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2C0" w:rsidRDefault="008052C0" w:rsidP="008052C0">
      <w:pPr>
        <w:pStyle w:val="af1"/>
        <w:spacing w:before="5"/>
        <w:ind w:left="0" w:right="0" w:firstLine="0"/>
        <w:jc w:val="left"/>
        <w:rPr>
          <w:sz w:val="9"/>
        </w:rPr>
      </w:pPr>
    </w:p>
    <w:p w:rsidR="008052C0" w:rsidRDefault="008052C0" w:rsidP="008052C0">
      <w:pPr>
        <w:pStyle w:val="af1"/>
        <w:ind w:left="1331" w:right="0" w:firstLine="0"/>
        <w:jc w:val="left"/>
      </w:pPr>
    </w:p>
    <w:p w:rsidR="008052C0" w:rsidRDefault="008052C0" w:rsidP="008052C0">
      <w:pPr>
        <w:pStyle w:val="af1"/>
        <w:ind w:left="0" w:right="0" w:firstLine="0"/>
        <w:jc w:val="left"/>
      </w:pPr>
    </w:p>
    <w:p w:rsidR="008052C0" w:rsidRDefault="008052C0" w:rsidP="008052C0">
      <w:pPr>
        <w:pStyle w:val="af1"/>
        <w:ind w:left="0" w:right="0" w:firstLine="0"/>
        <w:jc w:val="left"/>
      </w:pPr>
    </w:p>
    <w:p w:rsidR="008052C0" w:rsidRDefault="008052C0" w:rsidP="008052C0">
      <w:pPr>
        <w:pStyle w:val="af1"/>
        <w:ind w:left="0" w:right="0" w:firstLine="0"/>
        <w:jc w:val="left"/>
      </w:pPr>
    </w:p>
    <w:p w:rsidR="008052C0" w:rsidRDefault="008052C0" w:rsidP="008052C0">
      <w:pPr>
        <w:pStyle w:val="af1"/>
        <w:spacing w:before="9"/>
        <w:ind w:left="0" w:right="0" w:firstLine="0"/>
        <w:jc w:val="center"/>
        <w:rPr>
          <w:sz w:val="36"/>
        </w:rPr>
      </w:pPr>
      <w:r>
        <w:rPr>
          <w:sz w:val="36"/>
        </w:rPr>
        <w:t>ПРОЕКТ</w:t>
      </w:r>
    </w:p>
    <w:p w:rsidR="008052C0" w:rsidRDefault="008052C0" w:rsidP="008052C0">
      <w:pPr>
        <w:tabs>
          <w:tab w:val="left" w:pos="1814"/>
        </w:tabs>
        <w:spacing w:before="87"/>
        <w:jc w:val="center"/>
        <w:rPr>
          <w:rFonts w:ascii="Verdana" w:hAnsi="Verdana"/>
          <w:b/>
          <w:sz w:val="28"/>
        </w:rPr>
      </w:pPr>
      <w:bookmarkStart w:id="0" w:name="41-0670-01-001-023o4_"/>
      <w:bookmarkEnd w:id="0"/>
    </w:p>
    <w:p w:rsidR="008052C0" w:rsidRDefault="008052C0" w:rsidP="008052C0">
      <w:pPr>
        <w:pStyle w:val="af1"/>
        <w:ind w:left="0" w:right="0" w:firstLine="0"/>
        <w:jc w:val="left"/>
        <w:rPr>
          <w:rFonts w:ascii="Verdana"/>
          <w:b/>
        </w:rPr>
      </w:pPr>
    </w:p>
    <w:p w:rsidR="008052C0" w:rsidRDefault="008052C0" w:rsidP="008052C0">
      <w:pPr>
        <w:pStyle w:val="af1"/>
        <w:ind w:left="0" w:right="0" w:firstLine="0"/>
        <w:jc w:val="left"/>
        <w:rPr>
          <w:rFonts w:ascii="Verdana"/>
          <w:b/>
        </w:rPr>
      </w:pPr>
    </w:p>
    <w:p w:rsidR="008052C0" w:rsidRDefault="008052C0" w:rsidP="008052C0">
      <w:pPr>
        <w:pStyle w:val="af4"/>
        <w:spacing w:line="283" w:lineRule="auto"/>
        <w:rPr>
          <w:color w:val="231F20"/>
        </w:rPr>
      </w:pPr>
      <w:r>
        <w:rPr>
          <w:color w:val="231F20"/>
          <w:w w:val="90"/>
        </w:rPr>
        <w:t>ОСНОВНАЯ</w:t>
      </w:r>
      <w:r>
        <w:rPr>
          <w:color w:val="231F20"/>
          <w:spacing w:val="-111"/>
          <w:w w:val="90"/>
        </w:rPr>
        <w:t xml:space="preserve"> </w:t>
      </w:r>
      <w:r>
        <w:rPr>
          <w:color w:val="231F20"/>
        </w:rPr>
        <w:t>ОБРАЗОВАТЕЛЬНАЯ</w:t>
      </w:r>
      <w:r>
        <w:rPr>
          <w:color w:val="231F20"/>
          <w:spacing w:val="1"/>
        </w:rPr>
        <w:t xml:space="preserve"> </w:t>
      </w:r>
      <w:r>
        <w:rPr>
          <w:color w:val="231F20"/>
        </w:rPr>
        <w:t>ПРОГРАММА</w:t>
      </w:r>
      <w:r>
        <w:rPr>
          <w:color w:val="231F20"/>
          <w:spacing w:val="1"/>
        </w:rPr>
        <w:t xml:space="preserve"> </w:t>
      </w:r>
      <w:r>
        <w:rPr>
          <w:color w:val="231F20"/>
          <w:spacing w:val="-2"/>
          <w:w w:val="90"/>
        </w:rPr>
        <w:t>НАЧАЛЬНОГО ОБЩЕГО</w:t>
      </w:r>
      <w:r>
        <w:rPr>
          <w:color w:val="231F20"/>
          <w:spacing w:val="-1"/>
          <w:w w:val="90"/>
        </w:rPr>
        <w:t xml:space="preserve"> </w:t>
      </w:r>
      <w:r>
        <w:rPr>
          <w:color w:val="231F20"/>
        </w:rPr>
        <w:t>ОБРАЗОВАНИЯ</w:t>
      </w:r>
    </w:p>
    <w:p w:rsidR="008052C0" w:rsidRDefault="008052C0" w:rsidP="008052C0">
      <w:pPr>
        <w:pStyle w:val="af4"/>
        <w:spacing w:line="283" w:lineRule="auto"/>
        <w:ind w:left="0"/>
        <w:rPr>
          <w:rFonts w:ascii="Times New Roman" w:hAnsi="Times New Roman" w:cs="Times New Roman"/>
          <w:color w:val="231F20"/>
          <w:sz w:val="32"/>
        </w:rPr>
      </w:pPr>
      <w:r>
        <w:rPr>
          <w:rFonts w:ascii="Times New Roman" w:hAnsi="Times New Roman" w:cs="Times New Roman"/>
          <w:color w:val="231F20"/>
          <w:sz w:val="32"/>
        </w:rPr>
        <w:t xml:space="preserve">            МБОУ «Тоншерминская СОШ»</w:t>
      </w:r>
    </w:p>
    <w:p w:rsidR="008052C0" w:rsidRDefault="008052C0" w:rsidP="008052C0">
      <w:pPr>
        <w:pStyle w:val="af4"/>
        <w:spacing w:line="283" w:lineRule="auto"/>
        <w:ind w:left="0"/>
        <w:rPr>
          <w:rFonts w:ascii="Times New Roman" w:hAnsi="Times New Roman" w:cs="Times New Roman"/>
          <w:sz w:val="32"/>
        </w:rPr>
      </w:pPr>
      <w:r>
        <w:rPr>
          <w:rFonts w:ascii="Times New Roman" w:hAnsi="Times New Roman" w:cs="Times New Roman"/>
          <w:color w:val="231F20"/>
          <w:sz w:val="32"/>
        </w:rPr>
        <w:t xml:space="preserve">         (по обновленным ФГОС)</w:t>
      </w:r>
    </w:p>
    <w:p w:rsidR="008052C0" w:rsidRDefault="008052C0" w:rsidP="008052C0">
      <w:pPr>
        <w:pStyle w:val="af1"/>
        <w:ind w:left="0" w:right="0" w:firstLine="0"/>
        <w:jc w:val="left"/>
        <w:rPr>
          <w:rFonts w:ascii="Trebuchet MS"/>
          <w:sz w:val="48"/>
        </w:rPr>
      </w:pPr>
    </w:p>
    <w:p w:rsidR="008052C0" w:rsidRDefault="008052C0" w:rsidP="008052C0">
      <w:pPr>
        <w:pStyle w:val="af1"/>
        <w:ind w:left="0" w:right="0" w:firstLine="0"/>
        <w:jc w:val="left"/>
        <w:rPr>
          <w:rFonts w:ascii="Trebuchet MS"/>
          <w:sz w:val="48"/>
        </w:rPr>
      </w:pPr>
    </w:p>
    <w:p w:rsidR="008052C0" w:rsidRDefault="008052C0" w:rsidP="008052C0">
      <w:pPr>
        <w:pStyle w:val="af1"/>
        <w:ind w:left="0" w:right="0" w:firstLine="0"/>
        <w:jc w:val="left"/>
        <w:rPr>
          <w:rFonts w:ascii="Trebuchet MS"/>
          <w:sz w:val="48"/>
        </w:rPr>
      </w:pPr>
    </w:p>
    <w:p w:rsidR="008052C0" w:rsidRDefault="008052C0" w:rsidP="008052C0">
      <w:pPr>
        <w:pStyle w:val="af1"/>
        <w:ind w:left="0" w:right="0" w:firstLine="0"/>
        <w:jc w:val="left"/>
        <w:rPr>
          <w:rFonts w:ascii="Trebuchet MS"/>
          <w:sz w:val="48"/>
        </w:rPr>
      </w:pPr>
    </w:p>
    <w:p w:rsidR="008052C0" w:rsidRDefault="008052C0" w:rsidP="008052C0">
      <w:pPr>
        <w:pStyle w:val="af1"/>
        <w:spacing w:before="2"/>
        <w:ind w:left="0" w:right="0" w:firstLine="0"/>
        <w:jc w:val="left"/>
        <w:rPr>
          <w:rFonts w:ascii="Trebuchet MS"/>
          <w:sz w:val="44"/>
        </w:rPr>
      </w:pPr>
    </w:p>
    <w:p w:rsidR="008052C0" w:rsidRDefault="008052C0" w:rsidP="008052C0">
      <w:pPr>
        <w:pStyle w:val="af1"/>
        <w:spacing w:line="244" w:lineRule="auto"/>
        <w:ind w:right="2989"/>
        <w:rPr>
          <w:rFonts w:ascii="Trebuchet MS" w:hAnsi="Trebuchet MS"/>
          <w:color w:val="231F20"/>
          <w:spacing w:val="1"/>
          <w:w w:val="85"/>
        </w:rPr>
      </w:pPr>
      <w:r>
        <w:rPr>
          <w:rFonts w:ascii="Trebuchet MS" w:hAnsi="Trebuchet MS"/>
          <w:color w:val="231F20"/>
          <w:w w:val="85"/>
        </w:rPr>
        <w:t xml:space="preserve">                                         </w:t>
      </w:r>
      <w:r>
        <w:rPr>
          <w:rFonts w:ascii="Trebuchet MS" w:hAnsi="Trebuchet MS"/>
          <w:color w:val="231F20"/>
          <w:spacing w:val="1"/>
          <w:w w:val="85"/>
        </w:rPr>
        <w:t xml:space="preserve"> </w:t>
      </w:r>
    </w:p>
    <w:p w:rsidR="008052C0" w:rsidRDefault="008052C0" w:rsidP="008052C0">
      <w:pPr>
        <w:pStyle w:val="af1"/>
        <w:spacing w:line="244" w:lineRule="auto"/>
        <w:ind w:right="2989"/>
        <w:rPr>
          <w:rFonts w:ascii="Trebuchet MS" w:hAnsi="Trebuchet MS"/>
        </w:rPr>
      </w:pPr>
      <w:r>
        <w:rPr>
          <w:rFonts w:ascii="Trebuchet MS" w:hAnsi="Trebuchet MS"/>
          <w:color w:val="231F20"/>
          <w:spacing w:val="1"/>
          <w:w w:val="85"/>
        </w:rPr>
        <w:t xml:space="preserve">                                          </w:t>
      </w:r>
      <w:r>
        <w:rPr>
          <w:rFonts w:ascii="Trebuchet MS" w:hAnsi="Trebuchet MS"/>
          <w:color w:val="231F20"/>
        </w:rPr>
        <w:t>2022</w:t>
      </w:r>
    </w:p>
    <w:p w:rsidR="008052C0" w:rsidRDefault="008052C0" w:rsidP="008052C0">
      <w:pPr>
        <w:widowControl/>
        <w:autoSpaceDE/>
        <w:autoSpaceDN/>
        <w:spacing w:line="244" w:lineRule="auto"/>
        <w:rPr>
          <w:rFonts w:ascii="Trebuchet MS" w:hAnsi="Trebuchet MS"/>
        </w:rPr>
        <w:sectPr w:rsidR="008052C0">
          <w:pgSz w:w="7830" w:h="12020"/>
          <w:pgMar w:top="1100" w:right="580" w:bottom="280" w:left="580" w:header="720" w:footer="720" w:gutter="0"/>
          <w:cols w:space="720"/>
        </w:sectPr>
      </w:pPr>
    </w:p>
    <w:tbl>
      <w:tblPr>
        <w:tblW w:w="6465" w:type="dxa"/>
        <w:tblInd w:w="114" w:type="dxa"/>
        <w:tblLayout w:type="fixed"/>
        <w:tblLook w:val="01E0" w:firstRow="1" w:lastRow="1" w:firstColumn="1" w:lastColumn="1" w:noHBand="0" w:noVBand="0"/>
      </w:tblPr>
      <w:tblGrid>
        <w:gridCol w:w="50"/>
        <w:gridCol w:w="4900"/>
        <w:gridCol w:w="236"/>
        <w:gridCol w:w="236"/>
        <w:gridCol w:w="30"/>
        <w:gridCol w:w="206"/>
        <w:gridCol w:w="30"/>
        <w:gridCol w:w="210"/>
        <w:gridCol w:w="26"/>
        <w:gridCol w:w="445"/>
        <w:gridCol w:w="30"/>
        <w:gridCol w:w="66"/>
      </w:tblGrid>
      <w:tr w:rsidR="008052C0" w:rsidTr="008052C0">
        <w:trPr>
          <w:gridBefore w:val="1"/>
          <w:wBefore w:w="50" w:type="dxa"/>
          <w:trHeight w:val="322"/>
        </w:trPr>
        <w:tc>
          <w:tcPr>
            <w:tcW w:w="5139" w:type="dxa"/>
            <w:gridSpan w:val="2"/>
            <w:hideMark/>
          </w:tcPr>
          <w:p w:rsidR="008052C0" w:rsidRPr="008052C0" w:rsidRDefault="008052C0" w:rsidP="008052C0">
            <w:pPr>
              <w:pStyle w:val="TableParagraph"/>
              <w:spacing w:before="63"/>
              <w:rPr>
                <w:color w:val="231F20"/>
                <w:w w:val="120"/>
                <w:sz w:val="20"/>
                <w:szCs w:val="20"/>
              </w:rPr>
            </w:pPr>
          </w:p>
          <w:p w:rsidR="008052C0" w:rsidRPr="008052C0" w:rsidRDefault="008052C0" w:rsidP="008052C0">
            <w:pPr>
              <w:pStyle w:val="TableParagraph"/>
              <w:spacing w:before="63"/>
              <w:rPr>
                <w:color w:val="231F20"/>
                <w:w w:val="120"/>
                <w:sz w:val="20"/>
                <w:szCs w:val="20"/>
              </w:rPr>
            </w:pPr>
            <w:r w:rsidRPr="008052C0">
              <w:rPr>
                <w:color w:val="231F20"/>
                <w:w w:val="120"/>
                <w:sz w:val="20"/>
                <w:szCs w:val="20"/>
              </w:rPr>
              <w:t xml:space="preserve">Общие положения  </w:t>
            </w:r>
            <w:r>
              <w:rPr>
                <w:color w:val="231F20"/>
                <w:w w:val="120"/>
                <w:sz w:val="20"/>
                <w:szCs w:val="20"/>
              </w:rPr>
              <w:t xml:space="preserve">                                                             </w:t>
            </w:r>
            <w:r w:rsidRPr="008052C0">
              <w:rPr>
                <w:color w:val="231F20"/>
                <w:w w:val="120"/>
                <w:sz w:val="20"/>
                <w:szCs w:val="20"/>
              </w:rPr>
              <w:t xml:space="preserve">                                                                   </w:t>
            </w:r>
          </w:p>
          <w:p w:rsidR="008052C0" w:rsidRPr="008052C0" w:rsidRDefault="008052C0" w:rsidP="008052C0">
            <w:pPr>
              <w:pStyle w:val="TableParagraph"/>
              <w:spacing w:before="63"/>
              <w:rPr>
                <w:color w:val="231F20"/>
                <w:w w:val="120"/>
                <w:sz w:val="20"/>
                <w:szCs w:val="20"/>
              </w:rPr>
            </w:pPr>
            <w:r w:rsidRPr="008052C0">
              <w:rPr>
                <w:color w:val="231F20"/>
                <w:w w:val="120"/>
                <w:sz w:val="20"/>
                <w:szCs w:val="20"/>
              </w:rPr>
              <w:t>1</w:t>
            </w:r>
            <w:r>
              <w:rPr>
                <w:color w:val="231F20"/>
                <w:w w:val="120"/>
                <w:sz w:val="20"/>
                <w:szCs w:val="20"/>
              </w:rPr>
              <w:t>.</w:t>
            </w:r>
            <w:r w:rsidRPr="008052C0">
              <w:rPr>
                <w:color w:val="231F20"/>
                <w:w w:val="120"/>
                <w:sz w:val="20"/>
                <w:szCs w:val="20"/>
              </w:rPr>
              <w:t xml:space="preserve"> Целевой раздел</w:t>
            </w:r>
            <w:r>
              <w:rPr>
                <w:color w:val="231F20"/>
                <w:w w:val="120"/>
                <w:sz w:val="20"/>
                <w:szCs w:val="20"/>
              </w:rPr>
              <w:t xml:space="preserve">                               </w:t>
            </w:r>
            <w:r w:rsidRPr="008052C0">
              <w:rPr>
                <w:color w:val="231F20"/>
                <w:w w:val="120"/>
                <w:sz w:val="20"/>
                <w:szCs w:val="20"/>
              </w:rPr>
              <w:t xml:space="preserve">                                                                     </w:t>
            </w:r>
          </w:p>
          <w:p w:rsidR="008052C0" w:rsidRPr="008052C0" w:rsidRDefault="008052C0" w:rsidP="008052C0">
            <w:pPr>
              <w:pStyle w:val="TableParagraph"/>
              <w:spacing w:before="63"/>
              <w:rPr>
                <w:color w:val="231F20"/>
                <w:w w:val="120"/>
                <w:sz w:val="20"/>
                <w:szCs w:val="20"/>
              </w:rPr>
            </w:pPr>
            <w:r w:rsidRPr="008052C0">
              <w:rPr>
                <w:color w:val="231F20"/>
                <w:w w:val="120"/>
                <w:sz w:val="20"/>
                <w:szCs w:val="20"/>
              </w:rPr>
              <w:t>1</w:t>
            </w:r>
            <w:r>
              <w:rPr>
                <w:color w:val="231F20"/>
                <w:w w:val="120"/>
                <w:sz w:val="20"/>
                <w:szCs w:val="20"/>
              </w:rPr>
              <w:t>.</w:t>
            </w:r>
            <w:r w:rsidRPr="008052C0">
              <w:rPr>
                <w:color w:val="231F20"/>
                <w:w w:val="120"/>
                <w:sz w:val="20"/>
                <w:szCs w:val="20"/>
              </w:rPr>
              <w:t xml:space="preserve"> 1</w:t>
            </w:r>
            <w:r>
              <w:rPr>
                <w:color w:val="231F20"/>
                <w:w w:val="120"/>
                <w:sz w:val="20"/>
                <w:szCs w:val="20"/>
              </w:rPr>
              <w:t>.</w:t>
            </w:r>
            <w:r w:rsidRPr="008052C0">
              <w:rPr>
                <w:color w:val="231F20"/>
                <w:w w:val="120"/>
                <w:sz w:val="20"/>
                <w:szCs w:val="20"/>
              </w:rPr>
              <w:t xml:space="preserve"> Пояснительная записка                                               </w:t>
            </w:r>
          </w:p>
          <w:p w:rsidR="008052C0" w:rsidRPr="008052C0" w:rsidRDefault="008052C0" w:rsidP="008052C0">
            <w:pPr>
              <w:pStyle w:val="TableParagraph"/>
              <w:spacing w:before="63"/>
              <w:rPr>
                <w:color w:val="231F20"/>
                <w:w w:val="120"/>
                <w:sz w:val="20"/>
                <w:szCs w:val="20"/>
              </w:rPr>
            </w:pPr>
            <w:r w:rsidRPr="008052C0">
              <w:rPr>
                <w:color w:val="231F20"/>
                <w:w w:val="120"/>
                <w:sz w:val="20"/>
                <w:szCs w:val="20"/>
              </w:rPr>
              <w:t>1</w:t>
            </w:r>
            <w:r>
              <w:rPr>
                <w:color w:val="231F20"/>
                <w:w w:val="120"/>
                <w:sz w:val="20"/>
                <w:szCs w:val="20"/>
              </w:rPr>
              <w:t>.</w:t>
            </w:r>
            <w:r w:rsidRPr="008052C0">
              <w:rPr>
                <w:color w:val="231F20"/>
                <w:w w:val="120"/>
                <w:sz w:val="20"/>
                <w:szCs w:val="20"/>
              </w:rPr>
              <w:t xml:space="preserve"> 2</w:t>
            </w:r>
            <w:r>
              <w:rPr>
                <w:color w:val="231F20"/>
                <w:w w:val="120"/>
                <w:sz w:val="20"/>
                <w:szCs w:val="20"/>
              </w:rPr>
              <w:t>.</w:t>
            </w:r>
            <w:r w:rsidRPr="008052C0">
              <w:rPr>
                <w:color w:val="231F20"/>
                <w:w w:val="120"/>
                <w:sz w:val="20"/>
                <w:szCs w:val="20"/>
              </w:rPr>
              <w:t xml:space="preserve"> Общая характеристика программы начального образования                                                                            </w:t>
            </w:r>
          </w:p>
          <w:p w:rsidR="008052C0" w:rsidRPr="008052C0" w:rsidRDefault="008052C0" w:rsidP="008052C0">
            <w:pPr>
              <w:pStyle w:val="TableParagraph"/>
              <w:spacing w:before="63"/>
              <w:rPr>
                <w:color w:val="231F20"/>
                <w:w w:val="120"/>
                <w:sz w:val="20"/>
                <w:szCs w:val="20"/>
              </w:rPr>
            </w:pPr>
            <w:r w:rsidRPr="008052C0">
              <w:rPr>
                <w:color w:val="231F20"/>
                <w:w w:val="120"/>
                <w:sz w:val="20"/>
                <w:szCs w:val="20"/>
              </w:rPr>
              <w:t>1</w:t>
            </w:r>
            <w:r>
              <w:rPr>
                <w:color w:val="231F20"/>
                <w:w w:val="120"/>
                <w:sz w:val="20"/>
                <w:szCs w:val="20"/>
              </w:rPr>
              <w:t>.</w:t>
            </w:r>
            <w:r w:rsidRPr="008052C0">
              <w:rPr>
                <w:color w:val="231F20"/>
                <w:w w:val="120"/>
                <w:sz w:val="20"/>
                <w:szCs w:val="20"/>
              </w:rPr>
              <w:t xml:space="preserve"> 3</w:t>
            </w:r>
            <w:r>
              <w:rPr>
                <w:color w:val="231F20"/>
                <w:w w:val="120"/>
                <w:sz w:val="20"/>
                <w:szCs w:val="20"/>
              </w:rPr>
              <w:t>.</w:t>
            </w:r>
            <w:r w:rsidRPr="008052C0">
              <w:rPr>
                <w:color w:val="231F20"/>
                <w:w w:val="120"/>
                <w:sz w:val="20"/>
                <w:szCs w:val="20"/>
              </w:rPr>
              <w:t xml:space="preserve"> Общая характеристика планируемых результатов освоения основной образовательной программы</w:t>
            </w:r>
            <w:r w:rsidRPr="008052C0">
              <w:rPr>
                <w:color w:val="231F20"/>
                <w:w w:val="120"/>
                <w:sz w:val="20"/>
                <w:szCs w:val="20"/>
              </w:rPr>
              <w:tab/>
              <w:t xml:space="preserve">       </w:t>
            </w:r>
          </w:p>
          <w:p w:rsidR="008052C0" w:rsidRDefault="008052C0">
            <w:pPr>
              <w:pStyle w:val="TableParagraph"/>
              <w:spacing w:before="63"/>
              <w:rPr>
                <w:color w:val="231F20"/>
                <w:w w:val="120"/>
                <w:sz w:val="20"/>
                <w:szCs w:val="20"/>
              </w:rPr>
            </w:pPr>
            <w:r w:rsidRPr="008052C0">
              <w:rPr>
                <w:color w:val="231F20"/>
                <w:w w:val="120"/>
                <w:sz w:val="20"/>
                <w:szCs w:val="20"/>
              </w:rPr>
              <w:t>1</w:t>
            </w:r>
            <w:r>
              <w:rPr>
                <w:color w:val="231F20"/>
                <w:w w:val="120"/>
                <w:sz w:val="20"/>
                <w:szCs w:val="20"/>
              </w:rPr>
              <w:t>.</w:t>
            </w:r>
            <w:r w:rsidRPr="008052C0">
              <w:rPr>
                <w:color w:val="231F20"/>
                <w:w w:val="120"/>
                <w:sz w:val="20"/>
                <w:szCs w:val="20"/>
              </w:rPr>
              <w:t xml:space="preserve"> 4</w:t>
            </w:r>
            <w:r>
              <w:rPr>
                <w:color w:val="231F20"/>
                <w:w w:val="120"/>
                <w:sz w:val="20"/>
                <w:szCs w:val="20"/>
              </w:rPr>
              <w:t>.</w:t>
            </w:r>
            <w:r w:rsidRPr="008052C0">
              <w:rPr>
                <w:color w:val="231F20"/>
                <w:w w:val="120"/>
                <w:sz w:val="20"/>
                <w:szCs w:val="20"/>
              </w:rPr>
              <w:t xml:space="preserve"> Система оценки достижения планируемых результатов освоения программы начального общего</w:t>
            </w:r>
            <w:r>
              <w:rPr>
                <w:color w:val="231F20"/>
                <w:w w:val="120"/>
                <w:sz w:val="20"/>
                <w:szCs w:val="20"/>
              </w:rPr>
              <w:t xml:space="preserve"> </w:t>
            </w:r>
            <w:r w:rsidRPr="008052C0">
              <w:rPr>
                <w:color w:val="231F20"/>
                <w:w w:val="120"/>
                <w:sz w:val="20"/>
                <w:szCs w:val="20"/>
              </w:rPr>
              <w:t xml:space="preserve">образования                                                                </w:t>
            </w:r>
          </w:p>
          <w:p w:rsidR="008052C0" w:rsidRPr="008052C0" w:rsidRDefault="008052C0">
            <w:pPr>
              <w:pStyle w:val="TableParagraph"/>
              <w:spacing w:before="63"/>
              <w:rPr>
                <w:sz w:val="20"/>
                <w:szCs w:val="20"/>
              </w:rPr>
            </w:pPr>
            <w:r w:rsidRPr="008052C0">
              <w:rPr>
                <w:color w:val="231F20"/>
                <w:w w:val="120"/>
                <w:sz w:val="20"/>
                <w:szCs w:val="20"/>
              </w:rPr>
              <w:t>1. 4.</w:t>
            </w:r>
            <w:r w:rsidRPr="008052C0">
              <w:rPr>
                <w:color w:val="231F20"/>
                <w:spacing w:val="1"/>
                <w:w w:val="120"/>
                <w:sz w:val="20"/>
                <w:szCs w:val="20"/>
              </w:rPr>
              <w:t xml:space="preserve"> </w:t>
            </w:r>
            <w:r w:rsidRPr="008052C0">
              <w:rPr>
                <w:color w:val="231F20"/>
                <w:w w:val="120"/>
                <w:sz w:val="20"/>
                <w:szCs w:val="20"/>
              </w:rPr>
              <w:t>1.</w:t>
            </w:r>
            <w:r w:rsidRPr="008052C0">
              <w:rPr>
                <w:color w:val="231F20"/>
                <w:spacing w:val="3"/>
                <w:w w:val="120"/>
                <w:sz w:val="20"/>
                <w:szCs w:val="20"/>
              </w:rPr>
              <w:t xml:space="preserve"> </w:t>
            </w:r>
            <w:r w:rsidRPr="008052C0">
              <w:rPr>
                <w:color w:val="231F20"/>
                <w:w w:val="120"/>
                <w:sz w:val="20"/>
                <w:szCs w:val="20"/>
              </w:rPr>
              <w:t>Общие</w:t>
            </w:r>
            <w:r w:rsidRPr="008052C0">
              <w:rPr>
                <w:color w:val="231F20"/>
                <w:spacing w:val="2"/>
                <w:w w:val="120"/>
                <w:sz w:val="20"/>
                <w:szCs w:val="20"/>
              </w:rPr>
              <w:t xml:space="preserve"> </w:t>
            </w:r>
            <w:r w:rsidRPr="008052C0">
              <w:rPr>
                <w:color w:val="231F20"/>
                <w:w w:val="120"/>
                <w:sz w:val="20"/>
                <w:szCs w:val="20"/>
              </w:rPr>
              <w:t>положения</w:t>
            </w:r>
            <w:r w:rsidRPr="008052C0">
              <w:rPr>
                <w:color w:val="231F20"/>
                <w:sz w:val="20"/>
                <w:szCs w:val="20"/>
              </w:rPr>
              <w:t xml:space="preserve">  </w:t>
            </w:r>
            <w:r w:rsidRPr="008052C0">
              <w:rPr>
                <w:color w:val="231F20"/>
                <w:spacing w:val="7"/>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p>
        </w:tc>
        <w:tc>
          <w:tcPr>
            <w:tcW w:w="236" w:type="dxa"/>
            <w:hideMark/>
          </w:tcPr>
          <w:p w:rsidR="008052C0" w:rsidRPr="008052C0" w:rsidRDefault="008052C0">
            <w:pPr>
              <w:pStyle w:val="TableParagraph"/>
              <w:spacing w:before="63"/>
              <w:ind w:left="43"/>
              <w:rPr>
                <w:sz w:val="20"/>
                <w:szCs w:val="20"/>
              </w:rPr>
            </w:pPr>
            <w:r w:rsidRPr="008052C0">
              <w:rPr>
                <w:color w:val="231F20"/>
                <w:w w:val="142"/>
                <w:sz w:val="20"/>
                <w:szCs w:val="20"/>
              </w:rPr>
              <w:t xml:space="preserve"> </w:t>
            </w:r>
          </w:p>
        </w:tc>
        <w:tc>
          <w:tcPr>
            <w:tcW w:w="236" w:type="dxa"/>
            <w:gridSpan w:val="2"/>
            <w:hideMark/>
          </w:tcPr>
          <w:p w:rsidR="008052C0" w:rsidRPr="008052C0" w:rsidRDefault="008052C0">
            <w:pPr>
              <w:pStyle w:val="TableParagraph"/>
              <w:spacing w:before="63"/>
              <w:ind w:left="45"/>
              <w:rPr>
                <w:sz w:val="20"/>
                <w:szCs w:val="20"/>
              </w:rPr>
            </w:pPr>
            <w:r w:rsidRPr="008052C0">
              <w:rPr>
                <w:color w:val="231F20"/>
                <w:w w:val="142"/>
                <w:sz w:val="20"/>
                <w:szCs w:val="20"/>
              </w:rPr>
              <w:t xml:space="preserve"> </w:t>
            </w:r>
          </w:p>
        </w:tc>
        <w:tc>
          <w:tcPr>
            <w:tcW w:w="240" w:type="dxa"/>
            <w:gridSpan w:val="2"/>
            <w:hideMark/>
          </w:tcPr>
          <w:p w:rsidR="008052C0" w:rsidRPr="008052C0" w:rsidRDefault="008052C0">
            <w:pPr>
              <w:pStyle w:val="TableParagraph"/>
              <w:spacing w:before="63"/>
              <w:ind w:right="40"/>
              <w:jc w:val="center"/>
              <w:rPr>
                <w:sz w:val="20"/>
              </w:rPr>
            </w:pPr>
            <w:r w:rsidRPr="008052C0">
              <w:rPr>
                <w:color w:val="231F20"/>
                <w:w w:val="142"/>
                <w:sz w:val="20"/>
              </w:rPr>
              <w:t xml:space="preserve"> </w:t>
            </w:r>
          </w:p>
        </w:tc>
        <w:tc>
          <w:tcPr>
            <w:tcW w:w="567" w:type="dxa"/>
            <w:gridSpan w:val="4"/>
            <w:hideMark/>
          </w:tcPr>
          <w:p w:rsidR="008052C0" w:rsidRDefault="008052C0">
            <w:pPr>
              <w:pStyle w:val="TableParagraph"/>
              <w:spacing w:before="63"/>
              <w:ind w:right="54"/>
              <w:rPr>
                <w:color w:val="231F20"/>
                <w:w w:val="120"/>
                <w:sz w:val="20"/>
              </w:rPr>
            </w:pPr>
          </w:p>
          <w:p w:rsidR="008052C0" w:rsidRDefault="008052C0">
            <w:pPr>
              <w:pStyle w:val="TableParagraph"/>
              <w:spacing w:before="63"/>
              <w:ind w:right="54"/>
              <w:rPr>
                <w:color w:val="231F20"/>
                <w:w w:val="120"/>
                <w:sz w:val="20"/>
              </w:rPr>
            </w:pPr>
            <w:r>
              <w:rPr>
                <w:color w:val="231F20"/>
                <w:w w:val="120"/>
                <w:sz w:val="20"/>
              </w:rPr>
              <w:t>5</w:t>
            </w:r>
          </w:p>
          <w:p w:rsidR="008052C0" w:rsidRDefault="008052C0">
            <w:pPr>
              <w:pStyle w:val="TableParagraph"/>
              <w:spacing w:before="63"/>
              <w:ind w:right="54"/>
              <w:rPr>
                <w:color w:val="231F20"/>
                <w:w w:val="120"/>
                <w:sz w:val="20"/>
              </w:rPr>
            </w:pPr>
            <w:r>
              <w:rPr>
                <w:color w:val="231F20"/>
                <w:w w:val="120"/>
                <w:sz w:val="20"/>
              </w:rPr>
              <w:t>8</w:t>
            </w:r>
          </w:p>
          <w:p w:rsidR="008052C0" w:rsidRDefault="008052C0">
            <w:pPr>
              <w:pStyle w:val="TableParagraph"/>
              <w:spacing w:before="63"/>
              <w:ind w:right="54"/>
              <w:rPr>
                <w:color w:val="231F20"/>
                <w:w w:val="120"/>
                <w:sz w:val="20"/>
              </w:rPr>
            </w:pPr>
            <w:r>
              <w:rPr>
                <w:color w:val="231F20"/>
                <w:w w:val="120"/>
                <w:sz w:val="20"/>
              </w:rPr>
              <w:t>8</w:t>
            </w:r>
          </w:p>
          <w:p w:rsidR="008052C0" w:rsidRDefault="008052C0">
            <w:pPr>
              <w:pStyle w:val="TableParagraph"/>
              <w:spacing w:before="63"/>
              <w:ind w:right="54"/>
              <w:rPr>
                <w:color w:val="231F20"/>
                <w:w w:val="120"/>
                <w:sz w:val="20"/>
              </w:rPr>
            </w:pPr>
            <w:r>
              <w:rPr>
                <w:color w:val="231F20"/>
                <w:w w:val="120"/>
                <w:sz w:val="20"/>
              </w:rPr>
              <w:t>10</w:t>
            </w:r>
          </w:p>
          <w:p w:rsidR="008052C0" w:rsidRDefault="008052C0">
            <w:pPr>
              <w:pStyle w:val="TableParagraph"/>
              <w:spacing w:before="63"/>
              <w:ind w:right="54"/>
              <w:rPr>
                <w:color w:val="231F20"/>
                <w:w w:val="120"/>
                <w:sz w:val="20"/>
              </w:rPr>
            </w:pPr>
          </w:p>
          <w:p w:rsidR="008052C0" w:rsidRDefault="008052C0">
            <w:pPr>
              <w:pStyle w:val="TableParagraph"/>
              <w:spacing w:before="63"/>
              <w:ind w:right="54"/>
              <w:rPr>
                <w:color w:val="231F20"/>
                <w:w w:val="120"/>
                <w:sz w:val="20"/>
              </w:rPr>
            </w:pPr>
            <w:r>
              <w:rPr>
                <w:color w:val="231F20"/>
                <w:w w:val="120"/>
                <w:sz w:val="20"/>
              </w:rPr>
              <w:t>11</w:t>
            </w:r>
          </w:p>
          <w:p w:rsidR="008052C0" w:rsidRDefault="008052C0">
            <w:pPr>
              <w:pStyle w:val="TableParagraph"/>
              <w:spacing w:before="63"/>
              <w:ind w:right="54"/>
              <w:rPr>
                <w:color w:val="231F20"/>
                <w:w w:val="120"/>
                <w:sz w:val="20"/>
              </w:rPr>
            </w:pPr>
          </w:p>
          <w:p w:rsidR="008052C0" w:rsidRDefault="008052C0">
            <w:pPr>
              <w:pStyle w:val="TableParagraph"/>
              <w:spacing w:before="63"/>
              <w:ind w:right="54"/>
              <w:rPr>
                <w:color w:val="231F20"/>
                <w:w w:val="120"/>
                <w:sz w:val="20"/>
              </w:rPr>
            </w:pPr>
          </w:p>
          <w:p w:rsidR="008052C0" w:rsidRDefault="008052C0">
            <w:pPr>
              <w:pStyle w:val="TableParagraph"/>
              <w:spacing w:before="63"/>
              <w:ind w:right="54"/>
              <w:rPr>
                <w:color w:val="231F20"/>
                <w:w w:val="120"/>
                <w:sz w:val="20"/>
              </w:rPr>
            </w:pPr>
            <w:r>
              <w:rPr>
                <w:color w:val="231F20"/>
                <w:w w:val="120"/>
                <w:sz w:val="20"/>
              </w:rPr>
              <w:t>12</w:t>
            </w:r>
          </w:p>
          <w:p w:rsidR="008052C0" w:rsidRDefault="008052C0">
            <w:pPr>
              <w:pStyle w:val="TableParagraph"/>
              <w:spacing w:before="63"/>
              <w:ind w:right="54"/>
              <w:rPr>
                <w:color w:val="231F20"/>
                <w:w w:val="120"/>
                <w:sz w:val="20"/>
              </w:rPr>
            </w:pPr>
          </w:p>
          <w:p w:rsidR="008052C0" w:rsidRDefault="008052C0">
            <w:pPr>
              <w:pStyle w:val="TableParagraph"/>
              <w:spacing w:before="63"/>
              <w:ind w:right="54"/>
              <w:rPr>
                <w:color w:val="231F20"/>
                <w:w w:val="120"/>
                <w:sz w:val="20"/>
              </w:rPr>
            </w:pPr>
          </w:p>
          <w:p w:rsidR="008052C0" w:rsidRPr="008052C0" w:rsidRDefault="008052C0">
            <w:pPr>
              <w:pStyle w:val="TableParagraph"/>
              <w:spacing w:before="63"/>
              <w:ind w:right="54"/>
              <w:rPr>
                <w:sz w:val="20"/>
              </w:rPr>
            </w:pPr>
            <w:r w:rsidRPr="008052C0">
              <w:rPr>
                <w:color w:val="231F20"/>
                <w:w w:val="120"/>
                <w:sz w:val="20"/>
              </w:rPr>
              <w:t>12</w:t>
            </w:r>
          </w:p>
        </w:tc>
      </w:tr>
      <w:tr w:rsidR="008052C0" w:rsidTr="008052C0">
        <w:trPr>
          <w:gridBefore w:val="1"/>
          <w:gridAfter w:val="2"/>
          <w:wBefore w:w="50" w:type="dxa"/>
          <w:wAfter w:w="96" w:type="dxa"/>
          <w:trHeight w:val="569"/>
        </w:trPr>
        <w:tc>
          <w:tcPr>
            <w:tcW w:w="5139" w:type="dxa"/>
            <w:gridSpan w:val="2"/>
            <w:hideMark/>
          </w:tcPr>
          <w:p w:rsidR="008052C0" w:rsidRPr="008052C0" w:rsidRDefault="008052C0">
            <w:pPr>
              <w:pStyle w:val="TableParagraph"/>
              <w:spacing w:before="63"/>
              <w:ind w:right="20"/>
              <w:rPr>
                <w:sz w:val="20"/>
                <w:szCs w:val="20"/>
              </w:rPr>
            </w:pPr>
            <w:r w:rsidRPr="008052C0">
              <w:rPr>
                <w:color w:val="231F20"/>
                <w:w w:val="115"/>
                <w:sz w:val="20"/>
                <w:szCs w:val="20"/>
              </w:rPr>
              <w:t>1. 4. 2.   Особенности  оценки  метапредметных</w:t>
            </w:r>
            <w:r w:rsidRPr="008052C0">
              <w:rPr>
                <w:color w:val="231F20"/>
                <w:spacing w:val="1"/>
                <w:w w:val="115"/>
                <w:sz w:val="20"/>
                <w:szCs w:val="20"/>
              </w:rPr>
              <w:t xml:space="preserve"> </w:t>
            </w:r>
            <w:r w:rsidRPr="008052C0">
              <w:rPr>
                <w:color w:val="231F20"/>
                <w:w w:val="115"/>
                <w:sz w:val="20"/>
                <w:szCs w:val="20"/>
              </w:rPr>
              <w:t>и</w:t>
            </w:r>
            <w:r w:rsidRPr="008052C0">
              <w:rPr>
                <w:color w:val="231F20"/>
                <w:spacing w:val="15"/>
                <w:w w:val="115"/>
                <w:sz w:val="20"/>
                <w:szCs w:val="20"/>
              </w:rPr>
              <w:t xml:space="preserve"> </w:t>
            </w:r>
            <w:r w:rsidRPr="008052C0">
              <w:rPr>
                <w:color w:val="231F20"/>
                <w:w w:val="115"/>
                <w:sz w:val="20"/>
                <w:szCs w:val="20"/>
              </w:rPr>
              <w:t>предметных</w:t>
            </w:r>
            <w:r w:rsidRPr="008052C0">
              <w:rPr>
                <w:color w:val="231F20"/>
                <w:spacing w:val="16"/>
                <w:w w:val="115"/>
                <w:sz w:val="20"/>
                <w:szCs w:val="20"/>
              </w:rPr>
              <w:t xml:space="preserve"> </w:t>
            </w:r>
            <w:r w:rsidRPr="008052C0">
              <w:rPr>
                <w:color w:val="231F20"/>
                <w:w w:val="115"/>
                <w:sz w:val="20"/>
                <w:szCs w:val="20"/>
              </w:rPr>
              <w:t>результатов</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p>
        </w:tc>
        <w:tc>
          <w:tcPr>
            <w:tcW w:w="236" w:type="dxa"/>
          </w:tcPr>
          <w:p w:rsidR="008052C0" w:rsidRPr="008052C0" w:rsidRDefault="008052C0">
            <w:pPr>
              <w:pStyle w:val="TableParagraph"/>
              <w:spacing w:before="6"/>
              <w:rPr>
                <w:rFonts w:ascii="Trebuchet MS"/>
                <w:sz w:val="20"/>
                <w:szCs w:val="20"/>
              </w:rPr>
            </w:pPr>
          </w:p>
          <w:p w:rsidR="008052C0" w:rsidRPr="008052C0" w:rsidRDefault="008052C0">
            <w:pPr>
              <w:pStyle w:val="TableParagraph"/>
              <w:spacing w:before="1"/>
              <w:ind w:left="43"/>
              <w:rPr>
                <w:sz w:val="20"/>
                <w:szCs w:val="20"/>
              </w:rPr>
            </w:pPr>
            <w:r w:rsidRPr="008052C0">
              <w:rPr>
                <w:color w:val="231F20"/>
                <w:w w:val="142"/>
                <w:sz w:val="20"/>
                <w:szCs w:val="20"/>
              </w:rPr>
              <w:t xml:space="preserve"> </w:t>
            </w:r>
          </w:p>
        </w:tc>
        <w:tc>
          <w:tcPr>
            <w:tcW w:w="236" w:type="dxa"/>
            <w:gridSpan w:val="2"/>
          </w:tcPr>
          <w:p w:rsidR="008052C0" w:rsidRPr="008052C0" w:rsidRDefault="008052C0">
            <w:pPr>
              <w:pStyle w:val="TableParagraph"/>
              <w:spacing w:before="6"/>
              <w:rPr>
                <w:rFonts w:ascii="Trebuchet MS"/>
                <w:sz w:val="20"/>
                <w:szCs w:val="20"/>
              </w:rPr>
            </w:pPr>
          </w:p>
          <w:p w:rsidR="008052C0" w:rsidRPr="008052C0" w:rsidRDefault="008052C0">
            <w:pPr>
              <w:pStyle w:val="TableParagraph"/>
              <w:spacing w:before="1"/>
              <w:ind w:left="45"/>
              <w:rPr>
                <w:sz w:val="20"/>
                <w:szCs w:val="20"/>
              </w:rPr>
            </w:pPr>
            <w:r w:rsidRPr="008052C0">
              <w:rPr>
                <w:color w:val="231F20"/>
                <w:w w:val="142"/>
                <w:sz w:val="20"/>
                <w:szCs w:val="20"/>
              </w:rPr>
              <w:t xml:space="preserve"> </w:t>
            </w:r>
          </w:p>
        </w:tc>
        <w:tc>
          <w:tcPr>
            <w:tcW w:w="240" w:type="dxa"/>
            <w:gridSpan w:val="2"/>
          </w:tcPr>
          <w:p w:rsidR="008052C0" w:rsidRPr="008052C0" w:rsidRDefault="008052C0">
            <w:pPr>
              <w:pStyle w:val="TableParagraph"/>
              <w:spacing w:before="6"/>
              <w:rPr>
                <w:rFonts w:ascii="Trebuchet MS"/>
                <w:sz w:val="29"/>
              </w:rPr>
            </w:pPr>
          </w:p>
          <w:p w:rsidR="008052C0" w:rsidRPr="008052C0" w:rsidRDefault="008052C0">
            <w:pPr>
              <w:pStyle w:val="TableParagraph"/>
              <w:spacing w:before="1"/>
              <w:ind w:right="40"/>
              <w:jc w:val="center"/>
              <w:rPr>
                <w:sz w:val="20"/>
              </w:rPr>
            </w:pPr>
            <w:r w:rsidRPr="008052C0">
              <w:rPr>
                <w:color w:val="231F20"/>
                <w:w w:val="142"/>
                <w:sz w:val="20"/>
              </w:rPr>
              <w:t xml:space="preserve"> </w:t>
            </w:r>
          </w:p>
        </w:tc>
        <w:tc>
          <w:tcPr>
            <w:tcW w:w="471" w:type="dxa"/>
            <w:gridSpan w:val="2"/>
            <w:hideMark/>
          </w:tcPr>
          <w:p w:rsidR="008052C0" w:rsidRDefault="008052C0">
            <w:pPr>
              <w:pStyle w:val="TableParagraph"/>
              <w:spacing w:before="1"/>
              <w:ind w:right="-204"/>
              <w:rPr>
                <w:sz w:val="20"/>
                <w:lang w:val="en-US"/>
              </w:rPr>
            </w:pPr>
            <w:r>
              <w:rPr>
                <w:color w:val="231F20"/>
                <w:w w:val="120"/>
                <w:sz w:val="20"/>
                <w:lang w:val="en-US"/>
              </w:rPr>
              <w:t>15</w:t>
            </w:r>
          </w:p>
        </w:tc>
      </w:tr>
      <w:tr w:rsidR="008052C0" w:rsidTr="008052C0">
        <w:trPr>
          <w:gridBefore w:val="1"/>
          <w:gridAfter w:val="2"/>
          <w:wBefore w:w="50" w:type="dxa"/>
          <w:wAfter w:w="96" w:type="dxa"/>
          <w:trHeight w:val="260"/>
        </w:trPr>
        <w:tc>
          <w:tcPr>
            <w:tcW w:w="5139" w:type="dxa"/>
            <w:gridSpan w:val="2"/>
            <w:hideMark/>
          </w:tcPr>
          <w:p w:rsidR="008052C0" w:rsidRDefault="008052C0">
            <w:pPr>
              <w:pStyle w:val="TableParagraph"/>
              <w:spacing w:before="63"/>
              <w:rPr>
                <w:sz w:val="20"/>
                <w:szCs w:val="20"/>
                <w:lang w:val="en-US"/>
              </w:rPr>
            </w:pPr>
            <w:r>
              <w:rPr>
                <w:color w:val="231F20"/>
                <w:w w:val="120"/>
                <w:sz w:val="20"/>
                <w:szCs w:val="20"/>
                <w:lang w:val="en-US"/>
              </w:rPr>
              <w:t xml:space="preserve">1. 4. 3. </w:t>
            </w:r>
            <w:r>
              <w:rPr>
                <w:color w:val="231F20"/>
                <w:spacing w:val="1"/>
                <w:w w:val="120"/>
                <w:sz w:val="20"/>
                <w:szCs w:val="20"/>
                <w:lang w:val="en-US"/>
              </w:rPr>
              <w:t xml:space="preserve"> </w:t>
            </w:r>
            <w:r>
              <w:rPr>
                <w:color w:val="231F20"/>
                <w:w w:val="120"/>
                <w:sz w:val="20"/>
                <w:szCs w:val="20"/>
                <w:lang w:val="en-US"/>
              </w:rPr>
              <w:t>Организация</w:t>
            </w:r>
            <w:r>
              <w:rPr>
                <w:color w:val="231F20"/>
                <w:spacing w:val="1"/>
                <w:w w:val="120"/>
                <w:sz w:val="20"/>
                <w:szCs w:val="20"/>
                <w:lang w:val="en-US"/>
              </w:rPr>
              <w:t xml:space="preserve"> </w:t>
            </w:r>
            <w:r>
              <w:rPr>
                <w:color w:val="231F20"/>
                <w:w w:val="120"/>
                <w:sz w:val="20"/>
                <w:szCs w:val="20"/>
                <w:lang w:val="en-US"/>
              </w:rPr>
              <w:t>и</w:t>
            </w:r>
            <w:r>
              <w:rPr>
                <w:color w:val="231F20"/>
                <w:spacing w:val="1"/>
                <w:w w:val="120"/>
                <w:sz w:val="20"/>
                <w:szCs w:val="20"/>
                <w:lang w:val="en-US"/>
              </w:rPr>
              <w:t xml:space="preserve"> </w:t>
            </w:r>
            <w:r>
              <w:rPr>
                <w:color w:val="231F20"/>
                <w:w w:val="120"/>
                <w:sz w:val="20"/>
                <w:szCs w:val="20"/>
                <w:lang w:val="en-US"/>
              </w:rPr>
              <w:t>содержание</w:t>
            </w:r>
            <w:r>
              <w:rPr>
                <w:color w:val="231F20"/>
                <w:spacing w:val="1"/>
                <w:w w:val="120"/>
                <w:sz w:val="20"/>
                <w:szCs w:val="20"/>
                <w:lang w:val="en-US"/>
              </w:rPr>
              <w:t xml:space="preserve"> </w:t>
            </w:r>
            <w:r>
              <w:rPr>
                <w:color w:val="231F20"/>
                <w:w w:val="120"/>
                <w:sz w:val="20"/>
                <w:szCs w:val="20"/>
                <w:lang w:val="en-US"/>
              </w:rPr>
              <w:t>оценочных</w:t>
            </w:r>
          </w:p>
        </w:tc>
        <w:tc>
          <w:tcPr>
            <w:tcW w:w="236" w:type="dxa"/>
          </w:tcPr>
          <w:p w:rsidR="008052C0" w:rsidRDefault="008052C0">
            <w:pPr>
              <w:pStyle w:val="TableParagraph"/>
              <w:rPr>
                <w:sz w:val="20"/>
                <w:szCs w:val="20"/>
                <w:lang w:val="en-US"/>
              </w:rPr>
            </w:pPr>
          </w:p>
        </w:tc>
        <w:tc>
          <w:tcPr>
            <w:tcW w:w="236" w:type="dxa"/>
            <w:gridSpan w:val="2"/>
          </w:tcPr>
          <w:p w:rsidR="008052C0" w:rsidRDefault="008052C0">
            <w:pPr>
              <w:pStyle w:val="TableParagraph"/>
              <w:rPr>
                <w:sz w:val="20"/>
                <w:szCs w:val="20"/>
                <w:lang w:val="en-US"/>
              </w:rPr>
            </w:pPr>
          </w:p>
        </w:tc>
        <w:tc>
          <w:tcPr>
            <w:tcW w:w="240" w:type="dxa"/>
            <w:gridSpan w:val="2"/>
          </w:tcPr>
          <w:p w:rsidR="008052C0" w:rsidRDefault="008052C0">
            <w:pPr>
              <w:pStyle w:val="TableParagraph"/>
              <w:rPr>
                <w:sz w:val="18"/>
                <w:lang w:val="en-US"/>
              </w:rPr>
            </w:pPr>
          </w:p>
        </w:tc>
        <w:tc>
          <w:tcPr>
            <w:tcW w:w="471" w:type="dxa"/>
            <w:gridSpan w:val="2"/>
            <w:hideMark/>
          </w:tcPr>
          <w:p w:rsidR="008052C0" w:rsidRDefault="008052C0">
            <w:pPr>
              <w:pStyle w:val="TableParagraph"/>
              <w:rPr>
                <w:sz w:val="18"/>
                <w:lang w:val="en-US"/>
              </w:rPr>
            </w:pPr>
            <w:r>
              <w:rPr>
                <w:sz w:val="18"/>
                <w:lang w:val="en-US"/>
              </w:rPr>
              <w:t>18</w:t>
            </w:r>
          </w:p>
        </w:tc>
      </w:tr>
      <w:tr w:rsidR="008052C0" w:rsidTr="008052C0">
        <w:trPr>
          <w:gridBefore w:val="1"/>
          <w:gridAfter w:val="2"/>
          <w:wBefore w:w="50" w:type="dxa"/>
          <w:wAfter w:w="96" w:type="dxa"/>
          <w:trHeight w:val="247"/>
        </w:trPr>
        <w:tc>
          <w:tcPr>
            <w:tcW w:w="4903" w:type="dxa"/>
            <w:hideMark/>
          </w:tcPr>
          <w:p w:rsidR="008052C0" w:rsidRDefault="008052C0">
            <w:pPr>
              <w:pStyle w:val="TableParagraph"/>
              <w:tabs>
                <w:tab w:val="left" w:pos="1148"/>
              </w:tabs>
              <w:spacing w:before="48"/>
              <w:ind w:right="46"/>
              <w:rPr>
                <w:sz w:val="20"/>
                <w:szCs w:val="20"/>
                <w:lang w:val="en-US"/>
              </w:rPr>
            </w:pPr>
            <w:r>
              <w:rPr>
                <w:color w:val="231F20"/>
                <w:w w:val="115"/>
                <w:sz w:val="20"/>
                <w:szCs w:val="20"/>
                <w:lang w:val="en-US"/>
              </w:rPr>
              <w:t>процедур</w:t>
            </w:r>
            <w:r>
              <w:rPr>
                <w:color w:val="231F20"/>
                <w:sz w:val="20"/>
                <w:szCs w:val="20"/>
                <w:lang w:val="en-US"/>
              </w:rPr>
              <w:tab/>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p>
        </w:tc>
        <w:tc>
          <w:tcPr>
            <w:tcW w:w="236" w:type="dxa"/>
            <w:hideMark/>
          </w:tcPr>
          <w:p w:rsidR="008052C0" w:rsidRDefault="008052C0">
            <w:pPr>
              <w:pStyle w:val="TableParagraph"/>
              <w:spacing w:before="48" w:line="212" w:lineRule="exact"/>
              <w:ind w:right="2"/>
              <w:rPr>
                <w:sz w:val="20"/>
                <w:szCs w:val="20"/>
                <w:lang w:val="en-US"/>
              </w:rPr>
            </w:pPr>
            <w:r>
              <w:rPr>
                <w:color w:val="231F20"/>
                <w:w w:val="142"/>
                <w:sz w:val="20"/>
                <w:szCs w:val="20"/>
                <w:lang w:val="en-US"/>
              </w:rPr>
              <w:t xml:space="preserve"> </w:t>
            </w:r>
          </w:p>
        </w:tc>
        <w:tc>
          <w:tcPr>
            <w:tcW w:w="236" w:type="dxa"/>
            <w:hideMark/>
          </w:tcPr>
          <w:p w:rsidR="008052C0" w:rsidRDefault="008052C0">
            <w:pPr>
              <w:pStyle w:val="TableParagraph"/>
              <w:spacing w:before="48" w:line="212" w:lineRule="exact"/>
              <w:ind w:left="43"/>
              <w:rPr>
                <w:sz w:val="20"/>
                <w:szCs w:val="20"/>
                <w:lang w:val="en-US"/>
              </w:rPr>
            </w:pPr>
            <w:r>
              <w:rPr>
                <w:color w:val="231F20"/>
                <w:w w:val="142"/>
                <w:sz w:val="20"/>
                <w:szCs w:val="20"/>
                <w:lang w:val="en-US"/>
              </w:rPr>
              <w:t xml:space="preserve"> </w:t>
            </w:r>
          </w:p>
        </w:tc>
        <w:tc>
          <w:tcPr>
            <w:tcW w:w="236" w:type="dxa"/>
            <w:gridSpan w:val="2"/>
            <w:hideMark/>
          </w:tcPr>
          <w:p w:rsidR="008052C0" w:rsidRDefault="008052C0">
            <w:pPr>
              <w:pStyle w:val="TableParagraph"/>
              <w:spacing w:before="48" w:line="212" w:lineRule="exact"/>
              <w:ind w:left="45"/>
              <w:rPr>
                <w:sz w:val="20"/>
                <w:szCs w:val="20"/>
                <w:lang w:val="en-US"/>
              </w:rPr>
            </w:pPr>
            <w:r>
              <w:rPr>
                <w:color w:val="231F20"/>
                <w:w w:val="142"/>
                <w:sz w:val="20"/>
                <w:szCs w:val="20"/>
                <w:lang w:val="en-US"/>
              </w:rPr>
              <w:t xml:space="preserve"> </w:t>
            </w:r>
          </w:p>
        </w:tc>
        <w:tc>
          <w:tcPr>
            <w:tcW w:w="240" w:type="dxa"/>
            <w:gridSpan w:val="2"/>
            <w:hideMark/>
          </w:tcPr>
          <w:p w:rsidR="008052C0" w:rsidRDefault="008052C0">
            <w:pPr>
              <w:pStyle w:val="TableParagraph"/>
              <w:spacing w:before="48" w:line="212" w:lineRule="exact"/>
              <w:ind w:right="40"/>
              <w:jc w:val="center"/>
              <w:rPr>
                <w:sz w:val="20"/>
                <w:lang w:val="en-US"/>
              </w:rPr>
            </w:pPr>
            <w:r>
              <w:rPr>
                <w:color w:val="231F20"/>
                <w:w w:val="142"/>
                <w:sz w:val="20"/>
                <w:lang w:val="en-US"/>
              </w:rPr>
              <w:t xml:space="preserve"> </w:t>
            </w:r>
          </w:p>
        </w:tc>
        <w:tc>
          <w:tcPr>
            <w:tcW w:w="471" w:type="dxa"/>
            <w:gridSpan w:val="2"/>
          </w:tcPr>
          <w:p w:rsidR="008052C0" w:rsidRDefault="008052C0">
            <w:pPr>
              <w:pStyle w:val="TableParagraph"/>
              <w:spacing w:before="48" w:line="212" w:lineRule="exact"/>
              <w:ind w:right="54"/>
              <w:rPr>
                <w:sz w:val="20"/>
                <w:lang w:val="en-US"/>
              </w:rPr>
            </w:pPr>
          </w:p>
        </w:tc>
      </w:tr>
      <w:tr w:rsidR="008052C0" w:rsidTr="008052C0">
        <w:trPr>
          <w:gridBefore w:val="1"/>
          <w:gridAfter w:val="2"/>
          <w:wBefore w:w="50" w:type="dxa"/>
          <w:wAfter w:w="96" w:type="dxa"/>
          <w:trHeight w:val="428"/>
        </w:trPr>
        <w:tc>
          <w:tcPr>
            <w:tcW w:w="4903" w:type="dxa"/>
          </w:tcPr>
          <w:p w:rsidR="008052C0" w:rsidRPr="008052C0" w:rsidRDefault="008052C0">
            <w:pPr>
              <w:pStyle w:val="TableParagraph"/>
              <w:spacing w:before="9"/>
              <w:rPr>
                <w:rFonts w:ascii="Trebuchet MS"/>
                <w:sz w:val="20"/>
                <w:szCs w:val="20"/>
              </w:rPr>
            </w:pPr>
          </w:p>
          <w:p w:rsidR="008052C0" w:rsidRDefault="008052C0">
            <w:pPr>
              <w:pStyle w:val="TableParagraph"/>
              <w:rPr>
                <w:sz w:val="20"/>
                <w:szCs w:val="20"/>
                <w:lang w:val="en-US"/>
              </w:rPr>
            </w:pPr>
            <w:r>
              <w:rPr>
                <w:color w:val="231F20"/>
                <w:w w:val="120"/>
                <w:sz w:val="20"/>
                <w:szCs w:val="20"/>
                <w:lang w:val="en-US"/>
              </w:rPr>
              <w:t>2.</w:t>
            </w:r>
            <w:r>
              <w:rPr>
                <w:color w:val="231F20"/>
                <w:spacing w:val="50"/>
                <w:w w:val="120"/>
                <w:sz w:val="20"/>
                <w:szCs w:val="20"/>
                <w:lang w:val="en-US"/>
              </w:rPr>
              <w:t xml:space="preserve"> </w:t>
            </w:r>
            <w:r>
              <w:rPr>
                <w:color w:val="231F20"/>
                <w:w w:val="120"/>
                <w:sz w:val="20"/>
                <w:szCs w:val="20"/>
                <w:lang w:val="en-US"/>
              </w:rPr>
              <w:t>Содержательный</w:t>
            </w:r>
            <w:r>
              <w:rPr>
                <w:color w:val="231F20"/>
                <w:spacing w:val="-4"/>
                <w:w w:val="120"/>
                <w:sz w:val="20"/>
                <w:szCs w:val="20"/>
                <w:lang w:val="en-US"/>
              </w:rPr>
              <w:t xml:space="preserve"> </w:t>
            </w:r>
            <w:r>
              <w:rPr>
                <w:color w:val="231F20"/>
                <w:w w:val="120"/>
                <w:sz w:val="20"/>
                <w:szCs w:val="20"/>
                <w:lang w:val="en-US"/>
              </w:rPr>
              <w:t>раздел</w:t>
            </w:r>
          </w:p>
        </w:tc>
        <w:tc>
          <w:tcPr>
            <w:tcW w:w="236" w:type="dxa"/>
          </w:tcPr>
          <w:p w:rsidR="008052C0" w:rsidRDefault="008052C0">
            <w:pPr>
              <w:pStyle w:val="TableParagraph"/>
              <w:rPr>
                <w:sz w:val="20"/>
                <w:szCs w:val="20"/>
                <w:lang w:val="en-US"/>
              </w:rPr>
            </w:pPr>
          </w:p>
        </w:tc>
        <w:tc>
          <w:tcPr>
            <w:tcW w:w="236" w:type="dxa"/>
          </w:tcPr>
          <w:p w:rsidR="008052C0" w:rsidRDefault="008052C0">
            <w:pPr>
              <w:pStyle w:val="TableParagraph"/>
              <w:rPr>
                <w:sz w:val="20"/>
                <w:szCs w:val="20"/>
                <w:lang w:val="en-US"/>
              </w:rPr>
            </w:pPr>
          </w:p>
        </w:tc>
        <w:tc>
          <w:tcPr>
            <w:tcW w:w="236" w:type="dxa"/>
            <w:gridSpan w:val="2"/>
          </w:tcPr>
          <w:p w:rsidR="008052C0" w:rsidRDefault="008052C0">
            <w:pPr>
              <w:pStyle w:val="TableParagraph"/>
              <w:rPr>
                <w:sz w:val="20"/>
                <w:szCs w:val="20"/>
                <w:lang w:val="en-US"/>
              </w:rPr>
            </w:pPr>
          </w:p>
        </w:tc>
        <w:tc>
          <w:tcPr>
            <w:tcW w:w="240" w:type="dxa"/>
            <w:gridSpan w:val="2"/>
            <w:hideMark/>
          </w:tcPr>
          <w:p w:rsidR="008052C0" w:rsidRDefault="008052C0">
            <w:pPr>
              <w:pStyle w:val="TableParagraph"/>
              <w:spacing w:before="133"/>
              <w:ind w:right="54"/>
              <w:rPr>
                <w:sz w:val="20"/>
                <w:lang w:val="en-US"/>
              </w:rPr>
            </w:pPr>
            <w:r>
              <w:rPr>
                <w:color w:val="231F20"/>
                <w:w w:val="120"/>
                <w:sz w:val="20"/>
                <w:lang w:val="en-US"/>
              </w:rPr>
              <w:t xml:space="preserve">   </w:t>
            </w:r>
          </w:p>
        </w:tc>
        <w:tc>
          <w:tcPr>
            <w:tcW w:w="471" w:type="dxa"/>
            <w:gridSpan w:val="2"/>
          </w:tcPr>
          <w:p w:rsidR="008052C0" w:rsidRDefault="008052C0">
            <w:pPr>
              <w:pStyle w:val="TableParagraph"/>
              <w:rPr>
                <w:sz w:val="18"/>
                <w:lang w:val="en-US"/>
              </w:rPr>
            </w:pPr>
          </w:p>
          <w:p w:rsidR="008052C0" w:rsidRDefault="008052C0">
            <w:pPr>
              <w:pStyle w:val="TableParagraph"/>
              <w:rPr>
                <w:sz w:val="18"/>
                <w:lang w:val="en-US"/>
              </w:rPr>
            </w:pPr>
            <w:r>
              <w:rPr>
                <w:sz w:val="18"/>
                <w:lang w:val="en-US"/>
              </w:rPr>
              <w:t>22</w:t>
            </w:r>
          </w:p>
        </w:tc>
      </w:tr>
      <w:tr w:rsidR="008052C0" w:rsidTr="008052C0">
        <w:trPr>
          <w:gridBefore w:val="1"/>
          <w:gridAfter w:val="2"/>
          <w:wBefore w:w="50" w:type="dxa"/>
          <w:wAfter w:w="96" w:type="dxa"/>
          <w:trHeight w:val="358"/>
        </w:trPr>
        <w:tc>
          <w:tcPr>
            <w:tcW w:w="4903" w:type="dxa"/>
            <w:hideMark/>
          </w:tcPr>
          <w:p w:rsidR="008052C0" w:rsidRDefault="008052C0">
            <w:pPr>
              <w:pStyle w:val="TableParagraph"/>
              <w:spacing w:before="133"/>
              <w:rPr>
                <w:sz w:val="20"/>
                <w:szCs w:val="20"/>
                <w:lang w:val="en-US"/>
              </w:rPr>
            </w:pPr>
            <w:r>
              <w:rPr>
                <w:color w:val="231F20"/>
                <w:w w:val="115"/>
                <w:sz w:val="20"/>
                <w:szCs w:val="20"/>
                <w:lang w:val="en-US"/>
              </w:rPr>
              <w:t>2.</w:t>
            </w:r>
            <w:r>
              <w:rPr>
                <w:color w:val="231F20"/>
                <w:spacing w:val="20"/>
                <w:w w:val="115"/>
                <w:sz w:val="20"/>
                <w:szCs w:val="20"/>
                <w:lang w:val="en-US"/>
              </w:rPr>
              <w:t xml:space="preserve"> </w:t>
            </w:r>
            <w:r>
              <w:rPr>
                <w:color w:val="231F20"/>
                <w:w w:val="115"/>
                <w:sz w:val="20"/>
                <w:szCs w:val="20"/>
                <w:lang w:val="en-US"/>
              </w:rPr>
              <w:t>1.</w:t>
            </w:r>
            <w:r>
              <w:rPr>
                <w:color w:val="231F20"/>
                <w:spacing w:val="42"/>
                <w:w w:val="115"/>
                <w:sz w:val="20"/>
                <w:szCs w:val="20"/>
                <w:lang w:val="en-US"/>
              </w:rPr>
              <w:t xml:space="preserve"> </w:t>
            </w:r>
            <w:r>
              <w:rPr>
                <w:color w:val="231F20"/>
                <w:w w:val="115"/>
                <w:sz w:val="20"/>
                <w:szCs w:val="20"/>
                <w:lang w:val="en-US"/>
              </w:rPr>
              <w:t>Рабочие</w:t>
            </w:r>
            <w:r>
              <w:rPr>
                <w:color w:val="231F20"/>
                <w:spacing w:val="21"/>
                <w:w w:val="115"/>
                <w:sz w:val="20"/>
                <w:szCs w:val="20"/>
                <w:lang w:val="en-US"/>
              </w:rPr>
              <w:t xml:space="preserve"> </w:t>
            </w:r>
            <w:r>
              <w:rPr>
                <w:color w:val="231F20"/>
                <w:w w:val="115"/>
                <w:sz w:val="20"/>
                <w:szCs w:val="20"/>
                <w:lang w:val="en-US"/>
              </w:rPr>
              <w:t>программы</w:t>
            </w:r>
            <w:r>
              <w:rPr>
                <w:color w:val="231F20"/>
                <w:spacing w:val="20"/>
                <w:w w:val="115"/>
                <w:sz w:val="20"/>
                <w:szCs w:val="20"/>
                <w:lang w:val="en-US"/>
              </w:rPr>
              <w:t xml:space="preserve"> </w:t>
            </w:r>
            <w:r>
              <w:rPr>
                <w:color w:val="231F20"/>
                <w:w w:val="115"/>
                <w:sz w:val="20"/>
                <w:szCs w:val="20"/>
                <w:lang w:val="en-US"/>
              </w:rPr>
              <w:t>учебных</w:t>
            </w:r>
            <w:r>
              <w:rPr>
                <w:color w:val="231F20"/>
                <w:spacing w:val="21"/>
                <w:w w:val="115"/>
                <w:sz w:val="20"/>
                <w:szCs w:val="20"/>
                <w:lang w:val="en-US"/>
              </w:rPr>
              <w:t xml:space="preserve"> </w:t>
            </w:r>
            <w:r>
              <w:rPr>
                <w:color w:val="231F20"/>
                <w:w w:val="115"/>
                <w:sz w:val="20"/>
                <w:szCs w:val="20"/>
                <w:lang w:val="en-US"/>
              </w:rPr>
              <w:t>предметов</w:t>
            </w:r>
          </w:p>
        </w:tc>
        <w:tc>
          <w:tcPr>
            <w:tcW w:w="236" w:type="dxa"/>
            <w:hideMark/>
          </w:tcPr>
          <w:p w:rsidR="008052C0" w:rsidRDefault="008052C0">
            <w:pPr>
              <w:pStyle w:val="TableParagraph"/>
              <w:spacing w:before="133"/>
              <w:ind w:right="2"/>
              <w:rPr>
                <w:sz w:val="20"/>
                <w:szCs w:val="20"/>
                <w:lang w:val="en-US"/>
              </w:rPr>
            </w:pPr>
            <w:r>
              <w:rPr>
                <w:color w:val="231F20"/>
                <w:w w:val="142"/>
                <w:sz w:val="20"/>
                <w:szCs w:val="20"/>
                <w:lang w:val="en-US"/>
              </w:rPr>
              <w:t xml:space="preserve"> </w:t>
            </w:r>
          </w:p>
        </w:tc>
        <w:tc>
          <w:tcPr>
            <w:tcW w:w="236" w:type="dxa"/>
            <w:hideMark/>
          </w:tcPr>
          <w:p w:rsidR="008052C0" w:rsidRDefault="008052C0">
            <w:pPr>
              <w:pStyle w:val="TableParagraph"/>
              <w:spacing w:before="133"/>
              <w:ind w:left="43"/>
              <w:rPr>
                <w:sz w:val="20"/>
                <w:szCs w:val="20"/>
                <w:lang w:val="en-US"/>
              </w:rPr>
            </w:pPr>
            <w:r>
              <w:rPr>
                <w:color w:val="231F20"/>
                <w:w w:val="142"/>
                <w:sz w:val="20"/>
                <w:szCs w:val="20"/>
                <w:lang w:val="en-US"/>
              </w:rPr>
              <w:t xml:space="preserve"> </w:t>
            </w:r>
          </w:p>
        </w:tc>
        <w:tc>
          <w:tcPr>
            <w:tcW w:w="236" w:type="dxa"/>
            <w:gridSpan w:val="2"/>
            <w:hideMark/>
          </w:tcPr>
          <w:p w:rsidR="008052C0" w:rsidRDefault="008052C0">
            <w:pPr>
              <w:pStyle w:val="TableParagraph"/>
              <w:spacing w:before="133"/>
              <w:ind w:left="45"/>
              <w:rPr>
                <w:sz w:val="20"/>
                <w:szCs w:val="20"/>
                <w:lang w:val="en-US"/>
              </w:rPr>
            </w:pPr>
            <w:r>
              <w:rPr>
                <w:color w:val="231F20"/>
                <w:w w:val="142"/>
                <w:sz w:val="20"/>
                <w:szCs w:val="20"/>
                <w:lang w:val="en-US"/>
              </w:rPr>
              <w:t xml:space="preserve"> </w:t>
            </w:r>
          </w:p>
        </w:tc>
        <w:tc>
          <w:tcPr>
            <w:tcW w:w="240" w:type="dxa"/>
            <w:gridSpan w:val="2"/>
          </w:tcPr>
          <w:p w:rsidR="008052C0" w:rsidRDefault="008052C0">
            <w:pPr>
              <w:pStyle w:val="TableParagraph"/>
              <w:spacing w:before="133"/>
              <w:ind w:right="40"/>
              <w:jc w:val="center"/>
              <w:rPr>
                <w:sz w:val="20"/>
                <w:lang w:val="en-US"/>
              </w:rPr>
            </w:pPr>
          </w:p>
        </w:tc>
        <w:tc>
          <w:tcPr>
            <w:tcW w:w="471" w:type="dxa"/>
            <w:gridSpan w:val="2"/>
            <w:hideMark/>
          </w:tcPr>
          <w:p w:rsidR="008052C0" w:rsidRDefault="008052C0">
            <w:pPr>
              <w:pStyle w:val="TableParagraph"/>
              <w:spacing w:before="133"/>
              <w:ind w:right="54"/>
              <w:rPr>
                <w:sz w:val="20"/>
                <w:lang w:val="en-US"/>
              </w:rPr>
            </w:pPr>
            <w:r>
              <w:rPr>
                <w:sz w:val="20"/>
                <w:lang w:val="en-US"/>
              </w:rPr>
              <w:t>22</w:t>
            </w:r>
          </w:p>
        </w:tc>
      </w:tr>
      <w:tr w:rsidR="008052C0" w:rsidTr="008052C0">
        <w:trPr>
          <w:gridBefore w:val="1"/>
          <w:gridAfter w:val="2"/>
          <w:wBefore w:w="50" w:type="dxa"/>
          <w:wAfter w:w="96" w:type="dxa"/>
          <w:trHeight w:val="272"/>
        </w:trPr>
        <w:tc>
          <w:tcPr>
            <w:tcW w:w="4903" w:type="dxa"/>
            <w:hideMark/>
          </w:tcPr>
          <w:p w:rsidR="008052C0" w:rsidRDefault="008052C0">
            <w:pPr>
              <w:pStyle w:val="TableParagraph"/>
              <w:tabs>
                <w:tab w:val="left" w:pos="1651"/>
              </w:tabs>
              <w:spacing w:before="35"/>
              <w:ind w:right="46"/>
              <w:rPr>
                <w:sz w:val="20"/>
                <w:szCs w:val="20"/>
                <w:lang w:val="en-US"/>
              </w:rPr>
            </w:pPr>
            <w:r>
              <w:rPr>
                <w:color w:val="231F20"/>
                <w:w w:val="125"/>
                <w:sz w:val="20"/>
                <w:szCs w:val="20"/>
                <w:lang w:val="en-US"/>
              </w:rPr>
              <w:t>Русский</w:t>
            </w:r>
            <w:r>
              <w:rPr>
                <w:color w:val="231F20"/>
                <w:spacing w:val="-9"/>
                <w:w w:val="125"/>
                <w:sz w:val="20"/>
                <w:szCs w:val="20"/>
                <w:lang w:val="en-US"/>
              </w:rPr>
              <w:t xml:space="preserve"> </w:t>
            </w:r>
            <w:r>
              <w:rPr>
                <w:color w:val="231F20"/>
                <w:w w:val="125"/>
                <w:sz w:val="20"/>
                <w:szCs w:val="20"/>
                <w:lang w:val="en-US"/>
              </w:rPr>
              <w:t>язык</w:t>
            </w:r>
            <w:r>
              <w:rPr>
                <w:color w:val="231F20"/>
                <w:sz w:val="20"/>
                <w:szCs w:val="20"/>
                <w:lang w:val="en-US"/>
              </w:rPr>
              <w:tab/>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p>
        </w:tc>
        <w:tc>
          <w:tcPr>
            <w:tcW w:w="236" w:type="dxa"/>
            <w:hideMark/>
          </w:tcPr>
          <w:p w:rsidR="008052C0" w:rsidRDefault="008052C0">
            <w:pPr>
              <w:pStyle w:val="TableParagraph"/>
              <w:spacing w:before="35"/>
              <w:ind w:right="2"/>
              <w:rPr>
                <w:sz w:val="20"/>
                <w:szCs w:val="20"/>
                <w:lang w:val="en-US"/>
              </w:rPr>
            </w:pPr>
            <w:r>
              <w:rPr>
                <w:color w:val="231F20"/>
                <w:w w:val="142"/>
                <w:sz w:val="20"/>
                <w:szCs w:val="20"/>
                <w:lang w:val="en-US"/>
              </w:rPr>
              <w:t xml:space="preserve"> </w:t>
            </w:r>
          </w:p>
        </w:tc>
        <w:tc>
          <w:tcPr>
            <w:tcW w:w="236" w:type="dxa"/>
            <w:hideMark/>
          </w:tcPr>
          <w:p w:rsidR="008052C0" w:rsidRDefault="008052C0">
            <w:pPr>
              <w:pStyle w:val="TableParagraph"/>
              <w:spacing w:before="35"/>
              <w:ind w:left="43"/>
              <w:rPr>
                <w:sz w:val="20"/>
                <w:szCs w:val="20"/>
                <w:lang w:val="en-US"/>
              </w:rPr>
            </w:pPr>
            <w:r>
              <w:rPr>
                <w:color w:val="231F20"/>
                <w:w w:val="142"/>
                <w:sz w:val="20"/>
                <w:szCs w:val="20"/>
                <w:lang w:val="en-US"/>
              </w:rPr>
              <w:t xml:space="preserve"> </w:t>
            </w:r>
          </w:p>
        </w:tc>
        <w:tc>
          <w:tcPr>
            <w:tcW w:w="236" w:type="dxa"/>
            <w:gridSpan w:val="2"/>
            <w:hideMark/>
          </w:tcPr>
          <w:p w:rsidR="008052C0" w:rsidRDefault="008052C0">
            <w:pPr>
              <w:pStyle w:val="TableParagraph"/>
              <w:spacing w:before="35"/>
              <w:ind w:left="45"/>
              <w:rPr>
                <w:sz w:val="20"/>
                <w:szCs w:val="20"/>
                <w:lang w:val="en-US"/>
              </w:rPr>
            </w:pPr>
            <w:r>
              <w:rPr>
                <w:color w:val="231F20"/>
                <w:w w:val="142"/>
                <w:sz w:val="20"/>
                <w:szCs w:val="20"/>
                <w:lang w:val="en-US"/>
              </w:rPr>
              <w:t xml:space="preserve"> </w:t>
            </w:r>
          </w:p>
        </w:tc>
        <w:tc>
          <w:tcPr>
            <w:tcW w:w="240" w:type="dxa"/>
            <w:gridSpan w:val="2"/>
            <w:hideMark/>
          </w:tcPr>
          <w:p w:rsidR="008052C0" w:rsidRDefault="008052C0">
            <w:pPr>
              <w:pStyle w:val="TableParagraph"/>
              <w:spacing w:before="35"/>
              <w:ind w:right="40"/>
              <w:jc w:val="center"/>
              <w:rPr>
                <w:sz w:val="20"/>
                <w:lang w:val="en-US"/>
              </w:rPr>
            </w:pPr>
            <w:r>
              <w:rPr>
                <w:color w:val="231F20"/>
                <w:w w:val="142"/>
                <w:sz w:val="20"/>
                <w:lang w:val="en-US"/>
              </w:rPr>
              <w:t xml:space="preserve"> </w:t>
            </w:r>
          </w:p>
        </w:tc>
        <w:tc>
          <w:tcPr>
            <w:tcW w:w="471" w:type="dxa"/>
            <w:gridSpan w:val="2"/>
            <w:hideMark/>
          </w:tcPr>
          <w:p w:rsidR="008052C0" w:rsidRDefault="008052C0">
            <w:pPr>
              <w:pStyle w:val="TableParagraph"/>
              <w:spacing w:before="35"/>
              <w:ind w:right="54"/>
              <w:jc w:val="center"/>
              <w:rPr>
                <w:sz w:val="20"/>
                <w:lang w:val="en-US"/>
              </w:rPr>
            </w:pPr>
            <w:r>
              <w:rPr>
                <w:sz w:val="20"/>
                <w:lang w:val="en-US"/>
              </w:rPr>
              <w:t>22</w:t>
            </w:r>
          </w:p>
        </w:tc>
      </w:tr>
      <w:tr w:rsidR="008052C0" w:rsidTr="008052C0">
        <w:trPr>
          <w:gridBefore w:val="1"/>
          <w:gridAfter w:val="2"/>
          <w:wBefore w:w="50" w:type="dxa"/>
          <w:wAfter w:w="96" w:type="dxa"/>
          <w:trHeight w:val="272"/>
        </w:trPr>
        <w:tc>
          <w:tcPr>
            <w:tcW w:w="4903" w:type="dxa"/>
            <w:hideMark/>
          </w:tcPr>
          <w:p w:rsidR="008052C0" w:rsidRDefault="008052C0">
            <w:pPr>
              <w:pStyle w:val="TableParagraph"/>
              <w:spacing w:before="35"/>
              <w:ind w:right="46"/>
              <w:rPr>
                <w:sz w:val="20"/>
                <w:szCs w:val="20"/>
                <w:lang w:val="en-US"/>
              </w:rPr>
            </w:pPr>
            <w:r>
              <w:rPr>
                <w:color w:val="231F20"/>
                <w:w w:val="115"/>
                <w:sz w:val="20"/>
                <w:szCs w:val="20"/>
                <w:lang w:val="en-US"/>
              </w:rPr>
              <w:t>Литературное</w:t>
            </w:r>
            <w:r>
              <w:rPr>
                <w:color w:val="231F20"/>
                <w:spacing w:val="31"/>
                <w:w w:val="115"/>
                <w:sz w:val="20"/>
                <w:szCs w:val="20"/>
                <w:lang w:val="en-US"/>
              </w:rPr>
              <w:t xml:space="preserve"> </w:t>
            </w:r>
            <w:r>
              <w:rPr>
                <w:color w:val="231F20"/>
                <w:w w:val="115"/>
                <w:sz w:val="20"/>
                <w:szCs w:val="20"/>
                <w:lang w:val="en-US"/>
              </w:rPr>
              <w:t>чтение</w:t>
            </w:r>
            <w:r>
              <w:rPr>
                <w:color w:val="231F20"/>
                <w:sz w:val="20"/>
                <w:szCs w:val="20"/>
                <w:lang w:val="en-US"/>
              </w:rPr>
              <w:t xml:space="preserve">   </w:t>
            </w:r>
            <w:r>
              <w:rPr>
                <w:color w:val="231F20"/>
                <w:spacing w:val="-22"/>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p>
        </w:tc>
        <w:tc>
          <w:tcPr>
            <w:tcW w:w="236" w:type="dxa"/>
            <w:hideMark/>
          </w:tcPr>
          <w:p w:rsidR="008052C0" w:rsidRDefault="008052C0">
            <w:pPr>
              <w:pStyle w:val="TableParagraph"/>
              <w:spacing w:before="35"/>
              <w:ind w:right="2"/>
              <w:rPr>
                <w:sz w:val="20"/>
                <w:szCs w:val="20"/>
                <w:lang w:val="en-US"/>
              </w:rPr>
            </w:pPr>
            <w:r>
              <w:rPr>
                <w:color w:val="231F20"/>
                <w:w w:val="142"/>
                <w:sz w:val="20"/>
                <w:szCs w:val="20"/>
                <w:lang w:val="en-US"/>
              </w:rPr>
              <w:t xml:space="preserve"> </w:t>
            </w:r>
          </w:p>
        </w:tc>
        <w:tc>
          <w:tcPr>
            <w:tcW w:w="236" w:type="dxa"/>
            <w:hideMark/>
          </w:tcPr>
          <w:p w:rsidR="008052C0" w:rsidRDefault="008052C0">
            <w:pPr>
              <w:pStyle w:val="TableParagraph"/>
              <w:spacing w:before="35"/>
              <w:ind w:left="43"/>
              <w:rPr>
                <w:sz w:val="20"/>
                <w:szCs w:val="20"/>
                <w:lang w:val="en-US"/>
              </w:rPr>
            </w:pPr>
            <w:r>
              <w:rPr>
                <w:color w:val="231F20"/>
                <w:w w:val="142"/>
                <w:sz w:val="20"/>
                <w:szCs w:val="20"/>
                <w:lang w:val="en-US"/>
              </w:rPr>
              <w:t xml:space="preserve"> </w:t>
            </w:r>
          </w:p>
        </w:tc>
        <w:tc>
          <w:tcPr>
            <w:tcW w:w="236" w:type="dxa"/>
            <w:gridSpan w:val="2"/>
            <w:hideMark/>
          </w:tcPr>
          <w:p w:rsidR="008052C0" w:rsidRDefault="008052C0">
            <w:pPr>
              <w:pStyle w:val="TableParagraph"/>
              <w:spacing w:before="35"/>
              <w:ind w:left="45"/>
              <w:rPr>
                <w:sz w:val="20"/>
                <w:szCs w:val="20"/>
                <w:lang w:val="en-US"/>
              </w:rPr>
            </w:pPr>
            <w:r>
              <w:rPr>
                <w:color w:val="231F20"/>
                <w:w w:val="142"/>
                <w:sz w:val="20"/>
                <w:szCs w:val="20"/>
                <w:lang w:val="en-US"/>
              </w:rPr>
              <w:t xml:space="preserve"> </w:t>
            </w:r>
          </w:p>
        </w:tc>
        <w:tc>
          <w:tcPr>
            <w:tcW w:w="240" w:type="dxa"/>
            <w:gridSpan w:val="2"/>
            <w:hideMark/>
          </w:tcPr>
          <w:p w:rsidR="008052C0" w:rsidRDefault="008052C0">
            <w:pPr>
              <w:pStyle w:val="TableParagraph"/>
              <w:spacing w:before="35"/>
              <w:ind w:right="40"/>
              <w:jc w:val="center"/>
              <w:rPr>
                <w:sz w:val="20"/>
                <w:lang w:val="en-US"/>
              </w:rPr>
            </w:pPr>
            <w:r>
              <w:rPr>
                <w:color w:val="231F20"/>
                <w:w w:val="142"/>
                <w:sz w:val="20"/>
                <w:lang w:val="en-US"/>
              </w:rPr>
              <w:t xml:space="preserve"> </w:t>
            </w:r>
          </w:p>
        </w:tc>
        <w:tc>
          <w:tcPr>
            <w:tcW w:w="471" w:type="dxa"/>
            <w:gridSpan w:val="2"/>
            <w:hideMark/>
          </w:tcPr>
          <w:p w:rsidR="008052C0" w:rsidRDefault="008052C0">
            <w:pPr>
              <w:pStyle w:val="TableParagraph"/>
              <w:spacing w:before="35"/>
              <w:ind w:right="-204"/>
              <w:rPr>
                <w:sz w:val="20"/>
                <w:lang w:val="en-US"/>
              </w:rPr>
            </w:pPr>
            <w:r>
              <w:rPr>
                <w:color w:val="231F20"/>
                <w:w w:val="120"/>
                <w:sz w:val="20"/>
                <w:lang w:val="en-US"/>
              </w:rPr>
              <w:t>61</w:t>
            </w:r>
          </w:p>
        </w:tc>
      </w:tr>
      <w:tr w:rsidR="008052C0" w:rsidTr="008052C0">
        <w:trPr>
          <w:gridBefore w:val="1"/>
          <w:gridAfter w:val="2"/>
          <w:wBefore w:w="50" w:type="dxa"/>
          <w:wAfter w:w="96" w:type="dxa"/>
          <w:trHeight w:val="272"/>
        </w:trPr>
        <w:tc>
          <w:tcPr>
            <w:tcW w:w="4903" w:type="dxa"/>
            <w:hideMark/>
          </w:tcPr>
          <w:p w:rsidR="008052C0" w:rsidRDefault="008052C0">
            <w:pPr>
              <w:pStyle w:val="TableParagraph"/>
              <w:spacing w:before="35"/>
              <w:ind w:right="46"/>
              <w:rPr>
                <w:sz w:val="20"/>
                <w:szCs w:val="20"/>
                <w:lang w:val="en-US"/>
              </w:rPr>
            </w:pPr>
            <w:r>
              <w:rPr>
                <w:color w:val="231F20"/>
                <w:w w:val="120"/>
                <w:sz w:val="20"/>
                <w:szCs w:val="20"/>
                <w:lang w:val="en-US"/>
              </w:rPr>
              <w:t>Английский</w:t>
            </w:r>
            <w:r>
              <w:rPr>
                <w:color w:val="231F20"/>
                <w:spacing w:val="19"/>
                <w:w w:val="120"/>
                <w:sz w:val="20"/>
                <w:szCs w:val="20"/>
                <w:lang w:val="en-US"/>
              </w:rPr>
              <w:t xml:space="preserve"> </w:t>
            </w:r>
            <w:r>
              <w:rPr>
                <w:color w:val="231F20"/>
                <w:w w:val="120"/>
                <w:sz w:val="20"/>
                <w:szCs w:val="20"/>
                <w:lang w:val="en-US"/>
              </w:rPr>
              <w:t>язык</w:t>
            </w:r>
            <w:r>
              <w:rPr>
                <w:color w:val="231F20"/>
                <w:sz w:val="20"/>
                <w:szCs w:val="20"/>
                <w:lang w:val="en-US"/>
              </w:rPr>
              <w:t xml:space="preserve">  </w:t>
            </w:r>
            <w:r>
              <w:rPr>
                <w:color w:val="231F20"/>
                <w:spacing w:val="9"/>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p>
        </w:tc>
        <w:tc>
          <w:tcPr>
            <w:tcW w:w="236" w:type="dxa"/>
            <w:hideMark/>
          </w:tcPr>
          <w:p w:rsidR="008052C0" w:rsidRDefault="008052C0">
            <w:pPr>
              <w:pStyle w:val="TableParagraph"/>
              <w:spacing w:before="35"/>
              <w:ind w:right="2"/>
              <w:rPr>
                <w:sz w:val="20"/>
                <w:szCs w:val="20"/>
                <w:lang w:val="en-US"/>
              </w:rPr>
            </w:pPr>
            <w:r>
              <w:rPr>
                <w:color w:val="231F20"/>
                <w:w w:val="142"/>
                <w:sz w:val="20"/>
                <w:szCs w:val="20"/>
                <w:lang w:val="en-US"/>
              </w:rPr>
              <w:t xml:space="preserve"> </w:t>
            </w:r>
          </w:p>
        </w:tc>
        <w:tc>
          <w:tcPr>
            <w:tcW w:w="236" w:type="dxa"/>
            <w:hideMark/>
          </w:tcPr>
          <w:p w:rsidR="008052C0" w:rsidRDefault="008052C0">
            <w:pPr>
              <w:pStyle w:val="TableParagraph"/>
              <w:spacing w:before="35"/>
              <w:ind w:left="43"/>
              <w:rPr>
                <w:sz w:val="20"/>
                <w:szCs w:val="20"/>
                <w:lang w:val="en-US"/>
              </w:rPr>
            </w:pPr>
            <w:r>
              <w:rPr>
                <w:color w:val="231F20"/>
                <w:w w:val="142"/>
                <w:sz w:val="20"/>
                <w:szCs w:val="20"/>
                <w:lang w:val="en-US"/>
              </w:rPr>
              <w:t xml:space="preserve"> </w:t>
            </w:r>
          </w:p>
        </w:tc>
        <w:tc>
          <w:tcPr>
            <w:tcW w:w="236" w:type="dxa"/>
            <w:gridSpan w:val="2"/>
            <w:hideMark/>
          </w:tcPr>
          <w:p w:rsidR="008052C0" w:rsidRDefault="008052C0">
            <w:pPr>
              <w:pStyle w:val="TableParagraph"/>
              <w:spacing w:before="35"/>
              <w:ind w:left="45"/>
              <w:rPr>
                <w:sz w:val="20"/>
                <w:szCs w:val="20"/>
                <w:lang w:val="en-US"/>
              </w:rPr>
            </w:pPr>
            <w:r>
              <w:rPr>
                <w:color w:val="231F20"/>
                <w:w w:val="142"/>
                <w:sz w:val="20"/>
                <w:szCs w:val="20"/>
                <w:lang w:val="en-US"/>
              </w:rPr>
              <w:t xml:space="preserve"> </w:t>
            </w:r>
          </w:p>
        </w:tc>
        <w:tc>
          <w:tcPr>
            <w:tcW w:w="240" w:type="dxa"/>
            <w:gridSpan w:val="2"/>
            <w:hideMark/>
          </w:tcPr>
          <w:p w:rsidR="008052C0" w:rsidRDefault="008052C0">
            <w:pPr>
              <w:pStyle w:val="TableParagraph"/>
              <w:spacing w:before="35"/>
              <w:ind w:right="40"/>
              <w:jc w:val="center"/>
              <w:rPr>
                <w:sz w:val="20"/>
                <w:lang w:val="en-US"/>
              </w:rPr>
            </w:pPr>
            <w:r>
              <w:rPr>
                <w:color w:val="231F20"/>
                <w:w w:val="142"/>
                <w:sz w:val="20"/>
                <w:lang w:val="en-US"/>
              </w:rPr>
              <w:t xml:space="preserve"> </w:t>
            </w:r>
          </w:p>
        </w:tc>
        <w:tc>
          <w:tcPr>
            <w:tcW w:w="471" w:type="dxa"/>
            <w:gridSpan w:val="2"/>
            <w:hideMark/>
          </w:tcPr>
          <w:p w:rsidR="008052C0" w:rsidRDefault="008052C0">
            <w:pPr>
              <w:pStyle w:val="TableParagraph"/>
              <w:spacing w:before="35"/>
              <w:ind w:right="-62"/>
              <w:rPr>
                <w:sz w:val="20"/>
                <w:lang w:val="en-US"/>
              </w:rPr>
            </w:pPr>
            <w:r>
              <w:rPr>
                <w:color w:val="231F20"/>
                <w:w w:val="120"/>
                <w:sz w:val="20"/>
                <w:lang w:val="en-US"/>
              </w:rPr>
              <w:t>94</w:t>
            </w:r>
          </w:p>
        </w:tc>
      </w:tr>
      <w:tr w:rsidR="008052C0" w:rsidTr="008052C0">
        <w:trPr>
          <w:gridBefore w:val="1"/>
          <w:gridAfter w:val="2"/>
          <w:wBefore w:w="50" w:type="dxa"/>
          <w:wAfter w:w="96" w:type="dxa"/>
          <w:trHeight w:val="272"/>
        </w:trPr>
        <w:tc>
          <w:tcPr>
            <w:tcW w:w="4903" w:type="dxa"/>
            <w:hideMark/>
          </w:tcPr>
          <w:p w:rsidR="008052C0" w:rsidRDefault="008052C0">
            <w:pPr>
              <w:pStyle w:val="afc"/>
              <w:autoSpaceDE w:val="0"/>
              <w:autoSpaceDN w:val="0"/>
              <w:rPr>
                <w:sz w:val="20"/>
                <w:szCs w:val="20"/>
                <w:lang w:val="en-US"/>
              </w:rPr>
            </w:pPr>
            <w:r>
              <w:rPr>
                <w:w w:val="120"/>
                <w:sz w:val="20"/>
                <w:szCs w:val="20"/>
                <w:lang w:val="en-US"/>
              </w:rPr>
              <w:t>Родной</w:t>
            </w:r>
            <w:r>
              <w:rPr>
                <w:spacing w:val="-1"/>
                <w:w w:val="120"/>
                <w:sz w:val="20"/>
                <w:szCs w:val="20"/>
                <w:lang w:val="en-US"/>
              </w:rPr>
              <w:t xml:space="preserve"> </w:t>
            </w:r>
            <w:r>
              <w:rPr>
                <w:w w:val="120"/>
                <w:sz w:val="20"/>
                <w:szCs w:val="20"/>
                <w:lang w:val="en-US"/>
              </w:rPr>
              <w:t>язык (чувашский)</w:t>
            </w:r>
            <w:r>
              <w:rPr>
                <w:sz w:val="20"/>
                <w:szCs w:val="20"/>
                <w:lang w:val="en-US"/>
              </w:rPr>
              <w:t xml:space="preserve">  </w:t>
            </w:r>
            <w:r>
              <w:rPr>
                <w:spacing w:val="8"/>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p>
        </w:tc>
        <w:tc>
          <w:tcPr>
            <w:tcW w:w="236" w:type="dxa"/>
            <w:hideMark/>
          </w:tcPr>
          <w:p w:rsidR="008052C0" w:rsidRDefault="008052C0">
            <w:pPr>
              <w:pStyle w:val="afc"/>
              <w:autoSpaceDE w:val="0"/>
              <w:autoSpaceDN w:val="0"/>
              <w:rPr>
                <w:sz w:val="20"/>
                <w:szCs w:val="20"/>
                <w:lang w:val="en-US"/>
              </w:rPr>
            </w:pPr>
            <w:r>
              <w:rPr>
                <w:w w:val="142"/>
                <w:sz w:val="20"/>
                <w:szCs w:val="20"/>
                <w:lang w:val="en-US"/>
              </w:rPr>
              <w:t xml:space="preserve"> </w:t>
            </w:r>
          </w:p>
        </w:tc>
        <w:tc>
          <w:tcPr>
            <w:tcW w:w="236" w:type="dxa"/>
            <w:hideMark/>
          </w:tcPr>
          <w:p w:rsidR="008052C0" w:rsidRDefault="008052C0">
            <w:pPr>
              <w:pStyle w:val="afc"/>
              <w:autoSpaceDE w:val="0"/>
              <w:autoSpaceDN w:val="0"/>
              <w:rPr>
                <w:sz w:val="20"/>
                <w:szCs w:val="20"/>
                <w:lang w:val="en-US"/>
              </w:rPr>
            </w:pPr>
            <w:r>
              <w:rPr>
                <w:w w:val="142"/>
                <w:sz w:val="20"/>
                <w:szCs w:val="20"/>
                <w:lang w:val="en-US"/>
              </w:rPr>
              <w:t xml:space="preserve"> </w:t>
            </w:r>
          </w:p>
        </w:tc>
        <w:tc>
          <w:tcPr>
            <w:tcW w:w="236" w:type="dxa"/>
            <w:gridSpan w:val="2"/>
            <w:hideMark/>
          </w:tcPr>
          <w:p w:rsidR="008052C0" w:rsidRDefault="008052C0">
            <w:pPr>
              <w:pStyle w:val="afc"/>
              <w:autoSpaceDE w:val="0"/>
              <w:autoSpaceDN w:val="0"/>
              <w:rPr>
                <w:sz w:val="20"/>
                <w:szCs w:val="20"/>
                <w:lang w:val="en-US"/>
              </w:rPr>
            </w:pPr>
            <w:r>
              <w:rPr>
                <w:w w:val="142"/>
                <w:sz w:val="20"/>
                <w:szCs w:val="20"/>
                <w:lang w:val="en-US"/>
              </w:rPr>
              <w:t xml:space="preserve"> </w:t>
            </w:r>
          </w:p>
        </w:tc>
        <w:tc>
          <w:tcPr>
            <w:tcW w:w="240" w:type="dxa"/>
            <w:gridSpan w:val="2"/>
            <w:hideMark/>
          </w:tcPr>
          <w:p w:rsidR="008052C0" w:rsidRDefault="008052C0">
            <w:pPr>
              <w:pStyle w:val="TableParagraph"/>
              <w:spacing w:before="35"/>
              <w:ind w:right="40"/>
              <w:jc w:val="center"/>
              <w:rPr>
                <w:sz w:val="20"/>
                <w:lang w:val="en-US"/>
              </w:rPr>
            </w:pPr>
            <w:r>
              <w:rPr>
                <w:color w:val="231F20"/>
                <w:w w:val="142"/>
                <w:sz w:val="20"/>
                <w:lang w:val="en-US"/>
              </w:rPr>
              <w:t xml:space="preserve"> </w:t>
            </w:r>
          </w:p>
        </w:tc>
        <w:tc>
          <w:tcPr>
            <w:tcW w:w="471" w:type="dxa"/>
            <w:gridSpan w:val="2"/>
            <w:hideMark/>
          </w:tcPr>
          <w:p w:rsidR="008052C0" w:rsidRDefault="008052C0">
            <w:pPr>
              <w:pStyle w:val="TableParagraph"/>
              <w:spacing w:before="35"/>
              <w:ind w:left="-108" w:right="54"/>
              <w:rPr>
                <w:sz w:val="20"/>
                <w:lang w:val="en-US"/>
              </w:rPr>
            </w:pPr>
            <w:r>
              <w:rPr>
                <w:sz w:val="20"/>
                <w:lang w:val="en-US"/>
              </w:rPr>
              <w:t>125</w:t>
            </w:r>
          </w:p>
        </w:tc>
      </w:tr>
      <w:tr w:rsidR="008052C0" w:rsidTr="008052C0">
        <w:trPr>
          <w:gridBefore w:val="1"/>
          <w:gridAfter w:val="2"/>
          <w:wBefore w:w="50" w:type="dxa"/>
          <w:wAfter w:w="96" w:type="dxa"/>
          <w:trHeight w:val="272"/>
        </w:trPr>
        <w:tc>
          <w:tcPr>
            <w:tcW w:w="4903" w:type="dxa"/>
            <w:hideMark/>
          </w:tcPr>
          <w:p w:rsidR="008052C0" w:rsidRPr="008052C0" w:rsidRDefault="008052C0">
            <w:pPr>
              <w:pStyle w:val="afc"/>
              <w:autoSpaceDE w:val="0"/>
              <w:autoSpaceDN w:val="0"/>
              <w:rPr>
                <w:sz w:val="20"/>
                <w:szCs w:val="20"/>
              </w:rPr>
            </w:pPr>
            <w:r w:rsidRPr="008052C0">
              <w:rPr>
                <w:w w:val="115"/>
                <w:sz w:val="20"/>
                <w:szCs w:val="20"/>
              </w:rPr>
              <w:t>Литературное</w:t>
            </w:r>
            <w:r w:rsidRPr="008052C0">
              <w:rPr>
                <w:spacing w:val="26"/>
                <w:w w:val="115"/>
                <w:sz w:val="20"/>
                <w:szCs w:val="20"/>
              </w:rPr>
              <w:t xml:space="preserve"> </w:t>
            </w:r>
            <w:r w:rsidRPr="008052C0">
              <w:rPr>
                <w:w w:val="115"/>
                <w:sz w:val="20"/>
                <w:szCs w:val="20"/>
              </w:rPr>
              <w:t>чтение</w:t>
            </w:r>
            <w:r w:rsidRPr="008052C0">
              <w:rPr>
                <w:spacing w:val="27"/>
                <w:w w:val="115"/>
                <w:sz w:val="20"/>
                <w:szCs w:val="20"/>
              </w:rPr>
              <w:t xml:space="preserve"> </w:t>
            </w:r>
            <w:r w:rsidRPr="008052C0">
              <w:rPr>
                <w:w w:val="115"/>
                <w:sz w:val="20"/>
                <w:szCs w:val="20"/>
              </w:rPr>
              <w:t>на</w:t>
            </w:r>
            <w:r w:rsidRPr="008052C0">
              <w:rPr>
                <w:spacing w:val="26"/>
                <w:w w:val="115"/>
                <w:sz w:val="20"/>
                <w:szCs w:val="20"/>
              </w:rPr>
              <w:t xml:space="preserve"> </w:t>
            </w:r>
            <w:r w:rsidRPr="008052C0">
              <w:rPr>
                <w:w w:val="115"/>
                <w:sz w:val="20"/>
                <w:szCs w:val="20"/>
              </w:rPr>
              <w:t>родном</w:t>
            </w:r>
            <w:r w:rsidRPr="008052C0">
              <w:rPr>
                <w:spacing w:val="27"/>
                <w:w w:val="115"/>
                <w:sz w:val="20"/>
                <w:szCs w:val="20"/>
              </w:rPr>
              <w:t xml:space="preserve"> </w:t>
            </w:r>
            <w:r w:rsidRPr="008052C0">
              <w:rPr>
                <w:w w:val="115"/>
                <w:sz w:val="20"/>
                <w:szCs w:val="20"/>
              </w:rPr>
              <w:t>(чувашском)</w:t>
            </w:r>
            <w:r w:rsidRPr="008052C0">
              <w:rPr>
                <w:spacing w:val="27"/>
                <w:w w:val="115"/>
                <w:sz w:val="20"/>
                <w:szCs w:val="20"/>
              </w:rPr>
              <w:t xml:space="preserve"> </w:t>
            </w:r>
            <w:r w:rsidRPr="008052C0">
              <w:rPr>
                <w:w w:val="115"/>
                <w:sz w:val="20"/>
                <w:szCs w:val="20"/>
              </w:rPr>
              <w:t>языке</w:t>
            </w:r>
          </w:p>
        </w:tc>
        <w:tc>
          <w:tcPr>
            <w:tcW w:w="236" w:type="dxa"/>
          </w:tcPr>
          <w:p w:rsidR="008052C0" w:rsidRPr="008052C0" w:rsidRDefault="008052C0">
            <w:pPr>
              <w:pStyle w:val="afc"/>
              <w:autoSpaceDE w:val="0"/>
              <w:autoSpaceDN w:val="0"/>
              <w:rPr>
                <w:sz w:val="20"/>
                <w:szCs w:val="20"/>
              </w:rPr>
            </w:pPr>
          </w:p>
        </w:tc>
        <w:tc>
          <w:tcPr>
            <w:tcW w:w="236" w:type="dxa"/>
            <w:hideMark/>
          </w:tcPr>
          <w:p w:rsidR="008052C0" w:rsidRPr="008052C0" w:rsidRDefault="008052C0">
            <w:pPr>
              <w:pStyle w:val="afc"/>
              <w:autoSpaceDE w:val="0"/>
              <w:autoSpaceDN w:val="0"/>
              <w:rPr>
                <w:sz w:val="20"/>
                <w:szCs w:val="20"/>
              </w:rPr>
            </w:pPr>
            <w:r w:rsidRPr="008052C0">
              <w:rPr>
                <w:w w:val="142"/>
                <w:sz w:val="20"/>
                <w:szCs w:val="20"/>
              </w:rPr>
              <w:t xml:space="preserve"> </w:t>
            </w:r>
          </w:p>
        </w:tc>
        <w:tc>
          <w:tcPr>
            <w:tcW w:w="236" w:type="dxa"/>
            <w:gridSpan w:val="2"/>
            <w:hideMark/>
          </w:tcPr>
          <w:p w:rsidR="008052C0" w:rsidRPr="008052C0" w:rsidRDefault="008052C0">
            <w:pPr>
              <w:pStyle w:val="afc"/>
              <w:autoSpaceDE w:val="0"/>
              <w:autoSpaceDN w:val="0"/>
              <w:rPr>
                <w:sz w:val="20"/>
                <w:szCs w:val="20"/>
              </w:rPr>
            </w:pPr>
            <w:r w:rsidRPr="008052C0">
              <w:rPr>
                <w:w w:val="142"/>
                <w:sz w:val="20"/>
                <w:szCs w:val="20"/>
              </w:rPr>
              <w:t xml:space="preserve"> </w:t>
            </w:r>
          </w:p>
        </w:tc>
        <w:tc>
          <w:tcPr>
            <w:tcW w:w="240" w:type="dxa"/>
            <w:gridSpan w:val="2"/>
          </w:tcPr>
          <w:p w:rsidR="008052C0" w:rsidRPr="008052C0" w:rsidRDefault="008052C0">
            <w:pPr>
              <w:pStyle w:val="TableParagraph"/>
              <w:spacing w:before="35"/>
              <w:ind w:right="40"/>
              <w:jc w:val="center"/>
              <w:rPr>
                <w:sz w:val="20"/>
              </w:rPr>
            </w:pPr>
          </w:p>
        </w:tc>
        <w:tc>
          <w:tcPr>
            <w:tcW w:w="471" w:type="dxa"/>
            <w:gridSpan w:val="2"/>
            <w:hideMark/>
          </w:tcPr>
          <w:p w:rsidR="008052C0" w:rsidRDefault="008052C0">
            <w:pPr>
              <w:pStyle w:val="TableParagraph"/>
              <w:spacing w:before="35"/>
              <w:ind w:left="-108" w:right="54"/>
              <w:jc w:val="right"/>
              <w:rPr>
                <w:sz w:val="20"/>
                <w:lang w:val="en-US"/>
              </w:rPr>
            </w:pPr>
            <w:r>
              <w:rPr>
                <w:sz w:val="20"/>
                <w:lang w:val="en-US"/>
              </w:rPr>
              <w:t>153</w:t>
            </w:r>
          </w:p>
        </w:tc>
      </w:tr>
      <w:tr w:rsidR="008052C0" w:rsidTr="008052C0">
        <w:trPr>
          <w:gridBefore w:val="1"/>
          <w:gridAfter w:val="2"/>
          <w:wBefore w:w="50" w:type="dxa"/>
          <w:wAfter w:w="96" w:type="dxa"/>
          <w:trHeight w:val="272"/>
        </w:trPr>
        <w:tc>
          <w:tcPr>
            <w:tcW w:w="4903" w:type="dxa"/>
          </w:tcPr>
          <w:p w:rsidR="008052C0" w:rsidRPr="008052C0" w:rsidRDefault="008052C0">
            <w:pPr>
              <w:pStyle w:val="afc"/>
              <w:autoSpaceDE w:val="0"/>
              <w:autoSpaceDN w:val="0"/>
              <w:rPr>
                <w:w w:val="115"/>
                <w:sz w:val="20"/>
                <w:szCs w:val="20"/>
              </w:rPr>
            </w:pPr>
          </w:p>
        </w:tc>
        <w:tc>
          <w:tcPr>
            <w:tcW w:w="236" w:type="dxa"/>
          </w:tcPr>
          <w:p w:rsidR="008052C0" w:rsidRDefault="008052C0">
            <w:pPr>
              <w:pStyle w:val="afc"/>
              <w:autoSpaceDE w:val="0"/>
              <w:autoSpaceDN w:val="0"/>
              <w:rPr>
                <w:sz w:val="20"/>
                <w:szCs w:val="20"/>
                <w:lang w:val="en-US"/>
              </w:rPr>
            </w:pPr>
          </w:p>
        </w:tc>
        <w:tc>
          <w:tcPr>
            <w:tcW w:w="236" w:type="dxa"/>
          </w:tcPr>
          <w:p w:rsidR="008052C0" w:rsidRDefault="008052C0">
            <w:pPr>
              <w:pStyle w:val="afc"/>
              <w:autoSpaceDE w:val="0"/>
              <w:autoSpaceDN w:val="0"/>
              <w:rPr>
                <w:w w:val="142"/>
                <w:sz w:val="20"/>
                <w:szCs w:val="20"/>
                <w:lang w:val="en-US"/>
              </w:rPr>
            </w:pPr>
          </w:p>
        </w:tc>
        <w:tc>
          <w:tcPr>
            <w:tcW w:w="236" w:type="dxa"/>
            <w:gridSpan w:val="2"/>
          </w:tcPr>
          <w:p w:rsidR="008052C0" w:rsidRDefault="008052C0">
            <w:pPr>
              <w:pStyle w:val="afc"/>
              <w:autoSpaceDE w:val="0"/>
              <w:autoSpaceDN w:val="0"/>
              <w:rPr>
                <w:w w:val="142"/>
                <w:sz w:val="20"/>
                <w:szCs w:val="20"/>
                <w:lang w:val="en-US"/>
              </w:rPr>
            </w:pPr>
          </w:p>
        </w:tc>
        <w:tc>
          <w:tcPr>
            <w:tcW w:w="240" w:type="dxa"/>
            <w:gridSpan w:val="2"/>
          </w:tcPr>
          <w:p w:rsidR="008052C0" w:rsidRDefault="008052C0">
            <w:pPr>
              <w:pStyle w:val="TableParagraph"/>
              <w:spacing w:before="35"/>
              <w:ind w:right="40"/>
              <w:jc w:val="center"/>
              <w:rPr>
                <w:sz w:val="20"/>
                <w:lang w:val="en-US"/>
              </w:rPr>
            </w:pPr>
          </w:p>
        </w:tc>
        <w:tc>
          <w:tcPr>
            <w:tcW w:w="471" w:type="dxa"/>
            <w:gridSpan w:val="2"/>
          </w:tcPr>
          <w:p w:rsidR="008052C0" w:rsidRDefault="008052C0">
            <w:pPr>
              <w:pStyle w:val="TableParagraph"/>
              <w:spacing w:before="35"/>
              <w:ind w:right="54"/>
              <w:jc w:val="center"/>
              <w:rPr>
                <w:sz w:val="20"/>
                <w:lang w:val="en-US"/>
              </w:rPr>
            </w:pPr>
          </w:p>
        </w:tc>
      </w:tr>
      <w:tr w:rsidR="008052C0" w:rsidTr="008052C0">
        <w:trPr>
          <w:gridBefore w:val="1"/>
          <w:gridAfter w:val="2"/>
          <w:wBefore w:w="50" w:type="dxa"/>
          <w:wAfter w:w="96" w:type="dxa"/>
          <w:trHeight w:val="272"/>
        </w:trPr>
        <w:tc>
          <w:tcPr>
            <w:tcW w:w="4903" w:type="dxa"/>
            <w:hideMark/>
          </w:tcPr>
          <w:p w:rsidR="008052C0" w:rsidRDefault="008052C0">
            <w:pPr>
              <w:pStyle w:val="afc"/>
              <w:autoSpaceDE w:val="0"/>
              <w:autoSpaceDN w:val="0"/>
              <w:rPr>
                <w:sz w:val="20"/>
                <w:szCs w:val="20"/>
                <w:lang w:val="en-US"/>
              </w:rPr>
            </w:pPr>
            <w:r>
              <w:rPr>
                <w:w w:val="120"/>
                <w:sz w:val="20"/>
                <w:szCs w:val="20"/>
                <w:lang w:val="en-US"/>
              </w:rPr>
              <w:t>Математика</w:t>
            </w:r>
            <w:r>
              <w:rPr>
                <w:sz w:val="20"/>
                <w:szCs w:val="20"/>
                <w:lang w:val="en-US"/>
              </w:rPr>
              <w:t xml:space="preserve"> </w:t>
            </w:r>
            <w:r>
              <w:rPr>
                <w:spacing w:val="-10"/>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p>
        </w:tc>
        <w:tc>
          <w:tcPr>
            <w:tcW w:w="236" w:type="dxa"/>
            <w:hideMark/>
          </w:tcPr>
          <w:p w:rsidR="008052C0" w:rsidRDefault="008052C0">
            <w:pPr>
              <w:pStyle w:val="afc"/>
              <w:autoSpaceDE w:val="0"/>
              <w:autoSpaceDN w:val="0"/>
              <w:rPr>
                <w:sz w:val="20"/>
                <w:szCs w:val="20"/>
                <w:lang w:val="en-US"/>
              </w:rPr>
            </w:pPr>
            <w:r>
              <w:rPr>
                <w:w w:val="142"/>
                <w:sz w:val="20"/>
                <w:szCs w:val="20"/>
                <w:lang w:val="en-US"/>
              </w:rPr>
              <w:t xml:space="preserve"> </w:t>
            </w:r>
          </w:p>
        </w:tc>
        <w:tc>
          <w:tcPr>
            <w:tcW w:w="236" w:type="dxa"/>
            <w:hideMark/>
          </w:tcPr>
          <w:p w:rsidR="008052C0" w:rsidRDefault="008052C0">
            <w:pPr>
              <w:pStyle w:val="afc"/>
              <w:autoSpaceDE w:val="0"/>
              <w:autoSpaceDN w:val="0"/>
              <w:rPr>
                <w:sz w:val="20"/>
                <w:szCs w:val="20"/>
                <w:lang w:val="en-US"/>
              </w:rPr>
            </w:pPr>
            <w:r>
              <w:rPr>
                <w:w w:val="142"/>
                <w:sz w:val="20"/>
                <w:szCs w:val="20"/>
                <w:lang w:val="en-US"/>
              </w:rPr>
              <w:t xml:space="preserve"> </w:t>
            </w:r>
          </w:p>
        </w:tc>
        <w:tc>
          <w:tcPr>
            <w:tcW w:w="236" w:type="dxa"/>
            <w:gridSpan w:val="2"/>
            <w:hideMark/>
          </w:tcPr>
          <w:p w:rsidR="008052C0" w:rsidRDefault="008052C0">
            <w:pPr>
              <w:pStyle w:val="afc"/>
              <w:autoSpaceDE w:val="0"/>
              <w:autoSpaceDN w:val="0"/>
              <w:rPr>
                <w:sz w:val="20"/>
                <w:szCs w:val="20"/>
                <w:lang w:val="en-US"/>
              </w:rPr>
            </w:pPr>
            <w:r>
              <w:rPr>
                <w:w w:val="142"/>
                <w:sz w:val="20"/>
                <w:szCs w:val="20"/>
                <w:lang w:val="en-US"/>
              </w:rPr>
              <w:t xml:space="preserve"> </w:t>
            </w:r>
          </w:p>
        </w:tc>
        <w:tc>
          <w:tcPr>
            <w:tcW w:w="240" w:type="dxa"/>
            <w:gridSpan w:val="2"/>
          </w:tcPr>
          <w:p w:rsidR="008052C0" w:rsidRDefault="008052C0">
            <w:pPr>
              <w:pStyle w:val="TableParagraph"/>
              <w:spacing w:before="35"/>
              <w:ind w:right="40"/>
              <w:jc w:val="center"/>
              <w:rPr>
                <w:sz w:val="20"/>
                <w:lang w:val="en-US"/>
              </w:rPr>
            </w:pPr>
          </w:p>
        </w:tc>
        <w:tc>
          <w:tcPr>
            <w:tcW w:w="471" w:type="dxa"/>
            <w:gridSpan w:val="2"/>
            <w:hideMark/>
          </w:tcPr>
          <w:p w:rsidR="008052C0" w:rsidRDefault="008052C0">
            <w:pPr>
              <w:pStyle w:val="TableParagraph"/>
              <w:spacing w:before="35"/>
              <w:ind w:left="-108" w:right="54"/>
              <w:jc w:val="right"/>
              <w:rPr>
                <w:sz w:val="20"/>
                <w:lang w:val="en-US"/>
              </w:rPr>
            </w:pPr>
            <w:r>
              <w:rPr>
                <w:sz w:val="20"/>
                <w:lang w:val="en-US"/>
              </w:rPr>
              <w:t>312</w:t>
            </w:r>
          </w:p>
        </w:tc>
      </w:tr>
      <w:tr w:rsidR="008052C0" w:rsidTr="008052C0">
        <w:trPr>
          <w:gridBefore w:val="1"/>
          <w:gridAfter w:val="2"/>
          <w:wBefore w:w="50" w:type="dxa"/>
          <w:wAfter w:w="96" w:type="dxa"/>
          <w:trHeight w:val="272"/>
        </w:trPr>
        <w:tc>
          <w:tcPr>
            <w:tcW w:w="4903" w:type="dxa"/>
            <w:hideMark/>
          </w:tcPr>
          <w:p w:rsidR="008052C0" w:rsidRDefault="008052C0">
            <w:pPr>
              <w:pStyle w:val="afc"/>
              <w:autoSpaceDE w:val="0"/>
              <w:autoSpaceDN w:val="0"/>
              <w:rPr>
                <w:sz w:val="20"/>
                <w:szCs w:val="20"/>
                <w:lang w:val="en-US"/>
              </w:rPr>
            </w:pPr>
            <w:r>
              <w:rPr>
                <w:w w:val="120"/>
                <w:sz w:val="20"/>
                <w:szCs w:val="20"/>
                <w:lang w:val="en-US"/>
              </w:rPr>
              <w:t>Окружающий</w:t>
            </w:r>
            <w:r>
              <w:rPr>
                <w:spacing w:val="-5"/>
                <w:w w:val="120"/>
                <w:sz w:val="20"/>
                <w:szCs w:val="20"/>
                <w:lang w:val="en-US"/>
              </w:rPr>
              <w:t xml:space="preserve"> </w:t>
            </w:r>
            <w:r>
              <w:rPr>
                <w:w w:val="120"/>
                <w:sz w:val="20"/>
                <w:szCs w:val="20"/>
                <w:lang w:val="en-US"/>
              </w:rPr>
              <w:t>мир</w:t>
            </w:r>
            <w:r>
              <w:rPr>
                <w:sz w:val="20"/>
                <w:szCs w:val="20"/>
                <w:lang w:val="en-US"/>
              </w:rPr>
              <w:t xml:space="preserve"> </w:t>
            </w:r>
            <w:r>
              <w:rPr>
                <w:spacing w:val="21"/>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p>
        </w:tc>
        <w:tc>
          <w:tcPr>
            <w:tcW w:w="236" w:type="dxa"/>
            <w:hideMark/>
          </w:tcPr>
          <w:p w:rsidR="008052C0" w:rsidRDefault="008052C0">
            <w:pPr>
              <w:pStyle w:val="afc"/>
              <w:autoSpaceDE w:val="0"/>
              <w:autoSpaceDN w:val="0"/>
              <w:rPr>
                <w:sz w:val="20"/>
                <w:szCs w:val="20"/>
                <w:lang w:val="en-US"/>
              </w:rPr>
            </w:pPr>
            <w:r>
              <w:rPr>
                <w:w w:val="142"/>
                <w:sz w:val="20"/>
                <w:szCs w:val="20"/>
                <w:lang w:val="en-US"/>
              </w:rPr>
              <w:t xml:space="preserve"> </w:t>
            </w:r>
          </w:p>
        </w:tc>
        <w:tc>
          <w:tcPr>
            <w:tcW w:w="236" w:type="dxa"/>
            <w:hideMark/>
          </w:tcPr>
          <w:p w:rsidR="008052C0" w:rsidRDefault="008052C0">
            <w:pPr>
              <w:pStyle w:val="afc"/>
              <w:autoSpaceDE w:val="0"/>
              <w:autoSpaceDN w:val="0"/>
              <w:rPr>
                <w:sz w:val="20"/>
                <w:szCs w:val="20"/>
                <w:lang w:val="en-US"/>
              </w:rPr>
            </w:pPr>
            <w:r>
              <w:rPr>
                <w:w w:val="142"/>
                <w:sz w:val="20"/>
                <w:szCs w:val="20"/>
                <w:lang w:val="en-US"/>
              </w:rPr>
              <w:t xml:space="preserve"> </w:t>
            </w:r>
          </w:p>
        </w:tc>
        <w:tc>
          <w:tcPr>
            <w:tcW w:w="236" w:type="dxa"/>
            <w:gridSpan w:val="2"/>
            <w:hideMark/>
          </w:tcPr>
          <w:p w:rsidR="008052C0" w:rsidRDefault="008052C0">
            <w:pPr>
              <w:pStyle w:val="afc"/>
              <w:autoSpaceDE w:val="0"/>
              <w:autoSpaceDN w:val="0"/>
              <w:rPr>
                <w:sz w:val="20"/>
                <w:szCs w:val="20"/>
                <w:lang w:val="en-US"/>
              </w:rPr>
            </w:pPr>
            <w:r>
              <w:rPr>
                <w:w w:val="142"/>
                <w:sz w:val="20"/>
                <w:szCs w:val="20"/>
                <w:lang w:val="en-US"/>
              </w:rPr>
              <w:t xml:space="preserve"> </w:t>
            </w:r>
          </w:p>
        </w:tc>
        <w:tc>
          <w:tcPr>
            <w:tcW w:w="240" w:type="dxa"/>
            <w:gridSpan w:val="2"/>
          </w:tcPr>
          <w:p w:rsidR="008052C0" w:rsidRDefault="008052C0">
            <w:pPr>
              <w:pStyle w:val="TableParagraph"/>
              <w:spacing w:before="35"/>
              <w:ind w:right="40"/>
              <w:jc w:val="center"/>
              <w:rPr>
                <w:sz w:val="20"/>
                <w:lang w:val="en-US"/>
              </w:rPr>
            </w:pPr>
          </w:p>
        </w:tc>
        <w:tc>
          <w:tcPr>
            <w:tcW w:w="471" w:type="dxa"/>
            <w:gridSpan w:val="2"/>
            <w:hideMark/>
          </w:tcPr>
          <w:p w:rsidR="008052C0" w:rsidRDefault="008052C0">
            <w:pPr>
              <w:pStyle w:val="TableParagraph"/>
              <w:spacing w:before="35"/>
              <w:ind w:left="-108" w:right="54"/>
              <w:jc w:val="right"/>
              <w:rPr>
                <w:sz w:val="20"/>
                <w:lang w:val="en-US"/>
              </w:rPr>
            </w:pPr>
            <w:r>
              <w:rPr>
                <w:sz w:val="20"/>
                <w:lang w:val="en-US"/>
              </w:rPr>
              <w:t>339</w:t>
            </w:r>
          </w:p>
        </w:tc>
      </w:tr>
      <w:tr w:rsidR="008052C0" w:rsidTr="008052C0">
        <w:trPr>
          <w:gridBefore w:val="1"/>
          <w:gridAfter w:val="2"/>
          <w:wBefore w:w="50" w:type="dxa"/>
          <w:wAfter w:w="96" w:type="dxa"/>
          <w:trHeight w:val="235"/>
        </w:trPr>
        <w:tc>
          <w:tcPr>
            <w:tcW w:w="4903" w:type="dxa"/>
            <w:hideMark/>
          </w:tcPr>
          <w:p w:rsidR="008052C0" w:rsidRPr="008052C0" w:rsidRDefault="008052C0">
            <w:pPr>
              <w:pStyle w:val="afc"/>
              <w:autoSpaceDE w:val="0"/>
              <w:autoSpaceDN w:val="0"/>
              <w:rPr>
                <w:sz w:val="20"/>
                <w:szCs w:val="20"/>
              </w:rPr>
            </w:pPr>
            <w:r w:rsidRPr="008052C0">
              <w:rPr>
                <w:w w:val="120"/>
                <w:sz w:val="20"/>
                <w:szCs w:val="20"/>
              </w:rPr>
              <w:t>Основы</w:t>
            </w:r>
            <w:r w:rsidRPr="008052C0">
              <w:rPr>
                <w:spacing w:val="-6"/>
                <w:w w:val="120"/>
                <w:sz w:val="20"/>
                <w:szCs w:val="20"/>
              </w:rPr>
              <w:t xml:space="preserve"> </w:t>
            </w:r>
            <w:r w:rsidRPr="008052C0">
              <w:rPr>
                <w:w w:val="120"/>
                <w:sz w:val="20"/>
                <w:szCs w:val="20"/>
              </w:rPr>
              <w:t>религиозных</w:t>
            </w:r>
            <w:r w:rsidRPr="008052C0">
              <w:rPr>
                <w:spacing w:val="-6"/>
                <w:w w:val="120"/>
                <w:sz w:val="20"/>
                <w:szCs w:val="20"/>
              </w:rPr>
              <w:t xml:space="preserve"> </w:t>
            </w:r>
            <w:r w:rsidRPr="008052C0">
              <w:rPr>
                <w:w w:val="120"/>
                <w:sz w:val="20"/>
                <w:szCs w:val="20"/>
              </w:rPr>
              <w:t>культур</w:t>
            </w:r>
            <w:r w:rsidRPr="008052C0">
              <w:rPr>
                <w:spacing w:val="-6"/>
                <w:w w:val="120"/>
                <w:sz w:val="20"/>
                <w:szCs w:val="20"/>
              </w:rPr>
              <w:t xml:space="preserve"> </w:t>
            </w:r>
            <w:r w:rsidRPr="008052C0">
              <w:rPr>
                <w:w w:val="120"/>
                <w:sz w:val="20"/>
                <w:szCs w:val="20"/>
              </w:rPr>
              <w:t>и</w:t>
            </w:r>
            <w:r w:rsidRPr="008052C0">
              <w:rPr>
                <w:spacing w:val="-5"/>
                <w:w w:val="120"/>
                <w:sz w:val="20"/>
                <w:szCs w:val="20"/>
              </w:rPr>
              <w:t xml:space="preserve"> </w:t>
            </w:r>
            <w:r w:rsidRPr="008052C0">
              <w:rPr>
                <w:w w:val="120"/>
                <w:sz w:val="20"/>
                <w:szCs w:val="20"/>
              </w:rPr>
              <w:t>светской</w:t>
            </w:r>
            <w:r w:rsidRPr="008052C0">
              <w:rPr>
                <w:spacing w:val="-6"/>
                <w:w w:val="120"/>
                <w:sz w:val="20"/>
                <w:szCs w:val="20"/>
              </w:rPr>
              <w:t xml:space="preserve"> </w:t>
            </w:r>
            <w:r w:rsidRPr="008052C0">
              <w:rPr>
                <w:w w:val="120"/>
                <w:sz w:val="20"/>
                <w:szCs w:val="20"/>
              </w:rPr>
              <w:t>этики</w:t>
            </w:r>
          </w:p>
        </w:tc>
        <w:tc>
          <w:tcPr>
            <w:tcW w:w="236" w:type="dxa"/>
            <w:hideMark/>
          </w:tcPr>
          <w:p w:rsidR="008052C0" w:rsidRPr="008052C0" w:rsidRDefault="008052C0">
            <w:pPr>
              <w:pStyle w:val="afc"/>
              <w:autoSpaceDE w:val="0"/>
              <w:autoSpaceDN w:val="0"/>
              <w:rPr>
                <w:sz w:val="20"/>
                <w:szCs w:val="20"/>
              </w:rPr>
            </w:pPr>
            <w:r w:rsidRPr="008052C0">
              <w:rPr>
                <w:w w:val="142"/>
                <w:sz w:val="20"/>
                <w:szCs w:val="20"/>
              </w:rPr>
              <w:t xml:space="preserve"> </w:t>
            </w:r>
          </w:p>
        </w:tc>
        <w:tc>
          <w:tcPr>
            <w:tcW w:w="236" w:type="dxa"/>
            <w:hideMark/>
          </w:tcPr>
          <w:p w:rsidR="008052C0" w:rsidRPr="008052C0" w:rsidRDefault="008052C0">
            <w:pPr>
              <w:pStyle w:val="afc"/>
              <w:autoSpaceDE w:val="0"/>
              <w:autoSpaceDN w:val="0"/>
              <w:rPr>
                <w:sz w:val="20"/>
                <w:szCs w:val="20"/>
              </w:rPr>
            </w:pPr>
            <w:r w:rsidRPr="008052C0">
              <w:rPr>
                <w:w w:val="142"/>
                <w:sz w:val="20"/>
                <w:szCs w:val="20"/>
              </w:rPr>
              <w:t xml:space="preserve"> </w:t>
            </w:r>
          </w:p>
        </w:tc>
        <w:tc>
          <w:tcPr>
            <w:tcW w:w="236" w:type="dxa"/>
            <w:gridSpan w:val="2"/>
            <w:hideMark/>
          </w:tcPr>
          <w:p w:rsidR="008052C0" w:rsidRPr="008052C0" w:rsidRDefault="008052C0">
            <w:pPr>
              <w:pStyle w:val="afc"/>
              <w:autoSpaceDE w:val="0"/>
              <w:autoSpaceDN w:val="0"/>
              <w:rPr>
                <w:sz w:val="20"/>
                <w:szCs w:val="20"/>
              </w:rPr>
            </w:pPr>
            <w:r w:rsidRPr="008052C0">
              <w:rPr>
                <w:w w:val="142"/>
                <w:sz w:val="20"/>
                <w:szCs w:val="20"/>
              </w:rPr>
              <w:t xml:space="preserve"> </w:t>
            </w:r>
          </w:p>
        </w:tc>
        <w:tc>
          <w:tcPr>
            <w:tcW w:w="240" w:type="dxa"/>
            <w:gridSpan w:val="2"/>
          </w:tcPr>
          <w:p w:rsidR="008052C0" w:rsidRPr="008052C0" w:rsidRDefault="008052C0">
            <w:pPr>
              <w:pStyle w:val="TableParagraph"/>
              <w:spacing w:before="35" w:line="212" w:lineRule="exact"/>
              <w:ind w:right="40"/>
              <w:jc w:val="center"/>
              <w:rPr>
                <w:sz w:val="20"/>
              </w:rPr>
            </w:pPr>
          </w:p>
        </w:tc>
        <w:tc>
          <w:tcPr>
            <w:tcW w:w="471" w:type="dxa"/>
            <w:gridSpan w:val="2"/>
            <w:hideMark/>
          </w:tcPr>
          <w:p w:rsidR="008052C0" w:rsidRDefault="008052C0">
            <w:pPr>
              <w:pStyle w:val="TableParagraph"/>
              <w:spacing w:before="35" w:line="212" w:lineRule="exact"/>
              <w:ind w:left="-108" w:right="54"/>
              <w:jc w:val="right"/>
              <w:rPr>
                <w:sz w:val="20"/>
                <w:lang w:val="en-US"/>
              </w:rPr>
            </w:pPr>
            <w:r>
              <w:rPr>
                <w:sz w:val="20"/>
                <w:lang w:val="en-US"/>
              </w:rPr>
              <w:t>365</w:t>
            </w:r>
          </w:p>
        </w:tc>
      </w:tr>
      <w:tr w:rsidR="008052C0" w:rsidTr="008052C0">
        <w:trPr>
          <w:gridBefore w:val="1"/>
          <w:gridAfter w:val="2"/>
          <w:wBefore w:w="50" w:type="dxa"/>
          <w:wAfter w:w="96" w:type="dxa"/>
          <w:trHeight w:val="308"/>
        </w:trPr>
        <w:tc>
          <w:tcPr>
            <w:tcW w:w="5611" w:type="dxa"/>
            <w:gridSpan w:val="5"/>
          </w:tcPr>
          <w:p w:rsidR="008052C0" w:rsidRDefault="008052C0">
            <w:pPr>
              <w:pStyle w:val="afc"/>
              <w:autoSpaceDE w:val="0"/>
              <w:autoSpaceDN w:val="0"/>
              <w:rPr>
                <w:sz w:val="20"/>
                <w:szCs w:val="20"/>
                <w:lang w:val="en-US"/>
              </w:rPr>
            </w:pPr>
          </w:p>
        </w:tc>
        <w:tc>
          <w:tcPr>
            <w:tcW w:w="240" w:type="dxa"/>
            <w:gridSpan w:val="2"/>
          </w:tcPr>
          <w:p w:rsidR="008052C0" w:rsidRDefault="008052C0">
            <w:pPr>
              <w:pStyle w:val="TableParagraph"/>
              <w:spacing w:before="77"/>
              <w:ind w:right="40"/>
              <w:jc w:val="center"/>
              <w:rPr>
                <w:sz w:val="20"/>
                <w:lang w:val="en-US"/>
              </w:rPr>
            </w:pPr>
          </w:p>
        </w:tc>
        <w:tc>
          <w:tcPr>
            <w:tcW w:w="471" w:type="dxa"/>
            <w:gridSpan w:val="2"/>
          </w:tcPr>
          <w:p w:rsidR="008052C0" w:rsidRDefault="008052C0">
            <w:pPr>
              <w:pStyle w:val="TableParagraph"/>
              <w:spacing w:before="77"/>
              <w:ind w:left="-108" w:right="54"/>
              <w:jc w:val="right"/>
              <w:rPr>
                <w:sz w:val="20"/>
                <w:lang w:val="en-US"/>
              </w:rPr>
            </w:pPr>
          </w:p>
        </w:tc>
      </w:tr>
      <w:tr w:rsidR="008052C0" w:rsidTr="008052C0">
        <w:trPr>
          <w:gridAfter w:val="1"/>
          <w:wAfter w:w="66" w:type="dxa"/>
          <w:trHeight w:val="266"/>
        </w:trPr>
        <w:tc>
          <w:tcPr>
            <w:tcW w:w="5691" w:type="dxa"/>
            <w:gridSpan w:val="7"/>
            <w:hideMark/>
          </w:tcPr>
          <w:p w:rsidR="008052C0" w:rsidRDefault="008052C0">
            <w:pPr>
              <w:pStyle w:val="afc"/>
              <w:autoSpaceDE w:val="0"/>
              <w:autoSpaceDN w:val="0"/>
              <w:rPr>
                <w:sz w:val="20"/>
                <w:szCs w:val="20"/>
                <w:lang w:val="en-US"/>
              </w:rPr>
            </w:pPr>
            <w:r>
              <w:rPr>
                <w:w w:val="115"/>
                <w:sz w:val="20"/>
                <w:szCs w:val="20"/>
                <w:lang w:val="en-US"/>
              </w:rPr>
              <w:t>Изобразительное</w:t>
            </w:r>
            <w:r>
              <w:rPr>
                <w:spacing w:val="26"/>
                <w:w w:val="115"/>
                <w:sz w:val="20"/>
                <w:szCs w:val="20"/>
                <w:lang w:val="en-US"/>
              </w:rPr>
              <w:t xml:space="preserve"> </w:t>
            </w:r>
            <w:r>
              <w:rPr>
                <w:w w:val="115"/>
                <w:sz w:val="20"/>
                <w:szCs w:val="20"/>
                <w:lang w:val="en-US"/>
              </w:rPr>
              <w:t>искусство</w:t>
            </w:r>
            <w:r>
              <w:rPr>
                <w:sz w:val="20"/>
                <w:szCs w:val="20"/>
                <w:lang w:val="en-US"/>
              </w:rPr>
              <w:tab/>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p>
        </w:tc>
        <w:tc>
          <w:tcPr>
            <w:tcW w:w="236" w:type="dxa"/>
            <w:gridSpan w:val="2"/>
            <w:hideMark/>
          </w:tcPr>
          <w:p w:rsidR="008052C0" w:rsidRDefault="008052C0">
            <w:pPr>
              <w:pStyle w:val="TableParagraph"/>
              <w:spacing w:line="221" w:lineRule="exact"/>
              <w:ind w:right="17"/>
              <w:jc w:val="center"/>
              <w:rPr>
                <w:sz w:val="20"/>
                <w:lang w:val="en-US"/>
              </w:rPr>
            </w:pPr>
            <w:r>
              <w:rPr>
                <w:color w:val="231F20"/>
                <w:w w:val="142"/>
                <w:sz w:val="20"/>
                <w:lang w:val="en-US"/>
              </w:rPr>
              <w:t xml:space="preserve"> </w:t>
            </w:r>
          </w:p>
        </w:tc>
        <w:tc>
          <w:tcPr>
            <w:tcW w:w="475" w:type="dxa"/>
            <w:gridSpan w:val="2"/>
            <w:hideMark/>
          </w:tcPr>
          <w:p w:rsidR="008052C0" w:rsidRDefault="008052C0">
            <w:pPr>
              <w:pStyle w:val="TableParagraph"/>
              <w:spacing w:line="221" w:lineRule="exact"/>
              <w:ind w:left="-108" w:right="-175"/>
              <w:jc w:val="center"/>
              <w:rPr>
                <w:sz w:val="20"/>
                <w:lang w:val="en-US"/>
              </w:rPr>
            </w:pPr>
            <w:r>
              <w:rPr>
                <w:color w:val="231F20"/>
                <w:w w:val="120"/>
                <w:sz w:val="20"/>
                <w:lang w:val="en-US"/>
              </w:rPr>
              <w:t>388</w:t>
            </w:r>
          </w:p>
        </w:tc>
      </w:tr>
      <w:tr w:rsidR="008052C0" w:rsidTr="008052C0">
        <w:trPr>
          <w:gridAfter w:val="1"/>
          <w:wAfter w:w="66" w:type="dxa"/>
          <w:trHeight w:val="308"/>
        </w:trPr>
        <w:tc>
          <w:tcPr>
            <w:tcW w:w="5691" w:type="dxa"/>
            <w:gridSpan w:val="7"/>
            <w:hideMark/>
          </w:tcPr>
          <w:p w:rsidR="008052C0" w:rsidRDefault="008052C0">
            <w:pPr>
              <w:pStyle w:val="afc"/>
              <w:autoSpaceDE w:val="0"/>
              <w:autoSpaceDN w:val="0"/>
              <w:rPr>
                <w:sz w:val="20"/>
                <w:szCs w:val="20"/>
                <w:lang w:val="en-US"/>
              </w:rPr>
            </w:pPr>
            <w:r>
              <w:rPr>
                <w:w w:val="120"/>
                <w:sz w:val="20"/>
                <w:szCs w:val="20"/>
                <w:lang w:val="en-US"/>
              </w:rPr>
              <w:t>Музыка</w:t>
            </w:r>
            <w:r>
              <w:rPr>
                <w:sz w:val="20"/>
                <w:szCs w:val="20"/>
                <w:lang w:val="en-US"/>
              </w:rPr>
              <w:t xml:space="preserve">   </w:t>
            </w:r>
            <w:r>
              <w:rPr>
                <w:spacing w:val="-20"/>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p>
        </w:tc>
        <w:tc>
          <w:tcPr>
            <w:tcW w:w="236" w:type="dxa"/>
            <w:gridSpan w:val="2"/>
            <w:hideMark/>
          </w:tcPr>
          <w:p w:rsidR="008052C0" w:rsidRDefault="008052C0">
            <w:pPr>
              <w:pStyle w:val="TableParagraph"/>
              <w:spacing w:before="32"/>
              <w:ind w:right="17"/>
              <w:jc w:val="center"/>
              <w:rPr>
                <w:sz w:val="20"/>
                <w:lang w:val="en-US"/>
              </w:rPr>
            </w:pPr>
            <w:r>
              <w:rPr>
                <w:color w:val="231F20"/>
                <w:w w:val="142"/>
                <w:sz w:val="20"/>
                <w:lang w:val="en-US"/>
              </w:rPr>
              <w:t xml:space="preserve"> </w:t>
            </w:r>
          </w:p>
        </w:tc>
        <w:tc>
          <w:tcPr>
            <w:tcW w:w="475" w:type="dxa"/>
            <w:gridSpan w:val="2"/>
            <w:hideMark/>
          </w:tcPr>
          <w:p w:rsidR="008052C0" w:rsidRDefault="008052C0">
            <w:pPr>
              <w:pStyle w:val="TableParagraph"/>
              <w:tabs>
                <w:tab w:val="left" w:pos="386"/>
              </w:tabs>
              <w:spacing w:before="32"/>
              <w:ind w:left="-108" w:right="-127"/>
              <w:jc w:val="right"/>
              <w:rPr>
                <w:sz w:val="20"/>
                <w:lang w:val="en-US"/>
              </w:rPr>
            </w:pPr>
            <w:r>
              <w:rPr>
                <w:color w:val="231F20"/>
                <w:w w:val="120"/>
                <w:sz w:val="20"/>
                <w:lang w:val="en-US"/>
              </w:rPr>
              <w:t>422</w:t>
            </w:r>
          </w:p>
        </w:tc>
      </w:tr>
      <w:tr w:rsidR="008052C0" w:rsidTr="008052C0">
        <w:trPr>
          <w:gridAfter w:val="1"/>
          <w:wAfter w:w="66" w:type="dxa"/>
          <w:trHeight w:val="308"/>
        </w:trPr>
        <w:tc>
          <w:tcPr>
            <w:tcW w:w="5691" w:type="dxa"/>
            <w:gridSpan w:val="7"/>
            <w:hideMark/>
          </w:tcPr>
          <w:p w:rsidR="008052C0" w:rsidRDefault="008052C0">
            <w:pPr>
              <w:pStyle w:val="afc"/>
              <w:autoSpaceDE w:val="0"/>
              <w:autoSpaceDN w:val="0"/>
              <w:rPr>
                <w:sz w:val="20"/>
                <w:szCs w:val="20"/>
                <w:lang w:val="en-US"/>
              </w:rPr>
            </w:pPr>
            <w:r>
              <w:rPr>
                <w:w w:val="120"/>
                <w:sz w:val="20"/>
                <w:szCs w:val="20"/>
                <w:lang w:val="en-US"/>
              </w:rPr>
              <w:t>Технология</w:t>
            </w:r>
            <w:r>
              <w:rPr>
                <w:sz w:val="20"/>
                <w:szCs w:val="20"/>
                <w:lang w:val="en-US"/>
              </w:rPr>
              <w:t xml:space="preserve">  </w:t>
            </w:r>
            <w:r>
              <w:rPr>
                <w:spacing w:val="7"/>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p>
        </w:tc>
        <w:tc>
          <w:tcPr>
            <w:tcW w:w="236" w:type="dxa"/>
            <w:gridSpan w:val="2"/>
            <w:hideMark/>
          </w:tcPr>
          <w:p w:rsidR="008052C0" w:rsidRDefault="008052C0">
            <w:pPr>
              <w:pStyle w:val="TableParagraph"/>
              <w:spacing w:before="32"/>
              <w:ind w:right="17"/>
              <w:jc w:val="center"/>
              <w:rPr>
                <w:sz w:val="20"/>
                <w:lang w:val="en-US"/>
              </w:rPr>
            </w:pPr>
            <w:r>
              <w:rPr>
                <w:color w:val="231F20"/>
                <w:w w:val="142"/>
                <w:sz w:val="20"/>
                <w:lang w:val="en-US"/>
              </w:rPr>
              <w:t xml:space="preserve"> </w:t>
            </w:r>
          </w:p>
        </w:tc>
        <w:tc>
          <w:tcPr>
            <w:tcW w:w="475" w:type="dxa"/>
            <w:gridSpan w:val="2"/>
            <w:hideMark/>
          </w:tcPr>
          <w:p w:rsidR="008052C0" w:rsidRDefault="008052C0">
            <w:pPr>
              <w:pStyle w:val="TableParagraph"/>
              <w:spacing w:before="32"/>
              <w:ind w:right="-127"/>
              <w:jc w:val="right"/>
              <w:rPr>
                <w:sz w:val="20"/>
                <w:lang w:val="en-US"/>
              </w:rPr>
            </w:pPr>
            <w:r>
              <w:rPr>
                <w:color w:val="231F20"/>
                <w:w w:val="120"/>
                <w:sz w:val="20"/>
                <w:lang w:val="en-US"/>
              </w:rPr>
              <w:t>480</w:t>
            </w:r>
          </w:p>
        </w:tc>
      </w:tr>
      <w:tr w:rsidR="008052C0" w:rsidTr="008052C0">
        <w:trPr>
          <w:gridAfter w:val="1"/>
          <w:wAfter w:w="66" w:type="dxa"/>
          <w:trHeight w:val="336"/>
        </w:trPr>
        <w:tc>
          <w:tcPr>
            <w:tcW w:w="5691" w:type="dxa"/>
            <w:gridSpan w:val="7"/>
            <w:hideMark/>
          </w:tcPr>
          <w:p w:rsidR="008052C0" w:rsidRDefault="008052C0">
            <w:pPr>
              <w:pStyle w:val="afc"/>
              <w:autoSpaceDE w:val="0"/>
              <w:autoSpaceDN w:val="0"/>
              <w:rPr>
                <w:sz w:val="20"/>
                <w:szCs w:val="20"/>
                <w:lang w:val="en-US"/>
              </w:rPr>
            </w:pPr>
            <w:r>
              <w:rPr>
                <w:w w:val="120"/>
                <w:sz w:val="20"/>
                <w:szCs w:val="20"/>
                <w:lang w:val="en-US"/>
              </w:rPr>
              <w:t>Физическая</w:t>
            </w:r>
            <w:r>
              <w:rPr>
                <w:spacing w:val="10"/>
                <w:w w:val="120"/>
                <w:sz w:val="20"/>
                <w:szCs w:val="20"/>
                <w:lang w:val="en-US"/>
              </w:rPr>
              <w:t xml:space="preserve"> </w:t>
            </w:r>
            <w:r>
              <w:rPr>
                <w:w w:val="120"/>
                <w:sz w:val="20"/>
                <w:szCs w:val="20"/>
                <w:lang w:val="en-US"/>
              </w:rPr>
              <w:t>культура</w:t>
            </w:r>
            <w:r>
              <w:rPr>
                <w:sz w:val="20"/>
                <w:szCs w:val="20"/>
                <w:lang w:val="en-US"/>
              </w:rPr>
              <w:t xml:space="preserve">  </w:t>
            </w:r>
            <w:r>
              <w:rPr>
                <w:spacing w:val="-25"/>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r>
              <w:rPr>
                <w:sz w:val="20"/>
                <w:szCs w:val="20"/>
                <w:lang w:val="en-US"/>
              </w:rPr>
              <w:t xml:space="preserve"> </w:t>
            </w:r>
            <w:r>
              <w:rPr>
                <w:spacing w:val="-4"/>
                <w:sz w:val="20"/>
                <w:szCs w:val="20"/>
                <w:lang w:val="en-US"/>
              </w:rPr>
              <w:t xml:space="preserve"> </w:t>
            </w:r>
            <w:r>
              <w:rPr>
                <w:w w:val="142"/>
                <w:sz w:val="20"/>
                <w:szCs w:val="20"/>
                <w:lang w:val="en-US"/>
              </w:rPr>
              <w:t xml:space="preserve"> </w:t>
            </w:r>
          </w:p>
        </w:tc>
        <w:tc>
          <w:tcPr>
            <w:tcW w:w="236" w:type="dxa"/>
            <w:gridSpan w:val="2"/>
            <w:hideMark/>
          </w:tcPr>
          <w:p w:rsidR="008052C0" w:rsidRDefault="008052C0">
            <w:pPr>
              <w:pStyle w:val="TableParagraph"/>
              <w:spacing w:before="32"/>
              <w:ind w:right="17"/>
              <w:jc w:val="center"/>
              <w:rPr>
                <w:sz w:val="20"/>
                <w:lang w:val="en-US"/>
              </w:rPr>
            </w:pPr>
            <w:r>
              <w:rPr>
                <w:color w:val="231F20"/>
                <w:w w:val="142"/>
                <w:sz w:val="20"/>
                <w:lang w:val="en-US"/>
              </w:rPr>
              <w:t xml:space="preserve"> </w:t>
            </w:r>
          </w:p>
        </w:tc>
        <w:tc>
          <w:tcPr>
            <w:tcW w:w="475" w:type="dxa"/>
            <w:gridSpan w:val="2"/>
            <w:hideMark/>
          </w:tcPr>
          <w:p w:rsidR="008052C0" w:rsidRDefault="008052C0">
            <w:pPr>
              <w:pStyle w:val="TableParagraph"/>
              <w:spacing w:before="32"/>
              <w:ind w:right="-127"/>
              <w:jc w:val="right"/>
              <w:rPr>
                <w:sz w:val="20"/>
                <w:lang w:val="en-US"/>
              </w:rPr>
            </w:pPr>
            <w:r>
              <w:rPr>
                <w:color w:val="231F20"/>
                <w:w w:val="120"/>
                <w:sz w:val="20"/>
                <w:lang w:val="en-US"/>
              </w:rPr>
              <w:t>509</w:t>
            </w:r>
          </w:p>
        </w:tc>
      </w:tr>
      <w:tr w:rsidR="008052C0" w:rsidTr="008052C0">
        <w:trPr>
          <w:gridAfter w:val="1"/>
          <w:wAfter w:w="66" w:type="dxa"/>
          <w:trHeight w:val="645"/>
        </w:trPr>
        <w:tc>
          <w:tcPr>
            <w:tcW w:w="5691" w:type="dxa"/>
            <w:gridSpan w:val="7"/>
            <w:hideMark/>
          </w:tcPr>
          <w:p w:rsidR="008052C0" w:rsidRPr="008052C0" w:rsidRDefault="008052C0">
            <w:pPr>
              <w:pStyle w:val="TableParagraph"/>
              <w:tabs>
                <w:tab w:val="left" w:pos="2322"/>
              </w:tabs>
              <w:spacing w:before="60" w:line="290" w:lineRule="auto"/>
              <w:ind w:left="276" w:right="54"/>
              <w:rPr>
                <w:sz w:val="20"/>
                <w:szCs w:val="20"/>
              </w:rPr>
            </w:pPr>
            <w:r w:rsidRPr="008052C0">
              <w:rPr>
                <w:color w:val="231F20"/>
                <w:w w:val="120"/>
                <w:sz w:val="20"/>
                <w:szCs w:val="20"/>
              </w:rPr>
              <w:lastRenderedPageBreak/>
              <w:t>2.</w:t>
            </w:r>
            <w:r w:rsidRPr="008052C0">
              <w:rPr>
                <w:color w:val="231F20"/>
                <w:spacing w:val="5"/>
                <w:w w:val="120"/>
                <w:sz w:val="20"/>
                <w:szCs w:val="20"/>
              </w:rPr>
              <w:t xml:space="preserve"> </w:t>
            </w:r>
            <w:r w:rsidRPr="008052C0">
              <w:rPr>
                <w:color w:val="231F20"/>
                <w:w w:val="120"/>
                <w:sz w:val="20"/>
                <w:szCs w:val="20"/>
              </w:rPr>
              <w:t>2.</w:t>
            </w:r>
            <w:r w:rsidRPr="008052C0">
              <w:rPr>
                <w:color w:val="231F20"/>
                <w:spacing w:val="13"/>
                <w:w w:val="120"/>
                <w:sz w:val="20"/>
                <w:szCs w:val="20"/>
              </w:rPr>
              <w:t xml:space="preserve"> </w:t>
            </w:r>
            <w:r w:rsidRPr="008052C0">
              <w:rPr>
                <w:color w:val="231F20"/>
                <w:w w:val="120"/>
                <w:sz w:val="20"/>
                <w:szCs w:val="20"/>
              </w:rPr>
              <w:t>Программа</w:t>
            </w:r>
            <w:r w:rsidRPr="008052C0">
              <w:rPr>
                <w:color w:val="231F20"/>
                <w:spacing w:val="6"/>
                <w:w w:val="120"/>
                <w:sz w:val="20"/>
                <w:szCs w:val="20"/>
              </w:rPr>
              <w:t xml:space="preserve"> </w:t>
            </w:r>
            <w:r w:rsidRPr="008052C0">
              <w:rPr>
                <w:color w:val="231F20"/>
                <w:w w:val="120"/>
                <w:sz w:val="20"/>
                <w:szCs w:val="20"/>
              </w:rPr>
              <w:t>формирования</w:t>
            </w:r>
            <w:r w:rsidRPr="008052C0">
              <w:rPr>
                <w:color w:val="231F20"/>
                <w:spacing w:val="5"/>
                <w:w w:val="120"/>
                <w:sz w:val="20"/>
                <w:szCs w:val="20"/>
              </w:rPr>
              <w:t xml:space="preserve"> </w:t>
            </w:r>
            <w:r w:rsidRPr="008052C0">
              <w:rPr>
                <w:color w:val="231F20"/>
                <w:w w:val="120"/>
                <w:sz w:val="20"/>
                <w:szCs w:val="20"/>
              </w:rPr>
              <w:t>универсальных</w:t>
            </w:r>
            <w:r w:rsidRPr="008052C0">
              <w:rPr>
                <w:color w:val="231F20"/>
                <w:spacing w:val="1"/>
                <w:w w:val="120"/>
                <w:sz w:val="20"/>
                <w:szCs w:val="20"/>
              </w:rPr>
              <w:t xml:space="preserve"> </w:t>
            </w:r>
            <w:r w:rsidRPr="008052C0">
              <w:rPr>
                <w:color w:val="231F20"/>
                <w:w w:val="115"/>
                <w:sz w:val="20"/>
                <w:szCs w:val="20"/>
              </w:rPr>
              <w:t>учебных</w:t>
            </w:r>
            <w:r w:rsidRPr="008052C0">
              <w:rPr>
                <w:color w:val="231F20"/>
                <w:spacing w:val="32"/>
                <w:w w:val="115"/>
                <w:sz w:val="20"/>
                <w:szCs w:val="20"/>
              </w:rPr>
              <w:t xml:space="preserve"> </w:t>
            </w:r>
            <w:r w:rsidRPr="008052C0">
              <w:rPr>
                <w:color w:val="231F20"/>
                <w:w w:val="115"/>
                <w:sz w:val="20"/>
                <w:szCs w:val="20"/>
              </w:rPr>
              <w:t>действий</w:t>
            </w:r>
            <w:r w:rsidRPr="008052C0">
              <w:rPr>
                <w:color w:val="231F20"/>
                <w:sz w:val="20"/>
                <w:szCs w:val="20"/>
              </w:rPr>
              <w:tab/>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r w:rsidRPr="008052C0">
              <w:rPr>
                <w:color w:val="231F20"/>
                <w:sz w:val="20"/>
                <w:szCs w:val="20"/>
              </w:rPr>
              <w:t xml:space="preserve"> </w:t>
            </w:r>
            <w:r w:rsidRPr="008052C0">
              <w:rPr>
                <w:color w:val="231F20"/>
                <w:spacing w:val="-4"/>
                <w:sz w:val="20"/>
                <w:szCs w:val="20"/>
              </w:rPr>
              <w:t xml:space="preserve"> </w:t>
            </w:r>
            <w:r w:rsidRPr="008052C0">
              <w:rPr>
                <w:color w:val="231F20"/>
                <w:w w:val="142"/>
                <w:sz w:val="20"/>
                <w:szCs w:val="20"/>
              </w:rPr>
              <w:t xml:space="preserve"> </w:t>
            </w:r>
          </w:p>
        </w:tc>
        <w:tc>
          <w:tcPr>
            <w:tcW w:w="236" w:type="dxa"/>
            <w:gridSpan w:val="2"/>
          </w:tcPr>
          <w:p w:rsidR="008052C0" w:rsidRPr="008052C0" w:rsidRDefault="008052C0">
            <w:pPr>
              <w:pStyle w:val="TableParagraph"/>
              <w:spacing w:before="3"/>
              <w:rPr>
                <w:rFonts w:ascii="Trebuchet MS"/>
                <w:sz w:val="29"/>
              </w:rPr>
            </w:pPr>
          </w:p>
          <w:p w:rsidR="008052C0" w:rsidRPr="008052C0" w:rsidRDefault="008052C0">
            <w:pPr>
              <w:pStyle w:val="TableParagraph"/>
              <w:ind w:right="17"/>
              <w:jc w:val="center"/>
              <w:rPr>
                <w:sz w:val="20"/>
              </w:rPr>
            </w:pPr>
            <w:r w:rsidRPr="008052C0">
              <w:rPr>
                <w:color w:val="231F20"/>
                <w:w w:val="142"/>
                <w:sz w:val="20"/>
              </w:rPr>
              <w:t xml:space="preserve"> </w:t>
            </w:r>
          </w:p>
        </w:tc>
        <w:tc>
          <w:tcPr>
            <w:tcW w:w="475" w:type="dxa"/>
            <w:gridSpan w:val="2"/>
            <w:hideMark/>
          </w:tcPr>
          <w:p w:rsidR="008052C0" w:rsidRDefault="008052C0">
            <w:pPr>
              <w:pStyle w:val="TableParagraph"/>
              <w:ind w:right="-127"/>
              <w:jc w:val="right"/>
              <w:rPr>
                <w:sz w:val="20"/>
                <w:lang w:val="en-US"/>
              </w:rPr>
            </w:pPr>
            <w:r>
              <w:rPr>
                <w:color w:val="231F20"/>
                <w:w w:val="120"/>
                <w:sz w:val="20"/>
                <w:lang w:val="en-US"/>
              </w:rPr>
              <w:t>526</w:t>
            </w:r>
          </w:p>
        </w:tc>
      </w:tr>
      <w:tr w:rsidR="008052C0" w:rsidTr="008052C0">
        <w:trPr>
          <w:gridAfter w:val="1"/>
          <w:wAfter w:w="66" w:type="dxa"/>
          <w:trHeight w:val="925"/>
        </w:trPr>
        <w:tc>
          <w:tcPr>
            <w:tcW w:w="5691" w:type="dxa"/>
            <w:gridSpan w:val="7"/>
            <w:hideMark/>
          </w:tcPr>
          <w:p w:rsidR="008052C0" w:rsidRPr="008052C0" w:rsidRDefault="008052C0">
            <w:pPr>
              <w:pStyle w:val="TableParagraph"/>
              <w:spacing w:before="60" w:line="290" w:lineRule="auto"/>
              <w:rPr>
                <w:color w:val="231F20"/>
                <w:spacing w:val="-55"/>
                <w:w w:val="115"/>
                <w:sz w:val="20"/>
                <w:szCs w:val="20"/>
              </w:rPr>
            </w:pPr>
            <w:r w:rsidRPr="008052C0">
              <w:rPr>
                <w:color w:val="231F20"/>
                <w:w w:val="115"/>
                <w:sz w:val="20"/>
                <w:szCs w:val="20"/>
              </w:rPr>
              <w:t xml:space="preserve">    2.</w:t>
            </w:r>
            <w:r w:rsidRPr="008052C0">
              <w:rPr>
                <w:color w:val="231F20"/>
                <w:spacing w:val="28"/>
                <w:w w:val="115"/>
                <w:sz w:val="20"/>
                <w:szCs w:val="20"/>
              </w:rPr>
              <w:t xml:space="preserve"> </w:t>
            </w:r>
            <w:r w:rsidRPr="008052C0">
              <w:rPr>
                <w:color w:val="231F20"/>
                <w:w w:val="115"/>
                <w:sz w:val="20"/>
                <w:szCs w:val="20"/>
              </w:rPr>
              <w:t>2.</w:t>
            </w:r>
            <w:r w:rsidRPr="008052C0">
              <w:rPr>
                <w:color w:val="231F20"/>
                <w:spacing w:val="28"/>
                <w:w w:val="115"/>
                <w:sz w:val="20"/>
                <w:szCs w:val="20"/>
              </w:rPr>
              <w:t xml:space="preserve"> </w:t>
            </w:r>
            <w:r w:rsidRPr="008052C0">
              <w:rPr>
                <w:color w:val="231F20"/>
                <w:w w:val="115"/>
                <w:sz w:val="20"/>
                <w:szCs w:val="20"/>
              </w:rPr>
              <w:t>1.</w:t>
            </w:r>
            <w:r w:rsidRPr="008052C0">
              <w:rPr>
                <w:color w:val="231F20"/>
                <w:spacing w:val="58"/>
                <w:w w:val="115"/>
                <w:sz w:val="20"/>
                <w:szCs w:val="20"/>
              </w:rPr>
              <w:t xml:space="preserve"> </w:t>
            </w:r>
            <w:r w:rsidRPr="008052C0">
              <w:rPr>
                <w:color w:val="231F20"/>
                <w:w w:val="115"/>
                <w:sz w:val="20"/>
                <w:szCs w:val="20"/>
              </w:rPr>
              <w:t>Значение</w:t>
            </w:r>
            <w:r w:rsidRPr="008052C0">
              <w:rPr>
                <w:color w:val="231F20"/>
                <w:spacing w:val="29"/>
                <w:w w:val="115"/>
                <w:sz w:val="20"/>
                <w:szCs w:val="20"/>
              </w:rPr>
              <w:t xml:space="preserve"> </w:t>
            </w:r>
            <w:r w:rsidRPr="008052C0">
              <w:rPr>
                <w:color w:val="231F20"/>
                <w:w w:val="115"/>
                <w:sz w:val="20"/>
                <w:szCs w:val="20"/>
              </w:rPr>
              <w:t>сформированных</w:t>
            </w:r>
            <w:r w:rsidRPr="008052C0">
              <w:rPr>
                <w:color w:val="231F20"/>
                <w:spacing w:val="29"/>
                <w:w w:val="115"/>
                <w:sz w:val="20"/>
                <w:szCs w:val="20"/>
              </w:rPr>
              <w:t xml:space="preserve"> </w:t>
            </w:r>
            <w:r w:rsidRPr="008052C0">
              <w:rPr>
                <w:color w:val="231F20"/>
                <w:w w:val="115"/>
                <w:sz w:val="20"/>
                <w:szCs w:val="20"/>
              </w:rPr>
              <w:t>универсальных</w:t>
            </w:r>
            <w:r w:rsidRPr="008052C0">
              <w:rPr>
                <w:color w:val="231F20"/>
                <w:spacing w:val="-55"/>
                <w:w w:val="115"/>
                <w:sz w:val="20"/>
                <w:szCs w:val="20"/>
              </w:rPr>
              <w:t xml:space="preserve">     </w:t>
            </w:r>
          </w:p>
          <w:p w:rsidR="008052C0" w:rsidRPr="008052C0" w:rsidRDefault="008052C0">
            <w:pPr>
              <w:pStyle w:val="TableParagraph"/>
              <w:spacing w:before="60" w:line="290" w:lineRule="auto"/>
              <w:rPr>
                <w:sz w:val="20"/>
                <w:szCs w:val="20"/>
              </w:rPr>
            </w:pPr>
            <w:r w:rsidRPr="008052C0">
              <w:rPr>
                <w:color w:val="231F20"/>
                <w:spacing w:val="-55"/>
                <w:w w:val="115"/>
                <w:sz w:val="20"/>
                <w:szCs w:val="20"/>
              </w:rPr>
              <w:t xml:space="preserve">                                                                                                          </w:t>
            </w:r>
            <w:r w:rsidRPr="008052C0">
              <w:rPr>
                <w:color w:val="231F20"/>
                <w:w w:val="115"/>
                <w:sz w:val="20"/>
                <w:szCs w:val="20"/>
              </w:rPr>
              <w:t>учебных</w:t>
            </w:r>
            <w:r w:rsidRPr="008052C0">
              <w:rPr>
                <w:color w:val="231F20"/>
                <w:spacing w:val="17"/>
                <w:w w:val="115"/>
                <w:sz w:val="20"/>
                <w:szCs w:val="20"/>
              </w:rPr>
              <w:t xml:space="preserve"> </w:t>
            </w:r>
            <w:r w:rsidRPr="008052C0">
              <w:rPr>
                <w:color w:val="231F20"/>
                <w:w w:val="115"/>
                <w:sz w:val="20"/>
                <w:szCs w:val="20"/>
              </w:rPr>
              <w:t>действий</w:t>
            </w:r>
            <w:r w:rsidRPr="008052C0">
              <w:rPr>
                <w:color w:val="231F20"/>
                <w:spacing w:val="18"/>
                <w:w w:val="115"/>
                <w:sz w:val="20"/>
                <w:szCs w:val="20"/>
              </w:rPr>
              <w:t xml:space="preserve"> </w:t>
            </w:r>
            <w:r w:rsidRPr="008052C0">
              <w:rPr>
                <w:color w:val="231F20"/>
                <w:w w:val="115"/>
                <w:sz w:val="20"/>
                <w:szCs w:val="20"/>
              </w:rPr>
              <w:t>для</w:t>
            </w:r>
            <w:r w:rsidRPr="008052C0">
              <w:rPr>
                <w:color w:val="231F20"/>
                <w:spacing w:val="17"/>
                <w:w w:val="115"/>
                <w:sz w:val="20"/>
                <w:szCs w:val="20"/>
              </w:rPr>
              <w:t xml:space="preserve"> </w:t>
            </w:r>
            <w:r w:rsidRPr="008052C0">
              <w:rPr>
                <w:color w:val="231F20"/>
                <w:w w:val="115"/>
                <w:sz w:val="20"/>
                <w:szCs w:val="20"/>
              </w:rPr>
              <w:t>успешного</w:t>
            </w:r>
            <w:r w:rsidRPr="008052C0">
              <w:rPr>
                <w:color w:val="231F20"/>
                <w:spacing w:val="18"/>
                <w:w w:val="115"/>
                <w:sz w:val="20"/>
                <w:szCs w:val="20"/>
              </w:rPr>
              <w:t xml:space="preserve"> </w:t>
            </w:r>
            <w:r w:rsidRPr="008052C0">
              <w:rPr>
                <w:color w:val="231F20"/>
                <w:w w:val="115"/>
                <w:sz w:val="20"/>
                <w:szCs w:val="20"/>
              </w:rPr>
              <w:t>обучения</w:t>
            </w:r>
          </w:p>
          <w:p w:rsidR="008052C0" w:rsidRDefault="008052C0">
            <w:pPr>
              <w:pStyle w:val="TableParagraph"/>
              <w:spacing w:line="229" w:lineRule="exact"/>
              <w:rPr>
                <w:sz w:val="20"/>
                <w:szCs w:val="20"/>
                <w:lang w:val="en-US"/>
              </w:rPr>
            </w:pPr>
            <w:r w:rsidRPr="008052C0">
              <w:rPr>
                <w:color w:val="231F20"/>
                <w:w w:val="120"/>
                <w:sz w:val="20"/>
                <w:szCs w:val="20"/>
              </w:rPr>
              <w:t xml:space="preserve">    </w:t>
            </w:r>
            <w:r>
              <w:rPr>
                <w:color w:val="231F20"/>
                <w:w w:val="120"/>
                <w:sz w:val="20"/>
                <w:szCs w:val="20"/>
                <w:lang w:val="en-US"/>
              </w:rPr>
              <w:t>и</w:t>
            </w:r>
            <w:r>
              <w:rPr>
                <w:color w:val="231F20"/>
                <w:spacing w:val="10"/>
                <w:w w:val="120"/>
                <w:sz w:val="20"/>
                <w:szCs w:val="20"/>
                <w:lang w:val="en-US"/>
              </w:rPr>
              <w:t xml:space="preserve"> </w:t>
            </w:r>
            <w:r>
              <w:rPr>
                <w:color w:val="231F20"/>
                <w:w w:val="120"/>
                <w:sz w:val="20"/>
                <w:szCs w:val="20"/>
                <w:lang w:val="en-US"/>
              </w:rPr>
              <w:t>развития</w:t>
            </w:r>
            <w:r>
              <w:rPr>
                <w:color w:val="231F20"/>
                <w:spacing w:val="10"/>
                <w:w w:val="120"/>
                <w:sz w:val="20"/>
                <w:szCs w:val="20"/>
                <w:lang w:val="en-US"/>
              </w:rPr>
              <w:t xml:space="preserve"> </w:t>
            </w:r>
            <w:r>
              <w:rPr>
                <w:color w:val="231F20"/>
                <w:w w:val="120"/>
                <w:sz w:val="20"/>
                <w:szCs w:val="20"/>
                <w:lang w:val="en-US"/>
              </w:rPr>
              <w:t>младшего</w:t>
            </w:r>
            <w:r>
              <w:rPr>
                <w:color w:val="231F20"/>
                <w:spacing w:val="10"/>
                <w:w w:val="120"/>
                <w:sz w:val="20"/>
                <w:szCs w:val="20"/>
                <w:lang w:val="en-US"/>
              </w:rPr>
              <w:t xml:space="preserve"> </w:t>
            </w:r>
            <w:r>
              <w:rPr>
                <w:color w:val="231F20"/>
                <w:w w:val="120"/>
                <w:sz w:val="20"/>
                <w:szCs w:val="20"/>
                <w:lang w:val="en-US"/>
              </w:rPr>
              <w:t>школьника</w:t>
            </w:r>
            <w:r>
              <w:rPr>
                <w:color w:val="231F20"/>
                <w:sz w:val="20"/>
                <w:szCs w:val="20"/>
                <w:lang w:val="en-US"/>
              </w:rPr>
              <w:t xml:space="preserve"> </w:t>
            </w:r>
            <w:r>
              <w:rPr>
                <w:color w:val="231F20"/>
                <w:spacing w:val="7"/>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p>
        </w:tc>
        <w:tc>
          <w:tcPr>
            <w:tcW w:w="236" w:type="dxa"/>
            <w:gridSpan w:val="2"/>
          </w:tcPr>
          <w:p w:rsidR="008052C0" w:rsidRDefault="008052C0">
            <w:pPr>
              <w:pStyle w:val="TableParagraph"/>
              <w:rPr>
                <w:rFonts w:ascii="Trebuchet MS"/>
                <w:lang w:val="en-US"/>
              </w:rPr>
            </w:pPr>
          </w:p>
          <w:p w:rsidR="008052C0" w:rsidRDefault="008052C0">
            <w:pPr>
              <w:pStyle w:val="TableParagraph"/>
              <w:spacing w:before="5"/>
              <w:rPr>
                <w:rFonts w:ascii="Trebuchet MS"/>
                <w:sz w:val="31"/>
                <w:lang w:val="en-US"/>
              </w:rPr>
            </w:pPr>
          </w:p>
          <w:p w:rsidR="008052C0" w:rsidRDefault="008052C0">
            <w:pPr>
              <w:pStyle w:val="TableParagraph"/>
              <w:ind w:right="17"/>
              <w:jc w:val="center"/>
              <w:rPr>
                <w:sz w:val="20"/>
                <w:lang w:val="en-US"/>
              </w:rPr>
            </w:pPr>
            <w:r>
              <w:rPr>
                <w:color w:val="231F20"/>
                <w:w w:val="142"/>
                <w:sz w:val="20"/>
                <w:lang w:val="en-US"/>
              </w:rPr>
              <w:t xml:space="preserve"> </w:t>
            </w:r>
          </w:p>
        </w:tc>
        <w:tc>
          <w:tcPr>
            <w:tcW w:w="475" w:type="dxa"/>
            <w:gridSpan w:val="2"/>
          </w:tcPr>
          <w:p w:rsidR="008052C0" w:rsidRDefault="008052C0">
            <w:pPr>
              <w:pStyle w:val="TableParagraph"/>
              <w:ind w:right="-127"/>
              <w:rPr>
                <w:rFonts w:ascii="Trebuchet MS"/>
                <w:lang w:val="en-US"/>
              </w:rPr>
            </w:pPr>
            <w:r>
              <w:rPr>
                <w:rFonts w:ascii="Trebuchet MS"/>
                <w:lang w:val="en-US"/>
              </w:rPr>
              <w:t xml:space="preserve"> </w:t>
            </w:r>
            <w:r>
              <w:rPr>
                <w:color w:val="231F20"/>
                <w:w w:val="120"/>
                <w:sz w:val="20"/>
                <w:lang w:val="en-US"/>
              </w:rPr>
              <w:t>526</w:t>
            </w:r>
          </w:p>
          <w:p w:rsidR="008052C0" w:rsidRDefault="008052C0">
            <w:pPr>
              <w:pStyle w:val="TableParagraph"/>
              <w:spacing w:before="5"/>
              <w:rPr>
                <w:rFonts w:ascii="Trebuchet MS"/>
                <w:sz w:val="31"/>
                <w:lang w:val="en-US"/>
              </w:rPr>
            </w:pPr>
          </w:p>
          <w:p w:rsidR="008052C0" w:rsidRDefault="008052C0">
            <w:pPr>
              <w:pStyle w:val="TableParagraph"/>
              <w:ind w:right="49"/>
              <w:jc w:val="right"/>
              <w:rPr>
                <w:sz w:val="20"/>
                <w:lang w:val="en-US"/>
              </w:rPr>
            </w:pPr>
          </w:p>
        </w:tc>
      </w:tr>
      <w:tr w:rsidR="008052C0" w:rsidTr="008052C0">
        <w:trPr>
          <w:gridAfter w:val="1"/>
          <w:wAfter w:w="66" w:type="dxa"/>
          <w:trHeight w:val="645"/>
        </w:trPr>
        <w:tc>
          <w:tcPr>
            <w:tcW w:w="5691" w:type="dxa"/>
            <w:gridSpan w:val="7"/>
            <w:hideMark/>
          </w:tcPr>
          <w:p w:rsidR="008052C0" w:rsidRDefault="008052C0">
            <w:pPr>
              <w:pStyle w:val="TableParagraph"/>
              <w:spacing w:before="60" w:line="290" w:lineRule="auto"/>
              <w:rPr>
                <w:color w:val="231F20"/>
                <w:spacing w:val="1"/>
                <w:w w:val="120"/>
                <w:sz w:val="20"/>
                <w:szCs w:val="20"/>
                <w:lang w:val="en-US"/>
              </w:rPr>
            </w:pPr>
            <w:r>
              <w:rPr>
                <w:color w:val="231F20"/>
                <w:w w:val="120"/>
                <w:sz w:val="20"/>
                <w:szCs w:val="20"/>
                <w:lang w:val="en-US"/>
              </w:rPr>
              <w:t xml:space="preserve">    2.</w:t>
            </w:r>
            <w:r>
              <w:rPr>
                <w:color w:val="231F20"/>
                <w:spacing w:val="5"/>
                <w:w w:val="120"/>
                <w:sz w:val="20"/>
                <w:szCs w:val="20"/>
                <w:lang w:val="en-US"/>
              </w:rPr>
              <w:t xml:space="preserve"> </w:t>
            </w:r>
            <w:r>
              <w:rPr>
                <w:color w:val="231F20"/>
                <w:w w:val="120"/>
                <w:sz w:val="20"/>
                <w:szCs w:val="20"/>
                <w:lang w:val="en-US"/>
              </w:rPr>
              <w:t>2.</w:t>
            </w:r>
            <w:r>
              <w:rPr>
                <w:color w:val="231F20"/>
                <w:spacing w:val="5"/>
                <w:w w:val="120"/>
                <w:sz w:val="20"/>
                <w:szCs w:val="20"/>
                <w:lang w:val="en-US"/>
              </w:rPr>
              <w:t xml:space="preserve"> </w:t>
            </w:r>
            <w:r>
              <w:rPr>
                <w:color w:val="231F20"/>
                <w:w w:val="120"/>
                <w:sz w:val="20"/>
                <w:szCs w:val="20"/>
                <w:lang w:val="en-US"/>
              </w:rPr>
              <w:t>2.</w:t>
            </w:r>
            <w:r>
              <w:rPr>
                <w:color w:val="231F20"/>
                <w:spacing w:val="13"/>
                <w:w w:val="120"/>
                <w:sz w:val="20"/>
                <w:szCs w:val="20"/>
                <w:lang w:val="en-US"/>
              </w:rPr>
              <w:t xml:space="preserve"> </w:t>
            </w:r>
            <w:r>
              <w:rPr>
                <w:color w:val="231F20"/>
                <w:w w:val="120"/>
                <w:sz w:val="20"/>
                <w:szCs w:val="20"/>
                <w:lang w:val="en-US"/>
              </w:rPr>
              <w:t>Характеристика</w:t>
            </w:r>
            <w:r>
              <w:rPr>
                <w:color w:val="231F20"/>
                <w:spacing w:val="6"/>
                <w:w w:val="120"/>
                <w:sz w:val="20"/>
                <w:szCs w:val="20"/>
                <w:lang w:val="en-US"/>
              </w:rPr>
              <w:t xml:space="preserve"> </w:t>
            </w:r>
            <w:r>
              <w:rPr>
                <w:color w:val="231F20"/>
                <w:w w:val="120"/>
                <w:sz w:val="20"/>
                <w:szCs w:val="20"/>
                <w:lang w:val="en-US"/>
              </w:rPr>
              <w:t>универсальных</w:t>
            </w:r>
            <w:r>
              <w:rPr>
                <w:color w:val="231F20"/>
                <w:spacing w:val="6"/>
                <w:w w:val="120"/>
                <w:sz w:val="20"/>
                <w:szCs w:val="20"/>
                <w:lang w:val="en-US"/>
              </w:rPr>
              <w:t xml:space="preserve"> </w:t>
            </w:r>
            <w:r>
              <w:rPr>
                <w:color w:val="231F20"/>
                <w:w w:val="120"/>
                <w:sz w:val="20"/>
                <w:szCs w:val="20"/>
                <w:lang w:val="en-US"/>
              </w:rPr>
              <w:t>учебных</w:t>
            </w:r>
            <w:r>
              <w:rPr>
                <w:color w:val="231F20"/>
                <w:spacing w:val="1"/>
                <w:w w:val="120"/>
                <w:sz w:val="20"/>
                <w:szCs w:val="20"/>
                <w:lang w:val="en-US"/>
              </w:rPr>
              <w:t xml:space="preserve">    </w:t>
            </w:r>
          </w:p>
          <w:p w:rsidR="008052C0" w:rsidRDefault="008052C0">
            <w:pPr>
              <w:pStyle w:val="TableParagraph"/>
              <w:spacing w:before="60" w:line="290" w:lineRule="auto"/>
              <w:rPr>
                <w:sz w:val="20"/>
                <w:szCs w:val="20"/>
                <w:lang w:val="en-US"/>
              </w:rPr>
            </w:pPr>
            <w:r>
              <w:rPr>
                <w:color w:val="231F20"/>
                <w:spacing w:val="1"/>
                <w:w w:val="120"/>
                <w:sz w:val="20"/>
                <w:szCs w:val="20"/>
                <w:lang w:val="en-US"/>
              </w:rPr>
              <w:t xml:space="preserve">    </w:t>
            </w:r>
            <w:r>
              <w:rPr>
                <w:color w:val="231F20"/>
                <w:w w:val="120"/>
                <w:sz w:val="20"/>
                <w:szCs w:val="20"/>
                <w:lang w:val="en-US"/>
              </w:rPr>
              <w:t>действий</w:t>
            </w:r>
            <w:r>
              <w:rPr>
                <w:color w:val="231F20"/>
                <w:spacing w:val="21"/>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r>
              <w:rPr>
                <w:color w:val="231F20"/>
                <w:sz w:val="20"/>
                <w:szCs w:val="20"/>
                <w:lang w:val="en-US"/>
              </w:rPr>
              <w:t xml:space="preserve"> </w:t>
            </w:r>
            <w:r>
              <w:rPr>
                <w:color w:val="231F20"/>
                <w:spacing w:val="-4"/>
                <w:sz w:val="20"/>
                <w:szCs w:val="20"/>
                <w:lang w:val="en-US"/>
              </w:rPr>
              <w:t xml:space="preserve"> </w:t>
            </w:r>
            <w:r>
              <w:rPr>
                <w:color w:val="231F20"/>
                <w:w w:val="142"/>
                <w:sz w:val="20"/>
                <w:szCs w:val="20"/>
                <w:lang w:val="en-US"/>
              </w:rPr>
              <w:t xml:space="preserve"> </w:t>
            </w:r>
          </w:p>
        </w:tc>
        <w:tc>
          <w:tcPr>
            <w:tcW w:w="236" w:type="dxa"/>
            <w:gridSpan w:val="2"/>
          </w:tcPr>
          <w:p w:rsidR="008052C0" w:rsidRDefault="008052C0">
            <w:pPr>
              <w:pStyle w:val="TableParagraph"/>
              <w:spacing w:before="3"/>
              <w:rPr>
                <w:rFonts w:ascii="Trebuchet MS"/>
                <w:sz w:val="29"/>
                <w:lang w:val="en-US"/>
              </w:rPr>
            </w:pPr>
          </w:p>
          <w:p w:rsidR="008052C0" w:rsidRDefault="008052C0">
            <w:pPr>
              <w:pStyle w:val="TableParagraph"/>
              <w:ind w:right="17"/>
              <w:jc w:val="center"/>
              <w:rPr>
                <w:sz w:val="20"/>
                <w:lang w:val="en-US"/>
              </w:rPr>
            </w:pPr>
            <w:r>
              <w:rPr>
                <w:color w:val="231F20"/>
                <w:w w:val="142"/>
                <w:sz w:val="20"/>
                <w:lang w:val="en-US"/>
              </w:rPr>
              <w:t xml:space="preserve"> </w:t>
            </w:r>
          </w:p>
        </w:tc>
        <w:tc>
          <w:tcPr>
            <w:tcW w:w="475" w:type="dxa"/>
            <w:gridSpan w:val="2"/>
          </w:tcPr>
          <w:p w:rsidR="008052C0" w:rsidRDefault="008052C0">
            <w:pPr>
              <w:pStyle w:val="TableParagraph"/>
              <w:spacing w:before="3"/>
              <w:ind w:right="-127"/>
              <w:rPr>
                <w:rFonts w:ascii="Trebuchet MS"/>
                <w:sz w:val="29"/>
                <w:lang w:val="en-US"/>
              </w:rPr>
            </w:pPr>
            <w:r>
              <w:rPr>
                <w:color w:val="231F20"/>
                <w:w w:val="120"/>
                <w:sz w:val="20"/>
                <w:lang w:val="en-US"/>
              </w:rPr>
              <w:t>527</w:t>
            </w:r>
          </w:p>
          <w:p w:rsidR="008052C0" w:rsidRDefault="008052C0">
            <w:pPr>
              <w:pStyle w:val="TableParagraph"/>
              <w:ind w:right="49"/>
              <w:jc w:val="right"/>
              <w:rPr>
                <w:sz w:val="20"/>
                <w:lang w:val="en-US"/>
              </w:rPr>
            </w:pPr>
          </w:p>
        </w:tc>
      </w:tr>
      <w:tr w:rsidR="008052C0" w:rsidTr="008052C0">
        <w:trPr>
          <w:gridAfter w:val="1"/>
          <w:wAfter w:w="66" w:type="dxa"/>
          <w:trHeight w:val="925"/>
        </w:trPr>
        <w:tc>
          <w:tcPr>
            <w:tcW w:w="5691" w:type="dxa"/>
            <w:gridSpan w:val="7"/>
            <w:hideMark/>
          </w:tcPr>
          <w:p w:rsidR="008052C0" w:rsidRPr="008052C0" w:rsidRDefault="008052C0">
            <w:pPr>
              <w:pStyle w:val="TableParagraph"/>
              <w:tabs>
                <w:tab w:val="left" w:pos="4330"/>
              </w:tabs>
              <w:spacing w:before="60" w:line="290" w:lineRule="auto"/>
              <w:ind w:right="54"/>
              <w:rPr>
                <w:color w:val="231F20"/>
                <w:spacing w:val="-57"/>
                <w:w w:val="120"/>
                <w:sz w:val="20"/>
              </w:rPr>
            </w:pPr>
            <w:r w:rsidRPr="008052C0">
              <w:rPr>
                <w:color w:val="231F20"/>
                <w:w w:val="120"/>
                <w:sz w:val="20"/>
              </w:rPr>
              <w:t xml:space="preserve">   2. 2. 3.</w:t>
            </w:r>
            <w:r w:rsidRPr="008052C0">
              <w:rPr>
                <w:color w:val="231F20"/>
                <w:spacing w:val="1"/>
                <w:w w:val="120"/>
                <w:sz w:val="20"/>
              </w:rPr>
              <w:t xml:space="preserve"> </w:t>
            </w:r>
            <w:r w:rsidRPr="008052C0">
              <w:rPr>
                <w:color w:val="231F20"/>
                <w:w w:val="120"/>
                <w:sz w:val="20"/>
              </w:rPr>
              <w:t>Интеграция предметных и метапредметных</w:t>
            </w:r>
            <w:r w:rsidRPr="008052C0">
              <w:rPr>
                <w:color w:val="231F20"/>
                <w:spacing w:val="-57"/>
                <w:w w:val="120"/>
                <w:sz w:val="20"/>
              </w:rPr>
              <w:t xml:space="preserve">   </w:t>
            </w:r>
          </w:p>
          <w:p w:rsidR="008052C0" w:rsidRPr="008052C0" w:rsidRDefault="008052C0">
            <w:pPr>
              <w:pStyle w:val="TableParagraph"/>
              <w:tabs>
                <w:tab w:val="left" w:pos="4330"/>
              </w:tabs>
              <w:spacing w:before="60" w:line="290" w:lineRule="auto"/>
              <w:ind w:right="54"/>
              <w:rPr>
                <w:color w:val="231F20"/>
                <w:spacing w:val="1"/>
                <w:w w:val="120"/>
                <w:sz w:val="20"/>
              </w:rPr>
            </w:pPr>
            <w:r w:rsidRPr="008052C0">
              <w:rPr>
                <w:color w:val="231F20"/>
                <w:spacing w:val="-57"/>
                <w:w w:val="120"/>
                <w:sz w:val="20"/>
              </w:rPr>
              <w:t xml:space="preserve">                                                 </w:t>
            </w:r>
            <w:r w:rsidRPr="008052C0">
              <w:rPr>
                <w:color w:val="231F20"/>
                <w:w w:val="120"/>
                <w:sz w:val="20"/>
              </w:rPr>
              <w:t>требований</w:t>
            </w:r>
            <w:r w:rsidRPr="008052C0">
              <w:rPr>
                <w:color w:val="231F20"/>
                <w:spacing w:val="7"/>
                <w:w w:val="120"/>
                <w:sz w:val="20"/>
              </w:rPr>
              <w:t xml:space="preserve"> </w:t>
            </w:r>
            <w:r w:rsidRPr="008052C0">
              <w:rPr>
                <w:color w:val="231F20"/>
                <w:w w:val="120"/>
                <w:sz w:val="20"/>
              </w:rPr>
              <w:t>как</w:t>
            </w:r>
            <w:r w:rsidRPr="008052C0">
              <w:rPr>
                <w:color w:val="231F20"/>
                <w:spacing w:val="8"/>
                <w:w w:val="120"/>
                <w:sz w:val="20"/>
              </w:rPr>
              <w:t xml:space="preserve"> </w:t>
            </w:r>
            <w:r w:rsidRPr="008052C0">
              <w:rPr>
                <w:color w:val="231F20"/>
                <w:w w:val="120"/>
                <w:sz w:val="20"/>
              </w:rPr>
              <w:t>механизм</w:t>
            </w:r>
            <w:r w:rsidRPr="008052C0">
              <w:rPr>
                <w:color w:val="231F20"/>
                <w:spacing w:val="8"/>
                <w:w w:val="120"/>
                <w:sz w:val="20"/>
              </w:rPr>
              <w:t xml:space="preserve"> </w:t>
            </w:r>
            <w:r w:rsidRPr="008052C0">
              <w:rPr>
                <w:color w:val="231F20"/>
                <w:w w:val="120"/>
                <w:sz w:val="20"/>
              </w:rPr>
              <w:t>конструирования</w:t>
            </w:r>
            <w:r w:rsidRPr="008052C0">
              <w:rPr>
                <w:color w:val="231F20"/>
                <w:spacing w:val="1"/>
                <w:w w:val="120"/>
                <w:sz w:val="20"/>
              </w:rPr>
              <w:t xml:space="preserve">                 </w:t>
            </w:r>
          </w:p>
          <w:p w:rsidR="008052C0" w:rsidRDefault="008052C0">
            <w:pPr>
              <w:pStyle w:val="TableParagraph"/>
              <w:tabs>
                <w:tab w:val="left" w:pos="4330"/>
              </w:tabs>
              <w:spacing w:before="60" w:line="290" w:lineRule="auto"/>
              <w:ind w:right="54"/>
              <w:rPr>
                <w:sz w:val="20"/>
                <w:lang w:val="en-US"/>
              </w:rPr>
            </w:pPr>
            <w:r w:rsidRPr="008052C0">
              <w:rPr>
                <w:color w:val="231F20"/>
                <w:spacing w:val="1"/>
                <w:w w:val="120"/>
                <w:sz w:val="20"/>
              </w:rPr>
              <w:t xml:space="preserve">   </w:t>
            </w:r>
            <w:r>
              <w:rPr>
                <w:color w:val="231F20"/>
                <w:w w:val="115"/>
                <w:sz w:val="20"/>
                <w:lang w:val="en-US"/>
              </w:rPr>
              <w:t>современного</w:t>
            </w:r>
            <w:r>
              <w:rPr>
                <w:color w:val="231F20"/>
                <w:spacing w:val="21"/>
                <w:w w:val="115"/>
                <w:sz w:val="20"/>
                <w:lang w:val="en-US"/>
              </w:rPr>
              <w:t xml:space="preserve"> </w:t>
            </w:r>
            <w:r>
              <w:rPr>
                <w:color w:val="231F20"/>
                <w:w w:val="115"/>
                <w:sz w:val="20"/>
                <w:lang w:val="en-US"/>
              </w:rPr>
              <w:t>процесса</w:t>
            </w:r>
            <w:r>
              <w:rPr>
                <w:color w:val="231F20"/>
                <w:spacing w:val="22"/>
                <w:w w:val="115"/>
                <w:sz w:val="20"/>
                <w:lang w:val="en-US"/>
              </w:rPr>
              <w:t xml:space="preserve"> </w:t>
            </w:r>
            <w:r>
              <w:rPr>
                <w:color w:val="231F20"/>
                <w:w w:val="115"/>
                <w:sz w:val="20"/>
                <w:lang w:val="en-US"/>
              </w:rPr>
              <w:t>образования</w:t>
            </w:r>
            <w:r>
              <w:rPr>
                <w:color w:val="231F20"/>
                <w:sz w:val="20"/>
                <w:lang w:val="en-US"/>
              </w:rPr>
              <w:tab/>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p>
        </w:tc>
        <w:tc>
          <w:tcPr>
            <w:tcW w:w="236" w:type="dxa"/>
            <w:gridSpan w:val="2"/>
          </w:tcPr>
          <w:p w:rsidR="008052C0" w:rsidRDefault="008052C0">
            <w:pPr>
              <w:pStyle w:val="TableParagraph"/>
              <w:rPr>
                <w:rFonts w:ascii="Trebuchet MS"/>
                <w:lang w:val="en-US"/>
              </w:rPr>
            </w:pPr>
          </w:p>
          <w:p w:rsidR="008052C0" w:rsidRDefault="008052C0">
            <w:pPr>
              <w:pStyle w:val="TableParagraph"/>
              <w:spacing w:before="5"/>
              <w:rPr>
                <w:rFonts w:ascii="Trebuchet MS"/>
                <w:sz w:val="31"/>
                <w:lang w:val="en-US"/>
              </w:rPr>
            </w:pPr>
          </w:p>
          <w:p w:rsidR="008052C0" w:rsidRDefault="008052C0">
            <w:pPr>
              <w:pStyle w:val="TableParagraph"/>
              <w:ind w:right="17"/>
              <w:jc w:val="center"/>
              <w:rPr>
                <w:sz w:val="20"/>
                <w:lang w:val="en-US"/>
              </w:rPr>
            </w:pPr>
            <w:r>
              <w:rPr>
                <w:color w:val="231F20"/>
                <w:w w:val="142"/>
                <w:sz w:val="20"/>
                <w:lang w:val="en-US"/>
              </w:rPr>
              <w:t xml:space="preserve"> </w:t>
            </w:r>
          </w:p>
        </w:tc>
        <w:tc>
          <w:tcPr>
            <w:tcW w:w="475" w:type="dxa"/>
            <w:gridSpan w:val="2"/>
          </w:tcPr>
          <w:p w:rsidR="008052C0" w:rsidRDefault="008052C0">
            <w:pPr>
              <w:pStyle w:val="TableParagraph"/>
              <w:ind w:right="-127"/>
              <w:rPr>
                <w:rFonts w:ascii="Trebuchet MS"/>
                <w:lang w:val="en-US"/>
              </w:rPr>
            </w:pPr>
            <w:r>
              <w:rPr>
                <w:color w:val="231F20"/>
                <w:w w:val="120"/>
                <w:sz w:val="20"/>
                <w:lang w:val="en-US"/>
              </w:rPr>
              <w:t>529</w:t>
            </w:r>
          </w:p>
          <w:p w:rsidR="008052C0" w:rsidRDefault="008052C0">
            <w:pPr>
              <w:pStyle w:val="TableParagraph"/>
              <w:spacing w:before="5"/>
              <w:rPr>
                <w:rFonts w:ascii="Trebuchet MS"/>
                <w:sz w:val="31"/>
                <w:lang w:val="en-US"/>
              </w:rPr>
            </w:pPr>
          </w:p>
          <w:p w:rsidR="008052C0" w:rsidRDefault="008052C0">
            <w:pPr>
              <w:pStyle w:val="TableParagraph"/>
              <w:ind w:right="49"/>
              <w:jc w:val="right"/>
              <w:rPr>
                <w:sz w:val="20"/>
                <w:lang w:val="en-US"/>
              </w:rPr>
            </w:pPr>
          </w:p>
        </w:tc>
      </w:tr>
      <w:tr w:rsidR="008052C0" w:rsidTr="008052C0">
        <w:trPr>
          <w:gridAfter w:val="1"/>
          <w:wAfter w:w="66" w:type="dxa"/>
          <w:trHeight w:val="645"/>
        </w:trPr>
        <w:tc>
          <w:tcPr>
            <w:tcW w:w="5691" w:type="dxa"/>
            <w:gridSpan w:val="7"/>
            <w:hideMark/>
          </w:tcPr>
          <w:p w:rsidR="008052C0" w:rsidRPr="008052C0" w:rsidRDefault="008052C0">
            <w:pPr>
              <w:pStyle w:val="TableParagraph"/>
              <w:spacing w:before="60"/>
              <w:rPr>
                <w:sz w:val="20"/>
              </w:rPr>
            </w:pPr>
            <w:r w:rsidRPr="008052C0">
              <w:rPr>
                <w:color w:val="231F20"/>
                <w:w w:val="115"/>
                <w:sz w:val="20"/>
              </w:rPr>
              <w:t xml:space="preserve">   2.</w:t>
            </w:r>
            <w:r w:rsidRPr="008052C0">
              <w:rPr>
                <w:color w:val="231F20"/>
                <w:spacing w:val="19"/>
                <w:w w:val="115"/>
                <w:sz w:val="20"/>
              </w:rPr>
              <w:t xml:space="preserve"> </w:t>
            </w:r>
            <w:r w:rsidRPr="008052C0">
              <w:rPr>
                <w:color w:val="231F20"/>
                <w:w w:val="115"/>
                <w:sz w:val="20"/>
              </w:rPr>
              <w:t>2.</w:t>
            </w:r>
            <w:r w:rsidRPr="008052C0">
              <w:rPr>
                <w:color w:val="231F20"/>
                <w:spacing w:val="20"/>
                <w:w w:val="115"/>
                <w:sz w:val="20"/>
              </w:rPr>
              <w:t xml:space="preserve"> </w:t>
            </w:r>
            <w:r w:rsidRPr="008052C0">
              <w:rPr>
                <w:color w:val="231F20"/>
                <w:w w:val="115"/>
                <w:sz w:val="20"/>
              </w:rPr>
              <w:t>4.</w:t>
            </w:r>
            <w:r w:rsidRPr="008052C0">
              <w:rPr>
                <w:color w:val="231F20"/>
                <w:spacing w:val="42"/>
                <w:w w:val="115"/>
                <w:sz w:val="20"/>
              </w:rPr>
              <w:t xml:space="preserve"> </w:t>
            </w:r>
            <w:r w:rsidRPr="008052C0">
              <w:rPr>
                <w:color w:val="231F20"/>
                <w:w w:val="115"/>
                <w:sz w:val="20"/>
              </w:rPr>
              <w:t>Место</w:t>
            </w:r>
            <w:r w:rsidRPr="008052C0">
              <w:rPr>
                <w:color w:val="231F20"/>
                <w:spacing w:val="21"/>
                <w:w w:val="115"/>
                <w:sz w:val="20"/>
              </w:rPr>
              <w:t xml:space="preserve"> </w:t>
            </w:r>
            <w:r w:rsidRPr="008052C0">
              <w:rPr>
                <w:color w:val="231F20"/>
                <w:w w:val="115"/>
                <w:sz w:val="20"/>
              </w:rPr>
              <w:t>универсальных</w:t>
            </w:r>
            <w:r w:rsidRPr="008052C0">
              <w:rPr>
                <w:color w:val="231F20"/>
                <w:spacing w:val="20"/>
                <w:w w:val="115"/>
                <w:sz w:val="20"/>
              </w:rPr>
              <w:t xml:space="preserve"> </w:t>
            </w:r>
            <w:r w:rsidRPr="008052C0">
              <w:rPr>
                <w:color w:val="231F20"/>
                <w:w w:val="115"/>
                <w:sz w:val="20"/>
              </w:rPr>
              <w:t>учебных</w:t>
            </w:r>
            <w:r w:rsidRPr="008052C0">
              <w:rPr>
                <w:color w:val="231F20"/>
                <w:spacing w:val="21"/>
                <w:w w:val="115"/>
                <w:sz w:val="20"/>
              </w:rPr>
              <w:t xml:space="preserve"> </w:t>
            </w:r>
            <w:r w:rsidRPr="008052C0">
              <w:rPr>
                <w:color w:val="231F20"/>
                <w:w w:val="115"/>
                <w:sz w:val="20"/>
              </w:rPr>
              <w:t>действий</w:t>
            </w:r>
          </w:p>
          <w:p w:rsidR="008052C0" w:rsidRPr="008052C0" w:rsidRDefault="008052C0">
            <w:pPr>
              <w:pStyle w:val="TableParagraph"/>
              <w:spacing w:before="50"/>
              <w:rPr>
                <w:sz w:val="20"/>
              </w:rPr>
            </w:pPr>
            <w:r w:rsidRPr="008052C0">
              <w:rPr>
                <w:color w:val="231F20"/>
                <w:w w:val="115"/>
                <w:sz w:val="20"/>
              </w:rPr>
              <w:t xml:space="preserve">   в</w:t>
            </w:r>
            <w:r w:rsidRPr="008052C0">
              <w:rPr>
                <w:color w:val="231F20"/>
                <w:spacing w:val="33"/>
                <w:w w:val="115"/>
                <w:sz w:val="20"/>
              </w:rPr>
              <w:t xml:space="preserve"> </w:t>
            </w:r>
            <w:r w:rsidRPr="008052C0">
              <w:rPr>
                <w:color w:val="231F20"/>
                <w:w w:val="115"/>
                <w:sz w:val="20"/>
              </w:rPr>
              <w:t>примерных</w:t>
            </w:r>
            <w:r w:rsidRPr="008052C0">
              <w:rPr>
                <w:color w:val="231F20"/>
                <w:spacing w:val="33"/>
                <w:w w:val="115"/>
                <w:sz w:val="20"/>
              </w:rPr>
              <w:t xml:space="preserve"> </w:t>
            </w:r>
            <w:r w:rsidRPr="008052C0">
              <w:rPr>
                <w:color w:val="231F20"/>
                <w:w w:val="115"/>
                <w:sz w:val="20"/>
              </w:rPr>
              <w:t>рабочих</w:t>
            </w:r>
            <w:r w:rsidRPr="008052C0">
              <w:rPr>
                <w:color w:val="231F20"/>
                <w:spacing w:val="33"/>
                <w:w w:val="115"/>
                <w:sz w:val="20"/>
              </w:rPr>
              <w:t xml:space="preserve"> </w:t>
            </w:r>
            <w:r w:rsidRPr="008052C0">
              <w:rPr>
                <w:color w:val="231F20"/>
                <w:w w:val="115"/>
                <w:sz w:val="20"/>
              </w:rPr>
              <w:t>программах</w:t>
            </w:r>
            <w:r w:rsidRPr="008052C0">
              <w:rPr>
                <w:color w:val="231F20"/>
                <w:sz w:val="20"/>
              </w:rPr>
              <w:t xml:space="preserve">  </w:t>
            </w:r>
            <w:r w:rsidRPr="008052C0">
              <w:rPr>
                <w:color w:val="231F20"/>
                <w:spacing w:val="18"/>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p>
        </w:tc>
        <w:tc>
          <w:tcPr>
            <w:tcW w:w="236" w:type="dxa"/>
            <w:gridSpan w:val="2"/>
          </w:tcPr>
          <w:p w:rsidR="008052C0" w:rsidRPr="008052C0" w:rsidRDefault="008052C0">
            <w:pPr>
              <w:pStyle w:val="TableParagraph"/>
              <w:spacing w:before="3"/>
              <w:rPr>
                <w:rFonts w:ascii="Trebuchet MS"/>
                <w:sz w:val="29"/>
              </w:rPr>
            </w:pPr>
          </w:p>
          <w:p w:rsidR="008052C0" w:rsidRPr="008052C0" w:rsidRDefault="008052C0">
            <w:pPr>
              <w:pStyle w:val="TableParagraph"/>
              <w:ind w:right="17"/>
              <w:jc w:val="center"/>
              <w:rPr>
                <w:sz w:val="20"/>
              </w:rPr>
            </w:pPr>
            <w:r w:rsidRPr="008052C0">
              <w:rPr>
                <w:color w:val="231F20"/>
                <w:w w:val="142"/>
                <w:sz w:val="20"/>
              </w:rPr>
              <w:t xml:space="preserve"> </w:t>
            </w:r>
          </w:p>
        </w:tc>
        <w:tc>
          <w:tcPr>
            <w:tcW w:w="475" w:type="dxa"/>
            <w:gridSpan w:val="2"/>
          </w:tcPr>
          <w:p w:rsidR="008052C0" w:rsidRDefault="008052C0">
            <w:pPr>
              <w:pStyle w:val="TableParagraph"/>
              <w:spacing w:before="3"/>
              <w:ind w:right="-127"/>
              <w:rPr>
                <w:rFonts w:ascii="Trebuchet MS"/>
                <w:sz w:val="29"/>
                <w:lang w:val="en-US"/>
              </w:rPr>
            </w:pPr>
            <w:r>
              <w:rPr>
                <w:color w:val="231F20"/>
                <w:w w:val="120"/>
                <w:sz w:val="20"/>
                <w:lang w:val="en-US"/>
              </w:rPr>
              <w:t>533</w:t>
            </w:r>
          </w:p>
          <w:p w:rsidR="008052C0" w:rsidRDefault="008052C0">
            <w:pPr>
              <w:pStyle w:val="TableParagraph"/>
              <w:ind w:right="49"/>
              <w:jc w:val="right"/>
              <w:rPr>
                <w:sz w:val="20"/>
                <w:lang w:val="en-US"/>
              </w:rPr>
            </w:pPr>
          </w:p>
        </w:tc>
      </w:tr>
      <w:tr w:rsidR="008052C0" w:rsidTr="008052C0">
        <w:trPr>
          <w:gridAfter w:val="1"/>
          <w:wAfter w:w="66" w:type="dxa"/>
          <w:trHeight w:val="365"/>
        </w:trPr>
        <w:tc>
          <w:tcPr>
            <w:tcW w:w="5691" w:type="dxa"/>
            <w:gridSpan w:val="7"/>
            <w:hideMark/>
          </w:tcPr>
          <w:p w:rsidR="008052C0" w:rsidRDefault="008052C0">
            <w:pPr>
              <w:pStyle w:val="TableParagraph"/>
              <w:spacing w:before="60"/>
              <w:rPr>
                <w:sz w:val="20"/>
                <w:lang w:val="en-US"/>
              </w:rPr>
            </w:pPr>
            <w:r>
              <w:rPr>
                <w:color w:val="231F20"/>
                <w:w w:val="120"/>
                <w:sz w:val="20"/>
                <w:lang w:val="en-US"/>
              </w:rPr>
              <w:t xml:space="preserve">   2.</w:t>
            </w:r>
            <w:r>
              <w:rPr>
                <w:color w:val="231F20"/>
                <w:spacing w:val="3"/>
                <w:w w:val="120"/>
                <w:sz w:val="20"/>
                <w:lang w:val="en-US"/>
              </w:rPr>
              <w:t xml:space="preserve"> </w:t>
            </w:r>
            <w:r>
              <w:rPr>
                <w:color w:val="231F20"/>
                <w:w w:val="120"/>
                <w:sz w:val="20"/>
                <w:lang w:val="en-US"/>
              </w:rPr>
              <w:t>3.</w:t>
            </w:r>
            <w:r>
              <w:rPr>
                <w:color w:val="231F20"/>
                <w:spacing w:val="9"/>
                <w:w w:val="120"/>
                <w:sz w:val="20"/>
                <w:lang w:val="en-US"/>
              </w:rPr>
              <w:t xml:space="preserve"> </w:t>
            </w:r>
            <w:r>
              <w:rPr>
                <w:color w:val="231F20"/>
                <w:w w:val="120"/>
                <w:sz w:val="20"/>
                <w:lang w:val="en-US"/>
              </w:rPr>
              <w:t>Примерная</w:t>
            </w:r>
            <w:r>
              <w:rPr>
                <w:color w:val="231F20"/>
                <w:spacing w:val="4"/>
                <w:w w:val="120"/>
                <w:sz w:val="20"/>
                <w:lang w:val="en-US"/>
              </w:rPr>
              <w:t xml:space="preserve"> </w:t>
            </w:r>
            <w:r>
              <w:rPr>
                <w:color w:val="231F20"/>
                <w:w w:val="120"/>
                <w:sz w:val="20"/>
                <w:lang w:val="en-US"/>
              </w:rPr>
              <w:t>программа</w:t>
            </w:r>
            <w:r>
              <w:rPr>
                <w:color w:val="231F20"/>
                <w:spacing w:val="3"/>
                <w:w w:val="120"/>
                <w:sz w:val="20"/>
                <w:lang w:val="en-US"/>
              </w:rPr>
              <w:t xml:space="preserve"> </w:t>
            </w:r>
            <w:r>
              <w:rPr>
                <w:color w:val="231F20"/>
                <w:w w:val="120"/>
                <w:sz w:val="20"/>
                <w:lang w:val="en-US"/>
              </w:rPr>
              <w:t>воспитания</w:t>
            </w:r>
            <w:r>
              <w:rPr>
                <w:color w:val="231F20"/>
                <w:sz w:val="20"/>
                <w:lang w:val="en-US"/>
              </w:rPr>
              <w:t xml:space="preserve"> </w:t>
            </w:r>
            <w:r>
              <w:rPr>
                <w:color w:val="231F20"/>
                <w:spacing w:val="-22"/>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p>
        </w:tc>
        <w:tc>
          <w:tcPr>
            <w:tcW w:w="236" w:type="dxa"/>
            <w:gridSpan w:val="2"/>
            <w:hideMark/>
          </w:tcPr>
          <w:p w:rsidR="008052C0" w:rsidRDefault="008052C0">
            <w:pPr>
              <w:pStyle w:val="TableParagraph"/>
              <w:spacing w:before="60"/>
              <w:ind w:right="17"/>
              <w:jc w:val="center"/>
              <w:rPr>
                <w:sz w:val="20"/>
                <w:lang w:val="en-US"/>
              </w:rPr>
            </w:pPr>
            <w:r>
              <w:rPr>
                <w:color w:val="231F20"/>
                <w:w w:val="142"/>
                <w:sz w:val="20"/>
                <w:lang w:val="en-US"/>
              </w:rPr>
              <w:t xml:space="preserve"> </w:t>
            </w:r>
          </w:p>
        </w:tc>
        <w:tc>
          <w:tcPr>
            <w:tcW w:w="475" w:type="dxa"/>
            <w:gridSpan w:val="2"/>
            <w:hideMark/>
          </w:tcPr>
          <w:p w:rsidR="008052C0" w:rsidRDefault="008052C0">
            <w:pPr>
              <w:pStyle w:val="TableParagraph"/>
              <w:spacing w:before="60"/>
              <w:ind w:right="-127"/>
              <w:jc w:val="right"/>
              <w:rPr>
                <w:sz w:val="20"/>
                <w:lang w:val="en-US"/>
              </w:rPr>
            </w:pPr>
            <w:r>
              <w:rPr>
                <w:color w:val="231F20"/>
                <w:w w:val="120"/>
                <w:sz w:val="20"/>
                <w:lang w:val="en-US"/>
              </w:rPr>
              <w:t>535</w:t>
            </w:r>
          </w:p>
        </w:tc>
      </w:tr>
      <w:tr w:rsidR="008052C0" w:rsidTr="008052C0">
        <w:trPr>
          <w:gridAfter w:val="1"/>
          <w:wAfter w:w="66" w:type="dxa"/>
          <w:trHeight w:val="365"/>
        </w:trPr>
        <w:tc>
          <w:tcPr>
            <w:tcW w:w="5691" w:type="dxa"/>
            <w:gridSpan w:val="7"/>
            <w:hideMark/>
          </w:tcPr>
          <w:p w:rsidR="008052C0" w:rsidRDefault="008052C0">
            <w:pPr>
              <w:pStyle w:val="TableParagraph"/>
              <w:spacing w:before="60"/>
              <w:rPr>
                <w:sz w:val="20"/>
                <w:lang w:val="en-US"/>
              </w:rPr>
            </w:pPr>
            <w:r>
              <w:rPr>
                <w:color w:val="231F20"/>
                <w:w w:val="120"/>
                <w:sz w:val="20"/>
                <w:lang w:val="en-US"/>
              </w:rPr>
              <w:t xml:space="preserve">   2.</w:t>
            </w:r>
            <w:r>
              <w:rPr>
                <w:color w:val="231F20"/>
                <w:spacing w:val="10"/>
                <w:w w:val="120"/>
                <w:sz w:val="20"/>
                <w:lang w:val="en-US"/>
              </w:rPr>
              <w:t xml:space="preserve"> </w:t>
            </w:r>
            <w:r>
              <w:rPr>
                <w:color w:val="231F20"/>
                <w:w w:val="120"/>
                <w:sz w:val="20"/>
                <w:lang w:val="en-US"/>
              </w:rPr>
              <w:t>3.</w:t>
            </w:r>
            <w:r>
              <w:rPr>
                <w:color w:val="231F20"/>
                <w:spacing w:val="11"/>
                <w:w w:val="120"/>
                <w:sz w:val="20"/>
                <w:lang w:val="en-US"/>
              </w:rPr>
              <w:t xml:space="preserve"> </w:t>
            </w:r>
            <w:r>
              <w:rPr>
                <w:color w:val="231F20"/>
                <w:w w:val="120"/>
                <w:sz w:val="20"/>
                <w:lang w:val="en-US"/>
              </w:rPr>
              <w:t>1.</w:t>
            </w:r>
            <w:r>
              <w:rPr>
                <w:color w:val="231F20"/>
                <w:spacing w:val="23"/>
                <w:w w:val="120"/>
                <w:sz w:val="20"/>
                <w:lang w:val="en-US"/>
              </w:rPr>
              <w:t xml:space="preserve"> </w:t>
            </w:r>
            <w:r>
              <w:rPr>
                <w:color w:val="231F20"/>
                <w:w w:val="120"/>
                <w:sz w:val="20"/>
                <w:lang w:val="en-US"/>
              </w:rPr>
              <w:t>Пояснительная</w:t>
            </w:r>
            <w:r>
              <w:rPr>
                <w:color w:val="231F20"/>
                <w:spacing w:val="11"/>
                <w:w w:val="120"/>
                <w:sz w:val="20"/>
                <w:lang w:val="en-US"/>
              </w:rPr>
              <w:t xml:space="preserve"> </w:t>
            </w:r>
            <w:r>
              <w:rPr>
                <w:color w:val="231F20"/>
                <w:w w:val="120"/>
                <w:sz w:val="20"/>
                <w:lang w:val="en-US"/>
              </w:rPr>
              <w:t>записка</w:t>
            </w:r>
            <w:r>
              <w:rPr>
                <w:color w:val="231F20"/>
                <w:sz w:val="20"/>
                <w:lang w:val="en-US"/>
              </w:rPr>
              <w:t xml:space="preserve"> </w:t>
            </w:r>
            <w:r>
              <w:rPr>
                <w:color w:val="231F20"/>
                <w:spacing w:val="2"/>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p>
        </w:tc>
        <w:tc>
          <w:tcPr>
            <w:tcW w:w="236" w:type="dxa"/>
            <w:gridSpan w:val="2"/>
            <w:hideMark/>
          </w:tcPr>
          <w:p w:rsidR="008052C0" w:rsidRDefault="008052C0">
            <w:pPr>
              <w:pStyle w:val="TableParagraph"/>
              <w:spacing w:before="60"/>
              <w:ind w:right="17"/>
              <w:jc w:val="center"/>
              <w:rPr>
                <w:sz w:val="20"/>
                <w:lang w:val="en-US"/>
              </w:rPr>
            </w:pPr>
            <w:r>
              <w:rPr>
                <w:color w:val="231F20"/>
                <w:w w:val="142"/>
                <w:sz w:val="20"/>
                <w:lang w:val="en-US"/>
              </w:rPr>
              <w:t xml:space="preserve"> </w:t>
            </w:r>
          </w:p>
        </w:tc>
        <w:tc>
          <w:tcPr>
            <w:tcW w:w="475" w:type="dxa"/>
            <w:gridSpan w:val="2"/>
            <w:hideMark/>
          </w:tcPr>
          <w:p w:rsidR="008052C0" w:rsidRDefault="008052C0">
            <w:pPr>
              <w:pStyle w:val="TableParagraph"/>
              <w:spacing w:before="60"/>
              <w:ind w:right="-127"/>
              <w:jc w:val="right"/>
              <w:rPr>
                <w:sz w:val="20"/>
                <w:lang w:val="en-US"/>
              </w:rPr>
            </w:pPr>
            <w:r>
              <w:rPr>
                <w:color w:val="231F20"/>
                <w:w w:val="120"/>
                <w:sz w:val="20"/>
                <w:lang w:val="en-US"/>
              </w:rPr>
              <w:t>535</w:t>
            </w:r>
          </w:p>
        </w:tc>
      </w:tr>
      <w:tr w:rsidR="008052C0" w:rsidTr="008052C0">
        <w:trPr>
          <w:gridAfter w:val="1"/>
          <w:wAfter w:w="66" w:type="dxa"/>
          <w:trHeight w:val="925"/>
        </w:trPr>
        <w:tc>
          <w:tcPr>
            <w:tcW w:w="5691" w:type="dxa"/>
            <w:gridSpan w:val="7"/>
            <w:hideMark/>
          </w:tcPr>
          <w:p w:rsidR="008052C0" w:rsidRPr="008052C0" w:rsidRDefault="008052C0">
            <w:pPr>
              <w:pStyle w:val="TableParagraph"/>
              <w:spacing w:before="60" w:line="290" w:lineRule="auto"/>
              <w:ind w:left="170" w:right="1692" w:hanging="142"/>
              <w:rPr>
                <w:color w:val="231F20"/>
                <w:spacing w:val="-55"/>
                <w:w w:val="115"/>
                <w:sz w:val="20"/>
              </w:rPr>
            </w:pPr>
            <w:r w:rsidRPr="008052C0">
              <w:rPr>
                <w:color w:val="231F20"/>
                <w:w w:val="115"/>
                <w:sz w:val="20"/>
              </w:rPr>
              <w:t xml:space="preserve">   2.</w:t>
            </w:r>
            <w:r w:rsidRPr="008052C0">
              <w:rPr>
                <w:color w:val="231F20"/>
                <w:spacing w:val="6"/>
                <w:w w:val="115"/>
                <w:sz w:val="20"/>
              </w:rPr>
              <w:t xml:space="preserve"> </w:t>
            </w:r>
            <w:r w:rsidRPr="008052C0">
              <w:rPr>
                <w:color w:val="231F20"/>
                <w:w w:val="115"/>
                <w:sz w:val="20"/>
              </w:rPr>
              <w:t>3.</w:t>
            </w:r>
            <w:r w:rsidRPr="008052C0">
              <w:rPr>
                <w:color w:val="231F20"/>
                <w:spacing w:val="6"/>
                <w:w w:val="115"/>
                <w:sz w:val="20"/>
              </w:rPr>
              <w:t xml:space="preserve"> </w:t>
            </w:r>
            <w:r w:rsidRPr="008052C0">
              <w:rPr>
                <w:color w:val="231F20"/>
                <w:w w:val="115"/>
                <w:sz w:val="20"/>
              </w:rPr>
              <w:t>2.</w:t>
            </w:r>
            <w:r w:rsidRPr="008052C0">
              <w:rPr>
                <w:color w:val="231F20"/>
                <w:spacing w:val="14"/>
                <w:w w:val="115"/>
                <w:sz w:val="20"/>
              </w:rPr>
              <w:t xml:space="preserve"> </w:t>
            </w:r>
            <w:r w:rsidRPr="008052C0">
              <w:rPr>
                <w:color w:val="231F20"/>
                <w:w w:val="115"/>
                <w:sz w:val="20"/>
              </w:rPr>
              <w:t>Особенности</w:t>
            </w:r>
            <w:r w:rsidRPr="008052C0">
              <w:rPr>
                <w:color w:val="231F20"/>
                <w:spacing w:val="6"/>
                <w:w w:val="115"/>
                <w:sz w:val="20"/>
              </w:rPr>
              <w:t xml:space="preserve"> </w:t>
            </w:r>
            <w:r w:rsidRPr="008052C0">
              <w:rPr>
                <w:color w:val="231F20"/>
                <w:w w:val="115"/>
                <w:sz w:val="20"/>
              </w:rPr>
              <w:t>организуемого</w:t>
            </w:r>
            <w:r w:rsidRPr="008052C0">
              <w:rPr>
                <w:color w:val="231F20"/>
                <w:spacing w:val="-55"/>
                <w:w w:val="115"/>
                <w:sz w:val="20"/>
              </w:rPr>
              <w:t xml:space="preserve"> </w:t>
            </w:r>
            <w:r w:rsidRPr="008052C0">
              <w:rPr>
                <w:color w:val="231F20"/>
                <w:w w:val="115"/>
                <w:sz w:val="20"/>
              </w:rPr>
              <w:t>образовательной</w:t>
            </w:r>
            <w:r w:rsidRPr="008052C0">
              <w:rPr>
                <w:color w:val="231F20"/>
                <w:spacing w:val="25"/>
                <w:w w:val="115"/>
                <w:sz w:val="20"/>
              </w:rPr>
              <w:t xml:space="preserve"> </w:t>
            </w:r>
            <w:r w:rsidRPr="008052C0">
              <w:rPr>
                <w:color w:val="231F20"/>
                <w:w w:val="115"/>
                <w:sz w:val="20"/>
              </w:rPr>
              <w:t>организации воспитательного</w:t>
            </w:r>
            <w:r w:rsidRPr="008052C0">
              <w:rPr>
                <w:color w:val="231F20"/>
                <w:spacing w:val="20"/>
                <w:w w:val="115"/>
                <w:sz w:val="20"/>
              </w:rPr>
              <w:t xml:space="preserve"> </w:t>
            </w:r>
            <w:r w:rsidRPr="008052C0">
              <w:rPr>
                <w:color w:val="231F20"/>
                <w:w w:val="115"/>
                <w:sz w:val="20"/>
              </w:rPr>
              <w:t>процесса</w:t>
            </w:r>
            <w:r w:rsidRPr="008052C0">
              <w:rPr>
                <w:color w:val="231F20"/>
                <w:sz w:val="20"/>
              </w:rPr>
              <w:tab/>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p>
        </w:tc>
        <w:tc>
          <w:tcPr>
            <w:tcW w:w="236" w:type="dxa"/>
            <w:gridSpan w:val="2"/>
          </w:tcPr>
          <w:p w:rsidR="008052C0" w:rsidRPr="008052C0" w:rsidRDefault="008052C0">
            <w:pPr>
              <w:pStyle w:val="TableParagraph"/>
              <w:rPr>
                <w:rFonts w:ascii="Trebuchet MS"/>
              </w:rPr>
            </w:pPr>
          </w:p>
          <w:p w:rsidR="008052C0" w:rsidRPr="008052C0" w:rsidRDefault="008052C0">
            <w:pPr>
              <w:pStyle w:val="TableParagraph"/>
              <w:spacing w:before="5"/>
              <w:rPr>
                <w:rFonts w:ascii="Trebuchet MS"/>
                <w:sz w:val="31"/>
              </w:rPr>
            </w:pPr>
          </w:p>
          <w:p w:rsidR="008052C0" w:rsidRPr="008052C0" w:rsidRDefault="008052C0">
            <w:pPr>
              <w:pStyle w:val="TableParagraph"/>
              <w:ind w:right="17"/>
              <w:jc w:val="center"/>
              <w:rPr>
                <w:sz w:val="20"/>
              </w:rPr>
            </w:pPr>
            <w:r w:rsidRPr="008052C0">
              <w:rPr>
                <w:color w:val="231F20"/>
                <w:w w:val="142"/>
                <w:sz w:val="20"/>
              </w:rPr>
              <w:t xml:space="preserve"> </w:t>
            </w:r>
          </w:p>
        </w:tc>
        <w:tc>
          <w:tcPr>
            <w:tcW w:w="475" w:type="dxa"/>
            <w:gridSpan w:val="2"/>
          </w:tcPr>
          <w:p w:rsidR="008052C0" w:rsidRDefault="008052C0">
            <w:pPr>
              <w:pStyle w:val="TableParagraph"/>
              <w:ind w:right="-221"/>
              <w:rPr>
                <w:rFonts w:ascii="Trebuchet MS"/>
                <w:lang w:val="en-US"/>
              </w:rPr>
            </w:pPr>
            <w:r>
              <w:rPr>
                <w:color w:val="231F20"/>
                <w:w w:val="120"/>
                <w:sz w:val="20"/>
                <w:lang w:val="en-US"/>
              </w:rPr>
              <w:t>538</w:t>
            </w:r>
          </w:p>
          <w:p w:rsidR="008052C0" w:rsidRDefault="008052C0">
            <w:pPr>
              <w:pStyle w:val="TableParagraph"/>
              <w:spacing w:before="5"/>
              <w:rPr>
                <w:rFonts w:ascii="Trebuchet MS"/>
                <w:sz w:val="31"/>
                <w:lang w:val="en-US"/>
              </w:rPr>
            </w:pPr>
          </w:p>
          <w:p w:rsidR="008052C0" w:rsidRDefault="008052C0">
            <w:pPr>
              <w:pStyle w:val="TableParagraph"/>
              <w:ind w:right="49"/>
              <w:jc w:val="right"/>
              <w:rPr>
                <w:sz w:val="20"/>
                <w:lang w:val="en-US"/>
              </w:rPr>
            </w:pPr>
          </w:p>
        </w:tc>
      </w:tr>
      <w:tr w:rsidR="008052C0" w:rsidTr="008052C0">
        <w:trPr>
          <w:gridAfter w:val="1"/>
          <w:wAfter w:w="66" w:type="dxa"/>
          <w:trHeight w:val="365"/>
        </w:trPr>
        <w:tc>
          <w:tcPr>
            <w:tcW w:w="5691" w:type="dxa"/>
            <w:gridSpan w:val="7"/>
            <w:hideMark/>
          </w:tcPr>
          <w:p w:rsidR="008052C0" w:rsidRPr="008052C0" w:rsidRDefault="008052C0">
            <w:pPr>
              <w:pStyle w:val="TableParagraph"/>
              <w:spacing w:before="60"/>
              <w:rPr>
                <w:sz w:val="20"/>
              </w:rPr>
            </w:pPr>
            <w:r w:rsidRPr="008052C0">
              <w:rPr>
                <w:color w:val="231F20"/>
                <w:w w:val="120"/>
                <w:sz w:val="20"/>
              </w:rPr>
              <w:t xml:space="preserve">  2.</w:t>
            </w:r>
            <w:r w:rsidRPr="008052C0">
              <w:rPr>
                <w:color w:val="231F20"/>
                <w:spacing w:val="-1"/>
                <w:w w:val="120"/>
                <w:sz w:val="20"/>
              </w:rPr>
              <w:t xml:space="preserve"> </w:t>
            </w:r>
            <w:r w:rsidRPr="008052C0">
              <w:rPr>
                <w:color w:val="231F20"/>
                <w:w w:val="120"/>
                <w:sz w:val="20"/>
              </w:rPr>
              <w:t>3. 3.</w:t>
            </w:r>
            <w:r w:rsidRPr="008052C0">
              <w:rPr>
                <w:color w:val="231F20"/>
                <w:spacing w:val="59"/>
                <w:w w:val="120"/>
                <w:sz w:val="20"/>
              </w:rPr>
              <w:t xml:space="preserve"> </w:t>
            </w:r>
            <w:r w:rsidRPr="008052C0">
              <w:rPr>
                <w:color w:val="231F20"/>
                <w:w w:val="120"/>
                <w:sz w:val="20"/>
              </w:rPr>
              <w:t>Виды, формы и содержание деятельности</w:t>
            </w:r>
            <w:r w:rsidRPr="008052C0">
              <w:rPr>
                <w:color w:val="231F20"/>
                <w:sz w:val="20"/>
              </w:rPr>
              <w:t xml:space="preserve"> </w:t>
            </w:r>
            <w:r w:rsidRPr="008052C0">
              <w:rPr>
                <w:color w:val="231F20"/>
                <w:spacing w:val="20"/>
                <w:sz w:val="20"/>
              </w:rPr>
              <w:t xml:space="preserve"> </w:t>
            </w:r>
            <w:r w:rsidRPr="008052C0">
              <w:rPr>
                <w:color w:val="231F20"/>
                <w:w w:val="142"/>
                <w:sz w:val="20"/>
              </w:rPr>
              <w:t xml:space="preserve"> </w:t>
            </w:r>
          </w:p>
        </w:tc>
        <w:tc>
          <w:tcPr>
            <w:tcW w:w="236" w:type="dxa"/>
            <w:gridSpan w:val="2"/>
            <w:hideMark/>
          </w:tcPr>
          <w:p w:rsidR="008052C0" w:rsidRPr="008052C0" w:rsidRDefault="008052C0">
            <w:pPr>
              <w:pStyle w:val="TableParagraph"/>
              <w:spacing w:before="60"/>
              <w:ind w:right="17"/>
              <w:jc w:val="center"/>
              <w:rPr>
                <w:sz w:val="20"/>
              </w:rPr>
            </w:pPr>
            <w:r w:rsidRPr="008052C0">
              <w:rPr>
                <w:color w:val="231F20"/>
                <w:w w:val="142"/>
                <w:sz w:val="20"/>
              </w:rPr>
              <w:t xml:space="preserve"> </w:t>
            </w:r>
          </w:p>
        </w:tc>
        <w:tc>
          <w:tcPr>
            <w:tcW w:w="475" w:type="dxa"/>
            <w:gridSpan w:val="2"/>
            <w:hideMark/>
          </w:tcPr>
          <w:p w:rsidR="008052C0" w:rsidRDefault="008052C0">
            <w:pPr>
              <w:pStyle w:val="TableParagraph"/>
              <w:spacing w:before="60"/>
              <w:ind w:right="-221"/>
              <w:rPr>
                <w:sz w:val="20"/>
                <w:lang w:val="en-US"/>
              </w:rPr>
            </w:pPr>
            <w:r>
              <w:rPr>
                <w:color w:val="231F20"/>
                <w:w w:val="120"/>
                <w:sz w:val="20"/>
                <w:lang w:val="en-US"/>
              </w:rPr>
              <w:t>545</w:t>
            </w:r>
          </w:p>
        </w:tc>
      </w:tr>
      <w:tr w:rsidR="008052C0" w:rsidTr="008052C0">
        <w:trPr>
          <w:gridAfter w:val="1"/>
          <w:wAfter w:w="66" w:type="dxa"/>
          <w:trHeight w:val="575"/>
        </w:trPr>
        <w:tc>
          <w:tcPr>
            <w:tcW w:w="5691" w:type="dxa"/>
            <w:gridSpan w:val="7"/>
            <w:hideMark/>
          </w:tcPr>
          <w:p w:rsidR="008052C0" w:rsidRPr="008052C0" w:rsidRDefault="008052C0">
            <w:pPr>
              <w:pStyle w:val="TableParagraph"/>
              <w:spacing w:line="280" w:lineRule="atLeast"/>
              <w:rPr>
                <w:color w:val="231F20"/>
                <w:spacing w:val="1"/>
                <w:w w:val="115"/>
                <w:sz w:val="20"/>
              </w:rPr>
            </w:pPr>
            <w:r w:rsidRPr="008052C0">
              <w:rPr>
                <w:color w:val="231F20"/>
                <w:w w:val="115"/>
                <w:sz w:val="20"/>
              </w:rPr>
              <w:t xml:space="preserve">  2.</w:t>
            </w:r>
            <w:r w:rsidRPr="008052C0">
              <w:rPr>
                <w:color w:val="231F20"/>
                <w:spacing w:val="1"/>
                <w:w w:val="115"/>
                <w:sz w:val="20"/>
              </w:rPr>
              <w:t xml:space="preserve"> </w:t>
            </w:r>
            <w:r w:rsidRPr="008052C0">
              <w:rPr>
                <w:color w:val="231F20"/>
                <w:w w:val="115"/>
                <w:sz w:val="20"/>
              </w:rPr>
              <w:t>3.</w:t>
            </w:r>
            <w:r w:rsidRPr="008052C0">
              <w:rPr>
                <w:color w:val="231F20"/>
                <w:spacing w:val="1"/>
                <w:w w:val="115"/>
                <w:sz w:val="20"/>
              </w:rPr>
              <w:t xml:space="preserve"> </w:t>
            </w:r>
            <w:r w:rsidRPr="008052C0">
              <w:rPr>
                <w:color w:val="231F20"/>
                <w:w w:val="115"/>
                <w:sz w:val="20"/>
              </w:rPr>
              <w:t>4.</w:t>
            </w:r>
            <w:r w:rsidRPr="008052C0">
              <w:rPr>
                <w:color w:val="231F20"/>
                <w:spacing w:val="1"/>
                <w:w w:val="115"/>
                <w:sz w:val="20"/>
              </w:rPr>
              <w:t xml:space="preserve"> </w:t>
            </w:r>
            <w:r w:rsidRPr="008052C0">
              <w:rPr>
                <w:color w:val="231F20"/>
                <w:w w:val="115"/>
                <w:sz w:val="20"/>
              </w:rPr>
              <w:t>Основные</w:t>
            </w:r>
            <w:r w:rsidRPr="008052C0">
              <w:rPr>
                <w:color w:val="231F20"/>
                <w:spacing w:val="1"/>
                <w:w w:val="115"/>
                <w:sz w:val="20"/>
              </w:rPr>
              <w:t xml:space="preserve"> </w:t>
            </w:r>
            <w:r w:rsidRPr="008052C0">
              <w:rPr>
                <w:color w:val="231F20"/>
                <w:w w:val="115"/>
                <w:sz w:val="20"/>
              </w:rPr>
              <w:t>направления</w:t>
            </w:r>
            <w:r w:rsidRPr="008052C0">
              <w:rPr>
                <w:color w:val="231F20"/>
                <w:spacing w:val="1"/>
                <w:w w:val="115"/>
                <w:sz w:val="20"/>
              </w:rPr>
              <w:t xml:space="preserve"> </w:t>
            </w:r>
            <w:r w:rsidRPr="008052C0">
              <w:rPr>
                <w:color w:val="231F20"/>
                <w:w w:val="115"/>
                <w:sz w:val="20"/>
              </w:rPr>
              <w:t>самоанализа</w:t>
            </w:r>
            <w:r w:rsidRPr="008052C0">
              <w:rPr>
                <w:color w:val="231F20"/>
                <w:spacing w:val="1"/>
                <w:w w:val="115"/>
                <w:sz w:val="20"/>
              </w:rPr>
              <w:t xml:space="preserve">  </w:t>
            </w:r>
          </w:p>
          <w:p w:rsidR="008052C0" w:rsidRPr="008052C0" w:rsidRDefault="008052C0">
            <w:pPr>
              <w:pStyle w:val="TableParagraph"/>
              <w:spacing w:line="280" w:lineRule="atLeast"/>
              <w:rPr>
                <w:sz w:val="20"/>
              </w:rPr>
            </w:pPr>
            <w:r w:rsidRPr="008052C0">
              <w:rPr>
                <w:color w:val="231F20"/>
                <w:spacing w:val="1"/>
                <w:w w:val="115"/>
                <w:sz w:val="20"/>
              </w:rPr>
              <w:t xml:space="preserve">  </w:t>
            </w:r>
            <w:r w:rsidRPr="008052C0">
              <w:rPr>
                <w:color w:val="231F20"/>
                <w:w w:val="115"/>
                <w:sz w:val="20"/>
              </w:rPr>
              <w:t>воспитательной</w:t>
            </w:r>
            <w:r w:rsidRPr="008052C0">
              <w:rPr>
                <w:color w:val="231F20"/>
                <w:spacing w:val="15"/>
                <w:w w:val="115"/>
                <w:sz w:val="20"/>
              </w:rPr>
              <w:t xml:space="preserve"> </w:t>
            </w:r>
            <w:r w:rsidRPr="008052C0">
              <w:rPr>
                <w:color w:val="231F20"/>
                <w:w w:val="115"/>
                <w:sz w:val="20"/>
              </w:rPr>
              <w:t>работы</w:t>
            </w:r>
            <w:r w:rsidRPr="008052C0">
              <w:rPr>
                <w:color w:val="231F20"/>
                <w:sz w:val="20"/>
              </w:rPr>
              <w:t xml:space="preserve">  </w:t>
            </w:r>
            <w:r w:rsidRPr="008052C0">
              <w:rPr>
                <w:color w:val="231F20"/>
                <w:spacing w:val="-22"/>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p>
        </w:tc>
        <w:tc>
          <w:tcPr>
            <w:tcW w:w="236" w:type="dxa"/>
            <w:gridSpan w:val="2"/>
          </w:tcPr>
          <w:p w:rsidR="008052C0" w:rsidRPr="008052C0" w:rsidRDefault="008052C0">
            <w:pPr>
              <w:pStyle w:val="TableParagraph"/>
              <w:spacing w:before="3"/>
              <w:rPr>
                <w:rFonts w:ascii="Trebuchet MS"/>
                <w:sz w:val="29"/>
              </w:rPr>
            </w:pPr>
          </w:p>
          <w:p w:rsidR="008052C0" w:rsidRPr="008052C0" w:rsidRDefault="008052C0">
            <w:pPr>
              <w:pStyle w:val="TableParagraph"/>
              <w:spacing w:line="215" w:lineRule="exact"/>
              <w:ind w:right="17"/>
              <w:jc w:val="center"/>
              <w:rPr>
                <w:sz w:val="20"/>
              </w:rPr>
            </w:pPr>
            <w:r w:rsidRPr="008052C0">
              <w:rPr>
                <w:color w:val="231F20"/>
                <w:w w:val="142"/>
                <w:sz w:val="20"/>
              </w:rPr>
              <w:t xml:space="preserve"> </w:t>
            </w:r>
          </w:p>
        </w:tc>
        <w:tc>
          <w:tcPr>
            <w:tcW w:w="475" w:type="dxa"/>
            <w:gridSpan w:val="2"/>
          </w:tcPr>
          <w:p w:rsidR="008052C0" w:rsidRDefault="008052C0">
            <w:pPr>
              <w:pStyle w:val="TableParagraph"/>
              <w:spacing w:before="3"/>
              <w:ind w:right="-221"/>
              <w:rPr>
                <w:rFonts w:ascii="Trebuchet MS"/>
                <w:sz w:val="29"/>
                <w:lang w:val="en-US"/>
              </w:rPr>
            </w:pPr>
            <w:r>
              <w:rPr>
                <w:color w:val="231F20"/>
                <w:w w:val="120"/>
                <w:sz w:val="20"/>
                <w:lang w:val="en-US"/>
              </w:rPr>
              <w:t>564</w:t>
            </w:r>
          </w:p>
          <w:p w:rsidR="008052C0" w:rsidRDefault="008052C0">
            <w:pPr>
              <w:pStyle w:val="TableParagraph"/>
              <w:spacing w:line="215" w:lineRule="exact"/>
              <w:ind w:right="49"/>
              <w:jc w:val="right"/>
              <w:rPr>
                <w:sz w:val="20"/>
                <w:lang w:val="en-US"/>
              </w:rPr>
            </w:pPr>
          </w:p>
        </w:tc>
      </w:tr>
      <w:tr w:rsidR="008052C0" w:rsidTr="008052C0">
        <w:trPr>
          <w:gridAfter w:val="1"/>
          <w:wAfter w:w="66" w:type="dxa"/>
          <w:trHeight w:val="554"/>
        </w:trPr>
        <w:tc>
          <w:tcPr>
            <w:tcW w:w="5455" w:type="dxa"/>
            <w:gridSpan w:val="5"/>
          </w:tcPr>
          <w:p w:rsidR="008052C0" w:rsidRDefault="008052C0">
            <w:pPr>
              <w:pStyle w:val="TableParagraph"/>
              <w:spacing w:before="6"/>
              <w:rPr>
                <w:rFonts w:ascii="Trebuchet MS"/>
                <w:sz w:val="21"/>
                <w:lang w:val="en-US"/>
              </w:rPr>
            </w:pPr>
          </w:p>
          <w:p w:rsidR="008052C0" w:rsidRDefault="008052C0">
            <w:pPr>
              <w:pStyle w:val="TableParagraph"/>
              <w:ind w:left="50"/>
              <w:rPr>
                <w:sz w:val="20"/>
                <w:lang w:val="en-US"/>
              </w:rPr>
            </w:pPr>
            <w:r>
              <w:rPr>
                <w:color w:val="231F20"/>
                <w:w w:val="120"/>
                <w:sz w:val="20"/>
                <w:lang w:val="en-US"/>
              </w:rPr>
              <w:t xml:space="preserve"> 3.</w:t>
            </w:r>
            <w:r>
              <w:rPr>
                <w:color w:val="231F20"/>
                <w:spacing w:val="53"/>
                <w:w w:val="120"/>
                <w:sz w:val="20"/>
                <w:lang w:val="en-US"/>
              </w:rPr>
              <w:t xml:space="preserve"> </w:t>
            </w:r>
            <w:r>
              <w:rPr>
                <w:color w:val="231F20"/>
                <w:w w:val="120"/>
                <w:sz w:val="20"/>
                <w:lang w:val="en-US"/>
              </w:rPr>
              <w:t>Организационный</w:t>
            </w:r>
            <w:r>
              <w:rPr>
                <w:color w:val="231F20"/>
                <w:spacing w:val="-4"/>
                <w:w w:val="120"/>
                <w:sz w:val="20"/>
                <w:lang w:val="en-US"/>
              </w:rPr>
              <w:t xml:space="preserve"> </w:t>
            </w:r>
            <w:r>
              <w:rPr>
                <w:color w:val="231F20"/>
                <w:w w:val="120"/>
                <w:sz w:val="20"/>
                <w:lang w:val="en-US"/>
              </w:rPr>
              <w:t>раздел</w:t>
            </w:r>
          </w:p>
        </w:tc>
        <w:tc>
          <w:tcPr>
            <w:tcW w:w="236" w:type="dxa"/>
            <w:gridSpan w:val="2"/>
          </w:tcPr>
          <w:p w:rsidR="008052C0" w:rsidRDefault="008052C0">
            <w:pPr>
              <w:pStyle w:val="TableParagraph"/>
              <w:rPr>
                <w:sz w:val="18"/>
                <w:lang w:val="en-US"/>
              </w:rPr>
            </w:pPr>
          </w:p>
        </w:tc>
        <w:tc>
          <w:tcPr>
            <w:tcW w:w="236" w:type="dxa"/>
            <w:gridSpan w:val="2"/>
          </w:tcPr>
          <w:p w:rsidR="008052C0" w:rsidRDefault="008052C0">
            <w:pPr>
              <w:pStyle w:val="TableParagraph"/>
              <w:rPr>
                <w:sz w:val="18"/>
                <w:lang w:val="en-US"/>
              </w:rPr>
            </w:pPr>
          </w:p>
        </w:tc>
        <w:tc>
          <w:tcPr>
            <w:tcW w:w="475" w:type="dxa"/>
            <w:gridSpan w:val="2"/>
          </w:tcPr>
          <w:p w:rsidR="008052C0" w:rsidRDefault="008052C0">
            <w:pPr>
              <w:pStyle w:val="TableParagraph"/>
              <w:rPr>
                <w:sz w:val="18"/>
                <w:lang w:val="en-US"/>
              </w:rPr>
            </w:pPr>
          </w:p>
        </w:tc>
      </w:tr>
      <w:tr w:rsidR="008052C0" w:rsidTr="008052C0">
        <w:trPr>
          <w:gridAfter w:val="1"/>
          <w:wAfter w:w="66" w:type="dxa"/>
          <w:trHeight w:val="645"/>
        </w:trPr>
        <w:tc>
          <w:tcPr>
            <w:tcW w:w="5455" w:type="dxa"/>
            <w:gridSpan w:val="5"/>
            <w:hideMark/>
          </w:tcPr>
          <w:p w:rsidR="008052C0" w:rsidRPr="008052C0" w:rsidRDefault="008052C0">
            <w:pPr>
              <w:pStyle w:val="TableParagraph"/>
              <w:spacing w:before="60" w:line="290" w:lineRule="auto"/>
              <w:rPr>
                <w:color w:val="231F20"/>
                <w:spacing w:val="23"/>
                <w:w w:val="115"/>
                <w:sz w:val="20"/>
              </w:rPr>
            </w:pPr>
            <w:r w:rsidRPr="008052C0">
              <w:rPr>
                <w:color w:val="231F20"/>
                <w:w w:val="115"/>
                <w:sz w:val="20"/>
              </w:rPr>
              <w:t xml:space="preserve">  3.</w:t>
            </w:r>
            <w:r w:rsidRPr="008052C0">
              <w:rPr>
                <w:color w:val="231F20"/>
                <w:spacing w:val="22"/>
                <w:w w:val="115"/>
                <w:sz w:val="20"/>
              </w:rPr>
              <w:t xml:space="preserve"> </w:t>
            </w:r>
            <w:r w:rsidRPr="008052C0">
              <w:rPr>
                <w:color w:val="231F20"/>
                <w:w w:val="115"/>
                <w:sz w:val="20"/>
              </w:rPr>
              <w:t>1.</w:t>
            </w:r>
            <w:r w:rsidRPr="008052C0">
              <w:rPr>
                <w:color w:val="231F20"/>
                <w:spacing w:val="47"/>
                <w:w w:val="115"/>
                <w:sz w:val="20"/>
              </w:rPr>
              <w:t xml:space="preserve"> </w:t>
            </w:r>
            <w:r w:rsidRPr="008052C0">
              <w:rPr>
                <w:color w:val="231F20"/>
                <w:w w:val="115"/>
                <w:sz w:val="20"/>
              </w:rPr>
              <w:t>Примерный</w:t>
            </w:r>
            <w:r w:rsidRPr="008052C0">
              <w:rPr>
                <w:color w:val="231F20"/>
                <w:spacing w:val="24"/>
                <w:w w:val="115"/>
                <w:sz w:val="20"/>
              </w:rPr>
              <w:t xml:space="preserve"> </w:t>
            </w:r>
            <w:r w:rsidRPr="008052C0">
              <w:rPr>
                <w:color w:val="231F20"/>
                <w:w w:val="115"/>
                <w:sz w:val="20"/>
              </w:rPr>
              <w:t>учебный</w:t>
            </w:r>
            <w:r w:rsidRPr="008052C0">
              <w:rPr>
                <w:color w:val="231F20"/>
                <w:spacing w:val="23"/>
                <w:w w:val="115"/>
                <w:sz w:val="20"/>
              </w:rPr>
              <w:t xml:space="preserve"> </w:t>
            </w:r>
            <w:r w:rsidRPr="008052C0">
              <w:rPr>
                <w:color w:val="231F20"/>
                <w:w w:val="115"/>
                <w:sz w:val="20"/>
              </w:rPr>
              <w:t>план</w:t>
            </w:r>
            <w:r w:rsidRPr="008052C0">
              <w:rPr>
                <w:color w:val="231F20"/>
                <w:spacing w:val="24"/>
                <w:w w:val="115"/>
                <w:sz w:val="20"/>
              </w:rPr>
              <w:t xml:space="preserve"> </w:t>
            </w:r>
            <w:r w:rsidRPr="008052C0">
              <w:rPr>
                <w:color w:val="231F20"/>
                <w:w w:val="115"/>
                <w:sz w:val="20"/>
              </w:rPr>
              <w:t>начального</w:t>
            </w:r>
            <w:r w:rsidRPr="008052C0">
              <w:rPr>
                <w:color w:val="231F20"/>
                <w:spacing w:val="23"/>
                <w:w w:val="115"/>
                <w:sz w:val="20"/>
              </w:rPr>
              <w:t xml:space="preserve">  </w:t>
            </w:r>
          </w:p>
          <w:p w:rsidR="008052C0" w:rsidRPr="008052C0" w:rsidRDefault="008052C0">
            <w:pPr>
              <w:pStyle w:val="TableParagraph"/>
              <w:spacing w:before="60" w:line="290" w:lineRule="auto"/>
              <w:rPr>
                <w:sz w:val="20"/>
              </w:rPr>
            </w:pPr>
            <w:r w:rsidRPr="008052C0">
              <w:rPr>
                <w:color w:val="231F20"/>
                <w:spacing w:val="23"/>
                <w:w w:val="115"/>
                <w:sz w:val="20"/>
              </w:rPr>
              <w:t xml:space="preserve"> </w:t>
            </w:r>
            <w:r w:rsidRPr="008052C0">
              <w:rPr>
                <w:color w:val="231F20"/>
                <w:w w:val="115"/>
                <w:sz w:val="20"/>
              </w:rPr>
              <w:t>общего</w:t>
            </w:r>
            <w:r w:rsidRPr="008052C0">
              <w:rPr>
                <w:color w:val="231F20"/>
                <w:spacing w:val="-55"/>
                <w:w w:val="115"/>
                <w:sz w:val="20"/>
              </w:rPr>
              <w:t xml:space="preserve"> </w:t>
            </w:r>
            <w:r w:rsidRPr="008052C0">
              <w:rPr>
                <w:color w:val="231F20"/>
                <w:w w:val="115"/>
                <w:sz w:val="20"/>
              </w:rPr>
              <w:t>образования</w:t>
            </w:r>
            <w:r w:rsidRPr="008052C0">
              <w:rPr>
                <w:color w:val="231F20"/>
                <w:sz w:val="20"/>
              </w:rPr>
              <w:t xml:space="preserve">  </w:t>
            </w:r>
            <w:r w:rsidRPr="008052C0">
              <w:rPr>
                <w:color w:val="231F20"/>
                <w:spacing w:val="-20"/>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r w:rsidRPr="008052C0">
              <w:rPr>
                <w:color w:val="231F20"/>
                <w:sz w:val="20"/>
              </w:rPr>
              <w:t xml:space="preserve"> </w:t>
            </w:r>
            <w:r w:rsidRPr="008052C0">
              <w:rPr>
                <w:color w:val="231F20"/>
                <w:spacing w:val="-4"/>
                <w:sz w:val="20"/>
              </w:rPr>
              <w:t xml:space="preserve"> </w:t>
            </w:r>
            <w:r w:rsidRPr="008052C0">
              <w:rPr>
                <w:color w:val="231F20"/>
                <w:w w:val="142"/>
                <w:sz w:val="20"/>
              </w:rPr>
              <w:t xml:space="preserve"> </w:t>
            </w:r>
          </w:p>
        </w:tc>
        <w:tc>
          <w:tcPr>
            <w:tcW w:w="236" w:type="dxa"/>
            <w:gridSpan w:val="2"/>
          </w:tcPr>
          <w:p w:rsidR="008052C0" w:rsidRPr="008052C0" w:rsidRDefault="008052C0">
            <w:pPr>
              <w:pStyle w:val="TableParagraph"/>
              <w:spacing w:before="3"/>
              <w:rPr>
                <w:rFonts w:ascii="Trebuchet MS"/>
                <w:sz w:val="29"/>
              </w:rPr>
            </w:pPr>
          </w:p>
          <w:p w:rsidR="008052C0" w:rsidRPr="008052C0" w:rsidRDefault="008052C0">
            <w:pPr>
              <w:pStyle w:val="TableParagraph"/>
              <w:ind w:left="47"/>
              <w:rPr>
                <w:sz w:val="20"/>
              </w:rPr>
            </w:pPr>
            <w:r w:rsidRPr="008052C0">
              <w:rPr>
                <w:color w:val="231F20"/>
                <w:w w:val="142"/>
                <w:sz w:val="20"/>
              </w:rPr>
              <w:t xml:space="preserve"> </w:t>
            </w:r>
          </w:p>
        </w:tc>
        <w:tc>
          <w:tcPr>
            <w:tcW w:w="236" w:type="dxa"/>
            <w:gridSpan w:val="2"/>
          </w:tcPr>
          <w:p w:rsidR="008052C0" w:rsidRPr="008052C0" w:rsidRDefault="008052C0">
            <w:pPr>
              <w:pStyle w:val="TableParagraph"/>
              <w:spacing w:before="3"/>
              <w:rPr>
                <w:rFonts w:ascii="Trebuchet MS"/>
                <w:sz w:val="29"/>
              </w:rPr>
            </w:pPr>
          </w:p>
          <w:p w:rsidR="008052C0" w:rsidRPr="008052C0" w:rsidRDefault="008052C0">
            <w:pPr>
              <w:pStyle w:val="TableParagraph"/>
              <w:ind w:right="17"/>
              <w:jc w:val="center"/>
              <w:rPr>
                <w:sz w:val="20"/>
              </w:rPr>
            </w:pPr>
            <w:r w:rsidRPr="008052C0">
              <w:rPr>
                <w:color w:val="231F20"/>
                <w:w w:val="142"/>
                <w:sz w:val="20"/>
              </w:rPr>
              <w:t xml:space="preserve"> </w:t>
            </w:r>
          </w:p>
        </w:tc>
        <w:tc>
          <w:tcPr>
            <w:tcW w:w="475" w:type="dxa"/>
            <w:gridSpan w:val="2"/>
          </w:tcPr>
          <w:p w:rsidR="008052C0" w:rsidRDefault="008052C0">
            <w:pPr>
              <w:pStyle w:val="TableParagraph"/>
              <w:spacing w:before="3"/>
              <w:ind w:right="-221"/>
              <w:rPr>
                <w:rFonts w:ascii="Trebuchet MS"/>
                <w:sz w:val="29"/>
                <w:lang w:val="en-US"/>
              </w:rPr>
            </w:pPr>
            <w:r>
              <w:rPr>
                <w:color w:val="231F20"/>
                <w:w w:val="120"/>
                <w:sz w:val="20"/>
                <w:lang w:val="en-US"/>
              </w:rPr>
              <w:t>567</w:t>
            </w:r>
          </w:p>
          <w:p w:rsidR="008052C0" w:rsidRDefault="008052C0">
            <w:pPr>
              <w:pStyle w:val="TableParagraph"/>
              <w:ind w:right="49"/>
              <w:jc w:val="right"/>
              <w:rPr>
                <w:sz w:val="20"/>
                <w:lang w:val="en-US"/>
              </w:rPr>
            </w:pPr>
          </w:p>
        </w:tc>
      </w:tr>
      <w:tr w:rsidR="008052C0" w:rsidTr="008052C0">
        <w:trPr>
          <w:gridAfter w:val="1"/>
          <w:wAfter w:w="66" w:type="dxa"/>
          <w:trHeight w:val="645"/>
        </w:trPr>
        <w:tc>
          <w:tcPr>
            <w:tcW w:w="5455" w:type="dxa"/>
            <w:gridSpan w:val="5"/>
            <w:hideMark/>
          </w:tcPr>
          <w:p w:rsidR="008052C0" w:rsidRPr="008052C0" w:rsidRDefault="008052C0">
            <w:pPr>
              <w:pStyle w:val="TableParagraph"/>
              <w:spacing w:before="60" w:line="290" w:lineRule="auto"/>
              <w:rPr>
                <w:color w:val="231F20"/>
                <w:spacing w:val="1"/>
                <w:w w:val="120"/>
                <w:sz w:val="20"/>
              </w:rPr>
            </w:pPr>
            <w:r w:rsidRPr="008052C0">
              <w:rPr>
                <w:color w:val="231F20"/>
                <w:w w:val="120"/>
                <w:sz w:val="20"/>
              </w:rPr>
              <w:t xml:space="preserve">  3.</w:t>
            </w:r>
            <w:r w:rsidRPr="008052C0">
              <w:rPr>
                <w:color w:val="231F20"/>
                <w:spacing w:val="5"/>
                <w:w w:val="120"/>
                <w:sz w:val="20"/>
              </w:rPr>
              <w:t xml:space="preserve"> </w:t>
            </w:r>
            <w:r w:rsidRPr="008052C0">
              <w:rPr>
                <w:color w:val="231F20"/>
                <w:w w:val="120"/>
                <w:sz w:val="20"/>
              </w:rPr>
              <w:t>2.</w:t>
            </w:r>
            <w:r w:rsidRPr="008052C0">
              <w:rPr>
                <w:color w:val="231F20"/>
                <w:spacing w:val="12"/>
                <w:w w:val="120"/>
                <w:sz w:val="20"/>
              </w:rPr>
              <w:t xml:space="preserve"> </w:t>
            </w:r>
            <w:r w:rsidRPr="008052C0">
              <w:rPr>
                <w:color w:val="231F20"/>
                <w:w w:val="120"/>
                <w:sz w:val="20"/>
              </w:rPr>
              <w:t>Календарный</w:t>
            </w:r>
            <w:r w:rsidRPr="008052C0">
              <w:rPr>
                <w:color w:val="231F20"/>
                <w:spacing w:val="5"/>
                <w:w w:val="120"/>
                <w:sz w:val="20"/>
              </w:rPr>
              <w:t xml:space="preserve"> </w:t>
            </w:r>
            <w:r w:rsidRPr="008052C0">
              <w:rPr>
                <w:color w:val="231F20"/>
                <w:w w:val="120"/>
                <w:sz w:val="20"/>
              </w:rPr>
              <w:t>учебный</w:t>
            </w:r>
            <w:r w:rsidRPr="008052C0">
              <w:rPr>
                <w:color w:val="231F20"/>
                <w:spacing w:val="6"/>
                <w:w w:val="120"/>
                <w:sz w:val="20"/>
              </w:rPr>
              <w:t xml:space="preserve"> </w:t>
            </w:r>
            <w:r w:rsidRPr="008052C0">
              <w:rPr>
                <w:color w:val="231F20"/>
                <w:w w:val="120"/>
                <w:sz w:val="20"/>
              </w:rPr>
              <w:t>график</w:t>
            </w:r>
            <w:r w:rsidRPr="008052C0">
              <w:rPr>
                <w:color w:val="231F20"/>
                <w:spacing w:val="5"/>
                <w:w w:val="120"/>
                <w:sz w:val="20"/>
              </w:rPr>
              <w:t xml:space="preserve"> </w:t>
            </w:r>
            <w:r w:rsidRPr="008052C0">
              <w:rPr>
                <w:color w:val="231F20"/>
                <w:w w:val="120"/>
                <w:sz w:val="20"/>
              </w:rPr>
              <w:t>организации,</w:t>
            </w:r>
            <w:r w:rsidRPr="008052C0">
              <w:rPr>
                <w:color w:val="231F20"/>
                <w:spacing w:val="1"/>
                <w:w w:val="120"/>
                <w:sz w:val="20"/>
              </w:rPr>
              <w:t xml:space="preserve">   </w:t>
            </w:r>
          </w:p>
          <w:p w:rsidR="008052C0" w:rsidRPr="008052C0" w:rsidRDefault="008052C0">
            <w:pPr>
              <w:pStyle w:val="TableParagraph"/>
              <w:spacing w:before="60" w:line="290" w:lineRule="auto"/>
              <w:rPr>
                <w:sz w:val="20"/>
              </w:rPr>
            </w:pPr>
            <w:r w:rsidRPr="008052C0">
              <w:rPr>
                <w:color w:val="231F20"/>
                <w:spacing w:val="1"/>
                <w:w w:val="120"/>
                <w:sz w:val="20"/>
              </w:rPr>
              <w:t xml:space="preserve">  </w:t>
            </w:r>
            <w:r w:rsidRPr="008052C0">
              <w:rPr>
                <w:color w:val="231F20"/>
                <w:w w:val="115"/>
                <w:sz w:val="20"/>
              </w:rPr>
              <w:t>осуществляющей</w:t>
            </w:r>
            <w:r w:rsidRPr="008052C0">
              <w:rPr>
                <w:color w:val="231F20"/>
                <w:spacing w:val="23"/>
                <w:w w:val="115"/>
                <w:sz w:val="20"/>
              </w:rPr>
              <w:t xml:space="preserve"> </w:t>
            </w:r>
            <w:r w:rsidRPr="008052C0">
              <w:rPr>
                <w:color w:val="231F20"/>
                <w:w w:val="115"/>
                <w:sz w:val="20"/>
              </w:rPr>
              <w:t>образовательную</w:t>
            </w:r>
            <w:r w:rsidRPr="008052C0">
              <w:rPr>
                <w:color w:val="231F20"/>
                <w:spacing w:val="24"/>
                <w:w w:val="115"/>
                <w:sz w:val="20"/>
              </w:rPr>
              <w:t xml:space="preserve"> </w:t>
            </w:r>
            <w:r w:rsidRPr="008052C0">
              <w:rPr>
                <w:color w:val="231F20"/>
                <w:w w:val="115"/>
                <w:sz w:val="20"/>
              </w:rPr>
              <w:t>деятельность</w:t>
            </w:r>
            <w:r w:rsidRPr="008052C0">
              <w:rPr>
                <w:color w:val="231F20"/>
                <w:sz w:val="20"/>
              </w:rPr>
              <w:t xml:space="preserve">  </w:t>
            </w:r>
            <w:r w:rsidRPr="008052C0">
              <w:rPr>
                <w:color w:val="231F20"/>
                <w:spacing w:val="5"/>
                <w:sz w:val="20"/>
              </w:rPr>
              <w:t xml:space="preserve"> </w:t>
            </w:r>
            <w:r w:rsidRPr="008052C0">
              <w:rPr>
                <w:color w:val="231F20"/>
                <w:w w:val="142"/>
                <w:sz w:val="20"/>
              </w:rPr>
              <w:t xml:space="preserve"> </w:t>
            </w:r>
          </w:p>
        </w:tc>
        <w:tc>
          <w:tcPr>
            <w:tcW w:w="236" w:type="dxa"/>
            <w:gridSpan w:val="2"/>
          </w:tcPr>
          <w:p w:rsidR="008052C0" w:rsidRPr="008052C0" w:rsidRDefault="008052C0">
            <w:pPr>
              <w:pStyle w:val="TableParagraph"/>
              <w:spacing w:before="3"/>
              <w:rPr>
                <w:rFonts w:ascii="Trebuchet MS"/>
                <w:sz w:val="29"/>
              </w:rPr>
            </w:pPr>
          </w:p>
          <w:p w:rsidR="008052C0" w:rsidRPr="008052C0" w:rsidRDefault="008052C0">
            <w:pPr>
              <w:pStyle w:val="TableParagraph"/>
              <w:ind w:left="47"/>
              <w:rPr>
                <w:sz w:val="20"/>
              </w:rPr>
            </w:pPr>
            <w:r w:rsidRPr="008052C0">
              <w:rPr>
                <w:color w:val="231F20"/>
                <w:w w:val="142"/>
                <w:sz w:val="20"/>
              </w:rPr>
              <w:t xml:space="preserve"> </w:t>
            </w:r>
          </w:p>
        </w:tc>
        <w:tc>
          <w:tcPr>
            <w:tcW w:w="236" w:type="dxa"/>
            <w:gridSpan w:val="2"/>
          </w:tcPr>
          <w:p w:rsidR="008052C0" w:rsidRPr="008052C0" w:rsidRDefault="008052C0">
            <w:pPr>
              <w:pStyle w:val="TableParagraph"/>
              <w:spacing w:before="3"/>
              <w:rPr>
                <w:rFonts w:ascii="Trebuchet MS"/>
                <w:sz w:val="29"/>
              </w:rPr>
            </w:pPr>
          </w:p>
          <w:p w:rsidR="008052C0" w:rsidRPr="008052C0" w:rsidRDefault="008052C0">
            <w:pPr>
              <w:pStyle w:val="TableParagraph"/>
              <w:ind w:right="17"/>
              <w:jc w:val="center"/>
              <w:rPr>
                <w:sz w:val="20"/>
              </w:rPr>
            </w:pPr>
            <w:r w:rsidRPr="008052C0">
              <w:rPr>
                <w:color w:val="231F20"/>
                <w:w w:val="142"/>
                <w:sz w:val="20"/>
              </w:rPr>
              <w:t xml:space="preserve"> </w:t>
            </w:r>
          </w:p>
        </w:tc>
        <w:tc>
          <w:tcPr>
            <w:tcW w:w="475" w:type="dxa"/>
            <w:gridSpan w:val="2"/>
          </w:tcPr>
          <w:p w:rsidR="008052C0" w:rsidRDefault="008052C0">
            <w:pPr>
              <w:pStyle w:val="TableParagraph"/>
              <w:spacing w:before="3"/>
              <w:ind w:right="-221"/>
              <w:rPr>
                <w:rFonts w:ascii="Trebuchet MS"/>
                <w:sz w:val="29"/>
                <w:lang w:val="en-US"/>
              </w:rPr>
            </w:pPr>
            <w:r>
              <w:rPr>
                <w:color w:val="231F20"/>
                <w:w w:val="120"/>
                <w:sz w:val="20"/>
                <w:lang w:val="en-US"/>
              </w:rPr>
              <w:t>578</w:t>
            </w:r>
          </w:p>
          <w:p w:rsidR="008052C0" w:rsidRDefault="008052C0">
            <w:pPr>
              <w:pStyle w:val="TableParagraph"/>
              <w:ind w:right="49"/>
              <w:jc w:val="right"/>
              <w:rPr>
                <w:sz w:val="20"/>
                <w:lang w:val="en-US"/>
              </w:rPr>
            </w:pPr>
          </w:p>
        </w:tc>
      </w:tr>
      <w:tr w:rsidR="008052C0" w:rsidTr="008052C0">
        <w:trPr>
          <w:gridAfter w:val="1"/>
          <w:wAfter w:w="66" w:type="dxa"/>
          <w:trHeight w:val="365"/>
        </w:trPr>
        <w:tc>
          <w:tcPr>
            <w:tcW w:w="5455" w:type="dxa"/>
            <w:gridSpan w:val="5"/>
            <w:hideMark/>
          </w:tcPr>
          <w:p w:rsidR="008052C0" w:rsidRDefault="008052C0">
            <w:pPr>
              <w:pStyle w:val="TableParagraph"/>
              <w:tabs>
                <w:tab w:val="left" w:pos="5058"/>
              </w:tabs>
              <w:spacing w:before="60"/>
              <w:ind w:right="46"/>
              <w:jc w:val="right"/>
              <w:rPr>
                <w:sz w:val="20"/>
                <w:lang w:val="en-US"/>
              </w:rPr>
            </w:pPr>
            <w:r>
              <w:rPr>
                <w:color w:val="231F20"/>
                <w:w w:val="120"/>
                <w:sz w:val="20"/>
                <w:lang w:val="en-US"/>
              </w:rPr>
              <w:t>3.</w:t>
            </w:r>
            <w:r>
              <w:rPr>
                <w:color w:val="231F20"/>
                <w:spacing w:val="-4"/>
                <w:w w:val="120"/>
                <w:sz w:val="20"/>
                <w:lang w:val="en-US"/>
              </w:rPr>
              <w:t xml:space="preserve"> </w:t>
            </w:r>
            <w:r>
              <w:rPr>
                <w:color w:val="231F20"/>
                <w:w w:val="120"/>
                <w:sz w:val="20"/>
                <w:lang w:val="en-US"/>
              </w:rPr>
              <w:t>3.</w:t>
            </w:r>
            <w:r>
              <w:rPr>
                <w:color w:val="231F20"/>
                <w:spacing w:val="53"/>
                <w:w w:val="120"/>
                <w:sz w:val="20"/>
                <w:lang w:val="en-US"/>
              </w:rPr>
              <w:t xml:space="preserve"> </w:t>
            </w:r>
            <w:r>
              <w:rPr>
                <w:color w:val="231F20"/>
                <w:w w:val="120"/>
                <w:sz w:val="20"/>
                <w:lang w:val="en-US"/>
              </w:rPr>
              <w:t>Примерный</w:t>
            </w:r>
            <w:r>
              <w:rPr>
                <w:color w:val="231F20"/>
                <w:spacing w:val="-3"/>
                <w:w w:val="120"/>
                <w:sz w:val="20"/>
                <w:lang w:val="en-US"/>
              </w:rPr>
              <w:t xml:space="preserve"> </w:t>
            </w:r>
            <w:r>
              <w:rPr>
                <w:color w:val="231F20"/>
                <w:w w:val="120"/>
                <w:sz w:val="20"/>
                <w:lang w:val="en-US"/>
              </w:rPr>
              <w:t>план</w:t>
            </w:r>
            <w:r>
              <w:rPr>
                <w:color w:val="231F20"/>
                <w:spacing w:val="-4"/>
                <w:w w:val="120"/>
                <w:sz w:val="20"/>
                <w:lang w:val="en-US"/>
              </w:rPr>
              <w:t xml:space="preserve"> </w:t>
            </w:r>
            <w:r>
              <w:rPr>
                <w:color w:val="231F20"/>
                <w:w w:val="120"/>
                <w:sz w:val="20"/>
                <w:lang w:val="en-US"/>
              </w:rPr>
              <w:t>внеурочной</w:t>
            </w:r>
            <w:r>
              <w:rPr>
                <w:color w:val="231F20"/>
                <w:spacing w:val="-3"/>
                <w:w w:val="120"/>
                <w:sz w:val="20"/>
                <w:lang w:val="en-US"/>
              </w:rPr>
              <w:t xml:space="preserve"> </w:t>
            </w:r>
            <w:r>
              <w:rPr>
                <w:color w:val="231F20"/>
                <w:w w:val="120"/>
                <w:sz w:val="20"/>
                <w:lang w:val="en-US"/>
              </w:rPr>
              <w:t>деятельности</w:t>
            </w:r>
            <w:r>
              <w:rPr>
                <w:color w:val="231F20"/>
                <w:sz w:val="20"/>
                <w:lang w:val="en-US"/>
              </w:rPr>
              <w:tab/>
            </w:r>
            <w:r>
              <w:rPr>
                <w:color w:val="231F20"/>
                <w:w w:val="142"/>
                <w:sz w:val="20"/>
                <w:lang w:val="en-US"/>
              </w:rPr>
              <w:t xml:space="preserve"> </w:t>
            </w:r>
          </w:p>
        </w:tc>
        <w:tc>
          <w:tcPr>
            <w:tcW w:w="236" w:type="dxa"/>
            <w:gridSpan w:val="2"/>
            <w:hideMark/>
          </w:tcPr>
          <w:p w:rsidR="008052C0" w:rsidRDefault="008052C0">
            <w:pPr>
              <w:pStyle w:val="TableParagraph"/>
              <w:spacing w:before="60"/>
              <w:ind w:left="47"/>
              <w:rPr>
                <w:sz w:val="20"/>
                <w:lang w:val="en-US"/>
              </w:rPr>
            </w:pPr>
            <w:r>
              <w:rPr>
                <w:color w:val="231F20"/>
                <w:w w:val="142"/>
                <w:sz w:val="20"/>
                <w:lang w:val="en-US"/>
              </w:rPr>
              <w:t xml:space="preserve"> </w:t>
            </w:r>
          </w:p>
        </w:tc>
        <w:tc>
          <w:tcPr>
            <w:tcW w:w="236" w:type="dxa"/>
            <w:gridSpan w:val="2"/>
            <w:hideMark/>
          </w:tcPr>
          <w:p w:rsidR="008052C0" w:rsidRDefault="008052C0">
            <w:pPr>
              <w:pStyle w:val="TableParagraph"/>
              <w:spacing w:before="60"/>
              <w:ind w:right="17"/>
              <w:jc w:val="center"/>
              <w:rPr>
                <w:sz w:val="20"/>
                <w:lang w:val="en-US"/>
              </w:rPr>
            </w:pPr>
            <w:r>
              <w:rPr>
                <w:color w:val="231F20"/>
                <w:w w:val="142"/>
                <w:sz w:val="20"/>
                <w:lang w:val="en-US"/>
              </w:rPr>
              <w:t xml:space="preserve"> </w:t>
            </w:r>
          </w:p>
        </w:tc>
        <w:tc>
          <w:tcPr>
            <w:tcW w:w="475" w:type="dxa"/>
            <w:gridSpan w:val="2"/>
            <w:hideMark/>
          </w:tcPr>
          <w:p w:rsidR="008052C0" w:rsidRDefault="008052C0">
            <w:pPr>
              <w:pStyle w:val="TableParagraph"/>
              <w:spacing w:before="60"/>
              <w:ind w:right="-221"/>
              <w:rPr>
                <w:sz w:val="20"/>
                <w:lang w:val="en-US"/>
              </w:rPr>
            </w:pPr>
            <w:r>
              <w:rPr>
                <w:color w:val="231F20"/>
                <w:w w:val="120"/>
                <w:sz w:val="20"/>
                <w:lang w:val="en-US"/>
              </w:rPr>
              <w:t>578</w:t>
            </w:r>
          </w:p>
        </w:tc>
      </w:tr>
      <w:tr w:rsidR="008052C0" w:rsidTr="008052C0">
        <w:trPr>
          <w:gridAfter w:val="1"/>
          <w:wAfter w:w="66" w:type="dxa"/>
          <w:trHeight w:val="295"/>
        </w:trPr>
        <w:tc>
          <w:tcPr>
            <w:tcW w:w="5455" w:type="dxa"/>
            <w:gridSpan w:val="5"/>
            <w:hideMark/>
          </w:tcPr>
          <w:p w:rsidR="008052C0" w:rsidRDefault="008052C0">
            <w:pPr>
              <w:pStyle w:val="TableParagraph"/>
              <w:spacing w:before="60" w:line="215" w:lineRule="exact"/>
              <w:ind w:right="46"/>
              <w:jc w:val="center"/>
              <w:rPr>
                <w:sz w:val="20"/>
                <w:lang w:val="en-US"/>
              </w:rPr>
            </w:pPr>
            <w:r>
              <w:rPr>
                <w:color w:val="231F20"/>
                <w:w w:val="120"/>
                <w:sz w:val="20"/>
                <w:lang w:val="en-US"/>
              </w:rPr>
              <w:t>3.</w:t>
            </w:r>
            <w:r>
              <w:rPr>
                <w:color w:val="231F20"/>
                <w:spacing w:val="-3"/>
                <w:w w:val="120"/>
                <w:sz w:val="20"/>
                <w:lang w:val="en-US"/>
              </w:rPr>
              <w:t xml:space="preserve"> </w:t>
            </w:r>
            <w:r>
              <w:rPr>
                <w:color w:val="231F20"/>
                <w:w w:val="120"/>
                <w:sz w:val="20"/>
                <w:lang w:val="en-US"/>
              </w:rPr>
              <w:t>4.</w:t>
            </w:r>
            <w:r>
              <w:rPr>
                <w:color w:val="231F20"/>
                <w:spacing w:val="55"/>
                <w:w w:val="120"/>
                <w:sz w:val="20"/>
                <w:lang w:val="en-US"/>
              </w:rPr>
              <w:t xml:space="preserve"> </w:t>
            </w:r>
            <w:r>
              <w:rPr>
                <w:color w:val="231F20"/>
                <w:w w:val="120"/>
                <w:sz w:val="20"/>
                <w:lang w:val="en-US"/>
              </w:rPr>
              <w:t>Календарный</w:t>
            </w:r>
            <w:r>
              <w:rPr>
                <w:color w:val="231F20"/>
                <w:spacing w:val="-2"/>
                <w:w w:val="120"/>
                <w:sz w:val="20"/>
                <w:lang w:val="en-US"/>
              </w:rPr>
              <w:t xml:space="preserve"> </w:t>
            </w:r>
            <w:r>
              <w:rPr>
                <w:color w:val="231F20"/>
                <w:w w:val="120"/>
                <w:sz w:val="20"/>
                <w:lang w:val="en-US"/>
              </w:rPr>
              <w:t>план</w:t>
            </w:r>
            <w:r>
              <w:rPr>
                <w:color w:val="231F20"/>
                <w:spacing w:val="-2"/>
                <w:w w:val="120"/>
                <w:sz w:val="20"/>
                <w:lang w:val="en-US"/>
              </w:rPr>
              <w:t xml:space="preserve"> </w:t>
            </w:r>
            <w:r>
              <w:rPr>
                <w:color w:val="231F20"/>
                <w:w w:val="120"/>
                <w:sz w:val="20"/>
                <w:lang w:val="en-US"/>
              </w:rPr>
              <w:t>воспитательной</w:t>
            </w:r>
            <w:r>
              <w:rPr>
                <w:color w:val="231F20"/>
                <w:spacing w:val="-2"/>
                <w:w w:val="120"/>
                <w:sz w:val="20"/>
                <w:lang w:val="en-US"/>
              </w:rPr>
              <w:t xml:space="preserve"> </w:t>
            </w:r>
            <w:r>
              <w:rPr>
                <w:color w:val="231F20"/>
                <w:w w:val="120"/>
                <w:sz w:val="20"/>
                <w:lang w:val="en-US"/>
              </w:rPr>
              <w:t>работы</w:t>
            </w:r>
            <w:r>
              <w:rPr>
                <w:color w:val="231F20"/>
                <w:sz w:val="20"/>
                <w:lang w:val="en-US"/>
              </w:rPr>
              <w:t xml:space="preserve"> </w:t>
            </w:r>
            <w:r>
              <w:rPr>
                <w:color w:val="231F20"/>
                <w:spacing w:val="-14"/>
                <w:sz w:val="20"/>
                <w:lang w:val="en-US"/>
              </w:rPr>
              <w:t xml:space="preserve"> </w:t>
            </w:r>
            <w:r>
              <w:rPr>
                <w:color w:val="231F20"/>
                <w:w w:val="142"/>
                <w:sz w:val="20"/>
                <w:lang w:val="en-US"/>
              </w:rPr>
              <w:t xml:space="preserve"> </w:t>
            </w:r>
            <w:r>
              <w:rPr>
                <w:color w:val="231F20"/>
                <w:sz w:val="20"/>
                <w:lang w:val="en-US"/>
              </w:rPr>
              <w:t xml:space="preserve"> </w:t>
            </w:r>
            <w:r>
              <w:rPr>
                <w:color w:val="231F20"/>
                <w:spacing w:val="-4"/>
                <w:sz w:val="20"/>
                <w:lang w:val="en-US"/>
              </w:rPr>
              <w:t xml:space="preserve"> </w:t>
            </w:r>
            <w:r>
              <w:rPr>
                <w:color w:val="231F20"/>
                <w:w w:val="142"/>
                <w:sz w:val="20"/>
                <w:lang w:val="en-US"/>
              </w:rPr>
              <w:t xml:space="preserve"> </w:t>
            </w:r>
          </w:p>
        </w:tc>
        <w:tc>
          <w:tcPr>
            <w:tcW w:w="236" w:type="dxa"/>
            <w:gridSpan w:val="2"/>
            <w:hideMark/>
          </w:tcPr>
          <w:p w:rsidR="008052C0" w:rsidRDefault="008052C0">
            <w:pPr>
              <w:pStyle w:val="TableParagraph"/>
              <w:spacing w:before="60" w:line="215" w:lineRule="exact"/>
              <w:ind w:left="47"/>
              <w:rPr>
                <w:sz w:val="20"/>
                <w:lang w:val="en-US"/>
              </w:rPr>
            </w:pPr>
            <w:r>
              <w:rPr>
                <w:color w:val="231F20"/>
                <w:w w:val="142"/>
                <w:sz w:val="20"/>
                <w:lang w:val="en-US"/>
              </w:rPr>
              <w:t xml:space="preserve"> </w:t>
            </w:r>
          </w:p>
        </w:tc>
        <w:tc>
          <w:tcPr>
            <w:tcW w:w="236" w:type="dxa"/>
            <w:gridSpan w:val="2"/>
            <w:hideMark/>
          </w:tcPr>
          <w:p w:rsidR="008052C0" w:rsidRDefault="008052C0">
            <w:pPr>
              <w:pStyle w:val="TableParagraph"/>
              <w:spacing w:before="60" w:line="215" w:lineRule="exact"/>
              <w:ind w:right="17"/>
              <w:jc w:val="center"/>
              <w:rPr>
                <w:sz w:val="20"/>
                <w:lang w:val="en-US"/>
              </w:rPr>
            </w:pPr>
            <w:r>
              <w:rPr>
                <w:color w:val="231F20"/>
                <w:w w:val="142"/>
                <w:sz w:val="20"/>
                <w:lang w:val="en-US"/>
              </w:rPr>
              <w:t xml:space="preserve"> </w:t>
            </w:r>
          </w:p>
        </w:tc>
        <w:tc>
          <w:tcPr>
            <w:tcW w:w="475" w:type="dxa"/>
            <w:gridSpan w:val="2"/>
            <w:hideMark/>
          </w:tcPr>
          <w:p w:rsidR="008052C0" w:rsidRDefault="008052C0">
            <w:pPr>
              <w:pStyle w:val="TableParagraph"/>
              <w:spacing w:before="60" w:line="215" w:lineRule="exact"/>
              <w:ind w:right="-221"/>
              <w:rPr>
                <w:sz w:val="20"/>
                <w:lang w:val="en-US"/>
              </w:rPr>
            </w:pPr>
            <w:r>
              <w:rPr>
                <w:color w:val="231F20"/>
                <w:w w:val="120"/>
                <w:sz w:val="20"/>
                <w:lang w:val="en-US"/>
              </w:rPr>
              <w:t>581</w:t>
            </w:r>
          </w:p>
        </w:tc>
      </w:tr>
    </w:tbl>
    <w:p w:rsidR="008052C0" w:rsidRDefault="008052C0" w:rsidP="008052C0">
      <w:pPr>
        <w:pStyle w:val="af1"/>
        <w:spacing w:before="70"/>
        <w:ind w:left="383" w:right="0" w:firstLine="0"/>
        <w:jc w:val="left"/>
      </w:pPr>
      <w:r>
        <w:rPr>
          <w:color w:val="231F20"/>
          <w:w w:val="120"/>
        </w:rPr>
        <w:t xml:space="preserve">    3.</w:t>
      </w:r>
      <w:r>
        <w:rPr>
          <w:color w:val="231F20"/>
          <w:spacing w:val="-3"/>
          <w:w w:val="120"/>
        </w:rPr>
        <w:t xml:space="preserve"> </w:t>
      </w:r>
      <w:r>
        <w:rPr>
          <w:color w:val="231F20"/>
          <w:w w:val="120"/>
        </w:rPr>
        <w:t>5.</w:t>
      </w:r>
      <w:r>
        <w:rPr>
          <w:color w:val="231F20"/>
          <w:spacing w:val="55"/>
          <w:w w:val="120"/>
        </w:rPr>
        <w:t xml:space="preserve"> </w:t>
      </w:r>
      <w:r>
        <w:rPr>
          <w:color w:val="231F20"/>
          <w:w w:val="120"/>
        </w:rPr>
        <w:t>Система</w:t>
      </w:r>
      <w:r>
        <w:rPr>
          <w:color w:val="231F20"/>
          <w:spacing w:val="-2"/>
          <w:w w:val="120"/>
        </w:rPr>
        <w:t xml:space="preserve"> </w:t>
      </w:r>
      <w:r>
        <w:rPr>
          <w:color w:val="231F20"/>
          <w:w w:val="120"/>
        </w:rPr>
        <w:t>условий</w:t>
      </w:r>
      <w:r>
        <w:rPr>
          <w:color w:val="231F20"/>
          <w:spacing w:val="-2"/>
          <w:w w:val="120"/>
        </w:rPr>
        <w:t xml:space="preserve"> </w:t>
      </w:r>
      <w:r>
        <w:rPr>
          <w:color w:val="231F20"/>
          <w:w w:val="120"/>
        </w:rPr>
        <w:t>реализации</w:t>
      </w:r>
      <w:r>
        <w:rPr>
          <w:color w:val="231F20"/>
          <w:spacing w:val="-2"/>
          <w:w w:val="120"/>
        </w:rPr>
        <w:t xml:space="preserve"> </w:t>
      </w:r>
      <w:r>
        <w:rPr>
          <w:color w:val="231F20"/>
          <w:w w:val="120"/>
        </w:rPr>
        <w:t>программы</w:t>
      </w:r>
    </w:p>
    <w:p w:rsidR="008052C0" w:rsidRDefault="008052C0" w:rsidP="008052C0">
      <w:pPr>
        <w:pStyle w:val="af1"/>
        <w:spacing w:before="50"/>
        <w:ind w:left="383" w:right="0" w:firstLine="0"/>
        <w:jc w:val="left"/>
      </w:pPr>
      <w:r>
        <w:rPr>
          <w:color w:val="231F20"/>
          <w:w w:val="115"/>
        </w:rPr>
        <w:t xml:space="preserve">   начального</w:t>
      </w:r>
      <w:r>
        <w:rPr>
          <w:color w:val="231F20"/>
          <w:spacing w:val="30"/>
          <w:w w:val="115"/>
        </w:rPr>
        <w:t xml:space="preserve"> </w:t>
      </w:r>
      <w:r>
        <w:rPr>
          <w:color w:val="231F20"/>
          <w:w w:val="115"/>
        </w:rPr>
        <w:t>общего</w:t>
      </w:r>
      <w:r>
        <w:rPr>
          <w:color w:val="231F20"/>
          <w:spacing w:val="31"/>
          <w:w w:val="115"/>
        </w:rPr>
        <w:t xml:space="preserve"> </w:t>
      </w:r>
      <w:r>
        <w:rPr>
          <w:color w:val="231F20"/>
          <w:w w:val="115"/>
        </w:rPr>
        <w:t>образования                                          591</w:t>
      </w:r>
    </w:p>
    <w:p w:rsidR="008052C0" w:rsidRDefault="008052C0" w:rsidP="008052C0">
      <w:pPr>
        <w:pStyle w:val="af1"/>
        <w:spacing w:before="135" w:line="290" w:lineRule="auto"/>
        <w:ind w:left="610" w:right="153" w:firstLine="0"/>
        <w:jc w:val="left"/>
      </w:pPr>
      <w:r>
        <w:rPr>
          <w:color w:val="231F20"/>
          <w:w w:val="115"/>
        </w:rPr>
        <w:t>3.</w:t>
      </w:r>
      <w:r>
        <w:rPr>
          <w:color w:val="231F20"/>
          <w:spacing w:val="1"/>
          <w:w w:val="115"/>
        </w:rPr>
        <w:t xml:space="preserve"> </w:t>
      </w:r>
      <w:r>
        <w:rPr>
          <w:color w:val="231F20"/>
          <w:w w:val="115"/>
        </w:rPr>
        <w:t>5.</w:t>
      </w:r>
      <w:r>
        <w:rPr>
          <w:color w:val="231F20"/>
          <w:spacing w:val="1"/>
          <w:w w:val="115"/>
        </w:rPr>
        <w:t xml:space="preserve"> </w:t>
      </w:r>
      <w:r>
        <w:rPr>
          <w:color w:val="231F20"/>
          <w:w w:val="115"/>
        </w:rPr>
        <w:t>1.</w:t>
      </w:r>
      <w:r>
        <w:rPr>
          <w:color w:val="231F20"/>
          <w:spacing w:val="1"/>
          <w:w w:val="115"/>
        </w:rPr>
        <w:t xml:space="preserve"> </w:t>
      </w:r>
      <w:r>
        <w:rPr>
          <w:color w:val="231F20"/>
          <w:w w:val="115"/>
        </w:rPr>
        <w:t>Кадровые</w:t>
      </w:r>
      <w:r>
        <w:rPr>
          <w:color w:val="231F20"/>
          <w:spacing w:val="1"/>
          <w:w w:val="115"/>
        </w:rPr>
        <w:t xml:space="preserve"> </w:t>
      </w:r>
      <w:r>
        <w:rPr>
          <w:color w:val="231F20"/>
          <w:w w:val="115"/>
        </w:rPr>
        <w:t>условия</w:t>
      </w:r>
      <w:r>
        <w:rPr>
          <w:color w:val="231F20"/>
          <w:spacing w:val="1"/>
          <w:w w:val="115"/>
        </w:rPr>
        <w:t xml:space="preserve"> </w:t>
      </w:r>
      <w:r>
        <w:rPr>
          <w:color w:val="231F20"/>
          <w:w w:val="115"/>
        </w:rPr>
        <w:t>реализации</w:t>
      </w:r>
      <w:r>
        <w:rPr>
          <w:color w:val="231F20"/>
          <w:spacing w:val="1"/>
          <w:w w:val="115"/>
        </w:rPr>
        <w:t xml:space="preserve"> </w:t>
      </w:r>
      <w:r>
        <w:rPr>
          <w:color w:val="231F20"/>
          <w:w w:val="115"/>
        </w:rPr>
        <w:t>основной</w:t>
      </w:r>
      <w:r>
        <w:rPr>
          <w:color w:val="231F20"/>
          <w:spacing w:val="1"/>
          <w:w w:val="115"/>
        </w:rPr>
        <w:t xml:space="preserve"> </w:t>
      </w:r>
      <w:r>
        <w:rPr>
          <w:color w:val="231F20"/>
          <w:w w:val="115"/>
        </w:rPr>
        <w:t>образовательной</w:t>
      </w:r>
      <w:r>
        <w:rPr>
          <w:color w:val="231F20"/>
          <w:spacing w:val="16"/>
          <w:w w:val="115"/>
        </w:rPr>
        <w:t xml:space="preserve"> </w:t>
      </w:r>
      <w:r>
        <w:rPr>
          <w:color w:val="231F20"/>
          <w:w w:val="115"/>
        </w:rPr>
        <w:t>программы</w:t>
      </w:r>
      <w:r>
        <w:rPr>
          <w:color w:val="231F20"/>
          <w:spacing w:val="17"/>
          <w:w w:val="115"/>
        </w:rPr>
        <w:t xml:space="preserve"> </w:t>
      </w:r>
      <w:r>
        <w:rPr>
          <w:color w:val="231F20"/>
          <w:w w:val="115"/>
        </w:rPr>
        <w:t>начального</w:t>
      </w:r>
      <w:r>
        <w:rPr>
          <w:color w:val="231F20"/>
          <w:spacing w:val="17"/>
          <w:w w:val="115"/>
        </w:rPr>
        <w:t xml:space="preserve"> </w:t>
      </w:r>
      <w:r>
        <w:rPr>
          <w:color w:val="231F20"/>
          <w:w w:val="115"/>
        </w:rPr>
        <w:t>общего</w:t>
      </w:r>
      <w:r>
        <w:rPr>
          <w:color w:val="231F20"/>
          <w:spacing w:val="1"/>
          <w:w w:val="115"/>
        </w:rPr>
        <w:t xml:space="preserve"> </w:t>
      </w:r>
      <w:r>
        <w:rPr>
          <w:color w:val="231F20"/>
          <w:w w:val="115"/>
        </w:rPr>
        <w:lastRenderedPageBreak/>
        <w:t xml:space="preserve">образования                                                                          </w:t>
      </w:r>
      <w:r>
        <w:rPr>
          <w:color w:val="231F20"/>
          <w:spacing w:val="6"/>
          <w:w w:val="115"/>
        </w:rPr>
        <w:t xml:space="preserve"> </w:t>
      </w:r>
      <w:r>
        <w:rPr>
          <w:color w:val="231F20"/>
          <w:w w:val="115"/>
        </w:rPr>
        <w:t>593</w:t>
      </w:r>
    </w:p>
    <w:p w:rsidR="008052C0" w:rsidRDefault="008052C0" w:rsidP="008052C0">
      <w:pPr>
        <w:pStyle w:val="af1"/>
        <w:spacing w:before="84" w:line="290" w:lineRule="auto"/>
        <w:ind w:left="610" w:right="934" w:firstLine="0"/>
        <w:jc w:val="left"/>
      </w:pPr>
      <w:r>
        <w:rPr>
          <w:color w:val="231F20"/>
          <w:w w:val="115"/>
        </w:rPr>
        <w:t>3. 5. 2.</w:t>
      </w:r>
      <w:r>
        <w:rPr>
          <w:color w:val="231F20"/>
          <w:spacing w:val="1"/>
          <w:w w:val="115"/>
        </w:rPr>
        <w:t xml:space="preserve"> </w:t>
      </w:r>
      <w:r>
        <w:rPr>
          <w:color w:val="231F20"/>
          <w:w w:val="115"/>
        </w:rPr>
        <w:t>Психолого-педагогические</w:t>
      </w:r>
      <w:r>
        <w:rPr>
          <w:color w:val="231F20"/>
          <w:spacing w:val="1"/>
          <w:w w:val="115"/>
        </w:rPr>
        <w:t xml:space="preserve"> </w:t>
      </w:r>
      <w:r>
        <w:rPr>
          <w:color w:val="231F20"/>
          <w:w w:val="115"/>
        </w:rPr>
        <w:t>условия</w:t>
      </w:r>
      <w:r>
        <w:rPr>
          <w:color w:val="231F20"/>
          <w:spacing w:val="1"/>
          <w:w w:val="115"/>
        </w:rPr>
        <w:t xml:space="preserve"> </w:t>
      </w:r>
      <w:r>
        <w:rPr>
          <w:color w:val="231F20"/>
          <w:w w:val="115"/>
        </w:rPr>
        <w:t>реализации</w:t>
      </w:r>
      <w:r>
        <w:rPr>
          <w:color w:val="231F20"/>
          <w:spacing w:val="33"/>
          <w:w w:val="115"/>
        </w:rPr>
        <w:t xml:space="preserve"> </w:t>
      </w:r>
      <w:r>
        <w:rPr>
          <w:color w:val="231F20"/>
          <w:w w:val="115"/>
        </w:rPr>
        <w:t>основной</w:t>
      </w:r>
      <w:r>
        <w:rPr>
          <w:color w:val="231F20"/>
          <w:spacing w:val="33"/>
          <w:w w:val="115"/>
        </w:rPr>
        <w:t xml:space="preserve"> </w:t>
      </w:r>
      <w:r>
        <w:rPr>
          <w:color w:val="231F20"/>
          <w:w w:val="115"/>
        </w:rPr>
        <w:t>образовательной</w:t>
      </w:r>
      <w:r>
        <w:rPr>
          <w:color w:val="231F20"/>
          <w:spacing w:val="33"/>
          <w:w w:val="115"/>
        </w:rPr>
        <w:t xml:space="preserve"> </w:t>
      </w:r>
      <w:r>
        <w:rPr>
          <w:color w:val="231F20"/>
          <w:w w:val="115"/>
        </w:rPr>
        <w:t>программы</w:t>
      </w:r>
    </w:p>
    <w:p w:rsidR="008052C0" w:rsidRDefault="008052C0" w:rsidP="008052C0">
      <w:pPr>
        <w:pStyle w:val="af1"/>
        <w:spacing w:line="229" w:lineRule="exact"/>
        <w:ind w:left="610" w:right="0" w:firstLine="0"/>
        <w:jc w:val="left"/>
      </w:pPr>
      <w:r>
        <w:rPr>
          <w:color w:val="231F20"/>
          <w:w w:val="115"/>
        </w:rPr>
        <w:t>начального</w:t>
      </w:r>
      <w:r>
        <w:rPr>
          <w:color w:val="231F20"/>
          <w:spacing w:val="30"/>
          <w:w w:val="115"/>
        </w:rPr>
        <w:t xml:space="preserve"> </w:t>
      </w:r>
      <w:r>
        <w:rPr>
          <w:color w:val="231F20"/>
          <w:w w:val="115"/>
        </w:rPr>
        <w:t>общего</w:t>
      </w:r>
      <w:r>
        <w:rPr>
          <w:color w:val="231F20"/>
          <w:spacing w:val="31"/>
          <w:w w:val="115"/>
        </w:rPr>
        <w:t xml:space="preserve"> </w:t>
      </w:r>
      <w:r>
        <w:rPr>
          <w:color w:val="231F20"/>
          <w:w w:val="115"/>
        </w:rPr>
        <w:t xml:space="preserve">образования                                       </w:t>
      </w:r>
      <w:r>
        <w:rPr>
          <w:color w:val="231F20"/>
          <w:spacing w:val="12"/>
          <w:w w:val="115"/>
        </w:rPr>
        <w:t xml:space="preserve"> </w:t>
      </w:r>
      <w:r>
        <w:rPr>
          <w:color w:val="231F20"/>
          <w:w w:val="115"/>
        </w:rPr>
        <w:t>597</w:t>
      </w:r>
    </w:p>
    <w:p w:rsidR="008052C0" w:rsidRDefault="008052C0" w:rsidP="008052C0">
      <w:pPr>
        <w:pStyle w:val="af1"/>
        <w:spacing w:before="135" w:line="290" w:lineRule="auto"/>
        <w:ind w:left="610" w:right="1918" w:firstLine="0"/>
        <w:jc w:val="left"/>
      </w:pPr>
      <w:r>
        <w:rPr>
          <w:color w:val="231F20"/>
          <w:spacing w:val="-1"/>
          <w:w w:val="120"/>
        </w:rPr>
        <w:t>3.</w:t>
      </w:r>
      <w:r>
        <w:rPr>
          <w:color w:val="231F20"/>
          <w:spacing w:val="-12"/>
          <w:w w:val="120"/>
        </w:rPr>
        <w:t xml:space="preserve"> </w:t>
      </w:r>
      <w:r>
        <w:rPr>
          <w:color w:val="231F20"/>
          <w:spacing w:val="-1"/>
          <w:w w:val="120"/>
        </w:rPr>
        <w:t>5.</w:t>
      </w:r>
      <w:r>
        <w:rPr>
          <w:color w:val="231F20"/>
          <w:spacing w:val="-12"/>
          <w:w w:val="120"/>
        </w:rPr>
        <w:t xml:space="preserve"> </w:t>
      </w:r>
      <w:r>
        <w:rPr>
          <w:color w:val="231F20"/>
          <w:spacing w:val="-1"/>
          <w:w w:val="120"/>
        </w:rPr>
        <w:t>3.</w:t>
      </w:r>
      <w:r>
        <w:rPr>
          <w:color w:val="231F20"/>
          <w:spacing w:val="-11"/>
          <w:w w:val="120"/>
        </w:rPr>
        <w:t xml:space="preserve"> </w:t>
      </w:r>
      <w:r>
        <w:rPr>
          <w:color w:val="231F20"/>
          <w:spacing w:val="-1"/>
          <w:w w:val="120"/>
        </w:rPr>
        <w:t>Финансово-экономические</w:t>
      </w:r>
      <w:r>
        <w:rPr>
          <w:color w:val="231F20"/>
          <w:spacing w:val="-11"/>
          <w:w w:val="120"/>
        </w:rPr>
        <w:t xml:space="preserve"> </w:t>
      </w:r>
      <w:r>
        <w:rPr>
          <w:color w:val="231F20"/>
          <w:w w:val="120"/>
        </w:rPr>
        <w:t>условия</w:t>
      </w:r>
      <w:r>
        <w:rPr>
          <w:color w:val="231F20"/>
          <w:spacing w:val="-57"/>
          <w:w w:val="120"/>
        </w:rPr>
        <w:t xml:space="preserve"> </w:t>
      </w:r>
      <w:r>
        <w:rPr>
          <w:color w:val="231F20"/>
          <w:w w:val="115"/>
        </w:rPr>
        <w:t>реализации</w:t>
      </w:r>
      <w:r>
        <w:rPr>
          <w:color w:val="231F20"/>
          <w:spacing w:val="50"/>
          <w:w w:val="115"/>
        </w:rPr>
        <w:t xml:space="preserve"> </w:t>
      </w:r>
      <w:r>
        <w:rPr>
          <w:color w:val="231F20"/>
          <w:w w:val="115"/>
        </w:rPr>
        <w:t>образовательной</w:t>
      </w:r>
      <w:r>
        <w:rPr>
          <w:color w:val="231F20"/>
          <w:spacing w:val="51"/>
          <w:w w:val="115"/>
        </w:rPr>
        <w:t xml:space="preserve"> </w:t>
      </w:r>
      <w:r>
        <w:rPr>
          <w:color w:val="231F20"/>
          <w:w w:val="115"/>
        </w:rPr>
        <w:t>программы</w:t>
      </w:r>
    </w:p>
    <w:p w:rsidR="008052C0" w:rsidRDefault="008052C0" w:rsidP="008052C0">
      <w:pPr>
        <w:pStyle w:val="af1"/>
        <w:spacing w:line="229" w:lineRule="exact"/>
        <w:ind w:left="610" w:right="0" w:firstLine="0"/>
        <w:jc w:val="left"/>
      </w:pPr>
      <w:r>
        <w:rPr>
          <w:color w:val="231F20"/>
          <w:w w:val="115"/>
        </w:rPr>
        <w:t>начального</w:t>
      </w:r>
      <w:r>
        <w:rPr>
          <w:color w:val="231F20"/>
          <w:spacing w:val="30"/>
          <w:w w:val="115"/>
        </w:rPr>
        <w:t xml:space="preserve"> </w:t>
      </w:r>
      <w:r>
        <w:rPr>
          <w:color w:val="231F20"/>
          <w:w w:val="115"/>
        </w:rPr>
        <w:t>общего</w:t>
      </w:r>
      <w:r>
        <w:rPr>
          <w:color w:val="231F20"/>
          <w:spacing w:val="31"/>
          <w:w w:val="115"/>
        </w:rPr>
        <w:t xml:space="preserve"> </w:t>
      </w:r>
      <w:r>
        <w:rPr>
          <w:color w:val="231F20"/>
          <w:w w:val="115"/>
        </w:rPr>
        <w:t xml:space="preserve">образования                                       </w:t>
      </w:r>
      <w:r>
        <w:rPr>
          <w:color w:val="231F20"/>
          <w:spacing w:val="11"/>
          <w:w w:val="115"/>
        </w:rPr>
        <w:t xml:space="preserve"> </w:t>
      </w:r>
      <w:r>
        <w:rPr>
          <w:color w:val="231F20"/>
          <w:w w:val="115"/>
        </w:rPr>
        <w:t>599</w:t>
      </w:r>
    </w:p>
    <w:p w:rsidR="008052C0" w:rsidRDefault="008052C0" w:rsidP="008052C0">
      <w:pPr>
        <w:pStyle w:val="af1"/>
        <w:spacing w:before="135" w:line="290" w:lineRule="auto"/>
        <w:ind w:left="610" w:right="934" w:firstLine="0"/>
        <w:jc w:val="left"/>
      </w:pPr>
      <w:r>
        <w:rPr>
          <w:color w:val="231F20"/>
          <w:w w:val="115"/>
        </w:rPr>
        <w:t>3.</w:t>
      </w:r>
      <w:r>
        <w:rPr>
          <w:color w:val="231F20"/>
          <w:spacing w:val="20"/>
          <w:w w:val="115"/>
        </w:rPr>
        <w:t xml:space="preserve"> </w:t>
      </w:r>
      <w:r>
        <w:rPr>
          <w:color w:val="231F20"/>
          <w:w w:val="115"/>
        </w:rPr>
        <w:t>5.</w:t>
      </w:r>
      <w:r>
        <w:rPr>
          <w:color w:val="231F20"/>
          <w:spacing w:val="20"/>
          <w:w w:val="115"/>
        </w:rPr>
        <w:t xml:space="preserve"> </w:t>
      </w:r>
      <w:r>
        <w:rPr>
          <w:color w:val="231F20"/>
          <w:w w:val="115"/>
        </w:rPr>
        <w:t>4.</w:t>
      </w:r>
      <w:r>
        <w:rPr>
          <w:color w:val="231F20"/>
          <w:spacing w:val="42"/>
          <w:w w:val="115"/>
        </w:rPr>
        <w:t xml:space="preserve"> </w:t>
      </w:r>
      <w:r>
        <w:rPr>
          <w:color w:val="231F20"/>
          <w:w w:val="115"/>
        </w:rPr>
        <w:t>Информационно-методические</w:t>
      </w:r>
      <w:r>
        <w:rPr>
          <w:color w:val="231F20"/>
          <w:spacing w:val="21"/>
          <w:w w:val="115"/>
        </w:rPr>
        <w:t xml:space="preserve"> </w:t>
      </w:r>
      <w:r>
        <w:rPr>
          <w:color w:val="231F20"/>
          <w:w w:val="115"/>
        </w:rPr>
        <w:t>условия</w:t>
      </w:r>
      <w:r>
        <w:rPr>
          <w:color w:val="231F20"/>
          <w:spacing w:val="-55"/>
          <w:w w:val="115"/>
        </w:rPr>
        <w:t xml:space="preserve"> </w:t>
      </w:r>
      <w:r>
        <w:rPr>
          <w:color w:val="231F20"/>
          <w:w w:val="115"/>
        </w:rPr>
        <w:t>реализации</w:t>
      </w:r>
      <w:r>
        <w:rPr>
          <w:color w:val="231F20"/>
          <w:spacing w:val="26"/>
          <w:w w:val="115"/>
        </w:rPr>
        <w:t xml:space="preserve"> </w:t>
      </w:r>
      <w:r>
        <w:rPr>
          <w:color w:val="231F20"/>
          <w:w w:val="115"/>
        </w:rPr>
        <w:t>программы</w:t>
      </w:r>
      <w:r>
        <w:rPr>
          <w:color w:val="231F20"/>
          <w:spacing w:val="26"/>
          <w:w w:val="115"/>
        </w:rPr>
        <w:t xml:space="preserve"> </w:t>
      </w:r>
      <w:r>
        <w:rPr>
          <w:color w:val="231F20"/>
          <w:w w:val="115"/>
        </w:rPr>
        <w:t>начального</w:t>
      </w:r>
      <w:r>
        <w:rPr>
          <w:color w:val="231F20"/>
          <w:spacing w:val="26"/>
          <w:w w:val="115"/>
        </w:rPr>
        <w:t xml:space="preserve"> </w:t>
      </w:r>
      <w:r>
        <w:rPr>
          <w:color w:val="231F20"/>
          <w:w w:val="115"/>
        </w:rPr>
        <w:t>общего</w:t>
      </w:r>
    </w:p>
    <w:p w:rsidR="008052C0" w:rsidRDefault="008052C0" w:rsidP="008052C0">
      <w:pPr>
        <w:pStyle w:val="af1"/>
        <w:spacing w:line="229" w:lineRule="exact"/>
        <w:ind w:left="610" w:right="0" w:firstLine="0"/>
        <w:jc w:val="left"/>
      </w:pPr>
      <w:r>
        <w:rPr>
          <w:color w:val="231F20"/>
          <w:w w:val="115"/>
        </w:rPr>
        <w:t xml:space="preserve">образования                                                                          </w:t>
      </w:r>
      <w:r>
        <w:rPr>
          <w:color w:val="231F20"/>
          <w:spacing w:val="6"/>
          <w:w w:val="115"/>
        </w:rPr>
        <w:t xml:space="preserve"> </w:t>
      </w:r>
      <w:r>
        <w:rPr>
          <w:color w:val="231F20"/>
          <w:w w:val="120"/>
        </w:rPr>
        <w:t>605</w:t>
      </w:r>
    </w:p>
    <w:p w:rsidR="008052C0" w:rsidRDefault="008052C0" w:rsidP="008052C0">
      <w:pPr>
        <w:pStyle w:val="af1"/>
        <w:spacing w:before="135" w:line="290" w:lineRule="auto"/>
        <w:ind w:left="610" w:right="1888" w:firstLine="0"/>
        <w:jc w:val="left"/>
      </w:pPr>
      <w:r>
        <w:rPr>
          <w:color w:val="231F20"/>
          <w:w w:val="120"/>
        </w:rPr>
        <w:t>3.</w:t>
      </w:r>
      <w:r>
        <w:rPr>
          <w:color w:val="231F20"/>
          <w:spacing w:val="-9"/>
          <w:w w:val="120"/>
        </w:rPr>
        <w:t xml:space="preserve"> </w:t>
      </w:r>
      <w:r>
        <w:rPr>
          <w:color w:val="231F20"/>
          <w:w w:val="120"/>
        </w:rPr>
        <w:t>5.</w:t>
      </w:r>
      <w:r>
        <w:rPr>
          <w:color w:val="231F20"/>
          <w:spacing w:val="-9"/>
          <w:w w:val="120"/>
        </w:rPr>
        <w:t xml:space="preserve"> </w:t>
      </w:r>
      <w:r>
        <w:rPr>
          <w:color w:val="231F20"/>
          <w:w w:val="120"/>
        </w:rPr>
        <w:t>5.</w:t>
      </w:r>
      <w:r>
        <w:rPr>
          <w:color w:val="231F20"/>
          <w:spacing w:val="42"/>
          <w:w w:val="120"/>
        </w:rPr>
        <w:t xml:space="preserve"> </w:t>
      </w:r>
      <w:r>
        <w:rPr>
          <w:color w:val="231F20"/>
          <w:w w:val="120"/>
        </w:rPr>
        <w:t>Материально-технические</w:t>
      </w:r>
      <w:r>
        <w:rPr>
          <w:color w:val="231F20"/>
          <w:spacing w:val="-8"/>
          <w:w w:val="120"/>
        </w:rPr>
        <w:t xml:space="preserve"> </w:t>
      </w:r>
      <w:r>
        <w:rPr>
          <w:color w:val="231F20"/>
          <w:w w:val="120"/>
        </w:rPr>
        <w:t>условия</w:t>
      </w:r>
      <w:r>
        <w:rPr>
          <w:color w:val="231F20"/>
          <w:spacing w:val="-57"/>
          <w:w w:val="120"/>
        </w:rPr>
        <w:t xml:space="preserve"> </w:t>
      </w:r>
      <w:r>
        <w:rPr>
          <w:color w:val="231F20"/>
          <w:w w:val="120"/>
        </w:rPr>
        <w:t>реализации</w:t>
      </w:r>
      <w:r>
        <w:rPr>
          <w:color w:val="231F20"/>
          <w:spacing w:val="-6"/>
          <w:w w:val="120"/>
        </w:rPr>
        <w:t xml:space="preserve"> </w:t>
      </w:r>
      <w:r>
        <w:rPr>
          <w:color w:val="231F20"/>
          <w:w w:val="120"/>
        </w:rPr>
        <w:t>основной</w:t>
      </w:r>
      <w:r>
        <w:rPr>
          <w:color w:val="231F20"/>
          <w:spacing w:val="-6"/>
          <w:w w:val="120"/>
        </w:rPr>
        <w:t xml:space="preserve"> </w:t>
      </w:r>
      <w:r>
        <w:rPr>
          <w:color w:val="231F20"/>
          <w:w w:val="120"/>
        </w:rPr>
        <w:t>образовательной</w:t>
      </w:r>
    </w:p>
    <w:p w:rsidR="008052C0" w:rsidRDefault="008052C0" w:rsidP="008052C0">
      <w:pPr>
        <w:pStyle w:val="af1"/>
        <w:spacing w:line="229" w:lineRule="exact"/>
        <w:ind w:left="610" w:right="0" w:firstLine="0"/>
        <w:jc w:val="left"/>
      </w:pPr>
      <w:r>
        <w:rPr>
          <w:color w:val="231F20"/>
          <w:w w:val="115"/>
        </w:rPr>
        <w:t xml:space="preserve">программы                                                                           </w:t>
      </w:r>
      <w:r>
        <w:rPr>
          <w:color w:val="231F20"/>
          <w:spacing w:val="56"/>
          <w:w w:val="115"/>
        </w:rPr>
        <w:t xml:space="preserve"> </w:t>
      </w:r>
      <w:r>
        <w:rPr>
          <w:color w:val="231F20"/>
          <w:w w:val="120"/>
        </w:rPr>
        <w:t>607</w:t>
      </w:r>
    </w:p>
    <w:p w:rsidR="008052C0" w:rsidRDefault="008052C0" w:rsidP="008052C0">
      <w:pPr>
        <w:pStyle w:val="af1"/>
        <w:spacing w:before="135"/>
        <w:ind w:left="610" w:right="0" w:firstLine="0"/>
        <w:jc w:val="left"/>
      </w:pPr>
      <w:r>
        <w:rPr>
          <w:color w:val="231F20"/>
          <w:w w:val="120"/>
        </w:rPr>
        <w:t>3.</w:t>
      </w:r>
      <w:r>
        <w:rPr>
          <w:color w:val="231F20"/>
          <w:spacing w:val="-1"/>
          <w:w w:val="120"/>
        </w:rPr>
        <w:t xml:space="preserve"> </w:t>
      </w:r>
      <w:r>
        <w:rPr>
          <w:color w:val="231F20"/>
          <w:w w:val="120"/>
        </w:rPr>
        <w:t>5.</w:t>
      </w:r>
      <w:r>
        <w:rPr>
          <w:color w:val="231F20"/>
          <w:spacing w:val="-2"/>
          <w:w w:val="120"/>
        </w:rPr>
        <w:t xml:space="preserve"> </w:t>
      </w:r>
      <w:r>
        <w:rPr>
          <w:color w:val="231F20"/>
          <w:w w:val="120"/>
        </w:rPr>
        <w:t>6.</w:t>
      </w:r>
      <w:r>
        <w:rPr>
          <w:color w:val="231F20"/>
          <w:spacing w:val="59"/>
          <w:w w:val="120"/>
        </w:rPr>
        <w:t xml:space="preserve"> </w:t>
      </w:r>
      <w:r>
        <w:rPr>
          <w:color w:val="231F20"/>
          <w:w w:val="120"/>
        </w:rPr>
        <w:t>Механизмы</w:t>
      </w:r>
      <w:r>
        <w:rPr>
          <w:color w:val="231F20"/>
          <w:spacing w:val="-1"/>
          <w:w w:val="120"/>
        </w:rPr>
        <w:t xml:space="preserve"> </w:t>
      </w:r>
      <w:r>
        <w:rPr>
          <w:color w:val="231F20"/>
          <w:w w:val="120"/>
        </w:rPr>
        <w:t>достижения целевых</w:t>
      </w:r>
      <w:r>
        <w:rPr>
          <w:color w:val="231F20"/>
          <w:spacing w:val="-1"/>
          <w:w w:val="120"/>
        </w:rPr>
        <w:t xml:space="preserve"> </w:t>
      </w:r>
      <w:r>
        <w:rPr>
          <w:color w:val="231F20"/>
          <w:w w:val="120"/>
        </w:rPr>
        <w:t>ориентиров</w:t>
      </w:r>
    </w:p>
    <w:p w:rsidR="008052C0" w:rsidRDefault="008052C0" w:rsidP="008052C0">
      <w:pPr>
        <w:pStyle w:val="af1"/>
        <w:spacing w:before="50"/>
        <w:ind w:left="610" w:right="0" w:firstLine="0"/>
        <w:jc w:val="left"/>
      </w:pPr>
      <w:r>
        <w:rPr>
          <w:color w:val="231F20"/>
          <w:w w:val="115"/>
        </w:rPr>
        <w:t>в</w:t>
      </w:r>
      <w:r>
        <w:rPr>
          <w:color w:val="231F20"/>
          <w:spacing w:val="15"/>
          <w:w w:val="115"/>
        </w:rPr>
        <w:t xml:space="preserve"> </w:t>
      </w:r>
      <w:r>
        <w:rPr>
          <w:color w:val="231F20"/>
          <w:w w:val="115"/>
        </w:rPr>
        <w:t>системе</w:t>
      </w:r>
      <w:r>
        <w:rPr>
          <w:color w:val="231F20"/>
          <w:spacing w:val="16"/>
          <w:w w:val="115"/>
        </w:rPr>
        <w:t xml:space="preserve"> </w:t>
      </w:r>
      <w:r>
        <w:rPr>
          <w:color w:val="231F20"/>
          <w:w w:val="115"/>
        </w:rPr>
        <w:t xml:space="preserve">условий                                                               </w:t>
      </w:r>
      <w:r>
        <w:rPr>
          <w:color w:val="231F20"/>
          <w:spacing w:val="23"/>
          <w:w w:val="115"/>
        </w:rPr>
        <w:t xml:space="preserve"> </w:t>
      </w:r>
      <w:r>
        <w:rPr>
          <w:color w:val="231F20"/>
          <w:w w:val="115"/>
        </w:rPr>
        <w:t>613</w:t>
      </w:r>
    </w:p>
    <w:p w:rsidR="008052C0" w:rsidRDefault="008052C0" w:rsidP="008052C0">
      <w:pPr>
        <w:widowControl/>
        <w:autoSpaceDE/>
        <w:autoSpaceDN/>
        <w:sectPr w:rsidR="008052C0">
          <w:pgSz w:w="7830" w:h="12020"/>
          <w:pgMar w:top="620" w:right="580" w:bottom="900" w:left="580" w:header="0" w:footer="709" w:gutter="0"/>
          <w:cols w:space="720"/>
        </w:sectPr>
      </w:pPr>
    </w:p>
    <w:p w:rsidR="008052C0" w:rsidRDefault="008052C0" w:rsidP="008052C0">
      <w:pPr>
        <w:pStyle w:val="1"/>
      </w:pPr>
      <w:r>
        <w:rPr>
          <w:noProof/>
          <w:lang w:eastAsia="ru-RU"/>
        </w:rPr>
        <w:lastRenderedPageBreak/>
        <mc:AlternateContent>
          <mc:Choice Requires="wps">
            <w:drawing>
              <wp:anchor distT="0" distB="0" distL="0" distR="0" simplePos="0" relativeHeight="251694080" behindDoc="0" locked="0" layoutInCell="1" allowOverlap="1">
                <wp:simplePos x="0" y="0"/>
                <wp:positionH relativeFrom="page">
                  <wp:posOffset>467995</wp:posOffset>
                </wp:positionH>
                <wp:positionV relativeFrom="paragraph">
                  <wp:posOffset>264160</wp:posOffset>
                </wp:positionV>
                <wp:extent cx="4032250" cy="1270"/>
                <wp:effectExtent l="10795" t="6985" r="5080" b="10795"/>
                <wp:wrapTopAndBottom/>
                <wp:docPr id="106" name="Полилиния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6" o:spid="_x0000_s1026" style="position:absolute;margin-left:36.85pt;margin-top:20.8pt;width:317.5pt;height:.1pt;z-index:251694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JsEAMAAJY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" path="m,l6350,e" filled="f" strokecolor="#231f20" strokeweight=".5pt">
                <v:path arrowok="t" o:connecttype="custom" o:connectlocs="0,0;4032250,0" o:connectangles="0,0"/>
                <w10:wrap type="topAndBottom" anchorx="page"/>
              </v:shape>
            </w:pict>
          </mc:Fallback>
        </mc:AlternateContent>
      </w:r>
      <w:r>
        <w:rPr>
          <w:color w:val="231F20"/>
          <w:w w:val="80"/>
        </w:rPr>
        <w:t>ОБЩИЕ</w:t>
      </w:r>
      <w:r>
        <w:rPr>
          <w:color w:val="231F20"/>
          <w:spacing w:val="47"/>
          <w:w w:val="80"/>
        </w:rPr>
        <w:t xml:space="preserve"> </w:t>
      </w:r>
      <w:r>
        <w:rPr>
          <w:color w:val="231F20"/>
          <w:w w:val="80"/>
        </w:rPr>
        <w:t>ПОЛОЖЕНИЯ</w:t>
      </w:r>
    </w:p>
    <w:p w:rsidR="008052C0" w:rsidRDefault="008052C0" w:rsidP="008052C0">
      <w:pPr>
        <w:pStyle w:val="af1"/>
        <w:spacing w:before="151" w:line="244" w:lineRule="auto"/>
        <w:ind w:right="154"/>
      </w:pPr>
      <w:r>
        <w:rPr>
          <w:color w:val="231F20"/>
          <w:w w:val="115"/>
        </w:rPr>
        <w:t>Данный документ — Примерная основная образовательная</w:t>
      </w:r>
      <w:r>
        <w:rPr>
          <w:color w:val="231F20"/>
          <w:spacing w:val="1"/>
          <w:w w:val="115"/>
        </w:rPr>
        <w:t xml:space="preserve"> </w:t>
      </w:r>
      <w:r>
        <w:rPr>
          <w:color w:val="231F20"/>
          <w:w w:val="115"/>
        </w:rPr>
        <w:t>программа начального общего образования (далее ПООП НОО)</w:t>
      </w:r>
      <w:r>
        <w:rPr>
          <w:color w:val="231F20"/>
          <w:spacing w:val="-55"/>
          <w:w w:val="115"/>
        </w:rPr>
        <w:t xml:space="preserve"> </w:t>
      </w:r>
      <w:r>
        <w:rPr>
          <w:color w:val="231F20"/>
          <w:w w:val="115"/>
        </w:rPr>
        <w:t>предназначен</w:t>
      </w:r>
      <w:r>
        <w:rPr>
          <w:color w:val="231F20"/>
          <w:spacing w:val="1"/>
          <w:w w:val="115"/>
        </w:rPr>
        <w:t xml:space="preserve"> </w:t>
      </w:r>
      <w:r>
        <w:rPr>
          <w:color w:val="231F20"/>
          <w:w w:val="115"/>
        </w:rPr>
        <w:t>для</w:t>
      </w:r>
      <w:r>
        <w:rPr>
          <w:color w:val="231F20"/>
          <w:spacing w:val="1"/>
          <w:w w:val="115"/>
        </w:rPr>
        <w:t xml:space="preserve"> </w:t>
      </w:r>
      <w:r>
        <w:rPr>
          <w:color w:val="231F20"/>
          <w:w w:val="115"/>
        </w:rPr>
        <w:t>сопровождения</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образовательной организации по созданию программы начального 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и</w:t>
      </w:r>
      <w:r>
        <w:rPr>
          <w:color w:val="231F20"/>
          <w:spacing w:val="1"/>
          <w:w w:val="115"/>
        </w:rPr>
        <w:t xml:space="preserve"> </w:t>
      </w:r>
      <w:r>
        <w:rPr>
          <w:color w:val="231F20"/>
          <w:w w:val="115"/>
        </w:rPr>
        <w:t>отражает</w:t>
      </w:r>
      <w:r>
        <w:rPr>
          <w:color w:val="231F20"/>
          <w:spacing w:val="1"/>
          <w:w w:val="115"/>
        </w:rPr>
        <w:t xml:space="preserve"> </w:t>
      </w:r>
      <w:r>
        <w:rPr>
          <w:color w:val="231F20"/>
          <w:w w:val="115"/>
        </w:rPr>
        <w:t>вариант</w:t>
      </w:r>
      <w:r>
        <w:rPr>
          <w:color w:val="231F20"/>
          <w:spacing w:val="1"/>
          <w:w w:val="115"/>
        </w:rPr>
        <w:t xml:space="preserve"> </w:t>
      </w:r>
      <w:r>
        <w:rPr>
          <w:color w:val="231F20"/>
          <w:w w:val="115"/>
        </w:rPr>
        <w:t>конкретизации</w:t>
      </w:r>
      <w:r>
        <w:rPr>
          <w:color w:val="231F20"/>
          <w:spacing w:val="1"/>
          <w:w w:val="115"/>
        </w:rPr>
        <w:t xml:space="preserve"> </w:t>
      </w:r>
      <w:r>
        <w:rPr>
          <w:color w:val="231F20"/>
          <w:w w:val="115"/>
        </w:rPr>
        <w:t>требований</w:t>
      </w:r>
      <w:r>
        <w:rPr>
          <w:color w:val="231F20"/>
          <w:spacing w:val="1"/>
          <w:w w:val="115"/>
        </w:rPr>
        <w:t xml:space="preserve"> </w:t>
      </w:r>
      <w:r>
        <w:rPr>
          <w:color w:val="231F20"/>
          <w:w w:val="115"/>
        </w:rPr>
        <w:t>Федерального</w:t>
      </w:r>
      <w:r>
        <w:rPr>
          <w:color w:val="231F20"/>
          <w:spacing w:val="1"/>
          <w:w w:val="115"/>
        </w:rPr>
        <w:t xml:space="preserve"> </w:t>
      </w:r>
      <w:r>
        <w:rPr>
          <w:color w:val="231F20"/>
          <w:w w:val="115"/>
        </w:rPr>
        <w:t>государственного</w:t>
      </w:r>
      <w:r>
        <w:rPr>
          <w:color w:val="231F20"/>
          <w:spacing w:val="1"/>
          <w:w w:val="115"/>
        </w:rPr>
        <w:t xml:space="preserve"> </w:t>
      </w:r>
      <w:r>
        <w:rPr>
          <w:color w:val="231F20"/>
          <w:w w:val="115"/>
        </w:rPr>
        <w:t>образовательного</w:t>
      </w:r>
      <w:r>
        <w:rPr>
          <w:color w:val="231F20"/>
          <w:spacing w:val="1"/>
          <w:w w:val="115"/>
        </w:rPr>
        <w:t xml:space="preserve"> </w:t>
      </w:r>
      <w:r>
        <w:rPr>
          <w:color w:val="231F20"/>
          <w:w w:val="115"/>
        </w:rPr>
        <w:t>стандарта</w:t>
      </w:r>
      <w:r>
        <w:rPr>
          <w:color w:val="231F20"/>
          <w:spacing w:val="1"/>
          <w:w w:val="115"/>
        </w:rPr>
        <w:t xml:space="preserve"> </w:t>
      </w:r>
      <w:r>
        <w:rPr>
          <w:color w:val="231F20"/>
          <w:w w:val="115"/>
        </w:rPr>
        <w:t>начального</w:t>
      </w:r>
      <w:r>
        <w:rPr>
          <w:color w:val="231F20"/>
          <w:spacing w:val="-4"/>
          <w:w w:val="115"/>
        </w:rPr>
        <w:t xml:space="preserve"> </w:t>
      </w:r>
      <w:r>
        <w:rPr>
          <w:color w:val="231F20"/>
          <w:w w:val="115"/>
        </w:rPr>
        <w:t>общего</w:t>
      </w:r>
      <w:r>
        <w:rPr>
          <w:color w:val="231F20"/>
          <w:spacing w:val="-3"/>
          <w:w w:val="115"/>
        </w:rPr>
        <w:t xml:space="preserve"> </w:t>
      </w:r>
      <w:r>
        <w:rPr>
          <w:color w:val="231F20"/>
          <w:w w:val="115"/>
        </w:rPr>
        <w:t>образования</w:t>
      </w:r>
      <w:r>
        <w:rPr>
          <w:color w:val="231F20"/>
          <w:spacing w:val="-3"/>
          <w:w w:val="115"/>
        </w:rPr>
        <w:t xml:space="preserve"> </w:t>
      </w:r>
      <w:r>
        <w:rPr>
          <w:color w:val="231F20"/>
          <w:w w:val="115"/>
        </w:rPr>
        <w:t>(далее</w:t>
      </w:r>
      <w:r>
        <w:rPr>
          <w:color w:val="231F20"/>
          <w:spacing w:val="-4"/>
          <w:w w:val="115"/>
        </w:rPr>
        <w:t xml:space="preserve"> </w:t>
      </w:r>
      <w:r>
        <w:rPr>
          <w:color w:val="231F20"/>
          <w:w w:val="115"/>
        </w:rPr>
        <w:t>ФГОС</w:t>
      </w:r>
      <w:r>
        <w:rPr>
          <w:color w:val="231F20"/>
          <w:spacing w:val="-3"/>
          <w:w w:val="115"/>
        </w:rPr>
        <w:t xml:space="preserve"> </w:t>
      </w:r>
      <w:r>
        <w:rPr>
          <w:color w:val="231F20"/>
          <w:w w:val="115"/>
        </w:rPr>
        <w:t>НОО),</w:t>
      </w:r>
      <w:r>
        <w:rPr>
          <w:color w:val="231F20"/>
          <w:spacing w:val="-4"/>
          <w:w w:val="115"/>
        </w:rPr>
        <w:t xml:space="preserve"> </w:t>
      </w:r>
      <w:r>
        <w:rPr>
          <w:color w:val="231F20"/>
          <w:w w:val="115"/>
        </w:rPr>
        <w:t>предъявляемых</w:t>
      </w:r>
      <w:r>
        <w:rPr>
          <w:color w:val="231F20"/>
          <w:spacing w:val="35"/>
          <w:w w:val="115"/>
        </w:rPr>
        <w:t xml:space="preserve"> </w:t>
      </w:r>
      <w:r>
        <w:rPr>
          <w:color w:val="231F20"/>
          <w:w w:val="115"/>
        </w:rPr>
        <w:t>к</w:t>
      </w:r>
      <w:r>
        <w:rPr>
          <w:color w:val="231F20"/>
          <w:spacing w:val="35"/>
          <w:w w:val="115"/>
        </w:rPr>
        <w:t xml:space="preserve"> </w:t>
      </w:r>
      <w:r>
        <w:rPr>
          <w:color w:val="231F20"/>
          <w:w w:val="115"/>
        </w:rPr>
        <w:t>данному</w:t>
      </w:r>
      <w:r>
        <w:rPr>
          <w:color w:val="231F20"/>
          <w:spacing w:val="35"/>
          <w:w w:val="115"/>
        </w:rPr>
        <w:t xml:space="preserve"> </w:t>
      </w:r>
      <w:r>
        <w:rPr>
          <w:color w:val="231F20"/>
          <w:w w:val="115"/>
        </w:rPr>
        <w:t>уровню</w:t>
      </w:r>
      <w:r>
        <w:rPr>
          <w:color w:val="231F20"/>
          <w:spacing w:val="35"/>
          <w:w w:val="115"/>
        </w:rPr>
        <w:t xml:space="preserve"> </w:t>
      </w:r>
      <w:r>
        <w:rPr>
          <w:color w:val="231F20"/>
          <w:w w:val="115"/>
        </w:rPr>
        <w:t>общего</w:t>
      </w:r>
      <w:r>
        <w:rPr>
          <w:color w:val="231F20"/>
          <w:spacing w:val="35"/>
          <w:w w:val="115"/>
        </w:rPr>
        <w:t xml:space="preserve"> </w:t>
      </w:r>
      <w:r>
        <w:rPr>
          <w:color w:val="231F20"/>
          <w:w w:val="115"/>
        </w:rPr>
        <w:t>образования.</w:t>
      </w:r>
      <w:r>
        <w:rPr>
          <w:color w:val="231F20"/>
          <w:spacing w:val="52"/>
          <w:w w:val="115"/>
        </w:rPr>
        <w:t xml:space="preserve"> </w:t>
      </w:r>
      <w:r>
        <w:rPr>
          <w:color w:val="231F20"/>
          <w:w w:val="115"/>
        </w:rPr>
        <w:t>В</w:t>
      </w:r>
      <w:r>
        <w:rPr>
          <w:color w:val="231F20"/>
          <w:spacing w:val="35"/>
          <w:w w:val="115"/>
        </w:rPr>
        <w:t xml:space="preserve"> </w:t>
      </w:r>
      <w:r>
        <w:rPr>
          <w:color w:val="231F20"/>
          <w:w w:val="115"/>
        </w:rPr>
        <w:t>соответствии</w:t>
      </w:r>
      <w:r>
        <w:rPr>
          <w:color w:val="231F20"/>
          <w:spacing w:val="-56"/>
          <w:w w:val="115"/>
        </w:rPr>
        <w:t xml:space="preserve"> </w:t>
      </w:r>
      <w:r>
        <w:rPr>
          <w:color w:val="231F20"/>
          <w:w w:val="115"/>
        </w:rPr>
        <w:t>с Федеральным законом «Об образовании в Российской Федерации» ПООП включает набор учебно-методической документации,</w:t>
      </w:r>
      <w:r>
        <w:rPr>
          <w:color w:val="231F20"/>
          <w:spacing w:val="1"/>
          <w:w w:val="115"/>
        </w:rPr>
        <w:t xml:space="preserve"> </w:t>
      </w:r>
      <w:r>
        <w:rPr>
          <w:color w:val="231F20"/>
          <w:w w:val="115"/>
        </w:rPr>
        <w:t>которая</w:t>
      </w:r>
      <w:r>
        <w:rPr>
          <w:color w:val="231F20"/>
          <w:spacing w:val="1"/>
          <w:w w:val="115"/>
        </w:rPr>
        <w:t xml:space="preserve"> </w:t>
      </w:r>
      <w:r>
        <w:rPr>
          <w:color w:val="231F20"/>
          <w:w w:val="115"/>
        </w:rPr>
        <w:t>определяет</w:t>
      </w:r>
      <w:r>
        <w:rPr>
          <w:color w:val="231F20"/>
          <w:spacing w:val="1"/>
          <w:w w:val="115"/>
        </w:rPr>
        <w:t xml:space="preserve"> </w:t>
      </w:r>
      <w:r>
        <w:rPr>
          <w:color w:val="231F20"/>
          <w:w w:val="115"/>
        </w:rPr>
        <w:t>наполняемость</w:t>
      </w:r>
      <w:r>
        <w:rPr>
          <w:color w:val="231F20"/>
          <w:spacing w:val="1"/>
          <w:w w:val="115"/>
        </w:rPr>
        <w:t xml:space="preserve"> </w:t>
      </w:r>
      <w:r>
        <w:rPr>
          <w:color w:val="231F20"/>
          <w:w w:val="115"/>
        </w:rPr>
        <w:t>и</w:t>
      </w:r>
      <w:r>
        <w:rPr>
          <w:color w:val="231F20"/>
          <w:spacing w:val="1"/>
          <w:w w:val="115"/>
        </w:rPr>
        <w:t xml:space="preserve"> </w:t>
      </w:r>
      <w:r>
        <w:rPr>
          <w:color w:val="231F20"/>
          <w:w w:val="115"/>
        </w:rPr>
        <w:t>характеристику</w:t>
      </w:r>
      <w:r>
        <w:rPr>
          <w:color w:val="231F20"/>
          <w:spacing w:val="1"/>
          <w:w w:val="115"/>
        </w:rPr>
        <w:t xml:space="preserve"> </w:t>
      </w:r>
      <w:r>
        <w:rPr>
          <w:color w:val="231F20"/>
          <w:w w:val="115"/>
        </w:rPr>
        <w:t>целевого, содержательного и организационного разделов программы</w:t>
      </w:r>
      <w:r>
        <w:rPr>
          <w:color w:val="231F20"/>
          <w:spacing w:val="16"/>
          <w:w w:val="115"/>
        </w:rPr>
        <w:t xml:space="preserve"> </w:t>
      </w:r>
      <w:r>
        <w:rPr>
          <w:color w:val="231F20"/>
          <w:w w:val="115"/>
        </w:rPr>
        <w:t>начального</w:t>
      </w:r>
      <w:r>
        <w:rPr>
          <w:color w:val="231F20"/>
          <w:spacing w:val="16"/>
          <w:w w:val="115"/>
        </w:rPr>
        <w:t xml:space="preserve"> </w:t>
      </w:r>
      <w:r>
        <w:rPr>
          <w:color w:val="231F20"/>
          <w:w w:val="115"/>
        </w:rPr>
        <w:t>общего</w:t>
      </w:r>
      <w:r>
        <w:rPr>
          <w:color w:val="231F20"/>
          <w:spacing w:val="16"/>
          <w:w w:val="115"/>
        </w:rPr>
        <w:t xml:space="preserve"> </w:t>
      </w:r>
      <w:r>
        <w:rPr>
          <w:color w:val="231F20"/>
          <w:w w:val="115"/>
        </w:rPr>
        <w:t>образования.</w:t>
      </w:r>
      <w:r>
        <w:rPr>
          <w:color w:val="231F20"/>
          <w:w w:val="142"/>
        </w:rPr>
        <w:t xml:space="preserve"> </w:t>
      </w:r>
    </w:p>
    <w:p w:rsidR="008052C0" w:rsidRDefault="008052C0" w:rsidP="008052C0">
      <w:pPr>
        <w:pStyle w:val="af1"/>
        <w:spacing w:before="2" w:line="244" w:lineRule="auto"/>
        <w:ind w:right="154"/>
      </w:pPr>
      <w:r>
        <w:rPr>
          <w:color w:val="231F20"/>
          <w:w w:val="115"/>
        </w:rPr>
        <w:t>Любой образовательной организации целесообразно исполь-</w:t>
      </w:r>
      <w:r>
        <w:rPr>
          <w:color w:val="231F20"/>
          <w:spacing w:val="1"/>
          <w:w w:val="115"/>
        </w:rPr>
        <w:t xml:space="preserve"> </w:t>
      </w:r>
      <w:r>
        <w:rPr>
          <w:color w:val="231F20"/>
          <w:w w:val="115"/>
        </w:rPr>
        <w:t>зовать ПООП как документ, определяющий стратегию образо-</w:t>
      </w:r>
      <w:r>
        <w:rPr>
          <w:color w:val="231F20"/>
          <w:spacing w:val="1"/>
          <w:w w:val="115"/>
        </w:rPr>
        <w:t xml:space="preserve"> </w:t>
      </w:r>
      <w:r>
        <w:rPr>
          <w:color w:val="231F20"/>
          <w:w w:val="115"/>
        </w:rPr>
        <w:t>вательной деятельности конкретного уровня образования</w:t>
      </w:r>
      <w:r>
        <w:rPr>
          <w:color w:val="231F20"/>
          <w:spacing w:val="1"/>
          <w:w w:val="115"/>
        </w:rPr>
        <w:t xml:space="preserve"> </w:t>
      </w:r>
      <w:r>
        <w:rPr>
          <w:color w:val="231F20"/>
          <w:w w:val="115"/>
        </w:rPr>
        <w:t>Вме-</w:t>
      </w:r>
      <w:r>
        <w:rPr>
          <w:color w:val="231F20"/>
          <w:spacing w:val="1"/>
          <w:w w:val="115"/>
        </w:rPr>
        <w:t xml:space="preserve"> </w:t>
      </w:r>
      <w:r>
        <w:rPr>
          <w:color w:val="231F20"/>
          <w:w w:val="115"/>
        </w:rPr>
        <w:t>сте с тем такой вариант представления программы начального</w:t>
      </w:r>
      <w:r>
        <w:rPr>
          <w:color w:val="231F20"/>
          <w:spacing w:val="1"/>
          <w:w w:val="115"/>
        </w:rPr>
        <w:t xml:space="preserve"> </w:t>
      </w:r>
      <w:r>
        <w:rPr>
          <w:color w:val="231F20"/>
          <w:w w:val="115"/>
        </w:rPr>
        <w:t>общего образования не предполагает механического, формаль-</w:t>
      </w:r>
      <w:r>
        <w:rPr>
          <w:color w:val="231F20"/>
          <w:spacing w:val="1"/>
          <w:w w:val="115"/>
        </w:rPr>
        <w:t xml:space="preserve"> </w:t>
      </w:r>
      <w:r>
        <w:rPr>
          <w:color w:val="231F20"/>
          <w:w w:val="115"/>
        </w:rPr>
        <w:t>ного её копирования  Это связано с тем, что при создании сво-</w:t>
      </w:r>
      <w:r>
        <w:rPr>
          <w:color w:val="231F20"/>
          <w:spacing w:val="1"/>
          <w:w w:val="115"/>
        </w:rPr>
        <w:t xml:space="preserve"> </w:t>
      </w:r>
      <w:r>
        <w:rPr>
          <w:color w:val="231F20"/>
          <w:w w:val="115"/>
        </w:rPr>
        <w:t>ей программы начального общего образования образовательная</w:t>
      </w:r>
      <w:r>
        <w:rPr>
          <w:color w:val="231F20"/>
          <w:spacing w:val="1"/>
          <w:w w:val="115"/>
        </w:rPr>
        <w:t xml:space="preserve"> </w:t>
      </w:r>
      <w:r>
        <w:rPr>
          <w:color w:val="231F20"/>
          <w:w w:val="115"/>
        </w:rPr>
        <w:t>организация</w:t>
      </w:r>
      <w:r>
        <w:rPr>
          <w:color w:val="231F20"/>
          <w:spacing w:val="23"/>
          <w:w w:val="115"/>
        </w:rPr>
        <w:t xml:space="preserve"> </w:t>
      </w:r>
      <w:r>
        <w:rPr>
          <w:color w:val="231F20"/>
          <w:w w:val="115"/>
        </w:rPr>
        <w:t>должна</w:t>
      </w:r>
      <w:r>
        <w:rPr>
          <w:color w:val="231F20"/>
          <w:spacing w:val="24"/>
          <w:w w:val="115"/>
        </w:rPr>
        <w:t xml:space="preserve"> </w:t>
      </w:r>
      <w:r>
        <w:rPr>
          <w:color w:val="231F20"/>
          <w:w w:val="115"/>
        </w:rPr>
        <w:t>учитывать</w:t>
      </w:r>
      <w:r>
        <w:rPr>
          <w:color w:val="231F20"/>
          <w:spacing w:val="23"/>
          <w:w w:val="115"/>
        </w:rPr>
        <w:t xml:space="preserve"> </w:t>
      </w:r>
      <w:r>
        <w:rPr>
          <w:color w:val="231F20"/>
          <w:w w:val="115"/>
        </w:rPr>
        <w:t>следующие</w:t>
      </w:r>
      <w:r>
        <w:rPr>
          <w:color w:val="231F20"/>
          <w:spacing w:val="24"/>
          <w:w w:val="115"/>
        </w:rPr>
        <w:t xml:space="preserve"> </w:t>
      </w:r>
      <w:r>
        <w:rPr>
          <w:color w:val="231F20"/>
          <w:w w:val="115"/>
        </w:rPr>
        <w:t>требования</w:t>
      </w:r>
      <w:r>
        <w:rPr>
          <w:color w:val="231F20"/>
          <w:w w:val="142"/>
        </w:rPr>
        <w:t xml:space="preserve"> </w:t>
      </w:r>
    </w:p>
    <w:p w:rsidR="008052C0" w:rsidRDefault="008052C0" w:rsidP="008052C0">
      <w:pPr>
        <w:pStyle w:val="af1"/>
        <w:spacing w:before="1" w:line="244" w:lineRule="auto"/>
        <w:ind w:right="154"/>
      </w:pPr>
      <w:r>
        <w:rPr>
          <w:color w:val="231F20"/>
          <w:w w:val="115"/>
        </w:rPr>
        <w:t>1.</w:t>
      </w:r>
      <w:r>
        <w:rPr>
          <w:color w:val="231F20"/>
          <w:spacing w:val="1"/>
          <w:w w:val="115"/>
        </w:rPr>
        <w:t xml:space="preserve"> </w:t>
      </w:r>
      <w:r>
        <w:rPr>
          <w:color w:val="231F20"/>
          <w:w w:val="115"/>
        </w:rPr>
        <w:t>Программа</w:t>
      </w:r>
      <w:r>
        <w:rPr>
          <w:color w:val="231F20"/>
          <w:spacing w:val="1"/>
          <w:w w:val="115"/>
        </w:rPr>
        <w:t xml:space="preserve"> </w:t>
      </w:r>
      <w:r>
        <w:rPr>
          <w:color w:val="231F20"/>
          <w:w w:val="115"/>
        </w:rPr>
        <w:t>строится</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особенностей</w:t>
      </w:r>
      <w:r>
        <w:rPr>
          <w:color w:val="231F20"/>
          <w:spacing w:val="1"/>
          <w:w w:val="115"/>
        </w:rPr>
        <w:t xml:space="preserve"> </w:t>
      </w:r>
      <w:r>
        <w:rPr>
          <w:color w:val="231F20"/>
          <w:w w:val="115"/>
        </w:rPr>
        <w:t>социально-</w:t>
      </w:r>
      <w:r>
        <w:rPr>
          <w:color w:val="231F20"/>
          <w:spacing w:val="1"/>
          <w:w w:val="115"/>
        </w:rPr>
        <w:t xml:space="preserve"> </w:t>
      </w:r>
      <w:r>
        <w:rPr>
          <w:color w:val="231F20"/>
          <w:w w:val="115"/>
        </w:rPr>
        <w:t>экономического развития региона, специфики географического</w:t>
      </w:r>
      <w:r>
        <w:rPr>
          <w:color w:val="231F20"/>
          <w:spacing w:val="1"/>
          <w:w w:val="115"/>
        </w:rPr>
        <w:t xml:space="preserve"> </w:t>
      </w:r>
      <w:r>
        <w:rPr>
          <w:color w:val="231F20"/>
          <w:w w:val="115"/>
        </w:rPr>
        <w:t>положения, природного окружения, этнокультурных особенно-</w:t>
      </w:r>
      <w:r>
        <w:rPr>
          <w:color w:val="231F20"/>
          <w:spacing w:val="1"/>
          <w:w w:val="115"/>
        </w:rPr>
        <w:t xml:space="preserve"> </w:t>
      </w:r>
      <w:r>
        <w:rPr>
          <w:color w:val="231F20"/>
          <w:w w:val="115"/>
        </w:rPr>
        <w:t>стей и истории края; конкретного местоположения образова-</w:t>
      </w:r>
      <w:r>
        <w:rPr>
          <w:color w:val="231F20"/>
          <w:spacing w:val="1"/>
          <w:w w:val="115"/>
        </w:rPr>
        <w:t xml:space="preserve"> </w:t>
      </w:r>
      <w:r>
        <w:rPr>
          <w:color w:val="231F20"/>
          <w:w w:val="115"/>
        </w:rPr>
        <w:t>тельной</w:t>
      </w:r>
      <w:r>
        <w:rPr>
          <w:color w:val="231F20"/>
          <w:spacing w:val="15"/>
          <w:w w:val="115"/>
        </w:rPr>
        <w:t xml:space="preserve"> </w:t>
      </w:r>
      <w:r>
        <w:rPr>
          <w:color w:val="231F20"/>
          <w:w w:val="115"/>
        </w:rPr>
        <w:t>организации</w:t>
      </w:r>
      <w:r>
        <w:rPr>
          <w:color w:val="231F20"/>
          <w:w w:val="142"/>
        </w:rPr>
        <w:t xml:space="preserve"> </w:t>
      </w:r>
    </w:p>
    <w:p w:rsidR="008052C0" w:rsidRDefault="008052C0" w:rsidP="008052C0">
      <w:pPr>
        <w:pStyle w:val="af1"/>
        <w:spacing w:line="244" w:lineRule="auto"/>
        <w:ind w:right="154"/>
      </w:pPr>
      <w:r>
        <w:rPr>
          <w:color w:val="231F20"/>
          <w:w w:val="115"/>
        </w:rPr>
        <w:t>2.</w:t>
      </w:r>
      <w:r>
        <w:rPr>
          <w:color w:val="231F20"/>
          <w:spacing w:val="1"/>
          <w:w w:val="115"/>
        </w:rPr>
        <w:t xml:space="preserve"> </w:t>
      </w:r>
      <w:r>
        <w:rPr>
          <w:color w:val="231F20"/>
          <w:w w:val="115"/>
        </w:rPr>
        <w:t>При подготовке программы учитываются статус младшего</w:t>
      </w:r>
      <w:r>
        <w:rPr>
          <w:color w:val="231F20"/>
          <w:spacing w:val="1"/>
          <w:w w:val="115"/>
        </w:rPr>
        <w:t xml:space="preserve"> </w:t>
      </w:r>
      <w:r>
        <w:rPr>
          <w:color w:val="231F20"/>
          <w:w w:val="115"/>
        </w:rPr>
        <w:t>школьника,</w:t>
      </w:r>
      <w:r>
        <w:rPr>
          <w:color w:val="231F20"/>
          <w:spacing w:val="39"/>
          <w:w w:val="115"/>
        </w:rPr>
        <w:t xml:space="preserve"> </w:t>
      </w:r>
      <w:r>
        <w:rPr>
          <w:color w:val="231F20"/>
          <w:w w:val="115"/>
        </w:rPr>
        <w:t>его</w:t>
      </w:r>
      <w:r>
        <w:rPr>
          <w:color w:val="231F20"/>
          <w:spacing w:val="39"/>
          <w:w w:val="115"/>
        </w:rPr>
        <w:t xml:space="preserve"> </w:t>
      </w:r>
      <w:r>
        <w:rPr>
          <w:color w:val="231F20"/>
          <w:w w:val="115"/>
        </w:rPr>
        <w:t>типологические</w:t>
      </w:r>
      <w:r>
        <w:rPr>
          <w:color w:val="231F20"/>
          <w:spacing w:val="40"/>
          <w:w w:val="115"/>
        </w:rPr>
        <w:t xml:space="preserve"> </w:t>
      </w:r>
      <w:r>
        <w:rPr>
          <w:color w:val="231F20"/>
          <w:w w:val="115"/>
        </w:rPr>
        <w:t>психологические</w:t>
      </w:r>
      <w:r>
        <w:rPr>
          <w:color w:val="231F20"/>
          <w:spacing w:val="39"/>
          <w:w w:val="115"/>
        </w:rPr>
        <w:t xml:space="preserve"> </w:t>
      </w:r>
      <w:r>
        <w:rPr>
          <w:color w:val="231F20"/>
          <w:w w:val="115"/>
        </w:rPr>
        <w:t>особенности</w:t>
      </w:r>
      <w:r>
        <w:rPr>
          <w:color w:val="231F20"/>
          <w:spacing w:val="-55"/>
          <w:w w:val="115"/>
        </w:rPr>
        <w:t xml:space="preserve"> </w:t>
      </w:r>
      <w:r>
        <w:rPr>
          <w:color w:val="231F20"/>
          <w:w w:val="115"/>
        </w:rPr>
        <w:t>и возможности, что гарантирует создание комфортных условий</w:t>
      </w:r>
      <w:r>
        <w:rPr>
          <w:color w:val="231F20"/>
          <w:spacing w:val="1"/>
          <w:w w:val="115"/>
        </w:rPr>
        <w:t xml:space="preserve"> </w:t>
      </w:r>
      <w:r>
        <w:rPr>
          <w:color w:val="231F20"/>
          <w:w w:val="115"/>
        </w:rPr>
        <w:t>для осуществления учебной деятельности без вреда для здоро-</w:t>
      </w:r>
      <w:r>
        <w:rPr>
          <w:color w:val="231F20"/>
          <w:spacing w:val="1"/>
          <w:w w:val="115"/>
        </w:rPr>
        <w:t xml:space="preserve"> </w:t>
      </w:r>
      <w:r>
        <w:rPr>
          <w:color w:val="231F20"/>
          <w:w w:val="115"/>
        </w:rPr>
        <w:t>вья</w:t>
      </w:r>
      <w:r>
        <w:rPr>
          <w:color w:val="231F20"/>
          <w:spacing w:val="20"/>
          <w:w w:val="115"/>
        </w:rPr>
        <w:t xml:space="preserve"> </w:t>
      </w:r>
      <w:r>
        <w:rPr>
          <w:color w:val="231F20"/>
          <w:w w:val="115"/>
        </w:rPr>
        <w:t>и</w:t>
      </w:r>
      <w:r>
        <w:rPr>
          <w:color w:val="231F20"/>
          <w:spacing w:val="20"/>
          <w:w w:val="115"/>
        </w:rPr>
        <w:t xml:space="preserve"> </w:t>
      </w:r>
      <w:r>
        <w:rPr>
          <w:color w:val="231F20"/>
          <w:w w:val="115"/>
        </w:rPr>
        <w:t>эмоционального</w:t>
      </w:r>
      <w:r>
        <w:rPr>
          <w:color w:val="231F20"/>
          <w:spacing w:val="21"/>
          <w:w w:val="115"/>
        </w:rPr>
        <w:t xml:space="preserve"> </w:t>
      </w:r>
      <w:r>
        <w:rPr>
          <w:color w:val="231F20"/>
          <w:w w:val="115"/>
        </w:rPr>
        <w:t>благополучия</w:t>
      </w:r>
      <w:r>
        <w:rPr>
          <w:color w:val="231F20"/>
          <w:spacing w:val="20"/>
          <w:w w:val="115"/>
        </w:rPr>
        <w:t xml:space="preserve"> </w:t>
      </w:r>
      <w:r>
        <w:rPr>
          <w:color w:val="231F20"/>
          <w:w w:val="115"/>
        </w:rPr>
        <w:t>каждого</w:t>
      </w:r>
      <w:r>
        <w:rPr>
          <w:color w:val="231F20"/>
          <w:spacing w:val="21"/>
          <w:w w:val="115"/>
        </w:rPr>
        <w:t xml:space="preserve"> </w:t>
      </w:r>
      <w:r>
        <w:rPr>
          <w:color w:val="231F20"/>
          <w:w w:val="115"/>
        </w:rPr>
        <w:t>ребёнка</w:t>
      </w:r>
      <w:r>
        <w:rPr>
          <w:color w:val="231F20"/>
          <w:w w:val="142"/>
        </w:rPr>
        <w:t xml:space="preserve"> </w:t>
      </w:r>
    </w:p>
    <w:p w:rsidR="008052C0" w:rsidRDefault="008052C0" w:rsidP="008052C0">
      <w:pPr>
        <w:pStyle w:val="af1"/>
        <w:spacing w:before="1" w:line="244" w:lineRule="auto"/>
        <w:ind w:right="154"/>
      </w:pPr>
      <w:r>
        <w:rPr>
          <w:color w:val="231F20"/>
          <w:w w:val="115"/>
        </w:rPr>
        <w:t>3.</w:t>
      </w:r>
      <w:r>
        <w:rPr>
          <w:color w:val="231F20"/>
          <w:spacing w:val="1"/>
          <w:w w:val="115"/>
        </w:rPr>
        <w:t xml:space="preserve"> </w:t>
      </w:r>
      <w:r>
        <w:rPr>
          <w:color w:val="231F20"/>
          <w:w w:val="115"/>
        </w:rPr>
        <w:t>При необходимости программа начального общего образо-</w:t>
      </w:r>
      <w:r>
        <w:rPr>
          <w:color w:val="231F20"/>
          <w:spacing w:val="-55"/>
          <w:w w:val="115"/>
        </w:rPr>
        <w:t xml:space="preserve"> </w:t>
      </w:r>
      <w:r>
        <w:rPr>
          <w:color w:val="231F20"/>
          <w:w w:val="115"/>
        </w:rPr>
        <w:t>вания</w:t>
      </w:r>
      <w:r>
        <w:rPr>
          <w:color w:val="231F20"/>
          <w:spacing w:val="12"/>
          <w:w w:val="115"/>
        </w:rPr>
        <w:t xml:space="preserve"> </w:t>
      </w:r>
      <w:r>
        <w:rPr>
          <w:color w:val="231F20"/>
          <w:w w:val="115"/>
        </w:rPr>
        <w:t>предполагает</w:t>
      </w:r>
      <w:r>
        <w:rPr>
          <w:color w:val="231F20"/>
          <w:spacing w:val="12"/>
          <w:w w:val="115"/>
        </w:rPr>
        <w:t xml:space="preserve"> </w:t>
      </w:r>
      <w:r>
        <w:rPr>
          <w:color w:val="231F20"/>
          <w:w w:val="115"/>
        </w:rPr>
        <w:t>создание</w:t>
      </w:r>
      <w:r>
        <w:rPr>
          <w:color w:val="231F20"/>
          <w:spacing w:val="12"/>
          <w:w w:val="115"/>
        </w:rPr>
        <w:t xml:space="preserve"> </w:t>
      </w:r>
      <w:r>
        <w:rPr>
          <w:color w:val="231F20"/>
          <w:w w:val="115"/>
        </w:rPr>
        <w:t>индивидуальных</w:t>
      </w:r>
      <w:r>
        <w:rPr>
          <w:color w:val="231F20"/>
          <w:spacing w:val="12"/>
          <w:w w:val="115"/>
        </w:rPr>
        <w:t xml:space="preserve"> </w:t>
      </w:r>
      <w:r>
        <w:rPr>
          <w:color w:val="231F20"/>
          <w:w w:val="115"/>
        </w:rPr>
        <w:t>учебных</w:t>
      </w:r>
      <w:r>
        <w:rPr>
          <w:color w:val="231F20"/>
          <w:spacing w:val="12"/>
          <w:w w:val="115"/>
        </w:rPr>
        <w:t xml:space="preserve"> </w:t>
      </w:r>
      <w:r>
        <w:rPr>
          <w:color w:val="231F20"/>
          <w:w w:val="115"/>
        </w:rPr>
        <w:t>пла-</w:t>
      </w:r>
      <w:r>
        <w:rPr>
          <w:color w:val="231F20"/>
          <w:spacing w:val="-55"/>
          <w:w w:val="115"/>
        </w:rPr>
        <w:t xml:space="preserve"> </w:t>
      </w:r>
      <w:r>
        <w:rPr>
          <w:color w:val="231F20"/>
          <w:w w:val="115"/>
        </w:rPr>
        <w:t>нов,</w:t>
      </w:r>
      <w:r>
        <w:rPr>
          <w:color w:val="231F20"/>
          <w:spacing w:val="7"/>
          <w:w w:val="115"/>
        </w:rPr>
        <w:t xml:space="preserve"> </w:t>
      </w:r>
      <w:r>
        <w:rPr>
          <w:color w:val="231F20"/>
          <w:w w:val="115"/>
        </w:rPr>
        <w:t>особенно</w:t>
      </w:r>
      <w:r>
        <w:rPr>
          <w:color w:val="231F20"/>
          <w:spacing w:val="7"/>
          <w:w w:val="115"/>
        </w:rPr>
        <w:t xml:space="preserve"> </w:t>
      </w:r>
      <w:r>
        <w:rPr>
          <w:color w:val="231F20"/>
          <w:w w:val="115"/>
        </w:rPr>
        <w:t>в</w:t>
      </w:r>
      <w:r>
        <w:rPr>
          <w:color w:val="231F20"/>
          <w:spacing w:val="7"/>
          <w:w w:val="115"/>
        </w:rPr>
        <w:t xml:space="preserve"> </w:t>
      </w:r>
      <w:r>
        <w:rPr>
          <w:color w:val="231F20"/>
          <w:w w:val="115"/>
        </w:rPr>
        <w:t>случаях</w:t>
      </w:r>
      <w:r>
        <w:rPr>
          <w:color w:val="231F20"/>
          <w:spacing w:val="7"/>
          <w:w w:val="115"/>
        </w:rPr>
        <w:t xml:space="preserve"> </w:t>
      </w:r>
      <w:r>
        <w:rPr>
          <w:color w:val="231F20"/>
          <w:w w:val="115"/>
        </w:rPr>
        <w:t>поддержки</w:t>
      </w:r>
      <w:r>
        <w:rPr>
          <w:color w:val="231F20"/>
          <w:spacing w:val="7"/>
          <w:w w:val="115"/>
        </w:rPr>
        <w:t xml:space="preserve"> </w:t>
      </w:r>
      <w:r>
        <w:rPr>
          <w:color w:val="231F20"/>
          <w:w w:val="115"/>
        </w:rPr>
        <w:t>одарённых</w:t>
      </w:r>
      <w:r>
        <w:rPr>
          <w:color w:val="231F20"/>
          <w:spacing w:val="7"/>
          <w:w w:val="115"/>
        </w:rPr>
        <w:t xml:space="preserve"> </w:t>
      </w:r>
      <w:r>
        <w:rPr>
          <w:color w:val="231F20"/>
          <w:w w:val="115"/>
        </w:rPr>
        <w:t>младших</w:t>
      </w:r>
      <w:r>
        <w:rPr>
          <w:color w:val="231F20"/>
          <w:spacing w:val="-55"/>
          <w:w w:val="115"/>
        </w:rPr>
        <w:t xml:space="preserve"> </w:t>
      </w:r>
      <w:r>
        <w:rPr>
          <w:color w:val="231F20"/>
          <w:w w:val="115"/>
        </w:rPr>
        <w:t>школьников</w:t>
      </w:r>
      <w:r>
        <w:rPr>
          <w:color w:val="231F20"/>
          <w:spacing w:val="1"/>
          <w:w w:val="115"/>
        </w:rPr>
        <w:t xml:space="preserve"> </w:t>
      </w:r>
      <w:r>
        <w:rPr>
          <w:color w:val="231F20"/>
          <w:w w:val="115"/>
        </w:rPr>
        <w:t>(в</w:t>
      </w:r>
      <w:r>
        <w:rPr>
          <w:color w:val="231F20"/>
          <w:spacing w:val="1"/>
          <w:w w:val="115"/>
        </w:rPr>
        <w:t xml:space="preserve"> </w:t>
      </w:r>
      <w:r>
        <w:rPr>
          <w:color w:val="231F20"/>
          <w:w w:val="115"/>
        </w:rPr>
        <w:t>том</w:t>
      </w:r>
      <w:r>
        <w:rPr>
          <w:color w:val="231F20"/>
          <w:spacing w:val="1"/>
          <w:w w:val="115"/>
        </w:rPr>
        <w:t xml:space="preserve"> </w:t>
      </w:r>
      <w:r>
        <w:rPr>
          <w:color w:val="231F20"/>
          <w:w w:val="115"/>
        </w:rPr>
        <w:t>числе</w:t>
      </w:r>
      <w:r>
        <w:rPr>
          <w:color w:val="231F20"/>
          <w:spacing w:val="1"/>
          <w:w w:val="115"/>
        </w:rPr>
        <w:t xml:space="preserve"> </w:t>
      </w:r>
      <w:r>
        <w:rPr>
          <w:color w:val="231F20"/>
          <w:w w:val="115"/>
        </w:rPr>
        <w:t>для</w:t>
      </w:r>
      <w:r>
        <w:rPr>
          <w:color w:val="231F20"/>
          <w:spacing w:val="2"/>
          <w:w w:val="115"/>
        </w:rPr>
        <w:t xml:space="preserve"> </w:t>
      </w:r>
      <w:r>
        <w:rPr>
          <w:color w:val="231F20"/>
          <w:w w:val="115"/>
        </w:rPr>
        <w:t>ускоренного</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или</w:t>
      </w:r>
      <w:r>
        <w:rPr>
          <w:color w:val="231F20"/>
          <w:spacing w:val="1"/>
          <w:w w:val="115"/>
        </w:rPr>
        <w:t xml:space="preserve"> </w:t>
      </w:r>
      <w:r>
        <w:rPr>
          <w:color w:val="231F20"/>
          <w:w w:val="115"/>
        </w:rPr>
        <w:t>детей,</w:t>
      </w:r>
      <w:r>
        <w:rPr>
          <w:color w:val="231F20"/>
          <w:spacing w:val="-54"/>
          <w:w w:val="115"/>
        </w:rPr>
        <w:t xml:space="preserve"> </w:t>
      </w:r>
      <w:r>
        <w:rPr>
          <w:color w:val="231F20"/>
          <w:w w:val="115"/>
        </w:rPr>
        <w:t>входящих</w:t>
      </w:r>
      <w:r>
        <w:rPr>
          <w:color w:val="231F20"/>
          <w:spacing w:val="24"/>
          <w:w w:val="115"/>
        </w:rPr>
        <w:t xml:space="preserve"> </w:t>
      </w:r>
      <w:r>
        <w:rPr>
          <w:color w:val="231F20"/>
          <w:w w:val="115"/>
        </w:rPr>
        <w:t>в</w:t>
      </w:r>
      <w:r>
        <w:rPr>
          <w:color w:val="231F20"/>
          <w:spacing w:val="24"/>
          <w:w w:val="115"/>
        </w:rPr>
        <w:t xml:space="preserve"> </w:t>
      </w:r>
      <w:r>
        <w:rPr>
          <w:color w:val="231F20"/>
          <w:w w:val="115"/>
        </w:rPr>
        <w:t>особые</w:t>
      </w:r>
      <w:r>
        <w:rPr>
          <w:color w:val="231F20"/>
          <w:spacing w:val="24"/>
          <w:w w:val="115"/>
        </w:rPr>
        <w:t xml:space="preserve"> </w:t>
      </w:r>
      <w:r>
        <w:rPr>
          <w:color w:val="231F20"/>
          <w:w w:val="115"/>
        </w:rPr>
        <w:t>социальные</w:t>
      </w:r>
      <w:r>
        <w:rPr>
          <w:color w:val="231F20"/>
          <w:spacing w:val="25"/>
          <w:w w:val="115"/>
        </w:rPr>
        <w:t xml:space="preserve"> </w:t>
      </w:r>
      <w:r>
        <w:rPr>
          <w:color w:val="231F20"/>
          <w:w w:val="115"/>
        </w:rPr>
        <w:t>группы</w:t>
      </w:r>
      <w:r>
        <w:rPr>
          <w:color w:val="231F20"/>
          <w:spacing w:val="24"/>
          <w:w w:val="115"/>
        </w:rPr>
        <w:t xml:space="preserve"> </w:t>
      </w:r>
      <w:r>
        <w:rPr>
          <w:color w:val="231F20"/>
          <w:w w:val="115"/>
        </w:rPr>
        <w:t>(дети</w:t>
      </w:r>
      <w:r>
        <w:rPr>
          <w:color w:val="231F20"/>
          <w:spacing w:val="24"/>
          <w:w w:val="115"/>
        </w:rPr>
        <w:t xml:space="preserve"> </w:t>
      </w:r>
      <w:r>
        <w:rPr>
          <w:color w:val="231F20"/>
          <w:w w:val="115"/>
        </w:rPr>
        <w:t>мигрантов;</w:t>
      </w:r>
      <w:r>
        <w:rPr>
          <w:color w:val="231F20"/>
          <w:spacing w:val="24"/>
          <w:w w:val="115"/>
        </w:rPr>
        <w:t xml:space="preserve"> </w:t>
      </w:r>
      <w:r>
        <w:rPr>
          <w:color w:val="231F20"/>
          <w:w w:val="115"/>
        </w:rPr>
        <w:t>дети</w:t>
      </w:r>
      <w:r>
        <w:rPr>
          <w:color w:val="231F20"/>
          <w:spacing w:val="-54"/>
          <w:w w:val="115"/>
        </w:rPr>
        <w:t xml:space="preserve"> </w:t>
      </w:r>
      <w:r>
        <w:rPr>
          <w:color w:val="231F20"/>
          <w:w w:val="115"/>
        </w:rPr>
        <w:t>с особым состоянием здоровья, с девиантным поведением и др )</w:t>
      </w:r>
      <w:r>
        <w:rPr>
          <w:color w:val="231F20"/>
          <w:spacing w:val="-55"/>
          <w:w w:val="115"/>
        </w:rPr>
        <w:t xml:space="preserve">           </w:t>
      </w:r>
      <w:r>
        <w:rPr>
          <w:color w:val="231F20"/>
          <w:w w:val="115"/>
        </w:rPr>
        <w:t xml:space="preserve">    4. Обязательным</w:t>
      </w:r>
      <w:r>
        <w:rPr>
          <w:color w:val="231F20"/>
          <w:spacing w:val="1"/>
          <w:w w:val="115"/>
        </w:rPr>
        <w:t xml:space="preserve"> </w:t>
      </w:r>
      <w:r>
        <w:rPr>
          <w:color w:val="231F20"/>
          <w:w w:val="115"/>
        </w:rPr>
        <w:t>требованием</w:t>
      </w:r>
      <w:r>
        <w:rPr>
          <w:color w:val="231F20"/>
          <w:spacing w:val="1"/>
          <w:w w:val="115"/>
        </w:rPr>
        <w:t xml:space="preserve"> </w:t>
      </w:r>
      <w:r>
        <w:rPr>
          <w:color w:val="231F20"/>
          <w:w w:val="115"/>
        </w:rPr>
        <w:t>является</w:t>
      </w:r>
      <w:r>
        <w:rPr>
          <w:color w:val="231F20"/>
          <w:spacing w:val="1"/>
          <w:w w:val="115"/>
        </w:rPr>
        <w:t xml:space="preserve"> </w:t>
      </w:r>
      <w:r>
        <w:rPr>
          <w:color w:val="231F20"/>
          <w:w w:val="115"/>
        </w:rPr>
        <w:t>учёт</w:t>
      </w:r>
      <w:r>
        <w:rPr>
          <w:color w:val="231F20"/>
          <w:spacing w:val="1"/>
          <w:w w:val="115"/>
        </w:rPr>
        <w:t xml:space="preserve"> </w:t>
      </w:r>
      <w:r>
        <w:rPr>
          <w:color w:val="231F20"/>
          <w:w w:val="115"/>
        </w:rPr>
        <w:t>запросов</w:t>
      </w:r>
      <w:r>
        <w:rPr>
          <w:color w:val="231F20"/>
          <w:spacing w:val="1"/>
          <w:w w:val="115"/>
        </w:rPr>
        <w:t xml:space="preserve"> </w:t>
      </w:r>
      <w:r>
        <w:rPr>
          <w:color w:val="231F20"/>
          <w:w w:val="115"/>
        </w:rPr>
        <w:t>роди-</w:t>
      </w:r>
      <w:r>
        <w:rPr>
          <w:color w:val="231F20"/>
          <w:spacing w:val="1"/>
          <w:w w:val="115"/>
        </w:rPr>
        <w:t xml:space="preserve"> </w:t>
      </w:r>
      <w:r>
        <w:rPr>
          <w:color w:val="231F20"/>
          <w:w w:val="115"/>
        </w:rPr>
        <w:t>телей</w:t>
      </w:r>
      <w:r>
        <w:rPr>
          <w:color w:val="231F20"/>
          <w:spacing w:val="1"/>
          <w:w w:val="115"/>
        </w:rPr>
        <w:t xml:space="preserve"> </w:t>
      </w:r>
      <w:r>
        <w:rPr>
          <w:color w:val="231F20"/>
          <w:w w:val="115"/>
        </w:rPr>
        <w:t>(законных</w:t>
      </w:r>
      <w:r>
        <w:rPr>
          <w:color w:val="231F20"/>
          <w:spacing w:val="1"/>
          <w:w w:val="115"/>
        </w:rPr>
        <w:t xml:space="preserve"> </w:t>
      </w:r>
      <w:r>
        <w:rPr>
          <w:color w:val="231F20"/>
          <w:w w:val="115"/>
        </w:rPr>
        <w:t>представителей)</w:t>
      </w:r>
      <w:r>
        <w:rPr>
          <w:color w:val="231F20"/>
          <w:spacing w:val="1"/>
          <w:w w:val="115"/>
        </w:rPr>
        <w:t xml:space="preserve"> </w:t>
      </w:r>
      <w:r>
        <w:rPr>
          <w:color w:val="231F20"/>
          <w:w w:val="115"/>
        </w:rPr>
        <w:t>обучающегося:</w:t>
      </w:r>
      <w:r>
        <w:rPr>
          <w:color w:val="231F20"/>
          <w:spacing w:val="1"/>
          <w:w w:val="115"/>
        </w:rPr>
        <w:t xml:space="preserve"> </w:t>
      </w:r>
      <w:r>
        <w:rPr>
          <w:color w:val="231F20"/>
          <w:w w:val="115"/>
        </w:rPr>
        <w:t>организация</w:t>
      </w:r>
      <w:r>
        <w:rPr>
          <w:color w:val="231F20"/>
          <w:spacing w:val="-55"/>
          <w:w w:val="115"/>
        </w:rPr>
        <w:t xml:space="preserve"> </w:t>
      </w:r>
      <w:r>
        <w:rPr>
          <w:color w:val="231F20"/>
          <w:w w:val="115"/>
        </w:rPr>
        <w:t>курсов</w:t>
      </w:r>
      <w:r>
        <w:rPr>
          <w:color w:val="231F20"/>
          <w:spacing w:val="6"/>
          <w:w w:val="115"/>
        </w:rPr>
        <w:t xml:space="preserve"> </w:t>
      </w:r>
      <w:r>
        <w:rPr>
          <w:color w:val="231F20"/>
          <w:w w:val="115"/>
        </w:rPr>
        <w:t>внеурочной</w:t>
      </w:r>
      <w:r>
        <w:rPr>
          <w:color w:val="231F20"/>
          <w:spacing w:val="6"/>
          <w:w w:val="115"/>
        </w:rPr>
        <w:t xml:space="preserve"> </w:t>
      </w:r>
      <w:r>
        <w:rPr>
          <w:color w:val="231F20"/>
          <w:w w:val="115"/>
        </w:rPr>
        <w:t>деятельности,</w:t>
      </w:r>
      <w:r>
        <w:rPr>
          <w:color w:val="231F20"/>
          <w:spacing w:val="6"/>
          <w:w w:val="115"/>
        </w:rPr>
        <w:t xml:space="preserve"> </w:t>
      </w:r>
      <w:r>
        <w:rPr>
          <w:color w:val="231F20"/>
          <w:w w:val="115"/>
        </w:rPr>
        <w:t>факультативные</w:t>
      </w:r>
      <w:r>
        <w:rPr>
          <w:color w:val="231F20"/>
          <w:spacing w:val="6"/>
          <w:w w:val="115"/>
        </w:rPr>
        <w:t xml:space="preserve"> </w:t>
      </w:r>
      <w:r>
        <w:rPr>
          <w:color w:val="231F20"/>
          <w:w w:val="115"/>
        </w:rPr>
        <w:t>занятия,</w:t>
      </w:r>
    </w:p>
    <w:p w:rsidR="008052C0" w:rsidRDefault="008052C0" w:rsidP="008052C0">
      <w:pPr>
        <w:pStyle w:val="af1"/>
        <w:spacing w:before="1"/>
        <w:ind w:right="0" w:firstLine="0"/>
        <w:jc w:val="left"/>
      </w:pPr>
      <w:r>
        <w:rPr>
          <w:color w:val="231F20"/>
          <w:w w:val="120"/>
        </w:rPr>
        <w:t>индивидуальные</w:t>
      </w:r>
      <w:r>
        <w:rPr>
          <w:color w:val="231F20"/>
          <w:spacing w:val="-5"/>
          <w:w w:val="120"/>
        </w:rPr>
        <w:t xml:space="preserve"> </w:t>
      </w:r>
      <w:r>
        <w:rPr>
          <w:color w:val="231F20"/>
          <w:w w:val="120"/>
        </w:rPr>
        <w:t>консультации</w:t>
      </w:r>
      <w:r>
        <w:rPr>
          <w:color w:val="231F20"/>
          <w:spacing w:val="-5"/>
          <w:w w:val="120"/>
        </w:rPr>
        <w:t xml:space="preserve"> </w:t>
      </w:r>
      <w:r>
        <w:rPr>
          <w:color w:val="231F20"/>
          <w:w w:val="120"/>
        </w:rPr>
        <w:t>и</w:t>
      </w:r>
      <w:r>
        <w:rPr>
          <w:color w:val="231F20"/>
          <w:spacing w:val="-5"/>
          <w:w w:val="120"/>
        </w:rPr>
        <w:t xml:space="preserve"> </w:t>
      </w:r>
      <w:r>
        <w:rPr>
          <w:color w:val="231F20"/>
          <w:w w:val="120"/>
        </w:rPr>
        <w:t>др</w:t>
      </w:r>
      <w:r>
        <w:rPr>
          <w:color w:val="231F20"/>
          <w:w w:val="142"/>
        </w:rPr>
        <w:t xml:space="preserve"> </w:t>
      </w:r>
    </w:p>
    <w:p w:rsidR="008052C0" w:rsidRDefault="008052C0" w:rsidP="008052C0">
      <w:pPr>
        <w:widowControl/>
        <w:autoSpaceDE/>
        <w:autoSpaceDN/>
        <w:sectPr w:rsidR="008052C0">
          <w:pgSz w:w="7830" w:h="12020"/>
          <w:pgMar w:top="580" w:right="580" w:bottom="900" w:left="580" w:header="0" w:footer="709" w:gutter="0"/>
          <w:cols w:space="720"/>
        </w:sectPr>
      </w:pPr>
    </w:p>
    <w:p w:rsidR="008052C0" w:rsidRDefault="008052C0" w:rsidP="008052C0">
      <w:pPr>
        <w:pStyle w:val="af1"/>
        <w:spacing w:before="70" w:line="244" w:lineRule="auto"/>
        <w:ind w:right="152"/>
      </w:pPr>
      <w:r>
        <w:rPr>
          <w:color w:val="231F20"/>
          <w:w w:val="115"/>
        </w:rPr>
        <w:lastRenderedPageBreak/>
        <w:t>5.</w:t>
      </w:r>
      <w:r>
        <w:rPr>
          <w:color w:val="231F20"/>
          <w:spacing w:val="1"/>
          <w:w w:val="115"/>
        </w:rPr>
        <w:t xml:space="preserve"> </w:t>
      </w:r>
      <w:r>
        <w:rPr>
          <w:color w:val="231F20"/>
          <w:w w:val="115"/>
        </w:rPr>
        <w:t>Образовательная</w:t>
      </w:r>
      <w:r>
        <w:rPr>
          <w:color w:val="231F20"/>
          <w:spacing w:val="1"/>
          <w:w w:val="115"/>
        </w:rPr>
        <w:t xml:space="preserve"> </w:t>
      </w:r>
      <w:r>
        <w:rPr>
          <w:color w:val="231F20"/>
          <w:w w:val="115"/>
        </w:rPr>
        <w:t>организация</w:t>
      </w:r>
      <w:r>
        <w:rPr>
          <w:color w:val="231F20"/>
          <w:spacing w:val="1"/>
          <w:w w:val="115"/>
        </w:rPr>
        <w:t xml:space="preserve"> </w:t>
      </w:r>
      <w:r>
        <w:rPr>
          <w:color w:val="231F20"/>
          <w:w w:val="115"/>
        </w:rPr>
        <w:t>обязана</w:t>
      </w:r>
      <w:r>
        <w:rPr>
          <w:color w:val="231F20"/>
          <w:spacing w:val="1"/>
          <w:w w:val="115"/>
        </w:rPr>
        <w:t xml:space="preserve"> </w:t>
      </w:r>
      <w:r>
        <w:rPr>
          <w:color w:val="231F20"/>
          <w:w w:val="115"/>
        </w:rPr>
        <w:t>учитывать</w:t>
      </w:r>
      <w:r>
        <w:rPr>
          <w:color w:val="231F20"/>
          <w:spacing w:val="1"/>
          <w:w w:val="115"/>
        </w:rPr>
        <w:t xml:space="preserve"> </w:t>
      </w:r>
      <w:r>
        <w:rPr>
          <w:color w:val="231F20"/>
          <w:w w:val="115"/>
        </w:rPr>
        <w:t>Гигие-</w:t>
      </w:r>
      <w:r>
        <w:rPr>
          <w:color w:val="231F20"/>
          <w:spacing w:val="-55"/>
          <w:w w:val="115"/>
        </w:rPr>
        <w:t xml:space="preserve">   </w:t>
      </w:r>
      <w:r>
        <w:rPr>
          <w:color w:val="231F20"/>
          <w:w w:val="115"/>
        </w:rPr>
        <w:t>нические</w:t>
      </w:r>
      <w:r>
        <w:rPr>
          <w:color w:val="231F20"/>
          <w:spacing w:val="41"/>
          <w:w w:val="115"/>
        </w:rPr>
        <w:t xml:space="preserve"> </w:t>
      </w:r>
      <w:r>
        <w:rPr>
          <w:color w:val="231F20"/>
          <w:w w:val="115"/>
        </w:rPr>
        <w:t>нормативы</w:t>
      </w:r>
      <w:r>
        <w:rPr>
          <w:color w:val="231F20"/>
          <w:spacing w:val="42"/>
          <w:w w:val="115"/>
        </w:rPr>
        <w:t xml:space="preserve"> </w:t>
      </w:r>
      <w:r>
        <w:rPr>
          <w:color w:val="231F20"/>
          <w:w w:val="115"/>
        </w:rPr>
        <w:t>и</w:t>
      </w:r>
      <w:r>
        <w:rPr>
          <w:color w:val="231F20"/>
          <w:spacing w:val="42"/>
          <w:w w:val="115"/>
        </w:rPr>
        <w:t xml:space="preserve"> </w:t>
      </w:r>
      <w:r>
        <w:rPr>
          <w:color w:val="231F20"/>
          <w:w w:val="115"/>
        </w:rPr>
        <w:t>Санитарно-эпидемиологические</w:t>
      </w:r>
      <w:r>
        <w:rPr>
          <w:color w:val="231F20"/>
          <w:spacing w:val="42"/>
          <w:w w:val="115"/>
        </w:rPr>
        <w:t xml:space="preserve"> </w:t>
      </w:r>
      <w:r>
        <w:rPr>
          <w:color w:val="231F20"/>
          <w:w w:val="115"/>
        </w:rPr>
        <w:t>требо-</w:t>
      </w:r>
      <w:r>
        <w:rPr>
          <w:color w:val="231F20"/>
          <w:spacing w:val="-55"/>
          <w:w w:val="115"/>
        </w:rPr>
        <w:t xml:space="preserve"> </w:t>
      </w:r>
      <w:r>
        <w:rPr>
          <w:color w:val="231F20"/>
          <w:w w:val="115"/>
        </w:rPr>
        <w:t>вания</w:t>
      </w:r>
      <w:r>
        <w:rPr>
          <w:color w:val="231F20"/>
          <w:spacing w:val="13"/>
          <w:w w:val="115"/>
        </w:rPr>
        <w:t xml:space="preserve"> </w:t>
      </w:r>
      <w:r>
        <w:rPr>
          <w:color w:val="231F20"/>
          <w:w w:val="115"/>
        </w:rPr>
        <w:t>к</w:t>
      </w:r>
      <w:r>
        <w:rPr>
          <w:color w:val="231F20"/>
          <w:spacing w:val="13"/>
          <w:w w:val="115"/>
        </w:rPr>
        <w:t xml:space="preserve"> </w:t>
      </w:r>
      <w:r>
        <w:rPr>
          <w:color w:val="231F20"/>
          <w:w w:val="115"/>
        </w:rPr>
        <w:t>организации</w:t>
      </w:r>
      <w:r>
        <w:rPr>
          <w:color w:val="231F20"/>
          <w:spacing w:val="13"/>
          <w:w w:val="115"/>
        </w:rPr>
        <w:t xml:space="preserve"> </w:t>
      </w:r>
      <w:r>
        <w:rPr>
          <w:color w:val="231F20"/>
          <w:w w:val="115"/>
        </w:rPr>
        <w:t>обучения</w:t>
      </w:r>
      <w:r>
        <w:rPr>
          <w:color w:val="231F20"/>
          <w:spacing w:val="39"/>
          <w:w w:val="115"/>
        </w:rPr>
        <w:t xml:space="preserve"> </w:t>
      </w:r>
      <w:r>
        <w:rPr>
          <w:color w:val="231F20"/>
          <w:w w:val="115"/>
        </w:rPr>
        <w:t>С</w:t>
      </w:r>
      <w:r>
        <w:rPr>
          <w:color w:val="231F20"/>
          <w:spacing w:val="13"/>
          <w:w w:val="115"/>
        </w:rPr>
        <w:t xml:space="preserve"> </w:t>
      </w:r>
      <w:r>
        <w:rPr>
          <w:color w:val="231F20"/>
          <w:w w:val="115"/>
        </w:rPr>
        <w:t>учётом</w:t>
      </w:r>
      <w:r>
        <w:rPr>
          <w:color w:val="231F20"/>
          <w:spacing w:val="13"/>
          <w:w w:val="115"/>
        </w:rPr>
        <w:t xml:space="preserve"> </w:t>
      </w:r>
      <w:r>
        <w:rPr>
          <w:color w:val="231F20"/>
          <w:w w:val="115"/>
        </w:rPr>
        <w:t>современной</w:t>
      </w:r>
      <w:r>
        <w:rPr>
          <w:color w:val="231F20"/>
          <w:spacing w:val="13"/>
          <w:w w:val="115"/>
        </w:rPr>
        <w:t xml:space="preserve"> </w:t>
      </w:r>
      <w:r>
        <w:rPr>
          <w:color w:val="231F20"/>
          <w:w w:val="115"/>
        </w:rPr>
        <w:t>дей-</w:t>
      </w:r>
      <w:r>
        <w:rPr>
          <w:color w:val="231F20"/>
          <w:spacing w:val="-55"/>
          <w:w w:val="115"/>
        </w:rPr>
        <w:t xml:space="preserve"> </w:t>
      </w:r>
      <w:r>
        <w:rPr>
          <w:color w:val="231F20"/>
          <w:w w:val="115"/>
        </w:rPr>
        <w:t>ствительности</w:t>
      </w:r>
      <w:r>
        <w:rPr>
          <w:color w:val="231F20"/>
          <w:spacing w:val="1"/>
          <w:w w:val="115"/>
        </w:rPr>
        <w:t xml:space="preserve"> </w:t>
      </w:r>
      <w:r>
        <w:rPr>
          <w:color w:val="231F20"/>
          <w:w w:val="115"/>
        </w:rPr>
        <w:t>в</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программе</w:t>
      </w:r>
      <w:r>
        <w:rPr>
          <w:color w:val="231F20"/>
          <w:spacing w:val="1"/>
          <w:w w:val="115"/>
        </w:rPr>
        <w:t xml:space="preserve"> </w:t>
      </w:r>
      <w:r>
        <w:rPr>
          <w:color w:val="231F20"/>
          <w:w w:val="115"/>
        </w:rPr>
        <w:t>должны</w:t>
      </w:r>
      <w:r>
        <w:rPr>
          <w:color w:val="231F20"/>
          <w:spacing w:val="1"/>
          <w:w w:val="115"/>
        </w:rPr>
        <w:t xml:space="preserve"> </w:t>
      </w:r>
      <w:r>
        <w:rPr>
          <w:color w:val="231F20"/>
          <w:w w:val="115"/>
        </w:rPr>
        <w:t>быть</w:t>
      </w:r>
      <w:r>
        <w:rPr>
          <w:color w:val="231F20"/>
          <w:spacing w:val="-56"/>
          <w:w w:val="115"/>
        </w:rPr>
        <w:t xml:space="preserve"> </w:t>
      </w:r>
      <w:r>
        <w:rPr>
          <w:color w:val="231F20"/>
          <w:w w:val="115"/>
        </w:rPr>
        <w:t>прописаны</w:t>
      </w:r>
      <w:r>
        <w:rPr>
          <w:color w:val="231F20"/>
          <w:spacing w:val="37"/>
          <w:w w:val="115"/>
        </w:rPr>
        <w:t xml:space="preserve"> </w:t>
      </w:r>
      <w:r>
        <w:rPr>
          <w:color w:val="231F20"/>
          <w:w w:val="115"/>
        </w:rPr>
        <w:t>требования</w:t>
      </w:r>
      <w:r>
        <w:rPr>
          <w:color w:val="231F20"/>
          <w:spacing w:val="37"/>
          <w:w w:val="115"/>
        </w:rPr>
        <w:t xml:space="preserve"> </w:t>
      </w:r>
      <w:r>
        <w:rPr>
          <w:color w:val="231F20"/>
          <w:w w:val="115"/>
        </w:rPr>
        <w:t>к</w:t>
      </w:r>
      <w:r>
        <w:rPr>
          <w:color w:val="231F20"/>
          <w:spacing w:val="37"/>
          <w:w w:val="115"/>
        </w:rPr>
        <w:t xml:space="preserve"> </w:t>
      </w:r>
      <w:r>
        <w:rPr>
          <w:color w:val="231F20"/>
          <w:w w:val="115"/>
        </w:rPr>
        <w:t>обучению</w:t>
      </w:r>
      <w:r>
        <w:rPr>
          <w:color w:val="231F20"/>
          <w:spacing w:val="38"/>
          <w:w w:val="115"/>
        </w:rPr>
        <w:t xml:space="preserve"> </w:t>
      </w:r>
      <w:r>
        <w:rPr>
          <w:color w:val="231F20"/>
          <w:w w:val="115"/>
        </w:rPr>
        <w:t>в</w:t>
      </w:r>
      <w:r>
        <w:rPr>
          <w:color w:val="231F20"/>
          <w:spacing w:val="37"/>
          <w:w w:val="115"/>
        </w:rPr>
        <w:t xml:space="preserve"> </w:t>
      </w:r>
      <w:r>
        <w:rPr>
          <w:color w:val="231F20"/>
          <w:w w:val="115"/>
        </w:rPr>
        <w:t>дистанционном</w:t>
      </w:r>
      <w:r>
        <w:rPr>
          <w:color w:val="231F20"/>
          <w:spacing w:val="37"/>
          <w:w w:val="115"/>
        </w:rPr>
        <w:t xml:space="preserve"> </w:t>
      </w:r>
      <w:r>
        <w:rPr>
          <w:color w:val="231F20"/>
          <w:w w:val="115"/>
        </w:rPr>
        <w:t>режиме</w:t>
      </w:r>
      <w:r>
        <w:rPr>
          <w:color w:val="231F20"/>
          <w:spacing w:val="1"/>
          <w:w w:val="115"/>
        </w:rPr>
        <w:t xml:space="preserve"> </w:t>
      </w:r>
      <w:r>
        <w:rPr>
          <w:color w:val="231F20"/>
          <w:w w:val="115"/>
        </w:rPr>
        <w:t>Примерная</w:t>
      </w:r>
      <w:r>
        <w:rPr>
          <w:color w:val="231F20"/>
          <w:spacing w:val="44"/>
          <w:w w:val="115"/>
        </w:rPr>
        <w:t xml:space="preserve"> </w:t>
      </w:r>
      <w:r>
        <w:rPr>
          <w:color w:val="231F20"/>
          <w:w w:val="115"/>
        </w:rPr>
        <w:t>основная</w:t>
      </w:r>
      <w:r>
        <w:rPr>
          <w:color w:val="231F20"/>
          <w:spacing w:val="44"/>
          <w:w w:val="115"/>
        </w:rPr>
        <w:t xml:space="preserve"> </w:t>
      </w:r>
      <w:r>
        <w:rPr>
          <w:color w:val="231F20"/>
          <w:w w:val="115"/>
        </w:rPr>
        <w:t>образовательная</w:t>
      </w:r>
      <w:r>
        <w:rPr>
          <w:color w:val="231F20"/>
          <w:spacing w:val="44"/>
          <w:w w:val="115"/>
        </w:rPr>
        <w:t xml:space="preserve"> </w:t>
      </w:r>
      <w:r>
        <w:rPr>
          <w:color w:val="231F20"/>
          <w:w w:val="115"/>
        </w:rPr>
        <w:t>программа</w:t>
      </w:r>
      <w:r>
        <w:rPr>
          <w:color w:val="231F20"/>
          <w:spacing w:val="44"/>
          <w:w w:val="115"/>
        </w:rPr>
        <w:t xml:space="preserve"> </w:t>
      </w:r>
      <w:r>
        <w:rPr>
          <w:color w:val="231F20"/>
          <w:w w:val="115"/>
        </w:rPr>
        <w:t>построена</w:t>
      </w:r>
    </w:p>
    <w:p w:rsidR="008052C0" w:rsidRDefault="008052C0" w:rsidP="008052C0">
      <w:pPr>
        <w:pStyle w:val="af1"/>
        <w:spacing w:line="244" w:lineRule="auto"/>
        <w:ind w:firstLine="0"/>
      </w:pPr>
      <w:r>
        <w:rPr>
          <w:color w:val="231F20"/>
          <w:w w:val="115"/>
        </w:rPr>
        <w:t>в соответствии с логикой представления образовательной орга-</w:t>
      </w:r>
      <w:r>
        <w:rPr>
          <w:color w:val="231F20"/>
          <w:spacing w:val="1"/>
          <w:w w:val="115"/>
        </w:rPr>
        <w:t xml:space="preserve"> </w:t>
      </w:r>
      <w:r>
        <w:rPr>
          <w:color w:val="231F20"/>
          <w:w w:val="120"/>
        </w:rPr>
        <w:t>низацией программы начального общего образования и рас-</w:t>
      </w:r>
      <w:r>
        <w:rPr>
          <w:color w:val="231F20"/>
          <w:spacing w:val="1"/>
          <w:w w:val="120"/>
        </w:rPr>
        <w:t xml:space="preserve"> </w:t>
      </w:r>
      <w:r>
        <w:rPr>
          <w:color w:val="231F20"/>
          <w:w w:val="115"/>
        </w:rPr>
        <w:t>крывает возможный вариант наполнения следующих разделов:</w:t>
      </w:r>
      <w:r>
        <w:rPr>
          <w:color w:val="231F20"/>
          <w:spacing w:val="1"/>
          <w:w w:val="115"/>
        </w:rPr>
        <w:t xml:space="preserve"> </w:t>
      </w:r>
      <w:r>
        <w:rPr>
          <w:color w:val="231F20"/>
          <w:w w:val="120"/>
        </w:rPr>
        <w:t>целевой,</w:t>
      </w:r>
      <w:r>
        <w:rPr>
          <w:color w:val="231F20"/>
          <w:spacing w:val="9"/>
          <w:w w:val="120"/>
        </w:rPr>
        <w:t xml:space="preserve"> </w:t>
      </w:r>
      <w:r>
        <w:rPr>
          <w:color w:val="231F20"/>
          <w:w w:val="120"/>
        </w:rPr>
        <w:t>содержательный,</w:t>
      </w:r>
      <w:r>
        <w:rPr>
          <w:color w:val="231F20"/>
          <w:spacing w:val="10"/>
          <w:w w:val="120"/>
        </w:rPr>
        <w:t xml:space="preserve"> </w:t>
      </w:r>
      <w:r>
        <w:rPr>
          <w:color w:val="231F20"/>
          <w:w w:val="120"/>
        </w:rPr>
        <w:t>организационный</w:t>
      </w:r>
      <w:r>
        <w:rPr>
          <w:color w:val="231F20"/>
          <w:w w:val="142"/>
        </w:rPr>
        <w:t xml:space="preserve"> </w:t>
      </w:r>
    </w:p>
    <w:p w:rsidR="008052C0" w:rsidRDefault="008052C0" w:rsidP="008052C0">
      <w:pPr>
        <w:pStyle w:val="af1"/>
        <w:spacing w:line="244" w:lineRule="auto"/>
      </w:pPr>
      <w:r>
        <w:rPr>
          <w:i/>
          <w:color w:val="231F20"/>
          <w:w w:val="115"/>
        </w:rPr>
        <w:t xml:space="preserve">Целевой </w:t>
      </w:r>
      <w:r>
        <w:rPr>
          <w:color w:val="231F20"/>
          <w:w w:val="115"/>
        </w:rPr>
        <w:t>раздел ПООП отражает основные цели начального</w:t>
      </w:r>
      <w:r>
        <w:rPr>
          <w:color w:val="231F20"/>
          <w:spacing w:val="1"/>
          <w:w w:val="115"/>
        </w:rPr>
        <w:t xml:space="preserve"> </w:t>
      </w:r>
      <w:r>
        <w:rPr>
          <w:color w:val="231F20"/>
          <w:w w:val="115"/>
        </w:rPr>
        <w:t>общего образования, те психические и личностные новообразо-</w:t>
      </w:r>
      <w:r>
        <w:rPr>
          <w:color w:val="231F20"/>
          <w:spacing w:val="1"/>
          <w:w w:val="115"/>
        </w:rPr>
        <w:t xml:space="preserve"> </w:t>
      </w:r>
      <w:r>
        <w:rPr>
          <w:color w:val="231F20"/>
          <w:w w:val="115"/>
        </w:rPr>
        <w:t>вания, которые могут быть сформированы у младшего школь-</w:t>
      </w:r>
      <w:r>
        <w:rPr>
          <w:color w:val="231F20"/>
          <w:spacing w:val="1"/>
          <w:w w:val="115"/>
        </w:rPr>
        <w:t xml:space="preserve"> </w:t>
      </w:r>
      <w:r>
        <w:rPr>
          <w:color w:val="231F20"/>
          <w:w w:val="115"/>
        </w:rPr>
        <w:t>ника к концу его обучения на первой школьной ступени</w:t>
      </w:r>
      <w:r>
        <w:rPr>
          <w:color w:val="231F20"/>
          <w:spacing w:val="1"/>
          <w:w w:val="115"/>
        </w:rPr>
        <w:t xml:space="preserve"> </w:t>
      </w:r>
      <w:r>
        <w:rPr>
          <w:color w:val="231F20"/>
          <w:w w:val="115"/>
        </w:rPr>
        <w:t>Раздел</w:t>
      </w:r>
      <w:r>
        <w:rPr>
          <w:color w:val="231F20"/>
          <w:spacing w:val="-55"/>
          <w:w w:val="115"/>
        </w:rPr>
        <w:t xml:space="preserve"> </w:t>
      </w:r>
      <w:r>
        <w:rPr>
          <w:color w:val="231F20"/>
          <w:w w:val="115"/>
        </w:rPr>
        <w:t>включает рекомендации по учёту специфики региона, особен-</w:t>
      </w:r>
      <w:r>
        <w:rPr>
          <w:color w:val="231F20"/>
          <w:spacing w:val="1"/>
          <w:w w:val="115"/>
        </w:rPr>
        <w:t xml:space="preserve"> </w:t>
      </w:r>
      <w:r>
        <w:rPr>
          <w:color w:val="231F20"/>
          <w:w w:val="115"/>
        </w:rPr>
        <w:t>ностей функционирования образовательной организации и ха-</w:t>
      </w:r>
      <w:r>
        <w:rPr>
          <w:color w:val="231F20"/>
          <w:spacing w:val="1"/>
          <w:w w:val="115"/>
        </w:rPr>
        <w:t xml:space="preserve"> </w:t>
      </w:r>
      <w:r>
        <w:rPr>
          <w:color w:val="231F20"/>
          <w:w w:val="115"/>
        </w:rPr>
        <w:t>рактеристику контингента обучающихся</w:t>
      </w:r>
      <w:r>
        <w:rPr>
          <w:color w:val="231F20"/>
          <w:spacing w:val="1"/>
          <w:w w:val="115"/>
        </w:rPr>
        <w:t xml:space="preserve"> </w:t>
      </w:r>
      <w:r>
        <w:rPr>
          <w:color w:val="231F20"/>
          <w:w w:val="115"/>
        </w:rPr>
        <w:t>Обязательной частью</w:t>
      </w:r>
      <w:r>
        <w:rPr>
          <w:color w:val="231F20"/>
          <w:spacing w:val="1"/>
          <w:w w:val="115"/>
        </w:rPr>
        <w:t xml:space="preserve"> </w:t>
      </w:r>
      <w:r>
        <w:rPr>
          <w:color w:val="231F20"/>
          <w:w w:val="115"/>
        </w:rPr>
        <w:t>целевого</w:t>
      </w:r>
      <w:r>
        <w:rPr>
          <w:color w:val="231F20"/>
          <w:spacing w:val="1"/>
          <w:w w:val="115"/>
        </w:rPr>
        <w:t xml:space="preserve"> </w:t>
      </w:r>
      <w:r>
        <w:rPr>
          <w:color w:val="231F20"/>
          <w:w w:val="115"/>
        </w:rPr>
        <w:t>раздела</w:t>
      </w:r>
      <w:r>
        <w:rPr>
          <w:color w:val="231F20"/>
          <w:spacing w:val="1"/>
          <w:w w:val="115"/>
        </w:rPr>
        <w:t xml:space="preserve"> </w:t>
      </w:r>
      <w:r>
        <w:rPr>
          <w:color w:val="231F20"/>
          <w:w w:val="115"/>
        </w:rPr>
        <w:t>является</w:t>
      </w:r>
      <w:r>
        <w:rPr>
          <w:color w:val="231F20"/>
          <w:spacing w:val="1"/>
          <w:w w:val="115"/>
        </w:rPr>
        <w:t xml:space="preserve"> </w:t>
      </w:r>
      <w:r>
        <w:rPr>
          <w:color w:val="231F20"/>
          <w:w w:val="115"/>
        </w:rPr>
        <w:t>характеристика</w:t>
      </w:r>
      <w:r>
        <w:rPr>
          <w:color w:val="231F20"/>
          <w:spacing w:val="1"/>
          <w:w w:val="115"/>
        </w:rPr>
        <w:t xml:space="preserve"> </w:t>
      </w:r>
      <w:r>
        <w:rPr>
          <w:color w:val="231F20"/>
          <w:w w:val="115"/>
        </w:rPr>
        <w:t>планируемых</w:t>
      </w:r>
      <w:r>
        <w:rPr>
          <w:color w:val="231F20"/>
          <w:spacing w:val="1"/>
          <w:w w:val="115"/>
        </w:rPr>
        <w:t xml:space="preserve"> </w:t>
      </w:r>
      <w:r>
        <w:rPr>
          <w:color w:val="231F20"/>
          <w:w w:val="115"/>
        </w:rPr>
        <w:t>ре-</w:t>
      </w:r>
      <w:r>
        <w:rPr>
          <w:color w:val="231F20"/>
          <w:spacing w:val="1"/>
          <w:w w:val="115"/>
        </w:rPr>
        <w:t xml:space="preserve"> </w:t>
      </w:r>
      <w:r>
        <w:rPr>
          <w:color w:val="231F20"/>
          <w:w w:val="115"/>
        </w:rPr>
        <w:t>зультатов обучения, которые должны быть достигнуты обучаю-</w:t>
      </w:r>
      <w:r>
        <w:rPr>
          <w:color w:val="231F20"/>
          <w:spacing w:val="-55"/>
          <w:w w:val="115"/>
        </w:rPr>
        <w:t xml:space="preserve"> </w:t>
      </w:r>
      <w:r>
        <w:rPr>
          <w:color w:val="231F20"/>
          <w:w w:val="115"/>
        </w:rPr>
        <w:t>щимся-выпускником</w:t>
      </w:r>
      <w:r>
        <w:rPr>
          <w:color w:val="231F20"/>
          <w:spacing w:val="1"/>
          <w:w w:val="115"/>
        </w:rPr>
        <w:t xml:space="preserve"> </w:t>
      </w:r>
      <w:r>
        <w:rPr>
          <w:color w:val="231F20"/>
          <w:w w:val="115"/>
        </w:rPr>
        <w:t>начальной</w:t>
      </w:r>
      <w:r>
        <w:rPr>
          <w:color w:val="231F20"/>
          <w:spacing w:val="1"/>
          <w:w w:val="115"/>
        </w:rPr>
        <w:t xml:space="preserve"> </w:t>
      </w:r>
      <w:r>
        <w:rPr>
          <w:color w:val="231F20"/>
          <w:w w:val="115"/>
        </w:rPr>
        <w:t>школы,</w:t>
      </w:r>
      <w:r>
        <w:rPr>
          <w:color w:val="231F20"/>
          <w:spacing w:val="1"/>
          <w:w w:val="115"/>
        </w:rPr>
        <w:t xml:space="preserve"> </w:t>
      </w:r>
      <w:r>
        <w:rPr>
          <w:color w:val="231F20"/>
          <w:w w:val="115"/>
        </w:rPr>
        <w:t>независимо</w:t>
      </w:r>
      <w:r>
        <w:rPr>
          <w:color w:val="231F20"/>
          <w:spacing w:val="1"/>
          <w:w w:val="115"/>
        </w:rPr>
        <w:t xml:space="preserve"> </w:t>
      </w:r>
      <w:r>
        <w:rPr>
          <w:color w:val="231F20"/>
          <w:w w:val="115"/>
        </w:rPr>
        <w:t>от</w:t>
      </w:r>
      <w:r>
        <w:rPr>
          <w:color w:val="231F20"/>
          <w:spacing w:val="1"/>
          <w:w w:val="115"/>
        </w:rPr>
        <w:t xml:space="preserve"> </w:t>
      </w:r>
      <w:r>
        <w:rPr>
          <w:color w:val="231F20"/>
          <w:w w:val="115"/>
        </w:rPr>
        <w:t>типа,</w:t>
      </w:r>
      <w:r>
        <w:rPr>
          <w:color w:val="231F20"/>
          <w:spacing w:val="1"/>
          <w:w w:val="115"/>
        </w:rPr>
        <w:t xml:space="preserve"> </w:t>
      </w:r>
      <w:r>
        <w:rPr>
          <w:color w:val="231F20"/>
          <w:w w:val="115"/>
        </w:rPr>
        <w:t>специфики и других особенностей образовательной организа-</w:t>
      </w:r>
      <w:r>
        <w:rPr>
          <w:color w:val="231F20"/>
          <w:spacing w:val="1"/>
          <w:w w:val="115"/>
        </w:rPr>
        <w:t xml:space="preserve"> </w:t>
      </w:r>
      <w:r>
        <w:rPr>
          <w:color w:val="231F20"/>
          <w:w w:val="115"/>
        </w:rPr>
        <w:t>ции</w:t>
      </w:r>
      <w:r>
        <w:rPr>
          <w:color w:val="231F20"/>
          <w:spacing w:val="1"/>
          <w:w w:val="115"/>
        </w:rPr>
        <w:t xml:space="preserve"> </w:t>
      </w:r>
      <w:r>
        <w:rPr>
          <w:color w:val="231F20"/>
          <w:w w:val="115"/>
        </w:rPr>
        <w:t>Планируемые</w:t>
      </w:r>
      <w:r>
        <w:rPr>
          <w:color w:val="231F20"/>
          <w:spacing w:val="1"/>
          <w:w w:val="115"/>
        </w:rPr>
        <w:t xml:space="preserve"> </w:t>
      </w:r>
      <w:r>
        <w:rPr>
          <w:color w:val="231F20"/>
          <w:w w:val="115"/>
        </w:rPr>
        <w:t>результаты</w:t>
      </w:r>
      <w:r>
        <w:rPr>
          <w:color w:val="231F20"/>
          <w:spacing w:val="1"/>
          <w:w w:val="115"/>
        </w:rPr>
        <w:t xml:space="preserve"> </w:t>
      </w:r>
      <w:r>
        <w:rPr>
          <w:color w:val="231F20"/>
          <w:w w:val="115"/>
        </w:rPr>
        <w:t>в</w:t>
      </w:r>
      <w:r>
        <w:rPr>
          <w:color w:val="231F20"/>
          <w:spacing w:val="1"/>
          <w:w w:val="115"/>
        </w:rPr>
        <w:t xml:space="preserve"> </w:t>
      </w:r>
      <w:r>
        <w:rPr>
          <w:color w:val="231F20"/>
          <w:w w:val="115"/>
        </w:rPr>
        <w:t>соответствии</w:t>
      </w:r>
      <w:r>
        <w:rPr>
          <w:color w:val="231F20"/>
          <w:spacing w:val="1"/>
          <w:w w:val="115"/>
        </w:rPr>
        <w:t xml:space="preserve"> </w:t>
      </w:r>
      <w:r>
        <w:rPr>
          <w:color w:val="231F20"/>
          <w:w w:val="115"/>
        </w:rPr>
        <w:t>с</w:t>
      </w:r>
      <w:r>
        <w:rPr>
          <w:color w:val="231F20"/>
          <w:spacing w:val="1"/>
          <w:w w:val="115"/>
        </w:rPr>
        <w:t xml:space="preserve"> </w:t>
      </w:r>
      <w:r>
        <w:rPr>
          <w:color w:val="231F20"/>
          <w:w w:val="115"/>
        </w:rPr>
        <w:t>ФГОС</w:t>
      </w:r>
      <w:r>
        <w:rPr>
          <w:color w:val="231F20"/>
          <w:spacing w:val="1"/>
          <w:w w:val="115"/>
        </w:rPr>
        <w:t xml:space="preserve"> </w:t>
      </w:r>
      <w:r>
        <w:rPr>
          <w:color w:val="231F20"/>
          <w:w w:val="115"/>
        </w:rPr>
        <w:t>НОО</w:t>
      </w:r>
      <w:r>
        <w:rPr>
          <w:color w:val="231F20"/>
          <w:spacing w:val="-55"/>
          <w:w w:val="115"/>
        </w:rPr>
        <w:t xml:space="preserve"> </w:t>
      </w:r>
      <w:r>
        <w:rPr>
          <w:color w:val="231F20"/>
          <w:w w:val="115"/>
        </w:rPr>
        <w:t>включают личностные, метапредметные и предметные дости-</w:t>
      </w:r>
      <w:r>
        <w:rPr>
          <w:color w:val="231F20"/>
          <w:spacing w:val="1"/>
          <w:w w:val="115"/>
        </w:rPr>
        <w:t xml:space="preserve"> </w:t>
      </w:r>
      <w:r>
        <w:rPr>
          <w:color w:val="231F20"/>
          <w:w w:val="115"/>
        </w:rPr>
        <w:t>жения младшего школьника на конец его обучения в начальной</w:t>
      </w:r>
      <w:r>
        <w:rPr>
          <w:color w:val="231F20"/>
          <w:spacing w:val="1"/>
          <w:w w:val="115"/>
        </w:rPr>
        <w:t xml:space="preserve"> </w:t>
      </w:r>
      <w:r>
        <w:rPr>
          <w:color w:val="231F20"/>
          <w:w w:val="115"/>
        </w:rPr>
        <w:t>школе</w:t>
      </w:r>
      <w:r>
        <w:rPr>
          <w:color w:val="231F20"/>
          <w:spacing w:val="1"/>
          <w:w w:val="115"/>
        </w:rPr>
        <w:t xml:space="preserve"> </w:t>
      </w:r>
      <w:r>
        <w:rPr>
          <w:color w:val="231F20"/>
          <w:w w:val="115"/>
        </w:rPr>
        <w:t>Личностные результаты отражают новообразования ре-</w:t>
      </w:r>
      <w:r>
        <w:rPr>
          <w:color w:val="231F20"/>
          <w:spacing w:val="1"/>
          <w:w w:val="115"/>
        </w:rPr>
        <w:t xml:space="preserve"> </w:t>
      </w:r>
      <w:r>
        <w:rPr>
          <w:color w:val="231F20"/>
          <w:w w:val="115"/>
        </w:rPr>
        <w:t>бёнка, отражающие его социальный статус: сформированность</w:t>
      </w:r>
      <w:r>
        <w:rPr>
          <w:color w:val="231F20"/>
          <w:spacing w:val="1"/>
          <w:w w:val="115"/>
        </w:rPr>
        <w:t xml:space="preserve"> </w:t>
      </w:r>
      <w:r>
        <w:rPr>
          <w:color w:val="231F20"/>
          <w:w w:val="115"/>
        </w:rPr>
        <w:t>гражданской</w:t>
      </w:r>
      <w:r>
        <w:rPr>
          <w:color w:val="231F20"/>
          <w:spacing w:val="1"/>
          <w:w w:val="115"/>
        </w:rPr>
        <w:t xml:space="preserve"> </w:t>
      </w:r>
      <w:r>
        <w:rPr>
          <w:color w:val="231F20"/>
          <w:w w:val="115"/>
        </w:rPr>
        <w:t>идентификации,</w:t>
      </w:r>
      <w:r>
        <w:rPr>
          <w:color w:val="231F20"/>
          <w:spacing w:val="1"/>
          <w:w w:val="115"/>
        </w:rPr>
        <w:t xml:space="preserve"> </w:t>
      </w:r>
      <w:r>
        <w:rPr>
          <w:color w:val="231F20"/>
          <w:w w:val="115"/>
        </w:rPr>
        <w:t>готовность</w:t>
      </w:r>
      <w:r>
        <w:rPr>
          <w:color w:val="231F20"/>
          <w:spacing w:val="1"/>
          <w:w w:val="115"/>
        </w:rPr>
        <w:t xml:space="preserve"> </w:t>
      </w:r>
      <w:r>
        <w:rPr>
          <w:color w:val="231F20"/>
          <w:w w:val="115"/>
        </w:rPr>
        <w:t>к</w:t>
      </w:r>
      <w:r>
        <w:rPr>
          <w:color w:val="231F20"/>
          <w:spacing w:val="1"/>
          <w:w w:val="115"/>
        </w:rPr>
        <w:t xml:space="preserve"> </w:t>
      </w:r>
      <w:r>
        <w:rPr>
          <w:color w:val="231F20"/>
          <w:w w:val="115"/>
        </w:rPr>
        <w:t>самообразованию,</w:t>
      </w:r>
      <w:r>
        <w:rPr>
          <w:color w:val="231F20"/>
          <w:spacing w:val="-55"/>
          <w:w w:val="115"/>
        </w:rPr>
        <w:t xml:space="preserve"> </w:t>
      </w:r>
      <w:r>
        <w:rPr>
          <w:color w:val="231F20"/>
          <w:w w:val="115"/>
        </w:rPr>
        <w:t>сформированность учебно-познавательной мотивации и др</w:t>
      </w:r>
      <w:r>
        <w:rPr>
          <w:color w:val="231F20"/>
          <w:spacing w:val="1"/>
          <w:w w:val="115"/>
        </w:rPr>
        <w:t xml:space="preserve"> </w:t>
      </w:r>
      <w:r>
        <w:rPr>
          <w:color w:val="231F20"/>
          <w:w w:val="115"/>
        </w:rPr>
        <w:t>Ме-</w:t>
      </w:r>
      <w:r>
        <w:rPr>
          <w:color w:val="231F20"/>
          <w:spacing w:val="-55"/>
          <w:w w:val="115"/>
        </w:rPr>
        <w:t xml:space="preserve"> </w:t>
      </w:r>
      <w:r>
        <w:rPr>
          <w:color w:val="231F20"/>
          <w:w w:val="115"/>
        </w:rPr>
        <w:t>тапредметные результаты характеризуют уровень становления</w:t>
      </w:r>
      <w:r>
        <w:rPr>
          <w:color w:val="231F20"/>
          <w:spacing w:val="1"/>
          <w:w w:val="115"/>
        </w:rPr>
        <w:t xml:space="preserve"> </w:t>
      </w:r>
      <w:r>
        <w:rPr>
          <w:color w:val="231F20"/>
          <w:w w:val="115"/>
        </w:rPr>
        <w:t>универсальных учебных действий (познавательных, коммуни-</w:t>
      </w:r>
      <w:r>
        <w:rPr>
          <w:color w:val="231F20"/>
          <w:spacing w:val="1"/>
          <w:w w:val="115"/>
        </w:rPr>
        <w:t xml:space="preserve"> </w:t>
      </w:r>
      <w:r>
        <w:rPr>
          <w:color w:val="231F20"/>
          <w:w w:val="115"/>
        </w:rPr>
        <w:t>кативных, регулятивных) как показателей умений обучающе-</w:t>
      </w:r>
      <w:r>
        <w:rPr>
          <w:color w:val="231F20"/>
          <w:spacing w:val="1"/>
          <w:w w:val="115"/>
        </w:rPr>
        <w:t xml:space="preserve"> </w:t>
      </w:r>
      <w:r>
        <w:rPr>
          <w:color w:val="231F20"/>
          <w:w w:val="115"/>
        </w:rPr>
        <w:t>гося учиться, общаться со взрослыми и сверстниками, регули-</w:t>
      </w:r>
      <w:r>
        <w:rPr>
          <w:color w:val="231F20"/>
          <w:spacing w:val="1"/>
          <w:w w:val="115"/>
        </w:rPr>
        <w:t xml:space="preserve"> </w:t>
      </w:r>
      <w:r>
        <w:rPr>
          <w:color w:val="231F20"/>
          <w:w w:val="115"/>
        </w:rPr>
        <w:t>ровать своё поведение и деятельность</w:t>
      </w:r>
      <w:r>
        <w:rPr>
          <w:color w:val="231F20"/>
          <w:spacing w:val="1"/>
          <w:w w:val="115"/>
        </w:rPr>
        <w:t xml:space="preserve"> </w:t>
      </w:r>
      <w:r>
        <w:rPr>
          <w:color w:val="231F20"/>
          <w:w w:val="115"/>
        </w:rPr>
        <w:t>Предметные результаты</w:t>
      </w:r>
      <w:r>
        <w:rPr>
          <w:color w:val="231F20"/>
          <w:spacing w:val="1"/>
          <w:w w:val="115"/>
        </w:rPr>
        <w:t xml:space="preserve"> </w:t>
      </w:r>
      <w:r>
        <w:rPr>
          <w:color w:val="231F20"/>
          <w:w w:val="115"/>
        </w:rPr>
        <w:t>отражают уровень и качество овладения содержанием учебных</w:t>
      </w:r>
      <w:r>
        <w:rPr>
          <w:color w:val="231F20"/>
          <w:spacing w:val="1"/>
          <w:w w:val="115"/>
        </w:rPr>
        <w:t xml:space="preserve"> </w:t>
      </w:r>
      <w:r>
        <w:rPr>
          <w:color w:val="231F20"/>
          <w:w w:val="115"/>
        </w:rPr>
        <w:t>предметов,</w:t>
      </w:r>
      <w:r>
        <w:rPr>
          <w:color w:val="231F20"/>
          <w:spacing w:val="15"/>
          <w:w w:val="115"/>
        </w:rPr>
        <w:t xml:space="preserve"> </w:t>
      </w:r>
      <w:r>
        <w:rPr>
          <w:color w:val="231F20"/>
          <w:w w:val="115"/>
        </w:rPr>
        <w:t>которые</w:t>
      </w:r>
      <w:r>
        <w:rPr>
          <w:color w:val="231F20"/>
          <w:spacing w:val="15"/>
          <w:w w:val="115"/>
        </w:rPr>
        <w:t xml:space="preserve"> </w:t>
      </w:r>
      <w:r>
        <w:rPr>
          <w:color w:val="231F20"/>
          <w:w w:val="115"/>
        </w:rPr>
        <w:t>изучаются</w:t>
      </w:r>
      <w:r>
        <w:rPr>
          <w:color w:val="231F20"/>
          <w:spacing w:val="15"/>
          <w:w w:val="115"/>
        </w:rPr>
        <w:t xml:space="preserve"> </w:t>
      </w:r>
      <w:r>
        <w:rPr>
          <w:color w:val="231F20"/>
          <w:w w:val="115"/>
        </w:rPr>
        <w:t>в</w:t>
      </w:r>
      <w:r>
        <w:rPr>
          <w:color w:val="231F20"/>
          <w:spacing w:val="16"/>
          <w:w w:val="115"/>
        </w:rPr>
        <w:t xml:space="preserve"> </w:t>
      </w:r>
      <w:r>
        <w:rPr>
          <w:color w:val="231F20"/>
          <w:w w:val="115"/>
        </w:rPr>
        <w:t>начальной</w:t>
      </w:r>
      <w:r>
        <w:rPr>
          <w:color w:val="231F20"/>
          <w:spacing w:val="15"/>
          <w:w w:val="115"/>
        </w:rPr>
        <w:t xml:space="preserve"> </w:t>
      </w:r>
      <w:r>
        <w:rPr>
          <w:color w:val="231F20"/>
          <w:w w:val="115"/>
        </w:rPr>
        <w:t>школе</w:t>
      </w:r>
      <w:r>
        <w:rPr>
          <w:color w:val="231F20"/>
          <w:w w:val="142"/>
        </w:rPr>
        <w:t xml:space="preserve"> </w:t>
      </w:r>
    </w:p>
    <w:p w:rsidR="008052C0" w:rsidRDefault="008052C0" w:rsidP="008052C0">
      <w:pPr>
        <w:pStyle w:val="af1"/>
        <w:spacing w:line="244" w:lineRule="auto"/>
        <w:ind w:right="154"/>
      </w:pPr>
      <w:r>
        <w:rPr>
          <w:color w:val="231F20"/>
          <w:w w:val="115"/>
        </w:rPr>
        <w:t>Даются рекомендации к возможному расширению и уточне-</w:t>
      </w:r>
      <w:r>
        <w:rPr>
          <w:color w:val="231F20"/>
          <w:spacing w:val="1"/>
          <w:w w:val="115"/>
        </w:rPr>
        <w:t xml:space="preserve"> </w:t>
      </w:r>
      <w:r>
        <w:rPr>
          <w:color w:val="231F20"/>
          <w:w w:val="115"/>
        </w:rPr>
        <w:t>нию планируемых результатов с учётом особенностей функци-</w:t>
      </w:r>
      <w:r>
        <w:rPr>
          <w:color w:val="231F20"/>
          <w:spacing w:val="1"/>
          <w:w w:val="115"/>
        </w:rPr>
        <w:t xml:space="preserve"> </w:t>
      </w:r>
      <w:r>
        <w:rPr>
          <w:color w:val="231F20"/>
          <w:w w:val="115"/>
        </w:rPr>
        <w:t>онирования образовательной организации (наличие индивиду-</w:t>
      </w:r>
      <w:r>
        <w:rPr>
          <w:color w:val="231F20"/>
          <w:spacing w:val="1"/>
          <w:w w:val="115"/>
        </w:rPr>
        <w:t xml:space="preserve"> </w:t>
      </w:r>
      <w:r>
        <w:rPr>
          <w:color w:val="231F20"/>
          <w:w w:val="115"/>
        </w:rPr>
        <w:t>альных</w:t>
      </w:r>
      <w:r>
        <w:rPr>
          <w:color w:val="231F20"/>
          <w:spacing w:val="1"/>
          <w:w w:val="115"/>
        </w:rPr>
        <w:t xml:space="preserve"> </w:t>
      </w:r>
      <w:r>
        <w:rPr>
          <w:color w:val="231F20"/>
          <w:w w:val="115"/>
        </w:rPr>
        <w:t>программ</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модульный</w:t>
      </w:r>
      <w:r>
        <w:rPr>
          <w:color w:val="231F20"/>
          <w:spacing w:val="1"/>
          <w:w w:val="115"/>
        </w:rPr>
        <w:t xml:space="preserve"> </w:t>
      </w:r>
      <w:r>
        <w:rPr>
          <w:color w:val="231F20"/>
          <w:w w:val="115"/>
        </w:rPr>
        <w:t>принцип</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кадровый состав преподавателей высокой квалификации, род-</w:t>
      </w:r>
      <w:r>
        <w:rPr>
          <w:color w:val="231F20"/>
          <w:spacing w:val="1"/>
          <w:w w:val="115"/>
        </w:rPr>
        <w:t xml:space="preserve"> </w:t>
      </w:r>
      <w:r>
        <w:rPr>
          <w:color w:val="231F20"/>
          <w:w w:val="115"/>
        </w:rPr>
        <w:t>ной</w:t>
      </w:r>
      <w:r>
        <w:rPr>
          <w:color w:val="231F20"/>
          <w:spacing w:val="15"/>
          <w:w w:val="115"/>
        </w:rPr>
        <w:t xml:space="preserve"> </w:t>
      </w:r>
      <w:r>
        <w:rPr>
          <w:color w:val="231F20"/>
          <w:w w:val="115"/>
        </w:rPr>
        <w:t>язык</w:t>
      </w:r>
      <w:r>
        <w:rPr>
          <w:color w:val="231F20"/>
          <w:spacing w:val="15"/>
          <w:w w:val="115"/>
        </w:rPr>
        <w:t xml:space="preserve"> </w:t>
      </w:r>
      <w:r>
        <w:rPr>
          <w:color w:val="231F20"/>
          <w:w w:val="115"/>
        </w:rPr>
        <w:t>обучения</w:t>
      </w:r>
      <w:r>
        <w:rPr>
          <w:color w:val="231F20"/>
          <w:spacing w:val="16"/>
          <w:w w:val="115"/>
        </w:rPr>
        <w:t xml:space="preserve"> </w:t>
      </w:r>
      <w:r>
        <w:rPr>
          <w:color w:val="231F20"/>
          <w:w w:val="115"/>
        </w:rPr>
        <w:t>др</w:t>
      </w:r>
      <w:r>
        <w:rPr>
          <w:color w:val="231F20"/>
          <w:spacing w:val="14"/>
          <w:w w:val="115"/>
        </w:rPr>
        <w:t xml:space="preserve"> </w:t>
      </w:r>
      <w:r>
        <w:rPr>
          <w:color w:val="231F20"/>
          <w:w w:val="115"/>
        </w:rPr>
        <w:t>)</w:t>
      </w:r>
      <w:r>
        <w:rPr>
          <w:color w:val="231F20"/>
          <w:w w:val="142"/>
        </w:rPr>
        <w:t xml:space="preserve"> </w:t>
      </w:r>
    </w:p>
    <w:p w:rsidR="008052C0" w:rsidRDefault="008052C0" w:rsidP="008052C0">
      <w:pPr>
        <w:pStyle w:val="af1"/>
        <w:spacing w:line="244" w:lineRule="auto"/>
        <w:ind w:right="154"/>
      </w:pPr>
      <w:r>
        <w:rPr>
          <w:color w:val="231F20"/>
          <w:w w:val="115"/>
        </w:rPr>
        <w:t>В целевом разделе представлены единые подходы к системе</w:t>
      </w:r>
      <w:r>
        <w:rPr>
          <w:color w:val="231F20"/>
          <w:spacing w:val="1"/>
          <w:w w:val="115"/>
        </w:rPr>
        <w:t xml:space="preserve"> </w:t>
      </w:r>
      <w:r>
        <w:rPr>
          <w:color w:val="231F20"/>
          <w:w w:val="115"/>
        </w:rPr>
        <w:t>оценивания</w:t>
      </w:r>
      <w:r>
        <w:rPr>
          <w:color w:val="231F20"/>
          <w:spacing w:val="34"/>
          <w:w w:val="115"/>
        </w:rPr>
        <w:t xml:space="preserve"> </w:t>
      </w:r>
      <w:r>
        <w:rPr>
          <w:color w:val="231F20"/>
          <w:w w:val="115"/>
        </w:rPr>
        <w:t>достижений</w:t>
      </w:r>
      <w:r>
        <w:rPr>
          <w:color w:val="231F20"/>
          <w:spacing w:val="34"/>
          <w:w w:val="115"/>
        </w:rPr>
        <w:t xml:space="preserve"> </w:t>
      </w:r>
      <w:r>
        <w:rPr>
          <w:color w:val="231F20"/>
          <w:w w:val="115"/>
        </w:rPr>
        <w:t>планируемых</w:t>
      </w:r>
      <w:r>
        <w:rPr>
          <w:color w:val="231F20"/>
          <w:spacing w:val="34"/>
          <w:w w:val="115"/>
        </w:rPr>
        <w:t xml:space="preserve"> </w:t>
      </w:r>
      <w:r>
        <w:rPr>
          <w:color w:val="231F20"/>
          <w:w w:val="115"/>
        </w:rPr>
        <w:t>результатов</w:t>
      </w:r>
      <w:r>
        <w:rPr>
          <w:color w:val="231F20"/>
          <w:spacing w:val="34"/>
          <w:w w:val="115"/>
        </w:rPr>
        <w:t xml:space="preserve"> </w:t>
      </w:r>
      <w:r>
        <w:rPr>
          <w:color w:val="231F20"/>
          <w:w w:val="115"/>
        </w:rPr>
        <w:t>освоения</w:t>
      </w:r>
    </w:p>
    <w:p w:rsidR="008052C0" w:rsidRDefault="008052C0" w:rsidP="008052C0">
      <w:pPr>
        <w:widowControl/>
        <w:autoSpaceDE/>
        <w:autoSpaceDN/>
        <w:spacing w:line="244" w:lineRule="auto"/>
        <w:sectPr w:rsidR="008052C0">
          <w:pgSz w:w="7830" w:h="12020"/>
          <w:pgMar w:top="620" w:right="580" w:bottom="900" w:left="580" w:header="0" w:footer="709" w:gutter="0"/>
          <w:cols w:space="720"/>
        </w:sectPr>
      </w:pPr>
    </w:p>
    <w:p w:rsidR="008052C0" w:rsidRDefault="008052C0" w:rsidP="008052C0">
      <w:pPr>
        <w:pStyle w:val="af1"/>
        <w:spacing w:before="70" w:line="244" w:lineRule="auto"/>
        <w:ind w:firstLine="0"/>
      </w:pPr>
      <w:r>
        <w:rPr>
          <w:color w:val="231F20"/>
          <w:w w:val="115"/>
        </w:rPr>
        <w:lastRenderedPageBreak/>
        <w:t>программы начального общего образования. Даются рекомен-</w:t>
      </w:r>
      <w:r>
        <w:rPr>
          <w:color w:val="231F20"/>
          <w:spacing w:val="1"/>
          <w:w w:val="115"/>
        </w:rPr>
        <w:t xml:space="preserve"> </w:t>
      </w:r>
      <w:r>
        <w:rPr>
          <w:color w:val="231F20"/>
          <w:w w:val="115"/>
        </w:rPr>
        <w:t>дации</w:t>
      </w:r>
      <w:r>
        <w:rPr>
          <w:color w:val="231F20"/>
          <w:spacing w:val="1"/>
          <w:w w:val="115"/>
        </w:rPr>
        <w:t xml:space="preserve"> </w:t>
      </w:r>
      <w:r>
        <w:rPr>
          <w:color w:val="231F20"/>
          <w:w w:val="115"/>
        </w:rPr>
        <w:t>по</w:t>
      </w:r>
      <w:r>
        <w:rPr>
          <w:color w:val="231F20"/>
          <w:spacing w:val="1"/>
          <w:w w:val="115"/>
        </w:rPr>
        <w:t xml:space="preserve"> </w:t>
      </w:r>
      <w:r>
        <w:rPr>
          <w:color w:val="231F20"/>
          <w:w w:val="115"/>
        </w:rPr>
        <w:t>контролю</w:t>
      </w:r>
      <w:r>
        <w:rPr>
          <w:color w:val="231F20"/>
          <w:spacing w:val="1"/>
          <w:w w:val="115"/>
        </w:rPr>
        <w:t xml:space="preserve"> </w:t>
      </w:r>
      <w:r>
        <w:rPr>
          <w:color w:val="231F20"/>
          <w:w w:val="115"/>
        </w:rPr>
        <w:t>метапредметных</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и</w:t>
      </w:r>
      <w:r>
        <w:rPr>
          <w:color w:val="231F20"/>
          <w:spacing w:val="-55"/>
          <w:w w:val="115"/>
        </w:rPr>
        <w:t xml:space="preserve"> </w:t>
      </w:r>
      <w:r>
        <w:rPr>
          <w:color w:val="231F20"/>
          <w:w w:val="115"/>
        </w:rPr>
        <w:t>требования</w:t>
      </w:r>
      <w:r>
        <w:rPr>
          <w:color w:val="231F20"/>
          <w:spacing w:val="16"/>
          <w:w w:val="115"/>
        </w:rPr>
        <w:t xml:space="preserve"> </w:t>
      </w:r>
      <w:r>
        <w:rPr>
          <w:color w:val="231F20"/>
          <w:w w:val="115"/>
        </w:rPr>
        <w:t>к</w:t>
      </w:r>
      <w:r>
        <w:rPr>
          <w:color w:val="231F20"/>
          <w:spacing w:val="16"/>
          <w:w w:val="115"/>
        </w:rPr>
        <w:t xml:space="preserve"> </w:t>
      </w:r>
      <w:r>
        <w:rPr>
          <w:color w:val="231F20"/>
          <w:w w:val="115"/>
        </w:rPr>
        <w:t>его</w:t>
      </w:r>
      <w:r>
        <w:rPr>
          <w:color w:val="231F20"/>
          <w:spacing w:val="16"/>
          <w:w w:val="115"/>
        </w:rPr>
        <w:t xml:space="preserve"> </w:t>
      </w:r>
      <w:r>
        <w:rPr>
          <w:color w:val="231F20"/>
          <w:w w:val="115"/>
        </w:rPr>
        <w:t>организации.</w:t>
      </w:r>
    </w:p>
    <w:p w:rsidR="008052C0" w:rsidRDefault="008052C0" w:rsidP="008052C0">
      <w:pPr>
        <w:pStyle w:val="af1"/>
        <w:spacing w:line="244" w:lineRule="auto"/>
        <w:ind w:right="154"/>
      </w:pPr>
      <w:r>
        <w:rPr>
          <w:i/>
          <w:color w:val="231F20"/>
          <w:w w:val="115"/>
        </w:rPr>
        <w:t>Содержательный</w:t>
      </w:r>
      <w:r>
        <w:rPr>
          <w:i/>
          <w:color w:val="231F20"/>
          <w:spacing w:val="1"/>
          <w:w w:val="115"/>
        </w:rPr>
        <w:t xml:space="preserve"> </w:t>
      </w:r>
      <w:r>
        <w:rPr>
          <w:color w:val="231F20"/>
          <w:w w:val="115"/>
        </w:rPr>
        <w:t>раздел</w:t>
      </w:r>
      <w:r>
        <w:rPr>
          <w:color w:val="231F20"/>
          <w:spacing w:val="1"/>
          <w:w w:val="115"/>
        </w:rPr>
        <w:t xml:space="preserve"> </w:t>
      </w:r>
      <w:r>
        <w:rPr>
          <w:color w:val="231F20"/>
          <w:w w:val="115"/>
        </w:rPr>
        <w:t>ПООП</w:t>
      </w:r>
      <w:r>
        <w:rPr>
          <w:color w:val="231F20"/>
          <w:spacing w:val="1"/>
          <w:w w:val="115"/>
        </w:rPr>
        <w:t xml:space="preserve"> </w:t>
      </w:r>
      <w:r>
        <w:rPr>
          <w:color w:val="231F20"/>
          <w:w w:val="115"/>
        </w:rPr>
        <w:t>включает</w:t>
      </w:r>
      <w:r>
        <w:rPr>
          <w:color w:val="231F20"/>
          <w:spacing w:val="1"/>
          <w:w w:val="115"/>
        </w:rPr>
        <w:t xml:space="preserve"> </w:t>
      </w:r>
      <w:r>
        <w:rPr>
          <w:color w:val="231F20"/>
          <w:w w:val="115"/>
        </w:rPr>
        <w:t>характеристику</w:t>
      </w:r>
      <w:r>
        <w:rPr>
          <w:color w:val="231F20"/>
          <w:spacing w:val="1"/>
          <w:w w:val="115"/>
        </w:rPr>
        <w:t xml:space="preserve"> </w:t>
      </w:r>
      <w:r>
        <w:rPr>
          <w:color w:val="231F20"/>
          <w:w w:val="115"/>
        </w:rPr>
        <w:t>основных направлений урочной деятельности образовательной</w:t>
      </w:r>
      <w:r>
        <w:rPr>
          <w:color w:val="231F20"/>
          <w:spacing w:val="1"/>
          <w:w w:val="115"/>
        </w:rPr>
        <w:t xml:space="preserve"> </w:t>
      </w:r>
      <w:r>
        <w:rPr>
          <w:color w:val="231F20"/>
          <w:w w:val="115"/>
        </w:rPr>
        <w:t>организации (рабочие программы учебных предметов, модуль-</w:t>
      </w:r>
      <w:r>
        <w:rPr>
          <w:color w:val="231F20"/>
          <w:spacing w:val="1"/>
          <w:w w:val="115"/>
        </w:rPr>
        <w:t xml:space="preserve"> </w:t>
      </w:r>
      <w:r>
        <w:rPr>
          <w:color w:val="231F20"/>
          <w:w w:val="115"/>
        </w:rPr>
        <w:t>ных курсов), обеспечивающих достижение обучающимися лич-</w:t>
      </w:r>
      <w:r>
        <w:rPr>
          <w:color w:val="231F20"/>
          <w:spacing w:val="1"/>
          <w:w w:val="115"/>
        </w:rPr>
        <w:t xml:space="preserve"> </w:t>
      </w:r>
      <w:r>
        <w:rPr>
          <w:color w:val="231F20"/>
          <w:w w:val="115"/>
        </w:rPr>
        <w:t>ностных, предметных и метапредметных результатов. Раскры-</w:t>
      </w:r>
      <w:r>
        <w:rPr>
          <w:color w:val="231F20"/>
          <w:spacing w:val="1"/>
          <w:w w:val="115"/>
        </w:rPr>
        <w:t xml:space="preserve"> </w:t>
      </w:r>
      <w:r>
        <w:rPr>
          <w:color w:val="231F20"/>
          <w:w w:val="115"/>
        </w:rPr>
        <w:t>ваются подходы к созданию индивидуальных учебных планов,</w:t>
      </w:r>
      <w:r>
        <w:rPr>
          <w:color w:val="231F20"/>
          <w:spacing w:val="1"/>
          <w:w w:val="115"/>
        </w:rPr>
        <w:t xml:space="preserve"> </w:t>
      </w:r>
      <w:r>
        <w:rPr>
          <w:color w:val="231F20"/>
          <w:w w:val="115"/>
        </w:rPr>
        <w:t>соответствующих «образовательным потребностям и интересам</w:t>
      </w:r>
      <w:r>
        <w:rPr>
          <w:color w:val="231F20"/>
          <w:spacing w:val="-55"/>
          <w:w w:val="115"/>
        </w:rPr>
        <w:t xml:space="preserve"> </w:t>
      </w:r>
      <w:r>
        <w:rPr>
          <w:color w:val="231F20"/>
          <w:w w:val="115"/>
        </w:rPr>
        <w:t>обучающихся»</w:t>
      </w:r>
      <w:r>
        <w:rPr>
          <w:color w:val="231F20"/>
          <w:spacing w:val="-8"/>
          <w:w w:val="115"/>
        </w:rPr>
        <w:t xml:space="preserve"> </w:t>
      </w:r>
      <w:r>
        <w:rPr>
          <w:color w:val="231F20"/>
          <w:w w:val="115"/>
        </w:rPr>
        <w:t>(пункт</w:t>
      </w:r>
      <w:r>
        <w:rPr>
          <w:color w:val="231F20"/>
          <w:spacing w:val="-7"/>
          <w:w w:val="115"/>
        </w:rPr>
        <w:t xml:space="preserve"> </w:t>
      </w:r>
      <w:r>
        <w:rPr>
          <w:color w:val="231F20"/>
          <w:w w:val="115"/>
        </w:rPr>
        <w:t>6.3.</w:t>
      </w:r>
      <w:r>
        <w:rPr>
          <w:color w:val="231F20"/>
          <w:spacing w:val="-7"/>
          <w:w w:val="115"/>
        </w:rPr>
        <w:t xml:space="preserve"> </w:t>
      </w:r>
      <w:r>
        <w:rPr>
          <w:color w:val="231F20"/>
          <w:w w:val="115"/>
        </w:rPr>
        <w:t>ФГОС</w:t>
      </w:r>
      <w:r>
        <w:rPr>
          <w:color w:val="231F20"/>
          <w:spacing w:val="-7"/>
          <w:w w:val="115"/>
        </w:rPr>
        <w:t xml:space="preserve"> </w:t>
      </w:r>
      <w:r>
        <w:rPr>
          <w:color w:val="231F20"/>
          <w:w w:val="115"/>
        </w:rPr>
        <w:t>НОО).</w:t>
      </w:r>
      <w:r>
        <w:rPr>
          <w:color w:val="231F20"/>
          <w:spacing w:val="-7"/>
          <w:w w:val="115"/>
        </w:rPr>
        <w:t xml:space="preserve"> </w:t>
      </w:r>
      <w:r>
        <w:rPr>
          <w:color w:val="231F20"/>
          <w:w w:val="115"/>
        </w:rPr>
        <w:t>В</w:t>
      </w:r>
      <w:r>
        <w:rPr>
          <w:color w:val="231F20"/>
          <w:spacing w:val="-7"/>
          <w:w w:val="115"/>
        </w:rPr>
        <w:t xml:space="preserve"> </w:t>
      </w:r>
      <w:r>
        <w:rPr>
          <w:color w:val="231F20"/>
          <w:w w:val="115"/>
        </w:rPr>
        <w:t>раздел</w:t>
      </w:r>
      <w:r>
        <w:rPr>
          <w:color w:val="231F20"/>
          <w:spacing w:val="-7"/>
          <w:w w:val="115"/>
        </w:rPr>
        <w:t xml:space="preserve"> </w:t>
      </w:r>
      <w:r>
        <w:rPr>
          <w:color w:val="231F20"/>
          <w:w w:val="115"/>
        </w:rPr>
        <w:t>включены</w:t>
      </w:r>
      <w:r>
        <w:rPr>
          <w:color w:val="231F20"/>
          <w:spacing w:val="-7"/>
          <w:w w:val="115"/>
        </w:rPr>
        <w:t xml:space="preserve"> </w:t>
      </w:r>
      <w:r>
        <w:rPr>
          <w:color w:val="231F20"/>
          <w:w w:val="115"/>
        </w:rPr>
        <w:t>тре-</w:t>
      </w:r>
      <w:r>
        <w:rPr>
          <w:color w:val="231F20"/>
          <w:spacing w:val="-55"/>
          <w:w w:val="115"/>
        </w:rPr>
        <w:t xml:space="preserve"> </w:t>
      </w:r>
      <w:r>
        <w:rPr>
          <w:color w:val="231F20"/>
          <w:w w:val="115"/>
        </w:rPr>
        <w:t>бования</w:t>
      </w:r>
      <w:r>
        <w:rPr>
          <w:color w:val="231F20"/>
          <w:spacing w:val="1"/>
          <w:w w:val="115"/>
        </w:rPr>
        <w:t xml:space="preserve"> </w:t>
      </w:r>
      <w:r>
        <w:rPr>
          <w:color w:val="231F20"/>
          <w:w w:val="115"/>
        </w:rPr>
        <w:t>к</w:t>
      </w:r>
      <w:r>
        <w:rPr>
          <w:color w:val="231F20"/>
          <w:spacing w:val="1"/>
          <w:w w:val="115"/>
        </w:rPr>
        <w:t xml:space="preserve"> </w:t>
      </w:r>
      <w:r>
        <w:rPr>
          <w:color w:val="231F20"/>
          <w:w w:val="115"/>
        </w:rPr>
        <w:t>разработке</w:t>
      </w:r>
      <w:r>
        <w:rPr>
          <w:color w:val="231F20"/>
          <w:spacing w:val="1"/>
          <w:w w:val="115"/>
        </w:rPr>
        <w:t xml:space="preserve"> </w:t>
      </w:r>
      <w:r>
        <w:rPr>
          <w:color w:val="231F20"/>
          <w:w w:val="115"/>
        </w:rPr>
        <w:t>индивидуальных</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планов</w:t>
      </w:r>
      <w:r>
        <w:rPr>
          <w:color w:val="231F20"/>
          <w:spacing w:val="1"/>
          <w:w w:val="115"/>
        </w:rPr>
        <w:t xml:space="preserve"> </w:t>
      </w:r>
      <w:r>
        <w:rPr>
          <w:color w:val="231F20"/>
          <w:w w:val="115"/>
        </w:rPr>
        <w:t>для</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проявляющих</w:t>
      </w:r>
      <w:r>
        <w:rPr>
          <w:color w:val="231F20"/>
          <w:spacing w:val="1"/>
          <w:w w:val="115"/>
        </w:rPr>
        <w:t xml:space="preserve"> </w:t>
      </w:r>
      <w:r>
        <w:rPr>
          <w:color w:val="231F20"/>
          <w:w w:val="115"/>
        </w:rPr>
        <w:t>особые</w:t>
      </w:r>
      <w:r>
        <w:rPr>
          <w:color w:val="231F20"/>
          <w:spacing w:val="1"/>
          <w:w w:val="115"/>
        </w:rPr>
        <w:t xml:space="preserve"> </w:t>
      </w:r>
      <w:r>
        <w:rPr>
          <w:color w:val="231F20"/>
          <w:w w:val="115"/>
        </w:rPr>
        <w:t>способности</w:t>
      </w:r>
      <w:r>
        <w:rPr>
          <w:color w:val="231F20"/>
          <w:spacing w:val="1"/>
          <w:w w:val="115"/>
        </w:rPr>
        <w:t xml:space="preserve"> </w:t>
      </w:r>
      <w:r>
        <w:rPr>
          <w:color w:val="231F20"/>
          <w:w w:val="115"/>
        </w:rPr>
        <w:t>в</w:t>
      </w:r>
      <w:r>
        <w:rPr>
          <w:color w:val="231F20"/>
          <w:spacing w:val="1"/>
          <w:w w:val="115"/>
        </w:rPr>
        <w:t xml:space="preserve"> </w:t>
      </w:r>
      <w:r>
        <w:rPr>
          <w:color w:val="231F20"/>
          <w:w w:val="115"/>
        </w:rPr>
        <w:t>освоении</w:t>
      </w:r>
      <w:r>
        <w:rPr>
          <w:color w:val="231F20"/>
          <w:spacing w:val="-55"/>
          <w:w w:val="115"/>
        </w:rPr>
        <w:t xml:space="preserve"> </w:t>
      </w:r>
      <w:r>
        <w:rPr>
          <w:color w:val="231F20"/>
          <w:w w:val="115"/>
        </w:rPr>
        <w:t>программы начального общего образования, а также требова-</w:t>
      </w:r>
      <w:r>
        <w:rPr>
          <w:color w:val="231F20"/>
          <w:spacing w:val="1"/>
          <w:w w:val="115"/>
        </w:rPr>
        <w:t xml:space="preserve"> </w:t>
      </w:r>
      <w:r>
        <w:rPr>
          <w:color w:val="231F20"/>
          <w:w w:val="115"/>
        </w:rPr>
        <w:t>ния к разработке программ обучения для детей особых соци-</w:t>
      </w:r>
      <w:r>
        <w:rPr>
          <w:color w:val="231F20"/>
          <w:spacing w:val="1"/>
          <w:w w:val="115"/>
        </w:rPr>
        <w:t xml:space="preserve"> </w:t>
      </w:r>
      <w:r>
        <w:rPr>
          <w:color w:val="231F20"/>
          <w:w w:val="115"/>
        </w:rPr>
        <w:t>альных групп. Раскрываются общие подходы к созданию рабо-</w:t>
      </w:r>
      <w:r>
        <w:rPr>
          <w:color w:val="231F20"/>
          <w:spacing w:val="1"/>
          <w:w w:val="115"/>
        </w:rPr>
        <w:t xml:space="preserve"> </w:t>
      </w:r>
      <w:r>
        <w:rPr>
          <w:color w:val="231F20"/>
          <w:w w:val="115"/>
        </w:rPr>
        <w:t>чих</w:t>
      </w:r>
      <w:r>
        <w:rPr>
          <w:color w:val="231F20"/>
          <w:spacing w:val="1"/>
          <w:w w:val="115"/>
        </w:rPr>
        <w:t xml:space="preserve"> </w:t>
      </w:r>
      <w:r>
        <w:rPr>
          <w:color w:val="231F20"/>
          <w:w w:val="115"/>
        </w:rPr>
        <w:t>программ</w:t>
      </w:r>
      <w:r>
        <w:rPr>
          <w:color w:val="231F20"/>
          <w:spacing w:val="1"/>
          <w:w w:val="115"/>
        </w:rPr>
        <w:t xml:space="preserve"> </w:t>
      </w:r>
      <w:r>
        <w:rPr>
          <w:color w:val="231F20"/>
          <w:w w:val="115"/>
        </w:rPr>
        <w:t>по</w:t>
      </w:r>
      <w:r>
        <w:rPr>
          <w:color w:val="231F20"/>
          <w:spacing w:val="1"/>
          <w:w w:val="115"/>
        </w:rPr>
        <w:t xml:space="preserve"> </w:t>
      </w:r>
      <w:r>
        <w:rPr>
          <w:color w:val="231F20"/>
          <w:w w:val="115"/>
        </w:rPr>
        <w:t>учебным</w:t>
      </w:r>
      <w:r>
        <w:rPr>
          <w:color w:val="231F20"/>
          <w:spacing w:val="1"/>
          <w:w w:val="115"/>
        </w:rPr>
        <w:t xml:space="preserve"> </w:t>
      </w:r>
      <w:r>
        <w:rPr>
          <w:color w:val="231F20"/>
          <w:w w:val="115"/>
        </w:rPr>
        <w:t>предметам,</w:t>
      </w:r>
      <w:r>
        <w:rPr>
          <w:color w:val="231F20"/>
          <w:spacing w:val="1"/>
          <w:w w:val="115"/>
        </w:rPr>
        <w:t xml:space="preserve"> </w:t>
      </w:r>
      <w:r>
        <w:rPr>
          <w:color w:val="231F20"/>
          <w:w w:val="115"/>
        </w:rPr>
        <w:t>даётся</w:t>
      </w:r>
      <w:r>
        <w:rPr>
          <w:color w:val="231F20"/>
          <w:spacing w:val="1"/>
          <w:w w:val="115"/>
        </w:rPr>
        <w:t xml:space="preserve"> </w:t>
      </w:r>
      <w:r>
        <w:rPr>
          <w:color w:val="231F20"/>
          <w:w w:val="115"/>
        </w:rPr>
        <w:t>пример</w:t>
      </w:r>
      <w:r>
        <w:rPr>
          <w:color w:val="231F20"/>
          <w:spacing w:val="1"/>
          <w:w w:val="115"/>
        </w:rPr>
        <w:t xml:space="preserve"> </w:t>
      </w:r>
      <w:r>
        <w:rPr>
          <w:color w:val="231F20"/>
          <w:w w:val="115"/>
        </w:rPr>
        <w:t>их</w:t>
      </w:r>
      <w:r>
        <w:rPr>
          <w:color w:val="231F20"/>
          <w:spacing w:val="-55"/>
          <w:w w:val="115"/>
        </w:rPr>
        <w:t xml:space="preserve"> </w:t>
      </w:r>
      <w:r>
        <w:rPr>
          <w:color w:val="231F20"/>
          <w:w w:val="115"/>
        </w:rPr>
        <w:t>конкретной разработки. Рассматриваются подходы к созданию</w:t>
      </w:r>
      <w:r>
        <w:rPr>
          <w:color w:val="231F20"/>
          <w:spacing w:val="1"/>
          <w:w w:val="115"/>
        </w:rPr>
        <w:t xml:space="preserve"> </w:t>
      </w:r>
      <w:r>
        <w:rPr>
          <w:color w:val="231F20"/>
          <w:w w:val="115"/>
        </w:rPr>
        <w:t>образовательной организацией программы формирования уни-</w:t>
      </w:r>
      <w:r>
        <w:rPr>
          <w:color w:val="231F20"/>
          <w:spacing w:val="1"/>
          <w:w w:val="115"/>
        </w:rPr>
        <w:t xml:space="preserve"> </w:t>
      </w:r>
      <w:r>
        <w:rPr>
          <w:color w:val="231F20"/>
          <w:w w:val="115"/>
        </w:rPr>
        <w:t>версальных учебных действий на основе интеграции предмет-</w:t>
      </w:r>
      <w:r>
        <w:rPr>
          <w:color w:val="231F20"/>
          <w:spacing w:val="1"/>
          <w:w w:val="115"/>
        </w:rPr>
        <w:t xml:space="preserve"> </w:t>
      </w:r>
      <w:r>
        <w:rPr>
          <w:color w:val="231F20"/>
          <w:w w:val="115"/>
        </w:rPr>
        <w:t>ных и метапредметных результатов обучения. Характеризуется</w:t>
      </w:r>
      <w:r>
        <w:rPr>
          <w:color w:val="231F20"/>
          <w:spacing w:val="1"/>
          <w:w w:val="115"/>
        </w:rPr>
        <w:t xml:space="preserve"> </w:t>
      </w:r>
      <w:r>
        <w:rPr>
          <w:color w:val="231F20"/>
          <w:w w:val="115"/>
        </w:rPr>
        <w:t>вклад учебного предмета в становление и развитие УУД млад-</w:t>
      </w:r>
      <w:r>
        <w:rPr>
          <w:color w:val="231F20"/>
          <w:spacing w:val="1"/>
          <w:w w:val="115"/>
        </w:rPr>
        <w:t xml:space="preserve"> </w:t>
      </w:r>
      <w:r>
        <w:rPr>
          <w:color w:val="231F20"/>
          <w:w w:val="115"/>
        </w:rPr>
        <w:t>шего</w:t>
      </w:r>
      <w:r>
        <w:rPr>
          <w:color w:val="231F20"/>
          <w:spacing w:val="15"/>
          <w:w w:val="115"/>
        </w:rPr>
        <w:t xml:space="preserve"> </w:t>
      </w:r>
      <w:r>
        <w:rPr>
          <w:color w:val="231F20"/>
          <w:w w:val="115"/>
        </w:rPr>
        <w:t>школьника.</w:t>
      </w:r>
    </w:p>
    <w:p w:rsidR="008052C0" w:rsidRDefault="008052C0" w:rsidP="008052C0">
      <w:pPr>
        <w:pStyle w:val="af1"/>
        <w:spacing w:line="244" w:lineRule="auto"/>
        <w:ind w:right="154"/>
      </w:pPr>
      <w:r>
        <w:rPr>
          <w:color w:val="231F20"/>
          <w:w w:val="115"/>
        </w:rPr>
        <w:t>В ПООП представлен возможный вариант рабочих программ</w:t>
      </w:r>
      <w:r>
        <w:rPr>
          <w:color w:val="231F20"/>
          <w:spacing w:val="1"/>
          <w:w w:val="115"/>
        </w:rPr>
        <w:t xml:space="preserve"> </w:t>
      </w:r>
      <w:r>
        <w:rPr>
          <w:color w:val="231F20"/>
          <w:w w:val="115"/>
        </w:rPr>
        <w:t>по всем учебным предметам начальной школы. Тематическое</w:t>
      </w:r>
      <w:r>
        <w:rPr>
          <w:color w:val="231F20"/>
          <w:spacing w:val="1"/>
          <w:w w:val="115"/>
        </w:rPr>
        <w:t xml:space="preserve"> </w:t>
      </w:r>
      <w:r>
        <w:rPr>
          <w:color w:val="231F20"/>
          <w:w w:val="115"/>
        </w:rPr>
        <w:t>планирование</w:t>
      </w:r>
      <w:r>
        <w:rPr>
          <w:color w:val="231F20"/>
          <w:spacing w:val="1"/>
          <w:w w:val="115"/>
        </w:rPr>
        <w:t xml:space="preserve"> </w:t>
      </w:r>
      <w:r>
        <w:rPr>
          <w:color w:val="231F20"/>
          <w:w w:val="115"/>
        </w:rPr>
        <w:t>выделено</w:t>
      </w:r>
      <w:r>
        <w:rPr>
          <w:color w:val="231F20"/>
          <w:spacing w:val="1"/>
          <w:w w:val="115"/>
        </w:rPr>
        <w:t xml:space="preserve"> </w:t>
      </w:r>
      <w:r>
        <w:rPr>
          <w:color w:val="231F20"/>
          <w:w w:val="115"/>
        </w:rPr>
        <w:t>в</w:t>
      </w:r>
      <w:r>
        <w:rPr>
          <w:color w:val="231F20"/>
          <w:spacing w:val="1"/>
          <w:w w:val="115"/>
        </w:rPr>
        <w:t xml:space="preserve"> </w:t>
      </w:r>
      <w:r>
        <w:rPr>
          <w:color w:val="231F20"/>
          <w:w w:val="115"/>
        </w:rPr>
        <w:t>отдельный</w:t>
      </w:r>
      <w:r>
        <w:rPr>
          <w:color w:val="231F20"/>
          <w:spacing w:val="1"/>
          <w:w w:val="115"/>
        </w:rPr>
        <w:t xml:space="preserve"> </w:t>
      </w:r>
      <w:r>
        <w:rPr>
          <w:color w:val="231F20"/>
          <w:w w:val="115"/>
        </w:rPr>
        <w:t>документ,</w:t>
      </w:r>
      <w:r>
        <w:rPr>
          <w:color w:val="231F20"/>
          <w:spacing w:val="1"/>
          <w:w w:val="115"/>
        </w:rPr>
        <w:t xml:space="preserve"> </w:t>
      </w:r>
      <w:r>
        <w:rPr>
          <w:color w:val="231F20"/>
          <w:w w:val="115"/>
        </w:rPr>
        <w:t>который</w:t>
      </w:r>
      <w:r>
        <w:rPr>
          <w:color w:val="231F20"/>
          <w:spacing w:val="1"/>
          <w:w w:val="115"/>
        </w:rPr>
        <w:t xml:space="preserve"> </w:t>
      </w:r>
      <w:r>
        <w:rPr>
          <w:color w:val="231F20"/>
          <w:w w:val="115"/>
        </w:rPr>
        <w:t>не</w:t>
      </w:r>
      <w:r>
        <w:rPr>
          <w:color w:val="231F20"/>
          <w:spacing w:val="1"/>
          <w:w w:val="115"/>
        </w:rPr>
        <w:t xml:space="preserve"> </w:t>
      </w:r>
      <w:r>
        <w:rPr>
          <w:color w:val="231F20"/>
          <w:w w:val="115"/>
        </w:rPr>
        <w:t>входит в текст данного документа, но его можно найти на сай-</w:t>
      </w:r>
      <w:r>
        <w:rPr>
          <w:color w:val="231F20"/>
          <w:spacing w:val="1"/>
          <w:w w:val="115"/>
        </w:rPr>
        <w:t xml:space="preserve"> </w:t>
      </w:r>
      <w:r>
        <w:rPr>
          <w:color w:val="231F20"/>
          <w:w w:val="115"/>
        </w:rPr>
        <w:t>те</w:t>
      </w:r>
      <w:r>
        <w:rPr>
          <w:color w:val="231F20"/>
          <w:spacing w:val="17"/>
          <w:w w:val="115"/>
        </w:rPr>
        <w:t xml:space="preserve"> </w:t>
      </w:r>
      <w:r>
        <w:rPr>
          <w:color w:val="231F20"/>
          <w:w w:val="115"/>
        </w:rPr>
        <w:t>https://edsoo.ru.</w:t>
      </w:r>
    </w:p>
    <w:p w:rsidR="008052C0" w:rsidRDefault="008052C0" w:rsidP="008052C0">
      <w:pPr>
        <w:pStyle w:val="af1"/>
        <w:spacing w:line="244" w:lineRule="auto"/>
        <w:ind w:right="154"/>
      </w:pPr>
      <w:r>
        <w:rPr>
          <w:color w:val="231F20"/>
          <w:w w:val="115"/>
        </w:rPr>
        <w:t>Представлен вариант программы воспитания, который обра-</w:t>
      </w:r>
      <w:r>
        <w:rPr>
          <w:color w:val="231F20"/>
          <w:spacing w:val="1"/>
          <w:w w:val="115"/>
        </w:rPr>
        <w:t xml:space="preserve"> </w:t>
      </w:r>
      <w:r>
        <w:rPr>
          <w:color w:val="231F20"/>
          <w:w w:val="120"/>
        </w:rPr>
        <w:t>зовательная организация может использовать как образец для</w:t>
      </w:r>
      <w:r>
        <w:rPr>
          <w:color w:val="231F20"/>
          <w:spacing w:val="-57"/>
          <w:w w:val="120"/>
        </w:rPr>
        <w:t xml:space="preserve"> </w:t>
      </w:r>
      <w:r>
        <w:rPr>
          <w:color w:val="231F20"/>
          <w:w w:val="120"/>
        </w:rPr>
        <w:t>создания</w:t>
      </w:r>
      <w:r>
        <w:rPr>
          <w:color w:val="231F20"/>
          <w:spacing w:val="-7"/>
          <w:w w:val="120"/>
        </w:rPr>
        <w:t xml:space="preserve"> </w:t>
      </w:r>
      <w:r>
        <w:rPr>
          <w:color w:val="231F20"/>
          <w:w w:val="120"/>
        </w:rPr>
        <w:t>своей</w:t>
      </w:r>
      <w:r>
        <w:rPr>
          <w:color w:val="231F20"/>
          <w:spacing w:val="-6"/>
          <w:w w:val="120"/>
        </w:rPr>
        <w:t xml:space="preserve"> </w:t>
      </w:r>
      <w:r>
        <w:rPr>
          <w:color w:val="231F20"/>
          <w:w w:val="120"/>
        </w:rPr>
        <w:t>программы</w:t>
      </w:r>
      <w:r>
        <w:rPr>
          <w:color w:val="231F20"/>
          <w:spacing w:val="-6"/>
          <w:w w:val="120"/>
        </w:rPr>
        <w:t xml:space="preserve"> </w:t>
      </w:r>
      <w:r>
        <w:rPr>
          <w:color w:val="231F20"/>
          <w:w w:val="120"/>
        </w:rPr>
        <w:t>с</w:t>
      </w:r>
      <w:r>
        <w:rPr>
          <w:color w:val="231F20"/>
          <w:spacing w:val="-7"/>
          <w:w w:val="120"/>
        </w:rPr>
        <w:t xml:space="preserve"> </w:t>
      </w:r>
      <w:r>
        <w:rPr>
          <w:color w:val="231F20"/>
          <w:w w:val="120"/>
        </w:rPr>
        <w:t>возможной</w:t>
      </w:r>
      <w:r>
        <w:rPr>
          <w:color w:val="231F20"/>
          <w:spacing w:val="-6"/>
          <w:w w:val="120"/>
        </w:rPr>
        <w:t xml:space="preserve"> </w:t>
      </w:r>
      <w:r>
        <w:rPr>
          <w:color w:val="231F20"/>
          <w:w w:val="120"/>
        </w:rPr>
        <w:t>корректировкой</w:t>
      </w:r>
      <w:r>
        <w:rPr>
          <w:color w:val="231F20"/>
          <w:spacing w:val="-6"/>
          <w:w w:val="120"/>
        </w:rPr>
        <w:t xml:space="preserve"> </w:t>
      </w:r>
      <w:r>
        <w:rPr>
          <w:color w:val="231F20"/>
          <w:w w:val="120"/>
        </w:rPr>
        <w:t>в</w:t>
      </w:r>
      <w:r>
        <w:rPr>
          <w:color w:val="231F20"/>
          <w:spacing w:val="-6"/>
          <w:w w:val="120"/>
        </w:rPr>
        <w:t xml:space="preserve"> </w:t>
      </w:r>
      <w:r>
        <w:rPr>
          <w:color w:val="231F20"/>
          <w:w w:val="120"/>
        </w:rPr>
        <w:t>со-</w:t>
      </w:r>
      <w:r>
        <w:rPr>
          <w:color w:val="231F20"/>
          <w:spacing w:val="-58"/>
          <w:w w:val="120"/>
        </w:rPr>
        <w:t xml:space="preserve"> </w:t>
      </w:r>
      <w:r>
        <w:rPr>
          <w:color w:val="231F20"/>
          <w:spacing w:val="-1"/>
          <w:w w:val="120"/>
        </w:rPr>
        <w:t xml:space="preserve">ответствии </w:t>
      </w:r>
      <w:r>
        <w:rPr>
          <w:color w:val="231F20"/>
          <w:w w:val="120"/>
        </w:rPr>
        <w:t>с условиями жизнедеятельности образовательной</w:t>
      </w:r>
      <w:r>
        <w:rPr>
          <w:color w:val="231F20"/>
          <w:spacing w:val="1"/>
          <w:w w:val="120"/>
        </w:rPr>
        <w:t xml:space="preserve"> </w:t>
      </w:r>
      <w:r>
        <w:rPr>
          <w:color w:val="231F20"/>
          <w:w w:val="115"/>
        </w:rPr>
        <w:t>организации, преемственности и перспективности построения</w:t>
      </w:r>
      <w:r>
        <w:rPr>
          <w:color w:val="231F20"/>
          <w:spacing w:val="1"/>
          <w:w w:val="115"/>
        </w:rPr>
        <w:t xml:space="preserve"> </w:t>
      </w:r>
      <w:r>
        <w:rPr>
          <w:color w:val="231F20"/>
          <w:w w:val="120"/>
        </w:rPr>
        <w:t>системы</w:t>
      </w:r>
      <w:r>
        <w:rPr>
          <w:color w:val="231F20"/>
          <w:spacing w:val="4"/>
          <w:w w:val="120"/>
        </w:rPr>
        <w:t xml:space="preserve"> </w:t>
      </w:r>
      <w:r>
        <w:rPr>
          <w:color w:val="231F20"/>
          <w:w w:val="120"/>
        </w:rPr>
        <w:t>воспитательной</w:t>
      </w:r>
      <w:r>
        <w:rPr>
          <w:color w:val="231F20"/>
          <w:spacing w:val="5"/>
          <w:w w:val="120"/>
        </w:rPr>
        <w:t xml:space="preserve"> </w:t>
      </w:r>
      <w:r>
        <w:rPr>
          <w:color w:val="231F20"/>
          <w:w w:val="120"/>
        </w:rPr>
        <w:t>работы</w:t>
      </w:r>
      <w:r>
        <w:rPr>
          <w:color w:val="231F20"/>
          <w:spacing w:val="5"/>
          <w:w w:val="120"/>
        </w:rPr>
        <w:t xml:space="preserve"> </w:t>
      </w:r>
      <w:r>
        <w:rPr>
          <w:color w:val="231F20"/>
          <w:w w:val="120"/>
        </w:rPr>
        <w:t>с</w:t>
      </w:r>
      <w:r>
        <w:rPr>
          <w:color w:val="231F20"/>
          <w:spacing w:val="5"/>
          <w:w w:val="120"/>
        </w:rPr>
        <w:t xml:space="preserve"> </w:t>
      </w:r>
      <w:r>
        <w:rPr>
          <w:color w:val="231F20"/>
          <w:w w:val="120"/>
        </w:rPr>
        <w:t>обучающимися.</w:t>
      </w:r>
    </w:p>
    <w:p w:rsidR="008052C0" w:rsidRDefault="008052C0" w:rsidP="008052C0">
      <w:pPr>
        <w:pStyle w:val="af1"/>
        <w:spacing w:line="244" w:lineRule="auto"/>
        <w:ind w:right="154"/>
      </w:pPr>
      <w:r>
        <w:rPr>
          <w:i/>
          <w:color w:val="231F20"/>
          <w:spacing w:val="-1"/>
          <w:w w:val="120"/>
        </w:rPr>
        <w:t>Организационный</w:t>
      </w:r>
      <w:r>
        <w:rPr>
          <w:i/>
          <w:color w:val="231F20"/>
          <w:spacing w:val="-13"/>
          <w:w w:val="120"/>
        </w:rPr>
        <w:t xml:space="preserve"> </w:t>
      </w:r>
      <w:r>
        <w:rPr>
          <w:color w:val="231F20"/>
          <w:spacing w:val="-1"/>
          <w:w w:val="120"/>
        </w:rPr>
        <w:t>раздел</w:t>
      </w:r>
      <w:r>
        <w:rPr>
          <w:color w:val="231F20"/>
          <w:spacing w:val="-12"/>
          <w:w w:val="120"/>
        </w:rPr>
        <w:t xml:space="preserve"> </w:t>
      </w:r>
      <w:r>
        <w:rPr>
          <w:color w:val="231F20"/>
          <w:spacing w:val="-1"/>
          <w:w w:val="120"/>
        </w:rPr>
        <w:t>даёт</w:t>
      </w:r>
      <w:r>
        <w:rPr>
          <w:color w:val="231F20"/>
          <w:spacing w:val="-12"/>
          <w:w w:val="120"/>
        </w:rPr>
        <w:t xml:space="preserve"> </w:t>
      </w:r>
      <w:r>
        <w:rPr>
          <w:color w:val="231F20"/>
          <w:spacing w:val="-1"/>
          <w:w w:val="120"/>
        </w:rPr>
        <w:t>характеристику</w:t>
      </w:r>
      <w:r>
        <w:rPr>
          <w:color w:val="231F20"/>
          <w:spacing w:val="-12"/>
          <w:w w:val="120"/>
        </w:rPr>
        <w:t xml:space="preserve"> </w:t>
      </w:r>
      <w:r>
        <w:rPr>
          <w:color w:val="231F20"/>
          <w:spacing w:val="-1"/>
          <w:w w:val="120"/>
        </w:rPr>
        <w:t>условий</w:t>
      </w:r>
      <w:r>
        <w:rPr>
          <w:color w:val="231F20"/>
          <w:spacing w:val="-12"/>
          <w:w w:val="120"/>
        </w:rPr>
        <w:t xml:space="preserve"> </w:t>
      </w:r>
      <w:r>
        <w:rPr>
          <w:color w:val="231F20"/>
          <w:w w:val="120"/>
        </w:rPr>
        <w:t>орга-</w:t>
      </w:r>
      <w:r>
        <w:rPr>
          <w:color w:val="231F20"/>
          <w:spacing w:val="-58"/>
          <w:w w:val="120"/>
        </w:rPr>
        <w:t xml:space="preserve"> </w:t>
      </w:r>
      <w:r>
        <w:rPr>
          <w:color w:val="231F20"/>
          <w:w w:val="115"/>
        </w:rPr>
        <w:t>низации образовательной деятельности, раскрывает особенно-</w:t>
      </w:r>
      <w:r>
        <w:rPr>
          <w:color w:val="231F20"/>
          <w:spacing w:val="1"/>
          <w:w w:val="115"/>
        </w:rPr>
        <w:t xml:space="preserve"> </w:t>
      </w:r>
      <w:r>
        <w:rPr>
          <w:color w:val="231F20"/>
          <w:w w:val="115"/>
        </w:rPr>
        <w:t>сти построения учебного плана и плана внеурочной деятельно-</w:t>
      </w:r>
      <w:r>
        <w:rPr>
          <w:color w:val="231F20"/>
          <w:spacing w:val="1"/>
          <w:w w:val="115"/>
        </w:rPr>
        <w:t xml:space="preserve"> </w:t>
      </w:r>
      <w:r>
        <w:rPr>
          <w:color w:val="231F20"/>
          <w:w w:val="120"/>
        </w:rPr>
        <w:t>сти,</w:t>
      </w:r>
      <w:r>
        <w:rPr>
          <w:color w:val="231F20"/>
          <w:spacing w:val="-11"/>
          <w:w w:val="120"/>
        </w:rPr>
        <w:t xml:space="preserve"> </w:t>
      </w:r>
      <w:r>
        <w:rPr>
          <w:color w:val="231F20"/>
          <w:w w:val="120"/>
        </w:rPr>
        <w:t>календарных</w:t>
      </w:r>
      <w:r>
        <w:rPr>
          <w:color w:val="231F20"/>
          <w:spacing w:val="-11"/>
          <w:w w:val="120"/>
        </w:rPr>
        <w:t xml:space="preserve"> </w:t>
      </w:r>
      <w:r>
        <w:rPr>
          <w:color w:val="231F20"/>
          <w:w w:val="120"/>
        </w:rPr>
        <w:t>учебных</w:t>
      </w:r>
      <w:r>
        <w:rPr>
          <w:color w:val="231F20"/>
          <w:spacing w:val="-11"/>
          <w:w w:val="120"/>
        </w:rPr>
        <w:t xml:space="preserve"> </w:t>
      </w:r>
      <w:r>
        <w:rPr>
          <w:color w:val="231F20"/>
          <w:w w:val="120"/>
        </w:rPr>
        <w:t>графиков</w:t>
      </w:r>
      <w:r>
        <w:rPr>
          <w:color w:val="231F20"/>
          <w:spacing w:val="-11"/>
          <w:w w:val="120"/>
        </w:rPr>
        <w:t xml:space="preserve"> </w:t>
      </w:r>
      <w:r>
        <w:rPr>
          <w:color w:val="231F20"/>
          <w:w w:val="120"/>
        </w:rPr>
        <w:t>и</w:t>
      </w:r>
      <w:r>
        <w:rPr>
          <w:color w:val="231F20"/>
          <w:spacing w:val="-10"/>
          <w:w w:val="120"/>
        </w:rPr>
        <w:t xml:space="preserve"> </w:t>
      </w:r>
      <w:r>
        <w:rPr>
          <w:color w:val="231F20"/>
          <w:w w:val="120"/>
        </w:rPr>
        <w:t>планов</w:t>
      </w:r>
      <w:r>
        <w:rPr>
          <w:color w:val="231F20"/>
          <w:spacing w:val="-11"/>
          <w:w w:val="120"/>
        </w:rPr>
        <w:t xml:space="preserve"> </w:t>
      </w:r>
      <w:r>
        <w:rPr>
          <w:color w:val="231F20"/>
          <w:w w:val="120"/>
        </w:rPr>
        <w:t>воспитательной</w:t>
      </w:r>
      <w:r>
        <w:rPr>
          <w:color w:val="231F20"/>
          <w:spacing w:val="-58"/>
          <w:w w:val="120"/>
        </w:rPr>
        <w:t xml:space="preserve"> </w:t>
      </w:r>
      <w:r>
        <w:rPr>
          <w:color w:val="231F20"/>
          <w:w w:val="120"/>
        </w:rPr>
        <w:t>работы. Предлагаются рекомендации по учёту особенностей</w:t>
      </w:r>
      <w:r>
        <w:rPr>
          <w:color w:val="231F20"/>
          <w:spacing w:val="1"/>
          <w:w w:val="120"/>
        </w:rPr>
        <w:t xml:space="preserve"> </w:t>
      </w:r>
      <w:r>
        <w:rPr>
          <w:color w:val="231F20"/>
          <w:w w:val="120"/>
        </w:rPr>
        <w:t>функционирования образовательной организации, режима её</w:t>
      </w:r>
      <w:r>
        <w:rPr>
          <w:color w:val="231F20"/>
          <w:spacing w:val="1"/>
          <w:w w:val="120"/>
        </w:rPr>
        <w:t xml:space="preserve"> </w:t>
      </w:r>
      <w:r>
        <w:rPr>
          <w:color w:val="231F20"/>
          <w:w w:val="120"/>
        </w:rPr>
        <w:t>работы и местных условий. Раскрываются возможности дис-</w:t>
      </w:r>
      <w:r>
        <w:rPr>
          <w:color w:val="231F20"/>
          <w:spacing w:val="1"/>
          <w:w w:val="120"/>
        </w:rPr>
        <w:t xml:space="preserve"> </w:t>
      </w:r>
      <w:r>
        <w:rPr>
          <w:color w:val="231F20"/>
          <w:w w:val="120"/>
        </w:rPr>
        <w:t>танционного обучения и требования к его организации в на-</w:t>
      </w:r>
      <w:r>
        <w:rPr>
          <w:color w:val="231F20"/>
          <w:spacing w:val="1"/>
          <w:w w:val="120"/>
        </w:rPr>
        <w:t xml:space="preserve"> </w:t>
      </w:r>
      <w:r>
        <w:rPr>
          <w:color w:val="231F20"/>
          <w:w w:val="120"/>
        </w:rPr>
        <w:t>чальной</w:t>
      </w:r>
      <w:r>
        <w:rPr>
          <w:color w:val="231F20"/>
          <w:spacing w:val="11"/>
          <w:w w:val="120"/>
        </w:rPr>
        <w:t xml:space="preserve"> </w:t>
      </w:r>
      <w:r>
        <w:rPr>
          <w:color w:val="231F20"/>
          <w:w w:val="120"/>
        </w:rPr>
        <w:t>школе.</w:t>
      </w:r>
    </w:p>
    <w:p w:rsidR="008052C0" w:rsidRDefault="008052C0" w:rsidP="008052C0">
      <w:pPr>
        <w:widowControl/>
        <w:autoSpaceDE/>
        <w:autoSpaceDN/>
        <w:spacing w:line="244" w:lineRule="auto"/>
        <w:sectPr w:rsidR="008052C0">
          <w:pgSz w:w="7830" w:h="12020"/>
          <w:pgMar w:top="620" w:right="580" w:bottom="900" w:left="580" w:header="0" w:footer="709" w:gutter="0"/>
          <w:cols w:space="720"/>
        </w:sectPr>
      </w:pPr>
    </w:p>
    <w:p w:rsidR="008052C0" w:rsidRDefault="008052C0" w:rsidP="008052C0">
      <w:pPr>
        <w:pStyle w:val="1"/>
        <w:numPr>
          <w:ilvl w:val="0"/>
          <w:numId w:val="1"/>
        </w:numPr>
        <w:tabs>
          <w:tab w:val="left" w:pos="446"/>
        </w:tabs>
        <w:ind w:hanging="288"/>
      </w:pPr>
      <w:r>
        <w:rPr>
          <w:noProof/>
          <w:lang w:eastAsia="ru-RU"/>
        </w:rPr>
        <w:lastRenderedPageBreak/>
        <mc:AlternateContent>
          <mc:Choice Requires="wps">
            <w:drawing>
              <wp:anchor distT="0" distB="0" distL="0" distR="0" simplePos="0" relativeHeight="251695104" behindDoc="0" locked="0" layoutInCell="1" allowOverlap="1">
                <wp:simplePos x="0" y="0"/>
                <wp:positionH relativeFrom="page">
                  <wp:posOffset>467995</wp:posOffset>
                </wp:positionH>
                <wp:positionV relativeFrom="paragraph">
                  <wp:posOffset>264160</wp:posOffset>
                </wp:positionV>
                <wp:extent cx="4032250" cy="1270"/>
                <wp:effectExtent l="10795" t="6985" r="5080" b="10795"/>
                <wp:wrapTopAndBottom/>
                <wp:docPr id="105" name="Полилиния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5" o:spid="_x0000_s1026" style="position:absolute;margin-left:36.85pt;margin-top:20.8pt;width:317.5pt;height:.1pt;z-index:251695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DTEAMAAJY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" path="m,l6350,e" filled="f" strokecolor="#231f20" strokeweight=".5pt">
                <v:path arrowok="t" o:connecttype="custom" o:connectlocs="0,0;4032250,0" o:connectangles="0,0"/>
                <w10:wrap type="topAndBottom" anchorx="page"/>
              </v:shape>
            </w:pict>
          </mc:Fallback>
        </mc:AlternateContent>
      </w:r>
      <w:r>
        <w:rPr>
          <w:color w:val="231F20"/>
          <w:w w:val="80"/>
        </w:rPr>
        <w:t>ЦЕЛЕВОЙ</w:t>
      </w:r>
      <w:r>
        <w:rPr>
          <w:color w:val="231F20"/>
          <w:spacing w:val="39"/>
          <w:w w:val="80"/>
        </w:rPr>
        <w:t xml:space="preserve"> </w:t>
      </w:r>
      <w:r>
        <w:rPr>
          <w:color w:val="231F20"/>
          <w:w w:val="80"/>
        </w:rPr>
        <w:t>РАЗДЕЛ</w:t>
      </w:r>
    </w:p>
    <w:p w:rsidR="008052C0" w:rsidRDefault="008052C0" w:rsidP="008052C0">
      <w:pPr>
        <w:pStyle w:val="3"/>
        <w:numPr>
          <w:ilvl w:val="1"/>
          <w:numId w:val="1"/>
        </w:numPr>
        <w:tabs>
          <w:tab w:val="left" w:pos="568"/>
        </w:tabs>
        <w:spacing w:before="194"/>
      </w:pPr>
      <w:r>
        <w:rPr>
          <w:color w:val="231F20"/>
          <w:w w:val="90"/>
        </w:rPr>
        <w:t>ПОЯСНИТЕЛЬНАЯ</w:t>
      </w:r>
      <w:r>
        <w:rPr>
          <w:color w:val="231F20"/>
          <w:spacing w:val="53"/>
          <w:w w:val="90"/>
        </w:rPr>
        <w:t xml:space="preserve"> </w:t>
      </w:r>
      <w:r>
        <w:rPr>
          <w:color w:val="231F20"/>
          <w:w w:val="90"/>
        </w:rPr>
        <w:t>ЗАПИСКА</w:t>
      </w:r>
    </w:p>
    <w:p w:rsidR="008052C0" w:rsidRDefault="008052C0" w:rsidP="008052C0">
      <w:pPr>
        <w:shd w:val="clear" w:color="auto" w:fill="FFFFFF"/>
        <w:rPr>
          <w:color w:val="2C2D2E"/>
          <w:sz w:val="20"/>
          <w:szCs w:val="20"/>
        </w:rPr>
      </w:pPr>
      <w:r>
        <w:rPr>
          <w:color w:val="2C2D2E"/>
          <w:sz w:val="20"/>
          <w:szCs w:val="20"/>
        </w:rPr>
        <w:t>Основная образовательная программа начального общего образования МБОУ «Тоншерминская СОШ» Тетюшского муниципального района Республики Татарстан разработана в соответствии с:</w:t>
      </w:r>
    </w:p>
    <w:p w:rsidR="008052C0" w:rsidRDefault="008052C0" w:rsidP="008052C0">
      <w:pPr>
        <w:shd w:val="clear" w:color="auto" w:fill="FFFFFF"/>
        <w:rPr>
          <w:color w:val="2C2D2E"/>
          <w:sz w:val="20"/>
          <w:szCs w:val="20"/>
        </w:rPr>
      </w:pPr>
      <w:r>
        <w:rPr>
          <w:color w:val="2C2D2E"/>
          <w:sz w:val="20"/>
          <w:szCs w:val="20"/>
        </w:rPr>
        <w:t>•</w:t>
      </w:r>
      <w:r>
        <w:rPr>
          <w:color w:val="2C2D2E"/>
          <w:sz w:val="20"/>
          <w:szCs w:val="20"/>
        </w:rPr>
        <w:tab/>
        <w:t>Федеральным законом от 29.12.2012 № 273-ФЗ «Об образовании в Российской Федерации»;</w:t>
      </w:r>
    </w:p>
    <w:p w:rsidR="008052C0" w:rsidRDefault="008052C0" w:rsidP="008052C0">
      <w:pPr>
        <w:shd w:val="clear" w:color="auto" w:fill="FFFFFF"/>
        <w:rPr>
          <w:color w:val="2C2D2E"/>
          <w:sz w:val="20"/>
          <w:szCs w:val="20"/>
        </w:rPr>
      </w:pPr>
      <w:r>
        <w:rPr>
          <w:color w:val="2C2D2E"/>
          <w:sz w:val="20"/>
          <w:szCs w:val="20"/>
        </w:rPr>
        <w:t>•</w:t>
      </w:r>
      <w:r>
        <w:rPr>
          <w:color w:val="2C2D2E"/>
          <w:sz w:val="20"/>
          <w:szCs w:val="20"/>
        </w:rPr>
        <w:tab/>
        <w:t>Законом Республики Татарстан от 22 июля 2013 г. N 68-ЗРТ «Об образовании»;</w:t>
      </w:r>
    </w:p>
    <w:p w:rsidR="008052C0" w:rsidRDefault="008052C0" w:rsidP="008052C0">
      <w:pPr>
        <w:shd w:val="clear" w:color="auto" w:fill="FFFFFF"/>
        <w:rPr>
          <w:color w:val="2C2D2E"/>
          <w:sz w:val="20"/>
          <w:szCs w:val="20"/>
        </w:rPr>
      </w:pPr>
      <w:r>
        <w:rPr>
          <w:color w:val="2C2D2E"/>
          <w:sz w:val="20"/>
          <w:szCs w:val="20"/>
        </w:rPr>
        <w:t>•</w:t>
      </w:r>
      <w:r>
        <w:rPr>
          <w:color w:val="2C2D2E"/>
          <w:sz w:val="20"/>
          <w:szCs w:val="20"/>
        </w:rPr>
        <w:tab/>
        <w:t>Федеральным государственным образовательным стандартом начального общего образования (Приказ МО и Н РФ от 31.05.2021г.№287);</w:t>
      </w:r>
    </w:p>
    <w:p w:rsidR="008052C0" w:rsidRDefault="008052C0" w:rsidP="008052C0">
      <w:pPr>
        <w:shd w:val="clear" w:color="auto" w:fill="FFFFFF"/>
        <w:rPr>
          <w:color w:val="2C2D2E"/>
          <w:sz w:val="20"/>
          <w:szCs w:val="20"/>
        </w:rPr>
      </w:pPr>
      <w:r>
        <w:rPr>
          <w:color w:val="2C2D2E"/>
          <w:sz w:val="20"/>
          <w:szCs w:val="20"/>
        </w:rPr>
        <w:t>•</w:t>
      </w:r>
      <w:r>
        <w:rPr>
          <w:color w:val="2C2D2E"/>
          <w:sz w:val="20"/>
          <w:szCs w:val="20"/>
        </w:rPr>
        <w:tab/>
        <w:t>Примерной образовательной программой начального общего образования (одобрена решением федерального учебно-методического объединения по общему образованию (протокол от. № );</w:t>
      </w:r>
    </w:p>
    <w:p w:rsidR="008052C0" w:rsidRDefault="008052C0" w:rsidP="008052C0">
      <w:pPr>
        <w:shd w:val="clear" w:color="auto" w:fill="FFFFFF"/>
        <w:rPr>
          <w:color w:val="2C2D2E"/>
          <w:sz w:val="20"/>
          <w:szCs w:val="20"/>
        </w:rPr>
      </w:pPr>
      <w:r>
        <w:rPr>
          <w:color w:val="2C2D2E"/>
          <w:sz w:val="20"/>
          <w:szCs w:val="20"/>
        </w:rPr>
        <w:t>•</w:t>
      </w:r>
      <w:r>
        <w:rPr>
          <w:color w:val="2C2D2E"/>
          <w:sz w:val="20"/>
          <w:szCs w:val="20"/>
        </w:rPr>
        <w:tab/>
        <w:t>СанПиН 1.2.3685-21 «Гигиенические нормативы и требования к обеспечению безопасности и (или) безвредности для человека факторов среды обитания», утверждены постановлением главного государственного санитарного врача РФ от 28.01.2021</w:t>
      </w:r>
    </w:p>
    <w:p w:rsidR="008052C0" w:rsidRDefault="008052C0" w:rsidP="008052C0">
      <w:pPr>
        <w:shd w:val="clear" w:color="auto" w:fill="FFFFFF"/>
        <w:rPr>
          <w:color w:val="2C2D2E"/>
          <w:sz w:val="20"/>
          <w:szCs w:val="20"/>
        </w:rPr>
      </w:pPr>
    </w:p>
    <w:p w:rsidR="008052C0" w:rsidRDefault="008052C0" w:rsidP="008052C0">
      <w:pPr>
        <w:pStyle w:val="af1"/>
        <w:spacing w:before="70" w:line="254" w:lineRule="auto"/>
      </w:pPr>
      <w:r>
        <w:rPr>
          <w:color w:val="231F20"/>
          <w:w w:val="115"/>
        </w:rPr>
        <w:t>В соответствии с Федеральным законом «Об образовании в</w:t>
      </w:r>
      <w:r>
        <w:rPr>
          <w:color w:val="231F20"/>
          <w:spacing w:val="1"/>
          <w:w w:val="115"/>
        </w:rPr>
        <w:t xml:space="preserve"> </w:t>
      </w:r>
      <w:r>
        <w:rPr>
          <w:color w:val="231F20"/>
          <w:w w:val="115"/>
        </w:rPr>
        <w:t>Российской Федерации» начальное общее образование относит-</w:t>
      </w:r>
      <w:r>
        <w:rPr>
          <w:color w:val="231F20"/>
          <w:spacing w:val="-55"/>
          <w:w w:val="115"/>
        </w:rPr>
        <w:t xml:space="preserve"> </w:t>
      </w:r>
      <w:r>
        <w:rPr>
          <w:color w:val="231F20"/>
          <w:w w:val="115"/>
        </w:rPr>
        <w:t>ся к основным образовательным программам (наряду с образо-</w:t>
      </w:r>
      <w:r>
        <w:rPr>
          <w:color w:val="231F20"/>
          <w:spacing w:val="1"/>
          <w:w w:val="115"/>
        </w:rPr>
        <w:t xml:space="preserve"> </w:t>
      </w:r>
      <w:r>
        <w:rPr>
          <w:color w:val="231F20"/>
          <w:w w:val="115"/>
        </w:rPr>
        <w:t>вательной</w:t>
      </w:r>
      <w:r>
        <w:rPr>
          <w:color w:val="231F20"/>
          <w:spacing w:val="1"/>
          <w:w w:val="115"/>
        </w:rPr>
        <w:t xml:space="preserve"> </w:t>
      </w:r>
      <w:r>
        <w:rPr>
          <w:color w:val="231F20"/>
          <w:w w:val="115"/>
        </w:rPr>
        <w:t>программой</w:t>
      </w:r>
      <w:r>
        <w:rPr>
          <w:color w:val="231F20"/>
          <w:spacing w:val="1"/>
          <w:w w:val="115"/>
        </w:rPr>
        <w:t xml:space="preserve"> </w:t>
      </w:r>
      <w:r>
        <w:rPr>
          <w:color w:val="231F20"/>
          <w:w w:val="115"/>
        </w:rPr>
        <w:t>дошкольного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и</w:t>
      </w:r>
      <w:r>
        <w:rPr>
          <w:color w:val="231F20"/>
          <w:spacing w:val="1"/>
          <w:w w:val="115"/>
        </w:rPr>
        <w:t xml:space="preserve"> </w:t>
      </w:r>
      <w:r>
        <w:rPr>
          <w:color w:val="231F20"/>
          <w:w w:val="115"/>
        </w:rPr>
        <w:t>образова-</w:t>
      </w:r>
      <w:r>
        <w:rPr>
          <w:color w:val="231F20"/>
          <w:spacing w:val="-55"/>
          <w:w w:val="115"/>
        </w:rPr>
        <w:t xml:space="preserve"> </w:t>
      </w:r>
      <w:r>
        <w:rPr>
          <w:color w:val="231F20"/>
          <w:w w:val="115"/>
        </w:rPr>
        <w:t>тельной программой основного общего образования, статья 12</w:t>
      </w:r>
      <w:r>
        <w:rPr>
          <w:color w:val="231F20"/>
          <w:spacing w:val="1"/>
          <w:w w:val="115"/>
        </w:rPr>
        <w:t xml:space="preserve"> </w:t>
      </w:r>
      <w:r>
        <w:rPr>
          <w:color w:val="231F20"/>
          <w:w w:val="115"/>
        </w:rPr>
        <w:t>Закона) и характеризует первый этап школьного обучения. Об-</w:t>
      </w:r>
      <w:r>
        <w:rPr>
          <w:color w:val="231F20"/>
          <w:spacing w:val="1"/>
          <w:w w:val="115"/>
        </w:rPr>
        <w:t xml:space="preserve"> </w:t>
      </w:r>
      <w:r>
        <w:rPr>
          <w:color w:val="231F20"/>
          <w:w w:val="115"/>
        </w:rPr>
        <w:t>разовательная программа понимается в Законе «Об образовании</w:t>
      </w:r>
      <w:r>
        <w:rPr>
          <w:color w:val="231F20"/>
          <w:spacing w:val="-55"/>
          <w:w w:val="115"/>
        </w:rPr>
        <w:t xml:space="preserve"> </w:t>
      </w:r>
      <w:r>
        <w:rPr>
          <w:color w:val="231F20"/>
          <w:w w:val="115"/>
        </w:rPr>
        <w:t>в Российской Федерации» как комплекс основных характери-</w:t>
      </w:r>
      <w:r>
        <w:rPr>
          <w:color w:val="231F20"/>
          <w:spacing w:val="1"/>
          <w:w w:val="115"/>
        </w:rPr>
        <w:t xml:space="preserve"> </w:t>
      </w:r>
      <w:r>
        <w:rPr>
          <w:color w:val="231F20"/>
          <w:w w:val="115"/>
        </w:rPr>
        <w:t>стик образования (объём, содержание, планируемые результа-</w:t>
      </w:r>
      <w:r>
        <w:rPr>
          <w:color w:val="231F20"/>
          <w:spacing w:val="1"/>
          <w:w w:val="115"/>
        </w:rPr>
        <w:t xml:space="preserve"> </w:t>
      </w:r>
      <w:r>
        <w:rPr>
          <w:color w:val="231F20"/>
          <w:w w:val="115"/>
        </w:rPr>
        <w:t>ты) и организационно-педагогических условий, реализация ко-</w:t>
      </w:r>
      <w:r>
        <w:rPr>
          <w:color w:val="231F20"/>
          <w:spacing w:val="1"/>
          <w:w w:val="115"/>
        </w:rPr>
        <w:t xml:space="preserve"> </w:t>
      </w:r>
      <w:r>
        <w:rPr>
          <w:color w:val="231F20"/>
          <w:w w:val="115"/>
        </w:rPr>
        <w:t>торых</w:t>
      </w:r>
      <w:r>
        <w:rPr>
          <w:color w:val="231F20"/>
          <w:spacing w:val="1"/>
          <w:w w:val="115"/>
        </w:rPr>
        <w:t xml:space="preserve"> </w:t>
      </w:r>
      <w:r>
        <w:rPr>
          <w:color w:val="231F20"/>
          <w:w w:val="115"/>
        </w:rPr>
        <w:t>обеспечивает</w:t>
      </w:r>
      <w:r>
        <w:rPr>
          <w:color w:val="231F20"/>
          <w:spacing w:val="1"/>
          <w:w w:val="115"/>
        </w:rPr>
        <w:t xml:space="preserve"> </w:t>
      </w:r>
      <w:r>
        <w:rPr>
          <w:color w:val="231F20"/>
          <w:w w:val="115"/>
        </w:rPr>
        <w:t>успешность</w:t>
      </w:r>
      <w:r>
        <w:rPr>
          <w:color w:val="231F20"/>
          <w:spacing w:val="1"/>
          <w:w w:val="115"/>
        </w:rPr>
        <w:t xml:space="preserve"> </w:t>
      </w:r>
      <w:r>
        <w:rPr>
          <w:color w:val="231F20"/>
          <w:w w:val="115"/>
        </w:rPr>
        <w:t>выполнения</w:t>
      </w:r>
      <w:r>
        <w:rPr>
          <w:color w:val="231F20"/>
          <w:spacing w:val="1"/>
          <w:w w:val="115"/>
        </w:rPr>
        <w:t xml:space="preserve"> </w:t>
      </w:r>
      <w:r>
        <w:rPr>
          <w:color w:val="231F20"/>
          <w:w w:val="115"/>
        </w:rPr>
        <w:t>ФГОС</w:t>
      </w:r>
      <w:r>
        <w:rPr>
          <w:color w:val="231F20"/>
          <w:spacing w:val="1"/>
          <w:w w:val="115"/>
        </w:rPr>
        <w:t xml:space="preserve"> </w:t>
      </w:r>
      <w:r>
        <w:rPr>
          <w:color w:val="231F20"/>
          <w:w w:val="115"/>
        </w:rPr>
        <w:t>каждой</w:t>
      </w:r>
      <w:r>
        <w:rPr>
          <w:color w:val="231F20"/>
          <w:spacing w:val="1"/>
          <w:w w:val="115"/>
        </w:rPr>
        <w:t xml:space="preserve"> </w:t>
      </w:r>
      <w:r>
        <w:rPr>
          <w:color w:val="231F20"/>
          <w:w w:val="115"/>
        </w:rPr>
        <w:t>ступени</w:t>
      </w:r>
      <w:r>
        <w:rPr>
          <w:color w:val="231F20"/>
          <w:spacing w:val="13"/>
          <w:w w:val="115"/>
        </w:rPr>
        <w:t xml:space="preserve"> </w:t>
      </w:r>
      <w:r>
        <w:rPr>
          <w:color w:val="231F20"/>
          <w:w w:val="115"/>
        </w:rPr>
        <w:t>образования.</w:t>
      </w:r>
    </w:p>
    <w:p w:rsidR="008052C0" w:rsidRDefault="008052C0" w:rsidP="008052C0">
      <w:pPr>
        <w:pStyle w:val="af1"/>
        <w:spacing w:line="254" w:lineRule="auto"/>
      </w:pPr>
      <w:r>
        <w:rPr>
          <w:color w:val="231F20"/>
          <w:w w:val="115"/>
        </w:rPr>
        <w:t>Программа начального общего образования, которая созда-</w:t>
      </w:r>
      <w:r>
        <w:rPr>
          <w:color w:val="231F20"/>
          <w:spacing w:val="1"/>
          <w:w w:val="115"/>
        </w:rPr>
        <w:t xml:space="preserve"> </w:t>
      </w:r>
      <w:r>
        <w:rPr>
          <w:color w:val="231F20"/>
          <w:w w:val="115"/>
        </w:rPr>
        <w:t>ётся образовательной организацией, является основным доку-</w:t>
      </w:r>
      <w:r>
        <w:rPr>
          <w:color w:val="231F20"/>
          <w:spacing w:val="1"/>
          <w:w w:val="115"/>
        </w:rPr>
        <w:t xml:space="preserve"> </w:t>
      </w:r>
      <w:r>
        <w:rPr>
          <w:color w:val="231F20"/>
          <w:w w:val="115"/>
        </w:rPr>
        <w:t>ментом, регламентирующим образовательную деятельность об-</w:t>
      </w:r>
      <w:r>
        <w:rPr>
          <w:color w:val="231F20"/>
          <w:spacing w:val="1"/>
          <w:w w:val="115"/>
        </w:rPr>
        <w:t xml:space="preserve"> </w:t>
      </w:r>
      <w:r>
        <w:rPr>
          <w:color w:val="231F20"/>
          <w:w w:val="115"/>
        </w:rPr>
        <w:t>разовательной организации в единстве урочной и внеурочной</w:t>
      </w:r>
      <w:r>
        <w:rPr>
          <w:color w:val="231F20"/>
          <w:spacing w:val="1"/>
          <w:w w:val="115"/>
        </w:rPr>
        <w:t xml:space="preserve"> </w:t>
      </w:r>
      <w:r>
        <w:rPr>
          <w:color w:val="231F20"/>
          <w:w w:val="115"/>
        </w:rPr>
        <w:t>деятельности, при учёте правильного соотношения обязатель-</w:t>
      </w:r>
      <w:r>
        <w:rPr>
          <w:color w:val="231F20"/>
          <w:spacing w:val="1"/>
          <w:w w:val="115"/>
        </w:rPr>
        <w:t xml:space="preserve"> </w:t>
      </w:r>
      <w:r>
        <w:rPr>
          <w:color w:val="231F20"/>
          <w:w w:val="115"/>
        </w:rPr>
        <w:t>ной части программы и части, формируемой участниками об-</w:t>
      </w:r>
      <w:r>
        <w:rPr>
          <w:color w:val="231F20"/>
          <w:spacing w:val="1"/>
          <w:w w:val="115"/>
        </w:rPr>
        <w:t xml:space="preserve"> </w:t>
      </w:r>
      <w:r>
        <w:rPr>
          <w:color w:val="231F20"/>
          <w:w w:val="115"/>
        </w:rPr>
        <w:t>разовательного</w:t>
      </w:r>
      <w:r>
        <w:rPr>
          <w:color w:val="231F20"/>
          <w:spacing w:val="15"/>
          <w:w w:val="115"/>
        </w:rPr>
        <w:t xml:space="preserve"> </w:t>
      </w:r>
      <w:r>
        <w:rPr>
          <w:color w:val="231F20"/>
          <w:w w:val="115"/>
        </w:rPr>
        <w:t>процесса.</w:t>
      </w:r>
    </w:p>
    <w:p w:rsidR="008052C0" w:rsidRDefault="008052C0" w:rsidP="008052C0">
      <w:pPr>
        <w:pStyle w:val="af1"/>
        <w:spacing w:line="254" w:lineRule="auto"/>
      </w:pPr>
      <w:r>
        <w:rPr>
          <w:color w:val="231F20"/>
          <w:w w:val="120"/>
        </w:rPr>
        <w:t>Целями реализации программы начального общего образо-</w:t>
      </w:r>
      <w:r>
        <w:rPr>
          <w:color w:val="231F20"/>
          <w:spacing w:val="-57"/>
          <w:w w:val="120"/>
        </w:rPr>
        <w:t xml:space="preserve"> </w:t>
      </w:r>
      <w:r>
        <w:rPr>
          <w:color w:val="231F20"/>
          <w:w w:val="120"/>
        </w:rPr>
        <w:t>вания</w:t>
      </w:r>
      <w:r>
        <w:rPr>
          <w:color w:val="231F20"/>
          <w:spacing w:val="12"/>
          <w:w w:val="120"/>
        </w:rPr>
        <w:t xml:space="preserve"> </w:t>
      </w:r>
      <w:r>
        <w:rPr>
          <w:color w:val="231F20"/>
          <w:w w:val="120"/>
        </w:rPr>
        <w:t>являются:</w:t>
      </w:r>
    </w:p>
    <w:p w:rsidR="008052C0" w:rsidRDefault="008052C0" w:rsidP="008052C0">
      <w:pPr>
        <w:pStyle w:val="aff"/>
        <w:numPr>
          <w:ilvl w:val="0"/>
          <w:numId w:val="2"/>
        </w:numPr>
        <w:tabs>
          <w:tab w:val="left" w:pos="647"/>
        </w:tabs>
        <w:spacing w:line="254" w:lineRule="auto"/>
        <w:ind w:right="154" w:firstLine="226"/>
        <w:rPr>
          <w:sz w:val="20"/>
        </w:rPr>
      </w:pPr>
      <w:r>
        <w:rPr>
          <w:color w:val="231F20"/>
          <w:w w:val="115"/>
          <w:sz w:val="20"/>
        </w:rPr>
        <w:t>Обеспечение</w:t>
      </w:r>
      <w:r>
        <w:rPr>
          <w:color w:val="231F20"/>
          <w:spacing w:val="1"/>
          <w:w w:val="115"/>
          <w:sz w:val="20"/>
        </w:rPr>
        <w:t xml:space="preserve"> </w:t>
      </w:r>
      <w:r>
        <w:rPr>
          <w:color w:val="231F20"/>
          <w:w w:val="115"/>
          <w:sz w:val="20"/>
        </w:rPr>
        <w:t>успешной</w:t>
      </w:r>
      <w:r>
        <w:rPr>
          <w:color w:val="231F20"/>
          <w:spacing w:val="1"/>
          <w:w w:val="115"/>
          <w:sz w:val="20"/>
        </w:rPr>
        <w:t xml:space="preserve"> </w:t>
      </w:r>
      <w:r>
        <w:rPr>
          <w:color w:val="231F20"/>
          <w:w w:val="115"/>
          <w:sz w:val="20"/>
        </w:rPr>
        <w:t>реализации</w:t>
      </w:r>
      <w:r>
        <w:rPr>
          <w:color w:val="231F20"/>
          <w:spacing w:val="1"/>
          <w:w w:val="115"/>
          <w:sz w:val="20"/>
        </w:rPr>
        <w:t xml:space="preserve"> </w:t>
      </w:r>
      <w:r>
        <w:rPr>
          <w:color w:val="231F20"/>
          <w:w w:val="115"/>
          <w:sz w:val="20"/>
        </w:rPr>
        <w:t>конституционного</w:t>
      </w:r>
      <w:r>
        <w:rPr>
          <w:color w:val="231F20"/>
          <w:spacing w:val="1"/>
          <w:w w:val="115"/>
          <w:sz w:val="20"/>
        </w:rPr>
        <w:t xml:space="preserve"> </w:t>
      </w:r>
      <w:r>
        <w:rPr>
          <w:color w:val="231F20"/>
          <w:w w:val="115"/>
          <w:sz w:val="20"/>
        </w:rPr>
        <w:t>права</w:t>
      </w:r>
      <w:r>
        <w:rPr>
          <w:color w:val="231F20"/>
          <w:spacing w:val="42"/>
          <w:w w:val="115"/>
          <w:sz w:val="20"/>
        </w:rPr>
        <w:t xml:space="preserve"> </w:t>
      </w:r>
      <w:r>
        <w:rPr>
          <w:color w:val="231F20"/>
          <w:w w:val="115"/>
          <w:sz w:val="20"/>
        </w:rPr>
        <w:t xml:space="preserve">каждого </w:t>
      </w:r>
      <w:r>
        <w:rPr>
          <w:color w:val="231F20"/>
          <w:spacing w:val="42"/>
          <w:w w:val="115"/>
          <w:sz w:val="20"/>
        </w:rPr>
        <w:t xml:space="preserve"> </w:t>
      </w:r>
      <w:r>
        <w:rPr>
          <w:color w:val="231F20"/>
          <w:w w:val="115"/>
          <w:sz w:val="20"/>
        </w:rPr>
        <w:t xml:space="preserve">гражданина </w:t>
      </w:r>
      <w:r>
        <w:rPr>
          <w:color w:val="231F20"/>
          <w:spacing w:val="43"/>
          <w:w w:val="115"/>
          <w:sz w:val="20"/>
        </w:rPr>
        <w:t xml:space="preserve"> </w:t>
      </w:r>
      <w:r>
        <w:rPr>
          <w:color w:val="231F20"/>
          <w:w w:val="115"/>
          <w:sz w:val="20"/>
        </w:rPr>
        <w:t xml:space="preserve">РФ, </w:t>
      </w:r>
      <w:r>
        <w:rPr>
          <w:color w:val="231F20"/>
          <w:spacing w:val="41"/>
          <w:w w:val="115"/>
          <w:sz w:val="20"/>
        </w:rPr>
        <w:t xml:space="preserve"> </w:t>
      </w:r>
      <w:r>
        <w:rPr>
          <w:color w:val="231F20"/>
          <w:w w:val="115"/>
          <w:sz w:val="20"/>
        </w:rPr>
        <w:t xml:space="preserve">достигшего </w:t>
      </w:r>
      <w:r>
        <w:rPr>
          <w:color w:val="231F20"/>
          <w:spacing w:val="41"/>
          <w:w w:val="115"/>
          <w:sz w:val="20"/>
        </w:rPr>
        <w:t xml:space="preserve"> </w:t>
      </w:r>
      <w:r>
        <w:rPr>
          <w:color w:val="231F20"/>
          <w:w w:val="115"/>
          <w:sz w:val="20"/>
        </w:rPr>
        <w:t xml:space="preserve">возраста </w:t>
      </w:r>
      <w:r>
        <w:rPr>
          <w:color w:val="231F20"/>
          <w:spacing w:val="42"/>
          <w:w w:val="115"/>
          <w:sz w:val="20"/>
        </w:rPr>
        <w:t xml:space="preserve"> </w:t>
      </w:r>
      <w:r>
        <w:rPr>
          <w:color w:val="231F20"/>
          <w:w w:val="115"/>
          <w:sz w:val="20"/>
        </w:rPr>
        <w:t>6,5—</w:t>
      </w:r>
      <w:r>
        <w:rPr>
          <w:color w:val="231F20"/>
          <w:spacing w:val="-56"/>
          <w:w w:val="115"/>
          <w:sz w:val="20"/>
        </w:rPr>
        <w:t xml:space="preserve"> </w:t>
      </w:r>
      <w:r>
        <w:rPr>
          <w:color w:val="231F20"/>
          <w:w w:val="115"/>
          <w:sz w:val="20"/>
        </w:rPr>
        <w:t>7 лет, на получение качественного образования, включающего</w:t>
      </w:r>
      <w:r>
        <w:rPr>
          <w:color w:val="231F20"/>
          <w:spacing w:val="1"/>
          <w:w w:val="115"/>
          <w:sz w:val="20"/>
        </w:rPr>
        <w:t xml:space="preserve"> </w:t>
      </w:r>
      <w:r>
        <w:rPr>
          <w:color w:val="231F20"/>
          <w:w w:val="115"/>
          <w:sz w:val="20"/>
        </w:rPr>
        <w:t>обучение,</w:t>
      </w:r>
      <w:r>
        <w:rPr>
          <w:color w:val="231F20"/>
          <w:spacing w:val="22"/>
          <w:w w:val="115"/>
          <w:sz w:val="20"/>
        </w:rPr>
        <w:t xml:space="preserve"> </w:t>
      </w:r>
      <w:r>
        <w:rPr>
          <w:color w:val="231F20"/>
          <w:w w:val="115"/>
          <w:sz w:val="20"/>
        </w:rPr>
        <w:t>развитие</w:t>
      </w:r>
      <w:r>
        <w:rPr>
          <w:color w:val="231F20"/>
          <w:spacing w:val="22"/>
          <w:w w:val="115"/>
          <w:sz w:val="20"/>
        </w:rPr>
        <w:t xml:space="preserve"> </w:t>
      </w:r>
      <w:r>
        <w:rPr>
          <w:color w:val="231F20"/>
          <w:w w:val="115"/>
          <w:sz w:val="20"/>
        </w:rPr>
        <w:t>и</w:t>
      </w:r>
      <w:r>
        <w:rPr>
          <w:color w:val="231F20"/>
          <w:spacing w:val="22"/>
          <w:w w:val="115"/>
          <w:sz w:val="20"/>
        </w:rPr>
        <w:t xml:space="preserve"> </w:t>
      </w:r>
      <w:r>
        <w:rPr>
          <w:color w:val="231F20"/>
          <w:w w:val="115"/>
          <w:sz w:val="20"/>
        </w:rPr>
        <w:t>воспитание</w:t>
      </w:r>
      <w:r>
        <w:rPr>
          <w:color w:val="231F20"/>
          <w:spacing w:val="22"/>
          <w:w w:val="115"/>
          <w:sz w:val="20"/>
        </w:rPr>
        <w:t xml:space="preserve"> </w:t>
      </w:r>
      <w:r>
        <w:rPr>
          <w:color w:val="231F20"/>
          <w:w w:val="115"/>
          <w:sz w:val="20"/>
        </w:rPr>
        <w:t>каждого</w:t>
      </w:r>
      <w:r>
        <w:rPr>
          <w:color w:val="231F20"/>
          <w:spacing w:val="22"/>
          <w:w w:val="115"/>
          <w:sz w:val="20"/>
        </w:rPr>
        <w:t xml:space="preserve"> </w:t>
      </w:r>
      <w:r>
        <w:rPr>
          <w:color w:val="231F20"/>
          <w:w w:val="115"/>
          <w:sz w:val="20"/>
        </w:rPr>
        <w:t>обучающегося.</w:t>
      </w:r>
    </w:p>
    <w:p w:rsidR="008052C0" w:rsidRDefault="008052C0" w:rsidP="008052C0">
      <w:pPr>
        <w:pStyle w:val="aff"/>
        <w:numPr>
          <w:ilvl w:val="0"/>
          <w:numId w:val="2"/>
        </w:numPr>
        <w:tabs>
          <w:tab w:val="left" w:pos="647"/>
        </w:tabs>
        <w:spacing w:line="254" w:lineRule="auto"/>
        <w:ind w:firstLine="226"/>
        <w:rPr>
          <w:sz w:val="20"/>
        </w:rPr>
      </w:pPr>
      <w:r>
        <w:rPr>
          <w:color w:val="231F20"/>
          <w:w w:val="115"/>
          <w:sz w:val="20"/>
        </w:rPr>
        <w:lastRenderedPageBreak/>
        <w:t>Организация учебного процесса с учётом целей, содержа-</w:t>
      </w:r>
      <w:r>
        <w:rPr>
          <w:color w:val="231F20"/>
          <w:spacing w:val="1"/>
          <w:w w:val="115"/>
          <w:sz w:val="20"/>
        </w:rPr>
        <w:t xml:space="preserve"> </w:t>
      </w:r>
      <w:r>
        <w:rPr>
          <w:color w:val="231F20"/>
          <w:w w:val="120"/>
          <w:sz w:val="20"/>
        </w:rPr>
        <w:t>ния</w:t>
      </w:r>
      <w:r>
        <w:rPr>
          <w:color w:val="231F20"/>
          <w:spacing w:val="-4"/>
          <w:w w:val="120"/>
          <w:sz w:val="20"/>
        </w:rPr>
        <w:t xml:space="preserve"> </w:t>
      </w:r>
      <w:r>
        <w:rPr>
          <w:color w:val="231F20"/>
          <w:w w:val="120"/>
          <w:sz w:val="20"/>
        </w:rPr>
        <w:t>и</w:t>
      </w:r>
      <w:r>
        <w:rPr>
          <w:color w:val="231F20"/>
          <w:spacing w:val="-3"/>
          <w:w w:val="120"/>
          <w:sz w:val="20"/>
        </w:rPr>
        <w:t xml:space="preserve"> </w:t>
      </w:r>
      <w:r>
        <w:rPr>
          <w:color w:val="231F20"/>
          <w:w w:val="120"/>
          <w:sz w:val="20"/>
        </w:rPr>
        <w:t>планируемых</w:t>
      </w:r>
      <w:r>
        <w:rPr>
          <w:color w:val="231F20"/>
          <w:spacing w:val="-4"/>
          <w:w w:val="120"/>
          <w:sz w:val="20"/>
        </w:rPr>
        <w:t xml:space="preserve"> </w:t>
      </w:r>
      <w:r>
        <w:rPr>
          <w:color w:val="231F20"/>
          <w:w w:val="120"/>
          <w:sz w:val="20"/>
        </w:rPr>
        <w:t>результатов</w:t>
      </w:r>
      <w:r>
        <w:rPr>
          <w:color w:val="231F20"/>
          <w:spacing w:val="-3"/>
          <w:w w:val="120"/>
          <w:sz w:val="20"/>
        </w:rPr>
        <w:t xml:space="preserve"> </w:t>
      </w:r>
      <w:r>
        <w:rPr>
          <w:color w:val="231F20"/>
          <w:w w:val="120"/>
          <w:sz w:val="20"/>
        </w:rPr>
        <w:t>начального</w:t>
      </w:r>
      <w:r>
        <w:rPr>
          <w:color w:val="231F20"/>
          <w:spacing w:val="-3"/>
          <w:w w:val="120"/>
          <w:sz w:val="20"/>
        </w:rPr>
        <w:t xml:space="preserve"> </w:t>
      </w:r>
      <w:r>
        <w:rPr>
          <w:color w:val="231F20"/>
          <w:w w:val="120"/>
          <w:sz w:val="20"/>
        </w:rPr>
        <w:t>общего</w:t>
      </w:r>
      <w:r>
        <w:rPr>
          <w:color w:val="231F20"/>
          <w:spacing w:val="-4"/>
          <w:w w:val="120"/>
          <w:sz w:val="20"/>
        </w:rPr>
        <w:t xml:space="preserve"> </w:t>
      </w:r>
      <w:r>
        <w:rPr>
          <w:color w:val="231F20"/>
          <w:w w:val="120"/>
          <w:sz w:val="20"/>
        </w:rPr>
        <w:t>образова-</w:t>
      </w:r>
      <w:r>
        <w:rPr>
          <w:color w:val="231F20"/>
          <w:spacing w:val="-57"/>
          <w:w w:val="120"/>
          <w:sz w:val="20"/>
        </w:rPr>
        <w:t xml:space="preserve"> </w:t>
      </w:r>
      <w:r>
        <w:rPr>
          <w:color w:val="231F20"/>
          <w:w w:val="120"/>
          <w:sz w:val="20"/>
        </w:rPr>
        <w:t>ния,</w:t>
      </w:r>
      <w:r>
        <w:rPr>
          <w:color w:val="231F20"/>
          <w:spacing w:val="5"/>
          <w:w w:val="120"/>
          <w:sz w:val="20"/>
        </w:rPr>
        <w:t xml:space="preserve"> </w:t>
      </w:r>
      <w:r>
        <w:rPr>
          <w:color w:val="231F20"/>
          <w:w w:val="120"/>
          <w:sz w:val="20"/>
        </w:rPr>
        <w:t>отражённых</w:t>
      </w:r>
      <w:r>
        <w:rPr>
          <w:color w:val="231F20"/>
          <w:spacing w:val="6"/>
          <w:w w:val="120"/>
          <w:sz w:val="20"/>
        </w:rPr>
        <w:t xml:space="preserve"> </w:t>
      </w:r>
      <w:r>
        <w:rPr>
          <w:color w:val="231F20"/>
          <w:w w:val="120"/>
          <w:sz w:val="20"/>
        </w:rPr>
        <w:t>в</w:t>
      </w:r>
      <w:r>
        <w:rPr>
          <w:color w:val="231F20"/>
          <w:spacing w:val="6"/>
          <w:w w:val="120"/>
          <w:sz w:val="20"/>
        </w:rPr>
        <w:t xml:space="preserve"> </w:t>
      </w:r>
      <w:r>
        <w:rPr>
          <w:color w:val="231F20"/>
          <w:w w:val="120"/>
          <w:sz w:val="20"/>
        </w:rPr>
        <w:t>обновленном</w:t>
      </w:r>
      <w:r>
        <w:rPr>
          <w:color w:val="231F20"/>
          <w:spacing w:val="5"/>
          <w:w w:val="120"/>
          <w:sz w:val="20"/>
        </w:rPr>
        <w:t xml:space="preserve"> </w:t>
      </w:r>
      <w:r>
        <w:rPr>
          <w:color w:val="231F20"/>
          <w:w w:val="120"/>
          <w:sz w:val="20"/>
        </w:rPr>
        <w:t>ФГОС</w:t>
      </w:r>
      <w:r>
        <w:rPr>
          <w:color w:val="231F20"/>
          <w:spacing w:val="6"/>
          <w:w w:val="120"/>
          <w:sz w:val="20"/>
        </w:rPr>
        <w:t xml:space="preserve"> </w:t>
      </w:r>
      <w:r>
        <w:rPr>
          <w:color w:val="231F20"/>
          <w:w w:val="120"/>
          <w:sz w:val="20"/>
        </w:rPr>
        <w:t>НОО.</w:t>
      </w:r>
    </w:p>
    <w:p w:rsidR="008052C0" w:rsidRDefault="008052C0" w:rsidP="008052C0">
      <w:pPr>
        <w:pStyle w:val="aff"/>
        <w:numPr>
          <w:ilvl w:val="0"/>
          <w:numId w:val="2"/>
        </w:numPr>
        <w:tabs>
          <w:tab w:val="left" w:pos="647"/>
        </w:tabs>
        <w:spacing w:line="254" w:lineRule="auto"/>
        <w:ind w:right="154" w:firstLine="226"/>
        <w:rPr>
          <w:sz w:val="20"/>
        </w:rPr>
      </w:pPr>
      <w:r>
        <w:rPr>
          <w:color w:val="231F20"/>
          <w:w w:val="115"/>
          <w:sz w:val="20"/>
        </w:rPr>
        <w:t>Создание условий для свободного развития каждого млад-</w:t>
      </w:r>
      <w:r>
        <w:rPr>
          <w:color w:val="231F20"/>
          <w:spacing w:val="1"/>
          <w:w w:val="115"/>
          <w:sz w:val="20"/>
        </w:rPr>
        <w:t xml:space="preserve"> </w:t>
      </w:r>
      <w:r>
        <w:rPr>
          <w:color w:val="231F20"/>
          <w:w w:val="120"/>
          <w:sz w:val="20"/>
        </w:rPr>
        <w:t>шего школьника с учётом его потребностей, возможностей и</w:t>
      </w:r>
      <w:r>
        <w:rPr>
          <w:color w:val="231F20"/>
          <w:spacing w:val="1"/>
          <w:w w:val="120"/>
          <w:sz w:val="20"/>
        </w:rPr>
        <w:t xml:space="preserve"> </w:t>
      </w:r>
      <w:r>
        <w:rPr>
          <w:color w:val="231F20"/>
          <w:w w:val="115"/>
          <w:sz w:val="20"/>
        </w:rPr>
        <w:t>стремления к самореализации; отражение в программе началь-</w:t>
      </w:r>
      <w:r>
        <w:rPr>
          <w:color w:val="231F20"/>
          <w:spacing w:val="1"/>
          <w:w w:val="115"/>
          <w:sz w:val="20"/>
        </w:rPr>
        <w:t xml:space="preserve"> </w:t>
      </w:r>
      <w:r>
        <w:rPr>
          <w:color w:val="231F20"/>
          <w:spacing w:val="-1"/>
          <w:w w:val="120"/>
          <w:sz w:val="20"/>
        </w:rPr>
        <w:t xml:space="preserve">ного общего образования </w:t>
      </w:r>
      <w:r>
        <w:rPr>
          <w:color w:val="231F20"/>
          <w:w w:val="120"/>
          <w:sz w:val="20"/>
        </w:rPr>
        <w:t>деятельности педагогического кол-</w:t>
      </w:r>
      <w:r>
        <w:rPr>
          <w:color w:val="231F20"/>
          <w:spacing w:val="1"/>
          <w:w w:val="120"/>
          <w:sz w:val="20"/>
        </w:rPr>
        <w:t xml:space="preserve"> </w:t>
      </w:r>
      <w:r>
        <w:rPr>
          <w:color w:val="231F20"/>
          <w:w w:val="120"/>
          <w:sz w:val="20"/>
        </w:rPr>
        <w:t>лектива по созданию индивидуальных программ и учебных</w:t>
      </w:r>
      <w:r>
        <w:rPr>
          <w:color w:val="231F20"/>
          <w:spacing w:val="1"/>
          <w:w w:val="120"/>
          <w:sz w:val="20"/>
        </w:rPr>
        <w:t xml:space="preserve"> </w:t>
      </w:r>
      <w:r>
        <w:rPr>
          <w:color w:val="231F20"/>
          <w:w w:val="120"/>
          <w:sz w:val="20"/>
        </w:rPr>
        <w:t>планов</w:t>
      </w:r>
      <w:r>
        <w:rPr>
          <w:color w:val="231F20"/>
          <w:spacing w:val="-14"/>
          <w:w w:val="120"/>
          <w:sz w:val="20"/>
        </w:rPr>
        <w:t xml:space="preserve"> </w:t>
      </w:r>
      <w:r>
        <w:rPr>
          <w:color w:val="231F20"/>
          <w:w w:val="120"/>
          <w:sz w:val="20"/>
        </w:rPr>
        <w:t>для</w:t>
      </w:r>
      <w:r>
        <w:rPr>
          <w:color w:val="231F20"/>
          <w:spacing w:val="-14"/>
          <w:w w:val="120"/>
          <w:sz w:val="20"/>
        </w:rPr>
        <w:t xml:space="preserve"> </w:t>
      </w:r>
      <w:r>
        <w:rPr>
          <w:color w:val="231F20"/>
          <w:w w:val="120"/>
          <w:sz w:val="20"/>
        </w:rPr>
        <w:t>одарённых,</w:t>
      </w:r>
      <w:r>
        <w:rPr>
          <w:color w:val="231F20"/>
          <w:spacing w:val="-13"/>
          <w:w w:val="120"/>
          <w:sz w:val="20"/>
        </w:rPr>
        <w:t xml:space="preserve"> </w:t>
      </w:r>
      <w:r>
        <w:rPr>
          <w:color w:val="231F20"/>
          <w:w w:val="120"/>
          <w:sz w:val="20"/>
        </w:rPr>
        <w:t>успешных</w:t>
      </w:r>
      <w:r>
        <w:rPr>
          <w:color w:val="231F20"/>
          <w:spacing w:val="-14"/>
          <w:w w:val="120"/>
          <w:sz w:val="20"/>
        </w:rPr>
        <w:t xml:space="preserve"> </w:t>
      </w:r>
      <w:r>
        <w:rPr>
          <w:color w:val="231F20"/>
          <w:w w:val="120"/>
          <w:sz w:val="20"/>
        </w:rPr>
        <w:t>обучающихся</w:t>
      </w:r>
      <w:r>
        <w:rPr>
          <w:color w:val="231F20"/>
          <w:spacing w:val="-13"/>
          <w:w w:val="120"/>
          <w:sz w:val="20"/>
        </w:rPr>
        <w:t xml:space="preserve"> </w:t>
      </w:r>
      <w:r>
        <w:rPr>
          <w:color w:val="231F20"/>
          <w:w w:val="120"/>
          <w:sz w:val="20"/>
        </w:rPr>
        <w:t>или</w:t>
      </w:r>
      <w:r>
        <w:rPr>
          <w:color w:val="231F20"/>
          <w:spacing w:val="-14"/>
          <w:w w:val="120"/>
          <w:sz w:val="20"/>
        </w:rPr>
        <w:t xml:space="preserve"> </w:t>
      </w:r>
      <w:r>
        <w:rPr>
          <w:color w:val="231F20"/>
          <w:w w:val="120"/>
          <w:sz w:val="20"/>
        </w:rPr>
        <w:t>для</w:t>
      </w:r>
      <w:r>
        <w:rPr>
          <w:color w:val="231F20"/>
          <w:spacing w:val="-13"/>
          <w:w w:val="120"/>
          <w:sz w:val="20"/>
        </w:rPr>
        <w:t xml:space="preserve"> </w:t>
      </w:r>
      <w:r>
        <w:rPr>
          <w:color w:val="231F20"/>
          <w:w w:val="120"/>
          <w:sz w:val="20"/>
        </w:rPr>
        <w:t>детей</w:t>
      </w:r>
      <w:r>
        <w:rPr>
          <w:color w:val="231F20"/>
          <w:spacing w:val="-58"/>
          <w:w w:val="120"/>
          <w:sz w:val="20"/>
        </w:rPr>
        <w:t xml:space="preserve"> </w:t>
      </w:r>
      <w:r>
        <w:rPr>
          <w:color w:val="231F20"/>
          <w:w w:val="120"/>
          <w:sz w:val="20"/>
        </w:rPr>
        <w:t>социальных групп, нуждающихся в особом внимании и под-</w:t>
      </w:r>
      <w:r>
        <w:rPr>
          <w:color w:val="231F20"/>
          <w:spacing w:val="1"/>
          <w:w w:val="120"/>
          <w:sz w:val="20"/>
        </w:rPr>
        <w:t xml:space="preserve"> </w:t>
      </w:r>
      <w:r>
        <w:rPr>
          <w:color w:val="231F20"/>
          <w:w w:val="120"/>
          <w:sz w:val="20"/>
        </w:rPr>
        <w:t>держке</w:t>
      </w:r>
      <w:r>
        <w:rPr>
          <w:color w:val="231F20"/>
          <w:spacing w:val="11"/>
          <w:w w:val="120"/>
          <w:sz w:val="20"/>
        </w:rPr>
        <w:t xml:space="preserve"> </w:t>
      </w:r>
      <w:r>
        <w:rPr>
          <w:color w:val="231F20"/>
          <w:w w:val="120"/>
          <w:sz w:val="20"/>
        </w:rPr>
        <w:t>педагогов.</w:t>
      </w:r>
    </w:p>
    <w:p w:rsidR="008052C0" w:rsidRDefault="008052C0" w:rsidP="008052C0">
      <w:pPr>
        <w:pStyle w:val="aff"/>
        <w:numPr>
          <w:ilvl w:val="0"/>
          <w:numId w:val="2"/>
        </w:numPr>
        <w:tabs>
          <w:tab w:val="left" w:pos="647"/>
        </w:tabs>
        <w:spacing w:before="70" w:line="252" w:lineRule="auto"/>
        <w:ind w:firstLine="0"/>
        <w:rPr>
          <w:sz w:val="20"/>
          <w:szCs w:val="20"/>
        </w:rPr>
      </w:pPr>
      <w:r>
        <w:rPr>
          <w:color w:val="231F20"/>
          <w:w w:val="115"/>
          <w:sz w:val="20"/>
        </w:rPr>
        <w:t>Возможность</w:t>
      </w:r>
      <w:r>
        <w:rPr>
          <w:color w:val="231F20"/>
          <w:spacing w:val="1"/>
          <w:w w:val="115"/>
          <w:sz w:val="20"/>
        </w:rPr>
        <w:t xml:space="preserve"> </w:t>
      </w:r>
      <w:r>
        <w:rPr>
          <w:color w:val="231F20"/>
          <w:w w:val="115"/>
          <w:sz w:val="20"/>
        </w:rPr>
        <w:t>для</w:t>
      </w:r>
      <w:r>
        <w:rPr>
          <w:color w:val="231F20"/>
          <w:spacing w:val="1"/>
          <w:w w:val="115"/>
          <w:sz w:val="20"/>
        </w:rPr>
        <w:t xml:space="preserve"> </w:t>
      </w:r>
      <w:r>
        <w:rPr>
          <w:color w:val="231F20"/>
          <w:w w:val="115"/>
          <w:sz w:val="20"/>
        </w:rPr>
        <w:t>коллектива</w:t>
      </w:r>
      <w:r>
        <w:rPr>
          <w:color w:val="231F20"/>
          <w:spacing w:val="1"/>
          <w:w w:val="115"/>
          <w:sz w:val="20"/>
        </w:rPr>
        <w:t xml:space="preserve"> </w:t>
      </w:r>
      <w:r>
        <w:rPr>
          <w:color w:val="231F20"/>
          <w:w w:val="115"/>
          <w:sz w:val="20"/>
        </w:rPr>
        <w:t>образовательной</w:t>
      </w:r>
      <w:r>
        <w:rPr>
          <w:color w:val="231F20"/>
          <w:spacing w:val="1"/>
          <w:w w:val="115"/>
          <w:sz w:val="20"/>
        </w:rPr>
        <w:t xml:space="preserve"> </w:t>
      </w:r>
      <w:r>
        <w:rPr>
          <w:color w:val="231F20"/>
          <w:w w:val="115"/>
          <w:sz w:val="20"/>
        </w:rPr>
        <w:t>организа-</w:t>
      </w:r>
      <w:r>
        <w:rPr>
          <w:color w:val="231F20"/>
          <w:spacing w:val="-55"/>
          <w:w w:val="115"/>
          <w:sz w:val="20"/>
        </w:rPr>
        <w:t xml:space="preserve"> </w:t>
      </w:r>
      <w:r>
        <w:rPr>
          <w:color w:val="231F20"/>
          <w:w w:val="115"/>
          <w:sz w:val="20"/>
        </w:rPr>
        <w:t>ции</w:t>
      </w:r>
      <w:r>
        <w:rPr>
          <w:color w:val="231F20"/>
          <w:spacing w:val="25"/>
          <w:w w:val="115"/>
          <w:sz w:val="20"/>
        </w:rPr>
        <w:t xml:space="preserve"> </w:t>
      </w:r>
      <w:r>
        <w:rPr>
          <w:color w:val="231F20"/>
          <w:w w:val="115"/>
          <w:sz w:val="20"/>
        </w:rPr>
        <w:t>проявить</w:t>
      </w:r>
      <w:r>
        <w:rPr>
          <w:color w:val="231F20"/>
          <w:spacing w:val="26"/>
          <w:w w:val="115"/>
          <w:sz w:val="20"/>
        </w:rPr>
        <w:t xml:space="preserve"> </w:t>
      </w:r>
      <w:r>
        <w:rPr>
          <w:color w:val="231F20"/>
          <w:w w:val="115"/>
          <w:sz w:val="20"/>
        </w:rPr>
        <w:t>своё</w:t>
      </w:r>
      <w:r>
        <w:rPr>
          <w:color w:val="231F20"/>
          <w:spacing w:val="26"/>
          <w:w w:val="115"/>
          <w:sz w:val="20"/>
        </w:rPr>
        <w:t xml:space="preserve"> </w:t>
      </w:r>
      <w:r>
        <w:rPr>
          <w:color w:val="231F20"/>
          <w:w w:val="115"/>
          <w:sz w:val="20"/>
        </w:rPr>
        <w:t>педагогическое</w:t>
      </w:r>
      <w:r>
        <w:rPr>
          <w:color w:val="231F20"/>
          <w:spacing w:val="25"/>
          <w:w w:val="115"/>
          <w:sz w:val="20"/>
        </w:rPr>
        <w:t xml:space="preserve"> </w:t>
      </w:r>
      <w:r>
        <w:rPr>
          <w:color w:val="231F20"/>
          <w:w w:val="115"/>
          <w:sz w:val="20"/>
        </w:rPr>
        <w:t>мастерство,</w:t>
      </w:r>
      <w:r>
        <w:rPr>
          <w:color w:val="231F20"/>
          <w:spacing w:val="26"/>
          <w:w w:val="115"/>
          <w:sz w:val="20"/>
        </w:rPr>
        <w:t xml:space="preserve"> </w:t>
      </w:r>
      <w:r>
        <w:rPr>
          <w:color w:val="231F20"/>
          <w:w w:val="115"/>
          <w:sz w:val="20"/>
        </w:rPr>
        <w:t>обогатить</w:t>
      </w:r>
      <w:r>
        <w:rPr>
          <w:color w:val="231F20"/>
          <w:spacing w:val="26"/>
          <w:w w:val="115"/>
          <w:sz w:val="20"/>
        </w:rPr>
        <w:t xml:space="preserve"> </w:t>
      </w:r>
      <w:r>
        <w:rPr>
          <w:color w:val="231F20"/>
          <w:w w:val="115"/>
          <w:sz w:val="20"/>
        </w:rPr>
        <w:t xml:space="preserve">опыт </w:t>
      </w:r>
      <w:r>
        <w:rPr>
          <w:color w:val="231F20"/>
          <w:w w:val="120"/>
          <w:sz w:val="20"/>
          <w:szCs w:val="20"/>
        </w:rPr>
        <w:t>деятельности, активно участвовать в создании и утверждении</w:t>
      </w:r>
      <w:r>
        <w:rPr>
          <w:color w:val="231F20"/>
          <w:spacing w:val="-57"/>
          <w:w w:val="120"/>
          <w:sz w:val="20"/>
          <w:szCs w:val="20"/>
        </w:rPr>
        <w:t xml:space="preserve"> </w:t>
      </w:r>
      <w:r>
        <w:rPr>
          <w:color w:val="231F20"/>
          <w:w w:val="120"/>
          <w:sz w:val="20"/>
          <w:szCs w:val="20"/>
        </w:rPr>
        <w:t>традиций</w:t>
      </w:r>
      <w:r>
        <w:rPr>
          <w:color w:val="231F20"/>
          <w:spacing w:val="11"/>
          <w:w w:val="120"/>
          <w:sz w:val="20"/>
          <w:szCs w:val="20"/>
        </w:rPr>
        <w:t xml:space="preserve"> </w:t>
      </w:r>
      <w:r>
        <w:rPr>
          <w:color w:val="231F20"/>
          <w:w w:val="120"/>
          <w:sz w:val="20"/>
          <w:szCs w:val="20"/>
        </w:rPr>
        <w:t>школьного</w:t>
      </w:r>
      <w:r>
        <w:rPr>
          <w:color w:val="231F20"/>
          <w:spacing w:val="11"/>
          <w:w w:val="120"/>
          <w:sz w:val="20"/>
          <w:szCs w:val="20"/>
        </w:rPr>
        <w:t xml:space="preserve"> </w:t>
      </w:r>
      <w:r>
        <w:rPr>
          <w:color w:val="231F20"/>
          <w:w w:val="120"/>
          <w:sz w:val="20"/>
          <w:szCs w:val="20"/>
        </w:rPr>
        <w:t>коллектива.</w:t>
      </w:r>
    </w:p>
    <w:p w:rsidR="008052C0" w:rsidRDefault="008052C0" w:rsidP="008052C0">
      <w:pPr>
        <w:pStyle w:val="af1"/>
        <w:spacing w:line="252" w:lineRule="auto"/>
        <w:ind w:right="154"/>
      </w:pPr>
      <w:r>
        <w:rPr>
          <w:color w:val="231F20"/>
          <w:w w:val="115"/>
        </w:rPr>
        <w:t>Создавая программу начального общего образования, образо-</w:t>
      </w:r>
      <w:r>
        <w:rPr>
          <w:color w:val="231F20"/>
          <w:spacing w:val="-55"/>
          <w:w w:val="115"/>
        </w:rPr>
        <w:t xml:space="preserve"> </w:t>
      </w:r>
      <w:r>
        <w:rPr>
          <w:color w:val="231F20"/>
          <w:w w:val="120"/>
        </w:rPr>
        <w:t>вательная организация учитывает следующие принципы её</w:t>
      </w:r>
      <w:r>
        <w:rPr>
          <w:color w:val="231F20"/>
          <w:spacing w:val="1"/>
          <w:w w:val="120"/>
        </w:rPr>
        <w:t xml:space="preserve"> </w:t>
      </w:r>
      <w:r>
        <w:rPr>
          <w:color w:val="231F20"/>
          <w:w w:val="120"/>
        </w:rPr>
        <w:t>формирования.</w:t>
      </w:r>
    </w:p>
    <w:p w:rsidR="008052C0" w:rsidRDefault="008052C0" w:rsidP="008052C0">
      <w:pPr>
        <w:pStyle w:val="af1"/>
        <w:spacing w:line="252" w:lineRule="auto"/>
        <w:ind w:right="154"/>
      </w:pPr>
      <w:r>
        <w:rPr>
          <w:i/>
          <w:color w:val="231F20"/>
          <w:w w:val="120"/>
        </w:rPr>
        <w:t>Принцип</w:t>
      </w:r>
      <w:r>
        <w:rPr>
          <w:i/>
          <w:color w:val="231F20"/>
          <w:spacing w:val="-4"/>
          <w:w w:val="120"/>
        </w:rPr>
        <w:t xml:space="preserve"> </w:t>
      </w:r>
      <w:r>
        <w:rPr>
          <w:i/>
          <w:color w:val="231F20"/>
          <w:w w:val="120"/>
        </w:rPr>
        <w:t>учёта</w:t>
      </w:r>
      <w:r>
        <w:rPr>
          <w:i/>
          <w:color w:val="231F20"/>
          <w:spacing w:val="-3"/>
          <w:w w:val="120"/>
        </w:rPr>
        <w:t xml:space="preserve"> </w:t>
      </w:r>
      <w:r>
        <w:rPr>
          <w:i/>
          <w:color w:val="231F20"/>
          <w:w w:val="120"/>
        </w:rPr>
        <w:t>ФГОС</w:t>
      </w:r>
      <w:r>
        <w:rPr>
          <w:i/>
          <w:color w:val="231F20"/>
          <w:spacing w:val="-4"/>
          <w:w w:val="120"/>
        </w:rPr>
        <w:t xml:space="preserve"> </w:t>
      </w:r>
      <w:r>
        <w:rPr>
          <w:i/>
          <w:color w:val="231F20"/>
          <w:w w:val="120"/>
        </w:rPr>
        <w:t>НОО</w:t>
      </w:r>
      <w:r>
        <w:rPr>
          <w:color w:val="231F20"/>
          <w:w w:val="120"/>
        </w:rPr>
        <w:t>:</w:t>
      </w:r>
      <w:r>
        <w:rPr>
          <w:color w:val="231F20"/>
          <w:spacing w:val="-4"/>
          <w:w w:val="120"/>
        </w:rPr>
        <w:t xml:space="preserve"> </w:t>
      </w:r>
      <w:r>
        <w:rPr>
          <w:color w:val="231F20"/>
          <w:w w:val="120"/>
        </w:rPr>
        <w:t>программа</w:t>
      </w:r>
      <w:r>
        <w:rPr>
          <w:color w:val="231F20"/>
          <w:spacing w:val="-4"/>
          <w:w w:val="120"/>
        </w:rPr>
        <w:t xml:space="preserve"> </w:t>
      </w:r>
      <w:r>
        <w:rPr>
          <w:color w:val="231F20"/>
          <w:w w:val="120"/>
        </w:rPr>
        <w:t>начального</w:t>
      </w:r>
      <w:r>
        <w:rPr>
          <w:color w:val="231F20"/>
          <w:spacing w:val="-4"/>
          <w:w w:val="120"/>
        </w:rPr>
        <w:t xml:space="preserve"> </w:t>
      </w:r>
      <w:r>
        <w:rPr>
          <w:color w:val="231F20"/>
          <w:w w:val="120"/>
        </w:rPr>
        <w:t>общего</w:t>
      </w:r>
      <w:r>
        <w:rPr>
          <w:color w:val="231F20"/>
          <w:spacing w:val="-58"/>
          <w:w w:val="120"/>
        </w:rPr>
        <w:t xml:space="preserve"> </w:t>
      </w:r>
      <w:r>
        <w:rPr>
          <w:color w:val="231F20"/>
          <w:w w:val="115"/>
        </w:rPr>
        <w:t>образования базируется на требованиях, предъявляемых ФГОС</w:t>
      </w:r>
      <w:r>
        <w:rPr>
          <w:color w:val="231F20"/>
          <w:spacing w:val="1"/>
          <w:w w:val="115"/>
        </w:rPr>
        <w:t xml:space="preserve"> </w:t>
      </w:r>
      <w:r>
        <w:rPr>
          <w:color w:val="231F20"/>
          <w:w w:val="120"/>
        </w:rPr>
        <w:t>НОО</w:t>
      </w:r>
      <w:r>
        <w:rPr>
          <w:color w:val="231F20"/>
          <w:spacing w:val="-12"/>
          <w:w w:val="120"/>
        </w:rPr>
        <w:t xml:space="preserve"> </w:t>
      </w:r>
      <w:r>
        <w:rPr>
          <w:color w:val="231F20"/>
          <w:w w:val="120"/>
        </w:rPr>
        <w:t>к</w:t>
      </w:r>
      <w:r>
        <w:rPr>
          <w:color w:val="231F20"/>
          <w:spacing w:val="-11"/>
          <w:w w:val="120"/>
        </w:rPr>
        <w:t xml:space="preserve"> </w:t>
      </w:r>
      <w:r>
        <w:rPr>
          <w:color w:val="231F20"/>
          <w:w w:val="120"/>
        </w:rPr>
        <w:t>целям,</w:t>
      </w:r>
      <w:r>
        <w:rPr>
          <w:color w:val="231F20"/>
          <w:spacing w:val="-11"/>
          <w:w w:val="120"/>
        </w:rPr>
        <w:t xml:space="preserve"> </w:t>
      </w:r>
      <w:r>
        <w:rPr>
          <w:color w:val="231F20"/>
          <w:w w:val="120"/>
        </w:rPr>
        <w:t>содержанию,</w:t>
      </w:r>
      <w:r>
        <w:rPr>
          <w:color w:val="231F20"/>
          <w:spacing w:val="-12"/>
          <w:w w:val="120"/>
        </w:rPr>
        <w:t xml:space="preserve"> </w:t>
      </w:r>
      <w:r>
        <w:rPr>
          <w:color w:val="231F20"/>
          <w:w w:val="120"/>
        </w:rPr>
        <w:t>планируемым</w:t>
      </w:r>
      <w:r>
        <w:rPr>
          <w:color w:val="231F20"/>
          <w:spacing w:val="-11"/>
          <w:w w:val="120"/>
        </w:rPr>
        <w:t xml:space="preserve"> </w:t>
      </w:r>
      <w:r>
        <w:rPr>
          <w:color w:val="231F20"/>
          <w:w w:val="120"/>
        </w:rPr>
        <w:t>результатам</w:t>
      </w:r>
      <w:r>
        <w:rPr>
          <w:color w:val="231F20"/>
          <w:spacing w:val="-11"/>
          <w:w w:val="120"/>
        </w:rPr>
        <w:t xml:space="preserve"> </w:t>
      </w:r>
      <w:r>
        <w:rPr>
          <w:color w:val="231F20"/>
          <w:w w:val="120"/>
        </w:rPr>
        <w:t>и</w:t>
      </w:r>
      <w:r>
        <w:rPr>
          <w:color w:val="231F20"/>
          <w:spacing w:val="-12"/>
          <w:w w:val="120"/>
        </w:rPr>
        <w:t xml:space="preserve"> </w:t>
      </w:r>
      <w:r>
        <w:rPr>
          <w:color w:val="231F20"/>
          <w:w w:val="120"/>
        </w:rPr>
        <w:t>усло-</w:t>
      </w:r>
      <w:r>
        <w:rPr>
          <w:color w:val="231F20"/>
          <w:spacing w:val="-57"/>
          <w:w w:val="120"/>
        </w:rPr>
        <w:t xml:space="preserve"> </w:t>
      </w:r>
      <w:r>
        <w:rPr>
          <w:color w:val="231F20"/>
          <w:w w:val="120"/>
        </w:rPr>
        <w:t>виям обучения в начальной школе: учитывается также ПООП</w:t>
      </w:r>
      <w:r>
        <w:rPr>
          <w:color w:val="231F20"/>
          <w:spacing w:val="-57"/>
          <w:w w:val="120"/>
        </w:rPr>
        <w:t xml:space="preserve"> </w:t>
      </w:r>
      <w:r>
        <w:rPr>
          <w:color w:val="231F20"/>
          <w:w w:val="120"/>
        </w:rPr>
        <w:t>НОО.</w:t>
      </w:r>
    </w:p>
    <w:p w:rsidR="008052C0" w:rsidRDefault="008052C0" w:rsidP="008052C0">
      <w:pPr>
        <w:pStyle w:val="af1"/>
        <w:spacing w:line="252" w:lineRule="auto"/>
        <w:ind w:right="154"/>
      </w:pPr>
      <w:r>
        <w:rPr>
          <w:i/>
          <w:color w:val="231F20"/>
          <w:w w:val="115"/>
        </w:rPr>
        <w:t>Принцип учёта языка обучения</w:t>
      </w:r>
      <w:r>
        <w:rPr>
          <w:color w:val="231F20"/>
          <w:w w:val="115"/>
        </w:rPr>
        <w:t>: с учётом условий функци-</w:t>
      </w:r>
      <w:r>
        <w:rPr>
          <w:color w:val="231F20"/>
          <w:spacing w:val="1"/>
          <w:w w:val="115"/>
        </w:rPr>
        <w:t xml:space="preserve"> </w:t>
      </w:r>
      <w:r>
        <w:rPr>
          <w:color w:val="231F20"/>
          <w:w w:val="115"/>
        </w:rPr>
        <w:t>онирования образовательной организации программа характе-</w:t>
      </w:r>
      <w:r>
        <w:rPr>
          <w:color w:val="231F20"/>
          <w:spacing w:val="1"/>
          <w:w w:val="115"/>
        </w:rPr>
        <w:t xml:space="preserve"> </w:t>
      </w:r>
      <w:r>
        <w:rPr>
          <w:color w:val="231F20"/>
          <w:w w:val="115"/>
        </w:rPr>
        <w:t>ризует право получения образования на родном языке из числа</w:t>
      </w:r>
      <w:r>
        <w:rPr>
          <w:color w:val="231F20"/>
          <w:spacing w:val="1"/>
          <w:w w:val="115"/>
        </w:rPr>
        <w:t xml:space="preserve"> </w:t>
      </w:r>
      <w:r>
        <w:rPr>
          <w:color w:val="231F20"/>
          <w:w w:val="115"/>
        </w:rPr>
        <w:t>языков</w:t>
      </w:r>
      <w:r>
        <w:rPr>
          <w:color w:val="231F20"/>
          <w:spacing w:val="33"/>
          <w:w w:val="115"/>
        </w:rPr>
        <w:t xml:space="preserve"> </w:t>
      </w:r>
      <w:r>
        <w:rPr>
          <w:color w:val="231F20"/>
          <w:w w:val="115"/>
        </w:rPr>
        <w:t>народов</w:t>
      </w:r>
      <w:r>
        <w:rPr>
          <w:color w:val="231F20"/>
          <w:spacing w:val="33"/>
          <w:w w:val="115"/>
        </w:rPr>
        <w:t xml:space="preserve"> </w:t>
      </w:r>
      <w:r>
        <w:rPr>
          <w:color w:val="231F20"/>
          <w:w w:val="115"/>
        </w:rPr>
        <w:t>РФ</w:t>
      </w:r>
      <w:r>
        <w:rPr>
          <w:color w:val="231F20"/>
          <w:spacing w:val="33"/>
          <w:w w:val="115"/>
        </w:rPr>
        <w:t xml:space="preserve"> </w:t>
      </w:r>
      <w:r>
        <w:rPr>
          <w:color w:val="231F20"/>
          <w:w w:val="115"/>
        </w:rPr>
        <w:t>и</w:t>
      </w:r>
      <w:r>
        <w:rPr>
          <w:color w:val="231F20"/>
          <w:spacing w:val="33"/>
          <w:w w:val="115"/>
        </w:rPr>
        <w:t xml:space="preserve"> </w:t>
      </w:r>
      <w:r>
        <w:rPr>
          <w:color w:val="231F20"/>
          <w:w w:val="115"/>
        </w:rPr>
        <w:t>отражает</w:t>
      </w:r>
      <w:r>
        <w:rPr>
          <w:color w:val="231F20"/>
          <w:spacing w:val="34"/>
          <w:w w:val="115"/>
        </w:rPr>
        <w:t xml:space="preserve"> </w:t>
      </w:r>
      <w:r>
        <w:rPr>
          <w:color w:val="231F20"/>
          <w:w w:val="115"/>
        </w:rPr>
        <w:t>механизмы</w:t>
      </w:r>
      <w:r>
        <w:rPr>
          <w:color w:val="231F20"/>
          <w:spacing w:val="33"/>
          <w:w w:val="115"/>
        </w:rPr>
        <w:t xml:space="preserve"> </w:t>
      </w:r>
      <w:r>
        <w:rPr>
          <w:color w:val="231F20"/>
          <w:w w:val="115"/>
        </w:rPr>
        <w:t>реализации</w:t>
      </w:r>
      <w:r>
        <w:rPr>
          <w:color w:val="231F20"/>
          <w:spacing w:val="33"/>
          <w:w w:val="115"/>
        </w:rPr>
        <w:t xml:space="preserve"> </w:t>
      </w:r>
      <w:r>
        <w:rPr>
          <w:color w:val="231F20"/>
          <w:w w:val="115"/>
        </w:rPr>
        <w:t>данно-</w:t>
      </w:r>
      <w:r>
        <w:rPr>
          <w:color w:val="231F20"/>
          <w:spacing w:val="-55"/>
          <w:w w:val="115"/>
        </w:rPr>
        <w:t xml:space="preserve"> </w:t>
      </w:r>
      <w:r>
        <w:rPr>
          <w:color w:val="231F20"/>
          <w:w w:val="115"/>
        </w:rPr>
        <w:t>го</w:t>
      </w:r>
      <w:r>
        <w:rPr>
          <w:color w:val="231F20"/>
          <w:spacing w:val="1"/>
          <w:w w:val="115"/>
        </w:rPr>
        <w:t xml:space="preserve"> </w:t>
      </w:r>
      <w:r>
        <w:rPr>
          <w:color w:val="231F20"/>
          <w:w w:val="115"/>
        </w:rPr>
        <w:t>принципа</w:t>
      </w:r>
      <w:r>
        <w:rPr>
          <w:color w:val="231F20"/>
          <w:spacing w:val="1"/>
          <w:w w:val="115"/>
        </w:rPr>
        <w:t xml:space="preserve"> </w:t>
      </w:r>
      <w:r>
        <w:rPr>
          <w:color w:val="231F20"/>
          <w:w w:val="115"/>
        </w:rPr>
        <w:t>в</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планах,</w:t>
      </w:r>
      <w:r>
        <w:rPr>
          <w:color w:val="231F20"/>
          <w:spacing w:val="1"/>
          <w:w w:val="115"/>
        </w:rPr>
        <w:t xml:space="preserve"> </w:t>
      </w:r>
      <w:r>
        <w:rPr>
          <w:color w:val="231F20"/>
          <w:w w:val="115"/>
        </w:rPr>
        <w:t>а</w:t>
      </w:r>
      <w:r>
        <w:rPr>
          <w:color w:val="231F20"/>
          <w:spacing w:val="1"/>
          <w:w w:val="115"/>
        </w:rPr>
        <w:t xml:space="preserve"> </w:t>
      </w:r>
      <w:r>
        <w:rPr>
          <w:color w:val="231F20"/>
          <w:w w:val="115"/>
        </w:rPr>
        <w:t>также</w:t>
      </w:r>
      <w:r>
        <w:rPr>
          <w:color w:val="231F20"/>
          <w:spacing w:val="1"/>
          <w:w w:val="115"/>
        </w:rPr>
        <w:t xml:space="preserve"> </w:t>
      </w:r>
      <w:r>
        <w:rPr>
          <w:color w:val="231F20"/>
          <w:w w:val="115"/>
        </w:rPr>
        <w:t>планах</w:t>
      </w:r>
      <w:r>
        <w:rPr>
          <w:color w:val="231F20"/>
          <w:spacing w:val="1"/>
          <w:w w:val="115"/>
        </w:rPr>
        <w:t xml:space="preserve"> </w:t>
      </w:r>
      <w:r>
        <w:rPr>
          <w:color w:val="231F20"/>
          <w:w w:val="115"/>
        </w:rPr>
        <w:t>внеурочной</w:t>
      </w:r>
      <w:r>
        <w:rPr>
          <w:color w:val="231F20"/>
          <w:spacing w:val="1"/>
          <w:w w:val="115"/>
        </w:rPr>
        <w:t xml:space="preserve"> </w:t>
      </w:r>
      <w:r>
        <w:rPr>
          <w:color w:val="231F20"/>
          <w:w w:val="115"/>
        </w:rPr>
        <w:t>деятельности.</w:t>
      </w:r>
    </w:p>
    <w:p w:rsidR="008052C0" w:rsidRDefault="008052C0" w:rsidP="008052C0">
      <w:pPr>
        <w:pStyle w:val="af1"/>
        <w:spacing w:line="252" w:lineRule="auto"/>
        <w:ind w:right="154"/>
      </w:pPr>
      <w:r>
        <w:rPr>
          <w:i/>
          <w:color w:val="231F20"/>
          <w:w w:val="115"/>
        </w:rPr>
        <w:t xml:space="preserve">Принцип учёта ведущей деятельности </w:t>
      </w:r>
      <w:r>
        <w:rPr>
          <w:color w:val="231F20"/>
          <w:w w:val="115"/>
        </w:rPr>
        <w:t>младшего школьни-</w:t>
      </w:r>
      <w:r>
        <w:rPr>
          <w:color w:val="231F20"/>
          <w:spacing w:val="1"/>
          <w:w w:val="115"/>
        </w:rPr>
        <w:t xml:space="preserve"> </w:t>
      </w:r>
      <w:r>
        <w:rPr>
          <w:color w:val="231F20"/>
          <w:w w:val="115"/>
        </w:rPr>
        <w:t>ка: программа обеспечивает конструирование учебного процес-</w:t>
      </w:r>
      <w:r>
        <w:rPr>
          <w:color w:val="231F20"/>
          <w:spacing w:val="1"/>
          <w:w w:val="115"/>
        </w:rPr>
        <w:t xml:space="preserve"> </w:t>
      </w:r>
      <w:r>
        <w:rPr>
          <w:color w:val="231F20"/>
          <w:w w:val="115"/>
        </w:rPr>
        <w:t>са в структуре учебной деятельности, предусматривает меха-</w:t>
      </w:r>
      <w:r>
        <w:rPr>
          <w:color w:val="231F20"/>
          <w:spacing w:val="1"/>
          <w:w w:val="115"/>
        </w:rPr>
        <w:t xml:space="preserve"> </w:t>
      </w:r>
      <w:r>
        <w:rPr>
          <w:color w:val="231F20"/>
          <w:w w:val="115"/>
        </w:rPr>
        <w:t>низмы формирования всех компонентов учебной деятельности</w:t>
      </w:r>
      <w:r>
        <w:rPr>
          <w:color w:val="231F20"/>
          <w:spacing w:val="1"/>
          <w:w w:val="115"/>
        </w:rPr>
        <w:t xml:space="preserve"> </w:t>
      </w:r>
      <w:r>
        <w:rPr>
          <w:color w:val="231F20"/>
          <w:w w:val="115"/>
        </w:rPr>
        <w:t>(мотив,</w:t>
      </w:r>
      <w:r>
        <w:rPr>
          <w:color w:val="231F20"/>
          <w:spacing w:val="1"/>
          <w:w w:val="115"/>
        </w:rPr>
        <w:t xml:space="preserve"> </w:t>
      </w:r>
      <w:r>
        <w:rPr>
          <w:color w:val="231F20"/>
          <w:w w:val="115"/>
        </w:rPr>
        <w:t>цель,</w:t>
      </w:r>
      <w:r>
        <w:rPr>
          <w:color w:val="231F20"/>
          <w:spacing w:val="1"/>
          <w:w w:val="115"/>
        </w:rPr>
        <w:t xml:space="preserve"> </w:t>
      </w:r>
      <w:r>
        <w:rPr>
          <w:color w:val="231F20"/>
          <w:w w:val="115"/>
        </w:rPr>
        <w:t>учебная</w:t>
      </w:r>
      <w:r>
        <w:rPr>
          <w:color w:val="231F20"/>
          <w:spacing w:val="1"/>
          <w:w w:val="115"/>
        </w:rPr>
        <w:t xml:space="preserve"> </w:t>
      </w:r>
      <w:r>
        <w:rPr>
          <w:color w:val="231F20"/>
          <w:w w:val="115"/>
        </w:rPr>
        <w:t>задача,</w:t>
      </w:r>
      <w:r>
        <w:rPr>
          <w:color w:val="231F20"/>
          <w:spacing w:val="1"/>
          <w:w w:val="115"/>
        </w:rPr>
        <w:t xml:space="preserve"> </w:t>
      </w:r>
      <w:r>
        <w:rPr>
          <w:color w:val="231F20"/>
          <w:w w:val="115"/>
        </w:rPr>
        <w:t>учебные</w:t>
      </w:r>
      <w:r>
        <w:rPr>
          <w:color w:val="231F20"/>
          <w:spacing w:val="1"/>
          <w:w w:val="115"/>
        </w:rPr>
        <w:t xml:space="preserve"> </w:t>
      </w:r>
      <w:r>
        <w:rPr>
          <w:color w:val="231F20"/>
          <w:w w:val="115"/>
        </w:rPr>
        <w:t>операции,</w:t>
      </w:r>
      <w:r>
        <w:rPr>
          <w:color w:val="231F20"/>
          <w:spacing w:val="1"/>
          <w:w w:val="115"/>
        </w:rPr>
        <w:t xml:space="preserve"> </w:t>
      </w:r>
      <w:r>
        <w:rPr>
          <w:color w:val="231F20"/>
          <w:w w:val="115"/>
        </w:rPr>
        <w:t>контроль</w:t>
      </w:r>
      <w:r>
        <w:rPr>
          <w:color w:val="231F20"/>
          <w:spacing w:val="1"/>
          <w:w w:val="115"/>
        </w:rPr>
        <w:t xml:space="preserve"> </w:t>
      </w:r>
      <w:r>
        <w:rPr>
          <w:color w:val="231F20"/>
          <w:w w:val="115"/>
        </w:rPr>
        <w:t>и</w:t>
      </w:r>
      <w:r>
        <w:rPr>
          <w:color w:val="231F20"/>
          <w:spacing w:val="-55"/>
          <w:w w:val="115"/>
        </w:rPr>
        <w:t xml:space="preserve"> </w:t>
      </w:r>
      <w:r>
        <w:rPr>
          <w:color w:val="231F20"/>
          <w:w w:val="115"/>
        </w:rPr>
        <w:t>самоконтроль).</w:t>
      </w:r>
    </w:p>
    <w:p w:rsidR="008052C0" w:rsidRDefault="008052C0" w:rsidP="008052C0">
      <w:pPr>
        <w:pStyle w:val="af1"/>
        <w:spacing w:line="252" w:lineRule="auto"/>
        <w:ind w:right="154"/>
      </w:pPr>
      <w:r>
        <w:rPr>
          <w:i/>
          <w:color w:val="231F20"/>
          <w:w w:val="115"/>
        </w:rPr>
        <w:t xml:space="preserve">Принцип индивидуализации обучения: </w:t>
      </w:r>
      <w:r>
        <w:rPr>
          <w:color w:val="231F20"/>
          <w:w w:val="115"/>
        </w:rPr>
        <w:t>программа предусма-</w:t>
      </w:r>
      <w:r>
        <w:rPr>
          <w:color w:val="231F20"/>
          <w:spacing w:val="1"/>
          <w:w w:val="115"/>
        </w:rPr>
        <w:t xml:space="preserve"> </w:t>
      </w:r>
      <w:r>
        <w:rPr>
          <w:color w:val="231F20"/>
          <w:w w:val="115"/>
        </w:rPr>
        <w:t>тривает</w:t>
      </w:r>
      <w:r>
        <w:rPr>
          <w:color w:val="231F20"/>
          <w:spacing w:val="1"/>
          <w:w w:val="115"/>
        </w:rPr>
        <w:t xml:space="preserve"> </w:t>
      </w:r>
      <w:r>
        <w:rPr>
          <w:color w:val="231F20"/>
          <w:w w:val="115"/>
        </w:rPr>
        <w:t>возможность</w:t>
      </w:r>
      <w:r>
        <w:rPr>
          <w:color w:val="231F20"/>
          <w:spacing w:val="1"/>
          <w:w w:val="115"/>
        </w:rPr>
        <w:t xml:space="preserve"> </w:t>
      </w:r>
      <w:r>
        <w:rPr>
          <w:color w:val="231F20"/>
          <w:w w:val="115"/>
        </w:rPr>
        <w:t>и</w:t>
      </w:r>
      <w:r>
        <w:rPr>
          <w:color w:val="231F20"/>
          <w:spacing w:val="1"/>
          <w:w w:val="115"/>
        </w:rPr>
        <w:t xml:space="preserve"> </w:t>
      </w:r>
      <w:r>
        <w:rPr>
          <w:color w:val="231F20"/>
          <w:w w:val="115"/>
        </w:rPr>
        <w:t>механизмы</w:t>
      </w:r>
      <w:r>
        <w:rPr>
          <w:color w:val="231F20"/>
          <w:spacing w:val="1"/>
          <w:w w:val="115"/>
        </w:rPr>
        <w:t xml:space="preserve"> </w:t>
      </w:r>
      <w:r>
        <w:rPr>
          <w:color w:val="231F20"/>
          <w:w w:val="115"/>
        </w:rPr>
        <w:t>разработки</w:t>
      </w:r>
      <w:r>
        <w:rPr>
          <w:color w:val="231F20"/>
          <w:spacing w:val="1"/>
          <w:w w:val="115"/>
        </w:rPr>
        <w:t xml:space="preserve"> </w:t>
      </w:r>
      <w:r>
        <w:rPr>
          <w:color w:val="231F20"/>
          <w:w w:val="115"/>
        </w:rPr>
        <w:t>индивидуаль-</w:t>
      </w:r>
      <w:r>
        <w:rPr>
          <w:color w:val="231F20"/>
          <w:spacing w:val="1"/>
          <w:w w:val="115"/>
        </w:rPr>
        <w:t xml:space="preserve"> </w:t>
      </w:r>
      <w:r>
        <w:rPr>
          <w:color w:val="231F20"/>
          <w:w w:val="115"/>
        </w:rPr>
        <w:t>ных программ и учебных планов для обучения детей с особыми</w:t>
      </w:r>
      <w:r>
        <w:rPr>
          <w:color w:val="231F20"/>
          <w:spacing w:val="1"/>
          <w:w w:val="115"/>
        </w:rPr>
        <w:t xml:space="preserve"> </w:t>
      </w:r>
      <w:r>
        <w:rPr>
          <w:color w:val="231F20"/>
          <w:w w:val="115"/>
        </w:rPr>
        <w:t>способностями, потребностями и интересами. При этом учиты-</w:t>
      </w:r>
      <w:r>
        <w:rPr>
          <w:color w:val="231F20"/>
          <w:spacing w:val="1"/>
          <w:w w:val="115"/>
        </w:rPr>
        <w:t xml:space="preserve"> </w:t>
      </w:r>
      <w:r>
        <w:rPr>
          <w:color w:val="231F20"/>
          <w:w w:val="115"/>
        </w:rPr>
        <w:t>ваются запросы родителей (законных представителей) обучаю-</w:t>
      </w:r>
      <w:r>
        <w:rPr>
          <w:color w:val="231F20"/>
          <w:spacing w:val="1"/>
          <w:w w:val="115"/>
        </w:rPr>
        <w:t xml:space="preserve"> </w:t>
      </w:r>
      <w:r>
        <w:rPr>
          <w:color w:val="231F20"/>
          <w:w w:val="115"/>
        </w:rPr>
        <w:t>щегося.</w:t>
      </w:r>
    </w:p>
    <w:p w:rsidR="008052C0" w:rsidRDefault="008052C0" w:rsidP="008052C0">
      <w:pPr>
        <w:pStyle w:val="af1"/>
        <w:spacing w:line="252" w:lineRule="auto"/>
        <w:ind w:right="154"/>
      </w:pPr>
      <w:r>
        <w:rPr>
          <w:i/>
          <w:color w:val="231F20"/>
          <w:w w:val="120"/>
        </w:rPr>
        <w:t>Принцип преемственности и перспективности</w:t>
      </w:r>
      <w:r>
        <w:rPr>
          <w:color w:val="231F20"/>
          <w:w w:val="120"/>
        </w:rPr>
        <w:t>: программа</w:t>
      </w:r>
      <w:r>
        <w:rPr>
          <w:color w:val="231F20"/>
          <w:spacing w:val="-57"/>
          <w:w w:val="120"/>
        </w:rPr>
        <w:t xml:space="preserve"> </w:t>
      </w:r>
      <w:r>
        <w:rPr>
          <w:color w:val="231F20"/>
          <w:w w:val="120"/>
        </w:rPr>
        <w:t>должна обеспечивать связь и динамику в формировании зна-</w:t>
      </w:r>
      <w:r>
        <w:rPr>
          <w:color w:val="231F20"/>
          <w:spacing w:val="1"/>
          <w:w w:val="120"/>
        </w:rPr>
        <w:t xml:space="preserve"> </w:t>
      </w:r>
      <w:r>
        <w:rPr>
          <w:color w:val="231F20"/>
          <w:w w:val="120"/>
        </w:rPr>
        <w:t>ний, умений и способов деятельности между этапами началь-</w:t>
      </w:r>
      <w:r>
        <w:rPr>
          <w:color w:val="231F20"/>
          <w:spacing w:val="-57"/>
          <w:w w:val="120"/>
        </w:rPr>
        <w:t xml:space="preserve"> </w:t>
      </w:r>
      <w:r>
        <w:rPr>
          <w:color w:val="231F20"/>
          <w:w w:val="115"/>
        </w:rPr>
        <w:t>ного</w:t>
      </w:r>
      <w:r>
        <w:rPr>
          <w:color w:val="231F20"/>
          <w:spacing w:val="21"/>
          <w:w w:val="115"/>
        </w:rPr>
        <w:t xml:space="preserve"> </w:t>
      </w:r>
      <w:r>
        <w:rPr>
          <w:color w:val="231F20"/>
          <w:w w:val="115"/>
        </w:rPr>
        <w:t>образования,</w:t>
      </w:r>
      <w:r>
        <w:rPr>
          <w:color w:val="231F20"/>
          <w:spacing w:val="21"/>
          <w:w w:val="115"/>
        </w:rPr>
        <w:t xml:space="preserve"> </w:t>
      </w:r>
      <w:r>
        <w:rPr>
          <w:color w:val="231F20"/>
          <w:w w:val="115"/>
        </w:rPr>
        <w:t>а</w:t>
      </w:r>
      <w:r>
        <w:rPr>
          <w:color w:val="231F20"/>
          <w:spacing w:val="21"/>
          <w:w w:val="115"/>
        </w:rPr>
        <w:t xml:space="preserve"> </w:t>
      </w:r>
      <w:r>
        <w:rPr>
          <w:color w:val="231F20"/>
          <w:w w:val="115"/>
        </w:rPr>
        <w:t>также</w:t>
      </w:r>
      <w:r>
        <w:rPr>
          <w:color w:val="231F20"/>
          <w:spacing w:val="21"/>
          <w:w w:val="115"/>
        </w:rPr>
        <w:t xml:space="preserve"> </w:t>
      </w:r>
      <w:r>
        <w:rPr>
          <w:color w:val="231F20"/>
          <w:w w:val="115"/>
        </w:rPr>
        <w:t>успешную</w:t>
      </w:r>
      <w:r>
        <w:rPr>
          <w:color w:val="231F20"/>
          <w:spacing w:val="22"/>
          <w:w w:val="115"/>
        </w:rPr>
        <w:t xml:space="preserve"> </w:t>
      </w:r>
      <w:r>
        <w:rPr>
          <w:color w:val="231F20"/>
          <w:w w:val="115"/>
        </w:rPr>
        <w:t>адаптацию</w:t>
      </w:r>
      <w:r>
        <w:rPr>
          <w:color w:val="231F20"/>
          <w:spacing w:val="21"/>
          <w:w w:val="115"/>
        </w:rPr>
        <w:t xml:space="preserve"> </w:t>
      </w:r>
      <w:r>
        <w:rPr>
          <w:color w:val="231F20"/>
          <w:w w:val="115"/>
        </w:rPr>
        <w:t>обучающихся</w:t>
      </w:r>
      <w:r>
        <w:rPr>
          <w:color w:val="231F20"/>
          <w:spacing w:val="-55"/>
          <w:w w:val="115"/>
        </w:rPr>
        <w:t xml:space="preserve"> </w:t>
      </w:r>
      <w:r>
        <w:rPr>
          <w:color w:val="231F20"/>
          <w:w w:val="120"/>
        </w:rPr>
        <w:lastRenderedPageBreak/>
        <w:t>к</w:t>
      </w:r>
      <w:r>
        <w:rPr>
          <w:color w:val="231F20"/>
          <w:spacing w:val="-15"/>
          <w:w w:val="120"/>
        </w:rPr>
        <w:t xml:space="preserve"> </w:t>
      </w:r>
      <w:r>
        <w:rPr>
          <w:color w:val="231F20"/>
          <w:w w:val="120"/>
        </w:rPr>
        <w:t>обучению</w:t>
      </w:r>
      <w:r>
        <w:rPr>
          <w:color w:val="231F20"/>
          <w:spacing w:val="-14"/>
          <w:w w:val="120"/>
        </w:rPr>
        <w:t xml:space="preserve"> </w:t>
      </w:r>
      <w:r>
        <w:rPr>
          <w:color w:val="231F20"/>
          <w:w w:val="120"/>
        </w:rPr>
        <w:t>в</w:t>
      </w:r>
      <w:r>
        <w:rPr>
          <w:color w:val="231F20"/>
          <w:spacing w:val="-15"/>
          <w:w w:val="120"/>
        </w:rPr>
        <w:t xml:space="preserve"> </w:t>
      </w:r>
      <w:r>
        <w:rPr>
          <w:color w:val="231F20"/>
          <w:w w:val="120"/>
        </w:rPr>
        <w:t>основной</w:t>
      </w:r>
      <w:r>
        <w:rPr>
          <w:color w:val="231F20"/>
          <w:spacing w:val="-14"/>
          <w:w w:val="120"/>
        </w:rPr>
        <w:t xml:space="preserve"> </w:t>
      </w:r>
      <w:r>
        <w:rPr>
          <w:color w:val="231F20"/>
          <w:w w:val="120"/>
        </w:rPr>
        <w:t>школе,</w:t>
      </w:r>
      <w:r>
        <w:rPr>
          <w:color w:val="231F20"/>
          <w:spacing w:val="-15"/>
          <w:w w:val="120"/>
        </w:rPr>
        <w:t xml:space="preserve"> </w:t>
      </w:r>
      <w:r>
        <w:rPr>
          <w:color w:val="231F20"/>
          <w:w w:val="120"/>
        </w:rPr>
        <w:t>единые</w:t>
      </w:r>
      <w:r>
        <w:rPr>
          <w:color w:val="231F20"/>
          <w:spacing w:val="-14"/>
          <w:w w:val="120"/>
        </w:rPr>
        <w:t xml:space="preserve"> </w:t>
      </w:r>
      <w:r>
        <w:rPr>
          <w:color w:val="231F20"/>
          <w:w w:val="120"/>
        </w:rPr>
        <w:t>подходы</w:t>
      </w:r>
      <w:r>
        <w:rPr>
          <w:color w:val="231F20"/>
          <w:spacing w:val="-15"/>
          <w:w w:val="120"/>
        </w:rPr>
        <w:t xml:space="preserve"> </w:t>
      </w:r>
      <w:r>
        <w:rPr>
          <w:color w:val="231F20"/>
          <w:w w:val="120"/>
        </w:rPr>
        <w:t>между</w:t>
      </w:r>
      <w:r>
        <w:rPr>
          <w:color w:val="231F20"/>
          <w:spacing w:val="-14"/>
          <w:w w:val="120"/>
        </w:rPr>
        <w:t xml:space="preserve"> </w:t>
      </w:r>
      <w:r>
        <w:rPr>
          <w:color w:val="231F20"/>
          <w:w w:val="120"/>
        </w:rPr>
        <w:t>их</w:t>
      </w:r>
      <w:r>
        <w:rPr>
          <w:color w:val="231F20"/>
          <w:spacing w:val="-15"/>
          <w:w w:val="120"/>
        </w:rPr>
        <w:t xml:space="preserve"> </w:t>
      </w:r>
      <w:r>
        <w:rPr>
          <w:color w:val="231F20"/>
          <w:w w:val="120"/>
        </w:rPr>
        <w:t>обу-</w:t>
      </w:r>
      <w:r>
        <w:rPr>
          <w:color w:val="231F20"/>
          <w:spacing w:val="-58"/>
          <w:w w:val="120"/>
        </w:rPr>
        <w:t xml:space="preserve"> </w:t>
      </w:r>
      <w:r>
        <w:rPr>
          <w:color w:val="231F20"/>
          <w:w w:val="115"/>
        </w:rPr>
        <w:t>чением и развитием на начальном и основном этапах школьно-</w:t>
      </w:r>
      <w:r>
        <w:rPr>
          <w:color w:val="231F20"/>
          <w:spacing w:val="1"/>
          <w:w w:val="115"/>
        </w:rPr>
        <w:t xml:space="preserve"> </w:t>
      </w:r>
      <w:r>
        <w:rPr>
          <w:color w:val="231F20"/>
          <w:w w:val="120"/>
        </w:rPr>
        <w:t>го</w:t>
      </w:r>
      <w:r>
        <w:rPr>
          <w:color w:val="231F20"/>
          <w:spacing w:val="11"/>
          <w:w w:val="120"/>
        </w:rPr>
        <w:t xml:space="preserve"> </w:t>
      </w:r>
      <w:r>
        <w:rPr>
          <w:color w:val="231F20"/>
          <w:w w:val="120"/>
        </w:rPr>
        <w:t>обучения.</w:t>
      </w:r>
    </w:p>
    <w:p w:rsidR="008052C0" w:rsidRDefault="008052C0" w:rsidP="008052C0">
      <w:pPr>
        <w:pStyle w:val="af1"/>
        <w:spacing w:line="252" w:lineRule="auto"/>
        <w:ind w:right="152"/>
        <w:jc w:val="right"/>
      </w:pPr>
      <w:r>
        <w:rPr>
          <w:i/>
          <w:color w:val="231F20"/>
          <w:w w:val="115"/>
        </w:rPr>
        <w:t>Принцип</w:t>
      </w:r>
      <w:r>
        <w:rPr>
          <w:i/>
          <w:color w:val="231F20"/>
          <w:spacing w:val="40"/>
          <w:w w:val="115"/>
        </w:rPr>
        <w:t xml:space="preserve"> </w:t>
      </w:r>
      <w:r>
        <w:rPr>
          <w:i/>
          <w:color w:val="231F20"/>
          <w:w w:val="115"/>
        </w:rPr>
        <w:t>интеграции</w:t>
      </w:r>
      <w:r>
        <w:rPr>
          <w:i/>
          <w:color w:val="231F20"/>
          <w:spacing w:val="40"/>
          <w:w w:val="115"/>
        </w:rPr>
        <w:t xml:space="preserve"> </w:t>
      </w:r>
      <w:r>
        <w:rPr>
          <w:i/>
          <w:color w:val="231F20"/>
          <w:w w:val="115"/>
        </w:rPr>
        <w:t>обучения</w:t>
      </w:r>
      <w:r>
        <w:rPr>
          <w:i/>
          <w:color w:val="231F20"/>
          <w:spacing w:val="40"/>
          <w:w w:val="115"/>
        </w:rPr>
        <w:t xml:space="preserve"> </w:t>
      </w:r>
      <w:r>
        <w:rPr>
          <w:i/>
          <w:color w:val="231F20"/>
          <w:w w:val="115"/>
        </w:rPr>
        <w:t>и</w:t>
      </w:r>
      <w:r>
        <w:rPr>
          <w:i/>
          <w:color w:val="231F20"/>
          <w:spacing w:val="40"/>
          <w:w w:val="115"/>
        </w:rPr>
        <w:t xml:space="preserve"> </w:t>
      </w:r>
      <w:r>
        <w:rPr>
          <w:i/>
          <w:color w:val="231F20"/>
          <w:w w:val="115"/>
        </w:rPr>
        <w:t>воспитания</w:t>
      </w:r>
      <w:r>
        <w:rPr>
          <w:color w:val="231F20"/>
          <w:w w:val="115"/>
        </w:rPr>
        <w:t>:</w:t>
      </w:r>
      <w:r>
        <w:rPr>
          <w:color w:val="231F20"/>
          <w:spacing w:val="39"/>
          <w:w w:val="115"/>
        </w:rPr>
        <w:t xml:space="preserve"> </w:t>
      </w:r>
      <w:r>
        <w:rPr>
          <w:color w:val="231F20"/>
          <w:w w:val="115"/>
        </w:rPr>
        <w:t>программа</w:t>
      </w:r>
      <w:r>
        <w:rPr>
          <w:color w:val="231F20"/>
          <w:spacing w:val="1"/>
          <w:w w:val="115"/>
        </w:rPr>
        <w:t xml:space="preserve"> </w:t>
      </w:r>
      <w:r>
        <w:rPr>
          <w:color w:val="231F20"/>
          <w:w w:val="115"/>
        </w:rPr>
        <w:t>предусматривает</w:t>
      </w:r>
      <w:r>
        <w:rPr>
          <w:color w:val="231F20"/>
          <w:spacing w:val="-12"/>
          <w:w w:val="115"/>
        </w:rPr>
        <w:t xml:space="preserve"> </w:t>
      </w:r>
      <w:r>
        <w:rPr>
          <w:color w:val="231F20"/>
          <w:w w:val="115"/>
        </w:rPr>
        <w:t>связь</w:t>
      </w:r>
      <w:r>
        <w:rPr>
          <w:color w:val="231F20"/>
          <w:spacing w:val="-11"/>
          <w:w w:val="115"/>
        </w:rPr>
        <w:t xml:space="preserve"> </w:t>
      </w:r>
      <w:r>
        <w:rPr>
          <w:color w:val="231F20"/>
          <w:w w:val="115"/>
        </w:rPr>
        <w:t>урочной</w:t>
      </w:r>
      <w:r>
        <w:rPr>
          <w:color w:val="231F20"/>
          <w:spacing w:val="-12"/>
          <w:w w:val="115"/>
        </w:rPr>
        <w:t xml:space="preserve"> </w:t>
      </w:r>
      <w:r>
        <w:rPr>
          <w:color w:val="231F20"/>
          <w:w w:val="115"/>
        </w:rPr>
        <w:t>и</w:t>
      </w:r>
      <w:r>
        <w:rPr>
          <w:color w:val="231F20"/>
          <w:spacing w:val="-11"/>
          <w:w w:val="115"/>
        </w:rPr>
        <w:t xml:space="preserve"> </w:t>
      </w:r>
      <w:r>
        <w:rPr>
          <w:color w:val="231F20"/>
          <w:w w:val="115"/>
        </w:rPr>
        <w:t>внеурочной</w:t>
      </w:r>
      <w:r>
        <w:rPr>
          <w:color w:val="231F20"/>
          <w:spacing w:val="-11"/>
          <w:w w:val="115"/>
        </w:rPr>
        <w:t xml:space="preserve"> </w:t>
      </w:r>
      <w:r>
        <w:rPr>
          <w:color w:val="231F20"/>
          <w:w w:val="115"/>
        </w:rPr>
        <w:t>деятельности,</w:t>
      </w:r>
      <w:r>
        <w:rPr>
          <w:color w:val="231F20"/>
          <w:spacing w:val="-12"/>
          <w:w w:val="115"/>
        </w:rPr>
        <w:t xml:space="preserve"> </w:t>
      </w:r>
      <w:r>
        <w:rPr>
          <w:color w:val="231F20"/>
          <w:w w:val="115"/>
        </w:rPr>
        <w:t>раз-</w:t>
      </w:r>
      <w:r>
        <w:rPr>
          <w:color w:val="231F20"/>
          <w:spacing w:val="-54"/>
          <w:w w:val="115"/>
        </w:rPr>
        <w:t xml:space="preserve"> </w:t>
      </w:r>
      <w:r>
        <w:rPr>
          <w:color w:val="231F20"/>
          <w:w w:val="115"/>
        </w:rPr>
        <w:t>работку</w:t>
      </w:r>
      <w:r>
        <w:rPr>
          <w:color w:val="231F20"/>
          <w:spacing w:val="-10"/>
          <w:w w:val="115"/>
        </w:rPr>
        <w:t xml:space="preserve"> </w:t>
      </w:r>
      <w:r>
        <w:rPr>
          <w:color w:val="231F20"/>
          <w:w w:val="115"/>
        </w:rPr>
        <w:t>разных</w:t>
      </w:r>
      <w:r>
        <w:rPr>
          <w:color w:val="231F20"/>
          <w:spacing w:val="-9"/>
          <w:w w:val="115"/>
        </w:rPr>
        <w:t xml:space="preserve"> </w:t>
      </w:r>
      <w:r>
        <w:rPr>
          <w:color w:val="231F20"/>
          <w:w w:val="115"/>
        </w:rPr>
        <w:t>мероприятий,</w:t>
      </w:r>
      <w:r>
        <w:rPr>
          <w:color w:val="231F20"/>
          <w:spacing w:val="-9"/>
          <w:w w:val="115"/>
        </w:rPr>
        <w:t xml:space="preserve"> </w:t>
      </w:r>
      <w:r>
        <w:rPr>
          <w:color w:val="231F20"/>
          <w:w w:val="115"/>
        </w:rPr>
        <w:t>направленных</w:t>
      </w:r>
      <w:r>
        <w:rPr>
          <w:color w:val="231F20"/>
          <w:spacing w:val="-9"/>
          <w:w w:val="115"/>
        </w:rPr>
        <w:t xml:space="preserve"> </w:t>
      </w:r>
      <w:r>
        <w:rPr>
          <w:color w:val="231F20"/>
          <w:w w:val="115"/>
        </w:rPr>
        <w:t>на</w:t>
      </w:r>
      <w:r>
        <w:rPr>
          <w:color w:val="231F20"/>
          <w:spacing w:val="-10"/>
          <w:w w:val="115"/>
        </w:rPr>
        <w:t xml:space="preserve"> </w:t>
      </w:r>
      <w:r>
        <w:rPr>
          <w:color w:val="231F20"/>
          <w:w w:val="115"/>
        </w:rPr>
        <w:t>обогащение</w:t>
      </w:r>
      <w:r>
        <w:rPr>
          <w:color w:val="231F20"/>
          <w:spacing w:val="-9"/>
          <w:w w:val="115"/>
        </w:rPr>
        <w:t xml:space="preserve"> </w:t>
      </w:r>
      <w:r>
        <w:rPr>
          <w:color w:val="231F20"/>
          <w:w w:val="115"/>
        </w:rPr>
        <w:t>зна-</w:t>
      </w:r>
      <w:r>
        <w:rPr>
          <w:color w:val="231F20"/>
          <w:spacing w:val="-54"/>
          <w:w w:val="115"/>
        </w:rPr>
        <w:t xml:space="preserve"> </w:t>
      </w:r>
      <w:r>
        <w:rPr>
          <w:color w:val="231F20"/>
          <w:w w:val="115"/>
        </w:rPr>
        <w:t>ний,</w:t>
      </w:r>
      <w:r>
        <w:rPr>
          <w:color w:val="231F20"/>
          <w:spacing w:val="43"/>
          <w:w w:val="115"/>
        </w:rPr>
        <w:t xml:space="preserve"> </w:t>
      </w:r>
      <w:r>
        <w:rPr>
          <w:color w:val="231F20"/>
          <w:w w:val="115"/>
        </w:rPr>
        <w:t>воспитание</w:t>
      </w:r>
      <w:r>
        <w:rPr>
          <w:color w:val="231F20"/>
          <w:spacing w:val="44"/>
          <w:w w:val="115"/>
        </w:rPr>
        <w:t xml:space="preserve"> </w:t>
      </w:r>
      <w:r>
        <w:rPr>
          <w:color w:val="231F20"/>
          <w:w w:val="115"/>
        </w:rPr>
        <w:t>чувств</w:t>
      </w:r>
      <w:r>
        <w:rPr>
          <w:color w:val="231F20"/>
          <w:spacing w:val="43"/>
          <w:w w:val="115"/>
        </w:rPr>
        <w:t xml:space="preserve"> </w:t>
      </w:r>
      <w:r>
        <w:rPr>
          <w:color w:val="231F20"/>
          <w:w w:val="115"/>
        </w:rPr>
        <w:t>и</w:t>
      </w:r>
      <w:r>
        <w:rPr>
          <w:color w:val="231F20"/>
          <w:spacing w:val="44"/>
          <w:w w:val="115"/>
        </w:rPr>
        <w:t xml:space="preserve"> </w:t>
      </w:r>
      <w:r>
        <w:rPr>
          <w:color w:val="231F20"/>
          <w:w w:val="115"/>
        </w:rPr>
        <w:t>познавательных</w:t>
      </w:r>
      <w:r>
        <w:rPr>
          <w:color w:val="231F20"/>
          <w:spacing w:val="44"/>
          <w:w w:val="115"/>
        </w:rPr>
        <w:t xml:space="preserve"> </w:t>
      </w:r>
      <w:r>
        <w:rPr>
          <w:color w:val="231F20"/>
          <w:w w:val="115"/>
        </w:rPr>
        <w:t>интересов</w:t>
      </w:r>
      <w:r>
        <w:rPr>
          <w:color w:val="231F20"/>
          <w:spacing w:val="43"/>
          <w:w w:val="115"/>
        </w:rPr>
        <w:t xml:space="preserve"> </w:t>
      </w:r>
      <w:r>
        <w:rPr>
          <w:color w:val="231F20"/>
          <w:w w:val="115"/>
        </w:rPr>
        <w:t>обучаю-</w:t>
      </w:r>
      <w:r>
        <w:rPr>
          <w:color w:val="231F20"/>
          <w:spacing w:val="-54"/>
          <w:w w:val="115"/>
        </w:rPr>
        <w:t xml:space="preserve"> </w:t>
      </w:r>
      <w:r>
        <w:rPr>
          <w:color w:val="231F20"/>
          <w:spacing w:val="-1"/>
          <w:w w:val="115"/>
        </w:rPr>
        <w:t>щихся,</w:t>
      </w:r>
      <w:r>
        <w:rPr>
          <w:color w:val="231F20"/>
          <w:spacing w:val="-30"/>
          <w:w w:val="115"/>
        </w:rPr>
        <w:t xml:space="preserve"> </w:t>
      </w:r>
      <w:r>
        <w:rPr>
          <w:color w:val="231F20"/>
          <w:spacing w:val="-1"/>
          <w:w w:val="115"/>
        </w:rPr>
        <w:t>нравственно-ценностного</w:t>
      </w:r>
      <w:r>
        <w:rPr>
          <w:color w:val="231F20"/>
          <w:spacing w:val="-29"/>
          <w:w w:val="115"/>
        </w:rPr>
        <w:t xml:space="preserve"> </w:t>
      </w:r>
      <w:r>
        <w:rPr>
          <w:color w:val="231F20"/>
          <w:w w:val="115"/>
        </w:rPr>
        <w:t>отношения</w:t>
      </w:r>
      <w:r>
        <w:rPr>
          <w:color w:val="231F20"/>
          <w:spacing w:val="-29"/>
          <w:w w:val="115"/>
        </w:rPr>
        <w:t xml:space="preserve"> </w:t>
      </w:r>
      <w:r>
        <w:rPr>
          <w:color w:val="231F20"/>
          <w:w w:val="115"/>
        </w:rPr>
        <w:t>к</w:t>
      </w:r>
      <w:r>
        <w:rPr>
          <w:color w:val="231F20"/>
          <w:spacing w:val="-29"/>
          <w:w w:val="115"/>
        </w:rPr>
        <w:t xml:space="preserve"> </w:t>
      </w:r>
      <w:r>
        <w:rPr>
          <w:color w:val="231F20"/>
          <w:w w:val="115"/>
        </w:rPr>
        <w:t>действительности.</w:t>
      </w:r>
      <w:r>
        <w:rPr>
          <w:color w:val="231F20"/>
          <w:spacing w:val="-55"/>
          <w:w w:val="115"/>
        </w:rPr>
        <w:t xml:space="preserve"> </w:t>
      </w:r>
      <w:r>
        <w:rPr>
          <w:i/>
          <w:color w:val="231F20"/>
          <w:w w:val="115"/>
        </w:rPr>
        <w:t>Принцип</w:t>
      </w:r>
      <w:r>
        <w:rPr>
          <w:i/>
          <w:color w:val="231F20"/>
          <w:spacing w:val="1"/>
          <w:w w:val="115"/>
        </w:rPr>
        <w:t xml:space="preserve"> </w:t>
      </w:r>
      <w:r>
        <w:rPr>
          <w:i/>
          <w:color w:val="231F20"/>
          <w:w w:val="115"/>
        </w:rPr>
        <w:t>здоровьесбережения</w:t>
      </w:r>
      <w:r>
        <w:rPr>
          <w:color w:val="231F20"/>
          <w:w w:val="115"/>
        </w:rPr>
        <w:t>:</w:t>
      </w:r>
      <w:r>
        <w:rPr>
          <w:color w:val="231F20"/>
          <w:spacing w:val="1"/>
          <w:w w:val="115"/>
        </w:rPr>
        <w:t xml:space="preserve"> </w:t>
      </w:r>
      <w:r>
        <w:rPr>
          <w:color w:val="231F20"/>
          <w:w w:val="115"/>
        </w:rPr>
        <w:t>при</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образова-</w:t>
      </w:r>
      <w:r>
        <w:rPr>
          <w:color w:val="231F20"/>
          <w:spacing w:val="1"/>
          <w:w w:val="115"/>
        </w:rPr>
        <w:t xml:space="preserve"> </w:t>
      </w:r>
      <w:r>
        <w:rPr>
          <w:color w:val="231F20"/>
          <w:w w:val="115"/>
        </w:rPr>
        <w:t>тельной</w:t>
      </w:r>
      <w:r>
        <w:rPr>
          <w:color w:val="231F20"/>
          <w:spacing w:val="5"/>
          <w:w w:val="115"/>
        </w:rPr>
        <w:t xml:space="preserve"> </w:t>
      </w:r>
      <w:r>
        <w:rPr>
          <w:color w:val="231F20"/>
          <w:w w:val="115"/>
        </w:rPr>
        <w:t>деятельности</w:t>
      </w:r>
      <w:r>
        <w:rPr>
          <w:color w:val="231F20"/>
          <w:spacing w:val="6"/>
          <w:w w:val="115"/>
        </w:rPr>
        <w:t xml:space="preserve"> </w:t>
      </w:r>
      <w:r>
        <w:rPr>
          <w:color w:val="231F20"/>
          <w:w w:val="115"/>
        </w:rPr>
        <w:t>по</w:t>
      </w:r>
      <w:r>
        <w:rPr>
          <w:color w:val="231F20"/>
          <w:spacing w:val="6"/>
          <w:w w:val="115"/>
        </w:rPr>
        <w:t xml:space="preserve"> </w:t>
      </w:r>
      <w:r>
        <w:rPr>
          <w:color w:val="231F20"/>
          <w:w w:val="115"/>
        </w:rPr>
        <w:t>программе</w:t>
      </w:r>
      <w:r>
        <w:rPr>
          <w:color w:val="231F20"/>
          <w:spacing w:val="6"/>
          <w:w w:val="115"/>
        </w:rPr>
        <w:t xml:space="preserve"> </w:t>
      </w:r>
      <w:r>
        <w:rPr>
          <w:color w:val="231F20"/>
          <w:w w:val="115"/>
        </w:rPr>
        <w:t>начального</w:t>
      </w:r>
      <w:r>
        <w:rPr>
          <w:color w:val="231F20"/>
          <w:spacing w:val="6"/>
          <w:w w:val="115"/>
        </w:rPr>
        <w:t xml:space="preserve"> </w:t>
      </w:r>
      <w:r>
        <w:rPr>
          <w:color w:val="231F20"/>
          <w:w w:val="115"/>
        </w:rPr>
        <w:t>общего</w:t>
      </w:r>
      <w:r>
        <w:rPr>
          <w:color w:val="231F20"/>
          <w:spacing w:val="6"/>
          <w:w w:val="115"/>
        </w:rPr>
        <w:t xml:space="preserve"> </w:t>
      </w:r>
      <w:r>
        <w:rPr>
          <w:color w:val="231F20"/>
          <w:w w:val="115"/>
        </w:rPr>
        <w:t>образо-</w:t>
      </w:r>
    </w:p>
    <w:p w:rsidR="008052C0" w:rsidRDefault="008052C0" w:rsidP="008052C0">
      <w:pPr>
        <w:pStyle w:val="af1"/>
        <w:spacing w:before="70" w:line="252" w:lineRule="auto"/>
        <w:ind w:right="154" w:firstLine="0"/>
      </w:pPr>
      <w:r>
        <w:rPr>
          <w:color w:val="231F20"/>
          <w:w w:val="115"/>
        </w:rPr>
        <w:t>вания не допускается использование технологий, которые мо-</w:t>
      </w:r>
      <w:r>
        <w:rPr>
          <w:color w:val="231F20"/>
          <w:spacing w:val="1"/>
          <w:w w:val="115"/>
        </w:rPr>
        <w:t xml:space="preserve"> </w:t>
      </w:r>
      <w:r>
        <w:rPr>
          <w:color w:val="231F20"/>
          <w:w w:val="115"/>
        </w:rPr>
        <w:t>гут</w:t>
      </w:r>
      <w:r>
        <w:rPr>
          <w:color w:val="231F20"/>
          <w:spacing w:val="1"/>
          <w:w w:val="115"/>
        </w:rPr>
        <w:t xml:space="preserve"> </w:t>
      </w:r>
      <w:r>
        <w:rPr>
          <w:color w:val="231F20"/>
          <w:w w:val="115"/>
        </w:rPr>
        <w:t>нанести</w:t>
      </w:r>
      <w:r>
        <w:rPr>
          <w:color w:val="231F20"/>
          <w:spacing w:val="1"/>
          <w:w w:val="115"/>
        </w:rPr>
        <w:t xml:space="preserve"> </w:t>
      </w:r>
      <w:r>
        <w:rPr>
          <w:color w:val="231F20"/>
          <w:w w:val="115"/>
        </w:rPr>
        <w:t>вред</w:t>
      </w:r>
      <w:r>
        <w:rPr>
          <w:color w:val="231F20"/>
          <w:spacing w:val="1"/>
          <w:w w:val="115"/>
        </w:rPr>
        <w:t xml:space="preserve"> </w:t>
      </w:r>
      <w:r>
        <w:rPr>
          <w:color w:val="231F20"/>
          <w:w w:val="115"/>
        </w:rPr>
        <w:t>физическому</w:t>
      </w:r>
      <w:r>
        <w:rPr>
          <w:color w:val="231F20"/>
          <w:spacing w:val="1"/>
          <w:w w:val="115"/>
        </w:rPr>
        <w:t xml:space="preserve"> </w:t>
      </w:r>
      <w:r>
        <w:rPr>
          <w:color w:val="231F20"/>
          <w:w w:val="115"/>
        </w:rPr>
        <w:t>и</w:t>
      </w:r>
      <w:r>
        <w:rPr>
          <w:color w:val="231F20"/>
          <w:spacing w:val="1"/>
          <w:w w:val="115"/>
        </w:rPr>
        <w:t xml:space="preserve"> </w:t>
      </w:r>
      <w:r>
        <w:rPr>
          <w:color w:val="231F20"/>
          <w:w w:val="115"/>
        </w:rPr>
        <w:t>психическому</w:t>
      </w:r>
      <w:r>
        <w:rPr>
          <w:color w:val="231F20"/>
          <w:spacing w:val="1"/>
          <w:w w:val="115"/>
        </w:rPr>
        <w:t xml:space="preserve"> </w:t>
      </w:r>
      <w:r>
        <w:rPr>
          <w:color w:val="231F20"/>
          <w:w w:val="115"/>
        </w:rPr>
        <w:t>здоровью</w:t>
      </w:r>
      <w:r>
        <w:rPr>
          <w:color w:val="231F20"/>
          <w:spacing w:val="-55"/>
          <w:w w:val="115"/>
        </w:rPr>
        <w:t xml:space="preserve"> </w:t>
      </w:r>
      <w:r>
        <w:rPr>
          <w:color w:val="231F20"/>
          <w:w w:val="115"/>
        </w:rPr>
        <w:t>обучающихся.</w:t>
      </w:r>
      <w:r>
        <w:rPr>
          <w:color w:val="231F20"/>
          <w:spacing w:val="1"/>
          <w:w w:val="115"/>
        </w:rPr>
        <w:t xml:space="preserve"> </w:t>
      </w:r>
      <w:r>
        <w:rPr>
          <w:color w:val="231F20"/>
          <w:w w:val="115"/>
        </w:rPr>
        <w:t>Объём</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нагрузки,</w:t>
      </w:r>
      <w:r>
        <w:rPr>
          <w:color w:val="231F20"/>
          <w:spacing w:val="1"/>
          <w:w w:val="115"/>
        </w:rPr>
        <w:t xml:space="preserve"> </w:t>
      </w:r>
      <w:r>
        <w:rPr>
          <w:color w:val="231F20"/>
          <w:w w:val="115"/>
        </w:rPr>
        <w:t>организация</w:t>
      </w:r>
      <w:r>
        <w:rPr>
          <w:color w:val="231F20"/>
          <w:spacing w:val="1"/>
          <w:w w:val="115"/>
        </w:rPr>
        <w:t xml:space="preserve"> </w:t>
      </w:r>
      <w:r>
        <w:rPr>
          <w:color w:val="231F20"/>
          <w:w w:val="115"/>
        </w:rPr>
        <w:t>всех</w:t>
      </w:r>
      <w:r>
        <w:rPr>
          <w:color w:val="231F20"/>
          <w:spacing w:val="-55"/>
          <w:w w:val="115"/>
        </w:rPr>
        <w:t xml:space="preserve"> </w:t>
      </w:r>
      <w:r>
        <w:rPr>
          <w:color w:val="231F20"/>
          <w:w w:val="115"/>
        </w:rPr>
        <w:t>учебных и внеучебных мероприятий должны соответствовать</w:t>
      </w:r>
      <w:r>
        <w:rPr>
          <w:color w:val="231F20"/>
          <w:spacing w:val="1"/>
          <w:w w:val="115"/>
        </w:rPr>
        <w:t xml:space="preserve"> </w:t>
      </w:r>
      <w:r>
        <w:rPr>
          <w:color w:val="231F20"/>
          <w:w w:val="115"/>
        </w:rPr>
        <w:t>требованиям</w:t>
      </w:r>
      <w:r>
        <w:rPr>
          <w:color w:val="231F20"/>
          <w:spacing w:val="15"/>
          <w:w w:val="115"/>
        </w:rPr>
        <w:t xml:space="preserve"> </w:t>
      </w:r>
      <w:r>
        <w:rPr>
          <w:color w:val="231F20"/>
          <w:w w:val="115"/>
        </w:rPr>
        <w:t>СанПиНа</w:t>
      </w:r>
      <w:r>
        <w:rPr>
          <w:color w:val="231F20"/>
          <w:spacing w:val="16"/>
          <w:w w:val="115"/>
        </w:rPr>
        <w:t xml:space="preserve"> </w:t>
      </w:r>
      <w:r>
        <w:rPr>
          <w:color w:val="231F20"/>
          <w:w w:val="115"/>
        </w:rPr>
        <w:t>РФ.</w:t>
      </w:r>
    </w:p>
    <w:p w:rsidR="008052C0" w:rsidRDefault="008052C0" w:rsidP="008052C0">
      <w:pPr>
        <w:pStyle w:val="af1"/>
        <w:spacing w:line="252" w:lineRule="auto"/>
        <w:ind w:right="153"/>
      </w:pPr>
      <w:r>
        <w:rPr>
          <w:color w:val="231F20"/>
          <w:w w:val="120"/>
        </w:rPr>
        <w:t>В программе определяются основные механизмы её реали-</w:t>
      </w:r>
      <w:r>
        <w:rPr>
          <w:color w:val="231F20"/>
          <w:spacing w:val="1"/>
          <w:w w:val="120"/>
        </w:rPr>
        <w:t xml:space="preserve"> </w:t>
      </w:r>
      <w:r>
        <w:rPr>
          <w:color w:val="231F20"/>
          <w:w w:val="120"/>
        </w:rPr>
        <w:t>зации,</w:t>
      </w:r>
      <w:r>
        <w:rPr>
          <w:color w:val="231F20"/>
          <w:spacing w:val="-11"/>
          <w:w w:val="120"/>
        </w:rPr>
        <w:t xml:space="preserve"> </w:t>
      </w:r>
      <w:r>
        <w:rPr>
          <w:color w:val="231F20"/>
          <w:w w:val="120"/>
        </w:rPr>
        <w:t>наиболее</w:t>
      </w:r>
      <w:r>
        <w:rPr>
          <w:color w:val="231F20"/>
          <w:spacing w:val="-10"/>
          <w:w w:val="120"/>
        </w:rPr>
        <w:t xml:space="preserve"> </w:t>
      </w:r>
      <w:r>
        <w:rPr>
          <w:color w:val="231F20"/>
          <w:w w:val="120"/>
        </w:rPr>
        <w:t>целесообразные</w:t>
      </w:r>
      <w:r>
        <w:rPr>
          <w:color w:val="231F20"/>
          <w:spacing w:val="-11"/>
          <w:w w:val="120"/>
        </w:rPr>
        <w:t xml:space="preserve"> </w:t>
      </w:r>
      <w:r>
        <w:rPr>
          <w:color w:val="231F20"/>
          <w:w w:val="120"/>
        </w:rPr>
        <w:t>с</w:t>
      </w:r>
      <w:r>
        <w:rPr>
          <w:color w:val="231F20"/>
          <w:spacing w:val="-10"/>
          <w:w w:val="120"/>
        </w:rPr>
        <w:t xml:space="preserve"> </w:t>
      </w:r>
      <w:r>
        <w:rPr>
          <w:color w:val="231F20"/>
          <w:w w:val="120"/>
        </w:rPr>
        <w:t>учётом</w:t>
      </w:r>
      <w:r>
        <w:rPr>
          <w:color w:val="231F20"/>
          <w:spacing w:val="-11"/>
          <w:w w:val="120"/>
        </w:rPr>
        <w:t xml:space="preserve"> </w:t>
      </w:r>
      <w:r>
        <w:rPr>
          <w:color w:val="231F20"/>
          <w:w w:val="120"/>
        </w:rPr>
        <w:t>традиций</w:t>
      </w:r>
      <w:r>
        <w:rPr>
          <w:color w:val="231F20"/>
          <w:spacing w:val="-10"/>
          <w:w w:val="120"/>
        </w:rPr>
        <w:t xml:space="preserve"> </w:t>
      </w:r>
      <w:r>
        <w:rPr>
          <w:color w:val="231F20"/>
          <w:w w:val="120"/>
        </w:rPr>
        <w:t>коллекти-</w:t>
      </w:r>
      <w:r>
        <w:rPr>
          <w:color w:val="231F20"/>
          <w:spacing w:val="-58"/>
          <w:w w:val="120"/>
        </w:rPr>
        <w:t xml:space="preserve"> </w:t>
      </w:r>
      <w:r>
        <w:rPr>
          <w:color w:val="231F20"/>
          <w:w w:val="120"/>
        </w:rPr>
        <w:t>ва образовательной организации, потенциала педагогических</w:t>
      </w:r>
      <w:r>
        <w:rPr>
          <w:color w:val="231F20"/>
          <w:spacing w:val="-57"/>
          <w:w w:val="120"/>
        </w:rPr>
        <w:t xml:space="preserve"> </w:t>
      </w:r>
      <w:r>
        <w:rPr>
          <w:color w:val="231F20"/>
          <w:w w:val="120"/>
        </w:rPr>
        <w:t>кадров</w:t>
      </w:r>
      <w:r>
        <w:rPr>
          <w:color w:val="231F20"/>
          <w:spacing w:val="-10"/>
          <w:w w:val="120"/>
        </w:rPr>
        <w:t xml:space="preserve"> </w:t>
      </w:r>
      <w:r>
        <w:rPr>
          <w:color w:val="231F20"/>
          <w:w w:val="120"/>
        </w:rPr>
        <w:t>и</w:t>
      </w:r>
      <w:r>
        <w:rPr>
          <w:color w:val="231F20"/>
          <w:spacing w:val="-10"/>
          <w:w w:val="120"/>
        </w:rPr>
        <w:t xml:space="preserve"> </w:t>
      </w:r>
      <w:r>
        <w:rPr>
          <w:color w:val="231F20"/>
          <w:w w:val="120"/>
        </w:rPr>
        <w:t>контингента</w:t>
      </w:r>
      <w:r>
        <w:rPr>
          <w:color w:val="231F20"/>
          <w:spacing w:val="-9"/>
          <w:w w:val="120"/>
        </w:rPr>
        <w:t xml:space="preserve"> </w:t>
      </w:r>
      <w:r>
        <w:rPr>
          <w:color w:val="231F20"/>
          <w:w w:val="120"/>
        </w:rPr>
        <w:t>обучающихся.</w:t>
      </w:r>
      <w:r>
        <w:rPr>
          <w:color w:val="231F20"/>
          <w:spacing w:val="-10"/>
          <w:w w:val="120"/>
        </w:rPr>
        <w:t xml:space="preserve"> </w:t>
      </w:r>
      <w:r>
        <w:rPr>
          <w:color w:val="231F20"/>
          <w:w w:val="120"/>
        </w:rPr>
        <w:t>Среди</w:t>
      </w:r>
      <w:r>
        <w:rPr>
          <w:color w:val="231F20"/>
          <w:spacing w:val="-9"/>
          <w:w w:val="120"/>
        </w:rPr>
        <w:t xml:space="preserve"> </w:t>
      </w:r>
      <w:r>
        <w:rPr>
          <w:color w:val="231F20"/>
          <w:w w:val="120"/>
        </w:rPr>
        <w:t>механизмов,</w:t>
      </w:r>
      <w:r>
        <w:rPr>
          <w:color w:val="231F20"/>
          <w:spacing w:val="-10"/>
          <w:w w:val="120"/>
        </w:rPr>
        <w:t xml:space="preserve"> </w:t>
      </w:r>
      <w:r>
        <w:rPr>
          <w:color w:val="231F20"/>
          <w:w w:val="120"/>
        </w:rPr>
        <w:t>кото-</w:t>
      </w:r>
      <w:r>
        <w:rPr>
          <w:color w:val="231F20"/>
          <w:spacing w:val="-58"/>
          <w:w w:val="120"/>
        </w:rPr>
        <w:t xml:space="preserve"> </w:t>
      </w:r>
      <w:r>
        <w:rPr>
          <w:color w:val="231F20"/>
          <w:w w:val="120"/>
        </w:rPr>
        <w:t>рые</w:t>
      </w:r>
      <w:r>
        <w:rPr>
          <w:color w:val="231F20"/>
          <w:spacing w:val="-12"/>
          <w:w w:val="120"/>
        </w:rPr>
        <w:t xml:space="preserve"> </w:t>
      </w:r>
      <w:r>
        <w:rPr>
          <w:color w:val="231F20"/>
          <w:w w:val="120"/>
        </w:rPr>
        <w:t>возможно</w:t>
      </w:r>
      <w:r>
        <w:rPr>
          <w:color w:val="231F20"/>
          <w:spacing w:val="-12"/>
          <w:w w:val="120"/>
        </w:rPr>
        <w:t xml:space="preserve"> </w:t>
      </w:r>
      <w:r>
        <w:rPr>
          <w:color w:val="231F20"/>
          <w:w w:val="120"/>
        </w:rPr>
        <w:t>использовать</w:t>
      </w:r>
      <w:r>
        <w:rPr>
          <w:color w:val="231F20"/>
          <w:spacing w:val="-12"/>
          <w:w w:val="120"/>
        </w:rPr>
        <w:t xml:space="preserve"> </w:t>
      </w:r>
      <w:r>
        <w:rPr>
          <w:color w:val="231F20"/>
          <w:w w:val="120"/>
        </w:rPr>
        <w:t>в</w:t>
      </w:r>
      <w:r>
        <w:rPr>
          <w:color w:val="231F20"/>
          <w:spacing w:val="-11"/>
          <w:w w:val="120"/>
        </w:rPr>
        <w:t xml:space="preserve"> </w:t>
      </w:r>
      <w:r>
        <w:rPr>
          <w:color w:val="231F20"/>
          <w:w w:val="120"/>
        </w:rPr>
        <w:t>начальной</w:t>
      </w:r>
      <w:r>
        <w:rPr>
          <w:color w:val="231F20"/>
          <w:spacing w:val="-12"/>
          <w:w w:val="120"/>
        </w:rPr>
        <w:t xml:space="preserve"> </w:t>
      </w:r>
      <w:r>
        <w:rPr>
          <w:color w:val="231F20"/>
          <w:w w:val="120"/>
        </w:rPr>
        <w:t>школе,</w:t>
      </w:r>
      <w:r>
        <w:rPr>
          <w:color w:val="231F20"/>
          <w:spacing w:val="-12"/>
          <w:w w:val="120"/>
        </w:rPr>
        <w:t xml:space="preserve"> </w:t>
      </w:r>
      <w:r>
        <w:rPr>
          <w:color w:val="231F20"/>
          <w:w w:val="120"/>
        </w:rPr>
        <w:t>следует</w:t>
      </w:r>
      <w:r>
        <w:rPr>
          <w:color w:val="231F20"/>
          <w:spacing w:val="-11"/>
          <w:w w:val="120"/>
        </w:rPr>
        <w:t xml:space="preserve"> </w:t>
      </w:r>
      <w:r>
        <w:rPr>
          <w:color w:val="231F20"/>
          <w:w w:val="120"/>
        </w:rPr>
        <w:t>отме-</w:t>
      </w:r>
      <w:r>
        <w:rPr>
          <w:color w:val="231F20"/>
          <w:spacing w:val="-58"/>
          <w:w w:val="120"/>
        </w:rPr>
        <w:t xml:space="preserve"> </w:t>
      </w:r>
      <w:r>
        <w:rPr>
          <w:color w:val="231F20"/>
          <w:w w:val="120"/>
        </w:rPr>
        <w:t>тить: организацию внеурочной деятельности с разработкой</w:t>
      </w:r>
      <w:r>
        <w:rPr>
          <w:color w:val="231F20"/>
          <w:spacing w:val="1"/>
          <w:w w:val="120"/>
        </w:rPr>
        <w:t xml:space="preserve"> </w:t>
      </w:r>
      <w:r>
        <w:rPr>
          <w:color w:val="231F20"/>
          <w:w w:val="120"/>
        </w:rPr>
        <w:t>учебных курсов, факультативов, различных форм совместной</w:t>
      </w:r>
      <w:r>
        <w:rPr>
          <w:color w:val="231F20"/>
          <w:spacing w:val="-57"/>
          <w:w w:val="120"/>
        </w:rPr>
        <w:t xml:space="preserve"> </w:t>
      </w:r>
      <w:r>
        <w:rPr>
          <w:color w:val="231F20"/>
          <w:w w:val="120"/>
        </w:rPr>
        <w:t>познавательной деятельности (конкурсы, диспуты, интеллек-</w:t>
      </w:r>
      <w:r>
        <w:rPr>
          <w:color w:val="231F20"/>
          <w:spacing w:val="1"/>
          <w:w w:val="120"/>
        </w:rPr>
        <w:t xml:space="preserve"> </w:t>
      </w:r>
      <w:r>
        <w:rPr>
          <w:color w:val="231F20"/>
          <w:w w:val="120"/>
        </w:rPr>
        <w:t>туальные марафоны и т. п.). Положительные результаты даёт</w:t>
      </w:r>
      <w:r>
        <w:rPr>
          <w:color w:val="231F20"/>
          <w:spacing w:val="-57"/>
          <w:w w:val="120"/>
        </w:rPr>
        <w:t xml:space="preserve"> </w:t>
      </w:r>
      <w:r>
        <w:rPr>
          <w:color w:val="231F20"/>
          <w:w w:val="120"/>
        </w:rPr>
        <w:t>привлечение к образовательной деятельности школы органи-</w:t>
      </w:r>
      <w:r>
        <w:rPr>
          <w:color w:val="231F20"/>
          <w:spacing w:val="1"/>
          <w:w w:val="120"/>
        </w:rPr>
        <w:t xml:space="preserve"> </w:t>
      </w:r>
      <w:r>
        <w:rPr>
          <w:color w:val="231F20"/>
          <w:w w:val="120"/>
        </w:rPr>
        <w:t>заций культуры (к примеру, музеев, библиотек, стадионов),</w:t>
      </w:r>
      <w:r>
        <w:rPr>
          <w:color w:val="231F20"/>
          <w:spacing w:val="1"/>
          <w:w w:val="120"/>
        </w:rPr>
        <w:t xml:space="preserve"> </w:t>
      </w:r>
      <w:r>
        <w:rPr>
          <w:color w:val="231F20"/>
          <w:w w:val="120"/>
        </w:rPr>
        <w:t>художественных и театральных студий. Эффективным меха-</w:t>
      </w:r>
      <w:r>
        <w:rPr>
          <w:color w:val="231F20"/>
          <w:spacing w:val="1"/>
          <w:w w:val="120"/>
        </w:rPr>
        <w:t xml:space="preserve"> </w:t>
      </w:r>
      <w:r>
        <w:rPr>
          <w:color w:val="231F20"/>
          <w:w w:val="120"/>
        </w:rPr>
        <w:t>низмом реализации программ является использование инди-</w:t>
      </w:r>
      <w:r>
        <w:rPr>
          <w:color w:val="231F20"/>
          <w:spacing w:val="1"/>
          <w:w w:val="120"/>
        </w:rPr>
        <w:t xml:space="preserve"> </w:t>
      </w:r>
      <w:r>
        <w:rPr>
          <w:color w:val="231F20"/>
          <w:w w:val="120"/>
        </w:rPr>
        <w:t>видуальных программ и учебных планов для отдельных обу-</w:t>
      </w:r>
      <w:r>
        <w:rPr>
          <w:color w:val="231F20"/>
          <w:spacing w:val="1"/>
          <w:w w:val="120"/>
        </w:rPr>
        <w:t xml:space="preserve"> </w:t>
      </w:r>
      <w:r>
        <w:rPr>
          <w:color w:val="231F20"/>
          <w:w w:val="120"/>
        </w:rPr>
        <w:t>чающихся</w:t>
      </w:r>
      <w:r>
        <w:rPr>
          <w:color w:val="231F20"/>
          <w:spacing w:val="13"/>
          <w:w w:val="120"/>
        </w:rPr>
        <w:t xml:space="preserve"> </w:t>
      </w:r>
      <w:r>
        <w:rPr>
          <w:color w:val="231F20"/>
          <w:w w:val="120"/>
        </w:rPr>
        <w:t>или</w:t>
      </w:r>
      <w:r>
        <w:rPr>
          <w:color w:val="231F20"/>
          <w:spacing w:val="13"/>
          <w:w w:val="120"/>
        </w:rPr>
        <w:t xml:space="preserve"> </w:t>
      </w:r>
      <w:r>
        <w:rPr>
          <w:color w:val="231F20"/>
          <w:w w:val="120"/>
        </w:rPr>
        <w:t>небольших</w:t>
      </w:r>
      <w:r>
        <w:rPr>
          <w:color w:val="231F20"/>
          <w:spacing w:val="14"/>
          <w:w w:val="120"/>
        </w:rPr>
        <w:t xml:space="preserve"> </w:t>
      </w:r>
      <w:r>
        <w:rPr>
          <w:color w:val="231F20"/>
          <w:w w:val="120"/>
        </w:rPr>
        <w:t>групп.</w:t>
      </w:r>
    </w:p>
    <w:p w:rsidR="008052C0" w:rsidRDefault="008052C0" w:rsidP="008052C0">
      <w:pPr>
        <w:pStyle w:val="3"/>
        <w:numPr>
          <w:ilvl w:val="1"/>
          <w:numId w:val="3"/>
        </w:numPr>
        <w:tabs>
          <w:tab w:val="left" w:pos="585"/>
        </w:tabs>
        <w:spacing w:before="151" w:line="228" w:lineRule="auto"/>
        <w:ind w:left="158" w:right="2352" w:firstLine="0"/>
      </w:pPr>
      <w:r>
        <w:rPr>
          <w:color w:val="231F20"/>
          <w:w w:val="90"/>
        </w:rPr>
        <w:t>ОБЩАЯ</w:t>
      </w:r>
      <w:r>
        <w:rPr>
          <w:color w:val="231F20"/>
          <w:spacing w:val="1"/>
          <w:w w:val="90"/>
        </w:rPr>
        <w:t xml:space="preserve"> </w:t>
      </w:r>
      <w:r>
        <w:rPr>
          <w:color w:val="231F20"/>
          <w:w w:val="90"/>
        </w:rPr>
        <w:t>ХАРАКТЕРИСТИКА</w:t>
      </w:r>
      <w:r>
        <w:rPr>
          <w:color w:val="231F20"/>
          <w:spacing w:val="1"/>
          <w:w w:val="90"/>
        </w:rPr>
        <w:t xml:space="preserve"> </w:t>
      </w:r>
      <w:r>
        <w:rPr>
          <w:color w:val="231F20"/>
          <w:w w:val="90"/>
        </w:rPr>
        <w:t>ПРОГРАММЫ</w:t>
      </w:r>
      <w:r>
        <w:rPr>
          <w:color w:val="231F20"/>
          <w:spacing w:val="-57"/>
          <w:w w:val="90"/>
        </w:rPr>
        <w:t xml:space="preserve"> </w:t>
      </w:r>
      <w:r>
        <w:rPr>
          <w:color w:val="231F20"/>
        </w:rPr>
        <w:t>НАЧАЛЬНОГО</w:t>
      </w:r>
      <w:r>
        <w:rPr>
          <w:color w:val="231F20"/>
          <w:spacing w:val="2"/>
        </w:rPr>
        <w:t xml:space="preserve"> </w:t>
      </w:r>
      <w:r>
        <w:rPr>
          <w:color w:val="231F20"/>
        </w:rPr>
        <w:t>ОБРАЗОВАНИЯ</w:t>
      </w:r>
    </w:p>
    <w:p w:rsidR="008052C0" w:rsidRDefault="008052C0" w:rsidP="008052C0">
      <w:pPr>
        <w:pStyle w:val="af1"/>
        <w:spacing w:before="70" w:line="252" w:lineRule="auto"/>
        <w:ind w:right="154"/>
      </w:pPr>
      <w:r>
        <w:rPr>
          <w:color w:val="231F20"/>
          <w:w w:val="115"/>
        </w:rPr>
        <w:t>Программа начального общего образования является страте-</w:t>
      </w:r>
      <w:r>
        <w:rPr>
          <w:color w:val="231F20"/>
          <w:spacing w:val="1"/>
          <w:w w:val="115"/>
        </w:rPr>
        <w:t xml:space="preserve"> </w:t>
      </w:r>
      <w:r>
        <w:rPr>
          <w:color w:val="231F20"/>
          <w:w w:val="115"/>
        </w:rPr>
        <w:t>гическим документом образовательной организации, выполне-</w:t>
      </w:r>
      <w:r>
        <w:rPr>
          <w:color w:val="231F20"/>
          <w:spacing w:val="1"/>
          <w:w w:val="115"/>
        </w:rPr>
        <w:t xml:space="preserve"> </w:t>
      </w:r>
      <w:r>
        <w:rPr>
          <w:color w:val="231F20"/>
          <w:w w:val="115"/>
        </w:rPr>
        <w:t>ние которого обеспечивает успешность организации образова-</w:t>
      </w:r>
      <w:r>
        <w:rPr>
          <w:color w:val="231F20"/>
          <w:spacing w:val="1"/>
          <w:w w:val="115"/>
        </w:rPr>
        <w:t xml:space="preserve"> </w:t>
      </w:r>
      <w:r>
        <w:rPr>
          <w:color w:val="231F20"/>
          <w:w w:val="120"/>
        </w:rPr>
        <w:t>тельной деятельности, т. е. гарантию реализации статьи 12</w:t>
      </w:r>
      <w:r>
        <w:rPr>
          <w:color w:val="231F20"/>
          <w:spacing w:val="1"/>
          <w:w w:val="120"/>
        </w:rPr>
        <w:t xml:space="preserve"> </w:t>
      </w:r>
      <w:r>
        <w:rPr>
          <w:color w:val="231F20"/>
          <w:w w:val="120"/>
        </w:rPr>
        <w:t>Федерального закона «Об образовании в Российской Федера-</w:t>
      </w:r>
      <w:r>
        <w:rPr>
          <w:color w:val="231F20"/>
          <w:spacing w:val="-57"/>
          <w:w w:val="120"/>
        </w:rPr>
        <w:t xml:space="preserve"> </w:t>
      </w:r>
      <w:r>
        <w:rPr>
          <w:color w:val="231F20"/>
          <w:w w:val="120"/>
        </w:rPr>
        <w:t>ции». В соответствии с законодательными актами образова-</w:t>
      </w:r>
      <w:r>
        <w:rPr>
          <w:color w:val="231F20"/>
          <w:spacing w:val="1"/>
          <w:w w:val="120"/>
        </w:rPr>
        <w:t xml:space="preserve"> </w:t>
      </w:r>
      <w:r>
        <w:rPr>
          <w:color w:val="231F20"/>
          <w:w w:val="120"/>
        </w:rPr>
        <w:t>тельная организация самостоятельно определяет технологии</w:t>
      </w:r>
      <w:r>
        <w:rPr>
          <w:color w:val="231F20"/>
          <w:spacing w:val="1"/>
          <w:w w:val="120"/>
        </w:rPr>
        <w:t xml:space="preserve"> </w:t>
      </w:r>
      <w:r>
        <w:rPr>
          <w:color w:val="231F20"/>
          <w:w w:val="120"/>
        </w:rPr>
        <w:t>обучения, формы его организации (включая модульные кур-</w:t>
      </w:r>
      <w:r>
        <w:rPr>
          <w:color w:val="231F20"/>
          <w:spacing w:val="1"/>
          <w:w w:val="120"/>
        </w:rPr>
        <w:t xml:space="preserve"> </w:t>
      </w:r>
      <w:r>
        <w:rPr>
          <w:color w:val="231F20"/>
          <w:w w:val="115"/>
        </w:rPr>
        <w:t>сы), а также систему оценивания с соблюдением принципа здо-</w:t>
      </w:r>
      <w:r>
        <w:rPr>
          <w:color w:val="231F20"/>
          <w:spacing w:val="1"/>
          <w:w w:val="115"/>
        </w:rPr>
        <w:t xml:space="preserve"> </w:t>
      </w:r>
      <w:r>
        <w:rPr>
          <w:color w:val="231F20"/>
          <w:w w:val="120"/>
        </w:rPr>
        <w:t>ровьесберегающего</w:t>
      </w:r>
      <w:r>
        <w:rPr>
          <w:color w:val="231F20"/>
          <w:spacing w:val="9"/>
          <w:w w:val="120"/>
        </w:rPr>
        <w:t xml:space="preserve"> </w:t>
      </w:r>
      <w:r>
        <w:rPr>
          <w:color w:val="231F20"/>
          <w:w w:val="120"/>
        </w:rPr>
        <w:t>обучения.</w:t>
      </w:r>
    </w:p>
    <w:p w:rsidR="008052C0" w:rsidRDefault="008052C0" w:rsidP="008052C0">
      <w:pPr>
        <w:pStyle w:val="af1"/>
        <w:spacing w:line="252" w:lineRule="auto"/>
      </w:pPr>
      <w:r>
        <w:rPr>
          <w:color w:val="231F20"/>
          <w:w w:val="115"/>
        </w:rPr>
        <w:t>Программа строится с учётом психологических особенностей</w:t>
      </w:r>
      <w:r>
        <w:rPr>
          <w:color w:val="231F20"/>
          <w:spacing w:val="-55"/>
          <w:w w:val="115"/>
        </w:rPr>
        <w:t xml:space="preserve"> </w:t>
      </w:r>
      <w:r>
        <w:rPr>
          <w:color w:val="231F20"/>
          <w:w w:val="115"/>
        </w:rPr>
        <w:t>обучающегося</w:t>
      </w:r>
      <w:r>
        <w:rPr>
          <w:color w:val="231F20"/>
          <w:spacing w:val="-24"/>
          <w:w w:val="115"/>
        </w:rPr>
        <w:t xml:space="preserve"> </w:t>
      </w:r>
      <w:r>
        <w:rPr>
          <w:color w:val="231F20"/>
          <w:w w:val="115"/>
        </w:rPr>
        <w:t>младшего</w:t>
      </w:r>
      <w:r>
        <w:rPr>
          <w:color w:val="231F20"/>
          <w:spacing w:val="-24"/>
          <w:w w:val="115"/>
        </w:rPr>
        <w:t xml:space="preserve"> </w:t>
      </w:r>
      <w:r>
        <w:rPr>
          <w:color w:val="231F20"/>
          <w:w w:val="115"/>
        </w:rPr>
        <w:t>школьного</w:t>
      </w:r>
      <w:r>
        <w:rPr>
          <w:color w:val="231F20"/>
          <w:spacing w:val="-24"/>
          <w:w w:val="115"/>
        </w:rPr>
        <w:t xml:space="preserve"> </w:t>
      </w:r>
      <w:r>
        <w:rPr>
          <w:color w:val="231F20"/>
          <w:w w:val="115"/>
        </w:rPr>
        <w:t>возраста.</w:t>
      </w:r>
      <w:r>
        <w:rPr>
          <w:color w:val="231F20"/>
          <w:spacing w:val="-24"/>
          <w:w w:val="115"/>
        </w:rPr>
        <w:t xml:space="preserve"> </w:t>
      </w:r>
      <w:r>
        <w:rPr>
          <w:color w:val="231F20"/>
          <w:w w:val="115"/>
        </w:rPr>
        <w:t>Наиболее</w:t>
      </w:r>
      <w:r>
        <w:rPr>
          <w:color w:val="231F20"/>
          <w:spacing w:val="-24"/>
          <w:w w:val="115"/>
        </w:rPr>
        <w:t xml:space="preserve"> </w:t>
      </w:r>
      <w:r>
        <w:rPr>
          <w:color w:val="231F20"/>
          <w:w w:val="115"/>
        </w:rPr>
        <w:t>адаптив-</w:t>
      </w:r>
      <w:r>
        <w:rPr>
          <w:color w:val="231F20"/>
          <w:spacing w:val="-55"/>
          <w:w w:val="115"/>
        </w:rPr>
        <w:t xml:space="preserve"> </w:t>
      </w:r>
      <w:r>
        <w:rPr>
          <w:color w:val="231F20"/>
          <w:w w:val="115"/>
        </w:rPr>
        <w:lastRenderedPageBreak/>
        <w:t>ным сроком обучения в начальной школе, установленным в РФ,</w:t>
      </w:r>
      <w:r>
        <w:rPr>
          <w:color w:val="231F20"/>
          <w:spacing w:val="-55"/>
          <w:w w:val="115"/>
        </w:rPr>
        <w:t xml:space="preserve"> </w:t>
      </w:r>
      <w:r>
        <w:rPr>
          <w:color w:val="231F20"/>
          <w:w w:val="115"/>
        </w:rPr>
        <w:t>является 4 года. Общее число учебных часов не может состав-</w:t>
      </w:r>
      <w:r>
        <w:rPr>
          <w:color w:val="231F20"/>
          <w:spacing w:val="1"/>
          <w:w w:val="115"/>
        </w:rPr>
        <w:t xml:space="preserve"> </w:t>
      </w:r>
      <w:r>
        <w:rPr>
          <w:color w:val="231F20"/>
          <w:w w:val="115"/>
        </w:rPr>
        <w:t>лять менее 2954 ч и более 3190 ч. Соблюдение этих требований</w:t>
      </w:r>
      <w:r>
        <w:rPr>
          <w:color w:val="231F20"/>
          <w:spacing w:val="1"/>
          <w:w w:val="115"/>
        </w:rPr>
        <w:t xml:space="preserve"> </w:t>
      </w:r>
      <w:r>
        <w:rPr>
          <w:color w:val="231F20"/>
          <w:w w:val="115"/>
        </w:rPr>
        <w:t>ФГОС НОО связано с необходимостью оберегать обучающихся</w:t>
      </w:r>
      <w:r>
        <w:rPr>
          <w:color w:val="231F20"/>
          <w:spacing w:val="-55"/>
          <w:w w:val="115"/>
        </w:rPr>
        <w:t xml:space="preserve"> </w:t>
      </w:r>
      <w:r>
        <w:rPr>
          <w:color w:val="231F20"/>
          <w:w w:val="115"/>
        </w:rPr>
        <w:t>от</w:t>
      </w:r>
      <w:r>
        <w:rPr>
          <w:color w:val="231F20"/>
          <w:spacing w:val="1"/>
          <w:w w:val="115"/>
        </w:rPr>
        <w:t xml:space="preserve"> </w:t>
      </w:r>
      <w:r>
        <w:rPr>
          <w:color w:val="231F20"/>
          <w:w w:val="115"/>
        </w:rPr>
        <w:t>перегрузок,</w:t>
      </w:r>
      <w:r>
        <w:rPr>
          <w:color w:val="231F20"/>
          <w:spacing w:val="1"/>
          <w:w w:val="115"/>
        </w:rPr>
        <w:t xml:space="preserve"> </w:t>
      </w:r>
      <w:r>
        <w:rPr>
          <w:color w:val="231F20"/>
          <w:w w:val="115"/>
        </w:rPr>
        <w:t>утомления,</w:t>
      </w:r>
      <w:r>
        <w:rPr>
          <w:color w:val="231F20"/>
          <w:spacing w:val="1"/>
          <w:w w:val="115"/>
        </w:rPr>
        <w:t xml:space="preserve"> </w:t>
      </w:r>
      <w:r>
        <w:rPr>
          <w:color w:val="231F20"/>
          <w:w w:val="115"/>
        </w:rPr>
        <w:t>отрицательного  влияния  обучения</w:t>
      </w:r>
      <w:r>
        <w:rPr>
          <w:color w:val="231F20"/>
          <w:spacing w:val="-55"/>
          <w:w w:val="115"/>
        </w:rPr>
        <w:t xml:space="preserve"> </w:t>
      </w:r>
      <w:r>
        <w:rPr>
          <w:color w:val="231F20"/>
          <w:w w:val="115"/>
        </w:rPr>
        <w:t>на здоровье. При создании программы начального образования</w:t>
      </w:r>
      <w:r>
        <w:rPr>
          <w:color w:val="231F20"/>
          <w:spacing w:val="1"/>
          <w:w w:val="115"/>
        </w:rPr>
        <w:t xml:space="preserve"> </w:t>
      </w:r>
      <w:r>
        <w:rPr>
          <w:color w:val="231F20"/>
          <w:w w:val="115"/>
        </w:rPr>
        <w:t>следует</w:t>
      </w:r>
      <w:r>
        <w:rPr>
          <w:color w:val="231F20"/>
          <w:spacing w:val="34"/>
          <w:w w:val="115"/>
        </w:rPr>
        <w:t xml:space="preserve"> </w:t>
      </w:r>
      <w:r>
        <w:rPr>
          <w:color w:val="231F20"/>
          <w:w w:val="115"/>
        </w:rPr>
        <w:t>особо</w:t>
      </w:r>
      <w:r>
        <w:rPr>
          <w:color w:val="231F20"/>
          <w:spacing w:val="34"/>
          <w:w w:val="115"/>
        </w:rPr>
        <w:t xml:space="preserve"> </w:t>
      </w:r>
      <w:r>
        <w:rPr>
          <w:color w:val="231F20"/>
          <w:w w:val="115"/>
        </w:rPr>
        <w:t>учитывать</w:t>
      </w:r>
      <w:r>
        <w:rPr>
          <w:color w:val="231F20"/>
          <w:spacing w:val="34"/>
          <w:w w:val="115"/>
        </w:rPr>
        <w:t xml:space="preserve"> </w:t>
      </w:r>
      <w:r>
        <w:rPr>
          <w:color w:val="231F20"/>
          <w:w w:val="115"/>
        </w:rPr>
        <w:t>статус</w:t>
      </w:r>
      <w:r>
        <w:rPr>
          <w:color w:val="231F20"/>
          <w:spacing w:val="35"/>
          <w:w w:val="115"/>
        </w:rPr>
        <w:t xml:space="preserve"> </w:t>
      </w:r>
      <w:r>
        <w:rPr>
          <w:color w:val="231F20"/>
          <w:w w:val="115"/>
        </w:rPr>
        <w:t>ребёнка</w:t>
      </w:r>
      <w:r>
        <w:rPr>
          <w:color w:val="231F20"/>
          <w:spacing w:val="34"/>
          <w:w w:val="115"/>
        </w:rPr>
        <w:t xml:space="preserve"> </w:t>
      </w:r>
      <w:r>
        <w:rPr>
          <w:color w:val="231F20"/>
          <w:w w:val="115"/>
        </w:rPr>
        <w:t>младшего</w:t>
      </w:r>
      <w:r>
        <w:rPr>
          <w:color w:val="231F20"/>
          <w:spacing w:val="34"/>
          <w:w w:val="115"/>
        </w:rPr>
        <w:t xml:space="preserve"> </w:t>
      </w:r>
      <w:r>
        <w:rPr>
          <w:color w:val="231F20"/>
          <w:w w:val="115"/>
        </w:rPr>
        <w:t>школьного возраста. В первый класс приходят дети с разным уровнем го-</w:t>
      </w:r>
      <w:r>
        <w:rPr>
          <w:color w:val="231F20"/>
          <w:spacing w:val="1"/>
          <w:w w:val="115"/>
        </w:rPr>
        <w:t xml:space="preserve"> </w:t>
      </w:r>
      <w:r>
        <w:rPr>
          <w:color w:val="231F20"/>
          <w:w w:val="115"/>
        </w:rPr>
        <w:t>товности к обучению, у многих не сформирована произвольная</w:t>
      </w:r>
      <w:r>
        <w:rPr>
          <w:color w:val="231F20"/>
          <w:spacing w:val="1"/>
          <w:w w:val="115"/>
        </w:rPr>
        <w:t xml:space="preserve"> </w:t>
      </w:r>
      <w:r>
        <w:rPr>
          <w:color w:val="231F20"/>
          <w:w w:val="115"/>
        </w:rPr>
        <w:t>деятельность,</w:t>
      </w:r>
      <w:r>
        <w:rPr>
          <w:color w:val="231F20"/>
          <w:spacing w:val="1"/>
          <w:w w:val="115"/>
        </w:rPr>
        <w:t xml:space="preserve"> </w:t>
      </w:r>
      <w:r>
        <w:rPr>
          <w:color w:val="231F20"/>
          <w:w w:val="115"/>
        </w:rPr>
        <w:t>они</w:t>
      </w:r>
      <w:r>
        <w:rPr>
          <w:color w:val="231F20"/>
          <w:spacing w:val="1"/>
          <w:w w:val="115"/>
        </w:rPr>
        <w:t xml:space="preserve"> </w:t>
      </w:r>
      <w:r>
        <w:rPr>
          <w:color w:val="231F20"/>
          <w:w w:val="115"/>
        </w:rPr>
        <w:t>с</w:t>
      </w:r>
      <w:r>
        <w:rPr>
          <w:color w:val="231F20"/>
          <w:spacing w:val="1"/>
          <w:w w:val="115"/>
        </w:rPr>
        <w:t xml:space="preserve"> </w:t>
      </w:r>
      <w:r>
        <w:rPr>
          <w:color w:val="231F20"/>
          <w:w w:val="115"/>
        </w:rPr>
        <w:t>трудом</w:t>
      </w:r>
      <w:r>
        <w:rPr>
          <w:color w:val="231F20"/>
          <w:spacing w:val="1"/>
          <w:w w:val="115"/>
        </w:rPr>
        <w:t xml:space="preserve"> </w:t>
      </w:r>
      <w:r>
        <w:rPr>
          <w:color w:val="231F20"/>
          <w:w w:val="115"/>
        </w:rPr>
        <w:t>принимают</w:t>
      </w:r>
      <w:r>
        <w:rPr>
          <w:color w:val="231F20"/>
          <w:spacing w:val="1"/>
          <w:w w:val="115"/>
        </w:rPr>
        <w:t xml:space="preserve"> </w:t>
      </w:r>
      <w:r>
        <w:rPr>
          <w:color w:val="231F20"/>
          <w:w w:val="115"/>
        </w:rPr>
        <w:t>требования</w:t>
      </w:r>
      <w:r>
        <w:rPr>
          <w:color w:val="231F20"/>
          <w:spacing w:val="1"/>
          <w:w w:val="115"/>
        </w:rPr>
        <w:t xml:space="preserve"> </w:t>
      </w:r>
      <w:r>
        <w:rPr>
          <w:color w:val="231F20"/>
          <w:w w:val="115"/>
        </w:rPr>
        <w:t>учителя,</w:t>
      </w:r>
      <w:r>
        <w:rPr>
          <w:color w:val="231F20"/>
          <w:spacing w:val="1"/>
          <w:w w:val="115"/>
        </w:rPr>
        <w:t xml:space="preserve"> </w:t>
      </w:r>
      <w:r>
        <w:rPr>
          <w:color w:val="231F20"/>
          <w:w w:val="115"/>
        </w:rPr>
        <w:t>часто отвлекаются, быстро устают. Желание учиться поддержи-</w:t>
      </w:r>
      <w:r>
        <w:rPr>
          <w:color w:val="231F20"/>
          <w:spacing w:val="-55"/>
          <w:w w:val="115"/>
        </w:rPr>
        <w:t xml:space="preserve"> </w:t>
      </w:r>
      <w:r>
        <w:rPr>
          <w:color w:val="231F20"/>
          <w:w w:val="115"/>
        </w:rPr>
        <w:t>вается</w:t>
      </w:r>
      <w:r>
        <w:rPr>
          <w:color w:val="231F20"/>
          <w:spacing w:val="1"/>
          <w:w w:val="115"/>
        </w:rPr>
        <w:t xml:space="preserve"> </w:t>
      </w:r>
      <w:r>
        <w:rPr>
          <w:color w:val="231F20"/>
          <w:w w:val="115"/>
        </w:rPr>
        <w:t>школьными</w:t>
      </w:r>
      <w:r>
        <w:rPr>
          <w:color w:val="231F20"/>
          <w:spacing w:val="1"/>
          <w:w w:val="115"/>
        </w:rPr>
        <w:t xml:space="preserve"> </w:t>
      </w:r>
      <w:r>
        <w:rPr>
          <w:color w:val="231F20"/>
          <w:w w:val="115"/>
        </w:rPr>
        <w:t>успехами,</w:t>
      </w:r>
      <w:r>
        <w:rPr>
          <w:color w:val="231F20"/>
          <w:spacing w:val="1"/>
          <w:w w:val="115"/>
        </w:rPr>
        <w:t xml:space="preserve"> </w:t>
      </w:r>
      <w:r>
        <w:rPr>
          <w:color w:val="231F20"/>
          <w:w w:val="115"/>
        </w:rPr>
        <w:t>но</w:t>
      </w:r>
      <w:r>
        <w:rPr>
          <w:color w:val="231F20"/>
          <w:spacing w:val="1"/>
          <w:w w:val="115"/>
        </w:rPr>
        <w:t xml:space="preserve"> </w:t>
      </w:r>
      <w:r>
        <w:rPr>
          <w:color w:val="231F20"/>
          <w:w w:val="115"/>
        </w:rPr>
        <w:t>неудачи</w:t>
      </w:r>
      <w:r>
        <w:rPr>
          <w:color w:val="231F20"/>
          <w:spacing w:val="1"/>
          <w:w w:val="115"/>
        </w:rPr>
        <w:t xml:space="preserve"> </w:t>
      </w:r>
      <w:r>
        <w:rPr>
          <w:color w:val="231F20"/>
          <w:w w:val="115"/>
        </w:rPr>
        <w:t>быстро</w:t>
      </w:r>
      <w:r>
        <w:rPr>
          <w:color w:val="231F20"/>
          <w:spacing w:val="1"/>
          <w:w w:val="115"/>
        </w:rPr>
        <w:t xml:space="preserve"> </w:t>
      </w:r>
      <w:r>
        <w:rPr>
          <w:color w:val="231F20"/>
          <w:w w:val="115"/>
        </w:rPr>
        <w:t>разрушают</w:t>
      </w:r>
      <w:r>
        <w:rPr>
          <w:color w:val="231F20"/>
          <w:spacing w:val="1"/>
          <w:w w:val="115"/>
        </w:rPr>
        <w:t xml:space="preserve"> </w:t>
      </w:r>
      <w:r>
        <w:rPr>
          <w:color w:val="231F20"/>
          <w:w w:val="115"/>
        </w:rPr>
        <w:t>познавательные мотивы. Всё это побуждает учителя особенно</w:t>
      </w:r>
      <w:r>
        <w:rPr>
          <w:color w:val="231F20"/>
          <w:spacing w:val="1"/>
          <w:w w:val="115"/>
        </w:rPr>
        <w:t xml:space="preserve"> </w:t>
      </w:r>
      <w:r>
        <w:rPr>
          <w:color w:val="231F20"/>
          <w:w w:val="115"/>
        </w:rPr>
        <w:t>бережно</w:t>
      </w:r>
      <w:r>
        <w:rPr>
          <w:color w:val="231F20"/>
          <w:spacing w:val="1"/>
          <w:w w:val="115"/>
        </w:rPr>
        <w:t xml:space="preserve"> </w:t>
      </w:r>
      <w:r>
        <w:rPr>
          <w:color w:val="231F20"/>
          <w:w w:val="115"/>
        </w:rPr>
        <w:t>относиться</w:t>
      </w:r>
      <w:r>
        <w:rPr>
          <w:color w:val="231F20"/>
          <w:spacing w:val="1"/>
          <w:w w:val="115"/>
        </w:rPr>
        <w:t xml:space="preserve"> </w:t>
      </w:r>
      <w:r>
        <w:rPr>
          <w:color w:val="231F20"/>
          <w:w w:val="115"/>
        </w:rPr>
        <w:t>к</w:t>
      </w:r>
      <w:r>
        <w:rPr>
          <w:color w:val="231F20"/>
          <w:spacing w:val="1"/>
          <w:w w:val="115"/>
        </w:rPr>
        <w:t xml:space="preserve"> </w:t>
      </w:r>
      <w:r>
        <w:rPr>
          <w:color w:val="231F20"/>
          <w:w w:val="115"/>
        </w:rPr>
        <w:t>младшим</w:t>
      </w:r>
      <w:r>
        <w:rPr>
          <w:color w:val="231F20"/>
          <w:spacing w:val="1"/>
          <w:w w:val="115"/>
        </w:rPr>
        <w:t xml:space="preserve"> </w:t>
      </w:r>
      <w:r>
        <w:rPr>
          <w:color w:val="231F20"/>
          <w:w w:val="115"/>
        </w:rPr>
        <w:t>школьникам,</w:t>
      </w:r>
      <w:r>
        <w:rPr>
          <w:color w:val="231F20"/>
          <w:spacing w:val="1"/>
          <w:w w:val="115"/>
        </w:rPr>
        <w:t xml:space="preserve"> </w:t>
      </w:r>
      <w:r>
        <w:rPr>
          <w:color w:val="231F20"/>
          <w:w w:val="115"/>
        </w:rPr>
        <w:t>оказывать</w:t>
      </w:r>
      <w:r>
        <w:rPr>
          <w:color w:val="231F20"/>
          <w:spacing w:val="1"/>
          <w:w w:val="115"/>
        </w:rPr>
        <w:t xml:space="preserve"> </w:t>
      </w:r>
      <w:r>
        <w:rPr>
          <w:color w:val="231F20"/>
          <w:w w:val="115"/>
        </w:rPr>
        <w:t>по-</w:t>
      </w:r>
      <w:r>
        <w:rPr>
          <w:color w:val="231F20"/>
          <w:spacing w:val="1"/>
          <w:w w:val="115"/>
        </w:rPr>
        <w:t xml:space="preserve"> </w:t>
      </w:r>
      <w:r>
        <w:rPr>
          <w:color w:val="231F20"/>
          <w:w w:val="115"/>
        </w:rPr>
        <w:t>мощь и поддержку, помогать адаптироваться к новой — учеб-</w:t>
      </w:r>
      <w:r>
        <w:rPr>
          <w:color w:val="231F20"/>
          <w:spacing w:val="1"/>
          <w:w w:val="115"/>
        </w:rPr>
        <w:t xml:space="preserve"> </w:t>
      </w:r>
      <w:r>
        <w:rPr>
          <w:color w:val="231F20"/>
          <w:w w:val="115"/>
        </w:rPr>
        <w:t>ной деятельности, которая становится ведущей в этом возрасте.</w:t>
      </w:r>
      <w:r>
        <w:rPr>
          <w:color w:val="231F20"/>
          <w:spacing w:val="1"/>
          <w:w w:val="115"/>
        </w:rPr>
        <w:t xml:space="preserve"> </w:t>
      </w:r>
      <w:r>
        <w:rPr>
          <w:color w:val="231F20"/>
          <w:w w:val="115"/>
        </w:rPr>
        <w:t>Разные</w:t>
      </w:r>
      <w:r>
        <w:rPr>
          <w:color w:val="231F20"/>
          <w:spacing w:val="1"/>
          <w:w w:val="115"/>
        </w:rPr>
        <w:t xml:space="preserve"> </w:t>
      </w:r>
      <w:r>
        <w:rPr>
          <w:color w:val="231F20"/>
          <w:w w:val="115"/>
        </w:rPr>
        <w:t>виды</w:t>
      </w:r>
      <w:r>
        <w:rPr>
          <w:color w:val="231F20"/>
          <w:spacing w:val="1"/>
          <w:w w:val="115"/>
        </w:rPr>
        <w:t xml:space="preserve"> </w:t>
      </w:r>
      <w:r>
        <w:rPr>
          <w:color w:val="231F20"/>
          <w:w w:val="115"/>
        </w:rPr>
        <w:t>индивидуально-дифференцированного</w:t>
      </w:r>
      <w:r>
        <w:rPr>
          <w:color w:val="231F20"/>
          <w:spacing w:val="1"/>
          <w:w w:val="115"/>
        </w:rPr>
        <w:t xml:space="preserve"> </w:t>
      </w:r>
      <w:r>
        <w:rPr>
          <w:color w:val="231F20"/>
          <w:w w:val="115"/>
        </w:rPr>
        <w:t>подхода</w:t>
      </w:r>
      <w:r>
        <w:rPr>
          <w:color w:val="231F20"/>
          <w:spacing w:val="1"/>
          <w:w w:val="115"/>
        </w:rPr>
        <w:t xml:space="preserve"> </w:t>
      </w:r>
      <w:r>
        <w:rPr>
          <w:color w:val="231F20"/>
          <w:w w:val="115"/>
        </w:rPr>
        <w:t>характеризуются в программе начального общего образования,</w:t>
      </w:r>
      <w:r>
        <w:rPr>
          <w:color w:val="231F20"/>
          <w:spacing w:val="1"/>
          <w:w w:val="115"/>
        </w:rPr>
        <w:t xml:space="preserve"> </w:t>
      </w:r>
      <w:r>
        <w:rPr>
          <w:color w:val="231F20"/>
          <w:w w:val="115"/>
        </w:rPr>
        <w:t>причём внимание учителя уделяется каждому обучающемуся,</w:t>
      </w:r>
      <w:r>
        <w:rPr>
          <w:color w:val="231F20"/>
          <w:spacing w:val="1"/>
          <w:w w:val="115"/>
        </w:rPr>
        <w:t xml:space="preserve"> </w:t>
      </w:r>
      <w:r>
        <w:rPr>
          <w:color w:val="231F20"/>
          <w:w w:val="115"/>
        </w:rPr>
        <w:t>независимо от уровня его успешности. С учётом темпа обучае-</w:t>
      </w:r>
      <w:r>
        <w:rPr>
          <w:color w:val="231F20"/>
          <w:spacing w:val="1"/>
          <w:w w:val="115"/>
        </w:rPr>
        <w:t xml:space="preserve"> </w:t>
      </w:r>
      <w:r>
        <w:rPr>
          <w:color w:val="231F20"/>
          <w:w w:val="115"/>
        </w:rPr>
        <w:t>мости, уровня интеллектуального развития, особенностей по-</w:t>
      </w:r>
      <w:r>
        <w:rPr>
          <w:color w:val="231F20"/>
          <w:spacing w:val="1"/>
          <w:w w:val="115"/>
        </w:rPr>
        <w:t xml:space="preserve"> </w:t>
      </w:r>
      <w:r>
        <w:rPr>
          <w:color w:val="231F20"/>
          <w:w w:val="115"/>
        </w:rPr>
        <w:t>знавательных</w:t>
      </w:r>
      <w:r>
        <w:rPr>
          <w:color w:val="231F20"/>
          <w:spacing w:val="1"/>
          <w:w w:val="115"/>
        </w:rPr>
        <w:t xml:space="preserve"> </w:t>
      </w:r>
      <w:r>
        <w:rPr>
          <w:color w:val="231F20"/>
          <w:w w:val="115"/>
        </w:rPr>
        <w:t>психических</w:t>
      </w:r>
      <w:r>
        <w:rPr>
          <w:color w:val="231F20"/>
          <w:spacing w:val="1"/>
          <w:w w:val="115"/>
        </w:rPr>
        <w:t xml:space="preserve"> </w:t>
      </w:r>
      <w:r>
        <w:rPr>
          <w:color w:val="231F20"/>
          <w:w w:val="115"/>
        </w:rPr>
        <w:t>процессов</w:t>
      </w:r>
      <w:r>
        <w:rPr>
          <w:color w:val="231F20"/>
          <w:spacing w:val="1"/>
          <w:w w:val="115"/>
        </w:rPr>
        <w:t xml:space="preserve"> </w:t>
      </w:r>
      <w:r>
        <w:rPr>
          <w:color w:val="231F20"/>
          <w:w w:val="115"/>
        </w:rPr>
        <w:t>педагог</w:t>
      </w:r>
      <w:r>
        <w:rPr>
          <w:color w:val="231F20"/>
          <w:spacing w:val="1"/>
          <w:w w:val="115"/>
        </w:rPr>
        <w:t xml:space="preserve"> </w:t>
      </w:r>
      <w:r>
        <w:rPr>
          <w:color w:val="231F20"/>
          <w:w w:val="115"/>
        </w:rPr>
        <w:t>оказывает</w:t>
      </w:r>
      <w:r>
        <w:rPr>
          <w:color w:val="231F20"/>
          <w:spacing w:val="1"/>
          <w:w w:val="115"/>
        </w:rPr>
        <w:t xml:space="preserve"> </w:t>
      </w:r>
      <w:r>
        <w:rPr>
          <w:color w:val="231F20"/>
          <w:w w:val="115"/>
        </w:rPr>
        <w:t>под-</w:t>
      </w:r>
      <w:r>
        <w:rPr>
          <w:color w:val="231F20"/>
          <w:spacing w:val="-55"/>
          <w:w w:val="115"/>
        </w:rPr>
        <w:t xml:space="preserve"> </w:t>
      </w:r>
      <w:r>
        <w:rPr>
          <w:color w:val="231F20"/>
          <w:w w:val="115"/>
        </w:rPr>
        <w:t>держку</w:t>
      </w:r>
      <w:r>
        <w:rPr>
          <w:color w:val="231F20"/>
          <w:spacing w:val="14"/>
          <w:w w:val="115"/>
        </w:rPr>
        <w:t xml:space="preserve"> </w:t>
      </w:r>
      <w:r>
        <w:rPr>
          <w:color w:val="231F20"/>
          <w:w w:val="115"/>
        </w:rPr>
        <w:t>каждому</w:t>
      </w:r>
      <w:r>
        <w:rPr>
          <w:color w:val="231F20"/>
          <w:spacing w:val="14"/>
          <w:w w:val="115"/>
        </w:rPr>
        <w:t xml:space="preserve"> </w:t>
      </w:r>
      <w:r>
        <w:rPr>
          <w:color w:val="231F20"/>
          <w:w w:val="115"/>
        </w:rPr>
        <w:t>учащемуся.</w:t>
      </w:r>
    </w:p>
    <w:p w:rsidR="008052C0" w:rsidRDefault="008052C0" w:rsidP="008052C0">
      <w:pPr>
        <w:pStyle w:val="af1"/>
        <w:spacing w:line="214" w:lineRule="exact"/>
        <w:ind w:left="383" w:right="0" w:firstLine="0"/>
      </w:pPr>
      <w:r>
        <w:rPr>
          <w:color w:val="231F20"/>
          <w:w w:val="120"/>
        </w:rPr>
        <w:t>В</w:t>
      </w:r>
      <w:r>
        <w:rPr>
          <w:color w:val="231F20"/>
          <w:spacing w:val="53"/>
          <w:w w:val="120"/>
        </w:rPr>
        <w:t xml:space="preserve"> </w:t>
      </w:r>
      <w:r>
        <w:rPr>
          <w:color w:val="231F20"/>
          <w:w w:val="120"/>
        </w:rPr>
        <w:t>исключительных</w:t>
      </w:r>
      <w:r>
        <w:rPr>
          <w:color w:val="231F20"/>
          <w:spacing w:val="53"/>
          <w:w w:val="120"/>
        </w:rPr>
        <w:t xml:space="preserve"> </w:t>
      </w:r>
      <w:r>
        <w:rPr>
          <w:color w:val="231F20"/>
          <w:w w:val="120"/>
        </w:rPr>
        <w:t>случаях</w:t>
      </w:r>
      <w:r>
        <w:rPr>
          <w:color w:val="231F20"/>
          <w:spacing w:val="53"/>
          <w:w w:val="120"/>
        </w:rPr>
        <w:t xml:space="preserve"> </w:t>
      </w:r>
      <w:r>
        <w:rPr>
          <w:color w:val="231F20"/>
          <w:w w:val="120"/>
        </w:rPr>
        <w:t>образовательная</w:t>
      </w:r>
      <w:r>
        <w:rPr>
          <w:color w:val="231F20"/>
          <w:spacing w:val="53"/>
          <w:w w:val="120"/>
        </w:rPr>
        <w:t xml:space="preserve"> </w:t>
      </w:r>
      <w:r>
        <w:rPr>
          <w:color w:val="231F20"/>
          <w:w w:val="120"/>
        </w:rPr>
        <w:t>организация</w:t>
      </w:r>
    </w:p>
    <w:p w:rsidR="008052C0" w:rsidRDefault="008052C0" w:rsidP="008052C0">
      <w:pPr>
        <w:pStyle w:val="af1"/>
        <w:spacing w:before="13" w:line="252" w:lineRule="auto"/>
        <w:ind w:right="156" w:firstLine="0"/>
      </w:pPr>
      <w:r>
        <w:rPr>
          <w:color w:val="231F20"/>
          <w:w w:val="115"/>
        </w:rPr>
        <w:t>может с учётом особых успехов обучающихся, высокого темпа</w:t>
      </w:r>
      <w:r>
        <w:rPr>
          <w:color w:val="231F20"/>
          <w:spacing w:val="1"/>
          <w:w w:val="115"/>
        </w:rPr>
        <w:t xml:space="preserve"> </w:t>
      </w:r>
      <w:r>
        <w:rPr>
          <w:color w:val="231F20"/>
          <w:w w:val="115"/>
        </w:rPr>
        <w:t>обучаемости или особых условий развития ребёнка сократить</w:t>
      </w:r>
      <w:r>
        <w:rPr>
          <w:color w:val="231F20"/>
          <w:spacing w:val="1"/>
          <w:w w:val="115"/>
        </w:rPr>
        <w:t xml:space="preserve"> </w:t>
      </w:r>
      <w:r>
        <w:rPr>
          <w:color w:val="231F20"/>
          <w:w w:val="115"/>
        </w:rPr>
        <w:t>срок обучения в начальной школе. В этом случае обучение осу-</w:t>
      </w:r>
      <w:r>
        <w:rPr>
          <w:color w:val="231F20"/>
          <w:spacing w:val="1"/>
          <w:w w:val="115"/>
        </w:rPr>
        <w:t xml:space="preserve"> </w:t>
      </w:r>
      <w:r>
        <w:rPr>
          <w:color w:val="231F20"/>
          <w:w w:val="115"/>
        </w:rPr>
        <w:t>ществляется</w:t>
      </w:r>
      <w:r>
        <w:rPr>
          <w:color w:val="231F20"/>
          <w:spacing w:val="1"/>
          <w:w w:val="115"/>
        </w:rPr>
        <w:t xml:space="preserve"> </w:t>
      </w:r>
      <w:r>
        <w:rPr>
          <w:color w:val="231F20"/>
          <w:w w:val="115"/>
        </w:rPr>
        <w:t>по</w:t>
      </w:r>
      <w:r>
        <w:rPr>
          <w:color w:val="231F20"/>
          <w:spacing w:val="1"/>
          <w:w w:val="115"/>
        </w:rPr>
        <w:t xml:space="preserve"> </w:t>
      </w:r>
      <w:r>
        <w:rPr>
          <w:color w:val="231F20"/>
          <w:w w:val="115"/>
        </w:rPr>
        <w:t>индивидуально</w:t>
      </w:r>
      <w:r>
        <w:rPr>
          <w:color w:val="231F20"/>
          <w:spacing w:val="1"/>
          <w:w w:val="115"/>
        </w:rPr>
        <w:t xml:space="preserve"> </w:t>
      </w:r>
      <w:r>
        <w:rPr>
          <w:color w:val="231F20"/>
          <w:w w:val="115"/>
        </w:rPr>
        <w:t>разработанным</w:t>
      </w:r>
      <w:r>
        <w:rPr>
          <w:color w:val="231F20"/>
          <w:spacing w:val="1"/>
          <w:w w:val="115"/>
        </w:rPr>
        <w:t xml:space="preserve"> </w:t>
      </w:r>
      <w:r>
        <w:rPr>
          <w:color w:val="231F20"/>
          <w:w w:val="115"/>
        </w:rPr>
        <w:t>учебным</w:t>
      </w:r>
      <w:r>
        <w:rPr>
          <w:color w:val="231F20"/>
          <w:spacing w:val="1"/>
          <w:w w:val="115"/>
        </w:rPr>
        <w:t xml:space="preserve"> </w:t>
      </w:r>
      <w:r>
        <w:rPr>
          <w:color w:val="231F20"/>
          <w:w w:val="115"/>
        </w:rPr>
        <w:t>пла-</w:t>
      </w:r>
      <w:r>
        <w:rPr>
          <w:color w:val="231F20"/>
          <w:spacing w:val="-55"/>
          <w:w w:val="115"/>
        </w:rPr>
        <w:t xml:space="preserve"> </w:t>
      </w:r>
      <w:r>
        <w:rPr>
          <w:color w:val="231F20"/>
          <w:w w:val="115"/>
        </w:rPr>
        <w:t>нам. Вместе с тем образовательная организация должна учиты-</w:t>
      </w:r>
      <w:r>
        <w:rPr>
          <w:color w:val="231F20"/>
          <w:spacing w:val="1"/>
          <w:w w:val="115"/>
        </w:rPr>
        <w:t xml:space="preserve"> </w:t>
      </w:r>
      <w:r>
        <w:rPr>
          <w:color w:val="231F20"/>
          <w:w w:val="115"/>
        </w:rPr>
        <w:t>вать, что чем более длителен срок обучения в начальной школе</w:t>
      </w:r>
      <w:r>
        <w:rPr>
          <w:color w:val="231F20"/>
          <w:spacing w:val="1"/>
          <w:w w:val="115"/>
        </w:rPr>
        <w:t xml:space="preserve"> </w:t>
      </w:r>
      <w:r>
        <w:rPr>
          <w:color w:val="231F20"/>
          <w:w w:val="115"/>
        </w:rPr>
        <w:t>(во многих западных странах начальное звено — шестилетнее),</w:t>
      </w:r>
      <w:r>
        <w:rPr>
          <w:color w:val="231F20"/>
          <w:spacing w:val="1"/>
          <w:w w:val="115"/>
        </w:rPr>
        <w:t xml:space="preserve"> </w:t>
      </w:r>
      <w:r>
        <w:rPr>
          <w:color w:val="231F20"/>
          <w:w w:val="115"/>
        </w:rPr>
        <w:t>тем более качественным становится фундамент, который закла-</w:t>
      </w:r>
      <w:r>
        <w:rPr>
          <w:color w:val="231F20"/>
          <w:spacing w:val="1"/>
          <w:w w:val="115"/>
        </w:rPr>
        <w:t xml:space="preserve"> </w:t>
      </w:r>
      <w:r>
        <w:rPr>
          <w:color w:val="231F20"/>
          <w:w w:val="115"/>
        </w:rPr>
        <w:t>дывается начальным уровнем обучения как предпосылка даль-</w:t>
      </w:r>
      <w:r>
        <w:rPr>
          <w:color w:val="231F20"/>
          <w:spacing w:val="1"/>
          <w:w w:val="115"/>
        </w:rPr>
        <w:t xml:space="preserve"> </w:t>
      </w:r>
      <w:r>
        <w:rPr>
          <w:color w:val="231F20"/>
          <w:w w:val="115"/>
        </w:rPr>
        <w:t>нейшего</w:t>
      </w:r>
      <w:r>
        <w:rPr>
          <w:color w:val="231F20"/>
          <w:spacing w:val="1"/>
          <w:w w:val="115"/>
        </w:rPr>
        <w:t xml:space="preserve"> </w:t>
      </w:r>
      <w:r>
        <w:rPr>
          <w:color w:val="231F20"/>
          <w:w w:val="115"/>
        </w:rPr>
        <w:t>успешного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поэтому</w:t>
      </w:r>
      <w:r>
        <w:rPr>
          <w:color w:val="231F20"/>
          <w:spacing w:val="1"/>
          <w:w w:val="115"/>
        </w:rPr>
        <w:t xml:space="preserve"> </w:t>
      </w:r>
      <w:r>
        <w:rPr>
          <w:color w:val="231F20"/>
          <w:w w:val="115"/>
        </w:rPr>
        <w:t>сокращение</w:t>
      </w:r>
      <w:r>
        <w:rPr>
          <w:color w:val="231F20"/>
          <w:spacing w:val="1"/>
          <w:w w:val="115"/>
        </w:rPr>
        <w:t xml:space="preserve"> </w:t>
      </w:r>
      <w:r>
        <w:rPr>
          <w:color w:val="231F20"/>
          <w:w w:val="115"/>
        </w:rPr>
        <w:t>срока</w:t>
      </w:r>
      <w:r>
        <w:rPr>
          <w:color w:val="231F20"/>
          <w:spacing w:val="1"/>
          <w:w w:val="115"/>
        </w:rPr>
        <w:t xml:space="preserve"> </w:t>
      </w:r>
      <w:r>
        <w:rPr>
          <w:color w:val="231F20"/>
          <w:w w:val="115"/>
        </w:rPr>
        <w:t>обучения в первом школьном звене возможно в исключитель-</w:t>
      </w:r>
      <w:r>
        <w:rPr>
          <w:color w:val="231F20"/>
          <w:spacing w:val="1"/>
          <w:w w:val="115"/>
        </w:rPr>
        <w:t xml:space="preserve"> </w:t>
      </w:r>
      <w:r>
        <w:rPr>
          <w:color w:val="231F20"/>
          <w:w w:val="115"/>
        </w:rPr>
        <w:t>ных</w:t>
      </w:r>
      <w:r>
        <w:rPr>
          <w:color w:val="231F20"/>
          <w:spacing w:val="15"/>
          <w:w w:val="115"/>
        </w:rPr>
        <w:t xml:space="preserve"> </w:t>
      </w:r>
      <w:r>
        <w:rPr>
          <w:color w:val="231F20"/>
          <w:w w:val="115"/>
        </w:rPr>
        <w:t>случаях.</w:t>
      </w:r>
    </w:p>
    <w:p w:rsidR="008052C0" w:rsidRDefault="008052C0" w:rsidP="008052C0">
      <w:pPr>
        <w:pStyle w:val="3"/>
        <w:numPr>
          <w:ilvl w:val="1"/>
          <w:numId w:val="3"/>
        </w:numPr>
        <w:tabs>
          <w:tab w:val="left" w:pos="583"/>
        </w:tabs>
        <w:spacing w:before="159" w:line="228" w:lineRule="auto"/>
        <w:ind w:left="158" w:right="767" w:firstLine="0"/>
      </w:pPr>
      <w:r>
        <w:rPr>
          <w:color w:val="231F20"/>
          <w:w w:val="90"/>
        </w:rPr>
        <w:t>ОБЩАЯ</w:t>
      </w:r>
      <w:r>
        <w:rPr>
          <w:color w:val="231F20"/>
          <w:spacing w:val="36"/>
          <w:w w:val="90"/>
        </w:rPr>
        <w:t xml:space="preserve"> </w:t>
      </w:r>
      <w:r>
        <w:rPr>
          <w:color w:val="231F20"/>
          <w:w w:val="90"/>
        </w:rPr>
        <w:t>ХАРАКТЕРИСТИКА</w:t>
      </w:r>
      <w:r>
        <w:rPr>
          <w:color w:val="231F20"/>
          <w:spacing w:val="36"/>
          <w:w w:val="90"/>
        </w:rPr>
        <w:t xml:space="preserve"> </w:t>
      </w:r>
      <w:r>
        <w:rPr>
          <w:color w:val="231F20"/>
          <w:w w:val="90"/>
        </w:rPr>
        <w:t>ПЛАНИРУЕМЫХ</w:t>
      </w:r>
      <w:r>
        <w:rPr>
          <w:color w:val="231F20"/>
          <w:spacing w:val="36"/>
          <w:w w:val="90"/>
        </w:rPr>
        <w:t xml:space="preserve"> </w:t>
      </w:r>
      <w:r>
        <w:rPr>
          <w:color w:val="231F20"/>
          <w:w w:val="90"/>
        </w:rPr>
        <w:t>РЕЗУЛЬТАТОВ</w:t>
      </w:r>
      <w:r>
        <w:rPr>
          <w:color w:val="231F20"/>
          <w:spacing w:val="-57"/>
          <w:w w:val="90"/>
        </w:rPr>
        <w:t xml:space="preserve"> </w:t>
      </w:r>
      <w:r>
        <w:rPr>
          <w:color w:val="231F20"/>
          <w:w w:val="95"/>
        </w:rPr>
        <w:t>ОСВОЕНИЯ</w:t>
      </w:r>
      <w:r>
        <w:rPr>
          <w:color w:val="231F20"/>
          <w:spacing w:val="-2"/>
          <w:w w:val="95"/>
        </w:rPr>
        <w:t xml:space="preserve"> </w:t>
      </w:r>
      <w:r>
        <w:rPr>
          <w:color w:val="231F20"/>
          <w:w w:val="95"/>
        </w:rPr>
        <w:t>ОСНОВНОЙ</w:t>
      </w:r>
      <w:r>
        <w:rPr>
          <w:color w:val="231F20"/>
          <w:spacing w:val="-2"/>
          <w:w w:val="95"/>
        </w:rPr>
        <w:t xml:space="preserve"> </w:t>
      </w:r>
      <w:r>
        <w:rPr>
          <w:color w:val="231F20"/>
          <w:w w:val="95"/>
        </w:rPr>
        <w:t>ОБРАЗОВАТЕЛЬНОЙ</w:t>
      </w:r>
      <w:r>
        <w:rPr>
          <w:color w:val="231F20"/>
          <w:spacing w:val="-2"/>
          <w:w w:val="95"/>
        </w:rPr>
        <w:t xml:space="preserve"> </w:t>
      </w:r>
      <w:r>
        <w:rPr>
          <w:color w:val="231F20"/>
          <w:w w:val="95"/>
        </w:rPr>
        <w:t>ПРОГРАММЫ</w:t>
      </w:r>
    </w:p>
    <w:p w:rsidR="008052C0" w:rsidRDefault="008052C0" w:rsidP="008052C0">
      <w:pPr>
        <w:pStyle w:val="af1"/>
        <w:spacing w:before="70" w:line="252" w:lineRule="auto"/>
        <w:ind w:right="154"/>
      </w:pPr>
      <w:r>
        <w:rPr>
          <w:color w:val="231F20"/>
          <w:w w:val="115"/>
        </w:rPr>
        <w:t>Всё наполнение программы начального общего образования</w:t>
      </w:r>
      <w:r>
        <w:rPr>
          <w:color w:val="231F20"/>
          <w:spacing w:val="1"/>
          <w:w w:val="115"/>
        </w:rPr>
        <w:t xml:space="preserve"> </w:t>
      </w:r>
      <w:r>
        <w:rPr>
          <w:color w:val="231F20"/>
          <w:w w:val="115"/>
        </w:rPr>
        <w:t>(содержание и планируемые результаты обучения, условия ор-</w:t>
      </w:r>
      <w:r>
        <w:rPr>
          <w:color w:val="231F20"/>
          <w:spacing w:val="1"/>
          <w:w w:val="115"/>
        </w:rPr>
        <w:t xml:space="preserve"> </w:t>
      </w:r>
      <w:r>
        <w:rPr>
          <w:color w:val="231F20"/>
          <w:w w:val="115"/>
        </w:rPr>
        <w:t>ганизации образовательной среды) подчиняется современным</w:t>
      </w:r>
      <w:r>
        <w:rPr>
          <w:color w:val="231F20"/>
          <w:spacing w:val="1"/>
          <w:w w:val="115"/>
        </w:rPr>
        <w:t xml:space="preserve"> </w:t>
      </w:r>
      <w:r>
        <w:rPr>
          <w:color w:val="231F20"/>
          <w:w w:val="115"/>
        </w:rPr>
        <w:t>целям начального образования, которые представлены во ФГОС</w:t>
      </w:r>
      <w:r>
        <w:rPr>
          <w:color w:val="231F20"/>
          <w:spacing w:val="-56"/>
          <w:w w:val="115"/>
        </w:rPr>
        <w:t xml:space="preserve"> </w:t>
      </w:r>
      <w:r>
        <w:rPr>
          <w:color w:val="231F20"/>
          <w:w w:val="115"/>
        </w:rPr>
        <w:t>как</w:t>
      </w:r>
      <w:r>
        <w:rPr>
          <w:color w:val="231F20"/>
          <w:spacing w:val="1"/>
          <w:w w:val="115"/>
        </w:rPr>
        <w:t xml:space="preserve"> </w:t>
      </w:r>
      <w:r>
        <w:rPr>
          <w:color w:val="231F20"/>
          <w:w w:val="115"/>
        </w:rPr>
        <w:t>система</w:t>
      </w:r>
      <w:r>
        <w:rPr>
          <w:color w:val="231F20"/>
          <w:spacing w:val="1"/>
          <w:w w:val="115"/>
        </w:rPr>
        <w:t xml:space="preserve"> </w:t>
      </w:r>
      <w:r>
        <w:rPr>
          <w:color w:val="231F20"/>
          <w:w w:val="115"/>
        </w:rPr>
        <w:t>личностных,</w:t>
      </w:r>
      <w:r>
        <w:rPr>
          <w:color w:val="231F20"/>
          <w:spacing w:val="1"/>
          <w:w w:val="115"/>
        </w:rPr>
        <w:t xml:space="preserve"> </w:t>
      </w:r>
      <w:r>
        <w:rPr>
          <w:color w:val="231F20"/>
          <w:w w:val="115"/>
        </w:rPr>
        <w:t>метапредметных</w:t>
      </w:r>
      <w:r>
        <w:rPr>
          <w:color w:val="231F20"/>
          <w:spacing w:val="1"/>
          <w:w w:val="115"/>
        </w:rPr>
        <w:t xml:space="preserve"> </w:t>
      </w:r>
      <w:r>
        <w:rPr>
          <w:color w:val="231F20"/>
          <w:w w:val="115"/>
        </w:rPr>
        <w:t>и</w:t>
      </w:r>
      <w:r>
        <w:rPr>
          <w:color w:val="231F20"/>
          <w:spacing w:val="1"/>
          <w:w w:val="115"/>
        </w:rPr>
        <w:t xml:space="preserve"> </w:t>
      </w:r>
      <w:r>
        <w:rPr>
          <w:color w:val="231F20"/>
          <w:w w:val="115"/>
        </w:rPr>
        <w:t>предметных</w:t>
      </w:r>
      <w:r>
        <w:rPr>
          <w:color w:val="231F20"/>
          <w:spacing w:val="1"/>
          <w:w w:val="115"/>
        </w:rPr>
        <w:t xml:space="preserve"> </w:t>
      </w:r>
      <w:r>
        <w:rPr>
          <w:color w:val="231F20"/>
          <w:w w:val="115"/>
        </w:rPr>
        <w:t>до-</w:t>
      </w:r>
      <w:r>
        <w:rPr>
          <w:color w:val="231F20"/>
          <w:spacing w:val="-55"/>
          <w:w w:val="115"/>
        </w:rPr>
        <w:t xml:space="preserve"> </w:t>
      </w:r>
      <w:r>
        <w:rPr>
          <w:color w:val="231F20"/>
          <w:w w:val="115"/>
        </w:rPr>
        <w:t>стижений</w:t>
      </w:r>
      <w:r>
        <w:rPr>
          <w:color w:val="231F20"/>
          <w:spacing w:val="1"/>
          <w:w w:val="115"/>
        </w:rPr>
        <w:t xml:space="preserve"> </w:t>
      </w:r>
      <w:r>
        <w:rPr>
          <w:color w:val="231F20"/>
          <w:w w:val="115"/>
        </w:rPr>
        <w:t>обучающегося.</w:t>
      </w:r>
      <w:r>
        <w:rPr>
          <w:color w:val="231F20"/>
          <w:spacing w:val="1"/>
          <w:w w:val="115"/>
        </w:rPr>
        <w:t xml:space="preserve"> </w:t>
      </w:r>
      <w:r>
        <w:rPr>
          <w:color w:val="231F20"/>
          <w:w w:val="115"/>
        </w:rPr>
        <w:t>Личностные</w:t>
      </w:r>
      <w:r>
        <w:rPr>
          <w:color w:val="231F20"/>
          <w:spacing w:val="1"/>
          <w:w w:val="115"/>
        </w:rPr>
        <w:t xml:space="preserve"> </w:t>
      </w:r>
      <w:r>
        <w:rPr>
          <w:color w:val="231F20"/>
          <w:w w:val="115"/>
        </w:rPr>
        <w:t>результаты</w:t>
      </w:r>
      <w:r>
        <w:rPr>
          <w:color w:val="231F20"/>
          <w:spacing w:val="1"/>
          <w:w w:val="115"/>
        </w:rPr>
        <w:t xml:space="preserve"> </w:t>
      </w:r>
      <w:r>
        <w:rPr>
          <w:color w:val="231F20"/>
          <w:w w:val="115"/>
        </w:rPr>
        <w:t>включают</w:t>
      </w:r>
      <w:r>
        <w:rPr>
          <w:color w:val="231F20"/>
          <w:spacing w:val="1"/>
          <w:w w:val="115"/>
        </w:rPr>
        <w:t xml:space="preserve"> </w:t>
      </w:r>
      <w:r>
        <w:rPr>
          <w:color w:val="231F20"/>
          <w:w w:val="115"/>
        </w:rPr>
        <w:t>ценностные отношения обучающегося к окружающему миру,</w:t>
      </w:r>
      <w:r>
        <w:rPr>
          <w:color w:val="231F20"/>
          <w:spacing w:val="1"/>
          <w:w w:val="115"/>
        </w:rPr>
        <w:t xml:space="preserve"> </w:t>
      </w:r>
      <w:r>
        <w:rPr>
          <w:color w:val="231F20"/>
          <w:w w:val="115"/>
        </w:rPr>
        <w:lastRenderedPageBreak/>
        <w:t>другим людям, а также к самому себе как субъекту учебно-по-</w:t>
      </w:r>
      <w:r>
        <w:rPr>
          <w:color w:val="231F20"/>
          <w:spacing w:val="1"/>
          <w:w w:val="115"/>
        </w:rPr>
        <w:t xml:space="preserve"> </w:t>
      </w:r>
      <w:r>
        <w:rPr>
          <w:color w:val="231F20"/>
          <w:w w:val="115"/>
        </w:rPr>
        <w:t>знавательной деятельности (осознание её социальной значимо-</w:t>
      </w:r>
      <w:r>
        <w:rPr>
          <w:color w:val="231F20"/>
          <w:spacing w:val="1"/>
          <w:w w:val="115"/>
        </w:rPr>
        <w:t xml:space="preserve"> </w:t>
      </w:r>
      <w:r>
        <w:rPr>
          <w:color w:val="231F20"/>
          <w:w w:val="115"/>
        </w:rPr>
        <w:t>сти,</w:t>
      </w:r>
      <w:r>
        <w:rPr>
          <w:color w:val="231F20"/>
          <w:spacing w:val="1"/>
          <w:w w:val="115"/>
        </w:rPr>
        <w:t xml:space="preserve"> </w:t>
      </w:r>
      <w:r>
        <w:rPr>
          <w:color w:val="231F20"/>
          <w:w w:val="115"/>
        </w:rPr>
        <w:t>ответственность,</w:t>
      </w:r>
      <w:r>
        <w:rPr>
          <w:color w:val="231F20"/>
          <w:spacing w:val="1"/>
          <w:w w:val="115"/>
        </w:rPr>
        <w:t xml:space="preserve"> </w:t>
      </w:r>
      <w:r>
        <w:rPr>
          <w:color w:val="231F20"/>
          <w:w w:val="115"/>
        </w:rPr>
        <w:t>установка</w:t>
      </w:r>
      <w:r>
        <w:rPr>
          <w:color w:val="231F20"/>
          <w:spacing w:val="1"/>
          <w:w w:val="115"/>
        </w:rPr>
        <w:t xml:space="preserve"> </w:t>
      </w:r>
      <w:r>
        <w:rPr>
          <w:color w:val="231F20"/>
          <w:w w:val="115"/>
        </w:rPr>
        <w:t>на</w:t>
      </w:r>
      <w:r>
        <w:rPr>
          <w:color w:val="231F20"/>
          <w:spacing w:val="1"/>
          <w:w w:val="115"/>
        </w:rPr>
        <w:t xml:space="preserve"> </w:t>
      </w:r>
      <w:r>
        <w:rPr>
          <w:color w:val="231F20"/>
          <w:w w:val="115"/>
        </w:rPr>
        <w:t>принятие</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задачи</w:t>
      </w:r>
    </w:p>
    <w:p w:rsidR="008052C0" w:rsidRDefault="008052C0" w:rsidP="008052C0">
      <w:pPr>
        <w:pStyle w:val="af1"/>
        <w:spacing w:before="70" w:line="247" w:lineRule="auto"/>
        <w:ind w:right="152" w:firstLine="0"/>
      </w:pPr>
      <w:r>
        <w:rPr>
          <w:color w:val="231F20"/>
          <w:w w:val="115"/>
        </w:rPr>
        <w:t>и</w:t>
      </w:r>
      <w:r>
        <w:rPr>
          <w:color w:val="231F20"/>
          <w:spacing w:val="1"/>
          <w:w w:val="115"/>
        </w:rPr>
        <w:t xml:space="preserve"> </w:t>
      </w:r>
      <w:r>
        <w:rPr>
          <w:color w:val="231F20"/>
          <w:w w:val="115"/>
        </w:rPr>
        <w:t>др.).</w:t>
      </w:r>
      <w:r>
        <w:rPr>
          <w:color w:val="231F20"/>
          <w:spacing w:val="1"/>
          <w:w w:val="115"/>
        </w:rPr>
        <w:t xml:space="preserve"> </w:t>
      </w:r>
      <w:r>
        <w:rPr>
          <w:color w:val="231F20"/>
          <w:w w:val="115"/>
        </w:rPr>
        <w:t>Метапредметные</w:t>
      </w:r>
      <w:r>
        <w:rPr>
          <w:color w:val="231F20"/>
          <w:spacing w:val="1"/>
          <w:w w:val="115"/>
        </w:rPr>
        <w:t xml:space="preserve"> </w:t>
      </w:r>
      <w:r>
        <w:rPr>
          <w:color w:val="231F20"/>
          <w:w w:val="115"/>
        </w:rPr>
        <w:t>результаты</w:t>
      </w:r>
      <w:r>
        <w:rPr>
          <w:color w:val="231F20"/>
          <w:spacing w:val="1"/>
          <w:w w:val="115"/>
        </w:rPr>
        <w:t xml:space="preserve"> </w:t>
      </w:r>
      <w:r>
        <w:rPr>
          <w:color w:val="231F20"/>
          <w:w w:val="115"/>
        </w:rPr>
        <w:t>характеризуют</w:t>
      </w:r>
      <w:r>
        <w:rPr>
          <w:color w:val="231F20"/>
          <w:spacing w:val="1"/>
          <w:w w:val="115"/>
        </w:rPr>
        <w:t xml:space="preserve"> </w:t>
      </w:r>
      <w:r>
        <w:rPr>
          <w:color w:val="231F20"/>
          <w:w w:val="115"/>
        </w:rPr>
        <w:t>уровень</w:t>
      </w:r>
      <w:r>
        <w:rPr>
          <w:color w:val="231F20"/>
          <w:spacing w:val="1"/>
          <w:w w:val="115"/>
        </w:rPr>
        <w:t xml:space="preserve"> </w:t>
      </w:r>
      <w:r>
        <w:rPr>
          <w:color w:val="231F20"/>
          <w:w w:val="115"/>
        </w:rPr>
        <w:t>сформированности</w:t>
      </w:r>
      <w:r>
        <w:rPr>
          <w:color w:val="231F20"/>
          <w:spacing w:val="1"/>
          <w:w w:val="115"/>
        </w:rPr>
        <w:t xml:space="preserve"> </w:t>
      </w:r>
      <w:r>
        <w:rPr>
          <w:color w:val="231F20"/>
          <w:w w:val="115"/>
        </w:rPr>
        <w:t>познавательных,</w:t>
      </w:r>
      <w:r>
        <w:rPr>
          <w:color w:val="231F20"/>
          <w:spacing w:val="1"/>
          <w:w w:val="115"/>
        </w:rPr>
        <w:t xml:space="preserve"> </w:t>
      </w:r>
      <w:r>
        <w:rPr>
          <w:color w:val="231F20"/>
          <w:w w:val="115"/>
        </w:rPr>
        <w:t>коммуникативных</w:t>
      </w:r>
      <w:r>
        <w:rPr>
          <w:color w:val="231F20"/>
          <w:spacing w:val="1"/>
          <w:w w:val="115"/>
        </w:rPr>
        <w:t xml:space="preserve"> </w:t>
      </w:r>
      <w:r>
        <w:rPr>
          <w:color w:val="231F20"/>
          <w:w w:val="115"/>
        </w:rPr>
        <w:t>и</w:t>
      </w:r>
      <w:r>
        <w:rPr>
          <w:color w:val="231F20"/>
          <w:spacing w:val="1"/>
          <w:w w:val="115"/>
        </w:rPr>
        <w:t xml:space="preserve"> </w:t>
      </w:r>
      <w:r>
        <w:rPr>
          <w:color w:val="231F20"/>
          <w:w w:val="115"/>
        </w:rPr>
        <w:t>ре-</w:t>
      </w:r>
      <w:r>
        <w:rPr>
          <w:color w:val="231F20"/>
          <w:spacing w:val="1"/>
          <w:w w:val="115"/>
        </w:rPr>
        <w:t xml:space="preserve"> </w:t>
      </w:r>
      <w:r>
        <w:rPr>
          <w:color w:val="231F20"/>
          <w:w w:val="115"/>
        </w:rPr>
        <w:t>гулятивных</w:t>
      </w:r>
      <w:r>
        <w:rPr>
          <w:color w:val="231F20"/>
          <w:spacing w:val="1"/>
          <w:w w:val="115"/>
        </w:rPr>
        <w:t xml:space="preserve"> </w:t>
      </w:r>
      <w:r>
        <w:rPr>
          <w:color w:val="231F20"/>
          <w:w w:val="115"/>
        </w:rPr>
        <w:t>универсальных</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которые</w:t>
      </w:r>
      <w:r>
        <w:rPr>
          <w:color w:val="231F20"/>
          <w:spacing w:val="1"/>
          <w:w w:val="115"/>
        </w:rPr>
        <w:t xml:space="preserve"> </w:t>
      </w:r>
      <w:r>
        <w:rPr>
          <w:color w:val="231F20"/>
          <w:w w:val="115"/>
        </w:rPr>
        <w:t>обеспечивают</w:t>
      </w:r>
      <w:r>
        <w:rPr>
          <w:color w:val="231F20"/>
          <w:spacing w:val="1"/>
          <w:w w:val="115"/>
        </w:rPr>
        <w:t xml:space="preserve"> </w:t>
      </w:r>
      <w:r>
        <w:rPr>
          <w:color w:val="231F20"/>
          <w:w w:val="115"/>
        </w:rPr>
        <w:t>успешность</w:t>
      </w:r>
      <w:r>
        <w:rPr>
          <w:color w:val="231F20"/>
          <w:spacing w:val="1"/>
          <w:w w:val="115"/>
        </w:rPr>
        <w:t xml:space="preserve"> </w:t>
      </w:r>
      <w:r>
        <w:rPr>
          <w:color w:val="231F20"/>
          <w:w w:val="115"/>
        </w:rPr>
        <w:t>изучения</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предметов,</w:t>
      </w:r>
      <w:r>
        <w:rPr>
          <w:color w:val="231F20"/>
          <w:spacing w:val="1"/>
          <w:w w:val="115"/>
        </w:rPr>
        <w:t xml:space="preserve"> </w:t>
      </w:r>
      <w:r>
        <w:rPr>
          <w:color w:val="231F20"/>
          <w:w w:val="115"/>
        </w:rPr>
        <w:t>а</w:t>
      </w:r>
      <w:r>
        <w:rPr>
          <w:color w:val="231F20"/>
          <w:spacing w:val="1"/>
          <w:w w:val="115"/>
        </w:rPr>
        <w:t xml:space="preserve"> </w:t>
      </w:r>
      <w:r>
        <w:rPr>
          <w:color w:val="231F20"/>
          <w:w w:val="115"/>
        </w:rPr>
        <w:t>также  становле-</w:t>
      </w:r>
      <w:r>
        <w:rPr>
          <w:color w:val="231F20"/>
          <w:spacing w:val="-55"/>
          <w:w w:val="115"/>
        </w:rPr>
        <w:t xml:space="preserve"> </w:t>
      </w:r>
      <w:r>
        <w:rPr>
          <w:color w:val="231F20"/>
          <w:w w:val="115"/>
        </w:rPr>
        <w:t>ние</w:t>
      </w:r>
      <w:r>
        <w:rPr>
          <w:color w:val="231F20"/>
          <w:spacing w:val="1"/>
          <w:w w:val="115"/>
        </w:rPr>
        <w:t xml:space="preserve"> </w:t>
      </w:r>
      <w:r>
        <w:rPr>
          <w:color w:val="231F20"/>
          <w:w w:val="115"/>
        </w:rPr>
        <w:t>способности</w:t>
      </w:r>
      <w:r>
        <w:rPr>
          <w:color w:val="231F20"/>
          <w:spacing w:val="1"/>
          <w:w w:val="115"/>
        </w:rPr>
        <w:t xml:space="preserve"> </w:t>
      </w:r>
      <w:r>
        <w:rPr>
          <w:color w:val="231F20"/>
          <w:w w:val="115"/>
        </w:rPr>
        <w:t>к</w:t>
      </w:r>
      <w:r>
        <w:rPr>
          <w:color w:val="231F20"/>
          <w:spacing w:val="1"/>
          <w:w w:val="115"/>
        </w:rPr>
        <w:t xml:space="preserve"> </w:t>
      </w:r>
      <w:r>
        <w:rPr>
          <w:color w:val="231F20"/>
          <w:w w:val="115"/>
        </w:rPr>
        <w:t>самообразованию</w:t>
      </w:r>
      <w:r>
        <w:rPr>
          <w:color w:val="231F20"/>
          <w:spacing w:val="1"/>
          <w:w w:val="115"/>
        </w:rPr>
        <w:t xml:space="preserve"> </w:t>
      </w:r>
      <w:r>
        <w:rPr>
          <w:color w:val="231F20"/>
          <w:w w:val="115"/>
        </w:rPr>
        <w:t>и</w:t>
      </w:r>
      <w:r>
        <w:rPr>
          <w:color w:val="231F20"/>
          <w:spacing w:val="1"/>
          <w:w w:val="115"/>
        </w:rPr>
        <w:t xml:space="preserve"> </w:t>
      </w:r>
      <w:r>
        <w:rPr>
          <w:color w:val="231F20"/>
          <w:w w:val="115"/>
        </w:rPr>
        <w:t>саморазвитию.</w:t>
      </w:r>
      <w:r>
        <w:rPr>
          <w:color w:val="231F20"/>
          <w:spacing w:val="1"/>
          <w:w w:val="115"/>
        </w:rPr>
        <w:t xml:space="preserve"> </w:t>
      </w:r>
      <w:r>
        <w:rPr>
          <w:color w:val="231F20"/>
          <w:w w:val="115"/>
        </w:rPr>
        <w:t>В</w:t>
      </w:r>
      <w:r>
        <w:rPr>
          <w:color w:val="231F20"/>
          <w:spacing w:val="1"/>
          <w:w w:val="115"/>
        </w:rPr>
        <w:t xml:space="preserve"> </w:t>
      </w:r>
      <w:r>
        <w:rPr>
          <w:color w:val="231F20"/>
          <w:w w:val="115"/>
        </w:rPr>
        <w:t>ре-</w:t>
      </w:r>
      <w:r>
        <w:rPr>
          <w:color w:val="231F20"/>
          <w:spacing w:val="1"/>
          <w:w w:val="115"/>
        </w:rPr>
        <w:t xml:space="preserve"> </w:t>
      </w:r>
      <w:r>
        <w:rPr>
          <w:color w:val="231F20"/>
          <w:w w:val="115"/>
        </w:rPr>
        <w:t>зультате</w:t>
      </w:r>
      <w:r>
        <w:rPr>
          <w:color w:val="231F20"/>
          <w:spacing w:val="1"/>
          <w:w w:val="115"/>
        </w:rPr>
        <w:t xml:space="preserve"> </w:t>
      </w:r>
      <w:r>
        <w:rPr>
          <w:color w:val="231F20"/>
          <w:w w:val="115"/>
        </w:rPr>
        <w:t>освоения</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различных</w:t>
      </w:r>
      <w:r>
        <w:rPr>
          <w:color w:val="231F20"/>
          <w:spacing w:val="1"/>
          <w:w w:val="115"/>
        </w:rPr>
        <w:t xml:space="preserve"> </w:t>
      </w:r>
      <w:r>
        <w:rPr>
          <w:color w:val="231F20"/>
          <w:w w:val="115"/>
        </w:rPr>
        <w:t>предметов,</w:t>
      </w:r>
      <w:r>
        <w:rPr>
          <w:color w:val="231F20"/>
          <w:spacing w:val="1"/>
          <w:w w:val="115"/>
        </w:rPr>
        <w:t xml:space="preserve"> </w:t>
      </w:r>
      <w:r>
        <w:rPr>
          <w:color w:val="231F20"/>
          <w:w w:val="115"/>
        </w:rPr>
        <w:t>курсов,</w:t>
      </w:r>
      <w:r>
        <w:rPr>
          <w:color w:val="231F20"/>
          <w:spacing w:val="-55"/>
          <w:w w:val="115"/>
        </w:rPr>
        <w:t xml:space="preserve"> </w:t>
      </w:r>
      <w:r>
        <w:rPr>
          <w:color w:val="231F20"/>
          <w:w w:val="115"/>
        </w:rPr>
        <w:t>модулей</w:t>
      </w:r>
      <w:r>
        <w:rPr>
          <w:color w:val="231F20"/>
          <w:spacing w:val="1"/>
          <w:w w:val="115"/>
        </w:rPr>
        <w:t xml:space="preserve"> </w:t>
      </w:r>
      <w:r>
        <w:rPr>
          <w:color w:val="231F20"/>
          <w:w w:val="115"/>
        </w:rPr>
        <w:t>обучающиеся</w:t>
      </w:r>
      <w:r>
        <w:rPr>
          <w:color w:val="231F20"/>
          <w:spacing w:val="1"/>
          <w:w w:val="115"/>
        </w:rPr>
        <w:t xml:space="preserve"> </w:t>
      </w:r>
      <w:r>
        <w:rPr>
          <w:color w:val="231F20"/>
          <w:w w:val="115"/>
        </w:rPr>
        <w:t>овладевают</w:t>
      </w:r>
      <w:r>
        <w:rPr>
          <w:color w:val="231F20"/>
          <w:spacing w:val="1"/>
          <w:w w:val="115"/>
        </w:rPr>
        <w:t xml:space="preserve"> </w:t>
      </w:r>
      <w:r>
        <w:rPr>
          <w:color w:val="231F20"/>
          <w:w w:val="115"/>
        </w:rPr>
        <w:t>рядом  междисциплинар-</w:t>
      </w:r>
      <w:r>
        <w:rPr>
          <w:color w:val="231F20"/>
          <w:spacing w:val="1"/>
          <w:w w:val="115"/>
        </w:rPr>
        <w:t xml:space="preserve"> </w:t>
      </w:r>
      <w:r>
        <w:rPr>
          <w:color w:val="231F20"/>
          <w:w w:val="115"/>
        </w:rPr>
        <w:t>ных</w:t>
      </w:r>
      <w:r>
        <w:rPr>
          <w:color w:val="231F20"/>
          <w:spacing w:val="1"/>
          <w:w w:val="115"/>
        </w:rPr>
        <w:t xml:space="preserve"> </w:t>
      </w:r>
      <w:r>
        <w:rPr>
          <w:color w:val="231F20"/>
          <w:w w:val="115"/>
        </w:rPr>
        <w:t>понятий,</w:t>
      </w:r>
      <w:r>
        <w:rPr>
          <w:color w:val="231F20"/>
          <w:spacing w:val="1"/>
          <w:w w:val="115"/>
        </w:rPr>
        <w:t xml:space="preserve"> </w:t>
      </w:r>
      <w:r>
        <w:rPr>
          <w:color w:val="231F20"/>
          <w:w w:val="115"/>
        </w:rPr>
        <w:t>а</w:t>
      </w:r>
      <w:r>
        <w:rPr>
          <w:color w:val="231F20"/>
          <w:spacing w:val="1"/>
          <w:w w:val="115"/>
        </w:rPr>
        <w:t xml:space="preserve"> </w:t>
      </w:r>
      <w:r>
        <w:rPr>
          <w:color w:val="231F20"/>
          <w:w w:val="115"/>
        </w:rPr>
        <w:t>также</w:t>
      </w:r>
      <w:r>
        <w:rPr>
          <w:color w:val="231F20"/>
          <w:spacing w:val="1"/>
          <w:w w:val="115"/>
        </w:rPr>
        <w:t xml:space="preserve"> </w:t>
      </w:r>
      <w:r>
        <w:rPr>
          <w:color w:val="231F20"/>
          <w:w w:val="115"/>
        </w:rPr>
        <w:t>различными</w:t>
      </w:r>
      <w:r>
        <w:rPr>
          <w:color w:val="231F20"/>
          <w:spacing w:val="1"/>
          <w:w w:val="115"/>
        </w:rPr>
        <w:t xml:space="preserve"> </w:t>
      </w:r>
      <w:r>
        <w:rPr>
          <w:color w:val="231F20"/>
          <w:w w:val="115"/>
        </w:rPr>
        <w:t>знаково-символическими</w:t>
      </w:r>
      <w:r>
        <w:rPr>
          <w:color w:val="231F20"/>
          <w:spacing w:val="1"/>
          <w:w w:val="115"/>
        </w:rPr>
        <w:t xml:space="preserve"> </w:t>
      </w:r>
      <w:r>
        <w:rPr>
          <w:color w:val="231F20"/>
          <w:w w:val="115"/>
        </w:rPr>
        <w:t>средствами, которые помогают обучающимся применять зна-</w:t>
      </w:r>
      <w:r>
        <w:rPr>
          <w:color w:val="231F20"/>
          <w:spacing w:val="1"/>
          <w:w w:val="115"/>
        </w:rPr>
        <w:t xml:space="preserve"> </w:t>
      </w:r>
      <w:r>
        <w:rPr>
          <w:color w:val="231F20"/>
          <w:w w:val="115"/>
        </w:rPr>
        <w:t>ния</w:t>
      </w:r>
      <w:r>
        <w:rPr>
          <w:color w:val="231F20"/>
          <w:spacing w:val="1"/>
          <w:w w:val="115"/>
        </w:rPr>
        <w:t xml:space="preserve"> </w:t>
      </w:r>
      <w:r>
        <w:rPr>
          <w:color w:val="231F20"/>
          <w:w w:val="115"/>
        </w:rPr>
        <w:t>как</w:t>
      </w:r>
      <w:r>
        <w:rPr>
          <w:color w:val="231F20"/>
          <w:spacing w:val="1"/>
          <w:w w:val="115"/>
        </w:rPr>
        <w:t xml:space="preserve"> </w:t>
      </w:r>
      <w:r>
        <w:rPr>
          <w:color w:val="231F20"/>
          <w:w w:val="115"/>
        </w:rPr>
        <w:t>в</w:t>
      </w:r>
      <w:r>
        <w:rPr>
          <w:color w:val="231F20"/>
          <w:spacing w:val="1"/>
          <w:w w:val="115"/>
        </w:rPr>
        <w:t xml:space="preserve"> </w:t>
      </w:r>
      <w:r>
        <w:rPr>
          <w:color w:val="231F20"/>
          <w:w w:val="115"/>
        </w:rPr>
        <w:t>типовых,</w:t>
      </w:r>
      <w:r>
        <w:rPr>
          <w:color w:val="231F20"/>
          <w:spacing w:val="1"/>
          <w:w w:val="115"/>
        </w:rPr>
        <w:t xml:space="preserve"> </w:t>
      </w:r>
      <w:r>
        <w:rPr>
          <w:color w:val="231F20"/>
          <w:w w:val="115"/>
        </w:rPr>
        <w:t>так</w:t>
      </w:r>
      <w:r>
        <w:rPr>
          <w:color w:val="231F20"/>
          <w:spacing w:val="1"/>
          <w:w w:val="115"/>
        </w:rPr>
        <w:t xml:space="preserve"> </w:t>
      </w:r>
      <w:r>
        <w:rPr>
          <w:color w:val="231F20"/>
          <w:w w:val="115"/>
        </w:rPr>
        <w:t>и</w:t>
      </w:r>
      <w:r>
        <w:rPr>
          <w:color w:val="231F20"/>
          <w:spacing w:val="1"/>
          <w:w w:val="115"/>
        </w:rPr>
        <w:t xml:space="preserve"> </w:t>
      </w:r>
      <w:r>
        <w:rPr>
          <w:color w:val="231F20"/>
          <w:w w:val="115"/>
        </w:rPr>
        <w:t>в</w:t>
      </w:r>
      <w:r>
        <w:rPr>
          <w:color w:val="231F20"/>
          <w:spacing w:val="1"/>
          <w:w w:val="115"/>
        </w:rPr>
        <w:t xml:space="preserve"> </w:t>
      </w:r>
      <w:r>
        <w:rPr>
          <w:color w:val="231F20"/>
          <w:w w:val="115"/>
        </w:rPr>
        <w:t>новых,</w:t>
      </w:r>
      <w:r>
        <w:rPr>
          <w:color w:val="231F20"/>
          <w:spacing w:val="1"/>
          <w:w w:val="115"/>
        </w:rPr>
        <w:t xml:space="preserve"> </w:t>
      </w:r>
      <w:r>
        <w:rPr>
          <w:color w:val="231F20"/>
          <w:w w:val="115"/>
        </w:rPr>
        <w:t>нестандартных</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ситуациях.</w:t>
      </w:r>
    </w:p>
    <w:p w:rsidR="008052C0" w:rsidRDefault="008052C0" w:rsidP="008052C0">
      <w:pPr>
        <w:pStyle w:val="af1"/>
        <w:spacing w:before="9" w:line="247" w:lineRule="auto"/>
        <w:ind w:right="153"/>
      </w:pPr>
      <w:r>
        <w:rPr>
          <w:color w:val="231F20"/>
          <w:w w:val="115"/>
        </w:rPr>
        <w:t>В специальном разделе программы начального общего обра-</w:t>
      </w:r>
      <w:r>
        <w:rPr>
          <w:color w:val="231F20"/>
          <w:spacing w:val="1"/>
          <w:w w:val="115"/>
        </w:rPr>
        <w:t xml:space="preserve"> </w:t>
      </w:r>
      <w:r>
        <w:rPr>
          <w:color w:val="231F20"/>
          <w:w w:val="115"/>
        </w:rPr>
        <w:t>зования</w:t>
      </w:r>
      <w:r>
        <w:rPr>
          <w:color w:val="231F20"/>
          <w:spacing w:val="1"/>
          <w:w w:val="115"/>
        </w:rPr>
        <w:t xml:space="preserve"> </w:t>
      </w:r>
      <w:r>
        <w:rPr>
          <w:color w:val="231F20"/>
          <w:w w:val="115"/>
        </w:rPr>
        <w:t>характеризуется</w:t>
      </w:r>
      <w:r>
        <w:rPr>
          <w:color w:val="231F20"/>
          <w:spacing w:val="1"/>
          <w:w w:val="115"/>
        </w:rPr>
        <w:t xml:space="preserve"> </w:t>
      </w:r>
      <w:r>
        <w:rPr>
          <w:color w:val="231F20"/>
          <w:w w:val="115"/>
        </w:rPr>
        <w:t>система</w:t>
      </w:r>
      <w:r>
        <w:rPr>
          <w:color w:val="231F20"/>
          <w:spacing w:val="1"/>
          <w:w w:val="115"/>
        </w:rPr>
        <w:t xml:space="preserve"> </w:t>
      </w:r>
      <w:r>
        <w:rPr>
          <w:color w:val="231F20"/>
          <w:w w:val="115"/>
        </w:rPr>
        <w:t>оценки</w:t>
      </w:r>
      <w:r>
        <w:rPr>
          <w:color w:val="231F20"/>
          <w:spacing w:val="1"/>
          <w:w w:val="115"/>
        </w:rPr>
        <w:t xml:space="preserve"> </w:t>
      </w:r>
      <w:r>
        <w:rPr>
          <w:color w:val="231F20"/>
          <w:w w:val="115"/>
        </w:rPr>
        <w:t>достижений</w:t>
      </w:r>
      <w:r>
        <w:rPr>
          <w:color w:val="231F20"/>
          <w:spacing w:val="1"/>
          <w:w w:val="115"/>
        </w:rPr>
        <w:t xml:space="preserve"> </w:t>
      </w:r>
      <w:r>
        <w:rPr>
          <w:color w:val="231F20"/>
          <w:w w:val="115"/>
        </w:rPr>
        <w:t>плани-</w:t>
      </w:r>
      <w:r>
        <w:rPr>
          <w:color w:val="231F20"/>
          <w:spacing w:val="1"/>
          <w:w w:val="115"/>
        </w:rPr>
        <w:t xml:space="preserve"> </w:t>
      </w:r>
      <w:r>
        <w:rPr>
          <w:color w:val="231F20"/>
          <w:w w:val="115"/>
        </w:rPr>
        <w:t>руемых результатов освоения основной образовательной про-</w:t>
      </w:r>
      <w:r>
        <w:rPr>
          <w:color w:val="231F20"/>
          <w:spacing w:val="1"/>
          <w:w w:val="115"/>
        </w:rPr>
        <w:t xml:space="preserve"> </w:t>
      </w:r>
      <w:r>
        <w:rPr>
          <w:color w:val="231F20"/>
          <w:w w:val="115"/>
        </w:rPr>
        <w:t>граммы. При определении подходов к контрольно-оценочной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младших</w:t>
      </w:r>
      <w:r>
        <w:rPr>
          <w:color w:val="231F20"/>
          <w:spacing w:val="1"/>
          <w:w w:val="115"/>
        </w:rPr>
        <w:t xml:space="preserve"> </w:t>
      </w:r>
      <w:r>
        <w:rPr>
          <w:color w:val="231F20"/>
          <w:w w:val="115"/>
        </w:rPr>
        <w:t>школьников</w:t>
      </w:r>
      <w:r>
        <w:rPr>
          <w:color w:val="231F20"/>
          <w:spacing w:val="1"/>
          <w:w w:val="115"/>
        </w:rPr>
        <w:t xml:space="preserve"> </w:t>
      </w:r>
      <w:r>
        <w:rPr>
          <w:color w:val="231F20"/>
          <w:w w:val="115"/>
        </w:rPr>
        <w:t>учитываются</w:t>
      </w:r>
      <w:r>
        <w:rPr>
          <w:color w:val="231F20"/>
          <w:spacing w:val="1"/>
          <w:w w:val="115"/>
        </w:rPr>
        <w:t xml:space="preserve"> </w:t>
      </w:r>
      <w:r>
        <w:rPr>
          <w:color w:val="231F20"/>
          <w:w w:val="115"/>
        </w:rPr>
        <w:t>формы  и</w:t>
      </w:r>
      <w:r>
        <w:rPr>
          <w:color w:val="231F20"/>
          <w:spacing w:val="1"/>
          <w:w w:val="115"/>
        </w:rPr>
        <w:t xml:space="preserve"> </w:t>
      </w:r>
      <w:r>
        <w:rPr>
          <w:color w:val="231F20"/>
          <w:w w:val="115"/>
        </w:rPr>
        <w:t>виды контроля, а также требования к объёму и числу прово-</w:t>
      </w:r>
      <w:r>
        <w:rPr>
          <w:color w:val="231F20"/>
          <w:spacing w:val="1"/>
          <w:w w:val="115"/>
        </w:rPr>
        <w:t xml:space="preserve"> </w:t>
      </w:r>
      <w:r>
        <w:rPr>
          <w:color w:val="231F20"/>
          <w:w w:val="115"/>
        </w:rPr>
        <w:t>димых</w:t>
      </w:r>
      <w:r>
        <w:rPr>
          <w:color w:val="231F20"/>
          <w:spacing w:val="1"/>
          <w:w w:val="115"/>
        </w:rPr>
        <w:t xml:space="preserve"> </w:t>
      </w:r>
      <w:r>
        <w:rPr>
          <w:color w:val="231F20"/>
          <w:w w:val="115"/>
        </w:rPr>
        <w:t>контрольных,</w:t>
      </w:r>
      <w:r>
        <w:rPr>
          <w:color w:val="231F20"/>
          <w:spacing w:val="1"/>
          <w:w w:val="115"/>
        </w:rPr>
        <w:t xml:space="preserve"> </w:t>
      </w:r>
      <w:r>
        <w:rPr>
          <w:color w:val="231F20"/>
          <w:w w:val="115"/>
        </w:rPr>
        <w:t>проверочных</w:t>
      </w:r>
      <w:r>
        <w:rPr>
          <w:color w:val="231F20"/>
          <w:spacing w:val="1"/>
          <w:w w:val="115"/>
        </w:rPr>
        <w:t xml:space="preserve"> </w:t>
      </w:r>
      <w:r>
        <w:rPr>
          <w:color w:val="231F20"/>
          <w:w w:val="115"/>
        </w:rPr>
        <w:t>и</w:t>
      </w:r>
      <w:r>
        <w:rPr>
          <w:color w:val="231F20"/>
          <w:spacing w:val="1"/>
          <w:w w:val="115"/>
        </w:rPr>
        <w:t xml:space="preserve"> </w:t>
      </w:r>
      <w:r>
        <w:rPr>
          <w:color w:val="231F20"/>
          <w:w w:val="115"/>
        </w:rPr>
        <w:t>диагностических</w:t>
      </w:r>
      <w:r>
        <w:rPr>
          <w:color w:val="231F20"/>
          <w:spacing w:val="1"/>
          <w:w w:val="115"/>
        </w:rPr>
        <w:t xml:space="preserve"> </w:t>
      </w:r>
      <w:r>
        <w:rPr>
          <w:color w:val="231F20"/>
          <w:w w:val="115"/>
        </w:rPr>
        <w:t>работ.</w:t>
      </w:r>
      <w:r>
        <w:rPr>
          <w:color w:val="231F20"/>
          <w:spacing w:val="1"/>
          <w:w w:val="115"/>
        </w:rPr>
        <w:t xml:space="preserve"> </w:t>
      </w:r>
      <w:r>
        <w:rPr>
          <w:color w:val="231F20"/>
          <w:w w:val="115"/>
        </w:rPr>
        <w:t>Ориентиром</w:t>
      </w:r>
      <w:r>
        <w:rPr>
          <w:color w:val="231F20"/>
          <w:spacing w:val="1"/>
          <w:w w:val="115"/>
        </w:rPr>
        <w:t xml:space="preserve"> </w:t>
      </w:r>
      <w:r>
        <w:rPr>
          <w:color w:val="231F20"/>
          <w:w w:val="115"/>
        </w:rPr>
        <w:t>в</w:t>
      </w:r>
      <w:r>
        <w:rPr>
          <w:color w:val="231F20"/>
          <w:spacing w:val="1"/>
          <w:w w:val="115"/>
        </w:rPr>
        <w:t xml:space="preserve"> </w:t>
      </w:r>
      <w:r>
        <w:rPr>
          <w:color w:val="231F20"/>
          <w:w w:val="115"/>
        </w:rPr>
        <w:t>этом</w:t>
      </w:r>
      <w:r>
        <w:rPr>
          <w:color w:val="231F20"/>
          <w:spacing w:val="1"/>
          <w:w w:val="115"/>
        </w:rPr>
        <w:t xml:space="preserve"> </w:t>
      </w:r>
      <w:r>
        <w:rPr>
          <w:color w:val="231F20"/>
          <w:w w:val="115"/>
        </w:rPr>
        <w:t>направлении</w:t>
      </w:r>
      <w:r>
        <w:rPr>
          <w:color w:val="231F20"/>
          <w:spacing w:val="1"/>
          <w:w w:val="115"/>
        </w:rPr>
        <w:t xml:space="preserve"> </w:t>
      </w:r>
      <w:r>
        <w:rPr>
          <w:color w:val="231F20"/>
          <w:w w:val="115"/>
        </w:rPr>
        <w:t>служат</w:t>
      </w:r>
      <w:r>
        <w:rPr>
          <w:color w:val="231F20"/>
          <w:spacing w:val="1"/>
          <w:w w:val="115"/>
        </w:rPr>
        <w:t xml:space="preserve"> </w:t>
      </w:r>
      <w:r>
        <w:rPr>
          <w:color w:val="231F20"/>
          <w:w w:val="115"/>
        </w:rPr>
        <w:t>«Рекомендации</w:t>
      </w:r>
      <w:r>
        <w:rPr>
          <w:color w:val="231F20"/>
          <w:spacing w:val="1"/>
          <w:w w:val="115"/>
        </w:rPr>
        <w:t xml:space="preserve"> </w:t>
      </w:r>
      <w:r>
        <w:rPr>
          <w:color w:val="231F20"/>
          <w:w w:val="115"/>
        </w:rPr>
        <w:t>для</w:t>
      </w:r>
      <w:r>
        <w:rPr>
          <w:color w:val="231F20"/>
          <w:spacing w:val="-55"/>
          <w:w w:val="115"/>
        </w:rPr>
        <w:t xml:space="preserve"> </w:t>
      </w:r>
      <w:r>
        <w:rPr>
          <w:color w:val="231F20"/>
          <w:w w:val="115"/>
        </w:rPr>
        <w:t>системы</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по</w:t>
      </w:r>
      <w:r>
        <w:rPr>
          <w:color w:val="231F20"/>
          <w:spacing w:val="1"/>
          <w:w w:val="115"/>
        </w:rPr>
        <w:t xml:space="preserve"> </w:t>
      </w:r>
      <w:r>
        <w:rPr>
          <w:color w:val="231F20"/>
          <w:w w:val="115"/>
        </w:rPr>
        <w:t>основным</w:t>
      </w:r>
      <w:r>
        <w:rPr>
          <w:color w:val="231F20"/>
          <w:spacing w:val="1"/>
          <w:w w:val="115"/>
        </w:rPr>
        <w:t xml:space="preserve"> </w:t>
      </w:r>
      <w:r>
        <w:rPr>
          <w:color w:val="231F20"/>
          <w:w w:val="115"/>
        </w:rPr>
        <w:t>подходам</w:t>
      </w:r>
      <w:r>
        <w:rPr>
          <w:color w:val="231F20"/>
          <w:spacing w:val="1"/>
          <w:w w:val="115"/>
        </w:rPr>
        <w:t xml:space="preserve"> </w:t>
      </w:r>
      <w:r>
        <w:rPr>
          <w:color w:val="231F20"/>
          <w:w w:val="115"/>
        </w:rPr>
        <w:t>к</w:t>
      </w:r>
      <w:r>
        <w:rPr>
          <w:color w:val="231F20"/>
          <w:spacing w:val="1"/>
          <w:w w:val="115"/>
        </w:rPr>
        <w:t xml:space="preserve"> </w:t>
      </w:r>
      <w:r>
        <w:rPr>
          <w:color w:val="231F20"/>
          <w:w w:val="115"/>
        </w:rPr>
        <w:t>фор-</w:t>
      </w:r>
      <w:r>
        <w:rPr>
          <w:color w:val="231F20"/>
          <w:spacing w:val="-55"/>
          <w:w w:val="115"/>
        </w:rPr>
        <w:t xml:space="preserve"> </w:t>
      </w:r>
      <w:r>
        <w:rPr>
          <w:color w:val="231F20"/>
          <w:w w:val="115"/>
        </w:rPr>
        <w:t>мированию графика проведения оценочных процедур в обще-</w:t>
      </w:r>
      <w:r>
        <w:rPr>
          <w:color w:val="231F20"/>
          <w:spacing w:val="1"/>
          <w:w w:val="115"/>
        </w:rPr>
        <w:t xml:space="preserve"> </w:t>
      </w:r>
      <w:r>
        <w:rPr>
          <w:color w:val="231F20"/>
          <w:w w:val="115"/>
        </w:rPr>
        <w:t>образовательных</w:t>
      </w:r>
      <w:r>
        <w:rPr>
          <w:color w:val="231F20"/>
          <w:spacing w:val="1"/>
          <w:w w:val="115"/>
        </w:rPr>
        <w:t xml:space="preserve"> </w:t>
      </w:r>
      <w:r>
        <w:rPr>
          <w:color w:val="231F20"/>
          <w:w w:val="115"/>
        </w:rPr>
        <w:t>организациях»,</w:t>
      </w:r>
      <w:r>
        <w:rPr>
          <w:color w:val="231F20"/>
          <w:spacing w:val="1"/>
          <w:w w:val="115"/>
        </w:rPr>
        <w:t xml:space="preserve"> </w:t>
      </w:r>
      <w:r>
        <w:rPr>
          <w:color w:val="231F20"/>
          <w:w w:val="115"/>
        </w:rPr>
        <w:t>подготовленные</w:t>
      </w:r>
      <w:r>
        <w:rPr>
          <w:color w:val="231F20"/>
          <w:spacing w:val="1"/>
          <w:w w:val="115"/>
        </w:rPr>
        <w:t xml:space="preserve"> </w:t>
      </w:r>
      <w:r>
        <w:rPr>
          <w:color w:val="231F20"/>
          <w:w w:val="115"/>
        </w:rPr>
        <w:t>в</w:t>
      </w:r>
      <w:r>
        <w:rPr>
          <w:color w:val="231F20"/>
          <w:spacing w:val="1"/>
          <w:w w:val="115"/>
        </w:rPr>
        <w:t xml:space="preserve"> </w:t>
      </w:r>
      <w:r>
        <w:rPr>
          <w:color w:val="231F20"/>
          <w:w w:val="115"/>
        </w:rPr>
        <w:t>2021</w:t>
      </w:r>
      <w:r>
        <w:rPr>
          <w:color w:val="231F20"/>
          <w:spacing w:val="1"/>
          <w:w w:val="115"/>
        </w:rPr>
        <w:t xml:space="preserve"> </w:t>
      </w:r>
      <w:r>
        <w:rPr>
          <w:color w:val="231F20"/>
          <w:w w:val="115"/>
        </w:rPr>
        <w:t>г.</w:t>
      </w:r>
      <w:r>
        <w:rPr>
          <w:color w:val="231F20"/>
          <w:spacing w:val="1"/>
          <w:w w:val="115"/>
        </w:rPr>
        <w:t xml:space="preserve"> </w:t>
      </w:r>
      <w:r>
        <w:rPr>
          <w:color w:val="231F20"/>
          <w:w w:val="115"/>
        </w:rPr>
        <w:t>Федеральной</w:t>
      </w:r>
      <w:r>
        <w:rPr>
          <w:color w:val="231F20"/>
          <w:spacing w:val="1"/>
          <w:w w:val="115"/>
        </w:rPr>
        <w:t xml:space="preserve"> </w:t>
      </w:r>
      <w:r>
        <w:rPr>
          <w:color w:val="231F20"/>
          <w:w w:val="115"/>
        </w:rPr>
        <w:t>службой</w:t>
      </w:r>
      <w:r>
        <w:rPr>
          <w:color w:val="231F20"/>
          <w:spacing w:val="1"/>
          <w:w w:val="115"/>
        </w:rPr>
        <w:t xml:space="preserve"> </w:t>
      </w:r>
      <w:r>
        <w:rPr>
          <w:color w:val="231F20"/>
          <w:w w:val="115"/>
        </w:rPr>
        <w:t>по</w:t>
      </w:r>
      <w:r>
        <w:rPr>
          <w:color w:val="231F20"/>
          <w:spacing w:val="1"/>
          <w:w w:val="115"/>
        </w:rPr>
        <w:t xml:space="preserve"> </w:t>
      </w:r>
      <w:r>
        <w:rPr>
          <w:color w:val="231F20"/>
          <w:w w:val="115"/>
        </w:rPr>
        <w:t>надзору  в  сфере  образования  и</w:t>
      </w:r>
      <w:r>
        <w:rPr>
          <w:color w:val="231F20"/>
          <w:spacing w:val="1"/>
          <w:w w:val="115"/>
        </w:rPr>
        <w:t xml:space="preserve"> </w:t>
      </w:r>
      <w:r>
        <w:rPr>
          <w:color w:val="231F20"/>
          <w:w w:val="115"/>
        </w:rPr>
        <w:t>науки</w:t>
      </w:r>
      <w:r>
        <w:rPr>
          <w:color w:val="231F20"/>
          <w:spacing w:val="19"/>
          <w:w w:val="115"/>
        </w:rPr>
        <w:t xml:space="preserve"> </w:t>
      </w:r>
      <w:r>
        <w:rPr>
          <w:color w:val="231F20"/>
          <w:w w:val="115"/>
        </w:rPr>
        <w:t>РФ.</w:t>
      </w:r>
    </w:p>
    <w:p w:rsidR="008052C0" w:rsidRDefault="008052C0" w:rsidP="008052C0">
      <w:pPr>
        <w:pStyle w:val="af1"/>
        <w:spacing w:before="11" w:line="247" w:lineRule="auto"/>
        <w:ind w:right="154"/>
      </w:pPr>
      <w:r>
        <w:rPr>
          <w:color w:val="231F20"/>
          <w:w w:val="115"/>
        </w:rPr>
        <w:t>Для первой ступени школьного образования очень важно це-</w:t>
      </w:r>
      <w:r>
        <w:rPr>
          <w:color w:val="231F20"/>
          <w:spacing w:val="1"/>
          <w:w w:val="115"/>
        </w:rPr>
        <w:t xml:space="preserve"> </w:t>
      </w:r>
      <w:r>
        <w:rPr>
          <w:color w:val="231F20"/>
          <w:w w:val="115"/>
        </w:rPr>
        <w:t>лесообразно организовать образовательную среду. Все особен-</w:t>
      </w:r>
      <w:r>
        <w:rPr>
          <w:color w:val="231F20"/>
          <w:spacing w:val="1"/>
          <w:w w:val="115"/>
        </w:rPr>
        <w:t xml:space="preserve"> </w:t>
      </w:r>
      <w:r>
        <w:rPr>
          <w:color w:val="231F20"/>
          <w:w w:val="115"/>
        </w:rPr>
        <w:t>ности её конструирования прописываются в организационном</w:t>
      </w:r>
      <w:r>
        <w:rPr>
          <w:color w:val="231F20"/>
          <w:spacing w:val="1"/>
          <w:w w:val="115"/>
        </w:rPr>
        <w:t xml:space="preserve"> </w:t>
      </w:r>
      <w:r>
        <w:rPr>
          <w:color w:val="231F20"/>
          <w:w w:val="115"/>
        </w:rPr>
        <w:t>разделе</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учебный</w:t>
      </w:r>
      <w:r>
        <w:rPr>
          <w:color w:val="231F20"/>
          <w:spacing w:val="1"/>
          <w:w w:val="115"/>
        </w:rPr>
        <w:t xml:space="preserve"> </w:t>
      </w:r>
      <w:r>
        <w:rPr>
          <w:color w:val="231F20"/>
          <w:w w:val="115"/>
        </w:rPr>
        <w:t>план,</w:t>
      </w:r>
      <w:r>
        <w:rPr>
          <w:color w:val="231F20"/>
          <w:spacing w:val="1"/>
          <w:w w:val="115"/>
        </w:rPr>
        <w:t xml:space="preserve"> </w:t>
      </w:r>
      <w:r>
        <w:rPr>
          <w:color w:val="231F20"/>
          <w:w w:val="115"/>
        </w:rPr>
        <w:t>внеурочная</w:t>
      </w:r>
      <w:r>
        <w:rPr>
          <w:color w:val="231F20"/>
          <w:spacing w:val="1"/>
          <w:w w:val="115"/>
        </w:rPr>
        <w:t xml:space="preserve"> </w:t>
      </w:r>
      <w:r>
        <w:rPr>
          <w:color w:val="231F20"/>
          <w:w w:val="115"/>
        </w:rPr>
        <w:t>деятельность,</w:t>
      </w:r>
      <w:r>
        <w:rPr>
          <w:color w:val="231F20"/>
          <w:spacing w:val="-55"/>
          <w:w w:val="115"/>
        </w:rPr>
        <w:t xml:space="preserve"> </w:t>
      </w:r>
      <w:r>
        <w:rPr>
          <w:color w:val="231F20"/>
          <w:w w:val="115"/>
        </w:rPr>
        <w:t>воспитательные</w:t>
      </w:r>
      <w:r>
        <w:rPr>
          <w:color w:val="231F20"/>
          <w:spacing w:val="1"/>
          <w:w w:val="115"/>
        </w:rPr>
        <w:t xml:space="preserve"> </w:t>
      </w:r>
      <w:r>
        <w:rPr>
          <w:color w:val="231F20"/>
          <w:w w:val="115"/>
        </w:rPr>
        <w:t>мероприятия,</w:t>
      </w:r>
      <w:r>
        <w:rPr>
          <w:color w:val="231F20"/>
          <w:spacing w:val="1"/>
          <w:w w:val="115"/>
        </w:rPr>
        <w:t xml:space="preserve"> </w:t>
      </w:r>
      <w:r>
        <w:rPr>
          <w:color w:val="231F20"/>
          <w:w w:val="115"/>
        </w:rPr>
        <w:t>возможность</w:t>
      </w:r>
      <w:r>
        <w:rPr>
          <w:color w:val="231F20"/>
          <w:spacing w:val="1"/>
          <w:w w:val="115"/>
        </w:rPr>
        <w:t xml:space="preserve"> </w:t>
      </w:r>
      <w:r>
        <w:rPr>
          <w:color w:val="231F20"/>
          <w:w w:val="115"/>
        </w:rPr>
        <w:t>использования</w:t>
      </w:r>
      <w:r>
        <w:rPr>
          <w:color w:val="231F20"/>
          <w:spacing w:val="-55"/>
          <w:w w:val="115"/>
        </w:rPr>
        <w:t xml:space="preserve"> </w:t>
      </w:r>
      <w:r>
        <w:rPr>
          <w:color w:val="231F20"/>
          <w:w w:val="115"/>
        </w:rPr>
        <w:t>предметных</w:t>
      </w:r>
      <w:r>
        <w:rPr>
          <w:color w:val="231F20"/>
          <w:spacing w:val="1"/>
          <w:w w:val="115"/>
        </w:rPr>
        <w:t xml:space="preserve"> </w:t>
      </w:r>
      <w:r>
        <w:rPr>
          <w:color w:val="231F20"/>
          <w:w w:val="115"/>
        </w:rPr>
        <w:t>кабинетов</w:t>
      </w:r>
      <w:r>
        <w:rPr>
          <w:color w:val="231F20"/>
          <w:spacing w:val="1"/>
          <w:w w:val="115"/>
        </w:rPr>
        <w:t xml:space="preserve"> </w:t>
      </w:r>
      <w:r>
        <w:rPr>
          <w:color w:val="231F20"/>
          <w:w w:val="115"/>
        </w:rPr>
        <w:t>(изобразительного</w:t>
      </w:r>
      <w:r>
        <w:rPr>
          <w:color w:val="231F20"/>
          <w:spacing w:val="1"/>
          <w:w w:val="115"/>
        </w:rPr>
        <w:t xml:space="preserve"> </w:t>
      </w:r>
      <w:r>
        <w:rPr>
          <w:color w:val="231F20"/>
          <w:w w:val="115"/>
        </w:rPr>
        <w:t>искусства,</w:t>
      </w:r>
      <w:r>
        <w:rPr>
          <w:color w:val="231F20"/>
          <w:spacing w:val="1"/>
          <w:w w:val="115"/>
        </w:rPr>
        <w:t xml:space="preserve"> </w:t>
      </w:r>
      <w:r>
        <w:rPr>
          <w:color w:val="231F20"/>
          <w:w w:val="115"/>
        </w:rPr>
        <w:t>музыки,</w:t>
      </w:r>
      <w:r>
        <w:rPr>
          <w:color w:val="231F20"/>
          <w:spacing w:val="-55"/>
          <w:w w:val="115"/>
        </w:rPr>
        <w:t xml:space="preserve"> </w:t>
      </w:r>
      <w:r>
        <w:rPr>
          <w:color w:val="231F20"/>
          <w:w w:val="115"/>
        </w:rPr>
        <w:t>технологии), специально оборудованных территорий для заня-</w:t>
      </w:r>
      <w:r>
        <w:rPr>
          <w:color w:val="231F20"/>
          <w:spacing w:val="1"/>
          <w:w w:val="115"/>
        </w:rPr>
        <w:t xml:space="preserve"> </w:t>
      </w:r>
      <w:r>
        <w:rPr>
          <w:color w:val="231F20"/>
          <w:w w:val="115"/>
        </w:rPr>
        <w:t>тий</w:t>
      </w:r>
      <w:r>
        <w:rPr>
          <w:color w:val="231F20"/>
          <w:spacing w:val="17"/>
          <w:w w:val="115"/>
        </w:rPr>
        <w:t xml:space="preserve"> </w:t>
      </w:r>
      <w:r>
        <w:rPr>
          <w:color w:val="231F20"/>
          <w:w w:val="115"/>
        </w:rPr>
        <w:t>физической</w:t>
      </w:r>
      <w:r>
        <w:rPr>
          <w:color w:val="231F20"/>
          <w:spacing w:val="18"/>
          <w:w w:val="115"/>
        </w:rPr>
        <w:t xml:space="preserve"> </w:t>
      </w:r>
      <w:r>
        <w:rPr>
          <w:color w:val="231F20"/>
          <w:w w:val="115"/>
        </w:rPr>
        <w:t>культурой</w:t>
      </w:r>
      <w:r>
        <w:rPr>
          <w:color w:val="231F20"/>
          <w:spacing w:val="17"/>
          <w:w w:val="115"/>
        </w:rPr>
        <w:t xml:space="preserve"> </w:t>
      </w:r>
      <w:r>
        <w:rPr>
          <w:color w:val="231F20"/>
          <w:w w:val="115"/>
        </w:rPr>
        <w:t>и</w:t>
      </w:r>
      <w:r>
        <w:rPr>
          <w:color w:val="231F20"/>
          <w:spacing w:val="18"/>
          <w:w w:val="115"/>
        </w:rPr>
        <w:t xml:space="preserve"> </w:t>
      </w:r>
      <w:r>
        <w:rPr>
          <w:color w:val="231F20"/>
          <w:w w:val="115"/>
        </w:rPr>
        <w:t>спортом</w:t>
      </w:r>
      <w:r>
        <w:rPr>
          <w:color w:val="231F20"/>
          <w:spacing w:val="17"/>
          <w:w w:val="115"/>
        </w:rPr>
        <w:t xml:space="preserve"> </w:t>
      </w:r>
      <w:r>
        <w:rPr>
          <w:color w:val="231F20"/>
          <w:w w:val="115"/>
        </w:rPr>
        <w:t>и</w:t>
      </w:r>
      <w:r>
        <w:rPr>
          <w:color w:val="231F20"/>
          <w:spacing w:val="18"/>
          <w:w w:val="115"/>
        </w:rPr>
        <w:t xml:space="preserve"> </w:t>
      </w:r>
      <w:r>
        <w:rPr>
          <w:color w:val="231F20"/>
          <w:w w:val="115"/>
        </w:rPr>
        <w:t>т.</w:t>
      </w:r>
      <w:r>
        <w:rPr>
          <w:color w:val="231F20"/>
          <w:spacing w:val="17"/>
          <w:w w:val="115"/>
        </w:rPr>
        <w:t xml:space="preserve"> </w:t>
      </w:r>
      <w:r>
        <w:rPr>
          <w:color w:val="231F20"/>
          <w:w w:val="115"/>
        </w:rPr>
        <w:t>п.</w:t>
      </w:r>
    </w:p>
    <w:p w:rsidR="008052C0" w:rsidRDefault="008052C0" w:rsidP="008052C0">
      <w:pPr>
        <w:pStyle w:val="3"/>
        <w:numPr>
          <w:ilvl w:val="1"/>
          <w:numId w:val="3"/>
        </w:numPr>
        <w:tabs>
          <w:tab w:val="left" w:pos="588"/>
        </w:tabs>
        <w:spacing w:before="167" w:line="248" w:lineRule="exact"/>
        <w:ind w:left="587" w:hanging="430"/>
      </w:pPr>
      <w:r>
        <w:rPr>
          <w:color w:val="231F20"/>
          <w:w w:val="90"/>
        </w:rPr>
        <w:t>СИСТЕМА</w:t>
      </w:r>
      <w:r>
        <w:rPr>
          <w:color w:val="231F20"/>
          <w:spacing w:val="21"/>
          <w:w w:val="90"/>
        </w:rPr>
        <w:t xml:space="preserve"> </w:t>
      </w:r>
      <w:r>
        <w:rPr>
          <w:color w:val="231F20"/>
          <w:w w:val="90"/>
        </w:rPr>
        <w:t>ОЦЕНКИ</w:t>
      </w:r>
      <w:r>
        <w:rPr>
          <w:color w:val="231F20"/>
          <w:spacing w:val="22"/>
          <w:w w:val="90"/>
        </w:rPr>
        <w:t xml:space="preserve"> </w:t>
      </w:r>
      <w:r>
        <w:rPr>
          <w:color w:val="231F20"/>
          <w:w w:val="90"/>
        </w:rPr>
        <w:t>ДОСТИЖЕНИЯ</w:t>
      </w:r>
    </w:p>
    <w:p w:rsidR="008052C0" w:rsidRDefault="008052C0" w:rsidP="008052C0">
      <w:pPr>
        <w:spacing w:before="4" w:line="223" w:lineRule="auto"/>
        <w:ind w:left="158" w:right="934"/>
        <w:rPr>
          <w:rFonts w:ascii="Trebuchet MS" w:hAnsi="Trebuchet MS"/>
        </w:rPr>
      </w:pPr>
      <w:r>
        <w:rPr>
          <w:rFonts w:ascii="Trebuchet MS" w:hAnsi="Trebuchet MS"/>
          <w:color w:val="231F20"/>
          <w:w w:val="90"/>
        </w:rPr>
        <w:t>ПЛАНИРУЕМЫХ</w:t>
      </w:r>
      <w:r>
        <w:rPr>
          <w:rFonts w:ascii="Trebuchet MS" w:hAnsi="Trebuchet MS"/>
          <w:color w:val="231F20"/>
          <w:spacing w:val="1"/>
          <w:w w:val="90"/>
        </w:rPr>
        <w:t xml:space="preserve"> </w:t>
      </w:r>
      <w:r>
        <w:rPr>
          <w:rFonts w:ascii="Trebuchet MS" w:hAnsi="Trebuchet MS"/>
          <w:color w:val="231F20"/>
          <w:w w:val="90"/>
        </w:rPr>
        <w:t>РЕЗУЛЬТАТОВ</w:t>
      </w:r>
      <w:r>
        <w:rPr>
          <w:rFonts w:ascii="Trebuchet MS" w:hAnsi="Trebuchet MS"/>
          <w:color w:val="231F20"/>
          <w:spacing w:val="1"/>
          <w:w w:val="90"/>
        </w:rPr>
        <w:t xml:space="preserve"> </w:t>
      </w:r>
      <w:r>
        <w:rPr>
          <w:rFonts w:ascii="Trebuchet MS" w:hAnsi="Trebuchet MS"/>
          <w:color w:val="231F20"/>
          <w:w w:val="90"/>
        </w:rPr>
        <w:t>ОСВОЕНИЯ</w:t>
      </w:r>
      <w:r>
        <w:rPr>
          <w:rFonts w:ascii="Trebuchet MS" w:hAnsi="Trebuchet MS"/>
          <w:color w:val="231F20"/>
          <w:spacing w:val="1"/>
          <w:w w:val="90"/>
        </w:rPr>
        <w:t xml:space="preserve"> </w:t>
      </w:r>
      <w:r>
        <w:rPr>
          <w:rFonts w:ascii="Trebuchet MS" w:hAnsi="Trebuchet MS"/>
          <w:color w:val="231F20"/>
          <w:w w:val="90"/>
        </w:rPr>
        <w:t>ПРОГРАММЫ</w:t>
      </w:r>
      <w:r>
        <w:rPr>
          <w:rFonts w:ascii="Trebuchet MS" w:hAnsi="Trebuchet MS"/>
          <w:color w:val="231F20"/>
          <w:spacing w:val="-57"/>
          <w:w w:val="90"/>
        </w:rPr>
        <w:t xml:space="preserve"> </w:t>
      </w:r>
      <w:r>
        <w:rPr>
          <w:rFonts w:ascii="Trebuchet MS" w:hAnsi="Trebuchet MS"/>
          <w:color w:val="231F20"/>
        </w:rPr>
        <w:t>НАЧАЛЬНОГО ОБЩЕГО ОБРАЗОВАНИЯ</w:t>
      </w:r>
    </w:p>
    <w:p w:rsidR="008052C0" w:rsidRDefault="008052C0" w:rsidP="008052C0">
      <w:pPr>
        <w:pStyle w:val="aff"/>
        <w:numPr>
          <w:ilvl w:val="2"/>
          <w:numId w:val="3"/>
        </w:numPr>
        <w:tabs>
          <w:tab w:val="left" w:pos="774"/>
        </w:tabs>
        <w:spacing w:before="94"/>
        <w:ind w:right="0"/>
        <w:jc w:val="left"/>
        <w:rPr>
          <w:rFonts w:ascii="Tahoma" w:hAnsi="Tahoma"/>
          <w:b/>
        </w:rPr>
      </w:pPr>
      <w:r>
        <w:rPr>
          <w:rFonts w:ascii="Tahoma" w:hAnsi="Tahoma"/>
          <w:b/>
          <w:color w:val="231F20"/>
          <w:w w:val="85"/>
        </w:rPr>
        <w:t>Общие</w:t>
      </w:r>
      <w:r>
        <w:rPr>
          <w:rFonts w:ascii="Tahoma" w:hAnsi="Tahoma"/>
          <w:b/>
          <w:color w:val="231F20"/>
          <w:spacing w:val="-3"/>
          <w:w w:val="85"/>
        </w:rPr>
        <w:t xml:space="preserve"> </w:t>
      </w:r>
      <w:r>
        <w:rPr>
          <w:rFonts w:ascii="Tahoma" w:hAnsi="Tahoma"/>
          <w:b/>
          <w:color w:val="231F20"/>
          <w:w w:val="85"/>
        </w:rPr>
        <w:t>положения</w:t>
      </w:r>
    </w:p>
    <w:p w:rsidR="008052C0" w:rsidRDefault="008052C0" w:rsidP="008052C0">
      <w:pPr>
        <w:pStyle w:val="af1"/>
        <w:spacing w:before="68" w:line="247" w:lineRule="auto"/>
        <w:ind w:right="154"/>
      </w:pPr>
      <w:r>
        <w:rPr>
          <w:color w:val="231F20"/>
          <w:w w:val="115"/>
        </w:rPr>
        <w:t>В</w:t>
      </w:r>
      <w:r>
        <w:rPr>
          <w:color w:val="231F20"/>
          <w:spacing w:val="-3"/>
          <w:w w:val="115"/>
        </w:rPr>
        <w:t xml:space="preserve"> </w:t>
      </w:r>
      <w:r>
        <w:rPr>
          <w:color w:val="231F20"/>
          <w:w w:val="115"/>
        </w:rPr>
        <w:t>ФГОС</w:t>
      </w:r>
      <w:r>
        <w:rPr>
          <w:color w:val="231F20"/>
          <w:spacing w:val="-3"/>
          <w:w w:val="115"/>
        </w:rPr>
        <w:t xml:space="preserve"> </w:t>
      </w:r>
      <w:r>
        <w:rPr>
          <w:color w:val="231F20"/>
          <w:w w:val="115"/>
        </w:rPr>
        <w:t>НОО</w:t>
      </w:r>
      <w:r>
        <w:rPr>
          <w:color w:val="231F20"/>
          <w:spacing w:val="-3"/>
          <w:w w:val="115"/>
        </w:rPr>
        <w:t xml:space="preserve"> </w:t>
      </w:r>
      <w:r>
        <w:rPr>
          <w:color w:val="231F20"/>
          <w:w w:val="115"/>
        </w:rPr>
        <w:t>отмечается,</w:t>
      </w:r>
      <w:r>
        <w:rPr>
          <w:color w:val="231F20"/>
          <w:spacing w:val="-3"/>
          <w:w w:val="115"/>
        </w:rPr>
        <w:t xml:space="preserve"> </w:t>
      </w:r>
      <w:r>
        <w:rPr>
          <w:color w:val="231F20"/>
          <w:w w:val="115"/>
        </w:rPr>
        <w:t>что</w:t>
      </w:r>
      <w:r>
        <w:rPr>
          <w:color w:val="231F20"/>
          <w:spacing w:val="-3"/>
          <w:w w:val="115"/>
        </w:rPr>
        <w:t xml:space="preserve"> </w:t>
      </w:r>
      <w:r>
        <w:rPr>
          <w:color w:val="231F20"/>
          <w:w w:val="115"/>
        </w:rPr>
        <w:t>«независимо</w:t>
      </w:r>
      <w:r>
        <w:rPr>
          <w:color w:val="231F20"/>
          <w:spacing w:val="-3"/>
          <w:w w:val="115"/>
        </w:rPr>
        <w:t xml:space="preserve"> </w:t>
      </w:r>
      <w:r>
        <w:rPr>
          <w:color w:val="231F20"/>
          <w:w w:val="115"/>
        </w:rPr>
        <w:t>от</w:t>
      </w:r>
      <w:r>
        <w:rPr>
          <w:color w:val="231F20"/>
          <w:spacing w:val="-3"/>
          <w:w w:val="115"/>
        </w:rPr>
        <w:t xml:space="preserve"> </w:t>
      </w:r>
      <w:r>
        <w:rPr>
          <w:color w:val="231F20"/>
          <w:w w:val="115"/>
        </w:rPr>
        <w:t>формы</w:t>
      </w:r>
      <w:r>
        <w:rPr>
          <w:color w:val="231F20"/>
          <w:spacing w:val="-3"/>
          <w:w w:val="115"/>
        </w:rPr>
        <w:t xml:space="preserve"> </w:t>
      </w:r>
      <w:r>
        <w:rPr>
          <w:color w:val="231F20"/>
          <w:w w:val="115"/>
        </w:rPr>
        <w:t>получе-</w:t>
      </w:r>
      <w:r>
        <w:rPr>
          <w:color w:val="231F20"/>
          <w:spacing w:val="-55"/>
          <w:w w:val="115"/>
        </w:rPr>
        <w:t xml:space="preserve"> </w:t>
      </w:r>
      <w:r>
        <w:rPr>
          <w:color w:val="231F20"/>
          <w:w w:val="115"/>
        </w:rPr>
        <w:t>ния начального общего образования и формы обучения ФГОС</w:t>
      </w:r>
      <w:r>
        <w:rPr>
          <w:color w:val="231F20"/>
          <w:spacing w:val="1"/>
          <w:w w:val="115"/>
        </w:rPr>
        <w:t xml:space="preserve"> </w:t>
      </w:r>
      <w:r>
        <w:rPr>
          <w:color w:val="231F20"/>
          <w:w w:val="115"/>
        </w:rPr>
        <w:t>является</w:t>
      </w:r>
      <w:r>
        <w:rPr>
          <w:color w:val="231F20"/>
          <w:spacing w:val="1"/>
          <w:w w:val="115"/>
        </w:rPr>
        <w:t xml:space="preserve"> </w:t>
      </w:r>
      <w:r>
        <w:rPr>
          <w:color w:val="231F20"/>
          <w:w w:val="115"/>
        </w:rPr>
        <w:t>основой</w:t>
      </w:r>
      <w:r>
        <w:rPr>
          <w:color w:val="231F20"/>
          <w:spacing w:val="1"/>
          <w:w w:val="115"/>
        </w:rPr>
        <w:t xml:space="preserve"> </w:t>
      </w:r>
      <w:r>
        <w:rPr>
          <w:color w:val="231F20"/>
          <w:w w:val="115"/>
        </w:rPr>
        <w:t>объективной</w:t>
      </w:r>
      <w:r>
        <w:rPr>
          <w:color w:val="231F20"/>
          <w:spacing w:val="1"/>
          <w:w w:val="115"/>
        </w:rPr>
        <w:t xml:space="preserve"> </w:t>
      </w:r>
      <w:r>
        <w:rPr>
          <w:color w:val="231F20"/>
          <w:w w:val="115"/>
        </w:rPr>
        <w:t>оценки</w:t>
      </w:r>
      <w:r>
        <w:rPr>
          <w:color w:val="231F20"/>
          <w:spacing w:val="1"/>
          <w:w w:val="115"/>
        </w:rPr>
        <w:t xml:space="preserve"> </w:t>
      </w:r>
      <w:r>
        <w:rPr>
          <w:color w:val="231F20"/>
          <w:w w:val="115"/>
        </w:rPr>
        <w:t>соответствия</w:t>
      </w:r>
      <w:r>
        <w:rPr>
          <w:color w:val="231F20"/>
          <w:spacing w:val="1"/>
          <w:w w:val="115"/>
        </w:rPr>
        <w:t xml:space="preserve"> </w:t>
      </w:r>
      <w:r>
        <w:rPr>
          <w:color w:val="231F20"/>
          <w:w w:val="115"/>
        </w:rPr>
        <w:t>установ-</w:t>
      </w:r>
      <w:r>
        <w:rPr>
          <w:color w:val="231F20"/>
          <w:spacing w:val="-55"/>
          <w:w w:val="115"/>
        </w:rPr>
        <w:t xml:space="preserve"> </w:t>
      </w:r>
      <w:r>
        <w:rPr>
          <w:color w:val="231F20"/>
          <w:w w:val="115"/>
        </w:rPr>
        <w:t>ленным</w:t>
      </w:r>
      <w:r>
        <w:rPr>
          <w:color w:val="231F20"/>
          <w:spacing w:val="1"/>
          <w:w w:val="115"/>
        </w:rPr>
        <w:t xml:space="preserve"> </w:t>
      </w:r>
      <w:r>
        <w:rPr>
          <w:color w:val="231F20"/>
          <w:w w:val="115"/>
        </w:rPr>
        <w:t>требованиям</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и</w:t>
      </w:r>
      <w:r>
        <w:rPr>
          <w:color w:val="231F20"/>
          <w:spacing w:val="1"/>
          <w:w w:val="115"/>
        </w:rPr>
        <w:t xml:space="preserve"> </w:t>
      </w:r>
      <w:r>
        <w:rPr>
          <w:color w:val="231F20"/>
          <w:w w:val="115"/>
        </w:rPr>
        <w:t>подго-</w:t>
      </w:r>
      <w:r>
        <w:rPr>
          <w:color w:val="231F20"/>
          <w:spacing w:val="-55"/>
          <w:w w:val="115"/>
        </w:rPr>
        <w:t xml:space="preserve"> </w:t>
      </w:r>
      <w:r>
        <w:rPr>
          <w:color w:val="231F20"/>
          <w:w w:val="115"/>
        </w:rPr>
        <w:t>товки</w:t>
      </w:r>
      <w:r>
        <w:rPr>
          <w:color w:val="231F20"/>
          <w:spacing w:val="14"/>
          <w:w w:val="115"/>
        </w:rPr>
        <w:t xml:space="preserve"> </w:t>
      </w:r>
      <w:r>
        <w:rPr>
          <w:color w:val="231F20"/>
          <w:w w:val="115"/>
        </w:rPr>
        <w:t>обучающихся,</w:t>
      </w:r>
      <w:r>
        <w:rPr>
          <w:color w:val="231F20"/>
          <w:spacing w:val="15"/>
          <w:w w:val="115"/>
        </w:rPr>
        <w:t xml:space="preserve"> </w:t>
      </w:r>
      <w:r>
        <w:rPr>
          <w:color w:val="231F20"/>
          <w:w w:val="115"/>
        </w:rPr>
        <w:t>освоивших</w:t>
      </w:r>
      <w:r>
        <w:rPr>
          <w:color w:val="231F20"/>
          <w:spacing w:val="15"/>
          <w:w w:val="115"/>
        </w:rPr>
        <w:t xml:space="preserve"> </w:t>
      </w:r>
      <w:r>
        <w:rPr>
          <w:color w:val="231F20"/>
          <w:w w:val="115"/>
        </w:rPr>
        <w:t>программу</w:t>
      </w:r>
      <w:r>
        <w:rPr>
          <w:color w:val="231F20"/>
          <w:spacing w:val="15"/>
          <w:w w:val="115"/>
        </w:rPr>
        <w:t xml:space="preserve"> </w:t>
      </w:r>
      <w:r>
        <w:rPr>
          <w:color w:val="231F20"/>
          <w:w w:val="115"/>
        </w:rPr>
        <w:t>начального</w:t>
      </w:r>
      <w:r>
        <w:rPr>
          <w:color w:val="231F20"/>
          <w:spacing w:val="15"/>
          <w:w w:val="115"/>
        </w:rPr>
        <w:t xml:space="preserve"> </w:t>
      </w:r>
      <w:r>
        <w:rPr>
          <w:color w:val="231F20"/>
          <w:w w:val="115"/>
        </w:rPr>
        <w:t xml:space="preserve">общего </w:t>
      </w:r>
      <w:r>
        <w:rPr>
          <w:color w:val="231F20"/>
          <w:w w:val="115"/>
        </w:rPr>
        <w:lastRenderedPageBreak/>
        <w:t>образования». Это означает, что ФГОС задаёт основные требо-</w:t>
      </w:r>
      <w:r>
        <w:rPr>
          <w:color w:val="231F20"/>
          <w:spacing w:val="1"/>
          <w:w w:val="115"/>
        </w:rPr>
        <w:t xml:space="preserve"> </w:t>
      </w:r>
      <w:r>
        <w:rPr>
          <w:color w:val="231F20"/>
          <w:w w:val="115"/>
        </w:rPr>
        <w:t>вания к образовательным результатам и средствам оценки их</w:t>
      </w:r>
      <w:r>
        <w:rPr>
          <w:color w:val="231F20"/>
          <w:spacing w:val="1"/>
          <w:w w:val="115"/>
        </w:rPr>
        <w:t xml:space="preserve"> </w:t>
      </w:r>
      <w:r>
        <w:rPr>
          <w:color w:val="231F20"/>
          <w:w w:val="115"/>
        </w:rPr>
        <w:t>достижения.</w:t>
      </w:r>
    </w:p>
    <w:p w:rsidR="008052C0" w:rsidRDefault="008052C0" w:rsidP="008052C0">
      <w:pPr>
        <w:pStyle w:val="af1"/>
        <w:spacing w:line="252" w:lineRule="auto"/>
        <w:ind w:right="154"/>
      </w:pPr>
      <w:r>
        <w:rPr>
          <w:color w:val="231F20"/>
          <w:w w:val="115"/>
        </w:rPr>
        <w:t>Система оценки достижения планируемых результатов (да-</w:t>
      </w:r>
      <w:r>
        <w:rPr>
          <w:color w:val="231F20"/>
          <w:spacing w:val="1"/>
          <w:w w:val="115"/>
        </w:rPr>
        <w:t xml:space="preserve"> </w:t>
      </w:r>
      <w:r>
        <w:rPr>
          <w:color w:val="231F20"/>
          <w:w w:val="115"/>
        </w:rPr>
        <w:t>лее</w:t>
      </w:r>
      <w:r>
        <w:rPr>
          <w:color w:val="231F20"/>
          <w:spacing w:val="1"/>
          <w:w w:val="115"/>
        </w:rPr>
        <w:t xml:space="preserve"> </w:t>
      </w:r>
      <w:r>
        <w:rPr>
          <w:color w:val="231F20"/>
          <w:w w:val="115"/>
        </w:rPr>
        <w:t>—</w:t>
      </w:r>
      <w:r>
        <w:rPr>
          <w:color w:val="231F20"/>
          <w:spacing w:val="1"/>
          <w:w w:val="115"/>
        </w:rPr>
        <w:t xml:space="preserve"> </w:t>
      </w:r>
      <w:r>
        <w:rPr>
          <w:color w:val="231F20"/>
          <w:w w:val="115"/>
        </w:rPr>
        <w:t>система</w:t>
      </w:r>
      <w:r>
        <w:rPr>
          <w:color w:val="231F20"/>
          <w:spacing w:val="1"/>
          <w:w w:val="115"/>
        </w:rPr>
        <w:t xml:space="preserve"> </w:t>
      </w:r>
      <w:r>
        <w:rPr>
          <w:color w:val="231F20"/>
          <w:w w:val="115"/>
        </w:rPr>
        <w:t>оценки)</w:t>
      </w:r>
      <w:r>
        <w:rPr>
          <w:color w:val="231F20"/>
          <w:spacing w:val="1"/>
          <w:w w:val="115"/>
        </w:rPr>
        <w:t xml:space="preserve"> </w:t>
      </w:r>
      <w:r>
        <w:rPr>
          <w:color w:val="231F20"/>
          <w:w w:val="115"/>
        </w:rPr>
        <w:t>является</w:t>
      </w:r>
      <w:r>
        <w:rPr>
          <w:color w:val="231F20"/>
          <w:spacing w:val="1"/>
          <w:w w:val="115"/>
        </w:rPr>
        <w:t xml:space="preserve"> </w:t>
      </w:r>
      <w:r>
        <w:rPr>
          <w:color w:val="231F20"/>
          <w:w w:val="115"/>
        </w:rPr>
        <w:t>частью</w:t>
      </w:r>
      <w:r>
        <w:rPr>
          <w:color w:val="231F20"/>
          <w:spacing w:val="1"/>
          <w:w w:val="115"/>
        </w:rPr>
        <w:t xml:space="preserve"> </w:t>
      </w:r>
      <w:r>
        <w:rPr>
          <w:color w:val="231F20"/>
          <w:w w:val="115"/>
        </w:rPr>
        <w:t>системы</w:t>
      </w:r>
      <w:r>
        <w:rPr>
          <w:color w:val="231F20"/>
          <w:spacing w:val="1"/>
          <w:w w:val="115"/>
        </w:rPr>
        <w:t xml:space="preserve"> </w:t>
      </w:r>
      <w:r>
        <w:rPr>
          <w:color w:val="231F20"/>
          <w:w w:val="115"/>
        </w:rPr>
        <w:t>оценки</w:t>
      </w:r>
      <w:r>
        <w:rPr>
          <w:color w:val="231F20"/>
          <w:spacing w:val="1"/>
          <w:w w:val="115"/>
        </w:rPr>
        <w:t xml:space="preserve"> </w:t>
      </w:r>
      <w:r>
        <w:rPr>
          <w:color w:val="231F20"/>
          <w:w w:val="115"/>
        </w:rPr>
        <w:t>и</w:t>
      </w:r>
      <w:r>
        <w:rPr>
          <w:color w:val="231F20"/>
          <w:spacing w:val="1"/>
          <w:w w:val="115"/>
        </w:rPr>
        <w:t xml:space="preserve"> </w:t>
      </w:r>
      <w:r>
        <w:rPr>
          <w:color w:val="231F20"/>
          <w:w w:val="115"/>
        </w:rPr>
        <w:t>управления качеством образования в образовательной органи-</w:t>
      </w:r>
      <w:r>
        <w:rPr>
          <w:color w:val="231F20"/>
          <w:spacing w:val="1"/>
          <w:w w:val="115"/>
        </w:rPr>
        <w:t xml:space="preserve"> </w:t>
      </w:r>
      <w:r>
        <w:rPr>
          <w:color w:val="231F20"/>
          <w:w w:val="115"/>
        </w:rPr>
        <w:t>зации и служит основой при разработке образовательной орга-</w:t>
      </w:r>
      <w:r>
        <w:rPr>
          <w:color w:val="231F20"/>
          <w:spacing w:val="1"/>
          <w:w w:val="115"/>
        </w:rPr>
        <w:t xml:space="preserve"> </w:t>
      </w:r>
      <w:r>
        <w:rPr>
          <w:color w:val="231F20"/>
          <w:w w:val="115"/>
        </w:rPr>
        <w:t>низацией</w:t>
      </w:r>
      <w:r>
        <w:rPr>
          <w:color w:val="231F20"/>
          <w:spacing w:val="1"/>
          <w:w w:val="115"/>
        </w:rPr>
        <w:t xml:space="preserve"> </w:t>
      </w:r>
      <w:r>
        <w:rPr>
          <w:color w:val="231F20"/>
          <w:w w:val="115"/>
        </w:rPr>
        <w:t>собственного</w:t>
      </w:r>
      <w:r>
        <w:rPr>
          <w:color w:val="231F20"/>
          <w:spacing w:val="1"/>
          <w:w w:val="115"/>
        </w:rPr>
        <w:t xml:space="preserve"> </w:t>
      </w:r>
      <w:r>
        <w:rPr>
          <w:color w:val="231F20"/>
          <w:w w:val="115"/>
        </w:rPr>
        <w:t>«Положения</w:t>
      </w:r>
      <w:r>
        <w:rPr>
          <w:color w:val="231F20"/>
          <w:spacing w:val="1"/>
          <w:w w:val="115"/>
        </w:rPr>
        <w:t xml:space="preserve"> </w:t>
      </w:r>
      <w:r>
        <w:rPr>
          <w:color w:val="231F20"/>
          <w:w w:val="115"/>
        </w:rPr>
        <w:t>об</w:t>
      </w:r>
      <w:r>
        <w:rPr>
          <w:color w:val="231F20"/>
          <w:spacing w:val="1"/>
          <w:w w:val="115"/>
        </w:rPr>
        <w:t xml:space="preserve"> </w:t>
      </w:r>
      <w:r>
        <w:rPr>
          <w:color w:val="231F20"/>
          <w:w w:val="115"/>
        </w:rPr>
        <w:t>оценке</w:t>
      </w:r>
      <w:r>
        <w:rPr>
          <w:color w:val="231F20"/>
          <w:spacing w:val="1"/>
          <w:w w:val="115"/>
        </w:rPr>
        <w:t xml:space="preserve"> </w:t>
      </w:r>
      <w:r>
        <w:rPr>
          <w:color w:val="231F20"/>
          <w:w w:val="115"/>
        </w:rPr>
        <w:t>образователь-</w:t>
      </w:r>
      <w:r>
        <w:rPr>
          <w:color w:val="231F20"/>
          <w:spacing w:val="-55"/>
          <w:w w:val="115"/>
        </w:rPr>
        <w:t xml:space="preserve"> </w:t>
      </w:r>
      <w:r>
        <w:rPr>
          <w:color w:val="231F20"/>
          <w:w w:val="115"/>
        </w:rPr>
        <w:t>ных</w:t>
      </w:r>
      <w:r>
        <w:rPr>
          <w:color w:val="231F20"/>
          <w:spacing w:val="16"/>
          <w:w w:val="115"/>
        </w:rPr>
        <w:t xml:space="preserve"> </w:t>
      </w:r>
      <w:r>
        <w:rPr>
          <w:color w:val="231F20"/>
          <w:w w:val="115"/>
        </w:rPr>
        <w:t>достижений</w:t>
      </w:r>
      <w:r>
        <w:rPr>
          <w:color w:val="231F20"/>
          <w:spacing w:val="16"/>
          <w:w w:val="115"/>
        </w:rPr>
        <w:t xml:space="preserve"> </w:t>
      </w:r>
      <w:r>
        <w:rPr>
          <w:color w:val="231F20"/>
          <w:w w:val="115"/>
        </w:rPr>
        <w:t>обучающихся».</w:t>
      </w:r>
    </w:p>
    <w:p w:rsidR="008052C0" w:rsidRDefault="008052C0" w:rsidP="008052C0">
      <w:pPr>
        <w:spacing w:line="252" w:lineRule="auto"/>
        <w:ind w:left="157" w:right="154" w:firstLine="226"/>
        <w:jc w:val="both"/>
        <w:rPr>
          <w:sz w:val="20"/>
        </w:rPr>
      </w:pPr>
      <w:r>
        <w:rPr>
          <w:color w:val="231F20"/>
          <w:w w:val="115"/>
          <w:sz w:val="20"/>
        </w:rPr>
        <w:t>Система оценки призвана способствовать поддержанию един-</w:t>
      </w:r>
      <w:r>
        <w:rPr>
          <w:color w:val="231F20"/>
          <w:spacing w:val="-55"/>
          <w:w w:val="115"/>
          <w:sz w:val="20"/>
        </w:rPr>
        <w:t xml:space="preserve"> </w:t>
      </w:r>
      <w:r>
        <w:rPr>
          <w:color w:val="231F20"/>
          <w:w w:val="115"/>
          <w:sz w:val="20"/>
        </w:rPr>
        <w:t>ства</w:t>
      </w:r>
      <w:r>
        <w:rPr>
          <w:color w:val="231F20"/>
          <w:spacing w:val="20"/>
          <w:w w:val="115"/>
          <w:sz w:val="20"/>
        </w:rPr>
        <w:t xml:space="preserve"> </w:t>
      </w:r>
      <w:r>
        <w:rPr>
          <w:color w:val="231F20"/>
          <w:w w:val="115"/>
          <w:sz w:val="20"/>
        </w:rPr>
        <w:t>всей</w:t>
      </w:r>
      <w:r>
        <w:rPr>
          <w:color w:val="231F20"/>
          <w:spacing w:val="21"/>
          <w:w w:val="115"/>
          <w:sz w:val="20"/>
        </w:rPr>
        <w:t xml:space="preserve"> </w:t>
      </w:r>
      <w:r>
        <w:rPr>
          <w:color w:val="231F20"/>
          <w:w w:val="115"/>
          <w:sz w:val="20"/>
        </w:rPr>
        <w:t>системы</w:t>
      </w:r>
      <w:r>
        <w:rPr>
          <w:color w:val="231F20"/>
          <w:spacing w:val="21"/>
          <w:w w:val="115"/>
          <w:sz w:val="20"/>
        </w:rPr>
        <w:t xml:space="preserve"> </w:t>
      </w:r>
      <w:r>
        <w:rPr>
          <w:color w:val="231F20"/>
          <w:w w:val="115"/>
          <w:sz w:val="20"/>
        </w:rPr>
        <w:t>образования,</w:t>
      </w:r>
      <w:r>
        <w:rPr>
          <w:color w:val="231F20"/>
          <w:spacing w:val="21"/>
          <w:w w:val="115"/>
          <w:sz w:val="20"/>
        </w:rPr>
        <w:t xml:space="preserve"> </w:t>
      </w:r>
      <w:r>
        <w:rPr>
          <w:color w:val="231F20"/>
          <w:w w:val="115"/>
          <w:sz w:val="20"/>
        </w:rPr>
        <w:t>обеспечению</w:t>
      </w:r>
      <w:r>
        <w:rPr>
          <w:color w:val="231F20"/>
          <w:spacing w:val="20"/>
          <w:w w:val="115"/>
          <w:sz w:val="20"/>
        </w:rPr>
        <w:t xml:space="preserve"> </w:t>
      </w:r>
      <w:r>
        <w:rPr>
          <w:color w:val="231F20"/>
          <w:w w:val="115"/>
          <w:sz w:val="20"/>
        </w:rPr>
        <w:t>преемственности</w:t>
      </w:r>
      <w:r>
        <w:rPr>
          <w:color w:val="231F20"/>
          <w:spacing w:val="-55"/>
          <w:w w:val="115"/>
          <w:sz w:val="20"/>
        </w:rPr>
        <w:t xml:space="preserve"> </w:t>
      </w:r>
      <w:r>
        <w:rPr>
          <w:color w:val="231F20"/>
          <w:w w:val="110"/>
          <w:sz w:val="20"/>
        </w:rPr>
        <w:t xml:space="preserve">в системе непрерывного образования. Её основными </w:t>
      </w:r>
      <w:r>
        <w:rPr>
          <w:rFonts w:ascii="Georgia" w:hAnsi="Georgia"/>
          <w:b/>
          <w:color w:val="231F20"/>
          <w:w w:val="110"/>
          <w:sz w:val="20"/>
        </w:rPr>
        <w:t>функция-</w:t>
      </w:r>
      <w:r>
        <w:rPr>
          <w:rFonts w:ascii="Georgia" w:hAnsi="Georgia"/>
          <w:b/>
          <w:color w:val="231F20"/>
          <w:spacing w:val="1"/>
          <w:w w:val="110"/>
          <w:sz w:val="20"/>
        </w:rPr>
        <w:t xml:space="preserve"> </w:t>
      </w:r>
      <w:r>
        <w:rPr>
          <w:rFonts w:ascii="Georgia" w:hAnsi="Georgia"/>
          <w:b/>
          <w:color w:val="231F20"/>
          <w:w w:val="120"/>
          <w:sz w:val="20"/>
        </w:rPr>
        <w:t xml:space="preserve">ми </w:t>
      </w:r>
      <w:r>
        <w:rPr>
          <w:color w:val="231F20"/>
          <w:w w:val="120"/>
          <w:sz w:val="20"/>
        </w:rPr>
        <w:t xml:space="preserve">являются </w:t>
      </w:r>
      <w:r>
        <w:rPr>
          <w:b/>
          <w:i/>
          <w:color w:val="231F20"/>
          <w:w w:val="120"/>
          <w:sz w:val="20"/>
        </w:rPr>
        <w:t>ориентация</w:t>
      </w:r>
      <w:r>
        <w:rPr>
          <w:b/>
          <w:i/>
          <w:color w:val="231F20"/>
          <w:spacing w:val="1"/>
          <w:w w:val="120"/>
          <w:sz w:val="20"/>
        </w:rPr>
        <w:t xml:space="preserve"> </w:t>
      </w:r>
      <w:r>
        <w:rPr>
          <w:b/>
          <w:i/>
          <w:color w:val="231F20"/>
          <w:w w:val="120"/>
          <w:sz w:val="20"/>
        </w:rPr>
        <w:t>образовательного</w:t>
      </w:r>
      <w:r>
        <w:rPr>
          <w:b/>
          <w:i/>
          <w:color w:val="231F20"/>
          <w:spacing w:val="1"/>
          <w:w w:val="120"/>
          <w:sz w:val="20"/>
        </w:rPr>
        <w:t xml:space="preserve"> </w:t>
      </w:r>
      <w:r>
        <w:rPr>
          <w:b/>
          <w:i/>
          <w:color w:val="231F20"/>
          <w:w w:val="120"/>
          <w:sz w:val="20"/>
        </w:rPr>
        <w:t>процесса</w:t>
      </w:r>
      <w:r>
        <w:rPr>
          <w:b/>
          <w:i/>
          <w:color w:val="231F20"/>
          <w:spacing w:val="1"/>
          <w:w w:val="120"/>
          <w:sz w:val="20"/>
        </w:rPr>
        <w:t xml:space="preserve"> </w:t>
      </w:r>
      <w:r>
        <w:rPr>
          <w:color w:val="231F20"/>
          <w:w w:val="120"/>
          <w:sz w:val="20"/>
        </w:rPr>
        <w:t>на</w:t>
      </w:r>
      <w:r>
        <w:rPr>
          <w:color w:val="231F20"/>
          <w:spacing w:val="1"/>
          <w:w w:val="120"/>
          <w:sz w:val="20"/>
        </w:rPr>
        <w:t xml:space="preserve"> </w:t>
      </w:r>
      <w:r>
        <w:rPr>
          <w:color w:val="231F20"/>
          <w:w w:val="115"/>
          <w:sz w:val="20"/>
        </w:rPr>
        <w:t>достижение планируемых результатов освоения основной обра-</w:t>
      </w:r>
      <w:r>
        <w:rPr>
          <w:color w:val="231F20"/>
          <w:spacing w:val="-55"/>
          <w:w w:val="115"/>
          <w:sz w:val="20"/>
        </w:rPr>
        <w:t xml:space="preserve"> </w:t>
      </w:r>
      <w:r>
        <w:rPr>
          <w:color w:val="231F20"/>
          <w:w w:val="115"/>
          <w:sz w:val="20"/>
        </w:rPr>
        <w:t>зовательной программы начального общего образования и обе-</w:t>
      </w:r>
      <w:r>
        <w:rPr>
          <w:color w:val="231F20"/>
          <w:spacing w:val="1"/>
          <w:w w:val="115"/>
          <w:sz w:val="20"/>
        </w:rPr>
        <w:t xml:space="preserve"> </w:t>
      </w:r>
      <w:r>
        <w:rPr>
          <w:color w:val="231F20"/>
          <w:w w:val="120"/>
          <w:sz w:val="20"/>
        </w:rPr>
        <w:t xml:space="preserve">спечение эффективной </w:t>
      </w:r>
      <w:r>
        <w:rPr>
          <w:b/>
          <w:i/>
          <w:color w:val="231F20"/>
          <w:w w:val="120"/>
          <w:sz w:val="20"/>
        </w:rPr>
        <w:t>обратной связи</w:t>
      </w:r>
      <w:r>
        <w:rPr>
          <w:color w:val="231F20"/>
          <w:w w:val="120"/>
          <w:sz w:val="20"/>
        </w:rPr>
        <w:t>, позволяющей осу-</w:t>
      </w:r>
      <w:r>
        <w:rPr>
          <w:color w:val="231F20"/>
          <w:spacing w:val="1"/>
          <w:w w:val="120"/>
          <w:sz w:val="20"/>
        </w:rPr>
        <w:t xml:space="preserve"> </w:t>
      </w:r>
      <w:r>
        <w:rPr>
          <w:color w:val="231F20"/>
          <w:w w:val="120"/>
          <w:sz w:val="20"/>
        </w:rPr>
        <w:t>ществлять</w:t>
      </w:r>
      <w:r>
        <w:rPr>
          <w:color w:val="231F20"/>
          <w:spacing w:val="43"/>
          <w:w w:val="120"/>
          <w:sz w:val="20"/>
        </w:rPr>
        <w:t xml:space="preserve"> </w:t>
      </w:r>
      <w:r>
        <w:rPr>
          <w:b/>
          <w:i/>
          <w:color w:val="231F20"/>
          <w:w w:val="120"/>
          <w:sz w:val="20"/>
        </w:rPr>
        <w:t>управление</w:t>
      </w:r>
      <w:r>
        <w:rPr>
          <w:b/>
          <w:i/>
          <w:color w:val="231F20"/>
          <w:spacing w:val="53"/>
          <w:w w:val="120"/>
          <w:sz w:val="20"/>
        </w:rPr>
        <w:t xml:space="preserve"> </w:t>
      </w:r>
      <w:r>
        <w:rPr>
          <w:b/>
          <w:i/>
          <w:color w:val="231F20"/>
          <w:w w:val="120"/>
          <w:sz w:val="20"/>
        </w:rPr>
        <w:t>образовательным</w:t>
      </w:r>
      <w:r>
        <w:rPr>
          <w:b/>
          <w:i/>
          <w:color w:val="231F20"/>
          <w:spacing w:val="54"/>
          <w:w w:val="120"/>
          <w:sz w:val="20"/>
        </w:rPr>
        <w:t xml:space="preserve"> </w:t>
      </w:r>
      <w:r>
        <w:rPr>
          <w:b/>
          <w:i/>
          <w:color w:val="231F20"/>
          <w:w w:val="120"/>
          <w:sz w:val="20"/>
        </w:rPr>
        <w:t>процессом</w:t>
      </w:r>
      <w:r>
        <w:rPr>
          <w:color w:val="231F20"/>
          <w:w w:val="120"/>
          <w:sz w:val="20"/>
        </w:rPr>
        <w:t>.</w:t>
      </w:r>
    </w:p>
    <w:p w:rsidR="008052C0" w:rsidRDefault="008052C0" w:rsidP="008052C0">
      <w:pPr>
        <w:spacing w:before="4" w:line="252" w:lineRule="auto"/>
        <w:ind w:left="157" w:right="155" w:firstLine="226"/>
        <w:jc w:val="both"/>
        <w:rPr>
          <w:sz w:val="20"/>
        </w:rPr>
      </w:pPr>
      <w:r>
        <w:rPr>
          <w:rFonts w:ascii="Georgia" w:hAnsi="Georgia"/>
          <w:b/>
          <w:color w:val="231F20"/>
          <w:w w:val="90"/>
          <w:sz w:val="20"/>
        </w:rPr>
        <w:t>Основными направлениями и целями оценочной деятельно-</w:t>
      </w:r>
      <w:r>
        <w:rPr>
          <w:rFonts w:ascii="Georgia" w:hAnsi="Georgia"/>
          <w:b/>
          <w:color w:val="231F20"/>
          <w:spacing w:val="1"/>
          <w:w w:val="90"/>
          <w:sz w:val="20"/>
        </w:rPr>
        <w:t xml:space="preserve"> </w:t>
      </w:r>
      <w:r>
        <w:rPr>
          <w:rFonts w:ascii="Georgia" w:hAnsi="Georgia"/>
          <w:b/>
          <w:color w:val="231F20"/>
          <w:w w:val="105"/>
          <w:sz w:val="20"/>
        </w:rPr>
        <w:t>сти</w:t>
      </w:r>
      <w:r>
        <w:rPr>
          <w:rFonts w:ascii="Georgia" w:hAnsi="Georgia"/>
          <w:b/>
          <w:color w:val="231F20"/>
          <w:spacing w:val="33"/>
          <w:w w:val="105"/>
          <w:sz w:val="20"/>
        </w:rPr>
        <w:t xml:space="preserve"> </w:t>
      </w:r>
      <w:r>
        <w:rPr>
          <w:color w:val="231F20"/>
          <w:w w:val="105"/>
          <w:sz w:val="20"/>
        </w:rPr>
        <w:t>в</w:t>
      </w:r>
      <w:r>
        <w:rPr>
          <w:color w:val="231F20"/>
          <w:spacing w:val="35"/>
          <w:w w:val="105"/>
          <w:sz w:val="20"/>
        </w:rPr>
        <w:t xml:space="preserve"> </w:t>
      </w:r>
      <w:r>
        <w:rPr>
          <w:color w:val="231F20"/>
          <w:w w:val="105"/>
          <w:sz w:val="20"/>
        </w:rPr>
        <w:t>образовательной</w:t>
      </w:r>
      <w:r>
        <w:rPr>
          <w:color w:val="231F20"/>
          <w:spacing w:val="34"/>
          <w:w w:val="105"/>
          <w:sz w:val="20"/>
        </w:rPr>
        <w:t xml:space="preserve"> </w:t>
      </w:r>
      <w:r>
        <w:rPr>
          <w:color w:val="231F20"/>
          <w:w w:val="105"/>
          <w:sz w:val="20"/>
        </w:rPr>
        <w:t>организации</w:t>
      </w:r>
      <w:r>
        <w:rPr>
          <w:color w:val="231F20"/>
          <w:spacing w:val="35"/>
          <w:w w:val="105"/>
          <w:sz w:val="20"/>
        </w:rPr>
        <w:t xml:space="preserve"> </w:t>
      </w:r>
      <w:r>
        <w:rPr>
          <w:color w:val="231F20"/>
          <w:w w:val="105"/>
          <w:sz w:val="20"/>
        </w:rPr>
        <w:t>являются:</w:t>
      </w:r>
    </w:p>
    <w:p w:rsidR="008052C0" w:rsidRDefault="008052C0" w:rsidP="008052C0">
      <w:pPr>
        <w:pStyle w:val="af1"/>
        <w:spacing w:before="2" w:line="252" w:lineRule="auto"/>
        <w:ind w:left="383" w:right="154" w:hanging="142"/>
      </w:pPr>
      <w:r>
        <w:rPr>
          <w:rFonts w:ascii="Trebuchet MS" w:hAnsi="Trebuchet MS"/>
          <w:color w:val="231F20"/>
          <w:w w:val="120"/>
          <w:position w:val="1"/>
          <w:sz w:val="14"/>
        </w:rPr>
        <w:t xml:space="preserve">- </w:t>
      </w:r>
      <w:r>
        <w:rPr>
          <w:color w:val="231F20"/>
          <w:w w:val="120"/>
        </w:rPr>
        <w:t>оценка образовательных достижений обучающихся на раз-</w:t>
      </w:r>
      <w:r>
        <w:rPr>
          <w:color w:val="231F20"/>
          <w:spacing w:val="1"/>
          <w:w w:val="120"/>
        </w:rPr>
        <w:t xml:space="preserve"> </w:t>
      </w:r>
      <w:r>
        <w:rPr>
          <w:color w:val="231F20"/>
          <w:w w:val="120"/>
        </w:rPr>
        <w:t>личных этапах обучения как основа их промежуточной и</w:t>
      </w:r>
      <w:r>
        <w:rPr>
          <w:color w:val="231F20"/>
          <w:spacing w:val="1"/>
          <w:w w:val="120"/>
        </w:rPr>
        <w:t xml:space="preserve"> </w:t>
      </w:r>
      <w:r>
        <w:rPr>
          <w:color w:val="231F20"/>
          <w:w w:val="120"/>
        </w:rPr>
        <w:t>итоговой аттестации, а также основа процедур внутреннего</w:t>
      </w:r>
      <w:r>
        <w:rPr>
          <w:color w:val="231F20"/>
          <w:spacing w:val="-57"/>
          <w:w w:val="120"/>
        </w:rPr>
        <w:t xml:space="preserve"> </w:t>
      </w:r>
      <w:r>
        <w:rPr>
          <w:color w:val="231F20"/>
          <w:spacing w:val="-1"/>
          <w:w w:val="120"/>
        </w:rPr>
        <w:t xml:space="preserve">мониторинга </w:t>
      </w:r>
      <w:r>
        <w:rPr>
          <w:color w:val="231F20"/>
          <w:w w:val="120"/>
        </w:rPr>
        <w:t>образовательной организации, мониторинго-</w:t>
      </w:r>
      <w:r>
        <w:rPr>
          <w:color w:val="231F20"/>
          <w:spacing w:val="1"/>
          <w:w w:val="120"/>
        </w:rPr>
        <w:t xml:space="preserve"> </w:t>
      </w:r>
      <w:r>
        <w:rPr>
          <w:color w:val="231F20"/>
          <w:w w:val="120"/>
        </w:rPr>
        <w:t>вых исследований муниципального, регионального и феде-</w:t>
      </w:r>
      <w:r>
        <w:rPr>
          <w:color w:val="231F20"/>
          <w:spacing w:val="-57"/>
          <w:w w:val="120"/>
        </w:rPr>
        <w:t xml:space="preserve"> </w:t>
      </w:r>
      <w:r>
        <w:rPr>
          <w:color w:val="231F20"/>
          <w:w w:val="115"/>
        </w:rPr>
        <w:t>рального уровней; оценка результатов деятельности педаго-</w:t>
      </w:r>
      <w:r>
        <w:rPr>
          <w:color w:val="231F20"/>
          <w:spacing w:val="1"/>
          <w:w w:val="115"/>
        </w:rPr>
        <w:t xml:space="preserve"> </w:t>
      </w:r>
      <w:r>
        <w:rPr>
          <w:color w:val="231F20"/>
          <w:w w:val="120"/>
        </w:rPr>
        <w:t>гических</w:t>
      </w:r>
      <w:r>
        <w:rPr>
          <w:color w:val="231F20"/>
          <w:spacing w:val="5"/>
          <w:w w:val="120"/>
        </w:rPr>
        <w:t xml:space="preserve"> </w:t>
      </w:r>
      <w:r>
        <w:rPr>
          <w:color w:val="231F20"/>
          <w:w w:val="120"/>
        </w:rPr>
        <w:t>кадров</w:t>
      </w:r>
      <w:r>
        <w:rPr>
          <w:color w:val="231F20"/>
          <w:spacing w:val="5"/>
          <w:w w:val="120"/>
        </w:rPr>
        <w:t xml:space="preserve"> </w:t>
      </w:r>
      <w:r>
        <w:rPr>
          <w:color w:val="231F20"/>
          <w:w w:val="120"/>
        </w:rPr>
        <w:t>как</w:t>
      </w:r>
      <w:r>
        <w:rPr>
          <w:color w:val="231F20"/>
          <w:spacing w:val="5"/>
          <w:w w:val="120"/>
        </w:rPr>
        <w:t xml:space="preserve"> </w:t>
      </w:r>
      <w:r>
        <w:rPr>
          <w:color w:val="231F20"/>
          <w:w w:val="120"/>
        </w:rPr>
        <w:t>основа</w:t>
      </w:r>
      <w:r>
        <w:rPr>
          <w:color w:val="231F20"/>
          <w:spacing w:val="5"/>
          <w:w w:val="120"/>
        </w:rPr>
        <w:t xml:space="preserve"> </w:t>
      </w:r>
      <w:r>
        <w:rPr>
          <w:color w:val="231F20"/>
          <w:w w:val="120"/>
        </w:rPr>
        <w:t>аттестационных</w:t>
      </w:r>
      <w:r>
        <w:rPr>
          <w:color w:val="231F20"/>
          <w:spacing w:val="5"/>
          <w:w w:val="120"/>
        </w:rPr>
        <w:t xml:space="preserve"> </w:t>
      </w:r>
      <w:r>
        <w:rPr>
          <w:color w:val="231F20"/>
          <w:w w:val="120"/>
        </w:rPr>
        <w:t>процедур;</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 </w:t>
      </w:r>
      <w:r>
        <w:rPr>
          <w:color w:val="231F20"/>
          <w:w w:val="115"/>
        </w:rPr>
        <w:t>оценка результатов деятельности образовательной организа-</w:t>
      </w:r>
      <w:r>
        <w:rPr>
          <w:color w:val="231F20"/>
          <w:spacing w:val="1"/>
          <w:w w:val="115"/>
        </w:rPr>
        <w:t xml:space="preserve"> </w:t>
      </w:r>
      <w:r>
        <w:rPr>
          <w:color w:val="231F20"/>
          <w:w w:val="120"/>
        </w:rPr>
        <w:t>ции</w:t>
      </w:r>
      <w:r>
        <w:rPr>
          <w:color w:val="231F20"/>
          <w:spacing w:val="10"/>
          <w:w w:val="120"/>
        </w:rPr>
        <w:t xml:space="preserve"> </w:t>
      </w:r>
      <w:r>
        <w:rPr>
          <w:color w:val="231F20"/>
          <w:w w:val="120"/>
        </w:rPr>
        <w:t>как</w:t>
      </w:r>
      <w:r>
        <w:rPr>
          <w:color w:val="231F20"/>
          <w:spacing w:val="11"/>
          <w:w w:val="120"/>
        </w:rPr>
        <w:t xml:space="preserve"> </w:t>
      </w:r>
      <w:r>
        <w:rPr>
          <w:color w:val="231F20"/>
          <w:w w:val="120"/>
        </w:rPr>
        <w:t>основа</w:t>
      </w:r>
      <w:r>
        <w:rPr>
          <w:color w:val="231F20"/>
          <w:spacing w:val="10"/>
          <w:w w:val="120"/>
        </w:rPr>
        <w:t xml:space="preserve"> </w:t>
      </w:r>
      <w:r>
        <w:rPr>
          <w:color w:val="231F20"/>
          <w:w w:val="120"/>
        </w:rPr>
        <w:t>аккредитационных</w:t>
      </w:r>
      <w:r>
        <w:rPr>
          <w:color w:val="231F20"/>
          <w:spacing w:val="11"/>
          <w:w w:val="120"/>
        </w:rPr>
        <w:t xml:space="preserve"> </w:t>
      </w:r>
      <w:r>
        <w:rPr>
          <w:color w:val="231F20"/>
          <w:w w:val="120"/>
        </w:rPr>
        <w:t>процедур.</w:t>
      </w:r>
    </w:p>
    <w:p w:rsidR="008052C0" w:rsidRDefault="008052C0" w:rsidP="008052C0">
      <w:pPr>
        <w:pStyle w:val="af1"/>
        <w:spacing w:line="252" w:lineRule="auto"/>
        <w:ind w:right="154"/>
      </w:pPr>
      <w:r>
        <w:rPr>
          <w:rFonts w:ascii="Georgia" w:hAnsi="Georgia"/>
          <w:b/>
          <w:color w:val="231F20"/>
        </w:rPr>
        <w:t>Основным объектом системы оценки</w:t>
      </w:r>
      <w:r>
        <w:rPr>
          <w:color w:val="231F20"/>
        </w:rPr>
        <w:t>, её содержательной и</w:t>
      </w:r>
      <w:r>
        <w:rPr>
          <w:color w:val="231F20"/>
          <w:spacing w:val="1"/>
        </w:rPr>
        <w:t xml:space="preserve"> </w:t>
      </w:r>
      <w:r>
        <w:rPr>
          <w:color w:val="231F20"/>
          <w:w w:val="110"/>
        </w:rPr>
        <w:t>критериальной</w:t>
      </w:r>
      <w:r>
        <w:rPr>
          <w:color w:val="231F20"/>
          <w:spacing w:val="1"/>
          <w:w w:val="110"/>
        </w:rPr>
        <w:t xml:space="preserve"> </w:t>
      </w:r>
      <w:r>
        <w:rPr>
          <w:color w:val="231F20"/>
          <w:w w:val="110"/>
        </w:rPr>
        <w:t>базой</w:t>
      </w:r>
      <w:r>
        <w:rPr>
          <w:color w:val="231F20"/>
          <w:spacing w:val="1"/>
          <w:w w:val="110"/>
        </w:rPr>
        <w:t xml:space="preserve"> </w:t>
      </w:r>
      <w:r>
        <w:rPr>
          <w:color w:val="231F20"/>
          <w:w w:val="110"/>
        </w:rPr>
        <w:t>выступают</w:t>
      </w:r>
      <w:r>
        <w:rPr>
          <w:color w:val="231F20"/>
          <w:spacing w:val="1"/>
          <w:w w:val="110"/>
        </w:rPr>
        <w:t xml:space="preserve"> </w:t>
      </w:r>
      <w:r>
        <w:rPr>
          <w:color w:val="231F20"/>
          <w:w w:val="110"/>
        </w:rPr>
        <w:t>требования</w:t>
      </w:r>
      <w:r>
        <w:rPr>
          <w:color w:val="231F20"/>
          <w:spacing w:val="1"/>
          <w:w w:val="110"/>
        </w:rPr>
        <w:t xml:space="preserve"> </w:t>
      </w:r>
      <w:r>
        <w:rPr>
          <w:color w:val="231F20"/>
          <w:w w:val="110"/>
        </w:rPr>
        <w:t>ФГОС,</w:t>
      </w:r>
      <w:r>
        <w:rPr>
          <w:color w:val="231F20"/>
          <w:spacing w:val="1"/>
          <w:w w:val="110"/>
        </w:rPr>
        <w:t xml:space="preserve"> </w:t>
      </w:r>
      <w:r>
        <w:rPr>
          <w:color w:val="231F20"/>
          <w:w w:val="110"/>
        </w:rPr>
        <w:t>которые</w:t>
      </w:r>
      <w:r>
        <w:rPr>
          <w:color w:val="231F20"/>
          <w:spacing w:val="1"/>
          <w:w w:val="110"/>
        </w:rPr>
        <w:t xml:space="preserve"> </w:t>
      </w:r>
      <w:r>
        <w:rPr>
          <w:color w:val="231F20"/>
          <w:w w:val="110"/>
        </w:rPr>
        <w:t>конкретизируются</w:t>
      </w:r>
      <w:r>
        <w:rPr>
          <w:color w:val="231F20"/>
          <w:spacing w:val="1"/>
          <w:w w:val="110"/>
        </w:rPr>
        <w:t xml:space="preserve"> </w:t>
      </w:r>
      <w:r>
        <w:rPr>
          <w:color w:val="231F20"/>
          <w:w w:val="110"/>
        </w:rPr>
        <w:t>в</w:t>
      </w:r>
      <w:r>
        <w:rPr>
          <w:color w:val="231F20"/>
          <w:spacing w:val="1"/>
          <w:w w:val="110"/>
        </w:rPr>
        <w:t xml:space="preserve"> </w:t>
      </w:r>
      <w:r>
        <w:rPr>
          <w:color w:val="231F20"/>
          <w:w w:val="110"/>
        </w:rPr>
        <w:t>планируемых</w:t>
      </w:r>
      <w:r>
        <w:rPr>
          <w:color w:val="231F20"/>
          <w:spacing w:val="1"/>
          <w:w w:val="110"/>
        </w:rPr>
        <w:t xml:space="preserve"> </w:t>
      </w:r>
      <w:r>
        <w:rPr>
          <w:color w:val="231F20"/>
          <w:w w:val="110"/>
        </w:rPr>
        <w:t>результатах</w:t>
      </w:r>
      <w:r>
        <w:rPr>
          <w:color w:val="231F20"/>
          <w:spacing w:val="1"/>
          <w:w w:val="110"/>
        </w:rPr>
        <w:t xml:space="preserve"> </w:t>
      </w:r>
      <w:r>
        <w:rPr>
          <w:color w:val="231F20"/>
          <w:w w:val="110"/>
        </w:rPr>
        <w:t>освоения</w:t>
      </w:r>
      <w:r>
        <w:rPr>
          <w:color w:val="231F20"/>
          <w:spacing w:val="1"/>
          <w:w w:val="110"/>
        </w:rPr>
        <w:t xml:space="preserve"> </w:t>
      </w:r>
      <w:r>
        <w:rPr>
          <w:color w:val="231F20"/>
          <w:w w:val="110"/>
        </w:rPr>
        <w:t>обуча-</w:t>
      </w:r>
      <w:r>
        <w:rPr>
          <w:color w:val="231F20"/>
          <w:spacing w:val="1"/>
          <w:w w:val="110"/>
        </w:rPr>
        <w:t xml:space="preserve"> </w:t>
      </w:r>
      <w:r>
        <w:rPr>
          <w:color w:val="231F20"/>
          <w:w w:val="110"/>
        </w:rPr>
        <w:t>ющимися</w:t>
      </w:r>
      <w:r>
        <w:rPr>
          <w:color w:val="231F20"/>
          <w:spacing w:val="1"/>
          <w:w w:val="110"/>
        </w:rPr>
        <w:t xml:space="preserve"> </w:t>
      </w:r>
      <w:r>
        <w:rPr>
          <w:color w:val="231F20"/>
          <w:w w:val="110"/>
        </w:rPr>
        <w:t>основной</w:t>
      </w:r>
      <w:r>
        <w:rPr>
          <w:color w:val="231F20"/>
          <w:spacing w:val="1"/>
          <w:w w:val="110"/>
        </w:rPr>
        <w:t xml:space="preserve"> </w:t>
      </w:r>
      <w:r>
        <w:rPr>
          <w:color w:val="231F20"/>
          <w:w w:val="110"/>
        </w:rPr>
        <w:t>образовательной  программы  образователь-</w:t>
      </w:r>
      <w:r>
        <w:rPr>
          <w:color w:val="231F20"/>
          <w:spacing w:val="1"/>
          <w:w w:val="110"/>
        </w:rPr>
        <w:t xml:space="preserve"> </w:t>
      </w:r>
      <w:r>
        <w:rPr>
          <w:color w:val="231F20"/>
          <w:w w:val="110"/>
        </w:rPr>
        <w:t xml:space="preserve">ной </w:t>
      </w:r>
      <w:r>
        <w:rPr>
          <w:color w:val="231F20"/>
          <w:spacing w:val="16"/>
          <w:w w:val="110"/>
        </w:rPr>
        <w:t xml:space="preserve"> </w:t>
      </w:r>
      <w:r>
        <w:rPr>
          <w:color w:val="231F20"/>
          <w:w w:val="110"/>
        </w:rPr>
        <w:t xml:space="preserve">организации. </w:t>
      </w:r>
      <w:r>
        <w:rPr>
          <w:color w:val="231F20"/>
          <w:spacing w:val="16"/>
          <w:w w:val="110"/>
        </w:rPr>
        <w:t xml:space="preserve"> </w:t>
      </w:r>
      <w:r>
        <w:rPr>
          <w:color w:val="231F20"/>
          <w:w w:val="110"/>
        </w:rPr>
        <w:t xml:space="preserve">Эти </w:t>
      </w:r>
      <w:r>
        <w:rPr>
          <w:color w:val="231F20"/>
          <w:spacing w:val="16"/>
          <w:w w:val="110"/>
        </w:rPr>
        <w:t xml:space="preserve"> </w:t>
      </w:r>
      <w:r>
        <w:rPr>
          <w:color w:val="231F20"/>
          <w:w w:val="110"/>
        </w:rPr>
        <w:t xml:space="preserve">требования </w:t>
      </w:r>
      <w:r>
        <w:rPr>
          <w:color w:val="231F20"/>
          <w:spacing w:val="17"/>
          <w:w w:val="110"/>
        </w:rPr>
        <w:t xml:space="preserve"> </w:t>
      </w:r>
      <w:r>
        <w:rPr>
          <w:color w:val="231F20"/>
          <w:w w:val="110"/>
        </w:rPr>
        <w:t xml:space="preserve">конкретизированы </w:t>
      </w:r>
      <w:r>
        <w:rPr>
          <w:color w:val="231F20"/>
          <w:spacing w:val="16"/>
          <w:w w:val="110"/>
        </w:rPr>
        <w:t xml:space="preserve"> </w:t>
      </w:r>
      <w:r>
        <w:rPr>
          <w:color w:val="231F20"/>
          <w:w w:val="110"/>
        </w:rPr>
        <w:t xml:space="preserve">в </w:t>
      </w:r>
      <w:r>
        <w:rPr>
          <w:color w:val="231F20"/>
          <w:spacing w:val="16"/>
          <w:w w:val="110"/>
        </w:rPr>
        <w:t xml:space="preserve"> </w:t>
      </w:r>
      <w:r>
        <w:rPr>
          <w:color w:val="231F20"/>
          <w:w w:val="110"/>
        </w:rPr>
        <w:t>разделе</w:t>
      </w:r>
    </w:p>
    <w:p w:rsidR="008052C0" w:rsidRDefault="008052C0" w:rsidP="008052C0">
      <w:pPr>
        <w:pStyle w:val="af1"/>
        <w:spacing w:line="252" w:lineRule="auto"/>
        <w:ind w:left="79" w:right="154" w:firstLine="0"/>
        <w:jc w:val="right"/>
      </w:pPr>
      <w:r>
        <w:rPr>
          <w:color w:val="231F20"/>
          <w:w w:val="115"/>
        </w:rPr>
        <w:t>«Общая</w:t>
      </w:r>
      <w:r>
        <w:rPr>
          <w:color w:val="231F20"/>
          <w:spacing w:val="40"/>
          <w:w w:val="115"/>
        </w:rPr>
        <w:t xml:space="preserve"> </w:t>
      </w:r>
      <w:r>
        <w:rPr>
          <w:color w:val="231F20"/>
          <w:w w:val="115"/>
        </w:rPr>
        <w:t>характеристика</w:t>
      </w:r>
      <w:r>
        <w:rPr>
          <w:color w:val="231F20"/>
          <w:spacing w:val="40"/>
          <w:w w:val="115"/>
        </w:rPr>
        <w:t xml:space="preserve"> </w:t>
      </w:r>
      <w:r>
        <w:rPr>
          <w:color w:val="231F20"/>
          <w:w w:val="115"/>
        </w:rPr>
        <w:t>планируемых</w:t>
      </w:r>
      <w:r>
        <w:rPr>
          <w:color w:val="231F20"/>
          <w:spacing w:val="40"/>
          <w:w w:val="115"/>
        </w:rPr>
        <w:t xml:space="preserve"> </w:t>
      </w:r>
      <w:r>
        <w:rPr>
          <w:color w:val="231F20"/>
          <w:w w:val="115"/>
        </w:rPr>
        <w:t>результатов</w:t>
      </w:r>
      <w:r>
        <w:rPr>
          <w:color w:val="231F20"/>
          <w:spacing w:val="40"/>
          <w:w w:val="115"/>
        </w:rPr>
        <w:t xml:space="preserve"> </w:t>
      </w:r>
      <w:r>
        <w:rPr>
          <w:color w:val="231F20"/>
          <w:w w:val="115"/>
        </w:rPr>
        <w:t>освоения</w:t>
      </w:r>
      <w:r>
        <w:rPr>
          <w:color w:val="231F20"/>
          <w:spacing w:val="-55"/>
          <w:w w:val="115"/>
        </w:rPr>
        <w:t xml:space="preserve"> </w:t>
      </w:r>
      <w:r>
        <w:rPr>
          <w:color w:val="231F20"/>
          <w:w w:val="115"/>
        </w:rPr>
        <w:t>основной</w:t>
      </w:r>
      <w:r>
        <w:rPr>
          <w:color w:val="231F20"/>
          <w:spacing w:val="19"/>
          <w:w w:val="115"/>
        </w:rPr>
        <w:t xml:space="preserve"> </w:t>
      </w:r>
      <w:r>
        <w:rPr>
          <w:color w:val="231F20"/>
          <w:w w:val="115"/>
        </w:rPr>
        <w:t>образовательной</w:t>
      </w:r>
      <w:r>
        <w:rPr>
          <w:color w:val="231F20"/>
          <w:spacing w:val="19"/>
          <w:w w:val="115"/>
        </w:rPr>
        <w:t xml:space="preserve"> </w:t>
      </w:r>
      <w:r>
        <w:rPr>
          <w:color w:val="231F20"/>
          <w:w w:val="115"/>
        </w:rPr>
        <w:t>программы»</w:t>
      </w:r>
      <w:r>
        <w:rPr>
          <w:color w:val="231F20"/>
          <w:spacing w:val="19"/>
          <w:w w:val="115"/>
        </w:rPr>
        <w:t xml:space="preserve"> </w:t>
      </w:r>
      <w:r>
        <w:rPr>
          <w:color w:val="231F20"/>
          <w:w w:val="115"/>
        </w:rPr>
        <w:t>настоящего</w:t>
      </w:r>
      <w:r>
        <w:rPr>
          <w:color w:val="231F20"/>
          <w:spacing w:val="19"/>
          <w:w w:val="115"/>
        </w:rPr>
        <w:t xml:space="preserve"> </w:t>
      </w:r>
      <w:r>
        <w:rPr>
          <w:color w:val="231F20"/>
          <w:w w:val="115"/>
        </w:rPr>
        <w:t>документа.</w:t>
      </w:r>
    </w:p>
    <w:p w:rsidR="008052C0" w:rsidRDefault="008052C0" w:rsidP="008052C0">
      <w:pPr>
        <w:pStyle w:val="af1"/>
        <w:spacing w:line="252" w:lineRule="auto"/>
      </w:pPr>
      <w:r>
        <w:rPr>
          <w:color w:val="231F20"/>
          <w:w w:val="115"/>
        </w:rPr>
        <w:t>Система оценки включает процедуры внутренней и внешней</w:t>
      </w:r>
      <w:r>
        <w:rPr>
          <w:color w:val="231F20"/>
          <w:spacing w:val="1"/>
          <w:w w:val="115"/>
        </w:rPr>
        <w:t xml:space="preserve"> </w:t>
      </w:r>
      <w:r>
        <w:rPr>
          <w:color w:val="231F20"/>
          <w:w w:val="120"/>
        </w:rPr>
        <w:t>оценки.</w:t>
      </w:r>
    </w:p>
    <w:p w:rsidR="008052C0" w:rsidRDefault="008052C0" w:rsidP="008052C0">
      <w:pPr>
        <w:spacing w:line="229" w:lineRule="exact"/>
        <w:ind w:left="383"/>
        <w:rPr>
          <w:sz w:val="20"/>
        </w:rPr>
      </w:pPr>
      <w:r>
        <w:rPr>
          <w:rFonts w:ascii="Georgia" w:hAnsi="Georgia"/>
          <w:b/>
          <w:color w:val="231F20"/>
          <w:sz w:val="20"/>
        </w:rPr>
        <w:t>Внутренняя</w:t>
      </w:r>
      <w:r>
        <w:rPr>
          <w:rFonts w:ascii="Georgia" w:hAnsi="Georgia"/>
          <w:b/>
          <w:color w:val="231F20"/>
          <w:spacing w:val="22"/>
          <w:sz w:val="20"/>
        </w:rPr>
        <w:t xml:space="preserve"> </w:t>
      </w:r>
      <w:r>
        <w:rPr>
          <w:rFonts w:ascii="Georgia" w:hAnsi="Georgia"/>
          <w:b/>
          <w:color w:val="231F20"/>
          <w:sz w:val="20"/>
        </w:rPr>
        <w:t>оценка</w:t>
      </w:r>
      <w:r>
        <w:rPr>
          <w:rFonts w:ascii="Georgia" w:hAnsi="Georgia"/>
          <w:b/>
          <w:color w:val="231F20"/>
          <w:spacing w:val="23"/>
          <w:sz w:val="20"/>
        </w:rPr>
        <w:t xml:space="preserve"> </w:t>
      </w:r>
      <w:r>
        <w:rPr>
          <w:color w:val="231F20"/>
          <w:sz w:val="20"/>
        </w:rPr>
        <w:t>включает:</w:t>
      </w:r>
    </w:p>
    <w:p w:rsidR="008052C0" w:rsidRDefault="008052C0" w:rsidP="008052C0">
      <w:pPr>
        <w:pStyle w:val="af1"/>
        <w:ind w:left="242" w:right="0" w:firstLine="0"/>
        <w:jc w:val="left"/>
      </w:pPr>
      <w:r>
        <w:rPr>
          <w:rFonts w:ascii="Trebuchet MS" w:hAnsi="Trebuchet MS"/>
          <w:color w:val="231F20"/>
          <w:w w:val="115"/>
          <w:position w:val="1"/>
          <w:sz w:val="14"/>
        </w:rPr>
        <w:t xml:space="preserve">- </w:t>
      </w:r>
      <w:r>
        <w:rPr>
          <w:color w:val="231F20"/>
          <w:w w:val="115"/>
        </w:rPr>
        <w:t>стартовую</w:t>
      </w:r>
      <w:r>
        <w:rPr>
          <w:color w:val="231F20"/>
          <w:spacing w:val="20"/>
          <w:w w:val="115"/>
        </w:rPr>
        <w:t xml:space="preserve"> </w:t>
      </w:r>
      <w:r>
        <w:rPr>
          <w:color w:val="231F20"/>
          <w:w w:val="115"/>
        </w:rPr>
        <w:t>педагогическую</w:t>
      </w:r>
      <w:r>
        <w:rPr>
          <w:color w:val="231F20"/>
          <w:spacing w:val="21"/>
          <w:w w:val="115"/>
        </w:rPr>
        <w:t xml:space="preserve"> </w:t>
      </w:r>
      <w:r>
        <w:rPr>
          <w:color w:val="231F20"/>
          <w:w w:val="115"/>
        </w:rPr>
        <w:t>диагностику;</w:t>
      </w:r>
    </w:p>
    <w:p w:rsidR="008052C0" w:rsidRDefault="008052C0" w:rsidP="008052C0">
      <w:pPr>
        <w:pStyle w:val="af1"/>
        <w:spacing w:before="9"/>
        <w:ind w:left="242" w:right="0" w:firstLine="0"/>
        <w:jc w:val="left"/>
      </w:pPr>
      <w:r>
        <w:rPr>
          <w:rFonts w:ascii="Trebuchet MS" w:hAnsi="Trebuchet MS"/>
          <w:color w:val="231F20"/>
          <w:w w:val="115"/>
          <w:position w:val="1"/>
          <w:sz w:val="14"/>
        </w:rPr>
        <w:t xml:space="preserve">- </w:t>
      </w:r>
      <w:r>
        <w:rPr>
          <w:color w:val="231F20"/>
          <w:w w:val="115"/>
        </w:rPr>
        <w:t>текущую</w:t>
      </w:r>
      <w:r>
        <w:rPr>
          <w:color w:val="231F20"/>
          <w:spacing w:val="24"/>
          <w:w w:val="115"/>
        </w:rPr>
        <w:t xml:space="preserve"> </w:t>
      </w:r>
      <w:r>
        <w:rPr>
          <w:color w:val="231F20"/>
          <w:w w:val="115"/>
        </w:rPr>
        <w:t>и</w:t>
      </w:r>
      <w:r>
        <w:rPr>
          <w:color w:val="231F20"/>
          <w:spacing w:val="25"/>
          <w:w w:val="115"/>
        </w:rPr>
        <w:t xml:space="preserve"> </w:t>
      </w:r>
      <w:r>
        <w:rPr>
          <w:color w:val="231F20"/>
          <w:w w:val="115"/>
        </w:rPr>
        <w:t>тематическую</w:t>
      </w:r>
      <w:r>
        <w:rPr>
          <w:color w:val="231F20"/>
          <w:spacing w:val="24"/>
          <w:w w:val="115"/>
        </w:rPr>
        <w:t xml:space="preserve"> </w:t>
      </w:r>
      <w:r>
        <w:rPr>
          <w:color w:val="231F20"/>
          <w:w w:val="115"/>
        </w:rPr>
        <w:t>оценку;</w:t>
      </w:r>
    </w:p>
    <w:p w:rsidR="008052C0" w:rsidRDefault="008052C0" w:rsidP="008052C0">
      <w:pPr>
        <w:pStyle w:val="af1"/>
        <w:spacing w:before="12"/>
        <w:ind w:left="242" w:right="0" w:firstLine="0"/>
        <w:jc w:val="left"/>
      </w:pPr>
      <w:r>
        <w:rPr>
          <w:rFonts w:ascii="Trebuchet MS" w:hAnsi="Trebuchet MS"/>
          <w:color w:val="231F20"/>
          <w:w w:val="115"/>
          <w:position w:val="1"/>
          <w:sz w:val="14"/>
        </w:rPr>
        <w:t xml:space="preserve">- </w:t>
      </w:r>
      <w:r>
        <w:rPr>
          <w:color w:val="231F20"/>
          <w:w w:val="115"/>
        </w:rPr>
        <w:t>портфолио;</w:t>
      </w:r>
    </w:p>
    <w:p w:rsidR="008052C0" w:rsidRDefault="008052C0" w:rsidP="008052C0">
      <w:pPr>
        <w:pStyle w:val="af1"/>
        <w:spacing w:before="13"/>
        <w:ind w:left="242" w:right="0" w:firstLine="0"/>
        <w:jc w:val="left"/>
      </w:pPr>
      <w:r>
        <w:rPr>
          <w:rFonts w:ascii="Trebuchet MS" w:hAnsi="Trebuchet MS"/>
          <w:color w:val="231F20"/>
          <w:w w:val="115"/>
          <w:position w:val="1"/>
          <w:sz w:val="14"/>
        </w:rPr>
        <w:t xml:space="preserve">- </w:t>
      </w:r>
      <w:r>
        <w:rPr>
          <w:color w:val="231F20"/>
          <w:w w:val="115"/>
        </w:rPr>
        <w:t>внутришкольный</w:t>
      </w:r>
      <w:r>
        <w:rPr>
          <w:color w:val="231F20"/>
          <w:spacing w:val="24"/>
          <w:w w:val="115"/>
        </w:rPr>
        <w:t xml:space="preserve"> </w:t>
      </w:r>
      <w:r>
        <w:rPr>
          <w:color w:val="231F20"/>
          <w:w w:val="115"/>
        </w:rPr>
        <w:t>мониторинг</w:t>
      </w:r>
      <w:r>
        <w:rPr>
          <w:color w:val="231F20"/>
          <w:spacing w:val="24"/>
          <w:w w:val="115"/>
        </w:rPr>
        <w:t xml:space="preserve"> </w:t>
      </w:r>
      <w:r>
        <w:rPr>
          <w:color w:val="231F20"/>
          <w:w w:val="115"/>
        </w:rPr>
        <w:t>образовательных</w:t>
      </w:r>
      <w:r>
        <w:rPr>
          <w:color w:val="231F20"/>
          <w:spacing w:val="23"/>
          <w:w w:val="115"/>
        </w:rPr>
        <w:t xml:space="preserve"> </w:t>
      </w:r>
      <w:r>
        <w:rPr>
          <w:color w:val="231F20"/>
          <w:w w:val="115"/>
        </w:rPr>
        <w:t xml:space="preserve">достижений. </w:t>
      </w:r>
      <w:r>
        <w:rPr>
          <w:color w:val="231F20"/>
        </w:rPr>
        <w:t>К</w:t>
      </w:r>
      <w:r>
        <w:rPr>
          <w:color w:val="231F20"/>
          <w:spacing w:val="20"/>
        </w:rPr>
        <w:t xml:space="preserve"> </w:t>
      </w:r>
      <w:r>
        <w:rPr>
          <w:rFonts w:ascii="Georgia" w:hAnsi="Georgia"/>
          <w:b/>
          <w:color w:val="231F20"/>
        </w:rPr>
        <w:t>внешним</w:t>
      </w:r>
      <w:r>
        <w:rPr>
          <w:rFonts w:ascii="Georgia" w:hAnsi="Georgia"/>
          <w:b/>
          <w:color w:val="231F20"/>
          <w:spacing w:val="20"/>
        </w:rPr>
        <w:t xml:space="preserve"> </w:t>
      </w:r>
      <w:r>
        <w:rPr>
          <w:rFonts w:ascii="Georgia" w:hAnsi="Georgia"/>
          <w:b/>
          <w:color w:val="231F20"/>
        </w:rPr>
        <w:t>процедурам</w:t>
      </w:r>
      <w:r>
        <w:rPr>
          <w:rFonts w:ascii="Georgia" w:hAnsi="Georgia"/>
          <w:b/>
          <w:color w:val="231F20"/>
          <w:spacing w:val="20"/>
        </w:rPr>
        <w:t xml:space="preserve"> </w:t>
      </w:r>
      <w:r>
        <w:rPr>
          <w:color w:val="231F20"/>
        </w:rPr>
        <w:t>относятся:</w:t>
      </w:r>
    </w:p>
    <w:p w:rsidR="008052C0" w:rsidRDefault="008052C0" w:rsidP="008052C0">
      <w:pPr>
        <w:pStyle w:val="af1"/>
        <w:spacing w:before="13"/>
        <w:ind w:left="242" w:right="0" w:firstLine="0"/>
        <w:jc w:val="left"/>
      </w:pPr>
      <w:r>
        <w:rPr>
          <w:rFonts w:ascii="Trebuchet MS" w:hAnsi="Trebuchet MS"/>
          <w:color w:val="231F20"/>
          <w:w w:val="120"/>
          <w:position w:val="1"/>
          <w:sz w:val="14"/>
        </w:rPr>
        <w:t xml:space="preserve">- </w:t>
      </w:r>
      <w:r>
        <w:rPr>
          <w:color w:val="231F20"/>
          <w:w w:val="120"/>
        </w:rPr>
        <w:t>независимая</w:t>
      </w:r>
      <w:r>
        <w:rPr>
          <w:color w:val="231F20"/>
          <w:spacing w:val="-1"/>
          <w:w w:val="120"/>
        </w:rPr>
        <w:t xml:space="preserve"> </w:t>
      </w:r>
      <w:r>
        <w:rPr>
          <w:color w:val="231F20"/>
          <w:w w:val="120"/>
        </w:rPr>
        <w:t>оценка качества образования;</w:t>
      </w:r>
    </w:p>
    <w:p w:rsidR="008052C0" w:rsidRDefault="008052C0" w:rsidP="008052C0">
      <w:pPr>
        <w:pStyle w:val="af1"/>
        <w:spacing w:before="12" w:line="252" w:lineRule="auto"/>
        <w:ind w:left="383" w:right="153" w:hanging="142"/>
        <w:jc w:val="left"/>
      </w:pPr>
      <w:r>
        <w:rPr>
          <w:rFonts w:ascii="Trebuchet MS" w:hAnsi="Trebuchet MS"/>
          <w:color w:val="231F20"/>
          <w:w w:val="115"/>
          <w:position w:val="1"/>
          <w:sz w:val="14"/>
        </w:rPr>
        <w:t xml:space="preserve">- </w:t>
      </w:r>
      <w:r>
        <w:rPr>
          <w:color w:val="231F20"/>
          <w:w w:val="115"/>
        </w:rPr>
        <w:t>мониторинговые</w:t>
      </w:r>
      <w:r>
        <w:rPr>
          <w:color w:val="231F20"/>
          <w:spacing w:val="1"/>
          <w:w w:val="115"/>
        </w:rPr>
        <w:t xml:space="preserve"> </w:t>
      </w:r>
      <w:r>
        <w:rPr>
          <w:color w:val="231F20"/>
          <w:w w:val="115"/>
        </w:rPr>
        <w:t>исследования</w:t>
      </w:r>
      <w:r>
        <w:rPr>
          <w:color w:val="231F20"/>
          <w:spacing w:val="1"/>
          <w:w w:val="115"/>
        </w:rPr>
        <w:t xml:space="preserve"> </w:t>
      </w:r>
      <w:r>
        <w:rPr>
          <w:color w:val="231F20"/>
          <w:w w:val="115"/>
        </w:rPr>
        <w:t>муниципального,</w:t>
      </w:r>
      <w:r>
        <w:rPr>
          <w:color w:val="231F20"/>
          <w:spacing w:val="1"/>
          <w:w w:val="115"/>
        </w:rPr>
        <w:t xml:space="preserve"> </w:t>
      </w:r>
      <w:r>
        <w:rPr>
          <w:color w:val="231F20"/>
          <w:w w:val="115"/>
        </w:rPr>
        <w:t>региональ-</w:t>
      </w:r>
      <w:r>
        <w:rPr>
          <w:color w:val="231F20"/>
          <w:spacing w:val="-55"/>
          <w:w w:val="115"/>
        </w:rPr>
        <w:t xml:space="preserve"> </w:t>
      </w:r>
      <w:r>
        <w:rPr>
          <w:color w:val="231F20"/>
          <w:w w:val="115"/>
        </w:rPr>
        <w:t>ного</w:t>
      </w:r>
      <w:r>
        <w:rPr>
          <w:color w:val="231F20"/>
          <w:spacing w:val="14"/>
          <w:w w:val="115"/>
        </w:rPr>
        <w:t xml:space="preserve"> </w:t>
      </w:r>
      <w:r>
        <w:rPr>
          <w:color w:val="231F20"/>
          <w:w w:val="115"/>
        </w:rPr>
        <w:t>и</w:t>
      </w:r>
      <w:r>
        <w:rPr>
          <w:color w:val="231F20"/>
          <w:spacing w:val="15"/>
          <w:w w:val="115"/>
        </w:rPr>
        <w:t xml:space="preserve"> </w:t>
      </w:r>
      <w:r>
        <w:rPr>
          <w:color w:val="231F20"/>
          <w:w w:val="115"/>
        </w:rPr>
        <w:t>федерального</w:t>
      </w:r>
      <w:r>
        <w:rPr>
          <w:color w:val="231F20"/>
          <w:spacing w:val="15"/>
          <w:w w:val="115"/>
        </w:rPr>
        <w:t xml:space="preserve"> </w:t>
      </w:r>
      <w:r>
        <w:rPr>
          <w:color w:val="231F20"/>
          <w:w w:val="115"/>
        </w:rPr>
        <w:t>уровней.</w:t>
      </w:r>
    </w:p>
    <w:p w:rsidR="008052C0" w:rsidRDefault="008052C0" w:rsidP="008052C0">
      <w:pPr>
        <w:pStyle w:val="af1"/>
        <w:spacing w:line="252" w:lineRule="auto"/>
        <w:ind w:right="153"/>
        <w:jc w:val="left"/>
      </w:pPr>
      <w:r>
        <w:rPr>
          <w:color w:val="231F20"/>
          <w:w w:val="120"/>
        </w:rPr>
        <w:lastRenderedPageBreak/>
        <w:t>Особенности</w:t>
      </w:r>
      <w:r>
        <w:rPr>
          <w:color w:val="231F20"/>
          <w:spacing w:val="5"/>
          <w:w w:val="120"/>
        </w:rPr>
        <w:t xml:space="preserve"> </w:t>
      </w:r>
      <w:r>
        <w:rPr>
          <w:color w:val="231F20"/>
          <w:w w:val="120"/>
        </w:rPr>
        <w:t>каждой</w:t>
      </w:r>
      <w:r>
        <w:rPr>
          <w:color w:val="231F20"/>
          <w:spacing w:val="4"/>
          <w:w w:val="120"/>
        </w:rPr>
        <w:t xml:space="preserve"> </w:t>
      </w:r>
      <w:r>
        <w:rPr>
          <w:color w:val="231F20"/>
          <w:w w:val="120"/>
        </w:rPr>
        <w:t xml:space="preserve">из </w:t>
      </w:r>
      <w:r>
        <w:rPr>
          <w:color w:val="231F20"/>
          <w:spacing w:val="3"/>
          <w:w w:val="120"/>
        </w:rPr>
        <w:t xml:space="preserve"> </w:t>
      </w:r>
      <w:r>
        <w:rPr>
          <w:color w:val="231F20"/>
          <w:w w:val="120"/>
        </w:rPr>
        <w:t xml:space="preserve">указанных </w:t>
      </w:r>
      <w:r>
        <w:rPr>
          <w:color w:val="231F20"/>
          <w:spacing w:val="3"/>
          <w:w w:val="120"/>
        </w:rPr>
        <w:t xml:space="preserve"> </w:t>
      </w:r>
      <w:r>
        <w:rPr>
          <w:color w:val="231F20"/>
          <w:w w:val="120"/>
        </w:rPr>
        <w:t xml:space="preserve">процедур </w:t>
      </w:r>
      <w:r>
        <w:rPr>
          <w:color w:val="231F20"/>
          <w:spacing w:val="4"/>
          <w:w w:val="120"/>
        </w:rPr>
        <w:t xml:space="preserve"> </w:t>
      </w:r>
      <w:r>
        <w:rPr>
          <w:color w:val="231F20"/>
          <w:w w:val="120"/>
        </w:rPr>
        <w:t xml:space="preserve">описаны </w:t>
      </w:r>
      <w:r>
        <w:rPr>
          <w:color w:val="231F20"/>
          <w:spacing w:val="3"/>
          <w:w w:val="120"/>
        </w:rPr>
        <w:t xml:space="preserve"> </w:t>
      </w:r>
      <w:r>
        <w:rPr>
          <w:color w:val="231F20"/>
          <w:w w:val="120"/>
        </w:rPr>
        <w:t>в</w:t>
      </w:r>
      <w:r>
        <w:rPr>
          <w:color w:val="231F20"/>
          <w:spacing w:val="-57"/>
          <w:w w:val="120"/>
        </w:rPr>
        <w:t xml:space="preserve"> </w:t>
      </w:r>
      <w:r>
        <w:rPr>
          <w:color w:val="231F20"/>
          <w:w w:val="120"/>
        </w:rPr>
        <w:t>п.</w:t>
      </w:r>
      <w:r>
        <w:rPr>
          <w:color w:val="231F20"/>
          <w:spacing w:val="11"/>
          <w:w w:val="120"/>
        </w:rPr>
        <w:t xml:space="preserve"> </w:t>
      </w:r>
      <w:r>
        <w:rPr>
          <w:color w:val="231F20"/>
          <w:w w:val="120"/>
        </w:rPr>
        <w:t>1.4.3</w:t>
      </w:r>
      <w:r>
        <w:rPr>
          <w:color w:val="231F20"/>
          <w:spacing w:val="12"/>
          <w:w w:val="120"/>
        </w:rPr>
        <w:t xml:space="preserve"> </w:t>
      </w:r>
      <w:r>
        <w:rPr>
          <w:color w:val="231F20"/>
          <w:w w:val="120"/>
        </w:rPr>
        <w:t>настоящей</w:t>
      </w:r>
      <w:r>
        <w:rPr>
          <w:color w:val="231F20"/>
          <w:spacing w:val="12"/>
          <w:w w:val="120"/>
        </w:rPr>
        <w:t xml:space="preserve"> </w:t>
      </w:r>
      <w:r>
        <w:rPr>
          <w:color w:val="231F20"/>
          <w:w w:val="120"/>
        </w:rPr>
        <w:t>программы.</w:t>
      </w:r>
    </w:p>
    <w:p w:rsidR="008052C0" w:rsidRDefault="008052C0" w:rsidP="008052C0">
      <w:pPr>
        <w:pStyle w:val="af1"/>
        <w:tabs>
          <w:tab w:val="left" w:pos="567"/>
          <w:tab w:val="left" w:pos="851"/>
        </w:tabs>
        <w:spacing w:line="252" w:lineRule="auto"/>
        <w:ind w:right="154"/>
        <w:jc w:val="right"/>
      </w:pPr>
      <w:r>
        <w:rPr>
          <w:color w:val="231F20"/>
          <w:w w:val="110"/>
        </w:rPr>
        <w:t>В</w:t>
      </w:r>
      <w:r>
        <w:rPr>
          <w:color w:val="231F20"/>
          <w:spacing w:val="21"/>
          <w:w w:val="110"/>
        </w:rPr>
        <w:t xml:space="preserve"> </w:t>
      </w:r>
      <w:r>
        <w:rPr>
          <w:color w:val="231F20"/>
          <w:w w:val="110"/>
        </w:rPr>
        <w:t>соответствии</w:t>
      </w:r>
      <w:r>
        <w:rPr>
          <w:color w:val="231F20"/>
          <w:spacing w:val="21"/>
          <w:w w:val="110"/>
        </w:rPr>
        <w:t xml:space="preserve"> </w:t>
      </w:r>
      <w:r>
        <w:rPr>
          <w:color w:val="231F20"/>
          <w:w w:val="110"/>
        </w:rPr>
        <w:t>с</w:t>
      </w:r>
      <w:r>
        <w:rPr>
          <w:color w:val="231F20"/>
          <w:spacing w:val="21"/>
          <w:w w:val="110"/>
        </w:rPr>
        <w:t xml:space="preserve"> </w:t>
      </w:r>
      <w:r>
        <w:rPr>
          <w:color w:val="231F20"/>
          <w:w w:val="110"/>
        </w:rPr>
        <w:t>ФГОС</w:t>
      </w:r>
      <w:r>
        <w:rPr>
          <w:color w:val="231F20"/>
          <w:spacing w:val="21"/>
          <w:w w:val="110"/>
        </w:rPr>
        <w:t xml:space="preserve"> </w:t>
      </w:r>
      <w:r>
        <w:rPr>
          <w:color w:val="231F20"/>
          <w:w w:val="110"/>
        </w:rPr>
        <w:t>НОО</w:t>
      </w:r>
      <w:r>
        <w:rPr>
          <w:color w:val="231F20"/>
          <w:spacing w:val="21"/>
          <w:w w:val="110"/>
        </w:rPr>
        <w:t xml:space="preserve"> </w:t>
      </w:r>
      <w:r>
        <w:rPr>
          <w:color w:val="231F20"/>
          <w:w w:val="110"/>
        </w:rPr>
        <w:t>система</w:t>
      </w:r>
      <w:r>
        <w:rPr>
          <w:color w:val="231F20"/>
          <w:spacing w:val="22"/>
          <w:w w:val="110"/>
        </w:rPr>
        <w:t xml:space="preserve"> </w:t>
      </w:r>
      <w:r>
        <w:rPr>
          <w:color w:val="231F20"/>
          <w:w w:val="110"/>
        </w:rPr>
        <w:t>оценки</w:t>
      </w:r>
      <w:r>
        <w:rPr>
          <w:color w:val="231F20"/>
          <w:spacing w:val="21"/>
          <w:w w:val="110"/>
        </w:rPr>
        <w:t xml:space="preserve"> </w:t>
      </w:r>
      <w:r>
        <w:rPr>
          <w:color w:val="231F20"/>
          <w:w w:val="110"/>
        </w:rPr>
        <w:t>образовательной</w:t>
      </w:r>
      <w:r>
        <w:rPr>
          <w:color w:val="231F20"/>
          <w:spacing w:val="-52"/>
          <w:w w:val="110"/>
        </w:rPr>
        <w:t xml:space="preserve"> </w:t>
      </w:r>
      <w:r>
        <w:rPr>
          <w:color w:val="231F20"/>
          <w:w w:val="110"/>
        </w:rPr>
        <w:t>организации</w:t>
      </w:r>
      <w:r>
        <w:rPr>
          <w:color w:val="231F20"/>
          <w:spacing w:val="23"/>
          <w:w w:val="110"/>
        </w:rPr>
        <w:t xml:space="preserve"> </w:t>
      </w:r>
      <w:r>
        <w:rPr>
          <w:color w:val="231F20"/>
          <w:w w:val="110"/>
        </w:rPr>
        <w:t>реализует</w:t>
      </w:r>
      <w:r>
        <w:rPr>
          <w:color w:val="231F20"/>
          <w:spacing w:val="23"/>
          <w:w w:val="110"/>
        </w:rPr>
        <w:t xml:space="preserve"> </w:t>
      </w:r>
      <w:r>
        <w:rPr>
          <w:color w:val="231F20"/>
          <w:w w:val="110"/>
        </w:rPr>
        <w:t>системно-деятельностный,</w:t>
      </w:r>
      <w:r>
        <w:rPr>
          <w:color w:val="231F20"/>
          <w:spacing w:val="23"/>
          <w:w w:val="110"/>
        </w:rPr>
        <w:t xml:space="preserve"> </w:t>
      </w:r>
      <w:r>
        <w:rPr>
          <w:color w:val="231F20"/>
          <w:w w:val="110"/>
        </w:rPr>
        <w:t>уровневый</w:t>
      </w:r>
      <w:r>
        <w:rPr>
          <w:color w:val="231F20"/>
          <w:spacing w:val="23"/>
          <w:w w:val="110"/>
        </w:rPr>
        <w:t xml:space="preserve"> </w:t>
      </w:r>
      <w:r>
        <w:rPr>
          <w:color w:val="231F20"/>
          <w:w w:val="110"/>
        </w:rPr>
        <w:t>и</w:t>
      </w:r>
      <w:r>
        <w:rPr>
          <w:color w:val="231F20"/>
          <w:spacing w:val="1"/>
          <w:w w:val="110"/>
        </w:rPr>
        <w:t xml:space="preserve"> </w:t>
      </w:r>
      <w:r>
        <w:rPr>
          <w:color w:val="231F20"/>
          <w:w w:val="110"/>
        </w:rPr>
        <w:t>комплексный</w:t>
      </w:r>
      <w:r>
        <w:rPr>
          <w:color w:val="231F20"/>
          <w:spacing w:val="23"/>
          <w:w w:val="110"/>
        </w:rPr>
        <w:t xml:space="preserve"> </w:t>
      </w:r>
      <w:r>
        <w:rPr>
          <w:color w:val="231F20"/>
          <w:w w:val="110"/>
        </w:rPr>
        <w:t>подходы</w:t>
      </w:r>
      <w:r>
        <w:rPr>
          <w:color w:val="231F20"/>
          <w:spacing w:val="23"/>
          <w:w w:val="110"/>
        </w:rPr>
        <w:t xml:space="preserve"> </w:t>
      </w:r>
      <w:r>
        <w:rPr>
          <w:color w:val="231F20"/>
          <w:w w:val="110"/>
        </w:rPr>
        <w:t>к</w:t>
      </w:r>
      <w:r>
        <w:rPr>
          <w:color w:val="231F20"/>
          <w:spacing w:val="23"/>
          <w:w w:val="110"/>
        </w:rPr>
        <w:t xml:space="preserve"> </w:t>
      </w:r>
      <w:r>
        <w:rPr>
          <w:color w:val="231F20"/>
          <w:w w:val="110"/>
        </w:rPr>
        <w:t>оценке</w:t>
      </w:r>
      <w:r>
        <w:rPr>
          <w:color w:val="231F20"/>
          <w:spacing w:val="23"/>
          <w:w w:val="110"/>
        </w:rPr>
        <w:t xml:space="preserve"> </w:t>
      </w:r>
      <w:r>
        <w:rPr>
          <w:color w:val="231F20"/>
          <w:w w:val="110"/>
        </w:rPr>
        <w:t>образовательных</w:t>
      </w:r>
      <w:r>
        <w:rPr>
          <w:color w:val="231F20"/>
          <w:spacing w:val="23"/>
          <w:w w:val="110"/>
        </w:rPr>
        <w:t xml:space="preserve"> </w:t>
      </w:r>
      <w:r>
        <w:rPr>
          <w:color w:val="231F20"/>
          <w:w w:val="110"/>
        </w:rPr>
        <w:t>достижений.</w:t>
      </w:r>
      <w:r>
        <w:rPr>
          <w:color w:val="231F20"/>
          <w:spacing w:val="1"/>
          <w:w w:val="110"/>
        </w:rPr>
        <w:t xml:space="preserve"> </w:t>
      </w:r>
      <w:r>
        <w:rPr>
          <w:rFonts w:ascii="Georgia" w:hAnsi="Georgia"/>
          <w:b/>
          <w:color w:val="231F20"/>
        </w:rPr>
        <w:t>Системно-деятельностный</w:t>
      </w:r>
      <w:r>
        <w:rPr>
          <w:rFonts w:ascii="Georgia" w:hAnsi="Georgia"/>
          <w:b/>
          <w:color w:val="231F20"/>
          <w:spacing w:val="1"/>
        </w:rPr>
        <w:t xml:space="preserve"> </w:t>
      </w:r>
      <w:r>
        <w:rPr>
          <w:rFonts w:ascii="Georgia" w:hAnsi="Georgia"/>
          <w:b/>
          <w:color w:val="231F20"/>
        </w:rPr>
        <w:t xml:space="preserve">подход </w:t>
      </w:r>
      <w:r>
        <w:rPr>
          <w:color w:val="231F20"/>
        </w:rPr>
        <w:t>к</w:t>
      </w:r>
      <w:r>
        <w:rPr>
          <w:color w:val="231F20"/>
          <w:spacing w:val="1"/>
        </w:rPr>
        <w:t xml:space="preserve"> </w:t>
      </w:r>
      <w:r>
        <w:rPr>
          <w:color w:val="231F20"/>
        </w:rPr>
        <w:t>оценке</w:t>
      </w:r>
      <w:r>
        <w:rPr>
          <w:color w:val="231F20"/>
          <w:spacing w:val="1"/>
        </w:rPr>
        <w:t xml:space="preserve"> </w:t>
      </w:r>
      <w:r>
        <w:rPr>
          <w:color w:val="231F20"/>
        </w:rPr>
        <w:t>образовательных</w:t>
      </w:r>
      <w:r>
        <w:rPr>
          <w:color w:val="231F20"/>
          <w:spacing w:val="1"/>
        </w:rPr>
        <w:t xml:space="preserve"> </w:t>
      </w:r>
      <w:r>
        <w:rPr>
          <w:color w:val="231F20"/>
          <w:w w:val="110"/>
        </w:rPr>
        <w:t xml:space="preserve">достижений </w:t>
      </w:r>
      <w:r>
        <w:rPr>
          <w:color w:val="231F20"/>
          <w:spacing w:val="1"/>
          <w:w w:val="110"/>
        </w:rPr>
        <w:t xml:space="preserve"> </w:t>
      </w:r>
      <w:r>
        <w:rPr>
          <w:color w:val="231F20"/>
          <w:w w:val="110"/>
        </w:rPr>
        <w:t>проявляется   в   оценке   способности   обучающихся</w:t>
      </w:r>
      <w:r>
        <w:rPr>
          <w:color w:val="231F20"/>
          <w:spacing w:val="-52"/>
          <w:w w:val="110"/>
        </w:rPr>
        <w:t xml:space="preserve"> </w:t>
      </w:r>
      <w:r>
        <w:rPr>
          <w:color w:val="231F20"/>
          <w:w w:val="110"/>
        </w:rPr>
        <w:t>к</w:t>
      </w:r>
      <w:r>
        <w:rPr>
          <w:color w:val="231F20"/>
          <w:spacing w:val="29"/>
          <w:w w:val="110"/>
        </w:rPr>
        <w:t xml:space="preserve"> </w:t>
      </w:r>
      <w:r>
        <w:rPr>
          <w:color w:val="231F20"/>
          <w:w w:val="110"/>
        </w:rPr>
        <w:t>решению</w:t>
      </w:r>
      <w:r>
        <w:rPr>
          <w:color w:val="231F20"/>
          <w:spacing w:val="29"/>
          <w:w w:val="110"/>
        </w:rPr>
        <w:t xml:space="preserve"> </w:t>
      </w:r>
      <w:r>
        <w:rPr>
          <w:color w:val="231F20"/>
          <w:w w:val="110"/>
        </w:rPr>
        <w:t>учебно-познавательных</w:t>
      </w:r>
      <w:r>
        <w:rPr>
          <w:color w:val="231F20"/>
          <w:spacing w:val="29"/>
          <w:w w:val="110"/>
        </w:rPr>
        <w:t xml:space="preserve"> </w:t>
      </w:r>
      <w:r>
        <w:rPr>
          <w:color w:val="231F20"/>
          <w:w w:val="110"/>
        </w:rPr>
        <w:t>и</w:t>
      </w:r>
      <w:r>
        <w:rPr>
          <w:color w:val="231F20"/>
          <w:spacing w:val="29"/>
          <w:w w:val="110"/>
        </w:rPr>
        <w:t xml:space="preserve"> </w:t>
      </w:r>
      <w:r>
        <w:rPr>
          <w:color w:val="231F20"/>
          <w:w w:val="110"/>
        </w:rPr>
        <w:t>учебно-практических</w:t>
      </w:r>
      <w:r>
        <w:rPr>
          <w:color w:val="231F20"/>
          <w:spacing w:val="29"/>
          <w:w w:val="110"/>
        </w:rPr>
        <w:t xml:space="preserve"> </w:t>
      </w:r>
      <w:r>
        <w:rPr>
          <w:color w:val="231F20"/>
          <w:w w:val="110"/>
        </w:rPr>
        <w:t>за-</w:t>
      </w:r>
      <w:r>
        <w:rPr>
          <w:color w:val="231F20"/>
          <w:spacing w:val="-52"/>
          <w:w w:val="110"/>
        </w:rPr>
        <w:t xml:space="preserve"> </w:t>
      </w:r>
      <w:r>
        <w:rPr>
          <w:color w:val="231F20"/>
          <w:w w:val="110"/>
        </w:rPr>
        <w:t>дач,</w:t>
      </w:r>
      <w:r>
        <w:rPr>
          <w:color w:val="231F20"/>
          <w:spacing w:val="1"/>
          <w:w w:val="110"/>
        </w:rPr>
        <w:t xml:space="preserve"> </w:t>
      </w:r>
      <w:r>
        <w:rPr>
          <w:color w:val="231F20"/>
          <w:w w:val="110"/>
        </w:rPr>
        <w:t>а</w:t>
      </w:r>
      <w:r>
        <w:rPr>
          <w:color w:val="231F20"/>
          <w:spacing w:val="1"/>
          <w:w w:val="110"/>
        </w:rPr>
        <w:t xml:space="preserve"> </w:t>
      </w:r>
      <w:r>
        <w:rPr>
          <w:color w:val="231F20"/>
          <w:w w:val="115"/>
        </w:rPr>
        <w:t>также</w:t>
      </w:r>
      <w:r>
        <w:rPr>
          <w:color w:val="231F20"/>
          <w:spacing w:val="1"/>
          <w:w w:val="115"/>
        </w:rPr>
        <w:t xml:space="preserve"> </w:t>
      </w:r>
      <w:r>
        <w:rPr>
          <w:color w:val="231F20"/>
          <w:w w:val="110"/>
        </w:rPr>
        <w:t>в</w:t>
      </w:r>
      <w:r>
        <w:rPr>
          <w:color w:val="231F20"/>
          <w:spacing w:val="1"/>
          <w:w w:val="110"/>
        </w:rPr>
        <w:t xml:space="preserve"> </w:t>
      </w:r>
      <w:r>
        <w:rPr>
          <w:color w:val="231F20"/>
          <w:w w:val="110"/>
        </w:rPr>
        <w:t>оценке</w:t>
      </w:r>
      <w:r>
        <w:rPr>
          <w:color w:val="231F20"/>
          <w:spacing w:val="1"/>
          <w:w w:val="110"/>
        </w:rPr>
        <w:t xml:space="preserve"> </w:t>
      </w:r>
      <w:r>
        <w:rPr>
          <w:color w:val="231F20"/>
          <w:w w:val="110"/>
        </w:rPr>
        <w:t>уровня</w:t>
      </w:r>
      <w:r>
        <w:rPr>
          <w:color w:val="231F20"/>
          <w:spacing w:val="1"/>
          <w:w w:val="110"/>
        </w:rPr>
        <w:t xml:space="preserve"> </w:t>
      </w:r>
      <w:r>
        <w:rPr>
          <w:color w:val="231F20"/>
          <w:w w:val="110"/>
        </w:rPr>
        <w:t>функциональной</w:t>
      </w:r>
      <w:r>
        <w:rPr>
          <w:color w:val="231F20"/>
          <w:spacing w:val="1"/>
          <w:w w:val="110"/>
        </w:rPr>
        <w:t xml:space="preserve"> </w:t>
      </w:r>
      <w:r>
        <w:rPr>
          <w:color w:val="231F20"/>
          <w:w w:val="110"/>
        </w:rPr>
        <w:t>грамотности</w:t>
      </w:r>
      <w:r>
        <w:rPr>
          <w:color w:val="231F20"/>
          <w:spacing w:val="-52"/>
          <w:w w:val="110"/>
        </w:rPr>
        <w:t xml:space="preserve"> </w:t>
      </w:r>
      <w:r>
        <w:rPr>
          <w:color w:val="231F20"/>
          <w:w w:val="110"/>
        </w:rPr>
        <w:t>обучающихся.</w:t>
      </w:r>
      <w:r>
        <w:rPr>
          <w:color w:val="231F20"/>
          <w:spacing w:val="39"/>
          <w:w w:val="110"/>
        </w:rPr>
        <w:t xml:space="preserve"> </w:t>
      </w:r>
      <w:r>
        <w:rPr>
          <w:color w:val="231F20"/>
          <w:w w:val="110"/>
        </w:rPr>
        <w:t>Он</w:t>
      </w:r>
      <w:r>
        <w:rPr>
          <w:color w:val="231F20"/>
          <w:spacing w:val="39"/>
          <w:w w:val="110"/>
        </w:rPr>
        <w:t xml:space="preserve"> </w:t>
      </w:r>
      <w:r>
        <w:rPr>
          <w:color w:val="231F20"/>
          <w:w w:val="110"/>
        </w:rPr>
        <w:t>обеспечивается</w:t>
      </w:r>
      <w:r>
        <w:rPr>
          <w:color w:val="231F20"/>
          <w:spacing w:val="39"/>
          <w:w w:val="110"/>
        </w:rPr>
        <w:t xml:space="preserve"> </w:t>
      </w:r>
      <w:r>
        <w:rPr>
          <w:color w:val="231F20"/>
          <w:w w:val="110"/>
        </w:rPr>
        <w:t>содержанием</w:t>
      </w:r>
      <w:r>
        <w:rPr>
          <w:color w:val="231F20"/>
          <w:spacing w:val="39"/>
          <w:w w:val="110"/>
        </w:rPr>
        <w:t xml:space="preserve"> </w:t>
      </w:r>
      <w:r>
        <w:rPr>
          <w:color w:val="231F20"/>
          <w:w w:val="110"/>
        </w:rPr>
        <w:t>и</w:t>
      </w:r>
      <w:r>
        <w:rPr>
          <w:color w:val="231F20"/>
          <w:spacing w:val="39"/>
          <w:w w:val="110"/>
        </w:rPr>
        <w:t xml:space="preserve"> </w:t>
      </w:r>
      <w:r>
        <w:rPr>
          <w:color w:val="231F20"/>
          <w:w w:val="110"/>
        </w:rPr>
        <w:t>критериями</w:t>
      </w:r>
      <w:r>
        <w:rPr>
          <w:color w:val="231F20"/>
          <w:spacing w:val="-52"/>
          <w:w w:val="110"/>
        </w:rPr>
        <w:t xml:space="preserve"> </w:t>
      </w:r>
      <w:r>
        <w:rPr>
          <w:color w:val="231F20"/>
          <w:w w:val="110"/>
        </w:rPr>
        <w:t>оценки,</w:t>
      </w:r>
      <w:r>
        <w:rPr>
          <w:color w:val="231F20"/>
          <w:spacing w:val="8"/>
          <w:w w:val="110"/>
        </w:rPr>
        <w:t xml:space="preserve"> </w:t>
      </w:r>
      <w:r>
        <w:rPr>
          <w:color w:val="231F20"/>
          <w:w w:val="110"/>
        </w:rPr>
        <w:t>в</w:t>
      </w:r>
      <w:r>
        <w:rPr>
          <w:color w:val="231F20"/>
          <w:spacing w:val="8"/>
          <w:w w:val="110"/>
        </w:rPr>
        <w:t xml:space="preserve"> </w:t>
      </w:r>
      <w:r>
        <w:rPr>
          <w:color w:val="231F20"/>
          <w:w w:val="110"/>
        </w:rPr>
        <w:t>качестве</w:t>
      </w:r>
      <w:r>
        <w:rPr>
          <w:color w:val="231F20"/>
          <w:spacing w:val="8"/>
          <w:w w:val="110"/>
        </w:rPr>
        <w:t xml:space="preserve"> </w:t>
      </w:r>
      <w:r>
        <w:rPr>
          <w:color w:val="231F20"/>
          <w:w w:val="110"/>
        </w:rPr>
        <w:t>которых</w:t>
      </w:r>
      <w:r>
        <w:rPr>
          <w:color w:val="231F20"/>
          <w:spacing w:val="8"/>
          <w:w w:val="110"/>
        </w:rPr>
        <w:t xml:space="preserve"> </w:t>
      </w:r>
      <w:r>
        <w:rPr>
          <w:color w:val="231F20"/>
          <w:w w:val="110"/>
        </w:rPr>
        <w:t>выступают</w:t>
      </w:r>
      <w:r>
        <w:rPr>
          <w:color w:val="231F20"/>
          <w:spacing w:val="8"/>
          <w:w w:val="110"/>
        </w:rPr>
        <w:t xml:space="preserve"> </w:t>
      </w:r>
      <w:r>
        <w:rPr>
          <w:color w:val="231F20"/>
          <w:w w:val="110"/>
        </w:rPr>
        <w:t>планируемые</w:t>
      </w:r>
      <w:r>
        <w:rPr>
          <w:color w:val="231F20"/>
          <w:spacing w:val="8"/>
          <w:w w:val="110"/>
        </w:rPr>
        <w:t xml:space="preserve"> </w:t>
      </w:r>
      <w:r>
        <w:rPr>
          <w:color w:val="231F20"/>
          <w:w w:val="110"/>
        </w:rPr>
        <w:t>результа-</w:t>
      </w:r>
    </w:p>
    <w:p w:rsidR="008052C0" w:rsidRDefault="008052C0" w:rsidP="008052C0">
      <w:pPr>
        <w:pStyle w:val="af1"/>
        <w:spacing w:line="221" w:lineRule="exact"/>
        <w:ind w:right="0" w:firstLine="0"/>
      </w:pPr>
      <w:r>
        <w:rPr>
          <w:color w:val="231F20"/>
          <w:w w:val="120"/>
        </w:rPr>
        <w:t>ты</w:t>
      </w:r>
      <w:r>
        <w:rPr>
          <w:color w:val="231F20"/>
          <w:spacing w:val="-6"/>
          <w:w w:val="120"/>
        </w:rPr>
        <w:t xml:space="preserve"> </w:t>
      </w:r>
      <w:r>
        <w:rPr>
          <w:color w:val="231F20"/>
          <w:w w:val="120"/>
        </w:rPr>
        <w:t>обучения,</w:t>
      </w:r>
      <w:r>
        <w:rPr>
          <w:color w:val="231F20"/>
          <w:spacing w:val="-6"/>
          <w:w w:val="120"/>
        </w:rPr>
        <w:t xml:space="preserve"> </w:t>
      </w:r>
      <w:r>
        <w:rPr>
          <w:color w:val="231F20"/>
          <w:w w:val="120"/>
        </w:rPr>
        <w:t>выраженные</w:t>
      </w:r>
      <w:r>
        <w:rPr>
          <w:color w:val="231F20"/>
          <w:spacing w:val="-6"/>
          <w:w w:val="120"/>
        </w:rPr>
        <w:t xml:space="preserve"> </w:t>
      </w:r>
      <w:r>
        <w:rPr>
          <w:color w:val="231F20"/>
          <w:w w:val="120"/>
        </w:rPr>
        <w:t>в</w:t>
      </w:r>
      <w:r>
        <w:rPr>
          <w:color w:val="231F20"/>
          <w:spacing w:val="-6"/>
          <w:w w:val="120"/>
        </w:rPr>
        <w:t xml:space="preserve"> </w:t>
      </w:r>
      <w:r>
        <w:rPr>
          <w:color w:val="231F20"/>
          <w:w w:val="120"/>
        </w:rPr>
        <w:t>деятельностной</w:t>
      </w:r>
      <w:r>
        <w:rPr>
          <w:color w:val="231F20"/>
          <w:spacing w:val="-6"/>
          <w:w w:val="120"/>
        </w:rPr>
        <w:t xml:space="preserve"> </w:t>
      </w:r>
      <w:r>
        <w:rPr>
          <w:color w:val="231F20"/>
          <w:w w:val="120"/>
        </w:rPr>
        <w:t>форме.</w:t>
      </w:r>
    </w:p>
    <w:p w:rsidR="008052C0" w:rsidRDefault="008052C0" w:rsidP="008052C0">
      <w:pPr>
        <w:pStyle w:val="af1"/>
        <w:spacing w:before="9" w:line="252" w:lineRule="auto"/>
      </w:pPr>
      <w:r>
        <w:rPr>
          <w:rFonts w:ascii="Georgia" w:hAnsi="Georgia"/>
          <w:b/>
          <w:color w:val="231F20"/>
          <w:w w:val="110"/>
        </w:rPr>
        <w:t xml:space="preserve">Уровневый подход </w:t>
      </w:r>
      <w:r>
        <w:rPr>
          <w:color w:val="231F20"/>
          <w:w w:val="110"/>
        </w:rPr>
        <w:t>служит важнейшей основой для органи-</w:t>
      </w:r>
      <w:r>
        <w:rPr>
          <w:color w:val="231F20"/>
          <w:spacing w:val="-52"/>
          <w:w w:val="110"/>
        </w:rPr>
        <w:t xml:space="preserve"> </w:t>
      </w:r>
      <w:r>
        <w:rPr>
          <w:color w:val="231F20"/>
          <w:w w:val="115"/>
        </w:rPr>
        <w:t>зации индивидуальной работы с обучающимися. Он реализует-</w:t>
      </w:r>
      <w:r>
        <w:rPr>
          <w:color w:val="231F20"/>
          <w:spacing w:val="1"/>
          <w:w w:val="115"/>
        </w:rPr>
        <w:t xml:space="preserve"> </w:t>
      </w:r>
      <w:r>
        <w:rPr>
          <w:color w:val="231F20"/>
          <w:w w:val="115"/>
        </w:rPr>
        <w:t>ся как по отношению к содержанию оценки, так и к представ-</w:t>
      </w:r>
      <w:r>
        <w:rPr>
          <w:color w:val="231F20"/>
          <w:spacing w:val="1"/>
          <w:w w:val="115"/>
        </w:rPr>
        <w:t xml:space="preserve"> </w:t>
      </w:r>
      <w:r>
        <w:rPr>
          <w:color w:val="231F20"/>
          <w:w w:val="115"/>
        </w:rPr>
        <w:t>лению</w:t>
      </w:r>
      <w:r>
        <w:rPr>
          <w:color w:val="231F20"/>
          <w:spacing w:val="18"/>
          <w:w w:val="115"/>
        </w:rPr>
        <w:t xml:space="preserve"> </w:t>
      </w:r>
      <w:r>
        <w:rPr>
          <w:color w:val="231F20"/>
          <w:w w:val="115"/>
        </w:rPr>
        <w:t>и</w:t>
      </w:r>
      <w:r>
        <w:rPr>
          <w:color w:val="231F20"/>
          <w:spacing w:val="19"/>
          <w:w w:val="115"/>
        </w:rPr>
        <w:t xml:space="preserve"> </w:t>
      </w:r>
      <w:r>
        <w:rPr>
          <w:color w:val="231F20"/>
          <w:w w:val="115"/>
        </w:rPr>
        <w:t>интерпретации</w:t>
      </w:r>
      <w:r>
        <w:rPr>
          <w:color w:val="231F20"/>
          <w:spacing w:val="19"/>
          <w:w w:val="115"/>
        </w:rPr>
        <w:t xml:space="preserve"> </w:t>
      </w:r>
      <w:r>
        <w:rPr>
          <w:color w:val="231F20"/>
          <w:w w:val="115"/>
        </w:rPr>
        <w:t>результатов</w:t>
      </w:r>
      <w:r>
        <w:rPr>
          <w:color w:val="231F20"/>
          <w:spacing w:val="19"/>
          <w:w w:val="115"/>
        </w:rPr>
        <w:t xml:space="preserve"> </w:t>
      </w:r>
      <w:r>
        <w:rPr>
          <w:color w:val="231F20"/>
          <w:w w:val="115"/>
        </w:rPr>
        <w:t>измерений.</w:t>
      </w:r>
    </w:p>
    <w:p w:rsidR="008052C0" w:rsidRDefault="008052C0" w:rsidP="008052C0">
      <w:pPr>
        <w:pStyle w:val="af1"/>
        <w:spacing w:before="5" w:line="252" w:lineRule="auto"/>
      </w:pPr>
      <w:r>
        <w:rPr>
          <w:color w:val="231F20"/>
          <w:w w:val="115"/>
        </w:rPr>
        <w:t>Уровневый подход реализуется за счёт фиксации различных</w:t>
      </w:r>
      <w:r>
        <w:rPr>
          <w:color w:val="231F20"/>
          <w:spacing w:val="1"/>
          <w:w w:val="115"/>
        </w:rPr>
        <w:t xml:space="preserve"> </w:t>
      </w:r>
      <w:r>
        <w:rPr>
          <w:color w:val="231F20"/>
          <w:w w:val="115"/>
        </w:rPr>
        <w:t>уровней достижения обучающимися планируемых результатов</w:t>
      </w:r>
      <w:r>
        <w:rPr>
          <w:color w:val="231F20"/>
          <w:spacing w:val="1"/>
          <w:w w:val="115"/>
        </w:rPr>
        <w:t xml:space="preserve"> </w:t>
      </w:r>
      <w:r>
        <w:rPr>
          <w:color w:val="231F20"/>
          <w:w w:val="115"/>
        </w:rPr>
        <w:t>базового уровня и уровней выше и ниже базового. Достижение</w:t>
      </w:r>
      <w:r>
        <w:rPr>
          <w:color w:val="231F20"/>
          <w:spacing w:val="1"/>
          <w:w w:val="115"/>
        </w:rPr>
        <w:t xml:space="preserve"> </w:t>
      </w:r>
      <w:r>
        <w:rPr>
          <w:color w:val="231F20"/>
          <w:w w:val="115"/>
        </w:rPr>
        <w:t>базового уровня свидетельствует о способности обучающихся</w:t>
      </w:r>
      <w:r>
        <w:rPr>
          <w:color w:val="231F20"/>
          <w:spacing w:val="1"/>
          <w:w w:val="115"/>
        </w:rPr>
        <w:t xml:space="preserve"> </w:t>
      </w:r>
      <w:r>
        <w:rPr>
          <w:color w:val="231F20"/>
          <w:w w:val="115"/>
        </w:rPr>
        <w:t>решать типовые учебные задачи, целенаправленно отрабатыва-</w:t>
      </w:r>
      <w:r>
        <w:rPr>
          <w:color w:val="231F20"/>
          <w:spacing w:val="1"/>
          <w:w w:val="115"/>
        </w:rPr>
        <w:t xml:space="preserve"> </w:t>
      </w:r>
      <w:r>
        <w:rPr>
          <w:color w:val="231F20"/>
          <w:w w:val="115"/>
        </w:rPr>
        <w:t>емые со всеми обучающимися в ходе учебного процесса. Овла-</w:t>
      </w:r>
      <w:r>
        <w:rPr>
          <w:color w:val="231F20"/>
          <w:spacing w:val="1"/>
          <w:w w:val="115"/>
        </w:rPr>
        <w:t xml:space="preserve"> </w:t>
      </w:r>
      <w:r>
        <w:rPr>
          <w:color w:val="231F20"/>
          <w:w w:val="115"/>
        </w:rPr>
        <w:t>дение</w:t>
      </w:r>
      <w:r>
        <w:rPr>
          <w:color w:val="231F20"/>
          <w:spacing w:val="1"/>
          <w:w w:val="115"/>
        </w:rPr>
        <w:t xml:space="preserve"> </w:t>
      </w:r>
      <w:r>
        <w:rPr>
          <w:color w:val="231F20"/>
          <w:w w:val="115"/>
        </w:rPr>
        <w:t>базовым</w:t>
      </w:r>
      <w:r>
        <w:rPr>
          <w:color w:val="231F20"/>
          <w:spacing w:val="1"/>
          <w:w w:val="115"/>
        </w:rPr>
        <w:t xml:space="preserve"> </w:t>
      </w:r>
      <w:r>
        <w:rPr>
          <w:color w:val="231F20"/>
          <w:w w:val="115"/>
        </w:rPr>
        <w:t>уровнем</w:t>
      </w:r>
      <w:r>
        <w:rPr>
          <w:color w:val="231F20"/>
          <w:spacing w:val="1"/>
          <w:w w:val="115"/>
        </w:rPr>
        <w:t xml:space="preserve"> </w:t>
      </w:r>
      <w:r>
        <w:rPr>
          <w:color w:val="231F20"/>
          <w:w w:val="115"/>
        </w:rPr>
        <w:t>является</w:t>
      </w:r>
      <w:r>
        <w:rPr>
          <w:color w:val="231F20"/>
          <w:spacing w:val="1"/>
          <w:w w:val="115"/>
        </w:rPr>
        <w:t xml:space="preserve"> </w:t>
      </w:r>
      <w:r>
        <w:rPr>
          <w:color w:val="231F20"/>
          <w:w w:val="115"/>
        </w:rPr>
        <w:t>границей,</w:t>
      </w:r>
      <w:r>
        <w:rPr>
          <w:color w:val="231F20"/>
          <w:spacing w:val="1"/>
          <w:w w:val="115"/>
        </w:rPr>
        <w:t xml:space="preserve"> </w:t>
      </w:r>
      <w:r>
        <w:rPr>
          <w:color w:val="231F20"/>
          <w:w w:val="115"/>
        </w:rPr>
        <w:t>отделяющей  зна-</w:t>
      </w:r>
      <w:r>
        <w:rPr>
          <w:color w:val="231F20"/>
          <w:spacing w:val="-55"/>
          <w:w w:val="115"/>
        </w:rPr>
        <w:t xml:space="preserve"> </w:t>
      </w:r>
      <w:r>
        <w:rPr>
          <w:color w:val="231F20"/>
          <w:w w:val="115"/>
        </w:rPr>
        <w:t>ние</w:t>
      </w:r>
      <w:r>
        <w:rPr>
          <w:color w:val="231F20"/>
          <w:spacing w:val="1"/>
          <w:w w:val="115"/>
        </w:rPr>
        <w:t xml:space="preserve"> </w:t>
      </w:r>
      <w:r>
        <w:rPr>
          <w:color w:val="231F20"/>
          <w:w w:val="115"/>
        </w:rPr>
        <w:t>от</w:t>
      </w:r>
      <w:r>
        <w:rPr>
          <w:color w:val="231F20"/>
          <w:spacing w:val="1"/>
          <w:w w:val="115"/>
        </w:rPr>
        <w:t xml:space="preserve"> </w:t>
      </w:r>
      <w:r>
        <w:rPr>
          <w:color w:val="231F20"/>
          <w:w w:val="115"/>
        </w:rPr>
        <w:t>незнания,</w:t>
      </w:r>
      <w:r>
        <w:rPr>
          <w:color w:val="231F20"/>
          <w:spacing w:val="1"/>
          <w:w w:val="115"/>
        </w:rPr>
        <w:t xml:space="preserve"> </w:t>
      </w:r>
      <w:r>
        <w:rPr>
          <w:color w:val="231F20"/>
          <w:w w:val="115"/>
        </w:rPr>
        <w:t>выступает</w:t>
      </w:r>
      <w:r>
        <w:rPr>
          <w:color w:val="231F20"/>
          <w:spacing w:val="1"/>
          <w:w w:val="115"/>
        </w:rPr>
        <w:t xml:space="preserve"> </w:t>
      </w:r>
      <w:r>
        <w:rPr>
          <w:color w:val="231F20"/>
          <w:w w:val="115"/>
        </w:rPr>
        <w:t>достаточным</w:t>
      </w:r>
      <w:r>
        <w:rPr>
          <w:color w:val="231F20"/>
          <w:spacing w:val="1"/>
          <w:w w:val="115"/>
        </w:rPr>
        <w:t xml:space="preserve"> </w:t>
      </w:r>
      <w:r>
        <w:rPr>
          <w:color w:val="231F20"/>
          <w:w w:val="115"/>
        </w:rPr>
        <w:t>для</w:t>
      </w:r>
      <w:r>
        <w:rPr>
          <w:color w:val="231F20"/>
          <w:spacing w:val="1"/>
          <w:w w:val="115"/>
        </w:rPr>
        <w:t xml:space="preserve"> </w:t>
      </w:r>
      <w:r>
        <w:rPr>
          <w:color w:val="231F20"/>
          <w:w w:val="115"/>
        </w:rPr>
        <w:t>продолжения</w:t>
      </w:r>
      <w:r>
        <w:rPr>
          <w:color w:val="231F20"/>
          <w:spacing w:val="1"/>
          <w:w w:val="115"/>
        </w:rPr>
        <w:t xml:space="preserve"> </w:t>
      </w:r>
      <w:r>
        <w:rPr>
          <w:color w:val="231F20"/>
          <w:w w:val="115"/>
        </w:rPr>
        <w:t>обучения</w:t>
      </w:r>
      <w:r>
        <w:rPr>
          <w:color w:val="231F20"/>
          <w:spacing w:val="17"/>
          <w:w w:val="115"/>
        </w:rPr>
        <w:t xml:space="preserve"> </w:t>
      </w:r>
      <w:r>
        <w:rPr>
          <w:color w:val="231F20"/>
          <w:w w:val="115"/>
        </w:rPr>
        <w:t>и</w:t>
      </w:r>
      <w:r>
        <w:rPr>
          <w:color w:val="231F20"/>
          <w:spacing w:val="17"/>
          <w:w w:val="115"/>
        </w:rPr>
        <w:t xml:space="preserve"> </w:t>
      </w:r>
      <w:r>
        <w:rPr>
          <w:color w:val="231F20"/>
          <w:w w:val="115"/>
        </w:rPr>
        <w:t>усвоения</w:t>
      </w:r>
      <w:r>
        <w:rPr>
          <w:color w:val="231F20"/>
          <w:spacing w:val="17"/>
          <w:w w:val="115"/>
        </w:rPr>
        <w:t xml:space="preserve"> </w:t>
      </w:r>
      <w:r>
        <w:rPr>
          <w:color w:val="231F20"/>
          <w:w w:val="115"/>
        </w:rPr>
        <w:t>последующего</w:t>
      </w:r>
      <w:r>
        <w:rPr>
          <w:color w:val="231F20"/>
          <w:spacing w:val="17"/>
          <w:w w:val="115"/>
        </w:rPr>
        <w:t xml:space="preserve"> </w:t>
      </w:r>
      <w:r>
        <w:rPr>
          <w:color w:val="231F20"/>
          <w:w w:val="115"/>
        </w:rPr>
        <w:t>материала.</w:t>
      </w:r>
    </w:p>
    <w:p w:rsidR="008052C0" w:rsidRDefault="008052C0" w:rsidP="008052C0">
      <w:pPr>
        <w:spacing w:line="252" w:lineRule="auto"/>
        <w:ind w:left="157" w:right="155" w:firstLine="226"/>
        <w:jc w:val="both"/>
        <w:rPr>
          <w:sz w:val="20"/>
        </w:rPr>
      </w:pPr>
      <w:r>
        <w:rPr>
          <w:rFonts w:ascii="Georgia" w:hAnsi="Georgia"/>
          <w:b/>
          <w:color w:val="231F20"/>
          <w:w w:val="105"/>
          <w:sz w:val="20"/>
        </w:rPr>
        <w:t xml:space="preserve">Комплексный подход </w:t>
      </w:r>
      <w:r>
        <w:rPr>
          <w:color w:val="231F20"/>
          <w:w w:val="105"/>
          <w:sz w:val="20"/>
        </w:rPr>
        <w:t>к оценке образовательных достижений</w:t>
      </w:r>
      <w:r>
        <w:rPr>
          <w:color w:val="231F20"/>
          <w:spacing w:val="1"/>
          <w:w w:val="105"/>
          <w:sz w:val="20"/>
        </w:rPr>
        <w:t xml:space="preserve"> </w:t>
      </w:r>
      <w:r>
        <w:rPr>
          <w:color w:val="231F20"/>
          <w:w w:val="110"/>
          <w:sz w:val="20"/>
        </w:rPr>
        <w:t>реализуется</w:t>
      </w:r>
      <w:r>
        <w:rPr>
          <w:color w:val="231F20"/>
          <w:spacing w:val="19"/>
          <w:w w:val="110"/>
          <w:sz w:val="20"/>
        </w:rPr>
        <w:t xml:space="preserve"> </w:t>
      </w:r>
      <w:r>
        <w:rPr>
          <w:color w:val="231F20"/>
          <w:w w:val="110"/>
          <w:sz w:val="20"/>
        </w:rPr>
        <w:t>путём:</w:t>
      </w:r>
    </w:p>
    <w:p w:rsidR="008052C0" w:rsidRDefault="008052C0" w:rsidP="008052C0">
      <w:pPr>
        <w:pStyle w:val="af1"/>
        <w:ind w:left="242" w:right="0" w:firstLine="0"/>
      </w:pPr>
      <w:r>
        <w:rPr>
          <w:rFonts w:ascii="Trebuchet MS" w:hAnsi="Trebuchet MS"/>
          <w:color w:val="231F20"/>
          <w:w w:val="115"/>
          <w:position w:val="1"/>
          <w:sz w:val="14"/>
        </w:rPr>
        <w:t xml:space="preserve">- </w:t>
      </w:r>
      <w:r>
        <w:rPr>
          <w:color w:val="231F20"/>
          <w:w w:val="115"/>
        </w:rPr>
        <w:t>оценки</w:t>
      </w:r>
      <w:r>
        <w:rPr>
          <w:color w:val="231F20"/>
          <w:spacing w:val="30"/>
          <w:w w:val="115"/>
        </w:rPr>
        <w:t xml:space="preserve"> </w:t>
      </w:r>
      <w:r>
        <w:rPr>
          <w:color w:val="231F20"/>
          <w:w w:val="115"/>
        </w:rPr>
        <w:t>предметных</w:t>
      </w:r>
      <w:r>
        <w:rPr>
          <w:color w:val="231F20"/>
          <w:spacing w:val="30"/>
          <w:w w:val="115"/>
        </w:rPr>
        <w:t xml:space="preserve"> </w:t>
      </w:r>
      <w:r>
        <w:rPr>
          <w:color w:val="231F20"/>
          <w:w w:val="115"/>
        </w:rPr>
        <w:t>и</w:t>
      </w:r>
      <w:r>
        <w:rPr>
          <w:color w:val="231F20"/>
          <w:spacing w:val="30"/>
          <w:w w:val="115"/>
        </w:rPr>
        <w:t xml:space="preserve"> </w:t>
      </w:r>
      <w:r>
        <w:rPr>
          <w:color w:val="231F20"/>
          <w:w w:val="115"/>
        </w:rPr>
        <w:t>метапредметных</w:t>
      </w:r>
      <w:r>
        <w:rPr>
          <w:color w:val="231F20"/>
          <w:spacing w:val="30"/>
          <w:w w:val="115"/>
        </w:rPr>
        <w:t xml:space="preserve"> </w:t>
      </w:r>
      <w:r>
        <w:rPr>
          <w:color w:val="231F20"/>
          <w:w w:val="115"/>
        </w:rPr>
        <w:t>результатов;</w:t>
      </w:r>
    </w:p>
    <w:p w:rsidR="008052C0" w:rsidRDefault="008052C0" w:rsidP="008052C0">
      <w:pPr>
        <w:pStyle w:val="af1"/>
        <w:spacing w:before="6" w:line="252" w:lineRule="auto"/>
        <w:ind w:left="241" w:right="154" w:firstLine="0"/>
      </w:pPr>
      <w:r>
        <w:rPr>
          <w:color w:val="231F20"/>
          <w:w w:val="115"/>
        </w:rPr>
        <w:t>- использования</w:t>
      </w:r>
      <w:r>
        <w:rPr>
          <w:color w:val="231F20"/>
          <w:spacing w:val="1"/>
          <w:w w:val="115"/>
        </w:rPr>
        <w:t xml:space="preserve"> </w:t>
      </w:r>
      <w:r>
        <w:rPr>
          <w:color w:val="231F20"/>
          <w:w w:val="115"/>
        </w:rPr>
        <w:t>комплекса</w:t>
      </w:r>
      <w:r>
        <w:rPr>
          <w:color w:val="231F20"/>
          <w:spacing w:val="1"/>
          <w:w w:val="115"/>
        </w:rPr>
        <w:t xml:space="preserve"> </w:t>
      </w:r>
      <w:r>
        <w:rPr>
          <w:color w:val="231F20"/>
          <w:w w:val="115"/>
        </w:rPr>
        <w:t>оценочных</w:t>
      </w:r>
      <w:r>
        <w:rPr>
          <w:color w:val="231F20"/>
          <w:spacing w:val="1"/>
          <w:w w:val="115"/>
        </w:rPr>
        <w:t xml:space="preserve"> </w:t>
      </w:r>
      <w:r>
        <w:rPr>
          <w:color w:val="231F20"/>
          <w:w w:val="115"/>
        </w:rPr>
        <w:t>процедур</w:t>
      </w:r>
      <w:r>
        <w:rPr>
          <w:color w:val="231F20"/>
          <w:spacing w:val="1"/>
          <w:w w:val="115"/>
        </w:rPr>
        <w:t xml:space="preserve"> </w:t>
      </w:r>
      <w:r>
        <w:rPr>
          <w:color w:val="231F20"/>
          <w:w w:val="115"/>
        </w:rPr>
        <w:t>(стартовой,</w:t>
      </w:r>
      <w:r>
        <w:rPr>
          <w:color w:val="231F20"/>
          <w:spacing w:val="1"/>
          <w:w w:val="115"/>
        </w:rPr>
        <w:t xml:space="preserve"> </w:t>
      </w:r>
      <w:r>
        <w:rPr>
          <w:color w:val="231F20"/>
          <w:w w:val="115"/>
        </w:rPr>
        <w:t>текущей,</w:t>
      </w:r>
      <w:r>
        <w:rPr>
          <w:color w:val="231F20"/>
          <w:spacing w:val="1"/>
          <w:w w:val="115"/>
        </w:rPr>
        <w:t xml:space="preserve"> </w:t>
      </w:r>
      <w:r>
        <w:rPr>
          <w:color w:val="231F20"/>
          <w:w w:val="115"/>
        </w:rPr>
        <w:t>тематической,</w:t>
      </w:r>
      <w:r>
        <w:rPr>
          <w:color w:val="231F20"/>
          <w:spacing w:val="1"/>
          <w:w w:val="115"/>
        </w:rPr>
        <w:t xml:space="preserve"> </w:t>
      </w:r>
      <w:r>
        <w:rPr>
          <w:color w:val="231F20"/>
          <w:w w:val="115"/>
        </w:rPr>
        <w:t>промежуточной)</w:t>
      </w:r>
      <w:r>
        <w:rPr>
          <w:color w:val="231F20"/>
          <w:spacing w:val="1"/>
          <w:w w:val="115"/>
        </w:rPr>
        <w:t xml:space="preserve"> </w:t>
      </w:r>
      <w:r>
        <w:rPr>
          <w:color w:val="231F20"/>
          <w:w w:val="115"/>
        </w:rPr>
        <w:t>как</w:t>
      </w:r>
      <w:r>
        <w:rPr>
          <w:color w:val="231F20"/>
          <w:spacing w:val="1"/>
          <w:w w:val="115"/>
        </w:rPr>
        <w:t xml:space="preserve"> </w:t>
      </w:r>
      <w:r>
        <w:rPr>
          <w:color w:val="231F20"/>
          <w:w w:val="115"/>
        </w:rPr>
        <w:t>основы</w:t>
      </w:r>
      <w:r>
        <w:rPr>
          <w:color w:val="231F20"/>
          <w:spacing w:val="1"/>
          <w:w w:val="115"/>
        </w:rPr>
        <w:t xml:space="preserve"> </w:t>
      </w:r>
      <w:r>
        <w:rPr>
          <w:color w:val="231F20"/>
          <w:w w:val="115"/>
        </w:rPr>
        <w:t>для</w:t>
      </w:r>
      <w:r>
        <w:rPr>
          <w:color w:val="231F20"/>
          <w:spacing w:val="1"/>
          <w:w w:val="115"/>
        </w:rPr>
        <w:t xml:space="preserve"> </w:t>
      </w:r>
      <w:r>
        <w:rPr>
          <w:color w:val="231F20"/>
          <w:w w:val="115"/>
        </w:rPr>
        <w:t>оценки</w:t>
      </w:r>
      <w:r>
        <w:rPr>
          <w:color w:val="231F20"/>
          <w:spacing w:val="1"/>
          <w:w w:val="115"/>
        </w:rPr>
        <w:t xml:space="preserve"> </w:t>
      </w:r>
      <w:r>
        <w:rPr>
          <w:color w:val="231F20"/>
          <w:w w:val="115"/>
        </w:rPr>
        <w:t>динамики</w:t>
      </w:r>
      <w:r>
        <w:rPr>
          <w:color w:val="231F20"/>
          <w:spacing w:val="1"/>
          <w:w w:val="115"/>
        </w:rPr>
        <w:t xml:space="preserve"> </w:t>
      </w:r>
      <w:r>
        <w:rPr>
          <w:color w:val="231F20"/>
          <w:w w:val="115"/>
        </w:rPr>
        <w:t>индивидуальных</w:t>
      </w:r>
      <w:r>
        <w:rPr>
          <w:color w:val="231F20"/>
          <w:spacing w:val="1"/>
          <w:w w:val="115"/>
        </w:rPr>
        <w:t xml:space="preserve"> </w:t>
      </w:r>
      <w:r>
        <w:rPr>
          <w:color w:val="231F20"/>
          <w:w w:val="115"/>
        </w:rPr>
        <w:t>образовательных</w:t>
      </w:r>
      <w:r>
        <w:rPr>
          <w:color w:val="231F20"/>
          <w:spacing w:val="1"/>
          <w:w w:val="115"/>
        </w:rPr>
        <w:t xml:space="preserve"> </w:t>
      </w:r>
      <w:r>
        <w:rPr>
          <w:color w:val="231F20"/>
          <w:w w:val="115"/>
        </w:rPr>
        <w:t>дости-</w:t>
      </w:r>
      <w:r>
        <w:rPr>
          <w:color w:val="231F20"/>
          <w:spacing w:val="-55"/>
          <w:w w:val="115"/>
        </w:rPr>
        <w:t xml:space="preserve"> </w:t>
      </w:r>
      <w:r>
        <w:rPr>
          <w:color w:val="231F20"/>
          <w:w w:val="115"/>
        </w:rPr>
        <w:t>жений обучающихся и для итоговой оценки; использования</w:t>
      </w:r>
      <w:r>
        <w:rPr>
          <w:color w:val="231F20"/>
          <w:spacing w:val="1"/>
          <w:w w:val="115"/>
        </w:rPr>
        <w:t xml:space="preserve"> </w:t>
      </w:r>
      <w:r>
        <w:rPr>
          <w:color w:val="231F20"/>
          <w:w w:val="115"/>
        </w:rPr>
        <w:t>контекстной</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(об</w:t>
      </w:r>
      <w:r>
        <w:rPr>
          <w:color w:val="231F20"/>
          <w:spacing w:val="1"/>
          <w:w w:val="115"/>
        </w:rPr>
        <w:t xml:space="preserve"> </w:t>
      </w:r>
      <w:r>
        <w:rPr>
          <w:color w:val="231F20"/>
          <w:w w:val="115"/>
        </w:rPr>
        <w:t>особенностях</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условиях и процессе обучения и др.) для интерпретации по-</w:t>
      </w:r>
      <w:r>
        <w:rPr>
          <w:color w:val="231F20"/>
          <w:spacing w:val="1"/>
          <w:w w:val="115"/>
        </w:rPr>
        <w:t xml:space="preserve"> </w:t>
      </w:r>
      <w:r>
        <w:rPr>
          <w:color w:val="231F20"/>
          <w:w w:val="115"/>
        </w:rPr>
        <w:t>лученных результатов в целях управления качеством обра-</w:t>
      </w:r>
      <w:r>
        <w:rPr>
          <w:color w:val="231F20"/>
          <w:spacing w:val="1"/>
          <w:w w:val="115"/>
        </w:rPr>
        <w:t xml:space="preserve"> </w:t>
      </w:r>
      <w:r>
        <w:rPr>
          <w:color w:val="231F20"/>
          <w:w w:val="115"/>
        </w:rPr>
        <w:t>зования;</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 </w:t>
      </w:r>
      <w:r>
        <w:rPr>
          <w:color w:val="231F20"/>
          <w:w w:val="115"/>
        </w:rPr>
        <w:t>использования разнообразных методов и форм оценки, вза-</w:t>
      </w:r>
      <w:r>
        <w:rPr>
          <w:color w:val="231F20"/>
          <w:spacing w:val="1"/>
          <w:w w:val="115"/>
        </w:rPr>
        <w:t xml:space="preserve"> </w:t>
      </w:r>
      <w:r>
        <w:rPr>
          <w:color w:val="231F20"/>
          <w:w w:val="115"/>
        </w:rPr>
        <w:t>имно</w:t>
      </w:r>
      <w:r>
        <w:rPr>
          <w:color w:val="231F20"/>
          <w:spacing w:val="5"/>
          <w:w w:val="115"/>
        </w:rPr>
        <w:t xml:space="preserve"> </w:t>
      </w:r>
      <w:r>
        <w:rPr>
          <w:color w:val="231F20"/>
          <w:w w:val="115"/>
        </w:rPr>
        <w:t>дополняющих</w:t>
      </w:r>
      <w:r>
        <w:rPr>
          <w:color w:val="231F20"/>
          <w:spacing w:val="5"/>
          <w:w w:val="115"/>
        </w:rPr>
        <w:t xml:space="preserve"> </w:t>
      </w:r>
      <w:r>
        <w:rPr>
          <w:color w:val="231F20"/>
          <w:w w:val="115"/>
        </w:rPr>
        <w:t>друг</w:t>
      </w:r>
      <w:r>
        <w:rPr>
          <w:color w:val="231F20"/>
          <w:spacing w:val="5"/>
          <w:w w:val="115"/>
        </w:rPr>
        <w:t xml:space="preserve"> </w:t>
      </w:r>
      <w:r>
        <w:rPr>
          <w:color w:val="231F20"/>
          <w:w w:val="115"/>
        </w:rPr>
        <w:t>друга:</w:t>
      </w:r>
      <w:r>
        <w:rPr>
          <w:color w:val="231F20"/>
          <w:spacing w:val="5"/>
          <w:w w:val="115"/>
        </w:rPr>
        <w:t xml:space="preserve"> </w:t>
      </w:r>
      <w:r>
        <w:rPr>
          <w:color w:val="231F20"/>
          <w:w w:val="115"/>
        </w:rPr>
        <w:t>стандартизированных</w:t>
      </w:r>
      <w:r>
        <w:rPr>
          <w:color w:val="231F20"/>
          <w:spacing w:val="5"/>
          <w:w w:val="115"/>
        </w:rPr>
        <w:t xml:space="preserve"> </w:t>
      </w:r>
      <w:r>
        <w:rPr>
          <w:color w:val="231F20"/>
          <w:w w:val="115"/>
        </w:rPr>
        <w:t>уст-ных</w:t>
      </w:r>
      <w:r>
        <w:rPr>
          <w:color w:val="231F20"/>
          <w:spacing w:val="1"/>
          <w:w w:val="115"/>
        </w:rPr>
        <w:t xml:space="preserve"> </w:t>
      </w:r>
      <w:r>
        <w:rPr>
          <w:color w:val="231F20"/>
          <w:w w:val="115"/>
        </w:rPr>
        <w:t>и</w:t>
      </w:r>
      <w:r>
        <w:rPr>
          <w:color w:val="231F20"/>
          <w:spacing w:val="1"/>
          <w:w w:val="115"/>
        </w:rPr>
        <w:t xml:space="preserve"> </w:t>
      </w:r>
      <w:r>
        <w:rPr>
          <w:color w:val="231F20"/>
          <w:w w:val="115"/>
        </w:rPr>
        <w:t>письменных</w:t>
      </w:r>
      <w:r>
        <w:rPr>
          <w:color w:val="231F20"/>
          <w:spacing w:val="1"/>
          <w:w w:val="115"/>
        </w:rPr>
        <w:t xml:space="preserve"> </w:t>
      </w:r>
      <w:r>
        <w:rPr>
          <w:color w:val="231F20"/>
          <w:w w:val="115"/>
        </w:rPr>
        <w:t>работ,</w:t>
      </w:r>
      <w:r>
        <w:rPr>
          <w:color w:val="231F20"/>
          <w:spacing w:val="1"/>
          <w:w w:val="115"/>
        </w:rPr>
        <w:t xml:space="preserve"> </w:t>
      </w:r>
      <w:r>
        <w:rPr>
          <w:color w:val="231F20"/>
          <w:w w:val="115"/>
        </w:rPr>
        <w:t>проектов,</w:t>
      </w:r>
      <w:r>
        <w:rPr>
          <w:color w:val="231F20"/>
          <w:spacing w:val="1"/>
          <w:w w:val="115"/>
        </w:rPr>
        <w:t xml:space="preserve"> </w:t>
      </w:r>
      <w:r>
        <w:rPr>
          <w:color w:val="231F20"/>
          <w:w w:val="115"/>
        </w:rPr>
        <w:t>практических</w:t>
      </w:r>
      <w:r>
        <w:rPr>
          <w:color w:val="231F20"/>
          <w:spacing w:val="1"/>
          <w:w w:val="115"/>
        </w:rPr>
        <w:t xml:space="preserve"> </w:t>
      </w:r>
      <w:r>
        <w:rPr>
          <w:color w:val="231F20"/>
          <w:w w:val="115"/>
        </w:rPr>
        <w:t>(в</w:t>
      </w:r>
      <w:r>
        <w:rPr>
          <w:color w:val="231F20"/>
          <w:spacing w:val="1"/>
          <w:w w:val="115"/>
        </w:rPr>
        <w:t xml:space="preserve"> </w:t>
      </w:r>
      <w:r>
        <w:rPr>
          <w:color w:val="231F20"/>
          <w:w w:val="115"/>
        </w:rPr>
        <w:t>том</w:t>
      </w:r>
      <w:r>
        <w:rPr>
          <w:color w:val="231F20"/>
          <w:spacing w:val="1"/>
          <w:w w:val="115"/>
        </w:rPr>
        <w:t xml:space="preserve"> </w:t>
      </w:r>
      <w:r>
        <w:rPr>
          <w:color w:val="231F20"/>
          <w:w w:val="115"/>
        </w:rPr>
        <w:t>числе</w:t>
      </w:r>
      <w:r>
        <w:rPr>
          <w:color w:val="231F20"/>
          <w:spacing w:val="17"/>
          <w:w w:val="115"/>
        </w:rPr>
        <w:t xml:space="preserve"> </w:t>
      </w:r>
      <w:r>
        <w:rPr>
          <w:color w:val="231F20"/>
          <w:w w:val="115"/>
        </w:rPr>
        <w:t>исследовательских)</w:t>
      </w:r>
      <w:r>
        <w:rPr>
          <w:color w:val="231F20"/>
          <w:spacing w:val="18"/>
          <w:w w:val="115"/>
        </w:rPr>
        <w:t xml:space="preserve"> </w:t>
      </w:r>
      <w:r>
        <w:rPr>
          <w:color w:val="231F20"/>
          <w:w w:val="115"/>
        </w:rPr>
        <w:t>и</w:t>
      </w:r>
      <w:r>
        <w:rPr>
          <w:color w:val="231F20"/>
          <w:spacing w:val="18"/>
          <w:w w:val="115"/>
        </w:rPr>
        <w:t xml:space="preserve"> </w:t>
      </w:r>
      <w:r>
        <w:rPr>
          <w:color w:val="231F20"/>
          <w:w w:val="115"/>
        </w:rPr>
        <w:t>творческих</w:t>
      </w:r>
      <w:r>
        <w:rPr>
          <w:color w:val="231F20"/>
          <w:spacing w:val="18"/>
          <w:w w:val="115"/>
        </w:rPr>
        <w:t xml:space="preserve"> </w:t>
      </w:r>
      <w:r>
        <w:rPr>
          <w:color w:val="231F20"/>
          <w:w w:val="115"/>
        </w:rPr>
        <w:t>работ;</w:t>
      </w:r>
    </w:p>
    <w:p w:rsidR="008052C0" w:rsidRDefault="008052C0" w:rsidP="008052C0">
      <w:pPr>
        <w:pStyle w:val="af1"/>
        <w:spacing w:line="254" w:lineRule="auto"/>
        <w:ind w:left="383" w:right="154" w:hanging="142"/>
      </w:pPr>
      <w:r>
        <w:rPr>
          <w:rFonts w:ascii="Trebuchet MS" w:hAnsi="Trebuchet MS"/>
          <w:color w:val="231F20"/>
          <w:w w:val="115"/>
          <w:position w:val="1"/>
          <w:sz w:val="14"/>
        </w:rPr>
        <w:t xml:space="preserve">- </w:t>
      </w:r>
      <w:r>
        <w:rPr>
          <w:color w:val="231F20"/>
          <w:w w:val="115"/>
        </w:rPr>
        <w:t>использования форм работы, обеспечивающих возможность</w:t>
      </w:r>
      <w:r>
        <w:rPr>
          <w:color w:val="231F20"/>
          <w:spacing w:val="1"/>
          <w:w w:val="115"/>
        </w:rPr>
        <w:t xml:space="preserve"> </w:t>
      </w:r>
      <w:r>
        <w:rPr>
          <w:color w:val="231F20"/>
          <w:w w:val="115"/>
        </w:rPr>
        <w:t>включения</w:t>
      </w:r>
      <w:r>
        <w:rPr>
          <w:color w:val="231F20"/>
          <w:spacing w:val="1"/>
          <w:w w:val="115"/>
        </w:rPr>
        <w:t xml:space="preserve"> </w:t>
      </w:r>
      <w:r>
        <w:rPr>
          <w:color w:val="231F20"/>
          <w:w w:val="115"/>
        </w:rPr>
        <w:t>младших</w:t>
      </w:r>
      <w:r>
        <w:rPr>
          <w:color w:val="231F20"/>
          <w:spacing w:val="1"/>
          <w:w w:val="115"/>
        </w:rPr>
        <w:t xml:space="preserve"> </w:t>
      </w:r>
      <w:r>
        <w:rPr>
          <w:color w:val="231F20"/>
          <w:w w:val="115"/>
        </w:rPr>
        <w:t>школьников</w:t>
      </w:r>
      <w:r>
        <w:rPr>
          <w:color w:val="231F20"/>
          <w:spacing w:val="1"/>
          <w:w w:val="115"/>
        </w:rPr>
        <w:t xml:space="preserve"> </w:t>
      </w:r>
      <w:r>
        <w:rPr>
          <w:color w:val="231F20"/>
          <w:w w:val="115"/>
        </w:rPr>
        <w:t>в</w:t>
      </w:r>
      <w:r>
        <w:rPr>
          <w:color w:val="231F20"/>
          <w:spacing w:val="1"/>
          <w:w w:val="115"/>
        </w:rPr>
        <w:t xml:space="preserve"> </w:t>
      </w:r>
      <w:r>
        <w:rPr>
          <w:color w:val="231F20"/>
          <w:w w:val="115"/>
        </w:rPr>
        <w:t>самостоятельную</w:t>
      </w:r>
      <w:r>
        <w:rPr>
          <w:color w:val="231F20"/>
          <w:spacing w:val="1"/>
          <w:w w:val="115"/>
        </w:rPr>
        <w:t xml:space="preserve"> </w:t>
      </w:r>
      <w:r>
        <w:rPr>
          <w:color w:val="231F20"/>
          <w:w w:val="115"/>
        </w:rPr>
        <w:t>оце-</w:t>
      </w:r>
      <w:r>
        <w:rPr>
          <w:color w:val="231F20"/>
          <w:spacing w:val="1"/>
          <w:w w:val="115"/>
        </w:rPr>
        <w:t xml:space="preserve"> </w:t>
      </w:r>
      <w:r>
        <w:rPr>
          <w:color w:val="231F20"/>
          <w:w w:val="115"/>
        </w:rPr>
        <w:t>ночную деятельность (самоанализ, самооценка, взаимооцен-</w:t>
      </w:r>
      <w:r>
        <w:rPr>
          <w:color w:val="231F20"/>
          <w:spacing w:val="1"/>
          <w:w w:val="115"/>
        </w:rPr>
        <w:t xml:space="preserve"> </w:t>
      </w:r>
      <w:r>
        <w:rPr>
          <w:color w:val="231F20"/>
          <w:w w:val="115"/>
        </w:rPr>
        <w:t>ка);</w:t>
      </w:r>
    </w:p>
    <w:p w:rsidR="008052C0" w:rsidRDefault="008052C0" w:rsidP="008052C0">
      <w:pPr>
        <w:pStyle w:val="af1"/>
        <w:spacing w:line="254" w:lineRule="auto"/>
        <w:ind w:left="383" w:hanging="142"/>
      </w:pPr>
      <w:r>
        <w:rPr>
          <w:rFonts w:ascii="Trebuchet MS" w:hAnsi="Trebuchet MS"/>
          <w:color w:val="231F20"/>
          <w:w w:val="120"/>
          <w:position w:val="1"/>
          <w:sz w:val="14"/>
        </w:rPr>
        <w:t xml:space="preserve">- </w:t>
      </w:r>
      <w:r>
        <w:rPr>
          <w:color w:val="231F20"/>
          <w:w w:val="120"/>
        </w:rPr>
        <w:t>использования мониторинга динамических показателей ос-</w:t>
      </w:r>
      <w:r>
        <w:rPr>
          <w:color w:val="231F20"/>
          <w:spacing w:val="-57"/>
          <w:w w:val="120"/>
        </w:rPr>
        <w:t xml:space="preserve"> </w:t>
      </w:r>
      <w:r>
        <w:rPr>
          <w:color w:val="231F20"/>
          <w:w w:val="115"/>
        </w:rPr>
        <w:t>воения умений и знаний, в том числе формируемых с исполь-</w:t>
      </w:r>
      <w:r>
        <w:rPr>
          <w:color w:val="231F20"/>
          <w:spacing w:val="-55"/>
          <w:w w:val="115"/>
        </w:rPr>
        <w:t xml:space="preserve"> </w:t>
      </w:r>
      <w:r>
        <w:rPr>
          <w:color w:val="231F20"/>
          <w:w w:val="120"/>
        </w:rPr>
        <w:lastRenderedPageBreak/>
        <w:t>зованием</w:t>
      </w:r>
      <w:r>
        <w:rPr>
          <w:color w:val="231F20"/>
          <w:spacing w:val="8"/>
          <w:w w:val="120"/>
        </w:rPr>
        <w:t xml:space="preserve"> </w:t>
      </w:r>
      <w:r>
        <w:rPr>
          <w:color w:val="231F20"/>
          <w:w w:val="120"/>
        </w:rPr>
        <w:t>ИКТ</w:t>
      </w:r>
      <w:r>
        <w:rPr>
          <w:color w:val="231F20"/>
          <w:spacing w:val="9"/>
          <w:w w:val="120"/>
        </w:rPr>
        <w:t xml:space="preserve"> </w:t>
      </w:r>
      <w:r>
        <w:rPr>
          <w:color w:val="231F20"/>
          <w:w w:val="120"/>
        </w:rPr>
        <w:t>(цифровых)</w:t>
      </w:r>
      <w:r>
        <w:rPr>
          <w:color w:val="231F20"/>
          <w:w w:val="120"/>
          <w:position w:val="4"/>
          <w:sz w:val="12"/>
        </w:rPr>
        <w:t>1</w:t>
      </w:r>
      <w:r>
        <w:rPr>
          <w:color w:val="231F20"/>
          <w:spacing w:val="33"/>
          <w:w w:val="120"/>
          <w:position w:val="4"/>
          <w:sz w:val="12"/>
        </w:rPr>
        <w:t xml:space="preserve"> </w:t>
      </w:r>
      <w:r>
        <w:rPr>
          <w:color w:val="231F20"/>
          <w:w w:val="120"/>
        </w:rPr>
        <w:t>технологий.</w:t>
      </w:r>
    </w:p>
    <w:p w:rsidR="008052C0" w:rsidRDefault="008052C0" w:rsidP="008052C0">
      <w:pPr>
        <w:pStyle w:val="2"/>
        <w:numPr>
          <w:ilvl w:val="2"/>
          <w:numId w:val="3"/>
        </w:numPr>
        <w:tabs>
          <w:tab w:val="left" w:pos="776"/>
        </w:tabs>
        <w:spacing w:before="162" w:line="220" w:lineRule="auto"/>
        <w:ind w:left="157" w:right="2182" w:firstLine="0"/>
      </w:pPr>
      <w:r>
        <w:rPr>
          <w:color w:val="231F20"/>
          <w:w w:val="80"/>
        </w:rPr>
        <w:t>Особенности</w:t>
      </w:r>
      <w:r>
        <w:rPr>
          <w:color w:val="231F20"/>
          <w:spacing w:val="20"/>
          <w:w w:val="80"/>
        </w:rPr>
        <w:t xml:space="preserve"> </w:t>
      </w:r>
      <w:r>
        <w:rPr>
          <w:color w:val="231F20"/>
          <w:w w:val="80"/>
        </w:rPr>
        <w:t>оценки</w:t>
      </w:r>
      <w:r>
        <w:rPr>
          <w:color w:val="231F20"/>
          <w:spacing w:val="57"/>
        </w:rPr>
        <w:t xml:space="preserve"> </w:t>
      </w:r>
      <w:r>
        <w:rPr>
          <w:color w:val="231F20"/>
          <w:w w:val="80"/>
        </w:rPr>
        <w:t>метапредметных</w:t>
      </w:r>
      <w:r>
        <w:rPr>
          <w:color w:val="231F20"/>
          <w:spacing w:val="-49"/>
          <w:w w:val="80"/>
        </w:rPr>
        <w:t xml:space="preserve"> </w:t>
      </w:r>
      <w:r>
        <w:rPr>
          <w:color w:val="231F20"/>
          <w:w w:val="95"/>
        </w:rPr>
        <w:t>и предметных результатов</w:t>
      </w:r>
    </w:p>
    <w:p w:rsidR="008052C0" w:rsidRDefault="008052C0" w:rsidP="008052C0">
      <w:pPr>
        <w:pStyle w:val="4"/>
        <w:spacing w:before="79"/>
        <w:jc w:val="both"/>
      </w:pPr>
      <w:r>
        <w:rPr>
          <w:color w:val="231F20"/>
          <w:w w:val="90"/>
        </w:rPr>
        <w:t>Особенности</w:t>
      </w:r>
      <w:r>
        <w:rPr>
          <w:color w:val="231F20"/>
          <w:spacing w:val="2"/>
          <w:w w:val="90"/>
        </w:rPr>
        <w:t xml:space="preserve"> </w:t>
      </w:r>
      <w:r>
        <w:rPr>
          <w:color w:val="231F20"/>
          <w:w w:val="90"/>
        </w:rPr>
        <w:t>оценки</w:t>
      </w:r>
      <w:r>
        <w:rPr>
          <w:color w:val="231F20"/>
          <w:spacing w:val="42"/>
        </w:rPr>
        <w:t xml:space="preserve"> </w:t>
      </w:r>
      <w:r>
        <w:rPr>
          <w:color w:val="231F20"/>
          <w:w w:val="90"/>
        </w:rPr>
        <w:t>метапредметных</w:t>
      </w:r>
      <w:r>
        <w:rPr>
          <w:color w:val="231F20"/>
          <w:spacing w:val="42"/>
        </w:rPr>
        <w:t xml:space="preserve"> </w:t>
      </w:r>
      <w:r>
        <w:rPr>
          <w:color w:val="231F20"/>
          <w:w w:val="90"/>
        </w:rPr>
        <w:t>результатов</w:t>
      </w:r>
    </w:p>
    <w:p w:rsidR="008052C0" w:rsidRDefault="008052C0" w:rsidP="008052C0">
      <w:pPr>
        <w:pStyle w:val="af1"/>
        <w:spacing w:before="15" w:line="254" w:lineRule="auto"/>
        <w:ind w:right="152"/>
      </w:pPr>
      <w:r>
        <w:rPr>
          <w:color w:val="231F20"/>
          <w:w w:val="115"/>
        </w:rPr>
        <w:t>Оценка</w:t>
      </w:r>
      <w:r>
        <w:rPr>
          <w:color w:val="231F20"/>
          <w:spacing w:val="1"/>
          <w:w w:val="115"/>
        </w:rPr>
        <w:t xml:space="preserve"> </w:t>
      </w:r>
      <w:r>
        <w:rPr>
          <w:color w:val="231F20"/>
          <w:w w:val="115"/>
        </w:rPr>
        <w:t>метапредметных</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представляет</w:t>
      </w:r>
      <w:r>
        <w:rPr>
          <w:color w:val="231F20"/>
          <w:spacing w:val="1"/>
          <w:w w:val="115"/>
        </w:rPr>
        <w:t xml:space="preserve"> </w:t>
      </w:r>
      <w:r>
        <w:rPr>
          <w:color w:val="231F20"/>
          <w:w w:val="115"/>
        </w:rPr>
        <w:t>собой</w:t>
      </w:r>
      <w:r>
        <w:rPr>
          <w:color w:val="231F20"/>
          <w:spacing w:val="-55"/>
          <w:w w:val="115"/>
        </w:rPr>
        <w:t xml:space="preserve"> </w:t>
      </w:r>
      <w:r>
        <w:rPr>
          <w:color w:val="231F20"/>
          <w:w w:val="115"/>
        </w:rPr>
        <w:t>оценку достижения планируемых результатов освоения основ-</w:t>
      </w:r>
      <w:r>
        <w:rPr>
          <w:color w:val="231F20"/>
          <w:spacing w:val="1"/>
          <w:w w:val="115"/>
        </w:rPr>
        <w:t xml:space="preserve"> </w:t>
      </w:r>
      <w:r>
        <w:rPr>
          <w:color w:val="231F20"/>
          <w:w w:val="115"/>
        </w:rPr>
        <w:t>ной</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которые</w:t>
      </w:r>
      <w:r>
        <w:rPr>
          <w:color w:val="231F20"/>
          <w:spacing w:val="1"/>
          <w:w w:val="115"/>
        </w:rPr>
        <w:t xml:space="preserve"> </w:t>
      </w:r>
      <w:r>
        <w:rPr>
          <w:color w:val="231F20"/>
          <w:w w:val="115"/>
        </w:rPr>
        <w:t>представлены</w:t>
      </w:r>
      <w:r>
        <w:rPr>
          <w:color w:val="231F20"/>
          <w:spacing w:val="1"/>
          <w:w w:val="115"/>
        </w:rPr>
        <w:t xml:space="preserve"> </w:t>
      </w:r>
      <w:r>
        <w:rPr>
          <w:color w:val="231F20"/>
          <w:w w:val="115"/>
        </w:rPr>
        <w:t>в</w:t>
      </w:r>
      <w:r>
        <w:rPr>
          <w:color w:val="231F20"/>
          <w:spacing w:val="-55"/>
          <w:w w:val="115"/>
        </w:rPr>
        <w:t xml:space="preserve"> </w:t>
      </w:r>
      <w:r>
        <w:rPr>
          <w:color w:val="231F20"/>
          <w:w w:val="115"/>
        </w:rPr>
        <w:t>программе</w:t>
      </w:r>
      <w:r>
        <w:rPr>
          <w:color w:val="231F20"/>
          <w:spacing w:val="1"/>
          <w:w w:val="115"/>
        </w:rPr>
        <w:t xml:space="preserve"> </w:t>
      </w:r>
      <w:r>
        <w:rPr>
          <w:color w:val="231F20"/>
          <w:w w:val="115"/>
        </w:rPr>
        <w:t>формирования</w:t>
      </w:r>
      <w:r>
        <w:rPr>
          <w:color w:val="231F20"/>
          <w:spacing w:val="1"/>
          <w:w w:val="115"/>
        </w:rPr>
        <w:t xml:space="preserve"> </w:t>
      </w:r>
      <w:r>
        <w:rPr>
          <w:color w:val="231F20"/>
          <w:w w:val="115"/>
        </w:rPr>
        <w:t>универсальных</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обучающихся и отражают совокупность познавательных, ком-</w:t>
      </w:r>
      <w:r>
        <w:rPr>
          <w:color w:val="231F20"/>
          <w:spacing w:val="1"/>
          <w:w w:val="115"/>
        </w:rPr>
        <w:t xml:space="preserve"> </w:t>
      </w:r>
      <w:r>
        <w:rPr>
          <w:color w:val="231F20"/>
          <w:w w:val="115"/>
        </w:rPr>
        <w:t>муникативных</w:t>
      </w:r>
      <w:r>
        <w:rPr>
          <w:color w:val="231F20"/>
          <w:spacing w:val="1"/>
          <w:w w:val="115"/>
        </w:rPr>
        <w:t xml:space="preserve"> </w:t>
      </w:r>
      <w:r>
        <w:rPr>
          <w:color w:val="231F20"/>
          <w:w w:val="115"/>
        </w:rPr>
        <w:t>и</w:t>
      </w:r>
      <w:r>
        <w:rPr>
          <w:color w:val="231F20"/>
          <w:spacing w:val="1"/>
          <w:w w:val="115"/>
        </w:rPr>
        <w:t xml:space="preserve"> </w:t>
      </w:r>
      <w:r>
        <w:rPr>
          <w:color w:val="231F20"/>
          <w:w w:val="115"/>
        </w:rPr>
        <w:t>регулятивных</w:t>
      </w:r>
      <w:r>
        <w:rPr>
          <w:color w:val="231F20"/>
          <w:spacing w:val="1"/>
          <w:w w:val="115"/>
        </w:rPr>
        <w:t xml:space="preserve"> </w:t>
      </w:r>
      <w:r>
        <w:rPr>
          <w:color w:val="231F20"/>
          <w:w w:val="115"/>
        </w:rPr>
        <w:t>универсальных</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дей-</w:t>
      </w:r>
      <w:r>
        <w:rPr>
          <w:color w:val="231F20"/>
          <w:spacing w:val="1"/>
          <w:w w:val="115"/>
        </w:rPr>
        <w:t xml:space="preserve"> </w:t>
      </w:r>
      <w:r>
        <w:rPr>
          <w:color w:val="231F20"/>
          <w:w w:val="115"/>
        </w:rPr>
        <w:t>ствий.</w:t>
      </w:r>
    </w:p>
    <w:p w:rsidR="008052C0" w:rsidRDefault="008052C0" w:rsidP="008052C0">
      <w:pPr>
        <w:pStyle w:val="af1"/>
        <w:spacing w:line="254" w:lineRule="auto"/>
        <w:ind w:right="154"/>
      </w:pPr>
      <w:r>
        <w:rPr>
          <w:color w:val="231F20"/>
          <w:w w:val="115"/>
        </w:rPr>
        <w:t>Формирование метапредметных результатов обеспечивается</w:t>
      </w:r>
      <w:r>
        <w:rPr>
          <w:color w:val="231F20"/>
          <w:spacing w:val="1"/>
          <w:w w:val="115"/>
        </w:rPr>
        <w:t xml:space="preserve"> </w:t>
      </w:r>
      <w:r>
        <w:rPr>
          <w:color w:val="231F20"/>
          <w:w w:val="115"/>
        </w:rPr>
        <w:t>за</w:t>
      </w:r>
      <w:r>
        <w:rPr>
          <w:color w:val="231F20"/>
          <w:spacing w:val="21"/>
          <w:w w:val="115"/>
        </w:rPr>
        <w:t xml:space="preserve"> </w:t>
      </w:r>
      <w:r>
        <w:rPr>
          <w:color w:val="231F20"/>
          <w:w w:val="115"/>
        </w:rPr>
        <w:t>счёт</w:t>
      </w:r>
      <w:r>
        <w:rPr>
          <w:color w:val="231F20"/>
          <w:spacing w:val="21"/>
          <w:w w:val="115"/>
        </w:rPr>
        <w:t xml:space="preserve"> </w:t>
      </w:r>
      <w:r>
        <w:rPr>
          <w:color w:val="231F20"/>
          <w:w w:val="115"/>
        </w:rPr>
        <w:t>всех</w:t>
      </w:r>
      <w:r>
        <w:rPr>
          <w:color w:val="231F20"/>
          <w:spacing w:val="21"/>
          <w:w w:val="115"/>
        </w:rPr>
        <w:t xml:space="preserve"> </w:t>
      </w:r>
      <w:r>
        <w:rPr>
          <w:color w:val="231F20"/>
          <w:w w:val="115"/>
        </w:rPr>
        <w:t>учебных</w:t>
      </w:r>
      <w:r>
        <w:rPr>
          <w:color w:val="231F20"/>
          <w:spacing w:val="21"/>
          <w:w w:val="115"/>
        </w:rPr>
        <w:t xml:space="preserve"> </w:t>
      </w:r>
      <w:r>
        <w:rPr>
          <w:color w:val="231F20"/>
          <w:w w:val="115"/>
        </w:rPr>
        <w:t>предметов</w:t>
      </w:r>
      <w:r>
        <w:rPr>
          <w:color w:val="231F20"/>
          <w:spacing w:val="22"/>
          <w:w w:val="115"/>
        </w:rPr>
        <w:t xml:space="preserve"> </w:t>
      </w:r>
      <w:r>
        <w:rPr>
          <w:color w:val="231F20"/>
          <w:w w:val="115"/>
        </w:rPr>
        <w:t>и</w:t>
      </w:r>
      <w:r>
        <w:rPr>
          <w:color w:val="231F20"/>
          <w:spacing w:val="21"/>
          <w:w w:val="115"/>
        </w:rPr>
        <w:t xml:space="preserve"> </w:t>
      </w:r>
      <w:r>
        <w:rPr>
          <w:color w:val="231F20"/>
          <w:w w:val="115"/>
        </w:rPr>
        <w:t>внеурочной</w:t>
      </w:r>
      <w:r>
        <w:rPr>
          <w:color w:val="231F20"/>
          <w:spacing w:val="21"/>
          <w:w w:val="115"/>
        </w:rPr>
        <w:t xml:space="preserve"> </w:t>
      </w:r>
      <w:r>
        <w:rPr>
          <w:color w:val="231F20"/>
          <w:w w:val="115"/>
        </w:rPr>
        <w:t>деятельности.</w:t>
      </w:r>
    </w:p>
    <w:p w:rsidR="008052C0" w:rsidRDefault="008052C0" w:rsidP="008052C0">
      <w:pPr>
        <w:pStyle w:val="af1"/>
        <w:spacing w:line="254" w:lineRule="auto"/>
      </w:pPr>
      <w:r>
        <w:rPr>
          <w:color w:val="231F20"/>
          <w:w w:val="115"/>
        </w:rPr>
        <w:t>Оценка</w:t>
      </w:r>
      <w:r>
        <w:rPr>
          <w:color w:val="231F20"/>
          <w:spacing w:val="1"/>
          <w:w w:val="115"/>
        </w:rPr>
        <w:t xml:space="preserve"> </w:t>
      </w:r>
      <w:r>
        <w:rPr>
          <w:color w:val="231F20"/>
          <w:w w:val="115"/>
        </w:rPr>
        <w:t>метапредметных</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проводится</w:t>
      </w:r>
      <w:r>
        <w:rPr>
          <w:color w:val="231F20"/>
          <w:spacing w:val="1"/>
          <w:w w:val="115"/>
        </w:rPr>
        <w:t xml:space="preserve"> </w:t>
      </w:r>
      <w:r>
        <w:rPr>
          <w:color w:val="231F20"/>
          <w:w w:val="115"/>
        </w:rPr>
        <w:t>с</w:t>
      </w:r>
      <w:r>
        <w:rPr>
          <w:color w:val="231F20"/>
          <w:spacing w:val="1"/>
          <w:w w:val="115"/>
        </w:rPr>
        <w:t xml:space="preserve"> </w:t>
      </w:r>
      <w:r>
        <w:rPr>
          <w:color w:val="231F20"/>
          <w:w w:val="115"/>
        </w:rPr>
        <w:t>целью</w:t>
      </w:r>
      <w:r>
        <w:rPr>
          <w:color w:val="231F20"/>
          <w:spacing w:val="1"/>
          <w:w w:val="115"/>
        </w:rPr>
        <w:t xml:space="preserve"> </w:t>
      </w:r>
      <w:r>
        <w:rPr>
          <w:color w:val="231F20"/>
          <w:w w:val="115"/>
        </w:rPr>
        <w:t>определения</w:t>
      </w:r>
      <w:r>
        <w:rPr>
          <w:color w:val="231F20"/>
          <w:spacing w:val="15"/>
          <w:w w:val="115"/>
        </w:rPr>
        <w:t xml:space="preserve"> </w:t>
      </w:r>
      <w:r>
        <w:rPr>
          <w:color w:val="231F20"/>
          <w:w w:val="115"/>
        </w:rPr>
        <w:t>сформированности:</w:t>
      </w:r>
    </w:p>
    <w:p w:rsidR="008052C0" w:rsidRDefault="008052C0" w:rsidP="008052C0">
      <w:pPr>
        <w:pStyle w:val="af1"/>
        <w:ind w:left="242" w:right="0" w:firstLine="0"/>
        <w:jc w:val="left"/>
      </w:pPr>
      <w:r>
        <w:rPr>
          <w:rFonts w:ascii="Trebuchet MS" w:hAnsi="Trebuchet MS"/>
          <w:color w:val="231F20"/>
          <w:w w:val="115"/>
          <w:position w:val="1"/>
          <w:sz w:val="14"/>
        </w:rPr>
        <w:t xml:space="preserve">- </w:t>
      </w:r>
      <w:r>
        <w:rPr>
          <w:color w:val="231F20"/>
          <w:w w:val="115"/>
        </w:rPr>
        <w:t>универсальных</w:t>
      </w:r>
      <w:r>
        <w:rPr>
          <w:color w:val="231F20"/>
          <w:spacing w:val="37"/>
          <w:w w:val="115"/>
        </w:rPr>
        <w:t xml:space="preserve"> </w:t>
      </w:r>
      <w:r>
        <w:rPr>
          <w:color w:val="231F20"/>
          <w:w w:val="115"/>
        </w:rPr>
        <w:t>учебных</w:t>
      </w:r>
      <w:r>
        <w:rPr>
          <w:color w:val="231F20"/>
          <w:spacing w:val="37"/>
          <w:w w:val="115"/>
        </w:rPr>
        <w:t xml:space="preserve"> </w:t>
      </w:r>
      <w:r>
        <w:rPr>
          <w:color w:val="231F20"/>
          <w:w w:val="115"/>
        </w:rPr>
        <w:t>познавательных</w:t>
      </w:r>
      <w:r>
        <w:rPr>
          <w:color w:val="231F20"/>
          <w:spacing w:val="37"/>
          <w:w w:val="115"/>
        </w:rPr>
        <w:t xml:space="preserve"> </w:t>
      </w:r>
      <w:r>
        <w:rPr>
          <w:color w:val="231F20"/>
          <w:w w:val="115"/>
        </w:rPr>
        <w:t>действий;</w:t>
      </w:r>
    </w:p>
    <w:p w:rsidR="008052C0" w:rsidRDefault="008052C0" w:rsidP="008052C0">
      <w:pPr>
        <w:pStyle w:val="af1"/>
        <w:spacing w:before="16"/>
        <w:ind w:left="242" w:right="0" w:firstLine="0"/>
        <w:jc w:val="left"/>
      </w:pPr>
      <w:r>
        <w:rPr>
          <w:rFonts w:ascii="Trebuchet MS" w:hAnsi="Trebuchet MS"/>
          <w:color w:val="231F20"/>
          <w:w w:val="120"/>
          <w:position w:val="1"/>
          <w:sz w:val="14"/>
        </w:rPr>
        <w:t xml:space="preserve">- </w:t>
      </w:r>
      <w:r>
        <w:rPr>
          <w:color w:val="231F20"/>
          <w:w w:val="120"/>
        </w:rPr>
        <w:t>универсальных</w:t>
      </w:r>
      <w:r>
        <w:rPr>
          <w:color w:val="231F20"/>
          <w:spacing w:val="-8"/>
          <w:w w:val="120"/>
        </w:rPr>
        <w:t xml:space="preserve"> </w:t>
      </w:r>
      <w:r>
        <w:rPr>
          <w:color w:val="231F20"/>
          <w:w w:val="120"/>
        </w:rPr>
        <w:t>учебных</w:t>
      </w:r>
      <w:r>
        <w:rPr>
          <w:color w:val="231F20"/>
          <w:spacing w:val="-9"/>
          <w:w w:val="120"/>
        </w:rPr>
        <w:t xml:space="preserve"> </w:t>
      </w:r>
      <w:r>
        <w:rPr>
          <w:color w:val="231F20"/>
          <w:w w:val="120"/>
        </w:rPr>
        <w:t>коммуникативных</w:t>
      </w:r>
      <w:r>
        <w:rPr>
          <w:color w:val="231F20"/>
          <w:spacing w:val="-9"/>
          <w:w w:val="120"/>
        </w:rPr>
        <w:t xml:space="preserve"> </w:t>
      </w:r>
      <w:r>
        <w:rPr>
          <w:color w:val="231F20"/>
          <w:w w:val="120"/>
        </w:rPr>
        <w:t>действий;</w:t>
      </w:r>
    </w:p>
    <w:p w:rsidR="008052C0" w:rsidRDefault="008052C0" w:rsidP="008052C0">
      <w:pPr>
        <w:pStyle w:val="af1"/>
        <w:spacing w:before="16"/>
        <w:ind w:left="242" w:right="0" w:firstLine="0"/>
        <w:jc w:val="left"/>
        <w:rPr>
          <w:color w:val="231F20"/>
          <w:w w:val="115"/>
          <w:position w:val="4"/>
          <w:sz w:val="12"/>
        </w:rPr>
      </w:pPr>
      <w:r>
        <w:rPr>
          <w:rFonts w:ascii="Trebuchet MS" w:hAnsi="Trebuchet MS"/>
          <w:color w:val="231F20"/>
          <w:w w:val="120"/>
          <w:position w:val="1"/>
          <w:sz w:val="14"/>
        </w:rPr>
        <w:t xml:space="preserve">- </w:t>
      </w:r>
      <w:r>
        <w:rPr>
          <w:color w:val="231F20"/>
          <w:w w:val="120"/>
        </w:rPr>
        <w:t>универсальных</w:t>
      </w:r>
      <w:r>
        <w:rPr>
          <w:color w:val="231F20"/>
          <w:spacing w:val="-7"/>
          <w:w w:val="120"/>
        </w:rPr>
        <w:t xml:space="preserve"> </w:t>
      </w:r>
      <w:r>
        <w:rPr>
          <w:color w:val="231F20"/>
          <w:w w:val="120"/>
        </w:rPr>
        <w:t>учебных</w:t>
      </w:r>
      <w:r>
        <w:rPr>
          <w:color w:val="231F20"/>
          <w:spacing w:val="-7"/>
          <w:w w:val="120"/>
        </w:rPr>
        <w:t xml:space="preserve"> </w:t>
      </w:r>
      <w:r>
        <w:rPr>
          <w:color w:val="231F20"/>
          <w:w w:val="120"/>
        </w:rPr>
        <w:t>регулятивных</w:t>
      </w:r>
      <w:r>
        <w:rPr>
          <w:color w:val="231F20"/>
          <w:spacing w:val="-7"/>
          <w:w w:val="120"/>
        </w:rPr>
        <w:t xml:space="preserve"> </w:t>
      </w:r>
      <w:r>
        <w:rPr>
          <w:color w:val="231F20"/>
          <w:w w:val="120"/>
        </w:rPr>
        <w:t>действий.</w:t>
      </w:r>
      <w:r>
        <w:rPr>
          <w:color w:val="231F20"/>
          <w:w w:val="115"/>
          <w:position w:val="4"/>
          <w:sz w:val="12"/>
        </w:rPr>
        <w:t xml:space="preserve"> </w:t>
      </w:r>
    </w:p>
    <w:p w:rsidR="008052C0" w:rsidRDefault="008052C0" w:rsidP="008052C0">
      <w:pPr>
        <w:pStyle w:val="af1"/>
        <w:spacing w:before="16"/>
        <w:ind w:left="242" w:right="0" w:firstLine="0"/>
        <w:jc w:val="left"/>
        <w:rPr>
          <w:color w:val="231F20"/>
          <w:w w:val="115"/>
          <w:position w:val="4"/>
          <w:sz w:val="12"/>
        </w:rPr>
      </w:pPr>
    </w:p>
    <w:p w:rsidR="008052C0" w:rsidRDefault="008052C0" w:rsidP="008052C0">
      <w:pPr>
        <w:pStyle w:val="af1"/>
        <w:spacing w:before="16"/>
        <w:ind w:left="242" w:right="0" w:firstLine="0"/>
        <w:jc w:val="left"/>
        <w:rPr>
          <w:color w:val="231F20"/>
          <w:w w:val="115"/>
          <w:position w:val="4"/>
          <w:sz w:val="12"/>
        </w:rPr>
      </w:pPr>
    </w:p>
    <w:p w:rsidR="008052C0" w:rsidRDefault="008052C0" w:rsidP="008052C0">
      <w:pPr>
        <w:pStyle w:val="af1"/>
        <w:spacing w:before="16"/>
        <w:ind w:left="242" w:right="0" w:firstLine="0"/>
        <w:jc w:val="left"/>
      </w:pPr>
      <w:r>
        <w:rPr>
          <w:color w:val="231F20"/>
          <w:w w:val="115"/>
          <w:position w:val="4"/>
          <w:sz w:val="12"/>
        </w:rPr>
        <w:t>1</w:t>
      </w:r>
      <w:r>
        <w:rPr>
          <w:color w:val="231F20"/>
          <w:spacing w:val="1"/>
          <w:w w:val="115"/>
          <w:position w:val="4"/>
          <w:sz w:val="12"/>
        </w:rPr>
        <w:t xml:space="preserve"> </w:t>
      </w:r>
      <w:r>
        <w:rPr>
          <w:color w:val="231F20"/>
          <w:w w:val="115"/>
          <w:sz w:val="18"/>
        </w:rPr>
        <w:t>Описание системы универсальных действий для каждого предмета</w:t>
      </w:r>
      <w:r>
        <w:rPr>
          <w:color w:val="231F20"/>
          <w:spacing w:val="1"/>
          <w:w w:val="115"/>
          <w:sz w:val="18"/>
        </w:rPr>
        <w:t xml:space="preserve"> </w:t>
      </w:r>
      <w:r>
        <w:rPr>
          <w:color w:val="231F20"/>
          <w:w w:val="115"/>
          <w:sz w:val="18"/>
        </w:rPr>
        <w:t>приводится</w:t>
      </w:r>
      <w:r>
        <w:rPr>
          <w:color w:val="231F20"/>
          <w:spacing w:val="1"/>
          <w:w w:val="115"/>
          <w:sz w:val="18"/>
        </w:rPr>
        <w:t xml:space="preserve"> </w:t>
      </w:r>
      <w:r>
        <w:rPr>
          <w:color w:val="231F20"/>
          <w:w w:val="115"/>
          <w:sz w:val="18"/>
        </w:rPr>
        <w:t>в</w:t>
      </w:r>
      <w:r>
        <w:rPr>
          <w:color w:val="231F20"/>
          <w:spacing w:val="1"/>
          <w:w w:val="115"/>
          <w:sz w:val="18"/>
        </w:rPr>
        <w:t xml:space="preserve"> </w:t>
      </w:r>
      <w:r>
        <w:rPr>
          <w:color w:val="231F20"/>
          <w:w w:val="115"/>
          <w:sz w:val="18"/>
        </w:rPr>
        <w:t>разделе</w:t>
      </w:r>
      <w:r>
        <w:rPr>
          <w:color w:val="231F20"/>
          <w:spacing w:val="1"/>
          <w:w w:val="115"/>
          <w:sz w:val="18"/>
        </w:rPr>
        <w:t xml:space="preserve"> </w:t>
      </w:r>
      <w:r>
        <w:rPr>
          <w:color w:val="231F20"/>
          <w:w w:val="115"/>
          <w:sz w:val="18"/>
        </w:rPr>
        <w:t>«Программа</w:t>
      </w:r>
      <w:r>
        <w:rPr>
          <w:color w:val="231F20"/>
          <w:spacing w:val="1"/>
          <w:w w:val="115"/>
          <w:sz w:val="18"/>
        </w:rPr>
        <w:t xml:space="preserve"> </w:t>
      </w:r>
      <w:r>
        <w:rPr>
          <w:color w:val="231F20"/>
          <w:w w:val="115"/>
          <w:sz w:val="18"/>
        </w:rPr>
        <w:t>формирования</w:t>
      </w:r>
      <w:r>
        <w:rPr>
          <w:color w:val="231F20"/>
          <w:spacing w:val="1"/>
          <w:w w:val="115"/>
          <w:sz w:val="18"/>
        </w:rPr>
        <w:t xml:space="preserve"> </w:t>
      </w:r>
      <w:r>
        <w:rPr>
          <w:color w:val="231F20"/>
          <w:w w:val="115"/>
          <w:sz w:val="18"/>
        </w:rPr>
        <w:t>универсальных</w:t>
      </w:r>
      <w:r>
        <w:rPr>
          <w:color w:val="231F20"/>
          <w:spacing w:val="1"/>
          <w:w w:val="115"/>
          <w:sz w:val="18"/>
        </w:rPr>
        <w:t xml:space="preserve"> </w:t>
      </w:r>
      <w:r>
        <w:rPr>
          <w:color w:val="231F20"/>
          <w:w w:val="115"/>
          <w:sz w:val="18"/>
        </w:rPr>
        <w:t>учебных действий» настоящей Примерной основной образовательной</w:t>
      </w:r>
      <w:r>
        <w:rPr>
          <w:color w:val="231F20"/>
          <w:spacing w:val="12"/>
          <w:w w:val="115"/>
          <w:sz w:val="18"/>
        </w:rPr>
        <w:t xml:space="preserve"> </w:t>
      </w:r>
      <w:r>
        <w:rPr>
          <w:color w:val="231F20"/>
          <w:w w:val="115"/>
          <w:sz w:val="18"/>
        </w:rPr>
        <w:t>программы.</w:t>
      </w:r>
    </w:p>
    <w:p w:rsidR="008052C0" w:rsidRDefault="008052C0" w:rsidP="008052C0">
      <w:pPr>
        <w:spacing w:before="59" w:line="230" w:lineRule="auto"/>
        <w:ind w:left="383" w:right="155" w:hanging="227"/>
        <w:jc w:val="both"/>
        <w:rPr>
          <w:sz w:val="18"/>
        </w:rPr>
      </w:pPr>
      <w:r>
        <w:rPr>
          <w:color w:val="231F20"/>
          <w:w w:val="115"/>
        </w:rPr>
        <w:t>Овладение</w:t>
      </w:r>
      <w:r>
        <w:rPr>
          <w:color w:val="231F20"/>
          <w:spacing w:val="1"/>
          <w:w w:val="115"/>
        </w:rPr>
        <w:t xml:space="preserve"> </w:t>
      </w:r>
      <w:r>
        <w:rPr>
          <w:color w:val="231F20"/>
          <w:w w:val="115"/>
        </w:rPr>
        <w:t>универсальными</w:t>
      </w:r>
      <w:r>
        <w:rPr>
          <w:color w:val="231F20"/>
          <w:spacing w:val="1"/>
          <w:w w:val="115"/>
        </w:rPr>
        <w:t xml:space="preserve"> </w:t>
      </w:r>
      <w:r>
        <w:rPr>
          <w:color w:val="231F20"/>
          <w:w w:val="115"/>
        </w:rPr>
        <w:t>учебными</w:t>
      </w:r>
      <w:r>
        <w:rPr>
          <w:color w:val="231F20"/>
          <w:spacing w:val="1"/>
          <w:w w:val="115"/>
        </w:rPr>
        <w:t xml:space="preserve"> </w:t>
      </w:r>
      <w:r>
        <w:rPr>
          <w:color w:val="231F20"/>
          <w:w w:val="115"/>
        </w:rPr>
        <w:t>познавательными</w:t>
      </w:r>
      <w:r>
        <w:rPr>
          <w:color w:val="231F20"/>
          <w:spacing w:val="1"/>
          <w:w w:val="115"/>
        </w:rPr>
        <w:t xml:space="preserve"> </w:t>
      </w:r>
      <w:r>
        <w:rPr>
          <w:color w:val="231F20"/>
          <w:w w:val="115"/>
        </w:rPr>
        <w:t>действиями</w:t>
      </w:r>
      <w:r>
        <w:rPr>
          <w:color w:val="231F20"/>
          <w:spacing w:val="-6"/>
          <w:w w:val="115"/>
        </w:rPr>
        <w:t xml:space="preserve"> </w:t>
      </w:r>
      <w:r>
        <w:rPr>
          <w:color w:val="231F20"/>
          <w:w w:val="115"/>
        </w:rPr>
        <w:t>согласно</w:t>
      </w:r>
      <w:r>
        <w:rPr>
          <w:color w:val="231F20"/>
          <w:spacing w:val="-5"/>
          <w:w w:val="115"/>
        </w:rPr>
        <w:t xml:space="preserve"> </w:t>
      </w:r>
      <w:r>
        <w:rPr>
          <w:color w:val="231F20"/>
          <w:w w:val="115"/>
        </w:rPr>
        <w:t>ФГОС</w:t>
      </w:r>
      <w:r>
        <w:rPr>
          <w:color w:val="231F20"/>
          <w:spacing w:val="-5"/>
          <w:w w:val="115"/>
        </w:rPr>
        <w:t xml:space="preserve"> </w:t>
      </w:r>
      <w:r>
        <w:rPr>
          <w:color w:val="231F20"/>
          <w:w w:val="115"/>
        </w:rPr>
        <w:t>НОО</w:t>
      </w:r>
      <w:r>
        <w:rPr>
          <w:color w:val="231F20"/>
          <w:spacing w:val="-6"/>
          <w:w w:val="115"/>
        </w:rPr>
        <w:t xml:space="preserve"> </w:t>
      </w:r>
      <w:r>
        <w:rPr>
          <w:color w:val="231F20"/>
          <w:w w:val="115"/>
        </w:rPr>
        <w:t>предполагает</w:t>
      </w:r>
      <w:r>
        <w:rPr>
          <w:color w:val="231F20"/>
          <w:spacing w:val="-5"/>
          <w:w w:val="115"/>
        </w:rPr>
        <w:t xml:space="preserve"> </w:t>
      </w:r>
      <w:r>
        <w:rPr>
          <w:color w:val="231F20"/>
          <w:w w:val="115"/>
        </w:rPr>
        <w:t>формирование</w:t>
      </w:r>
      <w:r>
        <w:rPr>
          <w:color w:val="231F20"/>
          <w:spacing w:val="-5"/>
          <w:w w:val="115"/>
        </w:rPr>
        <w:t xml:space="preserve"> </w:t>
      </w:r>
      <w:r>
        <w:rPr>
          <w:color w:val="231F20"/>
          <w:w w:val="115"/>
        </w:rPr>
        <w:t>и</w:t>
      </w:r>
      <w:r>
        <w:rPr>
          <w:color w:val="231F20"/>
          <w:spacing w:val="-56"/>
          <w:w w:val="115"/>
        </w:rPr>
        <w:t xml:space="preserve"> </w:t>
      </w:r>
      <w:r>
        <w:rPr>
          <w:color w:val="231F20"/>
          <w:w w:val="115"/>
        </w:rPr>
        <w:t>оценку</w:t>
      </w:r>
      <w:r>
        <w:rPr>
          <w:color w:val="231F20"/>
          <w:spacing w:val="17"/>
          <w:w w:val="115"/>
        </w:rPr>
        <w:t xml:space="preserve"> </w:t>
      </w:r>
      <w:r>
        <w:rPr>
          <w:color w:val="231F20"/>
          <w:w w:val="115"/>
        </w:rPr>
        <w:t>у</w:t>
      </w:r>
      <w:r>
        <w:rPr>
          <w:color w:val="231F20"/>
          <w:spacing w:val="18"/>
          <w:w w:val="115"/>
        </w:rPr>
        <w:t xml:space="preserve"> </w:t>
      </w:r>
      <w:r>
        <w:rPr>
          <w:color w:val="231F20"/>
          <w:w w:val="115"/>
        </w:rPr>
        <w:t>обучающихся</w:t>
      </w:r>
      <w:r>
        <w:rPr>
          <w:color w:val="231F20"/>
          <w:spacing w:val="17"/>
          <w:w w:val="115"/>
        </w:rPr>
        <w:t xml:space="preserve"> </w:t>
      </w:r>
      <w:r>
        <w:rPr>
          <w:color w:val="231F20"/>
          <w:w w:val="115"/>
        </w:rPr>
        <w:t>следующих</w:t>
      </w:r>
      <w:r>
        <w:rPr>
          <w:color w:val="231F20"/>
          <w:spacing w:val="18"/>
          <w:w w:val="115"/>
        </w:rPr>
        <w:t xml:space="preserve"> </w:t>
      </w:r>
      <w:r>
        <w:rPr>
          <w:color w:val="231F20"/>
          <w:w w:val="115"/>
        </w:rPr>
        <w:t>групп</w:t>
      </w:r>
      <w:r>
        <w:rPr>
          <w:color w:val="231F20"/>
          <w:spacing w:val="18"/>
          <w:w w:val="115"/>
        </w:rPr>
        <w:t xml:space="preserve"> </w:t>
      </w:r>
      <w:r>
        <w:rPr>
          <w:color w:val="231F20"/>
          <w:w w:val="115"/>
        </w:rPr>
        <w:t>умений:</w:t>
      </w:r>
      <w:r>
        <w:rPr>
          <w:color w:val="231F20"/>
          <w:w w:val="115"/>
          <w:position w:val="4"/>
          <w:sz w:val="12"/>
        </w:rPr>
        <w:t xml:space="preserve"> </w:t>
      </w:r>
    </w:p>
    <w:p w:rsidR="008052C0" w:rsidRDefault="008052C0" w:rsidP="008052C0">
      <w:pPr>
        <w:pStyle w:val="af1"/>
        <w:spacing w:before="16" w:line="254" w:lineRule="auto"/>
        <w:ind w:right="154"/>
      </w:pPr>
    </w:p>
    <w:p w:rsidR="008052C0" w:rsidRDefault="008052C0" w:rsidP="008052C0">
      <w:pPr>
        <w:pStyle w:val="aff"/>
        <w:numPr>
          <w:ilvl w:val="3"/>
          <w:numId w:val="3"/>
        </w:numPr>
        <w:tabs>
          <w:tab w:val="left" w:pos="648"/>
        </w:tabs>
        <w:spacing w:line="230" w:lineRule="exact"/>
        <w:ind w:right="0" w:hanging="265"/>
        <w:jc w:val="left"/>
        <w:rPr>
          <w:sz w:val="20"/>
        </w:rPr>
      </w:pPr>
      <w:r>
        <w:rPr>
          <w:color w:val="231F20"/>
          <w:w w:val="115"/>
          <w:sz w:val="20"/>
        </w:rPr>
        <w:t>базовые</w:t>
      </w:r>
      <w:r>
        <w:rPr>
          <w:color w:val="231F20"/>
          <w:spacing w:val="33"/>
          <w:w w:val="115"/>
          <w:sz w:val="20"/>
        </w:rPr>
        <w:t xml:space="preserve"> </w:t>
      </w:r>
      <w:r>
        <w:rPr>
          <w:color w:val="231F20"/>
          <w:w w:val="115"/>
          <w:sz w:val="20"/>
        </w:rPr>
        <w:t>логические</w:t>
      </w:r>
      <w:r>
        <w:rPr>
          <w:color w:val="231F20"/>
          <w:spacing w:val="33"/>
          <w:w w:val="115"/>
          <w:sz w:val="20"/>
        </w:rPr>
        <w:t xml:space="preserve"> </w:t>
      </w:r>
      <w:r>
        <w:rPr>
          <w:color w:val="231F20"/>
          <w:w w:val="115"/>
          <w:sz w:val="20"/>
        </w:rPr>
        <w:t>действия:</w:t>
      </w:r>
    </w:p>
    <w:p w:rsidR="008052C0" w:rsidRDefault="008052C0" w:rsidP="008052C0">
      <w:pPr>
        <w:pStyle w:val="af1"/>
        <w:spacing w:before="16" w:line="254" w:lineRule="auto"/>
        <w:ind w:left="383" w:right="153" w:hanging="142"/>
        <w:jc w:val="left"/>
      </w:pPr>
      <w:r>
        <w:rPr>
          <w:rFonts w:ascii="Trebuchet MS" w:hAnsi="Trebuchet MS"/>
          <w:color w:val="231F20"/>
          <w:w w:val="120"/>
          <w:position w:val="1"/>
          <w:sz w:val="14"/>
        </w:rPr>
        <w:t xml:space="preserve">- </w:t>
      </w:r>
      <w:r>
        <w:rPr>
          <w:color w:val="231F20"/>
          <w:w w:val="120"/>
        </w:rPr>
        <w:t>сравнивать</w:t>
      </w:r>
      <w:r>
        <w:rPr>
          <w:color w:val="231F20"/>
          <w:spacing w:val="23"/>
          <w:w w:val="120"/>
        </w:rPr>
        <w:t xml:space="preserve"> </w:t>
      </w:r>
      <w:r>
        <w:rPr>
          <w:color w:val="231F20"/>
          <w:w w:val="120"/>
        </w:rPr>
        <w:t>объекты,</w:t>
      </w:r>
      <w:r>
        <w:rPr>
          <w:color w:val="231F20"/>
          <w:spacing w:val="23"/>
          <w:w w:val="120"/>
        </w:rPr>
        <w:t xml:space="preserve"> </w:t>
      </w:r>
      <w:r>
        <w:rPr>
          <w:color w:val="231F20"/>
          <w:w w:val="120"/>
        </w:rPr>
        <w:t>устанавливать</w:t>
      </w:r>
      <w:r>
        <w:rPr>
          <w:color w:val="231F20"/>
          <w:spacing w:val="22"/>
          <w:w w:val="120"/>
        </w:rPr>
        <w:t xml:space="preserve"> </w:t>
      </w:r>
      <w:r>
        <w:rPr>
          <w:color w:val="231F20"/>
          <w:w w:val="120"/>
        </w:rPr>
        <w:t>основания</w:t>
      </w:r>
      <w:r>
        <w:rPr>
          <w:color w:val="231F20"/>
          <w:spacing w:val="23"/>
          <w:w w:val="120"/>
        </w:rPr>
        <w:t xml:space="preserve"> </w:t>
      </w:r>
      <w:r>
        <w:rPr>
          <w:color w:val="231F20"/>
          <w:w w:val="120"/>
        </w:rPr>
        <w:t>для</w:t>
      </w:r>
      <w:r>
        <w:rPr>
          <w:color w:val="231F20"/>
          <w:spacing w:val="23"/>
          <w:w w:val="120"/>
        </w:rPr>
        <w:t xml:space="preserve"> </w:t>
      </w:r>
      <w:r>
        <w:rPr>
          <w:color w:val="231F20"/>
          <w:w w:val="120"/>
        </w:rPr>
        <w:t>сравне-</w:t>
      </w:r>
      <w:r>
        <w:rPr>
          <w:color w:val="231F20"/>
          <w:spacing w:val="-57"/>
          <w:w w:val="120"/>
        </w:rPr>
        <w:t xml:space="preserve"> </w:t>
      </w:r>
      <w:r>
        <w:rPr>
          <w:color w:val="231F20"/>
          <w:w w:val="120"/>
        </w:rPr>
        <w:t>ния,</w:t>
      </w:r>
      <w:r>
        <w:rPr>
          <w:color w:val="231F20"/>
          <w:spacing w:val="11"/>
          <w:w w:val="120"/>
        </w:rPr>
        <w:t xml:space="preserve"> </w:t>
      </w:r>
      <w:r>
        <w:rPr>
          <w:color w:val="231F20"/>
          <w:w w:val="120"/>
        </w:rPr>
        <w:t>устанавливать</w:t>
      </w:r>
      <w:r>
        <w:rPr>
          <w:color w:val="231F20"/>
          <w:spacing w:val="12"/>
          <w:w w:val="120"/>
        </w:rPr>
        <w:t xml:space="preserve"> </w:t>
      </w:r>
      <w:r>
        <w:rPr>
          <w:color w:val="231F20"/>
          <w:w w:val="120"/>
        </w:rPr>
        <w:t>аналогии;</w:t>
      </w:r>
    </w:p>
    <w:p w:rsidR="008052C0" w:rsidRDefault="008052C0" w:rsidP="008052C0">
      <w:pPr>
        <w:pStyle w:val="af1"/>
        <w:spacing w:line="254" w:lineRule="auto"/>
        <w:ind w:left="383" w:right="153" w:hanging="142"/>
        <w:jc w:val="left"/>
      </w:pPr>
      <w:r>
        <w:rPr>
          <w:rFonts w:ascii="Trebuchet MS" w:hAnsi="Trebuchet MS"/>
          <w:color w:val="231F20"/>
          <w:w w:val="115"/>
          <w:position w:val="1"/>
          <w:sz w:val="14"/>
        </w:rPr>
        <w:t xml:space="preserve">- </w:t>
      </w:r>
      <w:r>
        <w:rPr>
          <w:color w:val="231F20"/>
          <w:w w:val="115"/>
        </w:rPr>
        <w:t>объединять</w:t>
      </w:r>
      <w:r>
        <w:rPr>
          <w:color w:val="231F20"/>
          <w:spacing w:val="24"/>
          <w:w w:val="115"/>
        </w:rPr>
        <w:t xml:space="preserve"> </w:t>
      </w:r>
      <w:r>
        <w:rPr>
          <w:color w:val="231F20"/>
          <w:w w:val="115"/>
        </w:rPr>
        <w:t>части</w:t>
      </w:r>
      <w:r>
        <w:rPr>
          <w:color w:val="231F20"/>
          <w:spacing w:val="24"/>
          <w:w w:val="115"/>
        </w:rPr>
        <w:t xml:space="preserve"> </w:t>
      </w:r>
      <w:r>
        <w:rPr>
          <w:color w:val="231F20"/>
          <w:w w:val="115"/>
        </w:rPr>
        <w:t>объекта</w:t>
      </w:r>
      <w:r>
        <w:rPr>
          <w:color w:val="231F20"/>
          <w:spacing w:val="25"/>
          <w:w w:val="115"/>
        </w:rPr>
        <w:t xml:space="preserve"> </w:t>
      </w:r>
      <w:r>
        <w:rPr>
          <w:color w:val="231F20"/>
          <w:w w:val="115"/>
        </w:rPr>
        <w:t>(объекты)</w:t>
      </w:r>
      <w:r>
        <w:rPr>
          <w:color w:val="231F20"/>
          <w:spacing w:val="24"/>
          <w:w w:val="115"/>
        </w:rPr>
        <w:t xml:space="preserve"> </w:t>
      </w:r>
      <w:r>
        <w:rPr>
          <w:color w:val="231F20"/>
          <w:w w:val="115"/>
        </w:rPr>
        <w:t>по</w:t>
      </w:r>
      <w:r>
        <w:rPr>
          <w:color w:val="231F20"/>
          <w:spacing w:val="24"/>
          <w:w w:val="115"/>
        </w:rPr>
        <w:t xml:space="preserve"> </w:t>
      </w:r>
      <w:r>
        <w:rPr>
          <w:color w:val="231F20"/>
          <w:w w:val="115"/>
        </w:rPr>
        <w:t>определённому</w:t>
      </w:r>
      <w:r>
        <w:rPr>
          <w:color w:val="231F20"/>
          <w:spacing w:val="24"/>
          <w:w w:val="115"/>
        </w:rPr>
        <w:t xml:space="preserve"> </w:t>
      </w:r>
      <w:r>
        <w:rPr>
          <w:color w:val="231F20"/>
          <w:w w:val="115"/>
        </w:rPr>
        <w:t>при-</w:t>
      </w:r>
      <w:r>
        <w:rPr>
          <w:color w:val="231F20"/>
          <w:spacing w:val="-55"/>
          <w:w w:val="115"/>
        </w:rPr>
        <w:t xml:space="preserve"> </w:t>
      </w:r>
      <w:r>
        <w:rPr>
          <w:color w:val="231F20"/>
          <w:w w:val="115"/>
        </w:rPr>
        <w:t>знаку;</w:t>
      </w:r>
    </w:p>
    <w:p w:rsidR="008052C0" w:rsidRDefault="008052C0" w:rsidP="008052C0">
      <w:pPr>
        <w:pStyle w:val="af1"/>
        <w:spacing w:line="254" w:lineRule="auto"/>
        <w:ind w:left="383" w:right="153" w:hanging="142"/>
        <w:jc w:val="left"/>
      </w:pPr>
      <w:r>
        <w:rPr>
          <w:rFonts w:ascii="Trebuchet MS" w:hAnsi="Trebuchet MS"/>
          <w:color w:val="231F20"/>
          <w:w w:val="120"/>
          <w:position w:val="1"/>
          <w:sz w:val="14"/>
        </w:rPr>
        <w:t xml:space="preserve">- </w:t>
      </w:r>
      <w:r>
        <w:rPr>
          <w:color w:val="231F20"/>
          <w:w w:val="120"/>
        </w:rPr>
        <w:t>определять</w:t>
      </w:r>
      <w:r>
        <w:rPr>
          <w:color w:val="231F20"/>
          <w:spacing w:val="41"/>
          <w:w w:val="120"/>
        </w:rPr>
        <w:t xml:space="preserve"> </w:t>
      </w:r>
      <w:r>
        <w:rPr>
          <w:color w:val="231F20"/>
          <w:w w:val="120"/>
        </w:rPr>
        <w:t>существенный</w:t>
      </w:r>
      <w:r>
        <w:rPr>
          <w:color w:val="231F20"/>
          <w:spacing w:val="41"/>
          <w:w w:val="120"/>
        </w:rPr>
        <w:t xml:space="preserve"> </w:t>
      </w:r>
      <w:r>
        <w:rPr>
          <w:color w:val="231F20"/>
          <w:w w:val="120"/>
        </w:rPr>
        <w:t>признак</w:t>
      </w:r>
      <w:r>
        <w:rPr>
          <w:color w:val="231F20"/>
          <w:spacing w:val="41"/>
          <w:w w:val="120"/>
        </w:rPr>
        <w:t xml:space="preserve"> </w:t>
      </w:r>
      <w:r>
        <w:rPr>
          <w:color w:val="231F20"/>
          <w:w w:val="120"/>
        </w:rPr>
        <w:t>для</w:t>
      </w:r>
      <w:r>
        <w:rPr>
          <w:color w:val="231F20"/>
          <w:spacing w:val="41"/>
          <w:w w:val="120"/>
        </w:rPr>
        <w:t xml:space="preserve"> </w:t>
      </w:r>
      <w:r>
        <w:rPr>
          <w:color w:val="231F20"/>
          <w:w w:val="120"/>
        </w:rPr>
        <w:t>классификации,</w:t>
      </w:r>
      <w:r>
        <w:rPr>
          <w:color w:val="231F20"/>
          <w:spacing w:val="-57"/>
          <w:w w:val="120"/>
        </w:rPr>
        <w:t xml:space="preserve"> </w:t>
      </w:r>
      <w:r>
        <w:rPr>
          <w:color w:val="231F20"/>
          <w:w w:val="120"/>
        </w:rPr>
        <w:t>классифицировать</w:t>
      </w:r>
      <w:r>
        <w:rPr>
          <w:color w:val="231F20"/>
          <w:spacing w:val="9"/>
          <w:w w:val="120"/>
        </w:rPr>
        <w:t xml:space="preserve"> </w:t>
      </w:r>
      <w:r>
        <w:rPr>
          <w:color w:val="231F20"/>
          <w:w w:val="120"/>
        </w:rPr>
        <w:t>предложенные</w:t>
      </w:r>
      <w:r>
        <w:rPr>
          <w:color w:val="231F20"/>
          <w:spacing w:val="9"/>
          <w:w w:val="120"/>
        </w:rPr>
        <w:t xml:space="preserve"> </w:t>
      </w:r>
      <w:r>
        <w:rPr>
          <w:color w:val="231F20"/>
          <w:w w:val="120"/>
        </w:rPr>
        <w:t>объекты;</w:t>
      </w:r>
    </w:p>
    <w:p w:rsidR="008052C0" w:rsidRDefault="008052C0" w:rsidP="008052C0">
      <w:pPr>
        <w:pStyle w:val="af1"/>
        <w:spacing w:before="70" w:line="252" w:lineRule="auto"/>
        <w:ind w:left="383" w:hanging="142"/>
      </w:pPr>
      <w:r>
        <w:rPr>
          <w:rFonts w:ascii="Trebuchet MS" w:hAnsi="Trebuchet MS"/>
          <w:color w:val="231F20"/>
          <w:w w:val="115"/>
          <w:position w:val="1"/>
          <w:sz w:val="14"/>
        </w:rPr>
        <w:t xml:space="preserve">- </w:t>
      </w:r>
      <w:r>
        <w:rPr>
          <w:color w:val="231F20"/>
          <w:w w:val="115"/>
        </w:rPr>
        <w:t>находить</w:t>
      </w:r>
      <w:r>
        <w:rPr>
          <w:color w:val="231F20"/>
          <w:spacing w:val="1"/>
          <w:w w:val="115"/>
        </w:rPr>
        <w:t xml:space="preserve"> </w:t>
      </w:r>
      <w:r>
        <w:rPr>
          <w:color w:val="231F20"/>
          <w:w w:val="115"/>
        </w:rPr>
        <w:t>закономерности</w:t>
      </w:r>
      <w:r>
        <w:rPr>
          <w:color w:val="231F20"/>
          <w:spacing w:val="1"/>
          <w:w w:val="115"/>
        </w:rPr>
        <w:t xml:space="preserve"> </w:t>
      </w:r>
      <w:r>
        <w:rPr>
          <w:color w:val="231F20"/>
          <w:w w:val="115"/>
        </w:rPr>
        <w:t>и</w:t>
      </w:r>
      <w:r>
        <w:rPr>
          <w:color w:val="231F20"/>
          <w:spacing w:val="1"/>
          <w:w w:val="115"/>
        </w:rPr>
        <w:t xml:space="preserve"> </w:t>
      </w:r>
      <w:r>
        <w:rPr>
          <w:color w:val="231F20"/>
          <w:w w:val="115"/>
        </w:rPr>
        <w:t>противоречия</w:t>
      </w:r>
      <w:r>
        <w:rPr>
          <w:color w:val="231F20"/>
          <w:spacing w:val="1"/>
          <w:w w:val="115"/>
        </w:rPr>
        <w:t xml:space="preserve"> </w:t>
      </w:r>
      <w:r>
        <w:rPr>
          <w:color w:val="231F20"/>
          <w:w w:val="115"/>
        </w:rPr>
        <w:t>в</w:t>
      </w:r>
      <w:r>
        <w:rPr>
          <w:color w:val="231F20"/>
          <w:spacing w:val="1"/>
          <w:w w:val="115"/>
        </w:rPr>
        <w:t xml:space="preserve"> </w:t>
      </w:r>
      <w:r>
        <w:rPr>
          <w:color w:val="231F20"/>
          <w:w w:val="115"/>
        </w:rPr>
        <w:t>рассматривае-</w:t>
      </w:r>
      <w:r>
        <w:rPr>
          <w:color w:val="231F20"/>
          <w:spacing w:val="1"/>
          <w:w w:val="115"/>
        </w:rPr>
        <w:t xml:space="preserve"> </w:t>
      </w:r>
      <w:r>
        <w:rPr>
          <w:color w:val="231F20"/>
          <w:w w:val="115"/>
        </w:rPr>
        <w:t>мых фактах, данных и наблюдениях на основе предложенно-</w:t>
      </w:r>
      <w:r>
        <w:rPr>
          <w:color w:val="231F20"/>
          <w:spacing w:val="1"/>
          <w:w w:val="115"/>
        </w:rPr>
        <w:t xml:space="preserve"> </w:t>
      </w:r>
      <w:r>
        <w:rPr>
          <w:color w:val="231F20"/>
          <w:w w:val="115"/>
        </w:rPr>
        <w:t>го</w:t>
      </w:r>
      <w:r>
        <w:rPr>
          <w:color w:val="231F20"/>
          <w:spacing w:val="17"/>
          <w:w w:val="115"/>
        </w:rPr>
        <w:t xml:space="preserve"> </w:t>
      </w:r>
      <w:r>
        <w:rPr>
          <w:color w:val="231F20"/>
          <w:w w:val="115"/>
        </w:rPr>
        <w:t>педагогическим</w:t>
      </w:r>
      <w:r>
        <w:rPr>
          <w:color w:val="231F20"/>
          <w:spacing w:val="17"/>
          <w:w w:val="115"/>
        </w:rPr>
        <w:t xml:space="preserve"> </w:t>
      </w:r>
      <w:r>
        <w:rPr>
          <w:color w:val="231F20"/>
          <w:w w:val="115"/>
        </w:rPr>
        <w:t>работником</w:t>
      </w:r>
      <w:r>
        <w:rPr>
          <w:color w:val="231F20"/>
          <w:spacing w:val="17"/>
          <w:w w:val="115"/>
        </w:rPr>
        <w:t xml:space="preserve"> </w:t>
      </w:r>
      <w:r>
        <w:rPr>
          <w:color w:val="231F20"/>
          <w:w w:val="115"/>
        </w:rPr>
        <w:t>алгоритма;</w:t>
      </w:r>
    </w:p>
    <w:p w:rsidR="008052C0" w:rsidRDefault="008052C0" w:rsidP="008052C0">
      <w:pPr>
        <w:pStyle w:val="af1"/>
        <w:spacing w:line="252" w:lineRule="auto"/>
        <w:ind w:left="383" w:right="151" w:hanging="142"/>
      </w:pPr>
      <w:r>
        <w:rPr>
          <w:rFonts w:ascii="Trebuchet MS" w:hAnsi="Trebuchet MS"/>
          <w:color w:val="231F20"/>
          <w:w w:val="120"/>
          <w:position w:val="1"/>
          <w:sz w:val="14"/>
        </w:rPr>
        <w:t xml:space="preserve">- </w:t>
      </w:r>
      <w:r>
        <w:rPr>
          <w:color w:val="231F20"/>
          <w:w w:val="120"/>
        </w:rPr>
        <w:t>выявлять</w:t>
      </w:r>
      <w:r>
        <w:rPr>
          <w:color w:val="231F20"/>
          <w:spacing w:val="1"/>
          <w:w w:val="120"/>
        </w:rPr>
        <w:t xml:space="preserve"> </w:t>
      </w:r>
      <w:r>
        <w:rPr>
          <w:color w:val="231F20"/>
          <w:w w:val="120"/>
        </w:rPr>
        <w:t>недостаток</w:t>
      </w:r>
      <w:r>
        <w:rPr>
          <w:color w:val="231F20"/>
          <w:spacing w:val="1"/>
          <w:w w:val="120"/>
        </w:rPr>
        <w:t xml:space="preserve"> </w:t>
      </w:r>
      <w:r>
        <w:rPr>
          <w:color w:val="231F20"/>
          <w:w w:val="120"/>
        </w:rPr>
        <w:t>информации</w:t>
      </w:r>
      <w:r>
        <w:rPr>
          <w:color w:val="231F20"/>
          <w:spacing w:val="1"/>
          <w:w w:val="120"/>
        </w:rPr>
        <w:t xml:space="preserve"> </w:t>
      </w:r>
      <w:r>
        <w:rPr>
          <w:color w:val="231F20"/>
          <w:w w:val="120"/>
        </w:rPr>
        <w:t>для</w:t>
      </w:r>
      <w:r>
        <w:rPr>
          <w:color w:val="231F20"/>
          <w:spacing w:val="1"/>
          <w:w w:val="120"/>
        </w:rPr>
        <w:t xml:space="preserve"> </w:t>
      </w:r>
      <w:r>
        <w:rPr>
          <w:color w:val="231F20"/>
          <w:w w:val="120"/>
        </w:rPr>
        <w:t>решения</w:t>
      </w:r>
      <w:r>
        <w:rPr>
          <w:color w:val="231F20"/>
          <w:spacing w:val="1"/>
          <w:w w:val="120"/>
        </w:rPr>
        <w:t xml:space="preserve"> </w:t>
      </w:r>
      <w:r>
        <w:rPr>
          <w:color w:val="231F20"/>
          <w:w w:val="120"/>
        </w:rPr>
        <w:t>учебной</w:t>
      </w:r>
      <w:r>
        <w:rPr>
          <w:color w:val="231F20"/>
          <w:spacing w:val="1"/>
          <w:w w:val="120"/>
        </w:rPr>
        <w:t xml:space="preserve"> </w:t>
      </w:r>
      <w:r>
        <w:rPr>
          <w:color w:val="231F20"/>
          <w:w w:val="120"/>
        </w:rPr>
        <w:t>(практической) задачи на основе предложенного алгорит-</w:t>
      </w:r>
      <w:r>
        <w:rPr>
          <w:color w:val="231F20"/>
          <w:spacing w:val="1"/>
          <w:w w:val="120"/>
        </w:rPr>
        <w:t xml:space="preserve"> </w:t>
      </w:r>
      <w:r>
        <w:rPr>
          <w:color w:val="231F20"/>
          <w:w w:val="120"/>
        </w:rPr>
        <w:t>ма;</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 </w:t>
      </w:r>
      <w:r>
        <w:rPr>
          <w:color w:val="231F20"/>
          <w:w w:val="115"/>
        </w:rPr>
        <w:t>устанавливать</w:t>
      </w:r>
      <w:r>
        <w:rPr>
          <w:color w:val="231F20"/>
          <w:spacing w:val="1"/>
          <w:w w:val="115"/>
        </w:rPr>
        <w:t xml:space="preserve"> </w:t>
      </w:r>
      <w:r>
        <w:rPr>
          <w:color w:val="231F20"/>
          <w:w w:val="115"/>
        </w:rPr>
        <w:t>причинно-следственные</w:t>
      </w:r>
      <w:r>
        <w:rPr>
          <w:color w:val="231F20"/>
          <w:spacing w:val="1"/>
          <w:w w:val="115"/>
        </w:rPr>
        <w:t xml:space="preserve"> </w:t>
      </w:r>
      <w:r>
        <w:rPr>
          <w:color w:val="231F20"/>
          <w:w w:val="115"/>
        </w:rPr>
        <w:t>связи</w:t>
      </w:r>
      <w:r>
        <w:rPr>
          <w:color w:val="231F20"/>
          <w:spacing w:val="1"/>
          <w:w w:val="115"/>
        </w:rPr>
        <w:t xml:space="preserve"> </w:t>
      </w:r>
      <w:r>
        <w:rPr>
          <w:color w:val="231F20"/>
          <w:w w:val="115"/>
        </w:rPr>
        <w:t>в</w:t>
      </w:r>
      <w:r>
        <w:rPr>
          <w:color w:val="231F20"/>
          <w:spacing w:val="1"/>
          <w:w w:val="115"/>
        </w:rPr>
        <w:t xml:space="preserve"> </w:t>
      </w:r>
      <w:r>
        <w:rPr>
          <w:color w:val="231F20"/>
          <w:w w:val="115"/>
        </w:rPr>
        <w:t>ситуациях,</w:t>
      </w:r>
      <w:r>
        <w:rPr>
          <w:color w:val="231F20"/>
          <w:spacing w:val="1"/>
          <w:w w:val="115"/>
        </w:rPr>
        <w:t xml:space="preserve"> </w:t>
      </w:r>
      <w:r>
        <w:rPr>
          <w:color w:val="231F20"/>
          <w:w w:val="115"/>
        </w:rPr>
        <w:t>поддающихся</w:t>
      </w:r>
      <w:r>
        <w:rPr>
          <w:color w:val="231F20"/>
          <w:spacing w:val="1"/>
          <w:w w:val="115"/>
        </w:rPr>
        <w:t xml:space="preserve"> </w:t>
      </w:r>
      <w:r>
        <w:rPr>
          <w:color w:val="231F20"/>
          <w:w w:val="115"/>
        </w:rPr>
        <w:t>непосредственному</w:t>
      </w:r>
      <w:r>
        <w:rPr>
          <w:color w:val="231F20"/>
          <w:spacing w:val="1"/>
          <w:w w:val="115"/>
        </w:rPr>
        <w:t xml:space="preserve"> </w:t>
      </w:r>
      <w:r>
        <w:rPr>
          <w:color w:val="231F20"/>
          <w:w w:val="115"/>
        </w:rPr>
        <w:t>наблюдению</w:t>
      </w:r>
      <w:r>
        <w:rPr>
          <w:color w:val="231F20"/>
          <w:spacing w:val="1"/>
          <w:w w:val="115"/>
        </w:rPr>
        <w:t xml:space="preserve"> </w:t>
      </w:r>
      <w:r>
        <w:rPr>
          <w:color w:val="231F20"/>
          <w:w w:val="115"/>
        </w:rPr>
        <w:t>или</w:t>
      </w:r>
      <w:r>
        <w:rPr>
          <w:color w:val="231F20"/>
          <w:spacing w:val="1"/>
          <w:w w:val="115"/>
        </w:rPr>
        <w:t xml:space="preserve"> </w:t>
      </w:r>
      <w:r>
        <w:rPr>
          <w:color w:val="231F20"/>
          <w:w w:val="115"/>
        </w:rPr>
        <w:t>знако-</w:t>
      </w:r>
      <w:r>
        <w:rPr>
          <w:color w:val="231F20"/>
          <w:spacing w:val="1"/>
          <w:w w:val="115"/>
        </w:rPr>
        <w:t xml:space="preserve"> </w:t>
      </w:r>
      <w:r>
        <w:rPr>
          <w:color w:val="231F20"/>
          <w:w w:val="115"/>
        </w:rPr>
        <w:t>мых</w:t>
      </w:r>
      <w:r>
        <w:rPr>
          <w:color w:val="231F20"/>
          <w:spacing w:val="15"/>
          <w:w w:val="115"/>
        </w:rPr>
        <w:t xml:space="preserve"> </w:t>
      </w:r>
      <w:r>
        <w:rPr>
          <w:color w:val="231F20"/>
          <w:w w:val="115"/>
        </w:rPr>
        <w:t>по</w:t>
      </w:r>
      <w:r>
        <w:rPr>
          <w:color w:val="231F20"/>
          <w:spacing w:val="16"/>
          <w:w w:val="115"/>
        </w:rPr>
        <w:t xml:space="preserve"> </w:t>
      </w:r>
      <w:r>
        <w:rPr>
          <w:color w:val="231F20"/>
          <w:w w:val="115"/>
        </w:rPr>
        <w:t>опыту,</w:t>
      </w:r>
      <w:r>
        <w:rPr>
          <w:color w:val="231F20"/>
          <w:spacing w:val="15"/>
          <w:w w:val="115"/>
        </w:rPr>
        <w:t xml:space="preserve"> </w:t>
      </w:r>
      <w:r>
        <w:rPr>
          <w:color w:val="231F20"/>
          <w:w w:val="115"/>
        </w:rPr>
        <w:t>делать</w:t>
      </w:r>
      <w:r>
        <w:rPr>
          <w:color w:val="231F20"/>
          <w:spacing w:val="16"/>
          <w:w w:val="115"/>
        </w:rPr>
        <w:t xml:space="preserve"> </w:t>
      </w:r>
      <w:r>
        <w:rPr>
          <w:color w:val="231F20"/>
          <w:w w:val="115"/>
        </w:rPr>
        <w:t>выводы;</w:t>
      </w:r>
    </w:p>
    <w:p w:rsidR="008052C0" w:rsidRDefault="008052C0" w:rsidP="008052C0">
      <w:pPr>
        <w:pStyle w:val="aff"/>
        <w:numPr>
          <w:ilvl w:val="3"/>
          <w:numId w:val="3"/>
        </w:numPr>
        <w:tabs>
          <w:tab w:val="left" w:pos="647"/>
        </w:tabs>
        <w:spacing w:line="227" w:lineRule="exact"/>
        <w:ind w:left="646" w:right="0"/>
        <w:jc w:val="left"/>
        <w:rPr>
          <w:sz w:val="20"/>
        </w:rPr>
      </w:pPr>
      <w:r>
        <w:rPr>
          <w:color w:val="231F20"/>
          <w:w w:val="115"/>
          <w:sz w:val="20"/>
        </w:rPr>
        <w:lastRenderedPageBreak/>
        <w:t>базовые</w:t>
      </w:r>
      <w:r>
        <w:rPr>
          <w:color w:val="231F20"/>
          <w:spacing w:val="33"/>
          <w:w w:val="115"/>
          <w:sz w:val="20"/>
        </w:rPr>
        <w:t xml:space="preserve"> </w:t>
      </w:r>
      <w:r>
        <w:rPr>
          <w:color w:val="231F20"/>
          <w:w w:val="115"/>
          <w:sz w:val="20"/>
        </w:rPr>
        <w:t>исследовательские</w:t>
      </w:r>
      <w:r>
        <w:rPr>
          <w:color w:val="231F20"/>
          <w:spacing w:val="33"/>
          <w:w w:val="115"/>
          <w:sz w:val="20"/>
        </w:rPr>
        <w:t xml:space="preserve"> </w:t>
      </w:r>
      <w:r>
        <w:rPr>
          <w:color w:val="231F20"/>
          <w:w w:val="115"/>
          <w:sz w:val="20"/>
        </w:rPr>
        <w:t>действия:</w:t>
      </w:r>
    </w:p>
    <w:p w:rsidR="008052C0" w:rsidRDefault="008052C0" w:rsidP="008052C0">
      <w:pPr>
        <w:pStyle w:val="af1"/>
        <w:spacing w:before="7" w:line="252" w:lineRule="auto"/>
        <w:ind w:left="383" w:hanging="142"/>
      </w:pPr>
      <w:r>
        <w:rPr>
          <w:rFonts w:ascii="Trebuchet MS" w:hAnsi="Trebuchet MS"/>
          <w:color w:val="231F20"/>
          <w:w w:val="120"/>
          <w:position w:val="1"/>
          <w:sz w:val="14"/>
        </w:rPr>
        <w:t xml:space="preserve">- </w:t>
      </w:r>
      <w:r>
        <w:rPr>
          <w:color w:val="231F20"/>
          <w:w w:val="120"/>
        </w:rPr>
        <w:t>определять</w:t>
      </w:r>
      <w:r>
        <w:rPr>
          <w:color w:val="231F20"/>
          <w:spacing w:val="-7"/>
          <w:w w:val="120"/>
        </w:rPr>
        <w:t xml:space="preserve"> </w:t>
      </w:r>
      <w:r>
        <w:rPr>
          <w:color w:val="231F20"/>
          <w:w w:val="120"/>
        </w:rPr>
        <w:t>разрыв</w:t>
      </w:r>
      <w:r>
        <w:rPr>
          <w:color w:val="231F20"/>
          <w:spacing w:val="-6"/>
          <w:w w:val="120"/>
        </w:rPr>
        <w:t xml:space="preserve"> </w:t>
      </w:r>
      <w:r>
        <w:rPr>
          <w:color w:val="231F20"/>
          <w:w w:val="120"/>
        </w:rPr>
        <w:t>между</w:t>
      </w:r>
      <w:r>
        <w:rPr>
          <w:color w:val="231F20"/>
          <w:spacing w:val="-6"/>
          <w:w w:val="120"/>
        </w:rPr>
        <w:t xml:space="preserve"> </w:t>
      </w:r>
      <w:r>
        <w:rPr>
          <w:color w:val="231F20"/>
          <w:w w:val="120"/>
        </w:rPr>
        <w:t>реальным</w:t>
      </w:r>
      <w:r>
        <w:rPr>
          <w:color w:val="231F20"/>
          <w:spacing w:val="-6"/>
          <w:w w:val="120"/>
        </w:rPr>
        <w:t xml:space="preserve"> </w:t>
      </w:r>
      <w:r>
        <w:rPr>
          <w:color w:val="231F20"/>
          <w:w w:val="120"/>
        </w:rPr>
        <w:t>и</w:t>
      </w:r>
      <w:r>
        <w:rPr>
          <w:color w:val="231F20"/>
          <w:spacing w:val="-7"/>
          <w:w w:val="120"/>
        </w:rPr>
        <w:t xml:space="preserve"> </w:t>
      </w:r>
      <w:r>
        <w:rPr>
          <w:color w:val="231F20"/>
          <w:w w:val="120"/>
        </w:rPr>
        <w:t>желательным</w:t>
      </w:r>
      <w:r>
        <w:rPr>
          <w:color w:val="231F20"/>
          <w:spacing w:val="-6"/>
          <w:w w:val="120"/>
        </w:rPr>
        <w:t xml:space="preserve"> </w:t>
      </w:r>
      <w:r>
        <w:rPr>
          <w:color w:val="231F20"/>
          <w:w w:val="120"/>
        </w:rPr>
        <w:t>состоя-</w:t>
      </w:r>
      <w:r>
        <w:rPr>
          <w:color w:val="231F20"/>
          <w:spacing w:val="-57"/>
          <w:w w:val="120"/>
        </w:rPr>
        <w:t xml:space="preserve"> </w:t>
      </w:r>
      <w:r>
        <w:rPr>
          <w:color w:val="231F20"/>
          <w:w w:val="115"/>
        </w:rPr>
        <w:t>нием объекта (ситуации) на основе предложенных педагоги-</w:t>
      </w:r>
      <w:r>
        <w:rPr>
          <w:color w:val="231F20"/>
          <w:spacing w:val="1"/>
          <w:w w:val="115"/>
        </w:rPr>
        <w:t xml:space="preserve"> </w:t>
      </w:r>
      <w:r>
        <w:rPr>
          <w:color w:val="231F20"/>
          <w:w w:val="120"/>
        </w:rPr>
        <w:t>ческим</w:t>
      </w:r>
      <w:r>
        <w:rPr>
          <w:color w:val="231F20"/>
          <w:spacing w:val="10"/>
          <w:w w:val="120"/>
        </w:rPr>
        <w:t xml:space="preserve"> </w:t>
      </w:r>
      <w:r>
        <w:rPr>
          <w:color w:val="231F20"/>
          <w:w w:val="120"/>
        </w:rPr>
        <w:t>работником</w:t>
      </w:r>
      <w:r>
        <w:rPr>
          <w:color w:val="231F20"/>
          <w:spacing w:val="10"/>
          <w:w w:val="120"/>
        </w:rPr>
        <w:t xml:space="preserve"> </w:t>
      </w:r>
      <w:r>
        <w:rPr>
          <w:color w:val="231F20"/>
          <w:w w:val="120"/>
        </w:rPr>
        <w:t>вопросов;</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 </w:t>
      </w:r>
      <w:r>
        <w:rPr>
          <w:color w:val="231F20"/>
          <w:w w:val="115"/>
        </w:rPr>
        <w:t>с помощью педагогического работника формулировать цель,</w:t>
      </w:r>
      <w:r>
        <w:rPr>
          <w:color w:val="231F20"/>
          <w:spacing w:val="1"/>
          <w:w w:val="115"/>
        </w:rPr>
        <w:t xml:space="preserve"> </w:t>
      </w:r>
      <w:r>
        <w:rPr>
          <w:color w:val="231F20"/>
          <w:w w:val="115"/>
        </w:rPr>
        <w:t>планировать</w:t>
      </w:r>
      <w:r>
        <w:rPr>
          <w:color w:val="231F20"/>
          <w:spacing w:val="19"/>
          <w:w w:val="115"/>
        </w:rPr>
        <w:t xml:space="preserve"> </w:t>
      </w:r>
      <w:r>
        <w:rPr>
          <w:color w:val="231F20"/>
          <w:w w:val="115"/>
        </w:rPr>
        <w:t>изменения</w:t>
      </w:r>
      <w:r>
        <w:rPr>
          <w:color w:val="231F20"/>
          <w:spacing w:val="20"/>
          <w:w w:val="115"/>
        </w:rPr>
        <w:t xml:space="preserve"> </w:t>
      </w:r>
      <w:r>
        <w:rPr>
          <w:color w:val="231F20"/>
          <w:w w:val="115"/>
        </w:rPr>
        <w:t>объекта,</w:t>
      </w:r>
      <w:r>
        <w:rPr>
          <w:color w:val="231F20"/>
          <w:spacing w:val="20"/>
          <w:w w:val="115"/>
        </w:rPr>
        <w:t xml:space="preserve"> </w:t>
      </w:r>
      <w:r>
        <w:rPr>
          <w:color w:val="231F20"/>
          <w:w w:val="115"/>
        </w:rPr>
        <w:t>ситуации;</w:t>
      </w:r>
    </w:p>
    <w:p w:rsidR="008052C0" w:rsidRDefault="008052C0" w:rsidP="008052C0">
      <w:pPr>
        <w:pStyle w:val="af1"/>
        <w:spacing w:line="252" w:lineRule="auto"/>
        <w:ind w:left="383" w:hanging="142"/>
      </w:pPr>
      <w:r>
        <w:rPr>
          <w:rFonts w:ascii="Trebuchet MS" w:hAnsi="Trebuchet MS"/>
          <w:color w:val="231F20"/>
          <w:w w:val="120"/>
          <w:position w:val="1"/>
          <w:sz w:val="14"/>
        </w:rPr>
        <w:t xml:space="preserve">- </w:t>
      </w:r>
      <w:r>
        <w:rPr>
          <w:color w:val="231F20"/>
          <w:w w:val="120"/>
        </w:rPr>
        <w:t>сравнивать</w:t>
      </w:r>
      <w:r>
        <w:rPr>
          <w:color w:val="231F20"/>
          <w:spacing w:val="1"/>
          <w:w w:val="120"/>
        </w:rPr>
        <w:t xml:space="preserve"> </w:t>
      </w:r>
      <w:r>
        <w:rPr>
          <w:color w:val="231F20"/>
          <w:w w:val="120"/>
        </w:rPr>
        <w:t>несколько</w:t>
      </w:r>
      <w:r>
        <w:rPr>
          <w:color w:val="231F20"/>
          <w:spacing w:val="1"/>
          <w:w w:val="120"/>
        </w:rPr>
        <w:t xml:space="preserve"> </w:t>
      </w:r>
      <w:r>
        <w:rPr>
          <w:color w:val="231F20"/>
          <w:w w:val="120"/>
        </w:rPr>
        <w:t>вариантов</w:t>
      </w:r>
      <w:r>
        <w:rPr>
          <w:color w:val="231F20"/>
          <w:spacing w:val="1"/>
          <w:w w:val="120"/>
        </w:rPr>
        <w:t xml:space="preserve"> </w:t>
      </w:r>
      <w:r>
        <w:rPr>
          <w:color w:val="231F20"/>
          <w:w w:val="120"/>
        </w:rPr>
        <w:t>решения</w:t>
      </w:r>
      <w:r>
        <w:rPr>
          <w:color w:val="231F20"/>
          <w:spacing w:val="1"/>
          <w:w w:val="120"/>
        </w:rPr>
        <w:t xml:space="preserve"> </w:t>
      </w:r>
      <w:r>
        <w:rPr>
          <w:color w:val="231F20"/>
          <w:w w:val="120"/>
        </w:rPr>
        <w:t>задачи,</w:t>
      </w:r>
      <w:r>
        <w:rPr>
          <w:color w:val="231F20"/>
          <w:spacing w:val="1"/>
          <w:w w:val="120"/>
        </w:rPr>
        <w:t xml:space="preserve"> </w:t>
      </w:r>
      <w:r>
        <w:rPr>
          <w:color w:val="231F20"/>
          <w:w w:val="120"/>
        </w:rPr>
        <w:t>выби-</w:t>
      </w:r>
      <w:r>
        <w:rPr>
          <w:color w:val="231F20"/>
          <w:spacing w:val="1"/>
          <w:w w:val="120"/>
        </w:rPr>
        <w:t xml:space="preserve"> </w:t>
      </w:r>
      <w:r>
        <w:rPr>
          <w:color w:val="231F20"/>
          <w:w w:val="120"/>
        </w:rPr>
        <w:t>рать наиболее подходящий (на основе предложенных кри-</w:t>
      </w:r>
      <w:r>
        <w:rPr>
          <w:color w:val="231F20"/>
          <w:spacing w:val="1"/>
          <w:w w:val="120"/>
        </w:rPr>
        <w:t xml:space="preserve"> </w:t>
      </w:r>
      <w:r>
        <w:rPr>
          <w:color w:val="231F20"/>
          <w:w w:val="120"/>
        </w:rPr>
        <w:t>териев);</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 </w:t>
      </w:r>
      <w:r>
        <w:rPr>
          <w:color w:val="231F20"/>
          <w:w w:val="115"/>
        </w:rPr>
        <w:t>проводить по предложенному плану опыт, несложное иссле-</w:t>
      </w:r>
      <w:r>
        <w:rPr>
          <w:color w:val="231F20"/>
          <w:spacing w:val="1"/>
          <w:w w:val="115"/>
        </w:rPr>
        <w:t xml:space="preserve"> </w:t>
      </w:r>
      <w:r>
        <w:rPr>
          <w:color w:val="231F20"/>
          <w:w w:val="115"/>
        </w:rPr>
        <w:t>дование по установлению особенностей объекта изучения и</w:t>
      </w:r>
      <w:r>
        <w:rPr>
          <w:color w:val="231F20"/>
          <w:spacing w:val="1"/>
          <w:w w:val="115"/>
        </w:rPr>
        <w:t xml:space="preserve"> </w:t>
      </w:r>
      <w:r>
        <w:rPr>
          <w:color w:val="231F20"/>
          <w:w w:val="115"/>
        </w:rPr>
        <w:t>связей между объектами (часть — целое, причина — след-</w:t>
      </w:r>
      <w:r>
        <w:rPr>
          <w:color w:val="231F20"/>
          <w:spacing w:val="1"/>
          <w:w w:val="115"/>
        </w:rPr>
        <w:t xml:space="preserve"> </w:t>
      </w:r>
      <w:r>
        <w:rPr>
          <w:color w:val="231F20"/>
          <w:w w:val="115"/>
        </w:rPr>
        <w:t>ствие);</w:t>
      </w:r>
    </w:p>
    <w:p w:rsidR="008052C0" w:rsidRDefault="008052C0" w:rsidP="008052C0">
      <w:pPr>
        <w:pStyle w:val="af1"/>
        <w:spacing w:line="252" w:lineRule="auto"/>
        <w:ind w:left="383" w:right="154" w:hanging="142"/>
      </w:pPr>
      <w:r>
        <w:rPr>
          <w:rFonts w:ascii="Trebuchet MS" w:hAnsi="Trebuchet MS"/>
          <w:color w:val="231F20"/>
          <w:w w:val="120"/>
          <w:position w:val="1"/>
          <w:sz w:val="14"/>
        </w:rPr>
        <w:t xml:space="preserve">- </w:t>
      </w:r>
      <w:r>
        <w:rPr>
          <w:color w:val="231F20"/>
          <w:w w:val="120"/>
        </w:rPr>
        <w:t>формулировать</w:t>
      </w:r>
      <w:r>
        <w:rPr>
          <w:color w:val="231F20"/>
          <w:spacing w:val="-9"/>
          <w:w w:val="120"/>
        </w:rPr>
        <w:t xml:space="preserve"> </w:t>
      </w:r>
      <w:r>
        <w:rPr>
          <w:color w:val="231F20"/>
          <w:w w:val="120"/>
        </w:rPr>
        <w:t>выводы</w:t>
      </w:r>
      <w:r>
        <w:rPr>
          <w:color w:val="231F20"/>
          <w:spacing w:val="-9"/>
          <w:w w:val="120"/>
        </w:rPr>
        <w:t xml:space="preserve"> </w:t>
      </w:r>
      <w:r>
        <w:rPr>
          <w:color w:val="231F20"/>
          <w:w w:val="120"/>
        </w:rPr>
        <w:t>и</w:t>
      </w:r>
      <w:r>
        <w:rPr>
          <w:color w:val="231F20"/>
          <w:spacing w:val="-9"/>
          <w:w w:val="120"/>
        </w:rPr>
        <w:t xml:space="preserve"> </w:t>
      </w:r>
      <w:r>
        <w:rPr>
          <w:color w:val="231F20"/>
          <w:w w:val="120"/>
        </w:rPr>
        <w:t>подкреплять</w:t>
      </w:r>
      <w:r>
        <w:rPr>
          <w:color w:val="231F20"/>
          <w:spacing w:val="-9"/>
          <w:w w:val="120"/>
        </w:rPr>
        <w:t xml:space="preserve"> </w:t>
      </w:r>
      <w:r>
        <w:rPr>
          <w:color w:val="231F20"/>
          <w:w w:val="120"/>
        </w:rPr>
        <w:t>их</w:t>
      </w:r>
      <w:r>
        <w:rPr>
          <w:color w:val="231F20"/>
          <w:spacing w:val="-8"/>
          <w:w w:val="120"/>
        </w:rPr>
        <w:t xml:space="preserve"> </w:t>
      </w:r>
      <w:r>
        <w:rPr>
          <w:color w:val="231F20"/>
          <w:w w:val="120"/>
        </w:rPr>
        <w:t>доказательствами</w:t>
      </w:r>
      <w:r>
        <w:rPr>
          <w:color w:val="231F20"/>
          <w:spacing w:val="-58"/>
          <w:w w:val="120"/>
        </w:rPr>
        <w:t xml:space="preserve"> </w:t>
      </w:r>
      <w:r>
        <w:rPr>
          <w:color w:val="231F20"/>
          <w:w w:val="115"/>
        </w:rPr>
        <w:t>на основе результатов проведённого наблюдения (опыта, из-</w:t>
      </w:r>
      <w:r>
        <w:rPr>
          <w:color w:val="231F20"/>
          <w:spacing w:val="1"/>
          <w:w w:val="115"/>
        </w:rPr>
        <w:t xml:space="preserve"> </w:t>
      </w:r>
      <w:r>
        <w:rPr>
          <w:color w:val="231F20"/>
          <w:w w:val="120"/>
        </w:rPr>
        <w:t>мерения,</w:t>
      </w:r>
      <w:r>
        <w:rPr>
          <w:color w:val="231F20"/>
          <w:spacing w:val="11"/>
          <w:w w:val="120"/>
        </w:rPr>
        <w:t xml:space="preserve"> </w:t>
      </w:r>
      <w:r>
        <w:rPr>
          <w:color w:val="231F20"/>
          <w:w w:val="120"/>
        </w:rPr>
        <w:t>классификации,</w:t>
      </w:r>
      <w:r>
        <w:rPr>
          <w:color w:val="231F20"/>
          <w:spacing w:val="11"/>
          <w:w w:val="120"/>
        </w:rPr>
        <w:t xml:space="preserve"> </w:t>
      </w:r>
      <w:r>
        <w:rPr>
          <w:color w:val="231F20"/>
          <w:w w:val="120"/>
        </w:rPr>
        <w:t>сравнения,</w:t>
      </w:r>
      <w:r>
        <w:rPr>
          <w:color w:val="231F20"/>
          <w:spacing w:val="11"/>
          <w:w w:val="120"/>
        </w:rPr>
        <w:t xml:space="preserve"> </w:t>
      </w:r>
      <w:r>
        <w:rPr>
          <w:color w:val="231F20"/>
          <w:w w:val="120"/>
        </w:rPr>
        <w:t>исследования);</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 </w:t>
      </w:r>
      <w:r>
        <w:rPr>
          <w:color w:val="231F20"/>
          <w:w w:val="115"/>
        </w:rPr>
        <w:t>прогнозировать</w:t>
      </w:r>
      <w:r>
        <w:rPr>
          <w:color w:val="231F20"/>
          <w:spacing w:val="1"/>
          <w:w w:val="115"/>
        </w:rPr>
        <w:t xml:space="preserve"> </w:t>
      </w:r>
      <w:r>
        <w:rPr>
          <w:color w:val="231F20"/>
          <w:w w:val="115"/>
        </w:rPr>
        <w:t>возможное</w:t>
      </w:r>
      <w:r>
        <w:rPr>
          <w:color w:val="231F20"/>
          <w:spacing w:val="1"/>
          <w:w w:val="115"/>
        </w:rPr>
        <w:t xml:space="preserve"> </w:t>
      </w:r>
      <w:r>
        <w:rPr>
          <w:color w:val="231F20"/>
          <w:w w:val="115"/>
        </w:rPr>
        <w:t>развитие</w:t>
      </w:r>
      <w:r>
        <w:rPr>
          <w:color w:val="231F20"/>
          <w:spacing w:val="1"/>
          <w:w w:val="115"/>
        </w:rPr>
        <w:t xml:space="preserve"> </w:t>
      </w:r>
      <w:r>
        <w:rPr>
          <w:color w:val="231F20"/>
          <w:w w:val="115"/>
        </w:rPr>
        <w:t>процессов,  событий  и</w:t>
      </w:r>
      <w:r>
        <w:rPr>
          <w:color w:val="231F20"/>
          <w:spacing w:val="1"/>
          <w:w w:val="115"/>
        </w:rPr>
        <w:t xml:space="preserve"> </w:t>
      </w:r>
      <w:r>
        <w:rPr>
          <w:color w:val="231F20"/>
          <w:w w:val="115"/>
        </w:rPr>
        <w:t>их</w:t>
      </w:r>
      <w:r>
        <w:rPr>
          <w:color w:val="231F20"/>
          <w:spacing w:val="27"/>
          <w:w w:val="115"/>
        </w:rPr>
        <w:t xml:space="preserve"> </w:t>
      </w:r>
      <w:r>
        <w:rPr>
          <w:color w:val="231F20"/>
          <w:w w:val="115"/>
        </w:rPr>
        <w:t>последствия</w:t>
      </w:r>
      <w:r>
        <w:rPr>
          <w:color w:val="231F20"/>
          <w:spacing w:val="28"/>
          <w:w w:val="115"/>
        </w:rPr>
        <w:t xml:space="preserve"> </w:t>
      </w:r>
      <w:r>
        <w:rPr>
          <w:color w:val="231F20"/>
          <w:w w:val="115"/>
        </w:rPr>
        <w:t>в</w:t>
      </w:r>
      <w:r>
        <w:rPr>
          <w:color w:val="231F20"/>
          <w:spacing w:val="28"/>
          <w:w w:val="115"/>
        </w:rPr>
        <w:t xml:space="preserve"> </w:t>
      </w:r>
      <w:r>
        <w:rPr>
          <w:color w:val="231F20"/>
          <w:w w:val="115"/>
        </w:rPr>
        <w:t>аналогичных</w:t>
      </w:r>
      <w:r>
        <w:rPr>
          <w:color w:val="231F20"/>
          <w:spacing w:val="28"/>
          <w:w w:val="115"/>
        </w:rPr>
        <w:t xml:space="preserve"> </w:t>
      </w:r>
      <w:r>
        <w:rPr>
          <w:color w:val="231F20"/>
          <w:w w:val="115"/>
        </w:rPr>
        <w:t>или</w:t>
      </w:r>
      <w:r>
        <w:rPr>
          <w:color w:val="231F20"/>
          <w:spacing w:val="28"/>
          <w:w w:val="115"/>
        </w:rPr>
        <w:t xml:space="preserve"> </w:t>
      </w:r>
      <w:r>
        <w:rPr>
          <w:color w:val="231F20"/>
          <w:w w:val="115"/>
        </w:rPr>
        <w:t>сходных</w:t>
      </w:r>
      <w:r>
        <w:rPr>
          <w:color w:val="231F20"/>
          <w:spacing w:val="28"/>
          <w:w w:val="115"/>
        </w:rPr>
        <w:t xml:space="preserve"> </w:t>
      </w:r>
      <w:r>
        <w:rPr>
          <w:color w:val="231F20"/>
          <w:w w:val="115"/>
        </w:rPr>
        <w:t>ситуациях;</w:t>
      </w:r>
    </w:p>
    <w:p w:rsidR="008052C0" w:rsidRDefault="008052C0" w:rsidP="008052C0">
      <w:pPr>
        <w:pStyle w:val="aff"/>
        <w:numPr>
          <w:ilvl w:val="3"/>
          <w:numId w:val="3"/>
        </w:numPr>
        <w:tabs>
          <w:tab w:val="left" w:pos="648"/>
        </w:tabs>
        <w:spacing w:line="228" w:lineRule="exact"/>
        <w:ind w:right="0" w:hanging="265"/>
        <w:jc w:val="left"/>
        <w:rPr>
          <w:sz w:val="20"/>
        </w:rPr>
      </w:pPr>
      <w:r>
        <w:rPr>
          <w:color w:val="231F20"/>
          <w:w w:val="115"/>
          <w:sz w:val="20"/>
        </w:rPr>
        <w:t>работа</w:t>
      </w:r>
      <w:r>
        <w:rPr>
          <w:color w:val="231F20"/>
          <w:spacing w:val="24"/>
          <w:w w:val="115"/>
          <w:sz w:val="20"/>
        </w:rPr>
        <w:t xml:space="preserve"> </w:t>
      </w:r>
      <w:r>
        <w:rPr>
          <w:color w:val="231F20"/>
          <w:w w:val="115"/>
          <w:sz w:val="20"/>
        </w:rPr>
        <w:t>с</w:t>
      </w:r>
      <w:r>
        <w:rPr>
          <w:color w:val="231F20"/>
          <w:spacing w:val="24"/>
          <w:w w:val="115"/>
          <w:sz w:val="20"/>
        </w:rPr>
        <w:t xml:space="preserve"> </w:t>
      </w:r>
      <w:r>
        <w:rPr>
          <w:color w:val="231F20"/>
          <w:w w:val="115"/>
          <w:sz w:val="20"/>
        </w:rPr>
        <w:t>информацией:</w:t>
      </w:r>
    </w:p>
    <w:p w:rsidR="008052C0" w:rsidRDefault="008052C0" w:rsidP="008052C0">
      <w:pPr>
        <w:pStyle w:val="af1"/>
        <w:ind w:left="242" w:right="0" w:firstLine="0"/>
      </w:pPr>
      <w:r>
        <w:rPr>
          <w:rFonts w:ascii="Trebuchet MS" w:hAnsi="Trebuchet MS"/>
          <w:color w:val="231F20"/>
          <w:w w:val="115"/>
          <w:position w:val="1"/>
          <w:sz w:val="14"/>
        </w:rPr>
        <w:t xml:space="preserve">- </w:t>
      </w:r>
      <w:r>
        <w:rPr>
          <w:color w:val="231F20"/>
          <w:w w:val="115"/>
        </w:rPr>
        <w:t>выбирать</w:t>
      </w:r>
      <w:r>
        <w:rPr>
          <w:color w:val="231F20"/>
          <w:spacing w:val="36"/>
          <w:w w:val="115"/>
        </w:rPr>
        <w:t xml:space="preserve"> </w:t>
      </w:r>
      <w:r>
        <w:rPr>
          <w:color w:val="231F20"/>
          <w:w w:val="115"/>
        </w:rPr>
        <w:t>источник</w:t>
      </w:r>
      <w:r>
        <w:rPr>
          <w:color w:val="231F20"/>
          <w:spacing w:val="35"/>
          <w:w w:val="115"/>
        </w:rPr>
        <w:t xml:space="preserve"> </w:t>
      </w:r>
      <w:r>
        <w:rPr>
          <w:color w:val="231F20"/>
          <w:w w:val="115"/>
        </w:rPr>
        <w:t>получения</w:t>
      </w:r>
      <w:r>
        <w:rPr>
          <w:color w:val="231F20"/>
          <w:spacing w:val="35"/>
          <w:w w:val="115"/>
        </w:rPr>
        <w:t xml:space="preserve"> </w:t>
      </w:r>
      <w:r>
        <w:rPr>
          <w:color w:val="231F20"/>
          <w:w w:val="115"/>
        </w:rPr>
        <w:t>информации;</w:t>
      </w:r>
    </w:p>
    <w:p w:rsidR="008052C0" w:rsidRDefault="008052C0" w:rsidP="008052C0">
      <w:pPr>
        <w:pStyle w:val="af1"/>
        <w:spacing w:before="11" w:line="252" w:lineRule="auto"/>
        <w:ind w:left="383" w:hanging="142"/>
      </w:pPr>
      <w:r>
        <w:rPr>
          <w:rFonts w:ascii="Trebuchet MS" w:hAnsi="Trebuchet MS"/>
          <w:color w:val="231F20"/>
          <w:w w:val="115"/>
          <w:position w:val="1"/>
          <w:sz w:val="14"/>
        </w:rPr>
        <w:t xml:space="preserve">- </w:t>
      </w:r>
      <w:r>
        <w:rPr>
          <w:color w:val="231F20"/>
          <w:w w:val="115"/>
        </w:rPr>
        <w:t>согласно</w:t>
      </w:r>
      <w:r>
        <w:rPr>
          <w:color w:val="231F20"/>
          <w:spacing w:val="1"/>
          <w:w w:val="115"/>
        </w:rPr>
        <w:t xml:space="preserve"> </w:t>
      </w:r>
      <w:r>
        <w:rPr>
          <w:color w:val="231F20"/>
          <w:w w:val="115"/>
        </w:rPr>
        <w:t>заданному</w:t>
      </w:r>
      <w:r>
        <w:rPr>
          <w:color w:val="231F20"/>
          <w:spacing w:val="1"/>
          <w:w w:val="115"/>
        </w:rPr>
        <w:t xml:space="preserve"> </w:t>
      </w:r>
      <w:r>
        <w:rPr>
          <w:color w:val="231F20"/>
          <w:w w:val="115"/>
        </w:rPr>
        <w:t>алгоритму</w:t>
      </w:r>
      <w:r>
        <w:rPr>
          <w:color w:val="231F20"/>
          <w:spacing w:val="1"/>
          <w:w w:val="115"/>
        </w:rPr>
        <w:t xml:space="preserve"> </w:t>
      </w:r>
      <w:r>
        <w:rPr>
          <w:color w:val="231F20"/>
          <w:w w:val="115"/>
        </w:rPr>
        <w:t>находить</w:t>
      </w:r>
      <w:r>
        <w:rPr>
          <w:color w:val="231F20"/>
          <w:spacing w:val="1"/>
          <w:w w:val="115"/>
        </w:rPr>
        <w:t xml:space="preserve"> </w:t>
      </w:r>
      <w:r>
        <w:rPr>
          <w:color w:val="231F20"/>
          <w:w w:val="115"/>
        </w:rPr>
        <w:t>в</w:t>
      </w:r>
      <w:r>
        <w:rPr>
          <w:color w:val="231F20"/>
          <w:spacing w:val="1"/>
          <w:w w:val="115"/>
        </w:rPr>
        <w:t xml:space="preserve"> </w:t>
      </w:r>
      <w:r>
        <w:rPr>
          <w:color w:val="231F20"/>
          <w:w w:val="115"/>
        </w:rPr>
        <w:t>предложенном</w:t>
      </w:r>
      <w:r>
        <w:rPr>
          <w:color w:val="231F20"/>
          <w:spacing w:val="1"/>
          <w:w w:val="115"/>
        </w:rPr>
        <w:t xml:space="preserve"> </w:t>
      </w:r>
      <w:r>
        <w:rPr>
          <w:color w:val="231F20"/>
          <w:w w:val="115"/>
        </w:rPr>
        <w:t>источнике</w:t>
      </w:r>
      <w:r>
        <w:rPr>
          <w:color w:val="231F20"/>
          <w:spacing w:val="21"/>
          <w:w w:val="115"/>
        </w:rPr>
        <w:t xml:space="preserve"> </w:t>
      </w:r>
      <w:r>
        <w:rPr>
          <w:color w:val="231F20"/>
          <w:w w:val="115"/>
        </w:rPr>
        <w:t>информацию,</w:t>
      </w:r>
      <w:r>
        <w:rPr>
          <w:color w:val="231F20"/>
          <w:spacing w:val="22"/>
          <w:w w:val="115"/>
        </w:rPr>
        <w:t xml:space="preserve"> </w:t>
      </w:r>
      <w:r>
        <w:rPr>
          <w:color w:val="231F20"/>
          <w:w w:val="115"/>
        </w:rPr>
        <w:t>представленную</w:t>
      </w:r>
      <w:r>
        <w:rPr>
          <w:color w:val="231F20"/>
          <w:spacing w:val="21"/>
          <w:w w:val="115"/>
        </w:rPr>
        <w:t xml:space="preserve"> </w:t>
      </w:r>
      <w:r>
        <w:rPr>
          <w:color w:val="231F20"/>
          <w:w w:val="115"/>
        </w:rPr>
        <w:t>в</w:t>
      </w:r>
      <w:r>
        <w:rPr>
          <w:color w:val="231F20"/>
          <w:spacing w:val="22"/>
          <w:w w:val="115"/>
        </w:rPr>
        <w:t xml:space="preserve"> </w:t>
      </w:r>
      <w:r>
        <w:rPr>
          <w:color w:val="231F20"/>
          <w:w w:val="115"/>
        </w:rPr>
        <w:t>явном</w:t>
      </w:r>
      <w:r>
        <w:rPr>
          <w:color w:val="231F20"/>
          <w:spacing w:val="21"/>
          <w:w w:val="115"/>
        </w:rPr>
        <w:t xml:space="preserve"> </w:t>
      </w:r>
      <w:r>
        <w:rPr>
          <w:color w:val="231F20"/>
          <w:w w:val="115"/>
        </w:rPr>
        <w:t>виде;</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 </w:t>
      </w:r>
      <w:r>
        <w:rPr>
          <w:color w:val="231F20"/>
          <w:w w:val="115"/>
        </w:rPr>
        <w:t>распознавать достоверную и недостоверную информацию са-</w:t>
      </w:r>
      <w:r>
        <w:rPr>
          <w:color w:val="231F20"/>
          <w:spacing w:val="1"/>
          <w:w w:val="115"/>
        </w:rPr>
        <w:t xml:space="preserve"> </w:t>
      </w:r>
      <w:r>
        <w:rPr>
          <w:color w:val="231F20"/>
          <w:w w:val="115"/>
        </w:rPr>
        <w:t>мостоятельно или на основании предложенного педагогиче-</w:t>
      </w:r>
      <w:r>
        <w:rPr>
          <w:color w:val="231F20"/>
          <w:spacing w:val="1"/>
          <w:w w:val="115"/>
        </w:rPr>
        <w:t xml:space="preserve"> </w:t>
      </w:r>
      <w:r>
        <w:rPr>
          <w:color w:val="231F20"/>
          <w:w w:val="115"/>
        </w:rPr>
        <w:t>ским</w:t>
      </w:r>
      <w:r>
        <w:rPr>
          <w:color w:val="231F20"/>
          <w:spacing w:val="15"/>
          <w:w w:val="115"/>
        </w:rPr>
        <w:t xml:space="preserve"> </w:t>
      </w:r>
      <w:r>
        <w:rPr>
          <w:color w:val="231F20"/>
          <w:w w:val="115"/>
        </w:rPr>
        <w:t>работником</w:t>
      </w:r>
      <w:r>
        <w:rPr>
          <w:color w:val="231F20"/>
          <w:spacing w:val="16"/>
          <w:w w:val="115"/>
        </w:rPr>
        <w:t xml:space="preserve"> </w:t>
      </w:r>
      <w:r>
        <w:rPr>
          <w:color w:val="231F20"/>
          <w:w w:val="115"/>
        </w:rPr>
        <w:t>способа</w:t>
      </w:r>
      <w:r>
        <w:rPr>
          <w:color w:val="231F20"/>
          <w:spacing w:val="16"/>
          <w:w w:val="115"/>
        </w:rPr>
        <w:t xml:space="preserve"> </w:t>
      </w:r>
      <w:r>
        <w:rPr>
          <w:color w:val="231F20"/>
          <w:w w:val="115"/>
        </w:rPr>
        <w:t>её</w:t>
      </w:r>
      <w:r>
        <w:rPr>
          <w:color w:val="231F20"/>
          <w:spacing w:val="16"/>
          <w:w w:val="115"/>
        </w:rPr>
        <w:t xml:space="preserve"> </w:t>
      </w:r>
      <w:r>
        <w:rPr>
          <w:color w:val="231F20"/>
          <w:w w:val="115"/>
        </w:rPr>
        <w:t>проверки;</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 </w:t>
      </w:r>
      <w:r>
        <w:rPr>
          <w:color w:val="231F20"/>
          <w:w w:val="115"/>
        </w:rPr>
        <w:t>соблюдать с помощью взрослых (педагогических работников,</w:t>
      </w:r>
      <w:r>
        <w:rPr>
          <w:color w:val="231F20"/>
          <w:spacing w:val="-55"/>
          <w:w w:val="115"/>
        </w:rPr>
        <w:t xml:space="preserve"> </w:t>
      </w:r>
      <w:r>
        <w:rPr>
          <w:color w:val="231F20"/>
          <w:w w:val="115"/>
        </w:rPr>
        <w:t>родителей</w:t>
      </w:r>
      <w:r>
        <w:rPr>
          <w:color w:val="231F20"/>
          <w:spacing w:val="1"/>
          <w:w w:val="115"/>
        </w:rPr>
        <w:t xml:space="preserve"> </w:t>
      </w:r>
      <w:r>
        <w:rPr>
          <w:color w:val="231F20"/>
          <w:w w:val="115"/>
        </w:rPr>
        <w:t>(законных</w:t>
      </w:r>
      <w:r>
        <w:rPr>
          <w:color w:val="231F20"/>
          <w:spacing w:val="1"/>
          <w:w w:val="115"/>
        </w:rPr>
        <w:t xml:space="preserve"> </w:t>
      </w:r>
      <w:r>
        <w:rPr>
          <w:color w:val="231F20"/>
          <w:w w:val="115"/>
        </w:rPr>
        <w:t>представителей)</w:t>
      </w:r>
      <w:r>
        <w:rPr>
          <w:color w:val="231F20"/>
          <w:spacing w:val="1"/>
          <w:w w:val="115"/>
        </w:rPr>
        <w:t xml:space="preserve"> </w:t>
      </w:r>
      <w:r>
        <w:rPr>
          <w:color w:val="231F20"/>
          <w:w w:val="115"/>
        </w:rPr>
        <w:t>несовершеннолетних</w:t>
      </w:r>
      <w:r>
        <w:rPr>
          <w:color w:val="231F20"/>
          <w:spacing w:val="1"/>
          <w:w w:val="115"/>
        </w:rPr>
        <w:t xml:space="preserve"> </w:t>
      </w:r>
      <w:r>
        <w:rPr>
          <w:color w:val="231F20"/>
          <w:w w:val="115"/>
        </w:rPr>
        <w:t>обучающихся) элементарные правила информационной без-</w:t>
      </w:r>
      <w:r>
        <w:rPr>
          <w:color w:val="231F20"/>
          <w:spacing w:val="1"/>
          <w:w w:val="115"/>
        </w:rPr>
        <w:t xml:space="preserve"> </w:t>
      </w:r>
      <w:r>
        <w:rPr>
          <w:color w:val="231F20"/>
          <w:w w:val="115"/>
        </w:rPr>
        <w:t>опасности</w:t>
      </w:r>
      <w:r>
        <w:rPr>
          <w:color w:val="231F20"/>
          <w:spacing w:val="17"/>
          <w:w w:val="115"/>
        </w:rPr>
        <w:t xml:space="preserve"> </w:t>
      </w:r>
      <w:r>
        <w:rPr>
          <w:color w:val="231F20"/>
          <w:w w:val="115"/>
        </w:rPr>
        <w:t>при</w:t>
      </w:r>
      <w:r>
        <w:rPr>
          <w:color w:val="231F20"/>
          <w:spacing w:val="18"/>
          <w:w w:val="115"/>
        </w:rPr>
        <w:t xml:space="preserve"> </w:t>
      </w:r>
      <w:r>
        <w:rPr>
          <w:color w:val="231F20"/>
          <w:w w:val="115"/>
        </w:rPr>
        <w:t>поиске</w:t>
      </w:r>
      <w:r>
        <w:rPr>
          <w:color w:val="231F20"/>
          <w:spacing w:val="18"/>
          <w:w w:val="115"/>
        </w:rPr>
        <w:t xml:space="preserve"> </w:t>
      </w:r>
      <w:r>
        <w:rPr>
          <w:color w:val="231F20"/>
          <w:w w:val="115"/>
        </w:rPr>
        <w:t>информации</w:t>
      </w:r>
      <w:r>
        <w:rPr>
          <w:color w:val="231F20"/>
          <w:spacing w:val="17"/>
          <w:w w:val="115"/>
        </w:rPr>
        <w:t xml:space="preserve"> </w:t>
      </w:r>
      <w:r>
        <w:rPr>
          <w:color w:val="231F20"/>
          <w:w w:val="115"/>
        </w:rPr>
        <w:t>в</w:t>
      </w:r>
      <w:r>
        <w:rPr>
          <w:color w:val="231F20"/>
          <w:spacing w:val="18"/>
          <w:w w:val="115"/>
        </w:rPr>
        <w:t xml:space="preserve"> </w:t>
      </w:r>
      <w:r>
        <w:rPr>
          <w:color w:val="231F20"/>
          <w:w w:val="115"/>
        </w:rPr>
        <w:t>Интернете;</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 </w:t>
      </w:r>
      <w:r>
        <w:rPr>
          <w:color w:val="231F20"/>
          <w:w w:val="115"/>
        </w:rPr>
        <w:t>анализировать и создавать текстовую, видео-, графическую,</w:t>
      </w:r>
      <w:r>
        <w:rPr>
          <w:color w:val="231F20"/>
          <w:spacing w:val="1"/>
          <w:w w:val="115"/>
        </w:rPr>
        <w:t xml:space="preserve"> </w:t>
      </w:r>
      <w:r>
        <w:rPr>
          <w:color w:val="231F20"/>
          <w:w w:val="115"/>
        </w:rPr>
        <w:t>звуковую</w:t>
      </w:r>
      <w:r>
        <w:rPr>
          <w:color w:val="231F20"/>
          <w:spacing w:val="18"/>
          <w:w w:val="115"/>
        </w:rPr>
        <w:t xml:space="preserve"> </w:t>
      </w:r>
      <w:r>
        <w:rPr>
          <w:color w:val="231F20"/>
          <w:w w:val="115"/>
        </w:rPr>
        <w:t>информацию</w:t>
      </w:r>
      <w:r>
        <w:rPr>
          <w:color w:val="231F20"/>
          <w:spacing w:val="18"/>
          <w:w w:val="115"/>
        </w:rPr>
        <w:t xml:space="preserve"> </w:t>
      </w:r>
      <w:r>
        <w:rPr>
          <w:color w:val="231F20"/>
          <w:w w:val="115"/>
        </w:rPr>
        <w:t>в</w:t>
      </w:r>
      <w:r>
        <w:rPr>
          <w:color w:val="231F20"/>
          <w:spacing w:val="18"/>
          <w:w w:val="115"/>
        </w:rPr>
        <w:t xml:space="preserve"> </w:t>
      </w:r>
      <w:r>
        <w:rPr>
          <w:color w:val="231F20"/>
          <w:w w:val="115"/>
        </w:rPr>
        <w:t>соответствии</w:t>
      </w:r>
      <w:r>
        <w:rPr>
          <w:color w:val="231F20"/>
          <w:spacing w:val="18"/>
          <w:w w:val="115"/>
        </w:rPr>
        <w:t xml:space="preserve"> </w:t>
      </w:r>
      <w:r>
        <w:rPr>
          <w:color w:val="231F20"/>
          <w:w w:val="115"/>
        </w:rPr>
        <w:t>с</w:t>
      </w:r>
      <w:r>
        <w:rPr>
          <w:color w:val="231F20"/>
          <w:spacing w:val="18"/>
          <w:w w:val="115"/>
        </w:rPr>
        <w:t xml:space="preserve"> </w:t>
      </w:r>
      <w:r>
        <w:rPr>
          <w:color w:val="231F20"/>
          <w:w w:val="115"/>
        </w:rPr>
        <w:t>учебной</w:t>
      </w:r>
      <w:r>
        <w:rPr>
          <w:color w:val="231F20"/>
          <w:spacing w:val="18"/>
          <w:w w:val="115"/>
        </w:rPr>
        <w:t xml:space="preserve"> </w:t>
      </w:r>
      <w:r>
        <w:rPr>
          <w:color w:val="231F20"/>
          <w:w w:val="115"/>
        </w:rPr>
        <w:t>задачей;</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 </w:t>
      </w:r>
      <w:r>
        <w:rPr>
          <w:color w:val="231F20"/>
          <w:w w:val="115"/>
        </w:rPr>
        <w:t>самостоятельно</w:t>
      </w:r>
      <w:r>
        <w:rPr>
          <w:color w:val="231F20"/>
          <w:spacing w:val="1"/>
          <w:w w:val="115"/>
        </w:rPr>
        <w:t xml:space="preserve"> </w:t>
      </w:r>
      <w:r>
        <w:rPr>
          <w:color w:val="231F20"/>
          <w:w w:val="115"/>
        </w:rPr>
        <w:t>создавать</w:t>
      </w:r>
      <w:r>
        <w:rPr>
          <w:color w:val="231F20"/>
          <w:spacing w:val="1"/>
          <w:w w:val="115"/>
        </w:rPr>
        <w:t xml:space="preserve"> </w:t>
      </w:r>
      <w:r>
        <w:rPr>
          <w:color w:val="231F20"/>
          <w:w w:val="115"/>
        </w:rPr>
        <w:t>схемы,</w:t>
      </w:r>
      <w:r>
        <w:rPr>
          <w:color w:val="231F20"/>
          <w:spacing w:val="1"/>
          <w:w w:val="115"/>
        </w:rPr>
        <w:t xml:space="preserve"> </w:t>
      </w:r>
      <w:r>
        <w:rPr>
          <w:color w:val="231F20"/>
          <w:w w:val="115"/>
        </w:rPr>
        <w:t>таблицы</w:t>
      </w:r>
      <w:r>
        <w:rPr>
          <w:color w:val="231F20"/>
          <w:spacing w:val="1"/>
          <w:w w:val="115"/>
        </w:rPr>
        <w:t xml:space="preserve"> </w:t>
      </w:r>
      <w:r>
        <w:rPr>
          <w:color w:val="231F20"/>
          <w:w w:val="115"/>
        </w:rPr>
        <w:t>для</w:t>
      </w:r>
      <w:r>
        <w:rPr>
          <w:color w:val="231F20"/>
          <w:spacing w:val="1"/>
          <w:w w:val="115"/>
        </w:rPr>
        <w:t xml:space="preserve"> </w:t>
      </w:r>
      <w:r>
        <w:rPr>
          <w:color w:val="231F20"/>
          <w:w w:val="115"/>
        </w:rPr>
        <w:t>представле-</w:t>
      </w:r>
      <w:r>
        <w:rPr>
          <w:color w:val="231F20"/>
          <w:spacing w:val="1"/>
          <w:w w:val="115"/>
        </w:rPr>
        <w:t xml:space="preserve"> </w:t>
      </w:r>
      <w:r>
        <w:rPr>
          <w:color w:val="231F20"/>
          <w:w w:val="115"/>
        </w:rPr>
        <w:t>ния</w:t>
      </w:r>
      <w:r>
        <w:rPr>
          <w:color w:val="231F20"/>
          <w:spacing w:val="15"/>
          <w:w w:val="115"/>
        </w:rPr>
        <w:t xml:space="preserve"> </w:t>
      </w:r>
      <w:r>
        <w:rPr>
          <w:color w:val="231F20"/>
          <w:w w:val="115"/>
        </w:rPr>
        <w:t>информации.</w:t>
      </w:r>
    </w:p>
    <w:p w:rsidR="008052C0" w:rsidRDefault="008052C0" w:rsidP="008052C0">
      <w:pPr>
        <w:pStyle w:val="af1"/>
        <w:spacing w:before="70" w:line="252" w:lineRule="auto"/>
        <w:ind w:right="156"/>
      </w:pPr>
      <w:r>
        <w:rPr>
          <w:color w:val="231F20"/>
          <w:w w:val="115"/>
        </w:rPr>
        <w:t>Овладение</w:t>
      </w:r>
      <w:r>
        <w:rPr>
          <w:color w:val="231F20"/>
          <w:spacing w:val="1"/>
          <w:w w:val="115"/>
        </w:rPr>
        <w:t xml:space="preserve"> </w:t>
      </w:r>
      <w:r>
        <w:rPr>
          <w:color w:val="231F20"/>
          <w:w w:val="115"/>
        </w:rPr>
        <w:t>универсальными</w:t>
      </w:r>
      <w:r>
        <w:rPr>
          <w:color w:val="231F20"/>
          <w:spacing w:val="1"/>
          <w:w w:val="115"/>
        </w:rPr>
        <w:t xml:space="preserve"> </w:t>
      </w:r>
      <w:r>
        <w:rPr>
          <w:color w:val="231F20"/>
          <w:w w:val="115"/>
        </w:rPr>
        <w:t>учебными</w:t>
      </w:r>
      <w:r>
        <w:rPr>
          <w:color w:val="231F20"/>
          <w:spacing w:val="1"/>
          <w:w w:val="115"/>
        </w:rPr>
        <w:t xml:space="preserve"> </w:t>
      </w:r>
      <w:r>
        <w:rPr>
          <w:color w:val="231F20"/>
          <w:w w:val="115"/>
        </w:rPr>
        <w:t>коммуникативными</w:t>
      </w:r>
      <w:r>
        <w:rPr>
          <w:color w:val="231F20"/>
          <w:spacing w:val="1"/>
          <w:w w:val="115"/>
        </w:rPr>
        <w:t xml:space="preserve"> </w:t>
      </w:r>
      <w:r>
        <w:rPr>
          <w:color w:val="231F20"/>
          <w:w w:val="115"/>
        </w:rPr>
        <w:t>действиями</w:t>
      </w:r>
      <w:r>
        <w:rPr>
          <w:color w:val="231F20"/>
          <w:spacing w:val="-6"/>
          <w:w w:val="115"/>
        </w:rPr>
        <w:t xml:space="preserve"> </w:t>
      </w:r>
      <w:r>
        <w:rPr>
          <w:color w:val="231F20"/>
          <w:w w:val="115"/>
        </w:rPr>
        <w:t>согласно</w:t>
      </w:r>
      <w:r>
        <w:rPr>
          <w:color w:val="231F20"/>
          <w:spacing w:val="-6"/>
          <w:w w:val="115"/>
        </w:rPr>
        <w:t xml:space="preserve"> </w:t>
      </w:r>
      <w:r>
        <w:rPr>
          <w:color w:val="231F20"/>
          <w:w w:val="115"/>
        </w:rPr>
        <w:t>ФГОС</w:t>
      </w:r>
      <w:r>
        <w:rPr>
          <w:color w:val="231F20"/>
          <w:spacing w:val="-5"/>
          <w:w w:val="115"/>
        </w:rPr>
        <w:t xml:space="preserve"> </w:t>
      </w:r>
      <w:r>
        <w:rPr>
          <w:color w:val="231F20"/>
          <w:w w:val="115"/>
        </w:rPr>
        <w:t>НОО</w:t>
      </w:r>
      <w:r>
        <w:rPr>
          <w:color w:val="231F20"/>
          <w:spacing w:val="-6"/>
          <w:w w:val="115"/>
        </w:rPr>
        <w:t xml:space="preserve"> </w:t>
      </w:r>
      <w:r>
        <w:rPr>
          <w:color w:val="231F20"/>
          <w:w w:val="115"/>
        </w:rPr>
        <w:t>предполагает</w:t>
      </w:r>
      <w:r>
        <w:rPr>
          <w:color w:val="231F20"/>
          <w:spacing w:val="-6"/>
          <w:w w:val="115"/>
        </w:rPr>
        <w:t xml:space="preserve"> </w:t>
      </w:r>
      <w:r>
        <w:rPr>
          <w:color w:val="231F20"/>
          <w:w w:val="115"/>
        </w:rPr>
        <w:t>формирование</w:t>
      </w:r>
      <w:r>
        <w:rPr>
          <w:color w:val="231F20"/>
          <w:spacing w:val="-5"/>
          <w:w w:val="115"/>
        </w:rPr>
        <w:t xml:space="preserve"> </w:t>
      </w:r>
      <w:r>
        <w:rPr>
          <w:color w:val="231F20"/>
          <w:w w:val="115"/>
        </w:rPr>
        <w:t>и</w:t>
      </w:r>
      <w:r>
        <w:rPr>
          <w:color w:val="231F20"/>
          <w:spacing w:val="-55"/>
          <w:w w:val="115"/>
        </w:rPr>
        <w:t xml:space="preserve"> </w:t>
      </w:r>
      <w:r>
        <w:rPr>
          <w:color w:val="231F20"/>
          <w:w w:val="120"/>
        </w:rPr>
        <w:t>оценку</w:t>
      </w:r>
      <w:r>
        <w:rPr>
          <w:color w:val="231F20"/>
          <w:spacing w:val="6"/>
          <w:w w:val="120"/>
        </w:rPr>
        <w:t xml:space="preserve"> </w:t>
      </w:r>
      <w:r>
        <w:rPr>
          <w:color w:val="231F20"/>
          <w:w w:val="120"/>
        </w:rPr>
        <w:t>у</w:t>
      </w:r>
      <w:r>
        <w:rPr>
          <w:color w:val="231F20"/>
          <w:spacing w:val="6"/>
          <w:w w:val="120"/>
        </w:rPr>
        <w:t xml:space="preserve"> </w:t>
      </w:r>
      <w:r>
        <w:rPr>
          <w:color w:val="231F20"/>
          <w:w w:val="120"/>
        </w:rPr>
        <w:t>обучающихся</w:t>
      </w:r>
      <w:r>
        <w:rPr>
          <w:color w:val="231F20"/>
          <w:spacing w:val="6"/>
          <w:w w:val="120"/>
        </w:rPr>
        <w:t xml:space="preserve"> </w:t>
      </w:r>
      <w:r>
        <w:rPr>
          <w:color w:val="231F20"/>
          <w:w w:val="120"/>
        </w:rPr>
        <w:t>следующих</w:t>
      </w:r>
      <w:r>
        <w:rPr>
          <w:color w:val="231F20"/>
          <w:spacing w:val="6"/>
          <w:w w:val="120"/>
        </w:rPr>
        <w:t xml:space="preserve"> </w:t>
      </w:r>
      <w:r>
        <w:rPr>
          <w:color w:val="231F20"/>
          <w:w w:val="120"/>
        </w:rPr>
        <w:t>групп</w:t>
      </w:r>
      <w:r>
        <w:rPr>
          <w:color w:val="231F20"/>
          <w:spacing w:val="6"/>
          <w:w w:val="120"/>
        </w:rPr>
        <w:t xml:space="preserve"> </w:t>
      </w:r>
      <w:r>
        <w:rPr>
          <w:color w:val="231F20"/>
          <w:w w:val="120"/>
        </w:rPr>
        <w:t>умений:</w:t>
      </w:r>
    </w:p>
    <w:p w:rsidR="008052C0" w:rsidRDefault="008052C0" w:rsidP="008052C0">
      <w:pPr>
        <w:pStyle w:val="aff"/>
        <w:numPr>
          <w:ilvl w:val="0"/>
          <w:numId w:val="4"/>
        </w:numPr>
        <w:tabs>
          <w:tab w:val="left" w:pos="648"/>
        </w:tabs>
        <w:spacing w:line="227" w:lineRule="exact"/>
        <w:ind w:right="0" w:hanging="265"/>
        <w:rPr>
          <w:sz w:val="20"/>
        </w:rPr>
      </w:pPr>
      <w:r>
        <w:rPr>
          <w:color w:val="231F20"/>
          <w:w w:val="115"/>
          <w:sz w:val="20"/>
        </w:rPr>
        <w:t>общение:</w:t>
      </w:r>
    </w:p>
    <w:p w:rsidR="008052C0" w:rsidRDefault="008052C0" w:rsidP="008052C0">
      <w:pPr>
        <w:pStyle w:val="af1"/>
        <w:spacing w:before="13" w:line="252" w:lineRule="auto"/>
        <w:ind w:left="383" w:right="154" w:hanging="142"/>
      </w:pPr>
      <w:r>
        <w:rPr>
          <w:rFonts w:ascii="Trebuchet MS" w:hAnsi="Trebuchet MS"/>
          <w:color w:val="231F20"/>
          <w:w w:val="115"/>
          <w:position w:val="1"/>
          <w:sz w:val="14"/>
        </w:rPr>
        <w:t xml:space="preserve">- </w:t>
      </w:r>
      <w:r>
        <w:rPr>
          <w:color w:val="231F20"/>
          <w:w w:val="115"/>
        </w:rPr>
        <w:t>воспринимать и формулировать суждения, выражать эмоции</w:t>
      </w:r>
      <w:r>
        <w:rPr>
          <w:color w:val="231F20"/>
          <w:spacing w:val="1"/>
          <w:w w:val="115"/>
        </w:rPr>
        <w:t xml:space="preserve"> </w:t>
      </w:r>
      <w:r>
        <w:rPr>
          <w:color w:val="231F20"/>
          <w:w w:val="115"/>
        </w:rPr>
        <w:t>в соответствии с целями и условиями общения в знакомой</w:t>
      </w:r>
      <w:r>
        <w:rPr>
          <w:color w:val="231F20"/>
          <w:spacing w:val="1"/>
          <w:w w:val="115"/>
        </w:rPr>
        <w:t xml:space="preserve"> </w:t>
      </w:r>
      <w:r>
        <w:rPr>
          <w:color w:val="231F20"/>
          <w:w w:val="115"/>
        </w:rPr>
        <w:t>среде;</w:t>
      </w:r>
    </w:p>
    <w:p w:rsidR="008052C0" w:rsidRDefault="008052C0" w:rsidP="008052C0">
      <w:pPr>
        <w:pStyle w:val="af1"/>
        <w:spacing w:line="252" w:lineRule="auto"/>
        <w:ind w:left="383" w:hanging="142"/>
      </w:pPr>
      <w:r>
        <w:rPr>
          <w:rFonts w:ascii="Trebuchet MS" w:hAnsi="Trebuchet MS"/>
          <w:color w:val="231F20"/>
          <w:w w:val="120"/>
          <w:position w:val="1"/>
          <w:sz w:val="14"/>
        </w:rPr>
        <w:t xml:space="preserve">- </w:t>
      </w:r>
      <w:r>
        <w:rPr>
          <w:color w:val="231F20"/>
          <w:w w:val="120"/>
        </w:rPr>
        <w:t>проявлять уважительное отношение к собеседнику, соблю-</w:t>
      </w:r>
      <w:r>
        <w:rPr>
          <w:color w:val="231F20"/>
          <w:spacing w:val="-57"/>
          <w:w w:val="120"/>
        </w:rPr>
        <w:t xml:space="preserve"> </w:t>
      </w:r>
      <w:r>
        <w:rPr>
          <w:color w:val="231F20"/>
          <w:w w:val="120"/>
        </w:rPr>
        <w:t>дать</w:t>
      </w:r>
      <w:r>
        <w:rPr>
          <w:color w:val="231F20"/>
          <w:spacing w:val="9"/>
          <w:w w:val="120"/>
        </w:rPr>
        <w:t xml:space="preserve"> </w:t>
      </w:r>
      <w:r>
        <w:rPr>
          <w:color w:val="231F20"/>
          <w:w w:val="120"/>
        </w:rPr>
        <w:t>правила</w:t>
      </w:r>
      <w:r>
        <w:rPr>
          <w:color w:val="231F20"/>
          <w:spacing w:val="9"/>
          <w:w w:val="120"/>
        </w:rPr>
        <w:t xml:space="preserve"> </w:t>
      </w:r>
      <w:r>
        <w:rPr>
          <w:color w:val="231F20"/>
          <w:w w:val="120"/>
        </w:rPr>
        <w:t>ведения</w:t>
      </w:r>
      <w:r>
        <w:rPr>
          <w:color w:val="231F20"/>
          <w:spacing w:val="10"/>
          <w:w w:val="120"/>
        </w:rPr>
        <w:t xml:space="preserve"> </w:t>
      </w:r>
      <w:r>
        <w:rPr>
          <w:color w:val="231F20"/>
          <w:w w:val="120"/>
        </w:rPr>
        <w:t>диалога</w:t>
      </w:r>
      <w:r>
        <w:rPr>
          <w:color w:val="231F20"/>
          <w:spacing w:val="9"/>
          <w:w w:val="120"/>
        </w:rPr>
        <w:t xml:space="preserve"> </w:t>
      </w:r>
      <w:r>
        <w:rPr>
          <w:color w:val="231F20"/>
          <w:w w:val="120"/>
        </w:rPr>
        <w:t>и</w:t>
      </w:r>
      <w:r>
        <w:rPr>
          <w:color w:val="231F20"/>
          <w:spacing w:val="10"/>
          <w:w w:val="120"/>
        </w:rPr>
        <w:t xml:space="preserve"> </w:t>
      </w:r>
      <w:r>
        <w:rPr>
          <w:color w:val="231F20"/>
          <w:w w:val="120"/>
        </w:rPr>
        <w:t>дискуссии;</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 </w:t>
      </w:r>
      <w:r>
        <w:rPr>
          <w:color w:val="231F20"/>
          <w:w w:val="115"/>
        </w:rPr>
        <w:t>признавать</w:t>
      </w:r>
      <w:r>
        <w:rPr>
          <w:color w:val="231F20"/>
          <w:spacing w:val="1"/>
          <w:w w:val="115"/>
        </w:rPr>
        <w:t xml:space="preserve"> </w:t>
      </w:r>
      <w:r>
        <w:rPr>
          <w:color w:val="231F20"/>
          <w:w w:val="115"/>
        </w:rPr>
        <w:t>возможность</w:t>
      </w:r>
      <w:r>
        <w:rPr>
          <w:color w:val="231F20"/>
          <w:spacing w:val="1"/>
          <w:w w:val="115"/>
        </w:rPr>
        <w:t xml:space="preserve"> </w:t>
      </w:r>
      <w:r>
        <w:rPr>
          <w:color w:val="231F20"/>
          <w:w w:val="115"/>
        </w:rPr>
        <w:t>существования</w:t>
      </w:r>
      <w:r>
        <w:rPr>
          <w:color w:val="231F20"/>
          <w:spacing w:val="1"/>
          <w:w w:val="115"/>
        </w:rPr>
        <w:t xml:space="preserve"> </w:t>
      </w:r>
      <w:r>
        <w:rPr>
          <w:color w:val="231F20"/>
          <w:w w:val="115"/>
        </w:rPr>
        <w:t>разных</w:t>
      </w:r>
      <w:r>
        <w:rPr>
          <w:color w:val="231F20"/>
          <w:spacing w:val="1"/>
          <w:w w:val="115"/>
        </w:rPr>
        <w:t xml:space="preserve"> </w:t>
      </w:r>
      <w:r>
        <w:rPr>
          <w:color w:val="231F20"/>
          <w:w w:val="115"/>
        </w:rPr>
        <w:t>точек</w:t>
      </w:r>
      <w:r>
        <w:rPr>
          <w:color w:val="231F20"/>
          <w:spacing w:val="1"/>
          <w:w w:val="115"/>
        </w:rPr>
        <w:t xml:space="preserve"> </w:t>
      </w:r>
      <w:r>
        <w:rPr>
          <w:color w:val="231F20"/>
          <w:w w:val="115"/>
        </w:rPr>
        <w:t>зре-</w:t>
      </w:r>
      <w:r>
        <w:rPr>
          <w:color w:val="231F20"/>
          <w:spacing w:val="1"/>
          <w:w w:val="115"/>
        </w:rPr>
        <w:t xml:space="preserve"> </w:t>
      </w:r>
      <w:r>
        <w:rPr>
          <w:color w:val="231F20"/>
          <w:w w:val="115"/>
        </w:rPr>
        <w:t>ния;</w:t>
      </w:r>
    </w:p>
    <w:p w:rsidR="008052C0" w:rsidRDefault="008052C0" w:rsidP="008052C0">
      <w:pPr>
        <w:pStyle w:val="af1"/>
        <w:spacing w:line="228" w:lineRule="exact"/>
        <w:ind w:left="242" w:right="0" w:firstLine="0"/>
      </w:pPr>
      <w:r>
        <w:rPr>
          <w:rFonts w:ascii="Trebuchet MS" w:hAnsi="Trebuchet MS"/>
          <w:color w:val="231F20"/>
          <w:w w:val="115"/>
          <w:position w:val="1"/>
          <w:sz w:val="14"/>
        </w:rPr>
        <w:t xml:space="preserve">- </w:t>
      </w:r>
      <w:r>
        <w:rPr>
          <w:color w:val="231F20"/>
          <w:w w:val="115"/>
        </w:rPr>
        <w:t>корректно</w:t>
      </w:r>
      <w:r>
        <w:rPr>
          <w:color w:val="231F20"/>
          <w:spacing w:val="31"/>
          <w:w w:val="115"/>
        </w:rPr>
        <w:t xml:space="preserve"> </w:t>
      </w:r>
      <w:r>
        <w:rPr>
          <w:color w:val="231F20"/>
          <w:w w:val="115"/>
        </w:rPr>
        <w:t>и</w:t>
      </w:r>
      <w:r>
        <w:rPr>
          <w:color w:val="231F20"/>
          <w:spacing w:val="30"/>
          <w:w w:val="115"/>
        </w:rPr>
        <w:t xml:space="preserve"> </w:t>
      </w:r>
      <w:r>
        <w:rPr>
          <w:color w:val="231F20"/>
          <w:w w:val="115"/>
        </w:rPr>
        <w:t>аргументированно</w:t>
      </w:r>
      <w:r>
        <w:rPr>
          <w:color w:val="231F20"/>
          <w:spacing w:val="30"/>
          <w:w w:val="115"/>
        </w:rPr>
        <w:t xml:space="preserve"> </w:t>
      </w:r>
      <w:r>
        <w:rPr>
          <w:color w:val="231F20"/>
          <w:w w:val="115"/>
        </w:rPr>
        <w:t>высказывать</w:t>
      </w:r>
      <w:r>
        <w:rPr>
          <w:color w:val="231F20"/>
          <w:spacing w:val="30"/>
          <w:w w:val="115"/>
        </w:rPr>
        <w:t xml:space="preserve"> </w:t>
      </w:r>
      <w:r>
        <w:rPr>
          <w:color w:val="231F20"/>
          <w:w w:val="115"/>
        </w:rPr>
        <w:t>своё</w:t>
      </w:r>
      <w:r>
        <w:rPr>
          <w:color w:val="231F20"/>
          <w:spacing w:val="31"/>
          <w:w w:val="115"/>
        </w:rPr>
        <w:t xml:space="preserve"> </w:t>
      </w:r>
      <w:r>
        <w:rPr>
          <w:color w:val="231F20"/>
          <w:w w:val="115"/>
        </w:rPr>
        <w:t>мнение;</w:t>
      </w:r>
    </w:p>
    <w:p w:rsidR="008052C0" w:rsidRDefault="008052C0" w:rsidP="008052C0">
      <w:pPr>
        <w:pStyle w:val="af1"/>
        <w:spacing w:before="8" w:line="252" w:lineRule="auto"/>
        <w:ind w:left="383" w:right="153" w:hanging="142"/>
        <w:jc w:val="left"/>
      </w:pPr>
      <w:r>
        <w:rPr>
          <w:rFonts w:ascii="Trebuchet MS" w:hAnsi="Trebuchet MS"/>
          <w:color w:val="231F20"/>
          <w:w w:val="115"/>
          <w:position w:val="1"/>
          <w:sz w:val="14"/>
        </w:rPr>
        <w:lastRenderedPageBreak/>
        <w:t xml:space="preserve">- </w:t>
      </w:r>
      <w:r>
        <w:rPr>
          <w:color w:val="231F20"/>
          <w:w w:val="115"/>
        </w:rPr>
        <w:t>строить речевое высказывание в соответствии с поставленной</w:t>
      </w:r>
      <w:r>
        <w:rPr>
          <w:color w:val="231F20"/>
          <w:spacing w:val="-55"/>
          <w:w w:val="115"/>
        </w:rPr>
        <w:t xml:space="preserve"> </w:t>
      </w:r>
      <w:r>
        <w:rPr>
          <w:color w:val="231F20"/>
          <w:w w:val="115"/>
        </w:rPr>
        <w:t>задачей;</w:t>
      </w:r>
    </w:p>
    <w:p w:rsidR="008052C0" w:rsidRDefault="008052C0" w:rsidP="008052C0">
      <w:pPr>
        <w:pStyle w:val="af1"/>
        <w:spacing w:line="252" w:lineRule="auto"/>
        <w:ind w:left="383" w:right="153" w:hanging="142"/>
        <w:jc w:val="left"/>
      </w:pPr>
      <w:r>
        <w:rPr>
          <w:rFonts w:ascii="Trebuchet MS" w:hAnsi="Trebuchet MS"/>
          <w:color w:val="231F20"/>
          <w:w w:val="115"/>
          <w:position w:val="1"/>
          <w:sz w:val="14"/>
        </w:rPr>
        <w:t xml:space="preserve">- </w:t>
      </w:r>
      <w:r>
        <w:rPr>
          <w:color w:val="231F20"/>
          <w:w w:val="115"/>
        </w:rPr>
        <w:t>создавать</w:t>
      </w:r>
      <w:r>
        <w:rPr>
          <w:color w:val="231F20"/>
          <w:spacing w:val="10"/>
          <w:w w:val="115"/>
        </w:rPr>
        <w:t xml:space="preserve"> </w:t>
      </w:r>
      <w:r>
        <w:rPr>
          <w:color w:val="231F20"/>
          <w:w w:val="115"/>
        </w:rPr>
        <w:t>устные</w:t>
      </w:r>
      <w:r>
        <w:rPr>
          <w:color w:val="231F20"/>
          <w:spacing w:val="10"/>
          <w:w w:val="115"/>
        </w:rPr>
        <w:t xml:space="preserve"> </w:t>
      </w:r>
      <w:r>
        <w:rPr>
          <w:color w:val="231F20"/>
          <w:w w:val="115"/>
        </w:rPr>
        <w:t>и</w:t>
      </w:r>
      <w:r>
        <w:rPr>
          <w:color w:val="231F20"/>
          <w:spacing w:val="10"/>
          <w:w w:val="115"/>
        </w:rPr>
        <w:t xml:space="preserve"> </w:t>
      </w:r>
      <w:r>
        <w:rPr>
          <w:color w:val="231F20"/>
          <w:w w:val="115"/>
        </w:rPr>
        <w:t>письменные</w:t>
      </w:r>
      <w:r>
        <w:rPr>
          <w:color w:val="231F20"/>
          <w:spacing w:val="10"/>
          <w:w w:val="115"/>
        </w:rPr>
        <w:t xml:space="preserve"> </w:t>
      </w:r>
      <w:r>
        <w:rPr>
          <w:color w:val="231F20"/>
          <w:w w:val="115"/>
        </w:rPr>
        <w:t>тексты</w:t>
      </w:r>
      <w:r>
        <w:rPr>
          <w:color w:val="231F20"/>
          <w:spacing w:val="11"/>
          <w:w w:val="115"/>
        </w:rPr>
        <w:t xml:space="preserve"> </w:t>
      </w:r>
      <w:r>
        <w:rPr>
          <w:color w:val="231F20"/>
          <w:w w:val="115"/>
        </w:rPr>
        <w:t>(описание,</w:t>
      </w:r>
      <w:r>
        <w:rPr>
          <w:color w:val="231F20"/>
          <w:spacing w:val="10"/>
          <w:w w:val="115"/>
        </w:rPr>
        <w:t xml:space="preserve"> </w:t>
      </w:r>
      <w:r>
        <w:rPr>
          <w:color w:val="231F20"/>
          <w:w w:val="115"/>
        </w:rPr>
        <w:t>рассужде-</w:t>
      </w:r>
      <w:r>
        <w:rPr>
          <w:color w:val="231F20"/>
          <w:spacing w:val="-55"/>
          <w:w w:val="115"/>
        </w:rPr>
        <w:t xml:space="preserve"> </w:t>
      </w:r>
      <w:r>
        <w:rPr>
          <w:color w:val="231F20"/>
          <w:w w:val="115"/>
        </w:rPr>
        <w:t>ние,</w:t>
      </w:r>
      <w:r>
        <w:rPr>
          <w:color w:val="231F20"/>
          <w:spacing w:val="15"/>
          <w:w w:val="115"/>
        </w:rPr>
        <w:t xml:space="preserve"> </w:t>
      </w:r>
      <w:r>
        <w:rPr>
          <w:color w:val="231F20"/>
          <w:w w:val="115"/>
        </w:rPr>
        <w:t>повествование);</w:t>
      </w:r>
    </w:p>
    <w:p w:rsidR="008052C0" w:rsidRDefault="008052C0" w:rsidP="008052C0">
      <w:pPr>
        <w:pStyle w:val="af1"/>
        <w:spacing w:line="228" w:lineRule="exact"/>
        <w:ind w:left="242" w:right="0" w:firstLine="0"/>
        <w:jc w:val="left"/>
      </w:pPr>
      <w:r>
        <w:rPr>
          <w:rFonts w:ascii="Trebuchet MS" w:hAnsi="Trebuchet MS"/>
          <w:color w:val="231F20"/>
          <w:w w:val="115"/>
          <w:position w:val="1"/>
          <w:sz w:val="14"/>
        </w:rPr>
        <w:t xml:space="preserve">- </w:t>
      </w:r>
      <w:r>
        <w:rPr>
          <w:color w:val="231F20"/>
          <w:w w:val="115"/>
        </w:rPr>
        <w:t>готовить</w:t>
      </w:r>
      <w:r>
        <w:rPr>
          <w:color w:val="231F20"/>
          <w:spacing w:val="27"/>
          <w:w w:val="115"/>
        </w:rPr>
        <w:t xml:space="preserve"> </w:t>
      </w:r>
      <w:r>
        <w:rPr>
          <w:color w:val="231F20"/>
          <w:w w:val="115"/>
        </w:rPr>
        <w:t>небольшие</w:t>
      </w:r>
      <w:r>
        <w:rPr>
          <w:color w:val="231F20"/>
          <w:spacing w:val="26"/>
          <w:w w:val="115"/>
        </w:rPr>
        <w:t xml:space="preserve"> </w:t>
      </w:r>
      <w:r>
        <w:rPr>
          <w:color w:val="231F20"/>
          <w:w w:val="115"/>
        </w:rPr>
        <w:t>публичные</w:t>
      </w:r>
      <w:r>
        <w:rPr>
          <w:color w:val="231F20"/>
          <w:spacing w:val="27"/>
          <w:w w:val="115"/>
        </w:rPr>
        <w:t xml:space="preserve"> </w:t>
      </w:r>
      <w:r>
        <w:rPr>
          <w:color w:val="231F20"/>
          <w:w w:val="115"/>
        </w:rPr>
        <w:t>выступления;</w:t>
      </w:r>
    </w:p>
    <w:p w:rsidR="008052C0" w:rsidRDefault="008052C0" w:rsidP="008052C0">
      <w:pPr>
        <w:pStyle w:val="af1"/>
        <w:spacing w:before="11" w:line="252" w:lineRule="auto"/>
        <w:ind w:left="383" w:right="153" w:hanging="142"/>
        <w:jc w:val="left"/>
      </w:pPr>
      <w:r>
        <w:rPr>
          <w:rFonts w:ascii="Trebuchet MS" w:hAnsi="Trebuchet MS"/>
          <w:color w:val="231F20"/>
          <w:w w:val="115"/>
          <w:position w:val="1"/>
          <w:sz w:val="14"/>
        </w:rPr>
        <w:t xml:space="preserve">- </w:t>
      </w:r>
      <w:r>
        <w:rPr>
          <w:color w:val="231F20"/>
          <w:w w:val="115"/>
        </w:rPr>
        <w:t>подбирать</w:t>
      </w:r>
      <w:r>
        <w:rPr>
          <w:color w:val="231F20"/>
          <w:spacing w:val="11"/>
          <w:w w:val="115"/>
        </w:rPr>
        <w:t xml:space="preserve"> </w:t>
      </w:r>
      <w:r>
        <w:rPr>
          <w:color w:val="231F20"/>
          <w:w w:val="115"/>
        </w:rPr>
        <w:t>иллюстративный</w:t>
      </w:r>
      <w:r>
        <w:rPr>
          <w:color w:val="231F20"/>
          <w:spacing w:val="11"/>
          <w:w w:val="115"/>
        </w:rPr>
        <w:t xml:space="preserve"> </w:t>
      </w:r>
      <w:r>
        <w:rPr>
          <w:color w:val="231F20"/>
          <w:w w:val="115"/>
        </w:rPr>
        <w:t>материал</w:t>
      </w:r>
      <w:r>
        <w:rPr>
          <w:color w:val="231F20"/>
          <w:spacing w:val="11"/>
          <w:w w:val="115"/>
        </w:rPr>
        <w:t xml:space="preserve"> </w:t>
      </w:r>
      <w:r>
        <w:rPr>
          <w:color w:val="231F20"/>
          <w:w w:val="115"/>
        </w:rPr>
        <w:t>(рисунки,</w:t>
      </w:r>
      <w:r>
        <w:rPr>
          <w:color w:val="231F20"/>
          <w:spacing w:val="11"/>
          <w:w w:val="115"/>
        </w:rPr>
        <w:t xml:space="preserve"> </w:t>
      </w:r>
      <w:r>
        <w:rPr>
          <w:color w:val="231F20"/>
          <w:w w:val="115"/>
        </w:rPr>
        <w:t>фото,</w:t>
      </w:r>
      <w:r>
        <w:rPr>
          <w:color w:val="231F20"/>
          <w:spacing w:val="11"/>
          <w:w w:val="115"/>
        </w:rPr>
        <w:t xml:space="preserve"> </w:t>
      </w:r>
      <w:r>
        <w:rPr>
          <w:color w:val="231F20"/>
          <w:w w:val="115"/>
        </w:rPr>
        <w:t>плака-</w:t>
      </w:r>
      <w:r>
        <w:rPr>
          <w:color w:val="231F20"/>
          <w:spacing w:val="-55"/>
          <w:w w:val="115"/>
        </w:rPr>
        <w:t xml:space="preserve"> </w:t>
      </w:r>
      <w:r>
        <w:rPr>
          <w:color w:val="231F20"/>
          <w:w w:val="120"/>
        </w:rPr>
        <w:t>ты)</w:t>
      </w:r>
      <w:r>
        <w:rPr>
          <w:color w:val="231F20"/>
          <w:spacing w:val="11"/>
          <w:w w:val="120"/>
        </w:rPr>
        <w:t xml:space="preserve"> </w:t>
      </w:r>
      <w:r>
        <w:rPr>
          <w:color w:val="231F20"/>
          <w:w w:val="120"/>
        </w:rPr>
        <w:t>к</w:t>
      </w:r>
      <w:r>
        <w:rPr>
          <w:color w:val="231F20"/>
          <w:spacing w:val="12"/>
          <w:w w:val="120"/>
        </w:rPr>
        <w:t xml:space="preserve"> </w:t>
      </w:r>
      <w:r>
        <w:rPr>
          <w:color w:val="231F20"/>
          <w:w w:val="120"/>
        </w:rPr>
        <w:t>тексту</w:t>
      </w:r>
      <w:r>
        <w:rPr>
          <w:color w:val="231F20"/>
          <w:spacing w:val="11"/>
          <w:w w:val="120"/>
        </w:rPr>
        <w:t xml:space="preserve"> </w:t>
      </w:r>
      <w:r>
        <w:rPr>
          <w:color w:val="231F20"/>
          <w:w w:val="120"/>
        </w:rPr>
        <w:t>выступления;</w:t>
      </w:r>
    </w:p>
    <w:p w:rsidR="008052C0" w:rsidRDefault="008052C0" w:rsidP="008052C0">
      <w:pPr>
        <w:pStyle w:val="aff"/>
        <w:numPr>
          <w:ilvl w:val="0"/>
          <w:numId w:val="4"/>
        </w:numPr>
        <w:tabs>
          <w:tab w:val="left" w:pos="647"/>
        </w:tabs>
        <w:spacing w:line="228" w:lineRule="exact"/>
        <w:ind w:left="646" w:right="0"/>
        <w:jc w:val="left"/>
        <w:rPr>
          <w:sz w:val="20"/>
        </w:rPr>
      </w:pPr>
      <w:r>
        <w:rPr>
          <w:color w:val="231F20"/>
          <w:w w:val="115"/>
          <w:sz w:val="20"/>
        </w:rPr>
        <w:t>совместная</w:t>
      </w:r>
      <w:r>
        <w:rPr>
          <w:color w:val="231F20"/>
          <w:spacing w:val="35"/>
          <w:w w:val="115"/>
          <w:sz w:val="20"/>
        </w:rPr>
        <w:t xml:space="preserve"> </w:t>
      </w:r>
      <w:r>
        <w:rPr>
          <w:color w:val="231F20"/>
          <w:w w:val="115"/>
          <w:sz w:val="20"/>
        </w:rPr>
        <w:t>деятельность:</w:t>
      </w:r>
    </w:p>
    <w:p w:rsidR="008052C0" w:rsidRDefault="008052C0" w:rsidP="008052C0">
      <w:pPr>
        <w:pStyle w:val="af1"/>
        <w:spacing w:before="13" w:line="252" w:lineRule="auto"/>
        <w:ind w:left="383" w:right="154" w:hanging="142"/>
      </w:pPr>
      <w:r>
        <w:rPr>
          <w:rFonts w:ascii="Trebuchet MS" w:hAnsi="Trebuchet MS"/>
          <w:color w:val="231F20"/>
          <w:w w:val="115"/>
          <w:position w:val="1"/>
          <w:sz w:val="14"/>
        </w:rPr>
        <w:t xml:space="preserve">- </w:t>
      </w:r>
      <w:r>
        <w:rPr>
          <w:color w:val="231F20"/>
          <w:w w:val="115"/>
        </w:rPr>
        <w:t>формулировать краткосрочные и долгосрочные цели (инди-</w:t>
      </w:r>
      <w:r>
        <w:rPr>
          <w:color w:val="231F20"/>
          <w:spacing w:val="1"/>
          <w:w w:val="115"/>
        </w:rPr>
        <w:t xml:space="preserve"> </w:t>
      </w:r>
      <w:r>
        <w:rPr>
          <w:color w:val="231F20"/>
          <w:w w:val="115"/>
        </w:rPr>
        <w:t>видуальные</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участия</w:t>
      </w:r>
      <w:r>
        <w:rPr>
          <w:color w:val="231F20"/>
          <w:spacing w:val="1"/>
          <w:w w:val="115"/>
        </w:rPr>
        <w:t xml:space="preserve"> </w:t>
      </w:r>
      <w:r>
        <w:rPr>
          <w:color w:val="231F20"/>
          <w:w w:val="115"/>
        </w:rPr>
        <w:t>в</w:t>
      </w:r>
      <w:r>
        <w:rPr>
          <w:color w:val="231F20"/>
          <w:spacing w:val="1"/>
          <w:w w:val="115"/>
        </w:rPr>
        <w:t xml:space="preserve"> </w:t>
      </w:r>
      <w:r>
        <w:rPr>
          <w:color w:val="231F20"/>
          <w:w w:val="115"/>
        </w:rPr>
        <w:t>коллективных</w:t>
      </w:r>
      <w:r>
        <w:rPr>
          <w:color w:val="231F20"/>
          <w:spacing w:val="1"/>
          <w:w w:val="115"/>
        </w:rPr>
        <w:t xml:space="preserve"> </w:t>
      </w:r>
      <w:r>
        <w:rPr>
          <w:color w:val="231F20"/>
          <w:w w:val="115"/>
        </w:rPr>
        <w:t>задачах)</w:t>
      </w:r>
      <w:r>
        <w:rPr>
          <w:color w:val="231F20"/>
          <w:spacing w:val="1"/>
          <w:w w:val="115"/>
        </w:rPr>
        <w:t xml:space="preserve"> </w:t>
      </w:r>
      <w:r>
        <w:rPr>
          <w:color w:val="231F20"/>
          <w:w w:val="115"/>
        </w:rPr>
        <w:t>в</w:t>
      </w:r>
      <w:r>
        <w:rPr>
          <w:color w:val="231F20"/>
          <w:spacing w:val="1"/>
          <w:w w:val="115"/>
        </w:rPr>
        <w:t xml:space="preserve"> </w:t>
      </w:r>
      <w:r>
        <w:rPr>
          <w:color w:val="231F20"/>
          <w:w w:val="115"/>
        </w:rPr>
        <w:t>стандартной</w:t>
      </w:r>
      <w:r>
        <w:rPr>
          <w:color w:val="231F20"/>
          <w:spacing w:val="1"/>
          <w:w w:val="115"/>
        </w:rPr>
        <w:t xml:space="preserve"> </w:t>
      </w:r>
      <w:r>
        <w:rPr>
          <w:color w:val="231F20"/>
          <w:w w:val="115"/>
        </w:rPr>
        <w:t>(типовой)</w:t>
      </w:r>
      <w:r>
        <w:rPr>
          <w:color w:val="231F20"/>
          <w:spacing w:val="1"/>
          <w:w w:val="115"/>
        </w:rPr>
        <w:t xml:space="preserve"> </w:t>
      </w:r>
      <w:r>
        <w:rPr>
          <w:color w:val="231F20"/>
          <w:w w:val="115"/>
        </w:rPr>
        <w:t>ситуации</w:t>
      </w:r>
      <w:r>
        <w:rPr>
          <w:color w:val="231F20"/>
          <w:spacing w:val="1"/>
          <w:w w:val="115"/>
        </w:rPr>
        <w:t xml:space="preserve"> </w:t>
      </w:r>
      <w:r>
        <w:rPr>
          <w:color w:val="231F20"/>
          <w:w w:val="115"/>
        </w:rPr>
        <w:t>на</w:t>
      </w:r>
      <w:r>
        <w:rPr>
          <w:color w:val="231F20"/>
          <w:spacing w:val="1"/>
          <w:w w:val="115"/>
        </w:rPr>
        <w:t xml:space="preserve"> </w:t>
      </w:r>
      <w:r>
        <w:rPr>
          <w:color w:val="231F20"/>
          <w:w w:val="115"/>
        </w:rPr>
        <w:t>основе</w:t>
      </w:r>
      <w:r>
        <w:rPr>
          <w:color w:val="231F20"/>
          <w:spacing w:val="1"/>
          <w:w w:val="115"/>
        </w:rPr>
        <w:t xml:space="preserve"> </w:t>
      </w:r>
      <w:r>
        <w:rPr>
          <w:color w:val="231F20"/>
          <w:w w:val="115"/>
        </w:rPr>
        <w:t>предложенного</w:t>
      </w:r>
      <w:r>
        <w:rPr>
          <w:color w:val="231F20"/>
          <w:spacing w:val="-55"/>
          <w:w w:val="115"/>
        </w:rPr>
        <w:t xml:space="preserve"> </w:t>
      </w:r>
      <w:r>
        <w:rPr>
          <w:color w:val="231F20"/>
          <w:w w:val="115"/>
        </w:rPr>
        <w:t>формата планирования, распределения промежуточных ша-</w:t>
      </w:r>
      <w:r>
        <w:rPr>
          <w:color w:val="231F20"/>
          <w:spacing w:val="1"/>
          <w:w w:val="115"/>
        </w:rPr>
        <w:t xml:space="preserve"> </w:t>
      </w:r>
      <w:r>
        <w:rPr>
          <w:color w:val="231F20"/>
          <w:w w:val="115"/>
        </w:rPr>
        <w:t>гов</w:t>
      </w:r>
      <w:r>
        <w:rPr>
          <w:color w:val="231F20"/>
          <w:spacing w:val="14"/>
          <w:w w:val="115"/>
        </w:rPr>
        <w:t xml:space="preserve"> </w:t>
      </w:r>
      <w:r>
        <w:rPr>
          <w:color w:val="231F20"/>
          <w:w w:val="115"/>
        </w:rPr>
        <w:t>и</w:t>
      </w:r>
      <w:r>
        <w:rPr>
          <w:color w:val="231F20"/>
          <w:spacing w:val="15"/>
          <w:w w:val="115"/>
        </w:rPr>
        <w:t xml:space="preserve"> </w:t>
      </w:r>
      <w:r>
        <w:rPr>
          <w:color w:val="231F20"/>
          <w:w w:val="115"/>
        </w:rPr>
        <w:t>сроков;</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 </w:t>
      </w:r>
      <w:r>
        <w:rPr>
          <w:color w:val="231F20"/>
          <w:w w:val="115"/>
        </w:rPr>
        <w:t>принимать цель совместной деятельности, коллективно стро-</w:t>
      </w:r>
      <w:r>
        <w:rPr>
          <w:color w:val="231F20"/>
          <w:spacing w:val="1"/>
          <w:w w:val="115"/>
        </w:rPr>
        <w:t xml:space="preserve"> </w:t>
      </w:r>
      <w:r>
        <w:rPr>
          <w:color w:val="231F20"/>
          <w:w w:val="120"/>
        </w:rPr>
        <w:t>ить действия по её достижению: распределять роли, дого-</w:t>
      </w:r>
      <w:r>
        <w:rPr>
          <w:color w:val="231F20"/>
          <w:spacing w:val="1"/>
          <w:w w:val="120"/>
        </w:rPr>
        <w:t xml:space="preserve"> </w:t>
      </w:r>
      <w:r>
        <w:rPr>
          <w:color w:val="231F20"/>
          <w:w w:val="120"/>
        </w:rPr>
        <w:t>вариваться, обсуждать процесс и результат совместной ра-</w:t>
      </w:r>
      <w:r>
        <w:rPr>
          <w:color w:val="231F20"/>
          <w:spacing w:val="1"/>
          <w:w w:val="120"/>
        </w:rPr>
        <w:t xml:space="preserve"> </w:t>
      </w:r>
      <w:r>
        <w:rPr>
          <w:color w:val="231F20"/>
          <w:w w:val="120"/>
        </w:rPr>
        <w:t>боты;</w:t>
      </w:r>
    </w:p>
    <w:p w:rsidR="008052C0" w:rsidRDefault="008052C0" w:rsidP="008052C0">
      <w:pPr>
        <w:pStyle w:val="af1"/>
        <w:spacing w:line="252" w:lineRule="auto"/>
        <w:ind w:left="383" w:hanging="142"/>
      </w:pPr>
      <w:r>
        <w:rPr>
          <w:rFonts w:ascii="Trebuchet MS" w:hAnsi="Trebuchet MS"/>
          <w:color w:val="231F20"/>
          <w:w w:val="120"/>
          <w:position w:val="1"/>
          <w:sz w:val="14"/>
        </w:rPr>
        <w:t xml:space="preserve">- </w:t>
      </w:r>
      <w:r>
        <w:rPr>
          <w:color w:val="231F20"/>
          <w:w w:val="120"/>
        </w:rPr>
        <w:t>проявлять</w:t>
      </w:r>
      <w:r>
        <w:rPr>
          <w:color w:val="231F20"/>
          <w:spacing w:val="1"/>
          <w:w w:val="120"/>
        </w:rPr>
        <w:t xml:space="preserve"> </w:t>
      </w:r>
      <w:r>
        <w:rPr>
          <w:color w:val="231F20"/>
          <w:w w:val="120"/>
        </w:rPr>
        <w:t>готовность</w:t>
      </w:r>
      <w:r>
        <w:rPr>
          <w:color w:val="231F20"/>
          <w:spacing w:val="1"/>
          <w:w w:val="120"/>
        </w:rPr>
        <w:t xml:space="preserve"> </w:t>
      </w:r>
      <w:r>
        <w:rPr>
          <w:color w:val="231F20"/>
          <w:w w:val="120"/>
        </w:rPr>
        <w:t>руководить,</w:t>
      </w:r>
      <w:r>
        <w:rPr>
          <w:color w:val="231F20"/>
          <w:spacing w:val="1"/>
          <w:w w:val="120"/>
        </w:rPr>
        <w:t xml:space="preserve"> </w:t>
      </w:r>
      <w:r>
        <w:rPr>
          <w:color w:val="231F20"/>
          <w:w w:val="120"/>
        </w:rPr>
        <w:t>выполнять</w:t>
      </w:r>
      <w:r>
        <w:rPr>
          <w:color w:val="231F20"/>
          <w:spacing w:val="1"/>
          <w:w w:val="120"/>
        </w:rPr>
        <w:t xml:space="preserve"> </w:t>
      </w:r>
      <w:r>
        <w:rPr>
          <w:color w:val="231F20"/>
          <w:w w:val="120"/>
        </w:rPr>
        <w:t>поручения,</w:t>
      </w:r>
      <w:r>
        <w:rPr>
          <w:color w:val="231F20"/>
          <w:spacing w:val="-57"/>
          <w:w w:val="120"/>
        </w:rPr>
        <w:t xml:space="preserve"> </w:t>
      </w:r>
      <w:r>
        <w:rPr>
          <w:color w:val="231F20"/>
          <w:w w:val="120"/>
        </w:rPr>
        <w:t>подчиняться;</w:t>
      </w:r>
    </w:p>
    <w:p w:rsidR="008052C0" w:rsidRDefault="008052C0" w:rsidP="008052C0">
      <w:pPr>
        <w:pStyle w:val="af1"/>
        <w:spacing w:line="228" w:lineRule="exact"/>
        <w:ind w:left="242" w:right="0" w:firstLine="0"/>
      </w:pPr>
      <w:r>
        <w:rPr>
          <w:rFonts w:ascii="Trebuchet MS" w:hAnsi="Trebuchet MS"/>
          <w:color w:val="231F20"/>
          <w:w w:val="115"/>
          <w:position w:val="1"/>
          <w:sz w:val="14"/>
        </w:rPr>
        <w:t xml:space="preserve">- </w:t>
      </w:r>
      <w:r>
        <w:rPr>
          <w:color w:val="231F20"/>
          <w:w w:val="115"/>
        </w:rPr>
        <w:t>ответственно</w:t>
      </w:r>
      <w:r>
        <w:rPr>
          <w:color w:val="231F20"/>
          <w:spacing w:val="19"/>
          <w:w w:val="115"/>
        </w:rPr>
        <w:t xml:space="preserve"> </w:t>
      </w:r>
      <w:r>
        <w:rPr>
          <w:color w:val="231F20"/>
          <w:w w:val="115"/>
        </w:rPr>
        <w:t>выполнять</w:t>
      </w:r>
      <w:r>
        <w:rPr>
          <w:color w:val="231F20"/>
          <w:spacing w:val="18"/>
          <w:w w:val="115"/>
        </w:rPr>
        <w:t xml:space="preserve"> </w:t>
      </w:r>
      <w:r>
        <w:rPr>
          <w:color w:val="231F20"/>
          <w:w w:val="115"/>
        </w:rPr>
        <w:t>свою</w:t>
      </w:r>
      <w:r>
        <w:rPr>
          <w:color w:val="231F20"/>
          <w:spacing w:val="19"/>
          <w:w w:val="115"/>
        </w:rPr>
        <w:t xml:space="preserve"> </w:t>
      </w:r>
      <w:r>
        <w:rPr>
          <w:color w:val="231F20"/>
          <w:w w:val="115"/>
        </w:rPr>
        <w:t>часть</w:t>
      </w:r>
      <w:r>
        <w:rPr>
          <w:color w:val="231F20"/>
          <w:spacing w:val="19"/>
          <w:w w:val="115"/>
        </w:rPr>
        <w:t xml:space="preserve"> </w:t>
      </w:r>
      <w:r>
        <w:rPr>
          <w:color w:val="231F20"/>
          <w:w w:val="115"/>
        </w:rPr>
        <w:t>работы;</w:t>
      </w:r>
    </w:p>
    <w:p w:rsidR="008052C0" w:rsidRDefault="008052C0" w:rsidP="008052C0">
      <w:pPr>
        <w:pStyle w:val="af1"/>
        <w:spacing w:before="4"/>
        <w:ind w:left="242" w:right="0" w:firstLine="0"/>
      </w:pPr>
      <w:r>
        <w:rPr>
          <w:rFonts w:ascii="Trebuchet MS" w:hAnsi="Trebuchet MS"/>
          <w:color w:val="231F20"/>
          <w:w w:val="115"/>
          <w:position w:val="1"/>
          <w:sz w:val="14"/>
        </w:rPr>
        <w:t xml:space="preserve">- </w:t>
      </w:r>
      <w:r>
        <w:rPr>
          <w:color w:val="231F20"/>
          <w:w w:val="115"/>
        </w:rPr>
        <w:t>оценивать</w:t>
      </w:r>
      <w:r>
        <w:rPr>
          <w:color w:val="231F20"/>
          <w:spacing w:val="25"/>
          <w:w w:val="115"/>
        </w:rPr>
        <w:t xml:space="preserve"> </w:t>
      </w:r>
      <w:r>
        <w:rPr>
          <w:color w:val="231F20"/>
          <w:w w:val="115"/>
        </w:rPr>
        <w:t>свой</w:t>
      </w:r>
      <w:r>
        <w:rPr>
          <w:color w:val="231F20"/>
          <w:spacing w:val="24"/>
          <w:w w:val="115"/>
        </w:rPr>
        <w:t xml:space="preserve"> </w:t>
      </w:r>
      <w:r>
        <w:rPr>
          <w:color w:val="231F20"/>
          <w:w w:val="115"/>
        </w:rPr>
        <w:t>вклад</w:t>
      </w:r>
      <w:r>
        <w:rPr>
          <w:color w:val="231F20"/>
          <w:spacing w:val="25"/>
          <w:w w:val="115"/>
        </w:rPr>
        <w:t xml:space="preserve"> </w:t>
      </w:r>
      <w:r>
        <w:rPr>
          <w:color w:val="231F20"/>
          <w:w w:val="115"/>
        </w:rPr>
        <w:t>в</w:t>
      </w:r>
      <w:r>
        <w:rPr>
          <w:color w:val="231F20"/>
          <w:spacing w:val="24"/>
          <w:w w:val="115"/>
        </w:rPr>
        <w:t xml:space="preserve"> </w:t>
      </w:r>
      <w:r>
        <w:rPr>
          <w:color w:val="231F20"/>
          <w:w w:val="115"/>
        </w:rPr>
        <w:t>общий</w:t>
      </w:r>
      <w:r>
        <w:rPr>
          <w:color w:val="231F20"/>
          <w:spacing w:val="25"/>
          <w:w w:val="115"/>
        </w:rPr>
        <w:t xml:space="preserve"> </w:t>
      </w:r>
      <w:r>
        <w:rPr>
          <w:color w:val="231F20"/>
          <w:w w:val="115"/>
        </w:rPr>
        <w:t>результат;</w:t>
      </w:r>
    </w:p>
    <w:p w:rsidR="008052C0" w:rsidRDefault="008052C0" w:rsidP="008052C0">
      <w:pPr>
        <w:pStyle w:val="af1"/>
        <w:spacing w:before="13" w:line="252" w:lineRule="auto"/>
        <w:ind w:left="383" w:hanging="142"/>
      </w:pPr>
      <w:r>
        <w:rPr>
          <w:rFonts w:ascii="Trebuchet MS" w:hAnsi="Trebuchet MS"/>
          <w:color w:val="231F20"/>
          <w:w w:val="115"/>
          <w:position w:val="1"/>
          <w:sz w:val="14"/>
        </w:rPr>
        <w:t xml:space="preserve">- </w:t>
      </w:r>
      <w:r>
        <w:rPr>
          <w:color w:val="231F20"/>
          <w:w w:val="115"/>
        </w:rPr>
        <w:t>выполнять совместные проектные задания с опорой на пред-</w:t>
      </w:r>
      <w:r>
        <w:rPr>
          <w:color w:val="231F20"/>
          <w:spacing w:val="1"/>
          <w:w w:val="115"/>
        </w:rPr>
        <w:t xml:space="preserve"> </w:t>
      </w:r>
      <w:r>
        <w:rPr>
          <w:color w:val="231F20"/>
          <w:w w:val="115"/>
        </w:rPr>
        <w:t>ложенные</w:t>
      </w:r>
      <w:r>
        <w:rPr>
          <w:color w:val="231F20"/>
          <w:spacing w:val="15"/>
          <w:w w:val="115"/>
        </w:rPr>
        <w:t xml:space="preserve"> </w:t>
      </w:r>
      <w:r>
        <w:rPr>
          <w:color w:val="231F20"/>
          <w:w w:val="115"/>
        </w:rPr>
        <w:t>образцы.</w:t>
      </w:r>
    </w:p>
    <w:p w:rsidR="008052C0" w:rsidRDefault="008052C0" w:rsidP="008052C0">
      <w:pPr>
        <w:pStyle w:val="af1"/>
        <w:spacing w:line="252" w:lineRule="auto"/>
        <w:ind w:right="154"/>
      </w:pPr>
      <w:r>
        <w:rPr>
          <w:color w:val="231F20"/>
          <w:w w:val="115"/>
        </w:rPr>
        <w:t>Овладение</w:t>
      </w:r>
      <w:r>
        <w:rPr>
          <w:color w:val="231F20"/>
          <w:spacing w:val="1"/>
          <w:w w:val="115"/>
        </w:rPr>
        <w:t xml:space="preserve"> </w:t>
      </w:r>
      <w:r>
        <w:rPr>
          <w:color w:val="231F20"/>
          <w:w w:val="115"/>
        </w:rPr>
        <w:t>универсальными</w:t>
      </w:r>
      <w:r>
        <w:rPr>
          <w:color w:val="231F20"/>
          <w:spacing w:val="1"/>
          <w:w w:val="115"/>
        </w:rPr>
        <w:t xml:space="preserve"> </w:t>
      </w:r>
      <w:r>
        <w:rPr>
          <w:color w:val="231F20"/>
          <w:w w:val="115"/>
        </w:rPr>
        <w:t>учебными</w:t>
      </w:r>
      <w:r>
        <w:rPr>
          <w:color w:val="231F20"/>
          <w:spacing w:val="1"/>
          <w:w w:val="115"/>
        </w:rPr>
        <w:t xml:space="preserve"> </w:t>
      </w:r>
      <w:r>
        <w:rPr>
          <w:color w:val="231F20"/>
          <w:w w:val="115"/>
        </w:rPr>
        <w:t>регулятивными</w:t>
      </w:r>
      <w:r>
        <w:rPr>
          <w:color w:val="231F20"/>
          <w:spacing w:val="1"/>
          <w:w w:val="115"/>
        </w:rPr>
        <w:t xml:space="preserve"> </w:t>
      </w:r>
      <w:r>
        <w:rPr>
          <w:color w:val="231F20"/>
          <w:w w:val="115"/>
        </w:rPr>
        <w:t>дей-</w:t>
      </w:r>
      <w:r>
        <w:rPr>
          <w:color w:val="231F20"/>
          <w:spacing w:val="-55"/>
          <w:w w:val="115"/>
        </w:rPr>
        <w:t xml:space="preserve"> </w:t>
      </w:r>
      <w:r>
        <w:rPr>
          <w:color w:val="231F20"/>
          <w:w w:val="115"/>
        </w:rPr>
        <w:t>ствиями согласно ФГОС НОО предполагает формирование и</w:t>
      </w:r>
      <w:r>
        <w:rPr>
          <w:color w:val="231F20"/>
          <w:spacing w:val="1"/>
          <w:w w:val="115"/>
        </w:rPr>
        <w:t xml:space="preserve"> </w:t>
      </w:r>
      <w:r>
        <w:rPr>
          <w:color w:val="231F20"/>
          <w:w w:val="115"/>
        </w:rPr>
        <w:t>оценку</w:t>
      </w:r>
      <w:r>
        <w:rPr>
          <w:color w:val="231F20"/>
          <w:spacing w:val="17"/>
          <w:w w:val="115"/>
        </w:rPr>
        <w:t xml:space="preserve"> </w:t>
      </w:r>
      <w:r>
        <w:rPr>
          <w:color w:val="231F20"/>
          <w:w w:val="115"/>
        </w:rPr>
        <w:t>у</w:t>
      </w:r>
      <w:r>
        <w:rPr>
          <w:color w:val="231F20"/>
          <w:spacing w:val="18"/>
          <w:w w:val="115"/>
        </w:rPr>
        <w:t xml:space="preserve"> </w:t>
      </w:r>
      <w:r>
        <w:rPr>
          <w:color w:val="231F20"/>
          <w:w w:val="115"/>
        </w:rPr>
        <w:t>обучающихся</w:t>
      </w:r>
      <w:r>
        <w:rPr>
          <w:color w:val="231F20"/>
          <w:spacing w:val="17"/>
          <w:w w:val="115"/>
        </w:rPr>
        <w:t xml:space="preserve"> </w:t>
      </w:r>
      <w:r>
        <w:rPr>
          <w:color w:val="231F20"/>
          <w:w w:val="115"/>
        </w:rPr>
        <w:t>следующих</w:t>
      </w:r>
      <w:r>
        <w:rPr>
          <w:color w:val="231F20"/>
          <w:spacing w:val="18"/>
          <w:w w:val="115"/>
        </w:rPr>
        <w:t xml:space="preserve"> </w:t>
      </w:r>
      <w:r>
        <w:rPr>
          <w:color w:val="231F20"/>
          <w:w w:val="115"/>
        </w:rPr>
        <w:t>групп</w:t>
      </w:r>
      <w:r>
        <w:rPr>
          <w:color w:val="231F20"/>
          <w:spacing w:val="18"/>
          <w:w w:val="115"/>
        </w:rPr>
        <w:t xml:space="preserve"> </w:t>
      </w:r>
      <w:r>
        <w:rPr>
          <w:color w:val="231F20"/>
          <w:w w:val="115"/>
        </w:rPr>
        <w:t>умений:</w:t>
      </w:r>
    </w:p>
    <w:p w:rsidR="008052C0" w:rsidRDefault="008052C0" w:rsidP="008052C0">
      <w:pPr>
        <w:pStyle w:val="aff"/>
        <w:numPr>
          <w:ilvl w:val="0"/>
          <w:numId w:val="5"/>
        </w:numPr>
        <w:tabs>
          <w:tab w:val="left" w:pos="648"/>
        </w:tabs>
        <w:spacing w:line="227" w:lineRule="exact"/>
        <w:ind w:right="0" w:hanging="265"/>
        <w:rPr>
          <w:sz w:val="20"/>
        </w:rPr>
      </w:pPr>
      <w:r>
        <w:rPr>
          <w:color w:val="231F20"/>
          <w:w w:val="120"/>
          <w:sz w:val="20"/>
        </w:rPr>
        <w:t>самоорганизация:</w:t>
      </w:r>
    </w:p>
    <w:p w:rsidR="008052C0" w:rsidRDefault="008052C0" w:rsidP="008052C0">
      <w:pPr>
        <w:pStyle w:val="af1"/>
        <w:spacing w:before="10" w:line="252" w:lineRule="auto"/>
        <w:ind w:left="383" w:hanging="142"/>
      </w:pPr>
      <w:r>
        <w:rPr>
          <w:rFonts w:ascii="Trebuchet MS" w:hAnsi="Trebuchet MS"/>
          <w:color w:val="231F20"/>
          <w:w w:val="115"/>
          <w:position w:val="1"/>
          <w:sz w:val="14"/>
        </w:rPr>
        <w:t xml:space="preserve">- </w:t>
      </w:r>
      <w:r>
        <w:rPr>
          <w:color w:val="231F20"/>
          <w:w w:val="115"/>
        </w:rPr>
        <w:t>планировать действия по решению учебной задачи для полу-</w:t>
      </w:r>
      <w:r>
        <w:rPr>
          <w:color w:val="231F20"/>
          <w:spacing w:val="1"/>
          <w:w w:val="115"/>
        </w:rPr>
        <w:t xml:space="preserve"> </w:t>
      </w:r>
      <w:r>
        <w:rPr>
          <w:color w:val="231F20"/>
          <w:w w:val="120"/>
        </w:rPr>
        <w:t>чения</w:t>
      </w:r>
      <w:r>
        <w:rPr>
          <w:color w:val="231F20"/>
          <w:spacing w:val="11"/>
          <w:w w:val="120"/>
        </w:rPr>
        <w:t xml:space="preserve"> </w:t>
      </w:r>
      <w:r>
        <w:rPr>
          <w:color w:val="231F20"/>
          <w:w w:val="120"/>
        </w:rPr>
        <w:t>результата;</w:t>
      </w:r>
    </w:p>
    <w:p w:rsidR="008052C0" w:rsidRDefault="008052C0" w:rsidP="008052C0">
      <w:pPr>
        <w:pStyle w:val="af1"/>
        <w:spacing w:line="228" w:lineRule="exact"/>
        <w:ind w:left="242" w:right="0" w:firstLine="0"/>
      </w:pPr>
      <w:r>
        <w:rPr>
          <w:rFonts w:ascii="Trebuchet MS" w:hAnsi="Trebuchet MS"/>
          <w:color w:val="231F20"/>
          <w:w w:val="115"/>
          <w:position w:val="1"/>
          <w:sz w:val="14"/>
        </w:rPr>
        <w:t xml:space="preserve">- </w:t>
      </w:r>
      <w:r>
        <w:rPr>
          <w:color w:val="231F20"/>
          <w:w w:val="115"/>
        </w:rPr>
        <w:t>выстраивать</w:t>
      </w:r>
      <w:r>
        <w:rPr>
          <w:color w:val="231F20"/>
          <w:spacing w:val="30"/>
          <w:w w:val="115"/>
        </w:rPr>
        <w:t xml:space="preserve"> </w:t>
      </w:r>
      <w:r>
        <w:rPr>
          <w:color w:val="231F20"/>
          <w:w w:val="115"/>
        </w:rPr>
        <w:t>последовательность</w:t>
      </w:r>
      <w:r>
        <w:rPr>
          <w:color w:val="231F20"/>
          <w:spacing w:val="31"/>
          <w:w w:val="115"/>
        </w:rPr>
        <w:t xml:space="preserve"> </w:t>
      </w:r>
      <w:r>
        <w:rPr>
          <w:color w:val="231F20"/>
          <w:w w:val="115"/>
        </w:rPr>
        <w:t>выбранных</w:t>
      </w:r>
      <w:r>
        <w:rPr>
          <w:color w:val="231F20"/>
          <w:spacing w:val="31"/>
          <w:w w:val="115"/>
        </w:rPr>
        <w:t xml:space="preserve"> </w:t>
      </w:r>
      <w:r>
        <w:rPr>
          <w:color w:val="231F20"/>
          <w:w w:val="115"/>
        </w:rPr>
        <w:t>действий;</w:t>
      </w:r>
    </w:p>
    <w:p w:rsidR="008052C0" w:rsidRDefault="008052C0" w:rsidP="008052C0">
      <w:pPr>
        <w:pStyle w:val="aff"/>
        <w:numPr>
          <w:ilvl w:val="0"/>
          <w:numId w:val="5"/>
        </w:numPr>
        <w:tabs>
          <w:tab w:val="left" w:pos="647"/>
        </w:tabs>
        <w:spacing w:before="70"/>
        <w:ind w:left="646" w:right="0"/>
        <w:rPr>
          <w:sz w:val="20"/>
        </w:rPr>
      </w:pPr>
      <w:r>
        <w:rPr>
          <w:color w:val="231F20"/>
          <w:w w:val="115"/>
          <w:sz w:val="20"/>
        </w:rPr>
        <w:t>самоконтроль:</w:t>
      </w:r>
    </w:p>
    <w:p w:rsidR="008052C0" w:rsidRDefault="008052C0" w:rsidP="008052C0">
      <w:pPr>
        <w:pStyle w:val="af1"/>
        <w:spacing w:before="10" w:line="247" w:lineRule="auto"/>
        <w:ind w:left="383" w:hanging="142"/>
      </w:pPr>
      <w:r>
        <w:rPr>
          <w:rFonts w:ascii="Trebuchet MS" w:hAnsi="Trebuchet MS"/>
          <w:color w:val="231F20"/>
          <w:spacing w:val="-1"/>
          <w:w w:val="120"/>
          <w:position w:val="1"/>
          <w:sz w:val="14"/>
        </w:rPr>
        <w:t xml:space="preserve">- </w:t>
      </w:r>
      <w:r>
        <w:rPr>
          <w:color w:val="231F20"/>
          <w:spacing w:val="-1"/>
          <w:w w:val="120"/>
        </w:rPr>
        <w:t>устанавливать</w:t>
      </w:r>
      <w:r>
        <w:rPr>
          <w:color w:val="231F20"/>
          <w:spacing w:val="-14"/>
          <w:w w:val="120"/>
        </w:rPr>
        <w:t xml:space="preserve"> </w:t>
      </w:r>
      <w:r>
        <w:rPr>
          <w:color w:val="231F20"/>
          <w:spacing w:val="-1"/>
          <w:w w:val="120"/>
        </w:rPr>
        <w:t>причины</w:t>
      </w:r>
      <w:r>
        <w:rPr>
          <w:color w:val="231F20"/>
          <w:spacing w:val="-14"/>
          <w:w w:val="120"/>
        </w:rPr>
        <w:t xml:space="preserve"> </w:t>
      </w:r>
      <w:r>
        <w:rPr>
          <w:color w:val="231F20"/>
          <w:w w:val="120"/>
        </w:rPr>
        <w:t>успеха/неудач</w:t>
      </w:r>
      <w:r>
        <w:rPr>
          <w:color w:val="231F20"/>
          <w:spacing w:val="-14"/>
          <w:w w:val="120"/>
        </w:rPr>
        <w:t xml:space="preserve"> </w:t>
      </w:r>
      <w:r>
        <w:rPr>
          <w:color w:val="231F20"/>
          <w:w w:val="120"/>
        </w:rPr>
        <w:t>в</w:t>
      </w:r>
      <w:r>
        <w:rPr>
          <w:color w:val="231F20"/>
          <w:spacing w:val="-13"/>
          <w:w w:val="120"/>
        </w:rPr>
        <w:t xml:space="preserve"> </w:t>
      </w:r>
      <w:r>
        <w:rPr>
          <w:color w:val="231F20"/>
          <w:w w:val="120"/>
        </w:rPr>
        <w:t>учебной</w:t>
      </w:r>
      <w:r>
        <w:rPr>
          <w:color w:val="231F20"/>
          <w:spacing w:val="-14"/>
          <w:w w:val="120"/>
        </w:rPr>
        <w:t xml:space="preserve"> </w:t>
      </w:r>
      <w:r>
        <w:rPr>
          <w:color w:val="231F20"/>
          <w:w w:val="120"/>
        </w:rPr>
        <w:t>деятельно-</w:t>
      </w:r>
      <w:r>
        <w:rPr>
          <w:color w:val="231F20"/>
          <w:spacing w:val="-58"/>
          <w:w w:val="120"/>
        </w:rPr>
        <w:t xml:space="preserve"> </w:t>
      </w:r>
      <w:r>
        <w:rPr>
          <w:color w:val="231F20"/>
          <w:w w:val="120"/>
        </w:rPr>
        <w:t>сти;</w:t>
      </w:r>
    </w:p>
    <w:p w:rsidR="008052C0" w:rsidRDefault="008052C0" w:rsidP="008052C0">
      <w:pPr>
        <w:pStyle w:val="af1"/>
        <w:spacing w:before="2" w:line="247" w:lineRule="auto"/>
        <w:ind w:left="383" w:hanging="142"/>
      </w:pPr>
      <w:r>
        <w:rPr>
          <w:rFonts w:ascii="Trebuchet MS" w:hAnsi="Trebuchet MS"/>
          <w:color w:val="231F20"/>
          <w:w w:val="120"/>
          <w:position w:val="1"/>
          <w:sz w:val="14"/>
        </w:rPr>
        <w:t xml:space="preserve">- </w:t>
      </w:r>
      <w:r>
        <w:rPr>
          <w:color w:val="231F20"/>
          <w:w w:val="120"/>
        </w:rPr>
        <w:t>корректировать</w:t>
      </w:r>
      <w:r>
        <w:rPr>
          <w:color w:val="231F20"/>
          <w:spacing w:val="1"/>
          <w:w w:val="120"/>
        </w:rPr>
        <w:t xml:space="preserve"> </w:t>
      </w:r>
      <w:r>
        <w:rPr>
          <w:color w:val="231F20"/>
          <w:w w:val="120"/>
        </w:rPr>
        <w:t>свои</w:t>
      </w:r>
      <w:r>
        <w:rPr>
          <w:color w:val="231F20"/>
          <w:spacing w:val="1"/>
          <w:w w:val="120"/>
        </w:rPr>
        <w:t xml:space="preserve"> </w:t>
      </w:r>
      <w:r>
        <w:rPr>
          <w:color w:val="231F20"/>
          <w:w w:val="120"/>
        </w:rPr>
        <w:t>учебные</w:t>
      </w:r>
      <w:r>
        <w:rPr>
          <w:color w:val="231F20"/>
          <w:spacing w:val="1"/>
          <w:w w:val="120"/>
        </w:rPr>
        <w:t xml:space="preserve"> </w:t>
      </w:r>
      <w:r>
        <w:rPr>
          <w:color w:val="231F20"/>
          <w:w w:val="120"/>
        </w:rPr>
        <w:t>действия</w:t>
      </w:r>
      <w:r>
        <w:rPr>
          <w:color w:val="231F20"/>
          <w:spacing w:val="1"/>
          <w:w w:val="120"/>
        </w:rPr>
        <w:t xml:space="preserve"> </w:t>
      </w:r>
      <w:r>
        <w:rPr>
          <w:color w:val="231F20"/>
          <w:w w:val="120"/>
        </w:rPr>
        <w:t>для</w:t>
      </w:r>
      <w:r>
        <w:rPr>
          <w:color w:val="231F20"/>
          <w:spacing w:val="1"/>
          <w:w w:val="120"/>
        </w:rPr>
        <w:t xml:space="preserve"> </w:t>
      </w:r>
      <w:r>
        <w:rPr>
          <w:color w:val="231F20"/>
          <w:w w:val="120"/>
        </w:rPr>
        <w:t>преодоления</w:t>
      </w:r>
      <w:r>
        <w:rPr>
          <w:color w:val="231F20"/>
          <w:spacing w:val="-57"/>
          <w:w w:val="120"/>
        </w:rPr>
        <w:t xml:space="preserve"> </w:t>
      </w:r>
      <w:r>
        <w:rPr>
          <w:color w:val="231F20"/>
          <w:w w:val="120"/>
        </w:rPr>
        <w:t>ошибок.</w:t>
      </w:r>
    </w:p>
    <w:p w:rsidR="008052C0" w:rsidRDefault="008052C0" w:rsidP="008052C0">
      <w:pPr>
        <w:pStyle w:val="af1"/>
        <w:spacing w:before="2" w:line="247" w:lineRule="auto"/>
        <w:ind w:right="154"/>
      </w:pPr>
      <w:r>
        <w:rPr>
          <w:color w:val="231F20"/>
          <w:w w:val="115"/>
        </w:rPr>
        <w:t>Оценка</w:t>
      </w:r>
      <w:r>
        <w:rPr>
          <w:color w:val="231F20"/>
          <w:spacing w:val="1"/>
          <w:w w:val="115"/>
        </w:rPr>
        <w:t xml:space="preserve"> </w:t>
      </w:r>
      <w:r>
        <w:rPr>
          <w:color w:val="231F20"/>
          <w:w w:val="115"/>
        </w:rPr>
        <w:t>достижения</w:t>
      </w:r>
      <w:r>
        <w:rPr>
          <w:color w:val="231F20"/>
          <w:spacing w:val="1"/>
          <w:w w:val="115"/>
        </w:rPr>
        <w:t xml:space="preserve"> </w:t>
      </w:r>
      <w:r>
        <w:rPr>
          <w:color w:val="231F20"/>
          <w:w w:val="115"/>
        </w:rPr>
        <w:t>метапредметных</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осущест-</w:t>
      </w:r>
      <w:r>
        <w:rPr>
          <w:color w:val="231F20"/>
          <w:spacing w:val="1"/>
          <w:w w:val="115"/>
        </w:rPr>
        <w:t xml:space="preserve"> </w:t>
      </w:r>
      <w:r>
        <w:rPr>
          <w:color w:val="231F20"/>
          <w:w w:val="115"/>
        </w:rPr>
        <w:t>вляется как педагогическим работником в ходе текущей и про-</w:t>
      </w:r>
      <w:r>
        <w:rPr>
          <w:color w:val="231F20"/>
          <w:spacing w:val="1"/>
          <w:w w:val="115"/>
        </w:rPr>
        <w:t xml:space="preserve"> </w:t>
      </w:r>
      <w:r>
        <w:rPr>
          <w:color w:val="231F20"/>
          <w:w w:val="115"/>
        </w:rPr>
        <w:t>межуточной оценки по предмету, так и администрацией обра-</w:t>
      </w:r>
      <w:r>
        <w:rPr>
          <w:color w:val="231F20"/>
          <w:spacing w:val="1"/>
          <w:w w:val="115"/>
        </w:rPr>
        <w:t xml:space="preserve"> </w:t>
      </w:r>
      <w:r>
        <w:rPr>
          <w:color w:val="231F20"/>
          <w:w w:val="115"/>
        </w:rPr>
        <w:t>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в</w:t>
      </w:r>
      <w:r>
        <w:rPr>
          <w:color w:val="231F20"/>
          <w:spacing w:val="1"/>
          <w:w w:val="115"/>
        </w:rPr>
        <w:t xml:space="preserve"> </w:t>
      </w:r>
      <w:r>
        <w:rPr>
          <w:color w:val="231F20"/>
          <w:w w:val="115"/>
        </w:rPr>
        <w:t xml:space="preserve">ходе </w:t>
      </w:r>
      <w:r>
        <w:rPr>
          <w:color w:val="231F20"/>
          <w:spacing w:val="1"/>
          <w:w w:val="115"/>
        </w:rPr>
        <w:t xml:space="preserve"> </w:t>
      </w:r>
      <w:r>
        <w:rPr>
          <w:color w:val="231F20"/>
          <w:w w:val="115"/>
        </w:rPr>
        <w:t>внутришкольного</w:t>
      </w:r>
      <w:r>
        <w:rPr>
          <w:color w:val="231F20"/>
          <w:spacing w:val="1"/>
          <w:w w:val="115"/>
        </w:rPr>
        <w:t xml:space="preserve"> </w:t>
      </w:r>
      <w:r>
        <w:rPr>
          <w:color w:val="231F20"/>
          <w:w w:val="115"/>
        </w:rPr>
        <w:t>мониторинга.</w:t>
      </w:r>
    </w:p>
    <w:p w:rsidR="008052C0" w:rsidRDefault="008052C0" w:rsidP="008052C0">
      <w:pPr>
        <w:pStyle w:val="af1"/>
        <w:spacing w:before="4" w:line="247" w:lineRule="auto"/>
      </w:pPr>
      <w:r>
        <w:rPr>
          <w:color w:val="231F20"/>
          <w:w w:val="115"/>
        </w:rPr>
        <w:t>В текущем учебном процессе отслеживается способность об-</w:t>
      </w:r>
      <w:r>
        <w:rPr>
          <w:color w:val="231F20"/>
          <w:spacing w:val="1"/>
          <w:w w:val="115"/>
        </w:rPr>
        <w:t xml:space="preserve"> </w:t>
      </w:r>
      <w:r>
        <w:rPr>
          <w:color w:val="231F20"/>
          <w:w w:val="115"/>
        </w:rPr>
        <w:t>учающихся разрешать учебные ситуации и выполнять учебные</w:t>
      </w:r>
      <w:r>
        <w:rPr>
          <w:color w:val="231F20"/>
          <w:spacing w:val="1"/>
          <w:w w:val="115"/>
        </w:rPr>
        <w:t xml:space="preserve"> </w:t>
      </w:r>
      <w:r>
        <w:rPr>
          <w:color w:val="231F20"/>
          <w:w w:val="120"/>
        </w:rPr>
        <w:t>задачи, требующие владения познавательными, коммуника-</w:t>
      </w:r>
      <w:r>
        <w:rPr>
          <w:color w:val="231F20"/>
          <w:spacing w:val="1"/>
          <w:w w:val="120"/>
        </w:rPr>
        <w:t xml:space="preserve"> </w:t>
      </w:r>
      <w:r>
        <w:rPr>
          <w:color w:val="231F20"/>
          <w:w w:val="120"/>
        </w:rPr>
        <w:t>тивными</w:t>
      </w:r>
      <w:r>
        <w:rPr>
          <w:color w:val="231F20"/>
          <w:spacing w:val="-15"/>
          <w:w w:val="120"/>
        </w:rPr>
        <w:t xml:space="preserve"> </w:t>
      </w:r>
      <w:r>
        <w:rPr>
          <w:color w:val="231F20"/>
          <w:w w:val="120"/>
        </w:rPr>
        <w:t>и</w:t>
      </w:r>
      <w:r>
        <w:rPr>
          <w:color w:val="231F20"/>
          <w:spacing w:val="-14"/>
          <w:w w:val="120"/>
        </w:rPr>
        <w:t xml:space="preserve"> </w:t>
      </w:r>
      <w:r>
        <w:rPr>
          <w:color w:val="231F20"/>
          <w:w w:val="120"/>
        </w:rPr>
        <w:t>регулятивными</w:t>
      </w:r>
      <w:r>
        <w:rPr>
          <w:color w:val="231F20"/>
          <w:spacing w:val="-14"/>
          <w:w w:val="120"/>
        </w:rPr>
        <w:t xml:space="preserve"> </w:t>
      </w:r>
      <w:r>
        <w:rPr>
          <w:color w:val="231F20"/>
          <w:w w:val="120"/>
        </w:rPr>
        <w:t>действиями,</w:t>
      </w:r>
      <w:r>
        <w:rPr>
          <w:color w:val="231F20"/>
          <w:spacing w:val="-15"/>
          <w:w w:val="120"/>
        </w:rPr>
        <w:t xml:space="preserve"> </w:t>
      </w:r>
      <w:r>
        <w:rPr>
          <w:color w:val="231F20"/>
          <w:w w:val="120"/>
        </w:rPr>
        <w:t>реализуемыми</w:t>
      </w:r>
      <w:r>
        <w:rPr>
          <w:color w:val="231F20"/>
          <w:spacing w:val="-14"/>
          <w:w w:val="120"/>
        </w:rPr>
        <w:t xml:space="preserve"> </w:t>
      </w:r>
      <w:r>
        <w:rPr>
          <w:color w:val="231F20"/>
          <w:w w:val="120"/>
        </w:rPr>
        <w:t>в</w:t>
      </w:r>
      <w:r>
        <w:rPr>
          <w:color w:val="231F20"/>
          <w:spacing w:val="-14"/>
          <w:w w:val="120"/>
        </w:rPr>
        <w:t xml:space="preserve"> </w:t>
      </w:r>
      <w:r>
        <w:rPr>
          <w:color w:val="231F20"/>
          <w:w w:val="120"/>
        </w:rPr>
        <w:t>пред-</w:t>
      </w:r>
      <w:r>
        <w:rPr>
          <w:color w:val="231F20"/>
          <w:spacing w:val="-58"/>
          <w:w w:val="120"/>
        </w:rPr>
        <w:t xml:space="preserve"> </w:t>
      </w:r>
      <w:r>
        <w:rPr>
          <w:color w:val="231F20"/>
          <w:w w:val="120"/>
        </w:rPr>
        <w:t>метном</w:t>
      </w:r>
      <w:r>
        <w:rPr>
          <w:color w:val="231F20"/>
          <w:spacing w:val="10"/>
          <w:w w:val="120"/>
        </w:rPr>
        <w:t xml:space="preserve"> </w:t>
      </w:r>
      <w:r>
        <w:rPr>
          <w:color w:val="231F20"/>
          <w:w w:val="120"/>
        </w:rPr>
        <w:t>преподавании</w:t>
      </w:r>
      <w:r>
        <w:rPr>
          <w:color w:val="231F20"/>
          <w:w w:val="120"/>
          <w:position w:val="4"/>
          <w:sz w:val="12"/>
        </w:rPr>
        <w:t>1</w:t>
      </w:r>
      <w:r>
        <w:rPr>
          <w:color w:val="231F20"/>
          <w:w w:val="120"/>
        </w:rPr>
        <w:t>.</w:t>
      </w:r>
    </w:p>
    <w:p w:rsidR="008052C0" w:rsidRDefault="008052C0" w:rsidP="008052C0">
      <w:pPr>
        <w:pStyle w:val="af1"/>
        <w:spacing w:before="4" w:line="247" w:lineRule="auto"/>
        <w:ind w:right="154"/>
      </w:pPr>
      <w:r>
        <w:rPr>
          <w:color w:val="231F20"/>
          <w:w w:val="115"/>
        </w:rPr>
        <w:t>В</w:t>
      </w:r>
      <w:r>
        <w:rPr>
          <w:color w:val="231F20"/>
          <w:spacing w:val="1"/>
          <w:w w:val="115"/>
        </w:rPr>
        <w:t xml:space="preserve"> </w:t>
      </w:r>
      <w:r>
        <w:rPr>
          <w:color w:val="231F20"/>
          <w:w w:val="115"/>
        </w:rPr>
        <w:t>ходе</w:t>
      </w:r>
      <w:r>
        <w:rPr>
          <w:color w:val="231F20"/>
          <w:spacing w:val="1"/>
          <w:w w:val="115"/>
        </w:rPr>
        <w:t xml:space="preserve"> </w:t>
      </w:r>
      <w:r>
        <w:rPr>
          <w:color w:val="231F20"/>
          <w:w w:val="115"/>
        </w:rPr>
        <w:t>внутришкольного</w:t>
      </w:r>
      <w:r>
        <w:rPr>
          <w:color w:val="231F20"/>
          <w:spacing w:val="1"/>
          <w:w w:val="115"/>
        </w:rPr>
        <w:t xml:space="preserve"> </w:t>
      </w:r>
      <w:r>
        <w:rPr>
          <w:color w:val="231F20"/>
          <w:w w:val="115"/>
        </w:rPr>
        <w:t>мониторинга</w:t>
      </w:r>
      <w:r>
        <w:rPr>
          <w:color w:val="231F20"/>
          <w:spacing w:val="1"/>
          <w:w w:val="115"/>
        </w:rPr>
        <w:t xml:space="preserve"> </w:t>
      </w:r>
      <w:r>
        <w:rPr>
          <w:color w:val="231F20"/>
          <w:w w:val="115"/>
        </w:rPr>
        <w:t>проводится</w:t>
      </w:r>
      <w:r>
        <w:rPr>
          <w:color w:val="231F20"/>
          <w:spacing w:val="1"/>
          <w:w w:val="115"/>
        </w:rPr>
        <w:t xml:space="preserve"> </w:t>
      </w:r>
      <w:r>
        <w:rPr>
          <w:color w:val="231F20"/>
          <w:w w:val="115"/>
        </w:rPr>
        <w:t>оценка</w:t>
      </w:r>
      <w:r>
        <w:rPr>
          <w:color w:val="231F20"/>
          <w:spacing w:val="1"/>
          <w:w w:val="115"/>
        </w:rPr>
        <w:t xml:space="preserve"> </w:t>
      </w:r>
      <w:r>
        <w:rPr>
          <w:color w:val="231F20"/>
          <w:w w:val="115"/>
        </w:rPr>
        <w:lastRenderedPageBreak/>
        <w:t>сформированности</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универсальных</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Содер-</w:t>
      </w:r>
      <w:r>
        <w:rPr>
          <w:color w:val="231F20"/>
          <w:spacing w:val="-55"/>
          <w:w w:val="115"/>
        </w:rPr>
        <w:t xml:space="preserve"> </w:t>
      </w:r>
      <w:r>
        <w:rPr>
          <w:color w:val="231F20"/>
          <w:w w:val="115"/>
        </w:rPr>
        <w:t>жание</w:t>
      </w:r>
      <w:r>
        <w:rPr>
          <w:color w:val="231F20"/>
          <w:spacing w:val="1"/>
          <w:w w:val="115"/>
        </w:rPr>
        <w:t xml:space="preserve"> </w:t>
      </w:r>
      <w:r>
        <w:rPr>
          <w:color w:val="231F20"/>
          <w:w w:val="115"/>
        </w:rPr>
        <w:t>и</w:t>
      </w:r>
      <w:r>
        <w:rPr>
          <w:color w:val="231F20"/>
          <w:spacing w:val="1"/>
          <w:w w:val="115"/>
        </w:rPr>
        <w:t xml:space="preserve"> </w:t>
      </w:r>
      <w:r>
        <w:rPr>
          <w:color w:val="231F20"/>
          <w:w w:val="115"/>
        </w:rPr>
        <w:t>периодичность</w:t>
      </w:r>
      <w:r>
        <w:rPr>
          <w:color w:val="231F20"/>
          <w:spacing w:val="1"/>
          <w:w w:val="115"/>
        </w:rPr>
        <w:t xml:space="preserve"> </w:t>
      </w:r>
      <w:r>
        <w:rPr>
          <w:color w:val="231F20"/>
          <w:w w:val="115"/>
        </w:rPr>
        <w:t>внутришкольного</w:t>
      </w:r>
      <w:r>
        <w:rPr>
          <w:color w:val="231F20"/>
          <w:spacing w:val="1"/>
          <w:w w:val="115"/>
        </w:rPr>
        <w:t xml:space="preserve"> </w:t>
      </w:r>
      <w:r>
        <w:rPr>
          <w:color w:val="231F20"/>
          <w:w w:val="115"/>
        </w:rPr>
        <w:t>мониторинга</w:t>
      </w:r>
      <w:r>
        <w:rPr>
          <w:color w:val="231F20"/>
          <w:spacing w:val="1"/>
          <w:w w:val="115"/>
        </w:rPr>
        <w:t xml:space="preserve"> </w:t>
      </w:r>
      <w:r>
        <w:rPr>
          <w:color w:val="231F20"/>
          <w:w w:val="115"/>
        </w:rPr>
        <w:t>уста-</w:t>
      </w:r>
      <w:r>
        <w:rPr>
          <w:color w:val="231F20"/>
          <w:spacing w:val="-55"/>
          <w:w w:val="115"/>
        </w:rPr>
        <w:t xml:space="preserve"> </w:t>
      </w:r>
      <w:r>
        <w:rPr>
          <w:color w:val="231F20"/>
          <w:w w:val="115"/>
        </w:rPr>
        <w:t>навливается</w:t>
      </w:r>
      <w:r>
        <w:rPr>
          <w:color w:val="231F20"/>
          <w:spacing w:val="1"/>
          <w:w w:val="115"/>
        </w:rPr>
        <w:t xml:space="preserve"> </w:t>
      </w:r>
      <w:r>
        <w:rPr>
          <w:color w:val="231F20"/>
          <w:w w:val="115"/>
        </w:rPr>
        <w:t>решением</w:t>
      </w:r>
      <w:r>
        <w:rPr>
          <w:color w:val="231F20"/>
          <w:spacing w:val="1"/>
          <w:w w:val="115"/>
        </w:rPr>
        <w:t xml:space="preserve"> </w:t>
      </w:r>
      <w:r>
        <w:rPr>
          <w:color w:val="231F20"/>
          <w:w w:val="115"/>
        </w:rPr>
        <w:t>педагогического</w:t>
      </w:r>
      <w:r>
        <w:rPr>
          <w:color w:val="231F20"/>
          <w:spacing w:val="1"/>
          <w:w w:val="115"/>
        </w:rPr>
        <w:t xml:space="preserve"> </w:t>
      </w:r>
      <w:r>
        <w:rPr>
          <w:color w:val="231F20"/>
          <w:w w:val="115"/>
        </w:rPr>
        <w:t>совета.</w:t>
      </w:r>
      <w:r>
        <w:rPr>
          <w:color w:val="231F20"/>
          <w:spacing w:val="1"/>
          <w:w w:val="115"/>
        </w:rPr>
        <w:t xml:space="preserve"> </w:t>
      </w:r>
      <w:r>
        <w:rPr>
          <w:color w:val="231F20"/>
          <w:w w:val="115"/>
        </w:rPr>
        <w:t>Инструмента-</w:t>
      </w:r>
      <w:r>
        <w:rPr>
          <w:color w:val="231F20"/>
          <w:spacing w:val="-55"/>
          <w:w w:val="115"/>
        </w:rPr>
        <w:t xml:space="preserve"> </w:t>
      </w:r>
      <w:r>
        <w:rPr>
          <w:color w:val="231F20"/>
          <w:w w:val="115"/>
        </w:rPr>
        <w:t>рий</w:t>
      </w:r>
      <w:r>
        <w:rPr>
          <w:color w:val="231F20"/>
          <w:spacing w:val="1"/>
          <w:w w:val="115"/>
        </w:rPr>
        <w:t xml:space="preserve"> </w:t>
      </w:r>
      <w:r>
        <w:rPr>
          <w:color w:val="231F20"/>
          <w:w w:val="115"/>
        </w:rPr>
        <w:t>строится</w:t>
      </w:r>
      <w:r>
        <w:rPr>
          <w:color w:val="231F20"/>
          <w:spacing w:val="1"/>
          <w:w w:val="115"/>
        </w:rPr>
        <w:t xml:space="preserve"> </w:t>
      </w:r>
      <w:r>
        <w:rPr>
          <w:color w:val="231F20"/>
          <w:w w:val="115"/>
        </w:rPr>
        <w:t>на</w:t>
      </w:r>
      <w:r>
        <w:rPr>
          <w:color w:val="231F20"/>
          <w:spacing w:val="1"/>
          <w:w w:val="115"/>
        </w:rPr>
        <w:t xml:space="preserve"> </w:t>
      </w:r>
      <w:r>
        <w:rPr>
          <w:color w:val="231F20"/>
          <w:w w:val="115"/>
        </w:rPr>
        <w:t>межпредметной</w:t>
      </w:r>
      <w:r>
        <w:rPr>
          <w:color w:val="231F20"/>
          <w:spacing w:val="1"/>
          <w:w w:val="115"/>
        </w:rPr>
        <w:t xml:space="preserve"> </w:t>
      </w:r>
      <w:r>
        <w:rPr>
          <w:color w:val="231F20"/>
          <w:w w:val="115"/>
        </w:rPr>
        <w:t>основе</w:t>
      </w:r>
      <w:r>
        <w:rPr>
          <w:color w:val="231F20"/>
          <w:spacing w:val="1"/>
          <w:w w:val="115"/>
        </w:rPr>
        <w:t xml:space="preserve"> </w:t>
      </w:r>
      <w:r>
        <w:rPr>
          <w:color w:val="231F20"/>
          <w:w w:val="115"/>
        </w:rPr>
        <w:t>и</w:t>
      </w:r>
      <w:r>
        <w:rPr>
          <w:color w:val="231F20"/>
          <w:spacing w:val="1"/>
          <w:w w:val="115"/>
        </w:rPr>
        <w:t xml:space="preserve"> </w:t>
      </w:r>
      <w:r>
        <w:rPr>
          <w:color w:val="231F20"/>
          <w:w w:val="115"/>
        </w:rPr>
        <w:t>может</w:t>
      </w:r>
      <w:r>
        <w:rPr>
          <w:color w:val="231F20"/>
          <w:spacing w:val="1"/>
          <w:w w:val="115"/>
        </w:rPr>
        <w:t xml:space="preserve"> </w:t>
      </w:r>
      <w:r>
        <w:rPr>
          <w:color w:val="231F20"/>
          <w:w w:val="115"/>
        </w:rPr>
        <w:t>включать</w:t>
      </w:r>
      <w:r>
        <w:rPr>
          <w:color w:val="231F20"/>
          <w:spacing w:val="1"/>
          <w:w w:val="115"/>
        </w:rPr>
        <w:t xml:space="preserve"> </w:t>
      </w:r>
      <w:r>
        <w:rPr>
          <w:color w:val="231F20"/>
          <w:w w:val="115"/>
        </w:rPr>
        <w:t>диагностические</w:t>
      </w:r>
      <w:r>
        <w:rPr>
          <w:color w:val="231F20"/>
          <w:spacing w:val="1"/>
          <w:w w:val="115"/>
        </w:rPr>
        <w:t xml:space="preserve"> </w:t>
      </w:r>
      <w:r>
        <w:rPr>
          <w:color w:val="231F20"/>
          <w:w w:val="115"/>
        </w:rPr>
        <w:t>материалы</w:t>
      </w:r>
      <w:r>
        <w:rPr>
          <w:color w:val="231F20"/>
          <w:spacing w:val="1"/>
          <w:w w:val="115"/>
        </w:rPr>
        <w:t xml:space="preserve"> </w:t>
      </w:r>
      <w:r>
        <w:rPr>
          <w:color w:val="231F20"/>
          <w:w w:val="115"/>
        </w:rPr>
        <w:t>по</w:t>
      </w:r>
      <w:r>
        <w:rPr>
          <w:color w:val="231F20"/>
          <w:spacing w:val="1"/>
          <w:w w:val="115"/>
        </w:rPr>
        <w:t xml:space="preserve"> </w:t>
      </w:r>
      <w:r>
        <w:rPr>
          <w:color w:val="231F20"/>
          <w:w w:val="115"/>
        </w:rPr>
        <w:t>оценке</w:t>
      </w:r>
      <w:r>
        <w:rPr>
          <w:color w:val="231F20"/>
          <w:spacing w:val="1"/>
          <w:w w:val="115"/>
        </w:rPr>
        <w:t xml:space="preserve"> </w:t>
      </w:r>
      <w:r>
        <w:rPr>
          <w:color w:val="231F20"/>
          <w:w w:val="115"/>
        </w:rPr>
        <w:t>читательской</w:t>
      </w:r>
      <w:r>
        <w:rPr>
          <w:color w:val="231F20"/>
          <w:spacing w:val="1"/>
          <w:w w:val="115"/>
        </w:rPr>
        <w:t xml:space="preserve"> </w:t>
      </w:r>
      <w:r>
        <w:rPr>
          <w:color w:val="231F20"/>
          <w:w w:val="115"/>
        </w:rPr>
        <w:t>и</w:t>
      </w:r>
      <w:r>
        <w:rPr>
          <w:color w:val="231F20"/>
          <w:spacing w:val="1"/>
          <w:w w:val="115"/>
        </w:rPr>
        <w:t xml:space="preserve"> </w:t>
      </w:r>
      <w:r>
        <w:rPr>
          <w:color w:val="231F20"/>
          <w:w w:val="115"/>
        </w:rPr>
        <w:t>ИКТ</w:t>
      </w:r>
      <w:r>
        <w:rPr>
          <w:color w:val="231F20"/>
          <w:spacing w:val="1"/>
          <w:w w:val="115"/>
        </w:rPr>
        <w:t xml:space="preserve"> </w:t>
      </w:r>
      <w:r>
        <w:rPr>
          <w:color w:val="231F20"/>
          <w:w w:val="115"/>
        </w:rPr>
        <w:t>(цифровой)</w:t>
      </w:r>
      <w:r>
        <w:rPr>
          <w:color w:val="231F20"/>
          <w:spacing w:val="1"/>
          <w:w w:val="115"/>
        </w:rPr>
        <w:t xml:space="preserve"> </w:t>
      </w:r>
      <w:r>
        <w:rPr>
          <w:color w:val="231F20"/>
          <w:w w:val="115"/>
        </w:rPr>
        <w:t>грамотности,</w:t>
      </w:r>
      <w:r>
        <w:rPr>
          <w:color w:val="231F20"/>
          <w:spacing w:val="1"/>
          <w:w w:val="115"/>
        </w:rPr>
        <w:t xml:space="preserve"> </w:t>
      </w:r>
      <w:r>
        <w:rPr>
          <w:color w:val="231F20"/>
          <w:w w:val="115"/>
        </w:rPr>
        <w:t>сформированности</w:t>
      </w:r>
      <w:r>
        <w:rPr>
          <w:color w:val="231F20"/>
          <w:spacing w:val="1"/>
          <w:w w:val="115"/>
        </w:rPr>
        <w:t xml:space="preserve"> </w:t>
      </w:r>
      <w:r>
        <w:rPr>
          <w:color w:val="231F20"/>
          <w:w w:val="115"/>
        </w:rPr>
        <w:t>регулятивных,</w:t>
      </w:r>
      <w:r>
        <w:rPr>
          <w:color w:val="231F20"/>
          <w:spacing w:val="1"/>
          <w:w w:val="115"/>
        </w:rPr>
        <w:t xml:space="preserve"> </w:t>
      </w:r>
      <w:r>
        <w:rPr>
          <w:color w:val="231F20"/>
          <w:w w:val="115"/>
        </w:rPr>
        <w:t>коммуникативных</w:t>
      </w:r>
      <w:r>
        <w:rPr>
          <w:color w:val="231F20"/>
          <w:spacing w:val="27"/>
          <w:w w:val="115"/>
        </w:rPr>
        <w:t xml:space="preserve"> </w:t>
      </w:r>
      <w:r>
        <w:rPr>
          <w:color w:val="231F20"/>
          <w:w w:val="115"/>
        </w:rPr>
        <w:t>и</w:t>
      </w:r>
      <w:r>
        <w:rPr>
          <w:color w:val="231F20"/>
          <w:spacing w:val="27"/>
          <w:w w:val="115"/>
        </w:rPr>
        <w:t xml:space="preserve"> </w:t>
      </w:r>
      <w:r>
        <w:rPr>
          <w:color w:val="231F20"/>
          <w:w w:val="115"/>
        </w:rPr>
        <w:t>познавательных</w:t>
      </w:r>
      <w:r>
        <w:rPr>
          <w:color w:val="231F20"/>
          <w:spacing w:val="28"/>
          <w:w w:val="115"/>
        </w:rPr>
        <w:t xml:space="preserve"> </w:t>
      </w:r>
      <w:r>
        <w:rPr>
          <w:color w:val="231F20"/>
          <w:w w:val="115"/>
        </w:rPr>
        <w:t>учебных</w:t>
      </w:r>
      <w:r>
        <w:rPr>
          <w:color w:val="231F20"/>
          <w:spacing w:val="27"/>
          <w:w w:val="115"/>
        </w:rPr>
        <w:t xml:space="preserve"> </w:t>
      </w:r>
      <w:r>
        <w:rPr>
          <w:color w:val="231F20"/>
          <w:w w:val="115"/>
        </w:rPr>
        <w:t>действий.</w:t>
      </w:r>
    </w:p>
    <w:p w:rsidR="008052C0" w:rsidRDefault="008052C0" w:rsidP="008052C0">
      <w:pPr>
        <w:pStyle w:val="4"/>
        <w:spacing w:before="10"/>
      </w:pPr>
      <w:r>
        <w:rPr>
          <w:color w:val="231F20"/>
          <w:w w:val="90"/>
        </w:rPr>
        <w:t>Особенности</w:t>
      </w:r>
      <w:r>
        <w:rPr>
          <w:color w:val="231F20"/>
          <w:spacing w:val="43"/>
          <w:w w:val="90"/>
        </w:rPr>
        <w:t xml:space="preserve"> </w:t>
      </w:r>
      <w:r>
        <w:rPr>
          <w:color w:val="231F20"/>
          <w:w w:val="90"/>
        </w:rPr>
        <w:t>оценки</w:t>
      </w:r>
      <w:r>
        <w:rPr>
          <w:color w:val="231F20"/>
          <w:spacing w:val="43"/>
          <w:w w:val="90"/>
        </w:rPr>
        <w:t xml:space="preserve"> </w:t>
      </w:r>
      <w:r>
        <w:rPr>
          <w:color w:val="231F20"/>
          <w:w w:val="90"/>
        </w:rPr>
        <w:t>предметных</w:t>
      </w:r>
      <w:r>
        <w:rPr>
          <w:color w:val="231F20"/>
          <w:spacing w:val="43"/>
          <w:w w:val="90"/>
        </w:rPr>
        <w:t xml:space="preserve"> </w:t>
      </w:r>
      <w:r>
        <w:rPr>
          <w:color w:val="231F20"/>
          <w:w w:val="90"/>
        </w:rPr>
        <w:t>результатов</w:t>
      </w:r>
    </w:p>
    <w:p w:rsidR="008052C0" w:rsidRDefault="008052C0" w:rsidP="008052C0">
      <w:pPr>
        <w:pStyle w:val="af1"/>
        <w:spacing w:before="9" w:line="247" w:lineRule="auto"/>
        <w:ind w:right="154"/>
      </w:pPr>
      <w:r>
        <w:rPr>
          <w:color w:val="231F20"/>
          <w:w w:val="115"/>
        </w:rPr>
        <w:t>Оценка предметных результатов представляет собой оценку</w:t>
      </w:r>
      <w:r>
        <w:rPr>
          <w:color w:val="231F20"/>
          <w:spacing w:val="1"/>
          <w:w w:val="115"/>
        </w:rPr>
        <w:t xml:space="preserve"> </w:t>
      </w:r>
      <w:r>
        <w:rPr>
          <w:color w:val="231F20"/>
          <w:w w:val="115"/>
        </w:rPr>
        <w:t>достижения</w:t>
      </w:r>
      <w:r>
        <w:rPr>
          <w:color w:val="231F20"/>
          <w:spacing w:val="1"/>
          <w:w w:val="115"/>
        </w:rPr>
        <w:t xml:space="preserve"> </w:t>
      </w:r>
      <w:r>
        <w:rPr>
          <w:color w:val="231F20"/>
          <w:w w:val="115"/>
        </w:rPr>
        <w:t>обучающимися</w:t>
      </w:r>
      <w:r>
        <w:rPr>
          <w:color w:val="231F20"/>
          <w:spacing w:val="1"/>
          <w:w w:val="115"/>
        </w:rPr>
        <w:t xml:space="preserve"> </w:t>
      </w:r>
      <w:r>
        <w:rPr>
          <w:color w:val="231F20"/>
          <w:w w:val="115"/>
        </w:rPr>
        <w:t>планируемых</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по</w:t>
      </w:r>
      <w:r>
        <w:rPr>
          <w:color w:val="231F20"/>
          <w:spacing w:val="1"/>
          <w:w w:val="115"/>
        </w:rPr>
        <w:t xml:space="preserve"> </w:t>
      </w:r>
      <w:r>
        <w:rPr>
          <w:color w:val="231F20"/>
          <w:w w:val="115"/>
        </w:rPr>
        <w:t>от-</w:t>
      </w:r>
      <w:r>
        <w:rPr>
          <w:color w:val="231F20"/>
          <w:spacing w:val="1"/>
          <w:w w:val="115"/>
        </w:rPr>
        <w:t xml:space="preserve"> </w:t>
      </w:r>
      <w:r>
        <w:rPr>
          <w:color w:val="231F20"/>
          <w:w w:val="115"/>
        </w:rPr>
        <w:t>дельным предметам. Основой для оценки предметных резуль-</w:t>
      </w:r>
      <w:r>
        <w:rPr>
          <w:color w:val="231F20"/>
          <w:spacing w:val="1"/>
          <w:w w:val="115"/>
        </w:rPr>
        <w:t xml:space="preserve"> </w:t>
      </w:r>
      <w:r>
        <w:rPr>
          <w:color w:val="231F20"/>
          <w:w w:val="115"/>
        </w:rPr>
        <w:t>татов являются положения ФГОС НОО, представленные в раз-</w:t>
      </w:r>
      <w:r>
        <w:rPr>
          <w:color w:val="231F20"/>
          <w:spacing w:val="1"/>
          <w:w w:val="115"/>
        </w:rPr>
        <w:t xml:space="preserve"> </w:t>
      </w:r>
      <w:r>
        <w:rPr>
          <w:color w:val="231F20"/>
          <w:w w:val="115"/>
        </w:rPr>
        <w:t>делах I «Общие положения» и IV «Требования к результатам</w:t>
      </w:r>
      <w:r>
        <w:rPr>
          <w:color w:val="231F20"/>
          <w:spacing w:val="1"/>
          <w:w w:val="115"/>
        </w:rPr>
        <w:t xml:space="preserve"> </w:t>
      </w:r>
      <w:r>
        <w:rPr>
          <w:color w:val="231F20"/>
          <w:w w:val="115"/>
        </w:rPr>
        <w:t>освоения программы начального общего образования». Форми-</w:t>
      </w:r>
      <w:r>
        <w:rPr>
          <w:color w:val="231F20"/>
          <w:spacing w:val="1"/>
          <w:w w:val="115"/>
        </w:rPr>
        <w:t xml:space="preserve"> </w:t>
      </w:r>
      <w:r>
        <w:rPr>
          <w:color w:val="231F20"/>
          <w:w w:val="115"/>
        </w:rPr>
        <w:t>рование предметных результатов обеспечивается каждой учеб-</w:t>
      </w:r>
      <w:r>
        <w:rPr>
          <w:color w:val="231F20"/>
          <w:spacing w:val="1"/>
          <w:w w:val="115"/>
        </w:rPr>
        <w:t xml:space="preserve"> </w:t>
      </w:r>
      <w:r>
        <w:rPr>
          <w:color w:val="231F20"/>
          <w:w w:val="115"/>
        </w:rPr>
        <w:t>ной</w:t>
      </w:r>
      <w:r>
        <w:rPr>
          <w:color w:val="231F20"/>
          <w:spacing w:val="15"/>
          <w:w w:val="115"/>
        </w:rPr>
        <w:t xml:space="preserve"> </w:t>
      </w:r>
      <w:r>
        <w:rPr>
          <w:color w:val="231F20"/>
          <w:w w:val="115"/>
        </w:rPr>
        <w:t>дисциплиной.</w:t>
      </w:r>
    </w:p>
    <w:p w:rsidR="008052C0" w:rsidRDefault="008052C0" w:rsidP="008052C0">
      <w:pPr>
        <w:pStyle w:val="af1"/>
        <w:spacing w:before="7" w:line="247" w:lineRule="auto"/>
        <w:ind w:right="153"/>
      </w:pPr>
      <w:r>
        <w:rPr>
          <w:color w:val="231F20"/>
          <w:w w:val="110"/>
        </w:rPr>
        <w:t xml:space="preserve">Основным </w:t>
      </w:r>
      <w:r>
        <w:rPr>
          <w:rFonts w:ascii="Georgia" w:hAnsi="Georgia"/>
          <w:b/>
          <w:color w:val="231F20"/>
          <w:w w:val="110"/>
        </w:rPr>
        <w:t xml:space="preserve">предметом </w:t>
      </w:r>
      <w:r>
        <w:rPr>
          <w:color w:val="231F20"/>
          <w:w w:val="110"/>
        </w:rPr>
        <w:t>оценки в соответствии с требования-</w:t>
      </w:r>
      <w:r>
        <w:rPr>
          <w:color w:val="231F20"/>
          <w:spacing w:val="1"/>
          <w:w w:val="110"/>
        </w:rPr>
        <w:t xml:space="preserve"> </w:t>
      </w:r>
      <w:r>
        <w:rPr>
          <w:color w:val="231F20"/>
          <w:w w:val="115"/>
        </w:rPr>
        <w:t>ми ФГОС НОО является способность к решению учебно-позна-</w:t>
      </w:r>
      <w:r>
        <w:rPr>
          <w:color w:val="231F20"/>
          <w:spacing w:val="1"/>
          <w:w w:val="115"/>
        </w:rPr>
        <w:t xml:space="preserve"> </w:t>
      </w:r>
      <w:r>
        <w:rPr>
          <w:color w:val="231F20"/>
          <w:w w:val="115"/>
        </w:rPr>
        <w:t>вательных и учебно-практических задач, основанных на изу-</w:t>
      </w:r>
      <w:r>
        <w:rPr>
          <w:color w:val="231F20"/>
          <w:spacing w:val="1"/>
          <w:w w:val="115"/>
        </w:rPr>
        <w:t xml:space="preserve"> </w:t>
      </w:r>
      <w:r>
        <w:rPr>
          <w:color w:val="231F20"/>
          <w:w w:val="115"/>
        </w:rPr>
        <w:t>чаемом учебном материале и способах действий, в том числе</w:t>
      </w:r>
      <w:r>
        <w:rPr>
          <w:color w:val="231F20"/>
          <w:spacing w:val="1"/>
          <w:w w:val="115"/>
        </w:rPr>
        <w:t xml:space="preserve"> </w:t>
      </w:r>
      <w:r>
        <w:rPr>
          <w:color w:val="231F20"/>
          <w:w w:val="115"/>
        </w:rPr>
        <w:t>метапредметных</w:t>
      </w:r>
      <w:r>
        <w:rPr>
          <w:color w:val="231F20"/>
          <w:spacing w:val="1"/>
          <w:w w:val="115"/>
        </w:rPr>
        <w:t xml:space="preserve"> </w:t>
      </w:r>
      <w:r>
        <w:rPr>
          <w:color w:val="231F20"/>
          <w:w w:val="115"/>
        </w:rPr>
        <w:t>(познавательных,</w:t>
      </w:r>
      <w:r>
        <w:rPr>
          <w:color w:val="231F20"/>
          <w:spacing w:val="1"/>
          <w:w w:val="115"/>
        </w:rPr>
        <w:t xml:space="preserve"> </w:t>
      </w:r>
      <w:r>
        <w:rPr>
          <w:color w:val="231F20"/>
          <w:w w:val="115"/>
        </w:rPr>
        <w:t>регулятивных,</w:t>
      </w:r>
      <w:r>
        <w:rPr>
          <w:color w:val="231F20"/>
          <w:spacing w:val="1"/>
          <w:w w:val="115"/>
        </w:rPr>
        <w:t xml:space="preserve"> </w:t>
      </w:r>
      <w:r>
        <w:rPr>
          <w:color w:val="231F20"/>
          <w:w w:val="115"/>
        </w:rPr>
        <w:t>коммуни-</w:t>
      </w:r>
      <w:r>
        <w:rPr>
          <w:color w:val="231F20"/>
          <w:spacing w:val="1"/>
          <w:w w:val="115"/>
        </w:rPr>
        <w:t xml:space="preserve"> </w:t>
      </w:r>
      <w:r>
        <w:rPr>
          <w:color w:val="231F20"/>
          <w:w w:val="115"/>
        </w:rPr>
        <w:t>кативных)</w:t>
      </w:r>
      <w:r>
        <w:rPr>
          <w:color w:val="231F20"/>
          <w:spacing w:val="20"/>
          <w:w w:val="115"/>
        </w:rPr>
        <w:t xml:space="preserve"> </w:t>
      </w:r>
      <w:r>
        <w:rPr>
          <w:color w:val="231F20"/>
          <w:w w:val="115"/>
        </w:rPr>
        <w:t>действий.</w:t>
      </w:r>
    </w:p>
    <w:p w:rsidR="008052C0" w:rsidRDefault="008052C0" w:rsidP="008052C0">
      <w:pPr>
        <w:spacing w:before="70" w:line="252" w:lineRule="auto"/>
        <w:ind w:left="157" w:right="155" w:firstLine="226"/>
        <w:jc w:val="both"/>
        <w:rPr>
          <w:sz w:val="20"/>
        </w:rPr>
      </w:pPr>
      <w:r>
        <w:rPr>
          <w:color w:val="231F20"/>
          <w:spacing w:val="-1"/>
          <w:w w:val="120"/>
          <w:sz w:val="20"/>
        </w:rPr>
        <w:t xml:space="preserve">Для оценки </w:t>
      </w:r>
      <w:r>
        <w:rPr>
          <w:color w:val="231F20"/>
          <w:w w:val="120"/>
          <w:sz w:val="20"/>
        </w:rPr>
        <w:t>предметных результатов предлагаются следую-</w:t>
      </w:r>
      <w:r>
        <w:rPr>
          <w:color w:val="231F20"/>
          <w:spacing w:val="-57"/>
          <w:w w:val="120"/>
          <w:sz w:val="20"/>
        </w:rPr>
        <w:t xml:space="preserve"> </w:t>
      </w:r>
      <w:r>
        <w:rPr>
          <w:color w:val="231F20"/>
          <w:w w:val="120"/>
          <w:sz w:val="20"/>
        </w:rPr>
        <w:t xml:space="preserve">щие критерии: </w:t>
      </w:r>
      <w:r>
        <w:rPr>
          <w:b/>
          <w:i/>
          <w:color w:val="231F20"/>
          <w:w w:val="120"/>
          <w:sz w:val="20"/>
        </w:rPr>
        <w:t>знание и понимание</w:t>
      </w:r>
      <w:r>
        <w:rPr>
          <w:color w:val="231F20"/>
          <w:w w:val="120"/>
          <w:sz w:val="20"/>
        </w:rPr>
        <w:t xml:space="preserve">, </w:t>
      </w:r>
      <w:r>
        <w:rPr>
          <w:b/>
          <w:i/>
          <w:color w:val="231F20"/>
          <w:w w:val="120"/>
          <w:sz w:val="20"/>
        </w:rPr>
        <w:t>применение</w:t>
      </w:r>
      <w:r>
        <w:rPr>
          <w:color w:val="231F20"/>
          <w:w w:val="120"/>
          <w:sz w:val="20"/>
        </w:rPr>
        <w:t xml:space="preserve">, </w:t>
      </w:r>
      <w:r>
        <w:rPr>
          <w:b/>
          <w:i/>
          <w:color w:val="231F20"/>
          <w:w w:val="120"/>
          <w:sz w:val="20"/>
        </w:rPr>
        <w:t>функци-</w:t>
      </w:r>
      <w:r>
        <w:rPr>
          <w:b/>
          <w:i/>
          <w:color w:val="231F20"/>
          <w:spacing w:val="1"/>
          <w:w w:val="120"/>
          <w:sz w:val="20"/>
        </w:rPr>
        <w:t xml:space="preserve"> </w:t>
      </w:r>
      <w:r>
        <w:rPr>
          <w:b/>
          <w:i/>
          <w:color w:val="231F20"/>
          <w:w w:val="120"/>
          <w:sz w:val="20"/>
        </w:rPr>
        <w:t>ональность</w:t>
      </w:r>
      <w:r>
        <w:rPr>
          <w:color w:val="231F20"/>
          <w:w w:val="120"/>
          <w:sz w:val="20"/>
        </w:rPr>
        <w:t>.</w:t>
      </w:r>
    </w:p>
    <w:p w:rsidR="008052C0" w:rsidRDefault="008052C0" w:rsidP="008052C0">
      <w:pPr>
        <w:pStyle w:val="af1"/>
        <w:spacing w:line="252" w:lineRule="auto"/>
      </w:pPr>
      <w:r>
        <w:rPr>
          <w:color w:val="231F20"/>
          <w:w w:val="105"/>
        </w:rPr>
        <w:t>Обобщённый критерий «</w:t>
      </w:r>
      <w:r>
        <w:rPr>
          <w:rFonts w:ascii="Georgia" w:hAnsi="Georgia"/>
          <w:b/>
          <w:color w:val="231F20"/>
          <w:w w:val="105"/>
        </w:rPr>
        <w:t>знание и понимание</w:t>
      </w:r>
      <w:r>
        <w:rPr>
          <w:color w:val="231F20"/>
          <w:w w:val="105"/>
        </w:rPr>
        <w:t>» включает зна-</w:t>
      </w:r>
      <w:r>
        <w:rPr>
          <w:color w:val="231F20"/>
          <w:spacing w:val="1"/>
          <w:w w:val="105"/>
        </w:rPr>
        <w:t xml:space="preserve"> </w:t>
      </w:r>
      <w:r>
        <w:rPr>
          <w:color w:val="231F20"/>
          <w:w w:val="110"/>
        </w:rPr>
        <w:t>ние и понимание роли изучаемой области знания/вида деятель-</w:t>
      </w:r>
      <w:r>
        <w:rPr>
          <w:color w:val="231F20"/>
          <w:spacing w:val="1"/>
          <w:w w:val="110"/>
        </w:rPr>
        <w:t xml:space="preserve"> </w:t>
      </w:r>
      <w:r>
        <w:rPr>
          <w:color w:val="231F20"/>
          <w:w w:val="110"/>
        </w:rPr>
        <w:t>ности</w:t>
      </w:r>
      <w:r>
        <w:rPr>
          <w:color w:val="231F20"/>
          <w:spacing w:val="1"/>
          <w:w w:val="110"/>
        </w:rPr>
        <w:t xml:space="preserve"> </w:t>
      </w:r>
      <w:r>
        <w:rPr>
          <w:color w:val="231F20"/>
          <w:w w:val="110"/>
        </w:rPr>
        <w:t>в</w:t>
      </w:r>
      <w:r>
        <w:rPr>
          <w:color w:val="231F20"/>
          <w:spacing w:val="1"/>
          <w:w w:val="110"/>
        </w:rPr>
        <w:t xml:space="preserve"> </w:t>
      </w:r>
      <w:r>
        <w:rPr>
          <w:color w:val="231F20"/>
          <w:w w:val="110"/>
        </w:rPr>
        <w:t>различных</w:t>
      </w:r>
      <w:r>
        <w:rPr>
          <w:color w:val="231F20"/>
          <w:spacing w:val="1"/>
          <w:w w:val="110"/>
        </w:rPr>
        <w:t xml:space="preserve"> </w:t>
      </w:r>
      <w:r>
        <w:rPr>
          <w:color w:val="231F20"/>
          <w:w w:val="110"/>
        </w:rPr>
        <w:t>контекстах,</w:t>
      </w:r>
      <w:r>
        <w:rPr>
          <w:color w:val="231F20"/>
          <w:spacing w:val="1"/>
          <w:w w:val="110"/>
        </w:rPr>
        <w:t xml:space="preserve"> </w:t>
      </w:r>
      <w:r>
        <w:rPr>
          <w:color w:val="231F20"/>
          <w:w w:val="110"/>
        </w:rPr>
        <w:t>знание</w:t>
      </w:r>
      <w:r>
        <w:rPr>
          <w:color w:val="231F20"/>
          <w:spacing w:val="1"/>
          <w:w w:val="110"/>
        </w:rPr>
        <w:t xml:space="preserve"> </w:t>
      </w:r>
      <w:r>
        <w:rPr>
          <w:color w:val="231F20"/>
          <w:w w:val="110"/>
        </w:rPr>
        <w:t>и</w:t>
      </w:r>
      <w:r>
        <w:rPr>
          <w:color w:val="231F20"/>
          <w:spacing w:val="1"/>
          <w:w w:val="110"/>
        </w:rPr>
        <w:t xml:space="preserve"> </w:t>
      </w:r>
      <w:r>
        <w:rPr>
          <w:color w:val="231F20"/>
          <w:w w:val="110"/>
        </w:rPr>
        <w:t>понимание</w:t>
      </w:r>
      <w:r>
        <w:rPr>
          <w:color w:val="231F20"/>
          <w:spacing w:val="1"/>
          <w:w w:val="110"/>
        </w:rPr>
        <w:t xml:space="preserve"> </w:t>
      </w:r>
      <w:r>
        <w:rPr>
          <w:color w:val="231F20"/>
          <w:w w:val="110"/>
        </w:rPr>
        <w:t>термино-</w:t>
      </w:r>
      <w:r>
        <w:rPr>
          <w:color w:val="231F20"/>
          <w:spacing w:val="1"/>
          <w:w w:val="110"/>
        </w:rPr>
        <w:t xml:space="preserve"> </w:t>
      </w:r>
      <w:r>
        <w:rPr>
          <w:color w:val="231F20"/>
          <w:w w:val="110"/>
        </w:rPr>
        <w:t>логии,</w:t>
      </w:r>
      <w:r>
        <w:rPr>
          <w:color w:val="231F20"/>
          <w:spacing w:val="1"/>
          <w:w w:val="110"/>
        </w:rPr>
        <w:t xml:space="preserve"> </w:t>
      </w:r>
      <w:r>
        <w:rPr>
          <w:color w:val="231F20"/>
          <w:w w:val="110"/>
        </w:rPr>
        <w:t>понятий</w:t>
      </w:r>
      <w:r>
        <w:rPr>
          <w:color w:val="231F20"/>
          <w:spacing w:val="1"/>
          <w:w w:val="110"/>
        </w:rPr>
        <w:t xml:space="preserve"> </w:t>
      </w:r>
      <w:r>
        <w:rPr>
          <w:color w:val="231F20"/>
          <w:w w:val="110"/>
        </w:rPr>
        <w:t>и</w:t>
      </w:r>
      <w:r>
        <w:rPr>
          <w:color w:val="231F20"/>
          <w:spacing w:val="1"/>
          <w:w w:val="110"/>
        </w:rPr>
        <w:t xml:space="preserve"> </w:t>
      </w:r>
      <w:r>
        <w:rPr>
          <w:color w:val="231F20"/>
          <w:w w:val="110"/>
        </w:rPr>
        <w:t>идей,</w:t>
      </w:r>
      <w:r>
        <w:rPr>
          <w:color w:val="231F20"/>
          <w:spacing w:val="1"/>
          <w:w w:val="110"/>
        </w:rPr>
        <w:t xml:space="preserve"> </w:t>
      </w:r>
      <w:r>
        <w:rPr>
          <w:color w:val="231F20"/>
          <w:w w:val="110"/>
        </w:rPr>
        <w:t>а</w:t>
      </w:r>
      <w:r>
        <w:rPr>
          <w:color w:val="231F20"/>
          <w:spacing w:val="1"/>
          <w:w w:val="110"/>
        </w:rPr>
        <w:t xml:space="preserve"> </w:t>
      </w:r>
      <w:r>
        <w:rPr>
          <w:color w:val="231F20"/>
          <w:w w:val="110"/>
        </w:rPr>
        <w:t>также</w:t>
      </w:r>
      <w:r>
        <w:rPr>
          <w:color w:val="231F20"/>
          <w:spacing w:val="1"/>
          <w:w w:val="110"/>
        </w:rPr>
        <w:t xml:space="preserve"> </w:t>
      </w:r>
      <w:r>
        <w:rPr>
          <w:color w:val="231F20"/>
          <w:w w:val="110"/>
        </w:rPr>
        <w:t>процедурных</w:t>
      </w:r>
      <w:r>
        <w:rPr>
          <w:color w:val="231F20"/>
          <w:spacing w:val="1"/>
          <w:w w:val="110"/>
        </w:rPr>
        <w:t xml:space="preserve"> </w:t>
      </w:r>
      <w:r>
        <w:rPr>
          <w:color w:val="231F20"/>
          <w:w w:val="110"/>
        </w:rPr>
        <w:t>знаний</w:t>
      </w:r>
      <w:r>
        <w:rPr>
          <w:color w:val="231F20"/>
          <w:spacing w:val="1"/>
          <w:w w:val="110"/>
        </w:rPr>
        <w:t xml:space="preserve"> </w:t>
      </w:r>
      <w:r>
        <w:rPr>
          <w:color w:val="231F20"/>
          <w:w w:val="110"/>
        </w:rPr>
        <w:t>или</w:t>
      </w:r>
      <w:r>
        <w:rPr>
          <w:color w:val="231F20"/>
          <w:spacing w:val="1"/>
          <w:w w:val="110"/>
        </w:rPr>
        <w:t xml:space="preserve"> </w:t>
      </w:r>
      <w:r>
        <w:rPr>
          <w:color w:val="231F20"/>
          <w:w w:val="110"/>
        </w:rPr>
        <w:t>алгоритмов.</w:t>
      </w:r>
    </w:p>
    <w:p w:rsidR="008052C0" w:rsidRDefault="008052C0" w:rsidP="008052C0">
      <w:pPr>
        <w:pStyle w:val="af1"/>
        <w:spacing w:line="252" w:lineRule="auto"/>
        <w:ind w:left="383" w:right="154" w:firstLine="0"/>
      </w:pPr>
      <w:r>
        <w:rPr>
          <w:color w:val="231F20"/>
          <w:w w:val="115"/>
        </w:rPr>
        <w:t>Обобщённый критерий «</w:t>
      </w:r>
      <w:r>
        <w:rPr>
          <w:rFonts w:ascii="Georgia" w:hAnsi="Georgia"/>
          <w:b/>
          <w:color w:val="231F20"/>
          <w:w w:val="115"/>
        </w:rPr>
        <w:t>применение</w:t>
      </w:r>
      <w:r>
        <w:rPr>
          <w:color w:val="231F20"/>
          <w:w w:val="115"/>
        </w:rPr>
        <w:t>» включает:</w:t>
      </w:r>
      <w:r>
        <w:rPr>
          <w:color w:val="231F20"/>
          <w:spacing w:val="1"/>
          <w:w w:val="115"/>
        </w:rPr>
        <w:t xml:space="preserve"> </w:t>
      </w:r>
      <w:r>
        <w:rPr>
          <w:color w:val="231F20"/>
          <w:w w:val="115"/>
        </w:rPr>
        <w:t>использование</w:t>
      </w:r>
      <w:r>
        <w:rPr>
          <w:color w:val="231F20"/>
          <w:spacing w:val="34"/>
          <w:w w:val="115"/>
        </w:rPr>
        <w:t xml:space="preserve"> </w:t>
      </w:r>
      <w:r>
        <w:rPr>
          <w:color w:val="231F20"/>
          <w:w w:val="115"/>
        </w:rPr>
        <w:t>изучаемого</w:t>
      </w:r>
      <w:r>
        <w:rPr>
          <w:color w:val="231F20"/>
          <w:spacing w:val="34"/>
          <w:w w:val="115"/>
        </w:rPr>
        <w:t xml:space="preserve"> </w:t>
      </w:r>
      <w:r>
        <w:rPr>
          <w:color w:val="231F20"/>
          <w:w w:val="115"/>
        </w:rPr>
        <w:t>материала</w:t>
      </w:r>
      <w:r>
        <w:rPr>
          <w:color w:val="231F20"/>
          <w:spacing w:val="34"/>
          <w:w w:val="115"/>
        </w:rPr>
        <w:t xml:space="preserve"> </w:t>
      </w:r>
      <w:r>
        <w:rPr>
          <w:color w:val="231F20"/>
          <w:w w:val="115"/>
        </w:rPr>
        <w:t>при</w:t>
      </w:r>
      <w:r>
        <w:rPr>
          <w:color w:val="231F20"/>
          <w:spacing w:val="34"/>
          <w:w w:val="115"/>
        </w:rPr>
        <w:t xml:space="preserve"> </w:t>
      </w:r>
      <w:r>
        <w:rPr>
          <w:color w:val="231F20"/>
          <w:w w:val="115"/>
        </w:rPr>
        <w:t>решении</w:t>
      </w:r>
      <w:r>
        <w:rPr>
          <w:color w:val="231F20"/>
          <w:spacing w:val="34"/>
          <w:w w:val="115"/>
        </w:rPr>
        <w:t xml:space="preserve"> </w:t>
      </w:r>
      <w:r>
        <w:rPr>
          <w:color w:val="231F20"/>
          <w:w w:val="115"/>
        </w:rPr>
        <w:t>учебных</w:t>
      </w:r>
    </w:p>
    <w:p w:rsidR="008052C0" w:rsidRDefault="008052C0" w:rsidP="008052C0">
      <w:pPr>
        <w:pStyle w:val="af1"/>
        <w:spacing w:line="252" w:lineRule="auto"/>
        <w:ind w:firstLine="0"/>
      </w:pPr>
      <w:r>
        <w:rPr>
          <w:color w:val="231F20"/>
          <w:w w:val="120"/>
        </w:rPr>
        <w:t>задач, различающихся сложностью предметного содержания,</w:t>
      </w:r>
      <w:r>
        <w:rPr>
          <w:color w:val="231F20"/>
          <w:spacing w:val="-57"/>
          <w:w w:val="120"/>
        </w:rPr>
        <w:t xml:space="preserve"> </w:t>
      </w:r>
      <w:r>
        <w:rPr>
          <w:color w:val="231F20"/>
          <w:spacing w:val="-1"/>
          <w:w w:val="120"/>
        </w:rPr>
        <w:t>сочетанием</w:t>
      </w:r>
      <w:r>
        <w:rPr>
          <w:color w:val="231F20"/>
          <w:spacing w:val="-10"/>
          <w:w w:val="120"/>
        </w:rPr>
        <w:t xml:space="preserve"> </w:t>
      </w:r>
      <w:r>
        <w:rPr>
          <w:color w:val="231F20"/>
          <w:spacing w:val="-1"/>
          <w:w w:val="120"/>
        </w:rPr>
        <w:t>универсальных</w:t>
      </w:r>
      <w:r>
        <w:rPr>
          <w:color w:val="231F20"/>
          <w:spacing w:val="-10"/>
          <w:w w:val="120"/>
        </w:rPr>
        <w:t xml:space="preserve"> </w:t>
      </w:r>
      <w:r>
        <w:rPr>
          <w:color w:val="231F20"/>
          <w:spacing w:val="-1"/>
          <w:w w:val="120"/>
        </w:rPr>
        <w:t>познавательных</w:t>
      </w:r>
      <w:r>
        <w:rPr>
          <w:color w:val="231F20"/>
          <w:spacing w:val="-10"/>
          <w:w w:val="120"/>
        </w:rPr>
        <w:t xml:space="preserve"> </w:t>
      </w:r>
      <w:r>
        <w:rPr>
          <w:color w:val="231F20"/>
          <w:w w:val="120"/>
        </w:rPr>
        <w:t>действий</w:t>
      </w:r>
      <w:r>
        <w:rPr>
          <w:color w:val="231F20"/>
          <w:spacing w:val="-10"/>
          <w:w w:val="120"/>
        </w:rPr>
        <w:t xml:space="preserve"> </w:t>
      </w:r>
      <w:r>
        <w:rPr>
          <w:color w:val="231F20"/>
          <w:w w:val="120"/>
        </w:rPr>
        <w:t>и</w:t>
      </w:r>
      <w:r>
        <w:rPr>
          <w:color w:val="231F20"/>
          <w:spacing w:val="-9"/>
          <w:w w:val="120"/>
        </w:rPr>
        <w:t xml:space="preserve"> </w:t>
      </w:r>
      <w:r>
        <w:rPr>
          <w:color w:val="231F20"/>
          <w:w w:val="120"/>
        </w:rPr>
        <w:t>опера-</w:t>
      </w:r>
      <w:r>
        <w:rPr>
          <w:color w:val="231F20"/>
          <w:spacing w:val="-58"/>
          <w:w w:val="120"/>
        </w:rPr>
        <w:t xml:space="preserve"> </w:t>
      </w:r>
      <w:r>
        <w:rPr>
          <w:color w:val="231F20"/>
          <w:w w:val="120"/>
        </w:rPr>
        <w:t>ций,</w:t>
      </w:r>
      <w:r>
        <w:rPr>
          <w:color w:val="231F20"/>
          <w:spacing w:val="1"/>
          <w:w w:val="120"/>
        </w:rPr>
        <w:t xml:space="preserve"> </w:t>
      </w:r>
      <w:r>
        <w:rPr>
          <w:color w:val="231F20"/>
          <w:w w:val="120"/>
        </w:rPr>
        <w:t>степенью</w:t>
      </w:r>
      <w:r>
        <w:rPr>
          <w:color w:val="231F20"/>
          <w:spacing w:val="2"/>
          <w:w w:val="120"/>
        </w:rPr>
        <w:t xml:space="preserve"> </w:t>
      </w:r>
      <w:r>
        <w:rPr>
          <w:color w:val="231F20"/>
          <w:w w:val="120"/>
        </w:rPr>
        <w:t>проработанности</w:t>
      </w:r>
      <w:r>
        <w:rPr>
          <w:color w:val="231F20"/>
          <w:spacing w:val="2"/>
          <w:w w:val="120"/>
        </w:rPr>
        <w:t xml:space="preserve"> </w:t>
      </w:r>
      <w:r>
        <w:rPr>
          <w:color w:val="231F20"/>
          <w:w w:val="120"/>
        </w:rPr>
        <w:t>в</w:t>
      </w:r>
      <w:r>
        <w:rPr>
          <w:color w:val="231F20"/>
          <w:spacing w:val="2"/>
          <w:w w:val="120"/>
        </w:rPr>
        <w:t xml:space="preserve"> </w:t>
      </w:r>
      <w:r>
        <w:rPr>
          <w:color w:val="231F20"/>
          <w:w w:val="120"/>
        </w:rPr>
        <w:t>учебном</w:t>
      </w:r>
      <w:r>
        <w:rPr>
          <w:color w:val="231F20"/>
          <w:spacing w:val="2"/>
          <w:w w:val="120"/>
        </w:rPr>
        <w:t xml:space="preserve"> </w:t>
      </w:r>
      <w:r>
        <w:rPr>
          <w:color w:val="231F20"/>
          <w:w w:val="120"/>
        </w:rPr>
        <w:t>процессе;</w:t>
      </w:r>
    </w:p>
    <w:p w:rsidR="008052C0" w:rsidRDefault="008052C0" w:rsidP="008052C0">
      <w:pPr>
        <w:pStyle w:val="af1"/>
        <w:spacing w:line="252" w:lineRule="auto"/>
      </w:pPr>
      <w:r>
        <w:rPr>
          <w:color w:val="231F20"/>
          <w:w w:val="115"/>
        </w:rPr>
        <w:t>использование</w:t>
      </w:r>
      <w:r>
        <w:rPr>
          <w:color w:val="231F20"/>
          <w:spacing w:val="1"/>
          <w:w w:val="115"/>
        </w:rPr>
        <w:t xml:space="preserve"> </w:t>
      </w:r>
      <w:r>
        <w:rPr>
          <w:color w:val="231F20"/>
          <w:w w:val="115"/>
        </w:rPr>
        <w:t>специфических</w:t>
      </w:r>
      <w:r>
        <w:rPr>
          <w:color w:val="231F20"/>
          <w:spacing w:val="1"/>
          <w:w w:val="115"/>
        </w:rPr>
        <w:t xml:space="preserve"> </w:t>
      </w:r>
      <w:r>
        <w:rPr>
          <w:color w:val="231F20"/>
          <w:w w:val="115"/>
        </w:rPr>
        <w:t>для</w:t>
      </w:r>
      <w:r>
        <w:rPr>
          <w:color w:val="231F20"/>
          <w:spacing w:val="1"/>
          <w:w w:val="115"/>
        </w:rPr>
        <w:t xml:space="preserve"> </w:t>
      </w:r>
      <w:r>
        <w:rPr>
          <w:color w:val="231F20"/>
          <w:w w:val="115"/>
        </w:rPr>
        <w:t>предмета</w:t>
      </w:r>
      <w:r>
        <w:rPr>
          <w:color w:val="231F20"/>
          <w:spacing w:val="1"/>
          <w:w w:val="115"/>
        </w:rPr>
        <w:t xml:space="preserve"> </w:t>
      </w:r>
      <w:r>
        <w:rPr>
          <w:color w:val="231F20"/>
          <w:w w:val="115"/>
        </w:rPr>
        <w:t>способов</w:t>
      </w:r>
      <w:r>
        <w:rPr>
          <w:color w:val="231F20"/>
          <w:spacing w:val="1"/>
          <w:w w:val="115"/>
        </w:rPr>
        <w:t xml:space="preserve"> </w:t>
      </w:r>
      <w:r>
        <w:rPr>
          <w:color w:val="231F20"/>
          <w:w w:val="115"/>
        </w:rPr>
        <w:t>дей-</w:t>
      </w:r>
      <w:r>
        <w:rPr>
          <w:color w:val="231F20"/>
          <w:spacing w:val="-55"/>
          <w:w w:val="115"/>
        </w:rPr>
        <w:t xml:space="preserve"> </w:t>
      </w:r>
      <w:r>
        <w:rPr>
          <w:color w:val="231F20"/>
          <w:w w:val="115"/>
        </w:rPr>
        <w:t>ствий и видов деятельности по получению нового знания, его</w:t>
      </w:r>
      <w:r>
        <w:rPr>
          <w:color w:val="231F20"/>
          <w:spacing w:val="1"/>
          <w:w w:val="115"/>
        </w:rPr>
        <w:t xml:space="preserve"> </w:t>
      </w:r>
      <w:r>
        <w:rPr>
          <w:color w:val="231F20"/>
          <w:w w:val="115"/>
        </w:rPr>
        <w:t>интерпретации,</w:t>
      </w:r>
      <w:r>
        <w:rPr>
          <w:color w:val="231F20"/>
          <w:spacing w:val="1"/>
          <w:w w:val="115"/>
        </w:rPr>
        <w:t xml:space="preserve"> </w:t>
      </w:r>
      <w:r>
        <w:rPr>
          <w:color w:val="231F20"/>
          <w:w w:val="115"/>
        </w:rPr>
        <w:t>применению</w:t>
      </w:r>
      <w:r>
        <w:rPr>
          <w:color w:val="231F20"/>
          <w:spacing w:val="1"/>
          <w:w w:val="115"/>
        </w:rPr>
        <w:t xml:space="preserve"> </w:t>
      </w:r>
      <w:r>
        <w:rPr>
          <w:color w:val="231F20"/>
          <w:w w:val="115"/>
        </w:rPr>
        <w:t>и</w:t>
      </w:r>
      <w:r>
        <w:rPr>
          <w:color w:val="231F20"/>
          <w:spacing w:val="1"/>
          <w:w w:val="115"/>
        </w:rPr>
        <w:t xml:space="preserve"> </w:t>
      </w:r>
      <w:r>
        <w:rPr>
          <w:color w:val="231F20"/>
          <w:w w:val="115"/>
        </w:rPr>
        <w:t>преобразованию</w:t>
      </w:r>
      <w:r>
        <w:rPr>
          <w:color w:val="231F20"/>
          <w:spacing w:val="1"/>
          <w:w w:val="115"/>
        </w:rPr>
        <w:t xml:space="preserve"> </w:t>
      </w:r>
      <w:r>
        <w:rPr>
          <w:color w:val="231F20"/>
          <w:w w:val="115"/>
        </w:rPr>
        <w:t>при</w:t>
      </w:r>
      <w:r>
        <w:rPr>
          <w:color w:val="231F20"/>
          <w:spacing w:val="1"/>
          <w:w w:val="115"/>
        </w:rPr>
        <w:t xml:space="preserve"> </w:t>
      </w:r>
      <w:r>
        <w:rPr>
          <w:color w:val="231F20"/>
          <w:w w:val="115"/>
        </w:rPr>
        <w:t>решении</w:t>
      </w:r>
      <w:r>
        <w:rPr>
          <w:color w:val="231F20"/>
          <w:spacing w:val="-55"/>
          <w:w w:val="115"/>
        </w:rPr>
        <w:t xml:space="preserve"> </w:t>
      </w:r>
      <w:r>
        <w:rPr>
          <w:color w:val="231F20"/>
          <w:w w:val="115"/>
        </w:rPr>
        <w:t>учебных задач/проблем, в том числе в ходе поисковой деятель-</w:t>
      </w:r>
      <w:r>
        <w:rPr>
          <w:color w:val="231F20"/>
          <w:spacing w:val="1"/>
          <w:w w:val="115"/>
        </w:rPr>
        <w:t xml:space="preserve"> </w:t>
      </w:r>
      <w:r>
        <w:rPr>
          <w:color w:val="231F20"/>
          <w:w w:val="115"/>
        </w:rPr>
        <w:t>ности, учебно-исследовательской и учебно-проектной деятель-</w:t>
      </w:r>
      <w:r>
        <w:rPr>
          <w:color w:val="231F20"/>
          <w:spacing w:val="1"/>
          <w:w w:val="115"/>
        </w:rPr>
        <w:t xml:space="preserve"> </w:t>
      </w:r>
      <w:r>
        <w:rPr>
          <w:color w:val="231F20"/>
          <w:w w:val="115"/>
        </w:rPr>
        <w:t>ности.</w:t>
      </w:r>
    </w:p>
    <w:p w:rsidR="008052C0" w:rsidRDefault="008052C0" w:rsidP="008052C0">
      <w:pPr>
        <w:pStyle w:val="af1"/>
        <w:spacing w:line="252" w:lineRule="auto"/>
      </w:pPr>
      <w:r>
        <w:rPr>
          <w:color w:val="231F20"/>
          <w:w w:val="105"/>
        </w:rPr>
        <w:t>Обобщённый критерий «</w:t>
      </w:r>
      <w:r>
        <w:rPr>
          <w:rFonts w:ascii="Georgia" w:hAnsi="Georgia"/>
          <w:b/>
          <w:color w:val="231F20"/>
          <w:w w:val="105"/>
        </w:rPr>
        <w:t>функциональность</w:t>
      </w:r>
      <w:r>
        <w:rPr>
          <w:color w:val="231F20"/>
          <w:w w:val="105"/>
        </w:rPr>
        <w:t>» включает осоз-</w:t>
      </w:r>
      <w:r>
        <w:rPr>
          <w:color w:val="231F20"/>
          <w:spacing w:val="1"/>
          <w:w w:val="105"/>
        </w:rPr>
        <w:t xml:space="preserve"> </w:t>
      </w:r>
      <w:r>
        <w:rPr>
          <w:color w:val="231F20"/>
          <w:w w:val="115"/>
        </w:rPr>
        <w:t>нанное использование приобретённых знаний и способов дей-</w:t>
      </w:r>
      <w:r>
        <w:rPr>
          <w:color w:val="231F20"/>
          <w:spacing w:val="1"/>
          <w:w w:val="115"/>
        </w:rPr>
        <w:t xml:space="preserve"> </w:t>
      </w:r>
      <w:r>
        <w:rPr>
          <w:color w:val="231F20"/>
          <w:w w:val="115"/>
        </w:rPr>
        <w:t>ствий</w:t>
      </w:r>
      <w:r>
        <w:rPr>
          <w:color w:val="231F20"/>
          <w:spacing w:val="1"/>
          <w:w w:val="115"/>
        </w:rPr>
        <w:t xml:space="preserve"> </w:t>
      </w:r>
      <w:r>
        <w:rPr>
          <w:color w:val="231F20"/>
          <w:w w:val="115"/>
        </w:rPr>
        <w:t>при</w:t>
      </w:r>
      <w:r>
        <w:rPr>
          <w:color w:val="231F20"/>
          <w:spacing w:val="1"/>
          <w:w w:val="115"/>
        </w:rPr>
        <w:t xml:space="preserve"> </w:t>
      </w:r>
      <w:r>
        <w:rPr>
          <w:color w:val="231F20"/>
          <w:w w:val="115"/>
        </w:rPr>
        <w:t>решении</w:t>
      </w:r>
      <w:r>
        <w:rPr>
          <w:color w:val="231F20"/>
          <w:spacing w:val="1"/>
          <w:w w:val="115"/>
        </w:rPr>
        <w:t xml:space="preserve"> </w:t>
      </w:r>
      <w:r>
        <w:rPr>
          <w:color w:val="231F20"/>
          <w:w w:val="115"/>
        </w:rPr>
        <w:t>внеучебных</w:t>
      </w:r>
      <w:r>
        <w:rPr>
          <w:color w:val="231F20"/>
          <w:spacing w:val="1"/>
          <w:w w:val="115"/>
        </w:rPr>
        <w:t xml:space="preserve"> </w:t>
      </w:r>
      <w:r>
        <w:rPr>
          <w:color w:val="231F20"/>
          <w:w w:val="115"/>
        </w:rPr>
        <w:t>проблем,</w:t>
      </w:r>
      <w:r>
        <w:rPr>
          <w:color w:val="231F20"/>
          <w:spacing w:val="1"/>
          <w:w w:val="115"/>
        </w:rPr>
        <w:t xml:space="preserve"> </w:t>
      </w:r>
      <w:r>
        <w:rPr>
          <w:color w:val="231F20"/>
          <w:w w:val="115"/>
        </w:rPr>
        <w:t>различающихся</w:t>
      </w:r>
      <w:r>
        <w:rPr>
          <w:color w:val="231F20"/>
          <w:spacing w:val="1"/>
          <w:w w:val="115"/>
        </w:rPr>
        <w:t xml:space="preserve"> </w:t>
      </w:r>
      <w:r>
        <w:rPr>
          <w:color w:val="231F20"/>
          <w:w w:val="115"/>
        </w:rPr>
        <w:t>сложностью</w:t>
      </w:r>
      <w:r>
        <w:rPr>
          <w:color w:val="231F20"/>
          <w:spacing w:val="1"/>
          <w:w w:val="115"/>
        </w:rPr>
        <w:t xml:space="preserve"> </w:t>
      </w:r>
      <w:r>
        <w:rPr>
          <w:color w:val="231F20"/>
          <w:w w:val="115"/>
        </w:rPr>
        <w:t>предметного</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читательских</w:t>
      </w:r>
      <w:r>
        <w:rPr>
          <w:color w:val="231F20"/>
          <w:spacing w:val="1"/>
          <w:w w:val="115"/>
        </w:rPr>
        <w:t xml:space="preserve"> </w:t>
      </w:r>
      <w:r>
        <w:rPr>
          <w:color w:val="231F20"/>
          <w:w w:val="115"/>
        </w:rPr>
        <w:t>умений,</w:t>
      </w:r>
      <w:r>
        <w:rPr>
          <w:color w:val="231F20"/>
          <w:spacing w:val="1"/>
          <w:w w:val="115"/>
        </w:rPr>
        <w:t xml:space="preserve"> </w:t>
      </w:r>
      <w:r>
        <w:rPr>
          <w:color w:val="231F20"/>
          <w:w w:val="115"/>
        </w:rPr>
        <w:t>контекста,</w:t>
      </w:r>
      <w:r>
        <w:rPr>
          <w:color w:val="231F20"/>
          <w:spacing w:val="26"/>
          <w:w w:val="115"/>
        </w:rPr>
        <w:t xml:space="preserve"> </w:t>
      </w:r>
      <w:r>
        <w:rPr>
          <w:color w:val="231F20"/>
          <w:w w:val="115"/>
        </w:rPr>
        <w:t>а</w:t>
      </w:r>
      <w:r>
        <w:rPr>
          <w:color w:val="231F20"/>
          <w:spacing w:val="26"/>
          <w:w w:val="115"/>
        </w:rPr>
        <w:t xml:space="preserve"> </w:t>
      </w:r>
      <w:r>
        <w:rPr>
          <w:color w:val="231F20"/>
          <w:w w:val="115"/>
        </w:rPr>
        <w:t>также</w:t>
      </w:r>
      <w:r>
        <w:rPr>
          <w:color w:val="231F20"/>
          <w:spacing w:val="27"/>
          <w:w w:val="115"/>
        </w:rPr>
        <w:t xml:space="preserve"> </w:t>
      </w:r>
      <w:r>
        <w:rPr>
          <w:color w:val="231F20"/>
          <w:w w:val="115"/>
        </w:rPr>
        <w:t>сочетанием</w:t>
      </w:r>
      <w:r>
        <w:rPr>
          <w:color w:val="231F20"/>
          <w:spacing w:val="26"/>
          <w:w w:val="115"/>
        </w:rPr>
        <w:t xml:space="preserve"> </w:t>
      </w:r>
      <w:r>
        <w:rPr>
          <w:color w:val="231F20"/>
          <w:w w:val="115"/>
        </w:rPr>
        <w:t>когнитивных</w:t>
      </w:r>
      <w:r>
        <w:rPr>
          <w:color w:val="231F20"/>
          <w:spacing w:val="27"/>
          <w:w w:val="115"/>
        </w:rPr>
        <w:t xml:space="preserve"> </w:t>
      </w:r>
      <w:r>
        <w:rPr>
          <w:color w:val="231F20"/>
          <w:w w:val="115"/>
        </w:rPr>
        <w:t>операций.</w:t>
      </w:r>
    </w:p>
    <w:p w:rsidR="008052C0" w:rsidRDefault="008052C0" w:rsidP="008052C0">
      <w:pPr>
        <w:pStyle w:val="af1"/>
        <w:spacing w:line="252" w:lineRule="auto"/>
        <w:ind w:right="154"/>
      </w:pPr>
      <w:r>
        <w:rPr>
          <w:color w:val="231F20"/>
          <w:w w:val="115"/>
        </w:rPr>
        <w:lastRenderedPageBreak/>
        <w:t>Оценка предметных результатов ведётся каждым педагоги-</w:t>
      </w:r>
      <w:r>
        <w:rPr>
          <w:color w:val="231F20"/>
          <w:spacing w:val="1"/>
          <w:w w:val="115"/>
        </w:rPr>
        <w:t xml:space="preserve"> </w:t>
      </w:r>
      <w:r>
        <w:rPr>
          <w:color w:val="231F20"/>
          <w:w w:val="115"/>
        </w:rPr>
        <w:t>ческим</w:t>
      </w:r>
      <w:r>
        <w:rPr>
          <w:color w:val="231F20"/>
          <w:spacing w:val="1"/>
          <w:w w:val="115"/>
        </w:rPr>
        <w:t xml:space="preserve"> </w:t>
      </w:r>
      <w:r>
        <w:rPr>
          <w:color w:val="231F20"/>
          <w:w w:val="115"/>
        </w:rPr>
        <w:t>работником</w:t>
      </w:r>
      <w:r>
        <w:rPr>
          <w:color w:val="231F20"/>
          <w:spacing w:val="1"/>
          <w:w w:val="115"/>
        </w:rPr>
        <w:t xml:space="preserve"> </w:t>
      </w:r>
      <w:r>
        <w:rPr>
          <w:color w:val="231F20"/>
          <w:w w:val="115"/>
        </w:rPr>
        <w:t>в</w:t>
      </w:r>
      <w:r>
        <w:rPr>
          <w:color w:val="231F20"/>
          <w:spacing w:val="1"/>
          <w:w w:val="115"/>
        </w:rPr>
        <w:t xml:space="preserve"> </w:t>
      </w:r>
      <w:r>
        <w:rPr>
          <w:color w:val="231F20"/>
          <w:w w:val="115"/>
        </w:rPr>
        <w:t>ходе</w:t>
      </w:r>
      <w:r>
        <w:rPr>
          <w:color w:val="231F20"/>
          <w:spacing w:val="1"/>
          <w:w w:val="115"/>
        </w:rPr>
        <w:t xml:space="preserve"> </w:t>
      </w:r>
      <w:r>
        <w:rPr>
          <w:color w:val="231F20"/>
          <w:w w:val="115"/>
        </w:rPr>
        <w:t>процедур</w:t>
      </w:r>
      <w:r>
        <w:rPr>
          <w:color w:val="231F20"/>
          <w:spacing w:val="1"/>
          <w:w w:val="115"/>
        </w:rPr>
        <w:t xml:space="preserve"> </w:t>
      </w:r>
      <w:r>
        <w:rPr>
          <w:color w:val="231F20"/>
          <w:w w:val="115"/>
        </w:rPr>
        <w:t>текущей,</w:t>
      </w:r>
      <w:r>
        <w:rPr>
          <w:color w:val="231F20"/>
          <w:spacing w:val="1"/>
          <w:w w:val="115"/>
        </w:rPr>
        <w:t xml:space="preserve"> </w:t>
      </w:r>
      <w:r>
        <w:rPr>
          <w:color w:val="231F20"/>
          <w:w w:val="115"/>
        </w:rPr>
        <w:t>тематической,</w:t>
      </w:r>
      <w:r>
        <w:rPr>
          <w:color w:val="231F20"/>
          <w:spacing w:val="-55"/>
          <w:w w:val="115"/>
        </w:rPr>
        <w:t xml:space="preserve"> </w:t>
      </w:r>
      <w:r>
        <w:rPr>
          <w:color w:val="231F20"/>
          <w:w w:val="115"/>
        </w:rPr>
        <w:t>промежуточной</w:t>
      </w:r>
      <w:r>
        <w:rPr>
          <w:color w:val="231F20"/>
          <w:spacing w:val="1"/>
          <w:w w:val="115"/>
        </w:rPr>
        <w:t xml:space="preserve"> </w:t>
      </w:r>
      <w:r>
        <w:rPr>
          <w:color w:val="231F20"/>
          <w:w w:val="115"/>
        </w:rPr>
        <w:t>и</w:t>
      </w:r>
      <w:r>
        <w:rPr>
          <w:color w:val="231F20"/>
          <w:spacing w:val="1"/>
          <w:w w:val="115"/>
        </w:rPr>
        <w:t xml:space="preserve"> </w:t>
      </w:r>
      <w:r>
        <w:rPr>
          <w:color w:val="231F20"/>
          <w:w w:val="115"/>
        </w:rPr>
        <w:t>итоговой</w:t>
      </w:r>
      <w:r>
        <w:rPr>
          <w:color w:val="231F20"/>
          <w:spacing w:val="1"/>
          <w:w w:val="115"/>
        </w:rPr>
        <w:t xml:space="preserve"> </w:t>
      </w:r>
      <w:r>
        <w:rPr>
          <w:color w:val="231F20"/>
          <w:w w:val="115"/>
        </w:rPr>
        <w:t>оценки,</w:t>
      </w:r>
      <w:r>
        <w:rPr>
          <w:color w:val="231F20"/>
          <w:spacing w:val="1"/>
          <w:w w:val="115"/>
        </w:rPr>
        <w:t xml:space="preserve"> </w:t>
      </w:r>
      <w:r>
        <w:rPr>
          <w:color w:val="231F20"/>
          <w:w w:val="115"/>
        </w:rPr>
        <w:t>а</w:t>
      </w:r>
      <w:r>
        <w:rPr>
          <w:color w:val="231F20"/>
          <w:spacing w:val="1"/>
          <w:w w:val="115"/>
        </w:rPr>
        <w:t xml:space="preserve"> </w:t>
      </w:r>
      <w:r>
        <w:rPr>
          <w:color w:val="231F20"/>
          <w:w w:val="115"/>
        </w:rPr>
        <w:t>также</w:t>
      </w:r>
      <w:r>
        <w:rPr>
          <w:color w:val="231F20"/>
          <w:spacing w:val="1"/>
          <w:w w:val="115"/>
        </w:rPr>
        <w:t xml:space="preserve"> </w:t>
      </w:r>
      <w:r>
        <w:rPr>
          <w:color w:val="231F20"/>
          <w:w w:val="115"/>
        </w:rPr>
        <w:t>администрацией</w:t>
      </w:r>
      <w:r>
        <w:rPr>
          <w:color w:val="231F20"/>
          <w:spacing w:val="-55"/>
          <w:w w:val="115"/>
        </w:rPr>
        <w:t xml:space="preserve"> </w:t>
      </w:r>
      <w:r>
        <w:rPr>
          <w:color w:val="231F20"/>
          <w:w w:val="115"/>
        </w:rPr>
        <w:t>образовательной организации в ходе внутришкольного монито-</w:t>
      </w:r>
      <w:r>
        <w:rPr>
          <w:color w:val="231F20"/>
          <w:spacing w:val="1"/>
          <w:w w:val="115"/>
        </w:rPr>
        <w:t xml:space="preserve"> </w:t>
      </w:r>
      <w:r>
        <w:rPr>
          <w:color w:val="231F20"/>
          <w:w w:val="115"/>
        </w:rPr>
        <w:t>ринга.</w:t>
      </w:r>
    </w:p>
    <w:p w:rsidR="008052C0" w:rsidRDefault="008052C0" w:rsidP="008052C0">
      <w:pPr>
        <w:spacing w:before="59" w:line="230" w:lineRule="auto"/>
        <w:ind w:left="383" w:right="155" w:hanging="227"/>
        <w:jc w:val="both"/>
        <w:rPr>
          <w:sz w:val="18"/>
        </w:rPr>
      </w:pPr>
      <w:r>
        <w:rPr>
          <w:color w:val="231F20"/>
          <w:w w:val="115"/>
          <w:position w:val="4"/>
          <w:sz w:val="12"/>
        </w:rPr>
        <w:t>1</w:t>
      </w:r>
      <w:r>
        <w:rPr>
          <w:color w:val="231F20"/>
          <w:spacing w:val="1"/>
          <w:w w:val="115"/>
          <w:position w:val="4"/>
          <w:sz w:val="12"/>
        </w:rPr>
        <w:t xml:space="preserve"> </w:t>
      </w:r>
      <w:r>
        <w:rPr>
          <w:color w:val="231F20"/>
          <w:w w:val="115"/>
          <w:sz w:val="18"/>
        </w:rPr>
        <w:t>Описание системы универсальных действий для каждого предмета</w:t>
      </w:r>
      <w:r>
        <w:rPr>
          <w:color w:val="231F20"/>
          <w:spacing w:val="1"/>
          <w:w w:val="115"/>
          <w:sz w:val="18"/>
        </w:rPr>
        <w:t xml:space="preserve"> </w:t>
      </w:r>
      <w:r>
        <w:rPr>
          <w:color w:val="231F20"/>
          <w:w w:val="115"/>
          <w:sz w:val="18"/>
        </w:rPr>
        <w:t>приводится</w:t>
      </w:r>
      <w:r>
        <w:rPr>
          <w:color w:val="231F20"/>
          <w:spacing w:val="1"/>
          <w:w w:val="115"/>
          <w:sz w:val="18"/>
        </w:rPr>
        <w:t xml:space="preserve"> </w:t>
      </w:r>
      <w:r>
        <w:rPr>
          <w:color w:val="231F20"/>
          <w:w w:val="115"/>
          <w:sz w:val="18"/>
        </w:rPr>
        <w:t>в</w:t>
      </w:r>
      <w:r>
        <w:rPr>
          <w:color w:val="231F20"/>
          <w:spacing w:val="1"/>
          <w:w w:val="115"/>
          <w:sz w:val="18"/>
        </w:rPr>
        <w:t xml:space="preserve"> </w:t>
      </w:r>
      <w:r>
        <w:rPr>
          <w:color w:val="231F20"/>
          <w:w w:val="115"/>
          <w:sz w:val="18"/>
        </w:rPr>
        <w:t>разделе</w:t>
      </w:r>
      <w:r>
        <w:rPr>
          <w:color w:val="231F20"/>
          <w:spacing w:val="1"/>
          <w:w w:val="115"/>
          <w:sz w:val="18"/>
        </w:rPr>
        <w:t xml:space="preserve"> </w:t>
      </w:r>
      <w:r>
        <w:rPr>
          <w:color w:val="231F20"/>
          <w:w w:val="115"/>
          <w:sz w:val="18"/>
        </w:rPr>
        <w:t>«Программа</w:t>
      </w:r>
      <w:r>
        <w:rPr>
          <w:color w:val="231F20"/>
          <w:spacing w:val="1"/>
          <w:w w:val="115"/>
          <w:sz w:val="18"/>
        </w:rPr>
        <w:t xml:space="preserve"> </w:t>
      </w:r>
      <w:r>
        <w:rPr>
          <w:color w:val="231F20"/>
          <w:w w:val="115"/>
          <w:sz w:val="18"/>
        </w:rPr>
        <w:t>формирования</w:t>
      </w:r>
      <w:r>
        <w:rPr>
          <w:color w:val="231F20"/>
          <w:spacing w:val="1"/>
          <w:w w:val="115"/>
          <w:sz w:val="18"/>
        </w:rPr>
        <w:t xml:space="preserve"> </w:t>
      </w:r>
      <w:r>
        <w:rPr>
          <w:color w:val="231F20"/>
          <w:w w:val="115"/>
          <w:sz w:val="18"/>
        </w:rPr>
        <w:t>универсальных</w:t>
      </w:r>
      <w:r>
        <w:rPr>
          <w:color w:val="231F20"/>
          <w:spacing w:val="1"/>
          <w:w w:val="115"/>
          <w:sz w:val="18"/>
        </w:rPr>
        <w:t xml:space="preserve"> </w:t>
      </w:r>
      <w:r>
        <w:rPr>
          <w:color w:val="231F20"/>
          <w:w w:val="115"/>
          <w:sz w:val="18"/>
        </w:rPr>
        <w:t>учебных действий» настоящей Примерной основной образователь-</w:t>
      </w:r>
      <w:r>
        <w:rPr>
          <w:color w:val="231F20"/>
          <w:spacing w:val="1"/>
          <w:w w:val="115"/>
          <w:sz w:val="18"/>
        </w:rPr>
        <w:t xml:space="preserve"> </w:t>
      </w:r>
      <w:r>
        <w:rPr>
          <w:color w:val="231F20"/>
          <w:w w:val="115"/>
          <w:sz w:val="18"/>
        </w:rPr>
        <w:t>ной</w:t>
      </w:r>
      <w:r>
        <w:rPr>
          <w:color w:val="231F20"/>
          <w:spacing w:val="12"/>
          <w:w w:val="115"/>
          <w:sz w:val="18"/>
        </w:rPr>
        <w:t xml:space="preserve"> </w:t>
      </w:r>
      <w:r>
        <w:rPr>
          <w:color w:val="231F20"/>
          <w:w w:val="115"/>
          <w:sz w:val="18"/>
        </w:rPr>
        <w:t>программы.</w:t>
      </w:r>
    </w:p>
    <w:p w:rsidR="008052C0" w:rsidRDefault="008052C0" w:rsidP="008052C0">
      <w:pPr>
        <w:spacing w:before="59" w:line="230" w:lineRule="auto"/>
        <w:ind w:left="383" w:right="155" w:hanging="227"/>
        <w:jc w:val="both"/>
        <w:rPr>
          <w:color w:val="231F20"/>
          <w:w w:val="115"/>
        </w:rPr>
      </w:pPr>
    </w:p>
    <w:p w:rsidR="008052C0" w:rsidRDefault="008052C0" w:rsidP="008052C0">
      <w:pPr>
        <w:spacing w:before="59" w:line="230" w:lineRule="auto"/>
        <w:ind w:left="383" w:right="155" w:hanging="227"/>
        <w:jc w:val="both"/>
        <w:rPr>
          <w:color w:val="231F20"/>
          <w:w w:val="115"/>
        </w:rPr>
      </w:pPr>
    </w:p>
    <w:p w:rsidR="008052C0" w:rsidRDefault="008052C0" w:rsidP="008052C0">
      <w:pPr>
        <w:spacing w:before="59" w:line="230" w:lineRule="auto"/>
        <w:ind w:left="383" w:right="155" w:hanging="227"/>
        <w:jc w:val="both"/>
        <w:rPr>
          <w:color w:val="231F20"/>
          <w:spacing w:val="-55"/>
          <w:w w:val="115"/>
        </w:rPr>
      </w:pPr>
      <w:r>
        <w:rPr>
          <w:color w:val="231F20"/>
          <w:w w:val="115"/>
        </w:rPr>
        <w:t>Особенности</w:t>
      </w:r>
      <w:r>
        <w:rPr>
          <w:color w:val="231F20"/>
          <w:spacing w:val="42"/>
          <w:w w:val="115"/>
        </w:rPr>
        <w:t xml:space="preserve"> </w:t>
      </w:r>
      <w:r>
        <w:rPr>
          <w:color w:val="231F20"/>
          <w:w w:val="115"/>
        </w:rPr>
        <w:t>оценки</w:t>
      </w:r>
      <w:r>
        <w:rPr>
          <w:color w:val="231F20"/>
          <w:spacing w:val="42"/>
          <w:w w:val="115"/>
        </w:rPr>
        <w:t xml:space="preserve"> </w:t>
      </w:r>
      <w:r>
        <w:rPr>
          <w:color w:val="231F20"/>
          <w:w w:val="115"/>
        </w:rPr>
        <w:t>по</w:t>
      </w:r>
      <w:r>
        <w:rPr>
          <w:color w:val="231F20"/>
          <w:spacing w:val="42"/>
          <w:w w:val="115"/>
        </w:rPr>
        <w:t xml:space="preserve"> </w:t>
      </w:r>
      <w:r>
        <w:rPr>
          <w:color w:val="231F20"/>
          <w:w w:val="115"/>
        </w:rPr>
        <w:t>отдельному</w:t>
      </w:r>
      <w:r>
        <w:rPr>
          <w:color w:val="231F20"/>
          <w:spacing w:val="42"/>
          <w:w w:val="115"/>
        </w:rPr>
        <w:t xml:space="preserve"> </w:t>
      </w:r>
      <w:r>
        <w:rPr>
          <w:color w:val="231F20"/>
          <w:w w:val="115"/>
        </w:rPr>
        <w:t>предмету</w:t>
      </w:r>
      <w:r>
        <w:rPr>
          <w:color w:val="231F20"/>
          <w:spacing w:val="43"/>
          <w:w w:val="115"/>
        </w:rPr>
        <w:t xml:space="preserve"> </w:t>
      </w:r>
      <w:r>
        <w:rPr>
          <w:color w:val="231F20"/>
          <w:w w:val="115"/>
        </w:rPr>
        <w:t>фиксируются</w:t>
      </w:r>
      <w:r>
        <w:rPr>
          <w:color w:val="231F20"/>
          <w:spacing w:val="-56"/>
          <w:w w:val="115"/>
        </w:rPr>
        <w:t xml:space="preserve"> </w:t>
      </w:r>
      <w:r>
        <w:rPr>
          <w:color w:val="231F20"/>
          <w:w w:val="115"/>
        </w:rPr>
        <w:t>в приложении к образовательной программе, которая утвержда</w:t>
      </w:r>
      <w:r>
        <w:rPr>
          <w:color w:val="231F20"/>
          <w:spacing w:val="-1"/>
          <w:w w:val="120"/>
        </w:rPr>
        <w:t xml:space="preserve">ется </w:t>
      </w:r>
      <w:r>
        <w:rPr>
          <w:color w:val="231F20"/>
          <w:w w:val="120"/>
        </w:rPr>
        <w:t>педагогическим советом образовательной</w:t>
      </w:r>
    </w:p>
    <w:p w:rsidR="008052C0" w:rsidRDefault="008052C0" w:rsidP="008052C0">
      <w:pPr>
        <w:pStyle w:val="af1"/>
        <w:spacing w:line="252" w:lineRule="auto"/>
        <w:ind w:right="154"/>
      </w:pPr>
      <w:r>
        <w:rPr>
          <w:color w:val="231F20"/>
          <w:w w:val="120"/>
        </w:rPr>
        <w:t>организации и</w:t>
      </w:r>
      <w:r>
        <w:rPr>
          <w:color w:val="231F20"/>
          <w:spacing w:val="-57"/>
          <w:w w:val="120"/>
        </w:rPr>
        <w:t xml:space="preserve"> </w:t>
      </w:r>
      <w:r>
        <w:rPr>
          <w:color w:val="231F20"/>
          <w:w w:val="115"/>
        </w:rPr>
        <w:t>доводится до сведения обучающихся и их родителей (законных</w:t>
      </w:r>
      <w:r>
        <w:rPr>
          <w:color w:val="231F20"/>
          <w:spacing w:val="1"/>
          <w:w w:val="115"/>
        </w:rPr>
        <w:t xml:space="preserve"> </w:t>
      </w:r>
      <w:r>
        <w:rPr>
          <w:color w:val="231F20"/>
          <w:w w:val="120"/>
        </w:rPr>
        <w:t>представителей).</w:t>
      </w:r>
    </w:p>
    <w:p w:rsidR="008052C0" w:rsidRDefault="008052C0" w:rsidP="008052C0">
      <w:pPr>
        <w:pStyle w:val="af1"/>
        <w:spacing w:line="225" w:lineRule="exact"/>
        <w:ind w:left="383" w:right="0" w:firstLine="0"/>
      </w:pPr>
      <w:r>
        <w:rPr>
          <w:color w:val="231F20"/>
          <w:w w:val="115"/>
        </w:rPr>
        <w:t>Описание</w:t>
      </w:r>
      <w:r>
        <w:rPr>
          <w:color w:val="231F20"/>
          <w:spacing w:val="29"/>
          <w:w w:val="115"/>
        </w:rPr>
        <w:t xml:space="preserve"> </w:t>
      </w:r>
      <w:r>
        <w:rPr>
          <w:color w:val="231F20"/>
          <w:w w:val="115"/>
        </w:rPr>
        <w:t>должно</w:t>
      </w:r>
      <w:r>
        <w:rPr>
          <w:color w:val="231F20"/>
          <w:spacing w:val="29"/>
          <w:w w:val="115"/>
        </w:rPr>
        <w:t xml:space="preserve"> </w:t>
      </w:r>
      <w:r>
        <w:rPr>
          <w:color w:val="231F20"/>
          <w:w w:val="115"/>
        </w:rPr>
        <w:t>включать:</w:t>
      </w:r>
    </w:p>
    <w:p w:rsidR="008052C0" w:rsidRDefault="008052C0" w:rsidP="008052C0">
      <w:pPr>
        <w:pStyle w:val="af1"/>
        <w:spacing w:line="252" w:lineRule="auto"/>
        <w:ind w:left="383" w:hanging="142"/>
      </w:pPr>
      <w:r>
        <w:rPr>
          <w:rFonts w:ascii="Trebuchet MS" w:hAnsi="Trebuchet MS"/>
          <w:color w:val="231F20"/>
          <w:w w:val="120"/>
          <w:position w:val="1"/>
          <w:sz w:val="14"/>
        </w:rPr>
        <w:t xml:space="preserve">- </w:t>
      </w:r>
      <w:r>
        <w:rPr>
          <w:color w:val="231F20"/>
          <w:w w:val="120"/>
        </w:rPr>
        <w:t>список</w:t>
      </w:r>
      <w:r>
        <w:rPr>
          <w:color w:val="231F20"/>
          <w:spacing w:val="-14"/>
          <w:w w:val="120"/>
        </w:rPr>
        <w:t xml:space="preserve"> </w:t>
      </w:r>
      <w:r>
        <w:rPr>
          <w:color w:val="231F20"/>
          <w:w w:val="120"/>
        </w:rPr>
        <w:t>итоговых</w:t>
      </w:r>
      <w:r>
        <w:rPr>
          <w:color w:val="231F20"/>
          <w:spacing w:val="-14"/>
          <w:w w:val="120"/>
        </w:rPr>
        <w:t xml:space="preserve"> </w:t>
      </w:r>
      <w:r>
        <w:rPr>
          <w:color w:val="231F20"/>
          <w:w w:val="120"/>
        </w:rPr>
        <w:t>планируемых</w:t>
      </w:r>
      <w:r>
        <w:rPr>
          <w:color w:val="231F20"/>
          <w:spacing w:val="-14"/>
          <w:w w:val="120"/>
        </w:rPr>
        <w:t xml:space="preserve"> </w:t>
      </w:r>
      <w:r>
        <w:rPr>
          <w:color w:val="231F20"/>
          <w:w w:val="120"/>
        </w:rPr>
        <w:t>результатов</w:t>
      </w:r>
      <w:r>
        <w:rPr>
          <w:color w:val="231F20"/>
          <w:spacing w:val="-14"/>
          <w:w w:val="120"/>
        </w:rPr>
        <w:t xml:space="preserve"> </w:t>
      </w:r>
      <w:r>
        <w:rPr>
          <w:color w:val="231F20"/>
          <w:w w:val="120"/>
        </w:rPr>
        <w:t>с</w:t>
      </w:r>
      <w:r>
        <w:rPr>
          <w:color w:val="231F20"/>
          <w:spacing w:val="-14"/>
          <w:w w:val="120"/>
        </w:rPr>
        <w:t xml:space="preserve"> </w:t>
      </w:r>
      <w:r>
        <w:rPr>
          <w:color w:val="231F20"/>
          <w:w w:val="120"/>
        </w:rPr>
        <w:t>указанием</w:t>
      </w:r>
      <w:r>
        <w:rPr>
          <w:color w:val="231F20"/>
          <w:spacing w:val="-14"/>
          <w:w w:val="120"/>
        </w:rPr>
        <w:t xml:space="preserve"> </w:t>
      </w:r>
      <w:r>
        <w:rPr>
          <w:color w:val="231F20"/>
          <w:w w:val="120"/>
        </w:rPr>
        <w:t>эта-</w:t>
      </w:r>
      <w:r>
        <w:rPr>
          <w:color w:val="231F20"/>
          <w:spacing w:val="-58"/>
          <w:w w:val="120"/>
        </w:rPr>
        <w:t xml:space="preserve"> </w:t>
      </w:r>
      <w:r>
        <w:rPr>
          <w:color w:val="231F20"/>
          <w:w w:val="120"/>
        </w:rPr>
        <w:t>пов их формирования и способов оценки (например, теку-</w:t>
      </w:r>
      <w:r>
        <w:rPr>
          <w:color w:val="231F20"/>
          <w:spacing w:val="1"/>
          <w:w w:val="120"/>
        </w:rPr>
        <w:t xml:space="preserve"> </w:t>
      </w:r>
      <w:r>
        <w:rPr>
          <w:color w:val="231F20"/>
          <w:w w:val="120"/>
        </w:rPr>
        <w:t>щая/тематическая;</w:t>
      </w:r>
      <w:r>
        <w:rPr>
          <w:color w:val="231F20"/>
          <w:spacing w:val="15"/>
          <w:w w:val="120"/>
        </w:rPr>
        <w:t xml:space="preserve"> </w:t>
      </w:r>
      <w:r>
        <w:rPr>
          <w:color w:val="231F20"/>
          <w:w w:val="120"/>
        </w:rPr>
        <w:t>устно/письменно/практика);</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 </w:t>
      </w:r>
      <w:r>
        <w:rPr>
          <w:color w:val="231F20"/>
          <w:w w:val="115"/>
        </w:rPr>
        <w:t>требования к выставлению отметок за промежуточную атте-</w:t>
      </w:r>
      <w:r>
        <w:rPr>
          <w:color w:val="231F20"/>
          <w:spacing w:val="1"/>
          <w:w w:val="115"/>
        </w:rPr>
        <w:t xml:space="preserve"> </w:t>
      </w:r>
      <w:r>
        <w:rPr>
          <w:color w:val="231F20"/>
          <w:w w:val="115"/>
        </w:rPr>
        <w:t>стацию (при необходимости — с учётом степени значимости</w:t>
      </w:r>
      <w:r>
        <w:rPr>
          <w:color w:val="231F20"/>
          <w:spacing w:val="1"/>
          <w:w w:val="115"/>
        </w:rPr>
        <w:t xml:space="preserve"> </w:t>
      </w:r>
      <w:r>
        <w:rPr>
          <w:color w:val="231F20"/>
          <w:w w:val="115"/>
        </w:rPr>
        <w:t>отметок</w:t>
      </w:r>
      <w:r>
        <w:rPr>
          <w:color w:val="231F20"/>
          <w:spacing w:val="16"/>
          <w:w w:val="115"/>
        </w:rPr>
        <w:t xml:space="preserve"> </w:t>
      </w:r>
      <w:r>
        <w:rPr>
          <w:color w:val="231F20"/>
          <w:w w:val="115"/>
        </w:rPr>
        <w:t>за</w:t>
      </w:r>
      <w:r>
        <w:rPr>
          <w:color w:val="231F20"/>
          <w:spacing w:val="16"/>
          <w:w w:val="115"/>
        </w:rPr>
        <w:t xml:space="preserve"> </w:t>
      </w:r>
      <w:r>
        <w:rPr>
          <w:color w:val="231F20"/>
          <w:w w:val="115"/>
        </w:rPr>
        <w:t>отдельные</w:t>
      </w:r>
      <w:r>
        <w:rPr>
          <w:color w:val="231F20"/>
          <w:spacing w:val="16"/>
          <w:w w:val="115"/>
        </w:rPr>
        <w:t xml:space="preserve"> </w:t>
      </w:r>
      <w:r>
        <w:rPr>
          <w:color w:val="231F20"/>
          <w:w w:val="115"/>
        </w:rPr>
        <w:t>оценочные</w:t>
      </w:r>
      <w:r>
        <w:rPr>
          <w:color w:val="231F20"/>
          <w:spacing w:val="16"/>
          <w:w w:val="115"/>
        </w:rPr>
        <w:t xml:space="preserve"> </w:t>
      </w:r>
      <w:r>
        <w:rPr>
          <w:color w:val="231F20"/>
          <w:w w:val="115"/>
        </w:rPr>
        <w:t>процедуры);</w:t>
      </w:r>
    </w:p>
    <w:p w:rsidR="008052C0" w:rsidRDefault="008052C0" w:rsidP="008052C0">
      <w:pPr>
        <w:pStyle w:val="af1"/>
        <w:spacing w:line="227" w:lineRule="exact"/>
        <w:ind w:left="242" w:right="0" w:firstLine="0"/>
      </w:pPr>
      <w:r>
        <w:rPr>
          <w:rFonts w:ascii="Trebuchet MS" w:hAnsi="Trebuchet MS"/>
          <w:color w:val="231F20"/>
          <w:w w:val="120"/>
          <w:position w:val="1"/>
          <w:sz w:val="14"/>
        </w:rPr>
        <w:t xml:space="preserve">- </w:t>
      </w:r>
      <w:r>
        <w:rPr>
          <w:color w:val="231F20"/>
          <w:w w:val="120"/>
        </w:rPr>
        <w:t>график</w:t>
      </w:r>
      <w:r>
        <w:rPr>
          <w:color w:val="231F20"/>
          <w:spacing w:val="3"/>
          <w:w w:val="120"/>
        </w:rPr>
        <w:t xml:space="preserve"> </w:t>
      </w:r>
      <w:r>
        <w:rPr>
          <w:color w:val="231F20"/>
          <w:w w:val="120"/>
        </w:rPr>
        <w:t>контрольных</w:t>
      </w:r>
      <w:r>
        <w:rPr>
          <w:color w:val="231F20"/>
          <w:spacing w:val="3"/>
          <w:w w:val="120"/>
        </w:rPr>
        <w:t xml:space="preserve"> </w:t>
      </w:r>
      <w:r>
        <w:rPr>
          <w:color w:val="231F20"/>
          <w:w w:val="120"/>
        </w:rPr>
        <w:t>мероприятий.</w:t>
      </w:r>
    </w:p>
    <w:p w:rsidR="008052C0" w:rsidRDefault="008052C0" w:rsidP="008052C0">
      <w:pPr>
        <w:pStyle w:val="2"/>
        <w:numPr>
          <w:ilvl w:val="2"/>
          <w:numId w:val="3"/>
        </w:numPr>
        <w:tabs>
          <w:tab w:val="left" w:pos="774"/>
        </w:tabs>
        <w:spacing w:before="74"/>
      </w:pPr>
      <w:r>
        <w:rPr>
          <w:color w:val="231F20"/>
          <w:w w:val="85"/>
        </w:rPr>
        <w:t>Организация</w:t>
      </w:r>
      <w:r>
        <w:rPr>
          <w:color w:val="231F20"/>
          <w:spacing w:val="-3"/>
          <w:w w:val="85"/>
        </w:rPr>
        <w:t xml:space="preserve"> </w:t>
      </w:r>
      <w:r>
        <w:rPr>
          <w:color w:val="231F20"/>
          <w:w w:val="85"/>
        </w:rPr>
        <w:t>и</w:t>
      </w:r>
      <w:r>
        <w:rPr>
          <w:color w:val="231F20"/>
          <w:spacing w:val="-2"/>
          <w:w w:val="85"/>
        </w:rPr>
        <w:t xml:space="preserve"> </w:t>
      </w:r>
      <w:r>
        <w:rPr>
          <w:color w:val="231F20"/>
          <w:w w:val="85"/>
        </w:rPr>
        <w:t>содержание</w:t>
      </w:r>
      <w:r>
        <w:rPr>
          <w:color w:val="231F20"/>
          <w:spacing w:val="-2"/>
          <w:w w:val="85"/>
        </w:rPr>
        <w:t xml:space="preserve"> </w:t>
      </w:r>
      <w:r>
        <w:rPr>
          <w:color w:val="231F20"/>
          <w:w w:val="85"/>
        </w:rPr>
        <w:t>оценочных</w:t>
      </w:r>
      <w:r>
        <w:rPr>
          <w:color w:val="231F20"/>
          <w:spacing w:val="-2"/>
          <w:w w:val="85"/>
        </w:rPr>
        <w:t xml:space="preserve"> </w:t>
      </w:r>
      <w:r>
        <w:rPr>
          <w:color w:val="231F20"/>
          <w:w w:val="85"/>
        </w:rPr>
        <w:t>процедур</w:t>
      </w:r>
    </w:p>
    <w:p w:rsidR="008052C0" w:rsidRDefault="008052C0" w:rsidP="008052C0">
      <w:pPr>
        <w:pStyle w:val="af1"/>
        <w:spacing w:before="72" w:line="252" w:lineRule="auto"/>
        <w:ind w:right="154"/>
      </w:pPr>
      <w:r>
        <w:rPr>
          <w:rFonts w:ascii="Georgia" w:hAnsi="Georgia"/>
          <w:b/>
          <w:color w:val="231F20"/>
        </w:rPr>
        <w:t xml:space="preserve">Стартовая педагогическая диагностика </w:t>
      </w:r>
      <w:r>
        <w:rPr>
          <w:color w:val="231F20"/>
        </w:rPr>
        <w:t>представляет собой</w:t>
      </w:r>
      <w:r>
        <w:rPr>
          <w:color w:val="231F20"/>
          <w:spacing w:val="1"/>
        </w:rPr>
        <w:t xml:space="preserve"> </w:t>
      </w:r>
      <w:r>
        <w:rPr>
          <w:color w:val="231F20"/>
          <w:w w:val="115"/>
        </w:rPr>
        <w:t>процедуру оценки готовности к обучению на данном уровне об-</w:t>
      </w:r>
      <w:r>
        <w:rPr>
          <w:color w:val="231F20"/>
          <w:spacing w:val="-55"/>
          <w:w w:val="115"/>
        </w:rPr>
        <w:t xml:space="preserve"> </w:t>
      </w:r>
      <w:r>
        <w:rPr>
          <w:color w:val="231F20"/>
          <w:w w:val="115"/>
        </w:rPr>
        <w:t>разования. Проводится администрацией образовательной орга-</w:t>
      </w:r>
      <w:r>
        <w:rPr>
          <w:color w:val="231F20"/>
          <w:spacing w:val="1"/>
          <w:w w:val="115"/>
        </w:rPr>
        <w:t xml:space="preserve"> </w:t>
      </w:r>
      <w:r>
        <w:rPr>
          <w:color w:val="231F20"/>
          <w:w w:val="115"/>
        </w:rPr>
        <w:t>низации в начале 1 класса и выступает как основа (точка от-</w:t>
      </w:r>
      <w:r>
        <w:rPr>
          <w:color w:val="231F20"/>
          <w:spacing w:val="1"/>
          <w:w w:val="115"/>
        </w:rPr>
        <w:t xml:space="preserve"> </w:t>
      </w:r>
      <w:r>
        <w:rPr>
          <w:color w:val="231F20"/>
          <w:w w:val="115"/>
        </w:rPr>
        <w:t>счёта)</w:t>
      </w:r>
      <w:r>
        <w:rPr>
          <w:color w:val="231F20"/>
          <w:spacing w:val="1"/>
          <w:w w:val="115"/>
        </w:rPr>
        <w:t xml:space="preserve"> </w:t>
      </w:r>
      <w:r>
        <w:rPr>
          <w:color w:val="231F20"/>
          <w:w w:val="115"/>
        </w:rPr>
        <w:t>для</w:t>
      </w:r>
      <w:r>
        <w:rPr>
          <w:color w:val="231F20"/>
          <w:spacing w:val="1"/>
          <w:w w:val="115"/>
        </w:rPr>
        <w:t xml:space="preserve"> </w:t>
      </w:r>
      <w:r>
        <w:rPr>
          <w:color w:val="231F20"/>
          <w:w w:val="115"/>
        </w:rPr>
        <w:t>оценки</w:t>
      </w:r>
      <w:r>
        <w:rPr>
          <w:color w:val="231F20"/>
          <w:spacing w:val="1"/>
          <w:w w:val="115"/>
        </w:rPr>
        <w:t xml:space="preserve"> </w:t>
      </w:r>
      <w:r>
        <w:rPr>
          <w:color w:val="231F20"/>
          <w:w w:val="115"/>
        </w:rPr>
        <w:t>динамики</w:t>
      </w:r>
      <w:r>
        <w:rPr>
          <w:color w:val="231F20"/>
          <w:spacing w:val="1"/>
          <w:w w:val="115"/>
        </w:rPr>
        <w:t xml:space="preserve"> </w:t>
      </w:r>
      <w:r>
        <w:rPr>
          <w:color w:val="231F20"/>
          <w:w w:val="115"/>
        </w:rPr>
        <w:t>образовательных</w:t>
      </w:r>
      <w:r>
        <w:rPr>
          <w:color w:val="231F20"/>
          <w:spacing w:val="1"/>
          <w:w w:val="115"/>
        </w:rPr>
        <w:t xml:space="preserve"> </w:t>
      </w:r>
      <w:r>
        <w:rPr>
          <w:color w:val="231F20"/>
          <w:w w:val="115"/>
        </w:rPr>
        <w:t>достижений.</w:t>
      </w:r>
      <w:r>
        <w:rPr>
          <w:color w:val="231F20"/>
          <w:spacing w:val="1"/>
          <w:w w:val="115"/>
        </w:rPr>
        <w:t xml:space="preserve"> </w:t>
      </w:r>
      <w:r>
        <w:rPr>
          <w:color w:val="231F20"/>
          <w:w w:val="115"/>
        </w:rPr>
        <w:t>Объектом</w:t>
      </w:r>
      <w:r>
        <w:rPr>
          <w:color w:val="231F20"/>
          <w:spacing w:val="1"/>
          <w:w w:val="115"/>
        </w:rPr>
        <w:t xml:space="preserve"> </w:t>
      </w:r>
      <w:r>
        <w:rPr>
          <w:color w:val="231F20"/>
          <w:w w:val="115"/>
        </w:rPr>
        <w:t>оценки</w:t>
      </w:r>
      <w:r>
        <w:rPr>
          <w:color w:val="231F20"/>
          <w:spacing w:val="1"/>
          <w:w w:val="115"/>
        </w:rPr>
        <w:t xml:space="preserve"> </w:t>
      </w:r>
      <w:r>
        <w:rPr>
          <w:color w:val="231F20"/>
          <w:w w:val="115"/>
        </w:rPr>
        <w:t>является</w:t>
      </w:r>
      <w:r>
        <w:rPr>
          <w:color w:val="231F20"/>
          <w:spacing w:val="1"/>
          <w:w w:val="115"/>
        </w:rPr>
        <w:t xml:space="preserve"> </w:t>
      </w:r>
      <w:r>
        <w:rPr>
          <w:color w:val="231F20"/>
          <w:w w:val="115"/>
        </w:rPr>
        <w:t>сформированность</w:t>
      </w:r>
      <w:r>
        <w:rPr>
          <w:color w:val="231F20"/>
          <w:spacing w:val="1"/>
          <w:w w:val="115"/>
        </w:rPr>
        <w:t xml:space="preserve"> </w:t>
      </w:r>
      <w:r>
        <w:rPr>
          <w:color w:val="231F20"/>
          <w:w w:val="115"/>
        </w:rPr>
        <w:t>предпосылок</w:t>
      </w:r>
      <w:r>
        <w:rPr>
          <w:color w:val="231F20"/>
          <w:spacing w:val="1"/>
          <w:w w:val="115"/>
        </w:rPr>
        <w:t xml:space="preserve"> </w:t>
      </w:r>
      <w:r>
        <w:rPr>
          <w:color w:val="231F20"/>
          <w:w w:val="115"/>
        </w:rPr>
        <w:t>учебной деятельности, готовность к овладению чтением, грамо-</w:t>
      </w:r>
      <w:r>
        <w:rPr>
          <w:color w:val="231F20"/>
          <w:spacing w:val="-55"/>
          <w:w w:val="115"/>
        </w:rPr>
        <w:t xml:space="preserve"> </w:t>
      </w:r>
      <w:r>
        <w:rPr>
          <w:color w:val="231F20"/>
          <w:w w:val="115"/>
        </w:rPr>
        <w:t>той</w:t>
      </w:r>
      <w:r>
        <w:rPr>
          <w:color w:val="231F20"/>
          <w:spacing w:val="14"/>
          <w:w w:val="115"/>
        </w:rPr>
        <w:t xml:space="preserve"> </w:t>
      </w:r>
      <w:r>
        <w:rPr>
          <w:color w:val="231F20"/>
          <w:w w:val="115"/>
        </w:rPr>
        <w:t>и</w:t>
      </w:r>
      <w:r>
        <w:rPr>
          <w:color w:val="231F20"/>
          <w:spacing w:val="15"/>
          <w:w w:val="115"/>
        </w:rPr>
        <w:t xml:space="preserve"> </w:t>
      </w:r>
      <w:r>
        <w:rPr>
          <w:color w:val="231F20"/>
          <w:w w:val="115"/>
        </w:rPr>
        <w:t>счётом.</w:t>
      </w:r>
    </w:p>
    <w:p w:rsidR="008052C0" w:rsidRDefault="008052C0" w:rsidP="008052C0">
      <w:pPr>
        <w:pStyle w:val="af1"/>
        <w:spacing w:before="1" w:line="252" w:lineRule="auto"/>
        <w:ind w:right="156"/>
      </w:pPr>
      <w:r>
        <w:rPr>
          <w:color w:val="231F20"/>
          <w:w w:val="120"/>
        </w:rPr>
        <w:t>Стартовая</w:t>
      </w:r>
      <w:r>
        <w:rPr>
          <w:color w:val="231F20"/>
          <w:spacing w:val="-5"/>
          <w:w w:val="120"/>
        </w:rPr>
        <w:t xml:space="preserve"> </w:t>
      </w:r>
      <w:r>
        <w:rPr>
          <w:color w:val="231F20"/>
          <w:w w:val="120"/>
        </w:rPr>
        <w:t>диагностика</w:t>
      </w:r>
      <w:r>
        <w:rPr>
          <w:color w:val="231F20"/>
          <w:spacing w:val="-4"/>
          <w:w w:val="120"/>
        </w:rPr>
        <w:t xml:space="preserve"> </w:t>
      </w:r>
      <w:r>
        <w:rPr>
          <w:color w:val="231F20"/>
          <w:w w:val="120"/>
        </w:rPr>
        <w:t>может</w:t>
      </w:r>
      <w:r>
        <w:rPr>
          <w:color w:val="231F20"/>
          <w:spacing w:val="-5"/>
          <w:w w:val="120"/>
        </w:rPr>
        <w:t xml:space="preserve"> </w:t>
      </w:r>
      <w:r>
        <w:rPr>
          <w:color w:val="231F20"/>
          <w:w w:val="120"/>
        </w:rPr>
        <w:t>проводиться</w:t>
      </w:r>
      <w:r>
        <w:rPr>
          <w:color w:val="231F20"/>
          <w:spacing w:val="-4"/>
          <w:w w:val="120"/>
        </w:rPr>
        <w:t xml:space="preserve"> </w:t>
      </w:r>
      <w:r>
        <w:rPr>
          <w:color w:val="231F20"/>
          <w:w w:val="120"/>
        </w:rPr>
        <w:t>также</w:t>
      </w:r>
      <w:r>
        <w:rPr>
          <w:color w:val="231F20"/>
          <w:spacing w:val="-5"/>
          <w:w w:val="120"/>
        </w:rPr>
        <w:t xml:space="preserve"> </w:t>
      </w:r>
      <w:r>
        <w:rPr>
          <w:color w:val="231F20"/>
          <w:w w:val="120"/>
        </w:rPr>
        <w:t>педагоги-</w:t>
      </w:r>
      <w:r>
        <w:rPr>
          <w:color w:val="231F20"/>
          <w:spacing w:val="-57"/>
          <w:w w:val="120"/>
        </w:rPr>
        <w:t xml:space="preserve"> </w:t>
      </w:r>
      <w:r>
        <w:rPr>
          <w:color w:val="231F20"/>
          <w:w w:val="120"/>
        </w:rPr>
        <w:t>ческими</w:t>
      </w:r>
      <w:r>
        <w:rPr>
          <w:color w:val="231F20"/>
          <w:spacing w:val="-4"/>
          <w:w w:val="120"/>
        </w:rPr>
        <w:t xml:space="preserve"> </w:t>
      </w:r>
      <w:r>
        <w:rPr>
          <w:color w:val="231F20"/>
          <w:w w:val="120"/>
        </w:rPr>
        <w:t>работниками</w:t>
      </w:r>
      <w:r>
        <w:rPr>
          <w:color w:val="231F20"/>
          <w:spacing w:val="-3"/>
          <w:w w:val="120"/>
        </w:rPr>
        <w:t xml:space="preserve"> </w:t>
      </w:r>
      <w:r>
        <w:rPr>
          <w:color w:val="231F20"/>
          <w:w w:val="120"/>
        </w:rPr>
        <w:t>с</w:t>
      </w:r>
      <w:r>
        <w:rPr>
          <w:color w:val="231F20"/>
          <w:spacing w:val="-3"/>
          <w:w w:val="120"/>
        </w:rPr>
        <w:t xml:space="preserve"> </w:t>
      </w:r>
      <w:r>
        <w:rPr>
          <w:color w:val="231F20"/>
          <w:w w:val="120"/>
        </w:rPr>
        <w:t>целью</w:t>
      </w:r>
      <w:r>
        <w:rPr>
          <w:color w:val="231F20"/>
          <w:spacing w:val="-3"/>
          <w:w w:val="120"/>
        </w:rPr>
        <w:t xml:space="preserve"> </w:t>
      </w:r>
      <w:r>
        <w:rPr>
          <w:color w:val="231F20"/>
          <w:w w:val="120"/>
        </w:rPr>
        <w:t>оценки</w:t>
      </w:r>
      <w:r>
        <w:rPr>
          <w:color w:val="231F20"/>
          <w:spacing w:val="-3"/>
          <w:w w:val="120"/>
        </w:rPr>
        <w:t xml:space="preserve"> </w:t>
      </w:r>
      <w:r>
        <w:rPr>
          <w:color w:val="231F20"/>
          <w:w w:val="120"/>
        </w:rPr>
        <w:t>готовности</w:t>
      </w:r>
      <w:r>
        <w:rPr>
          <w:color w:val="231F20"/>
          <w:spacing w:val="-3"/>
          <w:w w:val="120"/>
        </w:rPr>
        <w:t xml:space="preserve"> </w:t>
      </w:r>
      <w:r>
        <w:rPr>
          <w:color w:val="231F20"/>
          <w:w w:val="120"/>
        </w:rPr>
        <w:t>к</w:t>
      </w:r>
      <w:r>
        <w:rPr>
          <w:color w:val="231F20"/>
          <w:spacing w:val="-3"/>
          <w:w w:val="120"/>
        </w:rPr>
        <w:t xml:space="preserve"> </w:t>
      </w:r>
      <w:r>
        <w:rPr>
          <w:color w:val="231F20"/>
          <w:w w:val="120"/>
        </w:rPr>
        <w:t>изучению</w:t>
      </w:r>
      <w:r>
        <w:rPr>
          <w:color w:val="231F20"/>
          <w:spacing w:val="-58"/>
          <w:w w:val="120"/>
        </w:rPr>
        <w:t xml:space="preserve"> </w:t>
      </w:r>
      <w:r>
        <w:rPr>
          <w:color w:val="231F20"/>
          <w:w w:val="115"/>
        </w:rPr>
        <w:t>отдельных предметов (разделов). Результаты стартовой диагно-</w:t>
      </w:r>
      <w:r>
        <w:rPr>
          <w:color w:val="231F20"/>
          <w:spacing w:val="1"/>
          <w:w w:val="115"/>
        </w:rPr>
        <w:t xml:space="preserve"> </w:t>
      </w:r>
      <w:r>
        <w:rPr>
          <w:color w:val="231F20"/>
          <w:w w:val="120"/>
        </w:rPr>
        <w:t>стики являются основанием для корректировки учебных про-</w:t>
      </w:r>
      <w:r>
        <w:rPr>
          <w:color w:val="231F20"/>
          <w:spacing w:val="-57"/>
          <w:w w:val="120"/>
        </w:rPr>
        <w:t xml:space="preserve"> </w:t>
      </w:r>
      <w:r>
        <w:rPr>
          <w:color w:val="231F20"/>
          <w:w w:val="120"/>
        </w:rPr>
        <w:t>грамм</w:t>
      </w:r>
      <w:r>
        <w:rPr>
          <w:color w:val="231F20"/>
          <w:spacing w:val="7"/>
          <w:w w:val="120"/>
        </w:rPr>
        <w:t xml:space="preserve"> </w:t>
      </w:r>
      <w:r>
        <w:rPr>
          <w:color w:val="231F20"/>
          <w:w w:val="120"/>
        </w:rPr>
        <w:t>и</w:t>
      </w:r>
      <w:r>
        <w:rPr>
          <w:color w:val="231F20"/>
          <w:spacing w:val="8"/>
          <w:w w:val="120"/>
        </w:rPr>
        <w:t xml:space="preserve"> </w:t>
      </w:r>
      <w:r>
        <w:rPr>
          <w:color w:val="231F20"/>
          <w:w w:val="120"/>
        </w:rPr>
        <w:t>индивидуализации</w:t>
      </w:r>
      <w:r>
        <w:rPr>
          <w:color w:val="231F20"/>
          <w:spacing w:val="8"/>
          <w:w w:val="120"/>
        </w:rPr>
        <w:t xml:space="preserve"> </w:t>
      </w:r>
      <w:r>
        <w:rPr>
          <w:color w:val="231F20"/>
          <w:w w:val="120"/>
        </w:rPr>
        <w:t>учебного</w:t>
      </w:r>
      <w:r>
        <w:rPr>
          <w:color w:val="231F20"/>
          <w:spacing w:val="8"/>
          <w:w w:val="120"/>
        </w:rPr>
        <w:t xml:space="preserve"> </w:t>
      </w:r>
      <w:r>
        <w:rPr>
          <w:color w:val="231F20"/>
          <w:w w:val="120"/>
        </w:rPr>
        <w:t>процесса.</w:t>
      </w:r>
    </w:p>
    <w:p w:rsidR="008052C0" w:rsidRDefault="008052C0" w:rsidP="008052C0">
      <w:pPr>
        <w:pStyle w:val="af1"/>
        <w:spacing w:before="1" w:line="252" w:lineRule="auto"/>
        <w:ind w:right="154"/>
      </w:pPr>
      <w:r>
        <w:rPr>
          <w:rFonts w:ascii="Georgia" w:hAnsi="Georgia"/>
          <w:b/>
          <w:color w:val="231F20"/>
          <w:w w:val="110"/>
        </w:rPr>
        <w:t>Текущая</w:t>
      </w:r>
      <w:r>
        <w:rPr>
          <w:rFonts w:ascii="Georgia" w:hAnsi="Georgia"/>
          <w:b/>
          <w:color w:val="231F20"/>
          <w:spacing w:val="-14"/>
          <w:w w:val="110"/>
        </w:rPr>
        <w:t xml:space="preserve"> </w:t>
      </w:r>
      <w:r>
        <w:rPr>
          <w:rFonts w:ascii="Georgia" w:hAnsi="Georgia"/>
          <w:b/>
          <w:color w:val="231F20"/>
          <w:w w:val="110"/>
        </w:rPr>
        <w:t>оценка</w:t>
      </w:r>
      <w:r>
        <w:rPr>
          <w:rFonts w:ascii="Georgia" w:hAnsi="Georgia"/>
          <w:b/>
          <w:color w:val="231F20"/>
          <w:spacing w:val="-14"/>
          <w:w w:val="110"/>
        </w:rPr>
        <w:t xml:space="preserve"> </w:t>
      </w:r>
      <w:r>
        <w:rPr>
          <w:color w:val="231F20"/>
          <w:w w:val="110"/>
        </w:rPr>
        <w:t>представляет</w:t>
      </w:r>
      <w:r>
        <w:rPr>
          <w:color w:val="231F20"/>
          <w:spacing w:val="-12"/>
          <w:w w:val="110"/>
        </w:rPr>
        <w:t xml:space="preserve"> </w:t>
      </w:r>
      <w:r>
        <w:rPr>
          <w:color w:val="231F20"/>
          <w:w w:val="110"/>
        </w:rPr>
        <w:t>собой</w:t>
      </w:r>
      <w:r>
        <w:rPr>
          <w:color w:val="231F20"/>
          <w:spacing w:val="-13"/>
          <w:w w:val="110"/>
        </w:rPr>
        <w:t xml:space="preserve"> </w:t>
      </w:r>
      <w:r>
        <w:rPr>
          <w:color w:val="231F20"/>
          <w:w w:val="110"/>
        </w:rPr>
        <w:t>процедуру</w:t>
      </w:r>
      <w:r>
        <w:rPr>
          <w:color w:val="231F20"/>
          <w:spacing w:val="-12"/>
          <w:w w:val="110"/>
        </w:rPr>
        <w:t xml:space="preserve"> </w:t>
      </w:r>
      <w:r>
        <w:rPr>
          <w:color w:val="231F20"/>
          <w:w w:val="110"/>
        </w:rPr>
        <w:t>оценки</w:t>
      </w:r>
      <w:r>
        <w:rPr>
          <w:color w:val="231F20"/>
          <w:spacing w:val="-13"/>
          <w:w w:val="110"/>
        </w:rPr>
        <w:t xml:space="preserve"> </w:t>
      </w:r>
      <w:r>
        <w:rPr>
          <w:color w:val="231F20"/>
          <w:w w:val="110"/>
        </w:rPr>
        <w:t>инди-</w:t>
      </w:r>
      <w:r>
        <w:rPr>
          <w:color w:val="231F20"/>
          <w:spacing w:val="-52"/>
          <w:w w:val="110"/>
        </w:rPr>
        <w:t xml:space="preserve"> </w:t>
      </w:r>
      <w:r>
        <w:rPr>
          <w:color w:val="231F20"/>
          <w:w w:val="115"/>
        </w:rPr>
        <w:t>видуального</w:t>
      </w:r>
      <w:r>
        <w:rPr>
          <w:color w:val="231F20"/>
          <w:spacing w:val="1"/>
          <w:w w:val="115"/>
        </w:rPr>
        <w:t xml:space="preserve"> </w:t>
      </w:r>
      <w:r>
        <w:rPr>
          <w:color w:val="231F20"/>
          <w:w w:val="115"/>
        </w:rPr>
        <w:t>продвижения</w:t>
      </w:r>
      <w:r>
        <w:rPr>
          <w:color w:val="231F20"/>
          <w:spacing w:val="1"/>
          <w:w w:val="115"/>
        </w:rPr>
        <w:t xml:space="preserve"> </w:t>
      </w:r>
      <w:r>
        <w:rPr>
          <w:color w:val="231F20"/>
          <w:w w:val="115"/>
        </w:rPr>
        <w:t>в</w:t>
      </w:r>
      <w:r>
        <w:rPr>
          <w:color w:val="231F20"/>
          <w:spacing w:val="1"/>
          <w:w w:val="115"/>
        </w:rPr>
        <w:t xml:space="preserve"> </w:t>
      </w:r>
      <w:r>
        <w:rPr>
          <w:color w:val="231F20"/>
          <w:w w:val="115"/>
        </w:rPr>
        <w:t>освоении</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предмета.</w:t>
      </w:r>
      <w:r>
        <w:rPr>
          <w:color w:val="231F20"/>
          <w:spacing w:val="1"/>
          <w:w w:val="115"/>
        </w:rPr>
        <w:t xml:space="preserve"> </w:t>
      </w:r>
      <w:r>
        <w:rPr>
          <w:color w:val="231F20"/>
          <w:w w:val="115"/>
        </w:rPr>
        <w:t>Текущая</w:t>
      </w:r>
      <w:r>
        <w:rPr>
          <w:color w:val="231F20"/>
          <w:spacing w:val="1"/>
          <w:w w:val="115"/>
        </w:rPr>
        <w:t xml:space="preserve"> </w:t>
      </w:r>
      <w:r>
        <w:rPr>
          <w:color w:val="231F20"/>
          <w:w w:val="115"/>
        </w:rPr>
        <w:t>оценка</w:t>
      </w:r>
      <w:r>
        <w:rPr>
          <w:color w:val="231F20"/>
          <w:spacing w:val="1"/>
          <w:w w:val="115"/>
        </w:rPr>
        <w:t xml:space="preserve"> </w:t>
      </w:r>
      <w:r>
        <w:rPr>
          <w:color w:val="231F20"/>
          <w:w w:val="115"/>
        </w:rPr>
        <w:t>может</w:t>
      </w:r>
      <w:r>
        <w:rPr>
          <w:color w:val="231F20"/>
          <w:spacing w:val="1"/>
          <w:w w:val="115"/>
        </w:rPr>
        <w:t xml:space="preserve"> </w:t>
      </w:r>
      <w:r>
        <w:rPr>
          <w:color w:val="231F20"/>
          <w:w w:val="115"/>
        </w:rPr>
        <w:t>быть</w:t>
      </w:r>
      <w:r>
        <w:rPr>
          <w:color w:val="231F20"/>
          <w:spacing w:val="1"/>
          <w:w w:val="115"/>
        </w:rPr>
        <w:t xml:space="preserve"> </w:t>
      </w:r>
      <w:r>
        <w:rPr>
          <w:b/>
          <w:i/>
          <w:color w:val="231F20"/>
          <w:w w:val="115"/>
        </w:rPr>
        <w:t>формирующей</w:t>
      </w:r>
      <w:r>
        <w:rPr>
          <w:color w:val="231F20"/>
          <w:w w:val="115"/>
        </w:rPr>
        <w:t>,</w:t>
      </w:r>
      <w:r>
        <w:rPr>
          <w:color w:val="231F20"/>
          <w:spacing w:val="1"/>
          <w:w w:val="115"/>
        </w:rPr>
        <w:t xml:space="preserve"> </w:t>
      </w:r>
      <w:r>
        <w:rPr>
          <w:color w:val="231F20"/>
          <w:w w:val="115"/>
        </w:rPr>
        <w:t>т.</w:t>
      </w:r>
      <w:r>
        <w:rPr>
          <w:color w:val="231F20"/>
          <w:spacing w:val="1"/>
          <w:w w:val="115"/>
        </w:rPr>
        <w:t xml:space="preserve"> </w:t>
      </w:r>
      <w:r>
        <w:rPr>
          <w:color w:val="231F20"/>
          <w:w w:val="115"/>
        </w:rPr>
        <w:t>е.</w:t>
      </w:r>
      <w:r>
        <w:rPr>
          <w:color w:val="231F20"/>
          <w:spacing w:val="1"/>
          <w:w w:val="115"/>
        </w:rPr>
        <w:t xml:space="preserve"> </w:t>
      </w:r>
      <w:r>
        <w:rPr>
          <w:color w:val="231F20"/>
          <w:w w:val="115"/>
        </w:rPr>
        <w:t>поддерживающей</w:t>
      </w:r>
      <w:r>
        <w:rPr>
          <w:color w:val="231F20"/>
          <w:spacing w:val="1"/>
          <w:w w:val="115"/>
        </w:rPr>
        <w:t xml:space="preserve"> </w:t>
      </w:r>
      <w:r>
        <w:rPr>
          <w:color w:val="231F20"/>
          <w:w w:val="115"/>
        </w:rPr>
        <w:t>и</w:t>
      </w:r>
      <w:r>
        <w:rPr>
          <w:color w:val="231F20"/>
          <w:spacing w:val="1"/>
          <w:w w:val="115"/>
        </w:rPr>
        <w:t xml:space="preserve"> </w:t>
      </w:r>
      <w:r>
        <w:rPr>
          <w:color w:val="231F20"/>
          <w:w w:val="115"/>
        </w:rPr>
        <w:t>направляющей</w:t>
      </w:r>
      <w:r>
        <w:rPr>
          <w:color w:val="231F20"/>
          <w:spacing w:val="1"/>
          <w:w w:val="115"/>
        </w:rPr>
        <w:t xml:space="preserve"> </w:t>
      </w:r>
      <w:r>
        <w:rPr>
          <w:color w:val="231F20"/>
          <w:w w:val="115"/>
        </w:rPr>
        <w:t>усилия</w:t>
      </w:r>
      <w:r>
        <w:rPr>
          <w:color w:val="231F20"/>
          <w:spacing w:val="1"/>
          <w:w w:val="115"/>
        </w:rPr>
        <w:t xml:space="preserve"> </w:t>
      </w:r>
      <w:r>
        <w:rPr>
          <w:color w:val="231F20"/>
          <w:w w:val="115"/>
        </w:rPr>
        <w:t>обучающегося,</w:t>
      </w:r>
      <w:r>
        <w:rPr>
          <w:color w:val="231F20"/>
          <w:spacing w:val="1"/>
          <w:w w:val="115"/>
        </w:rPr>
        <w:t xml:space="preserve"> </w:t>
      </w:r>
      <w:r>
        <w:rPr>
          <w:color w:val="231F20"/>
          <w:w w:val="115"/>
        </w:rPr>
        <w:t>включающей</w:t>
      </w:r>
      <w:r>
        <w:rPr>
          <w:color w:val="231F20"/>
          <w:spacing w:val="29"/>
          <w:w w:val="115"/>
        </w:rPr>
        <w:t xml:space="preserve"> </w:t>
      </w:r>
      <w:r>
        <w:rPr>
          <w:color w:val="231F20"/>
          <w:w w:val="115"/>
        </w:rPr>
        <w:t>его</w:t>
      </w:r>
      <w:r>
        <w:rPr>
          <w:color w:val="231F20"/>
          <w:spacing w:val="30"/>
          <w:w w:val="115"/>
        </w:rPr>
        <w:t xml:space="preserve"> </w:t>
      </w:r>
      <w:r>
        <w:rPr>
          <w:color w:val="231F20"/>
          <w:w w:val="115"/>
        </w:rPr>
        <w:t>в</w:t>
      </w:r>
      <w:r>
        <w:rPr>
          <w:color w:val="231F20"/>
          <w:spacing w:val="30"/>
          <w:w w:val="115"/>
        </w:rPr>
        <w:t xml:space="preserve"> </w:t>
      </w:r>
      <w:r>
        <w:rPr>
          <w:color w:val="231F20"/>
          <w:w w:val="115"/>
        </w:rPr>
        <w:t>самостоятельную</w:t>
      </w:r>
      <w:r>
        <w:rPr>
          <w:color w:val="231F20"/>
          <w:spacing w:val="30"/>
          <w:w w:val="115"/>
        </w:rPr>
        <w:t xml:space="preserve"> </w:t>
      </w:r>
      <w:r>
        <w:rPr>
          <w:color w:val="231F20"/>
          <w:w w:val="115"/>
        </w:rPr>
        <w:t>оценочную</w:t>
      </w:r>
      <w:r>
        <w:rPr>
          <w:color w:val="231F20"/>
          <w:spacing w:val="29"/>
          <w:w w:val="115"/>
        </w:rPr>
        <w:t xml:space="preserve"> </w:t>
      </w:r>
      <w:r>
        <w:rPr>
          <w:color w:val="231F20"/>
          <w:w w:val="115"/>
        </w:rPr>
        <w:t>деятельность,</w:t>
      </w:r>
      <w:r>
        <w:rPr>
          <w:color w:val="231F20"/>
          <w:spacing w:val="-55"/>
          <w:w w:val="115"/>
        </w:rPr>
        <w:t xml:space="preserve"> </w:t>
      </w:r>
      <w:r>
        <w:rPr>
          <w:color w:val="231F20"/>
          <w:w w:val="115"/>
        </w:rPr>
        <w:t>и</w:t>
      </w:r>
      <w:r>
        <w:rPr>
          <w:color w:val="231F20"/>
          <w:spacing w:val="1"/>
          <w:w w:val="115"/>
        </w:rPr>
        <w:t xml:space="preserve"> </w:t>
      </w:r>
      <w:r>
        <w:rPr>
          <w:b/>
          <w:i/>
          <w:color w:val="231F20"/>
          <w:w w:val="115"/>
        </w:rPr>
        <w:t>диагностической</w:t>
      </w:r>
      <w:r>
        <w:rPr>
          <w:color w:val="231F20"/>
          <w:w w:val="115"/>
        </w:rPr>
        <w:t>,</w:t>
      </w:r>
      <w:r>
        <w:rPr>
          <w:color w:val="231F20"/>
          <w:spacing w:val="1"/>
          <w:w w:val="115"/>
        </w:rPr>
        <w:t xml:space="preserve"> </w:t>
      </w:r>
      <w:r>
        <w:rPr>
          <w:color w:val="231F20"/>
          <w:w w:val="115"/>
        </w:rPr>
        <w:t>способствующей</w:t>
      </w:r>
      <w:r>
        <w:rPr>
          <w:color w:val="231F20"/>
          <w:spacing w:val="1"/>
          <w:w w:val="115"/>
        </w:rPr>
        <w:t xml:space="preserve"> </w:t>
      </w:r>
      <w:r>
        <w:rPr>
          <w:color w:val="231F20"/>
          <w:w w:val="115"/>
        </w:rPr>
        <w:t>выявлению  и  осозна-</w:t>
      </w:r>
      <w:r>
        <w:rPr>
          <w:color w:val="231F20"/>
          <w:spacing w:val="1"/>
          <w:w w:val="115"/>
        </w:rPr>
        <w:t xml:space="preserve"> </w:t>
      </w:r>
      <w:r>
        <w:rPr>
          <w:color w:val="231F20"/>
          <w:w w:val="115"/>
        </w:rPr>
        <w:lastRenderedPageBreak/>
        <w:t>нию педагогическим работником и обучающимся существую-</w:t>
      </w:r>
      <w:r>
        <w:rPr>
          <w:color w:val="231F20"/>
          <w:spacing w:val="1"/>
          <w:w w:val="115"/>
        </w:rPr>
        <w:t xml:space="preserve"> </w:t>
      </w:r>
      <w:r>
        <w:rPr>
          <w:color w:val="231F20"/>
          <w:w w:val="115"/>
        </w:rPr>
        <w:t>щих</w:t>
      </w:r>
      <w:r>
        <w:rPr>
          <w:color w:val="231F20"/>
          <w:spacing w:val="15"/>
          <w:w w:val="115"/>
        </w:rPr>
        <w:t xml:space="preserve"> </w:t>
      </w:r>
      <w:r>
        <w:rPr>
          <w:color w:val="231F20"/>
          <w:w w:val="115"/>
        </w:rPr>
        <w:t>проблем</w:t>
      </w:r>
      <w:r>
        <w:rPr>
          <w:color w:val="231F20"/>
          <w:spacing w:val="15"/>
          <w:w w:val="115"/>
        </w:rPr>
        <w:t xml:space="preserve"> </w:t>
      </w:r>
      <w:r>
        <w:rPr>
          <w:color w:val="231F20"/>
          <w:w w:val="115"/>
        </w:rPr>
        <w:t>в</w:t>
      </w:r>
      <w:r>
        <w:rPr>
          <w:color w:val="231F20"/>
          <w:spacing w:val="15"/>
          <w:w w:val="115"/>
        </w:rPr>
        <w:t xml:space="preserve"> </w:t>
      </w:r>
      <w:r>
        <w:rPr>
          <w:color w:val="231F20"/>
          <w:w w:val="115"/>
        </w:rPr>
        <w:t>обучении.</w:t>
      </w:r>
    </w:p>
    <w:p w:rsidR="008052C0" w:rsidRDefault="008052C0" w:rsidP="008052C0">
      <w:pPr>
        <w:pStyle w:val="af1"/>
        <w:spacing w:before="1" w:line="252" w:lineRule="auto"/>
        <w:ind w:right="154"/>
      </w:pPr>
      <w:r>
        <w:rPr>
          <w:color w:val="231F20"/>
          <w:w w:val="115"/>
        </w:rPr>
        <w:t>Объектом текущей оценки являются тематические планиру-</w:t>
      </w:r>
      <w:r>
        <w:rPr>
          <w:color w:val="231F20"/>
          <w:spacing w:val="1"/>
          <w:w w:val="115"/>
        </w:rPr>
        <w:t xml:space="preserve"> </w:t>
      </w:r>
      <w:r>
        <w:rPr>
          <w:color w:val="231F20"/>
          <w:w w:val="115"/>
        </w:rPr>
        <w:t>емые</w:t>
      </w:r>
      <w:r>
        <w:rPr>
          <w:color w:val="231F20"/>
          <w:spacing w:val="1"/>
          <w:w w:val="115"/>
        </w:rPr>
        <w:t xml:space="preserve"> </w:t>
      </w:r>
      <w:r>
        <w:rPr>
          <w:color w:val="231F20"/>
          <w:w w:val="115"/>
        </w:rPr>
        <w:t>результаты,</w:t>
      </w:r>
      <w:r>
        <w:rPr>
          <w:color w:val="231F20"/>
          <w:spacing w:val="1"/>
          <w:w w:val="115"/>
        </w:rPr>
        <w:t xml:space="preserve"> </w:t>
      </w:r>
      <w:r>
        <w:rPr>
          <w:color w:val="231F20"/>
          <w:w w:val="115"/>
        </w:rPr>
        <w:t>этапы</w:t>
      </w:r>
      <w:r>
        <w:rPr>
          <w:color w:val="231F20"/>
          <w:spacing w:val="1"/>
          <w:w w:val="115"/>
        </w:rPr>
        <w:t xml:space="preserve"> </w:t>
      </w:r>
      <w:r>
        <w:rPr>
          <w:color w:val="231F20"/>
          <w:w w:val="115"/>
        </w:rPr>
        <w:t>освоения</w:t>
      </w:r>
      <w:r>
        <w:rPr>
          <w:color w:val="231F20"/>
          <w:spacing w:val="1"/>
          <w:w w:val="115"/>
        </w:rPr>
        <w:t xml:space="preserve"> </w:t>
      </w:r>
      <w:r>
        <w:rPr>
          <w:color w:val="231F20"/>
          <w:w w:val="115"/>
        </w:rPr>
        <w:t>которых</w:t>
      </w:r>
      <w:r>
        <w:rPr>
          <w:color w:val="231F20"/>
          <w:spacing w:val="1"/>
          <w:w w:val="115"/>
        </w:rPr>
        <w:t xml:space="preserve"> </w:t>
      </w:r>
      <w:r>
        <w:rPr>
          <w:color w:val="231F20"/>
          <w:w w:val="115"/>
        </w:rPr>
        <w:t>зафиксированы</w:t>
      </w:r>
      <w:r>
        <w:rPr>
          <w:color w:val="231F20"/>
          <w:spacing w:val="1"/>
          <w:w w:val="115"/>
        </w:rPr>
        <w:t xml:space="preserve"> </w:t>
      </w:r>
      <w:r>
        <w:rPr>
          <w:color w:val="231F20"/>
          <w:w w:val="115"/>
        </w:rPr>
        <w:t>в</w:t>
      </w:r>
      <w:r>
        <w:rPr>
          <w:color w:val="231F20"/>
          <w:spacing w:val="1"/>
          <w:w w:val="115"/>
        </w:rPr>
        <w:t xml:space="preserve"> </w:t>
      </w:r>
      <w:r>
        <w:rPr>
          <w:color w:val="231F20"/>
          <w:w w:val="115"/>
        </w:rPr>
        <w:t>тематическом планировании. В текущей оценке используется</w:t>
      </w:r>
      <w:r>
        <w:rPr>
          <w:color w:val="231F20"/>
          <w:spacing w:val="1"/>
          <w:w w:val="115"/>
        </w:rPr>
        <w:t xml:space="preserve"> </w:t>
      </w:r>
      <w:r>
        <w:rPr>
          <w:color w:val="231F20"/>
          <w:w w:val="115"/>
        </w:rPr>
        <w:t>весь арсенал форм и методов проверки (устные и письменные</w:t>
      </w:r>
      <w:r>
        <w:rPr>
          <w:color w:val="231F20"/>
          <w:spacing w:val="1"/>
          <w:w w:val="115"/>
        </w:rPr>
        <w:t xml:space="preserve"> </w:t>
      </w:r>
      <w:r>
        <w:rPr>
          <w:color w:val="231F20"/>
          <w:w w:val="115"/>
        </w:rPr>
        <w:t>опросы,</w:t>
      </w:r>
      <w:r>
        <w:rPr>
          <w:color w:val="231F20"/>
          <w:spacing w:val="1"/>
          <w:w w:val="115"/>
        </w:rPr>
        <w:t xml:space="preserve"> </w:t>
      </w:r>
      <w:r>
        <w:rPr>
          <w:color w:val="231F20"/>
          <w:w w:val="115"/>
        </w:rPr>
        <w:t>практические</w:t>
      </w:r>
      <w:r>
        <w:rPr>
          <w:color w:val="231F20"/>
          <w:spacing w:val="1"/>
          <w:w w:val="115"/>
        </w:rPr>
        <w:t xml:space="preserve"> </w:t>
      </w:r>
      <w:r>
        <w:rPr>
          <w:color w:val="231F20"/>
          <w:w w:val="115"/>
        </w:rPr>
        <w:t>работы,</w:t>
      </w:r>
      <w:r>
        <w:rPr>
          <w:color w:val="231F20"/>
          <w:spacing w:val="1"/>
          <w:w w:val="115"/>
        </w:rPr>
        <w:t xml:space="preserve"> </w:t>
      </w:r>
      <w:r>
        <w:rPr>
          <w:color w:val="231F20"/>
          <w:w w:val="115"/>
        </w:rPr>
        <w:t>творческие</w:t>
      </w:r>
      <w:r>
        <w:rPr>
          <w:color w:val="231F20"/>
          <w:spacing w:val="1"/>
          <w:w w:val="115"/>
        </w:rPr>
        <w:t xml:space="preserve"> </w:t>
      </w:r>
      <w:r>
        <w:rPr>
          <w:color w:val="231F20"/>
          <w:w w:val="115"/>
        </w:rPr>
        <w:t>работы,</w:t>
      </w:r>
      <w:r>
        <w:rPr>
          <w:color w:val="231F20"/>
          <w:spacing w:val="1"/>
          <w:w w:val="115"/>
        </w:rPr>
        <w:t xml:space="preserve"> </w:t>
      </w:r>
      <w:r>
        <w:rPr>
          <w:color w:val="231F20"/>
          <w:w w:val="115"/>
        </w:rPr>
        <w:t>индивиду-</w:t>
      </w:r>
      <w:r>
        <w:rPr>
          <w:color w:val="231F20"/>
          <w:spacing w:val="-55"/>
          <w:w w:val="115"/>
        </w:rPr>
        <w:t xml:space="preserve"> </w:t>
      </w:r>
      <w:r>
        <w:rPr>
          <w:color w:val="231F20"/>
          <w:w w:val="115"/>
        </w:rPr>
        <w:t>альные и групповые формы, само- и взаимооценка, рефлексия,</w:t>
      </w:r>
      <w:r>
        <w:rPr>
          <w:color w:val="231F20"/>
          <w:spacing w:val="1"/>
          <w:w w:val="115"/>
        </w:rPr>
        <w:t xml:space="preserve"> </w:t>
      </w:r>
      <w:r>
        <w:rPr>
          <w:color w:val="231F20"/>
          <w:w w:val="115"/>
        </w:rPr>
        <w:t>листы</w:t>
      </w:r>
      <w:r>
        <w:rPr>
          <w:color w:val="231F20"/>
          <w:spacing w:val="1"/>
          <w:w w:val="115"/>
        </w:rPr>
        <w:t xml:space="preserve"> </w:t>
      </w:r>
      <w:r>
        <w:rPr>
          <w:color w:val="231F20"/>
          <w:w w:val="115"/>
        </w:rPr>
        <w:t>продвижения</w:t>
      </w:r>
      <w:r>
        <w:rPr>
          <w:color w:val="231F20"/>
          <w:spacing w:val="1"/>
          <w:w w:val="115"/>
        </w:rPr>
        <w:t xml:space="preserve"> </w:t>
      </w:r>
      <w:r>
        <w:rPr>
          <w:color w:val="231F20"/>
          <w:w w:val="115"/>
        </w:rPr>
        <w:t>и</w:t>
      </w:r>
      <w:r>
        <w:rPr>
          <w:color w:val="231F20"/>
          <w:spacing w:val="1"/>
          <w:w w:val="115"/>
        </w:rPr>
        <w:t xml:space="preserve"> </w:t>
      </w:r>
      <w:r>
        <w:rPr>
          <w:color w:val="231F20"/>
          <w:w w:val="115"/>
        </w:rPr>
        <w:t>др.)</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особенностей</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предмета и особенностей контрольно-оценочной деятельности</w:t>
      </w:r>
      <w:r>
        <w:rPr>
          <w:color w:val="231F20"/>
          <w:spacing w:val="1"/>
          <w:w w:val="115"/>
        </w:rPr>
        <w:t xml:space="preserve"> </w:t>
      </w:r>
      <w:r>
        <w:rPr>
          <w:color w:val="231F20"/>
          <w:w w:val="115"/>
        </w:rPr>
        <w:t>педагогического работника. Результаты текущей оценки явля-</w:t>
      </w:r>
      <w:r>
        <w:rPr>
          <w:color w:val="231F20"/>
          <w:spacing w:val="1"/>
          <w:w w:val="115"/>
        </w:rPr>
        <w:t xml:space="preserve"> </w:t>
      </w:r>
      <w:r>
        <w:rPr>
          <w:color w:val="231F20"/>
          <w:w w:val="115"/>
        </w:rPr>
        <w:t>ются основой для индивидуализации учебного процесса; при</w:t>
      </w:r>
      <w:r>
        <w:rPr>
          <w:color w:val="231F20"/>
          <w:spacing w:val="1"/>
          <w:w w:val="115"/>
        </w:rPr>
        <w:t xml:space="preserve"> </w:t>
      </w:r>
      <w:r>
        <w:rPr>
          <w:color w:val="231F20"/>
          <w:w w:val="115"/>
        </w:rPr>
        <w:t>этом отдельные результаты, свидетельствующие об успешности</w:t>
      </w:r>
      <w:r>
        <w:rPr>
          <w:color w:val="231F20"/>
          <w:spacing w:val="-55"/>
          <w:w w:val="115"/>
        </w:rPr>
        <w:t xml:space="preserve"> </w:t>
      </w:r>
      <w:r>
        <w:rPr>
          <w:color w:val="231F20"/>
          <w:w w:val="115"/>
        </w:rPr>
        <w:t>обучения и достижении тематических результатов в более сжа-</w:t>
      </w:r>
      <w:r>
        <w:rPr>
          <w:color w:val="231F20"/>
          <w:spacing w:val="1"/>
          <w:w w:val="115"/>
        </w:rPr>
        <w:t xml:space="preserve"> </w:t>
      </w:r>
      <w:r>
        <w:rPr>
          <w:color w:val="231F20"/>
          <w:w w:val="115"/>
        </w:rPr>
        <w:t>тые (по сравнению с планируемыми педагогическим работни-</w:t>
      </w:r>
      <w:r>
        <w:rPr>
          <w:color w:val="231F20"/>
          <w:spacing w:val="1"/>
          <w:w w:val="115"/>
        </w:rPr>
        <w:t xml:space="preserve"> </w:t>
      </w:r>
      <w:r>
        <w:rPr>
          <w:color w:val="231F20"/>
          <w:w w:val="115"/>
        </w:rPr>
        <w:t>ком)</w:t>
      </w:r>
      <w:r>
        <w:rPr>
          <w:color w:val="231F20"/>
          <w:spacing w:val="17"/>
          <w:w w:val="115"/>
        </w:rPr>
        <w:t xml:space="preserve"> </w:t>
      </w:r>
      <w:r>
        <w:rPr>
          <w:color w:val="231F20"/>
          <w:w w:val="115"/>
        </w:rPr>
        <w:t>сроки</w:t>
      </w:r>
      <w:r>
        <w:rPr>
          <w:color w:val="231F20"/>
          <w:spacing w:val="17"/>
          <w:w w:val="115"/>
        </w:rPr>
        <w:t xml:space="preserve"> </w:t>
      </w:r>
      <w:r>
        <w:rPr>
          <w:color w:val="231F20"/>
          <w:w w:val="115"/>
        </w:rPr>
        <w:t>могут</w:t>
      </w:r>
      <w:r>
        <w:rPr>
          <w:color w:val="231F20"/>
          <w:spacing w:val="17"/>
          <w:w w:val="115"/>
        </w:rPr>
        <w:t xml:space="preserve"> </w:t>
      </w:r>
      <w:r>
        <w:rPr>
          <w:color w:val="231F20"/>
          <w:w w:val="115"/>
        </w:rPr>
        <w:t>включаться</w:t>
      </w:r>
      <w:r>
        <w:rPr>
          <w:color w:val="231F20"/>
          <w:spacing w:val="18"/>
          <w:w w:val="115"/>
        </w:rPr>
        <w:t xml:space="preserve"> </w:t>
      </w:r>
      <w:r>
        <w:rPr>
          <w:color w:val="231F20"/>
          <w:w w:val="115"/>
        </w:rPr>
        <w:t>в</w:t>
      </w:r>
      <w:r>
        <w:rPr>
          <w:color w:val="231F20"/>
          <w:spacing w:val="17"/>
          <w:w w:val="115"/>
        </w:rPr>
        <w:t xml:space="preserve"> </w:t>
      </w:r>
      <w:r>
        <w:rPr>
          <w:color w:val="231F20"/>
          <w:w w:val="115"/>
        </w:rPr>
        <w:t>систему</w:t>
      </w:r>
      <w:r>
        <w:rPr>
          <w:color w:val="231F20"/>
          <w:spacing w:val="17"/>
          <w:w w:val="115"/>
        </w:rPr>
        <w:t xml:space="preserve"> </w:t>
      </w:r>
      <w:r>
        <w:rPr>
          <w:color w:val="231F20"/>
          <w:w w:val="115"/>
        </w:rPr>
        <w:t>накопительной</w:t>
      </w:r>
      <w:r>
        <w:rPr>
          <w:color w:val="231F20"/>
          <w:spacing w:val="17"/>
          <w:w w:val="115"/>
        </w:rPr>
        <w:t xml:space="preserve"> </w:t>
      </w:r>
      <w:r>
        <w:rPr>
          <w:color w:val="231F20"/>
          <w:w w:val="115"/>
        </w:rPr>
        <w:t>оценки</w:t>
      </w:r>
      <w:r>
        <w:rPr>
          <w:color w:val="231F20"/>
          <w:spacing w:val="-55"/>
          <w:w w:val="115"/>
        </w:rPr>
        <w:t xml:space="preserve"> </w:t>
      </w:r>
      <w:r>
        <w:rPr>
          <w:color w:val="231F20"/>
          <w:w w:val="115"/>
        </w:rPr>
        <w:t>и служить основанием, например, для освобождения обучаю-</w:t>
      </w:r>
      <w:r>
        <w:rPr>
          <w:color w:val="231F20"/>
          <w:spacing w:val="1"/>
          <w:w w:val="115"/>
        </w:rPr>
        <w:t xml:space="preserve"> </w:t>
      </w:r>
      <w:r>
        <w:rPr>
          <w:color w:val="231F20"/>
          <w:w w:val="115"/>
        </w:rPr>
        <w:t>щегося от необходимости выполнять тематическую провероч-</w:t>
      </w:r>
      <w:r>
        <w:rPr>
          <w:color w:val="231F20"/>
          <w:spacing w:val="1"/>
          <w:w w:val="115"/>
        </w:rPr>
        <w:t xml:space="preserve"> </w:t>
      </w:r>
      <w:r>
        <w:rPr>
          <w:color w:val="231F20"/>
          <w:w w:val="115"/>
        </w:rPr>
        <w:t>ную</w:t>
      </w:r>
      <w:r>
        <w:rPr>
          <w:color w:val="231F20"/>
          <w:spacing w:val="14"/>
          <w:w w:val="115"/>
        </w:rPr>
        <w:t xml:space="preserve"> </w:t>
      </w:r>
      <w:r>
        <w:rPr>
          <w:color w:val="231F20"/>
          <w:w w:val="115"/>
        </w:rPr>
        <w:t>работу</w:t>
      </w:r>
      <w:r>
        <w:rPr>
          <w:color w:val="231F20"/>
          <w:w w:val="115"/>
          <w:position w:val="4"/>
          <w:sz w:val="12"/>
        </w:rPr>
        <w:t>1</w:t>
      </w:r>
      <w:r>
        <w:rPr>
          <w:color w:val="231F20"/>
          <w:w w:val="115"/>
        </w:rPr>
        <w:t>.Тематическая оценка представляет собой процедуру оценки</w:t>
      </w:r>
      <w:r>
        <w:rPr>
          <w:color w:val="231F20"/>
          <w:spacing w:val="1"/>
          <w:w w:val="115"/>
        </w:rPr>
        <w:t xml:space="preserve"> </w:t>
      </w:r>
      <w:r>
        <w:rPr>
          <w:color w:val="231F20"/>
          <w:w w:val="115"/>
        </w:rPr>
        <w:t>уровня достижения тематических планируемых результатов по</w:t>
      </w:r>
      <w:r>
        <w:rPr>
          <w:color w:val="231F20"/>
          <w:spacing w:val="1"/>
          <w:w w:val="115"/>
        </w:rPr>
        <w:t xml:space="preserve"> </w:t>
      </w:r>
      <w:r>
        <w:rPr>
          <w:color w:val="231F20"/>
          <w:w w:val="115"/>
        </w:rPr>
        <w:t>предмету,</w:t>
      </w:r>
      <w:r>
        <w:rPr>
          <w:color w:val="231F20"/>
          <w:spacing w:val="1"/>
          <w:w w:val="115"/>
        </w:rPr>
        <w:t xml:space="preserve"> </w:t>
      </w:r>
      <w:r>
        <w:rPr>
          <w:color w:val="231F20"/>
          <w:w w:val="115"/>
        </w:rPr>
        <w:t>которые</w:t>
      </w:r>
      <w:r>
        <w:rPr>
          <w:color w:val="231F20"/>
          <w:spacing w:val="1"/>
          <w:w w:val="115"/>
        </w:rPr>
        <w:t xml:space="preserve"> </w:t>
      </w:r>
      <w:r>
        <w:rPr>
          <w:color w:val="231F20"/>
          <w:w w:val="115"/>
        </w:rPr>
        <w:t>представлены</w:t>
      </w:r>
      <w:r>
        <w:rPr>
          <w:color w:val="231F20"/>
          <w:spacing w:val="1"/>
          <w:w w:val="115"/>
        </w:rPr>
        <w:t xml:space="preserve"> </w:t>
      </w:r>
      <w:r>
        <w:rPr>
          <w:color w:val="231F20"/>
          <w:w w:val="115"/>
        </w:rPr>
        <w:t>в</w:t>
      </w:r>
      <w:r>
        <w:rPr>
          <w:color w:val="231F20"/>
          <w:spacing w:val="1"/>
          <w:w w:val="115"/>
        </w:rPr>
        <w:t xml:space="preserve"> </w:t>
      </w:r>
      <w:r>
        <w:rPr>
          <w:color w:val="231F20"/>
          <w:w w:val="115"/>
        </w:rPr>
        <w:t>тематическом</w:t>
      </w:r>
      <w:r>
        <w:rPr>
          <w:color w:val="231F20"/>
          <w:spacing w:val="1"/>
          <w:w w:val="115"/>
        </w:rPr>
        <w:t xml:space="preserve"> </w:t>
      </w:r>
      <w:r>
        <w:rPr>
          <w:color w:val="231F20"/>
          <w:w w:val="115"/>
        </w:rPr>
        <w:t>планирова-</w:t>
      </w:r>
      <w:r>
        <w:rPr>
          <w:color w:val="231F20"/>
          <w:spacing w:val="-55"/>
          <w:w w:val="115"/>
        </w:rPr>
        <w:t xml:space="preserve"> </w:t>
      </w:r>
      <w:r>
        <w:rPr>
          <w:color w:val="231F20"/>
          <w:w w:val="115"/>
        </w:rPr>
        <w:t>нии</w:t>
      </w:r>
      <w:r>
        <w:rPr>
          <w:color w:val="231F20"/>
          <w:spacing w:val="17"/>
          <w:w w:val="115"/>
        </w:rPr>
        <w:t xml:space="preserve"> </w:t>
      </w:r>
      <w:r>
        <w:rPr>
          <w:color w:val="231F20"/>
          <w:w w:val="115"/>
        </w:rPr>
        <w:t>в</w:t>
      </w:r>
      <w:r>
        <w:rPr>
          <w:color w:val="231F20"/>
          <w:spacing w:val="17"/>
          <w:w w:val="115"/>
        </w:rPr>
        <w:t xml:space="preserve"> </w:t>
      </w:r>
      <w:r>
        <w:rPr>
          <w:color w:val="231F20"/>
          <w:w w:val="115"/>
        </w:rPr>
        <w:t>примерных</w:t>
      </w:r>
      <w:r>
        <w:rPr>
          <w:color w:val="231F20"/>
          <w:spacing w:val="17"/>
          <w:w w:val="115"/>
        </w:rPr>
        <w:t xml:space="preserve"> </w:t>
      </w:r>
      <w:r>
        <w:rPr>
          <w:color w:val="231F20"/>
          <w:w w:val="115"/>
        </w:rPr>
        <w:t>рабочих</w:t>
      </w:r>
      <w:r>
        <w:rPr>
          <w:color w:val="231F20"/>
          <w:spacing w:val="18"/>
          <w:w w:val="115"/>
        </w:rPr>
        <w:t xml:space="preserve"> </w:t>
      </w:r>
      <w:r>
        <w:rPr>
          <w:color w:val="231F20"/>
          <w:w w:val="115"/>
        </w:rPr>
        <w:t>программах.</w:t>
      </w:r>
    </w:p>
    <w:p w:rsidR="008052C0" w:rsidRDefault="008052C0" w:rsidP="008052C0">
      <w:pPr>
        <w:pStyle w:val="af1"/>
        <w:spacing w:before="4" w:line="247" w:lineRule="auto"/>
        <w:ind w:right="154"/>
      </w:pPr>
      <w:r>
        <w:rPr>
          <w:color w:val="231F20"/>
          <w:w w:val="115"/>
        </w:rPr>
        <w:t>По предметам, вводимым образовательной организацией са-</w:t>
      </w:r>
      <w:r>
        <w:rPr>
          <w:color w:val="231F20"/>
          <w:spacing w:val="1"/>
          <w:w w:val="115"/>
        </w:rPr>
        <w:t xml:space="preserve"> </w:t>
      </w:r>
      <w:r>
        <w:rPr>
          <w:color w:val="231F20"/>
          <w:w w:val="115"/>
        </w:rPr>
        <w:t>мостоятельно, тематические планируемые результаты устанав-</w:t>
      </w:r>
      <w:r>
        <w:rPr>
          <w:color w:val="231F20"/>
          <w:spacing w:val="1"/>
          <w:w w:val="115"/>
        </w:rPr>
        <w:t xml:space="preserve"> </w:t>
      </w:r>
      <w:r>
        <w:rPr>
          <w:color w:val="231F20"/>
          <w:w w:val="115"/>
        </w:rPr>
        <w:t>ливаются самой образовательной организацией. Тематическая</w:t>
      </w:r>
      <w:r>
        <w:rPr>
          <w:color w:val="231F20"/>
          <w:spacing w:val="1"/>
          <w:w w:val="115"/>
        </w:rPr>
        <w:t xml:space="preserve"> </w:t>
      </w:r>
      <w:r>
        <w:rPr>
          <w:color w:val="231F20"/>
          <w:w w:val="115"/>
        </w:rPr>
        <w:t>оценка</w:t>
      </w:r>
      <w:r>
        <w:rPr>
          <w:color w:val="231F20"/>
          <w:spacing w:val="17"/>
          <w:w w:val="115"/>
        </w:rPr>
        <w:t xml:space="preserve"> </w:t>
      </w:r>
      <w:r>
        <w:rPr>
          <w:color w:val="231F20"/>
          <w:w w:val="115"/>
        </w:rPr>
        <w:t>может</w:t>
      </w:r>
      <w:r>
        <w:rPr>
          <w:color w:val="231F20"/>
          <w:spacing w:val="17"/>
          <w:w w:val="115"/>
        </w:rPr>
        <w:t xml:space="preserve"> </w:t>
      </w:r>
      <w:r>
        <w:rPr>
          <w:color w:val="231F20"/>
          <w:w w:val="115"/>
        </w:rPr>
        <w:t>вестись</w:t>
      </w:r>
      <w:r>
        <w:rPr>
          <w:color w:val="231F20"/>
          <w:spacing w:val="17"/>
          <w:w w:val="115"/>
        </w:rPr>
        <w:t xml:space="preserve"> </w:t>
      </w:r>
      <w:r>
        <w:rPr>
          <w:color w:val="231F20"/>
          <w:w w:val="115"/>
        </w:rPr>
        <w:t>как</w:t>
      </w:r>
      <w:r>
        <w:rPr>
          <w:color w:val="231F20"/>
          <w:spacing w:val="17"/>
          <w:w w:val="115"/>
        </w:rPr>
        <w:t xml:space="preserve"> </w:t>
      </w:r>
      <w:r>
        <w:rPr>
          <w:color w:val="231F20"/>
          <w:w w:val="115"/>
        </w:rPr>
        <w:t>в</w:t>
      </w:r>
      <w:r>
        <w:rPr>
          <w:color w:val="231F20"/>
          <w:spacing w:val="17"/>
          <w:w w:val="115"/>
        </w:rPr>
        <w:t xml:space="preserve"> </w:t>
      </w:r>
      <w:r>
        <w:rPr>
          <w:color w:val="231F20"/>
          <w:w w:val="115"/>
        </w:rPr>
        <w:t>ходе</w:t>
      </w:r>
      <w:r>
        <w:rPr>
          <w:color w:val="231F20"/>
          <w:spacing w:val="17"/>
          <w:w w:val="115"/>
        </w:rPr>
        <w:t xml:space="preserve"> </w:t>
      </w:r>
      <w:r>
        <w:rPr>
          <w:color w:val="231F20"/>
          <w:w w:val="115"/>
        </w:rPr>
        <w:t>изучения</w:t>
      </w:r>
      <w:r>
        <w:rPr>
          <w:color w:val="231F20"/>
          <w:spacing w:val="17"/>
          <w:w w:val="115"/>
        </w:rPr>
        <w:t xml:space="preserve"> </w:t>
      </w:r>
      <w:r>
        <w:rPr>
          <w:color w:val="231F20"/>
          <w:w w:val="115"/>
        </w:rPr>
        <w:t>темы,</w:t>
      </w:r>
      <w:r>
        <w:rPr>
          <w:color w:val="231F20"/>
          <w:spacing w:val="17"/>
          <w:w w:val="115"/>
        </w:rPr>
        <w:t xml:space="preserve"> </w:t>
      </w:r>
      <w:r>
        <w:rPr>
          <w:color w:val="231F20"/>
          <w:w w:val="115"/>
        </w:rPr>
        <w:t>так</w:t>
      </w:r>
      <w:r>
        <w:rPr>
          <w:color w:val="231F20"/>
          <w:spacing w:val="17"/>
          <w:w w:val="115"/>
        </w:rPr>
        <w:t xml:space="preserve"> </w:t>
      </w:r>
      <w:r>
        <w:rPr>
          <w:color w:val="231F20"/>
          <w:w w:val="115"/>
        </w:rPr>
        <w:t>и</w:t>
      </w:r>
      <w:r>
        <w:rPr>
          <w:color w:val="231F20"/>
          <w:spacing w:val="17"/>
          <w:w w:val="115"/>
        </w:rPr>
        <w:t xml:space="preserve"> </w:t>
      </w:r>
      <w:r>
        <w:rPr>
          <w:color w:val="231F20"/>
          <w:w w:val="115"/>
        </w:rPr>
        <w:t>в</w:t>
      </w:r>
      <w:r>
        <w:rPr>
          <w:color w:val="231F20"/>
          <w:spacing w:val="18"/>
          <w:w w:val="115"/>
        </w:rPr>
        <w:t xml:space="preserve"> </w:t>
      </w:r>
      <w:r>
        <w:rPr>
          <w:color w:val="231F20"/>
          <w:w w:val="115"/>
        </w:rPr>
        <w:t>конце</w:t>
      </w:r>
      <w:r>
        <w:rPr>
          <w:color w:val="231F20"/>
          <w:spacing w:val="-56"/>
          <w:w w:val="115"/>
        </w:rPr>
        <w:t xml:space="preserve"> </w:t>
      </w:r>
      <w:r>
        <w:rPr>
          <w:color w:val="231F20"/>
          <w:w w:val="115"/>
        </w:rPr>
        <w:t>её</w:t>
      </w:r>
      <w:r>
        <w:rPr>
          <w:color w:val="231F20"/>
          <w:spacing w:val="1"/>
          <w:w w:val="115"/>
        </w:rPr>
        <w:t xml:space="preserve"> </w:t>
      </w:r>
      <w:r>
        <w:rPr>
          <w:color w:val="231F20"/>
          <w:w w:val="115"/>
        </w:rPr>
        <w:t>изучения.</w:t>
      </w:r>
      <w:r>
        <w:rPr>
          <w:color w:val="231F20"/>
          <w:spacing w:val="1"/>
          <w:w w:val="115"/>
        </w:rPr>
        <w:t xml:space="preserve"> </w:t>
      </w:r>
      <w:r>
        <w:rPr>
          <w:color w:val="231F20"/>
          <w:w w:val="115"/>
        </w:rPr>
        <w:t>Оценочные</w:t>
      </w:r>
      <w:r>
        <w:rPr>
          <w:color w:val="231F20"/>
          <w:spacing w:val="1"/>
          <w:w w:val="115"/>
        </w:rPr>
        <w:t xml:space="preserve"> </w:t>
      </w:r>
      <w:r>
        <w:rPr>
          <w:color w:val="231F20"/>
          <w:w w:val="115"/>
        </w:rPr>
        <w:t>процедуры</w:t>
      </w:r>
      <w:r>
        <w:rPr>
          <w:color w:val="231F20"/>
          <w:spacing w:val="1"/>
          <w:w w:val="115"/>
        </w:rPr>
        <w:t xml:space="preserve"> </w:t>
      </w:r>
      <w:r>
        <w:rPr>
          <w:color w:val="231F20"/>
          <w:w w:val="115"/>
        </w:rPr>
        <w:t>подбираются</w:t>
      </w:r>
      <w:r>
        <w:rPr>
          <w:color w:val="231F20"/>
          <w:spacing w:val="1"/>
          <w:w w:val="115"/>
        </w:rPr>
        <w:t xml:space="preserve"> </w:t>
      </w:r>
      <w:r>
        <w:rPr>
          <w:color w:val="231F20"/>
          <w:w w:val="115"/>
        </w:rPr>
        <w:t>так,  чтобы</w:t>
      </w:r>
      <w:r>
        <w:rPr>
          <w:color w:val="231F20"/>
          <w:spacing w:val="-55"/>
          <w:w w:val="115"/>
        </w:rPr>
        <w:t xml:space="preserve"> </w:t>
      </w:r>
      <w:r>
        <w:rPr>
          <w:color w:val="231F20"/>
          <w:w w:val="115"/>
        </w:rPr>
        <w:t>они</w:t>
      </w:r>
      <w:r>
        <w:rPr>
          <w:color w:val="231F20"/>
          <w:spacing w:val="1"/>
          <w:w w:val="115"/>
        </w:rPr>
        <w:t xml:space="preserve"> </w:t>
      </w:r>
      <w:r>
        <w:rPr>
          <w:color w:val="231F20"/>
          <w:w w:val="115"/>
        </w:rPr>
        <w:t>предусматривали</w:t>
      </w:r>
      <w:r>
        <w:rPr>
          <w:color w:val="231F20"/>
          <w:spacing w:val="1"/>
          <w:w w:val="115"/>
        </w:rPr>
        <w:t xml:space="preserve"> </w:t>
      </w:r>
      <w:r>
        <w:rPr>
          <w:color w:val="231F20"/>
          <w:w w:val="115"/>
        </w:rPr>
        <w:t>возможность</w:t>
      </w:r>
      <w:r>
        <w:rPr>
          <w:color w:val="231F20"/>
          <w:spacing w:val="1"/>
          <w:w w:val="115"/>
        </w:rPr>
        <w:t xml:space="preserve"> </w:t>
      </w:r>
      <w:r>
        <w:rPr>
          <w:color w:val="231F20"/>
          <w:w w:val="115"/>
        </w:rPr>
        <w:t>оценки</w:t>
      </w:r>
      <w:r>
        <w:rPr>
          <w:color w:val="231F20"/>
          <w:spacing w:val="1"/>
          <w:w w:val="115"/>
        </w:rPr>
        <w:t xml:space="preserve"> </w:t>
      </w:r>
      <w:r>
        <w:rPr>
          <w:color w:val="231F20"/>
          <w:w w:val="115"/>
        </w:rPr>
        <w:t>достижения</w:t>
      </w:r>
      <w:r>
        <w:rPr>
          <w:color w:val="231F20"/>
          <w:spacing w:val="1"/>
          <w:w w:val="115"/>
        </w:rPr>
        <w:t xml:space="preserve"> </w:t>
      </w:r>
      <w:r>
        <w:rPr>
          <w:color w:val="231F20"/>
          <w:w w:val="115"/>
        </w:rPr>
        <w:t>всей</w:t>
      </w:r>
      <w:r>
        <w:rPr>
          <w:color w:val="231F20"/>
          <w:spacing w:val="1"/>
          <w:w w:val="115"/>
        </w:rPr>
        <w:t xml:space="preserve"> </w:t>
      </w:r>
      <w:r>
        <w:rPr>
          <w:color w:val="231F20"/>
          <w:w w:val="115"/>
        </w:rPr>
        <w:t>совокупности тематических планируемых результатов и каж-</w:t>
      </w:r>
      <w:r>
        <w:rPr>
          <w:color w:val="231F20"/>
          <w:spacing w:val="1"/>
          <w:w w:val="115"/>
        </w:rPr>
        <w:t xml:space="preserve"> </w:t>
      </w:r>
      <w:r>
        <w:rPr>
          <w:color w:val="231F20"/>
          <w:w w:val="115"/>
        </w:rPr>
        <w:t>дого из них. Результаты тематической оценки являются осно-</w:t>
      </w:r>
      <w:r>
        <w:rPr>
          <w:color w:val="231F20"/>
          <w:spacing w:val="1"/>
          <w:w w:val="115"/>
        </w:rPr>
        <w:t xml:space="preserve"> </w:t>
      </w:r>
      <w:r>
        <w:rPr>
          <w:color w:val="231F20"/>
          <w:w w:val="115"/>
        </w:rPr>
        <w:t>ванием для коррекции учебного процесса и его индивидуали-</w:t>
      </w:r>
      <w:r>
        <w:rPr>
          <w:color w:val="231F20"/>
          <w:spacing w:val="1"/>
          <w:w w:val="115"/>
        </w:rPr>
        <w:t xml:space="preserve"> </w:t>
      </w:r>
      <w:r>
        <w:rPr>
          <w:color w:val="231F20"/>
          <w:w w:val="115"/>
        </w:rPr>
        <w:t>зации.</w:t>
      </w:r>
    </w:p>
    <w:p w:rsidR="008052C0" w:rsidRDefault="008052C0" w:rsidP="008052C0">
      <w:pPr>
        <w:pStyle w:val="af1"/>
        <w:spacing w:before="8" w:line="247" w:lineRule="auto"/>
        <w:ind w:right="151"/>
        <w:rPr>
          <w:color w:val="231F20"/>
          <w:spacing w:val="1"/>
          <w:w w:val="115"/>
        </w:rPr>
      </w:pPr>
      <w:r>
        <w:rPr>
          <w:color w:val="231F20"/>
          <w:w w:val="115"/>
        </w:rPr>
        <w:t>Портфолио</w:t>
      </w:r>
      <w:r>
        <w:rPr>
          <w:color w:val="231F20"/>
          <w:spacing w:val="1"/>
          <w:w w:val="115"/>
        </w:rPr>
        <w:t xml:space="preserve"> </w:t>
      </w:r>
      <w:r>
        <w:rPr>
          <w:color w:val="231F20"/>
          <w:w w:val="115"/>
        </w:rPr>
        <w:t>представляет</w:t>
      </w:r>
      <w:r>
        <w:rPr>
          <w:color w:val="231F20"/>
          <w:spacing w:val="1"/>
          <w:w w:val="115"/>
        </w:rPr>
        <w:t xml:space="preserve"> </w:t>
      </w:r>
      <w:r>
        <w:rPr>
          <w:color w:val="231F20"/>
          <w:w w:val="115"/>
        </w:rPr>
        <w:t>собой</w:t>
      </w:r>
      <w:r>
        <w:rPr>
          <w:color w:val="231F20"/>
          <w:spacing w:val="1"/>
          <w:w w:val="115"/>
        </w:rPr>
        <w:t xml:space="preserve"> </w:t>
      </w:r>
      <w:r>
        <w:rPr>
          <w:color w:val="231F20"/>
          <w:w w:val="115"/>
        </w:rPr>
        <w:t>процедуру  оценки  динами-</w:t>
      </w:r>
      <w:r>
        <w:rPr>
          <w:color w:val="231F20"/>
          <w:spacing w:val="-55"/>
          <w:w w:val="115"/>
        </w:rPr>
        <w:t xml:space="preserve"> </w:t>
      </w:r>
      <w:r>
        <w:rPr>
          <w:color w:val="231F20"/>
          <w:w w:val="115"/>
        </w:rPr>
        <w:t>ки</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и</w:t>
      </w:r>
      <w:r>
        <w:rPr>
          <w:color w:val="231F20"/>
          <w:spacing w:val="1"/>
          <w:w w:val="115"/>
        </w:rPr>
        <w:t xml:space="preserve"> </w:t>
      </w:r>
      <w:r>
        <w:rPr>
          <w:color w:val="231F20"/>
          <w:w w:val="115"/>
        </w:rPr>
        <w:t>творческой</w:t>
      </w:r>
      <w:r>
        <w:rPr>
          <w:color w:val="231F20"/>
          <w:spacing w:val="1"/>
          <w:w w:val="115"/>
        </w:rPr>
        <w:t xml:space="preserve"> </w:t>
      </w:r>
      <w:r>
        <w:rPr>
          <w:color w:val="231F20"/>
          <w:w w:val="115"/>
        </w:rPr>
        <w:t>активности</w:t>
      </w:r>
      <w:r>
        <w:rPr>
          <w:color w:val="231F20"/>
          <w:spacing w:val="1"/>
          <w:w w:val="115"/>
        </w:rPr>
        <w:t xml:space="preserve"> </w:t>
      </w:r>
      <w:r>
        <w:rPr>
          <w:color w:val="231F20"/>
          <w:w w:val="115"/>
        </w:rPr>
        <w:t>обучающегося,</w:t>
      </w:r>
      <w:r>
        <w:rPr>
          <w:color w:val="231F20"/>
          <w:spacing w:val="1"/>
          <w:w w:val="115"/>
        </w:rPr>
        <w:t xml:space="preserve"> </w:t>
      </w:r>
      <w:r>
        <w:rPr>
          <w:color w:val="231F20"/>
          <w:w w:val="115"/>
        </w:rPr>
        <w:t>направ-</w:t>
      </w:r>
      <w:r>
        <w:rPr>
          <w:color w:val="231F20"/>
          <w:spacing w:val="-55"/>
          <w:w w:val="115"/>
        </w:rPr>
        <w:t xml:space="preserve"> </w:t>
      </w:r>
      <w:r>
        <w:rPr>
          <w:color w:val="231F20"/>
          <w:w w:val="115"/>
        </w:rPr>
        <w:t>ленности,</w:t>
      </w:r>
      <w:r>
        <w:rPr>
          <w:color w:val="231F20"/>
          <w:spacing w:val="1"/>
          <w:w w:val="115"/>
        </w:rPr>
        <w:t xml:space="preserve"> </w:t>
      </w:r>
      <w:r>
        <w:rPr>
          <w:color w:val="231F20"/>
          <w:w w:val="115"/>
        </w:rPr>
        <w:t>широты</w:t>
      </w:r>
      <w:r>
        <w:rPr>
          <w:color w:val="231F20"/>
          <w:spacing w:val="1"/>
          <w:w w:val="115"/>
        </w:rPr>
        <w:t xml:space="preserve"> </w:t>
      </w:r>
      <w:r>
        <w:rPr>
          <w:color w:val="231F20"/>
          <w:w w:val="115"/>
        </w:rPr>
        <w:t>или</w:t>
      </w:r>
      <w:r>
        <w:rPr>
          <w:color w:val="231F20"/>
          <w:spacing w:val="1"/>
          <w:w w:val="115"/>
        </w:rPr>
        <w:t xml:space="preserve"> </w:t>
      </w:r>
      <w:r>
        <w:rPr>
          <w:color w:val="231F20"/>
          <w:w w:val="115"/>
        </w:rPr>
        <w:t>избирательности</w:t>
      </w:r>
      <w:r>
        <w:rPr>
          <w:color w:val="231F20"/>
          <w:spacing w:val="1"/>
          <w:w w:val="115"/>
        </w:rPr>
        <w:t xml:space="preserve"> </w:t>
      </w:r>
      <w:r>
        <w:rPr>
          <w:color w:val="231F20"/>
          <w:w w:val="115"/>
        </w:rPr>
        <w:t>интересов,</w:t>
      </w:r>
      <w:r>
        <w:rPr>
          <w:color w:val="231F20"/>
          <w:spacing w:val="1"/>
          <w:w w:val="115"/>
        </w:rPr>
        <w:t xml:space="preserve"> </w:t>
      </w:r>
      <w:r>
        <w:rPr>
          <w:color w:val="231F20"/>
          <w:w w:val="115"/>
        </w:rPr>
        <w:t>выражен-</w:t>
      </w:r>
      <w:r>
        <w:rPr>
          <w:color w:val="231F20"/>
          <w:spacing w:val="-55"/>
          <w:w w:val="115"/>
        </w:rPr>
        <w:t xml:space="preserve"> </w:t>
      </w:r>
      <w:r>
        <w:rPr>
          <w:color w:val="231F20"/>
          <w:w w:val="115"/>
        </w:rPr>
        <w:t>ности</w:t>
      </w:r>
      <w:r>
        <w:rPr>
          <w:color w:val="231F20"/>
          <w:spacing w:val="1"/>
          <w:w w:val="115"/>
        </w:rPr>
        <w:t xml:space="preserve"> </w:t>
      </w:r>
      <w:r>
        <w:rPr>
          <w:color w:val="231F20"/>
          <w:w w:val="115"/>
        </w:rPr>
        <w:t>проявлений</w:t>
      </w:r>
      <w:r>
        <w:rPr>
          <w:color w:val="231F20"/>
          <w:spacing w:val="1"/>
          <w:w w:val="115"/>
        </w:rPr>
        <w:t xml:space="preserve"> </w:t>
      </w:r>
      <w:r>
        <w:rPr>
          <w:color w:val="231F20"/>
          <w:w w:val="115"/>
        </w:rPr>
        <w:t>творческой</w:t>
      </w:r>
      <w:r>
        <w:rPr>
          <w:color w:val="231F20"/>
          <w:spacing w:val="1"/>
          <w:w w:val="115"/>
        </w:rPr>
        <w:t xml:space="preserve"> </w:t>
      </w:r>
      <w:r>
        <w:rPr>
          <w:color w:val="231F20"/>
          <w:w w:val="115"/>
        </w:rPr>
        <w:t>инициативы,</w:t>
      </w:r>
      <w:r>
        <w:rPr>
          <w:color w:val="231F20"/>
          <w:spacing w:val="1"/>
          <w:w w:val="115"/>
        </w:rPr>
        <w:t xml:space="preserve"> </w:t>
      </w:r>
      <w:r>
        <w:rPr>
          <w:color w:val="231F20"/>
          <w:w w:val="115"/>
        </w:rPr>
        <w:t>а</w:t>
      </w:r>
      <w:r>
        <w:rPr>
          <w:color w:val="231F20"/>
          <w:spacing w:val="1"/>
          <w:w w:val="115"/>
        </w:rPr>
        <w:t xml:space="preserve"> </w:t>
      </w:r>
      <w:r>
        <w:rPr>
          <w:color w:val="231F20"/>
          <w:w w:val="115"/>
        </w:rPr>
        <w:t>также</w:t>
      </w:r>
      <w:r>
        <w:rPr>
          <w:color w:val="231F20"/>
          <w:spacing w:val="1"/>
          <w:w w:val="115"/>
        </w:rPr>
        <w:t xml:space="preserve"> </w:t>
      </w:r>
      <w:r>
        <w:rPr>
          <w:color w:val="231F20"/>
          <w:w w:val="115"/>
        </w:rPr>
        <w:t>уровня</w:t>
      </w:r>
      <w:r>
        <w:rPr>
          <w:color w:val="231F20"/>
          <w:spacing w:val="1"/>
          <w:w w:val="115"/>
        </w:rPr>
        <w:t xml:space="preserve"> </w:t>
      </w:r>
      <w:r>
        <w:rPr>
          <w:color w:val="231F20"/>
          <w:w w:val="115"/>
        </w:rPr>
        <w:t>высших</w:t>
      </w:r>
      <w:r>
        <w:rPr>
          <w:color w:val="231F20"/>
          <w:spacing w:val="1"/>
          <w:w w:val="115"/>
        </w:rPr>
        <w:t xml:space="preserve"> </w:t>
      </w:r>
      <w:r>
        <w:rPr>
          <w:color w:val="231F20"/>
          <w:w w:val="115"/>
        </w:rPr>
        <w:t>достижений,</w:t>
      </w:r>
      <w:r>
        <w:rPr>
          <w:color w:val="231F20"/>
          <w:spacing w:val="1"/>
          <w:w w:val="115"/>
        </w:rPr>
        <w:t xml:space="preserve"> </w:t>
      </w:r>
      <w:r>
        <w:rPr>
          <w:color w:val="231F20"/>
          <w:w w:val="115"/>
        </w:rPr>
        <w:t>демонстрируемых</w:t>
      </w:r>
      <w:r>
        <w:rPr>
          <w:color w:val="231F20"/>
          <w:spacing w:val="1"/>
          <w:w w:val="115"/>
        </w:rPr>
        <w:t xml:space="preserve"> </w:t>
      </w:r>
      <w:r>
        <w:rPr>
          <w:color w:val="231F20"/>
          <w:w w:val="115"/>
        </w:rPr>
        <w:t>данным  обучающим-</w:t>
      </w:r>
      <w:r>
        <w:rPr>
          <w:color w:val="231F20"/>
          <w:spacing w:val="1"/>
          <w:w w:val="115"/>
        </w:rPr>
        <w:t xml:space="preserve"> </w:t>
      </w:r>
      <w:r>
        <w:rPr>
          <w:color w:val="231F20"/>
          <w:w w:val="115"/>
        </w:rPr>
        <w:t>ся. В портфолио включаются как работы обучающегося (в том</w:t>
      </w:r>
      <w:r>
        <w:rPr>
          <w:color w:val="231F20"/>
          <w:spacing w:val="1"/>
          <w:w w:val="115"/>
        </w:rPr>
        <w:t xml:space="preserve"> </w:t>
      </w:r>
      <w:r>
        <w:rPr>
          <w:color w:val="231F20"/>
          <w:w w:val="115"/>
        </w:rPr>
        <w:t>числе</w:t>
      </w:r>
      <w:r>
        <w:rPr>
          <w:color w:val="231F20"/>
          <w:spacing w:val="44"/>
          <w:w w:val="115"/>
        </w:rPr>
        <w:t xml:space="preserve"> </w:t>
      </w:r>
      <w:r>
        <w:rPr>
          <w:color w:val="231F20"/>
          <w:w w:val="115"/>
        </w:rPr>
        <w:t>фотографии,</w:t>
      </w:r>
      <w:r>
        <w:rPr>
          <w:color w:val="231F20"/>
          <w:spacing w:val="44"/>
          <w:w w:val="115"/>
        </w:rPr>
        <w:t xml:space="preserve"> </w:t>
      </w:r>
      <w:r>
        <w:rPr>
          <w:color w:val="231F20"/>
          <w:w w:val="115"/>
        </w:rPr>
        <w:t>видеоматериалы</w:t>
      </w:r>
      <w:r>
        <w:rPr>
          <w:color w:val="231F20"/>
          <w:spacing w:val="44"/>
          <w:w w:val="115"/>
        </w:rPr>
        <w:t xml:space="preserve"> </w:t>
      </w:r>
      <w:r>
        <w:rPr>
          <w:color w:val="231F20"/>
          <w:w w:val="115"/>
        </w:rPr>
        <w:t>и</w:t>
      </w:r>
      <w:r>
        <w:rPr>
          <w:color w:val="231F20"/>
          <w:spacing w:val="45"/>
          <w:w w:val="115"/>
        </w:rPr>
        <w:t xml:space="preserve"> </w:t>
      </w:r>
      <w:r>
        <w:rPr>
          <w:color w:val="231F20"/>
          <w:w w:val="115"/>
        </w:rPr>
        <w:t>т.</w:t>
      </w:r>
      <w:r>
        <w:rPr>
          <w:color w:val="231F20"/>
          <w:spacing w:val="44"/>
          <w:w w:val="115"/>
        </w:rPr>
        <w:t xml:space="preserve"> </w:t>
      </w:r>
      <w:r>
        <w:rPr>
          <w:color w:val="231F20"/>
          <w:w w:val="115"/>
        </w:rPr>
        <w:t>п.),</w:t>
      </w:r>
      <w:r>
        <w:rPr>
          <w:color w:val="231F20"/>
          <w:spacing w:val="44"/>
          <w:w w:val="115"/>
        </w:rPr>
        <w:t xml:space="preserve"> </w:t>
      </w:r>
      <w:r>
        <w:rPr>
          <w:color w:val="231F20"/>
          <w:w w:val="115"/>
        </w:rPr>
        <w:t>так</w:t>
      </w:r>
      <w:r>
        <w:rPr>
          <w:color w:val="231F20"/>
          <w:spacing w:val="44"/>
          <w:w w:val="115"/>
        </w:rPr>
        <w:t xml:space="preserve"> </w:t>
      </w:r>
      <w:r>
        <w:rPr>
          <w:color w:val="231F20"/>
          <w:w w:val="115"/>
        </w:rPr>
        <w:t>и</w:t>
      </w:r>
      <w:r>
        <w:rPr>
          <w:color w:val="231F20"/>
          <w:spacing w:val="45"/>
          <w:w w:val="115"/>
        </w:rPr>
        <w:t xml:space="preserve"> </w:t>
      </w:r>
      <w:r>
        <w:rPr>
          <w:color w:val="231F20"/>
          <w:w w:val="115"/>
        </w:rPr>
        <w:t>отзывы</w:t>
      </w:r>
      <w:r>
        <w:rPr>
          <w:color w:val="231F20"/>
          <w:spacing w:val="44"/>
          <w:w w:val="115"/>
        </w:rPr>
        <w:t xml:space="preserve"> </w:t>
      </w:r>
      <w:r>
        <w:rPr>
          <w:color w:val="231F20"/>
          <w:w w:val="115"/>
        </w:rPr>
        <w:t>на</w:t>
      </w:r>
      <w:r>
        <w:rPr>
          <w:color w:val="231F20"/>
          <w:spacing w:val="-55"/>
          <w:w w:val="115"/>
        </w:rPr>
        <w:t xml:space="preserve"> </w:t>
      </w:r>
      <w:r>
        <w:rPr>
          <w:color w:val="231F20"/>
          <w:w w:val="115"/>
        </w:rPr>
        <w:t>эти</w:t>
      </w:r>
      <w:r>
        <w:rPr>
          <w:color w:val="231F20"/>
          <w:spacing w:val="1"/>
          <w:w w:val="115"/>
        </w:rPr>
        <w:t xml:space="preserve"> </w:t>
      </w:r>
      <w:r>
        <w:rPr>
          <w:color w:val="231F20"/>
          <w:w w:val="115"/>
        </w:rPr>
        <w:t>работы</w:t>
      </w:r>
      <w:r>
        <w:rPr>
          <w:color w:val="231F20"/>
          <w:spacing w:val="1"/>
          <w:w w:val="115"/>
        </w:rPr>
        <w:t xml:space="preserve"> </w:t>
      </w:r>
      <w:r>
        <w:rPr>
          <w:color w:val="231F20"/>
          <w:w w:val="115"/>
        </w:rPr>
        <w:t>(например,</w:t>
      </w:r>
      <w:r>
        <w:rPr>
          <w:color w:val="231F20"/>
          <w:spacing w:val="1"/>
          <w:w w:val="115"/>
        </w:rPr>
        <w:t xml:space="preserve"> </w:t>
      </w:r>
      <w:r>
        <w:rPr>
          <w:color w:val="231F20"/>
          <w:w w:val="115"/>
        </w:rPr>
        <w:t>наградные</w:t>
      </w:r>
      <w:r>
        <w:rPr>
          <w:color w:val="231F20"/>
          <w:spacing w:val="1"/>
          <w:w w:val="115"/>
        </w:rPr>
        <w:t xml:space="preserve"> </w:t>
      </w:r>
      <w:r>
        <w:rPr>
          <w:color w:val="231F20"/>
          <w:w w:val="115"/>
        </w:rPr>
        <w:t>листы,</w:t>
      </w:r>
      <w:r>
        <w:rPr>
          <w:color w:val="231F20"/>
          <w:spacing w:val="1"/>
          <w:w w:val="115"/>
        </w:rPr>
        <w:t xml:space="preserve"> </w:t>
      </w:r>
      <w:r>
        <w:rPr>
          <w:color w:val="231F20"/>
          <w:w w:val="115"/>
        </w:rPr>
        <w:t>дипломы,</w:t>
      </w:r>
      <w:r>
        <w:rPr>
          <w:color w:val="231F20"/>
          <w:spacing w:val="1"/>
          <w:w w:val="115"/>
        </w:rPr>
        <w:t xml:space="preserve"> </w:t>
      </w:r>
      <w:r>
        <w:rPr>
          <w:color w:val="231F20"/>
          <w:w w:val="115"/>
        </w:rPr>
        <w:t>сертифи-</w:t>
      </w:r>
      <w:r>
        <w:rPr>
          <w:color w:val="231F20"/>
          <w:spacing w:val="-55"/>
          <w:w w:val="115"/>
        </w:rPr>
        <w:t xml:space="preserve"> </w:t>
      </w:r>
      <w:r>
        <w:rPr>
          <w:color w:val="231F20"/>
          <w:w w:val="115"/>
        </w:rPr>
        <w:t>каты</w:t>
      </w:r>
      <w:r>
        <w:rPr>
          <w:color w:val="231F20"/>
          <w:spacing w:val="1"/>
          <w:w w:val="115"/>
        </w:rPr>
        <w:t xml:space="preserve"> </w:t>
      </w:r>
      <w:r>
        <w:rPr>
          <w:color w:val="231F20"/>
          <w:w w:val="115"/>
        </w:rPr>
        <w:t>участия,</w:t>
      </w:r>
      <w:r>
        <w:rPr>
          <w:color w:val="231F20"/>
          <w:spacing w:val="1"/>
          <w:w w:val="115"/>
        </w:rPr>
        <w:t xml:space="preserve"> </w:t>
      </w:r>
      <w:r>
        <w:rPr>
          <w:color w:val="231F20"/>
          <w:w w:val="115"/>
        </w:rPr>
        <w:t>рецензии</w:t>
      </w:r>
      <w:r>
        <w:rPr>
          <w:color w:val="231F20"/>
          <w:spacing w:val="1"/>
          <w:w w:val="115"/>
        </w:rPr>
        <w:t xml:space="preserve"> </w:t>
      </w:r>
      <w:r>
        <w:rPr>
          <w:color w:val="231F20"/>
          <w:w w:val="115"/>
        </w:rPr>
        <w:t>и</w:t>
      </w:r>
      <w:r>
        <w:rPr>
          <w:color w:val="231F20"/>
          <w:spacing w:val="1"/>
          <w:w w:val="115"/>
        </w:rPr>
        <w:t xml:space="preserve"> </w:t>
      </w:r>
      <w:r>
        <w:rPr>
          <w:color w:val="231F20"/>
          <w:w w:val="115"/>
        </w:rPr>
        <w:t>др.).</w:t>
      </w:r>
      <w:r>
        <w:rPr>
          <w:color w:val="231F20"/>
          <w:spacing w:val="1"/>
          <w:w w:val="115"/>
        </w:rPr>
        <w:t xml:space="preserve"> </w:t>
      </w:r>
      <w:r>
        <w:rPr>
          <w:color w:val="231F20"/>
          <w:w w:val="115"/>
        </w:rPr>
        <w:t>Отбор</w:t>
      </w:r>
      <w:r>
        <w:rPr>
          <w:color w:val="231F20"/>
          <w:spacing w:val="1"/>
          <w:w w:val="115"/>
        </w:rPr>
        <w:t xml:space="preserve"> </w:t>
      </w:r>
      <w:r>
        <w:rPr>
          <w:color w:val="231F20"/>
          <w:w w:val="115"/>
        </w:rPr>
        <w:t>работ</w:t>
      </w:r>
      <w:r>
        <w:rPr>
          <w:color w:val="231F20"/>
          <w:spacing w:val="1"/>
          <w:w w:val="115"/>
        </w:rPr>
        <w:t xml:space="preserve"> </w:t>
      </w:r>
      <w:r>
        <w:rPr>
          <w:color w:val="231F20"/>
          <w:w w:val="115"/>
        </w:rPr>
        <w:t>и</w:t>
      </w:r>
      <w:r>
        <w:rPr>
          <w:color w:val="231F20"/>
          <w:spacing w:val="1"/>
          <w:w w:val="115"/>
        </w:rPr>
        <w:t xml:space="preserve"> </w:t>
      </w:r>
      <w:r>
        <w:rPr>
          <w:color w:val="231F20"/>
          <w:w w:val="115"/>
        </w:rPr>
        <w:t>отзывов</w:t>
      </w:r>
      <w:r>
        <w:rPr>
          <w:color w:val="231F20"/>
          <w:spacing w:val="1"/>
          <w:w w:val="115"/>
        </w:rPr>
        <w:t xml:space="preserve"> </w:t>
      </w:r>
      <w:r>
        <w:rPr>
          <w:color w:val="231F20"/>
          <w:w w:val="115"/>
        </w:rPr>
        <w:t>для</w:t>
      </w:r>
      <w:r>
        <w:rPr>
          <w:color w:val="231F20"/>
          <w:spacing w:val="1"/>
          <w:w w:val="115"/>
        </w:rPr>
        <w:t xml:space="preserve"> </w:t>
      </w:r>
      <w:r>
        <w:rPr>
          <w:color w:val="231F20"/>
          <w:w w:val="115"/>
        </w:rPr>
        <w:t>портфолио</w:t>
      </w:r>
      <w:r>
        <w:rPr>
          <w:color w:val="231F20"/>
          <w:spacing w:val="1"/>
          <w:w w:val="115"/>
        </w:rPr>
        <w:t xml:space="preserve"> </w:t>
      </w:r>
      <w:r>
        <w:rPr>
          <w:color w:val="231F20"/>
          <w:w w:val="115"/>
        </w:rPr>
        <w:t>ведётся</w:t>
      </w:r>
      <w:r>
        <w:rPr>
          <w:color w:val="231F20"/>
          <w:spacing w:val="1"/>
          <w:w w:val="115"/>
        </w:rPr>
        <w:t xml:space="preserve"> </w:t>
      </w:r>
      <w:r>
        <w:rPr>
          <w:color w:val="231F20"/>
          <w:w w:val="115"/>
        </w:rPr>
        <w:t>самим</w:t>
      </w:r>
      <w:r>
        <w:rPr>
          <w:color w:val="231F20"/>
          <w:spacing w:val="1"/>
          <w:w w:val="115"/>
        </w:rPr>
        <w:t xml:space="preserve"> </w:t>
      </w:r>
      <w:r>
        <w:rPr>
          <w:color w:val="231F20"/>
          <w:w w:val="115"/>
        </w:rPr>
        <w:t>обучающимся</w:t>
      </w:r>
      <w:r>
        <w:rPr>
          <w:color w:val="231F20"/>
          <w:spacing w:val="1"/>
          <w:w w:val="115"/>
        </w:rPr>
        <w:t xml:space="preserve"> </w:t>
      </w:r>
      <w:r>
        <w:rPr>
          <w:color w:val="231F20"/>
          <w:w w:val="115"/>
        </w:rPr>
        <w:t>совместно</w:t>
      </w:r>
      <w:r>
        <w:rPr>
          <w:color w:val="231F20"/>
          <w:spacing w:val="1"/>
          <w:w w:val="115"/>
        </w:rPr>
        <w:t xml:space="preserve"> </w:t>
      </w:r>
      <w:r>
        <w:rPr>
          <w:color w:val="231F20"/>
          <w:w w:val="115"/>
        </w:rPr>
        <w:t>с  класс-</w:t>
      </w:r>
      <w:r>
        <w:rPr>
          <w:color w:val="231F20"/>
          <w:spacing w:val="1"/>
          <w:w w:val="115"/>
        </w:rPr>
        <w:t xml:space="preserve"> </w:t>
      </w:r>
      <w:r>
        <w:rPr>
          <w:color w:val="231F20"/>
          <w:w w:val="115"/>
        </w:rPr>
        <w:t>ным</w:t>
      </w:r>
      <w:r>
        <w:rPr>
          <w:color w:val="231F20"/>
          <w:spacing w:val="1"/>
          <w:w w:val="115"/>
        </w:rPr>
        <w:t xml:space="preserve"> </w:t>
      </w:r>
      <w:r>
        <w:rPr>
          <w:color w:val="231F20"/>
          <w:w w:val="115"/>
        </w:rPr>
        <w:t>руководителем</w:t>
      </w:r>
      <w:r>
        <w:rPr>
          <w:color w:val="231F20"/>
          <w:spacing w:val="1"/>
          <w:w w:val="115"/>
        </w:rPr>
        <w:t xml:space="preserve"> </w:t>
      </w:r>
      <w:r>
        <w:rPr>
          <w:color w:val="231F20"/>
          <w:w w:val="115"/>
        </w:rPr>
        <w:t>и</w:t>
      </w:r>
      <w:r>
        <w:rPr>
          <w:color w:val="231F20"/>
          <w:spacing w:val="1"/>
          <w:w w:val="115"/>
        </w:rPr>
        <w:t xml:space="preserve"> </w:t>
      </w:r>
      <w:r>
        <w:rPr>
          <w:color w:val="231F20"/>
          <w:w w:val="115"/>
        </w:rPr>
        <w:t>при</w:t>
      </w:r>
      <w:r>
        <w:rPr>
          <w:color w:val="231F20"/>
          <w:spacing w:val="1"/>
          <w:w w:val="115"/>
        </w:rPr>
        <w:t xml:space="preserve"> </w:t>
      </w:r>
      <w:r>
        <w:rPr>
          <w:color w:val="231F20"/>
          <w:w w:val="115"/>
        </w:rPr>
        <w:t>участии</w:t>
      </w:r>
      <w:r>
        <w:rPr>
          <w:color w:val="231F20"/>
          <w:spacing w:val="1"/>
          <w:w w:val="115"/>
        </w:rPr>
        <w:t xml:space="preserve"> </w:t>
      </w:r>
      <w:r>
        <w:rPr>
          <w:color w:val="231F20"/>
          <w:w w:val="115"/>
        </w:rPr>
        <w:t>семьи.</w:t>
      </w:r>
      <w:r>
        <w:rPr>
          <w:color w:val="231F20"/>
          <w:spacing w:val="1"/>
          <w:w w:val="115"/>
        </w:rPr>
        <w:t xml:space="preserve"> </w:t>
      </w:r>
      <w:r>
        <w:rPr>
          <w:color w:val="231F20"/>
          <w:w w:val="115"/>
        </w:rPr>
        <w:t>Включение</w:t>
      </w:r>
      <w:r>
        <w:rPr>
          <w:color w:val="231F20"/>
          <w:spacing w:val="1"/>
          <w:w w:val="115"/>
        </w:rPr>
        <w:t xml:space="preserve"> </w:t>
      </w:r>
      <w:r>
        <w:rPr>
          <w:color w:val="231F20"/>
          <w:w w:val="115"/>
        </w:rPr>
        <w:t>ка-</w:t>
      </w:r>
      <w:r>
        <w:rPr>
          <w:color w:val="231F20"/>
          <w:spacing w:val="1"/>
          <w:w w:val="115"/>
        </w:rPr>
        <w:t xml:space="preserve"> </w:t>
      </w:r>
      <w:r>
        <w:rPr>
          <w:color w:val="231F20"/>
          <w:w w:val="115"/>
        </w:rPr>
        <w:t>ких-либо материалов в портфолио без согласия обучающегося</w:t>
      </w:r>
      <w:r>
        <w:rPr>
          <w:color w:val="231F20"/>
          <w:spacing w:val="1"/>
          <w:w w:val="115"/>
        </w:rPr>
        <w:t xml:space="preserve"> </w:t>
      </w:r>
      <w:r>
        <w:rPr>
          <w:color w:val="231F20"/>
          <w:w w:val="115"/>
        </w:rPr>
        <w:t>не допускается. Портфолио в части подборки документов фор-</w:t>
      </w:r>
      <w:r>
        <w:rPr>
          <w:color w:val="231F20"/>
          <w:spacing w:val="1"/>
          <w:w w:val="115"/>
        </w:rPr>
        <w:t xml:space="preserve"> </w:t>
      </w:r>
      <w:r>
        <w:rPr>
          <w:color w:val="231F20"/>
          <w:w w:val="115"/>
        </w:rPr>
        <w:lastRenderedPageBreak/>
        <w:t>мируется в электронном виде в течение всех лет обучения в</w:t>
      </w:r>
      <w:r>
        <w:rPr>
          <w:color w:val="231F20"/>
          <w:spacing w:val="1"/>
          <w:w w:val="115"/>
        </w:rPr>
        <w:t xml:space="preserve"> </w:t>
      </w:r>
      <w:r>
        <w:rPr>
          <w:color w:val="231F20"/>
          <w:w w:val="115"/>
        </w:rPr>
        <w:t>начальной</w:t>
      </w:r>
      <w:r>
        <w:rPr>
          <w:color w:val="231F20"/>
          <w:spacing w:val="1"/>
          <w:w w:val="115"/>
        </w:rPr>
        <w:t xml:space="preserve"> </w:t>
      </w:r>
      <w:r>
        <w:rPr>
          <w:color w:val="231F20"/>
          <w:w w:val="115"/>
        </w:rPr>
        <w:t>школе.</w:t>
      </w:r>
      <w:r>
        <w:rPr>
          <w:color w:val="231F20"/>
          <w:spacing w:val="1"/>
          <w:w w:val="115"/>
        </w:rPr>
        <w:t xml:space="preserve"> </w:t>
      </w:r>
    </w:p>
    <w:p w:rsidR="008052C0" w:rsidRDefault="008052C0" w:rsidP="008052C0">
      <w:pPr>
        <w:pStyle w:val="aff"/>
        <w:numPr>
          <w:ilvl w:val="0"/>
          <w:numId w:val="6"/>
        </w:numPr>
        <w:spacing w:before="59" w:line="228" w:lineRule="auto"/>
        <w:ind w:right="153"/>
        <w:rPr>
          <w:color w:val="231F20"/>
          <w:w w:val="115"/>
          <w:sz w:val="16"/>
          <w:szCs w:val="16"/>
        </w:rPr>
      </w:pPr>
      <w:r>
        <w:rPr>
          <w:color w:val="231F20"/>
          <w:w w:val="115"/>
          <w:sz w:val="16"/>
          <w:szCs w:val="16"/>
        </w:rPr>
        <w:t>Накопительная</w:t>
      </w:r>
      <w:r>
        <w:rPr>
          <w:color w:val="231F20"/>
          <w:spacing w:val="24"/>
          <w:w w:val="115"/>
          <w:sz w:val="16"/>
          <w:szCs w:val="16"/>
        </w:rPr>
        <w:t xml:space="preserve"> </w:t>
      </w:r>
      <w:r>
        <w:rPr>
          <w:color w:val="231F20"/>
          <w:w w:val="115"/>
          <w:sz w:val="16"/>
          <w:szCs w:val="16"/>
        </w:rPr>
        <w:t>оценка</w:t>
      </w:r>
      <w:r>
        <w:rPr>
          <w:color w:val="231F20"/>
          <w:spacing w:val="25"/>
          <w:w w:val="115"/>
          <w:sz w:val="16"/>
          <w:szCs w:val="16"/>
        </w:rPr>
        <w:t xml:space="preserve"> </w:t>
      </w:r>
      <w:r>
        <w:rPr>
          <w:color w:val="231F20"/>
          <w:w w:val="115"/>
          <w:sz w:val="16"/>
          <w:szCs w:val="16"/>
        </w:rPr>
        <w:t>рассматривается</w:t>
      </w:r>
      <w:r>
        <w:rPr>
          <w:color w:val="231F20"/>
          <w:spacing w:val="24"/>
          <w:w w:val="115"/>
          <w:sz w:val="16"/>
          <w:szCs w:val="16"/>
        </w:rPr>
        <w:t xml:space="preserve"> </w:t>
      </w:r>
      <w:r>
        <w:rPr>
          <w:color w:val="231F20"/>
          <w:w w:val="115"/>
          <w:sz w:val="16"/>
          <w:szCs w:val="16"/>
        </w:rPr>
        <w:t>как</w:t>
      </w:r>
      <w:r>
        <w:rPr>
          <w:color w:val="231F20"/>
          <w:spacing w:val="24"/>
          <w:w w:val="115"/>
          <w:sz w:val="16"/>
          <w:szCs w:val="16"/>
        </w:rPr>
        <w:t xml:space="preserve"> </w:t>
      </w:r>
      <w:r>
        <w:rPr>
          <w:color w:val="231F20"/>
          <w:w w:val="115"/>
          <w:sz w:val="16"/>
          <w:szCs w:val="16"/>
        </w:rPr>
        <w:t>способ</w:t>
      </w:r>
      <w:r>
        <w:rPr>
          <w:color w:val="231F20"/>
          <w:spacing w:val="24"/>
          <w:w w:val="115"/>
          <w:sz w:val="16"/>
          <w:szCs w:val="16"/>
        </w:rPr>
        <w:t xml:space="preserve"> </w:t>
      </w:r>
      <w:r>
        <w:rPr>
          <w:color w:val="231F20"/>
          <w:w w:val="115"/>
          <w:sz w:val="16"/>
          <w:szCs w:val="16"/>
        </w:rPr>
        <w:t>фиксации</w:t>
      </w:r>
      <w:r>
        <w:rPr>
          <w:color w:val="231F20"/>
          <w:spacing w:val="24"/>
          <w:w w:val="115"/>
          <w:sz w:val="16"/>
          <w:szCs w:val="16"/>
        </w:rPr>
        <w:t xml:space="preserve"> </w:t>
      </w:r>
      <w:r>
        <w:rPr>
          <w:color w:val="231F20"/>
          <w:w w:val="115"/>
          <w:sz w:val="16"/>
          <w:szCs w:val="16"/>
        </w:rPr>
        <w:t>освоения</w:t>
      </w:r>
      <w:r>
        <w:rPr>
          <w:color w:val="231F20"/>
          <w:spacing w:val="40"/>
          <w:w w:val="115"/>
          <w:sz w:val="16"/>
          <w:szCs w:val="16"/>
        </w:rPr>
        <w:t xml:space="preserve"> </w:t>
      </w:r>
      <w:r>
        <w:rPr>
          <w:color w:val="231F20"/>
          <w:w w:val="115"/>
          <w:sz w:val="16"/>
          <w:szCs w:val="16"/>
        </w:rPr>
        <w:t>обучающимся</w:t>
      </w:r>
      <w:r>
        <w:rPr>
          <w:color w:val="231F20"/>
          <w:spacing w:val="40"/>
          <w:w w:val="115"/>
          <w:sz w:val="16"/>
          <w:szCs w:val="16"/>
        </w:rPr>
        <w:t xml:space="preserve"> </w:t>
      </w:r>
      <w:r>
        <w:rPr>
          <w:color w:val="231F20"/>
          <w:w w:val="115"/>
          <w:sz w:val="16"/>
          <w:szCs w:val="16"/>
        </w:rPr>
        <w:t>основных</w:t>
      </w:r>
      <w:r>
        <w:rPr>
          <w:color w:val="231F20"/>
          <w:spacing w:val="40"/>
          <w:w w:val="115"/>
          <w:sz w:val="16"/>
          <w:szCs w:val="16"/>
        </w:rPr>
        <w:t xml:space="preserve"> </w:t>
      </w:r>
      <w:r>
        <w:rPr>
          <w:color w:val="231F20"/>
          <w:w w:val="115"/>
          <w:sz w:val="16"/>
          <w:szCs w:val="16"/>
        </w:rPr>
        <w:t>умений,</w:t>
      </w:r>
      <w:r>
        <w:rPr>
          <w:color w:val="231F20"/>
          <w:spacing w:val="40"/>
          <w:w w:val="115"/>
          <w:sz w:val="16"/>
          <w:szCs w:val="16"/>
        </w:rPr>
        <w:t xml:space="preserve"> </w:t>
      </w:r>
      <w:r>
        <w:rPr>
          <w:color w:val="231F20"/>
          <w:w w:val="115"/>
          <w:sz w:val="16"/>
          <w:szCs w:val="16"/>
        </w:rPr>
        <w:t>характеризующих</w:t>
      </w:r>
      <w:r>
        <w:rPr>
          <w:color w:val="231F20"/>
          <w:spacing w:val="40"/>
          <w:w w:val="115"/>
          <w:sz w:val="16"/>
          <w:szCs w:val="16"/>
        </w:rPr>
        <w:t xml:space="preserve"> </w:t>
      </w:r>
      <w:r>
        <w:rPr>
          <w:color w:val="231F20"/>
          <w:w w:val="115"/>
          <w:sz w:val="16"/>
          <w:szCs w:val="16"/>
        </w:rPr>
        <w:t>достижение</w:t>
      </w:r>
      <w:r>
        <w:rPr>
          <w:color w:val="231F20"/>
          <w:spacing w:val="18"/>
          <w:w w:val="115"/>
          <w:sz w:val="16"/>
          <w:szCs w:val="16"/>
        </w:rPr>
        <w:t xml:space="preserve"> </w:t>
      </w:r>
      <w:r>
        <w:rPr>
          <w:color w:val="231F20"/>
          <w:w w:val="115"/>
          <w:sz w:val="16"/>
          <w:szCs w:val="16"/>
        </w:rPr>
        <w:t>каждого</w:t>
      </w:r>
      <w:r>
        <w:rPr>
          <w:color w:val="231F20"/>
          <w:spacing w:val="19"/>
          <w:w w:val="115"/>
          <w:sz w:val="16"/>
          <w:szCs w:val="16"/>
        </w:rPr>
        <w:t xml:space="preserve"> </w:t>
      </w:r>
      <w:r>
        <w:rPr>
          <w:color w:val="231F20"/>
          <w:w w:val="115"/>
          <w:sz w:val="16"/>
          <w:szCs w:val="16"/>
        </w:rPr>
        <w:t>планируемого</w:t>
      </w:r>
      <w:r>
        <w:rPr>
          <w:color w:val="231F20"/>
          <w:spacing w:val="18"/>
          <w:w w:val="115"/>
          <w:sz w:val="16"/>
          <w:szCs w:val="16"/>
        </w:rPr>
        <w:t xml:space="preserve"> </w:t>
      </w:r>
      <w:r>
        <w:rPr>
          <w:color w:val="231F20"/>
          <w:w w:val="115"/>
          <w:sz w:val="16"/>
          <w:szCs w:val="16"/>
        </w:rPr>
        <w:t>результата</w:t>
      </w:r>
      <w:r>
        <w:rPr>
          <w:color w:val="231F20"/>
          <w:spacing w:val="19"/>
          <w:w w:val="115"/>
          <w:sz w:val="16"/>
          <w:szCs w:val="16"/>
        </w:rPr>
        <w:t xml:space="preserve"> </w:t>
      </w:r>
      <w:r>
        <w:rPr>
          <w:color w:val="231F20"/>
          <w:w w:val="115"/>
          <w:sz w:val="16"/>
          <w:szCs w:val="16"/>
        </w:rPr>
        <w:t>на</w:t>
      </w:r>
      <w:r>
        <w:rPr>
          <w:color w:val="231F20"/>
          <w:spacing w:val="18"/>
          <w:w w:val="115"/>
          <w:sz w:val="16"/>
          <w:szCs w:val="16"/>
        </w:rPr>
        <w:t xml:space="preserve"> </w:t>
      </w:r>
      <w:r>
        <w:rPr>
          <w:color w:val="231F20"/>
          <w:w w:val="115"/>
          <w:sz w:val="16"/>
          <w:szCs w:val="16"/>
        </w:rPr>
        <w:t>всех</w:t>
      </w:r>
      <w:r>
        <w:rPr>
          <w:color w:val="231F20"/>
          <w:spacing w:val="19"/>
          <w:w w:val="115"/>
          <w:sz w:val="16"/>
          <w:szCs w:val="16"/>
        </w:rPr>
        <w:t xml:space="preserve"> </w:t>
      </w:r>
      <w:r>
        <w:rPr>
          <w:color w:val="231F20"/>
          <w:w w:val="115"/>
          <w:sz w:val="16"/>
          <w:szCs w:val="16"/>
        </w:rPr>
        <w:t>этапах</w:t>
      </w:r>
      <w:r>
        <w:rPr>
          <w:color w:val="231F20"/>
          <w:spacing w:val="18"/>
          <w:w w:val="115"/>
          <w:sz w:val="16"/>
          <w:szCs w:val="16"/>
        </w:rPr>
        <w:t xml:space="preserve"> </w:t>
      </w:r>
      <w:r>
        <w:rPr>
          <w:color w:val="231F20"/>
          <w:w w:val="115"/>
          <w:sz w:val="16"/>
          <w:szCs w:val="16"/>
        </w:rPr>
        <w:t>его</w:t>
      </w:r>
      <w:r>
        <w:rPr>
          <w:color w:val="231F20"/>
          <w:spacing w:val="19"/>
          <w:w w:val="115"/>
          <w:sz w:val="16"/>
          <w:szCs w:val="16"/>
        </w:rPr>
        <w:t xml:space="preserve"> </w:t>
      </w:r>
      <w:r>
        <w:rPr>
          <w:color w:val="231F20"/>
          <w:w w:val="115"/>
          <w:sz w:val="16"/>
          <w:szCs w:val="16"/>
        </w:rPr>
        <w:t>формирования.</w:t>
      </w:r>
    </w:p>
    <w:p w:rsidR="008052C0" w:rsidRDefault="008052C0" w:rsidP="008052C0">
      <w:pPr>
        <w:spacing w:before="59" w:line="228" w:lineRule="auto"/>
        <w:ind w:left="156" w:right="153"/>
      </w:pPr>
      <w:r>
        <w:rPr>
          <w:color w:val="231F20"/>
          <w:w w:val="115"/>
        </w:rPr>
        <w:t>Результаты,</w:t>
      </w:r>
      <w:r>
        <w:rPr>
          <w:color w:val="231F20"/>
          <w:spacing w:val="1"/>
          <w:w w:val="115"/>
        </w:rPr>
        <w:t xml:space="preserve"> </w:t>
      </w:r>
      <w:r>
        <w:rPr>
          <w:color w:val="231F20"/>
          <w:w w:val="115"/>
        </w:rPr>
        <w:t>представленные</w:t>
      </w:r>
      <w:r>
        <w:rPr>
          <w:color w:val="231F20"/>
          <w:spacing w:val="1"/>
          <w:w w:val="115"/>
        </w:rPr>
        <w:t xml:space="preserve"> </w:t>
      </w:r>
      <w:r>
        <w:rPr>
          <w:color w:val="231F20"/>
          <w:w w:val="115"/>
        </w:rPr>
        <w:t>в</w:t>
      </w:r>
      <w:r>
        <w:rPr>
          <w:color w:val="231F20"/>
          <w:spacing w:val="1"/>
          <w:w w:val="115"/>
        </w:rPr>
        <w:t xml:space="preserve"> </w:t>
      </w:r>
      <w:r>
        <w:rPr>
          <w:color w:val="231F20"/>
          <w:w w:val="115"/>
        </w:rPr>
        <w:t>портфолио,</w:t>
      </w:r>
      <w:r>
        <w:rPr>
          <w:color w:val="231F20"/>
          <w:spacing w:val="1"/>
          <w:w w:val="115"/>
        </w:rPr>
        <w:t xml:space="preserve"> </w:t>
      </w:r>
      <w:r>
        <w:rPr>
          <w:color w:val="231F20"/>
          <w:w w:val="115"/>
        </w:rPr>
        <w:t>используются при выработке рекомендаций по выбору инди-</w:t>
      </w:r>
      <w:r>
        <w:rPr>
          <w:color w:val="231F20"/>
          <w:spacing w:val="1"/>
          <w:w w:val="115"/>
        </w:rPr>
        <w:t xml:space="preserve"> </w:t>
      </w:r>
      <w:r>
        <w:rPr>
          <w:color w:val="231F20"/>
          <w:w w:val="115"/>
        </w:rPr>
        <w:t>видуальной  образовательной  траектории  и  могут  отражаться</w:t>
      </w:r>
      <w:r>
        <w:rPr>
          <w:color w:val="231F20"/>
          <w:spacing w:val="1"/>
          <w:w w:val="115"/>
        </w:rPr>
        <w:t xml:space="preserve"> </w:t>
      </w:r>
      <w:r>
        <w:rPr>
          <w:color w:val="231F20"/>
          <w:w w:val="115"/>
        </w:rPr>
        <w:t>в</w:t>
      </w:r>
      <w:r>
        <w:rPr>
          <w:color w:val="231F20"/>
          <w:spacing w:val="22"/>
          <w:w w:val="115"/>
        </w:rPr>
        <w:t xml:space="preserve"> </w:t>
      </w:r>
      <w:r>
        <w:rPr>
          <w:color w:val="231F20"/>
          <w:w w:val="115"/>
        </w:rPr>
        <w:t>характеристике.</w:t>
      </w:r>
    </w:p>
    <w:p w:rsidR="008052C0" w:rsidRDefault="008052C0" w:rsidP="008052C0">
      <w:pPr>
        <w:pStyle w:val="af1"/>
        <w:spacing w:before="15" w:line="247" w:lineRule="auto"/>
      </w:pPr>
      <w:r>
        <w:rPr>
          <w:color w:val="231F20"/>
          <w:w w:val="115"/>
        </w:rPr>
        <w:t>Внутришкольный мониторинг представляет собой процеду-</w:t>
      </w:r>
      <w:r>
        <w:rPr>
          <w:color w:val="231F20"/>
          <w:spacing w:val="1"/>
          <w:w w:val="115"/>
        </w:rPr>
        <w:t xml:space="preserve"> </w:t>
      </w:r>
      <w:r>
        <w:rPr>
          <w:color w:val="231F20"/>
          <w:w w:val="115"/>
        </w:rPr>
        <w:t>ры:</w:t>
      </w:r>
    </w:p>
    <w:p w:rsidR="008052C0" w:rsidRDefault="008052C0" w:rsidP="008052C0">
      <w:pPr>
        <w:pStyle w:val="af1"/>
        <w:spacing w:before="1" w:line="247" w:lineRule="auto"/>
        <w:ind w:left="383" w:right="154" w:hanging="142"/>
      </w:pPr>
      <w:r>
        <w:rPr>
          <w:rFonts w:ascii="Trebuchet MS" w:hAnsi="Trebuchet MS"/>
          <w:color w:val="231F20"/>
          <w:w w:val="115"/>
          <w:position w:val="1"/>
          <w:sz w:val="14"/>
        </w:rPr>
        <w:t xml:space="preserve">- </w:t>
      </w:r>
      <w:r>
        <w:rPr>
          <w:color w:val="231F20"/>
          <w:w w:val="115"/>
        </w:rPr>
        <w:t>оценки</w:t>
      </w:r>
      <w:r>
        <w:rPr>
          <w:color w:val="231F20"/>
          <w:spacing w:val="1"/>
          <w:w w:val="115"/>
        </w:rPr>
        <w:t xml:space="preserve"> </w:t>
      </w:r>
      <w:r>
        <w:rPr>
          <w:color w:val="231F20"/>
          <w:w w:val="115"/>
        </w:rPr>
        <w:t>уровня</w:t>
      </w:r>
      <w:r>
        <w:rPr>
          <w:color w:val="231F20"/>
          <w:spacing w:val="1"/>
          <w:w w:val="115"/>
        </w:rPr>
        <w:t xml:space="preserve"> </w:t>
      </w:r>
      <w:r>
        <w:rPr>
          <w:color w:val="231F20"/>
          <w:w w:val="115"/>
        </w:rPr>
        <w:t>достижения</w:t>
      </w:r>
      <w:r>
        <w:rPr>
          <w:color w:val="231F20"/>
          <w:spacing w:val="1"/>
          <w:w w:val="115"/>
        </w:rPr>
        <w:t xml:space="preserve"> </w:t>
      </w:r>
      <w:r>
        <w:rPr>
          <w:color w:val="231F20"/>
          <w:w w:val="115"/>
        </w:rPr>
        <w:t>предметных</w:t>
      </w:r>
      <w:r>
        <w:rPr>
          <w:color w:val="231F20"/>
          <w:spacing w:val="1"/>
          <w:w w:val="115"/>
        </w:rPr>
        <w:t xml:space="preserve"> </w:t>
      </w:r>
      <w:r>
        <w:rPr>
          <w:color w:val="231F20"/>
          <w:w w:val="115"/>
        </w:rPr>
        <w:t>и</w:t>
      </w:r>
      <w:r>
        <w:rPr>
          <w:color w:val="231F20"/>
          <w:spacing w:val="1"/>
          <w:w w:val="115"/>
        </w:rPr>
        <w:t xml:space="preserve"> </w:t>
      </w:r>
      <w:r>
        <w:rPr>
          <w:color w:val="231F20"/>
          <w:w w:val="115"/>
        </w:rPr>
        <w:t>метапредметных</w:t>
      </w:r>
      <w:r>
        <w:rPr>
          <w:color w:val="231F20"/>
          <w:spacing w:val="-55"/>
          <w:w w:val="115"/>
        </w:rPr>
        <w:t xml:space="preserve"> </w:t>
      </w:r>
      <w:r>
        <w:rPr>
          <w:color w:val="231F20"/>
          <w:w w:val="115"/>
        </w:rPr>
        <w:t>результатов;</w:t>
      </w:r>
    </w:p>
    <w:p w:rsidR="008052C0" w:rsidRDefault="008052C0" w:rsidP="008052C0">
      <w:pPr>
        <w:pStyle w:val="af1"/>
        <w:spacing w:before="2"/>
        <w:ind w:left="242" w:right="0" w:firstLine="0"/>
      </w:pPr>
      <w:r>
        <w:rPr>
          <w:rFonts w:ascii="Trebuchet MS" w:hAnsi="Trebuchet MS"/>
          <w:color w:val="231F20"/>
          <w:w w:val="115"/>
          <w:position w:val="1"/>
          <w:sz w:val="14"/>
        </w:rPr>
        <w:t xml:space="preserve">- </w:t>
      </w:r>
      <w:r>
        <w:rPr>
          <w:color w:val="231F20"/>
          <w:w w:val="115"/>
        </w:rPr>
        <w:t>оценки</w:t>
      </w:r>
      <w:r>
        <w:rPr>
          <w:color w:val="231F20"/>
          <w:spacing w:val="34"/>
          <w:w w:val="115"/>
        </w:rPr>
        <w:t xml:space="preserve"> </w:t>
      </w:r>
      <w:r>
        <w:rPr>
          <w:color w:val="231F20"/>
          <w:w w:val="115"/>
        </w:rPr>
        <w:t>уровня</w:t>
      </w:r>
      <w:r>
        <w:rPr>
          <w:color w:val="231F20"/>
          <w:spacing w:val="34"/>
          <w:w w:val="115"/>
        </w:rPr>
        <w:t xml:space="preserve"> </w:t>
      </w:r>
      <w:r>
        <w:rPr>
          <w:color w:val="231F20"/>
          <w:w w:val="115"/>
        </w:rPr>
        <w:t>функциональной</w:t>
      </w:r>
      <w:r>
        <w:rPr>
          <w:color w:val="231F20"/>
          <w:spacing w:val="35"/>
          <w:w w:val="115"/>
        </w:rPr>
        <w:t xml:space="preserve"> </w:t>
      </w:r>
      <w:r>
        <w:rPr>
          <w:color w:val="231F20"/>
          <w:w w:val="115"/>
        </w:rPr>
        <w:t>грамотности;</w:t>
      </w:r>
    </w:p>
    <w:p w:rsidR="008052C0" w:rsidRDefault="008052C0" w:rsidP="008052C0">
      <w:pPr>
        <w:pStyle w:val="af1"/>
        <w:spacing w:before="10" w:line="247" w:lineRule="auto"/>
        <w:ind w:left="383" w:hanging="142"/>
      </w:pPr>
      <w:r>
        <w:rPr>
          <w:rFonts w:ascii="Trebuchet MS" w:hAnsi="Trebuchet MS"/>
          <w:color w:val="231F20"/>
          <w:w w:val="115"/>
          <w:position w:val="1"/>
          <w:sz w:val="14"/>
        </w:rPr>
        <w:t xml:space="preserve">- </w:t>
      </w:r>
      <w:r>
        <w:rPr>
          <w:color w:val="231F20"/>
          <w:w w:val="115"/>
        </w:rPr>
        <w:t>оценки</w:t>
      </w:r>
      <w:r>
        <w:rPr>
          <w:color w:val="231F20"/>
          <w:spacing w:val="1"/>
          <w:w w:val="115"/>
        </w:rPr>
        <w:t xml:space="preserve"> </w:t>
      </w:r>
      <w:r>
        <w:rPr>
          <w:color w:val="231F20"/>
          <w:w w:val="115"/>
        </w:rPr>
        <w:t>уровня</w:t>
      </w:r>
      <w:r>
        <w:rPr>
          <w:color w:val="231F20"/>
          <w:spacing w:val="1"/>
          <w:w w:val="115"/>
        </w:rPr>
        <w:t xml:space="preserve"> </w:t>
      </w:r>
      <w:r>
        <w:rPr>
          <w:color w:val="231F20"/>
          <w:w w:val="115"/>
        </w:rPr>
        <w:t>профессионального</w:t>
      </w:r>
      <w:r>
        <w:rPr>
          <w:color w:val="231F20"/>
          <w:spacing w:val="1"/>
          <w:w w:val="115"/>
        </w:rPr>
        <w:t xml:space="preserve"> </w:t>
      </w:r>
      <w:r>
        <w:rPr>
          <w:color w:val="231F20"/>
          <w:w w:val="115"/>
        </w:rPr>
        <w:t>мастерства</w:t>
      </w:r>
      <w:r>
        <w:rPr>
          <w:color w:val="231F20"/>
          <w:spacing w:val="1"/>
          <w:w w:val="115"/>
        </w:rPr>
        <w:t xml:space="preserve"> </w:t>
      </w:r>
      <w:r>
        <w:rPr>
          <w:color w:val="231F20"/>
          <w:w w:val="115"/>
        </w:rPr>
        <w:t>педагогиче-</w:t>
      </w:r>
      <w:r>
        <w:rPr>
          <w:color w:val="231F20"/>
          <w:spacing w:val="1"/>
          <w:w w:val="115"/>
        </w:rPr>
        <w:t xml:space="preserve"> </w:t>
      </w:r>
      <w:r>
        <w:rPr>
          <w:color w:val="231F20"/>
          <w:w w:val="115"/>
        </w:rPr>
        <w:t>ского работника, осуществляемой на основе административ-</w:t>
      </w:r>
      <w:r>
        <w:rPr>
          <w:color w:val="231F20"/>
          <w:spacing w:val="1"/>
          <w:w w:val="115"/>
        </w:rPr>
        <w:t xml:space="preserve"> </w:t>
      </w:r>
      <w:r>
        <w:rPr>
          <w:color w:val="231F20"/>
          <w:w w:val="115"/>
        </w:rPr>
        <w:t>ных</w:t>
      </w:r>
      <w:r>
        <w:rPr>
          <w:color w:val="231F20"/>
          <w:spacing w:val="52"/>
          <w:w w:val="115"/>
        </w:rPr>
        <w:t xml:space="preserve"> </w:t>
      </w:r>
      <w:r>
        <w:rPr>
          <w:color w:val="231F20"/>
          <w:w w:val="115"/>
        </w:rPr>
        <w:t>проверочных</w:t>
      </w:r>
      <w:r>
        <w:rPr>
          <w:color w:val="231F20"/>
          <w:spacing w:val="53"/>
          <w:w w:val="115"/>
        </w:rPr>
        <w:t xml:space="preserve"> </w:t>
      </w:r>
      <w:r>
        <w:rPr>
          <w:color w:val="231F20"/>
          <w:w w:val="115"/>
        </w:rPr>
        <w:t>работ,</w:t>
      </w:r>
      <w:r>
        <w:rPr>
          <w:color w:val="231F20"/>
          <w:spacing w:val="53"/>
          <w:w w:val="115"/>
        </w:rPr>
        <w:t xml:space="preserve"> </w:t>
      </w:r>
      <w:r>
        <w:rPr>
          <w:color w:val="231F20"/>
          <w:w w:val="115"/>
        </w:rPr>
        <w:t>анализа</w:t>
      </w:r>
      <w:r>
        <w:rPr>
          <w:color w:val="231F20"/>
          <w:spacing w:val="52"/>
          <w:w w:val="115"/>
        </w:rPr>
        <w:t xml:space="preserve"> </w:t>
      </w:r>
      <w:r>
        <w:rPr>
          <w:color w:val="231F20"/>
          <w:w w:val="115"/>
        </w:rPr>
        <w:t>посещённых</w:t>
      </w:r>
      <w:r>
        <w:rPr>
          <w:color w:val="231F20"/>
          <w:spacing w:val="53"/>
          <w:w w:val="115"/>
        </w:rPr>
        <w:t xml:space="preserve"> </w:t>
      </w:r>
      <w:r>
        <w:rPr>
          <w:color w:val="231F20"/>
          <w:w w:val="115"/>
        </w:rPr>
        <w:t>уроков,</w:t>
      </w:r>
      <w:r>
        <w:rPr>
          <w:color w:val="231F20"/>
          <w:spacing w:val="53"/>
          <w:w w:val="115"/>
        </w:rPr>
        <w:t xml:space="preserve"> </w:t>
      </w:r>
      <w:r>
        <w:rPr>
          <w:color w:val="231F20"/>
          <w:w w:val="115"/>
        </w:rPr>
        <w:t>ана-лиза качества учебных заданий, предлагаемых обучающимся</w:t>
      </w:r>
      <w:r>
        <w:rPr>
          <w:color w:val="231F20"/>
          <w:spacing w:val="1"/>
          <w:w w:val="115"/>
        </w:rPr>
        <w:t xml:space="preserve"> </w:t>
      </w:r>
      <w:r>
        <w:rPr>
          <w:color w:val="231F20"/>
          <w:w w:val="120"/>
        </w:rPr>
        <w:t>педагогическим</w:t>
      </w:r>
      <w:r>
        <w:rPr>
          <w:color w:val="231F20"/>
          <w:spacing w:val="10"/>
          <w:w w:val="120"/>
        </w:rPr>
        <w:t xml:space="preserve"> </w:t>
      </w:r>
      <w:r>
        <w:rPr>
          <w:color w:val="231F20"/>
          <w:w w:val="120"/>
        </w:rPr>
        <w:t>работником.</w:t>
      </w:r>
    </w:p>
    <w:p w:rsidR="008052C0" w:rsidRDefault="008052C0" w:rsidP="008052C0">
      <w:pPr>
        <w:pStyle w:val="af1"/>
        <w:spacing w:line="252" w:lineRule="auto"/>
        <w:ind w:right="153"/>
      </w:pPr>
      <w:r>
        <w:rPr>
          <w:color w:val="231F20"/>
          <w:w w:val="115"/>
        </w:rPr>
        <w:t>Содержание и периодичность внутришкольного мониторин-</w:t>
      </w:r>
      <w:r>
        <w:rPr>
          <w:color w:val="231F20"/>
          <w:spacing w:val="1"/>
          <w:w w:val="115"/>
        </w:rPr>
        <w:t xml:space="preserve"> </w:t>
      </w:r>
      <w:r>
        <w:rPr>
          <w:color w:val="231F20"/>
          <w:w w:val="115"/>
        </w:rPr>
        <w:t>га устанавливается решением педагогического совета. Резуль-</w:t>
      </w:r>
      <w:r>
        <w:rPr>
          <w:color w:val="231F20"/>
          <w:spacing w:val="1"/>
          <w:w w:val="115"/>
        </w:rPr>
        <w:t xml:space="preserve"> </w:t>
      </w:r>
      <w:r>
        <w:rPr>
          <w:color w:val="231F20"/>
          <w:w w:val="120"/>
        </w:rPr>
        <w:t>таты</w:t>
      </w:r>
      <w:r>
        <w:rPr>
          <w:color w:val="231F20"/>
          <w:spacing w:val="1"/>
          <w:w w:val="120"/>
        </w:rPr>
        <w:t xml:space="preserve"> </w:t>
      </w:r>
      <w:r>
        <w:rPr>
          <w:color w:val="231F20"/>
          <w:w w:val="120"/>
        </w:rPr>
        <w:t>внутришкольного</w:t>
      </w:r>
      <w:r>
        <w:rPr>
          <w:color w:val="231F20"/>
          <w:spacing w:val="1"/>
          <w:w w:val="120"/>
        </w:rPr>
        <w:t xml:space="preserve"> </w:t>
      </w:r>
      <w:r>
        <w:rPr>
          <w:color w:val="231F20"/>
          <w:w w:val="120"/>
        </w:rPr>
        <w:t>мониторинга</w:t>
      </w:r>
      <w:r>
        <w:rPr>
          <w:color w:val="231F20"/>
          <w:spacing w:val="1"/>
          <w:w w:val="120"/>
        </w:rPr>
        <w:t xml:space="preserve"> </w:t>
      </w:r>
      <w:r>
        <w:rPr>
          <w:color w:val="231F20"/>
          <w:w w:val="120"/>
        </w:rPr>
        <w:t>являются</w:t>
      </w:r>
      <w:r>
        <w:rPr>
          <w:color w:val="231F20"/>
          <w:spacing w:val="1"/>
          <w:w w:val="120"/>
        </w:rPr>
        <w:t xml:space="preserve"> </w:t>
      </w:r>
      <w:r>
        <w:rPr>
          <w:color w:val="231F20"/>
          <w:w w:val="120"/>
        </w:rPr>
        <w:t>основанием</w:t>
      </w:r>
      <w:r>
        <w:rPr>
          <w:color w:val="231F20"/>
          <w:spacing w:val="1"/>
          <w:w w:val="120"/>
        </w:rPr>
        <w:t xml:space="preserve"> </w:t>
      </w:r>
      <w:r>
        <w:rPr>
          <w:color w:val="231F20"/>
          <w:w w:val="120"/>
        </w:rPr>
        <w:t>для рекомендаций как для текущей коррекции учебного про-</w:t>
      </w:r>
      <w:r>
        <w:rPr>
          <w:color w:val="231F20"/>
          <w:spacing w:val="1"/>
          <w:w w:val="120"/>
        </w:rPr>
        <w:t xml:space="preserve"> </w:t>
      </w:r>
      <w:r>
        <w:rPr>
          <w:color w:val="231F20"/>
          <w:w w:val="120"/>
        </w:rPr>
        <w:t>цесса и его индивидуализации, так и для повышения квали-</w:t>
      </w:r>
      <w:r>
        <w:rPr>
          <w:color w:val="231F20"/>
          <w:spacing w:val="1"/>
          <w:w w:val="120"/>
        </w:rPr>
        <w:t xml:space="preserve"> </w:t>
      </w:r>
      <w:r>
        <w:rPr>
          <w:color w:val="231F20"/>
          <w:w w:val="120"/>
        </w:rPr>
        <w:t>фикации</w:t>
      </w:r>
      <w:r>
        <w:rPr>
          <w:color w:val="231F20"/>
          <w:spacing w:val="1"/>
          <w:w w:val="120"/>
        </w:rPr>
        <w:t xml:space="preserve"> </w:t>
      </w:r>
      <w:r>
        <w:rPr>
          <w:color w:val="231F20"/>
          <w:w w:val="120"/>
        </w:rPr>
        <w:t>педагогического</w:t>
      </w:r>
      <w:r>
        <w:rPr>
          <w:color w:val="231F20"/>
          <w:spacing w:val="1"/>
          <w:w w:val="120"/>
        </w:rPr>
        <w:t xml:space="preserve"> </w:t>
      </w:r>
      <w:r>
        <w:rPr>
          <w:color w:val="231F20"/>
          <w:w w:val="120"/>
        </w:rPr>
        <w:t>работника.</w:t>
      </w:r>
      <w:r>
        <w:rPr>
          <w:color w:val="231F20"/>
          <w:spacing w:val="1"/>
          <w:w w:val="120"/>
        </w:rPr>
        <w:t xml:space="preserve"> </w:t>
      </w:r>
      <w:r>
        <w:rPr>
          <w:color w:val="231F20"/>
          <w:w w:val="120"/>
        </w:rPr>
        <w:t>Результаты</w:t>
      </w:r>
      <w:r>
        <w:rPr>
          <w:color w:val="231F20"/>
          <w:spacing w:val="1"/>
          <w:w w:val="120"/>
        </w:rPr>
        <w:t xml:space="preserve"> </w:t>
      </w:r>
      <w:r>
        <w:rPr>
          <w:color w:val="231F20"/>
          <w:w w:val="120"/>
        </w:rPr>
        <w:t>внутриш-</w:t>
      </w:r>
      <w:r>
        <w:rPr>
          <w:color w:val="231F20"/>
          <w:spacing w:val="-57"/>
          <w:w w:val="120"/>
        </w:rPr>
        <w:t xml:space="preserve"> </w:t>
      </w:r>
      <w:r>
        <w:rPr>
          <w:color w:val="231F20"/>
          <w:w w:val="120"/>
        </w:rPr>
        <w:t>кольного</w:t>
      </w:r>
      <w:r>
        <w:rPr>
          <w:color w:val="231F20"/>
          <w:spacing w:val="1"/>
          <w:w w:val="120"/>
        </w:rPr>
        <w:t xml:space="preserve"> </w:t>
      </w:r>
      <w:r>
        <w:rPr>
          <w:color w:val="231F20"/>
          <w:w w:val="120"/>
        </w:rPr>
        <w:t>мониторинга</w:t>
      </w:r>
      <w:r>
        <w:rPr>
          <w:color w:val="231F20"/>
          <w:spacing w:val="1"/>
          <w:w w:val="120"/>
        </w:rPr>
        <w:t xml:space="preserve"> </w:t>
      </w:r>
      <w:r>
        <w:rPr>
          <w:color w:val="231F20"/>
          <w:w w:val="120"/>
        </w:rPr>
        <w:t>в</w:t>
      </w:r>
      <w:r>
        <w:rPr>
          <w:color w:val="231F20"/>
          <w:spacing w:val="1"/>
          <w:w w:val="120"/>
        </w:rPr>
        <w:t xml:space="preserve"> </w:t>
      </w:r>
      <w:r>
        <w:rPr>
          <w:color w:val="231F20"/>
          <w:w w:val="120"/>
        </w:rPr>
        <w:t>части</w:t>
      </w:r>
      <w:r>
        <w:rPr>
          <w:color w:val="231F20"/>
          <w:spacing w:val="1"/>
          <w:w w:val="120"/>
        </w:rPr>
        <w:t xml:space="preserve"> </w:t>
      </w:r>
      <w:r>
        <w:rPr>
          <w:color w:val="231F20"/>
          <w:w w:val="120"/>
        </w:rPr>
        <w:t>оценки</w:t>
      </w:r>
      <w:r>
        <w:rPr>
          <w:color w:val="231F20"/>
          <w:spacing w:val="1"/>
          <w:w w:val="120"/>
        </w:rPr>
        <w:t xml:space="preserve"> </w:t>
      </w:r>
      <w:r>
        <w:rPr>
          <w:color w:val="231F20"/>
          <w:w w:val="120"/>
        </w:rPr>
        <w:t>уровня</w:t>
      </w:r>
      <w:r>
        <w:rPr>
          <w:color w:val="231F20"/>
          <w:spacing w:val="1"/>
          <w:w w:val="120"/>
        </w:rPr>
        <w:t xml:space="preserve"> </w:t>
      </w:r>
      <w:r>
        <w:rPr>
          <w:color w:val="231F20"/>
          <w:w w:val="120"/>
        </w:rPr>
        <w:t>достижений</w:t>
      </w:r>
      <w:r>
        <w:rPr>
          <w:color w:val="231F20"/>
          <w:spacing w:val="-57"/>
          <w:w w:val="120"/>
        </w:rPr>
        <w:t xml:space="preserve"> </w:t>
      </w:r>
      <w:r>
        <w:rPr>
          <w:color w:val="231F20"/>
          <w:w w:val="120"/>
        </w:rPr>
        <w:t>обучающихся обобщаются и отражаются в их характеристи-</w:t>
      </w:r>
      <w:r>
        <w:rPr>
          <w:color w:val="231F20"/>
          <w:spacing w:val="1"/>
          <w:w w:val="120"/>
        </w:rPr>
        <w:t xml:space="preserve"> </w:t>
      </w:r>
      <w:r>
        <w:rPr>
          <w:color w:val="231F20"/>
          <w:w w:val="120"/>
        </w:rPr>
        <w:t>ках.</w:t>
      </w:r>
    </w:p>
    <w:p w:rsidR="008052C0" w:rsidRDefault="008052C0" w:rsidP="008052C0">
      <w:pPr>
        <w:pStyle w:val="af1"/>
        <w:spacing w:line="252" w:lineRule="auto"/>
        <w:ind w:right="153"/>
      </w:pPr>
      <w:r>
        <w:rPr>
          <w:color w:val="231F20"/>
          <w:w w:val="120"/>
        </w:rPr>
        <w:t>Промежуточная аттестация представляет собой процедуру</w:t>
      </w:r>
      <w:r>
        <w:rPr>
          <w:color w:val="231F20"/>
          <w:spacing w:val="1"/>
          <w:w w:val="120"/>
        </w:rPr>
        <w:t xml:space="preserve"> </w:t>
      </w:r>
      <w:r>
        <w:rPr>
          <w:color w:val="231F20"/>
          <w:w w:val="120"/>
        </w:rPr>
        <w:t>аттестации обучающихся, которая начиная со второго класса</w:t>
      </w:r>
      <w:r>
        <w:rPr>
          <w:color w:val="231F20"/>
          <w:spacing w:val="1"/>
          <w:w w:val="120"/>
        </w:rPr>
        <w:t xml:space="preserve"> </w:t>
      </w:r>
      <w:r>
        <w:rPr>
          <w:color w:val="231F20"/>
          <w:w w:val="120"/>
        </w:rPr>
        <w:t>проводится в конце каждой четверти (или в конце каждого</w:t>
      </w:r>
      <w:r>
        <w:rPr>
          <w:color w:val="231F20"/>
          <w:spacing w:val="1"/>
          <w:w w:val="120"/>
        </w:rPr>
        <w:t xml:space="preserve"> </w:t>
      </w:r>
      <w:r>
        <w:rPr>
          <w:color w:val="231F20"/>
          <w:w w:val="120"/>
        </w:rPr>
        <w:t>триместра) и в конце учебного года по каждому изучаемому</w:t>
      </w:r>
      <w:r>
        <w:rPr>
          <w:color w:val="231F20"/>
          <w:spacing w:val="1"/>
          <w:w w:val="120"/>
        </w:rPr>
        <w:t xml:space="preserve"> </w:t>
      </w:r>
      <w:r>
        <w:rPr>
          <w:color w:val="231F20"/>
          <w:w w:val="120"/>
        </w:rPr>
        <w:t>предмету. Промежуточная аттестация проводится на основе</w:t>
      </w:r>
      <w:r>
        <w:rPr>
          <w:color w:val="231F20"/>
          <w:spacing w:val="1"/>
          <w:w w:val="120"/>
        </w:rPr>
        <w:t xml:space="preserve"> </w:t>
      </w:r>
      <w:r>
        <w:rPr>
          <w:color w:val="231F20"/>
          <w:w w:val="120"/>
        </w:rPr>
        <w:t>результатов накопленной оценки и результатов выполнения</w:t>
      </w:r>
      <w:r>
        <w:rPr>
          <w:color w:val="231F20"/>
          <w:spacing w:val="1"/>
          <w:w w:val="120"/>
        </w:rPr>
        <w:t xml:space="preserve"> </w:t>
      </w:r>
      <w:r>
        <w:rPr>
          <w:color w:val="231F20"/>
          <w:w w:val="120"/>
        </w:rPr>
        <w:t>тематических проверочных работ и фиксируется в документе</w:t>
      </w:r>
      <w:r>
        <w:rPr>
          <w:color w:val="231F20"/>
          <w:spacing w:val="-57"/>
          <w:w w:val="120"/>
        </w:rPr>
        <w:t xml:space="preserve"> </w:t>
      </w:r>
      <w:r>
        <w:rPr>
          <w:color w:val="231F20"/>
          <w:w w:val="120"/>
        </w:rPr>
        <w:t>об</w:t>
      </w:r>
      <w:r>
        <w:rPr>
          <w:color w:val="231F20"/>
          <w:spacing w:val="12"/>
          <w:w w:val="120"/>
        </w:rPr>
        <w:t xml:space="preserve"> </w:t>
      </w:r>
      <w:r>
        <w:rPr>
          <w:color w:val="231F20"/>
          <w:w w:val="120"/>
        </w:rPr>
        <w:t>образовании</w:t>
      </w:r>
      <w:r>
        <w:rPr>
          <w:color w:val="231F20"/>
          <w:spacing w:val="13"/>
          <w:w w:val="120"/>
        </w:rPr>
        <w:t xml:space="preserve"> </w:t>
      </w:r>
      <w:r>
        <w:rPr>
          <w:color w:val="231F20"/>
          <w:w w:val="120"/>
        </w:rPr>
        <w:t>(дневнике).</w:t>
      </w:r>
    </w:p>
    <w:p w:rsidR="008052C0" w:rsidRDefault="008052C0" w:rsidP="008052C0">
      <w:pPr>
        <w:pStyle w:val="af1"/>
        <w:spacing w:line="252" w:lineRule="auto"/>
        <w:ind w:right="154"/>
      </w:pPr>
      <w:r>
        <w:rPr>
          <w:color w:val="231F20"/>
          <w:w w:val="115"/>
        </w:rPr>
        <w:t>Промежуточная оценка, фиксирующая достижение предмет-</w:t>
      </w:r>
      <w:r>
        <w:rPr>
          <w:color w:val="231F20"/>
          <w:spacing w:val="1"/>
          <w:w w:val="115"/>
        </w:rPr>
        <w:t xml:space="preserve"> </w:t>
      </w:r>
      <w:r>
        <w:rPr>
          <w:color w:val="231F20"/>
          <w:w w:val="120"/>
        </w:rPr>
        <w:t>ных</w:t>
      </w:r>
      <w:r>
        <w:rPr>
          <w:color w:val="231F20"/>
          <w:spacing w:val="-9"/>
          <w:w w:val="120"/>
        </w:rPr>
        <w:t xml:space="preserve"> </w:t>
      </w:r>
      <w:r>
        <w:rPr>
          <w:color w:val="231F20"/>
          <w:w w:val="120"/>
        </w:rPr>
        <w:t>планируемых</w:t>
      </w:r>
      <w:r>
        <w:rPr>
          <w:color w:val="231F20"/>
          <w:spacing w:val="-9"/>
          <w:w w:val="120"/>
        </w:rPr>
        <w:t xml:space="preserve"> </w:t>
      </w:r>
      <w:r>
        <w:rPr>
          <w:color w:val="231F20"/>
          <w:w w:val="120"/>
        </w:rPr>
        <w:t>результатов</w:t>
      </w:r>
      <w:r>
        <w:rPr>
          <w:color w:val="231F20"/>
          <w:spacing w:val="-9"/>
          <w:w w:val="120"/>
        </w:rPr>
        <w:t xml:space="preserve"> </w:t>
      </w:r>
      <w:r>
        <w:rPr>
          <w:color w:val="231F20"/>
          <w:w w:val="120"/>
        </w:rPr>
        <w:t>и</w:t>
      </w:r>
      <w:r>
        <w:rPr>
          <w:color w:val="231F20"/>
          <w:spacing w:val="-9"/>
          <w:w w:val="120"/>
        </w:rPr>
        <w:t xml:space="preserve"> </w:t>
      </w:r>
      <w:r>
        <w:rPr>
          <w:color w:val="231F20"/>
          <w:w w:val="120"/>
        </w:rPr>
        <w:t>универсальных</w:t>
      </w:r>
      <w:r>
        <w:rPr>
          <w:color w:val="231F20"/>
          <w:spacing w:val="-9"/>
          <w:w w:val="120"/>
        </w:rPr>
        <w:t xml:space="preserve"> </w:t>
      </w:r>
      <w:r>
        <w:rPr>
          <w:color w:val="231F20"/>
          <w:w w:val="120"/>
        </w:rPr>
        <w:t>учебных</w:t>
      </w:r>
      <w:r>
        <w:rPr>
          <w:color w:val="231F20"/>
          <w:spacing w:val="-9"/>
          <w:w w:val="120"/>
        </w:rPr>
        <w:t xml:space="preserve"> </w:t>
      </w:r>
      <w:r>
        <w:rPr>
          <w:color w:val="231F20"/>
          <w:w w:val="120"/>
        </w:rPr>
        <w:t>дей-</w:t>
      </w:r>
      <w:r>
        <w:rPr>
          <w:color w:val="231F20"/>
          <w:spacing w:val="-58"/>
          <w:w w:val="120"/>
        </w:rPr>
        <w:t xml:space="preserve"> </w:t>
      </w:r>
      <w:r>
        <w:rPr>
          <w:color w:val="231F20"/>
          <w:w w:val="120"/>
        </w:rPr>
        <w:t>ствий на уровне не ниже базового, является основанием для</w:t>
      </w:r>
      <w:r>
        <w:rPr>
          <w:color w:val="231F20"/>
          <w:spacing w:val="1"/>
          <w:w w:val="120"/>
        </w:rPr>
        <w:t xml:space="preserve"> </w:t>
      </w:r>
      <w:r>
        <w:rPr>
          <w:color w:val="231F20"/>
          <w:w w:val="120"/>
        </w:rPr>
        <w:t>перевода в следующий класс. Порядок проведения промежу-</w:t>
      </w:r>
      <w:r>
        <w:rPr>
          <w:color w:val="231F20"/>
          <w:spacing w:val="1"/>
          <w:w w:val="120"/>
        </w:rPr>
        <w:t xml:space="preserve"> </w:t>
      </w:r>
      <w:r>
        <w:rPr>
          <w:color w:val="231F20"/>
          <w:w w:val="120"/>
        </w:rPr>
        <w:t>точной</w:t>
      </w:r>
      <w:r>
        <w:rPr>
          <w:color w:val="231F20"/>
          <w:spacing w:val="37"/>
          <w:w w:val="120"/>
        </w:rPr>
        <w:t xml:space="preserve"> </w:t>
      </w:r>
      <w:r>
        <w:rPr>
          <w:color w:val="231F20"/>
          <w:w w:val="120"/>
        </w:rPr>
        <w:t>аттестации</w:t>
      </w:r>
      <w:r>
        <w:rPr>
          <w:color w:val="231F20"/>
          <w:spacing w:val="38"/>
          <w:w w:val="120"/>
        </w:rPr>
        <w:t xml:space="preserve"> </w:t>
      </w:r>
      <w:r>
        <w:rPr>
          <w:color w:val="231F20"/>
          <w:w w:val="120"/>
        </w:rPr>
        <w:t>регламентируется</w:t>
      </w:r>
      <w:r>
        <w:rPr>
          <w:color w:val="231F20"/>
          <w:spacing w:val="38"/>
          <w:w w:val="120"/>
        </w:rPr>
        <w:t xml:space="preserve"> </w:t>
      </w:r>
      <w:r>
        <w:rPr>
          <w:color w:val="231F20"/>
          <w:w w:val="120"/>
        </w:rPr>
        <w:t>Федеральным</w:t>
      </w:r>
      <w:r>
        <w:rPr>
          <w:color w:val="231F20"/>
          <w:spacing w:val="38"/>
          <w:w w:val="120"/>
        </w:rPr>
        <w:t xml:space="preserve"> </w:t>
      </w:r>
      <w:r>
        <w:rPr>
          <w:color w:val="231F20"/>
          <w:w w:val="120"/>
        </w:rPr>
        <w:t>законом</w:t>
      </w:r>
    </w:p>
    <w:p w:rsidR="008052C0" w:rsidRDefault="008052C0" w:rsidP="008052C0">
      <w:pPr>
        <w:pStyle w:val="af1"/>
        <w:spacing w:line="252" w:lineRule="auto"/>
        <w:ind w:right="154" w:firstLine="0"/>
      </w:pPr>
      <w:r>
        <w:rPr>
          <w:color w:val="231F20"/>
          <w:w w:val="115"/>
        </w:rPr>
        <w:t>«Об образовании в Российской Федерации» (ст. 58) и иными</w:t>
      </w:r>
      <w:r>
        <w:rPr>
          <w:color w:val="231F20"/>
          <w:spacing w:val="1"/>
          <w:w w:val="115"/>
        </w:rPr>
        <w:t xml:space="preserve"> </w:t>
      </w:r>
      <w:r>
        <w:rPr>
          <w:color w:val="231F20"/>
          <w:w w:val="115"/>
        </w:rPr>
        <w:t>нормативными</w:t>
      </w:r>
      <w:r>
        <w:rPr>
          <w:color w:val="231F20"/>
          <w:spacing w:val="15"/>
          <w:w w:val="115"/>
        </w:rPr>
        <w:t xml:space="preserve"> </w:t>
      </w:r>
      <w:r>
        <w:rPr>
          <w:color w:val="231F20"/>
          <w:w w:val="115"/>
        </w:rPr>
        <w:t>актами.</w:t>
      </w:r>
    </w:p>
    <w:p w:rsidR="008052C0" w:rsidRDefault="008052C0" w:rsidP="008052C0">
      <w:pPr>
        <w:pStyle w:val="af1"/>
        <w:spacing w:line="252" w:lineRule="auto"/>
        <w:ind w:right="156"/>
      </w:pPr>
      <w:r>
        <w:rPr>
          <w:color w:val="231F20"/>
          <w:w w:val="115"/>
        </w:rPr>
        <w:t>Итоговая</w:t>
      </w:r>
      <w:r>
        <w:rPr>
          <w:color w:val="231F20"/>
          <w:spacing w:val="1"/>
          <w:w w:val="115"/>
        </w:rPr>
        <w:t xml:space="preserve"> </w:t>
      </w:r>
      <w:r>
        <w:rPr>
          <w:color w:val="231F20"/>
          <w:w w:val="115"/>
        </w:rPr>
        <w:t>оценка</w:t>
      </w:r>
      <w:r>
        <w:rPr>
          <w:color w:val="231F20"/>
          <w:spacing w:val="1"/>
          <w:w w:val="115"/>
        </w:rPr>
        <w:t xml:space="preserve"> </w:t>
      </w:r>
      <w:r>
        <w:rPr>
          <w:color w:val="231F20"/>
          <w:w w:val="115"/>
        </w:rPr>
        <w:t>является</w:t>
      </w:r>
      <w:r>
        <w:rPr>
          <w:color w:val="231F20"/>
          <w:spacing w:val="1"/>
          <w:w w:val="115"/>
        </w:rPr>
        <w:t xml:space="preserve"> </w:t>
      </w:r>
      <w:r>
        <w:rPr>
          <w:color w:val="231F20"/>
          <w:w w:val="115"/>
        </w:rPr>
        <w:t>процедурой</w:t>
      </w:r>
      <w:r>
        <w:rPr>
          <w:color w:val="231F20"/>
          <w:spacing w:val="1"/>
          <w:w w:val="115"/>
        </w:rPr>
        <w:t xml:space="preserve"> </w:t>
      </w:r>
      <w:r>
        <w:rPr>
          <w:color w:val="231F20"/>
          <w:w w:val="115"/>
        </w:rPr>
        <w:t>внутренней</w:t>
      </w:r>
      <w:r>
        <w:rPr>
          <w:color w:val="231F20"/>
          <w:spacing w:val="1"/>
          <w:w w:val="115"/>
        </w:rPr>
        <w:t xml:space="preserve"> </w:t>
      </w:r>
      <w:r>
        <w:rPr>
          <w:color w:val="231F20"/>
          <w:w w:val="115"/>
        </w:rPr>
        <w:t>оценки</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и</w:t>
      </w:r>
      <w:r>
        <w:rPr>
          <w:color w:val="231F20"/>
          <w:spacing w:val="1"/>
          <w:w w:val="115"/>
        </w:rPr>
        <w:t xml:space="preserve"> </w:t>
      </w:r>
      <w:r>
        <w:rPr>
          <w:color w:val="231F20"/>
          <w:w w:val="115"/>
        </w:rPr>
        <w:t>складывается</w:t>
      </w:r>
      <w:r>
        <w:rPr>
          <w:color w:val="231F20"/>
          <w:spacing w:val="1"/>
          <w:w w:val="115"/>
        </w:rPr>
        <w:t xml:space="preserve"> </w:t>
      </w:r>
      <w:r>
        <w:rPr>
          <w:color w:val="231F20"/>
          <w:w w:val="115"/>
        </w:rPr>
        <w:t>из</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накопленной</w:t>
      </w:r>
      <w:r>
        <w:rPr>
          <w:color w:val="231F20"/>
          <w:spacing w:val="18"/>
          <w:w w:val="115"/>
        </w:rPr>
        <w:t xml:space="preserve"> </w:t>
      </w:r>
      <w:r>
        <w:rPr>
          <w:color w:val="231F20"/>
          <w:w w:val="115"/>
        </w:rPr>
        <w:t>оценки</w:t>
      </w:r>
      <w:r>
        <w:rPr>
          <w:color w:val="231F20"/>
          <w:spacing w:val="18"/>
          <w:w w:val="115"/>
        </w:rPr>
        <w:t xml:space="preserve"> </w:t>
      </w:r>
      <w:r>
        <w:rPr>
          <w:color w:val="231F20"/>
          <w:w w:val="115"/>
        </w:rPr>
        <w:t>и</w:t>
      </w:r>
      <w:r>
        <w:rPr>
          <w:color w:val="231F20"/>
          <w:spacing w:val="18"/>
          <w:w w:val="115"/>
        </w:rPr>
        <w:t xml:space="preserve"> </w:t>
      </w:r>
      <w:r>
        <w:rPr>
          <w:color w:val="231F20"/>
          <w:w w:val="115"/>
        </w:rPr>
        <w:t>итоговой</w:t>
      </w:r>
      <w:r>
        <w:rPr>
          <w:color w:val="231F20"/>
          <w:spacing w:val="18"/>
          <w:w w:val="115"/>
        </w:rPr>
        <w:t xml:space="preserve"> </w:t>
      </w:r>
      <w:r>
        <w:rPr>
          <w:color w:val="231F20"/>
          <w:w w:val="115"/>
        </w:rPr>
        <w:t>работы</w:t>
      </w:r>
      <w:r>
        <w:rPr>
          <w:color w:val="231F20"/>
          <w:spacing w:val="18"/>
          <w:w w:val="115"/>
        </w:rPr>
        <w:t xml:space="preserve"> </w:t>
      </w:r>
      <w:r>
        <w:rPr>
          <w:color w:val="231F20"/>
          <w:w w:val="115"/>
        </w:rPr>
        <w:t>по</w:t>
      </w:r>
      <w:r>
        <w:rPr>
          <w:color w:val="231F20"/>
          <w:spacing w:val="18"/>
          <w:w w:val="115"/>
        </w:rPr>
        <w:t xml:space="preserve"> </w:t>
      </w:r>
      <w:r>
        <w:rPr>
          <w:color w:val="231F20"/>
          <w:w w:val="115"/>
        </w:rPr>
        <w:t>предмету.</w:t>
      </w:r>
    </w:p>
    <w:p w:rsidR="008052C0" w:rsidRDefault="008052C0" w:rsidP="008052C0">
      <w:pPr>
        <w:pStyle w:val="af1"/>
        <w:spacing w:line="252" w:lineRule="auto"/>
      </w:pPr>
      <w:r>
        <w:rPr>
          <w:color w:val="231F20"/>
          <w:w w:val="115"/>
        </w:rPr>
        <w:lastRenderedPageBreak/>
        <w:t>Предметом итоговой оценки является способность обучаю-</w:t>
      </w:r>
      <w:r>
        <w:rPr>
          <w:color w:val="231F20"/>
          <w:spacing w:val="1"/>
          <w:w w:val="115"/>
        </w:rPr>
        <w:t xml:space="preserve"> </w:t>
      </w:r>
      <w:r>
        <w:rPr>
          <w:color w:val="231F20"/>
          <w:w w:val="115"/>
        </w:rPr>
        <w:t>щихся</w:t>
      </w:r>
      <w:r>
        <w:rPr>
          <w:color w:val="231F20"/>
          <w:spacing w:val="1"/>
          <w:w w:val="115"/>
        </w:rPr>
        <w:t xml:space="preserve"> </w:t>
      </w:r>
      <w:r>
        <w:rPr>
          <w:color w:val="231F20"/>
          <w:w w:val="115"/>
        </w:rPr>
        <w:t>решать</w:t>
      </w:r>
      <w:r>
        <w:rPr>
          <w:color w:val="231F20"/>
          <w:spacing w:val="1"/>
          <w:w w:val="115"/>
        </w:rPr>
        <w:t xml:space="preserve"> </w:t>
      </w:r>
      <w:r>
        <w:rPr>
          <w:color w:val="231F20"/>
          <w:w w:val="115"/>
        </w:rPr>
        <w:t>учебно-познавательные</w:t>
      </w:r>
      <w:r>
        <w:rPr>
          <w:color w:val="231F20"/>
          <w:spacing w:val="1"/>
          <w:w w:val="115"/>
        </w:rPr>
        <w:t xml:space="preserve"> </w:t>
      </w:r>
      <w:r>
        <w:rPr>
          <w:color w:val="231F20"/>
          <w:w w:val="115"/>
        </w:rPr>
        <w:t>и</w:t>
      </w:r>
      <w:r>
        <w:rPr>
          <w:color w:val="231F20"/>
          <w:spacing w:val="1"/>
          <w:w w:val="115"/>
        </w:rPr>
        <w:t xml:space="preserve"> </w:t>
      </w:r>
      <w:r>
        <w:rPr>
          <w:color w:val="231F20"/>
          <w:w w:val="115"/>
        </w:rPr>
        <w:t>учебно-практические</w:t>
      </w:r>
      <w:r>
        <w:rPr>
          <w:color w:val="231F20"/>
          <w:spacing w:val="-55"/>
          <w:w w:val="115"/>
        </w:rPr>
        <w:t xml:space="preserve"> </w:t>
      </w:r>
      <w:r>
        <w:rPr>
          <w:color w:val="231F20"/>
          <w:w w:val="115"/>
        </w:rPr>
        <w:t>задачи, построенные на основном содержании предмета с учё-</w:t>
      </w:r>
      <w:r>
        <w:rPr>
          <w:color w:val="231F20"/>
          <w:spacing w:val="1"/>
          <w:w w:val="115"/>
        </w:rPr>
        <w:t xml:space="preserve"> </w:t>
      </w:r>
      <w:r>
        <w:rPr>
          <w:color w:val="231F20"/>
          <w:w w:val="115"/>
        </w:rPr>
        <w:t>том</w:t>
      </w:r>
      <w:r>
        <w:rPr>
          <w:color w:val="231F20"/>
          <w:spacing w:val="16"/>
          <w:w w:val="115"/>
        </w:rPr>
        <w:t xml:space="preserve"> </w:t>
      </w:r>
      <w:r>
        <w:rPr>
          <w:color w:val="231F20"/>
          <w:w w:val="115"/>
        </w:rPr>
        <w:t>формируемых</w:t>
      </w:r>
      <w:r>
        <w:rPr>
          <w:color w:val="231F20"/>
          <w:spacing w:val="17"/>
          <w:w w:val="115"/>
        </w:rPr>
        <w:t xml:space="preserve"> </w:t>
      </w:r>
      <w:r>
        <w:rPr>
          <w:color w:val="231F20"/>
          <w:w w:val="115"/>
        </w:rPr>
        <w:t>метапредметных</w:t>
      </w:r>
      <w:r>
        <w:rPr>
          <w:color w:val="231F20"/>
          <w:spacing w:val="17"/>
          <w:w w:val="115"/>
        </w:rPr>
        <w:t xml:space="preserve"> </w:t>
      </w:r>
      <w:r>
        <w:rPr>
          <w:color w:val="231F20"/>
          <w:w w:val="115"/>
        </w:rPr>
        <w:t>действий.</w:t>
      </w:r>
    </w:p>
    <w:p w:rsidR="008052C0" w:rsidRDefault="008052C0" w:rsidP="008052C0">
      <w:pPr>
        <w:pStyle w:val="af1"/>
        <w:spacing w:line="252" w:lineRule="auto"/>
      </w:pPr>
      <w:r>
        <w:rPr>
          <w:color w:val="231F20"/>
          <w:w w:val="115"/>
        </w:rPr>
        <w:t>Итоговая оценка по предмету фиксируется в документе об</w:t>
      </w:r>
      <w:r>
        <w:rPr>
          <w:color w:val="231F20"/>
          <w:spacing w:val="1"/>
          <w:w w:val="115"/>
        </w:rPr>
        <w:t xml:space="preserve"> </w:t>
      </w:r>
      <w:r>
        <w:rPr>
          <w:color w:val="231F20"/>
          <w:w w:val="115"/>
        </w:rPr>
        <w:t>уровне</w:t>
      </w:r>
      <w:r>
        <w:rPr>
          <w:color w:val="231F20"/>
          <w:spacing w:val="16"/>
          <w:w w:val="115"/>
        </w:rPr>
        <w:t xml:space="preserve"> </w:t>
      </w:r>
      <w:r>
        <w:rPr>
          <w:color w:val="231F20"/>
          <w:w w:val="115"/>
        </w:rPr>
        <w:t>образования</w:t>
      </w:r>
      <w:r>
        <w:rPr>
          <w:color w:val="231F20"/>
          <w:spacing w:val="16"/>
          <w:w w:val="115"/>
        </w:rPr>
        <w:t xml:space="preserve"> </w:t>
      </w:r>
      <w:r>
        <w:rPr>
          <w:color w:val="231F20"/>
          <w:w w:val="115"/>
        </w:rPr>
        <w:t>государственного</w:t>
      </w:r>
      <w:r>
        <w:rPr>
          <w:color w:val="231F20"/>
          <w:spacing w:val="16"/>
          <w:w w:val="115"/>
        </w:rPr>
        <w:t xml:space="preserve"> </w:t>
      </w:r>
      <w:r>
        <w:rPr>
          <w:color w:val="231F20"/>
          <w:w w:val="115"/>
        </w:rPr>
        <w:t>образца.</w:t>
      </w:r>
    </w:p>
    <w:p w:rsidR="008052C0" w:rsidRDefault="008052C0" w:rsidP="008052C0">
      <w:pPr>
        <w:pStyle w:val="af1"/>
        <w:spacing w:line="228" w:lineRule="exact"/>
        <w:ind w:left="383" w:right="0" w:firstLine="0"/>
      </w:pPr>
      <w:r>
        <w:rPr>
          <w:color w:val="231F20"/>
          <w:w w:val="120"/>
        </w:rPr>
        <w:t>Характеристика</w:t>
      </w:r>
      <w:r>
        <w:rPr>
          <w:color w:val="231F20"/>
          <w:spacing w:val="-4"/>
          <w:w w:val="120"/>
        </w:rPr>
        <w:t xml:space="preserve"> </w:t>
      </w:r>
      <w:r>
        <w:rPr>
          <w:color w:val="231F20"/>
          <w:w w:val="120"/>
        </w:rPr>
        <w:t>готовится</w:t>
      </w:r>
      <w:r>
        <w:rPr>
          <w:color w:val="231F20"/>
          <w:spacing w:val="-4"/>
          <w:w w:val="120"/>
        </w:rPr>
        <w:t xml:space="preserve"> </w:t>
      </w:r>
      <w:r>
        <w:rPr>
          <w:color w:val="231F20"/>
          <w:w w:val="120"/>
        </w:rPr>
        <w:t>на</w:t>
      </w:r>
      <w:r>
        <w:rPr>
          <w:color w:val="231F20"/>
          <w:spacing w:val="-4"/>
          <w:w w:val="120"/>
        </w:rPr>
        <w:t xml:space="preserve"> </w:t>
      </w:r>
      <w:r>
        <w:rPr>
          <w:color w:val="231F20"/>
          <w:w w:val="120"/>
        </w:rPr>
        <w:t>основании:</w:t>
      </w:r>
    </w:p>
    <w:p w:rsidR="008052C0" w:rsidRDefault="008052C0" w:rsidP="008052C0">
      <w:pPr>
        <w:pStyle w:val="af1"/>
        <w:spacing w:line="252" w:lineRule="auto"/>
      </w:pPr>
      <w:r>
        <w:rPr>
          <w:color w:val="231F20"/>
          <w:w w:val="115"/>
        </w:rPr>
        <w:t>объективных показателей образовательных достижений обу-</w:t>
      </w:r>
      <w:r>
        <w:rPr>
          <w:color w:val="231F20"/>
          <w:spacing w:val="1"/>
          <w:w w:val="115"/>
        </w:rPr>
        <w:t xml:space="preserve"> </w:t>
      </w:r>
      <w:r>
        <w:rPr>
          <w:color w:val="231F20"/>
          <w:w w:val="115"/>
        </w:rPr>
        <w:t>чающегося</w:t>
      </w:r>
      <w:r>
        <w:rPr>
          <w:color w:val="231F20"/>
          <w:spacing w:val="18"/>
          <w:w w:val="115"/>
        </w:rPr>
        <w:t xml:space="preserve"> </w:t>
      </w:r>
      <w:r>
        <w:rPr>
          <w:color w:val="231F20"/>
          <w:w w:val="115"/>
        </w:rPr>
        <w:t>на</w:t>
      </w:r>
      <w:r>
        <w:rPr>
          <w:color w:val="231F20"/>
          <w:spacing w:val="18"/>
          <w:w w:val="115"/>
        </w:rPr>
        <w:t xml:space="preserve"> </w:t>
      </w:r>
      <w:r>
        <w:rPr>
          <w:color w:val="231F20"/>
          <w:w w:val="115"/>
        </w:rPr>
        <w:t>уровне</w:t>
      </w:r>
      <w:r>
        <w:rPr>
          <w:color w:val="231F20"/>
          <w:spacing w:val="18"/>
          <w:w w:val="115"/>
        </w:rPr>
        <w:t xml:space="preserve"> </w:t>
      </w:r>
      <w:r>
        <w:rPr>
          <w:color w:val="231F20"/>
          <w:w w:val="115"/>
        </w:rPr>
        <w:t>начального</w:t>
      </w:r>
      <w:r>
        <w:rPr>
          <w:color w:val="231F20"/>
          <w:spacing w:val="19"/>
          <w:w w:val="115"/>
        </w:rPr>
        <w:t xml:space="preserve"> </w:t>
      </w:r>
      <w:r>
        <w:rPr>
          <w:color w:val="231F20"/>
          <w:w w:val="115"/>
        </w:rPr>
        <w:t>общего</w:t>
      </w:r>
      <w:r>
        <w:rPr>
          <w:color w:val="231F20"/>
          <w:spacing w:val="18"/>
          <w:w w:val="115"/>
        </w:rPr>
        <w:t xml:space="preserve"> </w:t>
      </w:r>
      <w:r>
        <w:rPr>
          <w:color w:val="231F20"/>
          <w:w w:val="115"/>
        </w:rPr>
        <w:t>образования;</w:t>
      </w:r>
    </w:p>
    <w:p w:rsidR="008052C0" w:rsidRDefault="008052C0" w:rsidP="008052C0">
      <w:pPr>
        <w:pStyle w:val="af1"/>
        <w:spacing w:line="228" w:lineRule="exact"/>
        <w:ind w:left="383" w:right="0" w:firstLine="0"/>
      </w:pPr>
      <w:r>
        <w:rPr>
          <w:color w:val="231F20"/>
          <w:w w:val="120"/>
        </w:rPr>
        <w:t>портфолио</w:t>
      </w:r>
      <w:r>
        <w:rPr>
          <w:color w:val="231F20"/>
          <w:spacing w:val="-10"/>
          <w:w w:val="120"/>
        </w:rPr>
        <w:t xml:space="preserve"> </w:t>
      </w:r>
      <w:r>
        <w:rPr>
          <w:color w:val="231F20"/>
          <w:w w:val="120"/>
        </w:rPr>
        <w:t>выпускника;</w:t>
      </w:r>
    </w:p>
    <w:p w:rsidR="008052C0" w:rsidRDefault="008052C0" w:rsidP="008052C0">
      <w:pPr>
        <w:pStyle w:val="af1"/>
        <w:spacing w:line="252" w:lineRule="auto"/>
        <w:ind w:right="154"/>
      </w:pPr>
      <w:r>
        <w:rPr>
          <w:color w:val="231F20"/>
          <w:w w:val="120"/>
        </w:rPr>
        <w:t>экспертных оценок классного руководителя и педагогиче-</w:t>
      </w:r>
      <w:r>
        <w:rPr>
          <w:color w:val="231F20"/>
          <w:spacing w:val="1"/>
          <w:w w:val="120"/>
        </w:rPr>
        <w:t xml:space="preserve"> </w:t>
      </w:r>
      <w:r>
        <w:rPr>
          <w:color w:val="231F20"/>
          <w:w w:val="120"/>
        </w:rPr>
        <w:t>ских работников, обучавших данного выпускника на уровне</w:t>
      </w:r>
      <w:r>
        <w:rPr>
          <w:color w:val="231F20"/>
          <w:spacing w:val="1"/>
          <w:w w:val="120"/>
        </w:rPr>
        <w:t xml:space="preserve"> </w:t>
      </w:r>
      <w:r>
        <w:rPr>
          <w:color w:val="231F20"/>
          <w:w w:val="120"/>
        </w:rPr>
        <w:t>начального</w:t>
      </w:r>
      <w:r>
        <w:rPr>
          <w:color w:val="231F20"/>
          <w:spacing w:val="10"/>
          <w:w w:val="120"/>
        </w:rPr>
        <w:t xml:space="preserve"> </w:t>
      </w:r>
      <w:r>
        <w:rPr>
          <w:color w:val="231F20"/>
          <w:w w:val="120"/>
        </w:rPr>
        <w:t>общего</w:t>
      </w:r>
      <w:r>
        <w:rPr>
          <w:color w:val="231F20"/>
          <w:spacing w:val="10"/>
          <w:w w:val="120"/>
        </w:rPr>
        <w:t xml:space="preserve"> </w:t>
      </w:r>
      <w:r>
        <w:rPr>
          <w:color w:val="231F20"/>
          <w:w w:val="120"/>
        </w:rPr>
        <w:t>образования.</w:t>
      </w:r>
    </w:p>
    <w:p w:rsidR="008052C0" w:rsidRDefault="008052C0" w:rsidP="008052C0">
      <w:pPr>
        <w:pStyle w:val="af1"/>
        <w:spacing w:before="70"/>
        <w:ind w:left="383" w:right="0" w:firstLine="0"/>
      </w:pPr>
      <w:r>
        <w:rPr>
          <w:color w:val="231F20"/>
          <w:w w:val="120"/>
        </w:rPr>
        <w:t>В</w:t>
      </w:r>
      <w:r>
        <w:rPr>
          <w:color w:val="231F20"/>
          <w:spacing w:val="7"/>
          <w:w w:val="120"/>
        </w:rPr>
        <w:t xml:space="preserve"> </w:t>
      </w:r>
      <w:r>
        <w:rPr>
          <w:color w:val="231F20"/>
          <w:w w:val="120"/>
        </w:rPr>
        <w:t>характеристике</w:t>
      </w:r>
      <w:r>
        <w:rPr>
          <w:color w:val="231F20"/>
          <w:spacing w:val="8"/>
          <w:w w:val="120"/>
        </w:rPr>
        <w:t xml:space="preserve"> </w:t>
      </w:r>
      <w:r>
        <w:rPr>
          <w:color w:val="231F20"/>
          <w:w w:val="120"/>
        </w:rPr>
        <w:t>выпускника:</w:t>
      </w:r>
    </w:p>
    <w:p w:rsidR="008052C0" w:rsidRDefault="008052C0" w:rsidP="008052C0">
      <w:pPr>
        <w:pStyle w:val="af1"/>
        <w:spacing w:before="13" w:line="252" w:lineRule="auto"/>
      </w:pPr>
      <w:r>
        <w:rPr>
          <w:color w:val="231F20"/>
          <w:w w:val="115"/>
        </w:rPr>
        <w:t>отмечаются образовательные достижения обучающегося по</w:t>
      </w:r>
      <w:r>
        <w:rPr>
          <w:color w:val="231F20"/>
          <w:spacing w:val="1"/>
          <w:w w:val="115"/>
        </w:rPr>
        <w:t xml:space="preserve"> </w:t>
      </w:r>
      <w:r>
        <w:rPr>
          <w:color w:val="231F20"/>
          <w:w w:val="115"/>
        </w:rPr>
        <w:t>достижению</w:t>
      </w:r>
      <w:r>
        <w:rPr>
          <w:color w:val="231F20"/>
          <w:spacing w:val="1"/>
          <w:w w:val="115"/>
        </w:rPr>
        <w:t xml:space="preserve"> </w:t>
      </w:r>
      <w:r>
        <w:rPr>
          <w:color w:val="231F20"/>
          <w:w w:val="115"/>
        </w:rPr>
        <w:t>личностных,</w:t>
      </w:r>
      <w:r>
        <w:rPr>
          <w:color w:val="231F20"/>
          <w:spacing w:val="1"/>
          <w:w w:val="115"/>
        </w:rPr>
        <w:t xml:space="preserve"> </w:t>
      </w:r>
      <w:r>
        <w:rPr>
          <w:color w:val="231F20"/>
          <w:w w:val="115"/>
        </w:rPr>
        <w:t>метапредметных</w:t>
      </w:r>
      <w:r>
        <w:rPr>
          <w:color w:val="231F20"/>
          <w:spacing w:val="1"/>
          <w:w w:val="115"/>
        </w:rPr>
        <w:t xml:space="preserve"> </w:t>
      </w:r>
      <w:r>
        <w:rPr>
          <w:color w:val="231F20"/>
          <w:w w:val="115"/>
        </w:rPr>
        <w:t>и</w:t>
      </w:r>
      <w:r>
        <w:rPr>
          <w:color w:val="231F20"/>
          <w:spacing w:val="1"/>
          <w:w w:val="115"/>
        </w:rPr>
        <w:t xml:space="preserve"> </w:t>
      </w:r>
      <w:r>
        <w:rPr>
          <w:color w:val="231F20"/>
          <w:w w:val="115"/>
        </w:rPr>
        <w:t>предметных</w:t>
      </w:r>
      <w:r>
        <w:rPr>
          <w:color w:val="231F20"/>
          <w:spacing w:val="1"/>
          <w:w w:val="115"/>
        </w:rPr>
        <w:t xml:space="preserve"> </w:t>
      </w:r>
      <w:r>
        <w:rPr>
          <w:color w:val="231F20"/>
          <w:w w:val="115"/>
        </w:rPr>
        <w:t>ре-</w:t>
      </w:r>
      <w:r>
        <w:rPr>
          <w:color w:val="231F20"/>
          <w:spacing w:val="-55"/>
          <w:w w:val="115"/>
        </w:rPr>
        <w:t xml:space="preserve"> </w:t>
      </w:r>
      <w:r>
        <w:rPr>
          <w:color w:val="231F20"/>
          <w:w w:val="115"/>
        </w:rPr>
        <w:t>зультатов;</w:t>
      </w:r>
    </w:p>
    <w:p w:rsidR="008052C0" w:rsidRDefault="008052C0" w:rsidP="008052C0">
      <w:pPr>
        <w:pStyle w:val="af1"/>
        <w:spacing w:line="252" w:lineRule="auto"/>
        <w:ind w:right="154"/>
      </w:pPr>
      <w:r>
        <w:rPr>
          <w:color w:val="231F20"/>
          <w:w w:val="115"/>
        </w:rPr>
        <w:t>даются</w:t>
      </w:r>
      <w:r>
        <w:rPr>
          <w:color w:val="231F20"/>
          <w:spacing w:val="1"/>
          <w:w w:val="115"/>
        </w:rPr>
        <w:t xml:space="preserve"> </w:t>
      </w:r>
      <w:r>
        <w:rPr>
          <w:color w:val="231F20"/>
          <w:w w:val="115"/>
        </w:rPr>
        <w:t>педагогические</w:t>
      </w:r>
      <w:r>
        <w:rPr>
          <w:color w:val="231F20"/>
          <w:spacing w:val="1"/>
          <w:w w:val="115"/>
        </w:rPr>
        <w:t xml:space="preserve"> </w:t>
      </w:r>
      <w:r>
        <w:rPr>
          <w:color w:val="231F20"/>
          <w:w w:val="115"/>
        </w:rPr>
        <w:t>рекомендации</w:t>
      </w:r>
      <w:r>
        <w:rPr>
          <w:color w:val="231F20"/>
          <w:spacing w:val="1"/>
          <w:w w:val="115"/>
        </w:rPr>
        <w:t xml:space="preserve"> </w:t>
      </w:r>
      <w:r>
        <w:rPr>
          <w:color w:val="231F20"/>
          <w:w w:val="115"/>
        </w:rPr>
        <w:t>к</w:t>
      </w:r>
      <w:r>
        <w:rPr>
          <w:color w:val="231F20"/>
          <w:spacing w:val="1"/>
          <w:w w:val="115"/>
        </w:rPr>
        <w:t xml:space="preserve"> </w:t>
      </w:r>
      <w:r>
        <w:rPr>
          <w:color w:val="231F20"/>
          <w:w w:val="115"/>
        </w:rPr>
        <w:t>выбору</w:t>
      </w:r>
      <w:r>
        <w:rPr>
          <w:color w:val="231F20"/>
          <w:spacing w:val="1"/>
          <w:w w:val="115"/>
        </w:rPr>
        <w:t xml:space="preserve"> </w:t>
      </w:r>
      <w:r>
        <w:rPr>
          <w:color w:val="231F20"/>
          <w:w w:val="115"/>
        </w:rPr>
        <w:t>индивиду-</w:t>
      </w:r>
      <w:r>
        <w:rPr>
          <w:color w:val="231F20"/>
          <w:spacing w:val="1"/>
          <w:w w:val="115"/>
        </w:rPr>
        <w:t xml:space="preserve"> </w:t>
      </w:r>
      <w:r>
        <w:rPr>
          <w:color w:val="231F20"/>
          <w:w w:val="115"/>
        </w:rPr>
        <w:t>альной образовательной траектории на уровне основного обще-</w:t>
      </w:r>
      <w:r>
        <w:rPr>
          <w:color w:val="231F20"/>
          <w:spacing w:val="1"/>
          <w:w w:val="115"/>
        </w:rPr>
        <w:t xml:space="preserve"> </w:t>
      </w:r>
      <w:r>
        <w:rPr>
          <w:color w:val="231F20"/>
          <w:w w:val="115"/>
        </w:rPr>
        <w:t>го образования с учётом интересов обучающегося, выявленных</w:t>
      </w:r>
      <w:r>
        <w:rPr>
          <w:color w:val="231F20"/>
          <w:spacing w:val="1"/>
          <w:w w:val="115"/>
        </w:rPr>
        <w:t xml:space="preserve"> </w:t>
      </w:r>
      <w:r>
        <w:rPr>
          <w:color w:val="231F20"/>
          <w:w w:val="115"/>
        </w:rPr>
        <w:t>проблем</w:t>
      </w:r>
      <w:r>
        <w:rPr>
          <w:color w:val="231F20"/>
          <w:spacing w:val="19"/>
          <w:w w:val="115"/>
        </w:rPr>
        <w:t xml:space="preserve"> </w:t>
      </w:r>
      <w:r>
        <w:rPr>
          <w:color w:val="231F20"/>
          <w:w w:val="115"/>
        </w:rPr>
        <w:t>и</w:t>
      </w:r>
      <w:r>
        <w:rPr>
          <w:color w:val="231F20"/>
          <w:spacing w:val="20"/>
          <w:w w:val="115"/>
        </w:rPr>
        <w:t xml:space="preserve"> </w:t>
      </w:r>
      <w:r>
        <w:rPr>
          <w:color w:val="231F20"/>
          <w:w w:val="115"/>
        </w:rPr>
        <w:t>отмеченных</w:t>
      </w:r>
      <w:r>
        <w:rPr>
          <w:color w:val="231F20"/>
          <w:spacing w:val="20"/>
          <w:w w:val="115"/>
        </w:rPr>
        <w:t xml:space="preserve"> </w:t>
      </w:r>
      <w:r>
        <w:rPr>
          <w:color w:val="231F20"/>
          <w:w w:val="115"/>
        </w:rPr>
        <w:t>образовательных</w:t>
      </w:r>
      <w:r>
        <w:rPr>
          <w:color w:val="231F20"/>
          <w:spacing w:val="20"/>
          <w:w w:val="115"/>
        </w:rPr>
        <w:t xml:space="preserve"> </w:t>
      </w:r>
      <w:r>
        <w:rPr>
          <w:color w:val="231F20"/>
          <w:w w:val="115"/>
        </w:rPr>
        <w:t>достижений.</w:t>
      </w:r>
    </w:p>
    <w:p w:rsidR="008052C0" w:rsidRDefault="008052C0" w:rsidP="008052C0">
      <w:pPr>
        <w:pStyle w:val="af1"/>
        <w:spacing w:line="252" w:lineRule="auto"/>
      </w:pPr>
      <w:r>
        <w:rPr>
          <w:color w:val="231F20"/>
          <w:w w:val="120"/>
        </w:rPr>
        <w:t>Рекомендации педагогического коллектива к выбору инди-</w:t>
      </w:r>
      <w:r>
        <w:rPr>
          <w:color w:val="231F20"/>
          <w:spacing w:val="-57"/>
          <w:w w:val="120"/>
        </w:rPr>
        <w:t xml:space="preserve"> </w:t>
      </w:r>
      <w:r>
        <w:rPr>
          <w:color w:val="231F20"/>
          <w:w w:val="115"/>
        </w:rPr>
        <w:t>видуальной образовательной траектории доводятся до сведения</w:t>
      </w:r>
      <w:r>
        <w:rPr>
          <w:color w:val="231F20"/>
          <w:spacing w:val="1"/>
          <w:w w:val="115"/>
        </w:rPr>
        <w:t xml:space="preserve"> </w:t>
      </w:r>
      <w:r>
        <w:rPr>
          <w:color w:val="231F20"/>
          <w:w w:val="120"/>
        </w:rPr>
        <w:t>выпускника</w:t>
      </w:r>
      <w:r>
        <w:rPr>
          <w:color w:val="231F20"/>
          <w:spacing w:val="4"/>
          <w:w w:val="120"/>
        </w:rPr>
        <w:t xml:space="preserve"> </w:t>
      </w:r>
      <w:r>
        <w:rPr>
          <w:color w:val="231F20"/>
          <w:w w:val="120"/>
        </w:rPr>
        <w:t>и</w:t>
      </w:r>
      <w:r>
        <w:rPr>
          <w:color w:val="231F20"/>
          <w:spacing w:val="4"/>
          <w:w w:val="120"/>
        </w:rPr>
        <w:t xml:space="preserve"> </w:t>
      </w:r>
      <w:r>
        <w:rPr>
          <w:color w:val="231F20"/>
          <w:w w:val="120"/>
        </w:rPr>
        <w:t>его</w:t>
      </w:r>
      <w:r>
        <w:rPr>
          <w:color w:val="231F20"/>
          <w:spacing w:val="4"/>
          <w:w w:val="120"/>
        </w:rPr>
        <w:t xml:space="preserve"> </w:t>
      </w:r>
      <w:r>
        <w:rPr>
          <w:color w:val="231F20"/>
          <w:w w:val="120"/>
        </w:rPr>
        <w:t>родителей</w:t>
      </w:r>
      <w:r>
        <w:rPr>
          <w:color w:val="231F20"/>
          <w:spacing w:val="4"/>
          <w:w w:val="120"/>
        </w:rPr>
        <w:t xml:space="preserve"> </w:t>
      </w:r>
      <w:r>
        <w:rPr>
          <w:color w:val="231F20"/>
          <w:w w:val="120"/>
        </w:rPr>
        <w:t>(законных</w:t>
      </w:r>
      <w:r>
        <w:rPr>
          <w:color w:val="231F20"/>
          <w:spacing w:val="4"/>
          <w:w w:val="120"/>
        </w:rPr>
        <w:t xml:space="preserve"> </w:t>
      </w:r>
      <w:r>
        <w:rPr>
          <w:color w:val="231F20"/>
          <w:w w:val="120"/>
        </w:rPr>
        <w:t>представителей).</w:t>
      </w:r>
    </w:p>
    <w:p w:rsidR="008052C0" w:rsidRDefault="008052C0" w:rsidP="008052C0">
      <w:pPr>
        <w:pStyle w:val="1"/>
        <w:numPr>
          <w:ilvl w:val="0"/>
          <w:numId w:val="7"/>
        </w:numPr>
        <w:tabs>
          <w:tab w:val="left" w:pos="354"/>
        </w:tabs>
        <w:jc w:val="both"/>
      </w:pPr>
      <w:r>
        <w:rPr>
          <w:noProof/>
          <w:lang w:eastAsia="ru-RU"/>
        </w:rPr>
        <mc:AlternateContent>
          <mc:Choice Requires="wps">
            <w:drawing>
              <wp:anchor distT="0" distB="0" distL="0" distR="0" simplePos="0" relativeHeight="251696128" behindDoc="0" locked="0" layoutInCell="1" allowOverlap="1">
                <wp:simplePos x="0" y="0"/>
                <wp:positionH relativeFrom="page">
                  <wp:posOffset>467995</wp:posOffset>
                </wp:positionH>
                <wp:positionV relativeFrom="paragraph">
                  <wp:posOffset>264160</wp:posOffset>
                </wp:positionV>
                <wp:extent cx="4032250" cy="1270"/>
                <wp:effectExtent l="10795" t="6985" r="5080" b="10795"/>
                <wp:wrapTopAndBottom/>
                <wp:docPr id="104" name="Полилиния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4" o:spid="_x0000_s1026" style="position:absolute;margin-left:36.85pt;margin-top:20.8pt;width:317.5pt;height:.1pt;z-index:251696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h4PEAMAAJY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" path="m,l6350,e" filled="f" strokecolor="#231f20" strokeweight=".5pt">
                <v:path arrowok="t" o:connecttype="custom" o:connectlocs="0,0;4032250,0" o:connectangles="0,0"/>
                <w10:wrap type="topAndBottom" anchorx="page"/>
              </v:shape>
            </w:pict>
          </mc:Fallback>
        </mc:AlternateContent>
      </w:r>
      <w:bookmarkStart w:id="1" w:name="105-0225-01-024-062o4_"/>
      <w:bookmarkEnd w:id="1"/>
      <w:r>
        <w:rPr>
          <w:color w:val="231F20"/>
          <w:w w:val="80"/>
        </w:rPr>
        <w:t>СОДЕРЖАТЕЛЬНЫЙ</w:t>
      </w:r>
      <w:r>
        <w:rPr>
          <w:color w:val="231F20"/>
          <w:spacing w:val="47"/>
        </w:rPr>
        <w:t xml:space="preserve"> </w:t>
      </w:r>
      <w:r>
        <w:rPr>
          <w:color w:val="231F20"/>
          <w:w w:val="80"/>
        </w:rPr>
        <w:t>РАЗДЕЛ</w:t>
      </w:r>
    </w:p>
    <w:p w:rsidR="008052C0" w:rsidRDefault="008052C0" w:rsidP="008052C0">
      <w:pPr>
        <w:pStyle w:val="aff"/>
        <w:numPr>
          <w:ilvl w:val="1"/>
          <w:numId w:val="7"/>
        </w:numPr>
        <w:tabs>
          <w:tab w:val="left" w:pos="573"/>
        </w:tabs>
        <w:spacing w:before="188"/>
        <w:ind w:right="0"/>
        <w:jc w:val="left"/>
        <w:rPr>
          <w:rFonts w:ascii="Trebuchet MS" w:hAnsi="Trebuchet MS"/>
        </w:rPr>
      </w:pPr>
      <w:r>
        <w:rPr>
          <w:rFonts w:ascii="Trebuchet MS" w:hAnsi="Trebuchet MS"/>
          <w:color w:val="231F20"/>
          <w:w w:val="95"/>
        </w:rPr>
        <w:t>РАБОЧИЕ</w:t>
      </w:r>
      <w:r>
        <w:rPr>
          <w:rFonts w:ascii="Trebuchet MS" w:hAnsi="Trebuchet MS"/>
          <w:color w:val="231F20"/>
          <w:spacing w:val="-2"/>
          <w:w w:val="95"/>
        </w:rPr>
        <w:t xml:space="preserve"> </w:t>
      </w:r>
      <w:r>
        <w:rPr>
          <w:rFonts w:ascii="Trebuchet MS" w:hAnsi="Trebuchet MS"/>
          <w:color w:val="231F20"/>
          <w:w w:val="95"/>
        </w:rPr>
        <w:t>ПРОГРАММЫ</w:t>
      </w:r>
      <w:r>
        <w:rPr>
          <w:rFonts w:ascii="Trebuchet MS" w:hAnsi="Trebuchet MS"/>
          <w:color w:val="231F20"/>
          <w:spacing w:val="-2"/>
          <w:w w:val="95"/>
        </w:rPr>
        <w:t xml:space="preserve"> </w:t>
      </w:r>
      <w:r>
        <w:rPr>
          <w:rFonts w:ascii="Trebuchet MS" w:hAnsi="Trebuchet MS"/>
          <w:color w:val="231F20"/>
          <w:w w:val="95"/>
        </w:rPr>
        <w:t>УЧЕБНЫХ</w:t>
      </w:r>
      <w:r>
        <w:rPr>
          <w:rFonts w:ascii="Trebuchet MS" w:hAnsi="Trebuchet MS"/>
          <w:color w:val="231F20"/>
          <w:spacing w:val="-2"/>
          <w:w w:val="95"/>
        </w:rPr>
        <w:t xml:space="preserve"> </w:t>
      </w:r>
      <w:r>
        <w:rPr>
          <w:rFonts w:ascii="Trebuchet MS" w:hAnsi="Trebuchet MS"/>
          <w:color w:val="231F20"/>
          <w:w w:val="95"/>
        </w:rPr>
        <w:t>ПРЕДМЕТОВ</w:t>
      </w:r>
    </w:p>
    <w:p w:rsidR="008052C0" w:rsidRDefault="008052C0" w:rsidP="008052C0">
      <w:pPr>
        <w:pStyle w:val="af1"/>
        <w:ind w:left="0" w:right="0" w:firstLine="0"/>
        <w:jc w:val="left"/>
        <w:rPr>
          <w:rFonts w:ascii="Trebuchet MS"/>
          <w:sz w:val="26"/>
        </w:rPr>
      </w:pPr>
    </w:p>
    <w:p w:rsidR="008052C0" w:rsidRDefault="008052C0" w:rsidP="008052C0">
      <w:pPr>
        <w:pStyle w:val="1"/>
        <w:spacing w:before="189"/>
        <w:jc w:val="both"/>
      </w:pPr>
      <w:r>
        <w:rPr>
          <w:noProof/>
          <w:lang w:eastAsia="ru-RU"/>
        </w:rPr>
        <mc:AlternateContent>
          <mc:Choice Requires="wps">
            <w:drawing>
              <wp:anchor distT="0" distB="0" distL="0" distR="0" simplePos="0" relativeHeight="251697152" behindDoc="0" locked="0" layoutInCell="1" allowOverlap="1">
                <wp:simplePos x="0" y="0"/>
                <wp:positionH relativeFrom="page">
                  <wp:posOffset>467995</wp:posOffset>
                </wp:positionH>
                <wp:positionV relativeFrom="paragraph">
                  <wp:posOffset>339090</wp:posOffset>
                </wp:positionV>
                <wp:extent cx="4032250" cy="1270"/>
                <wp:effectExtent l="10795" t="5715" r="5080" b="12065"/>
                <wp:wrapTopAndBottom/>
                <wp:docPr id="103" name="Полилиния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3" o:spid="_x0000_s1026" style="position:absolute;margin-left:36.85pt;margin-top:26.7pt;width:317.5pt;height:.1pt;z-index:251697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" path="m,l6350,e" filled="f" strokecolor="#231f20" strokeweight=".5pt">
                <v:path arrowok="t" o:connecttype="custom" o:connectlocs="0,0;4032250,0" o:connectangles="0,0"/>
                <w10:wrap type="topAndBottom" anchorx="page"/>
              </v:shape>
            </w:pict>
          </mc:Fallback>
        </mc:AlternateContent>
      </w:r>
      <w:r>
        <w:rPr>
          <w:color w:val="231F20"/>
          <w:w w:val="80"/>
        </w:rPr>
        <w:t>РУССКИЙ</w:t>
      </w:r>
      <w:r>
        <w:rPr>
          <w:color w:val="231F20"/>
          <w:spacing w:val="42"/>
          <w:w w:val="80"/>
        </w:rPr>
        <w:t xml:space="preserve"> </w:t>
      </w:r>
      <w:r>
        <w:rPr>
          <w:color w:val="231F20"/>
          <w:w w:val="80"/>
        </w:rPr>
        <w:t>ЯЗЫК</w:t>
      </w:r>
    </w:p>
    <w:p w:rsidR="008052C0" w:rsidRDefault="008052C0" w:rsidP="008052C0">
      <w:pPr>
        <w:pStyle w:val="af1"/>
        <w:spacing w:before="148" w:line="242" w:lineRule="auto"/>
        <w:ind w:right="154"/>
      </w:pPr>
      <w:r>
        <w:rPr>
          <w:color w:val="231F20"/>
          <w:w w:val="115"/>
        </w:rPr>
        <w:t>Программа по учебному предмету «Русский язык» (предмет</w:t>
      </w:r>
      <w:r>
        <w:rPr>
          <w:color w:val="231F20"/>
          <w:w w:val="115"/>
        </w:rPr>
        <w:softHyphen/>
      </w:r>
      <w:r>
        <w:rPr>
          <w:color w:val="231F20"/>
          <w:spacing w:val="1"/>
          <w:w w:val="115"/>
        </w:rPr>
        <w:t xml:space="preserve"> </w:t>
      </w:r>
      <w:r>
        <w:rPr>
          <w:color w:val="231F20"/>
          <w:w w:val="115"/>
        </w:rPr>
        <w:t>ная область «Русский язык и литературное чтение») включает</w:t>
      </w:r>
      <w:r>
        <w:rPr>
          <w:color w:val="231F20"/>
          <w:spacing w:val="1"/>
          <w:w w:val="115"/>
        </w:rPr>
        <w:t xml:space="preserve"> </w:t>
      </w:r>
      <w:r>
        <w:rPr>
          <w:color w:val="231F20"/>
          <w:w w:val="115"/>
        </w:rPr>
        <w:t>пояснительную</w:t>
      </w:r>
      <w:r>
        <w:rPr>
          <w:color w:val="231F20"/>
          <w:spacing w:val="1"/>
          <w:w w:val="115"/>
        </w:rPr>
        <w:t xml:space="preserve"> </w:t>
      </w:r>
      <w:r>
        <w:rPr>
          <w:color w:val="231F20"/>
          <w:w w:val="115"/>
        </w:rPr>
        <w:t>записку,</w:t>
      </w:r>
      <w:r>
        <w:rPr>
          <w:color w:val="231F20"/>
          <w:spacing w:val="1"/>
          <w:w w:val="115"/>
        </w:rPr>
        <w:t xml:space="preserve"> </w:t>
      </w:r>
      <w:r>
        <w:rPr>
          <w:color w:val="231F20"/>
          <w:w w:val="115"/>
        </w:rPr>
        <w:t>содержание</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планируемые</w:t>
      </w:r>
      <w:r>
        <w:rPr>
          <w:color w:val="231F20"/>
          <w:spacing w:val="1"/>
          <w:w w:val="115"/>
        </w:rPr>
        <w:t xml:space="preserve"> </w:t>
      </w:r>
      <w:r>
        <w:rPr>
          <w:color w:val="231F20"/>
          <w:w w:val="115"/>
        </w:rPr>
        <w:t>результаты освоения программы учебного предмета, тематиче</w:t>
      </w:r>
      <w:r>
        <w:rPr>
          <w:color w:val="231F20"/>
          <w:w w:val="115"/>
        </w:rPr>
        <w:softHyphen/>
      </w:r>
      <w:r>
        <w:rPr>
          <w:color w:val="231F20"/>
          <w:spacing w:val="1"/>
          <w:w w:val="115"/>
        </w:rPr>
        <w:t xml:space="preserve"> </w:t>
      </w:r>
      <w:r>
        <w:rPr>
          <w:color w:val="231F20"/>
          <w:w w:val="115"/>
        </w:rPr>
        <w:t>ское</w:t>
      </w:r>
      <w:r>
        <w:rPr>
          <w:color w:val="231F20"/>
          <w:spacing w:val="-9"/>
          <w:w w:val="115"/>
        </w:rPr>
        <w:t xml:space="preserve"> </w:t>
      </w:r>
      <w:r>
        <w:rPr>
          <w:color w:val="231F20"/>
          <w:w w:val="115"/>
        </w:rPr>
        <w:t>планирование.</w:t>
      </w:r>
    </w:p>
    <w:p w:rsidR="008052C0" w:rsidRDefault="008052C0" w:rsidP="008052C0">
      <w:pPr>
        <w:pStyle w:val="af1"/>
        <w:spacing w:line="242" w:lineRule="auto"/>
        <w:ind w:right="154"/>
      </w:pPr>
      <w:r>
        <w:rPr>
          <w:color w:val="231F20"/>
          <w:w w:val="115"/>
        </w:rPr>
        <w:t>Пояснительная записка отражает общие цели и задачи изуче</w:t>
      </w:r>
      <w:r>
        <w:rPr>
          <w:color w:val="231F20"/>
          <w:w w:val="115"/>
        </w:rPr>
        <w:softHyphen/>
      </w:r>
      <w:r>
        <w:rPr>
          <w:color w:val="231F20"/>
          <w:spacing w:val="1"/>
          <w:w w:val="115"/>
        </w:rPr>
        <w:t xml:space="preserve"> </w:t>
      </w:r>
      <w:r>
        <w:rPr>
          <w:color w:val="231F20"/>
          <w:w w:val="120"/>
        </w:rPr>
        <w:t>ния предмета, характеристику психологических предпосылок</w:t>
      </w:r>
      <w:r>
        <w:rPr>
          <w:color w:val="231F20"/>
          <w:spacing w:val="-57"/>
          <w:w w:val="120"/>
        </w:rPr>
        <w:t xml:space="preserve"> </w:t>
      </w:r>
      <w:r>
        <w:rPr>
          <w:color w:val="231F20"/>
          <w:w w:val="120"/>
        </w:rPr>
        <w:t>к его изучению младшими школьниками; место в структуре</w:t>
      </w:r>
      <w:r>
        <w:rPr>
          <w:color w:val="231F20"/>
          <w:spacing w:val="1"/>
          <w:w w:val="120"/>
        </w:rPr>
        <w:t xml:space="preserve"> </w:t>
      </w:r>
      <w:r>
        <w:rPr>
          <w:color w:val="231F20"/>
          <w:spacing w:val="-1"/>
          <w:w w:val="120"/>
        </w:rPr>
        <w:t>учебного</w:t>
      </w:r>
      <w:r>
        <w:rPr>
          <w:color w:val="231F20"/>
          <w:spacing w:val="-14"/>
          <w:w w:val="120"/>
        </w:rPr>
        <w:t xml:space="preserve"> </w:t>
      </w:r>
      <w:r>
        <w:rPr>
          <w:color w:val="231F20"/>
          <w:spacing w:val="-1"/>
          <w:w w:val="120"/>
        </w:rPr>
        <w:t>плана,</w:t>
      </w:r>
      <w:r>
        <w:rPr>
          <w:color w:val="231F20"/>
          <w:spacing w:val="-14"/>
          <w:w w:val="120"/>
        </w:rPr>
        <w:t xml:space="preserve"> </w:t>
      </w:r>
      <w:r>
        <w:rPr>
          <w:color w:val="231F20"/>
          <w:spacing w:val="-1"/>
          <w:w w:val="120"/>
        </w:rPr>
        <w:t>а</w:t>
      </w:r>
      <w:r>
        <w:rPr>
          <w:color w:val="231F20"/>
          <w:spacing w:val="-14"/>
          <w:w w:val="120"/>
        </w:rPr>
        <w:t xml:space="preserve"> </w:t>
      </w:r>
      <w:r>
        <w:rPr>
          <w:color w:val="231F20"/>
          <w:spacing w:val="-1"/>
          <w:w w:val="120"/>
        </w:rPr>
        <w:t>также</w:t>
      </w:r>
      <w:r>
        <w:rPr>
          <w:color w:val="231F20"/>
          <w:spacing w:val="-14"/>
          <w:w w:val="120"/>
        </w:rPr>
        <w:t xml:space="preserve"> </w:t>
      </w:r>
      <w:r>
        <w:rPr>
          <w:color w:val="231F20"/>
          <w:spacing w:val="-1"/>
          <w:w w:val="120"/>
        </w:rPr>
        <w:t>подходы</w:t>
      </w:r>
      <w:r>
        <w:rPr>
          <w:color w:val="231F20"/>
          <w:spacing w:val="-14"/>
          <w:w w:val="120"/>
        </w:rPr>
        <w:t xml:space="preserve"> </w:t>
      </w:r>
      <w:r>
        <w:rPr>
          <w:color w:val="231F20"/>
          <w:spacing w:val="-1"/>
          <w:w w:val="120"/>
        </w:rPr>
        <w:t>к</w:t>
      </w:r>
      <w:r>
        <w:rPr>
          <w:color w:val="231F20"/>
          <w:spacing w:val="-14"/>
          <w:w w:val="120"/>
        </w:rPr>
        <w:t xml:space="preserve"> </w:t>
      </w:r>
      <w:r>
        <w:rPr>
          <w:color w:val="231F20"/>
          <w:spacing w:val="-1"/>
          <w:w w:val="120"/>
        </w:rPr>
        <w:t>отбору</w:t>
      </w:r>
      <w:r>
        <w:rPr>
          <w:color w:val="231F20"/>
          <w:spacing w:val="-13"/>
          <w:w w:val="120"/>
        </w:rPr>
        <w:t xml:space="preserve"> </w:t>
      </w:r>
      <w:r>
        <w:rPr>
          <w:color w:val="231F20"/>
          <w:w w:val="120"/>
        </w:rPr>
        <w:t>содержания,</w:t>
      </w:r>
      <w:r>
        <w:rPr>
          <w:color w:val="231F20"/>
          <w:spacing w:val="-14"/>
          <w:w w:val="120"/>
        </w:rPr>
        <w:t xml:space="preserve"> </w:t>
      </w:r>
      <w:r>
        <w:rPr>
          <w:color w:val="231F20"/>
          <w:w w:val="120"/>
        </w:rPr>
        <w:t>к</w:t>
      </w:r>
      <w:r>
        <w:rPr>
          <w:color w:val="231F20"/>
          <w:spacing w:val="-14"/>
          <w:w w:val="120"/>
        </w:rPr>
        <w:t xml:space="preserve"> </w:t>
      </w:r>
      <w:r>
        <w:rPr>
          <w:color w:val="231F20"/>
          <w:w w:val="120"/>
        </w:rPr>
        <w:t>опре</w:t>
      </w:r>
      <w:r>
        <w:rPr>
          <w:color w:val="231F20"/>
          <w:w w:val="120"/>
        </w:rPr>
        <w:softHyphen/>
      </w:r>
      <w:r>
        <w:rPr>
          <w:color w:val="231F20"/>
          <w:spacing w:val="-58"/>
          <w:w w:val="120"/>
        </w:rPr>
        <w:t xml:space="preserve"> </w:t>
      </w:r>
      <w:r>
        <w:rPr>
          <w:color w:val="231F20"/>
          <w:w w:val="115"/>
        </w:rPr>
        <w:t>делению планируемых результатов и к структуре тематическо</w:t>
      </w:r>
      <w:r>
        <w:rPr>
          <w:color w:val="231F20"/>
          <w:w w:val="115"/>
        </w:rPr>
        <w:softHyphen/>
      </w:r>
      <w:r>
        <w:rPr>
          <w:color w:val="231F20"/>
          <w:spacing w:val="1"/>
          <w:w w:val="115"/>
        </w:rPr>
        <w:t xml:space="preserve"> </w:t>
      </w:r>
      <w:r>
        <w:rPr>
          <w:color w:val="231F20"/>
          <w:w w:val="120"/>
        </w:rPr>
        <w:t>го</w:t>
      </w:r>
      <w:r>
        <w:rPr>
          <w:color w:val="231F20"/>
          <w:spacing w:val="-13"/>
          <w:w w:val="120"/>
        </w:rPr>
        <w:t xml:space="preserve"> </w:t>
      </w:r>
      <w:r>
        <w:rPr>
          <w:color w:val="231F20"/>
          <w:w w:val="120"/>
        </w:rPr>
        <w:t>планирования.</w:t>
      </w:r>
    </w:p>
    <w:p w:rsidR="008052C0" w:rsidRDefault="008052C0" w:rsidP="008052C0">
      <w:pPr>
        <w:pStyle w:val="af1"/>
        <w:spacing w:line="242" w:lineRule="auto"/>
        <w:jc w:val="right"/>
      </w:pPr>
      <w:r>
        <w:rPr>
          <w:color w:val="231F20"/>
          <w:spacing w:val="-1"/>
          <w:w w:val="120"/>
        </w:rPr>
        <w:t>Содержание</w:t>
      </w:r>
      <w:r>
        <w:rPr>
          <w:color w:val="231F20"/>
          <w:spacing w:val="35"/>
          <w:w w:val="120"/>
        </w:rPr>
        <w:t xml:space="preserve"> </w:t>
      </w:r>
      <w:r>
        <w:rPr>
          <w:color w:val="231F20"/>
          <w:spacing w:val="-1"/>
          <w:w w:val="120"/>
        </w:rPr>
        <w:t>обучения</w:t>
      </w:r>
      <w:r>
        <w:rPr>
          <w:color w:val="231F20"/>
          <w:spacing w:val="35"/>
          <w:w w:val="120"/>
        </w:rPr>
        <w:t xml:space="preserve"> </w:t>
      </w:r>
      <w:r>
        <w:rPr>
          <w:color w:val="231F20"/>
          <w:spacing w:val="-1"/>
          <w:w w:val="120"/>
        </w:rPr>
        <w:t>раскрывает</w:t>
      </w:r>
      <w:r>
        <w:rPr>
          <w:color w:val="231F20"/>
          <w:spacing w:val="35"/>
          <w:w w:val="120"/>
        </w:rPr>
        <w:t xml:space="preserve"> </w:t>
      </w:r>
      <w:r>
        <w:rPr>
          <w:color w:val="231F20"/>
          <w:spacing w:val="-1"/>
          <w:w w:val="120"/>
        </w:rPr>
        <w:t>содержательные</w:t>
      </w:r>
      <w:r>
        <w:rPr>
          <w:color w:val="231F20"/>
          <w:spacing w:val="35"/>
          <w:w w:val="120"/>
        </w:rPr>
        <w:t xml:space="preserve"> </w:t>
      </w:r>
      <w:r>
        <w:rPr>
          <w:color w:val="231F20"/>
          <w:w w:val="120"/>
        </w:rPr>
        <w:t>линии,</w:t>
      </w:r>
      <w:r>
        <w:rPr>
          <w:color w:val="231F20"/>
          <w:spacing w:val="-57"/>
          <w:w w:val="120"/>
        </w:rPr>
        <w:t xml:space="preserve"> </w:t>
      </w:r>
      <w:r>
        <w:rPr>
          <w:color w:val="231F20"/>
          <w:w w:val="120"/>
        </w:rPr>
        <w:t>которые</w:t>
      </w:r>
      <w:r>
        <w:rPr>
          <w:color w:val="231F20"/>
          <w:spacing w:val="9"/>
          <w:w w:val="120"/>
        </w:rPr>
        <w:t xml:space="preserve"> </w:t>
      </w:r>
      <w:r>
        <w:rPr>
          <w:color w:val="231F20"/>
          <w:w w:val="120"/>
        </w:rPr>
        <w:t>предлагаются</w:t>
      </w:r>
      <w:r>
        <w:rPr>
          <w:color w:val="231F20"/>
          <w:spacing w:val="10"/>
          <w:w w:val="120"/>
        </w:rPr>
        <w:t xml:space="preserve"> </w:t>
      </w:r>
      <w:r>
        <w:rPr>
          <w:color w:val="231F20"/>
          <w:w w:val="120"/>
        </w:rPr>
        <w:t>для</w:t>
      </w:r>
      <w:r>
        <w:rPr>
          <w:color w:val="231F20"/>
          <w:spacing w:val="10"/>
          <w:w w:val="120"/>
        </w:rPr>
        <w:t xml:space="preserve"> </w:t>
      </w:r>
      <w:r>
        <w:rPr>
          <w:color w:val="231F20"/>
          <w:w w:val="120"/>
        </w:rPr>
        <w:t>обязательного</w:t>
      </w:r>
      <w:r>
        <w:rPr>
          <w:color w:val="231F20"/>
          <w:spacing w:val="9"/>
          <w:w w:val="120"/>
        </w:rPr>
        <w:t xml:space="preserve"> </w:t>
      </w:r>
      <w:r>
        <w:rPr>
          <w:color w:val="231F20"/>
          <w:w w:val="120"/>
        </w:rPr>
        <w:t>изучения</w:t>
      </w:r>
      <w:r>
        <w:rPr>
          <w:color w:val="231F20"/>
          <w:spacing w:val="10"/>
          <w:w w:val="120"/>
        </w:rPr>
        <w:t xml:space="preserve"> </w:t>
      </w:r>
      <w:r>
        <w:rPr>
          <w:color w:val="231F20"/>
          <w:w w:val="120"/>
        </w:rPr>
        <w:t>в</w:t>
      </w:r>
      <w:r>
        <w:rPr>
          <w:color w:val="231F20"/>
          <w:spacing w:val="10"/>
          <w:w w:val="120"/>
        </w:rPr>
        <w:t xml:space="preserve"> </w:t>
      </w:r>
      <w:r>
        <w:rPr>
          <w:color w:val="231F20"/>
          <w:w w:val="120"/>
        </w:rPr>
        <w:t>каждом</w:t>
      </w:r>
      <w:r>
        <w:rPr>
          <w:color w:val="231F20"/>
          <w:spacing w:val="-57"/>
          <w:w w:val="120"/>
        </w:rPr>
        <w:t xml:space="preserve"> </w:t>
      </w:r>
      <w:r>
        <w:rPr>
          <w:color w:val="231F20"/>
          <w:w w:val="115"/>
        </w:rPr>
        <w:t>классе</w:t>
      </w:r>
      <w:r>
        <w:rPr>
          <w:color w:val="231F20"/>
          <w:spacing w:val="-16"/>
          <w:w w:val="115"/>
        </w:rPr>
        <w:t xml:space="preserve"> </w:t>
      </w:r>
      <w:r>
        <w:rPr>
          <w:color w:val="231F20"/>
          <w:w w:val="115"/>
        </w:rPr>
        <w:t>начальной</w:t>
      </w:r>
      <w:r>
        <w:rPr>
          <w:color w:val="231F20"/>
          <w:spacing w:val="-15"/>
          <w:w w:val="115"/>
        </w:rPr>
        <w:t xml:space="preserve"> </w:t>
      </w:r>
      <w:r>
        <w:rPr>
          <w:color w:val="231F20"/>
          <w:w w:val="115"/>
        </w:rPr>
        <w:t>школы.</w:t>
      </w:r>
      <w:r>
        <w:rPr>
          <w:color w:val="231F20"/>
          <w:spacing w:val="-15"/>
          <w:w w:val="115"/>
        </w:rPr>
        <w:t xml:space="preserve"> </w:t>
      </w:r>
      <w:r>
        <w:rPr>
          <w:color w:val="231F20"/>
          <w:w w:val="115"/>
        </w:rPr>
        <w:t>Содержание</w:t>
      </w:r>
      <w:r>
        <w:rPr>
          <w:color w:val="231F20"/>
          <w:spacing w:val="-15"/>
          <w:w w:val="115"/>
        </w:rPr>
        <w:t xml:space="preserve"> </w:t>
      </w:r>
      <w:r>
        <w:rPr>
          <w:color w:val="231F20"/>
          <w:w w:val="115"/>
        </w:rPr>
        <w:t>обучения</w:t>
      </w:r>
      <w:r>
        <w:rPr>
          <w:color w:val="231F20"/>
          <w:spacing w:val="-15"/>
          <w:w w:val="115"/>
        </w:rPr>
        <w:t xml:space="preserve"> </w:t>
      </w:r>
      <w:r>
        <w:rPr>
          <w:color w:val="231F20"/>
          <w:w w:val="115"/>
        </w:rPr>
        <w:t>в</w:t>
      </w:r>
      <w:r>
        <w:rPr>
          <w:color w:val="231F20"/>
          <w:spacing w:val="-15"/>
          <w:w w:val="115"/>
        </w:rPr>
        <w:t xml:space="preserve"> </w:t>
      </w:r>
      <w:r>
        <w:rPr>
          <w:color w:val="231F20"/>
          <w:w w:val="115"/>
        </w:rPr>
        <w:t>каждом</w:t>
      </w:r>
      <w:r>
        <w:rPr>
          <w:color w:val="231F20"/>
          <w:spacing w:val="-16"/>
          <w:w w:val="115"/>
        </w:rPr>
        <w:t xml:space="preserve"> </w:t>
      </w:r>
      <w:r>
        <w:rPr>
          <w:color w:val="231F20"/>
          <w:w w:val="115"/>
        </w:rPr>
        <w:t>классе</w:t>
      </w:r>
      <w:r>
        <w:rPr>
          <w:color w:val="231F20"/>
          <w:spacing w:val="-54"/>
          <w:w w:val="115"/>
        </w:rPr>
        <w:t xml:space="preserve"> </w:t>
      </w:r>
      <w:r>
        <w:rPr>
          <w:color w:val="231F20"/>
          <w:w w:val="115"/>
        </w:rPr>
        <w:lastRenderedPageBreak/>
        <w:t>завершается</w:t>
      </w:r>
      <w:r>
        <w:rPr>
          <w:color w:val="231F20"/>
          <w:spacing w:val="7"/>
          <w:w w:val="115"/>
        </w:rPr>
        <w:t xml:space="preserve"> </w:t>
      </w:r>
      <w:r>
        <w:rPr>
          <w:color w:val="231F20"/>
          <w:w w:val="115"/>
        </w:rPr>
        <w:t>перечнем</w:t>
      </w:r>
      <w:r>
        <w:rPr>
          <w:color w:val="231F20"/>
          <w:spacing w:val="7"/>
          <w:w w:val="115"/>
        </w:rPr>
        <w:t xml:space="preserve"> </w:t>
      </w:r>
      <w:r>
        <w:rPr>
          <w:color w:val="231F20"/>
          <w:w w:val="115"/>
        </w:rPr>
        <w:t>универсальных</w:t>
      </w:r>
      <w:r>
        <w:rPr>
          <w:color w:val="231F20"/>
          <w:spacing w:val="6"/>
          <w:w w:val="115"/>
        </w:rPr>
        <w:t xml:space="preserve"> </w:t>
      </w:r>
      <w:r>
        <w:rPr>
          <w:color w:val="231F20"/>
          <w:w w:val="115"/>
        </w:rPr>
        <w:t>учебных</w:t>
      </w:r>
      <w:r>
        <w:rPr>
          <w:color w:val="231F20"/>
          <w:spacing w:val="7"/>
          <w:w w:val="115"/>
        </w:rPr>
        <w:t xml:space="preserve"> </w:t>
      </w:r>
      <w:r>
        <w:rPr>
          <w:color w:val="231F20"/>
          <w:w w:val="115"/>
        </w:rPr>
        <w:t>действий</w:t>
      </w:r>
      <w:r>
        <w:rPr>
          <w:color w:val="231F20"/>
          <w:spacing w:val="7"/>
          <w:w w:val="115"/>
        </w:rPr>
        <w:t xml:space="preserve"> </w:t>
      </w:r>
      <w:r>
        <w:rPr>
          <w:color w:val="231F20"/>
          <w:w w:val="115"/>
        </w:rPr>
        <w:t>—</w:t>
      </w:r>
      <w:r>
        <w:rPr>
          <w:color w:val="231F20"/>
          <w:spacing w:val="7"/>
          <w:w w:val="115"/>
        </w:rPr>
        <w:t xml:space="preserve"> </w:t>
      </w:r>
      <w:r>
        <w:rPr>
          <w:color w:val="231F20"/>
          <w:w w:val="115"/>
        </w:rPr>
        <w:t>по</w:t>
      </w:r>
      <w:r>
        <w:rPr>
          <w:color w:val="231F20"/>
          <w:w w:val="115"/>
        </w:rPr>
        <w:softHyphen/>
      </w:r>
      <w:r>
        <w:rPr>
          <w:color w:val="231F20"/>
          <w:spacing w:val="-54"/>
          <w:w w:val="115"/>
        </w:rPr>
        <w:t xml:space="preserve"> </w:t>
      </w:r>
      <w:r>
        <w:rPr>
          <w:color w:val="231F20"/>
          <w:w w:val="115"/>
        </w:rPr>
        <w:t>знавательных,</w:t>
      </w:r>
      <w:r>
        <w:rPr>
          <w:color w:val="231F20"/>
          <w:spacing w:val="6"/>
          <w:w w:val="115"/>
        </w:rPr>
        <w:t xml:space="preserve"> </w:t>
      </w:r>
      <w:r>
        <w:rPr>
          <w:color w:val="231F20"/>
          <w:w w:val="115"/>
        </w:rPr>
        <w:t>коммуникативных</w:t>
      </w:r>
      <w:r>
        <w:rPr>
          <w:color w:val="231F20"/>
          <w:spacing w:val="7"/>
          <w:w w:val="115"/>
        </w:rPr>
        <w:t xml:space="preserve"> </w:t>
      </w:r>
      <w:r>
        <w:rPr>
          <w:color w:val="231F20"/>
          <w:w w:val="115"/>
        </w:rPr>
        <w:t>и</w:t>
      </w:r>
      <w:r>
        <w:rPr>
          <w:color w:val="231F20"/>
          <w:spacing w:val="6"/>
          <w:w w:val="115"/>
        </w:rPr>
        <w:t xml:space="preserve"> </w:t>
      </w:r>
      <w:r>
        <w:rPr>
          <w:color w:val="231F20"/>
          <w:w w:val="115"/>
        </w:rPr>
        <w:t>регулятивных,</w:t>
      </w:r>
      <w:r>
        <w:rPr>
          <w:color w:val="231F20"/>
          <w:spacing w:val="7"/>
          <w:w w:val="115"/>
        </w:rPr>
        <w:t xml:space="preserve"> </w:t>
      </w:r>
      <w:r>
        <w:rPr>
          <w:color w:val="231F20"/>
          <w:w w:val="115"/>
        </w:rPr>
        <w:t>которые</w:t>
      </w:r>
      <w:r>
        <w:rPr>
          <w:color w:val="231F20"/>
          <w:spacing w:val="6"/>
          <w:w w:val="115"/>
        </w:rPr>
        <w:t xml:space="preserve"> </w:t>
      </w:r>
      <w:r>
        <w:rPr>
          <w:color w:val="231F20"/>
          <w:w w:val="115"/>
        </w:rPr>
        <w:t>воз</w:t>
      </w:r>
      <w:r>
        <w:rPr>
          <w:color w:val="231F20"/>
          <w:w w:val="115"/>
        </w:rPr>
        <w:softHyphen/>
      </w:r>
      <w:r>
        <w:rPr>
          <w:color w:val="231F20"/>
          <w:spacing w:val="1"/>
          <w:w w:val="115"/>
        </w:rPr>
        <w:t xml:space="preserve"> </w:t>
      </w:r>
      <w:r>
        <w:rPr>
          <w:color w:val="231F20"/>
          <w:spacing w:val="-3"/>
          <w:w w:val="120"/>
        </w:rPr>
        <w:t>можно</w:t>
      </w:r>
      <w:r>
        <w:rPr>
          <w:color w:val="231F20"/>
          <w:spacing w:val="16"/>
          <w:w w:val="120"/>
        </w:rPr>
        <w:t xml:space="preserve"> </w:t>
      </w:r>
      <w:r>
        <w:rPr>
          <w:color w:val="231F20"/>
          <w:spacing w:val="-2"/>
          <w:w w:val="120"/>
        </w:rPr>
        <w:t>формировать</w:t>
      </w:r>
      <w:r>
        <w:rPr>
          <w:color w:val="231F20"/>
          <w:spacing w:val="17"/>
          <w:w w:val="120"/>
        </w:rPr>
        <w:t xml:space="preserve"> </w:t>
      </w:r>
      <w:r>
        <w:rPr>
          <w:color w:val="231F20"/>
          <w:spacing w:val="-2"/>
          <w:w w:val="120"/>
        </w:rPr>
        <w:t>средствами</w:t>
      </w:r>
      <w:r>
        <w:rPr>
          <w:color w:val="231F20"/>
          <w:spacing w:val="17"/>
          <w:w w:val="120"/>
        </w:rPr>
        <w:t xml:space="preserve"> </w:t>
      </w:r>
      <w:r>
        <w:rPr>
          <w:color w:val="231F20"/>
          <w:spacing w:val="-2"/>
          <w:w w:val="120"/>
        </w:rPr>
        <w:t>учебного</w:t>
      </w:r>
      <w:r>
        <w:rPr>
          <w:color w:val="231F20"/>
          <w:spacing w:val="17"/>
          <w:w w:val="120"/>
        </w:rPr>
        <w:t xml:space="preserve"> </w:t>
      </w:r>
      <w:r>
        <w:rPr>
          <w:color w:val="231F20"/>
          <w:spacing w:val="-2"/>
          <w:w w:val="120"/>
        </w:rPr>
        <w:t>предмета</w:t>
      </w:r>
      <w:r>
        <w:rPr>
          <w:color w:val="231F20"/>
          <w:spacing w:val="17"/>
          <w:w w:val="120"/>
        </w:rPr>
        <w:t xml:space="preserve"> </w:t>
      </w:r>
      <w:r>
        <w:rPr>
          <w:color w:val="231F20"/>
          <w:spacing w:val="-2"/>
          <w:w w:val="120"/>
        </w:rPr>
        <w:t>«Русский</w:t>
      </w:r>
      <w:r>
        <w:rPr>
          <w:color w:val="231F20"/>
          <w:spacing w:val="-57"/>
          <w:w w:val="120"/>
        </w:rPr>
        <w:t xml:space="preserve"> </w:t>
      </w:r>
      <w:r>
        <w:rPr>
          <w:color w:val="231F20"/>
          <w:w w:val="115"/>
        </w:rPr>
        <w:t>язык»</w:t>
      </w:r>
      <w:r>
        <w:rPr>
          <w:color w:val="231F20"/>
          <w:spacing w:val="-19"/>
          <w:w w:val="115"/>
        </w:rPr>
        <w:t xml:space="preserve"> </w:t>
      </w:r>
      <w:r>
        <w:rPr>
          <w:color w:val="231F20"/>
          <w:w w:val="115"/>
        </w:rPr>
        <w:t>с</w:t>
      </w:r>
      <w:r>
        <w:rPr>
          <w:color w:val="231F20"/>
          <w:spacing w:val="-20"/>
          <w:w w:val="115"/>
        </w:rPr>
        <w:t xml:space="preserve"> </w:t>
      </w:r>
      <w:r>
        <w:rPr>
          <w:color w:val="231F20"/>
          <w:w w:val="115"/>
        </w:rPr>
        <w:t>учётом</w:t>
      </w:r>
      <w:r>
        <w:rPr>
          <w:color w:val="231F20"/>
          <w:spacing w:val="-18"/>
          <w:w w:val="115"/>
        </w:rPr>
        <w:t xml:space="preserve"> </w:t>
      </w:r>
      <w:r>
        <w:rPr>
          <w:color w:val="231F20"/>
          <w:w w:val="115"/>
        </w:rPr>
        <w:t>возрастных</w:t>
      </w:r>
      <w:r>
        <w:rPr>
          <w:color w:val="231F20"/>
          <w:spacing w:val="-19"/>
          <w:w w:val="115"/>
        </w:rPr>
        <w:t xml:space="preserve"> </w:t>
      </w:r>
      <w:r>
        <w:rPr>
          <w:color w:val="231F20"/>
          <w:w w:val="115"/>
        </w:rPr>
        <w:t>особенностей</w:t>
      </w:r>
      <w:r>
        <w:rPr>
          <w:color w:val="231F20"/>
          <w:spacing w:val="-18"/>
          <w:w w:val="115"/>
        </w:rPr>
        <w:t xml:space="preserve"> </w:t>
      </w:r>
      <w:r>
        <w:rPr>
          <w:color w:val="231F20"/>
          <w:w w:val="115"/>
        </w:rPr>
        <w:t>младших</w:t>
      </w:r>
      <w:r>
        <w:rPr>
          <w:color w:val="231F20"/>
          <w:spacing w:val="-19"/>
          <w:w w:val="115"/>
        </w:rPr>
        <w:t xml:space="preserve"> </w:t>
      </w:r>
      <w:r>
        <w:rPr>
          <w:color w:val="231F20"/>
          <w:w w:val="115"/>
        </w:rPr>
        <w:t>школьников</w:t>
      </w:r>
      <w:r>
        <w:rPr>
          <w:color w:val="231F20"/>
          <w:w w:val="115"/>
          <w:position w:val="6"/>
          <w:sz w:val="14"/>
        </w:rPr>
        <w:t>1</w:t>
      </w:r>
      <w:r>
        <w:rPr>
          <w:color w:val="231F20"/>
          <w:w w:val="115"/>
        </w:rPr>
        <w:t>.</w:t>
      </w:r>
      <w:r>
        <w:rPr>
          <w:color w:val="231F20"/>
          <w:spacing w:val="-54"/>
          <w:w w:val="115"/>
        </w:rPr>
        <w:t xml:space="preserve"> </w:t>
      </w:r>
      <w:r>
        <w:rPr>
          <w:color w:val="231F20"/>
          <w:w w:val="120"/>
        </w:rPr>
        <w:t>Планируемые</w:t>
      </w:r>
      <w:r>
        <w:rPr>
          <w:color w:val="231F20"/>
          <w:spacing w:val="3"/>
          <w:w w:val="120"/>
        </w:rPr>
        <w:t xml:space="preserve"> </w:t>
      </w:r>
      <w:r>
        <w:rPr>
          <w:color w:val="231F20"/>
          <w:w w:val="120"/>
        </w:rPr>
        <w:t>результаты</w:t>
      </w:r>
      <w:r>
        <w:rPr>
          <w:color w:val="231F20"/>
          <w:spacing w:val="4"/>
          <w:w w:val="120"/>
        </w:rPr>
        <w:t xml:space="preserve"> </w:t>
      </w:r>
      <w:r>
        <w:rPr>
          <w:color w:val="231F20"/>
          <w:w w:val="120"/>
        </w:rPr>
        <w:t>включают</w:t>
      </w:r>
      <w:r>
        <w:rPr>
          <w:color w:val="231F20"/>
          <w:spacing w:val="4"/>
          <w:w w:val="120"/>
        </w:rPr>
        <w:t xml:space="preserve"> </w:t>
      </w:r>
      <w:r>
        <w:rPr>
          <w:color w:val="231F20"/>
          <w:w w:val="120"/>
        </w:rPr>
        <w:t>личностные,</w:t>
      </w:r>
      <w:r>
        <w:rPr>
          <w:color w:val="231F20"/>
          <w:spacing w:val="3"/>
          <w:w w:val="120"/>
        </w:rPr>
        <w:t xml:space="preserve"> </w:t>
      </w:r>
      <w:r>
        <w:rPr>
          <w:color w:val="231F20"/>
          <w:w w:val="120"/>
        </w:rPr>
        <w:t>метапред</w:t>
      </w:r>
      <w:r>
        <w:rPr>
          <w:color w:val="231F20"/>
          <w:w w:val="120"/>
        </w:rPr>
        <w:softHyphen/>
      </w:r>
      <w:r>
        <w:rPr>
          <w:color w:val="231F20"/>
          <w:spacing w:val="1"/>
          <w:w w:val="120"/>
        </w:rPr>
        <w:t xml:space="preserve"> </w:t>
      </w:r>
      <w:r>
        <w:rPr>
          <w:color w:val="231F20"/>
          <w:w w:val="115"/>
        </w:rPr>
        <w:t>метные результаты за</w:t>
      </w:r>
      <w:r>
        <w:rPr>
          <w:color w:val="231F20"/>
          <w:spacing w:val="1"/>
          <w:w w:val="115"/>
        </w:rPr>
        <w:t xml:space="preserve"> </w:t>
      </w:r>
      <w:r>
        <w:rPr>
          <w:color w:val="231F20"/>
          <w:w w:val="115"/>
        </w:rPr>
        <w:t>период обучения,</w:t>
      </w:r>
      <w:r>
        <w:rPr>
          <w:color w:val="231F20"/>
          <w:spacing w:val="1"/>
          <w:w w:val="115"/>
        </w:rPr>
        <w:t xml:space="preserve"> </w:t>
      </w:r>
      <w:r>
        <w:rPr>
          <w:color w:val="231F20"/>
          <w:w w:val="115"/>
        </w:rPr>
        <w:t>а также</w:t>
      </w:r>
      <w:r>
        <w:rPr>
          <w:color w:val="231F20"/>
          <w:spacing w:val="1"/>
          <w:w w:val="115"/>
        </w:rPr>
        <w:t xml:space="preserve"> </w:t>
      </w:r>
      <w:r>
        <w:rPr>
          <w:color w:val="231F20"/>
          <w:w w:val="115"/>
        </w:rPr>
        <w:t>предметные до</w:t>
      </w:r>
      <w:r>
        <w:rPr>
          <w:color w:val="231F20"/>
          <w:w w:val="115"/>
        </w:rPr>
        <w:softHyphen/>
      </w:r>
      <w:r>
        <w:rPr>
          <w:color w:val="231F20"/>
          <w:spacing w:val="-54"/>
          <w:w w:val="115"/>
        </w:rPr>
        <w:t xml:space="preserve"> </w:t>
      </w:r>
      <w:r>
        <w:rPr>
          <w:color w:val="231F20"/>
          <w:w w:val="120"/>
        </w:rPr>
        <w:t>стижения</w:t>
      </w:r>
      <w:r>
        <w:rPr>
          <w:color w:val="231F20"/>
          <w:spacing w:val="1"/>
          <w:w w:val="120"/>
        </w:rPr>
        <w:t xml:space="preserve"> </w:t>
      </w:r>
      <w:r>
        <w:rPr>
          <w:color w:val="231F20"/>
          <w:w w:val="120"/>
        </w:rPr>
        <w:t>младшего</w:t>
      </w:r>
      <w:r>
        <w:rPr>
          <w:color w:val="231F20"/>
          <w:spacing w:val="2"/>
          <w:w w:val="120"/>
        </w:rPr>
        <w:t xml:space="preserve"> </w:t>
      </w:r>
      <w:r>
        <w:rPr>
          <w:color w:val="231F20"/>
          <w:w w:val="120"/>
        </w:rPr>
        <w:t>школьника</w:t>
      </w:r>
      <w:r>
        <w:rPr>
          <w:color w:val="231F20"/>
          <w:spacing w:val="2"/>
          <w:w w:val="120"/>
        </w:rPr>
        <w:t xml:space="preserve"> </w:t>
      </w:r>
      <w:r>
        <w:rPr>
          <w:color w:val="231F20"/>
          <w:w w:val="120"/>
        </w:rPr>
        <w:t>за</w:t>
      </w:r>
      <w:r>
        <w:rPr>
          <w:color w:val="231F20"/>
          <w:spacing w:val="2"/>
          <w:w w:val="120"/>
        </w:rPr>
        <w:t xml:space="preserve"> </w:t>
      </w:r>
      <w:r>
        <w:rPr>
          <w:color w:val="231F20"/>
          <w:w w:val="120"/>
        </w:rPr>
        <w:t>каждый</w:t>
      </w:r>
      <w:r>
        <w:rPr>
          <w:color w:val="231F20"/>
          <w:spacing w:val="2"/>
          <w:w w:val="120"/>
        </w:rPr>
        <w:t xml:space="preserve"> </w:t>
      </w:r>
      <w:r>
        <w:rPr>
          <w:color w:val="231F20"/>
          <w:w w:val="120"/>
        </w:rPr>
        <w:t>год</w:t>
      </w:r>
      <w:r>
        <w:rPr>
          <w:color w:val="231F20"/>
          <w:spacing w:val="2"/>
          <w:w w:val="120"/>
        </w:rPr>
        <w:t xml:space="preserve"> </w:t>
      </w:r>
      <w:r>
        <w:rPr>
          <w:color w:val="231F20"/>
          <w:w w:val="120"/>
        </w:rPr>
        <w:t>обучения</w:t>
      </w:r>
      <w:r>
        <w:rPr>
          <w:color w:val="231F20"/>
          <w:spacing w:val="1"/>
          <w:w w:val="120"/>
        </w:rPr>
        <w:t xml:space="preserve"> </w:t>
      </w:r>
      <w:r>
        <w:rPr>
          <w:color w:val="231F20"/>
          <w:w w:val="120"/>
        </w:rPr>
        <w:t>в</w:t>
      </w:r>
      <w:r>
        <w:rPr>
          <w:color w:val="231F20"/>
          <w:spacing w:val="2"/>
          <w:w w:val="120"/>
        </w:rPr>
        <w:t xml:space="preserve"> </w:t>
      </w:r>
      <w:r>
        <w:rPr>
          <w:color w:val="231F20"/>
          <w:w w:val="120"/>
        </w:rPr>
        <w:t>на</w:t>
      </w:r>
      <w:r>
        <w:rPr>
          <w:color w:val="231F20"/>
          <w:w w:val="120"/>
        </w:rPr>
        <w:softHyphen/>
      </w:r>
    </w:p>
    <w:p w:rsidR="008052C0" w:rsidRDefault="008052C0" w:rsidP="008052C0">
      <w:pPr>
        <w:pStyle w:val="af1"/>
        <w:spacing w:line="220" w:lineRule="exact"/>
        <w:ind w:right="0" w:firstLine="0"/>
      </w:pPr>
      <w:r>
        <w:rPr>
          <w:color w:val="231F20"/>
          <w:spacing w:val="-1"/>
          <w:w w:val="120"/>
        </w:rPr>
        <w:t>чальной</w:t>
      </w:r>
      <w:r>
        <w:rPr>
          <w:color w:val="231F20"/>
          <w:spacing w:val="-14"/>
          <w:w w:val="120"/>
        </w:rPr>
        <w:t xml:space="preserve"> </w:t>
      </w:r>
      <w:r>
        <w:rPr>
          <w:color w:val="231F20"/>
          <w:w w:val="120"/>
        </w:rPr>
        <w:t>школе.</w:t>
      </w:r>
    </w:p>
    <w:p w:rsidR="008052C0" w:rsidRDefault="008052C0" w:rsidP="008052C0">
      <w:pPr>
        <w:pStyle w:val="af1"/>
        <w:spacing w:line="242" w:lineRule="auto"/>
        <w:ind w:right="154"/>
      </w:pPr>
      <w:r>
        <w:rPr>
          <w:color w:val="231F20"/>
          <w:w w:val="115"/>
        </w:rPr>
        <w:t>В тематическом планировании описывается программное со</w:t>
      </w:r>
      <w:r>
        <w:rPr>
          <w:color w:val="231F20"/>
          <w:w w:val="115"/>
        </w:rPr>
        <w:softHyphen/>
      </w:r>
      <w:r>
        <w:rPr>
          <w:color w:val="231F20"/>
          <w:spacing w:val="1"/>
          <w:w w:val="115"/>
        </w:rPr>
        <w:t xml:space="preserve"> </w:t>
      </w:r>
      <w:r>
        <w:rPr>
          <w:color w:val="231F20"/>
          <w:w w:val="115"/>
        </w:rPr>
        <w:t>держание по всем разделам, выделенным в содержании обуче</w:t>
      </w:r>
      <w:r>
        <w:rPr>
          <w:color w:val="231F20"/>
          <w:w w:val="115"/>
        </w:rPr>
        <w:softHyphen/>
      </w:r>
      <w:r>
        <w:rPr>
          <w:color w:val="231F20"/>
          <w:spacing w:val="1"/>
          <w:w w:val="115"/>
        </w:rPr>
        <w:t xml:space="preserve"> </w:t>
      </w:r>
      <w:r>
        <w:rPr>
          <w:color w:val="231F20"/>
          <w:w w:val="115"/>
        </w:rPr>
        <w:t>ния каждого класса, раскрывается характеристика деятельно</w:t>
      </w:r>
      <w:r>
        <w:rPr>
          <w:color w:val="231F20"/>
          <w:w w:val="115"/>
        </w:rPr>
        <w:softHyphen/>
      </w:r>
      <w:r>
        <w:rPr>
          <w:color w:val="231F20"/>
          <w:spacing w:val="1"/>
          <w:w w:val="115"/>
        </w:rPr>
        <w:t xml:space="preserve"> </w:t>
      </w:r>
      <w:r>
        <w:rPr>
          <w:color w:val="231F20"/>
          <w:w w:val="115"/>
        </w:rPr>
        <w:t>сти, методы и формы организации обучения, которые целесо</w:t>
      </w:r>
      <w:r>
        <w:rPr>
          <w:color w:val="231F20"/>
          <w:w w:val="115"/>
        </w:rPr>
        <w:softHyphen/>
      </w:r>
      <w:r>
        <w:rPr>
          <w:color w:val="231F20"/>
          <w:spacing w:val="1"/>
          <w:w w:val="115"/>
        </w:rPr>
        <w:t xml:space="preserve"> </w:t>
      </w:r>
      <w:r>
        <w:rPr>
          <w:color w:val="231F20"/>
          <w:w w:val="115"/>
        </w:rPr>
        <w:t>образно</w:t>
      </w:r>
      <w:r>
        <w:rPr>
          <w:color w:val="231F20"/>
          <w:spacing w:val="1"/>
          <w:w w:val="115"/>
        </w:rPr>
        <w:t xml:space="preserve"> </w:t>
      </w:r>
      <w:r>
        <w:rPr>
          <w:color w:val="231F20"/>
          <w:w w:val="115"/>
        </w:rPr>
        <w:t>использовать</w:t>
      </w:r>
      <w:r>
        <w:rPr>
          <w:color w:val="231F20"/>
          <w:spacing w:val="1"/>
          <w:w w:val="115"/>
        </w:rPr>
        <w:t xml:space="preserve"> </w:t>
      </w:r>
      <w:r>
        <w:rPr>
          <w:color w:val="231F20"/>
          <w:w w:val="115"/>
        </w:rPr>
        <w:t>при</w:t>
      </w:r>
      <w:r>
        <w:rPr>
          <w:color w:val="231F20"/>
          <w:spacing w:val="1"/>
          <w:w w:val="115"/>
        </w:rPr>
        <w:t xml:space="preserve"> </w:t>
      </w:r>
      <w:r>
        <w:rPr>
          <w:color w:val="231F20"/>
          <w:w w:val="115"/>
        </w:rPr>
        <w:t>изучении</w:t>
      </w:r>
      <w:r>
        <w:rPr>
          <w:color w:val="231F20"/>
          <w:spacing w:val="1"/>
          <w:w w:val="115"/>
        </w:rPr>
        <w:t xml:space="preserve"> </w:t>
      </w:r>
      <w:r>
        <w:rPr>
          <w:color w:val="231F20"/>
          <w:w w:val="115"/>
        </w:rPr>
        <w:t>того</w:t>
      </w:r>
      <w:r>
        <w:rPr>
          <w:color w:val="231F20"/>
          <w:spacing w:val="1"/>
          <w:w w:val="115"/>
        </w:rPr>
        <w:t xml:space="preserve"> </w:t>
      </w:r>
      <w:r>
        <w:rPr>
          <w:color w:val="231F20"/>
          <w:w w:val="115"/>
        </w:rPr>
        <w:t>или</w:t>
      </w:r>
      <w:r>
        <w:rPr>
          <w:color w:val="231F20"/>
          <w:spacing w:val="1"/>
          <w:w w:val="115"/>
        </w:rPr>
        <w:t xml:space="preserve"> </w:t>
      </w:r>
      <w:r>
        <w:rPr>
          <w:color w:val="231F20"/>
          <w:w w:val="115"/>
        </w:rPr>
        <w:t>иного</w:t>
      </w:r>
      <w:r>
        <w:rPr>
          <w:color w:val="231F20"/>
          <w:spacing w:val="1"/>
          <w:w w:val="115"/>
        </w:rPr>
        <w:t xml:space="preserve"> </w:t>
      </w:r>
      <w:r>
        <w:rPr>
          <w:color w:val="231F20"/>
          <w:w w:val="115"/>
        </w:rPr>
        <w:t>раздела.</w:t>
      </w:r>
      <w:r>
        <w:rPr>
          <w:color w:val="231F20"/>
          <w:spacing w:val="-55"/>
          <w:w w:val="115"/>
        </w:rPr>
        <w:t xml:space="preserve"> </w:t>
      </w:r>
      <w:r>
        <w:rPr>
          <w:color w:val="231F20"/>
          <w:w w:val="115"/>
        </w:rPr>
        <w:t>Также</w:t>
      </w:r>
      <w:r>
        <w:rPr>
          <w:color w:val="231F20"/>
          <w:spacing w:val="1"/>
          <w:w w:val="115"/>
        </w:rPr>
        <w:t xml:space="preserve"> </w:t>
      </w:r>
      <w:r>
        <w:rPr>
          <w:color w:val="231F20"/>
          <w:w w:val="115"/>
        </w:rPr>
        <w:t>в</w:t>
      </w:r>
      <w:r>
        <w:rPr>
          <w:color w:val="231F20"/>
          <w:spacing w:val="1"/>
          <w:w w:val="115"/>
        </w:rPr>
        <w:t xml:space="preserve"> </w:t>
      </w:r>
      <w:r>
        <w:rPr>
          <w:color w:val="231F20"/>
          <w:w w:val="115"/>
        </w:rPr>
        <w:t>тематическом</w:t>
      </w:r>
      <w:r>
        <w:rPr>
          <w:color w:val="231F20"/>
          <w:spacing w:val="1"/>
          <w:w w:val="115"/>
        </w:rPr>
        <w:t xml:space="preserve"> </w:t>
      </w:r>
      <w:r>
        <w:rPr>
          <w:color w:val="231F20"/>
          <w:w w:val="115"/>
        </w:rPr>
        <w:t>планировании</w:t>
      </w:r>
      <w:r>
        <w:rPr>
          <w:color w:val="231F20"/>
          <w:spacing w:val="1"/>
          <w:w w:val="115"/>
        </w:rPr>
        <w:t xml:space="preserve"> </w:t>
      </w:r>
      <w:r>
        <w:rPr>
          <w:color w:val="231F20"/>
          <w:w w:val="115"/>
        </w:rPr>
        <w:t>представлены</w:t>
      </w:r>
      <w:r>
        <w:rPr>
          <w:color w:val="231F20"/>
          <w:spacing w:val="1"/>
          <w:w w:val="115"/>
        </w:rPr>
        <w:t xml:space="preserve"> </w:t>
      </w:r>
      <w:r>
        <w:rPr>
          <w:color w:val="231F20"/>
          <w:w w:val="115"/>
        </w:rPr>
        <w:t>способы</w:t>
      </w:r>
      <w:r>
        <w:rPr>
          <w:color w:val="231F20"/>
          <w:spacing w:val="1"/>
          <w:w w:val="115"/>
        </w:rPr>
        <w:t xml:space="preserve"> </w:t>
      </w:r>
      <w:r>
        <w:rPr>
          <w:color w:val="231F20"/>
          <w:w w:val="115"/>
        </w:rPr>
        <w:t>организации</w:t>
      </w:r>
      <w:r>
        <w:rPr>
          <w:color w:val="231F20"/>
          <w:spacing w:val="-8"/>
          <w:w w:val="115"/>
        </w:rPr>
        <w:t xml:space="preserve"> </w:t>
      </w:r>
      <w:r>
        <w:rPr>
          <w:color w:val="231F20"/>
          <w:w w:val="115"/>
        </w:rPr>
        <w:t>дифференцированного</w:t>
      </w:r>
      <w:r>
        <w:rPr>
          <w:color w:val="231F20"/>
          <w:spacing w:val="-7"/>
          <w:w w:val="115"/>
        </w:rPr>
        <w:t xml:space="preserve"> </w:t>
      </w:r>
      <w:r>
        <w:rPr>
          <w:color w:val="231F20"/>
          <w:w w:val="115"/>
        </w:rPr>
        <w:t>обучения.</w:t>
      </w:r>
    </w:p>
    <w:p w:rsidR="008052C0" w:rsidRDefault="008052C0" w:rsidP="008052C0">
      <w:pPr>
        <w:pStyle w:val="af1"/>
        <w:spacing w:before="7"/>
        <w:ind w:left="0" w:right="0" w:firstLine="0"/>
        <w:jc w:val="left"/>
        <w:rPr>
          <w:sz w:val="10"/>
        </w:rPr>
      </w:pPr>
      <w:r>
        <w:rPr>
          <w:noProof/>
          <w:lang w:eastAsia="ru-RU"/>
        </w:rPr>
        <mc:AlternateContent>
          <mc:Choice Requires="wps">
            <w:drawing>
              <wp:anchor distT="0" distB="0" distL="0" distR="0" simplePos="0" relativeHeight="251698176" behindDoc="0" locked="0" layoutInCell="1" allowOverlap="1">
                <wp:simplePos x="0" y="0"/>
                <wp:positionH relativeFrom="page">
                  <wp:posOffset>467995</wp:posOffset>
                </wp:positionH>
                <wp:positionV relativeFrom="paragraph">
                  <wp:posOffset>106045</wp:posOffset>
                </wp:positionV>
                <wp:extent cx="1080135" cy="1270"/>
                <wp:effectExtent l="10795" t="10795" r="13970" b="6985"/>
                <wp:wrapTopAndBottom/>
                <wp:docPr id="102" name="Полилиния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737 737"/>
                            <a:gd name="T1" fmla="*/ T0 w 1701"/>
                            <a:gd name="T2" fmla="+- 0 2438 737"/>
                            <a:gd name="T3" fmla="*/ T2 w 1701"/>
                          </a:gdLst>
                          <a:ahLst/>
                          <a:cxnLst>
                            <a:cxn ang="0">
                              <a:pos x="T1" y="0"/>
                            </a:cxn>
                            <a:cxn ang="0">
                              <a:pos x="T3" y="0"/>
                            </a:cxn>
                          </a:cxnLst>
                          <a:rect l="0" t="0" r="r" b="b"/>
                          <a:pathLst>
                            <a:path w="1701">
                              <a:moveTo>
                                <a:pt x="0" y="0"/>
                              </a:moveTo>
                              <a:lnTo>
                                <a:pt x="170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2" o:spid="_x0000_s1026" style="position:absolute;margin-left:36.85pt;margin-top:8.35pt;width:85.05pt;height:.1pt;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" path="m,l1701,e" filled="f" strokecolor="#231f20" strokeweight=".5pt">
                <v:path arrowok="t" o:connecttype="custom" o:connectlocs="0,0;1080135,0" o:connectangles="0,0"/>
                <w10:wrap type="topAndBottom" anchorx="page"/>
              </v:shape>
            </w:pict>
          </mc:Fallback>
        </mc:AlternateContent>
      </w:r>
    </w:p>
    <w:p w:rsidR="008052C0" w:rsidRDefault="008052C0" w:rsidP="008052C0">
      <w:pPr>
        <w:spacing w:before="58" w:line="223" w:lineRule="auto"/>
        <w:ind w:left="383" w:right="155" w:hanging="227"/>
        <w:jc w:val="both"/>
        <w:rPr>
          <w:sz w:val="18"/>
        </w:rPr>
      </w:pPr>
      <w:r>
        <w:rPr>
          <w:color w:val="231F20"/>
          <w:w w:val="120"/>
          <w:position w:val="4"/>
          <w:sz w:val="12"/>
        </w:rPr>
        <w:t>1</w:t>
      </w:r>
      <w:r>
        <w:rPr>
          <w:color w:val="231F20"/>
          <w:spacing w:val="1"/>
          <w:w w:val="120"/>
          <w:position w:val="4"/>
          <w:sz w:val="12"/>
        </w:rPr>
        <w:t xml:space="preserve"> </w:t>
      </w:r>
      <w:r>
        <w:rPr>
          <w:color w:val="231F20"/>
          <w:w w:val="120"/>
          <w:sz w:val="18"/>
        </w:rPr>
        <w:t>C учётом того, что выполнение правил совместной деятельности</w:t>
      </w:r>
      <w:r>
        <w:rPr>
          <w:color w:val="231F20"/>
          <w:spacing w:val="1"/>
          <w:w w:val="120"/>
          <w:sz w:val="18"/>
        </w:rPr>
        <w:t xml:space="preserve"> </w:t>
      </w:r>
      <w:r>
        <w:rPr>
          <w:color w:val="231F20"/>
          <w:w w:val="115"/>
          <w:sz w:val="18"/>
        </w:rPr>
        <w:t>строится на интеграции регулятивных (определённые волевые уси</w:t>
      </w:r>
      <w:r>
        <w:rPr>
          <w:color w:val="231F20"/>
          <w:w w:val="115"/>
          <w:sz w:val="18"/>
        </w:rPr>
        <w:softHyphen/>
      </w:r>
      <w:r>
        <w:rPr>
          <w:color w:val="231F20"/>
          <w:spacing w:val="1"/>
          <w:w w:val="115"/>
          <w:sz w:val="18"/>
        </w:rPr>
        <w:t xml:space="preserve"> </w:t>
      </w:r>
      <w:r>
        <w:rPr>
          <w:color w:val="231F20"/>
          <w:w w:val="120"/>
          <w:sz w:val="18"/>
        </w:rPr>
        <w:t>лия, саморегуляция, самоконтроль, проявление терпения и добро</w:t>
      </w:r>
      <w:r>
        <w:rPr>
          <w:color w:val="231F20"/>
          <w:w w:val="120"/>
          <w:sz w:val="18"/>
        </w:rPr>
        <w:softHyphen/>
      </w:r>
      <w:r>
        <w:rPr>
          <w:color w:val="231F20"/>
          <w:spacing w:val="-51"/>
          <w:w w:val="120"/>
          <w:sz w:val="18"/>
        </w:rPr>
        <w:t xml:space="preserve"> </w:t>
      </w:r>
      <w:r>
        <w:rPr>
          <w:color w:val="231F20"/>
          <w:w w:val="120"/>
          <w:sz w:val="18"/>
        </w:rPr>
        <w:t>желательности</w:t>
      </w:r>
      <w:r>
        <w:rPr>
          <w:color w:val="231F20"/>
          <w:spacing w:val="-6"/>
          <w:w w:val="120"/>
          <w:sz w:val="18"/>
        </w:rPr>
        <w:t xml:space="preserve"> </w:t>
      </w:r>
      <w:r>
        <w:rPr>
          <w:color w:val="231F20"/>
          <w:w w:val="120"/>
          <w:sz w:val="18"/>
        </w:rPr>
        <w:t>при</w:t>
      </w:r>
      <w:r>
        <w:rPr>
          <w:color w:val="231F20"/>
          <w:spacing w:val="-5"/>
          <w:w w:val="120"/>
          <w:sz w:val="18"/>
        </w:rPr>
        <w:t xml:space="preserve"> </w:t>
      </w:r>
      <w:r>
        <w:rPr>
          <w:color w:val="231F20"/>
          <w:w w:val="120"/>
          <w:sz w:val="18"/>
        </w:rPr>
        <w:t>налаживании</w:t>
      </w:r>
      <w:r>
        <w:rPr>
          <w:color w:val="231F20"/>
          <w:spacing w:val="-6"/>
          <w:w w:val="120"/>
          <w:sz w:val="18"/>
        </w:rPr>
        <w:t xml:space="preserve"> </w:t>
      </w:r>
      <w:r>
        <w:rPr>
          <w:color w:val="231F20"/>
          <w:w w:val="120"/>
          <w:sz w:val="18"/>
        </w:rPr>
        <w:t>отношений)</w:t>
      </w:r>
      <w:r>
        <w:rPr>
          <w:color w:val="231F20"/>
          <w:spacing w:val="-5"/>
          <w:w w:val="120"/>
          <w:sz w:val="18"/>
        </w:rPr>
        <w:t xml:space="preserve"> </w:t>
      </w:r>
      <w:r>
        <w:rPr>
          <w:color w:val="231F20"/>
          <w:w w:val="120"/>
          <w:sz w:val="18"/>
        </w:rPr>
        <w:t>и</w:t>
      </w:r>
      <w:r>
        <w:rPr>
          <w:color w:val="231F20"/>
          <w:spacing w:val="-5"/>
          <w:w w:val="120"/>
          <w:sz w:val="18"/>
        </w:rPr>
        <w:t xml:space="preserve"> </w:t>
      </w:r>
      <w:r>
        <w:rPr>
          <w:color w:val="231F20"/>
          <w:w w:val="120"/>
          <w:sz w:val="18"/>
        </w:rPr>
        <w:t>коммуникативных</w:t>
      </w:r>
      <w:r>
        <w:rPr>
          <w:color w:val="231F20"/>
          <w:spacing w:val="-52"/>
          <w:w w:val="120"/>
          <w:sz w:val="18"/>
        </w:rPr>
        <w:t xml:space="preserve"> </w:t>
      </w:r>
      <w:r>
        <w:rPr>
          <w:color w:val="231F20"/>
          <w:w w:val="115"/>
          <w:sz w:val="18"/>
        </w:rPr>
        <w:t>универсальных учебных действий (способность вербальными сред</w:t>
      </w:r>
      <w:r>
        <w:rPr>
          <w:color w:val="231F20"/>
          <w:w w:val="115"/>
          <w:sz w:val="18"/>
        </w:rPr>
        <w:softHyphen/>
      </w:r>
      <w:r>
        <w:rPr>
          <w:color w:val="231F20"/>
          <w:spacing w:val="1"/>
          <w:w w:val="115"/>
          <w:sz w:val="18"/>
        </w:rPr>
        <w:t xml:space="preserve"> </w:t>
      </w:r>
      <w:r>
        <w:rPr>
          <w:color w:val="231F20"/>
          <w:spacing w:val="-1"/>
          <w:w w:val="120"/>
          <w:sz w:val="18"/>
        </w:rPr>
        <w:t>ствами</w:t>
      </w:r>
      <w:r>
        <w:rPr>
          <w:color w:val="231F20"/>
          <w:spacing w:val="-13"/>
          <w:w w:val="120"/>
          <w:sz w:val="18"/>
        </w:rPr>
        <w:t xml:space="preserve"> </w:t>
      </w:r>
      <w:r>
        <w:rPr>
          <w:color w:val="231F20"/>
          <w:spacing w:val="-1"/>
          <w:w w:val="120"/>
          <w:sz w:val="18"/>
        </w:rPr>
        <w:t>устанавливать</w:t>
      </w:r>
      <w:r>
        <w:rPr>
          <w:color w:val="231F20"/>
          <w:spacing w:val="-12"/>
          <w:w w:val="120"/>
          <w:sz w:val="18"/>
        </w:rPr>
        <w:t xml:space="preserve"> </w:t>
      </w:r>
      <w:r>
        <w:rPr>
          <w:color w:val="231F20"/>
          <w:w w:val="120"/>
          <w:sz w:val="18"/>
        </w:rPr>
        <w:t>взаимоотношения),</w:t>
      </w:r>
      <w:r>
        <w:rPr>
          <w:color w:val="231F20"/>
          <w:spacing w:val="-13"/>
          <w:w w:val="120"/>
          <w:sz w:val="18"/>
        </w:rPr>
        <w:t xml:space="preserve"> </w:t>
      </w:r>
      <w:r>
        <w:rPr>
          <w:color w:val="231F20"/>
          <w:w w:val="120"/>
          <w:sz w:val="18"/>
        </w:rPr>
        <w:t>их</w:t>
      </w:r>
      <w:r>
        <w:rPr>
          <w:color w:val="231F20"/>
          <w:spacing w:val="-12"/>
          <w:w w:val="120"/>
          <w:sz w:val="18"/>
        </w:rPr>
        <w:t xml:space="preserve"> </w:t>
      </w:r>
      <w:r>
        <w:rPr>
          <w:color w:val="231F20"/>
          <w:w w:val="120"/>
          <w:sz w:val="18"/>
        </w:rPr>
        <w:t>перечень</w:t>
      </w:r>
      <w:r>
        <w:rPr>
          <w:color w:val="231F20"/>
          <w:spacing w:val="-13"/>
          <w:w w:val="120"/>
          <w:sz w:val="18"/>
        </w:rPr>
        <w:t xml:space="preserve"> </w:t>
      </w:r>
      <w:r>
        <w:rPr>
          <w:color w:val="231F20"/>
          <w:w w:val="120"/>
          <w:sz w:val="18"/>
        </w:rPr>
        <w:t>дан</w:t>
      </w:r>
      <w:r>
        <w:rPr>
          <w:color w:val="231F20"/>
          <w:spacing w:val="-12"/>
          <w:w w:val="120"/>
          <w:sz w:val="18"/>
        </w:rPr>
        <w:t xml:space="preserve"> </w:t>
      </w:r>
      <w:r>
        <w:rPr>
          <w:color w:val="231F20"/>
          <w:w w:val="120"/>
          <w:sz w:val="18"/>
        </w:rPr>
        <w:t>в</w:t>
      </w:r>
      <w:r>
        <w:rPr>
          <w:color w:val="231F20"/>
          <w:spacing w:val="-13"/>
          <w:w w:val="120"/>
          <w:sz w:val="18"/>
        </w:rPr>
        <w:t xml:space="preserve"> </w:t>
      </w:r>
      <w:r>
        <w:rPr>
          <w:color w:val="231F20"/>
          <w:w w:val="120"/>
          <w:sz w:val="18"/>
        </w:rPr>
        <w:t>специ</w:t>
      </w:r>
      <w:r>
        <w:rPr>
          <w:color w:val="231F20"/>
          <w:w w:val="120"/>
          <w:sz w:val="18"/>
        </w:rPr>
        <w:softHyphen/>
      </w:r>
      <w:r>
        <w:rPr>
          <w:color w:val="231F20"/>
          <w:spacing w:val="-52"/>
          <w:w w:val="120"/>
          <w:sz w:val="18"/>
        </w:rPr>
        <w:t xml:space="preserve"> </w:t>
      </w:r>
      <w:r>
        <w:rPr>
          <w:color w:val="231F20"/>
          <w:w w:val="115"/>
          <w:sz w:val="18"/>
        </w:rPr>
        <w:t>альном</w:t>
      </w:r>
      <w:r>
        <w:rPr>
          <w:color w:val="231F20"/>
          <w:spacing w:val="-8"/>
          <w:w w:val="115"/>
          <w:sz w:val="18"/>
        </w:rPr>
        <w:t xml:space="preserve"> </w:t>
      </w:r>
      <w:r>
        <w:rPr>
          <w:color w:val="231F20"/>
          <w:w w:val="115"/>
          <w:sz w:val="18"/>
        </w:rPr>
        <w:t>разделе</w:t>
      </w:r>
      <w:r>
        <w:rPr>
          <w:color w:val="231F20"/>
          <w:spacing w:val="-8"/>
          <w:w w:val="115"/>
          <w:sz w:val="18"/>
        </w:rPr>
        <w:t xml:space="preserve"> </w:t>
      </w:r>
      <w:r>
        <w:rPr>
          <w:color w:val="231F20"/>
          <w:w w:val="115"/>
          <w:sz w:val="18"/>
        </w:rPr>
        <w:t>«Совместная</w:t>
      </w:r>
      <w:r>
        <w:rPr>
          <w:color w:val="231F20"/>
          <w:spacing w:val="-7"/>
          <w:w w:val="115"/>
          <w:sz w:val="18"/>
        </w:rPr>
        <w:t xml:space="preserve"> </w:t>
      </w:r>
      <w:r>
        <w:rPr>
          <w:color w:val="231F20"/>
          <w:w w:val="115"/>
          <w:sz w:val="18"/>
        </w:rPr>
        <w:t>деятельность».</w:t>
      </w:r>
    </w:p>
    <w:p w:rsidR="008052C0" w:rsidRDefault="008052C0" w:rsidP="008052C0">
      <w:pPr>
        <w:pStyle w:val="1"/>
        <w:jc w:val="both"/>
      </w:pPr>
      <w:r>
        <w:rPr>
          <w:noProof/>
          <w:lang w:eastAsia="ru-RU"/>
        </w:rPr>
        <mc:AlternateContent>
          <mc:Choice Requires="wps">
            <w:drawing>
              <wp:anchor distT="0" distB="0" distL="0" distR="0" simplePos="0" relativeHeight="251699200" behindDoc="0" locked="0" layoutInCell="1" allowOverlap="1">
                <wp:simplePos x="0" y="0"/>
                <wp:positionH relativeFrom="page">
                  <wp:posOffset>467995</wp:posOffset>
                </wp:positionH>
                <wp:positionV relativeFrom="paragraph">
                  <wp:posOffset>264160</wp:posOffset>
                </wp:positionV>
                <wp:extent cx="4032250" cy="1270"/>
                <wp:effectExtent l="10795" t="6985" r="5080" b="10795"/>
                <wp:wrapTopAndBottom/>
                <wp:docPr id="101" name="Полилиния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1" o:spid="_x0000_s1026" style="position:absolute;margin-left:36.85pt;margin-top:20.8pt;width:317.5pt;height:.1pt;z-index:251699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" path="m,l6350,e" filled="f" strokecolor="#231f20" strokeweight=".5pt">
                <v:path arrowok="t" o:connecttype="custom" o:connectlocs="0,0;4032250,0" o:connectangles="0,0"/>
                <w10:wrap type="topAndBottom" anchorx="page"/>
              </v:shape>
            </w:pict>
          </mc:Fallback>
        </mc:AlternateContent>
      </w:r>
      <w:r>
        <w:rPr>
          <w:color w:val="231F20"/>
          <w:w w:val="80"/>
        </w:rPr>
        <w:t>ПОЯСНИТЕЛЬНАЯ</w:t>
      </w:r>
      <w:r>
        <w:rPr>
          <w:color w:val="231F20"/>
          <w:spacing w:val="51"/>
        </w:rPr>
        <w:t xml:space="preserve"> </w:t>
      </w:r>
      <w:r>
        <w:rPr>
          <w:color w:val="231F20"/>
          <w:w w:val="80"/>
        </w:rPr>
        <w:t>ЗАПИСКА</w:t>
      </w:r>
    </w:p>
    <w:p w:rsidR="008052C0" w:rsidRDefault="008052C0" w:rsidP="008052C0">
      <w:pPr>
        <w:pStyle w:val="af1"/>
        <w:spacing w:before="154" w:line="247" w:lineRule="auto"/>
        <w:ind w:right="154"/>
        <w:jc w:val="right"/>
      </w:pPr>
      <w:r>
        <w:rPr>
          <w:color w:val="231F20"/>
          <w:w w:val="115"/>
        </w:rPr>
        <w:t>Примерная</w:t>
      </w:r>
      <w:r>
        <w:rPr>
          <w:color w:val="231F20"/>
          <w:spacing w:val="32"/>
          <w:w w:val="115"/>
        </w:rPr>
        <w:t xml:space="preserve"> </w:t>
      </w:r>
      <w:r>
        <w:rPr>
          <w:color w:val="231F20"/>
          <w:w w:val="115"/>
        </w:rPr>
        <w:t>рабочая</w:t>
      </w:r>
      <w:r>
        <w:rPr>
          <w:color w:val="231F20"/>
          <w:spacing w:val="32"/>
          <w:w w:val="115"/>
        </w:rPr>
        <w:t xml:space="preserve"> </w:t>
      </w:r>
      <w:r>
        <w:rPr>
          <w:color w:val="231F20"/>
          <w:w w:val="115"/>
        </w:rPr>
        <w:t>программа</w:t>
      </w:r>
      <w:r>
        <w:rPr>
          <w:color w:val="231F20"/>
          <w:spacing w:val="32"/>
          <w:w w:val="115"/>
        </w:rPr>
        <w:t xml:space="preserve"> </w:t>
      </w:r>
      <w:r>
        <w:rPr>
          <w:color w:val="231F20"/>
          <w:w w:val="115"/>
        </w:rPr>
        <w:t>учебного</w:t>
      </w:r>
      <w:r>
        <w:rPr>
          <w:color w:val="231F20"/>
          <w:spacing w:val="32"/>
          <w:w w:val="115"/>
        </w:rPr>
        <w:t xml:space="preserve"> </w:t>
      </w:r>
      <w:r>
        <w:rPr>
          <w:color w:val="231F20"/>
          <w:w w:val="115"/>
        </w:rPr>
        <w:t>предмета</w:t>
      </w:r>
      <w:r>
        <w:rPr>
          <w:color w:val="231F20"/>
          <w:spacing w:val="32"/>
          <w:w w:val="115"/>
        </w:rPr>
        <w:t xml:space="preserve"> </w:t>
      </w:r>
      <w:r>
        <w:rPr>
          <w:color w:val="231F20"/>
          <w:w w:val="115"/>
        </w:rPr>
        <w:t>«Русский</w:t>
      </w:r>
      <w:r>
        <w:rPr>
          <w:color w:val="231F20"/>
          <w:spacing w:val="-55"/>
          <w:w w:val="115"/>
        </w:rPr>
        <w:t xml:space="preserve"> </w:t>
      </w:r>
      <w:r>
        <w:rPr>
          <w:color w:val="231F20"/>
          <w:w w:val="115"/>
        </w:rPr>
        <w:t>язык»</w:t>
      </w:r>
      <w:r>
        <w:rPr>
          <w:color w:val="231F20"/>
          <w:spacing w:val="15"/>
          <w:w w:val="115"/>
        </w:rPr>
        <w:t xml:space="preserve"> </w:t>
      </w:r>
      <w:r>
        <w:rPr>
          <w:color w:val="231F20"/>
          <w:w w:val="115"/>
        </w:rPr>
        <w:t>на</w:t>
      </w:r>
      <w:r>
        <w:rPr>
          <w:color w:val="231F20"/>
          <w:spacing w:val="16"/>
          <w:w w:val="115"/>
        </w:rPr>
        <w:t xml:space="preserve"> </w:t>
      </w:r>
      <w:r>
        <w:rPr>
          <w:color w:val="231F20"/>
          <w:w w:val="115"/>
        </w:rPr>
        <w:t>уровне</w:t>
      </w:r>
      <w:r>
        <w:rPr>
          <w:color w:val="231F20"/>
          <w:spacing w:val="15"/>
          <w:w w:val="115"/>
        </w:rPr>
        <w:t xml:space="preserve"> </w:t>
      </w:r>
      <w:r>
        <w:rPr>
          <w:color w:val="231F20"/>
          <w:w w:val="115"/>
        </w:rPr>
        <w:t>начального</w:t>
      </w:r>
      <w:r>
        <w:rPr>
          <w:color w:val="231F20"/>
          <w:spacing w:val="16"/>
          <w:w w:val="115"/>
        </w:rPr>
        <w:t xml:space="preserve"> </w:t>
      </w:r>
      <w:r>
        <w:rPr>
          <w:color w:val="231F20"/>
          <w:w w:val="115"/>
        </w:rPr>
        <w:t>общего</w:t>
      </w:r>
      <w:r>
        <w:rPr>
          <w:color w:val="231F20"/>
          <w:spacing w:val="15"/>
          <w:w w:val="115"/>
        </w:rPr>
        <w:t xml:space="preserve"> </w:t>
      </w:r>
      <w:r>
        <w:rPr>
          <w:color w:val="231F20"/>
          <w:w w:val="115"/>
        </w:rPr>
        <w:t>образования</w:t>
      </w:r>
      <w:r>
        <w:rPr>
          <w:color w:val="231F20"/>
          <w:spacing w:val="16"/>
          <w:w w:val="115"/>
        </w:rPr>
        <w:t xml:space="preserve"> </w:t>
      </w:r>
      <w:r>
        <w:rPr>
          <w:color w:val="231F20"/>
          <w:w w:val="115"/>
        </w:rPr>
        <w:t>составлена</w:t>
      </w:r>
      <w:r>
        <w:rPr>
          <w:color w:val="231F20"/>
          <w:spacing w:val="15"/>
          <w:w w:val="115"/>
        </w:rPr>
        <w:t xml:space="preserve"> </w:t>
      </w:r>
      <w:r>
        <w:rPr>
          <w:color w:val="231F20"/>
          <w:w w:val="115"/>
        </w:rPr>
        <w:t>на</w:t>
      </w:r>
      <w:r>
        <w:rPr>
          <w:color w:val="231F20"/>
          <w:spacing w:val="-54"/>
          <w:w w:val="115"/>
        </w:rPr>
        <w:t xml:space="preserve"> </w:t>
      </w:r>
      <w:r>
        <w:rPr>
          <w:color w:val="231F20"/>
          <w:w w:val="115"/>
        </w:rPr>
        <w:t>основе</w:t>
      </w:r>
      <w:r>
        <w:rPr>
          <w:color w:val="231F20"/>
          <w:spacing w:val="17"/>
          <w:w w:val="115"/>
        </w:rPr>
        <w:t xml:space="preserve"> </w:t>
      </w:r>
      <w:r>
        <w:rPr>
          <w:color w:val="231F20"/>
          <w:w w:val="115"/>
        </w:rPr>
        <w:t>Требований</w:t>
      </w:r>
      <w:r>
        <w:rPr>
          <w:color w:val="231F20"/>
          <w:spacing w:val="18"/>
          <w:w w:val="115"/>
        </w:rPr>
        <w:t xml:space="preserve"> </w:t>
      </w:r>
      <w:r>
        <w:rPr>
          <w:color w:val="231F20"/>
          <w:w w:val="115"/>
        </w:rPr>
        <w:t>к</w:t>
      </w:r>
      <w:r>
        <w:rPr>
          <w:color w:val="231F20"/>
          <w:spacing w:val="18"/>
          <w:w w:val="115"/>
        </w:rPr>
        <w:t xml:space="preserve"> </w:t>
      </w:r>
      <w:r>
        <w:rPr>
          <w:color w:val="231F20"/>
          <w:w w:val="115"/>
        </w:rPr>
        <w:t>результатам</w:t>
      </w:r>
      <w:r>
        <w:rPr>
          <w:color w:val="231F20"/>
          <w:spacing w:val="18"/>
          <w:w w:val="115"/>
        </w:rPr>
        <w:t xml:space="preserve"> </w:t>
      </w:r>
      <w:r>
        <w:rPr>
          <w:color w:val="231F20"/>
          <w:w w:val="115"/>
        </w:rPr>
        <w:t>освоения</w:t>
      </w:r>
      <w:r>
        <w:rPr>
          <w:color w:val="231F20"/>
          <w:spacing w:val="18"/>
          <w:w w:val="115"/>
        </w:rPr>
        <w:t xml:space="preserve"> </w:t>
      </w:r>
      <w:r>
        <w:rPr>
          <w:color w:val="231F20"/>
          <w:w w:val="115"/>
        </w:rPr>
        <w:t>программы</w:t>
      </w:r>
      <w:r>
        <w:rPr>
          <w:color w:val="231F20"/>
          <w:spacing w:val="18"/>
          <w:w w:val="115"/>
        </w:rPr>
        <w:t xml:space="preserve"> </w:t>
      </w:r>
      <w:r>
        <w:rPr>
          <w:color w:val="231F20"/>
          <w:w w:val="115"/>
        </w:rPr>
        <w:t>началь</w:t>
      </w:r>
      <w:r>
        <w:rPr>
          <w:color w:val="231F20"/>
          <w:w w:val="115"/>
        </w:rPr>
        <w:softHyphen/>
      </w:r>
      <w:r>
        <w:rPr>
          <w:color w:val="231F20"/>
          <w:spacing w:val="-54"/>
          <w:w w:val="115"/>
        </w:rPr>
        <w:t xml:space="preserve"> </w:t>
      </w:r>
      <w:r>
        <w:rPr>
          <w:color w:val="231F20"/>
          <w:w w:val="115"/>
        </w:rPr>
        <w:t>ного</w:t>
      </w:r>
      <w:r>
        <w:rPr>
          <w:color w:val="231F20"/>
          <w:spacing w:val="2"/>
          <w:w w:val="115"/>
        </w:rPr>
        <w:t xml:space="preserve"> </w:t>
      </w:r>
      <w:r>
        <w:rPr>
          <w:color w:val="231F20"/>
          <w:w w:val="115"/>
        </w:rPr>
        <w:t>общего</w:t>
      </w:r>
      <w:r>
        <w:rPr>
          <w:color w:val="231F20"/>
          <w:spacing w:val="2"/>
          <w:w w:val="115"/>
        </w:rPr>
        <w:t xml:space="preserve"> </w:t>
      </w:r>
      <w:r>
        <w:rPr>
          <w:color w:val="231F20"/>
          <w:w w:val="115"/>
        </w:rPr>
        <w:t>образования</w:t>
      </w:r>
      <w:r>
        <w:rPr>
          <w:color w:val="231F20"/>
          <w:spacing w:val="2"/>
          <w:w w:val="115"/>
        </w:rPr>
        <w:t xml:space="preserve"> </w:t>
      </w:r>
      <w:r>
        <w:rPr>
          <w:color w:val="231F20"/>
          <w:w w:val="115"/>
        </w:rPr>
        <w:t>Федерального</w:t>
      </w:r>
      <w:r>
        <w:rPr>
          <w:color w:val="231F20"/>
          <w:spacing w:val="3"/>
          <w:w w:val="115"/>
        </w:rPr>
        <w:t xml:space="preserve"> </w:t>
      </w:r>
      <w:r>
        <w:rPr>
          <w:color w:val="231F20"/>
          <w:w w:val="115"/>
        </w:rPr>
        <w:t>государственного</w:t>
      </w:r>
      <w:r>
        <w:rPr>
          <w:color w:val="231F20"/>
          <w:spacing w:val="2"/>
          <w:w w:val="115"/>
        </w:rPr>
        <w:t xml:space="preserve"> </w:t>
      </w:r>
      <w:r>
        <w:rPr>
          <w:color w:val="231F20"/>
          <w:w w:val="115"/>
        </w:rPr>
        <w:t>обра</w:t>
      </w:r>
      <w:r>
        <w:rPr>
          <w:color w:val="231F20"/>
          <w:w w:val="115"/>
        </w:rPr>
        <w:softHyphen/>
      </w:r>
      <w:r>
        <w:rPr>
          <w:color w:val="231F20"/>
          <w:spacing w:val="-55"/>
          <w:w w:val="115"/>
        </w:rPr>
        <w:t xml:space="preserve"> </w:t>
      </w:r>
      <w:r>
        <w:rPr>
          <w:color w:val="231F20"/>
          <w:w w:val="115"/>
        </w:rPr>
        <w:t>зовательного</w:t>
      </w:r>
      <w:r>
        <w:rPr>
          <w:color w:val="231F20"/>
          <w:spacing w:val="17"/>
          <w:w w:val="115"/>
        </w:rPr>
        <w:t xml:space="preserve"> </w:t>
      </w:r>
      <w:r>
        <w:rPr>
          <w:color w:val="231F20"/>
          <w:w w:val="115"/>
        </w:rPr>
        <w:t>стандарта</w:t>
      </w:r>
      <w:r>
        <w:rPr>
          <w:color w:val="231F20"/>
          <w:spacing w:val="17"/>
          <w:w w:val="115"/>
        </w:rPr>
        <w:t xml:space="preserve"> </w:t>
      </w:r>
      <w:r>
        <w:rPr>
          <w:color w:val="231F20"/>
          <w:w w:val="115"/>
        </w:rPr>
        <w:t>начального</w:t>
      </w:r>
      <w:r>
        <w:rPr>
          <w:color w:val="231F20"/>
          <w:spacing w:val="17"/>
          <w:w w:val="115"/>
        </w:rPr>
        <w:t xml:space="preserve"> </w:t>
      </w:r>
      <w:r>
        <w:rPr>
          <w:color w:val="231F20"/>
          <w:w w:val="115"/>
        </w:rPr>
        <w:t>общего</w:t>
      </w:r>
      <w:r>
        <w:rPr>
          <w:color w:val="231F20"/>
          <w:spacing w:val="17"/>
          <w:w w:val="115"/>
        </w:rPr>
        <w:t xml:space="preserve"> </w:t>
      </w:r>
      <w:r>
        <w:rPr>
          <w:color w:val="231F20"/>
          <w:w w:val="115"/>
        </w:rPr>
        <w:t>образования</w:t>
      </w:r>
      <w:r>
        <w:rPr>
          <w:color w:val="231F20"/>
          <w:spacing w:val="17"/>
          <w:w w:val="115"/>
        </w:rPr>
        <w:t xml:space="preserve"> </w:t>
      </w:r>
      <w:r>
        <w:rPr>
          <w:color w:val="231F20"/>
          <w:w w:val="115"/>
        </w:rPr>
        <w:t>(да</w:t>
      </w:r>
      <w:r>
        <w:rPr>
          <w:color w:val="231F20"/>
          <w:w w:val="115"/>
        </w:rPr>
        <w:softHyphen/>
      </w:r>
      <w:r>
        <w:rPr>
          <w:color w:val="231F20"/>
          <w:spacing w:val="-55"/>
          <w:w w:val="115"/>
        </w:rPr>
        <w:t xml:space="preserve"> </w:t>
      </w:r>
      <w:r>
        <w:rPr>
          <w:color w:val="231F20"/>
          <w:w w:val="115"/>
        </w:rPr>
        <w:t>лее</w:t>
      </w:r>
      <w:r>
        <w:rPr>
          <w:color w:val="231F20"/>
          <w:spacing w:val="-5"/>
          <w:w w:val="115"/>
        </w:rPr>
        <w:t xml:space="preserve"> </w:t>
      </w:r>
      <w:r>
        <w:rPr>
          <w:color w:val="231F20"/>
          <w:w w:val="115"/>
        </w:rPr>
        <w:t>—</w:t>
      </w:r>
      <w:r>
        <w:rPr>
          <w:color w:val="231F20"/>
          <w:spacing w:val="-4"/>
          <w:w w:val="115"/>
        </w:rPr>
        <w:t xml:space="preserve"> </w:t>
      </w:r>
      <w:r>
        <w:rPr>
          <w:color w:val="231F20"/>
          <w:w w:val="115"/>
        </w:rPr>
        <w:t>ФГОС</w:t>
      </w:r>
      <w:r>
        <w:rPr>
          <w:color w:val="231F20"/>
          <w:spacing w:val="-5"/>
          <w:w w:val="115"/>
        </w:rPr>
        <w:t xml:space="preserve"> </w:t>
      </w:r>
      <w:r>
        <w:rPr>
          <w:color w:val="231F20"/>
          <w:w w:val="115"/>
        </w:rPr>
        <w:t>НОО)</w:t>
      </w:r>
      <w:r>
        <w:rPr>
          <w:color w:val="231F20"/>
          <w:w w:val="115"/>
          <w:position w:val="6"/>
          <w:sz w:val="14"/>
        </w:rPr>
        <w:t>1</w:t>
      </w:r>
      <w:r>
        <w:rPr>
          <w:color w:val="231F20"/>
          <w:w w:val="115"/>
        </w:rPr>
        <w:t>,</w:t>
      </w:r>
      <w:r>
        <w:rPr>
          <w:color w:val="231F20"/>
          <w:spacing w:val="-4"/>
          <w:w w:val="115"/>
        </w:rPr>
        <w:t xml:space="preserve"> </w:t>
      </w:r>
      <w:r>
        <w:rPr>
          <w:color w:val="231F20"/>
          <w:w w:val="115"/>
        </w:rPr>
        <w:t>а</w:t>
      </w:r>
      <w:r>
        <w:rPr>
          <w:color w:val="231F20"/>
          <w:spacing w:val="-5"/>
          <w:w w:val="115"/>
        </w:rPr>
        <w:t xml:space="preserve"> </w:t>
      </w:r>
      <w:r>
        <w:rPr>
          <w:color w:val="231F20"/>
          <w:w w:val="115"/>
        </w:rPr>
        <w:t>также</w:t>
      </w:r>
      <w:r>
        <w:rPr>
          <w:color w:val="231F20"/>
          <w:spacing w:val="-4"/>
          <w:w w:val="115"/>
        </w:rPr>
        <w:t xml:space="preserve"> </w:t>
      </w:r>
      <w:r>
        <w:rPr>
          <w:color w:val="231F20"/>
          <w:w w:val="115"/>
        </w:rPr>
        <w:t>ориентирована</w:t>
      </w:r>
      <w:r>
        <w:rPr>
          <w:color w:val="231F20"/>
          <w:spacing w:val="-5"/>
          <w:w w:val="115"/>
        </w:rPr>
        <w:t xml:space="preserve"> </w:t>
      </w:r>
      <w:r>
        <w:rPr>
          <w:color w:val="231F20"/>
          <w:w w:val="115"/>
        </w:rPr>
        <w:t>на</w:t>
      </w:r>
      <w:r>
        <w:rPr>
          <w:color w:val="231F20"/>
          <w:spacing w:val="-4"/>
          <w:w w:val="115"/>
        </w:rPr>
        <w:t xml:space="preserve"> </w:t>
      </w:r>
      <w:r>
        <w:rPr>
          <w:color w:val="231F20"/>
          <w:w w:val="115"/>
        </w:rPr>
        <w:t>целевые</w:t>
      </w:r>
      <w:r>
        <w:rPr>
          <w:color w:val="231F20"/>
          <w:spacing w:val="-5"/>
          <w:w w:val="115"/>
        </w:rPr>
        <w:t xml:space="preserve"> </w:t>
      </w:r>
      <w:r>
        <w:rPr>
          <w:color w:val="231F20"/>
          <w:w w:val="115"/>
        </w:rPr>
        <w:t>приори</w:t>
      </w:r>
      <w:r>
        <w:rPr>
          <w:color w:val="231F20"/>
          <w:w w:val="115"/>
        </w:rPr>
        <w:softHyphen/>
      </w:r>
      <w:r>
        <w:rPr>
          <w:color w:val="231F20"/>
          <w:spacing w:val="-54"/>
          <w:w w:val="115"/>
        </w:rPr>
        <w:t xml:space="preserve"> </w:t>
      </w:r>
      <w:r>
        <w:rPr>
          <w:color w:val="231F20"/>
          <w:w w:val="115"/>
        </w:rPr>
        <w:t>теты,</w:t>
      </w:r>
      <w:r>
        <w:rPr>
          <w:color w:val="231F20"/>
          <w:spacing w:val="7"/>
          <w:w w:val="115"/>
        </w:rPr>
        <w:t xml:space="preserve"> </w:t>
      </w:r>
      <w:r>
        <w:rPr>
          <w:color w:val="231F20"/>
          <w:w w:val="115"/>
        </w:rPr>
        <w:t>сформулированные</w:t>
      </w:r>
      <w:r>
        <w:rPr>
          <w:color w:val="231F20"/>
          <w:spacing w:val="7"/>
          <w:w w:val="115"/>
        </w:rPr>
        <w:t xml:space="preserve"> </w:t>
      </w:r>
      <w:r>
        <w:rPr>
          <w:color w:val="231F20"/>
          <w:w w:val="115"/>
        </w:rPr>
        <w:t>в</w:t>
      </w:r>
      <w:r>
        <w:rPr>
          <w:color w:val="231F20"/>
          <w:spacing w:val="7"/>
          <w:w w:val="115"/>
        </w:rPr>
        <w:t xml:space="preserve"> </w:t>
      </w:r>
      <w:r>
        <w:rPr>
          <w:color w:val="231F20"/>
          <w:w w:val="115"/>
        </w:rPr>
        <w:t>Примерной</w:t>
      </w:r>
      <w:r>
        <w:rPr>
          <w:color w:val="231F20"/>
          <w:spacing w:val="7"/>
          <w:w w:val="115"/>
        </w:rPr>
        <w:t xml:space="preserve"> </w:t>
      </w:r>
      <w:r>
        <w:rPr>
          <w:color w:val="231F20"/>
          <w:w w:val="115"/>
        </w:rPr>
        <w:t>программе</w:t>
      </w:r>
      <w:r>
        <w:rPr>
          <w:color w:val="231F20"/>
          <w:spacing w:val="8"/>
          <w:w w:val="115"/>
        </w:rPr>
        <w:t xml:space="preserve"> </w:t>
      </w:r>
      <w:r>
        <w:rPr>
          <w:color w:val="231F20"/>
          <w:w w:val="115"/>
        </w:rPr>
        <w:t>воспитания</w:t>
      </w:r>
      <w:r>
        <w:rPr>
          <w:color w:val="231F20"/>
          <w:w w:val="115"/>
          <w:position w:val="6"/>
          <w:sz w:val="14"/>
        </w:rPr>
        <w:t>2</w:t>
      </w:r>
      <w:r>
        <w:rPr>
          <w:color w:val="231F20"/>
          <w:w w:val="115"/>
        </w:rPr>
        <w:t>.</w:t>
      </w:r>
      <w:r>
        <w:rPr>
          <w:color w:val="231F20"/>
          <w:spacing w:val="-55"/>
          <w:w w:val="115"/>
        </w:rPr>
        <w:t xml:space="preserve"> </w:t>
      </w:r>
      <w:r>
        <w:rPr>
          <w:color w:val="231F20"/>
          <w:w w:val="115"/>
        </w:rPr>
        <w:t>Русский язык является основой всего процесса обучения в на</w:t>
      </w:r>
      <w:r>
        <w:rPr>
          <w:color w:val="231F20"/>
          <w:w w:val="115"/>
        </w:rPr>
        <w:softHyphen/>
      </w:r>
      <w:r>
        <w:rPr>
          <w:color w:val="231F20"/>
          <w:spacing w:val="1"/>
          <w:w w:val="115"/>
        </w:rPr>
        <w:t xml:space="preserve"> </w:t>
      </w:r>
      <w:r>
        <w:rPr>
          <w:color w:val="231F20"/>
          <w:w w:val="115"/>
        </w:rPr>
        <w:t>чальной</w:t>
      </w:r>
      <w:r>
        <w:rPr>
          <w:color w:val="231F20"/>
          <w:spacing w:val="30"/>
          <w:w w:val="115"/>
        </w:rPr>
        <w:t xml:space="preserve"> </w:t>
      </w:r>
      <w:r>
        <w:rPr>
          <w:color w:val="231F20"/>
          <w:w w:val="115"/>
        </w:rPr>
        <w:t>школе,</w:t>
      </w:r>
      <w:r>
        <w:rPr>
          <w:color w:val="231F20"/>
          <w:spacing w:val="31"/>
          <w:w w:val="115"/>
        </w:rPr>
        <w:t xml:space="preserve"> </w:t>
      </w:r>
      <w:r>
        <w:rPr>
          <w:color w:val="231F20"/>
          <w:w w:val="115"/>
        </w:rPr>
        <w:t>успехи</w:t>
      </w:r>
      <w:r>
        <w:rPr>
          <w:color w:val="231F20"/>
          <w:spacing w:val="31"/>
          <w:w w:val="115"/>
        </w:rPr>
        <w:t xml:space="preserve"> </w:t>
      </w:r>
      <w:r>
        <w:rPr>
          <w:color w:val="231F20"/>
          <w:w w:val="115"/>
        </w:rPr>
        <w:t>в</w:t>
      </w:r>
      <w:r>
        <w:rPr>
          <w:color w:val="231F20"/>
          <w:spacing w:val="31"/>
          <w:w w:val="115"/>
        </w:rPr>
        <w:t xml:space="preserve"> </w:t>
      </w:r>
      <w:r>
        <w:rPr>
          <w:color w:val="231F20"/>
          <w:w w:val="115"/>
        </w:rPr>
        <w:t>его</w:t>
      </w:r>
      <w:r>
        <w:rPr>
          <w:color w:val="231F20"/>
          <w:spacing w:val="31"/>
          <w:w w:val="115"/>
        </w:rPr>
        <w:t xml:space="preserve"> </w:t>
      </w:r>
      <w:r>
        <w:rPr>
          <w:color w:val="231F20"/>
          <w:w w:val="115"/>
        </w:rPr>
        <w:t>изучении</w:t>
      </w:r>
      <w:r>
        <w:rPr>
          <w:color w:val="231F20"/>
          <w:spacing w:val="31"/>
          <w:w w:val="115"/>
        </w:rPr>
        <w:t xml:space="preserve"> </w:t>
      </w:r>
      <w:r>
        <w:rPr>
          <w:color w:val="231F20"/>
          <w:w w:val="115"/>
        </w:rPr>
        <w:t>во</w:t>
      </w:r>
      <w:r>
        <w:rPr>
          <w:color w:val="231F20"/>
          <w:spacing w:val="31"/>
          <w:w w:val="115"/>
        </w:rPr>
        <w:t xml:space="preserve"> </w:t>
      </w:r>
      <w:r>
        <w:rPr>
          <w:color w:val="231F20"/>
          <w:w w:val="115"/>
        </w:rPr>
        <w:t>многом</w:t>
      </w:r>
      <w:r>
        <w:rPr>
          <w:color w:val="231F20"/>
          <w:spacing w:val="31"/>
          <w:w w:val="115"/>
        </w:rPr>
        <w:t xml:space="preserve"> </w:t>
      </w:r>
      <w:r>
        <w:rPr>
          <w:color w:val="231F20"/>
          <w:w w:val="115"/>
        </w:rPr>
        <w:t>определяют</w:t>
      </w:r>
      <w:r>
        <w:rPr>
          <w:color w:val="231F20"/>
          <w:spacing w:val="-55"/>
          <w:w w:val="115"/>
        </w:rPr>
        <w:t xml:space="preserve"> </w:t>
      </w:r>
      <w:r>
        <w:rPr>
          <w:color w:val="231F20"/>
          <w:w w:val="115"/>
        </w:rPr>
        <w:t>результаты</w:t>
      </w:r>
      <w:r>
        <w:rPr>
          <w:color w:val="231F20"/>
          <w:spacing w:val="32"/>
          <w:w w:val="115"/>
        </w:rPr>
        <w:t xml:space="preserve"> </w:t>
      </w:r>
      <w:r>
        <w:rPr>
          <w:color w:val="231F20"/>
          <w:w w:val="115"/>
        </w:rPr>
        <w:t>обучающихся</w:t>
      </w:r>
      <w:r>
        <w:rPr>
          <w:color w:val="231F20"/>
          <w:spacing w:val="32"/>
          <w:w w:val="115"/>
        </w:rPr>
        <w:t xml:space="preserve"> </w:t>
      </w:r>
      <w:r>
        <w:rPr>
          <w:color w:val="231F20"/>
          <w:w w:val="115"/>
        </w:rPr>
        <w:t>по</w:t>
      </w:r>
      <w:r>
        <w:rPr>
          <w:color w:val="231F20"/>
          <w:spacing w:val="32"/>
          <w:w w:val="115"/>
        </w:rPr>
        <w:t xml:space="preserve"> </w:t>
      </w:r>
      <w:r>
        <w:rPr>
          <w:color w:val="231F20"/>
          <w:w w:val="115"/>
        </w:rPr>
        <w:t>другим</w:t>
      </w:r>
      <w:r>
        <w:rPr>
          <w:color w:val="231F20"/>
          <w:spacing w:val="32"/>
          <w:w w:val="115"/>
        </w:rPr>
        <w:t xml:space="preserve"> </w:t>
      </w:r>
      <w:r>
        <w:rPr>
          <w:color w:val="231F20"/>
          <w:w w:val="115"/>
        </w:rPr>
        <w:t>предметам.</w:t>
      </w:r>
      <w:r>
        <w:rPr>
          <w:color w:val="231F20"/>
          <w:spacing w:val="33"/>
          <w:w w:val="115"/>
        </w:rPr>
        <w:t xml:space="preserve"> </w:t>
      </w:r>
      <w:r>
        <w:rPr>
          <w:color w:val="231F20"/>
          <w:w w:val="115"/>
        </w:rPr>
        <w:t>Русский</w:t>
      </w:r>
      <w:r>
        <w:rPr>
          <w:color w:val="231F20"/>
          <w:spacing w:val="32"/>
          <w:w w:val="115"/>
        </w:rPr>
        <w:t xml:space="preserve"> </w:t>
      </w:r>
      <w:r>
        <w:rPr>
          <w:color w:val="231F20"/>
          <w:w w:val="115"/>
        </w:rPr>
        <w:t>язык</w:t>
      </w:r>
      <w:r>
        <w:rPr>
          <w:color w:val="231F20"/>
          <w:spacing w:val="-55"/>
          <w:w w:val="115"/>
        </w:rPr>
        <w:t xml:space="preserve"> </w:t>
      </w:r>
      <w:r>
        <w:rPr>
          <w:color w:val="231F20"/>
          <w:w w:val="115"/>
        </w:rPr>
        <w:t>как</w:t>
      </w:r>
      <w:r>
        <w:rPr>
          <w:color w:val="231F20"/>
          <w:spacing w:val="50"/>
          <w:w w:val="115"/>
        </w:rPr>
        <w:t xml:space="preserve"> </w:t>
      </w:r>
      <w:r>
        <w:rPr>
          <w:color w:val="231F20"/>
          <w:w w:val="115"/>
        </w:rPr>
        <w:t>средство</w:t>
      </w:r>
      <w:r>
        <w:rPr>
          <w:color w:val="231F20"/>
          <w:spacing w:val="51"/>
          <w:w w:val="115"/>
        </w:rPr>
        <w:t xml:space="preserve"> </w:t>
      </w:r>
      <w:r>
        <w:rPr>
          <w:color w:val="231F20"/>
          <w:w w:val="115"/>
        </w:rPr>
        <w:t>познания</w:t>
      </w:r>
      <w:r>
        <w:rPr>
          <w:color w:val="231F20"/>
          <w:spacing w:val="51"/>
          <w:w w:val="115"/>
        </w:rPr>
        <w:t xml:space="preserve"> </w:t>
      </w:r>
      <w:r>
        <w:rPr>
          <w:color w:val="231F20"/>
          <w:w w:val="115"/>
        </w:rPr>
        <w:t>действительности</w:t>
      </w:r>
      <w:r>
        <w:rPr>
          <w:color w:val="231F20"/>
          <w:spacing w:val="51"/>
          <w:w w:val="115"/>
        </w:rPr>
        <w:t xml:space="preserve"> </w:t>
      </w:r>
      <w:r>
        <w:rPr>
          <w:color w:val="231F20"/>
          <w:w w:val="115"/>
        </w:rPr>
        <w:t>обеспечивает</w:t>
      </w:r>
      <w:r>
        <w:rPr>
          <w:color w:val="231F20"/>
          <w:spacing w:val="51"/>
          <w:w w:val="115"/>
        </w:rPr>
        <w:t xml:space="preserve"> </w:t>
      </w:r>
      <w:r>
        <w:rPr>
          <w:color w:val="231F20"/>
          <w:w w:val="115"/>
        </w:rPr>
        <w:t>разви</w:t>
      </w:r>
      <w:r>
        <w:rPr>
          <w:color w:val="231F20"/>
          <w:w w:val="115"/>
        </w:rPr>
        <w:softHyphen/>
      </w:r>
      <w:r>
        <w:rPr>
          <w:color w:val="231F20"/>
          <w:spacing w:val="-54"/>
          <w:w w:val="115"/>
        </w:rPr>
        <w:t xml:space="preserve"> </w:t>
      </w:r>
      <w:r>
        <w:rPr>
          <w:color w:val="231F20"/>
          <w:w w:val="115"/>
        </w:rPr>
        <w:t>тие</w:t>
      </w:r>
      <w:r>
        <w:rPr>
          <w:color w:val="231F20"/>
          <w:spacing w:val="28"/>
          <w:w w:val="115"/>
        </w:rPr>
        <w:t xml:space="preserve"> </w:t>
      </w:r>
      <w:r>
        <w:rPr>
          <w:color w:val="231F20"/>
          <w:w w:val="115"/>
        </w:rPr>
        <w:t>интеллектуальных</w:t>
      </w:r>
      <w:r>
        <w:rPr>
          <w:color w:val="231F20"/>
          <w:spacing w:val="28"/>
          <w:w w:val="115"/>
        </w:rPr>
        <w:t xml:space="preserve"> </w:t>
      </w:r>
      <w:r>
        <w:rPr>
          <w:color w:val="231F20"/>
          <w:w w:val="115"/>
        </w:rPr>
        <w:t>и</w:t>
      </w:r>
      <w:r>
        <w:rPr>
          <w:color w:val="231F20"/>
          <w:spacing w:val="28"/>
          <w:w w:val="115"/>
        </w:rPr>
        <w:t xml:space="preserve"> </w:t>
      </w:r>
      <w:r>
        <w:rPr>
          <w:color w:val="231F20"/>
          <w:w w:val="115"/>
        </w:rPr>
        <w:t>творческих</w:t>
      </w:r>
      <w:r>
        <w:rPr>
          <w:color w:val="231F20"/>
          <w:spacing w:val="28"/>
          <w:w w:val="115"/>
        </w:rPr>
        <w:t xml:space="preserve"> </w:t>
      </w:r>
      <w:r>
        <w:rPr>
          <w:color w:val="231F20"/>
          <w:w w:val="115"/>
        </w:rPr>
        <w:t>способностей</w:t>
      </w:r>
      <w:r>
        <w:rPr>
          <w:color w:val="231F20"/>
          <w:spacing w:val="28"/>
          <w:w w:val="115"/>
        </w:rPr>
        <w:t xml:space="preserve"> </w:t>
      </w:r>
      <w:r>
        <w:rPr>
          <w:color w:val="231F20"/>
          <w:w w:val="115"/>
        </w:rPr>
        <w:t>младших</w:t>
      </w:r>
      <w:r>
        <w:rPr>
          <w:color w:val="231F20"/>
          <w:spacing w:val="-55"/>
          <w:w w:val="115"/>
        </w:rPr>
        <w:t xml:space="preserve"> </w:t>
      </w:r>
      <w:r>
        <w:rPr>
          <w:color w:val="231F20"/>
          <w:w w:val="115"/>
        </w:rPr>
        <w:t>школьников,</w:t>
      </w:r>
      <w:r>
        <w:rPr>
          <w:color w:val="231F20"/>
          <w:spacing w:val="14"/>
          <w:w w:val="115"/>
        </w:rPr>
        <w:t xml:space="preserve"> </w:t>
      </w:r>
      <w:r>
        <w:rPr>
          <w:color w:val="231F20"/>
          <w:w w:val="115"/>
        </w:rPr>
        <w:t>формирует</w:t>
      </w:r>
      <w:r>
        <w:rPr>
          <w:color w:val="231F20"/>
          <w:spacing w:val="14"/>
          <w:w w:val="115"/>
        </w:rPr>
        <w:t xml:space="preserve"> </w:t>
      </w:r>
      <w:r>
        <w:rPr>
          <w:color w:val="231F20"/>
          <w:w w:val="115"/>
        </w:rPr>
        <w:t>умения</w:t>
      </w:r>
      <w:r>
        <w:rPr>
          <w:color w:val="231F20"/>
          <w:spacing w:val="14"/>
          <w:w w:val="115"/>
        </w:rPr>
        <w:t xml:space="preserve"> </w:t>
      </w:r>
      <w:r>
        <w:rPr>
          <w:color w:val="231F20"/>
          <w:w w:val="115"/>
        </w:rPr>
        <w:t>извлекать</w:t>
      </w:r>
      <w:r>
        <w:rPr>
          <w:color w:val="231F20"/>
          <w:spacing w:val="14"/>
          <w:w w:val="115"/>
        </w:rPr>
        <w:t xml:space="preserve"> </w:t>
      </w:r>
      <w:r>
        <w:rPr>
          <w:color w:val="231F20"/>
          <w:w w:val="115"/>
        </w:rPr>
        <w:t>и</w:t>
      </w:r>
      <w:r>
        <w:rPr>
          <w:color w:val="231F20"/>
          <w:spacing w:val="14"/>
          <w:w w:val="115"/>
        </w:rPr>
        <w:t xml:space="preserve"> </w:t>
      </w:r>
      <w:r>
        <w:rPr>
          <w:color w:val="231F20"/>
          <w:w w:val="115"/>
        </w:rPr>
        <w:t>анализировать</w:t>
      </w:r>
      <w:r>
        <w:rPr>
          <w:color w:val="231F20"/>
          <w:spacing w:val="14"/>
          <w:w w:val="115"/>
        </w:rPr>
        <w:t xml:space="preserve"> </w:t>
      </w:r>
      <w:r>
        <w:rPr>
          <w:color w:val="231F20"/>
          <w:w w:val="115"/>
        </w:rPr>
        <w:t>ин</w:t>
      </w:r>
      <w:r>
        <w:rPr>
          <w:color w:val="231F20"/>
          <w:w w:val="115"/>
        </w:rPr>
        <w:softHyphen/>
      </w:r>
      <w:r>
        <w:rPr>
          <w:color w:val="231F20"/>
          <w:spacing w:val="-54"/>
          <w:w w:val="115"/>
        </w:rPr>
        <w:t xml:space="preserve"> </w:t>
      </w:r>
      <w:r>
        <w:rPr>
          <w:color w:val="231F20"/>
          <w:w w:val="115"/>
        </w:rPr>
        <w:t>формацию</w:t>
      </w:r>
      <w:r>
        <w:rPr>
          <w:color w:val="231F20"/>
          <w:spacing w:val="50"/>
          <w:w w:val="115"/>
        </w:rPr>
        <w:t xml:space="preserve"> </w:t>
      </w:r>
      <w:r>
        <w:rPr>
          <w:color w:val="231F20"/>
          <w:w w:val="115"/>
        </w:rPr>
        <w:t>из</w:t>
      </w:r>
      <w:r>
        <w:rPr>
          <w:color w:val="231F20"/>
          <w:spacing w:val="50"/>
          <w:w w:val="115"/>
        </w:rPr>
        <w:t xml:space="preserve"> </w:t>
      </w:r>
      <w:r>
        <w:rPr>
          <w:color w:val="231F20"/>
          <w:w w:val="115"/>
        </w:rPr>
        <w:t>различных</w:t>
      </w:r>
      <w:r>
        <w:rPr>
          <w:color w:val="231F20"/>
          <w:spacing w:val="50"/>
          <w:w w:val="115"/>
        </w:rPr>
        <w:t xml:space="preserve"> </w:t>
      </w:r>
      <w:r>
        <w:rPr>
          <w:color w:val="231F20"/>
          <w:w w:val="115"/>
        </w:rPr>
        <w:t>текстов,</w:t>
      </w:r>
      <w:r>
        <w:rPr>
          <w:color w:val="231F20"/>
          <w:spacing w:val="50"/>
          <w:w w:val="115"/>
        </w:rPr>
        <w:t xml:space="preserve"> </w:t>
      </w:r>
      <w:r>
        <w:rPr>
          <w:color w:val="231F20"/>
          <w:w w:val="115"/>
        </w:rPr>
        <w:t>навыки</w:t>
      </w:r>
      <w:r>
        <w:rPr>
          <w:color w:val="231F20"/>
          <w:spacing w:val="50"/>
          <w:w w:val="115"/>
        </w:rPr>
        <w:t xml:space="preserve"> </w:t>
      </w:r>
      <w:r>
        <w:rPr>
          <w:color w:val="231F20"/>
          <w:w w:val="115"/>
        </w:rPr>
        <w:t>самостоятельной</w:t>
      </w:r>
    </w:p>
    <w:p w:rsidR="008052C0" w:rsidRDefault="008052C0" w:rsidP="008052C0">
      <w:pPr>
        <w:pStyle w:val="af1"/>
        <w:spacing w:before="3"/>
        <w:ind w:right="0" w:firstLine="0"/>
      </w:pPr>
      <w:r>
        <w:rPr>
          <w:color w:val="231F20"/>
          <w:w w:val="115"/>
        </w:rPr>
        <w:t>учебной</w:t>
      </w:r>
      <w:r>
        <w:rPr>
          <w:color w:val="231F20"/>
          <w:spacing w:val="2"/>
          <w:w w:val="115"/>
        </w:rPr>
        <w:t xml:space="preserve"> </w:t>
      </w:r>
      <w:r>
        <w:rPr>
          <w:color w:val="231F20"/>
          <w:w w:val="115"/>
        </w:rPr>
        <w:t>деятельности.</w:t>
      </w:r>
    </w:p>
    <w:p w:rsidR="008052C0" w:rsidRDefault="008052C0" w:rsidP="008052C0">
      <w:pPr>
        <w:pStyle w:val="af1"/>
        <w:spacing w:before="11" w:line="247" w:lineRule="auto"/>
        <w:ind w:right="154"/>
      </w:pPr>
      <w:r>
        <w:rPr>
          <w:color w:val="231F20"/>
          <w:w w:val="120"/>
        </w:rPr>
        <w:t>Предмет</w:t>
      </w:r>
      <w:r>
        <w:rPr>
          <w:color w:val="231F20"/>
          <w:spacing w:val="-8"/>
          <w:w w:val="120"/>
        </w:rPr>
        <w:t xml:space="preserve"> </w:t>
      </w:r>
      <w:r>
        <w:rPr>
          <w:color w:val="231F20"/>
          <w:w w:val="120"/>
        </w:rPr>
        <w:t>«Русский</w:t>
      </w:r>
      <w:r>
        <w:rPr>
          <w:color w:val="231F20"/>
          <w:spacing w:val="-7"/>
          <w:w w:val="120"/>
        </w:rPr>
        <w:t xml:space="preserve"> </w:t>
      </w:r>
      <w:r>
        <w:rPr>
          <w:color w:val="231F20"/>
          <w:w w:val="120"/>
        </w:rPr>
        <w:t>язык»</w:t>
      </w:r>
      <w:r>
        <w:rPr>
          <w:color w:val="231F20"/>
          <w:spacing w:val="-7"/>
          <w:w w:val="120"/>
        </w:rPr>
        <w:t xml:space="preserve"> </w:t>
      </w:r>
      <w:r>
        <w:rPr>
          <w:color w:val="231F20"/>
          <w:w w:val="120"/>
        </w:rPr>
        <w:t>обладает</w:t>
      </w:r>
      <w:r>
        <w:rPr>
          <w:color w:val="231F20"/>
          <w:spacing w:val="-7"/>
          <w:w w:val="120"/>
        </w:rPr>
        <w:t xml:space="preserve"> </w:t>
      </w:r>
      <w:r>
        <w:rPr>
          <w:color w:val="231F20"/>
          <w:w w:val="120"/>
        </w:rPr>
        <w:t>значительным</w:t>
      </w:r>
      <w:r>
        <w:rPr>
          <w:color w:val="231F20"/>
          <w:spacing w:val="-7"/>
          <w:w w:val="120"/>
        </w:rPr>
        <w:t xml:space="preserve"> </w:t>
      </w:r>
      <w:r>
        <w:rPr>
          <w:color w:val="231F20"/>
          <w:w w:val="120"/>
        </w:rPr>
        <w:t>потенциа</w:t>
      </w:r>
      <w:r>
        <w:rPr>
          <w:color w:val="231F20"/>
          <w:w w:val="120"/>
        </w:rPr>
        <w:softHyphen/>
      </w:r>
      <w:r>
        <w:rPr>
          <w:color w:val="231F20"/>
          <w:spacing w:val="-57"/>
          <w:w w:val="120"/>
        </w:rPr>
        <w:t xml:space="preserve"> </w:t>
      </w:r>
      <w:r>
        <w:rPr>
          <w:color w:val="231F20"/>
          <w:w w:val="115"/>
        </w:rPr>
        <w:t>лом в развитии функциональной грамотности младших школь</w:t>
      </w:r>
      <w:r>
        <w:rPr>
          <w:color w:val="231F20"/>
          <w:w w:val="115"/>
        </w:rPr>
        <w:softHyphen/>
      </w:r>
      <w:r>
        <w:rPr>
          <w:color w:val="231F20"/>
          <w:spacing w:val="1"/>
          <w:w w:val="115"/>
        </w:rPr>
        <w:t xml:space="preserve"> </w:t>
      </w:r>
      <w:r>
        <w:rPr>
          <w:color w:val="231F20"/>
          <w:w w:val="120"/>
        </w:rPr>
        <w:t>ников, особенно таких её компонентов, как языковая, комму</w:t>
      </w:r>
      <w:r>
        <w:rPr>
          <w:color w:val="231F20"/>
          <w:w w:val="120"/>
        </w:rPr>
        <w:softHyphen/>
      </w:r>
      <w:r>
        <w:rPr>
          <w:color w:val="231F20"/>
          <w:spacing w:val="-57"/>
          <w:w w:val="120"/>
        </w:rPr>
        <w:t xml:space="preserve"> </w:t>
      </w:r>
      <w:r>
        <w:rPr>
          <w:color w:val="231F20"/>
          <w:w w:val="120"/>
        </w:rPr>
        <w:t>никативная, читательская, общекультурная и социальная гра</w:t>
      </w:r>
      <w:r>
        <w:rPr>
          <w:color w:val="231F20"/>
          <w:w w:val="120"/>
        </w:rPr>
        <w:softHyphen/>
      </w:r>
      <w:r>
        <w:rPr>
          <w:color w:val="231F20"/>
          <w:spacing w:val="-57"/>
          <w:w w:val="120"/>
        </w:rPr>
        <w:t xml:space="preserve"> </w:t>
      </w:r>
      <w:r>
        <w:rPr>
          <w:color w:val="231F20"/>
          <w:w w:val="120"/>
        </w:rPr>
        <w:t>мотность. Первичное знакомство с системой русского языка,</w:t>
      </w:r>
      <w:r>
        <w:rPr>
          <w:color w:val="231F20"/>
          <w:spacing w:val="1"/>
          <w:w w:val="120"/>
        </w:rPr>
        <w:t xml:space="preserve"> </w:t>
      </w:r>
      <w:r>
        <w:rPr>
          <w:color w:val="231F20"/>
          <w:w w:val="115"/>
        </w:rPr>
        <w:t>богатством его выразительных возможностей, развитие умения</w:t>
      </w:r>
      <w:r>
        <w:rPr>
          <w:color w:val="231F20"/>
          <w:spacing w:val="1"/>
          <w:w w:val="115"/>
        </w:rPr>
        <w:t xml:space="preserve"> </w:t>
      </w:r>
      <w:r>
        <w:rPr>
          <w:color w:val="231F20"/>
          <w:w w:val="120"/>
        </w:rPr>
        <w:t>правильно</w:t>
      </w:r>
      <w:r>
        <w:rPr>
          <w:color w:val="231F20"/>
          <w:spacing w:val="-10"/>
          <w:w w:val="120"/>
        </w:rPr>
        <w:t xml:space="preserve"> </w:t>
      </w:r>
      <w:r>
        <w:rPr>
          <w:color w:val="231F20"/>
          <w:w w:val="120"/>
        </w:rPr>
        <w:t>и</w:t>
      </w:r>
      <w:r>
        <w:rPr>
          <w:color w:val="231F20"/>
          <w:spacing w:val="-9"/>
          <w:w w:val="120"/>
        </w:rPr>
        <w:t xml:space="preserve"> </w:t>
      </w:r>
      <w:r>
        <w:rPr>
          <w:color w:val="231F20"/>
          <w:w w:val="120"/>
        </w:rPr>
        <w:t>эффективно</w:t>
      </w:r>
      <w:r>
        <w:rPr>
          <w:color w:val="231F20"/>
          <w:spacing w:val="-9"/>
          <w:w w:val="120"/>
        </w:rPr>
        <w:t xml:space="preserve"> </w:t>
      </w:r>
      <w:r>
        <w:rPr>
          <w:color w:val="231F20"/>
          <w:w w:val="120"/>
        </w:rPr>
        <w:t>использовать</w:t>
      </w:r>
      <w:r>
        <w:rPr>
          <w:color w:val="231F20"/>
          <w:spacing w:val="-10"/>
          <w:w w:val="120"/>
        </w:rPr>
        <w:t xml:space="preserve"> </w:t>
      </w:r>
      <w:r>
        <w:rPr>
          <w:color w:val="231F20"/>
          <w:w w:val="120"/>
        </w:rPr>
        <w:t>русский</w:t>
      </w:r>
      <w:r>
        <w:rPr>
          <w:color w:val="231F20"/>
          <w:spacing w:val="-9"/>
          <w:w w:val="120"/>
        </w:rPr>
        <w:t xml:space="preserve"> </w:t>
      </w:r>
      <w:r>
        <w:rPr>
          <w:color w:val="231F20"/>
          <w:w w:val="120"/>
        </w:rPr>
        <w:t>язык</w:t>
      </w:r>
      <w:r>
        <w:rPr>
          <w:color w:val="231F20"/>
          <w:spacing w:val="-9"/>
          <w:w w:val="120"/>
        </w:rPr>
        <w:t xml:space="preserve"> </w:t>
      </w:r>
      <w:r>
        <w:rPr>
          <w:color w:val="231F20"/>
          <w:w w:val="120"/>
        </w:rPr>
        <w:t>в</w:t>
      </w:r>
      <w:r>
        <w:rPr>
          <w:color w:val="231F20"/>
          <w:spacing w:val="-10"/>
          <w:w w:val="120"/>
        </w:rPr>
        <w:t xml:space="preserve"> </w:t>
      </w:r>
      <w:r>
        <w:rPr>
          <w:color w:val="231F20"/>
          <w:w w:val="120"/>
        </w:rPr>
        <w:t>различ</w:t>
      </w:r>
      <w:r>
        <w:rPr>
          <w:color w:val="231F20"/>
          <w:w w:val="120"/>
        </w:rPr>
        <w:softHyphen/>
      </w:r>
      <w:r>
        <w:rPr>
          <w:color w:val="231F20"/>
          <w:spacing w:val="-57"/>
          <w:w w:val="120"/>
        </w:rPr>
        <w:t xml:space="preserve"> </w:t>
      </w:r>
      <w:r>
        <w:rPr>
          <w:color w:val="231F20"/>
          <w:w w:val="115"/>
        </w:rPr>
        <w:t>ных</w:t>
      </w:r>
      <w:r>
        <w:rPr>
          <w:color w:val="231F20"/>
          <w:spacing w:val="-6"/>
          <w:w w:val="115"/>
        </w:rPr>
        <w:t xml:space="preserve"> </w:t>
      </w:r>
      <w:r>
        <w:rPr>
          <w:color w:val="231F20"/>
          <w:w w:val="115"/>
        </w:rPr>
        <w:t>сферах</w:t>
      </w:r>
      <w:r>
        <w:rPr>
          <w:color w:val="231F20"/>
          <w:spacing w:val="-6"/>
          <w:w w:val="115"/>
        </w:rPr>
        <w:t xml:space="preserve"> </w:t>
      </w:r>
      <w:r>
        <w:rPr>
          <w:color w:val="231F20"/>
          <w:w w:val="115"/>
        </w:rPr>
        <w:t>и</w:t>
      </w:r>
      <w:r>
        <w:rPr>
          <w:color w:val="231F20"/>
          <w:spacing w:val="-6"/>
          <w:w w:val="115"/>
        </w:rPr>
        <w:t xml:space="preserve"> </w:t>
      </w:r>
      <w:r>
        <w:rPr>
          <w:color w:val="231F20"/>
          <w:w w:val="115"/>
        </w:rPr>
        <w:t>ситуациях</w:t>
      </w:r>
      <w:r>
        <w:rPr>
          <w:color w:val="231F20"/>
          <w:spacing w:val="-6"/>
          <w:w w:val="115"/>
        </w:rPr>
        <w:t xml:space="preserve"> </w:t>
      </w:r>
      <w:r>
        <w:rPr>
          <w:color w:val="231F20"/>
          <w:w w:val="115"/>
        </w:rPr>
        <w:t>общения</w:t>
      </w:r>
      <w:r>
        <w:rPr>
          <w:color w:val="231F20"/>
          <w:spacing w:val="-6"/>
          <w:w w:val="115"/>
        </w:rPr>
        <w:t xml:space="preserve"> </w:t>
      </w:r>
      <w:r>
        <w:rPr>
          <w:color w:val="231F20"/>
          <w:w w:val="115"/>
        </w:rPr>
        <w:t>способствуют</w:t>
      </w:r>
      <w:r>
        <w:rPr>
          <w:color w:val="231F20"/>
          <w:spacing w:val="-6"/>
          <w:w w:val="115"/>
        </w:rPr>
        <w:t xml:space="preserve"> </w:t>
      </w:r>
      <w:r>
        <w:rPr>
          <w:color w:val="231F20"/>
          <w:w w:val="115"/>
        </w:rPr>
        <w:t>успешной</w:t>
      </w:r>
      <w:r>
        <w:rPr>
          <w:color w:val="231F20"/>
          <w:spacing w:val="-5"/>
          <w:w w:val="115"/>
        </w:rPr>
        <w:t xml:space="preserve"> </w:t>
      </w:r>
      <w:r>
        <w:rPr>
          <w:color w:val="231F20"/>
          <w:w w:val="115"/>
        </w:rPr>
        <w:t>соци</w:t>
      </w:r>
      <w:r>
        <w:rPr>
          <w:color w:val="231F20"/>
          <w:w w:val="115"/>
        </w:rPr>
        <w:softHyphen/>
      </w:r>
      <w:r>
        <w:rPr>
          <w:color w:val="231F20"/>
          <w:spacing w:val="-55"/>
          <w:w w:val="115"/>
        </w:rPr>
        <w:t xml:space="preserve"> </w:t>
      </w:r>
      <w:r>
        <w:rPr>
          <w:color w:val="231F20"/>
          <w:w w:val="120"/>
        </w:rPr>
        <w:lastRenderedPageBreak/>
        <w:t>ализации младшего школьника. Русский язык, выполняя свои</w:t>
      </w:r>
      <w:r>
        <w:rPr>
          <w:color w:val="231F20"/>
          <w:spacing w:val="-57"/>
          <w:w w:val="120"/>
        </w:rPr>
        <w:t xml:space="preserve"> </w:t>
      </w:r>
      <w:r>
        <w:rPr>
          <w:color w:val="231F20"/>
          <w:w w:val="120"/>
        </w:rPr>
        <w:t>базовые функции общения и выражения мысли, обеспечивает</w:t>
      </w:r>
      <w:r>
        <w:rPr>
          <w:color w:val="231F20"/>
          <w:spacing w:val="-58"/>
          <w:w w:val="120"/>
        </w:rPr>
        <w:t xml:space="preserve"> </w:t>
      </w:r>
      <w:r>
        <w:rPr>
          <w:color w:val="231F20"/>
          <w:w w:val="115"/>
        </w:rPr>
        <w:t>межличностное и социальное взаимодействие, участвует в фор</w:t>
      </w:r>
      <w:r>
        <w:rPr>
          <w:color w:val="231F20"/>
          <w:w w:val="115"/>
        </w:rPr>
        <w:softHyphen/>
      </w:r>
      <w:r>
        <w:rPr>
          <w:color w:val="231F20"/>
          <w:spacing w:val="1"/>
          <w:w w:val="115"/>
        </w:rPr>
        <w:t xml:space="preserve"> </w:t>
      </w:r>
      <w:r>
        <w:rPr>
          <w:color w:val="231F20"/>
          <w:w w:val="120"/>
        </w:rPr>
        <w:t>мировании</w:t>
      </w:r>
      <w:r>
        <w:rPr>
          <w:color w:val="231F20"/>
          <w:spacing w:val="-12"/>
          <w:w w:val="120"/>
        </w:rPr>
        <w:t xml:space="preserve"> </w:t>
      </w:r>
      <w:r>
        <w:rPr>
          <w:color w:val="231F20"/>
          <w:w w:val="120"/>
        </w:rPr>
        <w:t>самосознания</w:t>
      </w:r>
      <w:r>
        <w:rPr>
          <w:color w:val="231F20"/>
          <w:spacing w:val="-12"/>
          <w:w w:val="120"/>
        </w:rPr>
        <w:t xml:space="preserve"> </w:t>
      </w:r>
      <w:r>
        <w:rPr>
          <w:color w:val="231F20"/>
          <w:w w:val="120"/>
        </w:rPr>
        <w:t>и</w:t>
      </w:r>
      <w:r>
        <w:rPr>
          <w:color w:val="231F20"/>
          <w:spacing w:val="-12"/>
          <w:w w:val="120"/>
        </w:rPr>
        <w:t xml:space="preserve"> </w:t>
      </w:r>
      <w:r>
        <w:rPr>
          <w:color w:val="231F20"/>
          <w:w w:val="120"/>
        </w:rPr>
        <w:t>мировоззрения</w:t>
      </w:r>
      <w:r>
        <w:rPr>
          <w:color w:val="231F20"/>
          <w:spacing w:val="-12"/>
          <w:w w:val="120"/>
        </w:rPr>
        <w:t xml:space="preserve"> </w:t>
      </w:r>
      <w:r>
        <w:rPr>
          <w:color w:val="231F20"/>
          <w:w w:val="120"/>
        </w:rPr>
        <w:t>личности,</w:t>
      </w:r>
      <w:r>
        <w:rPr>
          <w:color w:val="231F20"/>
          <w:spacing w:val="-12"/>
          <w:w w:val="120"/>
        </w:rPr>
        <w:t xml:space="preserve"> </w:t>
      </w:r>
      <w:r>
        <w:rPr>
          <w:color w:val="231F20"/>
          <w:w w:val="120"/>
        </w:rPr>
        <w:t>является</w:t>
      </w:r>
      <w:r>
        <w:rPr>
          <w:color w:val="231F20"/>
          <w:spacing w:val="-58"/>
          <w:w w:val="120"/>
        </w:rPr>
        <w:t xml:space="preserve"> </w:t>
      </w:r>
      <w:r>
        <w:rPr>
          <w:color w:val="231F20"/>
          <w:w w:val="115"/>
        </w:rPr>
        <w:t>важнейшим средством хранения и передачи информации, куль</w:t>
      </w:r>
      <w:r>
        <w:rPr>
          <w:color w:val="231F20"/>
          <w:w w:val="115"/>
        </w:rPr>
        <w:softHyphen/>
      </w:r>
      <w:r>
        <w:rPr>
          <w:color w:val="231F20"/>
          <w:spacing w:val="1"/>
          <w:w w:val="115"/>
        </w:rPr>
        <w:t xml:space="preserve"> </w:t>
      </w:r>
      <w:r>
        <w:rPr>
          <w:color w:val="231F20"/>
          <w:w w:val="120"/>
        </w:rPr>
        <w:t>турных традиций, истории русского народа и других народов</w:t>
      </w:r>
      <w:r>
        <w:rPr>
          <w:color w:val="231F20"/>
          <w:spacing w:val="-57"/>
          <w:w w:val="120"/>
        </w:rPr>
        <w:t xml:space="preserve"> </w:t>
      </w:r>
      <w:r>
        <w:rPr>
          <w:color w:val="231F20"/>
          <w:w w:val="115"/>
        </w:rPr>
        <w:t>России. Свободное владение языком, умение выбирать нужные</w:t>
      </w:r>
      <w:r>
        <w:rPr>
          <w:color w:val="231F20"/>
          <w:spacing w:val="1"/>
          <w:w w:val="115"/>
        </w:rPr>
        <w:t xml:space="preserve"> </w:t>
      </w:r>
      <w:r>
        <w:rPr>
          <w:color w:val="231F20"/>
          <w:w w:val="120"/>
        </w:rPr>
        <w:t>языковые средства во многом определяют возможность адек</w:t>
      </w:r>
      <w:r>
        <w:rPr>
          <w:color w:val="231F20"/>
          <w:w w:val="120"/>
        </w:rPr>
        <w:softHyphen/>
      </w:r>
      <w:r>
        <w:rPr>
          <w:color w:val="231F20"/>
          <w:spacing w:val="-57"/>
          <w:w w:val="120"/>
        </w:rPr>
        <w:t xml:space="preserve"> </w:t>
      </w:r>
      <w:r>
        <w:rPr>
          <w:color w:val="231F20"/>
          <w:spacing w:val="-1"/>
          <w:w w:val="120"/>
        </w:rPr>
        <w:t>ватного</w:t>
      </w:r>
      <w:r>
        <w:rPr>
          <w:color w:val="231F20"/>
          <w:spacing w:val="-13"/>
          <w:w w:val="120"/>
        </w:rPr>
        <w:t xml:space="preserve"> </w:t>
      </w:r>
      <w:r>
        <w:rPr>
          <w:color w:val="231F20"/>
          <w:spacing w:val="-1"/>
          <w:w w:val="120"/>
        </w:rPr>
        <w:t>самовыражения</w:t>
      </w:r>
      <w:r>
        <w:rPr>
          <w:color w:val="231F20"/>
          <w:spacing w:val="-12"/>
          <w:w w:val="120"/>
        </w:rPr>
        <w:t xml:space="preserve"> </w:t>
      </w:r>
      <w:r>
        <w:rPr>
          <w:color w:val="231F20"/>
          <w:spacing w:val="-1"/>
          <w:w w:val="120"/>
        </w:rPr>
        <w:t>взглядов,</w:t>
      </w:r>
      <w:r>
        <w:rPr>
          <w:color w:val="231F20"/>
          <w:spacing w:val="-13"/>
          <w:w w:val="120"/>
        </w:rPr>
        <w:t xml:space="preserve"> </w:t>
      </w:r>
      <w:r>
        <w:rPr>
          <w:color w:val="231F20"/>
          <w:w w:val="120"/>
        </w:rPr>
        <w:t>мыслей,</w:t>
      </w:r>
      <w:r>
        <w:rPr>
          <w:color w:val="231F20"/>
          <w:spacing w:val="-12"/>
          <w:w w:val="120"/>
        </w:rPr>
        <w:t xml:space="preserve"> </w:t>
      </w:r>
      <w:r>
        <w:rPr>
          <w:color w:val="231F20"/>
          <w:w w:val="120"/>
        </w:rPr>
        <w:t>чувств,</w:t>
      </w:r>
      <w:r>
        <w:rPr>
          <w:color w:val="231F20"/>
          <w:spacing w:val="-12"/>
          <w:w w:val="120"/>
        </w:rPr>
        <w:t xml:space="preserve"> </w:t>
      </w:r>
      <w:r>
        <w:rPr>
          <w:color w:val="231F20"/>
          <w:w w:val="120"/>
        </w:rPr>
        <w:t>проявления</w:t>
      </w:r>
      <w:r>
        <w:rPr>
          <w:color w:val="231F20"/>
          <w:spacing w:val="-58"/>
          <w:w w:val="120"/>
        </w:rPr>
        <w:t xml:space="preserve"> </w:t>
      </w:r>
      <w:r>
        <w:rPr>
          <w:color w:val="231F20"/>
          <w:spacing w:val="-1"/>
          <w:w w:val="120"/>
        </w:rPr>
        <w:t>себя</w:t>
      </w:r>
      <w:r>
        <w:rPr>
          <w:color w:val="231F20"/>
          <w:spacing w:val="-14"/>
          <w:w w:val="120"/>
        </w:rPr>
        <w:t xml:space="preserve"> </w:t>
      </w:r>
      <w:r>
        <w:rPr>
          <w:color w:val="231F20"/>
          <w:spacing w:val="-1"/>
          <w:w w:val="120"/>
        </w:rPr>
        <w:t>в</w:t>
      </w:r>
      <w:r>
        <w:rPr>
          <w:color w:val="231F20"/>
          <w:spacing w:val="-14"/>
          <w:w w:val="120"/>
        </w:rPr>
        <w:t xml:space="preserve"> </w:t>
      </w:r>
      <w:r>
        <w:rPr>
          <w:color w:val="231F20"/>
          <w:spacing w:val="-1"/>
          <w:w w:val="120"/>
        </w:rPr>
        <w:t>различных</w:t>
      </w:r>
      <w:r>
        <w:rPr>
          <w:color w:val="231F20"/>
          <w:spacing w:val="-13"/>
          <w:w w:val="120"/>
        </w:rPr>
        <w:t xml:space="preserve"> </w:t>
      </w:r>
      <w:r>
        <w:rPr>
          <w:color w:val="231F20"/>
          <w:spacing w:val="-1"/>
          <w:w w:val="120"/>
        </w:rPr>
        <w:t>жизненно</w:t>
      </w:r>
      <w:r>
        <w:rPr>
          <w:color w:val="231F20"/>
          <w:spacing w:val="-14"/>
          <w:w w:val="120"/>
        </w:rPr>
        <w:t xml:space="preserve"> </w:t>
      </w:r>
      <w:r>
        <w:rPr>
          <w:color w:val="231F20"/>
          <w:w w:val="120"/>
        </w:rPr>
        <w:t>важных</w:t>
      </w:r>
      <w:r>
        <w:rPr>
          <w:color w:val="231F20"/>
          <w:spacing w:val="-14"/>
          <w:w w:val="120"/>
        </w:rPr>
        <w:t xml:space="preserve"> </w:t>
      </w:r>
      <w:r>
        <w:rPr>
          <w:color w:val="231F20"/>
          <w:w w:val="120"/>
        </w:rPr>
        <w:t>для</w:t>
      </w:r>
      <w:r>
        <w:rPr>
          <w:color w:val="231F20"/>
          <w:spacing w:val="-13"/>
          <w:w w:val="120"/>
        </w:rPr>
        <w:t xml:space="preserve"> </w:t>
      </w:r>
      <w:r>
        <w:rPr>
          <w:color w:val="231F20"/>
          <w:w w:val="120"/>
        </w:rPr>
        <w:t>человека</w:t>
      </w:r>
      <w:r>
        <w:rPr>
          <w:color w:val="231F20"/>
          <w:spacing w:val="-14"/>
          <w:w w:val="120"/>
        </w:rPr>
        <w:t xml:space="preserve"> </w:t>
      </w:r>
      <w:r>
        <w:rPr>
          <w:color w:val="231F20"/>
          <w:w w:val="120"/>
        </w:rPr>
        <w:t>областях.</w:t>
      </w:r>
    </w:p>
    <w:p w:rsidR="008052C0" w:rsidRDefault="008052C0" w:rsidP="008052C0">
      <w:pPr>
        <w:pStyle w:val="af1"/>
        <w:spacing w:before="14" w:line="247" w:lineRule="auto"/>
        <w:ind w:right="154"/>
      </w:pPr>
      <w:r>
        <w:rPr>
          <w:color w:val="231F20"/>
          <w:w w:val="120"/>
        </w:rPr>
        <w:t>Изучение русского языка обладает огромным потенциалом</w:t>
      </w:r>
      <w:r>
        <w:rPr>
          <w:color w:val="231F20"/>
          <w:spacing w:val="-57"/>
          <w:w w:val="120"/>
        </w:rPr>
        <w:t xml:space="preserve"> </w:t>
      </w:r>
      <w:r>
        <w:rPr>
          <w:color w:val="231F20"/>
          <w:spacing w:val="-1"/>
          <w:w w:val="120"/>
        </w:rPr>
        <w:t>присвоения</w:t>
      </w:r>
      <w:r>
        <w:rPr>
          <w:color w:val="231F20"/>
          <w:spacing w:val="2"/>
          <w:w w:val="120"/>
        </w:rPr>
        <w:t xml:space="preserve"> </w:t>
      </w:r>
      <w:r>
        <w:rPr>
          <w:color w:val="231F20"/>
          <w:spacing w:val="-1"/>
          <w:w w:val="120"/>
        </w:rPr>
        <w:t>традиционных</w:t>
      </w:r>
      <w:r>
        <w:rPr>
          <w:color w:val="231F20"/>
          <w:spacing w:val="3"/>
          <w:w w:val="120"/>
        </w:rPr>
        <w:t xml:space="preserve"> </w:t>
      </w:r>
      <w:r>
        <w:rPr>
          <w:color w:val="231F20"/>
          <w:w w:val="120"/>
        </w:rPr>
        <w:t>социокультурных</w:t>
      </w:r>
      <w:r>
        <w:rPr>
          <w:color w:val="231F20"/>
          <w:spacing w:val="3"/>
          <w:w w:val="120"/>
        </w:rPr>
        <w:t xml:space="preserve"> </w:t>
      </w:r>
      <w:r>
        <w:rPr>
          <w:color w:val="231F20"/>
          <w:w w:val="120"/>
        </w:rPr>
        <w:t>и</w:t>
      </w:r>
      <w:r>
        <w:rPr>
          <w:color w:val="231F20"/>
          <w:spacing w:val="3"/>
          <w:w w:val="120"/>
        </w:rPr>
        <w:t xml:space="preserve"> </w:t>
      </w:r>
      <w:r>
        <w:rPr>
          <w:color w:val="231F20"/>
          <w:w w:val="120"/>
        </w:rPr>
        <w:t>духовно</w:t>
      </w:r>
      <w:r>
        <w:rPr>
          <w:color w:val="231F20"/>
          <w:w w:val="120"/>
        </w:rPr>
        <w:softHyphen/>
        <w:t>нрав</w:t>
      </w:r>
      <w:r>
        <w:rPr>
          <w:color w:val="231F20"/>
          <w:w w:val="120"/>
        </w:rPr>
        <w:softHyphen/>
      </w:r>
    </w:p>
    <w:p w:rsidR="008052C0" w:rsidRDefault="008052C0" w:rsidP="008052C0">
      <w:pPr>
        <w:pStyle w:val="af1"/>
        <w:spacing w:before="10"/>
        <w:ind w:left="0" w:right="0" w:firstLine="0"/>
        <w:jc w:val="left"/>
        <w:rPr>
          <w:sz w:val="15"/>
        </w:rPr>
      </w:pPr>
      <w:r>
        <w:rPr>
          <w:noProof/>
          <w:lang w:eastAsia="ru-RU"/>
        </w:rPr>
        <mc:AlternateContent>
          <mc:Choice Requires="wps">
            <w:drawing>
              <wp:anchor distT="0" distB="0" distL="0" distR="0" simplePos="0" relativeHeight="251700224" behindDoc="0" locked="0" layoutInCell="1" allowOverlap="1">
                <wp:simplePos x="0" y="0"/>
                <wp:positionH relativeFrom="page">
                  <wp:posOffset>467995</wp:posOffset>
                </wp:positionH>
                <wp:positionV relativeFrom="paragraph">
                  <wp:posOffset>144145</wp:posOffset>
                </wp:positionV>
                <wp:extent cx="1080135" cy="1270"/>
                <wp:effectExtent l="10795" t="10795" r="13970" b="6985"/>
                <wp:wrapTopAndBottom/>
                <wp:docPr id="100" name="Полилиния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737 737"/>
                            <a:gd name="T1" fmla="*/ T0 w 1701"/>
                            <a:gd name="T2" fmla="+- 0 2438 737"/>
                            <a:gd name="T3" fmla="*/ T2 w 1701"/>
                          </a:gdLst>
                          <a:ahLst/>
                          <a:cxnLst>
                            <a:cxn ang="0">
                              <a:pos x="T1" y="0"/>
                            </a:cxn>
                            <a:cxn ang="0">
                              <a:pos x="T3" y="0"/>
                            </a:cxn>
                          </a:cxnLst>
                          <a:rect l="0" t="0" r="r" b="b"/>
                          <a:pathLst>
                            <a:path w="1701">
                              <a:moveTo>
                                <a:pt x="0" y="0"/>
                              </a:moveTo>
                              <a:lnTo>
                                <a:pt x="170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0" o:spid="_x0000_s1026" style="position:absolute;margin-left:36.85pt;margin-top:11.35pt;width:85.05pt;height:.1pt;z-index:251700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" path="m,l1701,e" filled="f" strokecolor="#231f20" strokeweight=".5pt">
                <v:path arrowok="t" o:connecttype="custom" o:connectlocs="0,0;1080135,0" o:connectangles="0,0"/>
                <w10:wrap type="topAndBottom" anchorx="page"/>
              </v:shape>
            </w:pict>
          </mc:Fallback>
        </mc:AlternateContent>
      </w:r>
    </w:p>
    <w:p w:rsidR="008052C0" w:rsidRDefault="008052C0" w:rsidP="008052C0">
      <w:pPr>
        <w:spacing w:before="59" w:line="230" w:lineRule="auto"/>
        <w:ind w:left="383" w:right="154" w:hanging="227"/>
        <w:jc w:val="both"/>
        <w:rPr>
          <w:sz w:val="18"/>
        </w:rPr>
      </w:pPr>
      <w:r>
        <w:rPr>
          <w:color w:val="231F20"/>
          <w:w w:val="115"/>
          <w:position w:val="4"/>
          <w:sz w:val="12"/>
        </w:rPr>
        <w:t>1</w:t>
      </w:r>
      <w:r>
        <w:rPr>
          <w:color w:val="231F20"/>
          <w:spacing w:val="1"/>
          <w:w w:val="115"/>
          <w:position w:val="4"/>
          <w:sz w:val="12"/>
        </w:rPr>
        <w:t xml:space="preserve"> </w:t>
      </w:r>
      <w:r>
        <w:rPr>
          <w:color w:val="231F20"/>
          <w:w w:val="115"/>
          <w:sz w:val="18"/>
        </w:rPr>
        <w:t>Утверждён приказом Министерства просвещения Российской Феде</w:t>
      </w:r>
      <w:r>
        <w:rPr>
          <w:color w:val="231F20"/>
          <w:w w:val="115"/>
          <w:sz w:val="18"/>
        </w:rPr>
        <w:softHyphen/>
      </w:r>
      <w:r>
        <w:rPr>
          <w:color w:val="231F20"/>
          <w:spacing w:val="1"/>
          <w:w w:val="115"/>
          <w:sz w:val="18"/>
        </w:rPr>
        <w:t xml:space="preserve"> </w:t>
      </w:r>
      <w:r>
        <w:rPr>
          <w:color w:val="231F20"/>
          <w:w w:val="115"/>
          <w:sz w:val="18"/>
        </w:rPr>
        <w:t>рации</w:t>
      </w:r>
      <w:r>
        <w:rPr>
          <w:color w:val="231F20"/>
          <w:spacing w:val="1"/>
          <w:w w:val="115"/>
          <w:sz w:val="18"/>
        </w:rPr>
        <w:t xml:space="preserve"> </w:t>
      </w:r>
      <w:r>
        <w:rPr>
          <w:color w:val="231F20"/>
          <w:w w:val="115"/>
          <w:sz w:val="18"/>
        </w:rPr>
        <w:t>от</w:t>
      </w:r>
      <w:r>
        <w:rPr>
          <w:color w:val="231F20"/>
          <w:spacing w:val="1"/>
          <w:w w:val="115"/>
          <w:sz w:val="18"/>
        </w:rPr>
        <w:t xml:space="preserve"> </w:t>
      </w:r>
      <w:r>
        <w:rPr>
          <w:color w:val="231F20"/>
          <w:w w:val="115"/>
          <w:sz w:val="18"/>
        </w:rPr>
        <w:t>31.05.2021</w:t>
      </w:r>
      <w:r>
        <w:rPr>
          <w:color w:val="231F20"/>
          <w:spacing w:val="1"/>
          <w:w w:val="115"/>
          <w:sz w:val="18"/>
        </w:rPr>
        <w:t xml:space="preserve"> </w:t>
      </w:r>
      <w:r>
        <w:rPr>
          <w:color w:val="231F20"/>
          <w:w w:val="115"/>
          <w:sz w:val="18"/>
        </w:rPr>
        <w:t>г.</w:t>
      </w:r>
      <w:r>
        <w:rPr>
          <w:color w:val="231F20"/>
          <w:spacing w:val="1"/>
          <w:w w:val="115"/>
          <w:sz w:val="18"/>
        </w:rPr>
        <w:t xml:space="preserve"> </w:t>
      </w:r>
      <w:r>
        <w:rPr>
          <w:color w:val="231F20"/>
          <w:w w:val="115"/>
          <w:sz w:val="18"/>
        </w:rPr>
        <w:t>№</w:t>
      </w:r>
      <w:r>
        <w:rPr>
          <w:color w:val="231F20"/>
          <w:spacing w:val="1"/>
          <w:w w:val="115"/>
          <w:sz w:val="18"/>
        </w:rPr>
        <w:t xml:space="preserve"> </w:t>
      </w:r>
      <w:r>
        <w:rPr>
          <w:color w:val="231F20"/>
          <w:w w:val="115"/>
          <w:sz w:val="18"/>
        </w:rPr>
        <w:t>286</w:t>
      </w:r>
      <w:r>
        <w:rPr>
          <w:color w:val="231F20"/>
          <w:spacing w:val="1"/>
          <w:w w:val="115"/>
          <w:sz w:val="18"/>
        </w:rPr>
        <w:t xml:space="preserve"> </w:t>
      </w:r>
      <w:r>
        <w:rPr>
          <w:color w:val="231F20"/>
          <w:w w:val="115"/>
          <w:sz w:val="18"/>
        </w:rPr>
        <w:t>(зарегистрирован</w:t>
      </w:r>
      <w:r>
        <w:rPr>
          <w:color w:val="231F20"/>
          <w:spacing w:val="1"/>
          <w:w w:val="115"/>
          <w:sz w:val="18"/>
        </w:rPr>
        <w:t xml:space="preserve"> </w:t>
      </w:r>
      <w:r>
        <w:rPr>
          <w:color w:val="231F20"/>
          <w:w w:val="115"/>
          <w:sz w:val="18"/>
        </w:rPr>
        <w:t>Министерством</w:t>
      </w:r>
      <w:r>
        <w:rPr>
          <w:color w:val="231F20"/>
          <w:spacing w:val="1"/>
          <w:w w:val="115"/>
          <w:sz w:val="18"/>
        </w:rPr>
        <w:t xml:space="preserve"> </w:t>
      </w:r>
      <w:r>
        <w:rPr>
          <w:color w:val="231F20"/>
          <w:w w:val="115"/>
          <w:sz w:val="18"/>
        </w:rPr>
        <w:t>юстиции</w:t>
      </w:r>
      <w:r>
        <w:rPr>
          <w:color w:val="231F20"/>
          <w:spacing w:val="-4"/>
          <w:w w:val="115"/>
          <w:sz w:val="18"/>
        </w:rPr>
        <w:t xml:space="preserve"> </w:t>
      </w:r>
      <w:r>
        <w:rPr>
          <w:color w:val="231F20"/>
          <w:w w:val="115"/>
          <w:sz w:val="18"/>
        </w:rPr>
        <w:t>Российской</w:t>
      </w:r>
      <w:r>
        <w:rPr>
          <w:color w:val="231F20"/>
          <w:spacing w:val="-4"/>
          <w:w w:val="115"/>
          <w:sz w:val="18"/>
        </w:rPr>
        <w:t xml:space="preserve"> </w:t>
      </w:r>
      <w:r>
        <w:rPr>
          <w:color w:val="231F20"/>
          <w:w w:val="115"/>
          <w:sz w:val="18"/>
        </w:rPr>
        <w:t>Федерации</w:t>
      </w:r>
      <w:r>
        <w:rPr>
          <w:color w:val="231F20"/>
          <w:spacing w:val="-4"/>
          <w:w w:val="115"/>
          <w:sz w:val="18"/>
        </w:rPr>
        <w:t xml:space="preserve"> </w:t>
      </w:r>
      <w:r>
        <w:rPr>
          <w:color w:val="231F20"/>
          <w:w w:val="115"/>
          <w:sz w:val="18"/>
        </w:rPr>
        <w:t>05.07.2021</w:t>
      </w:r>
      <w:r>
        <w:rPr>
          <w:color w:val="231F20"/>
          <w:spacing w:val="-4"/>
          <w:w w:val="115"/>
          <w:sz w:val="18"/>
        </w:rPr>
        <w:t xml:space="preserve"> </w:t>
      </w:r>
      <w:r>
        <w:rPr>
          <w:color w:val="231F20"/>
          <w:w w:val="115"/>
          <w:sz w:val="18"/>
        </w:rPr>
        <w:t>г.</w:t>
      </w:r>
      <w:r>
        <w:rPr>
          <w:color w:val="231F20"/>
          <w:spacing w:val="-4"/>
          <w:w w:val="115"/>
          <w:sz w:val="18"/>
        </w:rPr>
        <w:t xml:space="preserve"> </w:t>
      </w:r>
      <w:r>
        <w:rPr>
          <w:color w:val="231F20"/>
          <w:w w:val="115"/>
          <w:sz w:val="18"/>
        </w:rPr>
        <w:t>№</w:t>
      </w:r>
      <w:r>
        <w:rPr>
          <w:color w:val="231F20"/>
          <w:spacing w:val="-4"/>
          <w:w w:val="115"/>
          <w:sz w:val="18"/>
        </w:rPr>
        <w:t xml:space="preserve"> </w:t>
      </w:r>
      <w:r>
        <w:rPr>
          <w:color w:val="231F20"/>
          <w:w w:val="115"/>
          <w:sz w:val="18"/>
        </w:rPr>
        <w:t>64100).</w:t>
      </w:r>
    </w:p>
    <w:p w:rsidR="008052C0" w:rsidRDefault="008052C0" w:rsidP="008052C0">
      <w:pPr>
        <w:spacing w:line="230" w:lineRule="auto"/>
        <w:ind w:left="383" w:right="155" w:hanging="227"/>
        <w:jc w:val="both"/>
        <w:rPr>
          <w:sz w:val="18"/>
        </w:rPr>
      </w:pPr>
      <w:r>
        <w:rPr>
          <w:color w:val="231F20"/>
          <w:w w:val="115"/>
          <w:position w:val="4"/>
          <w:sz w:val="12"/>
        </w:rPr>
        <w:t>2</w:t>
      </w:r>
      <w:r>
        <w:rPr>
          <w:color w:val="231F20"/>
          <w:spacing w:val="1"/>
          <w:w w:val="115"/>
          <w:position w:val="4"/>
          <w:sz w:val="12"/>
        </w:rPr>
        <w:t xml:space="preserve"> </w:t>
      </w:r>
      <w:r>
        <w:rPr>
          <w:color w:val="231F20"/>
          <w:w w:val="115"/>
          <w:sz w:val="18"/>
        </w:rPr>
        <w:t>Одобрена решением федерального учебно</w:t>
      </w:r>
      <w:r>
        <w:rPr>
          <w:color w:val="231F20"/>
          <w:w w:val="115"/>
          <w:sz w:val="18"/>
        </w:rPr>
        <w:softHyphen/>
        <w:t>методического объедине</w:t>
      </w:r>
      <w:r>
        <w:rPr>
          <w:color w:val="231F20"/>
          <w:w w:val="115"/>
          <w:sz w:val="18"/>
        </w:rPr>
        <w:softHyphen/>
      </w:r>
      <w:r>
        <w:rPr>
          <w:color w:val="231F20"/>
          <w:spacing w:val="1"/>
          <w:w w:val="115"/>
          <w:sz w:val="18"/>
        </w:rPr>
        <w:t xml:space="preserve"> </w:t>
      </w:r>
      <w:r>
        <w:rPr>
          <w:color w:val="231F20"/>
          <w:w w:val="115"/>
          <w:sz w:val="18"/>
        </w:rPr>
        <w:t>ния</w:t>
      </w:r>
      <w:r>
        <w:rPr>
          <w:color w:val="231F20"/>
          <w:spacing w:val="-2"/>
          <w:w w:val="115"/>
          <w:sz w:val="18"/>
        </w:rPr>
        <w:t xml:space="preserve"> </w:t>
      </w:r>
      <w:r>
        <w:rPr>
          <w:color w:val="231F20"/>
          <w:w w:val="115"/>
          <w:sz w:val="18"/>
        </w:rPr>
        <w:t>по</w:t>
      </w:r>
      <w:r>
        <w:rPr>
          <w:color w:val="231F20"/>
          <w:spacing w:val="-1"/>
          <w:w w:val="115"/>
          <w:sz w:val="18"/>
        </w:rPr>
        <w:t xml:space="preserve"> </w:t>
      </w:r>
      <w:r>
        <w:rPr>
          <w:color w:val="231F20"/>
          <w:w w:val="115"/>
          <w:sz w:val="18"/>
        </w:rPr>
        <w:t>общему</w:t>
      </w:r>
      <w:r>
        <w:rPr>
          <w:color w:val="231F20"/>
          <w:spacing w:val="-2"/>
          <w:w w:val="115"/>
          <w:sz w:val="18"/>
        </w:rPr>
        <w:t xml:space="preserve"> </w:t>
      </w:r>
      <w:r>
        <w:rPr>
          <w:color w:val="231F20"/>
          <w:w w:val="115"/>
          <w:sz w:val="18"/>
        </w:rPr>
        <w:t>образованию</w:t>
      </w:r>
      <w:r>
        <w:rPr>
          <w:color w:val="231F20"/>
          <w:spacing w:val="-1"/>
          <w:w w:val="115"/>
          <w:sz w:val="18"/>
        </w:rPr>
        <w:t xml:space="preserve"> </w:t>
      </w:r>
      <w:r>
        <w:rPr>
          <w:color w:val="231F20"/>
          <w:w w:val="115"/>
          <w:sz w:val="18"/>
        </w:rPr>
        <w:t>(протокол</w:t>
      </w:r>
      <w:r>
        <w:rPr>
          <w:color w:val="231F20"/>
          <w:spacing w:val="-1"/>
          <w:w w:val="115"/>
          <w:sz w:val="18"/>
        </w:rPr>
        <w:t xml:space="preserve"> </w:t>
      </w:r>
      <w:r>
        <w:rPr>
          <w:color w:val="231F20"/>
          <w:w w:val="115"/>
          <w:sz w:val="18"/>
        </w:rPr>
        <w:t>от</w:t>
      </w:r>
      <w:r>
        <w:rPr>
          <w:color w:val="231F20"/>
          <w:spacing w:val="-2"/>
          <w:w w:val="115"/>
          <w:sz w:val="18"/>
        </w:rPr>
        <w:t xml:space="preserve"> </w:t>
      </w:r>
      <w:r>
        <w:rPr>
          <w:color w:val="231F20"/>
          <w:w w:val="115"/>
          <w:sz w:val="18"/>
        </w:rPr>
        <w:t>02.06.2020</w:t>
      </w:r>
      <w:r>
        <w:rPr>
          <w:color w:val="231F20"/>
          <w:spacing w:val="-1"/>
          <w:w w:val="115"/>
          <w:sz w:val="18"/>
        </w:rPr>
        <w:t xml:space="preserve"> </w:t>
      </w:r>
      <w:r>
        <w:rPr>
          <w:color w:val="231F20"/>
          <w:w w:val="115"/>
          <w:sz w:val="18"/>
        </w:rPr>
        <w:t>г.</w:t>
      </w:r>
      <w:r>
        <w:rPr>
          <w:color w:val="231F20"/>
          <w:spacing w:val="-1"/>
          <w:w w:val="115"/>
          <w:sz w:val="18"/>
        </w:rPr>
        <w:t xml:space="preserve"> </w:t>
      </w:r>
      <w:r>
        <w:rPr>
          <w:color w:val="231F20"/>
          <w:w w:val="115"/>
          <w:sz w:val="18"/>
        </w:rPr>
        <w:t>№</w:t>
      </w:r>
      <w:r>
        <w:rPr>
          <w:color w:val="231F20"/>
          <w:spacing w:val="-2"/>
          <w:w w:val="115"/>
          <w:sz w:val="18"/>
        </w:rPr>
        <w:t xml:space="preserve"> </w:t>
      </w:r>
      <w:r>
        <w:rPr>
          <w:color w:val="231F20"/>
          <w:w w:val="115"/>
          <w:sz w:val="18"/>
        </w:rPr>
        <w:t>2/20).</w:t>
      </w:r>
    </w:p>
    <w:p w:rsidR="008052C0" w:rsidRDefault="008052C0" w:rsidP="008052C0">
      <w:pPr>
        <w:pStyle w:val="af1"/>
        <w:spacing w:before="70" w:line="252" w:lineRule="auto"/>
        <w:ind w:right="154" w:firstLine="0"/>
      </w:pPr>
      <w:r>
        <w:rPr>
          <w:color w:val="231F20"/>
          <w:w w:val="115"/>
        </w:rPr>
        <w:t>ственных ценностей, принятых в обществе правил и норм пове</w:t>
      </w:r>
      <w:r>
        <w:rPr>
          <w:color w:val="231F20"/>
          <w:w w:val="115"/>
        </w:rPr>
        <w:softHyphen/>
      </w:r>
      <w:r>
        <w:rPr>
          <w:color w:val="231F20"/>
          <w:spacing w:val="1"/>
          <w:w w:val="115"/>
        </w:rPr>
        <w:t xml:space="preserve"> </w:t>
      </w:r>
      <w:r>
        <w:rPr>
          <w:color w:val="231F20"/>
          <w:spacing w:val="-1"/>
          <w:w w:val="120"/>
        </w:rPr>
        <w:t>дения,</w:t>
      </w:r>
      <w:r>
        <w:rPr>
          <w:color w:val="231F20"/>
          <w:spacing w:val="-4"/>
          <w:w w:val="120"/>
        </w:rPr>
        <w:t xml:space="preserve"> </w:t>
      </w:r>
      <w:r>
        <w:rPr>
          <w:color w:val="231F20"/>
          <w:spacing w:val="-1"/>
          <w:w w:val="120"/>
        </w:rPr>
        <w:t>в</w:t>
      </w:r>
      <w:r>
        <w:rPr>
          <w:color w:val="231F20"/>
          <w:spacing w:val="-4"/>
          <w:w w:val="120"/>
        </w:rPr>
        <w:t xml:space="preserve"> </w:t>
      </w:r>
      <w:r>
        <w:rPr>
          <w:color w:val="231F20"/>
          <w:spacing w:val="-1"/>
          <w:w w:val="120"/>
        </w:rPr>
        <w:t>том</w:t>
      </w:r>
      <w:r>
        <w:rPr>
          <w:color w:val="231F20"/>
          <w:spacing w:val="-3"/>
          <w:w w:val="120"/>
        </w:rPr>
        <w:t xml:space="preserve"> </w:t>
      </w:r>
      <w:r>
        <w:rPr>
          <w:color w:val="231F20"/>
          <w:spacing w:val="-1"/>
          <w:w w:val="120"/>
        </w:rPr>
        <w:t>числе</w:t>
      </w:r>
      <w:r>
        <w:rPr>
          <w:color w:val="231F20"/>
          <w:spacing w:val="-4"/>
          <w:w w:val="120"/>
        </w:rPr>
        <w:t xml:space="preserve"> </w:t>
      </w:r>
      <w:r>
        <w:rPr>
          <w:color w:val="231F20"/>
          <w:spacing w:val="-1"/>
          <w:w w:val="120"/>
        </w:rPr>
        <w:t>речевого,</w:t>
      </w:r>
      <w:r>
        <w:rPr>
          <w:color w:val="231F20"/>
          <w:spacing w:val="-3"/>
          <w:w w:val="120"/>
        </w:rPr>
        <w:t xml:space="preserve"> </w:t>
      </w:r>
      <w:r>
        <w:rPr>
          <w:color w:val="231F20"/>
          <w:w w:val="120"/>
        </w:rPr>
        <w:t>что</w:t>
      </w:r>
      <w:r>
        <w:rPr>
          <w:color w:val="231F20"/>
          <w:spacing w:val="-4"/>
          <w:w w:val="120"/>
        </w:rPr>
        <w:t xml:space="preserve"> </w:t>
      </w:r>
      <w:r>
        <w:rPr>
          <w:color w:val="231F20"/>
          <w:w w:val="120"/>
        </w:rPr>
        <w:t>способствует</w:t>
      </w:r>
      <w:r>
        <w:rPr>
          <w:color w:val="231F20"/>
          <w:spacing w:val="-4"/>
          <w:w w:val="120"/>
        </w:rPr>
        <w:t xml:space="preserve"> </w:t>
      </w:r>
      <w:r>
        <w:rPr>
          <w:color w:val="231F20"/>
          <w:w w:val="120"/>
        </w:rPr>
        <w:t>формированию</w:t>
      </w:r>
      <w:r>
        <w:rPr>
          <w:color w:val="231F20"/>
          <w:spacing w:val="-57"/>
          <w:w w:val="120"/>
        </w:rPr>
        <w:t xml:space="preserve"> </w:t>
      </w:r>
      <w:r>
        <w:rPr>
          <w:color w:val="231F20"/>
          <w:spacing w:val="-1"/>
          <w:w w:val="120"/>
        </w:rPr>
        <w:t>внутренней</w:t>
      </w:r>
      <w:r>
        <w:rPr>
          <w:color w:val="231F20"/>
          <w:spacing w:val="-13"/>
          <w:w w:val="120"/>
        </w:rPr>
        <w:t xml:space="preserve"> </w:t>
      </w:r>
      <w:r>
        <w:rPr>
          <w:color w:val="231F20"/>
          <w:spacing w:val="-1"/>
          <w:w w:val="120"/>
        </w:rPr>
        <w:t>позиции</w:t>
      </w:r>
      <w:r>
        <w:rPr>
          <w:color w:val="231F20"/>
          <w:spacing w:val="-13"/>
          <w:w w:val="120"/>
        </w:rPr>
        <w:t xml:space="preserve"> </w:t>
      </w:r>
      <w:r>
        <w:rPr>
          <w:color w:val="231F20"/>
          <w:spacing w:val="-1"/>
          <w:w w:val="120"/>
        </w:rPr>
        <w:t>личности.</w:t>
      </w:r>
      <w:r>
        <w:rPr>
          <w:color w:val="231F20"/>
          <w:spacing w:val="-12"/>
          <w:w w:val="120"/>
        </w:rPr>
        <w:t xml:space="preserve"> </w:t>
      </w:r>
      <w:r>
        <w:rPr>
          <w:color w:val="231F20"/>
          <w:w w:val="120"/>
        </w:rPr>
        <w:t>Личностные</w:t>
      </w:r>
      <w:r>
        <w:rPr>
          <w:color w:val="231F20"/>
          <w:spacing w:val="-13"/>
          <w:w w:val="120"/>
        </w:rPr>
        <w:t xml:space="preserve"> </w:t>
      </w:r>
      <w:r>
        <w:rPr>
          <w:color w:val="231F20"/>
          <w:w w:val="120"/>
        </w:rPr>
        <w:t>достижения</w:t>
      </w:r>
      <w:r>
        <w:rPr>
          <w:color w:val="231F20"/>
          <w:spacing w:val="-12"/>
          <w:w w:val="120"/>
        </w:rPr>
        <w:t xml:space="preserve"> </w:t>
      </w:r>
      <w:r>
        <w:rPr>
          <w:color w:val="231F20"/>
          <w:w w:val="120"/>
        </w:rPr>
        <w:t>млад</w:t>
      </w:r>
      <w:r>
        <w:rPr>
          <w:color w:val="231F20"/>
          <w:w w:val="120"/>
        </w:rPr>
        <w:softHyphen/>
      </w:r>
      <w:r>
        <w:rPr>
          <w:color w:val="231F20"/>
          <w:spacing w:val="-58"/>
          <w:w w:val="120"/>
        </w:rPr>
        <w:t xml:space="preserve"> </w:t>
      </w:r>
      <w:r>
        <w:rPr>
          <w:color w:val="231F20"/>
          <w:w w:val="115"/>
        </w:rPr>
        <w:t>шего школьника непосредственно связаны с осознанием языка</w:t>
      </w:r>
      <w:r>
        <w:rPr>
          <w:color w:val="231F20"/>
          <w:spacing w:val="1"/>
          <w:w w:val="115"/>
        </w:rPr>
        <w:t xml:space="preserve"> </w:t>
      </w:r>
      <w:r>
        <w:rPr>
          <w:color w:val="231F20"/>
          <w:spacing w:val="-1"/>
          <w:w w:val="120"/>
        </w:rPr>
        <w:t>как</w:t>
      </w:r>
      <w:r>
        <w:rPr>
          <w:color w:val="231F20"/>
          <w:spacing w:val="-14"/>
          <w:w w:val="120"/>
        </w:rPr>
        <w:t xml:space="preserve"> </w:t>
      </w:r>
      <w:r>
        <w:rPr>
          <w:color w:val="231F20"/>
          <w:spacing w:val="-1"/>
          <w:w w:val="120"/>
        </w:rPr>
        <w:t>явления</w:t>
      </w:r>
      <w:r>
        <w:rPr>
          <w:color w:val="231F20"/>
          <w:spacing w:val="-14"/>
          <w:w w:val="120"/>
        </w:rPr>
        <w:t xml:space="preserve"> </w:t>
      </w:r>
      <w:r>
        <w:rPr>
          <w:color w:val="231F20"/>
          <w:w w:val="120"/>
        </w:rPr>
        <w:t>национальной</w:t>
      </w:r>
      <w:r>
        <w:rPr>
          <w:color w:val="231F20"/>
          <w:spacing w:val="-13"/>
          <w:w w:val="120"/>
        </w:rPr>
        <w:t xml:space="preserve"> </w:t>
      </w:r>
      <w:r>
        <w:rPr>
          <w:color w:val="231F20"/>
          <w:w w:val="120"/>
        </w:rPr>
        <w:t>культуры,</w:t>
      </w:r>
      <w:r>
        <w:rPr>
          <w:color w:val="231F20"/>
          <w:spacing w:val="-14"/>
          <w:w w:val="120"/>
        </w:rPr>
        <w:t xml:space="preserve"> </w:t>
      </w:r>
      <w:r>
        <w:rPr>
          <w:color w:val="231F20"/>
          <w:w w:val="120"/>
        </w:rPr>
        <w:t>пониманием</w:t>
      </w:r>
      <w:r>
        <w:rPr>
          <w:color w:val="231F20"/>
          <w:spacing w:val="-13"/>
          <w:w w:val="120"/>
        </w:rPr>
        <w:t xml:space="preserve"> </w:t>
      </w:r>
      <w:r>
        <w:rPr>
          <w:color w:val="231F20"/>
          <w:w w:val="120"/>
        </w:rPr>
        <w:t>связи</w:t>
      </w:r>
      <w:r>
        <w:rPr>
          <w:color w:val="231F20"/>
          <w:spacing w:val="-14"/>
          <w:w w:val="120"/>
        </w:rPr>
        <w:t xml:space="preserve"> </w:t>
      </w:r>
      <w:r>
        <w:rPr>
          <w:color w:val="231F20"/>
          <w:w w:val="120"/>
        </w:rPr>
        <w:t>языка</w:t>
      </w:r>
      <w:r>
        <w:rPr>
          <w:color w:val="231F20"/>
          <w:spacing w:val="-58"/>
          <w:w w:val="120"/>
        </w:rPr>
        <w:t xml:space="preserve"> </w:t>
      </w:r>
      <w:r>
        <w:rPr>
          <w:color w:val="231F20"/>
          <w:w w:val="115"/>
        </w:rPr>
        <w:t>и мировоззрения народа. Значимыми личностными результата</w:t>
      </w:r>
      <w:r>
        <w:rPr>
          <w:color w:val="231F20"/>
          <w:w w:val="115"/>
        </w:rPr>
        <w:softHyphen/>
      </w:r>
      <w:r>
        <w:rPr>
          <w:color w:val="231F20"/>
          <w:spacing w:val="1"/>
          <w:w w:val="115"/>
        </w:rPr>
        <w:t xml:space="preserve"> </w:t>
      </w:r>
      <w:r>
        <w:rPr>
          <w:color w:val="231F20"/>
          <w:w w:val="120"/>
        </w:rPr>
        <w:t>ми являются развитие устойчивого познавательного интереса</w:t>
      </w:r>
      <w:r>
        <w:rPr>
          <w:color w:val="231F20"/>
          <w:spacing w:val="-57"/>
          <w:w w:val="120"/>
        </w:rPr>
        <w:t xml:space="preserve"> </w:t>
      </w:r>
      <w:r>
        <w:rPr>
          <w:color w:val="231F20"/>
          <w:spacing w:val="-1"/>
          <w:w w:val="120"/>
        </w:rPr>
        <w:t>к</w:t>
      </w:r>
      <w:r>
        <w:rPr>
          <w:color w:val="231F20"/>
          <w:spacing w:val="-13"/>
          <w:w w:val="120"/>
        </w:rPr>
        <w:t xml:space="preserve"> </w:t>
      </w:r>
      <w:r>
        <w:rPr>
          <w:color w:val="231F20"/>
          <w:spacing w:val="-1"/>
          <w:w w:val="120"/>
        </w:rPr>
        <w:t>изучению</w:t>
      </w:r>
      <w:r>
        <w:rPr>
          <w:color w:val="231F20"/>
          <w:spacing w:val="-12"/>
          <w:w w:val="120"/>
        </w:rPr>
        <w:t xml:space="preserve"> </w:t>
      </w:r>
      <w:r>
        <w:rPr>
          <w:color w:val="231F20"/>
          <w:spacing w:val="-1"/>
          <w:w w:val="120"/>
        </w:rPr>
        <w:t>русского</w:t>
      </w:r>
      <w:r>
        <w:rPr>
          <w:color w:val="231F20"/>
          <w:spacing w:val="-13"/>
          <w:w w:val="120"/>
        </w:rPr>
        <w:t xml:space="preserve"> </w:t>
      </w:r>
      <w:r>
        <w:rPr>
          <w:color w:val="231F20"/>
          <w:w w:val="120"/>
        </w:rPr>
        <w:t>языка,</w:t>
      </w:r>
      <w:r>
        <w:rPr>
          <w:color w:val="231F20"/>
          <w:spacing w:val="-13"/>
          <w:w w:val="120"/>
        </w:rPr>
        <w:t xml:space="preserve"> </w:t>
      </w:r>
      <w:r>
        <w:rPr>
          <w:color w:val="231F20"/>
          <w:w w:val="120"/>
        </w:rPr>
        <w:t>формирование</w:t>
      </w:r>
      <w:r>
        <w:rPr>
          <w:color w:val="231F20"/>
          <w:spacing w:val="-12"/>
          <w:w w:val="120"/>
        </w:rPr>
        <w:t xml:space="preserve"> </w:t>
      </w:r>
      <w:r>
        <w:rPr>
          <w:color w:val="231F20"/>
          <w:w w:val="120"/>
        </w:rPr>
        <w:t>ответственности</w:t>
      </w:r>
      <w:r>
        <w:rPr>
          <w:color w:val="231F20"/>
          <w:spacing w:val="-12"/>
          <w:w w:val="120"/>
        </w:rPr>
        <w:t xml:space="preserve"> </w:t>
      </w:r>
      <w:r>
        <w:rPr>
          <w:color w:val="231F20"/>
          <w:w w:val="120"/>
        </w:rPr>
        <w:t>за</w:t>
      </w:r>
      <w:r>
        <w:rPr>
          <w:color w:val="231F20"/>
          <w:spacing w:val="-58"/>
          <w:w w:val="120"/>
        </w:rPr>
        <w:t xml:space="preserve"> </w:t>
      </w:r>
      <w:r>
        <w:rPr>
          <w:color w:val="231F20"/>
          <w:w w:val="115"/>
        </w:rPr>
        <w:t>сохранение чистоты русского языка. Достижение этих личност</w:t>
      </w:r>
      <w:r>
        <w:rPr>
          <w:color w:val="231F20"/>
          <w:w w:val="115"/>
        </w:rPr>
        <w:softHyphen/>
      </w:r>
      <w:r>
        <w:rPr>
          <w:color w:val="231F20"/>
          <w:spacing w:val="1"/>
          <w:w w:val="115"/>
        </w:rPr>
        <w:t xml:space="preserve"> </w:t>
      </w:r>
      <w:r>
        <w:rPr>
          <w:color w:val="231F20"/>
          <w:w w:val="120"/>
        </w:rPr>
        <w:t>ных</w:t>
      </w:r>
      <w:r>
        <w:rPr>
          <w:color w:val="231F20"/>
          <w:spacing w:val="-5"/>
          <w:w w:val="120"/>
        </w:rPr>
        <w:t xml:space="preserve"> </w:t>
      </w:r>
      <w:r>
        <w:rPr>
          <w:color w:val="231F20"/>
          <w:w w:val="120"/>
        </w:rPr>
        <w:t>результатов</w:t>
      </w:r>
      <w:r>
        <w:rPr>
          <w:color w:val="231F20"/>
          <w:spacing w:val="-4"/>
          <w:w w:val="120"/>
        </w:rPr>
        <w:t xml:space="preserve"> </w:t>
      </w:r>
      <w:r>
        <w:rPr>
          <w:color w:val="231F20"/>
          <w:w w:val="120"/>
        </w:rPr>
        <w:t>—</w:t>
      </w:r>
      <w:r>
        <w:rPr>
          <w:color w:val="231F20"/>
          <w:spacing w:val="-5"/>
          <w:w w:val="120"/>
        </w:rPr>
        <w:t xml:space="preserve"> </w:t>
      </w:r>
      <w:r>
        <w:rPr>
          <w:color w:val="231F20"/>
          <w:w w:val="120"/>
        </w:rPr>
        <w:t>длительный</w:t>
      </w:r>
      <w:r>
        <w:rPr>
          <w:color w:val="231F20"/>
          <w:spacing w:val="-4"/>
          <w:w w:val="120"/>
        </w:rPr>
        <w:t xml:space="preserve"> </w:t>
      </w:r>
      <w:r>
        <w:rPr>
          <w:color w:val="231F20"/>
          <w:w w:val="120"/>
        </w:rPr>
        <w:t>процесс,</w:t>
      </w:r>
      <w:r>
        <w:rPr>
          <w:color w:val="231F20"/>
          <w:spacing w:val="-5"/>
          <w:w w:val="120"/>
        </w:rPr>
        <w:t xml:space="preserve"> </w:t>
      </w:r>
      <w:r>
        <w:rPr>
          <w:color w:val="231F20"/>
          <w:w w:val="120"/>
        </w:rPr>
        <w:t>разворачивающийся</w:t>
      </w:r>
      <w:r>
        <w:rPr>
          <w:color w:val="231F20"/>
          <w:spacing w:val="-57"/>
          <w:w w:val="120"/>
        </w:rPr>
        <w:t xml:space="preserve"> </w:t>
      </w:r>
      <w:r>
        <w:rPr>
          <w:color w:val="231F20"/>
          <w:w w:val="120"/>
        </w:rPr>
        <w:t>на</w:t>
      </w:r>
      <w:r>
        <w:rPr>
          <w:color w:val="231F20"/>
          <w:spacing w:val="-14"/>
          <w:w w:val="120"/>
        </w:rPr>
        <w:t xml:space="preserve"> </w:t>
      </w:r>
      <w:r>
        <w:rPr>
          <w:color w:val="231F20"/>
          <w:w w:val="120"/>
        </w:rPr>
        <w:t>протяжении</w:t>
      </w:r>
      <w:r>
        <w:rPr>
          <w:color w:val="231F20"/>
          <w:spacing w:val="-13"/>
          <w:w w:val="120"/>
        </w:rPr>
        <w:t xml:space="preserve"> </w:t>
      </w:r>
      <w:r>
        <w:rPr>
          <w:color w:val="231F20"/>
          <w:w w:val="120"/>
        </w:rPr>
        <w:t>изучения</w:t>
      </w:r>
      <w:r>
        <w:rPr>
          <w:color w:val="231F20"/>
          <w:spacing w:val="-13"/>
          <w:w w:val="120"/>
        </w:rPr>
        <w:t xml:space="preserve"> </w:t>
      </w:r>
      <w:r>
        <w:rPr>
          <w:color w:val="231F20"/>
          <w:w w:val="120"/>
        </w:rPr>
        <w:t>содержания</w:t>
      </w:r>
      <w:r>
        <w:rPr>
          <w:color w:val="231F20"/>
          <w:spacing w:val="-14"/>
          <w:w w:val="120"/>
        </w:rPr>
        <w:t xml:space="preserve"> </w:t>
      </w:r>
      <w:r>
        <w:rPr>
          <w:color w:val="231F20"/>
          <w:w w:val="120"/>
        </w:rPr>
        <w:t>предмета.</w:t>
      </w:r>
    </w:p>
    <w:p w:rsidR="008052C0" w:rsidRDefault="008052C0" w:rsidP="008052C0">
      <w:pPr>
        <w:pStyle w:val="af1"/>
        <w:spacing w:line="252" w:lineRule="auto"/>
      </w:pPr>
      <w:r>
        <w:rPr>
          <w:color w:val="231F20"/>
          <w:w w:val="120"/>
        </w:rPr>
        <w:t>В начальной школе изучение русского языка имеет особое</w:t>
      </w:r>
      <w:r>
        <w:rPr>
          <w:color w:val="231F20"/>
          <w:spacing w:val="1"/>
          <w:w w:val="120"/>
        </w:rPr>
        <w:t xml:space="preserve"> </w:t>
      </w:r>
      <w:r>
        <w:rPr>
          <w:color w:val="231F20"/>
          <w:w w:val="120"/>
        </w:rPr>
        <w:t>значение</w:t>
      </w:r>
      <w:r>
        <w:rPr>
          <w:color w:val="231F20"/>
          <w:spacing w:val="-15"/>
          <w:w w:val="120"/>
        </w:rPr>
        <w:t xml:space="preserve"> </w:t>
      </w:r>
      <w:r>
        <w:rPr>
          <w:color w:val="231F20"/>
          <w:w w:val="120"/>
        </w:rPr>
        <w:t>в</w:t>
      </w:r>
      <w:r>
        <w:rPr>
          <w:color w:val="231F20"/>
          <w:spacing w:val="-14"/>
          <w:w w:val="120"/>
        </w:rPr>
        <w:t xml:space="preserve"> </w:t>
      </w:r>
      <w:r>
        <w:rPr>
          <w:color w:val="231F20"/>
          <w:w w:val="120"/>
        </w:rPr>
        <w:t>развитии</w:t>
      </w:r>
      <w:r>
        <w:rPr>
          <w:color w:val="231F20"/>
          <w:spacing w:val="-15"/>
          <w:w w:val="120"/>
        </w:rPr>
        <w:t xml:space="preserve"> </w:t>
      </w:r>
      <w:r>
        <w:rPr>
          <w:color w:val="231F20"/>
          <w:w w:val="120"/>
        </w:rPr>
        <w:t>младшего</w:t>
      </w:r>
      <w:r>
        <w:rPr>
          <w:color w:val="231F20"/>
          <w:spacing w:val="-15"/>
          <w:w w:val="120"/>
        </w:rPr>
        <w:t xml:space="preserve"> </w:t>
      </w:r>
      <w:r>
        <w:rPr>
          <w:color w:val="231F20"/>
          <w:w w:val="120"/>
        </w:rPr>
        <w:t>школьника.</w:t>
      </w:r>
      <w:r>
        <w:rPr>
          <w:color w:val="231F20"/>
          <w:spacing w:val="-14"/>
          <w:w w:val="120"/>
        </w:rPr>
        <w:t xml:space="preserve"> </w:t>
      </w:r>
      <w:r>
        <w:rPr>
          <w:color w:val="231F20"/>
          <w:w w:val="120"/>
        </w:rPr>
        <w:t>Приобретённые</w:t>
      </w:r>
      <w:r>
        <w:rPr>
          <w:color w:val="231F20"/>
          <w:spacing w:val="-15"/>
          <w:w w:val="120"/>
        </w:rPr>
        <w:t xml:space="preserve"> </w:t>
      </w:r>
      <w:r>
        <w:rPr>
          <w:color w:val="231F20"/>
          <w:w w:val="120"/>
        </w:rPr>
        <w:t>им</w:t>
      </w:r>
      <w:r>
        <w:rPr>
          <w:color w:val="231F20"/>
          <w:spacing w:val="-57"/>
          <w:w w:val="120"/>
        </w:rPr>
        <w:t xml:space="preserve"> </w:t>
      </w:r>
      <w:r>
        <w:rPr>
          <w:color w:val="231F20"/>
          <w:w w:val="120"/>
        </w:rPr>
        <w:t>знания, опыт выполнения предметных и универсальных дей</w:t>
      </w:r>
      <w:r>
        <w:rPr>
          <w:color w:val="231F20"/>
          <w:w w:val="120"/>
        </w:rPr>
        <w:softHyphen/>
      </w:r>
      <w:r>
        <w:rPr>
          <w:color w:val="231F20"/>
          <w:spacing w:val="1"/>
          <w:w w:val="120"/>
        </w:rPr>
        <w:t xml:space="preserve"> </w:t>
      </w:r>
      <w:r>
        <w:rPr>
          <w:color w:val="231F20"/>
          <w:w w:val="115"/>
        </w:rPr>
        <w:t>ствий на материале русского языка станут фундаментом обуче</w:t>
      </w:r>
      <w:r>
        <w:rPr>
          <w:color w:val="231F20"/>
          <w:w w:val="115"/>
        </w:rPr>
        <w:softHyphen/>
      </w:r>
      <w:r>
        <w:rPr>
          <w:color w:val="231F20"/>
          <w:spacing w:val="1"/>
          <w:w w:val="115"/>
        </w:rPr>
        <w:t xml:space="preserve"> </w:t>
      </w:r>
      <w:r>
        <w:rPr>
          <w:color w:val="231F20"/>
          <w:w w:val="120"/>
        </w:rPr>
        <w:t>ния в основном звене школы, а также будут востребованы в</w:t>
      </w:r>
      <w:r>
        <w:rPr>
          <w:color w:val="231F20"/>
          <w:spacing w:val="1"/>
          <w:w w:val="120"/>
        </w:rPr>
        <w:t xml:space="preserve"> </w:t>
      </w:r>
      <w:r>
        <w:rPr>
          <w:color w:val="231F20"/>
          <w:w w:val="120"/>
        </w:rPr>
        <w:t>жизни.</w:t>
      </w:r>
    </w:p>
    <w:p w:rsidR="008052C0" w:rsidRDefault="008052C0" w:rsidP="008052C0">
      <w:pPr>
        <w:pStyle w:val="af1"/>
        <w:spacing w:line="252" w:lineRule="auto"/>
      </w:pPr>
      <w:r>
        <w:rPr>
          <w:color w:val="231F20"/>
          <w:w w:val="115"/>
        </w:rPr>
        <w:t>Изучение русского языка в начальной школе направлено на</w:t>
      </w:r>
      <w:r>
        <w:rPr>
          <w:color w:val="231F20"/>
          <w:spacing w:val="1"/>
          <w:w w:val="115"/>
        </w:rPr>
        <w:t xml:space="preserve"> </w:t>
      </w:r>
      <w:r>
        <w:rPr>
          <w:color w:val="231F20"/>
          <w:w w:val="115"/>
        </w:rPr>
        <w:t>достижение</w:t>
      </w:r>
      <w:r>
        <w:rPr>
          <w:color w:val="231F20"/>
          <w:spacing w:val="-9"/>
          <w:w w:val="115"/>
        </w:rPr>
        <w:t xml:space="preserve"> </w:t>
      </w:r>
      <w:r>
        <w:rPr>
          <w:color w:val="231F20"/>
          <w:w w:val="115"/>
        </w:rPr>
        <w:t>следующих</w:t>
      </w:r>
      <w:r>
        <w:rPr>
          <w:color w:val="231F20"/>
          <w:spacing w:val="-9"/>
          <w:w w:val="115"/>
        </w:rPr>
        <w:t xml:space="preserve"> </w:t>
      </w:r>
      <w:r>
        <w:rPr>
          <w:color w:val="231F20"/>
          <w:w w:val="115"/>
        </w:rPr>
        <w:t>целей:</w:t>
      </w:r>
    </w:p>
    <w:p w:rsidR="008052C0" w:rsidRDefault="008052C0" w:rsidP="008052C0">
      <w:pPr>
        <w:pStyle w:val="aff"/>
        <w:numPr>
          <w:ilvl w:val="0"/>
          <w:numId w:val="8"/>
        </w:numPr>
        <w:tabs>
          <w:tab w:val="left" w:pos="724"/>
        </w:tabs>
        <w:spacing w:line="252" w:lineRule="auto"/>
        <w:ind w:right="154" w:firstLine="226"/>
        <w:rPr>
          <w:sz w:val="20"/>
        </w:rPr>
      </w:pPr>
      <w:r>
        <w:rPr>
          <w:color w:val="231F20"/>
          <w:w w:val="115"/>
          <w:sz w:val="20"/>
        </w:rPr>
        <w:t>приобретение</w:t>
      </w:r>
      <w:r>
        <w:rPr>
          <w:color w:val="231F20"/>
          <w:spacing w:val="1"/>
          <w:w w:val="115"/>
          <w:sz w:val="20"/>
        </w:rPr>
        <w:t xml:space="preserve"> </w:t>
      </w:r>
      <w:r>
        <w:rPr>
          <w:color w:val="231F20"/>
          <w:w w:val="115"/>
          <w:sz w:val="20"/>
        </w:rPr>
        <w:t>младшими</w:t>
      </w:r>
      <w:r>
        <w:rPr>
          <w:color w:val="231F20"/>
          <w:spacing w:val="1"/>
          <w:w w:val="115"/>
          <w:sz w:val="20"/>
        </w:rPr>
        <w:t xml:space="preserve"> </w:t>
      </w:r>
      <w:r>
        <w:rPr>
          <w:color w:val="231F20"/>
          <w:w w:val="115"/>
          <w:sz w:val="20"/>
        </w:rPr>
        <w:t>школьниками</w:t>
      </w:r>
      <w:r>
        <w:rPr>
          <w:color w:val="231F20"/>
          <w:spacing w:val="1"/>
          <w:w w:val="115"/>
          <w:sz w:val="20"/>
        </w:rPr>
        <w:t xml:space="preserve"> </w:t>
      </w:r>
      <w:r>
        <w:rPr>
          <w:color w:val="231F20"/>
          <w:w w:val="115"/>
          <w:sz w:val="20"/>
        </w:rPr>
        <w:t>первоначальных</w:t>
      </w:r>
      <w:r>
        <w:rPr>
          <w:color w:val="231F20"/>
          <w:spacing w:val="1"/>
          <w:w w:val="115"/>
          <w:sz w:val="20"/>
        </w:rPr>
        <w:t xml:space="preserve"> </w:t>
      </w:r>
      <w:r>
        <w:rPr>
          <w:color w:val="231F20"/>
          <w:w w:val="115"/>
          <w:sz w:val="20"/>
        </w:rPr>
        <w:t>представлений о многообразии языков и культур на территории</w:t>
      </w:r>
      <w:r>
        <w:rPr>
          <w:color w:val="231F20"/>
          <w:spacing w:val="1"/>
          <w:w w:val="115"/>
          <w:sz w:val="20"/>
        </w:rPr>
        <w:t xml:space="preserve"> </w:t>
      </w:r>
      <w:r>
        <w:rPr>
          <w:color w:val="231F20"/>
          <w:w w:val="115"/>
          <w:sz w:val="20"/>
        </w:rPr>
        <w:t>Российской Федерации, о языке как одной из главных духов</w:t>
      </w:r>
      <w:r>
        <w:rPr>
          <w:color w:val="231F20"/>
          <w:w w:val="115"/>
          <w:sz w:val="20"/>
        </w:rPr>
        <w:softHyphen/>
      </w:r>
      <w:r>
        <w:rPr>
          <w:color w:val="231F20"/>
          <w:spacing w:val="1"/>
          <w:w w:val="115"/>
          <w:sz w:val="20"/>
        </w:rPr>
        <w:t xml:space="preserve"> </w:t>
      </w:r>
      <w:r>
        <w:rPr>
          <w:color w:val="231F20"/>
          <w:w w:val="115"/>
          <w:sz w:val="20"/>
        </w:rPr>
        <w:t>но</w:t>
      </w:r>
      <w:r>
        <w:rPr>
          <w:color w:val="231F20"/>
          <w:w w:val="115"/>
          <w:sz w:val="20"/>
        </w:rPr>
        <w:softHyphen/>
        <w:t>нравственных ценностей народа; понимание роли языка как</w:t>
      </w:r>
      <w:r>
        <w:rPr>
          <w:color w:val="231F20"/>
          <w:spacing w:val="1"/>
          <w:w w:val="115"/>
          <w:sz w:val="20"/>
        </w:rPr>
        <w:t xml:space="preserve"> </w:t>
      </w:r>
      <w:r>
        <w:rPr>
          <w:color w:val="231F20"/>
          <w:w w:val="115"/>
          <w:sz w:val="20"/>
        </w:rPr>
        <w:t>основного средства общения; осознание значения русского язы</w:t>
      </w:r>
      <w:r>
        <w:rPr>
          <w:color w:val="231F20"/>
          <w:w w:val="115"/>
          <w:sz w:val="20"/>
        </w:rPr>
        <w:softHyphen/>
      </w:r>
      <w:r>
        <w:rPr>
          <w:color w:val="231F20"/>
          <w:spacing w:val="-55"/>
          <w:w w:val="115"/>
          <w:sz w:val="20"/>
        </w:rPr>
        <w:t xml:space="preserve"> </w:t>
      </w:r>
      <w:r>
        <w:rPr>
          <w:color w:val="231F20"/>
          <w:w w:val="115"/>
          <w:sz w:val="20"/>
        </w:rPr>
        <w:t>ка как государственного языка Российской Федерации; пони</w:t>
      </w:r>
      <w:r>
        <w:rPr>
          <w:color w:val="231F20"/>
          <w:w w:val="115"/>
          <w:sz w:val="20"/>
        </w:rPr>
        <w:softHyphen/>
      </w:r>
      <w:r>
        <w:rPr>
          <w:color w:val="231F20"/>
          <w:spacing w:val="1"/>
          <w:w w:val="115"/>
          <w:sz w:val="20"/>
        </w:rPr>
        <w:t xml:space="preserve"> </w:t>
      </w:r>
      <w:r>
        <w:rPr>
          <w:color w:val="231F20"/>
          <w:w w:val="115"/>
          <w:sz w:val="20"/>
        </w:rPr>
        <w:t>мание роли русского языка как языка межнационального об</w:t>
      </w:r>
      <w:r>
        <w:rPr>
          <w:color w:val="231F20"/>
          <w:w w:val="115"/>
          <w:sz w:val="20"/>
        </w:rPr>
        <w:softHyphen/>
      </w:r>
      <w:r>
        <w:rPr>
          <w:color w:val="231F20"/>
          <w:spacing w:val="1"/>
          <w:w w:val="115"/>
          <w:sz w:val="20"/>
        </w:rPr>
        <w:t xml:space="preserve"> </w:t>
      </w:r>
      <w:r>
        <w:rPr>
          <w:color w:val="231F20"/>
          <w:w w:val="115"/>
          <w:sz w:val="20"/>
        </w:rPr>
        <w:t>щения; осознание правильной устной и письменной речи как</w:t>
      </w:r>
      <w:r>
        <w:rPr>
          <w:color w:val="231F20"/>
          <w:spacing w:val="1"/>
          <w:w w:val="115"/>
          <w:sz w:val="20"/>
        </w:rPr>
        <w:t xml:space="preserve"> </w:t>
      </w:r>
      <w:r>
        <w:rPr>
          <w:color w:val="231F20"/>
          <w:w w:val="115"/>
          <w:sz w:val="20"/>
        </w:rPr>
        <w:t>показателя</w:t>
      </w:r>
      <w:r>
        <w:rPr>
          <w:color w:val="231F20"/>
          <w:spacing w:val="-8"/>
          <w:w w:val="115"/>
          <w:sz w:val="20"/>
        </w:rPr>
        <w:t xml:space="preserve"> </w:t>
      </w:r>
      <w:r>
        <w:rPr>
          <w:color w:val="231F20"/>
          <w:w w:val="115"/>
          <w:sz w:val="20"/>
        </w:rPr>
        <w:t>общей</w:t>
      </w:r>
      <w:r>
        <w:rPr>
          <w:color w:val="231F20"/>
          <w:spacing w:val="-7"/>
          <w:w w:val="115"/>
          <w:sz w:val="20"/>
        </w:rPr>
        <w:t xml:space="preserve"> </w:t>
      </w:r>
      <w:r>
        <w:rPr>
          <w:color w:val="231F20"/>
          <w:w w:val="115"/>
          <w:sz w:val="20"/>
        </w:rPr>
        <w:t>культуры</w:t>
      </w:r>
      <w:r>
        <w:rPr>
          <w:color w:val="231F20"/>
          <w:spacing w:val="-8"/>
          <w:w w:val="115"/>
          <w:sz w:val="20"/>
        </w:rPr>
        <w:t xml:space="preserve"> </w:t>
      </w:r>
      <w:r>
        <w:rPr>
          <w:color w:val="231F20"/>
          <w:w w:val="115"/>
          <w:sz w:val="20"/>
        </w:rPr>
        <w:t>человека;</w:t>
      </w:r>
    </w:p>
    <w:p w:rsidR="008052C0" w:rsidRDefault="008052C0" w:rsidP="008052C0">
      <w:pPr>
        <w:pStyle w:val="aff"/>
        <w:numPr>
          <w:ilvl w:val="0"/>
          <w:numId w:val="8"/>
        </w:numPr>
        <w:tabs>
          <w:tab w:val="left" w:pos="724"/>
        </w:tabs>
        <w:spacing w:line="252" w:lineRule="auto"/>
        <w:ind w:right="154" w:firstLine="226"/>
        <w:rPr>
          <w:sz w:val="20"/>
        </w:rPr>
      </w:pPr>
      <w:r>
        <w:rPr>
          <w:color w:val="231F20"/>
          <w:w w:val="115"/>
          <w:sz w:val="20"/>
        </w:rPr>
        <w:lastRenderedPageBreak/>
        <w:t>овладение</w:t>
      </w:r>
      <w:r>
        <w:rPr>
          <w:color w:val="231F20"/>
          <w:spacing w:val="-5"/>
          <w:w w:val="115"/>
          <w:sz w:val="20"/>
        </w:rPr>
        <w:t xml:space="preserve"> </w:t>
      </w:r>
      <w:r>
        <w:rPr>
          <w:color w:val="231F20"/>
          <w:w w:val="115"/>
          <w:sz w:val="20"/>
        </w:rPr>
        <w:t>основными</w:t>
      </w:r>
      <w:r>
        <w:rPr>
          <w:color w:val="231F20"/>
          <w:spacing w:val="-5"/>
          <w:w w:val="115"/>
          <w:sz w:val="20"/>
        </w:rPr>
        <w:t xml:space="preserve"> </w:t>
      </w:r>
      <w:r>
        <w:rPr>
          <w:color w:val="231F20"/>
          <w:w w:val="115"/>
          <w:sz w:val="20"/>
        </w:rPr>
        <w:t>видами</w:t>
      </w:r>
      <w:r>
        <w:rPr>
          <w:color w:val="231F20"/>
          <w:spacing w:val="-5"/>
          <w:w w:val="115"/>
          <w:sz w:val="20"/>
        </w:rPr>
        <w:t xml:space="preserve"> </w:t>
      </w:r>
      <w:r>
        <w:rPr>
          <w:color w:val="231F20"/>
          <w:w w:val="115"/>
          <w:sz w:val="20"/>
        </w:rPr>
        <w:t>речевой</w:t>
      </w:r>
      <w:r>
        <w:rPr>
          <w:color w:val="231F20"/>
          <w:spacing w:val="-5"/>
          <w:w w:val="115"/>
          <w:sz w:val="20"/>
        </w:rPr>
        <w:t xml:space="preserve"> </w:t>
      </w:r>
      <w:r>
        <w:rPr>
          <w:color w:val="231F20"/>
          <w:w w:val="115"/>
          <w:sz w:val="20"/>
        </w:rPr>
        <w:t>деятельности</w:t>
      </w:r>
      <w:r>
        <w:rPr>
          <w:color w:val="231F20"/>
          <w:spacing w:val="-5"/>
          <w:w w:val="115"/>
          <w:sz w:val="20"/>
        </w:rPr>
        <w:t xml:space="preserve"> </w:t>
      </w:r>
      <w:r>
        <w:rPr>
          <w:color w:val="231F20"/>
          <w:w w:val="115"/>
          <w:sz w:val="20"/>
        </w:rPr>
        <w:t>на</w:t>
      </w:r>
      <w:r>
        <w:rPr>
          <w:color w:val="231F20"/>
          <w:spacing w:val="-5"/>
          <w:w w:val="115"/>
          <w:sz w:val="20"/>
        </w:rPr>
        <w:t xml:space="preserve"> </w:t>
      </w:r>
      <w:r>
        <w:rPr>
          <w:color w:val="231F20"/>
          <w:w w:val="115"/>
          <w:sz w:val="20"/>
        </w:rPr>
        <w:t>ос</w:t>
      </w:r>
      <w:r>
        <w:rPr>
          <w:color w:val="231F20"/>
          <w:w w:val="115"/>
          <w:sz w:val="20"/>
        </w:rPr>
        <w:softHyphen/>
      </w:r>
      <w:r>
        <w:rPr>
          <w:color w:val="231F20"/>
          <w:spacing w:val="-55"/>
          <w:w w:val="115"/>
          <w:sz w:val="20"/>
        </w:rPr>
        <w:t xml:space="preserve"> </w:t>
      </w:r>
      <w:r>
        <w:rPr>
          <w:color w:val="231F20"/>
          <w:w w:val="115"/>
          <w:sz w:val="20"/>
        </w:rPr>
        <w:t>нове</w:t>
      </w:r>
      <w:r>
        <w:rPr>
          <w:color w:val="231F20"/>
          <w:spacing w:val="1"/>
          <w:w w:val="115"/>
          <w:sz w:val="20"/>
        </w:rPr>
        <w:t xml:space="preserve"> </w:t>
      </w:r>
      <w:r>
        <w:rPr>
          <w:color w:val="231F20"/>
          <w:w w:val="115"/>
          <w:sz w:val="20"/>
        </w:rPr>
        <w:t>первоначальных</w:t>
      </w:r>
      <w:r>
        <w:rPr>
          <w:color w:val="231F20"/>
          <w:spacing w:val="1"/>
          <w:w w:val="115"/>
          <w:sz w:val="20"/>
        </w:rPr>
        <w:t xml:space="preserve"> </w:t>
      </w:r>
      <w:r>
        <w:rPr>
          <w:color w:val="231F20"/>
          <w:w w:val="115"/>
          <w:sz w:val="20"/>
        </w:rPr>
        <w:t>представлений</w:t>
      </w:r>
      <w:r>
        <w:rPr>
          <w:color w:val="231F20"/>
          <w:spacing w:val="1"/>
          <w:w w:val="115"/>
          <w:sz w:val="20"/>
        </w:rPr>
        <w:t xml:space="preserve"> </w:t>
      </w:r>
      <w:r>
        <w:rPr>
          <w:color w:val="231F20"/>
          <w:w w:val="115"/>
          <w:sz w:val="20"/>
        </w:rPr>
        <w:t>о</w:t>
      </w:r>
      <w:r>
        <w:rPr>
          <w:color w:val="231F20"/>
          <w:spacing w:val="1"/>
          <w:w w:val="115"/>
          <w:sz w:val="20"/>
        </w:rPr>
        <w:t xml:space="preserve"> </w:t>
      </w:r>
      <w:r>
        <w:rPr>
          <w:color w:val="231F20"/>
          <w:w w:val="115"/>
          <w:sz w:val="20"/>
        </w:rPr>
        <w:t>нормах</w:t>
      </w:r>
      <w:r>
        <w:rPr>
          <w:color w:val="231F20"/>
          <w:spacing w:val="1"/>
          <w:w w:val="115"/>
          <w:sz w:val="20"/>
        </w:rPr>
        <w:t xml:space="preserve"> </w:t>
      </w:r>
      <w:r>
        <w:rPr>
          <w:color w:val="231F20"/>
          <w:w w:val="115"/>
          <w:sz w:val="20"/>
        </w:rPr>
        <w:t>современного</w:t>
      </w:r>
      <w:r>
        <w:rPr>
          <w:color w:val="231F20"/>
          <w:spacing w:val="1"/>
          <w:w w:val="115"/>
          <w:sz w:val="20"/>
        </w:rPr>
        <w:t xml:space="preserve"> </w:t>
      </w:r>
      <w:r>
        <w:rPr>
          <w:color w:val="231F20"/>
          <w:w w:val="115"/>
          <w:sz w:val="20"/>
        </w:rPr>
        <w:t>русского литературного языка: аудированием, говорением, чте</w:t>
      </w:r>
      <w:r>
        <w:rPr>
          <w:color w:val="231F20"/>
          <w:w w:val="115"/>
          <w:sz w:val="20"/>
        </w:rPr>
        <w:softHyphen/>
      </w:r>
      <w:r>
        <w:rPr>
          <w:color w:val="231F20"/>
          <w:spacing w:val="1"/>
          <w:w w:val="115"/>
          <w:sz w:val="20"/>
        </w:rPr>
        <w:t xml:space="preserve"> </w:t>
      </w:r>
      <w:r>
        <w:rPr>
          <w:color w:val="231F20"/>
          <w:w w:val="115"/>
          <w:sz w:val="20"/>
        </w:rPr>
        <w:t>нием,</w:t>
      </w:r>
      <w:r>
        <w:rPr>
          <w:color w:val="231F20"/>
          <w:spacing w:val="-10"/>
          <w:w w:val="115"/>
          <w:sz w:val="20"/>
        </w:rPr>
        <w:t xml:space="preserve"> </w:t>
      </w:r>
      <w:r>
        <w:rPr>
          <w:color w:val="231F20"/>
          <w:w w:val="115"/>
          <w:sz w:val="20"/>
        </w:rPr>
        <w:t>письмом;</w:t>
      </w:r>
    </w:p>
    <w:p w:rsidR="008052C0" w:rsidRDefault="008052C0" w:rsidP="008052C0">
      <w:pPr>
        <w:pStyle w:val="aff"/>
        <w:numPr>
          <w:ilvl w:val="0"/>
          <w:numId w:val="8"/>
        </w:numPr>
        <w:tabs>
          <w:tab w:val="left" w:pos="724"/>
        </w:tabs>
        <w:spacing w:line="252" w:lineRule="auto"/>
        <w:ind w:right="154" w:firstLine="226"/>
        <w:rPr>
          <w:sz w:val="20"/>
        </w:rPr>
      </w:pPr>
      <w:r>
        <w:rPr>
          <w:color w:val="231F20"/>
          <w:w w:val="115"/>
          <w:sz w:val="20"/>
        </w:rPr>
        <w:t>овладение</w:t>
      </w:r>
      <w:r>
        <w:rPr>
          <w:color w:val="231F20"/>
          <w:spacing w:val="30"/>
          <w:w w:val="115"/>
          <w:sz w:val="20"/>
        </w:rPr>
        <w:t xml:space="preserve"> </w:t>
      </w:r>
      <w:r>
        <w:rPr>
          <w:color w:val="231F20"/>
          <w:w w:val="115"/>
          <w:sz w:val="20"/>
        </w:rPr>
        <w:t>первоначальными</w:t>
      </w:r>
      <w:r>
        <w:rPr>
          <w:color w:val="231F20"/>
          <w:spacing w:val="30"/>
          <w:w w:val="115"/>
          <w:sz w:val="20"/>
        </w:rPr>
        <w:t xml:space="preserve"> </w:t>
      </w:r>
      <w:r>
        <w:rPr>
          <w:color w:val="231F20"/>
          <w:w w:val="115"/>
          <w:sz w:val="20"/>
        </w:rPr>
        <w:t>научными</w:t>
      </w:r>
      <w:r>
        <w:rPr>
          <w:color w:val="231F20"/>
          <w:spacing w:val="30"/>
          <w:w w:val="115"/>
          <w:sz w:val="20"/>
        </w:rPr>
        <w:t xml:space="preserve"> </w:t>
      </w:r>
      <w:r>
        <w:rPr>
          <w:color w:val="231F20"/>
          <w:w w:val="115"/>
          <w:sz w:val="20"/>
        </w:rPr>
        <w:t>представлениями</w:t>
      </w:r>
      <w:r>
        <w:rPr>
          <w:color w:val="231F20"/>
          <w:spacing w:val="-55"/>
          <w:w w:val="115"/>
          <w:sz w:val="20"/>
        </w:rPr>
        <w:t xml:space="preserve"> </w:t>
      </w:r>
      <w:r>
        <w:rPr>
          <w:color w:val="231F20"/>
          <w:w w:val="120"/>
          <w:sz w:val="20"/>
        </w:rPr>
        <w:t>о</w:t>
      </w:r>
      <w:r>
        <w:rPr>
          <w:color w:val="231F20"/>
          <w:spacing w:val="-13"/>
          <w:w w:val="120"/>
          <w:sz w:val="20"/>
        </w:rPr>
        <w:t xml:space="preserve"> </w:t>
      </w:r>
      <w:r>
        <w:rPr>
          <w:color w:val="231F20"/>
          <w:w w:val="120"/>
          <w:sz w:val="20"/>
        </w:rPr>
        <w:t>системе</w:t>
      </w:r>
      <w:r>
        <w:rPr>
          <w:color w:val="231F20"/>
          <w:spacing w:val="-13"/>
          <w:w w:val="120"/>
          <w:sz w:val="20"/>
        </w:rPr>
        <w:t xml:space="preserve"> </w:t>
      </w:r>
      <w:r>
        <w:rPr>
          <w:color w:val="231F20"/>
          <w:w w:val="120"/>
          <w:sz w:val="20"/>
        </w:rPr>
        <w:t>русского</w:t>
      </w:r>
      <w:r>
        <w:rPr>
          <w:color w:val="231F20"/>
          <w:spacing w:val="-13"/>
          <w:w w:val="120"/>
          <w:sz w:val="20"/>
        </w:rPr>
        <w:t xml:space="preserve"> </w:t>
      </w:r>
      <w:r>
        <w:rPr>
          <w:color w:val="231F20"/>
          <w:w w:val="120"/>
          <w:sz w:val="20"/>
        </w:rPr>
        <w:t>языка:</w:t>
      </w:r>
      <w:r>
        <w:rPr>
          <w:color w:val="231F20"/>
          <w:spacing w:val="-14"/>
          <w:w w:val="120"/>
          <w:sz w:val="20"/>
        </w:rPr>
        <w:t xml:space="preserve"> </w:t>
      </w:r>
      <w:r>
        <w:rPr>
          <w:color w:val="231F20"/>
          <w:w w:val="120"/>
          <w:sz w:val="20"/>
        </w:rPr>
        <w:t>фонетике,</w:t>
      </w:r>
      <w:r>
        <w:rPr>
          <w:color w:val="231F20"/>
          <w:spacing w:val="-13"/>
          <w:w w:val="120"/>
          <w:sz w:val="20"/>
        </w:rPr>
        <w:t xml:space="preserve"> </w:t>
      </w:r>
      <w:r>
        <w:rPr>
          <w:color w:val="231F20"/>
          <w:w w:val="120"/>
          <w:sz w:val="20"/>
        </w:rPr>
        <w:t>графике,</w:t>
      </w:r>
      <w:r>
        <w:rPr>
          <w:color w:val="231F20"/>
          <w:spacing w:val="-13"/>
          <w:w w:val="120"/>
          <w:sz w:val="20"/>
        </w:rPr>
        <w:t xml:space="preserve"> </w:t>
      </w:r>
      <w:r>
        <w:rPr>
          <w:color w:val="231F20"/>
          <w:w w:val="120"/>
          <w:sz w:val="20"/>
        </w:rPr>
        <w:t>лексике,</w:t>
      </w:r>
      <w:r>
        <w:rPr>
          <w:color w:val="231F20"/>
          <w:spacing w:val="-13"/>
          <w:w w:val="120"/>
          <w:sz w:val="20"/>
        </w:rPr>
        <w:t xml:space="preserve"> </w:t>
      </w:r>
      <w:r>
        <w:rPr>
          <w:color w:val="231F20"/>
          <w:w w:val="120"/>
          <w:sz w:val="20"/>
        </w:rPr>
        <w:t>морфе</w:t>
      </w:r>
      <w:r>
        <w:rPr>
          <w:color w:val="231F20"/>
          <w:w w:val="120"/>
          <w:sz w:val="20"/>
        </w:rPr>
        <w:softHyphen/>
      </w:r>
      <w:r>
        <w:rPr>
          <w:color w:val="231F20"/>
          <w:spacing w:val="-57"/>
          <w:w w:val="120"/>
          <w:sz w:val="20"/>
        </w:rPr>
        <w:t xml:space="preserve"> </w:t>
      </w:r>
      <w:r>
        <w:rPr>
          <w:color w:val="231F20"/>
          <w:w w:val="120"/>
          <w:sz w:val="20"/>
        </w:rPr>
        <w:t>мике,</w:t>
      </w:r>
      <w:r>
        <w:rPr>
          <w:color w:val="231F20"/>
          <w:spacing w:val="-15"/>
          <w:w w:val="120"/>
          <w:sz w:val="20"/>
        </w:rPr>
        <w:t xml:space="preserve"> </w:t>
      </w:r>
      <w:r>
        <w:rPr>
          <w:color w:val="231F20"/>
          <w:w w:val="120"/>
          <w:sz w:val="20"/>
        </w:rPr>
        <w:t>морфологии</w:t>
      </w:r>
      <w:r>
        <w:rPr>
          <w:color w:val="231F20"/>
          <w:spacing w:val="-14"/>
          <w:w w:val="120"/>
          <w:sz w:val="20"/>
        </w:rPr>
        <w:t xml:space="preserve"> </w:t>
      </w:r>
      <w:r>
        <w:rPr>
          <w:color w:val="231F20"/>
          <w:w w:val="120"/>
          <w:sz w:val="20"/>
        </w:rPr>
        <w:t>и</w:t>
      </w:r>
      <w:r>
        <w:rPr>
          <w:color w:val="231F20"/>
          <w:spacing w:val="-15"/>
          <w:w w:val="120"/>
          <w:sz w:val="20"/>
        </w:rPr>
        <w:t xml:space="preserve"> </w:t>
      </w:r>
      <w:r>
        <w:rPr>
          <w:color w:val="231F20"/>
          <w:w w:val="120"/>
          <w:sz w:val="20"/>
        </w:rPr>
        <w:t>синтаксисе;</w:t>
      </w:r>
      <w:r>
        <w:rPr>
          <w:color w:val="231F20"/>
          <w:spacing w:val="-14"/>
          <w:w w:val="120"/>
          <w:sz w:val="20"/>
        </w:rPr>
        <w:t xml:space="preserve"> </w:t>
      </w:r>
      <w:r>
        <w:rPr>
          <w:color w:val="231F20"/>
          <w:w w:val="120"/>
          <w:sz w:val="20"/>
        </w:rPr>
        <w:t>об</w:t>
      </w:r>
      <w:r>
        <w:rPr>
          <w:color w:val="231F20"/>
          <w:spacing w:val="-14"/>
          <w:w w:val="120"/>
          <w:sz w:val="20"/>
        </w:rPr>
        <w:t xml:space="preserve"> </w:t>
      </w:r>
      <w:r>
        <w:rPr>
          <w:color w:val="231F20"/>
          <w:w w:val="120"/>
          <w:sz w:val="20"/>
        </w:rPr>
        <w:t>основных</w:t>
      </w:r>
      <w:r>
        <w:rPr>
          <w:color w:val="231F20"/>
          <w:spacing w:val="-15"/>
          <w:w w:val="120"/>
          <w:sz w:val="20"/>
        </w:rPr>
        <w:t xml:space="preserve"> </w:t>
      </w:r>
      <w:r>
        <w:rPr>
          <w:color w:val="231F20"/>
          <w:w w:val="120"/>
          <w:sz w:val="20"/>
        </w:rPr>
        <w:t>единицах</w:t>
      </w:r>
      <w:r>
        <w:rPr>
          <w:color w:val="231F20"/>
          <w:spacing w:val="-14"/>
          <w:w w:val="120"/>
          <w:sz w:val="20"/>
        </w:rPr>
        <w:t xml:space="preserve"> </w:t>
      </w:r>
      <w:r>
        <w:rPr>
          <w:color w:val="231F20"/>
          <w:w w:val="120"/>
          <w:sz w:val="20"/>
        </w:rPr>
        <w:t>языка,</w:t>
      </w:r>
      <w:r>
        <w:rPr>
          <w:color w:val="231F20"/>
          <w:spacing w:val="-58"/>
          <w:w w:val="120"/>
          <w:sz w:val="20"/>
        </w:rPr>
        <w:t xml:space="preserve"> </w:t>
      </w:r>
      <w:r>
        <w:rPr>
          <w:color w:val="231F20"/>
          <w:w w:val="115"/>
          <w:sz w:val="20"/>
        </w:rPr>
        <w:t>их признаках и особенностях употребления в речи; использова</w:t>
      </w:r>
      <w:r>
        <w:rPr>
          <w:color w:val="231F20"/>
          <w:w w:val="115"/>
          <w:sz w:val="20"/>
        </w:rPr>
        <w:softHyphen/>
      </w:r>
      <w:r>
        <w:rPr>
          <w:color w:val="231F20"/>
          <w:spacing w:val="1"/>
          <w:w w:val="115"/>
          <w:sz w:val="20"/>
        </w:rPr>
        <w:t xml:space="preserve"> </w:t>
      </w:r>
      <w:r>
        <w:rPr>
          <w:color w:val="231F20"/>
          <w:w w:val="115"/>
          <w:sz w:val="20"/>
        </w:rPr>
        <w:t>ние</w:t>
      </w:r>
      <w:r>
        <w:rPr>
          <w:color w:val="231F20"/>
          <w:spacing w:val="-13"/>
          <w:w w:val="115"/>
          <w:sz w:val="20"/>
        </w:rPr>
        <w:t xml:space="preserve"> </w:t>
      </w:r>
      <w:r>
        <w:rPr>
          <w:color w:val="231F20"/>
          <w:w w:val="115"/>
          <w:sz w:val="20"/>
        </w:rPr>
        <w:t>в</w:t>
      </w:r>
      <w:r>
        <w:rPr>
          <w:color w:val="231F20"/>
          <w:spacing w:val="-12"/>
          <w:w w:val="115"/>
          <w:sz w:val="20"/>
        </w:rPr>
        <w:t xml:space="preserve"> </w:t>
      </w:r>
      <w:r>
        <w:rPr>
          <w:color w:val="231F20"/>
          <w:w w:val="115"/>
          <w:sz w:val="20"/>
        </w:rPr>
        <w:t>речевой</w:t>
      </w:r>
      <w:r>
        <w:rPr>
          <w:color w:val="231F20"/>
          <w:spacing w:val="-12"/>
          <w:w w:val="115"/>
          <w:sz w:val="20"/>
        </w:rPr>
        <w:t xml:space="preserve"> </w:t>
      </w:r>
      <w:r>
        <w:rPr>
          <w:color w:val="231F20"/>
          <w:w w:val="115"/>
          <w:sz w:val="20"/>
        </w:rPr>
        <w:t>деятельности</w:t>
      </w:r>
      <w:r>
        <w:rPr>
          <w:color w:val="231F20"/>
          <w:spacing w:val="-12"/>
          <w:w w:val="115"/>
          <w:sz w:val="20"/>
        </w:rPr>
        <w:t xml:space="preserve"> </w:t>
      </w:r>
      <w:r>
        <w:rPr>
          <w:color w:val="231F20"/>
          <w:w w:val="115"/>
          <w:sz w:val="20"/>
        </w:rPr>
        <w:t>норм</w:t>
      </w:r>
      <w:r>
        <w:rPr>
          <w:color w:val="231F20"/>
          <w:spacing w:val="-12"/>
          <w:w w:val="115"/>
          <w:sz w:val="20"/>
        </w:rPr>
        <w:t xml:space="preserve"> </w:t>
      </w:r>
      <w:r>
        <w:rPr>
          <w:color w:val="231F20"/>
          <w:w w:val="115"/>
          <w:sz w:val="20"/>
        </w:rPr>
        <w:t>современного</w:t>
      </w:r>
      <w:r>
        <w:rPr>
          <w:color w:val="231F20"/>
          <w:spacing w:val="-12"/>
          <w:w w:val="115"/>
          <w:sz w:val="20"/>
        </w:rPr>
        <w:t xml:space="preserve"> </w:t>
      </w:r>
      <w:r>
        <w:rPr>
          <w:color w:val="231F20"/>
          <w:w w:val="115"/>
          <w:sz w:val="20"/>
        </w:rPr>
        <w:t>русского</w:t>
      </w:r>
      <w:r>
        <w:rPr>
          <w:color w:val="231F20"/>
          <w:spacing w:val="-12"/>
          <w:w w:val="115"/>
          <w:sz w:val="20"/>
        </w:rPr>
        <w:t xml:space="preserve"> </w:t>
      </w:r>
      <w:r>
        <w:rPr>
          <w:color w:val="231F20"/>
          <w:w w:val="115"/>
          <w:sz w:val="20"/>
        </w:rPr>
        <w:t>литера</w:t>
      </w:r>
      <w:r>
        <w:rPr>
          <w:color w:val="231F20"/>
          <w:w w:val="115"/>
          <w:sz w:val="20"/>
        </w:rPr>
        <w:softHyphen/>
      </w:r>
      <w:r>
        <w:rPr>
          <w:color w:val="231F20"/>
          <w:spacing w:val="-55"/>
          <w:w w:val="115"/>
          <w:sz w:val="20"/>
        </w:rPr>
        <w:t xml:space="preserve"> </w:t>
      </w:r>
      <w:r>
        <w:rPr>
          <w:color w:val="231F20"/>
          <w:w w:val="115"/>
          <w:sz w:val="20"/>
        </w:rPr>
        <w:t>турного языка (орфоэпических, лексических, грамматических,</w:t>
      </w:r>
      <w:r>
        <w:rPr>
          <w:color w:val="231F20"/>
          <w:spacing w:val="1"/>
          <w:w w:val="115"/>
          <w:sz w:val="20"/>
        </w:rPr>
        <w:t xml:space="preserve"> </w:t>
      </w:r>
      <w:r>
        <w:rPr>
          <w:color w:val="231F20"/>
          <w:w w:val="115"/>
          <w:sz w:val="20"/>
        </w:rPr>
        <w:t>орфографических,</w:t>
      </w:r>
      <w:r>
        <w:rPr>
          <w:color w:val="231F20"/>
          <w:spacing w:val="-3"/>
          <w:w w:val="115"/>
          <w:sz w:val="20"/>
        </w:rPr>
        <w:t xml:space="preserve"> </w:t>
      </w:r>
      <w:r>
        <w:rPr>
          <w:color w:val="231F20"/>
          <w:w w:val="115"/>
          <w:sz w:val="20"/>
        </w:rPr>
        <w:t>пунктуационных)</w:t>
      </w:r>
      <w:r>
        <w:rPr>
          <w:color w:val="231F20"/>
          <w:spacing w:val="-2"/>
          <w:w w:val="115"/>
          <w:sz w:val="20"/>
        </w:rPr>
        <w:t xml:space="preserve"> </w:t>
      </w:r>
      <w:r>
        <w:rPr>
          <w:color w:val="231F20"/>
          <w:w w:val="115"/>
          <w:sz w:val="20"/>
        </w:rPr>
        <w:t>и</w:t>
      </w:r>
      <w:r>
        <w:rPr>
          <w:color w:val="231F20"/>
          <w:spacing w:val="-2"/>
          <w:w w:val="115"/>
          <w:sz w:val="20"/>
        </w:rPr>
        <w:t xml:space="preserve"> </w:t>
      </w:r>
      <w:r>
        <w:rPr>
          <w:color w:val="231F20"/>
          <w:w w:val="115"/>
          <w:sz w:val="20"/>
        </w:rPr>
        <w:t>речевого</w:t>
      </w:r>
      <w:r>
        <w:rPr>
          <w:color w:val="231F20"/>
          <w:spacing w:val="-3"/>
          <w:w w:val="115"/>
          <w:sz w:val="20"/>
        </w:rPr>
        <w:t xml:space="preserve"> </w:t>
      </w:r>
      <w:r>
        <w:rPr>
          <w:color w:val="231F20"/>
          <w:w w:val="115"/>
          <w:sz w:val="20"/>
        </w:rPr>
        <w:t>этикета;</w:t>
      </w:r>
    </w:p>
    <w:p w:rsidR="008052C0" w:rsidRDefault="008052C0" w:rsidP="008052C0">
      <w:pPr>
        <w:pStyle w:val="aff"/>
        <w:numPr>
          <w:ilvl w:val="0"/>
          <w:numId w:val="8"/>
        </w:numPr>
        <w:tabs>
          <w:tab w:val="left" w:pos="724"/>
        </w:tabs>
        <w:spacing w:line="252" w:lineRule="auto"/>
        <w:ind w:right="154" w:firstLine="226"/>
        <w:rPr>
          <w:sz w:val="20"/>
        </w:rPr>
      </w:pPr>
      <w:r>
        <w:rPr>
          <w:color w:val="231F20"/>
          <w:w w:val="120"/>
          <w:sz w:val="20"/>
        </w:rPr>
        <w:t>развитие</w:t>
      </w:r>
      <w:r>
        <w:rPr>
          <w:color w:val="231F20"/>
          <w:spacing w:val="1"/>
          <w:w w:val="120"/>
          <w:sz w:val="20"/>
        </w:rPr>
        <w:t xml:space="preserve"> </w:t>
      </w:r>
      <w:r>
        <w:rPr>
          <w:color w:val="231F20"/>
          <w:w w:val="120"/>
          <w:sz w:val="20"/>
        </w:rPr>
        <w:t>функциональной</w:t>
      </w:r>
      <w:r>
        <w:rPr>
          <w:color w:val="231F20"/>
          <w:spacing w:val="1"/>
          <w:w w:val="120"/>
          <w:sz w:val="20"/>
        </w:rPr>
        <w:t xml:space="preserve"> </w:t>
      </w:r>
      <w:r>
        <w:rPr>
          <w:color w:val="231F20"/>
          <w:w w:val="120"/>
          <w:sz w:val="20"/>
        </w:rPr>
        <w:t>грамотности,</w:t>
      </w:r>
      <w:r>
        <w:rPr>
          <w:color w:val="231F20"/>
          <w:spacing w:val="1"/>
          <w:w w:val="120"/>
          <w:sz w:val="20"/>
        </w:rPr>
        <w:t xml:space="preserve"> </w:t>
      </w:r>
      <w:r>
        <w:rPr>
          <w:color w:val="231F20"/>
          <w:w w:val="120"/>
          <w:sz w:val="20"/>
        </w:rPr>
        <w:t>готовности</w:t>
      </w:r>
      <w:r>
        <w:rPr>
          <w:color w:val="231F20"/>
          <w:spacing w:val="1"/>
          <w:w w:val="120"/>
          <w:sz w:val="20"/>
        </w:rPr>
        <w:t xml:space="preserve"> </w:t>
      </w:r>
      <w:r>
        <w:rPr>
          <w:color w:val="231F20"/>
          <w:w w:val="120"/>
          <w:sz w:val="20"/>
        </w:rPr>
        <w:t>к</w:t>
      </w:r>
      <w:r>
        <w:rPr>
          <w:color w:val="231F20"/>
          <w:spacing w:val="1"/>
          <w:w w:val="120"/>
          <w:sz w:val="20"/>
        </w:rPr>
        <w:t xml:space="preserve"> </w:t>
      </w:r>
      <w:r>
        <w:rPr>
          <w:color w:val="231F20"/>
          <w:w w:val="115"/>
          <w:sz w:val="20"/>
        </w:rPr>
        <w:t>успешному взаимодействию с изменяющимся миром и дальней</w:t>
      </w:r>
      <w:r>
        <w:rPr>
          <w:color w:val="231F20"/>
          <w:w w:val="115"/>
          <w:sz w:val="20"/>
        </w:rPr>
        <w:softHyphen/>
      </w:r>
      <w:r>
        <w:rPr>
          <w:color w:val="231F20"/>
          <w:spacing w:val="-55"/>
          <w:w w:val="115"/>
          <w:sz w:val="20"/>
        </w:rPr>
        <w:t xml:space="preserve"> </w:t>
      </w:r>
      <w:r>
        <w:rPr>
          <w:color w:val="231F20"/>
          <w:w w:val="120"/>
          <w:sz w:val="20"/>
        </w:rPr>
        <w:t>шему</w:t>
      </w:r>
      <w:r>
        <w:rPr>
          <w:color w:val="231F20"/>
          <w:spacing w:val="-14"/>
          <w:w w:val="120"/>
          <w:sz w:val="20"/>
        </w:rPr>
        <w:t xml:space="preserve"> </w:t>
      </w:r>
      <w:r>
        <w:rPr>
          <w:color w:val="231F20"/>
          <w:w w:val="120"/>
          <w:sz w:val="20"/>
        </w:rPr>
        <w:t>успешному</w:t>
      </w:r>
      <w:r>
        <w:rPr>
          <w:color w:val="231F20"/>
          <w:spacing w:val="-14"/>
          <w:w w:val="120"/>
          <w:sz w:val="20"/>
        </w:rPr>
        <w:t xml:space="preserve"> </w:t>
      </w:r>
      <w:r>
        <w:rPr>
          <w:color w:val="231F20"/>
          <w:w w:val="120"/>
          <w:sz w:val="20"/>
        </w:rPr>
        <w:t>образованию.</w:t>
      </w:r>
    </w:p>
    <w:p w:rsidR="008052C0" w:rsidRDefault="008052C0" w:rsidP="008052C0">
      <w:pPr>
        <w:pStyle w:val="af1"/>
        <w:spacing w:before="70" w:line="256" w:lineRule="auto"/>
        <w:ind w:right="154"/>
      </w:pPr>
      <w:r>
        <w:rPr>
          <w:color w:val="231F20"/>
          <w:w w:val="115"/>
        </w:rPr>
        <w:t>Примерная</w:t>
      </w:r>
      <w:r>
        <w:rPr>
          <w:color w:val="231F20"/>
          <w:spacing w:val="1"/>
          <w:w w:val="115"/>
        </w:rPr>
        <w:t xml:space="preserve"> </w:t>
      </w:r>
      <w:r>
        <w:rPr>
          <w:color w:val="231F20"/>
          <w:w w:val="115"/>
        </w:rPr>
        <w:t>рабочая</w:t>
      </w:r>
      <w:r>
        <w:rPr>
          <w:color w:val="231F20"/>
          <w:spacing w:val="1"/>
          <w:w w:val="115"/>
        </w:rPr>
        <w:t xml:space="preserve"> </w:t>
      </w:r>
      <w:r>
        <w:rPr>
          <w:color w:val="231F20"/>
          <w:w w:val="115"/>
        </w:rPr>
        <w:t>программа</w:t>
      </w:r>
      <w:r>
        <w:rPr>
          <w:color w:val="231F20"/>
          <w:spacing w:val="1"/>
          <w:w w:val="115"/>
        </w:rPr>
        <w:t xml:space="preserve"> </w:t>
      </w:r>
      <w:r>
        <w:rPr>
          <w:color w:val="231F20"/>
          <w:w w:val="115"/>
        </w:rPr>
        <w:t>разработана</w:t>
      </w:r>
      <w:r>
        <w:rPr>
          <w:color w:val="231F20"/>
          <w:spacing w:val="1"/>
          <w:w w:val="115"/>
        </w:rPr>
        <w:t xml:space="preserve"> </w:t>
      </w:r>
      <w:r>
        <w:rPr>
          <w:color w:val="231F20"/>
          <w:w w:val="115"/>
        </w:rPr>
        <w:t>с</w:t>
      </w:r>
      <w:r>
        <w:rPr>
          <w:color w:val="231F20"/>
          <w:spacing w:val="1"/>
          <w:w w:val="115"/>
        </w:rPr>
        <w:t xml:space="preserve"> </w:t>
      </w:r>
      <w:r>
        <w:rPr>
          <w:color w:val="231F20"/>
          <w:w w:val="115"/>
        </w:rPr>
        <w:t>целью  оказа</w:t>
      </w:r>
      <w:r>
        <w:rPr>
          <w:color w:val="231F20"/>
          <w:w w:val="115"/>
        </w:rPr>
        <w:softHyphen/>
      </w:r>
      <w:r>
        <w:rPr>
          <w:color w:val="231F20"/>
          <w:spacing w:val="-55"/>
          <w:w w:val="115"/>
        </w:rPr>
        <w:t xml:space="preserve"> </w:t>
      </w:r>
      <w:r>
        <w:rPr>
          <w:color w:val="231F20"/>
          <w:w w:val="115"/>
        </w:rPr>
        <w:t>ния методической помощи учителю начальных классов в созда</w:t>
      </w:r>
      <w:r>
        <w:rPr>
          <w:color w:val="231F20"/>
          <w:w w:val="115"/>
        </w:rPr>
        <w:softHyphen/>
      </w:r>
      <w:r>
        <w:rPr>
          <w:color w:val="231F20"/>
          <w:spacing w:val="1"/>
          <w:w w:val="115"/>
        </w:rPr>
        <w:t xml:space="preserve"> </w:t>
      </w:r>
      <w:r>
        <w:rPr>
          <w:color w:val="231F20"/>
          <w:w w:val="115"/>
        </w:rPr>
        <w:t>нии рабочей программы по учебному предмету «Русский язык»,</w:t>
      </w:r>
      <w:r>
        <w:rPr>
          <w:color w:val="231F20"/>
          <w:spacing w:val="-55"/>
          <w:w w:val="115"/>
        </w:rPr>
        <w:t xml:space="preserve"> </w:t>
      </w:r>
      <w:r>
        <w:rPr>
          <w:color w:val="231F20"/>
          <w:w w:val="115"/>
        </w:rPr>
        <w:t>ориентированной на современные тенденции в школьном обра</w:t>
      </w:r>
      <w:r>
        <w:rPr>
          <w:color w:val="231F20"/>
          <w:w w:val="115"/>
        </w:rPr>
        <w:softHyphen/>
      </w:r>
      <w:r>
        <w:rPr>
          <w:color w:val="231F20"/>
          <w:spacing w:val="1"/>
          <w:w w:val="115"/>
        </w:rPr>
        <w:t xml:space="preserve"> </w:t>
      </w:r>
      <w:r>
        <w:rPr>
          <w:color w:val="231F20"/>
          <w:w w:val="115"/>
        </w:rPr>
        <w:t>зовании</w:t>
      </w:r>
      <w:r>
        <w:rPr>
          <w:color w:val="231F20"/>
          <w:spacing w:val="-8"/>
          <w:w w:val="115"/>
        </w:rPr>
        <w:t xml:space="preserve"> </w:t>
      </w:r>
      <w:r>
        <w:rPr>
          <w:color w:val="231F20"/>
          <w:w w:val="115"/>
        </w:rPr>
        <w:t>и</w:t>
      </w:r>
      <w:r>
        <w:rPr>
          <w:color w:val="231F20"/>
          <w:spacing w:val="-8"/>
          <w:w w:val="115"/>
        </w:rPr>
        <w:t xml:space="preserve"> </w:t>
      </w:r>
      <w:r>
        <w:rPr>
          <w:color w:val="231F20"/>
          <w:w w:val="115"/>
        </w:rPr>
        <w:t>активные</w:t>
      </w:r>
      <w:r>
        <w:rPr>
          <w:color w:val="231F20"/>
          <w:spacing w:val="-7"/>
          <w:w w:val="115"/>
        </w:rPr>
        <w:t xml:space="preserve"> </w:t>
      </w:r>
      <w:r>
        <w:rPr>
          <w:color w:val="231F20"/>
          <w:w w:val="115"/>
        </w:rPr>
        <w:t>методики</w:t>
      </w:r>
      <w:r>
        <w:rPr>
          <w:color w:val="231F20"/>
          <w:spacing w:val="-8"/>
          <w:w w:val="115"/>
        </w:rPr>
        <w:t xml:space="preserve"> </w:t>
      </w:r>
      <w:r>
        <w:rPr>
          <w:color w:val="231F20"/>
          <w:w w:val="115"/>
        </w:rPr>
        <w:t>обучения.</w:t>
      </w:r>
    </w:p>
    <w:p w:rsidR="008052C0" w:rsidRDefault="008052C0" w:rsidP="008052C0">
      <w:pPr>
        <w:pStyle w:val="af1"/>
        <w:spacing w:before="3"/>
        <w:ind w:left="383" w:right="0" w:firstLine="0"/>
      </w:pPr>
      <w:r>
        <w:rPr>
          <w:color w:val="231F20"/>
          <w:w w:val="115"/>
        </w:rPr>
        <w:t>Примерная</w:t>
      </w:r>
      <w:r>
        <w:rPr>
          <w:color w:val="231F20"/>
          <w:spacing w:val="10"/>
          <w:w w:val="115"/>
        </w:rPr>
        <w:t xml:space="preserve"> </w:t>
      </w:r>
      <w:r>
        <w:rPr>
          <w:color w:val="231F20"/>
          <w:w w:val="115"/>
        </w:rPr>
        <w:t>рабочая</w:t>
      </w:r>
      <w:r>
        <w:rPr>
          <w:color w:val="231F20"/>
          <w:spacing w:val="10"/>
          <w:w w:val="115"/>
        </w:rPr>
        <w:t xml:space="preserve"> </w:t>
      </w:r>
      <w:r>
        <w:rPr>
          <w:color w:val="231F20"/>
          <w:w w:val="115"/>
        </w:rPr>
        <w:t>программа</w:t>
      </w:r>
      <w:r>
        <w:rPr>
          <w:color w:val="231F20"/>
          <w:spacing w:val="11"/>
          <w:w w:val="115"/>
        </w:rPr>
        <w:t xml:space="preserve"> </w:t>
      </w:r>
      <w:r>
        <w:rPr>
          <w:color w:val="231F20"/>
          <w:w w:val="115"/>
        </w:rPr>
        <w:t>позволит</w:t>
      </w:r>
      <w:r>
        <w:rPr>
          <w:color w:val="231F20"/>
          <w:spacing w:val="10"/>
          <w:w w:val="115"/>
        </w:rPr>
        <w:t xml:space="preserve"> </w:t>
      </w:r>
      <w:r>
        <w:rPr>
          <w:color w:val="231F20"/>
          <w:w w:val="115"/>
        </w:rPr>
        <w:t>учителю:</w:t>
      </w:r>
    </w:p>
    <w:p w:rsidR="008052C0" w:rsidRDefault="008052C0" w:rsidP="008052C0">
      <w:pPr>
        <w:pStyle w:val="aff"/>
        <w:numPr>
          <w:ilvl w:val="2"/>
          <w:numId w:val="7"/>
        </w:numPr>
        <w:tabs>
          <w:tab w:val="left" w:pos="657"/>
        </w:tabs>
        <w:spacing w:before="19" w:line="256" w:lineRule="auto"/>
        <w:ind w:right="154" w:firstLine="226"/>
        <w:rPr>
          <w:sz w:val="20"/>
        </w:rPr>
      </w:pPr>
      <w:r>
        <w:rPr>
          <w:color w:val="231F20"/>
          <w:w w:val="115"/>
          <w:sz w:val="20"/>
        </w:rPr>
        <w:t>реализовать в процессе преподавания русского языка со</w:t>
      </w:r>
      <w:r>
        <w:rPr>
          <w:color w:val="231F20"/>
          <w:w w:val="115"/>
          <w:sz w:val="20"/>
        </w:rPr>
        <w:softHyphen/>
      </w:r>
      <w:r>
        <w:rPr>
          <w:color w:val="231F20"/>
          <w:spacing w:val="1"/>
          <w:w w:val="115"/>
          <w:sz w:val="20"/>
        </w:rPr>
        <w:t xml:space="preserve"> </w:t>
      </w:r>
      <w:r>
        <w:rPr>
          <w:color w:val="231F20"/>
          <w:w w:val="115"/>
          <w:sz w:val="20"/>
        </w:rPr>
        <w:t>временные подходы к достижению личностных, метапредмет</w:t>
      </w:r>
      <w:r>
        <w:rPr>
          <w:color w:val="231F20"/>
          <w:w w:val="115"/>
          <w:sz w:val="20"/>
        </w:rPr>
        <w:softHyphen/>
      </w:r>
      <w:r>
        <w:rPr>
          <w:color w:val="231F20"/>
          <w:spacing w:val="1"/>
          <w:w w:val="115"/>
          <w:sz w:val="20"/>
        </w:rPr>
        <w:t xml:space="preserve"> </w:t>
      </w:r>
      <w:r>
        <w:rPr>
          <w:color w:val="231F20"/>
          <w:w w:val="115"/>
          <w:sz w:val="20"/>
        </w:rPr>
        <w:t>ных</w:t>
      </w:r>
      <w:r>
        <w:rPr>
          <w:color w:val="231F20"/>
          <w:spacing w:val="49"/>
          <w:w w:val="115"/>
          <w:sz w:val="20"/>
        </w:rPr>
        <w:t xml:space="preserve"> </w:t>
      </w:r>
      <w:r>
        <w:rPr>
          <w:color w:val="231F20"/>
          <w:w w:val="115"/>
          <w:sz w:val="20"/>
        </w:rPr>
        <w:t>и</w:t>
      </w:r>
      <w:r>
        <w:rPr>
          <w:color w:val="231F20"/>
          <w:spacing w:val="49"/>
          <w:w w:val="115"/>
          <w:sz w:val="20"/>
        </w:rPr>
        <w:t xml:space="preserve"> </w:t>
      </w:r>
      <w:r>
        <w:rPr>
          <w:color w:val="231F20"/>
          <w:w w:val="115"/>
          <w:sz w:val="20"/>
        </w:rPr>
        <w:t>предметных</w:t>
      </w:r>
      <w:r>
        <w:rPr>
          <w:color w:val="231F20"/>
          <w:spacing w:val="49"/>
          <w:w w:val="115"/>
          <w:sz w:val="20"/>
        </w:rPr>
        <w:t xml:space="preserve"> </w:t>
      </w:r>
      <w:r>
        <w:rPr>
          <w:color w:val="231F20"/>
          <w:w w:val="115"/>
          <w:sz w:val="20"/>
        </w:rPr>
        <w:t>результатов</w:t>
      </w:r>
      <w:r>
        <w:rPr>
          <w:color w:val="231F20"/>
          <w:spacing w:val="50"/>
          <w:w w:val="115"/>
          <w:sz w:val="20"/>
        </w:rPr>
        <w:t xml:space="preserve"> </w:t>
      </w:r>
      <w:r>
        <w:rPr>
          <w:color w:val="231F20"/>
          <w:w w:val="115"/>
          <w:sz w:val="20"/>
        </w:rPr>
        <w:t>обучения,</w:t>
      </w:r>
      <w:r>
        <w:rPr>
          <w:color w:val="231F20"/>
          <w:spacing w:val="49"/>
          <w:w w:val="115"/>
          <w:sz w:val="20"/>
        </w:rPr>
        <w:t xml:space="preserve"> </w:t>
      </w:r>
      <w:r>
        <w:rPr>
          <w:color w:val="231F20"/>
          <w:w w:val="115"/>
          <w:sz w:val="20"/>
        </w:rPr>
        <w:t>сформулированных</w:t>
      </w:r>
      <w:r>
        <w:rPr>
          <w:color w:val="231F20"/>
          <w:spacing w:val="-55"/>
          <w:w w:val="115"/>
          <w:sz w:val="20"/>
        </w:rPr>
        <w:t xml:space="preserve"> </w:t>
      </w:r>
      <w:r>
        <w:rPr>
          <w:color w:val="231F20"/>
          <w:w w:val="115"/>
          <w:sz w:val="20"/>
        </w:rPr>
        <w:t>в</w:t>
      </w:r>
      <w:r>
        <w:rPr>
          <w:color w:val="231F20"/>
          <w:spacing w:val="-11"/>
          <w:w w:val="115"/>
          <w:sz w:val="20"/>
        </w:rPr>
        <w:t xml:space="preserve"> </w:t>
      </w:r>
      <w:r>
        <w:rPr>
          <w:color w:val="231F20"/>
          <w:w w:val="115"/>
          <w:sz w:val="20"/>
        </w:rPr>
        <w:t>ФГОС</w:t>
      </w:r>
      <w:r>
        <w:rPr>
          <w:color w:val="231F20"/>
          <w:spacing w:val="-10"/>
          <w:w w:val="115"/>
          <w:sz w:val="20"/>
        </w:rPr>
        <w:t xml:space="preserve"> </w:t>
      </w:r>
      <w:r>
        <w:rPr>
          <w:color w:val="231F20"/>
          <w:w w:val="115"/>
          <w:sz w:val="20"/>
        </w:rPr>
        <w:t>НОО;</w:t>
      </w:r>
    </w:p>
    <w:p w:rsidR="008052C0" w:rsidRDefault="008052C0" w:rsidP="008052C0">
      <w:pPr>
        <w:pStyle w:val="aff"/>
        <w:numPr>
          <w:ilvl w:val="2"/>
          <w:numId w:val="7"/>
        </w:numPr>
        <w:tabs>
          <w:tab w:val="left" w:pos="679"/>
        </w:tabs>
        <w:spacing w:before="3" w:line="256" w:lineRule="auto"/>
        <w:ind w:right="154" w:firstLine="226"/>
        <w:rPr>
          <w:sz w:val="20"/>
        </w:rPr>
      </w:pPr>
      <w:r>
        <w:rPr>
          <w:color w:val="231F20"/>
          <w:w w:val="115"/>
          <w:sz w:val="20"/>
        </w:rPr>
        <w:t>определить</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структурировать</w:t>
      </w:r>
      <w:r>
        <w:rPr>
          <w:color w:val="231F20"/>
          <w:spacing w:val="1"/>
          <w:w w:val="115"/>
          <w:sz w:val="20"/>
        </w:rPr>
        <w:t xml:space="preserve"> </w:t>
      </w:r>
      <w:r>
        <w:rPr>
          <w:color w:val="231F20"/>
          <w:w w:val="115"/>
          <w:sz w:val="20"/>
        </w:rPr>
        <w:t>планируемые</w:t>
      </w:r>
      <w:r>
        <w:rPr>
          <w:color w:val="231F20"/>
          <w:spacing w:val="1"/>
          <w:w w:val="115"/>
          <w:sz w:val="20"/>
        </w:rPr>
        <w:t xml:space="preserve"> </w:t>
      </w:r>
      <w:r>
        <w:rPr>
          <w:color w:val="231F20"/>
          <w:w w:val="115"/>
          <w:sz w:val="20"/>
        </w:rPr>
        <w:t>результаты</w:t>
      </w:r>
      <w:r>
        <w:rPr>
          <w:color w:val="231F20"/>
          <w:spacing w:val="1"/>
          <w:w w:val="115"/>
          <w:sz w:val="20"/>
        </w:rPr>
        <w:t xml:space="preserve"> </w:t>
      </w:r>
      <w:r>
        <w:rPr>
          <w:color w:val="231F20"/>
          <w:w w:val="115"/>
          <w:sz w:val="20"/>
        </w:rPr>
        <w:t>обучения и содержание учебного предмета «Русский язык» по</w:t>
      </w:r>
      <w:r>
        <w:rPr>
          <w:color w:val="231F20"/>
          <w:spacing w:val="1"/>
          <w:w w:val="115"/>
          <w:sz w:val="20"/>
        </w:rPr>
        <w:t xml:space="preserve"> </w:t>
      </w:r>
      <w:r>
        <w:rPr>
          <w:color w:val="231F20"/>
          <w:w w:val="115"/>
          <w:sz w:val="20"/>
        </w:rPr>
        <w:t>годам</w:t>
      </w:r>
      <w:r>
        <w:rPr>
          <w:color w:val="231F20"/>
          <w:spacing w:val="-10"/>
          <w:w w:val="115"/>
          <w:sz w:val="20"/>
        </w:rPr>
        <w:t xml:space="preserve"> </w:t>
      </w:r>
      <w:r>
        <w:rPr>
          <w:color w:val="231F20"/>
          <w:w w:val="115"/>
          <w:sz w:val="20"/>
        </w:rPr>
        <w:t>обучения</w:t>
      </w:r>
      <w:r>
        <w:rPr>
          <w:color w:val="231F20"/>
          <w:spacing w:val="-10"/>
          <w:w w:val="115"/>
          <w:sz w:val="20"/>
        </w:rPr>
        <w:t xml:space="preserve"> </w:t>
      </w:r>
      <w:r>
        <w:rPr>
          <w:color w:val="231F20"/>
          <w:w w:val="115"/>
          <w:sz w:val="20"/>
        </w:rPr>
        <w:t>в</w:t>
      </w:r>
      <w:r>
        <w:rPr>
          <w:color w:val="231F20"/>
          <w:spacing w:val="-9"/>
          <w:w w:val="115"/>
          <w:sz w:val="20"/>
        </w:rPr>
        <w:t xml:space="preserve"> </w:t>
      </w:r>
      <w:r>
        <w:rPr>
          <w:color w:val="231F20"/>
          <w:w w:val="115"/>
          <w:sz w:val="20"/>
        </w:rPr>
        <w:t>соответствии</w:t>
      </w:r>
      <w:r>
        <w:rPr>
          <w:color w:val="231F20"/>
          <w:spacing w:val="-10"/>
          <w:w w:val="115"/>
          <w:sz w:val="20"/>
        </w:rPr>
        <w:t xml:space="preserve"> </w:t>
      </w:r>
      <w:r>
        <w:rPr>
          <w:color w:val="231F20"/>
          <w:w w:val="115"/>
          <w:sz w:val="20"/>
        </w:rPr>
        <w:t>с</w:t>
      </w:r>
      <w:r>
        <w:rPr>
          <w:color w:val="231F20"/>
          <w:spacing w:val="-9"/>
          <w:w w:val="115"/>
          <w:sz w:val="20"/>
        </w:rPr>
        <w:t xml:space="preserve"> </w:t>
      </w:r>
      <w:r>
        <w:rPr>
          <w:color w:val="231F20"/>
          <w:w w:val="115"/>
          <w:sz w:val="20"/>
        </w:rPr>
        <w:t>ФГОС</w:t>
      </w:r>
      <w:r>
        <w:rPr>
          <w:color w:val="231F20"/>
          <w:spacing w:val="-10"/>
          <w:w w:val="115"/>
          <w:sz w:val="20"/>
        </w:rPr>
        <w:t xml:space="preserve"> </w:t>
      </w:r>
      <w:r>
        <w:rPr>
          <w:color w:val="231F20"/>
          <w:w w:val="115"/>
          <w:sz w:val="20"/>
        </w:rPr>
        <w:t>НОО,</w:t>
      </w:r>
      <w:r>
        <w:rPr>
          <w:color w:val="231F20"/>
          <w:spacing w:val="-9"/>
          <w:w w:val="115"/>
          <w:sz w:val="20"/>
        </w:rPr>
        <w:t xml:space="preserve"> </w:t>
      </w:r>
      <w:r>
        <w:rPr>
          <w:color w:val="231F20"/>
          <w:w w:val="115"/>
          <w:sz w:val="20"/>
        </w:rPr>
        <w:t>Примерной</w:t>
      </w:r>
      <w:r>
        <w:rPr>
          <w:color w:val="231F20"/>
          <w:spacing w:val="-10"/>
          <w:w w:val="115"/>
          <w:sz w:val="20"/>
        </w:rPr>
        <w:t xml:space="preserve"> </w:t>
      </w:r>
      <w:r>
        <w:rPr>
          <w:color w:val="231F20"/>
          <w:w w:val="115"/>
          <w:sz w:val="20"/>
        </w:rPr>
        <w:t>основ</w:t>
      </w:r>
      <w:r>
        <w:rPr>
          <w:color w:val="231F20"/>
          <w:w w:val="115"/>
          <w:sz w:val="20"/>
        </w:rPr>
        <w:softHyphen/>
      </w:r>
      <w:r>
        <w:rPr>
          <w:color w:val="231F20"/>
          <w:spacing w:val="-55"/>
          <w:w w:val="115"/>
          <w:sz w:val="20"/>
        </w:rPr>
        <w:t xml:space="preserve"> </w:t>
      </w:r>
      <w:r>
        <w:rPr>
          <w:color w:val="231F20"/>
          <w:w w:val="115"/>
          <w:sz w:val="20"/>
        </w:rPr>
        <w:t>ной образовательной программой начального общего образова</w:t>
      </w:r>
      <w:r>
        <w:rPr>
          <w:color w:val="231F20"/>
          <w:w w:val="115"/>
          <w:sz w:val="20"/>
        </w:rPr>
        <w:softHyphen/>
      </w:r>
      <w:r>
        <w:rPr>
          <w:color w:val="231F20"/>
          <w:spacing w:val="1"/>
          <w:w w:val="115"/>
          <w:sz w:val="20"/>
        </w:rPr>
        <w:t xml:space="preserve"> </w:t>
      </w:r>
      <w:r>
        <w:rPr>
          <w:color w:val="231F20"/>
          <w:w w:val="115"/>
          <w:sz w:val="20"/>
        </w:rPr>
        <w:t>ния,</w:t>
      </w:r>
      <w:r>
        <w:rPr>
          <w:color w:val="231F20"/>
          <w:spacing w:val="-8"/>
          <w:w w:val="115"/>
          <w:sz w:val="20"/>
        </w:rPr>
        <w:t xml:space="preserve"> </w:t>
      </w:r>
      <w:r>
        <w:rPr>
          <w:color w:val="231F20"/>
          <w:w w:val="115"/>
          <w:sz w:val="20"/>
        </w:rPr>
        <w:t>Примерной</w:t>
      </w:r>
      <w:r>
        <w:rPr>
          <w:color w:val="231F20"/>
          <w:spacing w:val="-7"/>
          <w:w w:val="115"/>
          <w:sz w:val="20"/>
        </w:rPr>
        <w:t xml:space="preserve"> </w:t>
      </w:r>
      <w:r>
        <w:rPr>
          <w:color w:val="231F20"/>
          <w:w w:val="115"/>
          <w:sz w:val="20"/>
        </w:rPr>
        <w:t>программой</w:t>
      </w:r>
      <w:r>
        <w:rPr>
          <w:color w:val="231F20"/>
          <w:spacing w:val="-7"/>
          <w:w w:val="115"/>
          <w:sz w:val="20"/>
        </w:rPr>
        <w:t xml:space="preserve"> </w:t>
      </w:r>
      <w:r>
        <w:rPr>
          <w:color w:val="231F20"/>
          <w:w w:val="115"/>
          <w:sz w:val="20"/>
        </w:rPr>
        <w:t>воспитания;</w:t>
      </w:r>
    </w:p>
    <w:p w:rsidR="008052C0" w:rsidRDefault="008052C0" w:rsidP="008052C0">
      <w:pPr>
        <w:pStyle w:val="aff"/>
        <w:numPr>
          <w:ilvl w:val="2"/>
          <w:numId w:val="7"/>
        </w:numPr>
        <w:tabs>
          <w:tab w:val="left" w:pos="626"/>
        </w:tabs>
        <w:spacing w:before="3" w:line="256" w:lineRule="auto"/>
        <w:ind w:right="154" w:firstLine="226"/>
        <w:rPr>
          <w:sz w:val="20"/>
        </w:rPr>
      </w:pPr>
      <w:r>
        <w:rPr>
          <w:color w:val="231F20"/>
          <w:w w:val="115"/>
          <w:sz w:val="20"/>
        </w:rPr>
        <w:t>разработать календарно</w:t>
      </w:r>
      <w:r>
        <w:rPr>
          <w:color w:val="231F20"/>
          <w:w w:val="115"/>
          <w:sz w:val="20"/>
        </w:rPr>
        <w:softHyphen/>
        <w:t>тематическое планирование с учё</w:t>
      </w:r>
      <w:r>
        <w:rPr>
          <w:color w:val="231F20"/>
          <w:w w:val="115"/>
          <w:sz w:val="20"/>
        </w:rPr>
        <w:softHyphen/>
      </w:r>
      <w:r>
        <w:rPr>
          <w:color w:val="231F20"/>
          <w:spacing w:val="1"/>
          <w:w w:val="115"/>
          <w:sz w:val="20"/>
        </w:rPr>
        <w:t xml:space="preserve"> </w:t>
      </w:r>
      <w:r>
        <w:rPr>
          <w:color w:val="231F20"/>
          <w:w w:val="115"/>
          <w:sz w:val="20"/>
        </w:rPr>
        <w:t>том</w:t>
      </w:r>
      <w:r>
        <w:rPr>
          <w:color w:val="231F20"/>
          <w:spacing w:val="1"/>
          <w:w w:val="115"/>
          <w:sz w:val="20"/>
        </w:rPr>
        <w:t xml:space="preserve"> </w:t>
      </w:r>
      <w:r>
        <w:rPr>
          <w:color w:val="231F20"/>
          <w:w w:val="115"/>
          <w:sz w:val="20"/>
        </w:rPr>
        <w:t>особенностей</w:t>
      </w:r>
      <w:r>
        <w:rPr>
          <w:color w:val="231F20"/>
          <w:spacing w:val="1"/>
          <w:w w:val="115"/>
          <w:sz w:val="20"/>
        </w:rPr>
        <w:t xml:space="preserve"> </w:t>
      </w:r>
      <w:r>
        <w:rPr>
          <w:color w:val="231F20"/>
          <w:w w:val="115"/>
          <w:sz w:val="20"/>
        </w:rPr>
        <w:t>конкретного</w:t>
      </w:r>
      <w:r>
        <w:rPr>
          <w:color w:val="231F20"/>
          <w:spacing w:val="1"/>
          <w:w w:val="115"/>
          <w:sz w:val="20"/>
        </w:rPr>
        <w:t xml:space="preserve"> </w:t>
      </w:r>
      <w:r>
        <w:rPr>
          <w:color w:val="231F20"/>
          <w:w w:val="115"/>
          <w:sz w:val="20"/>
        </w:rPr>
        <w:t>класса,</w:t>
      </w:r>
      <w:r>
        <w:rPr>
          <w:color w:val="231F20"/>
          <w:spacing w:val="1"/>
          <w:w w:val="115"/>
          <w:sz w:val="20"/>
        </w:rPr>
        <w:t xml:space="preserve"> </w:t>
      </w:r>
      <w:r>
        <w:rPr>
          <w:color w:val="231F20"/>
          <w:w w:val="115"/>
          <w:sz w:val="20"/>
        </w:rPr>
        <w:t>используя</w:t>
      </w:r>
      <w:r>
        <w:rPr>
          <w:color w:val="231F20"/>
          <w:spacing w:val="1"/>
          <w:w w:val="115"/>
          <w:sz w:val="20"/>
        </w:rPr>
        <w:t xml:space="preserve"> </w:t>
      </w:r>
      <w:r>
        <w:rPr>
          <w:color w:val="231F20"/>
          <w:w w:val="115"/>
          <w:sz w:val="20"/>
        </w:rPr>
        <w:t>рекомендо</w:t>
      </w:r>
      <w:r>
        <w:rPr>
          <w:color w:val="231F20"/>
          <w:w w:val="115"/>
          <w:sz w:val="20"/>
        </w:rPr>
        <w:softHyphen/>
      </w:r>
      <w:r>
        <w:rPr>
          <w:color w:val="231F20"/>
          <w:spacing w:val="-55"/>
          <w:w w:val="115"/>
          <w:sz w:val="20"/>
        </w:rPr>
        <w:t xml:space="preserve"> </w:t>
      </w:r>
      <w:r>
        <w:rPr>
          <w:color w:val="231F20"/>
          <w:w w:val="115"/>
          <w:sz w:val="20"/>
        </w:rPr>
        <w:t>ванное</w:t>
      </w:r>
      <w:r>
        <w:rPr>
          <w:color w:val="231F20"/>
          <w:spacing w:val="-6"/>
          <w:w w:val="115"/>
          <w:sz w:val="20"/>
        </w:rPr>
        <w:t xml:space="preserve"> </w:t>
      </w:r>
      <w:r>
        <w:rPr>
          <w:color w:val="231F20"/>
          <w:w w:val="115"/>
          <w:sz w:val="20"/>
        </w:rPr>
        <w:t>примерное</w:t>
      </w:r>
      <w:r>
        <w:rPr>
          <w:color w:val="231F20"/>
          <w:spacing w:val="-6"/>
          <w:w w:val="115"/>
          <w:sz w:val="20"/>
        </w:rPr>
        <w:t xml:space="preserve"> </w:t>
      </w:r>
      <w:r>
        <w:rPr>
          <w:color w:val="231F20"/>
          <w:w w:val="115"/>
          <w:sz w:val="20"/>
        </w:rPr>
        <w:t>распределение</w:t>
      </w:r>
      <w:r>
        <w:rPr>
          <w:color w:val="231F20"/>
          <w:spacing w:val="-5"/>
          <w:w w:val="115"/>
          <w:sz w:val="20"/>
        </w:rPr>
        <w:t xml:space="preserve"> </w:t>
      </w:r>
      <w:r>
        <w:rPr>
          <w:color w:val="231F20"/>
          <w:w w:val="115"/>
          <w:sz w:val="20"/>
        </w:rPr>
        <w:t>учебного</w:t>
      </w:r>
      <w:r>
        <w:rPr>
          <w:color w:val="231F20"/>
          <w:spacing w:val="-6"/>
          <w:w w:val="115"/>
          <w:sz w:val="20"/>
        </w:rPr>
        <w:t xml:space="preserve"> </w:t>
      </w:r>
      <w:r>
        <w:rPr>
          <w:color w:val="231F20"/>
          <w:w w:val="115"/>
          <w:sz w:val="20"/>
        </w:rPr>
        <w:t>времени</w:t>
      </w:r>
      <w:r>
        <w:rPr>
          <w:color w:val="231F20"/>
          <w:spacing w:val="-5"/>
          <w:w w:val="115"/>
          <w:sz w:val="20"/>
        </w:rPr>
        <w:t xml:space="preserve"> </w:t>
      </w:r>
      <w:r>
        <w:rPr>
          <w:color w:val="231F20"/>
          <w:w w:val="115"/>
          <w:sz w:val="20"/>
        </w:rPr>
        <w:t>на</w:t>
      </w:r>
      <w:r>
        <w:rPr>
          <w:color w:val="231F20"/>
          <w:spacing w:val="-6"/>
          <w:w w:val="115"/>
          <w:sz w:val="20"/>
        </w:rPr>
        <w:t xml:space="preserve"> </w:t>
      </w:r>
      <w:r>
        <w:rPr>
          <w:color w:val="231F20"/>
          <w:w w:val="115"/>
          <w:sz w:val="20"/>
        </w:rPr>
        <w:t>изучение</w:t>
      </w:r>
      <w:r>
        <w:rPr>
          <w:color w:val="231F20"/>
          <w:spacing w:val="-55"/>
          <w:w w:val="115"/>
          <w:sz w:val="20"/>
        </w:rPr>
        <w:t xml:space="preserve"> </w:t>
      </w:r>
      <w:r>
        <w:rPr>
          <w:color w:val="231F20"/>
          <w:w w:val="115"/>
          <w:sz w:val="20"/>
        </w:rPr>
        <w:t>определённого раздела/темы, а также предложенные основные</w:t>
      </w:r>
      <w:r>
        <w:rPr>
          <w:color w:val="231F20"/>
          <w:spacing w:val="1"/>
          <w:w w:val="115"/>
          <w:sz w:val="20"/>
        </w:rPr>
        <w:t xml:space="preserve"> </w:t>
      </w:r>
      <w:r>
        <w:rPr>
          <w:color w:val="231F20"/>
          <w:w w:val="115"/>
          <w:sz w:val="20"/>
        </w:rPr>
        <w:t>виды учебной деятельности для освоения учебного материала</w:t>
      </w:r>
      <w:r>
        <w:rPr>
          <w:color w:val="231F20"/>
          <w:spacing w:val="1"/>
          <w:w w:val="115"/>
          <w:sz w:val="20"/>
        </w:rPr>
        <w:t xml:space="preserve"> </w:t>
      </w:r>
      <w:r>
        <w:rPr>
          <w:color w:val="231F20"/>
          <w:w w:val="115"/>
          <w:sz w:val="20"/>
        </w:rPr>
        <w:t>разделов/тем</w:t>
      </w:r>
      <w:r>
        <w:rPr>
          <w:color w:val="231F20"/>
          <w:spacing w:val="-9"/>
          <w:w w:val="115"/>
          <w:sz w:val="20"/>
        </w:rPr>
        <w:t xml:space="preserve"> </w:t>
      </w:r>
      <w:r>
        <w:rPr>
          <w:color w:val="231F20"/>
          <w:w w:val="115"/>
          <w:sz w:val="20"/>
        </w:rPr>
        <w:t>курса.</w:t>
      </w:r>
    </w:p>
    <w:p w:rsidR="008052C0" w:rsidRDefault="008052C0" w:rsidP="008052C0">
      <w:pPr>
        <w:pStyle w:val="af1"/>
        <w:spacing w:before="4"/>
        <w:ind w:left="383" w:right="0" w:firstLine="0"/>
      </w:pPr>
      <w:r>
        <w:rPr>
          <w:color w:val="231F20"/>
          <w:w w:val="115"/>
        </w:rPr>
        <w:t>В</w:t>
      </w:r>
      <w:r>
        <w:rPr>
          <w:color w:val="231F20"/>
          <w:spacing w:val="1"/>
          <w:w w:val="115"/>
        </w:rPr>
        <w:t xml:space="preserve"> </w:t>
      </w:r>
      <w:r>
        <w:rPr>
          <w:color w:val="231F20"/>
          <w:w w:val="115"/>
        </w:rPr>
        <w:t>программе</w:t>
      </w:r>
      <w:r>
        <w:rPr>
          <w:color w:val="231F20"/>
          <w:spacing w:val="1"/>
          <w:w w:val="115"/>
        </w:rPr>
        <w:t xml:space="preserve"> </w:t>
      </w:r>
      <w:r>
        <w:rPr>
          <w:color w:val="231F20"/>
          <w:w w:val="115"/>
        </w:rPr>
        <w:t>определяются</w:t>
      </w:r>
      <w:r>
        <w:rPr>
          <w:color w:val="231F20"/>
          <w:spacing w:val="1"/>
          <w:w w:val="115"/>
        </w:rPr>
        <w:t xml:space="preserve"> </w:t>
      </w:r>
      <w:r>
        <w:rPr>
          <w:color w:val="231F20"/>
          <w:w w:val="115"/>
        </w:rPr>
        <w:t>цели</w:t>
      </w:r>
      <w:r>
        <w:rPr>
          <w:color w:val="231F20"/>
          <w:spacing w:val="1"/>
          <w:w w:val="115"/>
        </w:rPr>
        <w:t xml:space="preserve"> </w:t>
      </w:r>
      <w:r>
        <w:rPr>
          <w:color w:val="231F20"/>
          <w:w w:val="115"/>
        </w:rPr>
        <w:t>изучения</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предмета</w:t>
      </w:r>
    </w:p>
    <w:p w:rsidR="008052C0" w:rsidRDefault="008052C0" w:rsidP="008052C0">
      <w:pPr>
        <w:pStyle w:val="af1"/>
        <w:spacing w:before="19" w:line="256" w:lineRule="auto"/>
        <w:ind w:right="154" w:firstLine="0"/>
      </w:pPr>
      <w:r>
        <w:rPr>
          <w:color w:val="231F20"/>
          <w:w w:val="115"/>
        </w:rPr>
        <w:t>«Русский</w:t>
      </w:r>
      <w:r>
        <w:rPr>
          <w:color w:val="231F20"/>
          <w:spacing w:val="1"/>
          <w:w w:val="115"/>
        </w:rPr>
        <w:t xml:space="preserve"> </w:t>
      </w:r>
      <w:r>
        <w:rPr>
          <w:color w:val="231F20"/>
          <w:w w:val="115"/>
        </w:rPr>
        <w:t>язык»</w:t>
      </w:r>
      <w:r>
        <w:rPr>
          <w:color w:val="231F20"/>
          <w:spacing w:val="1"/>
          <w:w w:val="115"/>
        </w:rPr>
        <w:t xml:space="preserve"> </w:t>
      </w:r>
      <w:r>
        <w:rPr>
          <w:color w:val="231F20"/>
          <w:w w:val="115"/>
        </w:rPr>
        <w:t>на</w:t>
      </w:r>
      <w:r>
        <w:rPr>
          <w:color w:val="231F20"/>
          <w:spacing w:val="1"/>
          <w:w w:val="115"/>
        </w:rPr>
        <w:t xml:space="preserve"> </w:t>
      </w:r>
      <w:r>
        <w:rPr>
          <w:color w:val="231F20"/>
          <w:w w:val="115"/>
        </w:rPr>
        <w:t>уровне</w:t>
      </w:r>
      <w:r>
        <w:rPr>
          <w:color w:val="231F20"/>
          <w:spacing w:val="1"/>
          <w:w w:val="115"/>
        </w:rPr>
        <w:t xml:space="preserve"> </w:t>
      </w:r>
      <w:r>
        <w:rPr>
          <w:color w:val="231F20"/>
          <w:w w:val="115"/>
        </w:rPr>
        <w:t>начального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планируемые</w:t>
      </w:r>
      <w:r>
        <w:rPr>
          <w:color w:val="231F20"/>
          <w:spacing w:val="1"/>
          <w:w w:val="115"/>
        </w:rPr>
        <w:t xml:space="preserve"> </w:t>
      </w:r>
      <w:r>
        <w:rPr>
          <w:color w:val="231F20"/>
          <w:w w:val="115"/>
        </w:rPr>
        <w:t>результаты</w:t>
      </w:r>
      <w:r>
        <w:rPr>
          <w:color w:val="231F20"/>
          <w:spacing w:val="1"/>
          <w:w w:val="115"/>
        </w:rPr>
        <w:t xml:space="preserve"> </w:t>
      </w:r>
      <w:r>
        <w:rPr>
          <w:color w:val="231F20"/>
          <w:w w:val="115"/>
        </w:rPr>
        <w:t>освоения</w:t>
      </w:r>
      <w:r>
        <w:rPr>
          <w:color w:val="231F20"/>
          <w:spacing w:val="1"/>
          <w:w w:val="115"/>
        </w:rPr>
        <w:t xml:space="preserve"> </w:t>
      </w:r>
      <w:r>
        <w:rPr>
          <w:color w:val="231F20"/>
          <w:w w:val="115"/>
        </w:rPr>
        <w:t>младшими</w:t>
      </w:r>
      <w:r>
        <w:rPr>
          <w:color w:val="231F20"/>
          <w:spacing w:val="1"/>
          <w:w w:val="115"/>
        </w:rPr>
        <w:t xml:space="preserve"> </w:t>
      </w:r>
      <w:r>
        <w:rPr>
          <w:color w:val="231F20"/>
          <w:w w:val="115"/>
        </w:rPr>
        <w:t>школьниками</w:t>
      </w:r>
      <w:r>
        <w:rPr>
          <w:color w:val="231F20"/>
          <w:spacing w:val="1"/>
          <w:w w:val="115"/>
        </w:rPr>
        <w:t xml:space="preserve"> </w:t>
      </w:r>
      <w:r>
        <w:rPr>
          <w:color w:val="231F20"/>
          <w:w w:val="115"/>
        </w:rPr>
        <w:t>предмета «Русский язык»: личностные, метапредметные, пред</w:t>
      </w:r>
      <w:r>
        <w:rPr>
          <w:color w:val="231F20"/>
          <w:w w:val="115"/>
        </w:rPr>
        <w:softHyphen/>
      </w:r>
      <w:r>
        <w:rPr>
          <w:color w:val="231F20"/>
          <w:spacing w:val="1"/>
          <w:w w:val="115"/>
        </w:rPr>
        <w:t xml:space="preserve"> </w:t>
      </w:r>
      <w:r>
        <w:rPr>
          <w:color w:val="231F20"/>
          <w:w w:val="115"/>
        </w:rPr>
        <w:t>метные. Личностные и метапредметные результаты представле</w:t>
      </w:r>
      <w:r>
        <w:rPr>
          <w:color w:val="231F20"/>
          <w:w w:val="115"/>
        </w:rPr>
        <w:softHyphen/>
      </w:r>
      <w:r>
        <w:rPr>
          <w:color w:val="231F20"/>
          <w:spacing w:val="-55"/>
          <w:w w:val="115"/>
        </w:rPr>
        <w:t xml:space="preserve"> </w:t>
      </w:r>
      <w:r>
        <w:rPr>
          <w:color w:val="231F20"/>
          <w:w w:val="115"/>
        </w:rPr>
        <w:t>ны с учётом методических традиций и особенностей преподава</w:t>
      </w:r>
      <w:r>
        <w:rPr>
          <w:color w:val="231F20"/>
          <w:w w:val="115"/>
        </w:rPr>
        <w:softHyphen/>
      </w:r>
      <w:r>
        <w:rPr>
          <w:color w:val="231F20"/>
          <w:spacing w:val="-55"/>
          <w:w w:val="115"/>
        </w:rPr>
        <w:t xml:space="preserve"> </w:t>
      </w:r>
      <w:r>
        <w:rPr>
          <w:color w:val="231F20"/>
          <w:w w:val="115"/>
        </w:rPr>
        <w:t>ния русского языка в начальной школе. Предметные планируе</w:t>
      </w:r>
      <w:r>
        <w:rPr>
          <w:color w:val="231F20"/>
          <w:w w:val="115"/>
        </w:rPr>
        <w:softHyphen/>
      </w:r>
      <w:r>
        <w:rPr>
          <w:color w:val="231F20"/>
          <w:spacing w:val="1"/>
          <w:w w:val="115"/>
        </w:rPr>
        <w:t xml:space="preserve"> </w:t>
      </w:r>
      <w:r>
        <w:rPr>
          <w:color w:val="231F20"/>
          <w:w w:val="115"/>
        </w:rPr>
        <w:t>мые результаты освоения программы даны для каждого года</w:t>
      </w:r>
      <w:r>
        <w:rPr>
          <w:color w:val="231F20"/>
          <w:spacing w:val="1"/>
          <w:w w:val="115"/>
        </w:rPr>
        <w:t xml:space="preserve"> </w:t>
      </w:r>
      <w:r>
        <w:rPr>
          <w:color w:val="231F20"/>
          <w:w w:val="115"/>
        </w:rPr>
        <w:t>изучения</w:t>
      </w:r>
      <w:r>
        <w:rPr>
          <w:color w:val="231F20"/>
          <w:spacing w:val="-8"/>
          <w:w w:val="115"/>
        </w:rPr>
        <w:t xml:space="preserve"> </w:t>
      </w:r>
      <w:r>
        <w:rPr>
          <w:color w:val="231F20"/>
          <w:w w:val="115"/>
        </w:rPr>
        <w:t>предмета</w:t>
      </w:r>
      <w:r>
        <w:rPr>
          <w:color w:val="231F20"/>
          <w:spacing w:val="-7"/>
          <w:w w:val="115"/>
        </w:rPr>
        <w:t xml:space="preserve"> </w:t>
      </w:r>
      <w:r>
        <w:rPr>
          <w:color w:val="231F20"/>
          <w:w w:val="115"/>
        </w:rPr>
        <w:t>«Русский</w:t>
      </w:r>
      <w:r>
        <w:rPr>
          <w:color w:val="231F20"/>
          <w:spacing w:val="-7"/>
          <w:w w:val="115"/>
        </w:rPr>
        <w:t xml:space="preserve"> </w:t>
      </w:r>
      <w:r>
        <w:rPr>
          <w:color w:val="231F20"/>
          <w:w w:val="115"/>
        </w:rPr>
        <w:t>язык».</w:t>
      </w:r>
    </w:p>
    <w:p w:rsidR="008052C0" w:rsidRDefault="008052C0" w:rsidP="008052C0">
      <w:pPr>
        <w:pStyle w:val="af1"/>
        <w:spacing w:before="5" w:line="256" w:lineRule="auto"/>
        <w:ind w:right="154"/>
      </w:pPr>
      <w:r>
        <w:rPr>
          <w:color w:val="231F20"/>
          <w:w w:val="115"/>
        </w:rPr>
        <w:t>Программа устанавливает распределение учебного материала</w:t>
      </w:r>
      <w:r>
        <w:rPr>
          <w:color w:val="231F20"/>
          <w:spacing w:val="-55"/>
          <w:w w:val="115"/>
        </w:rPr>
        <w:t xml:space="preserve"> </w:t>
      </w:r>
      <w:r>
        <w:rPr>
          <w:color w:val="231F20"/>
          <w:w w:val="115"/>
        </w:rPr>
        <w:lastRenderedPageBreak/>
        <w:t>по классам, даёт примерный объём учебных часов для изучения</w:t>
      </w:r>
      <w:r>
        <w:rPr>
          <w:color w:val="231F20"/>
          <w:spacing w:val="-55"/>
          <w:w w:val="115"/>
        </w:rPr>
        <w:t xml:space="preserve"> </w:t>
      </w:r>
      <w:r>
        <w:rPr>
          <w:color w:val="231F20"/>
          <w:w w:val="120"/>
        </w:rPr>
        <w:t>разделов</w:t>
      </w:r>
      <w:r>
        <w:rPr>
          <w:color w:val="231F20"/>
          <w:spacing w:val="-3"/>
          <w:w w:val="120"/>
        </w:rPr>
        <w:t xml:space="preserve"> </w:t>
      </w:r>
      <w:r>
        <w:rPr>
          <w:color w:val="231F20"/>
          <w:w w:val="120"/>
        </w:rPr>
        <w:t>и</w:t>
      </w:r>
      <w:r>
        <w:rPr>
          <w:color w:val="231F20"/>
          <w:spacing w:val="-3"/>
          <w:w w:val="120"/>
        </w:rPr>
        <w:t xml:space="preserve"> </w:t>
      </w:r>
      <w:r>
        <w:rPr>
          <w:color w:val="231F20"/>
          <w:w w:val="120"/>
        </w:rPr>
        <w:t>тем</w:t>
      </w:r>
      <w:r>
        <w:rPr>
          <w:color w:val="231F20"/>
          <w:spacing w:val="-3"/>
          <w:w w:val="120"/>
        </w:rPr>
        <w:t xml:space="preserve"> </w:t>
      </w:r>
      <w:r>
        <w:rPr>
          <w:color w:val="231F20"/>
          <w:w w:val="120"/>
        </w:rPr>
        <w:t>курса,</w:t>
      </w:r>
      <w:r>
        <w:rPr>
          <w:color w:val="231F20"/>
          <w:spacing w:val="-2"/>
          <w:w w:val="120"/>
        </w:rPr>
        <w:t xml:space="preserve"> </w:t>
      </w:r>
      <w:r>
        <w:rPr>
          <w:color w:val="231F20"/>
          <w:w w:val="120"/>
        </w:rPr>
        <w:t>а</w:t>
      </w:r>
      <w:r>
        <w:rPr>
          <w:color w:val="231F20"/>
          <w:spacing w:val="-3"/>
          <w:w w:val="120"/>
        </w:rPr>
        <w:t xml:space="preserve"> </w:t>
      </w:r>
      <w:r>
        <w:rPr>
          <w:color w:val="231F20"/>
          <w:w w:val="120"/>
        </w:rPr>
        <w:t>также</w:t>
      </w:r>
      <w:r>
        <w:rPr>
          <w:color w:val="231F20"/>
          <w:spacing w:val="-3"/>
          <w:w w:val="120"/>
        </w:rPr>
        <w:t xml:space="preserve"> </w:t>
      </w:r>
      <w:r>
        <w:rPr>
          <w:color w:val="231F20"/>
          <w:w w:val="120"/>
        </w:rPr>
        <w:t>рекомендуемую</w:t>
      </w:r>
      <w:r>
        <w:rPr>
          <w:color w:val="231F20"/>
          <w:spacing w:val="-2"/>
          <w:w w:val="120"/>
        </w:rPr>
        <w:t xml:space="preserve"> </w:t>
      </w:r>
      <w:r>
        <w:rPr>
          <w:color w:val="231F20"/>
          <w:w w:val="120"/>
        </w:rPr>
        <w:t>последователь</w:t>
      </w:r>
      <w:r>
        <w:rPr>
          <w:color w:val="231F20"/>
          <w:w w:val="120"/>
        </w:rPr>
        <w:softHyphen/>
      </w:r>
      <w:r>
        <w:rPr>
          <w:color w:val="231F20"/>
          <w:spacing w:val="-58"/>
          <w:w w:val="120"/>
        </w:rPr>
        <w:t xml:space="preserve"> </w:t>
      </w:r>
      <w:r>
        <w:rPr>
          <w:color w:val="231F20"/>
          <w:w w:val="115"/>
        </w:rPr>
        <w:t>ность изучения тем, основанную на логике развития предметно</w:t>
      </w:r>
      <w:r>
        <w:rPr>
          <w:color w:val="231F20"/>
          <w:w w:val="115"/>
        </w:rPr>
        <w:softHyphen/>
      </w:r>
      <w:r>
        <w:rPr>
          <w:color w:val="231F20"/>
          <w:spacing w:val="-55"/>
          <w:w w:val="115"/>
        </w:rPr>
        <w:t xml:space="preserve"> </w:t>
      </w:r>
      <w:r>
        <w:rPr>
          <w:color w:val="231F20"/>
          <w:w w:val="120"/>
        </w:rPr>
        <w:t>го</w:t>
      </w:r>
      <w:r>
        <w:rPr>
          <w:color w:val="231F20"/>
          <w:spacing w:val="-8"/>
          <w:w w:val="120"/>
        </w:rPr>
        <w:t xml:space="preserve"> </w:t>
      </w:r>
      <w:r>
        <w:rPr>
          <w:color w:val="231F20"/>
          <w:w w:val="120"/>
        </w:rPr>
        <w:t>содержания</w:t>
      </w:r>
      <w:r>
        <w:rPr>
          <w:color w:val="231F20"/>
          <w:spacing w:val="-8"/>
          <w:w w:val="120"/>
        </w:rPr>
        <w:t xml:space="preserve"> </w:t>
      </w:r>
      <w:r>
        <w:rPr>
          <w:color w:val="231F20"/>
          <w:w w:val="120"/>
        </w:rPr>
        <w:t>и</w:t>
      </w:r>
      <w:r>
        <w:rPr>
          <w:color w:val="231F20"/>
          <w:spacing w:val="-8"/>
          <w:w w:val="120"/>
        </w:rPr>
        <w:t xml:space="preserve"> </w:t>
      </w:r>
      <w:r>
        <w:rPr>
          <w:color w:val="231F20"/>
          <w:w w:val="120"/>
        </w:rPr>
        <w:t>учёте</w:t>
      </w:r>
      <w:r>
        <w:rPr>
          <w:color w:val="231F20"/>
          <w:spacing w:val="-8"/>
          <w:w w:val="120"/>
        </w:rPr>
        <w:t xml:space="preserve"> </w:t>
      </w:r>
      <w:r>
        <w:rPr>
          <w:color w:val="231F20"/>
          <w:w w:val="120"/>
        </w:rPr>
        <w:t>психологических</w:t>
      </w:r>
      <w:r>
        <w:rPr>
          <w:color w:val="231F20"/>
          <w:spacing w:val="-8"/>
          <w:w w:val="120"/>
        </w:rPr>
        <w:t xml:space="preserve"> </w:t>
      </w:r>
      <w:r>
        <w:rPr>
          <w:color w:val="231F20"/>
          <w:w w:val="120"/>
        </w:rPr>
        <w:t>и</w:t>
      </w:r>
      <w:r>
        <w:rPr>
          <w:color w:val="231F20"/>
          <w:spacing w:val="-8"/>
          <w:w w:val="120"/>
        </w:rPr>
        <w:t xml:space="preserve"> </w:t>
      </w:r>
      <w:r>
        <w:rPr>
          <w:color w:val="231F20"/>
          <w:w w:val="120"/>
        </w:rPr>
        <w:t>возрастных</w:t>
      </w:r>
      <w:r>
        <w:rPr>
          <w:color w:val="231F20"/>
          <w:spacing w:val="-8"/>
          <w:w w:val="120"/>
        </w:rPr>
        <w:t xml:space="preserve"> </w:t>
      </w:r>
      <w:r>
        <w:rPr>
          <w:color w:val="231F20"/>
          <w:w w:val="120"/>
        </w:rPr>
        <w:t>особен</w:t>
      </w:r>
      <w:r>
        <w:rPr>
          <w:color w:val="231F20"/>
          <w:w w:val="120"/>
        </w:rPr>
        <w:softHyphen/>
      </w:r>
      <w:r>
        <w:rPr>
          <w:color w:val="231F20"/>
          <w:spacing w:val="-58"/>
          <w:w w:val="120"/>
        </w:rPr>
        <w:t xml:space="preserve"> </w:t>
      </w:r>
      <w:r>
        <w:rPr>
          <w:color w:val="231F20"/>
          <w:w w:val="120"/>
        </w:rPr>
        <w:t>ностей</w:t>
      </w:r>
      <w:r>
        <w:rPr>
          <w:color w:val="231F20"/>
          <w:spacing w:val="-13"/>
          <w:w w:val="120"/>
        </w:rPr>
        <w:t xml:space="preserve"> </w:t>
      </w:r>
      <w:r>
        <w:rPr>
          <w:color w:val="231F20"/>
          <w:w w:val="120"/>
        </w:rPr>
        <w:t>младших</w:t>
      </w:r>
      <w:r>
        <w:rPr>
          <w:color w:val="231F20"/>
          <w:spacing w:val="-12"/>
          <w:w w:val="120"/>
        </w:rPr>
        <w:t xml:space="preserve"> </w:t>
      </w:r>
      <w:r>
        <w:rPr>
          <w:color w:val="231F20"/>
          <w:w w:val="120"/>
        </w:rPr>
        <w:t>школьников.</w:t>
      </w:r>
    </w:p>
    <w:p w:rsidR="008052C0" w:rsidRDefault="008052C0" w:rsidP="008052C0">
      <w:pPr>
        <w:pStyle w:val="af1"/>
        <w:spacing w:before="3" w:line="256" w:lineRule="auto"/>
        <w:ind w:right="156"/>
      </w:pPr>
      <w:r>
        <w:rPr>
          <w:color w:val="231F20"/>
          <w:w w:val="115"/>
        </w:rPr>
        <w:t>Примерная рабочая программа не ограничивает творческую</w:t>
      </w:r>
      <w:r>
        <w:rPr>
          <w:color w:val="231F20"/>
          <w:spacing w:val="1"/>
          <w:w w:val="115"/>
        </w:rPr>
        <w:t xml:space="preserve"> </w:t>
      </w:r>
      <w:r>
        <w:rPr>
          <w:color w:val="231F20"/>
          <w:w w:val="115"/>
        </w:rPr>
        <w:t>инициативу учителя и предоставляет возможности для реали</w:t>
      </w:r>
      <w:r>
        <w:rPr>
          <w:color w:val="231F20"/>
          <w:w w:val="115"/>
        </w:rPr>
        <w:softHyphen/>
      </w:r>
      <w:r>
        <w:rPr>
          <w:color w:val="231F20"/>
          <w:spacing w:val="1"/>
          <w:w w:val="115"/>
        </w:rPr>
        <w:t xml:space="preserve"> </w:t>
      </w:r>
      <w:r>
        <w:rPr>
          <w:color w:val="231F20"/>
          <w:w w:val="115"/>
        </w:rPr>
        <w:t>зации различных методических подходов к преподаванию учеб</w:t>
      </w:r>
      <w:r>
        <w:rPr>
          <w:color w:val="231F20"/>
          <w:w w:val="115"/>
        </w:rPr>
        <w:softHyphen/>
      </w:r>
      <w:r>
        <w:rPr>
          <w:color w:val="231F20"/>
          <w:spacing w:val="-55"/>
          <w:w w:val="115"/>
        </w:rPr>
        <w:t xml:space="preserve"> </w:t>
      </w:r>
      <w:r>
        <w:rPr>
          <w:color w:val="231F20"/>
          <w:w w:val="115"/>
        </w:rPr>
        <w:t>ного предмета «Русский язык» при условии сохранения обяза</w:t>
      </w:r>
      <w:r>
        <w:rPr>
          <w:color w:val="231F20"/>
          <w:w w:val="115"/>
        </w:rPr>
        <w:softHyphen/>
      </w:r>
      <w:r>
        <w:rPr>
          <w:color w:val="231F20"/>
          <w:spacing w:val="1"/>
          <w:w w:val="115"/>
        </w:rPr>
        <w:t xml:space="preserve"> </w:t>
      </w:r>
      <w:r>
        <w:rPr>
          <w:color w:val="231F20"/>
          <w:w w:val="115"/>
        </w:rPr>
        <w:t>тельной</w:t>
      </w:r>
      <w:r>
        <w:rPr>
          <w:color w:val="231F20"/>
          <w:spacing w:val="-9"/>
          <w:w w:val="115"/>
        </w:rPr>
        <w:t xml:space="preserve"> </w:t>
      </w:r>
      <w:r>
        <w:rPr>
          <w:color w:val="231F20"/>
          <w:w w:val="115"/>
        </w:rPr>
        <w:t>части</w:t>
      </w:r>
      <w:r>
        <w:rPr>
          <w:color w:val="231F20"/>
          <w:spacing w:val="-8"/>
          <w:w w:val="115"/>
        </w:rPr>
        <w:t xml:space="preserve"> </w:t>
      </w:r>
      <w:r>
        <w:rPr>
          <w:color w:val="231F20"/>
          <w:w w:val="115"/>
        </w:rPr>
        <w:t>содержания</w:t>
      </w:r>
      <w:r>
        <w:rPr>
          <w:color w:val="231F20"/>
          <w:spacing w:val="-8"/>
          <w:w w:val="115"/>
        </w:rPr>
        <w:t xml:space="preserve"> </w:t>
      </w:r>
      <w:r>
        <w:rPr>
          <w:color w:val="231F20"/>
          <w:w w:val="115"/>
        </w:rPr>
        <w:t>курса.</w:t>
      </w:r>
    </w:p>
    <w:p w:rsidR="008052C0" w:rsidRDefault="008052C0" w:rsidP="008052C0">
      <w:pPr>
        <w:pStyle w:val="af1"/>
        <w:spacing w:before="70" w:line="252" w:lineRule="auto"/>
        <w:ind w:right="154"/>
      </w:pPr>
      <w:r>
        <w:rPr>
          <w:color w:val="231F20"/>
          <w:w w:val="115"/>
        </w:rPr>
        <w:t>Содержание рабочей программы составлено таким образом,</w:t>
      </w:r>
      <w:r>
        <w:rPr>
          <w:color w:val="231F20"/>
          <w:spacing w:val="1"/>
          <w:w w:val="115"/>
        </w:rPr>
        <w:t xml:space="preserve"> </w:t>
      </w:r>
      <w:r>
        <w:rPr>
          <w:color w:val="231F20"/>
          <w:w w:val="115"/>
        </w:rPr>
        <w:t>что</w:t>
      </w:r>
      <w:r>
        <w:rPr>
          <w:color w:val="231F20"/>
          <w:spacing w:val="31"/>
          <w:w w:val="115"/>
        </w:rPr>
        <w:t xml:space="preserve"> </w:t>
      </w:r>
      <w:r>
        <w:rPr>
          <w:color w:val="231F20"/>
          <w:w w:val="115"/>
        </w:rPr>
        <w:t>достижение</w:t>
      </w:r>
      <w:r>
        <w:rPr>
          <w:color w:val="231F20"/>
          <w:spacing w:val="32"/>
          <w:w w:val="115"/>
        </w:rPr>
        <w:t xml:space="preserve"> </w:t>
      </w:r>
      <w:r>
        <w:rPr>
          <w:color w:val="231F20"/>
          <w:w w:val="115"/>
        </w:rPr>
        <w:t>младшими</w:t>
      </w:r>
      <w:r>
        <w:rPr>
          <w:color w:val="231F20"/>
          <w:spacing w:val="31"/>
          <w:w w:val="115"/>
        </w:rPr>
        <w:t xml:space="preserve"> </w:t>
      </w:r>
      <w:r>
        <w:rPr>
          <w:color w:val="231F20"/>
          <w:w w:val="115"/>
        </w:rPr>
        <w:t>школьниками</w:t>
      </w:r>
      <w:r>
        <w:rPr>
          <w:color w:val="231F20"/>
          <w:spacing w:val="32"/>
          <w:w w:val="115"/>
        </w:rPr>
        <w:t xml:space="preserve"> </w:t>
      </w:r>
      <w:r>
        <w:rPr>
          <w:color w:val="231F20"/>
          <w:w w:val="115"/>
        </w:rPr>
        <w:t>как</w:t>
      </w:r>
      <w:r>
        <w:rPr>
          <w:color w:val="231F20"/>
          <w:spacing w:val="32"/>
          <w:w w:val="115"/>
        </w:rPr>
        <w:t xml:space="preserve"> </w:t>
      </w:r>
      <w:r>
        <w:rPr>
          <w:color w:val="231F20"/>
          <w:w w:val="115"/>
        </w:rPr>
        <w:t>личностных,</w:t>
      </w:r>
      <w:r>
        <w:rPr>
          <w:color w:val="231F20"/>
          <w:spacing w:val="31"/>
          <w:w w:val="115"/>
        </w:rPr>
        <w:t xml:space="preserve"> </w:t>
      </w:r>
      <w:r>
        <w:rPr>
          <w:color w:val="231F20"/>
          <w:w w:val="115"/>
        </w:rPr>
        <w:t>так</w:t>
      </w:r>
      <w:r>
        <w:rPr>
          <w:color w:val="231F20"/>
          <w:spacing w:val="-55"/>
          <w:w w:val="115"/>
        </w:rPr>
        <w:t xml:space="preserve"> </w:t>
      </w:r>
      <w:r>
        <w:rPr>
          <w:color w:val="231F20"/>
          <w:w w:val="115"/>
        </w:rPr>
        <w:t>и</w:t>
      </w:r>
      <w:r>
        <w:rPr>
          <w:color w:val="231F20"/>
          <w:spacing w:val="44"/>
          <w:w w:val="115"/>
        </w:rPr>
        <w:t xml:space="preserve"> </w:t>
      </w:r>
      <w:r>
        <w:rPr>
          <w:color w:val="231F20"/>
          <w:w w:val="115"/>
        </w:rPr>
        <w:t>метапредметных</w:t>
      </w:r>
      <w:r>
        <w:rPr>
          <w:color w:val="231F20"/>
          <w:spacing w:val="44"/>
          <w:w w:val="115"/>
        </w:rPr>
        <w:t xml:space="preserve"> </w:t>
      </w:r>
      <w:r>
        <w:rPr>
          <w:color w:val="231F20"/>
          <w:w w:val="115"/>
        </w:rPr>
        <w:t>результатов</w:t>
      </w:r>
      <w:r>
        <w:rPr>
          <w:color w:val="231F20"/>
          <w:spacing w:val="44"/>
          <w:w w:val="115"/>
        </w:rPr>
        <w:t xml:space="preserve"> </w:t>
      </w:r>
      <w:r>
        <w:rPr>
          <w:color w:val="231F20"/>
          <w:w w:val="115"/>
        </w:rPr>
        <w:t>обеспечивает</w:t>
      </w:r>
      <w:r>
        <w:rPr>
          <w:color w:val="231F20"/>
          <w:spacing w:val="44"/>
          <w:w w:val="115"/>
        </w:rPr>
        <w:t xml:space="preserve"> </w:t>
      </w:r>
      <w:r>
        <w:rPr>
          <w:color w:val="231F20"/>
          <w:w w:val="115"/>
        </w:rPr>
        <w:t>преемственность</w:t>
      </w:r>
      <w:r>
        <w:rPr>
          <w:color w:val="231F20"/>
          <w:spacing w:val="-55"/>
          <w:w w:val="115"/>
        </w:rPr>
        <w:t xml:space="preserve"> </w:t>
      </w:r>
      <w:r>
        <w:rPr>
          <w:color w:val="231F20"/>
          <w:w w:val="115"/>
        </w:rPr>
        <w:t>и перспективность в освоении областей знаний, которые отра</w:t>
      </w:r>
      <w:r>
        <w:rPr>
          <w:color w:val="231F20"/>
          <w:w w:val="115"/>
        </w:rPr>
        <w:softHyphen/>
      </w:r>
      <w:r>
        <w:rPr>
          <w:color w:val="231F20"/>
          <w:spacing w:val="1"/>
          <w:w w:val="115"/>
        </w:rPr>
        <w:t xml:space="preserve"> </w:t>
      </w:r>
      <w:r>
        <w:rPr>
          <w:color w:val="231F20"/>
          <w:w w:val="115"/>
        </w:rPr>
        <w:t>жают ведущие идеи учебных предметов основной школы и под</w:t>
      </w:r>
      <w:r>
        <w:rPr>
          <w:color w:val="231F20"/>
          <w:w w:val="115"/>
        </w:rPr>
        <w:softHyphen/>
      </w:r>
      <w:r>
        <w:rPr>
          <w:color w:val="231F20"/>
          <w:spacing w:val="-55"/>
          <w:w w:val="115"/>
        </w:rPr>
        <w:t xml:space="preserve"> </w:t>
      </w:r>
      <w:r>
        <w:rPr>
          <w:color w:val="231F20"/>
          <w:w w:val="115"/>
        </w:rPr>
        <w:t>чёркивают пропедевтическое значение этапа начального обра</w:t>
      </w:r>
      <w:r>
        <w:rPr>
          <w:color w:val="231F20"/>
          <w:w w:val="115"/>
        </w:rPr>
        <w:softHyphen/>
      </w:r>
      <w:r>
        <w:rPr>
          <w:color w:val="231F20"/>
          <w:spacing w:val="1"/>
          <w:w w:val="115"/>
        </w:rPr>
        <w:t xml:space="preserve"> </w:t>
      </w:r>
      <w:r>
        <w:rPr>
          <w:color w:val="231F20"/>
          <w:w w:val="115"/>
        </w:rPr>
        <w:t>зования,</w:t>
      </w:r>
      <w:r>
        <w:rPr>
          <w:color w:val="231F20"/>
          <w:spacing w:val="1"/>
          <w:w w:val="115"/>
        </w:rPr>
        <w:t xml:space="preserve"> </w:t>
      </w:r>
      <w:r>
        <w:rPr>
          <w:color w:val="231F20"/>
          <w:w w:val="115"/>
        </w:rPr>
        <w:t>формирование</w:t>
      </w:r>
      <w:r>
        <w:rPr>
          <w:color w:val="231F20"/>
          <w:spacing w:val="1"/>
          <w:w w:val="115"/>
        </w:rPr>
        <w:t xml:space="preserve"> </w:t>
      </w:r>
      <w:r>
        <w:rPr>
          <w:color w:val="231F20"/>
          <w:w w:val="115"/>
        </w:rPr>
        <w:t>готовности</w:t>
      </w:r>
      <w:r>
        <w:rPr>
          <w:color w:val="231F20"/>
          <w:spacing w:val="1"/>
          <w:w w:val="115"/>
        </w:rPr>
        <w:t xml:space="preserve"> </w:t>
      </w:r>
      <w:r>
        <w:rPr>
          <w:color w:val="231F20"/>
          <w:w w:val="115"/>
        </w:rPr>
        <w:t>младшего</w:t>
      </w:r>
      <w:r>
        <w:rPr>
          <w:color w:val="231F20"/>
          <w:spacing w:val="1"/>
          <w:w w:val="115"/>
        </w:rPr>
        <w:t xml:space="preserve"> </w:t>
      </w:r>
      <w:r>
        <w:rPr>
          <w:color w:val="231F20"/>
          <w:w w:val="115"/>
        </w:rPr>
        <w:t>школьника</w:t>
      </w:r>
      <w:r>
        <w:rPr>
          <w:color w:val="231F20"/>
          <w:spacing w:val="1"/>
          <w:w w:val="115"/>
        </w:rPr>
        <w:t xml:space="preserve"> </w:t>
      </w:r>
      <w:r>
        <w:rPr>
          <w:color w:val="231F20"/>
          <w:w w:val="115"/>
        </w:rPr>
        <w:t>к</w:t>
      </w:r>
      <w:r>
        <w:rPr>
          <w:color w:val="231F20"/>
          <w:spacing w:val="1"/>
          <w:w w:val="115"/>
        </w:rPr>
        <w:t xml:space="preserve"> </w:t>
      </w:r>
      <w:r>
        <w:rPr>
          <w:color w:val="231F20"/>
          <w:w w:val="115"/>
        </w:rPr>
        <w:t>дальнейшему</w:t>
      </w:r>
      <w:r>
        <w:rPr>
          <w:color w:val="231F20"/>
          <w:spacing w:val="-10"/>
          <w:w w:val="115"/>
        </w:rPr>
        <w:t xml:space="preserve"> </w:t>
      </w:r>
      <w:r>
        <w:rPr>
          <w:color w:val="231F20"/>
          <w:w w:val="115"/>
        </w:rPr>
        <w:t>обучению.</w:t>
      </w:r>
    </w:p>
    <w:p w:rsidR="008052C0" w:rsidRDefault="008052C0" w:rsidP="008052C0">
      <w:pPr>
        <w:pStyle w:val="af1"/>
        <w:spacing w:before="4" w:line="252" w:lineRule="auto"/>
        <w:ind w:right="154"/>
      </w:pPr>
      <w:r>
        <w:rPr>
          <w:color w:val="231F20"/>
          <w:w w:val="115"/>
        </w:rPr>
        <w:t>Центральной идеей конструирования содержания и планиру</w:t>
      </w:r>
      <w:r>
        <w:rPr>
          <w:color w:val="231F20"/>
          <w:w w:val="115"/>
        </w:rPr>
        <w:softHyphen/>
      </w:r>
      <w:r>
        <w:rPr>
          <w:color w:val="231F20"/>
          <w:spacing w:val="1"/>
          <w:w w:val="115"/>
        </w:rPr>
        <w:t xml:space="preserve"> </w:t>
      </w:r>
      <w:r>
        <w:rPr>
          <w:color w:val="231F20"/>
          <w:w w:val="115"/>
        </w:rPr>
        <w:t>емых результатов обучения является признание равной значи</w:t>
      </w:r>
      <w:r>
        <w:rPr>
          <w:color w:val="231F20"/>
          <w:w w:val="115"/>
        </w:rPr>
        <w:softHyphen/>
      </w:r>
      <w:r>
        <w:rPr>
          <w:color w:val="231F20"/>
          <w:spacing w:val="1"/>
          <w:w w:val="115"/>
        </w:rPr>
        <w:t xml:space="preserve"> </w:t>
      </w:r>
      <w:r>
        <w:rPr>
          <w:color w:val="231F20"/>
          <w:w w:val="115"/>
        </w:rPr>
        <w:t>мости работы по изучению системы языка и работы по совер</w:t>
      </w:r>
      <w:r>
        <w:rPr>
          <w:color w:val="231F20"/>
          <w:w w:val="115"/>
        </w:rPr>
        <w:softHyphen/>
      </w:r>
      <w:r>
        <w:rPr>
          <w:color w:val="231F20"/>
          <w:spacing w:val="1"/>
          <w:w w:val="115"/>
        </w:rPr>
        <w:t xml:space="preserve"> </w:t>
      </w:r>
      <w:r>
        <w:rPr>
          <w:color w:val="231F20"/>
          <w:w w:val="115"/>
        </w:rPr>
        <w:t>шенствованию речи младших школьников. Языковой материал</w:t>
      </w:r>
      <w:r>
        <w:rPr>
          <w:color w:val="231F20"/>
          <w:spacing w:val="1"/>
          <w:w w:val="115"/>
        </w:rPr>
        <w:t xml:space="preserve"> </w:t>
      </w:r>
      <w:r>
        <w:rPr>
          <w:color w:val="231F20"/>
          <w:w w:val="115"/>
        </w:rPr>
        <w:t>призван сформировать первоначальные представления о струк</w:t>
      </w:r>
      <w:r>
        <w:rPr>
          <w:color w:val="231F20"/>
          <w:w w:val="115"/>
        </w:rPr>
        <w:softHyphen/>
      </w:r>
      <w:r>
        <w:rPr>
          <w:color w:val="231F20"/>
          <w:spacing w:val="1"/>
          <w:w w:val="115"/>
        </w:rPr>
        <w:t xml:space="preserve"> </w:t>
      </w:r>
      <w:r>
        <w:rPr>
          <w:color w:val="231F20"/>
          <w:w w:val="115"/>
        </w:rPr>
        <w:t>туре русского языка, способствовать усвоению норм русского</w:t>
      </w:r>
      <w:r>
        <w:rPr>
          <w:color w:val="231F20"/>
          <w:spacing w:val="1"/>
          <w:w w:val="115"/>
        </w:rPr>
        <w:t xml:space="preserve"> </w:t>
      </w:r>
      <w:r>
        <w:rPr>
          <w:color w:val="231F20"/>
          <w:w w:val="115"/>
        </w:rPr>
        <w:t>литературного</w:t>
      </w:r>
      <w:r>
        <w:rPr>
          <w:color w:val="231F20"/>
          <w:spacing w:val="1"/>
          <w:w w:val="115"/>
        </w:rPr>
        <w:t xml:space="preserve"> </w:t>
      </w:r>
      <w:r>
        <w:rPr>
          <w:color w:val="231F20"/>
          <w:w w:val="115"/>
        </w:rPr>
        <w:t>языка,</w:t>
      </w:r>
      <w:r>
        <w:rPr>
          <w:color w:val="231F20"/>
          <w:spacing w:val="1"/>
          <w:w w:val="115"/>
        </w:rPr>
        <w:t xml:space="preserve"> </w:t>
      </w:r>
      <w:r>
        <w:rPr>
          <w:color w:val="231F20"/>
          <w:w w:val="115"/>
        </w:rPr>
        <w:t>орфографических</w:t>
      </w:r>
      <w:r>
        <w:rPr>
          <w:color w:val="231F20"/>
          <w:spacing w:val="1"/>
          <w:w w:val="115"/>
        </w:rPr>
        <w:t xml:space="preserve"> </w:t>
      </w:r>
      <w:r>
        <w:rPr>
          <w:color w:val="231F20"/>
          <w:w w:val="115"/>
        </w:rPr>
        <w:t>и</w:t>
      </w:r>
      <w:r>
        <w:rPr>
          <w:color w:val="231F20"/>
          <w:spacing w:val="1"/>
          <w:w w:val="115"/>
        </w:rPr>
        <w:t xml:space="preserve"> </w:t>
      </w:r>
      <w:r>
        <w:rPr>
          <w:color w:val="231F20"/>
          <w:w w:val="115"/>
        </w:rPr>
        <w:t>пунктуационных</w:t>
      </w:r>
      <w:r>
        <w:rPr>
          <w:color w:val="231F20"/>
          <w:spacing w:val="1"/>
          <w:w w:val="115"/>
        </w:rPr>
        <w:t xml:space="preserve"> </w:t>
      </w:r>
      <w:r>
        <w:rPr>
          <w:color w:val="231F20"/>
          <w:w w:val="115"/>
        </w:rPr>
        <w:t>правил. Развитие устной и письменной речи младших школь</w:t>
      </w:r>
      <w:r>
        <w:rPr>
          <w:color w:val="231F20"/>
          <w:w w:val="115"/>
        </w:rPr>
        <w:softHyphen/>
      </w:r>
      <w:r>
        <w:rPr>
          <w:color w:val="231F20"/>
          <w:spacing w:val="1"/>
          <w:w w:val="115"/>
        </w:rPr>
        <w:t xml:space="preserve"> </w:t>
      </w:r>
      <w:r>
        <w:rPr>
          <w:color w:val="231F20"/>
          <w:w w:val="115"/>
        </w:rPr>
        <w:t>ников</w:t>
      </w:r>
      <w:r>
        <w:rPr>
          <w:color w:val="231F20"/>
          <w:spacing w:val="1"/>
          <w:w w:val="115"/>
        </w:rPr>
        <w:t xml:space="preserve"> </w:t>
      </w:r>
      <w:r>
        <w:rPr>
          <w:color w:val="231F20"/>
          <w:w w:val="115"/>
        </w:rPr>
        <w:t>направлено</w:t>
      </w:r>
      <w:r>
        <w:rPr>
          <w:color w:val="231F20"/>
          <w:spacing w:val="1"/>
          <w:w w:val="115"/>
        </w:rPr>
        <w:t xml:space="preserve"> </w:t>
      </w:r>
      <w:r>
        <w:rPr>
          <w:color w:val="231F20"/>
          <w:w w:val="115"/>
        </w:rPr>
        <w:t>на</w:t>
      </w:r>
      <w:r>
        <w:rPr>
          <w:color w:val="231F20"/>
          <w:spacing w:val="1"/>
          <w:w w:val="115"/>
        </w:rPr>
        <w:t xml:space="preserve"> </w:t>
      </w:r>
      <w:r>
        <w:rPr>
          <w:color w:val="231F20"/>
          <w:w w:val="115"/>
        </w:rPr>
        <w:t>решение</w:t>
      </w:r>
      <w:r>
        <w:rPr>
          <w:color w:val="231F20"/>
          <w:spacing w:val="1"/>
          <w:w w:val="115"/>
        </w:rPr>
        <w:t xml:space="preserve"> </w:t>
      </w:r>
      <w:r>
        <w:rPr>
          <w:color w:val="231F20"/>
          <w:w w:val="115"/>
        </w:rPr>
        <w:t>практической</w:t>
      </w:r>
      <w:r>
        <w:rPr>
          <w:color w:val="231F20"/>
          <w:spacing w:val="1"/>
          <w:w w:val="115"/>
        </w:rPr>
        <w:t xml:space="preserve"> </w:t>
      </w:r>
      <w:r>
        <w:rPr>
          <w:color w:val="231F20"/>
          <w:w w:val="115"/>
        </w:rPr>
        <w:t>задачи</w:t>
      </w:r>
      <w:r>
        <w:rPr>
          <w:color w:val="231F20"/>
          <w:spacing w:val="1"/>
          <w:w w:val="115"/>
        </w:rPr>
        <w:t xml:space="preserve"> </w:t>
      </w:r>
      <w:r>
        <w:rPr>
          <w:color w:val="231F20"/>
          <w:w w:val="115"/>
        </w:rPr>
        <w:t>развития</w:t>
      </w:r>
      <w:r>
        <w:rPr>
          <w:color w:val="231F20"/>
          <w:spacing w:val="-55"/>
          <w:w w:val="115"/>
        </w:rPr>
        <w:t xml:space="preserve"> </w:t>
      </w:r>
      <w:r>
        <w:rPr>
          <w:color w:val="231F20"/>
          <w:w w:val="115"/>
        </w:rPr>
        <w:t>всех видов речевой деятельности, отработку навыков использо</w:t>
      </w:r>
      <w:r>
        <w:rPr>
          <w:color w:val="231F20"/>
          <w:w w:val="115"/>
        </w:rPr>
        <w:softHyphen/>
      </w:r>
      <w:r>
        <w:rPr>
          <w:color w:val="231F20"/>
          <w:spacing w:val="1"/>
          <w:w w:val="115"/>
        </w:rPr>
        <w:t xml:space="preserve"> </w:t>
      </w:r>
      <w:r>
        <w:rPr>
          <w:color w:val="231F20"/>
          <w:w w:val="115"/>
        </w:rPr>
        <w:t>вания усвоенных норм русского литературного языка, речевых</w:t>
      </w:r>
      <w:r>
        <w:rPr>
          <w:color w:val="231F20"/>
          <w:spacing w:val="1"/>
          <w:w w:val="115"/>
        </w:rPr>
        <w:t xml:space="preserve"> </w:t>
      </w:r>
      <w:r>
        <w:rPr>
          <w:color w:val="231F20"/>
          <w:w w:val="115"/>
        </w:rPr>
        <w:t>норм и правил речевого этикета в процессе устного и письмен</w:t>
      </w:r>
      <w:r>
        <w:rPr>
          <w:color w:val="231F20"/>
          <w:w w:val="115"/>
        </w:rPr>
        <w:softHyphen/>
      </w:r>
      <w:r>
        <w:rPr>
          <w:color w:val="231F20"/>
          <w:spacing w:val="1"/>
          <w:w w:val="115"/>
        </w:rPr>
        <w:t xml:space="preserve"> </w:t>
      </w:r>
      <w:r>
        <w:rPr>
          <w:color w:val="231F20"/>
          <w:w w:val="115"/>
        </w:rPr>
        <w:t>ного общения. Ряд задач по совершенствованию речевой дея</w:t>
      </w:r>
      <w:r>
        <w:rPr>
          <w:color w:val="231F20"/>
          <w:w w:val="115"/>
        </w:rPr>
        <w:softHyphen/>
      </w:r>
      <w:r>
        <w:rPr>
          <w:color w:val="231F20"/>
          <w:spacing w:val="1"/>
          <w:w w:val="115"/>
        </w:rPr>
        <w:t xml:space="preserve"> </w:t>
      </w:r>
      <w:r>
        <w:rPr>
          <w:color w:val="231F20"/>
          <w:w w:val="115"/>
        </w:rPr>
        <w:t>тельности решаются совместно с учебным предметом «Литера</w:t>
      </w:r>
      <w:r>
        <w:rPr>
          <w:color w:val="231F20"/>
          <w:w w:val="115"/>
        </w:rPr>
        <w:softHyphen/>
      </w:r>
      <w:r>
        <w:rPr>
          <w:color w:val="231F20"/>
          <w:spacing w:val="1"/>
          <w:w w:val="115"/>
        </w:rPr>
        <w:t xml:space="preserve"> </w:t>
      </w:r>
      <w:r>
        <w:rPr>
          <w:color w:val="231F20"/>
          <w:w w:val="115"/>
        </w:rPr>
        <w:t>турное</w:t>
      </w:r>
      <w:r>
        <w:rPr>
          <w:color w:val="231F20"/>
          <w:spacing w:val="-10"/>
          <w:w w:val="115"/>
        </w:rPr>
        <w:t xml:space="preserve"> </w:t>
      </w:r>
      <w:r>
        <w:rPr>
          <w:color w:val="231F20"/>
          <w:w w:val="115"/>
        </w:rPr>
        <w:t>чтение».</w:t>
      </w:r>
    </w:p>
    <w:p w:rsidR="008052C0" w:rsidRDefault="008052C0" w:rsidP="008052C0">
      <w:pPr>
        <w:pStyle w:val="af1"/>
        <w:spacing w:line="247" w:lineRule="auto"/>
      </w:pPr>
      <w:r>
        <w:rPr>
          <w:color w:val="231F20"/>
          <w:w w:val="115"/>
        </w:rPr>
        <w:t>Общее число часов, отведённых на изучение «Русского язы</w:t>
      </w:r>
      <w:r>
        <w:rPr>
          <w:color w:val="231F20"/>
          <w:w w:val="115"/>
        </w:rPr>
        <w:softHyphen/>
      </w:r>
      <w:r>
        <w:rPr>
          <w:color w:val="231F20"/>
          <w:spacing w:val="1"/>
          <w:w w:val="115"/>
        </w:rPr>
        <w:t xml:space="preserve"> </w:t>
      </w:r>
      <w:r>
        <w:rPr>
          <w:color w:val="231F20"/>
          <w:w w:val="115"/>
        </w:rPr>
        <w:t>ка»,</w:t>
      </w:r>
      <w:r>
        <w:rPr>
          <w:color w:val="231F20"/>
          <w:spacing w:val="24"/>
          <w:w w:val="115"/>
        </w:rPr>
        <w:t xml:space="preserve"> </w:t>
      </w:r>
      <w:r>
        <w:rPr>
          <w:color w:val="231F20"/>
          <w:w w:val="115"/>
        </w:rPr>
        <w:t>—</w:t>
      </w:r>
      <w:r>
        <w:rPr>
          <w:color w:val="231F20"/>
          <w:spacing w:val="25"/>
          <w:w w:val="115"/>
        </w:rPr>
        <w:t xml:space="preserve"> </w:t>
      </w:r>
      <w:r>
        <w:rPr>
          <w:color w:val="231F20"/>
          <w:w w:val="115"/>
        </w:rPr>
        <w:t>675</w:t>
      </w:r>
      <w:r>
        <w:rPr>
          <w:color w:val="231F20"/>
          <w:spacing w:val="25"/>
          <w:w w:val="115"/>
        </w:rPr>
        <w:t xml:space="preserve"> </w:t>
      </w:r>
      <w:r>
        <w:rPr>
          <w:color w:val="231F20"/>
          <w:w w:val="115"/>
        </w:rPr>
        <w:t>(5</w:t>
      </w:r>
      <w:r>
        <w:rPr>
          <w:color w:val="231F20"/>
          <w:spacing w:val="25"/>
          <w:w w:val="115"/>
        </w:rPr>
        <w:t xml:space="preserve"> </w:t>
      </w:r>
      <w:r>
        <w:rPr>
          <w:color w:val="231F20"/>
          <w:w w:val="115"/>
        </w:rPr>
        <w:t>часов</w:t>
      </w:r>
      <w:r>
        <w:rPr>
          <w:color w:val="231F20"/>
          <w:spacing w:val="25"/>
          <w:w w:val="115"/>
        </w:rPr>
        <w:t xml:space="preserve"> </w:t>
      </w:r>
      <w:r>
        <w:rPr>
          <w:color w:val="231F20"/>
          <w:w w:val="115"/>
        </w:rPr>
        <w:t>в</w:t>
      </w:r>
      <w:r>
        <w:rPr>
          <w:color w:val="231F20"/>
          <w:spacing w:val="25"/>
          <w:w w:val="115"/>
        </w:rPr>
        <w:t xml:space="preserve"> </w:t>
      </w:r>
      <w:r>
        <w:rPr>
          <w:color w:val="231F20"/>
          <w:w w:val="115"/>
        </w:rPr>
        <w:t>неделю</w:t>
      </w:r>
      <w:r>
        <w:rPr>
          <w:color w:val="231F20"/>
          <w:spacing w:val="25"/>
          <w:w w:val="115"/>
        </w:rPr>
        <w:t xml:space="preserve"> </w:t>
      </w:r>
      <w:r>
        <w:rPr>
          <w:color w:val="231F20"/>
          <w:w w:val="115"/>
        </w:rPr>
        <w:t>в</w:t>
      </w:r>
      <w:r>
        <w:rPr>
          <w:color w:val="231F20"/>
          <w:spacing w:val="24"/>
          <w:w w:val="115"/>
        </w:rPr>
        <w:t xml:space="preserve"> </w:t>
      </w:r>
      <w:r>
        <w:rPr>
          <w:color w:val="231F20"/>
          <w:w w:val="115"/>
        </w:rPr>
        <w:t>каждом</w:t>
      </w:r>
      <w:r>
        <w:rPr>
          <w:color w:val="231F20"/>
          <w:spacing w:val="25"/>
          <w:w w:val="115"/>
        </w:rPr>
        <w:t xml:space="preserve"> </w:t>
      </w:r>
      <w:r>
        <w:rPr>
          <w:color w:val="231F20"/>
          <w:w w:val="115"/>
        </w:rPr>
        <w:t>классе):</w:t>
      </w:r>
      <w:r>
        <w:rPr>
          <w:color w:val="231F20"/>
          <w:spacing w:val="25"/>
          <w:w w:val="115"/>
        </w:rPr>
        <w:t xml:space="preserve"> </w:t>
      </w:r>
      <w:r>
        <w:rPr>
          <w:color w:val="231F20"/>
          <w:w w:val="115"/>
        </w:rPr>
        <w:t>в</w:t>
      </w:r>
      <w:r>
        <w:rPr>
          <w:color w:val="231F20"/>
          <w:spacing w:val="25"/>
          <w:w w:val="115"/>
        </w:rPr>
        <w:t xml:space="preserve"> </w:t>
      </w:r>
      <w:r>
        <w:rPr>
          <w:color w:val="231F20"/>
          <w:w w:val="115"/>
        </w:rPr>
        <w:t>1</w:t>
      </w:r>
      <w:r>
        <w:rPr>
          <w:color w:val="231F20"/>
          <w:spacing w:val="25"/>
          <w:w w:val="115"/>
        </w:rPr>
        <w:t xml:space="preserve"> </w:t>
      </w:r>
      <w:r>
        <w:rPr>
          <w:color w:val="231F20"/>
          <w:w w:val="115"/>
        </w:rPr>
        <w:t>классе</w:t>
      </w:r>
      <w:r>
        <w:rPr>
          <w:color w:val="231F20"/>
          <w:spacing w:val="25"/>
          <w:w w:val="115"/>
        </w:rPr>
        <w:t xml:space="preserve"> </w:t>
      </w:r>
      <w:r>
        <w:rPr>
          <w:color w:val="231F20"/>
          <w:w w:val="115"/>
        </w:rPr>
        <w:t>—</w:t>
      </w:r>
      <w:r>
        <w:rPr>
          <w:color w:val="231F20"/>
          <w:spacing w:val="-55"/>
          <w:w w:val="115"/>
        </w:rPr>
        <w:t xml:space="preserve"> </w:t>
      </w:r>
      <w:r>
        <w:rPr>
          <w:color w:val="231F20"/>
          <w:w w:val="115"/>
        </w:rPr>
        <w:t>165</w:t>
      </w:r>
      <w:r>
        <w:rPr>
          <w:color w:val="231F20"/>
          <w:spacing w:val="-9"/>
          <w:w w:val="115"/>
        </w:rPr>
        <w:t xml:space="preserve"> </w:t>
      </w:r>
      <w:r>
        <w:rPr>
          <w:color w:val="231F20"/>
          <w:w w:val="115"/>
        </w:rPr>
        <w:t>ч,</w:t>
      </w:r>
      <w:r>
        <w:rPr>
          <w:color w:val="231F20"/>
          <w:spacing w:val="-9"/>
          <w:w w:val="115"/>
        </w:rPr>
        <w:t xml:space="preserve"> </w:t>
      </w:r>
      <w:r>
        <w:rPr>
          <w:color w:val="231F20"/>
          <w:w w:val="115"/>
        </w:rPr>
        <w:t>во</w:t>
      </w:r>
      <w:r>
        <w:rPr>
          <w:color w:val="231F20"/>
          <w:spacing w:val="-8"/>
          <w:w w:val="115"/>
        </w:rPr>
        <w:t xml:space="preserve"> </w:t>
      </w:r>
      <w:r>
        <w:rPr>
          <w:color w:val="231F20"/>
          <w:w w:val="115"/>
        </w:rPr>
        <w:t>2—4</w:t>
      </w:r>
      <w:r>
        <w:rPr>
          <w:color w:val="231F20"/>
          <w:spacing w:val="-9"/>
          <w:w w:val="115"/>
        </w:rPr>
        <w:t xml:space="preserve"> </w:t>
      </w:r>
      <w:r>
        <w:rPr>
          <w:color w:val="231F20"/>
          <w:w w:val="115"/>
        </w:rPr>
        <w:t>классах</w:t>
      </w:r>
      <w:r>
        <w:rPr>
          <w:color w:val="231F20"/>
          <w:spacing w:val="-8"/>
          <w:w w:val="115"/>
        </w:rPr>
        <w:t xml:space="preserve"> </w:t>
      </w:r>
      <w:r>
        <w:rPr>
          <w:color w:val="231F20"/>
          <w:w w:val="115"/>
        </w:rPr>
        <w:t>—</w:t>
      </w:r>
      <w:r>
        <w:rPr>
          <w:color w:val="231F20"/>
          <w:spacing w:val="-9"/>
          <w:w w:val="115"/>
        </w:rPr>
        <w:t xml:space="preserve"> </w:t>
      </w:r>
      <w:r>
        <w:rPr>
          <w:color w:val="231F20"/>
          <w:w w:val="115"/>
        </w:rPr>
        <w:t>по</w:t>
      </w:r>
      <w:r>
        <w:rPr>
          <w:color w:val="231F20"/>
          <w:spacing w:val="-8"/>
          <w:w w:val="115"/>
        </w:rPr>
        <w:t xml:space="preserve"> </w:t>
      </w:r>
      <w:r>
        <w:rPr>
          <w:color w:val="231F20"/>
          <w:w w:val="115"/>
        </w:rPr>
        <w:t>170</w:t>
      </w:r>
      <w:r>
        <w:rPr>
          <w:color w:val="231F20"/>
          <w:spacing w:val="-9"/>
          <w:w w:val="115"/>
        </w:rPr>
        <w:t xml:space="preserve"> </w:t>
      </w:r>
      <w:r>
        <w:rPr>
          <w:color w:val="231F20"/>
          <w:w w:val="115"/>
        </w:rPr>
        <w:t>ч.</w:t>
      </w:r>
    </w:p>
    <w:p w:rsidR="008052C0" w:rsidRDefault="008052C0" w:rsidP="008052C0">
      <w:pPr>
        <w:widowControl/>
        <w:autoSpaceDE/>
        <w:autoSpaceDN/>
        <w:spacing w:line="247" w:lineRule="auto"/>
        <w:sectPr w:rsidR="008052C0">
          <w:pgSz w:w="7830" w:h="12020"/>
          <w:pgMar w:top="620" w:right="580" w:bottom="280" w:left="580" w:header="0" w:footer="0" w:gutter="0"/>
          <w:cols w:space="720"/>
        </w:sectPr>
      </w:pPr>
    </w:p>
    <w:p w:rsidR="008052C0" w:rsidRDefault="008052C0" w:rsidP="008052C0">
      <w:pPr>
        <w:pStyle w:val="1"/>
      </w:pPr>
      <w:r>
        <w:rPr>
          <w:noProof/>
          <w:lang w:eastAsia="ru-RU"/>
        </w:rPr>
        <w:lastRenderedPageBreak/>
        <mc:AlternateContent>
          <mc:Choice Requires="wps">
            <w:drawing>
              <wp:anchor distT="0" distB="0" distL="0" distR="0" simplePos="0" relativeHeight="251701248" behindDoc="0" locked="0" layoutInCell="1" allowOverlap="1">
                <wp:simplePos x="0" y="0"/>
                <wp:positionH relativeFrom="page">
                  <wp:posOffset>467995</wp:posOffset>
                </wp:positionH>
                <wp:positionV relativeFrom="paragraph">
                  <wp:posOffset>264160</wp:posOffset>
                </wp:positionV>
                <wp:extent cx="4032250" cy="1270"/>
                <wp:effectExtent l="10795" t="6985" r="5080" b="10795"/>
                <wp:wrapTopAndBottom/>
                <wp:docPr id="99" name="Полилиния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9" o:spid="_x0000_s1026" style="position:absolute;margin-left:36.85pt;margin-top:20.8pt;width:317.5pt;height:.1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r>
        <w:rPr>
          <w:color w:val="231F20"/>
          <w:w w:val="80"/>
        </w:rPr>
        <w:t>СОДЕРЖАНИЕ</w:t>
      </w:r>
      <w:r>
        <w:rPr>
          <w:color w:val="231F20"/>
          <w:spacing w:val="52"/>
          <w:w w:val="80"/>
        </w:rPr>
        <w:t xml:space="preserve"> </w:t>
      </w:r>
      <w:r>
        <w:rPr>
          <w:color w:val="231F20"/>
          <w:w w:val="80"/>
        </w:rPr>
        <w:t>ОБУЧЕНИЯ</w:t>
      </w:r>
    </w:p>
    <w:p w:rsidR="008052C0" w:rsidRDefault="008052C0" w:rsidP="008052C0">
      <w:pPr>
        <w:pStyle w:val="aff"/>
        <w:numPr>
          <w:ilvl w:val="0"/>
          <w:numId w:val="9"/>
        </w:numPr>
        <w:tabs>
          <w:tab w:val="left" w:pos="352"/>
        </w:tabs>
        <w:spacing w:before="74"/>
        <w:ind w:right="0"/>
        <w:jc w:val="left"/>
        <w:rPr>
          <w:rFonts w:ascii="Trebuchet MS" w:hAnsi="Trebuchet MS"/>
        </w:rPr>
      </w:pPr>
      <w:r>
        <w:rPr>
          <w:rFonts w:ascii="Trebuchet MS" w:hAnsi="Trebuchet MS"/>
          <w:color w:val="231F20"/>
        </w:rPr>
        <w:t>КЛАСС</w:t>
      </w:r>
    </w:p>
    <w:p w:rsidR="008052C0" w:rsidRDefault="008052C0" w:rsidP="008052C0">
      <w:pPr>
        <w:spacing w:before="141"/>
        <w:ind w:left="157"/>
        <w:rPr>
          <w:rFonts w:ascii="Trebuchet MS" w:hAnsi="Trebuchet MS"/>
          <w:sz w:val="15"/>
        </w:rPr>
      </w:pPr>
      <w:r>
        <w:rPr>
          <w:rFonts w:ascii="Tahoma" w:hAnsi="Tahoma"/>
          <w:b/>
          <w:color w:val="231F20"/>
          <w:w w:val="85"/>
        </w:rPr>
        <w:t>Обучение грамоте</w:t>
      </w:r>
      <w:r>
        <w:rPr>
          <w:rFonts w:ascii="Trebuchet MS" w:hAnsi="Trebuchet MS"/>
          <w:color w:val="231F20"/>
          <w:w w:val="85"/>
          <w:position w:val="7"/>
          <w:sz w:val="15"/>
        </w:rPr>
        <w:t>1</w:t>
      </w:r>
    </w:p>
    <w:p w:rsidR="008052C0" w:rsidRDefault="008052C0" w:rsidP="008052C0">
      <w:pPr>
        <w:pStyle w:val="af1"/>
        <w:spacing w:before="125"/>
        <w:ind w:right="0" w:firstLine="0"/>
        <w:jc w:val="left"/>
        <w:rPr>
          <w:rFonts w:ascii="Trebuchet MS" w:hAnsi="Trebuchet MS"/>
        </w:rPr>
      </w:pPr>
      <w:r>
        <w:rPr>
          <w:rFonts w:ascii="Trebuchet MS" w:hAnsi="Trebuchet MS"/>
          <w:color w:val="231F20"/>
          <w:w w:val="90"/>
        </w:rPr>
        <w:t>Развитие</w:t>
      </w:r>
      <w:r>
        <w:rPr>
          <w:rFonts w:ascii="Trebuchet MS" w:hAnsi="Trebuchet MS"/>
          <w:color w:val="231F20"/>
          <w:spacing w:val="1"/>
          <w:w w:val="90"/>
        </w:rPr>
        <w:t xml:space="preserve"> </w:t>
      </w:r>
      <w:r>
        <w:rPr>
          <w:rFonts w:ascii="Trebuchet MS" w:hAnsi="Trebuchet MS"/>
          <w:color w:val="231F20"/>
          <w:w w:val="90"/>
        </w:rPr>
        <w:t>речи</w:t>
      </w:r>
    </w:p>
    <w:p w:rsidR="008052C0" w:rsidRDefault="008052C0" w:rsidP="008052C0">
      <w:pPr>
        <w:pStyle w:val="af1"/>
        <w:spacing w:before="67" w:line="244" w:lineRule="auto"/>
        <w:ind w:right="154"/>
      </w:pPr>
      <w:r>
        <w:rPr>
          <w:color w:val="231F20"/>
          <w:w w:val="115"/>
        </w:rPr>
        <w:t>Составление небольших рассказов повествовательного харак</w:t>
      </w:r>
      <w:r>
        <w:rPr>
          <w:color w:val="231F20"/>
          <w:w w:val="115"/>
        </w:rPr>
        <w:softHyphen/>
      </w:r>
      <w:r>
        <w:rPr>
          <w:color w:val="231F20"/>
          <w:spacing w:val="-55"/>
          <w:w w:val="115"/>
        </w:rPr>
        <w:t xml:space="preserve"> </w:t>
      </w:r>
      <w:r>
        <w:rPr>
          <w:color w:val="231F20"/>
          <w:w w:val="115"/>
        </w:rPr>
        <w:t>тера</w:t>
      </w:r>
      <w:r>
        <w:rPr>
          <w:color w:val="231F20"/>
          <w:spacing w:val="1"/>
          <w:w w:val="115"/>
        </w:rPr>
        <w:t xml:space="preserve"> </w:t>
      </w:r>
      <w:r>
        <w:rPr>
          <w:color w:val="231F20"/>
          <w:w w:val="115"/>
        </w:rPr>
        <w:t>по</w:t>
      </w:r>
      <w:r>
        <w:rPr>
          <w:color w:val="231F20"/>
          <w:spacing w:val="1"/>
          <w:w w:val="115"/>
        </w:rPr>
        <w:t xml:space="preserve"> </w:t>
      </w:r>
      <w:r>
        <w:rPr>
          <w:color w:val="231F20"/>
          <w:w w:val="115"/>
        </w:rPr>
        <w:t>серии</w:t>
      </w:r>
      <w:r>
        <w:rPr>
          <w:color w:val="231F20"/>
          <w:spacing w:val="1"/>
          <w:w w:val="115"/>
        </w:rPr>
        <w:t xml:space="preserve"> </w:t>
      </w:r>
      <w:r>
        <w:rPr>
          <w:color w:val="231F20"/>
          <w:w w:val="115"/>
        </w:rPr>
        <w:t>сюжетных</w:t>
      </w:r>
      <w:r>
        <w:rPr>
          <w:color w:val="231F20"/>
          <w:spacing w:val="1"/>
          <w:w w:val="115"/>
        </w:rPr>
        <w:t xml:space="preserve"> </w:t>
      </w:r>
      <w:r>
        <w:rPr>
          <w:color w:val="231F20"/>
          <w:w w:val="115"/>
        </w:rPr>
        <w:t>картинок,</w:t>
      </w:r>
      <w:r>
        <w:rPr>
          <w:color w:val="231F20"/>
          <w:spacing w:val="1"/>
          <w:w w:val="115"/>
        </w:rPr>
        <w:t xml:space="preserve"> </w:t>
      </w:r>
      <w:r>
        <w:rPr>
          <w:color w:val="231F20"/>
          <w:w w:val="115"/>
        </w:rPr>
        <w:t>материалам</w:t>
      </w:r>
      <w:r>
        <w:rPr>
          <w:color w:val="231F20"/>
          <w:spacing w:val="1"/>
          <w:w w:val="115"/>
        </w:rPr>
        <w:t xml:space="preserve"> </w:t>
      </w:r>
      <w:r>
        <w:rPr>
          <w:color w:val="231F20"/>
          <w:w w:val="115"/>
        </w:rPr>
        <w:t>собственных</w:t>
      </w:r>
      <w:r>
        <w:rPr>
          <w:color w:val="231F20"/>
          <w:spacing w:val="-55"/>
          <w:w w:val="115"/>
        </w:rPr>
        <w:t xml:space="preserve"> </w:t>
      </w:r>
      <w:r>
        <w:rPr>
          <w:color w:val="231F20"/>
          <w:w w:val="115"/>
        </w:rPr>
        <w:t>игр,</w:t>
      </w:r>
      <w:r>
        <w:rPr>
          <w:color w:val="231F20"/>
          <w:spacing w:val="-9"/>
          <w:w w:val="115"/>
        </w:rPr>
        <w:t xml:space="preserve"> </w:t>
      </w:r>
      <w:r>
        <w:rPr>
          <w:color w:val="231F20"/>
          <w:w w:val="115"/>
        </w:rPr>
        <w:t>занятий,</w:t>
      </w:r>
      <w:r>
        <w:rPr>
          <w:color w:val="231F20"/>
          <w:spacing w:val="-8"/>
          <w:w w:val="115"/>
        </w:rPr>
        <w:t xml:space="preserve"> </w:t>
      </w:r>
      <w:r>
        <w:rPr>
          <w:color w:val="231F20"/>
          <w:w w:val="115"/>
        </w:rPr>
        <w:t>наблюдений.</w:t>
      </w:r>
    </w:p>
    <w:p w:rsidR="008052C0" w:rsidRDefault="008052C0" w:rsidP="008052C0">
      <w:pPr>
        <w:pStyle w:val="af1"/>
        <w:spacing w:before="3" w:line="244" w:lineRule="auto"/>
      </w:pPr>
      <w:r>
        <w:rPr>
          <w:color w:val="231F20"/>
          <w:w w:val="120"/>
        </w:rPr>
        <w:t>Понимание текста при его прослушивании и при самостоя</w:t>
      </w:r>
      <w:r>
        <w:rPr>
          <w:color w:val="231F20"/>
          <w:w w:val="120"/>
        </w:rPr>
        <w:softHyphen/>
      </w:r>
      <w:r>
        <w:rPr>
          <w:color w:val="231F20"/>
          <w:spacing w:val="-57"/>
          <w:w w:val="120"/>
        </w:rPr>
        <w:t xml:space="preserve"> </w:t>
      </w:r>
      <w:r>
        <w:rPr>
          <w:color w:val="231F20"/>
          <w:w w:val="120"/>
        </w:rPr>
        <w:t>тельном</w:t>
      </w:r>
      <w:r>
        <w:rPr>
          <w:color w:val="231F20"/>
          <w:spacing w:val="-13"/>
          <w:w w:val="120"/>
        </w:rPr>
        <w:t xml:space="preserve"> </w:t>
      </w:r>
      <w:r>
        <w:rPr>
          <w:color w:val="231F20"/>
          <w:w w:val="120"/>
        </w:rPr>
        <w:t>чтении</w:t>
      </w:r>
      <w:r>
        <w:rPr>
          <w:color w:val="231F20"/>
          <w:spacing w:val="-12"/>
          <w:w w:val="120"/>
        </w:rPr>
        <w:t xml:space="preserve"> </w:t>
      </w:r>
      <w:r>
        <w:rPr>
          <w:color w:val="231F20"/>
          <w:w w:val="120"/>
        </w:rPr>
        <w:t>вслух.</w:t>
      </w:r>
    </w:p>
    <w:p w:rsidR="008052C0" w:rsidRDefault="008052C0" w:rsidP="008052C0">
      <w:pPr>
        <w:pStyle w:val="af1"/>
        <w:spacing w:before="111"/>
        <w:ind w:right="0" w:firstLine="0"/>
        <w:jc w:val="left"/>
        <w:rPr>
          <w:rFonts w:ascii="Trebuchet MS" w:hAnsi="Trebuchet MS"/>
        </w:rPr>
      </w:pPr>
      <w:r>
        <w:rPr>
          <w:rFonts w:ascii="Trebuchet MS" w:hAnsi="Trebuchet MS"/>
          <w:color w:val="231F20"/>
          <w:w w:val="90"/>
        </w:rPr>
        <w:t>Слово</w:t>
      </w:r>
      <w:r>
        <w:rPr>
          <w:rFonts w:ascii="Trebuchet MS" w:hAnsi="Trebuchet MS"/>
          <w:color w:val="231F20"/>
          <w:spacing w:val="-2"/>
          <w:w w:val="90"/>
        </w:rPr>
        <w:t xml:space="preserve"> </w:t>
      </w:r>
      <w:r>
        <w:rPr>
          <w:rFonts w:ascii="Trebuchet MS" w:hAnsi="Trebuchet MS"/>
          <w:color w:val="231F20"/>
          <w:w w:val="90"/>
        </w:rPr>
        <w:t>и</w:t>
      </w:r>
      <w:r>
        <w:rPr>
          <w:rFonts w:ascii="Trebuchet MS" w:hAnsi="Trebuchet MS"/>
          <w:color w:val="231F20"/>
          <w:spacing w:val="-1"/>
          <w:w w:val="90"/>
        </w:rPr>
        <w:t xml:space="preserve"> </w:t>
      </w:r>
      <w:r>
        <w:rPr>
          <w:rFonts w:ascii="Trebuchet MS" w:hAnsi="Trebuchet MS"/>
          <w:color w:val="231F20"/>
          <w:w w:val="90"/>
        </w:rPr>
        <w:t>предложение</w:t>
      </w:r>
    </w:p>
    <w:p w:rsidR="008052C0" w:rsidRDefault="008052C0" w:rsidP="008052C0">
      <w:pPr>
        <w:pStyle w:val="af1"/>
        <w:spacing w:before="67" w:line="244" w:lineRule="auto"/>
      </w:pPr>
      <w:r>
        <w:rPr>
          <w:color w:val="231F20"/>
          <w:w w:val="120"/>
        </w:rPr>
        <w:t>Различение слова и предложения. Работа с предложением:</w:t>
      </w:r>
      <w:r>
        <w:rPr>
          <w:color w:val="231F20"/>
          <w:spacing w:val="1"/>
          <w:w w:val="120"/>
        </w:rPr>
        <w:t xml:space="preserve"> </w:t>
      </w:r>
      <w:r>
        <w:rPr>
          <w:color w:val="231F20"/>
          <w:w w:val="120"/>
        </w:rPr>
        <w:t>выделение</w:t>
      </w:r>
      <w:r>
        <w:rPr>
          <w:color w:val="231F20"/>
          <w:spacing w:val="-14"/>
          <w:w w:val="120"/>
        </w:rPr>
        <w:t xml:space="preserve"> </w:t>
      </w:r>
      <w:r>
        <w:rPr>
          <w:color w:val="231F20"/>
          <w:w w:val="120"/>
        </w:rPr>
        <w:t>слов,</w:t>
      </w:r>
      <w:r>
        <w:rPr>
          <w:color w:val="231F20"/>
          <w:spacing w:val="-13"/>
          <w:w w:val="120"/>
        </w:rPr>
        <w:t xml:space="preserve"> </w:t>
      </w:r>
      <w:r>
        <w:rPr>
          <w:color w:val="231F20"/>
          <w:w w:val="120"/>
        </w:rPr>
        <w:t>изменение</w:t>
      </w:r>
      <w:r>
        <w:rPr>
          <w:color w:val="231F20"/>
          <w:spacing w:val="-13"/>
          <w:w w:val="120"/>
        </w:rPr>
        <w:t xml:space="preserve"> </w:t>
      </w:r>
      <w:r>
        <w:rPr>
          <w:color w:val="231F20"/>
          <w:w w:val="120"/>
        </w:rPr>
        <w:t>их</w:t>
      </w:r>
      <w:r>
        <w:rPr>
          <w:color w:val="231F20"/>
          <w:spacing w:val="-13"/>
          <w:w w:val="120"/>
        </w:rPr>
        <w:t xml:space="preserve"> </w:t>
      </w:r>
      <w:r>
        <w:rPr>
          <w:color w:val="231F20"/>
          <w:w w:val="120"/>
        </w:rPr>
        <w:t>порядка.</w:t>
      </w:r>
    </w:p>
    <w:p w:rsidR="008052C0" w:rsidRDefault="008052C0" w:rsidP="008052C0">
      <w:pPr>
        <w:pStyle w:val="af1"/>
        <w:spacing w:before="3" w:line="244" w:lineRule="auto"/>
      </w:pPr>
      <w:r>
        <w:rPr>
          <w:color w:val="231F20"/>
          <w:w w:val="120"/>
        </w:rPr>
        <w:t>Восприятие</w:t>
      </w:r>
      <w:r>
        <w:rPr>
          <w:color w:val="231F20"/>
          <w:spacing w:val="-8"/>
          <w:w w:val="120"/>
        </w:rPr>
        <w:t xml:space="preserve"> </w:t>
      </w:r>
      <w:r>
        <w:rPr>
          <w:color w:val="231F20"/>
          <w:w w:val="120"/>
        </w:rPr>
        <w:t>слова</w:t>
      </w:r>
      <w:r>
        <w:rPr>
          <w:color w:val="231F20"/>
          <w:spacing w:val="-8"/>
          <w:w w:val="120"/>
        </w:rPr>
        <w:t xml:space="preserve"> </w:t>
      </w:r>
      <w:r>
        <w:rPr>
          <w:color w:val="231F20"/>
          <w:w w:val="120"/>
        </w:rPr>
        <w:t>как</w:t>
      </w:r>
      <w:r>
        <w:rPr>
          <w:color w:val="231F20"/>
          <w:spacing w:val="-7"/>
          <w:w w:val="120"/>
        </w:rPr>
        <w:t xml:space="preserve"> </w:t>
      </w:r>
      <w:r>
        <w:rPr>
          <w:color w:val="231F20"/>
          <w:w w:val="120"/>
        </w:rPr>
        <w:t>объекта</w:t>
      </w:r>
      <w:r>
        <w:rPr>
          <w:color w:val="231F20"/>
          <w:spacing w:val="-8"/>
          <w:w w:val="120"/>
        </w:rPr>
        <w:t xml:space="preserve"> </w:t>
      </w:r>
      <w:r>
        <w:rPr>
          <w:color w:val="231F20"/>
          <w:w w:val="120"/>
        </w:rPr>
        <w:t>изучения,</w:t>
      </w:r>
      <w:r>
        <w:rPr>
          <w:color w:val="231F20"/>
          <w:spacing w:val="-8"/>
          <w:w w:val="120"/>
        </w:rPr>
        <w:t xml:space="preserve"> </w:t>
      </w:r>
      <w:r>
        <w:rPr>
          <w:color w:val="231F20"/>
          <w:w w:val="120"/>
        </w:rPr>
        <w:t>материала</w:t>
      </w:r>
      <w:r>
        <w:rPr>
          <w:color w:val="231F20"/>
          <w:spacing w:val="-7"/>
          <w:w w:val="120"/>
        </w:rPr>
        <w:t xml:space="preserve"> </w:t>
      </w:r>
      <w:r>
        <w:rPr>
          <w:color w:val="231F20"/>
          <w:w w:val="120"/>
        </w:rPr>
        <w:t>для</w:t>
      </w:r>
      <w:r>
        <w:rPr>
          <w:color w:val="231F20"/>
          <w:spacing w:val="-8"/>
          <w:w w:val="120"/>
        </w:rPr>
        <w:t xml:space="preserve"> </w:t>
      </w:r>
      <w:r>
        <w:rPr>
          <w:color w:val="231F20"/>
          <w:w w:val="120"/>
        </w:rPr>
        <w:t>ана</w:t>
      </w:r>
      <w:r>
        <w:rPr>
          <w:color w:val="231F20"/>
          <w:w w:val="120"/>
        </w:rPr>
        <w:softHyphen/>
      </w:r>
      <w:r>
        <w:rPr>
          <w:color w:val="231F20"/>
          <w:spacing w:val="-58"/>
          <w:w w:val="120"/>
        </w:rPr>
        <w:t xml:space="preserve"> </w:t>
      </w:r>
      <w:r>
        <w:rPr>
          <w:color w:val="231F20"/>
          <w:w w:val="120"/>
        </w:rPr>
        <w:t>лиза.</w:t>
      </w:r>
      <w:r>
        <w:rPr>
          <w:color w:val="231F20"/>
          <w:spacing w:val="-14"/>
          <w:w w:val="120"/>
        </w:rPr>
        <w:t xml:space="preserve"> </w:t>
      </w:r>
      <w:r>
        <w:rPr>
          <w:color w:val="231F20"/>
          <w:w w:val="120"/>
        </w:rPr>
        <w:t>Наблюдение</w:t>
      </w:r>
      <w:r>
        <w:rPr>
          <w:color w:val="231F20"/>
          <w:spacing w:val="-14"/>
          <w:w w:val="120"/>
        </w:rPr>
        <w:t xml:space="preserve"> </w:t>
      </w:r>
      <w:r>
        <w:rPr>
          <w:color w:val="231F20"/>
          <w:w w:val="120"/>
        </w:rPr>
        <w:t>над</w:t>
      </w:r>
      <w:r>
        <w:rPr>
          <w:color w:val="231F20"/>
          <w:spacing w:val="-13"/>
          <w:w w:val="120"/>
        </w:rPr>
        <w:t xml:space="preserve"> </w:t>
      </w:r>
      <w:r>
        <w:rPr>
          <w:color w:val="231F20"/>
          <w:w w:val="120"/>
        </w:rPr>
        <w:t>значением</w:t>
      </w:r>
      <w:r>
        <w:rPr>
          <w:color w:val="231F20"/>
          <w:spacing w:val="-14"/>
          <w:w w:val="120"/>
        </w:rPr>
        <w:t xml:space="preserve"> </w:t>
      </w:r>
      <w:r>
        <w:rPr>
          <w:color w:val="231F20"/>
          <w:w w:val="120"/>
        </w:rPr>
        <w:t>слова.</w:t>
      </w:r>
    </w:p>
    <w:p w:rsidR="008052C0" w:rsidRDefault="008052C0" w:rsidP="008052C0">
      <w:pPr>
        <w:pStyle w:val="af1"/>
        <w:spacing w:before="111"/>
        <w:ind w:right="0" w:firstLine="0"/>
        <w:jc w:val="left"/>
        <w:rPr>
          <w:rFonts w:ascii="Trebuchet MS" w:hAnsi="Trebuchet MS"/>
        </w:rPr>
      </w:pPr>
      <w:r>
        <w:rPr>
          <w:rFonts w:ascii="Trebuchet MS" w:hAnsi="Trebuchet MS"/>
          <w:color w:val="231F20"/>
        </w:rPr>
        <w:t>Фонетика</w:t>
      </w:r>
    </w:p>
    <w:p w:rsidR="008052C0" w:rsidRDefault="008052C0" w:rsidP="008052C0">
      <w:pPr>
        <w:pStyle w:val="af1"/>
        <w:spacing w:before="67" w:line="244" w:lineRule="auto"/>
        <w:ind w:right="154"/>
        <w:jc w:val="right"/>
      </w:pPr>
      <w:r>
        <w:rPr>
          <w:color w:val="231F20"/>
          <w:w w:val="115"/>
        </w:rPr>
        <w:t>Звуки</w:t>
      </w:r>
      <w:r>
        <w:rPr>
          <w:color w:val="231F20"/>
          <w:spacing w:val="1"/>
          <w:w w:val="115"/>
        </w:rPr>
        <w:t xml:space="preserve"> </w:t>
      </w:r>
      <w:r>
        <w:rPr>
          <w:color w:val="231F20"/>
          <w:w w:val="115"/>
        </w:rPr>
        <w:t>речи.</w:t>
      </w:r>
      <w:r>
        <w:rPr>
          <w:color w:val="231F20"/>
          <w:spacing w:val="2"/>
          <w:w w:val="115"/>
        </w:rPr>
        <w:t xml:space="preserve"> </w:t>
      </w:r>
      <w:r>
        <w:rPr>
          <w:color w:val="231F20"/>
          <w:w w:val="115"/>
        </w:rPr>
        <w:t>Единство</w:t>
      </w:r>
      <w:r>
        <w:rPr>
          <w:color w:val="231F20"/>
          <w:spacing w:val="1"/>
          <w:w w:val="115"/>
        </w:rPr>
        <w:t xml:space="preserve"> </w:t>
      </w:r>
      <w:r>
        <w:rPr>
          <w:color w:val="231F20"/>
          <w:w w:val="115"/>
        </w:rPr>
        <w:t>звукового состава</w:t>
      </w:r>
      <w:r>
        <w:rPr>
          <w:color w:val="231F20"/>
          <w:spacing w:val="1"/>
          <w:w w:val="115"/>
        </w:rPr>
        <w:t xml:space="preserve"> </w:t>
      </w:r>
      <w:r>
        <w:rPr>
          <w:color w:val="231F20"/>
          <w:w w:val="115"/>
        </w:rPr>
        <w:t>слова и</w:t>
      </w:r>
      <w:r>
        <w:rPr>
          <w:color w:val="231F20"/>
          <w:spacing w:val="1"/>
          <w:w w:val="115"/>
        </w:rPr>
        <w:t xml:space="preserve"> </w:t>
      </w:r>
      <w:r>
        <w:rPr>
          <w:color w:val="231F20"/>
          <w:w w:val="115"/>
        </w:rPr>
        <w:t>его значения.</w:t>
      </w:r>
      <w:r>
        <w:rPr>
          <w:color w:val="231F20"/>
          <w:spacing w:val="-54"/>
          <w:w w:val="115"/>
        </w:rPr>
        <w:t xml:space="preserve"> </w:t>
      </w:r>
      <w:r>
        <w:rPr>
          <w:color w:val="231F20"/>
          <w:w w:val="115"/>
        </w:rPr>
        <w:t>Установление</w:t>
      </w:r>
      <w:r>
        <w:rPr>
          <w:color w:val="231F20"/>
          <w:spacing w:val="1"/>
          <w:w w:val="115"/>
        </w:rPr>
        <w:t xml:space="preserve"> </w:t>
      </w:r>
      <w:r>
        <w:rPr>
          <w:color w:val="231F20"/>
          <w:w w:val="115"/>
        </w:rPr>
        <w:t>последовательности</w:t>
      </w:r>
      <w:r>
        <w:rPr>
          <w:color w:val="231F20"/>
          <w:spacing w:val="1"/>
          <w:w w:val="115"/>
        </w:rPr>
        <w:t xml:space="preserve"> </w:t>
      </w:r>
      <w:r>
        <w:rPr>
          <w:color w:val="231F20"/>
          <w:w w:val="115"/>
        </w:rPr>
        <w:t>звуков</w:t>
      </w:r>
      <w:r>
        <w:rPr>
          <w:color w:val="231F20"/>
          <w:spacing w:val="1"/>
          <w:w w:val="115"/>
        </w:rPr>
        <w:t xml:space="preserve"> </w:t>
      </w:r>
      <w:r>
        <w:rPr>
          <w:color w:val="231F20"/>
          <w:w w:val="115"/>
        </w:rPr>
        <w:t>в</w:t>
      </w:r>
      <w:r>
        <w:rPr>
          <w:color w:val="231F20"/>
          <w:spacing w:val="1"/>
          <w:w w:val="115"/>
        </w:rPr>
        <w:t xml:space="preserve"> </w:t>
      </w:r>
      <w:r>
        <w:rPr>
          <w:color w:val="231F20"/>
          <w:w w:val="115"/>
        </w:rPr>
        <w:t>слове</w:t>
      </w:r>
      <w:r>
        <w:rPr>
          <w:color w:val="231F20"/>
          <w:spacing w:val="1"/>
          <w:w w:val="115"/>
        </w:rPr>
        <w:t xml:space="preserve"> </w:t>
      </w:r>
      <w:r>
        <w:rPr>
          <w:color w:val="231F20"/>
          <w:w w:val="115"/>
        </w:rPr>
        <w:t>и  количе</w:t>
      </w:r>
      <w:r>
        <w:rPr>
          <w:color w:val="231F20"/>
          <w:w w:val="115"/>
        </w:rPr>
        <w:softHyphen/>
      </w:r>
      <w:r>
        <w:rPr>
          <w:color w:val="231F20"/>
          <w:spacing w:val="1"/>
          <w:w w:val="115"/>
        </w:rPr>
        <w:t xml:space="preserve"> </w:t>
      </w:r>
      <w:r>
        <w:rPr>
          <w:color w:val="231F20"/>
          <w:w w:val="115"/>
        </w:rPr>
        <w:t>ства</w:t>
      </w:r>
      <w:r>
        <w:rPr>
          <w:color w:val="231F20"/>
          <w:spacing w:val="1"/>
          <w:w w:val="115"/>
        </w:rPr>
        <w:t xml:space="preserve"> </w:t>
      </w:r>
      <w:r>
        <w:rPr>
          <w:color w:val="231F20"/>
          <w:w w:val="115"/>
        </w:rPr>
        <w:t>звуков.</w:t>
      </w:r>
      <w:r>
        <w:rPr>
          <w:color w:val="231F20"/>
          <w:spacing w:val="1"/>
          <w:w w:val="115"/>
        </w:rPr>
        <w:t xml:space="preserve"> </w:t>
      </w:r>
      <w:r>
        <w:rPr>
          <w:color w:val="231F20"/>
          <w:w w:val="115"/>
        </w:rPr>
        <w:t>Сопоставление</w:t>
      </w:r>
      <w:r>
        <w:rPr>
          <w:color w:val="231F20"/>
          <w:spacing w:val="1"/>
          <w:w w:val="115"/>
        </w:rPr>
        <w:t xml:space="preserve"> </w:t>
      </w:r>
      <w:r>
        <w:rPr>
          <w:color w:val="231F20"/>
          <w:w w:val="115"/>
        </w:rPr>
        <w:t>слов,</w:t>
      </w:r>
      <w:r>
        <w:rPr>
          <w:color w:val="231F20"/>
          <w:spacing w:val="1"/>
          <w:w w:val="115"/>
        </w:rPr>
        <w:t xml:space="preserve"> </w:t>
      </w:r>
      <w:r>
        <w:rPr>
          <w:color w:val="231F20"/>
          <w:w w:val="115"/>
        </w:rPr>
        <w:t>различающихся</w:t>
      </w:r>
      <w:r>
        <w:rPr>
          <w:color w:val="231F20"/>
          <w:spacing w:val="1"/>
          <w:w w:val="115"/>
        </w:rPr>
        <w:t xml:space="preserve"> </w:t>
      </w:r>
      <w:r>
        <w:rPr>
          <w:color w:val="231F20"/>
          <w:w w:val="115"/>
        </w:rPr>
        <w:t>одним</w:t>
      </w:r>
      <w:r>
        <w:rPr>
          <w:color w:val="231F20"/>
          <w:spacing w:val="1"/>
          <w:w w:val="115"/>
        </w:rPr>
        <w:t xml:space="preserve"> </w:t>
      </w:r>
      <w:r>
        <w:rPr>
          <w:color w:val="231F20"/>
          <w:w w:val="115"/>
        </w:rPr>
        <w:t>или</w:t>
      </w:r>
      <w:r>
        <w:rPr>
          <w:color w:val="231F20"/>
          <w:spacing w:val="-55"/>
          <w:w w:val="115"/>
        </w:rPr>
        <w:t xml:space="preserve"> </w:t>
      </w:r>
      <w:r>
        <w:rPr>
          <w:color w:val="231F20"/>
          <w:w w:val="115"/>
        </w:rPr>
        <w:t>несколькими</w:t>
      </w:r>
      <w:r>
        <w:rPr>
          <w:color w:val="231F20"/>
          <w:spacing w:val="20"/>
          <w:w w:val="115"/>
        </w:rPr>
        <w:t xml:space="preserve"> </w:t>
      </w:r>
      <w:r>
        <w:rPr>
          <w:color w:val="231F20"/>
          <w:w w:val="115"/>
        </w:rPr>
        <w:t>звуками.</w:t>
      </w:r>
      <w:r>
        <w:rPr>
          <w:color w:val="231F20"/>
          <w:spacing w:val="20"/>
          <w:w w:val="115"/>
        </w:rPr>
        <w:t xml:space="preserve"> </w:t>
      </w:r>
      <w:r>
        <w:rPr>
          <w:color w:val="231F20"/>
          <w:w w:val="115"/>
        </w:rPr>
        <w:t>Звуковой</w:t>
      </w:r>
      <w:r>
        <w:rPr>
          <w:color w:val="231F20"/>
          <w:spacing w:val="20"/>
          <w:w w:val="115"/>
        </w:rPr>
        <w:t xml:space="preserve"> </w:t>
      </w:r>
      <w:r>
        <w:rPr>
          <w:color w:val="231F20"/>
          <w:w w:val="115"/>
        </w:rPr>
        <w:t>анализ</w:t>
      </w:r>
      <w:r>
        <w:rPr>
          <w:color w:val="231F20"/>
          <w:spacing w:val="20"/>
          <w:w w:val="115"/>
        </w:rPr>
        <w:t xml:space="preserve"> </w:t>
      </w:r>
      <w:r>
        <w:rPr>
          <w:color w:val="231F20"/>
          <w:w w:val="115"/>
        </w:rPr>
        <w:t>слова,</w:t>
      </w:r>
      <w:r>
        <w:rPr>
          <w:color w:val="231F20"/>
          <w:spacing w:val="20"/>
          <w:w w:val="115"/>
        </w:rPr>
        <w:t xml:space="preserve"> </w:t>
      </w:r>
      <w:r>
        <w:rPr>
          <w:color w:val="231F20"/>
          <w:w w:val="115"/>
        </w:rPr>
        <w:t>работа</w:t>
      </w:r>
      <w:r>
        <w:rPr>
          <w:color w:val="231F20"/>
          <w:spacing w:val="21"/>
          <w:w w:val="115"/>
        </w:rPr>
        <w:t xml:space="preserve"> </w:t>
      </w:r>
      <w:r>
        <w:rPr>
          <w:color w:val="231F20"/>
          <w:w w:val="115"/>
        </w:rPr>
        <w:t>со</w:t>
      </w:r>
      <w:r>
        <w:rPr>
          <w:color w:val="231F20"/>
          <w:spacing w:val="20"/>
          <w:w w:val="115"/>
        </w:rPr>
        <w:t xml:space="preserve"> </w:t>
      </w:r>
      <w:r>
        <w:rPr>
          <w:color w:val="231F20"/>
          <w:w w:val="115"/>
        </w:rPr>
        <w:t>звуко</w:t>
      </w:r>
      <w:r>
        <w:rPr>
          <w:color w:val="231F20"/>
          <w:w w:val="115"/>
        </w:rPr>
        <w:softHyphen/>
      </w:r>
      <w:r>
        <w:rPr>
          <w:color w:val="231F20"/>
          <w:spacing w:val="-55"/>
          <w:w w:val="115"/>
        </w:rPr>
        <w:t xml:space="preserve"> </w:t>
      </w:r>
      <w:r>
        <w:rPr>
          <w:color w:val="231F20"/>
          <w:w w:val="115"/>
        </w:rPr>
        <w:t>выми</w:t>
      </w:r>
      <w:r>
        <w:rPr>
          <w:color w:val="231F20"/>
          <w:spacing w:val="45"/>
          <w:w w:val="115"/>
        </w:rPr>
        <w:t xml:space="preserve"> </w:t>
      </w:r>
      <w:r>
        <w:rPr>
          <w:color w:val="231F20"/>
          <w:w w:val="115"/>
        </w:rPr>
        <w:t>моделями:</w:t>
      </w:r>
      <w:r>
        <w:rPr>
          <w:color w:val="231F20"/>
          <w:spacing w:val="46"/>
          <w:w w:val="115"/>
        </w:rPr>
        <w:t xml:space="preserve"> </w:t>
      </w:r>
      <w:r>
        <w:rPr>
          <w:color w:val="231F20"/>
          <w:w w:val="115"/>
        </w:rPr>
        <w:t>построение</w:t>
      </w:r>
      <w:r>
        <w:rPr>
          <w:color w:val="231F20"/>
          <w:spacing w:val="46"/>
          <w:w w:val="115"/>
        </w:rPr>
        <w:t xml:space="preserve"> </w:t>
      </w:r>
      <w:r>
        <w:rPr>
          <w:color w:val="231F20"/>
          <w:w w:val="115"/>
        </w:rPr>
        <w:t>модели</w:t>
      </w:r>
      <w:r>
        <w:rPr>
          <w:color w:val="231F20"/>
          <w:spacing w:val="46"/>
          <w:w w:val="115"/>
        </w:rPr>
        <w:t xml:space="preserve"> </w:t>
      </w:r>
      <w:r>
        <w:rPr>
          <w:color w:val="231F20"/>
          <w:w w:val="115"/>
        </w:rPr>
        <w:t>звукового</w:t>
      </w:r>
      <w:r>
        <w:rPr>
          <w:color w:val="231F20"/>
          <w:spacing w:val="46"/>
          <w:w w:val="115"/>
        </w:rPr>
        <w:t xml:space="preserve"> </w:t>
      </w:r>
      <w:r>
        <w:rPr>
          <w:color w:val="231F20"/>
          <w:w w:val="115"/>
        </w:rPr>
        <w:t>состава</w:t>
      </w:r>
      <w:r>
        <w:rPr>
          <w:color w:val="231F20"/>
          <w:spacing w:val="46"/>
          <w:w w:val="115"/>
        </w:rPr>
        <w:t xml:space="preserve"> </w:t>
      </w:r>
      <w:r>
        <w:rPr>
          <w:color w:val="231F20"/>
          <w:w w:val="115"/>
        </w:rPr>
        <w:t>слова,</w:t>
      </w:r>
    </w:p>
    <w:p w:rsidR="008052C0" w:rsidRDefault="008052C0" w:rsidP="008052C0">
      <w:pPr>
        <w:pStyle w:val="af1"/>
        <w:spacing w:before="5"/>
        <w:ind w:right="0" w:firstLine="0"/>
        <w:jc w:val="left"/>
      </w:pPr>
      <w:r>
        <w:rPr>
          <w:color w:val="231F20"/>
          <w:w w:val="115"/>
        </w:rPr>
        <w:t>подбор</w:t>
      </w:r>
      <w:r>
        <w:rPr>
          <w:color w:val="231F20"/>
          <w:spacing w:val="-6"/>
          <w:w w:val="115"/>
        </w:rPr>
        <w:t xml:space="preserve"> </w:t>
      </w:r>
      <w:r>
        <w:rPr>
          <w:color w:val="231F20"/>
          <w:w w:val="115"/>
        </w:rPr>
        <w:t>слов,</w:t>
      </w:r>
      <w:r>
        <w:rPr>
          <w:color w:val="231F20"/>
          <w:spacing w:val="-5"/>
          <w:w w:val="115"/>
        </w:rPr>
        <w:t xml:space="preserve"> </w:t>
      </w:r>
      <w:r>
        <w:rPr>
          <w:color w:val="231F20"/>
          <w:w w:val="115"/>
        </w:rPr>
        <w:t>соответствующих</w:t>
      </w:r>
      <w:r>
        <w:rPr>
          <w:color w:val="231F20"/>
          <w:spacing w:val="-5"/>
          <w:w w:val="115"/>
        </w:rPr>
        <w:t xml:space="preserve"> </w:t>
      </w:r>
      <w:r>
        <w:rPr>
          <w:color w:val="231F20"/>
          <w:w w:val="115"/>
        </w:rPr>
        <w:t>заданной</w:t>
      </w:r>
      <w:r>
        <w:rPr>
          <w:color w:val="231F20"/>
          <w:spacing w:val="-6"/>
          <w:w w:val="115"/>
        </w:rPr>
        <w:t xml:space="preserve"> </w:t>
      </w:r>
      <w:r>
        <w:rPr>
          <w:color w:val="231F20"/>
          <w:w w:val="115"/>
        </w:rPr>
        <w:t>модели.</w:t>
      </w:r>
    </w:p>
    <w:p w:rsidR="008052C0" w:rsidRDefault="008052C0" w:rsidP="008052C0">
      <w:pPr>
        <w:pStyle w:val="af1"/>
        <w:spacing w:before="8" w:line="244" w:lineRule="auto"/>
        <w:ind w:right="0"/>
        <w:jc w:val="left"/>
      </w:pPr>
      <w:r>
        <w:rPr>
          <w:color w:val="231F20"/>
          <w:w w:val="120"/>
        </w:rPr>
        <w:t>Различение</w:t>
      </w:r>
      <w:r>
        <w:rPr>
          <w:color w:val="231F20"/>
          <w:spacing w:val="-15"/>
          <w:w w:val="120"/>
        </w:rPr>
        <w:t xml:space="preserve"> </w:t>
      </w:r>
      <w:r>
        <w:rPr>
          <w:color w:val="231F20"/>
          <w:w w:val="120"/>
        </w:rPr>
        <w:t>гласных</w:t>
      </w:r>
      <w:r>
        <w:rPr>
          <w:color w:val="231F20"/>
          <w:spacing w:val="-15"/>
          <w:w w:val="120"/>
        </w:rPr>
        <w:t xml:space="preserve"> </w:t>
      </w:r>
      <w:r>
        <w:rPr>
          <w:color w:val="231F20"/>
          <w:w w:val="120"/>
        </w:rPr>
        <w:t>и</w:t>
      </w:r>
      <w:r>
        <w:rPr>
          <w:color w:val="231F20"/>
          <w:spacing w:val="-15"/>
          <w:w w:val="120"/>
        </w:rPr>
        <w:t xml:space="preserve"> </w:t>
      </w:r>
      <w:r>
        <w:rPr>
          <w:color w:val="231F20"/>
          <w:w w:val="120"/>
        </w:rPr>
        <w:t>согласных</w:t>
      </w:r>
      <w:r>
        <w:rPr>
          <w:color w:val="231F20"/>
          <w:spacing w:val="-15"/>
          <w:w w:val="120"/>
        </w:rPr>
        <w:t xml:space="preserve"> </w:t>
      </w:r>
      <w:r>
        <w:rPr>
          <w:color w:val="231F20"/>
          <w:w w:val="120"/>
        </w:rPr>
        <w:t>звуков,</w:t>
      </w:r>
      <w:r>
        <w:rPr>
          <w:color w:val="231F20"/>
          <w:spacing w:val="-14"/>
          <w:w w:val="120"/>
        </w:rPr>
        <w:t xml:space="preserve"> </w:t>
      </w:r>
      <w:r>
        <w:rPr>
          <w:color w:val="231F20"/>
          <w:w w:val="120"/>
        </w:rPr>
        <w:t>гласных</w:t>
      </w:r>
      <w:r>
        <w:rPr>
          <w:color w:val="231F20"/>
          <w:spacing w:val="-15"/>
          <w:w w:val="120"/>
        </w:rPr>
        <w:t xml:space="preserve"> </w:t>
      </w:r>
      <w:r>
        <w:rPr>
          <w:color w:val="231F20"/>
          <w:w w:val="120"/>
        </w:rPr>
        <w:t>ударных</w:t>
      </w:r>
      <w:r>
        <w:rPr>
          <w:color w:val="231F20"/>
          <w:spacing w:val="-15"/>
          <w:w w:val="120"/>
        </w:rPr>
        <w:t xml:space="preserve"> </w:t>
      </w:r>
      <w:r>
        <w:rPr>
          <w:color w:val="231F20"/>
          <w:w w:val="120"/>
        </w:rPr>
        <w:t>и</w:t>
      </w:r>
      <w:r>
        <w:rPr>
          <w:color w:val="231F20"/>
          <w:spacing w:val="-57"/>
          <w:w w:val="120"/>
        </w:rPr>
        <w:t xml:space="preserve"> </w:t>
      </w:r>
      <w:r>
        <w:rPr>
          <w:color w:val="231F20"/>
          <w:spacing w:val="-1"/>
          <w:w w:val="120"/>
        </w:rPr>
        <w:t>безударных,</w:t>
      </w:r>
      <w:r>
        <w:rPr>
          <w:color w:val="231F20"/>
          <w:spacing w:val="-14"/>
          <w:w w:val="120"/>
        </w:rPr>
        <w:t xml:space="preserve"> </w:t>
      </w:r>
      <w:r>
        <w:rPr>
          <w:color w:val="231F20"/>
          <w:spacing w:val="-1"/>
          <w:w w:val="120"/>
        </w:rPr>
        <w:t>согласных</w:t>
      </w:r>
      <w:r>
        <w:rPr>
          <w:color w:val="231F20"/>
          <w:spacing w:val="-14"/>
          <w:w w:val="120"/>
        </w:rPr>
        <w:t xml:space="preserve"> </w:t>
      </w:r>
      <w:r>
        <w:rPr>
          <w:color w:val="231F20"/>
          <w:w w:val="120"/>
        </w:rPr>
        <w:t>твёрдых</w:t>
      </w:r>
      <w:r>
        <w:rPr>
          <w:color w:val="231F20"/>
          <w:spacing w:val="-14"/>
          <w:w w:val="120"/>
        </w:rPr>
        <w:t xml:space="preserve"> </w:t>
      </w:r>
      <w:r>
        <w:rPr>
          <w:color w:val="231F20"/>
          <w:w w:val="120"/>
        </w:rPr>
        <w:t>и</w:t>
      </w:r>
      <w:r>
        <w:rPr>
          <w:color w:val="231F20"/>
          <w:spacing w:val="-13"/>
          <w:w w:val="120"/>
        </w:rPr>
        <w:t xml:space="preserve"> </w:t>
      </w:r>
      <w:r>
        <w:rPr>
          <w:color w:val="231F20"/>
          <w:w w:val="120"/>
        </w:rPr>
        <w:t>мягких,</w:t>
      </w:r>
      <w:r>
        <w:rPr>
          <w:color w:val="231F20"/>
          <w:spacing w:val="-14"/>
          <w:w w:val="120"/>
        </w:rPr>
        <w:t xml:space="preserve"> </w:t>
      </w:r>
      <w:r>
        <w:rPr>
          <w:color w:val="231F20"/>
          <w:w w:val="120"/>
        </w:rPr>
        <w:t>звонких</w:t>
      </w:r>
      <w:r>
        <w:rPr>
          <w:color w:val="231F20"/>
          <w:spacing w:val="-14"/>
          <w:w w:val="120"/>
        </w:rPr>
        <w:t xml:space="preserve"> </w:t>
      </w:r>
      <w:r>
        <w:rPr>
          <w:color w:val="231F20"/>
          <w:w w:val="120"/>
        </w:rPr>
        <w:t>и</w:t>
      </w:r>
      <w:r>
        <w:rPr>
          <w:color w:val="231F20"/>
          <w:spacing w:val="-14"/>
          <w:w w:val="120"/>
        </w:rPr>
        <w:t xml:space="preserve"> </w:t>
      </w:r>
      <w:r>
        <w:rPr>
          <w:color w:val="231F20"/>
          <w:w w:val="120"/>
        </w:rPr>
        <w:t>глухих.</w:t>
      </w:r>
    </w:p>
    <w:p w:rsidR="008052C0" w:rsidRDefault="008052C0" w:rsidP="008052C0">
      <w:pPr>
        <w:pStyle w:val="af1"/>
        <w:spacing w:before="2"/>
        <w:ind w:left="383" w:right="0" w:firstLine="0"/>
        <w:jc w:val="left"/>
      </w:pPr>
      <w:r>
        <w:rPr>
          <w:color w:val="231F20"/>
          <w:w w:val="115"/>
        </w:rPr>
        <w:t>Определение места ударения.</w:t>
      </w:r>
    </w:p>
    <w:p w:rsidR="008052C0" w:rsidRDefault="008052C0" w:rsidP="008052C0">
      <w:pPr>
        <w:pStyle w:val="af1"/>
        <w:spacing w:before="9" w:line="244" w:lineRule="auto"/>
        <w:ind w:right="153"/>
        <w:jc w:val="left"/>
      </w:pPr>
      <w:r>
        <w:rPr>
          <w:color w:val="231F20"/>
          <w:w w:val="120"/>
        </w:rPr>
        <w:t>Слог как минимальная произносительная единица. Количе</w:t>
      </w:r>
      <w:r>
        <w:rPr>
          <w:color w:val="231F20"/>
          <w:w w:val="120"/>
        </w:rPr>
        <w:softHyphen/>
      </w:r>
      <w:r>
        <w:rPr>
          <w:color w:val="231F20"/>
          <w:spacing w:val="-57"/>
          <w:w w:val="120"/>
        </w:rPr>
        <w:t xml:space="preserve"> </w:t>
      </w:r>
      <w:r>
        <w:rPr>
          <w:color w:val="231F20"/>
          <w:w w:val="115"/>
        </w:rPr>
        <w:t>ство</w:t>
      </w:r>
      <w:r>
        <w:rPr>
          <w:color w:val="231F20"/>
          <w:spacing w:val="-10"/>
          <w:w w:val="115"/>
        </w:rPr>
        <w:t xml:space="preserve"> </w:t>
      </w:r>
      <w:r>
        <w:rPr>
          <w:color w:val="231F20"/>
          <w:w w:val="115"/>
        </w:rPr>
        <w:t>слогов</w:t>
      </w:r>
      <w:r>
        <w:rPr>
          <w:color w:val="231F20"/>
          <w:spacing w:val="-9"/>
          <w:w w:val="115"/>
        </w:rPr>
        <w:t xml:space="preserve"> </w:t>
      </w:r>
      <w:r>
        <w:rPr>
          <w:color w:val="231F20"/>
          <w:w w:val="115"/>
        </w:rPr>
        <w:t>в</w:t>
      </w:r>
      <w:r>
        <w:rPr>
          <w:color w:val="231F20"/>
          <w:spacing w:val="-10"/>
          <w:w w:val="115"/>
        </w:rPr>
        <w:t xml:space="preserve"> </w:t>
      </w:r>
      <w:r>
        <w:rPr>
          <w:color w:val="231F20"/>
          <w:w w:val="115"/>
        </w:rPr>
        <w:t>слове.</w:t>
      </w:r>
      <w:r>
        <w:rPr>
          <w:color w:val="231F20"/>
          <w:spacing w:val="-9"/>
          <w:w w:val="115"/>
        </w:rPr>
        <w:t xml:space="preserve"> </w:t>
      </w:r>
      <w:r>
        <w:rPr>
          <w:color w:val="231F20"/>
          <w:w w:val="115"/>
        </w:rPr>
        <w:t>Ударный</w:t>
      </w:r>
      <w:r>
        <w:rPr>
          <w:color w:val="231F20"/>
          <w:spacing w:val="-10"/>
          <w:w w:val="115"/>
        </w:rPr>
        <w:t xml:space="preserve"> </w:t>
      </w:r>
      <w:r>
        <w:rPr>
          <w:color w:val="231F20"/>
          <w:w w:val="115"/>
        </w:rPr>
        <w:t>слог.</w:t>
      </w:r>
    </w:p>
    <w:p w:rsidR="008052C0" w:rsidRDefault="008052C0" w:rsidP="008052C0">
      <w:pPr>
        <w:pStyle w:val="af1"/>
        <w:spacing w:before="111"/>
        <w:ind w:right="0" w:firstLine="0"/>
        <w:jc w:val="left"/>
        <w:rPr>
          <w:rFonts w:ascii="Trebuchet MS" w:hAnsi="Trebuchet MS"/>
        </w:rPr>
      </w:pPr>
      <w:r>
        <w:rPr>
          <w:rFonts w:ascii="Trebuchet MS" w:hAnsi="Trebuchet MS"/>
          <w:color w:val="231F20"/>
        </w:rPr>
        <w:t>Графика</w:t>
      </w:r>
    </w:p>
    <w:p w:rsidR="008052C0" w:rsidRDefault="008052C0" w:rsidP="008052C0">
      <w:pPr>
        <w:pStyle w:val="af1"/>
        <w:spacing w:before="67" w:line="252" w:lineRule="auto"/>
        <w:ind w:right="154"/>
      </w:pPr>
      <w:r>
        <w:rPr>
          <w:noProof/>
          <w:lang w:eastAsia="ru-RU"/>
        </w:rPr>
        <mc:AlternateContent>
          <mc:Choice Requires="wps">
            <w:drawing>
              <wp:anchor distT="0" distB="0" distL="0" distR="0" simplePos="0" relativeHeight="251702272" behindDoc="0" locked="0" layoutInCell="1" allowOverlap="1">
                <wp:simplePos x="0" y="0"/>
                <wp:positionH relativeFrom="page">
                  <wp:posOffset>467995</wp:posOffset>
                </wp:positionH>
                <wp:positionV relativeFrom="paragraph">
                  <wp:posOffset>572135</wp:posOffset>
                </wp:positionV>
                <wp:extent cx="1080135" cy="1270"/>
                <wp:effectExtent l="10795" t="10160" r="13970" b="7620"/>
                <wp:wrapTopAndBottom/>
                <wp:docPr id="98" name="Полилиния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737 737"/>
                            <a:gd name="T1" fmla="*/ T0 w 1701"/>
                            <a:gd name="T2" fmla="+- 0 2438 737"/>
                            <a:gd name="T3" fmla="*/ T2 w 1701"/>
                          </a:gdLst>
                          <a:ahLst/>
                          <a:cxnLst>
                            <a:cxn ang="0">
                              <a:pos x="T1" y="0"/>
                            </a:cxn>
                            <a:cxn ang="0">
                              <a:pos x="T3" y="0"/>
                            </a:cxn>
                          </a:cxnLst>
                          <a:rect l="0" t="0" r="r" b="b"/>
                          <a:pathLst>
                            <a:path w="1701">
                              <a:moveTo>
                                <a:pt x="0" y="0"/>
                              </a:moveTo>
                              <a:lnTo>
                                <a:pt x="170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8" o:spid="_x0000_s1026" style="position:absolute;margin-left:36.85pt;margin-top:45.05pt;width:85.05pt;height:.1pt;z-index:251702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" path="m,l1701,e" filled="f" strokecolor="#231f20" strokeweight=".5pt">
                <v:path arrowok="t" o:connecttype="custom" o:connectlocs="0,0;1080135,0" o:connectangles="0,0"/>
                <w10:wrap type="topAndBottom" anchorx="page"/>
              </v:shape>
            </w:pict>
          </mc:Fallback>
        </mc:AlternateContent>
      </w:r>
      <w:r>
        <w:rPr>
          <w:color w:val="231F20"/>
          <w:w w:val="120"/>
        </w:rPr>
        <w:t>Различение звука и буквы: буква как знак звука. Слоговой</w:t>
      </w:r>
      <w:r>
        <w:rPr>
          <w:color w:val="231F20"/>
          <w:spacing w:val="1"/>
          <w:w w:val="120"/>
        </w:rPr>
        <w:t xml:space="preserve"> </w:t>
      </w:r>
      <w:r>
        <w:rPr>
          <w:color w:val="231F20"/>
          <w:w w:val="115"/>
        </w:rPr>
        <w:t>принцип русской графики. Буквы гласных как показатель твёр</w:t>
      </w:r>
      <w:r>
        <w:rPr>
          <w:color w:val="231F20"/>
          <w:w w:val="115"/>
        </w:rPr>
        <w:softHyphen/>
      </w:r>
      <w:r>
        <w:rPr>
          <w:color w:val="231F20"/>
          <w:spacing w:val="1"/>
          <w:w w:val="115"/>
        </w:rPr>
        <w:t xml:space="preserve"> </w:t>
      </w:r>
      <w:r>
        <w:rPr>
          <w:color w:val="231F20"/>
          <w:w w:val="120"/>
        </w:rPr>
        <w:t>дости</w:t>
      </w:r>
      <w:r>
        <w:rPr>
          <w:color w:val="231F20"/>
          <w:spacing w:val="1"/>
          <w:w w:val="120"/>
        </w:rPr>
        <w:t xml:space="preserve"> </w:t>
      </w:r>
      <w:r>
        <w:rPr>
          <w:color w:val="231F20"/>
          <w:w w:val="120"/>
        </w:rPr>
        <w:t>—</w:t>
      </w:r>
      <w:r>
        <w:rPr>
          <w:color w:val="231F20"/>
          <w:spacing w:val="1"/>
          <w:w w:val="120"/>
        </w:rPr>
        <w:t xml:space="preserve"> </w:t>
      </w:r>
      <w:r>
        <w:rPr>
          <w:color w:val="231F20"/>
          <w:w w:val="120"/>
        </w:rPr>
        <w:t>мягкости</w:t>
      </w:r>
      <w:r>
        <w:rPr>
          <w:color w:val="231F20"/>
          <w:spacing w:val="1"/>
          <w:w w:val="120"/>
        </w:rPr>
        <w:t xml:space="preserve"> </w:t>
      </w:r>
      <w:r>
        <w:rPr>
          <w:color w:val="231F20"/>
          <w:w w:val="120"/>
        </w:rPr>
        <w:t>согласных</w:t>
      </w:r>
      <w:r>
        <w:rPr>
          <w:color w:val="231F20"/>
          <w:spacing w:val="1"/>
          <w:w w:val="120"/>
        </w:rPr>
        <w:t xml:space="preserve"> </w:t>
      </w:r>
      <w:r>
        <w:rPr>
          <w:color w:val="231F20"/>
          <w:w w:val="120"/>
        </w:rPr>
        <w:t>звуков.</w:t>
      </w:r>
      <w:r>
        <w:rPr>
          <w:color w:val="231F20"/>
          <w:spacing w:val="1"/>
          <w:w w:val="120"/>
        </w:rPr>
        <w:t xml:space="preserve"> </w:t>
      </w:r>
      <w:r>
        <w:rPr>
          <w:color w:val="231F20"/>
          <w:w w:val="120"/>
        </w:rPr>
        <w:t>Функции</w:t>
      </w:r>
      <w:r>
        <w:rPr>
          <w:color w:val="231F20"/>
          <w:spacing w:val="1"/>
          <w:w w:val="120"/>
        </w:rPr>
        <w:t xml:space="preserve"> </w:t>
      </w:r>
      <w:r>
        <w:rPr>
          <w:color w:val="231F20"/>
          <w:w w:val="120"/>
        </w:rPr>
        <w:t xml:space="preserve">букв </w:t>
      </w:r>
      <w:r>
        <w:rPr>
          <w:b/>
          <w:i/>
          <w:color w:val="231F20"/>
          <w:w w:val="120"/>
        </w:rPr>
        <w:t>е</w:t>
      </w:r>
      <w:r>
        <w:rPr>
          <w:color w:val="231F20"/>
          <w:w w:val="120"/>
        </w:rPr>
        <w:t xml:space="preserve">, </w:t>
      </w:r>
      <w:r>
        <w:rPr>
          <w:b/>
          <w:i/>
          <w:color w:val="231F20"/>
          <w:w w:val="120"/>
        </w:rPr>
        <w:t>ё</w:t>
      </w:r>
      <w:r>
        <w:rPr>
          <w:color w:val="231F20"/>
          <w:w w:val="120"/>
        </w:rPr>
        <w:t xml:space="preserve">, </w:t>
      </w:r>
      <w:r>
        <w:rPr>
          <w:b/>
          <w:i/>
          <w:color w:val="231F20"/>
          <w:w w:val="120"/>
        </w:rPr>
        <w:t>ю</w:t>
      </w:r>
      <w:r>
        <w:rPr>
          <w:color w:val="231F20"/>
          <w:w w:val="120"/>
        </w:rPr>
        <w:t>,</w:t>
      </w:r>
      <w:r>
        <w:rPr>
          <w:color w:val="231F20"/>
          <w:spacing w:val="1"/>
          <w:w w:val="120"/>
        </w:rPr>
        <w:t xml:space="preserve"> </w:t>
      </w:r>
      <w:r>
        <w:rPr>
          <w:b/>
          <w:i/>
          <w:color w:val="231F20"/>
          <w:w w:val="120"/>
        </w:rPr>
        <w:t>я</w:t>
      </w:r>
      <w:r>
        <w:rPr>
          <w:color w:val="231F20"/>
          <w:w w:val="120"/>
        </w:rPr>
        <w:t>.</w:t>
      </w:r>
    </w:p>
    <w:p w:rsidR="008052C0" w:rsidRDefault="008052C0" w:rsidP="008052C0">
      <w:pPr>
        <w:spacing w:before="59" w:line="230" w:lineRule="auto"/>
        <w:ind w:left="383" w:right="154" w:hanging="227"/>
        <w:jc w:val="both"/>
        <w:rPr>
          <w:sz w:val="18"/>
        </w:rPr>
      </w:pPr>
      <w:r>
        <w:rPr>
          <w:color w:val="231F20"/>
          <w:w w:val="115"/>
          <w:position w:val="4"/>
          <w:sz w:val="12"/>
        </w:rPr>
        <w:t>1</w:t>
      </w:r>
      <w:r>
        <w:rPr>
          <w:color w:val="231F20"/>
          <w:spacing w:val="1"/>
          <w:w w:val="115"/>
          <w:position w:val="4"/>
          <w:sz w:val="12"/>
        </w:rPr>
        <w:t xml:space="preserve"> </w:t>
      </w:r>
      <w:r>
        <w:rPr>
          <w:color w:val="231F20"/>
          <w:w w:val="115"/>
          <w:sz w:val="18"/>
        </w:rPr>
        <w:t>Начальным этапом изучения предметов «Русский язык» и «Литера</w:t>
      </w:r>
      <w:r>
        <w:rPr>
          <w:color w:val="231F20"/>
          <w:w w:val="115"/>
          <w:sz w:val="18"/>
        </w:rPr>
        <w:softHyphen/>
      </w:r>
      <w:r>
        <w:rPr>
          <w:color w:val="231F20"/>
          <w:spacing w:val="1"/>
          <w:w w:val="115"/>
          <w:sz w:val="18"/>
        </w:rPr>
        <w:t xml:space="preserve"> </w:t>
      </w:r>
      <w:r>
        <w:rPr>
          <w:color w:val="231F20"/>
          <w:w w:val="115"/>
          <w:sz w:val="18"/>
        </w:rPr>
        <w:t>турное чтение» в 1 классе является курс «Обучение грамоте»: обуче</w:t>
      </w:r>
      <w:r>
        <w:rPr>
          <w:color w:val="231F20"/>
          <w:w w:val="115"/>
          <w:sz w:val="18"/>
        </w:rPr>
        <w:softHyphen/>
      </w:r>
      <w:r>
        <w:rPr>
          <w:color w:val="231F20"/>
          <w:spacing w:val="-49"/>
          <w:w w:val="115"/>
          <w:sz w:val="18"/>
        </w:rPr>
        <w:t xml:space="preserve"> </w:t>
      </w:r>
      <w:r>
        <w:rPr>
          <w:color w:val="231F20"/>
          <w:w w:val="115"/>
          <w:sz w:val="18"/>
        </w:rPr>
        <w:t>ние письму идёт параллельно с обучением чтению. На «Обучение</w:t>
      </w:r>
      <w:r>
        <w:rPr>
          <w:color w:val="231F20"/>
          <w:spacing w:val="1"/>
          <w:w w:val="115"/>
          <w:sz w:val="18"/>
        </w:rPr>
        <w:t xml:space="preserve"> </w:t>
      </w:r>
      <w:r>
        <w:rPr>
          <w:color w:val="231F20"/>
          <w:w w:val="115"/>
          <w:sz w:val="18"/>
        </w:rPr>
        <w:t>грамоте»</w:t>
      </w:r>
      <w:r>
        <w:rPr>
          <w:color w:val="231F20"/>
          <w:spacing w:val="-7"/>
          <w:w w:val="115"/>
          <w:sz w:val="18"/>
        </w:rPr>
        <w:t xml:space="preserve"> </w:t>
      </w:r>
      <w:r>
        <w:rPr>
          <w:color w:val="231F20"/>
          <w:w w:val="115"/>
          <w:sz w:val="18"/>
        </w:rPr>
        <w:t>отводится</w:t>
      </w:r>
      <w:r>
        <w:rPr>
          <w:color w:val="231F20"/>
          <w:spacing w:val="-6"/>
          <w:w w:val="115"/>
          <w:sz w:val="18"/>
        </w:rPr>
        <w:t xml:space="preserve"> </w:t>
      </w:r>
      <w:r>
        <w:rPr>
          <w:color w:val="231F20"/>
          <w:w w:val="115"/>
          <w:sz w:val="18"/>
        </w:rPr>
        <w:t>9</w:t>
      </w:r>
      <w:r>
        <w:rPr>
          <w:color w:val="231F20"/>
          <w:spacing w:val="-6"/>
          <w:w w:val="115"/>
          <w:sz w:val="18"/>
        </w:rPr>
        <w:t xml:space="preserve"> </w:t>
      </w:r>
      <w:r>
        <w:rPr>
          <w:color w:val="231F20"/>
          <w:w w:val="115"/>
          <w:sz w:val="18"/>
        </w:rPr>
        <w:t>часов</w:t>
      </w:r>
      <w:r>
        <w:rPr>
          <w:color w:val="231F20"/>
          <w:spacing w:val="-6"/>
          <w:w w:val="115"/>
          <w:sz w:val="18"/>
        </w:rPr>
        <w:t xml:space="preserve"> </w:t>
      </w:r>
      <w:r>
        <w:rPr>
          <w:color w:val="231F20"/>
          <w:w w:val="115"/>
          <w:sz w:val="18"/>
        </w:rPr>
        <w:t>в</w:t>
      </w:r>
      <w:r>
        <w:rPr>
          <w:color w:val="231F20"/>
          <w:spacing w:val="-6"/>
          <w:w w:val="115"/>
          <w:sz w:val="18"/>
        </w:rPr>
        <w:t xml:space="preserve"> </w:t>
      </w:r>
      <w:r>
        <w:rPr>
          <w:color w:val="231F20"/>
          <w:w w:val="115"/>
          <w:sz w:val="18"/>
        </w:rPr>
        <w:t>неделю:</w:t>
      </w:r>
      <w:r>
        <w:rPr>
          <w:color w:val="231F20"/>
          <w:spacing w:val="-7"/>
          <w:w w:val="115"/>
          <w:sz w:val="18"/>
        </w:rPr>
        <w:t xml:space="preserve"> </w:t>
      </w:r>
      <w:r>
        <w:rPr>
          <w:color w:val="231F20"/>
          <w:w w:val="115"/>
          <w:sz w:val="18"/>
        </w:rPr>
        <w:t>5</w:t>
      </w:r>
      <w:r>
        <w:rPr>
          <w:color w:val="231F20"/>
          <w:spacing w:val="-6"/>
          <w:w w:val="115"/>
          <w:sz w:val="18"/>
        </w:rPr>
        <w:t xml:space="preserve"> </w:t>
      </w:r>
      <w:r>
        <w:rPr>
          <w:color w:val="231F20"/>
          <w:w w:val="115"/>
          <w:sz w:val="18"/>
        </w:rPr>
        <w:t>часов</w:t>
      </w:r>
      <w:r>
        <w:rPr>
          <w:color w:val="231F20"/>
          <w:spacing w:val="-6"/>
          <w:w w:val="115"/>
          <w:sz w:val="18"/>
        </w:rPr>
        <w:t xml:space="preserve"> </w:t>
      </w:r>
      <w:r>
        <w:rPr>
          <w:color w:val="231F20"/>
          <w:w w:val="115"/>
          <w:sz w:val="18"/>
        </w:rPr>
        <w:t>«Русского</w:t>
      </w:r>
      <w:r>
        <w:rPr>
          <w:color w:val="231F20"/>
          <w:spacing w:val="-6"/>
          <w:w w:val="115"/>
          <w:sz w:val="18"/>
        </w:rPr>
        <w:t xml:space="preserve"> </w:t>
      </w:r>
      <w:r>
        <w:rPr>
          <w:color w:val="231F20"/>
          <w:w w:val="115"/>
          <w:sz w:val="18"/>
        </w:rPr>
        <w:t>языка»</w:t>
      </w:r>
      <w:r>
        <w:rPr>
          <w:color w:val="231F20"/>
          <w:spacing w:val="-6"/>
          <w:w w:val="115"/>
          <w:sz w:val="18"/>
        </w:rPr>
        <w:t xml:space="preserve"> </w:t>
      </w:r>
      <w:r>
        <w:rPr>
          <w:color w:val="231F20"/>
          <w:w w:val="115"/>
          <w:sz w:val="18"/>
        </w:rPr>
        <w:t>(обу</w:t>
      </w:r>
      <w:r>
        <w:rPr>
          <w:color w:val="231F20"/>
          <w:w w:val="115"/>
          <w:sz w:val="18"/>
        </w:rPr>
        <w:softHyphen/>
      </w:r>
      <w:r>
        <w:rPr>
          <w:color w:val="231F20"/>
          <w:spacing w:val="-50"/>
          <w:w w:val="115"/>
          <w:sz w:val="18"/>
        </w:rPr>
        <w:t xml:space="preserve"> </w:t>
      </w:r>
      <w:r>
        <w:rPr>
          <w:color w:val="231F20"/>
          <w:w w:val="115"/>
          <w:sz w:val="18"/>
        </w:rPr>
        <w:t>чение письму) и 4 часа «Литературного чтения» (обучение чтению).</w:t>
      </w:r>
      <w:r>
        <w:rPr>
          <w:color w:val="231F20"/>
          <w:spacing w:val="1"/>
          <w:w w:val="115"/>
          <w:sz w:val="18"/>
        </w:rPr>
        <w:t xml:space="preserve"> </w:t>
      </w:r>
      <w:r>
        <w:rPr>
          <w:color w:val="231F20"/>
          <w:w w:val="115"/>
          <w:sz w:val="18"/>
        </w:rPr>
        <w:t>Продолжительность «Обучения грамоте» зависит от уровня подго</w:t>
      </w:r>
      <w:r>
        <w:rPr>
          <w:color w:val="231F20"/>
          <w:w w:val="115"/>
          <w:sz w:val="18"/>
        </w:rPr>
        <w:softHyphen/>
      </w:r>
      <w:r>
        <w:rPr>
          <w:color w:val="231F20"/>
          <w:spacing w:val="1"/>
          <w:w w:val="115"/>
          <w:sz w:val="18"/>
        </w:rPr>
        <w:t xml:space="preserve"> </w:t>
      </w:r>
      <w:r>
        <w:rPr>
          <w:color w:val="231F20"/>
          <w:w w:val="115"/>
          <w:sz w:val="18"/>
        </w:rPr>
        <w:t>товки класса и может составлять от 20 до 23 недель, соответственно,</w:t>
      </w:r>
      <w:r>
        <w:rPr>
          <w:color w:val="231F20"/>
          <w:spacing w:val="-49"/>
          <w:w w:val="115"/>
          <w:sz w:val="18"/>
        </w:rPr>
        <w:t xml:space="preserve"> </w:t>
      </w:r>
      <w:r>
        <w:rPr>
          <w:color w:val="231F20"/>
          <w:w w:val="115"/>
          <w:sz w:val="18"/>
        </w:rPr>
        <w:t>продолжительность изучения систематического курса в 1 классе мо</w:t>
      </w:r>
      <w:r>
        <w:rPr>
          <w:color w:val="231F20"/>
          <w:w w:val="115"/>
          <w:sz w:val="18"/>
        </w:rPr>
        <w:softHyphen/>
      </w:r>
      <w:r>
        <w:rPr>
          <w:color w:val="231F20"/>
          <w:spacing w:val="1"/>
          <w:w w:val="115"/>
          <w:sz w:val="18"/>
        </w:rPr>
        <w:t xml:space="preserve"> </w:t>
      </w:r>
      <w:r>
        <w:rPr>
          <w:color w:val="231F20"/>
          <w:w w:val="115"/>
          <w:sz w:val="18"/>
        </w:rPr>
        <w:t>жет</w:t>
      </w:r>
      <w:r>
        <w:rPr>
          <w:color w:val="231F20"/>
          <w:spacing w:val="-8"/>
          <w:w w:val="115"/>
          <w:sz w:val="18"/>
        </w:rPr>
        <w:t xml:space="preserve"> </w:t>
      </w:r>
      <w:r>
        <w:rPr>
          <w:color w:val="231F20"/>
          <w:w w:val="115"/>
          <w:sz w:val="18"/>
        </w:rPr>
        <w:t>варьироваться</w:t>
      </w:r>
      <w:r>
        <w:rPr>
          <w:color w:val="231F20"/>
          <w:spacing w:val="-8"/>
          <w:w w:val="115"/>
          <w:sz w:val="18"/>
        </w:rPr>
        <w:t xml:space="preserve"> </w:t>
      </w:r>
      <w:r>
        <w:rPr>
          <w:color w:val="231F20"/>
          <w:w w:val="115"/>
          <w:sz w:val="18"/>
        </w:rPr>
        <w:t>от</w:t>
      </w:r>
      <w:r>
        <w:rPr>
          <w:color w:val="231F20"/>
          <w:spacing w:val="-7"/>
          <w:w w:val="115"/>
          <w:sz w:val="18"/>
        </w:rPr>
        <w:t xml:space="preserve"> </w:t>
      </w:r>
      <w:r>
        <w:rPr>
          <w:color w:val="231F20"/>
          <w:w w:val="115"/>
          <w:sz w:val="18"/>
        </w:rPr>
        <w:t>13</w:t>
      </w:r>
      <w:r>
        <w:rPr>
          <w:color w:val="231F20"/>
          <w:spacing w:val="-8"/>
          <w:w w:val="115"/>
          <w:sz w:val="18"/>
        </w:rPr>
        <w:t xml:space="preserve"> </w:t>
      </w:r>
      <w:r>
        <w:rPr>
          <w:color w:val="231F20"/>
          <w:w w:val="115"/>
          <w:sz w:val="18"/>
        </w:rPr>
        <w:t>до</w:t>
      </w:r>
      <w:r>
        <w:rPr>
          <w:color w:val="231F20"/>
          <w:spacing w:val="-8"/>
          <w:w w:val="115"/>
          <w:sz w:val="18"/>
        </w:rPr>
        <w:t xml:space="preserve"> </w:t>
      </w:r>
      <w:r>
        <w:rPr>
          <w:color w:val="231F20"/>
          <w:w w:val="115"/>
          <w:sz w:val="18"/>
        </w:rPr>
        <w:t>10</w:t>
      </w:r>
      <w:r>
        <w:rPr>
          <w:color w:val="231F20"/>
          <w:spacing w:val="-7"/>
          <w:w w:val="115"/>
          <w:sz w:val="18"/>
        </w:rPr>
        <w:t xml:space="preserve"> </w:t>
      </w:r>
      <w:r>
        <w:rPr>
          <w:color w:val="231F20"/>
          <w:w w:val="115"/>
          <w:sz w:val="18"/>
        </w:rPr>
        <w:t>недель.</w:t>
      </w:r>
    </w:p>
    <w:p w:rsidR="008052C0" w:rsidRDefault="008052C0" w:rsidP="008052C0">
      <w:pPr>
        <w:widowControl/>
        <w:autoSpaceDE/>
        <w:autoSpaceDN/>
        <w:spacing w:line="230" w:lineRule="auto"/>
        <w:rPr>
          <w:sz w:val="18"/>
        </w:rPr>
        <w:sectPr w:rsidR="008052C0">
          <w:pgSz w:w="7830" w:h="12020"/>
          <w:pgMar w:top="580" w:right="580" w:bottom="900" w:left="580" w:header="0" w:footer="714" w:gutter="0"/>
          <w:pgNumType w:start="29"/>
          <w:cols w:space="720"/>
        </w:sectPr>
      </w:pPr>
    </w:p>
    <w:p w:rsidR="008052C0" w:rsidRDefault="008052C0" w:rsidP="008052C0">
      <w:pPr>
        <w:pStyle w:val="af1"/>
        <w:spacing w:before="70" w:line="252" w:lineRule="auto"/>
        <w:ind w:right="0" w:firstLine="0"/>
        <w:jc w:val="left"/>
      </w:pPr>
      <w:r>
        <w:rPr>
          <w:color w:val="231F20"/>
          <w:w w:val="115"/>
        </w:rPr>
        <w:lastRenderedPageBreak/>
        <w:t>Мягкий</w:t>
      </w:r>
      <w:r>
        <w:rPr>
          <w:color w:val="231F20"/>
          <w:spacing w:val="7"/>
          <w:w w:val="115"/>
        </w:rPr>
        <w:t xml:space="preserve"> </w:t>
      </w:r>
      <w:r>
        <w:rPr>
          <w:color w:val="231F20"/>
          <w:w w:val="115"/>
        </w:rPr>
        <w:t>знак</w:t>
      </w:r>
      <w:r>
        <w:rPr>
          <w:color w:val="231F20"/>
          <w:spacing w:val="7"/>
          <w:w w:val="115"/>
        </w:rPr>
        <w:t xml:space="preserve"> </w:t>
      </w:r>
      <w:r>
        <w:rPr>
          <w:color w:val="231F20"/>
          <w:w w:val="115"/>
        </w:rPr>
        <w:t>как</w:t>
      </w:r>
      <w:r>
        <w:rPr>
          <w:color w:val="231F20"/>
          <w:spacing w:val="7"/>
          <w:w w:val="115"/>
        </w:rPr>
        <w:t xml:space="preserve"> </w:t>
      </w:r>
      <w:r>
        <w:rPr>
          <w:color w:val="231F20"/>
          <w:w w:val="115"/>
        </w:rPr>
        <w:t>показатель</w:t>
      </w:r>
      <w:r>
        <w:rPr>
          <w:color w:val="231F20"/>
          <w:spacing w:val="7"/>
          <w:w w:val="115"/>
        </w:rPr>
        <w:t xml:space="preserve"> </w:t>
      </w:r>
      <w:r>
        <w:rPr>
          <w:color w:val="231F20"/>
          <w:w w:val="115"/>
        </w:rPr>
        <w:t>мягкости</w:t>
      </w:r>
      <w:r>
        <w:rPr>
          <w:color w:val="231F20"/>
          <w:spacing w:val="7"/>
          <w:w w:val="115"/>
        </w:rPr>
        <w:t xml:space="preserve"> </w:t>
      </w:r>
      <w:r>
        <w:rPr>
          <w:color w:val="231F20"/>
          <w:w w:val="115"/>
        </w:rPr>
        <w:t>предшествующего</w:t>
      </w:r>
      <w:r>
        <w:rPr>
          <w:color w:val="231F20"/>
          <w:spacing w:val="7"/>
          <w:w w:val="115"/>
        </w:rPr>
        <w:t xml:space="preserve"> </w:t>
      </w:r>
      <w:r>
        <w:rPr>
          <w:color w:val="231F20"/>
          <w:w w:val="115"/>
        </w:rPr>
        <w:t>со</w:t>
      </w:r>
      <w:r>
        <w:rPr>
          <w:color w:val="231F20"/>
          <w:w w:val="115"/>
        </w:rPr>
        <w:softHyphen/>
      </w:r>
      <w:r>
        <w:rPr>
          <w:color w:val="231F20"/>
          <w:spacing w:val="-55"/>
          <w:w w:val="115"/>
        </w:rPr>
        <w:t xml:space="preserve"> </w:t>
      </w:r>
      <w:r>
        <w:rPr>
          <w:color w:val="231F20"/>
          <w:w w:val="115"/>
        </w:rPr>
        <w:t>гласного</w:t>
      </w:r>
      <w:r>
        <w:rPr>
          <w:color w:val="231F20"/>
          <w:spacing w:val="-9"/>
          <w:w w:val="115"/>
        </w:rPr>
        <w:t xml:space="preserve"> </w:t>
      </w:r>
      <w:r>
        <w:rPr>
          <w:color w:val="231F20"/>
          <w:w w:val="115"/>
        </w:rPr>
        <w:t>звука</w:t>
      </w:r>
      <w:r>
        <w:rPr>
          <w:color w:val="231F20"/>
          <w:spacing w:val="-9"/>
          <w:w w:val="115"/>
        </w:rPr>
        <w:t xml:space="preserve"> </w:t>
      </w:r>
      <w:r>
        <w:rPr>
          <w:color w:val="231F20"/>
          <w:w w:val="115"/>
        </w:rPr>
        <w:t>в</w:t>
      </w:r>
      <w:r>
        <w:rPr>
          <w:color w:val="231F20"/>
          <w:spacing w:val="-9"/>
          <w:w w:val="115"/>
        </w:rPr>
        <w:t xml:space="preserve"> </w:t>
      </w:r>
      <w:r>
        <w:rPr>
          <w:color w:val="231F20"/>
          <w:w w:val="115"/>
        </w:rPr>
        <w:t>конце</w:t>
      </w:r>
      <w:r>
        <w:rPr>
          <w:color w:val="231F20"/>
          <w:spacing w:val="-9"/>
          <w:w w:val="115"/>
        </w:rPr>
        <w:t xml:space="preserve"> </w:t>
      </w:r>
      <w:r>
        <w:rPr>
          <w:color w:val="231F20"/>
          <w:w w:val="115"/>
        </w:rPr>
        <w:t>слова.</w:t>
      </w:r>
    </w:p>
    <w:p w:rsidR="008052C0" w:rsidRDefault="008052C0" w:rsidP="008052C0">
      <w:pPr>
        <w:pStyle w:val="af1"/>
        <w:spacing w:line="230" w:lineRule="exact"/>
        <w:ind w:left="383" w:right="0" w:firstLine="0"/>
        <w:jc w:val="left"/>
      </w:pPr>
      <w:r>
        <w:rPr>
          <w:color w:val="231F20"/>
          <w:w w:val="115"/>
        </w:rPr>
        <w:t>Последовательность букв в русском алфавите.</w:t>
      </w:r>
    </w:p>
    <w:p w:rsidR="008052C0" w:rsidRDefault="008052C0" w:rsidP="008052C0">
      <w:pPr>
        <w:pStyle w:val="af1"/>
        <w:ind w:left="0" w:right="0" w:firstLine="0"/>
        <w:jc w:val="left"/>
        <w:rPr>
          <w:sz w:val="23"/>
        </w:rPr>
      </w:pPr>
    </w:p>
    <w:p w:rsidR="008052C0" w:rsidRDefault="008052C0" w:rsidP="008052C0">
      <w:pPr>
        <w:pStyle w:val="af1"/>
        <w:ind w:right="0" w:firstLine="0"/>
        <w:jc w:val="left"/>
        <w:rPr>
          <w:rFonts w:ascii="Trebuchet MS" w:hAnsi="Trebuchet MS"/>
        </w:rPr>
      </w:pPr>
      <w:r>
        <w:rPr>
          <w:rFonts w:ascii="Trebuchet MS" w:hAnsi="Trebuchet MS"/>
          <w:color w:val="231F20"/>
        </w:rPr>
        <w:t>Чтение</w:t>
      </w:r>
    </w:p>
    <w:p w:rsidR="008052C0" w:rsidRDefault="008052C0" w:rsidP="008052C0">
      <w:pPr>
        <w:pStyle w:val="af1"/>
        <w:spacing w:before="73" w:line="252" w:lineRule="auto"/>
        <w:ind w:right="156"/>
      </w:pPr>
      <w:r>
        <w:rPr>
          <w:color w:val="231F20"/>
          <w:w w:val="115"/>
        </w:rPr>
        <w:t>Слоговое чтение (ориентация на букву, обозначающую глас</w:t>
      </w:r>
      <w:r>
        <w:rPr>
          <w:color w:val="231F20"/>
          <w:w w:val="115"/>
        </w:rPr>
        <w:softHyphen/>
      </w:r>
      <w:r>
        <w:rPr>
          <w:color w:val="231F20"/>
          <w:spacing w:val="1"/>
          <w:w w:val="115"/>
        </w:rPr>
        <w:t xml:space="preserve"> </w:t>
      </w:r>
      <w:r>
        <w:rPr>
          <w:color w:val="231F20"/>
          <w:w w:val="115"/>
        </w:rPr>
        <w:t>ный звук). Плавное слоговое чтение и чтение целыми словами</w:t>
      </w:r>
      <w:r>
        <w:rPr>
          <w:color w:val="231F20"/>
          <w:spacing w:val="1"/>
          <w:w w:val="115"/>
        </w:rPr>
        <w:t xml:space="preserve"> </w:t>
      </w:r>
      <w:r>
        <w:rPr>
          <w:color w:val="231F20"/>
          <w:w w:val="115"/>
        </w:rPr>
        <w:t>со скоростью, соответствующей индивидуальному темпу. Чте</w:t>
      </w:r>
      <w:r>
        <w:rPr>
          <w:color w:val="231F20"/>
          <w:w w:val="115"/>
        </w:rPr>
        <w:softHyphen/>
      </w:r>
      <w:r>
        <w:rPr>
          <w:color w:val="231F20"/>
          <w:spacing w:val="1"/>
          <w:w w:val="115"/>
        </w:rPr>
        <w:t xml:space="preserve"> </w:t>
      </w:r>
      <w:r>
        <w:rPr>
          <w:color w:val="231F20"/>
          <w:w w:val="115"/>
        </w:rPr>
        <w:t>ние с интонациями и паузами в соответствии со знаками препи</w:t>
      </w:r>
      <w:r>
        <w:rPr>
          <w:color w:val="231F20"/>
          <w:w w:val="115"/>
        </w:rPr>
        <w:softHyphen/>
      </w:r>
      <w:r>
        <w:rPr>
          <w:color w:val="231F20"/>
          <w:spacing w:val="1"/>
          <w:w w:val="115"/>
        </w:rPr>
        <w:t xml:space="preserve"> </w:t>
      </w:r>
      <w:r>
        <w:rPr>
          <w:color w:val="231F20"/>
          <w:w w:val="115"/>
        </w:rPr>
        <w:t>нания. Осознанное чтение слов, словосочетаний, предложений.</w:t>
      </w:r>
      <w:r>
        <w:rPr>
          <w:color w:val="231F20"/>
          <w:spacing w:val="1"/>
          <w:w w:val="115"/>
        </w:rPr>
        <w:t xml:space="preserve"> </w:t>
      </w:r>
      <w:r>
        <w:rPr>
          <w:color w:val="231F20"/>
          <w:w w:val="115"/>
        </w:rPr>
        <w:t>Выразительное чтение на материале небольших прозаических</w:t>
      </w:r>
      <w:r>
        <w:rPr>
          <w:color w:val="231F20"/>
          <w:spacing w:val="1"/>
          <w:w w:val="115"/>
        </w:rPr>
        <w:t xml:space="preserve"> </w:t>
      </w:r>
      <w:r>
        <w:rPr>
          <w:color w:val="231F20"/>
          <w:w w:val="115"/>
        </w:rPr>
        <w:t>текстов</w:t>
      </w:r>
      <w:r>
        <w:rPr>
          <w:color w:val="231F20"/>
          <w:spacing w:val="-9"/>
          <w:w w:val="115"/>
        </w:rPr>
        <w:t xml:space="preserve"> </w:t>
      </w:r>
      <w:r>
        <w:rPr>
          <w:color w:val="231F20"/>
          <w:w w:val="115"/>
        </w:rPr>
        <w:t>и</w:t>
      </w:r>
      <w:r>
        <w:rPr>
          <w:color w:val="231F20"/>
          <w:spacing w:val="-9"/>
          <w:w w:val="115"/>
        </w:rPr>
        <w:t xml:space="preserve"> </w:t>
      </w:r>
      <w:r>
        <w:rPr>
          <w:color w:val="231F20"/>
          <w:w w:val="115"/>
        </w:rPr>
        <w:t>стихотворений.</w:t>
      </w:r>
    </w:p>
    <w:p w:rsidR="008052C0" w:rsidRDefault="008052C0" w:rsidP="008052C0">
      <w:pPr>
        <w:pStyle w:val="af1"/>
        <w:spacing w:line="252" w:lineRule="auto"/>
        <w:ind w:right="154"/>
      </w:pPr>
      <w:r>
        <w:rPr>
          <w:color w:val="231F20"/>
          <w:w w:val="115"/>
        </w:rPr>
        <w:t>Орфоэпическое</w:t>
      </w:r>
      <w:r>
        <w:rPr>
          <w:color w:val="231F20"/>
          <w:spacing w:val="-10"/>
          <w:w w:val="115"/>
        </w:rPr>
        <w:t xml:space="preserve"> </w:t>
      </w:r>
      <w:r>
        <w:rPr>
          <w:color w:val="231F20"/>
          <w:w w:val="115"/>
        </w:rPr>
        <w:t>чтение</w:t>
      </w:r>
      <w:r>
        <w:rPr>
          <w:color w:val="231F20"/>
          <w:spacing w:val="-9"/>
          <w:w w:val="115"/>
        </w:rPr>
        <w:t xml:space="preserve"> </w:t>
      </w:r>
      <w:r>
        <w:rPr>
          <w:color w:val="231F20"/>
          <w:w w:val="115"/>
        </w:rPr>
        <w:t>(при</w:t>
      </w:r>
      <w:r>
        <w:rPr>
          <w:color w:val="231F20"/>
          <w:spacing w:val="-9"/>
          <w:w w:val="115"/>
        </w:rPr>
        <w:t xml:space="preserve"> </w:t>
      </w:r>
      <w:r>
        <w:rPr>
          <w:color w:val="231F20"/>
          <w:w w:val="115"/>
        </w:rPr>
        <w:t>переходе</w:t>
      </w:r>
      <w:r>
        <w:rPr>
          <w:color w:val="231F20"/>
          <w:spacing w:val="-9"/>
          <w:w w:val="115"/>
        </w:rPr>
        <w:t xml:space="preserve"> </w:t>
      </w:r>
      <w:r>
        <w:rPr>
          <w:color w:val="231F20"/>
          <w:w w:val="115"/>
        </w:rPr>
        <w:t>к</w:t>
      </w:r>
      <w:r>
        <w:rPr>
          <w:color w:val="231F20"/>
          <w:spacing w:val="-9"/>
          <w:w w:val="115"/>
        </w:rPr>
        <w:t xml:space="preserve"> </w:t>
      </w:r>
      <w:r>
        <w:rPr>
          <w:color w:val="231F20"/>
          <w:w w:val="115"/>
        </w:rPr>
        <w:t>чтению</w:t>
      </w:r>
      <w:r>
        <w:rPr>
          <w:color w:val="231F20"/>
          <w:spacing w:val="-9"/>
          <w:w w:val="115"/>
        </w:rPr>
        <w:t xml:space="preserve"> </w:t>
      </w:r>
      <w:r>
        <w:rPr>
          <w:color w:val="231F20"/>
          <w:w w:val="115"/>
        </w:rPr>
        <w:t>целыми</w:t>
      </w:r>
      <w:r>
        <w:rPr>
          <w:color w:val="231F20"/>
          <w:spacing w:val="-9"/>
          <w:w w:val="115"/>
        </w:rPr>
        <w:t xml:space="preserve"> </w:t>
      </w:r>
      <w:r>
        <w:rPr>
          <w:color w:val="231F20"/>
          <w:w w:val="115"/>
        </w:rPr>
        <w:t>слова</w:t>
      </w:r>
      <w:r>
        <w:rPr>
          <w:color w:val="231F20"/>
          <w:w w:val="115"/>
        </w:rPr>
        <w:softHyphen/>
      </w:r>
      <w:r>
        <w:rPr>
          <w:color w:val="231F20"/>
          <w:spacing w:val="-55"/>
          <w:w w:val="115"/>
        </w:rPr>
        <w:t xml:space="preserve"> </w:t>
      </w:r>
      <w:r>
        <w:rPr>
          <w:color w:val="231F20"/>
          <w:w w:val="115"/>
        </w:rPr>
        <w:t>ми).</w:t>
      </w:r>
      <w:r>
        <w:rPr>
          <w:color w:val="231F20"/>
          <w:spacing w:val="1"/>
          <w:w w:val="115"/>
        </w:rPr>
        <w:t xml:space="preserve"> </w:t>
      </w:r>
      <w:r>
        <w:rPr>
          <w:color w:val="231F20"/>
          <w:w w:val="115"/>
        </w:rPr>
        <w:t>Орфографическое</w:t>
      </w:r>
      <w:r>
        <w:rPr>
          <w:color w:val="231F20"/>
          <w:spacing w:val="1"/>
          <w:w w:val="115"/>
        </w:rPr>
        <w:t xml:space="preserve"> </w:t>
      </w:r>
      <w:r>
        <w:rPr>
          <w:color w:val="231F20"/>
          <w:w w:val="115"/>
        </w:rPr>
        <w:t>чтение</w:t>
      </w:r>
      <w:r>
        <w:rPr>
          <w:color w:val="231F20"/>
          <w:spacing w:val="1"/>
          <w:w w:val="115"/>
        </w:rPr>
        <w:t xml:space="preserve"> </w:t>
      </w:r>
      <w:r>
        <w:rPr>
          <w:color w:val="231F20"/>
          <w:w w:val="115"/>
        </w:rPr>
        <w:t>(проговаривание)</w:t>
      </w:r>
      <w:r>
        <w:rPr>
          <w:color w:val="231F20"/>
          <w:spacing w:val="1"/>
          <w:w w:val="115"/>
        </w:rPr>
        <w:t xml:space="preserve"> </w:t>
      </w:r>
      <w:r>
        <w:rPr>
          <w:color w:val="231F20"/>
          <w:w w:val="115"/>
        </w:rPr>
        <w:t>как</w:t>
      </w:r>
      <w:r>
        <w:rPr>
          <w:color w:val="231F20"/>
          <w:spacing w:val="1"/>
          <w:w w:val="115"/>
        </w:rPr>
        <w:t xml:space="preserve"> </w:t>
      </w:r>
      <w:r>
        <w:rPr>
          <w:color w:val="231F20"/>
          <w:w w:val="115"/>
        </w:rPr>
        <w:t>средство</w:t>
      </w:r>
      <w:r>
        <w:rPr>
          <w:color w:val="231F20"/>
          <w:spacing w:val="-55"/>
          <w:w w:val="115"/>
        </w:rPr>
        <w:t xml:space="preserve"> </w:t>
      </w:r>
      <w:r>
        <w:rPr>
          <w:color w:val="231F20"/>
          <w:w w:val="115"/>
        </w:rPr>
        <w:t>самоконтроля</w:t>
      </w:r>
      <w:r>
        <w:rPr>
          <w:color w:val="231F20"/>
          <w:spacing w:val="-3"/>
          <w:w w:val="115"/>
        </w:rPr>
        <w:t xml:space="preserve"> </w:t>
      </w:r>
      <w:r>
        <w:rPr>
          <w:color w:val="231F20"/>
          <w:w w:val="115"/>
        </w:rPr>
        <w:t>при</w:t>
      </w:r>
      <w:r>
        <w:rPr>
          <w:color w:val="231F20"/>
          <w:spacing w:val="-2"/>
          <w:w w:val="115"/>
        </w:rPr>
        <w:t xml:space="preserve"> </w:t>
      </w:r>
      <w:r>
        <w:rPr>
          <w:color w:val="231F20"/>
          <w:w w:val="115"/>
        </w:rPr>
        <w:t>письме</w:t>
      </w:r>
      <w:r>
        <w:rPr>
          <w:color w:val="231F20"/>
          <w:spacing w:val="-2"/>
          <w:w w:val="115"/>
        </w:rPr>
        <w:t xml:space="preserve"> </w:t>
      </w:r>
      <w:r>
        <w:rPr>
          <w:color w:val="231F20"/>
          <w:w w:val="115"/>
        </w:rPr>
        <w:t>под</w:t>
      </w:r>
      <w:r>
        <w:rPr>
          <w:color w:val="231F20"/>
          <w:spacing w:val="-3"/>
          <w:w w:val="115"/>
        </w:rPr>
        <w:t xml:space="preserve"> </w:t>
      </w:r>
      <w:r>
        <w:rPr>
          <w:color w:val="231F20"/>
          <w:w w:val="115"/>
        </w:rPr>
        <w:t>диктовку</w:t>
      </w:r>
      <w:r>
        <w:rPr>
          <w:color w:val="231F20"/>
          <w:spacing w:val="-2"/>
          <w:w w:val="115"/>
        </w:rPr>
        <w:t xml:space="preserve"> </w:t>
      </w:r>
      <w:r>
        <w:rPr>
          <w:color w:val="231F20"/>
          <w:w w:val="115"/>
        </w:rPr>
        <w:t>и</w:t>
      </w:r>
      <w:r>
        <w:rPr>
          <w:color w:val="231F20"/>
          <w:spacing w:val="-2"/>
          <w:w w:val="115"/>
        </w:rPr>
        <w:t xml:space="preserve"> </w:t>
      </w:r>
      <w:r>
        <w:rPr>
          <w:color w:val="231F20"/>
          <w:w w:val="115"/>
        </w:rPr>
        <w:t>при</w:t>
      </w:r>
      <w:r>
        <w:rPr>
          <w:color w:val="231F20"/>
          <w:spacing w:val="-2"/>
          <w:w w:val="115"/>
        </w:rPr>
        <w:t xml:space="preserve"> </w:t>
      </w:r>
      <w:r>
        <w:rPr>
          <w:color w:val="231F20"/>
          <w:w w:val="115"/>
        </w:rPr>
        <w:t>списывании.</w:t>
      </w:r>
    </w:p>
    <w:p w:rsidR="008052C0" w:rsidRDefault="008052C0" w:rsidP="008052C0">
      <w:pPr>
        <w:pStyle w:val="af1"/>
        <w:spacing w:before="149"/>
        <w:ind w:right="0" w:firstLine="0"/>
        <w:jc w:val="left"/>
        <w:rPr>
          <w:rFonts w:ascii="Trebuchet MS" w:hAnsi="Trebuchet MS"/>
        </w:rPr>
      </w:pPr>
      <w:r>
        <w:rPr>
          <w:rFonts w:ascii="Trebuchet MS" w:hAnsi="Trebuchet MS"/>
          <w:color w:val="231F20"/>
        </w:rPr>
        <w:t>Письмо</w:t>
      </w:r>
    </w:p>
    <w:p w:rsidR="008052C0" w:rsidRDefault="008052C0" w:rsidP="008052C0">
      <w:pPr>
        <w:pStyle w:val="af1"/>
        <w:spacing w:before="73" w:line="252" w:lineRule="auto"/>
      </w:pPr>
      <w:r>
        <w:rPr>
          <w:color w:val="231F20"/>
          <w:w w:val="115"/>
        </w:rPr>
        <w:t>Ориентация на пространстве листа в тетради и на простран</w:t>
      </w:r>
      <w:r>
        <w:rPr>
          <w:color w:val="231F20"/>
          <w:w w:val="115"/>
        </w:rPr>
        <w:softHyphen/>
      </w:r>
      <w:r>
        <w:rPr>
          <w:color w:val="231F20"/>
          <w:spacing w:val="1"/>
          <w:w w:val="115"/>
        </w:rPr>
        <w:t xml:space="preserve"> </w:t>
      </w:r>
      <w:r>
        <w:rPr>
          <w:color w:val="231F20"/>
          <w:w w:val="115"/>
        </w:rPr>
        <w:t>стве классной доски. Гигиенические требования, которые необ</w:t>
      </w:r>
      <w:r>
        <w:rPr>
          <w:color w:val="231F20"/>
          <w:w w:val="115"/>
        </w:rPr>
        <w:softHyphen/>
      </w:r>
      <w:r>
        <w:rPr>
          <w:color w:val="231F20"/>
          <w:spacing w:val="1"/>
          <w:w w:val="115"/>
        </w:rPr>
        <w:t xml:space="preserve"> </w:t>
      </w:r>
      <w:r>
        <w:rPr>
          <w:color w:val="231F20"/>
          <w:w w:val="115"/>
        </w:rPr>
        <w:t>ходимо</w:t>
      </w:r>
      <w:r>
        <w:rPr>
          <w:color w:val="231F20"/>
          <w:spacing w:val="-10"/>
          <w:w w:val="115"/>
        </w:rPr>
        <w:t xml:space="preserve"> </w:t>
      </w:r>
      <w:r>
        <w:rPr>
          <w:color w:val="231F20"/>
          <w:w w:val="115"/>
        </w:rPr>
        <w:t>соблюдать</w:t>
      </w:r>
      <w:r>
        <w:rPr>
          <w:color w:val="231F20"/>
          <w:spacing w:val="-9"/>
          <w:w w:val="115"/>
        </w:rPr>
        <w:t xml:space="preserve"> </w:t>
      </w:r>
      <w:r>
        <w:rPr>
          <w:color w:val="231F20"/>
          <w:w w:val="115"/>
        </w:rPr>
        <w:t>во</w:t>
      </w:r>
      <w:r>
        <w:rPr>
          <w:color w:val="231F20"/>
          <w:spacing w:val="-9"/>
          <w:w w:val="115"/>
        </w:rPr>
        <w:t xml:space="preserve"> </w:t>
      </w:r>
      <w:r>
        <w:rPr>
          <w:color w:val="231F20"/>
          <w:w w:val="115"/>
        </w:rPr>
        <w:t>время</w:t>
      </w:r>
      <w:r>
        <w:rPr>
          <w:color w:val="231F20"/>
          <w:spacing w:val="-9"/>
          <w:w w:val="115"/>
        </w:rPr>
        <w:t xml:space="preserve"> </w:t>
      </w:r>
      <w:r>
        <w:rPr>
          <w:color w:val="231F20"/>
          <w:w w:val="115"/>
        </w:rPr>
        <w:t>письма.</w:t>
      </w:r>
    </w:p>
    <w:p w:rsidR="008052C0" w:rsidRDefault="008052C0" w:rsidP="008052C0">
      <w:pPr>
        <w:pStyle w:val="af1"/>
        <w:spacing w:line="252" w:lineRule="auto"/>
        <w:ind w:right="156"/>
      </w:pPr>
      <w:r>
        <w:rPr>
          <w:color w:val="231F20"/>
          <w:w w:val="115"/>
        </w:rPr>
        <w:t>Начертание письменных прописных и строчных букв. Пись</w:t>
      </w:r>
      <w:r>
        <w:rPr>
          <w:color w:val="231F20"/>
          <w:w w:val="115"/>
        </w:rPr>
        <w:softHyphen/>
      </w:r>
      <w:r>
        <w:rPr>
          <w:color w:val="231F20"/>
          <w:spacing w:val="1"/>
          <w:w w:val="115"/>
        </w:rPr>
        <w:t xml:space="preserve"> </w:t>
      </w:r>
      <w:r>
        <w:rPr>
          <w:color w:val="231F20"/>
          <w:w w:val="115"/>
        </w:rPr>
        <w:t>мо букв, буквосочетаний, слогов, слов, предложений с соблюде</w:t>
      </w:r>
      <w:r>
        <w:rPr>
          <w:color w:val="231F20"/>
          <w:w w:val="115"/>
        </w:rPr>
        <w:softHyphen/>
      </w:r>
      <w:r>
        <w:rPr>
          <w:color w:val="231F20"/>
          <w:spacing w:val="-55"/>
          <w:w w:val="115"/>
        </w:rPr>
        <w:t xml:space="preserve"> </w:t>
      </w:r>
      <w:r>
        <w:rPr>
          <w:color w:val="231F20"/>
          <w:w w:val="115"/>
        </w:rPr>
        <w:t>нием гигиенических норм. Письмо разборчивым, аккуратным</w:t>
      </w:r>
      <w:r>
        <w:rPr>
          <w:color w:val="231F20"/>
          <w:spacing w:val="1"/>
          <w:w w:val="115"/>
        </w:rPr>
        <w:t xml:space="preserve"> </w:t>
      </w:r>
      <w:r>
        <w:rPr>
          <w:color w:val="231F20"/>
          <w:w w:val="115"/>
        </w:rPr>
        <w:t>почерком. Письмо под диктовку слов и предложений, написа</w:t>
      </w:r>
      <w:r>
        <w:rPr>
          <w:color w:val="231F20"/>
          <w:w w:val="115"/>
        </w:rPr>
        <w:softHyphen/>
      </w:r>
      <w:r>
        <w:rPr>
          <w:color w:val="231F20"/>
          <w:spacing w:val="1"/>
          <w:w w:val="115"/>
        </w:rPr>
        <w:t xml:space="preserve"> </w:t>
      </w:r>
      <w:r>
        <w:rPr>
          <w:color w:val="231F20"/>
          <w:w w:val="115"/>
        </w:rPr>
        <w:t>ние которых не расходится с их произношением. Приёмы и по</w:t>
      </w:r>
      <w:r>
        <w:rPr>
          <w:color w:val="231F20"/>
          <w:w w:val="115"/>
        </w:rPr>
        <w:softHyphen/>
      </w:r>
      <w:r>
        <w:rPr>
          <w:color w:val="231F20"/>
          <w:spacing w:val="1"/>
          <w:w w:val="115"/>
        </w:rPr>
        <w:t xml:space="preserve"> </w:t>
      </w:r>
      <w:r>
        <w:rPr>
          <w:color w:val="231F20"/>
          <w:w w:val="115"/>
        </w:rPr>
        <w:t>следовательность</w:t>
      </w:r>
      <w:r>
        <w:rPr>
          <w:color w:val="231F20"/>
          <w:spacing w:val="-7"/>
          <w:w w:val="115"/>
        </w:rPr>
        <w:t xml:space="preserve"> </w:t>
      </w:r>
      <w:r>
        <w:rPr>
          <w:color w:val="231F20"/>
          <w:w w:val="115"/>
        </w:rPr>
        <w:t>правильного</w:t>
      </w:r>
      <w:r>
        <w:rPr>
          <w:color w:val="231F20"/>
          <w:spacing w:val="-6"/>
          <w:w w:val="115"/>
        </w:rPr>
        <w:t xml:space="preserve"> </w:t>
      </w:r>
      <w:r>
        <w:rPr>
          <w:color w:val="231F20"/>
          <w:w w:val="115"/>
        </w:rPr>
        <w:t>списывания</w:t>
      </w:r>
      <w:r>
        <w:rPr>
          <w:color w:val="231F20"/>
          <w:spacing w:val="-6"/>
          <w:w w:val="115"/>
        </w:rPr>
        <w:t xml:space="preserve"> </w:t>
      </w:r>
      <w:r>
        <w:rPr>
          <w:color w:val="231F20"/>
          <w:w w:val="115"/>
        </w:rPr>
        <w:t>текста.</w:t>
      </w:r>
    </w:p>
    <w:p w:rsidR="008052C0" w:rsidRDefault="008052C0" w:rsidP="008052C0">
      <w:pPr>
        <w:pStyle w:val="af1"/>
        <w:spacing w:line="252" w:lineRule="auto"/>
      </w:pPr>
      <w:r>
        <w:rPr>
          <w:color w:val="231F20"/>
          <w:w w:val="115"/>
        </w:rPr>
        <w:t>Функция небуквенных графических средств: пробела между</w:t>
      </w:r>
      <w:r>
        <w:rPr>
          <w:color w:val="231F20"/>
          <w:spacing w:val="1"/>
          <w:w w:val="115"/>
        </w:rPr>
        <w:t xml:space="preserve"> </w:t>
      </w:r>
      <w:r>
        <w:rPr>
          <w:color w:val="231F20"/>
          <w:w w:val="120"/>
        </w:rPr>
        <w:t>словами,</w:t>
      </w:r>
      <w:r>
        <w:rPr>
          <w:color w:val="231F20"/>
          <w:spacing w:val="-13"/>
          <w:w w:val="120"/>
        </w:rPr>
        <w:t xml:space="preserve"> </w:t>
      </w:r>
      <w:r>
        <w:rPr>
          <w:color w:val="231F20"/>
          <w:w w:val="120"/>
        </w:rPr>
        <w:t>знака</w:t>
      </w:r>
      <w:r>
        <w:rPr>
          <w:color w:val="231F20"/>
          <w:spacing w:val="-12"/>
          <w:w w:val="120"/>
        </w:rPr>
        <w:t xml:space="preserve"> </w:t>
      </w:r>
      <w:r>
        <w:rPr>
          <w:color w:val="231F20"/>
          <w:w w:val="120"/>
        </w:rPr>
        <w:t>переноса.</w:t>
      </w:r>
    </w:p>
    <w:p w:rsidR="008052C0" w:rsidRDefault="008052C0" w:rsidP="008052C0">
      <w:pPr>
        <w:pStyle w:val="af1"/>
        <w:spacing w:before="149"/>
        <w:ind w:right="0" w:firstLine="0"/>
        <w:jc w:val="left"/>
        <w:rPr>
          <w:rFonts w:ascii="Trebuchet MS" w:hAnsi="Trebuchet MS"/>
        </w:rPr>
      </w:pPr>
      <w:r>
        <w:rPr>
          <w:rFonts w:ascii="Trebuchet MS" w:hAnsi="Trebuchet MS"/>
          <w:color w:val="231F20"/>
          <w:w w:val="90"/>
        </w:rPr>
        <w:t>Орфография</w:t>
      </w:r>
      <w:r>
        <w:rPr>
          <w:rFonts w:ascii="Trebuchet MS" w:hAnsi="Trebuchet MS"/>
          <w:color w:val="231F20"/>
          <w:spacing w:val="3"/>
          <w:w w:val="90"/>
        </w:rPr>
        <w:t xml:space="preserve"> </w:t>
      </w:r>
      <w:r>
        <w:rPr>
          <w:rFonts w:ascii="Trebuchet MS" w:hAnsi="Trebuchet MS"/>
          <w:color w:val="231F20"/>
          <w:w w:val="90"/>
        </w:rPr>
        <w:t>и</w:t>
      </w:r>
      <w:r>
        <w:rPr>
          <w:rFonts w:ascii="Trebuchet MS" w:hAnsi="Trebuchet MS"/>
          <w:color w:val="231F20"/>
          <w:spacing w:val="4"/>
          <w:w w:val="90"/>
        </w:rPr>
        <w:t xml:space="preserve"> </w:t>
      </w:r>
      <w:r>
        <w:rPr>
          <w:rFonts w:ascii="Trebuchet MS" w:hAnsi="Trebuchet MS"/>
          <w:color w:val="231F20"/>
          <w:w w:val="90"/>
        </w:rPr>
        <w:t>пунктуация</w:t>
      </w:r>
    </w:p>
    <w:p w:rsidR="008052C0" w:rsidRDefault="008052C0" w:rsidP="008052C0">
      <w:pPr>
        <w:pStyle w:val="af1"/>
        <w:spacing w:before="73" w:line="252" w:lineRule="auto"/>
        <w:ind w:right="154"/>
      </w:pPr>
      <w:r>
        <w:rPr>
          <w:color w:val="231F20"/>
          <w:w w:val="115"/>
        </w:rPr>
        <w:t>Правила правописания и их применение: раздельное написа</w:t>
      </w:r>
      <w:r>
        <w:rPr>
          <w:color w:val="231F20"/>
          <w:w w:val="115"/>
        </w:rPr>
        <w:softHyphen/>
      </w:r>
      <w:r>
        <w:rPr>
          <w:color w:val="231F20"/>
          <w:spacing w:val="1"/>
          <w:w w:val="115"/>
        </w:rPr>
        <w:t xml:space="preserve"> </w:t>
      </w:r>
      <w:r>
        <w:rPr>
          <w:color w:val="231F20"/>
          <w:w w:val="120"/>
        </w:rPr>
        <w:t>ние слов; обозначение гласных после шипящих в сочетаниях</w:t>
      </w:r>
      <w:r>
        <w:rPr>
          <w:color w:val="231F20"/>
          <w:spacing w:val="1"/>
          <w:w w:val="120"/>
        </w:rPr>
        <w:t xml:space="preserve"> </w:t>
      </w:r>
      <w:r>
        <w:rPr>
          <w:b/>
          <w:i/>
          <w:color w:val="231F20"/>
          <w:w w:val="120"/>
        </w:rPr>
        <w:t>жи</w:t>
      </w:r>
      <w:r>
        <w:rPr>
          <w:color w:val="231F20"/>
          <w:w w:val="120"/>
        </w:rPr>
        <w:t>,</w:t>
      </w:r>
      <w:r>
        <w:rPr>
          <w:color w:val="231F20"/>
          <w:spacing w:val="-12"/>
          <w:w w:val="120"/>
        </w:rPr>
        <w:t xml:space="preserve"> </w:t>
      </w:r>
      <w:r>
        <w:rPr>
          <w:b/>
          <w:i/>
          <w:color w:val="231F20"/>
          <w:w w:val="120"/>
        </w:rPr>
        <w:t>ши</w:t>
      </w:r>
      <w:r>
        <w:rPr>
          <w:b/>
          <w:i/>
          <w:color w:val="231F20"/>
          <w:spacing w:val="-12"/>
          <w:w w:val="120"/>
        </w:rPr>
        <w:t xml:space="preserve"> </w:t>
      </w:r>
      <w:r>
        <w:rPr>
          <w:color w:val="231F20"/>
          <w:w w:val="120"/>
        </w:rPr>
        <w:t>(в</w:t>
      </w:r>
      <w:r>
        <w:rPr>
          <w:color w:val="231F20"/>
          <w:spacing w:val="-12"/>
          <w:w w:val="120"/>
        </w:rPr>
        <w:t xml:space="preserve"> </w:t>
      </w:r>
      <w:r>
        <w:rPr>
          <w:color w:val="231F20"/>
          <w:w w:val="120"/>
        </w:rPr>
        <w:t>положении</w:t>
      </w:r>
      <w:r>
        <w:rPr>
          <w:color w:val="231F20"/>
          <w:spacing w:val="-12"/>
          <w:w w:val="120"/>
        </w:rPr>
        <w:t xml:space="preserve"> </w:t>
      </w:r>
      <w:r>
        <w:rPr>
          <w:color w:val="231F20"/>
          <w:w w:val="120"/>
        </w:rPr>
        <w:t>под</w:t>
      </w:r>
      <w:r>
        <w:rPr>
          <w:color w:val="231F20"/>
          <w:spacing w:val="-12"/>
          <w:w w:val="120"/>
        </w:rPr>
        <w:t xml:space="preserve"> </w:t>
      </w:r>
      <w:r>
        <w:rPr>
          <w:color w:val="231F20"/>
          <w:w w:val="120"/>
        </w:rPr>
        <w:t>ударением),</w:t>
      </w:r>
      <w:r>
        <w:rPr>
          <w:color w:val="231F20"/>
          <w:spacing w:val="-10"/>
          <w:w w:val="120"/>
        </w:rPr>
        <w:t xml:space="preserve"> </w:t>
      </w:r>
      <w:r>
        <w:rPr>
          <w:b/>
          <w:i/>
          <w:color w:val="231F20"/>
          <w:w w:val="120"/>
        </w:rPr>
        <w:t>ча</w:t>
      </w:r>
      <w:r>
        <w:rPr>
          <w:color w:val="231F20"/>
          <w:w w:val="120"/>
        </w:rPr>
        <w:t>,</w:t>
      </w:r>
      <w:r>
        <w:rPr>
          <w:color w:val="231F20"/>
          <w:spacing w:val="-12"/>
          <w:w w:val="120"/>
        </w:rPr>
        <w:t xml:space="preserve"> </w:t>
      </w:r>
      <w:r>
        <w:rPr>
          <w:b/>
          <w:i/>
          <w:color w:val="231F20"/>
          <w:w w:val="120"/>
        </w:rPr>
        <w:t>ща</w:t>
      </w:r>
      <w:r>
        <w:rPr>
          <w:color w:val="231F20"/>
          <w:w w:val="120"/>
        </w:rPr>
        <w:t>,</w:t>
      </w:r>
      <w:r>
        <w:rPr>
          <w:color w:val="231F20"/>
          <w:spacing w:val="-12"/>
          <w:w w:val="120"/>
        </w:rPr>
        <w:t xml:space="preserve"> </w:t>
      </w:r>
      <w:r>
        <w:rPr>
          <w:b/>
          <w:i/>
          <w:color w:val="231F20"/>
          <w:w w:val="120"/>
        </w:rPr>
        <w:t>чу</w:t>
      </w:r>
      <w:r>
        <w:rPr>
          <w:color w:val="231F20"/>
          <w:w w:val="120"/>
        </w:rPr>
        <w:t>,</w:t>
      </w:r>
      <w:r>
        <w:rPr>
          <w:color w:val="231F20"/>
          <w:spacing w:val="-12"/>
          <w:w w:val="120"/>
        </w:rPr>
        <w:t xml:space="preserve"> </w:t>
      </w:r>
      <w:r>
        <w:rPr>
          <w:b/>
          <w:i/>
          <w:color w:val="231F20"/>
          <w:w w:val="120"/>
        </w:rPr>
        <w:t>щу</w:t>
      </w:r>
      <w:r>
        <w:rPr>
          <w:color w:val="231F20"/>
          <w:w w:val="120"/>
        </w:rPr>
        <w:t>;</w:t>
      </w:r>
      <w:r>
        <w:rPr>
          <w:color w:val="231F20"/>
          <w:spacing w:val="-12"/>
          <w:w w:val="120"/>
        </w:rPr>
        <w:t xml:space="preserve"> </w:t>
      </w:r>
      <w:r>
        <w:rPr>
          <w:color w:val="231F20"/>
          <w:w w:val="120"/>
        </w:rPr>
        <w:t>пропис</w:t>
      </w:r>
      <w:r>
        <w:rPr>
          <w:color w:val="231F20"/>
          <w:w w:val="120"/>
        </w:rPr>
        <w:softHyphen/>
      </w:r>
      <w:r>
        <w:rPr>
          <w:color w:val="231F20"/>
          <w:spacing w:val="-57"/>
          <w:w w:val="120"/>
        </w:rPr>
        <w:t xml:space="preserve"> </w:t>
      </w:r>
      <w:r>
        <w:rPr>
          <w:color w:val="231F20"/>
          <w:w w:val="115"/>
        </w:rPr>
        <w:t>ная буква в начале предложения, в именах собственных (имена</w:t>
      </w:r>
      <w:r>
        <w:rPr>
          <w:color w:val="231F20"/>
          <w:spacing w:val="1"/>
          <w:w w:val="115"/>
        </w:rPr>
        <w:t xml:space="preserve"> </w:t>
      </w:r>
      <w:r>
        <w:rPr>
          <w:color w:val="231F20"/>
          <w:w w:val="115"/>
        </w:rPr>
        <w:t>людей, клички животных); перенос слов по слогам без стечения</w:t>
      </w:r>
      <w:r>
        <w:rPr>
          <w:color w:val="231F20"/>
          <w:spacing w:val="-55"/>
          <w:w w:val="115"/>
        </w:rPr>
        <w:t xml:space="preserve"> </w:t>
      </w:r>
      <w:r>
        <w:rPr>
          <w:color w:val="231F20"/>
          <w:w w:val="120"/>
        </w:rPr>
        <w:t>согласных;</w:t>
      </w:r>
      <w:r>
        <w:rPr>
          <w:color w:val="231F20"/>
          <w:spacing w:val="-14"/>
          <w:w w:val="120"/>
        </w:rPr>
        <w:t xml:space="preserve"> </w:t>
      </w:r>
      <w:r>
        <w:rPr>
          <w:color w:val="231F20"/>
          <w:w w:val="120"/>
        </w:rPr>
        <w:t>знаки</w:t>
      </w:r>
      <w:r>
        <w:rPr>
          <w:color w:val="231F20"/>
          <w:spacing w:val="-13"/>
          <w:w w:val="120"/>
        </w:rPr>
        <w:t xml:space="preserve"> </w:t>
      </w:r>
      <w:r>
        <w:rPr>
          <w:color w:val="231F20"/>
          <w:w w:val="120"/>
        </w:rPr>
        <w:t>препинания</w:t>
      </w:r>
      <w:r>
        <w:rPr>
          <w:color w:val="231F20"/>
          <w:spacing w:val="-14"/>
          <w:w w:val="120"/>
        </w:rPr>
        <w:t xml:space="preserve"> </w:t>
      </w:r>
      <w:r>
        <w:rPr>
          <w:color w:val="231F20"/>
          <w:w w:val="120"/>
        </w:rPr>
        <w:t>в</w:t>
      </w:r>
      <w:r>
        <w:rPr>
          <w:color w:val="231F20"/>
          <w:spacing w:val="-13"/>
          <w:w w:val="120"/>
        </w:rPr>
        <w:t xml:space="preserve"> </w:t>
      </w:r>
      <w:r>
        <w:rPr>
          <w:color w:val="231F20"/>
          <w:w w:val="120"/>
        </w:rPr>
        <w:t>конце</w:t>
      </w:r>
      <w:r>
        <w:rPr>
          <w:color w:val="231F20"/>
          <w:spacing w:val="-13"/>
          <w:w w:val="120"/>
        </w:rPr>
        <w:t xml:space="preserve"> </w:t>
      </w:r>
      <w:r>
        <w:rPr>
          <w:color w:val="231F20"/>
          <w:w w:val="120"/>
        </w:rPr>
        <w:t>предложения.</w:t>
      </w:r>
    </w:p>
    <w:p w:rsidR="008052C0" w:rsidRDefault="008052C0" w:rsidP="008052C0">
      <w:pPr>
        <w:pStyle w:val="af1"/>
        <w:spacing w:before="4"/>
        <w:ind w:left="0" w:right="0" w:firstLine="0"/>
        <w:jc w:val="left"/>
        <w:rPr>
          <w:sz w:val="21"/>
        </w:rPr>
      </w:pPr>
    </w:p>
    <w:p w:rsidR="008052C0" w:rsidRDefault="008052C0" w:rsidP="008052C0">
      <w:pPr>
        <w:pStyle w:val="2"/>
      </w:pPr>
      <w:r>
        <w:rPr>
          <w:color w:val="231F20"/>
          <w:w w:val="85"/>
        </w:rPr>
        <w:t>Систематический</w:t>
      </w:r>
      <w:r>
        <w:rPr>
          <w:color w:val="231F20"/>
          <w:spacing w:val="-4"/>
          <w:w w:val="85"/>
        </w:rPr>
        <w:t xml:space="preserve"> </w:t>
      </w:r>
      <w:r>
        <w:rPr>
          <w:color w:val="231F20"/>
          <w:w w:val="85"/>
        </w:rPr>
        <w:t>курс</w:t>
      </w:r>
    </w:p>
    <w:p w:rsidR="008052C0" w:rsidRDefault="008052C0" w:rsidP="008052C0">
      <w:pPr>
        <w:pStyle w:val="af1"/>
        <w:spacing w:before="130"/>
        <w:ind w:right="0" w:firstLine="0"/>
        <w:jc w:val="left"/>
        <w:rPr>
          <w:rFonts w:ascii="Trebuchet MS" w:hAnsi="Trebuchet MS"/>
        </w:rPr>
      </w:pPr>
      <w:r>
        <w:rPr>
          <w:rFonts w:ascii="Trebuchet MS" w:hAnsi="Trebuchet MS"/>
          <w:color w:val="231F20"/>
          <w:w w:val="90"/>
        </w:rPr>
        <w:t>Общие</w:t>
      </w:r>
      <w:r>
        <w:rPr>
          <w:rFonts w:ascii="Trebuchet MS" w:hAnsi="Trebuchet MS"/>
          <w:color w:val="231F20"/>
          <w:spacing w:val="2"/>
          <w:w w:val="90"/>
        </w:rPr>
        <w:t xml:space="preserve"> </w:t>
      </w:r>
      <w:r>
        <w:rPr>
          <w:rFonts w:ascii="Trebuchet MS" w:hAnsi="Trebuchet MS"/>
          <w:color w:val="231F20"/>
          <w:w w:val="90"/>
        </w:rPr>
        <w:t>сведения</w:t>
      </w:r>
      <w:r>
        <w:rPr>
          <w:rFonts w:ascii="Trebuchet MS" w:hAnsi="Trebuchet MS"/>
          <w:color w:val="231F20"/>
          <w:spacing w:val="3"/>
          <w:w w:val="90"/>
        </w:rPr>
        <w:t xml:space="preserve"> </w:t>
      </w:r>
      <w:r>
        <w:rPr>
          <w:rFonts w:ascii="Trebuchet MS" w:hAnsi="Trebuchet MS"/>
          <w:color w:val="231F20"/>
          <w:w w:val="90"/>
        </w:rPr>
        <w:t>о</w:t>
      </w:r>
      <w:r>
        <w:rPr>
          <w:rFonts w:ascii="Trebuchet MS" w:hAnsi="Trebuchet MS"/>
          <w:color w:val="231F20"/>
          <w:spacing w:val="2"/>
          <w:w w:val="90"/>
        </w:rPr>
        <w:t xml:space="preserve"> </w:t>
      </w:r>
      <w:r>
        <w:rPr>
          <w:rFonts w:ascii="Trebuchet MS" w:hAnsi="Trebuchet MS"/>
          <w:color w:val="231F20"/>
          <w:w w:val="90"/>
        </w:rPr>
        <w:t>языке</w:t>
      </w:r>
    </w:p>
    <w:p w:rsidR="008052C0" w:rsidRDefault="008052C0" w:rsidP="008052C0">
      <w:pPr>
        <w:pStyle w:val="af1"/>
        <w:spacing w:before="73" w:line="252" w:lineRule="auto"/>
        <w:ind w:right="154"/>
      </w:pPr>
      <w:r>
        <w:rPr>
          <w:color w:val="231F20"/>
          <w:w w:val="115"/>
        </w:rPr>
        <w:t>Язык</w:t>
      </w:r>
      <w:r>
        <w:rPr>
          <w:color w:val="231F20"/>
          <w:spacing w:val="52"/>
          <w:w w:val="115"/>
        </w:rPr>
        <w:t xml:space="preserve"> </w:t>
      </w:r>
      <w:r>
        <w:rPr>
          <w:color w:val="231F20"/>
          <w:w w:val="115"/>
        </w:rPr>
        <w:t>как</w:t>
      </w:r>
      <w:r>
        <w:rPr>
          <w:color w:val="231F20"/>
          <w:spacing w:val="52"/>
          <w:w w:val="115"/>
        </w:rPr>
        <w:t xml:space="preserve"> </w:t>
      </w:r>
      <w:r>
        <w:rPr>
          <w:color w:val="231F20"/>
          <w:w w:val="115"/>
        </w:rPr>
        <w:t>основное</w:t>
      </w:r>
      <w:r>
        <w:rPr>
          <w:color w:val="231F20"/>
          <w:spacing w:val="53"/>
          <w:w w:val="115"/>
        </w:rPr>
        <w:t xml:space="preserve"> </w:t>
      </w:r>
      <w:r>
        <w:rPr>
          <w:color w:val="231F20"/>
          <w:w w:val="115"/>
        </w:rPr>
        <w:t>средство</w:t>
      </w:r>
      <w:r>
        <w:rPr>
          <w:color w:val="231F20"/>
          <w:spacing w:val="52"/>
          <w:w w:val="115"/>
        </w:rPr>
        <w:t xml:space="preserve"> </w:t>
      </w:r>
      <w:r>
        <w:rPr>
          <w:color w:val="231F20"/>
          <w:w w:val="115"/>
        </w:rPr>
        <w:t>человеческого</w:t>
      </w:r>
      <w:r>
        <w:rPr>
          <w:color w:val="231F20"/>
          <w:spacing w:val="53"/>
          <w:w w:val="115"/>
        </w:rPr>
        <w:t xml:space="preserve"> </w:t>
      </w:r>
      <w:r>
        <w:rPr>
          <w:color w:val="231F20"/>
          <w:w w:val="115"/>
        </w:rPr>
        <w:t>общения.</w:t>
      </w:r>
      <w:r>
        <w:rPr>
          <w:color w:val="231F20"/>
          <w:spacing w:val="52"/>
          <w:w w:val="115"/>
        </w:rPr>
        <w:t xml:space="preserve"> </w:t>
      </w:r>
      <w:r>
        <w:rPr>
          <w:color w:val="231F20"/>
          <w:w w:val="115"/>
        </w:rPr>
        <w:t>Цели</w:t>
      </w:r>
      <w:r>
        <w:rPr>
          <w:color w:val="231F20"/>
          <w:spacing w:val="-55"/>
          <w:w w:val="115"/>
        </w:rPr>
        <w:t xml:space="preserve"> </w:t>
      </w:r>
      <w:r>
        <w:rPr>
          <w:color w:val="231F20"/>
          <w:w w:val="115"/>
        </w:rPr>
        <w:t>и</w:t>
      </w:r>
      <w:r>
        <w:rPr>
          <w:color w:val="231F20"/>
          <w:spacing w:val="-9"/>
          <w:w w:val="115"/>
        </w:rPr>
        <w:t xml:space="preserve"> </w:t>
      </w:r>
      <w:r>
        <w:rPr>
          <w:color w:val="231F20"/>
          <w:w w:val="115"/>
        </w:rPr>
        <w:t>ситуации</w:t>
      </w:r>
      <w:r>
        <w:rPr>
          <w:color w:val="231F20"/>
          <w:spacing w:val="-9"/>
          <w:w w:val="115"/>
        </w:rPr>
        <w:t xml:space="preserve"> </w:t>
      </w:r>
      <w:r>
        <w:rPr>
          <w:color w:val="231F20"/>
          <w:w w:val="115"/>
        </w:rPr>
        <w:t>общения.</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2"/>
        <w:ind w:right="0" w:firstLine="0"/>
        <w:jc w:val="left"/>
        <w:rPr>
          <w:rFonts w:ascii="Trebuchet MS" w:hAnsi="Trebuchet MS"/>
        </w:rPr>
      </w:pPr>
      <w:r>
        <w:rPr>
          <w:rFonts w:ascii="Trebuchet MS" w:hAnsi="Trebuchet MS"/>
          <w:color w:val="231F20"/>
        </w:rPr>
        <w:lastRenderedPageBreak/>
        <w:t>Фонетика</w:t>
      </w:r>
    </w:p>
    <w:p w:rsidR="008052C0" w:rsidRDefault="008052C0" w:rsidP="008052C0">
      <w:pPr>
        <w:pStyle w:val="af1"/>
        <w:spacing w:before="69" w:line="247" w:lineRule="auto"/>
        <w:ind w:right="154"/>
      </w:pPr>
      <w:r>
        <w:rPr>
          <w:color w:val="231F20"/>
          <w:spacing w:val="-1"/>
          <w:w w:val="120"/>
        </w:rPr>
        <w:t>Звуки</w:t>
      </w:r>
      <w:r>
        <w:rPr>
          <w:color w:val="231F20"/>
          <w:spacing w:val="-14"/>
          <w:w w:val="120"/>
        </w:rPr>
        <w:t xml:space="preserve"> </w:t>
      </w:r>
      <w:r>
        <w:rPr>
          <w:color w:val="231F20"/>
          <w:spacing w:val="-1"/>
          <w:w w:val="120"/>
        </w:rPr>
        <w:t>речи.</w:t>
      </w:r>
      <w:r>
        <w:rPr>
          <w:color w:val="231F20"/>
          <w:spacing w:val="-13"/>
          <w:w w:val="120"/>
        </w:rPr>
        <w:t xml:space="preserve"> </w:t>
      </w:r>
      <w:r>
        <w:rPr>
          <w:color w:val="231F20"/>
          <w:spacing w:val="-1"/>
          <w:w w:val="120"/>
        </w:rPr>
        <w:t>Гласные</w:t>
      </w:r>
      <w:r>
        <w:rPr>
          <w:color w:val="231F20"/>
          <w:spacing w:val="-13"/>
          <w:w w:val="120"/>
        </w:rPr>
        <w:t xml:space="preserve"> </w:t>
      </w:r>
      <w:r>
        <w:rPr>
          <w:color w:val="231F20"/>
          <w:spacing w:val="-1"/>
          <w:w w:val="120"/>
        </w:rPr>
        <w:t>и</w:t>
      </w:r>
      <w:r>
        <w:rPr>
          <w:color w:val="231F20"/>
          <w:spacing w:val="-13"/>
          <w:w w:val="120"/>
        </w:rPr>
        <w:t xml:space="preserve"> </w:t>
      </w:r>
      <w:r>
        <w:rPr>
          <w:color w:val="231F20"/>
          <w:spacing w:val="-1"/>
          <w:w w:val="120"/>
        </w:rPr>
        <w:t>согласные</w:t>
      </w:r>
      <w:r>
        <w:rPr>
          <w:color w:val="231F20"/>
          <w:spacing w:val="-14"/>
          <w:w w:val="120"/>
        </w:rPr>
        <w:t xml:space="preserve"> </w:t>
      </w:r>
      <w:r>
        <w:rPr>
          <w:color w:val="231F20"/>
          <w:w w:val="120"/>
        </w:rPr>
        <w:t>звуки,</w:t>
      </w:r>
      <w:r>
        <w:rPr>
          <w:color w:val="231F20"/>
          <w:spacing w:val="-13"/>
          <w:w w:val="120"/>
        </w:rPr>
        <w:t xml:space="preserve"> </w:t>
      </w:r>
      <w:r>
        <w:rPr>
          <w:color w:val="231F20"/>
          <w:w w:val="120"/>
        </w:rPr>
        <w:t>их</w:t>
      </w:r>
      <w:r>
        <w:rPr>
          <w:color w:val="231F20"/>
          <w:spacing w:val="-13"/>
          <w:w w:val="120"/>
        </w:rPr>
        <w:t xml:space="preserve"> </w:t>
      </w:r>
      <w:r>
        <w:rPr>
          <w:color w:val="231F20"/>
          <w:w w:val="120"/>
        </w:rPr>
        <w:t>различение.</w:t>
      </w:r>
      <w:r>
        <w:rPr>
          <w:color w:val="231F20"/>
          <w:spacing w:val="-13"/>
          <w:w w:val="120"/>
        </w:rPr>
        <w:t xml:space="preserve"> </w:t>
      </w:r>
      <w:r>
        <w:rPr>
          <w:color w:val="231F20"/>
          <w:w w:val="120"/>
        </w:rPr>
        <w:t>Уда</w:t>
      </w:r>
      <w:r>
        <w:rPr>
          <w:color w:val="231F20"/>
          <w:w w:val="120"/>
        </w:rPr>
        <w:softHyphen/>
      </w:r>
      <w:r>
        <w:rPr>
          <w:color w:val="231F20"/>
          <w:spacing w:val="-58"/>
          <w:w w:val="120"/>
        </w:rPr>
        <w:t xml:space="preserve"> </w:t>
      </w:r>
      <w:r>
        <w:rPr>
          <w:color w:val="231F20"/>
          <w:w w:val="120"/>
        </w:rPr>
        <w:t>рение</w:t>
      </w:r>
      <w:r>
        <w:rPr>
          <w:color w:val="231F20"/>
          <w:spacing w:val="-9"/>
          <w:w w:val="120"/>
        </w:rPr>
        <w:t xml:space="preserve"> </w:t>
      </w:r>
      <w:r>
        <w:rPr>
          <w:color w:val="231F20"/>
          <w:w w:val="120"/>
        </w:rPr>
        <w:t>в</w:t>
      </w:r>
      <w:r>
        <w:rPr>
          <w:color w:val="231F20"/>
          <w:spacing w:val="-9"/>
          <w:w w:val="120"/>
        </w:rPr>
        <w:t xml:space="preserve"> </w:t>
      </w:r>
      <w:r>
        <w:rPr>
          <w:color w:val="231F20"/>
          <w:w w:val="120"/>
        </w:rPr>
        <w:t>слове.</w:t>
      </w:r>
      <w:r>
        <w:rPr>
          <w:color w:val="231F20"/>
          <w:spacing w:val="-9"/>
          <w:w w:val="120"/>
        </w:rPr>
        <w:t xml:space="preserve"> </w:t>
      </w:r>
      <w:r>
        <w:rPr>
          <w:color w:val="231F20"/>
          <w:w w:val="120"/>
        </w:rPr>
        <w:t>Гласные</w:t>
      </w:r>
      <w:r>
        <w:rPr>
          <w:color w:val="231F20"/>
          <w:spacing w:val="-8"/>
          <w:w w:val="120"/>
        </w:rPr>
        <w:t xml:space="preserve"> </w:t>
      </w:r>
      <w:r>
        <w:rPr>
          <w:color w:val="231F20"/>
          <w:w w:val="120"/>
        </w:rPr>
        <w:t>ударные</w:t>
      </w:r>
      <w:r>
        <w:rPr>
          <w:color w:val="231F20"/>
          <w:spacing w:val="-9"/>
          <w:w w:val="120"/>
        </w:rPr>
        <w:t xml:space="preserve"> </w:t>
      </w:r>
      <w:r>
        <w:rPr>
          <w:color w:val="231F20"/>
          <w:w w:val="120"/>
        </w:rPr>
        <w:t>и</w:t>
      </w:r>
      <w:r>
        <w:rPr>
          <w:color w:val="231F20"/>
          <w:spacing w:val="-9"/>
          <w:w w:val="120"/>
        </w:rPr>
        <w:t xml:space="preserve"> </w:t>
      </w:r>
      <w:r>
        <w:rPr>
          <w:color w:val="231F20"/>
          <w:w w:val="120"/>
        </w:rPr>
        <w:t>безударные.</w:t>
      </w:r>
      <w:r>
        <w:rPr>
          <w:color w:val="231F20"/>
          <w:spacing w:val="-9"/>
          <w:w w:val="120"/>
        </w:rPr>
        <w:t xml:space="preserve"> </w:t>
      </w:r>
      <w:r>
        <w:rPr>
          <w:color w:val="231F20"/>
          <w:w w:val="120"/>
        </w:rPr>
        <w:t>Твёрдые</w:t>
      </w:r>
      <w:r>
        <w:rPr>
          <w:color w:val="231F20"/>
          <w:spacing w:val="-8"/>
          <w:w w:val="120"/>
        </w:rPr>
        <w:t xml:space="preserve"> </w:t>
      </w:r>
      <w:r>
        <w:rPr>
          <w:color w:val="231F20"/>
          <w:w w:val="120"/>
        </w:rPr>
        <w:t>и</w:t>
      </w:r>
      <w:r>
        <w:rPr>
          <w:color w:val="231F20"/>
          <w:spacing w:val="-9"/>
          <w:w w:val="120"/>
        </w:rPr>
        <w:t xml:space="preserve"> </w:t>
      </w:r>
      <w:r>
        <w:rPr>
          <w:color w:val="231F20"/>
          <w:w w:val="120"/>
        </w:rPr>
        <w:t>мяг</w:t>
      </w:r>
      <w:r>
        <w:rPr>
          <w:color w:val="231F20"/>
          <w:w w:val="120"/>
        </w:rPr>
        <w:softHyphen/>
      </w:r>
      <w:r>
        <w:rPr>
          <w:color w:val="231F20"/>
          <w:spacing w:val="-58"/>
          <w:w w:val="120"/>
        </w:rPr>
        <w:t xml:space="preserve"> </w:t>
      </w:r>
      <w:r>
        <w:rPr>
          <w:color w:val="231F20"/>
          <w:w w:val="120"/>
        </w:rPr>
        <w:t>кие</w:t>
      </w:r>
      <w:r>
        <w:rPr>
          <w:color w:val="231F20"/>
          <w:spacing w:val="-6"/>
          <w:w w:val="120"/>
        </w:rPr>
        <w:t xml:space="preserve"> </w:t>
      </w:r>
      <w:r>
        <w:rPr>
          <w:color w:val="231F20"/>
          <w:w w:val="120"/>
        </w:rPr>
        <w:t>согласные</w:t>
      </w:r>
      <w:r>
        <w:rPr>
          <w:color w:val="231F20"/>
          <w:spacing w:val="-5"/>
          <w:w w:val="120"/>
        </w:rPr>
        <w:t xml:space="preserve"> </w:t>
      </w:r>
      <w:r>
        <w:rPr>
          <w:color w:val="231F20"/>
          <w:w w:val="120"/>
        </w:rPr>
        <w:t>звуки,</w:t>
      </w:r>
      <w:r>
        <w:rPr>
          <w:color w:val="231F20"/>
          <w:spacing w:val="-5"/>
          <w:w w:val="120"/>
        </w:rPr>
        <w:t xml:space="preserve"> </w:t>
      </w:r>
      <w:r>
        <w:rPr>
          <w:color w:val="231F20"/>
          <w:w w:val="120"/>
        </w:rPr>
        <w:t>их</w:t>
      </w:r>
      <w:r>
        <w:rPr>
          <w:color w:val="231F20"/>
          <w:spacing w:val="-6"/>
          <w:w w:val="120"/>
        </w:rPr>
        <w:t xml:space="preserve"> </w:t>
      </w:r>
      <w:r>
        <w:rPr>
          <w:color w:val="231F20"/>
          <w:w w:val="120"/>
        </w:rPr>
        <w:t>различение.</w:t>
      </w:r>
      <w:r>
        <w:rPr>
          <w:color w:val="231F20"/>
          <w:spacing w:val="-5"/>
          <w:w w:val="120"/>
        </w:rPr>
        <w:t xml:space="preserve"> </w:t>
      </w:r>
      <w:r>
        <w:rPr>
          <w:color w:val="231F20"/>
          <w:w w:val="120"/>
        </w:rPr>
        <w:t>Звонкие</w:t>
      </w:r>
      <w:r>
        <w:rPr>
          <w:color w:val="231F20"/>
          <w:spacing w:val="-5"/>
          <w:w w:val="120"/>
        </w:rPr>
        <w:t xml:space="preserve"> </w:t>
      </w:r>
      <w:r>
        <w:rPr>
          <w:color w:val="231F20"/>
          <w:w w:val="120"/>
        </w:rPr>
        <w:t>и</w:t>
      </w:r>
      <w:r>
        <w:rPr>
          <w:color w:val="231F20"/>
          <w:spacing w:val="-6"/>
          <w:w w:val="120"/>
        </w:rPr>
        <w:t xml:space="preserve"> </w:t>
      </w:r>
      <w:r>
        <w:rPr>
          <w:color w:val="231F20"/>
          <w:w w:val="120"/>
        </w:rPr>
        <w:t>глухие</w:t>
      </w:r>
      <w:r>
        <w:rPr>
          <w:color w:val="231F20"/>
          <w:spacing w:val="-5"/>
          <w:w w:val="120"/>
        </w:rPr>
        <w:t xml:space="preserve"> </w:t>
      </w:r>
      <w:r>
        <w:rPr>
          <w:color w:val="231F20"/>
          <w:w w:val="120"/>
        </w:rPr>
        <w:t>соглас</w:t>
      </w:r>
      <w:r>
        <w:rPr>
          <w:color w:val="231F20"/>
          <w:w w:val="120"/>
        </w:rPr>
        <w:softHyphen/>
      </w:r>
      <w:r>
        <w:rPr>
          <w:color w:val="231F20"/>
          <w:spacing w:val="-57"/>
          <w:w w:val="120"/>
        </w:rPr>
        <w:t xml:space="preserve"> </w:t>
      </w:r>
      <w:r>
        <w:rPr>
          <w:color w:val="231F20"/>
          <w:w w:val="120"/>
        </w:rPr>
        <w:t>ные</w:t>
      </w:r>
      <w:r>
        <w:rPr>
          <w:color w:val="231F20"/>
          <w:spacing w:val="-8"/>
          <w:w w:val="120"/>
        </w:rPr>
        <w:t xml:space="preserve"> </w:t>
      </w:r>
      <w:r>
        <w:rPr>
          <w:color w:val="231F20"/>
          <w:w w:val="120"/>
        </w:rPr>
        <w:t>звуки,</w:t>
      </w:r>
      <w:r>
        <w:rPr>
          <w:color w:val="231F20"/>
          <w:spacing w:val="-7"/>
          <w:w w:val="120"/>
        </w:rPr>
        <w:t xml:space="preserve"> </w:t>
      </w:r>
      <w:r>
        <w:rPr>
          <w:color w:val="231F20"/>
          <w:w w:val="120"/>
        </w:rPr>
        <w:t>их</w:t>
      </w:r>
      <w:r>
        <w:rPr>
          <w:color w:val="231F20"/>
          <w:spacing w:val="-7"/>
          <w:w w:val="120"/>
        </w:rPr>
        <w:t xml:space="preserve"> </w:t>
      </w:r>
      <w:r>
        <w:rPr>
          <w:color w:val="231F20"/>
          <w:w w:val="120"/>
        </w:rPr>
        <w:t>различение.</w:t>
      </w:r>
      <w:r>
        <w:rPr>
          <w:color w:val="231F20"/>
          <w:spacing w:val="-8"/>
          <w:w w:val="120"/>
        </w:rPr>
        <w:t xml:space="preserve"> </w:t>
      </w:r>
      <w:r>
        <w:rPr>
          <w:color w:val="231F20"/>
          <w:w w:val="120"/>
        </w:rPr>
        <w:t>Согласный</w:t>
      </w:r>
      <w:r>
        <w:rPr>
          <w:color w:val="231F20"/>
          <w:spacing w:val="-7"/>
          <w:w w:val="120"/>
        </w:rPr>
        <w:t xml:space="preserve"> </w:t>
      </w:r>
      <w:r>
        <w:rPr>
          <w:color w:val="231F20"/>
          <w:w w:val="120"/>
        </w:rPr>
        <w:t>звук</w:t>
      </w:r>
      <w:r>
        <w:rPr>
          <w:color w:val="231F20"/>
          <w:spacing w:val="-7"/>
          <w:w w:val="120"/>
        </w:rPr>
        <w:t xml:space="preserve"> </w:t>
      </w:r>
      <w:r>
        <w:rPr>
          <w:color w:val="231F20"/>
          <w:w w:val="120"/>
        </w:rPr>
        <w:t>[й’]</w:t>
      </w:r>
      <w:r>
        <w:rPr>
          <w:color w:val="231F20"/>
          <w:spacing w:val="-8"/>
          <w:w w:val="120"/>
        </w:rPr>
        <w:t xml:space="preserve"> </w:t>
      </w:r>
      <w:r>
        <w:rPr>
          <w:color w:val="231F20"/>
          <w:w w:val="120"/>
        </w:rPr>
        <w:t>и</w:t>
      </w:r>
      <w:r>
        <w:rPr>
          <w:color w:val="231F20"/>
          <w:spacing w:val="-7"/>
          <w:w w:val="120"/>
        </w:rPr>
        <w:t xml:space="preserve"> </w:t>
      </w:r>
      <w:r>
        <w:rPr>
          <w:color w:val="231F20"/>
          <w:w w:val="120"/>
        </w:rPr>
        <w:t>гласный</w:t>
      </w:r>
      <w:r>
        <w:rPr>
          <w:color w:val="231F20"/>
          <w:spacing w:val="-7"/>
          <w:w w:val="120"/>
        </w:rPr>
        <w:t xml:space="preserve"> </w:t>
      </w:r>
      <w:r>
        <w:rPr>
          <w:color w:val="231F20"/>
          <w:w w:val="120"/>
        </w:rPr>
        <w:t>звук</w:t>
      </w:r>
      <w:r>
        <w:rPr>
          <w:color w:val="231F20"/>
          <w:spacing w:val="-58"/>
          <w:w w:val="120"/>
        </w:rPr>
        <w:t xml:space="preserve"> </w:t>
      </w:r>
      <w:r>
        <w:rPr>
          <w:color w:val="231F20"/>
          <w:w w:val="120"/>
        </w:rPr>
        <w:t>[и].</w:t>
      </w:r>
      <w:r>
        <w:rPr>
          <w:color w:val="231F20"/>
          <w:spacing w:val="-13"/>
          <w:w w:val="120"/>
        </w:rPr>
        <w:t xml:space="preserve"> </w:t>
      </w:r>
      <w:r>
        <w:rPr>
          <w:color w:val="231F20"/>
          <w:w w:val="120"/>
        </w:rPr>
        <w:t>Шипящие</w:t>
      </w:r>
      <w:r>
        <w:rPr>
          <w:color w:val="231F20"/>
          <w:spacing w:val="-12"/>
          <w:w w:val="120"/>
        </w:rPr>
        <w:t xml:space="preserve"> </w:t>
      </w:r>
      <w:r>
        <w:rPr>
          <w:color w:val="231F20"/>
          <w:w w:val="120"/>
        </w:rPr>
        <w:t>[ж],</w:t>
      </w:r>
      <w:r>
        <w:rPr>
          <w:color w:val="231F20"/>
          <w:spacing w:val="-13"/>
          <w:w w:val="120"/>
        </w:rPr>
        <w:t xml:space="preserve"> </w:t>
      </w:r>
      <w:r>
        <w:rPr>
          <w:color w:val="231F20"/>
          <w:w w:val="120"/>
        </w:rPr>
        <w:t>[ш],</w:t>
      </w:r>
      <w:r>
        <w:rPr>
          <w:color w:val="231F20"/>
          <w:spacing w:val="-12"/>
          <w:w w:val="120"/>
        </w:rPr>
        <w:t xml:space="preserve"> </w:t>
      </w:r>
      <w:r>
        <w:rPr>
          <w:color w:val="231F20"/>
          <w:w w:val="120"/>
        </w:rPr>
        <w:t>[ч’],</w:t>
      </w:r>
      <w:r>
        <w:rPr>
          <w:color w:val="231F20"/>
          <w:spacing w:val="-12"/>
          <w:w w:val="120"/>
        </w:rPr>
        <w:t xml:space="preserve"> </w:t>
      </w:r>
      <w:r>
        <w:rPr>
          <w:color w:val="231F20"/>
          <w:w w:val="120"/>
        </w:rPr>
        <w:t>[щ’].</w:t>
      </w:r>
    </w:p>
    <w:p w:rsidR="008052C0" w:rsidRDefault="008052C0" w:rsidP="008052C0">
      <w:pPr>
        <w:pStyle w:val="af1"/>
        <w:spacing w:before="4" w:line="247" w:lineRule="auto"/>
      </w:pPr>
      <w:r>
        <w:rPr>
          <w:color w:val="231F20"/>
          <w:w w:val="115"/>
        </w:rPr>
        <w:t>Слог.</w:t>
      </w:r>
      <w:r>
        <w:rPr>
          <w:color w:val="231F20"/>
          <w:spacing w:val="-5"/>
          <w:w w:val="115"/>
        </w:rPr>
        <w:t xml:space="preserve"> </w:t>
      </w:r>
      <w:r>
        <w:rPr>
          <w:color w:val="231F20"/>
          <w:w w:val="115"/>
        </w:rPr>
        <w:t>Количество</w:t>
      </w:r>
      <w:r>
        <w:rPr>
          <w:color w:val="231F20"/>
          <w:spacing w:val="-4"/>
          <w:w w:val="115"/>
        </w:rPr>
        <w:t xml:space="preserve"> </w:t>
      </w:r>
      <w:r>
        <w:rPr>
          <w:color w:val="231F20"/>
          <w:w w:val="115"/>
        </w:rPr>
        <w:t>слогов</w:t>
      </w:r>
      <w:r>
        <w:rPr>
          <w:color w:val="231F20"/>
          <w:spacing w:val="-5"/>
          <w:w w:val="115"/>
        </w:rPr>
        <w:t xml:space="preserve"> </w:t>
      </w:r>
      <w:r>
        <w:rPr>
          <w:color w:val="231F20"/>
          <w:w w:val="115"/>
        </w:rPr>
        <w:t>в</w:t>
      </w:r>
      <w:r>
        <w:rPr>
          <w:color w:val="231F20"/>
          <w:spacing w:val="-4"/>
          <w:w w:val="115"/>
        </w:rPr>
        <w:t xml:space="preserve"> </w:t>
      </w:r>
      <w:r>
        <w:rPr>
          <w:color w:val="231F20"/>
          <w:w w:val="115"/>
        </w:rPr>
        <w:t>слове.</w:t>
      </w:r>
      <w:r>
        <w:rPr>
          <w:color w:val="231F20"/>
          <w:spacing w:val="-4"/>
          <w:w w:val="115"/>
        </w:rPr>
        <w:t xml:space="preserve"> </w:t>
      </w:r>
      <w:r>
        <w:rPr>
          <w:color w:val="231F20"/>
          <w:w w:val="115"/>
        </w:rPr>
        <w:t>Ударный</w:t>
      </w:r>
      <w:r>
        <w:rPr>
          <w:color w:val="231F20"/>
          <w:spacing w:val="-5"/>
          <w:w w:val="115"/>
        </w:rPr>
        <w:t xml:space="preserve"> </w:t>
      </w:r>
      <w:r>
        <w:rPr>
          <w:color w:val="231F20"/>
          <w:w w:val="115"/>
        </w:rPr>
        <w:t>слог.</w:t>
      </w:r>
      <w:r>
        <w:rPr>
          <w:color w:val="231F20"/>
          <w:spacing w:val="-4"/>
          <w:w w:val="115"/>
        </w:rPr>
        <w:t xml:space="preserve"> </w:t>
      </w:r>
      <w:r>
        <w:rPr>
          <w:color w:val="231F20"/>
          <w:w w:val="115"/>
        </w:rPr>
        <w:t>Деление</w:t>
      </w:r>
      <w:r>
        <w:rPr>
          <w:color w:val="231F20"/>
          <w:spacing w:val="-5"/>
          <w:w w:val="115"/>
        </w:rPr>
        <w:t xml:space="preserve"> </w:t>
      </w:r>
      <w:r>
        <w:rPr>
          <w:color w:val="231F20"/>
          <w:w w:val="115"/>
        </w:rPr>
        <w:t>слов</w:t>
      </w:r>
      <w:r>
        <w:rPr>
          <w:color w:val="231F20"/>
          <w:spacing w:val="-55"/>
          <w:w w:val="115"/>
        </w:rPr>
        <w:t xml:space="preserve"> </w:t>
      </w:r>
      <w:r>
        <w:rPr>
          <w:color w:val="231F20"/>
          <w:w w:val="115"/>
        </w:rPr>
        <w:t>на</w:t>
      </w:r>
      <w:r>
        <w:rPr>
          <w:color w:val="231F20"/>
          <w:spacing w:val="-8"/>
          <w:w w:val="115"/>
        </w:rPr>
        <w:t xml:space="preserve"> </w:t>
      </w:r>
      <w:r>
        <w:rPr>
          <w:color w:val="231F20"/>
          <w:w w:val="115"/>
        </w:rPr>
        <w:t>слоги</w:t>
      </w:r>
      <w:r>
        <w:rPr>
          <w:color w:val="231F20"/>
          <w:spacing w:val="-7"/>
          <w:w w:val="115"/>
        </w:rPr>
        <w:t xml:space="preserve"> </w:t>
      </w:r>
      <w:r>
        <w:rPr>
          <w:color w:val="231F20"/>
          <w:w w:val="115"/>
        </w:rPr>
        <w:t>(простые</w:t>
      </w:r>
      <w:r>
        <w:rPr>
          <w:color w:val="231F20"/>
          <w:spacing w:val="-7"/>
          <w:w w:val="115"/>
        </w:rPr>
        <w:t xml:space="preserve"> </w:t>
      </w:r>
      <w:r>
        <w:rPr>
          <w:color w:val="231F20"/>
          <w:w w:val="115"/>
        </w:rPr>
        <w:t>случаи,</w:t>
      </w:r>
      <w:r>
        <w:rPr>
          <w:color w:val="231F20"/>
          <w:spacing w:val="-7"/>
          <w:w w:val="115"/>
        </w:rPr>
        <w:t xml:space="preserve"> </w:t>
      </w:r>
      <w:r>
        <w:rPr>
          <w:color w:val="231F20"/>
          <w:w w:val="115"/>
        </w:rPr>
        <w:t>без</w:t>
      </w:r>
      <w:r>
        <w:rPr>
          <w:color w:val="231F20"/>
          <w:spacing w:val="-7"/>
          <w:w w:val="115"/>
        </w:rPr>
        <w:t xml:space="preserve"> </w:t>
      </w:r>
      <w:r>
        <w:rPr>
          <w:color w:val="231F20"/>
          <w:w w:val="115"/>
        </w:rPr>
        <w:t>стечения</w:t>
      </w:r>
      <w:r>
        <w:rPr>
          <w:color w:val="231F20"/>
          <w:spacing w:val="-7"/>
          <w:w w:val="115"/>
        </w:rPr>
        <w:t xml:space="preserve"> </w:t>
      </w:r>
      <w:r>
        <w:rPr>
          <w:color w:val="231F20"/>
          <w:w w:val="115"/>
        </w:rPr>
        <w:t>согласных).</w:t>
      </w:r>
    </w:p>
    <w:p w:rsidR="008052C0" w:rsidRDefault="008052C0" w:rsidP="008052C0">
      <w:pPr>
        <w:pStyle w:val="af1"/>
        <w:spacing w:before="141"/>
        <w:ind w:right="0" w:firstLine="0"/>
        <w:jc w:val="left"/>
        <w:rPr>
          <w:rFonts w:ascii="Trebuchet MS" w:hAnsi="Trebuchet MS"/>
        </w:rPr>
      </w:pPr>
      <w:r>
        <w:rPr>
          <w:rFonts w:ascii="Trebuchet MS" w:hAnsi="Trebuchet MS"/>
          <w:color w:val="231F20"/>
        </w:rPr>
        <w:t>Графика</w:t>
      </w:r>
    </w:p>
    <w:p w:rsidR="008052C0" w:rsidRDefault="008052C0" w:rsidP="008052C0">
      <w:pPr>
        <w:pStyle w:val="af1"/>
        <w:spacing w:before="69" w:line="247" w:lineRule="auto"/>
        <w:ind w:right="154"/>
      </w:pPr>
      <w:r>
        <w:rPr>
          <w:color w:val="231F20"/>
          <w:w w:val="120"/>
        </w:rPr>
        <w:t>Звук и буква. Различение звуков и букв. Обозначение на</w:t>
      </w:r>
      <w:r>
        <w:rPr>
          <w:color w:val="231F20"/>
          <w:spacing w:val="1"/>
          <w:w w:val="120"/>
        </w:rPr>
        <w:t xml:space="preserve"> </w:t>
      </w:r>
      <w:r>
        <w:rPr>
          <w:color w:val="231F20"/>
          <w:w w:val="120"/>
        </w:rPr>
        <w:t>письме</w:t>
      </w:r>
      <w:r>
        <w:rPr>
          <w:color w:val="231F20"/>
          <w:spacing w:val="-11"/>
          <w:w w:val="120"/>
        </w:rPr>
        <w:t xml:space="preserve"> </w:t>
      </w:r>
      <w:r>
        <w:rPr>
          <w:color w:val="231F20"/>
          <w:w w:val="120"/>
        </w:rPr>
        <w:t>твёрдости</w:t>
      </w:r>
      <w:r>
        <w:rPr>
          <w:color w:val="231F20"/>
          <w:spacing w:val="-11"/>
          <w:w w:val="120"/>
        </w:rPr>
        <w:t xml:space="preserve"> </w:t>
      </w:r>
      <w:r>
        <w:rPr>
          <w:color w:val="231F20"/>
          <w:w w:val="120"/>
        </w:rPr>
        <w:t>согласных</w:t>
      </w:r>
      <w:r>
        <w:rPr>
          <w:color w:val="231F20"/>
          <w:spacing w:val="-11"/>
          <w:w w:val="120"/>
        </w:rPr>
        <w:t xml:space="preserve"> </w:t>
      </w:r>
      <w:r>
        <w:rPr>
          <w:color w:val="231F20"/>
          <w:w w:val="120"/>
        </w:rPr>
        <w:t>звуков</w:t>
      </w:r>
      <w:r>
        <w:rPr>
          <w:color w:val="231F20"/>
          <w:spacing w:val="-11"/>
          <w:w w:val="120"/>
        </w:rPr>
        <w:t xml:space="preserve"> </w:t>
      </w:r>
      <w:r>
        <w:rPr>
          <w:color w:val="231F20"/>
          <w:w w:val="120"/>
        </w:rPr>
        <w:t>буквами</w:t>
      </w:r>
      <w:r>
        <w:rPr>
          <w:color w:val="231F20"/>
          <w:spacing w:val="-9"/>
          <w:w w:val="120"/>
        </w:rPr>
        <w:t xml:space="preserve"> </w:t>
      </w:r>
      <w:r>
        <w:rPr>
          <w:b/>
          <w:i/>
          <w:color w:val="231F20"/>
          <w:w w:val="120"/>
        </w:rPr>
        <w:t>а</w:t>
      </w:r>
      <w:r>
        <w:rPr>
          <w:color w:val="231F20"/>
          <w:w w:val="120"/>
        </w:rPr>
        <w:t>,</w:t>
      </w:r>
      <w:r>
        <w:rPr>
          <w:color w:val="231F20"/>
          <w:spacing w:val="-11"/>
          <w:w w:val="120"/>
        </w:rPr>
        <w:t xml:space="preserve"> </w:t>
      </w:r>
      <w:r>
        <w:rPr>
          <w:b/>
          <w:i/>
          <w:color w:val="231F20"/>
          <w:w w:val="120"/>
        </w:rPr>
        <w:t>о</w:t>
      </w:r>
      <w:r>
        <w:rPr>
          <w:color w:val="231F20"/>
          <w:w w:val="120"/>
        </w:rPr>
        <w:t>,</w:t>
      </w:r>
      <w:r>
        <w:rPr>
          <w:color w:val="231F20"/>
          <w:spacing w:val="-11"/>
          <w:w w:val="120"/>
        </w:rPr>
        <w:t xml:space="preserve"> </w:t>
      </w:r>
      <w:r>
        <w:rPr>
          <w:b/>
          <w:i/>
          <w:color w:val="231F20"/>
          <w:w w:val="120"/>
        </w:rPr>
        <w:t>у</w:t>
      </w:r>
      <w:r>
        <w:rPr>
          <w:color w:val="231F20"/>
          <w:w w:val="120"/>
        </w:rPr>
        <w:t>,</w:t>
      </w:r>
      <w:r>
        <w:rPr>
          <w:color w:val="231F20"/>
          <w:spacing w:val="-11"/>
          <w:w w:val="120"/>
        </w:rPr>
        <w:t xml:space="preserve"> </w:t>
      </w:r>
      <w:r>
        <w:rPr>
          <w:b/>
          <w:i/>
          <w:color w:val="231F20"/>
          <w:w w:val="120"/>
        </w:rPr>
        <w:t>ы</w:t>
      </w:r>
      <w:r>
        <w:rPr>
          <w:color w:val="231F20"/>
          <w:w w:val="120"/>
        </w:rPr>
        <w:t>,</w:t>
      </w:r>
      <w:r>
        <w:rPr>
          <w:color w:val="231F20"/>
          <w:spacing w:val="-11"/>
          <w:w w:val="120"/>
        </w:rPr>
        <w:t xml:space="preserve"> </w:t>
      </w:r>
      <w:r>
        <w:rPr>
          <w:b/>
          <w:i/>
          <w:color w:val="231F20"/>
          <w:w w:val="120"/>
        </w:rPr>
        <w:t>э</w:t>
      </w:r>
      <w:r>
        <w:rPr>
          <w:color w:val="231F20"/>
          <w:w w:val="120"/>
        </w:rPr>
        <w:t>;</w:t>
      </w:r>
      <w:r>
        <w:rPr>
          <w:color w:val="231F20"/>
          <w:spacing w:val="-10"/>
          <w:w w:val="120"/>
        </w:rPr>
        <w:t xml:space="preserve"> </w:t>
      </w:r>
      <w:r>
        <w:rPr>
          <w:color w:val="231F20"/>
          <w:w w:val="120"/>
        </w:rPr>
        <w:t>слова</w:t>
      </w:r>
      <w:r>
        <w:rPr>
          <w:color w:val="231F20"/>
          <w:spacing w:val="-58"/>
          <w:w w:val="120"/>
        </w:rPr>
        <w:t xml:space="preserve"> </w:t>
      </w:r>
      <w:r>
        <w:rPr>
          <w:color w:val="231F20"/>
          <w:w w:val="120"/>
        </w:rPr>
        <w:t>с</w:t>
      </w:r>
      <w:r>
        <w:rPr>
          <w:color w:val="231F20"/>
          <w:spacing w:val="-14"/>
          <w:w w:val="120"/>
        </w:rPr>
        <w:t xml:space="preserve"> </w:t>
      </w:r>
      <w:r>
        <w:rPr>
          <w:color w:val="231F20"/>
          <w:w w:val="120"/>
        </w:rPr>
        <w:t>буквой</w:t>
      </w:r>
      <w:r>
        <w:rPr>
          <w:color w:val="231F20"/>
          <w:spacing w:val="-14"/>
          <w:w w:val="120"/>
        </w:rPr>
        <w:t xml:space="preserve"> </w:t>
      </w:r>
      <w:r>
        <w:rPr>
          <w:b/>
          <w:i/>
          <w:color w:val="231F20"/>
          <w:w w:val="120"/>
        </w:rPr>
        <w:t>э</w:t>
      </w:r>
      <w:r>
        <w:rPr>
          <w:color w:val="231F20"/>
          <w:w w:val="120"/>
        </w:rPr>
        <w:t>.</w:t>
      </w:r>
      <w:r>
        <w:rPr>
          <w:color w:val="231F20"/>
          <w:spacing w:val="-14"/>
          <w:w w:val="120"/>
        </w:rPr>
        <w:t xml:space="preserve"> </w:t>
      </w:r>
      <w:r>
        <w:rPr>
          <w:color w:val="231F20"/>
          <w:w w:val="120"/>
        </w:rPr>
        <w:t>Обозначение</w:t>
      </w:r>
      <w:r>
        <w:rPr>
          <w:color w:val="231F20"/>
          <w:spacing w:val="-14"/>
          <w:w w:val="120"/>
        </w:rPr>
        <w:t xml:space="preserve"> </w:t>
      </w:r>
      <w:r>
        <w:rPr>
          <w:color w:val="231F20"/>
          <w:w w:val="120"/>
        </w:rPr>
        <w:t>на</w:t>
      </w:r>
      <w:r>
        <w:rPr>
          <w:color w:val="231F20"/>
          <w:spacing w:val="-13"/>
          <w:w w:val="120"/>
        </w:rPr>
        <w:t xml:space="preserve"> </w:t>
      </w:r>
      <w:r>
        <w:rPr>
          <w:color w:val="231F20"/>
          <w:w w:val="120"/>
        </w:rPr>
        <w:t>письме</w:t>
      </w:r>
      <w:r>
        <w:rPr>
          <w:color w:val="231F20"/>
          <w:spacing w:val="-14"/>
          <w:w w:val="120"/>
        </w:rPr>
        <w:t xml:space="preserve"> </w:t>
      </w:r>
      <w:r>
        <w:rPr>
          <w:color w:val="231F20"/>
          <w:w w:val="120"/>
        </w:rPr>
        <w:t>мягкости</w:t>
      </w:r>
      <w:r>
        <w:rPr>
          <w:color w:val="231F20"/>
          <w:spacing w:val="-14"/>
          <w:w w:val="120"/>
        </w:rPr>
        <w:t xml:space="preserve"> </w:t>
      </w:r>
      <w:r>
        <w:rPr>
          <w:color w:val="231F20"/>
          <w:w w:val="120"/>
        </w:rPr>
        <w:t>согласных</w:t>
      </w:r>
      <w:r>
        <w:rPr>
          <w:color w:val="231F20"/>
          <w:spacing w:val="-14"/>
          <w:w w:val="120"/>
        </w:rPr>
        <w:t xml:space="preserve"> </w:t>
      </w:r>
      <w:r>
        <w:rPr>
          <w:color w:val="231F20"/>
          <w:w w:val="120"/>
        </w:rPr>
        <w:t>звуков</w:t>
      </w:r>
      <w:r>
        <w:rPr>
          <w:color w:val="231F20"/>
          <w:spacing w:val="-57"/>
          <w:w w:val="120"/>
        </w:rPr>
        <w:t xml:space="preserve"> </w:t>
      </w:r>
      <w:r>
        <w:rPr>
          <w:color w:val="231F20"/>
          <w:w w:val="120"/>
        </w:rPr>
        <w:t>буквами</w:t>
      </w:r>
      <w:r>
        <w:rPr>
          <w:color w:val="231F20"/>
          <w:spacing w:val="-4"/>
          <w:w w:val="120"/>
        </w:rPr>
        <w:t xml:space="preserve"> </w:t>
      </w:r>
      <w:r>
        <w:rPr>
          <w:b/>
          <w:i/>
          <w:color w:val="231F20"/>
          <w:w w:val="120"/>
        </w:rPr>
        <w:t>е</w:t>
      </w:r>
      <w:r>
        <w:rPr>
          <w:color w:val="231F20"/>
          <w:w w:val="120"/>
        </w:rPr>
        <w:t>,</w:t>
      </w:r>
      <w:r>
        <w:rPr>
          <w:color w:val="231F20"/>
          <w:spacing w:val="-4"/>
          <w:w w:val="120"/>
        </w:rPr>
        <w:t xml:space="preserve"> </w:t>
      </w:r>
      <w:r>
        <w:rPr>
          <w:b/>
          <w:i/>
          <w:color w:val="231F20"/>
          <w:w w:val="120"/>
        </w:rPr>
        <w:t>ё</w:t>
      </w:r>
      <w:r>
        <w:rPr>
          <w:color w:val="231F20"/>
          <w:w w:val="120"/>
        </w:rPr>
        <w:t>,</w:t>
      </w:r>
      <w:r>
        <w:rPr>
          <w:color w:val="231F20"/>
          <w:spacing w:val="-4"/>
          <w:w w:val="120"/>
        </w:rPr>
        <w:t xml:space="preserve"> </w:t>
      </w:r>
      <w:r>
        <w:rPr>
          <w:b/>
          <w:i/>
          <w:color w:val="231F20"/>
          <w:w w:val="120"/>
        </w:rPr>
        <w:t>ю</w:t>
      </w:r>
      <w:r>
        <w:rPr>
          <w:color w:val="231F20"/>
          <w:w w:val="120"/>
        </w:rPr>
        <w:t>,</w:t>
      </w:r>
      <w:r>
        <w:rPr>
          <w:color w:val="231F20"/>
          <w:spacing w:val="-4"/>
          <w:w w:val="120"/>
        </w:rPr>
        <w:t xml:space="preserve"> </w:t>
      </w:r>
      <w:r>
        <w:rPr>
          <w:b/>
          <w:i/>
          <w:color w:val="231F20"/>
          <w:w w:val="120"/>
        </w:rPr>
        <w:t>я</w:t>
      </w:r>
      <w:r>
        <w:rPr>
          <w:color w:val="231F20"/>
          <w:w w:val="120"/>
        </w:rPr>
        <w:t>,</w:t>
      </w:r>
      <w:r>
        <w:rPr>
          <w:color w:val="231F20"/>
          <w:spacing w:val="-3"/>
          <w:w w:val="120"/>
        </w:rPr>
        <w:t xml:space="preserve"> </w:t>
      </w:r>
      <w:r>
        <w:rPr>
          <w:b/>
          <w:i/>
          <w:color w:val="231F20"/>
          <w:w w:val="120"/>
        </w:rPr>
        <w:t>и</w:t>
      </w:r>
      <w:r>
        <w:rPr>
          <w:color w:val="231F20"/>
          <w:w w:val="120"/>
        </w:rPr>
        <w:t>.</w:t>
      </w:r>
      <w:r>
        <w:rPr>
          <w:color w:val="231F20"/>
          <w:spacing w:val="-4"/>
          <w:w w:val="120"/>
        </w:rPr>
        <w:t xml:space="preserve"> </w:t>
      </w:r>
      <w:r>
        <w:rPr>
          <w:color w:val="231F20"/>
          <w:w w:val="120"/>
        </w:rPr>
        <w:t>Функции</w:t>
      </w:r>
      <w:r>
        <w:rPr>
          <w:color w:val="231F20"/>
          <w:spacing w:val="-4"/>
          <w:w w:val="120"/>
        </w:rPr>
        <w:t xml:space="preserve"> </w:t>
      </w:r>
      <w:r>
        <w:rPr>
          <w:color w:val="231F20"/>
          <w:w w:val="120"/>
        </w:rPr>
        <w:t>букв</w:t>
      </w:r>
      <w:r>
        <w:rPr>
          <w:color w:val="231F20"/>
          <w:spacing w:val="-4"/>
          <w:w w:val="120"/>
        </w:rPr>
        <w:t xml:space="preserve"> </w:t>
      </w:r>
      <w:r>
        <w:rPr>
          <w:b/>
          <w:i/>
          <w:color w:val="231F20"/>
          <w:w w:val="120"/>
        </w:rPr>
        <w:t>е</w:t>
      </w:r>
      <w:r>
        <w:rPr>
          <w:color w:val="231F20"/>
          <w:w w:val="120"/>
        </w:rPr>
        <w:t>,</w:t>
      </w:r>
      <w:r>
        <w:rPr>
          <w:color w:val="231F20"/>
          <w:spacing w:val="-3"/>
          <w:w w:val="120"/>
        </w:rPr>
        <w:t xml:space="preserve"> </w:t>
      </w:r>
      <w:r>
        <w:rPr>
          <w:b/>
          <w:i/>
          <w:color w:val="231F20"/>
          <w:w w:val="120"/>
        </w:rPr>
        <w:t>ё</w:t>
      </w:r>
      <w:r>
        <w:rPr>
          <w:color w:val="231F20"/>
          <w:w w:val="120"/>
        </w:rPr>
        <w:t>,</w:t>
      </w:r>
      <w:r>
        <w:rPr>
          <w:color w:val="231F20"/>
          <w:spacing w:val="-4"/>
          <w:w w:val="120"/>
        </w:rPr>
        <w:t xml:space="preserve"> </w:t>
      </w:r>
      <w:r>
        <w:rPr>
          <w:b/>
          <w:i/>
          <w:color w:val="231F20"/>
          <w:w w:val="120"/>
        </w:rPr>
        <w:t>ю</w:t>
      </w:r>
      <w:r>
        <w:rPr>
          <w:color w:val="231F20"/>
          <w:w w:val="120"/>
        </w:rPr>
        <w:t>,</w:t>
      </w:r>
      <w:r>
        <w:rPr>
          <w:color w:val="231F20"/>
          <w:spacing w:val="-4"/>
          <w:w w:val="120"/>
        </w:rPr>
        <w:t xml:space="preserve"> </w:t>
      </w:r>
      <w:r>
        <w:rPr>
          <w:b/>
          <w:i/>
          <w:color w:val="231F20"/>
          <w:w w:val="120"/>
        </w:rPr>
        <w:t>я</w:t>
      </w:r>
      <w:r>
        <w:rPr>
          <w:color w:val="231F20"/>
          <w:w w:val="120"/>
        </w:rPr>
        <w:t>.</w:t>
      </w:r>
      <w:r>
        <w:rPr>
          <w:color w:val="231F20"/>
          <w:spacing w:val="-4"/>
          <w:w w:val="120"/>
        </w:rPr>
        <w:t xml:space="preserve"> </w:t>
      </w:r>
      <w:r>
        <w:rPr>
          <w:color w:val="231F20"/>
          <w:w w:val="120"/>
        </w:rPr>
        <w:t>Мягкий</w:t>
      </w:r>
      <w:r>
        <w:rPr>
          <w:color w:val="231F20"/>
          <w:spacing w:val="-4"/>
          <w:w w:val="120"/>
        </w:rPr>
        <w:t xml:space="preserve"> </w:t>
      </w:r>
      <w:r>
        <w:rPr>
          <w:color w:val="231F20"/>
          <w:w w:val="120"/>
        </w:rPr>
        <w:t>знак</w:t>
      </w:r>
      <w:r>
        <w:rPr>
          <w:color w:val="231F20"/>
          <w:spacing w:val="-3"/>
          <w:w w:val="120"/>
        </w:rPr>
        <w:t xml:space="preserve"> </w:t>
      </w:r>
      <w:r>
        <w:rPr>
          <w:color w:val="231F20"/>
          <w:w w:val="120"/>
        </w:rPr>
        <w:t>как</w:t>
      </w:r>
      <w:r>
        <w:rPr>
          <w:color w:val="231F20"/>
          <w:spacing w:val="-58"/>
          <w:w w:val="120"/>
        </w:rPr>
        <w:t xml:space="preserve"> </w:t>
      </w:r>
      <w:r>
        <w:rPr>
          <w:color w:val="231F20"/>
          <w:w w:val="115"/>
        </w:rPr>
        <w:t>показатель мягкости предшествующего согласного звука в кон</w:t>
      </w:r>
      <w:r>
        <w:rPr>
          <w:color w:val="231F20"/>
          <w:w w:val="115"/>
        </w:rPr>
        <w:softHyphen/>
      </w:r>
      <w:r>
        <w:rPr>
          <w:color w:val="231F20"/>
          <w:spacing w:val="1"/>
          <w:w w:val="115"/>
        </w:rPr>
        <w:t xml:space="preserve"> </w:t>
      </w:r>
      <w:r>
        <w:rPr>
          <w:color w:val="231F20"/>
          <w:w w:val="120"/>
        </w:rPr>
        <w:t>це</w:t>
      </w:r>
      <w:r>
        <w:rPr>
          <w:color w:val="231F20"/>
          <w:spacing w:val="-13"/>
          <w:w w:val="120"/>
        </w:rPr>
        <w:t xml:space="preserve"> </w:t>
      </w:r>
      <w:r>
        <w:rPr>
          <w:color w:val="231F20"/>
          <w:w w:val="120"/>
        </w:rPr>
        <w:t>слова.</w:t>
      </w:r>
    </w:p>
    <w:p w:rsidR="008052C0" w:rsidRDefault="008052C0" w:rsidP="008052C0">
      <w:pPr>
        <w:pStyle w:val="af1"/>
        <w:spacing w:before="5" w:line="247" w:lineRule="auto"/>
        <w:ind w:right="154"/>
        <w:rPr>
          <w:i/>
        </w:rPr>
      </w:pPr>
      <w:r>
        <w:rPr>
          <w:color w:val="231F20"/>
          <w:w w:val="115"/>
        </w:rPr>
        <w:t>Установление соотношения звукового и буквенного состава</w:t>
      </w:r>
      <w:r>
        <w:rPr>
          <w:color w:val="231F20"/>
          <w:spacing w:val="1"/>
          <w:w w:val="115"/>
        </w:rPr>
        <w:t xml:space="preserve"> </w:t>
      </w:r>
      <w:r>
        <w:rPr>
          <w:color w:val="231F20"/>
          <w:w w:val="115"/>
        </w:rPr>
        <w:t>слова</w:t>
      </w:r>
      <w:r>
        <w:rPr>
          <w:color w:val="231F20"/>
          <w:spacing w:val="-9"/>
          <w:w w:val="115"/>
        </w:rPr>
        <w:t xml:space="preserve"> </w:t>
      </w:r>
      <w:r>
        <w:rPr>
          <w:color w:val="231F20"/>
          <w:w w:val="115"/>
        </w:rPr>
        <w:t>в</w:t>
      </w:r>
      <w:r>
        <w:rPr>
          <w:color w:val="231F20"/>
          <w:spacing w:val="-8"/>
          <w:w w:val="115"/>
        </w:rPr>
        <w:t xml:space="preserve"> </w:t>
      </w:r>
      <w:r>
        <w:rPr>
          <w:color w:val="231F20"/>
          <w:w w:val="115"/>
        </w:rPr>
        <w:t>словах</w:t>
      </w:r>
      <w:r>
        <w:rPr>
          <w:color w:val="231F20"/>
          <w:spacing w:val="-9"/>
          <w:w w:val="115"/>
        </w:rPr>
        <w:t xml:space="preserve"> </w:t>
      </w:r>
      <w:r>
        <w:rPr>
          <w:color w:val="231F20"/>
          <w:w w:val="115"/>
        </w:rPr>
        <w:t>типа</w:t>
      </w:r>
      <w:r>
        <w:rPr>
          <w:color w:val="231F20"/>
          <w:spacing w:val="-9"/>
          <w:w w:val="115"/>
        </w:rPr>
        <w:t xml:space="preserve"> </w:t>
      </w:r>
      <w:r>
        <w:rPr>
          <w:i/>
          <w:color w:val="231F20"/>
          <w:w w:val="115"/>
        </w:rPr>
        <w:t>стол</w:t>
      </w:r>
      <w:r>
        <w:rPr>
          <w:color w:val="231F20"/>
          <w:w w:val="115"/>
        </w:rPr>
        <w:t>,</w:t>
      </w:r>
      <w:r>
        <w:rPr>
          <w:color w:val="231F20"/>
          <w:spacing w:val="-9"/>
          <w:w w:val="115"/>
        </w:rPr>
        <w:t xml:space="preserve"> </w:t>
      </w:r>
      <w:r>
        <w:rPr>
          <w:i/>
          <w:color w:val="231F20"/>
          <w:w w:val="115"/>
        </w:rPr>
        <w:t>конь.</w:t>
      </w:r>
    </w:p>
    <w:p w:rsidR="008052C0" w:rsidRDefault="008052C0" w:rsidP="008052C0">
      <w:pPr>
        <w:pStyle w:val="af1"/>
        <w:spacing w:before="2" w:line="247" w:lineRule="auto"/>
        <w:ind w:right="154"/>
      </w:pPr>
      <w:r>
        <w:rPr>
          <w:color w:val="231F20"/>
          <w:w w:val="115"/>
        </w:rPr>
        <w:t>Небуквенные графические средства: пробел между словами,</w:t>
      </w:r>
      <w:r>
        <w:rPr>
          <w:color w:val="231F20"/>
          <w:spacing w:val="1"/>
          <w:w w:val="115"/>
        </w:rPr>
        <w:t xml:space="preserve"> </w:t>
      </w:r>
      <w:r>
        <w:rPr>
          <w:color w:val="231F20"/>
          <w:w w:val="120"/>
        </w:rPr>
        <w:t>знак</w:t>
      </w:r>
      <w:r>
        <w:rPr>
          <w:color w:val="231F20"/>
          <w:spacing w:val="-13"/>
          <w:w w:val="120"/>
        </w:rPr>
        <w:t xml:space="preserve"> </w:t>
      </w:r>
      <w:r>
        <w:rPr>
          <w:color w:val="231F20"/>
          <w:w w:val="120"/>
        </w:rPr>
        <w:t>переноса.</w:t>
      </w:r>
    </w:p>
    <w:p w:rsidR="008052C0" w:rsidRDefault="008052C0" w:rsidP="008052C0">
      <w:pPr>
        <w:pStyle w:val="af1"/>
        <w:spacing w:before="2" w:line="247" w:lineRule="auto"/>
        <w:ind w:right="154"/>
      </w:pPr>
      <w:r>
        <w:rPr>
          <w:color w:val="231F20"/>
          <w:w w:val="120"/>
        </w:rPr>
        <w:t>Русский алфавит: правильное название букв, их последова</w:t>
      </w:r>
      <w:r>
        <w:rPr>
          <w:color w:val="231F20"/>
          <w:w w:val="120"/>
        </w:rPr>
        <w:softHyphen/>
      </w:r>
      <w:r>
        <w:rPr>
          <w:color w:val="231F20"/>
          <w:spacing w:val="-57"/>
          <w:w w:val="120"/>
        </w:rPr>
        <w:t xml:space="preserve"> </w:t>
      </w:r>
      <w:r>
        <w:rPr>
          <w:color w:val="231F20"/>
          <w:w w:val="120"/>
        </w:rPr>
        <w:t>тельность. Использование алфавита для упорядочения списка</w:t>
      </w:r>
      <w:r>
        <w:rPr>
          <w:color w:val="231F20"/>
          <w:spacing w:val="-57"/>
          <w:w w:val="120"/>
        </w:rPr>
        <w:t xml:space="preserve"> </w:t>
      </w:r>
      <w:r>
        <w:rPr>
          <w:color w:val="231F20"/>
          <w:w w:val="120"/>
        </w:rPr>
        <w:t>слов.</w:t>
      </w:r>
    </w:p>
    <w:p w:rsidR="008052C0" w:rsidRDefault="008052C0" w:rsidP="008052C0">
      <w:pPr>
        <w:pStyle w:val="af1"/>
        <w:spacing w:before="142"/>
        <w:ind w:right="0" w:firstLine="0"/>
        <w:jc w:val="left"/>
        <w:rPr>
          <w:rFonts w:ascii="Trebuchet MS" w:hAnsi="Trebuchet MS"/>
        </w:rPr>
      </w:pPr>
      <w:r>
        <w:rPr>
          <w:rFonts w:ascii="Trebuchet MS" w:hAnsi="Trebuchet MS"/>
          <w:color w:val="231F20"/>
        </w:rPr>
        <w:t>Орфоэпия</w:t>
      </w:r>
    </w:p>
    <w:p w:rsidR="008052C0" w:rsidRDefault="008052C0" w:rsidP="008052C0">
      <w:pPr>
        <w:pStyle w:val="af1"/>
        <w:spacing w:before="69" w:line="247" w:lineRule="auto"/>
        <w:ind w:right="154"/>
      </w:pPr>
      <w:r>
        <w:rPr>
          <w:color w:val="231F20"/>
          <w:w w:val="115"/>
        </w:rPr>
        <w:t>Произношение звуков и сочетаний звуков, ударение в словах</w:t>
      </w:r>
      <w:r>
        <w:rPr>
          <w:color w:val="231F20"/>
          <w:spacing w:val="1"/>
          <w:w w:val="115"/>
        </w:rPr>
        <w:t xml:space="preserve"> </w:t>
      </w:r>
      <w:r>
        <w:rPr>
          <w:color w:val="231F20"/>
          <w:w w:val="115"/>
        </w:rPr>
        <w:t>в</w:t>
      </w:r>
      <w:r>
        <w:rPr>
          <w:color w:val="231F20"/>
          <w:spacing w:val="-10"/>
          <w:w w:val="115"/>
        </w:rPr>
        <w:t xml:space="preserve"> </w:t>
      </w:r>
      <w:r>
        <w:rPr>
          <w:color w:val="231F20"/>
          <w:w w:val="115"/>
        </w:rPr>
        <w:t>соответствии</w:t>
      </w:r>
      <w:r>
        <w:rPr>
          <w:color w:val="231F20"/>
          <w:spacing w:val="-10"/>
          <w:w w:val="115"/>
        </w:rPr>
        <w:t xml:space="preserve"> </w:t>
      </w:r>
      <w:r>
        <w:rPr>
          <w:color w:val="231F20"/>
          <w:w w:val="115"/>
        </w:rPr>
        <w:t>с</w:t>
      </w:r>
      <w:r>
        <w:rPr>
          <w:color w:val="231F20"/>
          <w:spacing w:val="-10"/>
          <w:w w:val="115"/>
        </w:rPr>
        <w:t xml:space="preserve"> </w:t>
      </w:r>
      <w:r>
        <w:rPr>
          <w:color w:val="231F20"/>
          <w:w w:val="115"/>
        </w:rPr>
        <w:t>нормами</w:t>
      </w:r>
      <w:r>
        <w:rPr>
          <w:color w:val="231F20"/>
          <w:spacing w:val="-10"/>
          <w:w w:val="115"/>
        </w:rPr>
        <w:t xml:space="preserve"> </w:t>
      </w:r>
      <w:r>
        <w:rPr>
          <w:color w:val="231F20"/>
          <w:w w:val="115"/>
        </w:rPr>
        <w:t>современного</w:t>
      </w:r>
      <w:r>
        <w:rPr>
          <w:color w:val="231F20"/>
          <w:spacing w:val="-10"/>
          <w:w w:val="115"/>
        </w:rPr>
        <w:t xml:space="preserve"> </w:t>
      </w:r>
      <w:r>
        <w:rPr>
          <w:color w:val="231F20"/>
          <w:w w:val="115"/>
        </w:rPr>
        <w:t>русского</w:t>
      </w:r>
      <w:r>
        <w:rPr>
          <w:color w:val="231F20"/>
          <w:spacing w:val="-10"/>
          <w:w w:val="115"/>
        </w:rPr>
        <w:t xml:space="preserve"> </w:t>
      </w:r>
      <w:r>
        <w:rPr>
          <w:color w:val="231F20"/>
          <w:w w:val="115"/>
        </w:rPr>
        <w:t>литературного</w:t>
      </w:r>
      <w:r>
        <w:rPr>
          <w:color w:val="231F20"/>
          <w:spacing w:val="-56"/>
          <w:w w:val="115"/>
        </w:rPr>
        <w:t xml:space="preserve"> </w:t>
      </w:r>
      <w:r>
        <w:rPr>
          <w:color w:val="231F20"/>
          <w:w w:val="115"/>
        </w:rPr>
        <w:t>языка (на ограниченном перечне слов, отрабатываемом в учеб</w:t>
      </w:r>
      <w:r>
        <w:rPr>
          <w:color w:val="231F20"/>
          <w:w w:val="115"/>
        </w:rPr>
        <w:softHyphen/>
      </w:r>
      <w:r>
        <w:rPr>
          <w:color w:val="231F20"/>
          <w:spacing w:val="1"/>
          <w:w w:val="115"/>
        </w:rPr>
        <w:t xml:space="preserve"> </w:t>
      </w:r>
      <w:r>
        <w:rPr>
          <w:color w:val="231F20"/>
          <w:w w:val="115"/>
        </w:rPr>
        <w:t>нике).</w:t>
      </w:r>
    </w:p>
    <w:p w:rsidR="008052C0" w:rsidRDefault="008052C0" w:rsidP="008052C0">
      <w:pPr>
        <w:pStyle w:val="af1"/>
        <w:spacing w:before="143"/>
        <w:ind w:right="0" w:firstLine="0"/>
        <w:jc w:val="left"/>
        <w:rPr>
          <w:rFonts w:ascii="Trebuchet MS" w:hAnsi="Trebuchet MS"/>
        </w:rPr>
      </w:pPr>
      <w:r>
        <w:rPr>
          <w:rFonts w:ascii="Trebuchet MS" w:hAnsi="Trebuchet MS"/>
          <w:color w:val="231F20"/>
        </w:rPr>
        <w:t>Лексика</w:t>
      </w:r>
    </w:p>
    <w:p w:rsidR="008052C0" w:rsidRDefault="008052C0" w:rsidP="008052C0">
      <w:pPr>
        <w:pStyle w:val="af1"/>
        <w:spacing w:before="69"/>
        <w:ind w:left="383" w:right="0" w:firstLine="0"/>
        <w:jc w:val="left"/>
      </w:pPr>
      <w:r>
        <w:rPr>
          <w:color w:val="231F20"/>
          <w:w w:val="115"/>
        </w:rPr>
        <w:t>Слово</w:t>
      </w:r>
      <w:r>
        <w:rPr>
          <w:color w:val="231F20"/>
          <w:spacing w:val="13"/>
          <w:w w:val="115"/>
        </w:rPr>
        <w:t xml:space="preserve"> </w:t>
      </w:r>
      <w:r>
        <w:rPr>
          <w:color w:val="231F20"/>
          <w:w w:val="115"/>
        </w:rPr>
        <w:t>как</w:t>
      </w:r>
      <w:r>
        <w:rPr>
          <w:color w:val="231F20"/>
          <w:spacing w:val="14"/>
          <w:w w:val="115"/>
        </w:rPr>
        <w:t xml:space="preserve"> </w:t>
      </w:r>
      <w:r>
        <w:rPr>
          <w:color w:val="231F20"/>
          <w:w w:val="115"/>
        </w:rPr>
        <w:t>единица</w:t>
      </w:r>
      <w:r>
        <w:rPr>
          <w:color w:val="231F20"/>
          <w:spacing w:val="14"/>
          <w:w w:val="115"/>
        </w:rPr>
        <w:t xml:space="preserve"> </w:t>
      </w:r>
      <w:r>
        <w:rPr>
          <w:color w:val="231F20"/>
          <w:w w:val="115"/>
        </w:rPr>
        <w:t>языка</w:t>
      </w:r>
      <w:r>
        <w:rPr>
          <w:color w:val="231F20"/>
          <w:spacing w:val="13"/>
          <w:w w:val="115"/>
        </w:rPr>
        <w:t xml:space="preserve"> </w:t>
      </w:r>
      <w:r>
        <w:rPr>
          <w:color w:val="231F20"/>
          <w:w w:val="115"/>
        </w:rPr>
        <w:t>(ознакомление).</w:t>
      </w:r>
    </w:p>
    <w:p w:rsidR="008052C0" w:rsidRDefault="008052C0" w:rsidP="008052C0">
      <w:pPr>
        <w:pStyle w:val="af1"/>
        <w:spacing w:before="10" w:line="247" w:lineRule="auto"/>
        <w:ind w:right="0"/>
        <w:jc w:val="left"/>
      </w:pPr>
      <w:r>
        <w:rPr>
          <w:color w:val="231F20"/>
          <w:w w:val="120"/>
        </w:rPr>
        <w:t>Слово как название предмета, признака предмета, действия</w:t>
      </w:r>
      <w:r>
        <w:rPr>
          <w:color w:val="231F20"/>
          <w:spacing w:val="-57"/>
          <w:w w:val="120"/>
        </w:rPr>
        <w:t xml:space="preserve"> </w:t>
      </w:r>
      <w:r>
        <w:rPr>
          <w:color w:val="231F20"/>
          <w:w w:val="120"/>
        </w:rPr>
        <w:t>предмета</w:t>
      </w:r>
      <w:r>
        <w:rPr>
          <w:color w:val="231F20"/>
          <w:spacing w:val="-13"/>
          <w:w w:val="120"/>
        </w:rPr>
        <w:t xml:space="preserve"> </w:t>
      </w:r>
      <w:r>
        <w:rPr>
          <w:color w:val="231F20"/>
          <w:w w:val="120"/>
        </w:rPr>
        <w:t>(ознакомление).</w:t>
      </w:r>
    </w:p>
    <w:p w:rsidR="008052C0" w:rsidRDefault="008052C0" w:rsidP="008052C0">
      <w:pPr>
        <w:pStyle w:val="af1"/>
        <w:spacing w:before="2"/>
        <w:ind w:left="383" w:right="0" w:firstLine="0"/>
        <w:jc w:val="left"/>
      </w:pPr>
      <w:r>
        <w:rPr>
          <w:color w:val="231F20"/>
          <w:w w:val="115"/>
        </w:rPr>
        <w:t>Выявление</w:t>
      </w:r>
      <w:r>
        <w:rPr>
          <w:color w:val="231F20"/>
          <w:spacing w:val="6"/>
          <w:w w:val="115"/>
        </w:rPr>
        <w:t xml:space="preserve"> </w:t>
      </w:r>
      <w:r>
        <w:rPr>
          <w:color w:val="231F20"/>
          <w:w w:val="115"/>
        </w:rPr>
        <w:t>слов,</w:t>
      </w:r>
      <w:r>
        <w:rPr>
          <w:color w:val="231F20"/>
          <w:spacing w:val="7"/>
          <w:w w:val="115"/>
        </w:rPr>
        <w:t xml:space="preserve"> </w:t>
      </w:r>
      <w:r>
        <w:rPr>
          <w:color w:val="231F20"/>
          <w:w w:val="115"/>
        </w:rPr>
        <w:t>значение</w:t>
      </w:r>
      <w:r>
        <w:rPr>
          <w:color w:val="231F20"/>
          <w:spacing w:val="7"/>
          <w:w w:val="115"/>
        </w:rPr>
        <w:t xml:space="preserve"> </w:t>
      </w:r>
      <w:r>
        <w:rPr>
          <w:color w:val="231F20"/>
          <w:w w:val="115"/>
        </w:rPr>
        <w:t>которых</w:t>
      </w:r>
      <w:r>
        <w:rPr>
          <w:color w:val="231F20"/>
          <w:spacing w:val="6"/>
          <w:w w:val="115"/>
        </w:rPr>
        <w:t xml:space="preserve"> </w:t>
      </w:r>
      <w:r>
        <w:rPr>
          <w:color w:val="231F20"/>
          <w:w w:val="115"/>
        </w:rPr>
        <w:t>требует</w:t>
      </w:r>
      <w:r>
        <w:rPr>
          <w:color w:val="231F20"/>
          <w:spacing w:val="7"/>
          <w:w w:val="115"/>
        </w:rPr>
        <w:t xml:space="preserve"> </w:t>
      </w:r>
      <w:r>
        <w:rPr>
          <w:color w:val="231F20"/>
          <w:w w:val="115"/>
        </w:rPr>
        <w:t>уточнения.</w:t>
      </w:r>
    </w:p>
    <w:p w:rsidR="008052C0" w:rsidRDefault="008052C0" w:rsidP="008052C0">
      <w:pPr>
        <w:pStyle w:val="af1"/>
        <w:spacing w:before="150"/>
        <w:ind w:right="0" w:firstLine="0"/>
        <w:jc w:val="left"/>
        <w:rPr>
          <w:rFonts w:ascii="Trebuchet MS" w:hAnsi="Trebuchet MS"/>
        </w:rPr>
      </w:pPr>
      <w:r>
        <w:rPr>
          <w:rFonts w:ascii="Trebuchet MS" w:hAnsi="Trebuchet MS"/>
          <w:color w:val="231F20"/>
        </w:rPr>
        <w:t>Синтаксис</w:t>
      </w:r>
    </w:p>
    <w:p w:rsidR="008052C0" w:rsidRDefault="008052C0" w:rsidP="008052C0">
      <w:pPr>
        <w:pStyle w:val="af1"/>
        <w:spacing w:before="69"/>
        <w:ind w:left="383" w:right="0" w:firstLine="0"/>
      </w:pPr>
      <w:r>
        <w:rPr>
          <w:color w:val="231F20"/>
          <w:w w:val="115"/>
        </w:rPr>
        <w:t>Предложение</w:t>
      </w:r>
      <w:r>
        <w:rPr>
          <w:color w:val="231F20"/>
          <w:spacing w:val="22"/>
          <w:w w:val="115"/>
        </w:rPr>
        <w:t xml:space="preserve"> </w:t>
      </w:r>
      <w:r>
        <w:rPr>
          <w:color w:val="231F20"/>
          <w:w w:val="115"/>
        </w:rPr>
        <w:t>как</w:t>
      </w:r>
      <w:r>
        <w:rPr>
          <w:color w:val="231F20"/>
          <w:spacing w:val="23"/>
          <w:w w:val="115"/>
        </w:rPr>
        <w:t xml:space="preserve"> </w:t>
      </w:r>
      <w:r>
        <w:rPr>
          <w:color w:val="231F20"/>
          <w:w w:val="115"/>
        </w:rPr>
        <w:t>единица</w:t>
      </w:r>
      <w:r>
        <w:rPr>
          <w:color w:val="231F20"/>
          <w:spacing w:val="22"/>
          <w:w w:val="115"/>
        </w:rPr>
        <w:t xml:space="preserve"> </w:t>
      </w:r>
      <w:r>
        <w:rPr>
          <w:color w:val="231F20"/>
          <w:w w:val="115"/>
        </w:rPr>
        <w:t>языка</w:t>
      </w:r>
      <w:r>
        <w:rPr>
          <w:color w:val="231F20"/>
          <w:spacing w:val="23"/>
          <w:w w:val="115"/>
        </w:rPr>
        <w:t xml:space="preserve"> </w:t>
      </w:r>
      <w:r>
        <w:rPr>
          <w:color w:val="231F20"/>
          <w:w w:val="115"/>
        </w:rPr>
        <w:t>(ознакомление).</w:t>
      </w:r>
    </w:p>
    <w:p w:rsidR="008052C0" w:rsidRDefault="008052C0" w:rsidP="008052C0">
      <w:pPr>
        <w:pStyle w:val="af1"/>
        <w:spacing w:before="10" w:line="247" w:lineRule="auto"/>
      </w:pPr>
      <w:r>
        <w:rPr>
          <w:color w:val="231F20"/>
          <w:w w:val="115"/>
        </w:rPr>
        <w:t>Слово, предложение (наблюдение над сходством и различи</w:t>
      </w:r>
      <w:r>
        <w:rPr>
          <w:color w:val="231F20"/>
          <w:w w:val="115"/>
        </w:rPr>
        <w:softHyphen/>
      </w:r>
      <w:r>
        <w:rPr>
          <w:color w:val="231F20"/>
          <w:spacing w:val="1"/>
          <w:w w:val="115"/>
        </w:rPr>
        <w:t xml:space="preserve"> </w:t>
      </w:r>
      <w:r>
        <w:rPr>
          <w:color w:val="231F20"/>
          <w:w w:val="115"/>
        </w:rPr>
        <w:t>ем).</w:t>
      </w:r>
      <w:r>
        <w:rPr>
          <w:color w:val="231F20"/>
          <w:spacing w:val="-4"/>
          <w:w w:val="115"/>
        </w:rPr>
        <w:t xml:space="preserve"> </w:t>
      </w:r>
      <w:r>
        <w:rPr>
          <w:color w:val="231F20"/>
          <w:w w:val="115"/>
        </w:rPr>
        <w:t>Установление</w:t>
      </w:r>
      <w:r>
        <w:rPr>
          <w:color w:val="231F20"/>
          <w:spacing w:val="-4"/>
          <w:w w:val="115"/>
        </w:rPr>
        <w:t xml:space="preserve"> </w:t>
      </w:r>
      <w:r>
        <w:rPr>
          <w:color w:val="231F20"/>
          <w:w w:val="115"/>
        </w:rPr>
        <w:t>связи</w:t>
      </w:r>
      <w:r>
        <w:rPr>
          <w:color w:val="231F20"/>
          <w:spacing w:val="-4"/>
          <w:w w:val="115"/>
        </w:rPr>
        <w:t xml:space="preserve"> </w:t>
      </w:r>
      <w:r>
        <w:rPr>
          <w:color w:val="231F20"/>
          <w:w w:val="115"/>
        </w:rPr>
        <w:t>слов</w:t>
      </w:r>
      <w:r>
        <w:rPr>
          <w:color w:val="231F20"/>
          <w:spacing w:val="-4"/>
          <w:w w:val="115"/>
        </w:rPr>
        <w:t xml:space="preserve"> </w:t>
      </w:r>
      <w:r>
        <w:rPr>
          <w:color w:val="231F20"/>
          <w:w w:val="115"/>
        </w:rPr>
        <w:t>в</w:t>
      </w:r>
      <w:r>
        <w:rPr>
          <w:color w:val="231F20"/>
          <w:spacing w:val="-3"/>
          <w:w w:val="115"/>
        </w:rPr>
        <w:t xml:space="preserve"> </w:t>
      </w:r>
      <w:r>
        <w:rPr>
          <w:color w:val="231F20"/>
          <w:w w:val="115"/>
        </w:rPr>
        <w:t>предложении</w:t>
      </w:r>
      <w:r>
        <w:rPr>
          <w:color w:val="231F20"/>
          <w:spacing w:val="-4"/>
          <w:w w:val="115"/>
        </w:rPr>
        <w:t xml:space="preserve"> </w:t>
      </w:r>
      <w:r>
        <w:rPr>
          <w:color w:val="231F20"/>
          <w:w w:val="115"/>
        </w:rPr>
        <w:t>при</w:t>
      </w:r>
      <w:r>
        <w:rPr>
          <w:color w:val="231F20"/>
          <w:spacing w:val="-4"/>
          <w:w w:val="115"/>
        </w:rPr>
        <w:t xml:space="preserve"> </w:t>
      </w:r>
      <w:r>
        <w:rPr>
          <w:color w:val="231F20"/>
          <w:w w:val="115"/>
        </w:rPr>
        <w:t>помощи</w:t>
      </w:r>
      <w:r>
        <w:rPr>
          <w:color w:val="231F20"/>
          <w:spacing w:val="-4"/>
          <w:w w:val="115"/>
        </w:rPr>
        <w:t xml:space="preserve"> </w:t>
      </w:r>
      <w:r>
        <w:rPr>
          <w:color w:val="231F20"/>
          <w:w w:val="115"/>
        </w:rPr>
        <w:t>смыс</w:t>
      </w:r>
      <w:r>
        <w:rPr>
          <w:color w:val="231F20"/>
          <w:w w:val="115"/>
        </w:rPr>
        <w:softHyphen/>
      </w:r>
      <w:r>
        <w:rPr>
          <w:color w:val="231F20"/>
          <w:spacing w:val="-55"/>
          <w:w w:val="115"/>
        </w:rPr>
        <w:t xml:space="preserve"> </w:t>
      </w:r>
      <w:r>
        <w:rPr>
          <w:color w:val="231F20"/>
          <w:w w:val="115"/>
        </w:rPr>
        <w:t>ловых</w:t>
      </w:r>
      <w:r>
        <w:rPr>
          <w:color w:val="231F20"/>
          <w:spacing w:val="-10"/>
          <w:w w:val="115"/>
        </w:rPr>
        <w:t xml:space="preserve"> </w:t>
      </w:r>
      <w:r>
        <w:rPr>
          <w:color w:val="231F20"/>
          <w:w w:val="115"/>
        </w:rPr>
        <w:t>вопросов.</w:t>
      </w:r>
    </w:p>
    <w:p w:rsidR="008052C0" w:rsidRDefault="008052C0" w:rsidP="008052C0">
      <w:pPr>
        <w:pStyle w:val="af1"/>
        <w:spacing w:before="3" w:line="247" w:lineRule="auto"/>
      </w:pPr>
      <w:r>
        <w:rPr>
          <w:color w:val="231F20"/>
          <w:w w:val="115"/>
        </w:rPr>
        <w:t>Восстановление</w:t>
      </w:r>
      <w:r>
        <w:rPr>
          <w:color w:val="231F20"/>
          <w:spacing w:val="1"/>
          <w:w w:val="115"/>
        </w:rPr>
        <w:t xml:space="preserve"> </w:t>
      </w:r>
      <w:r>
        <w:rPr>
          <w:color w:val="231F20"/>
          <w:w w:val="115"/>
        </w:rPr>
        <w:t>деформированных</w:t>
      </w:r>
      <w:r>
        <w:rPr>
          <w:color w:val="231F20"/>
          <w:spacing w:val="1"/>
          <w:w w:val="115"/>
        </w:rPr>
        <w:t xml:space="preserve"> </w:t>
      </w:r>
      <w:r>
        <w:rPr>
          <w:color w:val="231F20"/>
          <w:w w:val="115"/>
        </w:rPr>
        <w:t>предложений.</w:t>
      </w:r>
      <w:r>
        <w:rPr>
          <w:color w:val="231F20"/>
          <w:spacing w:val="1"/>
          <w:w w:val="115"/>
        </w:rPr>
        <w:t xml:space="preserve"> </w:t>
      </w:r>
      <w:r>
        <w:rPr>
          <w:color w:val="231F20"/>
          <w:w w:val="115"/>
        </w:rPr>
        <w:t>Составле</w:t>
      </w:r>
      <w:r>
        <w:rPr>
          <w:color w:val="231F20"/>
          <w:w w:val="115"/>
        </w:rPr>
        <w:softHyphen/>
      </w:r>
      <w:r>
        <w:rPr>
          <w:color w:val="231F20"/>
          <w:spacing w:val="-55"/>
          <w:w w:val="115"/>
        </w:rPr>
        <w:t xml:space="preserve"> </w:t>
      </w:r>
      <w:r>
        <w:rPr>
          <w:color w:val="231F20"/>
          <w:w w:val="115"/>
        </w:rPr>
        <w:t>ние</w:t>
      </w:r>
      <w:r>
        <w:rPr>
          <w:color w:val="231F20"/>
          <w:spacing w:val="-9"/>
          <w:w w:val="115"/>
        </w:rPr>
        <w:t xml:space="preserve"> </w:t>
      </w:r>
      <w:r>
        <w:rPr>
          <w:color w:val="231F20"/>
          <w:w w:val="115"/>
        </w:rPr>
        <w:t>предложений</w:t>
      </w:r>
      <w:r>
        <w:rPr>
          <w:color w:val="231F20"/>
          <w:spacing w:val="-8"/>
          <w:w w:val="115"/>
        </w:rPr>
        <w:t xml:space="preserve"> </w:t>
      </w:r>
      <w:r>
        <w:rPr>
          <w:color w:val="231F20"/>
          <w:w w:val="115"/>
        </w:rPr>
        <w:t>из</w:t>
      </w:r>
      <w:r>
        <w:rPr>
          <w:color w:val="231F20"/>
          <w:spacing w:val="-9"/>
          <w:w w:val="115"/>
        </w:rPr>
        <w:t xml:space="preserve"> </w:t>
      </w:r>
      <w:r>
        <w:rPr>
          <w:color w:val="231F20"/>
          <w:w w:val="115"/>
        </w:rPr>
        <w:t>набора</w:t>
      </w:r>
      <w:r>
        <w:rPr>
          <w:color w:val="231F20"/>
          <w:spacing w:val="-8"/>
          <w:w w:val="115"/>
        </w:rPr>
        <w:t xml:space="preserve"> </w:t>
      </w:r>
      <w:r>
        <w:rPr>
          <w:color w:val="231F20"/>
          <w:w w:val="115"/>
        </w:rPr>
        <w:t>форм</w:t>
      </w:r>
      <w:r>
        <w:rPr>
          <w:color w:val="231F20"/>
          <w:spacing w:val="-9"/>
          <w:w w:val="115"/>
        </w:rPr>
        <w:t xml:space="preserve"> </w:t>
      </w:r>
      <w:r>
        <w:rPr>
          <w:color w:val="231F20"/>
          <w:w w:val="115"/>
        </w:rPr>
        <w:t>слов.</w:t>
      </w:r>
    </w:p>
    <w:p w:rsidR="008052C0" w:rsidRDefault="008052C0" w:rsidP="008052C0">
      <w:pPr>
        <w:widowControl/>
        <w:autoSpaceDE/>
        <w:autoSpaceDN/>
        <w:spacing w:line="247" w:lineRule="auto"/>
        <w:sectPr w:rsidR="008052C0">
          <w:pgSz w:w="7830" w:h="12020"/>
          <w:pgMar w:top="600" w:right="580" w:bottom="900" w:left="580" w:header="0" w:footer="714" w:gutter="0"/>
          <w:cols w:space="720"/>
        </w:sectPr>
      </w:pPr>
    </w:p>
    <w:p w:rsidR="008052C0" w:rsidRDefault="008052C0" w:rsidP="008052C0">
      <w:pPr>
        <w:pStyle w:val="af1"/>
        <w:spacing w:before="72"/>
        <w:ind w:right="0" w:firstLine="0"/>
        <w:jc w:val="left"/>
        <w:rPr>
          <w:rFonts w:ascii="Trebuchet MS" w:hAnsi="Trebuchet MS"/>
        </w:rPr>
      </w:pPr>
      <w:r>
        <w:rPr>
          <w:rFonts w:ascii="Trebuchet MS" w:hAnsi="Trebuchet MS"/>
          <w:color w:val="231F20"/>
          <w:w w:val="90"/>
        </w:rPr>
        <w:lastRenderedPageBreak/>
        <w:t>Орфография</w:t>
      </w:r>
      <w:r>
        <w:rPr>
          <w:rFonts w:ascii="Trebuchet MS" w:hAnsi="Trebuchet MS"/>
          <w:color w:val="231F20"/>
          <w:spacing w:val="3"/>
          <w:w w:val="90"/>
        </w:rPr>
        <w:t xml:space="preserve"> </w:t>
      </w:r>
      <w:r>
        <w:rPr>
          <w:rFonts w:ascii="Trebuchet MS" w:hAnsi="Trebuchet MS"/>
          <w:color w:val="231F20"/>
          <w:w w:val="90"/>
        </w:rPr>
        <w:t>и</w:t>
      </w:r>
      <w:r>
        <w:rPr>
          <w:rFonts w:ascii="Trebuchet MS" w:hAnsi="Trebuchet MS"/>
          <w:color w:val="231F20"/>
          <w:spacing w:val="4"/>
          <w:w w:val="90"/>
        </w:rPr>
        <w:t xml:space="preserve"> </w:t>
      </w:r>
      <w:r>
        <w:rPr>
          <w:rFonts w:ascii="Trebuchet MS" w:hAnsi="Trebuchet MS"/>
          <w:color w:val="231F20"/>
          <w:w w:val="90"/>
        </w:rPr>
        <w:t>пунктуация</w:t>
      </w:r>
    </w:p>
    <w:p w:rsidR="008052C0" w:rsidRDefault="008052C0" w:rsidP="008052C0">
      <w:pPr>
        <w:pStyle w:val="af1"/>
        <w:spacing w:before="69" w:line="228" w:lineRule="exact"/>
        <w:ind w:left="383" w:right="0" w:firstLine="0"/>
        <w:jc w:val="left"/>
      </w:pPr>
      <w:r>
        <w:rPr>
          <w:color w:val="231F20"/>
          <w:w w:val="115"/>
        </w:rPr>
        <w:t>Правила</w:t>
      </w:r>
      <w:r>
        <w:rPr>
          <w:color w:val="231F20"/>
          <w:spacing w:val="12"/>
          <w:w w:val="115"/>
        </w:rPr>
        <w:t xml:space="preserve"> </w:t>
      </w:r>
      <w:r>
        <w:rPr>
          <w:color w:val="231F20"/>
          <w:w w:val="115"/>
        </w:rPr>
        <w:t>правописания</w:t>
      </w:r>
      <w:r>
        <w:rPr>
          <w:color w:val="231F20"/>
          <w:spacing w:val="13"/>
          <w:w w:val="115"/>
        </w:rPr>
        <w:t xml:space="preserve"> </w:t>
      </w:r>
      <w:r>
        <w:rPr>
          <w:color w:val="231F20"/>
          <w:w w:val="115"/>
        </w:rPr>
        <w:t>и</w:t>
      </w:r>
      <w:r>
        <w:rPr>
          <w:color w:val="231F20"/>
          <w:spacing w:val="13"/>
          <w:w w:val="115"/>
        </w:rPr>
        <w:t xml:space="preserve"> </w:t>
      </w:r>
      <w:r>
        <w:rPr>
          <w:color w:val="231F20"/>
          <w:w w:val="115"/>
        </w:rPr>
        <w:t>их</w:t>
      </w:r>
      <w:r>
        <w:rPr>
          <w:color w:val="231F20"/>
          <w:spacing w:val="13"/>
          <w:w w:val="115"/>
        </w:rPr>
        <w:t xml:space="preserve"> </w:t>
      </w:r>
      <w:r>
        <w:rPr>
          <w:color w:val="231F20"/>
          <w:w w:val="115"/>
        </w:rPr>
        <w:t>применение:</w:t>
      </w:r>
    </w:p>
    <w:p w:rsidR="008052C0" w:rsidRDefault="008052C0" w:rsidP="008052C0">
      <w:pPr>
        <w:pStyle w:val="aff"/>
        <w:numPr>
          <w:ilvl w:val="0"/>
          <w:numId w:val="10"/>
        </w:numPr>
        <w:tabs>
          <w:tab w:val="left" w:pos="384"/>
        </w:tabs>
        <w:spacing w:line="240" w:lineRule="exact"/>
        <w:ind w:right="0"/>
        <w:jc w:val="left"/>
        <w:rPr>
          <w:sz w:val="20"/>
        </w:rPr>
      </w:pPr>
      <w:r>
        <w:rPr>
          <w:color w:val="231F20"/>
          <w:w w:val="115"/>
          <w:sz w:val="20"/>
        </w:rPr>
        <w:t>раздельное</w:t>
      </w:r>
      <w:r>
        <w:rPr>
          <w:color w:val="231F20"/>
          <w:spacing w:val="4"/>
          <w:w w:val="115"/>
          <w:sz w:val="20"/>
        </w:rPr>
        <w:t xml:space="preserve"> </w:t>
      </w:r>
      <w:r>
        <w:rPr>
          <w:color w:val="231F20"/>
          <w:w w:val="115"/>
          <w:sz w:val="20"/>
        </w:rPr>
        <w:t>написание</w:t>
      </w:r>
      <w:r>
        <w:rPr>
          <w:color w:val="231F20"/>
          <w:spacing w:val="5"/>
          <w:w w:val="115"/>
          <w:sz w:val="20"/>
        </w:rPr>
        <w:t xml:space="preserve"> </w:t>
      </w:r>
      <w:r>
        <w:rPr>
          <w:color w:val="231F20"/>
          <w:w w:val="115"/>
          <w:sz w:val="20"/>
        </w:rPr>
        <w:t>слов</w:t>
      </w:r>
      <w:r>
        <w:rPr>
          <w:color w:val="231F20"/>
          <w:spacing w:val="4"/>
          <w:w w:val="115"/>
          <w:sz w:val="20"/>
        </w:rPr>
        <w:t xml:space="preserve"> </w:t>
      </w:r>
      <w:r>
        <w:rPr>
          <w:color w:val="231F20"/>
          <w:w w:val="115"/>
          <w:sz w:val="20"/>
        </w:rPr>
        <w:t>в</w:t>
      </w:r>
      <w:r>
        <w:rPr>
          <w:color w:val="231F20"/>
          <w:spacing w:val="5"/>
          <w:w w:val="115"/>
          <w:sz w:val="20"/>
        </w:rPr>
        <w:t xml:space="preserve"> </w:t>
      </w:r>
      <w:r>
        <w:rPr>
          <w:color w:val="231F20"/>
          <w:w w:val="115"/>
          <w:sz w:val="20"/>
        </w:rPr>
        <w:t>предложении;</w:t>
      </w:r>
    </w:p>
    <w:p w:rsidR="008052C0" w:rsidRDefault="008052C0" w:rsidP="008052C0">
      <w:pPr>
        <w:pStyle w:val="aff"/>
        <w:numPr>
          <w:ilvl w:val="0"/>
          <w:numId w:val="10"/>
        </w:numPr>
        <w:tabs>
          <w:tab w:val="left" w:pos="384"/>
        </w:tabs>
        <w:spacing w:line="247" w:lineRule="auto"/>
        <w:jc w:val="left"/>
        <w:rPr>
          <w:sz w:val="20"/>
        </w:rPr>
      </w:pPr>
      <w:r>
        <w:rPr>
          <w:color w:val="231F20"/>
          <w:w w:val="115"/>
          <w:sz w:val="20"/>
        </w:rPr>
        <w:t>прописная</w:t>
      </w:r>
      <w:r>
        <w:rPr>
          <w:color w:val="231F20"/>
          <w:spacing w:val="12"/>
          <w:w w:val="115"/>
          <w:sz w:val="20"/>
        </w:rPr>
        <w:t xml:space="preserve"> </w:t>
      </w:r>
      <w:r>
        <w:rPr>
          <w:color w:val="231F20"/>
          <w:w w:val="115"/>
          <w:sz w:val="20"/>
        </w:rPr>
        <w:t>буква</w:t>
      </w:r>
      <w:r>
        <w:rPr>
          <w:color w:val="231F20"/>
          <w:spacing w:val="12"/>
          <w:w w:val="115"/>
          <w:sz w:val="20"/>
        </w:rPr>
        <w:t xml:space="preserve"> </w:t>
      </w:r>
      <w:r>
        <w:rPr>
          <w:color w:val="231F20"/>
          <w:w w:val="115"/>
          <w:sz w:val="20"/>
        </w:rPr>
        <w:t>в</w:t>
      </w:r>
      <w:r>
        <w:rPr>
          <w:color w:val="231F20"/>
          <w:spacing w:val="12"/>
          <w:w w:val="115"/>
          <w:sz w:val="20"/>
        </w:rPr>
        <w:t xml:space="preserve"> </w:t>
      </w:r>
      <w:r>
        <w:rPr>
          <w:color w:val="231F20"/>
          <w:w w:val="115"/>
          <w:sz w:val="20"/>
        </w:rPr>
        <w:t>начале</w:t>
      </w:r>
      <w:r>
        <w:rPr>
          <w:color w:val="231F20"/>
          <w:spacing w:val="12"/>
          <w:w w:val="115"/>
          <w:sz w:val="20"/>
        </w:rPr>
        <w:t xml:space="preserve"> </w:t>
      </w:r>
      <w:r>
        <w:rPr>
          <w:color w:val="231F20"/>
          <w:w w:val="115"/>
          <w:sz w:val="20"/>
        </w:rPr>
        <w:t>предложения</w:t>
      </w:r>
      <w:r>
        <w:rPr>
          <w:color w:val="231F20"/>
          <w:spacing w:val="12"/>
          <w:w w:val="115"/>
          <w:sz w:val="20"/>
        </w:rPr>
        <w:t xml:space="preserve"> </w:t>
      </w:r>
      <w:r>
        <w:rPr>
          <w:color w:val="231F20"/>
          <w:w w:val="115"/>
          <w:sz w:val="20"/>
        </w:rPr>
        <w:t>и</w:t>
      </w:r>
      <w:r>
        <w:rPr>
          <w:color w:val="231F20"/>
          <w:spacing w:val="12"/>
          <w:w w:val="115"/>
          <w:sz w:val="20"/>
        </w:rPr>
        <w:t xml:space="preserve"> </w:t>
      </w:r>
      <w:r>
        <w:rPr>
          <w:color w:val="231F20"/>
          <w:w w:val="115"/>
          <w:sz w:val="20"/>
        </w:rPr>
        <w:t>в</w:t>
      </w:r>
      <w:r>
        <w:rPr>
          <w:color w:val="231F20"/>
          <w:spacing w:val="12"/>
          <w:w w:val="115"/>
          <w:sz w:val="20"/>
        </w:rPr>
        <w:t xml:space="preserve"> </w:t>
      </w:r>
      <w:r>
        <w:rPr>
          <w:color w:val="231F20"/>
          <w:w w:val="115"/>
          <w:sz w:val="20"/>
        </w:rPr>
        <w:t>именах</w:t>
      </w:r>
      <w:r>
        <w:rPr>
          <w:color w:val="231F20"/>
          <w:spacing w:val="12"/>
          <w:w w:val="115"/>
          <w:sz w:val="20"/>
        </w:rPr>
        <w:t xml:space="preserve"> </w:t>
      </w:r>
      <w:r>
        <w:rPr>
          <w:color w:val="231F20"/>
          <w:w w:val="115"/>
          <w:sz w:val="20"/>
        </w:rPr>
        <w:t>собствен</w:t>
      </w:r>
      <w:r>
        <w:rPr>
          <w:color w:val="231F20"/>
          <w:w w:val="115"/>
          <w:sz w:val="20"/>
        </w:rPr>
        <w:softHyphen/>
      </w:r>
      <w:r>
        <w:rPr>
          <w:color w:val="231F20"/>
          <w:spacing w:val="-54"/>
          <w:w w:val="115"/>
          <w:sz w:val="20"/>
        </w:rPr>
        <w:t xml:space="preserve"> </w:t>
      </w:r>
      <w:r>
        <w:rPr>
          <w:color w:val="231F20"/>
          <w:w w:val="120"/>
          <w:sz w:val="20"/>
        </w:rPr>
        <w:t>ных:</w:t>
      </w:r>
      <w:r>
        <w:rPr>
          <w:color w:val="231F20"/>
          <w:spacing w:val="-12"/>
          <w:w w:val="120"/>
          <w:sz w:val="20"/>
        </w:rPr>
        <w:t xml:space="preserve"> </w:t>
      </w:r>
      <w:r>
        <w:rPr>
          <w:color w:val="231F20"/>
          <w:w w:val="120"/>
          <w:sz w:val="20"/>
        </w:rPr>
        <w:t>в</w:t>
      </w:r>
      <w:r>
        <w:rPr>
          <w:color w:val="231F20"/>
          <w:spacing w:val="-11"/>
          <w:w w:val="120"/>
          <w:sz w:val="20"/>
        </w:rPr>
        <w:t xml:space="preserve"> </w:t>
      </w:r>
      <w:r>
        <w:rPr>
          <w:color w:val="231F20"/>
          <w:w w:val="120"/>
          <w:sz w:val="20"/>
        </w:rPr>
        <w:t>именах</w:t>
      </w:r>
      <w:r>
        <w:rPr>
          <w:color w:val="231F20"/>
          <w:spacing w:val="-11"/>
          <w:w w:val="120"/>
          <w:sz w:val="20"/>
        </w:rPr>
        <w:t xml:space="preserve"> </w:t>
      </w:r>
      <w:r>
        <w:rPr>
          <w:color w:val="231F20"/>
          <w:w w:val="120"/>
          <w:sz w:val="20"/>
        </w:rPr>
        <w:t>и</w:t>
      </w:r>
      <w:r>
        <w:rPr>
          <w:color w:val="231F20"/>
          <w:spacing w:val="-11"/>
          <w:w w:val="120"/>
          <w:sz w:val="20"/>
        </w:rPr>
        <w:t xml:space="preserve"> </w:t>
      </w:r>
      <w:r>
        <w:rPr>
          <w:color w:val="231F20"/>
          <w:w w:val="120"/>
          <w:sz w:val="20"/>
        </w:rPr>
        <w:t>фамилиях</w:t>
      </w:r>
      <w:r>
        <w:rPr>
          <w:color w:val="231F20"/>
          <w:spacing w:val="-11"/>
          <w:w w:val="120"/>
          <w:sz w:val="20"/>
        </w:rPr>
        <w:t xml:space="preserve"> </w:t>
      </w:r>
      <w:r>
        <w:rPr>
          <w:color w:val="231F20"/>
          <w:w w:val="120"/>
          <w:sz w:val="20"/>
        </w:rPr>
        <w:t>людей,</w:t>
      </w:r>
      <w:r>
        <w:rPr>
          <w:color w:val="231F20"/>
          <w:spacing w:val="-11"/>
          <w:w w:val="120"/>
          <w:sz w:val="20"/>
        </w:rPr>
        <w:t xml:space="preserve"> </w:t>
      </w:r>
      <w:r>
        <w:rPr>
          <w:color w:val="231F20"/>
          <w:w w:val="120"/>
          <w:sz w:val="20"/>
        </w:rPr>
        <w:t>кличках</w:t>
      </w:r>
      <w:r>
        <w:rPr>
          <w:color w:val="231F20"/>
          <w:spacing w:val="-11"/>
          <w:w w:val="120"/>
          <w:sz w:val="20"/>
        </w:rPr>
        <w:t xml:space="preserve"> </w:t>
      </w:r>
      <w:r>
        <w:rPr>
          <w:color w:val="231F20"/>
          <w:w w:val="120"/>
          <w:sz w:val="20"/>
        </w:rPr>
        <w:t>животных;</w:t>
      </w:r>
    </w:p>
    <w:p w:rsidR="008052C0" w:rsidRDefault="008052C0" w:rsidP="008052C0">
      <w:pPr>
        <w:pStyle w:val="aff"/>
        <w:numPr>
          <w:ilvl w:val="0"/>
          <w:numId w:val="10"/>
        </w:numPr>
        <w:tabs>
          <w:tab w:val="left" w:pos="384"/>
        </w:tabs>
        <w:spacing w:line="229" w:lineRule="exact"/>
        <w:ind w:right="0"/>
        <w:jc w:val="left"/>
        <w:rPr>
          <w:sz w:val="20"/>
        </w:rPr>
      </w:pPr>
      <w:r>
        <w:rPr>
          <w:color w:val="231F20"/>
          <w:w w:val="115"/>
          <w:sz w:val="20"/>
        </w:rPr>
        <w:t>перенос</w:t>
      </w:r>
      <w:r>
        <w:rPr>
          <w:color w:val="231F20"/>
          <w:spacing w:val="-8"/>
          <w:w w:val="115"/>
          <w:sz w:val="20"/>
        </w:rPr>
        <w:t xml:space="preserve"> </w:t>
      </w:r>
      <w:r>
        <w:rPr>
          <w:color w:val="231F20"/>
          <w:w w:val="115"/>
          <w:sz w:val="20"/>
        </w:rPr>
        <w:t>слов</w:t>
      </w:r>
      <w:r>
        <w:rPr>
          <w:color w:val="231F20"/>
          <w:spacing w:val="-7"/>
          <w:w w:val="115"/>
          <w:sz w:val="20"/>
        </w:rPr>
        <w:t xml:space="preserve"> </w:t>
      </w:r>
      <w:r>
        <w:rPr>
          <w:color w:val="231F20"/>
          <w:w w:val="115"/>
          <w:sz w:val="20"/>
        </w:rPr>
        <w:t>(без</w:t>
      </w:r>
      <w:r>
        <w:rPr>
          <w:color w:val="231F20"/>
          <w:spacing w:val="-7"/>
          <w:w w:val="115"/>
          <w:sz w:val="20"/>
        </w:rPr>
        <w:t xml:space="preserve"> </w:t>
      </w:r>
      <w:r>
        <w:rPr>
          <w:color w:val="231F20"/>
          <w:w w:val="115"/>
          <w:sz w:val="20"/>
        </w:rPr>
        <w:t>учёта</w:t>
      </w:r>
      <w:r>
        <w:rPr>
          <w:color w:val="231F20"/>
          <w:spacing w:val="-7"/>
          <w:w w:val="115"/>
          <w:sz w:val="20"/>
        </w:rPr>
        <w:t xml:space="preserve"> </w:t>
      </w:r>
      <w:r>
        <w:rPr>
          <w:color w:val="231F20"/>
          <w:w w:val="115"/>
          <w:sz w:val="20"/>
        </w:rPr>
        <w:t>морфемного</w:t>
      </w:r>
      <w:r>
        <w:rPr>
          <w:color w:val="231F20"/>
          <w:spacing w:val="-7"/>
          <w:w w:val="115"/>
          <w:sz w:val="20"/>
        </w:rPr>
        <w:t xml:space="preserve"> </w:t>
      </w:r>
      <w:r>
        <w:rPr>
          <w:color w:val="231F20"/>
          <w:w w:val="115"/>
          <w:sz w:val="20"/>
        </w:rPr>
        <w:t>членения</w:t>
      </w:r>
      <w:r>
        <w:rPr>
          <w:color w:val="231F20"/>
          <w:spacing w:val="-7"/>
          <w:w w:val="115"/>
          <w:sz w:val="20"/>
        </w:rPr>
        <w:t xml:space="preserve"> </w:t>
      </w:r>
      <w:r>
        <w:rPr>
          <w:color w:val="231F20"/>
          <w:w w:val="115"/>
          <w:sz w:val="20"/>
        </w:rPr>
        <w:t>слова);</w:t>
      </w:r>
    </w:p>
    <w:p w:rsidR="008052C0" w:rsidRDefault="008052C0" w:rsidP="008052C0">
      <w:pPr>
        <w:pStyle w:val="aff"/>
        <w:numPr>
          <w:ilvl w:val="0"/>
          <w:numId w:val="10"/>
        </w:numPr>
        <w:tabs>
          <w:tab w:val="left" w:pos="384"/>
        </w:tabs>
        <w:spacing w:line="247" w:lineRule="auto"/>
        <w:ind w:right="154"/>
        <w:jc w:val="left"/>
        <w:rPr>
          <w:sz w:val="20"/>
        </w:rPr>
      </w:pPr>
      <w:r>
        <w:rPr>
          <w:color w:val="231F20"/>
          <w:spacing w:val="-1"/>
          <w:w w:val="120"/>
          <w:sz w:val="20"/>
        </w:rPr>
        <w:t>гласные</w:t>
      </w:r>
      <w:r>
        <w:rPr>
          <w:color w:val="231F20"/>
          <w:spacing w:val="-14"/>
          <w:w w:val="120"/>
          <w:sz w:val="20"/>
        </w:rPr>
        <w:t xml:space="preserve"> </w:t>
      </w:r>
      <w:r>
        <w:rPr>
          <w:color w:val="231F20"/>
          <w:spacing w:val="-1"/>
          <w:w w:val="120"/>
          <w:sz w:val="20"/>
        </w:rPr>
        <w:t>после</w:t>
      </w:r>
      <w:r>
        <w:rPr>
          <w:color w:val="231F20"/>
          <w:spacing w:val="-13"/>
          <w:w w:val="120"/>
          <w:sz w:val="20"/>
        </w:rPr>
        <w:t xml:space="preserve"> </w:t>
      </w:r>
      <w:r>
        <w:rPr>
          <w:color w:val="231F20"/>
          <w:w w:val="120"/>
          <w:sz w:val="20"/>
        </w:rPr>
        <w:t>шипящих</w:t>
      </w:r>
      <w:r>
        <w:rPr>
          <w:color w:val="231F20"/>
          <w:spacing w:val="-14"/>
          <w:w w:val="120"/>
          <w:sz w:val="20"/>
        </w:rPr>
        <w:t xml:space="preserve"> </w:t>
      </w:r>
      <w:r>
        <w:rPr>
          <w:color w:val="231F20"/>
          <w:w w:val="120"/>
          <w:sz w:val="20"/>
        </w:rPr>
        <w:t>в</w:t>
      </w:r>
      <w:r>
        <w:rPr>
          <w:color w:val="231F20"/>
          <w:spacing w:val="-13"/>
          <w:w w:val="120"/>
          <w:sz w:val="20"/>
        </w:rPr>
        <w:t xml:space="preserve"> </w:t>
      </w:r>
      <w:r>
        <w:rPr>
          <w:color w:val="231F20"/>
          <w:w w:val="120"/>
          <w:sz w:val="20"/>
        </w:rPr>
        <w:t>сочетаниях</w:t>
      </w:r>
      <w:r>
        <w:rPr>
          <w:color w:val="231F20"/>
          <w:spacing w:val="-15"/>
          <w:w w:val="120"/>
          <w:sz w:val="20"/>
        </w:rPr>
        <w:t xml:space="preserve"> </w:t>
      </w:r>
      <w:r>
        <w:rPr>
          <w:b/>
          <w:i/>
          <w:color w:val="231F20"/>
          <w:w w:val="120"/>
          <w:sz w:val="20"/>
        </w:rPr>
        <w:t>жи</w:t>
      </w:r>
      <w:r>
        <w:rPr>
          <w:color w:val="231F20"/>
          <w:w w:val="120"/>
          <w:sz w:val="20"/>
        </w:rPr>
        <w:t>,</w:t>
      </w:r>
      <w:r>
        <w:rPr>
          <w:color w:val="231F20"/>
          <w:spacing w:val="-14"/>
          <w:w w:val="120"/>
          <w:sz w:val="20"/>
        </w:rPr>
        <w:t xml:space="preserve"> </w:t>
      </w:r>
      <w:r>
        <w:rPr>
          <w:b/>
          <w:i/>
          <w:color w:val="231F20"/>
          <w:w w:val="120"/>
          <w:sz w:val="20"/>
        </w:rPr>
        <w:t>ши</w:t>
      </w:r>
      <w:r>
        <w:rPr>
          <w:b/>
          <w:i/>
          <w:color w:val="231F20"/>
          <w:spacing w:val="-13"/>
          <w:w w:val="120"/>
          <w:sz w:val="20"/>
        </w:rPr>
        <w:t xml:space="preserve"> </w:t>
      </w:r>
      <w:r>
        <w:rPr>
          <w:color w:val="231F20"/>
          <w:w w:val="120"/>
          <w:sz w:val="20"/>
        </w:rPr>
        <w:t>(в</w:t>
      </w:r>
      <w:r>
        <w:rPr>
          <w:color w:val="231F20"/>
          <w:spacing w:val="-14"/>
          <w:w w:val="120"/>
          <w:sz w:val="20"/>
        </w:rPr>
        <w:t xml:space="preserve"> </w:t>
      </w:r>
      <w:r>
        <w:rPr>
          <w:color w:val="231F20"/>
          <w:w w:val="120"/>
          <w:sz w:val="20"/>
        </w:rPr>
        <w:t>положении</w:t>
      </w:r>
      <w:r>
        <w:rPr>
          <w:color w:val="231F20"/>
          <w:spacing w:val="-57"/>
          <w:w w:val="120"/>
          <w:sz w:val="20"/>
        </w:rPr>
        <w:t xml:space="preserve"> </w:t>
      </w:r>
      <w:r>
        <w:rPr>
          <w:color w:val="231F20"/>
          <w:w w:val="120"/>
          <w:sz w:val="20"/>
        </w:rPr>
        <w:t>под</w:t>
      </w:r>
      <w:r>
        <w:rPr>
          <w:color w:val="231F20"/>
          <w:spacing w:val="-11"/>
          <w:w w:val="120"/>
          <w:sz w:val="20"/>
        </w:rPr>
        <w:t xml:space="preserve"> </w:t>
      </w:r>
      <w:r>
        <w:rPr>
          <w:color w:val="231F20"/>
          <w:w w:val="120"/>
          <w:sz w:val="20"/>
        </w:rPr>
        <w:t>ударением),</w:t>
      </w:r>
      <w:r>
        <w:rPr>
          <w:color w:val="231F20"/>
          <w:spacing w:val="-12"/>
          <w:w w:val="120"/>
          <w:sz w:val="20"/>
        </w:rPr>
        <w:t xml:space="preserve"> </w:t>
      </w:r>
      <w:r>
        <w:rPr>
          <w:b/>
          <w:i/>
          <w:color w:val="231F20"/>
          <w:w w:val="120"/>
          <w:sz w:val="20"/>
        </w:rPr>
        <w:t>ча</w:t>
      </w:r>
      <w:r>
        <w:rPr>
          <w:color w:val="231F20"/>
          <w:w w:val="120"/>
          <w:sz w:val="20"/>
        </w:rPr>
        <w:t>,</w:t>
      </w:r>
      <w:r>
        <w:rPr>
          <w:color w:val="231F20"/>
          <w:spacing w:val="-10"/>
          <w:w w:val="120"/>
          <w:sz w:val="20"/>
        </w:rPr>
        <w:t xml:space="preserve"> </w:t>
      </w:r>
      <w:r>
        <w:rPr>
          <w:b/>
          <w:i/>
          <w:color w:val="231F20"/>
          <w:w w:val="120"/>
          <w:sz w:val="20"/>
        </w:rPr>
        <w:t>ща</w:t>
      </w:r>
      <w:r>
        <w:rPr>
          <w:color w:val="231F20"/>
          <w:w w:val="120"/>
          <w:sz w:val="20"/>
        </w:rPr>
        <w:t>,</w:t>
      </w:r>
      <w:r>
        <w:rPr>
          <w:color w:val="231F20"/>
          <w:spacing w:val="-11"/>
          <w:w w:val="120"/>
          <w:sz w:val="20"/>
        </w:rPr>
        <w:t xml:space="preserve"> </w:t>
      </w:r>
      <w:r>
        <w:rPr>
          <w:b/>
          <w:i/>
          <w:color w:val="231F20"/>
          <w:w w:val="120"/>
          <w:sz w:val="20"/>
        </w:rPr>
        <w:t>чу</w:t>
      </w:r>
      <w:r>
        <w:rPr>
          <w:color w:val="231F20"/>
          <w:w w:val="120"/>
          <w:sz w:val="20"/>
        </w:rPr>
        <w:t>,</w:t>
      </w:r>
      <w:r>
        <w:rPr>
          <w:color w:val="231F20"/>
          <w:spacing w:val="-11"/>
          <w:w w:val="120"/>
          <w:sz w:val="20"/>
        </w:rPr>
        <w:t xml:space="preserve"> </w:t>
      </w:r>
      <w:r>
        <w:rPr>
          <w:b/>
          <w:i/>
          <w:color w:val="231F20"/>
          <w:w w:val="120"/>
          <w:sz w:val="20"/>
        </w:rPr>
        <w:t>щу</w:t>
      </w:r>
      <w:r>
        <w:rPr>
          <w:color w:val="231F20"/>
          <w:w w:val="120"/>
          <w:sz w:val="20"/>
        </w:rPr>
        <w:t>;</w:t>
      </w:r>
    </w:p>
    <w:p w:rsidR="008052C0" w:rsidRDefault="008052C0" w:rsidP="008052C0">
      <w:pPr>
        <w:pStyle w:val="aff"/>
        <w:numPr>
          <w:ilvl w:val="0"/>
          <w:numId w:val="10"/>
        </w:numPr>
        <w:tabs>
          <w:tab w:val="left" w:pos="384"/>
        </w:tabs>
        <w:spacing w:line="229" w:lineRule="exact"/>
        <w:ind w:right="0"/>
        <w:jc w:val="left"/>
        <w:rPr>
          <w:sz w:val="20"/>
        </w:rPr>
      </w:pPr>
      <w:r>
        <w:rPr>
          <w:color w:val="231F20"/>
          <w:w w:val="120"/>
          <w:sz w:val="20"/>
        </w:rPr>
        <w:t>сочетания</w:t>
      </w:r>
      <w:r>
        <w:rPr>
          <w:color w:val="231F20"/>
          <w:spacing w:val="-4"/>
          <w:w w:val="120"/>
          <w:sz w:val="20"/>
        </w:rPr>
        <w:t xml:space="preserve"> </w:t>
      </w:r>
      <w:r>
        <w:rPr>
          <w:b/>
          <w:i/>
          <w:color w:val="231F20"/>
          <w:w w:val="120"/>
          <w:sz w:val="20"/>
        </w:rPr>
        <w:t>чк</w:t>
      </w:r>
      <w:r>
        <w:rPr>
          <w:color w:val="231F20"/>
          <w:w w:val="120"/>
          <w:sz w:val="20"/>
        </w:rPr>
        <w:t>,</w:t>
      </w:r>
      <w:r>
        <w:rPr>
          <w:color w:val="231F20"/>
          <w:spacing w:val="-3"/>
          <w:w w:val="120"/>
          <w:sz w:val="20"/>
        </w:rPr>
        <w:t xml:space="preserve"> </w:t>
      </w:r>
      <w:r>
        <w:rPr>
          <w:b/>
          <w:i/>
          <w:color w:val="231F20"/>
          <w:w w:val="120"/>
          <w:sz w:val="20"/>
        </w:rPr>
        <w:t>чн</w:t>
      </w:r>
      <w:r>
        <w:rPr>
          <w:color w:val="231F20"/>
          <w:w w:val="120"/>
          <w:sz w:val="20"/>
        </w:rPr>
        <w:t>;</w:t>
      </w:r>
    </w:p>
    <w:p w:rsidR="008052C0" w:rsidRDefault="008052C0" w:rsidP="008052C0">
      <w:pPr>
        <w:pStyle w:val="aff"/>
        <w:numPr>
          <w:ilvl w:val="0"/>
          <w:numId w:val="10"/>
        </w:numPr>
        <w:tabs>
          <w:tab w:val="left" w:pos="384"/>
        </w:tabs>
        <w:spacing w:line="247" w:lineRule="auto"/>
        <w:jc w:val="left"/>
        <w:rPr>
          <w:sz w:val="20"/>
        </w:rPr>
      </w:pPr>
      <w:r>
        <w:rPr>
          <w:color w:val="231F20"/>
          <w:w w:val="115"/>
          <w:sz w:val="20"/>
        </w:rPr>
        <w:t>слова</w:t>
      </w:r>
      <w:r>
        <w:rPr>
          <w:color w:val="231F20"/>
          <w:spacing w:val="35"/>
          <w:w w:val="115"/>
          <w:sz w:val="20"/>
        </w:rPr>
        <w:t xml:space="preserve"> </w:t>
      </w:r>
      <w:r>
        <w:rPr>
          <w:color w:val="231F20"/>
          <w:w w:val="115"/>
          <w:sz w:val="20"/>
        </w:rPr>
        <w:t>с</w:t>
      </w:r>
      <w:r>
        <w:rPr>
          <w:color w:val="231F20"/>
          <w:spacing w:val="35"/>
          <w:w w:val="115"/>
          <w:sz w:val="20"/>
        </w:rPr>
        <w:t xml:space="preserve"> </w:t>
      </w:r>
      <w:r>
        <w:rPr>
          <w:color w:val="231F20"/>
          <w:w w:val="115"/>
          <w:sz w:val="20"/>
        </w:rPr>
        <w:t>непроверяемыми</w:t>
      </w:r>
      <w:r>
        <w:rPr>
          <w:color w:val="231F20"/>
          <w:spacing w:val="35"/>
          <w:w w:val="115"/>
          <w:sz w:val="20"/>
        </w:rPr>
        <w:t xml:space="preserve"> </w:t>
      </w:r>
      <w:r>
        <w:rPr>
          <w:color w:val="231F20"/>
          <w:w w:val="115"/>
          <w:sz w:val="20"/>
        </w:rPr>
        <w:t>гласными</w:t>
      </w:r>
      <w:r>
        <w:rPr>
          <w:color w:val="231F20"/>
          <w:spacing w:val="35"/>
          <w:w w:val="115"/>
          <w:sz w:val="20"/>
        </w:rPr>
        <w:t xml:space="preserve"> </w:t>
      </w:r>
      <w:r>
        <w:rPr>
          <w:color w:val="231F20"/>
          <w:w w:val="115"/>
          <w:sz w:val="20"/>
        </w:rPr>
        <w:t>и</w:t>
      </w:r>
      <w:r>
        <w:rPr>
          <w:color w:val="231F20"/>
          <w:spacing w:val="35"/>
          <w:w w:val="115"/>
          <w:sz w:val="20"/>
        </w:rPr>
        <w:t xml:space="preserve"> </w:t>
      </w:r>
      <w:r>
        <w:rPr>
          <w:color w:val="231F20"/>
          <w:w w:val="115"/>
          <w:sz w:val="20"/>
        </w:rPr>
        <w:t>согласными</w:t>
      </w:r>
      <w:r>
        <w:rPr>
          <w:color w:val="231F20"/>
          <w:spacing w:val="35"/>
          <w:w w:val="115"/>
          <w:sz w:val="20"/>
        </w:rPr>
        <w:t xml:space="preserve"> </w:t>
      </w:r>
      <w:r>
        <w:rPr>
          <w:color w:val="231F20"/>
          <w:w w:val="115"/>
          <w:sz w:val="20"/>
        </w:rPr>
        <w:t>(перечень</w:t>
      </w:r>
      <w:r>
        <w:rPr>
          <w:color w:val="231F20"/>
          <w:spacing w:val="-55"/>
          <w:w w:val="115"/>
          <w:sz w:val="20"/>
        </w:rPr>
        <w:t xml:space="preserve"> </w:t>
      </w:r>
      <w:r>
        <w:rPr>
          <w:color w:val="231F20"/>
          <w:w w:val="115"/>
          <w:sz w:val="20"/>
        </w:rPr>
        <w:t>слов</w:t>
      </w:r>
      <w:r>
        <w:rPr>
          <w:color w:val="231F20"/>
          <w:spacing w:val="-9"/>
          <w:w w:val="115"/>
          <w:sz w:val="20"/>
        </w:rPr>
        <w:t xml:space="preserve"> </w:t>
      </w:r>
      <w:r>
        <w:rPr>
          <w:color w:val="231F20"/>
          <w:w w:val="115"/>
          <w:sz w:val="20"/>
        </w:rPr>
        <w:t>в</w:t>
      </w:r>
      <w:r>
        <w:rPr>
          <w:color w:val="231F20"/>
          <w:spacing w:val="-8"/>
          <w:w w:val="115"/>
          <w:sz w:val="20"/>
        </w:rPr>
        <w:t xml:space="preserve"> </w:t>
      </w:r>
      <w:r>
        <w:rPr>
          <w:color w:val="231F20"/>
          <w:w w:val="115"/>
          <w:sz w:val="20"/>
        </w:rPr>
        <w:t>орфографическом</w:t>
      </w:r>
      <w:r>
        <w:rPr>
          <w:color w:val="231F20"/>
          <w:spacing w:val="-9"/>
          <w:w w:val="115"/>
          <w:sz w:val="20"/>
        </w:rPr>
        <w:t xml:space="preserve"> </w:t>
      </w:r>
      <w:r>
        <w:rPr>
          <w:color w:val="231F20"/>
          <w:w w:val="115"/>
          <w:sz w:val="20"/>
        </w:rPr>
        <w:t>словаре</w:t>
      </w:r>
      <w:r>
        <w:rPr>
          <w:color w:val="231F20"/>
          <w:spacing w:val="-8"/>
          <w:w w:val="115"/>
          <w:sz w:val="20"/>
        </w:rPr>
        <w:t xml:space="preserve"> </w:t>
      </w:r>
      <w:r>
        <w:rPr>
          <w:color w:val="231F20"/>
          <w:w w:val="115"/>
          <w:sz w:val="20"/>
        </w:rPr>
        <w:t>учебника);</w:t>
      </w:r>
    </w:p>
    <w:p w:rsidR="008052C0" w:rsidRDefault="008052C0" w:rsidP="008052C0">
      <w:pPr>
        <w:pStyle w:val="aff"/>
        <w:numPr>
          <w:ilvl w:val="0"/>
          <w:numId w:val="10"/>
        </w:numPr>
        <w:tabs>
          <w:tab w:val="left" w:pos="384"/>
        </w:tabs>
        <w:spacing w:line="231" w:lineRule="exact"/>
        <w:ind w:right="0"/>
        <w:jc w:val="left"/>
        <w:rPr>
          <w:sz w:val="20"/>
        </w:rPr>
      </w:pPr>
      <w:r>
        <w:rPr>
          <w:color w:val="231F20"/>
          <w:w w:val="115"/>
          <w:sz w:val="20"/>
        </w:rPr>
        <w:t>знаки</w:t>
      </w:r>
      <w:r>
        <w:rPr>
          <w:color w:val="231F20"/>
          <w:spacing w:val="11"/>
          <w:w w:val="115"/>
          <w:sz w:val="20"/>
        </w:rPr>
        <w:t xml:space="preserve"> </w:t>
      </w:r>
      <w:r>
        <w:rPr>
          <w:color w:val="231F20"/>
          <w:w w:val="115"/>
          <w:sz w:val="20"/>
        </w:rPr>
        <w:t>препинания</w:t>
      </w:r>
      <w:r>
        <w:rPr>
          <w:color w:val="231F20"/>
          <w:spacing w:val="11"/>
          <w:w w:val="115"/>
          <w:sz w:val="20"/>
        </w:rPr>
        <w:t xml:space="preserve"> </w:t>
      </w:r>
      <w:r>
        <w:rPr>
          <w:color w:val="231F20"/>
          <w:w w:val="115"/>
          <w:sz w:val="20"/>
        </w:rPr>
        <w:t>в</w:t>
      </w:r>
      <w:r>
        <w:rPr>
          <w:color w:val="231F20"/>
          <w:spacing w:val="11"/>
          <w:w w:val="115"/>
          <w:sz w:val="20"/>
        </w:rPr>
        <w:t xml:space="preserve"> </w:t>
      </w:r>
      <w:r>
        <w:rPr>
          <w:color w:val="231F20"/>
          <w:w w:val="115"/>
          <w:sz w:val="20"/>
        </w:rPr>
        <w:t>конце</w:t>
      </w:r>
      <w:r>
        <w:rPr>
          <w:color w:val="231F20"/>
          <w:spacing w:val="11"/>
          <w:w w:val="115"/>
          <w:sz w:val="20"/>
        </w:rPr>
        <w:t xml:space="preserve"> </w:t>
      </w:r>
      <w:r>
        <w:rPr>
          <w:color w:val="231F20"/>
          <w:w w:val="115"/>
          <w:sz w:val="20"/>
        </w:rPr>
        <w:t>предложения:</w:t>
      </w:r>
      <w:r>
        <w:rPr>
          <w:color w:val="231F20"/>
          <w:spacing w:val="11"/>
          <w:w w:val="115"/>
          <w:sz w:val="20"/>
        </w:rPr>
        <w:t xml:space="preserve"> </w:t>
      </w:r>
      <w:r>
        <w:rPr>
          <w:color w:val="231F20"/>
          <w:w w:val="115"/>
          <w:sz w:val="20"/>
        </w:rPr>
        <w:t>точка,</w:t>
      </w:r>
      <w:r>
        <w:rPr>
          <w:color w:val="231F20"/>
          <w:spacing w:val="11"/>
          <w:w w:val="115"/>
          <w:sz w:val="20"/>
        </w:rPr>
        <w:t xml:space="preserve"> </w:t>
      </w:r>
      <w:r>
        <w:rPr>
          <w:color w:val="231F20"/>
          <w:w w:val="115"/>
          <w:sz w:val="20"/>
        </w:rPr>
        <w:t>вопроситель</w:t>
      </w:r>
      <w:r>
        <w:rPr>
          <w:color w:val="231F20"/>
          <w:w w:val="115"/>
          <w:sz w:val="20"/>
        </w:rPr>
        <w:softHyphen/>
      </w:r>
    </w:p>
    <w:p w:rsidR="008052C0" w:rsidRDefault="008052C0" w:rsidP="008052C0">
      <w:pPr>
        <w:pStyle w:val="af1"/>
        <w:spacing w:before="1" w:line="247" w:lineRule="auto"/>
        <w:ind w:left="383" w:right="2426" w:firstLine="0"/>
        <w:jc w:val="left"/>
      </w:pPr>
      <w:r>
        <w:rPr>
          <w:color w:val="231F20"/>
          <w:w w:val="120"/>
        </w:rPr>
        <w:t>ный</w:t>
      </w:r>
      <w:r>
        <w:rPr>
          <w:color w:val="231F20"/>
          <w:spacing w:val="-15"/>
          <w:w w:val="120"/>
        </w:rPr>
        <w:t xml:space="preserve"> </w:t>
      </w:r>
      <w:r>
        <w:rPr>
          <w:color w:val="231F20"/>
          <w:w w:val="120"/>
        </w:rPr>
        <w:t>и</w:t>
      </w:r>
      <w:r>
        <w:rPr>
          <w:color w:val="231F20"/>
          <w:spacing w:val="-15"/>
          <w:w w:val="120"/>
        </w:rPr>
        <w:t xml:space="preserve"> </w:t>
      </w:r>
      <w:r>
        <w:rPr>
          <w:color w:val="231F20"/>
          <w:w w:val="120"/>
        </w:rPr>
        <w:t>восклицательный</w:t>
      </w:r>
      <w:r>
        <w:rPr>
          <w:color w:val="231F20"/>
          <w:spacing w:val="-15"/>
          <w:w w:val="120"/>
        </w:rPr>
        <w:t xml:space="preserve"> </w:t>
      </w:r>
      <w:r>
        <w:rPr>
          <w:color w:val="231F20"/>
          <w:w w:val="120"/>
        </w:rPr>
        <w:t>знаки.</w:t>
      </w:r>
      <w:r>
        <w:rPr>
          <w:color w:val="231F20"/>
          <w:spacing w:val="-57"/>
          <w:w w:val="120"/>
        </w:rPr>
        <w:t xml:space="preserve"> </w:t>
      </w:r>
      <w:r>
        <w:rPr>
          <w:color w:val="231F20"/>
          <w:w w:val="115"/>
        </w:rPr>
        <w:t>Алгоритм</w:t>
      </w:r>
      <w:r>
        <w:rPr>
          <w:color w:val="231F20"/>
          <w:spacing w:val="8"/>
          <w:w w:val="115"/>
        </w:rPr>
        <w:t xml:space="preserve"> </w:t>
      </w:r>
      <w:r>
        <w:rPr>
          <w:color w:val="231F20"/>
          <w:w w:val="115"/>
        </w:rPr>
        <w:t>списывания</w:t>
      </w:r>
      <w:r>
        <w:rPr>
          <w:color w:val="231F20"/>
          <w:spacing w:val="9"/>
          <w:w w:val="115"/>
        </w:rPr>
        <w:t xml:space="preserve"> </w:t>
      </w:r>
      <w:r>
        <w:rPr>
          <w:color w:val="231F20"/>
          <w:w w:val="115"/>
        </w:rPr>
        <w:t>текста.</w:t>
      </w:r>
    </w:p>
    <w:p w:rsidR="008052C0" w:rsidRDefault="008052C0" w:rsidP="008052C0">
      <w:pPr>
        <w:pStyle w:val="af1"/>
        <w:spacing w:before="111"/>
        <w:ind w:right="0" w:firstLine="0"/>
        <w:jc w:val="left"/>
        <w:rPr>
          <w:rFonts w:ascii="Trebuchet MS" w:hAnsi="Trebuchet MS"/>
        </w:rPr>
      </w:pPr>
      <w:r>
        <w:rPr>
          <w:rFonts w:ascii="Trebuchet MS" w:hAnsi="Trebuchet MS"/>
          <w:color w:val="231F20"/>
          <w:w w:val="90"/>
        </w:rPr>
        <w:t>Развитие</w:t>
      </w:r>
      <w:r>
        <w:rPr>
          <w:rFonts w:ascii="Trebuchet MS" w:hAnsi="Trebuchet MS"/>
          <w:color w:val="231F20"/>
          <w:spacing w:val="1"/>
          <w:w w:val="90"/>
        </w:rPr>
        <w:t xml:space="preserve"> </w:t>
      </w:r>
      <w:r>
        <w:rPr>
          <w:rFonts w:ascii="Trebuchet MS" w:hAnsi="Trebuchet MS"/>
          <w:color w:val="231F20"/>
          <w:w w:val="90"/>
        </w:rPr>
        <w:t>речи</w:t>
      </w:r>
    </w:p>
    <w:p w:rsidR="008052C0" w:rsidRDefault="008052C0" w:rsidP="008052C0">
      <w:pPr>
        <w:pStyle w:val="af1"/>
        <w:spacing w:before="69" w:line="247" w:lineRule="auto"/>
      </w:pPr>
      <w:r>
        <w:rPr>
          <w:color w:val="231F20"/>
          <w:w w:val="115"/>
        </w:rPr>
        <w:t>Речь как основная форма общения между людьми. Текст как</w:t>
      </w:r>
      <w:r>
        <w:rPr>
          <w:color w:val="231F20"/>
          <w:spacing w:val="1"/>
          <w:w w:val="115"/>
        </w:rPr>
        <w:t xml:space="preserve"> </w:t>
      </w:r>
      <w:r>
        <w:rPr>
          <w:color w:val="231F20"/>
          <w:w w:val="120"/>
        </w:rPr>
        <w:t>единица</w:t>
      </w:r>
      <w:r>
        <w:rPr>
          <w:color w:val="231F20"/>
          <w:spacing w:val="-13"/>
          <w:w w:val="120"/>
        </w:rPr>
        <w:t xml:space="preserve"> </w:t>
      </w:r>
      <w:r>
        <w:rPr>
          <w:color w:val="231F20"/>
          <w:w w:val="120"/>
        </w:rPr>
        <w:t>речи</w:t>
      </w:r>
      <w:r>
        <w:rPr>
          <w:color w:val="231F20"/>
          <w:spacing w:val="-13"/>
          <w:w w:val="120"/>
        </w:rPr>
        <w:t xml:space="preserve"> </w:t>
      </w:r>
      <w:r>
        <w:rPr>
          <w:color w:val="231F20"/>
          <w:w w:val="120"/>
        </w:rPr>
        <w:t>(ознакомление).</w:t>
      </w:r>
    </w:p>
    <w:p w:rsidR="008052C0" w:rsidRDefault="008052C0" w:rsidP="008052C0">
      <w:pPr>
        <w:pStyle w:val="af1"/>
        <w:spacing w:before="1" w:line="247" w:lineRule="auto"/>
        <w:ind w:right="154"/>
      </w:pPr>
      <w:r>
        <w:rPr>
          <w:color w:val="231F20"/>
          <w:w w:val="115"/>
        </w:rPr>
        <w:t>Ситуация общения: цель общения, с кем и где происходит об</w:t>
      </w:r>
      <w:r>
        <w:rPr>
          <w:color w:val="231F20"/>
          <w:w w:val="115"/>
        </w:rPr>
        <w:softHyphen/>
      </w:r>
      <w:r>
        <w:rPr>
          <w:color w:val="231F20"/>
          <w:spacing w:val="-55"/>
          <w:w w:val="115"/>
        </w:rPr>
        <w:t xml:space="preserve"> </w:t>
      </w:r>
      <w:r>
        <w:rPr>
          <w:color w:val="231F20"/>
          <w:w w:val="115"/>
        </w:rPr>
        <w:t>щение. Ситуации устного общения (чтение диалогов по ролям,</w:t>
      </w:r>
      <w:r>
        <w:rPr>
          <w:color w:val="231F20"/>
          <w:spacing w:val="1"/>
          <w:w w:val="115"/>
        </w:rPr>
        <w:t xml:space="preserve"> </w:t>
      </w:r>
      <w:r>
        <w:rPr>
          <w:color w:val="231F20"/>
          <w:w w:val="115"/>
        </w:rPr>
        <w:t>просмотр</w:t>
      </w:r>
      <w:r>
        <w:rPr>
          <w:color w:val="231F20"/>
          <w:spacing w:val="-3"/>
          <w:w w:val="115"/>
        </w:rPr>
        <w:t xml:space="preserve"> </w:t>
      </w:r>
      <w:r>
        <w:rPr>
          <w:color w:val="231F20"/>
          <w:w w:val="115"/>
        </w:rPr>
        <w:t>видеоматериалов,</w:t>
      </w:r>
      <w:r>
        <w:rPr>
          <w:color w:val="231F20"/>
          <w:spacing w:val="-2"/>
          <w:w w:val="115"/>
        </w:rPr>
        <w:t xml:space="preserve"> </w:t>
      </w:r>
      <w:r>
        <w:rPr>
          <w:color w:val="231F20"/>
          <w:w w:val="115"/>
        </w:rPr>
        <w:t>прослушивание</w:t>
      </w:r>
      <w:r>
        <w:rPr>
          <w:color w:val="231F20"/>
          <w:spacing w:val="-2"/>
          <w:w w:val="115"/>
        </w:rPr>
        <w:t xml:space="preserve"> </w:t>
      </w:r>
      <w:r>
        <w:rPr>
          <w:color w:val="231F20"/>
          <w:w w:val="115"/>
        </w:rPr>
        <w:t>аудиозаписи).</w:t>
      </w:r>
    </w:p>
    <w:p w:rsidR="008052C0" w:rsidRDefault="008052C0" w:rsidP="008052C0">
      <w:pPr>
        <w:pStyle w:val="af1"/>
        <w:spacing w:before="3" w:line="247" w:lineRule="auto"/>
      </w:pPr>
      <w:r>
        <w:rPr>
          <w:color w:val="231F20"/>
          <w:w w:val="115"/>
        </w:rPr>
        <w:t>Нормы речевого этикета в ситуациях учебного и бытового об</w:t>
      </w:r>
      <w:r>
        <w:rPr>
          <w:color w:val="231F20"/>
          <w:w w:val="115"/>
        </w:rPr>
        <w:softHyphen/>
      </w:r>
      <w:r>
        <w:rPr>
          <w:color w:val="231F20"/>
          <w:spacing w:val="-56"/>
          <w:w w:val="115"/>
        </w:rPr>
        <w:t xml:space="preserve"> </w:t>
      </w:r>
      <w:r>
        <w:rPr>
          <w:color w:val="231F20"/>
          <w:w w:val="115"/>
        </w:rPr>
        <w:t>щения (приветствие, прощание, извинение, благодарность, об</w:t>
      </w:r>
      <w:r>
        <w:rPr>
          <w:color w:val="231F20"/>
          <w:w w:val="115"/>
        </w:rPr>
        <w:softHyphen/>
      </w:r>
      <w:r>
        <w:rPr>
          <w:color w:val="231F20"/>
          <w:spacing w:val="1"/>
          <w:w w:val="115"/>
        </w:rPr>
        <w:t xml:space="preserve"> </w:t>
      </w:r>
      <w:r>
        <w:rPr>
          <w:color w:val="231F20"/>
          <w:w w:val="115"/>
        </w:rPr>
        <w:t>ращение</w:t>
      </w:r>
      <w:r>
        <w:rPr>
          <w:color w:val="231F20"/>
          <w:spacing w:val="-10"/>
          <w:w w:val="115"/>
        </w:rPr>
        <w:t xml:space="preserve"> </w:t>
      </w:r>
      <w:r>
        <w:rPr>
          <w:color w:val="231F20"/>
          <w:w w:val="115"/>
        </w:rPr>
        <w:t>с</w:t>
      </w:r>
      <w:r>
        <w:rPr>
          <w:color w:val="231F20"/>
          <w:spacing w:val="-9"/>
          <w:w w:val="115"/>
        </w:rPr>
        <w:t xml:space="preserve"> </w:t>
      </w:r>
      <w:r>
        <w:rPr>
          <w:color w:val="231F20"/>
          <w:w w:val="115"/>
        </w:rPr>
        <w:t>просьбой).</w:t>
      </w:r>
    </w:p>
    <w:p w:rsidR="008052C0" w:rsidRDefault="008052C0" w:rsidP="008052C0">
      <w:pPr>
        <w:pStyle w:val="af1"/>
        <w:spacing w:before="7"/>
        <w:ind w:left="0" w:right="0" w:firstLine="0"/>
        <w:jc w:val="left"/>
        <w:rPr>
          <w:sz w:val="17"/>
        </w:rPr>
      </w:pPr>
    </w:p>
    <w:p w:rsidR="008052C0" w:rsidRDefault="008052C0" w:rsidP="008052C0">
      <w:pPr>
        <w:spacing w:line="247" w:lineRule="auto"/>
        <w:ind w:left="157" w:right="154" w:firstLine="226"/>
        <w:jc w:val="both"/>
        <w:rPr>
          <w:sz w:val="20"/>
        </w:rPr>
      </w:pPr>
      <w:r>
        <w:rPr>
          <w:color w:val="231F20"/>
          <w:w w:val="110"/>
          <w:sz w:val="20"/>
        </w:rPr>
        <w:t xml:space="preserve">Изучение </w:t>
      </w:r>
      <w:r>
        <w:rPr>
          <w:color w:val="231F20"/>
          <w:spacing w:val="21"/>
          <w:w w:val="110"/>
          <w:sz w:val="20"/>
        </w:rPr>
        <w:t xml:space="preserve"> </w:t>
      </w:r>
      <w:r>
        <w:rPr>
          <w:color w:val="231F20"/>
          <w:w w:val="110"/>
          <w:sz w:val="20"/>
        </w:rPr>
        <w:t xml:space="preserve">содержания  </w:t>
      </w:r>
      <w:r>
        <w:rPr>
          <w:color w:val="231F20"/>
          <w:spacing w:val="19"/>
          <w:w w:val="110"/>
          <w:sz w:val="20"/>
        </w:rPr>
        <w:t xml:space="preserve"> </w:t>
      </w:r>
      <w:r>
        <w:rPr>
          <w:color w:val="231F20"/>
          <w:w w:val="110"/>
          <w:sz w:val="20"/>
        </w:rPr>
        <w:t xml:space="preserve">учебного  </w:t>
      </w:r>
      <w:r>
        <w:rPr>
          <w:color w:val="231F20"/>
          <w:spacing w:val="19"/>
          <w:w w:val="110"/>
          <w:sz w:val="20"/>
        </w:rPr>
        <w:t xml:space="preserve"> </w:t>
      </w:r>
      <w:r>
        <w:rPr>
          <w:color w:val="231F20"/>
          <w:w w:val="110"/>
          <w:sz w:val="20"/>
        </w:rPr>
        <w:t xml:space="preserve">предмета  </w:t>
      </w:r>
      <w:r>
        <w:rPr>
          <w:color w:val="231F20"/>
          <w:spacing w:val="20"/>
          <w:w w:val="110"/>
          <w:sz w:val="20"/>
        </w:rPr>
        <w:t xml:space="preserve"> </w:t>
      </w:r>
      <w:r>
        <w:rPr>
          <w:color w:val="231F20"/>
          <w:w w:val="110"/>
          <w:sz w:val="20"/>
        </w:rPr>
        <w:t xml:space="preserve">«Русский  </w:t>
      </w:r>
      <w:r>
        <w:rPr>
          <w:color w:val="231F20"/>
          <w:spacing w:val="19"/>
          <w:w w:val="110"/>
          <w:sz w:val="20"/>
        </w:rPr>
        <w:t xml:space="preserve"> </w:t>
      </w:r>
      <w:r>
        <w:rPr>
          <w:color w:val="231F20"/>
          <w:w w:val="110"/>
          <w:sz w:val="20"/>
        </w:rPr>
        <w:t>язык»</w:t>
      </w:r>
      <w:r>
        <w:rPr>
          <w:color w:val="231F20"/>
          <w:spacing w:val="-53"/>
          <w:w w:val="110"/>
          <w:sz w:val="20"/>
        </w:rPr>
        <w:t xml:space="preserve"> </w:t>
      </w:r>
      <w:r>
        <w:rPr>
          <w:rFonts w:ascii="Georgia" w:hAnsi="Georgia"/>
          <w:b/>
          <w:color w:val="231F20"/>
          <w:sz w:val="20"/>
        </w:rPr>
        <w:t xml:space="preserve">в первом классе </w:t>
      </w:r>
      <w:r>
        <w:rPr>
          <w:color w:val="231F20"/>
          <w:sz w:val="20"/>
        </w:rPr>
        <w:t xml:space="preserve">способствует освоению </w:t>
      </w:r>
      <w:r>
        <w:rPr>
          <w:rFonts w:ascii="Georgia" w:hAnsi="Georgia"/>
          <w:b/>
          <w:color w:val="231F20"/>
          <w:sz w:val="20"/>
        </w:rPr>
        <w:t>на пропедевтическом</w:t>
      </w:r>
      <w:r>
        <w:rPr>
          <w:rFonts w:ascii="Georgia" w:hAnsi="Georgia"/>
          <w:b/>
          <w:color w:val="231F20"/>
          <w:spacing w:val="1"/>
          <w:sz w:val="20"/>
        </w:rPr>
        <w:t xml:space="preserve"> </w:t>
      </w:r>
      <w:r>
        <w:rPr>
          <w:rFonts w:ascii="Georgia" w:hAnsi="Georgia"/>
          <w:b/>
          <w:color w:val="231F20"/>
          <w:w w:val="110"/>
          <w:sz w:val="20"/>
        </w:rPr>
        <w:t>уровне</w:t>
      </w:r>
      <w:r>
        <w:rPr>
          <w:rFonts w:ascii="Georgia" w:hAnsi="Georgia"/>
          <w:b/>
          <w:color w:val="231F20"/>
          <w:spacing w:val="-5"/>
          <w:w w:val="110"/>
          <w:sz w:val="20"/>
        </w:rPr>
        <w:t xml:space="preserve"> </w:t>
      </w:r>
      <w:r>
        <w:rPr>
          <w:color w:val="231F20"/>
          <w:w w:val="110"/>
          <w:sz w:val="20"/>
        </w:rPr>
        <w:t>ряда</w:t>
      </w:r>
      <w:r>
        <w:rPr>
          <w:color w:val="231F20"/>
          <w:spacing w:val="-4"/>
          <w:w w:val="110"/>
          <w:sz w:val="20"/>
        </w:rPr>
        <w:t xml:space="preserve"> </w:t>
      </w:r>
      <w:r>
        <w:rPr>
          <w:color w:val="231F20"/>
          <w:w w:val="110"/>
          <w:sz w:val="20"/>
        </w:rPr>
        <w:t>универсальных</w:t>
      </w:r>
      <w:r>
        <w:rPr>
          <w:color w:val="231F20"/>
          <w:spacing w:val="-4"/>
          <w:w w:val="110"/>
          <w:sz w:val="20"/>
        </w:rPr>
        <w:t xml:space="preserve"> </w:t>
      </w:r>
      <w:r>
        <w:rPr>
          <w:color w:val="231F20"/>
          <w:w w:val="110"/>
          <w:sz w:val="20"/>
        </w:rPr>
        <w:t>учебных</w:t>
      </w:r>
      <w:r>
        <w:rPr>
          <w:color w:val="231F20"/>
          <w:spacing w:val="-4"/>
          <w:w w:val="110"/>
          <w:sz w:val="20"/>
        </w:rPr>
        <w:t xml:space="preserve"> </w:t>
      </w:r>
      <w:r>
        <w:rPr>
          <w:color w:val="231F20"/>
          <w:w w:val="110"/>
          <w:sz w:val="20"/>
        </w:rPr>
        <w:t>действий.</w:t>
      </w:r>
    </w:p>
    <w:p w:rsidR="008052C0" w:rsidRDefault="008052C0" w:rsidP="008052C0">
      <w:pPr>
        <w:pStyle w:val="4"/>
        <w:spacing w:before="205"/>
      </w:pPr>
      <w:r>
        <w:rPr>
          <w:color w:val="231F20"/>
          <w:w w:val="90"/>
        </w:rPr>
        <w:t>Познавательные</w:t>
      </w:r>
      <w:r>
        <w:rPr>
          <w:color w:val="231F20"/>
          <w:spacing w:val="21"/>
          <w:w w:val="90"/>
        </w:rPr>
        <w:t xml:space="preserve"> </w:t>
      </w:r>
      <w:r>
        <w:rPr>
          <w:color w:val="231F20"/>
          <w:w w:val="90"/>
        </w:rPr>
        <w:t>универсальные</w:t>
      </w:r>
      <w:r>
        <w:rPr>
          <w:color w:val="231F20"/>
          <w:spacing w:val="22"/>
          <w:w w:val="90"/>
        </w:rPr>
        <w:t xml:space="preserve"> </w:t>
      </w:r>
      <w:r>
        <w:rPr>
          <w:color w:val="231F20"/>
          <w:w w:val="90"/>
        </w:rPr>
        <w:t>учебные</w:t>
      </w:r>
      <w:r>
        <w:rPr>
          <w:color w:val="231F20"/>
          <w:spacing w:val="22"/>
          <w:w w:val="90"/>
        </w:rPr>
        <w:t xml:space="preserve"> </w:t>
      </w:r>
      <w:r>
        <w:rPr>
          <w:color w:val="231F20"/>
          <w:w w:val="90"/>
        </w:rPr>
        <w:t>действия:</w:t>
      </w:r>
    </w:p>
    <w:p w:rsidR="008052C0" w:rsidRDefault="008052C0" w:rsidP="008052C0">
      <w:pPr>
        <w:spacing w:before="9"/>
        <w:ind w:left="383"/>
        <w:jc w:val="both"/>
        <w:rPr>
          <w:sz w:val="20"/>
        </w:rPr>
      </w:pPr>
      <w:r>
        <w:rPr>
          <w:i/>
          <w:color w:val="231F20"/>
          <w:w w:val="120"/>
          <w:sz w:val="20"/>
        </w:rPr>
        <w:t>Базовые</w:t>
      </w:r>
      <w:r>
        <w:rPr>
          <w:i/>
          <w:color w:val="231F20"/>
          <w:spacing w:val="-10"/>
          <w:w w:val="120"/>
          <w:sz w:val="20"/>
        </w:rPr>
        <w:t xml:space="preserve"> </w:t>
      </w:r>
      <w:r>
        <w:rPr>
          <w:i/>
          <w:color w:val="231F20"/>
          <w:w w:val="120"/>
          <w:sz w:val="20"/>
        </w:rPr>
        <w:t>логические</w:t>
      </w:r>
      <w:r>
        <w:rPr>
          <w:i/>
          <w:color w:val="231F20"/>
          <w:spacing w:val="-10"/>
          <w:w w:val="120"/>
          <w:sz w:val="20"/>
        </w:rPr>
        <w:t xml:space="preserve"> </w:t>
      </w:r>
      <w:r>
        <w:rPr>
          <w:i/>
          <w:color w:val="231F20"/>
          <w:w w:val="120"/>
          <w:sz w:val="20"/>
        </w:rPr>
        <w:t>действия</w:t>
      </w:r>
      <w:r>
        <w:rPr>
          <w:color w:val="231F20"/>
          <w:w w:val="120"/>
          <w:sz w:val="20"/>
        </w:rPr>
        <w:t>:</w:t>
      </w:r>
    </w:p>
    <w:p w:rsidR="008052C0" w:rsidRDefault="008052C0" w:rsidP="008052C0">
      <w:pPr>
        <w:pStyle w:val="aff"/>
        <w:numPr>
          <w:ilvl w:val="0"/>
          <w:numId w:val="11"/>
        </w:numPr>
        <w:tabs>
          <w:tab w:val="left" w:pos="724"/>
        </w:tabs>
        <w:spacing w:before="10"/>
        <w:ind w:left="723" w:right="0"/>
        <w:rPr>
          <w:sz w:val="20"/>
        </w:rPr>
      </w:pPr>
      <w:r>
        <w:rPr>
          <w:color w:val="231F20"/>
          <w:w w:val="115"/>
          <w:sz w:val="20"/>
        </w:rPr>
        <w:t>сравнивать звуки в соответствии с учебной задачей;</w:t>
      </w:r>
    </w:p>
    <w:p w:rsidR="008052C0" w:rsidRDefault="008052C0" w:rsidP="008052C0">
      <w:pPr>
        <w:pStyle w:val="aff"/>
        <w:numPr>
          <w:ilvl w:val="0"/>
          <w:numId w:val="11"/>
        </w:numPr>
        <w:tabs>
          <w:tab w:val="left" w:pos="724"/>
        </w:tabs>
        <w:spacing w:before="10" w:line="247" w:lineRule="auto"/>
        <w:ind w:firstLine="226"/>
        <w:rPr>
          <w:sz w:val="20"/>
        </w:rPr>
      </w:pPr>
      <w:r>
        <w:rPr>
          <w:color w:val="231F20"/>
          <w:w w:val="115"/>
          <w:sz w:val="20"/>
        </w:rPr>
        <w:t>сравнивать звуковой и буквенный состав слова в соответ</w:t>
      </w:r>
      <w:r>
        <w:rPr>
          <w:color w:val="231F20"/>
          <w:w w:val="115"/>
          <w:sz w:val="20"/>
        </w:rPr>
        <w:softHyphen/>
      </w:r>
      <w:r>
        <w:rPr>
          <w:color w:val="231F20"/>
          <w:spacing w:val="1"/>
          <w:w w:val="115"/>
          <w:sz w:val="20"/>
        </w:rPr>
        <w:t xml:space="preserve"> </w:t>
      </w:r>
      <w:r>
        <w:rPr>
          <w:color w:val="231F20"/>
          <w:w w:val="115"/>
          <w:sz w:val="20"/>
        </w:rPr>
        <w:t>ствии</w:t>
      </w:r>
      <w:r>
        <w:rPr>
          <w:color w:val="231F20"/>
          <w:spacing w:val="-10"/>
          <w:w w:val="115"/>
          <w:sz w:val="20"/>
        </w:rPr>
        <w:t xml:space="preserve"> </w:t>
      </w:r>
      <w:r>
        <w:rPr>
          <w:color w:val="231F20"/>
          <w:w w:val="115"/>
          <w:sz w:val="20"/>
        </w:rPr>
        <w:t>с</w:t>
      </w:r>
      <w:r>
        <w:rPr>
          <w:color w:val="231F20"/>
          <w:spacing w:val="-9"/>
          <w:w w:val="115"/>
          <w:sz w:val="20"/>
        </w:rPr>
        <w:t xml:space="preserve"> </w:t>
      </w:r>
      <w:r>
        <w:rPr>
          <w:color w:val="231F20"/>
          <w:w w:val="115"/>
          <w:sz w:val="20"/>
        </w:rPr>
        <w:t>учебной</w:t>
      </w:r>
      <w:r>
        <w:rPr>
          <w:color w:val="231F20"/>
          <w:spacing w:val="-9"/>
          <w:w w:val="115"/>
          <w:sz w:val="20"/>
        </w:rPr>
        <w:t xml:space="preserve"> </w:t>
      </w:r>
      <w:r>
        <w:rPr>
          <w:color w:val="231F20"/>
          <w:w w:val="115"/>
          <w:sz w:val="20"/>
        </w:rPr>
        <w:t>задачей;</w:t>
      </w:r>
    </w:p>
    <w:p w:rsidR="008052C0" w:rsidRDefault="008052C0" w:rsidP="008052C0">
      <w:pPr>
        <w:pStyle w:val="aff"/>
        <w:numPr>
          <w:ilvl w:val="0"/>
          <w:numId w:val="11"/>
        </w:numPr>
        <w:tabs>
          <w:tab w:val="left" w:pos="724"/>
        </w:tabs>
        <w:spacing w:before="2" w:line="247" w:lineRule="auto"/>
        <w:ind w:right="154" w:firstLine="226"/>
        <w:rPr>
          <w:sz w:val="20"/>
        </w:rPr>
      </w:pPr>
      <w:r>
        <w:rPr>
          <w:color w:val="231F20"/>
          <w:w w:val="120"/>
          <w:sz w:val="20"/>
        </w:rPr>
        <w:t>устанавливать</w:t>
      </w:r>
      <w:r>
        <w:rPr>
          <w:color w:val="231F20"/>
          <w:spacing w:val="-6"/>
          <w:w w:val="120"/>
          <w:sz w:val="20"/>
        </w:rPr>
        <w:t xml:space="preserve"> </w:t>
      </w:r>
      <w:r>
        <w:rPr>
          <w:color w:val="231F20"/>
          <w:w w:val="120"/>
          <w:sz w:val="20"/>
        </w:rPr>
        <w:t>основания</w:t>
      </w:r>
      <w:r>
        <w:rPr>
          <w:color w:val="231F20"/>
          <w:spacing w:val="-5"/>
          <w:w w:val="120"/>
          <w:sz w:val="20"/>
        </w:rPr>
        <w:t xml:space="preserve"> </w:t>
      </w:r>
      <w:r>
        <w:rPr>
          <w:color w:val="231F20"/>
          <w:w w:val="120"/>
          <w:sz w:val="20"/>
        </w:rPr>
        <w:t>для</w:t>
      </w:r>
      <w:r>
        <w:rPr>
          <w:color w:val="231F20"/>
          <w:spacing w:val="-5"/>
          <w:w w:val="120"/>
          <w:sz w:val="20"/>
        </w:rPr>
        <w:t xml:space="preserve"> </w:t>
      </w:r>
      <w:r>
        <w:rPr>
          <w:color w:val="231F20"/>
          <w:w w:val="120"/>
          <w:sz w:val="20"/>
        </w:rPr>
        <w:t>сравнения</w:t>
      </w:r>
      <w:r>
        <w:rPr>
          <w:color w:val="231F20"/>
          <w:spacing w:val="-5"/>
          <w:w w:val="120"/>
          <w:sz w:val="20"/>
        </w:rPr>
        <w:t xml:space="preserve"> </w:t>
      </w:r>
      <w:r>
        <w:rPr>
          <w:color w:val="231F20"/>
          <w:w w:val="120"/>
          <w:sz w:val="20"/>
        </w:rPr>
        <w:t>звуков,</w:t>
      </w:r>
      <w:r>
        <w:rPr>
          <w:color w:val="231F20"/>
          <w:spacing w:val="-6"/>
          <w:w w:val="120"/>
          <w:sz w:val="20"/>
        </w:rPr>
        <w:t xml:space="preserve"> </w:t>
      </w:r>
      <w:r>
        <w:rPr>
          <w:color w:val="231F20"/>
          <w:w w:val="120"/>
          <w:sz w:val="20"/>
        </w:rPr>
        <w:t>слов</w:t>
      </w:r>
      <w:r>
        <w:rPr>
          <w:color w:val="231F20"/>
          <w:spacing w:val="-5"/>
          <w:w w:val="120"/>
          <w:sz w:val="20"/>
        </w:rPr>
        <w:t xml:space="preserve"> </w:t>
      </w:r>
      <w:r>
        <w:rPr>
          <w:color w:val="231F20"/>
          <w:w w:val="120"/>
          <w:sz w:val="20"/>
        </w:rPr>
        <w:t>(на</w:t>
      </w:r>
      <w:r>
        <w:rPr>
          <w:color w:val="231F20"/>
          <w:spacing w:val="-57"/>
          <w:w w:val="120"/>
          <w:sz w:val="20"/>
        </w:rPr>
        <w:t xml:space="preserve"> </w:t>
      </w:r>
      <w:r>
        <w:rPr>
          <w:color w:val="231F20"/>
          <w:w w:val="120"/>
          <w:sz w:val="20"/>
        </w:rPr>
        <w:t>основе</w:t>
      </w:r>
      <w:r>
        <w:rPr>
          <w:color w:val="231F20"/>
          <w:spacing w:val="-13"/>
          <w:w w:val="120"/>
          <w:sz w:val="20"/>
        </w:rPr>
        <w:t xml:space="preserve"> </w:t>
      </w:r>
      <w:r>
        <w:rPr>
          <w:color w:val="231F20"/>
          <w:w w:val="120"/>
          <w:sz w:val="20"/>
        </w:rPr>
        <w:t>образца);</w:t>
      </w:r>
    </w:p>
    <w:p w:rsidR="008052C0" w:rsidRDefault="008052C0" w:rsidP="008052C0">
      <w:pPr>
        <w:pStyle w:val="aff"/>
        <w:numPr>
          <w:ilvl w:val="0"/>
          <w:numId w:val="11"/>
        </w:numPr>
        <w:tabs>
          <w:tab w:val="left" w:pos="724"/>
        </w:tabs>
        <w:spacing w:before="1" w:line="247" w:lineRule="auto"/>
        <w:ind w:right="154" w:firstLine="226"/>
        <w:rPr>
          <w:sz w:val="20"/>
        </w:rPr>
      </w:pPr>
      <w:r>
        <w:rPr>
          <w:color w:val="231F20"/>
          <w:w w:val="120"/>
          <w:sz w:val="20"/>
        </w:rPr>
        <w:t>характеризовать звуки по заданным признакам; приво</w:t>
      </w:r>
      <w:r>
        <w:rPr>
          <w:color w:val="231F20"/>
          <w:w w:val="120"/>
          <w:sz w:val="20"/>
        </w:rPr>
        <w:softHyphen/>
      </w:r>
      <w:r>
        <w:rPr>
          <w:color w:val="231F20"/>
          <w:spacing w:val="1"/>
          <w:w w:val="120"/>
          <w:sz w:val="20"/>
        </w:rPr>
        <w:t xml:space="preserve"> </w:t>
      </w:r>
      <w:r>
        <w:rPr>
          <w:color w:val="231F20"/>
          <w:w w:val="120"/>
          <w:sz w:val="20"/>
        </w:rPr>
        <w:t>дить</w:t>
      </w:r>
      <w:r>
        <w:rPr>
          <w:color w:val="231F20"/>
          <w:spacing w:val="-8"/>
          <w:w w:val="120"/>
          <w:sz w:val="20"/>
        </w:rPr>
        <w:t xml:space="preserve"> </w:t>
      </w:r>
      <w:r>
        <w:rPr>
          <w:color w:val="231F20"/>
          <w:w w:val="120"/>
          <w:sz w:val="20"/>
        </w:rPr>
        <w:t>примеры</w:t>
      </w:r>
      <w:r>
        <w:rPr>
          <w:color w:val="231F20"/>
          <w:spacing w:val="-8"/>
          <w:w w:val="120"/>
          <w:sz w:val="20"/>
        </w:rPr>
        <w:t xml:space="preserve"> </w:t>
      </w:r>
      <w:r>
        <w:rPr>
          <w:color w:val="231F20"/>
          <w:w w:val="120"/>
          <w:sz w:val="20"/>
        </w:rPr>
        <w:t>гласных</w:t>
      </w:r>
      <w:r>
        <w:rPr>
          <w:color w:val="231F20"/>
          <w:spacing w:val="-8"/>
          <w:w w:val="120"/>
          <w:sz w:val="20"/>
        </w:rPr>
        <w:t xml:space="preserve"> </w:t>
      </w:r>
      <w:r>
        <w:rPr>
          <w:color w:val="231F20"/>
          <w:w w:val="120"/>
          <w:sz w:val="20"/>
        </w:rPr>
        <w:t>звуков;</w:t>
      </w:r>
      <w:r>
        <w:rPr>
          <w:color w:val="231F20"/>
          <w:spacing w:val="-8"/>
          <w:w w:val="120"/>
          <w:sz w:val="20"/>
        </w:rPr>
        <w:t xml:space="preserve"> </w:t>
      </w:r>
      <w:r>
        <w:rPr>
          <w:color w:val="231F20"/>
          <w:w w:val="120"/>
          <w:sz w:val="20"/>
        </w:rPr>
        <w:t>твёрдых</w:t>
      </w:r>
      <w:r>
        <w:rPr>
          <w:color w:val="231F20"/>
          <w:spacing w:val="-8"/>
          <w:w w:val="120"/>
          <w:sz w:val="20"/>
        </w:rPr>
        <w:t xml:space="preserve"> </w:t>
      </w:r>
      <w:r>
        <w:rPr>
          <w:color w:val="231F20"/>
          <w:w w:val="120"/>
          <w:sz w:val="20"/>
        </w:rPr>
        <w:t>согласных,</w:t>
      </w:r>
      <w:r>
        <w:rPr>
          <w:color w:val="231F20"/>
          <w:spacing w:val="-8"/>
          <w:w w:val="120"/>
          <w:sz w:val="20"/>
        </w:rPr>
        <w:t xml:space="preserve"> </w:t>
      </w:r>
      <w:r>
        <w:rPr>
          <w:color w:val="231F20"/>
          <w:w w:val="120"/>
          <w:sz w:val="20"/>
        </w:rPr>
        <w:t>мягких</w:t>
      </w:r>
      <w:r>
        <w:rPr>
          <w:color w:val="231F20"/>
          <w:spacing w:val="-8"/>
          <w:w w:val="120"/>
          <w:sz w:val="20"/>
        </w:rPr>
        <w:t xml:space="preserve"> </w:t>
      </w:r>
      <w:r>
        <w:rPr>
          <w:color w:val="231F20"/>
          <w:w w:val="120"/>
          <w:sz w:val="20"/>
        </w:rPr>
        <w:t>со</w:t>
      </w:r>
      <w:r>
        <w:rPr>
          <w:color w:val="231F20"/>
          <w:w w:val="120"/>
          <w:sz w:val="20"/>
        </w:rPr>
        <w:softHyphen/>
      </w:r>
      <w:r>
        <w:rPr>
          <w:color w:val="231F20"/>
          <w:spacing w:val="-58"/>
          <w:w w:val="120"/>
          <w:sz w:val="20"/>
        </w:rPr>
        <w:t xml:space="preserve"> </w:t>
      </w:r>
      <w:r>
        <w:rPr>
          <w:color w:val="231F20"/>
          <w:w w:val="120"/>
          <w:sz w:val="20"/>
        </w:rPr>
        <w:t>гласных,</w:t>
      </w:r>
      <w:r>
        <w:rPr>
          <w:color w:val="231F20"/>
          <w:spacing w:val="24"/>
          <w:w w:val="120"/>
          <w:sz w:val="20"/>
        </w:rPr>
        <w:t xml:space="preserve"> </w:t>
      </w:r>
      <w:r>
        <w:rPr>
          <w:color w:val="231F20"/>
          <w:w w:val="120"/>
          <w:sz w:val="20"/>
        </w:rPr>
        <w:t>звонких</w:t>
      </w:r>
      <w:r>
        <w:rPr>
          <w:color w:val="231F20"/>
          <w:spacing w:val="25"/>
          <w:w w:val="120"/>
          <w:sz w:val="20"/>
        </w:rPr>
        <w:t xml:space="preserve"> </w:t>
      </w:r>
      <w:r>
        <w:rPr>
          <w:color w:val="231F20"/>
          <w:w w:val="120"/>
          <w:sz w:val="20"/>
        </w:rPr>
        <w:t>согласных,</w:t>
      </w:r>
      <w:r>
        <w:rPr>
          <w:color w:val="231F20"/>
          <w:spacing w:val="25"/>
          <w:w w:val="120"/>
          <w:sz w:val="20"/>
        </w:rPr>
        <w:t xml:space="preserve"> </w:t>
      </w:r>
      <w:r>
        <w:rPr>
          <w:color w:val="231F20"/>
          <w:w w:val="120"/>
          <w:sz w:val="20"/>
        </w:rPr>
        <w:t>глухих</w:t>
      </w:r>
      <w:r>
        <w:rPr>
          <w:color w:val="231F20"/>
          <w:spacing w:val="25"/>
          <w:w w:val="120"/>
          <w:sz w:val="20"/>
        </w:rPr>
        <w:t xml:space="preserve"> </w:t>
      </w:r>
      <w:r>
        <w:rPr>
          <w:color w:val="231F20"/>
          <w:w w:val="120"/>
          <w:sz w:val="20"/>
        </w:rPr>
        <w:t>согласных</w:t>
      </w:r>
      <w:r>
        <w:rPr>
          <w:color w:val="231F20"/>
          <w:spacing w:val="25"/>
          <w:w w:val="120"/>
          <w:sz w:val="20"/>
        </w:rPr>
        <w:t xml:space="preserve"> </w:t>
      </w:r>
      <w:r>
        <w:rPr>
          <w:color w:val="231F20"/>
          <w:w w:val="120"/>
          <w:sz w:val="20"/>
        </w:rPr>
        <w:t>звуков;</w:t>
      </w:r>
      <w:r>
        <w:rPr>
          <w:color w:val="231F20"/>
          <w:spacing w:val="24"/>
          <w:w w:val="120"/>
          <w:sz w:val="20"/>
        </w:rPr>
        <w:t xml:space="preserve"> </w:t>
      </w:r>
      <w:r>
        <w:rPr>
          <w:color w:val="231F20"/>
          <w:w w:val="120"/>
          <w:sz w:val="20"/>
        </w:rPr>
        <w:t>слов</w:t>
      </w:r>
      <w:r>
        <w:rPr>
          <w:color w:val="231F20"/>
          <w:spacing w:val="-57"/>
          <w:w w:val="120"/>
          <w:sz w:val="20"/>
        </w:rPr>
        <w:t xml:space="preserve"> </w:t>
      </w:r>
      <w:r>
        <w:rPr>
          <w:color w:val="231F20"/>
          <w:w w:val="120"/>
          <w:sz w:val="20"/>
        </w:rPr>
        <w:t>с</w:t>
      </w:r>
      <w:r>
        <w:rPr>
          <w:color w:val="231F20"/>
          <w:spacing w:val="-13"/>
          <w:w w:val="120"/>
          <w:sz w:val="20"/>
        </w:rPr>
        <w:t xml:space="preserve"> </w:t>
      </w:r>
      <w:r>
        <w:rPr>
          <w:color w:val="231F20"/>
          <w:w w:val="120"/>
          <w:sz w:val="20"/>
        </w:rPr>
        <w:t>заданным</w:t>
      </w:r>
      <w:r>
        <w:rPr>
          <w:color w:val="231F20"/>
          <w:spacing w:val="-12"/>
          <w:w w:val="120"/>
          <w:sz w:val="20"/>
        </w:rPr>
        <w:t xml:space="preserve"> </w:t>
      </w:r>
      <w:r>
        <w:rPr>
          <w:color w:val="231F20"/>
          <w:w w:val="120"/>
          <w:sz w:val="20"/>
        </w:rPr>
        <w:t>звуком.</w:t>
      </w:r>
    </w:p>
    <w:p w:rsidR="008052C0" w:rsidRDefault="008052C0" w:rsidP="008052C0">
      <w:pPr>
        <w:spacing w:before="4"/>
        <w:ind w:left="383"/>
        <w:jc w:val="both"/>
        <w:rPr>
          <w:sz w:val="20"/>
        </w:rPr>
      </w:pPr>
      <w:r>
        <w:rPr>
          <w:i/>
          <w:color w:val="231F20"/>
          <w:w w:val="120"/>
          <w:sz w:val="20"/>
        </w:rPr>
        <w:t>Базовые</w:t>
      </w:r>
      <w:r>
        <w:rPr>
          <w:i/>
          <w:color w:val="231F20"/>
          <w:spacing w:val="-11"/>
          <w:w w:val="120"/>
          <w:sz w:val="20"/>
        </w:rPr>
        <w:t xml:space="preserve"> </w:t>
      </w:r>
      <w:r>
        <w:rPr>
          <w:i/>
          <w:color w:val="231F20"/>
          <w:w w:val="120"/>
          <w:sz w:val="20"/>
        </w:rPr>
        <w:t>исследовательские</w:t>
      </w:r>
      <w:r>
        <w:rPr>
          <w:i/>
          <w:color w:val="231F20"/>
          <w:spacing w:val="-11"/>
          <w:w w:val="120"/>
          <w:sz w:val="20"/>
        </w:rPr>
        <w:t xml:space="preserve"> </w:t>
      </w:r>
      <w:r>
        <w:rPr>
          <w:i/>
          <w:color w:val="231F20"/>
          <w:w w:val="120"/>
          <w:sz w:val="20"/>
        </w:rPr>
        <w:t>действия</w:t>
      </w:r>
      <w:r>
        <w:rPr>
          <w:color w:val="231F20"/>
          <w:w w:val="120"/>
          <w:sz w:val="20"/>
        </w:rPr>
        <w:t>:</w:t>
      </w:r>
    </w:p>
    <w:p w:rsidR="008052C0" w:rsidRDefault="008052C0" w:rsidP="008052C0">
      <w:pPr>
        <w:pStyle w:val="aff"/>
        <w:numPr>
          <w:ilvl w:val="0"/>
          <w:numId w:val="11"/>
        </w:numPr>
        <w:tabs>
          <w:tab w:val="left" w:pos="724"/>
        </w:tabs>
        <w:spacing w:before="10" w:line="247" w:lineRule="auto"/>
        <w:ind w:firstLine="226"/>
        <w:rPr>
          <w:sz w:val="20"/>
        </w:rPr>
      </w:pPr>
      <w:r>
        <w:rPr>
          <w:color w:val="231F20"/>
          <w:w w:val="115"/>
          <w:sz w:val="20"/>
        </w:rPr>
        <w:t>проводить изменения звуковой модели по предложенному</w:t>
      </w:r>
      <w:r>
        <w:rPr>
          <w:color w:val="231F20"/>
          <w:spacing w:val="-55"/>
          <w:w w:val="115"/>
          <w:sz w:val="20"/>
        </w:rPr>
        <w:t xml:space="preserve"> </w:t>
      </w:r>
      <w:r>
        <w:rPr>
          <w:color w:val="231F20"/>
          <w:w w:val="115"/>
          <w:sz w:val="20"/>
        </w:rPr>
        <w:t>учителем</w:t>
      </w:r>
      <w:r>
        <w:rPr>
          <w:color w:val="231F20"/>
          <w:spacing w:val="-8"/>
          <w:w w:val="115"/>
          <w:sz w:val="20"/>
        </w:rPr>
        <w:t xml:space="preserve"> </w:t>
      </w:r>
      <w:r>
        <w:rPr>
          <w:color w:val="231F20"/>
          <w:w w:val="115"/>
          <w:sz w:val="20"/>
        </w:rPr>
        <w:t>правилу,</w:t>
      </w:r>
      <w:r>
        <w:rPr>
          <w:color w:val="231F20"/>
          <w:spacing w:val="-8"/>
          <w:w w:val="115"/>
          <w:sz w:val="20"/>
        </w:rPr>
        <w:t xml:space="preserve"> </w:t>
      </w:r>
      <w:r>
        <w:rPr>
          <w:color w:val="231F20"/>
          <w:w w:val="115"/>
          <w:sz w:val="20"/>
        </w:rPr>
        <w:t>подбирать</w:t>
      </w:r>
      <w:r>
        <w:rPr>
          <w:color w:val="231F20"/>
          <w:spacing w:val="-7"/>
          <w:w w:val="115"/>
          <w:sz w:val="20"/>
        </w:rPr>
        <w:t xml:space="preserve"> </w:t>
      </w:r>
      <w:r>
        <w:rPr>
          <w:color w:val="231F20"/>
          <w:w w:val="115"/>
          <w:sz w:val="20"/>
        </w:rPr>
        <w:t>слова</w:t>
      </w:r>
      <w:r>
        <w:rPr>
          <w:color w:val="231F20"/>
          <w:spacing w:val="-8"/>
          <w:w w:val="115"/>
          <w:sz w:val="20"/>
        </w:rPr>
        <w:t xml:space="preserve"> </w:t>
      </w:r>
      <w:r>
        <w:rPr>
          <w:color w:val="231F20"/>
          <w:w w:val="115"/>
          <w:sz w:val="20"/>
        </w:rPr>
        <w:t>к</w:t>
      </w:r>
      <w:r>
        <w:rPr>
          <w:color w:val="231F20"/>
          <w:spacing w:val="-8"/>
          <w:w w:val="115"/>
          <w:sz w:val="20"/>
        </w:rPr>
        <w:t xml:space="preserve"> </w:t>
      </w:r>
      <w:r>
        <w:rPr>
          <w:color w:val="231F20"/>
          <w:w w:val="115"/>
          <w:sz w:val="20"/>
        </w:rPr>
        <w:t>модели;</w:t>
      </w:r>
    </w:p>
    <w:p w:rsidR="008052C0" w:rsidRDefault="008052C0" w:rsidP="008052C0">
      <w:pPr>
        <w:widowControl/>
        <w:autoSpaceDE/>
        <w:autoSpaceDN/>
        <w:spacing w:line="247" w:lineRule="auto"/>
        <w:rPr>
          <w:sz w:val="20"/>
        </w:rPr>
        <w:sectPr w:rsidR="008052C0">
          <w:pgSz w:w="7830" w:h="12020"/>
          <w:pgMar w:top="600" w:right="580" w:bottom="900" w:left="580" w:header="0" w:footer="709" w:gutter="0"/>
          <w:cols w:space="720"/>
        </w:sectPr>
      </w:pPr>
    </w:p>
    <w:p w:rsidR="008052C0" w:rsidRDefault="008052C0" w:rsidP="008052C0">
      <w:pPr>
        <w:pStyle w:val="aff"/>
        <w:numPr>
          <w:ilvl w:val="0"/>
          <w:numId w:val="11"/>
        </w:numPr>
        <w:tabs>
          <w:tab w:val="left" w:pos="724"/>
        </w:tabs>
        <w:spacing w:before="70" w:line="252" w:lineRule="auto"/>
        <w:ind w:firstLine="226"/>
        <w:rPr>
          <w:sz w:val="20"/>
        </w:rPr>
      </w:pPr>
      <w:r>
        <w:rPr>
          <w:color w:val="231F20"/>
          <w:w w:val="115"/>
          <w:sz w:val="20"/>
        </w:rPr>
        <w:lastRenderedPageBreak/>
        <w:t>формулировать выводы о соответствии звукового и бук</w:t>
      </w:r>
      <w:r>
        <w:rPr>
          <w:color w:val="231F20"/>
          <w:w w:val="115"/>
          <w:sz w:val="20"/>
        </w:rPr>
        <w:softHyphen/>
      </w:r>
      <w:r>
        <w:rPr>
          <w:color w:val="231F20"/>
          <w:spacing w:val="1"/>
          <w:w w:val="115"/>
          <w:sz w:val="20"/>
        </w:rPr>
        <w:t xml:space="preserve"> </w:t>
      </w:r>
      <w:r>
        <w:rPr>
          <w:color w:val="231F20"/>
          <w:w w:val="115"/>
          <w:sz w:val="20"/>
        </w:rPr>
        <w:t>венного</w:t>
      </w:r>
      <w:r>
        <w:rPr>
          <w:color w:val="231F20"/>
          <w:spacing w:val="-10"/>
          <w:w w:val="115"/>
          <w:sz w:val="20"/>
        </w:rPr>
        <w:t xml:space="preserve"> </w:t>
      </w:r>
      <w:r>
        <w:rPr>
          <w:color w:val="231F20"/>
          <w:w w:val="115"/>
          <w:sz w:val="20"/>
        </w:rPr>
        <w:t>состава</w:t>
      </w:r>
      <w:r>
        <w:rPr>
          <w:color w:val="231F20"/>
          <w:spacing w:val="-9"/>
          <w:w w:val="115"/>
          <w:sz w:val="20"/>
        </w:rPr>
        <w:t xml:space="preserve"> </w:t>
      </w:r>
      <w:r>
        <w:rPr>
          <w:color w:val="231F20"/>
          <w:w w:val="115"/>
          <w:sz w:val="20"/>
        </w:rPr>
        <w:t>слова;</w:t>
      </w:r>
    </w:p>
    <w:p w:rsidR="008052C0" w:rsidRDefault="008052C0" w:rsidP="008052C0">
      <w:pPr>
        <w:pStyle w:val="aff"/>
        <w:numPr>
          <w:ilvl w:val="0"/>
          <w:numId w:val="11"/>
        </w:numPr>
        <w:tabs>
          <w:tab w:val="left" w:pos="798"/>
        </w:tabs>
        <w:spacing w:line="252" w:lineRule="auto"/>
        <w:ind w:firstLine="226"/>
        <w:rPr>
          <w:sz w:val="20"/>
        </w:rPr>
      </w:pPr>
      <w:r>
        <w:rPr>
          <w:color w:val="231F20"/>
          <w:w w:val="115"/>
          <w:sz w:val="20"/>
        </w:rPr>
        <w:t>использовать алфавит для самостоятельного упорядочи</w:t>
      </w:r>
      <w:r>
        <w:rPr>
          <w:color w:val="231F20"/>
          <w:w w:val="115"/>
          <w:sz w:val="20"/>
        </w:rPr>
        <w:softHyphen/>
      </w:r>
      <w:r>
        <w:rPr>
          <w:color w:val="231F20"/>
          <w:spacing w:val="1"/>
          <w:w w:val="115"/>
          <w:sz w:val="20"/>
        </w:rPr>
        <w:t xml:space="preserve"> </w:t>
      </w:r>
      <w:r>
        <w:rPr>
          <w:color w:val="231F20"/>
          <w:w w:val="120"/>
          <w:sz w:val="20"/>
        </w:rPr>
        <w:t>вания</w:t>
      </w:r>
      <w:r>
        <w:rPr>
          <w:color w:val="231F20"/>
          <w:spacing w:val="-13"/>
          <w:w w:val="120"/>
          <w:sz w:val="20"/>
        </w:rPr>
        <w:t xml:space="preserve"> </w:t>
      </w:r>
      <w:r>
        <w:rPr>
          <w:color w:val="231F20"/>
          <w:w w:val="120"/>
          <w:sz w:val="20"/>
        </w:rPr>
        <w:t>списка</w:t>
      </w:r>
      <w:r>
        <w:rPr>
          <w:color w:val="231F20"/>
          <w:spacing w:val="-12"/>
          <w:w w:val="120"/>
          <w:sz w:val="20"/>
        </w:rPr>
        <w:t xml:space="preserve"> </w:t>
      </w:r>
      <w:r>
        <w:rPr>
          <w:color w:val="231F20"/>
          <w:w w:val="120"/>
          <w:sz w:val="20"/>
        </w:rPr>
        <w:t>слов.</w:t>
      </w:r>
    </w:p>
    <w:p w:rsidR="008052C0" w:rsidRDefault="008052C0" w:rsidP="008052C0">
      <w:pPr>
        <w:spacing w:line="230" w:lineRule="exact"/>
        <w:ind w:left="383"/>
        <w:jc w:val="both"/>
        <w:rPr>
          <w:sz w:val="20"/>
        </w:rPr>
      </w:pPr>
      <w:r>
        <w:rPr>
          <w:i/>
          <w:color w:val="231F20"/>
          <w:w w:val="115"/>
          <w:sz w:val="20"/>
        </w:rPr>
        <w:t>Работа</w:t>
      </w:r>
      <w:r>
        <w:rPr>
          <w:i/>
          <w:color w:val="231F20"/>
          <w:spacing w:val="5"/>
          <w:w w:val="115"/>
          <w:sz w:val="20"/>
        </w:rPr>
        <w:t xml:space="preserve"> </w:t>
      </w:r>
      <w:r>
        <w:rPr>
          <w:i/>
          <w:color w:val="231F20"/>
          <w:w w:val="115"/>
          <w:sz w:val="20"/>
        </w:rPr>
        <w:t>с</w:t>
      </w:r>
      <w:r>
        <w:rPr>
          <w:i/>
          <w:color w:val="231F20"/>
          <w:spacing w:val="5"/>
          <w:w w:val="115"/>
          <w:sz w:val="20"/>
        </w:rPr>
        <w:t xml:space="preserve"> </w:t>
      </w:r>
      <w:r>
        <w:rPr>
          <w:i/>
          <w:color w:val="231F20"/>
          <w:w w:val="115"/>
          <w:sz w:val="20"/>
        </w:rPr>
        <w:t>информацией</w:t>
      </w:r>
      <w:r>
        <w:rPr>
          <w:color w:val="231F20"/>
          <w:w w:val="115"/>
          <w:sz w:val="20"/>
        </w:rPr>
        <w:t>:</w:t>
      </w:r>
    </w:p>
    <w:p w:rsidR="008052C0" w:rsidRDefault="008052C0" w:rsidP="008052C0">
      <w:pPr>
        <w:pStyle w:val="aff"/>
        <w:numPr>
          <w:ilvl w:val="0"/>
          <w:numId w:val="11"/>
        </w:numPr>
        <w:tabs>
          <w:tab w:val="left" w:pos="724"/>
        </w:tabs>
        <w:spacing w:before="14" w:line="252" w:lineRule="auto"/>
        <w:ind w:firstLine="226"/>
        <w:rPr>
          <w:sz w:val="20"/>
        </w:rPr>
      </w:pPr>
      <w:r>
        <w:rPr>
          <w:color w:val="231F20"/>
          <w:w w:val="115"/>
          <w:sz w:val="20"/>
        </w:rPr>
        <w:t>выбирать источник получения информации: уточнять на</w:t>
      </w:r>
      <w:r>
        <w:rPr>
          <w:color w:val="231F20"/>
          <w:w w:val="115"/>
          <w:sz w:val="20"/>
        </w:rPr>
        <w:softHyphen/>
      </w:r>
      <w:r>
        <w:rPr>
          <w:color w:val="231F20"/>
          <w:spacing w:val="1"/>
          <w:w w:val="115"/>
          <w:sz w:val="20"/>
        </w:rPr>
        <w:t xml:space="preserve"> </w:t>
      </w:r>
      <w:r>
        <w:rPr>
          <w:color w:val="231F20"/>
          <w:w w:val="115"/>
          <w:sz w:val="20"/>
        </w:rPr>
        <w:t>писание слова по орфографическому словарику учебника; ме</w:t>
      </w:r>
      <w:r>
        <w:rPr>
          <w:color w:val="231F20"/>
          <w:w w:val="115"/>
          <w:sz w:val="20"/>
        </w:rPr>
        <w:softHyphen/>
      </w:r>
      <w:r>
        <w:rPr>
          <w:color w:val="231F20"/>
          <w:spacing w:val="1"/>
          <w:w w:val="115"/>
          <w:sz w:val="20"/>
        </w:rPr>
        <w:t xml:space="preserve"> </w:t>
      </w:r>
      <w:r>
        <w:rPr>
          <w:color w:val="231F20"/>
          <w:w w:val="115"/>
          <w:sz w:val="20"/>
        </w:rPr>
        <w:t>сто ударения в слове по перечню слов, отрабатываемых в учеб</w:t>
      </w:r>
      <w:r>
        <w:rPr>
          <w:color w:val="231F20"/>
          <w:w w:val="115"/>
          <w:sz w:val="20"/>
        </w:rPr>
        <w:softHyphen/>
      </w:r>
      <w:r>
        <w:rPr>
          <w:color w:val="231F20"/>
          <w:spacing w:val="1"/>
          <w:w w:val="115"/>
          <w:sz w:val="20"/>
        </w:rPr>
        <w:t xml:space="preserve"> </w:t>
      </w:r>
      <w:r>
        <w:rPr>
          <w:color w:val="231F20"/>
          <w:w w:val="115"/>
          <w:sz w:val="20"/>
        </w:rPr>
        <w:t>нике;</w:t>
      </w:r>
    </w:p>
    <w:p w:rsidR="008052C0" w:rsidRDefault="008052C0" w:rsidP="008052C0">
      <w:pPr>
        <w:pStyle w:val="aff"/>
        <w:numPr>
          <w:ilvl w:val="0"/>
          <w:numId w:val="11"/>
        </w:numPr>
        <w:tabs>
          <w:tab w:val="left" w:pos="724"/>
        </w:tabs>
        <w:spacing w:line="252" w:lineRule="auto"/>
        <w:ind w:firstLine="226"/>
        <w:rPr>
          <w:sz w:val="20"/>
        </w:rPr>
      </w:pPr>
      <w:r>
        <w:rPr>
          <w:color w:val="231F20"/>
          <w:w w:val="115"/>
          <w:sz w:val="20"/>
        </w:rPr>
        <w:t>анализировать графическую информацию — модели зву</w:t>
      </w:r>
      <w:r>
        <w:rPr>
          <w:color w:val="231F20"/>
          <w:w w:val="115"/>
          <w:sz w:val="20"/>
        </w:rPr>
        <w:softHyphen/>
      </w:r>
      <w:r>
        <w:rPr>
          <w:color w:val="231F20"/>
          <w:spacing w:val="1"/>
          <w:w w:val="115"/>
          <w:sz w:val="20"/>
        </w:rPr>
        <w:t xml:space="preserve"> </w:t>
      </w:r>
      <w:r>
        <w:rPr>
          <w:color w:val="231F20"/>
          <w:w w:val="115"/>
          <w:sz w:val="20"/>
        </w:rPr>
        <w:t>кового</w:t>
      </w:r>
      <w:r>
        <w:rPr>
          <w:color w:val="231F20"/>
          <w:spacing w:val="-10"/>
          <w:w w:val="115"/>
          <w:sz w:val="20"/>
        </w:rPr>
        <w:t xml:space="preserve"> </w:t>
      </w:r>
      <w:r>
        <w:rPr>
          <w:color w:val="231F20"/>
          <w:w w:val="115"/>
          <w:sz w:val="20"/>
        </w:rPr>
        <w:t>состава</w:t>
      </w:r>
      <w:r>
        <w:rPr>
          <w:color w:val="231F20"/>
          <w:spacing w:val="-9"/>
          <w:w w:val="115"/>
          <w:sz w:val="20"/>
        </w:rPr>
        <w:t xml:space="preserve"> </w:t>
      </w:r>
      <w:r>
        <w:rPr>
          <w:color w:val="231F20"/>
          <w:w w:val="115"/>
          <w:sz w:val="20"/>
        </w:rPr>
        <w:t>слова;</w:t>
      </w:r>
    </w:p>
    <w:p w:rsidR="008052C0" w:rsidRDefault="008052C0" w:rsidP="008052C0">
      <w:pPr>
        <w:pStyle w:val="aff"/>
        <w:numPr>
          <w:ilvl w:val="0"/>
          <w:numId w:val="11"/>
        </w:numPr>
        <w:tabs>
          <w:tab w:val="left" w:pos="724"/>
        </w:tabs>
        <w:spacing w:line="252" w:lineRule="auto"/>
        <w:ind w:right="154" w:firstLine="226"/>
        <w:rPr>
          <w:sz w:val="20"/>
        </w:rPr>
      </w:pPr>
      <w:r>
        <w:rPr>
          <w:color w:val="231F20"/>
          <w:w w:val="115"/>
          <w:sz w:val="20"/>
        </w:rPr>
        <w:t>самостоятельно</w:t>
      </w:r>
      <w:r>
        <w:rPr>
          <w:color w:val="231F20"/>
          <w:spacing w:val="1"/>
          <w:w w:val="115"/>
          <w:sz w:val="20"/>
        </w:rPr>
        <w:t xml:space="preserve"> </w:t>
      </w:r>
      <w:r>
        <w:rPr>
          <w:color w:val="231F20"/>
          <w:w w:val="115"/>
          <w:sz w:val="20"/>
        </w:rPr>
        <w:t>создавать</w:t>
      </w:r>
      <w:r>
        <w:rPr>
          <w:color w:val="231F20"/>
          <w:spacing w:val="1"/>
          <w:w w:val="115"/>
          <w:sz w:val="20"/>
        </w:rPr>
        <w:t xml:space="preserve"> </w:t>
      </w:r>
      <w:r>
        <w:rPr>
          <w:color w:val="231F20"/>
          <w:w w:val="115"/>
          <w:sz w:val="20"/>
        </w:rPr>
        <w:t>модели</w:t>
      </w:r>
      <w:r>
        <w:rPr>
          <w:color w:val="231F20"/>
          <w:spacing w:val="1"/>
          <w:w w:val="115"/>
          <w:sz w:val="20"/>
        </w:rPr>
        <w:t xml:space="preserve"> </w:t>
      </w:r>
      <w:r>
        <w:rPr>
          <w:color w:val="231F20"/>
          <w:w w:val="115"/>
          <w:sz w:val="20"/>
        </w:rPr>
        <w:t xml:space="preserve">звукового </w:t>
      </w:r>
      <w:r>
        <w:rPr>
          <w:color w:val="231F20"/>
          <w:spacing w:val="1"/>
          <w:w w:val="115"/>
          <w:sz w:val="20"/>
        </w:rPr>
        <w:t xml:space="preserve"> </w:t>
      </w:r>
      <w:r>
        <w:rPr>
          <w:color w:val="231F20"/>
          <w:w w:val="115"/>
          <w:sz w:val="20"/>
        </w:rPr>
        <w:t>состава</w:t>
      </w:r>
      <w:r>
        <w:rPr>
          <w:color w:val="231F20"/>
          <w:spacing w:val="1"/>
          <w:w w:val="115"/>
          <w:sz w:val="20"/>
        </w:rPr>
        <w:t xml:space="preserve"> </w:t>
      </w:r>
      <w:r>
        <w:rPr>
          <w:color w:val="231F20"/>
          <w:w w:val="115"/>
          <w:sz w:val="20"/>
        </w:rPr>
        <w:t>слова.</w:t>
      </w:r>
    </w:p>
    <w:p w:rsidR="008052C0" w:rsidRDefault="008052C0" w:rsidP="008052C0">
      <w:pPr>
        <w:pStyle w:val="af1"/>
        <w:spacing w:before="3"/>
        <w:ind w:left="0" w:right="0" w:firstLine="0"/>
        <w:jc w:val="left"/>
        <w:rPr>
          <w:sz w:val="21"/>
        </w:rPr>
      </w:pPr>
    </w:p>
    <w:p w:rsidR="008052C0" w:rsidRDefault="008052C0" w:rsidP="008052C0">
      <w:pPr>
        <w:pStyle w:val="4"/>
        <w:spacing w:before="1"/>
        <w:jc w:val="both"/>
      </w:pPr>
      <w:r>
        <w:rPr>
          <w:color w:val="231F20"/>
          <w:w w:val="90"/>
        </w:rPr>
        <w:t>Коммуникативные</w:t>
      </w:r>
      <w:r>
        <w:rPr>
          <w:color w:val="231F20"/>
          <w:spacing w:val="24"/>
          <w:w w:val="90"/>
        </w:rPr>
        <w:t xml:space="preserve"> </w:t>
      </w:r>
      <w:r>
        <w:rPr>
          <w:color w:val="231F20"/>
          <w:w w:val="90"/>
        </w:rPr>
        <w:t>универсальные</w:t>
      </w:r>
      <w:r>
        <w:rPr>
          <w:color w:val="231F20"/>
          <w:spacing w:val="24"/>
          <w:w w:val="90"/>
        </w:rPr>
        <w:t xml:space="preserve"> </w:t>
      </w:r>
      <w:r>
        <w:rPr>
          <w:color w:val="231F20"/>
          <w:w w:val="90"/>
        </w:rPr>
        <w:t>учебные</w:t>
      </w:r>
      <w:r>
        <w:rPr>
          <w:color w:val="231F20"/>
          <w:spacing w:val="24"/>
          <w:w w:val="90"/>
        </w:rPr>
        <w:t xml:space="preserve"> </w:t>
      </w:r>
      <w:r>
        <w:rPr>
          <w:color w:val="231F20"/>
          <w:w w:val="90"/>
        </w:rPr>
        <w:t>действия:</w:t>
      </w:r>
    </w:p>
    <w:p w:rsidR="008052C0" w:rsidRDefault="008052C0" w:rsidP="008052C0">
      <w:pPr>
        <w:spacing w:before="13"/>
        <w:ind w:left="383"/>
        <w:rPr>
          <w:sz w:val="20"/>
        </w:rPr>
      </w:pPr>
      <w:r>
        <w:rPr>
          <w:i/>
          <w:color w:val="231F20"/>
          <w:w w:val="115"/>
          <w:sz w:val="20"/>
        </w:rPr>
        <w:t>Общение</w:t>
      </w:r>
      <w:r>
        <w:rPr>
          <w:color w:val="231F20"/>
          <w:w w:val="115"/>
          <w:sz w:val="20"/>
        </w:rPr>
        <w:t>:</w:t>
      </w:r>
    </w:p>
    <w:p w:rsidR="008052C0" w:rsidRDefault="008052C0" w:rsidP="008052C0">
      <w:pPr>
        <w:pStyle w:val="aff"/>
        <w:numPr>
          <w:ilvl w:val="0"/>
          <w:numId w:val="11"/>
        </w:numPr>
        <w:tabs>
          <w:tab w:val="left" w:pos="724"/>
        </w:tabs>
        <w:spacing w:before="13" w:line="252" w:lineRule="auto"/>
        <w:ind w:firstLine="226"/>
        <w:rPr>
          <w:sz w:val="20"/>
        </w:rPr>
      </w:pPr>
      <w:r>
        <w:rPr>
          <w:color w:val="231F20"/>
          <w:w w:val="115"/>
          <w:sz w:val="20"/>
        </w:rPr>
        <w:t>воспринимать</w:t>
      </w:r>
      <w:r>
        <w:rPr>
          <w:color w:val="231F20"/>
          <w:spacing w:val="1"/>
          <w:w w:val="115"/>
          <w:sz w:val="20"/>
        </w:rPr>
        <w:t xml:space="preserve"> </w:t>
      </w:r>
      <w:r>
        <w:rPr>
          <w:color w:val="231F20"/>
          <w:w w:val="115"/>
          <w:sz w:val="20"/>
        </w:rPr>
        <w:t>суждения,</w:t>
      </w:r>
      <w:r>
        <w:rPr>
          <w:color w:val="231F20"/>
          <w:spacing w:val="1"/>
          <w:w w:val="115"/>
          <w:sz w:val="20"/>
        </w:rPr>
        <w:t xml:space="preserve"> </w:t>
      </w:r>
      <w:r>
        <w:rPr>
          <w:color w:val="231F20"/>
          <w:w w:val="115"/>
          <w:sz w:val="20"/>
        </w:rPr>
        <w:t>выражать</w:t>
      </w:r>
      <w:r>
        <w:rPr>
          <w:color w:val="231F20"/>
          <w:spacing w:val="1"/>
          <w:w w:val="115"/>
          <w:sz w:val="20"/>
        </w:rPr>
        <w:t xml:space="preserve"> </w:t>
      </w:r>
      <w:r>
        <w:rPr>
          <w:color w:val="231F20"/>
          <w:w w:val="115"/>
          <w:sz w:val="20"/>
        </w:rPr>
        <w:t>эмоции</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соответ</w:t>
      </w:r>
      <w:r>
        <w:rPr>
          <w:color w:val="231F20"/>
          <w:w w:val="115"/>
          <w:sz w:val="20"/>
        </w:rPr>
        <w:softHyphen/>
      </w:r>
      <w:r>
        <w:rPr>
          <w:color w:val="231F20"/>
          <w:spacing w:val="1"/>
          <w:w w:val="115"/>
          <w:sz w:val="20"/>
        </w:rPr>
        <w:t xml:space="preserve"> </w:t>
      </w:r>
      <w:r>
        <w:rPr>
          <w:color w:val="231F20"/>
          <w:w w:val="115"/>
          <w:sz w:val="20"/>
        </w:rPr>
        <w:t>ствии</w:t>
      </w:r>
      <w:r>
        <w:rPr>
          <w:color w:val="231F20"/>
          <w:spacing w:val="-6"/>
          <w:w w:val="115"/>
          <w:sz w:val="20"/>
        </w:rPr>
        <w:t xml:space="preserve"> </w:t>
      </w:r>
      <w:r>
        <w:rPr>
          <w:color w:val="231F20"/>
          <w:w w:val="115"/>
          <w:sz w:val="20"/>
        </w:rPr>
        <w:t>с</w:t>
      </w:r>
      <w:r>
        <w:rPr>
          <w:color w:val="231F20"/>
          <w:spacing w:val="-5"/>
          <w:w w:val="115"/>
          <w:sz w:val="20"/>
        </w:rPr>
        <w:t xml:space="preserve"> </w:t>
      </w:r>
      <w:r>
        <w:rPr>
          <w:color w:val="231F20"/>
          <w:w w:val="115"/>
          <w:sz w:val="20"/>
        </w:rPr>
        <w:t>целями</w:t>
      </w:r>
      <w:r>
        <w:rPr>
          <w:color w:val="231F20"/>
          <w:spacing w:val="-5"/>
          <w:w w:val="115"/>
          <w:sz w:val="20"/>
        </w:rPr>
        <w:t xml:space="preserve"> </w:t>
      </w:r>
      <w:r>
        <w:rPr>
          <w:color w:val="231F20"/>
          <w:w w:val="115"/>
          <w:sz w:val="20"/>
        </w:rPr>
        <w:t>и</w:t>
      </w:r>
      <w:r>
        <w:rPr>
          <w:color w:val="231F20"/>
          <w:spacing w:val="-5"/>
          <w:w w:val="115"/>
          <w:sz w:val="20"/>
        </w:rPr>
        <w:t xml:space="preserve"> </w:t>
      </w:r>
      <w:r>
        <w:rPr>
          <w:color w:val="231F20"/>
          <w:w w:val="115"/>
          <w:sz w:val="20"/>
        </w:rPr>
        <w:t>условиями</w:t>
      </w:r>
      <w:r>
        <w:rPr>
          <w:color w:val="231F20"/>
          <w:spacing w:val="-5"/>
          <w:w w:val="115"/>
          <w:sz w:val="20"/>
        </w:rPr>
        <w:t xml:space="preserve"> </w:t>
      </w:r>
      <w:r>
        <w:rPr>
          <w:color w:val="231F20"/>
          <w:w w:val="115"/>
          <w:sz w:val="20"/>
        </w:rPr>
        <w:t>общения</w:t>
      </w:r>
      <w:r>
        <w:rPr>
          <w:color w:val="231F20"/>
          <w:spacing w:val="-5"/>
          <w:w w:val="115"/>
          <w:sz w:val="20"/>
        </w:rPr>
        <w:t xml:space="preserve"> </w:t>
      </w:r>
      <w:r>
        <w:rPr>
          <w:color w:val="231F20"/>
          <w:w w:val="115"/>
          <w:sz w:val="20"/>
        </w:rPr>
        <w:t>в</w:t>
      </w:r>
      <w:r>
        <w:rPr>
          <w:color w:val="231F20"/>
          <w:spacing w:val="-5"/>
          <w:w w:val="115"/>
          <w:sz w:val="20"/>
        </w:rPr>
        <w:t xml:space="preserve"> </w:t>
      </w:r>
      <w:r>
        <w:rPr>
          <w:color w:val="231F20"/>
          <w:w w:val="115"/>
          <w:sz w:val="20"/>
        </w:rPr>
        <w:t>знакомой</w:t>
      </w:r>
      <w:r>
        <w:rPr>
          <w:color w:val="231F20"/>
          <w:spacing w:val="-5"/>
          <w:w w:val="115"/>
          <w:sz w:val="20"/>
        </w:rPr>
        <w:t xml:space="preserve"> </w:t>
      </w:r>
      <w:r>
        <w:rPr>
          <w:color w:val="231F20"/>
          <w:w w:val="115"/>
          <w:sz w:val="20"/>
        </w:rPr>
        <w:t>среде;</w:t>
      </w:r>
    </w:p>
    <w:p w:rsidR="008052C0" w:rsidRDefault="008052C0" w:rsidP="008052C0">
      <w:pPr>
        <w:pStyle w:val="aff"/>
        <w:numPr>
          <w:ilvl w:val="0"/>
          <w:numId w:val="11"/>
        </w:numPr>
        <w:tabs>
          <w:tab w:val="left" w:pos="724"/>
        </w:tabs>
        <w:spacing w:line="252" w:lineRule="auto"/>
        <w:ind w:firstLine="226"/>
        <w:rPr>
          <w:sz w:val="20"/>
        </w:rPr>
      </w:pPr>
      <w:r>
        <w:rPr>
          <w:color w:val="231F20"/>
          <w:w w:val="120"/>
          <w:sz w:val="20"/>
        </w:rPr>
        <w:t>проявлять уважительное отношение к собеседнику, со</w:t>
      </w:r>
      <w:r>
        <w:rPr>
          <w:color w:val="231F20"/>
          <w:w w:val="120"/>
          <w:sz w:val="20"/>
        </w:rPr>
        <w:softHyphen/>
      </w:r>
      <w:r>
        <w:rPr>
          <w:color w:val="231F20"/>
          <w:spacing w:val="1"/>
          <w:w w:val="120"/>
          <w:sz w:val="20"/>
        </w:rPr>
        <w:t xml:space="preserve"> </w:t>
      </w:r>
      <w:r>
        <w:rPr>
          <w:color w:val="231F20"/>
          <w:spacing w:val="-1"/>
          <w:w w:val="120"/>
          <w:sz w:val="20"/>
        </w:rPr>
        <w:t xml:space="preserve">блюдать в процессе общения </w:t>
      </w:r>
      <w:r>
        <w:rPr>
          <w:color w:val="231F20"/>
          <w:w w:val="120"/>
          <w:sz w:val="20"/>
        </w:rPr>
        <w:t>нормы речевого этикета; соблю</w:t>
      </w:r>
      <w:r>
        <w:rPr>
          <w:color w:val="231F20"/>
          <w:w w:val="120"/>
          <w:sz w:val="20"/>
        </w:rPr>
        <w:softHyphen/>
      </w:r>
      <w:r>
        <w:rPr>
          <w:color w:val="231F20"/>
          <w:spacing w:val="-57"/>
          <w:w w:val="120"/>
          <w:sz w:val="20"/>
        </w:rPr>
        <w:t xml:space="preserve"> </w:t>
      </w:r>
      <w:r>
        <w:rPr>
          <w:color w:val="231F20"/>
          <w:w w:val="120"/>
          <w:sz w:val="20"/>
        </w:rPr>
        <w:t>дать</w:t>
      </w:r>
      <w:r>
        <w:rPr>
          <w:color w:val="231F20"/>
          <w:spacing w:val="-13"/>
          <w:w w:val="120"/>
          <w:sz w:val="20"/>
        </w:rPr>
        <w:t xml:space="preserve"> </w:t>
      </w:r>
      <w:r>
        <w:rPr>
          <w:color w:val="231F20"/>
          <w:w w:val="120"/>
          <w:sz w:val="20"/>
        </w:rPr>
        <w:t>правила</w:t>
      </w:r>
      <w:r>
        <w:rPr>
          <w:color w:val="231F20"/>
          <w:spacing w:val="-13"/>
          <w:w w:val="120"/>
          <w:sz w:val="20"/>
        </w:rPr>
        <w:t xml:space="preserve"> </w:t>
      </w:r>
      <w:r>
        <w:rPr>
          <w:color w:val="231F20"/>
          <w:w w:val="120"/>
          <w:sz w:val="20"/>
        </w:rPr>
        <w:t>ведения</w:t>
      </w:r>
      <w:r>
        <w:rPr>
          <w:color w:val="231F20"/>
          <w:spacing w:val="-12"/>
          <w:w w:val="120"/>
          <w:sz w:val="20"/>
        </w:rPr>
        <w:t xml:space="preserve"> </w:t>
      </w:r>
      <w:r>
        <w:rPr>
          <w:color w:val="231F20"/>
          <w:w w:val="120"/>
          <w:sz w:val="20"/>
        </w:rPr>
        <w:t>диалога;</w:t>
      </w:r>
    </w:p>
    <w:p w:rsidR="008052C0" w:rsidRDefault="008052C0" w:rsidP="008052C0">
      <w:pPr>
        <w:pStyle w:val="aff"/>
        <w:numPr>
          <w:ilvl w:val="0"/>
          <w:numId w:val="11"/>
        </w:numPr>
        <w:tabs>
          <w:tab w:val="left" w:pos="724"/>
        </w:tabs>
        <w:spacing w:line="229" w:lineRule="exact"/>
        <w:ind w:left="723" w:right="0"/>
        <w:rPr>
          <w:sz w:val="20"/>
        </w:rPr>
      </w:pPr>
      <w:r>
        <w:rPr>
          <w:color w:val="231F20"/>
          <w:w w:val="115"/>
          <w:sz w:val="20"/>
        </w:rPr>
        <w:t>воспринимать</w:t>
      </w:r>
      <w:r>
        <w:rPr>
          <w:color w:val="231F20"/>
          <w:spacing w:val="15"/>
          <w:w w:val="115"/>
          <w:sz w:val="20"/>
        </w:rPr>
        <w:t xml:space="preserve"> </w:t>
      </w:r>
      <w:r>
        <w:rPr>
          <w:color w:val="231F20"/>
          <w:w w:val="115"/>
          <w:sz w:val="20"/>
        </w:rPr>
        <w:t>разные</w:t>
      </w:r>
      <w:r>
        <w:rPr>
          <w:color w:val="231F20"/>
          <w:spacing w:val="16"/>
          <w:w w:val="115"/>
          <w:sz w:val="20"/>
        </w:rPr>
        <w:t xml:space="preserve"> </w:t>
      </w:r>
      <w:r>
        <w:rPr>
          <w:color w:val="231F20"/>
          <w:w w:val="115"/>
          <w:sz w:val="20"/>
        </w:rPr>
        <w:t>точки</w:t>
      </w:r>
      <w:r>
        <w:rPr>
          <w:color w:val="231F20"/>
          <w:spacing w:val="16"/>
          <w:w w:val="115"/>
          <w:sz w:val="20"/>
        </w:rPr>
        <w:t xml:space="preserve"> </w:t>
      </w:r>
      <w:r>
        <w:rPr>
          <w:color w:val="231F20"/>
          <w:w w:val="115"/>
          <w:sz w:val="20"/>
        </w:rPr>
        <w:t>зрения;</w:t>
      </w:r>
    </w:p>
    <w:p w:rsidR="008052C0" w:rsidRDefault="008052C0" w:rsidP="008052C0">
      <w:pPr>
        <w:pStyle w:val="aff"/>
        <w:numPr>
          <w:ilvl w:val="0"/>
          <w:numId w:val="11"/>
        </w:numPr>
        <w:tabs>
          <w:tab w:val="left" w:pos="724"/>
        </w:tabs>
        <w:spacing w:before="13" w:line="252" w:lineRule="auto"/>
        <w:ind w:firstLine="226"/>
        <w:rPr>
          <w:sz w:val="20"/>
        </w:rPr>
      </w:pPr>
      <w:r>
        <w:rPr>
          <w:color w:val="231F20"/>
          <w:w w:val="115"/>
          <w:sz w:val="20"/>
        </w:rPr>
        <w:t>в процессе учебного диалога отвечать на вопросы по изу</w:t>
      </w:r>
      <w:r>
        <w:rPr>
          <w:color w:val="231F20"/>
          <w:w w:val="115"/>
          <w:sz w:val="20"/>
        </w:rPr>
        <w:softHyphen/>
      </w:r>
      <w:r>
        <w:rPr>
          <w:color w:val="231F20"/>
          <w:spacing w:val="1"/>
          <w:w w:val="115"/>
          <w:sz w:val="20"/>
        </w:rPr>
        <w:t xml:space="preserve"> </w:t>
      </w:r>
      <w:r>
        <w:rPr>
          <w:color w:val="231F20"/>
          <w:w w:val="115"/>
          <w:sz w:val="20"/>
        </w:rPr>
        <w:t>ченному</w:t>
      </w:r>
      <w:r>
        <w:rPr>
          <w:color w:val="231F20"/>
          <w:spacing w:val="-10"/>
          <w:w w:val="115"/>
          <w:sz w:val="20"/>
        </w:rPr>
        <w:t xml:space="preserve"> </w:t>
      </w:r>
      <w:r>
        <w:rPr>
          <w:color w:val="231F20"/>
          <w:w w:val="115"/>
          <w:sz w:val="20"/>
        </w:rPr>
        <w:t>материалу;</w:t>
      </w:r>
    </w:p>
    <w:p w:rsidR="008052C0" w:rsidRDefault="008052C0" w:rsidP="008052C0">
      <w:pPr>
        <w:pStyle w:val="aff"/>
        <w:numPr>
          <w:ilvl w:val="0"/>
          <w:numId w:val="11"/>
        </w:numPr>
        <w:tabs>
          <w:tab w:val="left" w:pos="724"/>
        </w:tabs>
        <w:spacing w:line="252" w:lineRule="auto"/>
        <w:ind w:firstLine="226"/>
        <w:rPr>
          <w:sz w:val="20"/>
        </w:rPr>
      </w:pPr>
      <w:r>
        <w:rPr>
          <w:color w:val="231F20"/>
          <w:w w:val="115"/>
          <w:sz w:val="20"/>
        </w:rPr>
        <w:t>строить устное речевое высказывание об обозначении зву</w:t>
      </w:r>
      <w:r>
        <w:rPr>
          <w:color w:val="231F20"/>
          <w:w w:val="115"/>
          <w:sz w:val="20"/>
        </w:rPr>
        <w:softHyphen/>
      </w:r>
      <w:r>
        <w:rPr>
          <w:color w:val="231F20"/>
          <w:spacing w:val="-55"/>
          <w:w w:val="115"/>
          <w:sz w:val="20"/>
        </w:rPr>
        <w:t xml:space="preserve"> </w:t>
      </w:r>
      <w:r>
        <w:rPr>
          <w:color w:val="231F20"/>
          <w:w w:val="115"/>
          <w:sz w:val="20"/>
        </w:rPr>
        <w:t>ков</w:t>
      </w:r>
      <w:r>
        <w:rPr>
          <w:color w:val="231F20"/>
          <w:spacing w:val="-8"/>
          <w:w w:val="115"/>
          <w:sz w:val="20"/>
        </w:rPr>
        <w:t xml:space="preserve"> </w:t>
      </w:r>
      <w:r>
        <w:rPr>
          <w:color w:val="231F20"/>
          <w:w w:val="115"/>
          <w:sz w:val="20"/>
        </w:rPr>
        <w:t>буквами;</w:t>
      </w:r>
      <w:r>
        <w:rPr>
          <w:color w:val="231F20"/>
          <w:spacing w:val="-8"/>
          <w:w w:val="115"/>
          <w:sz w:val="20"/>
        </w:rPr>
        <w:t xml:space="preserve"> </w:t>
      </w:r>
      <w:r>
        <w:rPr>
          <w:color w:val="231F20"/>
          <w:w w:val="115"/>
          <w:sz w:val="20"/>
        </w:rPr>
        <w:t>о</w:t>
      </w:r>
      <w:r>
        <w:rPr>
          <w:color w:val="231F20"/>
          <w:spacing w:val="-7"/>
          <w:w w:val="115"/>
          <w:sz w:val="20"/>
        </w:rPr>
        <w:t xml:space="preserve"> </w:t>
      </w:r>
      <w:r>
        <w:rPr>
          <w:color w:val="231F20"/>
          <w:w w:val="115"/>
          <w:sz w:val="20"/>
        </w:rPr>
        <w:t>звуковом</w:t>
      </w:r>
      <w:r>
        <w:rPr>
          <w:color w:val="231F20"/>
          <w:spacing w:val="-8"/>
          <w:w w:val="115"/>
          <w:sz w:val="20"/>
        </w:rPr>
        <w:t xml:space="preserve"> </w:t>
      </w:r>
      <w:r>
        <w:rPr>
          <w:color w:val="231F20"/>
          <w:w w:val="115"/>
          <w:sz w:val="20"/>
        </w:rPr>
        <w:t>и</w:t>
      </w:r>
      <w:r>
        <w:rPr>
          <w:color w:val="231F20"/>
          <w:spacing w:val="-8"/>
          <w:w w:val="115"/>
          <w:sz w:val="20"/>
        </w:rPr>
        <w:t xml:space="preserve"> </w:t>
      </w:r>
      <w:r>
        <w:rPr>
          <w:color w:val="231F20"/>
          <w:w w:val="115"/>
          <w:sz w:val="20"/>
        </w:rPr>
        <w:t>буквенном</w:t>
      </w:r>
      <w:r>
        <w:rPr>
          <w:color w:val="231F20"/>
          <w:spacing w:val="-7"/>
          <w:w w:val="115"/>
          <w:sz w:val="20"/>
        </w:rPr>
        <w:t xml:space="preserve"> </w:t>
      </w:r>
      <w:r>
        <w:rPr>
          <w:color w:val="231F20"/>
          <w:w w:val="115"/>
          <w:sz w:val="20"/>
        </w:rPr>
        <w:t>составе</w:t>
      </w:r>
      <w:r>
        <w:rPr>
          <w:color w:val="231F20"/>
          <w:spacing w:val="-8"/>
          <w:w w:val="115"/>
          <w:sz w:val="20"/>
        </w:rPr>
        <w:t xml:space="preserve"> </w:t>
      </w:r>
      <w:r>
        <w:rPr>
          <w:color w:val="231F20"/>
          <w:w w:val="115"/>
          <w:sz w:val="20"/>
        </w:rPr>
        <w:t>слова.</w:t>
      </w:r>
    </w:p>
    <w:p w:rsidR="008052C0" w:rsidRDefault="008052C0" w:rsidP="008052C0">
      <w:pPr>
        <w:pStyle w:val="af1"/>
        <w:spacing w:before="5"/>
        <w:ind w:left="0" w:right="0" w:firstLine="0"/>
        <w:jc w:val="left"/>
        <w:rPr>
          <w:sz w:val="21"/>
        </w:rPr>
      </w:pPr>
    </w:p>
    <w:p w:rsidR="008052C0" w:rsidRDefault="008052C0" w:rsidP="008052C0">
      <w:pPr>
        <w:pStyle w:val="4"/>
      </w:pPr>
      <w:r>
        <w:rPr>
          <w:color w:val="231F20"/>
          <w:w w:val="90"/>
        </w:rPr>
        <w:t>Регулятивные</w:t>
      </w:r>
      <w:r>
        <w:rPr>
          <w:color w:val="231F20"/>
          <w:spacing w:val="23"/>
          <w:w w:val="90"/>
        </w:rPr>
        <w:t xml:space="preserve"> </w:t>
      </w:r>
      <w:r>
        <w:rPr>
          <w:color w:val="231F20"/>
          <w:w w:val="90"/>
        </w:rPr>
        <w:t>универсальные</w:t>
      </w:r>
      <w:r>
        <w:rPr>
          <w:color w:val="231F20"/>
          <w:spacing w:val="23"/>
          <w:w w:val="90"/>
        </w:rPr>
        <w:t xml:space="preserve"> </w:t>
      </w:r>
      <w:r>
        <w:rPr>
          <w:color w:val="231F20"/>
          <w:w w:val="90"/>
        </w:rPr>
        <w:t>учебные</w:t>
      </w:r>
      <w:r>
        <w:rPr>
          <w:color w:val="231F20"/>
          <w:spacing w:val="23"/>
          <w:w w:val="90"/>
        </w:rPr>
        <w:t xml:space="preserve"> </w:t>
      </w:r>
      <w:r>
        <w:rPr>
          <w:color w:val="231F20"/>
          <w:w w:val="90"/>
        </w:rPr>
        <w:t>действия:</w:t>
      </w:r>
    </w:p>
    <w:p w:rsidR="008052C0" w:rsidRDefault="008052C0" w:rsidP="008052C0">
      <w:pPr>
        <w:spacing w:before="13"/>
        <w:ind w:left="383"/>
        <w:rPr>
          <w:sz w:val="20"/>
        </w:rPr>
      </w:pPr>
      <w:r>
        <w:rPr>
          <w:i/>
          <w:color w:val="231F20"/>
          <w:w w:val="120"/>
          <w:sz w:val="20"/>
        </w:rPr>
        <w:t>Самоорганизация</w:t>
      </w:r>
      <w:r>
        <w:rPr>
          <w:color w:val="231F20"/>
          <w:w w:val="120"/>
          <w:sz w:val="20"/>
        </w:rPr>
        <w:t>:</w:t>
      </w:r>
    </w:p>
    <w:p w:rsidR="008052C0" w:rsidRDefault="008052C0" w:rsidP="008052C0">
      <w:pPr>
        <w:pStyle w:val="aff"/>
        <w:numPr>
          <w:ilvl w:val="0"/>
          <w:numId w:val="11"/>
        </w:numPr>
        <w:tabs>
          <w:tab w:val="left" w:pos="724"/>
        </w:tabs>
        <w:spacing w:before="14" w:line="252" w:lineRule="auto"/>
        <w:ind w:firstLine="226"/>
        <w:rPr>
          <w:sz w:val="20"/>
        </w:rPr>
      </w:pPr>
      <w:r>
        <w:rPr>
          <w:color w:val="231F20"/>
          <w:w w:val="115"/>
          <w:sz w:val="20"/>
        </w:rPr>
        <w:t>выстраивать последовательность учебных операций при</w:t>
      </w:r>
      <w:r>
        <w:rPr>
          <w:color w:val="231F20"/>
          <w:spacing w:val="1"/>
          <w:w w:val="115"/>
          <w:sz w:val="20"/>
        </w:rPr>
        <w:t xml:space="preserve"> </w:t>
      </w:r>
      <w:r>
        <w:rPr>
          <w:color w:val="231F20"/>
          <w:w w:val="115"/>
          <w:sz w:val="20"/>
        </w:rPr>
        <w:t>проведении</w:t>
      </w:r>
      <w:r>
        <w:rPr>
          <w:color w:val="231F20"/>
          <w:spacing w:val="-9"/>
          <w:w w:val="115"/>
          <w:sz w:val="20"/>
        </w:rPr>
        <w:t xml:space="preserve"> </w:t>
      </w:r>
      <w:r>
        <w:rPr>
          <w:color w:val="231F20"/>
          <w:w w:val="115"/>
          <w:sz w:val="20"/>
        </w:rPr>
        <w:t>звукового</w:t>
      </w:r>
      <w:r>
        <w:rPr>
          <w:color w:val="231F20"/>
          <w:spacing w:val="-8"/>
          <w:w w:val="115"/>
          <w:sz w:val="20"/>
        </w:rPr>
        <w:t xml:space="preserve"> </w:t>
      </w:r>
      <w:r>
        <w:rPr>
          <w:color w:val="231F20"/>
          <w:w w:val="115"/>
          <w:sz w:val="20"/>
        </w:rPr>
        <w:t>анализа</w:t>
      </w:r>
      <w:r>
        <w:rPr>
          <w:color w:val="231F20"/>
          <w:spacing w:val="-9"/>
          <w:w w:val="115"/>
          <w:sz w:val="20"/>
        </w:rPr>
        <w:t xml:space="preserve"> </w:t>
      </w:r>
      <w:r>
        <w:rPr>
          <w:color w:val="231F20"/>
          <w:w w:val="115"/>
          <w:sz w:val="20"/>
        </w:rPr>
        <w:t>слова;</w:t>
      </w:r>
    </w:p>
    <w:p w:rsidR="008052C0" w:rsidRDefault="008052C0" w:rsidP="008052C0">
      <w:pPr>
        <w:pStyle w:val="aff"/>
        <w:numPr>
          <w:ilvl w:val="0"/>
          <w:numId w:val="11"/>
        </w:numPr>
        <w:tabs>
          <w:tab w:val="left" w:pos="724"/>
        </w:tabs>
        <w:spacing w:line="252" w:lineRule="auto"/>
        <w:ind w:firstLine="226"/>
        <w:rPr>
          <w:sz w:val="20"/>
        </w:rPr>
      </w:pPr>
      <w:r>
        <w:rPr>
          <w:color w:val="231F20"/>
          <w:w w:val="115"/>
          <w:sz w:val="20"/>
        </w:rPr>
        <w:t>выстраивать последовательность учебных операций при</w:t>
      </w:r>
      <w:r>
        <w:rPr>
          <w:color w:val="231F20"/>
          <w:spacing w:val="1"/>
          <w:w w:val="115"/>
          <w:sz w:val="20"/>
        </w:rPr>
        <w:t xml:space="preserve"> </w:t>
      </w:r>
      <w:r>
        <w:rPr>
          <w:color w:val="231F20"/>
          <w:w w:val="115"/>
          <w:sz w:val="20"/>
        </w:rPr>
        <w:t>списывании;</w:t>
      </w:r>
    </w:p>
    <w:p w:rsidR="008052C0" w:rsidRDefault="008052C0" w:rsidP="008052C0">
      <w:pPr>
        <w:pStyle w:val="aff"/>
        <w:numPr>
          <w:ilvl w:val="0"/>
          <w:numId w:val="11"/>
        </w:numPr>
        <w:tabs>
          <w:tab w:val="left" w:pos="724"/>
        </w:tabs>
        <w:spacing w:line="252" w:lineRule="auto"/>
        <w:ind w:right="154" w:firstLine="226"/>
        <w:rPr>
          <w:sz w:val="20"/>
        </w:rPr>
      </w:pPr>
      <w:r>
        <w:rPr>
          <w:color w:val="231F20"/>
          <w:w w:val="120"/>
          <w:sz w:val="20"/>
        </w:rPr>
        <w:t>удерживать учебную задачу при проведении звукового</w:t>
      </w:r>
      <w:r>
        <w:rPr>
          <w:color w:val="231F20"/>
          <w:spacing w:val="1"/>
          <w:w w:val="120"/>
          <w:sz w:val="20"/>
        </w:rPr>
        <w:t xml:space="preserve"> </w:t>
      </w:r>
      <w:r>
        <w:rPr>
          <w:color w:val="231F20"/>
          <w:w w:val="120"/>
          <w:sz w:val="20"/>
        </w:rPr>
        <w:t>анализа, при обозначении звуков буквами, при списывании</w:t>
      </w:r>
      <w:r>
        <w:rPr>
          <w:color w:val="231F20"/>
          <w:spacing w:val="1"/>
          <w:w w:val="120"/>
          <w:sz w:val="20"/>
        </w:rPr>
        <w:t xml:space="preserve"> </w:t>
      </w:r>
      <w:r>
        <w:rPr>
          <w:color w:val="231F20"/>
          <w:w w:val="120"/>
          <w:sz w:val="20"/>
        </w:rPr>
        <w:t>текста,</w:t>
      </w:r>
      <w:r>
        <w:rPr>
          <w:color w:val="231F20"/>
          <w:spacing w:val="-13"/>
          <w:w w:val="120"/>
          <w:sz w:val="20"/>
        </w:rPr>
        <w:t xml:space="preserve"> </w:t>
      </w:r>
      <w:r>
        <w:rPr>
          <w:color w:val="231F20"/>
          <w:w w:val="120"/>
          <w:sz w:val="20"/>
        </w:rPr>
        <w:t>при</w:t>
      </w:r>
      <w:r>
        <w:rPr>
          <w:color w:val="231F20"/>
          <w:spacing w:val="-13"/>
          <w:w w:val="120"/>
          <w:sz w:val="20"/>
        </w:rPr>
        <w:t xml:space="preserve"> </w:t>
      </w:r>
      <w:r>
        <w:rPr>
          <w:color w:val="231F20"/>
          <w:w w:val="120"/>
          <w:sz w:val="20"/>
        </w:rPr>
        <w:t>письме</w:t>
      </w:r>
      <w:r>
        <w:rPr>
          <w:color w:val="231F20"/>
          <w:spacing w:val="-13"/>
          <w:w w:val="120"/>
          <w:sz w:val="20"/>
        </w:rPr>
        <w:t xml:space="preserve"> </w:t>
      </w:r>
      <w:r>
        <w:rPr>
          <w:color w:val="231F20"/>
          <w:w w:val="120"/>
          <w:sz w:val="20"/>
        </w:rPr>
        <w:t>под</w:t>
      </w:r>
      <w:r>
        <w:rPr>
          <w:color w:val="231F20"/>
          <w:spacing w:val="-13"/>
          <w:w w:val="120"/>
          <w:sz w:val="20"/>
        </w:rPr>
        <w:t xml:space="preserve"> </w:t>
      </w:r>
      <w:r>
        <w:rPr>
          <w:color w:val="231F20"/>
          <w:w w:val="120"/>
          <w:sz w:val="20"/>
        </w:rPr>
        <w:t>диктовку;</w:t>
      </w:r>
    </w:p>
    <w:p w:rsidR="008052C0" w:rsidRDefault="008052C0" w:rsidP="008052C0">
      <w:pPr>
        <w:spacing w:line="228" w:lineRule="exact"/>
        <w:ind w:left="383"/>
        <w:rPr>
          <w:sz w:val="20"/>
        </w:rPr>
      </w:pPr>
      <w:r>
        <w:rPr>
          <w:i/>
          <w:color w:val="231F20"/>
          <w:w w:val="120"/>
          <w:sz w:val="20"/>
        </w:rPr>
        <w:t>Самоконтроль</w:t>
      </w:r>
      <w:r>
        <w:rPr>
          <w:color w:val="231F20"/>
          <w:w w:val="120"/>
          <w:sz w:val="20"/>
        </w:rPr>
        <w:t>:</w:t>
      </w:r>
    </w:p>
    <w:p w:rsidR="008052C0" w:rsidRDefault="008052C0" w:rsidP="008052C0">
      <w:pPr>
        <w:pStyle w:val="aff"/>
        <w:numPr>
          <w:ilvl w:val="0"/>
          <w:numId w:val="11"/>
        </w:numPr>
        <w:tabs>
          <w:tab w:val="left" w:pos="724"/>
        </w:tabs>
        <w:spacing w:before="12" w:line="252" w:lineRule="auto"/>
        <w:ind w:firstLine="226"/>
        <w:rPr>
          <w:sz w:val="20"/>
        </w:rPr>
      </w:pPr>
      <w:r>
        <w:rPr>
          <w:color w:val="231F20"/>
          <w:spacing w:val="-1"/>
          <w:w w:val="120"/>
          <w:sz w:val="20"/>
        </w:rPr>
        <w:t xml:space="preserve">находить указанную </w:t>
      </w:r>
      <w:r>
        <w:rPr>
          <w:color w:val="231F20"/>
          <w:w w:val="120"/>
          <w:sz w:val="20"/>
        </w:rPr>
        <w:t>ошибку, допущенную при проведе</w:t>
      </w:r>
      <w:r>
        <w:rPr>
          <w:color w:val="231F20"/>
          <w:w w:val="120"/>
          <w:sz w:val="20"/>
        </w:rPr>
        <w:softHyphen/>
      </w:r>
      <w:r>
        <w:rPr>
          <w:color w:val="231F20"/>
          <w:spacing w:val="-57"/>
          <w:w w:val="120"/>
          <w:sz w:val="20"/>
        </w:rPr>
        <w:t xml:space="preserve"> </w:t>
      </w:r>
      <w:r>
        <w:rPr>
          <w:color w:val="231F20"/>
          <w:w w:val="120"/>
          <w:sz w:val="20"/>
        </w:rPr>
        <w:t>нии</w:t>
      </w:r>
      <w:r>
        <w:rPr>
          <w:color w:val="231F20"/>
          <w:spacing w:val="-15"/>
          <w:w w:val="120"/>
          <w:sz w:val="20"/>
        </w:rPr>
        <w:t xml:space="preserve"> </w:t>
      </w:r>
      <w:r>
        <w:rPr>
          <w:color w:val="231F20"/>
          <w:w w:val="120"/>
          <w:sz w:val="20"/>
        </w:rPr>
        <w:t>звукового</w:t>
      </w:r>
      <w:r>
        <w:rPr>
          <w:color w:val="231F20"/>
          <w:spacing w:val="-15"/>
          <w:w w:val="120"/>
          <w:sz w:val="20"/>
        </w:rPr>
        <w:t xml:space="preserve"> </w:t>
      </w:r>
      <w:r>
        <w:rPr>
          <w:color w:val="231F20"/>
          <w:w w:val="120"/>
          <w:sz w:val="20"/>
        </w:rPr>
        <w:t>анализа,</w:t>
      </w:r>
      <w:r>
        <w:rPr>
          <w:color w:val="231F20"/>
          <w:spacing w:val="-14"/>
          <w:w w:val="120"/>
          <w:sz w:val="20"/>
        </w:rPr>
        <w:t xml:space="preserve"> </w:t>
      </w:r>
      <w:r>
        <w:rPr>
          <w:color w:val="231F20"/>
          <w:w w:val="120"/>
          <w:sz w:val="20"/>
        </w:rPr>
        <w:t>при</w:t>
      </w:r>
      <w:r>
        <w:rPr>
          <w:color w:val="231F20"/>
          <w:spacing w:val="-15"/>
          <w:w w:val="120"/>
          <w:sz w:val="20"/>
        </w:rPr>
        <w:t xml:space="preserve"> </w:t>
      </w:r>
      <w:r>
        <w:rPr>
          <w:color w:val="231F20"/>
          <w:w w:val="120"/>
          <w:sz w:val="20"/>
        </w:rPr>
        <w:t>письме</w:t>
      </w:r>
      <w:r>
        <w:rPr>
          <w:color w:val="231F20"/>
          <w:spacing w:val="-14"/>
          <w:w w:val="120"/>
          <w:sz w:val="20"/>
        </w:rPr>
        <w:t xml:space="preserve"> </w:t>
      </w:r>
      <w:r>
        <w:rPr>
          <w:color w:val="231F20"/>
          <w:w w:val="120"/>
          <w:sz w:val="20"/>
        </w:rPr>
        <w:t>под</w:t>
      </w:r>
      <w:r>
        <w:rPr>
          <w:color w:val="231F20"/>
          <w:spacing w:val="-15"/>
          <w:w w:val="120"/>
          <w:sz w:val="20"/>
        </w:rPr>
        <w:t xml:space="preserve"> </w:t>
      </w:r>
      <w:r>
        <w:rPr>
          <w:color w:val="231F20"/>
          <w:w w:val="120"/>
          <w:sz w:val="20"/>
        </w:rPr>
        <w:t>диктовку</w:t>
      </w:r>
      <w:r>
        <w:rPr>
          <w:color w:val="231F20"/>
          <w:spacing w:val="-14"/>
          <w:w w:val="120"/>
          <w:sz w:val="20"/>
        </w:rPr>
        <w:t xml:space="preserve"> </w:t>
      </w:r>
      <w:r>
        <w:rPr>
          <w:color w:val="231F20"/>
          <w:w w:val="120"/>
          <w:sz w:val="20"/>
        </w:rPr>
        <w:t>или</w:t>
      </w:r>
      <w:r>
        <w:rPr>
          <w:color w:val="231F20"/>
          <w:spacing w:val="-15"/>
          <w:w w:val="120"/>
          <w:sz w:val="20"/>
        </w:rPr>
        <w:t xml:space="preserve"> </w:t>
      </w:r>
      <w:r>
        <w:rPr>
          <w:color w:val="231F20"/>
          <w:w w:val="120"/>
          <w:sz w:val="20"/>
        </w:rPr>
        <w:t>списыва</w:t>
      </w:r>
      <w:r>
        <w:rPr>
          <w:color w:val="231F20"/>
          <w:w w:val="120"/>
          <w:sz w:val="20"/>
        </w:rPr>
        <w:softHyphen/>
      </w:r>
      <w:r>
        <w:rPr>
          <w:color w:val="231F20"/>
          <w:spacing w:val="-57"/>
          <w:w w:val="120"/>
          <w:sz w:val="20"/>
        </w:rPr>
        <w:t xml:space="preserve"> </w:t>
      </w:r>
      <w:r>
        <w:rPr>
          <w:color w:val="231F20"/>
          <w:w w:val="120"/>
          <w:sz w:val="20"/>
        </w:rPr>
        <w:t>нии</w:t>
      </w:r>
      <w:r>
        <w:rPr>
          <w:color w:val="231F20"/>
          <w:spacing w:val="-13"/>
          <w:w w:val="120"/>
          <w:sz w:val="20"/>
        </w:rPr>
        <w:t xml:space="preserve"> </w:t>
      </w:r>
      <w:r>
        <w:rPr>
          <w:color w:val="231F20"/>
          <w:w w:val="120"/>
          <w:sz w:val="20"/>
        </w:rPr>
        <w:t>слов,</w:t>
      </w:r>
      <w:r>
        <w:rPr>
          <w:color w:val="231F20"/>
          <w:spacing w:val="-12"/>
          <w:w w:val="120"/>
          <w:sz w:val="20"/>
        </w:rPr>
        <w:t xml:space="preserve"> </w:t>
      </w:r>
      <w:r>
        <w:rPr>
          <w:color w:val="231F20"/>
          <w:w w:val="120"/>
          <w:sz w:val="20"/>
        </w:rPr>
        <w:t>предложений;</w:t>
      </w:r>
    </w:p>
    <w:p w:rsidR="008052C0" w:rsidRDefault="008052C0" w:rsidP="008052C0">
      <w:pPr>
        <w:pStyle w:val="aff"/>
        <w:numPr>
          <w:ilvl w:val="0"/>
          <w:numId w:val="11"/>
        </w:numPr>
        <w:tabs>
          <w:tab w:val="left" w:pos="724"/>
        </w:tabs>
        <w:spacing w:before="2" w:line="252" w:lineRule="auto"/>
        <w:ind w:firstLine="226"/>
        <w:rPr>
          <w:sz w:val="20"/>
        </w:rPr>
      </w:pPr>
      <w:r>
        <w:rPr>
          <w:color w:val="231F20"/>
          <w:w w:val="120"/>
          <w:sz w:val="20"/>
        </w:rPr>
        <w:t>оценивать</w:t>
      </w:r>
      <w:r>
        <w:rPr>
          <w:color w:val="231F20"/>
          <w:spacing w:val="1"/>
          <w:w w:val="120"/>
          <w:sz w:val="20"/>
        </w:rPr>
        <w:t xml:space="preserve"> </w:t>
      </w:r>
      <w:r>
        <w:rPr>
          <w:color w:val="231F20"/>
          <w:w w:val="120"/>
          <w:sz w:val="20"/>
        </w:rPr>
        <w:t>правильность</w:t>
      </w:r>
      <w:r>
        <w:rPr>
          <w:color w:val="231F20"/>
          <w:spacing w:val="1"/>
          <w:w w:val="120"/>
          <w:sz w:val="20"/>
        </w:rPr>
        <w:t xml:space="preserve"> </w:t>
      </w:r>
      <w:r>
        <w:rPr>
          <w:color w:val="231F20"/>
          <w:w w:val="120"/>
          <w:sz w:val="20"/>
        </w:rPr>
        <w:t>написания</w:t>
      </w:r>
      <w:r>
        <w:rPr>
          <w:color w:val="231F20"/>
          <w:spacing w:val="1"/>
          <w:w w:val="120"/>
          <w:sz w:val="20"/>
        </w:rPr>
        <w:t xml:space="preserve"> </w:t>
      </w:r>
      <w:r>
        <w:rPr>
          <w:color w:val="231F20"/>
          <w:w w:val="120"/>
          <w:sz w:val="20"/>
        </w:rPr>
        <w:t>букв,</w:t>
      </w:r>
      <w:r>
        <w:rPr>
          <w:color w:val="231F20"/>
          <w:spacing w:val="1"/>
          <w:w w:val="120"/>
          <w:sz w:val="20"/>
        </w:rPr>
        <w:t xml:space="preserve"> </w:t>
      </w:r>
      <w:r>
        <w:rPr>
          <w:color w:val="231F20"/>
          <w:w w:val="120"/>
          <w:sz w:val="20"/>
        </w:rPr>
        <w:t>соединений</w:t>
      </w:r>
      <w:r>
        <w:rPr>
          <w:color w:val="231F20"/>
          <w:spacing w:val="1"/>
          <w:w w:val="120"/>
          <w:sz w:val="20"/>
        </w:rPr>
        <w:t xml:space="preserve"> </w:t>
      </w:r>
      <w:r>
        <w:rPr>
          <w:color w:val="231F20"/>
          <w:w w:val="120"/>
          <w:sz w:val="20"/>
        </w:rPr>
        <w:t>букв,</w:t>
      </w:r>
      <w:r>
        <w:rPr>
          <w:color w:val="231F20"/>
          <w:spacing w:val="-13"/>
          <w:w w:val="120"/>
          <w:sz w:val="20"/>
        </w:rPr>
        <w:t xml:space="preserve"> </w:t>
      </w:r>
      <w:r>
        <w:rPr>
          <w:color w:val="231F20"/>
          <w:w w:val="120"/>
          <w:sz w:val="20"/>
        </w:rPr>
        <w:t>слов,</w:t>
      </w:r>
      <w:r>
        <w:rPr>
          <w:color w:val="231F20"/>
          <w:spacing w:val="-12"/>
          <w:w w:val="120"/>
          <w:sz w:val="20"/>
        </w:rPr>
        <w:t xml:space="preserve"> </w:t>
      </w:r>
      <w:r>
        <w:rPr>
          <w:color w:val="231F20"/>
          <w:w w:val="120"/>
          <w:sz w:val="20"/>
        </w:rPr>
        <w:t>предложений.</w:t>
      </w:r>
    </w:p>
    <w:p w:rsidR="008052C0" w:rsidRDefault="008052C0" w:rsidP="008052C0">
      <w:pPr>
        <w:widowControl/>
        <w:autoSpaceDE/>
        <w:autoSpaceDN/>
        <w:spacing w:line="252" w:lineRule="auto"/>
        <w:rPr>
          <w:sz w:val="20"/>
        </w:rPr>
        <w:sectPr w:rsidR="008052C0">
          <w:pgSz w:w="7830" w:h="12020"/>
          <w:pgMar w:top="620" w:right="580" w:bottom="900" w:left="580" w:header="0" w:footer="714" w:gutter="0"/>
          <w:cols w:space="720"/>
        </w:sectPr>
      </w:pPr>
    </w:p>
    <w:p w:rsidR="008052C0" w:rsidRDefault="008052C0" w:rsidP="008052C0">
      <w:pPr>
        <w:pStyle w:val="4"/>
        <w:spacing w:before="74"/>
        <w:jc w:val="both"/>
      </w:pPr>
      <w:r>
        <w:rPr>
          <w:color w:val="231F20"/>
          <w:w w:val="90"/>
        </w:rPr>
        <w:lastRenderedPageBreak/>
        <w:t>Совместная</w:t>
      </w:r>
      <w:r>
        <w:rPr>
          <w:color w:val="231F20"/>
          <w:spacing w:val="26"/>
          <w:w w:val="90"/>
        </w:rPr>
        <w:t xml:space="preserve"> </w:t>
      </w:r>
      <w:r>
        <w:rPr>
          <w:color w:val="231F20"/>
          <w:w w:val="90"/>
        </w:rPr>
        <w:t>деятельность:</w:t>
      </w:r>
    </w:p>
    <w:p w:rsidR="008052C0" w:rsidRDefault="008052C0" w:rsidP="008052C0">
      <w:pPr>
        <w:pStyle w:val="aff"/>
        <w:numPr>
          <w:ilvl w:val="0"/>
          <w:numId w:val="11"/>
        </w:numPr>
        <w:tabs>
          <w:tab w:val="left" w:pos="724"/>
        </w:tabs>
        <w:spacing w:before="11" w:line="252" w:lineRule="auto"/>
        <w:ind w:right="154" w:firstLine="226"/>
        <w:rPr>
          <w:sz w:val="20"/>
        </w:rPr>
      </w:pPr>
      <w:r>
        <w:rPr>
          <w:color w:val="231F20"/>
          <w:w w:val="120"/>
          <w:sz w:val="20"/>
        </w:rPr>
        <w:t>принимать цель совместной деятельности, коллективно</w:t>
      </w:r>
      <w:r>
        <w:rPr>
          <w:color w:val="231F20"/>
          <w:spacing w:val="1"/>
          <w:w w:val="120"/>
          <w:sz w:val="20"/>
        </w:rPr>
        <w:t xml:space="preserve"> </w:t>
      </w:r>
      <w:r>
        <w:rPr>
          <w:color w:val="231F20"/>
          <w:w w:val="120"/>
          <w:sz w:val="20"/>
        </w:rPr>
        <w:t>строить план действий по её достижению, распределять роли,</w:t>
      </w:r>
      <w:r>
        <w:rPr>
          <w:color w:val="231F20"/>
          <w:spacing w:val="-58"/>
          <w:w w:val="120"/>
          <w:sz w:val="20"/>
        </w:rPr>
        <w:t xml:space="preserve"> </w:t>
      </w:r>
      <w:r>
        <w:rPr>
          <w:color w:val="231F20"/>
          <w:w w:val="120"/>
          <w:sz w:val="20"/>
        </w:rPr>
        <w:t>договариваться,</w:t>
      </w:r>
      <w:r>
        <w:rPr>
          <w:color w:val="231F20"/>
          <w:spacing w:val="-8"/>
          <w:w w:val="120"/>
          <w:sz w:val="20"/>
        </w:rPr>
        <w:t xml:space="preserve"> </w:t>
      </w:r>
      <w:r>
        <w:rPr>
          <w:color w:val="231F20"/>
          <w:w w:val="120"/>
          <w:sz w:val="20"/>
        </w:rPr>
        <w:t>учитывать</w:t>
      </w:r>
      <w:r>
        <w:rPr>
          <w:color w:val="231F20"/>
          <w:spacing w:val="-8"/>
          <w:w w:val="120"/>
          <w:sz w:val="20"/>
        </w:rPr>
        <w:t xml:space="preserve"> </w:t>
      </w:r>
      <w:r>
        <w:rPr>
          <w:color w:val="231F20"/>
          <w:w w:val="120"/>
          <w:sz w:val="20"/>
        </w:rPr>
        <w:t>интересы</w:t>
      </w:r>
      <w:r>
        <w:rPr>
          <w:color w:val="231F20"/>
          <w:spacing w:val="-8"/>
          <w:w w:val="120"/>
          <w:sz w:val="20"/>
        </w:rPr>
        <w:t xml:space="preserve"> </w:t>
      </w:r>
      <w:r>
        <w:rPr>
          <w:color w:val="231F20"/>
          <w:w w:val="120"/>
          <w:sz w:val="20"/>
        </w:rPr>
        <w:t>и</w:t>
      </w:r>
      <w:r>
        <w:rPr>
          <w:color w:val="231F20"/>
          <w:spacing w:val="-7"/>
          <w:w w:val="120"/>
          <w:sz w:val="20"/>
        </w:rPr>
        <w:t xml:space="preserve"> </w:t>
      </w:r>
      <w:r>
        <w:rPr>
          <w:color w:val="231F20"/>
          <w:w w:val="120"/>
          <w:sz w:val="20"/>
        </w:rPr>
        <w:t>мнения</w:t>
      </w:r>
      <w:r>
        <w:rPr>
          <w:color w:val="231F20"/>
          <w:spacing w:val="-8"/>
          <w:w w:val="120"/>
          <w:sz w:val="20"/>
        </w:rPr>
        <w:t xml:space="preserve"> </w:t>
      </w:r>
      <w:r>
        <w:rPr>
          <w:color w:val="231F20"/>
          <w:w w:val="120"/>
          <w:sz w:val="20"/>
        </w:rPr>
        <w:t>участников</w:t>
      </w:r>
      <w:r>
        <w:rPr>
          <w:color w:val="231F20"/>
          <w:spacing w:val="-8"/>
          <w:w w:val="120"/>
          <w:sz w:val="20"/>
        </w:rPr>
        <w:t xml:space="preserve"> </w:t>
      </w:r>
      <w:r>
        <w:rPr>
          <w:color w:val="231F20"/>
          <w:w w:val="120"/>
          <w:sz w:val="20"/>
        </w:rPr>
        <w:t>со</w:t>
      </w:r>
      <w:r>
        <w:rPr>
          <w:color w:val="231F20"/>
          <w:w w:val="120"/>
          <w:sz w:val="20"/>
        </w:rPr>
        <w:softHyphen/>
      </w:r>
      <w:r>
        <w:rPr>
          <w:color w:val="231F20"/>
          <w:spacing w:val="-57"/>
          <w:w w:val="120"/>
          <w:sz w:val="20"/>
        </w:rPr>
        <w:t xml:space="preserve"> </w:t>
      </w:r>
      <w:r>
        <w:rPr>
          <w:color w:val="231F20"/>
          <w:w w:val="120"/>
          <w:sz w:val="20"/>
        </w:rPr>
        <w:t>вместной</w:t>
      </w:r>
      <w:r>
        <w:rPr>
          <w:color w:val="231F20"/>
          <w:spacing w:val="-13"/>
          <w:w w:val="120"/>
          <w:sz w:val="20"/>
        </w:rPr>
        <w:t xml:space="preserve"> </w:t>
      </w:r>
      <w:r>
        <w:rPr>
          <w:color w:val="231F20"/>
          <w:w w:val="120"/>
          <w:sz w:val="20"/>
        </w:rPr>
        <w:t>работы;</w:t>
      </w:r>
    </w:p>
    <w:p w:rsidR="008052C0" w:rsidRDefault="008052C0" w:rsidP="008052C0">
      <w:pPr>
        <w:pStyle w:val="aff"/>
        <w:numPr>
          <w:ilvl w:val="0"/>
          <w:numId w:val="11"/>
        </w:numPr>
        <w:tabs>
          <w:tab w:val="left" w:pos="724"/>
        </w:tabs>
        <w:spacing w:before="4"/>
        <w:ind w:left="723" w:right="0"/>
        <w:rPr>
          <w:sz w:val="20"/>
        </w:rPr>
      </w:pPr>
      <w:r>
        <w:rPr>
          <w:color w:val="231F20"/>
          <w:w w:val="115"/>
          <w:sz w:val="20"/>
        </w:rPr>
        <w:t>ответственно</w:t>
      </w:r>
      <w:r>
        <w:rPr>
          <w:color w:val="231F20"/>
          <w:spacing w:val="-3"/>
          <w:w w:val="115"/>
          <w:sz w:val="20"/>
        </w:rPr>
        <w:t xml:space="preserve"> </w:t>
      </w:r>
      <w:r>
        <w:rPr>
          <w:color w:val="231F20"/>
          <w:w w:val="115"/>
          <w:sz w:val="20"/>
        </w:rPr>
        <w:t>выполнять</w:t>
      </w:r>
      <w:r>
        <w:rPr>
          <w:color w:val="231F20"/>
          <w:spacing w:val="-2"/>
          <w:w w:val="115"/>
          <w:sz w:val="20"/>
        </w:rPr>
        <w:t xml:space="preserve"> </w:t>
      </w:r>
      <w:r>
        <w:rPr>
          <w:color w:val="231F20"/>
          <w:w w:val="115"/>
          <w:sz w:val="20"/>
        </w:rPr>
        <w:t>свою</w:t>
      </w:r>
      <w:r>
        <w:rPr>
          <w:color w:val="231F20"/>
          <w:spacing w:val="-2"/>
          <w:w w:val="115"/>
          <w:sz w:val="20"/>
        </w:rPr>
        <w:t xml:space="preserve"> </w:t>
      </w:r>
      <w:r>
        <w:rPr>
          <w:color w:val="231F20"/>
          <w:w w:val="115"/>
          <w:sz w:val="20"/>
        </w:rPr>
        <w:t>часть</w:t>
      </w:r>
      <w:r>
        <w:rPr>
          <w:color w:val="231F20"/>
          <w:spacing w:val="-2"/>
          <w:w w:val="115"/>
          <w:sz w:val="20"/>
        </w:rPr>
        <w:t xml:space="preserve"> </w:t>
      </w:r>
      <w:r>
        <w:rPr>
          <w:color w:val="231F20"/>
          <w:w w:val="115"/>
          <w:sz w:val="20"/>
        </w:rPr>
        <w:t>работы.</w:t>
      </w:r>
    </w:p>
    <w:p w:rsidR="008052C0" w:rsidRDefault="008052C0" w:rsidP="008052C0">
      <w:pPr>
        <w:pStyle w:val="af1"/>
        <w:ind w:left="0" w:right="0" w:firstLine="0"/>
        <w:jc w:val="left"/>
        <w:rPr>
          <w:sz w:val="22"/>
        </w:rPr>
      </w:pPr>
    </w:p>
    <w:p w:rsidR="008052C0" w:rsidRDefault="008052C0" w:rsidP="008052C0">
      <w:pPr>
        <w:pStyle w:val="aff"/>
        <w:numPr>
          <w:ilvl w:val="0"/>
          <w:numId w:val="9"/>
        </w:numPr>
        <w:tabs>
          <w:tab w:val="left" w:pos="352"/>
        </w:tabs>
        <w:spacing w:before="162"/>
        <w:ind w:right="0"/>
        <w:jc w:val="left"/>
        <w:rPr>
          <w:rFonts w:ascii="Trebuchet MS" w:hAnsi="Trebuchet MS"/>
        </w:rPr>
      </w:pPr>
      <w:r>
        <w:rPr>
          <w:rFonts w:ascii="Trebuchet MS" w:hAnsi="Trebuchet MS"/>
          <w:color w:val="231F20"/>
        </w:rPr>
        <w:t>КЛАСС</w:t>
      </w:r>
    </w:p>
    <w:p w:rsidR="008052C0" w:rsidRDefault="008052C0" w:rsidP="008052C0">
      <w:pPr>
        <w:pStyle w:val="af1"/>
        <w:spacing w:before="126"/>
        <w:ind w:right="0" w:firstLine="0"/>
        <w:jc w:val="left"/>
        <w:rPr>
          <w:rFonts w:ascii="Trebuchet MS" w:hAnsi="Trebuchet MS"/>
        </w:rPr>
      </w:pPr>
      <w:r>
        <w:rPr>
          <w:rFonts w:ascii="Trebuchet MS" w:hAnsi="Trebuchet MS"/>
          <w:color w:val="231F20"/>
          <w:w w:val="90"/>
        </w:rPr>
        <w:t>Общие</w:t>
      </w:r>
      <w:r>
        <w:rPr>
          <w:rFonts w:ascii="Trebuchet MS" w:hAnsi="Trebuchet MS"/>
          <w:color w:val="231F20"/>
          <w:spacing w:val="-1"/>
          <w:w w:val="90"/>
        </w:rPr>
        <w:t xml:space="preserve"> </w:t>
      </w:r>
      <w:r>
        <w:rPr>
          <w:rFonts w:ascii="Trebuchet MS" w:hAnsi="Trebuchet MS"/>
          <w:color w:val="231F20"/>
          <w:w w:val="90"/>
        </w:rPr>
        <w:t>сведения</w:t>
      </w:r>
      <w:r>
        <w:rPr>
          <w:rFonts w:ascii="Trebuchet MS" w:hAnsi="Trebuchet MS"/>
          <w:color w:val="231F20"/>
          <w:spacing w:val="-1"/>
          <w:w w:val="90"/>
        </w:rPr>
        <w:t xml:space="preserve"> </w:t>
      </w:r>
      <w:r>
        <w:rPr>
          <w:rFonts w:ascii="Trebuchet MS" w:hAnsi="Trebuchet MS"/>
          <w:color w:val="231F20"/>
          <w:w w:val="90"/>
        </w:rPr>
        <w:t>о</w:t>
      </w:r>
      <w:r>
        <w:rPr>
          <w:rFonts w:ascii="Trebuchet MS" w:hAnsi="Trebuchet MS"/>
          <w:color w:val="231F20"/>
          <w:spacing w:val="-1"/>
          <w:w w:val="90"/>
        </w:rPr>
        <w:t xml:space="preserve"> </w:t>
      </w:r>
      <w:r>
        <w:rPr>
          <w:rFonts w:ascii="Trebuchet MS" w:hAnsi="Trebuchet MS"/>
          <w:color w:val="231F20"/>
          <w:w w:val="90"/>
        </w:rPr>
        <w:t>языке</w:t>
      </w:r>
    </w:p>
    <w:p w:rsidR="008052C0" w:rsidRDefault="008052C0" w:rsidP="008052C0">
      <w:pPr>
        <w:pStyle w:val="af1"/>
        <w:spacing w:before="71" w:line="252" w:lineRule="auto"/>
        <w:ind w:right="156"/>
      </w:pPr>
      <w:r>
        <w:rPr>
          <w:color w:val="231F20"/>
          <w:w w:val="115"/>
        </w:rPr>
        <w:t>Язык как основное средство человеческого общения и явле</w:t>
      </w:r>
      <w:r>
        <w:rPr>
          <w:color w:val="231F20"/>
          <w:w w:val="115"/>
        </w:rPr>
        <w:softHyphen/>
      </w:r>
      <w:r>
        <w:rPr>
          <w:color w:val="231F20"/>
          <w:spacing w:val="1"/>
          <w:w w:val="115"/>
        </w:rPr>
        <w:t xml:space="preserve"> </w:t>
      </w:r>
      <w:r>
        <w:rPr>
          <w:color w:val="231F20"/>
          <w:w w:val="115"/>
        </w:rPr>
        <w:t>ние национальной культуры. Первоначальные представления о</w:t>
      </w:r>
      <w:r>
        <w:rPr>
          <w:color w:val="231F20"/>
          <w:spacing w:val="1"/>
          <w:w w:val="115"/>
        </w:rPr>
        <w:t xml:space="preserve"> </w:t>
      </w:r>
      <w:r>
        <w:rPr>
          <w:color w:val="231F20"/>
          <w:w w:val="115"/>
        </w:rPr>
        <w:t>многообразии языкового пространства России и мира. Методы</w:t>
      </w:r>
      <w:r>
        <w:rPr>
          <w:color w:val="231F20"/>
          <w:spacing w:val="1"/>
          <w:w w:val="115"/>
        </w:rPr>
        <w:t xml:space="preserve"> </w:t>
      </w:r>
      <w:r>
        <w:rPr>
          <w:color w:val="231F20"/>
          <w:w w:val="115"/>
        </w:rPr>
        <w:t>познания</w:t>
      </w:r>
      <w:r>
        <w:rPr>
          <w:color w:val="231F20"/>
          <w:spacing w:val="-7"/>
          <w:w w:val="115"/>
        </w:rPr>
        <w:t xml:space="preserve"> </w:t>
      </w:r>
      <w:r>
        <w:rPr>
          <w:color w:val="231F20"/>
          <w:w w:val="115"/>
        </w:rPr>
        <w:t>языка:</w:t>
      </w:r>
      <w:r>
        <w:rPr>
          <w:color w:val="231F20"/>
          <w:spacing w:val="-7"/>
          <w:w w:val="115"/>
        </w:rPr>
        <w:t xml:space="preserve"> </w:t>
      </w:r>
      <w:r>
        <w:rPr>
          <w:color w:val="231F20"/>
          <w:w w:val="115"/>
        </w:rPr>
        <w:t>наблюдение,</w:t>
      </w:r>
      <w:r>
        <w:rPr>
          <w:color w:val="231F20"/>
          <w:spacing w:val="-7"/>
          <w:w w:val="115"/>
        </w:rPr>
        <w:t xml:space="preserve"> </w:t>
      </w:r>
      <w:r>
        <w:rPr>
          <w:color w:val="231F20"/>
          <w:w w:val="115"/>
        </w:rPr>
        <w:t>анализ.</w:t>
      </w:r>
    </w:p>
    <w:p w:rsidR="008052C0" w:rsidRDefault="008052C0" w:rsidP="008052C0">
      <w:pPr>
        <w:pStyle w:val="af1"/>
        <w:spacing w:before="113"/>
        <w:ind w:right="0" w:firstLine="0"/>
        <w:jc w:val="left"/>
        <w:rPr>
          <w:rFonts w:ascii="Trebuchet MS" w:hAnsi="Trebuchet MS"/>
        </w:rPr>
      </w:pPr>
      <w:r>
        <w:rPr>
          <w:rFonts w:ascii="Trebuchet MS" w:hAnsi="Trebuchet MS"/>
          <w:color w:val="231F20"/>
          <w:w w:val="90"/>
        </w:rPr>
        <w:t>Фонетика</w:t>
      </w:r>
      <w:r>
        <w:rPr>
          <w:rFonts w:ascii="Trebuchet MS" w:hAnsi="Trebuchet MS"/>
          <w:color w:val="231F20"/>
          <w:spacing w:val="1"/>
          <w:w w:val="90"/>
        </w:rPr>
        <w:t xml:space="preserve"> </w:t>
      </w:r>
      <w:r>
        <w:rPr>
          <w:rFonts w:ascii="Trebuchet MS" w:hAnsi="Trebuchet MS"/>
          <w:color w:val="231F20"/>
          <w:w w:val="90"/>
        </w:rPr>
        <w:t>и</w:t>
      </w:r>
      <w:r>
        <w:rPr>
          <w:rFonts w:ascii="Trebuchet MS" w:hAnsi="Trebuchet MS"/>
          <w:color w:val="231F20"/>
          <w:spacing w:val="2"/>
          <w:w w:val="90"/>
        </w:rPr>
        <w:t xml:space="preserve"> </w:t>
      </w:r>
      <w:r>
        <w:rPr>
          <w:rFonts w:ascii="Trebuchet MS" w:hAnsi="Trebuchet MS"/>
          <w:color w:val="231F20"/>
          <w:w w:val="90"/>
        </w:rPr>
        <w:t>графика</w:t>
      </w:r>
    </w:p>
    <w:p w:rsidR="008052C0" w:rsidRDefault="008052C0" w:rsidP="008052C0">
      <w:pPr>
        <w:pStyle w:val="af1"/>
        <w:spacing w:before="71" w:line="252" w:lineRule="auto"/>
        <w:ind w:right="154"/>
      </w:pPr>
      <w:r>
        <w:rPr>
          <w:color w:val="231F20"/>
          <w:w w:val="120"/>
        </w:rPr>
        <w:t>Смыслоразличительная</w:t>
      </w:r>
      <w:r>
        <w:rPr>
          <w:color w:val="231F20"/>
          <w:spacing w:val="-6"/>
          <w:w w:val="120"/>
        </w:rPr>
        <w:t xml:space="preserve"> </w:t>
      </w:r>
      <w:r>
        <w:rPr>
          <w:color w:val="231F20"/>
          <w:w w:val="120"/>
        </w:rPr>
        <w:t>функция</w:t>
      </w:r>
      <w:r>
        <w:rPr>
          <w:color w:val="231F20"/>
          <w:spacing w:val="-5"/>
          <w:w w:val="120"/>
        </w:rPr>
        <w:t xml:space="preserve"> </w:t>
      </w:r>
      <w:r>
        <w:rPr>
          <w:color w:val="231F20"/>
          <w:w w:val="120"/>
        </w:rPr>
        <w:t>звуков;</w:t>
      </w:r>
      <w:r>
        <w:rPr>
          <w:color w:val="231F20"/>
          <w:spacing w:val="-5"/>
          <w:w w:val="120"/>
        </w:rPr>
        <w:t xml:space="preserve"> </w:t>
      </w:r>
      <w:r>
        <w:rPr>
          <w:color w:val="231F20"/>
          <w:w w:val="120"/>
        </w:rPr>
        <w:t>различение</w:t>
      </w:r>
      <w:r>
        <w:rPr>
          <w:color w:val="231F20"/>
          <w:spacing w:val="-6"/>
          <w:w w:val="120"/>
        </w:rPr>
        <w:t xml:space="preserve"> </w:t>
      </w:r>
      <w:r>
        <w:rPr>
          <w:color w:val="231F20"/>
          <w:w w:val="120"/>
        </w:rPr>
        <w:t>звуков</w:t>
      </w:r>
      <w:r>
        <w:rPr>
          <w:color w:val="231F20"/>
          <w:spacing w:val="-57"/>
          <w:w w:val="120"/>
        </w:rPr>
        <w:t xml:space="preserve"> </w:t>
      </w:r>
      <w:r>
        <w:rPr>
          <w:color w:val="231F20"/>
          <w:w w:val="120"/>
        </w:rPr>
        <w:t>и букв; различение ударных и безударных гласных звуков,</w:t>
      </w:r>
      <w:r>
        <w:rPr>
          <w:color w:val="231F20"/>
          <w:spacing w:val="1"/>
          <w:w w:val="120"/>
        </w:rPr>
        <w:t xml:space="preserve"> </w:t>
      </w:r>
      <w:r>
        <w:rPr>
          <w:color w:val="231F20"/>
          <w:w w:val="120"/>
        </w:rPr>
        <w:t>твёрдых</w:t>
      </w:r>
      <w:r>
        <w:rPr>
          <w:color w:val="231F20"/>
          <w:spacing w:val="-5"/>
          <w:w w:val="120"/>
        </w:rPr>
        <w:t xml:space="preserve"> </w:t>
      </w:r>
      <w:r>
        <w:rPr>
          <w:color w:val="231F20"/>
          <w:w w:val="120"/>
        </w:rPr>
        <w:t>и</w:t>
      </w:r>
      <w:r>
        <w:rPr>
          <w:color w:val="231F20"/>
          <w:spacing w:val="-5"/>
          <w:w w:val="120"/>
        </w:rPr>
        <w:t xml:space="preserve"> </w:t>
      </w:r>
      <w:r>
        <w:rPr>
          <w:color w:val="231F20"/>
          <w:w w:val="120"/>
        </w:rPr>
        <w:t>мягких</w:t>
      </w:r>
      <w:r>
        <w:rPr>
          <w:color w:val="231F20"/>
          <w:spacing w:val="-5"/>
          <w:w w:val="120"/>
        </w:rPr>
        <w:t xml:space="preserve"> </w:t>
      </w:r>
      <w:r>
        <w:rPr>
          <w:color w:val="231F20"/>
          <w:w w:val="120"/>
        </w:rPr>
        <w:t>согласных</w:t>
      </w:r>
      <w:r>
        <w:rPr>
          <w:color w:val="231F20"/>
          <w:spacing w:val="-4"/>
          <w:w w:val="120"/>
        </w:rPr>
        <w:t xml:space="preserve"> </w:t>
      </w:r>
      <w:r>
        <w:rPr>
          <w:color w:val="231F20"/>
          <w:w w:val="120"/>
        </w:rPr>
        <w:t>звуков,</w:t>
      </w:r>
      <w:r>
        <w:rPr>
          <w:color w:val="231F20"/>
          <w:spacing w:val="-5"/>
          <w:w w:val="120"/>
        </w:rPr>
        <w:t xml:space="preserve"> </w:t>
      </w:r>
      <w:r>
        <w:rPr>
          <w:color w:val="231F20"/>
          <w:w w:val="120"/>
        </w:rPr>
        <w:t>звонких</w:t>
      </w:r>
      <w:r>
        <w:rPr>
          <w:color w:val="231F20"/>
          <w:spacing w:val="-5"/>
          <w:w w:val="120"/>
        </w:rPr>
        <w:t xml:space="preserve"> </w:t>
      </w:r>
      <w:r>
        <w:rPr>
          <w:color w:val="231F20"/>
          <w:w w:val="120"/>
        </w:rPr>
        <w:t>и</w:t>
      </w:r>
      <w:r>
        <w:rPr>
          <w:color w:val="231F20"/>
          <w:spacing w:val="-5"/>
          <w:w w:val="120"/>
        </w:rPr>
        <w:t xml:space="preserve"> </w:t>
      </w:r>
      <w:r>
        <w:rPr>
          <w:color w:val="231F20"/>
          <w:w w:val="120"/>
        </w:rPr>
        <w:t>глухих</w:t>
      </w:r>
      <w:r>
        <w:rPr>
          <w:color w:val="231F20"/>
          <w:spacing w:val="-4"/>
          <w:w w:val="120"/>
        </w:rPr>
        <w:t xml:space="preserve"> </w:t>
      </w:r>
      <w:r>
        <w:rPr>
          <w:color w:val="231F20"/>
          <w:w w:val="120"/>
        </w:rPr>
        <w:t>соглас</w:t>
      </w:r>
      <w:r>
        <w:rPr>
          <w:color w:val="231F20"/>
          <w:w w:val="120"/>
        </w:rPr>
        <w:softHyphen/>
      </w:r>
      <w:r>
        <w:rPr>
          <w:color w:val="231F20"/>
          <w:spacing w:val="-58"/>
          <w:w w:val="120"/>
        </w:rPr>
        <w:t xml:space="preserve"> </w:t>
      </w:r>
      <w:r>
        <w:rPr>
          <w:color w:val="231F20"/>
          <w:w w:val="120"/>
        </w:rPr>
        <w:t>ных</w:t>
      </w:r>
      <w:r>
        <w:rPr>
          <w:color w:val="231F20"/>
          <w:spacing w:val="-11"/>
          <w:w w:val="120"/>
        </w:rPr>
        <w:t xml:space="preserve"> </w:t>
      </w:r>
      <w:r>
        <w:rPr>
          <w:color w:val="231F20"/>
          <w:w w:val="120"/>
        </w:rPr>
        <w:t>звуков;</w:t>
      </w:r>
      <w:r>
        <w:rPr>
          <w:color w:val="231F20"/>
          <w:spacing w:val="-11"/>
          <w:w w:val="120"/>
        </w:rPr>
        <w:t xml:space="preserve"> </w:t>
      </w:r>
      <w:r>
        <w:rPr>
          <w:color w:val="231F20"/>
          <w:w w:val="120"/>
        </w:rPr>
        <w:t>шипящие</w:t>
      </w:r>
      <w:r>
        <w:rPr>
          <w:color w:val="231F20"/>
          <w:spacing w:val="-11"/>
          <w:w w:val="120"/>
        </w:rPr>
        <w:t xml:space="preserve"> </w:t>
      </w:r>
      <w:r>
        <w:rPr>
          <w:color w:val="231F20"/>
          <w:w w:val="120"/>
        </w:rPr>
        <w:t>согласные</w:t>
      </w:r>
      <w:r>
        <w:rPr>
          <w:color w:val="231F20"/>
          <w:spacing w:val="-11"/>
          <w:w w:val="120"/>
        </w:rPr>
        <w:t xml:space="preserve"> </w:t>
      </w:r>
      <w:r>
        <w:rPr>
          <w:color w:val="231F20"/>
          <w:w w:val="120"/>
        </w:rPr>
        <w:t>звуки</w:t>
      </w:r>
      <w:r>
        <w:rPr>
          <w:color w:val="231F20"/>
          <w:spacing w:val="-11"/>
          <w:w w:val="120"/>
        </w:rPr>
        <w:t xml:space="preserve"> </w:t>
      </w:r>
      <w:r>
        <w:rPr>
          <w:color w:val="231F20"/>
          <w:w w:val="120"/>
        </w:rPr>
        <w:t>[ж],</w:t>
      </w:r>
      <w:r>
        <w:rPr>
          <w:color w:val="231F20"/>
          <w:spacing w:val="-11"/>
          <w:w w:val="120"/>
        </w:rPr>
        <w:t xml:space="preserve"> </w:t>
      </w:r>
      <w:r>
        <w:rPr>
          <w:color w:val="231F20"/>
          <w:w w:val="120"/>
        </w:rPr>
        <w:t>[ш],</w:t>
      </w:r>
      <w:r>
        <w:rPr>
          <w:color w:val="231F20"/>
          <w:spacing w:val="-11"/>
          <w:w w:val="120"/>
        </w:rPr>
        <w:t xml:space="preserve"> </w:t>
      </w:r>
      <w:r>
        <w:rPr>
          <w:color w:val="231F20"/>
          <w:w w:val="120"/>
        </w:rPr>
        <w:t>[ч’],</w:t>
      </w:r>
      <w:r>
        <w:rPr>
          <w:color w:val="231F20"/>
          <w:spacing w:val="-11"/>
          <w:w w:val="120"/>
        </w:rPr>
        <w:t xml:space="preserve"> </w:t>
      </w:r>
      <w:r>
        <w:rPr>
          <w:color w:val="231F20"/>
          <w:w w:val="120"/>
        </w:rPr>
        <w:t>[щ’];</w:t>
      </w:r>
      <w:r>
        <w:rPr>
          <w:color w:val="231F20"/>
          <w:spacing w:val="-11"/>
          <w:w w:val="120"/>
        </w:rPr>
        <w:t xml:space="preserve"> </w:t>
      </w:r>
      <w:r>
        <w:rPr>
          <w:color w:val="231F20"/>
          <w:w w:val="120"/>
        </w:rPr>
        <w:t>обо</w:t>
      </w:r>
      <w:r>
        <w:rPr>
          <w:color w:val="231F20"/>
          <w:w w:val="120"/>
        </w:rPr>
        <w:softHyphen/>
      </w:r>
      <w:r>
        <w:rPr>
          <w:color w:val="231F20"/>
          <w:spacing w:val="-58"/>
          <w:w w:val="120"/>
        </w:rPr>
        <w:t xml:space="preserve"> </w:t>
      </w:r>
      <w:r>
        <w:rPr>
          <w:color w:val="231F20"/>
          <w:w w:val="120"/>
        </w:rPr>
        <w:t>значение на письме твёрдости и мягкости согласных звуков,</w:t>
      </w:r>
      <w:r>
        <w:rPr>
          <w:color w:val="231F20"/>
          <w:spacing w:val="1"/>
          <w:w w:val="120"/>
        </w:rPr>
        <w:t xml:space="preserve"> </w:t>
      </w:r>
      <w:r>
        <w:rPr>
          <w:color w:val="231F20"/>
          <w:w w:val="120"/>
        </w:rPr>
        <w:t>функции</w:t>
      </w:r>
      <w:r>
        <w:rPr>
          <w:color w:val="231F20"/>
          <w:spacing w:val="-10"/>
          <w:w w:val="120"/>
        </w:rPr>
        <w:t xml:space="preserve"> </w:t>
      </w:r>
      <w:r>
        <w:rPr>
          <w:color w:val="231F20"/>
          <w:w w:val="120"/>
        </w:rPr>
        <w:t>букв</w:t>
      </w:r>
      <w:r>
        <w:rPr>
          <w:color w:val="231F20"/>
          <w:spacing w:val="-10"/>
          <w:w w:val="120"/>
        </w:rPr>
        <w:t xml:space="preserve"> </w:t>
      </w:r>
      <w:r>
        <w:rPr>
          <w:b/>
          <w:i/>
          <w:color w:val="231F20"/>
          <w:w w:val="120"/>
        </w:rPr>
        <w:t>е</w:t>
      </w:r>
      <w:r>
        <w:rPr>
          <w:color w:val="231F20"/>
          <w:w w:val="120"/>
        </w:rPr>
        <w:t>,</w:t>
      </w:r>
      <w:r>
        <w:rPr>
          <w:color w:val="231F20"/>
          <w:spacing w:val="-9"/>
          <w:w w:val="120"/>
        </w:rPr>
        <w:t xml:space="preserve"> </w:t>
      </w:r>
      <w:r>
        <w:rPr>
          <w:b/>
          <w:i/>
          <w:color w:val="231F20"/>
          <w:w w:val="120"/>
        </w:rPr>
        <w:t>ё</w:t>
      </w:r>
      <w:r>
        <w:rPr>
          <w:color w:val="231F20"/>
          <w:w w:val="120"/>
        </w:rPr>
        <w:t>,</w:t>
      </w:r>
      <w:r>
        <w:rPr>
          <w:color w:val="231F20"/>
          <w:spacing w:val="-10"/>
          <w:w w:val="120"/>
        </w:rPr>
        <w:t xml:space="preserve"> </w:t>
      </w:r>
      <w:r>
        <w:rPr>
          <w:b/>
          <w:i/>
          <w:color w:val="231F20"/>
          <w:w w:val="120"/>
        </w:rPr>
        <w:t>ю</w:t>
      </w:r>
      <w:r>
        <w:rPr>
          <w:color w:val="231F20"/>
          <w:w w:val="120"/>
        </w:rPr>
        <w:t>,</w:t>
      </w:r>
      <w:r>
        <w:rPr>
          <w:color w:val="231F20"/>
          <w:spacing w:val="-9"/>
          <w:w w:val="120"/>
        </w:rPr>
        <w:t xml:space="preserve"> </w:t>
      </w:r>
      <w:r>
        <w:rPr>
          <w:b/>
          <w:i/>
          <w:color w:val="231F20"/>
          <w:w w:val="120"/>
        </w:rPr>
        <w:t>я</w:t>
      </w:r>
      <w:r>
        <w:rPr>
          <w:color w:val="231F20"/>
          <w:w w:val="120"/>
        </w:rPr>
        <w:t>;</w:t>
      </w:r>
      <w:r>
        <w:rPr>
          <w:color w:val="231F20"/>
          <w:spacing w:val="-10"/>
          <w:w w:val="120"/>
        </w:rPr>
        <w:t xml:space="preserve"> </w:t>
      </w:r>
      <w:r>
        <w:rPr>
          <w:color w:val="231F20"/>
          <w:w w:val="120"/>
        </w:rPr>
        <w:t>согласный</w:t>
      </w:r>
      <w:r>
        <w:rPr>
          <w:color w:val="231F20"/>
          <w:spacing w:val="-9"/>
          <w:w w:val="120"/>
        </w:rPr>
        <w:t xml:space="preserve"> </w:t>
      </w:r>
      <w:r>
        <w:rPr>
          <w:color w:val="231F20"/>
          <w:w w:val="120"/>
        </w:rPr>
        <w:t>звук</w:t>
      </w:r>
      <w:r>
        <w:rPr>
          <w:color w:val="231F20"/>
          <w:spacing w:val="-10"/>
          <w:w w:val="120"/>
        </w:rPr>
        <w:t xml:space="preserve"> </w:t>
      </w:r>
      <w:r>
        <w:rPr>
          <w:color w:val="231F20"/>
          <w:w w:val="120"/>
        </w:rPr>
        <w:t>[й’]</w:t>
      </w:r>
      <w:r>
        <w:rPr>
          <w:color w:val="231F20"/>
          <w:spacing w:val="-9"/>
          <w:w w:val="120"/>
        </w:rPr>
        <w:t xml:space="preserve"> </w:t>
      </w:r>
      <w:r>
        <w:rPr>
          <w:color w:val="231F20"/>
          <w:w w:val="120"/>
        </w:rPr>
        <w:t>и</w:t>
      </w:r>
      <w:r>
        <w:rPr>
          <w:color w:val="231F20"/>
          <w:spacing w:val="-10"/>
          <w:w w:val="120"/>
        </w:rPr>
        <w:t xml:space="preserve"> </w:t>
      </w:r>
      <w:r>
        <w:rPr>
          <w:color w:val="231F20"/>
          <w:w w:val="120"/>
        </w:rPr>
        <w:t>гласный</w:t>
      </w:r>
      <w:r>
        <w:rPr>
          <w:color w:val="231F20"/>
          <w:spacing w:val="-10"/>
          <w:w w:val="120"/>
        </w:rPr>
        <w:t xml:space="preserve"> </w:t>
      </w:r>
      <w:r>
        <w:rPr>
          <w:color w:val="231F20"/>
          <w:w w:val="120"/>
        </w:rPr>
        <w:t>звук</w:t>
      </w:r>
      <w:r>
        <w:rPr>
          <w:color w:val="231F20"/>
          <w:spacing w:val="-9"/>
          <w:w w:val="120"/>
        </w:rPr>
        <w:t xml:space="preserve"> </w:t>
      </w:r>
      <w:r>
        <w:rPr>
          <w:color w:val="231F20"/>
          <w:w w:val="120"/>
        </w:rPr>
        <w:t>[и]</w:t>
      </w:r>
      <w:r>
        <w:rPr>
          <w:color w:val="231F20"/>
          <w:spacing w:val="-58"/>
          <w:w w:val="120"/>
        </w:rPr>
        <w:t xml:space="preserve"> </w:t>
      </w:r>
      <w:r>
        <w:rPr>
          <w:color w:val="231F20"/>
          <w:w w:val="120"/>
        </w:rPr>
        <w:t>(повторение</w:t>
      </w:r>
      <w:r>
        <w:rPr>
          <w:color w:val="231F20"/>
          <w:spacing w:val="-14"/>
          <w:w w:val="120"/>
        </w:rPr>
        <w:t xml:space="preserve"> </w:t>
      </w:r>
      <w:r>
        <w:rPr>
          <w:color w:val="231F20"/>
          <w:w w:val="120"/>
        </w:rPr>
        <w:t>изученного</w:t>
      </w:r>
      <w:r>
        <w:rPr>
          <w:color w:val="231F20"/>
          <w:spacing w:val="-14"/>
          <w:w w:val="120"/>
        </w:rPr>
        <w:t xml:space="preserve"> </w:t>
      </w:r>
      <w:r>
        <w:rPr>
          <w:color w:val="231F20"/>
          <w:w w:val="120"/>
        </w:rPr>
        <w:t>в</w:t>
      </w:r>
      <w:r>
        <w:rPr>
          <w:color w:val="231F20"/>
          <w:spacing w:val="-14"/>
          <w:w w:val="120"/>
        </w:rPr>
        <w:t xml:space="preserve"> </w:t>
      </w:r>
      <w:r>
        <w:rPr>
          <w:color w:val="231F20"/>
          <w:w w:val="120"/>
        </w:rPr>
        <w:t>1</w:t>
      </w:r>
      <w:r>
        <w:rPr>
          <w:color w:val="231F20"/>
          <w:spacing w:val="-14"/>
          <w:w w:val="120"/>
        </w:rPr>
        <w:t xml:space="preserve"> </w:t>
      </w:r>
      <w:r>
        <w:rPr>
          <w:color w:val="231F20"/>
          <w:w w:val="120"/>
        </w:rPr>
        <w:t>классе).</w:t>
      </w:r>
    </w:p>
    <w:p w:rsidR="008052C0" w:rsidRDefault="008052C0" w:rsidP="008052C0">
      <w:pPr>
        <w:pStyle w:val="af1"/>
        <w:spacing w:before="6" w:line="252" w:lineRule="auto"/>
        <w:ind w:right="152"/>
      </w:pPr>
      <w:r>
        <w:rPr>
          <w:color w:val="231F20"/>
          <w:w w:val="115"/>
        </w:rPr>
        <w:t>Парные</w:t>
      </w:r>
      <w:r>
        <w:rPr>
          <w:color w:val="231F20"/>
          <w:spacing w:val="1"/>
          <w:w w:val="115"/>
        </w:rPr>
        <w:t xml:space="preserve"> </w:t>
      </w:r>
      <w:r>
        <w:rPr>
          <w:color w:val="231F20"/>
          <w:w w:val="115"/>
        </w:rPr>
        <w:t>и</w:t>
      </w:r>
      <w:r>
        <w:rPr>
          <w:color w:val="231F20"/>
          <w:spacing w:val="1"/>
          <w:w w:val="115"/>
        </w:rPr>
        <w:t xml:space="preserve"> </w:t>
      </w:r>
      <w:r>
        <w:rPr>
          <w:color w:val="231F20"/>
          <w:w w:val="115"/>
        </w:rPr>
        <w:t>непарные</w:t>
      </w:r>
      <w:r>
        <w:rPr>
          <w:color w:val="231F20"/>
          <w:spacing w:val="1"/>
          <w:w w:val="115"/>
        </w:rPr>
        <w:t xml:space="preserve"> </w:t>
      </w:r>
      <w:r>
        <w:rPr>
          <w:color w:val="231F20"/>
          <w:w w:val="115"/>
        </w:rPr>
        <w:t>по</w:t>
      </w:r>
      <w:r>
        <w:rPr>
          <w:color w:val="231F20"/>
          <w:spacing w:val="1"/>
          <w:w w:val="115"/>
        </w:rPr>
        <w:t xml:space="preserve"> </w:t>
      </w:r>
      <w:r>
        <w:rPr>
          <w:color w:val="231F20"/>
          <w:w w:val="115"/>
        </w:rPr>
        <w:t>твёрдости</w:t>
      </w:r>
      <w:r>
        <w:rPr>
          <w:color w:val="231F20"/>
          <w:spacing w:val="1"/>
          <w:w w:val="115"/>
        </w:rPr>
        <w:t xml:space="preserve"> </w:t>
      </w:r>
      <w:r>
        <w:rPr>
          <w:color w:val="231F20"/>
          <w:w w:val="115"/>
        </w:rPr>
        <w:t>—</w:t>
      </w:r>
      <w:r>
        <w:rPr>
          <w:color w:val="231F20"/>
          <w:spacing w:val="1"/>
          <w:w w:val="115"/>
        </w:rPr>
        <w:t xml:space="preserve"> </w:t>
      </w:r>
      <w:r>
        <w:rPr>
          <w:color w:val="231F20"/>
          <w:w w:val="115"/>
        </w:rPr>
        <w:t>мягкости</w:t>
      </w:r>
      <w:r>
        <w:rPr>
          <w:color w:val="231F20"/>
          <w:spacing w:val="1"/>
          <w:w w:val="115"/>
        </w:rPr>
        <w:t xml:space="preserve"> </w:t>
      </w:r>
      <w:r>
        <w:rPr>
          <w:color w:val="231F20"/>
          <w:w w:val="115"/>
        </w:rPr>
        <w:t>согласные</w:t>
      </w:r>
      <w:r>
        <w:rPr>
          <w:color w:val="231F20"/>
          <w:spacing w:val="1"/>
          <w:w w:val="115"/>
        </w:rPr>
        <w:t xml:space="preserve"> </w:t>
      </w:r>
      <w:r>
        <w:rPr>
          <w:color w:val="231F20"/>
          <w:w w:val="115"/>
        </w:rPr>
        <w:t>звуки.</w:t>
      </w:r>
    </w:p>
    <w:p w:rsidR="008052C0" w:rsidRDefault="008052C0" w:rsidP="008052C0">
      <w:pPr>
        <w:pStyle w:val="af1"/>
        <w:spacing w:before="2" w:line="252" w:lineRule="auto"/>
        <w:ind w:right="151"/>
      </w:pPr>
      <w:r>
        <w:rPr>
          <w:color w:val="231F20"/>
          <w:w w:val="115"/>
        </w:rPr>
        <w:t>Парные</w:t>
      </w:r>
      <w:r>
        <w:rPr>
          <w:color w:val="231F20"/>
          <w:spacing w:val="1"/>
          <w:w w:val="115"/>
        </w:rPr>
        <w:t xml:space="preserve"> </w:t>
      </w:r>
      <w:r>
        <w:rPr>
          <w:color w:val="231F20"/>
          <w:w w:val="115"/>
        </w:rPr>
        <w:t>и</w:t>
      </w:r>
      <w:r>
        <w:rPr>
          <w:color w:val="231F20"/>
          <w:spacing w:val="1"/>
          <w:w w:val="115"/>
        </w:rPr>
        <w:t xml:space="preserve"> </w:t>
      </w:r>
      <w:r>
        <w:rPr>
          <w:color w:val="231F20"/>
          <w:w w:val="115"/>
        </w:rPr>
        <w:t>непарные</w:t>
      </w:r>
      <w:r>
        <w:rPr>
          <w:color w:val="231F20"/>
          <w:spacing w:val="1"/>
          <w:w w:val="115"/>
        </w:rPr>
        <w:t xml:space="preserve"> </w:t>
      </w:r>
      <w:r>
        <w:rPr>
          <w:color w:val="231F20"/>
          <w:w w:val="115"/>
        </w:rPr>
        <w:t>по</w:t>
      </w:r>
      <w:r>
        <w:rPr>
          <w:color w:val="231F20"/>
          <w:spacing w:val="1"/>
          <w:w w:val="115"/>
        </w:rPr>
        <w:t xml:space="preserve"> </w:t>
      </w:r>
      <w:r>
        <w:rPr>
          <w:color w:val="231F20"/>
          <w:w w:val="115"/>
        </w:rPr>
        <w:t>звонкости</w:t>
      </w:r>
      <w:r>
        <w:rPr>
          <w:color w:val="231F20"/>
          <w:spacing w:val="1"/>
          <w:w w:val="115"/>
        </w:rPr>
        <w:t xml:space="preserve"> </w:t>
      </w:r>
      <w:r>
        <w:rPr>
          <w:color w:val="231F20"/>
          <w:w w:val="115"/>
        </w:rPr>
        <w:t>—</w:t>
      </w:r>
      <w:r>
        <w:rPr>
          <w:color w:val="231F20"/>
          <w:spacing w:val="1"/>
          <w:w w:val="115"/>
        </w:rPr>
        <w:t xml:space="preserve"> </w:t>
      </w:r>
      <w:r>
        <w:rPr>
          <w:color w:val="231F20"/>
          <w:w w:val="115"/>
        </w:rPr>
        <w:t>глухости</w:t>
      </w:r>
      <w:r>
        <w:rPr>
          <w:color w:val="231F20"/>
          <w:spacing w:val="1"/>
          <w:w w:val="115"/>
        </w:rPr>
        <w:t xml:space="preserve"> </w:t>
      </w:r>
      <w:r>
        <w:rPr>
          <w:color w:val="231F20"/>
          <w:w w:val="115"/>
        </w:rPr>
        <w:t>согласные</w:t>
      </w:r>
      <w:r>
        <w:rPr>
          <w:color w:val="231F20"/>
          <w:spacing w:val="1"/>
          <w:w w:val="115"/>
        </w:rPr>
        <w:t xml:space="preserve"> </w:t>
      </w:r>
      <w:r>
        <w:rPr>
          <w:color w:val="231F20"/>
          <w:w w:val="115"/>
        </w:rPr>
        <w:t>звуки.</w:t>
      </w:r>
    </w:p>
    <w:p w:rsidR="008052C0" w:rsidRDefault="008052C0" w:rsidP="008052C0">
      <w:pPr>
        <w:pStyle w:val="af1"/>
        <w:spacing w:before="2" w:line="252" w:lineRule="auto"/>
      </w:pPr>
      <w:r>
        <w:rPr>
          <w:color w:val="231F20"/>
          <w:w w:val="120"/>
        </w:rPr>
        <w:t>Качественная</w:t>
      </w:r>
      <w:r>
        <w:rPr>
          <w:color w:val="231F20"/>
          <w:spacing w:val="-6"/>
          <w:w w:val="120"/>
        </w:rPr>
        <w:t xml:space="preserve"> </w:t>
      </w:r>
      <w:r>
        <w:rPr>
          <w:color w:val="231F20"/>
          <w:w w:val="120"/>
        </w:rPr>
        <w:t>характеристика</w:t>
      </w:r>
      <w:r>
        <w:rPr>
          <w:color w:val="231F20"/>
          <w:spacing w:val="-6"/>
          <w:w w:val="120"/>
        </w:rPr>
        <w:t xml:space="preserve"> </w:t>
      </w:r>
      <w:r>
        <w:rPr>
          <w:color w:val="231F20"/>
          <w:w w:val="120"/>
        </w:rPr>
        <w:t>звука:</w:t>
      </w:r>
      <w:r>
        <w:rPr>
          <w:color w:val="231F20"/>
          <w:spacing w:val="-6"/>
          <w:w w:val="120"/>
        </w:rPr>
        <w:t xml:space="preserve"> </w:t>
      </w:r>
      <w:r>
        <w:rPr>
          <w:color w:val="231F20"/>
          <w:w w:val="120"/>
        </w:rPr>
        <w:t>гласный</w:t>
      </w:r>
      <w:r>
        <w:rPr>
          <w:color w:val="231F20"/>
          <w:spacing w:val="-6"/>
          <w:w w:val="120"/>
        </w:rPr>
        <w:t xml:space="preserve"> </w:t>
      </w:r>
      <w:r>
        <w:rPr>
          <w:color w:val="231F20"/>
          <w:w w:val="120"/>
        </w:rPr>
        <w:t>—</w:t>
      </w:r>
      <w:r>
        <w:rPr>
          <w:color w:val="231F20"/>
          <w:spacing w:val="-6"/>
          <w:w w:val="120"/>
        </w:rPr>
        <w:t xml:space="preserve"> </w:t>
      </w:r>
      <w:r>
        <w:rPr>
          <w:color w:val="231F20"/>
          <w:w w:val="120"/>
        </w:rPr>
        <w:t>согласный;</w:t>
      </w:r>
      <w:r>
        <w:rPr>
          <w:color w:val="231F20"/>
          <w:spacing w:val="-57"/>
          <w:w w:val="120"/>
        </w:rPr>
        <w:t xml:space="preserve"> </w:t>
      </w:r>
      <w:r>
        <w:rPr>
          <w:color w:val="231F20"/>
          <w:w w:val="120"/>
        </w:rPr>
        <w:t>гласный ударный — безударный; согласный твёрдый — мяг</w:t>
      </w:r>
      <w:r>
        <w:rPr>
          <w:color w:val="231F20"/>
          <w:w w:val="120"/>
        </w:rPr>
        <w:softHyphen/>
      </w:r>
      <w:r>
        <w:rPr>
          <w:color w:val="231F20"/>
          <w:spacing w:val="1"/>
          <w:w w:val="120"/>
        </w:rPr>
        <w:t xml:space="preserve"> </w:t>
      </w:r>
      <w:r>
        <w:rPr>
          <w:color w:val="231F20"/>
          <w:w w:val="120"/>
        </w:rPr>
        <w:t>кий, парный — непарный; согласный звонкий — глухой, пар</w:t>
      </w:r>
      <w:r>
        <w:rPr>
          <w:color w:val="231F20"/>
          <w:w w:val="120"/>
        </w:rPr>
        <w:softHyphen/>
      </w:r>
      <w:r>
        <w:rPr>
          <w:color w:val="231F20"/>
          <w:spacing w:val="-57"/>
          <w:w w:val="120"/>
        </w:rPr>
        <w:t xml:space="preserve"> </w:t>
      </w:r>
      <w:r>
        <w:rPr>
          <w:color w:val="231F20"/>
          <w:w w:val="120"/>
        </w:rPr>
        <w:t>ный</w:t>
      </w:r>
      <w:r>
        <w:rPr>
          <w:color w:val="231F20"/>
          <w:spacing w:val="-13"/>
          <w:w w:val="120"/>
        </w:rPr>
        <w:t xml:space="preserve"> </w:t>
      </w:r>
      <w:r>
        <w:rPr>
          <w:color w:val="231F20"/>
          <w:w w:val="120"/>
        </w:rPr>
        <w:t>—</w:t>
      </w:r>
      <w:r>
        <w:rPr>
          <w:color w:val="231F20"/>
          <w:spacing w:val="-12"/>
          <w:w w:val="120"/>
        </w:rPr>
        <w:t xml:space="preserve"> </w:t>
      </w:r>
      <w:r>
        <w:rPr>
          <w:color w:val="231F20"/>
          <w:w w:val="120"/>
        </w:rPr>
        <w:t>непарный.</w:t>
      </w:r>
    </w:p>
    <w:p w:rsidR="008052C0" w:rsidRDefault="008052C0" w:rsidP="008052C0">
      <w:pPr>
        <w:pStyle w:val="af1"/>
        <w:spacing w:before="4" w:line="252" w:lineRule="auto"/>
      </w:pPr>
      <w:r>
        <w:rPr>
          <w:color w:val="231F20"/>
          <w:w w:val="120"/>
        </w:rPr>
        <w:t xml:space="preserve">Функции </w:t>
      </w:r>
      <w:r>
        <w:rPr>
          <w:b/>
          <w:i/>
          <w:color w:val="231F20"/>
          <w:w w:val="120"/>
        </w:rPr>
        <w:t>ь</w:t>
      </w:r>
      <w:r>
        <w:rPr>
          <w:color w:val="231F20"/>
          <w:w w:val="120"/>
        </w:rPr>
        <w:t>: показатель мягкости предшествующего соглас</w:t>
      </w:r>
      <w:r>
        <w:rPr>
          <w:color w:val="231F20"/>
          <w:w w:val="120"/>
        </w:rPr>
        <w:softHyphen/>
      </w:r>
      <w:r>
        <w:rPr>
          <w:color w:val="231F20"/>
          <w:spacing w:val="-57"/>
          <w:w w:val="120"/>
        </w:rPr>
        <w:t xml:space="preserve"> </w:t>
      </w:r>
      <w:r>
        <w:rPr>
          <w:color w:val="231F20"/>
          <w:w w:val="120"/>
        </w:rPr>
        <w:t>ного</w:t>
      </w:r>
      <w:r>
        <w:rPr>
          <w:color w:val="231F20"/>
          <w:spacing w:val="-13"/>
          <w:w w:val="120"/>
        </w:rPr>
        <w:t xml:space="preserve"> </w:t>
      </w:r>
      <w:r>
        <w:rPr>
          <w:color w:val="231F20"/>
          <w:w w:val="120"/>
        </w:rPr>
        <w:t>в</w:t>
      </w:r>
      <w:r>
        <w:rPr>
          <w:color w:val="231F20"/>
          <w:spacing w:val="-13"/>
          <w:w w:val="120"/>
        </w:rPr>
        <w:t xml:space="preserve"> </w:t>
      </w:r>
      <w:r>
        <w:rPr>
          <w:color w:val="231F20"/>
          <w:w w:val="120"/>
        </w:rPr>
        <w:t>конце</w:t>
      </w:r>
      <w:r>
        <w:rPr>
          <w:color w:val="231F20"/>
          <w:spacing w:val="-13"/>
          <w:w w:val="120"/>
        </w:rPr>
        <w:t xml:space="preserve"> </w:t>
      </w:r>
      <w:r>
        <w:rPr>
          <w:color w:val="231F20"/>
          <w:w w:val="120"/>
        </w:rPr>
        <w:t>и</w:t>
      </w:r>
      <w:r>
        <w:rPr>
          <w:color w:val="231F20"/>
          <w:spacing w:val="-13"/>
          <w:w w:val="120"/>
        </w:rPr>
        <w:t xml:space="preserve"> </w:t>
      </w:r>
      <w:r>
        <w:rPr>
          <w:color w:val="231F20"/>
          <w:w w:val="120"/>
        </w:rPr>
        <w:t>в</w:t>
      </w:r>
      <w:r>
        <w:rPr>
          <w:color w:val="231F20"/>
          <w:spacing w:val="-13"/>
          <w:w w:val="120"/>
        </w:rPr>
        <w:t xml:space="preserve"> </w:t>
      </w:r>
      <w:r>
        <w:rPr>
          <w:color w:val="231F20"/>
          <w:w w:val="120"/>
        </w:rPr>
        <w:t>середине</w:t>
      </w:r>
      <w:r>
        <w:rPr>
          <w:color w:val="231F20"/>
          <w:spacing w:val="-13"/>
          <w:w w:val="120"/>
        </w:rPr>
        <w:t xml:space="preserve"> </w:t>
      </w:r>
      <w:r>
        <w:rPr>
          <w:color w:val="231F20"/>
          <w:w w:val="120"/>
        </w:rPr>
        <w:t>слова;</w:t>
      </w:r>
      <w:r>
        <w:rPr>
          <w:color w:val="231F20"/>
          <w:spacing w:val="-13"/>
          <w:w w:val="120"/>
        </w:rPr>
        <w:t xml:space="preserve"> </w:t>
      </w:r>
      <w:r>
        <w:rPr>
          <w:color w:val="231F20"/>
          <w:w w:val="120"/>
        </w:rPr>
        <w:t>разделительный.</w:t>
      </w:r>
      <w:r>
        <w:rPr>
          <w:color w:val="231F20"/>
          <w:spacing w:val="-13"/>
          <w:w w:val="120"/>
        </w:rPr>
        <w:t xml:space="preserve"> </w:t>
      </w:r>
      <w:r>
        <w:rPr>
          <w:color w:val="231F20"/>
          <w:w w:val="120"/>
        </w:rPr>
        <w:t>Использова</w:t>
      </w:r>
      <w:r>
        <w:rPr>
          <w:color w:val="231F20"/>
          <w:w w:val="120"/>
        </w:rPr>
        <w:softHyphen/>
      </w:r>
      <w:r>
        <w:rPr>
          <w:color w:val="231F20"/>
          <w:spacing w:val="-57"/>
          <w:w w:val="120"/>
        </w:rPr>
        <w:t xml:space="preserve"> </w:t>
      </w:r>
      <w:r>
        <w:rPr>
          <w:color w:val="231F20"/>
          <w:w w:val="120"/>
        </w:rPr>
        <w:t>ние</w:t>
      </w:r>
      <w:r>
        <w:rPr>
          <w:color w:val="231F20"/>
          <w:spacing w:val="-13"/>
          <w:w w:val="120"/>
        </w:rPr>
        <w:t xml:space="preserve"> </w:t>
      </w:r>
      <w:r>
        <w:rPr>
          <w:color w:val="231F20"/>
          <w:w w:val="120"/>
        </w:rPr>
        <w:t>на</w:t>
      </w:r>
      <w:r>
        <w:rPr>
          <w:color w:val="231F20"/>
          <w:spacing w:val="-12"/>
          <w:w w:val="120"/>
        </w:rPr>
        <w:t xml:space="preserve"> </w:t>
      </w:r>
      <w:r>
        <w:rPr>
          <w:color w:val="231F20"/>
          <w:w w:val="120"/>
        </w:rPr>
        <w:t>письме</w:t>
      </w:r>
      <w:r>
        <w:rPr>
          <w:color w:val="231F20"/>
          <w:spacing w:val="-12"/>
          <w:w w:val="120"/>
        </w:rPr>
        <w:t xml:space="preserve"> </w:t>
      </w:r>
      <w:r>
        <w:rPr>
          <w:color w:val="231F20"/>
          <w:w w:val="120"/>
        </w:rPr>
        <w:t>разделительных</w:t>
      </w:r>
      <w:r>
        <w:rPr>
          <w:color w:val="231F20"/>
          <w:spacing w:val="-13"/>
          <w:w w:val="120"/>
        </w:rPr>
        <w:t xml:space="preserve"> </w:t>
      </w:r>
      <w:r>
        <w:rPr>
          <w:b/>
          <w:i/>
          <w:color w:val="231F20"/>
          <w:w w:val="120"/>
        </w:rPr>
        <w:t>ъ</w:t>
      </w:r>
      <w:r>
        <w:rPr>
          <w:b/>
          <w:i/>
          <w:color w:val="231F20"/>
          <w:spacing w:val="-12"/>
          <w:w w:val="120"/>
        </w:rPr>
        <w:t xml:space="preserve"> </w:t>
      </w:r>
      <w:r>
        <w:rPr>
          <w:color w:val="231F20"/>
          <w:w w:val="120"/>
        </w:rPr>
        <w:t>и</w:t>
      </w:r>
      <w:r>
        <w:rPr>
          <w:color w:val="231F20"/>
          <w:spacing w:val="-12"/>
          <w:w w:val="120"/>
        </w:rPr>
        <w:t xml:space="preserve"> </w:t>
      </w:r>
      <w:r>
        <w:rPr>
          <w:b/>
          <w:i/>
          <w:color w:val="231F20"/>
          <w:w w:val="120"/>
        </w:rPr>
        <w:t>ь</w:t>
      </w:r>
      <w:r>
        <w:rPr>
          <w:color w:val="231F20"/>
          <w:w w:val="120"/>
        </w:rPr>
        <w:t>.</w:t>
      </w:r>
    </w:p>
    <w:p w:rsidR="008052C0" w:rsidRDefault="008052C0" w:rsidP="008052C0">
      <w:pPr>
        <w:pStyle w:val="af1"/>
        <w:spacing w:before="3" w:line="252" w:lineRule="auto"/>
      </w:pPr>
      <w:r>
        <w:rPr>
          <w:color w:val="231F20"/>
          <w:w w:val="115"/>
        </w:rPr>
        <w:t>Соотношение звукового и буквенного состава в словах с бук</w:t>
      </w:r>
      <w:r>
        <w:rPr>
          <w:color w:val="231F20"/>
          <w:w w:val="115"/>
        </w:rPr>
        <w:softHyphen/>
      </w:r>
      <w:r>
        <w:rPr>
          <w:color w:val="231F20"/>
          <w:spacing w:val="1"/>
          <w:w w:val="115"/>
        </w:rPr>
        <w:t xml:space="preserve"> </w:t>
      </w:r>
      <w:r>
        <w:rPr>
          <w:color w:val="231F20"/>
          <w:w w:val="120"/>
        </w:rPr>
        <w:t>вами</w:t>
      </w:r>
      <w:r>
        <w:rPr>
          <w:color w:val="231F20"/>
          <w:spacing w:val="-13"/>
          <w:w w:val="120"/>
        </w:rPr>
        <w:t xml:space="preserve"> </w:t>
      </w:r>
      <w:r>
        <w:rPr>
          <w:b/>
          <w:i/>
          <w:color w:val="231F20"/>
          <w:w w:val="120"/>
        </w:rPr>
        <w:t>е</w:t>
      </w:r>
      <w:r>
        <w:rPr>
          <w:color w:val="231F20"/>
          <w:w w:val="120"/>
        </w:rPr>
        <w:t>,</w:t>
      </w:r>
      <w:r>
        <w:rPr>
          <w:color w:val="231F20"/>
          <w:spacing w:val="-12"/>
          <w:w w:val="120"/>
        </w:rPr>
        <w:t xml:space="preserve"> </w:t>
      </w:r>
      <w:r>
        <w:rPr>
          <w:b/>
          <w:i/>
          <w:color w:val="231F20"/>
          <w:w w:val="120"/>
        </w:rPr>
        <w:t>ё</w:t>
      </w:r>
      <w:r>
        <w:rPr>
          <w:color w:val="231F20"/>
          <w:w w:val="120"/>
        </w:rPr>
        <w:t>,</w:t>
      </w:r>
      <w:r>
        <w:rPr>
          <w:color w:val="231F20"/>
          <w:spacing w:val="-13"/>
          <w:w w:val="120"/>
        </w:rPr>
        <w:t xml:space="preserve"> </w:t>
      </w:r>
      <w:r>
        <w:rPr>
          <w:b/>
          <w:i/>
          <w:color w:val="231F20"/>
          <w:w w:val="120"/>
        </w:rPr>
        <w:t>ю</w:t>
      </w:r>
      <w:r>
        <w:rPr>
          <w:color w:val="231F20"/>
          <w:w w:val="120"/>
        </w:rPr>
        <w:t>,</w:t>
      </w:r>
      <w:r>
        <w:rPr>
          <w:color w:val="231F20"/>
          <w:spacing w:val="-12"/>
          <w:w w:val="120"/>
        </w:rPr>
        <w:t xml:space="preserve"> </w:t>
      </w:r>
      <w:r>
        <w:rPr>
          <w:b/>
          <w:i/>
          <w:color w:val="231F20"/>
          <w:w w:val="120"/>
        </w:rPr>
        <w:t>я</w:t>
      </w:r>
      <w:r>
        <w:rPr>
          <w:b/>
          <w:i/>
          <w:color w:val="231F20"/>
          <w:spacing w:val="-13"/>
          <w:w w:val="120"/>
        </w:rPr>
        <w:t xml:space="preserve"> </w:t>
      </w:r>
      <w:r>
        <w:rPr>
          <w:color w:val="231F20"/>
          <w:w w:val="120"/>
        </w:rPr>
        <w:t>(в</w:t>
      </w:r>
      <w:r>
        <w:rPr>
          <w:color w:val="231F20"/>
          <w:spacing w:val="-12"/>
          <w:w w:val="120"/>
        </w:rPr>
        <w:t xml:space="preserve"> </w:t>
      </w:r>
      <w:r>
        <w:rPr>
          <w:color w:val="231F20"/>
          <w:w w:val="120"/>
        </w:rPr>
        <w:t>начале</w:t>
      </w:r>
      <w:r>
        <w:rPr>
          <w:color w:val="231F20"/>
          <w:spacing w:val="-12"/>
          <w:w w:val="120"/>
        </w:rPr>
        <w:t xml:space="preserve"> </w:t>
      </w:r>
      <w:r>
        <w:rPr>
          <w:color w:val="231F20"/>
          <w:w w:val="120"/>
        </w:rPr>
        <w:t>слова</w:t>
      </w:r>
      <w:r>
        <w:rPr>
          <w:color w:val="231F20"/>
          <w:spacing w:val="-13"/>
          <w:w w:val="120"/>
        </w:rPr>
        <w:t xml:space="preserve"> </w:t>
      </w:r>
      <w:r>
        <w:rPr>
          <w:color w:val="231F20"/>
          <w:w w:val="120"/>
        </w:rPr>
        <w:t>и</w:t>
      </w:r>
      <w:r>
        <w:rPr>
          <w:color w:val="231F20"/>
          <w:spacing w:val="-12"/>
          <w:w w:val="120"/>
        </w:rPr>
        <w:t xml:space="preserve"> </w:t>
      </w:r>
      <w:r>
        <w:rPr>
          <w:color w:val="231F20"/>
          <w:w w:val="120"/>
        </w:rPr>
        <w:t>после</w:t>
      </w:r>
      <w:r>
        <w:rPr>
          <w:color w:val="231F20"/>
          <w:spacing w:val="-13"/>
          <w:w w:val="120"/>
        </w:rPr>
        <w:t xml:space="preserve"> </w:t>
      </w:r>
      <w:r>
        <w:rPr>
          <w:color w:val="231F20"/>
          <w:w w:val="120"/>
        </w:rPr>
        <w:t>гласных).</w:t>
      </w:r>
    </w:p>
    <w:p w:rsidR="008052C0" w:rsidRDefault="008052C0" w:rsidP="008052C0">
      <w:pPr>
        <w:pStyle w:val="af1"/>
        <w:spacing w:before="1" w:line="252" w:lineRule="auto"/>
      </w:pPr>
      <w:r>
        <w:rPr>
          <w:color w:val="231F20"/>
          <w:w w:val="115"/>
        </w:rPr>
        <w:t>Деление</w:t>
      </w:r>
      <w:r>
        <w:rPr>
          <w:color w:val="231F20"/>
          <w:spacing w:val="53"/>
          <w:w w:val="115"/>
        </w:rPr>
        <w:t xml:space="preserve"> </w:t>
      </w:r>
      <w:r>
        <w:rPr>
          <w:color w:val="231F20"/>
          <w:w w:val="115"/>
        </w:rPr>
        <w:t>слов</w:t>
      </w:r>
      <w:r>
        <w:rPr>
          <w:color w:val="231F20"/>
          <w:spacing w:val="54"/>
          <w:w w:val="115"/>
        </w:rPr>
        <w:t xml:space="preserve"> </w:t>
      </w:r>
      <w:r>
        <w:rPr>
          <w:color w:val="231F20"/>
          <w:w w:val="115"/>
        </w:rPr>
        <w:t>на</w:t>
      </w:r>
      <w:r>
        <w:rPr>
          <w:color w:val="231F20"/>
          <w:spacing w:val="53"/>
          <w:w w:val="115"/>
        </w:rPr>
        <w:t xml:space="preserve"> </w:t>
      </w:r>
      <w:r>
        <w:rPr>
          <w:color w:val="231F20"/>
          <w:w w:val="115"/>
        </w:rPr>
        <w:t>слоги</w:t>
      </w:r>
      <w:r>
        <w:rPr>
          <w:color w:val="231F20"/>
          <w:spacing w:val="54"/>
          <w:w w:val="115"/>
        </w:rPr>
        <w:t xml:space="preserve"> </w:t>
      </w:r>
      <w:r>
        <w:rPr>
          <w:color w:val="231F20"/>
          <w:w w:val="115"/>
        </w:rPr>
        <w:t>(в</w:t>
      </w:r>
      <w:r>
        <w:rPr>
          <w:color w:val="231F20"/>
          <w:spacing w:val="53"/>
          <w:w w:val="115"/>
        </w:rPr>
        <w:t xml:space="preserve"> </w:t>
      </w:r>
      <w:r>
        <w:rPr>
          <w:color w:val="231F20"/>
          <w:w w:val="115"/>
        </w:rPr>
        <w:t>том</w:t>
      </w:r>
      <w:r>
        <w:rPr>
          <w:color w:val="231F20"/>
          <w:spacing w:val="54"/>
          <w:w w:val="115"/>
        </w:rPr>
        <w:t xml:space="preserve"> </w:t>
      </w:r>
      <w:r>
        <w:rPr>
          <w:color w:val="231F20"/>
          <w:w w:val="115"/>
        </w:rPr>
        <w:t>числе</w:t>
      </w:r>
      <w:r>
        <w:rPr>
          <w:color w:val="231F20"/>
          <w:spacing w:val="53"/>
          <w:w w:val="115"/>
        </w:rPr>
        <w:t xml:space="preserve"> </w:t>
      </w:r>
      <w:r>
        <w:rPr>
          <w:color w:val="231F20"/>
          <w:w w:val="115"/>
        </w:rPr>
        <w:t>при</w:t>
      </w:r>
      <w:r>
        <w:rPr>
          <w:color w:val="231F20"/>
          <w:spacing w:val="54"/>
          <w:w w:val="115"/>
        </w:rPr>
        <w:t xml:space="preserve"> </w:t>
      </w:r>
      <w:r>
        <w:rPr>
          <w:color w:val="231F20"/>
          <w:w w:val="115"/>
        </w:rPr>
        <w:t>стечении</w:t>
      </w:r>
      <w:r>
        <w:rPr>
          <w:color w:val="231F20"/>
          <w:spacing w:val="53"/>
          <w:w w:val="115"/>
        </w:rPr>
        <w:t xml:space="preserve"> </w:t>
      </w:r>
      <w:r>
        <w:rPr>
          <w:color w:val="231F20"/>
          <w:w w:val="115"/>
        </w:rPr>
        <w:t>соглас</w:t>
      </w:r>
      <w:r>
        <w:rPr>
          <w:color w:val="231F20"/>
          <w:w w:val="115"/>
        </w:rPr>
        <w:softHyphen/>
      </w:r>
      <w:r>
        <w:rPr>
          <w:color w:val="231F20"/>
          <w:spacing w:val="-55"/>
          <w:w w:val="115"/>
        </w:rPr>
        <w:t xml:space="preserve"> </w:t>
      </w:r>
      <w:r>
        <w:rPr>
          <w:color w:val="231F20"/>
          <w:w w:val="115"/>
        </w:rPr>
        <w:t>ных).</w:t>
      </w:r>
    </w:p>
    <w:p w:rsidR="008052C0" w:rsidRDefault="008052C0" w:rsidP="008052C0">
      <w:pPr>
        <w:pStyle w:val="af1"/>
        <w:spacing w:before="2" w:line="252" w:lineRule="auto"/>
        <w:ind w:left="383" w:right="154" w:firstLine="0"/>
      </w:pPr>
      <w:r>
        <w:rPr>
          <w:color w:val="231F20"/>
          <w:w w:val="115"/>
        </w:rPr>
        <w:t>Использование знания алфавита при работе со словарями.</w:t>
      </w:r>
      <w:r>
        <w:rPr>
          <w:color w:val="231F20"/>
          <w:spacing w:val="1"/>
          <w:w w:val="115"/>
        </w:rPr>
        <w:t xml:space="preserve"> </w:t>
      </w:r>
      <w:r>
        <w:rPr>
          <w:color w:val="231F20"/>
          <w:w w:val="115"/>
        </w:rPr>
        <w:t>Небуквенные</w:t>
      </w:r>
      <w:r>
        <w:rPr>
          <w:color w:val="231F20"/>
          <w:spacing w:val="28"/>
          <w:w w:val="115"/>
        </w:rPr>
        <w:t xml:space="preserve"> </w:t>
      </w:r>
      <w:r>
        <w:rPr>
          <w:color w:val="231F20"/>
          <w:w w:val="115"/>
        </w:rPr>
        <w:t>графические</w:t>
      </w:r>
      <w:r>
        <w:rPr>
          <w:color w:val="231F20"/>
          <w:spacing w:val="27"/>
          <w:w w:val="115"/>
        </w:rPr>
        <w:t xml:space="preserve"> </w:t>
      </w:r>
      <w:r>
        <w:rPr>
          <w:color w:val="231F20"/>
          <w:w w:val="115"/>
        </w:rPr>
        <w:t>средства:</w:t>
      </w:r>
      <w:r>
        <w:rPr>
          <w:color w:val="231F20"/>
          <w:spacing w:val="28"/>
          <w:w w:val="115"/>
        </w:rPr>
        <w:t xml:space="preserve"> </w:t>
      </w:r>
      <w:r>
        <w:rPr>
          <w:color w:val="231F20"/>
          <w:w w:val="115"/>
        </w:rPr>
        <w:t>пробел</w:t>
      </w:r>
      <w:r>
        <w:rPr>
          <w:color w:val="231F20"/>
          <w:spacing w:val="28"/>
          <w:w w:val="115"/>
        </w:rPr>
        <w:t xml:space="preserve"> </w:t>
      </w:r>
      <w:r>
        <w:rPr>
          <w:color w:val="231F20"/>
          <w:w w:val="115"/>
        </w:rPr>
        <w:t>между</w:t>
      </w:r>
      <w:r>
        <w:rPr>
          <w:color w:val="231F20"/>
          <w:spacing w:val="28"/>
          <w:w w:val="115"/>
        </w:rPr>
        <w:t xml:space="preserve"> </w:t>
      </w:r>
      <w:r>
        <w:rPr>
          <w:color w:val="231F20"/>
          <w:w w:val="115"/>
        </w:rPr>
        <w:t>словами,</w:t>
      </w:r>
    </w:p>
    <w:p w:rsidR="008052C0" w:rsidRDefault="008052C0" w:rsidP="008052C0">
      <w:pPr>
        <w:pStyle w:val="af1"/>
        <w:spacing w:before="2" w:line="252" w:lineRule="auto"/>
        <w:ind w:right="154" w:firstLine="0"/>
      </w:pPr>
      <w:r>
        <w:rPr>
          <w:color w:val="231F20"/>
          <w:w w:val="120"/>
        </w:rPr>
        <w:t>знак переноса, абзац (красная строка), пунктуационные знаки</w:t>
      </w:r>
      <w:r>
        <w:rPr>
          <w:color w:val="231F20"/>
          <w:spacing w:val="-57"/>
          <w:w w:val="120"/>
        </w:rPr>
        <w:t xml:space="preserve"> </w:t>
      </w:r>
      <w:r>
        <w:rPr>
          <w:color w:val="231F20"/>
          <w:w w:val="120"/>
        </w:rPr>
        <w:t>(в</w:t>
      </w:r>
      <w:r>
        <w:rPr>
          <w:color w:val="231F20"/>
          <w:spacing w:val="-13"/>
          <w:w w:val="120"/>
        </w:rPr>
        <w:t xml:space="preserve"> </w:t>
      </w:r>
      <w:r>
        <w:rPr>
          <w:color w:val="231F20"/>
          <w:w w:val="120"/>
        </w:rPr>
        <w:t>пределах</w:t>
      </w:r>
      <w:r>
        <w:rPr>
          <w:color w:val="231F20"/>
          <w:spacing w:val="-13"/>
          <w:w w:val="120"/>
        </w:rPr>
        <w:t xml:space="preserve"> </w:t>
      </w:r>
      <w:r>
        <w:rPr>
          <w:color w:val="231F20"/>
          <w:w w:val="120"/>
        </w:rPr>
        <w:t>изученного).</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2"/>
        <w:ind w:right="0" w:firstLine="0"/>
        <w:jc w:val="left"/>
        <w:rPr>
          <w:rFonts w:ascii="Trebuchet MS" w:hAnsi="Trebuchet MS"/>
        </w:rPr>
      </w:pPr>
      <w:r>
        <w:rPr>
          <w:rFonts w:ascii="Trebuchet MS" w:hAnsi="Trebuchet MS"/>
          <w:color w:val="231F20"/>
        </w:rPr>
        <w:lastRenderedPageBreak/>
        <w:t>Орфоэпия</w:t>
      </w:r>
    </w:p>
    <w:p w:rsidR="008052C0" w:rsidRDefault="008052C0" w:rsidP="008052C0">
      <w:pPr>
        <w:pStyle w:val="af1"/>
        <w:spacing w:before="75" w:line="254" w:lineRule="auto"/>
        <w:ind w:right="154"/>
      </w:pPr>
      <w:r>
        <w:rPr>
          <w:color w:val="231F20"/>
          <w:w w:val="115"/>
        </w:rPr>
        <w:t>Произношение звуков и сочетаний звуков, ударение в словах</w:t>
      </w:r>
      <w:r>
        <w:rPr>
          <w:color w:val="231F20"/>
          <w:spacing w:val="1"/>
          <w:w w:val="115"/>
        </w:rPr>
        <w:t xml:space="preserve"> </w:t>
      </w:r>
      <w:r>
        <w:rPr>
          <w:color w:val="231F20"/>
          <w:w w:val="115"/>
        </w:rPr>
        <w:t>в</w:t>
      </w:r>
      <w:r>
        <w:rPr>
          <w:color w:val="231F20"/>
          <w:spacing w:val="-10"/>
          <w:w w:val="115"/>
        </w:rPr>
        <w:t xml:space="preserve"> </w:t>
      </w:r>
      <w:r>
        <w:rPr>
          <w:color w:val="231F20"/>
          <w:w w:val="115"/>
        </w:rPr>
        <w:t>соответствии</w:t>
      </w:r>
      <w:r>
        <w:rPr>
          <w:color w:val="231F20"/>
          <w:spacing w:val="-10"/>
          <w:w w:val="115"/>
        </w:rPr>
        <w:t xml:space="preserve"> </w:t>
      </w:r>
      <w:r>
        <w:rPr>
          <w:color w:val="231F20"/>
          <w:w w:val="115"/>
        </w:rPr>
        <w:t>с</w:t>
      </w:r>
      <w:r>
        <w:rPr>
          <w:color w:val="231F20"/>
          <w:spacing w:val="-10"/>
          <w:w w:val="115"/>
        </w:rPr>
        <w:t xml:space="preserve"> </w:t>
      </w:r>
      <w:r>
        <w:rPr>
          <w:color w:val="231F20"/>
          <w:w w:val="115"/>
        </w:rPr>
        <w:t>нормами</w:t>
      </w:r>
      <w:r>
        <w:rPr>
          <w:color w:val="231F20"/>
          <w:spacing w:val="-10"/>
          <w:w w:val="115"/>
        </w:rPr>
        <w:t xml:space="preserve"> </w:t>
      </w:r>
      <w:r>
        <w:rPr>
          <w:color w:val="231F20"/>
          <w:w w:val="115"/>
        </w:rPr>
        <w:t>современного</w:t>
      </w:r>
      <w:r>
        <w:rPr>
          <w:color w:val="231F20"/>
          <w:spacing w:val="-10"/>
          <w:w w:val="115"/>
        </w:rPr>
        <w:t xml:space="preserve"> </w:t>
      </w:r>
      <w:r>
        <w:rPr>
          <w:color w:val="231F20"/>
          <w:w w:val="115"/>
        </w:rPr>
        <w:t>русского</w:t>
      </w:r>
      <w:r>
        <w:rPr>
          <w:color w:val="231F20"/>
          <w:spacing w:val="-10"/>
          <w:w w:val="115"/>
        </w:rPr>
        <w:t xml:space="preserve"> </w:t>
      </w:r>
      <w:r>
        <w:rPr>
          <w:color w:val="231F20"/>
          <w:w w:val="115"/>
        </w:rPr>
        <w:t>литературного</w:t>
      </w:r>
      <w:r>
        <w:rPr>
          <w:color w:val="231F20"/>
          <w:spacing w:val="-55"/>
          <w:w w:val="115"/>
        </w:rPr>
        <w:t xml:space="preserve"> </w:t>
      </w:r>
      <w:r>
        <w:rPr>
          <w:color w:val="231F20"/>
          <w:w w:val="115"/>
        </w:rPr>
        <w:t>языка (на ограниченном перечне слов, отрабатываемом в учеб</w:t>
      </w:r>
      <w:r>
        <w:rPr>
          <w:color w:val="231F20"/>
          <w:w w:val="115"/>
        </w:rPr>
        <w:softHyphen/>
      </w:r>
      <w:r>
        <w:rPr>
          <w:color w:val="231F20"/>
          <w:spacing w:val="1"/>
          <w:w w:val="115"/>
        </w:rPr>
        <w:t xml:space="preserve"> </w:t>
      </w:r>
      <w:r>
        <w:rPr>
          <w:color w:val="231F20"/>
          <w:w w:val="115"/>
        </w:rPr>
        <w:t>нике). Использование отработанного перечня слов (орфоэпиче</w:t>
      </w:r>
      <w:r>
        <w:rPr>
          <w:color w:val="231F20"/>
          <w:w w:val="115"/>
        </w:rPr>
        <w:softHyphen/>
      </w:r>
      <w:r>
        <w:rPr>
          <w:color w:val="231F20"/>
          <w:spacing w:val="1"/>
          <w:w w:val="115"/>
        </w:rPr>
        <w:t xml:space="preserve"> </w:t>
      </w:r>
      <w:r>
        <w:rPr>
          <w:color w:val="231F20"/>
          <w:w w:val="115"/>
        </w:rPr>
        <w:t>ского</w:t>
      </w:r>
      <w:r>
        <w:rPr>
          <w:color w:val="231F20"/>
          <w:spacing w:val="2"/>
          <w:w w:val="115"/>
        </w:rPr>
        <w:t xml:space="preserve"> </w:t>
      </w:r>
      <w:r>
        <w:rPr>
          <w:color w:val="231F20"/>
          <w:w w:val="115"/>
        </w:rPr>
        <w:t>словаря</w:t>
      </w:r>
      <w:r>
        <w:rPr>
          <w:color w:val="231F20"/>
          <w:spacing w:val="2"/>
          <w:w w:val="115"/>
        </w:rPr>
        <w:t xml:space="preserve"> </w:t>
      </w:r>
      <w:r>
        <w:rPr>
          <w:color w:val="231F20"/>
          <w:w w:val="115"/>
        </w:rPr>
        <w:t>учебника)</w:t>
      </w:r>
      <w:r>
        <w:rPr>
          <w:color w:val="231F20"/>
          <w:spacing w:val="2"/>
          <w:w w:val="115"/>
        </w:rPr>
        <w:t xml:space="preserve"> </w:t>
      </w:r>
      <w:r>
        <w:rPr>
          <w:color w:val="231F20"/>
          <w:w w:val="115"/>
        </w:rPr>
        <w:t>для</w:t>
      </w:r>
      <w:r>
        <w:rPr>
          <w:color w:val="231F20"/>
          <w:spacing w:val="2"/>
          <w:w w:val="115"/>
        </w:rPr>
        <w:t xml:space="preserve"> </w:t>
      </w:r>
      <w:r>
        <w:rPr>
          <w:color w:val="231F20"/>
          <w:w w:val="115"/>
        </w:rPr>
        <w:t>решения</w:t>
      </w:r>
      <w:r>
        <w:rPr>
          <w:color w:val="231F20"/>
          <w:spacing w:val="2"/>
          <w:w w:val="115"/>
        </w:rPr>
        <w:t xml:space="preserve"> </w:t>
      </w:r>
      <w:r>
        <w:rPr>
          <w:color w:val="231F20"/>
          <w:w w:val="115"/>
        </w:rPr>
        <w:t>практических</w:t>
      </w:r>
      <w:r>
        <w:rPr>
          <w:color w:val="231F20"/>
          <w:spacing w:val="3"/>
          <w:w w:val="115"/>
        </w:rPr>
        <w:t xml:space="preserve"> </w:t>
      </w:r>
      <w:r>
        <w:rPr>
          <w:color w:val="231F20"/>
          <w:w w:val="115"/>
        </w:rPr>
        <w:t>задач.</w:t>
      </w:r>
    </w:p>
    <w:p w:rsidR="008052C0" w:rsidRDefault="008052C0" w:rsidP="008052C0">
      <w:pPr>
        <w:pStyle w:val="af1"/>
        <w:spacing w:before="137"/>
        <w:ind w:right="0" w:firstLine="0"/>
        <w:jc w:val="left"/>
        <w:rPr>
          <w:rFonts w:ascii="Trebuchet MS" w:hAnsi="Trebuchet MS"/>
        </w:rPr>
      </w:pPr>
      <w:r>
        <w:rPr>
          <w:rFonts w:ascii="Trebuchet MS" w:hAnsi="Trebuchet MS"/>
          <w:color w:val="231F20"/>
        </w:rPr>
        <w:t>Лексика</w:t>
      </w:r>
    </w:p>
    <w:p w:rsidR="008052C0" w:rsidRDefault="008052C0" w:rsidP="008052C0">
      <w:pPr>
        <w:pStyle w:val="af1"/>
        <w:spacing w:before="74" w:line="254" w:lineRule="auto"/>
      </w:pPr>
      <w:r>
        <w:rPr>
          <w:color w:val="231F20"/>
          <w:w w:val="115"/>
        </w:rPr>
        <w:t>Слово как единство звучания и значения. Лексическое значе</w:t>
      </w:r>
      <w:r>
        <w:rPr>
          <w:color w:val="231F20"/>
          <w:w w:val="115"/>
        </w:rPr>
        <w:softHyphen/>
      </w:r>
      <w:r>
        <w:rPr>
          <w:color w:val="231F20"/>
          <w:spacing w:val="1"/>
          <w:w w:val="115"/>
        </w:rPr>
        <w:t xml:space="preserve"> </w:t>
      </w:r>
      <w:r>
        <w:rPr>
          <w:color w:val="231F20"/>
          <w:w w:val="115"/>
        </w:rPr>
        <w:t>ние слова (общее представление). Выявление слов, значение ко</w:t>
      </w:r>
      <w:r>
        <w:rPr>
          <w:color w:val="231F20"/>
          <w:w w:val="115"/>
        </w:rPr>
        <w:softHyphen/>
      </w:r>
      <w:r>
        <w:rPr>
          <w:color w:val="231F20"/>
          <w:spacing w:val="-55"/>
          <w:w w:val="115"/>
        </w:rPr>
        <w:t xml:space="preserve"> </w:t>
      </w:r>
      <w:r>
        <w:rPr>
          <w:color w:val="231F20"/>
          <w:w w:val="115"/>
        </w:rPr>
        <w:t>торых требует уточнения. Определение значения слова по тек</w:t>
      </w:r>
      <w:r>
        <w:rPr>
          <w:color w:val="231F20"/>
          <w:w w:val="115"/>
        </w:rPr>
        <w:softHyphen/>
      </w:r>
      <w:r>
        <w:rPr>
          <w:color w:val="231F20"/>
          <w:spacing w:val="1"/>
          <w:w w:val="115"/>
        </w:rPr>
        <w:t xml:space="preserve"> </w:t>
      </w:r>
      <w:r>
        <w:rPr>
          <w:color w:val="231F20"/>
          <w:w w:val="115"/>
        </w:rPr>
        <w:t>сту</w:t>
      </w:r>
      <w:r>
        <w:rPr>
          <w:color w:val="231F20"/>
          <w:spacing w:val="-5"/>
          <w:w w:val="115"/>
        </w:rPr>
        <w:t xml:space="preserve"> </w:t>
      </w:r>
      <w:r>
        <w:rPr>
          <w:color w:val="231F20"/>
          <w:w w:val="115"/>
        </w:rPr>
        <w:t>или</w:t>
      </w:r>
      <w:r>
        <w:rPr>
          <w:color w:val="231F20"/>
          <w:spacing w:val="-4"/>
          <w:w w:val="115"/>
        </w:rPr>
        <w:t xml:space="preserve"> </w:t>
      </w:r>
      <w:r>
        <w:rPr>
          <w:color w:val="231F20"/>
          <w:w w:val="115"/>
        </w:rPr>
        <w:t>уточнение</w:t>
      </w:r>
      <w:r>
        <w:rPr>
          <w:color w:val="231F20"/>
          <w:spacing w:val="-4"/>
          <w:w w:val="115"/>
        </w:rPr>
        <w:t xml:space="preserve"> </w:t>
      </w:r>
      <w:r>
        <w:rPr>
          <w:color w:val="231F20"/>
          <w:w w:val="115"/>
        </w:rPr>
        <w:t>значения</w:t>
      </w:r>
      <w:r>
        <w:rPr>
          <w:color w:val="231F20"/>
          <w:spacing w:val="-4"/>
          <w:w w:val="115"/>
        </w:rPr>
        <w:t xml:space="preserve"> </w:t>
      </w:r>
      <w:r>
        <w:rPr>
          <w:color w:val="231F20"/>
          <w:w w:val="115"/>
        </w:rPr>
        <w:t>с</w:t>
      </w:r>
      <w:r>
        <w:rPr>
          <w:color w:val="231F20"/>
          <w:spacing w:val="-4"/>
          <w:w w:val="115"/>
        </w:rPr>
        <w:t xml:space="preserve"> </w:t>
      </w:r>
      <w:r>
        <w:rPr>
          <w:color w:val="231F20"/>
          <w:w w:val="115"/>
        </w:rPr>
        <w:t>помощью</w:t>
      </w:r>
      <w:r>
        <w:rPr>
          <w:color w:val="231F20"/>
          <w:spacing w:val="-4"/>
          <w:w w:val="115"/>
        </w:rPr>
        <w:t xml:space="preserve"> </w:t>
      </w:r>
      <w:r>
        <w:rPr>
          <w:color w:val="231F20"/>
          <w:w w:val="115"/>
        </w:rPr>
        <w:t>толкового</w:t>
      </w:r>
      <w:r>
        <w:rPr>
          <w:color w:val="231F20"/>
          <w:spacing w:val="-4"/>
          <w:w w:val="115"/>
        </w:rPr>
        <w:t xml:space="preserve"> </w:t>
      </w:r>
      <w:r>
        <w:rPr>
          <w:color w:val="231F20"/>
          <w:w w:val="115"/>
        </w:rPr>
        <w:t>словаря.</w:t>
      </w:r>
    </w:p>
    <w:p w:rsidR="008052C0" w:rsidRDefault="008052C0" w:rsidP="008052C0">
      <w:pPr>
        <w:pStyle w:val="af1"/>
        <w:spacing w:line="254" w:lineRule="auto"/>
      </w:pPr>
      <w:r>
        <w:rPr>
          <w:color w:val="231F20"/>
          <w:w w:val="115"/>
        </w:rPr>
        <w:t>Однозначные и многозначные слова (простые случаи, наблю</w:t>
      </w:r>
      <w:r>
        <w:rPr>
          <w:color w:val="231F20"/>
          <w:w w:val="115"/>
        </w:rPr>
        <w:softHyphen/>
      </w:r>
      <w:r>
        <w:rPr>
          <w:color w:val="231F20"/>
          <w:spacing w:val="1"/>
          <w:w w:val="115"/>
        </w:rPr>
        <w:t xml:space="preserve"> </w:t>
      </w:r>
      <w:r>
        <w:rPr>
          <w:color w:val="231F20"/>
          <w:w w:val="115"/>
        </w:rPr>
        <w:t>дение).</w:t>
      </w:r>
    </w:p>
    <w:p w:rsidR="008052C0" w:rsidRDefault="008052C0" w:rsidP="008052C0">
      <w:pPr>
        <w:pStyle w:val="af1"/>
        <w:ind w:left="383" w:right="0" w:firstLine="0"/>
      </w:pPr>
      <w:r>
        <w:rPr>
          <w:color w:val="231F20"/>
          <w:w w:val="115"/>
        </w:rPr>
        <w:t>Наблюдение</w:t>
      </w:r>
      <w:r>
        <w:rPr>
          <w:color w:val="231F20"/>
          <w:spacing w:val="-12"/>
          <w:w w:val="115"/>
        </w:rPr>
        <w:t xml:space="preserve"> </w:t>
      </w:r>
      <w:r>
        <w:rPr>
          <w:color w:val="231F20"/>
          <w:w w:val="115"/>
        </w:rPr>
        <w:t>за</w:t>
      </w:r>
      <w:r>
        <w:rPr>
          <w:color w:val="231F20"/>
          <w:spacing w:val="-12"/>
          <w:w w:val="115"/>
        </w:rPr>
        <w:t xml:space="preserve"> </w:t>
      </w:r>
      <w:r>
        <w:rPr>
          <w:color w:val="231F20"/>
          <w:w w:val="115"/>
        </w:rPr>
        <w:t>использованием</w:t>
      </w:r>
      <w:r>
        <w:rPr>
          <w:color w:val="231F20"/>
          <w:spacing w:val="-12"/>
          <w:w w:val="115"/>
        </w:rPr>
        <w:t xml:space="preserve"> </w:t>
      </w:r>
      <w:r>
        <w:rPr>
          <w:color w:val="231F20"/>
          <w:w w:val="115"/>
        </w:rPr>
        <w:t>в</w:t>
      </w:r>
      <w:r>
        <w:rPr>
          <w:color w:val="231F20"/>
          <w:spacing w:val="-12"/>
          <w:w w:val="115"/>
        </w:rPr>
        <w:t xml:space="preserve"> </w:t>
      </w:r>
      <w:r>
        <w:rPr>
          <w:color w:val="231F20"/>
          <w:w w:val="115"/>
        </w:rPr>
        <w:t>речи</w:t>
      </w:r>
      <w:r>
        <w:rPr>
          <w:color w:val="231F20"/>
          <w:spacing w:val="-12"/>
          <w:w w:val="115"/>
        </w:rPr>
        <w:t xml:space="preserve"> </w:t>
      </w:r>
      <w:r>
        <w:rPr>
          <w:color w:val="231F20"/>
          <w:w w:val="115"/>
        </w:rPr>
        <w:t>синонимов,</w:t>
      </w:r>
      <w:r>
        <w:rPr>
          <w:color w:val="231F20"/>
          <w:spacing w:val="-11"/>
          <w:w w:val="115"/>
        </w:rPr>
        <w:t xml:space="preserve"> </w:t>
      </w:r>
      <w:r>
        <w:rPr>
          <w:color w:val="231F20"/>
          <w:w w:val="115"/>
        </w:rPr>
        <w:t>антонимов.</w:t>
      </w:r>
    </w:p>
    <w:p w:rsidR="008052C0" w:rsidRDefault="008052C0" w:rsidP="008052C0">
      <w:pPr>
        <w:pStyle w:val="af1"/>
        <w:spacing w:before="153"/>
        <w:ind w:right="0" w:firstLine="0"/>
        <w:jc w:val="left"/>
        <w:rPr>
          <w:rFonts w:ascii="Trebuchet MS" w:hAnsi="Trebuchet MS"/>
        </w:rPr>
      </w:pPr>
      <w:r>
        <w:rPr>
          <w:rFonts w:ascii="Trebuchet MS" w:hAnsi="Trebuchet MS"/>
          <w:color w:val="231F20"/>
          <w:w w:val="90"/>
        </w:rPr>
        <w:t>Состав</w:t>
      </w:r>
      <w:r>
        <w:rPr>
          <w:rFonts w:ascii="Trebuchet MS" w:hAnsi="Trebuchet MS"/>
          <w:color w:val="231F20"/>
          <w:spacing w:val="3"/>
          <w:w w:val="90"/>
        </w:rPr>
        <w:t xml:space="preserve"> </w:t>
      </w:r>
      <w:r>
        <w:rPr>
          <w:rFonts w:ascii="Trebuchet MS" w:hAnsi="Trebuchet MS"/>
          <w:color w:val="231F20"/>
          <w:w w:val="90"/>
        </w:rPr>
        <w:t>слова</w:t>
      </w:r>
      <w:r>
        <w:rPr>
          <w:rFonts w:ascii="Trebuchet MS" w:hAnsi="Trebuchet MS"/>
          <w:color w:val="231F20"/>
          <w:spacing w:val="3"/>
          <w:w w:val="90"/>
        </w:rPr>
        <w:t xml:space="preserve"> </w:t>
      </w:r>
      <w:r>
        <w:rPr>
          <w:rFonts w:ascii="Trebuchet MS" w:hAnsi="Trebuchet MS"/>
          <w:color w:val="231F20"/>
          <w:w w:val="90"/>
        </w:rPr>
        <w:t>(морфемика)</w:t>
      </w:r>
    </w:p>
    <w:p w:rsidR="008052C0" w:rsidRDefault="008052C0" w:rsidP="008052C0">
      <w:pPr>
        <w:pStyle w:val="af1"/>
        <w:spacing w:before="75" w:line="254" w:lineRule="auto"/>
        <w:ind w:right="154"/>
      </w:pPr>
      <w:r>
        <w:rPr>
          <w:color w:val="231F20"/>
          <w:w w:val="115"/>
        </w:rPr>
        <w:t>Корень</w:t>
      </w:r>
      <w:r>
        <w:rPr>
          <w:color w:val="231F20"/>
          <w:spacing w:val="1"/>
          <w:w w:val="115"/>
        </w:rPr>
        <w:t xml:space="preserve"> </w:t>
      </w:r>
      <w:r>
        <w:rPr>
          <w:color w:val="231F20"/>
          <w:w w:val="115"/>
        </w:rPr>
        <w:t>как</w:t>
      </w:r>
      <w:r>
        <w:rPr>
          <w:color w:val="231F20"/>
          <w:spacing w:val="1"/>
          <w:w w:val="115"/>
        </w:rPr>
        <w:t xml:space="preserve"> </w:t>
      </w:r>
      <w:r>
        <w:rPr>
          <w:color w:val="231F20"/>
          <w:w w:val="115"/>
        </w:rPr>
        <w:t>обязательная</w:t>
      </w:r>
      <w:r>
        <w:rPr>
          <w:color w:val="231F20"/>
          <w:spacing w:val="1"/>
          <w:w w:val="115"/>
        </w:rPr>
        <w:t xml:space="preserve"> </w:t>
      </w:r>
      <w:r>
        <w:rPr>
          <w:color w:val="231F20"/>
          <w:w w:val="115"/>
        </w:rPr>
        <w:t>часть</w:t>
      </w:r>
      <w:r>
        <w:rPr>
          <w:color w:val="231F20"/>
          <w:spacing w:val="1"/>
          <w:w w:val="115"/>
        </w:rPr>
        <w:t xml:space="preserve"> </w:t>
      </w:r>
      <w:r>
        <w:rPr>
          <w:color w:val="231F20"/>
          <w:w w:val="115"/>
        </w:rPr>
        <w:t>слова.</w:t>
      </w:r>
      <w:r>
        <w:rPr>
          <w:color w:val="231F20"/>
          <w:spacing w:val="1"/>
          <w:w w:val="115"/>
        </w:rPr>
        <w:t xml:space="preserve"> </w:t>
      </w:r>
      <w:r>
        <w:rPr>
          <w:color w:val="231F20"/>
          <w:w w:val="115"/>
        </w:rPr>
        <w:t>Однокоренные</w:t>
      </w:r>
      <w:r>
        <w:rPr>
          <w:color w:val="231F20"/>
          <w:spacing w:val="1"/>
          <w:w w:val="115"/>
        </w:rPr>
        <w:t xml:space="preserve"> </w:t>
      </w:r>
      <w:r>
        <w:rPr>
          <w:color w:val="231F20"/>
          <w:w w:val="115"/>
        </w:rPr>
        <w:t>(род</w:t>
      </w:r>
      <w:r>
        <w:rPr>
          <w:color w:val="231F20"/>
          <w:w w:val="115"/>
        </w:rPr>
        <w:softHyphen/>
      </w:r>
      <w:r>
        <w:rPr>
          <w:color w:val="231F20"/>
          <w:spacing w:val="-55"/>
          <w:w w:val="115"/>
        </w:rPr>
        <w:t xml:space="preserve"> </w:t>
      </w:r>
      <w:r>
        <w:rPr>
          <w:color w:val="231F20"/>
          <w:w w:val="115"/>
        </w:rPr>
        <w:t>ственные) слова. Признаки однокоренных (родственных) слов.</w:t>
      </w:r>
      <w:r>
        <w:rPr>
          <w:color w:val="231F20"/>
          <w:spacing w:val="1"/>
          <w:w w:val="115"/>
        </w:rPr>
        <w:t xml:space="preserve"> </w:t>
      </w:r>
      <w:r>
        <w:rPr>
          <w:color w:val="231F20"/>
          <w:w w:val="115"/>
        </w:rPr>
        <w:t>Различение</w:t>
      </w:r>
      <w:r>
        <w:rPr>
          <w:color w:val="231F20"/>
          <w:spacing w:val="1"/>
          <w:w w:val="115"/>
        </w:rPr>
        <w:t xml:space="preserve"> </w:t>
      </w:r>
      <w:r>
        <w:rPr>
          <w:color w:val="231F20"/>
          <w:w w:val="115"/>
        </w:rPr>
        <w:t>однокоренных</w:t>
      </w:r>
      <w:r>
        <w:rPr>
          <w:color w:val="231F20"/>
          <w:spacing w:val="1"/>
          <w:w w:val="115"/>
        </w:rPr>
        <w:t xml:space="preserve"> </w:t>
      </w:r>
      <w:r>
        <w:rPr>
          <w:color w:val="231F20"/>
          <w:w w:val="115"/>
        </w:rPr>
        <w:t>слов</w:t>
      </w:r>
      <w:r>
        <w:rPr>
          <w:color w:val="231F20"/>
          <w:spacing w:val="1"/>
          <w:w w:val="115"/>
        </w:rPr>
        <w:t xml:space="preserve"> </w:t>
      </w:r>
      <w:r>
        <w:rPr>
          <w:color w:val="231F20"/>
          <w:w w:val="115"/>
        </w:rPr>
        <w:t>и</w:t>
      </w:r>
      <w:r>
        <w:rPr>
          <w:color w:val="231F20"/>
          <w:spacing w:val="1"/>
          <w:w w:val="115"/>
        </w:rPr>
        <w:t xml:space="preserve"> </w:t>
      </w:r>
      <w:r>
        <w:rPr>
          <w:color w:val="231F20"/>
          <w:w w:val="115"/>
        </w:rPr>
        <w:t>синонимов,</w:t>
      </w:r>
      <w:r>
        <w:rPr>
          <w:color w:val="231F20"/>
          <w:spacing w:val="1"/>
          <w:w w:val="115"/>
        </w:rPr>
        <w:t xml:space="preserve"> </w:t>
      </w:r>
      <w:r>
        <w:rPr>
          <w:color w:val="231F20"/>
          <w:w w:val="115"/>
        </w:rPr>
        <w:t>однокоренных</w:t>
      </w:r>
      <w:r>
        <w:rPr>
          <w:color w:val="231F20"/>
          <w:spacing w:val="1"/>
          <w:w w:val="115"/>
        </w:rPr>
        <w:t xml:space="preserve"> </w:t>
      </w:r>
      <w:r>
        <w:rPr>
          <w:color w:val="231F20"/>
          <w:w w:val="115"/>
        </w:rPr>
        <w:t>слов и слов с омонимичными корнями. Выделение в словах кор</w:t>
      </w:r>
      <w:r>
        <w:rPr>
          <w:color w:val="231F20"/>
          <w:w w:val="115"/>
        </w:rPr>
        <w:softHyphen/>
      </w:r>
      <w:r>
        <w:rPr>
          <w:color w:val="231F20"/>
          <w:spacing w:val="-55"/>
          <w:w w:val="115"/>
        </w:rPr>
        <w:t xml:space="preserve"> </w:t>
      </w:r>
      <w:r>
        <w:rPr>
          <w:color w:val="231F20"/>
          <w:w w:val="115"/>
        </w:rPr>
        <w:t>ня</w:t>
      </w:r>
      <w:r>
        <w:rPr>
          <w:color w:val="231F20"/>
          <w:spacing w:val="-9"/>
          <w:w w:val="115"/>
        </w:rPr>
        <w:t xml:space="preserve"> </w:t>
      </w:r>
      <w:r>
        <w:rPr>
          <w:color w:val="231F20"/>
          <w:w w:val="115"/>
        </w:rPr>
        <w:t>(простые</w:t>
      </w:r>
      <w:r>
        <w:rPr>
          <w:color w:val="231F20"/>
          <w:spacing w:val="-9"/>
          <w:w w:val="115"/>
        </w:rPr>
        <w:t xml:space="preserve"> </w:t>
      </w:r>
      <w:r>
        <w:rPr>
          <w:color w:val="231F20"/>
          <w:w w:val="115"/>
        </w:rPr>
        <w:t>случаи).</w:t>
      </w:r>
    </w:p>
    <w:p w:rsidR="008052C0" w:rsidRDefault="008052C0" w:rsidP="008052C0">
      <w:pPr>
        <w:pStyle w:val="af1"/>
        <w:spacing w:line="254" w:lineRule="auto"/>
      </w:pPr>
      <w:r>
        <w:rPr>
          <w:color w:val="231F20"/>
          <w:w w:val="120"/>
        </w:rPr>
        <w:t>Окончание как изменяемая часть слова. Изменение формы</w:t>
      </w:r>
      <w:r>
        <w:rPr>
          <w:color w:val="231F20"/>
          <w:spacing w:val="1"/>
          <w:w w:val="120"/>
        </w:rPr>
        <w:t xml:space="preserve"> </w:t>
      </w:r>
      <w:r>
        <w:rPr>
          <w:color w:val="231F20"/>
          <w:w w:val="120"/>
        </w:rPr>
        <w:t>слова с помощью окончания. Различение изменяемых и неиз</w:t>
      </w:r>
      <w:r>
        <w:rPr>
          <w:color w:val="231F20"/>
          <w:w w:val="120"/>
        </w:rPr>
        <w:softHyphen/>
      </w:r>
      <w:r>
        <w:rPr>
          <w:color w:val="231F20"/>
          <w:spacing w:val="-57"/>
          <w:w w:val="120"/>
        </w:rPr>
        <w:t xml:space="preserve"> </w:t>
      </w:r>
      <w:r>
        <w:rPr>
          <w:color w:val="231F20"/>
          <w:w w:val="120"/>
        </w:rPr>
        <w:t>меняемых</w:t>
      </w:r>
      <w:r>
        <w:rPr>
          <w:color w:val="231F20"/>
          <w:spacing w:val="-13"/>
          <w:w w:val="120"/>
        </w:rPr>
        <w:t xml:space="preserve"> </w:t>
      </w:r>
      <w:r>
        <w:rPr>
          <w:color w:val="231F20"/>
          <w:w w:val="120"/>
        </w:rPr>
        <w:t>слов.</w:t>
      </w:r>
    </w:p>
    <w:p w:rsidR="008052C0" w:rsidRDefault="008052C0" w:rsidP="008052C0">
      <w:pPr>
        <w:pStyle w:val="af1"/>
        <w:spacing w:line="254" w:lineRule="auto"/>
        <w:ind w:right="154"/>
      </w:pPr>
      <w:r>
        <w:rPr>
          <w:color w:val="231F20"/>
          <w:w w:val="115"/>
        </w:rPr>
        <w:t>Суффикс как часть слова (наблюдение). Приставка как часть</w:t>
      </w:r>
      <w:r>
        <w:rPr>
          <w:color w:val="231F20"/>
          <w:spacing w:val="1"/>
          <w:w w:val="115"/>
        </w:rPr>
        <w:t xml:space="preserve"> </w:t>
      </w:r>
      <w:r>
        <w:rPr>
          <w:color w:val="231F20"/>
          <w:w w:val="115"/>
        </w:rPr>
        <w:t>слова</w:t>
      </w:r>
      <w:r>
        <w:rPr>
          <w:color w:val="231F20"/>
          <w:spacing w:val="-10"/>
          <w:w w:val="115"/>
        </w:rPr>
        <w:t xml:space="preserve"> </w:t>
      </w:r>
      <w:r>
        <w:rPr>
          <w:color w:val="231F20"/>
          <w:w w:val="115"/>
        </w:rPr>
        <w:t>(наблюдение).</w:t>
      </w:r>
    </w:p>
    <w:p w:rsidR="008052C0" w:rsidRDefault="008052C0" w:rsidP="008052C0">
      <w:pPr>
        <w:pStyle w:val="af1"/>
        <w:spacing w:before="137"/>
        <w:ind w:right="0" w:firstLine="0"/>
        <w:jc w:val="left"/>
        <w:rPr>
          <w:rFonts w:ascii="Trebuchet MS" w:hAnsi="Trebuchet MS"/>
        </w:rPr>
      </w:pPr>
      <w:r>
        <w:rPr>
          <w:rFonts w:ascii="Trebuchet MS" w:hAnsi="Trebuchet MS"/>
          <w:color w:val="231F20"/>
        </w:rPr>
        <w:t>Морфология</w:t>
      </w:r>
    </w:p>
    <w:p w:rsidR="008052C0" w:rsidRDefault="008052C0" w:rsidP="008052C0">
      <w:pPr>
        <w:pStyle w:val="af1"/>
        <w:spacing w:before="75" w:line="254" w:lineRule="auto"/>
      </w:pPr>
      <w:r>
        <w:rPr>
          <w:color w:val="231F20"/>
          <w:w w:val="115"/>
        </w:rPr>
        <w:t>Имя существительное (ознакомление): общее значение, во</w:t>
      </w:r>
      <w:r>
        <w:rPr>
          <w:color w:val="231F20"/>
          <w:w w:val="115"/>
        </w:rPr>
        <w:softHyphen/>
      </w:r>
      <w:r>
        <w:rPr>
          <w:color w:val="231F20"/>
          <w:spacing w:val="1"/>
          <w:w w:val="115"/>
        </w:rPr>
        <w:t xml:space="preserve"> </w:t>
      </w:r>
      <w:r>
        <w:rPr>
          <w:color w:val="231F20"/>
          <w:w w:val="115"/>
        </w:rPr>
        <w:t>просы</w:t>
      </w:r>
      <w:r>
        <w:rPr>
          <w:color w:val="231F20"/>
          <w:spacing w:val="-8"/>
          <w:w w:val="115"/>
        </w:rPr>
        <w:t xml:space="preserve"> </w:t>
      </w:r>
      <w:r>
        <w:rPr>
          <w:color w:val="231F20"/>
          <w:w w:val="115"/>
        </w:rPr>
        <w:t>(«кто?»,</w:t>
      </w:r>
      <w:r>
        <w:rPr>
          <w:color w:val="231F20"/>
          <w:spacing w:val="-8"/>
          <w:w w:val="115"/>
        </w:rPr>
        <w:t xml:space="preserve"> </w:t>
      </w:r>
      <w:r>
        <w:rPr>
          <w:color w:val="231F20"/>
          <w:w w:val="115"/>
        </w:rPr>
        <w:t>«что?»),</w:t>
      </w:r>
      <w:r>
        <w:rPr>
          <w:color w:val="231F20"/>
          <w:spacing w:val="-7"/>
          <w:w w:val="115"/>
        </w:rPr>
        <w:t xml:space="preserve"> </w:t>
      </w:r>
      <w:r>
        <w:rPr>
          <w:color w:val="231F20"/>
          <w:w w:val="115"/>
        </w:rPr>
        <w:t>употребление</w:t>
      </w:r>
      <w:r>
        <w:rPr>
          <w:color w:val="231F20"/>
          <w:spacing w:val="-8"/>
          <w:w w:val="115"/>
        </w:rPr>
        <w:t xml:space="preserve"> </w:t>
      </w:r>
      <w:r>
        <w:rPr>
          <w:color w:val="231F20"/>
          <w:w w:val="115"/>
        </w:rPr>
        <w:t>в</w:t>
      </w:r>
      <w:r>
        <w:rPr>
          <w:color w:val="231F20"/>
          <w:spacing w:val="-7"/>
          <w:w w:val="115"/>
        </w:rPr>
        <w:t xml:space="preserve"> </w:t>
      </w:r>
      <w:r>
        <w:rPr>
          <w:color w:val="231F20"/>
          <w:w w:val="115"/>
        </w:rPr>
        <w:t>речи.</w:t>
      </w:r>
    </w:p>
    <w:p w:rsidR="008052C0" w:rsidRDefault="008052C0" w:rsidP="008052C0">
      <w:pPr>
        <w:pStyle w:val="af1"/>
        <w:spacing w:line="254" w:lineRule="auto"/>
      </w:pPr>
      <w:r>
        <w:rPr>
          <w:color w:val="231F20"/>
          <w:w w:val="115"/>
        </w:rPr>
        <w:t>Глагол (ознакомление): общее значение, вопросы («что де</w:t>
      </w:r>
      <w:r>
        <w:rPr>
          <w:color w:val="231F20"/>
          <w:w w:val="115"/>
        </w:rPr>
        <w:softHyphen/>
      </w:r>
      <w:r>
        <w:rPr>
          <w:color w:val="231F20"/>
          <w:spacing w:val="1"/>
          <w:w w:val="115"/>
        </w:rPr>
        <w:t xml:space="preserve"> </w:t>
      </w:r>
      <w:r>
        <w:rPr>
          <w:color w:val="231F20"/>
          <w:w w:val="115"/>
        </w:rPr>
        <w:t>лать?»,</w:t>
      </w:r>
      <w:r>
        <w:rPr>
          <w:color w:val="231F20"/>
          <w:spacing w:val="-6"/>
          <w:w w:val="115"/>
        </w:rPr>
        <w:t xml:space="preserve"> </w:t>
      </w:r>
      <w:r>
        <w:rPr>
          <w:color w:val="231F20"/>
          <w:w w:val="115"/>
        </w:rPr>
        <w:t>«что</w:t>
      </w:r>
      <w:r>
        <w:rPr>
          <w:color w:val="231F20"/>
          <w:spacing w:val="-6"/>
          <w:w w:val="115"/>
        </w:rPr>
        <w:t xml:space="preserve"> </w:t>
      </w:r>
      <w:r>
        <w:rPr>
          <w:color w:val="231F20"/>
          <w:w w:val="115"/>
        </w:rPr>
        <w:t>сделать?»</w:t>
      </w:r>
      <w:r>
        <w:rPr>
          <w:color w:val="231F20"/>
          <w:spacing w:val="-6"/>
          <w:w w:val="115"/>
        </w:rPr>
        <w:t xml:space="preserve"> </w:t>
      </w:r>
      <w:r>
        <w:rPr>
          <w:color w:val="231F20"/>
          <w:w w:val="115"/>
        </w:rPr>
        <w:t>и</w:t>
      </w:r>
      <w:r>
        <w:rPr>
          <w:color w:val="231F20"/>
          <w:spacing w:val="-6"/>
          <w:w w:val="115"/>
        </w:rPr>
        <w:t xml:space="preserve"> </w:t>
      </w:r>
      <w:r>
        <w:rPr>
          <w:color w:val="231F20"/>
          <w:w w:val="115"/>
        </w:rPr>
        <w:t>др.),</w:t>
      </w:r>
      <w:r>
        <w:rPr>
          <w:color w:val="231F20"/>
          <w:spacing w:val="-6"/>
          <w:w w:val="115"/>
        </w:rPr>
        <w:t xml:space="preserve"> </w:t>
      </w:r>
      <w:r>
        <w:rPr>
          <w:color w:val="231F20"/>
          <w:w w:val="115"/>
        </w:rPr>
        <w:t>употребление</w:t>
      </w:r>
      <w:r>
        <w:rPr>
          <w:color w:val="231F20"/>
          <w:spacing w:val="-6"/>
          <w:w w:val="115"/>
        </w:rPr>
        <w:t xml:space="preserve"> </w:t>
      </w:r>
      <w:r>
        <w:rPr>
          <w:color w:val="231F20"/>
          <w:w w:val="115"/>
        </w:rPr>
        <w:t>в</w:t>
      </w:r>
      <w:r>
        <w:rPr>
          <w:color w:val="231F20"/>
          <w:spacing w:val="-6"/>
          <w:w w:val="115"/>
        </w:rPr>
        <w:t xml:space="preserve"> </w:t>
      </w:r>
      <w:r>
        <w:rPr>
          <w:color w:val="231F20"/>
          <w:w w:val="115"/>
        </w:rPr>
        <w:t>речи.</w:t>
      </w:r>
    </w:p>
    <w:p w:rsidR="008052C0" w:rsidRDefault="008052C0" w:rsidP="008052C0">
      <w:pPr>
        <w:pStyle w:val="af1"/>
        <w:spacing w:line="254" w:lineRule="auto"/>
        <w:ind w:right="154"/>
      </w:pPr>
      <w:r>
        <w:rPr>
          <w:color w:val="231F20"/>
          <w:w w:val="115"/>
        </w:rPr>
        <w:t>Имя прилагательное (ознакомление): общее значение, вопро</w:t>
      </w:r>
      <w:r>
        <w:rPr>
          <w:color w:val="231F20"/>
          <w:w w:val="115"/>
        </w:rPr>
        <w:softHyphen/>
      </w:r>
      <w:r>
        <w:rPr>
          <w:color w:val="231F20"/>
          <w:spacing w:val="1"/>
          <w:w w:val="115"/>
        </w:rPr>
        <w:t xml:space="preserve"> </w:t>
      </w:r>
      <w:r>
        <w:rPr>
          <w:color w:val="231F20"/>
          <w:w w:val="120"/>
        </w:rPr>
        <w:t>сы («какой?», «какая?», «какое?», «какие?»), употребление в</w:t>
      </w:r>
      <w:r>
        <w:rPr>
          <w:color w:val="231F20"/>
          <w:spacing w:val="1"/>
          <w:w w:val="120"/>
        </w:rPr>
        <w:t xml:space="preserve"> </w:t>
      </w:r>
      <w:r>
        <w:rPr>
          <w:color w:val="231F20"/>
          <w:w w:val="120"/>
        </w:rPr>
        <w:t>речи.</w:t>
      </w:r>
    </w:p>
    <w:p w:rsidR="008052C0" w:rsidRDefault="008052C0" w:rsidP="008052C0">
      <w:pPr>
        <w:pStyle w:val="af1"/>
        <w:spacing w:line="254" w:lineRule="auto"/>
      </w:pPr>
      <w:r>
        <w:rPr>
          <w:color w:val="231F20"/>
          <w:w w:val="115"/>
        </w:rPr>
        <w:t>Предлог. Отличие предлогов от приставок. Наиболее распро</w:t>
      </w:r>
      <w:r>
        <w:rPr>
          <w:color w:val="231F20"/>
          <w:w w:val="115"/>
        </w:rPr>
        <w:softHyphen/>
      </w:r>
      <w:r>
        <w:rPr>
          <w:color w:val="231F20"/>
          <w:spacing w:val="1"/>
          <w:w w:val="115"/>
        </w:rPr>
        <w:t xml:space="preserve"> </w:t>
      </w:r>
      <w:r>
        <w:rPr>
          <w:color w:val="231F20"/>
          <w:w w:val="120"/>
        </w:rPr>
        <w:t>странённые</w:t>
      </w:r>
      <w:r>
        <w:rPr>
          <w:color w:val="231F20"/>
          <w:spacing w:val="-13"/>
          <w:w w:val="120"/>
        </w:rPr>
        <w:t xml:space="preserve"> </w:t>
      </w:r>
      <w:r>
        <w:rPr>
          <w:color w:val="231F20"/>
          <w:w w:val="120"/>
        </w:rPr>
        <w:t>предлоги:</w:t>
      </w:r>
      <w:r>
        <w:rPr>
          <w:color w:val="231F20"/>
          <w:spacing w:val="-13"/>
          <w:w w:val="120"/>
        </w:rPr>
        <w:t xml:space="preserve"> </w:t>
      </w:r>
      <w:r>
        <w:rPr>
          <w:i/>
          <w:color w:val="231F20"/>
          <w:w w:val="120"/>
        </w:rPr>
        <w:t>в</w:t>
      </w:r>
      <w:r>
        <w:rPr>
          <w:color w:val="231F20"/>
          <w:w w:val="120"/>
        </w:rPr>
        <w:t>,</w:t>
      </w:r>
      <w:r>
        <w:rPr>
          <w:color w:val="231F20"/>
          <w:spacing w:val="-12"/>
          <w:w w:val="120"/>
        </w:rPr>
        <w:t xml:space="preserve"> </w:t>
      </w:r>
      <w:r>
        <w:rPr>
          <w:i/>
          <w:color w:val="231F20"/>
          <w:w w:val="120"/>
        </w:rPr>
        <w:t>на</w:t>
      </w:r>
      <w:r>
        <w:rPr>
          <w:color w:val="231F20"/>
          <w:w w:val="120"/>
        </w:rPr>
        <w:t>,</w:t>
      </w:r>
      <w:r>
        <w:rPr>
          <w:color w:val="231F20"/>
          <w:spacing w:val="-12"/>
          <w:w w:val="120"/>
        </w:rPr>
        <w:t xml:space="preserve"> </w:t>
      </w:r>
      <w:r>
        <w:rPr>
          <w:i/>
          <w:color w:val="231F20"/>
          <w:w w:val="120"/>
        </w:rPr>
        <w:t>из</w:t>
      </w:r>
      <w:r>
        <w:rPr>
          <w:color w:val="231F20"/>
          <w:w w:val="120"/>
        </w:rPr>
        <w:t>,</w:t>
      </w:r>
      <w:r>
        <w:rPr>
          <w:color w:val="231F20"/>
          <w:spacing w:val="36"/>
          <w:w w:val="120"/>
        </w:rPr>
        <w:t xml:space="preserve"> </w:t>
      </w:r>
      <w:r>
        <w:rPr>
          <w:i/>
          <w:color w:val="231F20"/>
          <w:w w:val="120"/>
        </w:rPr>
        <w:t>без</w:t>
      </w:r>
      <w:r>
        <w:rPr>
          <w:color w:val="231F20"/>
          <w:w w:val="120"/>
        </w:rPr>
        <w:t>,</w:t>
      </w:r>
      <w:r>
        <w:rPr>
          <w:color w:val="231F20"/>
          <w:spacing w:val="-12"/>
          <w:w w:val="120"/>
        </w:rPr>
        <w:t xml:space="preserve"> </w:t>
      </w:r>
      <w:r>
        <w:rPr>
          <w:i/>
          <w:color w:val="231F20"/>
          <w:w w:val="120"/>
        </w:rPr>
        <w:t>над</w:t>
      </w:r>
      <w:r>
        <w:rPr>
          <w:color w:val="231F20"/>
          <w:w w:val="120"/>
        </w:rPr>
        <w:t>,</w:t>
      </w:r>
      <w:r>
        <w:rPr>
          <w:color w:val="231F20"/>
          <w:spacing w:val="-12"/>
          <w:w w:val="120"/>
        </w:rPr>
        <w:t xml:space="preserve"> </w:t>
      </w:r>
      <w:r>
        <w:rPr>
          <w:i/>
          <w:color w:val="231F20"/>
          <w:w w:val="120"/>
        </w:rPr>
        <w:t>до</w:t>
      </w:r>
      <w:r>
        <w:rPr>
          <w:color w:val="231F20"/>
          <w:w w:val="120"/>
        </w:rPr>
        <w:t>,</w:t>
      </w:r>
      <w:r>
        <w:rPr>
          <w:color w:val="231F20"/>
          <w:spacing w:val="-12"/>
          <w:w w:val="120"/>
        </w:rPr>
        <w:t xml:space="preserve"> </w:t>
      </w:r>
      <w:r>
        <w:rPr>
          <w:i/>
          <w:color w:val="231F20"/>
          <w:w w:val="120"/>
        </w:rPr>
        <w:t>у</w:t>
      </w:r>
      <w:r>
        <w:rPr>
          <w:color w:val="231F20"/>
          <w:w w:val="120"/>
        </w:rPr>
        <w:t>,</w:t>
      </w:r>
      <w:r>
        <w:rPr>
          <w:color w:val="231F20"/>
          <w:spacing w:val="-12"/>
          <w:w w:val="120"/>
        </w:rPr>
        <w:t xml:space="preserve"> </w:t>
      </w:r>
      <w:r>
        <w:rPr>
          <w:i/>
          <w:color w:val="231F20"/>
          <w:w w:val="120"/>
        </w:rPr>
        <w:t>о</w:t>
      </w:r>
      <w:r>
        <w:rPr>
          <w:color w:val="231F20"/>
          <w:w w:val="120"/>
        </w:rPr>
        <w:t>,</w:t>
      </w:r>
      <w:r>
        <w:rPr>
          <w:color w:val="231F20"/>
          <w:spacing w:val="-12"/>
          <w:w w:val="120"/>
        </w:rPr>
        <w:t xml:space="preserve"> </w:t>
      </w:r>
      <w:r>
        <w:rPr>
          <w:i/>
          <w:color w:val="231F20"/>
          <w:w w:val="120"/>
        </w:rPr>
        <w:t>об</w:t>
      </w:r>
      <w:r>
        <w:rPr>
          <w:i/>
          <w:color w:val="231F20"/>
          <w:spacing w:val="-12"/>
          <w:w w:val="120"/>
        </w:rPr>
        <w:t xml:space="preserve"> </w:t>
      </w:r>
      <w:r>
        <w:rPr>
          <w:color w:val="231F20"/>
          <w:w w:val="120"/>
        </w:rPr>
        <w:t>и</w:t>
      </w:r>
      <w:r>
        <w:rPr>
          <w:color w:val="231F20"/>
          <w:spacing w:val="-12"/>
          <w:w w:val="120"/>
        </w:rPr>
        <w:t xml:space="preserve"> </w:t>
      </w:r>
      <w:r>
        <w:rPr>
          <w:color w:val="231F20"/>
          <w:w w:val="120"/>
        </w:rPr>
        <w:t>др.</w:t>
      </w:r>
    </w:p>
    <w:p w:rsidR="008052C0" w:rsidRDefault="008052C0" w:rsidP="008052C0">
      <w:pPr>
        <w:pStyle w:val="af1"/>
        <w:spacing w:before="178"/>
        <w:ind w:right="0" w:firstLine="0"/>
        <w:jc w:val="left"/>
        <w:rPr>
          <w:rFonts w:ascii="Trebuchet MS" w:hAnsi="Trebuchet MS"/>
        </w:rPr>
      </w:pPr>
      <w:r>
        <w:rPr>
          <w:rFonts w:ascii="Trebuchet MS" w:hAnsi="Trebuchet MS"/>
          <w:color w:val="231F20"/>
        </w:rPr>
        <w:t>Синтаксис</w:t>
      </w:r>
    </w:p>
    <w:p w:rsidR="008052C0" w:rsidRDefault="008052C0" w:rsidP="008052C0">
      <w:pPr>
        <w:pStyle w:val="af1"/>
        <w:spacing w:before="75" w:line="254" w:lineRule="auto"/>
      </w:pPr>
      <w:r>
        <w:rPr>
          <w:color w:val="231F20"/>
          <w:w w:val="115"/>
        </w:rPr>
        <w:t>Порядок слов в предложении; связь слов в предложении (по</w:t>
      </w:r>
      <w:r>
        <w:rPr>
          <w:color w:val="231F20"/>
          <w:w w:val="115"/>
        </w:rPr>
        <w:softHyphen/>
      </w:r>
      <w:r>
        <w:rPr>
          <w:color w:val="231F20"/>
          <w:spacing w:val="1"/>
          <w:w w:val="115"/>
        </w:rPr>
        <w:t xml:space="preserve"> </w:t>
      </w:r>
      <w:r>
        <w:rPr>
          <w:color w:val="231F20"/>
          <w:w w:val="115"/>
        </w:rPr>
        <w:t>вторение).</w:t>
      </w:r>
    </w:p>
    <w:p w:rsidR="008052C0" w:rsidRDefault="008052C0" w:rsidP="008052C0">
      <w:pPr>
        <w:widowControl/>
        <w:autoSpaceDE/>
        <w:autoSpaceDN/>
        <w:spacing w:line="254" w:lineRule="auto"/>
        <w:sectPr w:rsidR="008052C0">
          <w:pgSz w:w="7830" w:h="12020"/>
          <w:pgMar w:top="600" w:right="580" w:bottom="900" w:left="580" w:header="0" w:footer="714" w:gutter="0"/>
          <w:cols w:space="720"/>
        </w:sectPr>
      </w:pPr>
    </w:p>
    <w:p w:rsidR="008052C0" w:rsidRDefault="008052C0" w:rsidP="008052C0">
      <w:pPr>
        <w:pStyle w:val="af1"/>
        <w:spacing w:before="70" w:line="244" w:lineRule="auto"/>
      </w:pPr>
      <w:r>
        <w:rPr>
          <w:color w:val="231F20"/>
          <w:w w:val="115"/>
        </w:rPr>
        <w:lastRenderedPageBreak/>
        <w:t>Предложение как единица языка. Предложение и слово. От</w:t>
      </w:r>
      <w:r>
        <w:rPr>
          <w:color w:val="231F20"/>
          <w:w w:val="115"/>
        </w:rPr>
        <w:softHyphen/>
      </w:r>
      <w:r>
        <w:rPr>
          <w:color w:val="231F20"/>
          <w:spacing w:val="1"/>
          <w:w w:val="115"/>
        </w:rPr>
        <w:t xml:space="preserve"> </w:t>
      </w:r>
      <w:r>
        <w:rPr>
          <w:color w:val="231F20"/>
          <w:w w:val="115"/>
        </w:rPr>
        <w:t>личие предложения от слова. Наблюдение за выделением в уст</w:t>
      </w:r>
      <w:r>
        <w:rPr>
          <w:color w:val="231F20"/>
          <w:w w:val="115"/>
        </w:rPr>
        <w:softHyphen/>
      </w:r>
      <w:r>
        <w:rPr>
          <w:color w:val="231F20"/>
          <w:spacing w:val="1"/>
          <w:w w:val="115"/>
        </w:rPr>
        <w:t xml:space="preserve"> </w:t>
      </w:r>
      <w:r>
        <w:rPr>
          <w:color w:val="231F20"/>
          <w:w w:val="115"/>
        </w:rPr>
        <w:t>ной</w:t>
      </w:r>
      <w:r>
        <w:rPr>
          <w:color w:val="231F20"/>
          <w:spacing w:val="-5"/>
          <w:w w:val="115"/>
        </w:rPr>
        <w:t xml:space="preserve"> </w:t>
      </w:r>
      <w:r>
        <w:rPr>
          <w:color w:val="231F20"/>
          <w:w w:val="115"/>
        </w:rPr>
        <w:t>речи</w:t>
      </w:r>
      <w:r>
        <w:rPr>
          <w:color w:val="231F20"/>
          <w:spacing w:val="-4"/>
          <w:w w:val="115"/>
        </w:rPr>
        <w:t xml:space="preserve"> </w:t>
      </w:r>
      <w:r>
        <w:rPr>
          <w:color w:val="231F20"/>
          <w:w w:val="115"/>
        </w:rPr>
        <w:t>одного</w:t>
      </w:r>
      <w:r>
        <w:rPr>
          <w:color w:val="231F20"/>
          <w:spacing w:val="-4"/>
          <w:w w:val="115"/>
        </w:rPr>
        <w:t xml:space="preserve"> </w:t>
      </w:r>
      <w:r>
        <w:rPr>
          <w:color w:val="231F20"/>
          <w:w w:val="115"/>
        </w:rPr>
        <w:t>из</w:t>
      </w:r>
      <w:r>
        <w:rPr>
          <w:color w:val="231F20"/>
          <w:spacing w:val="-4"/>
          <w:w w:val="115"/>
        </w:rPr>
        <w:t xml:space="preserve"> </w:t>
      </w:r>
      <w:r>
        <w:rPr>
          <w:color w:val="231F20"/>
          <w:w w:val="115"/>
        </w:rPr>
        <w:t>слов</w:t>
      </w:r>
      <w:r>
        <w:rPr>
          <w:color w:val="231F20"/>
          <w:spacing w:val="-4"/>
          <w:w w:val="115"/>
        </w:rPr>
        <w:t xml:space="preserve"> </w:t>
      </w:r>
      <w:r>
        <w:rPr>
          <w:color w:val="231F20"/>
          <w:w w:val="115"/>
        </w:rPr>
        <w:t>предложения</w:t>
      </w:r>
      <w:r>
        <w:rPr>
          <w:color w:val="231F20"/>
          <w:spacing w:val="-4"/>
          <w:w w:val="115"/>
        </w:rPr>
        <w:t xml:space="preserve"> </w:t>
      </w:r>
      <w:r>
        <w:rPr>
          <w:color w:val="231F20"/>
          <w:w w:val="115"/>
        </w:rPr>
        <w:t>(логическое</w:t>
      </w:r>
      <w:r>
        <w:rPr>
          <w:color w:val="231F20"/>
          <w:spacing w:val="-4"/>
          <w:w w:val="115"/>
        </w:rPr>
        <w:t xml:space="preserve"> </w:t>
      </w:r>
      <w:r>
        <w:rPr>
          <w:color w:val="231F20"/>
          <w:w w:val="115"/>
        </w:rPr>
        <w:t>ударение).</w:t>
      </w:r>
    </w:p>
    <w:p w:rsidR="008052C0" w:rsidRDefault="008052C0" w:rsidP="008052C0">
      <w:pPr>
        <w:pStyle w:val="af1"/>
        <w:spacing w:line="244" w:lineRule="auto"/>
      </w:pPr>
      <w:r>
        <w:rPr>
          <w:color w:val="231F20"/>
          <w:w w:val="115"/>
        </w:rPr>
        <w:t>Виды предложений по цели высказывания: повествователь</w:t>
      </w:r>
      <w:r>
        <w:rPr>
          <w:color w:val="231F20"/>
          <w:w w:val="115"/>
        </w:rPr>
        <w:softHyphen/>
      </w:r>
      <w:r>
        <w:rPr>
          <w:color w:val="231F20"/>
          <w:spacing w:val="1"/>
          <w:w w:val="115"/>
        </w:rPr>
        <w:t xml:space="preserve"> </w:t>
      </w:r>
      <w:r>
        <w:rPr>
          <w:color w:val="231F20"/>
          <w:w w:val="115"/>
        </w:rPr>
        <w:t>ные,</w:t>
      </w:r>
      <w:r>
        <w:rPr>
          <w:color w:val="231F20"/>
          <w:spacing w:val="-6"/>
          <w:w w:val="115"/>
        </w:rPr>
        <w:t xml:space="preserve"> </w:t>
      </w:r>
      <w:r>
        <w:rPr>
          <w:color w:val="231F20"/>
          <w:w w:val="115"/>
        </w:rPr>
        <w:t>вопросительные,</w:t>
      </w:r>
      <w:r>
        <w:rPr>
          <w:color w:val="231F20"/>
          <w:spacing w:val="-5"/>
          <w:w w:val="115"/>
        </w:rPr>
        <w:t xml:space="preserve"> </w:t>
      </w:r>
      <w:r>
        <w:rPr>
          <w:color w:val="231F20"/>
          <w:w w:val="115"/>
        </w:rPr>
        <w:t>побудительные</w:t>
      </w:r>
      <w:r>
        <w:rPr>
          <w:color w:val="231F20"/>
          <w:spacing w:val="-5"/>
          <w:w w:val="115"/>
        </w:rPr>
        <w:t xml:space="preserve"> </w:t>
      </w:r>
      <w:r>
        <w:rPr>
          <w:color w:val="231F20"/>
          <w:w w:val="115"/>
        </w:rPr>
        <w:t>предложения.</w:t>
      </w:r>
    </w:p>
    <w:p w:rsidR="008052C0" w:rsidRDefault="008052C0" w:rsidP="008052C0">
      <w:pPr>
        <w:pStyle w:val="af1"/>
        <w:spacing w:line="244" w:lineRule="auto"/>
      </w:pPr>
      <w:r>
        <w:rPr>
          <w:color w:val="231F20"/>
          <w:w w:val="115"/>
        </w:rPr>
        <w:t>Виды предложений по эмоциональной окраске (по интона</w:t>
      </w:r>
      <w:r>
        <w:rPr>
          <w:color w:val="231F20"/>
          <w:w w:val="115"/>
        </w:rPr>
        <w:softHyphen/>
      </w:r>
      <w:r>
        <w:rPr>
          <w:color w:val="231F20"/>
          <w:spacing w:val="1"/>
          <w:w w:val="115"/>
        </w:rPr>
        <w:t xml:space="preserve"> </w:t>
      </w:r>
      <w:r>
        <w:rPr>
          <w:color w:val="231F20"/>
          <w:w w:val="115"/>
        </w:rPr>
        <w:t>ции):</w:t>
      </w:r>
      <w:r>
        <w:rPr>
          <w:color w:val="231F20"/>
          <w:spacing w:val="6"/>
          <w:w w:val="115"/>
        </w:rPr>
        <w:t xml:space="preserve"> </w:t>
      </w:r>
      <w:r>
        <w:rPr>
          <w:color w:val="231F20"/>
          <w:w w:val="115"/>
        </w:rPr>
        <w:t>восклицательные</w:t>
      </w:r>
      <w:r>
        <w:rPr>
          <w:color w:val="231F20"/>
          <w:spacing w:val="7"/>
          <w:w w:val="115"/>
        </w:rPr>
        <w:t xml:space="preserve"> </w:t>
      </w:r>
      <w:r>
        <w:rPr>
          <w:color w:val="231F20"/>
          <w:w w:val="115"/>
        </w:rPr>
        <w:t>и</w:t>
      </w:r>
      <w:r>
        <w:rPr>
          <w:color w:val="231F20"/>
          <w:spacing w:val="6"/>
          <w:w w:val="115"/>
        </w:rPr>
        <w:t xml:space="preserve"> </w:t>
      </w:r>
      <w:r>
        <w:rPr>
          <w:color w:val="231F20"/>
          <w:w w:val="115"/>
        </w:rPr>
        <w:t>невосклицательные</w:t>
      </w:r>
      <w:r>
        <w:rPr>
          <w:color w:val="231F20"/>
          <w:spacing w:val="7"/>
          <w:w w:val="115"/>
        </w:rPr>
        <w:t xml:space="preserve"> </w:t>
      </w:r>
      <w:r>
        <w:rPr>
          <w:color w:val="231F20"/>
          <w:w w:val="115"/>
        </w:rPr>
        <w:t>предложения.</w:t>
      </w:r>
    </w:p>
    <w:p w:rsidR="008052C0" w:rsidRDefault="008052C0" w:rsidP="008052C0">
      <w:pPr>
        <w:pStyle w:val="af1"/>
        <w:spacing w:before="173"/>
        <w:ind w:right="0" w:firstLine="0"/>
        <w:jc w:val="left"/>
        <w:rPr>
          <w:rFonts w:ascii="Trebuchet MS" w:hAnsi="Trebuchet MS"/>
        </w:rPr>
      </w:pPr>
      <w:r>
        <w:rPr>
          <w:rFonts w:ascii="Trebuchet MS" w:hAnsi="Trebuchet MS"/>
          <w:color w:val="231F20"/>
          <w:w w:val="90"/>
        </w:rPr>
        <w:t>Орфография</w:t>
      </w:r>
      <w:r>
        <w:rPr>
          <w:rFonts w:ascii="Trebuchet MS" w:hAnsi="Trebuchet MS"/>
          <w:color w:val="231F20"/>
          <w:spacing w:val="3"/>
          <w:w w:val="90"/>
        </w:rPr>
        <w:t xml:space="preserve"> </w:t>
      </w:r>
      <w:r>
        <w:rPr>
          <w:rFonts w:ascii="Trebuchet MS" w:hAnsi="Trebuchet MS"/>
          <w:color w:val="231F20"/>
          <w:w w:val="90"/>
        </w:rPr>
        <w:t>и</w:t>
      </w:r>
      <w:r>
        <w:rPr>
          <w:rFonts w:ascii="Trebuchet MS" w:hAnsi="Trebuchet MS"/>
          <w:color w:val="231F20"/>
          <w:spacing w:val="4"/>
          <w:w w:val="90"/>
        </w:rPr>
        <w:t xml:space="preserve"> </w:t>
      </w:r>
      <w:r>
        <w:rPr>
          <w:rFonts w:ascii="Trebuchet MS" w:hAnsi="Trebuchet MS"/>
          <w:color w:val="231F20"/>
          <w:w w:val="90"/>
        </w:rPr>
        <w:t>пунктуация</w:t>
      </w:r>
    </w:p>
    <w:p w:rsidR="008052C0" w:rsidRDefault="008052C0" w:rsidP="008052C0">
      <w:pPr>
        <w:pStyle w:val="af1"/>
        <w:spacing w:before="65" w:line="244" w:lineRule="auto"/>
      </w:pPr>
      <w:r>
        <w:rPr>
          <w:color w:val="231F20"/>
          <w:spacing w:val="-2"/>
          <w:w w:val="120"/>
        </w:rPr>
        <w:t>Прописная</w:t>
      </w:r>
      <w:r>
        <w:rPr>
          <w:color w:val="231F20"/>
          <w:spacing w:val="-13"/>
          <w:w w:val="120"/>
        </w:rPr>
        <w:t xml:space="preserve"> </w:t>
      </w:r>
      <w:r>
        <w:rPr>
          <w:color w:val="231F20"/>
          <w:spacing w:val="-2"/>
          <w:w w:val="120"/>
        </w:rPr>
        <w:t>буква</w:t>
      </w:r>
      <w:r>
        <w:rPr>
          <w:color w:val="231F20"/>
          <w:spacing w:val="-13"/>
          <w:w w:val="120"/>
        </w:rPr>
        <w:t xml:space="preserve"> </w:t>
      </w:r>
      <w:r>
        <w:rPr>
          <w:color w:val="231F20"/>
          <w:spacing w:val="-2"/>
          <w:w w:val="120"/>
        </w:rPr>
        <w:t>в</w:t>
      </w:r>
      <w:r>
        <w:rPr>
          <w:color w:val="231F20"/>
          <w:spacing w:val="-12"/>
          <w:w w:val="120"/>
        </w:rPr>
        <w:t xml:space="preserve"> </w:t>
      </w:r>
      <w:r>
        <w:rPr>
          <w:color w:val="231F20"/>
          <w:spacing w:val="-2"/>
          <w:w w:val="120"/>
        </w:rPr>
        <w:t>начале</w:t>
      </w:r>
      <w:r>
        <w:rPr>
          <w:color w:val="231F20"/>
          <w:spacing w:val="-13"/>
          <w:w w:val="120"/>
        </w:rPr>
        <w:t xml:space="preserve"> </w:t>
      </w:r>
      <w:r>
        <w:rPr>
          <w:color w:val="231F20"/>
          <w:spacing w:val="-2"/>
          <w:w w:val="120"/>
        </w:rPr>
        <w:t>предложения</w:t>
      </w:r>
      <w:r>
        <w:rPr>
          <w:color w:val="231F20"/>
          <w:spacing w:val="-12"/>
          <w:w w:val="120"/>
        </w:rPr>
        <w:t xml:space="preserve"> </w:t>
      </w:r>
      <w:r>
        <w:rPr>
          <w:color w:val="231F20"/>
          <w:spacing w:val="-2"/>
          <w:w w:val="120"/>
        </w:rPr>
        <w:t>и</w:t>
      </w:r>
      <w:r>
        <w:rPr>
          <w:color w:val="231F20"/>
          <w:spacing w:val="-13"/>
          <w:w w:val="120"/>
        </w:rPr>
        <w:t xml:space="preserve"> </w:t>
      </w:r>
      <w:r>
        <w:rPr>
          <w:color w:val="231F20"/>
          <w:spacing w:val="-2"/>
          <w:w w:val="120"/>
        </w:rPr>
        <w:t>в</w:t>
      </w:r>
      <w:r>
        <w:rPr>
          <w:color w:val="231F20"/>
          <w:spacing w:val="-13"/>
          <w:w w:val="120"/>
        </w:rPr>
        <w:t xml:space="preserve"> </w:t>
      </w:r>
      <w:r>
        <w:rPr>
          <w:color w:val="231F20"/>
          <w:spacing w:val="-2"/>
          <w:w w:val="120"/>
        </w:rPr>
        <w:t>именах</w:t>
      </w:r>
      <w:r>
        <w:rPr>
          <w:color w:val="231F20"/>
          <w:spacing w:val="-12"/>
          <w:w w:val="120"/>
        </w:rPr>
        <w:t xml:space="preserve"> </w:t>
      </w:r>
      <w:r>
        <w:rPr>
          <w:color w:val="231F20"/>
          <w:spacing w:val="-2"/>
          <w:w w:val="120"/>
        </w:rPr>
        <w:t>собствен</w:t>
      </w:r>
      <w:r>
        <w:rPr>
          <w:color w:val="231F20"/>
          <w:spacing w:val="-2"/>
          <w:w w:val="120"/>
        </w:rPr>
        <w:softHyphen/>
      </w:r>
      <w:r>
        <w:rPr>
          <w:color w:val="231F20"/>
          <w:spacing w:val="-58"/>
          <w:w w:val="120"/>
        </w:rPr>
        <w:t xml:space="preserve"> </w:t>
      </w:r>
      <w:r>
        <w:rPr>
          <w:color w:val="231F20"/>
          <w:w w:val="120"/>
        </w:rPr>
        <w:t>ных</w:t>
      </w:r>
      <w:r>
        <w:rPr>
          <w:color w:val="231F20"/>
          <w:spacing w:val="19"/>
          <w:w w:val="120"/>
        </w:rPr>
        <w:t xml:space="preserve"> </w:t>
      </w:r>
      <w:r>
        <w:rPr>
          <w:color w:val="231F20"/>
          <w:w w:val="120"/>
        </w:rPr>
        <w:t>(имена,</w:t>
      </w:r>
      <w:r>
        <w:rPr>
          <w:color w:val="231F20"/>
          <w:spacing w:val="20"/>
          <w:w w:val="120"/>
        </w:rPr>
        <w:t xml:space="preserve"> </w:t>
      </w:r>
      <w:r>
        <w:rPr>
          <w:color w:val="231F20"/>
          <w:w w:val="120"/>
        </w:rPr>
        <w:t>фамилии,</w:t>
      </w:r>
      <w:r>
        <w:rPr>
          <w:color w:val="231F20"/>
          <w:spacing w:val="19"/>
          <w:w w:val="120"/>
        </w:rPr>
        <w:t xml:space="preserve"> </w:t>
      </w:r>
      <w:r>
        <w:rPr>
          <w:color w:val="231F20"/>
          <w:w w:val="120"/>
        </w:rPr>
        <w:t>клички</w:t>
      </w:r>
      <w:r>
        <w:rPr>
          <w:color w:val="231F20"/>
          <w:spacing w:val="19"/>
          <w:w w:val="120"/>
        </w:rPr>
        <w:t xml:space="preserve"> </w:t>
      </w:r>
      <w:r>
        <w:rPr>
          <w:color w:val="231F20"/>
          <w:w w:val="120"/>
        </w:rPr>
        <w:t>животных);</w:t>
      </w:r>
      <w:r>
        <w:rPr>
          <w:color w:val="231F20"/>
          <w:spacing w:val="19"/>
          <w:w w:val="120"/>
        </w:rPr>
        <w:t xml:space="preserve"> </w:t>
      </w:r>
      <w:r>
        <w:rPr>
          <w:color w:val="231F20"/>
          <w:w w:val="120"/>
        </w:rPr>
        <w:t>знаки</w:t>
      </w:r>
      <w:r>
        <w:rPr>
          <w:color w:val="231F20"/>
          <w:spacing w:val="20"/>
          <w:w w:val="120"/>
        </w:rPr>
        <w:t xml:space="preserve"> </w:t>
      </w:r>
      <w:r>
        <w:rPr>
          <w:color w:val="231F20"/>
          <w:w w:val="120"/>
        </w:rPr>
        <w:t>препинания</w:t>
      </w:r>
      <w:r>
        <w:rPr>
          <w:color w:val="231F20"/>
          <w:spacing w:val="-58"/>
          <w:w w:val="120"/>
        </w:rPr>
        <w:t xml:space="preserve"> </w:t>
      </w:r>
      <w:r>
        <w:rPr>
          <w:color w:val="231F20"/>
          <w:w w:val="115"/>
        </w:rPr>
        <w:t>в</w:t>
      </w:r>
      <w:r>
        <w:rPr>
          <w:color w:val="231F20"/>
          <w:spacing w:val="-8"/>
          <w:w w:val="115"/>
        </w:rPr>
        <w:t xml:space="preserve"> </w:t>
      </w:r>
      <w:r>
        <w:rPr>
          <w:color w:val="231F20"/>
          <w:w w:val="115"/>
        </w:rPr>
        <w:t>конце</w:t>
      </w:r>
      <w:r>
        <w:rPr>
          <w:color w:val="231F20"/>
          <w:spacing w:val="-8"/>
          <w:w w:val="115"/>
        </w:rPr>
        <w:t xml:space="preserve"> </w:t>
      </w:r>
      <w:r>
        <w:rPr>
          <w:color w:val="231F20"/>
          <w:w w:val="115"/>
        </w:rPr>
        <w:t>предложения;</w:t>
      </w:r>
      <w:r>
        <w:rPr>
          <w:color w:val="231F20"/>
          <w:spacing w:val="-8"/>
          <w:w w:val="115"/>
        </w:rPr>
        <w:t xml:space="preserve"> </w:t>
      </w:r>
      <w:r>
        <w:rPr>
          <w:color w:val="231F20"/>
          <w:w w:val="115"/>
        </w:rPr>
        <w:t>перенос</w:t>
      </w:r>
      <w:r>
        <w:rPr>
          <w:color w:val="231F20"/>
          <w:spacing w:val="-7"/>
          <w:w w:val="115"/>
        </w:rPr>
        <w:t xml:space="preserve"> </w:t>
      </w:r>
      <w:r>
        <w:rPr>
          <w:color w:val="231F20"/>
          <w:w w:val="115"/>
        </w:rPr>
        <w:t>слов</w:t>
      </w:r>
      <w:r>
        <w:rPr>
          <w:color w:val="231F20"/>
          <w:spacing w:val="-8"/>
          <w:w w:val="115"/>
        </w:rPr>
        <w:t xml:space="preserve"> </w:t>
      </w:r>
      <w:r>
        <w:rPr>
          <w:color w:val="231F20"/>
          <w:w w:val="115"/>
        </w:rPr>
        <w:t>со</w:t>
      </w:r>
      <w:r>
        <w:rPr>
          <w:color w:val="231F20"/>
          <w:spacing w:val="-8"/>
          <w:w w:val="115"/>
        </w:rPr>
        <w:t xml:space="preserve"> </w:t>
      </w:r>
      <w:r>
        <w:rPr>
          <w:color w:val="231F20"/>
          <w:w w:val="115"/>
        </w:rPr>
        <w:t>строки</w:t>
      </w:r>
      <w:r>
        <w:rPr>
          <w:color w:val="231F20"/>
          <w:spacing w:val="-8"/>
          <w:w w:val="115"/>
        </w:rPr>
        <w:t xml:space="preserve"> </w:t>
      </w:r>
      <w:r>
        <w:rPr>
          <w:color w:val="231F20"/>
          <w:w w:val="115"/>
        </w:rPr>
        <w:t>на</w:t>
      </w:r>
      <w:r>
        <w:rPr>
          <w:color w:val="231F20"/>
          <w:spacing w:val="-7"/>
          <w:w w:val="115"/>
        </w:rPr>
        <w:t xml:space="preserve"> </w:t>
      </w:r>
      <w:r>
        <w:rPr>
          <w:color w:val="231F20"/>
          <w:w w:val="115"/>
        </w:rPr>
        <w:t>строку</w:t>
      </w:r>
      <w:r>
        <w:rPr>
          <w:color w:val="231F20"/>
          <w:spacing w:val="-8"/>
          <w:w w:val="115"/>
        </w:rPr>
        <w:t xml:space="preserve"> </w:t>
      </w:r>
      <w:r>
        <w:rPr>
          <w:color w:val="231F20"/>
          <w:w w:val="115"/>
        </w:rPr>
        <w:t>(без</w:t>
      </w:r>
      <w:r>
        <w:rPr>
          <w:color w:val="231F20"/>
          <w:spacing w:val="-8"/>
          <w:w w:val="115"/>
        </w:rPr>
        <w:t xml:space="preserve"> </w:t>
      </w:r>
      <w:r>
        <w:rPr>
          <w:color w:val="231F20"/>
          <w:w w:val="115"/>
        </w:rPr>
        <w:t>учё</w:t>
      </w:r>
      <w:r>
        <w:rPr>
          <w:color w:val="231F20"/>
          <w:w w:val="115"/>
        </w:rPr>
        <w:softHyphen/>
      </w:r>
      <w:r>
        <w:rPr>
          <w:color w:val="231F20"/>
          <w:spacing w:val="-55"/>
          <w:w w:val="115"/>
        </w:rPr>
        <w:t xml:space="preserve"> </w:t>
      </w:r>
      <w:r>
        <w:rPr>
          <w:color w:val="231F20"/>
          <w:w w:val="115"/>
        </w:rPr>
        <w:t>та</w:t>
      </w:r>
      <w:r>
        <w:rPr>
          <w:color w:val="231F20"/>
          <w:spacing w:val="-8"/>
          <w:w w:val="115"/>
        </w:rPr>
        <w:t xml:space="preserve"> </w:t>
      </w:r>
      <w:r>
        <w:rPr>
          <w:color w:val="231F20"/>
          <w:w w:val="115"/>
        </w:rPr>
        <w:t>морфемного</w:t>
      </w:r>
      <w:r>
        <w:rPr>
          <w:color w:val="231F20"/>
          <w:spacing w:val="-7"/>
          <w:w w:val="115"/>
        </w:rPr>
        <w:t xml:space="preserve"> </w:t>
      </w:r>
      <w:r>
        <w:rPr>
          <w:color w:val="231F20"/>
          <w:w w:val="115"/>
        </w:rPr>
        <w:t>членения</w:t>
      </w:r>
      <w:r>
        <w:rPr>
          <w:color w:val="231F20"/>
          <w:spacing w:val="-7"/>
          <w:w w:val="115"/>
        </w:rPr>
        <w:t xml:space="preserve"> </w:t>
      </w:r>
      <w:r>
        <w:rPr>
          <w:color w:val="231F20"/>
          <w:w w:val="115"/>
        </w:rPr>
        <w:t>слова);</w:t>
      </w:r>
      <w:r>
        <w:rPr>
          <w:color w:val="231F20"/>
          <w:spacing w:val="-7"/>
          <w:w w:val="115"/>
        </w:rPr>
        <w:t xml:space="preserve"> </w:t>
      </w:r>
      <w:r>
        <w:rPr>
          <w:color w:val="231F20"/>
          <w:w w:val="115"/>
        </w:rPr>
        <w:t>гласные</w:t>
      </w:r>
      <w:r>
        <w:rPr>
          <w:color w:val="231F20"/>
          <w:spacing w:val="-7"/>
          <w:w w:val="115"/>
        </w:rPr>
        <w:t xml:space="preserve"> </w:t>
      </w:r>
      <w:r>
        <w:rPr>
          <w:color w:val="231F20"/>
          <w:w w:val="115"/>
        </w:rPr>
        <w:t>после</w:t>
      </w:r>
      <w:r>
        <w:rPr>
          <w:color w:val="231F20"/>
          <w:spacing w:val="-7"/>
          <w:w w:val="115"/>
        </w:rPr>
        <w:t xml:space="preserve"> </w:t>
      </w:r>
      <w:r>
        <w:rPr>
          <w:color w:val="231F20"/>
          <w:w w:val="115"/>
        </w:rPr>
        <w:t>шипящих</w:t>
      </w:r>
      <w:r>
        <w:rPr>
          <w:color w:val="231F20"/>
          <w:spacing w:val="-7"/>
          <w:w w:val="115"/>
        </w:rPr>
        <w:t xml:space="preserve"> </w:t>
      </w:r>
      <w:r>
        <w:rPr>
          <w:color w:val="231F20"/>
          <w:w w:val="115"/>
        </w:rPr>
        <w:t>в</w:t>
      </w:r>
      <w:r>
        <w:rPr>
          <w:color w:val="231F20"/>
          <w:spacing w:val="-7"/>
          <w:w w:val="115"/>
        </w:rPr>
        <w:t xml:space="preserve"> </w:t>
      </w:r>
      <w:r>
        <w:rPr>
          <w:color w:val="231F20"/>
          <w:w w:val="115"/>
        </w:rPr>
        <w:t>соче</w:t>
      </w:r>
      <w:r>
        <w:rPr>
          <w:color w:val="231F20"/>
          <w:w w:val="115"/>
        </w:rPr>
        <w:softHyphen/>
      </w:r>
      <w:r>
        <w:rPr>
          <w:color w:val="231F20"/>
          <w:spacing w:val="-55"/>
          <w:w w:val="115"/>
        </w:rPr>
        <w:t xml:space="preserve"> </w:t>
      </w:r>
      <w:r>
        <w:rPr>
          <w:color w:val="231F20"/>
          <w:w w:val="120"/>
        </w:rPr>
        <w:t xml:space="preserve">таниях </w:t>
      </w:r>
      <w:r>
        <w:rPr>
          <w:b/>
          <w:i/>
          <w:color w:val="231F20"/>
          <w:w w:val="120"/>
        </w:rPr>
        <w:t>жи</w:t>
      </w:r>
      <w:r>
        <w:rPr>
          <w:color w:val="231F20"/>
          <w:w w:val="120"/>
        </w:rPr>
        <w:t xml:space="preserve">, </w:t>
      </w:r>
      <w:r>
        <w:rPr>
          <w:b/>
          <w:i/>
          <w:color w:val="231F20"/>
          <w:w w:val="120"/>
        </w:rPr>
        <w:t xml:space="preserve">ши </w:t>
      </w:r>
      <w:r>
        <w:rPr>
          <w:color w:val="231F20"/>
          <w:w w:val="120"/>
        </w:rPr>
        <w:t xml:space="preserve">(в положении под ударением), </w:t>
      </w:r>
      <w:r>
        <w:rPr>
          <w:b/>
          <w:i/>
          <w:color w:val="231F20"/>
          <w:w w:val="120"/>
        </w:rPr>
        <w:t>ча</w:t>
      </w:r>
      <w:r>
        <w:rPr>
          <w:color w:val="231F20"/>
          <w:w w:val="120"/>
        </w:rPr>
        <w:t xml:space="preserve">, </w:t>
      </w:r>
      <w:r>
        <w:rPr>
          <w:b/>
          <w:i/>
          <w:color w:val="231F20"/>
          <w:w w:val="120"/>
        </w:rPr>
        <w:t>ща</w:t>
      </w:r>
      <w:r>
        <w:rPr>
          <w:color w:val="231F20"/>
          <w:w w:val="120"/>
        </w:rPr>
        <w:t xml:space="preserve">, </w:t>
      </w:r>
      <w:r>
        <w:rPr>
          <w:b/>
          <w:i/>
          <w:color w:val="231F20"/>
          <w:w w:val="120"/>
        </w:rPr>
        <w:t>чу</w:t>
      </w:r>
      <w:r>
        <w:rPr>
          <w:color w:val="231F20"/>
          <w:w w:val="120"/>
        </w:rPr>
        <w:t xml:space="preserve">, </w:t>
      </w:r>
      <w:r>
        <w:rPr>
          <w:b/>
          <w:i/>
          <w:color w:val="231F20"/>
          <w:w w:val="120"/>
        </w:rPr>
        <w:t>щу</w:t>
      </w:r>
      <w:r>
        <w:rPr>
          <w:color w:val="231F20"/>
          <w:w w:val="120"/>
        </w:rPr>
        <w:t>;</w:t>
      </w:r>
      <w:r>
        <w:rPr>
          <w:color w:val="231F20"/>
          <w:spacing w:val="-57"/>
          <w:w w:val="120"/>
        </w:rPr>
        <w:t xml:space="preserve"> </w:t>
      </w:r>
      <w:r>
        <w:rPr>
          <w:color w:val="231F20"/>
          <w:spacing w:val="-2"/>
          <w:w w:val="120"/>
        </w:rPr>
        <w:t>сочетания</w:t>
      </w:r>
      <w:r>
        <w:rPr>
          <w:color w:val="231F20"/>
          <w:spacing w:val="-13"/>
          <w:w w:val="120"/>
        </w:rPr>
        <w:t xml:space="preserve"> </w:t>
      </w:r>
      <w:r>
        <w:rPr>
          <w:b/>
          <w:i/>
          <w:color w:val="231F20"/>
          <w:spacing w:val="-2"/>
          <w:w w:val="120"/>
        </w:rPr>
        <w:t>чк</w:t>
      </w:r>
      <w:r>
        <w:rPr>
          <w:color w:val="231F20"/>
          <w:spacing w:val="-2"/>
          <w:w w:val="120"/>
        </w:rPr>
        <w:t>,</w:t>
      </w:r>
      <w:r>
        <w:rPr>
          <w:color w:val="231F20"/>
          <w:spacing w:val="-13"/>
          <w:w w:val="120"/>
        </w:rPr>
        <w:t xml:space="preserve"> </w:t>
      </w:r>
      <w:r>
        <w:rPr>
          <w:b/>
          <w:i/>
          <w:color w:val="231F20"/>
          <w:spacing w:val="-2"/>
          <w:w w:val="120"/>
        </w:rPr>
        <w:t>чн</w:t>
      </w:r>
      <w:r>
        <w:rPr>
          <w:b/>
          <w:i/>
          <w:color w:val="231F20"/>
          <w:spacing w:val="-13"/>
          <w:w w:val="120"/>
        </w:rPr>
        <w:t xml:space="preserve"> </w:t>
      </w:r>
      <w:r>
        <w:rPr>
          <w:color w:val="231F20"/>
          <w:spacing w:val="-2"/>
          <w:w w:val="120"/>
        </w:rPr>
        <w:t>(повторение</w:t>
      </w:r>
      <w:r>
        <w:rPr>
          <w:color w:val="231F20"/>
          <w:spacing w:val="-13"/>
          <w:w w:val="120"/>
        </w:rPr>
        <w:t xml:space="preserve"> </w:t>
      </w:r>
      <w:r>
        <w:rPr>
          <w:color w:val="231F20"/>
          <w:spacing w:val="-2"/>
          <w:w w:val="120"/>
        </w:rPr>
        <w:t>правил</w:t>
      </w:r>
      <w:r>
        <w:rPr>
          <w:color w:val="231F20"/>
          <w:spacing w:val="-13"/>
          <w:w w:val="120"/>
        </w:rPr>
        <w:t xml:space="preserve"> </w:t>
      </w:r>
      <w:r>
        <w:rPr>
          <w:color w:val="231F20"/>
          <w:spacing w:val="-2"/>
          <w:w w:val="120"/>
        </w:rPr>
        <w:t>правописания,</w:t>
      </w:r>
      <w:r>
        <w:rPr>
          <w:color w:val="231F20"/>
          <w:spacing w:val="-13"/>
          <w:w w:val="120"/>
        </w:rPr>
        <w:t xml:space="preserve"> </w:t>
      </w:r>
      <w:r>
        <w:rPr>
          <w:color w:val="231F20"/>
          <w:spacing w:val="-2"/>
          <w:w w:val="120"/>
        </w:rPr>
        <w:t>изученных</w:t>
      </w:r>
      <w:r>
        <w:rPr>
          <w:color w:val="231F20"/>
          <w:spacing w:val="-57"/>
          <w:w w:val="120"/>
        </w:rPr>
        <w:t xml:space="preserve"> </w:t>
      </w:r>
      <w:r>
        <w:rPr>
          <w:color w:val="231F20"/>
          <w:w w:val="120"/>
        </w:rPr>
        <w:t>в</w:t>
      </w:r>
      <w:r>
        <w:rPr>
          <w:color w:val="231F20"/>
          <w:spacing w:val="-17"/>
          <w:w w:val="120"/>
        </w:rPr>
        <w:t xml:space="preserve"> </w:t>
      </w:r>
      <w:r>
        <w:rPr>
          <w:color w:val="231F20"/>
          <w:w w:val="120"/>
        </w:rPr>
        <w:t>1</w:t>
      </w:r>
      <w:r>
        <w:rPr>
          <w:color w:val="231F20"/>
          <w:spacing w:val="-16"/>
          <w:w w:val="120"/>
        </w:rPr>
        <w:t xml:space="preserve"> </w:t>
      </w:r>
      <w:r>
        <w:rPr>
          <w:color w:val="231F20"/>
          <w:w w:val="120"/>
        </w:rPr>
        <w:t>классе).</w:t>
      </w:r>
    </w:p>
    <w:p w:rsidR="008052C0" w:rsidRDefault="008052C0" w:rsidP="008052C0">
      <w:pPr>
        <w:pStyle w:val="af1"/>
        <w:spacing w:line="244" w:lineRule="auto"/>
        <w:ind w:right="154"/>
      </w:pPr>
      <w:r>
        <w:rPr>
          <w:color w:val="231F20"/>
          <w:w w:val="115"/>
        </w:rPr>
        <w:t>Орфографическая зоркость как осознание места возможного</w:t>
      </w:r>
      <w:r>
        <w:rPr>
          <w:color w:val="231F20"/>
          <w:spacing w:val="1"/>
          <w:w w:val="115"/>
        </w:rPr>
        <w:t xml:space="preserve"> </w:t>
      </w:r>
      <w:r>
        <w:rPr>
          <w:color w:val="231F20"/>
          <w:w w:val="115"/>
        </w:rPr>
        <w:t>возникновения орфографической ошибки. Понятие орфограм</w:t>
      </w:r>
      <w:r>
        <w:rPr>
          <w:color w:val="231F20"/>
          <w:w w:val="115"/>
        </w:rPr>
        <w:softHyphen/>
      </w:r>
      <w:r>
        <w:rPr>
          <w:color w:val="231F20"/>
          <w:spacing w:val="1"/>
          <w:w w:val="115"/>
        </w:rPr>
        <w:t xml:space="preserve"> </w:t>
      </w:r>
      <w:r>
        <w:rPr>
          <w:color w:val="231F20"/>
          <w:w w:val="115"/>
        </w:rPr>
        <w:t>мы. Различные способы решения орфографической задачи в за</w:t>
      </w:r>
      <w:r>
        <w:rPr>
          <w:color w:val="231F20"/>
          <w:w w:val="115"/>
        </w:rPr>
        <w:softHyphen/>
      </w:r>
      <w:r>
        <w:rPr>
          <w:color w:val="231F20"/>
          <w:spacing w:val="1"/>
          <w:w w:val="115"/>
        </w:rPr>
        <w:t xml:space="preserve"> </w:t>
      </w:r>
      <w:r>
        <w:rPr>
          <w:color w:val="231F20"/>
          <w:w w:val="115"/>
        </w:rPr>
        <w:t>висимости от места орфограммы в слове. Использование орфо</w:t>
      </w:r>
      <w:r>
        <w:rPr>
          <w:color w:val="231F20"/>
          <w:w w:val="115"/>
        </w:rPr>
        <w:softHyphen/>
      </w:r>
      <w:r>
        <w:rPr>
          <w:color w:val="231F20"/>
          <w:spacing w:val="1"/>
          <w:w w:val="115"/>
        </w:rPr>
        <w:t xml:space="preserve"> </w:t>
      </w:r>
      <w:r>
        <w:rPr>
          <w:color w:val="231F20"/>
          <w:w w:val="115"/>
        </w:rPr>
        <w:t>графического</w:t>
      </w:r>
      <w:r>
        <w:rPr>
          <w:color w:val="231F20"/>
          <w:spacing w:val="1"/>
          <w:w w:val="115"/>
        </w:rPr>
        <w:t xml:space="preserve"> </w:t>
      </w:r>
      <w:r>
        <w:rPr>
          <w:color w:val="231F20"/>
          <w:w w:val="115"/>
        </w:rPr>
        <w:t>словаря</w:t>
      </w:r>
      <w:r>
        <w:rPr>
          <w:color w:val="231F20"/>
          <w:spacing w:val="1"/>
          <w:w w:val="115"/>
        </w:rPr>
        <w:t xml:space="preserve"> </w:t>
      </w:r>
      <w:r>
        <w:rPr>
          <w:color w:val="231F20"/>
          <w:w w:val="115"/>
        </w:rPr>
        <w:t>учебника</w:t>
      </w:r>
      <w:r>
        <w:rPr>
          <w:color w:val="231F20"/>
          <w:spacing w:val="1"/>
          <w:w w:val="115"/>
        </w:rPr>
        <w:t xml:space="preserve"> </w:t>
      </w:r>
      <w:r>
        <w:rPr>
          <w:color w:val="231F20"/>
          <w:w w:val="115"/>
        </w:rPr>
        <w:t>для</w:t>
      </w:r>
      <w:r>
        <w:rPr>
          <w:color w:val="231F20"/>
          <w:spacing w:val="1"/>
          <w:w w:val="115"/>
        </w:rPr>
        <w:t xml:space="preserve"> </w:t>
      </w:r>
      <w:r>
        <w:rPr>
          <w:color w:val="231F20"/>
          <w:w w:val="115"/>
        </w:rPr>
        <w:t>определения</w:t>
      </w:r>
      <w:r>
        <w:rPr>
          <w:color w:val="231F20"/>
          <w:spacing w:val="1"/>
          <w:w w:val="115"/>
        </w:rPr>
        <w:t xml:space="preserve"> </w:t>
      </w:r>
      <w:r>
        <w:rPr>
          <w:color w:val="231F20"/>
          <w:w w:val="115"/>
        </w:rPr>
        <w:t>(уточнения)</w:t>
      </w:r>
      <w:r>
        <w:rPr>
          <w:color w:val="231F20"/>
          <w:spacing w:val="-55"/>
          <w:w w:val="115"/>
        </w:rPr>
        <w:t xml:space="preserve"> </w:t>
      </w:r>
      <w:r>
        <w:rPr>
          <w:color w:val="231F20"/>
          <w:w w:val="115"/>
        </w:rPr>
        <w:t>написания слова. Контроль и самоконтроль при проверке соб</w:t>
      </w:r>
      <w:r>
        <w:rPr>
          <w:color w:val="231F20"/>
          <w:w w:val="115"/>
        </w:rPr>
        <w:softHyphen/>
      </w:r>
      <w:r>
        <w:rPr>
          <w:color w:val="231F20"/>
          <w:spacing w:val="1"/>
          <w:w w:val="115"/>
        </w:rPr>
        <w:t xml:space="preserve"> </w:t>
      </w:r>
      <w:r>
        <w:rPr>
          <w:color w:val="231F20"/>
          <w:w w:val="115"/>
        </w:rPr>
        <w:t>ственных</w:t>
      </w:r>
      <w:r>
        <w:rPr>
          <w:color w:val="231F20"/>
          <w:spacing w:val="-9"/>
          <w:w w:val="115"/>
        </w:rPr>
        <w:t xml:space="preserve"> </w:t>
      </w:r>
      <w:r>
        <w:rPr>
          <w:color w:val="231F20"/>
          <w:w w:val="115"/>
        </w:rPr>
        <w:t>и</w:t>
      </w:r>
      <w:r>
        <w:rPr>
          <w:color w:val="231F20"/>
          <w:spacing w:val="-8"/>
          <w:w w:val="115"/>
        </w:rPr>
        <w:t xml:space="preserve"> </w:t>
      </w:r>
      <w:r>
        <w:rPr>
          <w:color w:val="231F20"/>
          <w:w w:val="115"/>
        </w:rPr>
        <w:t>предложенных</w:t>
      </w:r>
      <w:r>
        <w:rPr>
          <w:color w:val="231F20"/>
          <w:spacing w:val="-8"/>
          <w:w w:val="115"/>
        </w:rPr>
        <w:t xml:space="preserve"> </w:t>
      </w:r>
      <w:r>
        <w:rPr>
          <w:color w:val="231F20"/>
          <w:w w:val="115"/>
        </w:rPr>
        <w:t>текстов.</w:t>
      </w:r>
    </w:p>
    <w:p w:rsidR="008052C0" w:rsidRDefault="008052C0" w:rsidP="008052C0">
      <w:pPr>
        <w:pStyle w:val="af1"/>
        <w:spacing w:line="220" w:lineRule="exact"/>
        <w:ind w:left="383" w:right="0" w:firstLine="0"/>
      </w:pPr>
      <w:r>
        <w:rPr>
          <w:color w:val="231F20"/>
          <w:w w:val="115"/>
        </w:rPr>
        <w:t>Правила</w:t>
      </w:r>
      <w:r>
        <w:rPr>
          <w:color w:val="231F20"/>
          <w:spacing w:val="12"/>
          <w:w w:val="115"/>
        </w:rPr>
        <w:t xml:space="preserve"> </w:t>
      </w:r>
      <w:r>
        <w:rPr>
          <w:color w:val="231F20"/>
          <w:w w:val="115"/>
        </w:rPr>
        <w:t>правописания</w:t>
      </w:r>
      <w:r>
        <w:rPr>
          <w:color w:val="231F20"/>
          <w:spacing w:val="13"/>
          <w:w w:val="115"/>
        </w:rPr>
        <w:t xml:space="preserve"> </w:t>
      </w:r>
      <w:r>
        <w:rPr>
          <w:color w:val="231F20"/>
          <w:w w:val="115"/>
        </w:rPr>
        <w:t>и</w:t>
      </w:r>
      <w:r>
        <w:rPr>
          <w:color w:val="231F20"/>
          <w:spacing w:val="13"/>
          <w:w w:val="115"/>
        </w:rPr>
        <w:t xml:space="preserve"> </w:t>
      </w:r>
      <w:r>
        <w:rPr>
          <w:color w:val="231F20"/>
          <w:w w:val="115"/>
        </w:rPr>
        <w:t>их</w:t>
      </w:r>
      <w:r>
        <w:rPr>
          <w:color w:val="231F20"/>
          <w:spacing w:val="13"/>
          <w:w w:val="115"/>
        </w:rPr>
        <w:t xml:space="preserve"> </w:t>
      </w:r>
      <w:r>
        <w:rPr>
          <w:color w:val="231F20"/>
          <w:w w:val="115"/>
        </w:rPr>
        <w:t>применение:</w:t>
      </w:r>
    </w:p>
    <w:p w:rsidR="008052C0" w:rsidRDefault="008052C0" w:rsidP="008052C0">
      <w:pPr>
        <w:pStyle w:val="aff"/>
        <w:numPr>
          <w:ilvl w:val="0"/>
          <w:numId w:val="12"/>
        </w:numPr>
        <w:tabs>
          <w:tab w:val="left" w:pos="384"/>
        </w:tabs>
        <w:spacing w:line="236" w:lineRule="exact"/>
        <w:ind w:right="0"/>
        <w:jc w:val="left"/>
        <w:rPr>
          <w:sz w:val="20"/>
        </w:rPr>
      </w:pPr>
      <w:r>
        <w:rPr>
          <w:color w:val="231F20"/>
          <w:w w:val="120"/>
          <w:sz w:val="20"/>
        </w:rPr>
        <w:t>разделительный</w:t>
      </w:r>
      <w:r>
        <w:rPr>
          <w:color w:val="231F20"/>
          <w:spacing w:val="-8"/>
          <w:w w:val="120"/>
          <w:sz w:val="20"/>
        </w:rPr>
        <w:t xml:space="preserve"> </w:t>
      </w:r>
      <w:r>
        <w:rPr>
          <w:color w:val="231F20"/>
          <w:w w:val="120"/>
          <w:sz w:val="20"/>
        </w:rPr>
        <w:t>мягкий</w:t>
      </w:r>
      <w:r>
        <w:rPr>
          <w:color w:val="231F20"/>
          <w:spacing w:val="-8"/>
          <w:w w:val="120"/>
          <w:sz w:val="20"/>
        </w:rPr>
        <w:t xml:space="preserve"> </w:t>
      </w:r>
      <w:r>
        <w:rPr>
          <w:color w:val="231F20"/>
          <w:w w:val="120"/>
          <w:sz w:val="20"/>
        </w:rPr>
        <w:t>знак;</w:t>
      </w:r>
    </w:p>
    <w:p w:rsidR="008052C0" w:rsidRDefault="008052C0" w:rsidP="008052C0">
      <w:pPr>
        <w:pStyle w:val="aff"/>
        <w:numPr>
          <w:ilvl w:val="0"/>
          <w:numId w:val="12"/>
        </w:numPr>
        <w:tabs>
          <w:tab w:val="left" w:pos="384"/>
        </w:tabs>
        <w:spacing w:line="236" w:lineRule="exact"/>
        <w:ind w:right="0"/>
        <w:jc w:val="left"/>
        <w:rPr>
          <w:sz w:val="20"/>
        </w:rPr>
      </w:pPr>
      <w:r>
        <w:rPr>
          <w:color w:val="231F20"/>
          <w:w w:val="120"/>
          <w:sz w:val="20"/>
        </w:rPr>
        <w:t>сочетания</w:t>
      </w:r>
      <w:r>
        <w:rPr>
          <w:color w:val="231F20"/>
          <w:spacing w:val="-1"/>
          <w:w w:val="120"/>
          <w:sz w:val="20"/>
        </w:rPr>
        <w:t xml:space="preserve"> </w:t>
      </w:r>
      <w:r>
        <w:rPr>
          <w:b/>
          <w:i/>
          <w:color w:val="231F20"/>
          <w:w w:val="120"/>
          <w:sz w:val="20"/>
        </w:rPr>
        <w:t>чт</w:t>
      </w:r>
      <w:r>
        <w:rPr>
          <w:color w:val="231F20"/>
          <w:w w:val="120"/>
          <w:sz w:val="20"/>
        </w:rPr>
        <w:t xml:space="preserve">, </w:t>
      </w:r>
      <w:r>
        <w:rPr>
          <w:b/>
          <w:i/>
          <w:color w:val="231F20"/>
          <w:w w:val="120"/>
          <w:sz w:val="20"/>
        </w:rPr>
        <w:t>щн</w:t>
      </w:r>
      <w:r>
        <w:rPr>
          <w:color w:val="231F20"/>
          <w:w w:val="120"/>
          <w:sz w:val="20"/>
        </w:rPr>
        <w:t>,</w:t>
      </w:r>
      <w:r>
        <w:rPr>
          <w:color w:val="231F20"/>
          <w:spacing w:val="1"/>
          <w:w w:val="120"/>
          <w:sz w:val="20"/>
        </w:rPr>
        <w:t xml:space="preserve"> </w:t>
      </w:r>
      <w:r>
        <w:rPr>
          <w:b/>
          <w:i/>
          <w:color w:val="231F20"/>
          <w:w w:val="120"/>
          <w:sz w:val="20"/>
        </w:rPr>
        <w:t>нч</w:t>
      </w:r>
      <w:r>
        <w:rPr>
          <w:color w:val="231F20"/>
          <w:w w:val="120"/>
          <w:sz w:val="20"/>
        </w:rPr>
        <w:t>;</w:t>
      </w:r>
    </w:p>
    <w:p w:rsidR="008052C0" w:rsidRDefault="008052C0" w:rsidP="008052C0">
      <w:pPr>
        <w:pStyle w:val="aff"/>
        <w:numPr>
          <w:ilvl w:val="0"/>
          <w:numId w:val="12"/>
        </w:numPr>
        <w:tabs>
          <w:tab w:val="left" w:pos="384"/>
        </w:tabs>
        <w:spacing w:line="236" w:lineRule="exact"/>
        <w:ind w:right="0"/>
        <w:jc w:val="left"/>
        <w:rPr>
          <w:sz w:val="20"/>
        </w:rPr>
      </w:pPr>
      <w:r>
        <w:rPr>
          <w:color w:val="231F20"/>
          <w:w w:val="115"/>
          <w:sz w:val="20"/>
        </w:rPr>
        <w:t>проверяемые</w:t>
      </w:r>
      <w:r>
        <w:rPr>
          <w:color w:val="231F20"/>
          <w:spacing w:val="-1"/>
          <w:w w:val="115"/>
          <w:sz w:val="20"/>
        </w:rPr>
        <w:t xml:space="preserve"> </w:t>
      </w:r>
      <w:r>
        <w:rPr>
          <w:color w:val="231F20"/>
          <w:w w:val="115"/>
          <w:sz w:val="20"/>
        </w:rPr>
        <w:t>безударные гласные</w:t>
      </w:r>
      <w:r>
        <w:rPr>
          <w:color w:val="231F20"/>
          <w:spacing w:val="-1"/>
          <w:w w:val="115"/>
          <w:sz w:val="20"/>
        </w:rPr>
        <w:t xml:space="preserve"> </w:t>
      </w:r>
      <w:r>
        <w:rPr>
          <w:color w:val="231F20"/>
          <w:w w:val="115"/>
          <w:sz w:val="20"/>
        </w:rPr>
        <w:t>в корне</w:t>
      </w:r>
      <w:r>
        <w:rPr>
          <w:color w:val="231F20"/>
          <w:spacing w:val="-1"/>
          <w:w w:val="115"/>
          <w:sz w:val="20"/>
        </w:rPr>
        <w:t xml:space="preserve"> </w:t>
      </w:r>
      <w:r>
        <w:rPr>
          <w:color w:val="231F20"/>
          <w:w w:val="115"/>
          <w:sz w:val="20"/>
        </w:rPr>
        <w:t>слова;</w:t>
      </w:r>
    </w:p>
    <w:p w:rsidR="008052C0" w:rsidRDefault="008052C0" w:rsidP="008052C0">
      <w:pPr>
        <w:pStyle w:val="aff"/>
        <w:numPr>
          <w:ilvl w:val="0"/>
          <w:numId w:val="12"/>
        </w:numPr>
        <w:tabs>
          <w:tab w:val="left" w:pos="384"/>
        </w:tabs>
        <w:spacing w:line="236" w:lineRule="exact"/>
        <w:ind w:right="0"/>
        <w:jc w:val="left"/>
        <w:rPr>
          <w:sz w:val="20"/>
        </w:rPr>
      </w:pPr>
      <w:r>
        <w:rPr>
          <w:color w:val="231F20"/>
          <w:w w:val="115"/>
          <w:sz w:val="20"/>
        </w:rPr>
        <w:t>парные</w:t>
      </w:r>
      <w:r>
        <w:rPr>
          <w:color w:val="231F20"/>
          <w:spacing w:val="-1"/>
          <w:w w:val="115"/>
          <w:sz w:val="20"/>
        </w:rPr>
        <w:t xml:space="preserve"> </w:t>
      </w:r>
      <w:r>
        <w:rPr>
          <w:color w:val="231F20"/>
          <w:w w:val="115"/>
          <w:sz w:val="20"/>
        </w:rPr>
        <w:t>звонкие и глухие согласные в</w:t>
      </w:r>
      <w:r>
        <w:rPr>
          <w:color w:val="231F20"/>
          <w:spacing w:val="-1"/>
          <w:w w:val="115"/>
          <w:sz w:val="20"/>
        </w:rPr>
        <w:t xml:space="preserve"> </w:t>
      </w:r>
      <w:r>
        <w:rPr>
          <w:color w:val="231F20"/>
          <w:w w:val="115"/>
          <w:sz w:val="20"/>
        </w:rPr>
        <w:t>корне слова;</w:t>
      </w:r>
    </w:p>
    <w:p w:rsidR="008052C0" w:rsidRDefault="008052C0" w:rsidP="008052C0">
      <w:pPr>
        <w:pStyle w:val="aff"/>
        <w:numPr>
          <w:ilvl w:val="0"/>
          <w:numId w:val="12"/>
        </w:numPr>
        <w:tabs>
          <w:tab w:val="left" w:pos="384"/>
        </w:tabs>
        <w:spacing w:line="242" w:lineRule="auto"/>
        <w:jc w:val="left"/>
        <w:rPr>
          <w:sz w:val="20"/>
        </w:rPr>
      </w:pPr>
      <w:r>
        <w:rPr>
          <w:color w:val="231F20"/>
          <w:w w:val="115"/>
          <w:sz w:val="20"/>
        </w:rPr>
        <w:t>непроверяемые</w:t>
      </w:r>
      <w:r>
        <w:rPr>
          <w:color w:val="231F20"/>
          <w:spacing w:val="25"/>
          <w:w w:val="115"/>
          <w:sz w:val="20"/>
        </w:rPr>
        <w:t xml:space="preserve"> </w:t>
      </w:r>
      <w:r>
        <w:rPr>
          <w:color w:val="231F20"/>
          <w:w w:val="115"/>
          <w:sz w:val="20"/>
        </w:rPr>
        <w:t>гласные</w:t>
      </w:r>
      <w:r>
        <w:rPr>
          <w:color w:val="231F20"/>
          <w:spacing w:val="26"/>
          <w:w w:val="115"/>
          <w:sz w:val="20"/>
        </w:rPr>
        <w:t xml:space="preserve"> </w:t>
      </w:r>
      <w:r>
        <w:rPr>
          <w:color w:val="231F20"/>
          <w:w w:val="115"/>
          <w:sz w:val="20"/>
        </w:rPr>
        <w:t>и</w:t>
      </w:r>
      <w:r>
        <w:rPr>
          <w:color w:val="231F20"/>
          <w:spacing w:val="25"/>
          <w:w w:val="115"/>
          <w:sz w:val="20"/>
        </w:rPr>
        <w:t xml:space="preserve"> </w:t>
      </w:r>
      <w:r>
        <w:rPr>
          <w:color w:val="231F20"/>
          <w:w w:val="115"/>
          <w:sz w:val="20"/>
        </w:rPr>
        <w:t>согласные</w:t>
      </w:r>
      <w:r>
        <w:rPr>
          <w:color w:val="231F20"/>
          <w:spacing w:val="26"/>
          <w:w w:val="115"/>
          <w:sz w:val="20"/>
        </w:rPr>
        <w:t xml:space="preserve"> </w:t>
      </w:r>
      <w:r>
        <w:rPr>
          <w:color w:val="231F20"/>
          <w:w w:val="115"/>
          <w:sz w:val="20"/>
        </w:rPr>
        <w:t>(перечень</w:t>
      </w:r>
      <w:r>
        <w:rPr>
          <w:color w:val="231F20"/>
          <w:spacing w:val="26"/>
          <w:w w:val="115"/>
          <w:sz w:val="20"/>
        </w:rPr>
        <w:t xml:space="preserve"> </w:t>
      </w:r>
      <w:r>
        <w:rPr>
          <w:color w:val="231F20"/>
          <w:w w:val="115"/>
          <w:sz w:val="20"/>
        </w:rPr>
        <w:t>слов</w:t>
      </w:r>
      <w:r>
        <w:rPr>
          <w:color w:val="231F20"/>
          <w:spacing w:val="25"/>
          <w:w w:val="115"/>
          <w:sz w:val="20"/>
        </w:rPr>
        <w:t xml:space="preserve"> </w:t>
      </w:r>
      <w:r>
        <w:rPr>
          <w:color w:val="231F20"/>
          <w:w w:val="115"/>
          <w:sz w:val="20"/>
        </w:rPr>
        <w:t>в</w:t>
      </w:r>
      <w:r>
        <w:rPr>
          <w:color w:val="231F20"/>
          <w:spacing w:val="26"/>
          <w:w w:val="115"/>
          <w:sz w:val="20"/>
        </w:rPr>
        <w:t xml:space="preserve"> </w:t>
      </w:r>
      <w:r>
        <w:rPr>
          <w:color w:val="231F20"/>
          <w:w w:val="115"/>
          <w:sz w:val="20"/>
        </w:rPr>
        <w:t>орфо</w:t>
      </w:r>
      <w:r>
        <w:rPr>
          <w:color w:val="231F20"/>
          <w:w w:val="115"/>
          <w:sz w:val="20"/>
        </w:rPr>
        <w:softHyphen/>
      </w:r>
      <w:r>
        <w:rPr>
          <w:color w:val="231F20"/>
          <w:spacing w:val="-55"/>
          <w:w w:val="115"/>
          <w:sz w:val="20"/>
        </w:rPr>
        <w:t xml:space="preserve"> </w:t>
      </w:r>
      <w:r>
        <w:rPr>
          <w:color w:val="231F20"/>
          <w:w w:val="115"/>
          <w:sz w:val="20"/>
        </w:rPr>
        <w:t>графическом</w:t>
      </w:r>
      <w:r>
        <w:rPr>
          <w:color w:val="231F20"/>
          <w:spacing w:val="-9"/>
          <w:w w:val="115"/>
          <w:sz w:val="20"/>
        </w:rPr>
        <w:t xml:space="preserve"> </w:t>
      </w:r>
      <w:r>
        <w:rPr>
          <w:color w:val="231F20"/>
          <w:w w:val="115"/>
          <w:sz w:val="20"/>
        </w:rPr>
        <w:t>словаре</w:t>
      </w:r>
      <w:r>
        <w:rPr>
          <w:color w:val="231F20"/>
          <w:spacing w:val="-9"/>
          <w:w w:val="115"/>
          <w:sz w:val="20"/>
        </w:rPr>
        <w:t xml:space="preserve"> </w:t>
      </w:r>
      <w:r>
        <w:rPr>
          <w:color w:val="231F20"/>
          <w:w w:val="115"/>
          <w:sz w:val="20"/>
        </w:rPr>
        <w:t>учебника);</w:t>
      </w:r>
    </w:p>
    <w:p w:rsidR="008052C0" w:rsidRDefault="008052C0" w:rsidP="008052C0">
      <w:pPr>
        <w:pStyle w:val="aff"/>
        <w:numPr>
          <w:ilvl w:val="0"/>
          <w:numId w:val="12"/>
        </w:numPr>
        <w:tabs>
          <w:tab w:val="left" w:pos="384"/>
        </w:tabs>
        <w:spacing w:line="233" w:lineRule="exact"/>
        <w:ind w:right="0"/>
        <w:jc w:val="left"/>
        <w:rPr>
          <w:sz w:val="20"/>
        </w:rPr>
      </w:pPr>
      <w:r>
        <w:rPr>
          <w:color w:val="231F20"/>
          <w:w w:val="115"/>
          <w:sz w:val="20"/>
        </w:rPr>
        <w:t>прописная</w:t>
      </w:r>
      <w:r>
        <w:rPr>
          <w:color w:val="231F20"/>
          <w:spacing w:val="11"/>
          <w:w w:val="115"/>
          <w:sz w:val="20"/>
        </w:rPr>
        <w:t xml:space="preserve"> </w:t>
      </w:r>
      <w:r>
        <w:rPr>
          <w:color w:val="231F20"/>
          <w:w w:val="115"/>
          <w:sz w:val="20"/>
        </w:rPr>
        <w:t>буква</w:t>
      </w:r>
      <w:r>
        <w:rPr>
          <w:color w:val="231F20"/>
          <w:spacing w:val="11"/>
          <w:w w:val="115"/>
          <w:sz w:val="20"/>
        </w:rPr>
        <w:t xml:space="preserve"> </w:t>
      </w:r>
      <w:r>
        <w:rPr>
          <w:color w:val="231F20"/>
          <w:w w:val="115"/>
          <w:sz w:val="20"/>
        </w:rPr>
        <w:t>в</w:t>
      </w:r>
      <w:r>
        <w:rPr>
          <w:color w:val="231F20"/>
          <w:spacing w:val="12"/>
          <w:w w:val="115"/>
          <w:sz w:val="20"/>
        </w:rPr>
        <w:t xml:space="preserve"> </w:t>
      </w:r>
      <w:r>
        <w:rPr>
          <w:color w:val="231F20"/>
          <w:w w:val="115"/>
          <w:sz w:val="20"/>
        </w:rPr>
        <w:t>именах</w:t>
      </w:r>
      <w:r>
        <w:rPr>
          <w:color w:val="231F20"/>
          <w:spacing w:val="11"/>
          <w:w w:val="115"/>
          <w:sz w:val="20"/>
        </w:rPr>
        <w:t xml:space="preserve"> </w:t>
      </w:r>
      <w:r>
        <w:rPr>
          <w:color w:val="231F20"/>
          <w:w w:val="115"/>
          <w:sz w:val="20"/>
        </w:rPr>
        <w:t>собственных:</w:t>
      </w:r>
      <w:r>
        <w:rPr>
          <w:color w:val="231F20"/>
          <w:spacing w:val="11"/>
          <w:w w:val="115"/>
          <w:sz w:val="20"/>
        </w:rPr>
        <w:t xml:space="preserve"> </w:t>
      </w:r>
      <w:r>
        <w:rPr>
          <w:color w:val="231F20"/>
          <w:w w:val="115"/>
          <w:sz w:val="20"/>
        </w:rPr>
        <w:t>имена,</w:t>
      </w:r>
      <w:r>
        <w:rPr>
          <w:color w:val="231F20"/>
          <w:spacing w:val="12"/>
          <w:w w:val="115"/>
          <w:sz w:val="20"/>
        </w:rPr>
        <w:t xml:space="preserve"> </w:t>
      </w:r>
      <w:r>
        <w:rPr>
          <w:color w:val="231F20"/>
          <w:w w:val="115"/>
          <w:sz w:val="20"/>
        </w:rPr>
        <w:t>фамилии,</w:t>
      </w:r>
      <w:r>
        <w:rPr>
          <w:color w:val="231F20"/>
          <w:spacing w:val="11"/>
          <w:w w:val="115"/>
          <w:sz w:val="20"/>
        </w:rPr>
        <w:t xml:space="preserve"> </w:t>
      </w:r>
      <w:r>
        <w:rPr>
          <w:color w:val="231F20"/>
          <w:w w:val="115"/>
          <w:sz w:val="20"/>
        </w:rPr>
        <w:t>от</w:t>
      </w:r>
      <w:r>
        <w:rPr>
          <w:color w:val="231F20"/>
          <w:w w:val="115"/>
          <w:sz w:val="20"/>
        </w:rPr>
        <w:softHyphen/>
      </w:r>
    </w:p>
    <w:p w:rsidR="008052C0" w:rsidRDefault="008052C0" w:rsidP="008052C0">
      <w:pPr>
        <w:pStyle w:val="af1"/>
        <w:spacing w:line="226" w:lineRule="exact"/>
        <w:ind w:left="383" w:right="0" w:firstLine="0"/>
        <w:jc w:val="left"/>
      </w:pPr>
      <w:r>
        <w:rPr>
          <w:color w:val="231F20"/>
          <w:w w:val="115"/>
        </w:rPr>
        <w:t>чества</w:t>
      </w:r>
      <w:r>
        <w:rPr>
          <w:color w:val="231F20"/>
          <w:spacing w:val="23"/>
          <w:w w:val="115"/>
        </w:rPr>
        <w:t xml:space="preserve"> </w:t>
      </w:r>
      <w:r>
        <w:rPr>
          <w:color w:val="231F20"/>
          <w:w w:val="115"/>
        </w:rPr>
        <w:t>людей,</w:t>
      </w:r>
      <w:r>
        <w:rPr>
          <w:color w:val="231F20"/>
          <w:spacing w:val="23"/>
          <w:w w:val="115"/>
        </w:rPr>
        <w:t xml:space="preserve"> </w:t>
      </w:r>
      <w:r>
        <w:rPr>
          <w:color w:val="231F20"/>
          <w:w w:val="115"/>
        </w:rPr>
        <w:t>клички</w:t>
      </w:r>
      <w:r>
        <w:rPr>
          <w:color w:val="231F20"/>
          <w:spacing w:val="23"/>
          <w:w w:val="115"/>
        </w:rPr>
        <w:t xml:space="preserve"> </w:t>
      </w:r>
      <w:r>
        <w:rPr>
          <w:color w:val="231F20"/>
          <w:w w:val="115"/>
        </w:rPr>
        <w:t>животных,</w:t>
      </w:r>
      <w:r>
        <w:rPr>
          <w:color w:val="231F20"/>
          <w:spacing w:val="23"/>
          <w:w w:val="115"/>
        </w:rPr>
        <w:t xml:space="preserve"> </w:t>
      </w:r>
      <w:r>
        <w:rPr>
          <w:color w:val="231F20"/>
          <w:w w:val="115"/>
        </w:rPr>
        <w:t>географические</w:t>
      </w:r>
      <w:r>
        <w:rPr>
          <w:color w:val="231F20"/>
          <w:spacing w:val="24"/>
          <w:w w:val="115"/>
        </w:rPr>
        <w:t xml:space="preserve"> </w:t>
      </w:r>
      <w:r>
        <w:rPr>
          <w:color w:val="231F20"/>
          <w:w w:val="115"/>
        </w:rPr>
        <w:t>названия;</w:t>
      </w:r>
    </w:p>
    <w:p w:rsidR="008052C0" w:rsidRDefault="008052C0" w:rsidP="008052C0">
      <w:pPr>
        <w:pStyle w:val="aff"/>
        <w:numPr>
          <w:ilvl w:val="0"/>
          <w:numId w:val="12"/>
        </w:numPr>
        <w:tabs>
          <w:tab w:val="left" w:pos="384"/>
        </w:tabs>
        <w:spacing w:line="242" w:lineRule="auto"/>
        <w:jc w:val="left"/>
        <w:rPr>
          <w:sz w:val="20"/>
        </w:rPr>
      </w:pPr>
      <w:r>
        <w:rPr>
          <w:color w:val="231F20"/>
          <w:w w:val="115"/>
          <w:sz w:val="20"/>
        </w:rPr>
        <w:t>раздельное</w:t>
      </w:r>
      <w:r>
        <w:rPr>
          <w:color w:val="231F20"/>
          <w:spacing w:val="4"/>
          <w:w w:val="115"/>
          <w:sz w:val="20"/>
        </w:rPr>
        <w:t xml:space="preserve"> </w:t>
      </w:r>
      <w:r>
        <w:rPr>
          <w:color w:val="231F20"/>
          <w:w w:val="115"/>
          <w:sz w:val="20"/>
        </w:rPr>
        <w:t>написание</w:t>
      </w:r>
      <w:r>
        <w:rPr>
          <w:color w:val="231F20"/>
          <w:spacing w:val="4"/>
          <w:w w:val="115"/>
          <w:sz w:val="20"/>
        </w:rPr>
        <w:t xml:space="preserve"> </w:t>
      </w:r>
      <w:r>
        <w:rPr>
          <w:color w:val="231F20"/>
          <w:w w:val="115"/>
          <w:sz w:val="20"/>
        </w:rPr>
        <w:t>предлогов</w:t>
      </w:r>
      <w:r>
        <w:rPr>
          <w:color w:val="231F20"/>
          <w:spacing w:val="4"/>
          <w:w w:val="115"/>
          <w:sz w:val="20"/>
        </w:rPr>
        <w:t xml:space="preserve"> </w:t>
      </w:r>
      <w:r>
        <w:rPr>
          <w:color w:val="231F20"/>
          <w:w w:val="115"/>
          <w:sz w:val="20"/>
        </w:rPr>
        <w:t>с</w:t>
      </w:r>
      <w:r>
        <w:rPr>
          <w:color w:val="231F20"/>
          <w:spacing w:val="4"/>
          <w:w w:val="115"/>
          <w:sz w:val="20"/>
        </w:rPr>
        <w:t xml:space="preserve"> </w:t>
      </w:r>
      <w:r>
        <w:rPr>
          <w:color w:val="231F20"/>
          <w:w w:val="115"/>
          <w:sz w:val="20"/>
        </w:rPr>
        <w:t>именами</w:t>
      </w:r>
      <w:r>
        <w:rPr>
          <w:color w:val="231F20"/>
          <w:spacing w:val="4"/>
          <w:w w:val="115"/>
          <w:sz w:val="20"/>
        </w:rPr>
        <w:t xml:space="preserve"> </w:t>
      </w:r>
      <w:r>
        <w:rPr>
          <w:color w:val="231F20"/>
          <w:w w:val="115"/>
          <w:sz w:val="20"/>
        </w:rPr>
        <w:t>существитель</w:t>
      </w:r>
      <w:r>
        <w:rPr>
          <w:color w:val="231F20"/>
          <w:w w:val="115"/>
          <w:sz w:val="20"/>
        </w:rPr>
        <w:softHyphen/>
      </w:r>
      <w:r>
        <w:rPr>
          <w:color w:val="231F20"/>
          <w:spacing w:val="-55"/>
          <w:w w:val="115"/>
          <w:sz w:val="20"/>
        </w:rPr>
        <w:t xml:space="preserve"> </w:t>
      </w:r>
      <w:r>
        <w:rPr>
          <w:color w:val="231F20"/>
          <w:w w:val="115"/>
          <w:sz w:val="20"/>
        </w:rPr>
        <w:t>ными.</w:t>
      </w:r>
    </w:p>
    <w:p w:rsidR="008052C0" w:rsidRDefault="008052C0" w:rsidP="008052C0">
      <w:pPr>
        <w:pStyle w:val="af1"/>
        <w:spacing w:before="171"/>
        <w:ind w:right="0" w:firstLine="0"/>
        <w:jc w:val="left"/>
        <w:rPr>
          <w:rFonts w:ascii="Trebuchet MS" w:hAnsi="Trebuchet MS"/>
        </w:rPr>
      </w:pPr>
      <w:r>
        <w:rPr>
          <w:rFonts w:ascii="Trebuchet MS" w:hAnsi="Trebuchet MS"/>
          <w:color w:val="231F20"/>
          <w:w w:val="90"/>
        </w:rPr>
        <w:t>Развитие</w:t>
      </w:r>
      <w:r>
        <w:rPr>
          <w:rFonts w:ascii="Trebuchet MS" w:hAnsi="Trebuchet MS"/>
          <w:color w:val="231F20"/>
          <w:spacing w:val="1"/>
          <w:w w:val="90"/>
        </w:rPr>
        <w:t xml:space="preserve"> </w:t>
      </w:r>
      <w:r>
        <w:rPr>
          <w:rFonts w:ascii="Trebuchet MS" w:hAnsi="Trebuchet MS"/>
          <w:color w:val="231F20"/>
          <w:w w:val="90"/>
        </w:rPr>
        <w:t>речи</w:t>
      </w:r>
    </w:p>
    <w:p w:rsidR="008052C0" w:rsidRDefault="008052C0" w:rsidP="008052C0">
      <w:pPr>
        <w:pStyle w:val="af1"/>
        <w:spacing w:before="65" w:line="244" w:lineRule="auto"/>
        <w:ind w:right="154"/>
      </w:pPr>
      <w:r>
        <w:rPr>
          <w:color w:val="231F20"/>
          <w:w w:val="115"/>
        </w:rPr>
        <w:t>Выбор языковых средств в соответствии с целями и условия</w:t>
      </w:r>
      <w:r>
        <w:rPr>
          <w:color w:val="231F20"/>
          <w:w w:val="115"/>
        </w:rPr>
        <w:softHyphen/>
      </w:r>
      <w:r>
        <w:rPr>
          <w:color w:val="231F20"/>
          <w:spacing w:val="1"/>
          <w:w w:val="115"/>
        </w:rPr>
        <w:t xml:space="preserve"> </w:t>
      </w:r>
      <w:r>
        <w:rPr>
          <w:color w:val="231F20"/>
          <w:w w:val="115"/>
        </w:rPr>
        <w:t>ми</w:t>
      </w:r>
      <w:r>
        <w:rPr>
          <w:color w:val="231F20"/>
          <w:spacing w:val="1"/>
          <w:w w:val="115"/>
        </w:rPr>
        <w:t xml:space="preserve"> </w:t>
      </w:r>
      <w:r>
        <w:rPr>
          <w:color w:val="231F20"/>
          <w:w w:val="115"/>
        </w:rPr>
        <w:t>устного</w:t>
      </w:r>
      <w:r>
        <w:rPr>
          <w:color w:val="231F20"/>
          <w:spacing w:val="1"/>
          <w:w w:val="115"/>
        </w:rPr>
        <w:t xml:space="preserve"> </w:t>
      </w:r>
      <w:r>
        <w:rPr>
          <w:color w:val="231F20"/>
          <w:w w:val="115"/>
        </w:rPr>
        <w:t>общения</w:t>
      </w:r>
      <w:r>
        <w:rPr>
          <w:color w:val="231F20"/>
          <w:spacing w:val="1"/>
          <w:w w:val="115"/>
        </w:rPr>
        <w:t xml:space="preserve"> </w:t>
      </w:r>
      <w:r>
        <w:rPr>
          <w:color w:val="231F20"/>
          <w:w w:val="115"/>
        </w:rPr>
        <w:t>для</w:t>
      </w:r>
      <w:r>
        <w:rPr>
          <w:color w:val="231F20"/>
          <w:spacing w:val="1"/>
          <w:w w:val="115"/>
        </w:rPr>
        <w:t xml:space="preserve"> </w:t>
      </w:r>
      <w:r>
        <w:rPr>
          <w:color w:val="231F20"/>
          <w:w w:val="115"/>
        </w:rPr>
        <w:t>эффективного</w:t>
      </w:r>
      <w:r>
        <w:rPr>
          <w:color w:val="231F20"/>
          <w:spacing w:val="1"/>
          <w:w w:val="115"/>
        </w:rPr>
        <w:t xml:space="preserve"> </w:t>
      </w:r>
      <w:r>
        <w:rPr>
          <w:color w:val="231F20"/>
          <w:w w:val="115"/>
        </w:rPr>
        <w:t>решения</w:t>
      </w:r>
      <w:r>
        <w:rPr>
          <w:color w:val="231F20"/>
          <w:spacing w:val="1"/>
          <w:w w:val="115"/>
        </w:rPr>
        <w:t xml:space="preserve"> </w:t>
      </w:r>
      <w:r>
        <w:rPr>
          <w:color w:val="231F20"/>
          <w:w w:val="115"/>
        </w:rPr>
        <w:t>коммуника</w:t>
      </w:r>
      <w:r>
        <w:rPr>
          <w:color w:val="231F20"/>
          <w:w w:val="115"/>
        </w:rPr>
        <w:softHyphen/>
      </w:r>
      <w:r>
        <w:rPr>
          <w:color w:val="231F20"/>
          <w:spacing w:val="-55"/>
          <w:w w:val="115"/>
        </w:rPr>
        <w:t xml:space="preserve"> </w:t>
      </w:r>
      <w:r>
        <w:rPr>
          <w:color w:val="231F20"/>
          <w:w w:val="115"/>
        </w:rPr>
        <w:t>тивной задачи (для ответа на заданный вопрос, для выражения</w:t>
      </w:r>
      <w:r>
        <w:rPr>
          <w:color w:val="231F20"/>
          <w:spacing w:val="1"/>
          <w:w w:val="115"/>
        </w:rPr>
        <w:t xml:space="preserve"> </w:t>
      </w:r>
      <w:r>
        <w:rPr>
          <w:color w:val="231F20"/>
          <w:w w:val="115"/>
        </w:rPr>
        <w:t>собственного мнения). Умение вести разговор (начать, поддер</w:t>
      </w:r>
      <w:r>
        <w:rPr>
          <w:color w:val="231F20"/>
          <w:w w:val="115"/>
        </w:rPr>
        <w:softHyphen/>
      </w:r>
      <w:r>
        <w:rPr>
          <w:color w:val="231F20"/>
          <w:spacing w:val="1"/>
          <w:w w:val="115"/>
        </w:rPr>
        <w:t xml:space="preserve"> </w:t>
      </w:r>
      <w:r>
        <w:rPr>
          <w:color w:val="231F20"/>
          <w:w w:val="115"/>
        </w:rPr>
        <w:t>жать, закончить разговор, привлечь внимание и т. п.). Практи</w:t>
      </w:r>
      <w:r>
        <w:rPr>
          <w:color w:val="231F20"/>
          <w:w w:val="115"/>
        </w:rPr>
        <w:softHyphen/>
      </w:r>
      <w:r>
        <w:rPr>
          <w:color w:val="231F20"/>
          <w:spacing w:val="1"/>
          <w:w w:val="115"/>
        </w:rPr>
        <w:t xml:space="preserve"> </w:t>
      </w:r>
      <w:r>
        <w:rPr>
          <w:color w:val="231F20"/>
          <w:w w:val="115"/>
        </w:rPr>
        <w:t>ческое</w:t>
      </w:r>
      <w:r>
        <w:rPr>
          <w:color w:val="231F20"/>
          <w:spacing w:val="1"/>
          <w:w w:val="115"/>
        </w:rPr>
        <w:t xml:space="preserve"> </w:t>
      </w:r>
      <w:r>
        <w:rPr>
          <w:color w:val="231F20"/>
          <w:w w:val="115"/>
        </w:rPr>
        <w:t>овладение</w:t>
      </w:r>
      <w:r>
        <w:rPr>
          <w:color w:val="231F20"/>
          <w:spacing w:val="1"/>
          <w:w w:val="115"/>
        </w:rPr>
        <w:t xml:space="preserve"> </w:t>
      </w:r>
      <w:r>
        <w:rPr>
          <w:color w:val="231F20"/>
          <w:w w:val="115"/>
        </w:rPr>
        <w:t>диалогической</w:t>
      </w:r>
      <w:r>
        <w:rPr>
          <w:color w:val="231F20"/>
          <w:spacing w:val="1"/>
          <w:w w:val="115"/>
        </w:rPr>
        <w:t xml:space="preserve"> </w:t>
      </w:r>
      <w:r>
        <w:rPr>
          <w:color w:val="231F20"/>
          <w:w w:val="115"/>
        </w:rPr>
        <w:t>формой</w:t>
      </w:r>
      <w:r>
        <w:rPr>
          <w:color w:val="231F20"/>
          <w:spacing w:val="1"/>
          <w:w w:val="115"/>
        </w:rPr>
        <w:t xml:space="preserve"> </w:t>
      </w:r>
      <w:r>
        <w:rPr>
          <w:color w:val="231F20"/>
          <w:w w:val="115"/>
        </w:rPr>
        <w:t>речи.</w:t>
      </w:r>
      <w:r>
        <w:rPr>
          <w:color w:val="231F20"/>
          <w:spacing w:val="1"/>
          <w:w w:val="115"/>
        </w:rPr>
        <w:t xml:space="preserve"> </w:t>
      </w:r>
      <w:r>
        <w:rPr>
          <w:color w:val="231F20"/>
          <w:w w:val="115"/>
        </w:rPr>
        <w:t>Соблюдение</w:t>
      </w:r>
      <w:r>
        <w:rPr>
          <w:color w:val="231F20"/>
          <w:spacing w:val="1"/>
          <w:w w:val="115"/>
        </w:rPr>
        <w:t xml:space="preserve"> </w:t>
      </w:r>
      <w:r>
        <w:rPr>
          <w:color w:val="231F20"/>
          <w:w w:val="115"/>
        </w:rPr>
        <w:t>норм</w:t>
      </w:r>
      <w:r>
        <w:rPr>
          <w:color w:val="231F20"/>
          <w:spacing w:val="-2"/>
          <w:w w:val="115"/>
        </w:rPr>
        <w:t xml:space="preserve"> </w:t>
      </w:r>
      <w:r>
        <w:rPr>
          <w:color w:val="231F20"/>
          <w:w w:val="115"/>
        </w:rPr>
        <w:t>речевого</w:t>
      </w:r>
      <w:r>
        <w:rPr>
          <w:color w:val="231F20"/>
          <w:spacing w:val="-1"/>
          <w:w w:val="115"/>
        </w:rPr>
        <w:t xml:space="preserve"> </w:t>
      </w:r>
      <w:r>
        <w:rPr>
          <w:color w:val="231F20"/>
          <w:w w:val="115"/>
        </w:rPr>
        <w:t>этикета</w:t>
      </w:r>
      <w:r>
        <w:rPr>
          <w:color w:val="231F20"/>
          <w:spacing w:val="-2"/>
          <w:w w:val="115"/>
        </w:rPr>
        <w:t xml:space="preserve"> </w:t>
      </w:r>
      <w:r>
        <w:rPr>
          <w:color w:val="231F20"/>
          <w:w w:val="115"/>
        </w:rPr>
        <w:t>и</w:t>
      </w:r>
      <w:r>
        <w:rPr>
          <w:color w:val="231F20"/>
          <w:spacing w:val="-1"/>
          <w:w w:val="115"/>
        </w:rPr>
        <w:t xml:space="preserve"> </w:t>
      </w:r>
      <w:r>
        <w:rPr>
          <w:color w:val="231F20"/>
          <w:w w:val="115"/>
        </w:rPr>
        <w:t>орфоэпических</w:t>
      </w:r>
      <w:r>
        <w:rPr>
          <w:color w:val="231F20"/>
          <w:spacing w:val="-2"/>
          <w:w w:val="115"/>
        </w:rPr>
        <w:t xml:space="preserve"> </w:t>
      </w:r>
      <w:r>
        <w:rPr>
          <w:color w:val="231F20"/>
          <w:w w:val="115"/>
        </w:rPr>
        <w:t>норм</w:t>
      </w:r>
      <w:r>
        <w:rPr>
          <w:color w:val="231F20"/>
          <w:spacing w:val="-1"/>
          <w:w w:val="115"/>
        </w:rPr>
        <w:t xml:space="preserve"> </w:t>
      </w:r>
      <w:r>
        <w:rPr>
          <w:color w:val="231F20"/>
          <w:w w:val="115"/>
        </w:rPr>
        <w:t>в</w:t>
      </w:r>
      <w:r>
        <w:rPr>
          <w:color w:val="231F20"/>
          <w:spacing w:val="-2"/>
          <w:w w:val="115"/>
        </w:rPr>
        <w:t xml:space="preserve"> </w:t>
      </w:r>
      <w:r>
        <w:rPr>
          <w:color w:val="231F20"/>
          <w:w w:val="115"/>
        </w:rPr>
        <w:t>ситуациях</w:t>
      </w:r>
      <w:r>
        <w:rPr>
          <w:color w:val="231F20"/>
          <w:spacing w:val="-1"/>
          <w:w w:val="115"/>
        </w:rPr>
        <w:t xml:space="preserve"> </w:t>
      </w:r>
      <w:r>
        <w:rPr>
          <w:color w:val="231F20"/>
          <w:w w:val="115"/>
        </w:rPr>
        <w:t>учеб</w:t>
      </w:r>
      <w:r>
        <w:rPr>
          <w:color w:val="231F20"/>
          <w:w w:val="115"/>
        </w:rPr>
        <w:softHyphen/>
      </w:r>
    </w:p>
    <w:p w:rsidR="008052C0" w:rsidRDefault="008052C0" w:rsidP="008052C0">
      <w:pPr>
        <w:widowControl/>
        <w:autoSpaceDE/>
        <w:autoSpaceDN/>
        <w:spacing w:line="244"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right="156" w:firstLine="0"/>
      </w:pPr>
      <w:r>
        <w:rPr>
          <w:color w:val="231F20"/>
          <w:w w:val="115"/>
        </w:rPr>
        <w:lastRenderedPageBreak/>
        <w:t>ного и бытового общения. Умение договариваться и приходить</w:t>
      </w:r>
      <w:r>
        <w:rPr>
          <w:color w:val="231F20"/>
          <w:spacing w:val="1"/>
          <w:w w:val="115"/>
        </w:rPr>
        <w:t xml:space="preserve"> </w:t>
      </w:r>
      <w:r>
        <w:rPr>
          <w:color w:val="231F20"/>
          <w:w w:val="115"/>
        </w:rPr>
        <w:t>к общему решению в совместной деятельности при проведении</w:t>
      </w:r>
      <w:r>
        <w:rPr>
          <w:color w:val="231F20"/>
          <w:spacing w:val="1"/>
          <w:w w:val="115"/>
        </w:rPr>
        <w:t xml:space="preserve"> </w:t>
      </w:r>
      <w:r>
        <w:rPr>
          <w:color w:val="231F20"/>
          <w:w w:val="115"/>
        </w:rPr>
        <w:t>парной</w:t>
      </w:r>
      <w:r>
        <w:rPr>
          <w:color w:val="231F20"/>
          <w:spacing w:val="-9"/>
          <w:w w:val="115"/>
        </w:rPr>
        <w:t xml:space="preserve"> </w:t>
      </w:r>
      <w:r>
        <w:rPr>
          <w:color w:val="231F20"/>
          <w:w w:val="115"/>
        </w:rPr>
        <w:t>и</w:t>
      </w:r>
      <w:r>
        <w:rPr>
          <w:color w:val="231F20"/>
          <w:spacing w:val="-9"/>
          <w:w w:val="115"/>
        </w:rPr>
        <w:t xml:space="preserve"> </w:t>
      </w:r>
      <w:r>
        <w:rPr>
          <w:color w:val="231F20"/>
          <w:w w:val="115"/>
        </w:rPr>
        <w:t>групповой</w:t>
      </w:r>
      <w:r>
        <w:rPr>
          <w:color w:val="231F20"/>
          <w:spacing w:val="-9"/>
          <w:w w:val="115"/>
        </w:rPr>
        <w:t xml:space="preserve"> </w:t>
      </w:r>
      <w:r>
        <w:rPr>
          <w:color w:val="231F20"/>
          <w:w w:val="115"/>
        </w:rPr>
        <w:t>работы.</w:t>
      </w:r>
    </w:p>
    <w:p w:rsidR="008052C0" w:rsidRDefault="008052C0" w:rsidP="008052C0">
      <w:pPr>
        <w:pStyle w:val="af1"/>
        <w:spacing w:line="252" w:lineRule="auto"/>
        <w:ind w:right="156"/>
        <w:jc w:val="right"/>
      </w:pPr>
      <w:r>
        <w:rPr>
          <w:color w:val="231F20"/>
          <w:w w:val="115"/>
        </w:rPr>
        <w:t>Составление</w:t>
      </w:r>
      <w:r>
        <w:rPr>
          <w:color w:val="231F20"/>
          <w:spacing w:val="27"/>
          <w:w w:val="115"/>
        </w:rPr>
        <w:t xml:space="preserve"> </w:t>
      </w:r>
      <w:r>
        <w:rPr>
          <w:color w:val="231F20"/>
          <w:w w:val="115"/>
        </w:rPr>
        <w:t>устного</w:t>
      </w:r>
      <w:r>
        <w:rPr>
          <w:color w:val="231F20"/>
          <w:spacing w:val="28"/>
          <w:w w:val="115"/>
        </w:rPr>
        <w:t xml:space="preserve"> </w:t>
      </w:r>
      <w:r>
        <w:rPr>
          <w:color w:val="231F20"/>
          <w:w w:val="115"/>
        </w:rPr>
        <w:t>рассказа</w:t>
      </w:r>
      <w:r>
        <w:rPr>
          <w:color w:val="231F20"/>
          <w:spacing w:val="28"/>
          <w:w w:val="115"/>
        </w:rPr>
        <w:t xml:space="preserve"> </w:t>
      </w:r>
      <w:r>
        <w:rPr>
          <w:color w:val="231F20"/>
          <w:w w:val="115"/>
        </w:rPr>
        <w:t>по</w:t>
      </w:r>
      <w:r>
        <w:rPr>
          <w:color w:val="231F20"/>
          <w:spacing w:val="28"/>
          <w:w w:val="115"/>
        </w:rPr>
        <w:t xml:space="preserve"> </w:t>
      </w:r>
      <w:r>
        <w:rPr>
          <w:color w:val="231F20"/>
          <w:w w:val="115"/>
        </w:rPr>
        <w:t>репродукции</w:t>
      </w:r>
      <w:r>
        <w:rPr>
          <w:color w:val="231F20"/>
          <w:spacing w:val="28"/>
          <w:w w:val="115"/>
        </w:rPr>
        <w:t xml:space="preserve"> </w:t>
      </w:r>
      <w:r>
        <w:rPr>
          <w:color w:val="231F20"/>
          <w:w w:val="115"/>
        </w:rPr>
        <w:t>картины.</w:t>
      </w:r>
      <w:r>
        <w:rPr>
          <w:color w:val="231F20"/>
          <w:spacing w:val="28"/>
          <w:w w:val="115"/>
        </w:rPr>
        <w:t xml:space="preserve"> </w:t>
      </w:r>
      <w:r>
        <w:rPr>
          <w:color w:val="231F20"/>
          <w:w w:val="115"/>
        </w:rPr>
        <w:t>Со</w:t>
      </w:r>
      <w:r>
        <w:rPr>
          <w:color w:val="231F20"/>
          <w:w w:val="115"/>
        </w:rPr>
        <w:softHyphen/>
      </w:r>
      <w:r>
        <w:rPr>
          <w:color w:val="231F20"/>
          <w:spacing w:val="-55"/>
          <w:w w:val="115"/>
        </w:rPr>
        <w:t xml:space="preserve"> </w:t>
      </w:r>
      <w:r>
        <w:rPr>
          <w:color w:val="231F20"/>
          <w:spacing w:val="-1"/>
          <w:w w:val="115"/>
        </w:rPr>
        <w:t>ставление</w:t>
      </w:r>
      <w:r>
        <w:rPr>
          <w:color w:val="231F20"/>
          <w:spacing w:val="-14"/>
          <w:w w:val="115"/>
        </w:rPr>
        <w:t xml:space="preserve"> </w:t>
      </w:r>
      <w:r>
        <w:rPr>
          <w:color w:val="231F20"/>
          <w:spacing w:val="-1"/>
          <w:w w:val="115"/>
        </w:rPr>
        <w:t>устного</w:t>
      </w:r>
      <w:r>
        <w:rPr>
          <w:color w:val="231F20"/>
          <w:spacing w:val="-14"/>
          <w:w w:val="115"/>
        </w:rPr>
        <w:t xml:space="preserve"> </w:t>
      </w:r>
      <w:r>
        <w:rPr>
          <w:color w:val="231F20"/>
          <w:w w:val="115"/>
        </w:rPr>
        <w:t>рассказа</w:t>
      </w:r>
      <w:r>
        <w:rPr>
          <w:color w:val="231F20"/>
          <w:spacing w:val="-13"/>
          <w:w w:val="115"/>
        </w:rPr>
        <w:t xml:space="preserve"> </w:t>
      </w:r>
      <w:r>
        <w:rPr>
          <w:color w:val="231F20"/>
          <w:w w:val="115"/>
        </w:rPr>
        <w:t>по</w:t>
      </w:r>
      <w:r>
        <w:rPr>
          <w:color w:val="231F20"/>
          <w:spacing w:val="-14"/>
          <w:w w:val="115"/>
        </w:rPr>
        <w:t xml:space="preserve"> </w:t>
      </w:r>
      <w:r>
        <w:rPr>
          <w:color w:val="231F20"/>
          <w:w w:val="115"/>
        </w:rPr>
        <w:t>личным</w:t>
      </w:r>
      <w:r>
        <w:rPr>
          <w:color w:val="231F20"/>
          <w:spacing w:val="-13"/>
          <w:w w:val="115"/>
        </w:rPr>
        <w:t xml:space="preserve"> </w:t>
      </w:r>
      <w:r>
        <w:rPr>
          <w:color w:val="231F20"/>
          <w:w w:val="115"/>
        </w:rPr>
        <w:t>наблюдениям</w:t>
      </w:r>
      <w:r>
        <w:rPr>
          <w:color w:val="231F20"/>
          <w:spacing w:val="-14"/>
          <w:w w:val="115"/>
        </w:rPr>
        <w:t xml:space="preserve"> </w:t>
      </w:r>
      <w:r>
        <w:rPr>
          <w:color w:val="231F20"/>
          <w:w w:val="115"/>
        </w:rPr>
        <w:t>и</w:t>
      </w:r>
      <w:r>
        <w:rPr>
          <w:color w:val="231F20"/>
          <w:spacing w:val="-14"/>
          <w:w w:val="115"/>
        </w:rPr>
        <w:t xml:space="preserve"> </w:t>
      </w:r>
      <w:r>
        <w:rPr>
          <w:color w:val="231F20"/>
          <w:w w:val="115"/>
        </w:rPr>
        <w:t>вопросам.</w:t>
      </w:r>
    </w:p>
    <w:p w:rsidR="008052C0" w:rsidRDefault="008052C0" w:rsidP="008052C0">
      <w:pPr>
        <w:pStyle w:val="af1"/>
        <w:spacing w:line="252" w:lineRule="auto"/>
        <w:ind w:right="154"/>
      </w:pPr>
      <w:r>
        <w:rPr>
          <w:color w:val="231F20"/>
          <w:w w:val="115"/>
        </w:rPr>
        <w:t>Текст.</w:t>
      </w:r>
      <w:r>
        <w:rPr>
          <w:color w:val="231F20"/>
          <w:spacing w:val="1"/>
          <w:w w:val="115"/>
        </w:rPr>
        <w:t xml:space="preserve"> </w:t>
      </w:r>
      <w:r>
        <w:rPr>
          <w:color w:val="231F20"/>
          <w:w w:val="115"/>
        </w:rPr>
        <w:t>Признаки  текста:  смысловое  единство  предложений</w:t>
      </w:r>
      <w:r>
        <w:rPr>
          <w:color w:val="231F20"/>
          <w:spacing w:val="-55"/>
          <w:w w:val="115"/>
        </w:rPr>
        <w:t xml:space="preserve"> </w:t>
      </w:r>
      <w:r>
        <w:rPr>
          <w:color w:val="231F20"/>
          <w:w w:val="115"/>
        </w:rPr>
        <w:t>в тексте; последовательность предложений в тексте; выражение</w:t>
      </w:r>
      <w:r>
        <w:rPr>
          <w:color w:val="231F20"/>
          <w:spacing w:val="-55"/>
          <w:w w:val="115"/>
        </w:rPr>
        <w:t xml:space="preserve"> </w:t>
      </w:r>
      <w:r>
        <w:rPr>
          <w:color w:val="231F20"/>
          <w:w w:val="115"/>
        </w:rPr>
        <w:t>в тексте законченной мысли. Тема текста. Основная мысль. За</w:t>
      </w:r>
      <w:r>
        <w:rPr>
          <w:color w:val="231F20"/>
          <w:w w:val="115"/>
        </w:rPr>
        <w:softHyphen/>
      </w:r>
      <w:r>
        <w:rPr>
          <w:color w:val="231F20"/>
          <w:spacing w:val="1"/>
          <w:w w:val="115"/>
        </w:rPr>
        <w:t xml:space="preserve"> </w:t>
      </w:r>
      <w:r>
        <w:rPr>
          <w:color w:val="231F20"/>
          <w:w w:val="115"/>
        </w:rPr>
        <w:t>главие текста. Подбор заголовков к предложенным текстам. По</w:t>
      </w:r>
      <w:r>
        <w:rPr>
          <w:color w:val="231F20"/>
          <w:w w:val="115"/>
        </w:rPr>
        <w:softHyphen/>
      </w:r>
      <w:r>
        <w:rPr>
          <w:color w:val="231F20"/>
          <w:spacing w:val="-55"/>
          <w:w w:val="115"/>
        </w:rPr>
        <w:t xml:space="preserve"> </w:t>
      </w:r>
      <w:r>
        <w:rPr>
          <w:color w:val="231F20"/>
          <w:w w:val="115"/>
        </w:rPr>
        <w:t>следовательность</w:t>
      </w:r>
      <w:r>
        <w:rPr>
          <w:color w:val="231F20"/>
          <w:spacing w:val="1"/>
          <w:w w:val="115"/>
        </w:rPr>
        <w:t xml:space="preserve"> </w:t>
      </w:r>
      <w:r>
        <w:rPr>
          <w:color w:val="231F20"/>
          <w:w w:val="115"/>
        </w:rPr>
        <w:t>частей</w:t>
      </w:r>
      <w:r>
        <w:rPr>
          <w:color w:val="231F20"/>
          <w:spacing w:val="1"/>
          <w:w w:val="115"/>
        </w:rPr>
        <w:t xml:space="preserve"> </w:t>
      </w:r>
      <w:r>
        <w:rPr>
          <w:color w:val="231F20"/>
          <w:w w:val="115"/>
        </w:rPr>
        <w:t>текста</w:t>
      </w:r>
      <w:r>
        <w:rPr>
          <w:color w:val="231F20"/>
          <w:spacing w:val="1"/>
          <w:w w:val="115"/>
        </w:rPr>
        <w:t xml:space="preserve"> </w:t>
      </w:r>
      <w:r>
        <w:rPr>
          <w:color w:val="231F20"/>
          <w:w w:val="115"/>
        </w:rPr>
        <w:t>(</w:t>
      </w:r>
      <w:r>
        <w:rPr>
          <w:i/>
          <w:color w:val="231F20"/>
          <w:w w:val="115"/>
        </w:rPr>
        <w:t>абзацев</w:t>
      </w:r>
      <w:r>
        <w:rPr>
          <w:color w:val="231F20"/>
          <w:w w:val="115"/>
        </w:rPr>
        <w:t>).</w:t>
      </w:r>
      <w:r>
        <w:rPr>
          <w:color w:val="231F20"/>
          <w:spacing w:val="1"/>
          <w:w w:val="115"/>
        </w:rPr>
        <w:t xml:space="preserve"> </w:t>
      </w:r>
      <w:r>
        <w:rPr>
          <w:color w:val="231F20"/>
          <w:w w:val="115"/>
        </w:rPr>
        <w:t>Корректирование</w:t>
      </w:r>
      <w:r>
        <w:rPr>
          <w:color w:val="231F20"/>
          <w:spacing w:val="1"/>
          <w:w w:val="115"/>
        </w:rPr>
        <w:t xml:space="preserve"> </w:t>
      </w:r>
      <w:r>
        <w:rPr>
          <w:color w:val="231F20"/>
          <w:w w:val="115"/>
        </w:rPr>
        <w:t>текстов</w:t>
      </w:r>
      <w:r>
        <w:rPr>
          <w:color w:val="231F20"/>
          <w:spacing w:val="-4"/>
          <w:w w:val="115"/>
        </w:rPr>
        <w:t xml:space="preserve"> </w:t>
      </w:r>
      <w:r>
        <w:rPr>
          <w:color w:val="231F20"/>
          <w:w w:val="115"/>
        </w:rPr>
        <w:t>с</w:t>
      </w:r>
      <w:r>
        <w:rPr>
          <w:color w:val="231F20"/>
          <w:spacing w:val="-3"/>
          <w:w w:val="115"/>
        </w:rPr>
        <w:t xml:space="preserve"> </w:t>
      </w:r>
      <w:r>
        <w:rPr>
          <w:color w:val="231F20"/>
          <w:w w:val="115"/>
        </w:rPr>
        <w:t>нарушенным</w:t>
      </w:r>
      <w:r>
        <w:rPr>
          <w:color w:val="231F20"/>
          <w:spacing w:val="-4"/>
          <w:w w:val="115"/>
        </w:rPr>
        <w:t xml:space="preserve"> </w:t>
      </w:r>
      <w:r>
        <w:rPr>
          <w:color w:val="231F20"/>
          <w:w w:val="115"/>
        </w:rPr>
        <w:t>порядком</w:t>
      </w:r>
      <w:r>
        <w:rPr>
          <w:color w:val="231F20"/>
          <w:spacing w:val="-3"/>
          <w:w w:val="115"/>
        </w:rPr>
        <w:t xml:space="preserve"> </w:t>
      </w:r>
      <w:r>
        <w:rPr>
          <w:color w:val="231F20"/>
          <w:w w:val="115"/>
        </w:rPr>
        <w:t>предложений</w:t>
      </w:r>
      <w:r>
        <w:rPr>
          <w:color w:val="231F20"/>
          <w:spacing w:val="-3"/>
          <w:w w:val="115"/>
        </w:rPr>
        <w:t xml:space="preserve"> </w:t>
      </w:r>
      <w:r>
        <w:rPr>
          <w:color w:val="231F20"/>
          <w:w w:val="115"/>
        </w:rPr>
        <w:t>и</w:t>
      </w:r>
      <w:r>
        <w:rPr>
          <w:color w:val="231F20"/>
          <w:spacing w:val="-4"/>
          <w:w w:val="115"/>
        </w:rPr>
        <w:t xml:space="preserve"> </w:t>
      </w:r>
      <w:r>
        <w:rPr>
          <w:color w:val="231F20"/>
          <w:w w:val="115"/>
        </w:rPr>
        <w:t>абзацев.</w:t>
      </w:r>
    </w:p>
    <w:p w:rsidR="008052C0" w:rsidRDefault="008052C0" w:rsidP="008052C0">
      <w:pPr>
        <w:pStyle w:val="af1"/>
        <w:spacing w:line="252" w:lineRule="auto"/>
        <w:ind w:right="154"/>
      </w:pPr>
      <w:r>
        <w:rPr>
          <w:color w:val="231F20"/>
          <w:w w:val="115"/>
        </w:rPr>
        <w:t>Типы</w:t>
      </w:r>
      <w:r>
        <w:rPr>
          <w:color w:val="231F20"/>
          <w:spacing w:val="1"/>
          <w:w w:val="115"/>
        </w:rPr>
        <w:t xml:space="preserve"> </w:t>
      </w:r>
      <w:r>
        <w:rPr>
          <w:color w:val="231F20"/>
          <w:w w:val="115"/>
        </w:rPr>
        <w:t>текстов:</w:t>
      </w:r>
      <w:r>
        <w:rPr>
          <w:color w:val="231F20"/>
          <w:spacing w:val="1"/>
          <w:w w:val="115"/>
        </w:rPr>
        <w:t xml:space="preserve"> </w:t>
      </w:r>
      <w:r>
        <w:rPr>
          <w:color w:val="231F20"/>
          <w:w w:val="115"/>
        </w:rPr>
        <w:t>описание,</w:t>
      </w:r>
      <w:r>
        <w:rPr>
          <w:color w:val="231F20"/>
          <w:spacing w:val="1"/>
          <w:w w:val="115"/>
        </w:rPr>
        <w:t xml:space="preserve"> </w:t>
      </w:r>
      <w:r>
        <w:rPr>
          <w:color w:val="231F20"/>
          <w:w w:val="115"/>
        </w:rPr>
        <w:t>повествование,</w:t>
      </w:r>
      <w:r>
        <w:rPr>
          <w:color w:val="231F20"/>
          <w:spacing w:val="1"/>
          <w:w w:val="115"/>
        </w:rPr>
        <w:t xml:space="preserve"> </w:t>
      </w:r>
      <w:r>
        <w:rPr>
          <w:color w:val="231F20"/>
          <w:w w:val="115"/>
        </w:rPr>
        <w:t>рассуждение,</w:t>
      </w:r>
      <w:r>
        <w:rPr>
          <w:color w:val="231F20"/>
          <w:spacing w:val="1"/>
          <w:w w:val="115"/>
        </w:rPr>
        <w:t xml:space="preserve"> </w:t>
      </w:r>
      <w:r>
        <w:rPr>
          <w:color w:val="231F20"/>
          <w:w w:val="115"/>
        </w:rPr>
        <w:t>их</w:t>
      </w:r>
      <w:r>
        <w:rPr>
          <w:color w:val="231F20"/>
          <w:spacing w:val="1"/>
          <w:w w:val="115"/>
        </w:rPr>
        <w:t xml:space="preserve"> </w:t>
      </w:r>
      <w:r>
        <w:rPr>
          <w:color w:val="231F20"/>
          <w:w w:val="115"/>
        </w:rPr>
        <w:t>особенности</w:t>
      </w:r>
      <w:r>
        <w:rPr>
          <w:color w:val="231F20"/>
          <w:spacing w:val="-10"/>
          <w:w w:val="115"/>
        </w:rPr>
        <w:t xml:space="preserve"> </w:t>
      </w:r>
      <w:r>
        <w:rPr>
          <w:color w:val="231F20"/>
          <w:w w:val="115"/>
        </w:rPr>
        <w:t>(первичное</w:t>
      </w:r>
      <w:r>
        <w:rPr>
          <w:color w:val="231F20"/>
          <w:spacing w:val="-9"/>
          <w:w w:val="115"/>
        </w:rPr>
        <w:t xml:space="preserve"> </w:t>
      </w:r>
      <w:r>
        <w:rPr>
          <w:color w:val="231F20"/>
          <w:w w:val="115"/>
        </w:rPr>
        <w:t>ознакомление).</w:t>
      </w:r>
    </w:p>
    <w:p w:rsidR="008052C0" w:rsidRDefault="008052C0" w:rsidP="008052C0">
      <w:pPr>
        <w:pStyle w:val="af1"/>
        <w:spacing w:line="230" w:lineRule="exact"/>
        <w:ind w:left="383" w:right="0" w:firstLine="0"/>
      </w:pPr>
      <w:r>
        <w:rPr>
          <w:color w:val="231F20"/>
          <w:w w:val="115"/>
        </w:rPr>
        <w:t>Поздравление</w:t>
      </w:r>
      <w:r>
        <w:rPr>
          <w:color w:val="231F20"/>
          <w:spacing w:val="21"/>
          <w:w w:val="115"/>
        </w:rPr>
        <w:t xml:space="preserve"> </w:t>
      </w:r>
      <w:r>
        <w:rPr>
          <w:color w:val="231F20"/>
          <w:w w:val="115"/>
        </w:rPr>
        <w:t>и</w:t>
      </w:r>
      <w:r>
        <w:rPr>
          <w:color w:val="231F20"/>
          <w:spacing w:val="21"/>
          <w:w w:val="115"/>
        </w:rPr>
        <w:t xml:space="preserve"> </w:t>
      </w:r>
      <w:r>
        <w:rPr>
          <w:color w:val="231F20"/>
          <w:w w:val="115"/>
        </w:rPr>
        <w:t>поздравительная</w:t>
      </w:r>
      <w:r>
        <w:rPr>
          <w:color w:val="231F20"/>
          <w:spacing w:val="21"/>
          <w:w w:val="115"/>
        </w:rPr>
        <w:t xml:space="preserve"> </w:t>
      </w:r>
      <w:r>
        <w:rPr>
          <w:color w:val="231F20"/>
          <w:w w:val="115"/>
        </w:rPr>
        <w:t>открытка.</w:t>
      </w:r>
    </w:p>
    <w:p w:rsidR="008052C0" w:rsidRDefault="008052C0" w:rsidP="008052C0">
      <w:pPr>
        <w:pStyle w:val="af1"/>
        <w:spacing w:before="12" w:line="252" w:lineRule="auto"/>
        <w:ind w:right="154"/>
      </w:pPr>
      <w:r>
        <w:rPr>
          <w:color w:val="231F20"/>
          <w:w w:val="115"/>
        </w:rPr>
        <w:t>Понимание текста: развитие умения формулировать простые</w:t>
      </w:r>
      <w:r>
        <w:rPr>
          <w:color w:val="231F20"/>
          <w:spacing w:val="1"/>
          <w:w w:val="115"/>
        </w:rPr>
        <w:t xml:space="preserve"> </w:t>
      </w:r>
      <w:r>
        <w:rPr>
          <w:color w:val="231F20"/>
          <w:w w:val="115"/>
        </w:rPr>
        <w:t>выводы на основе информации, содержащейся в тексте. Выра</w:t>
      </w:r>
      <w:r>
        <w:rPr>
          <w:color w:val="231F20"/>
          <w:w w:val="115"/>
        </w:rPr>
        <w:softHyphen/>
      </w:r>
      <w:r>
        <w:rPr>
          <w:color w:val="231F20"/>
          <w:spacing w:val="1"/>
          <w:w w:val="115"/>
        </w:rPr>
        <w:t xml:space="preserve"> </w:t>
      </w:r>
      <w:r>
        <w:rPr>
          <w:color w:val="231F20"/>
          <w:w w:val="115"/>
        </w:rPr>
        <w:t>зительное чтение текста вслух с соблюдением правильной инто</w:t>
      </w:r>
      <w:r>
        <w:rPr>
          <w:color w:val="231F20"/>
          <w:w w:val="115"/>
        </w:rPr>
        <w:softHyphen/>
      </w:r>
      <w:r>
        <w:rPr>
          <w:color w:val="231F20"/>
          <w:spacing w:val="-55"/>
          <w:w w:val="115"/>
        </w:rPr>
        <w:t xml:space="preserve"> </w:t>
      </w:r>
      <w:r>
        <w:rPr>
          <w:color w:val="231F20"/>
          <w:w w:val="115"/>
        </w:rPr>
        <w:t>нации.</w:t>
      </w:r>
    </w:p>
    <w:p w:rsidR="008052C0" w:rsidRDefault="008052C0" w:rsidP="008052C0">
      <w:pPr>
        <w:pStyle w:val="af1"/>
        <w:spacing w:line="252" w:lineRule="auto"/>
      </w:pPr>
      <w:r>
        <w:rPr>
          <w:color w:val="231F20"/>
          <w:w w:val="115"/>
        </w:rPr>
        <w:t>Подробное</w:t>
      </w:r>
      <w:r>
        <w:rPr>
          <w:color w:val="231F20"/>
          <w:spacing w:val="1"/>
          <w:w w:val="115"/>
        </w:rPr>
        <w:t xml:space="preserve"> </w:t>
      </w:r>
      <w:r>
        <w:rPr>
          <w:color w:val="231F20"/>
          <w:w w:val="115"/>
        </w:rPr>
        <w:t>изложение</w:t>
      </w:r>
      <w:r>
        <w:rPr>
          <w:color w:val="231F20"/>
          <w:spacing w:val="1"/>
          <w:w w:val="115"/>
        </w:rPr>
        <w:t xml:space="preserve"> </w:t>
      </w:r>
      <w:r>
        <w:rPr>
          <w:color w:val="231F20"/>
          <w:w w:val="115"/>
        </w:rPr>
        <w:t>повествовательного</w:t>
      </w:r>
      <w:r>
        <w:rPr>
          <w:color w:val="231F20"/>
          <w:spacing w:val="1"/>
          <w:w w:val="115"/>
        </w:rPr>
        <w:t xml:space="preserve"> </w:t>
      </w:r>
      <w:r>
        <w:rPr>
          <w:color w:val="231F20"/>
          <w:w w:val="115"/>
        </w:rPr>
        <w:t>текста</w:t>
      </w:r>
      <w:r>
        <w:rPr>
          <w:color w:val="231F20"/>
          <w:spacing w:val="1"/>
          <w:w w:val="115"/>
        </w:rPr>
        <w:t xml:space="preserve"> </w:t>
      </w:r>
      <w:r>
        <w:rPr>
          <w:color w:val="231F20"/>
          <w:w w:val="115"/>
        </w:rPr>
        <w:t>объёмом</w:t>
      </w:r>
      <w:r>
        <w:rPr>
          <w:color w:val="231F20"/>
          <w:spacing w:val="1"/>
          <w:w w:val="115"/>
        </w:rPr>
        <w:t xml:space="preserve"> </w:t>
      </w:r>
      <w:r>
        <w:rPr>
          <w:color w:val="231F20"/>
          <w:w w:val="115"/>
        </w:rPr>
        <w:t>30—45</w:t>
      </w:r>
      <w:r>
        <w:rPr>
          <w:color w:val="231F20"/>
          <w:spacing w:val="-10"/>
          <w:w w:val="115"/>
        </w:rPr>
        <w:t xml:space="preserve"> </w:t>
      </w:r>
      <w:r>
        <w:rPr>
          <w:color w:val="231F20"/>
          <w:w w:val="115"/>
        </w:rPr>
        <w:t>слов</w:t>
      </w:r>
      <w:r>
        <w:rPr>
          <w:color w:val="231F20"/>
          <w:spacing w:val="-9"/>
          <w:w w:val="115"/>
        </w:rPr>
        <w:t xml:space="preserve"> </w:t>
      </w:r>
      <w:r>
        <w:rPr>
          <w:color w:val="231F20"/>
          <w:w w:val="115"/>
        </w:rPr>
        <w:t>с</w:t>
      </w:r>
      <w:r>
        <w:rPr>
          <w:color w:val="231F20"/>
          <w:spacing w:val="-10"/>
          <w:w w:val="115"/>
        </w:rPr>
        <w:t xml:space="preserve"> </w:t>
      </w:r>
      <w:r>
        <w:rPr>
          <w:color w:val="231F20"/>
          <w:w w:val="115"/>
        </w:rPr>
        <w:t>опорой</w:t>
      </w:r>
      <w:r>
        <w:rPr>
          <w:color w:val="231F20"/>
          <w:spacing w:val="-9"/>
          <w:w w:val="115"/>
        </w:rPr>
        <w:t xml:space="preserve"> </w:t>
      </w:r>
      <w:r>
        <w:rPr>
          <w:color w:val="231F20"/>
          <w:w w:val="115"/>
        </w:rPr>
        <w:t>на</w:t>
      </w:r>
      <w:r>
        <w:rPr>
          <w:color w:val="231F20"/>
          <w:spacing w:val="-9"/>
          <w:w w:val="115"/>
        </w:rPr>
        <w:t xml:space="preserve"> </w:t>
      </w:r>
      <w:r>
        <w:rPr>
          <w:color w:val="231F20"/>
          <w:w w:val="115"/>
        </w:rPr>
        <w:t>вопросы.</w:t>
      </w:r>
    </w:p>
    <w:p w:rsidR="008052C0" w:rsidRDefault="008052C0" w:rsidP="008052C0">
      <w:pPr>
        <w:pStyle w:val="af1"/>
        <w:spacing w:before="1"/>
        <w:ind w:left="0" w:right="0" w:firstLine="0"/>
        <w:jc w:val="left"/>
        <w:rPr>
          <w:sz w:val="21"/>
        </w:rPr>
      </w:pPr>
    </w:p>
    <w:p w:rsidR="008052C0" w:rsidRDefault="008052C0" w:rsidP="008052C0">
      <w:pPr>
        <w:spacing w:line="252" w:lineRule="auto"/>
        <w:ind w:left="157" w:right="155" w:firstLine="226"/>
        <w:jc w:val="both"/>
        <w:rPr>
          <w:sz w:val="20"/>
        </w:rPr>
      </w:pPr>
      <w:r>
        <w:rPr>
          <w:color w:val="231F20"/>
          <w:w w:val="110"/>
          <w:sz w:val="20"/>
        </w:rPr>
        <w:t>Изучение</w:t>
      </w:r>
      <w:r>
        <w:rPr>
          <w:color w:val="231F20"/>
          <w:spacing w:val="1"/>
          <w:w w:val="110"/>
          <w:sz w:val="20"/>
        </w:rPr>
        <w:t xml:space="preserve"> </w:t>
      </w:r>
      <w:r>
        <w:rPr>
          <w:color w:val="231F20"/>
          <w:w w:val="110"/>
          <w:sz w:val="20"/>
        </w:rPr>
        <w:t>содержания</w:t>
      </w:r>
      <w:r>
        <w:rPr>
          <w:color w:val="231F20"/>
          <w:spacing w:val="1"/>
          <w:w w:val="110"/>
          <w:sz w:val="20"/>
        </w:rPr>
        <w:t xml:space="preserve"> </w:t>
      </w:r>
      <w:r>
        <w:rPr>
          <w:color w:val="231F20"/>
          <w:w w:val="110"/>
          <w:sz w:val="20"/>
        </w:rPr>
        <w:t>учебного</w:t>
      </w:r>
      <w:r>
        <w:rPr>
          <w:color w:val="231F20"/>
          <w:spacing w:val="1"/>
          <w:w w:val="110"/>
          <w:sz w:val="20"/>
        </w:rPr>
        <w:t xml:space="preserve"> </w:t>
      </w:r>
      <w:r>
        <w:rPr>
          <w:color w:val="231F20"/>
          <w:w w:val="110"/>
          <w:sz w:val="20"/>
        </w:rPr>
        <w:t>предмета</w:t>
      </w:r>
      <w:r>
        <w:rPr>
          <w:color w:val="231F20"/>
          <w:spacing w:val="1"/>
          <w:w w:val="110"/>
          <w:sz w:val="20"/>
        </w:rPr>
        <w:t xml:space="preserve"> </w:t>
      </w:r>
      <w:r>
        <w:rPr>
          <w:color w:val="231F20"/>
          <w:w w:val="110"/>
          <w:sz w:val="20"/>
        </w:rPr>
        <w:t>«Русский</w:t>
      </w:r>
      <w:r>
        <w:rPr>
          <w:color w:val="231F20"/>
          <w:spacing w:val="1"/>
          <w:w w:val="110"/>
          <w:sz w:val="20"/>
        </w:rPr>
        <w:t xml:space="preserve"> </w:t>
      </w:r>
      <w:r>
        <w:rPr>
          <w:color w:val="231F20"/>
          <w:w w:val="110"/>
          <w:sz w:val="20"/>
        </w:rPr>
        <w:t>язык»</w:t>
      </w:r>
      <w:r>
        <w:rPr>
          <w:color w:val="231F20"/>
          <w:spacing w:val="1"/>
          <w:w w:val="110"/>
          <w:sz w:val="20"/>
        </w:rPr>
        <w:t xml:space="preserve"> </w:t>
      </w:r>
      <w:r>
        <w:rPr>
          <w:rFonts w:ascii="Georgia" w:hAnsi="Georgia"/>
          <w:b/>
          <w:color w:val="231F20"/>
          <w:w w:val="110"/>
          <w:sz w:val="20"/>
        </w:rPr>
        <w:t>во</w:t>
      </w:r>
      <w:r>
        <w:rPr>
          <w:rFonts w:ascii="Georgia" w:hAnsi="Georgia"/>
          <w:b/>
          <w:color w:val="231F20"/>
          <w:spacing w:val="-53"/>
          <w:w w:val="110"/>
          <w:sz w:val="20"/>
        </w:rPr>
        <w:t xml:space="preserve"> </w:t>
      </w:r>
      <w:r>
        <w:rPr>
          <w:rFonts w:ascii="Georgia" w:hAnsi="Georgia"/>
          <w:b/>
          <w:color w:val="231F20"/>
          <w:sz w:val="20"/>
        </w:rPr>
        <w:t>втором</w:t>
      </w:r>
      <w:r>
        <w:rPr>
          <w:rFonts w:ascii="Georgia" w:hAnsi="Georgia"/>
          <w:b/>
          <w:color w:val="231F20"/>
          <w:spacing w:val="1"/>
          <w:sz w:val="20"/>
        </w:rPr>
        <w:t xml:space="preserve"> </w:t>
      </w:r>
      <w:r>
        <w:rPr>
          <w:rFonts w:ascii="Georgia" w:hAnsi="Georgia"/>
          <w:b/>
          <w:color w:val="231F20"/>
          <w:sz w:val="20"/>
        </w:rPr>
        <w:t>классе</w:t>
      </w:r>
      <w:r>
        <w:rPr>
          <w:rFonts w:ascii="Georgia" w:hAnsi="Georgia"/>
          <w:b/>
          <w:color w:val="231F20"/>
          <w:spacing w:val="1"/>
          <w:sz w:val="20"/>
        </w:rPr>
        <w:t xml:space="preserve"> </w:t>
      </w:r>
      <w:r>
        <w:rPr>
          <w:color w:val="231F20"/>
          <w:sz w:val="20"/>
        </w:rPr>
        <w:t>способствует</w:t>
      </w:r>
      <w:r>
        <w:rPr>
          <w:color w:val="231F20"/>
          <w:spacing w:val="1"/>
          <w:sz w:val="20"/>
        </w:rPr>
        <w:t xml:space="preserve"> </w:t>
      </w:r>
      <w:r>
        <w:rPr>
          <w:color w:val="231F20"/>
          <w:sz w:val="20"/>
        </w:rPr>
        <w:t>освоению</w:t>
      </w:r>
      <w:r>
        <w:rPr>
          <w:color w:val="231F20"/>
          <w:spacing w:val="1"/>
          <w:sz w:val="20"/>
        </w:rPr>
        <w:t xml:space="preserve"> </w:t>
      </w:r>
      <w:r>
        <w:rPr>
          <w:rFonts w:ascii="Georgia" w:hAnsi="Georgia"/>
          <w:b/>
          <w:color w:val="231F20"/>
          <w:sz w:val="20"/>
        </w:rPr>
        <w:t>на</w:t>
      </w:r>
      <w:r>
        <w:rPr>
          <w:rFonts w:ascii="Georgia" w:hAnsi="Georgia"/>
          <w:b/>
          <w:color w:val="231F20"/>
          <w:spacing w:val="1"/>
          <w:sz w:val="20"/>
        </w:rPr>
        <w:t xml:space="preserve"> </w:t>
      </w:r>
      <w:r>
        <w:rPr>
          <w:rFonts w:ascii="Georgia" w:hAnsi="Georgia"/>
          <w:b/>
          <w:color w:val="231F20"/>
          <w:sz w:val="20"/>
        </w:rPr>
        <w:t>пропедевтическом</w:t>
      </w:r>
      <w:r>
        <w:rPr>
          <w:rFonts w:ascii="Georgia" w:hAnsi="Georgia"/>
          <w:b/>
          <w:color w:val="231F20"/>
          <w:spacing w:val="1"/>
          <w:sz w:val="20"/>
        </w:rPr>
        <w:t xml:space="preserve"> </w:t>
      </w:r>
      <w:r>
        <w:rPr>
          <w:rFonts w:ascii="Georgia" w:hAnsi="Georgia"/>
          <w:b/>
          <w:color w:val="231F20"/>
          <w:w w:val="110"/>
          <w:sz w:val="20"/>
        </w:rPr>
        <w:t>уровне</w:t>
      </w:r>
      <w:r>
        <w:rPr>
          <w:rFonts w:ascii="Georgia" w:hAnsi="Georgia"/>
          <w:b/>
          <w:color w:val="231F20"/>
          <w:spacing w:val="-5"/>
          <w:w w:val="110"/>
          <w:sz w:val="20"/>
        </w:rPr>
        <w:t xml:space="preserve"> </w:t>
      </w:r>
      <w:r>
        <w:rPr>
          <w:color w:val="231F20"/>
          <w:w w:val="110"/>
          <w:sz w:val="20"/>
        </w:rPr>
        <w:t>ряда</w:t>
      </w:r>
      <w:r>
        <w:rPr>
          <w:color w:val="231F20"/>
          <w:spacing w:val="-4"/>
          <w:w w:val="110"/>
          <w:sz w:val="20"/>
        </w:rPr>
        <w:t xml:space="preserve"> </w:t>
      </w:r>
      <w:r>
        <w:rPr>
          <w:color w:val="231F20"/>
          <w:w w:val="110"/>
          <w:sz w:val="20"/>
        </w:rPr>
        <w:t>универсальных</w:t>
      </w:r>
      <w:r>
        <w:rPr>
          <w:color w:val="231F20"/>
          <w:spacing w:val="-4"/>
          <w:w w:val="110"/>
          <w:sz w:val="20"/>
        </w:rPr>
        <w:t xml:space="preserve"> </w:t>
      </w:r>
      <w:r>
        <w:rPr>
          <w:color w:val="231F20"/>
          <w:w w:val="110"/>
          <w:sz w:val="20"/>
        </w:rPr>
        <w:t>учебных</w:t>
      </w:r>
      <w:r>
        <w:rPr>
          <w:color w:val="231F20"/>
          <w:spacing w:val="-4"/>
          <w:w w:val="110"/>
          <w:sz w:val="20"/>
        </w:rPr>
        <w:t xml:space="preserve"> </w:t>
      </w:r>
      <w:r>
        <w:rPr>
          <w:color w:val="231F20"/>
          <w:w w:val="110"/>
          <w:sz w:val="20"/>
        </w:rPr>
        <w:t>действий.</w:t>
      </w:r>
    </w:p>
    <w:p w:rsidR="008052C0" w:rsidRDefault="008052C0" w:rsidP="008052C0">
      <w:pPr>
        <w:pStyle w:val="af1"/>
        <w:spacing w:before="3"/>
        <w:ind w:left="0" w:right="0" w:firstLine="0"/>
        <w:jc w:val="left"/>
        <w:rPr>
          <w:sz w:val="21"/>
        </w:rPr>
      </w:pPr>
    </w:p>
    <w:p w:rsidR="008052C0" w:rsidRDefault="008052C0" w:rsidP="008052C0">
      <w:pPr>
        <w:pStyle w:val="4"/>
        <w:jc w:val="both"/>
      </w:pPr>
      <w:r>
        <w:rPr>
          <w:color w:val="231F20"/>
          <w:w w:val="90"/>
        </w:rPr>
        <w:t>Познавательные</w:t>
      </w:r>
      <w:r>
        <w:rPr>
          <w:color w:val="231F20"/>
          <w:spacing w:val="21"/>
          <w:w w:val="90"/>
        </w:rPr>
        <w:t xml:space="preserve"> </w:t>
      </w:r>
      <w:r>
        <w:rPr>
          <w:color w:val="231F20"/>
          <w:w w:val="90"/>
        </w:rPr>
        <w:t>универсальные</w:t>
      </w:r>
      <w:r>
        <w:rPr>
          <w:color w:val="231F20"/>
          <w:spacing w:val="22"/>
          <w:w w:val="90"/>
        </w:rPr>
        <w:t xml:space="preserve"> </w:t>
      </w:r>
      <w:r>
        <w:rPr>
          <w:color w:val="231F20"/>
          <w:w w:val="90"/>
        </w:rPr>
        <w:t>учебные</w:t>
      </w:r>
      <w:r>
        <w:rPr>
          <w:color w:val="231F20"/>
          <w:spacing w:val="22"/>
          <w:w w:val="90"/>
        </w:rPr>
        <w:t xml:space="preserve"> </w:t>
      </w:r>
      <w:r>
        <w:rPr>
          <w:color w:val="231F20"/>
          <w:w w:val="90"/>
        </w:rPr>
        <w:t>действия:</w:t>
      </w:r>
    </w:p>
    <w:p w:rsidR="008052C0" w:rsidRDefault="008052C0" w:rsidP="008052C0">
      <w:pPr>
        <w:spacing w:before="13"/>
        <w:ind w:left="383"/>
        <w:jc w:val="both"/>
        <w:rPr>
          <w:sz w:val="20"/>
        </w:rPr>
      </w:pPr>
      <w:r>
        <w:rPr>
          <w:i/>
          <w:color w:val="231F20"/>
          <w:w w:val="120"/>
          <w:sz w:val="20"/>
        </w:rPr>
        <w:t>Базовые</w:t>
      </w:r>
      <w:r>
        <w:rPr>
          <w:i/>
          <w:color w:val="231F20"/>
          <w:spacing w:val="-10"/>
          <w:w w:val="120"/>
          <w:sz w:val="20"/>
        </w:rPr>
        <w:t xml:space="preserve"> </w:t>
      </w:r>
      <w:r>
        <w:rPr>
          <w:i/>
          <w:color w:val="231F20"/>
          <w:w w:val="120"/>
          <w:sz w:val="20"/>
        </w:rPr>
        <w:t>логические</w:t>
      </w:r>
      <w:r>
        <w:rPr>
          <w:i/>
          <w:color w:val="231F20"/>
          <w:spacing w:val="-10"/>
          <w:w w:val="120"/>
          <w:sz w:val="20"/>
        </w:rPr>
        <w:t xml:space="preserve"> </w:t>
      </w:r>
      <w:r>
        <w:rPr>
          <w:i/>
          <w:color w:val="231F20"/>
          <w:w w:val="120"/>
          <w:sz w:val="20"/>
        </w:rPr>
        <w:t>действия</w:t>
      </w:r>
      <w:r>
        <w:rPr>
          <w:color w:val="231F20"/>
          <w:w w:val="120"/>
          <w:sz w:val="20"/>
        </w:rPr>
        <w:t>:</w:t>
      </w:r>
    </w:p>
    <w:p w:rsidR="008052C0" w:rsidRDefault="008052C0" w:rsidP="008052C0">
      <w:pPr>
        <w:pStyle w:val="aff"/>
        <w:numPr>
          <w:ilvl w:val="0"/>
          <w:numId w:val="13"/>
        </w:numPr>
        <w:tabs>
          <w:tab w:val="left" w:pos="724"/>
        </w:tabs>
        <w:spacing w:before="14" w:line="252" w:lineRule="auto"/>
        <w:ind w:firstLine="226"/>
        <w:rPr>
          <w:sz w:val="20"/>
        </w:rPr>
      </w:pPr>
      <w:r>
        <w:rPr>
          <w:color w:val="231F20"/>
          <w:w w:val="115"/>
          <w:sz w:val="20"/>
        </w:rPr>
        <w:t>сравнивать однокоренные (родственные) слова и синони</w:t>
      </w:r>
      <w:r>
        <w:rPr>
          <w:color w:val="231F20"/>
          <w:w w:val="115"/>
          <w:sz w:val="20"/>
        </w:rPr>
        <w:softHyphen/>
      </w:r>
      <w:r>
        <w:rPr>
          <w:color w:val="231F20"/>
          <w:spacing w:val="1"/>
          <w:w w:val="115"/>
          <w:sz w:val="20"/>
        </w:rPr>
        <w:t xml:space="preserve"> </w:t>
      </w:r>
      <w:r>
        <w:rPr>
          <w:color w:val="231F20"/>
          <w:w w:val="115"/>
          <w:sz w:val="20"/>
        </w:rPr>
        <w:t>мы; однокоренные (родственные) слова и слова с омонимичны</w:t>
      </w:r>
      <w:r>
        <w:rPr>
          <w:color w:val="231F20"/>
          <w:w w:val="115"/>
          <w:sz w:val="20"/>
        </w:rPr>
        <w:softHyphen/>
      </w:r>
      <w:r>
        <w:rPr>
          <w:color w:val="231F20"/>
          <w:spacing w:val="1"/>
          <w:w w:val="115"/>
          <w:sz w:val="20"/>
        </w:rPr>
        <w:t xml:space="preserve"> </w:t>
      </w:r>
      <w:r>
        <w:rPr>
          <w:color w:val="231F20"/>
          <w:w w:val="115"/>
          <w:sz w:val="20"/>
        </w:rPr>
        <w:t>ми</w:t>
      </w:r>
      <w:r>
        <w:rPr>
          <w:color w:val="231F20"/>
          <w:spacing w:val="-9"/>
          <w:w w:val="115"/>
          <w:sz w:val="20"/>
        </w:rPr>
        <w:t xml:space="preserve"> </w:t>
      </w:r>
      <w:r>
        <w:rPr>
          <w:color w:val="231F20"/>
          <w:w w:val="115"/>
          <w:sz w:val="20"/>
        </w:rPr>
        <w:t>корнями;</w:t>
      </w:r>
    </w:p>
    <w:p w:rsidR="008052C0" w:rsidRDefault="008052C0" w:rsidP="008052C0">
      <w:pPr>
        <w:pStyle w:val="aff"/>
        <w:numPr>
          <w:ilvl w:val="0"/>
          <w:numId w:val="13"/>
        </w:numPr>
        <w:tabs>
          <w:tab w:val="left" w:pos="724"/>
        </w:tabs>
        <w:spacing w:line="252" w:lineRule="auto"/>
        <w:ind w:right="154" w:firstLine="226"/>
        <w:rPr>
          <w:sz w:val="20"/>
        </w:rPr>
      </w:pPr>
      <w:r>
        <w:rPr>
          <w:color w:val="231F20"/>
          <w:w w:val="115"/>
          <w:sz w:val="20"/>
        </w:rPr>
        <w:t>сравнивать значение однокоренных (родственных) слов;</w:t>
      </w:r>
      <w:r>
        <w:rPr>
          <w:color w:val="231F20"/>
          <w:spacing w:val="1"/>
          <w:w w:val="115"/>
          <w:sz w:val="20"/>
        </w:rPr>
        <w:t xml:space="preserve"> </w:t>
      </w:r>
      <w:r>
        <w:rPr>
          <w:color w:val="231F20"/>
          <w:w w:val="115"/>
          <w:sz w:val="20"/>
        </w:rPr>
        <w:t>сравнивать буквенную оболочку однокоренных (родственных)</w:t>
      </w:r>
      <w:r>
        <w:rPr>
          <w:color w:val="231F20"/>
          <w:spacing w:val="1"/>
          <w:w w:val="115"/>
          <w:sz w:val="20"/>
        </w:rPr>
        <w:t xml:space="preserve"> </w:t>
      </w:r>
      <w:r>
        <w:rPr>
          <w:color w:val="231F20"/>
          <w:w w:val="115"/>
          <w:sz w:val="20"/>
        </w:rPr>
        <w:t>слов;</w:t>
      </w:r>
    </w:p>
    <w:p w:rsidR="008052C0" w:rsidRDefault="008052C0" w:rsidP="008052C0">
      <w:pPr>
        <w:pStyle w:val="aff"/>
        <w:numPr>
          <w:ilvl w:val="0"/>
          <w:numId w:val="13"/>
        </w:numPr>
        <w:tabs>
          <w:tab w:val="left" w:pos="724"/>
        </w:tabs>
        <w:spacing w:line="252" w:lineRule="auto"/>
        <w:ind w:right="154" w:firstLine="226"/>
        <w:rPr>
          <w:sz w:val="20"/>
        </w:rPr>
      </w:pPr>
      <w:r>
        <w:rPr>
          <w:color w:val="231F20"/>
          <w:w w:val="120"/>
          <w:sz w:val="20"/>
        </w:rPr>
        <w:t>устанавливать основания для сравнения слов: на какой</w:t>
      </w:r>
      <w:r>
        <w:rPr>
          <w:color w:val="231F20"/>
          <w:spacing w:val="1"/>
          <w:w w:val="120"/>
          <w:sz w:val="20"/>
        </w:rPr>
        <w:t xml:space="preserve"> </w:t>
      </w:r>
      <w:r>
        <w:rPr>
          <w:color w:val="231F20"/>
          <w:w w:val="120"/>
          <w:sz w:val="20"/>
        </w:rPr>
        <w:t>вопрос</w:t>
      </w:r>
      <w:r>
        <w:rPr>
          <w:color w:val="231F20"/>
          <w:spacing w:val="-14"/>
          <w:w w:val="120"/>
          <w:sz w:val="20"/>
        </w:rPr>
        <w:t xml:space="preserve"> </w:t>
      </w:r>
      <w:r>
        <w:rPr>
          <w:color w:val="231F20"/>
          <w:w w:val="120"/>
          <w:sz w:val="20"/>
        </w:rPr>
        <w:t>отвечают,</w:t>
      </w:r>
      <w:r>
        <w:rPr>
          <w:color w:val="231F20"/>
          <w:spacing w:val="-14"/>
          <w:w w:val="120"/>
          <w:sz w:val="20"/>
        </w:rPr>
        <w:t xml:space="preserve"> </w:t>
      </w:r>
      <w:r>
        <w:rPr>
          <w:color w:val="231F20"/>
          <w:w w:val="120"/>
          <w:sz w:val="20"/>
        </w:rPr>
        <w:t>что</w:t>
      </w:r>
      <w:r>
        <w:rPr>
          <w:color w:val="231F20"/>
          <w:spacing w:val="-14"/>
          <w:w w:val="120"/>
          <w:sz w:val="20"/>
        </w:rPr>
        <w:t xml:space="preserve"> </w:t>
      </w:r>
      <w:r>
        <w:rPr>
          <w:color w:val="231F20"/>
          <w:w w:val="120"/>
          <w:sz w:val="20"/>
        </w:rPr>
        <w:t>обозначают;</w:t>
      </w:r>
    </w:p>
    <w:p w:rsidR="008052C0" w:rsidRDefault="008052C0" w:rsidP="008052C0">
      <w:pPr>
        <w:pStyle w:val="aff"/>
        <w:numPr>
          <w:ilvl w:val="0"/>
          <w:numId w:val="13"/>
        </w:numPr>
        <w:tabs>
          <w:tab w:val="left" w:pos="724"/>
        </w:tabs>
        <w:spacing w:line="230" w:lineRule="exact"/>
        <w:ind w:left="723" w:right="0"/>
        <w:rPr>
          <w:sz w:val="20"/>
        </w:rPr>
      </w:pPr>
      <w:r>
        <w:rPr>
          <w:color w:val="231F20"/>
          <w:w w:val="115"/>
          <w:sz w:val="20"/>
        </w:rPr>
        <w:t>характеризовать</w:t>
      </w:r>
      <w:r>
        <w:rPr>
          <w:color w:val="231F20"/>
          <w:spacing w:val="18"/>
          <w:w w:val="115"/>
          <w:sz w:val="20"/>
        </w:rPr>
        <w:t xml:space="preserve"> </w:t>
      </w:r>
      <w:r>
        <w:rPr>
          <w:color w:val="231F20"/>
          <w:w w:val="115"/>
          <w:sz w:val="20"/>
        </w:rPr>
        <w:t>звуки</w:t>
      </w:r>
      <w:r>
        <w:rPr>
          <w:color w:val="231F20"/>
          <w:spacing w:val="19"/>
          <w:w w:val="115"/>
          <w:sz w:val="20"/>
        </w:rPr>
        <w:t xml:space="preserve"> </w:t>
      </w:r>
      <w:r>
        <w:rPr>
          <w:color w:val="231F20"/>
          <w:w w:val="115"/>
          <w:sz w:val="20"/>
        </w:rPr>
        <w:t>по</w:t>
      </w:r>
      <w:r>
        <w:rPr>
          <w:color w:val="231F20"/>
          <w:spacing w:val="19"/>
          <w:w w:val="115"/>
          <w:sz w:val="20"/>
        </w:rPr>
        <w:t xml:space="preserve"> </w:t>
      </w:r>
      <w:r>
        <w:rPr>
          <w:color w:val="231F20"/>
          <w:w w:val="115"/>
          <w:sz w:val="20"/>
        </w:rPr>
        <w:t>заданным</w:t>
      </w:r>
      <w:r>
        <w:rPr>
          <w:color w:val="231F20"/>
          <w:spacing w:val="19"/>
          <w:w w:val="115"/>
          <w:sz w:val="20"/>
        </w:rPr>
        <w:t xml:space="preserve"> </w:t>
      </w:r>
      <w:r>
        <w:rPr>
          <w:color w:val="231F20"/>
          <w:w w:val="115"/>
          <w:sz w:val="20"/>
        </w:rPr>
        <w:t>параметрам;</w:t>
      </w:r>
    </w:p>
    <w:p w:rsidR="008052C0" w:rsidRDefault="008052C0" w:rsidP="008052C0">
      <w:pPr>
        <w:pStyle w:val="aff"/>
        <w:numPr>
          <w:ilvl w:val="0"/>
          <w:numId w:val="13"/>
        </w:numPr>
        <w:tabs>
          <w:tab w:val="left" w:pos="724"/>
        </w:tabs>
        <w:spacing w:before="12" w:line="252" w:lineRule="auto"/>
        <w:ind w:firstLine="226"/>
        <w:jc w:val="left"/>
        <w:rPr>
          <w:sz w:val="20"/>
        </w:rPr>
      </w:pPr>
      <w:r>
        <w:rPr>
          <w:color w:val="231F20"/>
          <w:w w:val="115"/>
          <w:sz w:val="20"/>
        </w:rPr>
        <w:t>определять</w:t>
      </w:r>
      <w:r>
        <w:rPr>
          <w:color w:val="231F20"/>
          <w:spacing w:val="24"/>
          <w:w w:val="115"/>
          <w:sz w:val="20"/>
        </w:rPr>
        <w:t xml:space="preserve"> </w:t>
      </w:r>
      <w:r>
        <w:rPr>
          <w:color w:val="231F20"/>
          <w:w w:val="115"/>
          <w:sz w:val="20"/>
        </w:rPr>
        <w:t>признак,</w:t>
      </w:r>
      <w:r>
        <w:rPr>
          <w:color w:val="231F20"/>
          <w:spacing w:val="25"/>
          <w:w w:val="115"/>
          <w:sz w:val="20"/>
        </w:rPr>
        <w:t xml:space="preserve"> </w:t>
      </w:r>
      <w:r>
        <w:rPr>
          <w:color w:val="231F20"/>
          <w:w w:val="115"/>
          <w:sz w:val="20"/>
        </w:rPr>
        <w:t>по</w:t>
      </w:r>
      <w:r>
        <w:rPr>
          <w:color w:val="231F20"/>
          <w:spacing w:val="26"/>
          <w:w w:val="115"/>
          <w:sz w:val="20"/>
        </w:rPr>
        <w:t xml:space="preserve"> </w:t>
      </w:r>
      <w:r>
        <w:rPr>
          <w:color w:val="231F20"/>
          <w:w w:val="115"/>
          <w:sz w:val="20"/>
        </w:rPr>
        <w:t>которому</w:t>
      </w:r>
      <w:r>
        <w:rPr>
          <w:color w:val="231F20"/>
          <w:spacing w:val="24"/>
          <w:w w:val="115"/>
          <w:sz w:val="20"/>
        </w:rPr>
        <w:t xml:space="preserve"> </w:t>
      </w:r>
      <w:r>
        <w:rPr>
          <w:color w:val="231F20"/>
          <w:w w:val="115"/>
          <w:sz w:val="20"/>
        </w:rPr>
        <w:t>проведена</w:t>
      </w:r>
      <w:r>
        <w:rPr>
          <w:color w:val="231F20"/>
          <w:spacing w:val="25"/>
          <w:w w:val="115"/>
          <w:sz w:val="20"/>
        </w:rPr>
        <w:t xml:space="preserve"> </w:t>
      </w:r>
      <w:r>
        <w:rPr>
          <w:color w:val="231F20"/>
          <w:w w:val="115"/>
          <w:sz w:val="20"/>
        </w:rPr>
        <w:t>классифика</w:t>
      </w:r>
      <w:r>
        <w:rPr>
          <w:color w:val="231F20"/>
          <w:w w:val="115"/>
          <w:sz w:val="20"/>
        </w:rPr>
        <w:softHyphen/>
      </w:r>
      <w:r>
        <w:rPr>
          <w:color w:val="231F20"/>
          <w:spacing w:val="-54"/>
          <w:w w:val="115"/>
          <w:sz w:val="20"/>
        </w:rPr>
        <w:t xml:space="preserve"> </w:t>
      </w:r>
      <w:r>
        <w:rPr>
          <w:color w:val="231F20"/>
          <w:w w:val="120"/>
          <w:sz w:val="20"/>
        </w:rPr>
        <w:t>ция</w:t>
      </w:r>
      <w:r>
        <w:rPr>
          <w:color w:val="231F20"/>
          <w:spacing w:val="-13"/>
          <w:w w:val="120"/>
          <w:sz w:val="20"/>
        </w:rPr>
        <w:t xml:space="preserve"> </w:t>
      </w:r>
      <w:r>
        <w:rPr>
          <w:color w:val="231F20"/>
          <w:w w:val="120"/>
          <w:sz w:val="20"/>
        </w:rPr>
        <w:t>звуков,</w:t>
      </w:r>
      <w:r>
        <w:rPr>
          <w:color w:val="231F20"/>
          <w:spacing w:val="-12"/>
          <w:w w:val="120"/>
          <w:sz w:val="20"/>
        </w:rPr>
        <w:t xml:space="preserve"> </w:t>
      </w:r>
      <w:r>
        <w:rPr>
          <w:color w:val="231F20"/>
          <w:w w:val="120"/>
          <w:sz w:val="20"/>
        </w:rPr>
        <w:t>букв,</w:t>
      </w:r>
      <w:r>
        <w:rPr>
          <w:color w:val="231F20"/>
          <w:spacing w:val="-13"/>
          <w:w w:val="120"/>
          <w:sz w:val="20"/>
        </w:rPr>
        <w:t xml:space="preserve"> </w:t>
      </w:r>
      <w:r>
        <w:rPr>
          <w:color w:val="231F20"/>
          <w:w w:val="120"/>
          <w:sz w:val="20"/>
        </w:rPr>
        <w:t>слов,</w:t>
      </w:r>
      <w:r>
        <w:rPr>
          <w:color w:val="231F20"/>
          <w:spacing w:val="-12"/>
          <w:w w:val="120"/>
          <w:sz w:val="20"/>
        </w:rPr>
        <w:t xml:space="preserve"> </w:t>
      </w:r>
      <w:r>
        <w:rPr>
          <w:color w:val="231F20"/>
          <w:w w:val="120"/>
          <w:sz w:val="20"/>
        </w:rPr>
        <w:t>предложений;</w:t>
      </w:r>
    </w:p>
    <w:p w:rsidR="008052C0" w:rsidRDefault="008052C0" w:rsidP="008052C0">
      <w:pPr>
        <w:pStyle w:val="aff"/>
        <w:numPr>
          <w:ilvl w:val="0"/>
          <w:numId w:val="13"/>
        </w:numPr>
        <w:tabs>
          <w:tab w:val="left" w:pos="724"/>
        </w:tabs>
        <w:spacing w:line="252" w:lineRule="auto"/>
        <w:ind w:firstLine="226"/>
        <w:jc w:val="left"/>
        <w:rPr>
          <w:sz w:val="20"/>
        </w:rPr>
      </w:pPr>
      <w:r>
        <w:rPr>
          <w:color w:val="231F20"/>
          <w:w w:val="115"/>
          <w:sz w:val="20"/>
        </w:rPr>
        <w:t>находить закономерности на основе наблюдения за языко</w:t>
      </w:r>
      <w:r>
        <w:rPr>
          <w:color w:val="231F20"/>
          <w:w w:val="115"/>
          <w:sz w:val="20"/>
        </w:rPr>
        <w:softHyphen/>
      </w:r>
      <w:r>
        <w:rPr>
          <w:color w:val="231F20"/>
          <w:spacing w:val="-54"/>
          <w:w w:val="115"/>
          <w:sz w:val="20"/>
        </w:rPr>
        <w:t xml:space="preserve"> </w:t>
      </w:r>
      <w:r>
        <w:rPr>
          <w:color w:val="231F20"/>
          <w:w w:val="115"/>
          <w:sz w:val="20"/>
        </w:rPr>
        <w:t>выми</w:t>
      </w:r>
      <w:r>
        <w:rPr>
          <w:color w:val="231F20"/>
          <w:spacing w:val="-9"/>
          <w:w w:val="115"/>
          <w:sz w:val="20"/>
        </w:rPr>
        <w:t xml:space="preserve"> </w:t>
      </w:r>
      <w:r>
        <w:rPr>
          <w:color w:val="231F20"/>
          <w:w w:val="115"/>
          <w:sz w:val="20"/>
        </w:rPr>
        <w:t>единицами.</w:t>
      </w:r>
    </w:p>
    <w:p w:rsidR="008052C0" w:rsidRDefault="008052C0" w:rsidP="008052C0">
      <w:pPr>
        <w:pStyle w:val="aff"/>
        <w:numPr>
          <w:ilvl w:val="0"/>
          <w:numId w:val="13"/>
        </w:numPr>
        <w:tabs>
          <w:tab w:val="left" w:pos="724"/>
        </w:tabs>
        <w:spacing w:line="252" w:lineRule="auto"/>
        <w:ind w:right="154" w:firstLine="226"/>
        <w:jc w:val="left"/>
        <w:rPr>
          <w:sz w:val="20"/>
        </w:rPr>
      </w:pPr>
      <w:r>
        <w:rPr>
          <w:color w:val="231F20"/>
          <w:w w:val="115"/>
          <w:sz w:val="20"/>
        </w:rPr>
        <w:t>ориентироваться</w:t>
      </w:r>
      <w:r>
        <w:rPr>
          <w:color w:val="231F20"/>
          <w:spacing w:val="33"/>
          <w:w w:val="115"/>
          <w:sz w:val="20"/>
        </w:rPr>
        <w:t xml:space="preserve"> </w:t>
      </w:r>
      <w:r>
        <w:rPr>
          <w:color w:val="231F20"/>
          <w:w w:val="115"/>
          <w:sz w:val="20"/>
        </w:rPr>
        <w:t>в</w:t>
      </w:r>
      <w:r>
        <w:rPr>
          <w:color w:val="231F20"/>
          <w:spacing w:val="33"/>
          <w:w w:val="115"/>
          <w:sz w:val="20"/>
        </w:rPr>
        <w:t xml:space="preserve"> </w:t>
      </w:r>
      <w:r>
        <w:rPr>
          <w:color w:val="231F20"/>
          <w:w w:val="115"/>
          <w:sz w:val="20"/>
        </w:rPr>
        <w:t>изученных</w:t>
      </w:r>
      <w:r>
        <w:rPr>
          <w:color w:val="231F20"/>
          <w:spacing w:val="33"/>
          <w:w w:val="115"/>
          <w:sz w:val="20"/>
        </w:rPr>
        <w:t xml:space="preserve"> </w:t>
      </w:r>
      <w:r>
        <w:rPr>
          <w:color w:val="231F20"/>
          <w:w w:val="115"/>
          <w:sz w:val="20"/>
        </w:rPr>
        <w:t>понятиях</w:t>
      </w:r>
      <w:r>
        <w:rPr>
          <w:color w:val="231F20"/>
          <w:spacing w:val="33"/>
          <w:w w:val="115"/>
          <w:sz w:val="20"/>
        </w:rPr>
        <w:t xml:space="preserve"> </w:t>
      </w:r>
      <w:r>
        <w:rPr>
          <w:color w:val="231F20"/>
          <w:w w:val="115"/>
          <w:sz w:val="20"/>
        </w:rPr>
        <w:t>(корень,</w:t>
      </w:r>
      <w:r>
        <w:rPr>
          <w:color w:val="231F20"/>
          <w:spacing w:val="33"/>
          <w:w w:val="115"/>
          <w:sz w:val="20"/>
        </w:rPr>
        <w:t xml:space="preserve"> </w:t>
      </w:r>
      <w:r>
        <w:rPr>
          <w:color w:val="231F20"/>
          <w:w w:val="115"/>
          <w:sz w:val="20"/>
        </w:rPr>
        <w:t>оконча</w:t>
      </w:r>
      <w:r>
        <w:rPr>
          <w:color w:val="231F20"/>
          <w:w w:val="115"/>
          <w:sz w:val="20"/>
        </w:rPr>
        <w:softHyphen/>
      </w:r>
      <w:r>
        <w:rPr>
          <w:color w:val="231F20"/>
          <w:spacing w:val="-54"/>
          <w:w w:val="115"/>
          <w:sz w:val="20"/>
        </w:rPr>
        <w:t xml:space="preserve"> </w:t>
      </w:r>
      <w:r>
        <w:rPr>
          <w:color w:val="231F20"/>
          <w:w w:val="115"/>
          <w:sz w:val="20"/>
        </w:rPr>
        <w:t>ние,</w:t>
      </w:r>
      <w:r>
        <w:rPr>
          <w:color w:val="231F20"/>
          <w:spacing w:val="6"/>
          <w:w w:val="115"/>
          <w:sz w:val="20"/>
        </w:rPr>
        <w:t xml:space="preserve"> </w:t>
      </w:r>
      <w:r>
        <w:rPr>
          <w:color w:val="231F20"/>
          <w:w w:val="115"/>
          <w:sz w:val="20"/>
        </w:rPr>
        <w:t>текст);</w:t>
      </w:r>
      <w:r>
        <w:rPr>
          <w:color w:val="231F20"/>
          <w:spacing w:val="7"/>
          <w:w w:val="115"/>
          <w:sz w:val="20"/>
        </w:rPr>
        <w:t xml:space="preserve"> </w:t>
      </w:r>
      <w:r>
        <w:rPr>
          <w:color w:val="231F20"/>
          <w:w w:val="115"/>
          <w:sz w:val="20"/>
        </w:rPr>
        <w:t>соотносить</w:t>
      </w:r>
      <w:r>
        <w:rPr>
          <w:color w:val="231F20"/>
          <w:spacing w:val="7"/>
          <w:w w:val="115"/>
          <w:sz w:val="20"/>
        </w:rPr>
        <w:t xml:space="preserve"> </w:t>
      </w:r>
      <w:r>
        <w:rPr>
          <w:color w:val="231F20"/>
          <w:w w:val="115"/>
          <w:sz w:val="20"/>
        </w:rPr>
        <w:t>понятие</w:t>
      </w:r>
      <w:r>
        <w:rPr>
          <w:color w:val="231F20"/>
          <w:spacing w:val="7"/>
          <w:w w:val="115"/>
          <w:sz w:val="20"/>
        </w:rPr>
        <w:t xml:space="preserve"> </w:t>
      </w:r>
      <w:r>
        <w:rPr>
          <w:color w:val="231F20"/>
          <w:w w:val="115"/>
          <w:sz w:val="20"/>
        </w:rPr>
        <w:t>с</w:t>
      </w:r>
      <w:r>
        <w:rPr>
          <w:color w:val="231F20"/>
          <w:spacing w:val="7"/>
          <w:w w:val="115"/>
          <w:sz w:val="20"/>
        </w:rPr>
        <w:t xml:space="preserve"> </w:t>
      </w:r>
      <w:r>
        <w:rPr>
          <w:color w:val="231F20"/>
          <w:w w:val="115"/>
          <w:sz w:val="20"/>
        </w:rPr>
        <w:t>его</w:t>
      </w:r>
      <w:r>
        <w:rPr>
          <w:color w:val="231F20"/>
          <w:spacing w:val="7"/>
          <w:w w:val="115"/>
          <w:sz w:val="20"/>
        </w:rPr>
        <w:t xml:space="preserve"> </w:t>
      </w:r>
      <w:r>
        <w:rPr>
          <w:color w:val="231F20"/>
          <w:w w:val="115"/>
          <w:sz w:val="20"/>
        </w:rPr>
        <w:t>краткой</w:t>
      </w:r>
      <w:r>
        <w:rPr>
          <w:color w:val="231F20"/>
          <w:spacing w:val="7"/>
          <w:w w:val="115"/>
          <w:sz w:val="20"/>
        </w:rPr>
        <w:t xml:space="preserve"> </w:t>
      </w:r>
      <w:r>
        <w:rPr>
          <w:color w:val="231F20"/>
          <w:w w:val="115"/>
          <w:sz w:val="20"/>
        </w:rPr>
        <w:t>характеристикой.</w:t>
      </w:r>
    </w:p>
    <w:p w:rsidR="008052C0" w:rsidRDefault="008052C0" w:rsidP="008052C0">
      <w:pPr>
        <w:widowControl/>
        <w:autoSpaceDE/>
        <w:autoSpaceDN/>
        <w:spacing w:line="252" w:lineRule="auto"/>
        <w:rPr>
          <w:sz w:val="20"/>
        </w:rPr>
        <w:sectPr w:rsidR="008052C0">
          <w:pgSz w:w="7830" w:h="12020"/>
          <w:pgMar w:top="620" w:right="580" w:bottom="900" w:left="580" w:header="0" w:footer="714" w:gutter="0"/>
          <w:cols w:space="720"/>
        </w:sectPr>
      </w:pPr>
    </w:p>
    <w:p w:rsidR="008052C0" w:rsidRDefault="008052C0" w:rsidP="008052C0">
      <w:pPr>
        <w:spacing w:before="70"/>
        <w:ind w:left="383"/>
        <w:jc w:val="both"/>
        <w:rPr>
          <w:sz w:val="20"/>
        </w:rPr>
      </w:pPr>
      <w:r>
        <w:rPr>
          <w:i/>
          <w:color w:val="231F20"/>
          <w:w w:val="120"/>
          <w:sz w:val="20"/>
        </w:rPr>
        <w:lastRenderedPageBreak/>
        <w:t>Базовые</w:t>
      </w:r>
      <w:r>
        <w:rPr>
          <w:i/>
          <w:color w:val="231F20"/>
          <w:spacing w:val="-11"/>
          <w:w w:val="120"/>
          <w:sz w:val="20"/>
        </w:rPr>
        <w:t xml:space="preserve"> </w:t>
      </w:r>
      <w:r>
        <w:rPr>
          <w:i/>
          <w:color w:val="231F20"/>
          <w:w w:val="120"/>
          <w:sz w:val="20"/>
        </w:rPr>
        <w:t>исследовательские</w:t>
      </w:r>
      <w:r>
        <w:rPr>
          <w:i/>
          <w:color w:val="231F20"/>
          <w:spacing w:val="-11"/>
          <w:w w:val="120"/>
          <w:sz w:val="20"/>
        </w:rPr>
        <w:t xml:space="preserve"> </w:t>
      </w:r>
      <w:r>
        <w:rPr>
          <w:i/>
          <w:color w:val="231F20"/>
          <w:w w:val="120"/>
          <w:sz w:val="20"/>
        </w:rPr>
        <w:t>действия</w:t>
      </w:r>
      <w:r>
        <w:rPr>
          <w:color w:val="231F20"/>
          <w:w w:val="120"/>
          <w:sz w:val="20"/>
        </w:rPr>
        <w:t>:</w:t>
      </w:r>
    </w:p>
    <w:p w:rsidR="008052C0" w:rsidRDefault="008052C0" w:rsidP="008052C0">
      <w:pPr>
        <w:pStyle w:val="aff"/>
        <w:numPr>
          <w:ilvl w:val="0"/>
          <w:numId w:val="13"/>
        </w:numPr>
        <w:tabs>
          <w:tab w:val="left" w:pos="724"/>
        </w:tabs>
        <w:spacing w:before="14" w:line="252" w:lineRule="auto"/>
        <w:ind w:firstLine="226"/>
        <w:rPr>
          <w:sz w:val="20"/>
        </w:rPr>
      </w:pPr>
      <w:r>
        <w:rPr>
          <w:color w:val="231F20"/>
          <w:w w:val="115"/>
          <w:sz w:val="20"/>
        </w:rPr>
        <w:t>проводить по предложенному плану наблюдение за язы</w:t>
      </w:r>
      <w:r>
        <w:rPr>
          <w:color w:val="231F20"/>
          <w:w w:val="115"/>
          <w:sz w:val="20"/>
        </w:rPr>
        <w:softHyphen/>
      </w:r>
      <w:r>
        <w:rPr>
          <w:color w:val="231F20"/>
          <w:spacing w:val="1"/>
          <w:w w:val="115"/>
          <w:sz w:val="20"/>
        </w:rPr>
        <w:t xml:space="preserve"> </w:t>
      </w:r>
      <w:r>
        <w:rPr>
          <w:color w:val="231F20"/>
          <w:w w:val="115"/>
          <w:sz w:val="20"/>
        </w:rPr>
        <w:t>ковыми</w:t>
      </w:r>
      <w:r>
        <w:rPr>
          <w:color w:val="231F20"/>
          <w:spacing w:val="-7"/>
          <w:w w:val="115"/>
          <w:sz w:val="20"/>
        </w:rPr>
        <w:t xml:space="preserve"> </w:t>
      </w:r>
      <w:r>
        <w:rPr>
          <w:color w:val="231F20"/>
          <w:w w:val="115"/>
          <w:sz w:val="20"/>
        </w:rPr>
        <w:t>единицами</w:t>
      </w:r>
      <w:r>
        <w:rPr>
          <w:color w:val="231F20"/>
          <w:spacing w:val="-6"/>
          <w:w w:val="115"/>
          <w:sz w:val="20"/>
        </w:rPr>
        <w:t xml:space="preserve"> </w:t>
      </w:r>
      <w:r>
        <w:rPr>
          <w:color w:val="231F20"/>
          <w:w w:val="115"/>
          <w:sz w:val="20"/>
        </w:rPr>
        <w:t>(слово,</w:t>
      </w:r>
      <w:r>
        <w:rPr>
          <w:color w:val="231F20"/>
          <w:spacing w:val="-6"/>
          <w:w w:val="115"/>
          <w:sz w:val="20"/>
        </w:rPr>
        <w:t xml:space="preserve"> </w:t>
      </w:r>
      <w:r>
        <w:rPr>
          <w:color w:val="231F20"/>
          <w:w w:val="115"/>
          <w:sz w:val="20"/>
        </w:rPr>
        <w:t>предложение,</w:t>
      </w:r>
      <w:r>
        <w:rPr>
          <w:color w:val="231F20"/>
          <w:spacing w:val="-7"/>
          <w:w w:val="115"/>
          <w:sz w:val="20"/>
        </w:rPr>
        <w:t xml:space="preserve"> </w:t>
      </w:r>
      <w:r>
        <w:rPr>
          <w:color w:val="231F20"/>
          <w:w w:val="115"/>
          <w:sz w:val="20"/>
        </w:rPr>
        <w:t>текст);</w:t>
      </w:r>
    </w:p>
    <w:p w:rsidR="008052C0" w:rsidRDefault="008052C0" w:rsidP="008052C0">
      <w:pPr>
        <w:pStyle w:val="aff"/>
        <w:numPr>
          <w:ilvl w:val="0"/>
          <w:numId w:val="13"/>
        </w:numPr>
        <w:tabs>
          <w:tab w:val="left" w:pos="724"/>
        </w:tabs>
        <w:spacing w:line="252" w:lineRule="auto"/>
        <w:ind w:firstLine="226"/>
        <w:rPr>
          <w:sz w:val="20"/>
        </w:rPr>
      </w:pPr>
      <w:r>
        <w:rPr>
          <w:color w:val="231F20"/>
          <w:w w:val="120"/>
          <w:sz w:val="20"/>
        </w:rPr>
        <w:t>формулировать выводы и предлагать доказательства то</w:t>
      </w:r>
      <w:r>
        <w:rPr>
          <w:color w:val="231F20"/>
          <w:w w:val="120"/>
          <w:sz w:val="20"/>
        </w:rPr>
        <w:softHyphen/>
      </w:r>
      <w:r>
        <w:rPr>
          <w:color w:val="231F20"/>
          <w:spacing w:val="-57"/>
          <w:w w:val="120"/>
          <w:sz w:val="20"/>
        </w:rPr>
        <w:t xml:space="preserve"> </w:t>
      </w:r>
      <w:r>
        <w:rPr>
          <w:color w:val="231F20"/>
          <w:w w:val="120"/>
          <w:sz w:val="20"/>
        </w:rPr>
        <w:t xml:space="preserve">го, что слова являются </w:t>
      </w:r>
      <w:r>
        <w:rPr>
          <w:color w:val="231F20"/>
          <w:w w:val="155"/>
          <w:sz w:val="20"/>
        </w:rPr>
        <w:t xml:space="preserve">/ </w:t>
      </w:r>
      <w:r>
        <w:rPr>
          <w:color w:val="231F20"/>
          <w:w w:val="120"/>
          <w:sz w:val="20"/>
        </w:rPr>
        <w:t>не являются однокоренными (род</w:t>
      </w:r>
      <w:r>
        <w:rPr>
          <w:color w:val="231F20"/>
          <w:w w:val="120"/>
          <w:sz w:val="20"/>
        </w:rPr>
        <w:softHyphen/>
      </w:r>
      <w:r>
        <w:rPr>
          <w:color w:val="231F20"/>
          <w:spacing w:val="1"/>
          <w:w w:val="120"/>
          <w:sz w:val="20"/>
        </w:rPr>
        <w:t xml:space="preserve"> </w:t>
      </w:r>
      <w:r>
        <w:rPr>
          <w:color w:val="231F20"/>
          <w:w w:val="120"/>
          <w:sz w:val="20"/>
        </w:rPr>
        <w:t>ственными).</w:t>
      </w:r>
    </w:p>
    <w:p w:rsidR="008052C0" w:rsidRDefault="008052C0" w:rsidP="008052C0">
      <w:pPr>
        <w:spacing w:line="229" w:lineRule="exact"/>
        <w:ind w:left="383"/>
        <w:jc w:val="both"/>
        <w:rPr>
          <w:sz w:val="20"/>
        </w:rPr>
      </w:pPr>
      <w:r>
        <w:rPr>
          <w:i/>
          <w:color w:val="231F20"/>
          <w:w w:val="115"/>
          <w:sz w:val="20"/>
        </w:rPr>
        <w:t>Работа</w:t>
      </w:r>
      <w:r>
        <w:rPr>
          <w:i/>
          <w:color w:val="231F20"/>
          <w:spacing w:val="5"/>
          <w:w w:val="115"/>
          <w:sz w:val="20"/>
        </w:rPr>
        <w:t xml:space="preserve"> </w:t>
      </w:r>
      <w:r>
        <w:rPr>
          <w:i/>
          <w:color w:val="231F20"/>
          <w:w w:val="115"/>
          <w:sz w:val="20"/>
        </w:rPr>
        <w:t>с</w:t>
      </w:r>
      <w:r>
        <w:rPr>
          <w:i/>
          <w:color w:val="231F20"/>
          <w:spacing w:val="5"/>
          <w:w w:val="115"/>
          <w:sz w:val="20"/>
        </w:rPr>
        <w:t xml:space="preserve"> </w:t>
      </w:r>
      <w:r>
        <w:rPr>
          <w:i/>
          <w:color w:val="231F20"/>
          <w:w w:val="115"/>
          <w:sz w:val="20"/>
        </w:rPr>
        <w:t>информацией</w:t>
      </w:r>
      <w:r>
        <w:rPr>
          <w:color w:val="231F20"/>
          <w:w w:val="115"/>
          <w:sz w:val="20"/>
        </w:rPr>
        <w:t>:</w:t>
      </w:r>
    </w:p>
    <w:p w:rsidR="008052C0" w:rsidRDefault="008052C0" w:rsidP="008052C0">
      <w:pPr>
        <w:pStyle w:val="aff"/>
        <w:numPr>
          <w:ilvl w:val="0"/>
          <w:numId w:val="13"/>
        </w:numPr>
        <w:tabs>
          <w:tab w:val="left" w:pos="724"/>
        </w:tabs>
        <w:spacing w:before="13" w:line="252" w:lineRule="auto"/>
        <w:ind w:firstLine="226"/>
        <w:rPr>
          <w:sz w:val="20"/>
        </w:rPr>
      </w:pPr>
      <w:r>
        <w:rPr>
          <w:color w:val="231F20"/>
          <w:w w:val="115"/>
          <w:sz w:val="20"/>
        </w:rPr>
        <w:t>выбирать источник получения информации: нужный сло</w:t>
      </w:r>
      <w:r>
        <w:rPr>
          <w:color w:val="231F20"/>
          <w:w w:val="115"/>
          <w:sz w:val="20"/>
        </w:rPr>
        <w:softHyphen/>
      </w:r>
      <w:r>
        <w:rPr>
          <w:color w:val="231F20"/>
          <w:spacing w:val="1"/>
          <w:w w:val="115"/>
          <w:sz w:val="20"/>
        </w:rPr>
        <w:t xml:space="preserve"> </w:t>
      </w:r>
      <w:r>
        <w:rPr>
          <w:color w:val="231F20"/>
          <w:w w:val="120"/>
          <w:sz w:val="20"/>
        </w:rPr>
        <w:t>варь</w:t>
      </w:r>
      <w:r>
        <w:rPr>
          <w:color w:val="231F20"/>
          <w:spacing w:val="-14"/>
          <w:w w:val="120"/>
          <w:sz w:val="20"/>
        </w:rPr>
        <w:t xml:space="preserve"> </w:t>
      </w:r>
      <w:r>
        <w:rPr>
          <w:color w:val="231F20"/>
          <w:w w:val="120"/>
          <w:sz w:val="20"/>
        </w:rPr>
        <w:t>учебника</w:t>
      </w:r>
      <w:r>
        <w:rPr>
          <w:color w:val="231F20"/>
          <w:spacing w:val="-13"/>
          <w:w w:val="120"/>
          <w:sz w:val="20"/>
        </w:rPr>
        <w:t xml:space="preserve"> </w:t>
      </w:r>
      <w:r>
        <w:rPr>
          <w:color w:val="231F20"/>
          <w:w w:val="120"/>
          <w:sz w:val="20"/>
        </w:rPr>
        <w:t>для</w:t>
      </w:r>
      <w:r>
        <w:rPr>
          <w:color w:val="231F20"/>
          <w:spacing w:val="-13"/>
          <w:w w:val="120"/>
          <w:sz w:val="20"/>
        </w:rPr>
        <w:t xml:space="preserve"> </w:t>
      </w:r>
      <w:r>
        <w:rPr>
          <w:color w:val="231F20"/>
          <w:w w:val="120"/>
          <w:sz w:val="20"/>
        </w:rPr>
        <w:t>получения</w:t>
      </w:r>
      <w:r>
        <w:rPr>
          <w:color w:val="231F20"/>
          <w:spacing w:val="-13"/>
          <w:w w:val="120"/>
          <w:sz w:val="20"/>
        </w:rPr>
        <w:t xml:space="preserve"> </w:t>
      </w:r>
      <w:r>
        <w:rPr>
          <w:color w:val="231F20"/>
          <w:w w:val="120"/>
          <w:sz w:val="20"/>
        </w:rPr>
        <w:t>информации;</w:t>
      </w:r>
    </w:p>
    <w:p w:rsidR="008052C0" w:rsidRDefault="008052C0" w:rsidP="008052C0">
      <w:pPr>
        <w:pStyle w:val="aff"/>
        <w:numPr>
          <w:ilvl w:val="0"/>
          <w:numId w:val="13"/>
        </w:numPr>
        <w:tabs>
          <w:tab w:val="left" w:pos="724"/>
        </w:tabs>
        <w:spacing w:line="252" w:lineRule="auto"/>
        <w:ind w:firstLine="226"/>
        <w:rPr>
          <w:sz w:val="20"/>
        </w:rPr>
      </w:pPr>
      <w:r>
        <w:rPr>
          <w:color w:val="231F20"/>
          <w:w w:val="115"/>
          <w:sz w:val="20"/>
        </w:rPr>
        <w:t>устанавливать с помощью словаря значения многознач</w:t>
      </w:r>
      <w:r>
        <w:rPr>
          <w:color w:val="231F20"/>
          <w:w w:val="115"/>
          <w:sz w:val="20"/>
        </w:rPr>
        <w:softHyphen/>
      </w:r>
      <w:r>
        <w:rPr>
          <w:color w:val="231F20"/>
          <w:spacing w:val="1"/>
          <w:w w:val="115"/>
          <w:sz w:val="20"/>
        </w:rPr>
        <w:t xml:space="preserve"> </w:t>
      </w:r>
      <w:r>
        <w:rPr>
          <w:color w:val="231F20"/>
          <w:w w:val="115"/>
          <w:sz w:val="20"/>
        </w:rPr>
        <w:t>ных</w:t>
      </w:r>
      <w:r>
        <w:rPr>
          <w:color w:val="231F20"/>
          <w:spacing w:val="-10"/>
          <w:w w:val="115"/>
          <w:sz w:val="20"/>
        </w:rPr>
        <w:t xml:space="preserve"> </w:t>
      </w:r>
      <w:r>
        <w:rPr>
          <w:color w:val="231F20"/>
          <w:w w:val="115"/>
          <w:sz w:val="20"/>
        </w:rPr>
        <w:t>слов;</w:t>
      </w:r>
    </w:p>
    <w:p w:rsidR="008052C0" w:rsidRDefault="008052C0" w:rsidP="008052C0">
      <w:pPr>
        <w:pStyle w:val="aff"/>
        <w:numPr>
          <w:ilvl w:val="0"/>
          <w:numId w:val="13"/>
        </w:numPr>
        <w:tabs>
          <w:tab w:val="left" w:pos="724"/>
        </w:tabs>
        <w:spacing w:line="252" w:lineRule="auto"/>
        <w:ind w:firstLine="226"/>
        <w:rPr>
          <w:sz w:val="20"/>
        </w:rPr>
      </w:pPr>
      <w:r>
        <w:rPr>
          <w:color w:val="231F20"/>
          <w:w w:val="115"/>
          <w:sz w:val="20"/>
        </w:rPr>
        <w:t>согласно заданному алгоритму находить в предложенном</w:t>
      </w:r>
      <w:r>
        <w:rPr>
          <w:color w:val="231F20"/>
          <w:spacing w:val="1"/>
          <w:w w:val="115"/>
          <w:sz w:val="20"/>
        </w:rPr>
        <w:t xml:space="preserve"> </w:t>
      </w:r>
      <w:r>
        <w:rPr>
          <w:color w:val="231F20"/>
          <w:w w:val="115"/>
          <w:sz w:val="20"/>
        </w:rPr>
        <w:t>источнике</w:t>
      </w:r>
      <w:r>
        <w:rPr>
          <w:color w:val="231F20"/>
          <w:spacing w:val="-6"/>
          <w:w w:val="115"/>
          <w:sz w:val="20"/>
        </w:rPr>
        <w:t xml:space="preserve"> </w:t>
      </w:r>
      <w:r>
        <w:rPr>
          <w:color w:val="231F20"/>
          <w:w w:val="115"/>
          <w:sz w:val="20"/>
        </w:rPr>
        <w:t>информацию,</w:t>
      </w:r>
      <w:r>
        <w:rPr>
          <w:color w:val="231F20"/>
          <w:spacing w:val="-6"/>
          <w:w w:val="115"/>
          <w:sz w:val="20"/>
        </w:rPr>
        <w:t xml:space="preserve"> </w:t>
      </w:r>
      <w:r>
        <w:rPr>
          <w:color w:val="231F20"/>
          <w:w w:val="115"/>
          <w:sz w:val="20"/>
        </w:rPr>
        <w:t>представленную</w:t>
      </w:r>
      <w:r>
        <w:rPr>
          <w:color w:val="231F20"/>
          <w:spacing w:val="-6"/>
          <w:w w:val="115"/>
          <w:sz w:val="20"/>
        </w:rPr>
        <w:t xml:space="preserve"> </w:t>
      </w:r>
      <w:r>
        <w:rPr>
          <w:color w:val="231F20"/>
          <w:w w:val="115"/>
          <w:sz w:val="20"/>
        </w:rPr>
        <w:t>в</w:t>
      </w:r>
      <w:r>
        <w:rPr>
          <w:color w:val="231F20"/>
          <w:spacing w:val="-6"/>
          <w:w w:val="115"/>
          <w:sz w:val="20"/>
        </w:rPr>
        <w:t xml:space="preserve"> </w:t>
      </w:r>
      <w:r>
        <w:rPr>
          <w:color w:val="231F20"/>
          <w:w w:val="115"/>
          <w:sz w:val="20"/>
        </w:rPr>
        <w:t>явном</w:t>
      </w:r>
      <w:r>
        <w:rPr>
          <w:color w:val="231F20"/>
          <w:spacing w:val="-5"/>
          <w:w w:val="115"/>
          <w:sz w:val="20"/>
        </w:rPr>
        <w:t xml:space="preserve"> </w:t>
      </w:r>
      <w:r>
        <w:rPr>
          <w:color w:val="231F20"/>
          <w:w w:val="115"/>
          <w:sz w:val="20"/>
        </w:rPr>
        <w:t>виде;</w:t>
      </w:r>
    </w:p>
    <w:p w:rsidR="008052C0" w:rsidRDefault="008052C0" w:rsidP="008052C0">
      <w:pPr>
        <w:pStyle w:val="aff"/>
        <w:numPr>
          <w:ilvl w:val="0"/>
          <w:numId w:val="13"/>
        </w:numPr>
        <w:tabs>
          <w:tab w:val="left" w:pos="724"/>
        </w:tabs>
        <w:spacing w:line="252" w:lineRule="auto"/>
        <w:ind w:firstLine="226"/>
        <w:rPr>
          <w:sz w:val="20"/>
        </w:rPr>
      </w:pPr>
      <w:r>
        <w:rPr>
          <w:color w:val="231F20"/>
          <w:w w:val="115"/>
          <w:sz w:val="20"/>
        </w:rPr>
        <w:t>анализировать</w:t>
      </w:r>
      <w:r>
        <w:rPr>
          <w:color w:val="231F20"/>
          <w:spacing w:val="1"/>
          <w:w w:val="115"/>
          <w:sz w:val="20"/>
        </w:rPr>
        <w:t xml:space="preserve"> </w:t>
      </w:r>
      <w:r>
        <w:rPr>
          <w:color w:val="231F20"/>
          <w:w w:val="115"/>
          <w:sz w:val="20"/>
        </w:rPr>
        <w:t>текстовую,</w:t>
      </w:r>
      <w:r>
        <w:rPr>
          <w:color w:val="231F20"/>
          <w:spacing w:val="1"/>
          <w:w w:val="115"/>
          <w:sz w:val="20"/>
        </w:rPr>
        <w:t xml:space="preserve"> </w:t>
      </w:r>
      <w:r>
        <w:rPr>
          <w:color w:val="231F20"/>
          <w:w w:val="115"/>
          <w:sz w:val="20"/>
        </w:rPr>
        <w:t>графическую</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звуковую</w:t>
      </w:r>
      <w:r>
        <w:rPr>
          <w:color w:val="231F20"/>
          <w:spacing w:val="1"/>
          <w:w w:val="115"/>
          <w:sz w:val="20"/>
        </w:rPr>
        <w:t xml:space="preserve"> </w:t>
      </w:r>
      <w:r>
        <w:rPr>
          <w:color w:val="231F20"/>
          <w:w w:val="115"/>
          <w:sz w:val="20"/>
        </w:rPr>
        <w:t>ин</w:t>
      </w:r>
      <w:r>
        <w:rPr>
          <w:color w:val="231F20"/>
          <w:w w:val="115"/>
          <w:sz w:val="20"/>
        </w:rPr>
        <w:softHyphen/>
      </w:r>
      <w:r>
        <w:rPr>
          <w:color w:val="231F20"/>
          <w:spacing w:val="-55"/>
          <w:w w:val="115"/>
          <w:sz w:val="20"/>
        </w:rPr>
        <w:t xml:space="preserve"> </w:t>
      </w:r>
      <w:r>
        <w:rPr>
          <w:color w:val="231F20"/>
          <w:w w:val="115"/>
          <w:sz w:val="20"/>
        </w:rPr>
        <w:t>формацию в соответствии с учебной задачей; «читать» инфор</w:t>
      </w:r>
      <w:r>
        <w:rPr>
          <w:color w:val="231F20"/>
          <w:w w:val="115"/>
          <w:sz w:val="20"/>
        </w:rPr>
        <w:softHyphen/>
      </w:r>
      <w:r>
        <w:rPr>
          <w:color w:val="231F20"/>
          <w:spacing w:val="1"/>
          <w:w w:val="115"/>
          <w:sz w:val="20"/>
        </w:rPr>
        <w:t xml:space="preserve"> </w:t>
      </w:r>
      <w:r>
        <w:rPr>
          <w:color w:val="231F20"/>
          <w:w w:val="115"/>
          <w:sz w:val="20"/>
        </w:rPr>
        <w:t>мацию,</w:t>
      </w:r>
      <w:r>
        <w:rPr>
          <w:color w:val="231F20"/>
          <w:spacing w:val="-9"/>
          <w:w w:val="115"/>
          <w:sz w:val="20"/>
        </w:rPr>
        <w:t xml:space="preserve"> </w:t>
      </w:r>
      <w:r>
        <w:rPr>
          <w:color w:val="231F20"/>
          <w:w w:val="115"/>
          <w:sz w:val="20"/>
        </w:rPr>
        <w:t>представленную</w:t>
      </w:r>
      <w:r>
        <w:rPr>
          <w:color w:val="231F20"/>
          <w:spacing w:val="-8"/>
          <w:w w:val="115"/>
          <w:sz w:val="20"/>
        </w:rPr>
        <w:t xml:space="preserve"> </w:t>
      </w:r>
      <w:r>
        <w:rPr>
          <w:color w:val="231F20"/>
          <w:w w:val="115"/>
          <w:sz w:val="20"/>
        </w:rPr>
        <w:t>в</w:t>
      </w:r>
      <w:r>
        <w:rPr>
          <w:color w:val="231F20"/>
          <w:spacing w:val="-8"/>
          <w:w w:val="115"/>
          <w:sz w:val="20"/>
        </w:rPr>
        <w:t xml:space="preserve"> </w:t>
      </w:r>
      <w:r>
        <w:rPr>
          <w:color w:val="231F20"/>
          <w:w w:val="115"/>
          <w:sz w:val="20"/>
        </w:rPr>
        <w:t>схеме,</w:t>
      </w:r>
      <w:r>
        <w:rPr>
          <w:color w:val="231F20"/>
          <w:spacing w:val="-8"/>
          <w:w w:val="115"/>
          <w:sz w:val="20"/>
        </w:rPr>
        <w:t xml:space="preserve"> </w:t>
      </w:r>
      <w:r>
        <w:rPr>
          <w:color w:val="231F20"/>
          <w:w w:val="115"/>
          <w:sz w:val="20"/>
        </w:rPr>
        <w:t>таблице;</w:t>
      </w:r>
    </w:p>
    <w:p w:rsidR="008052C0" w:rsidRDefault="008052C0" w:rsidP="008052C0">
      <w:pPr>
        <w:pStyle w:val="aff"/>
        <w:numPr>
          <w:ilvl w:val="0"/>
          <w:numId w:val="13"/>
        </w:numPr>
        <w:tabs>
          <w:tab w:val="left" w:pos="724"/>
        </w:tabs>
        <w:spacing w:line="252" w:lineRule="auto"/>
        <w:ind w:right="154" w:firstLine="226"/>
        <w:rPr>
          <w:sz w:val="20"/>
        </w:rPr>
      </w:pPr>
      <w:r>
        <w:rPr>
          <w:color w:val="231F20"/>
          <w:w w:val="120"/>
          <w:sz w:val="20"/>
        </w:rPr>
        <w:t>с помощью учителя на уроках русского языка создавать</w:t>
      </w:r>
      <w:r>
        <w:rPr>
          <w:color w:val="231F20"/>
          <w:spacing w:val="-57"/>
          <w:w w:val="120"/>
          <w:sz w:val="20"/>
        </w:rPr>
        <w:t xml:space="preserve"> </w:t>
      </w:r>
      <w:r>
        <w:rPr>
          <w:color w:val="231F20"/>
          <w:w w:val="120"/>
          <w:sz w:val="20"/>
        </w:rPr>
        <w:t>схемы,</w:t>
      </w:r>
      <w:r>
        <w:rPr>
          <w:color w:val="231F20"/>
          <w:spacing w:val="-14"/>
          <w:w w:val="120"/>
          <w:sz w:val="20"/>
        </w:rPr>
        <w:t xml:space="preserve"> </w:t>
      </w:r>
      <w:r>
        <w:rPr>
          <w:color w:val="231F20"/>
          <w:w w:val="120"/>
          <w:sz w:val="20"/>
        </w:rPr>
        <w:t>таблицы</w:t>
      </w:r>
      <w:r>
        <w:rPr>
          <w:color w:val="231F20"/>
          <w:spacing w:val="-14"/>
          <w:w w:val="120"/>
          <w:sz w:val="20"/>
        </w:rPr>
        <w:t xml:space="preserve"> </w:t>
      </w:r>
      <w:r>
        <w:rPr>
          <w:color w:val="231F20"/>
          <w:w w:val="120"/>
          <w:sz w:val="20"/>
        </w:rPr>
        <w:t>для</w:t>
      </w:r>
      <w:r>
        <w:rPr>
          <w:color w:val="231F20"/>
          <w:spacing w:val="-14"/>
          <w:w w:val="120"/>
          <w:sz w:val="20"/>
        </w:rPr>
        <w:t xml:space="preserve"> </w:t>
      </w:r>
      <w:r>
        <w:rPr>
          <w:color w:val="231F20"/>
          <w:w w:val="120"/>
          <w:sz w:val="20"/>
        </w:rPr>
        <w:t>представления</w:t>
      </w:r>
      <w:r>
        <w:rPr>
          <w:color w:val="231F20"/>
          <w:spacing w:val="-14"/>
          <w:w w:val="120"/>
          <w:sz w:val="20"/>
        </w:rPr>
        <w:t xml:space="preserve"> </w:t>
      </w:r>
      <w:r>
        <w:rPr>
          <w:color w:val="231F20"/>
          <w:w w:val="120"/>
          <w:sz w:val="20"/>
        </w:rPr>
        <w:t>информации.</w:t>
      </w:r>
    </w:p>
    <w:p w:rsidR="008052C0" w:rsidRDefault="008052C0" w:rsidP="008052C0">
      <w:pPr>
        <w:pStyle w:val="af1"/>
        <w:spacing w:before="3"/>
        <w:ind w:left="0" w:right="0" w:firstLine="0"/>
        <w:jc w:val="left"/>
        <w:rPr>
          <w:sz w:val="21"/>
        </w:rPr>
      </w:pPr>
    </w:p>
    <w:p w:rsidR="008052C0" w:rsidRDefault="008052C0" w:rsidP="008052C0">
      <w:pPr>
        <w:pStyle w:val="4"/>
        <w:spacing w:before="1"/>
      </w:pPr>
      <w:r>
        <w:rPr>
          <w:color w:val="231F20"/>
          <w:w w:val="90"/>
        </w:rPr>
        <w:t>Коммуникативные</w:t>
      </w:r>
      <w:r>
        <w:rPr>
          <w:color w:val="231F20"/>
          <w:spacing w:val="24"/>
          <w:w w:val="90"/>
        </w:rPr>
        <w:t xml:space="preserve"> </w:t>
      </w:r>
      <w:r>
        <w:rPr>
          <w:color w:val="231F20"/>
          <w:w w:val="90"/>
        </w:rPr>
        <w:t>универсальные</w:t>
      </w:r>
      <w:r>
        <w:rPr>
          <w:color w:val="231F20"/>
          <w:spacing w:val="24"/>
          <w:w w:val="90"/>
        </w:rPr>
        <w:t xml:space="preserve"> </w:t>
      </w:r>
      <w:r>
        <w:rPr>
          <w:color w:val="231F20"/>
          <w:w w:val="90"/>
        </w:rPr>
        <w:t>учебные</w:t>
      </w:r>
      <w:r>
        <w:rPr>
          <w:color w:val="231F20"/>
          <w:spacing w:val="24"/>
          <w:w w:val="90"/>
        </w:rPr>
        <w:t xml:space="preserve"> </w:t>
      </w:r>
      <w:r>
        <w:rPr>
          <w:color w:val="231F20"/>
          <w:w w:val="90"/>
        </w:rPr>
        <w:t>действия:</w:t>
      </w:r>
    </w:p>
    <w:p w:rsidR="008052C0" w:rsidRDefault="008052C0" w:rsidP="008052C0">
      <w:pPr>
        <w:spacing w:before="13"/>
        <w:ind w:left="383"/>
        <w:rPr>
          <w:sz w:val="20"/>
        </w:rPr>
      </w:pPr>
      <w:r>
        <w:rPr>
          <w:i/>
          <w:color w:val="231F20"/>
          <w:w w:val="115"/>
          <w:sz w:val="20"/>
        </w:rPr>
        <w:t>Общение</w:t>
      </w:r>
      <w:r>
        <w:rPr>
          <w:color w:val="231F20"/>
          <w:w w:val="115"/>
          <w:sz w:val="20"/>
        </w:rPr>
        <w:t>:</w:t>
      </w:r>
    </w:p>
    <w:p w:rsidR="008052C0" w:rsidRDefault="008052C0" w:rsidP="008052C0">
      <w:pPr>
        <w:pStyle w:val="aff"/>
        <w:numPr>
          <w:ilvl w:val="0"/>
          <w:numId w:val="13"/>
        </w:numPr>
        <w:tabs>
          <w:tab w:val="left" w:pos="724"/>
        </w:tabs>
        <w:spacing w:before="13" w:line="252" w:lineRule="auto"/>
        <w:ind w:right="154" w:firstLine="226"/>
        <w:rPr>
          <w:sz w:val="20"/>
        </w:rPr>
      </w:pPr>
      <w:r>
        <w:rPr>
          <w:color w:val="231F20"/>
          <w:w w:val="115"/>
          <w:sz w:val="20"/>
        </w:rPr>
        <w:t>воспринимать</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формулировать</w:t>
      </w:r>
      <w:r>
        <w:rPr>
          <w:color w:val="231F20"/>
          <w:spacing w:val="1"/>
          <w:w w:val="115"/>
          <w:sz w:val="20"/>
        </w:rPr>
        <w:t xml:space="preserve"> </w:t>
      </w:r>
      <w:r>
        <w:rPr>
          <w:color w:val="231F20"/>
          <w:w w:val="115"/>
          <w:sz w:val="20"/>
        </w:rPr>
        <w:t>суждения</w:t>
      </w:r>
      <w:r>
        <w:rPr>
          <w:color w:val="231F20"/>
          <w:spacing w:val="1"/>
          <w:w w:val="115"/>
          <w:sz w:val="20"/>
        </w:rPr>
        <w:t xml:space="preserve"> </w:t>
      </w:r>
      <w:r>
        <w:rPr>
          <w:color w:val="231F20"/>
          <w:w w:val="115"/>
          <w:sz w:val="20"/>
        </w:rPr>
        <w:t>о</w:t>
      </w:r>
      <w:r>
        <w:rPr>
          <w:color w:val="231F20"/>
          <w:spacing w:val="1"/>
          <w:w w:val="115"/>
          <w:sz w:val="20"/>
        </w:rPr>
        <w:t xml:space="preserve"> </w:t>
      </w:r>
      <w:r>
        <w:rPr>
          <w:color w:val="231F20"/>
          <w:w w:val="115"/>
          <w:sz w:val="20"/>
        </w:rPr>
        <w:t>языковых</w:t>
      </w:r>
      <w:r>
        <w:rPr>
          <w:color w:val="231F20"/>
          <w:spacing w:val="1"/>
          <w:w w:val="115"/>
          <w:sz w:val="20"/>
        </w:rPr>
        <w:t xml:space="preserve"> </w:t>
      </w:r>
      <w:r>
        <w:rPr>
          <w:color w:val="231F20"/>
          <w:w w:val="115"/>
          <w:sz w:val="20"/>
        </w:rPr>
        <w:t>единицах;</w:t>
      </w:r>
    </w:p>
    <w:p w:rsidR="008052C0" w:rsidRDefault="008052C0" w:rsidP="008052C0">
      <w:pPr>
        <w:pStyle w:val="aff"/>
        <w:numPr>
          <w:ilvl w:val="0"/>
          <w:numId w:val="13"/>
        </w:numPr>
        <w:tabs>
          <w:tab w:val="left" w:pos="724"/>
        </w:tabs>
        <w:spacing w:line="252" w:lineRule="auto"/>
        <w:ind w:firstLine="226"/>
        <w:rPr>
          <w:sz w:val="20"/>
        </w:rPr>
      </w:pPr>
      <w:r>
        <w:rPr>
          <w:color w:val="231F20"/>
          <w:w w:val="120"/>
          <w:sz w:val="20"/>
        </w:rPr>
        <w:t>проявлять уважительное отношение к собеседнику, со</w:t>
      </w:r>
      <w:r>
        <w:rPr>
          <w:color w:val="231F20"/>
          <w:w w:val="120"/>
          <w:sz w:val="20"/>
        </w:rPr>
        <w:softHyphen/>
      </w:r>
      <w:r>
        <w:rPr>
          <w:color w:val="231F20"/>
          <w:spacing w:val="1"/>
          <w:w w:val="120"/>
          <w:sz w:val="20"/>
        </w:rPr>
        <w:t xml:space="preserve"> </w:t>
      </w:r>
      <w:r>
        <w:rPr>
          <w:color w:val="231F20"/>
          <w:w w:val="120"/>
          <w:sz w:val="20"/>
        </w:rPr>
        <w:t>блюдать</w:t>
      </w:r>
      <w:r>
        <w:rPr>
          <w:color w:val="231F20"/>
          <w:spacing w:val="-14"/>
          <w:w w:val="120"/>
          <w:sz w:val="20"/>
        </w:rPr>
        <w:t xml:space="preserve"> </w:t>
      </w:r>
      <w:r>
        <w:rPr>
          <w:color w:val="231F20"/>
          <w:w w:val="120"/>
          <w:sz w:val="20"/>
        </w:rPr>
        <w:t>правила</w:t>
      </w:r>
      <w:r>
        <w:rPr>
          <w:color w:val="231F20"/>
          <w:spacing w:val="-13"/>
          <w:w w:val="120"/>
          <w:sz w:val="20"/>
        </w:rPr>
        <w:t xml:space="preserve"> </w:t>
      </w:r>
      <w:r>
        <w:rPr>
          <w:color w:val="231F20"/>
          <w:w w:val="120"/>
          <w:sz w:val="20"/>
        </w:rPr>
        <w:t>ведения</w:t>
      </w:r>
      <w:r>
        <w:rPr>
          <w:color w:val="231F20"/>
          <w:spacing w:val="-13"/>
          <w:w w:val="120"/>
          <w:sz w:val="20"/>
        </w:rPr>
        <w:t xml:space="preserve"> </w:t>
      </w:r>
      <w:r>
        <w:rPr>
          <w:color w:val="231F20"/>
          <w:w w:val="120"/>
          <w:sz w:val="20"/>
        </w:rPr>
        <w:t>диалога;</w:t>
      </w:r>
    </w:p>
    <w:p w:rsidR="008052C0" w:rsidRDefault="008052C0" w:rsidP="008052C0">
      <w:pPr>
        <w:pStyle w:val="aff"/>
        <w:numPr>
          <w:ilvl w:val="0"/>
          <w:numId w:val="13"/>
        </w:numPr>
        <w:tabs>
          <w:tab w:val="left" w:pos="724"/>
        </w:tabs>
        <w:spacing w:line="252" w:lineRule="auto"/>
        <w:ind w:firstLine="226"/>
        <w:rPr>
          <w:sz w:val="20"/>
        </w:rPr>
      </w:pPr>
      <w:r>
        <w:rPr>
          <w:color w:val="231F20"/>
          <w:w w:val="120"/>
          <w:sz w:val="20"/>
        </w:rPr>
        <w:t>признавать возможность существования разных точек</w:t>
      </w:r>
      <w:r>
        <w:rPr>
          <w:color w:val="231F20"/>
          <w:spacing w:val="1"/>
          <w:w w:val="120"/>
          <w:sz w:val="20"/>
        </w:rPr>
        <w:t xml:space="preserve"> </w:t>
      </w:r>
      <w:r>
        <w:rPr>
          <w:color w:val="231F20"/>
          <w:w w:val="115"/>
          <w:sz w:val="20"/>
        </w:rPr>
        <w:t>зрения в процессе анализа результатов наблюдения за языковы</w:t>
      </w:r>
      <w:r>
        <w:rPr>
          <w:color w:val="231F20"/>
          <w:w w:val="115"/>
          <w:sz w:val="20"/>
        </w:rPr>
        <w:softHyphen/>
      </w:r>
      <w:r>
        <w:rPr>
          <w:color w:val="231F20"/>
          <w:spacing w:val="1"/>
          <w:w w:val="115"/>
          <w:sz w:val="20"/>
        </w:rPr>
        <w:t xml:space="preserve"> </w:t>
      </w:r>
      <w:r>
        <w:rPr>
          <w:color w:val="231F20"/>
          <w:w w:val="120"/>
          <w:sz w:val="20"/>
        </w:rPr>
        <w:t>ми</w:t>
      </w:r>
      <w:r>
        <w:rPr>
          <w:color w:val="231F20"/>
          <w:spacing w:val="-13"/>
          <w:w w:val="120"/>
          <w:sz w:val="20"/>
        </w:rPr>
        <w:t xml:space="preserve"> </w:t>
      </w:r>
      <w:r>
        <w:rPr>
          <w:color w:val="231F20"/>
          <w:w w:val="120"/>
          <w:sz w:val="20"/>
        </w:rPr>
        <w:t>единицами;</w:t>
      </w:r>
    </w:p>
    <w:p w:rsidR="008052C0" w:rsidRDefault="008052C0" w:rsidP="008052C0">
      <w:pPr>
        <w:pStyle w:val="aff"/>
        <w:numPr>
          <w:ilvl w:val="0"/>
          <w:numId w:val="13"/>
        </w:numPr>
        <w:tabs>
          <w:tab w:val="left" w:pos="724"/>
        </w:tabs>
        <w:spacing w:line="252" w:lineRule="auto"/>
        <w:ind w:right="154" w:firstLine="226"/>
        <w:rPr>
          <w:sz w:val="20"/>
        </w:rPr>
      </w:pPr>
      <w:r>
        <w:rPr>
          <w:color w:val="231F20"/>
          <w:w w:val="115"/>
          <w:sz w:val="20"/>
        </w:rPr>
        <w:t>корректно</w:t>
      </w:r>
      <w:r>
        <w:rPr>
          <w:color w:val="231F20"/>
          <w:spacing w:val="26"/>
          <w:w w:val="115"/>
          <w:sz w:val="20"/>
        </w:rPr>
        <w:t xml:space="preserve"> </w:t>
      </w:r>
      <w:r>
        <w:rPr>
          <w:color w:val="231F20"/>
          <w:w w:val="115"/>
          <w:sz w:val="20"/>
        </w:rPr>
        <w:t>и</w:t>
      </w:r>
      <w:r>
        <w:rPr>
          <w:color w:val="231F20"/>
          <w:spacing w:val="26"/>
          <w:w w:val="115"/>
          <w:sz w:val="20"/>
        </w:rPr>
        <w:t xml:space="preserve"> </w:t>
      </w:r>
      <w:r>
        <w:rPr>
          <w:color w:val="231F20"/>
          <w:w w:val="115"/>
          <w:sz w:val="20"/>
        </w:rPr>
        <w:t>аргументированно</w:t>
      </w:r>
      <w:r>
        <w:rPr>
          <w:color w:val="231F20"/>
          <w:spacing w:val="26"/>
          <w:w w:val="115"/>
          <w:sz w:val="20"/>
        </w:rPr>
        <w:t xml:space="preserve"> </w:t>
      </w:r>
      <w:r>
        <w:rPr>
          <w:color w:val="231F20"/>
          <w:w w:val="115"/>
          <w:sz w:val="20"/>
        </w:rPr>
        <w:t>высказывать</w:t>
      </w:r>
      <w:r>
        <w:rPr>
          <w:color w:val="231F20"/>
          <w:spacing w:val="26"/>
          <w:w w:val="115"/>
          <w:sz w:val="20"/>
        </w:rPr>
        <w:t xml:space="preserve"> </w:t>
      </w:r>
      <w:r>
        <w:rPr>
          <w:color w:val="231F20"/>
          <w:w w:val="115"/>
          <w:sz w:val="20"/>
        </w:rPr>
        <w:t>своё</w:t>
      </w:r>
      <w:r>
        <w:rPr>
          <w:color w:val="231F20"/>
          <w:spacing w:val="26"/>
          <w:w w:val="115"/>
          <w:sz w:val="20"/>
        </w:rPr>
        <w:t xml:space="preserve"> </w:t>
      </w:r>
      <w:r>
        <w:rPr>
          <w:color w:val="231F20"/>
          <w:w w:val="115"/>
          <w:sz w:val="20"/>
        </w:rPr>
        <w:t>мнение</w:t>
      </w:r>
      <w:r>
        <w:rPr>
          <w:color w:val="231F20"/>
          <w:spacing w:val="-55"/>
          <w:w w:val="115"/>
          <w:sz w:val="20"/>
        </w:rPr>
        <w:t xml:space="preserve"> </w:t>
      </w:r>
      <w:r>
        <w:rPr>
          <w:color w:val="231F20"/>
          <w:w w:val="115"/>
          <w:sz w:val="20"/>
        </w:rPr>
        <w:t>о</w:t>
      </w:r>
      <w:r>
        <w:rPr>
          <w:color w:val="231F20"/>
          <w:spacing w:val="-5"/>
          <w:w w:val="115"/>
          <w:sz w:val="20"/>
        </w:rPr>
        <w:t xml:space="preserve"> </w:t>
      </w:r>
      <w:r>
        <w:rPr>
          <w:color w:val="231F20"/>
          <w:w w:val="115"/>
          <w:sz w:val="20"/>
        </w:rPr>
        <w:t>результатах</w:t>
      </w:r>
      <w:r>
        <w:rPr>
          <w:color w:val="231F20"/>
          <w:spacing w:val="-4"/>
          <w:w w:val="115"/>
          <w:sz w:val="20"/>
        </w:rPr>
        <w:t xml:space="preserve"> </w:t>
      </w:r>
      <w:r>
        <w:rPr>
          <w:color w:val="231F20"/>
          <w:w w:val="115"/>
          <w:sz w:val="20"/>
        </w:rPr>
        <w:t>наблюдения</w:t>
      </w:r>
      <w:r>
        <w:rPr>
          <w:color w:val="231F20"/>
          <w:spacing w:val="-4"/>
          <w:w w:val="115"/>
          <w:sz w:val="20"/>
        </w:rPr>
        <w:t xml:space="preserve"> </w:t>
      </w:r>
      <w:r>
        <w:rPr>
          <w:color w:val="231F20"/>
          <w:w w:val="115"/>
          <w:sz w:val="20"/>
        </w:rPr>
        <w:t>за</w:t>
      </w:r>
      <w:r>
        <w:rPr>
          <w:color w:val="231F20"/>
          <w:spacing w:val="-5"/>
          <w:w w:val="115"/>
          <w:sz w:val="20"/>
        </w:rPr>
        <w:t xml:space="preserve"> </w:t>
      </w:r>
      <w:r>
        <w:rPr>
          <w:color w:val="231F20"/>
          <w:w w:val="115"/>
          <w:sz w:val="20"/>
        </w:rPr>
        <w:t>языковыми</w:t>
      </w:r>
      <w:r>
        <w:rPr>
          <w:color w:val="231F20"/>
          <w:spacing w:val="-4"/>
          <w:w w:val="115"/>
          <w:sz w:val="20"/>
        </w:rPr>
        <w:t xml:space="preserve"> </w:t>
      </w:r>
      <w:r>
        <w:rPr>
          <w:color w:val="231F20"/>
          <w:w w:val="115"/>
          <w:sz w:val="20"/>
        </w:rPr>
        <w:t>единицами;</w:t>
      </w:r>
    </w:p>
    <w:p w:rsidR="008052C0" w:rsidRDefault="008052C0" w:rsidP="008052C0">
      <w:pPr>
        <w:pStyle w:val="aff"/>
        <w:numPr>
          <w:ilvl w:val="0"/>
          <w:numId w:val="13"/>
        </w:numPr>
        <w:tabs>
          <w:tab w:val="left" w:pos="724"/>
        </w:tabs>
        <w:spacing w:line="230" w:lineRule="exact"/>
        <w:ind w:left="723" w:right="0"/>
        <w:rPr>
          <w:sz w:val="20"/>
        </w:rPr>
      </w:pPr>
      <w:r>
        <w:rPr>
          <w:color w:val="231F20"/>
          <w:w w:val="115"/>
          <w:sz w:val="20"/>
        </w:rPr>
        <w:t>строить</w:t>
      </w:r>
      <w:r>
        <w:rPr>
          <w:color w:val="231F20"/>
          <w:spacing w:val="18"/>
          <w:w w:val="115"/>
          <w:sz w:val="20"/>
        </w:rPr>
        <w:t xml:space="preserve"> </w:t>
      </w:r>
      <w:r>
        <w:rPr>
          <w:color w:val="231F20"/>
          <w:w w:val="115"/>
          <w:sz w:val="20"/>
        </w:rPr>
        <w:t>устное</w:t>
      </w:r>
      <w:r>
        <w:rPr>
          <w:color w:val="231F20"/>
          <w:spacing w:val="19"/>
          <w:w w:val="115"/>
          <w:sz w:val="20"/>
        </w:rPr>
        <w:t xml:space="preserve"> </w:t>
      </w:r>
      <w:r>
        <w:rPr>
          <w:color w:val="231F20"/>
          <w:w w:val="115"/>
          <w:sz w:val="20"/>
        </w:rPr>
        <w:t>диалогическое</w:t>
      </w:r>
      <w:r>
        <w:rPr>
          <w:color w:val="231F20"/>
          <w:spacing w:val="19"/>
          <w:w w:val="115"/>
          <w:sz w:val="20"/>
        </w:rPr>
        <w:t xml:space="preserve"> </w:t>
      </w:r>
      <w:r>
        <w:rPr>
          <w:color w:val="231F20"/>
          <w:w w:val="115"/>
          <w:sz w:val="20"/>
        </w:rPr>
        <w:t>выказывание;</w:t>
      </w:r>
    </w:p>
    <w:p w:rsidR="008052C0" w:rsidRDefault="008052C0" w:rsidP="008052C0">
      <w:pPr>
        <w:pStyle w:val="aff"/>
        <w:numPr>
          <w:ilvl w:val="0"/>
          <w:numId w:val="13"/>
        </w:numPr>
        <w:tabs>
          <w:tab w:val="left" w:pos="724"/>
        </w:tabs>
        <w:spacing w:before="13" w:line="252" w:lineRule="auto"/>
        <w:ind w:firstLine="226"/>
        <w:rPr>
          <w:sz w:val="20"/>
        </w:rPr>
      </w:pPr>
      <w:r>
        <w:rPr>
          <w:color w:val="231F20"/>
          <w:w w:val="115"/>
          <w:sz w:val="20"/>
        </w:rPr>
        <w:t>строить устное монологическое высказывание на опреде</w:t>
      </w:r>
      <w:r>
        <w:rPr>
          <w:color w:val="231F20"/>
          <w:w w:val="115"/>
          <w:sz w:val="20"/>
        </w:rPr>
        <w:softHyphen/>
      </w:r>
      <w:r>
        <w:rPr>
          <w:color w:val="231F20"/>
          <w:spacing w:val="1"/>
          <w:w w:val="115"/>
          <w:sz w:val="20"/>
        </w:rPr>
        <w:t xml:space="preserve"> </w:t>
      </w:r>
      <w:r>
        <w:rPr>
          <w:color w:val="231F20"/>
          <w:w w:val="115"/>
          <w:sz w:val="20"/>
        </w:rPr>
        <w:t>лённую тему, на основе наблюдения с соблюдением орфоэпиче</w:t>
      </w:r>
      <w:r>
        <w:rPr>
          <w:color w:val="231F20"/>
          <w:w w:val="115"/>
          <w:sz w:val="20"/>
        </w:rPr>
        <w:softHyphen/>
      </w:r>
      <w:r>
        <w:rPr>
          <w:color w:val="231F20"/>
          <w:spacing w:val="-55"/>
          <w:w w:val="115"/>
          <w:sz w:val="20"/>
        </w:rPr>
        <w:t xml:space="preserve"> </w:t>
      </w:r>
      <w:r>
        <w:rPr>
          <w:color w:val="231F20"/>
          <w:w w:val="115"/>
          <w:sz w:val="20"/>
        </w:rPr>
        <w:t>ских</w:t>
      </w:r>
      <w:r>
        <w:rPr>
          <w:color w:val="231F20"/>
          <w:spacing w:val="-8"/>
          <w:w w:val="115"/>
          <w:sz w:val="20"/>
        </w:rPr>
        <w:t xml:space="preserve"> </w:t>
      </w:r>
      <w:r>
        <w:rPr>
          <w:color w:val="231F20"/>
          <w:w w:val="115"/>
          <w:sz w:val="20"/>
        </w:rPr>
        <w:t>норм,</w:t>
      </w:r>
      <w:r>
        <w:rPr>
          <w:color w:val="231F20"/>
          <w:spacing w:val="-8"/>
          <w:w w:val="115"/>
          <w:sz w:val="20"/>
        </w:rPr>
        <w:t xml:space="preserve"> </w:t>
      </w:r>
      <w:r>
        <w:rPr>
          <w:color w:val="231F20"/>
          <w:w w:val="115"/>
          <w:sz w:val="20"/>
        </w:rPr>
        <w:t>правильной</w:t>
      </w:r>
      <w:r>
        <w:rPr>
          <w:color w:val="231F20"/>
          <w:spacing w:val="-8"/>
          <w:w w:val="115"/>
          <w:sz w:val="20"/>
        </w:rPr>
        <w:t xml:space="preserve"> </w:t>
      </w:r>
      <w:r>
        <w:rPr>
          <w:color w:val="231F20"/>
          <w:w w:val="115"/>
          <w:sz w:val="20"/>
        </w:rPr>
        <w:t>интонации;</w:t>
      </w:r>
    </w:p>
    <w:p w:rsidR="008052C0" w:rsidRDefault="008052C0" w:rsidP="008052C0">
      <w:pPr>
        <w:pStyle w:val="aff"/>
        <w:numPr>
          <w:ilvl w:val="0"/>
          <w:numId w:val="13"/>
        </w:numPr>
        <w:tabs>
          <w:tab w:val="left" w:pos="724"/>
        </w:tabs>
        <w:spacing w:line="252" w:lineRule="auto"/>
        <w:ind w:firstLine="226"/>
        <w:rPr>
          <w:sz w:val="20"/>
        </w:rPr>
      </w:pPr>
      <w:r>
        <w:rPr>
          <w:color w:val="231F20"/>
          <w:w w:val="115"/>
          <w:sz w:val="20"/>
        </w:rPr>
        <w:t>устно и письменно формулировать простые выводы на ос</w:t>
      </w:r>
      <w:r>
        <w:rPr>
          <w:color w:val="231F20"/>
          <w:w w:val="115"/>
          <w:sz w:val="20"/>
        </w:rPr>
        <w:softHyphen/>
      </w:r>
      <w:r>
        <w:rPr>
          <w:color w:val="231F20"/>
          <w:spacing w:val="-55"/>
          <w:w w:val="115"/>
          <w:sz w:val="20"/>
        </w:rPr>
        <w:t xml:space="preserve"> </w:t>
      </w:r>
      <w:r>
        <w:rPr>
          <w:color w:val="231F20"/>
          <w:w w:val="115"/>
          <w:sz w:val="20"/>
        </w:rPr>
        <w:t>нове</w:t>
      </w:r>
      <w:r>
        <w:rPr>
          <w:color w:val="231F20"/>
          <w:spacing w:val="-8"/>
          <w:w w:val="115"/>
          <w:sz w:val="20"/>
        </w:rPr>
        <w:t xml:space="preserve"> </w:t>
      </w:r>
      <w:r>
        <w:rPr>
          <w:color w:val="231F20"/>
          <w:w w:val="115"/>
          <w:sz w:val="20"/>
        </w:rPr>
        <w:t>прочитанного</w:t>
      </w:r>
      <w:r>
        <w:rPr>
          <w:color w:val="231F20"/>
          <w:spacing w:val="-8"/>
          <w:w w:val="115"/>
          <w:sz w:val="20"/>
        </w:rPr>
        <w:t xml:space="preserve"> </w:t>
      </w:r>
      <w:r>
        <w:rPr>
          <w:color w:val="231F20"/>
          <w:w w:val="115"/>
          <w:sz w:val="20"/>
        </w:rPr>
        <w:t>или</w:t>
      </w:r>
      <w:r>
        <w:rPr>
          <w:color w:val="231F20"/>
          <w:spacing w:val="-8"/>
          <w:w w:val="115"/>
          <w:sz w:val="20"/>
        </w:rPr>
        <w:t xml:space="preserve"> </w:t>
      </w:r>
      <w:r>
        <w:rPr>
          <w:color w:val="231F20"/>
          <w:w w:val="115"/>
          <w:sz w:val="20"/>
        </w:rPr>
        <w:t>услышанного</w:t>
      </w:r>
      <w:r>
        <w:rPr>
          <w:color w:val="231F20"/>
          <w:spacing w:val="-8"/>
          <w:w w:val="115"/>
          <w:sz w:val="20"/>
        </w:rPr>
        <w:t xml:space="preserve"> </w:t>
      </w:r>
      <w:r>
        <w:rPr>
          <w:color w:val="231F20"/>
          <w:w w:val="115"/>
          <w:sz w:val="20"/>
        </w:rPr>
        <w:t>текста.</w:t>
      </w:r>
    </w:p>
    <w:p w:rsidR="008052C0" w:rsidRDefault="008052C0" w:rsidP="008052C0">
      <w:pPr>
        <w:pStyle w:val="af1"/>
        <w:ind w:left="0" w:right="0" w:firstLine="0"/>
        <w:jc w:val="left"/>
        <w:rPr>
          <w:sz w:val="21"/>
        </w:rPr>
      </w:pPr>
    </w:p>
    <w:p w:rsidR="008052C0" w:rsidRDefault="008052C0" w:rsidP="008052C0">
      <w:pPr>
        <w:pStyle w:val="4"/>
        <w:spacing w:before="1"/>
        <w:jc w:val="both"/>
      </w:pPr>
      <w:r>
        <w:rPr>
          <w:color w:val="231F20"/>
          <w:w w:val="90"/>
        </w:rPr>
        <w:t>Регулятивные</w:t>
      </w:r>
      <w:r>
        <w:rPr>
          <w:color w:val="231F20"/>
          <w:spacing w:val="23"/>
          <w:w w:val="90"/>
        </w:rPr>
        <w:t xml:space="preserve"> </w:t>
      </w:r>
      <w:r>
        <w:rPr>
          <w:color w:val="231F20"/>
          <w:w w:val="90"/>
        </w:rPr>
        <w:t>универсальные</w:t>
      </w:r>
      <w:r>
        <w:rPr>
          <w:color w:val="231F20"/>
          <w:spacing w:val="23"/>
          <w:w w:val="90"/>
        </w:rPr>
        <w:t xml:space="preserve"> </w:t>
      </w:r>
      <w:r>
        <w:rPr>
          <w:color w:val="231F20"/>
          <w:w w:val="90"/>
        </w:rPr>
        <w:t>учебные</w:t>
      </w:r>
      <w:r>
        <w:rPr>
          <w:color w:val="231F20"/>
          <w:spacing w:val="23"/>
          <w:w w:val="90"/>
        </w:rPr>
        <w:t xml:space="preserve"> </w:t>
      </w:r>
      <w:r>
        <w:rPr>
          <w:color w:val="231F20"/>
          <w:w w:val="90"/>
        </w:rPr>
        <w:t>действия:</w:t>
      </w:r>
    </w:p>
    <w:p w:rsidR="008052C0" w:rsidRDefault="008052C0" w:rsidP="008052C0">
      <w:pPr>
        <w:spacing w:before="9"/>
        <w:ind w:left="383"/>
        <w:rPr>
          <w:sz w:val="20"/>
        </w:rPr>
      </w:pPr>
      <w:r>
        <w:rPr>
          <w:i/>
          <w:color w:val="231F20"/>
          <w:w w:val="120"/>
          <w:sz w:val="20"/>
        </w:rPr>
        <w:t>Самоорганизация</w:t>
      </w:r>
      <w:r>
        <w:rPr>
          <w:color w:val="231F20"/>
          <w:w w:val="120"/>
          <w:sz w:val="20"/>
        </w:rPr>
        <w:t>:</w:t>
      </w:r>
    </w:p>
    <w:p w:rsidR="008052C0" w:rsidRDefault="008052C0" w:rsidP="008052C0">
      <w:pPr>
        <w:pStyle w:val="aff"/>
        <w:numPr>
          <w:ilvl w:val="0"/>
          <w:numId w:val="13"/>
        </w:numPr>
        <w:tabs>
          <w:tab w:val="left" w:pos="724"/>
        </w:tabs>
        <w:spacing w:before="10" w:line="247" w:lineRule="auto"/>
        <w:ind w:right="154" w:firstLine="226"/>
        <w:rPr>
          <w:sz w:val="20"/>
        </w:rPr>
      </w:pPr>
      <w:r>
        <w:rPr>
          <w:color w:val="231F20"/>
          <w:w w:val="115"/>
          <w:sz w:val="20"/>
        </w:rPr>
        <w:t>планировать с помощью учителя действия по решению</w:t>
      </w:r>
      <w:r>
        <w:rPr>
          <w:color w:val="231F20"/>
          <w:spacing w:val="1"/>
          <w:w w:val="115"/>
          <w:sz w:val="20"/>
        </w:rPr>
        <w:t xml:space="preserve"> </w:t>
      </w:r>
      <w:r>
        <w:rPr>
          <w:color w:val="231F20"/>
          <w:w w:val="115"/>
          <w:sz w:val="20"/>
        </w:rPr>
        <w:t>орфографической</w:t>
      </w:r>
      <w:r>
        <w:rPr>
          <w:color w:val="231F20"/>
          <w:spacing w:val="1"/>
          <w:w w:val="115"/>
          <w:sz w:val="20"/>
        </w:rPr>
        <w:t xml:space="preserve"> </w:t>
      </w:r>
      <w:r>
        <w:rPr>
          <w:color w:val="231F20"/>
          <w:w w:val="115"/>
          <w:sz w:val="20"/>
        </w:rPr>
        <w:t>задачи;</w:t>
      </w:r>
      <w:r>
        <w:rPr>
          <w:color w:val="231F20"/>
          <w:spacing w:val="1"/>
          <w:w w:val="115"/>
          <w:sz w:val="20"/>
        </w:rPr>
        <w:t xml:space="preserve"> </w:t>
      </w:r>
      <w:r>
        <w:rPr>
          <w:color w:val="231F20"/>
          <w:w w:val="115"/>
          <w:sz w:val="20"/>
        </w:rPr>
        <w:t>выстраивать</w:t>
      </w:r>
      <w:r>
        <w:rPr>
          <w:color w:val="231F20"/>
          <w:spacing w:val="1"/>
          <w:w w:val="115"/>
          <w:sz w:val="20"/>
        </w:rPr>
        <w:t xml:space="preserve"> </w:t>
      </w:r>
      <w:r>
        <w:rPr>
          <w:color w:val="231F20"/>
          <w:w w:val="115"/>
          <w:sz w:val="20"/>
        </w:rPr>
        <w:t>последовательность</w:t>
      </w:r>
      <w:r>
        <w:rPr>
          <w:color w:val="231F20"/>
          <w:spacing w:val="1"/>
          <w:w w:val="115"/>
          <w:sz w:val="20"/>
        </w:rPr>
        <w:t xml:space="preserve"> </w:t>
      </w:r>
      <w:r>
        <w:rPr>
          <w:color w:val="231F20"/>
          <w:w w:val="115"/>
          <w:sz w:val="20"/>
        </w:rPr>
        <w:t>выбранных</w:t>
      </w:r>
      <w:r>
        <w:rPr>
          <w:color w:val="231F20"/>
          <w:spacing w:val="-9"/>
          <w:w w:val="115"/>
          <w:sz w:val="20"/>
        </w:rPr>
        <w:t xml:space="preserve"> </w:t>
      </w:r>
      <w:r>
        <w:rPr>
          <w:color w:val="231F20"/>
          <w:w w:val="115"/>
          <w:sz w:val="20"/>
        </w:rPr>
        <w:t>действий.</w:t>
      </w:r>
    </w:p>
    <w:p w:rsidR="008052C0" w:rsidRDefault="008052C0" w:rsidP="008052C0">
      <w:pPr>
        <w:widowControl/>
        <w:autoSpaceDE/>
        <w:autoSpaceDN/>
        <w:spacing w:line="247" w:lineRule="auto"/>
        <w:rPr>
          <w:sz w:val="20"/>
        </w:rPr>
        <w:sectPr w:rsidR="008052C0">
          <w:pgSz w:w="7830" w:h="12020"/>
          <w:pgMar w:top="620" w:right="580" w:bottom="900" w:left="580" w:header="0" w:footer="709" w:gutter="0"/>
          <w:cols w:space="720"/>
        </w:sectPr>
      </w:pPr>
    </w:p>
    <w:p w:rsidR="008052C0" w:rsidRDefault="008052C0" w:rsidP="008052C0">
      <w:pPr>
        <w:spacing w:before="70"/>
        <w:ind w:left="383"/>
        <w:rPr>
          <w:sz w:val="20"/>
        </w:rPr>
      </w:pPr>
      <w:r>
        <w:rPr>
          <w:i/>
          <w:color w:val="231F20"/>
          <w:w w:val="120"/>
          <w:sz w:val="20"/>
        </w:rPr>
        <w:lastRenderedPageBreak/>
        <w:t>Самоконтроль</w:t>
      </w:r>
      <w:r>
        <w:rPr>
          <w:color w:val="231F20"/>
          <w:w w:val="120"/>
          <w:sz w:val="20"/>
        </w:rPr>
        <w:t>:</w:t>
      </w:r>
    </w:p>
    <w:p w:rsidR="008052C0" w:rsidRDefault="008052C0" w:rsidP="008052C0">
      <w:pPr>
        <w:pStyle w:val="aff"/>
        <w:numPr>
          <w:ilvl w:val="0"/>
          <w:numId w:val="13"/>
        </w:numPr>
        <w:tabs>
          <w:tab w:val="left" w:pos="724"/>
        </w:tabs>
        <w:spacing w:before="10" w:line="247" w:lineRule="auto"/>
        <w:ind w:firstLine="226"/>
        <w:rPr>
          <w:sz w:val="20"/>
        </w:rPr>
      </w:pPr>
      <w:r>
        <w:rPr>
          <w:color w:val="231F20"/>
          <w:w w:val="120"/>
          <w:sz w:val="20"/>
        </w:rPr>
        <w:t>устанавливать с помощью учителя причины успеха/неу</w:t>
      </w:r>
      <w:r>
        <w:rPr>
          <w:color w:val="231F20"/>
          <w:w w:val="120"/>
          <w:sz w:val="20"/>
        </w:rPr>
        <w:softHyphen/>
      </w:r>
      <w:r>
        <w:rPr>
          <w:color w:val="231F20"/>
          <w:spacing w:val="-57"/>
          <w:w w:val="120"/>
          <w:sz w:val="20"/>
        </w:rPr>
        <w:t xml:space="preserve"> </w:t>
      </w:r>
      <w:r>
        <w:rPr>
          <w:color w:val="231F20"/>
          <w:w w:val="120"/>
          <w:sz w:val="20"/>
        </w:rPr>
        <w:t>дач</w:t>
      </w:r>
      <w:r>
        <w:rPr>
          <w:color w:val="231F20"/>
          <w:spacing w:val="-15"/>
          <w:w w:val="120"/>
          <w:sz w:val="20"/>
        </w:rPr>
        <w:t xml:space="preserve"> </w:t>
      </w:r>
      <w:r>
        <w:rPr>
          <w:color w:val="231F20"/>
          <w:w w:val="120"/>
          <w:sz w:val="20"/>
        </w:rPr>
        <w:t>при</w:t>
      </w:r>
      <w:r>
        <w:rPr>
          <w:color w:val="231F20"/>
          <w:spacing w:val="-14"/>
          <w:w w:val="120"/>
          <w:sz w:val="20"/>
        </w:rPr>
        <w:t xml:space="preserve"> </w:t>
      </w:r>
      <w:r>
        <w:rPr>
          <w:color w:val="231F20"/>
          <w:w w:val="120"/>
          <w:sz w:val="20"/>
        </w:rPr>
        <w:t>выполнении</w:t>
      </w:r>
      <w:r>
        <w:rPr>
          <w:color w:val="231F20"/>
          <w:spacing w:val="-14"/>
          <w:w w:val="120"/>
          <w:sz w:val="20"/>
        </w:rPr>
        <w:t xml:space="preserve"> </w:t>
      </w:r>
      <w:r>
        <w:rPr>
          <w:color w:val="231F20"/>
          <w:w w:val="120"/>
          <w:sz w:val="20"/>
        </w:rPr>
        <w:t>заданий</w:t>
      </w:r>
      <w:r>
        <w:rPr>
          <w:color w:val="231F20"/>
          <w:spacing w:val="-14"/>
          <w:w w:val="120"/>
          <w:sz w:val="20"/>
        </w:rPr>
        <w:t xml:space="preserve"> </w:t>
      </w:r>
      <w:r>
        <w:rPr>
          <w:color w:val="231F20"/>
          <w:w w:val="120"/>
          <w:sz w:val="20"/>
        </w:rPr>
        <w:t>по</w:t>
      </w:r>
      <w:r>
        <w:rPr>
          <w:color w:val="231F20"/>
          <w:spacing w:val="-14"/>
          <w:w w:val="120"/>
          <w:sz w:val="20"/>
        </w:rPr>
        <w:t xml:space="preserve"> </w:t>
      </w:r>
      <w:r>
        <w:rPr>
          <w:color w:val="231F20"/>
          <w:w w:val="120"/>
          <w:sz w:val="20"/>
        </w:rPr>
        <w:t>русскому</w:t>
      </w:r>
      <w:r>
        <w:rPr>
          <w:color w:val="231F20"/>
          <w:spacing w:val="-15"/>
          <w:w w:val="120"/>
          <w:sz w:val="20"/>
        </w:rPr>
        <w:t xml:space="preserve"> </w:t>
      </w:r>
      <w:r>
        <w:rPr>
          <w:color w:val="231F20"/>
          <w:w w:val="120"/>
          <w:sz w:val="20"/>
        </w:rPr>
        <w:t>языку;</w:t>
      </w:r>
    </w:p>
    <w:p w:rsidR="008052C0" w:rsidRDefault="008052C0" w:rsidP="008052C0">
      <w:pPr>
        <w:pStyle w:val="aff"/>
        <w:numPr>
          <w:ilvl w:val="0"/>
          <w:numId w:val="13"/>
        </w:numPr>
        <w:tabs>
          <w:tab w:val="left" w:pos="724"/>
        </w:tabs>
        <w:spacing w:before="2" w:line="247" w:lineRule="auto"/>
        <w:ind w:firstLine="226"/>
        <w:rPr>
          <w:sz w:val="20"/>
        </w:rPr>
      </w:pPr>
      <w:r>
        <w:rPr>
          <w:color w:val="231F20"/>
          <w:w w:val="120"/>
          <w:sz w:val="20"/>
        </w:rPr>
        <w:t>корректировать с помощью учителя свои учебные дей</w:t>
      </w:r>
      <w:r>
        <w:rPr>
          <w:color w:val="231F20"/>
          <w:w w:val="120"/>
          <w:sz w:val="20"/>
        </w:rPr>
        <w:softHyphen/>
      </w:r>
      <w:r>
        <w:rPr>
          <w:color w:val="231F20"/>
          <w:spacing w:val="1"/>
          <w:w w:val="120"/>
          <w:sz w:val="20"/>
        </w:rPr>
        <w:t xml:space="preserve"> </w:t>
      </w:r>
      <w:r>
        <w:rPr>
          <w:color w:val="231F20"/>
          <w:w w:val="120"/>
          <w:sz w:val="20"/>
        </w:rPr>
        <w:t>ствия</w:t>
      </w:r>
      <w:r>
        <w:rPr>
          <w:color w:val="231F20"/>
          <w:spacing w:val="-13"/>
          <w:w w:val="120"/>
          <w:sz w:val="20"/>
        </w:rPr>
        <w:t xml:space="preserve"> </w:t>
      </w:r>
      <w:r>
        <w:rPr>
          <w:color w:val="231F20"/>
          <w:w w:val="120"/>
          <w:sz w:val="20"/>
        </w:rPr>
        <w:t>для</w:t>
      </w:r>
      <w:r>
        <w:rPr>
          <w:color w:val="231F20"/>
          <w:spacing w:val="-13"/>
          <w:w w:val="120"/>
          <w:sz w:val="20"/>
        </w:rPr>
        <w:t xml:space="preserve"> </w:t>
      </w:r>
      <w:r>
        <w:rPr>
          <w:color w:val="231F20"/>
          <w:w w:val="120"/>
          <w:sz w:val="20"/>
        </w:rPr>
        <w:t>преодоления</w:t>
      </w:r>
      <w:r>
        <w:rPr>
          <w:color w:val="231F20"/>
          <w:spacing w:val="-13"/>
          <w:w w:val="120"/>
          <w:sz w:val="20"/>
        </w:rPr>
        <w:t xml:space="preserve"> </w:t>
      </w:r>
      <w:r>
        <w:rPr>
          <w:color w:val="231F20"/>
          <w:w w:val="120"/>
          <w:sz w:val="20"/>
        </w:rPr>
        <w:t>ошибок</w:t>
      </w:r>
      <w:r>
        <w:rPr>
          <w:color w:val="231F20"/>
          <w:spacing w:val="-13"/>
          <w:w w:val="120"/>
          <w:sz w:val="20"/>
        </w:rPr>
        <w:t xml:space="preserve"> </w:t>
      </w:r>
      <w:r>
        <w:rPr>
          <w:color w:val="231F20"/>
          <w:w w:val="120"/>
          <w:sz w:val="20"/>
        </w:rPr>
        <w:t>при</w:t>
      </w:r>
      <w:r>
        <w:rPr>
          <w:color w:val="231F20"/>
          <w:spacing w:val="-13"/>
          <w:w w:val="120"/>
          <w:sz w:val="20"/>
        </w:rPr>
        <w:t xml:space="preserve"> </w:t>
      </w:r>
      <w:r>
        <w:rPr>
          <w:color w:val="231F20"/>
          <w:w w:val="120"/>
          <w:sz w:val="20"/>
        </w:rPr>
        <w:t>выделении</w:t>
      </w:r>
      <w:r>
        <w:rPr>
          <w:color w:val="231F20"/>
          <w:spacing w:val="-13"/>
          <w:w w:val="120"/>
          <w:sz w:val="20"/>
        </w:rPr>
        <w:t xml:space="preserve"> </w:t>
      </w:r>
      <w:r>
        <w:rPr>
          <w:color w:val="231F20"/>
          <w:w w:val="120"/>
          <w:sz w:val="20"/>
        </w:rPr>
        <w:t>в</w:t>
      </w:r>
      <w:r>
        <w:rPr>
          <w:color w:val="231F20"/>
          <w:spacing w:val="-13"/>
          <w:w w:val="120"/>
          <w:sz w:val="20"/>
        </w:rPr>
        <w:t xml:space="preserve"> </w:t>
      </w:r>
      <w:r>
        <w:rPr>
          <w:color w:val="231F20"/>
          <w:w w:val="120"/>
          <w:sz w:val="20"/>
        </w:rPr>
        <w:t>слове</w:t>
      </w:r>
      <w:r>
        <w:rPr>
          <w:color w:val="231F20"/>
          <w:spacing w:val="-12"/>
          <w:w w:val="120"/>
          <w:sz w:val="20"/>
        </w:rPr>
        <w:t xml:space="preserve"> </w:t>
      </w:r>
      <w:r>
        <w:rPr>
          <w:color w:val="231F20"/>
          <w:w w:val="120"/>
          <w:sz w:val="20"/>
        </w:rPr>
        <w:t>корня</w:t>
      </w:r>
      <w:r>
        <w:rPr>
          <w:color w:val="231F20"/>
          <w:spacing w:val="-13"/>
          <w:w w:val="120"/>
          <w:sz w:val="20"/>
        </w:rPr>
        <w:t xml:space="preserve"> </w:t>
      </w:r>
      <w:r>
        <w:rPr>
          <w:color w:val="231F20"/>
          <w:w w:val="120"/>
          <w:sz w:val="20"/>
        </w:rPr>
        <w:t>и</w:t>
      </w:r>
      <w:r>
        <w:rPr>
          <w:color w:val="231F20"/>
          <w:spacing w:val="-58"/>
          <w:w w:val="120"/>
          <w:sz w:val="20"/>
        </w:rPr>
        <w:t xml:space="preserve"> </w:t>
      </w:r>
      <w:r>
        <w:rPr>
          <w:color w:val="231F20"/>
          <w:w w:val="115"/>
          <w:sz w:val="20"/>
        </w:rPr>
        <w:t>окончания, при</w:t>
      </w:r>
      <w:r>
        <w:rPr>
          <w:color w:val="231F20"/>
          <w:spacing w:val="1"/>
          <w:w w:val="115"/>
          <w:sz w:val="20"/>
        </w:rPr>
        <w:t xml:space="preserve"> </w:t>
      </w:r>
      <w:r>
        <w:rPr>
          <w:color w:val="231F20"/>
          <w:w w:val="115"/>
          <w:sz w:val="20"/>
        </w:rPr>
        <w:t>списывании</w:t>
      </w:r>
      <w:r>
        <w:rPr>
          <w:color w:val="231F20"/>
          <w:spacing w:val="1"/>
          <w:w w:val="115"/>
          <w:sz w:val="20"/>
        </w:rPr>
        <w:t xml:space="preserve"> </w:t>
      </w:r>
      <w:r>
        <w:rPr>
          <w:color w:val="231F20"/>
          <w:w w:val="115"/>
          <w:sz w:val="20"/>
        </w:rPr>
        <w:t>текстов</w:t>
      </w:r>
      <w:r>
        <w:rPr>
          <w:color w:val="231F20"/>
          <w:spacing w:val="1"/>
          <w:w w:val="115"/>
          <w:sz w:val="20"/>
        </w:rPr>
        <w:t xml:space="preserve"> </w:t>
      </w:r>
      <w:r>
        <w:rPr>
          <w:color w:val="231F20"/>
          <w:w w:val="115"/>
          <w:sz w:val="20"/>
        </w:rPr>
        <w:t>и записи</w:t>
      </w:r>
      <w:r>
        <w:rPr>
          <w:color w:val="231F20"/>
          <w:spacing w:val="1"/>
          <w:w w:val="115"/>
          <w:sz w:val="20"/>
        </w:rPr>
        <w:t xml:space="preserve"> </w:t>
      </w:r>
      <w:r>
        <w:rPr>
          <w:color w:val="231F20"/>
          <w:w w:val="115"/>
          <w:sz w:val="20"/>
        </w:rPr>
        <w:t>под</w:t>
      </w:r>
      <w:r>
        <w:rPr>
          <w:color w:val="231F20"/>
          <w:spacing w:val="1"/>
          <w:w w:val="115"/>
          <w:sz w:val="20"/>
        </w:rPr>
        <w:t xml:space="preserve"> </w:t>
      </w:r>
      <w:r>
        <w:rPr>
          <w:color w:val="231F20"/>
          <w:w w:val="115"/>
          <w:sz w:val="20"/>
        </w:rPr>
        <w:t>диктовку.</w:t>
      </w:r>
    </w:p>
    <w:p w:rsidR="008052C0" w:rsidRDefault="008052C0" w:rsidP="008052C0">
      <w:pPr>
        <w:pStyle w:val="4"/>
        <w:spacing w:before="186"/>
      </w:pPr>
      <w:r>
        <w:rPr>
          <w:color w:val="231F20"/>
          <w:w w:val="90"/>
        </w:rPr>
        <w:t>Совместная</w:t>
      </w:r>
      <w:r>
        <w:rPr>
          <w:color w:val="231F20"/>
          <w:spacing w:val="26"/>
          <w:w w:val="90"/>
        </w:rPr>
        <w:t xml:space="preserve"> </w:t>
      </w:r>
      <w:r>
        <w:rPr>
          <w:color w:val="231F20"/>
          <w:w w:val="90"/>
        </w:rPr>
        <w:t>деятельность:</w:t>
      </w:r>
    </w:p>
    <w:p w:rsidR="008052C0" w:rsidRDefault="008052C0" w:rsidP="008052C0">
      <w:pPr>
        <w:pStyle w:val="aff"/>
        <w:numPr>
          <w:ilvl w:val="0"/>
          <w:numId w:val="13"/>
        </w:numPr>
        <w:tabs>
          <w:tab w:val="left" w:pos="724"/>
        </w:tabs>
        <w:spacing w:before="9" w:line="247" w:lineRule="auto"/>
        <w:ind w:right="154" w:firstLine="226"/>
        <w:rPr>
          <w:sz w:val="20"/>
        </w:rPr>
      </w:pPr>
      <w:r>
        <w:rPr>
          <w:color w:val="231F20"/>
          <w:w w:val="120"/>
          <w:sz w:val="20"/>
        </w:rPr>
        <w:t>строить действия по достижению цели совместной дея</w:t>
      </w:r>
      <w:r>
        <w:rPr>
          <w:color w:val="231F20"/>
          <w:w w:val="120"/>
          <w:sz w:val="20"/>
        </w:rPr>
        <w:softHyphen/>
      </w:r>
      <w:r>
        <w:rPr>
          <w:color w:val="231F20"/>
          <w:spacing w:val="1"/>
          <w:w w:val="120"/>
          <w:sz w:val="20"/>
        </w:rPr>
        <w:t xml:space="preserve"> </w:t>
      </w:r>
      <w:r>
        <w:rPr>
          <w:color w:val="231F20"/>
          <w:w w:val="120"/>
          <w:sz w:val="20"/>
        </w:rPr>
        <w:t>тельности при выполнении парных и групповых заданий на</w:t>
      </w:r>
      <w:r>
        <w:rPr>
          <w:color w:val="231F20"/>
          <w:spacing w:val="1"/>
          <w:w w:val="120"/>
          <w:sz w:val="20"/>
        </w:rPr>
        <w:t xml:space="preserve"> </w:t>
      </w:r>
      <w:r>
        <w:rPr>
          <w:color w:val="231F20"/>
          <w:w w:val="120"/>
          <w:sz w:val="20"/>
        </w:rPr>
        <w:t>уроках русского языка: распределять роли, договариваться,</w:t>
      </w:r>
      <w:r>
        <w:rPr>
          <w:color w:val="231F20"/>
          <w:spacing w:val="1"/>
          <w:w w:val="120"/>
          <w:sz w:val="20"/>
        </w:rPr>
        <w:t xml:space="preserve"> </w:t>
      </w:r>
      <w:r>
        <w:rPr>
          <w:color w:val="231F20"/>
          <w:w w:val="120"/>
          <w:sz w:val="20"/>
        </w:rPr>
        <w:t>корректно делать замечания и высказывать пожелания участ</w:t>
      </w:r>
      <w:r>
        <w:rPr>
          <w:color w:val="231F20"/>
          <w:w w:val="120"/>
          <w:sz w:val="20"/>
        </w:rPr>
        <w:softHyphen/>
      </w:r>
      <w:r>
        <w:rPr>
          <w:color w:val="231F20"/>
          <w:spacing w:val="-57"/>
          <w:w w:val="120"/>
          <w:sz w:val="20"/>
        </w:rPr>
        <w:t xml:space="preserve"> </w:t>
      </w:r>
      <w:r>
        <w:rPr>
          <w:color w:val="231F20"/>
          <w:w w:val="120"/>
          <w:sz w:val="20"/>
        </w:rPr>
        <w:t>никам совместной работы, спокойно принимать замечания в</w:t>
      </w:r>
      <w:r>
        <w:rPr>
          <w:color w:val="231F20"/>
          <w:spacing w:val="1"/>
          <w:w w:val="120"/>
          <w:sz w:val="20"/>
        </w:rPr>
        <w:t xml:space="preserve"> </w:t>
      </w:r>
      <w:r>
        <w:rPr>
          <w:color w:val="231F20"/>
          <w:w w:val="115"/>
          <w:sz w:val="20"/>
        </w:rPr>
        <w:t>свой адрес, мирно решать конфликты (в том числе с небольшой</w:t>
      </w:r>
      <w:r>
        <w:rPr>
          <w:color w:val="231F20"/>
          <w:spacing w:val="1"/>
          <w:w w:val="115"/>
          <w:sz w:val="20"/>
        </w:rPr>
        <w:t xml:space="preserve"> </w:t>
      </w:r>
      <w:r>
        <w:rPr>
          <w:color w:val="231F20"/>
          <w:w w:val="120"/>
          <w:sz w:val="20"/>
        </w:rPr>
        <w:t>помощью</w:t>
      </w:r>
      <w:r>
        <w:rPr>
          <w:color w:val="231F20"/>
          <w:spacing w:val="-13"/>
          <w:w w:val="120"/>
          <w:sz w:val="20"/>
        </w:rPr>
        <w:t xml:space="preserve"> </w:t>
      </w:r>
      <w:r>
        <w:rPr>
          <w:color w:val="231F20"/>
          <w:w w:val="120"/>
          <w:sz w:val="20"/>
        </w:rPr>
        <w:t>учителя);</w:t>
      </w:r>
    </w:p>
    <w:p w:rsidR="008052C0" w:rsidRDefault="008052C0" w:rsidP="008052C0">
      <w:pPr>
        <w:pStyle w:val="aff"/>
        <w:numPr>
          <w:ilvl w:val="0"/>
          <w:numId w:val="13"/>
        </w:numPr>
        <w:tabs>
          <w:tab w:val="left" w:pos="724"/>
        </w:tabs>
        <w:spacing w:before="6"/>
        <w:ind w:left="723" w:right="0"/>
        <w:jc w:val="left"/>
        <w:rPr>
          <w:sz w:val="20"/>
        </w:rPr>
      </w:pPr>
      <w:r>
        <w:rPr>
          <w:color w:val="231F20"/>
          <w:w w:val="115"/>
          <w:sz w:val="20"/>
        </w:rPr>
        <w:t>совместно</w:t>
      </w:r>
      <w:r>
        <w:rPr>
          <w:color w:val="231F20"/>
          <w:spacing w:val="-6"/>
          <w:w w:val="115"/>
          <w:sz w:val="20"/>
        </w:rPr>
        <w:t xml:space="preserve"> </w:t>
      </w:r>
      <w:r>
        <w:rPr>
          <w:color w:val="231F20"/>
          <w:w w:val="115"/>
          <w:sz w:val="20"/>
        </w:rPr>
        <w:t>обсуждать</w:t>
      </w:r>
      <w:r>
        <w:rPr>
          <w:color w:val="231F20"/>
          <w:spacing w:val="-6"/>
          <w:w w:val="115"/>
          <w:sz w:val="20"/>
        </w:rPr>
        <w:t xml:space="preserve"> </w:t>
      </w:r>
      <w:r>
        <w:rPr>
          <w:color w:val="231F20"/>
          <w:w w:val="115"/>
          <w:sz w:val="20"/>
        </w:rPr>
        <w:t>процесс</w:t>
      </w:r>
      <w:r>
        <w:rPr>
          <w:color w:val="231F20"/>
          <w:spacing w:val="-6"/>
          <w:w w:val="115"/>
          <w:sz w:val="20"/>
        </w:rPr>
        <w:t xml:space="preserve"> </w:t>
      </w:r>
      <w:r>
        <w:rPr>
          <w:color w:val="231F20"/>
          <w:w w:val="115"/>
          <w:sz w:val="20"/>
        </w:rPr>
        <w:t>и</w:t>
      </w:r>
      <w:r>
        <w:rPr>
          <w:color w:val="231F20"/>
          <w:spacing w:val="-5"/>
          <w:w w:val="115"/>
          <w:sz w:val="20"/>
        </w:rPr>
        <w:t xml:space="preserve"> </w:t>
      </w:r>
      <w:r>
        <w:rPr>
          <w:color w:val="231F20"/>
          <w:w w:val="115"/>
          <w:sz w:val="20"/>
        </w:rPr>
        <w:t>результат</w:t>
      </w:r>
      <w:r>
        <w:rPr>
          <w:color w:val="231F20"/>
          <w:spacing w:val="-6"/>
          <w:w w:val="115"/>
          <w:sz w:val="20"/>
        </w:rPr>
        <w:t xml:space="preserve"> </w:t>
      </w:r>
      <w:r>
        <w:rPr>
          <w:color w:val="231F20"/>
          <w:w w:val="115"/>
          <w:sz w:val="20"/>
        </w:rPr>
        <w:t>работы;</w:t>
      </w:r>
    </w:p>
    <w:p w:rsidR="008052C0" w:rsidRDefault="008052C0" w:rsidP="008052C0">
      <w:pPr>
        <w:pStyle w:val="aff"/>
        <w:numPr>
          <w:ilvl w:val="0"/>
          <w:numId w:val="13"/>
        </w:numPr>
        <w:tabs>
          <w:tab w:val="left" w:pos="724"/>
        </w:tabs>
        <w:spacing w:before="10"/>
        <w:ind w:left="723" w:right="0"/>
        <w:jc w:val="left"/>
        <w:rPr>
          <w:sz w:val="20"/>
        </w:rPr>
      </w:pPr>
      <w:r>
        <w:rPr>
          <w:color w:val="231F20"/>
          <w:w w:val="115"/>
          <w:sz w:val="20"/>
        </w:rPr>
        <w:t>ответственно</w:t>
      </w:r>
      <w:r>
        <w:rPr>
          <w:color w:val="231F20"/>
          <w:spacing w:val="-4"/>
          <w:w w:val="115"/>
          <w:sz w:val="20"/>
        </w:rPr>
        <w:t xml:space="preserve"> </w:t>
      </w:r>
      <w:r>
        <w:rPr>
          <w:color w:val="231F20"/>
          <w:w w:val="115"/>
          <w:sz w:val="20"/>
        </w:rPr>
        <w:t>выполнять</w:t>
      </w:r>
      <w:r>
        <w:rPr>
          <w:color w:val="231F20"/>
          <w:spacing w:val="-3"/>
          <w:w w:val="115"/>
          <w:sz w:val="20"/>
        </w:rPr>
        <w:t xml:space="preserve"> </w:t>
      </w:r>
      <w:r>
        <w:rPr>
          <w:color w:val="231F20"/>
          <w:w w:val="115"/>
          <w:sz w:val="20"/>
        </w:rPr>
        <w:t>свою</w:t>
      </w:r>
      <w:r>
        <w:rPr>
          <w:color w:val="231F20"/>
          <w:spacing w:val="-3"/>
          <w:w w:val="115"/>
          <w:sz w:val="20"/>
        </w:rPr>
        <w:t xml:space="preserve"> </w:t>
      </w:r>
      <w:r>
        <w:rPr>
          <w:color w:val="231F20"/>
          <w:w w:val="115"/>
          <w:sz w:val="20"/>
        </w:rPr>
        <w:t>часть</w:t>
      </w:r>
      <w:r>
        <w:rPr>
          <w:color w:val="231F20"/>
          <w:spacing w:val="-3"/>
          <w:w w:val="115"/>
          <w:sz w:val="20"/>
        </w:rPr>
        <w:t xml:space="preserve"> </w:t>
      </w:r>
      <w:r>
        <w:rPr>
          <w:color w:val="231F20"/>
          <w:w w:val="115"/>
          <w:sz w:val="20"/>
        </w:rPr>
        <w:t>работы;</w:t>
      </w:r>
    </w:p>
    <w:p w:rsidR="008052C0" w:rsidRDefault="008052C0" w:rsidP="008052C0">
      <w:pPr>
        <w:pStyle w:val="aff"/>
        <w:numPr>
          <w:ilvl w:val="0"/>
          <w:numId w:val="13"/>
        </w:numPr>
        <w:tabs>
          <w:tab w:val="left" w:pos="724"/>
        </w:tabs>
        <w:spacing w:before="10"/>
        <w:ind w:left="723" w:right="0"/>
        <w:jc w:val="left"/>
        <w:rPr>
          <w:sz w:val="20"/>
        </w:rPr>
      </w:pPr>
      <w:r>
        <w:rPr>
          <w:color w:val="231F20"/>
          <w:w w:val="115"/>
          <w:sz w:val="20"/>
        </w:rPr>
        <w:t>оценивать</w:t>
      </w:r>
      <w:r>
        <w:rPr>
          <w:color w:val="231F20"/>
          <w:spacing w:val="2"/>
          <w:w w:val="115"/>
          <w:sz w:val="20"/>
        </w:rPr>
        <w:t xml:space="preserve"> </w:t>
      </w:r>
      <w:r>
        <w:rPr>
          <w:color w:val="231F20"/>
          <w:w w:val="115"/>
          <w:sz w:val="20"/>
        </w:rPr>
        <w:t>свой</w:t>
      </w:r>
      <w:r>
        <w:rPr>
          <w:color w:val="231F20"/>
          <w:spacing w:val="3"/>
          <w:w w:val="115"/>
          <w:sz w:val="20"/>
        </w:rPr>
        <w:t xml:space="preserve"> </w:t>
      </w:r>
      <w:r>
        <w:rPr>
          <w:color w:val="231F20"/>
          <w:w w:val="115"/>
          <w:sz w:val="20"/>
        </w:rPr>
        <w:t>вклад</w:t>
      </w:r>
      <w:r>
        <w:rPr>
          <w:color w:val="231F20"/>
          <w:spacing w:val="2"/>
          <w:w w:val="115"/>
          <w:sz w:val="20"/>
        </w:rPr>
        <w:t xml:space="preserve"> </w:t>
      </w:r>
      <w:r>
        <w:rPr>
          <w:color w:val="231F20"/>
          <w:w w:val="115"/>
          <w:sz w:val="20"/>
        </w:rPr>
        <w:t>в</w:t>
      </w:r>
      <w:r>
        <w:rPr>
          <w:color w:val="231F20"/>
          <w:spacing w:val="3"/>
          <w:w w:val="115"/>
          <w:sz w:val="20"/>
        </w:rPr>
        <w:t xml:space="preserve"> </w:t>
      </w:r>
      <w:r>
        <w:rPr>
          <w:color w:val="231F20"/>
          <w:w w:val="115"/>
          <w:sz w:val="20"/>
        </w:rPr>
        <w:t>общий</w:t>
      </w:r>
      <w:r>
        <w:rPr>
          <w:color w:val="231F20"/>
          <w:spacing w:val="3"/>
          <w:w w:val="115"/>
          <w:sz w:val="20"/>
        </w:rPr>
        <w:t xml:space="preserve"> </w:t>
      </w:r>
      <w:r>
        <w:rPr>
          <w:color w:val="231F20"/>
          <w:w w:val="115"/>
          <w:sz w:val="20"/>
        </w:rPr>
        <w:t>результат.</w:t>
      </w:r>
    </w:p>
    <w:p w:rsidR="008052C0" w:rsidRDefault="008052C0" w:rsidP="008052C0">
      <w:pPr>
        <w:pStyle w:val="af1"/>
        <w:spacing w:before="7"/>
        <w:ind w:left="0" w:right="0" w:firstLine="0"/>
        <w:jc w:val="left"/>
        <w:rPr>
          <w:sz w:val="24"/>
        </w:rPr>
      </w:pPr>
    </w:p>
    <w:p w:rsidR="008052C0" w:rsidRDefault="008052C0" w:rsidP="008052C0">
      <w:pPr>
        <w:pStyle w:val="3"/>
        <w:numPr>
          <w:ilvl w:val="0"/>
          <w:numId w:val="9"/>
        </w:numPr>
        <w:tabs>
          <w:tab w:val="left" w:pos="352"/>
        </w:tabs>
        <w:spacing w:before="1"/>
      </w:pPr>
      <w:r>
        <w:rPr>
          <w:color w:val="231F20"/>
        </w:rPr>
        <w:t>КЛАСС</w:t>
      </w:r>
    </w:p>
    <w:p w:rsidR="008052C0" w:rsidRDefault="008052C0" w:rsidP="008052C0">
      <w:pPr>
        <w:pStyle w:val="af1"/>
        <w:spacing w:before="123"/>
        <w:ind w:right="0" w:firstLine="0"/>
        <w:jc w:val="left"/>
        <w:rPr>
          <w:rFonts w:ascii="Trebuchet MS" w:hAnsi="Trebuchet MS"/>
        </w:rPr>
      </w:pPr>
      <w:r>
        <w:rPr>
          <w:rFonts w:ascii="Trebuchet MS" w:hAnsi="Trebuchet MS"/>
          <w:color w:val="231F20"/>
          <w:w w:val="90"/>
        </w:rPr>
        <w:t>Сведения</w:t>
      </w:r>
      <w:r>
        <w:rPr>
          <w:rFonts w:ascii="Trebuchet MS" w:hAnsi="Trebuchet MS"/>
          <w:color w:val="231F20"/>
          <w:spacing w:val="-4"/>
          <w:w w:val="90"/>
        </w:rPr>
        <w:t xml:space="preserve"> </w:t>
      </w:r>
      <w:r>
        <w:rPr>
          <w:rFonts w:ascii="Trebuchet MS" w:hAnsi="Trebuchet MS"/>
          <w:color w:val="231F20"/>
          <w:w w:val="90"/>
        </w:rPr>
        <w:t>о</w:t>
      </w:r>
      <w:r>
        <w:rPr>
          <w:rFonts w:ascii="Trebuchet MS" w:hAnsi="Trebuchet MS"/>
          <w:color w:val="231F20"/>
          <w:spacing w:val="-4"/>
          <w:w w:val="90"/>
        </w:rPr>
        <w:t xml:space="preserve"> </w:t>
      </w:r>
      <w:r>
        <w:rPr>
          <w:rFonts w:ascii="Trebuchet MS" w:hAnsi="Trebuchet MS"/>
          <w:color w:val="231F20"/>
          <w:w w:val="90"/>
        </w:rPr>
        <w:t>русском</w:t>
      </w:r>
      <w:r>
        <w:rPr>
          <w:rFonts w:ascii="Trebuchet MS" w:hAnsi="Trebuchet MS"/>
          <w:color w:val="231F20"/>
          <w:spacing w:val="-3"/>
          <w:w w:val="90"/>
        </w:rPr>
        <w:t xml:space="preserve"> </w:t>
      </w:r>
      <w:r>
        <w:rPr>
          <w:rFonts w:ascii="Trebuchet MS" w:hAnsi="Trebuchet MS"/>
          <w:color w:val="231F20"/>
          <w:w w:val="90"/>
        </w:rPr>
        <w:t>языке</w:t>
      </w:r>
    </w:p>
    <w:p w:rsidR="008052C0" w:rsidRDefault="008052C0" w:rsidP="008052C0">
      <w:pPr>
        <w:pStyle w:val="af1"/>
        <w:spacing w:before="69" w:line="247" w:lineRule="auto"/>
      </w:pPr>
      <w:r>
        <w:rPr>
          <w:color w:val="231F20"/>
          <w:w w:val="120"/>
        </w:rPr>
        <w:t>Русский язык как государственный язык Российской Феде</w:t>
      </w:r>
      <w:r>
        <w:rPr>
          <w:color w:val="231F20"/>
          <w:w w:val="120"/>
        </w:rPr>
        <w:softHyphen/>
      </w:r>
      <w:r>
        <w:rPr>
          <w:color w:val="231F20"/>
          <w:spacing w:val="-57"/>
          <w:w w:val="120"/>
        </w:rPr>
        <w:t xml:space="preserve"> </w:t>
      </w:r>
      <w:r>
        <w:rPr>
          <w:color w:val="231F20"/>
          <w:w w:val="120"/>
        </w:rPr>
        <w:t>рации. Методы познания языка: наблюдение, анализ, лингви</w:t>
      </w:r>
      <w:r>
        <w:rPr>
          <w:color w:val="231F20"/>
          <w:w w:val="120"/>
        </w:rPr>
        <w:softHyphen/>
      </w:r>
      <w:r>
        <w:rPr>
          <w:color w:val="231F20"/>
          <w:spacing w:val="-57"/>
          <w:w w:val="120"/>
        </w:rPr>
        <w:t xml:space="preserve"> </w:t>
      </w:r>
      <w:r>
        <w:rPr>
          <w:color w:val="231F20"/>
          <w:w w:val="120"/>
        </w:rPr>
        <w:t>стический</w:t>
      </w:r>
      <w:r>
        <w:rPr>
          <w:color w:val="231F20"/>
          <w:spacing w:val="-13"/>
          <w:w w:val="120"/>
        </w:rPr>
        <w:t xml:space="preserve"> </w:t>
      </w:r>
      <w:r>
        <w:rPr>
          <w:color w:val="231F20"/>
          <w:w w:val="120"/>
        </w:rPr>
        <w:t>эксперимент.</w:t>
      </w:r>
    </w:p>
    <w:p w:rsidR="008052C0" w:rsidRDefault="008052C0" w:rsidP="008052C0">
      <w:pPr>
        <w:pStyle w:val="af1"/>
        <w:spacing w:before="168"/>
        <w:ind w:right="0" w:firstLine="0"/>
        <w:jc w:val="left"/>
        <w:rPr>
          <w:rFonts w:ascii="Trebuchet MS" w:hAnsi="Trebuchet MS"/>
        </w:rPr>
      </w:pPr>
      <w:r>
        <w:rPr>
          <w:rFonts w:ascii="Trebuchet MS" w:hAnsi="Trebuchet MS"/>
          <w:color w:val="231F20"/>
          <w:w w:val="90"/>
        </w:rPr>
        <w:t>Фонетика</w:t>
      </w:r>
      <w:r>
        <w:rPr>
          <w:rFonts w:ascii="Trebuchet MS" w:hAnsi="Trebuchet MS"/>
          <w:color w:val="231F20"/>
          <w:spacing w:val="1"/>
          <w:w w:val="90"/>
        </w:rPr>
        <w:t xml:space="preserve"> </w:t>
      </w:r>
      <w:r>
        <w:rPr>
          <w:rFonts w:ascii="Trebuchet MS" w:hAnsi="Trebuchet MS"/>
          <w:color w:val="231F20"/>
          <w:w w:val="90"/>
        </w:rPr>
        <w:t>и</w:t>
      </w:r>
      <w:r>
        <w:rPr>
          <w:rFonts w:ascii="Trebuchet MS" w:hAnsi="Trebuchet MS"/>
          <w:color w:val="231F20"/>
          <w:spacing w:val="2"/>
          <w:w w:val="90"/>
        </w:rPr>
        <w:t xml:space="preserve"> </w:t>
      </w:r>
      <w:r>
        <w:rPr>
          <w:rFonts w:ascii="Trebuchet MS" w:hAnsi="Trebuchet MS"/>
          <w:color w:val="231F20"/>
          <w:w w:val="90"/>
        </w:rPr>
        <w:t>графика</w:t>
      </w:r>
    </w:p>
    <w:p w:rsidR="008052C0" w:rsidRDefault="008052C0" w:rsidP="008052C0">
      <w:pPr>
        <w:pStyle w:val="af1"/>
        <w:spacing w:before="69" w:line="247" w:lineRule="auto"/>
        <w:ind w:right="154"/>
      </w:pPr>
      <w:r>
        <w:rPr>
          <w:color w:val="231F20"/>
          <w:w w:val="120"/>
        </w:rPr>
        <w:t>Звуки русского языка: гласный/согласный, гласный удар</w:t>
      </w:r>
      <w:r>
        <w:rPr>
          <w:color w:val="231F20"/>
          <w:w w:val="120"/>
        </w:rPr>
        <w:softHyphen/>
      </w:r>
      <w:r>
        <w:rPr>
          <w:color w:val="231F20"/>
          <w:spacing w:val="1"/>
          <w:w w:val="120"/>
        </w:rPr>
        <w:t xml:space="preserve"> </w:t>
      </w:r>
      <w:r>
        <w:rPr>
          <w:color w:val="231F20"/>
          <w:w w:val="120"/>
        </w:rPr>
        <w:t>ный/безударный, согласный твёрдый/мягкий, парный/непар</w:t>
      </w:r>
      <w:r>
        <w:rPr>
          <w:color w:val="231F20"/>
          <w:w w:val="120"/>
        </w:rPr>
        <w:softHyphen/>
      </w:r>
      <w:r>
        <w:rPr>
          <w:color w:val="231F20"/>
          <w:spacing w:val="1"/>
          <w:w w:val="120"/>
        </w:rPr>
        <w:t xml:space="preserve"> </w:t>
      </w:r>
      <w:r>
        <w:rPr>
          <w:color w:val="231F20"/>
          <w:w w:val="120"/>
        </w:rPr>
        <w:t>ный, согласный глухой/звонкий, парный/непарный; функции</w:t>
      </w:r>
      <w:r>
        <w:rPr>
          <w:color w:val="231F20"/>
          <w:spacing w:val="1"/>
          <w:w w:val="120"/>
        </w:rPr>
        <w:t xml:space="preserve"> </w:t>
      </w:r>
      <w:r>
        <w:rPr>
          <w:color w:val="231F20"/>
          <w:w w:val="120"/>
        </w:rPr>
        <w:t>разделительных</w:t>
      </w:r>
      <w:r>
        <w:rPr>
          <w:color w:val="231F20"/>
          <w:spacing w:val="-14"/>
          <w:w w:val="120"/>
        </w:rPr>
        <w:t xml:space="preserve"> </w:t>
      </w:r>
      <w:r>
        <w:rPr>
          <w:color w:val="231F20"/>
          <w:w w:val="120"/>
        </w:rPr>
        <w:t>мягкого</w:t>
      </w:r>
      <w:r>
        <w:rPr>
          <w:color w:val="231F20"/>
          <w:spacing w:val="-14"/>
          <w:w w:val="120"/>
        </w:rPr>
        <w:t xml:space="preserve"> </w:t>
      </w:r>
      <w:r>
        <w:rPr>
          <w:color w:val="231F20"/>
          <w:w w:val="120"/>
        </w:rPr>
        <w:t>и</w:t>
      </w:r>
      <w:r>
        <w:rPr>
          <w:color w:val="231F20"/>
          <w:spacing w:val="-14"/>
          <w:w w:val="120"/>
        </w:rPr>
        <w:t xml:space="preserve"> </w:t>
      </w:r>
      <w:r>
        <w:rPr>
          <w:color w:val="231F20"/>
          <w:w w:val="120"/>
        </w:rPr>
        <w:t>твёрдого</w:t>
      </w:r>
      <w:r>
        <w:rPr>
          <w:color w:val="231F20"/>
          <w:spacing w:val="-13"/>
          <w:w w:val="120"/>
        </w:rPr>
        <w:t xml:space="preserve"> </w:t>
      </w:r>
      <w:r>
        <w:rPr>
          <w:color w:val="231F20"/>
          <w:w w:val="120"/>
        </w:rPr>
        <w:t>знаков,</w:t>
      </w:r>
      <w:r>
        <w:rPr>
          <w:color w:val="231F20"/>
          <w:spacing w:val="-14"/>
          <w:w w:val="120"/>
        </w:rPr>
        <w:t xml:space="preserve"> </w:t>
      </w:r>
      <w:r>
        <w:rPr>
          <w:color w:val="231F20"/>
          <w:w w:val="120"/>
        </w:rPr>
        <w:t>условия</w:t>
      </w:r>
      <w:r>
        <w:rPr>
          <w:color w:val="231F20"/>
          <w:spacing w:val="-14"/>
          <w:w w:val="120"/>
        </w:rPr>
        <w:t xml:space="preserve"> </w:t>
      </w:r>
      <w:r>
        <w:rPr>
          <w:color w:val="231F20"/>
          <w:w w:val="120"/>
        </w:rPr>
        <w:t>использо</w:t>
      </w:r>
      <w:r>
        <w:rPr>
          <w:color w:val="231F20"/>
          <w:w w:val="120"/>
        </w:rPr>
        <w:softHyphen/>
      </w:r>
      <w:r>
        <w:rPr>
          <w:color w:val="231F20"/>
          <w:spacing w:val="-57"/>
          <w:w w:val="120"/>
        </w:rPr>
        <w:t xml:space="preserve"> </w:t>
      </w:r>
      <w:r>
        <w:rPr>
          <w:color w:val="231F20"/>
          <w:w w:val="120"/>
        </w:rPr>
        <w:t>вания на письме разделительных мягкого и твёрдого знаков</w:t>
      </w:r>
      <w:r>
        <w:rPr>
          <w:color w:val="231F20"/>
          <w:spacing w:val="1"/>
          <w:w w:val="120"/>
        </w:rPr>
        <w:t xml:space="preserve"> </w:t>
      </w:r>
      <w:r>
        <w:rPr>
          <w:color w:val="231F20"/>
          <w:w w:val="120"/>
        </w:rPr>
        <w:t>(повторение</w:t>
      </w:r>
      <w:r>
        <w:rPr>
          <w:color w:val="231F20"/>
          <w:spacing w:val="-14"/>
          <w:w w:val="120"/>
        </w:rPr>
        <w:t xml:space="preserve"> </w:t>
      </w:r>
      <w:r>
        <w:rPr>
          <w:color w:val="231F20"/>
          <w:w w:val="120"/>
        </w:rPr>
        <w:t>изученного).</w:t>
      </w:r>
    </w:p>
    <w:p w:rsidR="008052C0" w:rsidRDefault="008052C0" w:rsidP="008052C0">
      <w:pPr>
        <w:pStyle w:val="af1"/>
        <w:spacing w:before="5" w:line="247" w:lineRule="auto"/>
      </w:pPr>
      <w:r>
        <w:rPr>
          <w:color w:val="231F20"/>
          <w:w w:val="115"/>
        </w:rPr>
        <w:t>Соотношение</w:t>
      </w:r>
      <w:r>
        <w:rPr>
          <w:color w:val="231F20"/>
          <w:spacing w:val="11"/>
          <w:w w:val="115"/>
        </w:rPr>
        <w:t xml:space="preserve"> </w:t>
      </w:r>
      <w:r>
        <w:rPr>
          <w:color w:val="231F20"/>
          <w:w w:val="115"/>
        </w:rPr>
        <w:t>звукового</w:t>
      </w:r>
      <w:r>
        <w:rPr>
          <w:color w:val="231F20"/>
          <w:spacing w:val="11"/>
          <w:w w:val="115"/>
        </w:rPr>
        <w:t xml:space="preserve"> </w:t>
      </w:r>
      <w:r>
        <w:rPr>
          <w:color w:val="231F20"/>
          <w:w w:val="115"/>
        </w:rPr>
        <w:t>и</w:t>
      </w:r>
      <w:r>
        <w:rPr>
          <w:color w:val="231F20"/>
          <w:spacing w:val="11"/>
          <w:w w:val="115"/>
        </w:rPr>
        <w:t xml:space="preserve"> </w:t>
      </w:r>
      <w:r>
        <w:rPr>
          <w:color w:val="231F20"/>
          <w:w w:val="115"/>
        </w:rPr>
        <w:t>буквенного</w:t>
      </w:r>
      <w:r>
        <w:rPr>
          <w:color w:val="231F20"/>
          <w:spacing w:val="11"/>
          <w:w w:val="115"/>
        </w:rPr>
        <w:t xml:space="preserve"> </w:t>
      </w:r>
      <w:r>
        <w:rPr>
          <w:color w:val="231F20"/>
          <w:w w:val="115"/>
        </w:rPr>
        <w:t>состава</w:t>
      </w:r>
      <w:r>
        <w:rPr>
          <w:color w:val="231F20"/>
          <w:spacing w:val="11"/>
          <w:w w:val="115"/>
        </w:rPr>
        <w:t xml:space="preserve"> </w:t>
      </w:r>
      <w:r>
        <w:rPr>
          <w:color w:val="231F20"/>
          <w:w w:val="115"/>
        </w:rPr>
        <w:t>в</w:t>
      </w:r>
      <w:r>
        <w:rPr>
          <w:color w:val="231F20"/>
          <w:spacing w:val="11"/>
          <w:w w:val="115"/>
        </w:rPr>
        <w:t xml:space="preserve"> </w:t>
      </w:r>
      <w:r>
        <w:rPr>
          <w:color w:val="231F20"/>
          <w:w w:val="115"/>
        </w:rPr>
        <w:t>словах</w:t>
      </w:r>
      <w:r>
        <w:rPr>
          <w:color w:val="231F20"/>
          <w:spacing w:val="11"/>
          <w:w w:val="115"/>
        </w:rPr>
        <w:t xml:space="preserve"> </w:t>
      </w:r>
      <w:r>
        <w:rPr>
          <w:color w:val="231F20"/>
          <w:w w:val="115"/>
        </w:rPr>
        <w:t>с</w:t>
      </w:r>
      <w:r>
        <w:rPr>
          <w:color w:val="231F20"/>
          <w:spacing w:val="11"/>
          <w:w w:val="115"/>
        </w:rPr>
        <w:t xml:space="preserve"> </w:t>
      </w:r>
      <w:r>
        <w:rPr>
          <w:color w:val="231F20"/>
          <w:w w:val="115"/>
        </w:rPr>
        <w:t>разделительными</w:t>
      </w:r>
      <w:r>
        <w:rPr>
          <w:color w:val="231F20"/>
          <w:spacing w:val="6"/>
          <w:w w:val="115"/>
        </w:rPr>
        <w:t xml:space="preserve"> </w:t>
      </w:r>
      <w:r>
        <w:rPr>
          <w:b/>
          <w:i/>
          <w:color w:val="231F20"/>
          <w:w w:val="115"/>
        </w:rPr>
        <w:t>ь</w:t>
      </w:r>
      <w:r>
        <w:rPr>
          <w:b/>
          <w:i/>
          <w:color w:val="231F20"/>
          <w:spacing w:val="7"/>
          <w:w w:val="115"/>
        </w:rPr>
        <w:t xml:space="preserve"> </w:t>
      </w:r>
      <w:r>
        <w:rPr>
          <w:color w:val="231F20"/>
          <w:w w:val="115"/>
        </w:rPr>
        <w:t>и</w:t>
      </w:r>
      <w:r>
        <w:rPr>
          <w:color w:val="231F20"/>
          <w:spacing w:val="7"/>
          <w:w w:val="115"/>
        </w:rPr>
        <w:t xml:space="preserve"> </w:t>
      </w:r>
      <w:r>
        <w:rPr>
          <w:b/>
          <w:i/>
          <w:color w:val="231F20"/>
          <w:w w:val="115"/>
        </w:rPr>
        <w:t>ъ</w:t>
      </w:r>
      <w:r>
        <w:rPr>
          <w:color w:val="231F20"/>
          <w:w w:val="115"/>
        </w:rPr>
        <w:t>,</w:t>
      </w:r>
      <w:r>
        <w:rPr>
          <w:color w:val="231F20"/>
          <w:spacing w:val="8"/>
          <w:w w:val="115"/>
        </w:rPr>
        <w:t xml:space="preserve"> </w:t>
      </w:r>
      <w:r>
        <w:rPr>
          <w:color w:val="231F20"/>
          <w:w w:val="115"/>
        </w:rPr>
        <w:t>в</w:t>
      </w:r>
      <w:r>
        <w:rPr>
          <w:color w:val="231F20"/>
          <w:spacing w:val="7"/>
          <w:w w:val="115"/>
        </w:rPr>
        <w:t xml:space="preserve"> </w:t>
      </w:r>
      <w:r>
        <w:rPr>
          <w:color w:val="231F20"/>
          <w:w w:val="115"/>
        </w:rPr>
        <w:t>словах</w:t>
      </w:r>
      <w:r>
        <w:rPr>
          <w:color w:val="231F20"/>
          <w:spacing w:val="7"/>
          <w:w w:val="115"/>
        </w:rPr>
        <w:t xml:space="preserve"> </w:t>
      </w:r>
      <w:r>
        <w:rPr>
          <w:color w:val="231F20"/>
          <w:w w:val="115"/>
        </w:rPr>
        <w:t>с</w:t>
      </w:r>
      <w:r>
        <w:rPr>
          <w:color w:val="231F20"/>
          <w:spacing w:val="8"/>
          <w:w w:val="115"/>
        </w:rPr>
        <w:t xml:space="preserve"> </w:t>
      </w:r>
      <w:r>
        <w:rPr>
          <w:color w:val="231F20"/>
          <w:w w:val="115"/>
        </w:rPr>
        <w:t>непроизносимыми</w:t>
      </w:r>
      <w:r>
        <w:rPr>
          <w:color w:val="231F20"/>
          <w:spacing w:val="7"/>
          <w:w w:val="115"/>
        </w:rPr>
        <w:t xml:space="preserve"> </w:t>
      </w:r>
      <w:r>
        <w:rPr>
          <w:color w:val="231F20"/>
          <w:w w:val="115"/>
        </w:rPr>
        <w:t>согласными.</w:t>
      </w:r>
      <w:r>
        <w:rPr>
          <w:color w:val="231F20"/>
          <w:spacing w:val="1"/>
          <w:w w:val="115"/>
        </w:rPr>
        <w:t xml:space="preserve"> </w:t>
      </w:r>
      <w:r>
        <w:rPr>
          <w:color w:val="231F20"/>
          <w:w w:val="115"/>
        </w:rPr>
        <w:t>Использование</w:t>
      </w:r>
      <w:r>
        <w:rPr>
          <w:color w:val="231F20"/>
          <w:spacing w:val="27"/>
          <w:w w:val="115"/>
        </w:rPr>
        <w:t xml:space="preserve"> </w:t>
      </w:r>
      <w:r>
        <w:rPr>
          <w:color w:val="231F20"/>
          <w:w w:val="115"/>
        </w:rPr>
        <w:t>алфавита</w:t>
      </w:r>
      <w:r>
        <w:rPr>
          <w:color w:val="231F20"/>
          <w:spacing w:val="28"/>
          <w:w w:val="115"/>
        </w:rPr>
        <w:t xml:space="preserve"> </w:t>
      </w:r>
      <w:r>
        <w:rPr>
          <w:color w:val="231F20"/>
          <w:w w:val="115"/>
        </w:rPr>
        <w:t>при</w:t>
      </w:r>
      <w:r>
        <w:rPr>
          <w:color w:val="231F20"/>
          <w:spacing w:val="27"/>
          <w:w w:val="115"/>
        </w:rPr>
        <w:t xml:space="preserve"> </w:t>
      </w:r>
      <w:r>
        <w:rPr>
          <w:color w:val="231F20"/>
          <w:w w:val="115"/>
        </w:rPr>
        <w:t>работе</w:t>
      </w:r>
      <w:r>
        <w:rPr>
          <w:color w:val="231F20"/>
          <w:spacing w:val="28"/>
          <w:w w:val="115"/>
        </w:rPr>
        <w:t xml:space="preserve"> </w:t>
      </w:r>
      <w:r>
        <w:rPr>
          <w:color w:val="231F20"/>
          <w:w w:val="115"/>
        </w:rPr>
        <w:t>со</w:t>
      </w:r>
      <w:r>
        <w:rPr>
          <w:color w:val="231F20"/>
          <w:spacing w:val="27"/>
          <w:w w:val="115"/>
        </w:rPr>
        <w:t xml:space="preserve"> </w:t>
      </w:r>
      <w:r>
        <w:rPr>
          <w:color w:val="231F20"/>
          <w:w w:val="115"/>
        </w:rPr>
        <w:t>словарями,</w:t>
      </w:r>
      <w:r>
        <w:rPr>
          <w:color w:val="231F20"/>
          <w:spacing w:val="28"/>
          <w:w w:val="115"/>
        </w:rPr>
        <w:t xml:space="preserve"> </w:t>
      </w:r>
      <w:r>
        <w:rPr>
          <w:color w:val="231F20"/>
          <w:w w:val="115"/>
        </w:rPr>
        <w:t>справоч</w:t>
      </w:r>
      <w:r>
        <w:rPr>
          <w:color w:val="231F20"/>
          <w:w w:val="120"/>
        </w:rPr>
        <w:t>никами,</w:t>
      </w:r>
      <w:r>
        <w:rPr>
          <w:color w:val="231F20"/>
          <w:spacing w:val="-1"/>
          <w:w w:val="120"/>
        </w:rPr>
        <w:t xml:space="preserve"> </w:t>
      </w:r>
      <w:r>
        <w:rPr>
          <w:color w:val="231F20"/>
          <w:w w:val="120"/>
        </w:rPr>
        <w:t>каталогами.</w:t>
      </w:r>
    </w:p>
    <w:p w:rsidR="008052C0" w:rsidRDefault="008052C0" w:rsidP="008052C0">
      <w:pPr>
        <w:pStyle w:val="af1"/>
        <w:spacing w:before="176"/>
        <w:ind w:right="0" w:firstLine="0"/>
        <w:jc w:val="left"/>
        <w:rPr>
          <w:rFonts w:ascii="Trebuchet MS" w:hAnsi="Trebuchet MS"/>
        </w:rPr>
      </w:pPr>
      <w:r>
        <w:rPr>
          <w:rFonts w:ascii="Trebuchet MS" w:hAnsi="Trebuchet MS"/>
          <w:color w:val="231F20"/>
        </w:rPr>
        <w:t>Орфоэпия</w:t>
      </w:r>
    </w:p>
    <w:p w:rsidR="008052C0" w:rsidRDefault="008052C0" w:rsidP="008052C0">
      <w:pPr>
        <w:pStyle w:val="af1"/>
        <w:spacing w:before="69" w:line="247" w:lineRule="auto"/>
      </w:pPr>
      <w:r>
        <w:rPr>
          <w:color w:val="231F20"/>
          <w:w w:val="115"/>
        </w:rPr>
        <w:t>Нормы</w:t>
      </w:r>
      <w:r>
        <w:rPr>
          <w:color w:val="231F20"/>
          <w:spacing w:val="38"/>
          <w:w w:val="115"/>
        </w:rPr>
        <w:t xml:space="preserve"> </w:t>
      </w:r>
      <w:r>
        <w:rPr>
          <w:color w:val="231F20"/>
          <w:w w:val="115"/>
        </w:rPr>
        <w:t>произношения</w:t>
      </w:r>
      <w:r>
        <w:rPr>
          <w:color w:val="231F20"/>
          <w:spacing w:val="38"/>
          <w:w w:val="115"/>
        </w:rPr>
        <w:t xml:space="preserve"> </w:t>
      </w:r>
      <w:r>
        <w:rPr>
          <w:color w:val="231F20"/>
          <w:w w:val="115"/>
        </w:rPr>
        <w:t>звуков</w:t>
      </w:r>
      <w:r>
        <w:rPr>
          <w:color w:val="231F20"/>
          <w:spacing w:val="39"/>
          <w:w w:val="115"/>
        </w:rPr>
        <w:t xml:space="preserve"> </w:t>
      </w:r>
      <w:r>
        <w:rPr>
          <w:color w:val="231F20"/>
          <w:w w:val="115"/>
        </w:rPr>
        <w:t>и</w:t>
      </w:r>
      <w:r>
        <w:rPr>
          <w:color w:val="231F20"/>
          <w:spacing w:val="38"/>
          <w:w w:val="115"/>
        </w:rPr>
        <w:t xml:space="preserve"> </w:t>
      </w:r>
      <w:r>
        <w:rPr>
          <w:color w:val="231F20"/>
          <w:w w:val="115"/>
        </w:rPr>
        <w:t>сочетаний</w:t>
      </w:r>
      <w:r>
        <w:rPr>
          <w:color w:val="231F20"/>
          <w:spacing w:val="39"/>
          <w:w w:val="115"/>
        </w:rPr>
        <w:t xml:space="preserve"> </w:t>
      </w:r>
      <w:r>
        <w:rPr>
          <w:color w:val="231F20"/>
          <w:w w:val="115"/>
        </w:rPr>
        <w:t>звуков;</w:t>
      </w:r>
      <w:r>
        <w:rPr>
          <w:color w:val="231F20"/>
          <w:spacing w:val="38"/>
          <w:w w:val="115"/>
        </w:rPr>
        <w:t xml:space="preserve"> </w:t>
      </w:r>
      <w:r>
        <w:rPr>
          <w:color w:val="231F20"/>
          <w:w w:val="115"/>
        </w:rPr>
        <w:t>ударение</w:t>
      </w:r>
      <w:r>
        <w:rPr>
          <w:color w:val="231F20"/>
          <w:spacing w:val="-55"/>
          <w:w w:val="115"/>
        </w:rPr>
        <w:t xml:space="preserve"> </w:t>
      </w:r>
      <w:r>
        <w:rPr>
          <w:color w:val="231F20"/>
          <w:w w:val="115"/>
        </w:rPr>
        <w:t>в словах в соответствии с нормами современного русского лите</w:t>
      </w:r>
      <w:r>
        <w:rPr>
          <w:color w:val="231F20"/>
          <w:w w:val="115"/>
        </w:rPr>
        <w:softHyphen/>
      </w:r>
      <w:r>
        <w:rPr>
          <w:color w:val="231F20"/>
          <w:spacing w:val="-56"/>
          <w:w w:val="115"/>
        </w:rPr>
        <w:t xml:space="preserve"> </w:t>
      </w:r>
      <w:r>
        <w:rPr>
          <w:color w:val="231F20"/>
          <w:w w:val="115"/>
        </w:rPr>
        <w:t>ратурного языка (на ограниченном перечне слов, отрабатывае</w:t>
      </w:r>
      <w:r>
        <w:rPr>
          <w:color w:val="231F20"/>
          <w:w w:val="115"/>
        </w:rPr>
        <w:softHyphen/>
      </w:r>
      <w:r>
        <w:rPr>
          <w:color w:val="231F20"/>
          <w:spacing w:val="1"/>
          <w:w w:val="115"/>
        </w:rPr>
        <w:t xml:space="preserve"> </w:t>
      </w:r>
      <w:r>
        <w:rPr>
          <w:color w:val="231F20"/>
          <w:w w:val="115"/>
        </w:rPr>
        <w:t>мом</w:t>
      </w:r>
      <w:r>
        <w:rPr>
          <w:color w:val="231F20"/>
          <w:spacing w:val="-10"/>
          <w:w w:val="115"/>
        </w:rPr>
        <w:t xml:space="preserve"> </w:t>
      </w:r>
      <w:r>
        <w:rPr>
          <w:color w:val="231F20"/>
          <w:w w:val="115"/>
        </w:rPr>
        <w:t>в</w:t>
      </w:r>
      <w:r>
        <w:rPr>
          <w:color w:val="231F20"/>
          <w:spacing w:val="-9"/>
          <w:w w:val="115"/>
        </w:rPr>
        <w:t xml:space="preserve"> </w:t>
      </w:r>
      <w:r>
        <w:rPr>
          <w:color w:val="231F20"/>
          <w:w w:val="115"/>
        </w:rPr>
        <w:t>учебнике).</w:t>
      </w:r>
    </w:p>
    <w:p w:rsidR="008052C0" w:rsidRDefault="008052C0" w:rsidP="008052C0">
      <w:pPr>
        <w:widowControl/>
        <w:autoSpaceDE/>
        <w:autoSpaceDN/>
        <w:spacing w:line="247" w:lineRule="auto"/>
        <w:sectPr w:rsidR="008052C0">
          <w:pgSz w:w="7830" w:h="12020"/>
          <w:pgMar w:top="620" w:right="580" w:bottom="900" w:left="580" w:header="0" w:footer="714" w:gutter="0"/>
          <w:cols w:space="720"/>
        </w:sectPr>
      </w:pPr>
    </w:p>
    <w:p w:rsidR="008052C0" w:rsidRDefault="008052C0" w:rsidP="008052C0">
      <w:pPr>
        <w:pStyle w:val="af1"/>
        <w:spacing w:before="70" w:line="252" w:lineRule="auto"/>
      </w:pPr>
      <w:r>
        <w:rPr>
          <w:color w:val="231F20"/>
          <w:w w:val="120"/>
        </w:rPr>
        <w:lastRenderedPageBreak/>
        <w:t>Использование орфоэпического словаря для решения прак</w:t>
      </w:r>
      <w:r>
        <w:rPr>
          <w:color w:val="231F20"/>
          <w:w w:val="120"/>
        </w:rPr>
        <w:softHyphen/>
      </w:r>
      <w:r>
        <w:rPr>
          <w:color w:val="231F20"/>
          <w:spacing w:val="-57"/>
          <w:w w:val="120"/>
        </w:rPr>
        <w:t xml:space="preserve"> </w:t>
      </w:r>
      <w:r>
        <w:rPr>
          <w:color w:val="231F20"/>
          <w:w w:val="120"/>
        </w:rPr>
        <w:t>тических</w:t>
      </w:r>
      <w:r>
        <w:rPr>
          <w:color w:val="231F20"/>
          <w:spacing w:val="-12"/>
          <w:w w:val="120"/>
        </w:rPr>
        <w:t xml:space="preserve"> </w:t>
      </w:r>
      <w:r>
        <w:rPr>
          <w:color w:val="231F20"/>
          <w:w w:val="120"/>
        </w:rPr>
        <w:t>задач.</w:t>
      </w:r>
    </w:p>
    <w:p w:rsidR="008052C0" w:rsidRDefault="008052C0" w:rsidP="008052C0">
      <w:pPr>
        <w:pStyle w:val="af1"/>
        <w:spacing w:before="179"/>
        <w:ind w:right="0" w:firstLine="0"/>
        <w:jc w:val="left"/>
        <w:rPr>
          <w:rFonts w:ascii="Trebuchet MS" w:hAnsi="Trebuchet MS"/>
        </w:rPr>
      </w:pPr>
      <w:r>
        <w:rPr>
          <w:rFonts w:ascii="Trebuchet MS" w:hAnsi="Trebuchet MS"/>
          <w:color w:val="231F20"/>
        </w:rPr>
        <w:t>Лексика</w:t>
      </w:r>
    </w:p>
    <w:p w:rsidR="008052C0" w:rsidRDefault="008052C0" w:rsidP="008052C0">
      <w:pPr>
        <w:pStyle w:val="af1"/>
        <w:spacing w:before="72"/>
        <w:ind w:left="383" w:right="0" w:firstLine="0"/>
      </w:pPr>
      <w:r>
        <w:rPr>
          <w:color w:val="231F20"/>
          <w:w w:val="115"/>
        </w:rPr>
        <w:t>Повторение:</w:t>
      </w:r>
      <w:r>
        <w:rPr>
          <w:color w:val="231F20"/>
          <w:spacing w:val="6"/>
          <w:w w:val="115"/>
        </w:rPr>
        <w:t xml:space="preserve"> </w:t>
      </w:r>
      <w:r>
        <w:rPr>
          <w:color w:val="231F20"/>
          <w:w w:val="115"/>
        </w:rPr>
        <w:t>лексическое</w:t>
      </w:r>
      <w:r>
        <w:rPr>
          <w:color w:val="231F20"/>
          <w:spacing w:val="7"/>
          <w:w w:val="115"/>
        </w:rPr>
        <w:t xml:space="preserve"> </w:t>
      </w:r>
      <w:r>
        <w:rPr>
          <w:color w:val="231F20"/>
          <w:w w:val="115"/>
        </w:rPr>
        <w:t>значение</w:t>
      </w:r>
      <w:r>
        <w:rPr>
          <w:color w:val="231F20"/>
          <w:spacing w:val="7"/>
          <w:w w:val="115"/>
        </w:rPr>
        <w:t xml:space="preserve"> </w:t>
      </w:r>
      <w:r>
        <w:rPr>
          <w:color w:val="231F20"/>
          <w:w w:val="115"/>
        </w:rPr>
        <w:t>слова.</w:t>
      </w:r>
    </w:p>
    <w:p w:rsidR="008052C0" w:rsidRDefault="008052C0" w:rsidP="008052C0">
      <w:pPr>
        <w:pStyle w:val="af1"/>
        <w:spacing w:before="14" w:line="252" w:lineRule="auto"/>
      </w:pPr>
      <w:r>
        <w:rPr>
          <w:color w:val="231F20"/>
          <w:w w:val="115"/>
        </w:rPr>
        <w:t>Прямое и переносное значение слова (ознакомление). Уста</w:t>
      </w:r>
      <w:r>
        <w:rPr>
          <w:color w:val="231F20"/>
          <w:w w:val="115"/>
        </w:rPr>
        <w:softHyphen/>
      </w:r>
      <w:r>
        <w:rPr>
          <w:color w:val="231F20"/>
          <w:spacing w:val="1"/>
          <w:w w:val="115"/>
        </w:rPr>
        <w:t xml:space="preserve"> </w:t>
      </w:r>
      <w:r>
        <w:rPr>
          <w:color w:val="231F20"/>
          <w:w w:val="115"/>
        </w:rPr>
        <w:t>ревшие</w:t>
      </w:r>
      <w:r>
        <w:rPr>
          <w:color w:val="231F20"/>
          <w:spacing w:val="-9"/>
          <w:w w:val="115"/>
        </w:rPr>
        <w:t xml:space="preserve"> </w:t>
      </w:r>
      <w:r>
        <w:rPr>
          <w:color w:val="231F20"/>
          <w:w w:val="115"/>
        </w:rPr>
        <w:t>слова</w:t>
      </w:r>
      <w:r>
        <w:rPr>
          <w:color w:val="231F20"/>
          <w:spacing w:val="-9"/>
          <w:w w:val="115"/>
        </w:rPr>
        <w:t xml:space="preserve"> </w:t>
      </w:r>
      <w:r>
        <w:rPr>
          <w:color w:val="231F20"/>
          <w:w w:val="115"/>
        </w:rPr>
        <w:t>(ознакомление).</w:t>
      </w:r>
    </w:p>
    <w:p w:rsidR="008052C0" w:rsidRDefault="008052C0" w:rsidP="008052C0">
      <w:pPr>
        <w:pStyle w:val="af1"/>
        <w:spacing w:before="178"/>
        <w:ind w:right="0" w:firstLine="0"/>
        <w:jc w:val="left"/>
        <w:rPr>
          <w:rFonts w:ascii="Trebuchet MS" w:hAnsi="Trebuchet MS"/>
        </w:rPr>
      </w:pPr>
      <w:r>
        <w:rPr>
          <w:rFonts w:ascii="Trebuchet MS" w:hAnsi="Trebuchet MS"/>
          <w:color w:val="231F20"/>
          <w:w w:val="90"/>
        </w:rPr>
        <w:t>Состав</w:t>
      </w:r>
      <w:r>
        <w:rPr>
          <w:rFonts w:ascii="Trebuchet MS" w:hAnsi="Trebuchet MS"/>
          <w:color w:val="231F20"/>
          <w:spacing w:val="3"/>
          <w:w w:val="90"/>
        </w:rPr>
        <w:t xml:space="preserve"> </w:t>
      </w:r>
      <w:r>
        <w:rPr>
          <w:rFonts w:ascii="Trebuchet MS" w:hAnsi="Trebuchet MS"/>
          <w:color w:val="231F20"/>
          <w:w w:val="90"/>
        </w:rPr>
        <w:t>слова</w:t>
      </w:r>
      <w:r>
        <w:rPr>
          <w:rFonts w:ascii="Trebuchet MS" w:hAnsi="Trebuchet MS"/>
          <w:color w:val="231F20"/>
          <w:spacing w:val="3"/>
          <w:w w:val="90"/>
        </w:rPr>
        <w:t xml:space="preserve"> </w:t>
      </w:r>
      <w:r>
        <w:rPr>
          <w:rFonts w:ascii="Trebuchet MS" w:hAnsi="Trebuchet MS"/>
          <w:color w:val="231F20"/>
          <w:w w:val="90"/>
        </w:rPr>
        <w:t>(морфемика)</w:t>
      </w:r>
    </w:p>
    <w:p w:rsidR="008052C0" w:rsidRDefault="008052C0" w:rsidP="008052C0">
      <w:pPr>
        <w:pStyle w:val="af1"/>
        <w:spacing w:before="73" w:line="252" w:lineRule="auto"/>
        <w:ind w:right="154"/>
      </w:pPr>
      <w:r>
        <w:rPr>
          <w:color w:val="231F20"/>
          <w:w w:val="115"/>
        </w:rPr>
        <w:t>Корень</w:t>
      </w:r>
      <w:r>
        <w:rPr>
          <w:color w:val="231F20"/>
          <w:spacing w:val="1"/>
          <w:w w:val="115"/>
        </w:rPr>
        <w:t xml:space="preserve"> </w:t>
      </w:r>
      <w:r>
        <w:rPr>
          <w:color w:val="231F20"/>
          <w:w w:val="115"/>
        </w:rPr>
        <w:t>как</w:t>
      </w:r>
      <w:r>
        <w:rPr>
          <w:color w:val="231F20"/>
          <w:spacing w:val="1"/>
          <w:w w:val="115"/>
        </w:rPr>
        <w:t xml:space="preserve"> </w:t>
      </w:r>
      <w:r>
        <w:rPr>
          <w:color w:val="231F20"/>
          <w:w w:val="115"/>
        </w:rPr>
        <w:t>обязательная</w:t>
      </w:r>
      <w:r>
        <w:rPr>
          <w:color w:val="231F20"/>
          <w:spacing w:val="1"/>
          <w:w w:val="115"/>
        </w:rPr>
        <w:t xml:space="preserve"> </w:t>
      </w:r>
      <w:r>
        <w:rPr>
          <w:color w:val="231F20"/>
          <w:w w:val="115"/>
        </w:rPr>
        <w:t>часть</w:t>
      </w:r>
      <w:r>
        <w:rPr>
          <w:color w:val="231F20"/>
          <w:spacing w:val="1"/>
          <w:w w:val="115"/>
        </w:rPr>
        <w:t xml:space="preserve"> </w:t>
      </w:r>
      <w:r>
        <w:rPr>
          <w:color w:val="231F20"/>
          <w:w w:val="115"/>
        </w:rPr>
        <w:t>слова;</w:t>
      </w:r>
      <w:r>
        <w:rPr>
          <w:color w:val="231F20"/>
          <w:spacing w:val="1"/>
          <w:w w:val="115"/>
        </w:rPr>
        <w:t xml:space="preserve"> </w:t>
      </w:r>
      <w:r>
        <w:rPr>
          <w:color w:val="231F20"/>
          <w:w w:val="115"/>
        </w:rPr>
        <w:t>однокоренные</w:t>
      </w:r>
      <w:r>
        <w:rPr>
          <w:color w:val="231F20"/>
          <w:spacing w:val="1"/>
          <w:w w:val="115"/>
        </w:rPr>
        <w:t xml:space="preserve"> </w:t>
      </w:r>
      <w:r>
        <w:rPr>
          <w:color w:val="231F20"/>
          <w:w w:val="115"/>
        </w:rPr>
        <w:t>(род</w:t>
      </w:r>
      <w:r>
        <w:rPr>
          <w:color w:val="231F20"/>
          <w:w w:val="115"/>
        </w:rPr>
        <w:softHyphen/>
      </w:r>
      <w:r>
        <w:rPr>
          <w:color w:val="231F20"/>
          <w:spacing w:val="1"/>
          <w:w w:val="115"/>
        </w:rPr>
        <w:t xml:space="preserve"> </w:t>
      </w:r>
      <w:r>
        <w:rPr>
          <w:color w:val="231F20"/>
          <w:w w:val="115"/>
        </w:rPr>
        <w:t>ственные) слова; признаки однокоренных (родственных) слов;</w:t>
      </w:r>
      <w:r>
        <w:rPr>
          <w:color w:val="231F20"/>
          <w:spacing w:val="1"/>
          <w:w w:val="115"/>
        </w:rPr>
        <w:t xml:space="preserve"> </w:t>
      </w:r>
      <w:r>
        <w:rPr>
          <w:color w:val="231F20"/>
          <w:w w:val="115"/>
        </w:rPr>
        <w:t>различение</w:t>
      </w:r>
      <w:r>
        <w:rPr>
          <w:color w:val="231F20"/>
          <w:spacing w:val="1"/>
          <w:w w:val="115"/>
        </w:rPr>
        <w:t xml:space="preserve"> </w:t>
      </w:r>
      <w:r>
        <w:rPr>
          <w:color w:val="231F20"/>
          <w:w w:val="115"/>
        </w:rPr>
        <w:t>однокоренных</w:t>
      </w:r>
      <w:r>
        <w:rPr>
          <w:color w:val="231F20"/>
          <w:spacing w:val="1"/>
          <w:w w:val="115"/>
        </w:rPr>
        <w:t xml:space="preserve"> </w:t>
      </w:r>
      <w:r>
        <w:rPr>
          <w:color w:val="231F20"/>
          <w:w w:val="115"/>
        </w:rPr>
        <w:t>слов</w:t>
      </w:r>
      <w:r>
        <w:rPr>
          <w:color w:val="231F20"/>
          <w:spacing w:val="1"/>
          <w:w w:val="115"/>
        </w:rPr>
        <w:t xml:space="preserve"> </w:t>
      </w:r>
      <w:r>
        <w:rPr>
          <w:color w:val="231F20"/>
          <w:w w:val="115"/>
        </w:rPr>
        <w:t>и</w:t>
      </w:r>
      <w:r>
        <w:rPr>
          <w:color w:val="231F20"/>
          <w:spacing w:val="1"/>
          <w:w w:val="115"/>
        </w:rPr>
        <w:t xml:space="preserve"> </w:t>
      </w:r>
      <w:r>
        <w:rPr>
          <w:color w:val="231F20"/>
          <w:w w:val="115"/>
        </w:rPr>
        <w:t>синонимов,</w:t>
      </w:r>
      <w:r>
        <w:rPr>
          <w:color w:val="231F20"/>
          <w:spacing w:val="1"/>
          <w:w w:val="115"/>
        </w:rPr>
        <w:t xml:space="preserve"> </w:t>
      </w:r>
      <w:r>
        <w:rPr>
          <w:color w:val="231F20"/>
          <w:w w:val="115"/>
        </w:rPr>
        <w:t>однокоренных</w:t>
      </w:r>
      <w:r>
        <w:rPr>
          <w:color w:val="231F20"/>
          <w:spacing w:val="1"/>
          <w:w w:val="115"/>
        </w:rPr>
        <w:t xml:space="preserve"> </w:t>
      </w:r>
      <w:r>
        <w:rPr>
          <w:color w:val="231F20"/>
          <w:w w:val="115"/>
        </w:rPr>
        <w:t>слов и слов с омонимичными корнями; выделение в словах кор</w:t>
      </w:r>
      <w:r>
        <w:rPr>
          <w:color w:val="231F20"/>
          <w:w w:val="115"/>
        </w:rPr>
        <w:softHyphen/>
      </w:r>
      <w:r>
        <w:rPr>
          <w:color w:val="231F20"/>
          <w:spacing w:val="-55"/>
          <w:w w:val="115"/>
        </w:rPr>
        <w:t xml:space="preserve"> </w:t>
      </w:r>
      <w:r>
        <w:rPr>
          <w:color w:val="231F20"/>
          <w:w w:val="115"/>
        </w:rPr>
        <w:t>ня</w:t>
      </w:r>
      <w:r>
        <w:rPr>
          <w:color w:val="231F20"/>
          <w:spacing w:val="1"/>
          <w:w w:val="115"/>
        </w:rPr>
        <w:t xml:space="preserve"> </w:t>
      </w:r>
      <w:r>
        <w:rPr>
          <w:color w:val="231F20"/>
          <w:w w:val="115"/>
        </w:rPr>
        <w:t>(простые</w:t>
      </w:r>
      <w:r>
        <w:rPr>
          <w:color w:val="231F20"/>
          <w:spacing w:val="1"/>
          <w:w w:val="115"/>
        </w:rPr>
        <w:t xml:space="preserve"> </w:t>
      </w:r>
      <w:r>
        <w:rPr>
          <w:color w:val="231F20"/>
          <w:w w:val="115"/>
        </w:rPr>
        <w:t>случаи);</w:t>
      </w:r>
      <w:r>
        <w:rPr>
          <w:color w:val="231F20"/>
          <w:spacing w:val="1"/>
          <w:w w:val="115"/>
        </w:rPr>
        <w:t xml:space="preserve"> </w:t>
      </w:r>
      <w:r>
        <w:rPr>
          <w:color w:val="231F20"/>
          <w:w w:val="115"/>
        </w:rPr>
        <w:t>окончание</w:t>
      </w:r>
      <w:r>
        <w:rPr>
          <w:color w:val="231F20"/>
          <w:spacing w:val="1"/>
          <w:w w:val="115"/>
        </w:rPr>
        <w:t xml:space="preserve"> </w:t>
      </w:r>
      <w:r>
        <w:rPr>
          <w:color w:val="231F20"/>
          <w:w w:val="115"/>
        </w:rPr>
        <w:t>как</w:t>
      </w:r>
      <w:r>
        <w:rPr>
          <w:color w:val="231F20"/>
          <w:spacing w:val="1"/>
          <w:w w:val="115"/>
        </w:rPr>
        <w:t xml:space="preserve"> </w:t>
      </w:r>
      <w:r>
        <w:rPr>
          <w:color w:val="231F20"/>
          <w:w w:val="115"/>
        </w:rPr>
        <w:t>изменяемая</w:t>
      </w:r>
      <w:r>
        <w:rPr>
          <w:color w:val="231F20"/>
          <w:spacing w:val="1"/>
          <w:w w:val="115"/>
        </w:rPr>
        <w:t xml:space="preserve"> </w:t>
      </w:r>
      <w:r>
        <w:rPr>
          <w:color w:val="231F20"/>
          <w:w w:val="115"/>
        </w:rPr>
        <w:t>часть</w:t>
      </w:r>
      <w:r>
        <w:rPr>
          <w:color w:val="231F20"/>
          <w:spacing w:val="1"/>
          <w:w w:val="115"/>
        </w:rPr>
        <w:t xml:space="preserve"> </w:t>
      </w:r>
      <w:r>
        <w:rPr>
          <w:color w:val="231F20"/>
          <w:w w:val="115"/>
        </w:rPr>
        <w:t>слова</w:t>
      </w:r>
      <w:r>
        <w:rPr>
          <w:color w:val="231F20"/>
          <w:spacing w:val="-55"/>
          <w:w w:val="115"/>
        </w:rPr>
        <w:t xml:space="preserve"> </w:t>
      </w:r>
      <w:r>
        <w:rPr>
          <w:color w:val="231F20"/>
          <w:w w:val="115"/>
        </w:rPr>
        <w:t>(повторение</w:t>
      </w:r>
      <w:r>
        <w:rPr>
          <w:color w:val="231F20"/>
          <w:spacing w:val="-10"/>
          <w:w w:val="115"/>
        </w:rPr>
        <w:t xml:space="preserve"> </w:t>
      </w:r>
      <w:r>
        <w:rPr>
          <w:color w:val="231F20"/>
          <w:w w:val="115"/>
        </w:rPr>
        <w:t>изученного).</w:t>
      </w:r>
    </w:p>
    <w:p w:rsidR="008052C0" w:rsidRDefault="008052C0" w:rsidP="008052C0">
      <w:pPr>
        <w:pStyle w:val="af1"/>
        <w:spacing w:line="252" w:lineRule="auto"/>
        <w:ind w:right="154"/>
      </w:pPr>
      <w:r>
        <w:rPr>
          <w:color w:val="231F20"/>
          <w:w w:val="115"/>
        </w:rPr>
        <w:t>Однокоренные</w:t>
      </w:r>
      <w:r>
        <w:rPr>
          <w:color w:val="231F20"/>
          <w:spacing w:val="-11"/>
          <w:w w:val="115"/>
        </w:rPr>
        <w:t xml:space="preserve"> </w:t>
      </w:r>
      <w:r>
        <w:rPr>
          <w:color w:val="231F20"/>
          <w:w w:val="115"/>
        </w:rPr>
        <w:t>слова</w:t>
      </w:r>
      <w:r>
        <w:rPr>
          <w:color w:val="231F20"/>
          <w:spacing w:val="-9"/>
          <w:w w:val="115"/>
        </w:rPr>
        <w:t xml:space="preserve"> </w:t>
      </w:r>
      <w:r>
        <w:rPr>
          <w:color w:val="231F20"/>
          <w:w w:val="115"/>
        </w:rPr>
        <w:t>и</w:t>
      </w:r>
      <w:r>
        <w:rPr>
          <w:color w:val="231F20"/>
          <w:spacing w:val="-9"/>
          <w:w w:val="115"/>
        </w:rPr>
        <w:t xml:space="preserve"> </w:t>
      </w:r>
      <w:r>
        <w:rPr>
          <w:color w:val="231F20"/>
          <w:w w:val="115"/>
        </w:rPr>
        <w:t>формы</w:t>
      </w:r>
      <w:r>
        <w:rPr>
          <w:color w:val="231F20"/>
          <w:spacing w:val="-9"/>
          <w:w w:val="115"/>
        </w:rPr>
        <w:t xml:space="preserve"> </w:t>
      </w:r>
      <w:r>
        <w:rPr>
          <w:color w:val="231F20"/>
          <w:w w:val="115"/>
        </w:rPr>
        <w:t>одного</w:t>
      </w:r>
      <w:r>
        <w:rPr>
          <w:color w:val="231F20"/>
          <w:spacing w:val="-10"/>
          <w:w w:val="115"/>
        </w:rPr>
        <w:t xml:space="preserve"> </w:t>
      </w:r>
      <w:r>
        <w:rPr>
          <w:color w:val="231F20"/>
          <w:w w:val="115"/>
        </w:rPr>
        <w:t>и</w:t>
      </w:r>
      <w:r>
        <w:rPr>
          <w:color w:val="231F20"/>
          <w:spacing w:val="-9"/>
          <w:w w:val="115"/>
        </w:rPr>
        <w:t xml:space="preserve"> </w:t>
      </w:r>
      <w:r>
        <w:rPr>
          <w:color w:val="231F20"/>
          <w:w w:val="115"/>
        </w:rPr>
        <w:t>того</w:t>
      </w:r>
      <w:r>
        <w:rPr>
          <w:color w:val="231F20"/>
          <w:spacing w:val="-10"/>
          <w:w w:val="115"/>
        </w:rPr>
        <w:t xml:space="preserve"> </w:t>
      </w:r>
      <w:r>
        <w:rPr>
          <w:color w:val="231F20"/>
          <w:w w:val="115"/>
        </w:rPr>
        <w:t>же</w:t>
      </w:r>
      <w:r>
        <w:rPr>
          <w:color w:val="231F20"/>
          <w:spacing w:val="-9"/>
          <w:w w:val="115"/>
        </w:rPr>
        <w:t xml:space="preserve"> </w:t>
      </w:r>
      <w:r>
        <w:rPr>
          <w:color w:val="231F20"/>
          <w:w w:val="115"/>
        </w:rPr>
        <w:t>слова.</w:t>
      </w:r>
      <w:r>
        <w:rPr>
          <w:color w:val="231F20"/>
          <w:spacing w:val="-9"/>
          <w:w w:val="115"/>
        </w:rPr>
        <w:t xml:space="preserve"> </w:t>
      </w:r>
      <w:r>
        <w:rPr>
          <w:color w:val="231F20"/>
          <w:w w:val="115"/>
        </w:rPr>
        <w:t>Корень,</w:t>
      </w:r>
      <w:r>
        <w:rPr>
          <w:color w:val="231F20"/>
          <w:spacing w:val="-55"/>
          <w:w w:val="115"/>
        </w:rPr>
        <w:t xml:space="preserve"> </w:t>
      </w:r>
      <w:r>
        <w:rPr>
          <w:color w:val="231F20"/>
          <w:w w:val="115"/>
        </w:rPr>
        <w:t>приставка, суффикс — значимые части слова. Нулевое оконча</w:t>
      </w:r>
      <w:r>
        <w:rPr>
          <w:color w:val="231F20"/>
          <w:w w:val="115"/>
        </w:rPr>
        <w:softHyphen/>
      </w:r>
      <w:r>
        <w:rPr>
          <w:color w:val="231F20"/>
          <w:spacing w:val="1"/>
          <w:w w:val="115"/>
        </w:rPr>
        <w:t xml:space="preserve"> </w:t>
      </w:r>
      <w:r>
        <w:rPr>
          <w:color w:val="231F20"/>
          <w:w w:val="115"/>
        </w:rPr>
        <w:t>ние</w:t>
      </w:r>
      <w:r>
        <w:rPr>
          <w:color w:val="231F20"/>
          <w:spacing w:val="-10"/>
          <w:w w:val="115"/>
        </w:rPr>
        <w:t xml:space="preserve"> </w:t>
      </w:r>
      <w:r>
        <w:rPr>
          <w:color w:val="231F20"/>
          <w:w w:val="115"/>
        </w:rPr>
        <w:t>(ознакомление).</w:t>
      </w:r>
    </w:p>
    <w:p w:rsidR="008052C0" w:rsidRDefault="008052C0" w:rsidP="008052C0">
      <w:pPr>
        <w:pStyle w:val="af1"/>
        <w:spacing w:before="177"/>
        <w:ind w:right="0" w:firstLine="0"/>
        <w:jc w:val="left"/>
        <w:rPr>
          <w:rFonts w:ascii="Trebuchet MS" w:hAnsi="Trebuchet MS"/>
        </w:rPr>
      </w:pPr>
      <w:r>
        <w:rPr>
          <w:rFonts w:ascii="Trebuchet MS" w:hAnsi="Trebuchet MS"/>
          <w:color w:val="231F20"/>
        </w:rPr>
        <w:t>Морфология</w:t>
      </w:r>
    </w:p>
    <w:p w:rsidR="008052C0" w:rsidRDefault="008052C0" w:rsidP="008052C0">
      <w:pPr>
        <w:pStyle w:val="af1"/>
        <w:spacing w:before="73"/>
        <w:ind w:left="383" w:right="0" w:firstLine="0"/>
      </w:pPr>
      <w:r>
        <w:rPr>
          <w:color w:val="231F20"/>
          <w:w w:val="120"/>
        </w:rPr>
        <w:t>Части</w:t>
      </w:r>
      <w:r>
        <w:rPr>
          <w:color w:val="231F20"/>
          <w:spacing w:val="-13"/>
          <w:w w:val="120"/>
        </w:rPr>
        <w:t xml:space="preserve"> </w:t>
      </w:r>
      <w:r>
        <w:rPr>
          <w:color w:val="231F20"/>
          <w:w w:val="120"/>
        </w:rPr>
        <w:t>речи.</w:t>
      </w:r>
    </w:p>
    <w:p w:rsidR="008052C0" w:rsidRDefault="008052C0" w:rsidP="008052C0">
      <w:pPr>
        <w:pStyle w:val="af1"/>
        <w:spacing w:before="13" w:line="252" w:lineRule="auto"/>
        <w:ind w:right="156"/>
      </w:pPr>
      <w:r>
        <w:rPr>
          <w:color w:val="231F20"/>
          <w:w w:val="115"/>
        </w:rPr>
        <w:t>Имя существительное: общее значение, вопросы, употребле</w:t>
      </w:r>
      <w:r>
        <w:rPr>
          <w:color w:val="231F20"/>
          <w:w w:val="115"/>
        </w:rPr>
        <w:softHyphen/>
      </w:r>
      <w:r>
        <w:rPr>
          <w:color w:val="231F20"/>
          <w:spacing w:val="1"/>
          <w:w w:val="115"/>
        </w:rPr>
        <w:t xml:space="preserve"> </w:t>
      </w:r>
      <w:r>
        <w:rPr>
          <w:color w:val="231F20"/>
          <w:w w:val="120"/>
        </w:rPr>
        <w:t>ние в речи. Имена существительные единственного и множе</w:t>
      </w:r>
      <w:r>
        <w:rPr>
          <w:color w:val="231F20"/>
          <w:w w:val="120"/>
        </w:rPr>
        <w:softHyphen/>
      </w:r>
      <w:r>
        <w:rPr>
          <w:color w:val="231F20"/>
          <w:spacing w:val="-57"/>
          <w:w w:val="120"/>
        </w:rPr>
        <w:t xml:space="preserve"> </w:t>
      </w:r>
      <w:r>
        <w:rPr>
          <w:color w:val="231F20"/>
          <w:w w:val="115"/>
        </w:rPr>
        <w:t>ственного</w:t>
      </w:r>
      <w:r>
        <w:rPr>
          <w:color w:val="231F20"/>
          <w:spacing w:val="25"/>
          <w:w w:val="115"/>
        </w:rPr>
        <w:t xml:space="preserve"> </w:t>
      </w:r>
      <w:r>
        <w:rPr>
          <w:color w:val="231F20"/>
          <w:w w:val="115"/>
        </w:rPr>
        <w:t>числа.</w:t>
      </w:r>
      <w:r>
        <w:rPr>
          <w:color w:val="231F20"/>
          <w:spacing w:val="25"/>
          <w:w w:val="115"/>
        </w:rPr>
        <w:t xml:space="preserve"> </w:t>
      </w:r>
      <w:r>
        <w:rPr>
          <w:color w:val="231F20"/>
          <w:w w:val="115"/>
        </w:rPr>
        <w:t>Имена</w:t>
      </w:r>
      <w:r>
        <w:rPr>
          <w:color w:val="231F20"/>
          <w:spacing w:val="26"/>
          <w:w w:val="115"/>
        </w:rPr>
        <w:t xml:space="preserve"> </w:t>
      </w:r>
      <w:r>
        <w:rPr>
          <w:color w:val="231F20"/>
          <w:w w:val="115"/>
        </w:rPr>
        <w:t>существительные</w:t>
      </w:r>
      <w:r>
        <w:rPr>
          <w:color w:val="231F20"/>
          <w:spacing w:val="25"/>
          <w:w w:val="115"/>
        </w:rPr>
        <w:t xml:space="preserve"> </w:t>
      </w:r>
      <w:r>
        <w:rPr>
          <w:color w:val="231F20"/>
          <w:w w:val="115"/>
        </w:rPr>
        <w:t>мужского,</w:t>
      </w:r>
      <w:r>
        <w:rPr>
          <w:color w:val="231F20"/>
          <w:spacing w:val="26"/>
          <w:w w:val="115"/>
        </w:rPr>
        <w:t xml:space="preserve"> </w:t>
      </w:r>
      <w:r>
        <w:rPr>
          <w:color w:val="231F20"/>
          <w:w w:val="115"/>
        </w:rPr>
        <w:t>женского</w:t>
      </w:r>
      <w:r>
        <w:rPr>
          <w:color w:val="231F20"/>
          <w:spacing w:val="-55"/>
          <w:w w:val="115"/>
        </w:rPr>
        <w:t xml:space="preserve"> </w:t>
      </w:r>
      <w:r>
        <w:rPr>
          <w:color w:val="231F20"/>
          <w:w w:val="120"/>
        </w:rPr>
        <w:t>и среднего рода. Падеж имён существительных. Определение</w:t>
      </w:r>
      <w:r>
        <w:rPr>
          <w:color w:val="231F20"/>
          <w:spacing w:val="-57"/>
          <w:w w:val="120"/>
        </w:rPr>
        <w:t xml:space="preserve"> </w:t>
      </w:r>
      <w:r>
        <w:rPr>
          <w:color w:val="231F20"/>
          <w:w w:val="115"/>
        </w:rPr>
        <w:t>падежа, в котором употреблено имя существительное. Измене</w:t>
      </w:r>
      <w:r>
        <w:rPr>
          <w:color w:val="231F20"/>
          <w:w w:val="115"/>
        </w:rPr>
        <w:softHyphen/>
      </w:r>
      <w:r>
        <w:rPr>
          <w:color w:val="231F20"/>
          <w:spacing w:val="1"/>
          <w:w w:val="115"/>
        </w:rPr>
        <w:t xml:space="preserve"> </w:t>
      </w:r>
      <w:r>
        <w:rPr>
          <w:color w:val="231F20"/>
          <w:w w:val="120"/>
        </w:rPr>
        <w:t>ние</w:t>
      </w:r>
      <w:r>
        <w:rPr>
          <w:color w:val="231F20"/>
          <w:spacing w:val="-9"/>
          <w:w w:val="120"/>
        </w:rPr>
        <w:t xml:space="preserve"> </w:t>
      </w:r>
      <w:r>
        <w:rPr>
          <w:color w:val="231F20"/>
          <w:w w:val="120"/>
        </w:rPr>
        <w:t>имён</w:t>
      </w:r>
      <w:r>
        <w:rPr>
          <w:color w:val="231F20"/>
          <w:spacing w:val="-9"/>
          <w:w w:val="120"/>
        </w:rPr>
        <w:t xml:space="preserve"> </w:t>
      </w:r>
      <w:r>
        <w:rPr>
          <w:color w:val="231F20"/>
          <w:w w:val="120"/>
        </w:rPr>
        <w:t>существительных</w:t>
      </w:r>
      <w:r>
        <w:rPr>
          <w:color w:val="231F20"/>
          <w:spacing w:val="-9"/>
          <w:w w:val="120"/>
        </w:rPr>
        <w:t xml:space="preserve"> </w:t>
      </w:r>
      <w:r>
        <w:rPr>
          <w:color w:val="231F20"/>
          <w:w w:val="120"/>
        </w:rPr>
        <w:t>по</w:t>
      </w:r>
      <w:r>
        <w:rPr>
          <w:color w:val="231F20"/>
          <w:spacing w:val="-9"/>
          <w:w w:val="120"/>
        </w:rPr>
        <w:t xml:space="preserve"> </w:t>
      </w:r>
      <w:r>
        <w:rPr>
          <w:color w:val="231F20"/>
          <w:w w:val="120"/>
        </w:rPr>
        <w:t>падежам</w:t>
      </w:r>
      <w:r>
        <w:rPr>
          <w:color w:val="231F20"/>
          <w:spacing w:val="-9"/>
          <w:w w:val="120"/>
        </w:rPr>
        <w:t xml:space="preserve"> </w:t>
      </w:r>
      <w:r>
        <w:rPr>
          <w:color w:val="231F20"/>
          <w:w w:val="120"/>
        </w:rPr>
        <w:t>и</w:t>
      </w:r>
      <w:r>
        <w:rPr>
          <w:color w:val="231F20"/>
          <w:spacing w:val="-9"/>
          <w:w w:val="120"/>
        </w:rPr>
        <w:t xml:space="preserve"> </w:t>
      </w:r>
      <w:r>
        <w:rPr>
          <w:color w:val="231F20"/>
          <w:w w:val="120"/>
        </w:rPr>
        <w:t>числам</w:t>
      </w:r>
      <w:r>
        <w:rPr>
          <w:color w:val="231F20"/>
          <w:spacing w:val="-8"/>
          <w:w w:val="120"/>
        </w:rPr>
        <w:t xml:space="preserve"> </w:t>
      </w:r>
      <w:r>
        <w:rPr>
          <w:color w:val="231F20"/>
          <w:w w:val="120"/>
        </w:rPr>
        <w:t>(склонение).</w:t>
      </w:r>
      <w:r>
        <w:rPr>
          <w:color w:val="231F20"/>
          <w:spacing w:val="-58"/>
          <w:w w:val="120"/>
        </w:rPr>
        <w:t xml:space="preserve"> </w:t>
      </w:r>
      <w:r>
        <w:rPr>
          <w:color w:val="231F20"/>
          <w:w w:val="115"/>
        </w:rPr>
        <w:t>Имена существительные 1, 2, 3</w:t>
      </w:r>
      <w:r>
        <w:rPr>
          <w:color w:val="231F20"/>
          <w:w w:val="115"/>
        </w:rPr>
        <w:softHyphen/>
        <w:t>го склонения. Имена существи</w:t>
      </w:r>
      <w:r>
        <w:rPr>
          <w:color w:val="231F20"/>
          <w:w w:val="115"/>
        </w:rPr>
        <w:softHyphen/>
      </w:r>
      <w:r>
        <w:rPr>
          <w:color w:val="231F20"/>
          <w:spacing w:val="1"/>
          <w:w w:val="115"/>
        </w:rPr>
        <w:t xml:space="preserve"> </w:t>
      </w:r>
      <w:r>
        <w:rPr>
          <w:color w:val="231F20"/>
          <w:w w:val="115"/>
        </w:rPr>
        <w:t>тельные</w:t>
      </w:r>
      <w:r>
        <w:rPr>
          <w:color w:val="231F20"/>
          <w:spacing w:val="-9"/>
          <w:w w:val="115"/>
        </w:rPr>
        <w:t xml:space="preserve"> </w:t>
      </w:r>
      <w:r>
        <w:rPr>
          <w:color w:val="231F20"/>
          <w:w w:val="115"/>
        </w:rPr>
        <w:t>одушевлённые</w:t>
      </w:r>
      <w:r>
        <w:rPr>
          <w:color w:val="231F20"/>
          <w:spacing w:val="-8"/>
          <w:w w:val="115"/>
        </w:rPr>
        <w:t xml:space="preserve"> </w:t>
      </w:r>
      <w:r>
        <w:rPr>
          <w:color w:val="231F20"/>
          <w:w w:val="115"/>
        </w:rPr>
        <w:t>и</w:t>
      </w:r>
      <w:r>
        <w:rPr>
          <w:color w:val="231F20"/>
          <w:spacing w:val="-9"/>
          <w:w w:val="115"/>
        </w:rPr>
        <w:t xml:space="preserve"> </w:t>
      </w:r>
      <w:r>
        <w:rPr>
          <w:color w:val="231F20"/>
          <w:w w:val="115"/>
        </w:rPr>
        <w:t>неодушевлённые.</w:t>
      </w:r>
    </w:p>
    <w:p w:rsidR="008052C0" w:rsidRDefault="008052C0" w:rsidP="008052C0">
      <w:pPr>
        <w:pStyle w:val="af1"/>
        <w:spacing w:line="252" w:lineRule="auto"/>
        <w:ind w:right="154"/>
      </w:pPr>
      <w:r>
        <w:rPr>
          <w:color w:val="231F20"/>
          <w:w w:val="115"/>
        </w:rPr>
        <w:t>Имя</w:t>
      </w:r>
      <w:r>
        <w:rPr>
          <w:color w:val="231F20"/>
          <w:spacing w:val="1"/>
          <w:w w:val="115"/>
        </w:rPr>
        <w:t xml:space="preserve"> </w:t>
      </w:r>
      <w:r>
        <w:rPr>
          <w:color w:val="231F20"/>
          <w:w w:val="115"/>
        </w:rPr>
        <w:t>прилагательное:</w:t>
      </w:r>
      <w:r>
        <w:rPr>
          <w:color w:val="231F20"/>
          <w:spacing w:val="1"/>
          <w:w w:val="115"/>
        </w:rPr>
        <w:t xml:space="preserve"> </w:t>
      </w:r>
      <w:r>
        <w:rPr>
          <w:color w:val="231F20"/>
          <w:w w:val="115"/>
        </w:rPr>
        <w:t>общее</w:t>
      </w:r>
      <w:r>
        <w:rPr>
          <w:color w:val="231F20"/>
          <w:spacing w:val="1"/>
          <w:w w:val="115"/>
        </w:rPr>
        <w:t xml:space="preserve"> </w:t>
      </w:r>
      <w:r>
        <w:rPr>
          <w:color w:val="231F20"/>
          <w:w w:val="115"/>
        </w:rPr>
        <w:t>значение,</w:t>
      </w:r>
      <w:r>
        <w:rPr>
          <w:color w:val="231F20"/>
          <w:spacing w:val="1"/>
          <w:w w:val="115"/>
        </w:rPr>
        <w:t xml:space="preserve"> </w:t>
      </w:r>
      <w:r>
        <w:rPr>
          <w:color w:val="231F20"/>
          <w:w w:val="115"/>
        </w:rPr>
        <w:t>вопросы,</w:t>
      </w:r>
      <w:r>
        <w:rPr>
          <w:color w:val="231F20"/>
          <w:spacing w:val="1"/>
          <w:w w:val="115"/>
        </w:rPr>
        <w:t xml:space="preserve"> </w:t>
      </w:r>
      <w:r>
        <w:rPr>
          <w:color w:val="231F20"/>
          <w:w w:val="115"/>
        </w:rPr>
        <w:t>употребле</w:t>
      </w:r>
      <w:r>
        <w:rPr>
          <w:color w:val="231F20"/>
          <w:w w:val="115"/>
        </w:rPr>
        <w:softHyphen/>
      </w:r>
      <w:r>
        <w:rPr>
          <w:color w:val="231F20"/>
          <w:spacing w:val="-55"/>
          <w:w w:val="115"/>
        </w:rPr>
        <w:t xml:space="preserve"> </w:t>
      </w:r>
      <w:r>
        <w:rPr>
          <w:color w:val="231F20"/>
          <w:w w:val="115"/>
        </w:rPr>
        <w:t>ние в речи. Зависимость формы имени прилагательного от фор</w:t>
      </w:r>
      <w:r>
        <w:rPr>
          <w:color w:val="231F20"/>
          <w:w w:val="115"/>
        </w:rPr>
        <w:softHyphen/>
      </w:r>
      <w:r>
        <w:rPr>
          <w:color w:val="231F20"/>
          <w:spacing w:val="1"/>
          <w:w w:val="115"/>
        </w:rPr>
        <w:t xml:space="preserve"> </w:t>
      </w:r>
      <w:r>
        <w:rPr>
          <w:color w:val="231F20"/>
          <w:w w:val="115"/>
        </w:rPr>
        <w:t>мы имени существительного. Изменение имён прилагательных</w:t>
      </w:r>
      <w:r>
        <w:rPr>
          <w:color w:val="231F20"/>
          <w:spacing w:val="1"/>
          <w:w w:val="115"/>
        </w:rPr>
        <w:t xml:space="preserve"> </w:t>
      </w:r>
      <w:r>
        <w:rPr>
          <w:color w:val="231F20"/>
          <w:w w:val="115"/>
        </w:rPr>
        <w:t>по</w:t>
      </w:r>
      <w:r>
        <w:rPr>
          <w:color w:val="231F20"/>
          <w:spacing w:val="40"/>
          <w:w w:val="115"/>
        </w:rPr>
        <w:t xml:space="preserve"> </w:t>
      </w:r>
      <w:r>
        <w:rPr>
          <w:color w:val="231F20"/>
          <w:w w:val="115"/>
        </w:rPr>
        <w:t>родам,</w:t>
      </w:r>
      <w:r>
        <w:rPr>
          <w:color w:val="231F20"/>
          <w:spacing w:val="41"/>
          <w:w w:val="115"/>
        </w:rPr>
        <w:t xml:space="preserve"> </w:t>
      </w:r>
      <w:r>
        <w:rPr>
          <w:color w:val="231F20"/>
          <w:w w:val="115"/>
        </w:rPr>
        <w:t>числам</w:t>
      </w:r>
      <w:r>
        <w:rPr>
          <w:color w:val="231F20"/>
          <w:spacing w:val="41"/>
          <w:w w:val="115"/>
        </w:rPr>
        <w:t xml:space="preserve"> </w:t>
      </w:r>
      <w:r>
        <w:rPr>
          <w:color w:val="231F20"/>
          <w:w w:val="115"/>
        </w:rPr>
        <w:t>и</w:t>
      </w:r>
      <w:r>
        <w:rPr>
          <w:color w:val="231F20"/>
          <w:spacing w:val="40"/>
          <w:w w:val="115"/>
        </w:rPr>
        <w:t xml:space="preserve"> </w:t>
      </w:r>
      <w:r>
        <w:rPr>
          <w:color w:val="231F20"/>
          <w:w w:val="115"/>
        </w:rPr>
        <w:t>падежам</w:t>
      </w:r>
      <w:r>
        <w:rPr>
          <w:color w:val="231F20"/>
          <w:spacing w:val="41"/>
          <w:w w:val="115"/>
        </w:rPr>
        <w:t xml:space="preserve"> </w:t>
      </w:r>
      <w:r>
        <w:rPr>
          <w:color w:val="231F20"/>
          <w:w w:val="115"/>
        </w:rPr>
        <w:t>(кроме</w:t>
      </w:r>
      <w:r>
        <w:rPr>
          <w:color w:val="231F20"/>
          <w:spacing w:val="41"/>
          <w:w w:val="115"/>
        </w:rPr>
        <w:t xml:space="preserve"> </w:t>
      </w:r>
      <w:r>
        <w:rPr>
          <w:color w:val="231F20"/>
          <w:w w:val="115"/>
        </w:rPr>
        <w:t>имён</w:t>
      </w:r>
      <w:r>
        <w:rPr>
          <w:color w:val="231F20"/>
          <w:spacing w:val="41"/>
          <w:w w:val="115"/>
        </w:rPr>
        <w:t xml:space="preserve"> </w:t>
      </w:r>
      <w:r>
        <w:rPr>
          <w:color w:val="231F20"/>
          <w:w w:val="115"/>
        </w:rPr>
        <w:t>прилагательных</w:t>
      </w:r>
      <w:r>
        <w:rPr>
          <w:color w:val="231F20"/>
          <w:spacing w:val="40"/>
          <w:w w:val="115"/>
        </w:rPr>
        <w:t xml:space="preserve"> </w:t>
      </w:r>
      <w:r>
        <w:rPr>
          <w:color w:val="231F20"/>
          <w:w w:val="115"/>
        </w:rPr>
        <w:t>на</w:t>
      </w:r>
    </w:p>
    <w:p w:rsidR="008052C0" w:rsidRDefault="008052C0" w:rsidP="008052C0">
      <w:pPr>
        <w:pStyle w:val="af1"/>
        <w:spacing w:line="229" w:lineRule="exact"/>
        <w:ind w:right="0" w:firstLine="0"/>
      </w:pPr>
      <w:r>
        <w:rPr>
          <w:b/>
          <w:i/>
          <w:color w:val="231F20"/>
          <w:w w:val="115"/>
        </w:rPr>
        <w:t>-ий</w:t>
      </w:r>
      <w:r>
        <w:rPr>
          <w:color w:val="231F20"/>
          <w:w w:val="115"/>
        </w:rPr>
        <w:t>,</w:t>
      </w:r>
      <w:r>
        <w:rPr>
          <w:color w:val="231F20"/>
          <w:spacing w:val="15"/>
          <w:w w:val="115"/>
        </w:rPr>
        <w:t xml:space="preserve"> </w:t>
      </w:r>
      <w:r>
        <w:rPr>
          <w:b/>
          <w:i/>
          <w:color w:val="231F20"/>
          <w:w w:val="115"/>
        </w:rPr>
        <w:t>-ов</w:t>
      </w:r>
      <w:r>
        <w:rPr>
          <w:color w:val="231F20"/>
          <w:w w:val="115"/>
        </w:rPr>
        <w:t>,</w:t>
      </w:r>
      <w:r>
        <w:rPr>
          <w:color w:val="231F20"/>
          <w:spacing w:val="15"/>
          <w:w w:val="115"/>
        </w:rPr>
        <w:t xml:space="preserve"> </w:t>
      </w:r>
      <w:r>
        <w:rPr>
          <w:b/>
          <w:i/>
          <w:color w:val="231F20"/>
          <w:w w:val="115"/>
        </w:rPr>
        <w:t>-ин</w:t>
      </w:r>
      <w:r>
        <w:rPr>
          <w:color w:val="231F20"/>
          <w:w w:val="115"/>
        </w:rPr>
        <w:t>).</w:t>
      </w:r>
      <w:r>
        <w:rPr>
          <w:color w:val="231F20"/>
          <w:spacing w:val="15"/>
          <w:w w:val="115"/>
        </w:rPr>
        <w:t xml:space="preserve"> </w:t>
      </w:r>
      <w:r>
        <w:rPr>
          <w:color w:val="231F20"/>
          <w:w w:val="115"/>
        </w:rPr>
        <w:t>Склонение</w:t>
      </w:r>
      <w:r>
        <w:rPr>
          <w:color w:val="231F20"/>
          <w:spacing w:val="15"/>
          <w:w w:val="115"/>
        </w:rPr>
        <w:t xml:space="preserve"> </w:t>
      </w:r>
      <w:r>
        <w:rPr>
          <w:color w:val="231F20"/>
          <w:w w:val="115"/>
        </w:rPr>
        <w:t>имён</w:t>
      </w:r>
      <w:r>
        <w:rPr>
          <w:color w:val="231F20"/>
          <w:spacing w:val="15"/>
          <w:w w:val="115"/>
        </w:rPr>
        <w:t xml:space="preserve"> </w:t>
      </w:r>
      <w:r>
        <w:rPr>
          <w:color w:val="231F20"/>
          <w:w w:val="115"/>
        </w:rPr>
        <w:t>прилагательных.</w:t>
      </w:r>
    </w:p>
    <w:p w:rsidR="008052C0" w:rsidRDefault="008052C0" w:rsidP="008052C0">
      <w:pPr>
        <w:pStyle w:val="af1"/>
        <w:spacing w:before="13" w:line="252" w:lineRule="auto"/>
        <w:ind w:right="154"/>
      </w:pPr>
      <w:r>
        <w:rPr>
          <w:color w:val="231F20"/>
          <w:w w:val="115"/>
        </w:rPr>
        <w:t>Местоимение (общее представление). Личные местоимения,</w:t>
      </w:r>
      <w:r>
        <w:rPr>
          <w:color w:val="231F20"/>
          <w:spacing w:val="1"/>
          <w:w w:val="115"/>
        </w:rPr>
        <w:t xml:space="preserve"> </w:t>
      </w:r>
      <w:r>
        <w:rPr>
          <w:color w:val="231F20"/>
          <w:w w:val="115"/>
        </w:rPr>
        <w:t>их употребление в речи. Использование личных местоимений</w:t>
      </w:r>
      <w:r>
        <w:rPr>
          <w:color w:val="231F20"/>
          <w:spacing w:val="1"/>
          <w:w w:val="115"/>
        </w:rPr>
        <w:t xml:space="preserve"> </w:t>
      </w:r>
      <w:r>
        <w:rPr>
          <w:color w:val="231F20"/>
          <w:w w:val="115"/>
        </w:rPr>
        <w:t>для</w:t>
      </w:r>
      <w:r>
        <w:rPr>
          <w:color w:val="231F20"/>
          <w:spacing w:val="-7"/>
          <w:w w:val="115"/>
        </w:rPr>
        <w:t xml:space="preserve"> </w:t>
      </w:r>
      <w:r>
        <w:rPr>
          <w:color w:val="231F20"/>
          <w:w w:val="115"/>
        </w:rPr>
        <w:t>устранения</w:t>
      </w:r>
      <w:r>
        <w:rPr>
          <w:color w:val="231F20"/>
          <w:spacing w:val="-7"/>
          <w:w w:val="115"/>
        </w:rPr>
        <w:t xml:space="preserve"> </w:t>
      </w:r>
      <w:r>
        <w:rPr>
          <w:color w:val="231F20"/>
          <w:w w:val="115"/>
        </w:rPr>
        <w:t>неоправданных</w:t>
      </w:r>
      <w:r>
        <w:rPr>
          <w:color w:val="231F20"/>
          <w:spacing w:val="-6"/>
          <w:w w:val="115"/>
        </w:rPr>
        <w:t xml:space="preserve"> </w:t>
      </w:r>
      <w:r>
        <w:rPr>
          <w:color w:val="231F20"/>
          <w:w w:val="115"/>
        </w:rPr>
        <w:t>повторов</w:t>
      </w:r>
      <w:r>
        <w:rPr>
          <w:color w:val="231F20"/>
          <w:spacing w:val="-7"/>
          <w:w w:val="115"/>
        </w:rPr>
        <w:t xml:space="preserve"> </w:t>
      </w:r>
      <w:r>
        <w:rPr>
          <w:color w:val="231F20"/>
          <w:w w:val="115"/>
        </w:rPr>
        <w:t>в</w:t>
      </w:r>
      <w:r>
        <w:rPr>
          <w:color w:val="231F20"/>
          <w:spacing w:val="-7"/>
          <w:w w:val="115"/>
        </w:rPr>
        <w:t xml:space="preserve"> </w:t>
      </w:r>
      <w:r>
        <w:rPr>
          <w:color w:val="231F20"/>
          <w:w w:val="115"/>
        </w:rPr>
        <w:t>тексте.</w:t>
      </w:r>
    </w:p>
    <w:p w:rsidR="008052C0" w:rsidRDefault="008052C0" w:rsidP="008052C0">
      <w:pPr>
        <w:pStyle w:val="af1"/>
        <w:spacing w:line="252" w:lineRule="auto"/>
        <w:ind w:right="154"/>
      </w:pPr>
      <w:r>
        <w:rPr>
          <w:color w:val="231F20"/>
          <w:w w:val="115"/>
        </w:rPr>
        <w:t>Глагол: общее значение, вопросы, употребление в речи. Не</w:t>
      </w:r>
      <w:r>
        <w:rPr>
          <w:color w:val="231F20"/>
          <w:w w:val="115"/>
        </w:rPr>
        <w:softHyphen/>
      </w:r>
      <w:r>
        <w:rPr>
          <w:color w:val="231F20"/>
          <w:spacing w:val="1"/>
          <w:w w:val="115"/>
        </w:rPr>
        <w:t xml:space="preserve"> </w:t>
      </w:r>
      <w:r>
        <w:rPr>
          <w:color w:val="231F20"/>
          <w:w w:val="115"/>
        </w:rPr>
        <w:t>определённая форма глагола Настоящее, будущее, прошедшее</w:t>
      </w:r>
      <w:r>
        <w:rPr>
          <w:color w:val="231F20"/>
          <w:spacing w:val="1"/>
          <w:w w:val="115"/>
        </w:rPr>
        <w:t xml:space="preserve"> </w:t>
      </w:r>
      <w:r>
        <w:rPr>
          <w:color w:val="231F20"/>
          <w:w w:val="115"/>
        </w:rPr>
        <w:t>время глаголов. Изменение глаголов по временам, числам. Род</w:t>
      </w:r>
      <w:r>
        <w:rPr>
          <w:color w:val="231F20"/>
          <w:spacing w:val="1"/>
          <w:w w:val="115"/>
        </w:rPr>
        <w:t xml:space="preserve"> </w:t>
      </w:r>
      <w:r>
        <w:rPr>
          <w:color w:val="231F20"/>
          <w:w w:val="115"/>
        </w:rPr>
        <w:t>глаголов</w:t>
      </w:r>
      <w:r>
        <w:rPr>
          <w:color w:val="231F20"/>
          <w:spacing w:val="-9"/>
          <w:w w:val="115"/>
        </w:rPr>
        <w:t xml:space="preserve"> </w:t>
      </w:r>
      <w:r>
        <w:rPr>
          <w:color w:val="231F20"/>
          <w:w w:val="115"/>
        </w:rPr>
        <w:t>в</w:t>
      </w:r>
      <w:r>
        <w:rPr>
          <w:color w:val="231F20"/>
          <w:spacing w:val="-9"/>
          <w:w w:val="115"/>
        </w:rPr>
        <w:t xml:space="preserve"> </w:t>
      </w:r>
      <w:r>
        <w:rPr>
          <w:color w:val="231F20"/>
          <w:w w:val="115"/>
        </w:rPr>
        <w:t>прошедшем</w:t>
      </w:r>
      <w:r>
        <w:rPr>
          <w:color w:val="231F20"/>
          <w:spacing w:val="-9"/>
          <w:w w:val="115"/>
        </w:rPr>
        <w:t xml:space="preserve"> </w:t>
      </w:r>
      <w:r>
        <w:rPr>
          <w:color w:val="231F20"/>
          <w:w w:val="115"/>
        </w:rPr>
        <w:t>времени.</w:t>
      </w:r>
    </w:p>
    <w:p w:rsidR="008052C0" w:rsidRDefault="008052C0" w:rsidP="008052C0">
      <w:pPr>
        <w:pStyle w:val="af1"/>
        <w:spacing w:line="229" w:lineRule="exact"/>
        <w:ind w:left="383" w:right="0" w:firstLine="0"/>
      </w:pPr>
      <w:r>
        <w:rPr>
          <w:color w:val="231F20"/>
          <w:w w:val="120"/>
        </w:rPr>
        <w:t>Частица</w:t>
      </w:r>
      <w:r>
        <w:rPr>
          <w:color w:val="231F20"/>
          <w:spacing w:val="-15"/>
          <w:w w:val="120"/>
        </w:rPr>
        <w:t xml:space="preserve"> </w:t>
      </w:r>
      <w:r>
        <w:rPr>
          <w:i/>
          <w:color w:val="231F20"/>
          <w:w w:val="120"/>
        </w:rPr>
        <w:t>не</w:t>
      </w:r>
      <w:r>
        <w:rPr>
          <w:color w:val="231F20"/>
          <w:w w:val="120"/>
        </w:rPr>
        <w:t>,</w:t>
      </w:r>
      <w:r>
        <w:rPr>
          <w:color w:val="231F20"/>
          <w:spacing w:val="-13"/>
          <w:w w:val="120"/>
        </w:rPr>
        <w:t xml:space="preserve"> </w:t>
      </w:r>
      <w:r>
        <w:rPr>
          <w:color w:val="231F20"/>
          <w:w w:val="120"/>
        </w:rPr>
        <w:t>её</w:t>
      </w:r>
      <w:r>
        <w:rPr>
          <w:color w:val="231F20"/>
          <w:spacing w:val="-14"/>
          <w:w w:val="120"/>
        </w:rPr>
        <w:t xml:space="preserve"> </w:t>
      </w:r>
      <w:r>
        <w:rPr>
          <w:color w:val="231F20"/>
          <w:w w:val="120"/>
        </w:rPr>
        <w:t>значение.</w:t>
      </w:r>
    </w:p>
    <w:p w:rsidR="008052C0" w:rsidRDefault="008052C0" w:rsidP="008052C0">
      <w:pPr>
        <w:widowControl/>
        <w:autoSpaceDE/>
        <w:autoSpaceDN/>
        <w:sectPr w:rsidR="008052C0">
          <w:pgSz w:w="7830" w:h="12020"/>
          <w:pgMar w:top="620" w:right="580" w:bottom="900" w:left="580" w:header="0" w:footer="709" w:gutter="0"/>
          <w:cols w:space="720"/>
        </w:sectPr>
      </w:pPr>
    </w:p>
    <w:p w:rsidR="008052C0" w:rsidRDefault="008052C0" w:rsidP="008052C0">
      <w:pPr>
        <w:pStyle w:val="af1"/>
        <w:spacing w:before="72"/>
        <w:ind w:right="0" w:firstLine="0"/>
        <w:jc w:val="left"/>
        <w:rPr>
          <w:rFonts w:ascii="Trebuchet MS" w:hAnsi="Trebuchet MS"/>
        </w:rPr>
      </w:pPr>
      <w:r>
        <w:rPr>
          <w:rFonts w:ascii="Trebuchet MS" w:hAnsi="Trebuchet MS"/>
          <w:color w:val="231F20"/>
        </w:rPr>
        <w:lastRenderedPageBreak/>
        <w:t>Синтаксис</w:t>
      </w:r>
    </w:p>
    <w:p w:rsidR="008052C0" w:rsidRDefault="008052C0" w:rsidP="008052C0">
      <w:pPr>
        <w:pStyle w:val="af1"/>
        <w:spacing w:before="69" w:line="247" w:lineRule="auto"/>
        <w:ind w:right="154"/>
      </w:pPr>
      <w:r>
        <w:rPr>
          <w:color w:val="231F20"/>
          <w:w w:val="115"/>
        </w:rPr>
        <w:t>Предложение.</w:t>
      </w:r>
      <w:r>
        <w:rPr>
          <w:color w:val="231F20"/>
          <w:spacing w:val="1"/>
          <w:w w:val="115"/>
        </w:rPr>
        <w:t xml:space="preserve"> </w:t>
      </w:r>
      <w:r>
        <w:rPr>
          <w:color w:val="231F20"/>
          <w:w w:val="115"/>
        </w:rPr>
        <w:t>Установление</w:t>
      </w:r>
      <w:r>
        <w:rPr>
          <w:color w:val="231F20"/>
          <w:spacing w:val="1"/>
          <w:w w:val="115"/>
        </w:rPr>
        <w:t xml:space="preserve"> </w:t>
      </w:r>
      <w:r>
        <w:rPr>
          <w:color w:val="231F20"/>
          <w:w w:val="115"/>
        </w:rPr>
        <w:t>при</w:t>
      </w:r>
      <w:r>
        <w:rPr>
          <w:color w:val="231F20"/>
          <w:spacing w:val="1"/>
          <w:w w:val="115"/>
        </w:rPr>
        <w:t xml:space="preserve"> </w:t>
      </w:r>
      <w:r>
        <w:rPr>
          <w:color w:val="231F20"/>
          <w:w w:val="115"/>
        </w:rPr>
        <w:t>помощи</w:t>
      </w:r>
      <w:r>
        <w:rPr>
          <w:color w:val="231F20"/>
          <w:spacing w:val="1"/>
          <w:w w:val="115"/>
        </w:rPr>
        <w:t xml:space="preserve"> </w:t>
      </w:r>
      <w:r>
        <w:rPr>
          <w:color w:val="231F20"/>
          <w:w w:val="115"/>
        </w:rPr>
        <w:t>смысловых</w:t>
      </w:r>
      <w:r>
        <w:rPr>
          <w:color w:val="231F20"/>
          <w:spacing w:val="1"/>
          <w:w w:val="115"/>
        </w:rPr>
        <w:t xml:space="preserve"> </w:t>
      </w:r>
      <w:r>
        <w:rPr>
          <w:color w:val="231F20"/>
          <w:w w:val="115"/>
        </w:rPr>
        <w:t>(син</w:t>
      </w:r>
      <w:r>
        <w:rPr>
          <w:color w:val="231F20"/>
          <w:w w:val="115"/>
        </w:rPr>
        <w:softHyphen/>
      </w:r>
      <w:r>
        <w:rPr>
          <w:color w:val="231F20"/>
          <w:spacing w:val="-55"/>
          <w:w w:val="115"/>
        </w:rPr>
        <w:t xml:space="preserve"> </w:t>
      </w:r>
      <w:r>
        <w:rPr>
          <w:color w:val="231F20"/>
          <w:w w:val="115"/>
        </w:rPr>
        <w:t>таксических)</w:t>
      </w:r>
      <w:r>
        <w:rPr>
          <w:color w:val="231F20"/>
          <w:spacing w:val="1"/>
          <w:w w:val="115"/>
        </w:rPr>
        <w:t xml:space="preserve"> </w:t>
      </w:r>
      <w:r>
        <w:rPr>
          <w:color w:val="231F20"/>
          <w:w w:val="115"/>
        </w:rPr>
        <w:t>вопросов</w:t>
      </w:r>
      <w:r>
        <w:rPr>
          <w:color w:val="231F20"/>
          <w:spacing w:val="1"/>
          <w:w w:val="115"/>
        </w:rPr>
        <w:t xml:space="preserve"> </w:t>
      </w:r>
      <w:r>
        <w:rPr>
          <w:color w:val="231F20"/>
          <w:w w:val="115"/>
        </w:rPr>
        <w:t>связи</w:t>
      </w:r>
      <w:r>
        <w:rPr>
          <w:color w:val="231F20"/>
          <w:spacing w:val="1"/>
          <w:w w:val="115"/>
        </w:rPr>
        <w:t xml:space="preserve"> </w:t>
      </w:r>
      <w:r>
        <w:rPr>
          <w:color w:val="231F20"/>
          <w:w w:val="115"/>
        </w:rPr>
        <w:t>между</w:t>
      </w:r>
      <w:r>
        <w:rPr>
          <w:color w:val="231F20"/>
          <w:spacing w:val="1"/>
          <w:w w:val="115"/>
        </w:rPr>
        <w:t xml:space="preserve"> </w:t>
      </w:r>
      <w:r>
        <w:rPr>
          <w:color w:val="231F20"/>
          <w:w w:val="115"/>
        </w:rPr>
        <w:t>словами</w:t>
      </w:r>
      <w:r>
        <w:rPr>
          <w:color w:val="231F20"/>
          <w:spacing w:val="1"/>
          <w:w w:val="115"/>
        </w:rPr>
        <w:t xml:space="preserve"> </w:t>
      </w:r>
      <w:r>
        <w:rPr>
          <w:color w:val="231F20"/>
          <w:w w:val="115"/>
        </w:rPr>
        <w:t>в</w:t>
      </w:r>
      <w:r>
        <w:rPr>
          <w:color w:val="231F20"/>
          <w:spacing w:val="1"/>
          <w:w w:val="115"/>
        </w:rPr>
        <w:t xml:space="preserve"> </w:t>
      </w:r>
      <w:r>
        <w:rPr>
          <w:color w:val="231F20"/>
          <w:w w:val="115"/>
        </w:rPr>
        <w:t>предложении.</w:t>
      </w:r>
      <w:r>
        <w:rPr>
          <w:color w:val="231F20"/>
          <w:spacing w:val="-55"/>
          <w:w w:val="115"/>
        </w:rPr>
        <w:t xml:space="preserve"> </w:t>
      </w:r>
      <w:r>
        <w:rPr>
          <w:color w:val="231F20"/>
          <w:w w:val="115"/>
        </w:rPr>
        <w:t>Главные члены предложения — подлежащее и сказуемое. Вто</w:t>
      </w:r>
      <w:r>
        <w:rPr>
          <w:color w:val="231F20"/>
          <w:w w:val="115"/>
        </w:rPr>
        <w:softHyphen/>
      </w:r>
      <w:r>
        <w:rPr>
          <w:color w:val="231F20"/>
          <w:spacing w:val="1"/>
          <w:w w:val="115"/>
        </w:rPr>
        <w:t xml:space="preserve"> </w:t>
      </w:r>
      <w:r>
        <w:rPr>
          <w:color w:val="231F20"/>
          <w:w w:val="115"/>
        </w:rPr>
        <w:t>ростепенные члены предложения (без деления на виды). Пред</w:t>
      </w:r>
      <w:r>
        <w:rPr>
          <w:color w:val="231F20"/>
          <w:w w:val="115"/>
        </w:rPr>
        <w:softHyphen/>
      </w:r>
      <w:r>
        <w:rPr>
          <w:color w:val="231F20"/>
          <w:spacing w:val="1"/>
          <w:w w:val="115"/>
        </w:rPr>
        <w:t xml:space="preserve"> </w:t>
      </w:r>
      <w:r>
        <w:rPr>
          <w:color w:val="231F20"/>
          <w:w w:val="115"/>
        </w:rPr>
        <w:t>ложения</w:t>
      </w:r>
      <w:r>
        <w:rPr>
          <w:color w:val="231F20"/>
          <w:spacing w:val="-6"/>
          <w:w w:val="115"/>
        </w:rPr>
        <w:t xml:space="preserve"> </w:t>
      </w:r>
      <w:r>
        <w:rPr>
          <w:color w:val="231F20"/>
          <w:w w:val="115"/>
        </w:rPr>
        <w:t>распространённые</w:t>
      </w:r>
      <w:r>
        <w:rPr>
          <w:color w:val="231F20"/>
          <w:spacing w:val="-6"/>
          <w:w w:val="115"/>
        </w:rPr>
        <w:t xml:space="preserve"> </w:t>
      </w:r>
      <w:r>
        <w:rPr>
          <w:color w:val="231F20"/>
          <w:w w:val="115"/>
        </w:rPr>
        <w:t>и</w:t>
      </w:r>
      <w:r>
        <w:rPr>
          <w:color w:val="231F20"/>
          <w:spacing w:val="-5"/>
          <w:w w:val="115"/>
        </w:rPr>
        <w:t xml:space="preserve"> </w:t>
      </w:r>
      <w:r>
        <w:rPr>
          <w:color w:val="231F20"/>
          <w:w w:val="115"/>
        </w:rPr>
        <w:t>нераспространённые.</w:t>
      </w:r>
    </w:p>
    <w:p w:rsidR="008052C0" w:rsidRDefault="008052C0" w:rsidP="008052C0">
      <w:pPr>
        <w:pStyle w:val="af1"/>
        <w:spacing w:before="4" w:line="247" w:lineRule="auto"/>
      </w:pPr>
      <w:r>
        <w:rPr>
          <w:color w:val="231F20"/>
          <w:w w:val="115"/>
        </w:rPr>
        <w:t>Наблюдение за однородными членами предложения с союза</w:t>
      </w:r>
      <w:r>
        <w:rPr>
          <w:color w:val="231F20"/>
          <w:w w:val="115"/>
        </w:rPr>
        <w:softHyphen/>
      </w:r>
      <w:r>
        <w:rPr>
          <w:color w:val="231F20"/>
          <w:spacing w:val="1"/>
          <w:w w:val="115"/>
        </w:rPr>
        <w:t xml:space="preserve"> </w:t>
      </w:r>
      <w:r>
        <w:rPr>
          <w:color w:val="231F20"/>
          <w:w w:val="120"/>
        </w:rPr>
        <w:t>ми</w:t>
      </w:r>
      <w:r>
        <w:rPr>
          <w:color w:val="231F20"/>
          <w:spacing w:val="-13"/>
          <w:w w:val="120"/>
        </w:rPr>
        <w:t xml:space="preserve"> </w:t>
      </w:r>
      <w:r>
        <w:rPr>
          <w:i/>
          <w:color w:val="231F20"/>
          <w:w w:val="120"/>
        </w:rPr>
        <w:t>и</w:t>
      </w:r>
      <w:r>
        <w:rPr>
          <w:color w:val="231F20"/>
          <w:w w:val="120"/>
        </w:rPr>
        <w:t>,</w:t>
      </w:r>
      <w:r>
        <w:rPr>
          <w:color w:val="231F20"/>
          <w:spacing w:val="-12"/>
          <w:w w:val="120"/>
        </w:rPr>
        <w:t xml:space="preserve"> </w:t>
      </w:r>
      <w:r>
        <w:rPr>
          <w:i/>
          <w:color w:val="231F20"/>
          <w:w w:val="120"/>
        </w:rPr>
        <w:t>а</w:t>
      </w:r>
      <w:r>
        <w:rPr>
          <w:color w:val="231F20"/>
          <w:w w:val="120"/>
        </w:rPr>
        <w:t>,</w:t>
      </w:r>
      <w:r>
        <w:rPr>
          <w:color w:val="231F20"/>
          <w:spacing w:val="-13"/>
          <w:w w:val="120"/>
        </w:rPr>
        <w:t xml:space="preserve"> </w:t>
      </w:r>
      <w:r>
        <w:rPr>
          <w:i/>
          <w:color w:val="231F20"/>
          <w:w w:val="120"/>
        </w:rPr>
        <w:t>но</w:t>
      </w:r>
      <w:r>
        <w:rPr>
          <w:i/>
          <w:color w:val="231F20"/>
          <w:spacing w:val="-12"/>
          <w:w w:val="120"/>
        </w:rPr>
        <w:t xml:space="preserve"> </w:t>
      </w:r>
      <w:r>
        <w:rPr>
          <w:color w:val="231F20"/>
          <w:w w:val="120"/>
        </w:rPr>
        <w:t>и</w:t>
      </w:r>
      <w:r>
        <w:rPr>
          <w:color w:val="231F20"/>
          <w:spacing w:val="-12"/>
          <w:w w:val="120"/>
        </w:rPr>
        <w:t xml:space="preserve"> </w:t>
      </w:r>
      <w:r>
        <w:rPr>
          <w:color w:val="231F20"/>
          <w:w w:val="120"/>
        </w:rPr>
        <w:t>без</w:t>
      </w:r>
      <w:r>
        <w:rPr>
          <w:color w:val="231F20"/>
          <w:spacing w:val="-13"/>
          <w:w w:val="120"/>
        </w:rPr>
        <w:t xml:space="preserve"> </w:t>
      </w:r>
      <w:r>
        <w:rPr>
          <w:color w:val="231F20"/>
          <w:w w:val="120"/>
        </w:rPr>
        <w:t>союзов.</w:t>
      </w:r>
    </w:p>
    <w:p w:rsidR="008052C0" w:rsidRDefault="008052C0" w:rsidP="008052C0">
      <w:pPr>
        <w:pStyle w:val="af1"/>
        <w:spacing w:before="7"/>
        <w:ind w:left="0" w:right="0" w:firstLine="0"/>
        <w:jc w:val="left"/>
        <w:rPr>
          <w:sz w:val="19"/>
        </w:rPr>
      </w:pPr>
    </w:p>
    <w:p w:rsidR="008052C0" w:rsidRDefault="008052C0" w:rsidP="008052C0">
      <w:pPr>
        <w:pStyle w:val="af1"/>
        <w:ind w:right="0" w:firstLine="0"/>
        <w:jc w:val="left"/>
        <w:rPr>
          <w:rFonts w:ascii="Trebuchet MS" w:hAnsi="Trebuchet MS"/>
        </w:rPr>
      </w:pPr>
      <w:r>
        <w:rPr>
          <w:rFonts w:ascii="Trebuchet MS" w:hAnsi="Trebuchet MS"/>
          <w:color w:val="231F20"/>
          <w:w w:val="90"/>
        </w:rPr>
        <w:t>Орфография</w:t>
      </w:r>
      <w:r>
        <w:rPr>
          <w:rFonts w:ascii="Trebuchet MS" w:hAnsi="Trebuchet MS"/>
          <w:color w:val="231F20"/>
          <w:spacing w:val="3"/>
          <w:w w:val="90"/>
        </w:rPr>
        <w:t xml:space="preserve"> </w:t>
      </w:r>
      <w:r>
        <w:rPr>
          <w:rFonts w:ascii="Trebuchet MS" w:hAnsi="Trebuchet MS"/>
          <w:color w:val="231F20"/>
          <w:w w:val="90"/>
        </w:rPr>
        <w:t>и</w:t>
      </w:r>
      <w:r>
        <w:rPr>
          <w:rFonts w:ascii="Trebuchet MS" w:hAnsi="Trebuchet MS"/>
          <w:color w:val="231F20"/>
          <w:spacing w:val="4"/>
          <w:w w:val="90"/>
        </w:rPr>
        <w:t xml:space="preserve"> </w:t>
      </w:r>
      <w:r>
        <w:rPr>
          <w:rFonts w:ascii="Trebuchet MS" w:hAnsi="Trebuchet MS"/>
          <w:color w:val="231F20"/>
          <w:w w:val="90"/>
        </w:rPr>
        <w:t>пунктуация</w:t>
      </w:r>
    </w:p>
    <w:p w:rsidR="008052C0" w:rsidRDefault="008052C0" w:rsidP="008052C0">
      <w:pPr>
        <w:pStyle w:val="af1"/>
        <w:spacing w:before="71" w:line="252" w:lineRule="auto"/>
        <w:ind w:right="154"/>
      </w:pPr>
      <w:r>
        <w:rPr>
          <w:color w:val="231F20"/>
          <w:w w:val="115"/>
        </w:rPr>
        <w:t>Орфографическая зоркость как осознание места возможного</w:t>
      </w:r>
      <w:r>
        <w:rPr>
          <w:color w:val="231F20"/>
          <w:spacing w:val="1"/>
          <w:w w:val="115"/>
        </w:rPr>
        <w:t xml:space="preserve"> </w:t>
      </w:r>
      <w:r>
        <w:rPr>
          <w:color w:val="231F20"/>
          <w:w w:val="115"/>
        </w:rPr>
        <w:t>возникновения орфографической ошибки, различные способы</w:t>
      </w:r>
      <w:r>
        <w:rPr>
          <w:color w:val="231F20"/>
          <w:spacing w:val="1"/>
          <w:w w:val="115"/>
        </w:rPr>
        <w:t xml:space="preserve"> </w:t>
      </w:r>
      <w:r>
        <w:rPr>
          <w:color w:val="231F20"/>
          <w:w w:val="115"/>
        </w:rPr>
        <w:t>решения орфографической задачи в зависимости от места орфо</w:t>
      </w:r>
      <w:r>
        <w:rPr>
          <w:color w:val="231F20"/>
          <w:w w:val="115"/>
        </w:rPr>
        <w:softHyphen/>
      </w:r>
      <w:r>
        <w:rPr>
          <w:color w:val="231F20"/>
          <w:spacing w:val="-55"/>
          <w:w w:val="115"/>
        </w:rPr>
        <w:t xml:space="preserve"> </w:t>
      </w:r>
      <w:r>
        <w:rPr>
          <w:color w:val="231F20"/>
          <w:w w:val="115"/>
        </w:rPr>
        <w:t>граммы в слове; контроль и самоконтроль при проверке соб</w:t>
      </w:r>
      <w:r>
        <w:rPr>
          <w:color w:val="231F20"/>
          <w:w w:val="115"/>
        </w:rPr>
        <w:softHyphen/>
      </w:r>
      <w:r>
        <w:rPr>
          <w:color w:val="231F20"/>
          <w:spacing w:val="1"/>
          <w:w w:val="115"/>
        </w:rPr>
        <w:t xml:space="preserve"> </w:t>
      </w:r>
      <w:r>
        <w:rPr>
          <w:color w:val="231F20"/>
          <w:w w:val="115"/>
        </w:rPr>
        <w:t>ственных</w:t>
      </w:r>
      <w:r>
        <w:rPr>
          <w:color w:val="231F20"/>
          <w:spacing w:val="36"/>
          <w:w w:val="115"/>
        </w:rPr>
        <w:t xml:space="preserve"> </w:t>
      </w:r>
      <w:r>
        <w:rPr>
          <w:color w:val="231F20"/>
          <w:w w:val="115"/>
        </w:rPr>
        <w:t>и</w:t>
      </w:r>
      <w:r>
        <w:rPr>
          <w:color w:val="231F20"/>
          <w:spacing w:val="36"/>
          <w:w w:val="115"/>
        </w:rPr>
        <w:t xml:space="preserve"> </w:t>
      </w:r>
      <w:r>
        <w:rPr>
          <w:color w:val="231F20"/>
          <w:w w:val="115"/>
        </w:rPr>
        <w:t>предложенных</w:t>
      </w:r>
      <w:r>
        <w:rPr>
          <w:color w:val="231F20"/>
          <w:spacing w:val="37"/>
          <w:w w:val="115"/>
        </w:rPr>
        <w:t xml:space="preserve"> </w:t>
      </w:r>
      <w:r>
        <w:rPr>
          <w:color w:val="231F20"/>
          <w:w w:val="115"/>
        </w:rPr>
        <w:t>текстов</w:t>
      </w:r>
      <w:r>
        <w:rPr>
          <w:color w:val="231F20"/>
          <w:spacing w:val="36"/>
          <w:w w:val="115"/>
        </w:rPr>
        <w:t xml:space="preserve"> </w:t>
      </w:r>
      <w:r>
        <w:rPr>
          <w:color w:val="231F20"/>
          <w:w w:val="115"/>
        </w:rPr>
        <w:t>(повторение</w:t>
      </w:r>
      <w:r>
        <w:rPr>
          <w:color w:val="231F20"/>
          <w:spacing w:val="36"/>
          <w:w w:val="115"/>
        </w:rPr>
        <w:t xml:space="preserve"> </w:t>
      </w:r>
      <w:r>
        <w:rPr>
          <w:color w:val="231F20"/>
          <w:w w:val="115"/>
        </w:rPr>
        <w:t>и</w:t>
      </w:r>
      <w:r>
        <w:rPr>
          <w:color w:val="231F20"/>
          <w:spacing w:val="37"/>
          <w:w w:val="115"/>
        </w:rPr>
        <w:t xml:space="preserve"> </w:t>
      </w:r>
      <w:r>
        <w:rPr>
          <w:color w:val="231F20"/>
          <w:w w:val="115"/>
        </w:rPr>
        <w:t>применение</w:t>
      </w:r>
      <w:r>
        <w:rPr>
          <w:color w:val="231F20"/>
          <w:spacing w:val="-56"/>
          <w:w w:val="115"/>
        </w:rPr>
        <w:t xml:space="preserve"> </w:t>
      </w:r>
      <w:r>
        <w:rPr>
          <w:color w:val="231F20"/>
          <w:w w:val="115"/>
        </w:rPr>
        <w:t>на</w:t>
      </w:r>
      <w:r>
        <w:rPr>
          <w:color w:val="231F20"/>
          <w:spacing w:val="-9"/>
          <w:w w:val="115"/>
        </w:rPr>
        <w:t xml:space="preserve"> </w:t>
      </w:r>
      <w:r>
        <w:rPr>
          <w:color w:val="231F20"/>
          <w:w w:val="115"/>
        </w:rPr>
        <w:t>новом</w:t>
      </w:r>
      <w:r>
        <w:rPr>
          <w:color w:val="231F20"/>
          <w:spacing w:val="-9"/>
          <w:w w:val="115"/>
        </w:rPr>
        <w:t xml:space="preserve"> </w:t>
      </w:r>
      <w:r>
        <w:rPr>
          <w:color w:val="231F20"/>
          <w:w w:val="115"/>
        </w:rPr>
        <w:t>орфографическом</w:t>
      </w:r>
      <w:r>
        <w:rPr>
          <w:color w:val="231F20"/>
          <w:spacing w:val="-8"/>
          <w:w w:val="115"/>
        </w:rPr>
        <w:t xml:space="preserve"> </w:t>
      </w:r>
      <w:r>
        <w:rPr>
          <w:color w:val="231F20"/>
          <w:w w:val="115"/>
        </w:rPr>
        <w:t>материале).</w:t>
      </w:r>
    </w:p>
    <w:p w:rsidR="008052C0" w:rsidRDefault="008052C0" w:rsidP="008052C0">
      <w:pPr>
        <w:pStyle w:val="af1"/>
        <w:spacing w:before="3" w:line="252" w:lineRule="auto"/>
      </w:pPr>
      <w:r>
        <w:rPr>
          <w:color w:val="231F20"/>
          <w:w w:val="115"/>
        </w:rPr>
        <w:t>Использование орфографического словаря для определения</w:t>
      </w:r>
      <w:r>
        <w:rPr>
          <w:color w:val="231F20"/>
          <w:spacing w:val="1"/>
          <w:w w:val="115"/>
        </w:rPr>
        <w:t xml:space="preserve"> </w:t>
      </w:r>
      <w:r>
        <w:rPr>
          <w:color w:val="231F20"/>
          <w:w w:val="120"/>
        </w:rPr>
        <w:t>(уточнения)</w:t>
      </w:r>
      <w:r>
        <w:rPr>
          <w:color w:val="231F20"/>
          <w:spacing w:val="-13"/>
          <w:w w:val="120"/>
        </w:rPr>
        <w:t xml:space="preserve"> </w:t>
      </w:r>
      <w:r>
        <w:rPr>
          <w:color w:val="231F20"/>
          <w:w w:val="120"/>
        </w:rPr>
        <w:t>написания</w:t>
      </w:r>
      <w:r>
        <w:rPr>
          <w:color w:val="231F20"/>
          <w:spacing w:val="-13"/>
          <w:w w:val="120"/>
        </w:rPr>
        <w:t xml:space="preserve"> </w:t>
      </w:r>
      <w:r>
        <w:rPr>
          <w:color w:val="231F20"/>
          <w:w w:val="120"/>
        </w:rPr>
        <w:t>слова.</w:t>
      </w:r>
    </w:p>
    <w:p w:rsidR="008052C0" w:rsidRDefault="008052C0" w:rsidP="008052C0">
      <w:pPr>
        <w:pStyle w:val="af1"/>
        <w:spacing w:before="1" w:line="229" w:lineRule="exact"/>
        <w:ind w:left="383" w:right="0" w:firstLine="0"/>
      </w:pPr>
      <w:r>
        <w:rPr>
          <w:color w:val="231F20"/>
          <w:w w:val="115"/>
        </w:rPr>
        <w:t>Правила</w:t>
      </w:r>
      <w:r>
        <w:rPr>
          <w:color w:val="231F20"/>
          <w:spacing w:val="12"/>
          <w:w w:val="115"/>
        </w:rPr>
        <w:t xml:space="preserve"> </w:t>
      </w:r>
      <w:r>
        <w:rPr>
          <w:color w:val="231F20"/>
          <w:w w:val="115"/>
        </w:rPr>
        <w:t>правописания</w:t>
      </w:r>
      <w:r>
        <w:rPr>
          <w:color w:val="231F20"/>
          <w:spacing w:val="13"/>
          <w:w w:val="115"/>
        </w:rPr>
        <w:t xml:space="preserve"> </w:t>
      </w:r>
      <w:r>
        <w:rPr>
          <w:color w:val="231F20"/>
          <w:w w:val="115"/>
        </w:rPr>
        <w:t>и</w:t>
      </w:r>
      <w:r>
        <w:rPr>
          <w:color w:val="231F20"/>
          <w:spacing w:val="13"/>
          <w:w w:val="115"/>
        </w:rPr>
        <w:t xml:space="preserve"> </w:t>
      </w:r>
      <w:r>
        <w:rPr>
          <w:color w:val="231F20"/>
          <w:w w:val="115"/>
        </w:rPr>
        <w:t>их</w:t>
      </w:r>
      <w:r>
        <w:rPr>
          <w:color w:val="231F20"/>
          <w:spacing w:val="13"/>
          <w:w w:val="115"/>
        </w:rPr>
        <w:t xml:space="preserve"> </w:t>
      </w:r>
      <w:r>
        <w:rPr>
          <w:color w:val="231F20"/>
          <w:w w:val="115"/>
        </w:rPr>
        <w:t>применение:</w:t>
      </w:r>
    </w:p>
    <w:p w:rsidR="008052C0" w:rsidRDefault="008052C0" w:rsidP="008052C0">
      <w:pPr>
        <w:pStyle w:val="aff"/>
        <w:numPr>
          <w:ilvl w:val="0"/>
          <w:numId w:val="14"/>
        </w:numPr>
        <w:tabs>
          <w:tab w:val="left" w:pos="384"/>
        </w:tabs>
        <w:spacing w:line="242" w:lineRule="exact"/>
        <w:ind w:right="0"/>
        <w:rPr>
          <w:sz w:val="20"/>
        </w:rPr>
      </w:pPr>
      <w:r>
        <w:rPr>
          <w:color w:val="231F20"/>
          <w:w w:val="115"/>
          <w:sz w:val="20"/>
        </w:rPr>
        <w:t>разделительный</w:t>
      </w:r>
      <w:r>
        <w:rPr>
          <w:color w:val="231F20"/>
          <w:spacing w:val="19"/>
          <w:w w:val="115"/>
          <w:sz w:val="20"/>
        </w:rPr>
        <w:t xml:space="preserve"> </w:t>
      </w:r>
      <w:r>
        <w:rPr>
          <w:color w:val="231F20"/>
          <w:w w:val="115"/>
          <w:sz w:val="20"/>
        </w:rPr>
        <w:t>твёрдый</w:t>
      </w:r>
      <w:r>
        <w:rPr>
          <w:color w:val="231F20"/>
          <w:spacing w:val="19"/>
          <w:w w:val="115"/>
          <w:sz w:val="20"/>
        </w:rPr>
        <w:t xml:space="preserve"> </w:t>
      </w:r>
      <w:r>
        <w:rPr>
          <w:color w:val="231F20"/>
          <w:w w:val="115"/>
          <w:sz w:val="20"/>
        </w:rPr>
        <w:t>знак;</w:t>
      </w:r>
    </w:p>
    <w:p w:rsidR="008052C0" w:rsidRDefault="008052C0" w:rsidP="008052C0">
      <w:pPr>
        <w:pStyle w:val="aff"/>
        <w:numPr>
          <w:ilvl w:val="0"/>
          <w:numId w:val="14"/>
        </w:numPr>
        <w:tabs>
          <w:tab w:val="left" w:pos="384"/>
        </w:tabs>
        <w:spacing w:line="242" w:lineRule="exact"/>
        <w:ind w:right="0"/>
        <w:rPr>
          <w:sz w:val="20"/>
        </w:rPr>
      </w:pPr>
      <w:r>
        <w:rPr>
          <w:color w:val="231F20"/>
          <w:w w:val="115"/>
          <w:sz w:val="20"/>
        </w:rPr>
        <w:t>непроизносимые</w:t>
      </w:r>
      <w:r>
        <w:rPr>
          <w:color w:val="231F20"/>
          <w:spacing w:val="-3"/>
          <w:w w:val="115"/>
          <w:sz w:val="20"/>
        </w:rPr>
        <w:t xml:space="preserve"> </w:t>
      </w:r>
      <w:r>
        <w:rPr>
          <w:color w:val="231F20"/>
          <w:w w:val="115"/>
          <w:sz w:val="20"/>
        </w:rPr>
        <w:t>согласные</w:t>
      </w:r>
      <w:r>
        <w:rPr>
          <w:color w:val="231F20"/>
          <w:spacing w:val="-3"/>
          <w:w w:val="115"/>
          <w:sz w:val="20"/>
        </w:rPr>
        <w:t xml:space="preserve"> </w:t>
      </w:r>
      <w:r>
        <w:rPr>
          <w:color w:val="231F20"/>
          <w:w w:val="115"/>
          <w:sz w:val="20"/>
        </w:rPr>
        <w:t>в</w:t>
      </w:r>
      <w:r>
        <w:rPr>
          <w:color w:val="231F20"/>
          <w:spacing w:val="-3"/>
          <w:w w:val="115"/>
          <w:sz w:val="20"/>
        </w:rPr>
        <w:t xml:space="preserve"> </w:t>
      </w:r>
      <w:r>
        <w:rPr>
          <w:color w:val="231F20"/>
          <w:w w:val="115"/>
          <w:sz w:val="20"/>
        </w:rPr>
        <w:t>корне</w:t>
      </w:r>
      <w:r>
        <w:rPr>
          <w:color w:val="231F20"/>
          <w:spacing w:val="-3"/>
          <w:w w:val="115"/>
          <w:sz w:val="20"/>
        </w:rPr>
        <w:t xml:space="preserve"> </w:t>
      </w:r>
      <w:r>
        <w:rPr>
          <w:color w:val="231F20"/>
          <w:w w:val="115"/>
          <w:sz w:val="20"/>
        </w:rPr>
        <w:t>слова;</w:t>
      </w:r>
    </w:p>
    <w:p w:rsidR="008052C0" w:rsidRDefault="008052C0" w:rsidP="008052C0">
      <w:pPr>
        <w:pStyle w:val="aff"/>
        <w:numPr>
          <w:ilvl w:val="0"/>
          <w:numId w:val="14"/>
        </w:numPr>
        <w:tabs>
          <w:tab w:val="left" w:pos="384"/>
        </w:tabs>
        <w:spacing w:line="252" w:lineRule="auto"/>
        <w:rPr>
          <w:sz w:val="20"/>
        </w:rPr>
      </w:pPr>
      <w:r>
        <w:rPr>
          <w:color w:val="231F20"/>
          <w:w w:val="120"/>
          <w:sz w:val="20"/>
        </w:rPr>
        <w:t>мягкий знак после шипящих на конце имён существитель</w:t>
      </w:r>
      <w:r>
        <w:rPr>
          <w:color w:val="231F20"/>
          <w:w w:val="120"/>
          <w:sz w:val="20"/>
        </w:rPr>
        <w:softHyphen/>
      </w:r>
      <w:r>
        <w:rPr>
          <w:color w:val="231F20"/>
          <w:spacing w:val="1"/>
          <w:w w:val="120"/>
          <w:sz w:val="20"/>
        </w:rPr>
        <w:t xml:space="preserve"> </w:t>
      </w:r>
      <w:r>
        <w:rPr>
          <w:color w:val="231F20"/>
          <w:w w:val="120"/>
          <w:sz w:val="20"/>
        </w:rPr>
        <w:t>ных;</w:t>
      </w:r>
    </w:p>
    <w:p w:rsidR="008052C0" w:rsidRDefault="008052C0" w:rsidP="008052C0">
      <w:pPr>
        <w:pStyle w:val="aff"/>
        <w:numPr>
          <w:ilvl w:val="0"/>
          <w:numId w:val="14"/>
        </w:numPr>
        <w:tabs>
          <w:tab w:val="left" w:pos="384"/>
        </w:tabs>
        <w:spacing w:line="230" w:lineRule="exact"/>
        <w:ind w:right="0"/>
        <w:rPr>
          <w:sz w:val="20"/>
        </w:rPr>
      </w:pPr>
      <w:r>
        <w:rPr>
          <w:color w:val="231F20"/>
          <w:w w:val="115"/>
          <w:sz w:val="20"/>
        </w:rPr>
        <w:t>безударные</w:t>
      </w:r>
      <w:r>
        <w:rPr>
          <w:color w:val="231F20"/>
          <w:spacing w:val="11"/>
          <w:w w:val="115"/>
          <w:sz w:val="20"/>
        </w:rPr>
        <w:t xml:space="preserve"> </w:t>
      </w:r>
      <w:r>
        <w:rPr>
          <w:color w:val="231F20"/>
          <w:w w:val="115"/>
          <w:sz w:val="20"/>
        </w:rPr>
        <w:t>гласные</w:t>
      </w:r>
      <w:r>
        <w:rPr>
          <w:color w:val="231F20"/>
          <w:spacing w:val="12"/>
          <w:w w:val="115"/>
          <w:sz w:val="20"/>
        </w:rPr>
        <w:t xml:space="preserve"> </w:t>
      </w:r>
      <w:r>
        <w:rPr>
          <w:color w:val="231F20"/>
          <w:w w:val="115"/>
          <w:sz w:val="20"/>
        </w:rPr>
        <w:t>в</w:t>
      </w:r>
      <w:r>
        <w:rPr>
          <w:color w:val="231F20"/>
          <w:spacing w:val="12"/>
          <w:w w:val="115"/>
          <w:sz w:val="20"/>
        </w:rPr>
        <w:t xml:space="preserve"> </w:t>
      </w:r>
      <w:r>
        <w:rPr>
          <w:color w:val="231F20"/>
          <w:w w:val="115"/>
          <w:sz w:val="20"/>
        </w:rPr>
        <w:t>падежных</w:t>
      </w:r>
      <w:r>
        <w:rPr>
          <w:color w:val="231F20"/>
          <w:spacing w:val="12"/>
          <w:w w:val="115"/>
          <w:sz w:val="20"/>
        </w:rPr>
        <w:t xml:space="preserve"> </w:t>
      </w:r>
      <w:r>
        <w:rPr>
          <w:color w:val="231F20"/>
          <w:w w:val="115"/>
          <w:sz w:val="20"/>
        </w:rPr>
        <w:t>окончаниях</w:t>
      </w:r>
      <w:r>
        <w:rPr>
          <w:color w:val="231F20"/>
          <w:spacing w:val="11"/>
          <w:w w:val="115"/>
          <w:sz w:val="20"/>
        </w:rPr>
        <w:t xml:space="preserve"> </w:t>
      </w:r>
      <w:r>
        <w:rPr>
          <w:color w:val="231F20"/>
          <w:w w:val="115"/>
          <w:sz w:val="20"/>
        </w:rPr>
        <w:t>имён</w:t>
      </w:r>
      <w:r>
        <w:rPr>
          <w:color w:val="231F20"/>
          <w:spacing w:val="12"/>
          <w:w w:val="115"/>
          <w:sz w:val="20"/>
        </w:rPr>
        <w:t xml:space="preserve"> </w:t>
      </w:r>
      <w:r>
        <w:rPr>
          <w:color w:val="231F20"/>
          <w:w w:val="115"/>
          <w:sz w:val="20"/>
        </w:rPr>
        <w:t>существи</w:t>
      </w:r>
      <w:r>
        <w:rPr>
          <w:color w:val="231F20"/>
          <w:w w:val="115"/>
          <w:sz w:val="20"/>
        </w:rPr>
        <w:softHyphen/>
      </w:r>
    </w:p>
    <w:p w:rsidR="008052C0" w:rsidRDefault="008052C0" w:rsidP="008052C0">
      <w:pPr>
        <w:pStyle w:val="af1"/>
        <w:spacing w:before="10" w:line="229" w:lineRule="exact"/>
        <w:ind w:left="383" w:right="0" w:firstLine="0"/>
      </w:pPr>
      <w:r>
        <w:rPr>
          <w:color w:val="231F20"/>
          <w:w w:val="115"/>
        </w:rPr>
        <w:t>тельных (на</w:t>
      </w:r>
      <w:r>
        <w:rPr>
          <w:color w:val="231F20"/>
          <w:spacing w:val="1"/>
          <w:w w:val="115"/>
        </w:rPr>
        <w:t xml:space="preserve"> </w:t>
      </w:r>
      <w:r>
        <w:rPr>
          <w:color w:val="231F20"/>
          <w:w w:val="115"/>
        </w:rPr>
        <w:t>уровне</w:t>
      </w:r>
      <w:r>
        <w:rPr>
          <w:color w:val="231F20"/>
          <w:spacing w:val="1"/>
          <w:w w:val="115"/>
        </w:rPr>
        <w:t xml:space="preserve"> </w:t>
      </w:r>
      <w:r>
        <w:rPr>
          <w:color w:val="231F20"/>
          <w:w w:val="115"/>
        </w:rPr>
        <w:t>наблюдения);</w:t>
      </w:r>
    </w:p>
    <w:p w:rsidR="008052C0" w:rsidRDefault="008052C0" w:rsidP="008052C0">
      <w:pPr>
        <w:pStyle w:val="aff"/>
        <w:numPr>
          <w:ilvl w:val="0"/>
          <w:numId w:val="14"/>
        </w:numPr>
        <w:tabs>
          <w:tab w:val="left" w:pos="384"/>
        </w:tabs>
        <w:spacing w:line="252" w:lineRule="auto"/>
        <w:rPr>
          <w:sz w:val="20"/>
        </w:rPr>
      </w:pPr>
      <w:r>
        <w:rPr>
          <w:color w:val="231F20"/>
          <w:w w:val="115"/>
          <w:sz w:val="20"/>
        </w:rPr>
        <w:t>безударные гласные в падежных окончаниях имён прилага</w:t>
      </w:r>
      <w:r>
        <w:rPr>
          <w:color w:val="231F20"/>
          <w:w w:val="115"/>
          <w:sz w:val="20"/>
        </w:rPr>
        <w:softHyphen/>
      </w:r>
      <w:r>
        <w:rPr>
          <w:color w:val="231F20"/>
          <w:spacing w:val="1"/>
          <w:w w:val="115"/>
          <w:sz w:val="20"/>
        </w:rPr>
        <w:t xml:space="preserve"> </w:t>
      </w:r>
      <w:r>
        <w:rPr>
          <w:color w:val="231F20"/>
          <w:w w:val="115"/>
          <w:sz w:val="20"/>
        </w:rPr>
        <w:t>тельных</w:t>
      </w:r>
      <w:r>
        <w:rPr>
          <w:color w:val="231F20"/>
          <w:spacing w:val="-9"/>
          <w:w w:val="115"/>
          <w:sz w:val="20"/>
        </w:rPr>
        <w:t xml:space="preserve"> </w:t>
      </w:r>
      <w:r>
        <w:rPr>
          <w:color w:val="231F20"/>
          <w:w w:val="115"/>
          <w:sz w:val="20"/>
        </w:rPr>
        <w:t>(на</w:t>
      </w:r>
      <w:r>
        <w:rPr>
          <w:color w:val="231F20"/>
          <w:spacing w:val="-9"/>
          <w:w w:val="115"/>
          <w:sz w:val="20"/>
        </w:rPr>
        <w:t xml:space="preserve"> </w:t>
      </w:r>
      <w:r>
        <w:rPr>
          <w:color w:val="231F20"/>
          <w:w w:val="115"/>
          <w:sz w:val="20"/>
        </w:rPr>
        <w:t>уровне</w:t>
      </w:r>
      <w:r>
        <w:rPr>
          <w:color w:val="231F20"/>
          <w:spacing w:val="-9"/>
          <w:w w:val="115"/>
          <w:sz w:val="20"/>
        </w:rPr>
        <w:t xml:space="preserve"> </w:t>
      </w:r>
      <w:r>
        <w:rPr>
          <w:color w:val="231F20"/>
          <w:w w:val="115"/>
          <w:sz w:val="20"/>
        </w:rPr>
        <w:t>наблюдения);</w:t>
      </w:r>
    </w:p>
    <w:p w:rsidR="008052C0" w:rsidRDefault="008052C0" w:rsidP="008052C0">
      <w:pPr>
        <w:pStyle w:val="aff"/>
        <w:numPr>
          <w:ilvl w:val="0"/>
          <w:numId w:val="14"/>
        </w:numPr>
        <w:tabs>
          <w:tab w:val="left" w:pos="384"/>
        </w:tabs>
        <w:spacing w:line="228" w:lineRule="exact"/>
        <w:ind w:right="0"/>
        <w:rPr>
          <w:sz w:val="20"/>
        </w:rPr>
      </w:pPr>
      <w:r>
        <w:rPr>
          <w:color w:val="231F20"/>
          <w:w w:val="115"/>
          <w:sz w:val="20"/>
        </w:rPr>
        <w:t>раздельное</w:t>
      </w:r>
      <w:r>
        <w:rPr>
          <w:color w:val="231F20"/>
          <w:spacing w:val="6"/>
          <w:w w:val="115"/>
          <w:sz w:val="20"/>
        </w:rPr>
        <w:t xml:space="preserve"> </w:t>
      </w:r>
      <w:r>
        <w:rPr>
          <w:color w:val="231F20"/>
          <w:w w:val="115"/>
          <w:sz w:val="20"/>
        </w:rPr>
        <w:t>написание</w:t>
      </w:r>
      <w:r>
        <w:rPr>
          <w:color w:val="231F20"/>
          <w:spacing w:val="6"/>
          <w:w w:val="115"/>
          <w:sz w:val="20"/>
        </w:rPr>
        <w:t xml:space="preserve"> </w:t>
      </w:r>
      <w:r>
        <w:rPr>
          <w:color w:val="231F20"/>
          <w:w w:val="115"/>
          <w:sz w:val="20"/>
        </w:rPr>
        <w:t>предлогов</w:t>
      </w:r>
      <w:r>
        <w:rPr>
          <w:color w:val="231F20"/>
          <w:spacing w:val="6"/>
          <w:w w:val="115"/>
          <w:sz w:val="20"/>
        </w:rPr>
        <w:t xml:space="preserve"> </w:t>
      </w:r>
      <w:r>
        <w:rPr>
          <w:color w:val="231F20"/>
          <w:w w:val="115"/>
          <w:sz w:val="20"/>
        </w:rPr>
        <w:t>с</w:t>
      </w:r>
      <w:r>
        <w:rPr>
          <w:color w:val="231F20"/>
          <w:spacing w:val="7"/>
          <w:w w:val="115"/>
          <w:sz w:val="20"/>
        </w:rPr>
        <w:t xml:space="preserve"> </w:t>
      </w:r>
      <w:r>
        <w:rPr>
          <w:color w:val="231F20"/>
          <w:w w:val="115"/>
          <w:sz w:val="20"/>
        </w:rPr>
        <w:t>личными</w:t>
      </w:r>
      <w:r>
        <w:rPr>
          <w:color w:val="231F20"/>
          <w:spacing w:val="6"/>
          <w:w w:val="115"/>
          <w:sz w:val="20"/>
        </w:rPr>
        <w:t xml:space="preserve"> </w:t>
      </w:r>
      <w:r>
        <w:rPr>
          <w:color w:val="231F20"/>
          <w:w w:val="115"/>
          <w:sz w:val="20"/>
        </w:rPr>
        <w:t>местоимениями;</w:t>
      </w:r>
    </w:p>
    <w:p w:rsidR="008052C0" w:rsidRDefault="008052C0" w:rsidP="008052C0">
      <w:pPr>
        <w:pStyle w:val="aff"/>
        <w:numPr>
          <w:ilvl w:val="0"/>
          <w:numId w:val="14"/>
        </w:numPr>
        <w:tabs>
          <w:tab w:val="left" w:pos="384"/>
        </w:tabs>
        <w:spacing w:line="252" w:lineRule="auto"/>
        <w:rPr>
          <w:sz w:val="20"/>
        </w:rPr>
      </w:pPr>
      <w:r>
        <w:rPr>
          <w:color w:val="231F20"/>
          <w:w w:val="115"/>
          <w:sz w:val="20"/>
        </w:rPr>
        <w:t>непроверяемые гласные и согласные (перечень слов в орфо</w:t>
      </w:r>
      <w:r>
        <w:rPr>
          <w:color w:val="231F20"/>
          <w:w w:val="115"/>
          <w:sz w:val="20"/>
        </w:rPr>
        <w:softHyphen/>
      </w:r>
      <w:r>
        <w:rPr>
          <w:color w:val="231F20"/>
          <w:spacing w:val="1"/>
          <w:w w:val="115"/>
          <w:sz w:val="20"/>
        </w:rPr>
        <w:t xml:space="preserve"> </w:t>
      </w:r>
      <w:r>
        <w:rPr>
          <w:color w:val="231F20"/>
          <w:w w:val="115"/>
          <w:sz w:val="20"/>
        </w:rPr>
        <w:t>графическом</w:t>
      </w:r>
      <w:r>
        <w:rPr>
          <w:color w:val="231F20"/>
          <w:spacing w:val="-9"/>
          <w:w w:val="115"/>
          <w:sz w:val="20"/>
        </w:rPr>
        <w:t xml:space="preserve"> </w:t>
      </w:r>
      <w:r>
        <w:rPr>
          <w:color w:val="231F20"/>
          <w:w w:val="115"/>
          <w:sz w:val="20"/>
        </w:rPr>
        <w:t>словаре</w:t>
      </w:r>
      <w:r>
        <w:rPr>
          <w:color w:val="231F20"/>
          <w:spacing w:val="-9"/>
          <w:w w:val="115"/>
          <w:sz w:val="20"/>
        </w:rPr>
        <w:t xml:space="preserve"> </w:t>
      </w:r>
      <w:r>
        <w:rPr>
          <w:color w:val="231F20"/>
          <w:w w:val="115"/>
          <w:sz w:val="20"/>
        </w:rPr>
        <w:t>учебника);</w:t>
      </w:r>
    </w:p>
    <w:p w:rsidR="008052C0" w:rsidRDefault="008052C0" w:rsidP="008052C0">
      <w:pPr>
        <w:pStyle w:val="aff"/>
        <w:numPr>
          <w:ilvl w:val="0"/>
          <w:numId w:val="14"/>
        </w:numPr>
        <w:tabs>
          <w:tab w:val="left" w:pos="384"/>
        </w:tabs>
        <w:spacing w:line="230" w:lineRule="exact"/>
        <w:ind w:right="0"/>
        <w:rPr>
          <w:sz w:val="20"/>
        </w:rPr>
      </w:pPr>
      <w:r>
        <w:rPr>
          <w:color w:val="231F20"/>
          <w:w w:val="115"/>
          <w:sz w:val="20"/>
        </w:rPr>
        <w:t>раздельное</w:t>
      </w:r>
      <w:r>
        <w:rPr>
          <w:color w:val="231F20"/>
          <w:spacing w:val="6"/>
          <w:w w:val="115"/>
          <w:sz w:val="20"/>
        </w:rPr>
        <w:t xml:space="preserve"> </w:t>
      </w:r>
      <w:r>
        <w:rPr>
          <w:color w:val="231F20"/>
          <w:w w:val="115"/>
          <w:sz w:val="20"/>
        </w:rPr>
        <w:t>написание</w:t>
      </w:r>
      <w:r>
        <w:rPr>
          <w:color w:val="231F20"/>
          <w:spacing w:val="7"/>
          <w:w w:val="115"/>
          <w:sz w:val="20"/>
        </w:rPr>
        <w:t xml:space="preserve"> </w:t>
      </w:r>
      <w:r>
        <w:rPr>
          <w:color w:val="231F20"/>
          <w:w w:val="115"/>
          <w:sz w:val="20"/>
        </w:rPr>
        <w:t>частицы</w:t>
      </w:r>
      <w:r>
        <w:rPr>
          <w:color w:val="231F20"/>
          <w:spacing w:val="5"/>
          <w:w w:val="115"/>
          <w:sz w:val="20"/>
        </w:rPr>
        <w:t xml:space="preserve"> </w:t>
      </w:r>
      <w:r>
        <w:rPr>
          <w:i/>
          <w:color w:val="231F20"/>
          <w:w w:val="115"/>
          <w:sz w:val="20"/>
        </w:rPr>
        <w:t>не</w:t>
      </w:r>
      <w:r>
        <w:rPr>
          <w:i/>
          <w:color w:val="231F20"/>
          <w:spacing w:val="6"/>
          <w:w w:val="115"/>
          <w:sz w:val="20"/>
        </w:rPr>
        <w:t xml:space="preserve"> </w:t>
      </w:r>
      <w:r>
        <w:rPr>
          <w:color w:val="231F20"/>
          <w:w w:val="115"/>
          <w:sz w:val="20"/>
        </w:rPr>
        <w:t>с</w:t>
      </w:r>
      <w:r>
        <w:rPr>
          <w:color w:val="231F20"/>
          <w:spacing w:val="7"/>
          <w:w w:val="115"/>
          <w:sz w:val="20"/>
        </w:rPr>
        <w:t xml:space="preserve"> </w:t>
      </w:r>
      <w:r>
        <w:rPr>
          <w:color w:val="231F20"/>
          <w:w w:val="115"/>
          <w:sz w:val="20"/>
        </w:rPr>
        <w:t>глаголами.</w:t>
      </w:r>
    </w:p>
    <w:p w:rsidR="008052C0" w:rsidRDefault="008052C0" w:rsidP="008052C0">
      <w:pPr>
        <w:pStyle w:val="af1"/>
        <w:spacing w:before="187"/>
        <w:ind w:right="0" w:firstLine="0"/>
        <w:jc w:val="left"/>
        <w:rPr>
          <w:rFonts w:ascii="Trebuchet MS" w:hAnsi="Trebuchet MS"/>
        </w:rPr>
      </w:pPr>
      <w:r>
        <w:rPr>
          <w:rFonts w:ascii="Trebuchet MS" w:hAnsi="Trebuchet MS"/>
          <w:color w:val="231F20"/>
          <w:w w:val="90"/>
        </w:rPr>
        <w:t>Развитие</w:t>
      </w:r>
      <w:r>
        <w:rPr>
          <w:rFonts w:ascii="Trebuchet MS" w:hAnsi="Trebuchet MS"/>
          <w:color w:val="231F20"/>
          <w:spacing w:val="1"/>
          <w:w w:val="90"/>
        </w:rPr>
        <w:t xml:space="preserve"> </w:t>
      </w:r>
      <w:r>
        <w:rPr>
          <w:rFonts w:ascii="Trebuchet MS" w:hAnsi="Trebuchet MS"/>
          <w:color w:val="231F20"/>
          <w:w w:val="90"/>
        </w:rPr>
        <w:t>речи</w:t>
      </w:r>
    </w:p>
    <w:p w:rsidR="008052C0" w:rsidRDefault="008052C0" w:rsidP="008052C0">
      <w:pPr>
        <w:pStyle w:val="af1"/>
        <w:spacing w:before="71" w:line="252" w:lineRule="auto"/>
        <w:ind w:right="153"/>
      </w:pPr>
      <w:r>
        <w:rPr>
          <w:color w:val="231F20"/>
          <w:w w:val="115"/>
        </w:rPr>
        <w:t>Нормы речевого этикета: устное и письменное приглашение,</w:t>
      </w:r>
      <w:r>
        <w:rPr>
          <w:color w:val="231F20"/>
          <w:spacing w:val="1"/>
          <w:w w:val="115"/>
        </w:rPr>
        <w:t xml:space="preserve"> </w:t>
      </w:r>
      <w:r>
        <w:rPr>
          <w:color w:val="231F20"/>
          <w:w w:val="115"/>
        </w:rPr>
        <w:t>просьба,</w:t>
      </w:r>
      <w:r>
        <w:rPr>
          <w:color w:val="231F20"/>
          <w:spacing w:val="1"/>
          <w:w w:val="115"/>
        </w:rPr>
        <w:t xml:space="preserve"> </w:t>
      </w:r>
      <w:r>
        <w:rPr>
          <w:color w:val="231F20"/>
          <w:w w:val="115"/>
        </w:rPr>
        <w:t>извинение,</w:t>
      </w:r>
      <w:r>
        <w:rPr>
          <w:color w:val="231F20"/>
          <w:spacing w:val="1"/>
          <w:w w:val="115"/>
        </w:rPr>
        <w:t xml:space="preserve"> </w:t>
      </w:r>
      <w:r>
        <w:rPr>
          <w:color w:val="231F20"/>
          <w:w w:val="115"/>
        </w:rPr>
        <w:t>благодарность,</w:t>
      </w:r>
      <w:r>
        <w:rPr>
          <w:color w:val="231F20"/>
          <w:spacing w:val="1"/>
          <w:w w:val="115"/>
        </w:rPr>
        <w:t xml:space="preserve"> </w:t>
      </w:r>
      <w:r>
        <w:rPr>
          <w:color w:val="231F20"/>
          <w:w w:val="115"/>
        </w:rPr>
        <w:t>отказ</w:t>
      </w:r>
      <w:r>
        <w:rPr>
          <w:color w:val="231F20"/>
          <w:spacing w:val="1"/>
          <w:w w:val="115"/>
        </w:rPr>
        <w:t xml:space="preserve"> </w:t>
      </w:r>
      <w:r>
        <w:rPr>
          <w:color w:val="231F20"/>
          <w:w w:val="115"/>
        </w:rPr>
        <w:t>и</w:t>
      </w:r>
      <w:r>
        <w:rPr>
          <w:color w:val="231F20"/>
          <w:spacing w:val="1"/>
          <w:w w:val="115"/>
        </w:rPr>
        <w:t xml:space="preserve"> </w:t>
      </w:r>
      <w:r>
        <w:rPr>
          <w:color w:val="231F20"/>
          <w:w w:val="115"/>
        </w:rPr>
        <w:t>др.</w:t>
      </w:r>
      <w:r>
        <w:rPr>
          <w:color w:val="231F20"/>
          <w:spacing w:val="1"/>
          <w:w w:val="115"/>
        </w:rPr>
        <w:t xml:space="preserve"> </w:t>
      </w:r>
      <w:r>
        <w:rPr>
          <w:color w:val="231F20"/>
          <w:w w:val="115"/>
        </w:rPr>
        <w:t>Соблюдение</w:t>
      </w:r>
      <w:r>
        <w:rPr>
          <w:color w:val="231F20"/>
          <w:spacing w:val="1"/>
          <w:w w:val="115"/>
        </w:rPr>
        <w:t xml:space="preserve"> </w:t>
      </w:r>
      <w:r>
        <w:rPr>
          <w:color w:val="231F20"/>
          <w:w w:val="115"/>
        </w:rPr>
        <w:t>норм</w:t>
      </w:r>
      <w:r>
        <w:rPr>
          <w:color w:val="231F20"/>
          <w:spacing w:val="1"/>
          <w:w w:val="115"/>
        </w:rPr>
        <w:t xml:space="preserve"> </w:t>
      </w:r>
      <w:r>
        <w:rPr>
          <w:color w:val="231F20"/>
          <w:w w:val="115"/>
        </w:rPr>
        <w:t>речевого</w:t>
      </w:r>
      <w:r>
        <w:rPr>
          <w:color w:val="231F20"/>
          <w:spacing w:val="1"/>
          <w:w w:val="115"/>
        </w:rPr>
        <w:t xml:space="preserve"> </w:t>
      </w:r>
      <w:r>
        <w:rPr>
          <w:color w:val="231F20"/>
          <w:w w:val="115"/>
        </w:rPr>
        <w:t>этикета</w:t>
      </w:r>
      <w:r>
        <w:rPr>
          <w:color w:val="231F20"/>
          <w:spacing w:val="1"/>
          <w:w w:val="115"/>
        </w:rPr>
        <w:t xml:space="preserve"> </w:t>
      </w:r>
      <w:r>
        <w:rPr>
          <w:color w:val="231F20"/>
          <w:w w:val="115"/>
        </w:rPr>
        <w:t>и</w:t>
      </w:r>
      <w:r>
        <w:rPr>
          <w:color w:val="231F20"/>
          <w:spacing w:val="1"/>
          <w:w w:val="115"/>
        </w:rPr>
        <w:t xml:space="preserve"> </w:t>
      </w:r>
      <w:r>
        <w:rPr>
          <w:color w:val="231F20"/>
          <w:w w:val="115"/>
        </w:rPr>
        <w:t>орфоэпических</w:t>
      </w:r>
      <w:r>
        <w:rPr>
          <w:color w:val="231F20"/>
          <w:spacing w:val="1"/>
          <w:w w:val="115"/>
        </w:rPr>
        <w:t xml:space="preserve"> </w:t>
      </w:r>
      <w:r>
        <w:rPr>
          <w:color w:val="231F20"/>
          <w:w w:val="115"/>
        </w:rPr>
        <w:t>норм</w:t>
      </w:r>
      <w:r>
        <w:rPr>
          <w:color w:val="231F20"/>
          <w:spacing w:val="1"/>
          <w:w w:val="115"/>
        </w:rPr>
        <w:t xml:space="preserve"> </w:t>
      </w:r>
      <w:r>
        <w:rPr>
          <w:color w:val="231F20"/>
          <w:w w:val="115"/>
        </w:rPr>
        <w:t>в</w:t>
      </w:r>
      <w:r>
        <w:rPr>
          <w:color w:val="231F20"/>
          <w:spacing w:val="1"/>
          <w:w w:val="115"/>
        </w:rPr>
        <w:t xml:space="preserve"> </w:t>
      </w:r>
      <w:r>
        <w:rPr>
          <w:color w:val="231F20"/>
          <w:w w:val="115"/>
        </w:rPr>
        <w:t>ситуациях</w:t>
      </w:r>
      <w:r>
        <w:rPr>
          <w:color w:val="231F20"/>
          <w:spacing w:val="1"/>
          <w:w w:val="115"/>
        </w:rPr>
        <w:t xml:space="preserve"> </w:t>
      </w:r>
      <w:r>
        <w:rPr>
          <w:color w:val="231F20"/>
          <w:w w:val="115"/>
        </w:rPr>
        <w:t>учебного и бытового общения. Речевые средства, помогающие:</w:t>
      </w:r>
      <w:r>
        <w:rPr>
          <w:color w:val="231F20"/>
          <w:spacing w:val="1"/>
          <w:w w:val="115"/>
        </w:rPr>
        <w:t xml:space="preserve"> </w:t>
      </w:r>
      <w:r>
        <w:rPr>
          <w:color w:val="231F20"/>
          <w:w w:val="115"/>
        </w:rPr>
        <w:t>формулировать и аргументировать собственное мнение в диа</w:t>
      </w:r>
      <w:r>
        <w:rPr>
          <w:color w:val="231F20"/>
          <w:w w:val="115"/>
        </w:rPr>
        <w:softHyphen/>
      </w:r>
      <w:r>
        <w:rPr>
          <w:color w:val="231F20"/>
          <w:spacing w:val="1"/>
          <w:w w:val="115"/>
        </w:rPr>
        <w:t xml:space="preserve"> </w:t>
      </w:r>
      <w:r>
        <w:rPr>
          <w:color w:val="231F20"/>
          <w:w w:val="115"/>
        </w:rPr>
        <w:t>логе и дискуссии; договариваться и приходить к общему реше</w:t>
      </w:r>
      <w:r>
        <w:rPr>
          <w:color w:val="231F20"/>
          <w:w w:val="115"/>
        </w:rPr>
        <w:softHyphen/>
      </w:r>
      <w:r>
        <w:rPr>
          <w:color w:val="231F20"/>
          <w:spacing w:val="1"/>
          <w:w w:val="115"/>
        </w:rPr>
        <w:t xml:space="preserve"> </w:t>
      </w:r>
      <w:r>
        <w:rPr>
          <w:color w:val="231F20"/>
          <w:w w:val="115"/>
        </w:rPr>
        <w:t>нию в совместной деятельности; контролировать (устно коор</w:t>
      </w:r>
      <w:r>
        <w:rPr>
          <w:color w:val="231F20"/>
          <w:w w:val="115"/>
        </w:rPr>
        <w:softHyphen/>
      </w:r>
      <w:r>
        <w:rPr>
          <w:color w:val="231F20"/>
          <w:spacing w:val="1"/>
          <w:w w:val="115"/>
        </w:rPr>
        <w:t xml:space="preserve"> </w:t>
      </w:r>
      <w:r>
        <w:rPr>
          <w:color w:val="231F20"/>
          <w:w w:val="115"/>
        </w:rPr>
        <w:t>динировать) действия при проведении парной и групповой ра</w:t>
      </w:r>
      <w:r>
        <w:rPr>
          <w:color w:val="231F20"/>
          <w:w w:val="115"/>
        </w:rPr>
        <w:softHyphen/>
      </w:r>
      <w:r>
        <w:rPr>
          <w:color w:val="231F20"/>
          <w:spacing w:val="1"/>
          <w:w w:val="115"/>
        </w:rPr>
        <w:t xml:space="preserve"> </w:t>
      </w:r>
      <w:r>
        <w:rPr>
          <w:color w:val="231F20"/>
          <w:w w:val="115"/>
        </w:rPr>
        <w:t>боты.</w:t>
      </w:r>
    </w:p>
    <w:p w:rsidR="008052C0" w:rsidRDefault="008052C0" w:rsidP="008052C0">
      <w:pPr>
        <w:widowControl/>
        <w:autoSpaceDE/>
        <w:autoSpaceDN/>
        <w:spacing w:line="252" w:lineRule="auto"/>
        <w:sectPr w:rsidR="008052C0">
          <w:pgSz w:w="7830" w:h="12020"/>
          <w:pgMar w:top="600" w:right="580" w:bottom="900" w:left="580" w:header="0" w:footer="714" w:gutter="0"/>
          <w:cols w:space="720"/>
        </w:sectPr>
      </w:pPr>
    </w:p>
    <w:p w:rsidR="008052C0" w:rsidRDefault="008052C0" w:rsidP="008052C0">
      <w:pPr>
        <w:pStyle w:val="af1"/>
        <w:spacing w:before="70" w:line="247" w:lineRule="auto"/>
        <w:ind w:right="154"/>
      </w:pPr>
      <w:r>
        <w:rPr>
          <w:color w:val="231F20"/>
          <w:w w:val="115"/>
        </w:rPr>
        <w:lastRenderedPageBreak/>
        <w:t>Особенности речевого этикета в условиях общения с людьми,</w:t>
      </w:r>
      <w:r>
        <w:rPr>
          <w:color w:val="231F20"/>
          <w:spacing w:val="-55"/>
          <w:w w:val="115"/>
        </w:rPr>
        <w:t xml:space="preserve"> </w:t>
      </w:r>
      <w:r>
        <w:rPr>
          <w:color w:val="231F20"/>
          <w:w w:val="115"/>
        </w:rPr>
        <w:t>плохо</w:t>
      </w:r>
      <w:r>
        <w:rPr>
          <w:color w:val="231F20"/>
          <w:spacing w:val="-8"/>
          <w:w w:val="115"/>
        </w:rPr>
        <w:t xml:space="preserve"> </w:t>
      </w:r>
      <w:r>
        <w:rPr>
          <w:color w:val="231F20"/>
          <w:w w:val="115"/>
        </w:rPr>
        <w:t>владеющими</w:t>
      </w:r>
      <w:r>
        <w:rPr>
          <w:color w:val="231F20"/>
          <w:spacing w:val="-8"/>
          <w:w w:val="115"/>
        </w:rPr>
        <w:t xml:space="preserve"> </w:t>
      </w:r>
      <w:r>
        <w:rPr>
          <w:color w:val="231F20"/>
          <w:w w:val="115"/>
        </w:rPr>
        <w:t>русским</w:t>
      </w:r>
      <w:r>
        <w:rPr>
          <w:color w:val="231F20"/>
          <w:spacing w:val="-8"/>
          <w:w w:val="115"/>
        </w:rPr>
        <w:t xml:space="preserve"> </w:t>
      </w:r>
      <w:r>
        <w:rPr>
          <w:color w:val="231F20"/>
          <w:w w:val="115"/>
        </w:rPr>
        <w:t>языком.</w:t>
      </w:r>
    </w:p>
    <w:p w:rsidR="008052C0" w:rsidRDefault="008052C0" w:rsidP="008052C0">
      <w:pPr>
        <w:pStyle w:val="af1"/>
        <w:spacing w:before="2" w:line="247" w:lineRule="auto"/>
        <w:ind w:right="154"/>
      </w:pPr>
      <w:r>
        <w:rPr>
          <w:color w:val="231F20"/>
          <w:w w:val="120"/>
        </w:rPr>
        <w:t>Повторение</w:t>
      </w:r>
      <w:r>
        <w:rPr>
          <w:color w:val="231F20"/>
          <w:spacing w:val="31"/>
          <w:w w:val="120"/>
        </w:rPr>
        <w:t xml:space="preserve"> </w:t>
      </w:r>
      <w:r>
        <w:rPr>
          <w:color w:val="231F20"/>
          <w:w w:val="120"/>
        </w:rPr>
        <w:t>и</w:t>
      </w:r>
      <w:r>
        <w:rPr>
          <w:color w:val="231F20"/>
          <w:spacing w:val="32"/>
          <w:w w:val="120"/>
        </w:rPr>
        <w:t xml:space="preserve"> </w:t>
      </w:r>
      <w:r>
        <w:rPr>
          <w:color w:val="231F20"/>
          <w:w w:val="120"/>
        </w:rPr>
        <w:t>продолжение</w:t>
      </w:r>
      <w:r>
        <w:rPr>
          <w:color w:val="231F20"/>
          <w:spacing w:val="32"/>
          <w:w w:val="120"/>
        </w:rPr>
        <w:t xml:space="preserve"> </w:t>
      </w:r>
      <w:r>
        <w:rPr>
          <w:color w:val="231F20"/>
          <w:w w:val="120"/>
        </w:rPr>
        <w:t>работы</w:t>
      </w:r>
      <w:r>
        <w:rPr>
          <w:color w:val="231F20"/>
          <w:spacing w:val="31"/>
          <w:w w:val="120"/>
        </w:rPr>
        <w:t xml:space="preserve"> </w:t>
      </w:r>
      <w:r>
        <w:rPr>
          <w:color w:val="231F20"/>
          <w:w w:val="120"/>
        </w:rPr>
        <w:t>с</w:t>
      </w:r>
      <w:r>
        <w:rPr>
          <w:color w:val="231F20"/>
          <w:spacing w:val="32"/>
          <w:w w:val="120"/>
        </w:rPr>
        <w:t xml:space="preserve"> </w:t>
      </w:r>
      <w:r>
        <w:rPr>
          <w:color w:val="231F20"/>
          <w:w w:val="120"/>
        </w:rPr>
        <w:t>текстом,</w:t>
      </w:r>
      <w:r>
        <w:rPr>
          <w:color w:val="231F20"/>
          <w:spacing w:val="32"/>
          <w:w w:val="120"/>
        </w:rPr>
        <w:t xml:space="preserve"> </w:t>
      </w:r>
      <w:r>
        <w:rPr>
          <w:color w:val="231F20"/>
          <w:w w:val="120"/>
        </w:rPr>
        <w:t>начатой</w:t>
      </w:r>
      <w:r>
        <w:rPr>
          <w:color w:val="231F20"/>
          <w:spacing w:val="31"/>
          <w:w w:val="120"/>
        </w:rPr>
        <w:t xml:space="preserve"> </w:t>
      </w:r>
      <w:r>
        <w:rPr>
          <w:color w:val="231F20"/>
          <w:w w:val="120"/>
        </w:rPr>
        <w:t>во</w:t>
      </w:r>
      <w:r>
        <w:rPr>
          <w:color w:val="231F20"/>
          <w:spacing w:val="-57"/>
          <w:w w:val="120"/>
        </w:rPr>
        <w:t xml:space="preserve"> </w:t>
      </w:r>
      <w:r>
        <w:rPr>
          <w:color w:val="231F20"/>
          <w:w w:val="120"/>
        </w:rPr>
        <w:t>2</w:t>
      </w:r>
      <w:r>
        <w:rPr>
          <w:color w:val="231F20"/>
          <w:spacing w:val="-14"/>
          <w:w w:val="120"/>
        </w:rPr>
        <w:t xml:space="preserve"> </w:t>
      </w:r>
      <w:r>
        <w:rPr>
          <w:color w:val="231F20"/>
          <w:w w:val="120"/>
        </w:rPr>
        <w:t>классе:</w:t>
      </w:r>
      <w:r>
        <w:rPr>
          <w:color w:val="231F20"/>
          <w:spacing w:val="-13"/>
          <w:w w:val="120"/>
        </w:rPr>
        <w:t xml:space="preserve"> </w:t>
      </w:r>
      <w:r>
        <w:rPr>
          <w:color w:val="231F20"/>
          <w:w w:val="120"/>
        </w:rPr>
        <w:t>признаки</w:t>
      </w:r>
      <w:r>
        <w:rPr>
          <w:color w:val="231F20"/>
          <w:spacing w:val="-14"/>
          <w:w w:val="120"/>
        </w:rPr>
        <w:t xml:space="preserve"> </w:t>
      </w:r>
      <w:r>
        <w:rPr>
          <w:color w:val="231F20"/>
          <w:w w:val="120"/>
        </w:rPr>
        <w:t>текста,</w:t>
      </w:r>
      <w:r>
        <w:rPr>
          <w:color w:val="231F20"/>
          <w:spacing w:val="-13"/>
          <w:w w:val="120"/>
        </w:rPr>
        <w:t xml:space="preserve"> </w:t>
      </w:r>
      <w:r>
        <w:rPr>
          <w:color w:val="231F20"/>
          <w:w w:val="120"/>
        </w:rPr>
        <w:t>тема</w:t>
      </w:r>
      <w:r>
        <w:rPr>
          <w:color w:val="231F20"/>
          <w:spacing w:val="-14"/>
          <w:w w:val="120"/>
        </w:rPr>
        <w:t xml:space="preserve"> </w:t>
      </w:r>
      <w:r>
        <w:rPr>
          <w:color w:val="231F20"/>
          <w:w w:val="120"/>
        </w:rPr>
        <w:t>текста,</w:t>
      </w:r>
      <w:r>
        <w:rPr>
          <w:color w:val="231F20"/>
          <w:spacing w:val="-13"/>
          <w:w w:val="120"/>
        </w:rPr>
        <w:t xml:space="preserve"> </w:t>
      </w:r>
      <w:r>
        <w:rPr>
          <w:color w:val="231F20"/>
          <w:w w:val="120"/>
        </w:rPr>
        <w:t>основная</w:t>
      </w:r>
      <w:r>
        <w:rPr>
          <w:color w:val="231F20"/>
          <w:spacing w:val="-14"/>
          <w:w w:val="120"/>
        </w:rPr>
        <w:t xml:space="preserve"> </w:t>
      </w:r>
      <w:r>
        <w:rPr>
          <w:color w:val="231F20"/>
          <w:w w:val="120"/>
        </w:rPr>
        <w:t>мысль</w:t>
      </w:r>
      <w:r>
        <w:rPr>
          <w:color w:val="231F20"/>
          <w:spacing w:val="-13"/>
          <w:w w:val="120"/>
        </w:rPr>
        <w:t xml:space="preserve"> </w:t>
      </w:r>
      <w:r>
        <w:rPr>
          <w:color w:val="231F20"/>
          <w:w w:val="120"/>
        </w:rPr>
        <w:t>текста,</w:t>
      </w:r>
      <w:r>
        <w:rPr>
          <w:color w:val="231F20"/>
          <w:spacing w:val="-58"/>
          <w:w w:val="120"/>
        </w:rPr>
        <w:t xml:space="preserve"> </w:t>
      </w:r>
      <w:r>
        <w:rPr>
          <w:color w:val="231F20"/>
          <w:w w:val="120"/>
        </w:rPr>
        <w:t>заголовок, корректирование текстов с нарушенным порядком</w:t>
      </w:r>
      <w:r>
        <w:rPr>
          <w:color w:val="231F20"/>
          <w:spacing w:val="-57"/>
          <w:w w:val="120"/>
        </w:rPr>
        <w:t xml:space="preserve"> </w:t>
      </w:r>
      <w:r>
        <w:rPr>
          <w:color w:val="231F20"/>
          <w:w w:val="120"/>
        </w:rPr>
        <w:t>предложений</w:t>
      </w:r>
      <w:r>
        <w:rPr>
          <w:color w:val="231F20"/>
          <w:spacing w:val="-13"/>
          <w:w w:val="120"/>
        </w:rPr>
        <w:t xml:space="preserve"> </w:t>
      </w:r>
      <w:r>
        <w:rPr>
          <w:color w:val="231F20"/>
          <w:w w:val="120"/>
        </w:rPr>
        <w:t>и</w:t>
      </w:r>
      <w:r>
        <w:rPr>
          <w:color w:val="231F20"/>
          <w:spacing w:val="-12"/>
          <w:w w:val="120"/>
        </w:rPr>
        <w:t xml:space="preserve"> </w:t>
      </w:r>
      <w:r>
        <w:rPr>
          <w:color w:val="231F20"/>
          <w:w w:val="120"/>
        </w:rPr>
        <w:t>абзацев.</w:t>
      </w:r>
    </w:p>
    <w:p w:rsidR="008052C0" w:rsidRDefault="008052C0" w:rsidP="008052C0">
      <w:pPr>
        <w:pStyle w:val="af1"/>
        <w:spacing w:before="3" w:line="247" w:lineRule="auto"/>
        <w:ind w:right="154"/>
      </w:pPr>
      <w:r>
        <w:rPr>
          <w:color w:val="231F20"/>
          <w:w w:val="115"/>
        </w:rPr>
        <w:t>План текста. Составление плана текста, написание текста по</w:t>
      </w:r>
      <w:r>
        <w:rPr>
          <w:color w:val="231F20"/>
          <w:spacing w:val="1"/>
          <w:w w:val="115"/>
        </w:rPr>
        <w:t xml:space="preserve"> </w:t>
      </w:r>
      <w:r>
        <w:rPr>
          <w:color w:val="231F20"/>
          <w:w w:val="115"/>
        </w:rPr>
        <w:t>заданному плану. Связь предложений в тексте с помощью лич</w:t>
      </w:r>
      <w:r>
        <w:rPr>
          <w:color w:val="231F20"/>
          <w:w w:val="115"/>
        </w:rPr>
        <w:softHyphen/>
      </w:r>
      <w:r>
        <w:rPr>
          <w:color w:val="231F20"/>
          <w:spacing w:val="1"/>
          <w:w w:val="115"/>
        </w:rPr>
        <w:t xml:space="preserve"> </w:t>
      </w:r>
      <w:r>
        <w:rPr>
          <w:color w:val="231F20"/>
          <w:w w:val="115"/>
        </w:rPr>
        <w:t xml:space="preserve">ных местоимений, синонимов, союзов </w:t>
      </w:r>
      <w:r>
        <w:rPr>
          <w:i/>
          <w:color w:val="231F20"/>
          <w:w w:val="115"/>
        </w:rPr>
        <w:t>и</w:t>
      </w:r>
      <w:r>
        <w:rPr>
          <w:color w:val="231F20"/>
          <w:w w:val="115"/>
        </w:rPr>
        <w:t xml:space="preserve">, </w:t>
      </w:r>
      <w:r>
        <w:rPr>
          <w:i/>
          <w:color w:val="231F20"/>
          <w:w w:val="115"/>
        </w:rPr>
        <w:t>а</w:t>
      </w:r>
      <w:r>
        <w:rPr>
          <w:color w:val="231F20"/>
          <w:w w:val="115"/>
        </w:rPr>
        <w:t xml:space="preserve">, </w:t>
      </w:r>
      <w:r>
        <w:rPr>
          <w:i/>
          <w:color w:val="231F20"/>
          <w:w w:val="115"/>
        </w:rPr>
        <w:t>но</w:t>
      </w:r>
      <w:r>
        <w:rPr>
          <w:color w:val="231F20"/>
          <w:w w:val="115"/>
        </w:rPr>
        <w:t>. Ключевые слова</w:t>
      </w:r>
      <w:r>
        <w:rPr>
          <w:color w:val="231F20"/>
          <w:spacing w:val="1"/>
          <w:w w:val="115"/>
        </w:rPr>
        <w:t xml:space="preserve"> </w:t>
      </w:r>
      <w:r>
        <w:rPr>
          <w:color w:val="231F20"/>
          <w:w w:val="115"/>
        </w:rPr>
        <w:t>в</w:t>
      </w:r>
      <w:r>
        <w:rPr>
          <w:color w:val="231F20"/>
          <w:spacing w:val="-10"/>
          <w:w w:val="115"/>
        </w:rPr>
        <w:t xml:space="preserve"> </w:t>
      </w:r>
      <w:r>
        <w:rPr>
          <w:color w:val="231F20"/>
          <w:w w:val="115"/>
        </w:rPr>
        <w:t>тексте.</w:t>
      </w:r>
    </w:p>
    <w:p w:rsidR="008052C0" w:rsidRDefault="008052C0" w:rsidP="008052C0">
      <w:pPr>
        <w:pStyle w:val="af1"/>
        <w:spacing w:before="3" w:line="247" w:lineRule="auto"/>
      </w:pPr>
      <w:r>
        <w:rPr>
          <w:color w:val="231F20"/>
          <w:w w:val="115"/>
        </w:rPr>
        <w:t>Определение</w:t>
      </w:r>
      <w:r>
        <w:rPr>
          <w:color w:val="231F20"/>
          <w:spacing w:val="1"/>
          <w:w w:val="115"/>
        </w:rPr>
        <w:t xml:space="preserve"> </w:t>
      </w:r>
      <w:r>
        <w:rPr>
          <w:color w:val="231F20"/>
          <w:w w:val="115"/>
        </w:rPr>
        <w:t>типов</w:t>
      </w:r>
      <w:r>
        <w:rPr>
          <w:color w:val="231F20"/>
          <w:spacing w:val="1"/>
          <w:w w:val="115"/>
        </w:rPr>
        <w:t xml:space="preserve"> </w:t>
      </w:r>
      <w:r>
        <w:rPr>
          <w:color w:val="231F20"/>
          <w:w w:val="115"/>
        </w:rPr>
        <w:t>текстов</w:t>
      </w:r>
      <w:r>
        <w:rPr>
          <w:color w:val="231F20"/>
          <w:spacing w:val="1"/>
          <w:w w:val="115"/>
        </w:rPr>
        <w:t xml:space="preserve"> </w:t>
      </w:r>
      <w:r>
        <w:rPr>
          <w:color w:val="231F20"/>
          <w:w w:val="115"/>
        </w:rPr>
        <w:t>(повествование,</w:t>
      </w:r>
      <w:r>
        <w:rPr>
          <w:color w:val="231F20"/>
          <w:spacing w:val="1"/>
          <w:w w:val="115"/>
        </w:rPr>
        <w:t xml:space="preserve"> </w:t>
      </w:r>
      <w:r>
        <w:rPr>
          <w:color w:val="231F20"/>
          <w:w w:val="115"/>
        </w:rPr>
        <w:t>описание,</w:t>
      </w:r>
      <w:r>
        <w:rPr>
          <w:color w:val="231F20"/>
          <w:spacing w:val="1"/>
          <w:w w:val="115"/>
        </w:rPr>
        <w:t xml:space="preserve"> </w:t>
      </w:r>
      <w:r>
        <w:rPr>
          <w:color w:val="231F20"/>
          <w:w w:val="115"/>
        </w:rPr>
        <w:t>рас</w:t>
      </w:r>
      <w:r>
        <w:rPr>
          <w:color w:val="231F20"/>
          <w:w w:val="115"/>
        </w:rPr>
        <w:softHyphen/>
      </w:r>
      <w:r>
        <w:rPr>
          <w:color w:val="231F20"/>
          <w:spacing w:val="-55"/>
          <w:w w:val="115"/>
        </w:rPr>
        <w:t xml:space="preserve"> </w:t>
      </w:r>
      <w:r>
        <w:rPr>
          <w:color w:val="231F20"/>
          <w:w w:val="115"/>
        </w:rPr>
        <w:t>суждение)</w:t>
      </w:r>
      <w:r>
        <w:rPr>
          <w:color w:val="231F20"/>
          <w:spacing w:val="-6"/>
          <w:w w:val="115"/>
        </w:rPr>
        <w:t xml:space="preserve"> </w:t>
      </w:r>
      <w:r>
        <w:rPr>
          <w:color w:val="231F20"/>
          <w:w w:val="115"/>
        </w:rPr>
        <w:t>и</w:t>
      </w:r>
      <w:r>
        <w:rPr>
          <w:color w:val="231F20"/>
          <w:spacing w:val="-5"/>
          <w:w w:val="115"/>
        </w:rPr>
        <w:t xml:space="preserve"> </w:t>
      </w:r>
      <w:r>
        <w:rPr>
          <w:color w:val="231F20"/>
          <w:w w:val="115"/>
        </w:rPr>
        <w:t>создание</w:t>
      </w:r>
      <w:r>
        <w:rPr>
          <w:color w:val="231F20"/>
          <w:spacing w:val="-6"/>
          <w:w w:val="115"/>
        </w:rPr>
        <w:t xml:space="preserve"> </w:t>
      </w:r>
      <w:r>
        <w:rPr>
          <w:color w:val="231F20"/>
          <w:w w:val="115"/>
        </w:rPr>
        <w:t>собственных</w:t>
      </w:r>
      <w:r>
        <w:rPr>
          <w:color w:val="231F20"/>
          <w:spacing w:val="-5"/>
          <w:w w:val="115"/>
        </w:rPr>
        <w:t xml:space="preserve"> </w:t>
      </w:r>
      <w:r>
        <w:rPr>
          <w:color w:val="231F20"/>
          <w:w w:val="115"/>
        </w:rPr>
        <w:t>текстов</w:t>
      </w:r>
      <w:r>
        <w:rPr>
          <w:color w:val="231F20"/>
          <w:spacing w:val="-5"/>
          <w:w w:val="115"/>
        </w:rPr>
        <w:t xml:space="preserve"> </w:t>
      </w:r>
      <w:r>
        <w:rPr>
          <w:color w:val="231F20"/>
          <w:w w:val="115"/>
        </w:rPr>
        <w:t>заданного</w:t>
      </w:r>
      <w:r>
        <w:rPr>
          <w:color w:val="231F20"/>
          <w:spacing w:val="-6"/>
          <w:w w:val="115"/>
        </w:rPr>
        <w:t xml:space="preserve"> </w:t>
      </w:r>
      <w:r>
        <w:rPr>
          <w:color w:val="231F20"/>
          <w:w w:val="115"/>
        </w:rPr>
        <w:t>типа.</w:t>
      </w:r>
    </w:p>
    <w:p w:rsidR="008052C0" w:rsidRDefault="008052C0" w:rsidP="008052C0">
      <w:pPr>
        <w:pStyle w:val="af1"/>
        <w:spacing w:before="2"/>
        <w:ind w:left="383" w:right="0" w:firstLine="0"/>
      </w:pPr>
      <w:r>
        <w:rPr>
          <w:color w:val="231F20"/>
          <w:w w:val="120"/>
        </w:rPr>
        <w:t>Жанр</w:t>
      </w:r>
      <w:r>
        <w:rPr>
          <w:color w:val="231F20"/>
          <w:spacing w:val="-9"/>
          <w:w w:val="120"/>
        </w:rPr>
        <w:t xml:space="preserve"> </w:t>
      </w:r>
      <w:r>
        <w:rPr>
          <w:color w:val="231F20"/>
          <w:w w:val="120"/>
        </w:rPr>
        <w:t>письма,</w:t>
      </w:r>
      <w:r>
        <w:rPr>
          <w:color w:val="231F20"/>
          <w:spacing w:val="-8"/>
          <w:w w:val="120"/>
        </w:rPr>
        <w:t xml:space="preserve"> </w:t>
      </w:r>
      <w:r>
        <w:rPr>
          <w:color w:val="231F20"/>
          <w:w w:val="120"/>
        </w:rPr>
        <w:t>объявления.</w:t>
      </w:r>
    </w:p>
    <w:p w:rsidR="008052C0" w:rsidRDefault="008052C0" w:rsidP="008052C0">
      <w:pPr>
        <w:pStyle w:val="af1"/>
        <w:spacing w:before="10" w:line="247" w:lineRule="auto"/>
      </w:pPr>
      <w:r>
        <w:rPr>
          <w:color w:val="231F20"/>
          <w:w w:val="115"/>
        </w:rPr>
        <w:t>Изложение</w:t>
      </w:r>
      <w:r>
        <w:rPr>
          <w:color w:val="231F20"/>
          <w:spacing w:val="1"/>
          <w:w w:val="115"/>
        </w:rPr>
        <w:t xml:space="preserve"> </w:t>
      </w:r>
      <w:r>
        <w:rPr>
          <w:color w:val="231F20"/>
          <w:w w:val="115"/>
        </w:rPr>
        <w:t>текста</w:t>
      </w:r>
      <w:r>
        <w:rPr>
          <w:color w:val="231F20"/>
          <w:spacing w:val="1"/>
          <w:w w:val="115"/>
        </w:rPr>
        <w:t xml:space="preserve"> </w:t>
      </w:r>
      <w:r>
        <w:rPr>
          <w:color w:val="231F20"/>
          <w:w w:val="115"/>
        </w:rPr>
        <w:t>по</w:t>
      </w:r>
      <w:r>
        <w:rPr>
          <w:color w:val="231F20"/>
          <w:spacing w:val="1"/>
          <w:w w:val="115"/>
        </w:rPr>
        <w:t xml:space="preserve"> </w:t>
      </w:r>
      <w:r>
        <w:rPr>
          <w:color w:val="231F20"/>
          <w:w w:val="115"/>
        </w:rPr>
        <w:t>коллективно</w:t>
      </w:r>
      <w:r>
        <w:rPr>
          <w:color w:val="231F20"/>
          <w:spacing w:val="1"/>
          <w:w w:val="115"/>
        </w:rPr>
        <w:t xml:space="preserve"> </w:t>
      </w:r>
      <w:r>
        <w:rPr>
          <w:color w:val="231F20"/>
          <w:w w:val="115"/>
        </w:rPr>
        <w:t>или</w:t>
      </w:r>
      <w:r>
        <w:rPr>
          <w:color w:val="231F20"/>
          <w:spacing w:val="1"/>
          <w:w w:val="115"/>
        </w:rPr>
        <w:t xml:space="preserve"> </w:t>
      </w:r>
      <w:r>
        <w:rPr>
          <w:color w:val="231F20"/>
          <w:w w:val="115"/>
        </w:rPr>
        <w:t>самостоятельно</w:t>
      </w:r>
      <w:r>
        <w:rPr>
          <w:color w:val="231F20"/>
          <w:spacing w:val="1"/>
          <w:w w:val="115"/>
        </w:rPr>
        <w:t xml:space="preserve"> </w:t>
      </w:r>
      <w:r>
        <w:rPr>
          <w:color w:val="231F20"/>
          <w:w w:val="115"/>
        </w:rPr>
        <w:t>со</w:t>
      </w:r>
      <w:r>
        <w:rPr>
          <w:color w:val="231F20"/>
          <w:w w:val="115"/>
        </w:rPr>
        <w:softHyphen/>
      </w:r>
      <w:r>
        <w:rPr>
          <w:color w:val="231F20"/>
          <w:spacing w:val="-55"/>
          <w:w w:val="115"/>
        </w:rPr>
        <w:t xml:space="preserve"> </w:t>
      </w:r>
      <w:r>
        <w:rPr>
          <w:color w:val="231F20"/>
          <w:w w:val="115"/>
        </w:rPr>
        <w:t>ставленному</w:t>
      </w:r>
      <w:r>
        <w:rPr>
          <w:color w:val="231F20"/>
          <w:spacing w:val="-10"/>
          <w:w w:val="115"/>
        </w:rPr>
        <w:t xml:space="preserve"> </w:t>
      </w:r>
      <w:r>
        <w:rPr>
          <w:color w:val="231F20"/>
          <w:w w:val="115"/>
        </w:rPr>
        <w:t>плану.</w:t>
      </w:r>
    </w:p>
    <w:p w:rsidR="008052C0" w:rsidRDefault="008052C0" w:rsidP="008052C0">
      <w:pPr>
        <w:pStyle w:val="af1"/>
        <w:spacing w:before="2"/>
        <w:ind w:left="383" w:right="0" w:firstLine="0"/>
      </w:pPr>
      <w:r>
        <w:rPr>
          <w:color w:val="231F20"/>
          <w:w w:val="115"/>
        </w:rPr>
        <w:t>Изучающее,</w:t>
      </w:r>
      <w:r>
        <w:rPr>
          <w:color w:val="231F20"/>
          <w:spacing w:val="13"/>
          <w:w w:val="115"/>
        </w:rPr>
        <w:t xml:space="preserve"> </w:t>
      </w:r>
      <w:r>
        <w:rPr>
          <w:color w:val="231F20"/>
          <w:w w:val="115"/>
        </w:rPr>
        <w:t>ознакомительное</w:t>
      </w:r>
      <w:r>
        <w:rPr>
          <w:color w:val="231F20"/>
          <w:spacing w:val="14"/>
          <w:w w:val="115"/>
        </w:rPr>
        <w:t xml:space="preserve"> </w:t>
      </w:r>
      <w:r>
        <w:rPr>
          <w:color w:val="231F20"/>
          <w:w w:val="115"/>
        </w:rPr>
        <w:t>чтение.</w:t>
      </w:r>
    </w:p>
    <w:p w:rsidR="008052C0" w:rsidRDefault="008052C0" w:rsidP="008052C0">
      <w:pPr>
        <w:pStyle w:val="af1"/>
        <w:spacing w:before="4"/>
        <w:ind w:left="0" w:right="0" w:firstLine="0"/>
        <w:jc w:val="left"/>
        <w:rPr>
          <w:sz w:val="17"/>
        </w:rPr>
      </w:pPr>
    </w:p>
    <w:p w:rsidR="008052C0" w:rsidRDefault="008052C0" w:rsidP="008052C0">
      <w:pPr>
        <w:pStyle w:val="af1"/>
        <w:spacing w:line="247" w:lineRule="auto"/>
        <w:ind w:right="154"/>
      </w:pPr>
      <w:r>
        <w:rPr>
          <w:color w:val="231F20"/>
          <w:w w:val="110"/>
        </w:rPr>
        <w:t xml:space="preserve">Изучение </w:t>
      </w:r>
      <w:r>
        <w:rPr>
          <w:color w:val="231F20"/>
          <w:spacing w:val="21"/>
          <w:w w:val="110"/>
        </w:rPr>
        <w:t xml:space="preserve"> </w:t>
      </w:r>
      <w:r>
        <w:rPr>
          <w:color w:val="231F20"/>
          <w:w w:val="110"/>
        </w:rPr>
        <w:t xml:space="preserve">содержания  </w:t>
      </w:r>
      <w:r>
        <w:rPr>
          <w:color w:val="231F20"/>
          <w:spacing w:val="19"/>
          <w:w w:val="110"/>
        </w:rPr>
        <w:t xml:space="preserve"> </w:t>
      </w:r>
      <w:r>
        <w:rPr>
          <w:color w:val="231F20"/>
          <w:w w:val="110"/>
        </w:rPr>
        <w:t xml:space="preserve">учебного  </w:t>
      </w:r>
      <w:r>
        <w:rPr>
          <w:color w:val="231F20"/>
          <w:spacing w:val="19"/>
          <w:w w:val="110"/>
        </w:rPr>
        <w:t xml:space="preserve"> </w:t>
      </w:r>
      <w:r>
        <w:rPr>
          <w:color w:val="231F20"/>
          <w:w w:val="110"/>
        </w:rPr>
        <w:t xml:space="preserve">предмета  </w:t>
      </w:r>
      <w:r>
        <w:rPr>
          <w:color w:val="231F20"/>
          <w:spacing w:val="20"/>
          <w:w w:val="110"/>
        </w:rPr>
        <w:t xml:space="preserve"> </w:t>
      </w:r>
      <w:r>
        <w:rPr>
          <w:color w:val="231F20"/>
          <w:w w:val="110"/>
        </w:rPr>
        <w:t xml:space="preserve">«Русский  </w:t>
      </w:r>
      <w:r>
        <w:rPr>
          <w:color w:val="231F20"/>
          <w:spacing w:val="19"/>
          <w:w w:val="110"/>
        </w:rPr>
        <w:t xml:space="preserve"> </w:t>
      </w:r>
      <w:r>
        <w:rPr>
          <w:color w:val="231F20"/>
          <w:w w:val="110"/>
        </w:rPr>
        <w:t>язык»</w:t>
      </w:r>
      <w:r>
        <w:rPr>
          <w:color w:val="231F20"/>
          <w:spacing w:val="-53"/>
          <w:w w:val="110"/>
        </w:rPr>
        <w:t xml:space="preserve"> </w:t>
      </w:r>
      <w:r>
        <w:rPr>
          <w:rFonts w:ascii="Georgia" w:hAnsi="Georgia"/>
          <w:b/>
          <w:color w:val="231F20"/>
          <w:w w:val="110"/>
        </w:rPr>
        <w:t xml:space="preserve">в третьем классе </w:t>
      </w:r>
      <w:r>
        <w:rPr>
          <w:color w:val="231F20"/>
          <w:w w:val="110"/>
        </w:rPr>
        <w:t>способствует освоению ряда универсальных</w:t>
      </w:r>
      <w:r>
        <w:rPr>
          <w:color w:val="231F20"/>
          <w:spacing w:val="1"/>
          <w:w w:val="110"/>
        </w:rPr>
        <w:t xml:space="preserve"> </w:t>
      </w:r>
      <w:r>
        <w:rPr>
          <w:color w:val="231F20"/>
          <w:w w:val="110"/>
        </w:rPr>
        <w:t>учебных</w:t>
      </w:r>
      <w:r>
        <w:rPr>
          <w:color w:val="231F20"/>
          <w:spacing w:val="-6"/>
          <w:w w:val="110"/>
        </w:rPr>
        <w:t xml:space="preserve"> </w:t>
      </w:r>
      <w:r>
        <w:rPr>
          <w:color w:val="231F20"/>
          <w:w w:val="110"/>
        </w:rPr>
        <w:t>действий.</w:t>
      </w:r>
    </w:p>
    <w:p w:rsidR="008052C0" w:rsidRDefault="008052C0" w:rsidP="008052C0">
      <w:pPr>
        <w:pStyle w:val="4"/>
        <w:spacing w:before="196"/>
      </w:pPr>
      <w:r>
        <w:rPr>
          <w:color w:val="231F20"/>
          <w:w w:val="90"/>
        </w:rPr>
        <w:t>Познавательные</w:t>
      </w:r>
      <w:r>
        <w:rPr>
          <w:color w:val="231F20"/>
          <w:spacing w:val="21"/>
          <w:w w:val="90"/>
        </w:rPr>
        <w:t xml:space="preserve"> </w:t>
      </w:r>
      <w:r>
        <w:rPr>
          <w:color w:val="231F20"/>
          <w:w w:val="90"/>
        </w:rPr>
        <w:t>универсальные</w:t>
      </w:r>
      <w:r>
        <w:rPr>
          <w:color w:val="231F20"/>
          <w:spacing w:val="22"/>
          <w:w w:val="90"/>
        </w:rPr>
        <w:t xml:space="preserve"> </w:t>
      </w:r>
      <w:r>
        <w:rPr>
          <w:color w:val="231F20"/>
          <w:w w:val="90"/>
        </w:rPr>
        <w:t>учебные</w:t>
      </w:r>
      <w:r>
        <w:rPr>
          <w:color w:val="231F20"/>
          <w:spacing w:val="22"/>
          <w:w w:val="90"/>
        </w:rPr>
        <w:t xml:space="preserve"> </w:t>
      </w:r>
      <w:r>
        <w:rPr>
          <w:color w:val="231F20"/>
          <w:w w:val="90"/>
        </w:rPr>
        <w:t>действия:</w:t>
      </w:r>
    </w:p>
    <w:p w:rsidR="008052C0" w:rsidRDefault="008052C0" w:rsidP="008052C0">
      <w:pPr>
        <w:spacing w:before="9"/>
        <w:ind w:left="383"/>
        <w:rPr>
          <w:sz w:val="20"/>
        </w:rPr>
      </w:pPr>
      <w:r>
        <w:rPr>
          <w:i/>
          <w:color w:val="231F20"/>
          <w:w w:val="120"/>
          <w:sz w:val="20"/>
        </w:rPr>
        <w:t>Базовые</w:t>
      </w:r>
      <w:r>
        <w:rPr>
          <w:i/>
          <w:color w:val="231F20"/>
          <w:spacing w:val="-10"/>
          <w:w w:val="120"/>
          <w:sz w:val="20"/>
        </w:rPr>
        <w:t xml:space="preserve"> </w:t>
      </w:r>
      <w:r>
        <w:rPr>
          <w:i/>
          <w:color w:val="231F20"/>
          <w:w w:val="120"/>
          <w:sz w:val="20"/>
        </w:rPr>
        <w:t>логические</w:t>
      </w:r>
      <w:r>
        <w:rPr>
          <w:i/>
          <w:color w:val="231F20"/>
          <w:spacing w:val="-10"/>
          <w:w w:val="120"/>
          <w:sz w:val="20"/>
        </w:rPr>
        <w:t xml:space="preserve"> </w:t>
      </w:r>
      <w:r>
        <w:rPr>
          <w:i/>
          <w:color w:val="231F20"/>
          <w:w w:val="120"/>
          <w:sz w:val="20"/>
        </w:rPr>
        <w:t>действия</w:t>
      </w:r>
      <w:r>
        <w:rPr>
          <w:color w:val="231F20"/>
          <w:w w:val="120"/>
          <w:sz w:val="20"/>
        </w:rPr>
        <w:t>:</w:t>
      </w:r>
    </w:p>
    <w:p w:rsidR="008052C0" w:rsidRDefault="008052C0" w:rsidP="008052C0">
      <w:pPr>
        <w:pStyle w:val="aff"/>
        <w:numPr>
          <w:ilvl w:val="0"/>
          <w:numId w:val="15"/>
        </w:numPr>
        <w:tabs>
          <w:tab w:val="left" w:pos="724"/>
        </w:tabs>
        <w:spacing w:before="10"/>
        <w:ind w:left="723" w:right="0"/>
        <w:jc w:val="left"/>
        <w:rPr>
          <w:sz w:val="20"/>
        </w:rPr>
      </w:pPr>
      <w:r>
        <w:rPr>
          <w:color w:val="231F20"/>
          <w:w w:val="115"/>
          <w:sz w:val="20"/>
        </w:rPr>
        <w:t>сравнивать</w:t>
      </w:r>
      <w:r>
        <w:rPr>
          <w:color w:val="231F20"/>
          <w:spacing w:val="1"/>
          <w:w w:val="115"/>
          <w:sz w:val="20"/>
        </w:rPr>
        <w:t xml:space="preserve"> </w:t>
      </w:r>
      <w:r>
        <w:rPr>
          <w:color w:val="231F20"/>
          <w:w w:val="115"/>
          <w:sz w:val="20"/>
        </w:rPr>
        <w:t>грамматические</w:t>
      </w:r>
      <w:r>
        <w:rPr>
          <w:color w:val="231F20"/>
          <w:spacing w:val="1"/>
          <w:w w:val="115"/>
          <w:sz w:val="20"/>
        </w:rPr>
        <w:t xml:space="preserve"> </w:t>
      </w:r>
      <w:r>
        <w:rPr>
          <w:color w:val="231F20"/>
          <w:w w:val="115"/>
          <w:sz w:val="20"/>
        </w:rPr>
        <w:t>признаки</w:t>
      </w:r>
      <w:r>
        <w:rPr>
          <w:color w:val="231F20"/>
          <w:spacing w:val="2"/>
          <w:w w:val="115"/>
          <w:sz w:val="20"/>
        </w:rPr>
        <w:t xml:space="preserve"> </w:t>
      </w:r>
      <w:r>
        <w:rPr>
          <w:color w:val="231F20"/>
          <w:w w:val="115"/>
          <w:sz w:val="20"/>
        </w:rPr>
        <w:t>разных</w:t>
      </w:r>
      <w:r>
        <w:rPr>
          <w:color w:val="231F20"/>
          <w:spacing w:val="1"/>
          <w:w w:val="115"/>
          <w:sz w:val="20"/>
        </w:rPr>
        <w:t xml:space="preserve"> </w:t>
      </w:r>
      <w:r>
        <w:rPr>
          <w:color w:val="231F20"/>
          <w:w w:val="115"/>
          <w:sz w:val="20"/>
        </w:rPr>
        <w:t>частей</w:t>
      </w:r>
      <w:r>
        <w:rPr>
          <w:color w:val="231F20"/>
          <w:spacing w:val="1"/>
          <w:w w:val="115"/>
          <w:sz w:val="20"/>
        </w:rPr>
        <w:t xml:space="preserve"> </w:t>
      </w:r>
      <w:r>
        <w:rPr>
          <w:color w:val="231F20"/>
          <w:w w:val="115"/>
          <w:sz w:val="20"/>
        </w:rPr>
        <w:t>речи;</w:t>
      </w:r>
    </w:p>
    <w:p w:rsidR="008052C0" w:rsidRDefault="008052C0" w:rsidP="008052C0">
      <w:pPr>
        <w:pStyle w:val="aff"/>
        <w:numPr>
          <w:ilvl w:val="0"/>
          <w:numId w:val="15"/>
        </w:numPr>
        <w:tabs>
          <w:tab w:val="left" w:pos="724"/>
        </w:tabs>
        <w:spacing w:before="10"/>
        <w:ind w:left="723" w:right="0"/>
        <w:jc w:val="left"/>
        <w:rPr>
          <w:sz w:val="20"/>
        </w:rPr>
      </w:pPr>
      <w:r>
        <w:rPr>
          <w:color w:val="231F20"/>
          <w:w w:val="115"/>
          <w:sz w:val="20"/>
        </w:rPr>
        <w:t>сравнивать</w:t>
      </w:r>
      <w:r>
        <w:rPr>
          <w:color w:val="231F20"/>
          <w:spacing w:val="-1"/>
          <w:w w:val="115"/>
          <w:sz w:val="20"/>
        </w:rPr>
        <w:t xml:space="preserve"> </w:t>
      </w:r>
      <w:r>
        <w:rPr>
          <w:color w:val="231F20"/>
          <w:w w:val="115"/>
          <w:sz w:val="20"/>
        </w:rPr>
        <w:t>тему и основную мысль текста;</w:t>
      </w:r>
    </w:p>
    <w:p w:rsidR="008052C0" w:rsidRDefault="008052C0" w:rsidP="008052C0">
      <w:pPr>
        <w:pStyle w:val="aff"/>
        <w:numPr>
          <w:ilvl w:val="0"/>
          <w:numId w:val="15"/>
        </w:numPr>
        <w:tabs>
          <w:tab w:val="left" w:pos="724"/>
        </w:tabs>
        <w:spacing w:before="10" w:line="247" w:lineRule="auto"/>
        <w:ind w:firstLine="226"/>
        <w:rPr>
          <w:sz w:val="20"/>
        </w:rPr>
      </w:pPr>
      <w:r>
        <w:rPr>
          <w:color w:val="231F20"/>
          <w:w w:val="115"/>
          <w:sz w:val="20"/>
        </w:rPr>
        <w:t>сравнивать типы текстов (повествование, описание, рас</w:t>
      </w:r>
      <w:r>
        <w:rPr>
          <w:color w:val="231F20"/>
          <w:w w:val="115"/>
          <w:sz w:val="20"/>
        </w:rPr>
        <w:softHyphen/>
      </w:r>
      <w:r>
        <w:rPr>
          <w:color w:val="231F20"/>
          <w:spacing w:val="1"/>
          <w:w w:val="115"/>
          <w:sz w:val="20"/>
        </w:rPr>
        <w:t xml:space="preserve"> </w:t>
      </w:r>
      <w:r>
        <w:rPr>
          <w:color w:val="231F20"/>
          <w:w w:val="115"/>
          <w:sz w:val="20"/>
        </w:rPr>
        <w:t>суждение);</w:t>
      </w:r>
      <w:r>
        <w:rPr>
          <w:color w:val="231F20"/>
          <w:spacing w:val="-3"/>
          <w:w w:val="115"/>
          <w:sz w:val="20"/>
        </w:rPr>
        <w:t xml:space="preserve"> </w:t>
      </w:r>
      <w:r>
        <w:rPr>
          <w:color w:val="231F20"/>
          <w:w w:val="115"/>
          <w:sz w:val="20"/>
        </w:rPr>
        <w:t>сравнивать</w:t>
      </w:r>
      <w:r>
        <w:rPr>
          <w:color w:val="231F20"/>
          <w:spacing w:val="-3"/>
          <w:w w:val="115"/>
          <w:sz w:val="20"/>
        </w:rPr>
        <w:t xml:space="preserve"> </w:t>
      </w:r>
      <w:r>
        <w:rPr>
          <w:color w:val="231F20"/>
          <w:w w:val="115"/>
          <w:sz w:val="20"/>
        </w:rPr>
        <w:t>прямое</w:t>
      </w:r>
      <w:r>
        <w:rPr>
          <w:color w:val="231F20"/>
          <w:spacing w:val="-3"/>
          <w:w w:val="115"/>
          <w:sz w:val="20"/>
        </w:rPr>
        <w:t xml:space="preserve"> </w:t>
      </w:r>
      <w:r>
        <w:rPr>
          <w:color w:val="231F20"/>
          <w:w w:val="115"/>
          <w:sz w:val="20"/>
        </w:rPr>
        <w:t>и</w:t>
      </w:r>
      <w:r>
        <w:rPr>
          <w:color w:val="231F20"/>
          <w:spacing w:val="-2"/>
          <w:w w:val="115"/>
          <w:sz w:val="20"/>
        </w:rPr>
        <w:t xml:space="preserve"> </w:t>
      </w:r>
      <w:r>
        <w:rPr>
          <w:color w:val="231F20"/>
          <w:w w:val="115"/>
          <w:sz w:val="20"/>
        </w:rPr>
        <w:t>переносное</w:t>
      </w:r>
      <w:r>
        <w:rPr>
          <w:color w:val="231F20"/>
          <w:spacing w:val="-3"/>
          <w:w w:val="115"/>
          <w:sz w:val="20"/>
        </w:rPr>
        <w:t xml:space="preserve"> </w:t>
      </w:r>
      <w:r>
        <w:rPr>
          <w:color w:val="231F20"/>
          <w:w w:val="115"/>
          <w:sz w:val="20"/>
        </w:rPr>
        <w:t>значение</w:t>
      </w:r>
      <w:r>
        <w:rPr>
          <w:color w:val="231F20"/>
          <w:spacing w:val="-3"/>
          <w:w w:val="115"/>
          <w:sz w:val="20"/>
        </w:rPr>
        <w:t xml:space="preserve"> </w:t>
      </w:r>
      <w:r>
        <w:rPr>
          <w:color w:val="231F20"/>
          <w:w w:val="115"/>
          <w:sz w:val="20"/>
        </w:rPr>
        <w:t>слова;</w:t>
      </w:r>
    </w:p>
    <w:p w:rsidR="008052C0" w:rsidRDefault="008052C0" w:rsidP="008052C0">
      <w:pPr>
        <w:pStyle w:val="aff"/>
        <w:numPr>
          <w:ilvl w:val="0"/>
          <w:numId w:val="15"/>
        </w:numPr>
        <w:tabs>
          <w:tab w:val="left" w:pos="724"/>
        </w:tabs>
        <w:spacing w:before="2" w:line="247" w:lineRule="auto"/>
        <w:ind w:right="154" w:firstLine="226"/>
        <w:rPr>
          <w:sz w:val="20"/>
        </w:rPr>
      </w:pPr>
      <w:r>
        <w:rPr>
          <w:color w:val="231F20"/>
          <w:w w:val="115"/>
          <w:sz w:val="20"/>
        </w:rPr>
        <w:t>группировать слова на основании того, какой частью речи</w:t>
      </w:r>
      <w:r>
        <w:rPr>
          <w:color w:val="231F20"/>
          <w:spacing w:val="-55"/>
          <w:w w:val="115"/>
          <w:sz w:val="20"/>
        </w:rPr>
        <w:t xml:space="preserve"> </w:t>
      </w:r>
      <w:r>
        <w:rPr>
          <w:color w:val="231F20"/>
          <w:w w:val="120"/>
          <w:sz w:val="20"/>
        </w:rPr>
        <w:t>они</w:t>
      </w:r>
      <w:r>
        <w:rPr>
          <w:color w:val="231F20"/>
          <w:spacing w:val="-12"/>
          <w:w w:val="120"/>
          <w:sz w:val="20"/>
        </w:rPr>
        <w:t xml:space="preserve"> </w:t>
      </w:r>
      <w:r>
        <w:rPr>
          <w:color w:val="231F20"/>
          <w:w w:val="120"/>
          <w:sz w:val="20"/>
        </w:rPr>
        <w:t>являются;</w:t>
      </w:r>
    </w:p>
    <w:p w:rsidR="008052C0" w:rsidRDefault="008052C0" w:rsidP="008052C0">
      <w:pPr>
        <w:pStyle w:val="aff"/>
        <w:numPr>
          <w:ilvl w:val="0"/>
          <w:numId w:val="15"/>
        </w:numPr>
        <w:tabs>
          <w:tab w:val="left" w:pos="724"/>
        </w:tabs>
        <w:spacing w:before="1" w:line="247" w:lineRule="auto"/>
        <w:ind w:firstLine="226"/>
        <w:rPr>
          <w:sz w:val="20"/>
        </w:rPr>
      </w:pPr>
      <w:r>
        <w:rPr>
          <w:color w:val="231F20"/>
          <w:w w:val="115"/>
          <w:sz w:val="20"/>
        </w:rPr>
        <w:t>объединять имена существительные в группы по опреде</w:t>
      </w:r>
      <w:r>
        <w:rPr>
          <w:color w:val="231F20"/>
          <w:w w:val="115"/>
          <w:sz w:val="20"/>
        </w:rPr>
        <w:softHyphen/>
      </w:r>
      <w:r>
        <w:rPr>
          <w:color w:val="231F20"/>
          <w:spacing w:val="1"/>
          <w:w w:val="115"/>
          <w:sz w:val="20"/>
        </w:rPr>
        <w:t xml:space="preserve"> </w:t>
      </w:r>
      <w:r>
        <w:rPr>
          <w:color w:val="231F20"/>
          <w:w w:val="115"/>
          <w:sz w:val="20"/>
        </w:rPr>
        <w:t>лённому</w:t>
      </w:r>
      <w:r>
        <w:rPr>
          <w:color w:val="231F20"/>
          <w:spacing w:val="-8"/>
          <w:w w:val="115"/>
          <w:sz w:val="20"/>
        </w:rPr>
        <w:t xml:space="preserve"> </w:t>
      </w:r>
      <w:r>
        <w:rPr>
          <w:color w:val="231F20"/>
          <w:w w:val="115"/>
          <w:sz w:val="20"/>
        </w:rPr>
        <w:t>признаку</w:t>
      </w:r>
      <w:r>
        <w:rPr>
          <w:color w:val="231F20"/>
          <w:spacing w:val="-7"/>
          <w:w w:val="115"/>
          <w:sz w:val="20"/>
        </w:rPr>
        <w:t xml:space="preserve"> </w:t>
      </w:r>
      <w:r>
        <w:rPr>
          <w:color w:val="231F20"/>
          <w:w w:val="115"/>
          <w:sz w:val="20"/>
        </w:rPr>
        <w:t>(например,</w:t>
      </w:r>
      <w:r>
        <w:rPr>
          <w:color w:val="231F20"/>
          <w:spacing w:val="-7"/>
          <w:w w:val="115"/>
          <w:sz w:val="20"/>
        </w:rPr>
        <w:t xml:space="preserve"> </w:t>
      </w:r>
      <w:r>
        <w:rPr>
          <w:color w:val="231F20"/>
          <w:w w:val="115"/>
          <w:sz w:val="20"/>
        </w:rPr>
        <w:t>род</w:t>
      </w:r>
      <w:r>
        <w:rPr>
          <w:color w:val="231F20"/>
          <w:spacing w:val="-7"/>
          <w:w w:val="115"/>
          <w:sz w:val="20"/>
        </w:rPr>
        <w:t xml:space="preserve"> </w:t>
      </w:r>
      <w:r>
        <w:rPr>
          <w:color w:val="231F20"/>
          <w:w w:val="115"/>
          <w:sz w:val="20"/>
        </w:rPr>
        <w:t>или</w:t>
      </w:r>
      <w:r>
        <w:rPr>
          <w:color w:val="231F20"/>
          <w:spacing w:val="-8"/>
          <w:w w:val="115"/>
          <w:sz w:val="20"/>
        </w:rPr>
        <w:t xml:space="preserve"> </w:t>
      </w:r>
      <w:r>
        <w:rPr>
          <w:color w:val="231F20"/>
          <w:w w:val="115"/>
          <w:sz w:val="20"/>
        </w:rPr>
        <w:t>число);</w:t>
      </w:r>
    </w:p>
    <w:p w:rsidR="008052C0" w:rsidRDefault="008052C0" w:rsidP="008052C0">
      <w:pPr>
        <w:pStyle w:val="aff"/>
        <w:numPr>
          <w:ilvl w:val="0"/>
          <w:numId w:val="15"/>
        </w:numPr>
        <w:tabs>
          <w:tab w:val="left" w:pos="724"/>
        </w:tabs>
        <w:spacing w:before="2" w:line="247" w:lineRule="auto"/>
        <w:ind w:right="154" w:firstLine="226"/>
        <w:rPr>
          <w:sz w:val="20"/>
        </w:rPr>
      </w:pPr>
      <w:r>
        <w:rPr>
          <w:color w:val="231F20"/>
          <w:w w:val="120"/>
          <w:sz w:val="20"/>
        </w:rPr>
        <w:t>определять существенный признак для классификации</w:t>
      </w:r>
      <w:r>
        <w:rPr>
          <w:color w:val="231F20"/>
          <w:spacing w:val="1"/>
          <w:w w:val="120"/>
          <w:sz w:val="20"/>
        </w:rPr>
        <w:t xml:space="preserve"> </w:t>
      </w:r>
      <w:r>
        <w:rPr>
          <w:color w:val="231F20"/>
          <w:w w:val="120"/>
          <w:sz w:val="20"/>
        </w:rPr>
        <w:t>звуков,</w:t>
      </w:r>
      <w:r>
        <w:rPr>
          <w:color w:val="231F20"/>
          <w:spacing w:val="-13"/>
          <w:w w:val="120"/>
          <w:sz w:val="20"/>
        </w:rPr>
        <w:t xml:space="preserve"> </w:t>
      </w:r>
      <w:r>
        <w:rPr>
          <w:color w:val="231F20"/>
          <w:w w:val="120"/>
          <w:sz w:val="20"/>
        </w:rPr>
        <w:t>предложений;</w:t>
      </w:r>
    </w:p>
    <w:p w:rsidR="008052C0" w:rsidRDefault="008052C0" w:rsidP="008052C0">
      <w:pPr>
        <w:pStyle w:val="aff"/>
        <w:numPr>
          <w:ilvl w:val="0"/>
          <w:numId w:val="15"/>
        </w:numPr>
        <w:tabs>
          <w:tab w:val="left" w:pos="724"/>
        </w:tabs>
        <w:spacing w:before="2" w:line="247" w:lineRule="auto"/>
        <w:ind w:right="154" w:firstLine="226"/>
        <w:rPr>
          <w:sz w:val="20"/>
        </w:rPr>
      </w:pPr>
      <w:r>
        <w:rPr>
          <w:color w:val="231F20"/>
          <w:w w:val="115"/>
          <w:sz w:val="20"/>
        </w:rPr>
        <w:t>устанавливать при помощи смысловых (синтаксических)</w:t>
      </w:r>
      <w:r>
        <w:rPr>
          <w:color w:val="231F20"/>
          <w:spacing w:val="1"/>
          <w:w w:val="115"/>
          <w:sz w:val="20"/>
        </w:rPr>
        <w:t xml:space="preserve"> </w:t>
      </w:r>
      <w:r>
        <w:rPr>
          <w:color w:val="231F20"/>
          <w:w w:val="115"/>
          <w:sz w:val="20"/>
        </w:rPr>
        <w:t>вопросов</w:t>
      </w:r>
      <w:r>
        <w:rPr>
          <w:color w:val="231F20"/>
          <w:spacing w:val="-8"/>
          <w:w w:val="115"/>
          <w:sz w:val="20"/>
        </w:rPr>
        <w:t xml:space="preserve"> </w:t>
      </w:r>
      <w:r>
        <w:rPr>
          <w:color w:val="231F20"/>
          <w:w w:val="115"/>
          <w:sz w:val="20"/>
        </w:rPr>
        <w:t>связи</w:t>
      </w:r>
      <w:r>
        <w:rPr>
          <w:color w:val="231F20"/>
          <w:spacing w:val="-7"/>
          <w:w w:val="115"/>
          <w:sz w:val="20"/>
        </w:rPr>
        <w:t xml:space="preserve"> </w:t>
      </w:r>
      <w:r>
        <w:rPr>
          <w:color w:val="231F20"/>
          <w:w w:val="115"/>
          <w:sz w:val="20"/>
        </w:rPr>
        <w:t>между</w:t>
      </w:r>
      <w:r>
        <w:rPr>
          <w:color w:val="231F20"/>
          <w:spacing w:val="-8"/>
          <w:w w:val="115"/>
          <w:sz w:val="20"/>
        </w:rPr>
        <w:t xml:space="preserve"> </w:t>
      </w:r>
      <w:r>
        <w:rPr>
          <w:color w:val="231F20"/>
          <w:w w:val="115"/>
          <w:sz w:val="20"/>
        </w:rPr>
        <w:t>словами</w:t>
      </w:r>
      <w:r>
        <w:rPr>
          <w:color w:val="231F20"/>
          <w:spacing w:val="-7"/>
          <w:w w:val="115"/>
          <w:sz w:val="20"/>
        </w:rPr>
        <w:t xml:space="preserve"> </w:t>
      </w:r>
      <w:r>
        <w:rPr>
          <w:color w:val="231F20"/>
          <w:w w:val="115"/>
          <w:sz w:val="20"/>
        </w:rPr>
        <w:t>в</w:t>
      </w:r>
      <w:r>
        <w:rPr>
          <w:color w:val="231F20"/>
          <w:spacing w:val="-8"/>
          <w:w w:val="115"/>
          <w:sz w:val="20"/>
        </w:rPr>
        <w:t xml:space="preserve"> </w:t>
      </w:r>
      <w:r>
        <w:rPr>
          <w:color w:val="231F20"/>
          <w:w w:val="115"/>
          <w:sz w:val="20"/>
        </w:rPr>
        <w:t>предложении;</w:t>
      </w:r>
    </w:p>
    <w:p w:rsidR="008052C0" w:rsidRDefault="008052C0" w:rsidP="008052C0">
      <w:pPr>
        <w:pStyle w:val="aff"/>
        <w:numPr>
          <w:ilvl w:val="0"/>
          <w:numId w:val="15"/>
        </w:numPr>
        <w:tabs>
          <w:tab w:val="left" w:pos="724"/>
        </w:tabs>
        <w:spacing w:before="1" w:line="247" w:lineRule="auto"/>
        <w:ind w:firstLine="226"/>
        <w:rPr>
          <w:sz w:val="20"/>
        </w:rPr>
      </w:pPr>
      <w:r>
        <w:rPr>
          <w:color w:val="231F20"/>
          <w:w w:val="115"/>
          <w:sz w:val="20"/>
        </w:rPr>
        <w:t>ориентироваться в изученных понятиях (подлежащее, ска</w:t>
      </w:r>
      <w:r>
        <w:rPr>
          <w:color w:val="231F20"/>
          <w:w w:val="115"/>
          <w:sz w:val="20"/>
        </w:rPr>
        <w:softHyphen/>
      </w:r>
      <w:r>
        <w:rPr>
          <w:color w:val="231F20"/>
          <w:spacing w:val="-55"/>
          <w:w w:val="115"/>
          <w:sz w:val="20"/>
        </w:rPr>
        <w:t xml:space="preserve"> </w:t>
      </w:r>
      <w:r>
        <w:rPr>
          <w:color w:val="231F20"/>
          <w:w w:val="115"/>
          <w:sz w:val="20"/>
        </w:rPr>
        <w:t>зуемое,</w:t>
      </w:r>
      <w:r>
        <w:rPr>
          <w:color w:val="231F20"/>
          <w:spacing w:val="-12"/>
          <w:w w:val="115"/>
          <w:sz w:val="20"/>
        </w:rPr>
        <w:t xml:space="preserve"> </w:t>
      </w:r>
      <w:r>
        <w:rPr>
          <w:color w:val="231F20"/>
          <w:w w:val="115"/>
          <w:sz w:val="20"/>
        </w:rPr>
        <w:t>второстепенные</w:t>
      </w:r>
      <w:r>
        <w:rPr>
          <w:color w:val="231F20"/>
          <w:spacing w:val="-12"/>
          <w:w w:val="115"/>
          <w:sz w:val="20"/>
        </w:rPr>
        <w:t xml:space="preserve"> </w:t>
      </w:r>
      <w:r>
        <w:rPr>
          <w:color w:val="231F20"/>
          <w:w w:val="115"/>
          <w:sz w:val="20"/>
        </w:rPr>
        <w:t>члены</w:t>
      </w:r>
      <w:r>
        <w:rPr>
          <w:color w:val="231F20"/>
          <w:spacing w:val="-12"/>
          <w:w w:val="115"/>
          <w:sz w:val="20"/>
        </w:rPr>
        <w:t xml:space="preserve"> </w:t>
      </w:r>
      <w:r>
        <w:rPr>
          <w:color w:val="231F20"/>
          <w:w w:val="115"/>
          <w:sz w:val="20"/>
        </w:rPr>
        <w:t>предложения,</w:t>
      </w:r>
      <w:r>
        <w:rPr>
          <w:color w:val="231F20"/>
          <w:spacing w:val="-12"/>
          <w:w w:val="115"/>
          <w:sz w:val="20"/>
        </w:rPr>
        <w:t xml:space="preserve"> </w:t>
      </w:r>
      <w:r>
        <w:rPr>
          <w:color w:val="231F20"/>
          <w:w w:val="115"/>
          <w:sz w:val="20"/>
        </w:rPr>
        <w:t>часть</w:t>
      </w:r>
      <w:r>
        <w:rPr>
          <w:color w:val="231F20"/>
          <w:spacing w:val="-12"/>
          <w:w w:val="115"/>
          <w:sz w:val="20"/>
        </w:rPr>
        <w:t xml:space="preserve"> </w:t>
      </w:r>
      <w:r>
        <w:rPr>
          <w:color w:val="231F20"/>
          <w:w w:val="115"/>
          <w:sz w:val="20"/>
        </w:rPr>
        <w:t>речи,</w:t>
      </w:r>
      <w:r>
        <w:rPr>
          <w:color w:val="231F20"/>
          <w:spacing w:val="-12"/>
          <w:w w:val="115"/>
          <w:sz w:val="20"/>
        </w:rPr>
        <w:t xml:space="preserve"> </w:t>
      </w:r>
      <w:r>
        <w:rPr>
          <w:color w:val="231F20"/>
          <w:w w:val="115"/>
          <w:sz w:val="20"/>
        </w:rPr>
        <w:t>склоне</w:t>
      </w:r>
      <w:r>
        <w:rPr>
          <w:color w:val="231F20"/>
          <w:w w:val="115"/>
          <w:sz w:val="20"/>
        </w:rPr>
        <w:softHyphen/>
      </w:r>
      <w:r>
        <w:rPr>
          <w:color w:val="231F20"/>
          <w:spacing w:val="-55"/>
          <w:w w:val="115"/>
          <w:sz w:val="20"/>
        </w:rPr>
        <w:t xml:space="preserve"> </w:t>
      </w:r>
      <w:r>
        <w:rPr>
          <w:color w:val="231F20"/>
          <w:w w:val="115"/>
          <w:sz w:val="20"/>
        </w:rPr>
        <w:t>ние)</w:t>
      </w:r>
      <w:r>
        <w:rPr>
          <w:color w:val="231F20"/>
          <w:spacing w:val="-12"/>
          <w:w w:val="115"/>
          <w:sz w:val="20"/>
        </w:rPr>
        <w:t xml:space="preserve"> </w:t>
      </w:r>
      <w:r>
        <w:rPr>
          <w:color w:val="231F20"/>
          <w:w w:val="115"/>
          <w:sz w:val="20"/>
        </w:rPr>
        <w:t>и</w:t>
      </w:r>
      <w:r>
        <w:rPr>
          <w:color w:val="231F20"/>
          <w:spacing w:val="-11"/>
          <w:w w:val="115"/>
          <w:sz w:val="20"/>
        </w:rPr>
        <w:t xml:space="preserve"> </w:t>
      </w:r>
      <w:r>
        <w:rPr>
          <w:color w:val="231F20"/>
          <w:w w:val="115"/>
          <w:sz w:val="20"/>
        </w:rPr>
        <w:t>соотносить</w:t>
      </w:r>
      <w:r>
        <w:rPr>
          <w:color w:val="231F20"/>
          <w:spacing w:val="-11"/>
          <w:w w:val="115"/>
          <w:sz w:val="20"/>
        </w:rPr>
        <w:t xml:space="preserve"> </w:t>
      </w:r>
      <w:r>
        <w:rPr>
          <w:color w:val="231F20"/>
          <w:w w:val="115"/>
          <w:sz w:val="20"/>
        </w:rPr>
        <w:t>понятие</w:t>
      </w:r>
      <w:r>
        <w:rPr>
          <w:color w:val="231F20"/>
          <w:spacing w:val="-11"/>
          <w:w w:val="115"/>
          <w:sz w:val="20"/>
        </w:rPr>
        <w:t xml:space="preserve"> </w:t>
      </w:r>
      <w:r>
        <w:rPr>
          <w:color w:val="231F20"/>
          <w:w w:val="115"/>
          <w:sz w:val="20"/>
        </w:rPr>
        <w:t>с</w:t>
      </w:r>
      <w:r>
        <w:rPr>
          <w:color w:val="231F20"/>
          <w:spacing w:val="-11"/>
          <w:w w:val="115"/>
          <w:sz w:val="20"/>
        </w:rPr>
        <w:t xml:space="preserve"> </w:t>
      </w:r>
      <w:r>
        <w:rPr>
          <w:color w:val="231F20"/>
          <w:w w:val="115"/>
          <w:sz w:val="20"/>
        </w:rPr>
        <w:t>его</w:t>
      </w:r>
      <w:r>
        <w:rPr>
          <w:color w:val="231F20"/>
          <w:spacing w:val="-11"/>
          <w:w w:val="115"/>
          <w:sz w:val="20"/>
        </w:rPr>
        <w:t xml:space="preserve"> </w:t>
      </w:r>
      <w:r>
        <w:rPr>
          <w:color w:val="231F20"/>
          <w:w w:val="115"/>
          <w:sz w:val="20"/>
        </w:rPr>
        <w:t>краткой</w:t>
      </w:r>
      <w:r>
        <w:rPr>
          <w:color w:val="231F20"/>
          <w:spacing w:val="-11"/>
          <w:w w:val="115"/>
          <w:sz w:val="20"/>
        </w:rPr>
        <w:t xml:space="preserve"> </w:t>
      </w:r>
      <w:r>
        <w:rPr>
          <w:color w:val="231F20"/>
          <w:w w:val="115"/>
          <w:sz w:val="20"/>
        </w:rPr>
        <w:t>характеристикой.</w:t>
      </w:r>
    </w:p>
    <w:p w:rsidR="008052C0" w:rsidRDefault="008052C0" w:rsidP="008052C0">
      <w:pPr>
        <w:spacing w:before="3"/>
        <w:ind w:left="383"/>
        <w:jc w:val="both"/>
        <w:rPr>
          <w:sz w:val="20"/>
        </w:rPr>
      </w:pPr>
      <w:r>
        <w:rPr>
          <w:i/>
          <w:color w:val="231F20"/>
          <w:w w:val="120"/>
          <w:sz w:val="20"/>
        </w:rPr>
        <w:t>Базовые</w:t>
      </w:r>
      <w:r>
        <w:rPr>
          <w:i/>
          <w:color w:val="231F20"/>
          <w:spacing w:val="-11"/>
          <w:w w:val="120"/>
          <w:sz w:val="20"/>
        </w:rPr>
        <w:t xml:space="preserve"> </w:t>
      </w:r>
      <w:r>
        <w:rPr>
          <w:i/>
          <w:color w:val="231F20"/>
          <w:w w:val="120"/>
          <w:sz w:val="20"/>
        </w:rPr>
        <w:t>исследовательские</w:t>
      </w:r>
      <w:r>
        <w:rPr>
          <w:i/>
          <w:color w:val="231F20"/>
          <w:spacing w:val="-11"/>
          <w:w w:val="120"/>
          <w:sz w:val="20"/>
        </w:rPr>
        <w:t xml:space="preserve"> </w:t>
      </w:r>
      <w:r>
        <w:rPr>
          <w:i/>
          <w:color w:val="231F20"/>
          <w:w w:val="120"/>
          <w:sz w:val="20"/>
        </w:rPr>
        <w:t>действия</w:t>
      </w:r>
      <w:r>
        <w:rPr>
          <w:color w:val="231F20"/>
          <w:w w:val="120"/>
          <w:sz w:val="20"/>
        </w:rPr>
        <w:t>:</w:t>
      </w:r>
    </w:p>
    <w:p w:rsidR="008052C0" w:rsidRDefault="008052C0" w:rsidP="008052C0">
      <w:pPr>
        <w:pStyle w:val="aff"/>
        <w:numPr>
          <w:ilvl w:val="0"/>
          <w:numId w:val="15"/>
        </w:numPr>
        <w:tabs>
          <w:tab w:val="left" w:pos="724"/>
        </w:tabs>
        <w:spacing w:before="10" w:line="247" w:lineRule="auto"/>
        <w:ind w:firstLine="226"/>
        <w:rPr>
          <w:sz w:val="20"/>
        </w:rPr>
      </w:pPr>
      <w:r>
        <w:rPr>
          <w:color w:val="231F20"/>
          <w:w w:val="115"/>
          <w:sz w:val="20"/>
        </w:rPr>
        <w:t>определять разрыв между реальным и желательным каче</w:t>
      </w:r>
      <w:r>
        <w:rPr>
          <w:color w:val="231F20"/>
          <w:w w:val="115"/>
          <w:sz w:val="20"/>
        </w:rPr>
        <w:softHyphen/>
      </w:r>
      <w:r>
        <w:rPr>
          <w:color w:val="231F20"/>
          <w:spacing w:val="1"/>
          <w:w w:val="115"/>
          <w:sz w:val="20"/>
        </w:rPr>
        <w:t xml:space="preserve"> </w:t>
      </w:r>
      <w:r>
        <w:rPr>
          <w:color w:val="231F20"/>
          <w:w w:val="115"/>
          <w:sz w:val="20"/>
        </w:rPr>
        <w:t>ством</w:t>
      </w:r>
      <w:r>
        <w:rPr>
          <w:color w:val="231F20"/>
          <w:spacing w:val="-3"/>
          <w:w w:val="115"/>
          <w:sz w:val="20"/>
        </w:rPr>
        <w:t xml:space="preserve"> </w:t>
      </w:r>
      <w:r>
        <w:rPr>
          <w:color w:val="231F20"/>
          <w:w w:val="115"/>
          <w:sz w:val="20"/>
        </w:rPr>
        <w:t>текста</w:t>
      </w:r>
      <w:r>
        <w:rPr>
          <w:color w:val="231F20"/>
          <w:spacing w:val="-3"/>
          <w:w w:val="115"/>
          <w:sz w:val="20"/>
        </w:rPr>
        <w:t xml:space="preserve"> </w:t>
      </w:r>
      <w:r>
        <w:rPr>
          <w:color w:val="231F20"/>
          <w:w w:val="115"/>
          <w:sz w:val="20"/>
        </w:rPr>
        <w:t>на</w:t>
      </w:r>
      <w:r>
        <w:rPr>
          <w:color w:val="231F20"/>
          <w:spacing w:val="-2"/>
          <w:w w:val="115"/>
          <w:sz w:val="20"/>
        </w:rPr>
        <w:t xml:space="preserve"> </w:t>
      </w:r>
      <w:r>
        <w:rPr>
          <w:color w:val="231F20"/>
          <w:w w:val="115"/>
          <w:sz w:val="20"/>
        </w:rPr>
        <w:t>основе</w:t>
      </w:r>
      <w:r>
        <w:rPr>
          <w:color w:val="231F20"/>
          <w:spacing w:val="-3"/>
          <w:w w:val="115"/>
          <w:sz w:val="20"/>
        </w:rPr>
        <w:t xml:space="preserve"> </w:t>
      </w:r>
      <w:r>
        <w:rPr>
          <w:color w:val="231F20"/>
          <w:w w:val="115"/>
          <w:sz w:val="20"/>
        </w:rPr>
        <w:t>предложенных</w:t>
      </w:r>
      <w:r>
        <w:rPr>
          <w:color w:val="231F20"/>
          <w:spacing w:val="-2"/>
          <w:w w:val="115"/>
          <w:sz w:val="20"/>
        </w:rPr>
        <w:t xml:space="preserve"> </w:t>
      </w:r>
      <w:r>
        <w:rPr>
          <w:color w:val="231F20"/>
          <w:w w:val="115"/>
          <w:sz w:val="20"/>
        </w:rPr>
        <w:t>учителем</w:t>
      </w:r>
      <w:r>
        <w:rPr>
          <w:color w:val="231F20"/>
          <w:spacing w:val="-3"/>
          <w:w w:val="115"/>
          <w:sz w:val="20"/>
        </w:rPr>
        <w:t xml:space="preserve"> </w:t>
      </w:r>
      <w:r>
        <w:rPr>
          <w:color w:val="231F20"/>
          <w:w w:val="115"/>
          <w:sz w:val="20"/>
        </w:rPr>
        <w:t>критериев;</w:t>
      </w:r>
    </w:p>
    <w:p w:rsidR="008052C0" w:rsidRDefault="008052C0" w:rsidP="008052C0">
      <w:pPr>
        <w:pStyle w:val="aff"/>
        <w:numPr>
          <w:ilvl w:val="0"/>
          <w:numId w:val="15"/>
        </w:numPr>
        <w:tabs>
          <w:tab w:val="left" w:pos="724"/>
        </w:tabs>
        <w:spacing w:before="1" w:line="247" w:lineRule="auto"/>
        <w:ind w:firstLine="226"/>
        <w:rPr>
          <w:sz w:val="20"/>
        </w:rPr>
      </w:pPr>
      <w:r>
        <w:rPr>
          <w:color w:val="231F20"/>
          <w:w w:val="115"/>
          <w:sz w:val="20"/>
        </w:rPr>
        <w:t>с помощью учителя формулировать цель, планировать из</w:t>
      </w:r>
      <w:r>
        <w:rPr>
          <w:color w:val="231F20"/>
          <w:w w:val="115"/>
          <w:sz w:val="20"/>
        </w:rPr>
        <w:softHyphen/>
      </w:r>
      <w:r>
        <w:rPr>
          <w:color w:val="231F20"/>
          <w:spacing w:val="1"/>
          <w:w w:val="115"/>
          <w:sz w:val="20"/>
        </w:rPr>
        <w:t xml:space="preserve"> </w:t>
      </w:r>
      <w:r>
        <w:rPr>
          <w:color w:val="231F20"/>
          <w:w w:val="115"/>
          <w:sz w:val="20"/>
        </w:rPr>
        <w:t>менения</w:t>
      </w:r>
      <w:r>
        <w:rPr>
          <w:color w:val="231F20"/>
          <w:spacing w:val="-9"/>
          <w:w w:val="115"/>
          <w:sz w:val="20"/>
        </w:rPr>
        <w:t xml:space="preserve"> </w:t>
      </w:r>
      <w:r>
        <w:rPr>
          <w:color w:val="231F20"/>
          <w:w w:val="115"/>
          <w:sz w:val="20"/>
        </w:rPr>
        <w:t>текста;</w:t>
      </w:r>
    </w:p>
    <w:p w:rsidR="008052C0" w:rsidRDefault="008052C0" w:rsidP="008052C0">
      <w:pPr>
        <w:widowControl/>
        <w:autoSpaceDE/>
        <w:autoSpaceDN/>
        <w:spacing w:line="247" w:lineRule="auto"/>
        <w:rPr>
          <w:sz w:val="20"/>
        </w:rPr>
        <w:sectPr w:rsidR="008052C0">
          <w:pgSz w:w="7830" w:h="12020"/>
          <w:pgMar w:top="620" w:right="580" w:bottom="900" w:left="580" w:header="0" w:footer="709" w:gutter="0"/>
          <w:cols w:space="720"/>
        </w:sectPr>
      </w:pPr>
    </w:p>
    <w:p w:rsidR="008052C0" w:rsidRDefault="008052C0" w:rsidP="008052C0">
      <w:pPr>
        <w:pStyle w:val="aff"/>
        <w:numPr>
          <w:ilvl w:val="0"/>
          <w:numId w:val="15"/>
        </w:numPr>
        <w:tabs>
          <w:tab w:val="left" w:pos="724"/>
        </w:tabs>
        <w:spacing w:before="70" w:line="247" w:lineRule="auto"/>
        <w:ind w:right="154" w:firstLine="226"/>
        <w:rPr>
          <w:sz w:val="20"/>
        </w:rPr>
      </w:pPr>
      <w:r>
        <w:rPr>
          <w:color w:val="231F20"/>
          <w:w w:val="120"/>
          <w:sz w:val="20"/>
        </w:rPr>
        <w:lastRenderedPageBreak/>
        <w:t>высказывать предположение в процессе наблюдения за</w:t>
      </w:r>
      <w:r>
        <w:rPr>
          <w:color w:val="231F20"/>
          <w:spacing w:val="1"/>
          <w:w w:val="120"/>
          <w:sz w:val="20"/>
        </w:rPr>
        <w:t xml:space="preserve"> </w:t>
      </w:r>
      <w:r>
        <w:rPr>
          <w:color w:val="231F20"/>
          <w:w w:val="120"/>
          <w:sz w:val="20"/>
        </w:rPr>
        <w:t>языковым</w:t>
      </w:r>
      <w:r>
        <w:rPr>
          <w:color w:val="231F20"/>
          <w:spacing w:val="-13"/>
          <w:w w:val="120"/>
          <w:sz w:val="20"/>
        </w:rPr>
        <w:t xml:space="preserve"> </w:t>
      </w:r>
      <w:r>
        <w:rPr>
          <w:color w:val="231F20"/>
          <w:w w:val="120"/>
          <w:sz w:val="20"/>
        </w:rPr>
        <w:t>материалом;</w:t>
      </w:r>
    </w:p>
    <w:p w:rsidR="008052C0" w:rsidRDefault="008052C0" w:rsidP="008052C0">
      <w:pPr>
        <w:pStyle w:val="aff"/>
        <w:numPr>
          <w:ilvl w:val="0"/>
          <w:numId w:val="15"/>
        </w:numPr>
        <w:tabs>
          <w:tab w:val="left" w:pos="724"/>
        </w:tabs>
        <w:spacing w:before="2" w:line="247" w:lineRule="auto"/>
        <w:ind w:firstLine="226"/>
        <w:rPr>
          <w:sz w:val="20"/>
        </w:rPr>
      </w:pPr>
      <w:r>
        <w:rPr>
          <w:color w:val="231F20"/>
          <w:w w:val="115"/>
          <w:sz w:val="20"/>
        </w:rPr>
        <w:t>проводить по предложенному плану несложное лингви</w:t>
      </w:r>
      <w:r>
        <w:rPr>
          <w:color w:val="231F20"/>
          <w:w w:val="115"/>
          <w:sz w:val="20"/>
        </w:rPr>
        <w:softHyphen/>
      </w:r>
      <w:r>
        <w:rPr>
          <w:color w:val="231F20"/>
          <w:spacing w:val="1"/>
          <w:w w:val="115"/>
          <w:sz w:val="20"/>
        </w:rPr>
        <w:t xml:space="preserve"> </w:t>
      </w:r>
      <w:r>
        <w:rPr>
          <w:color w:val="231F20"/>
          <w:w w:val="115"/>
          <w:sz w:val="20"/>
        </w:rPr>
        <w:t>стическое</w:t>
      </w:r>
      <w:r>
        <w:rPr>
          <w:color w:val="231F20"/>
          <w:spacing w:val="1"/>
          <w:w w:val="115"/>
          <w:sz w:val="20"/>
        </w:rPr>
        <w:t xml:space="preserve"> </w:t>
      </w:r>
      <w:r>
        <w:rPr>
          <w:color w:val="231F20"/>
          <w:w w:val="115"/>
          <w:sz w:val="20"/>
        </w:rPr>
        <w:t>мини</w:t>
      </w:r>
      <w:r>
        <w:rPr>
          <w:color w:val="231F20"/>
          <w:w w:val="115"/>
          <w:sz w:val="20"/>
        </w:rPr>
        <w:softHyphen/>
        <w:t>исследование,</w:t>
      </w:r>
      <w:r>
        <w:rPr>
          <w:color w:val="231F20"/>
          <w:spacing w:val="1"/>
          <w:w w:val="115"/>
          <w:sz w:val="20"/>
        </w:rPr>
        <w:t xml:space="preserve"> </w:t>
      </w:r>
      <w:r>
        <w:rPr>
          <w:color w:val="231F20"/>
          <w:w w:val="115"/>
          <w:sz w:val="20"/>
        </w:rPr>
        <w:t>выполнять</w:t>
      </w:r>
      <w:r>
        <w:rPr>
          <w:color w:val="231F20"/>
          <w:spacing w:val="1"/>
          <w:w w:val="115"/>
          <w:sz w:val="20"/>
        </w:rPr>
        <w:t xml:space="preserve"> </w:t>
      </w:r>
      <w:r>
        <w:rPr>
          <w:color w:val="231F20"/>
          <w:w w:val="115"/>
          <w:sz w:val="20"/>
        </w:rPr>
        <w:t>по</w:t>
      </w:r>
      <w:r>
        <w:rPr>
          <w:color w:val="231F20"/>
          <w:spacing w:val="1"/>
          <w:w w:val="115"/>
          <w:sz w:val="20"/>
        </w:rPr>
        <w:t xml:space="preserve"> </w:t>
      </w:r>
      <w:r>
        <w:rPr>
          <w:color w:val="231F20"/>
          <w:w w:val="115"/>
          <w:sz w:val="20"/>
        </w:rPr>
        <w:t>предложенному</w:t>
      </w:r>
      <w:r>
        <w:rPr>
          <w:color w:val="231F20"/>
          <w:spacing w:val="1"/>
          <w:w w:val="115"/>
          <w:sz w:val="20"/>
        </w:rPr>
        <w:t xml:space="preserve"> </w:t>
      </w:r>
      <w:r>
        <w:rPr>
          <w:color w:val="231F20"/>
          <w:w w:val="115"/>
          <w:sz w:val="20"/>
        </w:rPr>
        <w:t>плану</w:t>
      </w:r>
      <w:r>
        <w:rPr>
          <w:color w:val="231F20"/>
          <w:spacing w:val="-9"/>
          <w:w w:val="115"/>
          <w:sz w:val="20"/>
        </w:rPr>
        <w:t xml:space="preserve"> </w:t>
      </w:r>
      <w:r>
        <w:rPr>
          <w:color w:val="231F20"/>
          <w:w w:val="115"/>
          <w:sz w:val="20"/>
        </w:rPr>
        <w:t>проектное</w:t>
      </w:r>
      <w:r>
        <w:rPr>
          <w:color w:val="231F20"/>
          <w:spacing w:val="-9"/>
          <w:w w:val="115"/>
          <w:sz w:val="20"/>
        </w:rPr>
        <w:t xml:space="preserve"> </w:t>
      </w:r>
      <w:r>
        <w:rPr>
          <w:color w:val="231F20"/>
          <w:w w:val="115"/>
          <w:sz w:val="20"/>
        </w:rPr>
        <w:t>задание;</w:t>
      </w:r>
    </w:p>
    <w:p w:rsidR="008052C0" w:rsidRDefault="008052C0" w:rsidP="008052C0">
      <w:pPr>
        <w:pStyle w:val="aff"/>
        <w:numPr>
          <w:ilvl w:val="0"/>
          <w:numId w:val="15"/>
        </w:numPr>
        <w:tabs>
          <w:tab w:val="left" w:pos="724"/>
        </w:tabs>
        <w:spacing w:before="2" w:line="247" w:lineRule="auto"/>
        <w:ind w:firstLine="226"/>
        <w:rPr>
          <w:sz w:val="20"/>
        </w:rPr>
      </w:pPr>
      <w:r>
        <w:rPr>
          <w:color w:val="231F20"/>
          <w:w w:val="115"/>
          <w:sz w:val="20"/>
        </w:rPr>
        <w:t>формулировать выводы об особенностях каждого из трёх</w:t>
      </w:r>
      <w:r>
        <w:rPr>
          <w:color w:val="231F20"/>
          <w:spacing w:val="1"/>
          <w:w w:val="115"/>
          <w:sz w:val="20"/>
        </w:rPr>
        <w:t xml:space="preserve"> </w:t>
      </w:r>
      <w:r>
        <w:rPr>
          <w:color w:val="231F20"/>
          <w:w w:val="120"/>
          <w:sz w:val="20"/>
        </w:rPr>
        <w:t>типов</w:t>
      </w:r>
      <w:r>
        <w:rPr>
          <w:color w:val="231F20"/>
          <w:spacing w:val="-15"/>
          <w:w w:val="120"/>
          <w:sz w:val="20"/>
        </w:rPr>
        <w:t xml:space="preserve"> </w:t>
      </w:r>
      <w:r>
        <w:rPr>
          <w:color w:val="231F20"/>
          <w:w w:val="120"/>
          <w:sz w:val="20"/>
        </w:rPr>
        <w:t>текстов,</w:t>
      </w:r>
      <w:r>
        <w:rPr>
          <w:color w:val="231F20"/>
          <w:spacing w:val="-14"/>
          <w:w w:val="120"/>
          <w:sz w:val="20"/>
        </w:rPr>
        <w:t xml:space="preserve"> </w:t>
      </w:r>
      <w:r>
        <w:rPr>
          <w:color w:val="231F20"/>
          <w:w w:val="120"/>
          <w:sz w:val="20"/>
        </w:rPr>
        <w:t>подкреплять</w:t>
      </w:r>
      <w:r>
        <w:rPr>
          <w:color w:val="231F20"/>
          <w:spacing w:val="-14"/>
          <w:w w:val="120"/>
          <w:sz w:val="20"/>
        </w:rPr>
        <w:t xml:space="preserve"> </w:t>
      </w:r>
      <w:r>
        <w:rPr>
          <w:color w:val="231F20"/>
          <w:w w:val="120"/>
          <w:sz w:val="20"/>
        </w:rPr>
        <w:t>их</w:t>
      </w:r>
      <w:r>
        <w:rPr>
          <w:color w:val="231F20"/>
          <w:spacing w:val="-14"/>
          <w:w w:val="120"/>
          <w:sz w:val="20"/>
        </w:rPr>
        <w:t xml:space="preserve"> </w:t>
      </w:r>
      <w:r>
        <w:rPr>
          <w:color w:val="231F20"/>
          <w:w w:val="120"/>
          <w:sz w:val="20"/>
        </w:rPr>
        <w:t>доказательствами</w:t>
      </w:r>
      <w:r>
        <w:rPr>
          <w:color w:val="231F20"/>
          <w:spacing w:val="-14"/>
          <w:w w:val="120"/>
          <w:sz w:val="20"/>
        </w:rPr>
        <w:t xml:space="preserve"> </w:t>
      </w:r>
      <w:r>
        <w:rPr>
          <w:color w:val="231F20"/>
          <w:w w:val="120"/>
          <w:sz w:val="20"/>
        </w:rPr>
        <w:t>на</w:t>
      </w:r>
      <w:r>
        <w:rPr>
          <w:color w:val="231F20"/>
          <w:spacing w:val="-14"/>
          <w:w w:val="120"/>
          <w:sz w:val="20"/>
        </w:rPr>
        <w:t xml:space="preserve"> </w:t>
      </w:r>
      <w:r>
        <w:rPr>
          <w:color w:val="231F20"/>
          <w:w w:val="120"/>
          <w:sz w:val="20"/>
        </w:rPr>
        <w:t>основе</w:t>
      </w:r>
      <w:r>
        <w:rPr>
          <w:color w:val="231F20"/>
          <w:spacing w:val="-14"/>
          <w:w w:val="120"/>
          <w:sz w:val="20"/>
        </w:rPr>
        <w:t xml:space="preserve"> </w:t>
      </w:r>
      <w:r>
        <w:rPr>
          <w:color w:val="231F20"/>
          <w:w w:val="120"/>
          <w:sz w:val="20"/>
        </w:rPr>
        <w:t>ре</w:t>
      </w:r>
      <w:r>
        <w:rPr>
          <w:color w:val="231F20"/>
          <w:w w:val="120"/>
          <w:sz w:val="20"/>
        </w:rPr>
        <w:softHyphen/>
      </w:r>
      <w:r>
        <w:rPr>
          <w:color w:val="231F20"/>
          <w:spacing w:val="-58"/>
          <w:w w:val="120"/>
          <w:sz w:val="20"/>
        </w:rPr>
        <w:t xml:space="preserve"> </w:t>
      </w:r>
      <w:r>
        <w:rPr>
          <w:color w:val="231F20"/>
          <w:w w:val="115"/>
          <w:sz w:val="20"/>
        </w:rPr>
        <w:t>зультатов</w:t>
      </w:r>
      <w:r>
        <w:rPr>
          <w:color w:val="231F20"/>
          <w:spacing w:val="-10"/>
          <w:w w:val="115"/>
          <w:sz w:val="20"/>
        </w:rPr>
        <w:t xml:space="preserve"> </w:t>
      </w:r>
      <w:r>
        <w:rPr>
          <w:color w:val="231F20"/>
          <w:w w:val="115"/>
          <w:sz w:val="20"/>
        </w:rPr>
        <w:t>проведенного</w:t>
      </w:r>
      <w:r>
        <w:rPr>
          <w:color w:val="231F20"/>
          <w:spacing w:val="-9"/>
          <w:w w:val="115"/>
          <w:sz w:val="20"/>
        </w:rPr>
        <w:t xml:space="preserve"> </w:t>
      </w:r>
      <w:r>
        <w:rPr>
          <w:color w:val="231F20"/>
          <w:w w:val="115"/>
          <w:sz w:val="20"/>
        </w:rPr>
        <w:t>наблюдения;</w:t>
      </w:r>
    </w:p>
    <w:p w:rsidR="008052C0" w:rsidRDefault="008052C0" w:rsidP="008052C0">
      <w:pPr>
        <w:pStyle w:val="aff"/>
        <w:numPr>
          <w:ilvl w:val="0"/>
          <w:numId w:val="15"/>
        </w:numPr>
        <w:tabs>
          <w:tab w:val="left" w:pos="724"/>
        </w:tabs>
        <w:spacing w:before="3" w:line="247" w:lineRule="auto"/>
        <w:ind w:right="154" w:firstLine="226"/>
        <w:rPr>
          <w:sz w:val="20"/>
        </w:rPr>
      </w:pPr>
      <w:r>
        <w:rPr>
          <w:color w:val="231F20"/>
          <w:w w:val="115"/>
          <w:sz w:val="20"/>
        </w:rPr>
        <w:t>выбирать наиболее подходящий для данной ситуации тип</w:t>
      </w:r>
      <w:r>
        <w:rPr>
          <w:color w:val="231F20"/>
          <w:spacing w:val="1"/>
          <w:w w:val="115"/>
          <w:sz w:val="20"/>
        </w:rPr>
        <w:t xml:space="preserve"> </w:t>
      </w:r>
      <w:r>
        <w:rPr>
          <w:color w:val="231F20"/>
          <w:w w:val="115"/>
          <w:sz w:val="20"/>
        </w:rPr>
        <w:t>текста</w:t>
      </w:r>
      <w:r>
        <w:rPr>
          <w:color w:val="231F20"/>
          <w:spacing w:val="-8"/>
          <w:w w:val="115"/>
          <w:sz w:val="20"/>
        </w:rPr>
        <w:t xml:space="preserve"> </w:t>
      </w:r>
      <w:r>
        <w:rPr>
          <w:color w:val="231F20"/>
          <w:w w:val="115"/>
          <w:sz w:val="20"/>
        </w:rPr>
        <w:t>(на</w:t>
      </w:r>
      <w:r>
        <w:rPr>
          <w:color w:val="231F20"/>
          <w:spacing w:val="-7"/>
          <w:w w:val="115"/>
          <w:sz w:val="20"/>
        </w:rPr>
        <w:t xml:space="preserve"> </w:t>
      </w:r>
      <w:r>
        <w:rPr>
          <w:color w:val="231F20"/>
          <w:w w:val="115"/>
          <w:sz w:val="20"/>
        </w:rPr>
        <w:t>основе</w:t>
      </w:r>
      <w:r>
        <w:rPr>
          <w:color w:val="231F20"/>
          <w:spacing w:val="-8"/>
          <w:w w:val="115"/>
          <w:sz w:val="20"/>
        </w:rPr>
        <w:t xml:space="preserve"> </w:t>
      </w:r>
      <w:r>
        <w:rPr>
          <w:color w:val="231F20"/>
          <w:w w:val="115"/>
          <w:sz w:val="20"/>
        </w:rPr>
        <w:t>предложенных</w:t>
      </w:r>
      <w:r>
        <w:rPr>
          <w:color w:val="231F20"/>
          <w:spacing w:val="-7"/>
          <w:w w:val="115"/>
          <w:sz w:val="20"/>
        </w:rPr>
        <w:t xml:space="preserve"> </w:t>
      </w:r>
      <w:r>
        <w:rPr>
          <w:color w:val="231F20"/>
          <w:w w:val="115"/>
          <w:sz w:val="20"/>
        </w:rPr>
        <w:t>критериев).</w:t>
      </w:r>
    </w:p>
    <w:p w:rsidR="008052C0" w:rsidRDefault="008052C0" w:rsidP="008052C0">
      <w:pPr>
        <w:spacing w:before="1"/>
        <w:ind w:left="383"/>
        <w:jc w:val="both"/>
        <w:rPr>
          <w:sz w:val="20"/>
        </w:rPr>
      </w:pPr>
      <w:r>
        <w:rPr>
          <w:i/>
          <w:color w:val="231F20"/>
          <w:w w:val="115"/>
          <w:sz w:val="20"/>
        </w:rPr>
        <w:t>Работа</w:t>
      </w:r>
      <w:r>
        <w:rPr>
          <w:i/>
          <w:color w:val="231F20"/>
          <w:spacing w:val="5"/>
          <w:w w:val="115"/>
          <w:sz w:val="20"/>
        </w:rPr>
        <w:t xml:space="preserve"> </w:t>
      </w:r>
      <w:r>
        <w:rPr>
          <w:i/>
          <w:color w:val="231F20"/>
          <w:w w:val="115"/>
          <w:sz w:val="20"/>
        </w:rPr>
        <w:t>с</w:t>
      </w:r>
      <w:r>
        <w:rPr>
          <w:i/>
          <w:color w:val="231F20"/>
          <w:spacing w:val="5"/>
          <w:w w:val="115"/>
          <w:sz w:val="20"/>
        </w:rPr>
        <w:t xml:space="preserve"> </w:t>
      </w:r>
      <w:r>
        <w:rPr>
          <w:i/>
          <w:color w:val="231F20"/>
          <w:w w:val="115"/>
          <w:sz w:val="20"/>
        </w:rPr>
        <w:t>информацией</w:t>
      </w:r>
      <w:r>
        <w:rPr>
          <w:color w:val="231F20"/>
          <w:w w:val="115"/>
          <w:sz w:val="20"/>
        </w:rPr>
        <w:t>:</w:t>
      </w:r>
    </w:p>
    <w:p w:rsidR="008052C0" w:rsidRDefault="008052C0" w:rsidP="008052C0">
      <w:pPr>
        <w:pStyle w:val="aff"/>
        <w:numPr>
          <w:ilvl w:val="0"/>
          <w:numId w:val="15"/>
        </w:numPr>
        <w:tabs>
          <w:tab w:val="left" w:pos="724"/>
        </w:tabs>
        <w:spacing w:before="11" w:line="247" w:lineRule="auto"/>
        <w:ind w:firstLine="226"/>
        <w:rPr>
          <w:sz w:val="20"/>
        </w:rPr>
      </w:pPr>
      <w:r>
        <w:rPr>
          <w:color w:val="231F20"/>
          <w:w w:val="115"/>
          <w:sz w:val="20"/>
        </w:rPr>
        <w:t>выбирать источник получения информации при выполне</w:t>
      </w:r>
      <w:r>
        <w:rPr>
          <w:color w:val="231F20"/>
          <w:w w:val="115"/>
          <w:sz w:val="20"/>
        </w:rPr>
        <w:softHyphen/>
      </w:r>
      <w:r>
        <w:rPr>
          <w:color w:val="231F20"/>
          <w:spacing w:val="1"/>
          <w:w w:val="115"/>
          <w:sz w:val="20"/>
        </w:rPr>
        <w:t xml:space="preserve"> </w:t>
      </w:r>
      <w:r>
        <w:rPr>
          <w:color w:val="231F20"/>
          <w:w w:val="120"/>
          <w:sz w:val="20"/>
        </w:rPr>
        <w:t>нии</w:t>
      </w:r>
      <w:r>
        <w:rPr>
          <w:color w:val="231F20"/>
          <w:spacing w:val="-13"/>
          <w:w w:val="120"/>
          <w:sz w:val="20"/>
        </w:rPr>
        <w:t xml:space="preserve"> </w:t>
      </w:r>
      <w:r>
        <w:rPr>
          <w:color w:val="231F20"/>
          <w:w w:val="120"/>
          <w:sz w:val="20"/>
        </w:rPr>
        <w:t>мини</w:t>
      </w:r>
      <w:r>
        <w:rPr>
          <w:color w:val="231F20"/>
          <w:w w:val="120"/>
          <w:sz w:val="20"/>
        </w:rPr>
        <w:softHyphen/>
        <w:t>исследования;</w:t>
      </w:r>
    </w:p>
    <w:p w:rsidR="008052C0" w:rsidRDefault="008052C0" w:rsidP="008052C0">
      <w:pPr>
        <w:pStyle w:val="aff"/>
        <w:numPr>
          <w:ilvl w:val="0"/>
          <w:numId w:val="15"/>
        </w:numPr>
        <w:tabs>
          <w:tab w:val="left" w:pos="724"/>
        </w:tabs>
        <w:spacing w:before="1" w:line="247" w:lineRule="auto"/>
        <w:ind w:firstLine="226"/>
        <w:rPr>
          <w:sz w:val="20"/>
        </w:rPr>
      </w:pPr>
      <w:r>
        <w:rPr>
          <w:color w:val="231F20"/>
          <w:w w:val="115"/>
          <w:sz w:val="20"/>
        </w:rPr>
        <w:t>анализировать текстовую, графическую, звуковую инфор</w:t>
      </w:r>
      <w:r>
        <w:rPr>
          <w:color w:val="231F20"/>
          <w:w w:val="115"/>
          <w:sz w:val="20"/>
        </w:rPr>
        <w:softHyphen/>
      </w:r>
      <w:r>
        <w:rPr>
          <w:color w:val="231F20"/>
          <w:spacing w:val="-55"/>
          <w:w w:val="115"/>
          <w:sz w:val="20"/>
        </w:rPr>
        <w:t xml:space="preserve"> </w:t>
      </w:r>
      <w:r>
        <w:rPr>
          <w:color w:val="231F20"/>
          <w:w w:val="115"/>
          <w:sz w:val="20"/>
        </w:rPr>
        <w:t>мацию</w:t>
      </w:r>
      <w:r>
        <w:rPr>
          <w:color w:val="231F20"/>
          <w:spacing w:val="-9"/>
          <w:w w:val="115"/>
          <w:sz w:val="20"/>
        </w:rPr>
        <w:t xml:space="preserve"> </w:t>
      </w:r>
      <w:r>
        <w:rPr>
          <w:color w:val="231F20"/>
          <w:w w:val="115"/>
          <w:sz w:val="20"/>
        </w:rPr>
        <w:t>в</w:t>
      </w:r>
      <w:r>
        <w:rPr>
          <w:color w:val="231F20"/>
          <w:spacing w:val="-9"/>
          <w:w w:val="115"/>
          <w:sz w:val="20"/>
        </w:rPr>
        <w:t xml:space="preserve"> </w:t>
      </w:r>
      <w:r>
        <w:rPr>
          <w:color w:val="231F20"/>
          <w:w w:val="115"/>
          <w:sz w:val="20"/>
        </w:rPr>
        <w:t>соответствии</w:t>
      </w:r>
      <w:r>
        <w:rPr>
          <w:color w:val="231F20"/>
          <w:spacing w:val="-9"/>
          <w:w w:val="115"/>
          <w:sz w:val="20"/>
        </w:rPr>
        <w:t xml:space="preserve"> </w:t>
      </w:r>
      <w:r>
        <w:rPr>
          <w:color w:val="231F20"/>
          <w:w w:val="115"/>
          <w:sz w:val="20"/>
        </w:rPr>
        <w:t>с</w:t>
      </w:r>
      <w:r>
        <w:rPr>
          <w:color w:val="231F20"/>
          <w:spacing w:val="-9"/>
          <w:w w:val="115"/>
          <w:sz w:val="20"/>
        </w:rPr>
        <w:t xml:space="preserve"> </w:t>
      </w:r>
      <w:r>
        <w:rPr>
          <w:color w:val="231F20"/>
          <w:w w:val="115"/>
          <w:sz w:val="20"/>
        </w:rPr>
        <w:t>учебной</w:t>
      </w:r>
      <w:r>
        <w:rPr>
          <w:color w:val="231F20"/>
          <w:spacing w:val="-9"/>
          <w:w w:val="115"/>
          <w:sz w:val="20"/>
        </w:rPr>
        <w:t xml:space="preserve"> </w:t>
      </w:r>
      <w:r>
        <w:rPr>
          <w:color w:val="231F20"/>
          <w:w w:val="115"/>
          <w:sz w:val="20"/>
        </w:rPr>
        <w:t>задачей;</w:t>
      </w:r>
    </w:p>
    <w:p w:rsidR="008052C0" w:rsidRDefault="008052C0" w:rsidP="008052C0">
      <w:pPr>
        <w:pStyle w:val="aff"/>
        <w:numPr>
          <w:ilvl w:val="0"/>
          <w:numId w:val="15"/>
        </w:numPr>
        <w:tabs>
          <w:tab w:val="left" w:pos="724"/>
        </w:tabs>
        <w:spacing w:before="2" w:line="247" w:lineRule="auto"/>
        <w:ind w:firstLine="226"/>
        <w:rPr>
          <w:sz w:val="20"/>
        </w:rPr>
      </w:pPr>
      <w:r>
        <w:rPr>
          <w:color w:val="231F20"/>
          <w:w w:val="115"/>
          <w:sz w:val="20"/>
        </w:rPr>
        <w:t>самостоятельно создавать схемы, таблицы для представ</w:t>
      </w:r>
      <w:r>
        <w:rPr>
          <w:color w:val="231F20"/>
          <w:w w:val="115"/>
          <w:sz w:val="20"/>
        </w:rPr>
        <w:softHyphen/>
      </w:r>
      <w:r>
        <w:rPr>
          <w:color w:val="231F20"/>
          <w:spacing w:val="1"/>
          <w:w w:val="115"/>
          <w:sz w:val="20"/>
        </w:rPr>
        <w:t xml:space="preserve"> </w:t>
      </w:r>
      <w:r>
        <w:rPr>
          <w:color w:val="231F20"/>
          <w:w w:val="115"/>
          <w:sz w:val="20"/>
        </w:rPr>
        <w:t>ления информации как результата наблюдения за языковыми</w:t>
      </w:r>
      <w:r>
        <w:rPr>
          <w:color w:val="231F20"/>
          <w:spacing w:val="1"/>
          <w:w w:val="115"/>
          <w:sz w:val="20"/>
        </w:rPr>
        <w:t xml:space="preserve"> </w:t>
      </w:r>
      <w:r>
        <w:rPr>
          <w:color w:val="231F20"/>
          <w:w w:val="115"/>
          <w:sz w:val="20"/>
        </w:rPr>
        <w:t>единицами.</w:t>
      </w:r>
    </w:p>
    <w:p w:rsidR="008052C0" w:rsidRDefault="008052C0" w:rsidP="008052C0">
      <w:pPr>
        <w:pStyle w:val="4"/>
        <w:spacing w:before="196"/>
        <w:jc w:val="both"/>
      </w:pPr>
      <w:r>
        <w:rPr>
          <w:color w:val="231F20"/>
          <w:w w:val="90"/>
        </w:rPr>
        <w:t>Коммуникативные</w:t>
      </w:r>
      <w:r>
        <w:rPr>
          <w:color w:val="231F20"/>
          <w:spacing w:val="24"/>
          <w:w w:val="90"/>
        </w:rPr>
        <w:t xml:space="preserve"> </w:t>
      </w:r>
      <w:r>
        <w:rPr>
          <w:color w:val="231F20"/>
          <w:w w:val="90"/>
        </w:rPr>
        <w:t>универсальные</w:t>
      </w:r>
      <w:r>
        <w:rPr>
          <w:color w:val="231F20"/>
          <w:spacing w:val="24"/>
          <w:w w:val="90"/>
        </w:rPr>
        <w:t xml:space="preserve"> </w:t>
      </w:r>
      <w:r>
        <w:rPr>
          <w:color w:val="231F20"/>
          <w:w w:val="90"/>
        </w:rPr>
        <w:t>учебные</w:t>
      </w:r>
      <w:r>
        <w:rPr>
          <w:color w:val="231F20"/>
          <w:spacing w:val="24"/>
          <w:w w:val="90"/>
        </w:rPr>
        <w:t xml:space="preserve"> </w:t>
      </w:r>
      <w:r>
        <w:rPr>
          <w:color w:val="231F20"/>
          <w:w w:val="90"/>
        </w:rPr>
        <w:t>действия:</w:t>
      </w:r>
    </w:p>
    <w:p w:rsidR="008052C0" w:rsidRDefault="008052C0" w:rsidP="008052C0">
      <w:pPr>
        <w:spacing w:before="9"/>
        <w:ind w:left="383"/>
        <w:rPr>
          <w:sz w:val="20"/>
        </w:rPr>
      </w:pPr>
      <w:r>
        <w:rPr>
          <w:i/>
          <w:color w:val="231F20"/>
          <w:w w:val="115"/>
          <w:sz w:val="20"/>
        </w:rPr>
        <w:t>Общение</w:t>
      </w:r>
      <w:r>
        <w:rPr>
          <w:color w:val="231F20"/>
          <w:w w:val="115"/>
          <w:sz w:val="20"/>
        </w:rPr>
        <w:t>:</w:t>
      </w:r>
    </w:p>
    <w:p w:rsidR="008052C0" w:rsidRDefault="008052C0" w:rsidP="008052C0">
      <w:pPr>
        <w:pStyle w:val="aff"/>
        <w:numPr>
          <w:ilvl w:val="0"/>
          <w:numId w:val="15"/>
        </w:numPr>
        <w:tabs>
          <w:tab w:val="left" w:pos="724"/>
        </w:tabs>
        <w:spacing w:before="10" w:line="247" w:lineRule="auto"/>
        <w:ind w:firstLine="226"/>
        <w:rPr>
          <w:sz w:val="20"/>
        </w:rPr>
      </w:pPr>
      <w:r>
        <w:rPr>
          <w:color w:val="231F20"/>
          <w:w w:val="115"/>
          <w:sz w:val="20"/>
        </w:rPr>
        <w:t>строить речевое высказывание в соответствии с постав</w:t>
      </w:r>
      <w:r>
        <w:rPr>
          <w:color w:val="231F20"/>
          <w:w w:val="115"/>
          <w:sz w:val="20"/>
        </w:rPr>
        <w:softHyphen/>
      </w:r>
      <w:r>
        <w:rPr>
          <w:color w:val="231F20"/>
          <w:spacing w:val="1"/>
          <w:w w:val="115"/>
          <w:sz w:val="20"/>
        </w:rPr>
        <w:t xml:space="preserve"> </w:t>
      </w:r>
      <w:r>
        <w:rPr>
          <w:color w:val="231F20"/>
          <w:w w:val="115"/>
          <w:sz w:val="20"/>
        </w:rPr>
        <w:t>ленной</w:t>
      </w:r>
      <w:r>
        <w:rPr>
          <w:color w:val="231F20"/>
          <w:spacing w:val="-10"/>
          <w:w w:val="115"/>
          <w:sz w:val="20"/>
        </w:rPr>
        <w:t xml:space="preserve"> </w:t>
      </w:r>
      <w:r>
        <w:rPr>
          <w:color w:val="231F20"/>
          <w:w w:val="115"/>
          <w:sz w:val="20"/>
        </w:rPr>
        <w:t>задачей;</w:t>
      </w:r>
    </w:p>
    <w:p w:rsidR="008052C0" w:rsidRDefault="008052C0" w:rsidP="008052C0">
      <w:pPr>
        <w:pStyle w:val="aff"/>
        <w:numPr>
          <w:ilvl w:val="0"/>
          <w:numId w:val="15"/>
        </w:numPr>
        <w:tabs>
          <w:tab w:val="left" w:pos="724"/>
        </w:tabs>
        <w:spacing w:before="2" w:line="247" w:lineRule="auto"/>
        <w:ind w:firstLine="226"/>
        <w:rPr>
          <w:sz w:val="20"/>
        </w:rPr>
      </w:pPr>
      <w:r>
        <w:rPr>
          <w:color w:val="231F20"/>
          <w:w w:val="115"/>
          <w:sz w:val="20"/>
        </w:rPr>
        <w:t>создавать</w:t>
      </w:r>
      <w:r>
        <w:rPr>
          <w:color w:val="231F20"/>
          <w:spacing w:val="1"/>
          <w:w w:val="115"/>
          <w:sz w:val="20"/>
        </w:rPr>
        <w:t xml:space="preserve"> </w:t>
      </w:r>
      <w:r>
        <w:rPr>
          <w:color w:val="231F20"/>
          <w:w w:val="115"/>
          <w:sz w:val="20"/>
        </w:rPr>
        <w:t>устные</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письменные</w:t>
      </w:r>
      <w:r>
        <w:rPr>
          <w:color w:val="231F20"/>
          <w:spacing w:val="1"/>
          <w:w w:val="115"/>
          <w:sz w:val="20"/>
        </w:rPr>
        <w:t xml:space="preserve"> </w:t>
      </w:r>
      <w:r>
        <w:rPr>
          <w:color w:val="231F20"/>
          <w:w w:val="115"/>
          <w:sz w:val="20"/>
        </w:rPr>
        <w:t>тексты</w:t>
      </w:r>
      <w:r>
        <w:rPr>
          <w:color w:val="231F20"/>
          <w:spacing w:val="1"/>
          <w:w w:val="115"/>
          <w:sz w:val="20"/>
        </w:rPr>
        <w:t xml:space="preserve"> </w:t>
      </w:r>
      <w:r>
        <w:rPr>
          <w:color w:val="231F20"/>
          <w:w w:val="115"/>
          <w:sz w:val="20"/>
        </w:rPr>
        <w:t>(описание,</w:t>
      </w:r>
      <w:r>
        <w:rPr>
          <w:color w:val="231F20"/>
          <w:spacing w:val="1"/>
          <w:w w:val="115"/>
          <w:sz w:val="20"/>
        </w:rPr>
        <w:t xml:space="preserve"> </w:t>
      </w:r>
      <w:r>
        <w:rPr>
          <w:color w:val="231F20"/>
          <w:w w:val="115"/>
          <w:sz w:val="20"/>
        </w:rPr>
        <w:t>рас</w:t>
      </w:r>
      <w:r>
        <w:rPr>
          <w:color w:val="231F20"/>
          <w:w w:val="115"/>
          <w:sz w:val="20"/>
        </w:rPr>
        <w:softHyphen/>
      </w:r>
      <w:r>
        <w:rPr>
          <w:color w:val="231F20"/>
          <w:spacing w:val="-55"/>
          <w:w w:val="115"/>
          <w:sz w:val="20"/>
        </w:rPr>
        <w:t xml:space="preserve"> </w:t>
      </w:r>
      <w:r>
        <w:rPr>
          <w:color w:val="231F20"/>
          <w:w w:val="115"/>
          <w:sz w:val="20"/>
        </w:rPr>
        <w:t>суждение,</w:t>
      </w:r>
      <w:r>
        <w:rPr>
          <w:color w:val="231F20"/>
          <w:spacing w:val="-9"/>
          <w:w w:val="115"/>
          <w:sz w:val="20"/>
        </w:rPr>
        <w:t xml:space="preserve"> </w:t>
      </w:r>
      <w:r>
        <w:rPr>
          <w:color w:val="231F20"/>
          <w:w w:val="115"/>
          <w:sz w:val="20"/>
        </w:rPr>
        <w:t>повествование);</w:t>
      </w:r>
    </w:p>
    <w:p w:rsidR="008052C0" w:rsidRDefault="008052C0" w:rsidP="008052C0">
      <w:pPr>
        <w:pStyle w:val="aff"/>
        <w:numPr>
          <w:ilvl w:val="0"/>
          <w:numId w:val="15"/>
        </w:numPr>
        <w:tabs>
          <w:tab w:val="left" w:pos="724"/>
        </w:tabs>
        <w:spacing w:before="1" w:line="247" w:lineRule="auto"/>
        <w:ind w:right="154" w:firstLine="226"/>
        <w:rPr>
          <w:sz w:val="20"/>
        </w:rPr>
      </w:pPr>
      <w:r>
        <w:rPr>
          <w:color w:val="231F20"/>
          <w:w w:val="115"/>
          <w:sz w:val="20"/>
        </w:rPr>
        <w:t>готовить небольшие выступления о результатах группо</w:t>
      </w:r>
      <w:r>
        <w:rPr>
          <w:color w:val="231F20"/>
          <w:w w:val="115"/>
          <w:sz w:val="20"/>
        </w:rPr>
        <w:softHyphen/>
      </w:r>
      <w:r>
        <w:rPr>
          <w:color w:val="231F20"/>
          <w:spacing w:val="1"/>
          <w:w w:val="115"/>
          <w:sz w:val="20"/>
        </w:rPr>
        <w:t xml:space="preserve"> </w:t>
      </w:r>
      <w:r>
        <w:rPr>
          <w:color w:val="231F20"/>
          <w:w w:val="115"/>
          <w:sz w:val="20"/>
        </w:rPr>
        <w:t>вой</w:t>
      </w:r>
      <w:r>
        <w:rPr>
          <w:color w:val="231F20"/>
          <w:spacing w:val="1"/>
          <w:w w:val="115"/>
          <w:sz w:val="20"/>
        </w:rPr>
        <w:t xml:space="preserve"> </w:t>
      </w:r>
      <w:r>
        <w:rPr>
          <w:color w:val="231F20"/>
          <w:w w:val="115"/>
          <w:sz w:val="20"/>
        </w:rPr>
        <w:t>работы,</w:t>
      </w:r>
      <w:r>
        <w:rPr>
          <w:color w:val="231F20"/>
          <w:spacing w:val="1"/>
          <w:w w:val="115"/>
          <w:sz w:val="20"/>
        </w:rPr>
        <w:t xml:space="preserve"> </w:t>
      </w:r>
      <w:r>
        <w:rPr>
          <w:color w:val="231F20"/>
          <w:w w:val="115"/>
          <w:sz w:val="20"/>
        </w:rPr>
        <w:t>наблюдения,</w:t>
      </w:r>
      <w:r>
        <w:rPr>
          <w:color w:val="231F20"/>
          <w:spacing w:val="1"/>
          <w:w w:val="115"/>
          <w:sz w:val="20"/>
        </w:rPr>
        <w:t xml:space="preserve"> </w:t>
      </w:r>
      <w:r>
        <w:rPr>
          <w:color w:val="231F20"/>
          <w:w w:val="115"/>
          <w:sz w:val="20"/>
        </w:rPr>
        <w:t>выполненного</w:t>
      </w:r>
      <w:r>
        <w:rPr>
          <w:color w:val="231F20"/>
          <w:spacing w:val="1"/>
          <w:w w:val="115"/>
          <w:sz w:val="20"/>
        </w:rPr>
        <w:t xml:space="preserve"> </w:t>
      </w:r>
      <w:r>
        <w:rPr>
          <w:color w:val="231F20"/>
          <w:w w:val="115"/>
          <w:sz w:val="20"/>
        </w:rPr>
        <w:t>мини</w:t>
      </w:r>
      <w:r>
        <w:rPr>
          <w:color w:val="231F20"/>
          <w:w w:val="115"/>
          <w:sz w:val="20"/>
        </w:rPr>
        <w:softHyphen/>
        <w:t>исследования,</w:t>
      </w:r>
      <w:r>
        <w:rPr>
          <w:color w:val="231F20"/>
          <w:spacing w:val="1"/>
          <w:w w:val="115"/>
          <w:sz w:val="20"/>
        </w:rPr>
        <w:t xml:space="preserve"> </w:t>
      </w:r>
      <w:r>
        <w:rPr>
          <w:color w:val="231F20"/>
          <w:w w:val="115"/>
          <w:sz w:val="20"/>
        </w:rPr>
        <w:t>проектного</w:t>
      </w:r>
      <w:r>
        <w:rPr>
          <w:color w:val="231F20"/>
          <w:spacing w:val="-9"/>
          <w:w w:val="115"/>
          <w:sz w:val="20"/>
        </w:rPr>
        <w:t xml:space="preserve"> </w:t>
      </w:r>
      <w:r>
        <w:rPr>
          <w:color w:val="231F20"/>
          <w:w w:val="115"/>
          <w:sz w:val="20"/>
        </w:rPr>
        <w:t>задания;</w:t>
      </w:r>
    </w:p>
    <w:p w:rsidR="008052C0" w:rsidRDefault="008052C0" w:rsidP="008052C0">
      <w:pPr>
        <w:pStyle w:val="aff"/>
        <w:numPr>
          <w:ilvl w:val="0"/>
          <w:numId w:val="15"/>
        </w:numPr>
        <w:tabs>
          <w:tab w:val="left" w:pos="724"/>
        </w:tabs>
        <w:spacing w:before="3" w:line="247" w:lineRule="auto"/>
        <w:ind w:firstLine="226"/>
        <w:rPr>
          <w:sz w:val="20"/>
        </w:rPr>
      </w:pPr>
      <w:r>
        <w:rPr>
          <w:color w:val="231F20"/>
          <w:w w:val="115"/>
          <w:sz w:val="20"/>
        </w:rPr>
        <w:t>создавать небольшие устные и письменные тексты, содер</w:t>
      </w:r>
      <w:r>
        <w:rPr>
          <w:color w:val="231F20"/>
          <w:w w:val="115"/>
          <w:sz w:val="20"/>
        </w:rPr>
        <w:softHyphen/>
      </w:r>
      <w:r>
        <w:rPr>
          <w:color w:val="231F20"/>
          <w:spacing w:val="-55"/>
          <w:w w:val="115"/>
          <w:sz w:val="20"/>
        </w:rPr>
        <w:t xml:space="preserve"> </w:t>
      </w:r>
      <w:r>
        <w:rPr>
          <w:color w:val="231F20"/>
          <w:w w:val="115"/>
          <w:sz w:val="20"/>
        </w:rPr>
        <w:t>жащие</w:t>
      </w:r>
      <w:r>
        <w:rPr>
          <w:color w:val="231F20"/>
          <w:spacing w:val="1"/>
          <w:w w:val="115"/>
          <w:sz w:val="20"/>
        </w:rPr>
        <w:t xml:space="preserve"> </w:t>
      </w:r>
      <w:r>
        <w:rPr>
          <w:color w:val="231F20"/>
          <w:w w:val="115"/>
          <w:sz w:val="20"/>
        </w:rPr>
        <w:t>приглашение,</w:t>
      </w:r>
      <w:r>
        <w:rPr>
          <w:color w:val="231F20"/>
          <w:spacing w:val="1"/>
          <w:w w:val="115"/>
          <w:sz w:val="20"/>
        </w:rPr>
        <w:t xml:space="preserve"> </w:t>
      </w:r>
      <w:r>
        <w:rPr>
          <w:color w:val="231F20"/>
          <w:w w:val="115"/>
          <w:sz w:val="20"/>
        </w:rPr>
        <w:t>просьбу,</w:t>
      </w:r>
      <w:r>
        <w:rPr>
          <w:color w:val="231F20"/>
          <w:spacing w:val="1"/>
          <w:w w:val="115"/>
          <w:sz w:val="20"/>
        </w:rPr>
        <w:t xml:space="preserve"> </w:t>
      </w:r>
      <w:r>
        <w:rPr>
          <w:color w:val="231F20"/>
          <w:w w:val="115"/>
          <w:sz w:val="20"/>
        </w:rPr>
        <w:t>извинение,</w:t>
      </w:r>
      <w:r>
        <w:rPr>
          <w:color w:val="231F20"/>
          <w:spacing w:val="1"/>
          <w:w w:val="115"/>
          <w:sz w:val="20"/>
        </w:rPr>
        <w:t xml:space="preserve"> </w:t>
      </w:r>
      <w:r>
        <w:rPr>
          <w:color w:val="231F20"/>
          <w:w w:val="115"/>
          <w:sz w:val="20"/>
        </w:rPr>
        <w:t>благодарность,</w:t>
      </w:r>
      <w:r>
        <w:rPr>
          <w:color w:val="231F20"/>
          <w:spacing w:val="1"/>
          <w:w w:val="115"/>
          <w:sz w:val="20"/>
        </w:rPr>
        <w:t xml:space="preserve"> </w:t>
      </w:r>
      <w:r>
        <w:rPr>
          <w:color w:val="231F20"/>
          <w:w w:val="115"/>
          <w:sz w:val="20"/>
        </w:rPr>
        <w:t>от</w:t>
      </w:r>
      <w:r>
        <w:rPr>
          <w:color w:val="231F20"/>
          <w:w w:val="115"/>
          <w:sz w:val="20"/>
        </w:rPr>
        <w:softHyphen/>
      </w:r>
      <w:r>
        <w:rPr>
          <w:color w:val="231F20"/>
          <w:spacing w:val="1"/>
          <w:w w:val="115"/>
          <w:sz w:val="20"/>
        </w:rPr>
        <w:t xml:space="preserve"> </w:t>
      </w:r>
      <w:r>
        <w:rPr>
          <w:color w:val="231F20"/>
          <w:w w:val="115"/>
          <w:sz w:val="20"/>
        </w:rPr>
        <w:t>каз,</w:t>
      </w:r>
      <w:r>
        <w:rPr>
          <w:color w:val="231F20"/>
          <w:spacing w:val="-8"/>
          <w:w w:val="115"/>
          <w:sz w:val="20"/>
        </w:rPr>
        <w:t xml:space="preserve"> </w:t>
      </w:r>
      <w:r>
        <w:rPr>
          <w:color w:val="231F20"/>
          <w:w w:val="115"/>
          <w:sz w:val="20"/>
        </w:rPr>
        <w:t>с</w:t>
      </w:r>
      <w:r>
        <w:rPr>
          <w:color w:val="231F20"/>
          <w:spacing w:val="-7"/>
          <w:w w:val="115"/>
          <w:sz w:val="20"/>
        </w:rPr>
        <w:t xml:space="preserve"> </w:t>
      </w:r>
      <w:r>
        <w:rPr>
          <w:color w:val="231F20"/>
          <w:w w:val="115"/>
          <w:sz w:val="20"/>
        </w:rPr>
        <w:t>использованием</w:t>
      </w:r>
      <w:r>
        <w:rPr>
          <w:color w:val="231F20"/>
          <w:spacing w:val="-7"/>
          <w:w w:val="115"/>
          <w:sz w:val="20"/>
        </w:rPr>
        <w:t xml:space="preserve"> </w:t>
      </w:r>
      <w:r>
        <w:rPr>
          <w:color w:val="231F20"/>
          <w:w w:val="115"/>
          <w:sz w:val="20"/>
        </w:rPr>
        <w:t>норм</w:t>
      </w:r>
      <w:r>
        <w:rPr>
          <w:color w:val="231F20"/>
          <w:spacing w:val="-8"/>
          <w:w w:val="115"/>
          <w:sz w:val="20"/>
        </w:rPr>
        <w:t xml:space="preserve"> </w:t>
      </w:r>
      <w:r>
        <w:rPr>
          <w:color w:val="231F20"/>
          <w:w w:val="115"/>
          <w:sz w:val="20"/>
        </w:rPr>
        <w:t>речевого</w:t>
      </w:r>
      <w:r>
        <w:rPr>
          <w:color w:val="231F20"/>
          <w:spacing w:val="-7"/>
          <w:w w:val="115"/>
          <w:sz w:val="20"/>
        </w:rPr>
        <w:t xml:space="preserve"> </w:t>
      </w:r>
      <w:r>
        <w:rPr>
          <w:color w:val="231F20"/>
          <w:w w:val="115"/>
          <w:sz w:val="20"/>
        </w:rPr>
        <w:t>этикета.</w:t>
      </w:r>
    </w:p>
    <w:p w:rsidR="008052C0" w:rsidRDefault="008052C0" w:rsidP="008052C0">
      <w:pPr>
        <w:pStyle w:val="4"/>
        <w:spacing w:before="196"/>
      </w:pPr>
      <w:r>
        <w:rPr>
          <w:color w:val="231F20"/>
          <w:w w:val="90"/>
        </w:rPr>
        <w:t>Регулятивные</w:t>
      </w:r>
      <w:r>
        <w:rPr>
          <w:color w:val="231F20"/>
          <w:spacing w:val="23"/>
          <w:w w:val="90"/>
        </w:rPr>
        <w:t xml:space="preserve"> </w:t>
      </w:r>
      <w:r>
        <w:rPr>
          <w:color w:val="231F20"/>
          <w:w w:val="90"/>
        </w:rPr>
        <w:t>универсальные</w:t>
      </w:r>
      <w:r>
        <w:rPr>
          <w:color w:val="231F20"/>
          <w:spacing w:val="23"/>
          <w:w w:val="90"/>
        </w:rPr>
        <w:t xml:space="preserve"> </w:t>
      </w:r>
      <w:r>
        <w:rPr>
          <w:color w:val="231F20"/>
          <w:w w:val="90"/>
        </w:rPr>
        <w:t>учебные</w:t>
      </w:r>
      <w:r>
        <w:rPr>
          <w:color w:val="231F20"/>
          <w:spacing w:val="23"/>
          <w:w w:val="90"/>
        </w:rPr>
        <w:t xml:space="preserve"> </w:t>
      </w:r>
      <w:r>
        <w:rPr>
          <w:color w:val="231F20"/>
          <w:w w:val="90"/>
        </w:rPr>
        <w:t>действия:</w:t>
      </w:r>
    </w:p>
    <w:p w:rsidR="008052C0" w:rsidRDefault="008052C0" w:rsidP="008052C0">
      <w:pPr>
        <w:spacing w:before="9"/>
        <w:ind w:left="383"/>
        <w:rPr>
          <w:sz w:val="20"/>
        </w:rPr>
      </w:pPr>
      <w:r>
        <w:rPr>
          <w:i/>
          <w:color w:val="231F20"/>
          <w:w w:val="120"/>
          <w:sz w:val="20"/>
        </w:rPr>
        <w:t>Самоорганизация</w:t>
      </w:r>
      <w:r>
        <w:rPr>
          <w:color w:val="231F20"/>
          <w:w w:val="120"/>
          <w:sz w:val="20"/>
        </w:rPr>
        <w:t>:</w:t>
      </w:r>
    </w:p>
    <w:p w:rsidR="008052C0" w:rsidRDefault="008052C0" w:rsidP="008052C0">
      <w:pPr>
        <w:pStyle w:val="aff"/>
        <w:numPr>
          <w:ilvl w:val="0"/>
          <w:numId w:val="15"/>
        </w:numPr>
        <w:tabs>
          <w:tab w:val="left" w:pos="724"/>
        </w:tabs>
        <w:spacing w:before="10" w:line="247" w:lineRule="auto"/>
        <w:ind w:firstLine="226"/>
        <w:jc w:val="left"/>
        <w:rPr>
          <w:sz w:val="20"/>
        </w:rPr>
      </w:pPr>
      <w:r>
        <w:rPr>
          <w:color w:val="231F20"/>
          <w:w w:val="115"/>
          <w:sz w:val="20"/>
        </w:rPr>
        <w:t>планировать</w:t>
      </w:r>
      <w:r>
        <w:rPr>
          <w:color w:val="231F20"/>
          <w:spacing w:val="38"/>
          <w:w w:val="115"/>
          <w:sz w:val="20"/>
        </w:rPr>
        <w:t xml:space="preserve"> </w:t>
      </w:r>
      <w:r>
        <w:rPr>
          <w:color w:val="231F20"/>
          <w:w w:val="115"/>
          <w:sz w:val="20"/>
        </w:rPr>
        <w:t>действия</w:t>
      </w:r>
      <w:r>
        <w:rPr>
          <w:color w:val="231F20"/>
          <w:spacing w:val="38"/>
          <w:w w:val="115"/>
          <w:sz w:val="20"/>
        </w:rPr>
        <w:t xml:space="preserve"> </w:t>
      </w:r>
      <w:r>
        <w:rPr>
          <w:color w:val="231F20"/>
          <w:w w:val="115"/>
          <w:sz w:val="20"/>
        </w:rPr>
        <w:t>по</w:t>
      </w:r>
      <w:r>
        <w:rPr>
          <w:color w:val="231F20"/>
          <w:spacing w:val="38"/>
          <w:w w:val="115"/>
          <w:sz w:val="20"/>
        </w:rPr>
        <w:t xml:space="preserve"> </w:t>
      </w:r>
      <w:r>
        <w:rPr>
          <w:color w:val="231F20"/>
          <w:w w:val="115"/>
          <w:sz w:val="20"/>
        </w:rPr>
        <w:t>решению</w:t>
      </w:r>
      <w:r>
        <w:rPr>
          <w:color w:val="231F20"/>
          <w:spacing w:val="38"/>
          <w:w w:val="115"/>
          <w:sz w:val="20"/>
        </w:rPr>
        <w:t xml:space="preserve"> </w:t>
      </w:r>
      <w:r>
        <w:rPr>
          <w:color w:val="231F20"/>
          <w:w w:val="115"/>
          <w:sz w:val="20"/>
        </w:rPr>
        <w:t>орфографической</w:t>
      </w:r>
      <w:r>
        <w:rPr>
          <w:color w:val="231F20"/>
          <w:spacing w:val="38"/>
          <w:w w:val="115"/>
          <w:sz w:val="20"/>
        </w:rPr>
        <w:t xml:space="preserve"> </w:t>
      </w:r>
      <w:r>
        <w:rPr>
          <w:color w:val="231F20"/>
          <w:w w:val="115"/>
          <w:sz w:val="20"/>
        </w:rPr>
        <w:t>за</w:t>
      </w:r>
      <w:r>
        <w:rPr>
          <w:color w:val="231F20"/>
          <w:w w:val="115"/>
          <w:sz w:val="20"/>
        </w:rPr>
        <w:softHyphen/>
      </w:r>
      <w:r>
        <w:rPr>
          <w:color w:val="231F20"/>
          <w:spacing w:val="-55"/>
          <w:w w:val="115"/>
          <w:sz w:val="20"/>
        </w:rPr>
        <w:t xml:space="preserve"> </w:t>
      </w:r>
      <w:r>
        <w:rPr>
          <w:color w:val="231F20"/>
          <w:w w:val="115"/>
          <w:sz w:val="20"/>
        </w:rPr>
        <w:t>дачи;</w:t>
      </w:r>
      <w:r>
        <w:rPr>
          <w:color w:val="231F20"/>
          <w:spacing w:val="1"/>
          <w:w w:val="115"/>
          <w:sz w:val="20"/>
        </w:rPr>
        <w:t xml:space="preserve"> </w:t>
      </w:r>
      <w:r>
        <w:rPr>
          <w:color w:val="231F20"/>
          <w:w w:val="115"/>
          <w:sz w:val="20"/>
        </w:rPr>
        <w:t>выстраивать</w:t>
      </w:r>
      <w:r>
        <w:rPr>
          <w:color w:val="231F20"/>
          <w:spacing w:val="2"/>
          <w:w w:val="115"/>
          <w:sz w:val="20"/>
        </w:rPr>
        <w:t xml:space="preserve"> </w:t>
      </w:r>
      <w:r>
        <w:rPr>
          <w:color w:val="231F20"/>
          <w:w w:val="115"/>
          <w:sz w:val="20"/>
        </w:rPr>
        <w:t>последовательность</w:t>
      </w:r>
      <w:r>
        <w:rPr>
          <w:color w:val="231F20"/>
          <w:spacing w:val="2"/>
          <w:w w:val="115"/>
          <w:sz w:val="20"/>
        </w:rPr>
        <w:t xml:space="preserve"> </w:t>
      </w:r>
      <w:r>
        <w:rPr>
          <w:color w:val="231F20"/>
          <w:w w:val="115"/>
          <w:sz w:val="20"/>
        </w:rPr>
        <w:t>выбранных</w:t>
      </w:r>
      <w:r>
        <w:rPr>
          <w:color w:val="231F20"/>
          <w:spacing w:val="2"/>
          <w:w w:val="115"/>
          <w:sz w:val="20"/>
        </w:rPr>
        <w:t xml:space="preserve"> </w:t>
      </w:r>
      <w:r>
        <w:rPr>
          <w:color w:val="231F20"/>
          <w:w w:val="115"/>
          <w:sz w:val="20"/>
        </w:rPr>
        <w:t>действий.</w:t>
      </w:r>
    </w:p>
    <w:p w:rsidR="008052C0" w:rsidRDefault="008052C0" w:rsidP="008052C0">
      <w:pPr>
        <w:spacing w:before="2"/>
        <w:ind w:left="383"/>
        <w:rPr>
          <w:sz w:val="20"/>
        </w:rPr>
      </w:pPr>
      <w:r>
        <w:rPr>
          <w:i/>
          <w:color w:val="231F20"/>
          <w:w w:val="120"/>
          <w:sz w:val="20"/>
        </w:rPr>
        <w:t>Самоконтроль</w:t>
      </w:r>
      <w:r>
        <w:rPr>
          <w:color w:val="231F20"/>
          <w:w w:val="120"/>
          <w:sz w:val="20"/>
        </w:rPr>
        <w:t>:</w:t>
      </w:r>
    </w:p>
    <w:p w:rsidR="008052C0" w:rsidRDefault="008052C0" w:rsidP="008052C0">
      <w:pPr>
        <w:pStyle w:val="aff"/>
        <w:numPr>
          <w:ilvl w:val="0"/>
          <w:numId w:val="15"/>
        </w:numPr>
        <w:tabs>
          <w:tab w:val="left" w:pos="724"/>
        </w:tabs>
        <w:spacing w:before="10" w:line="247" w:lineRule="auto"/>
        <w:ind w:firstLine="226"/>
        <w:rPr>
          <w:sz w:val="20"/>
        </w:rPr>
      </w:pPr>
      <w:r>
        <w:rPr>
          <w:color w:val="231F20"/>
          <w:w w:val="120"/>
          <w:sz w:val="20"/>
        </w:rPr>
        <w:t>устанавливать причины успеха/неудач при выполнении</w:t>
      </w:r>
      <w:r>
        <w:rPr>
          <w:color w:val="231F20"/>
          <w:spacing w:val="1"/>
          <w:w w:val="120"/>
          <w:sz w:val="20"/>
        </w:rPr>
        <w:t xml:space="preserve"> </w:t>
      </w:r>
      <w:r>
        <w:rPr>
          <w:color w:val="231F20"/>
          <w:w w:val="120"/>
          <w:sz w:val="20"/>
        </w:rPr>
        <w:t>заданий</w:t>
      </w:r>
      <w:r>
        <w:rPr>
          <w:color w:val="231F20"/>
          <w:spacing w:val="-13"/>
          <w:w w:val="120"/>
          <w:sz w:val="20"/>
        </w:rPr>
        <w:t xml:space="preserve"> </w:t>
      </w:r>
      <w:r>
        <w:rPr>
          <w:color w:val="231F20"/>
          <w:w w:val="120"/>
          <w:sz w:val="20"/>
        </w:rPr>
        <w:t>по</w:t>
      </w:r>
      <w:r>
        <w:rPr>
          <w:color w:val="231F20"/>
          <w:spacing w:val="-12"/>
          <w:w w:val="120"/>
          <w:sz w:val="20"/>
        </w:rPr>
        <w:t xml:space="preserve"> </w:t>
      </w:r>
      <w:r>
        <w:rPr>
          <w:color w:val="231F20"/>
          <w:w w:val="120"/>
          <w:sz w:val="20"/>
        </w:rPr>
        <w:t>русскому</w:t>
      </w:r>
      <w:r>
        <w:rPr>
          <w:color w:val="231F20"/>
          <w:spacing w:val="-13"/>
          <w:w w:val="120"/>
          <w:sz w:val="20"/>
        </w:rPr>
        <w:t xml:space="preserve"> </w:t>
      </w:r>
      <w:r>
        <w:rPr>
          <w:color w:val="231F20"/>
          <w:w w:val="120"/>
          <w:sz w:val="20"/>
        </w:rPr>
        <w:t>языку;</w:t>
      </w:r>
    </w:p>
    <w:p w:rsidR="008052C0" w:rsidRDefault="008052C0" w:rsidP="008052C0">
      <w:pPr>
        <w:pStyle w:val="aff"/>
        <w:numPr>
          <w:ilvl w:val="0"/>
          <w:numId w:val="15"/>
        </w:numPr>
        <w:tabs>
          <w:tab w:val="left" w:pos="724"/>
        </w:tabs>
        <w:spacing w:before="1" w:line="247" w:lineRule="auto"/>
        <w:ind w:firstLine="226"/>
        <w:rPr>
          <w:sz w:val="20"/>
        </w:rPr>
      </w:pPr>
      <w:r>
        <w:rPr>
          <w:color w:val="231F20"/>
          <w:w w:val="120"/>
          <w:sz w:val="20"/>
        </w:rPr>
        <w:t>корректировать с помощью учителя свои учебные дей</w:t>
      </w:r>
      <w:r>
        <w:rPr>
          <w:color w:val="231F20"/>
          <w:w w:val="120"/>
          <w:sz w:val="20"/>
        </w:rPr>
        <w:softHyphen/>
      </w:r>
      <w:r>
        <w:rPr>
          <w:color w:val="231F20"/>
          <w:spacing w:val="1"/>
          <w:w w:val="120"/>
          <w:sz w:val="20"/>
        </w:rPr>
        <w:t xml:space="preserve"> </w:t>
      </w:r>
      <w:r>
        <w:rPr>
          <w:color w:val="231F20"/>
          <w:w w:val="120"/>
          <w:sz w:val="20"/>
        </w:rPr>
        <w:t>ствия</w:t>
      </w:r>
      <w:r>
        <w:rPr>
          <w:color w:val="231F20"/>
          <w:spacing w:val="-13"/>
          <w:w w:val="120"/>
          <w:sz w:val="20"/>
        </w:rPr>
        <w:t xml:space="preserve"> </w:t>
      </w:r>
      <w:r>
        <w:rPr>
          <w:color w:val="231F20"/>
          <w:w w:val="120"/>
          <w:sz w:val="20"/>
        </w:rPr>
        <w:t>для</w:t>
      </w:r>
      <w:r>
        <w:rPr>
          <w:color w:val="231F20"/>
          <w:spacing w:val="-13"/>
          <w:w w:val="120"/>
          <w:sz w:val="20"/>
        </w:rPr>
        <w:t xml:space="preserve"> </w:t>
      </w:r>
      <w:r>
        <w:rPr>
          <w:color w:val="231F20"/>
          <w:w w:val="120"/>
          <w:sz w:val="20"/>
        </w:rPr>
        <w:t>преодоления</w:t>
      </w:r>
      <w:r>
        <w:rPr>
          <w:color w:val="231F20"/>
          <w:spacing w:val="-13"/>
          <w:w w:val="120"/>
          <w:sz w:val="20"/>
        </w:rPr>
        <w:t xml:space="preserve"> </w:t>
      </w:r>
      <w:r>
        <w:rPr>
          <w:color w:val="231F20"/>
          <w:w w:val="120"/>
          <w:sz w:val="20"/>
        </w:rPr>
        <w:t>ошибок</w:t>
      </w:r>
      <w:r>
        <w:rPr>
          <w:color w:val="231F20"/>
          <w:spacing w:val="-13"/>
          <w:w w:val="120"/>
          <w:sz w:val="20"/>
        </w:rPr>
        <w:t xml:space="preserve"> </w:t>
      </w:r>
      <w:r>
        <w:rPr>
          <w:color w:val="231F20"/>
          <w:w w:val="120"/>
          <w:sz w:val="20"/>
        </w:rPr>
        <w:t>при</w:t>
      </w:r>
      <w:r>
        <w:rPr>
          <w:color w:val="231F20"/>
          <w:spacing w:val="-13"/>
          <w:w w:val="120"/>
          <w:sz w:val="20"/>
        </w:rPr>
        <w:t xml:space="preserve"> </w:t>
      </w:r>
      <w:r>
        <w:rPr>
          <w:color w:val="231F20"/>
          <w:w w:val="120"/>
          <w:sz w:val="20"/>
        </w:rPr>
        <w:t>выделении</w:t>
      </w:r>
      <w:r>
        <w:rPr>
          <w:color w:val="231F20"/>
          <w:spacing w:val="-13"/>
          <w:w w:val="120"/>
          <w:sz w:val="20"/>
        </w:rPr>
        <w:t xml:space="preserve"> </w:t>
      </w:r>
      <w:r>
        <w:rPr>
          <w:color w:val="231F20"/>
          <w:w w:val="120"/>
          <w:sz w:val="20"/>
        </w:rPr>
        <w:t>в</w:t>
      </w:r>
      <w:r>
        <w:rPr>
          <w:color w:val="231F20"/>
          <w:spacing w:val="-13"/>
          <w:w w:val="120"/>
          <w:sz w:val="20"/>
        </w:rPr>
        <w:t xml:space="preserve"> </w:t>
      </w:r>
      <w:r>
        <w:rPr>
          <w:color w:val="231F20"/>
          <w:w w:val="120"/>
          <w:sz w:val="20"/>
        </w:rPr>
        <w:t>слове</w:t>
      </w:r>
      <w:r>
        <w:rPr>
          <w:color w:val="231F20"/>
          <w:spacing w:val="-12"/>
          <w:w w:val="120"/>
          <w:sz w:val="20"/>
        </w:rPr>
        <w:t xml:space="preserve"> </w:t>
      </w:r>
      <w:r>
        <w:rPr>
          <w:color w:val="231F20"/>
          <w:w w:val="120"/>
          <w:sz w:val="20"/>
        </w:rPr>
        <w:t>корня</w:t>
      </w:r>
      <w:r>
        <w:rPr>
          <w:color w:val="231F20"/>
          <w:spacing w:val="-13"/>
          <w:w w:val="120"/>
          <w:sz w:val="20"/>
        </w:rPr>
        <w:t xml:space="preserve"> </w:t>
      </w:r>
      <w:r>
        <w:rPr>
          <w:color w:val="231F20"/>
          <w:w w:val="120"/>
          <w:sz w:val="20"/>
        </w:rPr>
        <w:t>и</w:t>
      </w:r>
      <w:r>
        <w:rPr>
          <w:color w:val="231F20"/>
          <w:spacing w:val="-58"/>
          <w:w w:val="120"/>
          <w:sz w:val="20"/>
        </w:rPr>
        <w:t xml:space="preserve"> </w:t>
      </w:r>
      <w:r>
        <w:rPr>
          <w:color w:val="231F20"/>
          <w:w w:val="120"/>
          <w:sz w:val="20"/>
        </w:rPr>
        <w:t>окончания, при определении части речи, члена предложения</w:t>
      </w:r>
      <w:r>
        <w:rPr>
          <w:color w:val="231F20"/>
          <w:spacing w:val="1"/>
          <w:w w:val="120"/>
          <w:sz w:val="20"/>
        </w:rPr>
        <w:t xml:space="preserve"> </w:t>
      </w:r>
      <w:r>
        <w:rPr>
          <w:color w:val="231F20"/>
          <w:w w:val="120"/>
          <w:sz w:val="20"/>
        </w:rPr>
        <w:t>при</w:t>
      </w:r>
      <w:r>
        <w:rPr>
          <w:color w:val="231F20"/>
          <w:spacing w:val="-15"/>
          <w:w w:val="120"/>
          <w:sz w:val="20"/>
        </w:rPr>
        <w:t xml:space="preserve"> </w:t>
      </w:r>
      <w:r>
        <w:rPr>
          <w:color w:val="231F20"/>
          <w:w w:val="120"/>
          <w:sz w:val="20"/>
        </w:rPr>
        <w:t>списывании</w:t>
      </w:r>
      <w:r>
        <w:rPr>
          <w:color w:val="231F20"/>
          <w:spacing w:val="-14"/>
          <w:w w:val="120"/>
          <w:sz w:val="20"/>
        </w:rPr>
        <w:t xml:space="preserve"> </w:t>
      </w:r>
      <w:r>
        <w:rPr>
          <w:color w:val="231F20"/>
          <w:w w:val="120"/>
          <w:sz w:val="20"/>
        </w:rPr>
        <w:t>текстов</w:t>
      </w:r>
      <w:r>
        <w:rPr>
          <w:color w:val="231F20"/>
          <w:spacing w:val="-14"/>
          <w:w w:val="120"/>
          <w:sz w:val="20"/>
        </w:rPr>
        <w:t xml:space="preserve"> </w:t>
      </w:r>
      <w:r>
        <w:rPr>
          <w:color w:val="231F20"/>
          <w:w w:val="120"/>
          <w:sz w:val="20"/>
        </w:rPr>
        <w:t>и</w:t>
      </w:r>
      <w:r>
        <w:rPr>
          <w:color w:val="231F20"/>
          <w:spacing w:val="-15"/>
          <w:w w:val="120"/>
          <w:sz w:val="20"/>
        </w:rPr>
        <w:t xml:space="preserve"> </w:t>
      </w:r>
      <w:r>
        <w:rPr>
          <w:color w:val="231F20"/>
          <w:w w:val="120"/>
          <w:sz w:val="20"/>
        </w:rPr>
        <w:t>записи</w:t>
      </w:r>
      <w:r>
        <w:rPr>
          <w:color w:val="231F20"/>
          <w:spacing w:val="-14"/>
          <w:w w:val="120"/>
          <w:sz w:val="20"/>
        </w:rPr>
        <w:t xml:space="preserve"> </w:t>
      </w:r>
      <w:r>
        <w:rPr>
          <w:color w:val="231F20"/>
          <w:w w:val="120"/>
          <w:sz w:val="20"/>
        </w:rPr>
        <w:t>под</w:t>
      </w:r>
      <w:r>
        <w:rPr>
          <w:color w:val="231F20"/>
          <w:spacing w:val="-14"/>
          <w:w w:val="120"/>
          <w:sz w:val="20"/>
        </w:rPr>
        <w:t xml:space="preserve"> </w:t>
      </w:r>
      <w:r>
        <w:rPr>
          <w:color w:val="231F20"/>
          <w:w w:val="120"/>
          <w:sz w:val="20"/>
        </w:rPr>
        <w:t>диктовку.</w:t>
      </w:r>
    </w:p>
    <w:p w:rsidR="008052C0" w:rsidRDefault="008052C0" w:rsidP="008052C0">
      <w:pPr>
        <w:widowControl/>
        <w:autoSpaceDE/>
        <w:autoSpaceDN/>
        <w:spacing w:line="247" w:lineRule="auto"/>
        <w:rPr>
          <w:sz w:val="20"/>
        </w:rPr>
        <w:sectPr w:rsidR="008052C0">
          <w:pgSz w:w="7830" w:h="12020"/>
          <w:pgMar w:top="620" w:right="580" w:bottom="900" w:left="580" w:header="0" w:footer="714" w:gutter="0"/>
          <w:cols w:space="720"/>
        </w:sectPr>
      </w:pPr>
    </w:p>
    <w:p w:rsidR="008052C0" w:rsidRDefault="008052C0" w:rsidP="008052C0">
      <w:pPr>
        <w:pStyle w:val="4"/>
        <w:spacing w:before="74"/>
      </w:pPr>
      <w:r>
        <w:rPr>
          <w:color w:val="231F20"/>
          <w:w w:val="90"/>
        </w:rPr>
        <w:lastRenderedPageBreak/>
        <w:t>Совместная</w:t>
      </w:r>
      <w:r>
        <w:rPr>
          <w:color w:val="231F20"/>
          <w:spacing w:val="26"/>
          <w:w w:val="90"/>
        </w:rPr>
        <w:t xml:space="preserve"> </w:t>
      </w:r>
      <w:r>
        <w:rPr>
          <w:color w:val="231F20"/>
          <w:w w:val="90"/>
        </w:rPr>
        <w:t>деятельность:</w:t>
      </w:r>
    </w:p>
    <w:p w:rsidR="008052C0" w:rsidRDefault="008052C0" w:rsidP="008052C0">
      <w:pPr>
        <w:pStyle w:val="aff"/>
        <w:numPr>
          <w:ilvl w:val="0"/>
          <w:numId w:val="15"/>
        </w:numPr>
        <w:tabs>
          <w:tab w:val="left" w:pos="724"/>
        </w:tabs>
        <w:spacing w:before="16" w:line="254" w:lineRule="auto"/>
        <w:ind w:right="154" w:firstLine="226"/>
        <w:rPr>
          <w:sz w:val="20"/>
        </w:rPr>
      </w:pPr>
      <w:r>
        <w:rPr>
          <w:color w:val="231F20"/>
          <w:w w:val="115"/>
          <w:sz w:val="20"/>
        </w:rPr>
        <w:t>формулировать краткосрочные и долгосрочные цели (ин</w:t>
      </w:r>
      <w:r>
        <w:rPr>
          <w:color w:val="231F20"/>
          <w:w w:val="115"/>
          <w:sz w:val="20"/>
        </w:rPr>
        <w:softHyphen/>
      </w:r>
      <w:r>
        <w:rPr>
          <w:color w:val="231F20"/>
          <w:spacing w:val="1"/>
          <w:w w:val="115"/>
          <w:sz w:val="20"/>
        </w:rPr>
        <w:t xml:space="preserve"> </w:t>
      </w:r>
      <w:r>
        <w:rPr>
          <w:color w:val="231F20"/>
          <w:w w:val="115"/>
          <w:sz w:val="20"/>
        </w:rPr>
        <w:t>дивидуальные с учётом участия в коллективных задачах) при</w:t>
      </w:r>
      <w:r>
        <w:rPr>
          <w:color w:val="231F20"/>
          <w:spacing w:val="1"/>
          <w:w w:val="115"/>
          <w:sz w:val="20"/>
        </w:rPr>
        <w:t xml:space="preserve"> </w:t>
      </w:r>
      <w:r>
        <w:rPr>
          <w:color w:val="231F20"/>
          <w:w w:val="115"/>
          <w:sz w:val="20"/>
        </w:rPr>
        <w:t>выполнении коллективного мини</w:t>
      </w:r>
      <w:r>
        <w:rPr>
          <w:color w:val="231F20"/>
          <w:w w:val="115"/>
          <w:sz w:val="20"/>
        </w:rPr>
        <w:softHyphen/>
        <w:t>исследования или проектно</w:t>
      </w:r>
      <w:r>
        <w:rPr>
          <w:color w:val="231F20"/>
          <w:w w:val="115"/>
          <w:sz w:val="20"/>
        </w:rPr>
        <w:softHyphen/>
      </w:r>
      <w:r>
        <w:rPr>
          <w:color w:val="231F20"/>
          <w:spacing w:val="1"/>
          <w:w w:val="115"/>
          <w:sz w:val="20"/>
        </w:rPr>
        <w:t xml:space="preserve"> </w:t>
      </w:r>
      <w:r>
        <w:rPr>
          <w:color w:val="231F20"/>
          <w:w w:val="115"/>
          <w:sz w:val="20"/>
        </w:rPr>
        <w:t>го</w:t>
      </w:r>
      <w:r>
        <w:rPr>
          <w:color w:val="231F20"/>
          <w:spacing w:val="1"/>
          <w:w w:val="115"/>
          <w:sz w:val="20"/>
        </w:rPr>
        <w:t xml:space="preserve"> </w:t>
      </w:r>
      <w:r>
        <w:rPr>
          <w:color w:val="231F20"/>
          <w:w w:val="115"/>
          <w:sz w:val="20"/>
        </w:rPr>
        <w:t>задания</w:t>
      </w:r>
      <w:r>
        <w:rPr>
          <w:color w:val="231F20"/>
          <w:spacing w:val="1"/>
          <w:w w:val="115"/>
          <w:sz w:val="20"/>
        </w:rPr>
        <w:t xml:space="preserve"> </w:t>
      </w:r>
      <w:r>
        <w:rPr>
          <w:color w:val="231F20"/>
          <w:w w:val="115"/>
          <w:sz w:val="20"/>
        </w:rPr>
        <w:t>на</w:t>
      </w:r>
      <w:r>
        <w:rPr>
          <w:color w:val="231F20"/>
          <w:spacing w:val="1"/>
          <w:w w:val="115"/>
          <w:sz w:val="20"/>
        </w:rPr>
        <w:t xml:space="preserve"> </w:t>
      </w:r>
      <w:r>
        <w:rPr>
          <w:color w:val="231F20"/>
          <w:w w:val="115"/>
          <w:sz w:val="20"/>
        </w:rPr>
        <w:t>основе</w:t>
      </w:r>
      <w:r>
        <w:rPr>
          <w:color w:val="231F20"/>
          <w:spacing w:val="1"/>
          <w:w w:val="115"/>
          <w:sz w:val="20"/>
        </w:rPr>
        <w:t xml:space="preserve"> </w:t>
      </w:r>
      <w:r>
        <w:rPr>
          <w:color w:val="231F20"/>
          <w:w w:val="115"/>
          <w:sz w:val="20"/>
        </w:rPr>
        <w:t>предложенного</w:t>
      </w:r>
      <w:r>
        <w:rPr>
          <w:color w:val="231F20"/>
          <w:spacing w:val="1"/>
          <w:w w:val="115"/>
          <w:sz w:val="20"/>
        </w:rPr>
        <w:t xml:space="preserve"> </w:t>
      </w:r>
      <w:r>
        <w:rPr>
          <w:color w:val="231F20"/>
          <w:w w:val="115"/>
          <w:sz w:val="20"/>
        </w:rPr>
        <w:t>формата</w:t>
      </w:r>
      <w:r>
        <w:rPr>
          <w:color w:val="231F20"/>
          <w:spacing w:val="1"/>
          <w:w w:val="115"/>
          <w:sz w:val="20"/>
        </w:rPr>
        <w:t xml:space="preserve"> </w:t>
      </w:r>
      <w:r>
        <w:rPr>
          <w:color w:val="231F20"/>
          <w:w w:val="115"/>
          <w:sz w:val="20"/>
        </w:rPr>
        <w:t>планирования,</w:t>
      </w:r>
      <w:r>
        <w:rPr>
          <w:color w:val="231F20"/>
          <w:spacing w:val="-55"/>
          <w:w w:val="115"/>
          <w:sz w:val="20"/>
        </w:rPr>
        <w:t xml:space="preserve"> </w:t>
      </w:r>
      <w:r>
        <w:rPr>
          <w:color w:val="231F20"/>
          <w:w w:val="115"/>
          <w:sz w:val="20"/>
        </w:rPr>
        <w:t>распределения</w:t>
      </w:r>
      <w:r>
        <w:rPr>
          <w:color w:val="231F20"/>
          <w:spacing w:val="-7"/>
          <w:w w:val="115"/>
          <w:sz w:val="20"/>
        </w:rPr>
        <w:t xml:space="preserve"> </w:t>
      </w:r>
      <w:r>
        <w:rPr>
          <w:color w:val="231F20"/>
          <w:w w:val="115"/>
          <w:sz w:val="20"/>
        </w:rPr>
        <w:t>промежуточных</w:t>
      </w:r>
      <w:r>
        <w:rPr>
          <w:color w:val="231F20"/>
          <w:spacing w:val="-7"/>
          <w:w w:val="115"/>
          <w:sz w:val="20"/>
        </w:rPr>
        <w:t xml:space="preserve"> </w:t>
      </w:r>
      <w:r>
        <w:rPr>
          <w:color w:val="231F20"/>
          <w:w w:val="115"/>
          <w:sz w:val="20"/>
        </w:rPr>
        <w:t>шагов</w:t>
      </w:r>
      <w:r>
        <w:rPr>
          <w:color w:val="231F20"/>
          <w:spacing w:val="-7"/>
          <w:w w:val="115"/>
          <w:sz w:val="20"/>
        </w:rPr>
        <w:t xml:space="preserve"> </w:t>
      </w:r>
      <w:r>
        <w:rPr>
          <w:color w:val="231F20"/>
          <w:w w:val="115"/>
          <w:sz w:val="20"/>
        </w:rPr>
        <w:t>и</w:t>
      </w:r>
      <w:r>
        <w:rPr>
          <w:color w:val="231F20"/>
          <w:spacing w:val="-7"/>
          <w:w w:val="115"/>
          <w:sz w:val="20"/>
        </w:rPr>
        <w:t xml:space="preserve"> </w:t>
      </w:r>
      <w:r>
        <w:rPr>
          <w:color w:val="231F20"/>
          <w:w w:val="115"/>
          <w:sz w:val="20"/>
        </w:rPr>
        <w:t>сроков;</w:t>
      </w:r>
    </w:p>
    <w:p w:rsidR="008052C0" w:rsidRDefault="008052C0" w:rsidP="008052C0">
      <w:pPr>
        <w:pStyle w:val="aff"/>
        <w:numPr>
          <w:ilvl w:val="0"/>
          <w:numId w:val="15"/>
        </w:numPr>
        <w:tabs>
          <w:tab w:val="left" w:pos="724"/>
        </w:tabs>
        <w:spacing w:before="5" w:line="254" w:lineRule="auto"/>
        <w:ind w:firstLine="226"/>
        <w:rPr>
          <w:sz w:val="20"/>
        </w:rPr>
      </w:pPr>
      <w:r>
        <w:rPr>
          <w:color w:val="231F20"/>
          <w:w w:val="115"/>
          <w:sz w:val="20"/>
        </w:rPr>
        <w:t>выполнять</w:t>
      </w:r>
      <w:r>
        <w:rPr>
          <w:color w:val="231F20"/>
          <w:spacing w:val="25"/>
          <w:w w:val="115"/>
          <w:sz w:val="20"/>
        </w:rPr>
        <w:t xml:space="preserve"> </w:t>
      </w:r>
      <w:r>
        <w:rPr>
          <w:color w:val="231F20"/>
          <w:w w:val="115"/>
          <w:sz w:val="20"/>
        </w:rPr>
        <w:t xml:space="preserve">совместные </w:t>
      </w:r>
      <w:r>
        <w:rPr>
          <w:color w:val="231F20"/>
          <w:spacing w:val="24"/>
          <w:w w:val="115"/>
          <w:sz w:val="20"/>
        </w:rPr>
        <w:t xml:space="preserve"> </w:t>
      </w:r>
      <w:r>
        <w:rPr>
          <w:color w:val="231F20"/>
          <w:w w:val="115"/>
          <w:sz w:val="20"/>
        </w:rPr>
        <w:t xml:space="preserve">(в </w:t>
      </w:r>
      <w:r>
        <w:rPr>
          <w:color w:val="231F20"/>
          <w:spacing w:val="24"/>
          <w:w w:val="115"/>
          <w:sz w:val="20"/>
        </w:rPr>
        <w:t xml:space="preserve"> </w:t>
      </w:r>
      <w:r>
        <w:rPr>
          <w:color w:val="231F20"/>
          <w:w w:val="115"/>
          <w:sz w:val="20"/>
        </w:rPr>
        <w:t xml:space="preserve">группах) </w:t>
      </w:r>
      <w:r>
        <w:rPr>
          <w:color w:val="231F20"/>
          <w:spacing w:val="24"/>
          <w:w w:val="115"/>
          <w:sz w:val="20"/>
        </w:rPr>
        <w:t xml:space="preserve"> </w:t>
      </w:r>
      <w:r>
        <w:rPr>
          <w:color w:val="231F20"/>
          <w:w w:val="115"/>
          <w:sz w:val="20"/>
        </w:rPr>
        <w:t xml:space="preserve">проектные </w:t>
      </w:r>
      <w:r>
        <w:rPr>
          <w:color w:val="231F20"/>
          <w:spacing w:val="24"/>
          <w:w w:val="115"/>
          <w:sz w:val="20"/>
        </w:rPr>
        <w:t xml:space="preserve"> </w:t>
      </w:r>
      <w:r>
        <w:rPr>
          <w:color w:val="231F20"/>
          <w:w w:val="115"/>
          <w:sz w:val="20"/>
        </w:rPr>
        <w:t>задания</w:t>
      </w:r>
      <w:r>
        <w:rPr>
          <w:color w:val="231F20"/>
          <w:spacing w:val="-56"/>
          <w:w w:val="115"/>
          <w:sz w:val="20"/>
        </w:rPr>
        <w:t xml:space="preserve"> </w:t>
      </w:r>
      <w:r>
        <w:rPr>
          <w:color w:val="231F20"/>
          <w:w w:val="115"/>
          <w:sz w:val="20"/>
        </w:rPr>
        <w:t>с</w:t>
      </w:r>
      <w:r>
        <w:rPr>
          <w:color w:val="231F20"/>
          <w:spacing w:val="-9"/>
          <w:w w:val="115"/>
          <w:sz w:val="20"/>
        </w:rPr>
        <w:t xml:space="preserve"> </w:t>
      </w:r>
      <w:r>
        <w:rPr>
          <w:color w:val="231F20"/>
          <w:w w:val="115"/>
          <w:sz w:val="20"/>
        </w:rPr>
        <w:t>опорой</w:t>
      </w:r>
      <w:r>
        <w:rPr>
          <w:color w:val="231F20"/>
          <w:spacing w:val="-9"/>
          <w:w w:val="115"/>
          <w:sz w:val="20"/>
        </w:rPr>
        <w:t xml:space="preserve"> </w:t>
      </w:r>
      <w:r>
        <w:rPr>
          <w:color w:val="231F20"/>
          <w:w w:val="115"/>
          <w:sz w:val="20"/>
        </w:rPr>
        <w:t>на</w:t>
      </w:r>
      <w:r>
        <w:rPr>
          <w:color w:val="231F20"/>
          <w:spacing w:val="-9"/>
          <w:w w:val="115"/>
          <w:sz w:val="20"/>
        </w:rPr>
        <w:t xml:space="preserve"> </w:t>
      </w:r>
      <w:r>
        <w:rPr>
          <w:color w:val="231F20"/>
          <w:w w:val="115"/>
          <w:sz w:val="20"/>
        </w:rPr>
        <w:t>предложенные</w:t>
      </w:r>
      <w:r>
        <w:rPr>
          <w:color w:val="231F20"/>
          <w:spacing w:val="-9"/>
          <w:w w:val="115"/>
          <w:sz w:val="20"/>
        </w:rPr>
        <w:t xml:space="preserve"> </w:t>
      </w:r>
      <w:r>
        <w:rPr>
          <w:color w:val="231F20"/>
          <w:w w:val="115"/>
          <w:sz w:val="20"/>
        </w:rPr>
        <w:t>образцы;</w:t>
      </w:r>
    </w:p>
    <w:p w:rsidR="008052C0" w:rsidRDefault="008052C0" w:rsidP="008052C0">
      <w:pPr>
        <w:pStyle w:val="aff"/>
        <w:numPr>
          <w:ilvl w:val="0"/>
          <w:numId w:val="15"/>
        </w:numPr>
        <w:tabs>
          <w:tab w:val="left" w:pos="724"/>
        </w:tabs>
        <w:spacing w:before="1" w:line="254" w:lineRule="auto"/>
        <w:ind w:firstLine="226"/>
        <w:rPr>
          <w:sz w:val="20"/>
        </w:rPr>
      </w:pPr>
      <w:r>
        <w:rPr>
          <w:color w:val="231F20"/>
          <w:w w:val="115"/>
          <w:sz w:val="20"/>
        </w:rPr>
        <w:t>при</w:t>
      </w:r>
      <w:r>
        <w:rPr>
          <w:color w:val="231F20"/>
          <w:spacing w:val="1"/>
          <w:w w:val="115"/>
          <w:sz w:val="20"/>
        </w:rPr>
        <w:t xml:space="preserve"> </w:t>
      </w:r>
      <w:r>
        <w:rPr>
          <w:color w:val="231F20"/>
          <w:w w:val="115"/>
          <w:sz w:val="20"/>
        </w:rPr>
        <w:t>выполнении</w:t>
      </w:r>
      <w:r>
        <w:rPr>
          <w:color w:val="231F20"/>
          <w:spacing w:val="1"/>
          <w:w w:val="115"/>
          <w:sz w:val="20"/>
        </w:rPr>
        <w:t xml:space="preserve"> </w:t>
      </w:r>
      <w:r>
        <w:rPr>
          <w:color w:val="231F20"/>
          <w:w w:val="115"/>
          <w:sz w:val="20"/>
        </w:rPr>
        <w:t>совместной</w:t>
      </w:r>
      <w:r>
        <w:rPr>
          <w:color w:val="231F20"/>
          <w:spacing w:val="1"/>
          <w:w w:val="115"/>
          <w:sz w:val="20"/>
        </w:rPr>
        <w:t xml:space="preserve"> </w:t>
      </w:r>
      <w:r>
        <w:rPr>
          <w:color w:val="231F20"/>
          <w:w w:val="115"/>
          <w:sz w:val="20"/>
        </w:rPr>
        <w:t>деятельности</w:t>
      </w:r>
      <w:r>
        <w:rPr>
          <w:color w:val="231F20"/>
          <w:spacing w:val="1"/>
          <w:w w:val="115"/>
          <w:sz w:val="20"/>
        </w:rPr>
        <w:t xml:space="preserve"> </w:t>
      </w:r>
      <w:r>
        <w:rPr>
          <w:color w:val="231F20"/>
          <w:w w:val="115"/>
          <w:sz w:val="20"/>
        </w:rPr>
        <w:t>справедливо</w:t>
      </w:r>
      <w:r>
        <w:rPr>
          <w:color w:val="231F20"/>
          <w:spacing w:val="1"/>
          <w:w w:val="115"/>
          <w:sz w:val="20"/>
        </w:rPr>
        <w:t xml:space="preserve"> </w:t>
      </w:r>
      <w:r>
        <w:rPr>
          <w:color w:val="231F20"/>
          <w:w w:val="115"/>
          <w:sz w:val="20"/>
        </w:rPr>
        <w:t>распределять работу, договариваться, обсуждать процесс и ре</w:t>
      </w:r>
      <w:r>
        <w:rPr>
          <w:color w:val="231F20"/>
          <w:w w:val="115"/>
          <w:sz w:val="20"/>
        </w:rPr>
        <w:softHyphen/>
      </w:r>
      <w:r>
        <w:rPr>
          <w:color w:val="231F20"/>
          <w:spacing w:val="1"/>
          <w:w w:val="115"/>
          <w:sz w:val="20"/>
        </w:rPr>
        <w:t xml:space="preserve"> </w:t>
      </w:r>
      <w:r>
        <w:rPr>
          <w:color w:val="231F20"/>
          <w:w w:val="115"/>
          <w:sz w:val="20"/>
        </w:rPr>
        <w:t>зультат</w:t>
      </w:r>
      <w:r>
        <w:rPr>
          <w:color w:val="231F20"/>
          <w:spacing w:val="-10"/>
          <w:w w:val="115"/>
          <w:sz w:val="20"/>
        </w:rPr>
        <w:t xml:space="preserve"> </w:t>
      </w:r>
      <w:r>
        <w:rPr>
          <w:color w:val="231F20"/>
          <w:w w:val="115"/>
          <w:sz w:val="20"/>
        </w:rPr>
        <w:t>совместной</w:t>
      </w:r>
      <w:r>
        <w:rPr>
          <w:color w:val="231F20"/>
          <w:spacing w:val="-9"/>
          <w:w w:val="115"/>
          <w:sz w:val="20"/>
        </w:rPr>
        <w:t xml:space="preserve"> </w:t>
      </w:r>
      <w:r>
        <w:rPr>
          <w:color w:val="231F20"/>
          <w:w w:val="115"/>
          <w:sz w:val="20"/>
        </w:rPr>
        <w:t>работы;</w:t>
      </w:r>
    </w:p>
    <w:p w:rsidR="008052C0" w:rsidRDefault="008052C0" w:rsidP="008052C0">
      <w:pPr>
        <w:pStyle w:val="aff"/>
        <w:numPr>
          <w:ilvl w:val="0"/>
          <w:numId w:val="15"/>
        </w:numPr>
        <w:tabs>
          <w:tab w:val="left" w:pos="724"/>
        </w:tabs>
        <w:spacing w:before="3" w:line="254" w:lineRule="auto"/>
        <w:ind w:firstLine="226"/>
        <w:rPr>
          <w:sz w:val="20"/>
        </w:rPr>
      </w:pPr>
      <w:r>
        <w:rPr>
          <w:color w:val="231F20"/>
          <w:w w:val="115"/>
          <w:sz w:val="20"/>
        </w:rPr>
        <w:t>проявлять готовность выполнять разные роли: руководи</w:t>
      </w:r>
      <w:r>
        <w:rPr>
          <w:color w:val="231F20"/>
          <w:w w:val="115"/>
          <w:sz w:val="20"/>
        </w:rPr>
        <w:softHyphen/>
      </w:r>
      <w:r>
        <w:rPr>
          <w:color w:val="231F20"/>
          <w:spacing w:val="1"/>
          <w:w w:val="115"/>
          <w:sz w:val="20"/>
        </w:rPr>
        <w:t xml:space="preserve"> </w:t>
      </w:r>
      <w:r>
        <w:rPr>
          <w:color w:val="231F20"/>
          <w:w w:val="115"/>
          <w:sz w:val="20"/>
        </w:rPr>
        <w:t>теля (лидера), подчиненного, проявлять самостоятельность, ор</w:t>
      </w:r>
      <w:r>
        <w:rPr>
          <w:color w:val="231F20"/>
          <w:w w:val="115"/>
          <w:sz w:val="20"/>
        </w:rPr>
        <w:softHyphen/>
      </w:r>
      <w:r>
        <w:rPr>
          <w:color w:val="231F20"/>
          <w:spacing w:val="1"/>
          <w:w w:val="115"/>
          <w:sz w:val="20"/>
        </w:rPr>
        <w:t xml:space="preserve"> </w:t>
      </w:r>
      <w:r>
        <w:rPr>
          <w:color w:val="231F20"/>
          <w:w w:val="115"/>
          <w:sz w:val="20"/>
        </w:rPr>
        <w:t>ганизованность, инициативность для достижения общего успе</w:t>
      </w:r>
      <w:r>
        <w:rPr>
          <w:color w:val="231F20"/>
          <w:w w:val="115"/>
          <w:sz w:val="20"/>
        </w:rPr>
        <w:softHyphen/>
      </w:r>
      <w:r>
        <w:rPr>
          <w:color w:val="231F20"/>
          <w:spacing w:val="1"/>
          <w:w w:val="115"/>
          <w:sz w:val="20"/>
        </w:rPr>
        <w:t xml:space="preserve"> </w:t>
      </w:r>
      <w:r>
        <w:rPr>
          <w:color w:val="231F20"/>
          <w:w w:val="115"/>
          <w:sz w:val="20"/>
        </w:rPr>
        <w:t>ха</w:t>
      </w:r>
      <w:r>
        <w:rPr>
          <w:color w:val="231F20"/>
          <w:spacing w:val="-9"/>
          <w:w w:val="115"/>
          <w:sz w:val="20"/>
        </w:rPr>
        <w:t xml:space="preserve"> </w:t>
      </w:r>
      <w:r>
        <w:rPr>
          <w:color w:val="231F20"/>
          <w:w w:val="115"/>
          <w:sz w:val="20"/>
        </w:rPr>
        <w:t>деятельности.</w:t>
      </w:r>
    </w:p>
    <w:p w:rsidR="008052C0" w:rsidRDefault="008052C0" w:rsidP="008052C0">
      <w:pPr>
        <w:pStyle w:val="af1"/>
        <w:ind w:left="0" w:right="0" w:firstLine="0"/>
        <w:jc w:val="left"/>
        <w:rPr>
          <w:sz w:val="22"/>
        </w:rPr>
      </w:pPr>
    </w:p>
    <w:p w:rsidR="008052C0" w:rsidRDefault="008052C0" w:rsidP="008052C0">
      <w:pPr>
        <w:pStyle w:val="3"/>
        <w:numPr>
          <w:ilvl w:val="0"/>
          <w:numId w:val="9"/>
        </w:numPr>
        <w:tabs>
          <w:tab w:val="left" w:pos="352"/>
        </w:tabs>
        <w:spacing w:before="158"/>
      </w:pPr>
      <w:r>
        <w:rPr>
          <w:color w:val="231F20"/>
        </w:rPr>
        <w:t>КЛАСС</w:t>
      </w:r>
    </w:p>
    <w:p w:rsidR="008052C0" w:rsidRDefault="008052C0" w:rsidP="008052C0">
      <w:pPr>
        <w:pStyle w:val="af1"/>
        <w:spacing w:before="130"/>
        <w:ind w:right="0" w:firstLine="0"/>
        <w:jc w:val="left"/>
        <w:rPr>
          <w:rFonts w:ascii="Trebuchet MS" w:hAnsi="Trebuchet MS"/>
        </w:rPr>
      </w:pPr>
      <w:r>
        <w:rPr>
          <w:rFonts w:ascii="Trebuchet MS" w:hAnsi="Trebuchet MS"/>
          <w:color w:val="231F20"/>
          <w:w w:val="90"/>
        </w:rPr>
        <w:t>Сведения</w:t>
      </w:r>
      <w:r>
        <w:rPr>
          <w:rFonts w:ascii="Trebuchet MS" w:hAnsi="Trebuchet MS"/>
          <w:color w:val="231F20"/>
          <w:spacing w:val="-4"/>
          <w:w w:val="90"/>
        </w:rPr>
        <w:t xml:space="preserve"> </w:t>
      </w:r>
      <w:r>
        <w:rPr>
          <w:rFonts w:ascii="Trebuchet MS" w:hAnsi="Trebuchet MS"/>
          <w:color w:val="231F20"/>
          <w:w w:val="90"/>
        </w:rPr>
        <w:t>о</w:t>
      </w:r>
      <w:r>
        <w:rPr>
          <w:rFonts w:ascii="Trebuchet MS" w:hAnsi="Trebuchet MS"/>
          <w:color w:val="231F20"/>
          <w:spacing w:val="-4"/>
          <w:w w:val="90"/>
        </w:rPr>
        <w:t xml:space="preserve"> </w:t>
      </w:r>
      <w:r>
        <w:rPr>
          <w:rFonts w:ascii="Trebuchet MS" w:hAnsi="Trebuchet MS"/>
          <w:color w:val="231F20"/>
          <w:w w:val="90"/>
        </w:rPr>
        <w:t>русском</w:t>
      </w:r>
      <w:r>
        <w:rPr>
          <w:rFonts w:ascii="Trebuchet MS" w:hAnsi="Trebuchet MS"/>
          <w:color w:val="231F20"/>
          <w:spacing w:val="-3"/>
          <w:w w:val="90"/>
        </w:rPr>
        <w:t xml:space="preserve"> </w:t>
      </w:r>
      <w:r>
        <w:rPr>
          <w:rFonts w:ascii="Trebuchet MS" w:hAnsi="Trebuchet MS"/>
          <w:color w:val="231F20"/>
          <w:w w:val="90"/>
        </w:rPr>
        <w:t>языке</w:t>
      </w:r>
    </w:p>
    <w:p w:rsidR="008052C0" w:rsidRDefault="008052C0" w:rsidP="008052C0">
      <w:pPr>
        <w:pStyle w:val="af1"/>
        <w:spacing w:before="76" w:line="254" w:lineRule="auto"/>
      </w:pPr>
      <w:r>
        <w:rPr>
          <w:color w:val="231F20"/>
          <w:w w:val="120"/>
        </w:rPr>
        <w:t>Русский язык как язык межнационального общения. Раз</w:t>
      </w:r>
      <w:r>
        <w:rPr>
          <w:color w:val="231F20"/>
          <w:w w:val="120"/>
        </w:rPr>
        <w:softHyphen/>
      </w:r>
      <w:r>
        <w:rPr>
          <w:color w:val="231F20"/>
          <w:spacing w:val="1"/>
          <w:w w:val="120"/>
        </w:rPr>
        <w:t xml:space="preserve"> </w:t>
      </w:r>
      <w:r>
        <w:rPr>
          <w:color w:val="231F20"/>
          <w:w w:val="120"/>
        </w:rPr>
        <w:t>личные методы познания языка: наблюдение, анализ, лингви</w:t>
      </w:r>
      <w:r>
        <w:rPr>
          <w:color w:val="231F20"/>
          <w:w w:val="120"/>
        </w:rPr>
        <w:softHyphen/>
      </w:r>
      <w:r>
        <w:rPr>
          <w:color w:val="231F20"/>
          <w:spacing w:val="-57"/>
          <w:w w:val="120"/>
        </w:rPr>
        <w:t xml:space="preserve"> </w:t>
      </w:r>
      <w:r>
        <w:rPr>
          <w:color w:val="231F20"/>
          <w:w w:val="115"/>
        </w:rPr>
        <w:t>стический</w:t>
      </w:r>
      <w:r>
        <w:rPr>
          <w:color w:val="231F20"/>
          <w:spacing w:val="-5"/>
          <w:w w:val="115"/>
        </w:rPr>
        <w:t xml:space="preserve"> </w:t>
      </w:r>
      <w:r>
        <w:rPr>
          <w:color w:val="231F20"/>
          <w:w w:val="115"/>
        </w:rPr>
        <w:t>эксперимент,</w:t>
      </w:r>
      <w:r>
        <w:rPr>
          <w:color w:val="231F20"/>
          <w:spacing w:val="-5"/>
          <w:w w:val="115"/>
        </w:rPr>
        <w:t xml:space="preserve"> </w:t>
      </w:r>
      <w:r>
        <w:rPr>
          <w:color w:val="231F20"/>
          <w:w w:val="115"/>
        </w:rPr>
        <w:t>мини</w:t>
      </w:r>
      <w:r>
        <w:rPr>
          <w:color w:val="231F20"/>
          <w:w w:val="115"/>
        </w:rPr>
        <w:softHyphen/>
        <w:t>исследование,</w:t>
      </w:r>
      <w:r>
        <w:rPr>
          <w:color w:val="231F20"/>
          <w:spacing w:val="-5"/>
          <w:w w:val="115"/>
        </w:rPr>
        <w:t xml:space="preserve"> </w:t>
      </w:r>
      <w:r>
        <w:rPr>
          <w:color w:val="231F20"/>
          <w:w w:val="115"/>
        </w:rPr>
        <w:t>проект.</w:t>
      </w:r>
    </w:p>
    <w:p w:rsidR="008052C0" w:rsidRDefault="008052C0" w:rsidP="008052C0">
      <w:pPr>
        <w:pStyle w:val="af1"/>
        <w:spacing w:before="182"/>
        <w:ind w:right="0" w:firstLine="0"/>
        <w:jc w:val="left"/>
        <w:rPr>
          <w:rFonts w:ascii="Trebuchet MS" w:hAnsi="Trebuchet MS"/>
        </w:rPr>
      </w:pPr>
      <w:r>
        <w:rPr>
          <w:rFonts w:ascii="Trebuchet MS" w:hAnsi="Trebuchet MS"/>
          <w:color w:val="231F20"/>
          <w:w w:val="90"/>
        </w:rPr>
        <w:t>Фонетика</w:t>
      </w:r>
      <w:r>
        <w:rPr>
          <w:rFonts w:ascii="Trebuchet MS" w:hAnsi="Trebuchet MS"/>
          <w:color w:val="231F20"/>
          <w:spacing w:val="1"/>
          <w:w w:val="90"/>
        </w:rPr>
        <w:t xml:space="preserve"> </w:t>
      </w:r>
      <w:r>
        <w:rPr>
          <w:rFonts w:ascii="Trebuchet MS" w:hAnsi="Trebuchet MS"/>
          <w:color w:val="231F20"/>
          <w:w w:val="90"/>
        </w:rPr>
        <w:t>и</w:t>
      </w:r>
      <w:r>
        <w:rPr>
          <w:rFonts w:ascii="Trebuchet MS" w:hAnsi="Trebuchet MS"/>
          <w:color w:val="231F20"/>
          <w:spacing w:val="2"/>
          <w:w w:val="90"/>
        </w:rPr>
        <w:t xml:space="preserve"> </w:t>
      </w:r>
      <w:r>
        <w:rPr>
          <w:rFonts w:ascii="Trebuchet MS" w:hAnsi="Trebuchet MS"/>
          <w:color w:val="231F20"/>
          <w:w w:val="90"/>
        </w:rPr>
        <w:t>графика</w:t>
      </w:r>
    </w:p>
    <w:p w:rsidR="008052C0" w:rsidRDefault="008052C0" w:rsidP="008052C0">
      <w:pPr>
        <w:pStyle w:val="af1"/>
        <w:spacing w:before="76" w:line="254" w:lineRule="auto"/>
        <w:ind w:right="154"/>
      </w:pPr>
      <w:r>
        <w:rPr>
          <w:color w:val="231F20"/>
          <w:w w:val="115"/>
        </w:rPr>
        <w:t>Характеристика,</w:t>
      </w:r>
      <w:r>
        <w:rPr>
          <w:color w:val="231F20"/>
          <w:spacing w:val="45"/>
          <w:w w:val="115"/>
        </w:rPr>
        <w:t xml:space="preserve"> </w:t>
      </w:r>
      <w:r>
        <w:rPr>
          <w:color w:val="231F20"/>
          <w:w w:val="115"/>
        </w:rPr>
        <w:t>сравнение,</w:t>
      </w:r>
      <w:r>
        <w:rPr>
          <w:color w:val="231F20"/>
          <w:spacing w:val="45"/>
          <w:w w:val="115"/>
        </w:rPr>
        <w:t xml:space="preserve"> </w:t>
      </w:r>
      <w:r>
        <w:rPr>
          <w:color w:val="231F20"/>
          <w:w w:val="115"/>
        </w:rPr>
        <w:t>классификация</w:t>
      </w:r>
      <w:r>
        <w:rPr>
          <w:color w:val="231F20"/>
          <w:spacing w:val="45"/>
          <w:w w:val="115"/>
        </w:rPr>
        <w:t xml:space="preserve"> </w:t>
      </w:r>
      <w:r>
        <w:rPr>
          <w:color w:val="231F20"/>
          <w:w w:val="115"/>
        </w:rPr>
        <w:t>звуков</w:t>
      </w:r>
      <w:r>
        <w:rPr>
          <w:color w:val="231F20"/>
          <w:spacing w:val="46"/>
          <w:w w:val="115"/>
        </w:rPr>
        <w:t xml:space="preserve"> </w:t>
      </w:r>
      <w:r>
        <w:rPr>
          <w:color w:val="231F20"/>
          <w:w w:val="115"/>
        </w:rPr>
        <w:t>вне</w:t>
      </w:r>
      <w:r>
        <w:rPr>
          <w:color w:val="231F20"/>
          <w:spacing w:val="45"/>
          <w:w w:val="115"/>
        </w:rPr>
        <w:t xml:space="preserve"> </w:t>
      </w:r>
      <w:r>
        <w:rPr>
          <w:color w:val="231F20"/>
          <w:w w:val="115"/>
        </w:rPr>
        <w:t>сло</w:t>
      </w:r>
      <w:r>
        <w:rPr>
          <w:color w:val="231F20"/>
          <w:w w:val="115"/>
        </w:rPr>
        <w:softHyphen/>
      </w:r>
      <w:r>
        <w:rPr>
          <w:color w:val="231F20"/>
          <w:spacing w:val="-55"/>
          <w:w w:val="115"/>
        </w:rPr>
        <w:t xml:space="preserve"> </w:t>
      </w:r>
      <w:r>
        <w:rPr>
          <w:color w:val="231F20"/>
          <w:w w:val="115"/>
        </w:rPr>
        <w:t>ва и в слове по заданным параметрам. Звуко</w:t>
      </w:r>
      <w:r>
        <w:rPr>
          <w:color w:val="231F20"/>
          <w:w w:val="115"/>
        </w:rPr>
        <w:softHyphen/>
        <w:t>буквенный разбор</w:t>
      </w:r>
      <w:r>
        <w:rPr>
          <w:color w:val="231F20"/>
          <w:spacing w:val="1"/>
          <w:w w:val="115"/>
        </w:rPr>
        <w:t xml:space="preserve"> </w:t>
      </w:r>
      <w:r>
        <w:rPr>
          <w:color w:val="231F20"/>
          <w:w w:val="115"/>
        </w:rPr>
        <w:t>слова.</w:t>
      </w:r>
    </w:p>
    <w:p w:rsidR="008052C0" w:rsidRDefault="008052C0" w:rsidP="008052C0">
      <w:pPr>
        <w:pStyle w:val="af1"/>
        <w:spacing w:before="182"/>
        <w:ind w:right="0" w:firstLine="0"/>
        <w:jc w:val="left"/>
        <w:rPr>
          <w:rFonts w:ascii="Trebuchet MS" w:hAnsi="Trebuchet MS"/>
        </w:rPr>
      </w:pPr>
      <w:r>
        <w:rPr>
          <w:rFonts w:ascii="Trebuchet MS" w:hAnsi="Trebuchet MS"/>
          <w:color w:val="231F20"/>
        </w:rPr>
        <w:t>Орфоэпия</w:t>
      </w:r>
    </w:p>
    <w:p w:rsidR="008052C0" w:rsidRDefault="008052C0" w:rsidP="008052C0">
      <w:pPr>
        <w:pStyle w:val="af1"/>
        <w:spacing w:before="75" w:line="254" w:lineRule="auto"/>
      </w:pPr>
      <w:r>
        <w:rPr>
          <w:color w:val="231F20"/>
          <w:w w:val="115"/>
        </w:rPr>
        <w:t>Правильная интонация в процессе говорения и чтения. Нор</w:t>
      </w:r>
      <w:r>
        <w:rPr>
          <w:color w:val="231F20"/>
          <w:w w:val="115"/>
        </w:rPr>
        <w:softHyphen/>
      </w:r>
      <w:r>
        <w:rPr>
          <w:color w:val="231F20"/>
          <w:spacing w:val="1"/>
          <w:w w:val="115"/>
        </w:rPr>
        <w:t xml:space="preserve"> </w:t>
      </w:r>
      <w:r>
        <w:rPr>
          <w:color w:val="231F20"/>
          <w:w w:val="115"/>
        </w:rPr>
        <w:t>мы произношения звуков и сочетаний звуков; ударение в сло</w:t>
      </w:r>
      <w:r>
        <w:rPr>
          <w:color w:val="231F20"/>
          <w:w w:val="115"/>
        </w:rPr>
        <w:softHyphen/>
      </w:r>
      <w:r>
        <w:rPr>
          <w:color w:val="231F20"/>
          <w:spacing w:val="1"/>
          <w:w w:val="115"/>
        </w:rPr>
        <w:t xml:space="preserve"> </w:t>
      </w:r>
      <w:r>
        <w:rPr>
          <w:color w:val="231F20"/>
          <w:w w:val="115"/>
        </w:rPr>
        <w:t>вах</w:t>
      </w:r>
      <w:r>
        <w:rPr>
          <w:color w:val="231F20"/>
          <w:spacing w:val="-11"/>
          <w:w w:val="115"/>
        </w:rPr>
        <w:t xml:space="preserve"> </w:t>
      </w:r>
      <w:r>
        <w:rPr>
          <w:color w:val="231F20"/>
          <w:w w:val="115"/>
        </w:rPr>
        <w:t>в</w:t>
      </w:r>
      <w:r>
        <w:rPr>
          <w:color w:val="231F20"/>
          <w:spacing w:val="-11"/>
          <w:w w:val="115"/>
        </w:rPr>
        <w:t xml:space="preserve"> </w:t>
      </w:r>
      <w:r>
        <w:rPr>
          <w:color w:val="231F20"/>
          <w:w w:val="115"/>
        </w:rPr>
        <w:t>соответствии</w:t>
      </w:r>
      <w:r>
        <w:rPr>
          <w:color w:val="231F20"/>
          <w:spacing w:val="-10"/>
          <w:w w:val="115"/>
        </w:rPr>
        <w:t xml:space="preserve"> </w:t>
      </w:r>
      <w:r>
        <w:rPr>
          <w:color w:val="231F20"/>
          <w:w w:val="115"/>
        </w:rPr>
        <w:t>с</w:t>
      </w:r>
      <w:r>
        <w:rPr>
          <w:color w:val="231F20"/>
          <w:spacing w:val="-11"/>
          <w:w w:val="115"/>
        </w:rPr>
        <w:t xml:space="preserve"> </w:t>
      </w:r>
      <w:r>
        <w:rPr>
          <w:color w:val="231F20"/>
          <w:w w:val="115"/>
        </w:rPr>
        <w:t>нормами</w:t>
      </w:r>
      <w:r>
        <w:rPr>
          <w:color w:val="231F20"/>
          <w:spacing w:val="-11"/>
          <w:w w:val="115"/>
        </w:rPr>
        <w:t xml:space="preserve"> </w:t>
      </w:r>
      <w:r>
        <w:rPr>
          <w:color w:val="231F20"/>
          <w:w w:val="115"/>
        </w:rPr>
        <w:t>современного</w:t>
      </w:r>
      <w:r>
        <w:rPr>
          <w:color w:val="231F20"/>
          <w:spacing w:val="-10"/>
          <w:w w:val="115"/>
        </w:rPr>
        <w:t xml:space="preserve"> </w:t>
      </w:r>
      <w:r>
        <w:rPr>
          <w:color w:val="231F20"/>
          <w:w w:val="115"/>
        </w:rPr>
        <w:t>русского</w:t>
      </w:r>
      <w:r>
        <w:rPr>
          <w:color w:val="231F20"/>
          <w:spacing w:val="-11"/>
          <w:w w:val="115"/>
        </w:rPr>
        <w:t xml:space="preserve"> </w:t>
      </w:r>
      <w:r>
        <w:rPr>
          <w:color w:val="231F20"/>
          <w:w w:val="115"/>
        </w:rPr>
        <w:t>литератур</w:t>
      </w:r>
      <w:r>
        <w:rPr>
          <w:color w:val="231F20"/>
          <w:w w:val="115"/>
        </w:rPr>
        <w:softHyphen/>
      </w:r>
      <w:r>
        <w:rPr>
          <w:color w:val="231F20"/>
          <w:spacing w:val="-55"/>
          <w:w w:val="115"/>
        </w:rPr>
        <w:t xml:space="preserve"> </w:t>
      </w:r>
      <w:r>
        <w:rPr>
          <w:color w:val="231F20"/>
          <w:w w:val="115"/>
        </w:rPr>
        <w:t>ного языка (на ограниченном перечне слов, отрабатываемом в</w:t>
      </w:r>
      <w:r>
        <w:rPr>
          <w:color w:val="231F20"/>
          <w:spacing w:val="1"/>
          <w:w w:val="115"/>
        </w:rPr>
        <w:t xml:space="preserve"> </w:t>
      </w:r>
      <w:r>
        <w:rPr>
          <w:color w:val="231F20"/>
          <w:w w:val="115"/>
        </w:rPr>
        <w:t>учебнике).</w:t>
      </w:r>
    </w:p>
    <w:p w:rsidR="008052C0" w:rsidRDefault="008052C0" w:rsidP="008052C0">
      <w:pPr>
        <w:pStyle w:val="af1"/>
        <w:spacing w:before="5" w:line="254" w:lineRule="auto"/>
        <w:ind w:right="156"/>
      </w:pPr>
      <w:r>
        <w:rPr>
          <w:color w:val="231F20"/>
          <w:w w:val="115"/>
        </w:rPr>
        <w:t>Использование орфоэпических словарей русского языка при</w:t>
      </w:r>
      <w:r>
        <w:rPr>
          <w:color w:val="231F20"/>
          <w:spacing w:val="1"/>
          <w:w w:val="115"/>
        </w:rPr>
        <w:t xml:space="preserve"> </w:t>
      </w:r>
      <w:r>
        <w:rPr>
          <w:color w:val="231F20"/>
          <w:w w:val="115"/>
        </w:rPr>
        <w:t>определении</w:t>
      </w:r>
      <w:r>
        <w:rPr>
          <w:color w:val="231F20"/>
          <w:spacing w:val="-8"/>
          <w:w w:val="115"/>
        </w:rPr>
        <w:t xml:space="preserve"> </w:t>
      </w:r>
      <w:r>
        <w:rPr>
          <w:color w:val="231F20"/>
          <w:w w:val="115"/>
        </w:rPr>
        <w:t>правильного</w:t>
      </w:r>
      <w:r>
        <w:rPr>
          <w:color w:val="231F20"/>
          <w:spacing w:val="-7"/>
          <w:w w:val="115"/>
        </w:rPr>
        <w:t xml:space="preserve"> </w:t>
      </w:r>
      <w:r>
        <w:rPr>
          <w:color w:val="231F20"/>
          <w:w w:val="115"/>
        </w:rPr>
        <w:t>произношения</w:t>
      </w:r>
      <w:r>
        <w:rPr>
          <w:color w:val="231F20"/>
          <w:spacing w:val="-8"/>
          <w:w w:val="115"/>
        </w:rPr>
        <w:t xml:space="preserve"> </w:t>
      </w:r>
      <w:r>
        <w:rPr>
          <w:color w:val="231F20"/>
          <w:w w:val="115"/>
        </w:rPr>
        <w:t>слов.</w:t>
      </w:r>
    </w:p>
    <w:p w:rsidR="008052C0" w:rsidRDefault="008052C0" w:rsidP="008052C0">
      <w:pPr>
        <w:pStyle w:val="af1"/>
        <w:spacing w:before="181"/>
        <w:ind w:right="0" w:firstLine="0"/>
        <w:jc w:val="left"/>
        <w:rPr>
          <w:rFonts w:ascii="Trebuchet MS" w:hAnsi="Trebuchet MS"/>
        </w:rPr>
      </w:pPr>
      <w:r>
        <w:rPr>
          <w:rFonts w:ascii="Trebuchet MS" w:hAnsi="Trebuchet MS"/>
          <w:color w:val="231F20"/>
        </w:rPr>
        <w:t>Лексика</w:t>
      </w:r>
    </w:p>
    <w:p w:rsidR="008052C0" w:rsidRDefault="008052C0" w:rsidP="008052C0">
      <w:pPr>
        <w:pStyle w:val="af1"/>
        <w:spacing w:before="76" w:line="254" w:lineRule="auto"/>
      </w:pPr>
      <w:r>
        <w:rPr>
          <w:color w:val="231F20"/>
          <w:w w:val="115"/>
        </w:rPr>
        <w:t>Повторение и продолжение работы: наблюдение за использо</w:t>
      </w:r>
      <w:r>
        <w:rPr>
          <w:color w:val="231F20"/>
          <w:w w:val="115"/>
        </w:rPr>
        <w:softHyphen/>
      </w:r>
      <w:r>
        <w:rPr>
          <w:color w:val="231F20"/>
          <w:spacing w:val="1"/>
          <w:w w:val="115"/>
        </w:rPr>
        <w:t xml:space="preserve"> </w:t>
      </w:r>
      <w:r>
        <w:rPr>
          <w:color w:val="231F20"/>
          <w:w w:val="115"/>
        </w:rPr>
        <w:t>ванием в речи синонимов, антонимов, устаревших слов (про</w:t>
      </w:r>
      <w:r>
        <w:rPr>
          <w:color w:val="231F20"/>
          <w:w w:val="115"/>
        </w:rPr>
        <w:softHyphen/>
      </w:r>
      <w:r>
        <w:rPr>
          <w:color w:val="231F20"/>
          <w:spacing w:val="1"/>
          <w:w w:val="115"/>
        </w:rPr>
        <w:t xml:space="preserve"> </w:t>
      </w:r>
      <w:r>
        <w:rPr>
          <w:color w:val="231F20"/>
          <w:w w:val="115"/>
        </w:rPr>
        <w:t>стые</w:t>
      </w:r>
      <w:r>
        <w:rPr>
          <w:color w:val="231F20"/>
          <w:spacing w:val="-10"/>
          <w:w w:val="115"/>
        </w:rPr>
        <w:t xml:space="preserve"> </w:t>
      </w:r>
      <w:r>
        <w:rPr>
          <w:color w:val="231F20"/>
          <w:w w:val="115"/>
        </w:rPr>
        <w:t>случаи).</w:t>
      </w:r>
    </w:p>
    <w:p w:rsidR="008052C0" w:rsidRDefault="008052C0" w:rsidP="008052C0">
      <w:pPr>
        <w:widowControl/>
        <w:autoSpaceDE/>
        <w:autoSpaceDN/>
        <w:spacing w:line="254" w:lineRule="auto"/>
        <w:sectPr w:rsidR="008052C0">
          <w:pgSz w:w="7830" w:h="12020"/>
          <w:pgMar w:top="620" w:right="580" w:bottom="900" w:left="580" w:header="0" w:footer="709" w:gutter="0"/>
          <w:cols w:space="720"/>
        </w:sectPr>
      </w:pPr>
    </w:p>
    <w:p w:rsidR="008052C0" w:rsidRDefault="008052C0" w:rsidP="008052C0">
      <w:pPr>
        <w:pStyle w:val="af1"/>
        <w:spacing w:before="70" w:line="242" w:lineRule="auto"/>
      </w:pPr>
      <w:r>
        <w:rPr>
          <w:color w:val="231F20"/>
          <w:w w:val="115"/>
        </w:rPr>
        <w:lastRenderedPageBreak/>
        <w:t>Наблюдение за использованием в речи фразеологизмов (про</w:t>
      </w:r>
      <w:r>
        <w:rPr>
          <w:color w:val="231F20"/>
          <w:w w:val="115"/>
        </w:rPr>
        <w:softHyphen/>
      </w:r>
      <w:r>
        <w:rPr>
          <w:color w:val="231F20"/>
          <w:spacing w:val="1"/>
          <w:w w:val="115"/>
        </w:rPr>
        <w:t xml:space="preserve"> </w:t>
      </w:r>
      <w:r>
        <w:rPr>
          <w:color w:val="231F20"/>
          <w:w w:val="115"/>
        </w:rPr>
        <w:t>стые</w:t>
      </w:r>
      <w:r>
        <w:rPr>
          <w:color w:val="231F20"/>
          <w:spacing w:val="-10"/>
          <w:w w:val="115"/>
        </w:rPr>
        <w:t xml:space="preserve"> </w:t>
      </w:r>
      <w:r>
        <w:rPr>
          <w:color w:val="231F20"/>
          <w:w w:val="115"/>
        </w:rPr>
        <w:t>случаи).</w:t>
      </w:r>
    </w:p>
    <w:p w:rsidR="008052C0" w:rsidRDefault="008052C0" w:rsidP="008052C0">
      <w:pPr>
        <w:pStyle w:val="af1"/>
        <w:spacing w:before="111"/>
        <w:ind w:right="0" w:firstLine="0"/>
        <w:jc w:val="left"/>
        <w:rPr>
          <w:rFonts w:ascii="Trebuchet MS" w:hAnsi="Trebuchet MS"/>
        </w:rPr>
      </w:pPr>
      <w:r>
        <w:rPr>
          <w:rFonts w:ascii="Trebuchet MS" w:hAnsi="Trebuchet MS"/>
          <w:color w:val="231F20"/>
          <w:w w:val="90"/>
        </w:rPr>
        <w:t>Состав</w:t>
      </w:r>
      <w:r>
        <w:rPr>
          <w:rFonts w:ascii="Trebuchet MS" w:hAnsi="Trebuchet MS"/>
          <w:color w:val="231F20"/>
          <w:spacing w:val="3"/>
          <w:w w:val="90"/>
        </w:rPr>
        <w:t xml:space="preserve"> </w:t>
      </w:r>
      <w:r>
        <w:rPr>
          <w:rFonts w:ascii="Trebuchet MS" w:hAnsi="Trebuchet MS"/>
          <w:color w:val="231F20"/>
          <w:w w:val="90"/>
        </w:rPr>
        <w:t>слова</w:t>
      </w:r>
      <w:r>
        <w:rPr>
          <w:rFonts w:ascii="Trebuchet MS" w:hAnsi="Trebuchet MS"/>
          <w:color w:val="231F20"/>
          <w:spacing w:val="3"/>
          <w:w w:val="90"/>
        </w:rPr>
        <w:t xml:space="preserve"> </w:t>
      </w:r>
      <w:r>
        <w:rPr>
          <w:rFonts w:ascii="Trebuchet MS" w:hAnsi="Trebuchet MS"/>
          <w:color w:val="231F20"/>
          <w:w w:val="90"/>
        </w:rPr>
        <w:t>(морфемика)</w:t>
      </w:r>
    </w:p>
    <w:p w:rsidR="008052C0" w:rsidRDefault="008052C0" w:rsidP="008052C0">
      <w:pPr>
        <w:pStyle w:val="af1"/>
        <w:spacing w:before="65" w:line="242" w:lineRule="auto"/>
        <w:ind w:right="154"/>
      </w:pPr>
      <w:r>
        <w:rPr>
          <w:color w:val="231F20"/>
          <w:w w:val="115"/>
        </w:rPr>
        <w:t>Состав изменяемых слов, выделение в словах с однозначно</w:t>
      </w:r>
      <w:r>
        <w:rPr>
          <w:color w:val="231F20"/>
          <w:spacing w:val="1"/>
          <w:w w:val="115"/>
        </w:rPr>
        <w:t xml:space="preserve"> </w:t>
      </w:r>
      <w:r>
        <w:rPr>
          <w:color w:val="231F20"/>
          <w:w w:val="115"/>
        </w:rPr>
        <w:t>выделяемыми</w:t>
      </w:r>
      <w:r>
        <w:rPr>
          <w:color w:val="231F20"/>
          <w:spacing w:val="1"/>
          <w:w w:val="115"/>
        </w:rPr>
        <w:t xml:space="preserve"> </w:t>
      </w:r>
      <w:r>
        <w:rPr>
          <w:color w:val="231F20"/>
          <w:w w:val="115"/>
        </w:rPr>
        <w:t>морфемами</w:t>
      </w:r>
      <w:r>
        <w:rPr>
          <w:color w:val="231F20"/>
          <w:spacing w:val="1"/>
          <w:w w:val="115"/>
        </w:rPr>
        <w:t xml:space="preserve"> </w:t>
      </w:r>
      <w:r>
        <w:rPr>
          <w:color w:val="231F20"/>
          <w:w w:val="115"/>
        </w:rPr>
        <w:t>окончания,</w:t>
      </w:r>
      <w:r>
        <w:rPr>
          <w:color w:val="231F20"/>
          <w:spacing w:val="1"/>
          <w:w w:val="115"/>
        </w:rPr>
        <w:t xml:space="preserve"> </w:t>
      </w:r>
      <w:r>
        <w:rPr>
          <w:color w:val="231F20"/>
          <w:w w:val="115"/>
        </w:rPr>
        <w:t>корня,</w:t>
      </w:r>
      <w:r>
        <w:rPr>
          <w:color w:val="231F20"/>
          <w:spacing w:val="1"/>
          <w:w w:val="115"/>
        </w:rPr>
        <w:t xml:space="preserve"> </w:t>
      </w:r>
      <w:r>
        <w:rPr>
          <w:color w:val="231F20"/>
          <w:w w:val="115"/>
        </w:rPr>
        <w:t>приставки,</w:t>
      </w:r>
      <w:r>
        <w:rPr>
          <w:color w:val="231F20"/>
          <w:spacing w:val="1"/>
          <w:w w:val="115"/>
        </w:rPr>
        <w:t xml:space="preserve"> </w:t>
      </w:r>
      <w:r>
        <w:rPr>
          <w:color w:val="231F20"/>
          <w:w w:val="115"/>
        </w:rPr>
        <w:t>суф</w:t>
      </w:r>
      <w:r>
        <w:rPr>
          <w:color w:val="231F20"/>
          <w:w w:val="115"/>
        </w:rPr>
        <w:softHyphen/>
      </w:r>
      <w:r>
        <w:rPr>
          <w:color w:val="231F20"/>
          <w:spacing w:val="-55"/>
          <w:w w:val="115"/>
        </w:rPr>
        <w:t xml:space="preserve"> </w:t>
      </w:r>
      <w:r>
        <w:rPr>
          <w:color w:val="231F20"/>
          <w:w w:val="115"/>
        </w:rPr>
        <w:t>фикса</w:t>
      </w:r>
      <w:r>
        <w:rPr>
          <w:color w:val="231F20"/>
          <w:spacing w:val="-10"/>
          <w:w w:val="115"/>
        </w:rPr>
        <w:t xml:space="preserve"> </w:t>
      </w:r>
      <w:r>
        <w:rPr>
          <w:color w:val="231F20"/>
          <w:w w:val="115"/>
        </w:rPr>
        <w:t>(повторение</w:t>
      </w:r>
      <w:r>
        <w:rPr>
          <w:color w:val="231F20"/>
          <w:spacing w:val="-9"/>
          <w:w w:val="115"/>
        </w:rPr>
        <w:t xml:space="preserve"> </w:t>
      </w:r>
      <w:r>
        <w:rPr>
          <w:color w:val="231F20"/>
          <w:w w:val="115"/>
        </w:rPr>
        <w:t>изученного).</w:t>
      </w:r>
    </w:p>
    <w:p w:rsidR="008052C0" w:rsidRDefault="008052C0" w:rsidP="008052C0">
      <w:pPr>
        <w:pStyle w:val="af1"/>
        <w:spacing w:before="3"/>
        <w:ind w:left="383" w:right="0" w:firstLine="0"/>
      </w:pPr>
      <w:r>
        <w:rPr>
          <w:color w:val="231F20"/>
          <w:w w:val="115"/>
        </w:rPr>
        <w:t>Основа</w:t>
      </w:r>
      <w:r>
        <w:rPr>
          <w:color w:val="231F20"/>
          <w:spacing w:val="-12"/>
          <w:w w:val="115"/>
        </w:rPr>
        <w:t xml:space="preserve"> </w:t>
      </w:r>
      <w:r>
        <w:rPr>
          <w:color w:val="231F20"/>
          <w:w w:val="115"/>
        </w:rPr>
        <w:t>слова.</w:t>
      </w:r>
    </w:p>
    <w:p w:rsidR="008052C0" w:rsidRDefault="008052C0" w:rsidP="008052C0">
      <w:pPr>
        <w:pStyle w:val="af1"/>
        <w:spacing w:before="5"/>
        <w:ind w:left="383" w:right="0" w:firstLine="0"/>
      </w:pPr>
      <w:r>
        <w:rPr>
          <w:color w:val="231F20"/>
          <w:w w:val="115"/>
        </w:rPr>
        <w:t>Состав</w:t>
      </w:r>
      <w:r>
        <w:rPr>
          <w:color w:val="231F20"/>
          <w:spacing w:val="3"/>
          <w:w w:val="115"/>
        </w:rPr>
        <w:t xml:space="preserve"> </w:t>
      </w:r>
      <w:r>
        <w:rPr>
          <w:color w:val="231F20"/>
          <w:w w:val="115"/>
        </w:rPr>
        <w:t>неизменяемых</w:t>
      </w:r>
      <w:r>
        <w:rPr>
          <w:color w:val="231F20"/>
          <w:spacing w:val="3"/>
          <w:w w:val="115"/>
        </w:rPr>
        <w:t xml:space="preserve"> </w:t>
      </w:r>
      <w:r>
        <w:rPr>
          <w:color w:val="231F20"/>
          <w:w w:val="115"/>
        </w:rPr>
        <w:t>слов</w:t>
      </w:r>
      <w:r>
        <w:rPr>
          <w:color w:val="231F20"/>
          <w:spacing w:val="4"/>
          <w:w w:val="115"/>
        </w:rPr>
        <w:t xml:space="preserve"> </w:t>
      </w:r>
      <w:r>
        <w:rPr>
          <w:color w:val="231F20"/>
          <w:w w:val="115"/>
        </w:rPr>
        <w:t>(ознакомление).</w:t>
      </w:r>
    </w:p>
    <w:p w:rsidR="008052C0" w:rsidRDefault="008052C0" w:rsidP="008052C0">
      <w:pPr>
        <w:pStyle w:val="af1"/>
        <w:spacing w:before="6" w:line="242" w:lineRule="auto"/>
      </w:pPr>
      <w:r>
        <w:rPr>
          <w:color w:val="231F20"/>
          <w:w w:val="115"/>
        </w:rPr>
        <w:t>Значение наиболее употребляемых суффиксов изученных ча</w:t>
      </w:r>
      <w:r>
        <w:rPr>
          <w:color w:val="231F20"/>
          <w:w w:val="115"/>
        </w:rPr>
        <w:softHyphen/>
      </w:r>
      <w:r>
        <w:rPr>
          <w:color w:val="231F20"/>
          <w:spacing w:val="1"/>
          <w:w w:val="115"/>
        </w:rPr>
        <w:t xml:space="preserve"> </w:t>
      </w:r>
      <w:r>
        <w:rPr>
          <w:color w:val="231F20"/>
          <w:w w:val="115"/>
        </w:rPr>
        <w:t>стей</w:t>
      </w:r>
      <w:r>
        <w:rPr>
          <w:color w:val="231F20"/>
          <w:spacing w:val="-9"/>
          <w:w w:val="115"/>
        </w:rPr>
        <w:t xml:space="preserve"> </w:t>
      </w:r>
      <w:r>
        <w:rPr>
          <w:color w:val="231F20"/>
          <w:w w:val="115"/>
        </w:rPr>
        <w:t>речи</w:t>
      </w:r>
      <w:r>
        <w:rPr>
          <w:color w:val="231F20"/>
          <w:spacing w:val="-9"/>
          <w:w w:val="115"/>
        </w:rPr>
        <w:t xml:space="preserve"> </w:t>
      </w:r>
      <w:r>
        <w:rPr>
          <w:color w:val="231F20"/>
          <w:w w:val="115"/>
        </w:rPr>
        <w:t>(ознакомление).</w:t>
      </w:r>
    </w:p>
    <w:p w:rsidR="008052C0" w:rsidRDefault="008052C0" w:rsidP="008052C0">
      <w:pPr>
        <w:pStyle w:val="af1"/>
        <w:spacing w:before="111"/>
        <w:ind w:right="0" w:firstLine="0"/>
        <w:jc w:val="left"/>
        <w:rPr>
          <w:rFonts w:ascii="Trebuchet MS" w:hAnsi="Trebuchet MS"/>
        </w:rPr>
      </w:pPr>
      <w:r>
        <w:rPr>
          <w:rFonts w:ascii="Trebuchet MS" w:hAnsi="Trebuchet MS"/>
          <w:color w:val="231F20"/>
        </w:rPr>
        <w:t>Морфология</w:t>
      </w:r>
    </w:p>
    <w:p w:rsidR="008052C0" w:rsidRDefault="008052C0" w:rsidP="008052C0">
      <w:pPr>
        <w:pStyle w:val="af1"/>
        <w:spacing w:before="65"/>
        <w:ind w:left="383" w:right="0" w:firstLine="0"/>
      </w:pPr>
      <w:r>
        <w:rPr>
          <w:color w:val="231F20"/>
          <w:w w:val="115"/>
        </w:rPr>
        <w:t>Части</w:t>
      </w:r>
      <w:r>
        <w:rPr>
          <w:color w:val="231F20"/>
          <w:spacing w:val="7"/>
          <w:w w:val="115"/>
        </w:rPr>
        <w:t xml:space="preserve"> </w:t>
      </w:r>
      <w:r>
        <w:rPr>
          <w:color w:val="231F20"/>
          <w:w w:val="115"/>
        </w:rPr>
        <w:t>речи</w:t>
      </w:r>
      <w:r>
        <w:rPr>
          <w:color w:val="231F20"/>
          <w:spacing w:val="7"/>
          <w:w w:val="115"/>
        </w:rPr>
        <w:t xml:space="preserve"> </w:t>
      </w:r>
      <w:r>
        <w:rPr>
          <w:color w:val="231F20"/>
          <w:w w:val="115"/>
        </w:rPr>
        <w:t>самостоятельные</w:t>
      </w:r>
      <w:r>
        <w:rPr>
          <w:color w:val="231F20"/>
          <w:spacing w:val="8"/>
          <w:w w:val="115"/>
        </w:rPr>
        <w:t xml:space="preserve"> </w:t>
      </w:r>
      <w:r>
        <w:rPr>
          <w:color w:val="231F20"/>
          <w:w w:val="115"/>
        </w:rPr>
        <w:t>и</w:t>
      </w:r>
      <w:r>
        <w:rPr>
          <w:color w:val="231F20"/>
          <w:spacing w:val="7"/>
          <w:w w:val="115"/>
        </w:rPr>
        <w:t xml:space="preserve"> </w:t>
      </w:r>
      <w:r>
        <w:rPr>
          <w:color w:val="231F20"/>
          <w:w w:val="115"/>
        </w:rPr>
        <w:t>служебные.</w:t>
      </w:r>
    </w:p>
    <w:p w:rsidR="008052C0" w:rsidRDefault="008052C0" w:rsidP="008052C0">
      <w:pPr>
        <w:pStyle w:val="af1"/>
        <w:spacing w:before="5" w:line="252" w:lineRule="auto"/>
        <w:ind w:right="153"/>
      </w:pPr>
      <w:r>
        <w:rPr>
          <w:color w:val="231F20"/>
          <w:w w:val="115"/>
        </w:rPr>
        <w:t>Имя</w:t>
      </w:r>
      <w:r>
        <w:rPr>
          <w:color w:val="231F20"/>
          <w:spacing w:val="1"/>
          <w:w w:val="115"/>
        </w:rPr>
        <w:t xml:space="preserve"> </w:t>
      </w:r>
      <w:r>
        <w:rPr>
          <w:color w:val="231F20"/>
          <w:w w:val="115"/>
        </w:rPr>
        <w:t>существительное.</w:t>
      </w:r>
      <w:r>
        <w:rPr>
          <w:color w:val="231F20"/>
          <w:spacing w:val="1"/>
          <w:w w:val="115"/>
        </w:rPr>
        <w:t xml:space="preserve"> </w:t>
      </w:r>
      <w:r>
        <w:rPr>
          <w:color w:val="231F20"/>
          <w:w w:val="115"/>
        </w:rPr>
        <w:t>Склонение</w:t>
      </w:r>
      <w:r>
        <w:rPr>
          <w:color w:val="231F20"/>
          <w:spacing w:val="1"/>
          <w:w w:val="115"/>
        </w:rPr>
        <w:t xml:space="preserve"> </w:t>
      </w:r>
      <w:r>
        <w:rPr>
          <w:color w:val="231F20"/>
          <w:w w:val="115"/>
        </w:rPr>
        <w:t>имён</w:t>
      </w:r>
      <w:r>
        <w:rPr>
          <w:color w:val="231F20"/>
          <w:spacing w:val="1"/>
          <w:w w:val="115"/>
        </w:rPr>
        <w:t xml:space="preserve"> </w:t>
      </w:r>
      <w:r>
        <w:rPr>
          <w:color w:val="231F20"/>
          <w:w w:val="115"/>
        </w:rPr>
        <w:t>существительных</w:t>
      </w:r>
      <w:r>
        <w:rPr>
          <w:color w:val="231F20"/>
          <w:spacing w:val="1"/>
          <w:w w:val="115"/>
        </w:rPr>
        <w:t xml:space="preserve"> </w:t>
      </w:r>
      <w:r>
        <w:rPr>
          <w:color w:val="231F20"/>
          <w:w w:val="115"/>
        </w:rPr>
        <w:t>(кроме</w:t>
      </w:r>
      <w:r>
        <w:rPr>
          <w:color w:val="231F20"/>
          <w:spacing w:val="1"/>
          <w:w w:val="115"/>
        </w:rPr>
        <w:t xml:space="preserve"> </w:t>
      </w:r>
      <w:r>
        <w:rPr>
          <w:color w:val="231F20"/>
          <w:w w:val="115"/>
        </w:rPr>
        <w:t>существительных</w:t>
      </w:r>
      <w:r>
        <w:rPr>
          <w:color w:val="231F20"/>
          <w:spacing w:val="1"/>
          <w:w w:val="115"/>
        </w:rPr>
        <w:t xml:space="preserve"> </w:t>
      </w:r>
      <w:r>
        <w:rPr>
          <w:color w:val="231F20"/>
          <w:w w:val="115"/>
        </w:rPr>
        <w:t>на</w:t>
      </w:r>
      <w:r>
        <w:rPr>
          <w:color w:val="231F20"/>
          <w:spacing w:val="1"/>
          <w:w w:val="115"/>
        </w:rPr>
        <w:t xml:space="preserve"> </w:t>
      </w:r>
      <w:r>
        <w:rPr>
          <w:b/>
          <w:i/>
          <w:color w:val="231F20"/>
          <w:w w:val="115"/>
        </w:rPr>
        <w:t>-мя</w:t>
      </w:r>
      <w:r>
        <w:rPr>
          <w:color w:val="231F20"/>
          <w:w w:val="115"/>
        </w:rPr>
        <w:t>,</w:t>
      </w:r>
      <w:r>
        <w:rPr>
          <w:color w:val="231F20"/>
          <w:spacing w:val="1"/>
          <w:w w:val="115"/>
        </w:rPr>
        <w:t xml:space="preserve"> </w:t>
      </w:r>
      <w:r>
        <w:rPr>
          <w:b/>
          <w:i/>
          <w:color w:val="231F20"/>
          <w:w w:val="115"/>
        </w:rPr>
        <w:t>-ий</w:t>
      </w:r>
      <w:r>
        <w:rPr>
          <w:color w:val="231F20"/>
          <w:w w:val="115"/>
        </w:rPr>
        <w:t>,</w:t>
      </w:r>
      <w:r>
        <w:rPr>
          <w:color w:val="231F20"/>
          <w:spacing w:val="1"/>
          <w:w w:val="115"/>
        </w:rPr>
        <w:t xml:space="preserve"> </w:t>
      </w:r>
      <w:r>
        <w:rPr>
          <w:b/>
          <w:i/>
          <w:color w:val="231F20"/>
          <w:w w:val="115"/>
        </w:rPr>
        <w:t>-ие</w:t>
      </w:r>
      <w:r>
        <w:rPr>
          <w:color w:val="231F20"/>
          <w:w w:val="115"/>
        </w:rPr>
        <w:t>,</w:t>
      </w:r>
      <w:r>
        <w:rPr>
          <w:color w:val="231F20"/>
          <w:spacing w:val="1"/>
          <w:w w:val="115"/>
        </w:rPr>
        <w:t xml:space="preserve"> </w:t>
      </w:r>
      <w:r>
        <w:rPr>
          <w:b/>
          <w:i/>
          <w:color w:val="231F20"/>
          <w:w w:val="115"/>
        </w:rPr>
        <w:t>-ия</w:t>
      </w:r>
      <w:r>
        <w:rPr>
          <w:color w:val="231F20"/>
          <w:w w:val="115"/>
        </w:rPr>
        <w:t>;</w:t>
      </w:r>
      <w:r>
        <w:rPr>
          <w:color w:val="231F20"/>
          <w:spacing w:val="1"/>
          <w:w w:val="115"/>
        </w:rPr>
        <w:t xml:space="preserve"> </w:t>
      </w:r>
      <w:r>
        <w:rPr>
          <w:color w:val="231F20"/>
          <w:w w:val="115"/>
        </w:rPr>
        <w:t>на</w:t>
      </w:r>
      <w:r>
        <w:rPr>
          <w:color w:val="231F20"/>
          <w:spacing w:val="1"/>
          <w:w w:val="115"/>
        </w:rPr>
        <w:t xml:space="preserve"> </w:t>
      </w:r>
      <w:r>
        <w:rPr>
          <w:b/>
          <w:i/>
          <w:color w:val="231F20"/>
          <w:w w:val="115"/>
        </w:rPr>
        <w:t>-ья</w:t>
      </w:r>
      <w:r>
        <w:rPr>
          <w:b/>
          <w:i/>
          <w:color w:val="231F20"/>
          <w:spacing w:val="1"/>
          <w:w w:val="115"/>
        </w:rPr>
        <w:t xml:space="preserve"> </w:t>
      </w:r>
      <w:r>
        <w:rPr>
          <w:color w:val="231F20"/>
          <w:w w:val="115"/>
        </w:rPr>
        <w:t>типа</w:t>
      </w:r>
      <w:r>
        <w:rPr>
          <w:color w:val="231F20"/>
          <w:spacing w:val="1"/>
          <w:w w:val="115"/>
        </w:rPr>
        <w:t xml:space="preserve"> </w:t>
      </w:r>
      <w:r>
        <w:rPr>
          <w:i/>
          <w:color w:val="231F20"/>
          <w:w w:val="115"/>
        </w:rPr>
        <w:t>гостья</w:t>
      </w:r>
      <w:r>
        <w:rPr>
          <w:color w:val="231F20"/>
          <w:w w:val="115"/>
        </w:rPr>
        <w:t xml:space="preserve">, на </w:t>
      </w:r>
      <w:r>
        <w:rPr>
          <w:color w:val="231F20"/>
          <w:w w:val="115"/>
        </w:rPr>
        <w:softHyphen/>
      </w:r>
      <w:r>
        <w:rPr>
          <w:b/>
          <w:i/>
          <w:color w:val="231F20"/>
          <w:w w:val="115"/>
        </w:rPr>
        <w:t xml:space="preserve">ье </w:t>
      </w:r>
      <w:r>
        <w:rPr>
          <w:color w:val="231F20"/>
          <w:w w:val="115"/>
        </w:rPr>
        <w:t xml:space="preserve">типа </w:t>
      </w:r>
      <w:r>
        <w:rPr>
          <w:i/>
          <w:color w:val="231F20"/>
          <w:w w:val="115"/>
        </w:rPr>
        <w:t xml:space="preserve">ожерелье </w:t>
      </w:r>
      <w:r>
        <w:rPr>
          <w:color w:val="231F20"/>
          <w:w w:val="115"/>
        </w:rPr>
        <w:t>во множественном числе); соб</w:t>
      </w:r>
      <w:r>
        <w:rPr>
          <w:color w:val="231F20"/>
          <w:w w:val="115"/>
        </w:rPr>
        <w:softHyphen/>
      </w:r>
      <w:r>
        <w:rPr>
          <w:color w:val="231F20"/>
          <w:spacing w:val="1"/>
          <w:w w:val="115"/>
        </w:rPr>
        <w:t xml:space="preserve"> </w:t>
      </w:r>
      <w:r>
        <w:rPr>
          <w:color w:val="231F20"/>
          <w:w w:val="115"/>
        </w:rPr>
        <w:t xml:space="preserve">ственных имён существительных на </w:t>
      </w:r>
      <w:r>
        <w:rPr>
          <w:b/>
          <w:i/>
          <w:color w:val="231F20"/>
          <w:w w:val="115"/>
        </w:rPr>
        <w:t>-ов</w:t>
      </w:r>
      <w:r>
        <w:rPr>
          <w:color w:val="231F20"/>
          <w:w w:val="115"/>
        </w:rPr>
        <w:t xml:space="preserve">, </w:t>
      </w:r>
      <w:r>
        <w:rPr>
          <w:b/>
          <w:i/>
          <w:color w:val="231F20"/>
          <w:w w:val="115"/>
        </w:rPr>
        <w:t>-ин</w:t>
      </w:r>
      <w:r>
        <w:rPr>
          <w:color w:val="231F20"/>
          <w:w w:val="115"/>
        </w:rPr>
        <w:t xml:space="preserve">, </w:t>
      </w:r>
      <w:r>
        <w:rPr>
          <w:b/>
          <w:i/>
          <w:color w:val="231F20"/>
          <w:w w:val="115"/>
        </w:rPr>
        <w:t>-ий</w:t>
      </w:r>
      <w:r>
        <w:rPr>
          <w:color w:val="231F20"/>
          <w:w w:val="115"/>
        </w:rPr>
        <w:t>; имена суще</w:t>
      </w:r>
      <w:r>
        <w:rPr>
          <w:color w:val="231F20"/>
          <w:w w:val="115"/>
        </w:rPr>
        <w:softHyphen/>
      </w:r>
      <w:r>
        <w:rPr>
          <w:color w:val="231F20"/>
          <w:spacing w:val="1"/>
          <w:w w:val="115"/>
        </w:rPr>
        <w:t xml:space="preserve"> </w:t>
      </w:r>
      <w:r>
        <w:rPr>
          <w:color w:val="231F20"/>
          <w:w w:val="115"/>
        </w:rPr>
        <w:t>ствительные 1, 2, 3</w:t>
      </w:r>
      <w:r>
        <w:rPr>
          <w:color w:val="231F20"/>
          <w:w w:val="115"/>
        </w:rPr>
        <w:softHyphen/>
        <w:t>го склонения (повторение изученного). Не</w:t>
      </w:r>
      <w:r>
        <w:rPr>
          <w:color w:val="231F20"/>
          <w:w w:val="115"/>
        </w:rPr>
        <w:softHyphen/>
      </w:r>
      <w:r>
        <w:rPr>
          <w:color w:val="231F20"/>
          <w:spacing w:val="1"/>
          <w:w w:val="115"/>
        </w:rPr>
        <w:t xml:space="preserve"> </w:t>
      </w:r>
      <w:r>
        <w:rPr>
          <w:color w:val="231F20"/>
          <w:w w:val="115"/>
        </w:rPr>
        <w:t>склоняемые</w:t>
      </w:r>
      <w:r>
        <w:rPr>
          <w:color w:val="231F20"/>
          <w:spacing w:val="-1"/>
          <w:w w:val="115"/>
        </w:rPr>
        <w:t xml:space="preserve"> </w:t>
      </w:r>
      <w:r>
        <w:rPr>
          <w:color w:val="231F20"/>
          <w:w w:val="115"/>
        </w:rPr>
        <w:t>имена</w:t>
      </w:r>
      <w:r>
        <w:rPr>
          <w:color w:val="231F20"/>
          <w:spacing w:val="-1"/>
          <w:w w:val="115"/>
        </w:rPr>
        <w:t xml:space="preserve"> </w:t>
      </w:r>
      <w:r>
        <w:rPr>
          <w:color w:val="231F20"/>
          <w:w w:val="115"/>
        </w:rPr>
        <w:t>существительные</w:t>
      </w:r>
      <w:r>
        <w:rPr>
          <w:color w:val="231F20"/>
          <w:spacing w:val="-1"/>
          <w:w w:val="115"/>
        </w:rPr>
        <w:t xml:space="preserve"> </w:t>
      </w:r>
      <w:r>
        <w:rPr>
          <w:color w:val="231F20"/>
          <w:w w:val="115"/>
        </w:rPr>
        <w:t>(ознакомление).</w:t>
      </w:r>
    </w:p>
    <w:p w:rsidR="008052C0" w:rsidRDefault="008052C0" w:rsidP="008052C0">
      <w:pPr>
        <w:pStyle w:val="af1"/>
        <w:spacing w:line="242" w:lineRule="auto"/>
        <w:ind w:right="154"/>
      </w:pPr>
      <w:r>
        <w:rPr>
          <w:color w:val="231F20"/>
          <w:w w:val="115"/>
        </w:rPr>
        <w:t>Имя</w:t>
      </w:r>
      <w:r>
        <w:rPr>
          <w:color w:val="231F20"/>
          <w:spacing w:val="1"/>
          <w:w w:val="115"/>
        </w:rPr>
        <w:t xml:space="preserve"> </w:t>
      </w:r>
      <w:r>
        <w:rPr>
          <w:color w:val="231F20"/>
          <w:w w:val="115"/>
        </w:rPr>
        <w:t>прилагательное.</w:t>
      </w:r>
      <w:r>
        <w:rPr>
          <w:color w:val="231F20"/>
          <w:spacing w:val="1"/>
          <w:w w:val="115"/>
        </w:rPr>
        <w:t xml:space="preserve"> </w:t>
      </w:r>
      <w:r>
        <w:rPr>
          <w:color w:val="231F20"/>
          <w:w w:val="115"/>
        </w:rPr>
        <w:t>Зависимость</w:t>
      </w:r>
      <w:r>
        <w:rPr>
          <w:color w:val="231F20"/>
          <w:spacing w:val="1"/>
          <w:w w:val="115"/>
        </w:rPr>
        <w:t xml:space="preserve"> </w:t>
      </w:r>
      <w:r>
        <w:rPr>
          <w:color w:val="231F20"/>
          <w:w w:val="115"/>
        </w:rPr>
        <w:t>формы</w:t>
      </w:r>
      <w:r>
        <w:rPr>
          <w:color w:val="231F20"/>
          <w:spacing w:val="1"/>
          <w:w w:val="115"/>
        </w:rPr>
        <w:t xml:space="preserve"> </w:t>
      </w:r>
      <w:r>
        <w:rPr>
          <w:color w:val="231F20"/>
          <w:w w:val="115"/>
        </w:rPr>
        <w:t>имени</w:t>
      </w:r>
      <w:r>
        <w:rPr>
          <w:color w:val="231F20"/>
          <w:spacing w:val="1"/>
          <w:w w:val="115"/>
        </w:rPr>
        <w:t xml:space="preserve"> </w:t>
      </w:r>
      <w:r>
        <w:rPr>
          <w:color w:val="231F20"/>
          <w:w w:val="115"/>
        </w:rPr>
        <w:t>прилага</w:t>
      </w:r>
      <w:r>
        <w:rPr>
          <w:color w:val="231F20"/>
          <w:w w:val="115"/>
        </w:rPr>
        <w:softHyphen/>
      </w:r>
      <w:r>
        <w:rPr>
          <w:color w:val="231F20"/>
          <w:spacing w:val="1"/>
          <w:w w:val="115"/>
        </w:rPr>
        <w:t xml:space="preserve"> </w:t>
      </w:r>
      <w:r>
        <w:rPr>
          <w:color w:val="231F20"/>
          <w:w w:val="115"/>
        </w:rPr>
        <w:t>тельного</w:t>
      </w:r>
      <w:r>
        <w:rPr>
          <w:color w:val="231F20"/>
          <w:spacing w:val="1"/>
          <w:w w:val="115"/>
        </w:rPr>
        <w:t xml:space="preserve"> </w:t>
      </w:r>
      <w:r>
        <w:rPr>
          <w:color w:val="231F20"/>
          <w:w w:val="115"/>
        </w:rPr>
        <w:t>от</w:t>
      </w:r>
      <w:r>
        <w:rPr>
          <w:color w:val="231F20"/>
          <w:spacing w:val="1"/>
          <w:w w:val="115"/>
        </w:rPr>
        <w:t xml:space="preserve"> </w:t>
      </w:r>
      <w:r>
        <w:rPr>
          <w:color w:val="231F20"/>
          <w:w w:val="115"/>
        </w:rPr>
        <w:t>формы</w:t>
      </w:r>
      <w:r>
        <w:rPr>
          <w:color w:val="231F20"/>
          <w:spacing w:val="1"/>
          <w:w w:val="115"/>
        </w:rPr>
        <w:t xml:space="preserve"> </w:t>
      </w:r>
      <w:r>
        <w:rPr>
          <w:color w:val="231F20"/>
          <w:w w:val="115"/>
        </w:rPr>
        <w:t>имени</w:t>
      </w:r>
      <w:r>
        <w:rPr>
          <w:color w:val="231F20"/>
          <w:spacing w:val="1"/>
          <w:w w:val="115"/>
        </w:rPr>
        <w:t xml:space="preserve"> </w:t>
      </w:r>
      <w:r>
        <w:rPr>
          <w:color w:val="231F20"/>
          <w:w w:val="115"/>
        </w:rPr>
        <w:t>существительного</w:t>
      </w:r>
      <w:r>
        <w:rPr>
          <w:color w:val="231F20"/>
          <w:spacing w:val="1"/>
          <w:w w:val="115"/>
        </w:rPr>
        <w:t xml:space="preserve"> </w:t>
      </w:r>
      <w:r>
        <w:rPr>
          <w:color w:val="231F20"/>
          <w:w w:val="115"/>
        </w:rPr>
        <w:t>(повторение).</w:t>
      </w:r>
      <w:r>
        <w:rPr>
          <w:color w:val="231F20"/>
          <w:spacing w:val="1"/>
          <w:w w:val="115"/>
        </w:rPr>
        <w:t xml:space="preserve"> </w:t>
      </w:r>
      <w:r>
        <w:rPr>
          <w:color w:val="231F20"/>
          <w:w w:val="115"/>
        </w:rPr>
        <w:t>Склонение</w:t>
      </w:r>
      <w:r>
        <w:rPr>
          <w:color w:val="231F20"/>
          <w:spacing w:val="-3"/>
          <w:w w:val="115"/>
        </w:rPr>
        <w:t xml:space="preserve"> </w:t>
      </w:r>
      <w:r>
        <w:rPr>
          <w:color w:val="231F20"/>
          <w:w w:val="115"/>
        </w:rPr>
        <w:t>имён</w:t>
      </w:r>
      <w:r>
        <w:rPr>
          <w:color w:val="231F20"/>
          <w:spacing w:val="-3"/>
          <w:w w:val="115"/>
        </w:rPr>
        <w:t xml:space="preserve"> </w:t>
      </w:r>
      <w:r>
        <w:rPr>
          <w:color w:val="231F20"/>
          <w:w w:val="115"/>
        </w:rPr>
        <w:t>прилагательных</w:t>
      </w:r>
      <w:r>
        <w:rPr>
          <w:color w:val="231F20"/>
          <w:spacing w:val="-2"/>
          <w:w w:val="115"/>
        </w:rPr>
        <w:t xml:space="preserve"> </w:t>
      </w:r>
      <w:r>
        <w:rPr>
          <w:color w:val="231F20"/>
          <w:w w:val="115"/>
        </w:rPr>
        <w:t>во</w:t>
      </w:r>
      <w:r>
        <w:rPr>
          <w:color w:val="231F20"/>
          <w:spacing w:val="-3"/>
          <w:w w:val="115"/>
        </w:rPr>
        <w:t xml:space="preserve"> </w:t>
      </w:r>
      <w:r>
        <w:rPr>
          <w:color w:val="231F20"/>
          <w:w w:val="115"/>
        </w:rPr>
        <w:t>множественном</w:t>
      </w:r>
      <w:r>
        <w:rPr>
          <w:color w:val="231F20"/>
          <w:spacing w:val="-3"/>
          <w:w w:val="115"/>
        </w:rPr>
        <w:t xml:space="preserve"> </w:t>
      </w:r>
      <w:r>
        <w:rPr>
          <w:color w:val="231F20"/>
          <w:w w:val="115"/>
        </w:rPr>
        <w:t>числе.</w:t>
      </w:r>
    </w:p>
    <w:p w:rsidR="008052C0" w:rsidRDefault="008052C0" w:rsidP="008052C0">
      <w:pPr>
        <w:pStyle w:val="af1"/>
        <w:spacing w:line="242" w:lineRule="auto"/>
        <w:ind w:right="154"/>
      </w:pPr>
      <w:r>
        <w:rPr>
          <w:color w:val="231F20"/>
          <w:w w:val="115"/>
        </w:rPr>
        <w:t>Местоимение.</w:t>
      </w:r>
      <w:r>
        <w:rPr>
          <w:color w:val="231F20"/>
          <w:spacing w:val="1"/>
          <w:w w:val="115"/>
        </w:rPr>
        <w:t xml:space="preserve"> </w:t>
      </w:r>
      <w:r>
        <w:rPr>
          <w:color w:val="231F20"/>
          <w:w w:val="115"/>
        </w:rPr>
        <w:t>Личные</w:t>
      </w:r>
      <w:r>
        <w:rPr>
          <w:color w:val="231F20"/>
          <w:spacing w:val="1"/>
          <w:w w:val="115"/>
        </w:rPr>
        <w:t xml:space="preserve"> </w:t>
      </w:r>
      <w:r>
        <w:rPr>
          <w:color w:val="231F20"/>
          <w:w w:val="115"/>
        </w:rPr>
        <w:t>местоимения</w:t>
      </w:r>
      <w:r>
        <w:rPr>
          <w:color w:val="231F20"/>
          <w:spacing w:val="1"/>
          <w:w w:val="115"/>
        </w:rPr>
        <w:t xml:space="preserve"> </w:t>
      </w:r>
      <w:r>
        <w:rPr>
          <w:color w:val="231F20"/>
          <w:w w:val="115"/>
        </w:rPr>
        <w:t>(повторение).</w:t>
      </w:r>
      <w:r>
        <w:rPr>
          <w:color w:val="231F20"/>
          <w:spacing w:val="1"/>
          <w:w w:val="115"/>
        </w:rPr>
        <w:t xml:space="preserve"> </w:t>
      </w:r>
      <w:r>
        <w:rPr>
          <w:color w:val="231F20"/>
          <w:w w:val="115"/>
        </w:rPr>
        <w:t>Личные</w:t>
      </w:r>
      <w:r>
        <w:rPr>
          <w:color w:val="231F20"/>
          <w:spacing w:val="1"/>
          <w:w w:val="115"/>
        </w:rPr>
        <w:t xml:space="preserve"> </w:t>
      </w:r>
      <w:r>
        <w:rPr>
          <w:color w:val="231F20"/>
          <w:w w:val="115"/>
        </w:rPr>
        <w:t>местоимения 1</w:t>
      </w:r>
      <w:r>
        <w:rPr>
          <w:color w:val="231F20"/>
          <w:w w:val="115"/>
        </w:rPr>
        <w:softHyphen/>
        <w:t>го и 3</w:t>
      </w:r>
      <w:r>
        <w:rPr>
          <w:color w:val="231F20"/>
          <w:w w:val="115"/>
        </w:rPr>
        <w:softHyphen/>
        <w:t>го лица единственного и множественного</w:t>
      </w:r>
      <w:r>
        <w:rPr>
          <w:color w:val="231F20"/>
          <w:spacing w:val="1"/>
          <w:w w:val="115"/>
        </w:rPr>
        <w:t xml:space="preserve"> </w:t>
      </w:r>
      <w:r>
        <w:rPr>
          <w:color w:val="231F20"/>
          <w:w w:val="115"/>
        </w:rPr>
        <w:t>числа;</w:t>
      </w:r>
      <w:r>
        <w:rPr>
          <w:color w:val="231F20"/>
          <w:spacing w:val="-8"/>
          <w:w w:val="115"/>
        </w:rPr>
        <w:t xml:space="preserve"> </w:t>
      </w:r>
      <w:r>
        <w:rPr>
          <w:color w:val="231F20"/>
          <w:w w:val="115"/>
        </w:rPr>
        <w:t>склонение</w:t>
      </w:r>
      <w:r>
        <w:rPr>
          <w:color w:val="231F20"/>
          <w:spacing w:val="-8"/>
          <w:w w:val="115"/>
        </w:rPr>
        <w:t xml:space="preserve"> </w:t>
      </w:r>
      <w:r>
        <w:rPr>
          <w:color w:val="231F20"/>
          <w:w w:val="115"/>
        </w:rPr>
        <w:t>личных</w:t>
      </w:r>
      <w:r>
        <w:rPr>
          <w:color w:val="231F20"/>
          <w:spacing w:val="-7"/>
          <w:w w:val="115"/>
        </w:rPr>
        <w:t xml:space="preserve"> </w:t>
      </w:r>
      <w:r>
        <w:rPr>
          <w:color w:val="231F20"/>
          <w:w w:val="115"/>
        </w:rPr>
        <w:t>местоимений.</w:t>
      </w:r>
    </w:p>
    <w:p w:rsidR="008052C0" w:rsidRDefault="008052C0" w:rsidP="008052C0">
      <w:pPr>
        <w:pStyle w:val="af1"/>
        <w:spacing w:line="242" w:lineRule="auto"/>
        <w:ind w:right="154"/>
      </w:pPr>
      <w:r>
        <w:rPr>
          <w:color w:val="231F20"/>
          <w:w w:val="115"/>
        </w:rPr>
        <w:t>Глагол. Изменение глаголов по лицам и числам  в настоящем</w:t>
      </w:r>
      <w:r>
        <w:rPr>
          <w:color w:val="231F20"/>
          <w:spacing w:val="1"/>
          <w:w w:val="115"/>
        </w:rPr>
        <w:t xml:space="preserve"> </w:t>
      </w:r>
      <w:r>
        <w:rPr>
          <w:color w:val="231F20"/>
          <w:w w:val="120"/>
        </w:rPr>
        <w:t>и будущем времени (спряжение). І и ІІ спряжение глаголов.</w:t>
      </w:r>
      <w:r>
        <w:rPr>
          <w:color w:val="231F20"/>
          <w:spacing w:val="1"/>
          <w:w w:val="120"/>
        </w:rPr>
        <w:t xml:space="preserve"> </w:t>
      </w:r>
      <w:r>
        <w:rPr>
          <w:color w:val="231F20"/>
          <w:w w:val="120"/>
        </w:rPr>
        <w:t>Способы</w:t>
      </w:r>
      <w:r>
        <w:rPr>
          <w:color w:val="231F20"/>
          <w:spacing w:val="-15"/>
          <w:w w:val="120"/>
        </w:rPr>
        <w:t xml:space="preserve"> </w:t>
      </w:r>
      <w:r>
        <w:rPr>
          <w:color w:val="231F20"/>
          <w:w w:val="120"/>
        </w:rPr>
        <w:t>определения</w:t>
      </w:r>
      <w:r>
        <w:rPr>
          <w:color w:val="231F20"/>
          <w:spacing w:val="-15"/>
          <w:w w:val="120"/>
        </w:rPr>
        <w:t xml:space="preserve"> </w:t>
      </w:r>
      <w:r>
        <w:rPr>
          <w:color w:val="231F20"/>
          <w:w w:val="120"/>
        </w:rPr>
        <w:t>I</w:t>
      </w:r>
      <w:r>
        <w:rPr>
          <w:color w:val="231F20"/>
          <w:spacing w:val="-15"/>
          <w:w w:val="120"/>
        </w:rPr>
        <w:t xml:space="preserve"> </w:t>
      </w:r>
      <w:r>
        <w:rPr>
          <w:color w:val="231F20"/>
          <w:w w:val="120"/>
        </w:rPr>
        <w:t>и</w:t>
      </w:r>
      <w:r>
        <w:rPr>
          <w:color w:val="231F20"/>
          <w:spacing w:val="-15"/>
          <w:w w:val="120"/>
        </w:rPr>
        <w:t xml:space="preserve"> </w:t>
      </w:r>
      <w:r>
        <w:rPr>
          <w:color w:val="231F20"/>
          <w:w w:val="120"/>
        </w:rPr>
        <w:t>II</w:t>
      </w:r>
      <w:r>
        <w:rPr>
          <w:color w:val="231F20"/>
          <w:spacing w:val="-15"/>
          <w:w w:val="120"/>
        </w:rPr>
        <w:t xml:space="preserve"> </w:t>
      </w:r>
      <w:r>
        <w:rPr>
          <w:color w:val="231F20"/>
          <w:w w:val="120"/>
        </w:rPr>
        <w:t>спряжения</w:t>
      </w:r>
      <w:r>
        <w:rPr>
          <w:color w:val="231F20"/>
          <w:spacing w:val="-15"/>
          <w:w w:val="120"/>
        </w:rPr>
        <w:t xml:space="preserve"> </w:t>
      </w:r>
      <w:r>
        <w:rPr>
          <w:color w:val="231F20"/>
          <w:w w:val="120"/>
        </w:rPr>
        <w:t>глаголов.</w:t>
      </w:r>
    </w:p>
    <w:p w:rsidR="008052C0" w:rsidRDefault="008052C0" w:rsidP="008052C0">
      <w:pPr>
        <w:pStyle w:val="af1"/>
        <w:spacing w:line="242" w:lineRule="auto"/>
        <w:ind w:right="156"/>
      </w:pPr>
      <w:r>
        <w:rPr>
          <w:color w:val="231F20"/>
          <w:w w:val="115"/>
        </w:rPr>
        <w:t>Наречие (общее представление). Значение, вопросы, употреб</w:t>
      </w:r>
      <w:r>
        <w:rPr>
          <w:color w:val="231F20"/>
          <w:w w:val="115"/>
        </w:rPr>
        <w:softHyphen/>
      </w:r>
      <w:r>
        <w:rPr>
          <w:color w:val="231F20"/>
          <w:spacing w:val="-55"/>
          <w:w w:val="115"/>
        </w:rPr>
        <w:t xml:space="preserve"> </w:t>
      </w:r>
      <w:r>
        <w:rPr>
          <w:color w:val="231F20"/>
          <w:w w:val="115"/>
        </w:rPr>
        <w:t>ление</w:t>
      </w:r>
      <w:r>
        <w:rPr>
          <w:color w:val="231F20"/>
          <w:spacing w:val="-10"/>
          <w:w w:val="115"/>
        </w:rPr>
        <w:t xml:space="preserve"> </w:t>
      </w:r>
      <w:r>
        <w:rPr>
          <w:color w:val="231F20"/>
          <w:w w:val="115"/>
        </w:rPr>
        <w:t>в</w:t>
      </w:r>
      <w:r>
        <w:rPr>
          <w:color w:val="231F20"/>
          <w:spacing w:val="-9"/>
          <w:w w:val="115"/>
        </w:rPr>
        <w:t xml:space="preserve"> </w:t>
      </w:r>
      <w:r>
        <w:rPr>
          <w:color w:val="231F20"/>
          <w:w w:val="115"/>
        </w:rPr>
        <w:t>речи.</w:t>
      </w:r>
    </w:p>
    <w:p w:rsidR="008052C0" w:rsidRDefault="008052C0" w:rsidP="008052C0">
      <w:pPr>
        <w:pStyle w:val="af1"/>
        <w:spacing w:before="6" w:line="252" w:lineRule="auto"/>
        <w:ind w:left="383" w:right="153" w:firstLine="0"/>
        <w:jc w:val="left"/>
      </w:pPr>
      <w:r>
        <w:rPr>
          <w:color w:val="231F20"/>
          <w:w w:val="115"/>
        </w:rPr>
        <w:t>Предлог. Отличие предлогов от приставок (повторение).</w:t>
      </w:r>
      <w:r>
        <w:rPr>
          <w:color w:val="231F20"/>
          <w:spacing w:val="1"/>
          <w:w w:val="115"/>
        </w:rPr>
        <w:t xml:space="preserve"> </w:t>
      </w:r>
      <w:r>
        <w:rPr>
          <w:color w:val="231F20"/>
          <w:w w:val="115"/>
        </w:rPr>
        <w:t>Союз;</w:t>
      </w:r>
      <w:r>
        <w:rPr>
          <w:color w:val="231F20"/>
          <w:spacing w:val="4"/>
          <w:w w:val="115"/>
        </w:rPr>
        <w:t xml:space="preserve"> </w:t>
      </w:r>
      <w:r>
        <w:rPr>
          <w:color w:val="231F20"/>
          <w:w w:val="115"/>
        </w:rPr>
        <w:t>союзы</w:t>
      </w:r>
      <w:r>
        <w:rPr>
          <w:color w:val="231F20"/>
          <w:spacing w:val="3"/>
          <w:w w:val="115"/>
        </w:rPr>
        <w:t xml:space="preserve"> </w:t>
      </w:r>
      <w:r>
        <w:rPr>
          <w:i/>
          <w:color w:val="231F20"/>
          <w:w w:val="115"/>
        </w:rPr>
        <w:t>и</w:t>
      </w:r>
      <w:r>
        <w:rPr>
          <w:color w:val="231F20"/>
          <w:w w:val="115"/>
        </w:rPr>
        <w:t>,</w:t>
      </w:r>
      <w:r>
        <w:rPr>
          <w:color w:val="231F20"/>
          <w:spacing w:val="5"/>
          <w:w w:val="115"/>
        </w:rPr>
        <w:t xml:space="preserve"> </w:t>
      </w:r>
      <w:r>
        <w:rPr>
          <w:i/>
          <w:color w:val="231F20"/>
          <w:w w:val="115"/>
        </w:rPr>
        <w:t>а</w:t>
      </w:r>
      <w:r>
        <w:rPr>
          <w:color w:val="231F20"/>
          <w:w w:val="115"/>
        </w:rPr>
        <w:t>,</w:t>
      </w:r>
      <w:r>
        <w:rPr>
          <w:color w:val="231F20"/>
          <w:spacing w:val="5"/>
          <w:w w:val="115"/>
        </w:rPr>
        <w:t xml:space="preserve"> </w:t>
      </w:r>
      <w:r>
        <w:rPr>
          <w:i/>
          <w:color w:val="231F20"/>
          <w:w w:val="115"/>
        </w:rPr>
        <w:t>но</w:t>
      </w:r>
      <w:r>
        <w:rPr>
          <w:i/>
          <w:color w:val="231F20"/>
          <w:spacing w:val="4"/>
          <w:w w:val="115"/>
        </w:rPr>
        <w:t xml:space="preserve"> </w:t>
      </w:r>
      <w:r>
        <w:rPr>
          <w:color w:val="231F20"/>
          <w:w w:val="115"/>
        </w:rPr>
        <w:t>в</w:t>
      </w:r>
      <w:r>
        <w:rPr>
          <w:color w:val="231F20"/>
          <w:spacing w:val="5"/>
          <w:w w:val="115"/>
        </w:rPr>
        <w:t xml:space="preserve"> </w:t>
      </w:r>
      <w:r>
        <w:rPr>
          <w:color w:val="231F20"/>
          <w:w w:val="115"/>
        </w:rPr>
        <w:t>простых</w:t>
      </w:r>
      <w:r>
        <w:rPr>
          <w:color w:val="231F20"/>
          <w:spacing w:val="5"/>
          <w:w w:val="115"/>
        </w:rPr>
        <w:t xml:space="preserve"> </w:t>
      </w:r>
      <w:r>
        <w:rPr>
          <w:color w:val="231F20"/>
          <w:w w:val="115"/>
        </w:rPr>
        <w:t>и</w:t>
      </w:r>
      <w:r>
        <w:rPr>
          <w:color w:val="231F20"/>
          <w:spacing w:val="4"/>
          <w:w w:val="115"/>
        </w:rPr>
        <w:t xml:space="preserve"> </w:t>
      </w:r>
      <w:r>
        <w:rPr>
          <w:color w:val="231F20"/>
          <w:w w:val="115"/>
        </w:rPr>
        <w:t>сложных</w:t>
      </w:r>
      <w:r>
        <w:rPr>
          <w:color w:val="231F20"/>
          <w:spacing w:val="5"/>
          <w:w w:val="115"/>
        </w:rPr>
        <w:t xml:space="preserve"> </w:t>
      </w:r>
      <w:r>
        <w:rPr>
          <w:color w:val="231F20"/>
          <w:w w:val="115"/>
        </w:rPr>
        <w:t>предложениях.</w:t>
      </w:r>
      <w:r>
        <w:rPr>
          <w:color w:val="231F20"/>
          <w:spacing w:val="-55"/>
          <w:w w:val="115"/>
        </w:rPr>
        <w:t xml:space="preserve"> </w:t>
      </w:r>
      <w:r>
        <w:rPr>
          <w:color w:val="231F20"/>
          <w:w w:val="120"/>
        </w:rPr>
        <w:t>Частица</w:t>
      </w:r>
      <w:r>
        <w:rPr>
          <w:color w:val="231F20"/>
          <w:spacing w:val="-15"/>
          <w:w w:val="120"/>
        </w:rPr>
        <w:t xml:space="preserve"> </w:t>
      </w:r>
      <w:r>
        <w:rPr>
          <w:i/>
          <w:color w:val="231F20"/>
          <w:w w:val="120"/>
        </w:rPr>
        <w:t>не</w:t>
      </w:r>
      <w:r>
        <w:rPr>
          <w:color w:val="231F20"/>
          <w:w w:val="120"/>
        </w:rPr>
        <w:t>,</w:t>
      </w:r>
      <w:r>
        <w:rPr>
          <w:color w:val="231F20"/>
          <w:spacing w:val="-14"/>
          <w:w w:val="120"/>
        </w:rPr>
        <w:t xml:space="preserve"> </w:t>
      </w:r>
      <w:r>
        <w:rPr>
          <w:color w:val="231F20"/>
          <w:w w:val="120"/>
        </w:rPr>
        <w:t>её</w:t>
      </w:r>
      <w:r>
        <w:rPr>
          <w:color w:val="231F20"/>
          <w:spacing w:val="-13"/>
          <w:w w:val="120"/>
        </w:rPr>
        <w:t xml:space="preserve"> </w:t>
      </w:r>
      <w:r>
        <w:rPr>
          <w:color w:val="231F20"/>
          <w:w w:val="120"/>
        </w:rPr>
        <w:t>значение</w:t>
      </w:r>
      <w:r>
        <w:rPr>
          <w:color w:val="231F20"/>
          <w:spacing w:val="-14"/>
          <w:w w:val="120"/>
        </w:rPr>
        <w:t xml:space="preserve"> </w:t>
      </w:r>
      <w:r>
        <w:rPr>
          <w:color w:val="231F20"/>
          <w:w w:val="120"/>
        </w:rPr>
        <w:t>(повторение).</w:t>
      </w:r>
    </w:p>
    <w:p w:rsidR="008052C0" w:rsidRDefault="008052C0" w:rsidP="008052C0">
      <w:pPr>
        <w:pStyle w:val="af1"/>
        <w:spacing w:before="107"/>
        <w:ind w:right="0" w:firstLine="0"/>
        <w:jc w:val="left"/>
        <w:rPr>
          <w:rFonts w:ascii="Trebuchet MS" w:hAnsi="Trebuchet MS"/>
        </w:rPr>
      </w:pPr>
      <w:r>
        <w:rPr>
          <w:rFonts w:ascii="Trebuchet MS" w:hAnsi="Trebuchet MS"/>
          <w:color w:val="231F20"/>
        </w:rPr>
        <w:t>Синтаксис</w:t>
      </w:r>
    </w:p>
    <w:p w:rsidR="008052C0" w:rsidRDefault="008052C0" w:rsidP="008052C0">
      <w:pPr>
        <w:pStyle w:val="af1"/>
        <w:spacing w:before="66" w:line="244" w:lineRule="auto"/>
      </w:pPr>
      <w:r>
        <w:rPr>
          <w:color w:val="231F20"/>
          <w:w w:val="115"/>
        </w:rPr>
        <w:t>Слово, сочетание слов (словосочетание) и предложение, осоз</w:t>
      </w:r>
      <w:r>
        <w:rPr>
          <w:color w:val="231F20"/>
          <w:w w:val="115"/>
        </w:rPr>
        <w:softHyphen/>
      </w:r>
      <w:r>
        <w:rPr>
          <w:color w:val="231F20"/>
          <w:spacing w:val="-55"/>
          <w:w w:val="115"/>
        </w:rPr>
        <w:t xml:space="preserve"> </w:t>
      </w:r>
      <w:r>
        <w:rPr>
          <w:color w:val="231F20"/>
          <w:w w:val="115"/>
        </w:rPr>
        <w:t>нание их сходства и различий; виды предложений по цели вы</w:t>
      </w:r>
      <w:r>
        <w:rPr>
          <w:color w:val="231F20"/>
          <w:w w:val="115"/>
        </w:rPr>
        <w:softHyphen/>
      </w:r>
      <w:r>
        <w:rPr>
          <w:color w:val="231F20"/>
          <w:spacing w:val="1"/>
          <w:w w:val="115"/>
        </w:rPr>
        <w:t xml:space="preserve"> </w:t>
      </w:r>
      <w:r>
        <w:rPr>
          <w:color w:val="231F20"/>
          <w:w w:val="115"/>
        </w:rPr>
        <w:t>сказывания</w:t>
      </w:r>
      <w:r>
        <w:rPr>
          <w:color w:val="231F20"/>
          <w:spacing w:val="1"/>
          <w:w w:val="115"/>
        </w:rPr>
        <w:t xml:space="preserve"> </w:t>
      </w:r>
      <w:r>
        <w:rPr>
          <w:color w:val="231F20"/>
          <w:w w:val="115"/>
        </w:rPr>
        <w:t>(повествовательные,</w:t>
      </w:r>
      <w:r>
        <w:rPr>
          <w:color w:val="231F20"/>
          <w:spacing w:val="1"/>
          <w:w w:val="115"/>
        </w:rPr>
        <w:t xml:space="preserve"> </w:t>
      </w:r>
      <w:r>
        <w:rPr>
          <w:color w:val="231F20"/>
          <w:w w:val="115"/>
        </w:rPr>
        <w:t>вопросительные</w:t>
      </w:r>
      <w:r>
        <w:rPr>
          <w:color w:val="231F20"/>
          <w:spacing w:val="1"/>
          <w:w w:val="115"/>
        </w:rPr>
        <w:t xml:space="preserve"> </w:t>
      </w:r>
      <w:r>
        <w:rPr>
          <w:color w:val="231F20"/>
          <w:w w:val="115"/>
        </w:rPr>
        <w:t>и</w:t>
      </w:r>
      <w:r>
        <w:rPr>
          <w:color w:val="231F20"/>
          <w:spacing w:val="1"/>
          <w:w w:val="115"/>
        </w:rPr>
        <w:t xml:space="preserve"> </w:t>
      </w:r>
      <w:r>
        <w:rPr>
          <w:color w:val="231F20"/>
          <w:w w:val="115"/>
        </w:rPr>
        <w:t>побуди</w:t>
      </w:r>
      <w:r>
        <w:rPr>
          <w:color w:val="231F20"/>
          <w:w w:val="115"/>
        </w:rPr>
        <w:softHyphen/>
      </w:r>
      <w:r>
        <w:rPr>
          <w:color w:val="231F20"/>
          <w:spacing w:val="1"/>
          <w:w w:val="115"/>
        </w:rPr>
        <w:t xml:space="preserve"> </w:t>
      </w:r>
      <w:r>
        <w:rPr>
          <w:color w:val="231F20"/>
          <w:w w:val="115"/>
        </w:rPr>
        <w:t>тельные); виды предложений по эмоциональной окраске (вос</w:t>
      </w:r>
      <w:r>
        <w:rPr>
          <w:color w:val="231F20"/>
          <w:w w:val="115"/>
        </w:rPr>
        <w:softHyphen/>
      </w:r>
      <w:r>
        <w:rPr>
          <w:color w:val="231F20"/>
          <w:spacing w:val="1"/>
          <w:w w:val="115"/>
        </w:rPr>
        <w:t xml:space="preserve"> </w:t>
      </w:r>
      <w:r>
        <w:rPr>
          <w:color w:val="231F20"/>
          <w:w w:val="115"/>
        </w:rPr>
        <w:t>клицательные</w:t>
      </w:r>
      <w:r>
        <w:rPr>
          <w:color w:val="231F20"/>
          <w:spacing w:val="1"/>
          <w:w w:val="115"/>
        </w:rPr>
        <w:t xml:space="preserve"> </w:t>
      </w:r>
      <w:r>
        <w:rPr>
          <w:color w:val="231F20"/>
          <w:w w:val="115"/>
        </w:rPr>
        <w:t>и</w:t>
      </w:r>
      <w:r>
        <w:rPr>
          <w:color w:val="231F20"/>
          <w:spacing w:val="1"/>
          <w:w w:val="115"/>
        </w:rPr>
        <w:t xml:space="preserve"> </w:t>
      </w:r>
      <w:r>
        <w:rPr>
          <w:color w:val="231F20"/>
          <w:w w:val="115"/>
        </w:rPr>
        <w:t>невосклицательные);</w:t>
      </w:r>
      <w:r>
        <w:rPr>
          <w:color w:val="231F20"/>
          <w:spacing w:val="1"/>
          <w:w w:val="115"/>
        </w:rPr>
        <w:t xml:space="preserve"> </w:t>
      </w:r>
      <w:r>
        <w:rPr>
          <w:color w:val="231F20"/>
          <w:w w:val="115"/>
        </w:rPr>
        <w:t>связь</w:t>
      </w:r>
      <w:r>
        <w:rPr>
          <w:color w:val="231F20"/>
          <w:spacing w:val="1"/>
          <w:w w:val="115"/>
        </w:rPr>
        <w:t xml:space="preserve"> </w:t>
      </w:r>
      <w:r>
        <w:rPr>
          <w:color w:val="231F20"/>
          <w:w w:val="115"/>
        </w:rPr>
        <w:t>между</w:t>
      </w:r>
      <w:r>
        <w:rPr>
          <w:color w:val="231F20"/>
          <w:spacing w:val="1"/>
          <w:w w:val="115"/>
        </w:rPr>
        <w:t xml:space="preserve"> </w:t>
      </w:r>
      <w:r>
        <w:rPr>
          <w:color w:val="231F20"/>
          <w:w w:val="115"/>
        </w:rPr>
        <w:t>словами</w:t>
      </w:r>
      <w:r>
        <w:rPr>
          <w:color w:val="231F20"/>
          <w:spacing w:val="1"/>
          <w:w w:val="115"/>
        </w:rPr>
        <w:t xml:space="preserve"> </w:t>
      </w:r>
      <w:r>
        <w:rPr>
          <w:color w:val="231F20"/>
          <w:w w:val="115"/>
        </w:rPr>
        <w:t>в</w:t>
      </w:r>
      <w:r>
        <w:rPr>
          <w:color w:val="231F20"/>
          <w:spacing w:val="-55"/>
          <w:w w:val="115"/>
        </w:rPr>
        <w:t xml:space="preserve"> </w:t>
      </w:r>
      <w:r>
        <w:rPr>
          <w:color w:val="231F20"/>
          <w:w w:val="115"/>
        </w:rPr>
        <w:t>словосочетании и предложении (при помощи смысловых вопро</w:t>
      </w:r>
      <w:r>
        <w:rPr>
          <w:color w:val="231F20"/>
          <w:w w:val="115"/>
        </w:rPr>
        <w:softHyphen/>
      </w:r>
      <w:r>
        <w:rPr>
          <w:color w:val="231F20"/>
          <w:spacing w:val="-55"/>
          <w:w w:val="115"/>
        </w:rPr>
        <w:t xml:space="preserve"> </w:t>
      </w:r>
      <w:r>
        <w:rPr>
          <w:color w:val="231F20"/>
          <w:w w:val="115"/>
        </w:rPr>
        <w:t>сов);</w:t>
      </w:r>
      <w:r>
        <w:rPr>
          <w:color w:val="231F20"/>
          <w:spacing w:val="1"/>
          <w:w w:val="115"/>
        </w:rPr>
        <w:t xml:space="preserve"> </w:t>
      </w:r>
      <w:r>
        <w:rPr>
          <w:color w:val="231F20"/>
          <w:w w:val="115"/>
        </w:rPr>
        <w:t>распространённые</w:t>
      </w:r>
      <w:r>
        <w:rPr>
          <w:color w:val="231F20"/>
          <w:spacing w:val="1"/>
          <w:w w:val="115"/>
        </w:rPr>
        <w:t xml:space="preserve"> </w:t>
      </w:r>
      <w:r>
        <w:rPr>
          <w:color w:val="231F20"/>
          <w:w w:val="115"/>
        </w:rPr>
        <w:t>и</w:t>
      </w:r>
      <w:r>
        <w:rPr>
          <w:color w:val="231F20"/>
          <w:spacing w:val="1"/>
          <w:w w:val="115"/>
        </w:rPr>
        <w:t xml:space="preserve"> </w:t>
      </w:r>
      <w:r>
        <w:rPr>
          <w:color w:val="231F20"/>
          <w:w w:val="115"/>
        </w:rPr>
        <w:t>нераспространённые</w:t>
      </w:r>
      <w:r>
        <w:rPr>
          <w:color w:val="231F20"/>
          <w:spacing w:val="1"/>
          <w:w w:val="115"/>
        </w:rPr>
        <w:t xml:space="preserve"> </w:t>
      </w:r>
      <w:r>
        <w:rPr>
          <w:color w:val="231F20"/>
          <w:w w:val="115"/>
        </w:rPr>
        <w:t>предложения</w:t>
      </w:r>
      <w:r>
        <w:rPr>
          <w:color w:val="231F20"/>
          <w:spacing w:val="1"/>
          <w:w w:val="115"/>
        </w:rPr>
        <w:t xml:space="preserve"> </w:t>
      </w:r>
      <w:r>
        <w:rPr>
          <w:color w:val="231F20"/>
          <w:w w:val="115"/>
        </w:rPr>
        <w:t>(повторение</w:t>
      </w:r>
      <w:r>
        <w:rPr>
          <w:color w:val="231F20"/>
          <w:spacing w:val="-10"/>
          <w:w w:val="115"/>
        </w:rPr>
        <w:t xml:space="preserve"> </w:t>
      </w:r>
      <w:r>
        <w:rPr>
          <w:color w:val="231F20"/>
          <w:w w:val="115"/>
        </w:rPr>
        <w:t>изученного).</w:t>
      </w:r>
    </w:p>
    <w:p w:rsidR="008052C0" w:rsidRDefault="008052C0" w:rsidP="008052C0">
      <w:pPr>
        <w:widowControl/>
        <w:autoSpaceDE/>
        <w:autoSpaceDN/>
        <w:spacing w:line="244" w:lineRule="auto"/>
        <w:sectPr w:rsidR="008052C0">
          <w:pgSz w:w="7830" w:h="12020"/>
          <w:pgMar w:top="620" w:right="580" w:bottom="900" w:left="580" w:header="0" w:footer="714" w:gutter="0"/>
          <w:cols w:space="720"/>
        </w:sectPr>
      </w:pPr>
    </w:p>
    <w:p w:rsidR="008052C0" w:rsidRDefault="008052C0" w:rsidP="008052C0">
      <w:pPr>
        <w:pStyle w:val="af1"/>
        <w:spacing w:before="70" w:line="252" w:lineRule="auto"/>
        <w:ind w:right="154"/>
      </w:pPr>
      <w:r>
        <w:rPr>
          <w:color w:val="231F20"/>
          <w:w w:val="115"/>
        </w:rPr>
        <w:lastRenderedPageBreak/>
        <w:t>Предложения с однородными членами: без союзов, с союзами</w:t>
      </w:r>
      <w:r>
        <w:rPr>
          <w:color w:val="231F20"/>
          <w:spacing w:val="-55"/>
          <w:w w:val="115"/>
        </w:rPr>
        <w:t xml:space="preserve"> </w:t>
      </w:r>
      <w:r>
        <w:rPr>
          <w:i/>
          <w:color w:val="231F20"/>
          <w:w w:val="120"/>
        </w:rPr>
        <w:t>а</w:t>
      </w:r>
      <w:r>
        <w:rPr>
          <w:color w:val="231F20"/>
          <w:w w:val="120"/>
        </w:rPr>
        <w:t>,</w:t>
      </w:r>
      <w:r>
        <w:rPr>
          <w:color w:val="231F20"/>
          <w:spacing w:val="-15"/>
          <w:w w:val="120"/>
        </w:rPr>
        <w:t xml:space="preserve"> </w:t>
      </w:r>
      <w:r>
        <w:rPr>
          <w:i/>
          <w:color w:val="231F20"/>
          <w:w w:val="120"/>
        </w:rPr>
        <w:t>но</w:t>
      </w:r>
      <w:r>
        <w:rPr>
          <w:color w:val="231F20"/>
          <w:w w:val="120"/>
        </w:rPr>
        <w:t>,</w:t>
      </w:r>
      <w:r>
        <w:rPr>
          <w:color w:val="231F20"/>
          <w:spacing w:val="-14"/>
          <w:w w:val="120"/>
        </w:rPr>
        <w:t xml:space="preserve"> </w:t>
      </w:r>
      <w:r>
        <w:rPr>
          <w:color w:val="231F20"/>
          <w:w w:val="120"/>
        </w:rPr>
        <w:t>с</w:t>
      </w:r>
      <w:r>
        <w:rPr>
          <w:color w:val="231F20"/>
          <w:spacing w:val="-15"/>
          <w:w w:val="120"/>
        </w:rPr>
        <w:t xml:space="preserve"> </w:t>
      </w:r>
      <w:r>
        <w:rPr>
          <w:color w:val="231F20"/>
          <w:w w:val="120"/>
        </w:rPr>
        <w:t>одиночным</w:t>
      </w:r>
      <w:r>
        <w:rPr>
          <w:color w:val="231F20"/>
          <w:spacing w:val="-14"/>
          <w:w w:val="120"/>
        </w:rPr>
        <w:t xml:space="preserve"> </w:t>
      </w:r>
      <w:r>
        <w:rPr>
          <w:color w:val="231F20"/>
          <w:w w:val="120"/>
        </w:rPr>
        <w:t>союзом</w:t>
      </w:r>
      <w:r>
        <w:rPr>
          <w:color w:val="231F20"/>
          <w:spacing w:val="-15"/>
          <w:w w:val="120"/>
        </w:rPr>
        <w:t xml:space="preserve"> </w:t>
      </w:r>
      <w:r>
        <w:rPr>
          <w:i/>
          <w:color w:val="231F20"/>
          <w:w w:val="120"/>
        </w:rPr>
        <w:t>и</w:t>
      </w:r>
      <w:r>
        <w:rPr>
          <w:color w:val="231F20"/>
          <w:w w:val="120"/>
        </w:rPr>
        <w:t>.</w:t>
      </w:r>
      <w:r>
        <w:rPr>
          <w:color w:val="231F20"/>
          <w:spacing w:val="-14"/>
          <w:w w:val="120"/>
        </w:rPr>
        <w:t xml:space="preserve"> </w:t>
      </w:r>
      <w:r>
        <w:rPr>
          <w:color w:val="231F20"/>
          <w:w w:val="120"/>
        </w:rPr>
        <w:t>Интонация</w:t>
      </w:r>
      <w:r>
        <w:rPr>
          <w:color w:val="231F20"/>
          <w:spacing w:val="-15"/>
          <w:w w:val="120"/>
        </w:rPr>
        <w:t xml:space="preserve"> </w:t>
      </w:r>
      <w:r>
        <w:rPr>
          <w:color w:val="231F20"/>
          <w:w w:val="120"/>
        </w:rPr>
        <w:t>перечисления</w:t>
      </w:r>
      <w:r>
        <w:rPr>
          <w:color w:val="231F20"/>
          <w:spacing w:val="-14"/>
          <w:w w:val="120"/>
        </w:rPr>
        <w:t xml:space="preserve"> </w:t>
      </w:r>
      <w:r>
        <w:rPr>
          <w:color w:val="231F20"/>
          <w:w w:val="120"/>
        </w:rPr>
        <w:t>в</w:t>
      </w:r>
      <w:r>
        <w:rPr>
          <w:color w:val="231F20"/>
          <w:spacing w:val="-15"/>
          <w:w w:val="120"/>
        </w:rPr>
        <w:t xml:space="preserve"> </w:t>
      </w:r>
      <w:r>
        <w:rPr>
          <w:color w:val="231F20"/>
          <w:w w:val="120"/>
        </w:rPr>
        <w:t>пред</w:t>
      </w:r>
      <w:r>
        <w:rPr>
          <w:color w:val="231F20"/>
          <w:w w:val="120"/>
        </w:rPr>
        <w:softHyphen/>
      </w:r>
      <w:r>
        <w:rPr>
          <w:color w:val="231F20"/>
          <w:spacing w:val="-57"/>
          <w:w w:val="120"/>
        </w:rPr>
        <w:t xml:space="preserve"> </w:t>
      </w:r>
      <w:r>
        <w:rPr>
          <w:color w:val="231F20"/>
          <w:w w:val="120"/>
        </w:rPr>
        <w:t>ложениях</w:t>
      </w:r>
      <w:r>
        <w:rPr>
          <w:color w:val="231F20"/>
          <w:spacing w:val="-14"/>
          <w:w w:val="120"/>
        </w:rPr>
        <w:t xml:space="preserve"> </w:t>
      </w:r>
      <w:r>
        <w:rPr>
          <w:color w:val="231F20"/>
          <w:w w:val="120"/>
        </w:rPr>
        <w:t>с</w:t>
      </w:r>
      <w:r>
        <w:rPr>
          <w:color w:val="231F20"/>
          <w:spacing w:val="-13"/>
          <w:w w:val="120"/>
        </w:rPr>
        <w:t xml:space="preserve"> </w:t>
      </w:r>
      <w:r>
        <w:rPr>
          <w:color w:val="231F20"/>
          <w:w w:val="120"/>
        </w:rPr>
        <w:t>однородными</w:t>
      </w:r>
      <w:r>
        <w:rPr>
          <w:color w:val="231F20"/>
          <w:spacing w:val="-13"/>
          <w:w w:val="120"/>
        </w:rPr>
        <w:t xml:space="preserve"> </w:t>
      </w:r>
      <w:r>
        <w:rPr>
          <w:color w:val="231F20"/>
          <w:w w:val="120"/>
        </w:rPr>
        <w:t>членами.</w:t>
      </w:r>
    </w:p>
    <w:p w:rsidR="008052C0" w:rsidRDefault="008052C0" w:rsidP="008052C0">
      <w:pPr>
        <w:pStyle w:val="af1"/>
        <w:spacing w:line="252" w:lineRule="auto"/>
      </w:pPr>
      <w:r>
        <w:rPr>
          <w:color w:val="231F20"/>
          <w:w w:val="115"/>
        </w:rPr>
        <w:t>Простое и сложное предложение (ознакомление). Сложные</w:t>
      </w:r>
      <w:r>
        <w:rPr>
          <w:color w:val="231F20"/>
          <w:spacing w:val="1"/>
          <w:w w:val="115"/>
        </w:rPr>
        <w:t xml:space="preserve"> </w:t>
      </w:r>
      <w:r>
        <w:rPr>
          <w:color w:val="231F20"/>
          <w:w w:val="115"/>
        </w:rPr>
        <w:t xml:space="preserve">предложения: сложносочинённые с союзами </w:t>
      </w:r>
      <w:r>
        <w:rPr>
          <w:i/>
          <w:color w:val="231F20"/>
          <w:w w:val="115"/>
        </w:rPr>
        <w:t>и, а, но</w:t>
      </w:r>
      <w:r>
        <w:rPr>
          <w:color w:val="231F20"/>
          <w:w w:val="115"/>
        </w:rPr>
        <w:t>; бессоюз</w:t>
      </w:r>
      <w:r>
        <w:rPr>
          <w:color w:val="231F20"/>
          <w:w w:val="115"/>
        </w:rPr>
        <w:softHyphen/>
      </w:r>
      <w:r>
        <w:rPr>
          <w:color w:val="231F20"/>
          <w:spacing w:val="1"/>
          <w:w w:val="115"/>
        </w:rPr>
        <w:t xml:space="preserve"> </w:t>
      </w:r>
      <w:r>
        <w:rPr>
          <w:color w:val="231F20"/>
          <w:w w:val="115"/>
        </w:rPr>
        <w:t>ные</w:t>
      </w:r>
      <w:r>
        <w:rPr>
          <w:color w:val="231F20"/>
          <w:spacing w:val="-5"/>
          <w:w w:val="115"/>
        </w:rPr>
        <w:t xml:space="preserve"> </w:t>
      </w:r>
      <w:r>
        <w:rPr>
          <w:color w:val="231F20"/>
          <w:w w:val="115"/>
        </w:rPr>
        <w:t>сложные</w:t>
      </w:r>
      <w:r>
        <w:rPr>
          <w:color w:val="231F20"/>
          <w:spacing w:val="-4"/>
          <w:w w:val="115"/>
        </w:rPr>
        <w:t xml:space="preserve"> </w:t>
      </w:r>
      <w:r>
        <w:rPr>
          <w:color w:val="231F20"/>
          <w:w w:val="115"/>
        </w:rPr>
        <w:t>предложения</w:t>
      </w:r>
      <w:r>
        <w:rPr>
          <w:color w:val="231F20"/>
          <w:spacing w:val="-4"/>
          <w:w w:val="115"/>
        </w:rPr>
        <w:t xml:space="preserve"> </w:t>
      </w:r>
      <w:r>
        <w:rPr>
          <w:color w:val="231F20"/>
          <w:w w:val="115"/>
        </w:rPr>
        <w:t>(без</w:t>
      </w:r>
      <w:r>
        <w:rPr>
          <w:color w:val="231F20"/>
          <w:spacing w:val="-4"/>
          <w:w w:val="115"/>
        </w:rPr>
        <w:t xml:space="preserve"> </w:t>
      </w:r>
      <w:r>
        <w:rPr>
          <w:color w:val="231F20"/>
          <w:w w:val="115"/>
        </w:rPr>
        <w:t>называния</w:t>
      </w:r>
      <w:r>
        <w:rPr>
          <w:color w:val="231F20"/>
          <w:spacing w:val="-4"/>
          <w:w w:val="115"/>
        </w:rPr>
        <w:t xml:space="preserve"> </w:t>
      </w:r>
      <w:r>
        <w:rPr>
          <w:color w:val="231F20"/>
          <w:w w:val="115"/>
        </w:rPr>
        <w:t>терминов).</w:t>
      </w:r>
    </w:p>
    <w:p w:rsidR="008052C0" w:rsidRDefault="008052C0" w:rsidP="008052C0">
      <w:pPr>
        <w:pStyle w:val="af1"/>
        <w:ind w:left="0" w:right="0" w:firstLine="0"/>
        <w:jc w:val="left"/>
        <w:rPr>
          <w:sz w:val="24"/>
        </w:rPr>
      </w:pPr>
    </w:p>
    <w:p w:rsidR="008052C0" w:rsidRDefault="008052C0" w:rsidP="008052C0">
      <w:pPr>
        <w:pStyle w:val="af1"/>
        <w:spacing w:before="1"/>
        <w:ind w:right="0" w:firstLine="0"/>
        <w:rPr>
          <w:rFonts w:ascii="Trebuchet MS" w:hAnsi="Trebuchet MS"/>
        </w:rPr>
      </w:pPr>
      <w:r>
        <w:rPr>
          <w:rFonts w:ascii="Trebuchet MS" w:hAnsi="Trebuchet MS"/>
          <w:color w:val="231F20"/>
          <w:w w:val="90"/>
        </w:rPr>
        <w:t>Орфография</w:t>
      </w:r>
      <w:r>
        <w:rPr>
          <w:rFonts w:ascii="Trebuchet MS" w:hAnsi="Trebuchet MS"/>
          <w:color w:val="231F20"/>
          <w:spacing w:val="3"/>
          <w:w w:val="90"/>
        </w:rPr>
        <w:t xml:space="preserve"> </w:t>
      </w:r>
      <w:r>
        <w:rPr>
          <w:rFonts w:ascii="Trebuchet MS" w:hAnsi="Trebuchet MS"/>
          <w:color w:val="231F20"/>
          <w:w w:val="90"/>
        </w:rPr>
        <w:t>и</w:t>
      </w:r>
      <w:r>
        <w:rPr>
          <w:rFonts w:ascii="Trebuchet MS" w:hAnsi="Trebuchet MS"/>
          <w:color w:val="231F20"/>
          <w:spacing w:val="4"/>
          <w:w w:val="90"/>
        </w:rPr>
        <w:t xml:space="preserve"> </w:t>
      </w:r>
      <w:r>
        <w:rPr>
          <w:rFonts w:ascii="Trebuchet MS" w:hAnsi="Trebuchet MS"/>
          <w:color w:val="231F20"/>
          <w:w w:val="90"/>
        </w:rPr>
        <w:t>пунктуация</w:t>
      </w:r>
    </w:p>
    <w:p w:rsidR="008052C0" w:rsidRDefault="008052C0" w:rsidP="008052C0">
      <w:pPr>
        <w:pStyle w:val="af1"/>
        <w:spacing w:before="69" w:line="252" w:lineRule="auto"/>
        <w:ind w:right="154"/>
        <w:jc w:val="right"/>
      </w:pPr>
      <w:r>
        <w:rPr>
          <w:color w:val="231F20"/>
          <w:w w:val="115"/>
        </w:rPr>
        <w:t>Повторение</w:t>
      </w:r>
      <w:r>
        <w:rPr>
          <w:color w:val="231F20"/>
          <w:spacing w:val="-10"/>
          <w:w w:val="115"/>
        </w:rPr>
        <w:t xml:space="preserve"> </w:t>
      </w:r>
      <w:r>
        <w:rPr>
          <w:color w:val="231F20"/>
          <w:w w:val="115"/>
        </w:rPr>
        <w:t>правил</w:t>
      </w:r>
      <w:r>
        <w:rPr>
          <w:color w:val="231F20"/>
          <w:spacing w:val="-10"/>
          <w:w w:val="115"/>
        </w:rPr>
        <w:t xml:space="preserve"> </w:t>
      </w:r>
      <w:r>
        <w:rPr>
          <w:color w:val="231F20"/>
          <w:w w:val="115"/>
        </w:rPr>
        <w:t>правописания,</w:t>
      </w:r>
      <w:r>
        <w:rPr>
          <w:color w:val="231F20"/>
          <w:spacing w:val="-9"/>
          <w:w w:val="115"/>
        </w:rPr>
        <w:t xml:space="preserve"> </w:t>
      </w:r>
      <w:r>
        <w:rPr>
          <w:color w:val="231F20"/>
          <w:w w:val="115"/>
        </w:rPr>
        <w:t>изученных</w:t>
      </w:r>
      <w:r>
        <w:rPr>
          <w:color w:val="231F20"/>
          <w:spacing w:val="-10"/>
          <w:w w:val="115"/>
        </w:rPr>
        <w:t xml:space="preserve"> </w:t>
      </w:r>
      <w:r>
        <w:rPr>
          <w:color w:val="231F20"/>
          <w:w w:val="115"/>
        </w:rPr>
        <w:t>в</w:t>
      </w:r>
      <w:r>
        <w:rPr>
          <w:color w:val="231F20"/>
          <w:spacing w:val="-9"/>
          <w:w w:val="115"/>
        </w:rPr>
        <w:t xml:space="preserve"> </w:t>
      </w:r>
      <w:r>
        <w:rPr>
          <w:color w:val="231F20"/>
          <w:w w:val="115"/>
        </w:rPr>
        <w:t>1,</w:t>
      </w:r>
      <w:r>
        <w:rPr>
          <w:color w:val="231F20"/>
          <w:spacing w:val="-10"/>
          <w:w w:val="115"/>
        </w:rPr>
        <w:t xml:space="preserve"> </w:t>
      </w:r>
      <w:r>
        <w:rPr>
          <w:color w:val="231F20"/>
          <w:w w:val="115"/>
        </w:rPr>
        <w:t>2,</w:t>
      </w:r>
      <w:r>
        <w:rPr>
          <w:color w:val="231F20"/>
          <w:spacing w:val="-10"/>
          <w:w w:val="115"/>
        </w:rPr>
        <w:t xml:space="preserve"> </w:t>
      </w:r>
      <w:r>
        <w:rPr>
          <w:color w:val="231F20"/>
          <w:w w:val="115"/>
        </w:rPr>
        <w:t>3</w:t>
      </w:r>
      <w:r>
        <w:rPr>
          <w:color w:val="231F20"/>
          <w:spacing w:val="-9"/>
          <w:w w:val="115"/>
        </w:rPr>
        <w:t xml:space="preserve"> </w:t>
      </w:r>
      <w:r>
        <w:rPr>
          <w:color w:val="231F20"/>
          <w:w w:val="115"/>
        </w:rPr>
        <w:t>классах.</w:t>
      </w:r>
      <w:r>
        <w:rPr>
          <w:color w:val="231F20"/>
          <w:spacing w:val="-55"/>
          <w:w w:val="115"/>
        </w:rPr>
        <w:t xml:space="preserve"> </w:t>
      </w:r>
      <w:r>
        <w:rPr>
          <w:color w:val="231F20"/>
          <w:w w:val="115"/>
        </w:rPr>
        <w:t>Орфографическая</w:t>
      </w:r>
      <w:r>
        <w:rPr>
          <w:color w:val="231F20"/>
          <w:spacing w:val="1"/>
          <w:w w:val="115"/>
        </w:rPr>
        <w:t xml:space="preserve"> </w:t>
      </w:r>
      <w:r>
        <w:rPr>
          <w:color w:val="231F20"/>
          <w:w w:val="115"/>
        </w:rPr>
        <w:t>зоркость</w:t>
      </w:r>
      <w:r>
        <w:rPr>
          <w:color w:val="231F20"/>
          <w:spacing w:val="1"/>
          <w:w w:val="115"/>
        </w:rPr>
        <w:t xml:space="preserve"> </w:t>
      </w:r>
      <w:r>
        <w:rPr>
          <w:color w:val="231F20"/>
          <w:w w:val="115"/>
        </w:rPr>
        <w:t>как</w:t>
      </w:r>
      <w:r>
        <w:rPr>
          <w:color w:val="231F20"/>
          <w:spacing w:val="1"/>
          <w:w w:val="115"/>
        </w:rPr>
        <w:t xml:space="preserve"> </w:t>
      </w:r>
      <w:r>
        <w:rPr>
          <w:color w:val="231F20"/>
          <w:w w:val="115"/>
        </w:rPr>
        <w:t>осознание</w:t>
      </w:r>
      <w:r>
        <w:rPr>
          <w:color w:val="231F20"/>
          <w:spacing w:val="1"/>
          <w:w w:val="115"/>
        </w:rPr>
        <w:t xml:space="preserve"> </w:t>
      </w:r>
      <w:r>
        <w:rPr>
          <w:color w:val="231F20"/>
          <w:w w:val="115"/>
        </w:rPr>
        <w:t>места</w:t>
      </w:r>
      <w:r>
        <w:rPr>
          <w:color w:val="231F20"/>
          <w:spacing w:val="1"/>
          <w:w w:val="115"/>
        </w:rPr>
        <w:t xml:space="preserve"> </w:t>
      </w:r>
      <w:r>
        <w:rPr>
          <w:color w:val="231F20"/>
          <w:w w:val="115"/>
        </w:rPr>
        <w:t>возможного</w:t>
      </w:r>
      <w:r>
        <w:rPr>
          <w:color w:val="231F20"/>
          <w:spacing w:val="1"/>
          <w:w w:val="115"/>
        </w:rPr>
        <w:t xml:space="preserve"> </w:t>
      </w:r>
      <w:r>
        <w:rPr>
          <w:color w:val="231F20"/>
          <w:w w:val="115"/>
        </w:rPr>
        <w:t>возникновения</w:t>
      </w:r>
      <w:r>
        <w:rPr>
          <w:color w:val="231F20"/>
          <w:spacing w:val="43"/>
          <w:w w:val="115"/>
        </w:rPr>
        <w:t xml:space="preserve"> </w:t>
      </w:r>
      <w:r>
        <w:rPr>
          <w:color w:val="231F20"/>
          <w:w w:val="115"/>
        </w:rPr>
        <w:t>орфографической</w:t>
      </w:r>
      <w:r>
        <w:rPr>
          <w:color w:val="231F20"/>
          <w:spacing w:val="44"/>
          <w:w w:val="115"/>
        </w:rPr>
        <w:t xml:space="preserve"> </w:t>
      </w:r>
      <w:r>
        <w:rPr>
          <w:color w:val="231F20"/>
          <w:w w:val="115"/>
        </w:rPr>
        <w:t>ошибки;</w:t>
      </w:r>
      <w:r>
        <w:rPr>
          <w:color w:val="231F20"/>
          <w:spacing w:val="43"/>
          <w:w w:val="115"/>
        </w:rPr>
        <w:t xml:space="preserve"> </w:t>
      </w:r>
      <w:r>
        <w:rPr>
          <w:color w:val="231F20"/>
          <w:w w:val="115"/>
        </w:rPr>
        <w:t>различные</w:t>
      </w:r>
      <w:r>
        <w:rPr>
          <w:color w:val="231F20"/>
          <w:spacing w:val="44"/>
          <w:w w:val="115"/>
        </w:rPr>
        <w:t xml:space="preserve"> </w:t>
      </w:r>
      <w:r>
        <w:rPr>
          <w:color w:val="231F20"/>
          <w:w w:val="115"/>
        </w:rPr>
        <w:t>способы</w:t>
      </w:r>
      <w:r>
        <w:rPr>
          <w:color w:val="231F20"/>
          <w:spacing w:val="-55"/>
          <w:w w:val="115"/>
        </w:rPr>
        <w:t xml:space="preserve"> </w:t>
      </w:r>
      <w:r>
        <w:rPr>
          <w:color w:val="231F20"/>
          <w:w w:val="115"/>
        </w:rPr>
        <w:t>решения орфографической</w:t>
      </w:r>
      <w:r>
        <w:rPr>
          <w:color w:val="231F20"/>
          <w:spacing w:val="1"/>
          <w:w w:val="115"/>
        </w:rPr>
        <w:t xml:space="preserve"> </w:t>
      </w:r>
      <w:r>
        <w:rPr>
          <w:color w:val="231F20"/>
          <w:w w:val="115"/>
        </w:rPr>
        <w:t>задачи в</w:t>
      </w:r>
      <w:r>
        <w:rPr>
          <w:color w:val="231F20"/>
          <w:spacing w:val="1"/>
          <w:w w:val="115"/>
        </w:rPr>
        <w:t xml:space="preserve"> </w:t>
      </w:r>
      <w:r>
        <w:rPr>
          <w:color w:val="231F20"/>
          <w:w w:val="115"/>
        </w:rPr>
        <w:t>зависимости</w:t>
      </w:r>
      <w:r>
        <w:rPr>
          <w:color w:val="231F20"/>
          <w:spacing w:val="1"/>
          <w:w w:val="115"/>
        </w:rPr>
        <w:t xml:space="preserve"> </w:t>
      </w:r>
      <w:r>
        <w:rPr>
          <w:color w:val="231F20"/>
          <w:w w:val="115"/>
        </w:rPr>
        <w:t>от места</w:t>
      </w:r>
      <w:r>
        <w:rPr>
          <w:color w:val="231F20"/>
          <w:spacing w:val="1"/>
          <w:w w:val="115"/>
        </w:rPr>
        <w:t xml:space="preserve"> </w:t>
      </w:r>
      <w:r>
        <w:rPr>
          <w:color w:val="231F20"/>
          <w:w w:val="115"/>
        </w:rPr>
        <w:t>орфо</w:t>
      </w:r>
      <w:r>
        <w:rPr>
          <w:color w:val="231F20"/>
          <w:w w:val="115"/>
        </w:rPr>
        <w:softHyphen/>
      </w:r>
      <w:r>
        <w:rPr>
          <w:color w:val="231F20"/>
          <w:spacing w:val="-54"/>
          <w:w w:val="115"/>
        </w:rPr>
        <w:t xml:space="preserve"> </w:t>
      </w:r>
      <w:r>
        <w:rPr>
          <w:color w:val="231F20"/>
          <w:w w:val="115"/>
        </w:rPr>
        <w:t>граммы</w:t>
      </w:r>
      <w:r>
        <w:rPr>
          <w:color w:val="231F20"/>
          <w:spacing w:val="11"/>
          <w:w w:val="115"/>
        </w:rPr>
        <w:t xml:space="preserve"> </w:t>
      </w:r>
      <w:r>
        <w:rPr>
          <w:color w:val="231F20"/>
          <w:w w:val="115"/>
        </w:rPr>
        <w:t>в</w:t>
      </w:r>
      <w:r>
        <w:rPr>
          <w:color w:val="231F20"/>
          <w:spacing w:val="12"/>
          <w:w w:val="115"/>
        </w:rPr>
        <w:t xml:space="preserve"> </w:t>
      </w:r>
      <w:r>
        <w:rPr>
          <w:color w:val="231F20"/>
          <w:w w:val="115"/>
        </w:rPr>
        <w:t>слове;</w:t>
      </w:r>
      <w:r>
        <w:rPr>
          <w:color w:val="231F20"/>
          <w:spacing w:val="12"/>
          <w:w w:val="115"/>
        </w:rPr>
        <w:t xml:space="preserve"> </w:t>
      </w:r>
      <w:r>
        <w:rPr>
          <w:color w:val="231F20"/>
          <w:w w:val="115"/>
        </w:rPr>
        <w:t>контроль</w:t>
      </w:r>
      <w:r>
        <w:rPr>
          <w:color w:val="231F20"/>
          <w:spacing w:val="11"/>
          <w:w w:val="115"/>
        </w:rPr>
        <w:t xml:space="preserve"> </w:t>
      </w:r>
      <w:r>
        <w:rPr>
          <w:color w:val="231F20"/>
          <w:w w:val="115"/>
        </w:rPr>
        <w:t>при</w:t>
      </w:r>
      <w:r>
        <w:rPr>
          <w:color w:val="231F20"/>
          <w:spacing w:val="12"/>
          <w:w w:val="115"/>
        </w:rPr>
        <w:t xml:space="preserve"> </w:t>
      </w:r>
      <w:r>
        <w:rPr>
          <w:color w:val="231F20"/>
          <w:w w:val="115"/>
        </w:rPr>
        <w:t>проверке</w:t>
      </w:r>
      <w:r>
        <w:rPr>
          <w:color w:val="231F20"/>
          <w:spacing w:val="12"/>
          <w:w w:val="115"/>
        </w:rPr>
        <w:t xml:space="preserve"> </w:t>
      </w:r>
      <w:r>
        <w:rPr>
          <w:color w:val="231F20"/>
          <w:w w:val="115"/>
        </w:rPr>
        <w:t>собственных</w:t>
      </w:r>
      <w:r>
        <w:rPr>
          <w:color w:val="231F20"/>
          <w:spacing w:val="11"/>
          <w:w w:val="115"/>
        </w:rPr>
        <w:t xml:space="preserve"> </w:t>
      </w:r>
      <w:r>
        <w:rPr>
          <w:color w:val="231F20"/>
          <w:w w:val="115"/>
        </w:rPr>
        <w:t>и</w:t>
      </w:r>
      <w:r>
        <w:rPr>
          <w:color w:val="231F20"/>
          <w:spacing w:val="12"/>
          <w:w w:val="115"/>
        </w:rPr>
        <w:t xml:space="preserve"> </w:t>
      </w:r>
      <w:r>
        <w:rPr>
          <w:color w:val="231F20"/>
          <w:w w:val="115"/>
        </w:rPr>
        <w:t>предло</w:t>
      </w:r>
      <w:r>
        <w:rPr>
          <w:color w:val="231F20"/>
          <w:w w:val="115"/>
        </w:rPr>
        <w:softHyphen/>
      </w:r>
      <w:r>
        <w:rPr>
          <w:color w:val="231F20"/>
          <w:spacing w:val="-54"/>
          <w:w w:val="115"/>
        </w:rPr>
        <w:t xml:space="preserve"> </w:t>
      </w:r>
      <w:r>
        <w:rPr>
          <w:color w:val="231F20"/>
          <w:w w:val="115"/>
        </w:rPr>
        <w:t>женных</w:t>
      </w:r>
      <w:r>
        <w:rPr>
          <w:color w:val="231F20"/>
          <w:spacing w:val="28"/>
          <w:w w:val="115"/>
        </w:rPr>
        <w:t xml:space="preserve"> </w:t>
      </w:r>
      <w:r>
        <w:rPr>
          <w:color w:val="231F20"/>
          <w:w w:val="115"/>
        </w:rPr>
        <w:t>текстов</w:t>
      </w:r>
      <w:r>
        <w:rPr>
          <w:color w:val="231F20"/>
          <w:spacing w:val="28"/>
          <w:w w:val="115"/>
        </w:rPr>
        <w:t xml:space="preserve"> </w:t>
      </w:r>
      <w:r>
        <w:rPr>
          <w:color w:val="231F20"/>
          <w:w w:val="115"/>
        </w:rPr>
        <w:t>(повторение</w:t>
      </w:r>
      <w:r>
        <w:rPr>
          <w:color w:val="231F20"/>
          <w:spacing w:val="28"/>
          <w:w w:val="115"/>
        </w:rPr>
        <w:t xml:space="preserve"> </w:t>
      </w:r>
      <w:r>
        <w:rPr>
          <w:color w:val="231F20"/>
          <w:w w:val="115"/>
        </w:rPr>
        <w:t>и</w:t>
      </w:r>
      <w:r>
        <w:rPr>
          <w:color w:val="231F20"/>
          <w:spacing w:val="28"/>
          <w:w w:val="115"/>
        </w:rPr>
        <w:t xml:space="preserve"> </w:t>
      </w:r>
      <w:r>
        <w:rPr>
          <w:color w:val="231F20"/>
          <w:w w:val="115"/>
        </w:rPr>
        <w:t>применение</w:t>
      </w:r>
      <w:r>
        <w:rPr>
          <w:color w:val="231F20"/>
          <w:spacing w:val="28"/>
          <w:w w:val="115"/>
        </w:rPr>
        <w:t xml:space="preserve"> </w:t>
      </w:r>
      <w:r>
        <w:rPr>
          <w:color w:val="231F20"/>
          <w:w w:val="115"/>
        </w:rPr>
        <w:t>на</w:t>
      </w:r>
      <w:r>
        <w:rPr>
          <w:color w:val="231F20"/>
          <w:spacing w:val="28"/>
          <w:w w:val="115"/>
        </w:rPr>
        <w:t xml:space="preserve"> </w:t>
      </w:r>
      <w:r>
        <w:rPr>
          <w:color w:val="231F20"/>
          <w:w w:val="115"/>
        </w:rPr>
        <w:t>новом</w:t>
      </w:r>
      <w:r>
        <w:rPr>
          <w:color w:val="231F20"/>
          <w:spacing w:val="28"/>
          <w:w w:val="115"/>
        </w:rPr>
        <w:t xml:space="preserve"> </w:t>
      </w:r>
      <w:r>
        <w:rPr>
          <w:color w:val="231F20"/>
          <w:w w:val="115"/>
        </w:rPr>
        <w:t>орфогра</w:t>
      </w:r>
      <w:r>
        <w:rPr>
          <w:color w:val="231F20"/>
          <w:w w:val="115"/>
        </w:rPr>
        <w:softHyphen/>
      </w:r>
    </w:p>
    <w:p w:rsidR="008052C0" w:rsidRDefault="008052C0" w:rsidP="008052C0">
      <w:pPr>
        <w:pStyle w:val="af1"/>
        <w:spacing w:line="227" w:lineRule="exact"/>
        <w:ind w:right="0" w:firstLine="0"/>
      </w:pPr>
      <w:r>
        <w:rPr>
          <w:color w:val="231F20"/>
          <w:w w:val="115"/>
        </w:rPr>
        <w:t>фическом</w:t>
      </w:r>
      <w:r>
        <w:rPr>
          <w:color w:val="231F20"/>
          <w:spacing w:val="10"/>
          <w:w w:val="115"/>
        </w:rPr>
        <w:t xml:space="preserve"> </w:t>
      </w:r>
      <w:r>
        <w:rPr>
          <w:color w:val="231F20"/>
          <w:w w:val="115"/>
        </w:rPr>
        <w:t>материале).</w:t>
      </w:r>
    </w:p>
    <w:p w:rsidR="008052C0" w:rsidRDefault="008052C0" w:rsidP="008052C0">
      <w:pPr>
        <w:pStyle w:val="af1"/>
        <w:spacing w:before="11" w:line="252" w:lineRule="auto"/>
      </w:pPr>
      <w:r>
        <w:rPr>
          <w:color w:val="231F20"/>
          <w:w w:val="115"/>
        </w:rPr>
        <w:t>Использование орфографического словаря для определения</w:t>
      </w:r>
      <w:r>
        <w:rPr>
          <w:color w:val="231F20"/>
          <w:spacing w:val="1"/>
          <w:w w:val="115"/>
        </w:rPr>
        <w:t xml:space="preserve"> </w:t>
      </w:r>
      <w:r>
        <w:rPr>
          <w:color w:val="231F20"/>
          <w:w w:val="120"/>
        </w:rPr>
        <w:t>(уточнения)</w:t>
      </w:r>
      <w:r>
        <w:rPr>
          <w:color w:val="231F20"/>
          <w:spacing w:val="-13"/>
          <w:w w:val="120"/>
        </w:rPr>
        <w:t xml:space="preserve"> </w:t>
      </w:r>
      <w:r>
        <w:rPr>
          <w:color w:val="231F20"/>
          <w:w w:val="120"/>
        </w:rPr>
        <w:t>написания</w:t>
      </w:r>
      <w:r>
        <w:rPr>
          <w:color w:val="231F20"/>
          <w:spacing w:val="-13"/>
          <w:w w:val="120"/>
        </w:rPr>
        <w:t xml:space="preserve"> </w:t>
      </w:r>
      <w:r>
        <w:rPr>
          <w:color w:val="231F20"/>
          <w:w w:val="120"/>
        </w:rPr>
        <w:t>слова.</w:t>
      </w:r>
    </w:p>
    <w:p w:rsidR="008052C0" w:rsidRDefault="008052C0" w:rsidP="008052C0">
      <w:pPr>
        <w:pStyle w:val="af1"/>
        <w:spacing w:line="227" w:lineRule="exact"/>
        <w:ind w:left="383" w:right="0" w:firstLine="0"/>
      </w:pPr>
      <w:r>
        <w:rPr>
          <w:color w:val="231F20"/>
          <w:w w:val="115"/>
        </w:rPr>
        <w:t>Правила</w:t>
      </w:r>
      <w:r>
        <w:rPr>
          <w:color w:val="231F20"/>
          <w:spacing w:val="12"/>
          <w:w w:val="115"/>
        </w:rPr>
        <w:t xml:space="preserve"> </w:t>
      </w:r>
      <w:r>
        <w:rPr>
          <w:color w:val="231F20"/>
          <w:w w:val="115"/>
        </w:rPr>
        <w:t>правописания</w:t>
      </w:r>
      <w:r>
        <w:rPr>
          <w:color w:val="231F20"/>
          <w:spacing w:val="13"/>
          <w:w w:val="115"/>
        </w:rPr>
        <w:t xml:space="preserve"> </w:t>
      </w:r>
      <w:r>
        <w:rPr>
          <w:color w:val="231F20"/>
          <w:w w:val="115"/>
        </w:rPr>
        <w:t>и</w:t>
      </w:r>
      <w:r>
        <w:rPr>
          <w:color w:val="231F20"/>
          <w:spacing w:val="13"/>
          <w:w w:val="115"/>
        </w:rPr>
        <w:t xml:space="preserve"> </w:t>
      </w:r>
      <w:r>
        <w:rPr>
          <w:color w:val="231F20"/>
          <w:w w:val="115"/>
        </w:rPr>
        <w:t>их</w:t>
      </w:r>
      <w:r>
        <w:rPr>
          <w:color w:val="231F20"/>
          <w:spacing w:val="13"/>
          <w:w w:val="115"/>
        </w:rPr>
        <w:t xml:space="preserve"> </w:t>
      </w:r>
      <w:r>
        <w:rPr>
          <w:color w:val="231F20"/>
          <w:w w:val="115"/>
        </w:rPr>
        <w:t>применение:</w:t>
      </w:r>
    </w:p>
    <w:p w:rsidR="008052C0" w:rsidRDefault="008052C0" w:rsidP="008052C0">
      <w:pPr>
        <w:pStyle w:val="aff"/>
        <w:numPr>
          <w:ilvl w:val="0"/>
          <w:numId w:val="16"/>
        </w:numPr>
        <w:tabs>
          <w:tab w:val="left" w:pos="384"/>
        </w:tabs>
        <w:spacing w:line="252" w:lineRule="auto"/>
        <w:ind w:right="154"/>
        <w:rPr>
          <w:sz w:val="20"/>
        </w:rPr>
      </w:pPr>
      <w:r>
        <w:rPr>
          <w:color w:val="231F20"/>
          <w:w w:val="120"/>
          <w:sz w:val="20"/>
        </w:rPr>
        <w:t>безударные</w:t>
      </w:r>
      <w:r>
        <w:rPr>
          <w:color w:val="231F20"/>
          <w:spacing w:val="1"/>
          <w:w w:val="120"/>
          <w:sz w:val="20"/>
        </w:rPr>
        <w:t xml:space="preserve"> </w:t>
      </w:r>
      <w:r>
        <w:rPr>
          <w:color w:val="231F20"/>
          <w:w w:val="120"/>
          <w:sz w:val="20"/>
        </w:rPr>
        <w:t>падежные</w:t>
      </w:r>
      <w:r>
        <w:rPr>
          <w:color w:val="231F20"/>
          <w:spacing w:val="1"/>
          <w:w w:val="120"/>
          <w:sz w:val="20"/>
        </w:rPr>
        <w:t xml:space="preserve"> </w:t>
      </w:r>
      <w:r>
        <w:rPr>
          <w:color w:val="231F20"/>
          <w:w w:val="120"/>
          <w:sz w:val="20"/>
        </w:rPr>
        <w:t>окончания</w:t>
      </w:r>
      <w:r>
        <w:rPr>
          <w:color w:val="231F20"/>
          <w:spacing w:val="1"/>
          <w:w w:val="120"/>
          <w:sz w:val="20"/>
        </w:rPr>
        <w:t xml:space="preserve"> </w:t>
      </w:r>
      <w:r>
        <w:rPr>
          <w:color w:val="231F20"/>
          <w:w w:val="120"/>
          <w:sz w:val="20"/>
        </w:rPr>
        <w:t>имён</w:t>
      </w:r>
      <w:r>
        <w:rPr>
          <w:color w:val="231F20"/>
          <w:spacing w:val="1"/>
          <w:w w:val="120"/>
          <w:sz w:val="20"/>
        </w:rPr>
        <w:t xml:space="preserve"> </w:t>
      </w:r>
      <w:r>
        <w:rPr>
          <w:color w:val="231F20"/>
          <w:w w:val="120"/>
          <w:sz w:val="20"/>
        </w:rPr>
        <w:t>существительных</w:t>
      </w:r>
      <w:r>
        <w:rPr>
          <w:color w:val="231F20"/>
          <w:spacing w:val="-57"/>
          <w:w w:val="120"/>
          <w:sz w:val="20"/>
        </w:rPr>
        <w:t xml:space="preserve"> </w:t>
      </w:r>
      <w:r>
        <w:rPr>
          <w:color w:val="231F20"/>
          <w:w w:val="120"/>
          <w:sz w:val="20"/>
        </w:rPr>
        <w:t>(кроме</w:t>
      </w:r>
      <w:r>
        <w:rPr>
          <w:color w:val="231F20"/>
          <w:spacing w:val="-14"/>
          <w:w w:val="120"/>
          <w:sz w:val="20"/>
        </w:rPr>
        <w:t xml:space="preserve"> </w:t>
      </w:r>
      <w:r>
        <w:rPr>
          <w:color w:val="231F20"/>
          <w:w w:val="120"/>
          <w:sz w:val="20"/>
        </w:rPr>
        <w:t>существительных</w:t>
      </w:r>
      <w:r>
        <w:rPr>
          <w:color w:val="231F20"/>
          <w:spacing w:val="-13"/>
          <w:w w:val="120"/>
          <w:sz w:val="20"/>
        </w:rPr>
        <w:t xml:space="preserve"> </w:t>
      </w:r>
      <w:r>
        <w:rPr>
          <w:color w:val="231F20"/>
          <w:w w:val="120"/>
          <w:sz w:val="20"/>
        </w:rPr>
        <w:t>на</w:t>
      </w:r>
      <w:r>
        <w:rPr>
          <w:color w:val="231F20"/>
          <w:spacing w:val="-13"/>
          <w:w w:val="120"/>
          <w:sz w:val="20"/>
        </w:rPr>
        <w:t xml:space="preserve"> </w:t>
      </w:r>
      <w:r>
        <w:rPr>
          <w:b/>
          <w:i/>
          <w:color w:val="231F20"/>
          <w:w w:val="120"/>
          <w:sz w:val="20"/>
        </w:rPr>
        <w:t>-мя</w:t>
      </w:r>
      <w:r>
        <w:rPr>
          <w:color w:val="231F20"/>
          <w:w w:val="120"/>
          <w:sz w:val="20"/>
        </w:rPr>
        <w:t>,</w:t>
      </w:r>
      <w:r>
        <w:rPr>
          <w:color w:val="231F20"/>
          <w:spacing w:val="-13"/>
          <w:w w:val="120"/>
          <w:sz w:val="20"/>
        </w:rPr>
        <w:t xml:space="preserve"> </w:t>
      </w:r>
      <w:r>
        <w:rPr>
          <w:b/>
          <w:i/>
          <w:color w:val="231F20"/>
          <w:w w:val="120"/>
          <w:sz w:val="20"/>
        </w:rPr>
        <w:t>-ий</w:t>
      </w:r>
      <w:r>
        <w:rPr>
          <w:color w:val="231F20"/>
          <w:w w:val="120"/>
          <w:sz w:val="20"/>
        </w:rPr>
        <w:t>,</w:t>
      </w:r>
      <w:r>
        <w:rPr>
          <w:color w:val="231F20"/>
          <w:spacing w:val="-13"/>
          <w:w w:val="120"/>
          <w:sz w:val="20"/>
        </w:rPr>
        <w:t xml:space="preserve"> </w:t>
      </w:r>
      <w:r>
        <w:rPr>
          <w:b/>
          <w:i/>
          <w:color w:val="231F20"/>
          <w:w w:val="120"/>
          <w:sz w:val="20"/>
        </w:rPr>
        <w:t>-ие</w:t>
      </w:r>
      <w:r>
        <w:rPr>
          <w:color w:val="231F20"/>
          <w:w w:val="120"/>
          <w:sz w:val="20"/>
        </w:rPr>
        <w:t>,</w:t>
      </w:r>
      <w:r>
        <w:rPr>
          <w:color w:val="231F20"/>
          <w:spacing w:val="-13"/>
          <w:w w:val="120"/>
          <w:sz w:val="20"/>
        </w:rPr>
        <w:t xml:space="preserve"> </w:t>
      </w:r>
      <w:r>
        <w:rPr>
          <w:b/>
          <w:i/>
          <w:color w:val="231F20"/>
          <w:w w:val="120"/>
          <w:sz w:val="20"/>
        </w:rPr>
        <w:t>-ия</w:t>
      </w:r>
      <w:r>
        <w:rPr>
          <w:color w:val="231F20"/>
          <w:w w:val="120"/>
          <w:sz w:val="20"/>
        </w:rPr>
        <w:t>,</w:t>
      </w:r>
      <w:r>
        <w:rPr>
          <w:color w:val="231F20"/>
          <w:spacing w:val="-13"/>
          <w:w w:val="120"/>
          <w:sz w:val="20"/>
        </w:rPr>
        <w:t xml:space="preserve"> </w:t>
      </w:r>
      <w:r>
        <w:rPr>
          <w:color w:val="231F20"/>
          <w:w w:val="120"/>
          <w:sz w:val="20"/>
        </w:rPr>
        <w:t>а</w:t>
      </w:r>
      <w:r>
        <w:rPr>
          <w:color w:val="231F20"/>
          <w:spacing w:val="-13"/>
          <w:w w:val="120"/>
          <w:sz w:val="20"/>
        </w:rPr>
        <w:t xml:space="preserve"> </w:t>
      </w:r>
      <w:r>
        <w:rPr>
          <w:color w:val="231F20"/>
          <w:w w:val="120"/>
          <w:sz w:val="20"/>
        </w:rPr>
        <w:t>также</w:t>
      </w:r>
      <w:r>
        <w:rPr>
          <w:color w:val="231F20"/>
          <w:spacing w:val="-13"/>
          <w:w w:val="120"/>
          <w:sz w:val="20"/>
        </w:rPr>
        <w:t xml:space="preserve"> </w:t>
      </w:r>
      <w:r>
        <w:rPr>
          <w:color w:val="231F20"/>
          <w:w w:val="120"/>
          <w:sz w:val="20"/>
        </w:rPr>
        <w:t>кроме</w:t>
      </w:r>
      <w:r>
        <w:rPr>
          <w:color w:val="231F20"/>
          <w:spacing w:val="-58"/>
          <w:w w:val="120"/>
          <w:sz w:val="20"/>
        </w:rPr>
        <w:t xml:space="preserve"> </w:t>
      </w:r>
      <w:r>
        <w:rPr>
          <w:color w:val="231F20"/>
          <w:w w:val="115"/>
          <w:sz w:val="20"/>
        </w:rPr>
        <w:t>собственных</w:t>
      </w:r>
      <w:r>
        <w:rPr>
          <w:color w:val="231F20"/>
          <w:spacing w:val="-5"/>
          <w:w w:val="115"/>
          <w:sz w:val="20"/>
        </w:rPr>
        <w:t xml:space="preserve"> </w:t>
      </w:r>
      <w:r>
        <w:rPr>
          <w:color w:val="231F20"/>
          <w:w w:val="115"/>
          <w:sz w:val="20"/>
        </w:rPr>
        <w:t>имён</w:t>
      </w:r>
      <w:r>
        <w:rPr>
          <w:color w:val="231F20"/>
          <w:spacing w:val="-4"/>
          <w:w w:val="115"/>
          <w:sz w:val="20"/>
        </w:rPr>
        <w:t xml:space="preserve"> </w:t>
      </w:r>
      <w:r>
        <w:rPr>
          <w:color w:val="231F20"/>
          <w:w w:val="115"/>
          <w:sz w:val="20"/>
        </w:rPr>
        <w:t>существительных</w:t>
      </w:r>
      <w:r>
        <w:rPr>
          <w:color w:val="231F20"/>
          <w:spacing w:val="-4"/>
          <w:w w:val="115"/>
          <w:sz w:val="20"/>
        </w:rPr>
        <w:t xml:space="preserve"> </w:t>
      </w:r>
      <w:r>
        <w:rPr>
          <w:color w:val="231F20"/>
          <w:w w:val="115"/>
          <w:sz w:val="20"/>
        </w:rPr>
        <w:t>на</w:t>
      </w:r>
      <w:r>
        <w:rPr>
          <w:color w:val="231F20"/>
          <w:spacing w:val="-5"/>
          <w:w w:val="115"/>
          <w:sz w:val="20"/>
        </w:rPr>
        <w:t xml:space="preserve"> </w:t>
      </w:r>
      <w:r>
        <w:rPr>
          <w:b/>
          <w:i/>
          <w:color w:val="231F20"/>
          <w:w w:val="115"/>
          <w:sz w:val="20"/>
        </w:rPr>
        <w:t>-ов</w:t>
      </w:r>
      <w:r>
        <w:rPr>
          <w:color w:val="231F20"/>
          <w:w w:val="115"/>
          <w:sz w:val="20"/>
        </w:rPr>
        <w:t>,</w:t>
      </w:r>
      <w:r>
        <w:rPr>
          <w:color w:val="231F20"/>
          <w:spacing w:val="-4"/>
          <w:w w:val="115"/>
          <w:sz w:val="20"/>
        </w:rPr>
        <w:t xml:space="preserve"> </w:t>
      </w:r>
      <w:r>
        <w:rPr>
          <w:b/>
          <w:i/>
          <w:color w:val="231F20"/>
          <w:w w:val="115"/>
          <w:sz w:val="20"/>
        </w:rPr>
        <w:t>-ин</w:t>
      </w:r>
      <w:r>
        <w:rPr>
          <w:color w:val="231F20"/>
          <w:w w:val="115"/>
          <w:sz w:val="20"/>
        </w:rPr>
        <w:t>,</w:t>
      </w:r>
      <w:r>
        <w:rPr>
          <w:color w:val="231F20"/>
          <w:spacing w:val="-5"/>
          <w:w w:val="115"/>
          <w:sz w:val="20"/>
        </w:rPr>
        <w:t xml:space="preserve"> </w:t>
      </w:r>
      <w:r>
        <w:rPr>
          <w:b/>
          <w:i/>
          <w:color w:val="231F20"/>
          <w:w w:val="115"/>
          <w:sz w:val="20"/>
        </w:rPr>
        <w:t>-ий</w:t>
      </w:r>
      <w:r>
        <w:rPr>
          <w:color w:val="231F20"/>
          <w:w w:val="115"/>
          <w:sz w:val="20"/>
        </w:rPr>
        <w:t>);</w:t>
      </w:r>
    </w:p>
    <w:p w:rsidR="008052C0" w:rsidRDefault="008052C0" w:rsidP="008052C0">
      <w:pPr>
        <w:pStyle w:val="aff"/>
        <w:numPr>
          <w:ilvl w:val="0"/>
          <w:numId w:val="16"/>
        </w:numPr>
        <w:tabs>
          <w:tab w:val="left" w:pos="384"/>
        </w:tabs>
        <w:spacing w:line="226" w:lineRule="exact"/>
        <w:ind w:right="0"/>
        <w:rPr>
          <w:sz w:val="20"/>
        </w:rPr>
      </w:pPr>
      <w:r>
        <w:rPr>
          <w:color w:val="231F20"/>
          <w:w w:val="115"/>
          <w:sz w:val="20"/>
        </w:rPr>
        <w:t>безударные</w:t>
      </w:r>
      <w:r>
        <w:rPr>
          <w:color w:val="231F20"/>
          <w:spacing w:val="17"/>
          <w:w w:val="115"/>
          <w:sz w:val="20"/>
        </w:rPr>
        <w:t xml:space="preserve"> </w:t>
      </w:r>
      <w:r>
        <w:rPr>
          <w:color w:val="231F20"/>
          <w:w w:val="115"/>
          <w:sz w:val="20"/>
        </w:rPr>
        <w:t>падежные</w:t>
      </w:r>
      <w:r>
        <w:rPr>
          <w:color w:val="231F20"/>
          <w:spacing w:val="18"/>
          <w:w w:val="115"/>
          <w:sz w:val="20"/>
        </w:rPr>
        <w:t xml:space="preserve"> </w:t>
      </w:r>
      <w:r>
        <w:rPr>
          <w:color w:val="231F20"/>
          <w:w w:val="115"/>
          <w:sz w:val="20"/>
        </w:rPr>
        <w:t>окончания</w:t>
      </w:r>
      <w:r>
        <w:rPr>
          <w:color w:val="231F20"/>
          <w:spacing w:val="17"/>
          <w:w w:val="115"/>
          <w:sz w:val="20"/>
        </w:rPr>
        <w:t xml:space="preserve"> </w:t>
      </w:r>
      <w:r>
        <w:rPr>
          <w:color w:val="231F20"/>
          <w:w w:val="115"/>
          <w:sz w:val="20"/>
        </w:rPr>
        <w:t>имён</w:t>
      </w:r>
      <w:r>
        <w:rPr>
          <w:color w:val="231F20"/>
          <w:spacing w:val="18"/>
          <w:w w:val="115"/>
          <w:sz w:val="20"/>
        </w:rPr>
        <w:t xml:space="preserve"> </w:t>
      </w:r>
      <w:r>
        <w:rPr>
          <w:color w:val="231F20"/>
          <w:w w:val="115"/>
          <w:sz w:val="20"/>
        </w:rPr>
        <w:t>прилагательных;</w:t>
      </w:r>
    </w:p>
    <w:p w:rsidR="008052C0" w:rsidRDefault="008052C0" w:rsidP="008052C0">
      <w:pPr>
        <w:pStyle w:val="aff"/>
        <w:numPr>
          <w:ilvl w:val="0"/>
          <w:numId w:val="16"/>
        </w:numPr>
        <w:tabs>
          <w:tab w:val="left" w:pos="384"/>
        </w:tabs>
        <w:spacing w:line="247" w:lineRule="auto"/>
        <w:rPr>
          <w:sz w:val="20"/>
        </w:rPr>
      </w:pPr>
      <w:r>
        <w:rPr>
          <w:color w:val="231F20"/>
          <w:w w:val="115"/>
          <w:sz w:val="20"/>
        </w:rPr>
        <w:t>мягкий</w:t>
      </w:r>
      <w:r>
        <w:rPr>
          <w:color w:val="231F20"/>
          <w:spacing w:val="1"/>
          <w:w w:val="115"/>
          <w:sz w:val="20"/>
        </w:rPr>
        <w:t xml:space="preserve"> </w:t>
      </w:r>
      <w:r>
        <w:rPr>
          <w:color w:val="231F20"/>
          <w:w w:val="115"/>
          <w:sz w:val="20"/>
        </w:rPr>
        <w:t>знак</w:t>
      </w:r>
      <w:r>
        <w:rPr>
          <w:color w:val="231F20"/>
          <w:spacing w:val="1"/>
          <w:w w:val="115"/>
          <w:sz w:val="20"/>
        </w:rPr>
        <w:t xml:space="preserve"> </w:t>
      </w:r>
      <w:r>
        <w:rPr>
          <w:color w:val="231F20"/>
          <w:w w:val="115"/>
          <w:sz w:val="20"/>
        </w:rPr>
        <w:t>после</w:t>
      </w:r>
      <w:r>
        <w:rPr>
          <w:color w:val="231F20"/>
          <w:spacing w:val="1"/>
          <w:w w:val="115"/>
          <w:sz w:val="20"/>
        </w:rPr>
        <w:t xml:space="preserve"> </w:t>
      </w:r>
      <w:r>
        <w:rPr>
          <w:color w:val="231F20"/>
          <w:w w:val="115"/>
          <w:sz w:val="20"/>
        </w:rPr>
        <w:t>шипящих  на  конце  глаголов  в  форме</w:t>
      </w:r>
      <w:r>
        <w:rPr>
          <w:color w:val="231F20"/>
          <w:spacing w:val="1"/>
          <w:w w:val="115"/>
          <w:sz w:val="20"/>
        </w:rPr>
        <w:t xml:space="preserve"> </w:t>
      </w:r>
      <w:r>
        <w:rPr>
          <w:color w:val="231F20"/>
          <w:w w:val="115"/>
          <w:sz w:val="20"/>
        </w:rPr>
        <w:t>2</w:t>
      </w:r>
      <w:r>
        <w:rPr>
          <w:color w:val="231F20"/>
          <w:w w:val="115"/>
          <w:sz w:val="20"/>
        </w:rPr>
        <w:softHyphen/>
        <w:t>го</w:t>
      </w:r>
      <w:r>
        <w:rPr>
          <w:color w:val="231F20"/>
          <w:spacing w:val="-9"/>
          <w:w w:val="115"/>
          <w:sz w:val="20"/>
        </w:rPr>
        <w:t xml:space="preserve"> </w:t>
      </w:r>
      <w:r>
        <w:rPr>
          <w:color w:val="231F20"/>
          <w:w w:val="115"/>
          <w:sz w:val="20"/>
        </w:rPr>
        <w:t>лица</w:t>
      </w:r>
      <w:r>
        <w:rPr>
          <w:color w:val="231F20"/>
          <w:spacing w:val="-9"/>
          <w:w w:val="115"/>
          <w:sz w:val="20"/>
        </w:rPr>
        <w:t xml:space="preserve"> </w:t>
      </w:r>
      <w:r>
        <w:rPr>
          <w:color w:val="231F20"/>
          <w:w w:val="115"/>
          <w:sz w:val="20"/>
        </w:rPr>
        <w:t>единственного</w:t>
      </w:r>
      <w:r>
        <w:rPr>
          <w:color w:val="231F20"/>
          <w:spacing w:val="-9"/>
          <w:w w:val="115"/>
          <w:sz w:val="20"/>
        </w:rPr>
        <w:t xml:space="preserve"> </w:t>
      </w:r>
      <w:r>
        <w:rPr>
          <w:color w:val="231F20"/>
          <w:w w:val="115"/>
          <w:sz w:val="20"/>
        </w:rPr>
        <w:t>числа;</w:t>
      </w:r>
    </w:p>
    <w:p w:rsidR="008052C0" w:rsidRDefault="008052C0" w:rsidP="008052C0">
      <w:pPr>
        <w:pStyle w:val="aff"/>
        <w:numPr>
          <w:ilvl w:val="0"/>
          <w:numId w:val="16"/>
        </w:numPr>
        <w:tabs>
          <w:tab w:val="left" w:pos="384"/>
        </w:tabs>
        <w:spacing w:line="233" w:lineRule="exact"/>
        <w:ind w:right="0"/>
        <w:rPr>
          <w:sz w:val="20"/>
        </w:rPr>
      </w:pPr>
      <w:r>
        <w:rPr>
          <w:color w:val="231F20"/>
          <w:w w:val="120"/>
          <w:sz w:val="20"/>
        </w:rPr>
        <w:t>наличие</w:t>
      </w:r>
      <w:r>
        <w:rPr>
          <w:color w:val="231F20"/>
          <w:spacing w:val="50"/>
          <w:w w:val="120"/>
          <w:sz w:val="20"/>
        </w:rPr>
        <w:t xml:space="preserve"> </w:t>
      </w:r>
      <w:r>
        <w:rPr>
          <w:color w:val="231F20"/>
          <w:w w:val="120"/>
          <w:sz w:val="20"/>
        </w:rPr>
        <w:t xml:space="preserve">или </w:t>
      </w:r>
      <w:r>
        <w:rPr>
          <w:color w:val="231F20"/>
          <w:spacing w:val="48"/>
          <w:w w:val="120"/>
          <w:sz w:val="20"/>
        </w:rPr>
        <w:t xml:space="preserve"> </w:t>
      </w:r>
      <w:r>
        <w:rPr>
          <w:color w:val="231F20"/>
          <w:w w:val="120"/>
          <w:sz w:val="20"/>
        </w:rPr>
        <w:t xml:space="preserve">отсутствие </w:t>
      </w:r>
      <w:r>
        <w:rPr>
          <w:color w:val="231F20"/>
          <w:spacing w:val="49"/>
          <w:w w:val="120"/>
          <w:sz w:val="20"/>
        </w:rPr>
        <w:t xml:space="preserve"> </w:t>
      </w:r>
      <w:r>
        <w:rPr>
          <w:color w:val="231F20"/>
          <w:w w:val="120"/>
          <w:sz w:val="20"/>
        </w:rPr>
        <w:t xml:space="preserve">мягкого </w:t>
      </w:r>
      <w:r>
        <w:rPr>
          <w:color w:val="231F20"/>
          <w:spacing w:val="49"/>
          <w:w w:val="120"/>
          <w:sz w:val="20"/>
        </w:rPr>
        <w:t xml:space="preserve"> </w:t>
      </w:r>
      <w:r>
        <w:rPr>
          <w:color w:val="231F20"/>
          <w:w w:val="120"/>
          <w:sz w:val="20"/>
        </w:rPr>
        <w:t xml:space="preserve">знака </w:t>
      </w:r>
      <w:r>
        <w:rPr>
          <w:color w:val="231F20"/>
          <w:spacing w:val="49"/>
          <w:w w:val="120"/>
          <w:sz w:val="20"/>
        </w:rPr>
        <w:t xml:space="preserve"> </w:t>
      </w:r>
      <w:r>
        <w:rPr>
          <w:color w:val="231F20"/>
          <w:w w:val="120"/>
          <w:sz w:val="20"/>
        </w:rPr>
        <w:t xml:space="preserve">в </w:t>
      </w:r>
      <w:r>
        <w:rPr>
          <w:color w:val="231F20"/>
          <w:spacing w:val="49"/>
          <w:w w:val="120"/>
          <w:sz w:val="20"/>
        </w:rPr>
        <w:t xml:space="preserve"> </w:t>
      </w:r>
      <w:r>
        <w:rPr>
          <w:color w:val="231F20"/>
          <w:w w:val="120"/>
          <w:sz w:val="20"/>
        </w:rPr>
        <w:t xml:space="preserve">глаголах </w:t>
      </w:r>
      <w:r>
        <w:rPr>
          <w:color w:val="231F20"/>
          <w:spacing w:val="49"/>
          <w:w w:val="120"/>
          <w:sz w:val="20"/>
        </w:rPr>
        <w:t xml:space="preserve"> </w:t>
      </w:r>
      <w:r>
        <w:rPr>
          <w:color w:val="231F20"/>
          <w:w w:val="120"/>
          <w:sz w:val="20"/>
        </w:rPr>
        <w:t>на</w:t>
      </w:r>
    </w:p>
    <w:p w:rsidR="008052C0" w:rsidRDefault="008052C0" w:rsidP="008052C0">
      <w:pPr>
        <w:spacing w:before="7" w:line="228" w:lineRule="exact"/>
        <w:ind w:left="383"/>
        <w:jc w:val="both"/>
        <w:rPr>
          <w:sz w:val="20"/>
        </w:rPr>
      </w:pPr>
      <w:r>
        <w:rPr>
          <w:b/>
          <w:i/>
          <w:color w:val="231F20"/>
          <w:w w:val="120"/>
          <w:sz w:val="20"/>
        </w:rPr>
        <w:t>-ться</w:t>
      </w:r>
      <w:r>
        <w:rPr>
          <w:b/>
          <w:i/>
          <w:color w:val="231F20"/>
          <w:spacing w:val="-1"/>
          <w:w w:val="120"/>
          <w:sz w:val="20"/>
        </w:rPr>
        <w:t xml:space="preserve"> </w:t>
      </w:r>
      <w:r>
        <w:rPr>
          <w:color w:val="231F20"/>
          <w:w w:val="120"/>
          <w:sz w:val="20"/>
        </w:rPr>
        <w:t xml:space="preserve">и </w:t>
      </w:r>
      <w:r>
        <w:rPr>
          <w:b/>
          <w:i/>
          <w:color w:val="231F20"/>
          <w:w w:val="120"/>
          <w:sz w:val="20"/>
        </w:rPr>
        <w:t>-тся</w:t>
      </w:r>
      <w:r>
        <w:rPr>
          <w:color w:val="231F20"/>
          <w:w w:val="120"/>
          <w:sz w:val="20"/>
        </w:rPr>
        <w:t>;</w:t>
      </w:r>
    </w:p>
    <w:p w:rsidR="008052C0" w:rsidRDefault="008052C0" w:rsidP="008052C0">
      <w:pPr>
        <w:pStyle w:val="aff"/>
        <w:numPr>
          <w:ilvl w:val="0"/>
          <w:numId w:val="16"/>
        </w:numPr>
        <w:tabs>
          <w:tab w:val="left" w:pos="384"/>
        </w:tabs>
        <w:spacing w:line="241" w:lineRule="exact"/>
        <w:ind w:right="0"/>
        <w:rPr>
          <w:sz w:val="20"/>
        </w:rPr>
      </w:pPr>
      <w:r>
        <w:rPr>
          <w:color w:val="231F20"/>
          <w:w w:val="115"/>
          <w:sz w:val="20"/>
        </w:rPr>
        <w:t>безударные</w:t>
      </w:r>
      <w:r>
        <w:rPr>
          <w:color w:val="231F20"/>
          <w:spacing w:val="7"/>
          <w:w w:val="115"/>
          <w:sz w:val="20"/>
        </w:rPr>
        <w:t xml:space="preserve"> </w:t>
      </w:r>
      <w:r>
        <w:rPr>
          <w:color w:val="231F20"/>
          <w:w w:val="115"/>
          <w:sz w:val="20"/>
        </w:rPr>
        <w:t>личные</w:t>
      </w:r>
      <w:r>
        <w:rPr>
          <w:color w:val="231F20"/>
          <w:spacing w:val="8"/>
          <w:w w:val="115"/>
          <w:sz w:val="20"/>
        </w:rPr>
        <w:t xml:space="preserve"> </w:t>
      </w:r>
      <w:r>
        <w:rPr>
          <w:color w:val="231F20"/>
          <w:w w:val="115"/>
          <w:sz w:val="20"/>
        </w:rPr>
        <w:t>окончания</w:t>
      </w:r>
      <w:r>
        <w:rPr>
          <w:color w:val="231F20"/>
          <w:spacing w:val="8"/>
          <w:w w:val="115"/>
          <w:sz w:val="20"/>
        </w:rPr>
        <w:t xml:space="preserve"> </w:t>
      </w:r>
      <w:r>
        <w:rPr>
          <w:color w:val="231F20"/>
          <w:w w:val="115"/>
          <w:sz w:val="20"/>
        </w:rPr>
        <w:t>глаголов;</w:t>
      </w:r>
    </w:p>
    <w:p w:rsidR="008052C0" w:rsidRDefault="008052C0" w:rsidP="008052C0">
      <w:pPr>
        <w:pStyle w:val="aff"/>
        <w:numPr>
          <w:ilvl w:val="0"/>
          <w:numId w:val="16"/>
        </w:numPr>
        <w:tabs>
          <w:tab w:val="left" w:pos="384"/>
        </w:tabs>
        <w:spacing w:line="247" w:lineRule="auto"/>
        <w:rPr>
          <w:sz w:val="20"/>
        </w:rPr>
      </w:pPr>
      <w:r>
        <w:rPr>
          <w:color w:val="231F20"/>
          <w:w w:val="120"/>
          <w:sz w:val="20"/>
        </w:rPr>
        <w:t>знаки</w:t>
      </w:r>
      <w:r>
        <w:rPr>
          <w:color w:val="231F20"/>
          <w:spacing w:val="-13"/>
          <w:w w:val="120"/>
          <w:sz w:val="20"/>
        </w:rPr>
        <w:t xml:space="preserve"> </w:t>
      </w:r>
      <w:r>
        <w:rPr>
          <w:color w:val="231F20"/>
          <w:w w:val="120"/>
          <w:sz w:val="20"/>
        </w:rPr>
        <w:t>препинания</w:t>
      </w:r>
      <w:r>
        <w:rPr>
          <w:color w:val="231F20"/>
          <w:spacing w:val="-13"/>
          <w:w w:val="120"/>
          <w:sz w:val="20"/>
        </w:rPr>
        <w:t xml:space="preserve"> </w:t>
      </w:r>
      <w:r>
        <w:rPr>
          <w:color w:val="231F20"/>
          <w:w w:val="120"/>
          <w:sz w:val="20"/>
        </w:rPr>
        <w:t>в</w:t>
      </w:r>
      <w:r>
        <w:rPr>
          <w:color w:val="231F20"/>
          <w:spacing w:val="-13"/>
          <w:w w:val="120"/>
          <w:sz w:val="20"/>
        </w:rPr>
        <w:t xml:space="preserve"> </w:t>
      </w:r>
      <w:r>
        <w:rPr>
          <w:color w:val="231F20"/>
          <w:w w:val="120"/>
          <w:sz w:val="20"/>
        </w:rPr>
        <w:t>предложениях</w:t>
      </w:r>
      <w:r>
        <w:rPr>
          <w:color w:val="231F20"/>
          <w:spacing w:val="-13"/>
          <w:w w:val="120"/>
          <w:sz w:val="20"/>
        </w:rPr>
        <w:t xml:space="preserve"> </w:t>
      </w:r>
      <w:r>
        <w:rPr>
          <w:color w:val="231F20"/>
          <w:w w:val="120"/>
          <w:sz w:val="20"/>
        </w:rPr>
        <w:t>с</w:t>
      </w:r>
      <w:r>
        <w:rPr>
          <w:color w:val="231F20"/>
          <w:spacing w:val="-13"/>
          <w:w w:val="120"/>
          <w:sz w:val="20"/>
        </w:rPr>
        <w:t xml:space="preserve"> </w:t>
      </w:r>
      <w:r>
        <w:rPr>
          <w:color w:val="231F20"/>
          <w:w w:val="120"/>
          <w:sz w:val="20"/>
        </w:rPr>
        <w:t>однородными</w:t>
      </w:r>
      <w:r>
        <w:rPr>
          <w:color w:val="231F20"/>
          <w:spacing w:val="-13"/>
          <w:w w:val="120"/>
          <w:sz w:val="20"/>
        </w:rPr>
        <w:t xml:space="preserve"> </w:t>
      </w:r>
      <w:r>
        <w:rPr>
          <w:color w:val="231F20"/>
          <w:w w:val="120"/>
          <w:sz w:val="20"/>
        </w:rPr>
        <w:t>членами,</w:t>
      </w:r>
      <w:r>
        <w:rPr>
          <w:color w:val="231F20"/>
          <w:spacing w:val="-57"/>
          <w:w w:val="120"/>
          <w:sz w:val="20"/>
        </w:rPr>
        <w:t xml:space="preserve"> </w:t>
      </w:r>
      <w:r>
        <w:rPr>
          <w:color w:val="231F20"/>
          <w:w w:val="120"/>
          <w:sz w:val="20"/>
        </w:rPr>
        <w:t>соединёнными</w:t>
      </w:r>
      <w:r>
        <w:rPr>
          <w:color w:val="231F20"/>
          <w:spacing w:val="-15"/>
          <w:w w:val="120"/>
          <w:sz w:val="20"/>
        </w:rPr>
        <w:t xml:space="preserve"> </w:t>
      </w:r>
      <w:r>
        <w:rPr>
          <w:color w:val="231F20"/>
          <w:w w:val="120"/>
          <w:sz w:val="20"/>
        </w:rPr>
        <w:t>союзами</w:t>
      </w:r>
      <w:r>
        <w:rPr>
          <w:color w:val="231F20"/>
          <w:spacing w:val="-15"/>
          <w:w w:val="120"/>
          <w:sz w:val="20"/>
        </w:rPr>
        <w:t xml:space="preserve"> </w:t>
      </w:r>
      <w:r>
        <w:rPr>
          <w:i/>
          <w:color w:val="231F20"/>
          <w:w w:val="120"/>
          <w:sz w:val="20"/>
        </w:rPr>
        <w:t>и</w:t>
      </w:r>
      <w:r>
        <w:rPr>
          <w:color w:val="231F20"/>
          <w:w w:val="120"/>
          <w:sz w:val="20"/>
        </w:rPr>
        <w:t>,</w:t>
      </w:r>
      <w:r>
        <w:rPr>
          <w:color w:val="231F20"/>
          <w:spacing w:val="-15"/>
          <w:w w:val="120"/>
          <w:sz w:val="20"/>
        </w:rPr>
        <w:t xml:space="preserve"> </w:t>
      </w:r>
      <w:r>
        <w:rPr>
          <w:i/>
          <w:color w:val="231F20"/>
          <w:w w:val="120"/>
          <w:sz w:val="20"/>
        </w:rPr>
        <w:t>а</w:t>
      </w:r>
      <w:r>
        <w:rPr>
          <w:color w:val="231F20"/>
          <w:w w:val="120"/>
          <w:sz w:val="20"/>
        </w:rPr>
        <w:t>,</w:t>
      </w:r>
      <w:r>
        <w:rPr>
          <w:color w:val="231F20"/>
          <w:spacing w:val="-15"/>
          <w:w w:val="120"/>
          <w:sz w:val="20"/>
        </w:rPr>
        <w:t xml:space="preserve"> </w:t>
      </w:r>
      <w:r>
        <w:rPr>
          <w:i/>
          <w:color w:val="231F20"/>
          <w:w w:val="120"/>
          <w:sz w:val="20"/>
        </w:rPr>
        <w:t>но</w:t>
      </w:r>
      <w:r>
        <w:rPr>
          <w:i/>
          <w:color w:val="231F20"/>
          <w:spacing w:val="-15"/>
          <w:w w:val="120"/>
          <w:sz w:val="20"/>
        </w:rPr>
        <w:t xml:space="preserve"> </w:t>
      </w:r>
      <w:r>
        <w:rPr>
          <w:color w:val="231F20"/>
          <w:w w:val="120"/>
          <w:sz w:val="20"/>
        </w:rPr>
        <w:t>и</w:t>
      </w:r>
      <w:r>
        <w:rPr>
          <w:color w:val="231F20"/>
          <w:spacing w:val="-15"/>
          <w:w w:val="120"/>
          <w:sz w:val="20"/>
        </w:rPr>
        <w:t xml:space="preserve"> </w:t>
      </w:r>
      <w:r>
        <w:rPr>
          <w:color w:val="231F20"/>
          <w:w w:val="120"/>
          <w:sz w:val="20"/>
        </w:rPr>
        <w:t>без</w:t>
      </w:r>
      <w:r>
        <w:rPr>
          <w:color w:val="231F20"/>
          <w:spacing w:val="-14"/>
          <w:w w:val="120"/>
          <w:sz w:val="20"/>
        </w:rPr>
        <w:t xml:space="preserve"> </w:t>
      </w:r>
      <w:r>
        <w:rPr>
          <w:color w:val="231F20"/>
          <w:w w:val="120"/>
          <w:sz w:val="20"/>
        </w:rPr>
        <w:t>союзов.</w:t>
      </w:r>
    </w:p>
    <w:p w:rsidR="008052C0" w:rsidRDefault="008052C0" w:rsidP="008052C0">
      <w:pPr>
        <w:pStyle w:val="af1"/>
        <w:spacing w:line="252" w:lineRule="auto"/>
        <w:ind w:right="154"/>
      </w:pPr>
      <w:r>
        <w:rPr>
          <w:color w:val="231F20"/>
          <w:w w:val="120"/>
        </w:rPr>
        <w:t>Знаки препинания в сложном предложении, состоящем из</w:t>
      </w:r>
      <w:r>
        <w:rPr>
          <w:color w:val="231F20"/>
          <w:spacing w:val="1"/>
          <w:w w:val="120"/>
        </w:rPr>
        <w:t xml:space="preserve"> </w:t>
      </w:r>
      <w:r>
        <w:rPr>
          <w:color w:val="231F20"/>
          <w:w w:val="120"/>
        </w:rPr>
        <w:t>двух</w:t>
      </w:r>
      <w:r>
        <w:rPr>
          <w:color w:val="231F20"/>
          <w:spacing w:val="-14"/>
          <w:w w:val="120"/>
        </w:rPr>
        <w:t xml:space="preserve"> </w:t>
      </w:r>
      <w:r>
        <w:rPr>
          <w:color w:val="231F20"/>
          <w:w w:val="120"/>
        </w:rPr>
        <w:t>простых</w:t>
      </w:r>
      <w:r>
        <w:rPr>
          <w:color w:val="231F20"/>
          <w:spacing w:val="-13"/>
          <w:w w:val="120"/>
        </w:rPr>
        <w:t xml:space="preserve"> </w:t>
      </w:r>
      <w:r>
        <w:rPr>
          <w:color w:val="231F20"/>
          <w:w w:val="120"/>
        </w:rPr>
        <w:t>(наблюдение).</w:t>
      </w:r>
    </w:p>
    <w:p w:rsidR="008052C0" w:rsidRDefault="008052C0" w:rsidP="008052C0">
      <w:pPr>
        <w:pStyle w:val="af1"/>
        <w:spacing w:line="252" w:lineRule="auto"/>
        <w:ind w:right="154"/>
      </w:pPr>
      <w:r>
        <w:rPr>
          <w:color w:val="231F20"/>
          <w:w w:val="115"/>
        </w:rPr>
        <w:t>Знаки препинания в предложении с прямой речью после слов</w:t>
      </w:r>
      <w:r>
        <w:rPr>
          <w:color w:val="231F20"/>
          <w:spacing w:val="1"/>
          <w:w w:val="115"/>
        </w:rPr>
        <w:t xml:space="preserve"> </w:t>
      </w:r>
      <w:r>
        <w:rPr>
          <w:color w:val="231F20"/>
          <w:w w:val="115"/>
        </w:rPr>
        <w:t>автора</w:t>
      </w:r>
      <w:r>
        <w:rPr>
          <w:color w:val="231F20"/>
          <w:spacing w:val="-10"/>
          <w:w w:val="115"/>
        </w:rPr>
        <w:t xml:space="preserve"> </w:t>
      </w:r>
      <w:r>
        <w:rPr>
          <w:color w:val="231F20"/>
          <w:w w:val="115"/>
        </w:rPr>
        <w:t>(наблюдение).</w:t>
      </w:r>
    </w:p>
    <w:p w:rsidR="008052C0" w:rsidRDefault="008052C0" w:rsidP="008052C0">
      <w:pPr>
        <w:pStyle w:val="af1"/>
        <w:spacing w:before="177"/>
        <w:ind w:right="0" w:firstLine="0"/>
        <w:rPr>
          <w:rFonts w:ascii="Trebuchet MS" w:hAnsi="Trebuchet MS"/>
        </w:rPr>
      </w:pPr>
      <w:r>
        <w:rPr>
          <w:rFonts w:ascii="Trebuchet MS" w:hAnsi="Trebuchet MS"/>
          <w:color w:val="231F20"/>
          <w:w w:val="90"/>
        </w:rPr>
        <w:t>Развитие</w:t>
      </w:r>
      <w:r>
        <w:rPr>
          <w:rFonts w:ascii="Trebuchet MS" w:hAnsi="Trebuchet MS"/>
          <w:color w:val="231F20"/>
          <w:spacing w:val="1"/>
          <w:w w:val="90"/>
        </w:rPr>
        <w:t xml:space="preserve"> </w:t>
      </w:r>
      <w:r>
        <w:rPr>
          <w:rFonts w:ascii="Trebuchet MS" w:hAnsi="Trebuchet MS"/>
          <w:color w:val="231F20"/>
          <w:w w:val="90"/>
        </w:rPr>
        <w:t>речи</w:t>
      </w:r>
    </w:p>
    <w:p w:rsidR="008052C0" w:rsidRDefault="008052C0" w:rsidP="008052C0">
      <w:pPr>
        <w:pStyle w:val="af1"/>
        <w:spacing w:before="70" w:line="252" w:lineRule="auto"/>
        <w:ind w:right="154"/>
      </w:pPr>
      <w:r>
        <w:rPr>
          <w:color w:val="231F20"/>
          <w:w w:val="120"/>
        </w:rPr>
        <w:t>Повторение и продолжение работы, начатой в предыдущих</w:t>
      </w:r>
      <w:r>
        <w:rPr>
          <w:color w:val="231F20"/>
          <w:spacing w:val="-57"/>
          <w:w w:val="120"/>
        </w:rPr>
        <w:t xml:space="preserve"> </w:t>
      </w:r>
      <w:r>
        <w:rPr>
          <w:color w:val="231F20"/>
          <w:w w:val="115"/>
        </w:rPr>
        <w:t>классах: ситуации устного и письменного общения (письмо, по</w:t>
      </w:r>
      <w:r>
        <w:rPr>
          <w:color w:val="231F20"/>
          <w:w w:val="115"/>
        </w:rPr>
        <w:softHyphen/>
      </w:r>
      <w:r>
        <w:rPr>
          <w:color w:val="231F20"/>
          <w:spacing w:val="-55"/>
          <w:w w:val="115"/>
        </w:rPr>
        <w:t xml:space="preserve"> </w:t>
      </w:r>
      <w:r>
        <w:rPr>
          <w:color w:val="231F20"/>
          <w:w w:val="120"/>
        </w:rPr>
        <w:t>здравительная открытка, объявление и др.); диалог; монолог;</w:t>
      </w:r>
      <w:r>
        <w:rPr>
          <w:color w:val="231F20"/>
          <w:spacing w:val="1"/>
          <w:w w:val="120"/>
        </w:rPr>
        <w:t xml:space="preserve"> </w:t>
      </w:r>
      <w:r>
        <w:rPr>
          <w:color w:val="231F20"/>
          <w:w w:val="115"/>
        </w:rPr>
        <w:t>отражение</w:t>
      </w:r>
      <w:r>
        <w:rPr>
          <w:color w:val="231F20"/>
          <w:spacing w:val="-5"/>
          <w:w w:val="115"/>
        </w:rPr>
        <w:t xml:space="preserve"> </w:t>
      </w:r>
      <w:r>
        <w:rPr>
          <w:color w:val="231F20"/>
          <w:w w:val="115"/>
        </w:rPr>
        <w:t>темы</w:t>
      </w:r>
      <w:r>
        <w:rPr>
          <w:color w:val="231F20"/>
          <w:spacing w:val="-4"/>
          <w:w w:val="115"/>
        </w:rPr>
        <w:t xml:space="preserve"> </w:t>
      </w:r>
      <w:r>
        <w:rPr>
          <w:color w:val="231F20"/>
          <w:w w:val="115"/>
        </w:rPr>
        <w:t>текста</w:t>
      </w:r>
      <w:r>
        <w:rPr>
          <w:color w:val="231F20"/>
          <w:spacing w:val="-4"/>
          <w:w w:val="115"/>
        </w:rPr>
        <w:t xml:space="preserve"> </w:t>
      </w:r>
      <w:r>
        <w:rPr>
          <w:color w:val="231F20"/>
          <w:w w:val="115"/>
        </w:rPr>
        <w:t>или</w:t>
      </w:r>
      <w:r>
        <w:rPr>
          <w:color w:val="231F20"/>
          <w:spacing w:val="-4"/>
          <w:w w:val="115"/>
        </w:rPr>
        <w:t xml:space="preserve"> </w:t>
      </w:r>
      <w:r>
        <w:rPr>
          <w:color w:val="231F20"/>
          <w:w w:val="115"/>
        </w:rPr>
        <w:t>основной</w:t>
      </w:r>
      <w:r>
        <w:rPr>
          <w:color w:val="231F20"/>
          <w:spacing w:val="-4"/>
          <w:w w:val="115"/>
        </w:rPr>
        <w:t xml:space="preserve"> </w:t>
      </w:r>
      <w:r>
        <w:rPr>
          <w:color w:val="231F20"/>
          <w:w w:val="115"/>
        </w:rPr>
        <w:t>мысли</w:t>
      </w:r>
      <w:r>
        <w:rPr>
          <w:color w:val="231F20"/>
          <w:spacing w:val="-4"/>
          <w:w w:val="115"/>
        </w:rPr>
        <w:t xml:space="preserve"> </w:t>
      </w:r>
      <w:r>
        <w:rPr>
          <w:color w:val="231F20"/>
          <w:w w:val="115"/>
        </w:rPr>
        <w:t>в</w:t>
      </w:r>
      <w:r>
        <w:rPr>
          <w:color w:val="231F20"/>
          <w:spacing w:val="-4"/>
          <w:w w:val="115"/>
        </w:rPr>
        <w:t xml:space="preserve"> </w:t>
      </w:r>
      <w:r>
        <w:rPr>
          <w:color w:val="231F20"/>
          <w:w w:val="115"/>
        </w:rPr>
        <w:t>заголовке.</w:t>
      </w:r>
    </w:p>
    <w:p w:rsidR="008052C0" w:rsidRDefault="008052C0" w:rsidP="008052C0">
      <w:pPr>
        <w:pStyle w:val="af1"/>
        <w:spacing w:line="252" w:lineRule="auto"/>
        <w:ind w:right="154"/>
      </w:pPr>
      <w:r>
        <w:rPr>
          <w:color w:val="231F20"/>
          <w:w w:val="115"/>
        </w:rPr>
        <w:t>Корректирование текстов (заданных и собственных) с учётом</w:t>
      </w:r>
      <w:r>
        <w:rPr>
          <w:color w:val="231F20"/>
          <w:spacing w:val="1"/>
          <w:w w:val="115"/>
        </w:rPr>
        <w:t xml:space="preserve"> </w:t>
      </w:r>
      <w:r>
        <w:rPr>
          <w:color w:val="231F20"/>
          <w:w w:val="115"/>
        </w:rPr>
        <w:t>точности, правильности, богатства и выразительности письмен</w:t>
      </w:r>
      <w:r>
        <w:rPr>
          <w:color w:val="231F20"/>
          <w:w w:val="115"/>
        </w:rPr>
        <w:softHyphen/>
      </w:r>
      <w:r>
        <w:rPr>
          <w:color w:val="231F20"/>
          <w:spacing w:val="1"/>
          <w:w w:val="115"/>
        </w:rPr>
        <w:t xml:space="preserve"> </w:t>
      </w:r>
      <w:r>
        <w:rPr>
          <w:color w:val="231F20"/>
          <w:w w:val="115"/>
        </w:rPr>
        <w:t>ной</w:t>
      </w:r>
      <w:r>
        <w:rPr>
          <w:color w:val="231F20"/>
          <w:spacing w:val="-10"/>
          <w:w w:val="115"/>
        </w:rPr>
        <w:t xml:space="preserve"> </w:t>
      </w:r>
      <w:r>
        <w:rPr>
          <w:color w:val="231F20"/>
          <w:w w:val="115"/>
        </w:rPr>
        <w:t>речи.</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47" w:lineRule="auto"/>
      </w:pPr>
      <w:r>
        <w:rPr>
          <w:color w:val="231F20"/>
          <w:w w:val="115"/>
        </w:rPr>
        <w:lastRenderedPageBreak/>
        <w:t>Изложение (подробный устный и письменный пересказ тек</w:t>
      </w:r>
      <w:r>
        <w:rPr>
          <w:color w:val="231F20"/>
          <w:w w:val="115"/>
        </w:rPr>
        <w:softHyphen/>
      </w:r>
      <w:r>
        <w:rPr>
          <w:color w:val="231F20"/>
          <w:spacing w:val="1"/>
          <w:w w:val="115"/>
        </w:rPr>
        <w:t xml:space="preserve"> </w:t>
      </w:r>
      <w:r>
        <w:rPr>
          <w:color w:val="231F20"/>
          <w:w w:val="115"/>
        </w:rPr>
        <w:t>ста;</w:t>
      </w:r>
      <w:r>
        <w:rPr>
          <w:color w:val="231F20"/>
          <w:spacing w:val="-8"/>
          <w:w w:val="115"/>
        </w:rPr>
        <w:t xml:space="preserve"> </w:t>
      </w:r>
      <w:r>
        <w:rPr>
          <w:color w:val="231F20"/>
          <w:w w:val="115"/>
        </w:rPr>
        <w:t>выборочный</w:t>
      </w:r>
      <w:r>
        <w:rPr>
          <w:color w:val="231F20"/>
          <w:spacing w:val="-8"/>
          <w:w w:val="115"/>
        </w:rPr>
        <w:t xml:space="preserve"> </w:t>
      </w:r>
      <w:r>
        <w:rPr>
          <w:color w:val="231F20"/>
          <w:w w:val="115"/>
        </w:rPr>
        <w:t>устный</w:t>
      </w:r>
      <w:r>
        <w:rPr>
          <w:color w:val="231F20"/>
          <w:spacing w:val="-8"/>
          <w:w w:val="115"/>
        </w:rPr>
        <w:t xml:space="preserve"> </w:t>
      </w:r>
      <w:r>
        <w:rPr>
          <w:color w:val="231F20"/>
          <w:w w:val="115"/>
        </w:rPr>
        <w:t>пересказ</w:t>
      </w:r>
      <w:r>
        <w:rPr>
          <w:color w:val="231F20"/>
          <w:spacing w:val="-8"/>
          <w:w w:val="115"/>
        </w:rPr>
        <w:t xml:space="preserve"> </w:t>
      </w:r>
      <w:r>
        <w:rPr>
          <w:color w:val="231F20"/>
          <w:w w:val="115"/>
        </w:rPr>
        <w:t>текста).</w:t>
      </w:r>
    </w:p>
    <w:p w:rsidR="008052C0" w:rsidRDefault="008052C0" w:rsidP="008052C0">
      <w:pPr>
        <w:pStyle w:val="af1"/>
        <w:spacing w:before="2"/>
        <w:ind w:left="383" w:right="0" w:firstLine="0"/>
      </w:pPr>
      <w:r>
        <w:rPr>
          <w:color w:val="231F20"/>
          <w:w w:val="115"/>
        </w:rPr>
        <w:t>Сочинение</w:t>
      </w:r>
      <w:r>
        <w:rPr>
          <w:color w:val="231F20"/>
          <w:spacing w:val="5"/>
          <w:w w:val="115"/>
        </w:rPr>
        <w:t xml:space="preserve"> </w:t>
      </w:r>
      <w:r>
        <w:rPr>
          <w:color w:val="231F20"/>
          <w:w w:val="115"/>
        </w:rPr>
        <w:t>как</w:t>
      </w:r>
      <w:r>
        <w:rPr>
          <w:color w:val="231F20"/>
          <w:spacing w:val="5"/>
          <w:w w:val="115"/>
        </w:rPr>
        <w:t xml:space="preserve"> </w:t>
      </w:r>
      <w:r>
        <w:rPr>
          <w:color w:val="231F20"/>
          <w:w w:val="115"/>
        </w:rPr>
        <w:t>вид</w:t>
      </w:r>
      <w:r>
        <w:rPr>
          <w:color w:val="231F20"/>
          <w:spacing w:val="6"/>
          <w:w w:val="115"/>
        </w:rPr>
        <w:t xml:space="preserve"> </w:t>
      </w:r>
      <w:r>
        <w:rPr>
          <w:color w:val="231F20"/>
          <w:w w:val="115"/>
        </w:rPr>
        <w:t>письменной</w:t>
      </w:r>
      <w:r>
        <w:rPr>
          <w:color w:val="231F20"/>
          <w:spacing w:val="5"/>
          <w:w w:val="115"/>
        </w:rPr>
        <w:t xml:space="preserve"> </w:t>
      </w:r>
      <w:r>
        <w:rPr>
          <w:color w:val="231F20"/>
          <w:w w:val="115"/>
        </w:rPr>
        <w:t>работы.</w:t>
      </w:r>
    </w:p>
    <w:p w:rsidR="008052C0" w:rsidRDefault="008052C0" w:rsidP="008052C0">
      <w:pPr>
        <w:pStyle w:val="af1"/>
        <w:spacing w:before="10" w:line="247" w:lineRule="auto"/>
      </w:pPr>
      <w:r>
        <w:rPr>
          <w:color w:val="231F20"/>
          <w:w w:val="115"/>
        </w:rPr>
        <w:t>Изучающее,</w:t>
      </w:r>
      <w:r>
        <w:rPr>
          <w:color w:val="231F20"/>
          <w:spacing w:val="1"/>
          <w:w w:val="115"/>
        </w:rPr>
        <w:t xml:space="preserve"> </w:t>
      </w:r>
      <w:r>
        <w:rPr>
          <w:color w:val="231F20"/>
          <w:w w:val="115"/>
        </w:rPr>
        <w:t>ознакомительное</w:t>
      </w:r>
      <w:r>
        <w:rPr>
          <w:color w:val="231F20"/>
          <w:spacing w:val="1"/>
          <w:w w:val="115"/>
        </w:rPr>
        <w:t xml:space="preserve"> </w:t>
      </w:r>
      <w:r>
        <w:rPr>
          <w:color w:val="231F20"/>
          <w:w w:val="115"/>
        </w:rPr>
        <w:t>чтение.</w:t>
      </w:r>
      <w:r>
        <w:rPr>
          <w:color w:val="231F20"/>
          <w:spacing w:val="1"/>
          <w:w w:val="115"/>
        </w:rPr>
        <w:t xml:space="preserve"> </w:t>
      </w:r>
      <w:r>
        <w:rPr>
          <w:color w:val="231F20"/>
          <w:w w:val="115"/>
        </w:rPr>
        <w:t>Поиск</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заданной в тексте в явном виде. Формулирование простых вы</w:t>
      </w:r>
      <w:r>
        <w:rPr>
          <w:color w:val="231F20"/>
          <w:w w:val="115"/>
        </w:rPr>
        <w:softHyphen/>
      </w:r>
      <w:r>
        <w:rPr>
          <w:color w:val="231F20"/>
          <w:spacing w:val="1"/>
          <w:w w:val="115"/>
        </w:rPr>
        <w:t xml:space="preserve"> </w:t>
      </w:r>
      <w:r>
        <w:rPr>
          <w:color w:val="231F20"/>
          <w:w w:val="115"/>
        </w:rPr>
        <w:t>водов на основе информации, содержащейся в тексте. Интер</w:t>
      </w:r>
      <w:r>
        <w:rPr>
          <w:color w:val="231F20"/>
          <w:w w:val="115"/>
        </w:rPr>
        <w:softHyphen/>
      </w:r>
      <w:r>
        <w:rPr>
          <w:color w:val="231F20"/>
          <w:spacing w:val="1"/>
          <w:w w:val="115"/>
        </w:rPr>
        <w:t xml:space="preserve"> </w:t>
      </w:r>
      <w:r>
        <w:rPr>
          <w:color w:val="231F20"/>
          <w:w w:val="115"/>
        </w:rPr>
        <w:t>претация</w:t>
      </w:r>
      <w:r>
        <w:rPr>
          <w:color w:val="231F20"/>
          <w:spacing w:val="-2"/>
          <w:w w:val="115"/>
        </w:rPr>
        <w:t xml:space="preserve"> </w:t>
      </w:r>
      <w:r>
        <w:rPr>
          <w:color w:val="231F20"/>
          <w:w w:val="115"/>
        </w:rPr>
        <w:t>и</w:t>
      </w:r>
      <w:r>
        <w:rPr>
          <w:color w:val="231F20"/>
          <w:spacing w:val="-1"/>
          <w:w w:val="115"/>
        </w:rPr>
        <w:t xml:space="preserve"> </w:t>
      </w:r>
      <w:r>
        <w:rPr>
          <w:color w:val="231F20"/>
          <w:w w:val="115"/>
        </w:rPr>
        <w:t>обобщение</w:t>
      </w:r>
      <w:r>
        <w:rPr>
          <w:color w:val="231F20"/>
          <w:spacing w:val="-1"/>
          <w:w w:val="115"/>
        </w:rPr>
        <w:t xml:space="preserve"> </w:t>
      </w:r>
      <w:r>
        <w:rPr>
          <w:color w:val="231F20"/>
          <w:w w:val="115"/>
        </w:rPr>
        <w:t>содержащейся</w:t>
      </w:r>
      <w:r>
        <w:rPr>
          <w:color w:val="231F20"/>
          <w:spacing w:val="-2"/>
          <w:w w:val="115"/>
        </w:rPr>
        <w:t xml:space="preserve"> </w:t>
      </w:r>
      <w:r>
        <w:rPr>
          <w:color w:val="231F20"/>
          <w:w w:val="115"/>
        </w:rPr>
        <w:t>в</w:t>
      </w:r>
      <w:r>
        <w:rPr>
          <w:color w:val="231F20"/>
          <w:spacing w:val="-1"/>
          <w:w w:val="115"/>
        </w:rPr>
        <w:t xml:space="preserve"> </w:t>
      </w:r>
      <w:r>
        <w:rPr>
          <w:color w:val="231F20"/>
          <w:w w:val="115"/>
        </w:rPr>
        <w:t>тексте</w:t>
      </w:r>
      <w:r>
        <w:rPr>
          <w:color w:val="231F20"/>
          <w:spacing w:val="-1"/>
          <w:w w:val="115"/>
        </w:rPr>
        <w:t xml:space="preserve"> </w:t>
      </w:r>
      <w:r>
        <w:rPr>
          <w:color w:val="231F20"/>
          <w:w w:val="115"/>
        </w:rPr>
        <w:t>информации.</w:t>
      </w:r>
    </w:p>
    <w:p w:rsidR="008052C0" w:rsidRDefault="008052C0" w:rsidP="008052C0">
      <w:pPr>
        <w:pStyle w:val="af1"/>
        <w:spacing w:before="193" w:line="247" w:lineRule="auto"/>
        <w:ind w:right="154"/>
      </w:pPr>
      <w:r>
        <w:rPr>
          <w:color w:val="231F20"/>
          <w:w w:val="110"/>
        </w:rPr>
        <w:t xml:space="preserve">Изучение </w:t>
      </w:r>
      <w:r>
        <w:rPr>
          <w:color w:val="231F20"/>
          <w:spacing w:val="21"/>
          <w:w w:val="110"/>
        </w:rPr>
        <w:t xml:space="preserve"> </w:t>
      </w:r>
      <w:r>
        <w:rPr>
          <w:color w:val="231F20"/>
          <w:w w:val="110"/>
        </w:rPr>
        <w:t xml:space="preserve">содержания  </w:t>
      </w:r>
      <w:r>
        <w:rPr>
          <w:color w:val="231F20"/>
          <w:spacing w:val="19"/>
          <w:w w:val="110"/>
        </w:rPr>
        <w:t xml:space="preserve"> </w:t>
      </w:r>
      <w:r>
        <w:rPr>
          <w:color w:val="231F20"/>
          <w:w w:val="110"/>
        </w:rPr>
        <w:t xml:space="preserve">учебного  </w:t>
      </w:r>
      <w:r>
        <w:rPr>
          <w:color w:val="231F20"/>
          <w:spacing w:val="19"/>
          <w:w w:val="110"/>
        </w:rPr>
        <w:t xml:space="preserve"> </w:t>
      </w:r>
      <w:r>
        <w:rPr>
          <w:color w:val="231F20"/>
          <w:w w:val="110"/>
        </w:rPr>
        <w:t xml:space="preserve">предмета  </w:t>
      </w:r>
      <w:r>
        <w:rPr>
          <w:color w:val="231F20"/>
          <w:spacing w:val="20"/>
          <w:w w:val="110"/>
        </w:rPr>
        <w:t xml:space="preserve"> </w:t>
      </w:r>
      <w:r>
        <w:rPr>
          <w:color w:val="231F20"/>
          <w:w w:val="110"/>
        </w:rPr>
        <w:t xml:space="preserve">«Русский  </w:t>
      </w:r>
      <w:r>
        <w:rPr>
          <w:color w:val="231F20"/>
          <w:spacing w:val="19"/>
          <w:w w:val="110"/>
        </w:rPr>
        <w:t xml:space="preserve"> </w:t>
      </w:r>
      <w:r>
        <w:rPr>
          <w:color w:val="231F20"/>
          <w:w w:val="110"/>
        </w:rPr>
        <w:t>язык»</w:t>
      </w:r>
      <w:r>
        <w:rPr>
          <w:color w:val="231F20"/>
          <w:spacing w:val="-53"/>
          <w:w w:val="110"/>
        </w:rPr>
        <w:t xml:space="preserve"> </w:t>
      </w:r>
      <w:r>
        <w:rPr>
          <w:rFonts w:ascii="Georgia" w:hAnsi="Georgia"/>
          <w:b/>
          <w:color w:val="231F20"/>
          <w:w w:val="105"/>
        </w:rPr>
        <w:t xml:space="preserve">в четвёртом классе </w:t>
      </w:r>
      <w:r>
        <w:rPr>
          <w:color w:val="231F20"/>
          <w:w w:val="105"/>
        </w:rPr>
        <w:t>способствует освоению ряда универсальных</w:t>
      </w:r>
      <w:r>
        <w:rPr>
          <w:color w:val="231F20"/>
          <w:spacing w:val="1"/>
          <w:w w:val="105"/>
        </w:rPr>
        <w:t xml:space="preserve"> </w:t>
      </w:r>
      <w:r>
        <w:rPr>
          <w:color w:val="231F20"/>
          <w:w w:val="110"/>
        </w:rPr>
        <w:t>учебных</w:t>
      </w:r>
      <w:r>
        <w:rPr>
          <w:color w:val="231F20"/>
          <w:spacing w:val="-6"/>
          <w:w w:val="110"/>
        </w:rPr>
        <w:t xml:space="preserve"> </w:t>
      </w:r>
      <w:r>
        <w:rPr>
          <w:color w:val="231F20"/>
          <w:w w:val="110"/>
        </w:rPr>
        <w:t>действий.</w:t>
      </w:r>
    </w:p>
    <w:p w:rsidR="008052C0" w:rsidRDefault="008052C0" w:rsidP="008052C0">
      <w:pPr>
        <w:pStyle w:val="4"/>
        <w:spacing w:before="195"/>
        <w:jc w:val="both"/>
      </w:pPr>
      <w:r>
        <w:rPr>
          <w:color w:val="231F20"/>
          <w:w w:val="90"/>
        </w:rPr>
        <w:t>Познавательные</w:t>
      </w:r>
      <w:r>
        <w:rPr>
          <w:color w:val="231F20"/>
          <w:spacing w:val="21"/>
          <w:w w:val="90"/>
        </w:rPr>
        <w:t xml:space="preserve"> </w:t>
      </w:r>
      <w:r>
        <w:rPr>
          <w:color w:val="231F20"/>
          <w:w w:val="90"/>
        </w:rPr>
        <w:t>универсальные</w:t>
      </w:r>
      <w:r>
        <w:rPr>
          <w:color w:val="231F20"/>
          <w:spacing w:val="22"/>
          <w:w w:val="90"/>
        </w:rPr>
        <w:t xml:space="preserve"> </w:t>
      </w:r>
      <w:r>
        <w:rPr>
          <w:color w:val="231F20"/>
          <w:w w:val="90"/>
        </w:rPr>
        <w:t>учебные</w:t>
      </w:r>
      <w:r>
        <w:rPr>
          <w:color w:val="231F20"/>
          <w:spacing w:val="22"/>
          <w:w w:val="90"/>
        </w:rPr>
        <w:t xml:space="preserve"> </w:t>
      </w:r>
      <w:r>
        <w:rPr>
          <w:color w:val="231F20"/>
          <w:w w:val="90"/>
        </w:rPr>
        <w:t>действия:</w:t>
      </w:r>
    </w:p>
    <w:p w:rsidR="008052C0" w:rsidRDefault="008052C0" w:rsidP="008052C0">
      <w:pPr>
        <w:spacing w:before="10"/>
        <w:ind w:left="383"/>
        <w:jc w:val="both"/>
        <w:rPr>
          <w:sz w:val="20"/>
        </w:rPr>
      </w:pPr>
      <w:r>
        <w:rPr>
          <w:i/>
          <w:color w:val="231F20"/>
          <w:w w:val="120"/>
          <w:sz w:val="20"/>
        </w:rPr>
        <w:t>Базовые</w:t>
      </w:r>
      <w:r>
        <w:rPr>
          <w:i/>
          <w:color w:val="231F20"/>
          <w:spacing w:val="-10"/>
          <w:w w:val="120"/>
          <w:sz w:val="20"/>
        </w:rPr>
        <w:t xml:space="preserve"> </w:t>
      </w:r>
      <w:r>
        <w:rPr>
          <w:i/>
          <w:color w:val="231F20"/>
          <w:w w:val="120"/>
          <w:sz w:val="20"/>
        </w:rPr>
        <w:t>логические</w:t>
      </w:r>
      <w:r>
        <w:rPr>
          <w:i/>
          <w:color w:val="231F20"/>
          <w:spacing w:val="-10"/>
          <w:w w:val="120"/>
          <w:sz w:val="20"/>
        </w:rPr>
        <w:t xml:space="preserve"> </w:t>
      </w:r>
      <w:r>
        <w:rPr>
          <w:i/>
          <w:color w:val="231F20"/>
          <w:w w:val="120"/>
          <w:sz w:val="20"/>
        </w:rPr>
        <w:t>действия</w:t>
      </w:r>
      <w:r>
        <w:rPr>
          <w:color w:val="231F20"/>
          <w:w w:val="120"/>
          <w:sz w:val="20"/>
        </w:rPr>
        <w:t>:</w:t>
      </w:r>
    </w:p>
    <w:p w:rsidR="008052C0" w:rsidRDefault="008052C0" w:rsidP="008052C0">
      <w:pPr>
        <w:pStyle w:val="aff"/>
        <w:numPr>
          <w:ilvl w:val="0"/>
          <w:numId w:val="17"/>
        </w:numPr>
        <w:tabs>
          <w:tab w:val="left" w:pos="724"/>
        </w:tabs>
        <w:spacing w:before="10" w:line="247" w:lineRule="auto"/>
        <w:ind w:firstLine="226"/>
        <w:rPr>
          <w:sz w:val="20"/>
        </w:rPr>
      </w:pPr>
      <w:r>
        <w:rPr>
          <w:color w:val="231F20"/>
          <w:w w:val="115"/>
          <w:sz w:val="20"/>
        </w:rPr>
        <w:t>устанавливать основания для сравнения слов, относящих</w:t>
      </w:r>
      <w:r>
        <w:rPr>
          <w:color w:val="231F20"/>
          <w:w w:val="115"/>
          <w:sz w:val="20"/>
        </w:rPr>
        <w:softHyphen/>
      </w:r>
      <w:r>
        <w:rPr>
          <w:color w:val="231F20"/>
          <w:spacing w:val="1"/>
          <w:w w:val="115"/>
          <w:sz w:val="20"/>
        </w:rPr>
        <w:t xml:space="preserve"> </w:t>
      </w:r>
      <w:r>
        <w:rPr>
          <w:color w:val="231F20"/>
          <w:spacing w:val="-1"/>
          <w:w w:val="120"/>
          <w:sz w:val="20"/>
        </w:rPr>
        <w:t>ся</w:t>
      </w:r>
      <w:r>
        <w:rPr>
          <w:color w:val="231F20"/>
          <w:spacing w:val="-14"/>
          <w:w w:val="120"/>
          <w:sz w:val="20"/>
        </w:rPr>
        <w:t xml:space="preserve"> </w:t>
      </w:r>
      <w:r>
        <w:rPr>
          <w:color w:val="231F20"/>
          <w:spacing w:val="-1"/>
          <w:w w:val="120"/>
          <w:sz w:val="20"/>
        </w:rPr>
        <w:t>к</w:t>
      </w:r>
      <w:r>
        <w:rPr>
          <w:color w:val="231F20"/>
          <w:spacing w:val="-14"/>
          <w:w w:val="120"/>
          <w:sz w:val="20"/>
        </w:rPr>
        <w:t xml:space="preserve"> </w:t>
      </w:r>
      <w:r>
        <w:rPr>
          <w:color w:val="231F20"/>
          <w:spacing w:val="-1"/>
          <w:w w:val="120"/>
          <w:sz w:val="20"/>
        </w:rPr>
        <w:t>разным</w:t>
      </w:r>
      <w:r>
        <w:rPr>
          <w:color w:val="231F20"/>
          <w:spacing w:val="-13"/>
          <w:w w:val="120"/>
          <w:sz w:val="20"/>
        </w:rPr>
        <w:t xml:space="preserve"> </w:t>
      </w:r>
      <w:r>
        <w:rPr>
          <w:color w:val="231F20"/>
          <w:spacing w:val="-1"/>
          <w:w w:val="120"/>
          <w:sz w:val="20"/>
        </w:rPr>
        <w:t>частям</w:t>
      </w:r>
      <w:r>
        <w:rPr>
          <w:color w:val="231F20"/>
          <w:spacing w:val="-14"/>
          <w:w w:val="120"/>
          <w:sz w:val="20"/>
        </w:rPr>
        <w:t xml:space="preserve"> </w:t>
      </w:r>
      <w:r>
        <w:rPr>
          <w:color w:val="231F20"/>
          <w:spacing w:val="-1"/>
          <w:w w:val="120"/>
          <w:sz w:val="20"/>
        </w:rPr>
        <w:t>речи;</w:t>
      </w:r>
      <w:r>
        <w:rPr>
          <w:color w:val="231F20"/>
          <w:spacing w:val="-13"/>
          <w:w w:val="120"/>
          <w:sz w:val="20"/>
        </w:rPr>
        <w:t xml:space="preserve"> </w:t>
      </w:r>
      <w:r>
        <w:rPr>
          <w:color w:val="231F20"/>
          <w:w w:val="120"/>
          <w:sz w:val="20"/>
        </w:rPr>
        <w:t>устанавливать</w:t>
      </w:r>
      <w:r>
        <w:rPr>
          <w:color w:val="231F20"/>
          <w:spacing w:val="-14"/>
          <w:w w:val="120"/>
          <w:sz w:val="20"/>
        </w:rPr>
        <w:t xml:space="preserve"> </w:t>
      </w:r>
      <w:r>
        <w:rPr>
          <w:color w:val="231F20"/>
          <w:w w:val="120"/>
          <w:sz w:val="20"/>
        </w:rPr>
        <w:t>основания</w:t>
      </w:r>
      <w:r>
        <w:rPr>
          <w:color w:val="231F20"/>
          <w:spacing w:val="-13"/>
          <w:w w:val="120"/>
          <w:sz w:val="20"/>
        </w:rPr>
        <w:t xml:space="preserve"> </w:t>
      </w:r>
      <w:r>
        <w:rPr>
          <w:color w:val="231F20"/>
          <w:w w:val="120"/>
          <w:sz w:val="20"/>
        </w:rPr>
        <w:t>для</w:t>
      </w:r>
      <w:r>
        <w:rPr>
          <w:color w:val="231F20"/>
          <w:spacing w:val="-14"/>
          <w:w w:val="120"/>
          <w:sz w:val="20"/>
        </w:rPr>
        <w:t xml:space="preserve"> </w:t>
      </w:r>
      <w:r>
        <w:rPr>
          <w:color w:val="231F20"/>
          <w:w w:val="120"/>
          <w:sz w:val="20"/>
        </w:rPr>
        <w:t>сравне</w:t>
      </w:r>
      <w:r>
        <w:rPr>
          <w:color w:val="231F20"/>
          <w:w w:val="120"/>
          <w:sz w:val="20"/>
        </w:rPr>
        <w:softHyphen/>
      </w:r>
      <w:r>
        <w:rPr>
          <w:color w:val="231F20"/>
          <w:spacing w:val="-57"/>
          <w:w w:val="120"/>
          <w:sz w:val="20"/>
        </w:rPr>
        <w:t xml:space="preserve"> </w:t>
      </w:r>
      <w:r>
        <w:rPr>
          <w:color w:val="231F20"/>
          <w:w w:val="120"/>
          <w:sz w:val="20"/>
        </w:rPr>
        <w:t>ния слов, относящихся к одной части речи, но отличающихся</w:t>
      </w:r>
      <w:r>
        <w:rPr>
          <w:color w:val="231F20"/>
          <w:spacing w:val="-57"/>
          <w:w w:val="120"/>
          <w:sz w:val="20"/>
        </w:rPr>
        <w:t xml:space="preserve"> </w:t>
      </w:r>
      <w:r>
        <w:rPr>
          <w:color w:val="231F20"/>
          <w:w w:val="120"/>
          <w:sz w:val="20"/>
        </w:rPr>
        <w:t>грамматическими</w:t>
      </w:r>
      <w:r>
        <w:rPr>
          <w:color w:val="231F20"/>
          <w:spacing w:val="-13"/>
          <w:w w:val="120"/>
          <w:sz w:val="20"/>
        </w:rPr>
        <w:t xml:space="preserve"> </w:t>
      </w:r>
      <w:r>
        <w:rPr>
          <w:color w:val="231F20"/>
          <w:w w:val="120"/>
          <w:sz w:val="20"/>
        </w:rPr>
        <w:t>признаками;</w:t>
      </w:r>
    </w:p>
    <w:p w:rsidR="008052C0" w:rsidRDefault="008052C0" w:rsidP="008052C0">
      <w:pPr>
        <w:pStyle w:val="aff"/>
        <w:numPr>
          <w:ilvl w:val="0"/>
          <w:numId w:val="17"/>
        </w:numPr>
        <w:tabs>
          <w:tab w:val="left" w:pos="724"/>
        </w:tabs>
        <w:spacing w:before="3" w:line="247" w:lineRule="auto"/>
        <w:ind w:right="154" w:firstLine="226"/>
        <w:rPr>
          <w:sz w:val="20"/>
        </w:rPr>
      </w:pPr>
      <w:r>
        <w:rPr>
          <w:color w:val="231F20"/>
          <w:w w:val="115"/>
          <w:sz w:val="20"/>
        </w:rPr>
        <w:t>группировать слова на основании того, какой частью речи</w:t>
      </w:r>
      <w:r>
        <w:rPr>
          <w:color w:val="231F20"/>
          <w:spacing w:val="-55"/>
          <w:w w:val="115"/>
          <w:sz w:val="20"/>
        </w:rPr>
        <w:t xml:space="preserve"> </w:t>
      </w:r>
      <w:r>
        <w:rPr>
          <w:color w:val="231F20"/>
          <w:w w:val="120"/>
          <w:sz w:val="20"/>
        </w:rPr>
        <w:t>они</w:t>
      </w:r>
      <w:r>
        <w:rPr>
          <w:color w:val="231F20"/>
          <w:spacing w:val="-12"/>
          <w:w w:val="120"/>
          <w:sz w:val="20"/>
        </w:rPr>
        <w:t xml:space="preserve"> </w:t>
      </w:r>
      <w:r>
        <w:rPr>
          <w:color w:val="231F20"/>
          <w:w w:val="120"/>
          <w:sz w:val="20"/>
        </w:rPr>
        <w:t>являются;</w:t>
      </w:r>
    </w:p>
    <w:p w:rsidR="008052C0" w:rsidRDefault="008052C0" w:rsidP="008052C0">
      <w:pPr>
        <w:pStyle w:val="aff"/>
        <w:numPr>
          <w:ilvl w:val="0"/>
          <w:numId w:val="17"/>
        </w:numPr>
        <w:tabs>
          <w:tab w:val="left" w:pos="724"/>
        </w:tabs>
        <w:spacing w:before="2" w:line="247" w:lineRule="auto"/>
        <w:ind w:firstLine="226"/>
        <w:rPr>
          <w:sz w:val="20"/>
        </w:rPr>
      </w:pPr>
      <w:r>
        <w:rPr>
          <w:color w:val="231F20"/>
          <w:w w:val="115"/>
          <w:sz w:val="20"/>
        </w:rPr>
        <w:t>объединять глаголы в группы по определённому признаку</w:t>
      </w:r>
      <w:r>
        <w:rPr>
          <w:color w:val="231F20"/>
          <w:spacing w:val="-55"/>
          <w:w w:val="115"/>
          <w:sz w:val="20"/>
        </w:rPr>
        <w:t xml:space="preserve"> </w:t>
      </w:r>
      <w:r>
        <w:rPr>
          <w:color w:val="231F20"/>
          <w:w w:val="115"/>
          <w:sz w:val="20"/>
        </w:rPr>
        <w:t>(например,</w:t>
      </w:r>
      <w:r>
        <w:rPr>
          <w:color w:val="231F20"/>
          <w:spacing w:val="-8"/>
          <w:w w:val="115"/>
          <w:sz w:val="20"/>
        </w:rPr>
        <w:t xml:space="preserve"> </w:t>
      </w:r>
      <w:r>
        <w:rPr>
          <w:color w:val="231F20"/>
          <w:w w:val="115"/>
          <w:sz w:val="20"/>
        </w:rPr>
        <w:t>время,</w:t>
      </w:r>
      <w:r>
        <w:rPr>
          <w:color w:val="231F20"/>
          <w:spacing w:val="-8"/>
          <w:w w:val="115"/>
          <w:sz w:val="20"/>
        </w:rPr>
        <w:t xml:space="preserve"> </w:t>
      </w:r>
      <w:r>
        <w:rPr>
          <w:color w:val="231F20"/>
          <w:w w:val="115"/>
          <w:sz w:val="20"/>
        </w:rPr>
        <w:t>спряжение);</w:t>
      </w:r>
    </w:p>
    <w:p w:rsidR="008052C0" w:rsidRDefault="008052C0" w:rsidP="008052C0">
      <w:pPr>
        <w:pStyle w:val="aff"/>
        <w:numPr>
          <w:ilvl w:val="0"/>
          <w:numId w:val="17"/>
        </w:numPr>
        <w:tabs>
          <w:tab w:val="left" w:pos="724"/>
        </w:tabs>
        <w:spacing w:before="1"/>
        <w:ind w:left="723" w:right="0"/>
        <w:rPr>
          <w:sz w:val="20"/>
        </w:rPr>
      </w:pPr>
      <w:r>
        <w:rPr>
          <w:color w:val="231F20"/>
          <w:w w:val="115"/>
          <w:sz w:val="20"/>
        </w:rPr>
        <w:t>объединять</w:t>
      </w:r>
      <w:r>
        <w:rPr>
          <w:color w:val="231F20"/>
          <w:spacing w:val="17"/>
          <w:w w:val="115"/>
          <w:sz w:val="20"/>
        </w:rPr>
        <w:t xml:space="preserve"> </w:t>
      </w:r>
      <w:r>
        <w:rPr>
          <w:color w:val="231F20"/>
          <w:w w:val="115"/>
          <w:sz w:val="20"/>
        </w:rPr>
        <w:t>предложения</w:t>
      </w:r>
      <w:r>
        <w:rPr>
          <w:color w:val="231F20"/>
          <w:spacing w:val="17"/>
          <w:w w:val="115"/>
          <w:sz w:val="20"/>
        </w:rPr>
        <w:t xml:space="preserve"> </w:t>
      </w:r>
      <w:r>
        <w:rPr>
          <w:color w:val="231F20"/>
          <w:w w:val="115"/>
          <w:sz w:val="20"/>
        </w:rPr>
        <w:t>по</w:t>
      </w:r>
      <w:r>
        <w:rPr>
          <w:color w:val="231F20"/>
          <w:spacing w:val="17"/>
          <w:w w:val="115"/>
          <w:sz w:val="20"/>
        </w:rPr>
        <w:t xml:space="preserve"> </w:t>
      </w:r>
      <w:r>
        <w:rPr>
          <w:color w:val="231F20"/>
          <w:w w:val="115"/>
          <w:sz w:val="20"/>
        </w:rPr>
        <w:t>определённому</w:t>
      </w:r>
      <w:r>
        <w:rPr>
          <w:color w:val="231F20"/>
          <w:spacing w:val="17"/>
          <w:w w:val="115"/>
          <w:sz w:val="20"/>
        </w:rPr>
        <w:t xml:space="preserve"> </w:t>
      </w:r>
      <w:r>
        <w:rPr>
          <w:color w:val="231F20"/>
          <w:w w:val="115"/>
          <w:sz w:val="20"/>
        </w:rPr>
        <w:t>признаку;</w:t>
      </w:r>
    </w:p>
    <w:p w:rsidR="008052C0" w:rsidRDefault="008052C0" w:rsidP="008052C0">
      <w:pPr>
        <w:pStyle w:val="aff"/>
        <w:numPr>
          <w:ilvl w:val="0"/>
          <w:numId w:val="17"/>
        </w:numPr>
        <w:tabs>
          <w:tab w:val="left" w:pos="724"/>
        </w:tabs>
        <w:spacing w:before="10"/>
        <w:ind w:left="723" w:right="0"/>
        <w:rPr>
          <w:sz w:val="20"/>
        </w:rPr>
      </w:pPr>
      <w:r>
        <w:rPr>
          <w:color w:val="231F20"/>
          <w:w w:val="115"/>
          <w:sz w:val="20"/>
        </w:rPr>
        <w:t>классифицировать</w:t>
      </w:r>
      <w:r>
        <w:rPr>
          <w:color w:val="231F20"/>
          <w:spacing w:val="42"/>
          <w:w w:val="115"/>
          <w:sz w:val="20"/>
        </w:rPr>
        <w:t xml:space="preserve"> </w:t>
      </w:r>
      <w:r>
        <w:rPr>
          <w:color w:val="231F20"/>
          <w:w w:val="115"/>
          <w:sz w:val="20"/>
        </w:rPr>
        <w:t>предложенные</w:t>
      </w:r>
      <w:r>
        <w:rPr>
          <w:color w:val="231F20"/>
          <w:spacing w:val="42"/>
          <w:w w:val="115"/>
          <w:sz w:val="20"/>
        </w:rPr>
        <w:t xml:space="preserve"> </w:t>
      </w:r>
      <w:r>
        <w:rPr>
          <w:color w:val="231F20"/>
          <w:w w:val="115"/>
          <w:sz w:val="20"/>
        </w:rPr>
        <w:t>языковые</w:t>
      </w:r>
      <w:r>
        <w:rPr>
          <w:color w:val="231F20"/>
          <w:spacing w:val="42"/>
          <w:w w:val="115"/>
          <w:sz w:val="20"/>
        </w:rPr>
        <w:t xml:space="preserve"> </w:t>
      </w:r>
      <w:r>
        <w:rPr>
          <w:color w:val="231F20"/>
          <w:w w:val="115"/>
          <w:sz w:val="20"/>
        </w:rPr>
        <w:t>единицы;</w:t>
      </w:r>
    </w:p>
    <w:p w:rsidR="008052C0" w:rsidRDefault="008052C0" w:rsidP="008052C0">
      <w:pPr>
        <w:pStyle w:val="aff"/>
        <w:numPr>
          <w:ilvl w:val="0"/>
          <w:numId w:val="17"/>
        </w:numPr>
        <w:tabs>
          <w:tab w:val="left" w:pos="724"/>
        </w:tabs>
        <w:spacing w:before="10" w:line="247" w:lineRule="auto"/>
        <w:ind w:firstLine="226"/>
        <w:rPr>
          <w:sz w:val="20"/>
        </w:rPr>
      </w:pPr>
      <w:r>
        <w:rPr>
          <w:color w:val="231F20"/>
          <w:w w:val="120"/>
          <w:sz w:val="20"/>
        </w:rPr>
        <w:t>устно характеризовать языковые единицы по заданным</w:t>
      </w:r>
      <w:r>
        <w:rPr>
          <w:color w:val="231F20"/>
          <w:spacing w:val="1"/>
          <w:w w:val="120"/>
          <w:sz w:val="20"/>
        </w:rPr>
        <w:t xml:space="preserve"> </w:t>
      </w:r>
      <w:r>
        <w:rPr>
          <w:color w:val="231F20"/>
          <w:w w:val="120"/>
          <w:sz w:val="20"/>
        </w:rPr>
        <w:t>признакам;</w:t>
      </w:r>
    </w:p>
    <w:p w:rsidR="008052C0" w:rsidRDefault="008052C0" w:rsidP="008052C0">
      <w:pPr>
        <w:pStyle w:val="aff"/>
        <w:numPr>
          <w:ilvl w:val="0"/>
          <w:numId w:val="17"/>
        </w:numPr>
        <w:tabs>
          <w:tab w:val="left" w:pos="724"/>
        </w:tabs>
        <w:spacing w:before="2" w:line="247" w:lineRule="auto"/>
        <w:ind w:firstLine="226"/>
        <w:rPr>
          <w:sz w:val="20"/>
        </w:rPr>
      </w:pPr>
      <w:r>
        <w:rPr>
          <w:color w:val="231F20"/>
          <w:w w:val="115"/>
          <w:sz w:val="20"/>
        </w:rPr>
        <w:t>ориентироваться в изученных понятиях (склонение, спря</w:t>
      </w:r>
      <w:r>
        <w:rPr>
          <w:color w:val="231F20"/>
          <w:w w:val="115"/>
          <w:sz w:val="20"/>
        </w:rPr>
        <w:softHyphen/>
      </w:r>
      <w:r>
        <w:rPr>
          <w:color w:val="231F20"/>
          <w:spacing w:val="1"/>
          <w:w w:val="115"/>
          <w:sz w:val="20"/>
        </w:rPr>
        <w:t xml:space="preserve"> </w:t>
      </w:r>
      <w:r>
        <w:rPr>
          <w:color w:val="231F20"/>
          <w:w w:val="120"/>
          <w:sz w:val="20"/>
        </w:rPr>
        <w:t>жение, неопределённая форма, однородные члены предложе</w:t>
      </w:r>
      <w:r>
        <w:rPr>
          <w:color w:val="231F20"/>
          <w:w w:val="120"/>
          <w:sz w:val="20"/>
        </w:rPr>
        <w:softHyphen/>
      </w:r>
      <w:r>
        <w:rPr>
          <w:color w:val="231F20"/>
          <w:spacing w:val="-57"/>
          <w:w w:val="120"/>
          <w:sz w:val="20"/>
        </w:rPr>
        <w:t xml:space="preserve"> </w:t>
      </w:r>
      <w:r>
        <w:rPr>
          <w:color w:val="231F20"/>
          <w:w w:val="115"/>
          <w:sz w:val="20"/>
        </w:rPr>
        <w:t>ния, сложное предложение) и соотносить понятие с его краткой</w:t>
      </w:r>
      <w:r>
        <w:rPr>
          <w:color w:val="231F20"/>
          <w:spacing w:val="1"/>
          <w:w w:val="115"/>
          <w:sz w:val="20"/>
        </w:rPr>
        <w:t xml:space="preserve"> </w:t>
      </w:r>
      <w:r>
        <w:rPr>
          <w:color w:val="231F20"/>
          <w:w w:val="120"/>
          <w:sz w:val="20"/>
        </w:rPr>
        <w:t>характеристикой.</w:t>
      </w:r>
    </w:p>
    <w:p w:rsidR="008052C0" w:rsidRDefault="008052C0" w:rsidP="008052C0">
      <w:pPr>
        <w:spacing w:before="3"/>
        <w:ind w:left="383"/>
        <w:jc w:val="both"/>
        <w:rPr>
          <w:sz w:val="20"/>
        </w:rPr>
      </w:pPr>
      <w:r>
        <w:rPr>
          <w:i/>
          <w:color w:val="231F20"/>
          <w:w w:val="120"/>
          <w:sz w:val="20"/>
        </w:rPr>
        <w:t>Базовые</w:t>
      </w:r>
      <w:r>
        <w:rPr>
          <w:i/>
          <w:color w:val="231F20"/>
          <w:spacing w:val="-11"/>
          <w:w w:val="120"/>
          <w:sz w:val="20"/>
        </w:rPr>
        <w:t xml:space="preserve"> </w:t>
      </w:r>
      <w:r>
        <w:rPr>
          <w:i/>
          <w:color w:val="231F20"/>
          <w:w w:val="120"/>
          <w:sz w:val="20"/>
        </w:rPr>
        <w:t>исследовательские</w:t>
      </w:r>
      <w:r>
        <w:rPr>
          <w:i/>
          <w:color w:val="231F20"/>
          <w:spacing w:val="-11"/>
          <w:w w:val="120"/>
          <w:sz w:val="20"/>
        </w:rPr>
        <w:t xml:space="preserve"> </w:t>
      </w:r>
      <w:r>
        <w:rPr>
          <w:i/>
          <w:color w:val="231F20"/>
          <w:w w:val="120"/>
          <w:sz w:val="20"/>
        </w:rPr>
        <w:t>действия</w:t>
      </w:r>
      <w:r>
        <w:rPr>
          <w:color w:val="231F20"/>
          <w:w w:val="120"/>
          <w:sz w:val="20"/>
        </w:rPr>
        <w:t>:</w:t>
      </w:r>
    </w:p>
    <w:p w:rsidR="008052C0" w:rsidRDefault="008052C0" w:rsidP="008052C0">
      <w:pPr>
        <w:pStyle w:val="aff"/>
        <w:numPr>
          <w:ilvl w:val="0"/>
          <w:numId w:val="17"/>
        </w:numPr>
        <w:tabs>
          <w:tab w:val="left" w:pos="724"/>
        </w:tabs>
        <w:spacing w:before="10" w:line="247" w:lineRule="auto"/>
        <w:ind w:right="154" w:firstLine="226"/>
        <w:rPr>
          <w:sz w:val="20"/>
        </w:rPr>
      </w:pPr>
      <w:r>
        <w:rPr>
          <w:color w:val="231F20"/>
          <w:w w:val="120"/>
          <w:sz w:val="20"/>
        </w:rPr>
        <w:t>сравнивать</w:t>
      </w:r>
      <w:r>
        <w:rPr>
          <w:color w:val="231F20"/>
          <w:spacing w:val="-12"/>
          <w:w w:val="120"/>
          <w:sz w:val="20"/>
        </w:rPr>
        <w:t xml:space="preserve"> </w:t>
      </w:r>
      <w:r>
        <w:rPr>
          <w:color w:val="231F20"/>
          <w:w w:val="120"/>
          <w:sz w:val="20"/>
        </w:rPr>
        <w:t>несколько</w:t>
      </w:r>
      <w:r>
        <w:rPr>
          <w:color w:val="231F20"/>
          <w:spacing w:val="-11"/>
          <w:w w:val="120"/>
          <w:sz w:val="20"/>
        </w:rPr>
        <w:t xml:space="preserve"> </w:t>
      </w:r>
      <w:r>
        <w:rPr>
          <w:color w:val="231F20"/>
          <w:w w:val="120"/>
          <w:sz w:val="20"/>
        </w:rPr>
        <w:t>вариантов</w:t>
      </w:r>
      <w:r>
        <w:rPr>
          <w:color w:val="231F20"/>
          <w:spacing w:val="-12"/>
          <w:w w:val="120"/>
          <w:sz w:val="20"/>
        </w:rPr>
        <w:t xml:space="preserve"> </w:t>
      </w:r>
      <w:r>
        <w:rPr>
          <w:color w:val="231F20"/>
          <w:w w:val="120"/>
          <w:sz w:val="20"/>
        </w:rPr>
        <w:t>выполнения</w:t>
      </w:r>
      <w:r>
        <w:rPr>
          <w:color w:val="231F20"/>
          <w:spacing w:val="-11"/>
          <w:w w:val="120"/>
          <w:sz w:val="20"/>
        </w:rPr>
        <w:t xml:space="preserve"> </w:t>
      </w:r>
      <w:r>
        <w:rPr>
          <w:color w:val="231F20"/>
          <w:w w:val="120"/>
          <w:sz w:val="20"/>
        </w:rPr>
        <w:t>заданий</w:t>
      </w:r>
      <w:r>
        <w:rPr>
          <w:color w:val="231F20"/>
          <w:spacing w:val="-11"/>
          <w:w w:val="120"/>
          <w:sz w:val="20"/>
        </w:rPr>
        <w:t xml:space="preserve"> </w:t>
      </w:r>
      <w:r>
        <w:rPr>
          <w:color w:val="231F20"/>
          <w:w w:val="120"/>
          <w:sz w:val="20"/>
        </w:rPr>
        <w:t>по</w:t>
      </w:r>
      <w:r>
        <w:rPr>
          <w:color w:val="231F20"/>
          <w:spacing w:val="-58"/>
          <w:w w:val="120"/>
          <w:sz w:val="20"/>
        </w:rPr>
        <w:t xml:space="preserve"> </w:t>
      </w:r>
      <w:r>
        <w:rPr>
          <w:color w:val="231F20"/>
          <w:w w:val="120"/>
          <w:sz w:val="20"/>
        </w:rPr>
        <w:t>русскому языку, выбирать наиболее подходящий (на основе</w:t>
      </w:r>
      <w:r>
        <w:rPr>
          <w:color w:val="231F20"/>
          <w:spacing w:val="1"/>
          <w:w w:val="120"/>
          <w:sz w:val="20"/>
        </w:rPr>
        <w:t xml:space="preserve"> </w:t>
      </w:r>
      <w:r>
        <w:rPr>
          <w:color w:val="231F20"/>
          <w:w w:val="120"/>
          <w:sz w:val="20"/>
        </w:rPr>
        <w:t>предложенных</w:t>
      </w:r>
      <w:r>
        <w:rPr>
          <w:color w:val="231F20"/>
          <w:spacing w:val="-13"/>
          <w:w w:val="120"/>
          <w:sz w:val="20"/>
        </w:rPr>
        <w:t xml:space="preserve"> </w:t>
      </w:r>
      <w:r>
        <w:rPr>
          <w:color w:val="231F20"/>
          <w:w w:val="120"/>
          <w:sz w:val="20"/>
        </w:rPr>
        <w:t>критериев);</w:t>
      </w:r>
    </w:p>
    <w:p w:rsidR="008052C0" w:rsidRDefault="008052C0" w:rsidP="008052C0">
      <w:pPr>
        <w:pStyle w:val="aff"/>
        <w:numPr>
          <w:ilvl w:val="0"/>
          <w:numId w:val="17"/>
        </w:numPr>
        <w:tabs>
          <w:tab w:val="left" w:pos="724"/>
        </w:tabs>
        <w:spacing w:before="3" w:line="247" w:lineRule="auto"/>
        <w:ind w:right="154" w:firstLine="226"/>
        <w:rPr>
          <w:sz w:val="20"/>
        </w:rPr>
      </w:pPr>
      <w:r>
        <w:rPr>
          <w:color w:val="231F20"/>
          <w:w w:val="115"/>
          <w:sz w:val="20"/>
        </w:rPr>
        <w:t>проводить по предложенному алгоритму различные виды</w:t>
      </w:r>
      <w:r>
        <w:rPr>
          <w:color w:val="231F20"/>
          <w:spacing w:val="1"/>
          <w:w w:val="115"/>
          <w:sz w:val="20"/>
        </w:rPr>
        <w:t xml:space="preserve"> </w:t>
      </w:r>
      <w:r>
        <w:rPr>
          <w:color w:val="231F20"/>
          <w:w w:val="115"/>
          <w:sz w:val="20"/>
        </w:rPr>
        <w:t>анализа</w:t>
      </w:r>
      <w:r>
        <w:rPr>
          <w:color w:val="231F20"/>
          <w:spacing w:val="1"/>
          <w:w w:val="115"/>
          <w:sz w:val="20"/>
        </w:rPr>
        <w:t xml:space="preserve"> </w:t>
      </w:r>
      <w:r>
        <w:rPr>
          <w:color w:val="231F20"/>
          <w:w w:val="115"/>
          <w:sz w:val="20"/>
        </w:rPr>
        <w:t>(звуко</w:t>
      </w:r>
      <w:r>
        <w:rPr>
          <w:color w:val="231F20"/>
          <w:w w:val="115"/>
          <w:sz w:val="20"/>
        </w:rPr>
        <w:softHyphen/>
        <w:t>буквенный,</w:t>
      </w:r>
      <w:r>
        <w:rPr>
          <w:color w:val="231F20"/>
          <w:spacing w:val="1"/>
          <w:w w:val="115"/>
          <w:sz w:val="20"/>
        </w:rPr>
        <w:t xml:space="preserve"> </w:t>
      </w:r>
      <w:r>
        <w:rPr>
          <w:color w:val="231F20"/>
          <w:w w:val="115"/>
          <w:sz w:val="20"/>
        </w:rPr>
        <w:t>морфемный,</w:t>
      </w:r>
      <w:r>
        <w:rPr>
          <w:color w:val="231F20"/>
          <w:spacing w:val="1"/>
          <w:w w:val="115"/>
          <w:sz w:val="20"/>
        </w:rPr>
        <w:t xml:space="preserve"> </w:t>
      </w:r>
      <w:r>
        <w:rPr>
          <w:color w:val="231F20"/>
          <w:w w:val="115"/>
          <w:sz w:val="20"/>
        </w:rPr>
        <w:t>морфологический,</w:t>
      </w:r>
      <w:r>
        <w:rPr>
          <w:color w:val="231F20"/>
          <w:spacing w:val="-55"/>
          <w:w w:val="115"/>
          <w:sz w:val="20"/>
        </w:rPr>
        <w:t xml:space="preserve"> </w:t>
      </w:r>
      <w:r>
        <w:rPr>
          <w:color w:val="231F20"/>
          <w:w w:val="115"/>
          <w:sz w:val="20"/>
        </w:rPr>
        <w:t>синтаксический);</w:t>
      </w:r>
    </w:p>
    <w:p w:rsidR="008052C0" w:rsidRDefault="008052C0" w:rsidP="008052C0">
      <w:pPr>
        <w:pStyle w:val="aff"/>
        <w:numPr>
          <w:ilvl w:val="0"/>
          <w:numId w:val="17"/>
        </w:numPr>
        <w:tabs>
          <w:tab w:val="left" w:pos="724"/>
        </w:tabs>
        <w:spacing w:before="2" w:line="247" w:lineRule="auto"/>
        <w:ind w:firstLine="226"/>
        <w:rPr>
          <w:sz w:val="20"/>
        </w:rPr>
      </w:pPr>
      <w:r>
        <w:rPr>
          <w:color w:val="231F20"/>
          <w:w w:val="115"/>
          <w:sz w:val="20"/>
        </w:rPr>
        <w:t>формулировать выводы и подкреплять их доказательства</w:t>
      </w:r>
      <w:r>
        <w:rPr>
          <w:color w:val="231F20"/>
          <w:w w:val="115"/>
          <w:sz w:val="20"/>
        </w:rPr>
        <w:softHyphen/>
      </w:r>
      <w:r>
        <w:rPr>
          <w:color w:val="231F20"/>
          <w:spacing w:val="1"/>
          <w:w w:val="115"/>
          <w:sz w:val="20"/>
        </w:rPr>
        <w:t xml:space="preserve"> </w:t>
      </w:r>
      <w:r>
        <w:rPr>
          <w:color w:val="231F20"/>
          <w:spacing w:val="-1"/>
          <w:w w:val="115"/>
          <w:sz w:val="20"/>
        </w:rPr>
        <w:t>ми</w:t>
      </w:r>
      <w:r>
        <w:rPr>
          <w:color w:val="231F20"/>
          <w:spacing w:val="-15"/>
          <w:w w:val="115"/>
          <w:sz w:val="20"/>
        </w:rPr>
        <w:t xml:space="preserve"> </w:t>
      </w:r>
      <w:r>
        <w:rPr>
          <w:color w:val="231F20"/>
          <w:spacing w:val="-1"/>
          <w:w w:val="115"/>
          <w:sz w:val="20"/>
        </w:rPr>
        <w:t>на</w:t>
      </w:r>
      <w:r>
        <w:rPr>
          <w:color w:val="231F20"/>
          <w:spacing w:val="-14"/>
          <w:w w:val="115"/>
          <w:sz w:val="20"/>
        </w:rPr>
        <w:t xml:space="preserve"> </w:t>
      </w:r>
      <w:r>
        <w:rPr>
          <w:color w:val="231F20"/>
          <w:spacing w:val="-1"/>
          <w:w w:val="115"/>
          <w:sz w:val="20"/>
        </w:rPr>
        <w:t>основе</w:t>
      </w:r>
      <w:r>
        <w:rPr>
          <w:color w:val="231F20"/>
          <w:spacing w:val="-15"/>
          <w:w w:val="115"/>
          <w:sz w:val="20"/>
        </w:rPr>
        <w:t xml:space="preserve"> </w:t>
      </w:r>
      <w:r>
        <w:rPr>
          <w:color w:val="231F20"/>
          <w:spacing w:val="-1"/>
          <w:w w:val="115"/>
          <w:sz w:val="20"/>
        </w:rPr>
        <w:t>результатов</w:t>
      </w:r>
      <w:r>
        <w:rPr>
          <w:color w:val="231F20"/>
          <w:spacing w:val="-14"/>
          <w:w w:val="115"/>
          <w:sz w:val="20"/>
        </w:rPr>
        <w:t xml:space="preserve"> </w:t>
      </w:r>
      <w:r>
        <w:rPr>
          <w:color w:val="231F20"/>
          <w:spacing w:val="-1"/>
          <w:w w:val="115"/>
          <w:sz w:val="20"/>
        </w:rPr>
        <w:t>проведённого</w:t>
      </w:r>
      <w:r>
        <w:rPr>
          <w:color w:val="231F20"/>
          <w:spacing w:val="-14"/>
          <w:w w:val="115"/>
          <w:sz w:val="20"/>
        </w:rPr>
        <w:t xml:space="preserve"> </w:t>
      </w:r>
      <w:r>
        <w:rPr>
          <w:color w:val="231F20"/>
          <w:w w:val="115"/>
          <w:sz w:val="20"/>
        </w:rPr>
        <w:t>наблюдения</w:t>
      </w:r>
      <w:r>
        <w:rPr>
          <w:color w:val="231F20"/>
          <w:spacing w:val="-15"/>
          <w:w w:val="115"/>
          <w:sz w:val="20"/>
        </w:rPr>
        <w:t xml:space="preserve"> </w:t>
      </w:r>
      <w:r>
        <w:rPr>
          <w:color w:val="231F20"/>
          <w:w w:val="115"/>
          <w:sz w:val="20"/>
        </w:rPr>
        <w:t>за</w:t>
      </w:r>
      <w:r>
        <w:rPr>
          <w:color w:val="231F20"/>
          <w:spacing w:val="-14"/>
          <w:w w:val="115"/>
          <w:sz w:val="20"/>
        </w:rPr>
        <w:t xml:space="preserve"> </w:t>
      </w:r>
      <w:r>
        <w:rPr>
          <w:color w:val="231F20"/>
          <w:w w:val="115"/>
          <w:sz w:val="20"/>
        </w:rPr>
        <w:t>языковым</w:t>
      </w:r>
      <w:r>
        <w:rPr>
          <w:color w:val="231F20"/>
          <w:spacing w:val="-55"/>
          <w:w w:val="115"/>
          <w:sz w:val="20"/>
        </w:rPr>
        <w:t xml:space="preserve"> </w:t>
      </w:r>
      <w:r>
        <w:rPr>
          <w:color w:val="231F20"/>
          <w:w w:val="115"/>
          <w:sz w:val="20"/>
        </w:rPr>
        <w:t>материалом</w:t>
      </w:r>
      <w:r>
        <w:rPr>
          <w:color w:val="231F20"/>
          <w:spacing w:val="-2"/>
          <w:w w:val="115"/>
          <w:sz w:val="20"/>
        </w:rPr>
        <w:t xml:space="preserve"> </w:t>
      </w:r>
      <w:r>
        <w:rPr>
          <w:color w:val="231F20"/>
          <w:w w:val="115"/>
          <w:sz w:val="20"/>
        </w:rPr>
        <w:t>(классификации,</w:t>
      </w:r>
      <w:r>
        <w:rPr>
          <w:color w:val="231F20"/>
          <w:spacing w:val="-1"/>
          <w:w w:val="115"/>
          <w:sz w:val="20"/>
        </w:rPr>
        <w:t xml:space="preserve"> </w:t>
      </w:r>
      <w:r>
        <w:rPr>
          <w:color w:val="231F20"/>
          <w:w w:val="115"/>
          <w:sz w:val="20"/>
        </w:rPr>
        <w:t>сравнения,</w:t>
      </w:r>
      <w:r>
        <w:rPr>
          <w:color w:val="231F20"/>
          <w:spacing w:val="-1"/>
          <w:w w:val="115"/>
          <w:sz w:val="20"/>
        </w:rPr>
        <w:t xml:space="preserve"> </w:t>
      </w:r>
      <w:r>
        <w:rPr>
          <w:color w:val="231F20"/>
          <w:w w:val="115"/>
          <w:sz w:val="20"/>
        </w:rPr>
        <w:t>мини</w:t>
      </w:r>
      <w:r>
        <w:rPr>
          <w:color w:val="231F20"/>
          <w:w w:val="115"/>
          <w:sz w:val="20"/>
        </w:rPr>
        <w:softHyphen/>
        <w:t>исследования);</w:t>
      </w:r>
    </w:p>
    <w:p w:rsidR="008052C0" w:rsidRDefault="008052C0" w:rsidP="008052C0">
      <w:pPr>
        <w:pStyle w:val="aff"/>
        <w:numPr>
          <w:ilvl w:val="0"/>
          <w:numId w:val="17"/>
        </w:numPr>
        <w:tabs>
          <w:tab w:val="left" w:pos="724"/>
        </w:tabs>
        <w:spacing w:before="3" w:line="247" w:lineRule="auto"/>
        <w:ind w:right="154" w:firstLine="226"/>
        <w:rPr>
          <w:sz w:val="20"/>
        </w:rPr>
      </w:pPr>
      <w:r>
        <w:rPr>
          <w:color w:val="231F20"/>
          <w:w w:val="120"/>
          <w:sz w:val="20"/>
        </w:rPr>
        <w:t>выявлять недостаток информации для решения учебной</w:t>
      </w:r>
      <w:r>
        <w:rPr>
          <w:color w:val="231F20"/>
          <w:spacing w:val="-57"/>
          <w:w w:val="120"/>
          <w:sz w:val="20"/>
        </w:rPr>
        <w:t xml:space="preserve"> </w:t>
      </w:r>
      <w:r>
        <w:rPr>
          <w:color w:val="231F20"/>
          <w:w w:val="115"/>
          <w:sz w:val="20"/>
        </w:rPr>
        <w:t>(практической)</w:t>
      </w:r>
      <w:r>
        <w:rPr>
          <w:color w:val="231F20"/>
          <w:spacing w:val="-2"/>
          <w:w w:val="115"/>
          <w:sz w:val="20"/>
        </w:rPr>
        <w:t xml:space="preserve"> </w:t>
      </w:r>
      <w:r>
        <w:rPr>
          <w:color w:val="231F20"/>
          <w:w w:val="115"/>
          <w:sz w:val="20"/>
        </w:rPr>
        <w:t>задачи</w:t>
      </w:r>
      <w:r>
        <w:rPr>
          <w:color w:val="231F20"/>
          <w:spacing w:val="-1"/>
          <w:w w:val="115"/>
          <w:sz w:val="20"/>
        </w:rPr>
        <w:t xml:space="preserve"> </w:t>
      </w:r>
      <w:r>
        <w:rPr>
          <w:color w:val="231F20"/>
          <w:w w:val="115"/>
          <w:sz w:val="20"/>
        </w:rPr>
        <w:t>на</w:t>
      </w:r>
      <w:r>
        <w:rPr>
          <w:color w:val="231F20"/>
          <w:spacing w:val="-2"/>
          <w:w w:val="115"/>
          <w:sz w:val="20"/>
        </w:rPr>
        <w:t xml:space="preserve"> </w:t>
      </w:r>
      <w:r>
        <w:rPr>
          <w:color w:val="231F20"/>
          <w:w w:val="115"/>
          <w:sz w:val="20"/>
        </w:rPr>
        <w:t>основе</w:t>
      </w:r>
      <w:r>
        <w:rPr>
          <w:color w:val="231F20"/>
          <w:spacing w:val="-1"/>
          <w:w w:val="115"/>
          <w:sz w:val="20"/>
        </w:rPr>
        <w:t xml:space="preserve"> </w:t>
      </w:r>
      <w:r>
        <w:rPr>
          <w:color w:val="231F20"/>
          <w:w w:val="115"/>
          <w:sz w:val="20"/>
        </w:rPr>
        <w:t>предложенного</w:t>
      </w:r>
      <w:r>
        <w:rPr>
          <w:color w:val="231F20"/>
          <w:spacing w:val="-2"/>
          <w:w w:val="115"/>
          <w:sz w:val="20"/>
        </w:rPr>
        <w:t xml:space="preserve"> </w:t>
      </w:r>
      <w:r>
        <w:rPr>
          <w:color w:val="231F20"/>
          <w:w w:val="115"/>
          <w:sz w:val="20"/>
        </w:rPr>
        <w:t>алгоритма;</w:t>
      </w:r>
    </w:p>
    <w:p w:rsidR="008052C0" w:rsidRDefault="008052C0" w:rsidP="008052C0">
      <w:pPr>
        <w:pStyle w:val="aff"/>
        <w:numPr>
          <w:ilvl w:val="0"/>
          <w:numId w:val="17"/>
        </w:numPr>
        <w:tabs>
          <w:tab w:val="left" w:pos="724"/>
        </w:tabs>
        <w:spacing w:before="1"/>
        <w:ind w:left="723" w:right="0"/>
        <w:rPr>
          <w:sz w:val="20"/>
        </w:rPr>
      </w:pPr>
      <w:r>
        <w:rPr>
          <w:color w:val="231F20"/>
          <w:w w:val="115"/>
          <w:sz w:val="20"/>
        </w:rPr>
        <w:t>прогнозировать</w:t>
      </w:r>
      <w:r>
        <w:rPr>
          <w:color w:val="231F20"/>
          <w:spacing w:val="10"/>
          <w:w w:val="115"/>
          <w:sz w:val="20"/>
        </w:rPr>
        <w:t xml:space="preserve"> </w:t>
      </w:r>
      <w:r>
        <w:rPr>
          <w:color w:val="231F20"/>
          <w:w w:val="115"/>
          <w:sz w:val="20"/>
        </w:rPr>
        <w:t>возможное</w:t>
      </w:r>
      <w:r>
        <w:rPr>
          <w:color w:val="231F20"/>
          <w:spacing w:val="11"/>
          <w:w w:val="115"/>
          <w:sz w:val="20"/>
        </w:rPr>
        <w:t xml:space="preserve"> </w:t>
      </w:r>
      <w:r>
        <w:rPr>
          <w:color w:val="231F20"/>
          <w:w w:val="115"/>
          <w:sz w:val="20"/>
        </w:rPr>
        <w:t>развитие</w:t>
      </w:r>
      <w:r>
        <w:rPr>
          <w:color w:val="231F20"/>
          <w:spacing w:val="10"/>
          <w:w w:val="115"/>
          <w:sz w:val="20"/>
        </w:rPr>
        <w:t xml:space="preserve"> </w:t>
      </w:r>
      <w:r>
        <w:rPr>
          <w:color w:val="231F20"/>
          <w:w w:val="115"/>
          <w:sz w:val="20"/>
        </w:rPr>
        <w:t>речевой</w:t>
      </w:r>
      <w:r>
        <w:rPr>
          <w:color w:val="231F20"/>
          <w:spacing w:val="11"/>
          <w:w w:val="115"/>
          <w:sz w:val="20"/>
        </w:rPr>
        <w:t xml:space="preserve"> </w:t>
      </w:r>
      <w:r>
        <w:rPr>
          <w:color w:val="231F20"/>
          <w:w w:val="115"/>
          <w:sz w:val="20"/>
        </w:rPr>
        <w:t>ситуации.</w:t>
      </w:r>
    </w:p>
    <w:p w:rsidR="008052C0" w:rsidRDefault="008052C0" w:rsidP="008052C0">
      <w:pPr>
        <w:widowControl/>
        <w:autoSpaceDE/>
        <w:autoSpaceDN/>
        <w:rPr>
          <w:sz w:val="20"/>
        </w:rPr>
        <w:sectPr w:rsidR="008052C0">
          <w:pgSz w:w="7830" w:h="12020"/>
          <w:pgMar w:top="620" w:right="580" w:bottom="900" w:left="580" w:header="0" w:footer="714" w:gutter="0"/>
          <w:cols w:space="720"/>
        </w:sectPr>
      </w:pPr>
    </w:p>
    <w:p w:rsidR="008052C0" w:rsidRDefault="008052C0" w:rsidP="008052C0">
      <w:pPr>
        <w:spacing w:before="70"/>
        <w:ind w:left="383"/>
        <w:jc w:val="both"/>
        <w:rPr>
          <w:sz w:val="20"/>
        </w:rPr>
      </w:pPr>
      <w:r>
        <w:rPr>
          <w:i/>
          <w:color w:val="231F20"/>
          <w:w w:val="115"/>
          <w:sz w:val="20"/>
        </w:rPr>
        <w:lastRenderedPageBreak/>
        <w:t>Работа</w:t>
      </w:r>
      <w:r>
        <w:rPr>
          <w:i/>
          <w:color w:val="231F20"/>
          <w:spacing w:val="5"/>
          <w:w w:val="115"/>
          <w:sz w:val="20"/>
        </w:rPr>
        <w:t xml:space="preserve"> </w:t>
      </w:r>
      <w:r>
        <w:rPr>
          <w:i/>
          <w:color w:val="231F20"/>
          <w:w w:val="115"/>
          <w:sz w:val="20"/>
        </w:rPr>
        <w:t>с</w:t>
      </w:r>
      <w:r>
        <w:rPr>
          <w:i/>
          <w:color w:val="231F20"/>
          <w:spacing w:val="5"/>
          <w:w w:val="115"/>
          <w:sz w:val="20"/>
        </w:rPr>
        <w:t xml:space="preserve"> </w:t>
      </w:r>
      <w:r>
        <w:rPr>
          <w:i/>
          <w:color w:val="231F20"/>
          <w:w w:val="115"/>
          <w:sz w:val="20"/>
        </w:rPr>
        <w:t>информацией</w:t>
      </w:r>
      <w:r>
        <w:rPr>
          <w:color w:val="231F20"/>
          <w:w w:val="115"/>
          <w:sz w:val="20"/>
        </w:rPr>
        <w:t>:</w:t>
      </w:r>
    </w:p>
    <w:p w:rsidR="008052C0" w:rsidRDefault="008052C0" w:rsidP="008052C0">
      <w:pPr>
        <w:pStyle w:val="aff"/>
        <w:numPr>
          <w:ilvl w:val="0"/>
          <w:numId w:val="17"/>
        </w:numPr>
        <w:tabs>
          <w:tab w:val="left" w:pos="724"/>
        </w:tabs>
        <w:spacing w:before="7" w:line="244" w:lineRule="auto"/>
        <w:ind w:right="154" w:firstLine="226"/>
        <w:rPr>
          <w:sz w:val="20"/>
        </w:rPr>
      </w:pPr>
      <w:r>
        <w:rPr>
          <w:color w:val="231F20"/>
          <w:w w:val="115"/>
          <w:sz w:val="20"/>
        </w:rPr>
        <w:t>выбирать источник получения информации, работать со</w:t>
      </w:r>
      <w:r>
        <w:rPr>
          <w:color w:val="231F20"/>
          <w:spacing w:val="1"/>
          <w:w w:val="115"/>
          <w:sz w:val="20"/>
        </w:rPr>
        <w:t xml:space="preserve"> </w:t>
      </w:r>
      <w:r>
        <w:rPr>
          <w:color w:val="231F20"/>
          <w:w w:val="115"/>
          <w:sz w:val="20"/>
        </w:rPr>
        <w:t>словарями, справочниками в поисках информации, необходи</w:t>
      </w:r>
      <w:r>
        <w:rPr>
          <w:color w:val="231F20"/>
          <w:w w:val="115"/>
          <w:sz w:val="20"/>
        </w:rPr>
        <w:softHyphen/>
      </w:r>
      <w:r>
        <w:rPr>
          <w:color w:val="231F20"/>
          <w:spacing w:val="1"/>
          <w:w w:val="115"/>
          <w:sz w:val="20"/>
        </w:rPr>
        <w:t xml:space="preserve"> </w:t>
      </w:r>
      <w:r>
        <w:rPr>
          <w:color w:val="231F20"/>
          <w:w w:val="115"/>
          <w:sz w:val="20"/>
        </w:rPr>
        <w:t>мой для решения учебно</w:t>
      </w:r>
      <w:r>
        <w:rPr>
          <w:color w:val="231F20"/>
          <w:w w:val="115"/>
          <w:sz w:val="20"/>
        </w:rPr>
        <w:softHyphen/>
        <w:t>практической задачи; находить допол</w:t>
      </w:r>
      <w:r>
        <w:rPr>
          <w:color w:val="231F20"/>
          <w:w w:val="115"/>
          <w:sz w:val="20"/>
        </w:rPr>
        <w:softHyphen/>
      </w:r>
      <w:r>
        <w:rPr>
          <w:color w:val="231F20"/>
          <w:spacing w:val="1"/>
          <w:w w:val="115"/>
          <w:sz w:val="20"/>
        </w:rPr>
        <w:t xml:space="preserve"> </w:t>
      </w:r>
      <w:r>
        <w:rPr>
          <w:color w:val="231F20"/>
          <w:w w:val="115"/>
          <w:sz w:val="20"/>
        </w:rPr>
        <w:t>нительную</w:t>
      </w:r>
      <w:r>
        <w:rPr>
          <w:color w:val="231F20"/>
          <w:spacing w:val="1"/>
          <w:w w:val="115"/>
          <w:sz w:val="20"/>
        </w:rPr>
        <w:t xml:space="preserve"> </w:t>
      </w:r>
      <w:r>
        <w:rPr>
          <w:color w:val="231F20"/>
          <w:w w:val="115"/>
          <w:sz w:val="20"/>
        </w:rPr>
        <w:t>информацию,</w:t>
      </w:r>
      <w:r>
        <w:rPr>
          <w:color w:val="231F20"/>
          <w:spacing w:val="2"/>
          <w:w w:val="115"/>
          <w:sz w:val="20"/>
        </w:rPr>
        <w:t xml:space="preserve"> </w:t>
      </w:r>
      <w:r>
        <w:rPr>
          <w:color w:val="231F20"/>
          <w:w w:val="115"/>
          <w:sz w:val="20"/>
        </w:rPr>
        <w:t>используя</w:t>
      </w:r>
      <w:r>
        <w:rPr>
          <w:color w:val="231F20"/>
          <w:spacing w:val="1"/>
          <w:w w:val="115"/>
          <w:sz w:val="20"/>
        </w:rPr>
        <w:t xml:space="preserve"> </w:t>
      </w:r>
      <w:r>
        <w:rPr>
          <w:color w:val="231F20"/>
          <w:w w:val="115"/>
          <w:sz w:val="20"/>
        </w:rPr>
        <w:t>справочники</w:t>
      </w:r>
      <w:r>
        <w:rPr>
          <w:color w:val="231F20"/>
          <w:spacing w:val="2"/>
          <w:w w:val="115"/>
          <w:sz w:val="20"/>
        </w:rPr>
        <w:t xml:space="preserve"> </w:t>
      </w:r>
      <w:r>
        <w:rPr>
          <w:color w:val="231F20"/>
          <w:w w:val="115"/>
          <w:sz w:val="20"/>
        </w:rPr>
        <w:t>и</w:t>
      </w:r>
      <w:r>
        <w:rPr>
          <w:color w:val="231F20"/>
          <w:spacing w:val="2"/>
          <w:w w:val="115"/>
          <w:sz w:val="20"/>
        </w:rPr>
        <w:t xml:space="preserve"> </w:t>
      </w:r>
      <w:r>
        <w:rPr>
          <w:color w:val="231F20"/>
          <w:w w:val="115"/>
          <w:sz w:val="20"/>
        </w:rPr>
        <w:t>словари;</w:t>
      </w:r>
    </w:p>
    <w:p w:rsidR="008052C0" w:rsidRDefault="008052C0" w:rsidP="008052C0">
      <w:pPr>
        <w:pStyle w:val="aff"/>
        <w:numPr>
          <w:ilvl w:val="0"/>
          <w:numId w:val="17"/>
        </w:numPr>
        <w:tabs>
          <w:tab w:val="left" w:pos="724"/>
        </w:tabs>
        <w:spacing w:before="1" w:line="244" w:lineRule="auto"/>
        <w:ind w:firstLine="226"/>
        <w:rPr>
          <w:sz w:val="20"/>
        </w:rPr>
      </w:pPr>
      <w:r>
        <w:rPr>
          <w:color w:val="231F20"/>
          <w:w w:val="115"/>
          <w:sz w:val="20"/>
        </w:rPr>
        <w:t>распознавать достоверную и недостоверную информацию</w:t>
      </w:r>
      <w:r>
        <w:rPr>
          <w:color w:val="231F20"/>
          <w:spacing w:val="1"/>
          <w:w w:val="115"/>
          <w:sz w:val="20"/>
        </w:rPr>
        <w:t xml:space="preserve"> </w:t>
      </w:r>
      <w:r>
        <w:rPr>
          <w:color w:val="231F20"/>
          <w:w w:val="115"/>
          <w:sz w:val="20"/>
        </w:rPr>
        <w:t>о языковых единицах самостоятельно или на основании пред</w:t>
      </w:r>
      <w:r>
        <w:rPr>
          <w:color w:val="231F20"/>
          <w:w w:val="115"/>
          <w:sz w:val="20"/>
        </w:rPr>
        <w:softHyphen/>
      </w:r>
      <w:r>
        <w:rPr>
          <w:color w:val="231F20"/>
          <w:spacing w:val="1"/>
          <w:w w:val="115"/>
          <w:sz w:val="20"/>
        </w:rPr>
        <w:t xml:space="preserve"> </w:t>
      </w:r>
      <w:r>
        <w:rPr>
          <w:color w:val="231F20"/>
          <w:w w:val="115"/>
          <w:sz w:val="20"/>
        </w:rPr>
        <w:t>ложенного</w:t>
      </w:r>
      <w:r>
        <w:rPr>
          <w:color w:val="231F20"/>
          <w:spacing w:val="-9"/>
          <w:w w:val="115"/>
          <w:sz w:val="20"/>
        </w:rPr>
        <w:t xml:space="preserve"> </w:t>
      </w:r>
      <w:r>
        <w:rPr>
          <w:color w:val="231F20"/>
          <w:w w:val="115"/>
          <w:sz w:val="20"/>
        </w:rPr>
        <w:t>учителем</w:t>
      </w:r>
      <w:r>
        <w:rPr>
          <w:color w:val="231F20"/>
          <w:spacing w:val="-9"/>
          <w:w w:val="115"/>
          <w:sz w:val="20"/>
        </w:rPr>
        <w:t xml:space="preserve"> </w:t>
      </w:r>
      <w:r>
        <w:rPr>
          <w:color w:val="231F20"/>
          <w:w w:val="115"/>
          <w:sz w:val="20"/>
        </w:rPr>
        <w:t>способа</w:t>
      </w:r>
      <w:r>
        <w:rPr>
          <w:color w:val="231F20"/>
          <w:spacing w:val="-9"/>
          <w:w w:val="115"/>
          <w:sz w:val="20"/>
        </w:rPr>
        <w:t xml:space="preserve"> </w:t>
      </w:r>
      <w:r>
        <w:rPr>
          <w:color w:val="231F20"/>
          <w:w w:val="115"/>
          <w:sz w:val="20"/>
        </w:rPr>
        <w:t>её</w:t>
      </w:r>
      <w:r>
        <w:rPr>
          <w:color w:val="231F20"/>
          <w:spacing w:val="-9"/>
          <w:w w:val="115"/>
          <w:sz w:val="20"/>
        </w:rPr>
        <w:t xml:space="preserve"> </w:t>
      </w:r>
      <w:r>
        <w:rPr>
          <w:color w:val="231F20"/>
          <w:w w:val="115"/>
          <w:sz w:val="20"/>
        </w:rPr>
        <w:t>проверки;</w:t>
      </w:r>
    </w:p>
    <w:p w:rsidR="008052C0" w:rsidRDefault="008052C0" w:rsidP="008052C0">
      <w:pPr>
        <w:pStyle w:val="aff"/>
        <w:numPr>
          <w:ilvl w:val="0"/>
          <w:numId w:val="17"/>
        </w:numPr>
        <w:tabs>
          <w:tab w:val="left" w:pos="724"/>
        </w:tabs>
        <w:spacing w:line="244" w:lineRule="auto"/>
        <w:ind w:right="154" w:firstLine="226"/>
        <w:rPr>
          <w:sz w:val="20"/>
        </w:rPr>
      </w:pPr>
      <w:r>
        <w:rPr>
          <w:color w:val="231F20"/>
          <w:w w:val="115"/>
          <w:sz w:val="20"/>
        </w:rPr>
        <w:t>соблюдать с помощью взрослых (педагогических работни</w:t>
      </w:r>
      <w:r>
        <w:rPr>
          <w:color w:val="231F20"/>
          <w:w w:val="115"/>
          <w:sz w:val="20"/>
        </w:rPr>
        <w:softHyphen/>
      </w:r>
      <w:r>
        <w:rPr>
          <w:color w:val="231F20"/>
          <w:spacing w:val="-56"/>
          <w:w w:val="115"/>
          <w:sz w:val="20"/>
        </w:rPr>
        <w:t xml:space="preserve"> </w:t>
      </w:r>
      <w:r>
        <w:rPr>
          <w:color w:val="231F20"/>
          <w:w w:val="115"/>
          <w:sz w:val="20"/>
        </w:rPr>
        <w:t>ков,</w:t>
      </w:r>
      <w:r>
        <w:rPr>
          <w:color w:val="231F20"/>
          <w:spacing w:val="1"/>
          <w:w w:val="115"/>
          <w:sz w:val="20"/>
        </w:rPr>
        <w:t xml:space="preserve"> </w:t>
      </w:r>
      <w:r>
        <w:rPr>
          <w:color w:val="231F20"/>
          <w:w w:val="115"/>
          <w:sz w:val="20"/>
        </w:rPr>
        <w:t>родителей</w:t>
      </w:r>
      <w:r>
        <w:rPr>
          <w:color w:val="231F20"/>
          <w:spacing w:val="1"/>
          <w:w w:val="115"/>
          <w:sz w:val="20"/>
        </w:rPr>
        <w:t xml:space="preserve"> </w:t>
      </w:r>
      <w:r>
        <w:rPr>
          <w:color w:val="231F20"/>
          <w:w w:val="115"/>
          <w:sz w:val="20"/>
        </w:rPr>
        <w:t>(законных</w:t>
      </w:r>
      <w:r>
        <w:rPr>
          <w:color w:val="231F20"/>
          <w:spacing w:val="1"/>
          <w:w w:val="115"/>
          <w:sz w:val="20"/>
        </w:rPr>
        <w:t xml:space="preserve"> </w:t>
      </w:r>
      <w:r>
        <w:rPr>
          <w:color w:val="231F20"/>
          <w:w w:val="115"/>
          <w:sz w:val="20"/>
        </w:rPr>
        <w:t>представителей)</w:t>
      </w:r>
      <w:r>
        <w:rPr>
          <w:color w:val="231F20"/>
          <w:spacing w:val="1"/>
          <w:w w:val="115"/>
          <w:sz w:val="20"/>
        </w:rPr>
        <w:t xml:space="preserve"> </w:t>
      </w:r>
      <w:r>
        <w:rPr>
          <w:color w:val="231F20"/>
          <w:w w:val="115"/>
          <w:sz w:val="20"/>
        </w:rPr>
        <w:t>несовершеннолет</w:t>
      </w:r>
      <w:r>
        <w:rPr>
          <w:color w:val="231F20"/>
          <w:w w:val="115"/>
          <w:sz w:val="20"/>
        </w:rPr>
        <w:softHyphen/>
      </w:r>
      <w:r>
        <w:rPr>
          <w:color w:val="231F20"/>
          <w:spacing w:val="1"/>
          <w:w w:val="115"/>
          <w:sz w:val="20"/>
        </w:rPr>
        <w:t xml:space="preserve"> </w:t>
      </w:r>
      <w:r>
        <w:rPr>
          <w:color w:val="231F20"/>
          <w:w w:val="115"/>
          <w:sz w:val="20"/>
        </w:rPr>
        <w:t>них</w:t>
      </w:r>
      <w:r>
        <w:rPr>
          <w:color w:val="231F20"/>
          <w:spacing w:val="1"/>
          <w:w w:val="115"/>
          <w:sz w:val="20"/>
        </w:rPr>
        <w:t xml:space="preserve"> </w:t>
      </w:r>
      <w:r>
        <w:rPr>
          <w:color w:val="231F20"/>
          <w:w w:val="115"/>
          <w:sz w:val="20"/>
        </w:rPr>
        <w:t>обучающихся)</w:t>
      </w:r>
      <w:r>
        <w:rPr>
          <w:color w:val="231F20"/>
          <w:spacing w:val="1"/>
          <w:w w:val="115"/>
          <w:sz w:val="20"/>
        </w:rPr>
        <w:t xml:space="preserve"> </w:t>
      </w:r>
      <w:r>
        <w:rPr>
          <w:color w:val="231F20"/>
          <w:w w:val="115"/>
          <w:sz w:val="20"/>
        </w:rPr>
        <w:t>элементарные</w:t>
      </w:r>
      <w:r>
        <w:rPr>
          <w:color w:val="231F20"/>
          <w:spacing w:val="1"/>
          <w:w w:val="115"/>
          <w:sz w:val="20"/>
        </w:rPr>
        <w:t xml:space="preserve"> </w:t>
      </w:r>
      <w:r>
        <w:rPr>
          <w:color w:val="231F20"/>
          <w:w w:val="115"/>
          <w:sz w:val="20"/>
        </w:rPr>
        <w:t>правила</w:t>
      </w:r>
      <w:r>
        <w:rPr>
          <w:color w:val="231F20"/>
          <w:spacing w:val="1"/>
          <w:w w:val="115"/>
          <w:sz w:val="20"/>
        </w:rPr>
        <w:t xml:space="preserve"> </w:t>
      </w:r>
      <w:r>
        <w:rPr>
          <w:color w:val="231F20"/>
          <w:w w:val="115"/>
          <w:sz w:val="20"/>
        </w:rPr>
        <w:t>информационной</w:t>
      </w:r>
      <w:r>
        <w:rPr>
          <w:color w:val="231F20"/>
          <w:spacing w:val="1"/>
          <w:w w:val="115"/>
          <w:sz w:val="20"/>
        </w:rPr>
        <w:t xml:space="preserve"> </w:t>
      </w:r>
      <w:r>
        <w:rPr>
          <w:color w:val="231F20"/>
          <w:w w:val="115"/>
          <w:sz w:val="20"/>
        </w:rPr>
        <w:t>безопасности</w:t>
      </w:r>
      <w:r>
        <w:rPr>
          <w:color w:val="231F20"/>
          <w:spacing w:val="-7"/>
          <w:w w:val="115"/>
          <w:sz w:val="20"/>
        </w:rPr>
        <w:t xml:space="preserve"> </w:t>
      </w:r>
      <w:r>
        <w:rPr>
          <w:color w:val="231F20"/>
          <w:w w:val="115"/>
          <w:sz w:val="20"/>
        </w:rPr>
        <w:t>при</w:t>
      </w:r>
      <w:r>
        <w:rPr>
          <w:color w:val="231F20"/>
          <w:spacing w:val="-7"/>
          <w:w w:val="115"/>
          <w:sz w:val="20"/>
        </w:rPr>
        <w:t xml:space="preserve"> </w:t>
      </w:r>
      <w:r>
        <w:rPr>
          <w:color w:val="231F20"/>
          <w:w w:val="115"/>
          <w:sz w:val="20"/>
        </w:rPr>
        <w:t>поиске</w:t>
      </w:r>
      <w:r>
        <w:rPr>
          <w:color w:val="231F20"/>
          <w:spacing w:val="-6"/>
          <w:w w:val="115"/>
          <w:sz w:val="20"/>
        </w:rPr>
        <w:t xml:space="preserve"> </w:t>
      </w:r>
      <w:r>
        <w:rPr>
          <w:color w:val="231F20"/>
          <w:w w:val="115"/>
          <w:sz w:val="20"/>
        </w:rPr>
        <w:t>информации</w:t>
      </w:r>
      <w:r>
        <w:rPr>
          <w:color w:val="231F20"/>
          <w:spacing w:val="-7"/>
          <w:w w:val="115"/>
          <w:sz w:val="20"/>
        </w:rPr>
        <w:t xml:space="preserve"> </w:t>
      </w:r>
      <w:r>
        <w:rPr>
          <w:color w:val="231F20"/>
          <w:w w:val="115"/>
          <w:sz w:val="20"/>
        </w:rPr>
        <w:t>в</w:t>
      </w:r>
      <w:r>
        <w:rPr>
          <w:color w:val="231F20"/>
          <w:spacing w:val="-7"/>
          <w:w w:val="115"/>
          <w:sz w:val="20"/>
        </w:rPr>
        <w:t xml:space="preserve"> </w:t>
      </w:r>
      <w:r>
        <w:rPr>
          <w:color w:val="231F20"/>
          <w:w w:val="115"/>
          <w:sz w:val="20"/>
        </w:rPr>
        <w:t>сети</w:t>
      </w:r>
      <w:r>
        <w:rPr>
          <w:color w:val="231F20"/>
          <w:spacing w:val="-6"/>
          <w:w w:val="115"/>
          <w:sz w:val="20"/>
        </w:rPr>
        <w:t xml:space="preserve"> </w:t>
      </w:r>
      <w:r>
        <w:rPr>
          <w:color w:val="231F20"/>
          <w:w w:val="115"/>
          <w:sz w:val="20"/>
        </w:rPr>
        <w:t>Интернет;</w:t>
      </w:r>
    </w:p>
    <w:p w:rsidR="008052C0" w:rsidRDefault="008052C0" w:rsidP="008052C0">
      <w:pPr>
        <w:pStyle w:val="aff"/>
        <w:numPr>
          <w:ilvl w:val="0"/>
          <w:numId w:val="17"/>
        </w:numPr>
        <w:tabs>
          <w:tab w:val="left" w:pos="724"/>
        </w:tabs>
        <w:spacing w:before="1" w:line="244" w:lineRule="auto"/>
        <w:ind w:firstLine="226"/>
        <w:rPr>
          <w:sz w:val="20"/>
        </w:rPr>
      </w:pPr>
      <w:r>
        <w:rPr>
          <w:color w:val="231F20"/>
          <w:spacing w:val="-1"/>
          <w:w w:val="120"/>
          <w:sz w:val="20"/>
        </w:rPr>
        <w:t>самостоятельно</w:t>
      </w:r>
      <w:r>
        <w:rPr>
          <w:color w:val="231F20"/>
          <w:spacing w:val="-6"/>
          <w:w w:val="120"/>
          <w:sz w:val="20"/>
        </w:rPr>
        <w:t xml:space="preserve"> </w:t>
      </w:r>
      <w:r>
        <w:rPr>
          <w:color w:val="231F20"/>
          <w:w w:val="120"/>
          <w:sz w:val="20"/>
        </w:rPr>
        <w:t>создавать</w:t>
      </w:r>
      <w:r>
        <w:rPr>
          <w:color w:val="231F20"/>
          <w:spacing w:val="-6"/>
          <w:w w:val="120"/>
          <w:sz w:val="20"/>
        </w:rPr>
        <w:t xml:space="preserve"> </w:t>
      </w:r>
      <w:r>
        <w:rPr>
          <w:color w:val="231F20"/>
          <w:w w:val="120"/>
          <w:sz w:val="20"/>
        </w:rPr>
        <w:t>схемы,</w:t>
      </w:r>
      <w:r>
        <w:rPr>
          <w:color w:val="231F20"/>
          <w:spacing w:val="-6"/>
          <w:w w:val="120"/>
          <w:sz w:val="20"/>
        </w:rPr>
        <w:t xml:space="preserve"> </w:t>
      </w:r>
      <w:r>
        <w:rPr>
          <w:color w:val="231F20"/>
          <w:w w:val="120"/>
          <w:sz w:val="20"/>
        </w:rPr>
        <w:t>таблицы</w:t>
      </w:r>
      <w:r>
        <w:rPr>
          <w:color w:val="231F20"/>
          <w:spacing w:val="-6"/>
          <w:w w:val="120"/>
          <w:sz w:val="20"/>
        </w:rPr>
        <w:t xml:space="preserve"> </w:t>
      </w:r>
      <w:r>
        <w:rPr>
          <w:color w:val="231F20"/>
          <w:w w:val="120"/>
          <w:sz w:val="20"/>
        </w:rPr>
        <w:t>для</w:t>
      </w:r>
      <w:r>
        <w:rPr>
          <w:color w:val="231F20"/>
          <w:spacing w:val="-6"/>
          <w:w w:val="120"/>
          <w:sz w:val="20"/>
        </w:rPr>
        <w:t xml:space="preserve"> </w:t>
      </w:r>
      <w:r>
        <w:rPr>
          <w:color w:val="231F20"/>
          <w:w w:val="120"/>
          <w:sz w:val="20"/>
        </w:rPr>
        <w:t>представ</w:t>
      </w:r>
      <w:r>
        <w:rPr>
          <w:color w:val="231F20"/>
          <w:w w:val="120"/>
          <w:sz w:val="20"/>
        </w:rPr>
        <w:softHyphen/>
      </w:r>
      <w:r>
        <w:rPr>
          <w:color w:val="231F20"/>
          <w:spacing w:val="-58"/>
          <w:w w:val="120"/>
          <w:sz w:val="20"/>
        </w:rPr>
        <w:t xml:space="preserve"> </w:t>
      </w:r>
      <w:r>
        <w:rPr>
          <w:color w:val="231F20"/>
          <w:w w:val="120"/>
          <w:sz w:val="20"/>
        </w:rPr>
        <w:t>ления</w:t>
      </w:r>
      <w:r>
        <w:rPr>
          <w:color w:val="231F20"/>
          <w:spacing w:val="-13"/>
          <w:w w:val="120"/>
          <w:sz w:val="20"/>
        </w:rPr>
        <w:t xml:space="preserve"> </w:t>
      </w:r>
      <w:r>
        <w:rPr>
          <w:color w:val="231F20"/>
          <w:w w:val="120"/>
          <w:sz w:val="20"/>
        </w:rPr>
        <w:t>информации.</w:t>
      </w:r>
    </w:p>
    <w:p w:rsidR="008052C0" w:rsidRDefault="008052C0" w:rsidP="008052C0">
      <w:pPr>
        <w:pStyle w:val="af1"/>
        <w:spacing w:before="10"/>
        <w:ind w:left="0" w:right="0" w:firstLine="0"/>
        <w:jc w:val="left"/>
      </w:pPr>
    </w:p>
    <w:p w:rsidR="008052C0" w:rsidRDefault="008052C0" w:rsidP="008052C0">
      <w:pPr>
        <w:pStyle w:val="4"/>
        <w:jc w:val="both"/>
      </w:pPr>
      <w:r>
        <w:rPr>
          <w:color w:val="231F20"/>
          <w:w w:val="90"/>
        </w:rPr>
        <w:t>Коммуникативные</w:t>
      </w:r>
      <w:r>
        <w:rPr>
          <w:color w:val="231F20"/>
          <w:spacing w:val="24"/>
          <w:w w:val="90"/>
        </w:rPr>
        <w:t xml:space="preserve"> </w:t>
      </w:r>
      <w:r>
        <w:rPr>
          <w:color w:val="231F20"/>
          <w:w w:val="90"/>
        </w:rPr>
        <w:t>универсальные</w:t>
      </w:r>
      <w:r>
        <w:rPr>
          <w:color w:val="231F20"/>
          <w:spacing w:val="24"/>
          <w:w w:val="90"/>
        </w:rPr>
        <w:t xml:space="preserve"> </w:t>
      </w:r>
      <w:r>
        <w:rPr>
          <w:color w:val="231F20"/>
          <w:w w:val="90"/>
        </w:rPr>
        <w:t>учебные</w:t>
      </w:r>
      <w:r>
        <w:rPr>
          <w:color w:val="231F20"/>
          <w:spacing w:val="24"/>
          <w:w w:val="90"/>
        </w:rPr>
        <w:t xml:space="preserve"> </w:t>
      </w:r>
      <w:r>
        <w:rPr>
          <w:color w:val="231F20"/>
          <w:w w:val="90"/>
        </w:rPr>
        <w:t>действия:</w:t>
      </w:r>
    </w:p>
    <w:p w:rsidR="008052C0" w:rsidRDefault="008052C0" w:rsidP="008052C0">
      <w:pPr>
        <w:spacing w:before="7"/>
        <w:ind w:left="383"/>
        <w:rPr>
          <w:sz w:val="20"/>
        </w:rPr>
      </w:pPr>
      <w:r>
        <w:rPr>
          <w:i/>
          <w:color w:val="231F20"/>
          <w:w w:val="115"/>
          <w:sz w:val="20"/>
        </w:rPr>
        <w:t>Общение</w:t>
      </w:r>
      <w:r>
        <w:rPr>
          <w:color w:val="231F20"/>
          <w:w w:val="115"/>
          <w:sz w:val="20"/>
        </w:rPr>
        <w:t>:</w:t>
      </w:r>
    </w:p>
    <w:p w:rsidR="008052C0" w:rsidRDefault="008052C0" w:rsidP="008052C0">
      <w:pPr>
        <w:pStyle w:val="aff"/>
        <w:numPr>
          <w:ilvl w:val="0"/>
          <w:numId w:val="17"/>
        </w:numPr>
        <w:tabs>
          <w:tab w:val="left" w:pos="724"/>
        </w:tabs>
        <w:spacing w:before="7" w:line="244" w:lineRule="auto"/>
        <w:ind w:firstLine="226"/>
        <w:rPr>
          <w:sz w:val="20"/>
        </w:rPr>
      </w:pPr>
      <w:r>
        <w:rPr>
          <w:color w:val="231F20"/>
          <w:w w:val="115"/>
          <w:sz w:val="20"/>
        </w:rPr>
        <w:t>воспринимать</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формулировать</w:t>
      </w:r>
      <w:r>
        <w:rPr>
          <w:color w:val="231F20"/>
          <w:spacing w:val="1"/>
          <w:w w:val="115"/>
          <w:sz w:val="20"/>
        </w:rPr>
        <w:t xml:space="preserve"> </w:t>
      </w:r>
      <w:r>
        <w:rPr>
          <w:color w:val="231F20"/>
          <w:w w:val="115"/>
          <w:sz w:val="20"/>
        </w:rPr>
        <w:t>суждения,</w:t>
      </w:r>
      <w:r>
        <w:rPr>
          <w:color w:val="231F20"/>
          <w:spacing w:val="1"/>
          <w:w w:val="115"/>
          <w:sz w:val="20"/>
        </w:rPr>
        <w:t xml:space="preserve"> </w:t>
      </w:r>
      <w:r>
        <w:rPr>
          <w:color w:val="231F20"/>
          <w:w w:val="115"/>
          <w:sz w:val="20"/>
        </w:rPr>
        <w:t>выбирать</w:t>
      </w:r>
      <w:r>
        <w:rPr>
          <w:color w:val="231F20"/>
          <w:spacing w:val="1"/>
          <w:w w:val="115"/>
          <w:sz w:val="20"/>
        </w:rPr>
        <w:t xml:space="preserve"> </w:t>
      </w:r>
      <w:r>
        <w:rPr>
          <w:color w:val="231F20"/>
          <w:w w:val="115"/>
          <w:sz w:val="20"/>
        </w:rPr>
        <w:t>адекватные языковые средства для выражения эмоций в соот</w:t>
      </w:r>
      <w:r>
        <w:rPr>
          <w:color w:val="231F20"/>
          <w:w w:val="115"/>
          <w:sz w:val="20"/>
        </w:rPr>
        <w:softHyphen/>
      </w:r>
      <w:r>
        <w:rPr>
          <w:color w:val="231F20"/>
          <w:spacing w:val="1"/>
          <w:w w:val="115"/>
          <w:sz w:val="20"/>
        </w:rPr>
        <w:t xml:space="preserve"> </w:t>
      </w:r>
      <w:r>
        <w:rPr>
          <w:color w:val="231F20"/>
          <w:w w:val="115"/>
          <w:sz w:val="20"/>
        </w:rPr>
        <w:t>ветствии</w:t>
      </w:r>
      <w:r>
        <w:rPr>
          <w:color w:val="231F20"/>
          <w:spacing w:val="-4"/>
          <w:w w:val="115"/>
          <w:sz w:val="20"/>
        </w:rPr>
        <w:t xml:space="preserve"> </w:t>
      </w:r>
      <w:r>
        <w:rPr>
          <w:color w:val="231F20"/>
          <w:w w:val="115"/>
          <w:sz w:val="20"/>
        </w:rPr>
        <w:t>с</w:t>
      </w:r>
      <w:r>
        <w:rPr>
          <w:color w:val="231F20"/>
          <w:spacing w:val="-3"/>
          <w:w w:val="115"/>
          <w:sz w:val="20"/>
        </w:rPr>
        <w:t xml:space="preserve"> </w:t>
      </w:r>
      <w:r>
        <w:rPr>
          <w:color w:val="231F20"/>
          <w:w w:val="115"/>
          <w:sz w:val="20"/>
        </w:rPr>
        <w:t>целями</w:t>
      </w:r>
      <w:r>
        <w:rPr>
          <w:color w:val="231F20"/>
          <w:spacing w:val="-3"/>
          <w:w w:val="115"/>
          <w:sz w:val="20"/>
        </w:rPr>
        <w:t xml:space="preserve"> </w:t>
      </w:r>
      <w:r>
        <w:rPr>
          <w:color w:val="231F20"/>
          <w:w w:val="115"/>
          <w:sz w:val="20"/>
        </w:rPr>
        <w:t>и</w:t>
      </w:r>
      <w:r>
        <w:rPr>
          <w:color w:val="231F20"/>
          <w:spacing w:val="-4"/>
          <w:w w:val="115"/>
          <w:sz w:val="20"/>
        </w:rPr>
        <w:t xml:space="preserve"> </w:t>
      </w:r>
      <w:r>
        <w:rPr>
          <w:color w:val="231F20"/>
          <w:w w:val="115"/>
          <w:sz w:val="20"/>
        </w:rPr>
        <w:t>условиями</w:t>
      </w:r>
      <w:r>
        <w:rPr>
          <w:color w:val="231F20"/>
          <w:spacing w:val="-3"/>
          <w:w w:val="115"/>
          <w:sz w:val="20"/>
        </w:rPr>
        <w:t xml:space="preserve"> </w:t>
      </w:r>
      <w:r>
        <w:rPr>
          <w:color w:val="231F20"/>
          <w:w w:val="115"/>
          <w:sz w:val="20"/>
        </w:rPr>
        <w:t>общения</w:t>
      </w:r>
      <w:r>
        <w:rPr>
          <w:color w:val="231F20"/>
          <w:spacing w:val="-3"/>
          <w:w w:val="115"/>
          <w:sz w:val="20"/>
        </w:rPr>
        <w:t xml:space="preserve"> </w:t>
      </w:r>
      <w:r>
        <w:rPr>
          <w:color w:val="231F20"/>
          <w:w w:val="115"/>
          <w:sz w:val="20"/>
        </w:rPr>
        <w:t>в</w:t>
      </w:r>
      <w:r>
        <w:rPr>
          <w:color w:val="231F20"/>
          <w:spacing w:val="-3"/>
          <w:w w:val="115"/>
          <w:sz w:val="20"/>
        </w:rPr>
        <w:t xml:space="preserve"> </w:t>
      </w:r>
      <w:r>
        <w:rPr>
          <w:color w:val="231F20"/>
          <w:w w:val="115"/>
          <w:sz w:val="20"/>
        </w:rPr>
        <w:t>знакомой</w:t>
      </w:r>
      <w:r>
        <w:rPr>
          <w:color w:val="231F20"/>
          <w:spacing w:val="-4"/>
          <w:w w:val="115"/>
          <w:sz w:val="20"/>
        </w:rPr>
        <w:t xml:space="preserve"> </w:t>
      </w:r>
      <w:r>
        <w:rPr>
          <w:color w:val="231F20"/>
          <w:w w:val="115"/>
          <w:sz w:val="20"/>
        </w:rPr>
        <w:t>среде;</w:t>
      </w:r>
    </w:p>
    <w:p w:rsidR="008052C0" w:rsidRDefault="008052C0" w:rsidP="008052C0">
      <w:pPr>
        <w:pStyle w:val="aff"/>
        <w:numPr>
          <w:ilvl w:val="0"/>
          <w:numId w:val="17"/>
        </w:numPr>
        <w:tabs>
          <w:tab w:val="left" w:pos="724"/>
        </w:tabs>
        <w:spacing w:line="244" w:lineRule="auto"/>
        <w:ind w:right="154" w:firstLine="226"/>
        <w:rPr>
          <w:sz w:val="20"/>
        </w:rPr>
      </w:pPr>
      <w:r>
        <w:rPr>
          <w:color w:val="231F20"/>
          <w:w w:val="115"/>
          <w:sz w:val="20"/>
        </w:rPr>
        <w:t>строить устное высказывание при обосновании правиль</w:t>
      </w:r>
      <w:r>
        <w:rPr>
          <w:color w:val="231F20"/>
          <w:w w:val="115"/>
          <w:sz w:val="20"/>
        </w:rPr>
        <w:softHyphen/>
      </w:r>
      <w:r>
        <w:rPr>
          <w:color w:val="231F20"/>
          <w:spacing w:val="1"/>
          <w:w w:val="115"/>
          <w:sz w:val="20"/>
        </w:rPr>
        <w:t xml:space="preserve"> </w:t>
      </w:r>
      <w:r>
        <w:rPr>
          <w:color w:val="231F20"/>
          <w:w w:val="115"/>
          <w:sz w:val="20"/>
        </w:rPr>
        <w:t>ности написания, при обобщении результатов наблюдения за</w:t>
      </w:r>
      <w:r>
        <w:rPr>
          <w:color w:val="231F20"/>
          <w:spacing w:val="1"/>
          <w:w w:val="115"/>
          <w:sz w:val="20"/>
        </w:rPr>
        <w:t xml:space="preserve"> </w:t>
      </w:r>
      <w:r>
        <w:rPr>
          <w:color w:val="231F20"/>
          <w:w w:val="115"/>
          <w:sz w:val="20"/>
        </w:rPr>
        <w:t>орфографическим</w:t>
      </w:r>
      <w:r>
        <w:rPr>
          <w:color w:val="231F20"/>
          <w:spacing w:val="-9"/>
          <w:w w:val="115"/>
          <w:sz w:val="20"/>
        </w:rPr>
        <w:t xml:space="preserve"> </w:t>
      </w:r>
      <w:r>
        <w:rPr>
          <w:color w:val="231F20"/>
          <w:w w:val="115"/>
          <w:sz w:val="20"/>
        </w:rPr>
        <w:t>материалом;</w:t>
      </w:r>
    </w:p>
    <w:p w:rsidR="008052C0" w:rsidRDefault="008052C0" w:rsidP="008052C0">
      <w:pPr>
        <w:pStyle w:val="aff"/>
        <w:numPr>
          <w:ilvl w:val="0"/>
          <w:numId w:val="17"/>
        </w:numPr>
        <w:tabs>
          <w:tab w:val="left" w:pos="724"/>
        </w:tabs>
        <w:spacing w:line="244" w:lineRule="auto"/>
        <w:ind w:firstLine="226"/>
        <w:rPr>
          <w:sz w:val="20"/>
        </w:rPr>
      </w:pPr>
      <w:r>
        <w:rPr>
          <w:color w:val="231F20"/>
          <w:w w:val="115"/>
          <w:sz w:val="20"/>
        </w:rPr>
        <w:t>создавать</w:t>
      </w:r>
      <w:r>
        <w:rPr>
          <w:color w:val="231F20"/>
          <w:spacing w:val="1"/>
          <w:w w:val="115"/>
          <w:sz w:val="20"/>
        </w:rPr>
        <w:t xml:space="preserve"> </w:t>
      </w:r>
      <w:r>
        <w:rPr>
          <w:color w:val="231F20"/>
          <w:w w:val="115"/>
          <w:sz w:val="20"/>
        </w:rPr>
        <w:t>устные</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письменные</w:t>
      </w:r>
      <w:r>
        <w:rPr>
          <w:color w:val="231F20"/>
          <w:spacing w:val="1"/>
          <w:w w:val="115"/>
          <w:sz w:val="20"/>
        </w:rPr>
        <w:t xml:space="preserve"> </w:t>
      </w:r>
      <w:r>
        <w:rPr>
          <w:color w:val="231F20"/>
          <w:w w:val="115"/>
          <w:sz w:val="20"/>
        </w:rPr>
        <w:t>тексты</w:t>
      </w:r>
      <w:r>
        <w:rPr>
          <w:color w:val="231F20"/>
          <w:spacing w:val="1"/>
          <w:w w:val="115"/>
          <w:sz w:val="20"/>
        </w:rPr>
        <w:t xml:space="preserve"> </w:t>
      </w:r>
      <w:r>
        <w:rPr>
          <w:color w:val="231F20"/>
          <w:w w:val="115"/>
          <w:sz w:val="20"/>
        </w:rPr>
        <w:t>(описание,</w:t>
      </w:r>
      <w:r>
        <w:rPr>
          <w:color w:val="231F20"/>
          <w:spacing w:val="1"/>
          <w:w w:val="115"/>
          <w:sz w:val="20"/>
        </w:rPr>
        <w:t xml:space="preserve"> </w:t>
      </w:r>
      <w:r>
        <w:rPr>
          <w:color w:val="231F20"/>
          <w:w w:val="115"/>
          <w:sz w:val="20"/>
        </w:rPr>
        <w:t>рас</w:t>
      </w:r>
      <w:r>
        <w:rPr>
          <w:color w:val="231F20"/>
          <w:w w:val="115"/>
          <w:sz w:val="20"/>
        </w:rPr>
        <w:softHyphen/>
      </w:r>
      <w:r>
        <w:rPr>
          <w:color w:val="231F20"/>
          <w:spacing w:val="-55"/>
          <w:w w:val="115"/>
          <w:sz w:val="20"/>
        </w:rPr>
        <w:t xml:space="preserve"> </w:t>
      </w:r>
      <w:r>
        <w:rPr>
          <w:color w:val="231F20"/>
          <w:w w:val="115"/>
          <w:sz w:val="20"/>
        </w:rPr>
        <w:t>суждение,</w:t>
      </w:r>
      <w:r>
        <w:rPr>
          <w:color w:val="231F20"/>
          <w:spacing w:val="-9"/>
          <w:w w:val="115"/>
          <w:sz w:val="20"/>
        </w:rPr>
        <w:t xml:space="preserve"> </w:t>
      </w:r>
      <w:r>
        <w:rPr>
          <w:color w:val="231F20"/>
          <w:w w:val="115"/>
          <w:sz w:val="20"/>
        </w:rPr>
        <w:t>повествование);</w:t>
      </w:r>
    </w:p>
    <w:p w:rsidR="008052C0" w:rsidRDefault="008052C0" w:rsidP="008052C0">
      <w:pPr>
        <w:pStyle w:val="aff"/>
        <w:numPr>
          <w:ilvl w:val="0"/>
          <w:numId w:val="17"/>
        </w:numPr>
        <w:tabs>
          <w:tab w:val="left" w:pos="724"/>
        </w:tabs>
        <w:spacing w:before="1"/>
        <w:ind w:left="723" w:right="0"/>
        <w:rPr>
          <w:sz w:val="20"/>
        </w:rPr>
      </w:pPr>
      <w:r>
        <w:rPr>
          <w:color w:val="231F20"/>
          <w:w w:val="115"/>
          <w:sz w:val="20"/>
        </w:rPr>
        <w:t>готовить</w:t>
      </w:r>
      <w:r>
        <w:rPr>
          <w:color w:val="231F20"/>
          <w:spacing w:val="5"/>
          <w:w w:val="115"/>
          <w:sz w:val="20"/>
        </w:rPr>
        <w:t xml:space="preserve"> </w:t>
      </w:r>
      <w:r>
        <w:rPr>
          <w:color w:val="231F20"/>
          <w:w w:val="115"/>
          <w:sz w:val="20"/>
        </w:rPr>
        <w:t>небольшие</w:t>
      </w:r>
      <w:r>
        <w:rPr>
          <w:color w:val="231F20"/>
          <w:spacing w:val="6"/>
          <w:w w:val="115"/>
          <w:sz w:val="20"/>
        </w:rPr>
        <w:t xml:space="preserve"> </w:t>
      </w:r>
      <w:r>
        <w:rPr>
          <w:color w:val="231F20"/>
          <w:w w:val="115"/>
          <w:sz w:val="20"/>
        </w:rPr>
        <w:t>публичные</w:t>
      </w:r>
      <w:r>
        <w:rPr>
          <w:color w:val="231F20"/>
          <w:spacing w:val="5"/>
          <w:w w:val="115"/>
          <w:sz w:val="20"/>
        </w:rPr>
        <w:t xml:space="preserve"> </w:t>
      </w:r>
      <w:r>
        <w:rPr>
          <w:color w:val="231F20"/>
          <w:w w:val="115"/>
          <w:sz w:val="20"/>
        </w:rPr>
        <w:t>выступления;</w:t>
      </w:r>
    </w:p>
    <w:p w:rsidR="008052C0" w:rsidRDefault="008052C0" w:rsidP="008052C0">
      <w:pPr>
        <w:pStyle w:val="aff"/>
        <w:numPr>
          <w:ilvl w:val="0"/>
          <w:numId w:val="17"/>
        </w:numPr>
        <w:tabs>
          <w:tab w:val="left" w:pos="724"/>
        </w:tabs>
        <w:spacing w:before="7" w:line="244" w:lineRule="auto"/>
        <w:ind w:right="154" w:firstLine="226"/>
        <w:rPr>
          <w:sz w:val="20"/>
        </w:rPr>
      </w:pPr>
      <w:r>
        <w:rPr>
          <w:color w:val="231F20"/>
          <w:w w:val="120"/>
          <w:sz w:val="20"/>
        </w:rPr>
        <w:t>подбирать</w:t>
      </w:r>
      <w:r>
        <w:rPr>
          <w:color w:val="231F20"/>
          <w:spacing w:val="1"/>
          <w:w w:val="120"/>
          <w:sz w:val="20"/>
        </w:rPr>
        <w:t xml:space="preserve"> </w:t>
      </w:r>
      <w:r>
        <w:rPr>
          <w:color w:val="231F20"/>
          <w:w w:val="120"/>
          <w:sz w:val="20"/>
        </w:rPr>
        <w:t>иллюстративный</w:t>
      </w:r>
      <w:r>
        <w:rPr>
          <w:color w:val="231F20"/>
          <w:spacing w:val="1"/>
          <w:w w:val="120"/>
          <w:sz w:val="20"/>
        </w:rPr>
        <w:t xml:space="preserve"> </w:t>
      </w:r>
      <w:r>
        <w:rPr>
          <w:color w:val="231F20"/>
          <w:w w:val="120"/>
          <w:sz w:val="20"/>
        </w:rPr>
        <w:t>материал</w:t>
      </w:r>
      <w:r>
        <w:rPr>
          <w:color w:val="231F20"/>
          <w:spacing w:val="1"/>
          <w:w w:val="120"/>
          <w:sz w:val="20"/>
        </w:rPr>
        <w:t xml:space="preserve"> </w:t>
      </w:r>
      <w:r>
        <w:rPr>
          <w:color w:val="231F20"/>
          <w:w w:val="120"/>
          <w:sz w:val="20"/>
        </w:rPr>
        <w:t>(рисунки,</w:t>
      </w:r>
      <w:r>
        <w:rPr>
          <w:color w:val="231F20"/>
          <w:spacing w:val="1"/>
          <w:w w:val="120"/>
          <w:sz w:val="20"/>
        </w:rPr>
        <w:t xml:space="preserve"> </w:t>
      </w:r>
      <w:r>
        <w:rPr>
          <w:color w:val="231F20"/>
          <w:w w:val="120"/>
          <w:sz w:val="20"/>
        </w:rPr>
        <w:t>фото,</w:t>
      </w:r>
      <w:r>
        <w:rPr>
          <w:color w:val="231F20"/>
          <w:spacing w:val="-57"/>
          <w:w w:val="120"/>
          <w:sz w:val="20"/>
        </w:rPr>
        <w:t xml:space="preserve"> </w:t>
      </w:r>
      <w:r>
        <w:rPr>
          <w:color w:val="231F20"/>
          <w:w w:val="120"/>
          <w:sz w:val="20"/>
        </w:rPr>
        <w:t>плакаты)</w:t>
      </w:r>
      <w:r>
        <w:rPr>
          <w:color w:val="231F20"/>
          <w:spacing w:val="-12"/>
          <w:w w:val="120"/>
          <w:sz w:val="20"/>
        </w:rPr>
        <w:t xml:space="preserve"> </w:t>
      </w:r>
      <w:r>
        <w:rPr>
          <w:color w:val="231F20"/>
          <w:w w:val="120"/>
          <w:sz w:val="20"/>
        </w:rPr>
        <w:t>к</w:t>
      </w:r>
      <w:r>
        <w:rPr>
          <w:color w:val="231F20"/>
          <w:spacing w:val="-12"/>
          <w:w w:val="120"/>
          <w:sz w:val="20"/>
        </w:rPr>
        <w:t xml:space="preserve"> </w:t>
      </w:r>
      <w:r>
        <w:rPr>
          <w:color w:val="231F20"/>
          <w:w w:val="120"/>
          <w:sz w:val="20"/>
        </w:rPr>
        <w:t>тексту</w:t>
      </w:r>
      <w:r>
        <w:rPr>
          <w:color w:val="231F20"/>
          <w:spacing w:val="-12"/>
          <w:w w:val="120"/>
          <w:sz w:val="20"/>
        </w:rPr>
        <w:t xml:space="preserve"> </w:t>
      </w:r>
      <w:r>
        <w:rPr>
          <w:color w:val="231F20"/>
          <w:w w:val="120"/>
          <w:sz w:val="20"/>
        </w:rPr>
        <w:t>выступления.</w:t>
      </w:r>
    </w:p>
    <w:p w:rsidR="008052C0" w:rsidRDefault="008052C0" w:rsidP="008052C0">
      <w:pPr>
        <w:pStyle w:val="af1"/>
        <w:spacing w:before="10"/>
        <w:ind w:left="0" w:right="0" w:firstLine="0"/>
        <w:jc w:val="left"/>
      </w:pPr>
    </w:p>
    <w:p w:rsidR="008052C0" w:rsidRDefault="008052C0" w:rsidP="008052C0">
      <w:pPr>
        <w:pStyle w:val="4"/>
      </w:pPr>
      <w:r>
        <w:rPr>
          <w:color w:val="231F20"/>
          <w:w w:val="90"/>
        </w:rPr>
        <w:t>Регулятивные</w:t>
      </w:r>
      <w:r>
        <w:rPr>
          <w:color w:val="231F20"/>
          <w:spacing w:val="23"/>
          <w:w w:val="90"/>
        </w:rPr>
        <w:t xml:space="preserve"> </w:t>
      </w:r>
      <w:r>
        <w:rPr>
          <w:color w:val="231F20"/>
          <w:w w:val="90"/>
        </w:rPr>
        <w:t>универсальные</w:t>
      </w:r>
      <w:r>
        <w:rPr>
          <w:color w:val="231F20"/>
          <w:spacing w:val="23"/>
          <w:w w:val="90"/>
        </w:rPr>
        <w:t xml:space="preserve"> </w:t>
      </w:r>
      <w:r>
        <w:rPr>
          <w:color w:val="231F20"/>
          <w:w w:val="90"/>
        </w:rPr>
        <w:t>учебные</w:t>
      </w:r>
      <w:r>
        <w:rPr>
          <w:color w:val="231F20"/>
          <w:spacing w:val="23"/>
          <w:w w:val="90"/>
        </w:rPr>
        <w:t xml:space="preserve"> </w:t>
      </w:r>
      <w:r>
        <w:rPr>
          <w:color w:val="231F20"/>
          <w:w w:val="90"/>
        </w:rPr>
        <w:t>действия:</w:t>
      </w:r>
    </w:p>
    <w:p w:rsidR="008052C0" w:rsidRDefault="008052C0" w:rsidP="008052C0">
      <w:pPr>
        <w:spacing w:before="7"/>
        <w:ind w:left="383"/>
        <w:rPr>
          <w:sz w:val="20"/>
        </w:rPr>
      </w:pPr>
      <w:r>
        <w:rPr>
          <w:i/>
          <w:color w:val="231F20"/>
          <w:w w:val="120"/>
          <w:sz w:val="20"/>
        </w:rPr>
        <w:t>Самоорганизация</w:t>
      </w:r>
      <w:r>
        <w:rPr>
          <w:color w:val="231F20"/>
          <w:w w:val="120"/>
          <w:sz w:val="20"/>
        </w:rPr>
        <w:t>:</w:t>
      </w:r>
    </w:p>
    <w:p w:rsidR="008052C0" w:rsidRDefault="008052C0" w:rsidP="008052C0">
      <w:pPr>
        <w:pStyle w:val="aff"/>
        <w:numPr>
          <w:ilvl w:val="0"/>
          <w:numId w:val="17"/>
        </w:numPr>
        <w:tabs>
          <w:tab w:val="left" w:pos="724"/>
        </w:tabs>
        <w:spacing w:before="7" w:line="244" w:lineRule="auto"/>
        <w:ind w:firstLine="226"/>
        <w:jc w:val="left"/>
        <w:rPr>
          <w:sz w:val="20"/>
        </w:rPr>
      </w:pPr>
      <w:r>
        <w:rPr>
          <w:color w:val="231F20"/>
          <w:w w:val="115"/>
          <w:sz w:val="20"/>
        </w:rPr>
        <w:t>самостоятельно</w:t>
      </w:r>
      <w:r>
        <w:rPr>
          <w:color w:val="231F20"/>
          <w:spacing w:val="26"/>
          <w:w w:val="115"/>
          <w:sz w:val="20"/>
        </w:rPr>
        <w:t xml:space="preserve"> </w:t>
      </w:r>
      <w:r>
        <w:rPr>
          <w:color w:val="231F20"/>
          <w:w w:val="115"/>
          <w:sz w:val="20"/>
        </w:rPr>
        <w:t>планировать</w:t>
      </w:r>
      <w:r>
        <w:rPr>
          <w:color w:val="231F20"/>
          <w:spacing w:val="27"/>
          <w:w w:val="115"/>
          <w:sz w:val="20"/>
        </w:rPr>
        <w:t xml:space="preserve"> </w:t>
      </w:r>
      <w:r>
        <w:rPr>
          <w:color w:val="231F20"/>
          <w:w w:val="115"/>
          <w:sz w:val="20"/>
        </w:rPr>
        <w:t>действия</w:t>
      </w:r>
      <w:r>
        <w:rPr>
          <w:color w:val="231F20"/>
          <w:spacing w:val="27"/>
          <w:w w:val="115"/>
          <w:sz w:val="20"/>
        </w:rPr>
        <w:t xml:space="preserve"> </w:t>
      </w:r>
      <w:r>
        <w:rPr>
          <w:color w:val="231F20"/>
          <w:w w:val="115"/>
          <w:sz w:val="20"/>
        </w:rPr>
        <w:t>по</w:t>
      </w:r>
      <w:r>
        <w:rPr>
          <w:color w:val="231F20"/>
          <w:spacing w:val="27"/>
          <w:w w:val="115"/>
          <w:sz w:val="20"/>
        </w:rPr>
        <w:t xml:space="preserve"> </w:t>
      </w:r>
      <w:r>
        <w:rPr>
          <w:color w:val="231F20"/>
          <w:w w:val="115"/>
          <w:sz w:val="20"/>
        </w:rPr>
        <w:t>решению</w:t>
      </w:r>
      <w:r>
        <w:rPr>
          <w:color w:val="231F20"/>
          <w:spacing w:val="26"/>
          <w:w w:val="115"/>
          <w:sz w:val="20"/>
        </w:rPr>
        <w:t xml:space="preserve"> </w:t>
      </w:r>
      <w:r>
        <w:rPr>
          <w:color w:val="231F20"/>
          <w:w w:val="115"/>
          <w:sz w:val="20"/>
        </w:rPr>
        <w:t>учеб</w:t>
      </w:r>
      <w:r>
        <w:rPr>
          <w:color w:val="231F20"/>
          <w:w w:val="115"/>
          <w:sz w:val="20"/>
        </w:rPr>
        <w:softHyphen/>
      </w:r>
      <w:r>
        <w:rPr>
          <w:color w:val="231F20"/>
          <w:spacing w:val="-54"/>
          <w:w w:val="115"/>
          <w:sz w:val="20"/>
        </w:rPr>
        <w:t xml:space="preserve"> </w:t>
      </w:r>
      <w:r>
        <w:rPr>
          <w:color w:val="231F20"/>
          <w:w w:val="115"/>
          <w:sz w:val="20"/>
        </w:rPr>
        <w:t>ной</w:t>
      </w:r>
      <w:r>
        <w:rPr>
          <w:color w:val="231F20"/>
          <w:spacing w:val="-8"/>
          <w:w w:val="115"/>
          <w:sz w:val="20"/>
        </w:rPr>
        <w:t xml:space="preserve"> </w:t>
      </w:r>
      <w:r>
        <w:rPr>
          <w:color w:val="231F20"/>
          <w:w w:val="115"/>
          <w:sz w:val="20"/>
        </w:rPr>
        <w:t>задачи</w:t>
      </w:r>
      <w:r>
        <w:rPr>
          <w:color w:val="231F20"/>
          <w:spacing w:val="-8"/>
          <w:w w:val="115"/>
          <w:sz w:val="20"/>
        </w:rPr>
        <w:t xml:space="preserve"> </w:t>
      </w:r>
      <w:r>
        <w:rPr>
          <w:color w:val="231F20"/>
          <w:w w:val="115"/>
          <w:sz w:val="20"/>
        </w:rPr>
        <w:t>для</w:t>
      </w:r>
      <w:r>
        <w:rPr>
          <w:color w:val="231F20"/>
          <w:spacing w:val="-7"/>
          <w:w w:val="115"/>
          <w:sz w:val="20"/>
        </w:rPr>
        <w:t xml:space="preserve"> </w:t>
      </w:r>
      <w:r>
        <w:rPr>
          <w:color w:val="231F20"/>
          <w:w w:val="115"/>
          <w:sz w:val="20"/>
        </w:rPr>
        <w:t>получения</w:t>
      </w:r>
      <w:r>
        <w:rPr>
          <w:color w:val="231F20"/>
          <w:spacing w:val="-8"/>
          <w:w w:val="115"/>
          <w:sz w:val="20"/>
        </w:rPr>
        <w:t xml:space="preserve"> </w:t>
      </w:r>
      <w:r>
        <w:rPr>
          <w:color w:val="231F20"/>
          <w:w w:val="115"/>
          <w:sz w:val="20"/>
        </w:rPr>
        <w:t>результата;</w:t>
      </w:r>
    </w:p>
    <w:p w:rsidR="008052C0" w:rsidRDefault="008052C0" w:rsidP="008052C0">
      <w:pPr>
        <w:pStyle w:val="aff"/>
        <w:numPr>
          <w:ilvl w:val="0"/>
          <w:numId w:val="17"/>
        </w:numPr>
        <w:tabs>
          <w:tab w:val="left" w:pos="724"/>
        </w:tabs>
        <w:spacing w:before="3" w:line="247" w:lineRule="auto"/>
        <w:ind w:right="154" w:firstLine="226"/>
        <w:jc w:val="left"/>
        <w:rPr>
          <w:sz w:val="20"/>
        </w:rPr>
      </w:pPr>
      <w:r>
        <w:rPr>
          <w:color w:val="231F20"/>
          <w:w w:val="115"/>
          <w:sz w:val="20"/>
        </w:rPr>
        <w:t>выстраивать</w:t>
      </w:r>
      <w:r>
        <w:rPr>
          <w:color w:val="231F20"/>
          <w:spacing w:val="1"/>
          <w:w w:val="115"/>
          <w:sz w:val="20"/>
        </w:rPr>
        <w:t xml:space="preserve"> </w:t>
      </w:r>
      <w:r>
        <w:rPr>
          <w:color w:val="231F20"/>
          <w:w w:val="115"/>
          <w:sz w:val="20"/>
        </w:rPr>
        <w:t>последовательность</w:t>
      </w:r>
      <w:r>
        <w:rPr>
          <w:color w:val="231F20"/>
          <w:spacing w:val="1"/>
          <w:w w:val="115"/>
          <w:sz w:val="20"/>
        </w:rPr>
        <w:t xml:space="preserve"> </w:t>
      </w:r>
      <w:r>
        <w:rPr>
          <w:color w:val="231F20"/>
          <w:w w:val="115"/>
          <w:sz w:val="20"/>
        </w:rPr>
        <w:t>выбранных</w:t>
      </w:r>
      <w:r>
        <w:rPr>
          <w:color w:val="231F20"/>
          <w:spacing w:val="1"/>
          <w:w w:val="115"/>
          <w:sz w:val="20"/>
        </w:rPr>
        <w:t xml:space="preserve"> </w:t>
      </w:r>
      <w:r>
        <w:rPr>
          <w:color w:val="231F20"/>
          <w:w w:val="115"/>
          <w:sz w:val="20"/>
        </w:rPr>
        <w:t>действий;</w:t>
      </w:r>
      <w:r>
        <w:rPr>
          <w:color w:val="231F20"/>
          <w:spacing w:val="-55"/>
          <w:w w:val="115"/>
          <w:sz w:val="20"/>
        </w:rPr>
        <w:t xml:space="preserve"> </w:t>
      </w:r>
      <w:r>
        <w:rPr>
          <w:color w:val="231F20"/>
          <w:w w:val="115"/>
          <w:sz w:val="20"/>
        </w:rPr>
        <w:t>предвидеть</w:t>
      </w:r>
      <w:r>
        <w:rPr>
          <w:color w:val="231F20"/>
          <w:spacing w:val="-8"/>
          <w:w w:val="115"/>
          <w:sz w:val="20"/>
        </w:rPr>
        <w:t xml:space="preserve"> </w:t>
      </w:r>
      <w:r>
        <w:rPr>
          <w:color w:val="231F20"/>
          <w:w w:val="115"/>
          <w:sz w:val="20"/>
        </w:rPr>
        <w:t>трудности</w:t>
      </w:r>
      <w:r>
        <w:rPr>
          <w:color w:val="231F20"/>
          <w:spacing w:val="-8"/>
          <w:w w:val="115"/>
          <w:sz w:val="20"/>
        </w:rPr>
        <w:t xml:space="preserve"> </w:t>
      </w:r>
      <w:r>
        <w:rPr>
          <w:color w:val="231F20"/>
          <w:w w:val="115"/>
          <w:sz w:val="20"/>
        </w:rPr>
        <w:t>и</w:t>
      </w:r>
      <w:r>
        <w:rPr>
          <w:color w:val="231F20"/>
          <w:spacing w:val="-8"/>
          <w:w w:val="115"/>
          <w:sz w:val="20"/>
        </w:rPr>
        <w:t xml:space="preserve"> </w:t>
      </w:r>
      <w:r>
        <w:rPr>
          <w:color w:val="231F20"/>
          <w:w w:val="115"/>
          <w:sz w:val="20"/>
        </w:rPr>
        <w:t>возможные</w:t>
      </w:r>
      <w:r>
        <w:rPr>
          <w:color w:val="231F20"/>
          <w:spacing w:val="-8"/>
          <w:w w:val="115"/>
          <w:sz w:val="20"/>
        </w:rPr>
        <w:t xml:space="preserve"> </w:t>
      </w:r>
      <w:r>
        <w:rPr>
          <w:color w:val="231F20"/>
          <w:w w:val="115"/>
          <w:sz w:val="20"/>
        </w:rPr>
        <w:t>ошибки.</w:t>
      </w:r>
    </w:p>
    <w:p w:rsidR="008052C0" w:rsidRDefault="008052C0" w:rsidP="008052C0">
      <w:pPr>
        <w:spacing w:before="2"/>
        <w:ind w:left="383"/>
        <w:rPr>
          <w:sz w:val="20"/>
        </w:rPr>
      </w:pPr>
      <w:r>
        <w:rPr>
          <w:i/>
          <w:color w:val="231F20"/>
          <w:w w:val="120"/>
          <w:sz w:val="20"/>
        </w:rPr>
        <w:t>Самоконтроль</w:t>
      </w:r>
      <w:r>
        <w:rPr>
          <w:color w:val="231F20"/>
          <w:w w:val="120"/>
          <w:sz w:val="20"/>
        </w:rPr>
        <w:t>:</w:t>
      </w:r>
    </w:p>
    <w:p w:rsidR="008052C0" w:rsidRDefault="008052C0" w:rsidP="008052C0">
      <w:pPr>
        <w:pStyle w:val="aff"/>
        <w:numPr>
          <w:ilvl w:val="0"/>
          <w:numId w:val="17"/>
        </w:numPr>
        <w:tabs>
          <w:tab w:val="left" w:pos="724"/>
        </w:tabs>
        <w:spacing w:before="10" w:line="247" w:lineRule="auto"/>
        <w:ind w:firstLine="226"/>
        <w:jc w:val="left"/>
        <w:rPr>
          <w:sz w:val="20"/>
        </w:rPr>
      </w:pPr>
      <w:r>
        <w:rPr>
          <w:color w:val="231F20"/>
          <w:w w:val="115"/>
          <w:sz w:val="20"/>
        </w:rPr>
        <w:t>контролировать</w:t>
      </w:r>
      <w:r>
        <w:rPr>
          <w:color w:val="231F20"/>
          <w:spacing w:val="7"/>
          <w:w w:val="115"/>
          <w:sz w:val="20"/>
        </w:rPr>
        <w:t xml:space="preserve"> </w:t>
      </w:r>
      <w:r>
        <w:rPr>
          <w:color w:val="231F20"/>
          <w:w w:val="115"/>
          <w:sz w:val="20"/>
        </w:rPr>
        <w:t>процесс</w:t>
      </w:r>
      <w:r>
        <w:rPr>
          <w:color w:val="231F20"/>
          <w:spacing w:val="8"/>
          <w:w w:val="115"/>
          <w:sz w:val="20"/>
        </w:rPr>
        <w:t xml:space="preserve"> </w:t>
      </w:r>
      <w:r>
        <w:rPr>
          <w:color w:val="231F20"/>
          <w:w w:val="115"/>
          <w:sz w:val="20"/>
        </w:rPr>
        <w:t>и</w:t>
      </w:r>
      <w:r>
        <w:rPr>
          <w:color w:val="231F20"/>
          <w:spacing w:val="8"/>
          <w:w w:val="115"/>
          <w:sz w:val="20"/>
        </w:rPr>
        <w:t xml:space="preserve"> </w:t>
      </w:r>
      <w:r>
        <w:rPr>
          <w:color w:val="231F20"/>
          <w:w w:val="115"/>
          <w:sz w:val="20"/>
        </w:rPr>
        <w:t>результат</w:t>
      </w:r>
      <w:r>
        <w:rPr>
          <w:color w:val="231F20"/>
          <w:spacing w:val="8"/>
          <w:w w:val="115"/>
          <w:sz w:val="20"/>
        </w:rPr>
        <w:t xml:space="preserve"> </w:t>
      </w:r>
      <w:r>
        <w:rPr>
          <w:color w:val="231F20"/>
          <w:w w:val="115"/>
          <w:sz w:val="20"/>
        </w:rPr>
        <w:t>выполнения</w:t>
      </w:r>
      <w:r>
        <w:rPr>
          <w:color w:val="231F20"/>
          <w:spacing w:val="8"/>
          <w:w w:val="115"/>
          <w:sz w:val="20"/>
        </w:rPr>
        <w:t xml:space="preserve"> </w:t>
      </w:r>
      <w:r>
        <w:rPr>
          <w:color w:val="231F20"/>
          <w:w w:val="115"/>
          <w:sz w:val="20"/>
        </w:rPr>
        <w:t>задания,</w:t>
      </w:r>
      <w:r>
        <w:rPr>
          <w:color w:val="231F20"/>
          <w:spacing w:val="-55"/>
          <w:w w:val="115"/>
          <w:sz w:val="20"/>
        </w:rPr>
        <w:t xml:space="preserve"> </w:t>
      </w:r>
      <w:r>
        <w:rPr>
          <w:color w:val="231F20"/>
          <w:w w:val="115"/>
          <w:sz w:val="20"/>
        </w:rPr>
        <w:t>корректировать</w:t>
      </w:r>
      <w:r>
        <w:rPr>
          <w:color w:val="231F20"/>
          <w:spacing w:val="-7"/>
          <w:w w:val="115"/>
          <w:sz w:val="20"/>
        </w:rPr>
        <w:t xml:space="preserve"> </w:t>
      </w:r>
      <w:r>
        <w:rPr>
          <w:color w:val="231F20"/>
          <w:w w:val="115"/>
          <w:sz w:val="20"/>
        </w:rPr>
        <w:t>учебные</w:t>
      </w:r>
      <w:r>
        <w:rPr>
          <w:color w:val="231F20"/>
          <w:spacing w:val="-6"/>
          <w:w w:val="115"/>
          <w:sz w:val="20"/>
        </w:rPr>
        <w:t xml:space="preserve"> </w:t>
      </w:r>
      <w:r>
        <w:rPr>
          <w:color w:val="231F20"/>
          <w:w w:val="115"/>
          <w:sz w:val="20"/>
        </w:rPr>
        <w:t>действия</w:t>
      </w:r>
      <w:r>
        <w:rPr>
          <w:color w:val="231F20"/>
          <w:spacing w:val="-6"/>
          <w:w w:val="115"/>
          <w:sz w:val="20"/>
        </w:rPr>
        <w:t xml:space="preserve"> </w:t>
      </w:r>
      <w:r>
        <w:rPr>
          <w:color w:val="231F20"/>
          <w:w w:val="115"/>
          <w:sz w:val="20"/>
        </w:rPr>
        <w:t>для</w:t>
      </w:r>
      <w:r>
        <w:rPr>
          <w:color w:val="231F20"/>
          <w:spacing w:val="-6"/>
          <w:w w:val="115"/>
          <w:sz w:val="20"/>
        </w:rPr>
        <w:t xml:space="preserve"> </w:t>
      </w:r>
      <w:r>
        <w:rPr>
          <w:color w:val="231F20"/>
          <w:w w:val="115"/>
          <w:sz w:val="20"/>
        </w:rPr>
        <w:t>преодоления</w:t>
      </w:r>
      <w:r>
        <w:rPr>
          <w:color w:val="231F20"/>
          <w:spacing w:val="-7"/>
          <w:w w:val="115"/>
          <w:sz w:val="20"/>
        </w:rPr>
        <w:t xml:space="preserve"> </w:t>
      </w:r>
      <w:r>
        <w:rPr>
          <w:color w:val="231F20"/>
          <w:w w:val="115"/>
          <w:sz w:val="20"/>
        </w:rPr>
        <w:t>ошибок;</w:t>
      </w:r>
    </w:p>
    <w:p w:rsidR="008052C0" w:rsidRDefault="008052C0" w:rsidP="008052C0">
      <w:pPr>
        <w:pStyle w:val="aff"/>
        <w:numPr>
          <w:ilvl w:val="0"/>
          <w:numId w:val="17"/>
        </w:numPr>
        <w:tabs>
          <w:tab w:val="left" w:pos="724"/>
        </w:tabs>
        <w:spacing w:before="1" w:line="247" w:lineRule="auto"/>
        <w:ind w:right="154" w:firstLine="226"/>
        <w:jc w:val="left"/>
        <w:rPr>
          <w:sz w:val="20"/>
        </w:rPr>
      </w:pPr>
      <w:r>
        <w:rPr>
          <w:color w:val="231F20"/>
          <w:w w:val="115"/>
          <w:sz w:val="20"/>
        </w:rPr>
        <w:t>находить</w:t>
      </w:r>
      <w:r>
        <w:rPr>
          <w:color w:val="231F20"/>
          <w:spacing w:val="6"/>
          <w:w w:val="115"/>
          <w:sz w:val="20"/>
        </w:rPr>
        <w:t xml:space="preserve"> </w:t>
      </w:r>
      <w:r>
        <w:rPr>
          <w:color w:val="231F20"/>
          <w:w w:val="115"/>
          <w:sz w:val="20"/>
        </w:rPr>
        <w:t>ошибки</w:t>
      </w:r>
      <w:r>
        <w:rPr>
          <w:color w:val="231F20"/>
          <w:spacing w:val="7"/>
          <w:w w:val="115"/>
          <w:sz w:val="20"/>
        </w:rPr>
        <w:t xml:space="preserve"> </w:t>
      </w:r>
      <w:r>
        <w:rPr>
          <w:color w:val="231F20"/>
          <w:w w:val="115"/>
          <w:sz w:val="20"/>
        </w:rPr>
        <w:t>в</w:t>
      </w:r>
      <w:r>
        <w:rPr>
          <w:color w:val="231F20"/>
          <w:spacing w:val="6"/>
          <w:w w:val="115"/>
          <w:sz w:val="20"/>
        </w:rPr>
        <w:t xml:space="preserve"> </w:t>
      </w:r>
      <w:r>
        <w:rPr>
          <w:color w:val="231F20"/>
          <w:w w:val="115"/>
          <w:sz w:val="20"/>
        </w:rPr>
        <w:t>своей</w:t>
      </w:r>
      <w:r>
        <w:rPr>
          <w:color w:val="231F20"/>
          <w:spacing w:val="7"/>
          <w:w w:val="115"/>
          <w:sz w:val="20"/>
        </w:rPr>
        <w:t xml:space="preserve"> </w:t>
      </w:r>
      <w:r>
        <w:rPr>
          <w:color w:val="231F20"/>
          <w:w w:val="115"/>
          <w:sz w:val="20"/>
        </w:rPr>
        <w:t>и</w:t>
      </w:r>
      <w:r>
        <w:rPr>
          <w:color w:val="231F20"/>
          <w:spacing w:val="6"/>
          <w:w w:val="115"/>
          <w:sz w:val="20"/>
        </w:rPr>
        <w:t xml:space="preserve"> </w:t>
      </w:r>
      <w:r>
        <w:rPr>
          <w:color w:val="231F20"/>
          <w:w w:val="115"/>
          <w:sz w:val="20"/>
        </w:rPr>
        <w:t>чужих</w:t>
      </w:r>
      <w:r>
        <w:rPr>
          <w:color w:val="231F20"/>
          <w:spacing w:val="7"/>
          <w:w w:val="115"/>
          <w:sz w:val="20"/>
        </w:rPr>
        <w:t xml:space="preserve"> </w:t>
      </w:r>
      <w:r>
        <w:rPr>
          <w:color w:val="231F20"/>
          <w:w w:val="115"/>
          <w:sz w:val="20"/>
        </w:rPr>
        <w:t>работах,</w:t>
      </w:r>
      <w:r>
        <w:rPr>
          <w:color w:val="231F20"/>
          <w:spacing w:val="7"/>
          <w:w w:val="115"/>
          <w:sz w:val="20"/>
        </w:rPr>
        <w:t xml:space="preserve"> </w:t>
      </w:r>
      <w:r>
        <w:rPr>
          <w:color w:val="231F20"/>
          <w:w w:val="115"/>
          <w:sz w:val="20"/>
        </w:rPr>
        <w:t>устанавливать</w:t>
      </w:r>
      <w:r>
        <w:rPr>
          <w:color w:val="231F20"/>
          <w:spacing w:val="-55"/>
          <w:w w:val="115"/>
          <w:sz w:val="20"/>
        </w:rPr>
        <w:t xml:space="preserve"> </w:t>
      </w:r>
      <w:r>
        <w:rPr>
          <w:color w:val="231F20"/>
          <w:w w:val="120"/>
          <w:sz w:val="20"/>
        </w:rPr>
        <w:t>их</w:t>
      </w:r>
      <w:r>
        <w:rPr>
          <w:color w:val="231F20"/>
          <w:spacing w:val="-12"/>
          <w:w w:val="120"/>
          <w:sz w:val="20"/>
        </w:rPr>
        <w:t xml:space="preserve"> </w:t>
      </w:r>
      <w:r>
        <w:rPr>
          <w:color w:val="231F20"/>
          <w:w w:val="120"/>
          <w:sz w:val="20"/>
        </w:rPr>
        <w:t>причины;</w:t>
      </w:r>
    </w:p>
    <w:p w:rsidR="008052C0" w:rsidRDefault="008052C0" w:rsidP="008052C0">
      <w:pPr>
        <w:pStyle w:val="aff"/>
        <w:numPr>
          <w:ilvl w:val="0"/>
          <w:numId w:val="17"/>
        </w:numPr>
        <w:tabs>
          <w:tab w:val="left" w:pos="724"/>
        </w:tabs>
        <w:spacing w:before="2" w:line="247" w:lineRule="auto"/>
        <w:ind w:right="154" w:firstLine="226"/>
        <w:jc w:val="left"/>
        <w:rPr>
          <w:sz w:val="20"/>
        </w:rPr>
      </w:pPr>
      <w:r>
        <w:rPr>
          <w:color w:val="231F20"/>
          <w:w w:val="115"/>
          <w:sz w:val="20"/>
        </w:rPr>
        <w:t>оценивать</w:t>
      </w:r>
      <w:r>
        <w:rPr>
          <w:color w:val="231F20"/>
          <w:spacing w:val="18"/>
          <w:w w:val="115"/>
          <w:sz w:val="20"/>
        </w:rPr>
        <w:t xml:space="preserve"> </w:t>
      </w:r>
      <w:r>
        <w:rPr>
          <w:color w:val="231F20"/>
          <w:w w:val="115"/>
          <w:sz w:val="20"/>
        </w:rPr>
        <w:t>по</w:t>
      </w:r>
      <w:r>
        <w:rPr>
          <w:color w:val="231F20"/>
          <w:spacing w:val="18"/>
          <w:w w:val="115"/>
          <w:sz w:val="20"/>
        </w:rPr>
        <w:t xml:space="preserve"> </w:t>
      </w:r>
      <w:r>
        <w:rPr>
          <w:color w:val="231F20"/>
          <w:w w:val="115"/>
          <w:sz w:val="20"/>
        </w:rPr>
        <w:t>предложенным</w:t>
      </w:r>
      <w:r>
        <w:rPr>
          <w:color w:val="231F20"/>
          <w:spacing w:val="19"/>
          <w:w w:val="115"/>
          <w:sz w:val="20"/>
        </w:rPr>
        <w:t xml:space="preserve"> </w:t>
      </w:r>
      <w:r>
        <w:rPr>
          <w:color w:val="231F20"/>
          <w:w w:val="115"/>
          <w:sz w:val="20"/>
        </w:rPr>
        <w:t>критериям</w:t>
      </w:r>
      <w:r>
        <w:rPr>
          <w:color w:val="231F20"/>
          <w:spacing w:val="18"/>
          <w:w w:val="115"/>
          <w:sz w:val="20"/>
        </w:rPr>
        <w:t xml:space="preserve"> </w:t>
      </w:r>
      <w:r>
        <w:rPr>
          <w:color w:val="231F20"/>
          <w:w w:val="115"/>
          <w:sz w:val="20"/>
        </w:rPr>
        <w:t>общий</w:t>
      </w:r>
      <w:r>
        <w:rPr>
          <w:color w:val="231F20"/>
          <w:spacing w:val="18"/>
          <w:w w:val="115"/>
          <w:sz w:val="20"/>
        </w:rPr>
        <w:t xml:space="preserve"> </w:t>
      </w:r>
      <w:r>
        <w:rPr>
          <w:color w:val="231F20"/>
          <w:w w:val="115"/>
          <w:sz w:val="20"/>
        </w:rPr>
        <w:t>результат</w:t>
      </w:r>
      <w:r>
        <w:rPr>
          <w:color w:val="231F20"/>
          <w:spacing w:val="-54"/>
          <w:w w:val="115"/>
          <w:sz w:val="20"/>
        </w:rPr>
        <w:t xml:space="preserve"> </w:t>
      </w:r>
      <w:r>
        <w:rPr>
          <w:color w:val="231F20"/>
          <w:w w:val="115"/>
          <w:sz w:val="20"/>
        </w:rPr>
        <w:t>деятельности</w:t>
      </w:r>
      <w:r>
        <w:rPr>
          <w:color w:val="231F20"/>
          <w:spacing w:val="-9"/>
          <w:w w:val="115"/>
          <w:sz w:val="20"/>
        </w:rPr>
        <w:t xml:space="preserve"> </w:t>
      </w:r>
      <w:r>
        <w:rPr>
          <w:color w:val="231F20"/>
          <w:w w:val="115"/>
          <w:sz w:val="20"/>
        </w:rPr>
        <w:t>и</w:t>
      </w:r>
      <w:r>
        <w:rPr>
          <w:color w:val="231F20"/>
          <w:spacing w:val="-9"/>
          <w:w w:val="115"/>
          <w:sz w:val="20"/>
        </w:rPr>
        <w:t xml:space="preserve"> </w:t>
      </w:r>
      <w:r>
        <w:rPr>
          <w:color w:val="231F20"/>
          <w:w w:val="115"/>
          <w:sz w:val="20"/>
        </w:rPr>
        <w:t>свой</w:t>
      </w:r>
      <w:r>
        <w:rPr>
          <w:color w:val="231F20"/>
          <w:spacing w:val="-8"/>
          <w:w w:val="115"/>
          <w:sz w:val="20"/>
        </w:rPr>
        <w:t xml:space="preserve"> </w:t>
      </w:r>
      <w:r>
        <w:rPr>
          <w:color w:val="231F20"/>
          <w:w w:val="115"/>
          <w:sz w:val="20"/>
        </w:rPr>
        <w:t>вклад</w:t>
      </w:r>
      <w:r>
        <w:rPr>
          <w:color w:val="231F20"/>
          <w:spacing w:val="-9"/>
          <w:w w:val="115"/>
          <w:sz w:val="20"/>
        </w:rPr>
        <w:t xml:space="preserve"> </w:t>
      </w:r>
      <w:r>
        <w:rPr>
          <w:color w:val="231F20"/>
          <w:w w:val="115"/>
          <w:sz w:val="20"/>
        </w:rPr>
        <w:t>в</w:t>
      </w:r>
      <w:r>
        <w:rPr>
          <w:color w:val="231F20"/>
          <w:spacing w:val="-9"/>
          <w:w w:val="115"/>
          <w:sz w:val="20"/>
        </w:rPr>
        <w:t xml:space="preserve"> </w:t>
      </w:r>
      <w:r>
        <w:rPr>
          <w:color w:val="231F20"/>
          <w:w w:val="115"/>
          <w:sz w:val="20"/>
        </w:rPr>
        <w:t>неё;</w:t>
      </w:r>
    </w:p>
    <w:p w:rsidR="008052C0" w:rsidRDefault="008052C0" w:rsidP="008052C0">
      <w:pPr>
        <w:pStyle w:val="aff"/>
        <w:numPr>
          <w:ilvl w:val="0"/>
          <w:numId w:val="17"/>
        </w:numPr>
        <w:tabs>
          <w:tab w:val="left" w:pos="724"/>
        </w:tabs>
        <w:spacing w:before="1"/>
        <w:ind w:left="723" w:right="0"/>
        <w:jc w:val="left"/>
        <w:rPr>
          <w:sz w:val="20"/>
        </w:rPr>
      </w:pPr>
      <w:r>
        <w:rPr>
          <w:color w:val="231F20"/>
          <w:w w:val="115"/>
          <w:sz w:val="20"/>
        </w:rPr>
        <w:t>адекватно</w:t>
      </w:r>
      <w:r>
        <w:rPr>
          <w:color w:val="231F20"/>
          <w:spacing w:val="5"/>
          <w:w w:val="115"/>
          <w:sz w:val="20"/>
        </w:rPr>
        <w:t xml:space="preserve"> </w:t>
      </w:r>
      <w:r>
        <w:rPr>
          <w:color w:val="231F20"/>
          <w:w w:val="115"/>
          <w:sz w:val="20"/>
        </w:rPr>
        <w:t>принимать</w:t>
      </w:r>
      <w:r>
        <w:rPr>
          <w:color w:val="231F20"/>
          <w:spacing w:val="6"/>
          <w:w w:val="115"/>
          <w:sz w:val="20"/>
        </w:rPr>
        <w:t xml:space="preserve"> </w:t>
      </w:r>
      <w:r>
        <w:rPr>
          <w:color w:val="231F20"/>
          <w:w w:val="115"/>
          <w:sz w:val="20"/>
        </w:rPr>
        <w:t>оценку</w:t>
      </w:r>
      <w:r>
        <w:rPr>
          <w:color w:val="231F20"/>
          <w:spacing w:val="6"/>
          <w:w w:val="115"/>
          <w:sz w:val="20"/>
        </w:rPr>
        <w:t xml:space="preserve"> </w:t>
      </w:r>
      <w:r>
        <w:rPr>
          <w:color w:val="231F20"/>
          <w:w w:val="115"/>
          <w:sz w:val="20"/>
        </w:rPr>
        <w:t>своей</w:t>
      </w:r>
      <w:r>
        <w:rPr>
          <w:color w:val="231F20"/>
          <w:spacing w:val="6"/>
          <w:w w:val="115"/>
          <w:sz w:val="20"/>
        </w:rPr>
        <w:t xml:space="preserve"> </w:t>
      </w:r>
      <w:r>
        <w:rPr>
          <w:color w:val="231F20"/>
          <w:w w:val="115"/>
          <w:sz w:val="20"/>
        </w:rPr>
        <w:t>работы.</w:t>
      </w:r>
    </w:p>
    <w:p w:rsidR="008052C0" w:rsidRDefault="008052C0" w:rsidP="008052C0">
      <w:pPr>
        <w:widowControl/>
        <w:autoSpaceDE/>
        <w:autoSpaceDN/>
        <w:rPr>
          <w:sz w:val="20"/>
        </w:rPr>
        <w:sectPr w:rsidR="008052C0">
          <w:pgSz w:w="7830" w:h="12020"/>
          <w:pgMar w:top="620" w:right="580" w:bottom="900" w:left="580" w:header="0" w:footer="709" w:gutter="0"/>
          <w:cols w:space="720"/>
        </w:sectPr>
      </w:pPr>
    </w:p>
    <w:p w:rsidR="008052C0" w:rsidRDefault="008052C0" w:rsidP="008052C0">
      <w:pPr>
        <w:pStyle w:val="4"/>
        <w:spacing w:before="74"/>
        <w:jc w:val="both"/>
      </w:pPr>
      <w:r>
        <w:rPr>
          <w:color w:val="231F20"/>
          <w:w w:val="90"/>
        </w:rPr>
        <w:lastRenderedPageBreak/>
        <w:t>Совместная</w:t>
      </w:r>
      <w:r>
        <w:rPr>
          <w:color w:val="231F20"/>
          <w:spacing w:val="26"/>
          <w:w w:val="90"/>
        </w:rPr>
        <w:t xml:space="preserve"> </w:t>
      </w:r>
      <w:r>
        <w:rPr>
          <w:color w:val="231F20"/>
          <w:w w:val="90"/>
        </w:rPr>
        <w:t>деятельность:</w:t>
      </w:r>
    </w:p>
    <w:p w:rsidR="008052C0" w:rsidRDefault="008052C0" w:rsidP="008052C0">
      <w:pPr>
        <w:pStyle w:val="aff"/>
        <w:numPr>
          <w:ilvl w:val="0"/>
          <w:numId w:val="17"/>
        </w:numPr>
        <w:tabs>
          <w:tab w:val="left" w:pos="724"/>
        </w:tabs>
        <w:spacing w:before="6" w:line="244" w:lineRule="auto"/>
        <w:ind w:right="154" w:firstLine="226"/>
        <w:rPr>
          <w:sz w:val="20"/>
        </w:rPr>
      </w:pPr>
      <w:r>
        <w:rPr>
          <w:color w:val="231F20"/>
          <w:w w:val="115"/>
          <w:sz w:val="20"/>
        </w:rPr>
        <w:t>принимать</w:t>
      </w:r>
      <w:r>
        <w:rPr>
          <w:color w:val="231F20"/>
          <w:spacing w:val="1"/>
          <w:w w:val="115"/>
          <w:sz w:val="20"/>
        </w:rPr>
        <w:t xml:space="preserve"> </w:t>
      </w:r>
      <w:r>
        <w:rPr>
          <w:color w:val="231F20"/>
          <w:w w:val="115"/>
          <w:sz w:val="20"/>
        </w:rPr>
        <w:t>цель</w:t>
      </w:r>
      <w:r>
        <w:rPr>
          <w:color w:val="231F20"/>
          <w:spacing w:val="1"/>
          <w:w w:val="115"/>
          <w:sz w:val="20"/>
        </w:rPr>
        <w:t xml:space="preserve"> </w:t>
      </w:r>
      <w:r>
        <w:rPr>
          <w:color w:val="231F20"/>
          <w:w w:val="115"/>
          <w:sz w:val="20"/>
        </w:rPr>
        <w:t>совместной</w:t>
      </w:r>
      <w:r>
        <w:rPr>
          <w:color w:val="231F20"/>
          <w:spacing w:val="1"/>
          <w:w w:val="115"/>
          <w:sz w:val="20"/>
        </w:rPr>
        <w:t xml:space="preserve"> </w:t>
      </w:r>
      <w:r>
        <w:rPr>
          <w:color w:val="231F20"/>
          <w:w w:val="115"/>
          <w:sz w:val="20"/>
        </w:rPr>
        <w:t>деятельности,</w:t>
      </w:r>
      <w:r>
        <w:rPr>
          <w:color w:val="231F20"/>
          <w:spacing w:val="1"/>
          <w:w w:val="115"/>
          <w:sz w:val="20"/>
        </w:rPr>
        <w:t xml:space="preserve"> </w:t>
      </w:r>
      <w:r>
        <w:rPr>
          <w:color w:val="231F20"/>
          <w:w w:val="115"/>
          <w:sz w:val="20"/>
        </w:rPr>
        <w:t>коллективно</w:t>
      </w:r>
      <w:r>
        <w:rPr>
          <w:color w:val="231F20"/>
          <w:spacing w:val="1"/>
          <w:w w:val="115"/>
          <w:sz w:val="20"/>
        </w:rPr>
        <w:t xml:space="preserve"> </w:t>
      </w:r>
      <w:r>
        <w:rPr>
          <w:color w:val="231F20"/>
          <w:w w:val="115"/>
          <w:sz w:val="20"/>
        </w:rPr>
        <w:t>строить действия по её достижению: распределять роли, догова</w:t>
      </w:r>
      <w:r>
        <w:rPr>
          <w:color w:val="231F20"/>
          <w:w w:val="115"/>
          <w:sz w:val="20"/>
        </w:rPr>
        <w:softHyphen/>
      </w:r>
      <w:r>
        <w:rPr>
          <w:color w:val="231F20"/>
          <w:spacing w:val="-55"/>
          <w:w w:val="115"/>
          <w:sz w:val="20"/>
        </w:rPr>
        <w:t xml:space="preserve"> </w:t>
      </w:r>
      <w:r>
        <w:rPr>
          <w:color w:val="231F20"/>
          <w:w w:val="115"/>
          <w:sz w:val="20"/>
        </w:rPr>
        <w:t>риваться,</w:t>
      </w:r>
      <w:r>
        <w:rPr>
          <w:color w:val="231F20"/>
          <w:spacing w:val="-3"/>
          <w:w w:val="115"/>
          <w:sz w:val="20"/>
        </w:rPr>
        <w:t xml:space="preserve"> </w:t>
      </w:r>
      <w:r>
        <w:rPr>
          <w:color w:val="231F20"/>
          <w:w w:val="115"/>
          <w:sz w:val="20"/>
        </w:rPr>
        <w:t>обсуждать</w:t>
      </w:r>
      <w:r>
        <w:rPr>
          <w:color w:val="231F20"/>
          <w:spacing w:val="-3"/>
          <w:w w:val="115"/>
          <w:sz w:val="20"/>
        </w:rPr>
        <w:t xml:space="preserve"> </w:t>
      </w:r>
      <w:r>
        <w:rPr>
          <w:color w:val="231F20"/>
          <w:w w:val="115"/>
          <w:sz w:val="20"/>
        </w:rPr>
        <w:t>процесс</w:t>
      </w:r>
      <w:r>
        <w:rPr>
          <w:color w:val="231F20"/>
          <w:spacing w:val="-3"/>
          <w:w w:val="115"/>
          <w:sz w:val="20"/>
        </w:rPr>
        <w:t xml:space="preserve"> </w:t>
      </w:r>
      <w:r>
        <w:rPr>
          <w:color w:val="231F20"/>
          <w:w w:val="115"/>
          <w:sz w:val="20"/>
        </w:rPr>
        <w:t>и</w:t>
      </w:r>
      <w:r>
        <w:rPr>
          <w:color w:val="231F20"/>
          <w:spacing w:val="-2"/>
          <w:w w:val="115"/>
          <w:sz w:val="20"/>
        </w:rPr>
        <w:t xml:space="preserve"> </w:t>
      </w:r>
      <w:r>
        <w:rPr>
          <w:color w:val="231F20"/>
          <w:w w:val="115"/>
          <w:sz w:val="20"/>
        </w:rPr>
        <w:t>результат</w:t>
      </w:r>
      <w:r>
        <w:rPr>
          <w:color w:val="231F20"/>
          <w:spacing w:val="-3"/>
          <w:w w:val="115"/>
          <w:sz w:val="20"/>
        </w:rPr>
        <w:t xml:space="preserve"> </w:t>
      </w:r>
      <w:r>
        <w:rPr>
          <w:color w:val="231F20"/>
          <w:w w:val="115"/>
          <w:sz w:val="20"/>
        </w:rPr>
        <w:t>совместной</w:t>
      </w:r>
      <w:r>
        <w:rPr>
          <w:color w:val="231F20"/>
          <w:spacing w:val="-3"/>
          <w:w w:val="115"/>
          <w:sz w:val="20"/>
        </w:rPr>
        <w:t xml:space="preserve"> </w:t>
      </w:r>
      <w:r>
        <w:rPr>
          <w:color w:val="231F20"/>
          <w:w w:val="115"/>
          <w:sz w:val="20"/>
        </w:rPr>
        <w:t>работы;</w:t>
      </w:r>
    </w:p>
    <w:p w:rsidR="008052C0" w:rsidRDefault="008052C0" w:rsidP="008052C0">
      <w:pPr>
        <w:pStyle w:val="aff"/>
        <w:numPr>
          <w:ilvl w:val="0"/>
          <w:numId w:val="17"/>
        </w:numPr>
        <w:tabs>
          <w:tab w:val="left" w:pos="724"/>
        </w:tabs>
        <w:spacing w:line="244" w:lineRule="auto"/>
        <w:ind w:firstLine="226"/>
        <w:rPr>
          <w:sz w:val="20"/>
        </w:rPr>
      </w:pPr>
      <w:r>
        <w:rPr>
          <w:color w:val="231F20"/>
          <w:w w:val="115"/>
          <w:sz w:val="20"/>
        </w:rPr>
        <w:t>проявлять готовность руководить, выполнять поручения,</w:t>
      </w:r>
      <w:r>
        <w:rPr>
          <w:color w:val="231F20"/>
          <w:spacing w:val="1"/>
          <w:w w:val="115"/>
          <w:sz w:val="20"/>
        </w:rPr>
        <w:t xml:space="preserve"> </w:t>
      </w:r>
      <w:r>
        <w:rPr>
          <w:color w:val="231F20"/>
          <w:w w:val="120"/>
          <w:sz w:val="20"/>
        </w:rPr>
        <w:t>подчиняться;</w:t>
      </w:r>
    </w:p>
    <w:p w:rsidR="008052C0" w:rsidRDefault="008052C0" w:rsidP="008052C0">
      <w:pPr>
        <w:pStyle w:val="aff"/>
        <w:numPr>
          <w:ilvl w:val="0"/>
          <w:numId w:val="17"/>
        </w:numPr>
        <w:tabs>
          <w:tab w:val="left" w:pos="724"/>
        </w:tabs>
        <w:spacing w:before="1"/>
        <w:ind w:left="723" w:right="0"/>
        <w:rPr>
          <w:sz w:val="20"/>
        </w:rPr>
      </w:pPr>
      <w:r>
        <w:rPr>
          <w:color w:val="231F20"/>
          <w:w w:val="115"/>
          <w:sz w:val="20"/>
        </w:rPr>
        <w:t>ответственно</w:t>
      </w:r>
      <w:r>
        <w:rPr>
          <w:color w:val="231F20"/>
          <w:spacing w:val="-4"/>
          <w:w w:val="115"/>
          <w:sz w:val="20"/>
        </w:rPr>
        <w:t xml:space="preserve"> </w:t>
      </w:r>
      <w:r>
        <w:rPr>
          <w:color w:val="231F20"/>
          <w:w w:val="115"/>
          <w:sz w:val="20"/>
        </w:rPr>
        <w:t>выполнять</w:t>
      </w:r>
      <w:r>
        <w:rPr>
          <w:color w:val="231F20"/>
          <w:spacing w:val="-3"/>
          <w:w w:val="115"/>
          <w:sz w:val="20"/>
        </w:rPr>
        <w:t xml:space="preserve"> </w:t>
      </w:r>
      <w:r>
        <w:rPr>
          <w:color w:val="231F20"/>
          <w:w w:val="115"/>
          <w:sz w:val="20"/>
        </w:rPr>
        <w:t>свою</w:t>
      </w:r>
      <w:r>
        <w:rPr>
          <w:color w:val="231F20"/>
          <w:spacing w:val="-3"/>
          <w:w w:val="115"/>
          <w:sz w:val="20"/>
        </w:rPr>
        <w:t xml:space="preserve"> </w:t>
      </w:r>
      <w:r>
        <w:rPr>
          <w:color w:val="231F20"/>
          <w:w w:val="115"/>
          <w:sz w:val="20"/>
        </w:rPr>
        <w:t>часть</w:t>
      </w:r>
      <w:r>
        <w:rPr>
          <w:color w:val="231F20"/>
          <w:spacing w:val="-3"/>
          <w:w w:val="115"/>
          <w:sz w:val="20"/>
        </w:rPr>
        <w:t xml:space="preserve"> </w:t>
      </w:r>
      <w:r>
        <w:rPr>
          <w:color w:val="231F20"/>
          <w:w w:val="115"/>
          <w:sz w:val="20"/>
        </w:rPr>
        <w:t>работы;</w:t>
      </w:r>
    </w:p>
    <w:p w:rsidR="008052C0" w:rsidRDefault="008052C0" w:rsidP="008052C0">
      <w:pPr>
        <w:pStyle w:val="aff"/>
        <w:numPr>
          <w:ilvl w:val="0"/>
          <w:numId w:val="17"/>
        </w:numPr>
        <w:tabs>
          <w:tab w:val="left" w:pos="724"/>
        </w:tabs>
        <w:spacing w:before="7"/>
        <w:ind w:left="723" w:right="0"/>
        <w:rPr>
          <w:sz w:val="20"/>
        </w:rPr>
      </w:pPr>
      <w:r>
        <w:rPr>
          <w:color w:val="231F20"/>
          <w:w w:val="115"/>
          <w:sz w:val="20"/>
        </w:rPr>
        <w:t>оценивать</w:t>
      </w:r>
      <w:r>
        <w:rPr>
          <w:color w:val="231F20"/>
          <w:spacing w:val="2"/>
          <w:w w:val="115"/>
          <w:sz w:val="20"/>
        </w:rPr>
        <w:t xml:space="preserve"> </w:t>
      </w:r>
      <w:r>
        <w:rPr>
          <w:color w:val="231F20"/>
          <w:w w:val="115"/>
          <w:sz w:val="20"/>
        </w:rPr>
        <w:t>свой</w:t>
      </w:r>
      <w:r>
        <w:rPr>
          <w:color w:val="231F20"/>
          <w:spacing w:val="2"/>
          <w:w w:val="115"/>
          <w:sz w:val="20"/>
        </w:rPr>
        <w:t xml:space="preserve"> </w:t>
      </w:r>
      <w:r>
        <w:rPr>
          <w:color w:val="231F20"/>
          <w:w w:val="115"/>
          <w:sz w:val="20"/>
        </w:rPr>
        <w:t>вклад</w:t>
      </w:r>
      <w:r>
        <w:rPr>
          <w:color w:val="231F20"/>
          <w:spacing w:val="3"/>
          <w:w w:val="115"/>
          <w:sz w:val="20"/>
        </w:rPr>
        <w:t xml:space="preserve"> </w:t>
      </w:r>
      <w:r>
        <w:rPr>
          <w:color w:val="231F20"/>
          <w:w w:val="115"/>
          <w:sz w:val="20"/>
        </w:rPr>
        <w:t>в</w:t>
      </w:r>
      <w:r>
        <w:rPr>
          <w:color w:val="231F20"/>
          <w:spacing w:val="2"/>
          <w:w w:val="115"/>
          <w:sz w:val="20"/>
        </w:rPr>
        <w:t xml:space="preserve"> </w:t>
      </w:r>
      <w:r>
        <w:rPr>
          <w:color w:val="231F20"/>
          <w:w w:val="115"/>
          <w:sz w:val="20"/>
        </w:rPr>
        <w:t>общий</w:t>
      </w:r>
      <w:r>
        <w:rPr>
          <w:color w:val="231F20"/>
          <w:spacing w:val="3"/>
          <w:w w:val="115"/>
          <w:sz w:val="20"/>
        </w:rPr>
        <w:t xml:space="preserve"> </w:t>
      </w:r>
      <w:r>
        <w:rPr>
          <w:color w:val="231F20"/>
          <w:w w:val="115"/>
          <w:sz w:val="20"/>
        </w:rPr>
        <w:t>результат;</w:t>
      </w:r>
    </w:p>
    <w:p w:rsidR="008052C0" w:rsidRDefault="008052C0" w:rsidP="008052C0">
      <w:pPr>
        <w:pStyle w:val="aff"/>
        <w:numPr>
          <w:ilvl w:val="0"/>
          <w:numId w:val="17"/>
        </w:numPr>
        <w:tabs>
          <w:tab w:val="left" w:pos="724"/>
        </w:tabs>
        <w:spacing w:before="7" w:line="244" w:lineRule="auto"/>
        <w:ind w:firstLine="226"/>
        <w:rPr>
          <w:sz w:val="20"/>
        </w:rPr>
      </w:pPr>
      <w:r>
        <w:rPr>
          <w:color w:val="231F20"/>
          <w:w w:val="115"/>
          <w:sz w:val="20"/>
        </w:rPr>
        <w:t>выполнять</w:t>
      </w:r>
      <w:r>
        <w:rPr>
          <w:color w:val="231F20"/>
          <w:spacing w:val="1"/>
          <w:w w:val="115"/>
          <w:sz w:val="20"/>
        </w:rPr>
        <w:t xml:space="preserve"> </w:t>
      </w:r>
      <w:r>
        <w:rPr>
          <w:color w:val="231F20"/>
          <w:w w:val="115"/>
          <w:sz w:val="20"/>
        </w:rPr>
        <w:t>совместные</w:t>
      </w:r>
      <w:r>
        <w:rPr>
          <w:color w:val="231F20"/>
          <w:spacing w:val="1"/>
          <w:w w:val="115"/>
          <w:sz w:val="20"/>
        </w:rPr>
        <w:t xml:space="preserve"> </w:t>
      </w:r>
      <w:r>
        <w:rPr>
          <w:color w:val="231F20"/>
          <w:w w:val="115"/>
          <w:sz w:val="20"/>
        </w:rPr>
        <w:t>проектные</w:t>
      </w:r>
      <w:r>
        <w:rPr>
          <w:color w:val="231F20"/>
          <w:spacing w:val="1"/>
          <w:w w:val="115"/>
          <w:sz w:val="20"/>
        </w:rPr>
        <w:t xml:space="preserve"> </w:t>
      </w:r>
      <w:r>
        <w:rPr>
          <w:color w:val="231F20"/>
          <w:w w:val="115"/>
          <w:sz w:val="20"/>
        </w:rPr>
        <w:t>задания</w:t>
      </w:r>
      <w:r>
        <w:rPr>
          <w:color w:val="231F20"/>
          <w:spacing w:val="1"/>
          <w:w w:val="115"/>
          <w:sz w:val="20"/>
        </w:rPr>
        <w:t xml:space="preserve"> </w:t>
      </w:r>
      <w:r>
        <w:rPr>
          <w:color w:val="231F20"/>
          <w:w w:val="115"/>
          <w:sz w:val="20"/>
        </w:rPr>
        <w:t>с</w:t>
      </w:r>
      <w:r>
        <w:rPr>
          <w:color w:val="231F20"/>
          <w:spacing w:val="1"/>
          <w:w w:val="115"/>
          <w:sz w:val="20"/>
        </w:rPr>
        <w:t xml:space="preserve"> </w:t>
      </w:r>
      <w:r>
        <w:rPr>
          <w:color w:val="231F20"/>
          <w:w w:val="115"/>
          <w:sz w:val="20"/>
        </w:rPr>
        <w:t>опорой</w:t>
      </w:r>
      <w:r>
        <w:rPr>
          <w:color w:val="231F20"/>
          <w:spacing w:val="1"/>
          <w:w w:val="115"/>
          <w:sz w:val="20"/>
        </w:rPr>
        <w:t xml:space="preserve"> </w:t>
      </w:r>
      <w:r>
        <w:rPr>
          <w:color w:val="231F20"/>
          <w:w w:val="115"/>
          <w:sz w:val="20"/>
        </w:rPr>
        <w:t>на</w:t>
      </w:r>
      <w:r>
        <w:rPr>
          <w:color w:val="231F20"/>
          <w:spacing w:val="-55"/>
          <w:w w:val="115"/>
          <w:sz w:val="20"/>
        </w:rPr>
        <w:t xml:space="preserve"> </w:t>
      </w:r>
      <w:r>
        <w:rPr>
          <w:color w:val="231F20"/>
          <w:w w:val="115"/>
          <w:sz w:val="20"/>
        </w:rPr>
        <w:t>предложенные</w:t>
      </w:r>
      <w:r>
        <w:rPr>
          <w:color w:val="231F20"/>
          <w:spacing w:val="-8"/>
          <w:w w:val="115"/>
          <w:sz w:val="20"/>
        </w:rPr>
        <w:t xml:space="preserve"> </w:t>
      </w:r>
      <w:r>
        <w:rPr>
          <w:color w:val="231F20"/>
          <w:w w:val="115"/>
          <w:sz w:val="20"/>
        </w:rPr>
        <w:t>образцы,</w:t>
      </w:r>
      <w:r>
        <w:rPr>
          <w:color w:val="231F20"/>
          <w:spacing w:val="-7"/>
          <w:w w:val="115"/>
          <w:sz w:val="20"/>
        </w:rPr>
        <w:t xml:space="preserve"> </w:t>
      </w:r>
      <w:r>
        <w:rPr>
          <w:color w:val="231F20"/>
          <w:w w:val="115"/>
          <w:sz w:val="20"/>
        </w:rPr>
        <w:t>планы,</w:t>
      </w:r>
      <w:r>
        <w:rPr>
          <w:color w:val="231F20"/>
          <w:spacing w:val="-8"/>
          <w:w w:val="115"/>
          <w:sz w:val="20"/>
        </w:rPr>
        <w:t xml:space="preserve"> </w:t>
      </w:r>
      <w:r>
        <w:rPr>
          <w:color w:val="231F20"/>
          <w:w w:val="115"/>
          <w:sz w:val="20"/>
        </w:rPr>
        <w:t>идеи.</w:t>
      </w:r>
    </w:p>
    <w:p w:rsidR="008052C0" w:rsidRDefault="008052C0" w:rsidP="008052C0">
      <w:pPr>
        <w:pStyle w:val="1"/>
        <w:spacing w:before="112" w:line="196" w:lineRule="auto"/>
        <w:ind w:right="861"/>
        <w:jc w:val="both"/>
      </w:pPr>
      <w:r>
        <w:rPr>
          <w:noProof/>
          <w:lang w:eastAsia="ru-RU"/>
        </w:rPr>
        <mc:AlternateContent>
          <mc:Choice Requires="wps">
            <w:drawing>
              <wp:anchor distT="0" distB="0" distL="0" distR="0" simplePos="0" relativeHeight="251703296" behindDoc="0" locked="0" layoutInCell="1" allowOverlap="1">
                <wp:simplePos x="0" y="0"/>
                <wp:positionH relativeFrom="page">
                  <wp:posOffset>467995</wp:posOffset>
                </wp:positionH>
                <wp:positionV relativeFrom="paragraph">
                  <wp:posOffset>567690</wp:posOffset>
                </wp:positionV>
                <wp:extent cx="4032250" cy="1270"/>
                <wp:effectExtent l="10795" t="5715" r="5080" b="12065"/>
                <wp:wrapTopAndBottom/>
                <wp:docPr id="97" name="Полилиния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7" o:spid="_x0000_s1026" style="position:absolute;margin-left:36.85pt;margin-top:44.7pt;width:317.5pt;height:.1pt;z-index:251703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r>
        <w:rPr>
          <w:color w:val="231F20"/>
          <w:w w:val="80"/>
        </w:rPr>
        <w:t>ПЛАНИРУЕМЫЕ РЕЗУЛЬТАТЫ ОСВОЕНИЯ ПРОГРАММЫ</w:t>
      </w:r>
      <w:r>
        <w:rPr>
          <w:color w:val="231F20"/>
          <w:spacing w:val="1"/>
          <w:w w:val="80"/>
        </w:rPr>
        <w:t xml:space="preserve"> </w:t>
      </w:r>
      <w:r>
        <w:rPr>
          <w:color w:val="231F20"/>
          <w:w w:val="80"/>
        </w:rPr>
        <w:t>УЧЕБНОГО ПРЕДМЕТА «РУССКИЙ ЯЗЫК» НА УРОВНЕ</w:t>
      </w:r>
      <w:r>
        <w:rPr>
          <w:color w:val="231F20"/>
          <w:spacing w:val="1"/>
          <w:w w:val="80"/>
        </w:rPr>
        <w:t xml:space="preserve"> </w:t>
      </w:r>
      <w:r>
        <w:rPr>
          <w:color w:val="231F20"/>
          <w:w w:val="90"/>
        </w:rPr>
        <w:t>НАЧАЛЬНОГО</w:t>
      </w:r>
      <w:r>
        <w:rPr>
          <w:color w:val="231F20"/>
          <w:spacing w:val="3"/>
          <w:w w:val="90"/>
        </w:rPr>
        <w:t xml:space="preserve"> </w:t>
      </w:r>
      <w:r>
        <w:rPr>
          <w:color w:val="231F20"/>
          <w:w w:val="90"/>
        </w:rPr>
        <w:t>ОБЩЕГО</w:t>
      </w:r>
      <w:r>
        <w:rPr>
          <w:color w:val="231F20"/>
          <w:spacing w:val="3"/>
          <w:w w:val="90"/>
        </w:rPr>
        <w:t xml:space="preserve"> </w:t>
      </w:r>
      <w:r>
        <w:rPr>
          <w:color w:val="231F20"/>
          <w:w w:val="90"/>
        </w:rPr>
        <w:t>ОБРАЗОВАНИЯ</w:t>
      </w:r>
    </w:p>
    <w:p w:rsidR="008052C0" w:rsidRDefault="008052C0" w:rsidP="008052C0">
      <w:pPr>
        <w:pStyle w:val="2"/>
        <w:spacing w:before="59"/>
        <w:ind w:left="158"/>
        <w:jc w:val="both"/>
        <w:rPr>
          <w:rFonts w:ascii="Verdana" w:hAnsi="Verdana"/>
        </w:rPr>
      </w:pPr>
      <w:r>
        <w:rPr>
          <w:rFonts w:ascii="Verdana" w:hAnsi="Verdana"/>
          <w:color w:val="231F20"/>
          <w:w w:val="70"/>
        </w:rPr>
        <w:t>ЛИЧНОСТНЫЕ</w:t>
      </w:r>
      <w:r>
        <w:rPr>
          <w:rFonts w:ascii="Verdana" w:hAnsi="Verdana"/>
          <w:color w:val="231F20"/>
          <w:spacing w:val="77"/>
        </w:rPr>
        <w:t xml:space="preserve"> </w:t>
      </w:r>
      <w:r>
        <w:rPr>
          <w:rFonts w:ascii="Verdana" w:hAnsi="Verdana"/>
          <w:color w:val="231F20"/>
          <w:w w:val="70"/>
        </w:rPr>
        <w:t>РЕЗУЛЬТАТЫ</w:t>
      </w:r>
    </w:p>
    <w:p w:rsidR="008052C0" w:rsidRDefault="008052C0" w:rsidP="008052C0">
      <w:pPr>
        <w:pStyle w:val="af1"/>
        <w:spacing w:before="66" w:line="247" w:lineRule="auto"/>
      </w:pPr>
      <w:r>
        <w:rPr>
          <w:color w:val="231F20"/>
          <w:w w:val="115"/>
        </w:rPr>
        <w:t>В результате изучения предмета «Русский язык» в начальной</w:t>
      </w:r>
      <w:r>
        <w:rPr>
          <w:color w:val="231F20"/>
          <w:spacing w:val="1"/>
          <w:w w:val="115"/>
        </w:rPr>
        <w:t xml:space="preserve"> </w:t>
      </w:r>
      <w:r>
        <w:rPr>
          <w:color w:val="231F20"/>
          <w:w w:val="115"/>
        </w:rPr>
        <w:t>школе у обучающегося будут сформированы следующие лич</w:t>
      </w:r>
      <w:r>
        <w:rPr>
          <w:color w:val="231F20"/>
          <w:w w:val="115"/>
        </w:rPr>
        <w:softHyphen/>
      </w:r>
      <w:r>
        <w:rPr>
          <w:color w:val="231F20"/>
          <w:spacing w:val="1"/>
          <w:w w:val="115"/>
        </w:rPr>
        <w:t xml:space="preserve"> </w:t>
      </w:r>
      <w:r>
        <w:rPr>
          <w:color w:val="231F20"/>
          <w:w w:val="115"/>
        </w:rPr>
        <w:t>ностные</w:t>
      </w:r>
      <w:r>
        <w:rPr>
          <w:color w:val="231F20"/>
          <w:spacing w:val="-10"/>
          <w:w w:val="115"/>
        </w:rPr>
        <w:t xml:space="preserve"> </w:t>
      </w:r>
      <w:r>
        <w:rPr>
          <w:color w:val="231F20"/>
          <w:w w:val="115"/>
        </w:rPr>
        <w:t>новообразования</w:t>
      </w:r>
    </w:p>
    <w:p w:rsidR="008052C0" w:rsidRDefault="008052C0" w:rsidP="008052C0">
      <w:pPr>
        <w:pStyle w:val="af1"/>
        <w:spacing w:before="136"/>
        <w:ind w:right="0" w:firstLine="0"/>
        <w:jc w:val="left"/>
        <w:rPr>
          <w:rFonts w:ascii="Trebuchet MS" w:hAnsi="Trebuchet MS"/>
        </w:rPr>
      </w:pPr>
      <w:r>
        <w:rPr>
          <w:rFonts w:ascii="Trebuchet MS" w:hAnsi="Trebuchet MS"/>
          <w:color w:val="231F20"/>
          <w:w w:val="90"/>
        </w:rPr>
        <w:t>гражданско-патриотического</w:t>
      </w:r>
      <w:r>
        <w:rPr>
          <w:rFonts w:ascii="Trebuchet MS" w:hAnsi="Trebuchet MS"/>
          <w:color w:val="231F20"/>
          <w:spacing w:val="15"/>
          <w:w w:val="90"/>
        </w:rPr>
        <w:t xml:space="preserve"> </w:t>
      </w:r>
      <w:r>
        <w:rPr>
          <w:rFonts w:ascii="Trebuchet MS" w:hAnsi="Trebuchet MS"/>
          <w:color w:val="231F20"/>
          <w:w w:val="90"/>
        </w:rPr>
        <w:t>воспитания:</w:t>
      </w:r>
    </w:p>
    <w:p w:rsidR="008052C0" w:rsidRDefault="008052C0" w:rsidP="008052C0">
      <w:pPr>
        <w:pStyle w:val="aff"/>
        <w:numPr>
          <w:ilvl w:val="0"/>
          <w:numId w:val="17"/>
        </w:numPr>
        <w:tabs>
          <w:tab w:val="left" w:pos="724"/>
        </w:tabs>
        <w:spacing w:before="68" w:line="247" w:lineRule="auto"/>
        <w:ind w:firstLine="226"/>
        <w:rPr>
          <w:sz w:val="20"/>
        </w:rPr>
      </w:pPr>
      <w:r>
        <w:rPr>
          <w:color w:val="231F20"/>
          <w:w w:val="115"/>
          <w:sz w:val="20"/>
        </w:rPr>
        <w:t>становление ценностного отношения к своей Родине —</w:t>
      </w:r>
      <w:r>
        <w:rPr>
          <w:color w:val="231F20"/>
          <w:spacing w:val="1"/>
          <w:w w:val="115"/>
          <w:sz w:val="20"/>
        </w:rPr>
        <w:t xml:space="preserve"> </w:t>
      </w:r>
      <w:r>
        <w:rPr>
          <w:color w:val="231F20"/>
          <w:w w:val="115"/>
          <w:sz w:val="20"/>
        </w:rPr>
        <w:t>России, в том числе через изучение русского языка, отражаю</w:t>
      </w:r>
      <w:r>
        <w:rPr>
          <w:color w:val="231F20"/>
          <w:w w:val="115"/>
          <w:sz w:val="20"/>
        </w:rPr>
        <w:softHyphen/>
      </w:r>
      <w:r>
        <w:rPr>
          <w:color w:val="231F20"/>
          <w:spacing w:val="1"/>
          <w:w w:val="115"/>
          <w:sz w:val="20"/>
        </w:rPr>
        <w:t xml:space="preserve"> </w:t>
      </w:r>
      <w:r>
        <w:rPr>
          <w:color w:val="231F20"/>
          <w:w w:val="115"/>
          <w:sz w:val="20"/>
        </w:rPr>
        <w:t>щего</w:t>
      </w:r>
      <w:r>
        <w:rPr>
          <w:color w:val="231F20"/>
          <w:spacing w:val="-9"/>
          <w:w w:val="115"/>
          <w:sz w:val="20"/>
        </w:rPr>
        <w:t xml:space="preserve"> </w:t>
      </w:r>
      <w:r>
        <w:rPr>
          <w:color w:val="231F20"/>
          <w:w w:val="115"/>
          <w:sz w:val="20"/>
        </w:rPr>
        <w:t>историю</w:t>
      </w:r>
      <w:r>
        <w:rPr>
          <w:color w:val="231F20"/>
          <w:spacing w:val="-9"/>
          <w:w w:val="115"/>
          <w:sz w:val="20"/>
        </w:rPr>
        <w:t xml:space="preserve"> </w:t>
      </w:r>
      <w:r>
        <w:rPr>
          <w:color w:val="231F20"/>
          <w:w w:val="115"/>
          <w:sz w:val="20"/>
        </w:rPr>
        <w:t>и</w:t>
      </w:r>
      <w:r>
        <w:rPr>
          <w:color w:val="231F20"/>
          <w:spacing w:val="-9"/>
          <w:w w:val="115"/>
          <w:sz w:val="20"/>
        </w:rPr>
        <w:t xml:space="preserve"> </w:t>
      </w:r>
      <w:r>
        <w:rPr>
          <w:color w:val="231F20"/>
          <w:w w:val="115"/>
          <w:sz w:val="20"/>
        </w:rPr>
        <w:t>культуру</w:t>
      </w:r>
      <w:r>
        <w:rPr>
          <w:color w:val="231F20"/>
          <w:spacing w:val="-9"/>
          <w:w w:val="115"/>
          <w:sz w:val="20"/>
        </w:rPr>
        <w:t xml:space="preserve"> </w:t>
      </w:r>
      <w:r>
        <w:rPr>
          <w:color w:val="231F20"/>
          <w:w w:val="115"/>
          <w:sz w:val="20"/>
        </w:rPr>
        <w:t>страны;</w:t>
      </w:r>
    </w:p>
    <w:p w:rsidR="008052C0" w:rsidRDefault="008052C0" w:rsidP="008052C0">
      <w:pPr>
        <w:pStyle w:val="aff"/>
        <w:numPr>
          <w:ilvl w:val="0"/>
          <w:numId w:val="17"/>
        </w:numPr>
        <w:tabs>
          <w:tab w:val="left" w:pos="724"/>
        </w:tabs>
        <w:spacing w:line="247" w:lineRule="auto"/>
        <w:ind w:firstLine="226"/>
        <w:rPr>
          <w:sz w:val="20"/>
        </w:rPr>
      </w:pPr>
      <w:r>
        <w:rPr>
          <w:color w:val="231F20"/>
          <w:spacing w:val="-1"/>
          <w:w w:val="120"/>
          <w:sz w:val="20"/>
        </w:rPr>
        <w:t xml:space="preserve">осознание </w:t>
      </w:r>
      <w:r>
        <w:rPr>
          <w:color w:val="231F20"/>
          <w:w w:val="120"/>
          <w:sz w:val="20"/>
        </w:rPr>
        <w:t>своей этнокультурной и российской граждан</w:t>
      </w:r>
      <w:r>
        <w:rPr>
          <w:color w:val="231F20"/>
          <w:w w:val="120"/>
          <w:sz w:val="20"/>
        </w:rPr>
        <w:softHyphen/>
      </w:r>
      <w:r>
        <w:rPr>
          <w:color w:val="231F20"/>
          <w:spacing w:val="-57"/>
          <w:w w:val="120"/>
          <w:sz w:val="20"/>
        </w:rPr>
        <w:t xml:space="preserve"> </w:t>
      </w:r>
      <w:r>
        <w:rPr>
          <w:color w:val="231F20"/>
          <w:w w:val="120"/>
          <w:sz w:val="20"/>
        </w:rPr>
        <w:t>ской идентичности, понимание роли русского языка как госу</w:t>
      </w:r>
      <w:r>
        <w:rPr>
          <w:color w:val="231F20"/>
          <w:w w:val="120"/>
          <w:sz w:val="20"/>
        </w:rPr>
        <w:softHyphen/>
      </w:r>
      <w:r>
        <w:rPr>
          <w:color w:val="231F20"/>
          <w:spacing w:val="-58"/>
          <w:w w:val="120"/>
          <w:sz w:val="20"/>
        </w:rPr>
        <w:t xml:space="preserve"> </w:t>
      </w:r>
      <w:r>
        <w:rPr>
          <w:color w:val="231F20"/>
          <w:w w:val="115"/>
          <w:sz w:val="20"/>
        </w:rPr>
        <w:t>дарственного языка Российской Федерации и языка межнацио</w:t>
      </w:r>
      <w:r>
        <w:rPr>
          <w:color w:val="231F20"/>
          <w:w w:val="115"/>
          <w:sz w:val="20"/>
        </w:rPr>
        <w:softHyphen/>
      </w:r>
      <w:r>
        <w:rPr>
          <w:color w:val="231F20"/>
          <w:spacing w:val="1"/>
          <w:w w:val="115"/>
          <w:sz w:val="20"/>
        </w:rPr>
        <w:t xml:space="preserve"> </w:t>
      </w:r>
      <w:r>
        <w:rPr>
          <w:color w:val="231F20"/>
          <w:w w:val="120"/>
          <w:sz w:val="20"/>
        </w:rPr>
        <w:t>нального</w:t>
      </w:r>
      <w:r>
        <w:rPr>
          <w:color w:val="231F20"/>
          <w:spacing w:val="-14"/>
          <w:w w:val="120"/>
          <w:sz w:val="20"/>
        </w:rPr>
        <w:t xml:space="preserve"> </w:t>
      </w:r>
      <w:r>
        <w:rPr>
          <w:color w:val="231F20"/>
          <w:w w:val="120"/>
          <w:sz w:val="20"/>
        </w:rPr>
        <w:t>общения</w:t>
      </w:r>
      <w:r>
        <w:rPr>
          <w:color w:val="231F20"/>
          <w:spacing w:val="-14"/>
          <w:w w:val="120"/>
          <w:sz w:val="20"/>
        </w:rPr>
        <w:t xml:space="preserve"> </w:t>
      </w:r>
      <w:r>
        <w:rPr>
          <w:color w:val="231F20"/>
          <w:w w:val="120"/>
          <w:sz w:val="20"/>
        </w:rPr>
        <w:t>народов</w:t>
      </w:r>
      <w:r>
        <w:rPr>
          <w:color w:val="231F20"/>
          <w:spacing w:val="-13"/>
          <w:w w:val="120"/>
          <w:sz w:val="20"/>
        </w:rPr>
        <w:t xml:space="preserve"> </w:t>
      </w:r>
      <w:r>
        <w:rPr>
          <w:color w:val="231F20"/>
          <w:w w:val="120"/>
          <w:sz w:val="20"/>
        </w:rPr>
        <w:t>России;</w:t>
      </w:r>
    </w:p>
    <w:p w:rsidR="008052C0" w:rsidRDefault="008052C0" w:rsidP="008052C0">
      <w:pPr>
        <w:pStyle w:val="aff"/>
        <w:numPr>
          <w:ilvl w:val="0"/>
          <w:numId w:val="17"/>
        </w:numPr>
        <w:tabs>
          <w:tab w:val="left" w:pos="724"/>
        </w:tabs>
        <w:spacing w:line="247" w:lineRule="auto"/>
        <w:ind w:firstLine="226"/>
        <w:rPr>
          <w:sz w:val="20"/>
        </w:rPr>
      </w:pPr>
      <w:r>
        <w:rPr>
          <w:color w:val="231F20"/>
          <w:w w:val="115"/>
          <w:sz w:val="20"/>
        </w:rPr>
        <w:t>сопричастность</w:t>
      </w:r>
      <w:r>
        <w:rPr>
          <w:color w:val="231F20"/>
          <w:spacing w:val="-6"/>
          <w:w w:val="115"/>
          <w:sz w:val="20"/>
        </w:rPr>
        <w:t xml:space="preserve"> </w:t>
      </w:r>
      <w:r>
        <w:rPr>
          <w:color w:val="231F20"/>
          <w:w w:val="115"/>
          <w:sz w:val="20"/>
        </w:rPr>
        <w:t>к</w:t>
      </w:r>
      <w:r>
        <w:rPr>
          <w:color w:val="231F20"/>
          <w:spacing w:val="-6"/>
          <w:w w:val="115"/>
          <w:sz w:val="20"/>
        </w:rPr>
        <w:t xml:space="preserve"> </w:t>
      </w:r>
      <w:r>
        <w:rPr>
          <w:color w:val="231F20"/>
          <w:w w:val="115"/>
          <w:sz w:val="20"/>
        </w:rPr>
        <w:t>прошлому,</w:t>
      </w:r>
      <w:r>
        <w:rPr>
          <w:color w:val="231F20"/>
          <w:spacing w:val="-5"/>
          <w:w w:val="115"/>
          <w:sz w:val="20"/>
        </w:rPr>
        <w:t xml:space="preserve"> </w:t>
      </w:r>
      <w:r>
        <w:rPr>
          <w:color w:val="231F20"/>
          <w:w w:val="115"/>
          <w:sz w:val="20"/>
        </w:rPr>
        <w:t>настоящему</w:t>
      </w:r>
      <w:r>
        <w:rPr>
          <w:color w:val="231F20"/>
          <w:spacing w:val="-6"/>
          <w:w w:val="115"/>
          <w:sz w:val="20"/>
        </w:rPr>
        <w:t xml:space="preserve"> </w:t>
      </w:r>
      <w:r>
        <w:rPr>
          <w:color w:val="231F20"/>
          <w:w w:val="115"/>
          <w:sz w:val="20"/>
        </w:rPr>
        <w:t>и</w:t>
      </w:r>
      <w:r>
        <w:rPr>
          <w:color w:val="231F20"/>
          <w:spacing w:val="-6"/>
          <w:w w:val="115"/>
          <w:sz w:val="20"/>
        </w:rPr>
        <w:t xml:space="preserve"> </w:t>
      </w:r>
      <w:r>
        <w:rPr>
          <w:color w:val="231F20"/>
          <w:w w:val="115"/>
          <w:sz w:val="20"/>
        </w:rPr>
        <w:t>будущему</w:t>
      </w:r>
      <w:r>
        <w:rPr>
          <w:color w:val="231F20"/>
          <w:spacing w:val="-5"/>
          <w:w w:val="115"/>
          <w:sz w:val="20"/>
        </w:rPr>
        <w:t xml:space="preserve"> </w:t>
      </w:r>
      <w:r>
        <w:rPr>
          <w:color w:val="231F20"/>
          <w:w w:val="115"/>
          <w:sz w:val="20"/>
        </w:rPr>
        <w:t>сво</w:t>
      </w:r>
      <w:r>
        <w:rPr>
          <w:color w:val="231F20"/>
          <w:w w:val="115"/>
          <w:sz w:val="20"/>
        </w:rPr>
        <w:softHyphen/>
      </w:r>
      <w:r>
        <w:rPr>
          <w:color w:val="231F20"/>
          <w:spacing w:val="-56"/>
          <w:w w:val="115"/>
          <w:sz w:val="20"/>
        </w:rPr>
        <w:t xml:space="preserve"> </w:t>
      </w:r>
      <w:r>
        <w:rPr>
          <w:color w:val="231F20"/>
          <w:w w:val="115"/>
          <w:sz w:val="20"/>
        </w:rPr>
        <w:t>ей страны и родного края, в том числе через обсуждение ситуа</w:t>
      </w:r>
      <w:r>
        <w:rPr>
          <w:color w:val="231F20"/>
          <w:w w:val="115"/>
          <w:sz w:val="20"/>
        </w:rPr>
        <w:softHyphen/>
      </w:r>
      <w:r>
        <w:rPr>
          <w:color w:val="231F20"/>
          <w:spacing w:val="1"/>
          <w:w w:val="115"/>
          <w:sz w:val="20"/>
        </w:rPr>
        <w:t xml:space="preserve"> </w:t>
      </w:r>
      <w:r>
        <w:rPr>
          <w:color w:val="231F20"/>
          <w:w w:val="115"/>
          <w:sz w:val="20"/>
        </w:rPr>
        <w:t>ций</w:t>
      </w:r>
      <w:r>
        <w:rPr>
          <w:color w:val="231F20"/>
          <w:spacing w:val="-6"/>
          <w:w w:val="115"/>
          <w:sz w:val="20"/>
        </w:rPr>
        <w:t xml:space="preserve"> </w:t>
      </w:r>
      <w:r>
        <w:rPr>
          <w:color w:val="231F20"/>
          <w:w w:val="115"/>
          <w:sz w:val="20"/>
        </w:rPr>
        <w:t>при</w:t>
      </w:r>
      <w:r>
        <w:rPr>
          <w:color w:val="231F20"/>
          <w:spacing w:val="-6"/>
          <w:w w:val="115"/>
          <w:sz w:val="20"/>
        </w:rPr>
        <w:t xml:space="preserve"> </w:t>
      </w:r>
      <w:r>
        <w:rPr>
          <w:color w:val="231F20"/>
          <w:w w:val="115"/>
          <w:sz w:val="20"/>
        </w:rPr>
        <w:t>работе</w:t>
      </w:r>
      <w:r>
        <w:rPr>
          <w:color w:val="231F20"/>
          <w:spacing w:val="-6"/>
          <w:w w:val="115"/>
          <w:sz w:val="20"/>
        </w:rPr>
        <w:t xml:space="preserve"> </w:t>
      </w:r>
      <w:r>
        <w:rPr>
          <w:color w:val="231F20"/>
          <w:w w:val="115"/>
          <w:sz w:val="20"/>
        </w:rPr>
        <w:t>с</w:t>
      </w:r>
      <w:r>
        <w:rPr>
          <w:color w:val="231F20"/>
          <w:spacing w:val="-6"/>
          <w:w w:val="115"/>
          <w:sz w:val="20"/>
        </w:rPr>
        <w:t xml:space="preserve"> </w:t>
      </w:r>
      <w:r>
        <w:rPr>
          <w:color w:val="231F20"/>
          <w:w w:val="115"/>
          <w:sz w:val="20"/>
        </w:rPr>
        <w:t>художественными</w:t>
      </w:r>
      <w:r>
        <w:rPr>
          <w:color w:val="231F20"/>
          <w:spacing w:val="-5"/>
          <w:w w:val="115"/>
          <w:sz w:val="20"/>
        </w:rPr>
        <w:t xml:space="preserve"> </w:t>
      </w:r>
      <w:r>
        <w:rPr>
          <w:color w:val="231F20"/>
          <w:w w:val="115"/>
          <w:sz w:val="20"/>
        </w:rPr>
        <w:t>произведениями;</w:t>
      </w:r>
    </w:p>
    <w:p w:rsidR="008052C0" w:rsidRDefault="008052C0" w:rsidP="008052C0">
      <w:pPr>
        <w:pStyle w:val="aff"/>
        <w:numPr>
          <w:ilvl w:val="0"/>
          <w:numId w:val="17"/>
        </w:numPr>
        <w:tabs>
          <w:tab w:val="left" w:pos="724"/>
        </w:tabs>
        <w:spacing w:line="247" w:lineRule="auto"/>
        <w:ind w:firstLine="226"/>
        <w:rPr>
          <w:sz w:val="20"/>
        </w:rPr>
      </w:pPr>
      <w:r>
        <w:rPr>
          <w:color w:val="231F20"/>
          <w:w w:val="115"/>
          <w:sz w:val="20"/>
        </w:rPr>
        <w:t>уважение к своему и другим народам, формируемое в том</w:t>
      </w:r>
      <w:r>
        <w:rPr>
          <w:color w:val="231F20"/>
          <w:spacing w:val="1"/>
          <w:w w:val="115"/>
          <w:sz w:val="20"/>
        </w:rPr>
        <w:t xml:space="preserve"> </w:t>
      </w:r>
      <w:r>
        <w:rPr>
          <w:color w:val="231F20"/>
          <w:w w:val="115"/>
          <w:sz w:val="20"/>
        </w:rPr>
        <w:t>числе</w:t>
      </w:r>
      <w:r>
        <w:rPr>
          <w:color w:val="231F20"/>
          <w:spacing w:val="-3"/>
          <w:w w:val="115"/>
          <w:sz w:val="20"/>
        </w:rPr>
        <w:t xml:space="preserve"> </w:t>
      </w:r>
      <w:r>
        <w:rPr>
          <w:color w:val="231F20"/>
          <w:w w:val="115"/>
          <w:sz w:val="20"/>
        </w:rPr>
        <w:t>на</w:t>
      </w:r>
      <w:r>
        <w:rPr>
          <w:color w:val="231F20"/>
          <w:spacing w:val="-2"/>
          <w:w w:val="115"/>
          <w:sz w:val="20"/>
        </w:rPr>
        <w:t xml:space="preserve"> </w:t>
      </w:r>
      <w:r>
        <w:rPr>
          <w:color w:val="231F20"/>
          <w:w w:val="115"/>
          <w:sz w:val="20"/>
        </w:rPr>
        <w:t>основе</w:t>
      </w:r>
      <w:r>
        <w:rPr>
          <w:color w:val="231F20"/>
          <w:spacing w:val="-2"/>
          <w:w w:val="115"/>
          <w:sz w:val="20"/>
        </w:rPr>
        <w:t xml:space="preserve"> </w:t>
      </w:r>
      <w:r>
        <w:rPr>
          <w:color w:val="231F20"/>
          <w:w w:val="115"/>
          <w:sz w:val="20"/>
        </w:rPr>
        <w:t>примеров</w:t>
      </w:r>
      <w:r>
        <w:rPr>
          <w:color w:val="231F20"/>
          <w:spacing w:val="-3"/>
          <w:w w:val="115"/>
          <w:sz w:val="20"/>
        </w:rPr>
        <w:t xml:space="preserve"> </w:t>
      </w:r>
      <w:r>
        <w:rPr>
          <w:color w:val="231F20"/>
          <w:w w:val="115"/>
          <w:sz w:val="20"/>
        </w:rPr>
        <w:t>из</w:t>
      </w:r>
      <w:r>
        <w:rPr>
          <w:color w:val="231F20"/>
          <w:spacing w:val="-2"/>
          <w:w w:val="115"/>
          <w:sz w:val="20"/>
        </w:rPr>
        <w:t xml:space="preserve"> </w:t>
      </w:r>
      <w:r>
        <w:rPr>
          <w:color w:val="231F20"/>
          <w:w w:val="115"/>
          <w:sz w:val="20"/>
        </w:rPr>
        <w:t>художественных</w:t>
      </w:r>
      <w:r>
        <w:rPr>
          <w:color w:val="231F20"/>
          <w:spacing w:val="-2"/>
          <w:w w:val="115"/>
          <w:sz w:val="20"/>
        </w:rPr>
        <w:t xml:space="preserve"> </w:t>
      </w:r>
      <w:r>
        <w:rPr>
          <w:color w:val="231F20"/>
          <w:w w:val="115"/>
          <w:sz w:val="20"/>
        </w:rPr>
        <w:t>произведений;</w:t>
      </w:r>
    </w:p>
    <w:p w:rsidR="008052C0" w:rsidRDefault="008052C0" w:rsidP="008052C0">
      <w:pPr>
        <w:pStyle w:val="aff"/>
        <w:numPr>
          <w:ilvl w:val="0"/>
          <w:numId w:val="17"/>
        </w:numPr>
        <w:tabs>
          <w:tab w:val="left" w:pos="724"/>
        </w:tabs>
        <w:spacing w:line="247" w:lineRule="auto"/>
        <w:ind w:firstLine="226"/>
        <w:rPr>
          <w:sz w:val="20"/>
        </w:rPr>
      </w:pPr>
      <w:r>
        <w:rPr>
          <w:color w:val="231F20"/>
          <w:w w:val="115"/>
          <w:sz w:val="20"/>
        </w:rPr>
        <w:t>первоначальные представления о человеке как члене об</w:t>
      </w:r>
      <w:r>
        <w:rPr>
          <w:color w:val="231F20"/>
          <w:w w:val="115"/>
          <w:sz w:val="20"/>
        </w:rPr>
        <w:softHyphen/>
      </w:r>
      <w:r>
        <w:rPr>
          <w:color w:val="231F20"/>
          <w:spacing w:val="1"/>
          <w:w w:val="115"/>
          <w:sz w:val="20"/>
        </w:rPr>
        <w:t xml:space="preserve"> </w:t>
      </w:r>
      <w:r>
        <w:rPr>
          <w:color w:val="231F20"/>
          <w:w w:val="115"/>
          <w:sz w:val="20"/>
        </w:rPr>
        <w:t>щества, о правах и ответственности, уважении и достоинстве</w:t>
      </w:r>
      <w:r>
        <w:rPr>
          <w:color w:val="231F20"/>
          <w:spacing w:val="1"/>
          <w:w w:val="115"/>
          <w:sz w:val="20"/>
        </w:rPr>
        <w:t xml:space="preserve"> </w:t>
      </w:r>
      <w:r>
        <w:rPr>
          <w:color w:val="231F20"/>
          <w:w w:val="115"/>
          <w:sz w:val="20"/>
        </w:rPr>
        <w:t>человека, о нравственно</w:t>
      </w:r>
      <w:r>
        <w:rPr>
          <w:color w:val="231F20"/>
          <w:w w:val="115"/>
          <w:sz w:val="20"/>
        </w:rPr>
        <w:softHyphen/>
        <w:t>этических нормах поведения и прави</w:t>
      </w:r>
      <w:r>
        <w:rPr>
          <w:color w:val="231F20"/>
          <w:w w:val="115"/>
          <w:sz w:val="20"/>
        </w:rPr>
        <w:softHyphen/>
      </w:r>
      <w:r>
        <w:rPr>
          <w:color w:val="231F20"/>
          <w:spacing w:val="1"/>
          <w:w w:val="115"/>
          <w:sz w:val="20"/>
        </w:rPr>
        <w:t xml:space="preserve"> </w:t>
      </w:r>
      <w:r>
        <w:rPr>
          <w:color w:val="231F20"/>
          <w:w w:val="115"/>
          <w:sz w:val="20"/>
        </w:rPr>
        <w:t>лах межличностных отношений, в том числе отражённых в ху</w:t>
      </w:r>
      <w:r>
        <w:rPr>
          <w:color w:val="231F20"/>
          <w:w w:val="115"/>
          <w:sz w:val="20"/>
        </w:rPr>
        <w:softHyphen/>
      </w:r>
      <w:r>
        <w:rPr>
          <w:color w:val="231F20"/>
          <w:spacing w:val="1"/>
          <w:w w:val="115"/>
          <w:sz w:val="20"/>
        </w:rPr>
        <w:t xml:space="preserve"> </w:t>
      </w:r>
      <w:r>
        <w:rPr>
          <w:color w:val="231F20"/>
          <w:w w:val="115"/>
          <w:sz w:val="20"/>
        </w:rPr>
        <w:t>дожественных</w:t>
      </w:r>
      <w:r>
        <w:rPr>
          <w:color w:val="231F20"/>
          <w:spacing w:val="-9"/>
          <w:w w:val="115"/>
          <w:sz w:val="20"/>
        </w:rPr>
        <w:t xml:space="preserve"> </w:t>
      </w:r>
      <w:r>
        <w:rPr>
          <w:color w:val="231F20"/>
          <w:w w:val="115"/>
          <w:sz w:val="20"/>
        </w:rPr>
        <w:t>произведениях;</w:t>
      </w:r>
    </w:p>
    <w:p w:rsidR="008052C0" w:rsidRDefault="008052C0" w:rsidP="008052C0">
      <w:pPr>
        <w:pStyle w:val="af1"/>
        <w:spacing w:before="135"/>
        <w:ind w:right="0" w:firstLine="0"/>
        <w:jc w:val="left"/>
        <w:rPr>
          <w:rFonts w:ascii="Trebuchet MS" w:hAnsi="Trebuchet MS"/>
        </w:rPr>
      </w:pPr>
      <w:r>
        <w:rPr>
          <w:rFonts w:ascii="Trebuchet MS" w:hAnsi="Trebuchet MS"/>
          <w:color w:val="231F20"/>
          <w:w w:val="90"/>
        </w:rPr>
        <w:t>духовно-нравственного</w:t>
      </w:r>
      <w:r>
        <w:rPr>
          <w:rFonts w:ascii="Trebuchet MS" w:hAnsi="Trebuchet MS"/>
          <w:color w:val="231F20"/>
          <w:spacing w:val="62"/>
        </w:rPr>
        <w:t xml:space="preserve"> </w:t>
      </w:r>
      <w:r>
        <w:rPr>
          <w:rFonts w:ascii="Trebuchet MS" w:hAnsi="Trebuchet MS"/>
          <w:color w:val="231F20"/>
          <w:w w:val="90"/>
        </w:rPr>
        <w:t>воспитания:</w:t>
      </w:r>
    </w:p>
    <w:p w:rsidR="008052C0" w:rsidRDefault="008052C0" w:rsidP="008052C0">
      <w:pPr>
        <w:pStyle w:val="aff"/>
        <w:numPr>
          <w:ilvl w:val="0"/>
          <w:numId w:val="17"/>
        </w:numPr>
        <w:tabs>
          <w:tab w:val="left" w:pos="724"/>
        </w:tabs>
        <w:spacing w:before="67" w:line="247" w:lineRule="auto"/>
        <w:ind w:firstLine="226"/>
        <w:rPr>
          <w:sz w:val="20"/>
        </w:rPr>
      </w:pPr>
      <w:r>
        <w:rPr>
          <w:color w:val="231F20"/>
          <w:w w:val="115"/>
          <w:sz w:val="20"/>
        </w:rPr>
        <w:t>признание индивидуальности каждого человека с опорой</w:t>
      </w:r>
      <w:r>
        <w:rPr>
          <w:color w:val="231F20"/>
          <w:spacing w:val="1"/>
          <w:w w:val="115"/>
          <w:sz w:val="20"/>
        </w:rPr>
        <w:t xml:space="preserve"> </w:t>
      </w:r>
      <w:r>
        <w:rPr>
          <w:color w:val="231F20"/>
          <w:w w:val="115"/>
          <w:sz w:val="20"/>
        </w:rPr>
        <w:t>на</w:t>
      </w:r>
      <w:r>
        <w:rPr>
          <w:color w:val="231F20"/>
          <w:spacing w:val="-6"/>
          <w:w w:val="115"/>
          <w:sz w:val="20"/>
        </w:rPr>
        <w:t xml:space="preserve"> </w:t>
      </w:r>
      <w:r>
        <w:rPr>
          <w:color w:val="231F20"/>
          <w:w w:val="115"/>
          <w:sz w:val="20"/>
        </w:rPr>
        <w:t>собственный</w:t>
      </w:r>
      <w:r>
        <w:rPr>
          <w:color w:val="231F20"/>
          <w:spacing w:val="-6"/>
          <w:w w:val="115"/>
          <w:sz w:val="20"/>
        </w:rPr>
        <w:t xml:space="preserve"> </w:t>
      </w:r>
      <w:r>
        <w:rPr>
          <w:color w:val="231F20"/>
          <w:w w:val="115"/>
          <w:sz w:val="20"/>
        </w:rPr>
        <w:t>жизненный</w:t>
      </w:r>
      <w:r>
        <w:rPr>
          <w:color w:val="231F20"/>
          <w:spacing w:val="-6"/>
          <w:w w:val="115"/>
          <w:sz w:val="20"/>
        </w:rPr>
        <w:t xml:space="preserve"> </w:t>
      </w:r>
      <w:r>
        <w:rPr>
          <w:color w:val="231F20"/>
          <w:w w:val="115"/>
          <w:sz w:val="20"/>
        </w:rPr>
        <w:t>и</w:t>
      </w:r>
      <w:r>
        <w:rPr>
          <w:color w:val="231F20"/>
          <w:spacing w:val="-6"/>
          <w:w w:val="115"/>
          <w:sz w:val="20"/>
        </w:rPr>
        <w:t xml:space="preserve"> </w:t>
      </w:r>
      <w:r>
        <w:rPr>
          <w:color w:val="231F20"/>
          <w:w w:val="115"/>
          <w:sz w:val="20"/>
        </w:rPr>
        <w:t>читательский</w:t>
      </w:r>
      <w:r>
        <w:rPr>
          <w:color w:val="231F20"/>
          <w:spacing w:val="-6"/>
          <w:w w:val="115"/>
          <w:sz w:val="20"/>
        </w:rPr>
        <w:t xml:space="preserve"> </w:t>
      </w:r>
      <w:r>
        <w:rPr>
          <w:color w:val="231F20"/>
          <w:w w:val="115"/>
          <w:sz w:val="20"/>
        </w:rPr>
        <w:t>опыт;</w:t>
      </w:r>
    </w:p>
    <w:p w:rsidR="008052C0" w:rsidRDefault="008052C0" w:rsidP="008052C0">
      <w:pPr>
        <w:pStyle w:val="aff"/>
        <w:numPr>
          <w:ilvl w:val="0"/>
          <w:numId w:val="17"/>
        </w:numPr>
        <w:tabs>
          <w:tab w:val="left" w:pos="724"/>
        </w:tabs>
        <w:spacing w:line="247" w:lineRule="auto"/>
        <w:ind w:right="154" w:firstLine="226"/>
        <w:rPr>
          <w:sz w:val="20"/>
        </w:rPr>
      </w:pPr>
      <w:r>
        <w:rPr>
          <w:color w:val="231F20"/>
          <w:w w:val="115"/>
          <w:sz w:val="20"/>
        </w:rPr>
        <w:t>проявление сопереживания, уважения и доброжелатель</w:t>
      </w:r>
      <w:r>
        <w:rPr>
          <w:color w:val="231F20"/>
          <w:w w:val="115"/>
          <w:sz w:val="20"/>
        </w:rPr>
        <w:softHyphen/>
      </w:r>
      <w:r>
        <w:rPr>
          <w:color w:val="231F20"/>
          <w:spacing w:val="1"/>
          <w:w w:val="115"/>
          <w:sz w:val="20"/>
        </w:rPr>
        <w:t xml:space="preserve"> </w:t>
      </w:r>
      <w:r>
        <w:rPr>
          <w:color w:val="231F20"/>
          <w:w w:val="115"/>
          <w:sz w:val="20"/>
        </w:rPr>
        <w:t>ности,</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том</w:t>
      </w:r>
      <w:r>
        <w:rPr>
          <w:color w:val="231F20"/>
          <w:spacing w:val="1"/>
          <w:w w:val="115"/>
          <w:sz w:val="20"/>
        </w:rPr>
        <w:t xml:space="preserve"> </w:t>
      </w:r>
      <w:r>
        <w:rPr>
          <w:color w:val="231F20"/>
          <w:w w:val="115"/>
          <w:sz w:val="20"/>
        </w:rPr>
        <w:t>числе</w:t>
      </w:r>
      <w:r>
        <w:rPr>
          <w:color w:val="231F20"/>
          <w:spacing w:val="1"/>
          <w:w w:val="115"/>
          <w:sz w:val="20"/>
        </w:rPr>
        <w:t xml:space="preserve"> </w:t>
      </w:r>
      <w:r>
        <w:rPr>
          <w:color w:val="231F20"/>
          <w:w w:val="115"/>
          <w:sz w:val="20"/>
        </w:rPr>
        <w:t>с</w:t>
      </w:r>
      <w:r>
        <w:rPr>
          <w:color w:val="231F20"/>
          <w:spacing w:val="1"/>
          <w:w w:val="115"/>
          <w:sz w:val="20"/>
        </w:rPr>
        <w:t xml:space="preserve"> </w:t>
      </w:r>
      <w:r>
        <w:rPr>
          <w:color w:val="231F20"/>
          <w:w w:val="115"/>
          <w:sz w:val="20"/>
        </w:rPr>
        <w:t>использованием</w:t>
      </w:r>
      <w:r>
        <w:rPr>
          <w:color w:val="231F20"/>
          <w:spacing w:val="1"/>
          <w:w w:val="115"/>
          <w:sz w:val="20"/>
        </w:rPr>
        <w:t xml:space="preserve"> </w:t>
      </w:r>
      <w:r>
        <w:rPr>
          <w:color w:val="231F20"/>
          <w:w w:val="115"/>
          <w:sz w:val="20"/>
        </w:rPr>
        <w:t>адекватных</w:t>
      </w:r>
      <w:r>
        <w:rPr>
          <w:color w:val="231F20"/>
          <w:spacing w:val="1"/>
          <w:w w:val="115"/>
          <w:sz w:val="20"/>
        </w:rPr>
        <w:t xml:space="preserve"> </w:t>
      </w:r>
      <w:r>
        <w:rPr>
          <w:color w:val="231F20"/>
          <w:w w:val="115"/>
          <w:sz w:val="20"/>
        </w:rPr>
        <w:t>языковых</w:t>
      </w:r>
      <w:r>
        <w:rPr>
          <w:color w:val="231F20"/>
          <w:spacing w:val="1"/>
          <w:w w:val="115"/>
          <w:sz w:val="20"/>
        </w:rPr>
        <w:t xml:space="preserve"> </w:t>
      </w:r>
      <w:r>
        <w:rPr>
          <w:color w:val="231F20"/>
          <w:w w:val="115"/>
          <w:sz w:val="20"/>
        </w:rPr>
        <w:t>средств</w:t>
      </w:r>
      <w:r>
        <w:rPr>
          <w:color w:val="231F20"/>
          <w:spacing w:val="-7"/>
          <w:w w:val="115"/>
          <w:sz w:val="20"/>
        </w:rPr>
        <w:t xml:space="preserve"> </w:t>
      </w:r>
      <w:r>
        <w:rPr>
          <w:color w:val="231F20"/>
          <w:w w:val="115"/>
          <w:sz w:val="20"/>
        </w:rPr>
        <w:t>для</w:t>
      </w:r>
      <w:r>
        <w:rPr>
          <w:color w:val="231F20"/>
          <w:spacing w:val="-6"/>
          <w:w w:val="115"/>
          <w:sz w:val="20"/>
        </w:rPr>
        <w:t xml:space="preserve"> </w:t>
      </w:r>
      <w:r>
        <w:rPr>
          <w:color w:val="231F20"/>
          <w:w w:val="115"/>
          <w:sz w:val="20"/>
        </w:rPr>
        <w:t>выражения</w:t>
      </w:r>
      <w:r>
        <w:rPr>
          <w:color w:val="231F20"/>
          <w:spacing w:val="-7"/>
          <w:w w:val="115"/>
          <w:sz w:val="20"/>
        </w:rPr>
        <w:t xml:space="preserve"> </w:t>
      </w:r>
      <w:r>
        <w:rPr>
          <w:color w:val="231F20"/>
          <w:w w:val="115"/>
          <w:sz w:val="20"/>
        </w:rPr>
        <w:t>своего</w:t>
      </w:r>
      <w:r>
        <w:rPr>
          <w:color w:val="231F20"/>
          <w:spacing w:val="-6"/>
          <w:w w:val="115"/>
          <w:sz w:val="20"/>
        </w:rPr>
        <w:t xml:space="preserve"> </w:t>
      </w:r>
      <w:r>
        <w:rPr>
          <w:color w:val="231F20"/>
          <w:w w:val="115"/>
          <w:sz w:val="20"/>
        </w:rPr>
        <w:t>состояния</w:t>
      </w:r>
      <w:r>
        <w:rPr>
          <w:color w:val="231F20"/>
          <w:spacing w:val="-7"/>
          <w:w w:val="115"/>
          <w:sz w:val="20"/>
        </w:rPr>
        <w:t xml:space="preserve"> </w:t>
      </w:r>
      <w:r>
        <w:rPr>
          <w:color w:val="231F20"/>
          <w:w w:val="115"/>
          <w:sz w:val="20"/>
        </w:rPr>
        <w:t>и</w:t>
      </w:r>
      <w:r>
        <w:rPr>
          <w:color w:val="231F20"/>
          <w:spacing w:val="-6"/>
          <w:w w:val="115"/>
          <w:sz w:val="20"/>
        </w:rPr>
        <w:t xml:space="preserve"> </w:t>
      </w:r>
      <w:r>
        <w:rPr>
          <w:color w:val="231F20"/>
          <w:w w:val="115"/>
          <w:sz w:val="20"/>
        </w:rPr>
        <w:t>чувств;</w:t>
      </w:r>
    </w:p>
    <w:p w:rsidR="008052C0" w:rsidRDefault="008052C0" w:rsidP="008052C0">
      <w:pPr>
        <w:pStyle w:val="aff"/>
        <w:numPr>
          <w:ilvl w:val="0"/>
          <w:numId w:val="17"/>
        </w:numPr>
        <w:tabs>
          <w:tab w:val="left" w:pos="724"/>
        </w:tabs>
        <w:spacing w:line="247" w:lineRule="auto"/>
        <w:ind w:right="153" w:firstLine="226"/>
        <w:rPr>
          <w:sz w:val="20"/>
        </w:rPr>
      </w:pPr>
      <w:r>
        <w:rPr>
          <w:color w:val="231F20"/>
          <w:w w:val="115"/>
          <w:sz w:val="20"/>
        </w:rPr>
        <w:lastRenderedPageBreak/>
        <w:t>неприятие</w:t>
      </w:r>
      <w:r>
        <w:rPr>
          <w:color w:val="231F20"/>
          <w:spacing w:val="1"/>
          <w:w w:val="115"/>
          <w:sz w:val="20"/>
        </w:rPr>
        <w:t xml:space="preserve"> </w:t>
      </w:r>
      <w:r>
        <w:rPr>
          <w:color w:val="231F20"/>
          <w:w w:val="115"/>
          <w:sz w:val="20"/>
        </w:rPr>
        <w:t>любых</w:t>
      </w:r>
      <w:r>
        <w:rPr>
          <w:color w:val="231F20"/>
          <w:spacing w:val="1"/>
          <w:w w:val="115"/>
          <w:sz w:val="20"/>
        </w:rPr>
        <w:t xml:space="preserve"> </w:t>
      </w:r>
      <w:r>
        <w:rPr>
          <w:color w:val="231F20"/>
          <w:w w:val="115"/>
          <w:sz w:val="20"/>
        </w:rPr>
        <w:t>форм</w:t>
      </w:r>
      <w:r>
        <w:rPr>
          <w:color w:val="231F20"/>
          <w:spacing w:val="1"/>
          <w:w w:val="115"/>
          <w:sz w:val="20"/>
        </w:rPr>
        <w:t xml:space="preserve"> </w:t>
      </w:r>
      <w:r>
        <w:rPr>
          <w:color w:val="231F20"/>
          <w:w w:val="115"/>
          <w:sz w:val="20"/>
        </w:rPr>
        <w:t>поведения,</w:t>
      </w:r>
      <w:r>
        <w:rPr>
          <w:color w:val="231F20"/>
          <w:spacing w:val="1"/>
          <w:w w:val="115"/>
          <w:sz w:val="20"/>
        </w:rPr>
        <w:t xml:space="preserve"> </w:t>
      </w:r>
      <w:r>
        <w:rPr>
          <w:color w:val="231F20"/>
          <w:w w:val="115"/>
          <w:sz w:val="20"/>
        </w:rPr>
        <w:t>направленных</w:t>
      </w:r>
      <w:r>
        <w:rPr>
          <w:color w:val="231F20"/>
          <w:spacing w:val="1"/>
          <w:w w:val="115"/>
          <w:sz w:val="20"/>
        </w:rPr>
        <w:t xml:space="preserve"> </w:t>
      </w:r>
      <w:r>
        <w:rPr>
          <w:color w:val="231F20"/>
          <w:w w:val="115"/>
          <w:sz w:val="20"/>
        </w:rPr>
        <w:t>на</w:t>
      </w:r>
      <w:r>
        <w:rPr>
          <w:color w:val="231F20"/>
          <w:spacing w:val="1"/>
          <w:w w:val="115"/>
          <w:sz w:val="20"/>
        </w:rPr>
        <w:t xml:space="preserve"> </w:t>
      </w:r>
      <w:r>
        <w:rPr>
          <w:color w:val="231F20"/>
          <w:w w:val="115"/>
          <w:sz w:val="20"/>
        </w:rPr>
        <w:t>причинение</w:t>
      </w:r>
      <w:r>
        <w:rPr>
          <w:color w:val="231F20"/>
          <w:spacing w:val="1"/>
          <w:w w:val="115"/>
          <w:sz w:val="20"/>
        </w:rPr>
        <w:t xml:space="preserve"> </w:t>
      </w:r>
      <w:r>
        <w:rPr>
          <w:color w:val="231F20"/>
          <w:w w:val="115"/>
          <w:sz w:val="20"/>
        </w:rPr>
        <w:t>физического  и  морального  вреда  другим  людям</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том</w:t>
      </w:r>
      <w:r>
        <w:rPr>
          <w:color w:val="231F20"/>
          <w:spacing w:val="1"/>
          <w:w w:val="115"/>
          <w:sz w:val="20"/>
        </w:rPr>
        <w:t xml:space="preserve"> </w:t>
      </w:r>
      <w:r>
        <w:rPr>
          <w:color w:val="231F20"/>
          <w:w w:val="115"/>
          <w:sz w:val="20"/>
        </w:rPr>
        <w:t>числе</w:t>
      </w:r>
      <w:r>
        <w:rPr>
          <w:color w:val="231F20"/>
          <w:spacing w:val="1"/>
          <w:w w:val="115"/>
          <w:sz w:val="20"/>
        </w:rPr>
        <w:t xml:space="preserve"> </w:t>
      </w:r>
      <w:r>
        <w:rPr>
          <w:color w:val="231F20"/>
          <w:w w:val="115"/>
          <w:sz w:val="20"/>
        </w:rPr>
        <w:t>связанного</w:t>
      </w:r>
      <w:r>
        <w:rPr>
          <w:color w:val="231F20"/>
          <w:spacing w:val="1"/>
          <w:w w:val="115"/>
          <w:sz w:val="20"/>
        </w:rPr>
        <w:t xml:space="preserve"> </w:t>
      </w:r>
      <w:r>
        <w:rPr>
          <w:color w:val="231F20"/>
          <w:w w:val="115"/>
          <w:sz w:val="20"/>
        </w:rPr>
        <w:t>с</w:t>
      </w:r>
      <w:r>
        <w:rPr>
          <w:color w:val="231F20"/>
          <w:spacing w:val="1"/>
          <w:w w:val="115"/>
          <w:sz w:val="20"/>
        </w:rPr>
        <w:t xml:space="preserve"> </w:t>
      </w:r>
      <w:r>
        <w:rPr>
          <w:color w:val="231F20"/>
          <w:w w:val="115"/>
          <w:sz w:val="20"/>
        </w:rPr>
        <w:t>использованием</w:t>
      </w:r>
      <w:r>
        <w:rPr>
          <w:color w:val="231F20"/>
          <w:spacing w:val="1"/>
          <w:w w:val="115"/>
          <w:sz w:val="20"/>
        </w:rPr>
        <w:t xml:space="preserve"> </w:t>
      </w:r>
      <w:r>
        <w:rPr>
          <w:color w:val="231F20"/>
          <w:w w:val="115"/>
          <w:sz w:val="20"/>
        </w:rPr>
        <w:t>недопустимых</w:t>
      </w:r>
      <w:r>
        <w:rPr>
          <w:color w:val="231F20"/>
          <w:spacing w:val="-55"/>
          <w:w w:val="115"/>
          <w:sz w:val="20"/>
        </w:rPr>
        <w:t xml:space="preserve"> </w:t>
      </w:r>
      <w:r>
        <w:rPr>
          <w:color w:val="231F20"/>
          <w:w w:val="115"/>
          <w:sz w:val="20"/>
        </w:rPr>
        <w:t>средств</w:t>
      </w:r>
      <w:r>
        <w:rPr>
          <w:color w:val="231F20"/>
          <w:spacing w:val="-7"/>
          <w:w w:val="115"/>
          <w:sz w:val="20"/>
        </w:rPr>
        <w:t xml:space="preserve"> </w:t>
      </w:r>
      <w:r>
        <w:rPr>
          <w:color w:val="231F20"/>
          <w:w w:val="115"/>
          <w:sz w:val="20"/>
        </w:rPr>
        <w:t>языка);</w:t>
      </w:r>
    </w:p>
    <w:p w:rsidR="008052C0" w:rsidRDefault="008052C0" w:rsidP="008052C0">
      <w:pPr>
        <w:pStyle w:val="af1"/>
        <w:spacing w:before="178"/>
        <w:ind w:right="0" w:firstLine="0"/>
        <w:jc w:val="left"/>
        <w:rPr>
          <w:rFonts w:ascii="Trebuchet MS" w:hAnsi="Trebuchet MS"/>
        </w:rPr>
      </w:pPr>
      <w:r>
        <w:rPr>
          <w:rFonts w:ascii="Trebuchet MS" w:hAnsi="Trebuchet MS"/>
          <w:color w:val="231F20"/>
          <w:w w:val="90"/>
        </w:rPr>
        <w:t>эстетического</w:t>
      </w:r>
      <w:r>
        <w:rPr>
          <w:rFonts w:ascii="Trebuchet MS" w:hAnsi="Trebuchet MS"/>
          <w:color w:val="231F20"/>
          <w:spacing w:val="-5"/>
          <w:w w:val="90"/>
        </w:rPr>
        <w:t xml:space="preserve"> </w:t>
      </w:r>
      <w:r>
        <w:rPr>
          <w:rFonts w:ascii="Trebuchet MS" w:hAnsi="Trebuchet MS"/>
          <w:color w:val="231F20"/>
          <w:w w:val="90"/>
        </w:rPr>
        <w:t>воспитания:</w:t>
      </w:r>
    </w:p>
    <w:p w:rsidR="008052C0" w:rsidRDefault="008052C0" w:rsidP="008052C0">
      <w:pPr>
        <w:pStyle w:val="aff"/>
        <w:numPr>
          <w:ilvl w:val="0"/>
          <w:numId w:val="17"/>
        </w:numPr>
        <w:tabs>
          <w:tab w:val="left" w:pos="724"/>
        </w:tabs>
        <w:spacing w:before="68" w:line="247" w:lineRule="auto"/>
        <w:ind w:right="154" w:firstLine="226"/>
        <w:rPr>
          <w:sz w:val="20"/>
        </w:rPr>
      </w:pPr>
      <w:r>
        <w:rPr>
          <w:color w:val="231F20"/>
          <w:w w:val="115"/>
          <w:sz w:val="20"/>
        </w:rPr>
        <w:t>уважительное</w:t>
      </w:r>
      <w:r>
        <w:rPr>
          <w:color w:val="231F20"/>
          <w:spacing w:val="1"/>
          <w:w w:val="115"/>
          <w:sz w:val="20"/>
        </w:rPr>
        <w:t xml:space="preserve"> </w:t>
      </w:r>
      <w:r>
        <w:rPr>
          <w:color w:val="231F20"/>
          <w:w w:val="115"/>
          <w:sz w:val="20"/>
        </w:rPr>
        <w:t>отношение</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интерес</w:t>
      </w:r>
      <w:r>
        <w:rPr>
          <w:color w:val="231F20"/>
          <w:spacing w:val="1"/>
          <w:w w:val="115"/>
          <w:sz w:val="20"/>
        </w:rPr>
        <w:t xml:space="preserve"> </w:t>
      </w:r>
      <w:r>
        <w:rPr>
          <w:color w:val="231F20"/>
          <w:w w:val="115"/>
          <w:sz w:val="20"/>
        </w:rPr>
        <w:t>к</w:t>
      </w:r>
      <w:r>
        <w:rPr>
          <w:color w:val="231F20"/>
          <w:spacing w:val="1"/>
          <w:w w:val="115"/>
          <w:sz w:val="20"/>
        </w:rPr>
        <w:t xml:space="preserve"> </w:t>
      </w:r>
      <w:r>
        <w:rPr>
          <w:color w:val="231F20"/>
          <w:w w:val="115"/>
          <w:sz w:val="20"/>
        </w:rPr>
        <w:t>художественной</w:t>
      </w:r>
      <w:r>
        <w:rPr>
          <w:color w:val="231F20"/>
          <w:spacing w:val="1"/>
          <w:w w:val="115"/>
          <w:sz w:val="20"/>
        </w:rPr>
        <w:t xml:space="preserve"> </w:t>
      </w:r>
      <w:r>
        <w:rPr>
          <w:color w:val="231F20"/>
          <w:w w:val="115"/>
          <w:sz w:val="20"/>
        </w:rPr>
        <w:t>культуре, восприимчивость к разным видам искусства, тради</w:t>
      </w:r>
      <w:r>
        <w:rPr>
          <w:color w:val="231F20"/>
          <w:w w:val="115"/>
          <w:sz w:val="20"/>
        </w:rPr>
        <w:softHyphen/>
      </w:r>
      <w:r>
        <w:rPr>
          <w:color w:val="231F20"/>
          <w:spacing w:val="1"/>
          <w:w w:val="115"/>
          <w:sz w:val="20"/>
        </w:rPr>
        <w:t xml:space="preserve"> </w:t>
      </w:r>
      <w:r>
        <w:rPr>
          <w:color w:val="231F20"/>
          <w:w w:val="115"/>
          <w:sz w:val="20"/>
        </w:rPr>
        <w:t>циям</w:t>
      </w:r>
      <w:r>
        <w:rPr>
          <w:color w:val="231F20"/>
          <w:spacing w:val="-9"/>
          <w:w w:val="115"/>
          <w:sz w:val="20"/>
        </w:rPr>
        <w:t xml:space="preserve"> </w:t>
      </w:r>
      <w:r>
        <w:rPr>
          <w:color w:val="231F20"/>
          <w:w w:val="115"/>
          <w:sz w:val="20"/>
        </w:rPr>
        <w:t>и</w:t>
      </w:r>
      <w:r>
        <w:rPr>
          <w:color w:val="231F20"/>
          <w:spacing w:val="-9"/>
          <w:w w:val="115"/>
          <w:sz w:val="20"/>
        </w:rPr>
        <w:t xml:space="preserve"> </w:t>
      </w:r>
      <w:r>
        <w:rPr>
          <w:color w:val="231F20"/>
          <w:w w:val="115"/>
          <w:sz w:val="20"/>
        </w:rPr>
        <w:t>творчеству</w:t>
      </w:r>
      <w:r>
        <w:rPr>
          <w:color w:val="231F20"/>
          <w:spacing w:val="-8"/>
          <w:w w:val="115"/>
          <w:sz w:val="20"/>
        </w:rPr>
        <w:t xml:space="preserve"> </w:t>
      </w:r>
      <w:r>
        <w:rPr>
          <w:color w:val="231F20"/>
          <w:w w:val="115"/>
          <w:sz w:val="20"/>
        </w:rPr>
        <w:t>своего</w:t>
      </w:r>
      <w:r>
        <w:rPr>
          <w:color w:val="231F20"/>
          <w:spacing w:val="-9"/>
          <w:w w:val="115"/>
          <w:sz w:val="20"/>
        </w:rPr>
        <w:t xml:space="preserve"> </w:t>
      </w:r>
      <w:r>
        <w:rPr>
          <w:color w:val="231F20"/>
          <w:w w:val="115"/>
          <w:sz w:val="20"/>
        </w:rPr>
        <w:t>и</w:t>
      </w:r>
      <w:r>
        <w:rPr>
          <w:color w:val="231F20"/>
          <w:spacing w:val="-9"/>
          <w:w w:val="115"/>
          <w:sz w:val="20"/>
        </w:rPr>
        <w:t xml:space="preserve"> </w:t>
      </w:r>
      <w:r>
        <w:rPr>
          <w:color w:val="231F20"/>
          <w:w w:val="115"/>
          <w:sz w:val="20"/>
        </w:rPr>
        <w:t>других</w:t>
      </w:r>
      <w:r>
        <w:rPr>
          <w:color w:val="231F20"/>
          <w:spacing w:val="-8"/>
          <w:w w:val="115"/>
          <w:sz w:val="20"/>
        </w:rPr>
        <w:t xml:space="preserve"> </w:t>
      </w:r>
      <w:r>
        <w:rPr>
          <w:color w:val="231F20"/>
          <w:w w:val="115"/>
          <w:sz w:val="20"/>
        </w:rPr>
        <w:t>народов;</w:t>
      </w:r>
    </w:p>
    <w:p w:rsidR="008052C0" w:rsidRDefault="008052C0" w:rsidP="008052C0">
      <w:pPr>
        <w:pStyle w:val="aff"/>
        <w:numPr>
          <w:ilvl w:val="0"/>
          <w:numId w:val="17"/>
        </w:numPr>
        <w:tabs>
          <w:tab w:val="left" w:pos="724"/>
        </w:tabs>
        <w:spacing w:before="70" w:line="247" w:lineRule="auto"/>
        <w:ind w:firstLine="226"/>
        <w:rPr>
          <w:sz w:val="20"/>
        </w:rPr>
      </w:pPr>
      <w:r>
        <w:rPr>
          <w:color w:val="231F20"/>
          <w:w w:val="115"/>
          <w:sz w:val="20"/>
        </w:rPr>
        <w:t>стремление</w:t>
      </w:r>
      <w:r>
        <w:rPr>
          <w:color w:val="231F20"/>
          <w:spacing w:val="1"/>
          <w:w w:val="115"/>
          <w:sz w:val="20"/>
        </w:rPr>
        <w:t xml:space="preserve"> </w:t>
      </w:r>
      <w:r>
        <w:rPr>
          <w:color w:val="231F20"/>
          <w:w w:val="115"/>
          <w:sz w:val="20"/>
        </w:rPr>
        <w:t>к</w:t>
      </w:r>
      <w:r>
        <w:rPr>
          <w:color w:val="231F20"/>
          <w:spacing w:val="1"/>
          <w:w w:val="115"/>
          <w:sz w:val="20"/>
        </w:rPr>
        <w:t xml:space="preserve"> </w:t>
      </w:r>
      <w:r>
        <w:rPr>
          <w:color w:val="231F20"/>
          <w:w w:val="115"/>
          <w:sz w:val="20"/>
        </w:rPr>
        <w:t>самовыражению</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разных</w:t>
      </w:r>
      <w:r>
        <w:rPr>
          <w:color w:val="231F20"/>
          <w:spacing w:val="1"/>
          <w:w w:val="115"/>
          <w:sz w:val="20"/>
        </w:rPr>
        <w:t xml:space="preserve"> </w:t>
      </w:r>
      <w:r>
        <w:rPr>
          <w:color w:val="231F20"/>
          <w:w w:val="115"/>
          <w:sz w:val="20"/>
        </w:rPr>
        <w:t>видах</w:t>
      </w:r>
      <w:r>
        <w:rPr>
          <w:color w:val="231F20"/>
          <w:spacing w:val="1"/>
          <w:w w:val="115"/>
          <w:sz w:val="20"/>
        </w:rPr>
        <w:t xml:space="preserve"> </w:t>
      </w:r>
      <w:r>
        <w:rPr>
          <w:color w:val="231F20"/>
          <w:w w:val="115"/>
          <w:sz w:val="20"/>
        </w:rPr>
        <w:t>художе</w:t>
      </w:r>
      <w:r>
        <w:rPr>
          <w:color w:val="231F20"/>
          <w:w w:val="115"/>
          <w:sz w:val="20"/>
        </w:rPr>
        <w:softHyphen/>
      </w:r>
      <w:r>
        <w:rPr>
          <w:color w:val="231F20"/>
          <w:spacing w:val="1"/>
          <w:w w:val="115"/>
          <w:sz w:val="20"/>
        </w:rPr>
        <w:t xml:space="preserve"> </w:t>
      </w:r>
      <w:r>
        <w:rPr>
          <w:color w:val="231F20"/>
          <w:w w:val="115"/>
          <w:sz w:val="20"/>
        </w:rPr>
        <w:t>ственной деятельности, в том числе в искусстве слова; осозна</w:t>
      </w:r>
      <w:r>
        <w:rPr>
          <w:color w:val="231F20"/>
          <w:w w:val="115"/>
          <w:sz w:val="20"/>
        </w:rPr>
        <w:softHyphen/>
      </w:r>
      <w:r>
        <w:rPr>
          <w:color w:val="231F20"/>
          <w:spacing w:val="1"/>
          <w:w w:val="115"/>
          <w:sz w:val="20"/>
        </w:rPr>
        <w:t xml:space="preserve"> </w:t>
      </w:r>
      <w:r>
        <w:rPr>
          <w:color w:val="231F20"/>
          <w:w w:val="115"/>
          <w:sz w:val="20"/>
        </w:rPr>
        <w:t>ние важности русского языка как средства общения и самовы</w:t>
      </w:r>
      <w:r>
        <w:rPr>
          <w:color w:val="231F20"/>
          <w:w w:val="115"/>
          <w:sz w:val="20"/>
        </w:rPr>
        <w:softHyphen/>
      </w:r>
      <w:r>
        <w:rPr>
          <w:color w:val="231F20"/>
          <w:spacing w:val="1"/>
          <w:w w:val="115"/>
          <w:sz w:val="20"/>
        </w:rPr>
        <w:t xml:space="preserve"> </w:t>
      </w:r>
      <w:r>
        <w:rPr>
          <w:color w:val="231F20"/>
          <w:w w:val="115"/>
          <w:sz w:val="20"/>
        </w:rPr>
        <w:t>ражения;</w:t>
      </w:r>
    </w:p>
    <w:p w:rsidR="008052C0" w:rsidRDefault="008052C0" w:rsidP="008052C0">
      <w:pPr>
        <w:pStyle w:val="af1"/>
        <w:spacing w:before="182" w:line="244" w:lineRule="auto"/>
        <w:ind w:right="1347" w:firstLine="0"/>
        <w:jc w:val="left"/>
        <w:rPr>
          <w:rFonts w:ascii="Trebuchet MS" w:hAnsi="Trebuchet MS"/>
        </w:rPr>
      </w:pPr>
      <w:r>
        <w:rPr>
          <w:rFonts w:ascii="Trebuchet MS" w:hAnsi="Trebuchet MS"/>
          <w:color w:val="231F20"/>
          <w:w w:val="90"/>
        </w:rPr>
        <w:t>физического</w:t>
      </w:r>
      <w:r>
        <w:rPr>
          <w:rFonts w:ascii="Trebuchet MS" w:hAnsi="Trebuchet MS"/>
          <w:color w:val="231F20"/>
          <w:spacing w:val="9"/>
          <w:w w:val="90"/>
        </w:rPr>
        <w:t xml:space="preserve"> </w:t>
      </w:r>
      <w:r>
        <w:rPr>
          <w:rFonts w:ascii="Trebuchet MS" w:hAnsi="Trebuchet MS"/>
          <w:color w:val="231F20"/>
          <w:w w:val="90"/>
        </w:rPr>
        <w:t>воспитания,</w:t>
      </w:r>
      <w:r>
        <w:rPr>
          <w:rFonts w:ascii="Trebuchet MS" w:hAnsi="Trebuchet MS"/>
          <w:color w:val="231F20"/>
          <w:spacing w:val="10"/>
          <w:w w:val="90"/>
        </w:rPr>
        <w:t xml:space="preserve"> </w:t>
      </w:r>
      <w:r>
        <w:rPr>
          <w:rFonts w:ascii="Trebuchet MS" w:hAnsi="Trebuchet MS"/>
          <w:color w:val="231F20"/>
          <w:w w:val="90"/>
        </w:rPr>
        <w:t>формирования</w:t>
      </w:r>
      <w:r>
        <w:rPr>
          <w:rFonts w:ascii="Trebuchet MS" w:hAnsi="Trebuchet MS"/>
          <w:color w:val="231F20"/>
          <w:spacing w:val="10"/>
          <w:w w:val="90"/>
        </w:rPr>
        <w:t xml:space="preserve"> </w:t>
      </w:r>
      <w:r>
        <w:rPr>
          <w:rFonts w:ascii="Trebuchet MS" w:hAnsi="Trebuchet MS"/>
          <w:color w:val="231F20"/>
          <w:w w:val="90"/>
        </w:rPr>
        <w:t>культуры</w:t>
      </w:r>
      <w:r>
        <w:rPr>
          <w:rFonts w:ascii="Trebuchet MS" w:hAnsi="Trebuchet MS"/>
          <w:color w:val="231F20"/>
          <w:spacing w:val="10"/>
          <w:w w:val="90"/>
        </w:rPr>
        <w:t xml:space="preserve"> </w:t>
      </w:r>
      <w:r>
        <w:rPr>
          <w:rFonts w:ascii="Trebuchet MS" w:hAnsi="Trebuchet MS"/>
          <w:color w:val="231F20"/>
          <w:w w:val="90"/>
        </w:rPr>
        <w:t>здоровья</w:t>
      </w:r>
      <w:r>
        <w:rPr>
          <w:rFonts w:ascii="Trebuchet MS" w:hAnsi="Trebuchet MS"/>
          <w:color w:val="231F20"/>
          <w:spacing w:val="-51"/>
          <w:w w:val="90"/>
        </w:rPr>
        <w:t xml:space="preserve"> </w:t>
      </w:r>
      <w:r>
        <w:rPr>
          <w:rFonts w:ascii="Trebuchet MS" w:hAnsi="Trebuchet MS"/>
          <w:color w:val="231F20"/>
          <w:w w:val="90"/>
        </w:rPr>
        <w:t>и</w:t>
      </w:r>
      <w:r>
        <w:rPr>
          <w:rFonts w:ascii="Trebuchet MS" w:hAnsi="Trebuchet MS"/>
          <w:color w:val="231F20"/>
          <w:spacing w:val="-8"/>
          <w:w w:val="90"/>
        </w:rPr>
        <w:t xml:space="preserve"> </w:t>
      </w:r>
      <w:r>
        <w:rPr>
          <w:rFonts w:ascii="Trebuchet MS" w:hAnsi="Trebuchet MS"/>
          <w:color w:val="231F20"/>
          <w:w w:val="90"/>
        </w:rPr>
        <w:t>эмоционального</w:t>
      </w:r>
      <w:r>
        <w:rPr>
          <w:rFonts w:ascii="Trebuchet MS" w:hAnsi="Trebuchet MS"/>
          <w:color w:val="231F20"/>
          <w:spacing w:val="-7"/>
          <w:w w:val="90"/>
        </w:rPr>
        <w:t xml:space="preserve"> </w:t>
      </w:r>
      <w:r>
        <w:rPr>
          <w:rFonts w:ascii="Trebuchet MS" w:hAnsi="Trebuchet MS"/>
          <w:color w:val="231F20"/>
          <w:w w:val="90"/>
        </w:rPr>
        <w:t>благополучия:</w:t>
      </w:r>
    </w:p>
    <w:p w:rsidR="008052C0" w:rsidRDefault="008052C0" w:rsidP="008052C0">
      <w:pPr>
        <w:pStyle w:val="aff"/>
        <w:numPr>
          <w:ilvl w:val="0"/>
          <w:numId w:val="17"/>
        </w:numPr>
        <w:tabs>
          <w:tab w:val="left" w:pos="696"/>
        </w:tabs>
        <w:spacing w:before="63" w:line="247" w:lineRule="auto"/>
        <w:ind w:right="154" w:firstLine="226"/>
        <w:rPr>
          <w:sz w:val="20"/>
        </w:rPr>
      </w:pPr>
      <w:r>
        <w:rPr>
          <w:color w:val="231F20"/>
          <w:w w:val="115"/>
          <w:sz w:val="20"/>
        </w:rPr>
        <w:t>соблюдение правил здорового и безопасного (для себя и</w:t>
      </w:r>
      <w:r>
        <w:rPr>
          <w:color w:val="231F20"/>
          <w:spacing w:val="1"/>
          <w:w w:val="115"/>
          <w:sz w:val="20"/>
        </w:rPr>
        <w:t xml:space="preserve"> </w:t>
      </w:r>
      <w:r>
        <w:rPr>
          <w:color w:val="231F20"/>
          <w:w w:val="115"/>
          <w:sz w:val="20"/>
        </w:rPr>
        <w:t>других людей) образа жизни в окружающей среде (в том числе</w:t>
      </w:r>
      <w:r>
        <w:rPr>
          <w:color w:val="231F20"/>
          <w:spacing w:val="1"/>
          <w:w w:val="115"/>
          <w:sz w:val="20"/>
        </w:rPr>
        <w:t xml:space="preserve"> </w:t>
      </w:r>
      <w:r>
        <w:rPr>
          <w:color w:val="231F20"/>
          <w:w w:val="115"/>
          <w:sz w:val="20"/>
        </w:rPr>
        <w:t>информационной) при поиске дополнительной информации в</w:t>
      </w:r>
      <w:r>
        <w:rPr>
          <w:color w:val="231F20"/>
          <w:spacing w:val="1"/>
          <w:w w:val="115"/>
          <w:sz w:val="20"/>
        </w:rPr>
        <w:t xml:space="preserve"> </w:t>
      </w:r>
      <w:r>
        <w:rPr>
          <w:color w:val="231F20"/>
          <w:w w:val="115"/>
          <w:sz w:val="20"/>
        </w:rPr>
        <w:t>процессе</w:t>
      </w:r>
      <w:r>
        <w:rPr>
          <w:color w:val="231F20"/>
          <w:spacing w:val="-9"/>
          <w:w w:val="115"/>
          <w:sz w:val="20"/>
        </w:rPr>
        <w:t xml:space="preserve"> </w:t>
      </w:r>
      <w:r>
        <w:rPr>
          <w:color w:val="231F20"/>
          <w:w w:val="115"/>
          <w:sz w:val="20"/>
        </w:rPr>
        <w:t>языкового</w:t>
      </w:r>
      <w:r>
        <w:rPr>
          <w:color w:val="231F20"/>
          <w:spacing w:val="-9"/>
          <w:w w:val="115"/>
          <w:sz w:val="20"/>
        </w:rPr>
        <w:t xml:space="preserve"> </w:t>
      </w:r>
      <w:r>
        <w:rPr>
          <w:color w:val="231F20"/>
          <w:w w:val="115"/>
          <w:sz w:val="20"/>
        </w:rPr>
        <w:t>образования;</w:t>
      </w:r>
    </w:p>
    <w:p w:rsidR="008052C0" w:rsidRDefault="008052C0" w:rsidP="008052C0">
      <w:pPr>
        <w:pStyle w:val="aff"/>
        <w:numPr>
          <w:ilvl w:val="0"/>
          <w:numId w:val="17"/>
        </w:numPr>
        <w:tabs>
          <w:tab w:val="left" w:pos="672"/>
        </w:tabs>
        <w:spacing w:before="3" w:line="247" w:lineRule="auto"/>
        <w:ind w:firstLine="226"/>
        <w:rPr>
          <w:sz w:val="20"/>
        </w:rPr>
      </w:pPr>
      <w:r>
        <w:rPr>
          <w:color w:val="231F20"/>
          <w:spacing w:val="-1"/>
          <w:w w:val="120"/>
          <w:sz w:val="20"/>
        </w:rPr>
        <w:t>бережное</w:t>
      </w:r>
      <w:r>
        <w:rPr>
          <w:color w:val="231F20"/>
          <w:spacing w:val="-13"/>
          <w:w w:val="120"/>
          <w:sz w:val="20"/>
        </w:rPr>
        <w:t xml:space="preserve"> </w:t>
      </w:r>
      <w:r>
        <w:rPr>
          <w:color w:val="231F20"/>
          <w:spacing w:val="-1"/>
          <w:w w:val="120"/>
          <w:sz w:val="20"/>
        </w:rPr>
        <w:t>отношение</w:t>
      </w:r>
      <w:r>
        <w:rPr>
          <w:color w:val="231F20"/>
          <w:spacing w:val="-12"/>
          <w:w w:val="120"/>
          <w:sz w:val="20"/>
        </w:rPr>
        <w:t xml:space="preserve"> </w:t>
      </w:r>
      <w:r>
        <w:rPr>
          <w:color w:val="231F20"/>
          <w:spacing w:val="-1"/>
          <w:w w:val="120"/>
          <w:sz w:val="20"/>
        </w:rPr>
        <w:t>к</w:t>
      </w:r>
      <w:r>
        <w:rPr>
          <w:color w:val="231F20"/>
          <w:spacing w:val="-12"/>
          <w:w w:val="120"/>
          <w:sz w:val="20"/>
        </w:rPr>
        <w:t xml:space="preserve"> </w:t>
      </w:r>
      <w:r>
        <w:rPr>
          <w:color w:val="231F20"/>
          <w:spacing w:val="-1"/>
          <w:w w:val="120"/>
          <w:sz w:val="20"/>
        </w:rPr>
        <w:t>физическому</w:t>
      </w:r>
      <w:r>
        <w:rPr>
          <w:color w:val="231F20"/>
          <w:spacing w:val="-13"/>
          <w:w w:val="120"/>
          <w:sz w:val="20"/>
        </w:rPr>
        <w:t xml:space="preserve"> </w:t>
      </w:r>
      <w:r>
        <w:rPr>
          <w:color w:val="231F20"/>
          <w:w w:val="120"/>
          <w:sz w:val="20"/>
        </w:rPr>
        <w:t>и</w:t>
      </w:r>
      <w:r>
        <w:rPr>
          <w:color w:val="231F20"/>
          <w:spacing w:val="-12"/>
          <w:w w:val="120"/>
          <w:sz w:val="20"/>
        </w:rPr>
        <w:t xml:space="preserve"> </w:t>
      </w:r>
      <w:r>
        <w:rPr>
          <w:color w:val="231F20"/>
          <w:w w:val="120"/>
          <w:sz w:val="20"/>
        </w:rPr>
        <w:t>психическому</w:t>
      </w:r>
      <w:r>
        <w:rPr>
          <w:color w:val="231F20"/>
          <w:spacing w:val="-12"/>
          <w:w w:val="120"/>
          <w:sz w:val="20"/>
        </w:rPr>
        <w:t xml:space="preserve"> </w:t>
      </w:r>
      <w:r>
        <w:rPr>
          <w:color w:val="231F20"/>
          <w:w w:val="120"/>
          <w:sz w:val="20"/>
        </w:rPr>
        <w:t>здо</w:t>
      </w:r>
      <w:r>
        <w:rPr>
          <w:color w:val="231F20"/>
          <w:w w:val="120"/>
          <w:sz w:val="20"/>
        </w:rPr>
        <w:softHyphen/>
      </w:r>
      <w:r>
        <w:rPr>
          <w:color w:val="231F20"/>
          <w:spacing w:val="-58"/>
          <w:w w:val="120"/>
          <w:sz w:val="20"/>
        </w:rPr>
        <w:t xml:space="preserve"> </w:t>
      </w:r>
      <w:r>
        <w:rPr>
          <w:color w:val="231F20"/>
          <w:w w:val="115"/>
          <w:sz w:val="20"/>
        </w:rPr>
        <w:t>ровью, проявляющееся в выборе приемлемых способов речево</w:t>
      </w:r>
      <w:r>
        <w:rPr>
          <w:color w:val="231F20"/>
          <w:w w:val="115"/>
          <w:sz w:val="20"/>
        </w:rPr>
        <w:softHyphen/>
      </w:r>
      <w:r>
        <w:rPr>
          <w:color w:val="231F20"/>
          <w:spacing w:val="1"/>
          <w:w w:val="115"/>
          <w:sz w:val="20"/>
        </w:rPr>
        <w:t xml:space="preserve"> </w:t>
      </w:r>
      <w:r>
        <w:rPr>
          <w:color w:val="231F20"/>
          <w:spacing w:val="-1"/>
          <w:w w:val="120"/>
          <w:sz w:val="20"/>
        </w:rPr>
        <w:t>го</w:t>
      </w:r>
      <w:r>
        <w:rPr>
          <w:color w:val="231F20"/>
          <w:spacing w:val="-14"/>
          <w:w w:val="120"/>
          <w:sz w:val="20"/>
        </w:rPr>
        <w:t xml:space="preserve"> </w:t>
      </w:r>
      <w:r>
        <w:rPr>
          <w:color w:val="231F20"/>
          <w:spacing w:val="-1"/>
          <w:w w:val="120"/>
          <w:sz w:val="20"/>
        </w:rPr>
        <w:t>самовыражения</w:t>
      </w:r>
      <w:r>
        <w:rPr>
          <w:color w:val="231F20"/>
          <w:spacing w:val="-14"/>
          <w:w w:val="120"/>
          <w:sz w:val="20"/>
        </w:rPr>
        <w:t xml:space="preserve"> </w:t>
      </w:r>
      <w:r>
        <w:rPr>
          <w:color w:val="231F20"/>
          <w:spacing w:val="-1"/>
          <w:w w:val="120"/>
          <w:sz w:val="20"/>
        </w:rPr>
        <w:t>и</w:t>
      </w:r>
      <w:r>
        <w:rPr>
          <w:color w:val="231F20"/>
          <w:spacing w:val="-13"/>
          <w:w w:val="120"/>
          <w:sz w:val="20"/>
        </w:rPr>
        <w:t xml:space="preserve"> </w:t>
      </w:r>
      <w:r>
        <w:rPr>
          <w:color w:val="231F20"/>
          <w:spacing w:val="-1"/>
          <w:w w:val="120"/>
          <w:sz w:val="20"/>
        </w:rPr>
        <w:t>соблюдении</w:t>
      </w:r>
      <w:r>
        <w:rPr>
          <w:color w:val="231F20"/>
          <w:spacing w:val="-14"/>
          <w:w w:val="120"/>
          <w:sz w:val="20"/>
        </w:rPr>
        <w:t xml:space="preserve"> </w:t>
      </w:r>
      <w:r>
        <w:rPr>
          <w:color w:val="231F20"/>
          <w:w w:val="120"/>
          <w:sz w:val="20"/>
        </w:rPr>
        <w:t>норм</w:t>
      </w:r>
      <w:r>
        <w:rPr>
          <w:color w:val="231F20"/>
          <w:spacing w:val="-13"/>
          <w:w w:val="120"/>
          <w:sz w:val="20"/>
        </w:rPr>
        <w:t xml:space="preserve"> </w:t>
      </w:r>
      <w:r>
        <w:rPr>
          <w:color w:val="231F20"/>
          <w:w w:val="120"/>
          <w:sz w:val="20"/>
        </w:rPr>
        <w:t>речевого</w:t>
      </w:r>
      <w:r>
        <w:rPr>
          <w:color w:val="231F20"/>
          <w:spacing w:val="-14"/>
          <w:w w:val="120"/>
          <w:sz w:val="20"/>
        </w:rPr>
        <w:t xml:space="preserve"> </w:t>
      </w:r>
      <w:r>
        <w:rPr>
          <w:color w:val="231F20"/>
          <w:w w:val="120"/>
          <w:sz w:val="20"/>
        </w:rPr>
        <w:t>этикета</w:t>
      </w:r>
      <w:r>
        <w:rPr>
          <w:color w:val="231F20"/>
          <w:spacing w:val="-14"/>
          <w:w w:val="120"/>
          <w:sz w:val="20"/>
        </w:rPr>
        <w:t xml:space="preserve"> </w:t>
      </w:r>
      <w:r>
        <w:rPr>
          <w:color w:val="231F20"/>
          <w:w w:val="120"/>
          <w:sz w:val="20"/>
        </w:rPr>
        <w:t>и</w:t>
      </w:r>
      <w:r>
        <w:rPr>
          <w:color w:val="231F20"/>
          <w:spacing w:val="-13"/>
          <w:w w:val="120"/>
          <w:sz w:val="20"/>
        </w:rPr>
        <w:t xml:space="preserve"> </w:t>
      </w:r>
      <w:r>
        <w:rPr>
          <w:color w:val="231F20"/>
          <w:w w:val="120"/>
          <w:sz w:val="20"/>
        </w:rPr>
        <w:t>пра</w:t>
      </w:r>
      <w:r>
        <w:rPr>
          <w:color w:val="231F20"/>
          <w:w w:val="120"/>
          <w:sz w:val="20"/>
        </w:rPr>
        <w:softHyphen/>
      </w:r>
      <w:r>
        <w:rPr>
          <w:color w:val="231F20"/>
          <w:spacing w:val="-58"/>
          <w:w w:val="120"/>
          <w:sz w:val="20"/>
        </w:rPr>
        <w:t xml:space="preserve"> </w:t>
      </w:r>
      <w:r>
        <w:rPr>
          <w:color w:val="231F20"/>
          <w:w w:val="120"/>
          <w:sz w:val="20"/>
        </w:rPr>
        <w:t>вил</w:t>
      </w:r>
      <w:r>
        <w:rPr>
          <w:color w:val="231F20"/>
          <w:spacing w:val="-13"/>
          <w:w w:val="120"/>
          <w:sz w:val="20"/>
        </w:rPr>
        <w:t xml:space="preserve"> </w:t>
      </w:r>
      <w:r>
        <w:rPr>
          <w:color w:val="231F20"/>
          <w:w w:val="120"/>
          <w:sz w:val="20"/>
        </w:rPr>
        <w:t>общения;</w:t>
      </w:r>
    </w:p>
    <w:p w:rsidR="008052C0" w:rsidRDefault="008052C0" w:rsidP="008052C0">
      <w:pPr>
        <w:pStyle w:val="af1"/>
        <w:spacing w:before="141"/>
        <w:ind w:right="0" w:firstLine="0"/>
        <w:jc w:val="left"/>
        <w:rPr>
          <w:rFonts w:ascii="Trebuchet MS" w:hAnsi="Trebuchet MS"/>
        </w:rPr>
      </w:pPr>
      <w:r>
        <w:rPr>
          <w:rFonts w:ascii="Trebuchet MS" w:hAnsi="Trebuchet MS"/>
          <w:color w:val="231F20"/>
          <w:w w:val="90"/>
        </w:rPr>
        <w:t>трудового</w:t>
      </w:r>
      <w:r>
        <w:rPr>
          <w:rFonts w:ascii="Trebuchet MS" w:hAnsi="Trebuchet MS"/>
          <w:color w:val="231F20"/>
          <w:spacing w:val="6"/>
          <w:w w:val="90"/>
        </w:rPr>
        <w:t xml:space="preserve"> </w:t>
      </w:r>
      <w:r>
        <w:rPr>
          <w:rFonts w:ascii="Trebuchet MS" w:hAnsi="Trebuchet MS"/>
          <w:color w:val="231F20"/>
          <w:w w:val="90"/>
        </w:rPr>
        <w:t>воспитания:</w:t>
      </w:r>
    </w:p>
    <w:p w:rsidR="008052C0" w:rsidRDefault="008052C0" w:rsidP="008052C0">
      <w:pPr>
        <w:pStyle w:val="aff"/>
        <w:numPr>
          <w:ilvl w:val="0"/>
          <w:numId w:val="17"/>
        </w:numPr>
        <w:tabs>
          <w:tab w:val="left" w:pos="724"/>
        </w:tabs>
        <w:spacing w:before="69" w:line="247" w:lineRule="auto"/>
        <w:ind w:right="154" w:firstLine="226"/>
        <w:rPr>
          <w:sz w:val="20"/>
        </w:rPr>
      </w:pPr>
      <w:r>
        <w:rPr>
          <w:color w:val="231F20"/>
          <w:w w:val="115"/>
          <w:sz w:val="20"/>
        </w:rPr>
        <w:t>осознание</w:t>
      </w:r>
      <w:r>
        <w:rPr>
          <w:color w:val="231F20"/>
          <w:spacing w:val="35"/>
          <w:w w:val="115"/>
          <w:sz w:val="20"/>
        </w:rPr>
        <w:t xml:space="preserve"> </w:t>
      </w:r>
      <w:r>
        <w:rPr>
          <w:color w:val="231F20"/>
          <w:w w:val="115"/>
          <w:sz w:val="20"/>
        </w:rPr>
        <w:t>ценности</w:t>
      </w:r>
      <w:r>
        <w:rPr>
          <w:color w:val="231F20"/>
          <w:spacing w:val="36"/>
          <w:w w:val="115"/>
          <w:sz w:val="20"/>
        </w:rPr>
        <w:t xml:space="preserve"> </w:t>
      </w:r>
      <w:r>
        <w:rPr>
          <w:color w:val="231F20"/>
          <w:w w:val="115"/>
          <w:sz w:val="20"/>
        </w:rPr>
        <w:t>труда</w:t>
      </w:r>
      <w:r>
        <w:rPr>
          <w:color w:val="231F20"/>
          <w:spacing w:val="36"/>
          <w:w w:val="115"/>
          <w:sz w:val="20"/>
        </w:rPr>
        <w:t xml:space="preserve"> </w:t>
      </w:r>
      <w:r>
        <w:rPr>
          <w:color w:val="231F20"/>
          <w:w w:val="115"/>
          <w:sz w:val="20"/>
        </w:rPr>
        <w:t>в</w:t>
      </w:r>
      <w:r>
        <w:rPr>
          <w:color w:val="231F20"/>
          <w:spacing w:val="36"/>
          <w:w w:val="115"/>
          <w:sz w:val="20"/>
        </w:rPr>
        <w:t xml:space="preserve"> </w:t>
      </w:r>
      <w:r>
        <w:rPr>
          <w:color w:val="231F20"/>
          <w:w w:val="115"/>
          <w:sz w:val="20"/>
        </w:rPr>
        <w:t>жизни</w:t>
      </w:r>
      <w:r>
        <w:rPr>
          <w:color w:val="231F20"/>
          <w:spacing w:val="36"/>
          <w:w w:val="115"/>
          <w:sz w:val="20"/>
        </w:rPr>
        <w:t xml:space="preserve"> </w:t>
      </w:r>
      <w:r>
        <w:rPr>
          <w:color w:val="231F20"/>
          <w:w w:val="115"/>
          <w:sz w:val="20"/>
        </w:rPr>
        <w:t>человека</w:t>
      </w:r>
      <w:r>
        <w:rPr>
          <w:color w:val="231F20"/>
          <w:spacing w:val="36"/>
          <w:w w:val="115"/>
          <w:sz w:val="20"/>
        </w:rPr>
        <w:t xml:space="preserve"> </w:t>
      </w:r>
      <w:r>
        <w:rPr>
          <w:color w:val="231F20"/>
          <w:w w:val="115"/>
          <w:sz w:val="20"/>
        </w:rPr>
        <w:t>и</w:t>
      </w:r>
      <w:r>
        <w:rPr>
          <w:color w:val="231F20"/>
          <w:spacing w:val="36"/>
          <w:w w:val="115"/>
          <w:sz w:val="20"/>
        </w:rPr>
        <w:t xml:space="preserve"> </w:t>
      </w:r>
      <w:r>
        <w:rPr>
          <w:color w:val="231F20"/>
          <w:w w:val="115"/>
          <w:sz w:val="20"/>
        </w:rPr>
        <w:t>общества</w:t>
      </w:r>
      <w:r>
        <w:rPr>
          <w:color w:val="231F20"/>
          <w:spacing w:val="-55"/>
          <w:w w:val="115"/>
          <w:sz w:val="20"/>
        </w:rPr>
        <w:t xml:space="preserve"> </w:t>
      </w:r>
      <w:r>
        <w:rPr>
          <w:color w:val="231F20"/>
          <w:w w:val="115"/>
          <w:sz w:val="20"/>
        </w:rPr>
        <w:t>(в том числе благодаря примерам из художественных произве</w:t>
      </w:r>
      <w:r>
        <w:rPr>
          <w:color w:val="231F20"/>
          <w:w w:val="115"/>
          <w:sz w:val="20"/>
        </w:rPr>
        <w:softHyphen/>
      </w:r>
      <w:r>
        <w:rPr>
          <w:color w:val="231F20"/>
          <w:spacing w:val="1"/>
          <w:w w:val="115"/>
          <w:sz w:val="20"/>
        </w:rPr>
        <w:t xml:space="preserve"> </w:t>
      </w:r>
      <w:r>
        <w:rPr>
          <w:color w:val="231F20"/>
          <w:w w:val="115"/>
          <w:sz w:val="20"/>
        </w:rPr>
        <w:t>дений),</w:t>
      </w:r>
      <w:r>
        <w:rPr>
          <w:color w:val="231F20"/>
          <w:spacing w:val="1"/>
          <w:w w:val="115"/>
          <w:sz w:val="20"/>
        </w:rPr>
        <w:t xml:space="preserve"> </w:t>
      </w:r>
      <w:r>
        <w:rPr>
          <w:color w:val="231F20"/>
          <w:w w:val="115"/>
          <w:sz w:val="20"/>
        </w:rPr>
        <w:t>ответственное</w:t>
      </w:r>
      <w:r>
        <w:rPr>
          <w:color w:val="231F20"/>
          <w:spacing w:val="1"/>
          <w:w w:val="115"/>
          <w:sz w:val="20"/>
        </w:rPr>
        <w:t xml:space="preserve"> </w:t>
      </w:r>
      <w:r>
        <w:rPr>
          <w:color w:val="231F20"/>
          <w:w w:val="115"/>
          <w:sz w:val="20"/>
        </w:rPr>
        <w:t>потребление</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бережное</w:t>
      </w:r>
      <w:r>
        <w:rPr>
          <w:color w:val="231F20"/>
          <w:spacing w:val="1"/>
          <w:w w:val="115"/>
          <w:sz w:val="20"/>
        </w:rPr>
        <w:t xml:space="preserve"> </w:t>
      </w:r>
      <w:r>
        <w:rPr>
          <w:color w:val="231F20"/>
          <w:w w:val="115"/>
          <w:sz w:val="20"/>
        </w:rPr>
        <w:t>отношение</w:t>
      </w:r>
      <w:r>
        <w:rPr>
          <w:color w:val="231F20"/>
          <w:spacing w:val="1"/>
          <w:w w:val="115"/>
          <w:sz w:val="20"/>
        </w:rPr>
        <w:t xml:space="preserve"> </w:t>
      </w:r>
      <w:r>
        <w:rPr>
          <w:color w:val="231F20"/>
          <w:w w:val="115"/>
          <w:sz w:val="20"/>
        </w:rPr>
        <w:t>к</w:t>
      </w:r>
      <w:r>
        <w:rPr>
          <w:color w:val="231F20"/>
          <w:spacing w:val="-55"/>
          <w:w w:val="115"/>
          <w:sz w:val="20"/>
        </w:rPr>
        <w:t xml:space="preserve"> </w:t>
      </w:r>
      <w:r>
        <w:rPr>
          <w:color w:val="231F20"/>
          <w:w w:val="115"/>
          <w:sz w:val="20"/>
        </w:rPr>
        <w:t>результатам труда, навыки участия в различных видах трудо</w:t>
      </w:r>
      <w:r>
        <w:rPr>
          <w:color w:val="231F20"/>
          <w:w w:val="115"/>
          <w:sz w:val="20"/>
        </w:rPr>
        <w:softHyphen/>
      </w:r>
      <w:r>
        <w:rPr>
          <w:color w:val="231F20"/>
          <w:spacing w:val="1"/>
          <w:w w:val="115"/>
          <w:sz w:val="20"/>
        </w:rPr>
        <w:t xml:space="preserve"> </w:t>
      </w:r>
      <w:r>
        <w:rPr>
          <w:color w:val="231F20"/>
          <w:w w:val="115"/>
          <w:sz w:val="20"/>
        </w:rPr>
        <w:t>вой деятельности, интерес к различным профессиям, возника</w:t>
      </w:r>
      <w:r>
        <w:rPr>
          <w:color w:val="231F20"/>
          <w:w w:val="115"/>
          <w:sz w:val="20"/>
        </w:rPr>
        <w:softHyphen/>
      </w:r>
      <w:r>
        <w:rPr>
          <w:color w:val="231F20"/>
          <w:spacing w:val="1"/>
          <w:w w:val="115"/>
          <w:sz w:val="20"/>
        </w:rPr>
        <w:t xml:space="preserve"> </w:t>
      </w:r>
      <w:r>
        <w:rPr>
          <w:color w:val="231F20"/>
          <w:w w:val="115"/>
          <w:sz w:val="20"/>
        </w:rPr>
        <w:t>ющий при обсуждении примеров из художественных произве</w:t>
      </w:r>
      <w:r>
        <w:rPr>
          <w:color w:val="231F20"/>
          <w:w w:val="115"/>
          <w:sz w:val="20"/>
        </w:rPr>
        <w:softHyphen/>
      </w:r>
      <w:r>
        <w:rPr>
          <w:color w:val="231F20"/>
          <w:spacing w:val="1"/>
          <w:w w:val="115"/>
          <w:sz w:val="20"/>
        </w:rPr>
        <w:t xml:space="preserve"> </w:t>
      </w:r>
      <w:r>
        <w:rPr>
          <w:color w:val="231F20"/>
          <w:w w:val="115"/>
          <w:sz w:val="20"/>
        </w:rPr>
        <w:t>дений;</w:t>
      </w:r>
    </w:p>
    <w:p w:rsidR="008052C0" w:rsidRDefault="008052C0" w:rsidP="008052C0">
      <w:pPr>
        <w:pStyle w:val="af1"/>
        <w:spacing w:before="152"/>
        <w:ind w:right="0" w:firstLine="0"/>
        <w:jc w:val="left"/>
        <w:rPr>
          <w:rFonts w:ascii="Trebuchet MS" w:hAnsi="Trebuchet MS"/>
        </w:rPr>
      </w:pPr>
      <w:r>
        <w:rPr>
          <w:rFonts w:ascii="Trebuchet MS" w:hAnsi="Trebuchet MS"/>
          <w:color w:val="231F20"/>
          <w:w w:val="90"/>
        </w:rPr>
        <w:t>экологического</w:t>
      </w:r>
      <w:r>
        <w:rPr>
          <w:rFonts w:ascii="Trebuchet MS" w:hAnsi="Trebuchet MS"/>
          <w:color w:val="231F20"/>
          <w:spacing w:val="6"/>
          <w:w w:val="90"/>
        </w:rPr>
        <w:t xml:space="preserve"> </w:t>
      </w:r>
      <w:r>
        <w:rPr>
          <w:rFonts w:ascii="Trebuchet MS" w:hAnsi="Trebuchet MS"/>
          <w:color w:val="231F20"/>
          <w:w w:val="90"/>
        </w:rPr>
        <w:t>воспитания:</w:t>
      </w:r>
    </w:p>
    <w:p w:rsidR="008052C0" w:rsidRDefault="008052C0" w:rsidP="008052C0">
      <w:pPr>
        <w:pStyle w:val="aff"/>
        <w:numPr>
          <w:ilvl w:val="0"/>
          <w:numId w:val="17"/>
        </w:numPr>
        <w:tabs>
          <w:tab w:val="left" w:pos="724"/>
        </w:tabs>
        <w:spacing w:before="68" w:line="247" w:lineRule="auto"/>
        <w:ind w:firstLine="226"/>
        <w:rPr>
          <w:sz w:val="20"/>
        </w:rPr>
      </w:pPr>
      <w:r>
        <w:rPr>
          <w:color w:val="231F20"/>
          <w:w w:val="115"/>
          <w:sz w:val="20"/>
        </w:rPr>
        <w:t>бережное отношение к природе, формируемое в процессе</w:t>
      </w:r>
      <w:r>
        <w:rPr>
          <w:color w:val="231F20"/>
          <w:spacing w:val="1"/>
          <w:w w:val="115"/>
          <w:sz w:val="20"/>
        </w:rPr>
        <w:t xml:space="preserve"> </w:t>
      </w:r>
      <w:r>
        <w:rPr>
          <w:color w:val="231F20"/>
          <w:w w:val="115"/>
          <w:sz w:val="20"/>
        </w:rPr>
        <w:t>работы</w:t>
      </w:r>
      <w:r>
        <w:rPr>
          <w:color w:val="231F20"/>
          <w:spacing w:val="-10"/>
          <w:w w:val="115"/>
          <w:sz w:val="20"/>
        </w:rPr>
        <w:t xml:space="preserve"> </w:t>
      </w:r>
      <w:r>
        <w:rPr>
          <w:color w:val="231F20"/>
          <w:w w:val="115"/>
          <w:sz w:val="20"/>
        </w:rPr>
        <w:t>с</w:t>
      </w:r>
      <w:r>
        <w:rPr>
          <w:color w:val="231F20"/>
          <w:spacing w:val="-9"/>
          <w:w w:val="115"/>
          <w:sz w:val="20"/>
        </w:rPr>
        <w:t xml:space="preserve"> </w:t>
      </w:r>
      <w:r>
        <w:rPr>
          <w:color w:val="231F20"/>
          <w:w w:val="115"/>
          <w:sz w:val="20"/>
        </w:rPr>
        <w:t>текстами;</w:t>
      </w:r>
    </w:p>
    <w:p w:rsidR="008052C0" w:rsidRDefault="008052C0" w:rsidP="008052C0">
      <w:pPr>
        <w:pStyle w:val="aff"/>
        <w:numPr>
          <w:ilvl w:val="0"/>
          <w:numId w:val="17"/>
        </w:numPr>
        <w:tabs>
          <w:tab w:val="left" w:pos="724"/>
        </w:tabs>
        <w:spacing w:before="2"/>
        <w:ind w:left="723" w:right="0"/>
        <w:jc w:val="left"/>
        <w:rPr>
          <w:sz w:val="20"/>
        </w:rPr>
      </w:pPr>
      <w:r>
        <w:rPr>
          <w:color w:val="231F20"/>
          <w:w w:val="115"/>
          <w:sz w:val="20"/>
        </w:rPr>
        <w:t>неприятие</w:t>
      </w:r>
      <w:r>
        <w:rPr>
          <w:color w:val="231F20"/>
          <w:spacing w:val="11"/>
          <w:w w:val="115"/>
          <w:sz w:val="20"/>
        </w:rPr>
        <w:t xml:space="preserve"> </w:t>
      </w:r>
      <w:r>
        <w:rPr>
          <w:color w:val="231F20"/>
          <w:w w:val="115"/>
          <w:sz w:val="20"/>
        </w:rPr>
        <w:t>действий,</w:t>
      </w:r>
      <w:r>
        <w:rPr>
          <w:color w:val="231F20"/>
          <w:spacing w:val="12"/>
          <w:w w:val="115"/>
          <w:sz w:val="20"/>
        </w:rPr>
        <w:t xml:space="preserve"> </w:t>
      </w:r>
      <w:r>
        <w:rPr>
          <w:color w:val="231F20"/>
          <w:w w:val="115"/>
          <w:sz w:val="20"/>
        </w:rPr>
        <w:t>приносящих</w:t>
      </w:r>
      <w:r>
        <w:rPr>
          <w:color w:val="231F20"/>
          <w:spacing w:val="12"/>
          <w:w w:val="115"/>
          <w:sz w:val="20"/>
        </w:rPr>
        <w:t xml:space="preserve"> </w:t>
      </w:r>
      <w:r>
        <w:rPr>
          <w:color w:val="231F20"/>
          <w:w w:val="115"/>
          <w:sz w:val="20"/>
        </w:rPr>
        <w:t>ей</w:t>
      </w:r>
      <w:r>
        <w:rPr>
          <w:color w:val="231F20"/>
          <w:spacing w:val="11"/>
          <w:w w:val="115"/>
          <w:sz w:val="20"/>
        </w:rPr>
        <w:t xml:space="preserve"> </w:t>
      </w:r>
      <w:r>
        <w:rPr>
          <w:color w:val="231F20"/>
          <w:w w:val="115"/>
          <w:sz w:val="20"/>
        </w:rPr>
        <w:t>вред;</w:t>
      </w:r>
    </w:p>
    <w:p w:rsidR="008052C0" w:rsidRDefault="008052C0" w:rsidP="008052C0">
      <w:pPr>
        <w:pStyle w:val="af1"/>
        <w:spacing w:before="156"/>
        <w:ind w:right="0" w:firstLine="0"/>
        <w:jc w:val="left"/>
        <w:rPr>
          <w:rFonts w:ascii="Trebuchet MS" w:hAnsi="Trebuchet MS"/>
        </w:rPr>
      </w:pPr>
      <w:r>
        <w:rPr>
          <w:rFonts w:ascii="Trebuchet MS" w:hAnsi="Trebuchet MS"/>
          <w:color w:val="231F20"/>
          <w:w w:val="90"/>
        </w:rPr>
        <w:t>ценности</w:t>
      </w:r>
      <w:r>
        <w:rPr>
          <w:rFonts w:ascii="Trebuchet MS" w:hAnsi="Trebuchet MS"/>
          <w:color w:val="231F20"/>
          <w:spacing w:val="6"/>
          <w:w w:val="90"/>
        </w:rPr>
        <w:t xml:space="preserve"> </w:t>
      </w:r>
      <w:r>
        <w:rPr>
          <w:rFonts w:ascii="Trebuchet MS" w:hAnsi="Trebuchet MS"/>
          <w:color w:val="231F20"/>
          <w:w w:val="90"/>
        </w:rPr>
        <w:t>научного</w:t>
      </w:r>
      <w:r>
        <w:rPr>
          <w:rFonts w:ascii="Trebuchet MS" w:hAnsi="Trebuchet MS"/>
          <w:color w:val="231F20"/>
          <w:spacing w:val="7"/>
          <w:w w:val="90"/>
        </w:rPr>
        <w:t xml:space="preserve"> </w:t>
      </w:r>
      <w:r>
        <w:rPr>
          <w:rFonts w:ascii="Trebuchet MS" w:hAnsi="Trebuchet MS"/>
          <w:color w:val="231F20"/>
          <w:w w:val="90"/>
        </w:rPr>
        <w:t>познания:</w:t>
      </w:r>
    </w:p>
    <w:p w:rsidR="008052C0" w:rsidRDefault="008052C0" w:rsidP="008052C0">
      <w:pPr>
        <w:pStyle w:val="aff"/>
        <w:numPr>
          <w:ilvl w:val="0"/>
          <w:numId w:val="17"/>
        </w:numPr>
        <w:tabs>
          <w:tab w:val="left" w:pos="724"/>
        </w:tabs>
        <w:spacing w:before="69" w:line="247" w:lineRule="auto"/>
        <w:ind w:firstLine="226"/>
        <w:rPr>
          <w:sz w:val="20"/>
        </w:rPr>
      </w:pPr>
      <w:r>
        <w:rPr>
          <w:color w:val="231F20"/>
          <w:w w:val="115"/>
          <w:sz w:val="20"/>
        </w:rPr>
        <w:t>первоначальные</w:t>
      </w:r>
      <w:r>
        <w:rPr>
          <w:color w:val="231F20"/>
          <w:spacing w:val="46"/>
          <w:w w:val="115"/>
          <w:sz w:val="20"/>
        </w:rPr>
        <w:t xml:space="preserve"> </w:t>
      </w:r>
      <w:r>
        <w:rPr>
          <w:color w:val="231F20"/>
          <w:w w:val="115"/>
          <w:sz w:val="20"/>
        </w:rPr>
        <w:t>представления</w:t>
      </w:r>
      <w:r>
        <w:rPr>
          <w:color w:val="231F20"/>
          <w:spacing w:val="46"/>
          <w:w w:val="115"/>
          <w:sz w:val="20"/>
        </w:rPr>
        <w:t xml:space="preserve"> </w:t>
      </w:r>
      <w:r>
        <w:rPr>
          <w:color w:val="231F20"/>
          <w:w w:val="115"/>
          <w:sz w:val="20"/>
        </w:rPr>
        <w:t>о</w:t>
      </w:r>
      <w:r>
        <w:rPr>
          <w:color w:val="231F20"/>
          <w:spacing w:val="46"/>
          <w:w w:val="115"/>
          <w:sz w:val="20"/>
        </w:rPr>
        <w:t xml:space="preserve"> </w:t>
      </w:r>
      <w:r>
        <w:rPr>
          <w:color w:val="231F20"/>
          <w:w w:val="115"/>
          <w:sz w:val="20"/>
        </w:rPr>
        <w:t>научной</w:t>
      </w:r>
      <w:r>
        <w:rPr>
          <w:color w:val="231F20"/>
          <w:spacing w:val="46"/>
          <w:w w:val="115"/>
          <w:sz w:val="20"/>
        </w:rPr>
        <w:t xml:space="preserve"> </w:t>
      </w:r>
      <w:r>
        <w:rPr>
          <w:color w:val="231F20"/>
          <w:w w:val="115"/>
          <w:sz w:val="20"/>
        </w:rPr>
        <w:t>картине</w:t>
      </w:r>
      <w:r>
        <w:rPr>
          <w:color w:val="231F20"/>
          <w:spacing w:val="47"/>
          <w:w w:val="115"/>
          <w:sz w:val="20"/>
        </w:rPr>
        <w:t xml:space="preserve"> </w:t>
      </w:r>
      <w:r>
        <w:rPr>
          <w:color w:val="231F20"/>
          <w:w w:val="115"/>
          <w:sz w:val="20"/>
        </w:rPr>
        <w:t>мира</w:t>
      </w:r>
      <w:r>
        <w:rPr>
          <w:color w:val="231F20"/>
          <w:spacing w:val="-55"/>
          <w:w w:val="115"/>
          <w:sz w:val="20"/>
        </w:rPr>
        <w:t xml:space="preserve"> </w:t>
      </w:r>
      <w:r>
        <w:rPr>
          <w:color w:val="231F20"/>
          <w:w w:val="115"/>
          <w:sz w:val="20"/>
        </w:rPr>
        <w:t>(в</w:t>
      </w:r>
      <w:r>
        <w:rPr>
          <w:color w:val="231F20"/>
          <w:spacing w:val="45"/>
          <w:w w:val="115"/>
          <w:sz w:val="20"/>
        </w:rPr>
        <w:t xml:space="preserve"> </w:t>
      </w:r>
      <w:r>
        <w:rPr>
          <w:color w:val="231F20"/>
          <w:w w:val="115"/>
          <w:sz w:val="20"/>
        </w:rPr>
        <w:t>том</w:t>
      </w:r>
      <w:r>
        <w:rPr>
          <w:color w:val="231F20"/>
          <w:spacing w:val="46"/>
          <w:w w:val="115"/>
          <w:sz w:val="20"/>
        </w:rPr>
        <w:t xml:space="preserve"> </w:t>
      </w:r>
      <w:r>
        <w:rPr>
          <w:color w:val="231F20"/>
          <w:w w:val="115"/>
          <w:sz w:val="20"/>
        </w:rPr>
        <w:t>числе</w:t>
      </w:r>
      <w:r>
        <w:rPr>
          <w:color w:val="231F20"/>
          <w:spacing w:val="45"/>
          <w:w w:val="115"/>
          <w:sz w:val="20"/>
        </w:rPr>
        <w:t xml:space="preserve"> </w:t>
      </w:r>
      <w:r>
        <w:rPr>
          <w:color w:val="231F20"/>
          <w:w w:val="115"/>
          <w:sz w:val="20"/>
        </w:rPr>
        <w:t>первоначальные</w:t>
      </w:r>
      <w:r>
        <w:rPr>
          <w:color w:val="231F20"/>
          <w:spacing w:val="45"/>
          <w:w w:val="115"/>
          <w:sz w:val="20"/>
        </w:rPr>
        <w:t xml:space="preserve"> </w:t>
      </w:r>
      <w:r>
        <w:rPr>
          <w:color w:val="231F20"/>
          <w:w w:val="115"/>
          <w:sz w:val="20"/>
        </w:rPr>
        <w:t>представления</w:t>
      </w:r>
      <w:r>
        <w:rPr>
          <w:color w:val="231F20"/>
          <w:spacing w:val="46"/>
          <w:w w:val="115"/>
          <w:sz w:val="20"/>
        </w:rPr>
        <w:t xml:space="preserve"> </w:t>
      </w:r>
      <w:r>
        <w:rPr>
          <w:color w:val="231F20"/>
          <w:w w:val="115"/>
          <w:sz w:val="20"/>
        </w:rPr>
        <w:t>о</w:t>
      </w:r>
      <w:r>
        <w:rPr>
          <w:color w:val="231F20"/>
          <w:spacing w:val="45"/>
          <w:w w:val="115"/>
          <w:sz w:val="20"/>
        </w:rPr>
        <w:t xml:space="preserve"> </w:t>
      </w:r>
      <w:r>
        <w:rPr>
          <w:color w:val="231F20"/>
          <w:w w:val="115"/>
          <w:sz w:val="20"/>
        </w:rPr>
        <w:t>системе</w:t>
      </w:r>
      <w:r>
        <w:rPr>
          <w:color w:val="231F20"/>
          <w:spacing w:val="46"/>
          <w:w w:val="115"/>
          <w:sz w:val="20"/>
        </w:rPr>
        <w:t xml:space="preserve"> </w:t>
      </w:r>
      <w:r>
        <w:rPr>
          <w:color w:val="231F20"/>
          <w:w w:val="115"/>
          <w:sz w:val="20"/>
        </w:rPr>
        <w:t>языка</w:t>
      </w:r>
      <w:r>
        <w:rPr>
          <w:color w:val="231F20"/>
          <w:spacing w:val="-55"/>
          <w:w w:val="115"/>
          <w:sz w:val="20"/>
        </w:rPr>
        <w:t xml:space="preserve"> </w:t>
      </w:r>
      <w:r>
        <w:rPr>
          <w:color w:val="231F20"/>
          <w:w w:val="115"/>
          <w:sz w:val="20"/>
        </w:rPr>
        <w:t>как</w:t>
      </w:r>
      <w:r>
        <w:rPr>
          <w:color w:val="231F20"/>
          <w:spacing w:val="7"/>
          <w:w w:val="115"/>
          <w:sz w:val="20"/>
        </w:rPr>
        <w:t xml:space="preserve"> </w:t>
      </w:r>
      <w:r>
        <w:rPr>
          <w:color w:val="231F20"/>
          <w:w w:val="115"/>
          <w:sz w:val="20"/>
        </w:rPr>
        <w:t>одной</w:t>
      </w:r>
      <w:r>
        <w:rPr>
          <w:color w:val="231F20"/>
          <w:spacing w:val="8"/>
          <w:w w:val="115"/>
          <w:sz w:val="20"/>
        </w:rPr>
        <w:t xml:space="preserve"> </w:t>
      </w:r>
      <w:r>
        <w:rPr>
          <w:color w:val="231F20"/>
          <w:w w:val="115"/>
          <w:sz w:val="20"/>
        </w:rPr>
        <w:t>из</w:t>
      </w:r>
      <w:r>
        <w:rPr>
          <w:color w:val="231F20"/>
          <w:spacing w:val="8"/>
          <w:w w:val="115"/>
          <w:sz w:val="20"/>
        </w:rPr>
        <w:t xml:space="preserve"> </w:t>
      </w:r>
      <w:r>
        <w:rPr>
          <w:color w:val="231F20"/>
          <w:w w:val="115"/>
          <w:sz w:val="20"/>
        </w:rPr>
        <w:t>составляющих</w:t>
      </w:r>
      <w:r>
        <w:rPr>
          <w:color w:val="231F20"/>
          <w:spacing w:val="8"/>
          <w:w w:val="115"/>
          <w:sz w:val="20"/>
        </w:rPr>
        <w:t xml:space="preserve"> </w:t>
      </w:r>
      <w:r>
        <w:rPr>
          <w:color w:val="231F20"/>
          <w:w w:val="115"/>
          <w:sz w:val="20"/>
        </w:rPr>
        <w:t>целостной</w:t>
      </w:r>
      <w:r>
        <w:rPr>
          <w:color w:val="231F20"/>
          <w:spacing w:val="8"/>
          <w:w w:val="115"/>
          <w:sz w:val="20"/>
        </w:rPr>
        <w:t xml:space="preserve"> </w:t>
      </w:r>
      <w:r>
        <w:rPr>
          <w:color w:val="231F20"/>
          <w:w w:val="115"/>
          <w:sz w:val="20"/>
        </w:rPr>
        <w:t>научной</w:t>
      </w:r>
      <w:r>
        <w:rPr>
          <w:color w:val="231F20"/>
          <w:spacing w:val="8"/>
          <w:w w:val="115"/>
          <w:sz w:val="20"/>
        </w:rPr>
        <w:t xml:space="preserve"> </w:t>
      </w:r>
      <w:r>
        <w:rPr>
          <w:color w:val="231F20"/>
          <w:w w:val="115"/>
          <w:sz w:val="20"/>
        </w:rPr>
        <w:t>картины</w:t>
      </w:r>
      <w:r>
        <w:rPr>
          <w:color w:val="231F20"/>
          <w:spacing w:val="8"/>
          <w:w w:val="115"/>
          <w:sz w:val="20"/>
        </w:rPr>
        <w:t xml:space="preserve"> </w:t>
      </w:r>
      <w:r>
        <w:rPr>
          <w:color w:val="231F20"/>
          <w:w w:val="115"/>
          <w:sz w:val="20"/>
        </w:rPr>
        <w:t>мира);</w:t>
      </w:r>
    </w:p>
    <w:p w:rsidR="008052C0" w:rsidRDefault="008052C0" w:rsidP="008052C0">
      <w:pPr>
        <w:pStyle w:val="aff"/>
        <w:numPr>
          <w:ilvl w:val="0"/>
          <w:numId w:val="17"/>
        </w:numPr>
        <w:tabs>
          <w:tab w:val="left" w:pos="724"/>
        </w:tabs>
        <w:spacing w:before="2" w:line="247" w:lineRule="auto"/>
        <w:ind w:right="156" w:firstLine="226"/>
        <w:rPr>
          <w:sz w:val="20"/>
        </w:rPr>
      </w:pPr>
      <w:r>
        <w:rPr>
          <w:color w:val="231F20"/>
          <w:w w:val="115"/>
          <w:sz w:val="20"/>
        </w:rPr>
        <w:t>познавательные</w:t>
      </w:r>
      <w:r>
        <w:rPr>
          <w:color w:val="231F20"/>
          <w:spacing w:val="1"/>
          <w:w w:val="115"/>
          <w:sz w:val="20"/>
        </w:rPr>
        <w:t xml:space="preserve"> </w:t>
      </w:r>
      <w:r>
        <w:rPr>
          <w:color w:val="231F20"/>
          <w:w w:val="115"/>
          <w:sz w:val="20"/>
        </w:rPr>
        <w:t>интересы,</w:t>
      </w:r>
      <w:r>
        <w:rPr>
          <w:color w:val="231F20"/>
          <w:spacing w:val="1"/>
          <w:w w:val="115"/>
          <w:sz w:val="20"/>
        </w:rPr>
        <w:t xml:space="preserve"> </w:t>
      </w:r>
      <w:r>
        <w:rPr>
          <w:color w:val="231F20"/>
          <w:w w:val="115"/>
          <w:sz w:val="20"/>
        </w:rPr>
        <w:t>активность,</w:t>
      </w:r>
      <w:r>
        <w:rPr>
          <w:color w:val="231F20"/>
          <w:spacing w:val="1"/>
          <w:w w:val="115"/>
          <w:sz w:val="20"/>
        </w:rPr>
        <w:t xml:space="preserve"> </w:t>
      </w:r>
      <w:r>
        <w:rPr>
          <w:color w:val="231F20"/>
          <w:w w:val="115"/>
          <w:sz w:val="20"/>
        </w:rPr>
        <w:t>инициативность,</w:t>
      </w:r>
      <w:r>
        <w:rPr>
          <w:color w:val="231F20"/>
          <w:spacing w:val="1"/>
          <w:w w:val="115"/>
          <w:sz w:val="20"/>
        </w:rPr>
        <w:t xml:space="preserve"> </w:t>
      </w:r>
      <w:r>
        <w:rPr>
          <w:color w:val="231F20"/>
          <w:w w:val="115"/>
          <w:sz w:val="20"/>
        </w:rPr>
        <w:lastRenderedPageBreak/>
        <w:t>любознательность и самостоятельность в познании, в том числе</w:t>
      </w:r>
      <w:r>
        <w:rPr>
          <w:color w:val="231F20"/>
          <w:spacing w:val="-55"/>
          <w:w w:val="115"/>
          <w:sz w:val="20"/>
        </w:rPr>
        <w:t xml:space="preserve"> </w:t>
      </w:r>
      <w:r>
        <w:rPr>
          <w:color w:val="231F20"/>
          <w:w w:val="115"/>
          <w:sz w:val="20"/>
        </w:rPr>
        <w:t>познавательный</w:t>
      </w:r>
      <w:r>
        <w:rPr>
          <w:color w:val="231F20"/>
          <w:spacing w:val="1"/>
          <w:w w:val="115"/>
          <w:sz w:val="20"/>
        </w:rPr>
        <w:t xml:space="preserve"> </w:t>
      </w:r>
      <w:r>
        <w:rPr>
          <w:color w:val="231F20"/>
          <w:w w:val="115"/>
          <w:sz w:val="20"/>
        </w:rPr>
        <w:t>интерес</w:t>
      </w:r>
      <w:r>
        <w:rPr>
          <w:color w:val="231F20"/>
          <w:spacing w:val="1"/>
          <w:w w:val="115"/>
          <w:sz w:val="20"/>
        </w:rPr>
        <w:t xml:space="preserve"> </w:t>
      </w:r>
      <w:r>
        <w:rPr>
          <w:color w:val="231F20"/>
          <w:w w:val="115"/>
          <w:sz w:val="20"/>
        </w:rPr>
        <w:t>к</w:t>
      </w:r>
      <w:r>
        <w:rPr>
          <w:color w:val="231F20"/>
          <w:spacing w:val="1"/>
          <w:w w:val="115"/>
          <w:sz w:val="20"/>
        </w:rPr>
        <w:t xml:space="preserve"> </w:t>
      </w:r>
      <w:r>
        <w:rPr>
          <w:color w:val="231F20"/>
          <w:w w:val="115"/>
          <w:sz w:val="20"/>
        </w:rPr>
        <w:t>изучению</w:t>
      </w:r>
      <w:r>
        <w:rPr>
          <w:color w:val="231F20"/>
          <w:spacing w:val="1"/>
          <w:w w:val="115"/>
          <w:sz w:val="20"/>
        </w:rPr>
        <w:t xml:space="preserve"> </w:t>
      </w:r>
      <w:r>
        <w:rPr>
          <w:color w:val="231F20"/>
          <w:w w:val="115"/>
          <w:sz w:val="20"/>
        </w:rPr>
        <w:t>русского</w:t>
      </w:r>
      <w:r>
        <w:rPr>
          <w:color w:val="231F20"/>
          <w:spacing w:val="1"/>
          <w:w w:val="115"/>
          <w:sz w:val="20"/>
        </w:rPr>
        <w:t xml:space="preserve"> </w:t>
      </w:r>
      <w:r>
        <w:rPr>
          <w:color w:val="231F20"/>
          <w:w w:val="115"/>
          <w:sz w:val="20"/>
        </w:rPr>
        <w:t>языка,</w:t>
      </w:r>
      <w:r>
        <w:rPr>
          <w:color w:val="231F20"/>
          <w:spacing w:val="1"/>
          <w:w w:val="115"/>
          <w:sz w:val="20"/>
        </w:rPr>
        <w:t xml:space="preserve"> </w:t>
      </w:r>
      <w:r>
        <w:rPr>
          <w:color w:val="231F20"/>
          <w:w w:val="115"/>
          <w:sz w:val="20"/>
        </w:rPr>
        <w:t>актив</w:t>
      </w:r>
      <w:r>
        <w:rPr>
          <w:color w:val="231F20"/>
          <w:w w:val="115"/>
          <w:sz w:val="20"/>
        </w:rPr>
        <w:softHyphen/>
      </w:r>
      <w:r>
        <w:rPr>
          <w:color w:val="231F20"/>
          <w:spacing w:val="1"/>
          <w:w w:val="115"/>
          <w:sz w:val="20"/>
        </w:rPr>
        <w:t xml:space="preserve"> </w:t>
      </w:r>
      <w:r>
        <w:rPr>
          <w:color w:val="231F20"/>
          <w:w w:val="115"/>
          <w:sz w:val="20"/>
        </w:rPr>
        <w:t>ность</w:t>
      </w:r>
      <w:r>
        <w:rPr>
          <w:color w:val="231F20"/>
          <w:spacing w:val="-9"/>
          <w:w w:val="115"/>
          <w:sz w:val="20"/>
        </w:rPr>
        <w:t xml:space="preserve"> </w:t>
      </w:r>
      <w:r>
        <w:rPr>
          <w:color w:val="231F20"/>
          <w:w w:val="115"/>
          <w:sz w:val="20"/>
        </w:rPr>
        <w:t>и</w:t>
      </w:r>
      <w:r>
        <w:rPr>
          <w:color w:val="231F20"/>
          <w:spacing w:val="-8"/>
          <w:w w:val="115"/>
          <w:sz w:val="20"/>
        </w:rPr>
        <w:t xml:space="preserve"> </w:t>
      </w:r>
      <w:r>
        <w:rPr>
          <w:color w:val="231F20"/>
          <w:w w:val="115"/>
          <w:sz w:val="20"/>
        </w:rPr>
        <w:t>самостоятельность</w:t>
      </w:r>
      <w:r>
        <w:rPr>
          <w:color w:val="231F20"/>
          <w:spacing w:val="-9"/>
          <w:w w:val="115"/>
          <w:sz w:val="20"/>
        </w:rPr>
        <w:t xml:space="preserve"> </w:t>
      </w:r>
      <w:r>
        <w:rPr>
          <w:color w:val="231F20"/>
          <w:w w:val="115"/>
          <w:sz w:val="20"/>
        </w:rPr>
        <w:t>в</w:t>
      </w:r>
      <w:r>
        <w:rPr>
          <w:color w:val="231F20"/>
          <w:spacing w:val="-8"/>
          <w:w w:val="115"/>
          <w:sz w:val="20"/>
        </w:rPr>
        <w:t xml:space="preserve"> </w:t>
      </w:r>
      <w:r>
        <w:rPr>
          <w:color w:val="231F20"/>
          <w:w w:val="115"/>
          <w:sz w:val="20"/>
        </w:rPr>
        <w:t>его</w:t>
      </w:r>
      <w:r>
        <w:rPr>
          <w:color w:val="231F20"/>
          <w:spacing w:val="-9"/>
          <w:w w:val="115"/>
          <w:sz w:val="20"/>
        </w:rPr>
        <w:t xml:space="preserve"> </w:t>
      </w:r>
      <w:r>
        <w:rPr>
          <w:color w:val="231F20"/>
          <w:w w:val="115"/>
          <w:sz w:val="20"/>
        </w:rPr>
        <w:t>познании.</w:t>
      </w:r>
    </w:p>
    <w:p w:rsidR="008052C0" w:rsidRDefault="008052C0" w:rsidP="008052C0">
      <w:pPr>
        <w:pStyle w:val="2"/>
        <w:spacing w:before="149"/>
        <w:ind w:left="158"/>
        <w:rPr>
          <w:rFonts w:ascii="Verdana" w:hAnsi="Verdana"/>
        </w:rPr>
      </w:pPr>
      <w:r>
        <w:rPr>
          <w:rFonts w:ascii="Verdana" w:hAnsi="Verdana"/>
          <w:color w:val="231F20"/>
          <w:w w:val="70"/>
        </w:rPr>
        <w:t>МЕТАПРЕДМЕТНЫЕ</w:t>
      </w:r>
      <w:r>
        <w:rPr>
          <w:rFonts w:ascii="Verdana" w:hAnsi="Verdana"/>
          <w:color w:val="231F20"/>
          <w:spacing w:val="50"/>
        </w:rPr>
        <w:t xml:space="preserve"> </w:t>
      </w:r>
      <w:r>
        <w:rPr>
          <w:rFonts w:ascii="Verdana" w:hAnsi="Verdana"/>
          <w:color w:val="231F20"/>
          <w:w w:val="70"/>
        </w:rPr>
        <w:t>РЕЗУЛЬТАТЫ</w:t>
      </w:r>
    </w:p>
    <w:p w:rsidR="008052C0" w:rsidRDefault="008052C0" w:rsidP="008052C0">
      <w:pPr>
        <w:pStyle w:val="af1"/>
        <w:spacing w:before="67" w:line="247" w:lineRule="auto"/>
      </w:pPr>
      <w:r>
        <w:rPr>
          <w:color w:val="231F20"/>
          <w:w w:val="110"/>
        </w:rPr>
        <w:t>В результате изучения предмета «Русский язык» в начальной</w:t>
      </w:r>
      <w:r>
        <w:rPr>
          <w:color w:val="231F20"/>
          <w:spacing w:val="1"/>
          <w:w w:val="110"/>
        </w:rPr>
        <w:t xml:space="preserve"> </w:t>
      </w:r>
      <w:r>
        <w:rPr>
          <w:color w:val="231F20"/>
          <w:w w:val="110"/>
        </w:rPr>
        <w:t xml:space="preserve">школе у обучающегося будут сформированы следующие </w:t>
      </w:r>
      <w:r>
        <w:rPr>
          <w:rFonts w:ascii="Georgia" w:hAnsi="Georgia"/>
          <w:b/>
          <w:color w:val="231F20"/>
          <w:w w:val="110"/>
        </w:rPr>
        <w:t>позна-</w:t>
      </w:r>
      <w:r>
        <w:rPr>
          <w:rFonts w:ascii="Georgia" w:hAnsi="Georgia"/>
          <w:b/>
          <w:color w:val="231F20"/>
          <w:spacing w:val="1"/>
          <w:w w:val="110"/>
        </w:rPr>
        <w:t xml:space="preserve"> </w:t>
      </w:r>
      <w:r>
        <w:rPr>
          <w:rFonts w:ascii="Georgia" w:hAnsi="Georgia"/>
          <w:b/>
          <w:color w:val="231F20"/>
          <w:w w:val="110"/>
        </w:rPr>
        <w:t>вательные</w:t>
      </w:r>
      <w:r>
        <w:rPr>
          <w:rFonts w:ascii="Georgia" w:hAnsi="Georgia"/>
          <w:b/>
          <w:color w:val="231F20"/>
          <w:spacing w:val="-9"/>
          <w:w w:val="110"/>
        </w:rPr>
        <w:t xml:space="preserve"> </w:t>
      </w:r>
      <w:r>
        <w:rPr>
          <w:color w:val="231F20"/>
          <w:w w:val="110"/>
        </w:rPr>
        <w:t>универсальные</w:t>
      </w:r>
      <w:r>
        <w:rPr>
          <w:color w:val="231F20"/>
          <w:spacing w:val="-7"/>
          <w:w w:val="110"/>
        </w:rPr>
        <w:t xml:space="preserve"> </w:t>
      </w:r>
      <w:r>
        <w:rPr>
          <w:color w:val="231F20"/>
          <w:w w:val="110"/>
        </w:rPr>
        <w:t>учебные</w:t>
      </w:r>
      <w:r>
        <w:rPr>
          <w:color w:val="231F20"/>
          <w:spacing w:val="-7"/>
          <w:w w:val="110"/>
        </w:rPr>
        <w:t xml:space="preserve"> </w:t>
      </w:r>
      <w:r>
        <w:rPr>
          <w:color w:val="231F20"/>
          <w:w w:val="110"/>
        </w:rPr>
        <w:t>действия.</w:t>
      </w:r>
    </w:p>
    <w:p w:rsidR="008052C0" w:rsidRDefault="008052C0" w:rsidP="008052C0">
      <w:pPr>
        <w:spacing w:before="70"/>
        <w:ind w:left="383"/>
        <w:jc w:val="both"/>
        <w:rPr>
          <w:sz w:val="20"/>
        </w:rPr>
      </w:pPr>
      <w:r>
        <w:rPr>
          <w:i/>
          <w:color w:val="231F20"/>
          <w:w w:val="120"/>
          <w:sz w:val="20"/>
        </w:rPr>
        <w:t>Базовые</w:t>
      </w:r>
      <w:r>
        <w:rPr>
          <w:i/>
          <w:color w:val="231F20"/>
          <w:spacing w:val="-10"/>
          <w:w w:val="120"/>
          <w:sz w:val="20"/>
        </w:rPr>
        <w:t xml:space="preserve"> </w:t>
      </w:r>
      <w:r>
        <w:rPr>
          <w:i/>
          <w:color w:val="231F20"/>
          <w:w w:val="120"/>
          <w:sz w:val="20"/>
        </w:rPr>
        <w:t>логические</w:t>
      </w:r>
      <w:r>
        <w:rPr>
          <w:i/>
          <w:color w:val="231F20"/>
          <w:spacing w:val="-10"/>
          <w:w w:val="120"/>
          <w:sz w:val="20"/>
        </w:rPr>
        <w:t xml:space="preserve"> </w:t>
      </w:r>
      <w:r>
        <w:rPr>
          <w:i/>
          <w:color w:val="231F20"/>
          <w:w w:val="120"/>
          <w:sz w:val="20"/>
        </w:rPr>
        <w:t>действия</w:t>
      </w:r>
      <w:r>
        <w:rPr>
          <w:color w:val="231F20"/>
          <w:w w:val="120"/>
          <w:sz w:val="20"/>
        </w:rPr>
        <w:t>:</w:t>
      </w:r>
    </w:p>
    <w:p w:rsidR="008052C0" w:rsidRDefault="008052C0" w:rsidP="008052C0">
      <w:pPr>
        <w:pStyle w:val="aff"/>
        <w:numPr>
          <w:ilvl w:val="0"/>
          <w:numId w:val="17"/>
        </w:numPr>
        <w:tabs>
          <w:tab w:val="left" w:pos="724"/>
        </w:tabs>
        <w:spacing w:before="19" w:line="256" w:lineRule="auto"/>
        <w:ind w:right="154" w:firstLine="226"/>
        <w:rPr>
          <w:sz w:val="20"/>
        </w:rPr>
      </w:pPr>
      <w:r>
        <w:rPr>
          <w:color w:val="231F20"/>
          <w:w w:val="120"/>
          <w:sz w:val="20"/>
        </w:rPr>
        <w:t>сравнивать различные языковые единицы (звуки, слова,</w:t>
      </w:r>
      <w:r>
        <w:rPr>
          <w:color w:val="231F20"/>
          <w:spacing w:val="-57"/>
          <w:w w:val="120"/>
          <w:sz w:val="20"/>
        </w:rPr>
        <w:t xml:space="preserve"> </w:t>
      </w:r>
      <w:r>
        <w:rPr>
          <w:color w:val="231F20"/>
          <w:w w:val="115"/>
          <w:sz w:val="20"/>
        </w:rPr>
        <w:t>предложения, тексты), устанавливать основания для сравнения</w:t>
      </w:r>
      <w:r>
        <w:rPr>
          <w:color w:val="231F20"/>
          <w:spacing w:val="1"/>
          <w:w w:val="115"/>
          <w:sz w:val="20"/>
        </w:rPr>
        <w:t xml:space="preserve"> </w:t>
      </w:r>
      <w:r>
        <w:rPr>
          <w:color w:val="231F20"/>
          <w:w w:val="120"/>
          <w:sz w:val="20"/>
        </w:rPr>
        <w:t>языковых единиц (частеречная принадлежность, грамматиче</w:t>
      </w:r>
      <w:r>
        <w:rPr>
          <w:color w:val="231F20"/>
          <w:w w:val="120"/>
          <w:sz w:val="20"/>
        </w:rPr>
        <w:softHyphen/>
      </w:r>
      <w:r>
        <w:rPr>
          <w:color w:val="231F20"/>
          <w:spacing w:val="-57"/>
          <w:w w:val="120"/>
          <w:sz w:val="20"/>
        </w:rPr>
        <w:t xml:space="preserve"> </w:t>
      </w:r>
      <w:r>
        <w:rPr>
          <w:color w:val="231F20"/>
          <w:w w:val="120"/>
          <w:sz w:val="20"/>
        </w:rPr>
        <w:t>ский</w:t>
      </w:r>
      <w:r>
        <w:rPr>
          <w:color w:val="231F20"/>
          <w:spacing w:val="-13"/>
          <w:w w:val="120"/>
          <w:sz w:val="20"/>
        </w:rPr>
        <w:t xml:space="preserve"> </w:t>
      </w:r>
      <w:r>
        <w:rPr>
          <w:color w:val="231F20"/>
          <w:w w:val="120"/>
          <w:sz w:val="20"/>
        </w:rPr>
        <w:t>признак,</w:t>
      </w:r>
      <w:r>
        <w:rPr>
          <w:color w:val="231F20"/>
          <w:spacing w:val="-13"/>
          <w:w w:val="120"/>
          <w:sz w:val="20"/>
        </w:rPr>
        <w:t xml:space="preserve"> </w:t>
      </w:r>
      <w:r>
        <w:rPr>
          <w:color w:val="231F20"/>
          <w:w w:val="120"/>
          <w:sz w:val="20"/>
        </w:rPr>
        <w:t>лексическое</w:t>
      </w:r>
      <w:r>
        <w:rPr>
          <w:color w:val="231F20"/>
          <w:spacing w:val="-12"/>
          <w:w w:val="120"/>
          <w:sz w:val="20"/>
        </w:rPr>
        <w:t xml:space="preserve"> </w:t>
      </w:r>
      <w:r>
        <w:rPr>
          <w:color w:val="231F20"/>
          <w:w w:val="120"/>
          <w:sz w:val="20"/>
        </w:rPr>
        <w:t>значение</w:t>
      </w:r>
      <w:r>
        <w:rPr>
          <w:color w:val="231F20"/>
          <w:spacing w:val="-13"/>
          <w:w w:val="120"/>
          <w:sz w:val="20"/>
        </w:rPr>
        <w:t xml:space="preserve"> </w:t>
      </w:r>
      <w:r>
        <w:rPr>
          <w:color w:val="231F20"/>
          <w:w w:val="120"/>
          <w:sz w:val="20"/>
        </w:rPr>
        <w:t>и</w:t>
      </w:r>
      <w:r>
        <w:rPr>
          <w:color w:val="231F20"/>
          <w:spacing w:val="-13"/>
          <w:w w:val="120"/>
          <w:sz w:val="20"/>
        </w:rPr>
        <w:t xml:space="preserve"> </w:t>
      </w:r>
      <w:r>
        <w:rPr>
          <w:color w:val="231F20"/>
          <w:w w:val="120"/>
          <w:sz w:val="20"/>
        </w:rPr>
        <w:t>др.);</w:t>
      </w:r>
      <w:r>
        <w:rPr>
          <w:color w:val="231F20"/>
          <w:spacing w:val="-12"/>
          <w:w w:val="120"/>
          <w:sz w:val="20"/>
        </w:rPr>
        <w:t xml:space="preserve"> </w:t>
      </w:r>
      <w:r>
        <w:rPr>
          <w:color w:val="231F20"/>
          <w:w w:val="120"/>
          <w:sz w:val="20"/>
        </w:rPr>
        <w:t>устанавливать</w:t>
      </w:r>
      <w:r>
        <w:rPr>
          <w:color w:val="231F20"/>
          <w:spacing w:val="-13"/>
          <w:w w:val="120"/>
          <w:sz w:val="20"/>
        </w:rPr>
        <w:t xml:space="preserve"> </w:t>
      </w:r>
      <w:r>
        <w:rPr>
          <w:color w:val="231F20"/>
          <w:w w:val="120"/>
          <w:sz w:val="20"/>
        </w:rPr>
        <w:t>ана</w:t>
      </w:r>
      <w:r>
        <w:rPr>
          <w:color w:val="231F20"/>
          <w:w w:val="120"/>
          <w:sz w:val="20"/>
        </w:rPr>
        <w:softHyphen/>
      </w:r>
      <w:r>
        <w:rPr>
          <w:color w:val="231F20"/>
          <w:spacing w:val="-57"/>
          <w:w w:val="120"/>
          <w:sz w:val="20"/>
        </w:rPr>
        <w:t xml:space="preserve"> </w:t>
      </w:r>
      <w:r>
        <w:rPr>
          <w:color w:val="231F20"/>
          <w:w w:val="120"/>
          <w:sz w:val="20"/>
        </w:rPr>
        <w:t>логии</w:t>
      </w:r>
      <w:r>
        <w:rPr>
          <w:color w:val="231F20"/>
          <w:spacing w:val="-13"/>
          <w:w w:val="120"/>
          <w:sz w:val="20"/>
        </w:rPr>
        <w:t xml:space="preserve"> </w:t>
      </w:r>
      <w:r>
        <w:rPr>
          <w:color w:val="231F20"/>
          <w:w w:val="120"/>
          <w:sz w:val="20"/>
        </w:rPr>
        <w:t>языковых</w:t>
      </w:r>
      <w:r>
        <w:rPr>
          <w:color w:val="231F20"/>
          <w:spacing w:val="-12"/>
          <w:w w:val="120"/>
          <w:sz w:val="20"/>
        </w:rPr>
        <w:t xml:space="preserve"> </w:t>
      </w:r>
      <w:r>
        <w:rPr>
          <w:color w:val="231F20"/>
          <w:w w:val="120"/>
          <w:sz w:val="20"/>
        </w:rPr>
        <w:t>единиц;</w:t>
      </w:r>
    </w:p>
    <w:p w:rsidR="008052C0" w:rsidRDefault="008052C0" w:rsidP="008052C0">
      <w:pPr>
        <w:pStyle w:val="aff"/>
        <w:numPr>
          <w:ilvl w:val="0"/>
          <w:numId w:val="17"/>
        </w:numPr>
        <w:tabs>
          <w:tab w:val="left" w:pos="724"/>
        </w:tabs>
        <w:spacing w:before="3" w:line="256" w:lineRule="auto"/>
        <w:ind w:firstLine="226"/>
        <w:rPr>
          <w:sz w:val="20"/>
        </w:rPr>
      </w:pPr>
      <w:r>
        <w:rPr>
          <w:color w:val="231F20"/>
          <w:w w:val="115"/>
          <w:sz w:val="20"/>
        </w:rPr>
        <w:t>объединять объекты (языковые единицы) по определённо</w:t>
      </w:r>
      <w:r>
        <w:rPr>
          <w:color w:val="231F20"/>
          <w:w w:val="115"/>
          <w:sz w:val="20"/>
        </w:rPr>
        <w:softHyphen/>
      </w:r>
      <w:r>
        <w:rPr>
          <w:color w:val="231F20"/>
          <w:spacing w:val="-55"/>
          <w:w w:val="115"/>
          <w:sz w:val="20"/>
        </w:rPr>
        <w:t xml:space="preserve"> </w:t>
      </w:r>
      <w:r>
        <w:rPr>
          <w:color w:val="231F20"/>
          <w:w w:val="115"/>
          <w:sz w:val="20"/>
        </w:rPr>
        <w:t>му</w:t>
      </w:r>
      <w:r>
        <w:rPr>
          <w:color w:val="231F20"/>
          <w:spacing w:val="-10"/>
          <w:w w:val="115"/>
          <w:sz w:val="20"/>
        </w:rPr>
        <w:t xml:space="preserve"> </w:t>
      </w:r>
      <w:r>
        <w:rPr>
          <w:color w:val="231F20"/>
          <w:w w:val="115"/>
          <w:sz w:val="20"/>
        </w:rPr>
        <w:t>признаку;</w:t>
      </w:r>
    </w:p>
    <w:p w:rsidR="008052C0" w:rsidRDefault="008052C0" w:rsidP="008052C0">
      <w:pPr>
        <w:pStyle w:val="aff"/>
        <w:numPr>
          <w:ilvl w:val="0"/>
          <w:numId w:val="17"/>
        </w:numPr>
        <w:tabs>
          <w:tab w:val="left" w:pos="724"/>
        </w:tabs>
        <w:spacing w:before="2" w:line="256" w:lineRule="auto"/>
        <w:ind w:right="154" w:firstLine="226"/>
        <w:rPr>
          <w:sz w:val="20"/>
        </w:rPr>
      </w:pPr>
      <w:r>
        <w:rPr>
          <w:color w:val="231F20"/>
          <w:w w:val="120"/>
          <w:sz w:val="20"/>
        </w:rPr>
        <w:t>определять существенный признак для классификации</w:t>
      </w:r>
      <w:r>
        <w:rPr>
          <w:color w:val="231F20"/>
          <w:spacing w:val="1"/>
          <w:w w:val="120"/>
          <w:sz w:val="20"/>
        </w:rPr>
        <w:t xml:space="preserve"> </w:t>
      </w:r>
      <w:r>
        <w:rPr>
          <w:color w:val="231F20"/>
          <w:w w:val="115"/>
          <w:sz w:val="20"/>
        </w:rPr>
        <w:t>языковых единиц (звуков, частей речи, предложений, текстов);</w:t>
      </w:r>
      <w:r>
        <w:rPr>
          <w:color w:val="231F20"/>
          <w:spacing w:val="1"/>
          <w:w w:val="115"/>
          <w:sz w:val="20"/>
        </w:rPr>
        <w:t xml:space="preserve"> </w:t>
      </w:r>
      <w:r>
        <w:rPr>
          <w:color w:val="231F20"/>
          <w:w w:val="120"/>
          <w:sz w:val="20"/>
        </w:rPr>
        <w:t>классифицировать</w:t>
      </w:r>
      <w:r>
        <w:rPr>
          <w:color w:val="231F20"/>
          <w:spacing w:val="-13"/>
          <w:w w:val="120"/>
          <w:sz w:val="20"/>
        </w:rPr>
        <w:t xml:space="preserve"> </w:t>
      </w:r>
      <w:r>
        <w:rPr>
          <w:color w:val="231F20"/>
          <w:w w:val="120"/>
          <w:sz w:val="20"/>
        </w:rPr>
        <w:t>языковые</w:t>
      </w:r>
      <w:r>
        <w:rPr>
          <w:color w:val="231F20"/>
          <w:spacing w:val="-13"/>
          <w:w w:val="120"/>
          <w:sz w:val="20"/>
        </w:rPr>
        <w:t xml:space="preserve"> </w:t>
      </w:r>
      <w:r>
        <w:rPr>
          <w:color w:val="231F20"/>
          <w:w w:val="120"/>
          <w:sz w:val="20"/>
        </w:rPr>
        <w:t>единицы;</w:t>
      </w:r>
    </w:p>
    <w:p w:rsidR="008052C0" w:rsidRDefault="008052C0" w:rsidP="008052C0">
      <w:pPr>
        <w:pStyle w:val="aff"/>
        <w:numPr>
          <w:ilvl w:val="0"/>
          <w:numId w:val="17"/>
        </w:numPr>
        <w:tabs>
          <w:tab w:val="left" w:pos="724"/>
        </w:tabs>
        <w:spacing w:before="2" w:line="256" w:lineRule="auto"/>
        <w:ind w:right="154" w:firstLine="226"/>
        <w:rPr>
          <w:sz w:val="20"/>
        </w:rPr>
      </w:pPr>
      <w:r>
        <w:rPr>
          <w:color w:val="231F20"/>
          <w:w w:val="115"/>
          <w:sz w:val="20"/>
        </w:rPr>
        <w:t>находить в языковом материале закономерности и проти</w:t>
      </w:r>
      <w:r>
        <w:rPr>
          <w:color w:val="231F20"/>
          <w:w w:val="115"/>
          <w:sz w:val="20"/>
        </w:rPr>
        <w:softHyphen/>
      </w:r>
      <w:r>
        <w:rPr>
          <w:color w:val="231F20"/>
          <w:spacing w:val="1"/>
          <w:w w:val="115"/>
          <w:sz w:val="20"/>
        </w:rPr>
        <w:t xml:space="preserve"> </w:t>
      </w:r>
      <w:r>
        <w:rPr>
          <w:color w:val="231F20"/>
          <w:w w:val="115"/>
          <w:sz w:val="20"/>
        </w:rPr>
        <w:t>воречия на основе предложенного учителем алгоритма наблю</w:t>
      </w:r>
      <w:r>
        <w:rPr>
          <w:color w:val="231F20"/>
          <w:w w:val="115"/>
          <w:sz w:val="20"/>
        </w:rPr>
        <w:softHyphen/>
      </w:r>
      <w:r>
        <w:rPr>
          <w:color w:val="231F20"/>
          <w:spacing w:val="1"/>
          <w:w w:val="115"/>
          <w:sz w:val="20"/>
        </w:rPr>
        <w:t xml:space="preserve"> </w:t>
      </w:r>
      <w:r>
        <w:rPr>
          <w:color w:val="231F20"/>
          <w:w w:val="115"/>
          <w:sz w:val="20"/>
        </w:rPr>
        <w:t>дения; анализировать алгоритм действий при работе с языко</w:t>
      </w:r>
      <w:r>
        <w:rPr>
          <w:color w:val="231F20"/>
          <w:w w:val="115"/>
          <w:sz w:val="20"/>
        </w:rPr>
        <w:softHyphen/>
      </w:r>
      <w:r>
        <w:rPr>
          <w:color w:val="231F20"/>
          <w:spacing w:val="1"/>
          <w:w w:val="115"/>
          <w:sz w:val="20"/>
        </w:rPr>
        <w:t xml:space="preserve"> </w:t>
      </w:r>
      <w:r>
        <w:rPr>
          <w:color w:val="231F20"/>
          <w:w w:val="115"/>
          <w:sz w:val="20"/>
        </w:rPr>
        <w:t>выми единицами, самостоятельно выделять учебные операции</w:t>
      </w:r>
      <w:r>
        <w:rPr>
          <w:color w:val="231F20"/>
          <w:spacing w:val="1"/>
          <w:w w:val="115"/>
          <w:sz w:val="20"/>
        </w:rPr>
        <w:t xml:space="preserve"> </w:t>
      </w:r>
      <w:r>
        <w:rPr>
          <w:color w:val="231F20"/>
          <w:w w:val="115"/>
          <w:sz w:val="20"/>
        </w:rPr>
        <w:t>при</w:t>
      </w:r>
      <w:r>
        <w:rPr>
          <w:color w:val="231F20"/>
          <w:spacing w:val="-8"/>
          <w:w w:val="115"/>
          <w:sz w:val="20"/>
        </w:rPr>
        <w:t xml:space="preserve"> </w:t>
      </w:r>
      <w:r>
        <w:rPr>
          <w:color w:val="231F20"/>
          <w:w w:val="115"/>
          <w:sz w:val="20"/>
        </w:rPr>
        <w:t>анализе</w:t>
      </w:r>
      <w:r>
        <w:rPr>
          <w:color w:val="231F20"/>
          <w:spacing w:val="-8"/>
          <w:w w:val="115"/>
          <w:sz w:val="20"/>
        </w:rPr>
        <w:t xml:space="preserve"> </w:t>
      </w:r>
      <w:r>
        <w:rPr>
          <w:color w:val="231F20"/>
          <w:w w:val="115"/>
          <w:sz w:val="20"/>
        </w:rPr>
        <w:t>языковых</w:t>
      </w:r>
      <w:r>
        <w:rPr>
          <w:color w:val="231F20"/>
          <w:spacing w:val="-8"/>
          <w:w w:val="115"/>
          <w:sz w:val="20"/>
        </w:rPr>
        <w:t xml:space="preserve"> </w:t>
      </w:r>
      <w:r>
        <w:rPr>
          <w:color w:val="231F20"/>
          <w:w w:val="115"/>
          <w:sz w:val="20"/>
        </w:rPr>
        <w:t>единиц;</w:t>
      </w:r>
    </w:p>
    <w:p w:rsidR="008052C0" w:rsidRDefault="008052C0" w:rsidP="008052C0">
      <w:pPr>
        <w:pStyle w:val="aff"/>
        <w:numPr>
          <w:ilvl w:val="0"/>
          <w:numId w:val="17"/>
        </w:numPr>
        <w:tabs>
          <w:tab w:val="left" w:pos="724"/>
        </w:tabs>
        <w:spacing w:before="3" w:line="256" w:lineRule="auto"/>
        <w:ind w:right="154" w:firstLine="226"/>
        <w:rPr>
          <w:sz w:val="20"/>
        </w:rPr>
      </w:pPr>
      <w:r>
        <w:rPr>
          <w:color w:val="231F20"/>
          <w:w w:val="115"/>
          <w:sz w:val="20"/>
        </w:rPr>
        <w:t>выявлять недостаток информации для решения учебной и</w:t>
      </w:r>
      <w:r>
        <w:rPr>
          <w:color w:val="231F20"/>
          <w:spacing w:val="1"/>
          <w:w w:val="115"/>
          <w:sz w:val="20"/>
        </w:rPr>
        <w:t xml:space="preserve"> </w:t>
      </w:r>
      <w:r>
        <w:rPr>
          <w:color w:val="231F20"/>
          <w:w w:val="115"/>
          <w:sz w:val="20"/>
        </w:rPr>
        <w:t>практической задачи на основе предложенного алгоритма, фор</w:t>
      </w:r>
      <w:r>
        <w:rPr>
          <w:color w:val="231F20"/>
          <w:w w:val="115"/>
          <w:sz w:val="20"/>
        </w:rPr>
        <w:softHyphen/>
      </w:r>
      <w:r>
        <w:rPr>
          <w:color w:val="231F20"/>
          <w:spacing w:val="1"/>
          <w:w w:val="115"/>
          <w:sz w:val="20"/>
        </w:rPr>
        <w:t xml:space="preserve"> </w:t>
      </w:r>
      <w:r>
        <w:rPr>
          <w:color w:val="231F20"/>
          <w:w w:val="115"/>
          <w:sz w:val="20"/>
        </w:rPr>
        <w:t>мулировать</w:t>
      </w:r>
      <w:r>
        <w:rPr>
          <w:color w:val="231F20"/>
          <w:spacing w:val="-7"/>
          <w:w w:val="115"/>
          <w:sz w:val="20"/>
        </w:rPr>
        <w:t xml:space="preserve"> </w:t>
      </w:r>
      <w:r>
        <w:rPr>
          <w:color w:val="231F20"/>
          <w:w w:val="115"/>
          <w:sz w:val="20"/>
        </w:rPr>
        <w:t>запрос</w:t>
      </w:r>
      <w:r>
        <w:rPr>
          <w:color w:val="231F20"/>
          <w:spacing w:val="-7"/>
          <w:w w:val="115"/>
          <w:sz w:val="20"/>
        </w:rPr>
        <w:t xml:space="preserve"> </w:t>
      </w:r>
      <w:r>
        <w:rPr>
          <w:color w:val="231F20"/>
          <w:w w:val="115"/>
          <w:sz w:val="20"/>
        </w:rPr>
        <w:t>на</w:t>
      </w:r>
      <w:r>
        <w:rPr>
          <w:color w:val="231F20"/>
          <w:spacing w:val="-6"/>
          <w:w w:val="115"/>
          <w:sz w:val="20"/>
        </w:rPr>
        <w:t xml:space="preserve"> </w:t>
      </w:r>
      <w:r>
        <w:rPr>
          <w:color w:val="231F20"/>
          <w:w w:val="115"/>
          <w:sz w:val="20"/>
        </w:rPr>
        <w:t>дополнительную</w:t>
      </w:r>
      <w:r>
        <w:rPr>
          <w:color w:val="231F20"/>
          <w:spacing w:val="-7"/>
          <w:w w:val="115"/>
          <w:sz w:val="20"/>
        </w:rPr>
        <w:t xml:space="preserve"> </w:t>
      </w:r>
      <w:r>
        <w:rPr>
          <w:color w:val="231F20"/>
          <w:w w:val="115"/>
          <w:sz w:val="20"/>
        </w:rPr>
        <w:t>информацию;</w:t>
      </w:r>
    </w:p>
    <w:p w:rsidR="008052C0" w:rsidRDefault="008052C0" w:rsidP="008052C0">
      <w:pPr>
        <w:pStyle w:val="aff"/>
        <w:numPr>
          <w:ilvl w:val="0"/>
          <w:numId w:val="17"/>
        </w:numPr>
        <w:tabs>
          <w:tab w:val="left" w:pos="724"/>
        </w:tabs>
        <w:spacing w:before="1" w:line="256" w:lineRule="auto"/>
        <w:ind w:right="154" w:firstLine="226"/>
        <w:rPr>
          <w:sz w:val="20"/>
        </w:rPr>
      </w:pPr>
      <w:r>
        <w:rPr>
          <w:color w:val="231F20"/>
          <w:w w:val="115"/>
          <w:sz w:val="20"/>
        </w:rPr>
        <w:t>устанавливать причинно</w:t>
      </w:r>
      <w:r>
        <w:rPr>
          <w:color w:val="231F20"/>
          <w:w w:val="115"/>
          <w:sz w:val="20"/>
        </w:rPr>
        <w:softHyphen/>
        <w:t>следственные связи в ситуациях</w:t>
      </w:r>
      <w:r>
        <w:rPr>
          <w:color w:val="231F20"/>
          <w:spacing w:val="1"/>
          <w:w w:val="115"/>
          <w:sz w:val="20"/>
        </w:rPr>
        <w:t xml:space="preserve"> </w:t>
      </w:r>
      <w:r>
        <w:rPr>
          <w:color w:val="231F20"/>
          <w:w w:val="115"/>
          <w:sz w:val="20"/>
        </w:rPr>
        <w:t>наблюдения</w:t>
      </w:r>
      <w:r>
        <w:rPr>
          <w:color w:val="231F20"/>
          <w:spacing w:val="-4"/>
          <w:w w:val="115"/>
          <w:sz w:val="20"/>
        </w:rPr>
        <w:t xml:space="preserve"> </w:t>
      </w:r>
      <w:r>
        <w:rPr>
          <w:color w:val="231F20"/>
          <w:w w:val="115"/>
          <w:sz w:val="20"/>
        </w:rPr>
        <w:t>за</w:t>
      </w:r>
      <w:r>
        <w:rPr>
          <w:color w:val="231F20"/>
          <w:spacing w:val="-4"/>
          <w:w w:val="115"/>
          <w:sz w:val="20"/>
        </w:rPr>
        <w:t xml:space="preserve"> </w:t>
      </w:r>
      <w:r>
        <w:rPr>
          <w:color w:val="231F20"/>
          <w:w w:val="115"/>
          <w:sz w:val="20"/>
        </w:rPr>
        <w:t>языковым</w:t>
      </w:r>
      <w:r>
        <w:rPr>
          <w:color w:val="231F20"/>
          <w:spacing w:val="-3"/>
          <w:w w:val="115"/>
          <w:sz w:val="20"/>
        </w:rPr>
        <w:t xml:space="preserve"> </w:t>
      </w:r>
      <w:r>
        <w:rPr>
          <w:color w:val="231F20"/>
          <w:w w:val="115"/>
          <w:sz w:val="20"/>
        </w:rPr>
        <w:t>материалом,</w:t>
      </w:r>
      <w:r>
        <w:rPr>
          <w:color w:val="231F20"/>
          <w:spacing w:val="-4"/>
          <w:w w:val="115"/>
          <w:sz w:val="20"/>
        </w:rPr>
        <w:t xml:space="preserve"> </w:t>
      </w:r>
      <w:r>
        <w:rPr>
          <w:color w:val="231F20"/>
          <w:w w:val="115"/>
          <w:sz w:val="20"/>
        </w:rPr>
        <w:t>делать</w:t>
      </w:r>
      <w:r>
        <w:rPr>
          <w:color w:val="231F20"/>
          <w:spacing w:val="-3"/>
          <w:w w:val="115"/>
          <w:sz w:val="20"/>
        </w:rPr>
        <w:t xml:space="preserve"> </w:t>
      </w:r>
      <w:r>
        <w:rPr>
          <w:color w:val="231F20"/>
          <w:w w:val="115"/>
          <w:sz w:val="20"/>
        </w:rPr>
        <w:t>выводы.</w:t>
      </w:r>
    </w:p>
    <w:p w:rsidR="008052C0" w:rsidRDefault="008052C0" w:rsidP="008052C0">
      <w:pPr>
        <w:spacing w:before="2"/>
        <w:ind w:left="383"/>
        <w:jc w:val="both"/>
        <w:rPr>
          <w:sz w:val="20"/>
        </w:rPr>
      </w:pPr>
      <w:r>
        <w:rPr>
          <w:i/>
          <w:color w:val="231F20"/>
          <w:w w:val="120"/>
          <w:sz w:val="20"/>
        </w:rPr>
        <w:t>Базовые</w:t>
      </w:r>
      <w:r>
        <w:rPr>
          <w:i/>
          <w:color w:val="231F20"/>
          <w:spacing w:val="-11"/>
          <w:w w:val="120"/>
          <w:sz w:val="20"/>
        </w:rPr>
        <w:t xml:space="preserve"> </w:t>
      </w:r>
      <w:r>
        <w:rPr>
          <w:i/>
          <w:color w:val="231F20"/>
          <w:w w:val="120"/>
          <w:sz w:val="20"/>
        </w:rPr>
        <w:t>исследовательские</w:t>
      </w:r>
      <w:r>
        <w:rPr>
          <w:i/>
          <w:color w:val="231F20"/>
          <w:spacing w:val="-11"/>
          <w:w w:val="120"/>
          <w:sz w:val="20"/>
        </w:rPr>
        <w:t xml:space="preserve"> </w:t>
      </w:r>
      <w:r>
        <w:rPr>
          <w:i/>
          <w:color w:val="231F20"/>
          <w:w w:val="120"/>
          <w:sz w:val="20"/>
        </w:rPr>
        <w:t>действия</w:t>
      </w:r>
      <w:r>
        <w:rPr>
          <w:color w:val="231F20"/>
          <w:w w:val="120"/>
          <w:sz w:val="20"/>
        </w:rPr>
        <w:t>:</w:t>
      </w:r>
    </w:p>
    <w:p w:rsidR="008052C0" w:rsidRDefault="008052C0" w:rsidP="008052C0">
      <w:pPr>
        <w:pStyle w:val="aff"/>
        <w:numPr>
          <w:ilvl w:val="0"/>
          <w:numId w:val="17"/>
        </w:numPr>
        <w:tabs>
          <w:tab w:val="left" w:pos="724"/>
        </w:tabs>
        <w:spacing w:before="19" w:line="256" w:lineRule="auto"/>
        <w:ind w:firstLine="226"/>
        <w:rPr>
          <w:sz w:val="20"/>
        </w:rPr>
      </w:pPr>
      <w:r>
        <w:rPr>
          <w:color w:val="231F20"/>
          <w:w w:val="115"/>
          <w:sz w:val="20"/>
        </w:rPr>
        <w:t>с помощью учителя формулировать цель, планировать из</w:t>
      </w:r>
      <w:r>
        <w:rPr>
          <w:color w:val="231F20"/>
          <w:w w:val="115"/>
          <w:sz w:val="20"/>
        </w:rPr>
        <w:softHyphen/>
      </w:r>
      <w:r>
        <w:rPr>
          <w:color w:val="231F20"/>
          <w:spacing w:val="1"/>
          <w:w w:val="115"/>
          <w:sz w:val="20"/>
        </w:rPr>
        <w:t xml:space="preserve"> </w:t>
      </w:r>
      <w:r>
        <w:rPr>
          <w:color w:val="231F20"/>
          <w:w w:val="115"/>
          <w:sz w:val="20"/>
        </w:rPr>
        <w:t>менения</w:t>
      </w:r>
      <w:r>
        <w:rPr>
          <w:color w:val="231F20"/>
          <w:spacing w:val="-7"/>
          <w:w w:val="115"/>
          <w:sz w:val="20"/>
        </w:rPr>
        <w:t xml:space="preserve"> </w:t>
      </w:r>
      <w:r>
        <w:rPr>
          <w:color w:val="231F20"/>
          <w:w w:val="115"/>
          <w:sz w:val="20"/>
        </w:rPr>
        <w:t>языкового</w:t>
      </w:r>
      <w:r>
        <w:rPr>
          <w:color w:val="231F20"/>
          <w:spacing w:val="-6"/>
          <w:w w:val="115"/>
          <w:sz w:val="20"/>
        </w:rPr>
        <w:t xml:space="preserve"> </w:t>
      </w:r>
      <w:r>
        <w:rPr>
          <w:color w:val="231F20"/>
          <w:w w:val="115"/>
          <w:sz w:val="20"/>
        </w:rPr>
        <w:t>объекта,</w:t>
      </w:r>
      <w:r>
        <w:rPr>
          <w:color w:val="231F20"/>
          <w:spacing w:val="-6"/>
          <w:w w:val="115"/>
          <w:sz w:val="20"/>
        </w:rPr>
        <w:t xml:space="preserve"> </w:t>
      </w:r>
      <w:r>
        <w:rPr>
          <w:color w:val="231F20"/>
          <w:w w:val="115"/>
          <w:sz w:val="20"/>
        </w:rPr>
        <w:t>речевой</w:t>
      </w:r>
      <w:r>
        <w:rPr>
          <w:color w:val="231F20"/>
          <w:spacing w:val="-6"/>
          <w:w w:val="115"/>
          <w:sz w:val="20"/>
        </w:rPr>
        <w:t xml:space="preserve"> </w:t>
      </w:r>
      <w:r>
        <w:rPr>
          <w:color w:val="231F20"/>
          <w:w w:val="115"/>
          <w:sz w:val="20"/>
        </w:rPr>
        <w:t>ситуации;</w:t>
      </w:r>
    </w:p>
    <w:p w:rsidR="008052C0" w:rsidRDefault="008052C0" w:rsidP="008052C0">
      <w:pPr>
        <w:pStyle w:val="aff"/>
        <w:numPr>
          <w:ilvl w:val="0"/>
          <w:numId w:val="17"/>
        </w:numPr>
        <w:tabs>
          <w:tab w:val="left" w:pos="724"/>
        </w:tabs>
        <w:spacing w:before="1" w:line="256" w:lineRule="auto"/>
        <w:ind w:right="154" w:firstLine="226"/>
        <w:rPr>
          <w:sz w:val="20"/>
        </w:rPr>
      </w:pPr>
      <w:r>
        <w:rPr>
          <w:color w:val="231F20"/>
          <w:w w:val="120"/>
          <w:sz w:val="20"/>
        </w:rPr>
        <w:t>сравнивать несколько вариантов выполнения задания,</w:t>
      </w:r>
      <w:r>
        <w:rPr>
          <w:color w:val="231F20"/>
          <w:spacing w:val="1"/>
          <w:w w:val="120"/>
          <w:sz w:val="20"/>
        </w:rPr>
        <w:t xml:space="preserve"> </w:t>
      </w:r>
      <w:r>
        <w:rPr>
          <w:color w:val="231F20"/>
          <w:w w:val="115"/>
          <w:sz w:val="20"/>
        </w:rPr>
        <w:t>выбирать наиболее подходящий (на основе предложенных кри</w:t>
      </w:r>
      <w:r>
        <w:rPr>
          <w:color w:val="231F20"/>
          <w:w w:val="115"/>
          <w:sz w:val="20"/>
        </w:rPr>
        <w:softHyphen/>
      </w:r>
      <w:r>
        <w:rPr>
          <w:color w:val="231F20"/>
          <w:spacing w:val="1"/>
          <w:w w:val="115"/>
          <w:sz w:val="20"/>
        </w:rPr>
        <w:t xml:space="preserve"> </w:t>
      </w:r>
      <w:r>
        <w:rPr>
          <w:color w:val="231F20"/>
          <w:w w:val="120"/>
          <w:sz w:val="20"/>
        </w:rPr>
        <w:t>териев);</w:t>
      </w:r>
    </w:p>
    <w:p w:rsidR="008052C0" w:rsidRDefault="008052C0" w:rsidP="008052C0">
      <w:pPr>
        <w:pStyle w:val="aff"/>
        <w:numPr>
          <w:ilvl w:val="0"/>
          <w:numId w:val="17"/>
        </w:numPr>
        <w:tabs>
          <w:tab w:val="left" w:pos="724"/>
        </w:tabs>
        <w:spacing w:before="2" w:line="256" w:lineRule="auto"/>
        <w:ind w:firstLine="226"/>
        <w:rPr>
          <w:sz w:val="20"/>
        </w:rPr>
      </w:pPr>
      <w:r>
        <w:rPr>
          <w:color w:val="231F20"/>
          <w:w w:val="115"/>
          <w:sz w:val="20"/>
        </w:rPr>
        <w:t>проводить по предложенному плану несложное лингви</w:t>
      </w:r>
      <w:r>
        <w:rPr>
          <w:color w:val="231F20"/>
          <w:w w:val="115"/>
          <w:sz w:val="20"/>
        </w:rPr>
        <w:softHyphen/>
      </w:r>
      <w:r>
        <w:rPr>
          <w:color w:val="231F20"/>
          <w:spacing w:val="1"/>
          <w:w w:val="115"/>
          <w:sz w:val="20"/>
        </w:rPr>
        <w:t xml:space="preserve"> </w:t>
      </w:r>
      <w:r>
        <w:rPr>
          <w:color w:val="231F20"/>
          <w:w w:val="115"/>
          <w:sz w:val="20"/>
        </w:rPr>
        <w:t>стическое</w:t>
      </w:r>
      <w:r>
        <w:rPr>
          <w:color w:val="231F20"/>
          <w:spacing w:val="1"/>
          <w:w w:val="115"/>
          <w:sz w:val="20"/>
        </w:rPr>
        <w:t xml:space="preserve"> </w:t>
      </w:r>
      <w:r>
        <w:rPr>
          <w:color w:val="231F20"/>
          <w:w w:val="115"/>
          <w:sz w:val="20"/>
        </w:rPr>
        <w:t>мини</w:t>
      </w:r>
      <w:r>
        <w:rPr>
          <w:color w:val="231F20"/>
          <w:w w:val="115"/>
          <w:sz w:val="20"/>
        </w:rPr>
        <w:softHyphen/>
        <w:t>исследование,</w:t>
      </w:r>
      <w:r>
        <w:rPr>
          <w:color w:val="231F20"/>
          <w:spacing w:val="1"/>
          <w:w w:val="115"/>
          <w:sz w:val="20"/>
        </w:rPr>
        <w:t xml:space="preserve"> </w:t>
      </w:r>
      <w:r>
        <w:rPr>
          <w:color w:val="231F20"/>
          <w:w w:val="115"/>
          <w:sz w:val="20"/>
        </w:rPr>
        <w:t>выполнять</w:t>
      </w:r>
      <w:r>
        <w:rPr>
          <w:color w:val="231F20"/>
          <w:spacing w:val="1"/>
          <w:w w:val="115"/>
          <w:sz w:val="20"/>
        </w:rPr>
        <w:t xml:space="preserve"> </w:t>
      </w:r>
      <w:r>
        <w:rPr>
          <w:color w:val="231F20"/>
          <w:w w:val="115"/>
          <w:sz w:val="20"/>
        </w:rPr>
        <w:t>по</w:t>
      </w:r>
      <w:r>
        <w:rPr>
          <w:color w:val="231F20"/>
          <w:spacing w:val="1"/>
          <w:w w:val="115"/>
          <w:sz w:val="20"/>
        </w:rPr>
        <w:t xml:space="preserve"> </w:t>
      </w:r>
      <w:r>
        <w:rPr>
          <w:color w:val="231F20"/>
          <w:w w:val="115"/>
          <w:sz w:val="20"/>
        </w:rPr>
        <w:t>предложенному</w:t>
      </w:r>
      <w:r>
        <w:rPr>
          <w:color w:val="231F20"/>
          <w:spacing w:val="1"/>
          <w:w w:val="115"/>
          <w:sz w:val="20"/>
        </w:rPr>
        <w:t xml:space="preserve"> </w:t>
      </w:r>
      <w:r>
        <w:rPr>
          <w:color w:val="231F20"/>
          <w:w w:val="115"/>
          <w:sz w:val="20"/>
        </w:rPr>
        <w:t>плану</w:t>
      </w:r>
      <w:r>
        <w:rPr>
          <w:color w:val="231F20"/>
          <w:spacing w:val="-9"/>
          <w:w w:val="115"/>
          <w:sz w:val="20"/>
        </w:rPr>
        <w:t xml:space="preserve"> </w:t>
      </w:r>
      <w:r>
        <w:rPr>
          <w:color w:val="231F20"/>
          <w:w w:val="115"/>
          <w:sz w:val="20"/>
        </w:rPr>
        <w:t>проектное</w:t>
      </w:r>
      <w:r>
        <w:rPr>
          <w:color w:val="231F20"/>
          <w:spacing w:val="-9"/>
          <w:w w:val="115"/>
          <w:sz w:val="20"/>
        </w:rPr>
        <w:t xml:space="preserve"> </w:t>
      </w:r>
      <w:r>
        <w:rPr>
          <w:color w:val="231F20"/>
          <w:w w:val="115"/>
          <w:sz w:val="20"/>
        </w:rPr>
        <w:t>задание;</w:t>
      </w:r>
    </w:p>
    <w:p w:rsidR="008052C0" w:rsidRDefault="008052C0" w:rsidP="008052C0">
      <w:pPr>
        <w:pStyle w:val="aff"/>
        <w:numPr>
          <w:ilvl w:val="0"/>
          <w:numId w:val="17"/>
        </w:numPr>
        <w:tabs>
          <w:tab w:val="left" w:pos="724"/>
        </w:tabs>
        <w:spacing w:before="2" w:line="256" w:lineRule="auto"/>
        <w:ind w:firstLine="226"/>
        <w:rPr>
          <w:sz w:val="20"/>
        </w:rPr>
      </w:pPr>
      <w:r>
        <w:rPr>
          <w:color w:val="231F20"/>
          <w:w w:val="115"/>
          <w:sz w:val="20"/>
        </w:rPr>
        <w:t>формулировать выводы и подкреплять их доказательства</w:t>
      </w:r>
      <w:r>
        <w:rPr>
          <w:color w:val="231F20"/>
          <w:w w:val="115"/>
          <w:sz w:val="20"/>
        </w:rPr>
        <w:softHyphen/>
      </w:r>
      <w:r>
        <w:rPr>
          <w:color w:val="231F20"/>
          <w:spacing w:val="1"/>
          <w:w w:val="115"/>
          <w:sz w:val="20"/>
        </w:rPr>
        <w:t xml:space="preserve"> </w:t>
      </w:r>
      <w:r>
        <w:rPr>
          <w:color w:val="231F20"/>
          <w:w w:val="115"/>
          <w:sz w:val="20"/>
        </w:rPr>
        <w:t>ми на основе результатов проведённого наблюдения за языко</w:t>
      </w:r>
      <w:r>
        <w:rPr>
          <w:color w:val="231F20"/>
          <w:w w:val="115"/>
          <w:sz w:val="20"/>
        </w:rPr>
        <w:softHyphen/>
      </w:r>
      <w:r>
        <w:rPr>
          <w:color w:val="231F20"/>
          <w:spacing w:val="1"/>
          <w:w w:val="115"/>
          <w:sz w:val="20"/>
        </w:rPr>
        <w:t xml:space="preserve"> </w:t>
      </w:r>
      <w:r>
        <w:rPr>
          <w:color w:val="231F20"/>
          <w:w w:val="115"/>
          <w:sz w:val="20"/>
        </w:rPr>
        <w:t>вым</w:t>
      </w:r>
      <w:r>
        <w:rPr>
          <w:color w:val="231F20"/>
          <w:spacing w:val="1"/>
          <w:w w:val="115"/>
          <w:sz w:val="20"/>
        </w:rPr>
        <w:t xml:space="preserve"> </w:t>
      </w:r>
      <w:r>
        <w:rPr>
          <w:color w:val="231F20"/>
          <w:w w:val="115"/>
          <w:sz w:val="20"/>
        </w:rPr>
        <w:t>материалом</w:t>
      </w:r>
      <w:r>
        <w:rPr>
          <w:color w:val="231F20"/>
          <w:spacing w:val="1"/>
          <w:w w:val="115"/>
          <w:sz w:val="20"/>
        </w:rPr>
        <w:t xml:space="preserve"> </w:t>
      </w:r>
      <w:r>
        <w:rPr>
          <w:color w:val="231F20"/>
          <w:w w:val="115"/>
          <w:sz w:val="20"/>
        </w:rPr>
        <w:t>(классификации,</w:t>
      </w:r>
      <w:r>
        <w:rPr>
          <w:color w:val="231F20"/>
          <w:spacing w:val="1"/>
          <w:w w:val="115"/>
          <w:sz w:val="20"/>
        </w:rPr>
        <w:t xml:space="preserve"> </w:t>
      </w:r>
      <w:r>
        <w:rPr>
          <w:color w:val="231F20"/>
          <w:w w:val="115"/>
          <w:sz w:val="20"/>
        </w:rPr>
        <w:t>сравнения,</w:t>
      </w:r>
      <w:r>
        <w:rPr>
          <w:color w:val="231F20"/>
          <w:spacing w:val="1"/>
          <w:w w:val="115"/>
          <w:sz w:val="20"/>
        </w:rPr>
        <w:t xml:space="preserve"> </w:t>
      </w:r>
      <w:r>
        <w:rPr>
          <w:color w:val="231F20"/>
          <w:w w:val="115"/>
          <w:sz w:val="20"/>
        </w:rPr>
        <w:t>исследования);</w:t>
      </w:r>
      <w:r>
        <w:rPr>
          <w:color w:val="231F20"/>
          <w:spacing w:val="1"/>
          <w:w w:val="115"/>
          <w:sz w:val="20"/>
        </w:rPr>
        <w:t xml:space="preserve"> </w:t>
      </w:r>
      <w:r>
        <w:rPr>
          <w:color w:val="231F20"/>
          <w:w w:val="115"/>
          <w:sz w:val="20"/>
        </w:rPr>
        <w:t>формулировать с помощью учителя вопросы в процессе анализа</w:t>
      </w:r>
      <w:r>
        <w:rPr>
          <w:color w:val="231F20"/>
          <w:spacing w:val="-55"/>
          <w:w w:val="115"/>
          <w:sz w:val="20"/>
        </w:rPr>
        <w:t xml:space="preserve"> </w:t>
      </w:r>
      <w:r>
        <w:rPr>
          <w:color w:val="231F20"/>
          <w:w w:val="115"/>
          <w:sz w:val="20"/>
        </w:rPr>
        <w:t>предложенного</w:t>
      </w:r>
      <w:r>
        <w:rPr>
          <w:color w:val="231F20"/>
          <w:spacing w:val="-8"/>
          <w:w w:val="115"/>
          <w:sz w:val="20"/>
        </w:rPr>
        <w:t xml:space="preserve"> </w:t>
      </w:r>
      <w:r>
        <w:rPr>
          <w:color w:val="231F20"/>
          <w:w w:val="115"/>
          <w:sz w:val="20"/>
        </w:rPr>
        <w:t>языкового</w:t>
      </w:r>
      <w:r>
        <w:rPr>
          <w:color w:val="231F20"/>
          <w:spacing w:val="-8"/>
          <w:w w:val="115"/>
          <w:sz w:val="20"/>
        </w:rPr>
        <w:t xml:space="preserve"> </w:t>
      </w:r>
      <w:r>
        <w:rPr>
          <w:color w:val="231F20"/>
          <w:w w:val="115"/>
          <w:sz w:val="20"/>
        </w:rPr>
        <w:t>материала;</w:t>
      </w:r>
    </w:p>
    <w:p w:rsidR="008052C0" w:rsidRDefault="008052C0" w:rsidP="008052C0">
      <w:pPr>
        <w:pStyle w:val="aff"/>
        <w:numPr>
          <w:ilvl w:val="0"/>
          <w:numId w:val="17"/>
        </w:numPr>
        <w:tabs>
          <w:tab w:val="left" w:pos="724"/>
        </w:tabs>
        <w:spacing w:before="3" w:line="256" w:lineRule="auto"/>
        <w:ind w:right="154" w:firstLine="226"/>
        <w:rPr>
          <w:sz w:val="20"/>
        </w:rPr>
      </w:pPr>
      <w:r>
        <w:rPr>
          <w:color w:val="231F20"/>
          <w:w w:val="115"/>
          <w:sz w:val="20"/>
        </w:rPr>
        <w:lastRenderedPageBreak/>
        <w:t>прогнозировать</w:t>
      </w:r>
      <w:r>
        <w:rPr>
          <w:color w:val="231F20"/>
          <w:spacing w:val="37"/>
          <w:w w:val="115"/>
          <w:sz w:val="20"/>
        </w:rPr>
        <w:t xml:space="preserve"> </w:t>
      </w:r>
      <w:r>
        <w:rPr>
          <w:color w:val="231F20"/>
          <w:w w:val="115"/>
          <w:sz w:val="20"/>
        </w:rPr>
        <w:t>возможное</w:t>
      </w:r>
      <w:r>
        <w:rPr>
          <w:color w:val="231F20"/>
          <w:spacing w:val="37"/>
          <w:w w:val="115"/>
          <w:sz w:val="20"/>
        </w:rPr>
        <w:t xml:space="preserve"> </w:t>
      </w:r>
      <w:r>
        <w:rPr>
          <w:color w:val="231F20"/>
          <w:w w:val="115"/>
          <w:sz w:val="20"/>
        </w:rPr>
        <w:t>развитие</w:t>
      </w:r>
      <w:r>
        <w:rPr>
          <w:color w:val="231F20"/>
          <w:spacing w:val="37"/>
          <w:w w:val="115"/>
          <w:sz w:val="20"/>
        </w:rPr>
        <w:t xml:space="preserve"> </w:t>
      </w:r>
      <w:r>
        <w:rPr>
          <w:color w:val="231F20"/>
          <w:w w:val="115"/>
          <w:sz w:val="20"/>
        </w:rPr>
        <w:t>процессов,</w:t>
      </w:r>
      <w:r>
        <w:rPr>
          <w:color w:val="231F20"/>
          <w:spacing w:val="38"/>
          <w:w w:val="115"/>
          <w:sz w:val="20"/>
        </w:rPr>
        <w:t xml:space="preserve"> </w:t>
      </w:r>
      <w:r>
        <w:rPr>
          <w:color w:val="231F20"/>
          <w:w w:val="115"/>
          <w:sz w:val="20"/>
        </w:rPr>
        <w:t>событий</w:t>
      </w:r>
      <w:r>
        <w:rPr>
          <w:color w:val="231F20"/>
          <w:spacing w:val="-56"/>
          <w:w w:val="115"/>
          <w:sz w:val="20"/>
        </w:rPr>
        <w:t xml:space="preserve"> </w:t>
      </w:r>
      <w:r>
        <w:rPr>
          <w:color w:val="231F20"/>
          <w:w w:val="115"/>
          <w:sz w:val="20"/>
        </w:rPr>
        <w:t>и</w:t>
      </w:r>
      <w:r>
        <w:rPr>
          <w:color w:val="231F20"/>
          <w:spacing w:val="-1"/>
          <w:w w:val="115"/>
          <w:sz w:val="20"/>
        </w:rPr>
        <w:t xml:space="preserve"> </w:t>
      </w:r>
      <w:r>
        <w:rPr>
          <w:color w:val="231F20"/>
          <w:w w:val="115"/>
          <w:sz w:val="20"/>
        </w:rPr>
        <w:t>их</w:t>
      </w:r>
      <w:r>
        <w:rPr>
          <w:color w:val="231F20"/>
          <w:spacing w:val="-1"/>
          <w:w w:val="115"/>
          <w:sz w:val="20"/>
        </w:rPr>
        <w:t xml:space="preserve"> </w:t>
      </w:r>
      <w:r>
        <w:rPr>
          <w:color w:val="231F20"/>
          <w:w w:val="115"/>
          <w:sz w:val="20"/>
        </w:rPr>
        <w:t>последствия</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аналогичных</w:t>
      </w:r>
      <w:r>
        <w:rPr>
          <w:color w:val="231F20"/>
          <w:spacing w:val="-1"/>
          <w:w w:val="115"/>
          <w:sz w:val="20"/>
        </w:rPr>
        <w:t xml:space="preserve"> </w:t>
      </w:r>
      <w:r>
        <w:rPr>
          <w:color w:val="231F20"/>
          <w:w w:val="115"/>
          <w:sz w:val="20"/>
        </w:rPr>
        <w:t>или</w:t>
      </w:r>
      <w:r>
        <w:rPr>
          <w:color w:val="231F20"/>
          <w:spacing w:val="-1"/>
          <w:w w:val="115"/>
          <w:sz w:val="20"/>
        </w:rPr>
        <w:t xml:space="preserve"> </w:t>
      </w:r>
      <w:r>
        <w:rPr>
          <w:color w:val="231F20"/>
          <w:w w:val="115"/>
          <w:sz w:val="20"/>
        </w:rPr>
        <w:t>сходных</w:t>
      </w:r>
      <w:r>
        <w:rPr>
          <w:color w:val="231F20"/>
          <w:spacing w:val="-1"/>
          <w:w w:val="115"/>
          <w:sz w:val="20"/>
        </w:rPr>
        <w:t xml:space="preserve"> </w:t>
      </w:r>
      <w:r>
        <w:rPr>
          <w:color w:val="231F20"/>
          <w:w w:val="115"/>
          <w:sz w:val="20"/>
        </w:rPr>
        <w:t>ситуациях.</w:t>
      </w:r>
    </w:p>
    <w:p w:rsidR="008052C0" w:rsidRDefault="008052C0" w:rsidP="008052C0">
      <w:pPr>
        <w:spacing w:before="1"/>
        <w:ind w:left="383"/>
        <w:jc w:val="both"/>
        <w:rPr>
          <w:sz w:val="20"/>
        </w:rPr>
      </w:pPr>
      <w:r>
        <w:rPr>
          <w:i/>
          <w:color w:val="231F20"/>
          <w:w w:val="115"/>
          <w:sz w:val="20"/>
        </w:rPr>
        <w:t>Работа</w:t>
      </w:r>
      <w:r>
        <w:rPr>
          <w:i/>
          <w:color w:val="231F20"/>
          <w:spacing w:val="5"/>
          <w:w w:val="115"/>
          <w:sz w:val="20"/>
        </w:rPr>
        <w:t xml:space="preserve"> </w:t>
      </w:r>
      <w:r>
        <w:rPr>
          <w:i/>
          <w:color w:val="231F20"/>
          <w:w w:val="115"/>
          <w:sz w:val="20"/>
        </w:rPr>
        <w:t>с</w:t>
      </w:r>
      <w:r>
        <w:rPr>
          <w:i/>
          <w:color w:val="231F20"/>
          <w:spacing w:val="5"/>
          <w:w w:val="115"/>
          <w:sz w:val="20"/>
        </w:rPr>
        <w:t xml:space="preserve"> </w:t>
      </w:r>
      <w:r>
        <w:rPr>
          <w:i/>
          <w:color w:val="231F20"/>
          <w:w w:val="115"/>
          <w:sz w:val="20"/>
        </w:rPr>
        <w:t>информацией</w:t>
      </w:r>
      <w:r>
        <w:rPr>
          <w:color w:val="231F20"/>
          <w:w w:val="115"/>
          <w:sz w:val="20"/>
        </w:rPr>
        <w:t>:</w:t>
      </w:r>
    </w:p>
    <w:p w:rsidR="008052C0" w:rsidRDefault="008052C0" w:rsidP="008052C0">
      <w:pPr>
        <w:pStyle w:val="aff"/>
        <w:numPr>
          <w:ilvl w:val="0"/>
          <w:numId w:val="17"/>
        </w:numPr>
        <w:tabs>
          <w:tab w:val="left" w:pos="724"/>
        </w:tabs>
        <w:spacing w:before="19" w:line="256" w:lineRule="auto"/>
        <w:ind w:right="153" w:firstLine="226"/>
        <w:rPr>
          <w:sz w:val="20"/>
        </w:rPr>
      </w:pPr>
      <w:r>
        <w:rPr>
          <w:color w:val="231F20"/>
          <w:w w:val="120"/>
          <w:sz w:val="20"/>
        </w:rPr>
        <w:t>выбирать</w:t>
      </w:r>
      <w:r>
        <w:rPr>
          <w:color w:val="231F20"/>
          <w:spacing w:val="1"/>
          <w:w w:val="120"/>
          <w:sz w:val="20"/>
        </w:rPr>
        <w:t xml:space="preserve"> </w:t>
      </w:r>
      <w:r>
        <w:rPr>
          <w:color w:val="231F20"/>
          <w:w w:val="120"/>
          <w:sz w:val="20"/>
        </w:rPr>
        <w:t>источник</w:t>
      </w:r>
      <w:r>
        <w:rPr>
          <w:color w:val="231F20"/>
          <w:spacing w:val="1"/>
          <w:w w:val="120"/>
          <w:sz w:val="20"/>
        </w:rPr>
        <w:t xml:space="preserve"> </w:t>
      </w:r>
      <w:r>
        <w:rPr>
          <w:color w:val="231F20"/>
          <w:w w:val="120"/>
          <w:sz w:val="20"/>
        </w:rPr>
        <w:t>получения</w:t>
      </w:r>
      <w:r>
        <w:rPr>
          <w:color w:val="231F20"/>
          <w:spacing w:val="1"/>
          <w:w w:val="120"/>
          <w:sz w:val="20"/>
        </w:rPr>
        <w:t xml:space="preserve"> </w:t>
      </w:r>
      <w:r>
        <w:rPr>
          <w:color w:val="231F20"/>
          <w:w w:val="120"/>
          <w:sz w:val="20"/>
        </w:rPr>
        <w:t>информации:</w:t>
      </w:r>
      <w:r>
        <w:rPr>
          <w:color w:val="231F20"/>
          <w:spacing w:val="1"/>
          <w:w w:val="120"/>
          <w:sz w:val="20"/>
        </w:rPr>
        <w:t xml:space="preserve"> </w:t>
      </w:r>
      <w:r>
        <w:rPr>
          <w:color w:val="231F20"/>
          <w:w w:val="120"/>
          <w:sz w:val="20"/>
        </w:rPr>
        <w:t>нужный</w:t>
      </w:r>
      <w:r>
        <w:rPr>
          <w:color w:val="231F20"/>
          <w:spacing w:val="1"/>
          <w:w w:val="120"/>
          <w:sz w:val="20"/>
        </w:rPr>
        <w:t xml:space="preserve"> </w:t>
      </w:r>
      <w:r>
        <w:rPr>
          <w:color w:val="231F20"/>
          <w:w w:val="115"/>
          <w:sz w:val="20"/>
        </w:rPr>
        <w:t>словарь для получения запрашиваемой информации, для уточ</w:t>
      </w:r>
      <w:r>
        <w:rPr>
          <w:color w:val="231F20"/>
          <w:w w:val="115"/>
          <w:sz w:val="20"/>
        </w:rPr>
        <w:softHyphen/>
      </w:r>
      <w:r>
        <w:rPr>
          <w:color w:val="231F20"/>
          <w:spacing w:val="1"/>
          <w:w w:val="115"/>
          <w:sz w:val="20"/>
        </w:rPr>
        <w:t xml:space="preserve"> </w:t>
      </w:r>
      <w:r>
        <w:rPr>
          <w:color w:val="231F20"/>
          <w:w w:val="120"/>
          <w:sz w:val="20"/>
        </w:rPr>
        <w:t>нения;</w:t>
      </w:r>
    </w:p>
    <w:p w:rsidR="008052C0" w:rsidRDefault="008052C0" w:rsidP="008052C0">
      <w:pPr>
        <w:pStyle w:val="aff"/>
        <w:numPr>
          <w:ilvl w:val="0"/>
          <w:numId w:val="17"/>
        </w:numPr>
        <w:tabs>
          <w:tab w:val="left" w:pos="724"/>
        </w:tabs>
        <w:spacing w:before="70" w:line="247" w:lineRule="auto"/>
        <w:ind w:right="154" w:firstLine="226"/>
        <w:rPr>
          <w:sz w:val="20"/>
        </w:rPr>
      </w:pPr>
      <w:r>
        <w:rPr>
          <w:color w:val="231F20"/>
          <w:w w:val="115"/>
          <w:sz w:val="20"/>
        </w:rPr>
        <w:t>согласно</w:t>
      </w:r>
      <w:r>
        <w:rPr>
          <w:color w:val="231F20"/>
          <w:spacing w:val="21"/>
          <w:w w:val="115"/>
          <w:sz w:val="20"/>
        </w:rPr>
        <w:t xml:space="preserve"> </w:t>
      </w:r>
      <w:r>
        <w:rPr>
          <w:color w:val="231F20"/>
          <w:w w:val="115"/>
          <w:sz w:val="20"/>
        </w:rPr>
        <w:t>заданному</w:t>
      </w:r>
      <w:r>
        <w:rPr>
          <w:color w:val="231F20"/>
          <w:spacing w:val="21"/>
          <w:w w:val="115"/>
          <w:sz w:val="20"/>
        </w:rPr>
        <w:t xml:space="preserve"> </w:t>
      </w:r>
      <w:r>
        <w:rPr>
          <w:color w:val="231F20"/>
          <w:w w:val="115"/>
          <w:sz w:val="20"/>
        </w:rPr>
        <w:t>алгоритму</w:t>
      </w:r>
      <w:r>
        <w:rPr>
          <w:color w:val="231F20"/>
          <w:spacing w:val="22"/>
          <w:w w:val="115"/>
          <w:sz w:val="20"/>
        </w:rPr>
        <w:t xml:space="preserve"> </w:t>
      </w:r>
      <w:r>
        <w:rPr>
          <w:color w:val="231F20"/>
          <w:w w:val="115"/>
          <w:sz w:val="20"/>
        </w:rPr>
        <w:t>находить</w:t>
      </w:r>
      <w:r>
        <w:rPr>
          <w:color w:val="231F20"/>
          <w:spacing w:val="21"/>
          <w:w w:val="115"/>
          <w:sz w:val="20"/>
        </w:rPr>
        <w:t xml:space="preserve"> </w:t>
      </w:r>
      <w:r>
        <w:rPr>
          <w:color w:val="231F20"/>
          <w:w w:val="115"/>
          <w:sz w:val="20"/>
        </w:rPr>
        <w:t>представленную</w:t>
      </w:r>
      <w:r>
        <w:rPr>
          <w:color w:val="231F20"/>
          <w:spacing w:val="-55"/>
          <w:w w:val="115"/>
          <w:sz w:val="20"/>
        </w:rPr>
        <w:t xml:space="preserve"> </w:t>
      </w:r>
      <w:r>
        <w:rPr>
          <w:color w:val="231F20"/>
          <w:w w:val="115"/>
          <w:sz w:val="20"/>
        </w:rPr>
        <w:t>в явном виде информацию в предложенном источнике: в слова</w:t>
      </w:r>
      <w:r>
        <w:rPr>
          <w:color w:val="231F20"/>
          <w:w w:val="115"/>
          <w:sz w:val="20"/>
        </w:rPr>
        <w:softHyphen/>
      </w:r>
      <w:r>
        <w:rPr>
          <w:color w:val="231F20"/>
          <w:spacing w:val="1"/>
          <w:w w:val="115"/>
          <w:sz w:val="20"/>
        </w:rPr>
        <w:t xml:space="preserve"> </w:t>
      </w:r>
      <w:r>
        <w:rPr>
          <w:color w:val="231F20"/>
          <w:w w:val="115"/>
          <w:sz w:val="20"/>
        </w:rPr>
        <w:t>рях,</w:t>
      </w:r>
      <w:r>
        <w:rPr>
          <w:color w:val="231F20"/>
          <w:spacing w:val="-9"/>
          <w:w w:val="115"/>
          <w:sz w:val="20"/>
        </w:rPr>
        <w:t xml:space="preserve"> </w:t>
      </w:r>
      <w:r>
        <w:rPr>
          <w:color w:val="231F20"/>
          <w:w w:val="115"/>
          <w:sz w:val="20"/>
        </w:rPr>
        <w:t>справочниках;</w:t>
      </w:r>
    </w:p>
    <w:p w:rsidR="008052C0" w:rsidRDefault="008052C0" w:rsidP="008052C0">
      <w:pPr>
        <w:pStyle w:val="aff"/>
        <w:numPr>
          <w:ilvl w:val="0"/>
          <w:numId w:val="17"/>
        </w:numPr>
        <w:tabs>
          <w:tab w:val="left" w:pos="724"/>
        </w:tabs>
        <w:spacing w:before="3" w:line="247" w:lineRule="auto"/>
        <w:ind w:right="154" w:firstLine="226"/>
        <w:rPr>
          <w:sz w:val="20"/>
        </w:rPr>
      </w:pPr>
      <w:r>
        <w:rPr>
          <w:color w:val="231F20"/>
          <w:w w:val="115"/>
          <w:sz w:val="20"/>
        </w:rPr>
        <w:t>распознавать достоверную и недостоверную информацию</w:t>
      </w:r>
      <w:r>
        <w:rPr>
          <w:color w:val="231F20"/>
          <w:spacing w:val="1"/>
          <w:w w:val="115"/>
          <w:sz w:val="20"/>
        </w:rPr>
        <w:t xml:space="preserve"> </w:t>
      </w:r>
      <w:r>
        <w:rPr>
          <w:color w:val="231F20"/>
          <w:w w:val="115"/>
          <w:sz w:val="20"/>
        </w:rPr>
        <w:t>самостоятельно</w:t>
      </w:r>
      <w:r>
        <w:rPr>
          <w:color w:val="231F20"/>
          <w:spacing w:val="1"/>
          <w:w w:val="115"/>
          <w:sz w:val="20"/>
        </w:rPr>
        <w:t xml:space="preserve"> </w:t>
      </w:r>
      <w:r>
        <w:rPr>
          <w:color w:val="231F20"/>
          <w:w w:val="115"/>
          <w:sz w:val="20"/>
        </w:rPr>
        <w:t>или</w:t>
      </w:r>
      <w:r>
        <w:rPr>
          <w:color w:val="231F20"/>
          <w:spacing w:val="1"/>
          <w:w w:val="115"/>
          <w:sz w:val="20"/>
        </w:rPr>
        <w:t xml:space="preserve"> </w:t>
      </w:r>
      <w:r>
        <w:rPr>
          <w:color w:val="231F20"/>
          <w:w w:val="115"/>
          <w:sz w:val="20"/>
        </w:rPr>
        <w:t>на</w:t>
      </w:r>
      <w:r>
        <w:rPr>
          <w:color w:val="231F20"/>
          <w:spacing w:val="1"/>
          <w:w w:val="115"/>
          <w:sz w:val="20"/>
        </w:rPr>
        <w:t xml:space="preserve"> </w:t>
      </w:r>
      <w:r>
        <w:rPr>
          <w:color w:val="231F20"/>
          <w:w w:val="115"/>
          <w:sz w:val="20"/>
        </w:rPr>
        <w:t>основании</w:t>
      </w:r>
      <w:r>
        <w:rPr>
          <w:color w:val="231F20"/>
          <w:spacing w:val="1"/>
          <w:w w:val="115"/>
          <w:sz w:val="20"/>
        </w:rPr>
        <w:t xml:space="preserve"> </w:t>
      </w:r>
      <w:r>
        <w:rPr>
          <w:color w:val="231F20"/>
          <w:w w:val="115"/>
          <w:sz w:val="20"/>
        </w:rPr>
        <w:t>предложенного</w:t>
      </w:r>
      <w:r>
        <w:rPr>
          <w:color w:val="231F20"/>
          <w:spacing w:val="1"/>
          <w:w w:val="115"/>
          <w:sz w:val="20"/>
        </w:rPr>
        <w:t xml:space="preserve"> </w:t>
      </w:r>
      <w:r>
        <w:rPr>
          <w:color w:val="231F20"/>
          <w:w w:val="115"/>
          <w:sz w:val="20"/>
        </w:rPr>
        <w:t>учителем</w:t>
      </w:r>
      <w:r>
        <w:rPr>
          <w:color w:val="231F20"/>
          <w:spacing w:val="1"/>
          <w:w w:val="115"/>
          <w:sz w:val="20"/>
        </w:rPr>
        <w:t xml:space="preserve"> </w:t>
      </w:r>
      <w:r>
        <w:rPr>
          <w:color w:val="231F20"/>
          <w:w w:val="115"/>
          <w:sz w:val="20"/>
        </w:rPr>
        <w:t>способа</w:t>
      </w:r>
      <w:r>
        <w:rPr>
          <w:color w:val="231F20"/>
          <w:spacing w:val="1"/>
          <w:w w:val="115"/>
          <w:sz w:val="20"/>
        </w:rPr>
        <w:t xml:space="preserve"> </w:t>
      </w:r>
      <w:r>
        <w:rPr>
          <w:color w:val="231F20"/>
          <w:w w:val="115"/>
          <w:sz w:val="20"/>
        </w:rPr>
        <w:t>её</w:t>
      </w:r>
      <w:r>
        <w:rPr>
          <w:color w:val="231F20"/>
          <w:spacing w:val="1"/>
          <w:w w:val="115"/>
          <w:sz w:val="20"/>
        </w:rPr>
        <w:t xml:space="preserve"> </w:t>
      </w:r>
      <w:r>
        <w:rPr>
          <w:color w:val="231F20"/>
          <w:w w:val="115"/>
          <w:sz w:val="20"/>
        </w:rPr>
        <w:t>проверки</w:t>
      </w:r>
      <w:r>
        <w:rPr>
          <w:color w:val="231F20"/>
          <w:spacing w:val="1"/>
          <w:w w:val="115"/>
          <w:sz w:val="20"/>
        </w:rPr>
        <w:t xml:space="preserve"> </w:t>
      </w:r>
      <w:r>
        <w:rPr>
          <w:color w:val="231F20"/>
          <w:w w:val="115"/>
          <w:sz w:val="20"/>
        </w:rPr>
        <w:t>(обращаясь</w:t>
      </w:r>
      <w:r>
        <w:rPr>
          <w:color w:val="231F20"/>
          <w:spacing w:val="1"/>
          <w:w w:val="115"/>
          <w:sz w:val="20"/>
        </w:rPr>
        <w:t xml:space="preserve"> </w:t>
      </w:r>
      <w:r>
        <w:rPr>
          <w:color w:val="231F20"/>
          <w:w w:val="115"/>
          <w:sz w:val="20"/>
        </w:rPr>
        <w:t>к</w:t>
      </w:r>
      <w:r>
        <w:rPr>
          <w:color w:val="231F20"/>
          <w:spacing w:val="1"/>
          <w:w w:val="115"/>
          <w:sz w:val="20"/>
        </w:rPr>
        <w:t xml:space="preserve"> </w:t>
      </w:r>
      <w:r>
        <w:rPr>
          <w:color w:val="231F20"/>
          <w:w w:val="115"/>
          <w:sz w:val="20"/>
        </w:rPr>
        <w:t>словарям,</w:t>
      </w:r>
      <w:r>
        <w:rPr>
          <w:color w:val="231F20"/>
          <w:spacing w:val="1"/>
          <w:w w:val="115"/>
          <w:sz w:val="20"/>
        </w:rPr>
        <w:t xml:space="preserve"> </w:t>
      </w:r>
      <w:r>
        <w:rPr>
          <w:color w:val="231F20"/>
          <w:w w:val="115"/>
          <w:sz w:val="20"/>
        </w:rPr>
        <w:t>справочникам,</w:t>
      </w:r>
      <w:r>
        <w:rPr>
          <w:color w:val="231F20"/>
          <w:spacing w:val="1"/>
          <w:w w:val="115"/>
          <w:sz w:val="20"/>
        </w:rPr>
        <w:t xml:space="preserve"> </w:t>
      </w:r>
      <w:r>
        <w:rPr>
          <w:color w:val="231F20"/>
          <w:w w:val="115"/>
          <w:sz w:val="20"/>
        </w:rPr>
        <w:t>учебнику);</w:t>
      </w:r>
    </w:p>
    <w:p w:rsidR="008052C0" w:rsidRDefault="008052C0" w:rsidP="008052C0">
      <w:pPr>
        <w:pStyle w:val="aff"/>
        <w:numPr>
          <w:ilvl w:val="0"/>
          <w:numId w:val="17"/>
        </w:numPr>
        <w:tabs>
          <w:tab w:val="left" w:pos="724"/>
        </w:tabs>
        <w:spacing w:before="3" w:line="247" w:lineRule="auto"/>
        <w:ind w:right="154" w:firstLine="226"/>
        <w:rPr>
          <w:sz w:val="20"/>
        </w:rPr>
      </w:pPr>
      <w:r>
        <w:rPr>
          <w:color w:val="231F20"/>
          <w:w w:val="115"/>
          <w:sz w:val="20"/>
        </w:rPr>
        <w:t>соблюдать с помощью взрослых (педагогических работни</w:t>
      </w:r>
      <w:r>
        <w:rPr>
          <w:color w:val="231F20"/>
          <w:w w:val="115"/>
          <w:sz w:val="20"/>
        </w:rPr>
        <w:softHyphen/>
      </w:r>
      <w:r>
        <w:rPr>
          <w:color w:val="231F20"/>
          <w:spacing w:val="-56"/>
          <w:w w:val="115"/>
          <w:sz w:val="20"/>
        </w:rPr>
        <w:t xml:space="preserve"> </w:t>
      </w:r>
      <w:r>
        <w:rPr>
          <w:color w:val="231F20"/>
          <w:w w:val="115"/>
          <w:sz w:val="20"/>
        </w:rPr>
        <w:t>ков,</w:t>
      </w:r>
      <w:r>
        <w:rPr>
          <w:color w:val="231F20"/>
          <w:spacing w:val="1"/>
          <w:w w:val="115"/>
          <w:sz w:val="20"/>
        </w:rPr>
        <w:t xml:space="preserve"> </w:t>
      </w:r>
      <w:r>
        <w:rPr>
          <w:color w:val="231F20"/>
          <w:w w:val="115"/>
          <w:sz w:val="20"/>
        </w:rPr>
        <w:t>родителей,</w:t>
      </w:r>
      <w:r>
        <w:rPr>
          <w:color w:val="231F20"/>
          <w:spacing w:val="1"/>
          <w:w w:val="115"/>
          <w:sz w:val="20"/>
        </w:rPr>
        <w:t xml:space="preserve"> </w:t>
      </w:r>
      <w:r>
        <w:rPr>
          <w:color w:val="231F20"/>
          <w:w w:val="115"/>
          <w:sz w:val="20"/>
        </w:rPr>
        <w:t>законных</w:t>
      </w:r>
      <w:r>
        <w:rPr>
          <w:color w:val="231F20"/>
          <w:spacing w:val="1"/>
          <w:w w:val="115"/>
          <w:sz w:val="20"/>
        </w:rPr>
        <w:t xml:space="preserve"> </w:t>
      </w:r>
      <w:r>
        <w:rPr>
          <w:color w:val="231F20"/>
          <w:w w:val="115"/>
          <w:sz w:val="20"/>
        </w:rPr>
        <w:t>представителей)</w:t>
      </w:r>
      <w:r>
        <w:rPr>
          <w:color w:val="231F20"/>
          <w:spacing w:val="1"/>
          <w:w w:val="115"/>
          <w:sz w:val="20"/>
        </w:rPr>
        <w:t xml:space="preserve"> </w:t>
      </w:r>
      <w:r>
        <w:rPr>
          <w:color w:val="231F20"/>
          <w:w w:val="115"/>
          <w:sz w:val="20"/>
        </w:rPr>
        <w:t>правила</w:t>
      </w:r>
      <w:r>
        <w:rPr>
          <w:color w:val="231F20"/>
          <w:spacing w:val="1"/>
          <w:w w:val="115"/>
          <w:sz w:val="20"/>
        </w:rPr>
        <w:t xml:space="preserve"> </w:t>
      </w:r>
      <w:r>
        <w:rPr>
          <w:color w:val="231F20"/>
          <w:w w:val="115"/>
          <w:sz w:val="20"/>
        </w:rPr>
        <w:t>информа</w:t>
      </w:r>
      <w:r>
        <w:rPr>
          <w:color w:val="231F20"/>
          <w:w w:val="115"/>
          <w:sz w:val="20"/>
        </w:rPr>
        <w:softHyphen/>
      </w:r>
      <w:r>
        <w:rPr>
          <w:color w:val="231F20"/>
          <w:spacing w:val="-55"/>
          <w:w w:val="115"/>
          <w:sz w:val="20"/>
        </w:rPr>
        <w:t xml:space="preserve"> </w:t>
      </w:r>
      <w:r>
        <w:rPr>
          <w:color w:val="231F20"/>
          <w:w w:val="115"/>
          <w:sz w:val="20"/>
        </w:rPr>
        <w:t>ционной</w:t>
      </w:r>
      <w:r>
        <w:rPr>
          <w:color w:val="231F20"/>
          <w:spacing w:val="1"/>
          <w:w w:val="115"/>
          <w:sz w:val="20"/>
        </w:rPr>
        <w:t xml:space="preserve"> </w:t>
      </w:r>
      <w:r>
        <w:rPr>
          <w:color w:val="231F20"/>
          <w:w w:val="115"/>
          <w:sz w:val="20"/>
        </w:rPr>
        <w:t>безопасности</w:t>
      </w:r>
      <w:r>
        <w:rPr>
          <w:color w:val="231F20"/>
          <w:spacing w:val="1"/>
          <w:w w:val="115"/>
          <w:sz w:val="20"/>
        </w:rPr>
        <w:t xml:space="preserve"> </w:t>
      </w:r>
      <w:r>
        <w:rPr>
          <w:color w:val="231F20"/>
          <w:w w:val="115"/>
          <w:sz w:val="20"/>
        </w:rPr>
        <w:t>при</w:t>
      </w:r>
      <w:r>
        <w:rPr>
          <w:color w:val="231F20"/>
          <w:spacing w:val="1"/>
          <w:w w:val="115"/>
          <w:sz w:val="20"/>
        </w:rPr>
        <w:t xml:space="preserve"> </w:t>
      </w:r>
      <w:r>
        <w:rPr>
          <w:color w:val="231F20"/>
          <w:w w:val="115"/>
          <w:sz w:val="20"/>
        </w:rPr>
        <w:t>поиске</w:t>
      </w:r>
      <w:r>
        <w:rPr>
          <w:color w:val="231F20"/>
          <w:spacing w:val="1"/>
          <w:w w:val="115"/>
          <w:sz w:val="20"/>
        </w:rPr>
        <w:t xml:space="preserve"> </w:t>
      </w:r>
      <w:r>
        <w:rPr>
          <w:color w:val="231F20"/>
          <w:w w:val="115"/>
          <w:sz w:val="20"/>
        </w:rPr>
        <w:t>информации</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Интернете</w:t>
      </w:r>
      <w:r>
        <w:rPr>
          <w:color w:val="231F20"/>
          <w:spacing w:val="1"/>
          <w:w w:val="115"/>
          <w:sz w:val="20"/>
        </w:rPr>
        <w:t xml:space="preserve"> </w:t>
      </w:r>
      <w:r>
        <w:rPr>
          <w:color w:val="231F20"/>
          <w:w w:val="115"/>
          <w:sz w:val="20"/>
        </w:rPr>
        <w:t>(информации о написании и произношении слова, о значении</w:t>
      </w:r>
      <w:r>
        <w:rPr>
          <w:color w:val="231F20"/>
          <w:spacing w:val="1"/>
          <w:w w:val="115"/>
          <w:sz w:val="20"/>
        </w:rPr>
        <w:t xml:space="preserve"> </w:t>
      </w:r>
      <w:r>
        <w:rPr>
          <w:color w:val="231F20"/>
          <w:w w:val="115"/>
          <w:sz w:val="20"/>
        </w:rPr>
        <w:t>слова,</w:t>
      </w:r>
      <w:r>
        <w:rPr>
          <w:color w:val="231F20"/>
          <w:spacing w:val="-7"/>
          <w:w w:val="115"/>
          <w:sz w:val="20"/>
        </w:rPr>
        <w:t xml:space="preserve"> </w:t>
      </w:r>
      <w:r>
        <w:rPr>
          <w:color w:val="231F20"/>
          <w:w w:val="115"/>
          <w:sz w:val="20"/>
        </w:rPr>
        <w:t>о</w:t>
      </w:r>
      <w:r>
        <w:rPr>
          <w:color w:val="231F20"/>
          <w:spacing w:val="-7"/>
          <w:w w:val="115"/>
          <w:sz w:val="20"/>
        </w:rPr>
        <w:t xml:space="preserve"> </w:t>
      </w:r>
      <w:r>
        <w:rPr>
          <w:color w:val="231F20"/>
          <w:w w:val="115"/>
          <w:sz w:val="20"/>
        </w:rPr>
        <w:t>происхождении</w:t>
      </w:r>
      <w:r>
        <w:rPr>
          <w:color w:val="231F20"/>
          <w:spacing w:val="-7"/>
          <w:w w:val="115"/>
          <w:sz w:val="20"/>
        </w:rPr>
        <w:t xml:space="preserve"> </w:t>
      </w:r>
      <w:r>
        <w:rPr>
          <w:color w:val="231F20"/>
          <w:w w:val="115"/>
          <w:sz w:val="20"/>
        </w:rPr>
        <w:t>слова,</w:t>
      </w:r>
      <w:r>
        <w:rPr>
          <w:color w:val="231F20"/>
          <w:spacing w:val="-7"/>
          <w:w w:val="115"/>
          <w:sz w:val="20"/>
        </w:rPr>
        <w:t xml:space="preserve"> </w:t>
      </w:r>
      <w:r>
        <w:rPr>
          <w:color w:val="231F20"/>
          <w:w w:val="115"/>
          <w:sz w:val="20"/>
        </w:rPr>
        <w:t>о</w:t>
      </w:r>
      <w:r>
        <w:rPr>
          <w:color w:val="231F20"/>
          <w:spacing w:val="-7"/>
          <w:w w:val="115"/>
          <w:sz w:val="20"/>
        </w:rPr>
        <w:t xml:space="preserve"> </w:t>
      </w:r>
      <w:r>
        <w:rPr>
          <w:color w:val="231F20"/>
          <w:w w:val="115"/>
          <w:sz w:val="20"/>
        </w:rPr>
        <w:t>синонимах</w:t>
      </w:r>
      <w:r>
        <w:rPr>
          <w:color w:val="231F20"/>
          <w:spacing w:val="-7"/>
          <w:w w:val="115"/>
          <w:sz w:val="20"/>
        </w:rPr>
        <w:t xml:space="preserve"> </w:t>
      </w:r>
      <w:r>
        <w:rPr>
          <w:color w:val="231F20"/>
          <w:w w:val="115"/>
          <w:sz w:val="20"/>
        </w:rPr>
        <w:t>слова);</w:t>
      </w:r>
    </w:p>
    <w:p w:rsidR="008052C0" w:rsidRDefault="008052C0" w:rsidP="008052C0">
      <w:pPr>
        <w:pStyle w:val="aff"/>
        <w:numPr>
          <w:ilvl w:val="0"/>
          <w:numId w:val="17"/>
        </w:numPr>
        <w:tabs>
          <w:tab w:val="left" w:pos="724"/>
        </w:tabs>
        <w:spacing w:before="4" w:line="247" w:lineRule="auto"/>
        <w:ind w:firstLine="226"/>
        <w:rPr>
          <w:sz w:val="20"/>
        </w:rPr>
      </w:pPr>
      <w:r>
        <w:rPr>
          <w:color w:val="231F20"/>
          <w:w w:val="120"/>
          <w:sz w:val="20"/>
        </w:rPr>
        <w:t>анализировать и создавать текстовую, видео</w:t>
      </w:r>
      <w:r>
        <w:rPr>
          <w:color w:val="231F20"/>
          <w:w w:val="120"/>
          <w:sz w:val="20"/>
        </w:rPr>
        <w:softHyphen/>
        <w:t>, графиче</w:t>
      </w:r>
      <w:r>
        <w:rPr>
          <w:color w:val="231F20"/>
          <w:w w:val="120"/>
          <w:sz w:val="20"/>
        </w:rPr>
        <w:softHyphen/>
      </w:r>
      <w:r>
        <w:rPr>
          <w:color w:val="231F20"/>
          <w:spacing w:val="1"/>
          <w:w w:val="120"/>
          <w:sz w:val="20"/>
        </w:rPr>
        <w:t xml:space="preserve"> </w:t>
      </w:r>
      <w:r>
        <w:rPr>
          <w:color w:val="231F20"/>
          <w:w w:val="120"/>
          <w:sz w:val="20"/>
        </w:rPr>
        <w:t>скую, звуковую информацию в соответствии с учебной зада</w:t>
      </w:r>
      <w:r>
        <w:rPr>
          <w:color w:val="231F20"/>
          <w:w w:val="120"/>
          <w:sz w:val="20"/>
        </w:rPr>
        <w:softHyphen/>
      </w:r>
      <w:r>
        <w:rPr>
          <w:color w:val="231F20"/>
          <w:spacing w:val="1"/>
          <w:w w:val="120"/>
          <w:sz w:val="20"/>
        </w:rPr>
        <w:t xml:space="preserve"> </w:t>
      </w:r>
      <w:r>
        <w:rPr>
          <w:color w:val="231F20"/>
          <w:w w:val="120"/>
          <w:sz w:val="20"/>
        </w:rPr>
        <w:t>чей;</w:t>
      </w:r>
    </w:p>
    <w:p w:rsidR="008052C0" w:rsidRDefault="008052C0" w:rsidP="008052C0">
      <w:pPr>
        <w:pStyle w:val="aff"/>
        <w:numPr>
          <w:ilvl w:val="0"/>
          <w:numId w:val="17"/>
        </w:numPr>
        <w:tabs>
          <w:tab w:val="left" w:pos="724"/>
        </w:tabs>
        <w:spacing w:before="3" w:line="247" w:lineRule="auto"/>
        <w:ind w:right="154" w:firstLine="226"/>
        <w:rPr>
          <w:sz w:val="20"/>
        </w:rPr>
      </w:pPr>
      <w:r>
        <w:rPr>
          <w:color w:val="231F20"/>
          <w:w w:val="115"/>
          <w:sz w:val="20"/>
        </w:rPr>
        <w:t>понимать лингвистическую информацию, зафиксирован</w:t>
      </w:r>
      <w:r>
        <w:rPr>
          <w:color w:val="231F20"/>
          <w:w w:val="115"/>
          <w:sz w:val="20"/>
        </w:rPr>
        <w:softHyphen/>
      </w:r>
      <w:r>
        <w:rPr>
          <w:color w:val="231F20"/>
          <w:spacing w:val="1"/>
          <w:w w:val="115"/>
          <w:sz w:val="20"/>
        </w:rPr>
        <w:t xml:space="preserve"> </w:t>
      </w:r>
      <w:r>
        <w:rPr>
          <w:color w:val="231F20"/>
          <w:w w:val="115"/>
          <w:sz w:val="20"/>
        </w:rPr>
        <w:t>ную в виде таблиц, схем; самостоятельно создавать схемы, таб</w:t>
      </w:r>
      <w:r>
        <w:rPr>
          <w:color w:val="231F20"/>
          <w:w w:val="115"/>
          <w:sz w:val="20"/>
        </w:rPr>
        <w:softHyphen/>
      </w:r>
      <w:r>
        <w:rPr>
          <w:color w:val="231F20"/>
          <w:spacing w:val="1"/>
          <w:w w:val="115"/>
          <w:sz w:val="20"/>
        </w:rPr>
        <w:t xml:space="preserve"> </w:t>
      </w:r>
      <w:r>
        <w:rPr>
          <w:color w:val="231F20"/>
          <w:w w:val="115"/>
          <w:sz w:val="20"/>
        </w:rPr>
        <w:t>лицы</w:t>
      </w:r>
      <w:r>
        <w:rPr>
          <w:color w:val="231F20"/>
          <w:spacing w:val="-2"/>
          <w:w w:val="115"/>
          <w:sz w:val="20"/>
        </w:rPr>
        <w:t xml:space="preserve"> </w:t>
      </w:r>
      <w:r>
        <w:rPr>
          <w:color w:val="231F20"/>
          <w:w w:val="115"/>
          <w:sz w:val="20"/>
        </w:rPr>
        <w:t>для</w:t>
      </w:r>
      <w:r>
        <w:rPr>
          <w:color w:val="231F20"/>
          <w:spacing w:val="-1"/>
          <w:w w:val="115"/>
          <w:sz w:val="20"/>
        </w:rPr>
        <w:t xml:space="preserve"> </w:t>
      </w:r>
      <w:r>
        <w:rPr>
          <w:color w:val="231F20"/>
          <w:w w:val="115"/>
          <w:sz w:val="20"/>
        </w:rPr>
        <w:t>представления</w:t>
      </w:r>
      <w:r>
        <w:rPr>
          <w:color w:val="231F20"/>
          <w:spacing w:val="-1"/>
          <w:w w:val="115"/>
          <w:sz w:val="20"/>
        </w:rPr>
        <w:t xml:space="preserve"> </w:t>
      </w:r>
      <w:r>
        <w:rPr>
          <w:color w:val="231F20"/>
          <w:w w:val="115"/>
          <w:sz w:val="20"/>
        </w:rPr>
        <w:t>лингвистической</w:t>
      </w:r>
      <w:r>
        <w:rPr>
          <w:color w:val="231F20"/>
          <w:spacing w:val="-1"/>
          <w:w w:val="115"/>
          <w:sz w:val="20"/>
        </w:rPr>
        <w:t xml:space="preserve"> </w:t>
      </w:r>
      <w:r>
        <w:rPr>
          <w:color w:val="231F20"/>
          <w:w w:val="115"/>
          <w:sz w:val="20"/>
        </w:rPr>
        <w:t>информации.</w:t>
      </w:r>
    </w:p>
    <w:p w:rsidR="008052C0" w:rsidRDefault="008052C0" w:rsidP="008052C0">
      <w:pPr>
        <w:pStyle w:val="af1"/>
        <w:spacing w:before="115" w:line="247" w:lineRule="auto"/>
      </w:pPr>
      <w:r>
        <w:rPr>
          <w:color w:val="231F20"/>
          <w:w w:val="110"/>
        </w:rPr>
        <w:t>К концу обучения в начальной школе у обучающегося форми</w:t>
      </w:r>
      <w:r>
        <w:rPr>
          <w:color w:val="231F20"/>
          <w:w w:val="110"/>
        </w:rPr>
        <w:softHyphen/>
      </w:r>
      <w:r>
        <w:rPr>
          <w:color w:val="231F20"/>
          <w:spacing w:val="1"/>
          <w:w w:val="110"/>
        </w:rPr>
        <w:t xml:space="preserve"> </w:t>
      </w:r>
      <w:r>
        <w:rPr>
          <w:color w:val="231F20"/>
          <w:w w:val="105"/>
        </w:rPr>
        <w:t>руются</w:t>
      </w:r>
      <w:r>
        <w:rPr>
          <w:color w:val="231F20"/>
          <w:spacing w:val="10"/>
          <w:w w:val="105"/>
        </w:rPr>
        <w:t xml:space="preserve"> </w:t>
      </w:r>
      <w:r>
        <w:rPr>
          <w:rFonts w:ascii="Georgia" w:hAnsi="Georgia"/>
          <w:b/>
          <w:color w:val="231F20"/>
          <w:w w:val="105"/>
        </w:rPr>
        <w:t>коммуникативные</w:t>
      </w:r>
      <w:r>
        <w:rPr>
          <w:rFonts w:ascii="Georgia" w:hAnsi="Georgia"/>
          <w:b/>
          <w:color w:val="231F20"/>
          <w:spacing w:val="10"/>
          <w:w w:val="105"/>
        </w:rPr>
        <w:t xml:space="preserve"> </w:t>
      </w:r>
      <w:r>
        <w:rPr>
          <w:color w:val="231F20"/>
          <w:w w:val="105"/>
        </w:rPr>
        <w:t>универсальные</w:t>
      </w:r>
      <w:r>
        <w:rPr>
          <w:color w:val="231F20"/>
          <w:spacing w:val="11"/>
          <w:w w:val="105"/>
        </w:rPr>
        <w:t xml:space="preserve"> </w:t>
      </w:r>
      <w:r>
        <w:rPr>
          <w:color w:val="231F20"/>
          <w:w w:val="105"/>
        </w:rPr>
        <w:t>учебные</w:t>
      </w:r>
      <w:r>
        <w:rPr>
          <w:color w:val="231F20"/>
          <w:spacing w:val="12"/>
          <w:w w:val="105"/>
        </w:rPr>
        <w:t xml:space="preserve"> </w:t>
      </w:r>
      <w:r>
        <w:rPr>
          <w:color w:val="231F20"/>
          <w:w w:val="105"/>
        </w:rPr>
        <w:t>действия.</w:t>
      </w:r>
    </w:p>
    <w:p w:rsidR="008052C0" w:rsidRDefault="008052C0" w:rsidP="008052C0">
      <w:pPr>
        <w:spacing w:before="1"/>
        <w:ind w:left="383"/>
        <w:rPr>
          <w:sz w:val="20"/>
        </w:rPr>
      </w:pPr>
      <w:r>
        <w:rPr>
          <w:i/>
          <w:color w:val="231F20"/>
          <w:w w:val="115"/>
          <w:sz w:val="20"/>
        </w:rPr>
        <w:t>Общение</w:t>
      </w:r>
      <w:r>
        <w:rPr>
          <w:color w:val="231F20"/>
          <w:w w:val="115"/>
          <w:sz w:val="20"/>
        </w:rPr>
        <w:t>:</w:t>
      </w:r>
    </w:p>
    <w:p w:rsidR="008052C0" w:rsidRDefault="008052C0" w:rsidP="008052C0">
      <w:pPr>
        <w:pStyle w:val="aff"/>
        <w:numPr>
          <w:ilvl w:val="0"/>
          <w:numId w:val="17"/>
        </w:numPr>
        <w:tabs>
          <w:tab w:val="left" w:pos="724"/>
        </w:tabs>
        <w:spacing w:before="11" w:line="247" w:lineRule="auto"/>
        <w:ind w:firstLine="226"/>
        <w:rPr>
          <w:sz w:val="20"/>
        </w:rPr>
      </w:pPr>
      <w:r>
        <w:rPr>
          <w:color w:val="231F20"/>
          <w:w w:val="115"/>
          <w:sz w:val="20"/>
        </w:rPr>
        <w:t>воспринимать и формулировать суждения, выражать эмо</w:t>
      </w:r>
      <w:r>
        <w:rPr>
          <w:color w:val="231F20"/>
          <w:w w:val="115"/>
          <w:sz w:val="20"/>
        </w:rPr>
        <w:softHyphen/>
      </w:r>
      <w:r>
        <w:rPr>
          <w:color w:val="231F20"/>
          <w:spacing w:val="1"/>
          <w:w w:val="115"/>
          <w:sz w:val="20"/>
        </w:rPr>
        <w:t xml:space="preserve"> </w:t>
      </w:r>
      <w:r>
        <w:rPr>
          <w:color w:val="231F20"/>
          <w:w w:val="115"/>
          <w:sz w:val="20"/>
        </w:rPr>
        <w:t>ции в соответствии с целями и условиями общения в знакомой</w:t>
      </w:r>
      <w:r>
        <w:rPr>
          <w:color w:val="231F20"/>
          <w:spacing w:val="1"/>
          <w:w w:val="115"/>
          <w:sz w:val="20"/>
        </w:rPr>
        <w:t xml:space="preserve"> </w:t>
      </w:r>
      <w:r>
        <w:rPr>
          <w:color w:val="231F20"/>
          <w:w w:val="115"/>
          <w:sz w:val="20"/>
        </w:rPr>
        <w:t>среде;</w:t>
      </w:r>
    </w:p>
    <w:p w:rsidR="008052C0" w:rsidRDefault="008052C0" w:rsidP="008052C0">
      <w:pPr>
        <w:pStyle w:val="aff"/>
        <w:numPr>
          <w:ilvl w:val="0"/>
          <w:numId w:val="17"/>
        </w:numPr>
        <w:tabs>
          <w:tab w:val="left" w:pos="724"/>
        </w:tabs>
        <w:spacing w:before="2" w:line="247" w:lineRule="auto"/>
        <w:ind w:firstLine="226"/>
        <w:rPr>
          <w:sz w:val="20"/>
        </w:rPr>
      </w:pPr>
      <w:r>
        <w:rPr>
          <w:color w:val="231F20"/>
          <w:w w:val="120"/>
          <w:sz w:val="20"/>
        </w:rPr>
        <w:t>проявлять уважительное отношение к собеседнику, со</w:t>
      </w:r>
      <w:r>
        <w:rPr>
          <w:color w:val="231F20"/>
          <w:w w:val="120"/>
          <w:sz w:val="20"/>
        </w:rPr>
        <w:softHyphen/>
      </w:r>
      <w:r>
        <w:rPr>
          <w:color w:val="231F20"/>
          <w:spacing w:val="1"/>
          <w:w w:val="120"/>
          <w:sz w:val="20"/>
        </w:rPr>
        <w:t xml:space="preserve"> </w:t>
      </w:r>
      <w:r>
        <w:rPr>
          <w:color w:val="231F20"/>
          <w:w w:val="115"/>
          <w:sz w:val="20"/>
        </w:rPr>
        <w:t>блюдать</w:t>
      </w:r>
      <w:r>
        <w:rPr>
          <w:color w:val="231F20"/>
          <w:spacing w:val="-8"/>
          <w:w w:val="115"/>
          <w:sz w:val="20"/>
        </w:rPr>
        <w:t xml:space="preserve"> </w:t>
      </w:r>
      <w:r>
        <w:rPr>
          <w:color w:val="231F20"/>
          <w:w w:val="115"/>
          <w:sz w:val="20"/>
        </w:rPr>
        <w:t>правила</w:t>
      </w:r>
      <w:r>
        <w:rPr>
          <w:color w:val="231F20"/>
          <w:spacing w:val="-7"/>
          <w:w w:val="115"/>
          <w:sz w:val="20"/>
        </w:rPr>
        <w:t xml:space="preserve"> </w:t>
      </w:r>
      <w:r>
        <w:rPr>
          <w:color w:val="231F20"/>
          <w:w w:val="115"/>
          <w:sz w:val="20"/>
        </w:rPr>
        <w:t>ведения</w:t>
      </w:r>
      <w:r>
        <w:rPr>
          <w:color w:val="231F20"/>
          <w:spacing w:val="-7"/>
          <w:w w:val="115"/>
          <w:sz w:val="20"/>
        </w:rPr>
        <w:t xml:space="preserve"> </w:t>
      </w:r>
      <w:r>
        <w:rPr>
          <w:color w:val="231F20"/>
          <w:w w:val="115"/>
          <w:sz w:val="20"/>
        </w:rPr>
        <w:t>диалоги</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дискуссии;</w:t>
      </w:r>
    </w:p>
    <w:p w:rsidR="008052C0" w:rsidRDefault="008052C0" w:rsidP="008052C0">
      <w:pPr>
        <w:pStyle w:val="aff"/>
        <w:numPr>
          <w:ilvl w:val="0"/>
          <w:numId w:val="17"/>
        </w:numPr>
        <w:tabs>
          <w:tab w:val="left" w:pos="724"/>
        </w:tabs>
        <w:spacing w:before="2" w:line="247" w:lineRule="auto"/>
        <w:ind w:firstLine="226"/>
        <w:rPr>
          <w:sz w:val="20"/>
        </w:rPr>
      </w:pPr>
      <w:r>
        <w:rPr>
          <w:color w:val="231F20"/>
          <w:w w:val="120"/>
          <w:sz w:val="20"/>
        </w:rPr>
        <w:t>признавать возможность существования разных точек</w:t>
      </w:r>
      <w:r>
        <w:rPr>
          <w:color w:val="231F20"/>
          <w:spacing w:val="1"/>
          <w:w w:val="120"/>
          <w:sz w:val="20"/>
        </w:rPr>
        <w:t xml:space="preserve"> </w:t>
      </w:r>
      <w:r>
        <w:rPr>
          <w:color w:val="231F20"/>
          <w:w w:val="120"/>
          <w:sz w:val="20"/>
        </w:rPr>
        <w:t>зрения;</w:t>
      </w:r>
    </w:p>
    <w:p w:rsidR="008052C0" w:rsidRDefault="008052C0" w:rsidP="008052C0">
      <w:pPr>
        <w:pStyle w:val="aff"/>
        <w:numPr>
          <w:ilvl w:val="0"/>
          <w:numId w:val="17"/>
        </w:numPr>
        <w:tabs>
          <w:tab w:val="left" w:pos="724"/>
        </w:tabs>
        <w:spacing w:before="1" w:line="247" w:lineRule="auto"/>
        <w:ind w:firstLine="226"/>
        <w:rPr>
          <w:sz w:val="20"/>
        </w:rPr>
      </w:pPr>
      <w:r>
        <w:rPr>
          <w:color w:val="231F20"/>
          <w:w w:val="115"/>
          <w:sz w:val="20"/>
        </w:rPr>
        <w:t>корректно</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аргументированно</w:t>
      </w:r>
      <w:r>
        <w:rPr>
          <w:color w:val="231F20"/>
          <w:spacing w:val="1"/>
          <w:w w:val="115"/>
          <w:sz w:val="20"/>
        </w:rPr>
        <w:t xml:space="preserve"> </w:t>
      </w:r>
      <w:r>
        <w:rPr>
          <w:color w:val="231F20"/>
          <w:w w:val="115"/>
          <w:sz w:val="20"/>
        </w:rPr>
        <w:t>высказывать</w:t>
      </w:r>
      <w:r>
        <w:rPr>
          <w:color w:val="231F20"/>
          <w:spacing w:val="1"/>
          <w:w w:val="115"/>
          <w:sz w:val="20"/>
        </w:rPr>
        <w:t xml:space="preserve"> </w:t>
      </w:r>
      <w:r>
        <w:rPr>
          <w:color w:val="231F20"/>
          <w:w w:val="115"/>
          <w:sz w:val="20"/>
        </w:rPr>
        <w:t>своё  мне</w:t>
      </w:r>
      <w:r>
        <w:rPr>
          <w:color w:val="231F20"/>
          <w:w w:val="115"/>
          <w:sz w:val="20"/>
        </w:rPr>
        <w:softHyphen/>
      </w:r>
      <w:r>
        <w:rPr>
          <w:color w:val="231F20"/>
          <w:spacing w:val="1"/>
          <w:w w:val="115"/>
          <w:sz w:val="20"/>
        </w:rPr>
        <w:t xml:space="preserve"> </w:t>
      </w:r>
      <w:r>
        <w:rPr>
          <w:color w:val="231F20"/>
          <w:w w:val="115"/>
          <w:sz w:val="20"/>
        </w:rPr>
        <w:t>ние;</w:t>
      </w:r>
    </w:p>
    <w:p w:rsidR="008052C0" w:rsidRDefault="008052C0" w:rsidP="008052C0">
      <w:pPr>
        <w:pStyle w:val="aff"/>
        <w:numPr>
          <w:ilvl w:val="0"/>
          <w:numId w:val="17"/>
        </w:numPr>
        <w:tabs>
          <w:tab w:val="left" w:pos="724"/>
        </w:tabs>
        <w:spacing w:before="2" w:line="247" w:lineRule="auto"/>
        <w:ind w:firstLine="226"/>
        <w:rPr>
          <w:sz w:val="20"/>
        </w:rPr>
      </w:pPr>
      <w:r>
        <w:rPr>
          <w:color w:val="231F20"/>
          <w:w w:val="115"/>
          <w:sz w:val="20"/>
        </w:rPr>
        <w:t>строить речевое высказывание в соответствии с постав</w:t>
      </w:r>
      <w:r>
        <w:rPr>
          <w:color w:val="231F20"/>
          <w:w w:val="115"/>
          <w:sz w:val="20"/>
        </w:rPr>
        <w:softHyphen/>
      </w:r>
      <w:r>
        <w:rPr>
          <w:color w:val="231F20"/>
          <w:spacing w:val="1"/>
          <w:w w:val="115"/>
          <w:sz w:val="20"/>
        </w:rPr>
        <w:t xml:space="preserve"> </w:t>
      </w:r>
      <w:r>
        <w:rPr>
          <w:color w:val="231F20"/>
          <w:w w:val="115"/>
          <w:sz w:val="20"/>
        </w:rPr>
        <w:t>ленной</w:t>
      </w:r>
      <w:r>
        <w:rPr>
          <w:color w:val="231F20"/>
          <w:spacing w:val="-10"/>
          <w:w w:val="115"/>
          <w:sz w:val="20"/>
        </w:rPr>
        <w:t xml:space="preserve"> </w:t>
      </w:r>
      <w:r>
        <w:rPr>
          <w:color w:val="231F20"/>
          <w:w w:val="115"/>
          <w:sz w:val="20"/>
        </w:rPr>
        <w:t>задачей;</w:t>
      </w:r>
    </w:p>
    <w:p w:rsidR="008052C0" w:rsidRDefault="008052C0" w:rsidP="008052C0">
      <w:pPr>
        <w:pStyle w:val="aff"/>
        <w:numPr>
          <w:ilvl w:val="0"/>
          <w:numId w:val="17"/>
        </w:numPr>
        <w:tabs>
          <w:tab w:val="left" w:pos="724"/>
        </w:tabs>
        <w:spacing w:before="2" w:line="247" w:lineRule="auto"/>
        <w:ind w:firstLine="226"/>
        <w:rPr>
          <w:sz w:val="20"/>
        </w:rPr>
      </w:pPr>
      <w:r>
        <w:rPr>
          <w:color w:val="231F20"/>
          <w:w w:val="115"/>
          <w:sz w:val="20"/>
        </w:rPr>
        <w:t>создавать</w:t>
      </w:r>
      <w:r>
        <w:rPr>
          <w:color w:val="231F20"/>
          <w:spacing w:val="1"/>
          <w:w w:val="115"/>
          <w:sz w:val="20"/>
        </w:rPr>
        <w:t xml:space="preserve"> </w:t>
      </w:r>
      <w:r>
        <w:rPr>
          <w:color w:val="231F20"/>
          <w:w w:val="115"/>
          <w:sz w:val="20"/>
        </w:rPr>
        <w:t>устные</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письменные</w:t>
      </w:r>
      <w:r>
        <w:rPr>
          <w:color w:val="231F20"/>
          <w:spacing w:val="1"/>
          <w:w w:val="115"/>
          <w:sz w:val="20"/>
        </w:rPr>
        <w:t xml:space="preserve"> </w:t>
      </w:r>
      <w:r>
        <w:rPr>
          <w:color w:val="231F20"/>
          <w:w w:val="115"/>
          <w:sz w:val="20"/>
        </w:rPr>
        <w:t>тексты</w:t>
      </w:r>
      <w:r>
        <w:rPr>
          <w:color w:val="231F20"/>
          <w:spacing w:val="1"/>
          <w:w w:val="115"/>
          <w:sz w:val="20"/>
        </w:rPr>
        <w:t xml:space="preserve"> </w:t>
      </w:r>
      <w:r>
        <w:rPr>
          <w:color w:val="231F20"/>
          <w:w w:val="115"/>
          <w:sz w:val="20"/>
        </w:rPr>
        <w:t>(описание,</w:t>
      </w:r>
      <w:r>
        <w:rPr>
          <w:color w:val="231F20"/>
          <w:spacing w:val="1"/>
          <w:w w:val="115"/>
          <w:sz w:val="20"/>
        </w:rPr>
        <w:t xml:space="preserve"> </w:t>
      </w:r>
      <w:r>
        <w:rPr>
          <w:color w:val="231F20"/>
          <w:w w:val="115"/>
          <w:sz w:val="20"/>
        </w:rPr>
        <w:t>рас</w:t>
      </w:r>
      <w:r>
        <w:rPr>
          <w:color w:val="231F20"/>
          <w:w w:val="115"/>
          <w:sz w:val="20"/>
        </w:rPr>
        <w:softHyphen/>
      </w:r>
      <w:r>
        <w:rPr>
          <w:color w:val="231F20"/>
          <w:spacing w:val="-55"/>
          <w:w w:val="115"/>
          <w:sz w:val="20"/>
        </w:rPr>
        <w:t xml:space="preserve"> </w:t>
      </w:r>
      <w:r>
        <w:rPr>
          <w:color w:val="231F20"/>
          <w:w w:val="115"/>
          <w:sz w:val="20"/>
        </w:rPr>
        <w:t>суждение,</w:t>
      </w:r>
      <w:r>
        <w:rPr>
          <w:color w:val="231F20"/>
          <w:spacing w:val="-3"/>
          <w:w w:val="115"/>
          <w:sz w:val="20"/>
        </w:rPr>
        <w:t xml:space="preserve"> </w:t>
      </w:r>
      <w:r>
        <w:rPr>
          <w:color w:val="231F20"/>
          <w:w w:val="115"/>
          <w:sz w:val="20"/>
        </w:rPr>
        <w:t>повествование)</w:t>
      </w:r>
      <w:r>
        <w:rPr>
          <w:color w:val="231F20"/>
          <w:spacing w:val="-2"/>
          <w:w w:val="115"/>
          <w:sz w:val="20"/>
        </w:rPr>
        <w:t xml:space="preserve"> </w:t>
      </w:r>
      <w:r>
        <w:rPr>
          <w:color w:val="231F20"/>
          <w:w w:val="115"/>
          <w:sz w:val="20"/>
        </w:rPr>
        <w:t>в</w:t>
      </w:r>
      <w:r>
        <w:rPr>
          <w:color w:val="231F20"/>
          <w:spacing w:val="-2"/>
          <w:w w:val="115"/>
          <w:sz w:val="20"/>
        </w:rPr>
        <w:t xml:space="preserve"> </w:t>
      </w:r>
      <w:r>
        <w:rPr>
          <w:color w:val="231F20"/>
          <w:w w:val="115"/>
          <w:sz w:val="20"/>
        </w:rPr>
        <w:t>соответствии</w:t>
      </w:r>
      <w:r>
        <w:rPr>
          <w:color w:val="231F20"/>
          <w:spacing w:val="-2"/>
          <w:w w:val="115"/>
          <w:sz w:val="20"/>
        </w:rPr>
        <w:t xml:space="preserve"> </w:t>
      </w:r>
      <w:r>
        <w:rPr>
          <w:color w:val="231F20"/>
          <w:w w:val="115"/>
          <w:sz w:val="20"/>
        </w:rPr>
        <w:t>с</w:t>
      </w:r>
      <w:r>
        <w:rPr>
          <w:color w:val="231F20"/>
          <w:spacing w:val="-2"/>
          <w:w w:val="115"/>
          <w:sz w:val="20"/>
        </w:rPr>
        <w:t xml:space="preserve"> </w:t>
      </w:r>
      <w:r>
        <w:rPr>
          <w:color w:val="231F20"/>
          <w:w w:val="115"/>
          <w:sz w:val="20"/>
        </w:rPr>
        <w:t>речевой</w:t>
      </w:r>
      <w:r>
        <w:rPr>
          <w:color w:val="231F20"/>
          <w:spacing w:val="-2"/>
          <w:w w:val="115"/>
          <w:sz w:val="20"/>
        </w:rPr>
        <w:t xml:space="preserve"> </w:t>
      </w:r>
      <w:r>
        <w:rPr>
          <w:color w:val="231F20"/>
          <w:w w:val="115"/>
          <w:sz w:val="20"/>
        </w:rPr>
        <w:t>ситуацией;</w:t>
      </w:r>
    </w:p>
    <w:p w:rsidR="008052C0" w:rsidRDefault="008052C0" w:rsidP="008052C0">
      <w:pPr>
        <w:pStyle w:val="aff"/>
        <w:numPr>
          <w:ilvl w:val="0"/>
          <w:numId w:val="17"/>
        </w:numPr>
        <w:tabs>
          <w:tab w:val="left" w:pos="724"/>
        </w:tabs>
        <w:spacing w:before="1" w:line="247" w:lineRule="auto"/>
        <w:ind w:firstLine="226"/>
        <w:rPr>
          <w:sz w:val="20"/>
        </w:rPr>
      </w:pPr>
      <w:r>
        <w:rPr>
          <w:color w:val="231F20"/>
          <w:w w:val="115"/>
          <w:sz w:val="20"/>
        </w:rPr>
        <w:t>готовить небольшие публичные выступления о результа</w:t>
      </w:r>
      <w:r>
        <w:rPr>
          <w:color w:val="231F20"/>
          <w:w w:val="115"/>
          <w:sz w:val="20"/>
        </w:rPr>
        <w:softHyphen/>
      </w:r>
      <w:r>
        <w:rPr>
          <w:color w:val="231F20"/>
          <w:spacing w:val="1"/>
          <w:w w:val="115"/>
          <w:sz w:val="20"/>
        </w:rPr>
        <w:t xml:space="preserve"> </w:t>
      </w:r>
      <w:r>
        <w:rPr>
          <w:color w:val="231F20"/>
          <w:w w:val="115"/>
          <w:sz w:val="20"/>
        </w:rPr>
        <w:t>тах парной и групповой работы, о результатах наблюдения, вы</w:t>
      </w:r>
      <w:r>
        <w:rPr>
          <w:color w:val="231F20"/>
          <w:w w:val="115"/>
          <w:sz w:val="20"/>
        </w:rPr>
        <w:softHyphen/>
      </w:r>
      <w:r>
        <w:rPr>
          <w:color w:val="231F20"/>
          <w:spacing w:val="1"/>
          <w:w w:val="115"/>
          <w:sz w:val="20"/>
        </w:rPr>
        <w:t xml:space="preserve"> </w:t>
      </w:r>
      <w:r>
        <w:rPr>
          <w:color w:val="231F20"/>
          <w:w w:val="115"/>
          <w:sz w:val="20"/>
        </w:rPr>
        <w:t>полненного</w:t>
      </w:r>
      <w:r>
        <w:rPr>
          <w:color w:val="231F20"/>
          <w:spacing w:val="-6"/>
          <w:w w:val="115"/>
          <w:sz w:val="20"/>
        </w:rPr>
        <w:t xml:space="preserve"> </w:t>
      </w:r>
      <w:r>
        <w:rPr>
          <w:color w:val="231F20"/>
          <w:w w:val="115"/>
          <w:sz w:val="20"/>
        </w:rPr>
        <w:t>мини</w:t>
      </w:r>
      <w:r>
        <w:rPr>
          <w:color w:val="231F20"/>
          <w:w w:val="115"/>
          <w:sz w:val="20"/>
        </w:rPr>
        <w:softHyphen/>
        <w:t>исследования,</w:t>
      </w:r>
      <w:r>
        <w:rPr>
          <w:color w:val="231F20"/>
          <w:spacing w:val="-5"/>
          <w:w w:val="115"/>
          <w:sz w:val="20"/>
        </w:rPr>
        <w:t xml:space="preserve"> </w:t>
      </w:r>
      <w:r>
        <w:rPr>
          <w:color w:val="231F20"/>
          <w:w w:val="115"/>
          <w:sz w:val="20"/>
        </w:rPr>
        <w:t>проектного</w:t>
      </w:r>
      <w:r>
        <w:rPr>
          <w:color w:val="231F20"/>
          <w:spacing w:val="-5"/>
          <w:w w:val="115"/>
          <w:sz w:val="20"/>
        </w:rPr>
        <w:t xml:space="preserve"> </w:t>
      </w:r>
      <w:r>
        <w:rPr>
          <w:color w:val="231F20"/>
          <w:w w:val="115"/>
          <w:sz w:val="20"/>
        </w:rPr>
        <w:t>задания;</w:t>
      </w:r>
    </w:p>
    <w:p w:rsidR="008052C0" w:rsidRDefault="008052C0" w:rsidP="008052C0">
      <w:pPr>
        <w:pStyle w:val="aff"/>
        <w:numPr>
          <w:ilvl w:val="0"/>
          <w:numId w:val="17"/>
        </w:numPr>
        <w:tabs>
          <w:tab w:val="left" w:pos="724"/>
        </w:tabs>
        <w:spacing w:before="3" w:line="247" w:lineRule="auto"/>
        <w:ind w:right="154" w:firstLine="226"/>
        <w:rPr>
          <w:sz w:val="20"/>
        </w:rPr>
      </w:pPr>
      <w:r>
        <w:rPr>
          <w:color w:val="231F20"/>
          <w:w w:val="120"/>
          <w:sz w:val="20"/>
        </w:rPr>
        <w:lastRenderedPageBreak/>
        <w:t>подбирать</w:t>
      </w:r>
      <w:r>
        <w:rPr>
          <w:color w:val="231F20"/>
          <w:spacing w:val="1"/>
          <w:w w:val="120"/>
          <w:sz w:val="20"/>
        </w:rPr>
        <w:t xml:space="preserve"> </w:t>
      </w:r>
      <w:r>
        <w:rPr>
          <w:color w:val="231F20"/>
          <w:w w:val="120"/>
          <w:sz w:val="20"/>
        </w:rPr>
        <w:t>иллюстративный</w:t>
      </w:r>
      <w:r>
        <w:rPr>
          <w:color w:val="231F20"/>
          <w:spacing w:val="1"/>
          <w:w w:val="120"/>
          <w:sz w:val="20"/>
        </w:rPr>
        <w:t xml:space="preserve"> </w:t>
      </w:r>
      <w:r>
        <w:rPr>
          <w:color w:val="231F20"/>
          <w:w w:val="120"/>
          <w:sz w:val="20"/>
        </w:rPr>
        <w:t>материал</w:t>
      </w:r>
      <w:r>
        <w:rPr>
          <w:color w:val="231F20"/>
          <w:spacing w:val="1"/>
          <w:w w:val="120"/>
          <w:sz w:val="20"/>
        </w:rPr>
        <w:t xml:space="preserve"> </w:t>
      </w:r>
      <w:r>
        <w:rPr>
          <w:color w:val="231F20"/>
          <w:w w:val="120"/>
          <w:sz w:val="20"/>
        </w:rPr>
        <w:t>(рисунки,</w:t>
      </w:r>
      <w:r>
        <w:rPr>
          <w:color w:val="231F20"/>
          <w:spacing w:val="1"/>
          <w:w w:val="120"/>
          <w:sz w:val="20"/>
        </w:rPr>
        <w:t xml:space="preserve"> </w:t>
      </w:r>
      <w:r>
        <w:rPr>
          <w:color w:val="231F20"/>
          <w:w w:val="120"/>
          <w:sz w:val="20"/>
        </w:rPr>
        <w:t>фото,</w:t>
      </w:r>
      <w:r>
        <w:rPr>
          <w:color w:val="231F20"/>
          <w:spacing w:val="-57"/>
          <w:w w:val="120"/>
          <w:sz w:val="20"/>
        </w:rPr>
        <w:t xml:space="preserve"> </w:t>
      </w:r>
      <w:r>
        <w:rPr>
          <w:color w:val="231F20"/>
          <w:w w:val="120"/>
          <w:sz w:val="20"/>
        </w:rPr>
        <w:t>плакаты)</w:t>
      </w:r>
      <w:r>
        <w:rPr>
          <w:color w:val="231F20"/>
          <w:spacing w:val="-12"/>
          <w:w w:val="120"/>
          <w:sz w:val="20"/>
        </w:rPr>
        <w:t xml:space="preserve"> </w:t>
      </w:r>
      <w:r>
        <w:rPr>
          <w:color w:val="231F20"/>
          <w:w w:val="120"/>
          <w:sz w:val="20"/>
        </w:rPr>
        <w:t>к</w:t>
      </w:r>
      <w:r>
        <w:rPr>
          <w:color w:val="231F20"/>
          <w:spacing w:val="-12"/>
          <w:w w:val="120"/>
          <w:sz w:val="20"/>
        </w:rPr>
        <w:t xml:space="preserve"> </w:t>
      </w:r>
      <w:r>
        <w:rPr>
          <w:color w:val="231F20"/>
          <w:w w:val="120"/>
          <w:sz w:val="20"/>
        </w:rPr>
        <w:t>тексту</w:t>
      </w:r>
      <w:r>
        <w:rPr>
          <w:color w:val="231F20"/>
          <w:spacing w:val="-12"/>
          <w:w w:val="120"/>
          <w:sz w:val="20"/>
        </w:rPr>
        <w:t xml:space="preserve"> </w:t>
      </w:r>
      <w:r>
        <w:rPr>
          <w:color w:val="231F20"/>
          <w:w w:val="120"/>
          <w:sz w:val="20"/>
        </w:rPr>
        <w:t>выступления.</w:t>
      </w:r>
    </w:p>
    <w:p w:rsidR="008052C0" w:rsidRDefault="008052C0" w:rsidP="008052C0">
      <w:pPr>
        <w:pStyle w:val="af1"/>
        <w:spacing w:before="2"/>
        <w:ind w:left="0" w:right="0" w:firstLine="0"/>
        <w:jc w:val="left"/>
        <w:rPr>
          <w:sz w:val="21"/>
        </w:rPr>
      </w:pPr>
    </w:p>
    <w:p w:rsidR="008052C0" w:rsidRDefault="008052C0" w:rsidP="008052C0">
      <w:pPr>
        <w:pStyle w:val="af1"/>
        <w:spacing w:line="252" w:lineRule="auto"/>
      </w:pPr>
      <w:r>
        <w:rPr>
          <w:color w:val="231F20"/>
          <w:w w:val="110"/>
        </w:rPr>
        <w:t>К концу обучения в начальной школе у обучающегося форми</w:t>
      </w:r>
      <w:r>
        <w:rPr>
          <w:color w:val="231F20"/>
          <w:w w:val="110"/>
        </w:rPr>
        <w:softHyphen/>
      </w:r>
      <w:r>
        <w:rPr>
          <w:color w:val="231F20"/>
          <w:spacing w:val="1"/>
          <w:w w:val="110"/>
        </w:rPr>
        <w:t xml:space="preserve"> </w:t>
      </w:r>
      <w:r>
        <w:rPr>
          <w:color w:val="231F20"/>
          <w:w w:val="110"/>
        </w:rPr>
        <w:t>руются</w:t>
      </w:r>
      <w:r>
        <w:rPr>
          <w:color w:val="231F20"/>
          <w:spacing w:val="-10"/>
          <w:w w:val="110"/>
        </w:rPr>
        <w:t xml:space="preserve"> </w:t>
      </w:r>
      <w:r>
        <w:rPr>
          <w:rFonts w:ascii="Georgia" w:hAnsi="Georgia"/>
          <w:b/>
          <w:color w:val="231F20"/>
          <w:w w:val="110"/>
        </w:rPr>
        <w:t>регулятивные</w:t>
      </w:r>
      <w:r>
        <w:rPr>
          <w:rFonts w:ascii="Georgia" w:hAnsi="Georgia"/>
          <w:b/>
          <w:color w:val="231F20"/>
          <w:spacing w:val="-10"/>
          <w:w w:val="110"/>
        </w:rPr>
        <w:t xml:space="preserve"> </w:t>
      </w:r>
      <w:r>
        <w:rPr>
          <w:color w:val="231F20"/>
          <w:w w:val="110"/>
        </w:rPr>
        <w:t>универсальные</w:t>
      </w:r>
      <w:r>
        <w:rPr>
          <w:color w:val="231F20"/>
          <w:spacing w:val="-8"/>
          <w:w w:val="110"/>
        </w:rPr>
        <w:t xml:space="preserve"> </w:t>
      </w:r>
      <w:r>
        <w:rPr>
          <w:color w:val="231F20"/>
          <w:w w:val="110"/>
        </w:rPr>
        <w:t>учебные</w:t>
      </w:r>
      <w:r>
        <w:rPr>
          <w:color w:val="231F20"/>
          <w:spacing w:val="-9"/>
          <w:w w:val="110"/>
        </w:rPr>
        <w:t xml:space="preserve"> </w:t>
      </w:r>
      <w:r>
        <w:rPr>
          <w:color w:val="231F20"/>
          <w:w w:val="110"/>
        </w:rPr>
        <w:t>действия.</w:t>
      </w:r>
    </w:p>
    <w:p w:rsidR="008052C0" w:rsidRDefault="008052C0" w:rsidP="008052C0">
      <w:pPr>
        <w:spacing w:before="70"/>
        <w:ind w:left="383"/>
        <w:rPr>
          <w:sz w:val="20"/>
        </w:rPr>
      </w:pPr>
      <w:r>
        <w:rPr>
          <w:i/>
          <w:color w:val="231F20"/>
          <w:w w:val="120"/>
          <w:sz w:val="20"/>
        </w:rPr>
        <w:t>Самоорганизация</w:t>
      </w:r>
      <w:r>
        <w:rPr>
          <w:color w:val="231F20"/>
          <w:w w:val="120"/>
          <w:sz w:val="20"/>
        </w:rPr>
        <w:t>:</w:t>
      </w:r>
    </w:p>
    <w:p w:rsidR="008052C0" w:rsidRDefault="008052C0" w:rsidP="008052C0">
      <w:pPr>
        <w:pStyle w:val="aff"/>
        <w:numPr>
          <w:ilvl w:val="0"/>
          <w:numId w:val="17"/>
        </w:numPr>
        <w:tabs>
          <w:tab w:val="left" w:pos="724"/>
        </w:tabs>
        <w:spacing w:before="16" w:line="254" w:lineRule="auto"/>
        <w:ind w:firstLine="226"/>
        <w:jc w:val="left"/>
        <w:rPr>
          <w:sz w:val="20"/>
        </w:rPr>
      </w:pPr>
      <w:r>
        <w:rPr>
          <w:color w:val="231F20"/>
          <w:w w:val="115"/>
          <w:sz w:val="20"/>
        </w:rPr>
        <w:t>планировать действия по решению учебной задачи для по</w:t>
      </w:r>
      <w:r>
        <w:rPr>
          <w:color w:val="231F20"/>
          <w:w w:val="115"/>
          <w:sz w:val="20"/>
        </w:rPr>
        <w:softHyphen/>
      </w:r>
      <w:r>
        <w:rPr>
          <w:color w:val="231F20"/>
          <w:spacing w:val="-55"/>
          <w:w w:val="115"/>
          <w:sz w:val="20"/>
        </w:rPr>
        <w:t xml:space="preserve"> </w:t>
      </w:r>
      <w:r>
        <w:rPr>
          <w:color w:val="231F20"/>
          <w:w w:val="120"/>
          <w:sz w:val="20"/>
        </w:rPr>
        <w:t>лучения</w:t>
      </w:r>
      <w:r>
        <w:rPr>
          <w:color w:val="231F20"/>
          <w:spacing w:val="-13"/>
          <w:w w:val="120"/>
          <w:sz w:val="20"/>
        </w:rPr>
        <w:t xml:space="preserve"> </w:t>
      </w:r>
      <w:r>
        <w:rPr>
          <w:color w:val="231F20"/>
          <w:w w:val="120"/>
          <w:sz w:val="20"/>
        </w:rPr>
        <w:t>результата;</w:t>
      </w:r>
    </w:p>
    <w:p w:rsidR="008052C0" w:rsidRDefault="008052C0" w:rsidP="008052C0">
      <w:pPr>
        <w:pStyle w:val="aff"/>
        <w:numPr>
          <w:ilvl w:val="0"/>
          <w:numId w:val="17"/>
        </w:numPr>
        <w:tabs>
          <w:tab w:val="left" w:pos="724"/>
        </w:tabs>
        <w:spacing w:line="229" w:lineRule="exact"/>
        <w:ind w:left="723" w:right="0"/>
        <w:jc w:val="left"/>
        <w:rPr>
          <w:sz w:val="20"/>
        </w:rPr>
      </w:pPr>
      <w:r>
        <w:rPr>
          <w:color w:val="231F20"/>
          <w:w w:val="115"/>
          <w:sz w:val="20"/>
        </w:rPr>
        <w:t>выстраивать</w:t>
      </w:r>
      <w:r>
        <w:rPr>
          <w:color w:val="231F20"/>
          <w:spacing w:val="11"/>
          <w:w w:val="115"/>
          <w:sz w:val="20"/>
        </w:rPr>
        <w:t xml:space="preserve"> </w:t>
      </w:r>
      <w:r>
        <w:rPr>
          <w:color w:val="231F20"/>
          <w:w w:val="115"/>
          <w:sz w:val="20"/>
        </w:rPr>
        <w:t>последовательность</w:t>
      </w:r>
      <w:r>
        <w:rPr>
          <w:color w:val="231F20"/>
          <w:spacing w:val="11"/>
          <w:w w:val="115"/>
          <w:sz w:val="20"/>
        </w:rPr>
        <w:t xml:space="preserve"> </w:t>
      </w:r>
      <w:r>
        <w:rPr>
          <w:color w:val="231F20"/>
          <w:w w:val="115"/>
          <w:sz w:val="20"/>
        </w:rPr>
        <w:t>выбранных</w:t>
      </w:r>
      <w:r>
        <w:rPr>
          <w:color w:val="231F20"/>
          <w:spacing w:val="11"/>
          <w:w w:val="115"/>
          <w:sz w:val="20"/>
        </w:rPr>
        <w:t xml:space="preserve"> </w:t>
      </w:r>
      <w:r>
        <w:rPr>
          <w:color w:val="231F20"/>
          <w:w w:val="115"/>
          <w:sz w:val="20"/>
        </w:rPr>
        <w:t>действий.</w:t>
      </w:r>
    </w:p>
    <w:p w:rsidR="008052C0" w:rsidRDefault="008052C0" w:rsidP="008052C0">
      <w:pPr>
        <w:spacing w:before="16"/>
        <w:ind w:left="383"/>
        <w:rPr>
          <w:sz w:val="20"/>
        </w:rPr>
      </w:pPr>
      <w:r>
        <w:rPr>
          <w:i/>
          <w:color w:val="231F20"/>
          <w:w w:val="120"/>
          <w:sz w:val="20"/>
        </w:rPr>
        <w:t>Самоконтроль</w:t>
      </w:r>
      <w:r>
        <w:rPr>
          <w:color w:val="231F20"/>
          <w:w w:val="120"/>
          <w:sz w:val="20"/>
        </w:rPr>
        <w:t>:</w:t>
      </w:r>
    </w:p>
    <w:p w:rsidR="008052C0" w:rsidRDefault="008052C0" w:rsidP="008052C0">
      <w:pPr>
        <w:pStyle w:val="aff"/>
        <w:numPr>
          <w:ilvl w:val="0"/>
          <w:numId w:val="17"/>
        </w:numPr>
        <w:tabs>
          <w:tab w:val="left" w:pos="724"/>
        </w:tabs>
        <w:spacing w:before="16" w:line="254" w:lineRule="auto"/>
        <w:ind w:firstLine="226"/>
        <w:rPr>
          <w:sz w:val="20"/>
        </w:rPr>
      </w:pPr>
      <w:r>
        <w:rPr>
          <w:color w:val="231F20"/>
          <w:w w:val="120"/>
          <w:sz w:val="20"/>
        </w:rPr>
        <w:t>устанавливать причины успеха/неудач учебной деятель</w:t>
      </w:r>
      <w:r>
        <w:rPr>
          <w:color w:val="231F20"/>
          <w:w w:val="120"/>
          <w:sz w:val="20"/>
        </w:rPr>
        <w:softHyphen/>
      </w:r>
      <w:r>
        <w:rPr>
          <w:color w:val="231F20"/>
          <w:spacing w:val="-58"/>
          <w:w w:val="120"/>
          <w:sz w:val="20"/>
        </w:rPr>
        <w:t xml:space="preserve"> </w:t>
      </w:r>
      <w:r>
        <w:rPr>
          <w:color w:val="231F20"/>
          <w:w w:val="120"/>
          <w:sz w:val="20"/>
        </w:rPr>
        <w:t>ности;</w:t>
      </w:r>
    </w:p>
    <w:p w:rsidR="008052C0" w:rsidRDefault="008052C0" w:rsidP="008052C0">
      <w:pPr>
        <w:pStyle w:val="aff"/>
        <w:numPr>
          <w:ilvl w:val="0"/>
          <w:numId w:val="17"/>
        </w:numPr>
        <w:tabs>
          <w:tab w:val="left" w:pos="724"/>
        </w:tabs>
        <w:spacing w:line="254" w:lineRule="auto"/>
        <w:ind w:firstLine="226"/>
        <w:rPr>
          <w:sz w:val="20"/>
        </w:rPr>
      </w:pPr>
      <w:r>
        <w:rPr>
          <w:color w:val="231F20"/>
          <w:w w:val="115"/>
          <w:sz w:val="20"/>
        </w:rPr>
        <w:t>корректировать свои учебные действия для преодоления</w:t>
      </w:r>
      <w:r>
        <w:rPr>
          <w:color w:val="231F20"/>
          <w:spacing w:val="1"/>
          <w:w w:val="115"/>
          <w:sz w:val="20"/>
        </w:rPr>
        <w:t xml:space="preserve"> </w:t>
      </w:r>
      <w:r>
        <w:rPr>
          <w:color w:val="231F20"/>
          <w:w w:val="115"/>
          <w:sz w:val="20"/>
        </w:rPr>
        <w:t>речевых</w:t>
      </w:r>
      <w:r>
        <w:rPr>
          <w:color w:val="231F20"/>
          <w:spacing w:val="-9"/>
          <w:w w:val="115"/>
          <w:sz w:val="20"/>
        </w:rPr>
        <w:t xml:space="preserve"> </w:t>
      </w:r>
      <w:r>
        <w:rPr>
          <w:color w:val="231F20"/>
          <w:w w:val="115"/>
          <w:sz w:val="20"/>
        </w:rPr>
        <w:t>и</w:t>
      </w:r>
      <w:r>
        <w:rPr>
          <w:color w:val="231F20"/>
          <w:spacing w:val="-8"/>
          <w:w w:val="115"/>
          <w:sz w:val="20"/>
        </w:rPr>
        <w:t xml:space="preserve"> </w:t>
      </w:r>
      <w:r>
        <w:rPr>
          <w:color w:val="231F20"/>
          <w:w w:val="115"/>
          <w:sz w:val="20"/>
        </w:rPr>
        <w:t>орфографических</w:t>
      </w:r>
      <w:r>
        <w:rPr>
          <w:color w:val="231F20"/>
          <w:spacing w:val="-8"/>
          <w:w w:val="115"/>
          <w:sz w:val="20"/>
        </w:rPr>
        <w:t xml:space="preserve"> </w:t>
      </w:r>
      <w:r>
        <w:rPr>
          <w:color w:val="231F20"/>
          <w:w w:val="115"/>
          <w:sz w:val="20"/>
        </w:rPr>
        <w:t>ошибок;</w:t>
      </w:r>
    </w:p>
    <w:p w:rsidR="008052C0" w:rsidRDefault="008052C0" w:rsidP="008052C0">
      <w:pPr>
        <w:pStyle w:val="aff"/>
        <w:numPr>
          <w:ilvl w:val="0"/>
          <w:numId w:val="17"/>
        </w:numPr>
        <w:tabs>
          <w:tab w:val="left" w:pos="724"/>
        </w:tabs>
        <w:spacing w:line="254" w:lineRule="auto"/>
        <w:ind w:right="154" w:firstLine="226"/>
        <w:rPr>
          <w:sz w:val="20"/>
        </w:rPr>
      </w:pPr>
      <w:r>
        <w:rPr>
          <w:color w:val="231F20"/>
          <w:w w:val="115"/>
          <w:sz w:val="20"/>
        </w:rPr>
        <w:t>соотносить результат деятельности с поставленной учеб</w:t>
      </w:r>
      <w:r>
        <w:rPr>
          <w:color w:val="231F20"/>
          <w:w w:val="115"/>
          <w:sz w:val="20"/>
        </w:rPr>
        <w:softHyphen/>
      </w:r>
      <w:r>
        <w:rPr>
          <w:color w:val="231F20"/>
          <w:spacing w:val="1"/>
          <w:w w:val="115"/>
          <w:sz w:val="20"/>
        </w:rPr>
        <w:t xml:space="preserve"> </w:t>
      </w:r>
      <w:r>
        <w:rPr>
          <w:color w:val="231F20"/>
          <w:w w:val="115"/>
          <w:sz w:val="20"/>
        </w:rPr>
        <w:t>ной</w:t>
      </w:r>
      <w:r>
        <w:rPr>
          <w:color w:val="231F20"/>
          <w:spacing w:val="1"/>
          <w:w w:val="115"/>
          <w:sz w:val="20"/>
        </w:rPr>
        <w:t xml:space="preserve"> </w:t>
      </w:r>
      <w:r>
        <w:rPr>
          <w:color w:val="231F20"/>
          <w:w w:val="115"/>
          <w:sz w:val="20"/>
        </w:rPr>
        <w:t>задачей</w:t>
      </w:r>
      <w:r>
        <w:rPr>
          <w:color w:val="231F20"/>
          <w:spacing w:val="1"/>
          <w:w w:val="115"/>
          <w:sz w:val="20"/>
        </w:rPr>
        <w:t xml:space="preserve"> </w:t>
      </w:r>
      <w:r>
        <w:rPr>
          <w:color w:val="231F20"/>
          <w:w w:val="115"/>
          <w:sz w:val="20"/>
        </w:rPr>
        <w:t>по</w:t>
      </w:r>
      <w:r>
        <w:rPr>
          <w:color w:val="231F20"/>
          <w:spacing w:val="1"/>
          <w:w w:val="115"/>
          <w:sz w:val="20"/>
        </w:rPr>
        <w:t xml:space="preserve"> </w:t>
      </w:r>
      <w:r>
        <w:rPr>
          <w:color w:val="231F20"/>
          <w:w w:val="115"/>
          <w:sz w:val="20"/>
        </w:rPr>
        <w:t>выделению,</w:t>
      </w:r>
      <w:r>
        <w:rPr>
          <w:color w:val="231F20"/>
          <w:spacing w:val="1"/>
          <w:w w:val="115"/>
          <w:sz w:val="20"/>
        </w:rPr>
        <w:t xml:space="preserve"> </w:t>
      </w:r>
      <w:r>
        <w:rPr>
          <w:color w:val="231F20"/>
          <w:w w:val="115"/>
          <w:sz w:val="20"/>
        </w:rPr>
        <w:t>характеристике,</w:t>
      </w:r>
      <w:r>
        <w:rPr>
          <w:color w:val="231F20"/>
          <w:spacing w:val="1"/>
          <w:w w:val="115"/>
          <w:sz w:val="20"/>
        </w:rPr>
        <w:t xml:space="preserve"> </w:t>
      </w:r>
      <w:r>
        <w:rPr>
          <w:color w:val="231F20"/>
          <w:w w:val="115"/>
          <w:sz w:val="20"/>
        </w:rPr>
        <w:t>использованию</w:t>
      </w:r>
      <w:r>
        <w:rPr>
          <w:color w:val="231F20"/>
          <w:spacing w:val="1"/>
          <w:w w:val="115"/>
          <w:sz w:val="20"/>
        </w:rPr>
        <w:t xml:space="preserve"> </w:t>
      </w:r>
      <w:r>
        <w:rPr>
          <w:color w:val="231F20"/>
          <w:w w:val="115"/>
          <w:sz w:val="20"/>
        </w:rPr>
        <w:t>языковых</w:t>
      </w:r>
      <w:r>
        <w:rPr>
          <w:color w:val="231F20"/>
          <w:spacing w:val="-9"/>
          <w:w w:val="115"/>
          <w:sz w:val="20"/>
        </w:rPr>
        <w:t xml:space="preserve"> </w:t>
      </w:r>
      <w:r>
        <w:rPr>
          <w:color w:val="231F20"/>
          <w:w w:val="115"/>
          <w:sz w:val="20"/>
        </w:rPr>
        <w:t>единиц;</w:t>
      </w:r>
    </w:p>
    <w:p w:rsidR="008052C0" w:rsidRDefault="008052C0" w:rsidP="008052C0">
      <w:pPr>
        <w:pStyle w:val="aff"/>
        <w:numPr>
          <w:ilvl w:val="0"/>
          <w:numId w:val="17"/>
        </w:numPr>
        <w:tabs>
          <w:tab w:val="left" w:pos="724"/>
        </w:tabs>
        <w:spacing w:line="254" w:lineRule="auto"/>
        <w:ind w:right="154" w:firstLine="226"/>
        <w:rPr>
          <w:sz w:val="20"/>
        </w:rPr>
      </w:pPr>
      <w:r>
        <w:rPr>
          <w:color w:val="231F20"/>
          <w:w w:val="115"/>
          <w:sz w:val="20"/>
        </w:rPr>
        <w:t>находить ошибку, допущенную при работе с языковым</w:t>
      </w:r>
      <w:r>
        <w:rPr>
          <w:color w:val="231F20"/>
          <w:spacing w:val="1"/>
          <w:w w:val="115"/>
          <w:sz w:val="20"/>
        </w:rPr>
        <w:t xml:space="preserve"> </w:t>
      </w:r>
      <w:r>
        <w:rPr>
          <w:color w:val="231F20"/>
          <w:w w:val="115"/>
          <w:sz w:val="20"/>
        </w:rPr>
        <w:t>материалом,</w:t>
      </w:r>
      <w:r>
        <w:rPr>
          <w:color w:val="231F20"/>
          <w:spacing w:val="1"/>
          <w:w w:val="115"/>
          <w:sz w:val="20"/>
        </w:rPr>
        <w:t xml:space="preserve"> </w:t>
      </w:r>
      <w:r>
        <w:rPr>
          <w:color w:val="231F20"/>
          <w:w w:val="115"/>
          <w:sz w:val="20"/>
        </w:rPr>
        <w:t>находить</w:t>
      </w:r>
      <w:r>
        <w:rPr>
          <w:color w:val="231F20"/>
          <w:spacing w:val="1"/>
          <w:w w:val="115"/>
          <w:sz w:val="20"/>
        </w:rPr>
        <w:t xml:space="preserve"> </w:t>
      </w:r>
      <w:r>
        <w:rPr>
          <w:color w:val="231F20"/>
          <w:w w:val="115"/>
          <w:sz w:val="20"/>
        </w:rPr>
        <w:t>орфографическую</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пунктуационную</w:t>
      </w:r>
      <w:r>
        <w:rPr>
          <w:color w:val="231F20"/>
          <w:spacing w:val="1"/>
          <w:w w:val="115"/>
          <w:sz w:val="20"/>
        </w:rPr>
        <w:t xml:space="preserve"> </w:t>
      </w:r>
      <w:r>
        <w:rPr>
          <w:color w:val="231F20"/>
          <w:w w:val="115"/>
          <w:sz w:val="20"/>
        </w:rPr>
        <w:t>ошибку;</w:t>
      </w:r>
    </w:p>
    <w:p w:rsidR="008052C0" w:rsidRDefault="008052C0" w:rsidP="008052C0">
      <w:pPr>
        <w:pStyle w:val="aff"/>
        <w:numPr>
          <w:ilvl w:val="0"/>
          <w:numId w:val="17"/>
        </w:numPr>
        <w:tabs>
          <w:tab w:val="left" w:pos="724"/>
        </w:tabs>
        <w:spacing w:line="254" w:lineRule="auto"/>
        <w:ind w:firstLine="226"/>
        <w:rPr>
          <w:sz w:val="20"/>
        </w:rPr>
      </w:pPr>
      <w:r>
        <w:rPr>
          <w:color w:val="231F20"/>
          <w:w w:val="120"/>
          <w:sz w:val="20"/>
        </w:rPr>
        <w:t>сравнивать результаты своей деятельности и деятельно</w:t>
      </w:r>
      <w:r>
        <w:rPr>
          <w:color w:val="231F20"/>
          <w:w w:val="120"/>
          <w:sz w:val="20"/>
        </w:rPr>
        <w:softHyphen/>
      </w:r>
      <w:r>
        <w:rPr>
          <w:color w:val="231F20"/>
          <w:spacing w:val="-57"/>
          <w:w w:val="120"/>
          <w:sz w:val="20"/>
        </w:rPr>
        <w:t xml:space="preserve"> </w:t>
      </w:r>
      <w:r>
        <w:rPr>
          <w:color w:val="231F20"/>
          <w:w w:val="120"/>
          <w:sz w:val="20"/>
        </w:rPr>
        <w:t>сти одноклассников, объективно оценивать их по предложен</w:t>
      </w:r>
      <w:r>
        <w:rPr>
          <w:color w:val="231F20"/>
          <w:w w:val="120"/>
          <w:sz w:val="20"/>
        </w:rPr>
        <w:softHyphen/>
      </w:r>
      <w:r>
        <w:rPr>
          <w:color w:val="231F20"/>
          <w:spacing w:val="-57"/>
          <w:w w:val="120"/>
          <w:sz w:val="20"/>
        </w:rPr>
        <w:t xml:space="preserve"> </w:t>
      </w:r>
      <w:r>
        <w:rPr>
          <w:color w:val="231F20"/>
          <w:w w:val="120"/>
          <w:sz w:val="20"/>
        </w:rPr>
        <w:t>ным</w:t>
      </w:r>
      <w:r>
        <w:rPr>
          <w:color w:val="231F20"/>
          <w:spacing w:val="-12"/>
          <w:w w:val="120"/>
          <w:sz w:val="20"/>
        </w:rPr>
        <w:t xml:space="preserve"> </w:t>
      </w:r>
      <w:r>
        <w:rPr>
          <w:color w:val="231F20"/>
          <w:w w:val="120"/>
          <w:sz w:val="20"/>
        </w:rPr>
        <w:t>критериям.</w:t>
      </w:r>
    </w:p>
    <w:p w:rsidR="008052C0" w:rsidRDefault="008052C0" w:rsidP="008052C0">
      <w:pPr>
        <w:pStyle w:val="af1"/>
        <w:spacing w:before="4"/>
        <w:ind w:left="0" w:right="0" w:firstLine="0"/>
        <w:jc w:val="left"/>
        <w:rPr>
          <w:sz w:val="21"/>
        </w:rPr>
      </w:pPr>
    </w:p>
    <w:p w:rsidR="008052C0" w:rsidRDefault="008052C0" w:rsidP="008052C0">
      <w:pPr>
        <w:pStyle w:val="4"/>
      </w:pPr>
      <w:r>
        <w:rPr>
          <w:color w:val="231F20"/>
          <w:w w:val="90"/>
        </w:rPr>
        <w:t>Совместная</w:t>
      </w:r>
      <w:r>
        <w:rPr>
          <w:color w:val="231F20"/>
          <w:spacing w:val="26"/>
          <w:w w:val="90"/>
        </w:rPr>
        <w:t xml:space="preserve"> </w:t>
      </w:r>
      <w:r>
        <w:rPr>
          <w:color w:val="231F20"/>
          <w:w w:val="90"/>
        </w:rPr>
        <w:t>деятельность:</w:t>
      </w:r>
    </w:p>
    <w:p w:rsidR="008052C0" w:rsidRDefault="008052C0" w:rsidP="008052C0">
      <w:pPr>
        <w:pStyle w:val="aff"/>
        <w:numPr>
          <w:ilvl w:val="0"/>
          <w:numId w:val="17"/>
        </w:numPr>
        <w:tabs>
          <w:tab w:val="left" w:pos="724"/>
        </w:tabs>
        <w:spacing w:before="15" w:line="254" w:lineRule="auto"/>
        <w:ind w:firstLine="226"/>
        <w:rPr>
          <w:sz w:val="20"/>
        </w:rPr>
      </w:pPr>
      <w:r>
        <w:rPr>
          <w:color w:val="231F20"/>
          <w:w w:val="115"/>
          <w:sz w:val="20"/>
        </w:rPr>
        <w:t>формулировать краткосрочные и долгосрочные цели (ин</w:t>
      </w:r>
      <w:r>
        <w:rPr>
          <w:color w:val="231F20"/>
          <w:w w:val="115"/>
          <w:sz w:val="20"/>
        </w:rPr>
        <w:softHyphen/>
      </w:r>
      <w:r>
        <w:rPr>
          <w:color w:val="231F20"/>
          <w:spacing w:val="1"/>
          <w:w w:val="115"/>
          <w:sz w:val="20"/>
        </w:rPr>
        <w:t xml:space="preserve"> </w:t>
      </w:r>
      <w:r>
        <w:rPr>
          <w:color w:val="231F20"/>
          <w:w w:val="115"/>
          <w:sz w:val="20"/>
        </w:rPr>
        <w:t>дивидуальные</w:t>
      </w:r>
      <w:r>
        <w:rPr>
          <w:color w:val="231F20"/>
          <w:spacing w:val="1"/>
          <w:w w:val="115"/>
          <w:sz w:val="20"/>
        </w:rPr>
        <w:t xml:space="preserve"> </w:t>
      </w:r>
      <w:r>
        <w:rPr>
          <w:color w:val="231F20"/>
          <w:w w:val="115"/>
          <w:sz w:val="20"/>
        </w:rPr>
        <w:t>с</w:t>
      </w:r>
      <w:r>
        <w:rPr>
          <w:color w:val="231F20"/>
          <w:spacing w:val="1"/>
          <w:w w:val="115"/>
          <w:sz w:val="20"/>
        </w:rPr>
        <w:t xml:space="preserve"> </w:t>
      </w:r>
      <w:r>
        <w:rPr>
          <w:color w:val="231F20"/>
          <w:w w:val="115"/>
          <w:sz w:val="20"/>
        </w:rPr>
        <w:t>учётом</w:t>
      </w:r>
      <w:r>
        <w:rPr>
          <w:color w:val="231F20"/>
          <w:spacing w:val="1"/>
          <w:w w:val="115"/>
          <w:sz w:val="20"/>
        </w:rPr>
        <w:t xml:space="preserve"> </w:t>
      </w:r>
      <w:r>
        <w:rPr>
          <w:color w:val="231F20"/>
          <w:w w:val="115"/>
          <w:sz w:val="20"/>
        </w:rPr>
        <w:t>участия</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коллективных</w:t>
      </w:r>
      <w:r>
        <w:rPr>
          <w:color w:val="231F20"/>
          <w:spacing w:val="1"/>
          <w:w w:val="115"/>
          <w:sz w:val="20"/>
        </w:rPr>
        <w:t xml:space="preserve"> </w:t>
      </w:r>
      <w:r>
        <w:rPr>
          <w:color w:val="231F20"/>
          <w:w w:val="115"/>
          <w:sz w:val="20"/>
        </w:rPr>
        <w:t>задачах)</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стандартной (типовой) ситуации на основе предложенного учи</w:t>
      </w:r>
      <w:r>
        <w:rPr>
          <w:color w:val="231F20"/>
          <w:w w:val="115"/>
          <w:sz w:val="20"/>
        </w:rPr>
        <w:softHyphen/>
      </w:r>
      <w:r>
        <w:rPr>
          <w:color w:val="231F20"/>
          <w:spacing w:val="1"/>
          <w:w w:val="115"/>
          <w:sz w:val="20"/>
        </w:rPr>
        <w:t xml:space="preserve"> </w:t>
      </w:r>
      <w:r>
        <w:rPr>
          <w:color w:val="231F20"/>
          <w:w w:val="115"/>
          <w:sz w:val="20"/>
        </w:rPr>
        <w:t>телем</w:t>
      </w:r>
      <w:r>
        <w:rPr>
          <w:color w:val="231F20"/>
          <w:spacing w:val="1"/>
          <w:w w:val="115"/>
          <w:sz w:val="20"/>
        </w:rPr>
        <w:t xml:space="preserve"> </w:t>
      </w:r>
      <w:r>
        <w:rPr>
          <w:color w:val="231F20"/>
          <w:w w:val="115"/>
          <w:sz w:val="20"/>
        </w:rPr>
        <w:t>формата</w:t>
      </w:r>
      <w:r>
        <w:rPr>
          <w:color w:val="231F20"/>
          <w:spacing w:val="1"/>
          <w:w w:val="115"/>
          <w:sz w:val="20"/>
        </w:rPr>
        <w:t xml:space="preserve"> </w:t>
      </w:r>
      <w:r>
        <w:rPr>
          <w:color w:val="231F20"/>
          <w:w w:val="115"/>
          <w:sz w:val="20"/>
        </w:rPr>
        <w:t>планирования,</w:t>
      </w:r>
      <w:r>
        <w:rPr>
          <w:color w:val="231F20"/>
          <w:spacing w:val="1"/>
          <w:w w:val="115"/>
          <w:sz w:val="20"/>
        </w:rPr>
        <w:t xml:space="preserve"> </w:t>
      </w:r>
      <w:r>
        <w:rPr>
          <w:color w:val="231F20"/>
          <w:w w:val="115"/>
          <w:sz w:val="20"/>
        </w:rPr>
        <w:t>распределения</w:t>
      </w:r>
      <w:r>
        <w:rPr>
          <w:color w:val="231F20"/>
          <w:spacing w:val="1"/>
          <w:w w:val="115"/>
          <w:sz w:val="20"/>
        </w:rPr>
        <w:t xml:space="preserve"> </w:t>
      </w:r>
      <w:r>
        <w:rPr>
          <w:color w:val="231F20"/>
          <w:w w:val="115"/>
          <w:sz w:val="20"/>
        </w:rPr>
        <w:t>промежуточных</w:t>
      </w:r>
      <w:r>
        <w:rPr>
          <w:color w:val="231F20"/>
          <w:spacing w:val="-55"/>
          <w:w w:val="115"/>
          <w:sz w:val="20"/>
        </w:rPr>
        <w:t xml:space="preserve"> </w:t>
      </w:r>
      <w:r>
        <w:rPr>
          <w:color w:val="231F20"/>
          <w:w w:val="115"/>
          <w:sz w:val="20"/>
        </w:rPr>
        <w:t>шагов</w:t>
      </w:r>
      <w:r>
        <w:rPr>
          <w:color w:val="231F20"/>
          <w:spacing w:val="-10"/>
          <w:w w:val="115"/>
          <w:sz w:val="20"/>
        </w:rPr>
        <w:t xml:space="preserve"> </w:t>
      </w:r>
      <w:r>
        <w:rPr>
          <w:color w:val="231F20"/>
          <w:w w:val="115"/>
          <w:sz w:val="20"/>
        </w:rPr>
        <w:t>и</w:t>
      </w:r>
      <w:r>
        <w:rPr>
          <w:color w:val="231F20"/>
          <w:spacing w:val="-9"/>
          <w:w w:val="115"/>
          <w:sz w:val="20"/>
        </w:rPr>
        <w:t xml:space="preserve"> </w:t>
      </w:r>
      <w:r>
        <w:rPr>
          <w:color w:val="231F20"/>
          <w:w w:val="115"/>
          <w:sz w:val="20"/>
        </w:rPr>
        <w:t>сроков;</w:t>
      </w:r>
    </w:p>
    <w:p w:rsidR="008052C0" w:rsidRDefault="008052C0" w:rsidP="008052C0">
      <w:pPr>
        <w:pStyle w:val="aff"/>
        <w:numPr>
          <w:ilvl w:val="0"/>
          <w:numId w:val="17"/>
        </w:numPr>
        <w:tabs>
          <w:tab w:val="left" w:pos="724"/>
        </w:tabs>
        <w:spacing w:line="254" w:lineRule="auto"/>
        <w:ind w:right="154" w:firstLine="226"/>
        <w:rPr>
          <w:sz w:val="20"/>
        </w:rPr>
      </w:pPr>
      <w:r>
        <w:rPr>
          <w:color w:val="231F20"/>
          <w:w w:val="115"/>
          <w:sz w:val="20"/>
        </w:rPr>
        <w:t>принимать</w:t>
      </w:r>
      <w:r>
        <w:rPr>
          <w:color w:val="231F20"/>
          <w:spacing w:val="1"/>
          <w:w w:val="115"/>
          <w:sz w:val="20"/>
        </w:rPr>
        <w:t xml:space="preserve"> </w:t>
      </w:r>
      <w:r>
        <w:rPr>
          <w:color w:val="231F20"/>
          <w:w w:val="115"/>
          <w:sz w:val="20"/>
        </w:rPr>
        <w:t>цель</w:t>
      </w:r>
      <w:r>
        <w:rPr>
          <w:color w:val="231F20"/>
          <w:spacing w:val="1"/>
          <w:w w:val="115"/>
          <w:sz w:val="20"/>
        </w:rPr>
        <w:t xml:space="preserve"> </w:t>
      </w:r>
      <w:r>
        <w:rPr>
          <w:color w:val="231F20"/>
          <w:w w:val="115"/>
          <w:sz w:val="20"/>
        </w:rPr>
        <w:t>совместной</w:t>
      </w:r>
      <w:r>
        <w:rPr>
          <w:color w:val="231F20"/>
          <w:spacing w:val="1"/>
          <w:w w:val="115"/>
          <w:sz w:val="20"/>
        </w:rPr>
        <w:t xml:space="preserve"> </w:t>
      </w:r>
      <w:r>
        <w:rPr>
          <w:color w:val="231F20"/>
          <w:w w:val="115"/>
          <w:sz w:val="20"/>
        </w:rPr>
        <w:t>деятельности,</w:t>
      </w:r>
      <w:r>
        <w:rPr>
          <w:color w:val="231F20"/>
          <w:spacing w:val="1"/>
          <w:w w:val="115"/>
          <w:sz w:val="20"/>
        </w:rPr>
        <w:t xml:space="preserve"> </w:t>
      </w:r>
      <w:r>
        <w:rPr>
          <w:color w:val="231F20"/>
          <w:w w:val="115"/>
          <w:sz w:val="20"/>
        </w:rPr>
        <w:t>коллективно</w:t>
      </w:r>
      <w:r>
        <w:rPr>
          <w:color w:val="231F20"/>
          <w:spacing w:val="1"/>
          <w:w w:val="115"/>
          <w:sz w:val="20"/>
        </w:rPr>
        <w:t xml:space="preserve"> </w:t>
      </w:r>
      <w:r>
        <w:rPr>
          <w:color w:val="231F20"/>
          <w:w w:val="115"/>
          <w:sz w:val="20"/>
        </w:rPr>
        <w:t>строить действия по её достижению: распределять роли, догова</w:t>
      </w:r>
      <w:r>
        <w:rPr>
          <w:color w:val="231F20"/>
          <w:w w:val="115"/>
          <w:sz w:val="20"/>
        </w:rPr>
        <w:softHyphen/>
      </w:r>
      <w:r>
        <w:rPr>
          <w:color w:val="231F20"/>
          <w:spacing w:val="-55"/>
          <w:w w:val="115"/>
          <w:sz w:val="20"/>
        </w:rPr>
        <w:t xml:space="preserve"> </w:t>
      </w:r>
      <w:r>
        <w:rPr>
          <w:color w:val="231F20"/>
          <w:w w:val="115"/>
          <w:sz w:val="20"/>
        </w:rPr>
        <w:t>риваться,</w:t>
      </w:r>
      <w:r>
        <w:rPr>
          <w:color w:val="231F20"/>
          <w:spacing w:val="-3"/>
          <w:w w:val="115"/>
          <w:sz w:val="20"/>
        </w:rPr>
        <w:t xml:space="preserve"> </w:t>
      </w:r>
      <w:r>
        <w:rPr>
          <w:color w:val="231F20"/>
          <w:w w:val="115"/>
          <w:sz w:val="20"/>
        </w:rPr>
        <w:t>обсуждать</w:t>
      </w:r>
      <w:r>
        <w:rPr>
          <w:color w:val="231F20"/>
          <w:spacing w:val="-3"/>
          <w:w w:val="115"/>
          <w:sz w:val="20"/>
        </w:rPr>
        <w:t xml:space="preserve"> </w:t>
      </w:r>
      <w:r>
        <w:rPr>
          <w:color w:val="231F20"/>
          <w:w w:val="115"/>
          <w:sz w:val="20"/>
        </w:rPr>
        <w:t>процесс</w:t>
      </w:r>
      <w:r>
        <w:rPr>
          <w:color w:val="231F20"/>
          <w:spacing w:val="-3"/>
          <w:w w:val="115"/>
          <w:sz w:val="20"/>
        </w:rPr>
        <w:t xml:space="preserve"> </w:t>
      </w:r>
      <w:r>
        <w:rPr>
          <w:color w:val="231F20"/>
          <w:w w:val="115"/>
          <w:sz w:val="20"/>
        </w:rPr>
        <w:t>и</w:t>
      </w:r>
      <w:r>
        <w:rPr>
          <w:color w:val="231F20"/>
          <w:spacing w:val="-2"/>
          <w:w w:val="115"/>
          <w:sz w:val="20"/>
        </w:rPr>
        <w:t xml:space="preserve"> </w:t>
      </w:r>
      <w:r>
        <w:rPr>
          <w:color w:val="231F20"/>
          <w:w w:val="115"/>
          <w:sz w:val="20"/>
        </w:rPr>
        <w:t>результат</w:t>
      </w:r>
      <w:r>
        <w:rPr>
          <w:color w:val="231F20"/>
          <w:spacing w:val="-3"/>
          <w:w w:val="115"/>
          <w:sz w:val="20"/>
        </w:rPr>
        <w:t xml:space="preserve"> </w:t>
      </w:r>
      <w:r>
        <w:rPr>
          <w:color w:val="231F20"/>
          <w:w w:val="115"/>
          <w:sz w:val="20"/>
        </w:rPr>
        <w:t>совместной</w:t>
      </w:r>
      <w:r>
        <w:rPr>
          <w:color w:val="231F20"/>
          <w:spacing w:val="-3"/>
          <w:w w:val="115"/>
          <w:sz w:val="20"/>
        </w:rPr>
        <w:t xml:space="preserve"> </w:t>
      </w:r>
      <w:r>
        <w:rPr>
          <w:color w:val="231F20"/>
          <w:w w:val="115"/>
          <w:sz w:val="20"/>
        </w:rPr>
        <w:t>работы;</w:t>
      </w:r>
    </w:p>
    <w:p w:rsidR="008052C0" w:rsidRDefault="008052C0" w:rsidP="008052C0">
      <w:pPr>
        <w:pStyle w:val="aff"/>
        <w:numPr>
          <w:ilvl w:val="0"/>
          <w:numId w:val="17"/>
        </w:numPr>
        <w:tabs>
          <w:tab w:val="left" w:pos="724"/>
        </w:tabs>
        <w:spacing w:line="254" w:lineRule="auto"/>
        <w:ind w:firstLine="226"/>
        <w:rPr>
          <w:sz w:val="20"/>
        </w:rPr>
      </w:pPr>
      <w:r>
        <w:rPr>
          <w:color w:val="231F20"/>
          <w:w w:val="115"/>
          <w:sz w:val="20"/>
        </w:rPr>
        <w:t>проявлять готовность руководить, выполнять поручения,</w:t>
      </w:r>
      <w:r>
        <w:rPr>
          <w:color w:val="231F20"/>
          <w:spacing w:val="1"/>
          <w:w w:val="115"/>
          <w:sz w:val="20"/>
        </w:rPr>
        <w:t xml:space="preserve"> </w:t>
      </w:r>
      <w:r>
        <w:rPr>
          <w:color w:val="231F20"/>
          <w:w w:val="120"/>
          <w:sz w:val="20"/>
        </w:rPr>
        <w:t>подчиняться,</w:t>
      </w:r>
      <w:r>
        <w:rPr>
          <w:color w:val="231F20"/>
          <w:spacing w:val="-15"/>
          <w:w w:val="120"/>
          <w:sz w:val="20"/>
        </w:rPr>
        <w:t xml:space="preserve"> </w:t>
      </w:r>
      <w:r>
        <w:rPr>
          <w:color w:val="231F20"/>
          <w:w w:val="120"/>
          <w:sz w:val="20"/>
        </w:rPr>
        <w:t>самостоятельно</w:t>
      </w:r>
      <w:r>
        <w:rPr>
          <w:color w:val="231F20"/>
          <w:spacing w:val="-15"/>
          <w:w w:val="120"/>
          <w:sz w:val="20"/>
        </w:rPr>
        <w:t xml:space="preserve"> </w:t>
      </w:r>
      <w:r>
        <w:rPr>
          <w:color w:val="231F20"/>
          <w:w w:val="120"/>
          <w:sz w:val="20"/>
        </w:rPr>
        <w:t>разрешать</w:t>
      </w:r>
      <w:r>
        <w:rPr>
          <w:color w:val="231F20"/>
          <w:spacing w:val="-14"/>
          <w:w w:val="120"/>
          <w:sz w:val="20"/>
        </w:rPr>
        <w:t xml:space="preserve"> </w:t>
      </w:r>
      <w:r>
        <w:rPr>
          <w:color w:val="231F20"/>
          <w:w w:val="120"/>
          <w:sz w:val="20"/>
        </w:rPr>
        <w:t>конфликты;</w:t>
      </w:r>
    </w:p>
    <w:p w:rsidR="008052C0" w:rsidRDefault="008052C0" w:rsidP="008052C0">
      <w:pPr>
        <w:pStyle w:val="aff"/>
        <w:numPr>
          <w:ilvl w:val="0"/>
          <w:numId w:val="17"/>
        </w:numPr>
        <w:tabs>
          <w:tab w:val="left" w:pos="724"/>
        </w:tabs>
        <w:spacing w:line="229" w:lineRule="exact"/>
        <w:ind w:left="723" w:right="0"/>
        <w:rPr>
          <w:sz w:val="20"/>
        </w:rPr>
      </w:pPr>
      <w:r>
        <w:rPr>
          <w:color w:val="231F20"/>
          <w:w w:val="115"/>
          <w:sz w:val="20"/>
        </w:rPr>
        <w:t>ответственно</w:t>
      </w:r>
      <w:r>
        <w:rPr>
          <w:color w:val="231F20"/>
          <w:spacing w:val="-4"/>
          <w:w w:val="115"/>
          <w:sz w:val="20"/>
        </w:rPr>
        <w:t xml:space="preserve"> </w:t>
      </w:r>
      <w:r>
        <w:rPr>
          <w:color w:val="231F20"/>
          <w:w w:val="115"/>
          <w:sz w:val="20"/>
        </w:rPr>
        <w:t>выполнять</w:t>
      </w:r>
      <w:r>
        <w:rPr>
          <w:color w:val="231F20"/>
          <w:spacing w:val="-3"/>
          <w:w w:val="115"/>
          <w:sz w:val="20"/>
        </w:rPr>
        <w:t xml:space="preserve"> </w:t>
      </w:r>
      <w:r>
        <w:rPr>
          <w:color w:val="231F20"/>
          <w:w w:val="115"/>
          <w:sz w:val="20"/>
        </w:rPr>
        <w:t>свою</w:t>
      </w:r>
      <w:r>
        <w:rPr>
          <w:color w:val="231F20"/>
          <w:spacing w:val="-3"/>
          <w:w w:val="115"/>
          <w:sz w:val="20"/>
        </w:rPr>
        <w:t xml:space="preserve"> </w:t>
      </w:r>
      <w:r>
        <w:rPr>
          <w:color w:val="231F20"/>
          <w:w w:val="115"/>
          <w:sz w:val="20"/>
        </w:rPr>
        <w:t>часть</w:t>
      </w:r>
      <w:r>
        <w:rPr>
          <w:color w:val="231F20"/>
          <w:spacing w:val="-3"/>
          <w:w w:val="115"/>
          <w:sz w:val="20"/>
        </w:rPr>
        <w:t xml:space="preserve"> </w:t>
      </w:r>
      <w:r>
        <w:rPr>
          <w:color w:val="231F20"/>
          <w:w w:val="115"/>
          <w:sz w:val="20"/>
        </w:rPr>
        <w:t>работы;</w:t>
      </w:r>
    </w:p>
    <w:p w:rsidR="008052C0" w:rsidRDefault="008052C0" w:rsidP="008052C0">
      <w:pPr>
        <w:pStyle w:val="aff"/>
        <w:numPr>
          <w:ilvl w:val="0"/>
          <w:numId w:val="17"/>
        </w:numPr>
        <w:tabs>
          <w:tab w:val="left" w:pos="724"/>
        </w:tabs>
        <w:spacing w:before="14"/>
        <w:ind w:left="723" w:right="0"/>
        <w:rPr>
          <w:sz w:val="20"/>
        </w:rPr>
      </w:pPr>
      <w:r>
        <w:rPr>
          <w:color w:val="231F20"/>
          <w:w w:val="115"/>
          <w:sz w:val="20"/>
        </w:rPr>
        <w:t>оценивать</w:t>
      </w:r>
      <w:r>
        <w:rPr>
          <w:color w:val="231F20"/>
          <w:spacing w:val="2"/>
          <w:w w:val="115"/>
          <w:sz w:val="20"/>
        </w:rPr>
        <w:t xml:space="preserve"> </w:t>
      </w:r>
      <w:r>
        <w:rPr>
          <w:color w:val="231F20"/>
          <w:w w:val="115"/>
          <w:sz w:val="20"/>
        </w:rPr>
        <w:t>свой</w:t>
      </w:r>
      <w:r>
        <w:rPr>
          <w:color w:val="231F20"/>
          <w:spacing w:val="2"/>
          <w:w w:val="115"/>
          <w:sz w:val="20"/>
        </w:rPr>
        <w:t xml:space="preserve"> </w:t>
      </w:r>
      <w:r>
        <w:rPr>
          <w:color w:val="231F20"/>
          <w:w w:val="115"/>
          <w:sz w:val="20"/>
        </w:rPr>
        <w:t>вклад</w:t>
      </w:r>
      <w:r>
        <w:rPr>
          <w:color w:val="231F20"/>
          <w:spacing w:val="3"/>
          <w:w w:val="115"/>
          <w:sz w:val="20"/>
        </w:rPr>
        <w:t xml:space="preserve"> </w:t>
      </w:r>
      <w:r>
        <w:rPr>
          <w:color w:val="231F20"/>
          <w:w w:val="115"/>
          <w:sz w:val="20"/>
        </w:rPr>
        <w:t>в</w:t>
      </w:r>
      <w:r>
        <w:rPr>
          <w:color w:val="231F20"/>
          <w:spacing w:val="2"/>
          <w:w w:val="115"/>
          <w:sz w:val="20"/>
        </w:rPr>
        <w:t xml:space="preserve"> </w:t>
      </w:r>
      <w:r>
        <w:rPr>
          <w:color w:val="231F20"/>
          <w:w w:val="115"/>
          <w:sz w:val="20"/>
        </w:rPr>
        <w:t>общий</w:t>
      </w:r>
      <w:r>
        <w:rPr>
          <w:color w:val="231F20"/>
          <w:spacing w:val="3"/>
          <w:w w:val="115"/>
          <w:sz w:val="20"/>
        </w:rPr>
        <w:t xml:space="preserve"> </w:t>
      </w:r>
      <w:r>
        <w:rPr>
          <w:color w:val="231F20"/>
          <w:w w:val="115"/>
          <w:sz w:val="20"/>
        </w:rPr>
        <w:t>результат;</w:t>
      </w:r>
    </w:p>
    <w:p w:rsidR="008052C0" w:rsidRDefault="008052C0" w:rsidP="008052C0">
      <w:pPr>
        <w:pStyle w:val="aff"/>
        <w:numPr>
          <w:ilvl w:val="0"/>
          <w:numId w:val="17"/>
        </w:numPr>
        <w:tabs>
          <w:tab w:val="left" w:pos="724"/>
        </w:tabs>
        <w:spacing w:before="15" w:line="254" w:lineRule="auto"/>
        <w:ind w:firstLine="226"/>
        <w:rPr>
          <w:sz w:val="20"/>
        </w:rPr>
      </w:pPr>
      <w:r>
        <w:rPr>
          <w:color w:val="231F20"/>
          <w:w w:val="115"/>
          <w:sz w:val="20"/>
        </w:rPr>
        <w:t>выполнять</w:t>
      </w:r>
      <w:r>
        <w:rPr>
          <w:color w:val="231F20"/>
          <w:spacing w:val="1"/>
          <w:w w:val="115"/>
          <w:sz w:val="20"/>
        </w:rPr>
        <w:t xml:space="preserve"> </w:t>
      </w:r>
      <w:r>
        <w:rPr>
          <w:color w:val="231F20"/>
          <w:w w:val="115"/>
          <w:sz w:val="20"/>
        </w:rPr>
        <w:t>совместные</w:t>
      </w:r>
      <w:r>
        <w:rPr>
          <w:color w:val="231F20"/>
          <w:spacing w:val="1"/>
          <w:w w:val="115"/>
          <w:sz w:val="20"/>
        </w:rPr>
        <w:t xml:space="preserve"> </w:t>
      </w:r>
      <w:r>
        <w:rPr>
          <w:color w:val="231F20"/>
          <w:w w:val="115"/>
          <w:sz w:val="20"/>
        </w:rPr>
        <w:t>проектные</w:t>
      </w:r>
      <w:r>
        <w:rPr>
          <w:color w:val="231F20"/>
          <w:spacing w:val="1"/>
          <w:w w:val="115"/>
          <w:sz w:val="20"/>
        </w:rPr>
        <w:t xml:space="preserve"> </w:t>
      </w:r>
      <w:r>
        <w:rPr>
          <w:color w:val="231F20"/>
          <w:w w:val="115"/>
          <w:sz w:val="20"/>
        </w:rPr>
        <w:t>задания</w:t>
      </w:r>
      <w:r>
        <w:rPr>
          <w:color w:val="231F20"/>
          <w:spacing w:val="1"/>
          <w:w w:val="115"/>
          <w:sz w:val="20"/>
        </w:rPr>
        <w:t xml:space="preserve"> </w:t>
      </w:r>
      <w:r>
        <w:rPr>
          <w:color w:val="231F20"/>
          <w:w w:val="115"/>
          <w:sz w:val="20"/>
        </w:rPr>
        <w:t>с</w:t>
      </w:r>
      <w:r>
        <w:rPr>
          <w:color w:val="231F20"/>
          <w:spacing w:val="1"/>
          <w:w w:val="115"/>
          <w:sz w:val="20"/>
        </w:rPr>
        <w:t xml:space="preserve"> </w:t>
      </w:r>
      <w:r>
        <w:rPr>
          <w:color w:val="231F20"/>
          <w:w w:val="115"/>
          <w:sz w:val="20"/>
        </w:rPr>
        <w:t>опорой</w:t>
      </w:r>
      <w:r>
        <w:rPr>
          <w:color w:val="231F20"/>
          <w:spacing w:val="1"/>
          <w:w w:val="115"/>
          <w:sz w:val="20"/>
        </w:rPr>
        <w:t xml:space="preserve"> </w:t>
      </w:r>
      <w:r>
        <w:rPr>
          <w:color w:val="231F20"/>
          <w:w w:val="115"/>
          <w:sz w:val="20"/>
        </w:rPr>
        <w:t>на</w:t>
      </w:r>
      <w:r>
        <w:rPr>
          <w:color w:val="231F20"/>
          <w:spacing w:val="-55"/>
          <w:w w:val="115"/>
          <w:sz w:val="20"/>
        </w:rPr>
        <w:t xml:space="preserve"> </w:t>
      </w:r>
      <w:r>
        <w:rPr>
          <w:color w:val="231F20"/>
          <w:w w:val="115"/>
          <w:sz w:val="20"/>
        </w:rPr>
        <w:t>предложенные</w:t>
      </w:r>
      <w:r>
        <w:rPr>
          <w:color w:val="231F20"/>
          <w:spacing w:val="-9"/>
          <w:w w:val="115"/>
          <w:sz w:val="20"/>
        </w:rPr>
        <w:t xml:space="preserve"> </w:t>
      </w:r>
      <w:r>
        <w:rPr>
          <w:color w:val="231F20"/>
          <w:w w:val="115"/>
          <w:sz w:val="20"/>
        </w:rPr>
        <w:t>образцы.</w:t>
      </w:r>
    </w:p>
    <w:p w:rsidR="008052C0" w:rsidRDefault="008052C0" w:rsidP="008052C0">
      <w:pPr>
        <w:pStyle w:val="2"/>
        <w:spacing w:before="189"/>
        <w:ind w:left="158"/>
        <w:rPr>
          <w:rFonts w:ascii="Verdana" w:hAnsi="Verdana"/>
        </w:rPr>
      </w:pPr>
      <w:r>
        <w:rPr>
          <w:rFonts w:ascii="Verdana" w:hAnsi="Verdana"/>
          <w:color w:val="231F20"/>
          <w:w w:val="70"/>
        </w:rPr>
        <w:t>ПРЕДМЕТНЫЕ</w:t>
      </w:r>
      <w:r>
        <w:rPr>
          <w:rFonts w:ascii="Verdana" w:hAnsi="Verdana"/>
          <w:color w:val="231F20"/>
          <w:spacing w:val="45"/>
        </w:rPr>
        <w:t xml:space="preserve"> </w:t>
      </w:r>
      <w:r>
        <w:rPr>
          <w:rFonts w:ascii="Verdana" w:hAnsi="Verdana"/>
          <w:color w:val="231F20"/>
          <w:w w:val="70"/>
        </w:rPr>
        <w:t>РЕЗУЛЬТАТЫ</w:t>
      </w:r>
    </w:p>
    <w:p w:rsidR="008052C0" w:rsidRDefault="008052C0" w:rsidP="008052C0">
      <w:pPr>
        <w:pStyle w:val="3"/>
        <w:numPr>
          <w:ilvl w:val="0"/>
          <w:numId w:val="18"/>
        </w:numPr>
        <w:tabs>
          <w:tab w:val="left" w:pos="352"/>
        </w:tabs>
        <w:spacing w:before="106"/>
      </w:pPr>
      <w:r>
        <w:rPr>
          <w:color w:val="231F20"/>
        </w:rPr>
        <w:t>КЛАСС</w:t>
      </w:r>
    </w:p>
    <w:p w:rsidR="008052C0" w:rsidRDefault="008052C0" w:rsidP="008052C0">
      <w:pPr>
        <w:spacing w:before="70"/>
        <w:ind w:left="383"/>
        <w:rPr>
          <w:sz w:val="20"/>
        </w:rPr>
      </w:pPr>
      <w:r>
        <w:rPr>
          <w:color w:val="231F20"/>
          <w:w w:val="110"/>
          <w:sz w:val="20"/>
        </w:rPr>
        <w:lastRenderedPageBreak/>
        <w:t>К</w:t>
      </w:r>
      <w:r>
        <w:rPr>
          <w:color w:val="231F20"/>
          <w:spacing w:val="-8"/>
          <w:w w:val="110"/>
          <w:sz w:val="20"/>
        </w:rPr>
        <w:t xml:space="preserve"> </w:t>
      </w:r>
      <w:r>
        <w:rPr>
          <w:color w:val="231F20"/>
          <w:w w:val="110"/>
          <w:sz w:val="20"/>
        </w:rPr>
        <w:t>концу</w:t>
      </w:r>
      <w:r>
        <w:rPr>
          <w:color w:val="231F20"/>
          <w:spacing w:val="-7"/>
          <w:w w:val="110"/>
          <w:sz w:val="20"/>
        </w:rPr>
        <w:t xml:space="preserve"> </w:t>
      </w:r>
      <w:r>
        <w:rPr>
          <w:color w:val="231F20"/>
          <w:w w:val="110"/>
          <w:sz w:val="20"/>
        </w:rPr>
        <w:t>обучения</w:t>
      </w:r>
      <w:r>
        <w:rPr>
          <w:color w:val="231F20"/>
          <w:spacing w:val="-7"/>
          <w:w w:val="110"/>
          <w:sz w:val="20"/>
        </w:rPr>
        <w:t xml:space="preserve"> </w:t>
      </w:r>
      <w:r>
        <w:rPr>
          <w:color w:val="231F20"/>
          <w:w w:val="110"/>
          <w:sz w:val="20"/>
        </w:rPr>
        <w:t>в</w:t>
      </w:r>
      <w:r>
        <w:rPr>
          <w:color w:val="231F20"/>
          <w:spacing w:val="-7"/>
          <w:w w:val="110"/>
          <w:sz w:val="20"/>
        </w:rPr>
        <w:t xml:space="preserve"> </w:t>
      </w:r>
      <w:r>
        <w:rPr>
          <w:rFonts w:ascii="Georgia" w:hAnsi="Georgia"/>
          <w:b/>
          <w:color w:val="231F20"/>
          <w:w w:val="110"/>
          <w:sz w:val="20"/>
        </w:rPr>
        <w:t>первом</w:t>
      </w:r>
      <w:r>
        <w:rPr>
          <w:rFonts w:ascii="Georgia" w:hAnsi="Georgia"/>
          <w:b/>
          <w:color w:val="231F20"/>
          <w:spacing w:val="-8"/>
          <w:w w:val="110"/>
          <w:sz w:val="20"/>
        </w:rPr>
        <w:t xml:space="preserve"> </w:t>
      </w:r>
      <w:r>
        <w:rPr>
          <w:rFonts w:ascii="Georgia" w:hAnsi="Georgia"/>
          <w:b/>
          <w:color w:val="231F20"/>
          <w:w w:val="110"/>
          <w:sz w:val="20"/>
        </w:rPr>
        <w:t>классе</w:t>
      </w:r>
      <w:r>
        <w:rPr>
          <w:rFonts w:ascii="Georgia" w:hAnsi="Georgia"/>
          <w:b/>
          <w:color w:val="231F20"/>
          <w:spacing w:val="-8"/>
          <w:w w:val="110"/>
          <w:sz w:val="20"/>
        </w:rPr>
        <w:t xml:space="preserve"> </w:t>
      </w:r>
      <w:r>
        <w:rPr>
          <w:color w:val="231F20"/>
          <w:w w:val="110"/>
          <w:sz w:val="20"/>
        </w:rPr>
        <w:t>обучающийся</w:t>
      </w:r>
      <w:r>
        <w:rPr>
          <w:color w:val="231F20"/>
          <w:spacing w:val="-7"/>
          <w:w w:val="110"/>
          <w:sz w:val="20"/>
        </w:rPr>
        <w:t xml:space="preserve"> </w:t>
      </w:r>
      <w:r>
        <w:rPr>
          <w:color w:val="231F20"/>
          <w:w w:val="110"/>
          <w:sz w:val="20"/>
        </w:rPr>
        <w:t>научится:</w:t>
      </w:r>
    </w:p>
    <w:p w:rsidR="008052C0" w:rsidRDefault="008052C0" w:rsidP="008052C0">
      <w:pPr>
        <w:pStyle w:val="aff"/>
        <w:numPr>
          <w:ilvl w:val="1"/>
          <w:numId w:val="18"/>
        </w:numPr>
        <w:tabs>
          <w:tab w:val="left" w:pos="724"/>
        </w:tabs>
        <w:spacing w:before="16" w:line="254" w:lineRule="auto"/>
        <w:ind w:firstLine="226"/>
        <w:jc w:val="left"/>
        <w:rPr>
          <w:sz w:val="20"/>
        </w:rPr>
      </w:pPr>
      <w:r>
        <w:rPr>
          <w:color w:val="231F20"/>
          <w:w w:val="115"/>
          <w:sz w:val="20"/>
        </w:rPr>
        <w:t>различать</w:t>
      </w:r>
      <w:r>
        <w:rPr>
          <w:color w:val="231F20"/>
          <w:spacing w:val="5"/>
          <w:w w:val="115"/>
          <w:sz w:val="20"/>
        </w:rPr>
        <w:t xml:space="preserve"> </w:t>
      </w:r>
      <w:r>
        <w:rPr>
          <w:color w:val="231F20"/>
          <w:w w:val="115"/>
          <w:sz w:val="20"/>
        </w:rPr>
        <w:t>слово</w:t>
      </w:r>
      <w:r>
        <w:rPr>
          <w:color w:val="231F20"/>
          <w:spacing w:val="5"/>
          <w:w w:val="115"/>
          <w:sz w:val="20"/>
        </w:rPr>
        <w:t xml:space="preserve"> </w:t>
      </w:r>
      <w:r>
        <w:rPr>
          <w:color w:val="231F20"/>
          <w:w w:val="115"/>
          <w:sz w:val="20"/>
        </w:rPr>
        <w:t>и</w:t>
      </w:r>
      <w:r>
        <w:rPr>
          <w:color w:val="231F20"/>
          <w:spacing w:val="6"/>
          <w:w w:val="115"/>
          <w:sz w:val="20"/>
        </w:rPr>
        <w:t xml:space="preserve"> </w:t>
      </w:r>
      <w:r>
        <w:rPr>
          <w:color w:val="231F20"/>
          <w:w w:val="115"/>
          <w:sz w:val="20"/>
        </w:rPr>
        <w:t>предложение;</w:t>
      </w:r>
      <w:r>
        <w:rPr>
          <w:color w:val="231F20"/>
          <w:spacing w:val="5"/>
          <w:w w:val="115"/>
          <w:sz w:val="20"/>
        </w:rPr>
        <w:t xml:space="preserve"> </w:t>
      </w:r>
      <w:r>
        <w:rPr>
          <w:color w:val="231F20"/>
          <w:w w:val="115"/>
          <w:sz w:val="20"/>
        </w:rPr>
        <w:t>вычленять</w:t>
      </w:r>
      <w:r>
        <w:rPr>
          <w:color w:val="231F20"/>
          <w:spacing w:val="6"/>
          <w:w w:val="115"/>
          <w:sz w:val="20"/>
        </w:rPr>
        <w:t xml:space="preserve"> </w:t>
      </w:r>
      <w:r>
        <w:rPr>
          <w:color w:val="231F20"/>
          <w:w w:val="115"/>
          <w:sz w:val="20"/>
        </w:rPr>
        <w:t>слова</w:t>
      </w:r>
      <w:r>
        <w:rPr>
          <w:color w:val="231F20"/>
          <w:spacing w:val="5"/>
          <w:w w:val="115"/>
          <w:sz w:val="20"/>
        </w:rPr>
        <w:t xml:space="preserve"> </w:t>
      </w:r>
      <w:r>
        <w:rPr>
          <w:color w:val="231F20"/>
          <w:w w:val="115"/>
          <w:sz w:val="20"/>
        </w:rPr>
        <w:t>из</w:t>
      </w:r>
      <w:r>
        <w:rPr>
          <w:color w:val="231F20"/>
          <w:spacing w:val="5"/>
          <w:w w:val="115"/>
          <w:sz w:val="20"/>
        </w:rPr>
        <w:t xml:space="preserve"> </w:t>
      </w:r>
      <w:r>
        <w:rPr>
          <w:color w:val="231F20"/>
          <w:w w:val="115"/>
          <w:sz w:val="20"/>
        </w:rPr>
        <w:t>пред</w:t>
      </w:r>
      <w:r>
        <w:rPr>
          <w:color w:val="231F20"/>
          <w:w w:val="115"/>
          <w:sz w:val="20"/>
        </w:rPr>
        <w:softHyphen/>
      </w:r>
      <w:r>
        <w:rPr>
          <w:color w:val="231F20"/>
          <w:spacing w:val="-54"/>
          <w:w w:val="115"/>
          <w:sz w:val="20"/>
        </w:rPr>
        <w:t xml:space="preserve"> </w:t>
      </w:r>
      <w:r>
        <w:rPr>
          <w:color w:val="231F20"/>
          <w:w w:val="120"/>
          <w:sz w:val="20"/>
        </w:rPr>
        <w:t>ложений;</w:t>
      </w:r>
    </w:p>
    <w:p w:rsidR="008052C0" w:rsidRDefault="008052C0" w:rsidP="008052C0">
      <w:pPr>
        <w:pStyle w:val="aff"/>
        <w:numPr>
          <w:ilvl w:val="1"/>
          <w:numId w:val="18"/>
        </w:numPr>
        <w:tabs>
          <w:tab w:val="left" w:pos="724"/>
        </w:tabs>
        <w:spacing w:line="229" w:lineRule="exact"/>
        <w:ind w:left="723" w:right="0"/>
        <w:jc w:val="left"/>
        <w:rPr>
          <w:sz w:val="20"/>
        </w:rPr>
      </w:pPr>
      <w:r>
        <w:rPr>
          <w:color w:val="231F20"/>
          <w:w w:val="115"/>
          <w:sz w:val="20"/>
        </w:rPr>
        <w:t>вычленять</w:t>
      </w:r>
      <w:r>
        <w:rPr>
          <w:color w:val="231F20"/>
          <w:spacing w:val="10"/>
          <w:w w:val="115"/>
          <w:sz w:val="20"/>
        </w:rPr>
        <w:t xml:space="preserve"> </w:t>
      </w:r>
      <w:r>
        <w:rPr>
          <w:color w:val="231F20"/>
          <w:w w:val="115"/>
          <w:sz w:val="20"/>
        </w:rPr>
        <w:t>звуки</w:t>
      </w:r>
      <w:r>
        <w:rPr>
          <w:color w:val="231F20"/>
          <w:spacing w:val="11"/>
          <w:w w:val="115"/>
          <w:sz w:val="20"/>
        </w:rPr>
        <w:t xml:space="preserve"> </w:t>
      </w:r>
      <w:r>
        <w:rPr>
          <w:color w:val="231F20"/>
          <w:w w:val="115"/>
          <w:sz w:val="20"/>
        </w:rPr>
        <w:t>из</w:t>
      </w:r>
      <w:r>
        <w:rPr>
          <w:color w:val="231F20"/>
          <w:spacing w:val="11"/>
          <w:w w:val="115"/>
          <w:sz w:val="20"/>
        </w:rPr>
        <w:t xml:space="preserve"> </w:t>
      </w:r>
      <w:r>
        <w:rPr>
          <w:color w:val="231F20"/>
          <w:w w:val="115"/>
          <w:sz w:val="20"/>
        </w:rPr>
        <w:t>слова;</w:t>
      </w:r>
    </w:p>
    <w:p w:rsidR="008052C0" w:rsidRDefault="008052C0" w:rsidP="008052C0">
      <w:pPr>
        <w:pStyle w:val="aff"/>
        <w:numPr>
          <w:ilvl w:val="1"/>
          <w:numId w:val="18"/>
        </w:numPr>
        <w:tabs>
          <w:tab w:val="left" w:pos="724"/>
        </w:tabs>
        <w:spacing w:before="70" w:line="256" w:lineRule="auto"/>
        <w:ind w:firstLine="226"/>
        <w:rPr>
          <w:sz w:val="20"/>
        </w:rPr>
      </w:pPr>
      <w:r>
        <w:rPr>
          <w:color w:val="231F20"/>
          <w:w w:val="115"/>
          <w:sz w:val="20"/>
        </w:rPr>
        <w:t>различать гласные и согласные звуки (в том числе разли</w:t>
      </w:r>
      <w:r>
        <w:rPr>
          <w:color w:val="231F20"/>
          <w:w w:val="115"/>
          <w:sz w:val="20"/>
        </w:rPr>
        <w:softHyphen/>
      </w:r>
      <w:r>
        <w:rPr>
          <w:color w:val="231F20"/>
          <w:spacing w:val="1"/>
          <w:w w:val="115"/>
          <w:sz w:val="20"/>
        </w:rPr>
        <w:t xml:space="preserve"> </w:t>
      </w:r>
      <w:r>
        <w:rPr>
          <w:color w:val="231F20"/>
          <w:w w:val="115"/>
          <w:sz w:val="20"/>
        </w:rPr>
        <w:t>чать</w:t>
      </w:r>
      <w:r>
        <w:rPr>
          <w:color w:val="231F20"/>
          <w:spacing w:val="-8"/>
          <w:w w:val="115"/>
          <w:sz w:val="20"/>
        </w:rPr>
        <w:t xml:space="preserve"> </w:t>
      </w:r>
      <w:r>
        <w:rPr>
          <w:color w:val="231F20"/>
          <w:w w:val="115"/>
          <w:sz w:val="20"/>
        </w:rPr>
        <w:t>в</w:t>
      </w:r>
      <w:r>
        <w:rPr>
          <w:color w:val="231F20"/>
          <w:spacing w:val="-7"/>
          <w:w w:val="115"/>
          <w:sz w:val="20"/>
        </w:rPr>
        <w:t xml:space="preserve"> </w:t>
      </w:r>
      <w:r>
        <w:rPr>
          <w:color w:val="231F20"/>
          <w:w w:val="115"/>
          <w:sz w:val="20"/>
        </w:rPr>
        <w:t>слове</w:t>
      </w:r>
      <w:r>
        <w:rPr>
          <w:color w:val="231F20"/>
          <w:spacing w:val="-8"/>
          <w:w w:val="115"/>
          <w:sz w:val="20"/>
        </w:rPr>
        <w:t xml:space="preserve"> </w:t>
      </w:r>
      <w:r>
        <w:rPr>
          <w:color w:val="231F20"/>
          <w:w w:val="115"/>
          <w:sz w:val="20"/>
        </w:rPr>
        <w:t>согласный</w:t>
      </w:r>
      <w:r>
        <w:rPr>
          <w:color w:val="231F20"/>
          <w:spacing w:val="-7"/>
          <w:w w:val="115"/>
          <w:sz w:val="20"/>
        </w:rPr>
        <w:t xml:space="preserve"> </w:t>
      </w:r>
      <w:r>
        <w:rPr>
          <w:color w:val="231F20"/>
          <w:w w:val="115"/>
          <w:sz w:val="20"/>
        </w:rPr>
        <w:t>звук</w:t>
      </w:r>
      <w:r>
        <w:rPr>
          <w:color w:val="231F20"/>
          <w:spacing w:val="-8"/>
          <w:w w:val="115"/>
          <w:sz w:val="20"/>
        </w:rPr>
        <w:t xml:space="preserve"> </w:t>
      </w:r>
      <w:r>
        <w:rPr>
          <w:color w:val="231F20"/>
          <w:w w:val="115"/>
          <w:sz w:val="20"/>
        </w:rPr>
        <w:t>[й’]</w:t>
      </w:r>
      <w:r>
        <w:rPr>
          <w:color w:val="231F20"/>
          <w:spacing w:val="-7"/>
          <w:w w:val="115"/>
          <w:sz w:val="20"/>
        </w:rPr>
        <w:t xml:space="preserve"> </w:t>
      </w:r>
      <w:r>
        <w:rPr>
          <w:color w:val="231F20"/>
          <w:w w:val="115"/>
          <w:sz w:val="20"/>
        </w:rPr>
        <w:t>и</w:t>
      </w:r>
      <w:r>
        <w:rPr>
          <w:color w:val="231F20"/>
          <w:spacing w:val="-8"/>
          <w:w w:val="115"/>
          <w:sz w:val="20"/>
        </w:rPr>
        <w:t xml:space="preserve"> </w:t>
      </w:r>
      <w:r>
        <w:rPr>
          <w:color w:val="231F20"/>
          <w:w w:val="115"/>
          <w:sz w:val="20"/>
        </w:rPr>
        <w:t>гласный</w:t>
      </w:r>
      <w:r>
        <w:rPr>
          <w:color w:val="231F20"/>
          <w:spacing w:val="-7"/>
          <w:w w:val="115"/>
          <w:sz w:val="20"/>
        </w:rPr>
        <w:t xml:space="preserve"> </w:t>
      </w:r>
      <w:r>
        <w:rPr>
          <w:color w:val="231F20"/>
          <w:w w:val="115"/>
          <w:sz w:val="20"/>
        </w:rPr>
        <w:t>звук</w:t>
      </w:r>
      <w:r>
        <w:rPr>
          <w:color w:val="231F20"/>
          <w:spacing w:val="-8"/>
          <w:w w:val="115"/>
          <w:sz w:val="20"/>
        </w:rPr>
        <w:t xml:space="preserve"> </w:t>
      </w:r>
      <w:r>
        <w:rPr>
          <w:color w:val="231F20"/>
          <w:w w:val="115"/>
          <w:sz w:val="20"/>
        </w:rPr>
        <w:t>[и]);</w:t>
      </w:r>
    </w:p>
    <w:p w:rsidR="008052C0" w:rsidRDefault="008052C0" w:rsidP="008052C0">
      <w:pPr>
        <w:pStyle w:val="aff"/>
        <w:numPr>
          <w:ilvl w:val="1"/>
          <w:numId w:val="18"/>
        </w:numPr>
        <w:tabs>
          <w:tab w:val="left" w:pos="724"/>
        </w:tabs>
        <w:spacing w:before="2"/>
        <w:ind w:left="723" w:right="0"/>
        <w:rPr>
          <w:sz w:val="20"/>
        </w:rPr>
      </w:pPr>
      <w:r>
        <w:rPr>
          <w:color w:val="231F20"/>
          <w:w w:val="115"/>
          <w:sz w:val="20"/>
        </w:rPr>
        <w:t>различать</w:t>
      </w:r>
      <w:r>
        <w:rPr>
          <w:color w:val="231F20"/>
          <w:spacing w:val="6"/>
          <w:w w:val="115"/>
          <w:sz w:val="20"/>
        </w:rPr>
        <w:t xml:space="preserve"> </w:t>
      </w:r>
      <w:r>
        <w:rPr>
          <w:color w:val="231F20"/>
          <w:w w:val="115"/>
          <w:sz w:val="20"/>
        </w:rPr>
        <w:t>ударные</w:t>
      </w:r>
      <w:r>
        <w:rPr>
          <w:color w:val="231F20"/>
          <w:spacing w:val="7"/>
          <w:w w:val="115"/>
          <w:sz w:val="20"/>
        </w:rPr>
        <w:t xml:space="preserve"> </w:t>
      </w:r>
      <w:r>
        <w:rPr>
          <w:color w:val="231F20"/>
          <w:w w:val="115"/>
          <w:sz w:val="20"/>
        </w:rPr>
        <w:t>и</w:t>
      </w:r>
      <w:r>
        <w:rPr>
          <w:color w:val="231F20"/>
          <w:spacing w:val="7"/>
          <w:w w:val="115"/>
          <w:sz w:val="20"/>
        </w:rPr>
        <w:t xml:space="preserve"> </w:t>
      </w:r>
      <w:r>
        <w:rPr>
          <w:color w:val="231F20"/>
          <w:w w:val="115"/>
          <w:sz w:val="20"/>
        </w:rPr>
        <w:t>безударные</w:t>
      </w:r>
      <w:r>
        <w:rPr>
          <w:color w:val="231F20"/>
          <w:spacing w:val="7"/>
          <w:w w:val="115"/>
          <w:sz w:val="20"/>
        </w:rPr>
        <w:t xml:space="preserve"> </w:t>
      </w:r>
      <w:r>
        <w:rPr>
          <w:color w:val="231F20"/>
          <w:w w:val="115"/>
          <w:sz w:val="20"/>
        </w:rPr>
        <w:t>гласные</w:t>
      </w:r>
      <w:r>
        <w:rPr>
          <w:color w:val="231F20"/>
          <w:spacing w:val="7"/>
          <w:w w:val="115"/>
          <w:sz w:val="20"/>
        </w:rPr>
        <w:t xml:space="preserve"> </w:t>
      </w:r>
      <w:r>
        <w:rPr>
          <w:color w:val="231F20"/>
          <w:w w:val="115"/>
          <w:sz w:val="20"/>
        </w:rPr>
        <w:t>звуки;</w:t>
      </w:r>
    </w:p>
    <w:p w:rsidR="008052C0" w:rsidRDefault="008052C0" w:rsidP="008052C0">
      <w:pPr>
        <w:pStyle w:val="aff"/>
        <w:numPr>
          <w:ilvl w:val="1"/>
          <w:numId w:val="18"/>
        </w:numPr>
        <w:tabs>
          <w:tab w:val="left" w:pos="724"/>
        </w:tabs>
        <w:spacing w:before="19" w:line="256" w:lineRule="auto"/>
        <w:ind w:firstLine="226"/>
        <w:rPr>
          <w:sz w:val="20"/>
        </w:rPr>
      </w:pPr>
      <w:r>
        <w:rPr>
          <w:color w:val="231F20"/>
          <w:w w:val="120"/>
          <w:sz w:val="20"/>
        </w:rPr>
        <w:t>различать</w:t>
      </w:r>
      <w:r>
        <w:rPr>
          <w:color w:val="231F20"/>
          <w:spacing w:val="-4"/>
          <w:w w:val="120"/>
          <w:sz w:val="20"/>
        </w:rPr>
        <w:t xml:space="preserve"> </w:t>
      </w:r>
      <w:r>
        <w:rPr>
          <w:color w:val="231F20"/>
          <w:w w:val="120"/>
          <w:sz w:val="20"/>
        </w:rPr>
        <w:t>согласные</w:t>
      </w:r>
      <w:r>
        <w:rPr>
          <w:color w:val="231F20"/>
          <w:spacing w:val="-4"/>
          <w:w w:val="120"/>
          <w:sz w:val="20"/>
        </w:rPr>
        <w:t xml:space="preserve"> </w:t>
      </w:r>
      <w:r>
        <w:rPr>
          <w:color w:val="231F20"/>
          <w:w w:val="120"/>
          <w:sz w:val="20"/>
        </w:rPr>
        <w:t>звуки:</w:t>
      </w:r>
      <w:r>
        <w:rPr>
          <w:color w:val="231F20"/>
          <w:spacing w:val="-4"/>
          <w:w w:val="120"/>
          <w:sz w:val="20"/>
        </w:rPr>
        <w:t xml:space="preserve"> </w:t>
      </w:r>
      <w:r>
        <w:rPr>
          <w:color w:val="231F20"/>
          <w:w w:val="120"/>
          <w:sz w:val="20"/>
        </w:rPr>
        <w:t>мягкие</w:t>
      </w:r>
      <w:r>
        <w:rPr>
          <w:color w:val="231F20"/>
          <w:spacing w:val="-4"/>
          <w:w w:val="120"/>
          <w:sz w:val="20"/>
        </w:rPr>
        <w:t xml:space="preserve"> </w:t>
      </w:r>
      <w:r>
        <w:rPr>
          <w:color w:val="231F20"/>
          <w:w w:val="120"/>
          <w:sz w:val="20"/>
        </w:rPr>
        <w:t>и</w:t>
      </w:r>
      <w:r>
        <w:rPr>
          <w:color w:val="231F20"/>
          <w:spacing w:val="-4"/>
          <w:w w:val="120"/>
          <w:sz w:val="20"/>
        </w:rPr>
        <w:t xml:space="preserve"> </w:t>
      </w:r>
      <w:r>
        <w:rPr>
          <w:color w:val="231F20"/>
          <w:w w:val="120"/>
          <w:sz w:val="20"/>
        </w:rPr>
        <w:t>твёрдые,</w:t>
      </w:r>
      <w:r>
        <w:rPr>
          <w:color w:val="231F20"/>
          <w:spacing w:val="-4"/>
          <w:w w:val="120"/>
          <w:sz w:val="20"/>
        </w:rPr>
        <w:t xml:space="preserve"> </w:t>
      </w:r>
      <w:r>
        <w:rPr>
          <w:color w:val="231F20"/>
          <w:w w:val="120"/>
          <w:sz w:val="20"/>
        </w:rPr>
        <w:t>звонкие</w:t>
      </w:r>
      <w:r>
        <w:rPr>
          <w:color w:val="231F20"/>
          <w:spacing w:val="-4"/>
          <w:w w:val="120"/>
          <w:sz w:val="20"/>
        </w:rPr>
        <w:t xml:space="preserve"> </w:t>
      </w:r>
      <w:r>
        <w:rPr>
          <w:color w:val="231F20"/>
          <w:w w:val="120"/>
          <w:sz w:val="20"/>
        </w:rPr>
        <w:t>и</w:t>
      </w:r>
      <w:r>
        <w:rPr>
          <w:color w:val="231F20"/>
          <w:spacing w:val="-57"/>
          <w:w w:val="120"/>
          <w:sz w:val="20"/>
        </w:rPr>
        <w:t xml:space="preserve"> </w:t>
      </w:r>
      <w:r>
        <w:rPr>
          <w:color w:val="231F20"/>
          <w:w w:val="115"/>
          <w:sz w:val="20"/>
        </w:rPr>
        <w:t>глухие</w:t>
      </w:r>
      <w:r>
        <w:rPr>
          <w:color w:val="231F20"/>
          <w:spacing w:val="-10"/>
          <w:w w:val="115"/>
          <w:sz w:val="20"/>
        </w:rPr>
        <w:t xml:space="preserve"> </w:t>
      </w:r>
      <w:r>
        <w:rPr>
          <w:color w:val="231F20"/>
          <w:w w:val="115"/>
          <w:sz w:val="20"/>
        </w:rPr>
        <w:t>(вне</w:t>
      </w:r>
      <w:r>
        <w:rPr>
          <w:color w:val="231F20"/>
          <w:spacing w:val="-9"/>
          <w:w w:val="115"/>
          <w:sz w:val="20"/>
        </w:rPr>
        <w:t xml:space="preserve"> </w:t>
      </w:r>
      <w:r>
        <w:rPr>
          <w:color w:val="231F20"/>
          <w:w w:val="115"/>
          <w:sz w:val="20"/>
        </w:rPr>
        <w:t>слова</w:t>
      </w:r>
      <w:r>
        <w:rPr>
          <w:color w:val="231F20"/>
          <w:spacing w:val="-9"/>
          <w:w w:val="115"/>
          <w:sz w:val="20"/>
        </w:rPr>
        <w:t xml:space="preserve"> </w:t>
      </w:r>
      <w:r>
        <w:rPr>
          <w:color w:val="231F20"/>
          <w:w w:val="115"/>
          <w:sz w:val="20"/>
        </w:rPr>
        <w:t>и</w:t>
      </w:r>
      <w:r>
        <w:rPr>
          <w:color w:val="231F20"/>
          <w:spacing w:val="-10"/>
          <w:w w:val="115"/>
          <w:sz w:val="20"/>
        </w:rPr>
        <w:t xml:space="preserve"> </w:t>
      </w:r>
      <w:r>
        <w:rPr>
          <w:color w:val="231F20"/>
          <w:w w:val="115"/>
          <w:sz w:val="20"/>
        </w:rPr>
        <w:t>в</w:t>
      </w:r>
      <w:r>
        <w:rPr>
          <w:color w:val="231F20"/>
          <w:spacing w:val="-9"/>
          <w:w w:val="115"/>
          <w:sz w:val="20"/>
        </w:rPr>
        <w:t xml:space="preserve"> </w:t>
      </w:r>
      <w:r>
        <w:rPr>
          <w:color w:val="231F20"/>
          <w:w w:val="115"/>
          <w:sz w:val="20"/>
        </w:rPr>
        <w:t>слове);</w:t>
      </w:r>
    </w:p>
    <w:p w:rsidR="008052C0" w:rsidRDefault="008052C0" w:rsidP="008052C0">
      <w:pPr>
        <w:pStyle w:val="aff"/>
        <w:numPr>
          <w:ilvl w:val="1"/>
          <w:numId w:val="18"/>
        </w:numPr>
        <w:tabs>
          <w:tab w:val="left" w:pos="724"/>
        </w:tabs>
        <w:spacing w:before="1"/>
        <w:ind w:left="723" w:right="0"/>
        <w:rPr>
          <w:sz w:val="20"/>
        </w:rPr>
      </w:pPr>
      <w:r>
        <w:rPr>
          <w:color w:val="231F20"/>
          <w:w w:val="120"/>
          <w:sz w:val="20"/>
        </w:rPr>
        <w:t>различать</w:t>
      </w:r>
      <w:r>
        <w:rPr>
          <w:color w:val="231F20"/>
          <w:spacing w:val="-13"/>
          <w:w w:val="120"/>
          <w:sz w:val="20"/>
        </w:rPr>
        <w:t xml:space="preserve"> </w:t>
      </w:r>
      <w:r>
        <w:rPr>
          <w:color w:val="231F20"/>
          <w:w w:val="120"/>
          <w:sz w:val="20"/>
        </w:rPr>
        <w:t>понятия</w:t>
      </w:r>
      <w:r>
        <w:rPr>
          <w:color w:val="231F20"/>
          <w:spacing w:val="-12"/>
          <w:w w:val="120"/>
          <w:sz w:val="20"/>
        </w:rPr>
        <w:t xml:space="preserve"> </w:t>
      </w:r>
      <w:r>
        <w:rPr>
          <w:color w:val="231F20"/>
          <w:w w:val="120"/>
          <w:sz w:val="20"/>
        </w:rPr>
        <w:t>«звук»</w:t>
      </w:r>
      <w:r>
        <w:rPr>
          <w:color w:val="231F20"/>
          <w:spacing w:val="-13"/>
          <w:w w:val="120"/>
          <w:sz w:val="20"/>
        </w:rPr>
        <w:t xml:space="preserve"> </w:t>
      </w:r>
      <w:r>
        <w:rPr>
          <w:color w:val="231F20"/>
          <w:w w:val="120"/>
          <w:sz w:val="20"/>
        </w:rPr>
        <w:t>и</w:t>
      </w:r>
      <w:r>
        <w:rPr>
          <w:color w:val="231F20"/>
          <w:spacing w:val="-12"/>
          <w:w w:val="120"/>
          <w:sz w:val="20"/>
        </w:rPr>
        <w:t xml:space="preserve"> </w:t>
      </w:r>
      <w:r>
        <w:rPr>
          <w:color w:val="231F20"/>
          <w:w w:val="120"/>
          <w:sz w:val="20"/>
        </w:rPr>
        <w:t>«буква»;</w:t>
      </w:r>
    </w:p>
    <w:p w:rsidR="008052C0" w:rsidRDefault="008052C0" w:rsidP="008052C0">
      <w:pPr>
        <w:pStyle w:val="aff"/>
        <w:numPr>
          <w:ilvl w:val="1"/>
          <w:numId w:val="18"/>
        </w:numPr>
        <w:tabs>
          <w:tab w:val="left" w:pos="724"/>
        </w:tabs>
        <w:spacing w:before="19" w:line="256" w:lineRule="auto"/>
        <w:ind w:firstLine="226"/>
        <w:rPr>
          <w:sz w:val="20"/>
        </w:rPr>
      </w:pPr>
      <w:r>
        <w:rPr>
          <w:color w:val="231F20"/>
          <w:w w:val="115"/>
          <w:sz w:val="20"/>
        </w:rPr>
        <w:t>определять количество слогов в слове; делить слова на</w:t>
      </w:r>
      <w:r>
        <w:rPr>
          <w:color w:val="231F20"/>
          <w:spacing w:val="1"/>
          <w:w w:val="115"/>
          <w:sz w:val="20"/>
        </w:rPr>
        <w:t xml:space="preserve"> </w:t>
      </w:r>
      <w:r>
        <w:rPr>
          <w:color w:val="231F20"/>
          <w:w w:val="115"/>
          <w:sz w:val="20"/>
        </w:rPr>
        <w:t>слоги (простые случаи: слова без стечения согласных); опреде</w:t>
      </w:r>
      <w:r>
        <w:rPr>
          <w:color w:val="231F20"/>
          <w:w w:val="115"/>
          <w:sz w:val="20"/>
        </w:rPr>
        <w:softHyphen/>
      </w:r>
      <w:r>
        <w:rPr>
          <w:color w:val="231F20"/>
          <w:spacing w:val="1"/>
          <w:w w:val="115"/>
          <w:sz w:val="20"/>
        </w:rPr>
        <w:t xml:space="preserve"> </w:t>
      </w:r>
      <w:r>
        <w:rPr>
          <w:color w:val="231F20"/>
          <w:w w:val="115"/>
          <w:sz w:val="20"/>
        </w:rPr>
        <w:t>лять</w:t>
      </w:r>
      <w:r>
        <w:rPr>
          <w:color w:val="231F20"/>
          <w:spacing w:val="-9"/>
          <w:w w:val="115"/>
          <w:sz w:val="20"/>
        </w:rPr>
        <w:t xml:space="preserve"> </w:t>
      </w:r>
      <w:r>
        <w:rPr>
          <w:color w:val="231F20"/>
          <w:w w:val="115"/>
          <w:sz w:val="20"/>
        </w:rPr>
        <w:t>в</w:t>
      </w:r>
      <w:r>
        <w:rPr>
          <w:color w:val="231F20"/>
          <w:spacing w:val="-9"/>
          <w:w w:val="115"/>
          <w:sz w:val="20"/>
        </w:rPr>
        <w:t xml:space="preserve"> </w:t>
      </w:r>
      <w:r>
        <w:rPr>
          <w:color w:val="231F20"/>
          <w:w w:val="115"/>
          <w:sz w:val="20"/>
        </w:rPr>
        <w:t>слове</w:t>
      </w:r>
      <w:r>
        <w:rPr>
          <w:color w:val="231F20"/>
          <w:spacing w:val="-9"/>
          <w:w w:val="115"/>
          <w:sz w:val="20"/>
        </w:rPr>
        <w:t xml:space="preserve"> </w:t>
      </w:r>
      <w:r>
        <w:rPr>
          <w:color w:val="231F20"/>
          <w:w w:val="115"/>
          <w:sz w:val="20"/>
        </w:rPr>
        <w:t>ударный</w:t>
      </w:r>
      <w:r>
        <w:rPr>
          <w:color w:val="231F20"/>
          <w:spacing w:val="-9"/>
          <w:w w:val="115"/>
          <w:sz w:val="20"/>
        </w:rPr>
        <w:t xml:space="preserve"> </w:t>
      </w:r>
      <w:r>
        <w:rPr>
          <w:color w:val="231F20"/>
          <w:w w:val="115"/>
          <w:sz w:val="20"/>
        </w:rPr>
        <w:t>слог;</w:t>
      </w:r>
    </w:p>
    <w:p w:rsidR="008052C0" w:rsidRDefault="008052C0" w:rsidP="008052C0">
      <w:pPr>
        <w:pStyle w:val="aff"/>
        <w:numPr>
          <w:ilvl w:val="1"/>
          <w:numId w:val="18"/>
        </w:numPr>
        <w:tabs>
          <w:tab w:val="left" w:pos="724"/>
        </w:tabs>
        <w:spacing w:before="2"/>
        <w:ind w:left="723" w:right="0"/>
        <w:rPr>
          <w:sz w:val="20"/>
        </w:rPr>
      </w:pPr>
      <w:r>
        <w:rPr>
          <w:color w:val="231F20"/>
          <w:w w:val="115"/>
          <w:sz w:val="20"/>
        </w:rPr>
        <w:t>обозначать</w:t>
      </w:r>
      <w:r>
        <w:rPr>
          <w:color w:val="231F20"/>
          <w:spacing w:val="4"/>
          <w:w w:val="115"/>
          <w:sz w:val="20"/>
        </w:rPr>
        <w:t xml:space="preserve"> </w:t>
      </w:r>
      <w:r>
        <w:rPr>
          <w:color w:val="231F20"/>
          <w:w w:val="115"/>
          <w:sz w:val="20"/>
        </w:rPr>
        <w:t>на</w:t>
      </w:r>
      <w:r>
        <w:rPr>
          <w:color w:val="231F20"/>
          <w:spacing w:val="5"/>
          <w:w w:val="115"/>
          <w:sz w:val="20"/>
        </w:rPr>
        <w:t xml:space="preserve"> </w:t>
      </w:r>
      <w:r>
        <w:rPr>
          <w:color w:val="231F20"/>
          <w:w w:val="115"/>
          <w:sz w:val="20"/>
        </w:rPr>
        <w:t>письме</w:t>
      </w:r>
      <w:r>
        <w:rPr>
          <w:color w:val="231F20"/>
          <w:spacing w:val="4"/>
          <w:w w:val="115"/>
          <w:sz w:val="20"/>
        </w:rPr>
        <w:t xml:space="preserve"> </w:t>
      </w:r>
      <w:r>
        <w:rPr>
          <w:color w:val="231F20"/>
          <w:w w:val="115"/>
          <w:sz w:val="20"/>
        </w:rPr>
        <w:t>мягкость</w:t>
      </w:r>
      <w:r>
        <w:rPr>
          <w:color w:val="231F20"/>
          <w:spacing w:val="5"/>
          <w:w w:val="115"/>
          <w:sz w:val="20"/>
        </w:rPr>
        <w:t xml:space="preserve"> </w:t>
      </w:r>
      <w:r>
        <w:rPr>
          <w:color w:val="231F20"/>
          <w:w w:val="115"/>
          <w:sz w:val="20"/>
        </w:rPr>
        <w:t>согласных</w:t>
      </w:r>
      <w:r>
        <w:rPr>
          <w:color w:val="231F20"/>
          <w:spacing w:val="5"/>
          <w:w w:val="115"/>
          <w:sz w:val="20"/>
        </w:rPr>
        <w:t xml:space="preserve"> </w:t>
      </w:r>
      <w:r>
        <w:rPr>
          <w:color w:val="231F20"/>
          <w:w w:val="115"/>
          <w:sz w:val="20"/>
        </w:rPr>
        <w:t>звуков</w:t>
      </w:r>
      <w:r>
        <w:rPr>
          <w:color w:val="231F20"/>
          <w:spacing w:val="4"/>
          <w:w w:val="115"/>
          <w:sz w:val="20"/>
        </w:rPr>
        <w:t xml:space="preserve"> </w:t>
      </w:r>
      <w:r>
        <w:rPr>
          <w:color w:val="231F20"/>
          <w:w w:val="115"/>
          <w:sz w:val="20"/>
        </w:rPr>
        <w:t>буквами</w:t>
      </w:r>
    </w:p>
    <w:p w:rsidR="008052C0" w:rsidRDefault="008052C0" w:rsidP="008052C0">
      <w:pPr>
        <w:pStyle w:val="af1"/>
        <w:spacing w:before="19"/>
        <w:ind w:right="0" w:firstLine="0"/>
      </w:pPr>
      <w:r>
        <w:rPr>
          <w:b/>
          <w:i/>
          <w:color w:val="231F20"/>
          <w:w w:val="120"/>
        </w:rPr>
        <w:t>е</w:t>
      </w:r>
      <w:r>
        <w:rPr>
          <w:color w:val="231F20"/>
          <w:w w:val="120"/>
        </w:rPr>
        <w:t>,</w:t>
      </w:r>
      <w:r>
        <w:rPr>
          <w:color w:val="231F20"/>
          <w:spacing w:val="-10"/>
          <w:w w:val="120"/>
        </w:rPr>
        <w:t xml:space="preserve"> </w:t>
      </w:r>
      <w:r>
        <w:rPr>
          <w:b/>
          <w:i/>
          <w:color w:val="231F20"/>
          <w:w w:val="120"/>
        </w:rPr>
        <w:t>ё</w:t>
      </w:r>
      <w:r>
        <w:rPr>
          <w:color w:val="231F20"/>
          <w:w w:val="120"/>
        </w:rPr>
        <w:t>,</w:t>
      </w:r>
      <w:r>
        <w:rPr>
          <w:color w:val="231F20"/>
          <w:spacing w:val="-10"/>
          <w:w w:val="120"/>
        </w:rPr>
        <w:t xml:space="preserve"> </w:t>
      </w:r>
      <w:r>
        <w:rPr>
          <w:b/>
          <w:i/>
          <w:color w:val="231F20"/>
          <w:w w:val="120"/>
        </w:rPr>
        <w:t>ю</w:t>
      </w:r>
      <w:r>
        <w:rPr>
          <w:color w:val="231F20"/>
          <w:w w:val="120"/>
        </w:rPr>
        <w:t>,</w:t>
      </w:r>
      <w:r>
        <w:rPr>
          <w:color w:val="231F20"/>
          <w:spacing w:val="-10"/>
          <w:w w:val="120"/>
        </w:rPr>
        <w:t xml:space="preserve"> </w:t>
      </w:r>
      <w:r>
        <w:rPr>
          <w:b/>
          <w:i/>
          <w:color w:val="231F20"/>
          <w:w w:val="120"/>
        </w:rPr>
        <w:t>я</w:t>
      </w:r>
      <w:r>
        <w:rPr>
          <w:b/>
          <w:i/>
          <w:color w:val="231F20"/>
          <w:spacing w:val="-9"/>
          <w:w w:val="120"/>
        </w:rPr>
        <w:t xml:space="preserve"> </w:t>
      </w:r>
      <w:r>
        <w:rPr>
          <w:color w:val="231F20"/>
          <w:w w:val="120"/>
        </w:rPr>
        <w:t>и</w:t>
      </w:r>
      <w:r>
        <w:rPr>
          <w:color w:val="231F20"/>
          <w:spacing w:val="-10"/>
          <w:w w:val="120"/>
        </w:rPr>
        <w:t xml:space="preserve"> </w:t>
      </w:r>
      <w:r>
        <w:rPr>
          <w:color w:val="231F20"/>
          <w:w w:val="120"/>
        </w:rPr>
        <w:t>буквой</w:t>
      </w:r>
      <w:r>
        <w:rPr>
          <w:color w:val="231F20"/>
          <w:spacing w:val="-10"/>
          <w:w w:val="120"/>
        </w:rPr>
        <w:t xml:space="preserve"> </w:t>
      </w:r>
      <w:r>
        <w:rPr>
          <w:b/>
          <w:i/>
          <w:color w:val="231F20"/>
          <w:w w:val="120"/>
        </w:rPr>
        <w:t>ь</w:t>
      </w:r>
      <w:r>
        <w:rPr>
          <w:b/>
          <w:i/>
          <w:color w:val="231F20"/>
          <w:spacing w:val="-10"/>
          <w:w w:val="120"/>
        </w:rPr>
        <w:t xml:space="preserve"> </w:t>
      </w:r>
      <w:r>
        <w:rPr>
          <w:color w:val="231F20"/>
          <w:w w:val="120"/>
        </w:rPr>
        <w:t>в</w:t>
      </w:r>
      <w:r>
        <w:rPr>
          <w:color w:val="231F20"/>
          <w:spacing w:val="-9"/>
          <w:w w:val="120"/>
        </w:rPr>
        <w:t xml:space="preserve"> </w:t>
      </w:r>
      <w:r>
        <w:rPr>
          <w:color w:val="231F20"/>
          <w:w w:val="120"/>
        </w:rPr>
        <w:t>конце</w:t>
      </w:r>
      <w:r>
        <w:rPr>
          <w:color w:val="231F20"/>
          <w:spacing w:val="-10"/>
          <w:w w:val="120"/>
        </w:rPr>
        <w:t xml:space="preserve"> </w:t>
      </w:r>
      <w:r>
        <w:rPr>
          <w:color w:val="231F20"/>
          <w:w w:val="120"/>
        </w:rPr>
        <w:t>слова;</w:t>
      </w:r>
    </w:p>
    <w:p w:rsidR="008052C0" w:rsidRDefault="008052C0" w:rsidP="008052C0">
      <w:pPr>
        <w:pStyle w:val="aff"/>
        <w:numPr>
          <w:ilvl w:val="1"/>
          <w:numId w:val="18"/>
        </w:numPr>
        <w:tabs>
          <w:tab w:val="left" w:pos="724"/>
        </w:tabs>
        <w:spacing w:before="19" w:line="256" w:lineRule="auto"/>
        <w:ind w:right="154" w:firstLine="226"/>
        <w:rPr>
          <w:sz w:val="20"/>
        </w:rPr>
      </w:pPr>
      <w:r>
        <w:rPr>
          <w:color w:val="231F20"/>
          <w:w w:val="115"/>
          <w:sz w:val="20"/>
        </w:rPr>
        <w:t>правильно называть буквы русского алфавита; использо</w:t>
      </w:r>
      <w:r>
        <w:rPr>
          <w:color w:val="231F20"/>
          <w:w w:val="115"/>
          <w:sz w:val="20"/>
        </w:rPr>
        <w:softHyphen/>
      </w:r>
      <w:r>
        <w:rPr>
          <w:color w:val="231F20"/>
          <w:spacing w:val="1"/>
          <w:w w:val="115"/>
          <w:sz w:val="20"/>
        </w:rPr>
        <w:t xml:space="preserve"> </w:t>
      </w:r>
      <w:r>
        <w:rPr>
          <w:color w:val="231F20"/>
          <w:w w:val="115"/>
          <w:sz w:val="20"/>
        </w:rPr>
        <w:t>вать</w:t>
      </w:r>
      <w:r>
        <w:rPr>
          <w:color w:val="231F20"/>
          <w:spacing w:val="1"/>
          <w:w w:val="115"/>
          <w:sz w:val="20"/>
        </w:rPr>
        <w:t xml:space="preserve"> </w:t>
      </w:r>
      <w:r>
        <w:rPr>
          <w:color w:val="231F20"/>
          <w:w w:val="115"/>
          <w:sz w:val="20"/>
        </w:rPr>
        <w:t>знание</w:t>
      </w:r>
      <w:r>
        <w:rPr>
          <w:color w:val="231F20"/>
          <w:spacing w:val="1"/>
          <w:w w:val="115"/>
          <w:sz w:val="20"/>
        </w:rPr>
        <w:t xml:space="preserve"> </w:t>
      </w:r>
      <w:r>
        <w:rPr>
          <w:color w:val="231F20"/>
          <w:w w:val="115"/>
          <w:sz w:val="20"/>
        </w:rPr>
        <w:t>последовательности</w:t>
      </w:r>
      <w:r>
        <w:rPr>
          <w:color w:val="231F20"/>
          <w:spacing w:val="1"/>
          <w:w w:val="115"/>
          <w:sz w:val="20"/>
        </w:rPr>
        <w:t xml:space="preserve"> </w:t>
      </w:r>
      <w:r>
        <w:rPr>
          <w:color w:val="231F20"/>
          <w:w w:val="115"/>
          <w:sz w:val="20"/>
        </w:rPr>
        <w:t>букв</w:t>
      </w:r>
      <w:r>
        <w:rPr>
          <w:color w:val="231F20"/>
          <w:spacing w:val="1"/>
          <w:w w:val="115"/>
          <w:sz w:val="20"/>
        </w:rPr>
        <w:t xml:space="preserve"> </w:t>
      </w:r>
      <w:r>
        <w:rPr>
          <w:color w:val="231F20"/>
          <w:w w:val="115"/>
          <w:sz w:val="20"/>
        </w:rPr>
        <w:t>русского</w:t>
      </w:r>
      <w:r>
        <w:rPr>
          <w:color w:val="231F20"/>
          <w:spacing w:val="1"/>
          <w:w w:val="115"/>
          <w:sz w:val="20"/>
        </w:rPr>
        <w:t xml:space="preserve"> </w:t>
      </w:r>
      <w:r>
        <w:rPr>
          <w:color w:val="231F20"/>
          <w:w w:val="115"/>
          <w:sz w:val="20"/>
        </w:rPr>
        <w:t>алфавита</w:t>
      </w:r>
      <w:r>
        <w:rPr>
          <w:color w:val="231F20"/>
          <w:spacing w:val="1"/>
          <w:w w:val="115"/>
          <w:sz w:val="20"/>
        </w:rPr>
        <w:t xml:space="preserve"> </w:t>
      </w:r>
      <w:r>
        <w:rPr>
          <w:color w:val="231F20"/>
          <w:w w:val="115"/>
          <w:sz w:val="20"/>
        </w:rPr>
        <w:t>для</w:t>
      </w:r>
      <w:r>
        <w:rPr>
          <w:color w:val="231F20"/>
          <w:spacing w:val="-55"/>
          <w:w w:val="115"/>
          <w:sz w:val="20"/>
        </w:rPr>
        <w:t xml:space="preserve"> </w:t>
      </w:r>
      <w:r>
        <w:rPr>
          <w:color w:val="231F20"/>
          <w:w w:val="115"/>
          <w:sz w:val="20"/>
        </w:rPr>
        <w:t>упорядочения</w:t>
      </w:r>
      <w:r>
        <w:rPr>
          <w:color w:val="231F20"/>
          <w:spacing w:val="-9"/>
          <w:w w:val="115"/>
          <w:sz w:val="20"/>
        </w:rPr>
        <w:t xml:space="preserve"> </w:t>
      </w:r>
      <w:r>
        <w:rPr>
          <w:color w:val="231F20"/>
          <w:w w:val="115"/>
          <w:sz w:val="20"/>
        </w:rPr>
        <w:t>небольшого</w:t>
      </w:r>
      <w:r>
        <w:rPr>
          <w:color w:val="231F20"/>
          <w:spacing w:val="-9"/>
          <w:w w:val="115"/>
          <w:sz w:val="20"/>
        </w:rPr>
        <w:t xml:space="preserve"> </w:t>
      </w:r>
      <w:r>
        <w:rPr>
          <w:color w:val="231F20"/>
          <w:w w:val="115"/>
          <w:sz w:val="20"/>
        </w:rPr>
        <w:t>списка</w:t>
      </w:r>
      <w:r>
        <w:rPr>
          <w:color w:val="231F20"/>
          <w:spacing w:val="-8"/>
          <w:w w:val="115"/>
          <w:sz w:val="20"/>
        </w:rPr>
        <w:t xml:space="preserve"> </w:t>
      </w:r>
      <w:r>
        <w:rPr>
          <w:color w:val="231F20"/>
          <w:w w:val="115"/>
          <w:sz w:val="20"/>
        </w:rPr>
        <w:t>слов;</w:t>
      </w:r>
    </w:p>
    <w:p w:rsidR="008052C0" w:rsidRDefault="008052C0" w:rsidP="008052C0">
      <w:pPr>
        <w:pStyle w:val="aff"/>
        <w:numPr>
          <w:ilvl w:val="1"/>
          <w:numId w:val="18"/>
        </w:numPr>
        <w:tabs>
          <w:tab w:val="left" w:pos="724"/>
        </w:tabs>
        <w:spacing w:before="2" w:line="256" w:lineRule="auto"/>
        <w:ind w:firstLine="226"/>
        <w:rPr>
          <w:sz w:val="20"/>
        </w:rPr>
      </w:pPr>
      <w:r>
        <w:rPr>
          <w:color w:val="231F20"/>
          <w:w w:val="115"/>
          <w:sz w:val="20"/>
        </w:rPr>
        <w:t>писать</w:t>
      </w:r>
      <w:r>
        <w:rPr>
          <w:color w:val="231F20"/>
          <w:spacing w:val="1"/>
          <w:w w:val="115"/>
          <w:sz w:val="20"/>
        </w:rPr>
        <w:t xml:space="preserve"> </w:t>
      </w:r>
      <w:r>
        <w:rPr>
          <w:color w:val="231F20"/>
          <w:w w:val="115"/>
          <w:sz w:val="20"/>
        </w:rPr>
        <w:t>аккуратным</w:t>
      </w:r>
      <w:r>
        <w:rPr>
          <w:color w:val="231F20"/>
          <w:spacing w:val="1"/>
          <w:w w:val="115"/>
          <w:sz w:val="20"/>
        </w:rPr>
        <w:t xml:space="preserve"> </w:t>
      </w:r>
      <w:r>
        <w:rPr>
          <w:color w:val="231F20"/>
          <w:w w:val="115"/>
          <w:sz w:val="20"/>
        </w:rPr>
        <w:t>разборчивым</w:t>
      </w:r>
      <w:r>
        <w:rPr>
          <w:color w:val="231F20"/>
          <w:spacing w:val="1"/>
          <w:w w:val="115"/>
          <w:sz w:val="20"/>
        </w:rPr>
        <w:t xml:space="preserve"> </w:t>
      </w:r>
      <w:r>
        <w:rPr>
          <w:color w:val="231F20"/>
          <w:w w:val="115"/>
          <w:sz w:val="20"/>
        </w:rPr>
        <w:t>почерком</w:t>
      </w:r>
      <w:r>
        <w:rPr>
          <w:color w:val="231F20"/>
          <w:spacing w:val="1"/>
          <w:w w:val="115"/>
          <w:sz w:val="20"/>
        </w:rPr>
        <w:t xml:space="preserve"> </w:t>
      </w:r>
      <w:r>
        <w:rPr>
          <w:color w:val="231F20"/>
          <w:w w:val="115"/>
          <w:sz w:val="20"/>
        </w:rPr>
        <w:t>без</w:t>
      </w:r>
      <w:r>
        <w:rPr>
          <w:color w:val="231F20"/>
          <w:spacing w:val="1"/>
          <w:w w:val="115"/>
          <w:sz w:val="20"/>
        </w:rPr>
        <w:t xml:space="preserve"> </w:t>
      </w:r>
      <w:r>
        <w:rPr>
          <w:color w:val="231F20"/>
          <w:w w:val="115"/>
          <w:sz w:val="20"/>
        </w:rPr>
        <w:t>искаже</w:t>
      </w:r>
      <w:r>
        <w:rPr>
          <w:color w:val="231F20"/>
          <w:w w:val="115"/>
          <w:sz w:val="20"/>
        </w:rPr>
        <w:softHyphen/>
      </w:r>
      <w:r>
        <w:rPr>
          <w:color w:val="231F20"/>
          <w:spacing w:val="-55"/>
          <w:w w:val="115"/>
          <w:sz w:val="20"/>
        </w:rPr>
        <w:t xml:space="preserve"> </w:t>
      </w:r>
      <w:r>
        <w:rPr>
          <w:color w:val="231F20"/>
          <w:w w:val="115"/>
          <w:sz w:val="20"/>
        </w:rPr>
        <w:t>ний</w:t>
      </w:r>
      <w:r>
        <w:rPr>
          <w:color w:val="231F20"/>
          <w:spacing w:val="-4"/>
          <w:w w:val="115"/>
          <w:sz w:val="20"/>
        </w:rPr>
        <w:t xml:space="preserve"> </w:t>
      </w:r>
      <w:r>
        <w:rPr>
          <w:color w:val="231F20"/>
          <w:w w:val="115"/>
          <w:sz w:val="20"/>
        </w:rPr>
        <w:t>прописные</w:t>
      </w:r>
      <w:r>
        <w:rPr>
          <w:color w:val="231F20"/>
          <w:spacing w:val="-3"/>
          <w:w w:val="115"/>
          <w:sz w:val="20"/>
        </w:rPr>
        <w:t xml:space="preserve"> </w:t>
      </w:r>
      <w:r>
        <w:rPr>
          <w:color w:val="231F20"/>
          <w:w w:val="115"/>
          <w:sz w:val="20"/>
        </w:rPr>
        <w:t>и</w:t>
      </w:r>
      <w:r>
        <w:rPr>
          <w:color w:val="231F20"/>
          <w:spacing w:val="-3"/>
          <w:w w:val="115"/>
          <w:sz w:val="20"/>
        </w:rPr>
        <w:t xml:space="preserve"> </w:t>
      </w:r>
      <w:r>
        <w:rPr>
          <w:color w:val="231F20"/>
          <w:w w:val="115"/>
          <w:sz w:val="20"/>
        </w:rPr>
        <w:t>строчные</w:t>
      </w:r>
      <w:r>
        <w:rPr>
          <w:color w:val="231F20"/>
          <w:spacing w:val="-4"/>
          <w:w w:val="115"/>
          <w:sz w:val="20"/>
        </w:rPr>
        <w:t xml:space="preserve"> </w:t>
      </w:r>
      <w:r>
        <w:rPr>
          <w:color w:val="231F20"/>
          <w:w w:val="115"/>
          <w:sz w:val="20"/>
        </w:rPr>
        <w:t>буквы,</w:t>
      </w:r>
      <w:r>
        <w:rPr>
          <w:color w:val="231F20"/>
          <w:spacing w:val="-3"/>
          <w:w w:val="115"/>
          <w:sz w:val="20"/>
        </w:rPr>
        <w:t xml:space="preserve"> </w:t>
      </w:r>
      <w:r>
        <w:rPr>
          <w:color w:val="231F20"/>
          <w:w w:val="115"/>
          <w:sz w:val="20"/>
        </w:rPr>
        <w:t>соединения</w:t>
      </w:r>
      <w:r>
        <w:rPr>
          <w:color w:val="231F20"/>
          <w:spacing w:val="-3"/>
          <w:w w:val="115"/>
          <w:sz w:val="20"/>
        </w:rPr>
        <w:t xml:space="preserve"> </w:t>
      </w:r>
      <w:r>
        <w:rPr>
          <w:color w:val="231F20"/>
          <w:w w:val="115"/>
          <w:sz w:val="20"/>
        </w:rPr>
        <w:t>букв,</w:t>
      </w:r>
      <w:r>
        <w:rPr>
          <w:color w:val="231F20"/>
          <w:spacing w:val="-3"/>
          <w:w w:val="115"/>
          <w:sz w:val="20"/>
        </w:rPr>
        <w:t xml:space="preserve"> </w:t>
      </w:r>
      <w:r>
        <w:rPr>
          <w:color w:val="231F20"/>
          <w:w w:val="115"/>
          <w:sz w:val="20"/>
        </w:rPr>
        <w:t>слова;</w:t>
      </w:r>
    </w:p>
    <w:p w:rsidR="008052C0" w:rsidRDefault="008052C0" w:rsidP="008052C0">
      <w:pPr>
        <w:pStyle w:val="aff"/>
        <w:numPr>
          <w:ilvl w:val="1"/>
          <w:numId w:val="18"/>
        </w:numPr>
        <w:tabs>
          <w:tab w:val="left" w:pos="724"/>
        </w:tabs>
        <w:spacing w:before="1" w:line="256" w:lineRule="auto"/>
        <w:ind w:right="154" w:firstLine="226"/>
        <w:rPr>
          <w:sz w:val="20"/>
        </w:rPr>
      </w:pPr>
      <w:r>
        <w:rPr>
          <w:color w:val="231F20"/>
          <w:spacing w:val="-1"/>
          <w:w w:val="120"/>
          <w:sz w:val="20"/>
        </w:rPr>
        <w:t>применять</w:t>
      </w:r>
      <w:r>
        <w:rPr>
          <w:color w:val="231F20"/>
          <w:spacing w:val="-14"/>
          <w:w w:val="120"/>
          <w:sz w:val="20"/>
        </w:rPr>
        <w:t xml:space="preserve"> </w:t>
      </w:r>
      <w:r>
        <w:rPr>
          <w:color w:val="231F20"/>
          <w:spacing w:val="-1"/>
          <w:w w:val="120"/>
          <w:sz w:val="20"/>
        </w:rPr>
        <w:t>изученные</w:t>
      </w:r>
      <w:r>
        <w:rPr>
          <w:color w:val="231F20"/>
          <w:spacing w:val="-13"/>
          <w:w w:val="120"/>
          <w:sz w:val="20"/>
        </w:rPr>
        <w:t xml:space="preserve"> </w:t>
      </w:r>
      <w:r>
        <w:rPr>
          <w:color w:val="231F20"/>
          <w:spacing w:val="-1"/>
          <w:w w:val="120"/>
          <w:sz w:val="20"/>
        </w:rPr>
        <w:t>правила</w:t>
      </w:r>
      <w:r>
        <w:rPr>
          <w:color w:val="231F20"/>
          <w:spacing w:val="-13"/>
          <w:w w:val="120"/>
          <w:sz w:val="20"/>
        </w:rPr>
        <w:t xml:space="preserve"> </w:t>
      </w:r>
      <w:r>
        <w:rPr>
          <w:color w:val="231F20"/>
          <w:spacing w:val="-1"/>
          <w:w w:val="120"/>
          <w:sz w:val="20"/>
        </w:rPr>
        <w:t>правописания:</w:t>
      </w:r>
      <w:r>
        <w:rPr>
          <w:color w:val="231F20"/>
          <w:spacing w:val="-13"/>
          <w:w w:val="120"/>
          <w:sz w:val="20"/>
        </w:rPr>
        <w:t xml:space="preserve"> </w:t>
      </w:r>
      <w:r>
        <w:rPr>
          <w:color w:val="231F20"/>
          <w:spacing w:val="-1"/>
          <w:w w:val="120"/>
          <w:sz w:val="20"/>
        </w:rPr>
        <w:t>раздельное</w:t>
      </w:r>
      <w:r>
        <w:rPr>
          <w:color w:val="231F20"/>
          <w:spacing w:val="-58"/>
          <w:w w:val="120"/>
          <w:sz w:val="20"/>
        </w:rPr>
        <w:t xml:space="preserve"> </w:t>
      </w:r>
      <w:r>
        <w:rPr>
          <w:color w:val="231F20"/>
          <w:w w:val="115"/>
          <w:sz w:val="20"/>
        </w:rPr>
        <w:t>написание слов в предложении; знаки препинания в конце пред</w:t>
      </w:r>
      <w:r>
        <w:rPr>
          <w:color w:val="231F20"/>
          <w:w w:val="115"/>
          <w:sz w:val="20"/>
        </w:rPr>
        <w:softHyphen/>
      </w:r>
      <w:r>
        <w:rPr>
          <w:color w:val="231F20"/>
          <w:spacing w:val="-55"/>
          <w:w w:val="115"/>
          <w:sz w:val="20"/>
        </w:rPr>
        <w:t xml:space="preserve"> </w:t>
      </w:r>
      <w:r>
        <w:rPr>
          <w:color w:val="231F20"/>
          <w:w w:val="120"/>
          <w:sz w:val="20"/>
        </w:rPr>
        <w:t>ложения: точка, вопросительный и восклицательный знаки;</w:t>
      </w:r>
      <w:r>
        <w:rPr>
          <w:color w:val="231F20"/>
          <w:spacing w:val="1"/>
          <w:w w:val="120"/>
          <w:sz w:val="20"/>
        </w:rPr>
        <w:t xml:space="preserve"> </w:t>
      </w:r>
      <w:r>
        <w:rPr>
          <w:color w:val="231F20"/>
          <w:w w:val="120"/>
          <w:sz w:val="20"/>
        </w:rPr>
        <w:t>прописная буква в начале предложения и в именах собствен</w:t>
      </w:r>
      <w:r>
        <w:rPr>
          <w:color w:val="231F20"/>
          <w:w w:val="120"/>
          <w:sz w:val="20"/>
        </w:rPr>
        <w:softHyphen/>
      </w:r>
      <w:r>
        <w:rPr>
          <w:color w:val="231F20"/>
          <w:spacing w:val="1"/>
          <w:w w:val="120"/>
          <w:sz w:val="20"/>
        </w:rPr>
        <w:t xml:space="preserve"> </w:t>
      </w:r>
      <w:r>
        <w:rPr>
          <w:color w:val="231F20"/>
          <w:w w:val="115"/>
          <w:sz w:val="20"/>
        </w:rPr>
        <w:t>ных (имена, фамилии, клички животных); перенос слов по сло</w:t>
      </w:r>
      <w:r>
        <w:rPr>
          <w:color w:val="231F20"/>
          <w:w w:val="115"/>
          <w:sz w:val="20"/>
        </w:rPr>
        <w:softHyphen/>
      </w:r>
      <w:r>
        <w:rPr>
          <w:color w:val="231F20"/>
          <w:spacing w:val="1"/>
          <w:w w:val="115"/>
          <w:sz w:val="20"/>
        </w:rPr>
        <w:t xml:space="preserve"> </w:t>
      </w:r>
      <w:r>
        <w:rPr>
          <w:color w:val="231F20"/>
          <w:w w:val="120"/>
          <w:sz w:val="20"/>
        </w:rPr>
        <w:t>гам</w:t>
      </w:r>
      <w:r>
        <w:rPr>
          <w:color w:val="231F20"/>
          <w:spacing w:val="-4"/>
          <w:w w:val="120"/>
          <w:sz w:val="20"/>
        </w:rPr>
        <w:t xml:space="preserve"> </w:t>
      </w:r>
      <w:r>
        <w:rPr>
          <w:color w:val="231F20"/>
          <w:w w:val="120"/>
          <w:sz w:val="20"/>
        </w:rPr>
        <w:t>(простые</w:t>
      </w:r>
      <w:r>
        <w:rPr>
          <w:color w:val="231F20"/>
          <w:spacing w:val="-4"/>
          <w:w w:val="120"/>
          <w:sz w:val="20"/>
        </w:rPr>
        <w:t xml:space="preserve"> </w:t>
      </w:r>
      <w:r>
        <w:rPr>
          <w:color w:val="231F20"/>
          <w:w w:val="120"/>
          <w:sz w:val="20"/>
        </w:rPr>
        <w:t>случаи:</w:t>
      </w:r>
      <w:r>
        <w:rPr>
          <w:color w:val="231F20"/>
          <w:spacing w:val="-4"/>
          <w:w w:val="120"/>
          <w:sz w:val="20"/>
        </w:rPr>
        <w:t xml:space="preserve"> </w:t>
      </w:r>
      <w:r>
        <w:rPr>
          <w:color w:val="231F20"/>
          <w:w w:val="120"/>
          <w:sz w:val="20"/>
        </w:rPr>
        <w:t>слова</w:t>
      </w:r>
      <w:r>
        <w:rPr>
          <w:color w:val="231F20"/>
          <w:spacing w:val="-4"/>
          <w:w w:val="120"/>
          <w:sz w:val="20"/>
        </w:rPr>
        <w:t xml:space="preserve"> </w:t>
      </w:r>
      <w:r>
        <w:rPr>
          <w:color w:val="231F20"/>
          <w:w w:val="120"/>
          <w:sz w:val="20"/>
        </w:rPr>
        <w:t>из</w:t>
      </w:r>
      <w:r>
        <w:rPr>
          <w:color w:val="231F20"/>
          <w:spacing w:val="-3"/>
          <w:w w:val="120"/>
          <w:sz w:val="20"/>
        </w:rPr>
        <w:t xml:space="preserve"> </w:t>
      </w:r>
      <w:r>
        <w:rPr>
          <w:color w:val="231F20"/>
          <w:w w:val="120"/>
          <w:sz w:val="20"/>
        </w:rPr>
        <w:t>слогов</w:t>
      </w:r>
      <w:r>
        <w:rPr>
          <w:color w:val="231F20"/>
          <w:spacing w:val="-4"/>
          <w:w w:val="120"/>
          <w:sz w:val="20"/>
        </w:rPr>
        <w:t xml:space="preserve"> </w:t>
      </w:r>
      <w:r>
        <w:rPr>
          <w:color w:val="231F20"/>
          <w:w w:val="120"/>
          <w:sz w:val="20"/>
        </w:rPr>
        <w:t>типа</w:t>
      </w:r>
      <w:r>
        <w:rPr>
          <w:color w:val="231F20"/>
          <w:spacing w:val="-4"/>
          <w:w w:val="120"/>
          <w:sz w:val="20"/>
        </w:rPr>
        <w:t xml:space="preserve"> </w:t>
      </w:r>
      <w:r>
        <w:rPr>
          <w:color w:val="231F20"/>
          <w:w w:val="120"/>
          <w:sz w:val="20"/>
        </w:rPr>
        <w:t>«согласный</w:t>
      </w:r>
      <w:r>
        <w:rPr>
          <w:color w:val="231F20"/>
          <w:spacing w:val="-4"/>
          <w:w w:val="120"/>
          <w:sz w:val="20"/>
        </w:rPr>
        <w:t xml:space="preserve"> </w:t>
      </w:r>
      <w:r>
        <w:rPr>
          <w:color w:val="231F20"/>
          <w:w w:val="120"/>
          <w:sz w:val="20"/>
        </w:rPr>
        <w:t>+</w:t>
      </w:r>
      <w:r>
        <w:rPr>
          <w:color w:val="231F20"/>
          <w:spacing w:val="-3"/>
          <w:w w:val="120"/>
          <w:sz w:val="20"/>
        </w:rPr>
        <w:t xml:space="preserve"> </w:t>
      </w:r>
      <w:r>
        <w:rPr>
          <w:color w:val="231F20"/>
          <w:w w:val="120"/>
          <w:sz w:val="20"/>
        </w:rPr>
        <w:t>глас</w:t>
      </w:r>
      <w:r>
        <w:rPr>
          <w:color w:val="231F20"/>
          <w:w w:val="120"/>
          <w:sz w:val="20"/>
        </w:rPr>
        <w:softHyphen/>
      </w:r>
      <w:r>
        <w:rPr>
          <w:color w:val="231F20"/>
          <w:spacing w:val="-58"/>
          <w:w w:val="120"/>
          <w:sz w:val="20"/>
        </w:rPr>
        <w:t xml:space="preserve"> </w:t>
      </w:r>
      <w:r>
        <w:rPr>
          <w:color w:val="231F20"/>
          <w:w w:val="115"/>
          <w:sz w:val="20"/>
        </w:rPr>
        <w:t>ный»);</w:t>
      </w:r>
      <w:r>
        <w:rPr>
          <w:color w:val="231F20"/>
          <w:spacing w:val="-7"/>
          <w:w w:val="115"/>
          <w:sz w:val="20"/>
        </w:rPr>
        <w:t xml:space="preserve"> </w:t>
      </w:r>
      <w:r>
        <w:rPr>
          <w:color w:val="231F20"/>
          <w:w w:val="115"/>
          <w:sz w:val="20"/>
        </w:rPr>
        <w:t>гласные</w:t>
      </w:r>
      <w:r>
        <w:rPr>
          <w:color w:val="231F20"/>
          <w:spacing w:val="-6"/>
          <w:w w:val="115"/>
          <w:sz w:val="20"/>
        </w:rPr>
        <w:t xml:space="preserve"> </w:t>
      </w:r>
      <w:r>
        <w:rPr>
          <w:color w:val="231F20"/>
          <w:w w:val="115"/>
          <w:sz w:val="20"/>
        </w:rPr>
        <w:t>после</w:t>
      </w:r>
      <w:r>
        <w:rPr>
          <w:color w:val="231F20"/>
          <w:spacing w:val="-6"/>
          <w:w w:val="115"/>
          <w:sz w:val="20"/>
        </w:rPr>
        <w:t xml:space="preserve"> </w:t>
      </w:r>
      <w:r>
        <w:rPr>
          <w:color w:val="231F20"/>
          <w:w w:val="115"/>
          <w:sz w:val="20"/>
        </w:rPr>
        <w:t>шипящих</w:t>
      </w:r>
      <w:r>
        <w:rPr>
          <w:color w:val="231F20"/>
          <w:spacing w:val="-6"/>
          <w:w w:val="115"/>
          <w:sz w:val="20"/>
        </w:rPr>
        <w:t xml:space="preserve"> </w:t>
      </w:r>
      <w:r>
        <w:rPr>
          <w:color w:val="231F20"/>
          <w:w w:val="115"/>
          <w:sz w:val="20"/>
        </w:rPr>
        <w:t>в</w:t>
      </w:r>
      <w:r>
        <w:rPr>
          <w:color w:val="231F20"/>
          <w:spacing w:val="-6"/>
          <w:w w:val="115"/>
          <w:sz w:val="20"/>
        </w:rPr>
        <w:t xml:space="preserve"> </w:t>
      </w:r>
      <w:r>
        <w:rPr>
          <w:color w:val="231F20"/>
          <w:w w:val="115"/>
          <w:sz w:val="20"/>
        </w:rPr>
        <w:t>сочетаниях</w:t>
      </w:r>
      <w:r>
        <w:rPr>
          <w:color w:val="231F20"/>
          <w:spacing w:val="-6"/>
          <w:w w:val="115"/>
          <w:sz w:val="20"/>
        </w:rPr>
        <w:t xml:space="preserve"> </w:t>
      </w:r>
      <w:r>
        <w:rPr>
          <w:b/>
          <w:i/>
          <w:color w:val="231F20"/>
          <w:w w:val="115"/>
          <w:sz w:val="20"/>
        </w:rPr>
        <w:t>жи</w:t>
      </w:r>
      <w:r>
        <w:rPr>
          <w:color w:val="231F20"/>
          <w:w w:val="115"/>
          <w:sz w:val="20"/>
        </w:rPr>
        <w:t>,</w:t>
      </w:r>
      <w:r>
        <w:rPr>
          <w:color w:val="231F20"/>
          <w:spacing w:val="-6"/>
          <w:w w:val="115"/>
          <w:sz w:val="20"/>
        </w:rPr>
        <w:t xml:space="preserve"> </w:t>
      </w:r>
      <w:r>
        <w:rPr>
          <w:b/>
          <w:i/>
          <w:color w:val="231F20"/>
          <w:w w:val="115"/>
          <w:sz w:val="20"/>
        </w:rPr>
        <w:t>ши</w:t>
      </w:r>
      <w:r>
        <w:rPr>
          <w:b/>
          <w:i/>
          <w:color w:val="231F20"/>
          <w:spacing w:val="-7"/>
          <w:w w:val="115"/>
          <w:sz w:val="20"/>
        </w:rPr>
        <w:t xml:space="preserve"> </w:t>
      </w:r>
      <w:r>
        <w:rPr>
          <w:color w:val="231F20"/>
          <w:w w:val="115"/>
          <w:sz w:val="20"/>
        </w:rPr>
        <w:t>(в</w:t>
      </w:r>
      <w:r>
        <w:rPr>
          <w:color w:val="231F20"/>
          <w:spacing w:val="-6"/>
          <w:w w:val="115"/>
          <w:sz w:val="20"/>
        </w:rPr>
        <w:t xml:space="preserve"> </w:t>
      </w:r>
      <w:r>
        <w:rPr>
          <w:color w:val="231F20"/>
          <w:w w:val="115"/>
          <w:sz w:val="20"/>
        </w:rPr>
        <w:t>положе</w:t>
      </w:r>
      <w:r>
        <w:rPr>
          <w:color w:val="231F20"/>
          <w:w w:val="115"/>
          <w:sz w:val="20"/>
        </w:rPr>
        <w:softHyphen/>
      </w:r>
      <w:r>
        <w:rPr>
          <w:color w:val="231F20"/>
          <w:spacing w:val="-55"/>
          <w:w w:val="115"/>
          <w:sz w:val="20"/>
        </w:rPr>
        <w:t xml:space="preserve"> </w:t>
      </w:r>
      <w:r>
        <w:rPr>
          <w:color w:val="231F20"/>
          <w:w w:val="120"/>
          <w:sz w:val="20"/>
        </w:rPr>
        <w:t>нии</w:t>
      </w:r>
      <w:r>
        <w:rPr>
          <w:color w:val="231F20"/>
          <w:spacing w:val="-9"/>
          <w:w w:val="120"/>
          <w:sz w:val="20"/>
        </w:rPr>
        <w:t xml:space="preserve"> </w:t>
      </w:r>
      <w:r>
        <w:rPr>
          <w:color w:val="231F20"/>
          <w:w w:val="120"/>
          <w:sz w:val="20"/>
        </w:rPr>
        <w:t>под</w:t>
      </w:r>
      <w:r>
        <w:rPr>
          <w:color w:val="231F20"/>
          <w:spacing w:val="-9"/>
          <w:w w:val="120"/>
          <w:sz w:val="20"/>
        </w:rPr>
        <w:t xml:space="preserve"> </w:t>
      </w:r>
      <w:r>
        <w:rPr>
          <w:color w:val="231F20"/>
          <w:w w:val="120"/>
          <w:sz w:val="20"/>
        </w:rPr>
        <w:t>ударением),</w:t>
      </w:r>
      <w:r>
        <w:rPr>
          <w:color w:val="231F20"/>
          <w:spacing w:val="-9"/>
          <w:w w:val="120"/>
          <w:sz w:val="20"/>
        </w:rPr>
        <w:t xml:space="preserve"> </w:t>
      </w:r>
      <w:r>
        <w:rPr>
          <w:b/>
          <w:i/>
          <w:color w:val="231F20"/>
          <w:w w:val="120"/>
          <w:sz w:val="20"/>
        </w:rPr>
        <w:t>ча</w:t>
      </w:r>
      <w:r>
        <w:rPr>
          <w:color w:val="231F20"/>
          <w:w w:val="120"/>
          <w:sz w:val="20"/>
        </w:rPr>
        <w:t>,</w:t>
      </w:r>
      <w:r>
        <w:rPr>
          <w:color w:val="231F20"/>
          <w:spacing w:val="-9"/>
          <w:w w:val="120"/>
          <w:sz w:val="20"/>
        </w:rPr>
        <w:t xml:space="preserve"> </w:t>
      </w:r>
      <w:r>
        <w:rPr>
          <w:b/>
          <w:i/>
          <w:color w:val="231F20"/>
          <w:w w:val="120"/>
          <w:sz w:val="20"/>
        </w:rPr>
        <w:t>ща</w:t>
      </w:r>
      <w:r>
        <w:rPr>
          <w:color w:val="231F20"/>
          <w:w w:val="120"/>
          <w:sz w:val="20"/>
        </w:rPr>
        <w:t>,</w:t>
      </w:r>
      <w:r>
        <w:rPr>
          <w:color w:val="231F20"/>
          <w:spacing w:val="-8"/>
          <w:w w:val="120"/>
          <w:sz w:val="20"/>
        </w:rPr>
        <w:t xml:space="preserve"> </w:t>
      </w:r>
      <w:r>
        <w:rPr>
          <w:b/>
          <w:i/>
          <w:color w:val="231F20"/>
          <w:w w:val="120"/>
          <w:sz w:val="20"/>
        </w:rPr>
        <w:t>чу</w:t>
      </w:r>
      <w:r>
        <w:rPr>
          <w:color w:val="231F20"/>
          <w:w w:val="120"/>
          <w:sz w:val="20"/>
        </w:rPr>
        <w:t>,</w:t>
      </w:r>
      <w:r>
        <w:rPr>
          <w:color w:val="231F20"/>
          <w:spacing w:val="-9"/>
          <w:w w:val="120"/>
          <w:sz w:val="20"/>
        </w:rPr>
        <w:t xml:space="preserve"> </w:t>
      </w:r>
      <w:r>
        <w:rPr>
          <w:b/>
          <w:i/>
          <w:color w:val="231F20"/>
          <w:w w:val="120"/>
          <w:sz w:val="20"/>
        </w:rPr>
        <w:t>щу</w:t>
      </w:r>
      <w:r>
        <w:rPr>
          <w:color w:val="231F20"/>
          <w:w w:val="120"/>
          <w:sz w:val="20"/>
        </w:rPr>
        <w:t>;</w:t>
      </w:r>
      <w:r>
        <w:rPr>
          <w:color w:val="231F20"/>
          <w:spacing w:val="-9"/>
          <w:w w:val="120"/>
          <w:sz w:val="20"/>
        </w:rPr>
        <w:t xml:space="preserve"> </w:t>
      </w:r>
      <w:r>
        <w:rPr>
          <w:color w:val="231F20"/>
          <w:w w:val="120"/>
          <w:sz w:val="20"/>
        </w:rPr>
        <w:t>непроверяемые</w:t>
      </w:r>
      <w:r>
        <w:rPr>
          <w:color w:val="231F20"/>
          <w:spacing w:val="-8"/>
          <w:w w:val="120"/>
          <w:sz w:val="20"/>
        </w:rPr>
        <w:t xml:space="preserve"> </w:t>
      </w:r>
      <w:r>
        <w:rPr>
          <w:color w:val="231F20"/>
          <w:w w:val="120"/>
          <w:sz w:val="20"/>
        </w:rPr>
        <w:t>гласные</w:t>
      </w:r>
      <w:r>
        <w:rPr>
          <w:color w:val="231F20"/>
          <w:spacing w:val="-8"/>
          <w:w w:val="120"/>
          <w:sz w:val="20"/>
        </w:rPr>
        <w:t xml:space="preserve"> </w:t>
      </w:r>
      <w:r>
        <w:rPr>
          <w:color w:val="231F20"/>
          <w:w w:val="120"/>
          <w:sz w:val="20"/>
        </w:rPr>
        <w:t>и</w:t>
      </w:r>
      <w:r>
        <w:rPr>
          <w:color w:val="231F20"/>
          <w:spacing w:val="-57"/>
          <w:w w:val="120"/>
          <w:sz w:val="20"/>
        </w:rPr>
        <w:t xml:space="preserve"> </w:t>
      </w:r>
      <w:r>
        <w:rPr>
          <w:color w:val="231F20"/>
          <w:spacing w:val="-1"/>
          <w:w w:val="115"/>
          <w:sz w:val="20"/>
        </w:rPr>
        <w:t>согласные</w:t>
      </w:r>
      <w:r>
        <w:rPr>
          <w:color w:val="231F20"/>
          <w:spacing w:val="-14"/>
          <w:w w:val="115"/>
          <w:sz w:val="20"/>
        </w:rPr>
        <w:t xml:space="preserve"> </w:t>
      </w:r>
      <w:r>
        <w:rPr>
          <w:color w:val="231F20"/>
          <w:spacing w:val="-1"/>
          <w:w w:val="115"/>
          <w:sz w:val="20"/>
        </w:rPr>
        <w:t>(перечень</w:t>
      </w:r>
      <w:r>
        <w:rPr>
          <w:color w:val="231F20"/>
          <w:spacing w:val="-13"/>
          <w:w w:val="115"/>
          <w:sz w:val="20"/>
        </w:rPr>
        <w:t xml:space="preserve"> </w:t>
      </w:r>
      <w:r>
        <w:rPr>
          <w:color w:val="231F20"/>
          <w:spacing w:val="-1"/>
          <w:w w:val="115"/>
          <w:sz w:val="20"/>
        </w:rPr>
        <w:t>слов</w:t>
      </w:r>
      <w:r>
        <w:rPr>
          <w:color w:val="231F20"/>
          <w:spacing w:val="-14"/>
          <w:w w:val="115"/>
          <w:sz w:val="20"/>
        </w:rPr>
        <w:t xml:space="preserve"> </w:t>
      </w:r>
      <w:r>
        <w:rPr>
          <w:color w:val="231F20"/>
          <w:spacing w:val="-1"/>
          <w:w w:val="115"/>
          <w:sz w:val="20"/>
        </w:rPr>
        <w:t>в</w:t>
      </w:r>
      <w:r>
        <w:rPr>
          <w:color w:val="231F20"/>
          <w:spacing w:val="-13"/>
          <w:w w:val="115"/>
          <w:sz w:val="20"/>
        </w:rPr>
        <w:t xml:space="preserve"> </w:t>
      </w:r>
      <w:r>
        <w:rPr>
          <w:color w:val="231F20"/>
          <w:spacing w:val="-1"/>
          <w:w w:val="115"/>
          <w:sz w:val="20"/>
        </w:rPr>
        <w:t>орфографическом</w:t>
      </w:r>
      <w:r>
        <w:rPr>
          <w:color w:val="231F20"/>
          <w:spacing w:val="-14"/>
          <w:w w:val="115"/>
          <w:sz w:val="20"/>
        </w:rPr>
        <w:t xml:space="preserve"> </w:t>
      </w:r>
      <w:r>
        <w:rPr>
          <w:color w:val="231F20"/>
          <w:spacing w:val="-1"/>
          <w:w w:val="115"/>
          <w:sz w:val="20"/>
        </w:rPr>
        <w:t>словаре</w:t>
      </w:r>
      <w:r>
        <w:rPr>
          <w:color w:val="231F20"/>
          <w:spacing w:val="-13"/>
          <w:w w:val="115"/>
          <w:sz w:val="20"/>
        </w:rPr>
        <w:t xml:space="preserve"> </w:t>
      </w:r>
      <w:r>
        <w:rPr>
          <w:color w:val="231F20"/>
          <w:spacing w:val="-1"/>
          <w:w w:val="115"/>
          <w:sz w:val="20"/>
        </w:rPr>
        <w:t>учебника);</w:t>
      </w:r>
    </w:p>
    <w:p w:rsidR="008052C0" w:rsidRDefault="008052C0" w:rsidP="008052C0">
      <w:pPr>
        <w:pStyle w:val="aff"/>
        <w:numPr>
          <w:ilvl w:val="1"/>
          <w:numId w:val="18"/>
        </w:numPr>
        <w:tabs>
          <w:tab w:val="left" w:pos="724"/>
        </w:tabs>
        <w:spacing w:before="5" w:line="256" w:lineRule="auto"/>
        <w:ind w:firstLine="226"/>
        <w:rPr>
          <w:sz w:val="20"/>
        </w:rPr>
      </w:pPr>
      <w:r>
        <w:rPr>
          <w:color w:val="231F20"/>
          <w:w w:val="120"/>
          <w:sz w:val="20"/>
        </w:rPr>
        <w:t>правильно списывать (без пропусков и искажений букв)</w:t>
      </w:r>
      <w:r>
        <w:rPr>
          <w:color w:val="231F20"/>
          <w:spacing w:val="-57"/>
          <w:w w:val="120"/>
          <w:sz w:val="20"/>
        </w:rPr>
        <w:t xml:space="preserve"> </w:t>
      </w:r>
      <w:r>
        <w:rPr>
          <w:color w:val="231F20"/>
          <w:w w:val="115"/>
          <w:sz w:val="20"/>
        </w:rPr>
        <w:t>слова</w:t>
      </w:r>
      <w:r>
        <w:rPr>
          <w:color w:val="231F20"/>
          <w:spacing w:val="-7"/>
          <w:w w:val="115"/>
          <w:sz w:val="20"/>
        </w:rPr>
        <w:t xml:space="preserve"> </w:t>
      </w:r>
      <w:r>
        <w:rPr>
          <w:color w:val="231F20"/>
          <w:w w:val="115"/>
          <w:sz w:val="20"/>
        </w:rPr>
        <w:t>и</w:t>
      </w:r>
      <w:r>
        <w:rPr>
          <w:color w:val="231F20"/>
          <w:spacing w:val="-6"/>
          <w:w w:val="115"/>
          <w:sz w:val="20"/>
        </w:rPr>
        <w:t xml:space="preserve"> </w:t>
      </w:r>
      <w:r>
        <w:rPr>
          <w:color w:val="231F20"/>
          <w:w w:val="115"/>
          <w:sz w:val="20"/>
        </w:rPr>
        <w:t>предложения,</w:t>
      </w:r>
      <w:r>
        <w:rPr>
          <w:color w:val="231F20"/>
          <w:spacing w:val="-7"/>
          <w:w w:val="115"/>
          <w:sz w:val="20"/>
        </w:rPr>
        <w:t xml:space="preserve"> </w:t>
      </w:r>
      <w:r>
        <w:rPr>
          <w:color w:val="231F20"/>
          <w:w w:val="115"/>
          <w:sz w:val="20"/>
        </w:rPr>
        <w:t>тексты</w:t>
      </w:r>
      <w:r>
        <w:rPr>
          <w:color w:val="231F20"/>
          <w:spacing w:val="-6"/>
          <w:w w:val="115"/>
          <w:sz w:val="20"/>
        </w:rPr>
        <w:t xml:space="preserve"> </w:t>
      </w:r>
      <w:r>
        <w:rPr>
          <w:color w:val="231F20"/>
          <w:w w:val="115"/>
          <w:sz w:val="20"/>
        </w:rPr>
        <w:t>объёмом</w:t>
      </w:r>
      <w:r>
        <w:rPr>
          <w:color w:val="231F20"/>
          <w:spacing w:val="-7"/>
          <w:w w:val="115"/>
          <w:sz w:val="20"/>
        </w:rPr>
        <w:t xml:space="preserve"> </w:t>
      </w:r>
      <w:r>
        <w:rPr>
          <w:color w:val="231F20"/>
          <w:w w:val="115"/>
          <w:sz w:val="20"/>
        </w:rPr>
        <w:t>не</w:t>
      </w:r>
      <w:r>
        <w:rPr>
          <w:color w:val="231F20"/>
          <w:spacing w:val="-6"/>
          <w:w w:val="115"/>
          <w:sz w:val="20"/>
        </w:rPr>
        <w:t xml:space="preserve"> </w:t>
      </w:r>
      <w:r>
        <w:rPr>
          <w:color w:val="231F20"/>
          <w:w w:val="115"/>
          <w:sz w:val="20"/>
        </w:rPr>
        <w:t>более</w:t>
      </w:r>
      <w:r>
        <w:rPr>
          <w:color w:val="231F20"/>
          <w:spacing w:val="-6"/>
          <w:w w:val="115"/>
          <w:sz w:val="20"/>
        </w:rPr>
        <w:t xml:space="preserve"> </w:t>
      </w:r>
      <w:r>
        <w:rPr>
          <w:color w:val="231F20"/>
          <w:w w:val="115"/>
          <w:sz w:val="20"/>
        </w:rPr>
        <w:t>25</w:t>
      </w:r>
      <w:r>
        <w:rPr>
          <w:color w:val="231F20"/>
          <w:spacing w:val="-7"/>
          <w:w w:val="115"/>
          <w:sz w:val="20"/>
        </w:rPr>
        <w:t xml:space="preserve"> </w:t>
      </w:r>
      <w:r>
        <w:rPr>
          <w:color w:val="231F20"/>
          <w:w w:val="115"/>
          <w:sz w:val="20"/>
        </w:rPr>
        <w:t>слов;</w:t>
      </w:r>
    </w:p>
    <w:p w:rsidR="008052C0" w:rsidRDefault="008052C0" w:rsidP="008052C0">
      <w:pPr>
        <w:pStyle w:val="aff"/>
        <w:numPr>
          <w:ilvl w:val="1"/>
          <w:numId w:val="18"/>
        </w:numPr>
        <w:tabs>
          <w:tab w:val="left" w:pos="724"/>
        </w:tabs>
        <w:spacing w:before="2" w:line="256" w:lineRule="auto"/>
        <w:ind w:firstLine="226"/>
        <w:rPr>
          <w:sz w:val="20"/>
        </w:rPr>
      </w:pPr>
      <w:r>
        <w:rPr>
          <w:color w:val="231F20"/>
          <w:w w:val="115"/>
          <w:sz w:val="20"/>
        </w:rPr>
        <w:t>писать под диктовку (без пропусков и искажений букв)</w:t>
      </w:r>
      <w:r>
        <w:rPr>
          <w:color w:val="231F20"/>
          <w:spacing w:val="1"/>
          <w:w w:val="115"/>
          <w:sz w:val="20"/>
        </w:rPr>
        <w:t xml:space="preserve"> </w:t>
      </w:r>
      <w:r>
        <w:rPr>
          <w:color w:val="231F20"/>
          <w:w w:val="115"/>
          <w:sz w:val="20"/>
        </w:rPr>
        <w:t>слова,</w:t>
      </w:r>
      <w:r>
        <w:rPr>
          <w:color w:val="231F20"/>
          <w:spacing w:val="1"/>
          <w:w w:val="115"/>
          <w:sz w:val="20"/>
        </w:rPr>
        <w:t xml:space="preserve"> </w:t>
      </w:r>
      <w:r>
        <w:rPr>
          <w:color w:val="231F20"/>
          <w:w w:val="115"/>
          <w:sz w:val="20"/>
        </w:rPr>
        <w:t>предложения</w:t>
      </w:r>
      <w:r>
        <w:rPr>
          <w:color w:val="231F20"/>
          <w:spacing w:val="1"/>
          <w:w w:val="115"/>
          <w:sz w:val="20"/>
        </w:rPr>
        <w:t xml:space="preserve"> </w:t>
      </w:r>
      <w:r>
        <w:rPr>
          <w:color w:val="231F20"/>
          <w:w w:val="115"/>
          <w:sz w:val="20"/>
        </w:rPr>
        <w:t>из  3—5  слов,  тексты  объёмом  не  более</w:t>
      </w:r>
      <w:r>
        <w:rPr>
          <w:color w:val="231F20"/>
          <w:spacing w:val="1"/>
          <w:w w:val="115"/>
          <w:sz w:val="20"/>
        </w:rPr>
        <w:t xml:space="preserve"> </w:t>
      </w:r>
      <w:r>
        <w:rPr>
          <w:color w:val="231F20"/>
          <w:w w:val="115"/>
          <w:sz w:val="20"/>
        </w:rPr>
        <w:t>20</w:t>
      </w:r>
      <w:r>
        <w:rPr>
          <w:color w:val="231F20"/>
          <w:spacing w:val="-10"/>
          <w:w w:val="115"/>
          <w:sz w:val="20"/>
        </w:rPr>
        <w:t xml:space="preserve"> </w:t>
      </w:r>
      <w:r>
        <w:rPr>
          <w:color w:val="231F20"/>
          <w:w w:val="115"/>
          <w:sz w:val="20"/>
        </w:rPr>
        <w:t>слов,</w:t>
      </w:r>
      <w:r>
        <w:rPr>
          <w:color w:val="231F20"/>
          <w:spacing w:val="-8"/>
          <w:w w:val="115"/>
          <w:sz w:val="20"/>
        </w:rPr>
        <w:t xml:space="preserve"> </w:t>
      </w:r>
      <w:r>
        <w:rPr>
          <w:color w:val="231F20"/>
          <w:w w:val="115"/>
          <w:sz w:val="20"/>
        </w:rPr>
        <w:t>правописание</w:t>
      </w:r>
      <w:r>
        <w:rPr>
          <w:color w:val="231F20"/>
          <w:spacing w:val="-9"/>
          <w:w w:val="115"/>
          <w:sz w:val="20"/>
        </w:rPr>
        <w:t xml:space="preserve"> </w:t>
      </w:r>
      <w:r>
        <w:rPr>
          <w:color w:val="231F20"/>
          <w:w w:val="115"/>
          <w:sz w:val="20"/>
        </w:rPr>
        <w:t>которых</w:t>
      </w:r>
      <w:r>
        <w:rPr>
          <w:color w:val="231F20"/>
          <w:spacing w:val="-8"/>
          <w:w w:val="115"/>
          <w:sz w:val="20"/>
        </w:rPr>
        <w:t xml:space="preserve"> </w:t>
      </w:r>
      <w:r>
        <w:rPr>
          <w:color w:val="231F20"/>
          <w:w w:val="115"/>
          <w:sz w:val="20"/>
        </w:rPr>
        <w:t>не</w:t>
      </w:r>
      <w:r>
        <w:rPr>
          <w:color w:val="231F20"/>
          <w:spacing w:val="-8"/>
          <w:w w:val="115"/>
          <w:sz w:val="20"/>
        </w:rPr>
        <w:t xml:space="preserve"> </w:t>
      </w:r>
      <w:r>
        <w:rPr>
          <w:color w:val="231F20"/>
          <w:w w:val="115"/>
          <w:sz w:val="20"/>
        </w:rPr>
        <w:t>расходится</w:t>
      </w:r>
      <w:r>
        <w:rPr>
          <w:color w:val="231F20"/>
          <w:spacing w:val="-9"/>
          <w:w w:val="115"/>
          <w:sz w:val="20"/>
        </w:rPr>
        <w:t xml:space="preserve"> </w:t>
      </w:r>
      <w:r>
        <w:rPr>
          <w:color w:val="231F20"/>
          <w:w w:val="115"/>
          <w:sz w:val="20"/>
        </w:rPr>
        <w:t>с</w:t>
      </w:r>
      <w:r>
        <w:rPr>
          <w:color w:val="231F20"/>
          <w:spacing w:val="-8"/>
          <w:w w:val="115"/>
          <w:sz w:val="20"/>
        </w:rPr>
        <w:t xml:space="preserve"> </w:t>
      </w:r>
      <w:r>
        <w:rPr>
          <w:color w:val="231F20"/>
          <w:w w:val="115"/>
          <w:sz w:val="20"/>
        </w:rPr>
        <w:t>произношением;</w:t>
      </w:r>
    </w:p>
    <w:p w:rsidR="008052C0" w:rsidRDefault="008052C0" w:rsidP="008052C0">
      <w:pPr>
        <w:pStyle w:val="aff"/>
        <w:numPr>
          <w:ilvl w:val="1"/>
          <w:numId w:val="18"/>
        </w:numPr>
        <w:tabs>
          <w:tab w:val="left" w:pos="724"/>
        </w:tabs>
        <w:spacing w:before="2" w:line="256" w:lineRule="auto"/>
        <w:ind w:firstLine="226"/>
        <w:rPr>
          <w:sz w:val="20"/>
        </w:rPr>
      </w:pPr>
      <w:r>
        <w:rPr>
          <w:color w:val="231F20"/>
          <w:w w:val="120"/>
          <w:sz w:val="20"/>
        </w:rPr>
        <w:t>находить и исправлять ошибки на изученные правила,</w:t>
      </w:r>
      <w:r>
        <w:rPr>
          <w:color w:val="231F20"/>
          <w:spacing w:val="1"/>
          <w:w w:val="120"/>
          <w:sz w:val="20"/>
        </w:rPr>
        <w:t xml:space="preserve"> </w:t>
      </w:r>
      <w:r>
        <w:rPr>
          <w:color w:val="231F20"/>
          <w:w w:val="120"/>
          <w:sz w:val="20"/>
        </w:rPr>
        <w:t>описки;</w:t>
      </w:r>
    </w:p>
    <w:p w:rsidR="008052C0" w:rsidRDefault="008052C0" w:rsidP="008052C0">
      <w:pPr>
        <w:pStyle w:val="aff"/>
        <w:numPr>
          <w:ilvl w:val="1"/>
          <w:numId w:val="18"/>
        </w:numPr>
        <w:tabs>
          <w:tab w:val="left" w:pos="724"/>
        </w:tabs>
        <w:spacing w:before="1"/>
        <w:ind w:left="723" w:right="0"/>
        <w:rPr>
          <w:sz w:val="20"/>
        </w:rPr>
      </w:pPr>
      <w:r>
        <w:rPr>
          <w:color w:val="231F20"/>
          <w:w w:val="115"/>
          <w:sz w:val="20"/>
        </w:rPr>
        <w:t>понимать</w:t>
      </w:r>
      <w:r>
        <w:rPr>
          <w:color w:val="231F20"/>
          <w:spacing w:val="13"/>
          <w:w w:val="115"/>
          <w:sz w:val="20"/>
        </w:rPr>
        <w:t xml:space="preserve"> </w:t>
      </w:r>
      <w:r>
        <w:rPr>
          <w:color w:val="231F20"/>
          <w:w w:val="115"/>
          <w:sz w:val="20"/>
        </w:rPr>
        <w:t>прослушанный</w:t>
      </w:r>
      <w:r>
        <w:rPr>
          <w:color w:val="231F20"/>
          <w:spacing w:val="14"/>
          <w:w w:val="115"/>
          <w:sz w:val="20"/>
        </w:rPr>
        <w:t xml:space="preserve"> </w:t>
      </w:r>
      <w:r>
        <w:rPr>
          <w:color w:val="231F20"/>
          <w:w w:val="115"/>
          <w:sz w:val="20"/>
        </w:rPr>
        <w:t>текст;</w:t>
      </w:r>
    </w:p>
    <w:p w:rsidR="008052C0" w:rsidRDefault="008052C0" w:rsidP="008052C0">
      <w:pPr>
        <w:pStyle w:val="aff"/>
        <w:numPr>
          <w:ilvl w:val="1"/>
          <w:numId w:val="18"/>
        </w:numPr>
        <w:tabs>
          <w:tab w:val="left" w:pos="724"/>
        </w:tabs>
        <w:spacing w:before="19" w:line="256" w:lineRule="auto"/>
        <w:ind w:firstLine="226"/>
        <w:rPr>
          <w:sz w:val="20"/>
        </w:rPr>
      </w:pPr>
      <w:r>
        <w:rPr>
          <w:color w:val="231F20"/>
          <w:w w:val="115"/>
          <w:sz w:val="20"/>
        </w:rPr>
        <w:t>читать</w:t>
      </w:r>
      <w:r>
        <w:rPr>
          <w:color w:val="231F20"/>
          <w:spacing w:val="18"/>
          <w:w w:val="115"/>
          <w:sz w:val="20"/>
        </w:rPr>
        <w:t xml:space="preserve"> </w:t>
      </w:r>
      <w:r>
        <w:rPr>
          <w:color w:val="231F20"/>
          <w:w w:val="115"/>
          <w:sz w:val="20"/>
        </w:rPr>
        <w:t>вслух</w:t>
      </w:r>
      <w:r>
        <w:rPr>
          <w:color w:val="231F20"/>
          <w:spacing w:val="19"/>
          <w:w w:val="115"/>
          <w:sz w:val="20"/>
        </w:rPr>
        <w:t xml:space="preserve"> </w:t>
      </w:r>
      <w:r>
        <w:rPr>
          <w:color w:val="231F20"/>
          <w:w w:val="115"/>
          <w:sz w:val="20"/>
        </w:rPr>
        <w:t>и</w:t>
      </w:r>
      <w:r>
        <w:rPr>
          <w:color w:val="231F20"/>
          <w:spacing w:val="19"/>
          <w:w w:val="115"/>
          <w:sz w:val="20"/>
        </w:rPr>
        <w:t xml:space="preserve"> </w:t>
      </w:r>
      <w:r>
        <w:rPr>
          <w:color w:val="231F20"/>
          <w:w w:val="115"/>
          <w:sz w:val="20"/>
        </w:rPr>
        <w:t>про</w:t>
      </w:r>
      <w:r>
        <w:rPr>
          <w:color w:val="231F20"/>
          <w:spacing w:val="18"/>
          <w:w w:val="115"/>
          <w:sz w:val="20"/>
        </w:rPr>
        <w:t xml:space="preserve"> </w:t>
      </w:r>
      <w:r>
        <w:rPr>
          <w:color w:val="231F20"/>
          <w:w w:val="115"/>
          <w:sz w:val="20"/>
        </w:rPr>
        <w:t>себя</w:t>
      </w:r>
      <w:r>
        <w:rPr>
          <w:color w:val="231F20"/>
          <w:spacing w:val="19"/>
          <w:w w:val="115"/>
          <w:sz w:val="20"/>
        </w:rPr>
        <w:t xml:space="preserve"> </w:t>
      </w:r>
      <w:r>
        <w:rPr>
          <w:color w:val="231F20"/>
          <w:w w:val="115"/>
          <w:sz w:val="20"/>
        </w:rPr>
        <w:t>(с</w:t>
      </w:r>
      <w:r>
        <w:rPr>
          <w:color w:val="231F20"/>
          <w:spacing w:val="19"/>
          <w:w w:val="115"/>
          <w:sz w:val="20"/>
        </w:rPr>
        <w:t xml:space="preserve"> </w:t>
      </w:r>
      <w:r>
        <w:rPr>
          <w:color w:val="231F20"/>
          <w:w w:val="115"/>
          <w:sz w:val="20"/>
        </w:rPr>
        <w:t>пониманием)</w:t>
      </w:r>
      <w:r>
        <w:rPr>
          <w:color w:val="231F20"/>
          <w:spacing w:val="19"/>
          <w:w w:val="115"/>
          <w:sz w:val="20"/>
        </w:rPr>
        <w:t xml:space="preserve"> </w:t>
      </w:r>
      <w:r>
        <w:rPr>
          <w:color w:val="231F20"/>
          <w:w w:val="115"/>
          <w:sz w:val="20"/>
        </w:rPr>
        <w:t>короткие</w:t>
      </w:r>
      <w:r>
        <w:rPr>
          <w:color w:val="231F20"/>
          <w:spacing w:val="18"/>
          <w:w w:val="115"/>
          <w:sz w:val="20"/>
        </w:rPr>
        <w:t xml:space="preserve"> </w:t>
      </w:r>
      <w:r>
        <w:rPr>
          <w:color w:val="231F20"/>
          <w:w w:val="115"/>
          <w:sz w:val="20"/>
        </w:rPr>
        <w:t>тексты</w:t>
      </w:r>
      <w:r>
        <w:rPr>
          <w:color w:val="231F20"/>
          <w:spacing w:val="-55"/>
          <w:w w:val="115"/>
          <w:sz w:val="20"/>
        </w:rPr>
        <w:t xml:space="preserve"> </w:t>
      </w:r>
      <w:r>
        <w:rPr>
          <w:color w:val="231F20"/>
          <w:w w:val="115"/>
          <w:sz w:val="20"/>
        </w:rPr>
        <w:t>с</w:t>
      </w:r>
      <w:r>
        <w:rPr>
          <w:color w:val="231F20"/>
          <w:spacing w:val="-9"/>
          <w:w w:val="115"/>
          <w:sz w:val="20"/>
        </w:rPr>
        <w:t xml:space="preserve"> </w:t>
      </w:r>
      <w:r>
        <w:rPr>
          <w:color w:val="231F20"/>
          <w:w w:val="115"/>
          <w:sz w:val="20"/>
        </w:rPr>
        <w:t>соблюдением</w:t>
      </w:r>
      <w:r>
        <w:rPr>
          <w:color w:val="231F20"/>
          <w:spacing w:val="-9"/>
          <w:w w:val="115"/>
          <w:sz w:val="20"/>
        </w:rPr>
        <w:t xml:space="preserve"> </w:t>
      </w:r>
      <w:r>
        <w:rPr>
          <w:color w:val="231F20"/>
          <w:w w:val="115"/>
          <w:sz w:val="20"/>
        </w:rPr>
        <w:t>интонации</w:t>
      </w:r>
      <w:r>
        <w:rPr>
          <w:color w:val="231F20"/>
          <w:spacing w:val="-8"/>
          <w:w w:val="115"/>
          <w:sz w:val="20"/>
        </w:rPr>
        <w:t xml:space="preserve"> </w:t>
      </w:r>
      <w:r>
        <w:rPr>
          <w:color w:val="231F20"/>
          <w:w w:val="115"/>
          <w:sz w:val="20"/>
        </w:rPr>
        <w:t>и</w:t>
      </w:r>
      <w:r>
        <w:rPr>
          <w:color w:val="231F20"/>
          <w:spacing w:val="-9"/>
          <w:w w:val="115"/>
          <w:sz w:val="20"/>
        </w:rPr>
        <w:t xml:space="preserve"> </w:t>
      </w:r>
      <w:r>
        <w:rPr>
          <w:color w:val="231F20"/>
          <w:w w:val="115"/>
          <w:sz w:val="20"/>
        </w:rPr>
        <w:t>пауз</w:t>
      </w:r>
      <w:r>
        <w:rPr>
          <w:color w:val="231F20"/>
          <w:spacing w:val="-8"/>
          <w:w w:val="115"/>
          <w:sz w:val="20"/>
        </w:rPr>
        <w:t xml:space="preserve"> </w:t>
      </w:r>
      <w:r>
        <w:rPr>
          <w:color w:val="231F20"/>
          <w:w w:val="115"/>
          <w:sz w:val="20"/>
        </w:rPr>
        <w:t>в</w:t>
      </w:r>
      <w:r>
        <w:rPr>
          <w:color w:val="231F20"/>
          <w:spacing w:val="-9"/>
          <w:w w:val="115"/>
          <w:sz w:val="20"/>
        </w:rPr>
        <w:t xml:space="preserve"> </w:t>
      </w:r>
      <w:r>
        <w:rPr>
          <w:color w:val="231F20"/>
          <w:w w:val="115"/>
          <w:sz w:val="20"/>
        </w:rPr>
        <w:t>соответствии</w:t>
      </w:r>
      <w:r>
        <w:rPr>
          <w:color w:val="231F20"/>
          <w:spacing w:val="-8"/>
          <w:w w:val="115"/>
          <w:sz w:val="20"/>
        </w:rPr>
        <w:t xml:space="preserve"> </w:t>
      </w:r>
      <w:r>
        <w:rPr>
          <w:color w:val="231F20"/>
          <w:w w:val="115"/>
          <w:sz w:val="20"/>
        </w:rPr>
        <w:t>со</w:t>
      </w:r>
      <w:r>
        <w:rPr>
          <w:color w:val="231F20"/>
          <w:spacing w:val="-9"/>
          <w:w w:val="115"/>
          <w:sz w:val="20"/>
        </w:rPr>
        <w:t xml:space="preserve"> </w:t>
      </w:r>
      <w:r>
        <w:rPr>
          <w:color w:val="231F20"/>
          <w:w w:val="115"/>
          <w:sz w:val="20"/>
        </w:rPr>
        <w:t>знаками</w:t>
      </w:r>
      <w:r>
        <w:rPr>
          <w:color w:val="231F20"/>
          <w:spacing w:val="-8"/>
          <w:w w:val="115"/>
          <w:sz w:val="20"/>
        </w:rPr>
        <w:t xml:space="preserve"> </w:t>
      </w:r>
      <w:r>
        <w:rPr>
          <w:color w:val="231F20"/>
          <w:w w:val="115"/>
          <w:sz w:val="20"/>
        </w:rPr>
        <w:t>пре</w:t>
      </w:r>
      <w:r>
        <w:rPr>
          <w:color w:val="231F20"/>
          <w:w w:val="115"/>
          <w:sz w:val="20"/>
        </w:rPr>
        <w:softHyphen/>
      </w:r>
      <w:r>
        <w:rPr>
          <w:color w:val="231F20"/>
          <w:spacing w:val="-55"/>
          <w:w w:val="115"/>
          <w:sz w:val="20"/>
        </w:rPr>
        <w:t xml:space="preserve"> </w:t>
      </w:r>
      <w:r>
        <w:rPr>
          <w:color w:val="231F20"/>
          <w:w w:val="115"/>
          <w:sz w:val="20"/>
        </w:rPr>
        <w:t>пинания</w:t>
      </w:r>
      <w:r>
        <w:rPr>
          <w:color w:val="231F20"/>
          <w:spacing w:val="-8"/>
          <w:w w:val="115"/>
          <w:sz w:val="20"/>
        </w:rPr>
        <w:t xml:space="preserve"> </w:t>
      </w:r>
      <w:r>
        <w:rPr>
          <w:color w:val="231F20"/>
          <w:w w:val="115"/>
          <w:sz w:val="20"/>
        </w:rPr>
        <w:t>в</w:t>
      </w:r>
      <w:r>
        <w:rPr>
          <w:color w:val="231F20"/>
          <w:spacing w:val="-8"/>
          <w:w w:val="115"/>
          <w:sz w:val="20"/>
        </w:rPr>
        <w:t xml:space="preserve"> </w:t>
      </w:r>
      <w:r>
        <w:rPr>
          <w:color w:val="231F20"/>
          <w:w w:val="115"/>
          <w:sz w:val="20"/>
        </w:rPr>
        <w:t>конце</w:t>
      </w:r>
      <w:r>
        <w:rPr>
          <w:color w:val="231F20"/>
          <w:spacing w:val="-8"/>
          <w:w w:val="115"/>
          <w:sz w:val="20"/>
        </w:rPr>
        <w:t xml:space="preserve"> </w:t>
      </w:r>
      <w:r>
        <w:rPr>
          <w:color w:val="231F20"/>
          <w:w w:val="115"/>
          <w:sz w:val="20"/>
        </w:rPr>
        <w:t>предложения;</w:t>
      </w:r>
    </w:p>
    <w:p w:rsidR="008052C0" w:rsidRDefault="008052C0" w:rsidP="008052C0">
      <w:pPr>
        <w:pStyle w:val="aff"/>
        <w:numPr>
          <w:ilvl w:val="1"/>
          <w:numId w:val="18"/>
        </w:numPr>
        <w:tabs>
          <w:tab w:val="left" w:pos="724"/>
        </w:tabs>
        <w:spacing w:before="2" w:line="256" w:lineRule="auto"/>
        <w:ind w:firstLine="226"/>
        <w:rPr>
          <w:sz w:val="20"/>
        </w:rPr>
      </w:pPr>
      <w:r>
        <w:rPr>
          <w:color w:val="231F20"/>
          <w:w w:val="115"/>
          <w:sz w:val="20"/>
        </w:rPr>
        <w:t>находить в тексте слова, значение которых требует уточ</w:t>
      </w:r>
      <w:r>
        <w:rPr>
          <w:color w:val="231F20"/>
          <w:w w:val="115"/>
          <w:sz w:val="20"/>
        </w:rPr>
        <w:softHyphen/>
      </w:r>
      <w:r>
        <w:rPr>
          <w:color w:val="231F20"/>
          <w:spacing w:val="1"/>
          <w:w w:val="115"/>
          <w:sz w:val="20"/>
        </w:rPr>
        <w:t xml:space="preserve"> </w:t>
      </w:r>
      <w:r>
        <w:rPr>
          <w:color w:val="231F20"/>
          <w:w w:val="115"/>
          <w:sz w:val="20"/>
        </w:rPr>
        <w:t>нения;</w:t>
      </w:r>
    </w:p>
    <w:p w:rsidR="008052C0" w:rsidRDefault="008052C0" w:rsidP="008052C0">
      <w:pPr>
        <w:pStyle w:val="aff"/>
        <w:numPr>
          <w:ilvl w:val="1"/>
          <w:numId w:val="18"/>
        </w:numPr>
        <w:tabs>
          <w:tab w:val="left" w:pos="724"/>
        </w:tabs>
        <w:spacing w:before="1"/>
        <w:ind w:left="723" w:right="0"/>
        <w:rPr>
          <w:sz w:val="20"/>
        </w:rPr>
      </w:pPr>
      <w:r>
        <w:rPr>
          <w:color w:val="231F20"/>
          <w:w w:val="115"/>
          <w:sz w:val="20"/>
        </w:rPr>
        <w:t>составлять</w:t>
      </w:r>
      <w:r>
        <w:rPr>
          <w:color w:val="231F20"/>
          <w:spacing w:val="-1"/>
          <w:w w:val="115"/>
          <w:sz w:val="20"/>
        </w:rPr>
        <w:t xml:space="preserve"> </w:t>
      </w:r>
      <w:r>
        <w:rPr>
          <w:color w:val="231F20"/>
          <w:w w:val="115"/>
          <w:sz w:val="20"/>
        </w:rPr>
        <w:t>предложение из набора форм слов;</w:t>
      </w:r>
    </w:p>
    <w:p w:rsidR="008052C0" w:rsidRDefault="008052C0" w:rsidP="008052C0">
      <w:pPr>
        <w:pStyle w:val="aff"/>
        <w:numPr>
          <w:ilvl w:val="1"/>
          <w:numId w:val="18"/>
        </w:numPr>
        <w:tabs>
          <w:tab w:val="left" w:pos="724"/>
        </w:tabs>
        <w:spacing w:before="19" w:line="256" w:lineRule="auto"/>
        <w:ind w:firstLine="226"/>
        <w:rPr>
          <w:sz w:val="20"/>
        </w:rPr>
      </w:pPr>
      <w:r>
        <w:rPr>
          <w:color w:val="231F20"/>
          <w:w w:val="115"/>
          <w:sz w:val="20"/>
        </w:rPr>
        <w:lastRenderedPageBreak/>
        <w:t>устно составлять текст из 3—5 предложений по сюжет</w:t>
      </w:r>
      <w:r>
        <w:rPr>
          <w:color w:val="231F20"/>
          <w:w w:val="115"/>
          <w:sz w:val="20"/>
        </w:rPr>
        <w:softHyphen/>
      </w:r>
      <w:r>
        <w:rPr>
          <w:color w:val="231F20"/>
          <w:spacing w:val="1"/>
          <w:w w:val="115"/>
          <w:sz w:val="20"/>
        </w:rPr>
        <w:t xml:space="preserve"> </w:t>
      </w:r>
      <w:r>
        <w:rPr>
          <w:color w:val="231F20"/>
          <w:w w:val="115"/>
          <w:sz w:val="20"/>
        </w:rPr>
        <w:t>ным</w:t>
      </w:r>
      <w:r>
        <w:rPr>
          <w:color w:val="231F20"/>
          <w:spacing w:val="-8"/>
          <w:w w:val="115"/>
          <w:sz w:val="20"/>
        </w:rPr>
        <w:t xml:space="preserve"> </w:t>
      </w:r>
      <w:r>
        <w:rPr>
          <w:color w:val="231F20"/>
          <w:w w:val="115"/>
          <w:sz w:val="20"/>
        </w:rPr>
        <w:t>картинкам</w:t>
      </w:r>
      <w:r>
        <w:rPr>
          <w:color w:val="231F20"/>
          <w:spacing w:val="-8"/>
          <w:w w:val="115"/>
          <w:sz w:val="20"/>
        </w:rPr>
        <w:t xml:space="preserve"> </w:t>
      </w:r>
      <w:r>
        <w:rPr>
          <w:color w:val="231F20"/>
          <w:w w:val="115"/>
          <w:sz w:val="20"/>
        </w:rPr>
        <w:t>и</w:t>
      </w:r>
      <w:r>
        <w:rPr>
          <w:color w:val="231F20"/>
          <w:spacing w:val="-8"/>
          <w:w w:val="115"/>
          <w:sz w:val="20"/>
        </w:rPr>
        <w:t xml:space="preserve"> </w:t>
      </w:r>
      <w:r>
        <w:rPr>
          <w:color w:val="231F20"/>
          <w:w w:val="115"/>
          <w:sz w:val="20"/>
        </w:rPr>
        <w:t>наблюдениям;</w:t>
      </w:r>
    </w:p>
    <w:p w:rsidR="008052C0" w:rsidRDefault="008052C0" w:rsidP="008052C0">
      <w:pPr>
        <w:pStyle w:val="aff"/>
        <w:numPr>
          <w:ilvl w:val="1"/>
          <w:numId w:val="18"/>
        </w:numPr>
        <w:tabs>
          <w:tab w:val="left" w:pos="724"/>
        </w:tabs>
        <w:spacing w:before="70" w:line="252" w:lineRule="auto"/>
        <w:ind w:firstLine="226"/>
        <w:rPr>
          <w:sz w:val="20"/>
        </w:rPr>
      </w:pPr>
      <w:r>
        <w:rPr>
          <w:color w:val="231F20"/>
          <w:w w:val="120"/>
          <w:sz w:val="20"/>
        </w:rPr>
        <w:t>использовать изученные понятия в процессе решения</w:t>
      </w:r>
      <w:r>
        <w:rPr>
          <w:color w:val="231F20"/>
          <w:spacing w:val="1"/>
          <w:w w:val="120"/>
          <w:sz w:val="20"/>
        </w:rPr>
        <w:t xml:space="preserve"> </w:t>
      </w:r>
      <w:r>
        <w:rPr>
          <w:color w:val="231F20"/>
          <w:w w:val="120"/>
          <w:sz w:val="20"/>
        </w:rPr>
        <w:t>учебных</w:t>
      </w:r>
      <w:r>
        <w:rPr>
          <w:color w:val="231F20"/>
          <w:spacing w:val="-13"/>
          <w:w w:val="120"/>
          <w:sz w:val="20"/>
        </w:rPr>
        <w:t xml:space="preserve"> </w:t>
      </w:r>
      <w:r>
        <w:rPr>
          <w:color w:val="231F20"/>
          <w:w w:val="120"/>
          <w:sz w:val="20"/>
        </w:rPr>
        <w:t>задач.</w:t>
      </w:r>
    </w:p>
    <w:p w:rsidR="008052C0" w:rsidRDefault="008052C0" w:rsidP="008052C0">
      <w:pPr>
        <w:pStyle w:val="3"/>
        <w:numPr>
          <w:ilvl w:val="0"/>
          <w:numId w:val="18"/>
        </w:numPr>
        <w:tabs>
          <w:tab w:val="left" w:pos="352"/>
        </w:tabs>
        <w:spacing w:before="160"/>
      </w:pPr>
      <w:r>
        <w:rPr>
          <w:color w:val="231F20"/>
        </w:rPr>
        <w:t>КЛАСС</w:t>
      </w:r>
    </w:p>
    <w:p w:rsidR="008052C0" w:rsidRDefault="008052C0" w:rsidP="008052C0">
      <w:pPr>
        <w:spacing w:before="68"/>
        <w:ind w:left="383"/>
        <w:jc w:val="both"/>
        <w:rPr>
          <w:sz w:val="20"/>
        </w:rPr>
      </w:pPr>
      <w:r>
        <w:rPr>
          <w:color w:val="231F20"/>
          <w:w w:val="110"/>
          <w:sz w:val="20"/>
        </w:rPr>
        <w:t>К</w:t>
      </w:r>
      <w:r>
        <w:rPr>
          <w:color w:val="231F20"/>
          <w:spacing w:val="-7"/>
          <w:w w:val="110"/>
          <w:sz w:val="20"/>
        </w:rPr>
        <w:t xml:space="preserve"> </w:t>
      </w:r>
      <w:r>
        <w:rPr>
          <w:color w:val="231F20"/>
          <w:w w:val="110"/>
          <w:sz w:val="20"/>
        </w:rPr>
        <w:t>концу</w:t>
      </w:r>
      <w:r>
        <w:rPr>
          <w:color w:val="231F20"/>
          <w:spacing w:val="-7"/>
          <w:w w:val="110"/>
          <w:sz w:val="20"/>
        </w:rPr>
        <w:t xml:space="preserve"> </w:t>
      </w:r>
      <w:r>
        <w:rPr>
          <w:color w:val="231F20"/>
          <w:w w:val="110"/>
          <w:sz w:val="20"/>
        </w:rPr>
        <w:t>обучения</w:t>
      </w:r>
      <w:r>
        <w:rPr>
          <w:color w:val="231F20"/>
          <w:spacing w:val="-7"/>
          <w:w w:val="110"/>
          <w:sz w:val="20"/>
        </w:rPr>
        <w:t xml:space="preserve"> </w:t>
      </w:r>
      <w:r>
        <w:rPr>
          <w:color w:val="231F20"/>
          <w:w w:val="110"/>
          <w:sz w:val="20"/>
        </w:rPr>
        <w:t>во</w:t>
      </w:r>
      <w:r>
        <w:rPr>
          <w:color w:val="231F20"/>
          <w:spacing w:val="-7"/>
          <w:w w:val="110"/>
          <w:sz w:val="20"/>
        </w:rPr>
        <w:t xml:space="preserve"> </w:t>
      </w:r>
      <w:r>
        <w:rPr>
          <w:rFonts w:ascii="Georgia" w:hAnsi="Georgia"/>
          <w:b/>
          <w:color w:val="231F20"/>
          <w:w w:val="110"/>
          <w:sz w:val="20"/>
        </w:rPr>
        <w:t>втором</w:t>
      </w:r>
      <w:r>
        <w:rPr>
          <w:rFonts w:ascii="Georgia" w:hAnsi="Georgia"/>
          <w:b/>
          <w:color w:val="231F20"/>
          <w:spacing w:val="-8"/>
          <w:w w:val="110"/>
          <w:sz w:val="20"/>
        </w:rPr>
        <w:t xml:space="preserve"> </w:t>
      </w:r>
      <w:r>
        <w:rPr>
          <w:rFonts w:ascii="Georgia" w:hAnsi="Georgia"/>
          <w:b/>
          <w:color w:val="231F20"/>
          <w:w w:val="110"/>
          <w:sz w:val="20"/>
        </w:rPr>
        <w:t>классе</w:t>
      </w:r>
      <w:r>
        <w:rPr>
          <w:rFonts w:ascii="Georgia" w:hAnsi="Georgia"/>
          <w:b/>
          <w:color w:val="231F20"/>
          <w:spacing w:val="-7"/>
          <w:w w:val="110"/>
          <w:sz w:val="20"/>
        </w:rPr>
        <w:t xml:space="preserve"> </w:t>
      </w:r>
      <w:r>
        <w:rPr>
          <w:color w:val="231F20"/>
          <w:w w:val="110"/>
          <w:sz w:val="20"/>
        </w:rPr>
        <w:t>обучающийся</w:t>
      </w:r>
      <w:r>
        <w:rPr>
          <w:color w:val="231F20"/>
          <w:spacing w:val="-7"/>
          <w:w w:val="110"/>
          <w:sz w:val="20"/>
        </w:rPr>
        <w:t xml:space="preserve"> </w:t>
      </w:r>
      <w:r>
        <w:rPr>
          <w:color w:val="231F20"/>
          <w:w w:val="110"/>
          <w:sz w:val="20"/>
        </w:rPr>
        <w:t>научится:</w:t>
      </w:r>
    </w:p>
    <w:p w:rsidR="008052C0" w:rsidRDefault="008052C0" w:rsidP="008052C0">
      <w:pPr>
        <w:pStyle w:val="aff"/>
        <w:numPr>
          <w:ilvl w:val="1"/>
          <w:numId w:val="18"/>
        </w:numPr>
        <w:tabs>
          <w:tab w:val="left" w:pos="724"/>
        </w:tabs>
        <w:spacing w:before="13"/>
        <w:ind w:left="723" w:right="0"/>
        <w:rPr>
          <w:sz w:val="20"/>
        </w:rPr>
      </w:pPr>
      <w:r>
        <w:rPr>
          <w:color w:val="231F20"/>
          <w:w w:val="115"/>
          <w:sz w:val="20"/>
        </w:rPr>
        <w:t>осознавать</w:t>
      </w:r>
      <w:r>
        <w:rPr>
          <w:color w:val="231F20"/>
          <w:spacing w:val="4"/>
          <w:w w:val="115"/>
          <w:sz w:val="20"/>
        </w:rPr>
        <w:t xml:space="preserve"> </w:t>
      </w:r>
      <w:r>
        <w:rPr>
          <w:color w:val="231F20"/>
          <w:w w:val="115"/>
          <w:sz w:val="20"/>
        </w:rPr>
        <w:t>язык</w:t>
      </w:r>
      <w:r>
        <w:rPr>
          <w:color w:val="231F20"/>
          <w:spacing w:val="5"/>
          <w:w w:val="115"/>
          <w:sz w:val="20"/>
        </w:rPr>
        <w:t xml:space="preserve"> </w:t>
      </w:r>
      <w:r>
        <w:rPr>
          <w:color w:val="231F20"/>
          <w:w w:val="115"/>
          <w:sz w:val="20"/>
        </w:rPr>
        <w:t>как</w:t>
      </w:r>
      <w:r>
        <w:rPr>
          <w:color w:val="231F20"/>
          <w:spacing w:val="5"/>
          <w:w w:val="115"/>
          <w:sz w:val="20"/>
        </w:rPr>
        <w:t xml:space="preserve"> </w:t>
      </w:r>
      <w:r>
        <w:rPr>
          <w:color w:val="231F20"/>
          <w:w w:val="115"/>
          <w:sz w:val="20"/>
        </w:rPr>
        <w:t>основное</w:t>
      </w:r>
      <w:r>
        <w:rPr>
          <w:color w:val="231F20"/>
          <w:spacing w:val="5"/>
          <w:w w:val="115"/>
          <w:sz w:val="20"/>
        </w:rPr>
        <w:t xml:space="preserve"> </w:t>
      </w:r>
      <w:r>
        <w:rPr>
          <w:color w:val="231F20"/>
          <w:w w:val="115"/>
          <w:sz w:val="20"/>
        </w:rPr>
        <w:t>средство</w:t>
      </w:r>
      <w:r>
        <w:rPr>
          <w:color w:val="231F20"/>
          <w:spacing w:val="5"/>
          <w:w w:val="115"/>
          <w:sz w:val="20"/>
        </w:rPr>
        <w:t xml:space="preserve"> </w:t>
      </w:r>
      <w:r>
        <w:rPr>
          <w:color w:val="231F20"/>
          <w:w w:val="115"/>
          <w:sz w:val="20"/>
        </w:rPr>
        <w:t>общения;</w:t>
      </w:r>
    </w:p>
    <w:p w:rsidR="008052C0" w:rsidRDefault="008052C0" w:rsidP="008052C0">
      <w:pPr>
        <w:pStyle w:val="aff"/>
        <w:numPr>
          <w:ilvl w:val="1"/>
          <w:numId w:val="18"/>
        </w:numPr>
        <w:tabs>
          <w:tab w:val="left" w:pos="724"/>
        </w:tabs>
        <w:spacing w:before="14" w:line="252" w:lineRule="auto"/>
        <w:ind w:right="154" w:firstLine="226"/>
        <w:rPr>
          <w:sz w:val="20"/>
        </w:rPr>
      </w:pPr>
      <w:r>
        <w:rPr>
          <w:color w:val="231F20"/>
          <w:w w:val="120"/>
          <w:sz w:val="20"/>
        </w:rPr>
        <w:t>характеризовать согласные звуки вне слова и в слове по</w:t>
      </w:r>
      <w:r>
        <w:rPr>
          <w:color w:val="231F20"/>
          <w:spacing w:val="-57"/>
          <w:w w:val="120"/>
          <w:sz w:val="20"/>
        </w:rPr>
        <w:t xml:space="preserve"> </w:t>
      </w:r>
      <w:r>
        <w:rPr>
          <w:color w:val="231F20"/>
          <w:w w:val="115"/>
          <w:sz w:val="20"/>
        </w:rPr>
        <w:t>заданным параметрам: согласный парный/непарный по твёрдо</w:t>
      </w:r>
      <w:r>
        <w:rPr>
          <w:color w:val="231F20"/>
          <w:w w:val="115"/>
          <w:sz w:val="20"/>
        </w:rPr>
        <w:softHyphen/>
      </w:r>
      <w:r>
        <w:rPr>
          <w:color w:val="231F20"/>
          <w:spacing w:val="1"/>
          <w:w w:val="115"/>
          <w:sz w:val="20"/>
        </w:rPr>
        <w:t xml:space="preserve"> </w:t>
      </w:r>
      <w:r>
        <w:rPr>
          <w:color w:val="231F20"/>
          <w:w w:val="120"/>
          <w:sz w:val="20"/>
        </w:rPr>
        <w:t>сти/мягкости; согласный парный/непарный по звонкости/глу</w:t>
      </w:r>
      <w:r>
        <w:rPr>
          <w:color w:val="231F20"/>
          <w:w w:val="120"/>
          <w:sz w:val="20"/>
        </w:rPr>
        <w:softHyphen/>
      </w:r>
      <w:r>
        <w:rPr>
          <w:color w:val="231F20"/>
          <w:spacing w:val="-57"/>
          <w:w w:val="120"/>
          <w:sz w:val="20"/>
        </w:rPr>
        <w:t xml:space="preserve"> </w:t>
      </w:r>
      <w:r>
        <w:rPr>
          <w:color w:val="231F20"/>
          <w:w w:val="120"/>
          <w:sz w:val="20"/>
        </w:rPr>
        <w:t>хости;</w:t>
      </w:r>
    </w:p>
    <w:p w:rsidR="008052C0" w:rsidRDefault="008052C0" w:rsidP="008052C0">
      <w:pPr>
        <w:pStyle w:val="aff"/>
        <w:numPr>
          <w:ilvl w:val="1"/>
          <w:numId w:val="18"/>
        </w:numPr>
        <w:tabs>
          <w:tab w:val="left" w:pos="724"/>
        </w:tabs>
        <w:spacing w:line="252" w:lineRule="auto"/>
        <w:ind w:firstLine="226"/>
        <w:rPr>
          <w:sz w:val="20"/>
        </w:rPr>
      </w:pPr>
      <w:r>
        <w:rPr>
          <w:color w:val="231F20"/>
          <w:w w:val="115"/>
          <w:sz w:val="20"/>
        </w:rPr>
        <w:t>определять</w:t>
      </w:r>
      <w:r>
        <w:rPr>
          <w:color w:val="231F20"/>
          <w:spacing w:val="-12"/>
          <w:w w:val="115"/>
          <w:sz w:val="20"/>
        </w:rPr>
        <w:t xml:space="preserve"> </w:t>
      </w:r>
      <w:r>
        <w:rPr>
          <w:color w:val="231F20"/>
          <w:w w:val="115"/>
          <w:sz w:val="20"/>
        </w:rPr>
        <w:t>количество</w:t>
      </w:r>
      <w:r>
        <w:rPr>
          <w:color w:val="231F20"/>
          <w:spacing w:val="-11"/>
          <w:w w:val="115"/>
          <w:sz w:val="20"/>
        </w:rPr>
        <w:t xml:space="preserve"> </w:t>
      </w:r>
      <w:r>
        <w:rPr>
          <w:color w:val="231F20"/>
          <w:w w:val="115"/>
          <w:sz w:val="20"/>
        </w:rPr>
        <w:t>слогов</w:t>
      </w:r>
      <w:r>
        <w:rPr>
          <w:color w:val="231F20"/>
          <w:spacing w:val="-11"/>
          <w:w w:val="115"/>
          <w:sz w:val="20"/>
        </w:rPr>
        <w:t xml:space="preserve"> </w:t>
      </w:r>
      <w:r>
        <w:rPr>
          <w:color w:val="231F20"/>
          <w:w w:val="115"/>
          <w:sz w:val="20"/>
        </w:rPr>
        <w:t>в</w:t>
      </w:r>
      <w:r>
        <w:rPr>
          <w:color w:val="231F20"/>
          <w:spacing w:val="-11"/>
          <w:w w:val="115"/>
          <w:sz w:val="20"/>
        </w:rPr>
        <w:t xml:space="preserve"> </w:t>
      </w:r>
      <w:r>
        <w:rPr>
          <w:color w:val="231F20"/>
          <w:w w:val="115"/>
          <w:sz w:val="20"/>
        </w:rPr>
        <w:t>слове</w:t>
      </w:r>
      <w:r>
        <w:rPr>
          <w:color w:val="231F20"/>
          <w:spacing w:val="-11"/>
          <w:w w:val="115"/>
          <w:sz w:val="20"/>
        </w:rPr>
        <w:t xml:space="preserve"> </w:t>
      </w:r>
      <w:r>
        <w:rPr>
          <w:color w:val="231F20"/>
          <w:w w:val="115"/>
          <w:sz w:val="20"/>
        </w:rPr>
        <w:t>(в</w:t>
      </w:r>
      <w:r>
        <w:rPr>
          <w:color w:val="231F20"/>
          <w:spacing w:val="-12"/>
          <w:w w:val="115"/>
          <w:sz w:val="20"/>
        </w:rPr>
        <w:t xml:space="preserve"> </w:t>
      </w:r>
      <w:r>
        <w:rPr>
          <w:color w:val="231F20"/>
          <w:w w:val="115"/>
          <w:sz w:val="20"/>
        </w:rPr>
        <w:t>том</w:t>
      </w:r>
      <w:r>
        <w:rPr>
          <w:color w:val="231F20"/>
          <w:spacing w:val="-11"/>
          <w:w w:val="115"/>
          <w:sz w:val="20"/>
        </w:rPr>
        <w:t xml:space="preserve"> </w:t>
      </w:r>
      <w:r>
        <w:rPr>
          <w:color w:val="231F20"/>
          <w:w w:val="115"/>
          <w:sz w:val="20"/>
        </w:rPr>
        <w:t>числе</w:t>
      </w:r>
      <w:r>
        <w:rPr>
          <w:color w:val="231F20"/>
          <w:spacing w:val="-11"/>
          <w:w w:val="115"/>
          <w:sz w:val="20"/>
        </w:rPr>
        <w:t xml:space="preserve"> </w:t>
      </w:r>
      <w:r>
        <w:rPr>
          <w:color w:val="231F20"/>
          <w:w w:val="115"/>
          <w:sz w:val="20"/>
        </w:rPr>
        <w:t>при</w:t>
      </w:r>
      <w:r>
        <w:rPr>
          <w:color w:val="231F20"/>
          <w:spacing w:val="-11"/>
          <w:w w:val="115"/>
          <w:sz w:val="20"/>
        </w:rPr>
        <w:t xml:space="preserve"> </w:t>
      </w:r>
      <w:r>
        <w:rPr>
          <w:color w:val="231F20"/>
          <w:w w:val="115"/>
          <w:sz w:val="20"/>
        </w:rPr>
        <w:t>сте</w:t>
      </w:r>
      <w:r>
        <w:rPr>
          <w:color w:val="231F20"/>
          <w:w w:val="115"/>
          <w:sz w:val="20"/>
        </w:rPr>
        <w:softHyphen/>
      </w:r>
      <w:r>
        <w:rPr>
          <w:color w:val="231F20"/>
          <w:spacing w:val="-55"/>
          <w:w w:val="115"/>
          <w:sz w:val="20"/>
        </w:rPr>
        <w:t xml:space="preserve"> </w:t>
      </w:r>
      <w:r>
        <w:rPr>
          <w:color w:val="231F20"/>
          <w:w w:val="115"/>
          <w:sz w:val="20"/>
        </w:rPr>
        <w:t>чении</w:t>
      </w:r>
      <w:r>
        <w:rPr>
          <w:color w:val="231F20"/>
          <w:spacing w:val="-9"/>
          <w:w w:val="115"/>
          <w:sz w:val="20"/>
        </w:rPr>
        <w:t xml:space="preserve"> </w:t>
      </w:r>
      <w:r>
        <w:rPr>
          <w:color w:val="231F20"/>
          <w:w w:val="115"/>
          <w:sz w:val="20"/>
        </w:rPr>
        <w:t>согласных);</w:t>
      </w:r>
      <w:r>
        <w:rPr>
          <w:color w:val="231F20"/>
          <w:spacing w:val="-8"/>
          <w:w w:val="115"/>
          <w:sz w:val="20"/>
        </w:rPr>
        <w:t xml:space="preserve"> </w:t>
      </w:r>
      <w:r>
        <w:rPr>
          <w:color w:val="231F20"/>
          <w:w w:val="115"/>
          <w:sz w:val="20"/>
        </w:rPr>
        <w:t>делить</w:t>
      </w:r>
      <w:r>
        <w:rPr>
          <w:color w:val="231F20"/>
          <w:spacing w:val="-9"/>
          <w:w w:val="115"/>
          <w:sz w:val="20"/>
        </w:rPr>
        <w:t xml:space="preserve"> </w:t>
      </w:r>
      <w:r>
        <w:rPr>
          <w:color w:val="231F20"/>
          <w:w w:val="115"/>
          <w:sz w:val="20"/>
        </w:rPr>
        <w:t>слово</w:t>
      </w:r>
      <w:r>
        <w:rPr>
          <w:color w:val="231F20"/>
          <w:spacing w:val="-9"/>
          <w:w w:val="115"/>
          <w:sz w:val="20"/>
        </w:rPr>
        <w:t xml:space="preserve"> </w:t>
      </w:r>
      <w:r>
        <w:rPr>
          <w:color w:val="231F20"/>
          <w:w w:val="115"/>
          <w:sz w:val="20"/>
        </w:rPr>
        <w:t>на</w:t>
      </w:r>
      <w:r>
        <w:rPr>
          <w:color w:val="231F20"/>
          <w:spacing w:val="-8"/>
          <w:w w:val="115"/>
          <w:sz w:val="20"/>
        </w:rPr>
        <w:t xml:space="preserve"> </w:t>
      </w:r>
      <w:r>
        <w:rPr>
          <w:color w:val="231F20"/>
          <w:w w:val="115"/>
          <w:sz w:val="20"/>
        </w:rPr>
        <w:t>слоги;</w:t>
      </w:r>
    </w:p>
    <w:p w:rsidR="008052C0" w:rsidRDefault="008052C0" w:rsidP="008052C0">
      <w:pPr>
        <w:pStyle w:val="aff"/>
        <w:numPr>
          <w:ilvl w:val="1"/>
          <w:numId w:val="18"/>
        </w:numPr>
        <w:tabs>
          <w:tab w:val="left" w:pos="724"/>
        </w:tabs>
        <w:spacing w:line="252" w:lineRule="auto"/>
        <w:ind w:firstLine="226"/>
        <w:rPr>
          <w:sz w:val="20"/>
        </w:rPr>
      </w:pPr>
      <w:r>
        <w:rPr>
          <w:color w:val="231F20"/>
          <w:w w:val="115"/>
          <w:sz w:val="20"/>
        </w:rPr>
        <w:t>устанавливать</w:t>
      </w:r>
      <w:r>
        <w:rPr>
          <w:color w:val="231F20"/>
          <w:spacing w:val="-10"/>
          <w:w w:val="115"/>
          <w:sz w:val="20"/>
        </w:rPr>
        <w:t xml:space="preserve"> </w:t>
      </w:r>
      <w:r>
        <w:rPr>
          <w:color w:val="231F20"/>
          <w:w w:val="115"/>
          <w:sz w:val="20"/>
        </w:rPr>
        <w:t>соотношение</w:t>
      </w:r>
      <w:r>
        <w:rPr>
          <w:color w:val="231F20"/>
          <w:spacing w:val="-10"/>
          <w:w w:val="115"/>
          <w:sz w:val="20"/>
        </w:rPr>
        <w:t xml:space="preserve"> </w:t>
      </w:r>
      <w:r>
        <w:rPr>
          <w:color w:val="231F20"/>
          <w:w w:val="115"/>
          <w:sz w:val="20"/>
        </w:rPr>
        <w:t>звукового</w:t>
      </w:r>
      <w:r>
        <w:rPr>
          <w:color w:val="231F20"/>
          <w:spacing w:val="-10"/>
          <w:w w:val="115"/>
          <w:sz w:val="20"/>
        </w:rPr>
        <w:t xml:space="preserve"> </w:t>
      </w:r>
      <w:r>
        <w:rPr>
          <w:color w:val="231F20"/>
          <w:w w:val="115"/>
          <w:sz w:val="20"/>
        </w:rPr>
        <w:t>и</w:t>
      </w:r>
      <w:r>
        <w:rPr>
          <w:color w:val="231F20"/>
          <w:spacing w:val="-9"/>
          <w:w w:val="115"/>
          <w:sz w:val="20"/>
        </w:rPr>
        <w:t xml:space="preserve"> </w:t>
      </w:r>
      <w:r>
        <w:rPr>
          <w:color w:val="231F20"/>
          <w:w w:val="115"/>
          <w:sz w:val="20"/>
        </w:rPr>
        <w:t>буквенного</w:t>
      </w:r>
      <w:r>
        <w:rPr>
          <w:color w:val="231F20"/>
          <w:spacing w:val="-10"/>
          <w:w w:val="115"/>
          <w:sz w:val="20"/>
        </w:rPr>
        <w:t xml:space="preserve"> </w:t>
      </w:r>
      <w:r>
        <w:rPr>
          <w:color w:val="231F20"/>
          <w:w w:val="115"/>
          <w:sz w:val="20"/>
        </w:rPr>
        <w:t>соста</w:t>
      </w:r>
      <w:r>
        <w:rPr>
          <w:color w:val="231F20"/>
          <w:w w:val="115"/>
          <w:sz w:val="20"/>
        </w:rPr>
        <w:softHyphen/>
      </w:r>
      <w:r>
        <w:rPr>
          <w:color w:val="231F20"/>
          <w:spacing w:val="-55"/>
          <w:w w:val="115"/>
          <w:sz w:val="20"/>
        </w:rPr>
        <w:t xml:space="preserve"> </w:t>
      </w:r>
      <w:r>
        <w:rPr>
          <w:color w:val="231F20"/>
          <w:w w:val="120"/>
          <w:sz w:val="20"/>
        </w:rPr>
        <w:t>ва,</w:t>
      </w:r>
      <w:r>
        <w:rPr>
          <w:color w:val="231F20"/>
          <w:spacing w:val="-13"/>
          <w:w w:val="120"/>
          <w:sz w:val="20"/>
        </w:rPr>
        <w:t xml:space="preserve"> </w:t>
      </w:r>
      <w:r>
        <w:rPr>
          <w:color w:val="231F20"/>
          <w:w w:val="120"/>
          <w:sz w:val="20"/>
        </w:rPr>
        <w:t>в</w:t>
      </w:r>
      <w:r>
        <w:rPr>
          <w:color w:val="231F20"/>
          <w:spacing w:val="-12"/>
          <w:w w:val="120"/>
          <w:sz w:val="20"/>
        </w:rPr>
        <w:t xml:space="preserve"> </w:t>
      </w:r>
      <w:r>
        <w:rPr>
          <w:color w:val="231F20"/>
          <w:w w:val="120"/>
          <w:sz w:val="20"/>
        </w:rPr>
        <w:t>том</w:t>
      </w:r>
      <w:r>
        <w:rPr>
          <w:color w:val="231F20"/>
          <w:spacing w:val="-12"/>
          <w:w w:val="120"/>
          <w:sz w:val="20"/>
        </w:rPr>
        <w:t xml:space="preserve"> </w:t>
      </w:r>
      <w:r>
        <w:rPr>
          <w:color w:val="231F20"/>
          <w:w w:val="120"/>
          <w:sz w:val="20"/>
        </w:rPr>
        <w:t>числе</w:t>
      </w:r>
      <w:r>
        <w:rPr>
          <w:color w:val="231F20"/>
          <w:spacing w:val="-13"/>
          <w:w w:val="120"/>
          <w:sz w:val="20"/>
        </w:rPr>
        <w:t xml:space="preserve"> </w:t>
      </w:r>
      <w:r>
        <w:rPr>
          <w:color w:val="231F20"/>
          <w:w w:val="120"/>
          <w:sz w:val="20"/>
        </w:rPr>
        <w:t>с</w:t>
      </w:r>
      <w:r>
        <w:rPr>
          <w:color w:val="231F20"/>
          <w:spacing w:val="-12"/>
          <w:w w:val="120"/>
          <w:sz w:val="20"/>
        </w:rPr>
        <w:t xml:space="preserve"> </w:t>
      </w:r>
      <w:r>
        <w:rPr>
          <w:color w:val="231F20"/>
          <w:w w:val="120"/>
          <w:sz w:val="20"/>
        </w:rPr>
        <w:t>учётом</w:t>
      </w:r>
      <w:r>
        <w:rPr>
          <w:color w:val="231F20"/>
          <w:spacing w:val="-12"/>
          <w:w w:val="120"/>
          <w:sz w:val="20"/>
        </w:rPr>
        <w:t xml:space="preserve"> </w:t>
      </w:r>
      <w:r>
        <w:rPr>
          <w:color w:val="231F20"/>
          <w:w w:val="120"/>
          <w:sz w:val="20"/>
        </w:rPr>
        <w:t>функций</w:t>
      </w:r>
      <w:r>
        <w:rPr>
          <w:color w:val="231F20"/>
          <w:spacing w:val="-13"/>
          <w:w w:val="120"/>
          <w:sz w:val="20"/>
        </w:rPr>
        <w:t xml:space="preserve"> </w:t>
      </w:r>
      <w:r>
        <w:rPr>
          <w:color w:val="231F20"/>
          <w:w w:val="120"/>
          <w:sz w:val="20"/>
        </w:rPr>
        <w:t>букв</w:t>
      </w:r>
      <w:r>
        <w:rPr>
          <w:color w:val="231F20"/>
          <w:spacing w:val="-12"/>
          <w:w w:val="120"/>
          <w:sz w:val="20"/>
        </w:rPr>
        <w:t xml:space="preserve"> </w:t>
      </w:r>
      <w:r>
        <w:rPr>
          <w:b/>
          <w:i/>
          <w:color w:val="231F20"/>
          <w:w w:val="120"/>
          <w:sz w:val="20"/>
        </w:rPr>
        <w:t>е</w:t>
      </w:r>
      <w:r>
        <w:rPr>
          <w:color w:val="231F20"/>
          <w:w w:val="120"/>
          <w:sz w:val="20"/>
        </w:rPr>
        <w:t>,</w:t>
      </w:r>
      <w:r>
        <w:rPr>
          <w:color w:val="231F20"/>
          <w:spacing w:val="-12"/>
          <w:w w:val="120"/>
          <w:sz w:val="20"/>
        </w:rPr>
        <w:t xml:space="preserve"> </w:t>
      </w:r>
      <w:r>
        <w:rPr>
          <w:b/>
          <w:i/>
          <w:color w:val="231F20"/>
          <w:w w:val="120"/>
          <w:sz w:val="20"/>
        </w:rPr>
        <w:t>ё</w:t>
      </w:r>
      <w:r>
        <w:rPr>
          <w:color w:val="231F20"/>
          <w:w w:val="120"/>
          <w:sz w:val="20"/>
        </w:rPr>
        <w:t>,</w:t>
      </w:r>
      <w:r>
        <w:rPr>
          <w:color w:val="231F20"/>
          <w:spacing w:val="-13"/>
          <w:w w:val="120"/>
          <w:sz w:val="20"/>
        </w:rPr>
        <w:t xml:space="preserve"> </w:t>
      </w:r>
      <w:r>
        <w:rPr>
          <w:b/>
          <w:i/>
          <w:color w:val="231F20"/>
          <w:w w:val="120"/>
          <w:sz w:val="20"/>
        </w:rPr>
        <w:t>ю</w:t>
      </w:r>
      <w:r>
        <w:rPr>
          <w:color w:val="231F20"/>
          <w:w w:val="120"/>
          <w:sz w:val="20"/>
        </w:rPr>
        <w:t>,</w:t>
      </w:r>
      <w:r>
        <w:rPr>
          <w:color w:val="231F20"/>
          <w:spacing w:val="-12"/>
          <w:w w:val="120"/>
          <w:sz w:val="20"/>
        </w:rPr>
        <w:t xml:space="preserve"> </w:t>
      </w:r>
      <w:r>
        <w:rPr>
          <w:b/>
          <w:i/>
          <w:color w:val="231F20"/>
          <w:w w:val="120"/>
          <w:sz w:val="20"/>
        </w:rPr>
        <w:t>я</w:t>
      </w:r>
      <w:r>
        <w:rPr>
          <w:color w:val="231F20"/>
          <w:w w:val="120"/>
          <w:sz w:val="20"/>
        </w:rPr>
        <w:t>;</w:t>
      </w:r>
    </w:p>
    <w:p w:rsidR="008052C0" w:rsidRDefault="008052C0" w:rsidP="008052C0">
      <w:pPr>
        <w:pStyle w:val="aff"/>
        <w:numPr>
          <w:ilvl w:val="1"/>
          <w:numId w:val="18"/>
        </w:numPr>
        <w:tabs>
          <w:tab w:val="left" w:pos="724"/>
        </w:tabs>
        <w:spacing w:line="252" w:lineRule="auto"/>
        <w:ind w:right="154" w:firstLine="226"/>
        <w:rPr>
          <w:sz w:val="20"/>
        </w:rPr>
      </w:pPr>
      <w:r>
        <w:rPr>
          <w:color w:val="231F20"/>
          <w:w w:val="115"/>
          <w:sz w:val="20"/>
        </w:rPr>
        <w:t>обозначать на письме мягкость согласных звуков буквой</w:t>
      </w:r>
      <w:r>
        <w:rPr>
          <w:color w:val="231F20"/>
          <w:spacing w:val="1"/>
          <w:w w:val="115"/>
          <w:sz w:val="20"/>
        </w:rPr>
        <w:t xml:space="preserve"> </w:t>
      </w:r>
      <w:r>
        <w:rPr>
          <w:color w:val="231F20"/>
          <w:w w:val="115"/>
          <w:sz w:val="20"/>
        </w:rPr>
        <w:t>мягкий</w:t>
      </w:r>
      <w:r>
        <w:rPr>
          <w:color w:val="231F20"/>
          <w:spacing w:val="-9"/>
          <w:w w:val="115"/>
          <w:sz w:val="20"/>
        </w:rPr>
        <w:t xml:space="preserve"> </w:t>
      </w:r>
      <w:r>
        <w:rPr>
          <w:color w:val="231F20"/>
          <w:w w:val="115"/>
          <w:sz w:val="20"/>
        </w:rPr>
        <w:t>знак</w:t>
      </w:r>
      <w:r>
        <w:rPr>
          <w:color w:val="231F20"/>
          <w:spacing w:val="-8"/>
          <w:w w:val="115"/>
          <w:sz w:val="20"/>
        </w:rPr>
        <w:t xml:space="preserve"> </w:t>
      </w:r>
      <w:r>
        <w:rPr>
          <w:color w:val="231F20"/>
          <w:w w:val="115"/>
          <w:sz w:val="20"/>
        </w:rPr>
        <w:t>в</w:t>
      </w:r>
      <w:r>
        <w:rPr>
          <w:color w:val="231F20"/>
          <w:spacing w:val="-8"/>
          <w:w w:val="115"/>
          <w:sz w:val="20"/>
        </w:rPr>
        <w:t xml:space="preserve"> </w:t>
      </w:r>
      <w:r>
        <w:rPr>
          <w:color w:val="231F20"/>
          <w:w w:val="115"/>
          <w:sz w:val="20"/>
        </w:rPr>
        <w:t>середине</w:t>
      </w:r>
      <w:r>
        <w:rPr>
          <w:color w:val="231F20"/>
          <w:spacing w:val="-9"/>
          <w:w w:val="115"/>
          <w:sz w:val="20"/>
        </w:rPr>
        <w:t xml:space="preserve"> </w:t>
      </w:r>
      <w:r>
        <w:rPr>
          <w:color w:val="231F20"/>
          <w:w w:val="115"/>
          <w:sz w:val="20"/>
        </w:rPr>
        <w:t>слова;</w:t>
      </w:r>
    </w:p>
    <w:p w:rsidR="008052C0" w:rsidRDefault="008052C0" w:rsidP="008052C0">
      <w:pPr>
        <w:pStyle w:val="aff"/>
        <w:numPr>
          <w:ilvl w:val="1"/>
          <w:numId w:val="18"/>
        </w:numPr>
        <w:tabs>
          <w:tab w:val="left" w:pos="724"/>
        </w:tabs>
        <w:spacing w:line="230" w:lineRule="exact"/>
        <w:ind w:left="723" w:right="0"/>
        <w:rPr>
          <w:sz w:val="20"/>
        </w:rPr>
      </w:pPr>
      <w:r>
        <w:rPr>
          <w:color w:val="231F20"/>
          <w:w w:val="115"/>
          <w:sz w:val="20"/>
        </w:rPr>
        <w:t>находить</w:t>
      </w:r>
      <w:r>
        <w:rPr>
          <w:color w:val="231F20"/>
          <w:spacing w:val="-1"/>
          <w:w w:val="115"/>
          <w:sz w:val="20"/>
        </w:rPr>
        <w:t xml:space="preserve"> </w:t>
      </w:r>
      <w:r>
        <w:rPr>
          <w:color w:val="231F20"/>
          <w:w w:val="115"/>
          <w:sz w:val="20"/>
        </w:rPr>
        <w:t>однокоренные слова;</w:t>
      </w:r>
    </w:p>
    <w:p w:rsidR="008052C0" w:rsidRDefault="008052C0" w:rsidP="008052C0">
      <w:pPr>
        <w:pStyle w:val="aff"/>
        <w:numPr>
          <w:ilvl w:val="1"/>
          <w:numId w:val="18"/>
        </w:numPr>
        <w:tabs>
          <w:tab w:val="left" w:pos="724"/>
        </w:tabs>
        <w:spacing w:before="12"/>
        <w:ind w:left="723" w:right="0"/>
        <w:rPr>
          <w:sz w:val="20"/>
        </w:rPr>
      </w:pPr>
      <w:r>
        <w:rPr>
          <w:color w:val="231F20"/>
          <w:w w:val="115"/>
          <w:sz w:val="20"/>
        </w:rPr>
        <w:t>выделять в</w:t>
      </w:r>
      <w:r>
        <w:rPr>
          <w:color w:val="231F20"/>
          <w:spacing w:val="1"/>
          <w:w w:val="115"/>
          <w:sz w:val="20"/>
        </w:rPr>
        <w:t xml:space="preserve"> </w:t>
      </w:r>
      <w:r>
        <w:rPr>
          <w:color w:val="231F20"/>
          <w:w w:val="115"/>
          <w:sz w:val="20"/>
        </w:rPr>
        <w:t>слове корень</w:t>
      </w:r>
      <w:r>
        <w:rPr>
          <w:color w:val="231F20"/>
          <w:spacing w:val="1"/>
          <w:w w:val="115"/>
          <w:sz w:val="20"/>
        </w:rPr>
        <w:t xml:space="preserve"> </w:t>
      </w:r>
      <w:r>
        <w:rPr>
          <w:color w:val="231F20"/>
          <w:w w:val="115"/>
          <w:sz w:val="20"/>
        </w:rPr>
        <w:t>(простые случаи);</w:t>
      </w:r>
    </w:p>
    <w:p w:rsidR="008052C0" w:rsidRDefault="008052C0" w:rsidP="008052C0">
      <w:pPr>
        <w:pStyle w:val="aff"/>
        <w:numPr>
          <w:ilvl w:val="1"/>
          <w:numId w:val="18"/>
        </w:numPr>
        <w:tabs>
          <w:tab w:val="left" w:pos="724"/>
        </w:tabs>
        <w:spacing w:before="14"/>
        <w:ind w:left="723" w:right="0"/>
        <w:rPr>
          <w:sz w:val="20"/>
        </w:rPr>
      </w:pPr>
      <w:r>
        <w:rPr>
          <w:color w:val="231F20"/>
          <w:w w:val="115"/>
          <w:sz w:val="20"/>
        </w:rPr>
        <w:t>выделять</w:t>
      </w:r>
      <w:r>
        <w:rPr>
          <w:color w:val="231F20"/>
          <w:spacing w:val="3"/>
          <w:w w:val="115"/>
          <w:sz w:val="20"/>
        </w:rPr>
        <w:t xml:space="preserve"> </w:t>
      </w:r>
      <w:r>
        <w:rPr>
          <w:color w:val="231F20"/>
          <w:w w:val="115"/>
          <w:sz w:val="20"/>
        </w:rPr>
        <w:t>в</w:t>
      </w:r>
      <w:r>
        <w:rPr>
          <w:color w:val="231F20"/>
          <w:spacing w:val="3"/>
          <w:w w:val="115"/>
          <w:sz w:val="20"/>
        </w:rPr>
        <w:t xml:space="preserve"> </w:t>
      </w:r>
      <w:r>
        <w:rPr>
          <w:color w:val="231F20"/>
          <w:w w:val="115"/>
          <w:sz w:val="20"/>
        </w:rPr>
        <w:t>слове</w:t>
      </w:r>
      <w:r>
        <w:rPr>
          <w:color w:val="231F20"/>
          <w:spacing w:val="3"/>
          <w:w w:val="115"/>
          <w:sz w:val="20"/>
        </w:rPr>
        <w:t xml:space="preserve"> </w:t>
      </w:r>
      <w:r>
        <w:rPr>
          <w:color w:val="231F20"/>
          <w:w w:val="115"/>
          <w:sz w:val="20"/>
        </w:rPr>
        <w:t>окончание;</w:t>
      </w:r>
    </w:p>
    <w:p w:rsidR="008052C0" w:rsidRDefault="008052C0" w:rsidP="008052C0">
      <w:pPr>
        <w:pStyle w:val="aff"/>
        <w:numPr>
          <w:ilvl w:val="1"/>
          <w:numId w:val="18"/>
        </w:numPr>
        <w:tabs>
          <w:tab w:val="left" w:pos="724"/>
        </w:tabs>
        <w:spacing w:before="13" w:line="252" w:lineRule="auto"/>
        <w:ind w:right="154" w:firstLine="226"/>
        <w:rPr>
          <w:sz w:val="20"/>
        </w:rPr>
      </w:pPr>
      <w:r>
        <w:rPr>
          <w:color w:val="231F20"/>
          <w:w w:val="115"/>
          <w:sz w:val="20"/>
        </w:rPr>
        <w:t>выявлять</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тексте</w:t>
      </w:r>
      <w:r>
        <w:rPr>
          <w:color w:val="231F20"/>
          <w:spacing w:val="1"/>
          <w:w w:val="115"/>
          <w:sz w:val="20"/>
        </w:rPr>
        <w:t xml:space="preserve"> </w:t>
      </w:r>
      <w:r>
        <w:rPr>
          <w:color w:val="231F20"/>
          <w:w w:val="115"/>
          <w:sz w:val="20"/>
        </w:rPr>
        <w:t>случаи</w:t>
      </w:r>
      <w:r>
        <w:rPr>
          <w:color w:val="231F20"/>
          <w:spacing w:val="1"/>
          <w:w w:val="115"/>
          <w:sz w:val="20"/>
        </w:rPr>
        <w:t xml:space="preserve"> </w:t>
      </w:r>
      <w:r>
        <w:rPr>
          <w:color w:val="231F20"/>
          <w:w w:val="115"/>
          <w:sz w:val="20"/>
        </w:rPr>
        <w:t>употребления</w:t>
      </w:r>
      <w:r>
        <w:rPr>
          <w:color w:val="231F20"/>
          <w:spacing w:val="1"/>
          <w:w w:val="115"/>
          <w:sz w:val="20"/>
        </w:rPr>
        <w:t xml:space="preserve"> </w:t>
      </w:r>
      <w:r>
        <w:rPr>
          <w:color w:val="231F20"/>
          <w:w w:val="115"/>
          <w:sz w:val="20"/>
        </w:rPr>
        <w:t>многозначных</w:t>
      </w:r>
      <w:r>
        <w:rPr>
          <w:color w:val="231F20"/>
          <w:spacing w:val="1"/>
          <w:w w:val="115"/>
          <w:sz w:val="20"/>
        </w:rPr>
        <w:t xml:space="preserve"> </w:t>
      </w:r>
      <w:r>
        <w:rPr>
          <w:color w:val="231F20"/>
          <w:w w:val="115"/>
          <w:sz w:val="20"/>
        </w:rPr>
        <w:t>слов, понимать их значения и уточнять значение по учебным</w:t>
      </w:r>
      <w:r>
        <w:rPr>
          <w:color w:val="231F20"/>
          <w:spacing w:val="1"/>
          <w:w w:val="115"/>
          <w:sz w:val="20"/>
        </w:rPr>
        <w:t xml:space="preserve"> </w:t>
      </w:r>
      <w:r>
        <w:rPr>
          <w:color w:val="231F20"/>
          <w:w w:val="115"/>
          <w:sz w:val="20"/>
        </w:rPr>
        <w:t>словарям; случаи употребления синонимов и антонимов (без на</w:t>
      </w:r>
      <w:r>
        <w:rPr>
          <w:color w:val="231F20"/>
          <w:w w:val="115"/>
          <w:sz w:val="20"/>
        </w:rPr>
        <w:softHyphen/>
      </w:r>
      <w:r>
        <w:rPr>
          <w:color w:val="231F20"/>
          <w:spacing w:val="-55"/>
          <w:w w:val="115"/>
          <w:sz w:val="20"/>
        </w:rPr>
        <w:t xml:space="preserve"> </w:t>
      </w:r>
      <w:r>
        <w:rPr>
          <w:color w:val="231F20"/>
          <w:w w:val="115"/>
          <w:sz w:val="20"/>
        </w:rPr>
        <w:t>зывания</w:t>
      </w:r>
      <w:r>
        <w:rPr>
          <w:color w:val="231F20"/>
          <w:spacing w:val="-9"/>
          <w:w w:val="115"/>
          <w:sz w:val="20"/>
        </w:rPr>
        <w:t xml:space="preserve"> </w:t>
      </w:r>
      <w:r>
        <w:rPr>
          <w:color w:val="231F20"/>
          <w:w w:val="115"/>
          <w:sz w:val="20"/>
        </w:rPr>
        <w:t>терминов);</w:t>
      </w:r>
    </w:p>
    <w:p w:rsidR="008052C0" w:rsidRDefault="008052C0" w:rsidP="008052C0">
      <w:pPr>
        <w:pStyle w:val="aff"/>
        <w:numPr>
          <w:ilvl w:val="1"/>
          <w:numId w:val="18"/>
        </w:numPr>
        <w:tabs>
          <w:tab w:val="left" w:pos="724"/>
        </w:tabs>
        <w:spacing w:line="229" w:lineRule="exact"/>
        <w:ind w:left="723" w:right="0"/>
        <w:rPr>
          <w:sz w:val="20"/>
        </w:rPr>
      </w:pPr>
      <w:r>
        <w:rPr>
          <w:color w:val="231F20"/>
          <w:w w:val="120"/>
          <w:sz w:val="20"/>
        </w:rPr>
        <w:t>распознавать</w:t>
      </w:r>
      <w:r>
        <w:rPr>
          <w:color w:val="231F20"/>
          <w:spacing w:val="19"/>
          <w:w w:val="120"/>
          <w:sz w:val="20"/>
        </w:rPr>
        <w:t xml:space="preserve"> </w:t>
      </w:r>
      <w:r>
        <w:rPr>
          <w:color w:val="231F20"/>
          <w:w w:val="120"/>
          <w:sz w:val="20"/>
        </w:rPr>
        <w:t xml:space="preserve">слова, </w:t>
      </w:r>
      <w:r>
        <w:rPr>
          <w:color w:val="231F20"/>
          <w:spacing w:val="18"/>
          <w:w w:val="120"/>
          <w:sz w:val="20"/>
        </w:rPr>
        <w:t xml:space="preserve"> </w:t>
      </w:r>
      <w:r>
        <w:rPr>
          <w:color w:val="231F20"/>
          <w:w w:val="120"/>
          <w:sz w:val="20"/>
        </w:rPr>
        <w:t xml:space="preserve">отвечающие </w:t>
      </w:r>
      <w:r>
        <w:rPr>
          <w:color w:val="231F20"/>
          <w:spacing w:val="18"/>
          <w:w w:val="120"/>
          <w:sz w:val="20"/>
        </w:rPr>
        <w:t xml:space="preserve"> </w:t>
      </w:r>
      <w:r>
        <w:rPr>
          <w:color w:val="231F20"/>
          <w:w w:val="120"/>
          <w:sz w:val="20"/>
        </w:rPr>
        <w:t xml:space="preserve">на </w:t>
      </w:r>
      <w:r>
        <w:rPr>
          <w:color w:val="231F20"/>
          <w:spacing w:val="18"/>
          <w:w w:val="120"/>
          <w:sz w:val="20"/>
        </w:rPr>
        <w:t xml:space="preserve"> </w:t>
      </w:r>
      <w:r>
        <w:rPr>
          <w:color w:val="231F20"/>
          <w:w w:val="120"/>
          <w:sz w:val="20"/>
        </w:rPr>
        <w:t xml:space="preserve">вопросы </w:t>
      </w:r>
      <w:r>
        <w:rPr>
          <w:color w:val="231F20"/>
          <w:spacing w:val="18"/>
          <w:w w:val="120"/>
          <w:sz w:val="20"/>
        </w:rPr>
        <w:t xml:space="preserve"> </w:t>
      </w:r>
      <w:r>
        <w:rPr>
          <w:color w:val="231F20"/>
          <w:w w:val="120"/>
          <w:sz w:val="20"/>
        </w:rPr>
        <w:t>«кто?»,</w:t>
      </w:r>
    </w:p>
    <w:p w:rsidR="008052C0" w:rsidRDefault="008052C0" w:rsidP="008052C0">
      <w:pPr>
        <w:pStyle w:val="af1"/>
        <w:spacing w:before="14"/>
        <w:ind w:right="0" w:firstLine="0"/>
        <w:jc w:val="left"/>
      </w:pPr>
      <w:r>
        <w:rPr>
          <w:color w:val="231F20"/>
          <w:w w:val="120"/>
        </w:rPr>
        <w:t>«что?»;</w:t>
      </w:r>
    </w:p>
    <w:p w:rsidR="008052C0" w:rsidRDefault="008052C0" w:rsidP="008052C0">
      <w:pPr>
        <w:pStyle w:val="aff"/>
        <w:numPr>
          <w:ilvl w:val="1"/>
          <w:numId w:val="18"/>
        </w:numPr>
        <w:tabs>
          <w:tab w:val="left" w:pos="724"/>
        </w:tabs>
        <w:spacing w:before="13" w:line="252" w:lineRule="auto"/>
        <w:ind w:firstLine="226"/>
        <w:rPr>
          <w:sz w:val="20"/>
        </w:rPr>
      </w:pPr>
      <w:r>
        <w:rPr>
          <w:color w:val="231F20"/>
          <w:w w:val="115"/>
          <w:sz w:val="20"/>
        </w:rPr>
        <w:t>распознавать</w:t>
      </w:r>
      <w:r>
        <w:rPr>
          <w:color w:val="231F20"/>
          <w:spacing w:val="1"/>
          <w:w w:val="115"/>
          <w:sz w:val="20"/>
        </w:rPr>
        <w:t xml:space="preserve"> </w:t>
      </w:r>
      <w:r>
        <w:rPr>
          <w:color w:val="231F20"/>
          <w:w w:val="115"/>
          <w:sz w:val="20"/>
        </w:rPr>
        <w:t>слова,</w:t>
      </w:r>
      <w:r>
        <w:rPr>
          <w:color w:val="231F20"/>
          <w:spacing w:val="1"/>
          <w:w w:val="115"/>
          <w:sz w:val="20"/>
        </w:rPr>
        <w:t xml:space="preserve"> </w:t>
      </w:r>
      <w:r>
        <w:rPr>
          <w:color w:val="231F20"/>
          <w:w w:val="115"/>
          <w:sz w:val="20"/>
        </w:rPr>
        <w:t>отвечающие</w:t>
      </w:r>
      <w:r>
        <w:rPr>
          <w:color w:val="231F20"/>
          <w:spacing w:val="1"/>
          <w:w w:val="115"/>
          <w:sz w:val="20"/>
        </w:rPr>
        <w:t xml:space="preserve"> </w:t>
      </w:r>
      <w:r>
        <w:rPr>
          <w:color w:val="231F20"/>
          <w:w w:val="115"/>
          <w:sz w:val="20"/>
        </w:rPr>
        <w:t>на</w:t>
      </w:r>
      <w:r>
        <w:rPr>
          <w:color w:val="231F20"/>
          <w:spacing w:val="1"/>
          <w:w w:val="115"/>
          <w:sz w:val="20"/>
        </w:rPr>
        <w:t xml:space="preserve"> </w:t>
      </w:r>
      <w:r>
        <w:rPr>
          <w:color w:val="231F20"/>
          <w:w w:val="115"/>
          <w:sz w:val="20"/>
        </w:rPr>
        <w:t>вопросы</w:t>
      </w:r>
      <w:r>
        <w:rPr>
          <w:color w:val="231F20"/>
          <w:spacing w:val="1"/>
          <w:w w:val="115"/>
          <w:sz w:val="20"/>
        </w:rPr>
        <w:t xml:space="preserve"> </w:t>
      </w:r>
      <w:r>
        <w:rPr>
          <w:color w:val="231F20"/>
          <w:w w:val="115"/>
          <w:sz w:val="20"/>
        </w:rPr>
        <w:t>«что</w:t>
      </w:r>
      <w:r>
        <w:rPr>
          <w:color w:val="231F20"/>
          <w:spacing w:val="1"/>
          <w:w w:val="115"/>
          <w:sz w:val="20"/>
        </w:rPr>
        <w:t xml:space="preserve"> </w:t>
      </w:r>
      <w:r>
        <w:rPr>
          <w:color w:val="231F20"/>
          <w:w w:val="115"/>
          <w:sz w:val="20"/>
        </w:rPr>
        <w:t>де</w:t>
      </w:r>
      <w:r>
        <w:rPr>
          <w:color w:val="231F20"/>
          <w:w w:val="115"/>
          <w:sz w:val="20"/>
        </w:rPr>
        <w:softHyphen/>
      </w:r>
      <w:r>
        <w:rPr>
          <w:color w:val="231F20"/>
          <w:spacing w:val="1"/>
          <w:w w:val="115"/>
          <w:sz w:val="20"/>
        </w:rPr>
        <w:t xml:space="preserve"> </w:t>
      </w:r>
      <w:r>
        <w:rPr>
          <w:color w:val="231F20"/>
          <w:w w:val="115"/>
          <w:sz w:val="20"/>
        </w:rPr>
        <w:t>лать?»,</w:t>
      </w:r>
      <w:r>
        <w:rPr>
          <w:color w:val="231F20"/>
          <w:spacing w:val="-9"/>
          <w:w w:val="115"/>
          <w:sz w:val="20"/>
        </w:rPr>
        <w:t xml:space="preserve"> </w:t>
      </w:r>
      <w:r>
        <w:rPr>
          <w:color w:val="231F20"/>
          <w:w w:val="115"/>
          <w:sz w:val="20"/>
        </w:rPr>
        <w:t>«что</w:t>
      </w:r>
      <w:r>
        <w:rPr>
          <w:color w:val="231F20"/>
          <w:spacing w:val="-8"/>
          <w:w w:val="115"/>
          <w:sz w:val="20"/>
        </w:rPr>
        <w:t xml:space="preserve"> </w:t>
      </w:r>
      <w:r>
        <w:rPr>
          <w:color w:val="231F20"/>
          <w:w w:val="115"/>
          <w:sz w:val="20"/>
        </w:rPr>
        <w:t>сделать?»</w:t>
      </w:r>
      <w:r>
        <w:rPr>
          <w:color w:val="231F20"/>
          <w:spacing w:val="-8"/>
          <w:w w:val="115"/>
          <w:sz w:val="20"/>
        </w:rPr>
        <w:t xml:space="preserve"> </w:t>
      </w:r>
      <w:r>
        <w:rPr>
          <w:color w:val="231F20"/>
          <w:w w:val="115"/>
          <w:sz w:val="20"/>
        </w:rPr>
        <w:t>и</w:t>
      </w:r>
      <w:r>
        <w:rPr>
          <w:color w:val="231F20"/>
          <w:spacing w:val="-9"/>
          <w:w w:val="115"/>
          <w:sz w:val="20"/>
        </w:rPr>
        <w:t xml:space="preserve"> </w:t>
      </w:r>
      <w:r>
        <w:rPr>
          <w:color w:val="231F20"/>
          <w:w w:val="115"/>
          <w:sz w:val="20"/>
        </w:rPr>
        <w:t>др.;</w:t>
      </w:r>
    </w:p>
    <w:p w:rsidR="008052C0" w:rsidRDefault="008052C0" w:rsidP="008052C0">
      <w:pPr>
        <w:pStyle w:val="aff"/>
        <w:numPr>
          <w:ilvl w:val="1"/>
          <w:numId w:val="18"/>
        </w:numPr>
        <w:tabs>
          <w:tab w:val="left" w:pos="724"/>
        </w:tabs>
        <w:spacing w:line="230" w:lineRule="exact"/>
        <w:ind w:left="723" w:right="0"/>
        <w:rPr>
          <w:sz w:val="20"/>
        </w:rPr>
      </w:pPr>
      <w:r>
        <w:rPr>
          <w:color w:val="231F20"/>
          <w:w w:val="120"/>
          <w:sz w:val="20"/>
        </w:rPr>
        <w:t>распознавать</w:t>
      </w:r>
      <w:r>
        <w:rPr>
          <w:color w:val="231F20"/>
          <w:spacing w:val="29"/>
          <w:w w:val="120"/>
          <w:sz w:val="20"/>
        </w:rPr>
        <w:t xml:space="preserve"> </w:t>
      </w:r>
      <w:r>
        <w:rPr>
          <w:color w:val="231F20"/>
          <w:w w:val="120"/>
          <w:sz w:val="20"/>
        </w:rPr>
        <w:t>слова,</w:t>
      </w:r>
      <w:r>
        <w:rPr>
          <w:color w:val="231F20"/>
          <w:spacing w:val="29"/>
          <w:w w:val="120"/>
          <w:sz w:val="20"/>
        </w:rPr>
        <w:t xml:space="preserve"> </w:t>
      </w:r>
      <w:r>
        <w:rPr>
          <w:color w:val="231F20"/>
          <w:w w:val="120"/>
          <w:sz w:val="20"/>
        </w:rPr>
        <w:t>отвечающие</w:t>
      </w:r>
      <w:r>
        <w:rPr>
          <w:color w:val="231F20"/>
          <w:spacing w:val="29"/>
          <w:w w:val="120"/>
          <w:sz w:val="20"/>
        </w:rPr>
        <w:t xml:space="preserve"> </w:t>
      </w:r>
      <w:r>
        <w:rPr>
          <w:color w:val="231F20"/>
          <w:w w:val="120"/>
          <w:sz w:val="20"/>
        </w:rPr>
        <w:t>на</w:t>
      </w:r>
      <w:r>
        <w:rPr>
          <w:color w:val="231F20"/>
          <w:spacing w:val="30"/>
          <w:w w:val="120"/>
          <w:sz w:val="20"/>
        </w:rPr>
        <w:t xml:space="preserve"> </w:t>
      </w:r>
      <w:r>
        <w:rPr>
          <w:color w:val="231F20"/>
          <w:w w:val="120"/>
          <w:sz w:val="20"/>
        </w:rPr>
        <w:t>вопросы</w:t>
      </w:r>
      <w:r>
        <w:rPr>
          <w:color w:val="231F20"/>
          <w:spacing w:val="29"/>
          <w:w w:val="120"/>
          <w:sz w:val="20"/>
        </w:rPr>
        <w:t xml:space="preserve"> </w:t>
      </w:r>
      <w:r>
        <w:rPr>
          <w:color w:val="231F20"/>
          <w:w w:val="120"/>
          <w:sz w:val="20"/>
        </w:rPr>
        <w:t>«какой?»,</w:t>
      </w:r>
    </w:p>
    <w:p w:rsidR="008052C0" w:rsidRDefault="008052C0" w:rsidP="008052C0">
      <w:pPr>
        <w:pStyle w:val="af1"/>
        <w:spacing w:before="14"/>
        <w:ind w:right="0" w:firstLine="0"/>
      </w:pPr>
      <w:r>
        <w:rPr>
          <w:color w:val="231F20"/>
          <w:w w:val="120"/>
        </w:rPr>
        <w:t>«какая?»,</w:t>
      </w:r>
      <w:r>
        <w:rPr>
          <w:color w:val="231F20"/>
          <w:spacing w:val="17"/>
          <w:w w:val="120"/>
        </w:rPr>
        <w:t xml:space="preserve"> </w:t>
      </w:r>
      <w:r>
        <w:rPr>
          <w:color w:val="231F20"/>
          <w:w w:val="120"/>
        </w:rPr>
        <w:t>«какое?»,</w:t>
      </w:r>
      <w:r>
        <w:rPr>
          <w:color w:val="231F20"/>
          <w:spacing w:val="18"/>
          <w:w w:val="120"/>
        </w:rPr>
        <w:t xml:space="preserve"> </w:t>
      </w:r>
      <w:r>
        <w:rPr>
          <w:color w:val="231F20"/>
          <w:w w:val="120"/>
        </w:rPr>
        <w:t>«какие?»;</w:t>
      </w:r>
    </w:p>
    <w:p w:rsidR="008052C0" w:rsidRDefault="008052C0" w:rsidP="008052C0">
      <w:pPr>
        <w:pStyle w:val="aff"/>
        <w:numPr>
          <w:ilvl w:val="1"/>
          <w:numId w:val="18"/>
        </w:numPr>
        <w:tabs>
          <w:tab w:val="left" w:pos="724"/>
        </w:tabs>
        <w:spacing w:before="14" w:line="252" w:lineRule="auto"/>
        <w:ind w:firstLine="226"/>
        <w:rPr>
          <w:sz w:val="20"/>
        </w:rPr>
      </w:pPr>
      <w:r>
        <w:rPr>
          <w:color w:val="231F20"/>
          <w:w w:val="115"/>
          <w:sz w:val="20"/>
        </w:rPr>
        <w:t>определять вид предложения по цели высказывания и по</w:t>
      </w:r>
      <w:r>
        <w:rPr>
          <w:color w:val="231F20"/>
          <w:spacing w:val="1"/>
          <w:w w:val="115"/>
          <w:sz w:val="20"/>
        </w:rPr>
        <w:t xml:space="preserve"> </w:t>
      </w:r>
      <w:r>
        <w:rPr>
          <w:color w:val="231F20"/>
          <w:w w:val="115"/>
          <w:sz w:val="20"/>
        </w:rPr>
        <w:t>эмоциональной</w:t>
      </w:r>
      <w:r>
        <w:rPr>
          <w:color w:val="231F20"/>
          <w:spacing w:val="-9"/>
          <w:w w:val="115"/>
          <w:sz w:val="20"/>
        </w:rPr>
        <w:t xml:space="preserve"> </w:t>
      </w:r>
      <w:r>
        <w:rPr>
          <w:color w:val="231F20"/>
          <w:w w:val="115"/>
          <w:sz w:val="20"/>
        </w:rPr>
        <w:t>окраске;</w:t>
      </w:r>
    </w:p>
    <w:p w:rsidR="008052C0" w:rsidRDefault="008052C0" w:rsidP="008052C0">
      <w:pPr>
        <w:pStyle w:val="aff"/>
        <w:numPr>
          <w:ilvl w:val="1"/>
          <w:numId w:val="18"/>
        </w:numPr>
        <w:tabs>
          <w:tab w:val="left" w:pos="724"/>
        </w:tabs>
        <w:spacing w:line="252" w:lineRule="auto"/>
        <w:ind w:right="154" w:firstLine="226"/>
        <w:rPr>
          <w:sz w:val="20"/>
        </w:rPr>
      </w:pPr>
      <w:r>
        <w:rPr>
          <w:color w:val="231F20"/>
          <w:w w:val="115"/>
          <w:sz w:val="20"/>
        </w:rPr>
        <w:t>находить место орфограммы в слове и между словами на</w:t>
      </w:r>
      <w:r>
        <w:rPr>
          <w:color w:val="231F20"/>
          <w:spacing w:val="1"/>
          <w:w w:val="115"/>
          <w:sz w:val="20"/>
        </w:rPr>
        <w:t xml:space="preserve"> </w:t>
      </w:r>
      <w:r>
        <w:rPr>
          <w:color w:val="231F20"/>
          <w:w w:val="115"/>
          <w:sz w:val="20"/>
        </w:rPr>
        <w:t>изученные</w:t>
      </w:r>
      <w:r>
        <w:rPr>
          <w:color w:val="231F20"/>
          <w:spacing w:val="-9"/>
          <w:w w:val="115"/>
          <w:sz w:val="20"/>
        </w:rPr>
        <w:t xml:space="preserve"> </w:t>
      </w:r>
      <w:r>
        <w:rPr>
          <w:color w:val="231F20"/>
          <w:w w:val="115"/>
          <w:sz w:val="20"/>
        </w:rPr>
        <w:t>правила;</w:t>
      </w:r>
    </w:p>
    <w:p w:rsidR="008052C0" w:rsidRDefault="008052C0" w:rsidP="008052C0">
      <w:pPr>
        <w:pStyle w:val="aff"/>
        <w:numPr>
          <w:ilvl w:val="1"/>
          <w:numId w:val="18"/>
        </w:numPr>
        <w:tabs>
          <w:tab w:val="left" w:pos="724"/>
        </w:tabs>
        <w:spacing w:line="252" w:lineRule="auto"/>
        <w:ind w:right="151" w:firstLine="226"/>
        <w:rPr>
          <w:sz w:val="20"/>
        </w:rPr>
      </w:pPr>
      <w:r>
        <w:rPr>
          <w:color w:val="231F20"/>
          <w:w w:val="115"/>
          <w:sz w:val="20"/>
        </w:rPr>
        <w:t>применять изученные правила правописания, в том чис</w:t>
      </w:r>
      <w:r>
        <w:rPr>
          <w:color w:val="231F20"/>
          <w:w w:val="115"/>
          <w:sz w:val="20"/>
        </w:rPr>
        <w:softHyphen/>
      </w:r>
      <w:r>
        <w:rPr>
          <w:color w:val="231F20"/>
          <w:spacing w:val="1"/>
          <w:w w:val="115"/>
          <w:sz w:val="20"/>
        </w:rPr>
        <w:t xml:space="preserve"> </w:t>
      </w:r>
      <w:r>
        <w:rPr>
          <w:color w:val="231F20"/>
          <w:w w:val="120"/>
          <w:sz w:val="20"/>
        </w:rPr>
        <w:t xml:space="preserve">ле: сочетания </w:t>
      </w:r>
      <w:r>
        <w:rPr>
          <w:b/>
          <w:i/>
          <w:color w:val="231F20"/>
          <w:w w:val="120"/>
          <w:sz w:val="20"/>
        </w:rPr>
        <w:t>чк</w:t>
      </w:r>
      <w:r>
        <w:rPr>
          <w:color w:val="231F20"/>
          <w:w w:val="120"/>
          <w:sz w:val="20"/>
        </w:rPr>
        <w:t xml:space="preserve">, </w:t>
      </w:r>
      <w:r>
        <w:rPr>
          <w:b/>
          <w:i/>
          <w:color w:val="231F20"/>
          <w:w w:val="120"/>
          <w:sz w:val="20"/>
        </w:rPr>
        <w:t>чн</w:t>
      </w:r>
      <w:r>
        <w:rPr>
          <w:color w:val="231F20"/>
          <w:w w:val="120"/>
          <w:sz w:val="20"/>
        </w:rPr>
        <w:t xml:space="preserve">, </w:t>
      </w:r>
      <w:r>
        <w:rPr>
          <w:b/>
          <w:i/>
          <w:color w:val="231F20"/>
          <w:w w:val="120"/>
          <w:sz w:val="20"/>
        </w:rPr>
        <w:t>чт</w:t>
      </w:r>
      <w:r>
        <w:rPr>
          <w:color w:val="231F20"/>
          <w:w w:val="120"/>
          <w:sz w:val="20"/>
        </w:rPr>
        <w:t xml:space="preserve">; </w:t>
      </w:r>
      <w:r>
        <w:rPr>
          <w:b/>
          <w:i/>
          <w:color w:val="231F20"/>
          <w:w w:val="120"/>
          <w:sz w:val="20"/>
        </w:rPr>
        <w:t>щн</w:t>
      </w:r>
      <w:r>
        <w:rPr>
          <w:color w:val="231F20"/>
          <w:w w:val="120"/>
          <w:sz w:val="20"/>
        </w:rPr>
        <w:t xml:space="preserve">, </w:t>
      </w:r>
      <w:r>
        <w:rPr>
          <w:b/>
          <w:i/>
          <w:color w:val="231F20"/>
          <w:w w:val="120"/>
          <w:sz w:val="20"/>
        </w:rPr>
        <w:t>нч</w:t>
      </w:r>
      <w:r>
        <w:rPr>
          <w:color w:val="231F20"/>
          <w:w w:val="120"/>
          <w:sz w:val="20"/>
        </w:rPr>
        <w:t>; проверяемые безударные</w:t>
      </w:r>
      <w:r>
        <w:rPr>
          <w:color w:val="231F20"/>
          <w:spacing w:val="1"/>
          <w:w w:val="120"/>
          <w:sz w:val="20"/>
        </w:rPr>
        <w:t xml:space="preserve"> </w:t>
      </w:r>
      <w:r>
        <w:rPr>
          <w:color w:val="231F20"/>
          <w:w w:val="120"/>
          <w:sz w:val="20"/>
        </w:rPr>
        <w:t>гласные</w:t>
      </w:r>
      <w:r>
        <w:rPr>
          <w:color w:val="231F20"/>
          <w:spacing w:val="32"/>
          <w:w w:val="120"/>
          <w:sz w:val="20"/>
        </w:rPr>
        <w:t xml:space="preserve"> </w:t>
      </w:r>
      <w:r>
        <w:rPr>
          <w:color w:val="231F20"/>
          <w:w w:val="120"/>
          <w:sz w:val="20"/>
        </w:rPr>
        <w:t>в</w:t>
      </w:r>
      <w:r>
        <w:rPr>
          <w:color w:val="231F20"/>
          <w:spacing w:val="32"/>
          <w:w w:val="120"/>
          <w:sz w:val="20"/>
        </w:rPr>
        <w:t xml:space="preserve"> </w:t>
      </w:r>
      <w:r>
        <w:rPr>
          <w:color w:val="231F20"/>
          <w:w w:val="120"/>
          <w:sz w:val="20"/>
        </w:rPr>
        <w:t>корне</w:t>
      </w:r>
      <w:r>
        <w:rPr>
          <w:color w:val="231F20"/>
          <w:spacing w:val="32"/>
          <w:w w:val="120"/>
          <w:sz w:val="20"/>
        </w:rPr>
        <w:t xml:space="preserve"> </w:t>
      </w:r>
      <w:r>
        <w:rPr>
          <w:color w:val="231F20"/>
          <w:w w:val="120"/>
          <w:sz w:val="20"/>
        </w:rPr>
        <w:t>слова;</w:t>
      </w:r>
      <w:r>
        <w:rPr>
          <w:color w:val="231F20"/>
          <w:spacing w:val="32"/>
          <w:w w:val="120"/>
          <w:sz w:val="20"/>
        </w:rPr>
        <w:t xml:space="preserve"> </w:t>
      </w:r>
      <w:r>
        <w:rPr>
          <w:color w:val="231F20"/>
          <w:w w:val="120"/>
          <w:sz w:val="20"/>
        </w:rPr>
        <w:t>парные</w:t>
      </w:r>
      <w:r>
        <w:rPr>
          <w:color w:val="231F20"/>
          <w:spacing w:val="32"/>
          <w:w w:val="120"/>
          <w:sz w:val="20"/>
        </w:rPr>
        <w:t xml:space="preserve"> </w:t>
      </w:r>
      <w:r>
        <w:rPr>
          <w:color w:val="231F20"/>
          <w:w w:val="120"/>
          <w:sz w:val="20"/>
        </w:rPr>
        <w:t>звонкие</w:t>
      </w:r>
      <w:r>
        <w:rPr>
          <w:color w:val="231F20"/>
          <w:spacing w:val="32"/>
          <w:w w:val="120"/>
          <w:sz w:val="20"/>
        </w:rPr>
        <w:t xml:space="preserve"> </w:t>
      </w:r>
      <w:r>
        <w:rPr>
          <w:color w:val="231F20"/>
          <w:w w:val="120"/>
          <w:sz w:val="20"/>
        </w:rPr>
        <w:t>и</w:t>
      </w:r>
      <w:r>
        <w:rPr>
          <w:color w:val="231F20"/>
          <w:spacing w:val="32"/>
          <w:w w:val="120"/>
          <w:sz w:val="20"/>
        </w:rPr>
        <w:t xml:space="preserve"> </w:t>
      </w:r>
      <w:r>
        <w:rPr>
          <w:color w:val="231F20"/>
          <w:w w:val="120"/>
          <w:sz w:val="20"/>
        </w:rPr>
        <w:t>глухие</w:t>
      </w:r>
      <w:r>
        <w:rPr>
          <w:color w:val="231F20"/>
          <w:spacing w:val="32"/>
          <w:w w:val="120"/>
          <w:sz w:val="20"/>
        </w:rPr>
        <w:t xml:space="preserve"> </w:t>
      </w:r>
      <w:r>
        <w:rPr>
          <w:color w:val="231F20"/>
          <w:w w:val="120"/>
          <w:sz w:val="20"/>
        </w:rPr>
        <w:t>согласные</w:t>
      </w:r>
      <w:r>
        <w:rPr>
          <w:color w:val="231F20"/>
          <w:spacing w:val="-57"/>
          <w:w w:val="120"/>
          <w:sz w:val="20"/>
        </w:rPr>
        <w:t xml:space="preserve"> </w:t>
      </w:r>
      <w:r>
        <w:rPr>
          <w:color w:val="231F20"/>
          <w:w w:val="120"/>
          <w:sz w:val="20"/>
        </w:rPr>
        <w:t>в корне слова; непроверяемые гласные и согласные (перечень</w:t>
      </w:r>
      <w:r>
        <w:rPr>
          <w:color w:val="231F20"/>
          <w:spacing w:val="-57"/>
          <w:w w:val="120"/>
          <w:sz w:val="20"/>
        </w:rPr>
        <w:t xml:space="preserve"> </w:t>
      </w:r>
      <w:r>
        <w:rPr>
          <w:color w:val="231F20"/>
          <w:w w:val="120"/>
          <w:sz w:val="20"/>
        </w:rPr>
        <w:t>слов в орфографическом словаре учебника); прописная бук</w:t>
      </w:r>
      <w:r>
        <w:rPr>
          <w:color w:val="231F20"/>
          <w:w w:val="120"/>
          <w:sz w:val="20"/>
        </w:rPr>
        <w:softHyphen/>
      </w:r>
      <w:r>
        <w:rPr>
          <w:color w:val="231F20"/>
          <w:spacing w:val="1"/>
          <w:w w:val="120"/>
          <w:sz w:val="20"/>
        </w:rPr>
        <w:t xml:space="preserve"> </w:t>
      </w:r>
      <w:r>
        <w:rPr>
          <w:color w:val="231F20"/>
          <w:w w:val="120"/>
          <w:sz w:val="20"/>
        </w:rPr>
        <w:t>ва</w:t>
      </w:r>
      <w:r>
        <w:rPr>
          <w:color w:val="231F20"/>
          <w:spacing w:val="1"/>
          <w:w w:val="120"/>
          <w:sz w:val="20"/>
        </w:rPr>
        <w:t xml:space="preserve"> </w:t>
      </w:r>
      <w:r>
        <w:rPr>
          <w:color w:val="231F20"/>
          <w:w w:val="120"/>
          <w:sz w:val="20"/>
        </w:rPr>
        <w:t>в</w:t>
      </w:r>
      <w:r>
        <w:rPr>
          <w:color w:val="231F20"/>
          <w:spacing w:val="1"/>
          <w:w w:val="120"/>
          <w:sz w:val="20"/>
        </w:rPr>
        <w:t xml:space="preserve"> </w:t>
      </w:r>
      <w:r>
        <w:rPr>
          <w:color w:val="231F20"/>
          <w:w w:val="120"/>
          <w:sz w:val="20"/>
        </w:rPr>
        <w:t>именах,</w:t>
      </w:r>
      <w:r>
        <w:rPr>
          <w:color w:val="231F20"/>
          <w:spacing w:val="1"/>
          <w:w w:val="120"/>
          <w:sz w:val="20"/>
        </w:rPr>
        <w:t xml:space="preserve"> </w:t>
      </w:r>
      <w:r>
        <w:rPr>
          <w:color w:val="231F20"/>
          <w:w w:val="120"/>
          <w:sz w:val="20"/>
        </w:rPr>
        <w:t>отчествах,</w:t>
      </w:r>
      <w:r>
        <w:rPr>
          <w:color w:val="231F20"/>
          <w:spacing w:val="1"/>
          <w:w w:val="120"/>
          <w:sz w:val="20"/>
        </w:rPr>
        <w:t xml:space="preserve"> </w:t>
      </w:r>
      <w:r>
        <w:rPr>
          <w:color w:val="231F20"/>
          <w:w w:val="120"/>
          <w:sz w:val="20"/>
        </w:rPr>
        <w:t>фамилиях</w:t>
      </w:r>
      <w:r>
        <w:rPr>
          <w:color w:val="231F20"/>
          <w:spacing w:val="1"/>
          <w:w w:val="120"/>
          <w:sz w:val="20"/>
        </w:rPr>
        <w:t xml:space="preserve"> </w:t>
      </w:r>
      <w:r>
        <w:rPr>
          <w:color w:val="231F20"/>
          <w:w w:val="120"/>
          <w:sz w:val="20"/>
        </w:rPr>
        <w:t>людей,</w:t>
      </w:r>
      <w:r>
        <w:rPr>
          <w:color w:val="231F20"/>
          <w:spacing w:val="1"/>
          <w:w w:val="120"/>
          <w:sz w:val="20"/>
        </w:rPr>
        <w:t xml:space="preserve"> </w:t>
      </w:r>
      <w:r>
        <w:rPr>
          <w:color w:val="231F20"/>
          <w:w w:val="120"/>
          <w:sz w:val="20"/>
        </w:rPr>
        <w:t>кличках</w:t>
      </w:r>
      <w:r>
        <w:rPr>
          <w:color w:val="231F20"/>
          <w:spacing w:val="1"/>
          <w:w w:val="120"/>
          <w:sz w:val="20"/>
        </w:rPr>
        <w:t xml:space="preserve"> </w:t>
      </w:r>
      <w:r>
        <w:rPr>
          <w:color w:val="231F20"/>
          <w:w w:val="120"/>
          <w:sz w:val="20"/>
        </w:rPr>
        <w:t>живот</w:t>
      </w:r>
      <w:r>
        <w:rPr>
          <w:color w:val="231F20"/>
          <w:w w:val="120"/>
          <w:sz w:val="20"/>
        </w:rPr>
        <w:softHyphen/>
      </w:r>
      <w:r>
        <w:rPr>
          <w:color w:val="231F20"/>
          <w:spacing w:val="-57"/>
          <w:w w:val="120"/>
          <w:sz w:val="20"/>
        </w:rPr>
        <w:t xml:space="preserve"> </w:t>
      </w:r>
      <w:r>
        <w:rPr>
          <w:color w:val="231F20"/>
          <w:w w:val="120"/>
          <w:sz w:val="20"/>
        </w:rPr>
        <w:t>ных, географических названиях; раздельное написание пред</w:t>
      </w:r>
      <w:r>
        <w:rPr>
          <w:color w:val="231F20"/>
          <w:w w:val="120"/>
          <w:sz w:val="20"/>
        </w:rPr>
        <w:softHyphen/>
      </w:r>
      <w:r>
        <w:rPr>
          <w:color w:val="231F20"/>
          <w:spacing w:val="1"/>
          <w:w w:val="120"/>
          <w:sz w:val="20"/>
        </w:rPr>
        <w:t xml:space="preserve"> </w:t>
      </w:r>
      <w:r>
        <w:rPr>
          <w:color w:val="231F20"/>
          <w:w w:val="120"/>
          <w:sz w:val="20"/>
        </w:rPr>
        <w:t>логов с именами существительными, разделительный мягкий</w:t>
      </w:r>
      <w:r>
        <w:rPr>
          <w:color w:val="231F20"/>
          <w:spacing w:val="-57"/>
          <w:w w:val="120"/>
          <w:sz w:val="20"/>
        </w:rPr>
        <w:t xml:space="preserve"> </w:t>
      </w:r>
      <w:r>
        <w:rPr>
          <w:color w:val="231F20"/>
          <w:w w:val="120"/>
          <w:sz w:val="20"/>
        </w:rPr>
        <w:t>знак;</w:t>
      </w:r>
    </w:p>
    <w:p w:rsidR="008052C0" w:rsidRDefault="008052C0" w:rsidP="008052C0">
      <w:pPr>
        <w:pStyle w:val="aff"/>
        <w:numPr>
          <w:ilvl w:val="1"/>
          <w:numId w:val="18"/>
        </w:numPr>
        <w:tabs>
          <w:tab w:val="left" w:pos="724"/>
        </w:tabs>
        <w:spacing w:before="70" w:line="256" w:lineRule="auto"/>
        <w:ind w:firstLine="226"/>
        <w:rPr>
          <w:sz w:val="20"/>
        </w:rPr>
      </w:pPr>
      <w:r>
        <w:rPr>
          <w:color w:val="231F20"/>
          <w:w w:val="120"/>
          <w:sz w:val="20"/>
        </w:rPr>
        <w:lastRenderedPageBreak/>
        <w:t>правильно списывать (без пропусков и искажений букв)</w:t>
      </w:r>
      <w:r>
        <w:rPr>
          <w:color w:val="231F20"/>
          <w:spacing w:val="-57"/>
          <w:w w:val="120"/>
          <w:sz w:val="20"/>
        </w:rPr>
        <w:t xml:space="preserve"> </w:t>
      </w:r>
      <w:r>
        <w:rPr>
          <w:color w:val="231F20"/>
          <w:w w:val="115"/>
          <w:sz w:val="20"/>
        </w:rPr>
        <w:t>слова</w:t>
      </w:r>
      <w:r>
        <w:rPr>
          <w:color w:val="231F20"/>
          <w:spacing w:val="-7"/>
          <w:w w:val="115"/>
          <w:sz w:val="20"/>
        </w:rPr>
        <w:t xml:space="preserve"> </w:t>
      </w:r>
      <w:r>
        <w:rPr>
          <w:color w:val="231F20"/>
          <w:w w:val="115"/>
          <w:sz w:val="20"/>
        </w:rPr>
        <w:t>и</w:t>
      </w:r>
      <w:r>
        <w:rPr>
          <w:color w:val="231F20"/>
          <w:spacing w:val="-6"/>
          <w:w w:val="115"/>
          <w:sz w:val="20"/>
        </w:rPr>
        <w:t xml:space="preserve"> </w:t>
      </w:r>
      <w:r>
        <w:rPr>
          <w:color w:val="231F20"/>
          <w:w w:val="115"/>
          <w:sz w:val="20"/>
        </w:rPr>
        <w:t>предложения,</w:t>
      </w:r>
      <w:r>
        <w:rPr>
          <w:color w:val="231F20"/>
          <w:spacing w:val="-7"/>
          <w:w w:val="115"/>
          <w:sz w:val="20"/>
        </w:rPr>
        <w:t xml:space="preserve"> </w:t>
      </w:r>
      <w:r>
        <w:rPr>
          <w:color w:val="231F20"/>
          <w:w w:val="115"/>
          <w:sz w:val="20"/>
        </w:rPr>
        <w:t>тексты</w:t>
      </w:r>
      <w:r>
        <w:rPr>
          <w:color w:val="231F20"/>
          <w:spacing w:val="-6"/>
          <w:w w:val="115"/>
          <w:sz w:val="20"/>
        </w:rPr>
        <w:t xml:space="preserve"> </w:t>
      </w:r>
      <w:r>
        <w:rPr>
          <w:color w:val="231F20"/>
          <w:w w:val="115"/>
          <w:sz w:val="20"/>
        </w:rPr>
        <w:t>объёмом</w:t>
      </w:r>
      <w:r>
        <w:rPr>
          <w:color w:val="231F20"/>
          <w:spacing w:val="-6"/>
          <w:w w:val="115"/>
          <w:sz w:val="20"/>
        </w:rPr>
        <w:t xml:space="preserve"> </w:t>
      </w:r>
      <w:r>
        <w:rPr>
          <w:color w:val="231F20"/>
          <w:w w:val="115"/>
          <w:sz w:val="20"/>
        </w:rPr>
        <w:t>не</w:t>
      </w:r>
      <w:r>
        <w:rPr>
          <w:color w:val="231F20"/>
          <w:spacing w:val="-7"/>
          <w:w w:val="115"/>
          <w:sz w:val="20"/>
        </w:rPr>
        <w:t xml:space="preserve"> </w:t>
      </w:r>
      <w:r>
        <w:rPr>
          <w:color w:val="231F20"/>
          <w:w w:val="115"/>
          <w:sz w:val="20"/>
        </w:rPr>
        <w:t>более</w:t>
      </w:r>
      <w:r>
        <w:rPr>
          <w:color w:val="231F20"/>
          <w:spacing w:val="-6"/>
          <w:w w:val="115"/>
          <w:sz w:val="20"/>
        </w:rPr>
        <w:t xml:space="preserve"> </w:t>
      </w:r>
      <w:r>
        <w:rPr>
          <w:color w:val="231F20"/>
          <w:w w:val="115"/>
          <w:sz w:val="20"/>
        </w:rPr>
        <w:t>50</w:t>
      </w:r>
      <w:r>
        <w:rPr>
          <w:color w:val="231F20"/>
          <w:spacing w:val="-7"/>
          <w:w w:val="115"/>
          <w:sz w:val="20"/>
        </w:rPr>
        <w:t xml:space="preserve"> </w:t>
      </w:r>
      <w:r>
        <w:rPr>
          <w:color w:val="231F20"/>
          <w:w w:val="115"/>
          <w:sz w:val="20"/>
        </w:rPr>
        <w:t>слов;</w:t>
      </w:r>
    </w:p>
    <w:p w:rsidR="008052C0" w:rsidRDefault="008052C0" w:rsidP="008052C0">
      <w:pPr>
        <w:pStyle w:val="aff"/>
        <w:numPr>
          <w:ilvl w:val="1"/>
          <w:numId w:val="18"/>
        </w:numPr>
        <w:tabs>
          <w:tab w:val="left" w:pos="724"/>
        </w:tabs>
        <w:spacing w:before="2" w:line="256" w:lineRule="auto"/>
        <w:ind w:right="154" w:firstLine="226"/>
        <w:rPr>
          <w:sz w:val="20"/>
        </w:rPr>
      </w:pPr>
      <w:r>
        <w:rPr>
          <w:color w:val="231F20"/>
          <w:w w:val="120"/>
          <w:sz w:val="20"/>
        </w:rPr>
        <w:t>писать под диктовку (без пропусков и искажений букв)</w:t>
      </w:r>
      <w:r>
        <w:rPr>
          <w:color w:val="231F20"/>
          <w:spacing w:val="1"/>
          <w:w w:val="120"/>
          <w:sz w:val="20"/>
        </w:rPr>
        <w:t xml:space="preserve"> </w:t>
      </w:r>
      <w:r>
        <w:rPr>
          <w:color w:val="231F20"/>
          <w:w w:val="115"/>
          <w:sz w:val="20"/>
        </w:rPr>
        <w:t>слова, предложения, тексты объёмом не более 45 слов с учётом</w:t>
      </w:r>
      <w:r>
        <w:rPr>
          <w:color w:val="231F20"/>
          <w:spacing w:val="1"/>
          <w:w w:val="115"/>
          <w:sz w:val="20"/>
        </w:rPr>
        <w:t xml:space="preserve"> </w:t>
      </w:r>
      <w:r>
        <w:rPr>
          <w:color w:val="231F20"/>
          <w:w w:val="120"/>
          <w:sz w:val="20"/>
        </w:rPr>
        <w:t>изученных</w:t>
      </w:r>
      <w:r>
        <w:rPr>
          <w:color w:val="231F20"/>
          <w:spacing w:val="-13"/>
          <w:w w:val="120"/>
          <w:sz w:val="20"/>
        </w:rPr>
        <w:t xml:space="preserve"> </w:t>
      </w:r>
      <w:r>
        <w:rPr>
          <w:color w:val="231F20"/>
          <w:w w:val="120"/>
          <w:sz w:val="20"/>
        </w:rPr>
        <w:t>правил</w:t>
      </w:r>
      <w:r>
        <w:rPr>
          <w:color w:val="231F20"/>
          <w:spacing w:val="-12"/>
          <w:w w:val="120"/>
          <w:sz w:val="20"/>
        </w:rPr>
        <w:t xml:space="preserve"> </w:t>
      </w:r>
      <w:r>
        <w:rPr>
          <w:color w:val="231F20"/>
          <w:w w:val="120"/>
          <w:sz w:val="20"/>
        </w:rPr>
        <w:t>правописания;</w:t>
      </w:r>
    </w:p>
    <w:p w:rsidR="008052C0" w:rsidRDefault="008052C0" w:rsidP="008052C0">
      <w:pPr>
        <w:pStyle w:val="aff"/>
        <w:numPr>
          <w:ilvl w:val="1"/>
          <w:numId w:val="18"/>
        </w:numPr>
        <w:tabs>
          <w:tab w:val="left" w:pos="724"/>
        </w:tabs>
        <w:spacing w:before="1" w:line="256" w:lineRule="auto"/>
        <w:ind w:firstLine="226"/>
        <w:rPr>
          <w:sz w:val="20"/>
        </w:rPr>
      </w:pPr>
      <w:r>
        <w:rPr>
          <w:color w:val="231F20"/>
          <w:w w:val="120"/>
          <w:sz w:val="20"/>
        </w:rPr>
        <w:t>находить и исправлять ошибки на изученные правила,</w:t>
      </w:r>
      <w:r>
        <w:rPr>
          <w:color w:val="231F20"/>
          <w:spacing w:val="1"/>
          <w:w w:val="120"/>
          <w:sz w:val="20"/>
        </w:rPr>
        <w:t xml:space="preserve"> </w:t>
      </w:r>
      <w:r>
        <w:rPr>
          <w:color w:val="231F20"/>
          <w:w w:val="120"/>
          <w:sz w:val="20"/>
        </w:rPr>
        <w:t>описки;</w:t>
      </w:r>
    </w:p>
    <w:p w:rsidR="008052C0" w:rsidRDefault="008052C0" w:rsidP="008052C0">
      <w:pPr>
        <w:pStyle w:val="aff"/>
        <w:numPr>
          <w:ilvl w:val="1"/>
          <w:numId w:val="18"/>
        </w:numPr>
        <w:tabs>
          <w:tab w:val="left" w:pos="724"/>
        </w:tabs>
        <w:spacing w:before="2" w:line="256" w:lineRule="auto"/>
        <w:ind w:firstLine="226"/>
        <w:rPr>
          <w:sz w:val="20"/>
        </w:rPr>
      </w:pPr>
      <w:r>
        <w:rPr>
          <w:color w:val="231F20"/>
          <w:w w:val="120"/>
          <w:sz w:val="20"/>
        </w:rPr>
        <w:t>пользоваться толковым, орфографическим, орфоэпиче</w:t>
      </w:r>
      <w:r>
        <w:rPr>
          <w:color w:val="231F20"/>
          <w:w w:val="120"/>
          <w:sz w:val="20"/>
        </w:rPr>
        <w:softHyphen/>
      </w:r>
      <w:r>
        <w:rPr>
          <w:color w:val="231F20"/>
          <w:spacing w:val="1"/>
          <w:w w:val="120"/>
          <w:sz w:val="20"/>
        </w:rPr>
        <w:t xml:space="preserve"> </w:t>
      </w:r>
      <w:r>
        <w:rPr>
          <w:color w:val="231F20"/>
          <w:w w:val="120"/>
          <w:sz w:val="20"/>
        </w:rPr>
        <w:t>ским</w:t>
      </w:r>
      <w:r>
        <w:rPr>
          <w:color w:val="231F20"/>
          <w:spacing w:val="-13"/>
          <w:w w:val="120"/>
          <w:sz w:val="20"/>
        </w:rPr>
        <w:t xml:space="preserve"> </w:t>
      </w:r>
      <w:r>
        <w:rPr>
          <w:color w:val="231F20"/>
          <w:w w:val="120"/>
          <w:sz w:val="20"/>
        </w:rPr>
        <w:t>словарями</w:t>
      </w:r>
      <w:r>
        <w:rPr>
          <w:color w:val="231F20"/>
          <w:spacing w:val="-12"/>
          <w:w w:val="120"/>
          <w:sz w:val="20"/>
        </w:rPr>
        <w:t xml:space="preserve"> </w:t>
      </w:r>
      <w:r>
        <w:rPr>
          <w:color w:val="231F20"/>
          <w:w w:val="120"/>
          <w:sz w:val="20"/>
        </w:rPr>
        <w:t>учебника;</w:t>
      </w:r>
    </w:p>
    <w:p w:rsidR="008052C0" w:rsidRDefault="008052C0" w:rsidP="008052C0">
      <w:pPr>
        <w:pStyle w:val="aff"/>
        <w:numPr>
          <w:ilvl w:val="1"/>
          <w:numId w:val="18"/>
        </w:numPr>
        <w:tabs>
          <w:tab w:val="left" w:pos="724"/>
        </w:tabs>
        <w:spacing w:before="1" w:line="256" w:lineRule="auto"/>
        <w:ind w:firstLine="226"/>
        <w:rPr>
          <w:sz w:val="20"/>
        </w:rPr>
      </w:pPr>
      <w:r>
        <w:rPr>
          <w:color w:val="231F20"/>
          <w:w w:val="115"/>
          <w:sz w:val="20"/>
        </w:rPr>
        <w:t>строить устное диалогическое и монологическое выска</w:t>
      </w:r>
      <w:r>
        <w:rPr>
          <w:color w:val="231F20"/>
          <w:w w:val="115"/>
          <w:sz w:val="20"/>
        </w:rPr>
        <w:softHyphen/>
      </w:r>
      <w:r>
        <w:rPr>
          <w:color w:val="231F20"/>
          <w:spacing w:val="1"/>
          <w:w w:val="115"/>
          <w:sz w:val="20"/>
        </w:rPr>
        <w:t xml:space="preserve"> </w:t>
      </w:r>
      <w:r>
        <w:rPr>
          <w:color w:val="231F20"/>
          <w:w w:val="115"/>
          <w:sz w:val="20"/>
        </w:rPr>
        <w:t>зывание (2—4 предложения на определённую тему, по наблю</w:t>
      </w:r>
      <w:r>
        <w:rPr>
          <w:color w:val="231F20"/>
          <w:w w:val="115"/>
          <w:sz w:val="20"/>
        </w:rPr>
        <w:softHyphen/>
      </w:r>
      <w:r>
        <w:rPr>
          <w:color w:val="231F20"/>
          <w:spacing w:val="1"/>
          <w:w w:val="115"/>
          <w:sz w:val="20"/>
        </w:rPr>
        <w:t xml:space="preserve"> </w:t>
      </w:r>
      <w:r>
        <w:rPr>
          <w:color w:val="231F20"/>
          <w:w w:val="115"/>
          <w:sz w:val="20"/>
        </w:rPr>
        <w:t>дениям) с соблюдением орфоэпических норм, правильной ин</w:t>
      </w:r>
      <w:r>
        <w:rPr>
          <w:color w:val="231F20"/>
          <w:w w:val="115"/>
          <w:sz w:val="20"/>
        </w:rPr>
        <w:softHyphen/>
      </w:r>
      <w:r>
        <w:rPr>
          <w:color w:val="231F20"/>
          <w:spacing w:val="1"/>
          <w:w w:val="115"/>
          <w:sz w:val="20"/>
        </w:rPr>
        <w:t xml:space="preserve"> </w:t>
      </w:r>
      <w:r>
        <w:rPr>
          <w:color w:val="231F20"/>
          <w:w w:val="115"/>
          <w:sz w:val="20"/>
        </w:rPr>
        <w:t>тонации;</w:t>
      </w:r>
    </w:p>
    <w:p w:rsidR="008052C0" w:rsidRDefault="008052C0" w:rsidP="008052C0">
      <w:pPr>
        <w:pStyle w:val="aff"/>
        <w:numPr>
          <w:ilvl w:val="1"/>
          <w:numId w:val="18"/>
        </w:numPr>
        <w:tabs>
          <w:tab w:val="left" w:pos="724"/>
        </w:tabs>
        <w:spacing w:before="2" w:line="256" w:lineRule="auto"/>
        <w:ind w:firstLine="226"/>
        <w:rPr>
          <w:sz w:val="20"/>
        </w:rPr>
      </w:pPr>
      <w:r>
        <w:rPr>
          <w:color w:val="231F20"/>
          <w:w w:val="115"/>
          <w:sz w:val="20"/>
        </w:rPr>
        <w:t>формулировать простые выводы на основе прочитанного</w:t>
      </w:r>
      <w:r>
        <w:rPr>
          <w:color w:val="231F20"/>
          <w:spacing w:val="1"/>
          <w:w w:val="115"/>
          <w:sz w:val="20"/>
        </w:rPr>
        <w:t xml:space="preserve"> </w:t>
      </w:r>
      <w:r>
        <w:rPr>
          <w:color w:val="231F20"/>
          <w:w w:val="115"/>
          <w:sz w:val="20"/>
        </w:rPr>
        <w:t>(услышанного)</w:t>
      </w:r>
      <w:r>
        <w:rPr>
          <w:color w:val="231F20"/>
          <w:spacing w:val="-8"/>
          <w:w w:val="115"/>
          <w:sz w:val="20"/>
        </w:rPr>
        <w:t xml:space="preserve"> </w:t>
      </w:r>
      <w:r>
        <w:rPr>
          <w:color w:val="231F20"/>
          <w:w w:val="115"/>
          <w:sz w:val="20"/>
        </w:rPr>
        <w:t>устно</w:t>
      </w:r>
      <w:r>
        <w:rPr>
          <w:color w:val="231F20"/>
          <w:spacing w:val="-7"/>
          <w:w w:val="115"/>
          <w:sz w:val="20"/>
        </w:rPr>
        <w:t xml:space="preserve"> </w:t>
      </w:r>
      <w:r>
        <w:rPr>
          <w:color w:val="231F20"/>
          <w:w w:val="115"/>
          <w:sz w:val="20"/>
        </w:rPr>
        <w:t>и</w:t>
      </w:r>
      <w:r>
        <w:rPr>
          <w:color w:val="231F20"/>
          <w:spacing w:val="-8"/>
          <w:w w:val="115"/>
          <w:sz w:val="20"/>
        </w:rPr>
        <w:t xml:space="preserve"> </w:t>
      </w:r>
      <w:r>
        <w:rPr>
          <w:color w:val="231F20"/>
          <w:w w:val="115"/>
          <w:sz w:val="20"/>
        </w:rPr>
        <w:t>письменно</w:t>
      </w:r>
      <w:r>
        <w:rPr>
          <w:color w:val="231F20"/>
          <w:spacing w:val="-7"/>
          <w:w w:val="115"/>
          <w:sz w:val="20"/>
        </w:rPr>
        <w:t xml:space="preserve"> </w:t>
      </w:r>
      <w:r>
        <w:rPr>
          <w:color w:val="231F20"/>
          <w:w w:val="115"/>
          <w:sz w:val="20"/>
        </w:rPr>
        <w:t>(1—2</w:t>
      </w:r>
      <w:r>
        <w:rPr>
          <w:color w:val="231F20"/>
          <w:spacing w:val="-8"/>
          <w:w w:val="115"/>
          <w:sz w:val="20"/>
        </w:rPr>
        <w:t xml:space="preserve"> </w:t>
      </w:r>
      <w:r>
        <w:rPr>
          <w:color w:val="231F20"/>
          <w:w w:val="115"/>
          <w:sz w:val="20"/>
        </w:rPr>
        <w:t>предложения);</w:t>
      </w:r>
    </w:p>
    <w:p w:rsidR="008052C0" w:rsidRDefault="008052C0" w:rsidP="008052C0">
      <w:pPr>
        <w:pStyle w:val="aff"/>
        <w:numPr>
          <w:ilvl w:val="1"/>
          <w:numId w:val="18"/>
        </w:numPr>
        <w:tabs>
          <w:tab w:val="left" w:pos="724"/>
        </w:tabs>
        <w:spacing w:before="2" w:line="256" w:lineRule="auto"/>
        <w:ind w:firstLine="226"/>
        <w:rPr>
          <w:sz w:val="20"/>
        </w:rPr>
      </w:pPr>
      <w:r>
        <w:rPr>
          <w:color w:val="231F20"/>
          <w:w w:val="115"/>
          <w:sz w:val="20"/>
        </w:rPr>
        <w:t>составлять предложения из слов, устанавливая между ни</w:t>
      </w:r>
      <w:r>
        <w:rPr>
          <w:color w:val="231F20"/>
          <w:w w:val="115"/>
          <w:sz w:val="20"/>
        </w:rPr>
        <w:softHyphen/>
      </w:r>
      <w:r>
        <w:rPr>
          <w:color w:val="231F20"/>
          <w:spacing w:val="1"/>
          <w:w w:val="115"/>
          <w:sz w:val="20"/>
        </w:rPr>
        <w:t xml:space="preserve"> </w:t>
      </w:r>
      <w:r>
        <w:rPr>
          <w:color w:val="231F20"/>
          <w:w w:val="120"/>
          <w:sz w:val="20"/>
        </w:rPr>
        <w:t>ми</w:t>
      </w:r>
      <w:r>
        <w:rPr>
          <w:color w:val="231F20"/>
          <w:spacing w:val="-14"/>
          <w:w w:val="120"/>
          <w:sz w:val="20"/>
        </w:rPr>
        <w:t xml:space="preserve"> </w:t>
      </w:r>
      <w:r>
        <w:rPr>
          <w:color w:val="231F20"/>
          <w:w w:val="120"/>
          <w:sz w:val="20"/>
        </w:rPr>
        <w:t>смысловую</w:t>
      </w:r>
      <w:r>
        <w:rPr>
          <w:color w:val="231F20"/>
          <w:spacing w:val="-14"/>
          <w:w w:val="120"/>
          <w:sz w:val="20"/>
        </w:rPr>
        <w:t xml:space="preserve"> </w:t>
      </w:r>
      <w:r>
        <w:rPr>
          <w:color w:val="231F20"/>
          <w:w w:val="120"/>
          <w:sz w:val="20"/>
        </w:rPr>
        <w:t>связь</w:t>
      </w:r>
      <w:r>
        <w:rPr>
          <w:color w:val="231F20"/>
          <w:spacing w:val="-14"/>
          <w:w w:val="120"/>
          <w:sz w:val="20"/>
        </w:rPr>
        <w:t xml:space="preserve"> </w:t>
      </w:r>
      <w:r>
        <w:rPr>
          <w:color w:val="231F20"/>
          <w:w w:val="120"/>
          <w:sz w:val="20"/>
        </w:rPr>
        <w:t>по</w:t>
      </w:r>
      <w:r>
        <w:rPr>
          <w:color w:val="231F20"/>
          <w:spacing w:val="-13"/>
          <w:w w:val="120"/>
          <w:sz w:val="20"/>
        </w:rPr>
        <w:t xml:space="preserve"> </w:t>
      </w:r>
      <w:r>
        <w:rPr>
          <w:color w:val="231F20"/>
          <w:w w:val="120"/>
          <w:sz w:val="20"/>
        </w:rPr>
        <w:t>вопросам;</w:t>
      </w:r>
    </w:p>
    <w:p w:rsidR="008052C0" w:rsidRDefault="008052C0" w:rsidP="008052C0">
      <w:pPr>
        <w:pStyle w:val="aff"/>
        <w:numPr>
          <w:ilvl w:val="1"/>
          <w:numId w:val="18"/>
        </w:numPr>
        <w:tabs>
          <w:tab w:val="left" w:pos="724"/>
        </w:tabs>
        <w:spacing w:before="1" w:line="256" w:lineRule="auto"/>
        <w:ind w:right="154" w:firstLine="226"/>
        <w:rPr>
          <w:sz w:val="20"/>
        </w:rPr>
      </w:pPr>
      <w:r>
        <w:rPr>
          <w:color w:val="231F20"/>
          <w:w w:val="120"/>
          <w:sz w:val="20"/>
        </w:rPr>
        <w:t>определять тему текста и озаглавливать текст, отражая</w:t>
      </w:r>
      <w:r>
        <w:rPr>
          <w:color w:val="231F20"/>
          <w:spacing w:val="1"/>
          <w:w w:val="120"/>
          <w:sz w:val="20"/>
        </w:rPr>
        <w:t xml:space="preserve"> </w:t>
      </w:r>
      <w:r>
        <w:rPr>
          <w:color w:val="231F20"/>
          <w:w w:val="120"/>
          <w:sz w:val="20"/>
        </w:rPr>
        <w:t>его</w:t>
      </w:r>
      <w:r>
        <w:rPr>
          <w:color w:val="231F20"/>
          <w:spacing w:val="-13"/>
          <w:w w:val="120"/>
          <w:sz w:val="20"/>
        </w:rPr>
        <w:t xml:space="preserve"> </w:t>
      </w:r>
      <w:r>
        <w:rPr>
          <w:color w:val="231F20"/>
          <w:w w:val="120"/>
          <w:sz w:val="20"/>
        </w:rPr>
        <w:t>тему;</w:t>
      </w:r>
    </w:p>
    <w:p w:rsidR="008052C0" w:rsidRDefault="008052C0" w:rsidP="008052C0">
      <w:pPr>
        <w:pStyle w:val="aff"/>
        <w:numPr>
          <w:ilvl w:val="1"/>
          <w:numId w:val="18"/>
        </w:numPr>
        <w:tabs>
          <w:tab w:val="left" w:pos="724"/>
        </w:tabs>
        <w:spacing w:before="1" w:line="256" w:lineRule="auto"/>
        <w:ind w:right="154" w:firstLine="226"/>
        <w:rPr>
          <w:sz w:val="20"/>
        </w:rPr>
      </w:pPr>
      <w:r>
        <w:rPr>
          <w:color w:val="231F20"/>
          <w:w w:val="120"/>
          <w:sz w:val="20"/>
        </w:rPr>
        <w:t>составлять текст из разрозненных предложений, частей</w:t>
      </w:r>
      <w:r>
        <w:rPr>
          <w:color w:val="231F20"/>
          <w:spacing w:val="1"/>
          <w:w w:val="120"/>
          <w:sz w:val="20"/>
        </w:rPr>
        <w:t xml:space="preserve"> </w:t>
      </w:r>
      <w:r>
        <w:rPr>
          <w:color w:val="231F20"/>
          <w:w w:val="120"/>
          <w:sz w:val="20"/>
        </w:rPr>
        <w:t>текста;</w:t>
      </w:r>
    </w:p>
    <w:p w:rsidR="008052C0" w:rsidRDefault="008052C0" w:rsidP="008052C0">
      <w:pPr>
        <w:pStyle w:val="aff"/>
        <w:numPr>
          <w:ilvl w:val="1"/>
          <w:numId w:val="18"/>
        </w:numPr>
        <w:tabs>
          <w:tab w:val="left" w:pos="724"/>
        </w:tabs>
        <w:spacing w:before="1" w:line="256" w:lineRule="auto"/>
        <w:ind w:firstLine="226"/>
        <w:rPr>
          <w:sz w:val="20"/>
        </w:rPr>
      </w:pPr>
      <w:r>
        <w:rPr>
          <w:color w:val="231F20"/>
          <w:w w:val="115"/>
          <w:sz w:val="20"/>
        </w:rPr>
        <w:t>писать подробное изложение повествовательного текста</w:t>
      </w:r>
      <w:r>
        <w:rPr>
          <w:color w:val="231F20"/>
          <w:spacing w:val="1"/>
          <w:w w:val="115"/>
          <w:sz w:val="20"/>
        </w:rPr>
        <w:t xml:space="preserve"> </w:t>
      </w:r>
      <w:r>
        <w:rPr>
          <w:color w:val="231F20"/>
          <w:w w:val="115"/>
          <w:sz w:val="20"/>
        </w:rPr>
        <w:t>объёмом</w:t>
      </w:r>
      <w:r>
        <w:rPr>
          <w:color w:val="231F20"/>
          <w:spacing w:val="-10"/>
          <w:w w:val="115"/>
          <w:sz w:val="20"/>
        </w:rPr>
        <w:t xml:space="preserve"> </w:t>
      </w:r>
      <w:r>
        <w:rPr>
          <w:color w:val="231F20"/>
          <w:w w:val="115"/>
          <w:sz w:val="20"/>
        </w:rPr>
        <w:t>30—45</w:t>
      </w:r>
      <w:r>
        <w:rPr>
          <w:color w:val="231F20"/>
          <w:spacing w:val="-10"/>
          <w:w w:val="115"/>
          <w:sz w:val="20"/>
        </w:rPr>
        <w:t xml:space="preserve"> </w:t>
      </w:r>
      <w:r>
        <w:rPr>
          <w:color w:val="231F20"/>
          <w:w w:val="115"/>
          <w:sz w:val="20"/>
        </w:rPr>
        <w:t>слов</w:t>
      </w:r>
      <w:r>
        <w:rPr>
          <w:color w:val="231F20"/>
          <w:spacing w:val="-9"/>
          <w:w w:val="115"/>
          <w:sz w:val="20"/>
        </w:rPr>
        <w:t xml:space="preserve"> </w:t>
      </w:r>
      <w:r>
        <w:rPr>
          <w:color w:val="231F20"/>
          <w:w w:val="115"/>
          <w:sz w:val="20"/>
        </w:rPr>
        <w:t>с</w:t>
      </w:r>
      <w:r>
        <w:rPr>
          <w:color w:val="231F20"/>
          <w:spacing w:val="-10"/>
          <w:w w:val="115"/>
          <w:sz w:val="20"/>
        </w:rPr>
        <w:t xml:space="preserve"> </w:t>
      </w:r>
      <w:r>
        <w:rPr>
          <w:color w:val="231F20"/>
          <w:w w:val="115"/>
          <w:sz w:val="20"/>
        </w:rPr>
        <w:t>опорой</w:t>
      </w:r>
      <w:r>
        <w:rPr>
          <w:color w:val="231F20"/>
          <w:spacing w:val="-9"/>
          <w:w w:val="115"/>
          <w:sz w:val="20"/>
        </w:rPr>
        <w:t xml:space="preserve"> </w:t>
      </w:r>
      <w:r>
        <w:rPr>
          <w:color w:val="231F20"/>
          <w:w w:val="115"/>
          <w:sz w:val="20"/>
        </w:rPr>
        <w:t>на</w:t>
      </w:r>
      <w:r>
        <w:rPr>
          <w:color w:val="231F20"/>
          <w:spacing w:val="-10"/>
          <w:w w:val="115"/>
          <w:sz w:val="20"/>
        </w:rPr>
        <w:t xml:space="preserve"> </w:t>
      </w:r>
      <w:r>
        <w:rPr>
          <w:color w:val="231F20"/>
          <w:w w:val="115"/>
          <w:sz w:val="20"/>
        </w:rPr>
        <w:t>вопросы;</w:t>
      </w:r>
    </w:p>
    <w:p w:rsidR="008052C0" w:rsidRDefault="008052C0" w:rsidP="008052C0">
      <w:pPr>
        <w:pStyle w:val="aff"/>
        <w:numPr>
          <w:ilvl w:val="1"/>
          <w:numId w:val="18"/>
        </w:numPr>
        <w:tabs>
          <w:tab w:val="left" w:pos="724"/>
        </w:tabs>
        <w:spacing w:before="2" w:line="256" w:lineRule="auto"/>
        <w:ind w:right="154" w:firstLine="226"/>
        <w:rPr>
          <w:sz w:val="20"/>
        </w:rPr>
      </w:pPr>
      <w:r>
        <w:rPr>
          <w:color w:val="231F20"/>
          <w:w w:val="115"/>
          <w:sz w:val="20"/>
        </w:rPr>
        <w:t>объяснять своими словами значение изученных понятий;</w:t>
      </w:r>
      <w:r>
        <w:rPr>
          <w:color w:val="231F20"/>
          <w:spacing w:val="1"/>
          <w:w w:val="115"/>
          <w:sz w:val="20"/>
        </w:rPr>
        <w:t xml:space="preserve"> </w:t>
      </w:r>
      <w:r>
        <w:rPr>
          <w:color w:val="231F20"/>
          <w:w w:val="120"/>
          <w:sz w:val="20"/>
        </w:rPr>
        <w:t>использовать</w:t>
      </w:r>
      <w:r>
        <w:rPr>
          <w:color w:val="231F20"/>
          <w:spacing w:val="-13"/>
          <w:w w:val="120"/>
          <w:sz w:val="20"/>
        </w:rPr>
        <w:t xml:space="preserve"> </w:t>
      </w:r>
      <w:r>
        <w:rPr>
          <w:color w:val="231F20"/>
          <w:w w:val="120"/>
          <w:sz w:val="20"/>
        </w:rPr>
        <w:t>изученные</w:t>
      </w:r>
      <w:r>
        <w:rPr>
          <w:color w:val="231F20"/>
          <w:spacing w:val="-13"/>
          <w:w w:val="120"/>
          <w:sz w:val="20"/>
        </w:rPr>
        <w:t xml:space="preserve"> </w:t>
      </w:r>
      <w:r>
        <w:rPr>
          <w:color w:val="231F20"/>
          <w:w w:val="120"/>
          <w:sz w:val="20"/>
        </w:rPr>
        <w:t>понятия.</w:t>
      </w:r>
    </w:p>
    <w:p w:rsidR="008052C0" w:rsidRDefault="008052C0" w:rsidP="008052C0">
      <w:pPr>
        <w:pStyle w:val="3"/>
        <w:numPr>
          <w:ilvl w:val="0"/>
          <w:numId w:val="18"/>
        </w:numPr>
        <w:tabs>
          <w:tab w:val="left" w:pos="352"/>
        </w:tabs>
        <w:spacing w:before="161"/>
      </w:pPr>
      <w:r>
        <w:rPr>
          <w:color w:val="231F20"/>
        </w:rPr>
        <w:t>КЛАСС</w:t>
      </w:r>
    </w:p>
    <w:p w:rsidR="008052C0" w:rsidRDefault="008052C0" w:rsidP="008052C0">
      <w:pPr>
        <w:spacing w:before="73"/>
        <w:ind w:left="383"/>
        <w:jc w:val="both"/>
        <w:rPr>
          <w:sz w:val="20"/>
        </w:rPr>
      </w:pPr>
      <w:r>
        <w:rPr>
          <w:color w:val="231F20"/>
          <w:w w:val="110"/>
          <w:sz w:val="20"/>
        </w:rPr>
        <w:t>К</w:t>
      </w:r>
      <w:r>
        <w:rPr>
          <w:color w:val="231F20"/>
          <w:spacing w:val="-8"/>
          <w:w w:val="110"/>
          <w:sz w:val="20"/>
        </w:rPr>
        <w:t xml:space="preserve"> </w:t>
      </w:r>
      <w:r>
        <w:rPr>
          <w:color w:val="231F20"/>
          <w:w w:val="110"/>
          <w:sz w:val="20"/>
        </w:rPr>
        <w:t>концу</w:t>
      </w:r>
      <w:r>
        <w:rPr>
          <w:color w:val="231F20"/>
          <w:spacing w:val="-7"/>
          <w:w w:val="110"/>
          <w:sz w:val="20"/>
        </w:rPr>
        <w:t xml:space="preserve"> </w:t>
      </w:r>
      <w:r>
        <w:rPr>
          <w:color w:val="231F20"/>
          <w:w w:val="110"/>
          <w:sz w:val="20"/>
        </w:rPr>
        <w:t>обучения</w:t>
      </w:r>
      <w:r>
        <w:rPr>
          <w:color w:val="231F20"/>
          <w:spacing w:val="-7"/>
          <w:w w:val="110"/>
          <w:sz w:val="20"/>
        </w:rPr>
        <w:t xml:space="preserve"> </w:t>
      </w:r>
      <w:r>
        <w:rPr>
          <w:color w:val="231F20"/>
          <w:w w:val="110"/>
          <w:sz w:val="20"/>
        </w:rPr>
        <w:t>в</w:t>
      </w:r>
      <w:r>
        <w:rPr>
          <w:color w:val="231F20"/>
          <w:spacing w:val="-7"/>
          <w:w w:val="110"/>
          <w:sz w:val="20"/>
        </w:rPr>
        <w:t xml:space="preserve"> </w:t>
      </w:r>
      <w:r>
        <w:rPr>
          <w:rFonts w:ascii="Georgia" w:hAnsi="Georgia"/>
          <w:b/>
          <w:color w:val="231F20"/>
          <w:w w:val="110"/>
          <w:sz w:val="20"/>
        </w:rPr>
        <w:t>третьем</w:t>
      </w:r>
      <w:r>
        <w:rPr>
          <w:rFonts w:ascii="Georgia" w:hAnsi="Georgia"/>
          <w:b/>
          <w:color w:val="231F20"/>
          <w:spacing w:val="-8"/>
          <w:w w:val="110"/>
          <w:sz w:val="20"/>
        </w:rPr>
        <w:t xml:space="preserve"> </w:t>
      </w:r>
      <w:r>
        <w:rPr>
          <w:rFonts w:ascii="Georgia" w:hAnsi="Georgia"/>
          <w:b/>
          <w:color w:val="231F20"/>
          <w:w w:val="110"/>
          <w:sz w:val="20"/>
        </w:rPr>
        <w:t>классе</w:t>
      </w:r>
      <w:r>
        <w:rPr>
          <w:rFonts w:ascii="Georgia" w:hAnsi="Georgia"/>
          <w:b/>
          <w:color w:val="231F20"/>
          <w:spacing w:val="-8"/>
          <w:w w:val="110"/>
          <w:sz w:val="20"/>
        </w:rPr>
        <w:t xml:space="preserve"> </w:t>
      </w:r>
      <w:r>
        <w:rPr>
          <w:color w:val="231F20"/>
          <w:w w:val="110"/>
          <w:sz w:val="20"/>
        </w:rPr>
        <w:t>обучающийся</w:t>
      </w:r>
      <w:r>
        <w:rPr>
          <w:color w:val="231F20"/>
          <w:spacing w:val="-7"/>
          <w:w w:val="110"/>
          <w:sz w:val="20"/>
        </w:rPr>
        <w:t xml:space="preserve"> </w:t>
      </w:r>
      <w:r>
        <w:rPr>
          <w:color w:val="231F20"/>
          <w:w w:val="110"/>
          <w:sz w:val="20"/>
        </w:rPr>
        <w:t>научится:</w:t>
      </w:r>
    </w:p>
    <w:p w:rsidR="008052C0" w:rsidRDefault="008052C0" w:rsidP="008052C0">
      <w:pPr>
        <w:pStyle w:val="aff"/>
        <w:numPr>
          <w:ilvl w:val="1"/>
          <w:numId w:val="18"/>
        </w:numPr>
        <w:tabs>
          <w:tab w:val="left" w:pos="724"/>
        </w:tabs>
        <w:spacing w:before="19" w:line="256" w:lineRule="auto"/>
        <w:ind w:right="154" w:firstLine="226"/>
        <w:rPr>
          <w:sz w:val="20"/>
        </w:rPr>
      </w:pPr>
      <w:r>
        <w:rPr>
          <w:color w:val="231F20"/>
          <w:w w:val="115"/>
          <w:sz w:val="20"/>
        </w:rPr>
        <w:t>объяснять значение русского языка как государственного</w:t>
      </w:r>
      <w:r>
        <w:rPr>
          <w:color w:val="231F20"/>
          <w:spacing w:val="1"/>
          <w:w w:val="115"/>
          <w:sz w:val="20"/>
        </w:rPr>
        <w:t xml:space="preserve"> </w:t>
      </w:r>
      <w:r>
        <w:rPr>
          <w:color w:val="231F20"/>
          <w:w w:val="115"/>
          <w:sz w:val="20"/>
        </w:rPr>
        <w:t>языка</w:t>
      </w:r>
      <w:r>
        <w:rPr>
          <w:color w:val="231F20"/>
          <w:spacing w:val="-8"/>
          <w:w w:val="115"/>
          <w:sz w:val="20"/>
        </w:rPr>
        <w:t xml:space="preserve"> </w:t>
      </w:r>
      <w:r>
        <w:rPr>
          <w:color w:val="231F20"/>
          <w:w w:val="115"/>
          <w:sz w:val="20"/>
        </w:rPr>
        <w:t>Российской</w:t>
      </w:r>
      <w:r>
        <w:rPr>
          <w:color w:val="231F20"/>
          <w:spacing w:val="-8"/>
          <w:w w:val="115"/>
          <w:sz w:val="20"/>
        </w:rPr>
        <w:t xml:space="preserve"> </w:t>
      </w:r>
      <w:r>
        <w:rPr>
          <w:color w:val="231F20"/>
          <w:w w:val="115"/>
          <w:sz w:val="20"/>
        </w:rPr>
        <w:t>Федерации;</w:t>
      </w:r>
    </w:p>
    <w:p w:rsidR="008052C0" w:rsidRDefault="008052C0" w:rsidP="008052C0">
      <w:pPr>
        <w:pStyle w:val="aff"/>
        <w:numPr>
          <w:ilvl w:val="1"/>
          <w:numId w:val="18"/>
        </w:numPr>
        <w:tabs>
          <w:tab w:val="left" w:pos="724"/>
        </w:tabs>
        <w:spacing w:before="1" w:line="256" w:lineRule="auto"/>
        <w:ind w:right="154" w:firstLine="226"/>
        <w:rPr>
          <w:sz w:val="20"/>
        </w:rPr>
      </w:pPr>
      <w:r>
        <w:rPr>
          <w:color w:val="231F20"/>
          <w:w w:val="120"/>
          <w:sz w:val="20"/>
        </w:rPr>
        <w:t>характеризовать,</w:t>
      </w:r>
      <w:r>
        <w:rPr>
          <w:color w:val="231F20"/>
          <w:spacing w:val="1"/>
          <w:w w:val="120"/>
          <w:sz w:val="20"/>
        </w:rPr>
        <w:t xml:space="preserve"> </w:t>
      </w:r>
      <w:r>
        <w:rPr>
          <w:color w:val="231F20"/>
          <w:w w:val="120"/>
          <w:sz w:val="20"/>
        </w:rPr>
        <w:t>сравнивать,</w:t>
      </w:r>
      <w:r>
        <w:rPr>
          <w:color w:val="231F20"/>
          <w:spacing w:val="1"/>
          <w:w w:val="120"/>
          <w:sz w:val="20"/>
        </w:rPr>
        <w:t xml:space="preserve"> </w:t>
      </w:r>
      <w:r>
        <w:rPr>
          <w:color w:val="231F20"/>
          <w:w w:val="120"/>
          <w:sz w:val="20"/>
        </w:rPr>
        <w:t>классифицировать</w:t>
      </w:r>
      <w:r>
        <w:rPr>
          <w:color w:val="231F20"/>
          <w:spacing w:val="1"/>
          <w:w w:val="120"/>
          <w:sz w:val="20"/>
        </w:rPr>
        <w:t xml:space="preserve"> </w:t>
      </w:r>
      <w:r>
        <w:rPr>
          <w:color w:val="231F20"/>
          <w:w w:val="120"/>
          <w:sz w:val="20"/>
        </w:rPr>
        <w:t>звуки</w:t>
      </w:r>
      <w:r>
        <w:rPr>
          <w:color w:val="231F20"/>
          <w:spacing w:val="-57"/>
          <w:w w:val="120"/>
          <w:sz w:val="20"/>
        </w:rPr>
        <w:t xml:space="preserve"> </w:t>
      </w:r>
      <w:r>
        <w:rPr>
          <w:color w:val="231F20"/>
          <w:w w:val="120"/>
          <w:sz w:val="20"/>
        </w:rPr>
        <w:t>вне</w:t>
      </w:r>
      <w:r>
        <w:rPr>
          <w:color w:val="231F20"/>
          <w:spacing w:val="-15"/>
          <w:w w:val="120"/>
          <w:sz w:val="20"/>
        </w:rPr>
        <w:t xml:space="preserve"> </w:t>
      </w:r>
      <w:r>
        <w:rPr>
          <w:color w:val="231F20"/>
          <w:w w:val="120"/>
          <w:sz w:val="20"/>
        </w:rPr>
        <w:t>слова</w:t>
      </w:r>
      <w:r>
        <w:rPr>
          <w:color w:val="231F20"/>
          <w:spacing w:val="-14"/>
          <w:w w:val="120"/>
          <w:sz w:val="20"/>
        </w:rPr>
        <w:t xml:space="preserve"> </w:t>
      </w:r>
      <w:r>
        <w:rPr>
          <w:color w:val="231F20"/>
          <w:w w:val="120"/>
          <w:sz w:val="20"/>
        </w:rPr>
        <w:t>и</w:t>
      </w:r>
      <w:r>
        <w:rPr>
          <w:color w:val="231F20"/>
          <w:spacing w:val="-14"/>
          <w:w w:val="120"/>
          <w:sz w:val="20"/>
        </w:rPr>
        <w:t xml:space="preserve"> </w:t>
      </w:r>
      <w:r>
        <w:rPr>
          <w:color w:val="231F20"/>
          <w:w w:val="120"/>
          <w:sz w:val="20"/>
        </w:rPr>
        <w:t>в</w:t>
      </w:r>
      <w:r>
        <w:rPr>
          <w:color w:val="231F20"/>
          <w:spacing w:val="-14"/>
          <w:w w:val="120"/>
          <w:sz w:val="20"/>
        </w:rPr>
        <w:t xml:space="preserve"> </w:t>
      </w:r>
      <w:r>
        <w:rPr>
          <w:color w:val="231F20"/>
          <w:w w:val="120"/>
          <w:sz w:val="20"/>
        </w:rPr>
        <w:t>слове</w:t>
      </w:r>
      <w:r>
        <w:rPr>
          <w:color w:val="231F20"/>
          <w:spacing w:val="-15"/>
          <w:w w:val="120"/>
          <w:sz w:val="20"/>
        </w:rPr>
        <w:t xml:space="preserve"> </w:t>
      </w:r>
      <w:r>
        <w:rPr>
          <w:color w:val="231F20"/>
          <w:w w:val="120"/>
          <w:sz w:val="20"/>
        </w:rPr>
        <w:t>по</w:t>
      </w:r>
      <w:r>
        <w:rPr>
          <w:color w:val="231F20"/>
          <w:spacing w:val="-14"/>
          <w:w w:val="120"/>
          <w:sz w:val="20"/>
        </w:rPr>
        <w:t xml:space="preserve"> </w:t>
      </w:r>
      <w:r>
        <w:rPr>
          <w:color w:val="231F20"/>
          <w:w w:val="120"/>
          <w:sz w:val="20"/>
        </w:rPr>
        <w:t>заданным</w:t>
      </w:r>
      <w:r>
        <w:rPr>
          <w:color w:val="231F20"/>
          <w:spacing w:val="-14"/>
          <w:w w:val="120"/>
          <w:sz w:val="20"/>
        </w:rPr>
        <w:t xml:space="preserve"> </w:t>
      </w:r>
      <w:r>
        <w:rPr>
          <w:color w:val="231F20"/>
          <w:w w:val="120"/>
          <w:sz w:val="20"/>
        </w:rPr>
        <w:t>параметрам;</w:t>
      </w:r>
    </w:p>
    <w:p w:rsidR="008052C0" w:rsidRDefault="008052C0" w:rsidP="008052C0">
      <w:pPr>
        <w:pStyle w:val="aff"/>
        <w:numPr>
          <w:ilvl w:val="1"/>
          <w:numId w:val="18"/>
        </w:numPr>
        <w:tabs>
          <w:tab w:val="left" w:pos="724"/>
        </w:tabs>
        <w:spacing w:before="1" w:line="256" w:lineRule="auto"/>
        <w:ind w:firstLine="226"/>
        <w:rPr>
          <w:sz w:val="20"/>
        </w:rPr>
      </w:pPr>
      <w:r>
        <w:rPr>
          <w:color w:val="231F20"/>
          <w:w w:val="115"/>
          <w:sz w:val="20"/>
        </w:rPr>
        <w:t>производить звуко</w:t>
      </w:r>
      <w:r>
        <w:rPr>
          <w:color w:val="231F20"/>
          <w:w w:val="115"/>
          <w:sz w:val="20"/>
        </w:rPr>
        <w:softHyphen/>
        <w:t>буквенный анализ слова (в словах с ор</w:t>
      </w:r>
      <w:r>
        <w:rPr>
          <w:color w:val="231F20"/>
          <w:w w:val="115"/>
          <w:sz w:val="20"/>
        </w:rPr>
        <w:softHyphen/>
      </w:r>
      <w:r>
        <w:rPr>
          <w:color w:val="231F20"/>
          <w:spacing w:val="-55"/>
          <w:w w:val="115"/>
          <w:sz w:val="20"/>
        </w:rPr>
        <w:t xml:space="preserve"> </w:t>
      </w:r>
      <w:r>
        <w:rPr>
          <w:color w:val="231F20"/>
          <w:w w:val="115"/>
          <w:sz w:val="20"/>
        </w:rPr>
        <w:t>фограммами;</w:t>
      </w:r>
      <w:r>
        <w:rPr>
          <w:color w:val="231F20"/>
          <w:spacing w:val="-8"/>
          <w:w w:val="115"/>
          <w:sz w:val="20"/>
        </w:rPr>
        <w:t xml:space="preserve"> </w:t>
      </w:r>
      <w:r>
        <w:rPr>
          <w:color w:val="231F20"/>
          <w:w w:val="115"/>
          <w:sz w:val="20"/>
        </w:rPr>
        <w:t>без</w:t>
      </w:r>
      <w:r>
        <w:rPr>
          <w:color w:val="231F20"/>
          <w:spacing w:val="-8"/>
          <w:w w:val="115"/>
          <w:sz w:val="20"/>
        </w:rPr>
        <w:t xml:space="preserve"> </w:t>
      </w:r>
      <w:r>
        <w:rPr>
          <w:color w:val="231F20"/>
          <w:w w:val="115"/>
          <w:sz w:val="20"/>
        </w:rPr>
        <w:t>транскрибирования);</w:t>
      </w:r>
    </w:p>
    <w:p w:rsidR="008052C0" w:rsidRDefault="008052C0" w:rsidP="008052C0">
      <w:pPr>
        <w:pStyle w:val="aff"/>
        <w:numPr>
          <w:ilvl w:val="1"/>
          <w:numId w:val="18"/>
        </w:numPr>
        <w:tabs>
          <w:tab w:val="left" w:pos="724"/>
        </w:tabs>
        <w:spacing w:before="2" w:line="256" w:lineRule="auto"/>
        <w:ind w:right="154" w:firstLine="226"/>
        <w:rPr>
          <w:sz w:val="20"/>
        </w:rPr>
      </w:pPr>
      <w:r>
        <w:rPr>
          <w:color w:val="231F20"/>
          <w:w w:val="115"/>
          <w:sz w:val="20"/>
        </w:rPr>
        <w:t>определять функцию разделительных мягкого и твёрдого</w:t>
      </w:r>
      <w:r>
        <w:rPr>
          <w:color w:val="231F20"/>
          <w:spacing w:val="1"/>
          <w:w w:val="115"/>
          <w:sz w:val="20"/>
        </w:rPr>
        <w:t xml:space="preserve"> </w:t>
      </w:r>
      <w:r>
        <w:rPr>
          <w:color w:val="231F20"/>
          <w:w w:val="120"/>
          <w:sz w:val="20"/>
        </w:rPr>
        <w:t>знаков</w:t>
      </w:r>
      <w:r>
        <w:rPr>
          <w:color w:val="231F20"/>
          <w:spacing w:val="-4"/>
          <w:w w:val="120"/>
          <w:sz w:val="20"/>
        </w:rPr>
        <w:t xml:space="preserve"> </w:t>
      </w:r>
      <w:r>
        <w:rPr>
          <w:color w:val="231F20"/>
          <w:w w:val="120"/>
          <w:sz w:val="20"/>
        </w:rPr>
        <w:t>в</w:t>
      </w:r>
      <w:r>
        <w:rPr>
          <w:color w:val="231F20"/>
          <w:spacing w:val="-4"/>
          <w:w w:val="120"/>
          <w:sz w:val="20"/>
        </w:rPr>
        <w:t xml:space="preserve"> </w:t>
      </w:r>
      <w:r>
        <w:rPr>
          <w:color w:val="231F20"/>
          <w:w w:val="120"/>
          <w:sz w:val="20"/>
        </w:rPr>
        <w:t>словах;</w:t>
      </w:r>
      <w:r>
        <w:rPr>
          <w:color w:val="231F20"/>
          <w:spacing w:val="-3"/>
          <w:w w:val="120"/>
          <w:sz w:val="20"/>
        </w:rPr>
        <w:t xml:space="preserve"> </w:t>
      </w:r>
      <w:r>
        <w:rPr>
          <w:color w:val="231F20"/>
          <w:w w:val="120"/>
          <w:sz w:val="20"/>
        </w:rPr>
        <w:t>устанавливать</w:t>
      </w:r>
      <w:r>
        <w:rPr>
          <w:color w:val="231F20"/>
          <w:spacing w:val="-4"/>
          <w:w w:val="120"/>
          <w:sz w:val="20"/>
        </w:rPr>
        <w:t xml:space="preserve"> </w:t>
      </w:r>
      <w:r>
        <w:rPr>
          <w:color w:val="231F20"/>
          <w:w w:val="120"/>
          <w:sz w:val="20"/>
        </w:rPr>
        <w:t>соотношение</w:t>
      </w:r>
      <w:r>
        <w:rPr>
          <w:color w:val="231F20"/>
          <w:spacing w:val="-4"/>
          <w:w w:val="120"/>
          <w:sz w:val="20"/>
        </w:rPr>
        <w:t xml:space="preserve"> </w:t>
      </w:r>
      <w:r>
        <w:rPr>
          <w:color w:val="231F20"/>
          <w:w w:val="120"/>
          <w:sz w:val="20"/>
        </w:rPr>
        <w:t>звукового</w:t>
      </w:r>
      <w:r>
        <w:rPr>
          <w:color w:val="231F20"/>
          <w:spacing w:val="-3"/>
          <w:w w:val="120"/>
          <w:sz w:val="20"/>
        </w:rPr>
        <w:t xml:space="preserve"> </w:t>
      </w:r>
      <w:r>
        <w:rPr>
          <w:color w:val="231F20"/>
          <w:w w:val="120"/>
          <w:sz w:val="20"/>
        </w:rPr>
        <w:t>и</w:t>
      </w:r>
      <w:r>
        <w:rPr>
          <w:color w:val="231F20"/>
          <w:spacing w:val="-4"/>
          <w:w w:val="120"/>
          <w:sz w:val="20"/>
        </w:rPr>
        <w:t xml:space="preserve"> </w:t>
      </w:r>
      <w:r>
        <w:rPr>
          <w:color w:val="231F20"/>
          <w:w w:val="120"/>
          <w:sz w:val="20"/>
        </w:rPr>
        <w:t>бук</w:t>
      </w:r>
      <w:r>
        <w:rPr>
          <w:color w:val="231F20"/>
          <w:w w:val="120"/>
          <w:sz w:val="20"/>
        </w:rPr>
        <w:softHyphen/>
      </w:r>
      <w:r>
        <w:rPr>
          <w:color w:val="231F20"/>
          <w:spacing w:val="-58"/>
          <w:w w:val="120"/>
          <w:sz w:val="20"/>
        </w:rPr>
        <w:t xml:space="preserve"> </w:t>
      </w:r>
      <w:r>
        <w:rPr>
          <w:color w:val="231F20"/>
          <w:w w:val="120"/>
          <w:sz w:val="20"/>
        </w:rPr>
        <w:t>венного</w:t>
      </w:r>
      <w:r>
        <w:rPr>
          <w:color w:val="231F20"/>
          <w:spacing w:val="-5"/>
          <w:w w:val="120"/>
          <w:sz w:val="20"/>
        </w:rPr>
        <w:t xml:space="preserve"> </w:t>
      </w:r>
      <w:r>
        <w:rPr>
          <w:color w:val="231F20"/>
          <w:w w:val="120"/>
          <w:sz w:val="20"/>
        </w:rPr>
        <w:t>состава,</w:t>
      </w:r>
      <w:r>
        <w:rPr>
          <w:color w:val="231F20"/>
          <w:spacing w:val="-4"/>
          <w:w w:val="120"/>
          <w:sz w:val="20"/>
        </w:rPr>
        <w:t xml:space="preserve"> </w:t>
      </w:r>
      <w:r>
        <w:rPr>
          <w:color w:val="231F20"/>
          <w:w w:val="120"/>
          <w:sz w:val="20"/>
        </w:rPr>
        <w:t>в</w:t>
      </w:r>
      <w:r>
        <w:rPr>
          <w:color w:val="231F20"/>
          <w:spacing w:val="-4"/>
          <w:w w:val="120"/>
          <w:sz w:val="20"/>
        </w:rPr>
        <w:t xml:space="preserve"> </w:t>
      </w:r>
      <w:r>
        <w:rPr>
          <w:color w:val="231F20"/>
          <w:w w:val="120"/>
          <w:sz w:val="20"/>
        </w:rPr>
        <w:t>том</w:t>
      </w:r>
      <w:r>
        <w:rPr>
          <w:color w:val="231F20"/>
          <w:spacing w:val="-5"/>
          <w:w w:val="120"/>
          <w:sz w:val="20"/>
        </w:rPr>
        <w:t xml:space="preserve"> </w:t>
      </w:r>
      <w:r>
        <w:rPr>
          <w:color w:val="231F20"/>
          <w:w w:val="120"/>
          <w:sz w:val="20"/>
        </w:rPr>
        <w:t>числе</w:t>
      </w:r>
      <w:r>
        <w:rPr>
          <w:color w:val="231F20"/>
          <w:spacing w:val="-4"/>
          <w:w w:val="120"/>
          <w:sz w:val="20"/>
        </w:rPr>
        <w:t xml:space="preserve"> </w:t>
      </w:r>
      <w:r>
        <w:rPr>
          <w:color w:val="231F20"/>
          <w:w w:val="120"/>
          <w:sz w:val="20"/>
        </w:rPr>
        <w:t>с</w:t>
      </w:r>
      <w:r>
        <w:rPr>
          <w:color w:val="231F20"/>
          <w:spacing w:val="-4"/>
          <w:w w:val="120"/>
          <w:sz w:val="20"/>
        </w:rPr>
        <w:t xml:space="preserve"> </w:t>
      </w:r>
      <w:r>
        <w:rPr>
          <w:color w:val="231F20"/>
          <w:w w:val="120"/>
          <w:sz w:val="20"/>
        </w:rPr>
        <w:t>учётом</w:t>
      </w:r>
      <w:r>
        <w:rPr>
          <w:color w:val="231F20"/>
          <w:spacing w:val="-4"/>
          <w:w w:val="120"/>
          <w:sz w:val="20"/>
        </w:rPr>
        <w:t xml:space="preserve"> </w:t>
      </w:r>
      <w:r>
        <w:rPr>
          <w:color w:val="231F20"/>
          <w:w w:val="120"/>
          <w:sz w:val="20"/>
        </w:rPr>
        <w:t>функций</w:t>
      </w:r>
      <w:r>
        <w:rPr>
          <w:color w:val="231F20"/>
          <w:spacing w:val="-5"/>
          <w:w w:val="120"/>
          <w:sz w:val="20"/>
        </w:rPr>
        <w:t xml:space="preserve"> </w:t>
      </w:r>
      <w:r>
        <w:rPr>
          <w:color w:val="231F20"/>
          <w:w w:val="120"/>
          <w:sz w:val="20"/>
        </w:rPr>
        <w:t>букв</w:t>
      </w:r>
      <w:r>
        <w:rPr>
          <w:color w:val="231F20"/>
          <w:spacing w:val="-4"/>
          <w:w w:val="120"/>
          <w:sz w:val="20"/>
        </w:rPr>
        <w:t xml:space="preserve"> </w:t>
      </w:r>
      <w:r>
        <w:rPr>
          <w:b/>
          <w:i/>
          <w:color w:val="231F20"/>
          <w:w w:val="120"/>
          <w:sz w:val="20"/>
        </w:rPr>
        <w:t>е</w:t>
      </w:r>
      <w:r>
        <w:rPr>
          <w:color w:val="231F20"/>
          <w:w w:val="120"/>
          <w:sz w:val="20"/>
        </w:rPr>
        <w:t>,</w:t>
      </w:r>
      <w:r>
        <w:rPr>
          <w:color w:val="231F20"/>
          <w:spacing w:val="-4"/>
          <w:w w:val="120"/>
          <w:sz w:val="20"/>
        </w:rPr>
        <w:t xml:space="preserve"> </w:t>
      </w:r>
      <w:r>
        <w:rPr>
          <w:b/>
          <w:i/>
          <w:color w:val="231F20"/>
          <w:w w:val="120"/>
          <w:sz w:val="20"/>
        </w:rPr>
        <w:t>ё</w:t>
      </w:r>
      <w:r>
        <w:rPr>
          <w:color w:val="231F20"/>
          <w:w w:val="120"/>
          <w:sz w:val="20"/>
        </w:rPr>
        <w:t>,</w:t>
      </w:r>
      <w:r>
        <w:rPr>
          <w:color w:val="231F20"/>
          <w:spacing w:val="-4"/>
          <w:w w:val="120"/>
          <w:sz w:val="20"/>
        </w:rPr>
        <w:t xml:space="preserve"> </w:t>
      </w:r>
      <w:r>
        <w:rPr>
          <w:b/>
          <w:i/>
          <w:color w:val="231F20"/>
          <w:w w:val="120"/>
          <w:sz w:val="20"/>
        </w:rPr>
        <w:t>ю</w:t>
      </w:r>
      <w:r>
        <w:rPr>
          <w:color w:val="231F20"/>
          <w:w w:val="120"/>
          <w:sz w:val="20"/>
        </w:rPr>
        <w:t>,</w:t>
      </w:r>
      <w:r>
        <w:rPr>
          <w:color w:val="231F20"/>
          <w:spacing w:val="-5"/>
          <w:w w:val="120"/>
          <w:sz w:val="20"/>
        </w:rPr>
        <w:t xml:space="preserve"> </w:t>
      </w:r>
      <w:r>
        <w:rPr>
          <w:b/>
          <w:i/>
          <w:color w:val="231F20"/>
          <w:w w:val="120"/>
          <w:sz w:val="20"/>
        </w:rPr>
        <w:t>я</w:t>
      </w:r>
      <w:r>
        <w:rPr>
          <w:color w:val="231F20"/>
          <w:w w:val="120"/>
          <w:sz w:val="20"/>
        </w:rPr>
        <w:t>,</w:t>
      </w:r>
      <w:r>
        <w:rPr>
          <w:color w:val="231F20"/>
          <w:spacing w:val="-57"/>
          <w:w w:val="120"/>
          <w:sz w:val="20"/>
        </w:rPr>
        <w:t xml:space="preserve"> </w:t>
      </w:r>
      <w:r>
        <w:rPr>
          <w:color w:val="231F20"/>
          <w:w w:val="120"/>
          <w:sz w:val="20"/>
        </w:rPr>
        <w:t>в</w:t>
      </w:r>
      <w:r>
        <w:rPr>
          <w:color w:val="231F20"/>
          <w:spacing w:val="-10"/>
          <w:w w:val="120"/>
          <w:sz w:val="20"/>
        </w:rPr>
        <w:t xml:space="preserve"> </w:t>
      </w:r>
      <w:r>
        <w:rPr>
          <w:color w:val="231F20"/>
          <w:w w:val="120"/>
          <w:sz w:val="20"/>
        </w:rPr>
        <w:t>словах</w:t>
      </w:r>
      <w:r>
        <w:rPr>
          <w:color w:val="231F20"/>
          <w:spacing w:val="-9"/>
          <w:w w:val="120"/>
          <w:sz w:val="20"/>
        </w:rPr>
        <w:t xml:space="preserve"> </w:t>
      </w:r>
      <w:r>
        <w:rPr>
          <w:color w:val="231F20"/>
          <w:w w:val="120"/>
          <w:sz w:val="20"/>
        </w:rPr>
        <w:t>с</w:t>
      </w:r>
      <w:r>
        <w:rPr>
          <w:color w:val="231F20"/>
          <w:spacing w:val="-9"/>
          <w:w w:val="120"/>
          <w:sz w:val="20"/>
        </w:rPr>
        <w:t xml:space="preserve"> </w:t>
      </w:r>
      <w:r>
        <w:rPr>
          <w:color w:val="231F20"/>
          <w:w w:val="120"/>
          <w:sz w:val="20"/>
        </w:rPr>
        <w:t>разделительными</w:t>
      </w:r>
      <w:r>
        <w:rPr>
          <w:color w:val="231F20"/>
          <w:spacing w:val="-10"/>
          <w:w w:val="120"/>
          <w:sz w:val="20"/>
        </w:rPr>
        <w:t xml:space="preserve"> </w:t>
      </w:r>
      <w:r>
        <w:rPr>
          <w:b/>
          <w:i/>
          <w:color w:val="231F20"/>
          <w:w w:val="120"/>
          <w:sz w:val="20"/>
        </w:rPr>
        <w:t>ь</w:t>
      </w:r>
      <w:r>
        <w:rPr>
          <w:color w:val="231F20"/>
          <w:w w:val="120"/>
          <w:sz w:val="20"/>
        </w:rPr>
        <w:t>,</w:t>
      </w:r>
      <w:r>
        <w:rPr>
          <w:color w:val="231F20"/>
          <w:spacing w:val="-9"/>
          <w:w w:val="120"/>
          <w:sz w:val="20"/>
        </w:rPr>
        <w:t xml:space="preserve"> </w:t>
      </w:r>
      <w:r>
        <w:rPr>
          <w:b/>
          <w:i/>
          <w:color w:val="231F20"/>
          <w:w w:val="120"/>
          <w:sz w:val="20"/>
        </w:rPr>
        <w:t>ъ</w:t>
      </w:r>
      <w:r>
        <w:rPr>
          <w:color w:val="231F20"/>
          <w:w w:val="120"/>
          <w:sz w:val="20"/>
        </w:rPr>
        <w:t>,</w:t>
      </w:r>
      <w:r>
        <w:rPr>
          <w:color w:val="231F20"/>
          <w:spacing w:val="-9"/>
          <w:w w:val="120"/>
          <w:sz w:val="20"/>
        </w:rPr>
        <w:t xml:space="preserve"> </w:t>
      </w:r>
      <w:r>
        <w:rPr>
          <w:color w:val="231F20"/>
          <w:w w:val="120"/>
          <w:sz w:val="20"/>
        </w:rPr>
        <w:t>в</w:t>
      </w:r>
      <w:r>
        <w:rPr>
          <w:color w:val="231F20"/>
          <w:spacing w:val="-10"/>
          <w:w w:val="120"/>
          <w:sz w:val="20"/>
        </w:rPr>
        <w:t xml:space="preserve"> </w:t>
      </w:r>
      <w:r>
        <w:rPr>
          <w:color w:val="231F20"/>
          <w:w w:val="120"/>
          <w:sz w:val="20"/>
        </w:rPr>
        <w:t>словах</w:t>
      </w:r>
      <w:r>
        <w:rPr>
          <w:color w:val="231F20"/>
          <w:spacing w:val="-9"/>
          <w:w w:val="120"/>
          <w:sz w:val="20"/>
        </w:rPr>
        <w:t xml:space="preserve"> </w:t>
      </w:r>
      <w:r>
        <w:rPr>
          <w:color w:val="231F20"/>
          <w:w w:val="120"/>
          <w:sz w:val="20"/>
        </w:rPr>
        <w:t>с</w:t>
      </w:r>
      <w:r>
        <w:rPr>
          <w:color w:val="231F20"/>
          <w:spacing w:val="-9"/>
          <w:w w:val="120"/>
          <w:sz w:val="20"/>
        </w:rPr>
        <w:t xml:space="preserve"> </w:t>
      </w:r>
      <w:r>
        <w:rPr>
          <w:color w:val="231F20"/>
          <w:w w:val="120"/>
          <w:sz w:val="20"/>
        </w:rPr>
        <w:t>непроизносимыми</w:t>
      </w:r>
      <w:r>
        <w:rPr>
          <w:color w:val="231F20"/>
          <w:spacing w:val="-58"/>
          <w:w w:val="120"/>
          <w:sz w:val="20"/>
        </w:rPr>
        <w:t xml:space="preserve"> </w:t>
      </w:r>
      <w:r>
        <w:rPr>
          <w:color w:val="231F20"/>
          <w:w w:val="120"/>
          <w:sz w:val="20"/>
        </w:rPr>
        <w:t>согласными;</w:t>
      </w:r>
    </w:p>
    <w:p w:rsidR="008052C0" w:rsidRDefault="008052C0" w:rsidP="008052C0">
      <w:pPr>
        <w:pStyle w:val="aff"/>
        <w:numPr>
          <w:ilvl w:val="1"/>
          <w:numId w:val="18"/>
        </w:numPr>
        <w:tabs>
          <w:tab w:val="left" w:pos="724"/>
        </w:tabs>
        <w:spacing w:before="3" w:line="256" w:lineRule="auto"/>
        <w:ind w:right="154" w:firstLine="226"/>
        <w:rPr>
          <w:sz w:val="20"/>
        </w:rPr>
      </w:pPr>
      <w:r>
        <w:rPr>
          <w:color w:val="231F20"/>
          <w:w w:val="115"/>
          <w:sz w:val="20"/>
        </w:rPr>
        <w:t>различать однокоренные слова и формы одного и того же</w:t>
      </w:r>
      <w:r>
        <w:rPr>
          <w:color w:val="231F20"/>
          <w:spacing w:val="1"/>
          <w:w w:val="115"/>
          <w:sz w:val="20"/>
        </w:rPr>
        <w:t xml:space="preserve"> </w:t>
      </w:r>
      <w:r>
        <w:rPr>
          <w:color w:val="231F20"/>
          <w:w w:val="115"/>
          <w:sz w:val="20"/>
        </w:rPr>
        <w:t>слова;</w:t>
      </w:r>
      <w:r>
        <w:rPr>
          <w:color w:val="231F20"/>
          <w:spacing w:val="10"/>
          <w:w w:val="115"/>
          <w:sz w:val="20"/>
        </w:rPr>
        <w:t xml:space="preserve"> </w:t>
      </w:r>
      <w:r>
        <w:rPr>
          <w:color w:val="231F20"/>
          <w:w w:val="115"/>
          <w:sz w:val="20"/>
        </w:rPr>
        <w:t>различать</w:t>
      </w:r>
      <w:r>
        <w:rPr>
          <w:color w:val="231F20"/>
          <w:spacing w:val="10"/>
          <w:w w:val="115"/>
          <w:sz w:val="20"/>
        </w:rPr>
        <w:t xml:space="preserve"> </w:t>
      </w:r>
      <w:r>
        <w:rPr>
          <w:color w:val="231F20"/>
          <w:w w:val="115"/>
          <w:sz w:val="20"/>
        </w:rPr>
        <w:t>однокоренные</w:t>
      </w:r>
      <w:r>
        <w:rPr>
          <w:color w:val="231F20"/>
          <w:spacing w:val="10"/>
          <w:w w:val="115"/>
          <w:sz w:val="20"/>
        </w:rPr>
        <w:t xml:space="preserve"> </w:t>
      </w:r>
      <w:r>
        <w:rPr>
          <w:color w:val="231F20"/>
          <w:w w:val="115"/>
          <w:sz w:val="20"/>
        </w:rPr>
        <w:t>слова</w:t>
      </w:r>
      <w:r>
        <w:rPr>
          <w:color w:val="231F20"/>
          <w:spacing w:val="10"/>
          <w:w w:val="115"/>
          <w:sz w:val="20"/>
        </w:rPr>
        <w:t xml:space="preserve"> </w:t>
      </w:r>
      <w:r>
        <w:rPr>
          <w:color w:val="231F20"/>
          <w:w w:val="115"/>
          <w:sz w:val="20"/>
        </w:rPr>
        <w:t>и</w:t>
      </w:r>
      <w:r>
        <w:rPr>
          <w:color w:val="231F20"/>
          <w:spacing w:val="10"/>
          <w:w w:val="115"/>
          <w:sz w:val="20"/>
        </w:rPr>
        <w:t xml:space="preserve"> </w:t>
      </w:r>
      <w:r>
        <w:rPr>
          <w:color w:val="231F20"/>
          <w:w w:val="115"/>
          <w:sz w:val="20"/>
        </w:rPr>
        <w:t>слова</w:t>
      </w:r>
      <w:r>
        <w:rPr>
          <w:color w:val="231F20"/>
          <w:spacing w:val="10"/>
          <w:w w:val="115"/>
          <w:sz w:val="20"/>
        </w:rPr>
        <w:t xml:space="preserve"> </w:t>
      </w:r>
      <w:r>
        <w:rPr>
          <w:color w:val="231F20"/>
          <w:w w:val="115"/>
          <w:sz w:val="20"/>
        </w:rPr>
        <w:t>с</w:t>
      </w:r>
      <w:r>
        <w:rPr>
          <w:color w:val="231F20"/>
          <w:spacing w:val="10"/>
          <w:w w:val="115"/>
          <w:sz w:val="20"/>
        </w:rPr>
        <w:t xml:space="preserve"> </w:t>
      </w:r>
      <w:r>
        <w:rPr>
          <w:color w:val="231F20"/>
          <w:w w:val="115"/>
          <w:sz w:val="20"/>
        </w:rPr>
        <w:t>омонимичными</w:t>
      </w:r>
    </w:p>
    <w:p w:rsidR="008052C0" w:rsidRDefault="008052C0" w:rsidP="008052C0">
      <w:pPr>
        <w:pStyle w:val="af1"/>
        <w:spacing w:before="70" w:line="252" w:lineRule="auto"/>
        <w:ind w:firstLine="0"/>
      </w:pPr>
      <w:r>
        <w:rPr>
          <w:color w:val="231F20"/>
          <w:w w:val="115"/>
        </w:rPr>
        <w:t>корнями</w:t>
      </w:r>
      <w:r>
        <w:rPr>
          <w:color w:val="231F20"/>
          <w:spacing w:val="1"/>
          <w:w w:val="115"/>
        </w:rPr>
        <w:t xml:space="preserve"> </w:t>
      </w:r>
      <w:r>
        <w:rPr>
          <w:color w:val="231F20"/>
          <w:w w:val="115"/>
        </w:rPr>
        <w:t>(без</w:t>
      </w:r>
      <w:r>
        <w:rPr>
          <w:color w:val="231F20"/>
          <w:spacing w:val="1"/>
          <w:w w:val="115"/>
        </w:rPr>
        <w:t xml:space="preserve"> </w:t>
      </w:r>
      <w:r>
        <w:rPr>
          <w:color w:val="231F20"/>
          <w:w w:val="115"/>
        </w:rPr>
        <w:t>называния</w:t>
      </w:r>
      <w:r>
        <w:rPr>
          <w:color w:val="231F20"/>
          <w:spacing w:val="1"/>
          <w:w w:val="115"/>
        </w:rPr>
        <w:t xml:space="preserve"> </w:t>
      </w:r>
      <w:r>
        <w:rPr>
          <w:color w:val="231F20"/>
          <w:w w:val="115"/>
        </w:rPr>
        <w:t>термина);</w:t>
      </w:r>
      <w:r>
        <w:rPr>
          <w:color w:val="231F20"/>
          <w:spacing w:val="1"/>
          <w:w w:val="115"/>
        </w:rPr>
        <w:t xml:space="preserve"> </w:t>
      </w:r>
      <w:r>
        <w:rPr>
          <w:color w:val="231F20"/>
          <w:w w:val="115"/>
        </w:rPr>
        <w:t>различать</w:t>
      </w:r>
      <w:r>
        <w:rPr>
          <w:color w:val="231F20"/>
          <w:spacing w:val="1"/>
          <w:w w:val="115"/>
        </w:rPr>
        <w:t xml:space="preserve"> </w:t>
      </w:r>
      <w:r>
        <w:rPr>
          <w:color w:val="231F20"/>
          <w:w w:val="115"/>
        </w:rPr>
        <w:t>однокоренные</w:t>
      </w:r>
      <w:r>
        <w:rPr>
          <w:color w:val="231F20"/>
          <w:spacing w:val="1"/>
          <w:w w:val="115"/>
        </w:rPr>
        <w:t xml:space="preserve"> </w:t>
      </w:r>
      <w:r>
        <w:rPr>
          <w:color w:val="231F20"/>
          <w:w w:val="115"/>
        </w:rPr>
        <w:t>слова</w:t>
      </w:r>
      <w:r>
        <w:rPr>
          <w:color w:val="231F20"/>
          <w:spacing w:val="-10"/>
          <w:w w:val="115"/>
        </w:rPr>
        <w:t xml:space="preserve"> </w:t>
      </w:r>
      <w:r>
        <w:rPr>
          <w:color w:val="231F20"/>
          <w:w w:val="115"/>
        </w:rPr>
        <w:t>и</w:t>
      </w:r>
      <w:r>
        <w:rPr>
          <w:color w:val="231F20"/>
          <w:spacing w:val="-9"/>
          <w:w w:val="115"/>
        </w:rPr>
        <w:t xml:space="preserve"> </w:t>
      </w:r>
      <w:r>
        <w:rPr>
          <w:color w:val="231F20"/>
          <w:w w:val="115"/>
        </w:rPr>
        <w:t>синонимы;</w:t>
      </w:r>
    </w:p>
    <w:p w:rsidR="008052C0" w:rsidRDefault="008052C0" w:rsidP="008052C0">
      <w:pPr>
        <w:pStyle w:val="aff"/>
        <w:numPr>
          <w:ilvl w:val="1"/>
          <w:numId w:val="18"/>
        </w:numPr>
        <w:tabs>
          <w:tab w:val="left" w:pos="724"/>
        </w:tabs>
        <w:spacing w:line="252" w:lineRule="auto"/>
        <w:ind w:firstLine="226"/>
        <w:rPr>
          <w:sz w:val="20"/>
        </w:rPr>
      </w:pPr>
      <w:r>
        <w:rPr>
          <w:color w:val="231F20"/>
          <w:w w:val="115"/>
          <w:sz w:val="20"/>
        </w:rPr>
        <w:lastRenderedPageBreak/>
        <w:t>находить в словах с однозначно выделяемыми морфемами</w:t>
      </w:r>
      <w:r>
        <w:rPr>
          <w:color w:val="231F20"/>
          <w:spacing w:val="-55"/>
          <w:w w:val="115"/>
          <w:sz w:val="20"/>
        </w:rPr>
        <w:t xml:space="preserve"> </w:t>
      </w:r>
      <w:r>
        <w:rPr>
          <w:color w:val="231F20"/>
          <w:w w:val="120"/>
          <w:sz w:val="20"/>
        </w:rPr>
        <w:t>окончание,</w:t>
      </w:r>
      <w:r>
        <w:rPr>
          <w:color w:val="231F20"/>
          <w:spacing w:val="-13"/>
          <w:w w:val="120"/>
          <w:sz w:val="20"/>
        </w:rPr>
        <w:t xml:space="preserve"> </w:t>
      </w:r>
      <w:r>
        <w:rPr>
          <w:color w:val="231F20"/>
          <w:w w:val="120"/>
          <w:sz w:val="20"/>
        </w:rPr>
        <w:t>корень,</w:t>
      </w:r>
      <w:r>
        <w:rPr>
          <w:color w:val="231F20"/>
          <w:spacing w:val="-13"/>
          <w:w w:val="120"/>
          <w:sz w:val="20"/>
        </w:rPr>
        <w:t xml:space="preserve"> </w:t>
      </w:r>
      <w:r>
        <w:rPr>
          <w:color w:val="231F20"/>
          <w:w w:val="120"/>
          <w:sz w:val="20"/>
        </w:rPr>
        <w:t>приставку,</w:t>
      </w:r>
      <w:r>
        <w:rPr>
          <w:color w:val="231F20"/>
          <w:spacing w:val="-13"/>
          <w:w w:val="120"/>
          <w:sz w:val="20"/>
        </w:rPr>
        <w:t xml:space="preserve"> </w:t>
      </w:r>
      <w:r>
        <w:rPr>
          <w:color w:val="231F20"/>
          <w:w w:val="120"/>
          <w:sz w:val="20"/>
        </w:rPr>
        <w:t>суффикс;</w:t>
      </w:r>
    </w:p>
    <w:p w:rsidR="008052C0" w:rsidRDefault="008052C0" w:rsidP="008052C0">
      <w:pPr>
        <w:pStyle w:val="aff"/>
        <w:numPr>
          <w:ilvl w:val="1"/>
          <w:numId w:val="18"/>
        </w:numPr>
        <w:tabs>
          <w:tab w:val="left" w:pos="724"/>
        </w:tabs>
        <w:spacing w:line="252" w:lineRule="auto"/>
        <w:ind w:right="151" w:firstLine="226"/>
        <w:rPr>
          <w:sz w:val="20"/>
        </w:rPr>
      </w:pPr>
      <w:r>
        <w:rPr>
          <w:color w:val="231F20"/>
          <w:w w:val="115"/>
          <w:sz w:val="20"/>
        </w:rPr>
        <w:t>выявлять случаи употребления синонимов и антонимов;</w:t>
      </w:r>
      <w:r>
        <w:rPr>
          <w:color w:val="231F20"/>
          <w:spacing w:val="1"/>
          <w:w w:val="115"/>
          <w:sz w:val="20"/>
        </w:rPr>
        <w:t xml:space="preserve"> </w:t>
      </w:r>
      <w:r>
        <w:rPr>
          <w:color w:val="231F20"/>
          <w:w w:val="115"/>
          <w:sz w:val="20"/>
        </w:rPr>
        <w:t>подбирать</w:t>
      </w:r>
      <w:r>
        <w:rPr>
          <w:color w:val="231F20"/>
          <w:spacing w:val="1"/>
          <w:w w:val="115"/>
          <w:sz w:val="20"/>
        </w:rPr>
        <w:t xml:space="preserve"> </w:t>
      </w:r>
      <w:r>
        <w:rPr>
          <w:color w:val="231F20"/>
          <w:w w:val="115"/>
          <w:sz w:val="20"/>
        </w:rPr>
        <w:t>синонимы</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антонимы</w:t>
      </w:r>
      <w:r>
        <w:rPr>
          <w:color w:val="231F20"/>
          <w:spacing w:val="1"/>
          <w:w w:val="115"/>
          <w:sz w:val="20"/>
        </w:rPr>
        <w:t xml:space="preserve"> </w:t>
      </w:r>
      <w:r>
        <w:rPr>
          <w:color w:val="231F20"/>
          <w:w w:val="115"/>
          <w:sz w:val="20"/>
        </w:rPr>
        <w:t>к  словам  разных  частей</w:t>
      </w:r>
      <w:r>
        <w:rPr>
          <w:color w:val="231F20"/>
          <w:spacing w:val="1"/>
          <w:w w:val="115"/>
          <w:sz w:val="20"/>
        </w:rPr>
        <w:t xml:space="preserve"> </w:t>
      </w:r>
      <w:r>
        <w:rPr>
          <w:color w:val="231F20"/>
          <w:w w:val="115"/>
          <w:sz w:val="20"/>
        </w:rPr>
        <w:t>речи;</w:t>
      </w:r>
    </w:p>
    <w:p w:rsidR="008052C0" w:rsidRDefault="008052C0" w:rsidP="008052C0">
      <w:pPr>
        <w:pStyle w:val="aff"/>
        <w:numPr>
          <w:ilvl w:val="1"/>
          <w:numId w:val="18"/>
        </w:numPr>
        <w:tabs>
          <w:tab w:val="left" w:pos="724"/>
        </w:tabs>
        <w:spacing w:line="252" w:lineRule="auto"/>
        <w:ind w:firstLine="226"/>
        <w:rPr>
          <w:sz w:val="20"/>
        </w:rPr>
      </w:pPr>
      <w:r>
        <w:rPr>
          <w:color w:val="231F20"/>
          <w:w w:val="115"/>
          <w:sz w:val="20"/>
        </w:rPr>
        <w:t>распознавать слова, употреблённые в прямом и перенос</w:t>
      </w:r>
      <w:r>
        <w:rPr>
          <w:color w:val="231F20"/>
          <w:w w:val="115"/>
          <w:sz w:val="20"/>
        </w:rPr>
        <w:softHyphen/>
      </w:r>
      <w:r>
        <w:rPr>
          <w:color w:val="231F20"/>
          <w:spacing w:val="1"/>
          <w:w w:val="115"/>
          <w:sz w:val="20"/>
        </w:rPr>
        <w:t xml:space="preserve"> </w:t>
      </w:r>
      <w:r>
        <w:rPr>
          <w:color w:val="231F20"/>
          <w:w w:val="115"/>
          <w:sz w:val="20"/>
        </w:rPr>
        <w:t>ном</w:t>
      </w:r>
      <w:r>
        <w:rPr>
          <w:color w:val="231F20"/>
          <w:spacing w:val="-9"/>
          <w:w w:val="115"/>
          <w:sz w:val="20"/>
        </w:rPr>
        <w:t xml:space="preserve"> </w:t>
      </w:r>
      <w:r>
        <w:rPr>
          <w:color w:val="231F20"/>
          <w:w w:val="115"/>
          <w:sz w:val="20"/>
        </w:rPr>
        <w:t>значении</w:t>
      </w:r>
      <w:r>
        <w:rPr>
          <w:color w:val="231F20"/>
          <w:spacing w:val="-9"/>
          <w:w w:val="115"/>
          <w:sz w:val="20"/>
        </w:rPr>
        <w:t xml:space="preserve"> </w:t>
      </w:r>
      <w:r>
        <w:rPr>
          <w:color w:val="231F20"/>
          <w:w w:val="115"/>
          <w:sz w:val="20"/>
        </w:rPr>
        <w:t>(простые</w:t>
      </w:r>
      <w:r>
        <w:rPr>
          <w:color w:val="231F20"/>
          <w:spacing w:val="-9"/>
          <w:w w:val="115"/>
          <w:sz w:val="20"/>
        </w:rPr>
        <w:t xml:space="preserve"> </w:t>
      </w:r>
      <w:r>
        <w:rPr>
          <w:color w:val="231F20"/>
          <w:w w:val="115"/>
          <w:sz w:val="20"/>
        </w:rPr>
        <w:t>случаи);</w:t>
      </w:r>
    </w:p>
    <w:p w:rsidR="008052C0" w:rsidRDefault="008052C0" w:rsidP="008052C0">
      <w:pPr>
        <w:pStyle w:val="aff"/>
        <w:numPr>
          <w:ilvl w:val="1"/>
          <w:numId w:val="18"/>
        </w:numPr>
        <w:tabs>
          <w:tab w:val="left" w:pos="724"/>
        </w:tabs>
        <w:spacing w:line="230" w:lineRule="exact"/>
        <w:ind w:left="723" w:right="0"/>
        <w:rPr>
          <w:sz w:val="20"/>
        </w:rPr>
      </w:pPr>
      <w:r>
        <w:rPr>
          <w:color w:val="231F20"/>
          <w:w w:val="115"/>
          <w:sz w:val="20"/>
        </w:rPr>
        <w:t>определять</w:t>
      </w:r>
      <w:r>
        <w:rPr>
          <w:color w:val="231F20"/>
          <w:spacing w:val="3"/>
          <w:w w:val="115"/>
          <w:sz w:val="20"/>
        </w:rPr>
        <w:t xml:space="preserve"> </w:t>
      </w:r>
      <w:r>
        <w:rPr>
          <w:color w:val="231F20"/>
          <w:w w:val="115"/>
          <w:sz w:val="20"/>
        </w:rPr>
        <w:t>значение</w:t>
      </w:r>
      <w:r>
        <w:rPr>
          <w:color w:val="231F20"/>
          <w:spacing w:val="3"/>
          <w:w w:val="115"/>
          <w:sz w:val="20"/>
        </w:rPr>
        <w:t xml:space="preserve"> </w:t>
      </w:r>
      <w:r>
        <w:rPr>
          <w:color w:val="231F20"/>
          <w:w w:val="115"/>
          <w:sz w:val="20"/>
        </w:rPr>
        <w:t>слова</w:t>
      </w:r>
      <w:r>
        <w:rPr>
          <w:color w:val="231F20"/>
          <w:spacing w:val="3"/>
          <w:w w:val="115"/>
          <w:sz w:val="20"/>
        </w:rPr>
        <w:t xml:space="preserve"> </w:t>
      </w:r>
      <w:r>
        <w:rPr>
          <w:color w:val="231F20"/>
          <w:w w:val="115"/>
          <w:sz w:val="20"/>
        </w:rPr>
        <w:t>в</w:t>
      </w:r>
      <w:r>
        <w:rPr>
          <w:color w:val="231F20"/>
          <w:spacing w:val="3"/>
          <w:w w:val="115"/>
          <w:sz w:val="20"/>
        </w:rPr>
        <w:t xml:space="preserve"> </w:t>
      </w:r>
      <w:r>
        <w:rPr>
          <w:color w:val="231F20"/>
          <w:w w:val="115"/>
          <w:sz w:val="20"/>
        </w:rPr>
        <w:t>тексте;</w:t>
      </w:r>
    </w:p>
    <w:p w:rsidR="008052C0" w:rsidRDefault="008052C0" w:rsidP="008052C0">
      <w:pPr>
        <w:pStyle w:val="aff"/>
        <w:numPr>
          <w:ilvl w:val="1"/>
          <w:numId w:val="18"/>
        </w:numPr>
        <w:tabs>
          <w:tab w:val="left" w:pos="724"/>
        </w:tabs>
        <w:spacing w:before="13" w:line="252" w:lineRule="auto"/>
        <w:ind w:right="154" w:firstLine="226"/>
        <w:rPr>
          <w:sz w:val="20"/>
        </w:rPr>
      </w:pPr>
      <w:r>
        <w:rPr>
          <w:color w:val="231F20"/>
          <w:w w:val="115"/>
          <w:sz w:val="20"/>
        </w:rPr>
        <w:t>распознавать</w:t>
      </w:r>
      <w:r>
        <w:rPr>
          <w:color w:val="231F20"/>
          <w:spacing w:val="1"/>
          <w:w w:val="115"/>
          <w:sz w:val="20"/>
        </w:rPr>
        <w:t xml:space="preserve"> </w:t>
      </w:r>
      <w:r>
        <w:rPr>
          <w:color w:val="231F20"/>
          <w:w w:val="115"/>
          <w:sz w:val="20"/>
        </w:rPr>
        <w:t>имена</w:t>
      </w:r>
      <w:r>
        <w:rPr>
          <w:color w:val="231F20"/>
          <w:spacing w:val="1"/>
          <w:w w:val="115"/>
          <w:sz w:val="20"/>
        </w:rPr>
        <w:t xml:space="preserve"> </w:t>
      </w:r>
      <w:r>
        <w:rPr>
          <w:color w:val="231F20"/>
          <w:w w:val="115"/>
          <w:sz w:val="20"/>
        </w:rPr>
        <w:t>существительные;</w:t>
      </w:r>
      <w:r>
        <w:rPr>
          <w:color w:val="231F20"/>
          <w:spacing w:val="1"/>
          <w:w w:val="115"/>
          <w:sz w:val="20"/>
        </w:rPr>
        <w:t xml:space="preserve"> </w:t>
      </w:r>
      <w:r>
        <w:rPr>
          <w:color w:val="231F20"/>
          <w:w w:val="115"/>
          <w:sz w:val="20"/>
        </w:rPr>
        <w:t>определять</w:t>
      </w:r>
      <w:r>
        <w:rPr>
          <w:color w:val="231F20"/>
          <w:spacing w:val="1"/>
          <w:w w:val="115"/>
          <w:sz w:val="20"/>
        </w:rPr>
        <w:t xml:space="preserve"> </w:t>
      </w:r>
      <w:r>
        <w:rPr>
          <w:color w:val="231F20"/>
          <w:w w:val="115"/>
          <w:sz w:val="20"/>
        </w:rPr>
        <w:t>грам</w:t>
      </w:r>
      <w:r>
        <w:rPr>
          <w:color w:val="231F20"/>
          <w:w w:val="115"/>
          <w:sz w:val="20"/>
        </w:rPr>
        <w:softHyphen/>
      </w:r>
      <w:r>
        <w:rPr>
          <w:color w:val="231F20"/>
          <w:spacing w:val="-55"/>
          <w:w w:val="115"/>
          <w:sz w:val="20"/>
        </w:rPr>
        <w:t xml:space="preserve"> </w:t>
      </w:r>
      <w:r>
        <w:rPr>
          <w:color w:val="231F20"/>
          <w:w w:val="115"/>
          <w:sz w:val="20"/>
        </w:rPr>
        <w:t>матические признаки имён существительных: род, число, па</w:t>
      </w:r>
      <w:r>
        <w:rPr>
          <w:color w:val="231F20"/>
          <w:w w:val="115"/>
          <w:sz w:val="20"/>
        </w:rPr>
        <w:softHyphen/>
      </w:r>
      <w:r>
        <w:rPr>
          <w:color w:val="231F20"/>
          <w:spacing w:val="1"/>
          <w:w w:val="115"/>
          <w:sz w:val="20"/>
        </w:rPr>
        <w:t xml:space="preserve"> </w:t>
      </w:r>
      <w:r>
        <w:rPr>
          <w:color w:val="231F20"/>
          <w:w w:val="115"/>
          <w:sz w:val="20"/>
        </w:rPr>
        <w:t>деж;</w:t>
      </w:r>
      <w:r>
        <w:rPr>
          <w:color w:val="231F20"/>
          <w:spacing w:val="47"/>
          <w:w w:val="115"/>
          <w:sz w:val="20"/>
        </w:rPr>
        <w:t xml:space="preserve"> </w:t>
      </w:r>
      <w:r>
        <w:rPr>
          <w:color w:val="231F20"/>
          <w:w w:val="115"/>
          <w:sz w:val="20"/>
        </w:rPr>
        <w:t>склонять</w:t>
      </w:r>
      <w:r>
        <w:rPr>
          <w:color w:val="231F20"/>
          <w:spacing w:val="47"/>
          <w:w w:val="115"/>
          <w:sz w:val="20"/>
        </w:rPr>
        <w:t xml:space="preserve"> </w:t>
      </w:r>
      <w:r>
        <w:rPr>
          <w:color w:val="231F20"/>
          <w:w w:val="115"/>
          <w:sz w:val="20"/>
        </w:rPr>
        <w:t>в</w:t>
      </w:r>
      <w:r>
        <w:rPr>
          <w:color w:val="231F20"/>
          <w:spacing w:val="47"/>
          <w:w w:val="115"/>
          <w:sz w:val="20"/>
        </w:rPr>
        <w:t xml:space="preserve"> </w:t>
      </w:r>
      <w:r>
        <w:rPr>
          <w:color w:val="231F20"/>
          <w:w w:val="115"/>
          <w:sz w:val="20"/>
        </w:rPr>
        <w:t>единственном</w:t>
      </w:r>
      <w:r>
        <w:rPr>
          <w:color w:val="231F20"/>
          <w:spacing w:val="48"/>
          <w:w w:val="115"/>
          <w:sz w:val="20"/>
        </w:rPr>
        <w:t xml:space="preserve"> </w:t>
      </w:r>
      <w:r>
        <w:rPr>
          <w:color w:val="231F20"/>
          <w:w w:val="115"/>
          <w:sz w:val="20"/>
        </w:rPr>
        <w:t>числе</w:t>
      </w:r>
      <w:r>
        <w:rPr>
          <w:color w:val="231F20"/>
          <w:spacing w:val="47"/>
          <w:w w:val="115"/>
          <w:sz w:val="20"/>
        </w:rPr>
        <w:t xml:space="preserve"> </w:t>
      </w:r>
      <w:r>
        <w:rPr>
          <w:color w:val="231F20"/>
          <w:w w:val="115"/>
          <w:sz w:val="20"/>
        </w:rPr>
        <w:t>имена</w:t>
      </w:r>
      <w:r>
        <w:rPr>
          <w:color w:val="231F20"/>
          <w:spacing w:val="47"/>
          <w:w w:val="115"/>
          <w:sz w:val="20"/>
        </w:rPr>
        <w:t xml:space="preserve"> </w:t>
      </w:r>
      <w:r>
        <w:rPr>
          <w:color w:val="231F20"/>
          <w:w w:val="115"/>
          <w:sz w:val="20"/>
        </w:rPr>
        <w:t>существительные</w:t>
      </w:r>
      <w:r>
        <w:rPr>
          <w:color w:val="231F20"/>
          <w:spacing w:val="-55"/>
          <w:w w:val="115"/>
          <w:sz w:val="20"/>
        </w:rPr>
        <w:t xml:space="preserve"> </w:t>
      </w:r>
      <w:r>
        <w:rPr>
          <w:color w:val="231F20"/>
          <w:w w:val="115"/>
          <w:sz w:val="20"/>
        </w:rPr>
        <w:t>с</w:t>
      </w:r>
      <w:r>
        <w:rPr>
          <w:color w:val="231F20"/>
          <w:spacing w:val="-9"/>
          <w:w w:val="115"/>
          <w:sz w:val="20"/>
        </w:rPr>
        <w:t xml:space="preserve"> </w:t>
      </w:r>
      <w:r>
        <w:rPr>
          <w:color w:val="231F20"/>
          <w:w w:val="115"/>
          <w:sz w:val="20"/>
        </w:rPr>
        <w:t>ударными</w:t>
      </w:r>
      <w:r>
        <w:rPr>
          <w:color w:val="231F20"/>
          <w:spacing w:val="-9"/>
          <w:w w:val="115"/>
          <w:sz w:val="20"/>
        </w:rPr>
        <w:t xml:space="preserve"> </w:t>
      </w:r>
      <w:r>
        <w:rPr>
          <w:color w:val="231F20"/>
          <w:w w:val="115"/>
          <w:sz w:val="20"/>
        </w:rPr>
        <w:t>окончаниями;</w:t>
      </w:r>
    </w:p>
    <w:p w:rsidR="008052C0" w:rsidRDefault="008052C0" w:rsidP="008052C0">
      <w:pPr>
        <w:pStyle w:val="aff"/>
        <w:numPr>
          <w:ilvl w:val="1"/>
          <w:numId w:val="18"/>
        </w:numPr>
        <w:tabs>
          <w:tab w:val="left" w:pos="724"/>
        </w:tabs>
        <w:spacing w:line="252" w:lineRule="auto"/>
        <w:ind w:right="154" w:firstLine="226"/>
        <w:rPr>
          <w:sz w:val="20"/>
        </w:rPr>
      </w:pPr>
      <w:r>
        <w:rPr>
          <w:color w:val="231F20"/>
          <w:w w:val="115"/>
          <w:sz w:val="20"/>
        </w:rPr>
        <w:t>распознавать имена прилагательные; определять грамма</w:t>
      </w:r>
      <w:r>
        <w:rPr>
          <w:color w:val="231F20"/>
          <w:w w:val="115"/>
          <w:sz w:val="20"/>
        </w:rPr>
        <w:softHyphen/>
      </w:r>
      <w:r>
        <w:rPr>
          <w:color w:val="231F20"/>
          <w:spacing w:val="1"/>
          <w:w w:val="115"/>
          <w:sz w:val="20"/>
        </w:rPr>
        <w:t xml:space="preserve"> </w:t>
      </w:r>
      <w:r>
        <w:rPr>
          <w:color w:val="231F20"/>
          <w:w w:val="120"/>
          <w:sz w:val="20"/>
        </w:rPr>
        <w:t>тические признаки имён прилагательных: род, число, падеж;</w:t>
      </w:r>
      <w:r>
        <w:rPr>
          <w:color w:val="231F20"/>
          <w:spacing w:val="1"/>
          <w:w w:val="120"/>
          <w:sz w:val="20"/>
        </w:rPr>
        <w:t xml:space="preserve"> </w:t>
      </w:r>
      <w:r>
        <w:rPr>
          <w:color w:val="231F20"/>
          <w:w w:val="120"/>
          <w:sz w:val="20"/>
        </w:rPr>
        <w:t>изменять</w:t>
      </w:r>
      <w:r>
        <w:rPr>
          <w:color w:val="231F20"/>
          <w:spacing w:val="27"/>
          <w:w w:val="120"/>
          <w:sz w:val="20"/>
        </w:rPr>
        <w:t xml:space="preserve"> </w:t>
      </w:r>
      <w:r>
        <w:rPr>
          <w:color w:val="231F20"/>
          <w:w w:val="120"/>
          <w:sz w:val="20"/>
        </w:rPr>
        <w:t>имена</w:t>
      </w:r>
      <w:r>
        <w:rPr>
          <w:color w:val="231F20"/>
          <w:spacing w:val="27"/>
          <w:w w:val="120"/>
          <w:sz w:val="20"/>
        </w:rPr>
        <w:t xml:space="preserve"> </w:t>
      </w:r>
      <w:r>
        <w:rPr>
          <w:color w:val="231F20"/>
          <w:w w:val="120"/>
          <w:sz w:val="20"/>
        </w:rPr>
        <w:t>прилагательные</w:t>
      </w:r>
      <w:r>
        <w:rPr>
          <w:color w:val="231F20"/>
          <w:spacing w:val="28"/>
          <w:w w:val="120"/>
          <w:sz w:val="20"/>
        </w:rPr>
        <w:t xml:space="preserve"> </w:t>
      </w:r>
      <w:r>
        <w:rPr>
          <w:color w:val="231F20"/>
          <w:w w:val="120"/>
          <w:sz w:val="20"/>
        </w:rPr>
        <w:t>по</w:t>
      </w:r>
      <w:r>
        <w:rPr>
          <w:color w:val="231F20"/>
          <w:spacing w:val="27"/>
          <w:w w:val="120"/>
          <w:sz w:val="20"/>
        </w:rPr>
        <w:t xml:space="preserve"> </w:t>
      </w:r>
      <w:r>
        <w:rPr>
          <w:color w:val="231F20"/>
          <w:w w:val="120"/>
          <w:sz w:val="20"/>
        </w:rPr>
        <w:t>падежам,</w:t>
      </w:r>
      <w:r>
        <w:rPr>
          <w:color w:val="231F20"/>
          <w:spacing w:val="27"/>
          <w:w w:val="120"/>
          <w:sz w:val="20"/>
        </w:rPr>
        <w:t xml:space="preserve"> </w:t>
      </w:r>
      <w:r>
        <w:rPr>
          <w:color w:val="231F20"/>
          <w:w w:val="120"/>
          <w:sz w:val="20"/>
        </w:rPr>
        <w:t>числам,</w:t>
      </w:r>
      <w:r>
        <w:rPr>
          <w:color w:val="231F20"/>
          <w:spacing w:val="28"/>
          <w:w w:val="120"/>
          <w:sz w:val="20"/>
        </w:rPr>
        <w:t xml:space="preserve"> </w:t>
      </w:r>
      <w:r>
        <w:rPr>
          <w:color w:val="231F20"/>
          <w:w w:val="120"/>
          <w:sz w:val="20"/>
        </w:rPr>
        <w:t>родам</w:t>
      </w:r>
      <w:r>
        <w:rPr>
          <w:color w:val="231F20"/>
          <w:spacing w:val="-58"/>
          <w:w w:val="120"/>
          <w:sz w:val="20"/>
        </w:rPr>
        <w:t xml:space="preserve"> </w:t>
      </w:r>
      <w:r>
        <w:rPr>
          <w:color w:val="231F20"/>
          <w:w w:val="115"/>
          <w:sz w:val="20"/>
        </w:rPr>
        <w:t>(в единственном числе) в соответствии с падежом, числом и ро</w:t>
      </w:r>
      <w:r>
        <w:rPr>
          <w:color w:val="231F20"/>
          <w:w w:val="115"/>
          <w:sz w:val="20"/>
        </w:rPr>
        <w:softHyphen/>
      </w:r>
      <w:r>
        <w:rPr>
          <w:color w:val="231F20"/>
          <w:spacing w:val="1"/>
          <w:w w:val="115"/>
          <w:sz w:val="20"/>
        </w:rPr>
        <w:t xml:space="preserve"> </w:t>
      </w:r>
      <w:r>
        <w:rPr>
          <w:color w:val="231F20"/>
          <w:w w:val="120"/>
          <w:sz w:val="20"/>
        </w:rPr>
        <w:t>дом</w:t>
      </w:r>
      <w:r>
        <w:rPr>
          <w:color w:val="231F20"/>
          <w:spacing w:val="-13"/>
          <w:w w:val="120"/>
          <w:sz w:val="20"/>
        </w:rPr>
        <w:t xml:space="preserve"> </w:t>
      </w:r>
      <w:r>
        <w:rPr>
          <w:color w:val="231F20"/>
          <w:w w:val="120"/>
          <w:sz w:val="20"/>
        </w:rPr>
        <w:t>имён</w:t>
      </w:r>
      <w:r>
        <w:rPr>
          <w:color w:val="231F20"/>
          <w:spacing w:val="-13"/>
          <w:w w:val="120"/>
          <w:sz w:val="20"/>
        </w:rPr>
        <w:t xml:space="preserve"> </w:t>
      </w:r>
      <w:r>
        <w:rPr>
          <w:color w:val="231F20"/>
          <w:w w:val="120"/>
          <w:sz w:val="20"/>
        </w:rPr>
        <w:t>существительных;</w:t>
      </w:r>
    </w:p>
    <w:p w:rsidR="008052C0" w:rsidRDefault="008052C0" w:rsidP="008052C0">
      <w:pPr>
        <w:pStyle w:val="aff"/>
        <w:numPr>
          <w:ilvl w:val="1"/>
          <w:numId w:val="18"/>
        </w:numPr>
        <w:tabs>
          <w:tab w:val="left" w:pos="724"/>
        </w:tabs>
        <w:spacing w:line="252" w:lineRule="auto"/>
        <w:ind w:right="154" w:firstLine="226"/>
        <w:rPr>
          <w:sz w:val="20"/>
        </w:rPr>
      </w:pPr>
      <w:r>
        <w:rPr>
          <w:color w:val="231F20"/>
          <w:w w:val="115"/>
          <w:sz w:val="20"/>
        </w:rPr>
        <w:t>распознавать глаголы; различать глаголы, отвечающие на</w:t>
      </w:r>
      <w:r>
        <w:rPr>
          <w:color w:val="231F20"/>
          <w:spacing w:val="1"/>
          <w:w w:val="115"/>
          <w:sz w:val="20"/>
        </w:rPr>
        <w:t xml:space="preserve"> </w:t>
      </w:r>
      <w:r>
        <w:rPr>
          <w:color w:val="231F20"/>
          <w:w w:val="115"/>
          <w:sz w:val="20"/>
        </w:rPr>
        <w:t>вопросы «что делать?» и «что сделать?»; определять граммати</w:t>
      </w:r>
      <w:r>
        <w:rPr>
          <w:color w:val="231F20"/>
          <w:w w:val="115"/>
          <w:sz w:val="20"/>
        </w:rPr>
        <w:softHyphen/>
      </w:r>
      <w:r>
        <w:rPr>
          <w:color w:val="231F20"/>
          <w:spacing w:val="1"/>
          <w:w w:val="115"/>
          <w:sz w:val="20"/>
        </w:rPr>
        <w:t xml:space="preserve"> </w:t>
      </w:r>
      <w:r>
        <w:rPr>
          <w:color w:val="231F20"/>
          <w:w w:val="115"/>
          <w:sz w:val="20"/>
        </w:rPr>
        <w:t>ческие признаки глаголов: форму времени, число, род (в про</w:t>
      </w:r>
      <w:r>
        <w:rPr>
          <w:color w:val="231F20"/>
          <w:w w:val="115"/>
          <w:sz w:val="20"/>
        </w:rPr>
        <w:softHyphen/>
      </w:r>
      <w:r>
        <w:rPr>
          <w:color w:val="231F20"/>
          <w:spacing w:val="1"/>
          <w:w w:val="115"/>
          <w:sz w:val="20"/>
        </w:rPr>
        <w:t xml:space="preserve"> </w:t>
      </w:r>
      <w:r>
        <w:rPr>
          <w:color w:val="231F20"/>
          <w:w w:val="115"/>
          <w:sz w:val="20"/>
        </w:rPr>
        <w:t>шедшем времени); изменять глагол по временам (простые слу</w:t>
      </w:r>
      <w:r>
        <w:rPr>
          <w:color w:val="231F20"/>
          <w:w w:val="115"/>
          <w:sz w:val="20"/>
        </w:rPr>
        <w:softHyphen/>
      </w:r>
      <w:r>
        <w:rPr>
          <w:color w:val="231F20"/>
          <w:spacing w:val="1"/>
          <w:w w:val="115"/>
          <w:sz w:val="20"/>
        </w:rPr>
        <w:t xml:space="preserve"> </w:t>
      </w:r>
      <w:r>
        <w:rPr>
          <w:color w:val="231F20"/>
          <w:w w:val="115"/>
          <w:sz w:val="20"/>
        </w:rPr>
        <w:t>чаи),</w:t>
      </w:r>
      <w:r>
        <w:rPr>
          <w:color w:val="231F20"/>
          <w:spacing w:val="-9"/>
          <w:w w:val="115"/>
          <w:sz w:val="20"/>
        </w:rPr>
        <w:t xml:space="preserve"> </w:t>
      </w:r>
      <w:r>
        <w:rPr>
          <w:color w:val="231F20"/>
          <w:w w:val="115"/>
          <w:sz w:val="20"/>
        </w:rPr>
        <w:t>в</w:t>
      </w:r>
      <w:r>
        <w:rPr>
          <w:color w:val="231F20"/>
          <w:spacing w:val="-9"/>
          <w:w w:val="115"/>
          <w:sz w:val="20"/>
        </w:rPr>
        <w:t xml:space="preserve"> </w:t>
      </w:r>
      <w:r>
        <w:rPr>
          <w:color w:val="231F20"/>
          <w:w w:val="115"/>
          <w:sz w:val="20"/>
        </w:rPr>
        <w:t>прошедшем</w:t>
      </w:r>
      <w:r>
        <w:rPr>
          <w:color w:val="231F20"/>
          <w:spacing w:val="-9"/>
          <w:w w:val="115"/>
          <w:sz w:val="20"/>
        </w:rPr>
        <w:t xml:space="preserve"> </w:t>
      </w:r>
      <w:r>
        <w:rPr>
          <w:color w:val="231F20"/>
          <w:w w:val="115"/>
          <w:sz w:val="20"/>
        </w:rPr>
        <w:t>времени</w:t>
      </w:r>
      <w:r>
        <w:rPr>
          <w:color w:val="231F20"/>
          <w:spacing w:val="-9"/>
          <w:w w:val="115"/>
          <w:sz w:val="20"/>
        </w:rPr>
        <w:t xml:space="preserve"> </w:t>
      </w:r>
      <w:r>
        <w:rPr>
          <w:color w:val="231F20"/>
          <w:w w:val="115"/>
          <w:sz w:val="20"/>
        </w:rPr>
        <w:t>—</w:t>
      </w:r>
      <w:r>
        <w:rPr>
          <w:color w:val="231F20"/>
          <w:spacing w:val="-9"/>
          <w:w w:val="115"/>
          <w:sz w:val="20"/>
        </w:rPr>
        <w:t xml:space="preserve"> </w:t>
      </w:r>
      <w:r>
        <w:rPr>
          <w:color w:val="231F20"/>
          <w:w w:val="115"/>
          <w:sz w:val="20"/>
        </w:rPr>
        <w:t>по</w:t>
      </w:r>
      <w:r>
        <w:rPr>
          <w:color w:val="231F20"/>
          <w:spacing w:val="-8"/>
          <w:w w:val="115"/>
          <w:sz w:val="20"/>
        </w:rPr>
        <w:t xml:space="preserve"> </w:t>
      </w:r>
      <w:r>
        <w:rPr>
          <w:color w:val="231F20"/>
          <w:w w:val="115"/>
          <w:sz w:val="20"/>
        </w:rPr>
        <w:t>родам;</w:t>
      </w:r>
    </w:p>
    <w:p w:rsidR="008052C0" w:rsidRDefault="008052C0" w:rsidP="008052C0">
      <w:pPr>
        <w:pStyle w:val="aff"/>
        <w:numPr>
          <w:ilvl w:val="1"/>
          <w:numId w:val="18"/>
        </w:numPr>
        <w:tabs>
          <w:tab w:val="left" w:pos="724"/>
        </w:tabs>
        <w:spacing w:line="252" w:lineRule="auto"/>
        <w:ind w:firstLine="226"/>
        <w:rPr>
          <w:sz w:val="20"/>
        </w:rPr>
      </w:pPr>
      <w:r>
        <w:rPr>
          <w:color w:val="231F20"/>
          <w:w w:val="115"/>
          <w:sz w:val="20"/>
        </w:rPr>
        <w:t>распознавать личные местоимения (в начальной форме);</w:t>
      </w:r>
      <w:r>
        <w:rPr>
          <w:color w:val="231F20"/>
          <w:spacing w:val="1"/>
          <w:w w:val="115"/>
          <w:sz w:val="20"/>
        </w:rPr>
        <w:t xml:space="preserve"> </w:t>
      </w:r>
      <w:r>
        <w:rPr>
          <w:color w:val="231F20"/>
          <w:w w:val="115"/>
          <w:sz w:val="20"/>
        </w:rPr>
        <w:t>использовать личные местоимения для устранения неоправдан</w:t>
      </w:r>
      <w:r>
        <w:rPr>
          <w:color w:val="231F20"/>
          <w:w w:val="115"/>
          <w:sz w:val="20"/>
        </w:rPr>
        <w:softHyphen/>
      </w:r>
      <w:r>
        <w:rPr>
          <w:color w:val="231F20"/>
          <w:spacing w:val="1"/>
          <w:w w:val="115"/>
          <w:sz w:val="20"/>
        </w:rPr>
        <w:t xml:space="preserve"> </w:t>
      </w:r>
      <w:r>
        <w:rPr>
          <w:color w:val="231F20"/>
          <w:w w:val="115"/>
          <w:sz w:val="20"/>
        </w:rPr>
        <w:t>ных</w:t>
      </w:r>
      <w:r>
        <w:rPr>
          <w:color w:val="231F20"/>
          <w:spacing w:val="-10"/>
          <w:w w:val="115"/>
          <w:sz w:val="20"/>
        </w:rPr>
        <w:t xml:space="preserve"> </w:t>
      </w:r>
      <w:r>
        <w:rPr>
          <w:color w:val="231F20"/>
          <w:w w:val="115"/>
          <w:sz w:val="20"/>
        </w:rPr>
        <w:t>повторов</w:t>
      </w:r>
      <w:r>
        <w:rPr>
          <w:color w:val="231F20"/>
          <w:spacing w:val="-9"/>
          <w:w w:val="115"/>
          <w:sz w:val="20"/>
        </w:rPr>
        <w:t xml:space="preserve"> </w:t>
      </w:r>
      <w:r>
        <w:rPr>
          <w:color w:val="231F20"/>
          <w:w w:val="115"/>
          <w:sz w:val="20"/>
        </w:rPr>
        <w:t>в</w:t>
      </w:r>
      <w:r>
        <w:rPr>
          <w:color w:val="231F20"/>
          <w:spacing w:val="-9"/>
          <w:w w:val="115"/>
          <w:sz w:val="20"/>
        </w:rPr>
        <w:t xml:space="preserve"> </w:t>
      </w:r>
      <w:r>
        <w:rPr>
          <w:color w:val="231F20"/>
          <w:w w:val="115"/>
          <w:sz w:val="20"/>
        </w:rPr>
        <w:t>тексте;</w:t>
      </w:r>
    </w:p>
    <w:p w:rsidR="008052C0" w:rsidRDefault="008052C0" w:rsidP="008052C0">
      <w:pPr>
        <w:pStyle w:val="aff"/>
        <w:numPr>
          <w:ilvl w:val="1"/>
          <w:numId w:val="18"/>
        </w:numPr>
        <w:tabs>
          <w:tab w:val="left" w:pos="724"/>
        </w:tabs>
        <w:spacing w:line="229" w:lineRule="exact"/>
        <w:ind w:left="723" w:right="0"/>
        <w:rPr>
          <w:sz w:val="20"/>
        </w:rPr>
      </w:pPr>
      <w:r>
        <w:rPr>
          <w:color w:val="231F20"/>
          <w:w w:val="115"/>
          <w:sz w:val="20"/>
        </w:rPr>
        <w:t>различать</w:t>
      </w:r>
      <w:r>
        <w:rPr>
          <w:color w:val="231F20"/>
          <w:spacing w:val="13"/>
          <w:w w:val="115"/>
          <w:sz w:val="20"/>
        </w:rPr>
        <w:t xml:space="preserve"> </w:t>
      </w:r>
      <w:r>
        <w:rPr>
          <w:color w:val="231F20"/>
          <w:w w:val="115"/>
          <w:sz w:val="20"/>
        </w:rPr>
        <w:t>предлоги</w:t>
      </w:r>
      <w:r>
        <w:rPr>
          <w:color w:val="231F20"/>
          <w:spacing w:val="14"/>
          <w:w w:val="115"/>
          <w:sz w:val="20"/>
        </w:rPr>
        <w:t xml:space="preserve"> </w:t>
      </w:r>
      <w:r>
        <w:rPr>
          <w:color w:val="231F20"/>
          <w:w w:val="115"/>
          <w:sz w:val="20"/>
        </w:rPr>
        <w:t>и</w:t>
      </w:r>
      <w:r>
        <w:rPr>
          <w:color w:val="231F20"/>
          <w:spacing w:val="13"/>
          <w:w w:val="115"/>
          <w:sz w:val="20"/>
        </w:rPr>
        <w:t xml:space="preserve"> </w:t>
      </w:r>
      <w:r>
        <w:rPr>
          <w:color w:val="231F20"/>
          <w:w w:val="115"/>
          <w:sz w:val="20"/>
        </w:rPr>
        <w:t>приставки;</w:t>
      </w:r>
    </w:p>
    <w:p w:rsidR="008052C0" w:rsidRDefault="008052C0" w:rsidP="008052C0">
      <w:pPr>
        <w:pStyle w:val="aff"/>
        <w:numPr>
          <w:ilvl w:val="1"/>
          <w:numId w:val="18"/>
        </w:numPr>
        <w:tabs>
          <w:tab w:val="left" w:pos="724"/>
        </w:tabs>
        <w:spacing w:before="11" w:line="252" w:lineRule="auto"/>
        <w:ind w:firstLine="226"/>
        <w:rPr>
          <w:sz w:val="20"/>
        </w:rPr>
      </w:pPr>
      <w:r>
        <w:rPr>
          <w:color w:val="231F20"/>
          <w:w w:val="115"/>
          <w:sz w:val="20"/>
        </w:rPr>
        <w:t>определять вид предложения по цели высказывания и по</w:t>
      </w:r>
      <w:r>
        <w:rPr>
          <w:color w:val="231F20"/>
          <w:spacing w:val="1"/>
          <w:w w:val="115"/>
          <w:sz w:val="20"/>
        </w:rPr>
        <w:t xml:space="preserve"> </w:t>
      </w:r>
      <w:r>
        <w:rPr>
          <w:color w:val="231F20"/>
          <w:w w:val="115"/>
          <w:sz w:val="20"/>
        </w:rPr>
        <w:t>эмоциональной</w:t>
      </w:r>
      <w:r>
        <w:rPr>
          <w:color w:val="231F20"/>
          <w:spacing w:val="-9"/>
          <w:w w:val="115"/>
          <w:sz w:val="20"/>
        </w:rPr>
        <w:t xml:space="preserve"> </w:t>
      </w:r>
      <w:r>
        <w:rPr>
          <w:color w:val="231F20"/>
          <w:w w:val="115"/>
          <w:sz w:val="20"/>
        </w:rPr>
        <w:t>окраске;</w:t>
      </w:r>
    </w:p>
    <w:p w:rsidR="008052C0" w:rsidRDefault="008052C0" w:rsidP="008052C0">
      <w:pPr>
        <w:pStyle w:val="aff"/>
        <w:numPr>
          <w:ilvl w:val="1"/>
          <w:numId w:val="18"/>
        </w:numPr>
        <w:tabs>
          <w:tab w:val="left" w:pos="724"/>
        </w:tabs>
        <w:spacing w:line="252" w:lineRule="auto"/>
        <w:ind w:firstLine="226"/>
        <w:rPr>
          <w:sz w:val="20"/>
        </w:rPr>
      </w:pPr>
      <w:r>
        <w:rPr>
          <w:color w:val="231F20"/>
          <w:w w:val="115"/>
          <w:sz w:val="20"/>
        </w:rPr>
        <w:t>находить</w:t>
      </w:r>
      <w:r>
        <w:rPr>
          <w:color w:val="231F20"/>
          <w:spacing w:val="-5"/>
          <w:w w:val="115"/>
          <w:sz w:val="20"/>
        </w:rPr>
        <w:t xml:space="preserve"> </w:t>
      </w:r>
      <w:r>
        <w:rPr>
          <w:color w:val="231F20"/>
          <w:w w:val="115"/>
          <w:sz w:val="20"/>
        </w:rPr>
        <w:t>главные</w:t>
      </w:r>
      <w:r>
        <w:rPr>
          <w:color w:val="231F20"/>
          <w:spacing w:val="-4"/>
          <w:w w:val="115"/>
          <w:sz w:val="20"/>
        </w:rPr>
        <w:t xml:space="preserve"> </w:t>
      </w:r>
      <w:r>
        <w:rPr>
          <w:color w:val="231F20"/>
          <w:w w:val="115"/>
          <w:sz w:val="20"/>
        </w:rPr>
        <w:t>и</w:t>
      </w:r>
      <w:r>
        <w:rPr>
          <w:color w:val="231F20"/>
          <w:spacing w:val="-4"/>
          <w:w w:val="115"/>
          <w:sz w:val="20"/>
        </w:rPr>
        <w:t xml:space="preserve"> </w:t>
      </w:r>
      <w:r>
        <w:rPr>
          <w:color w:val="231F20"/>
          <w:w w:val="115"/>
          <w:sz w:val="20"/>
        </w:rPr>
        <w:t>второстепенные</w:t>
      </w:r>
      <w:r>
        <w:rPr>
          <w:color w:val="231F20"/>
          <w:spacing w:val="-4"/>
          <w:w w:val="115"/>
          <w:sz w:val="20"/>
        </w:rPr>
        <w:t xml:space="preserve"> </w:t>
      </w:r>
      <w:r>
        <w:rPr>
          <w:color w:val="231F20"/>
          <w:w w:val="115"/>
          <w:sz w:val="20"/>
        </w:rPr>
        <w:t>(без</w:t>
      </w:r>
      <w:r>
        <w:rPr>
          <w:color w:val="231F20"/>
          <w:spacing w:val="-5"/>
          <w:w w:val="115"/>
          <w:sz w:val="20"/>
        </w:rPr>
        <w:t xml:space="preserve"> </w:t>
      </w:r>
      <w:r>
        <w:rPr>
          <w:color w:val="231F20"/>
          <w:w w:val="115"/>
          <w:sz w:val="20"/>
        </w:rPr>
        <w:t>деления</w:t>
      </w:r>
      <w:r>
        <w:rPr>
          <w:color w:val="231F20"/>
          <w:spacing w:val="-4"/>
          <w:w w:val="115"/>
          <w:sz w:val="20"/>
        </w:rPr>
        <w:t xml:space="preserve"> </w:t>
      </w:r>
      <w:r>
        <w:rPr>
          <w:color w:val="231F20"/>
          <w:w w:val="115"/>
          <w:sz w:val="20"/>
        </w:rPr>
        <w:t>на</w:t>
      </w:r>
      <w:r>
        <w:rPr>
          <w:color w:val="231F20"/>
          <w:spacing w:val="-4"/>
          <w:w w:val="115"/>
          <w:sz w:val="20"/>
        </w:rPr>
        <w:t xml:space="preserve"> </w:t>
      </w:r>
      <w:r>
        <w:rPr>
          <w:color w:val="231F20"/>
          <w:w w:val="115"/>
          <w:sz w:val="20"/>
        </w:rPr>
        <w:t>виды)</w:t>
      </w:r>
      <w:r>
        <w:rPr>
          <w:color w:val="231F20"/>
          <w:spacing w:val="-55"/>
          <w:w w:val="115"/>
          <w:sz w:val="20"/>
        </w:rPr>
        <w:t xml:space="preserve"> </w:t>
      </w:r>
      <w:r>
        <w:rPr>
          <w:color w:val="231F20"/>
          <w:w w:val="115"/>
          <w:sz w:val="20"/>
        </w:rPr>
        <w:t>члены</w:t>
      </w:r>
      <w:r>
        <w:rPr>
          <w:color w:val="231F20"/>
          <w:spacing w:val="-9"/>
          <w:w w:val="115"/>
          <w:sz w:val="20"/>
        </w:rPr>
        <w:t xml:space="preserve"> </w:t>
      </w:r>
      <w:r>
        <w:rPr>
          <w:color w:val="231F20"/>
          <w:w w:val="115"/>
          <w:sz w:val="20"/>
        </w:rPr>
        <w:t>предложения;</w:t>
      </w:r>
    </w:p>
    <w:p w:rsidR="008052C0" w:rsidRDefault="008052C0" w:rsidP="008052C0">
      <w:pPr>
        <w:pStyle w:val="aff"/>
        <w:numPr>
          <w:ilvl w:val="1"/>
          <w:numId w:val="18"/>
        </w:numPr>
        <w:tabs>
          <w:tab w:val="left" w:pos="724"/>
        </w:tabs>
        <w:spacing w:line="252" w:lineRule="auto"/>
        <w:ind w:right="154" w:firstLine="226"/>
        <w:rPr>
          <w:sz w:val="20"/>
        </w:rPr>
      </w:pPr>
      <w:r>
        <w:rPr>
          <w:color w:val="231F20"/>
          <w:spacing w:val="-1"/>
          <w:w w:val="120"/>
          <w:sz w:val="20"/>
        </w:rPr>
        <w:t xml:space="preserve">распознавать </w:t>
      </w:r>
      <w:r>
        <w:rPr>
          <w:color w:val="231F20"/>
          <w:w w:val="120"/>
          <w:sz w:val="20"/>
        </w:rPr>
        <w:t>распространённые и нераспространённые</w:t>
      </w:r>
      <w:r>
        <w:rPr>
          <w:color w:val="231F20"/>
          <w:spacing w:val="1"/>
          <w:w w:val="120"/>
          <w:sz w:val="20"/>
        </w:rPr>
        <w:t xml:space="preserve"> </w:t>
      </w:r>
      <w:r>
        <w:rPr>
          <w:color w:val="231F20"/>
          <w:w w:val="120"/>
          <w:sz w:val="20"/>
        </w:rPr>
        <w:t>предложения;</w:t>
      </w:r>
    </w:p>
    <w:p w:rsidR="008052C0" w:rsidRDefault="008052C0" w:rsidP="008052C0">
      <w:pPr>
        <w:pStyle w:val="aff"/>
        <w:numPr>
          <w:ilvl w:val="1"/>
          <w:numId w:val="18"/>
        </w:numPr>
        <w:tabs>
          <w:tab w:val="left" w:pos="724"/>
        </w:tabs>
        <w:spacing w:line="252" w:lineRule="auto"/>
        <w:ind w:right="151" w:firstLine="226"/>
        <w:rPr>
          <w:sz w:val="20"/>
        </w:rPr>
      </w:pPr>
      <w:r>
        <w:rPr>
          <w:color w:val="231F20"/>
          <w:w w:val="115"/>
          <w:sz w:val="20"/>
        </w:rPr>
        <w:t>находить место орфограммы в слове и между словами на</w:t>
      </w:r>
      <w:r>
        <w:rPr>
          <w:color w:val="231F20"/>
          <w:spacing w:val="1"/>
          <w:w w:val="115"/>
          <w:sz w:val="20"/>
        </w:rPr>
        <w:t xml:space="preserve"> </w:t>
      </w:r>
      <w:r>
        <w:rPr>
          <w:color w:val="231F20"/>
          <w:w w:val="115"/>
          <w:sz w:val="20"/>
        </w:rPr>
        <w:t>изученные</w:t>
      </w:r>
      <w:r>
        <w:rPr>
          <w:color w:val="231F20"/>
          <w:spacing w:val="1"/>
          <w:w w:val="115"/>
          <w:sz w:val="20"/>
        </w:rPr>
        <w:t xml:space="preserve"> </w:t>
      </w:r>
      <w:r>
        <w:rPr>
          <w:color w:val="231F20"/>
          <w:w w:val="115"/>
          <w:sz w:val="20"/>
        </w:rPr>
        <w:t>правила;</w:t>
      </w:r>
      <w:r>
        <w:rPr>
          <w:color w:val="231F20"/>
          <w:spacing w:val="1"/>
          <w:w w:val="115"/>
          <w:sz w:val="20"/>
        </w:rPr>
        <w:t xml:space="preserve"> </w:t>
      </w:r>
      <w:r>
        <w:rPr>
          <w:color w:val="231F20"/>
          <w:w w:val="115"/>
          <w:sz w:val="20"/>
        </w:rPr>
        <w:t>применять</w:t>
      </w:r>
      <w:r>
        <w:rPr>
          <w:color w:val="231F20"/>
          <w:spacing w:val="1"/>
          <w:w w:val="115"/>
          <w:sz w:val="20"/>
        </w:rPr>
        <w:t xml:space="preserve"> </w:t>
      </w:r>
      <w:r>
        <w:rPr>
          <w:color w:val="231F20"/>
          <w:w w:val="115"/>
          <w:sz w:val="20"/>
        </w:rPr>
        <w:t>изученные</w:t>
      </w:r>
      <w:r>
        <w:rPr>
          <w:color w:val="231F20"/>
          <w:spacing w:val="1"/>
          <w:w w:val="115"/>
          <w:sz w:val="20"/>
        </w:rPr>
        <w:t xml:space="preserve"> </w:t>
      </w:r>
      <w:r>
        <w:rPr>
          <w:color w:val="231F20"/>
          <w:w w:val="115"/>
          <w:sz w:val="20"/>
        </w:rPr>
        <w:t>правила</w:t>
      </w:r>
      <w:r>
        <w:rPr>
          <w:color w:val="231F20"/>
          <w:spacing w:val="1"/>
          <w:w w:val="115"/>
          <w:sz w:val="20"/>
        </w:rPr>
        <w:t xml:space="preserve"> </w:t>
      </w:r>
      <w:r>
        <w:rPr>
          <w:color w:val="231F20"/>
          <w:w w:val="115"/>
          <w:sz w:val="20"/>
        </w:rPr>
        <w:t>правопи</w:t>
      </w:r>
      <w:r>
        <w:rPr>
          <w:color w:val="231F20"/>
          <w:w w:val="115"/>
          <w:sz w:val="20"/>
        </w:rPr>
        <w:softHyphen/>
      </w:r>
      <w:r>
        <w:rPr>
          <w:color w:val="231F20"/>
          <w:spacing w:val="1"/>
          <w:w w:val="115"/>
          <w:sz w:val="20"/>
        </w:rPr>
        <w:t xml:space="preserve"> </w:t>
      </w:r>
      <w:r>
        <w:rPr>
          <w:color w:val="231F20"/>
          <w:w w:val="115"/>
          <w:sz w:val="20"/>
        </w:rPr>
        <w:t>сания, в том числе непроверяемые гласные и согласные (пере</w:t>
      </w:r>
      <w:r>
        <w:rPr>
          <w:color w:val="231F20"/>
          <w:w w:val="115"/>
          <w:sz w:val="20"/>
        </w:rPr>
        <w:softHyphen/>
      </w:r>
      <w:r>
        <w:rPr>
          <w:color w:val="231F20"/>
          <w:spacing w:val="1"/>
          <w:w w:val="115"/>
          <w:sz w:val="20"/>
        </w:rPr>
        <w:t xml:space="preserve"> </w:t>
      </w:r>
      <w:r>
        <w:rPr>
          <w:color w:val="231F20"/>
          <w:w w:val="115"/>
          <w:sz w:val="20"/>
        </w:rPr>
        <w:t>чень слов в орфографическом словаре учебника); непроизно</w:t>
      </w:r>
      <w:r>
        <w:rPr>
          <w:color w:val="231F20"/>
          <w:w w:val="115"/>
          <w:sz w:val="20"/>
        </w:rPr>
        <w:softHyphen/>
      </w:r>
      <w:r>
        <w:rPr>
          <w:color w:val="231F20"/>
          <w:spacing w:val="1"/>
          <w:w w:val="115"/>
          <w:sz w:val="20"/>
        </w:rPr>
        <w:t xml:space="preserve"> </w:t>
      </w:r>
      <w:r>
        <w:rPr>
          <w:color w:val="231F20"/>
          <w:w w:val="115"/>
          <w:sz w:val="20"/>
        </w:rPr>
        <w:t>симые</w:t>
      </w:r>
      <w:r>
        <w:rPr>
          <w:color w:val="231F20"/>
          <w:spacing w:val="1"/>
          <w:w w:val="115"/>
          <w:sz w:val="20"/>
        </w:rPr>
        <w:t xml:space="preserve"> </w:t>
      </w:r>
      <w:r>
        <w:rPr>
          <w:color w:val="231F20"/>
          <w:w w:val="115"/>
          <w:sz w:val="20"/>
        </w:rPr>
        <w:t>согласные</w:t>
      </w:r>
      <w:r>
        <w:rPr>
          <w:color w:val="231F20"/>
          <w:spacing w:val="1"/>
          <w:w w:val="115"/>
          <w:sz w:val="20"/>
        </w:rPr>
        <w:t xml:space="preserve"> </w:t>
      </w:r>
      <w:r>
        <w:rPr>
          <w:color w:val="231F20"/>
          <w:w w:val="115"/>
          <w:sz w:val="20"/>
        </w:rPr>
        <w:t>в  корне  слова;  разделительный  твёрдый</w:t>
      </w:r>
      <w:r>
        <w:rPr>
          <w:color w:val="231F20"/>
          <w:spacing w:val="1"/>
          <w:w w:val="115"/>
          <w:sz w:val="20"/>
        </w:rPr>
        <w:t xml:space="preserve"> </w:t>
      </w:r>
      <w:r>
        <w:rPr>
          <w:color w:val="231F20"/>
          <w:w w:val="115"/>
          <w:sz w:val="20"/>
        </w:rPr>
        <w:t>знак;</w:t>
      </w:r>
      <w:r>
        <w:rPr>
          <w:color w:val="231F20"/>
          <w:spacing w:val="1"/>
          <w:w w:val="115"/>
          <w:sz w:val="20"/>
        </w:rPr>
        <w:t xml:space="preserve"> </w:t>
      </w:r>
      <w:r>
        <w:rPr>
          <w:color w:val="231F20"/>
          <w:w w:val="115"/>
          <w:sz w:val="20"/>
        </w:rPr>
        <w:t>мягкий</w:t>
      </w:r>
      <w:r>
        <w:rPr>
          <w:color w:val="231F20"/>
          <w:spacing w:val="1"/>
          <w:w w:val="115"/>
          <w:sz w:val="20"/>
        </w:rPr>
        <w:t xml:space="preserve"> </w:t>
      </w:r>
      <w:r>
        <w:rPr>
          <w:color w:val="231F20"/>
          <w:w w:val="115"/>
          <w:sz w:val="20"/>
        </w:rPr>
        <w:t>знак</w:t>
      </w:r>
      <w:r>
        <w:rPr>
          <w:color w:val="231F20"/>
          <w:spacing w:val="1"/>
          <w:w w:val="115"/>
          <w:sz w:val="20"/>
        </w:rPr>
        <w:t xml:space="preserve"> </w:t>
      </w:r>
      <w:r>
        <w:rPr>
          <w:color w:val="231F20"/>
          <w:w w:val="115"/>
          <w:sz w:val="20"/>
        </w:rPr>
        <w:t>после</w:t>
      </w:r>
      <w:r>
        <w:rPr>
          <w:color w:val="231F20"/>
          <w:spacing w:val="1"/>
          <w:w w:val="115"/>
          <w:sz w:val="20"/>
        </w:rPr>
        <w:t xml:space="preserve"> </w:t>
      </w:r>
      <w:r>
        <w:rPr>
          <w:color w:val="231F20"/>
          <w:w w:val="115"/>
          <w:sz w:val="20"/>
        </w:rPr>
        <w:t>шипящих</w:t>
      </w:r>
      <w:r>
        <w:rPr>
          <w:color w:val="231F20"/>
          <w:spacing w:val="1"/>
          <w:w w:val="115"/>
          <w:sz w:val="20"/>
        </w:rPr>
        <w:t xml:space="preserve"> </w:t>
      </w:r>
      <w:r>
        <w:rPr>
          <w:color w:val="231F20"/>
          <w:w w:val="115"/>
          <w:sz w:val="20"/>
        </w:rPr>
        <w:t>на</w:t>
      </w:r>
      <w:r>
        <w:rPr>
          <w:color w:val="231F20"/>
          <w:spacing w:val="1"/>
          <w:w w:val="115"/>
          <w:sz w:val="20"/>
        </w:rPr>
        <w:t xml:space="preserve"> </w:t>
      </w:r>
      <w:r>
        <w:rPr>
          <w:color w:val="231F20"/>
          <w:w w:val="115"/>
          <w:sz w:val="20"/>
        </w:rPr>
        <w:t>конце</w:t>
      </w:r>
      <w:r>
        <w:rPr>
          <w:color w:val="231F20"/>
          <w:spacing w:val="1"/>
          <w:w w:val="115"/>
          <w:sz w:val="20"/>
        </w:rPr>
        <w:t xml:space="preserve"> </w:t>
      </w:r>
      <w:r>
        <w:rPr>
          <w:color w:val="231F20"/>
          <w:w w:val="115"/>
          <w:sz w:val="20"/>
        </w:rPr>
        <w:t>имён</w:t>
      </w:r>
      <w:r>
        <w:rPr>
          <w:color w:val="231F20"/>
          <w:spacing w:val="1"/>
          <w:w w:val="115"/>
          <w:sz w:val="20"/>
        </w:rPr>
        <w:t xml:space="preserve"> </w:t>
      </w:r>
      <w:r>
        <w:rPr>
          <w:color w:val="231F20"/>
          <w:w w:val="115"/>
          <w:sz w:val="20"/>
        </w:rPr>
        <w:t>существи</w:t>
      </w:r>
      <w:r>
        <w:rPr>
          <w:color w:val="231F20"/>
          <w:w w:val="115"/>
          <w:sz w:val="20"/>
        </w:rPr>
        <w:softHyphen/>
      </w:r>
      <w:r>
        <w:rPr>
          <w:color w:val="231F20"/>
          <w:spacing w:val="-55"/>
          <w:w w:val="115"/>
          <w:sz w:val="20"/>
        </w:rPr>
        <w:t xml:space="preserve"> </w:t>
      </w:r>
      <w:r>
        <w:rPr>
          <w:color w:val="231F20"/>
          <w:w w:val="115"/>
          <w:sz w:val="20"/>
        </w:rPr>
        <w:t xml:space="preserve">тельных; </w:t>
      </w:r>
      <w:r>
        <w:rPr>
          <w:i/>
          <w:color w:val="231F20"/>
          <w:w w:val="115"/>
          <w:sz w:val="20"/>
        </w:rPr>
        <w:t xml:space="preserve">не </w:t>
      </w:r>
      <w:r>
        <w:rPr>
          <w:color w:val="231F20"/>
          <w:w w:val="115"/>
          <w:sz w:val="20"/>
        </w:rPr>
        <w:t>с глаголами; раздельное написание предлогов со</w:t>
      </w:r>
      <w:r>
        <w:rPr>
          <w:color w:val="231F20"/>
          <w:spacing w:val="1"/>
          <w:w w:val="115"/>
          <w:sz w:val="20"/>
        </w:rPr>
        <w:t xml:space="preserve"> </w:t>
      </w:r>
      <w:r>
        <w:rPr>
          <w:color w:val="231F20"/>
          <w:w w:val="115"/>
          <w:sz w:val="20"/>
        </w:rPr>
        <w:t>словами;</w:t>
      </w:r>
    </w:p>
    <w:p w:rsidR="008052C0" w:rsidRDefault="008052C0" w:rsidP="008052C0">
      <w:pPr>
        <w:pStyle w:val="aff"/>
        <w:numPr>
          <w:ilvl w:val="1"/>
          <w:numId w:val="18"/>
        </w:numPr>
        <w:tabs>
          <w:tab w:val="left" w:pos="724"/>
        </w:tabs>
        <w:spacing w:before="70" w:line="252" w:lineRule="auto"/>
        <w:ind w:right="154" w:firstLine="226"/>
        <w:rPr>
          <w:sz w:val="20"/>
        </w:rPr>
      </w:pPr>
      <w:r>
        <w:rPr>
          <w:color w:val="231F20"/>
          <w:w w:val="115"/>
          <w:sz w:val="20"/>
        </w:rPr>
        <w:t>правильно</w:t>
      </w:r>
      <w:r>
        <w:rPr>
          <w:color w:val="231F20"/>
          <w:spacing w:val="1"/>
          <w:w w:val="115"/>
          <w:sz w:val="20"/>
        </w:rPr>
        <w:t xml:space="preserve"> </w:t>
      </w:r>
      <w:r>
        <w:rPr>
          <w:color w:val="231F20"/>
          <w:w w:val="115"/>
          <w:sz w:val="20"/>
        </w:rPr>
        <w:t>списывать</w:t>
      </w:r>
      <w:r>
        <w:rPr>
          <w:color w:val="231F20"/>
          <w:spacing w:val="1"/>
          <w:w w:val="115"/>
          <w:sz w:val="20"/>
        </w:rPr>
        <w:t xml:space="preserve"> </w:t>
      </w:r>
      <w:r>
        <w:rPr>
          <w:color w:val="231F20"/>
          <w:w w:val="115"/>
          <w:sz w:val="20"/>
        </w:rPr>
        <w:t>слова,</w:t>
      </w:r>
      <w:r>
        <w:rPr>
          <w:color w:val="231F20"/>
          <w:spacing w:val="1"/>
          <w:w w:val="115"/>
          <w:sz w:val="20"/>
        </w:rPr>
        <w:t xml:space="preserve"> </w:t>
      </w:r>
      <w:r>
        <w:rPr>
          <w:color w:val="231F20"/>
          <w:w w:val="115"/>
          <w:sz w:val="20"/>
        </w:rPr>
        <w:t>предложения,</w:t>
      </w:r>
      <w:r>
        <w:rPr>
          <w:color w:val="231F20"/>
          <w:spacing w:val="1"/>
          <w:w w:val="115"/>
          <w:sz w:val="20"/>
        </w:rPr>
        <w:t xml:space="preserve"> </w:t>
      </w:r>
      <w:r>
        <w:rPr>
          <w:color w:val="231F20"/>
          <w:w w:val="115"/>
          <w:sz w:val="20"/>
        </w:rPr>
        <w:t>тексты</w:t>
      </w:r>
      <w:r>
        <w:rPr>
          <w:color w:val="231F20"/>
          <w:spacing w:val="1"/>
          <w:w w:val="115"/>
          <w:sz w:val="20"/>
        </w:rPr>
        <w:t xml:space="preserve"> </w:t>
      </w:r>
      <w:r>
        <w:rPr>
          <w:color w:val="231F20"/>
          <w:w w:val="115"/>
          <w:sz w:val="20"/>
        </w:rPr>
        <w:t>объ</w:t>
      </w:r>
      <w:r>
        <w:rPr>
          <w:color w:val="231F20"/>
          <w:w w:val="115"/>
          <w:sz w:val="20"/>
        </w:rPr>
        <w:softHyphen/>
      </w:r>
      <w:r>
        <w:rPr>
          <w:color w:val="231F20"/>
          <w:spacing w:val="1"/>
          <w:w w:val="115"/>
          <w:sz w:val="20"/>
        </w:rPr>
        <w:t xml:space="preserve"> </w:t>
      </w:r>
      <w:r>
        <w:rPr>
          <w:color w:val="231F20"/>
          <w:w w:val="115"/>
          <w:sz w:val="20"/>
        </w:rPr>
        <w:t>ёмом</w:t>
      </w:r>
      <w:r>
        <w:rPr>
          <w:color w:val="231F20"/>
          <w:spacing w:val="-10"/>
          <w:w w:val="115"/>
          <w:sz w:val="20"/>
        </w:rPr>
        <w:t xml:space="preserve"> </w:t>
      </w:r>
      <w:r>
        <w:rPr>
          <w:color w:val="231F20"/>
          <w:w w:val="115"/>
          <w:sz w:val="20"/>
        </w:rPr>
        <w:t>не</w:t>
      </w:r>
      <w:r>
        <w:rPr>
          <w:color w:val="231F20"/>
          <w:spacing w:val="-10"/>
          <w:w w:val="115"/>
          <w:sz w:val="20"/>
        </w:rPr>
        <w:t xml:space="preserve"> </w:t>
      </w:r>
      <w:r>
        <w:rPr>
          <w:color w:val="231F20"/>
          <w:w w:val="115"/>
          <w:sz w:val="20"/>
        </w:rPr>
        <w:t>более</w:t>
      </w:r>
      <w:r>
        <w:rPr>
          <w:color w:val="231F20"/>
          <w:spacing w:val="-9"/>
          <w:w w:val="115"/>
          <w:sz w:val="20"/>
        </w:rPr>
        <w:t xml:space="preserve"> </w:t>
      </w:r>
      <w:r>
        <w:rPr>
          <w:color w:val="231F20"/>
          <w:w w:val="115"/>
          <w:sz w:val="20"/>
        </w:rPr>
        <w:t>70</w:t>
      </w:r>
      <w:r>
        <w:rPr>
          <w:color w:val="231F20"/>
          <w:spacing w:val="-10"/>
          <w:w w:val="115"/>
          <w:sz w:val="20"/>
        </w:rPr>
        <w:t xml:space="preserve"> </w:t>
      </w:r>
      <w:r>
        <w:rPr>
          <w:color w:val="231F20"/>
          <w:w w:val="115"/>
          <w:sz w:val="20"/>
        </w:rPr>
        <w:t>слов;</w:t>
      </w:r>
    </w:p>
    <w:p w:rsidR="008052C0" w:rsidRDefault="008052C0" w:rsidP="008052C0">
      <w:pPr>
        <w:pStyle w:val="aff"/>
        <w:numPr>
          <w:ilvl w:val="1"/>
          <w:numId w:val="18"/>
        </w:numPr>
        <w:tabs>
          <w:tab w:val="left" w:pos="724"/>
        </w:tabs>
        <w:spacing w:line="252" w:lineRule="auto"/>
        <w:ind w:firstLine="226"/>
        <w:rPr>
          <w:sz w:val="20"/>
        </w:rPr>
      </w:pPr>
      <w:r>
        <w:rPr>
          <w:color w:val="231F20"/>
          <w:w w:val="115"/>
          <w:sz w:val="20"/>
        </w:rPr>
        <w:t>писать</w:t>
      </w:r>
      <w:r>
        <w:rPr>
          <w:color w:val="231F20"/>
          <w:spacing w:val="53"/>
          <w:w w:val="115"/>
          <w:sz w:val="20"/>
        </w:rPr>
        <w:t xml:space="preserve"> </w:t>
      </w:r>
      <w:r>
        <w:rPr>
          <w:color w:val="231F20"/>
          <w:w w:val="115"/>
          <w:sz w:val="20"/>
        </w:rPr>
        <w:t>под</w:t>
      </w:r>
      <w:r>
        <w:rPr>
          <w:color w:val="231F20"/>
          <w:spacing w:val="53"/>
          <w:w w:val="115"/>
          <w:sz w:val="20"/>
        </w:rPr>
        <w:t xml:space="preserve"> </w:t>
      </w:r>
      <w:r>
        <w:rPr>
          <w:color w:val="231F20"/>
          <w:w w:val="115"/>
          <w:sz w:val="20"/>
        </w:rPr>
        <w:t>диктовку</w:t>
      </w:r>
      <w:r>
        <w:rPr>
          <w:color w:val="231F20"/>
          <w:spacing w:val="53"/>
          <w:w w:val="115"/>
          <w:sz w:val="20"/>
        </w:rPr>
        <w:t xml:space="preserve"> </w:t>
      </w:r>
      <w:r>
        <w:rPr>
          <w:color w:val="231F20"/>
          <w:w w:val="115"/>
          <w:sz w:val="20"/>
        </w:rPr>
        <w:t>тексты</w:t>
      </w:r>
      <w:r>
        <w:rPr>
          <w:color w:val="231F20"/>
          <w:spacing w:val="53"/>
          <w:w w:val="115"/>
          <w:sz w:val="20"/>
        </w:rPr>
        <w:t xml:space="preserve"> </w:t>
      </w:r>
      <w:r>
        <w:rPr>
          <w:color w:val="231F20"/>
          <w:w w:val="115"/>
          <w:sz w:val="20"/>
        </w:rPr>
        <w:t>объёмом</w:t>
      </w:r>
      <w:r>
        <w:rPr>
          <w:color w:val="231F20"/>
          <w:spacing w:val="53"/>
          <w:w w:val="115"/>
          <w:sz w:val="20"/>
        </w:rPr>
        <w:t xml:space="preserve"> </w:t>
      </w:r>
      <w:r>
        <w:rPr>
          <w:color w:val="231F20"/>
          <w:w w:val="115"/>
          <w:sz w:val="20"/>
        </w:rPr>
        <w:t>не</w:t>
      </w:r>
      <w:r>
        <w:rPr>
          <w:color w:val="231F20"/>
          <w:spacing w:val="53"/>
          <w:w w:val="115"/>
          <w:sz w:val="20"/>
        </w:rPr>
        <w:t xml:space="preserve"> </w:t>
      </w:r>
      <w:r>
        <w:rPr>
          <w:color w:val="231F20"/>
          <w:w w:val="115"/>
          <w:sz w:val="20"/>
        </w:rPr>
        <w:t>более</w:t>
      </w:r>
      <w:r>
        <w:rPr>
          <w:color w:val="231F20"/>
          <w:spacing w:val="53"/>
          <w:w w:val="115"/>
          <w:sz w:val="20"/>
        </w:rPr>
        <w:t xml:space="preserve"> </w:t>
      </w:r>
      <w:r>
        <w:rPr>
          <w:color w:val="231F20"/>
          <w:w w:val="115"/>
          <w:sz w:val="20"/>
        </w:rPr>
        <w:t>65</w:t>
      </w:r>
      <w:r>
        <w:rPr>
          <w:color w:val="231F20"/>
          <w:spacing w:val="53"/>
          <w:w w:val="115"/>
          <w:sz w:val="20"/>
        </w:rPr>
        <w:t xml:space="preserve"> </w:t>
      </w:r>
      <w:r>
        <w:rPr>
          <w:color w:val="231F20"/>
          <w:w w:val="115"/>
          <w:sz w:val="20"/>
        </w:rPr>
        <w:t>слов</w:t>
      </w:r>
      <w:r>
        <w:rPr>
          <w:color w:val="231F20"/>
          <w:spacing w:val="-55"/>
          <w:w w:val="115"/>
          <w:sz w:val="20"/>
        </w:rPr>
        <w:t xml:space="preserve"> </w:t>
      </w:r>
      <w:r>
        <w:rPr>
          <w:color w:val="231F20"/>
          <w:w w:val="115"/>
          <w:sz w:val="20"/>
        </w:rPr>
        <w:lastRenderedPageBreak/>
        <w:t>с</w:t>
      </w:r>
      <w:r>
        <w:rPr>
          <w:color w:val="231F20"/>
          <w:spacing w:val="-8"/>
          <w:w w:val="115"/>
          <w:sz w:val="20"/>
        </w:rPr>
        <w:t xml:space="preserve"> </w:t>
      </w:r>
      <w:r>
        <w:rPr>
          <w:color w:val="231F20"/>
          <w:w w:val="115"/>
          <w:sz w:val="20"/>
        </w:rPr>
        <w:t>учётом</w:t>
      </w:r>
      <w:r>
        <w:rPr>
          <w:color w:val="231F20"/>
          <w:spacing w:val="-7"/>
          <w:w w:val="115"/>
          <w:sz w:val="20"/>
        </w:rPr>
        <w:t xml:space="preserve"> </w:t>
      </w:r>
      <w:r>
        <w:rPr>
          <w:color w:val="231F20"/>
          <w:w w:val="115"/>
          <w:sz w:val="20"/>
        </w:rPr>
        <w:t>изученных</w:t>
      </w:r>
      <w:r>
        <w:rPr>
          <w:color w:val="231F20"/>
          <w:spacing w:val="-8"/>
          <w:w w:val="115"/>
          <w:sz w:val="20"/>
        </w:rPr>
        <w:t xml:space="preserve"> </w:t>
      </w:r>
      <w:r>
        <w:rPr>
          <w:color w:val="231F20"/>
          <w:w w:val="115"/>
          <w:sz w:val="20"/>
        </w:rPr>
        <w:t>правил</w:t>
      </w:r>
      <w:r>
        <w:rPr>
          <w:color w:val="231F20"/>
          <w:spacing w:val="-7"/>
          <w:w w:val="115"/>
          <w:sz w:val="20"/>
        </w:rPr>
        <w:t xml:space="preserve"> </w:t>
      </w:r>
      <w:r>
        <w:rPr>
          <w:color w:val="231F20"/>
          <w:w w:val="115"/>
          <w:sz w:val="20"/>
        </w:rPr>
        <w:t>правописания;</w:t>
      </w:r>
    </w:p>
    <w:p w:rsidR="008052C0" w:rsidRDefault="008052C0" w:rsidP="008052C0">
      <w:pPr>
        <w:pStyle w:val="aff"/>
        <w:numPr>
          <w:ilvl w:val="1"/>
          <w:numId w:val="18"/>
        </w:numPr>
        <w:tabs>
          <w:tab w:val="left" w:pos="724"/>
        </w:tabs>
        <w:spacing w:line="252" w:lineRule="auto"/>
        <w:ind w:firstLine="226"/>
        <w:rPr>
          <w:sz w:val="20"/>
        </w:rPr>
      </w:pPr>
      <w:r>
        <w:rPr>
          <w:color w:val="231F20"/>
          <w:w w:val="120"/>
          <w:sz w:val="20"/>
        </w:rPr>
        <w:t>находить и исправлять ошибки на изученные правила,</w:t>
      </w:r>
      <w:r>
        <w:rPr>
          <w:color w:val="231F20"/>
          <w:spacing w:val="1"/>
          <w:w w:val="120"/>
          <w:sz w:val="20"/>
        </w:rPr>
        <w:t xml:space="preserve"> </w:t>
      </w:r>
      <w:r>
        <w:rPr>
          <w:color w:val="231F20"/>
          <w:w w:val="120"/>
          <w:sz w:val="20"/>
        </w:rPr>
        <w:t>описки;</w:t>
      </w:r>
    </w:p>
    <w:p w:rsidR="008052C0" w:rsidRDefault="008052C0" w:rsidP="008052C0">
      <w:pPr>
        <w:pStyle w:val="aff"/>
        <w:numPr>
          <w:ilvl w:val="1"/>
          <w:numId w:val="18"/>
        </w:numPr>
        <w:tabs>
          <w:tab w:val="left" w:pos="724"/>
        </w:tabs>
        <w:spacing w:line="252" w:lineRule="auto"/>
        <w:ind w:firstLine="226"/>
        <w:rPr>
          <w:sz w:val="20"/>
        </w:rPr>
      </w:pPr>
      <w:r>
        <w:rPr>
          <w:color w:val="231F20"/>
          <w:w w:val="115"/>
          <w:sz w:val="20"/>
        </w:rPr>
        <w:t>понимать тексты разных типов, находить в тексте задан</w:t>
      </w:r>
      <w:r>
        <w:rPr>
          <w:color w:val="231F20"/>
          <w:w w:val="115"/>
          <w:sz w:val="20"/>
        </w:rPr>
        <w:softHyphen/>
      </w:r>
      <w:r>
        <w:rPr>
          <w:color w:val="231F20"/>
          <w:spacing w:val="1"/>
          <w:w w:val="115"/>
          <w:sz w:val="20"/>
        </w:rPr>
        <w:t xml:space="preserve"> </w:t>
      </w:r>
      <w:r>
        <w:rPr>
          <w:color w:val="231F20"/>
          <w:w w:val="115"/>
          <w:sz w:val="20"/>
        </w:rPr>
        <w:t>ную</w:t>
      </w:r>
      <w:r>
        <w:rPr>
          <w:color w:val="231F20"/>
          <w:spacing w:val="-10"/>
          <w:w w:val="115"/>
          <w:sz w:val="20"/>
        </w:rPr>
        <w:t xml:space="preserve"> </w:t>
      </w:r>
      <w:r>
        <w:rPr>
          <w:color w:val="231F20"/>
          <w:w w:val="115"/>
          <w:sz w:val="20"/>
        </w:rPr>
        <w:t>информацию;</w:t>
      </w:r>
    </w:p>
    <w:p w:rsidR="008052C0" w:rsidRDefault="008052C0" w:rsidP="008052C0">
      <w:pPr>
        <w:pStyle w:val="aff"/>
        <w:numPr>
          <w:ilvl w:val="1"/>
          <w:numId w:val="18"/>
        </w:numPr>
        <w:tabs>
          <w:tab w:val="left" w:pos="724"/>
        </w:tabs>
        <w:spacing w:line="252" w:lineRule="auto"/>
        <w:ind w:right="154" w:firstLine="226"/>
        <w:rPr>
          <w:sz w:val="20"/>
        </w:rPr>
      </w:pPr>
      <w:r>
        <w:rPr>
          <w:color w:val="231F20"/>
          <w:w w:val="115"/>
          <w:sz w:val="20"/>
        </w:rPr>
        <w:t>формулировать простые выводы на основе прочитанной</w:t>
      </w:r>
      <w:r>
        <w:rPr>
          <w:color w:val="231F20"/>
          <w:spacing w:val="1"/>
          <w:w w:val="115"/>
          <w:sz w:val="20"/>
        </w:rPr>
        <w:t xml:space="preserve"> </w:t>
      </w:r>
      <w:r>
        <w:rPr>
          <w:color w:val="231F20"/>
          <w:w w:val="115"/>
          <w:sz w:val="20"/>
        </w:rPr>
        <w:t>(услышанной) информации устно и письменно (1—2 предложе</w:t>
      </w:r>
      <w:r>
        <w:rPr>
          <w:color w:val="231F20"/>
          <w:w w:val="115"/>
          <w:sz w:val="20"/>
        </w:rPr>
        <w:softHyphen/>
      </w:r>
      <w:r>
        <w:rPr>
          <w:color w:val="231F20"/>
          <w:spacing w:val="1"/>
          <w:w w:val="115"/>
          <w:sz w:val="20"/>
        </w:rPr>
        <w:t xml:space="preserve"> </w:t>
      </w:r>
      <w:r>
        <w:rPr>
          <w:color w:val="231F20"/>
          <w:w w:val="115"/>
          <w:sz w:val="20"/>
        </w:rPr>
        <w:t>ния);</w:t>
      </w:r>
    </w:p>
    <w:p w:rsidR="008052C0" w:rsidRDefault="008052C0" w:rsidP="008052C0">
      <w:pPr>
        <w:pStyle w:val="aff"/>
        <w:numPr>
          <w:ilvl w:val="1"/>
          <w:numId w:val="18"/>
        </w:numPr>
        <w:tabs>
          <w:tab w:val="left" w:pos="724"/>
        </w:tabs>
        <w:spacing w:line="252" w:lineRule="auto"/>
        <w:ind w:right="154" w:firstLine="226"/>
        <w:rPr>
          <w:sz w:val="20"/>
        </w:rPr>
      </w:pPr>
      <w:r>
        <w:rPr>
          <w:color w:val="231F20"/>
          <w:w w:val="115"/>
          <w:sz w:val="20"/>
        </w:rPr>
        <w:t>строить устное диалогическое и монологическое выска</w:t>
      </w:r>
      <w:r>
        <w:rPr>
          <w:color w:val="231F20"/>
          <w:w w:val="115"/>
          <w:sz w:val="20"/>
        </w:rPr>
        <w:softHyphen/>
      </w:r>
      <w:r>
        <w:rPr>
          <w:color w:val="231F20"/>
          <w:spacing w:val="1"/>
          <w:w w:val="115"/>
          <w:sz w:val="20"/>
        </w:rPr>
        <w:t xml:space="preserve"> </w:t>
      </w:r>
      <w:r>
        <w:rPr>
          <w:color w:val="231F20"/>
          <w:w w:val="115"/>
          <w:sz w:val="20"/>
        </w:rPr>
        <w:t>зывание (3—5 предложений на определённую тему, по наблю</w:t>
      </w:r>
      <w:r>
        <w:rPr>
          <w:color w:val="231F20"/>
          <w:w w:val="115"/>
          <w:sz w:val="20"/>
        </w:rPr>
        <w:softHyphen/>
      </w:r>
      <w:r>
        <w:rPr>
          <w:color w:val="231F20"/>
          <w:spacing w:val="1"/>
          <w:w w:val="115"/>
          <w:sz w:val="20"/>
        </w:rPr>
        <w:t xml:space="preserve"> </w:t>
      </w:r>
      <w:r>
        <w:rPr>
          <w:color w:val="231F20"/>
          <w:w w:val="115"/>
          <w:sz w:val="20"/>
        </w:rPr>
        <w:t>дениям) с соблюдением орфоэпических норм, правильной ин</w:t>
      </w:r>
      <w:r>
        <w:rPr>
          <w:color w:val="231F20"/>
          <w:w w:val="115"/>
          <w:sz w:val="20"/>
        </w:rPr>
        <w:softHyphen/>
      </w:r>
      <w:r>
        <w:rPr>
          <w:color w:val="231F20"/>
          <w:spacing w:val="1"/>
          <w:w w:val="115"/>
          <w:sz w:val="20"/>
        </w:rPr>
        <w:t xml:space="preserve"> </w:t>
      </w:r>
      <w:r>
        <w:rPr>
          <w:color w:val="231F20"/>
          <w:w w:val="115"/>
          <w:sz w:val="20"/>
        </w:rPr>
        <w:t>тонации;</w:t>
      </w:r>
      <w:r>
        <w:rPr>
          <w:color w:val="231F20"/>
          <w:spacing w:val="1"/>
          <w:w w:val="115"/>
          <w:sz w:val="20"/>
        </w:rPr>
        <w:t xml:space="preserve"> </w:t>
      </w:r>
      <w:r>
        <w:rPr>
          <w:color w:val="231F20"/>
          <w:w w:val="115"/>
          <w:sz w:val="20"/>
        </w:rPr>
        <w:t>создавать</w:t>
      </w:r>
      <w:r>
        <w:rPr>
          <w:color w:val="231F20"/>
          <w:spacing w:val="1"/>
          <w:w w:val="115"/>
          <w:sz w:val="20"/>
        </w:rPr>
        <w:t xml:space="preserve"> </w:t>
      </w:r>
      <w:r>
        <w:rPr>
          <w:color w:val="231F20"/>
          <w:w w:val="115"/>
          <w:sz w:val="20"/>
        </w:rPr>
        <w:t>небольшие</w:t>
      </w:r>
      <w:r>
        <w:rPr>
          <w:color w:val="231F20"/>
          <w:spacing w:val="1"/>
          <w:w w:val="115"/>
          <w:sz w:val="20"/>
        </w:rPr>
        <w:t xml:space="preserve"> </w:t>
      </w:r>
      <w:r>
        <w:rPr>
          <w:color w:val="231F20"/>
          <w:w w:val="115"/>
          <w:sz w:val="20"/>
        </w:rPr>
        <w:t>устные</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письменные</w:t>
      </w:r>
      <w:r>
        <w:rPr>
          <w:color w:val="231F20"/>
          <w:spacing w:val="1"/>
          <w:w w:val="115"/>
          <w:sz w:val="20"/>
        </w:rPr>
        <w:t xml:space="preserve"> </w:t>
      </w:r>
      <w:r>
        <w:rPr>
          <w:color w:val="231F20"/>
          <w:w w:val="115"/>
          <w:sz w:val="20"/>
        </w:rPr>
        <w:t>тексты</w:t>
      </w:r>
      <w:r>
        <w:rPr>
          <w:color w:val="231F20"/>
          <w:spacing w:val="1"/>
          <w:w w:val="115"/>
          <w:sz w:val="20"/>
        </w:rPr>
        <w:t xml:space="preserve"> </w:t>
      </w:r>
      <w:r>
        <w:rPr>
          <w:color w:val="231F20"/>
          <w:w w:val="115"/>
          <w:sz w:val="20"/>
        </w:rPr>
        <w:t>(2—4 предложения), содержащие приглашение, просьбу, изви</w:t>
      </w:r>
      <w:r>
        <w:rPr>
          <w:color w:val="231F20"/>
          <w:w w:val="115"/>
          <w:sz w:val="20"/>
        </w:rPr>
        <w:softHyphen/>
      </w:r>
      <w:r>
        <w:rPr>
          <w:color w:val="231F20"/>
          <w:spacing w:val="1"/>
          <w:w w:val="115"/>
          <w:sz w:val="20"/>
        </w:rPr>
        <w:t xml:space="preserve"> </w:t>
      </w:r>
      <w:r>
        <w:rPr>
          <w:color w:val="231F20"/>
          <w:w w:val="115"/>
          <w:sz w:val="20"/>
        </w:rPr>
        <w:t>нение, благодарность, отказ, с использованием норм речевого</w:t>
      </w:r>
      <w:r>
        <w:rPr>
          <w:color w:val="231F20"/>
          <w:spacing w:val="1"/>
          <w:w w:val="115"/>
          <w:sz w:val="20"/>
        </w:rPr>
        <w:t xml:space="preserve"> </w:t>
      </w:r>
      <w:r>
        <w:rPr>
          <w:color w:val="231F20"/>
          <w:w w:val="115"/>
          <w:sz w:val="20"/>
        </w:rPr>
        <w:t>этикета;</w:t>
      </w:r>
    </w:p>
    <w:p w:rsidR="008052C0" w:rsidRDefault="008052C0" w:rsidP="008052C0">
      <w:pPr>
        <w:pStyle w:val="aff"/>
        <w:numPr>
          <w:ilvl w:val="1"/>
          <w:numId w:val="18"/>
        </w:numPr>
        <w:tabs>
          <w:tab w:val="left" w:pos="724"/>
        </w:tabs>
        <w:spacing w:line="252" w:lineRule="auto"/>
        <w:ind w:firstLine="226"/>
        <w:rPr>
          <w:sz w:val="20"/>
        </w:rPr>
      </w:pPr>
      <w:r>
        <w:rPr>
          <w:color w:val="231F20"/>
          <w:w w:val="115"/>
          <w:sz w:val="20"/>
        </w:rPr>
        <w:t>определять связь предложений в тексте (с помощью лич</w:t>
      </w:r>
      <w:r>
        <w:rPr>
          <w:color w:val="231F20"/>
          <w:w w:val="115"/>
          <w:sz w:val="20"/>
        </w:rPr>
        <w:softHyphen/>
      </w:r>
      <w:r>
        <w:rPr>
          <w:color w:val="231F20"/>
          <w:spacing w:val="1"/>
          <w:w w:val="115"/>
          <w:sz w:val="20"/>
        </w:rPr>
        <w:t xml:space="preserve"> </w:t>
      </w:r>
      <w:r>
        <w:rPr>
          <w:color w:val="231F20"/>
          <w:w w:val="115"/>
          <w:sz w:val="20"/>
        </w:rPr>
        <w:t>ных</w:t>
      </w:r>
      <w:r>
        <w:rPr>
          <w:color w:val="231F20"/>
          <w:spacing w:val="-8"/>
          <w:w w:val="115"/>
          <w:sz w:val="20"/>
        </w:rPr>
        <w:t xml:space="preserve"> </w:t>
      </w:r>
      <w:r>
        <w:rPr>
          <w:color w:val="231F20"/>
          <w:w w:val="115"/>
          <w:sz w:val="20"/>
        </w:rPr>
        <w:t>местоимений,</w:t>
      </w:r>
      <w:r>
        <w:rPr>
          <w:color w:val="231F20"/>
          <w:spacing w:val="-7"/>
          <w:w w:val="115"/>
          <w:sz w:val="20"/>
        </w:rPr>
        <w:t xml:space="preserve"> </w:t>
      </w:r>
      <w:r>
        <w:rPr>
          <w:color w:val="231F20"/>
          <w:w w:val="115"/>
          <w:sz w:val="20"/>
        </w:rPr>
        <w:t>синонимов,</w:t>
      </w:r>
      <w:r>
        <w:rPr>
          <w:color w:val="231F20"/>
          <w:spacing w:val="-7"/>
          <w:w w:val="115"/>
          <w:sz w:val="20"/>
        </w:rPr>
        <w:t xml:space="preserve"> </w:t>
      </w:r>
      <w:r>
        <w:rPr>
          <w:color w:val="231F20"/>
          <w:w w:val="115"/>
          <w:sz w:val="20"/>
        </w:rPr>
        <w:t>союзов</w:t>
      </w:r>
      <w:r>
        <w:rPr>
          <w:color w:val="231F20"/>
          <w:spacing w:val="-7"/>
          <w:w w:val="115"/>
          <w:sz w:val="20"/>
        </w:rPr>
        <w:t xml:space="preserve"> </w:t>
      </w:r>
      <w:r>
        <w:rPr>
          <w:i/>
          <w:color w:val="231F20"/>
          <w:w w:val="115"/>
          <w:sz w:val="20"/>
        </w:rPr>
        <w:t>и</w:t>
      </w:r>
      <w:r>
        <w:rPr>
          <w:color w:val="231F20"/>
          <w:w w:val="115"/>
          <w:sz w:val="20"/>
        </w:rPr>
        <w:t>,</w:t>
      </w:r>
      <w:r>
        <w:rPr>
          <w:color w:val="231F20"/>
          <w:spacing w:val="-7"/>
          <w:w w:val="115"/>
          <w:sz w:val="20"/>
        </w:rPr>
        <w:t xml:space="preserve"> </w:t>
      </w:r>
      <w:r>
        <w:rPr>
          <w:i/>
          <w:color w:val="231F20"/>
          <w:w w:val="115"/>
          <w:sz w:val="20"/>
        </w:rPr>
        <w:t>а</w:t>
      </w:r>
      <w:r>
        <w:rPr>
          <w:color w:val="231F20"/>
          <w:w w:val="115"/>
          <w:sz w:val="20"/>
        </w:rPr>
        <w:t>,</w:t>
      </w:r>
      <w:r>
        <w:rPr>
          <w:color w:val="231F20"/>
          <w:spacing w:val="-7"/>
          <w:w w:val="115"/>
          <w:sz w:val="20"/>
        </w:rPr>
        <w:t xml:space="preserve"> </w:t>
      </w:r>
      <w:r>
        <w:rPr>
          <w:i/>
          <w:color w:val="231F20"/>
          <w:w w:val="115"/>
          <w:sz w:val="20"/>
        </w:rPr>
        <w:t>но</w:t>
      </w:r>
      <w:r>
        <w:rPr>
          <w:color w:val="231F20"/>
          <w:w w:val="115"/>
          <w:sz w:val="20"/>
        </w:rPr>
        <w:t>);</w:t>
      </w:r>
    </w:p>
    <w:p w:rsidR="008052C0" w:rsidRDefault="008052C0" w:rsidP="008052C0">
      <w:pPr>
        <w:pStyle w:val="aff"/>
        <w:numPr>
          <w:ilvl w:val="1"/>
          <w:numId w:val="18"/>
        </w:numPr>
        <w:tabs>
          <w:tab w:val="left" w:pos="724"/>
        </w:tabs>
        <w:spacing w:line="230" w:lineRule="exact"/>
        <w:ind w:left="723" w:right="0"/>
        <w:rPr>
          <w:sz w:val="20"/>
        </w:rPr>
      </w:pPr>
      <w:r>
        <w:rPr>
          <w:color w:val="231F20"/>
          <w:w w:val="115"/>
          <w:sz w:val="20"/>
        </w:rPr>
        <w:t>определять</w:t>
      </w:r>
      <w:r>
        <w:rPr>
          <w:color w:val="231F20"/>
          <w:spacing w:val="3"/>
          <w:w w:val="115"/>
          <w:sz w:val="20"/>
        </w:rPr>
        <w:t xml:space="preserve"> </w:t>
      </w:r>
      <w:r>
        <w:rPr>
          <w:color w:val="231F20"/>
          <w:w w:val="115"/>
          <w:sz w:val="20"/>
        </w:rPr>
        <w:t>ключевые</w:t>
      </w:r>
      <w:r>
        <w:rPr>
          <w:color w:val="231F20"/>
          <w:spacing w:val="3"/>
          <w:w w:val="115"/>
          <w:sz w:val="20"/>
        </w:rPr>
        <w:t xml:space="preserve"> </w:t>
      </w:r>
      <w:r>
        <w:rPr>
          <w:color w:val="231F20"/>
          <w:w w:val="115"/>
          <w:sz w:val="20"/>
        </w:rPr>
        <w:t>слова</w:t>
      </w:r>
      <w:r>
        <w:rPr>
          <w:color w:val="231F20"/>
          <w:spacing w:val="3"/>
          <w:w w:val="115"/>
          <w:sz w:val="20"/>
        </w:rPr>
        <w:t xml:space="preserve"> </w:t>
      </w:r>
      <w:r>
        <w:rPr>
          <w:color w:val="231F20"/>
          <w:w w:val="115"/>
          <w:sz w:val="20"/>
        </w:rPr>
        <w:t>в</w:t>
      </w:r>
      <w:r>
        <w:rPr>
          <w:color w:val="231F20"/>
          <w:spacing w:val="3"/>
          <w:w w:val="115"/>
          <w:sz w:val="20"/>
        </w:rPr>
        <w:t xml:space="preserve"> </w:t>
      </w:r>
      <w:r>
        <w:rPr>
          <w:color w:val="231F20"/>
          <w:w w:val="115"/>
          <w:sz w:val="20"/>
        </w:rPr>
        <w:t>тексте;</w:t>
      </w:r>
    </w:p>
    <w:p w:rsidR="008052C0" w:rsidRDefault="008052C0" w:rsidP="008052C0">
      <w:pPr>
        <w:pStyle w:val="aff"/>
        <w:numPr>
          <w:ilvl w:val="1"/>
          <w:numId w:val="18"/>
        </w:numPr>
        <w:tabs>
          <w:tab w:val="left" w:pos="724"/>
        </w:tabs>
        <w:spacing w:before="11"/>
        <w:ind w:left="723" w:right="0"/>
        <w:rPr>
          <w:sz w:val="20"/>
        </w:rPr>
      </w:pPr>
      <w:r>
        <w:rPr>
          <w:color w:val="231F20"/>
          <w:w w:val="115"/>
          <w:sz w:val="20"/>
        </w:rPr>
        <w:t>определять тему текста и</w:t>
      </w:r>
      <w:r>
        <w:rPr>
          <w:color w:val="231F20"/>
          <w:spacing w:val="1"/>
          <w:w w:val="115"/>
          <w:sz w:val="20"/>
        </w:rPr>
        <w:t xml:space="preserve"> </w:t>
      </w:r>
      <w:r>
        <w:rPr>
          <w:color w:val="231F20"/>
          <w:w w:val="115"/>
          <w:sz w:val="20"/>
        </w:rPr>
        <w:t>основную мысль текста;</w:t>
      </w:r>
    </w:p>
    <w:p w:rsidR="008052C0" w:rsidRDefault="008052C0" w:rsidP="008052C0">
      <w:pPr>
        <w:pStyle w:val="aff"/>
        <w:numPr>
          <w:ilvl w:val="1"/>
          <w:numId w:val="18"/>
        </w:numPr>
        <w:tabs>
          <w:tab w:val="left" w:pos="724"/>
        </w:tabs>
        <w:spacing w:before="13" w:line="252" w:lineRule="auto"/>
        <w:ind w:right="154" w:firstLine="226"/>
        <w:jc w:val="left"/>
        <w:rPr>
          <w:sz w:val="20"/>
        </w:rPr>
      </w:pPr>
      <w:r>
        <w:rPr>
          <w:color w:val="231F20"/>
          <w:w w:val="120"/>
          <w:sz w:val="20"/>
        </w:rPr>
        <w:t>выявлять</w:t>
      </w:r>
      <w:r>
        <w:rPr>
          <w:color w:val="231F20"/>
          <w:spacing w:val="21"/>
          <w:w w:val="120"/>
          <w:sz w:val="20"/>
        </w:rPr>
        <w:t xml:space="preserve"> </w:t>
      </w:r>
      <w:r>
        <w:rPr>
          <w:color w:val="231F20"/>
          <w:w w:val="120"/>
          <w:sz w:val="20"/>
        </w:rPr>
        <w:t>части</w:t>
      </w:r>
      <w:r>
        <w:rPr>
          <w:color w:val="231F20"/>
          <w:spacing w:val="21"/>
          <w:w w:val="120"/>
          <w:sz w:val="20"/>
        </w:rPr>
        <w:t xml:space="preserve"> </w:t>
      </w:r>
      <w:r>
        <w:rPr>
          <w:color w:val="231F20"/>
          <w:w w:val="120"/>
          <w:sz w:val="20"/>
        </w:rPr>
        <w:t>текста</w:t>
      </w:r>
      <w:r>
        <w:rPr>
          <w:color w:val="231F20"/>
          <w:spacing w:val="21"/>
          <w:w w:val="120"/>
          <w:sz w:val="20"/>
        </w:rPr>
        <w:t xml:space="preserve"> </w:t>
      </w:r>
      <w:r>
        <w:rPr>
          <w:color w:val="231F20"/>
          <w:w w:val="120"/>
          <w:sz w:val="20"/>
        </w:rPr>
        <w:t>(абзацы)</w:t>
      </w:r>
      <w:r>
        <w:rPr>
          <w:color w:val="231F20"/>
          <w:spacing w:val="21"/>
          <w:w w:val="120"/>
          <w:sz w:val="20"/>
        </w:rPr>
        <w:t xml:space="preserve"> </w:t>
      </w:r>
      <w:r>
        <w:rPr>
          <w:color w:val="231F20"/>
          <w:w w:val="120"/>
          <w:sz w:val="20"/>
        </w:rPr>
        <w:t>и</w:t>
      </w:r>
      <w:r>
        <w:rPr>
          <w:color w:val="231F20"/>
          <w:spacing w:val="22"/>
          <w:w w:val="120"/>
          <w:sz w:val="20"/>
        </w:rPr>
        <w:t xml:space="preserve"> </w:t>
      </w:r>
      <w:r>
        <w:rPr>
          <w:color w:val="231F20"/>
          <w:w w:val="120"/>
          <w:sz w:val="20"/>
        </w:rPr>
        <w:t>отражать</w:t>
      </w:r>
      <w:r>
        <w:rPr>
          <w:color w:val="231F20"/>
          <w:spacing w:val="21"/>
          <w:w w:val="120"/>
          <w:sz w:val="20"/>
        </w:rPr>
        <w:t xml:space="preserve"> </w:t>
      </w:r>
      <w:r>
        <w:rPr>
          <w:color w:val="231F20"/>
          <w:w w:val="120"/>
          <w:sz w:val="20"/>
        </w:rPr>
        <w:t>с</w:t>
      </w:r>
      <w:r>
        <w:rPr>
          <w:color w:val="231F20"/>
          <w:spacing w:val="21"/>
          <w:w w:val="120"/>
          <w:sz w:val="20"/>
        </w:rPr>
        <w:t xml:space="preserve"> </w:t>
      </w:r>
      <w:r>
        <w:rPr>
          <w:color w:val="231F20"/>
          <w:w w:val="120"/>
          <w:sz w:val="20"/>
        </w:rPr>
        <w:t>помощью</w:t>
      </w:r>
      <w:r>
        <w:rPr>
          <w:color w:val="231F20"/>
          <w:spacing w:val="-57"/>
          <w:w w:val="120"/>
          <w:sz w:val="20"/>
        </w:rPr>
        <w:t xml:space="preserve"> </w:t>
      </w:r>
      <w:r>
        <w:rPr>
          <w:color w:val="231F20"/>
          <w:w w:val="115"/>
          <w:sz w:val="20"/>
        </w:rPr>
        <w:t>ключевых</w:t>
      </w:r>
      <w:r>
        <w:rPr>
          <w:color w:val="231F20"/>
          <w:spacing w:val="-1"/>
          <w:w w:val="115"/>
          <w:sz w:val="20"/>
        </w:rPr>
        <w:t xml:space="preserve"> </w:t>
      </w:r>
      <w:r>
        <w:rPr>
          <w:color w:val="231F20"/>
          <w:w w:val="115"/>
          <w:sz w:val="20"/>
        </w:rPr>
        <w:t>слов</w:t>
      </w:r>
      <w:r>
        <w:rPr>
          <w:color w:val="231F20"/>
          <w:spacing w:val="-1"/>
          <w:w w:val="115"/>
          <w:sz w:val="20"/>
        </w:rPr>
        <w:t xml:space="preserve"> </w:t>
      </w:r>
      <w:r>
        <w:rPr>
          <w:color w:val="231F20"/>
          <w:w w:val="115"/>
          <w:sz w:val="20"/>
        </w:rPr>
        <w:t>или предложений</w:t>
      </w:r>
      <w:r>
        <w:rPr>
          <w:color w:val="231F20"/>
          <w:spacing w:val="-1"/>
          <w:w w:val="115"/>
          <w:sz w:val="20"/>
        </w:rPr>
        <w:t xml:space="preserve"> </w:t>
      </w:r>
      <w:r>
        <w:rPr>
          <w:color w:val="231F20"/>
          <w:w w:val="115"/>
          <w:sz w:val="20"/>
        </w:rPr>
        <w:t>их</w:t>
      </w:r>
      <w:r>
        <w:rPr>
          <w:color w:val="231F20"/>
          <w:spacing w:val="-1"/>
          <w:w w:val="115"/>
          <w:sz w:val="20"/>
        </w:rPr>
        <w:t xml:space="preserve"> </w:t>
      </w:r>
      <w:r>
        <w:rPr>
          <w:color w:val="231F20"/>
          <w:w w:val="115"/>
          <w:sz w:val="20"/>
        </w:rPr>
        <w:t>смысловое содержание;</w:t>
      </w:r>
    </w:p>
    <w:p w:rsidR="008052C0" w:rsidRDefault="008052C0" w:rsidP="008052C0">
      <w:pPr>
        <w:pStyle w:val="aff"/>
        <w:numPr>
          <w:ilvl w:val="1"/>
          <w:numId w:val="18"/>
        </w:numPr>
        <w:tabs>
          <w:tab w:val="left" w:pos="724"/>
        </w:tabs>
        <w:spacing w:line="252" w:lineRule="auto"/>
        <w:ind w:firstLine="226"/>
        <w:jc w:val="left"/>
        <w:rPr>
          <w:sz w:val="20"/>
        </w:rPr>
      </w:pPr>
      <w:r>
        <w:rPr>
          <w:color w:val="231F20"/>
          <w:w w:val="115"/>
          <w:sz w:val="20"/>
        </w:rPr>
        <w:t>составлять</w:t>
      </w:r>
      <w:r>
        <w:rPr>
          <w:color w:val="231F20"/>
          <w:spacing w:val="7"/>
          <w:w w:val="115"/>
          <w:sz w:val="20"/>
        </w:rPr>
        <w:t xml:space="preserve"> </w:t>
      </w:r>
      <w:r>
        <w:rPr>
          <w:color w:val="231F20"/>
          <w:w w:val="115"/>
          <w:sz w:val="20"/>
        </w:rPr>
        <w:t>план</w:t>
      </w:r>
      <w:r>
        <w:rPr>
          <w:color w:val="231F20"/>
          <w:spacing w:val="7"/>
          <w:w w:val="115"/>
          <w:sz w:val="20"/>
        </w:rPr>
        <w:t xml:space="preserve"> </w:t>
      </w:r>
      <w:r>
        <w:rPr>
          <w:color w:val="231F20"/>
          <w:w w:val="115"/>
          <w:sz w:val="20"/>
        </w:rPr>
        <w:t>текста,</w:t>
      </w:r>
      <w:r>
        <w:rPr>
          <w:color w:val="231F20"/>
          <w:spacing w:val="7"/>
          <w:w w:val="115"/>
          <w:sz w:val="20"/>
        </w:rPr>
        <w:t xml:space="preserve"> </w:t>
      </w:r>
      <w:r>
        <w:rPr>
          <w:color w:val="231F20"/>
          <w:w w:val="115"/>
          <w:sz w:val="20"/>
        </w:rPr>
        <w:t>создавать</w:t>
      </w:r>
      <w:r>
        <w:rPr>
          <w:color w:val="231F20"/>
          <w:spacing w:val="8"/>
          <w:w w:val="115"/>
          <w:sz w:val="20"/>
        </w:rPr>
        <w:t xml:space="preserve"> </w:t>
      </w:r>
      <w:r>
        <w:rPr>
          <w:color w:val="231F20"/>
          <w:w w:val="115"/>
          <w:sz w:val="20"/>
        </w:rPr>
        <w:t>по</w:t>
      </w:r>
      <w:r>
        <w:rPr>
          <w:color w:val="231F20"/>
          <w:spacing w:val="7"/>
          <w:w w:val="115"/>
          <w:sz w:val="20"/>
        </w:rPr>
        <w:t xml:space="preserve"> </w:t>
      </w:r>
      <w:r>
        <w:rPr>
          <w:color w:val="231F20"/>
          <w:w w:val="115"/>
          <w:sz w:val="20"/>
        </w:rPr>
        <w:t>нему</w:t>
      </w:r>
      <w:r>
        <w:rPr>
          <w:color w:val="231F20"/>
          <w:spacing w:val="7"/>
          <w:w w:val="115"/>
          <w:sz w:val="20"/>
        </w:rPr>
        <w:t xml:space="preserve"> </w:t>
      </w:r>
      <w:r>
        <w:rPr>
          <w:color w:val="231F20"/>
          <w:w w:val="115"/>
          <w:sz w:val="20"/>
        </w:rPr>
        <w:t>текст</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коррек</w:t>
      </w:r>
      <w:r>
        <w:rPr>
          <w:color w:val="231F20"/>
          <w:w w:val="115"/>
          <w:sz w:val="20"/>
        </w:rPr>
        <w:softHyphen/>
      </w:r>
      <w:r>
        <w:rPr>
          <w:color w:val="231F20"/>
          <w:spacing w:val="-54"/>
          <w:w w:val="115"/>
          <w:sz w:val="20"/>
        </w:rPr>
        <w:t xml:space="preserve"> </w:t>
      </w:r>
      <w:r>
        <w:rPr>
          <w:color w:val="231F20"/>
          <w:w w:val="120"/>
          <w:sz w:val="20"/>
        </w:rPr>
        <w:t>тировать</w:t>
      </w:r>
      <w:r>
        <w:rPr>
          <w:color w:val="231F20"/>
          <w:spacing w:val="-13"/>
          <w:w w:val="120"/>
          <w:sz w:val="20"/>
        </w:rPr>
        <w:t xml:space="preserve"> </w:t>
      </w:r>
      <w:r>
        <w:rPr>
          <w:color w:val="231F20"/>
          <w:w w:val="120"/>
          <w:sz w:val="20"/>
        </w:rPr>
        <w:t>текст;</w:t>
      </w:r>
    </w:p>
    <w:p w:rsidR="008052C0" w:rsidRDefault="008052C0" w:rsidP="008052C0">
      <w:pPr>
        <w:pStyle w:val="aff"/>
        <w:numPr>
          <w:ilvl w:val="1"/>
          <w:numId w:val="18"/>
        </w:numPr>
        <w:tabs>
          <w:tab w:val="left" w:pos="724"/>
        </w:tabs>
        <w:spacing w:line="252" w:lineRule="auto"/>
        <w:ind w:right="154" w:firstLine="226"/>
        <w:jc w:val="left"/>
        <w:rPr>
          <w:sz w:val="20"/>
        </w:rPr>
      </w:pPr>
      <w:r>
        <w:rPr>
          <w:color w:val="231F20"/>
          <w:w w:val="115"/>
          <w:sz w:val="20"/>
        </w:rPr>
        <w:t>писать</w:t>
      </w:r>
      <w:r>
        <w:rPr>
          <w:color w:val="231F20"/>
          <w:spacing w:val="30"/>
          <w:w w:val="115"/>
          <w:sz w:val="20"/>
        </w:rPr>
        <w:t xml:space="preserve"> </w:t>
      </w:r>
      <w:r>
        <w:rPr>
          <w:color w:val="231F20"/>
          <w:w w:val="115"/>
          <w:sz w:val="20"/>
        </w:rPr>
        <w:t>подробное</w:t>
      </w:r>
      <w:r>
        <w:rPr>
          <w:color w:val="231F20"/>
          <w:spacing w:val="31"/>
          <w:w w:val="115"/>
          <w:sz w:val="20"/>
        </w:rPr>
        <w:t xml:space="preserve"> </w:t>
      </w:r>
      <w:r>
        <w:rPr>
          <w:color w:val="231F20"/>
          <w:w w:val="115"/>
          <w:sz w:val="20"/>
        </w:rPr>
        <w:t>изложение</w:t>
      </w:r>
      <w:r>
        <w:rPr>
          <w:color w:val="231F20"/>
          <w:spacing w:val="31"/>
          <w:w w:val="115"/>
          <w:sz w:val="20"/>
        </w:rPr>
        <w:t xml:space="preserve"> </w:t>
      </w:r>
      <w:r>
        <w:rPr>
          <w:color w:val="231F20"/>
          <w:w w:val="115"/>
          <w:sz w:val="20"/>
        </w:rPr>
        <w:t>по</w:t>
      </w:r>
      <w:r>
        <w:rPr>
          <w:color w:val="231F20"/>
          <w:spacing w:val="31"/>
          <w:w w:val="115"/>
          <w:sz w:val="20"/>
        </w:rPr>
        <w:t xml:space="preserve"> </w:t>
      </w:r>
      <w:r>
        <w:rPr>
          <w:color w:val="231F20"/>
          <w:w w:val="115"/>
          <w:sz w:val="20"/>
        </w:rPr>
        <w:t>заданному,</w:t>
      </w:r>
      <w:r>
        <w:rPr>
          <w:color w:val="231F20"/>
          <w:spacing w:val="30"/>
          <w:w w:val="115"/>
          <w:sz w:val="20"/>
        </w:rPr>
        <w:t xml:space="preserve"> </w:t>
      </w:r>
      <w:r>
        <w:rPr>
          <w:color w:val="231F20"/>
          <w:w w:val="115"/>
          <w:sz w:val="20"/>
        </w:rPr>
        <w:t>коллективно</w:t>
      </w:r>
      <w:r>
        <w:rPr>
          <w:color w:val="231F20"/>
          <w:spacing w:val="-54"/>
          <w:w w:val="115"/>
          <w:sz w:val="20"/>
        </w:rPr>
        <w:t xml:space="preserve"> </w:t>
      </w:r>
      <w:r>
        <w:rPr>
          <w:color w:val="231F20"/>
          <w:w w:val="115"/>
          <w:sz w:val="20"/>
        </w:rPr>
        <w:t>или</w:t>
      </w:r>
      <w:r>
        <w:rPr>
          <w:color w:val="231F20"/>
          <w:spacing w:val="-9"/>
          <w:w w:val="115"/>
          <w:sz w:val="20"/>
        </w:rPr>
        <w:t xml:space="preserve"> </w:t>
      </w:r>
      <w:r>
        <w:rPr>
          <w:color w:val="231F20"/>
          <w:w w:val="115"/>
          <w:sz w:val="20"/>
        </w:rPr>
        <w:t>самостоятельно</w:t>
      </w:r>
      <w:r>
        <w:rPr>
          <w:color w:val="231F20"/>
          <w:spacing w:val="-8"/>
          <w:w w:val="115"/>
          <w:sz w:val="20"/>
        </w:rPr>
        <w:t xml:space="preserve"> </w:t>
      </w:r>
      <w:r>
        <w:rPr>
          <w:color w:val="231F20"/>
          <w:w w:val="115"/>
          <w:sz w:val="20"/>
        </w:rPr>
        <w:t>составленному</w:t>
      </w:r>
      <w:r>
        <w:rPr>
          <w:color w:val="231F20"/>
          <w:spacing w:val="-9"/>
          <w:w w:val="115"/>
          <w:sz w:val="20"/>
        </w:rPr>
        <w:t xml:space="preserve"> </w:t>
      </w:r>
      <w:r>
        <w:rPr>
          <w:color w:val="231F20"/>
          <w:w w:val="115"/>
          <w:sz w:val="20"/>
        </w:rPr>
        <w:t>плану;</w:t>
      </w:r>
    </w:p>
    <w:p w:rsidR="008052C0" w:rsidRDefault="008052C0" w:rsidP="008052C0">
      <w:pPr>
        <w:pStyle w:val="aff"/>
        <w:numPr>
          <w:ilvl w:val="1"/>
          <w:numId w:val="18"/>
        </w:numPr>
        <w:tabs>
          <w:tab w:val="left" w:pos="724"/>
        </w:tabs>
        <w:spacing w:line="252" w:lineRule="auto"/>
        <w:ind w:right="154" w:firstLine="226"/>
        <w:jc w:val="left"/>
        <w:rPr>
          <w:sz w:val="20"/>
        </w:rPr>
      </w:pPr>
      <w:r>
        <w:rPr>
          <w:color w:val="231F20"/>
          <w:w w:val="115"/>
          <w:sz w:val="20"/>
        </w:rPr>
        <w:t>объяснять</w:t>
      </w:r>
      <w:r>
        <w:rPr>
          <w:color w:val="231F20"/>
          <w:spacing w:val="26"/>
          <w:w w:val="115"/>
          <w:sz w:val="20"/>
        </w:rPr>
        <w:t xml:space="preserve"> </w:t>
      </w:r>
      <w:r>
        <w:rPr>
          <w:color w:val="231F20"/>
          <w:w w:val="115"/>
          <w:sz w:val="20"/>
        </w:rPr>
        <w:t>своими</w:t>
      </w:r>
      <w:r>
        <w:rPr>
          <w:color w:val="231F20"/>
          <w:spacing w:val="26"/>
          <w:w w:val="115"/>
          <w:sz w:val="20"/>
        </w:rPr>
        <w:t xml:space="preserve"> </w:t>
      </w:r>
      <w:r>
        <w:rPr>
          <w:color w:val="231F20"/>
          <w:w w:val="115"/>
          <w:sz w:val="20"/>
        </w:rPr>
        <w:t>словами</w:t>
      </w:r>
      <w:r>
        <w:rPr>
          <w:color w:val="231F20"/>
          <w:spacing w:val="26"/>
          <w:w w:val="115"/>
          <w:sz w:val="20"/>
        </w:rPr>
        <w:t xml:space="preserve"> </w:t>
      </w:r>
      <w:r>
        <w:rPr>
          <w:color w:val="231F20"/>
          <w:w w:val="115"/>
          <w:sz w:val="20"/>
        </w:rPr>
        <w:t>значение</w:t>
      </w:r>
      <w:r>
        <w:rPr>
          <w:color w:val="231F20"/>
          <w:spacing w:val="26"/>
          <w:w w:val="115"/>
          <w:sz w:val="20"/>
        </w:rPr>
        <w:t xml:space="preserve"> </w:t>
      </w:r>
      <w:r>
        <w:rPr>
          <w:color w:val="231F20"/>
          <w:w w:val="115"/>
          <w:sz w:val="20"/>
        </w:rPr>
        <w:t>изученных</w:t>
      </w:r>
      <w:r>
        <w:rPr>
          <w:color w:val="231F20"/>
          <w:spacing w:val="27"/>
          <w:w w:val="115"/>
          <w:sz w:val="20"/>
        </w:rPr>
        <w:t xml:space="preserve"> </w:t>
      </w:r>
      <w:r>
        <w:rPr>
          <w:color w:val="231F20"/>
          <w:w w:val="115"/>
          <w:sz w:val="20"/>
        </w:rPr>
        <w:t>понятий,</w:t>
      </w:r>
      <w:r>
        <w:rPr>
          <w:color w:val="231F20"/>
          <w:spacing w:val="-55"/>
          <w:w w:val="115"/>
          <w:sz w:val="20"/>
        </w:rPr>
        <w:t xml:space="preserve"> </w:t>
      </w:r>
      <w:r>
        <w:rPr>
          <w:color w:val="231F20"/>
          <w:w w:val="120"/>
          <w:sz w:val="20"/>
        </w:rPr>
        <w:t>использовать</w:t>
      </w:r>
      <w:r>
        <w:rPr>
          <w:color w:val="231F20"/>
          <w:spacing w:val="-13"/>
          <w:w w:val="120"/>
          <w:sz w:val="20"/>
        </w:rPr>
        <w:t xml:space="preserve"> </w:t>
      </w:r>
      <w:r>
        <w:rPr>
          <w:color w:val="231F20"/>
          <w:w w:val="120"/>
          <w:sz w:val="20"/>
        </w:rPr>
        <w:t>изученные</w:t>
      </w:r>
      <w:r>
        <w:rPr>
          <w:color w:val="231F20"/>
          <w:spacing w:val="-13"/>
          <w:w w:val="120"/>
          <w:sz w:val="20"/>
        </w:rPr>
        <w:t xml:space="preserve"> </w:t>
      </w:r>
      <w:r>
        <w:rPr>
          <w:color w:val="231F20"/>
          <w:w w:val="120"/>
          <w:sz w:val="20"/>
        </w:rPr>
        <w:t>понятия;</w:t>
      </w:r>
    </w:p>
    <w:p w:rsidR="008052C0" w:rsidRDefault="008052C0" w:rsidP="008052C0">
      <w:pPr>
        <w:pStyle w:val="aff"/>
        <w:numPr>
          <w:ilvl w:val="1"/>
          <w:numId w:val="18"/>
        </w:numPr>
        <w:tabs>
          <w:tab w:val="left" w:pos="724"/>
        </w:tabs>
        <w:spacing w:line="230" w:lineRule="exact"/>
        <w:ind w:left="723" w:right="0"/>
        <w:jc w:val="left"/>
        <w:rPr>
          <w:sz w:val="20"/>
        </w:rPr>
      </w:pPr>
      <w:r>
        <w:rPr>
          <w:color w:val="231F20"/>
          <w:w w:val="115"/>
          <w:sz w:val="20"/>
        </w:rPr>
        <w:t>уточнять</w:t>
      </w:r>
      <w:r>
        <w:rPr>
          <w:color w:val="231F20"/>
          <w:spacing w:val="1"/>
          <w:w w:val="115"/>
          <w:sz w:val="20"/>
        </w:rPr>
        <w:t xml:space="preserve"> </w:t>
      </w:r>
      <w:r>
        <w:rPr>
          <w:color w:val="231F20"/>
          <w:w w:val="115"/>
          <w:sz w:val="20"/>
        </w:rPr>
        <w:t>значение</w:t>
      </w:r>
      <w:r>
        <w:rPr>
          <w:color w:val="231F20"/>
          <w:spacing w:val="1"/>
          <w:w w:val="115"/>
          <w:sz w:val="20"/>
        </w:rPr>
        <w:t xml:space="preserve"> </w:t>
      </w:r>
      <w:r>
        <w:rPr>
          <w:color w:val="231F20"/>
          <w:w w:val="115"/>
          <w:sz w:val="20"/>
        </w:rPr>
        <w:t>слова</w:t>
      </w:r>
      <w:r>
        <w:rPr>
          <w:color w:val="231F20"/>
          <w:spacing w:val="1"/>
          <w:w w:val="115"/>
          <w:sz w:val="20"/>
        </w:rPr>
        <w:t xml:space="preserve"> </w:t>
      </w:r>
      <w:r>
        <w:rPr>
          <w:color w:val="231F20"/>
          <w:w w:val="115"/>
          <w:sz w:val="20"/>
        </w:rPr>
        <w:t>с</w:t>
      </w:r>
      <w:r>
        <w:rPr>
          <w:color w:val="231F20"/>
          <w:spacing w:val="1"/>
          <w:w w:val="115"/>
          <w:sz w:val="20"/>
        </w:rPr>
        <w:t xml:space="preserve"> </w:t>
      </w:r>
      <w:r>
        <w:rPr>
          <w:color w:val="231F20"/>
          <w:w w:val="115"/>
          <w:sz w:val="20"/>
        </w:rPr>
        <w:t>помощью</w:t>
      </w:r>
      <w:r>
        <w:rPr>
          <w:color w:val="231F20"/>
          <w:spacing w:val="1"/>
          <w:w w:val="115"/>
          <w:sz w:val="20"/>
        </w:rPr>
        <w:t xml:space="preserve"> </w:t>
      </w:r>
      <w:r>
        <w:rPr>
          <w:color w:val="231F20"/>
          <w:w w:val="115"/>
          <w:sz w:val="20"/>
        </w:rPr>
        <w:t>толкового</w:t>
      </w:r>
      <w:r>
        <w:rPr>
          <w:color w:val="231F20"/>
          <w:spacing w:val="1"/>
          <w:w w:val="115"/>
          <w:sz w:val="20"/>
        </w:rPr>
        <w:t xml:space="preserve"> </w:t>
      </w:r>
      <w:r>
        <w:rPr>
          <w:color w:val="231F20"/>
          <w:w w:val="115"/>
          <w:sz w:val="20"/>
        </w:rPr>
        <w:t>словаря.</w:t>
      </w:r>
    </w:p>
    <w:p w:rsidR="008052C0" w:rsidRDefault="008052C0" w:rsidP="008052C0">
      <w:pPr>
        <w:pStyle w:val="3"/>
        <w:numPr>
          <w:ilvl w:val="0"/>
          <w:numId w:val="18"/>
        </w:numPr>
        <w:tabs>
          <w:tab w:val="left" w:pos="352"/>
        </w:tabs>
        <w:spacing w:before="173"/>
      </w:pPr>
      <w:r>
        <w:rPr>
          <w:color w:val="231F20"/>
        </w:rPr>
        <w:t>КЛАСС</w:t>
      </w:r>
    </w:p>
    <w:p w:rsidR="008052C0" w:rsidRDefault="008052C0" w:rsidP="008052C0">
      <w:pPr>
        <w:spacing w:before="68"/>
        <w:ind w:left="383"/>
        <w:jc w:val="both"/>
        <w:rPr>
          <w:sz w:val="20"/>
        </w:rPr>
      </w:pPr>
      <w:r>
        <w:rPr>
          <w:color w:val="231F20"/>
          <w:w w:val="105"/>
          <w:sz w:val="20"/>
        </w:rPr>
        <w:t>К</w:t>
      </w:r>
      <w:r>
        <w:rPr>
          <w:color w:val="231F20"/>
          <w:spacing w:val="9"/>
          <w:w w:val="105"/>
          <w:sz w:val="20"/>
        </w:rPr>
        <w:t xml:space="preserve"> </w:t>
      </w:r>
      <w:r>
        <w:rPr>
          <w:color w:val="231F20"/>
          <w:w w:val="105"/>
          <w:sz w:val="20"/>
        </w:rPr>
        <w:t>концу</w:t>
      </w:r>
      <w:r>
        <w:rPr>
          <w:color w:val="231F20"/>
          <w:spacing w:val="10"/>
          <w:w w:val="105"/>
          <w:sz w:val="20"/>
        </w:rPr>
        <w:t xml:space="preserve"> </w:t>
      </w:r>
      <w:r>
        <w:rPr>
          <w:color w:val="231F20"/>
          <w:w w:val="105"/>
          <w:sz w:val="20"/>
        </w:rPr>
        <w:t>обучения</w:t>
      </w:r>
      <w:r>
        <w:rPr>
          <w:color w:val="231F20"/>
          <w:spacing w:val="10"/>
          <w:w w:val="105"/>
          <w:sz w:val="20"/>
        </w:rPr>
        <w:t xml:space="preserve"> </w:t>
      </w:r>
      <w:r>
        <w:rPr>
          <w:color w:val="231F20"/>
          <w:w w:val="105"/>
          <w:sz w:val="20"/>
        </w:rPr>
        <w:t>в</w:t>
      </w:r>
      <w:r>
        <w:rPr>
          <w:color w:val="231F20"/>
          <w:spacing w:val="9"/>
          <w:w w:val="105"/>
          <w:sz w:val="20"/>
        </w:rPr>
        <w:t xml:space="preserve"> </w:t>
      </w:r>
      <w:r>
        <w:rPr>
          <w:rFonts w:ascii="Georgia" w:hAnsi="Georgia"/>
          <w:b/>
          <w:color w:val="231F20"/>
          <w:w w:val="105"/>
          <w:sz w:val="20"/>
        </w:rPr>
        <w:t>четвёртом</w:t>
      </w:r>
      <w:r>
        <w:rPr>
          <w:rFonts w:ascii="Georgia" w:hAnsi="Georgia"/>
          <w:b/>
          <w:color w:val="231F20"/>
          <w:spacing w:val="10"/>
          <w:w w:val="105"/>
          <w:sz w:val="20"/>
        </w:rPr>
        <w:t xml:space="preserve"> </w:t>
      </w:r>
      <w:r>
        <w:rPr>
          <w:rFonts w:ascii="Georgia" w:hAnsi="Georgia"/>
          <w:b/>
          <w:color w:val="231F20"/>
          <w:w w:val="105"/>
          <w:sz w:val="20"/>
        </w:rPr>
        <w:t>классе</w:t>
      </w:r>
      <w:r>
        <w:rPr>
          <w:rFonts w:ascii="Georgia" w:hAnsi="Georgia"/>
          <w:b/>
          <w:color w:val="231F20"/>
          <w:spacing w:val="9"/>
          <w:w w:val="105"/>
          <w:sz w:val="20"/>
        </w:rPr>
        <w:t xml:space="preserve"> </w:t>
      </w:r>
      <w:r>
        <w:rPr>
          <w:color w:val="231F20"/>
          <w:w w:val="105"/>
          <w:sz w:val="20"/>
        </w:rPr>
        <w:t>обучающийся</w:t>
      </w:r>
      <w:r>
        <w:rPr>
          <w:color w:val="231F20"/>
          <w:spacing w:val="9"/>
          <w:w w:val="105"/>
          <w:sz w:val="20"/>
        </w:rPr>
        <w:t xml:space="preserve"> </w:t>
      </w:r>
      <w:r>
        <w:rPr>
          <w:color w:val="231F20"/>
          <w:w w:val="105"/>
          <w:sz w:val="20"/>
        </w:rPr>
        <w:t>научится:</w:t>
      </w:r>
    </w:p>
    <w:p w:rsidR="008052C0" w:rsidRDefault="008052C0" w:rsidP="008052C0">
      <w:pPr>
        <w:pStyle w:val="aff"/>
        <w:numPr>
          <w:ilvl w:val="1"/>
          <w:numId w:val="18"/>
        </w:numPr>
        <w:tabs>
          <w:tab w:val="left" w:pos="724"/>
        </w:tabs>
        <w:spacing w:before="13" w:line="252" w:lineRule="auto"/>
        <w:ind w:firstLine="226"/>
        <w:rPr>
          <w:sz w:val="20"/>
        </w:rPr>
      </w:pPr>
      <w:r>
        <w:rPr>
          <w:color w:val="231F20"/>
          <w:w w:val="115"/>
          <w:sz w:val="20"/>
        </w:rPr>
        <w:t>осознавать многообразие языков и культур на территории</w:t>
      </w:r>
      <w:r>
        <w:rPr>
          <w:color w:val="231F20"/>
          <w:spacing w:val="1"/>
          <w:w w:val="115"/>
          <w:sz w:val="20"/>
        </w:rPr>
        <w:t xml:space="preserve"> </w:t>
      </w:r>
      <w:r>
        <w:rPr>
          <w:color w:val="231F20"/>
          <w:w w:val="115"/>
          <w:sz w:val="20"/>
        </w:rPr>
        <w:t>Российской Федерации, осознавать язык как одну из главных</w:t>
      </w:r>
      <w:r>
        <w:rPr>
          <w:color w:val="231F20"/>
          <w:spacing w:val="1"/>
          <w:w w:val="115"/>
          <w:sz w:val="20"/>
        </w:rPr>
        <w:t xml:space="preserve"> </w:t>
      </w:r>
      <w:r>
        <w:rPr>
          <w:color w:val="231F20"/>
          <w:w w:val="115"/>
          <w:sz w:val="20"/>
        </w:rPr>
        <w:t>духовно</w:t>
      </w:r>
      <w:r>
        <w:rPr>
          <w:color w:val="231F20"/>
          <w:w w:val="115"/>
          <w:sz w:val="20"/>
        </w:rPr>
        <w:softHyphen/>
        <w:t>нравственных</w:t>
      </w:r>
      <w:r>
        <w:rPr>
          <w:color w:val="231F20"/>
          <w:spacing w:val="-9"/>
          <w:w w:val="115"/>
          <w:sz w:val="20"/>
        </w:rPr>
        <w:t xml:space="preserve"> </w:t>
      </w:r>
      <w:r>
        <w:rPr>
          <w:color w:val="231F20"/>
          <w:w w:val="115"/>
          <w:sz w:val="20"/>
        </w:rPr>
        <w:t>ценностей</w:t>
      </w:r>
      <w:r>
        <w:rPr>
          <w:color w:val="231F20"/>
          <w:spacing w:val="-9"/>
          <w:w w:val="115"/>
          <w:sz w:val="20"/>
        </w:rPr>
        <w:t xml:space="preserve"> </w:t>
      </w:r>
      <w:r>
        <w:rPr>
          <w:color w:val="231F20"/>
          <w:w w:val="115"/>
          <w:sz w:val="20"/>
        </w:rPr>
        <w:t>народа;</w:t>
      </w:r>
    </w:p>
    <w:p w:rsidR="008052C0" w:rsidRDefault="008052C0" w:rsidP="008052C0">
      <w:pPr>
        <w:pStyle w:val="aff"/>
        <w:numPr>
          <w:ilvl w:val="1"/>
          <w:numId w:val="18"/>
        </w:numPr>
        <w:tabs>
          <w:tab w:val="left" w:pos="724"/>
        </w:tabs>
        <w:spacing w:line="252" w:lineRule="auto"/>
        <w:ind w:right="154" w:firstLine="226"/>
        <w:rPr>
          <w:sz w:val="20"/>
        </w:rPr>
      </w:pPr>
      <w:r>
        <w:rPr>
          <w:color w:val="231F20"/>
          <w:w w:val="120"/>
          <w:sz w:val="20"/>
        </w:rPr>
        <w:t>объяснять роль языка как основного средства общения;</w:t>
      </w:r>
      <w:r>
        <w:rPr>
          <w:color w:val="231F20"/>
          <w:spacing w:val="1"/>
          <w:w w:val="120"/>
          <w:sz w:val="20"/>
        </w:rPr>
        <w:t xml:space="preserve"> </w:t>
      </w:r>
      <w:r>
        <w:rPr>
          <w:color w:val="231F20"/>
          <w:w w:val="120"/>
          <w:sz w:val="20"/>
        </w:rPr>
        <w:t>объяснять роль русского языка как государственного языка</w:t>
      </w:r>
      <w:r>
        <w:rPr>
          <w:color w:val="231F20"/>
          <w:spacing w:val="1"/>
          <w:w w:val="120"/>
          <w:sz w:val="20"/>
        </w:rPr>
        <w:t xml:space="preserve"> </w:t>
      </w:r>
      <w:r>
        <w:rPr>
          <w:color w:val="231F20"/>
          <w:w w:val="115"/>
          <w:sz w:val="20"/>
        </w:rPr>
        <w:t>Российской</w:t>
      </w:r>
      <w:r>
        <w:rPr>
          <w:color w:val="231F20"/>
          <w:spacing w:val="8"/>
          <w:w w:val="115"/>
          <w:sz w:val="20"/>
        </w:rPr>
        <w:t xml:space="preserve"> </w:t>
      </w:r>
      <w:r>
        <w:rPr>
          <w:color w:val="231F20"/>
          <w:w w:val="115"/>
          <w:sz w:val="20"/>
        </w:rPr>
        <w:t>Федерации</w:t>
      </w:r>
      <w:r>
        <w:rPr>
          <w:color w:val="231F20"/>
          <w:spacing w:val="8"/>
          <w:w w:val="115"/>
          <w:sz w:val="20"/>
        </w:rPr>
        <w:t xml:space="preserve"> </w:t>
      </w:r>
      <w:r>
        <w:rPr>
          <w:color w:val="231F20"/>
          <w:w w:val="115"/>
          <w:sz w:val="20"/>
        </w:rPr>
        <w:t>и</w:t>
      </w:r>
      <w:r>
        <w:rPr>
          <w:color w:val="231F20"/>
          <w:spacing w:val="9"/>
          <w:w w:val="115"/>
          <w:sz w:val="20"/>
        </w:rPr>
        <w:t xml:space="preserve"> </w:t>
      </w:r>
      <w:r>
        <w:rPr>
          <w:color w:val="231F20"/>
          <w:w w:val="115"/>
          <w:sz w:val="20"/>
        </w:rPr>
        <w:t>языка</w:t>
      </w:r>
      <w:r>
        <w:rPr>
          <w:color w:val="231F20"/>
          <w:spacing w:val="8"/>
          <w:w w:val="115"/>
          <w:sz w:val="20"/>
        </w:rPr>
        <w:t xml:space="preserve"> </w:t>
      </w:r>
      <w:r>
        <w:rPr>
          <w:color w:val="231F20"/>
          <w:w w:val="115"/>
          <w:sz w:val="20"/>
        </w:rPr>
        <w:t>межнационального</w:t>
      </w:r>
      <w:r>
        <w:rPr>
          <w:color w:val="231F20"/>
          <w:spacing w:val="9"/>
          <w:w w:val="115"/>
          <w:sz w:val="20"/>
        </w:rPr>
        <w:t xml:space="preserve"> </w:t>
      </w:r>
      <w:r>
        <w:rPr>
          <w:color w:val="231F20"/>
          <w:w w:val="115"/>
          <w:sz w:val="20"/>
        </w:rPr>
        <w:t>общения;</w:t>
      </w:r>
    </w:p>
    <w:p w:rsidR="008052C0" w:rsidRDefault="008052C0" w:rsidP="008052C0">
      <w:pPr>
        <w:pStyle w:val="aff"/>
        <w:numPr>
          <w:ilvl w:val="1"/>
          <w:numId w:val="18"/>
        </w:numPr>
        <w:tabs>
          <w:tab w:val="left" w:pos="724"/>
        </w:tabs>
        <w:spacing w:line="252" w:lineRule="auto"/>
        <w:ind w:firstLine="226"/>
        <w:rPr>
          <w:sz w:val="20"/>
        </w:rPr>
      </w:pPr>
      <w:r>
        <w:rPr>
          <w:color w:val="231F20"/>
          <w:w w:val="115"/>
          <w:sz w:val="20"/>
        </w:rPr>
        <w:t>осознавать правильную устную и письменную речь как</w:t>
      </w:r>
      <w:r>
        <w:rPr>
          <w:color w:val="231F20"/>
          <w:spacing w:val="1"/>
          <w:w w:val="115"/>
          <w:sz w:val="20"/>
        </w:rPr>
        <w:t xml:space="preserve"> </w:t>
      </w:r>
      <w:r>
        <w:rPr>
          <w:color w:val="231F20"/>
          <w:w w:val="115"/>
          <w:sz w:val="20"/>
        </w:rPr>
        <w:t>показатель</w:t>
      </w:r>
      <w:r>
        <w:rPr>
          <w:color w:val="231F20"/>
          <w:spacing w:val="-8"/>
          <w:w w:val="115"/>
          <w:sz w:val="20"/>
        </w:rPr>
        <w:t xml:space="preserve"> </w:t>
      </w:r>
      <w:r>
        <w:rPr>
          <w:color w:val="231F20"/>
          <w:w w:val="115"/>
          <w:sz w:val="20"/>
        </w:rPr>
        <w:t>общей</w:t>
      </w:r>
      <w:r>
        <w:rPr>
          <w:color w:val="231F20"/>
          <w:spacing w:val="-8"/>
          <w:w w:val="115"/>
          <w:sz w:val="20"/>
        </w:rPr>
        <w:t xml:space="preserve"> </w:t>
      </w:r>
      <w:r>
        <w:rPr>
          <w:color w:val="231F20"/>
          <w:w w:val="115"/>
          <w:sz w:val="20"/>
        </w:rPr>
        <w:t>культуры</w:t>
      </w:r>
      <w:r>
        <w:rPr>
          <w:color w:val="231F20"/>
          <w:spacing w:val="-8"/>
          <w:w w:val="115"/>
          <w:sz w:val="20"/>
        </w:rPr>
        <w:t xml:space="preserve"> </w:t>
      </w:r>
      <w:r>
        <w:rPr>
          <w:color w:val="231F20"/>
          <w:w w:val="115"/>
          <w:sz w:val="20"/>
        </w:rPr>
        <w:t>человека;</w:t>
      </w:r>
    </w:p>
    <w:p w:rsidR="008052C0" w:rsidRDefault="008052C0" w:rsidP="008052C0">
      <w:pPr>
        <w:pStyle w:val="aff"/>
        <w:numPr>
          <w:ilvl w:val="1"/>
          <w:numId w:val="18"/>
        </w:numPr>
        <w:tabs>
          <w:tab w:val="left" w:pos="724"/>
        </w:tabs>
        <w:spacing w:before="70" w:line="256" w:lineRule="auto"/>
        <w:ind w:right="154" w:firstLine="226"/>
        <w:rPr>
          <w:sz w:val="20"/>
        </w:rPr>
      </w:pPr>
      <w:r>
        <w:rPr>
          <w:color w:val="231F20"/>
          <w:w w:val="115"/>
          <w:sz w:val="20"/>
        </w:rPr>
        <w:t>проводить</w:t>
      </w:r>
      <w:r>
        <w:rPr>
          <w:color w:val="231F20"/>
          <w:spacing w:val="35"/>
          <w:w w:val="115"/>
          <w:sz w:val="20"/>
        </w:rPr>
        <w:t xml:space="preserve"> </w:t>
      </w:r>
      <w:r>
        <w:rPr>
          <w:color w:val="231F20"/>
          <w:w w:val="115"/>
          <w:sz w:val="20"/>
        </w:rPr>
        <w:t>звуко</w:t>
      </w:r>
      <w:r>
        <w:rPr>
          <w:color w:val="231F20"/>
          <w:w w:val="115"/>
          <w:sz w:val="20"/>
        </w:rPr>
        <w:softHyphen/>
        <w:t>буквенный</w:t>
      </w:r>
      <w:r>
        <w:rPr>
          <w:color w:val="231F20"/>
          <w:spacing w:val="36"/>
          <w:w w:val="115"/>
          <w:sz w:val="20"/>
        </w:rPr>
        <w:t xml:space="preserve"> </w:t>
      </w:r>
      <w:r>
        <w:rPr>
          <w:color w:val="231F20"/>
          <w:w w:val="115"/>
          <w:sz w:val="20"/>
        </w:rPr>
        <w:t>разбор</w:t>
      </w:r>
      <w:r>
        <w:rPr>
          <w:color w:val="231F20"/>
          <w:spacing w:val="35"/>
          <w:w w:val="115"/>
          <w:sz w:val="20"/>
        </w:rPr>
        <w:t xml:space="preserve"> </w:t>
      </w:r>
      <w:r>
        <w:rPr>
          <w:color w:val="231F20"/>
          <w:w w:val="115"/>
          <w:sz w:val="20"/>
        </w:rPr>
        <w:t>слов</w:t>
      </w:r>
      <w:r>
        <w:rPr>
          <w:color w:val="231F20"/>
          <w:spacing w:val="36"/>
          <w:w w:val="115"/>
          <w:sz w:val="20"/>
        </w:rPr>
        <w:t xml:space="preserve"> </w:t>
      </w:r>
      <w:r>
        <w:rPr>
          <w:color w:val="231F20"/>
          <w:w w:val="115"/>
          <w:sz w:val="20"/>
        </w:rPr>
        <w:t>(в</w:t>
      </w:r>
      <w:r>
        <w:rPr>
          <w:color w:val="231F20"/>
          <w:spacing w:val="36"/>
          <w:w w:val="115"/>
          <w:sz w:val="20"/>
        </w:rPr>
        <w:t xml:space="preserve"> </w:t>
      </w:r>
      <w:r>
        <w:rPr>
          <w:color w:val="231F20"/>
          <w:w w:val="115"/>
          <w:sz w:val="20"/>
        </w:rPr>
        <w:t>соответствии</w:t>
      </w:r>
      <w:r>
        <w:rPr>
          <w:color w:val="231F20"/>
          <w:spacing w:val="-55"/>
          <w:w w:val="115"/>
          <w:sz w:val="20"/>
        </w:rPr>
        <w:t xml:space="preserve"> </w:t>
      </w:r>
      <w:r>
        <w:rPr>
          <w:color w:val="231F20"/>
          <w:w w:val="115"/>
          <w:sz w:val="20"/>
        </w:rPr>
        <w:t>с</w:t>
      </w:r>
      <w:r>
        <w:rPr>
          <w:color w:val="231F20"/>
          <w:spacing w:val="-9"/>
          <w:w w:val="115"/>
          <w:sz w:val="20"/>
        </w:rPr>
        <w:t xml:space="preserve"> </w:t>
      </w:r>
      <w:r>
        <w:rPr>
          <w:color w:val="231F20"/>
          <w:w w:val="115"/>
          <w:sz w:val="20"/>
        </w:rPr>
        <w:t>предложенным</w:t>
      </w:r>
      <w:r>
        <w:rPr>
          <w:color w:val="231F20"/>
          <w:spacing w:val="-8"/>
          <w:w w:val="115"/>
          <w:sz w:val="20"/>
        </w:rPr>
        <w:t xml:space="preserve"> </w:t>
      </w:r>
      <w:r>
        <w:rPr>
          <w:color w:val="231F20"/>
          <w:w w:val="115"/>
          <w:sz w:val="20"/>
        </w:rPr>
        <w:t>в</w:t>
      </w:r>
      <w:r>
        <w:rPr>
          <w:color w:val="231F20"/>
          <w:spacing w:val="-8"/>
          <w:w w:val="115"/>
          <w:sz w:val="20"/>
        </w:rPr>
        <w:t xml:space="preserve"> </w:t>
      </w:r>
      <w:r>
        <w:rPr>
          <w:color w:val="231F20"/>
          <w:w w:val="115"/>
          <w:sz w:val="20"/>
        </w:rPr>
        <w:t>учебнике</w:t>
      </w:r>
      <w:r>
        <w:rPr>
          <w:color w:val="231F20"/>
          <w:spacing w:val="-9"/>
          <w:w w:val="115"/>
          <w:sz w:val="20"/>
        </w:rPr>
        <w:t xml:space="preserve"> </w:t>
      </w:r>
      <w:r>
        <w:rPr>
          <w:color w:val="231F20"/>
          <w:w w:val="115"/>
          <w:sz w:val="20"/>
        </w:rPr>
        <w:t>алгоритмом);</w:t>
      </w:r>
    </w:p>
    <w:p w:rsidR="008052C0" w:rsidRDefault="008052C0" w:rsidP="008052C0">
      <w:pPr>
        <w:pStyle w:val="aff"/>
        <w:numPr>
          <w:ilvl w:val="1"/>
          <w:numId w:val="18"/>
        </w:numPr>
        <w:tabs>
          <w:tab w:val="left" w:pos="724"/>
        </w:tabs>
        <w:spacing w:before="2" w:line="256" w:lineRule="auto"/>
        <w:ind w:firstLine="226"/>
        <w:rPr>
          <w:sz w:val="20"/>
        </w:rPr>
      </w:pPr>
      <w:r>
        <w:rPr>
          <w:color w:val="231F20"/>
          <w:w w:val="115"/>
          <w:sz w:val="20"/>
        </w:rPr>
        <w:t>подбирать к предложенным словам синонимы; подбирать</w:t>
      </w:r>
      <w:r>
        <w:rPr>
          <w:color w:val="231F20"/>
          <w:spacing w:val="1"/>
          <w:w w:val="115"/>
          <w:sz w:val="20"/>
        </w:rPr>
        <w:t xml:space="preserve"> </w:t>
      </w:r>
      <w:r>
        <w:rPr>
          <w:color w:val="231F20"/>
          <w:w w:val="120"/>
          <w:sz w:val="20"/>
        </w:rPr>
        <w:t>к</w:t>
      </w:r>
      <w:r>
        <w:rPr>
          <w:color w:val="231F20"/>
          <w:spacing w:val="-13"/>
          <w:w w:val="120"/>
          <w:sz w:val="20"/>
        </w:rPr>
        <w:t xml:space="preserve"> </w:t>
      </w:r>
      <w:r>
        <w:rPr>
          <w:color w:val="231F20"/>
          <w:w w:val="120"/>
          <w:sz w:val="20"/>
        </w:rPr>
        <w:t>предложенным</w:t>
      </w:r>
      <w:r>
        <w:rPr>
          <w:color w:val="231F20"/>
          <w:spacing w:val="-13"/>
          <w:w w:val="120"/>
          <w:sz w:val="20"/>
        </w:rPr>
        <w:t xml:space="preserve"> </w:t>
      </w:r>
      <w:r>
        <w:rPr>
          <w:color w:val="231F20"/>
          <w:w w:val="120"/>
          <w:sz w:val="20"/>
        </w:rPr>
        <w:t>словам</w:t>
      </w:r>
      <w:r>
        <w:rPr>
          <w:color w:val="231F20"/>
          <w:spacing w:val="-13"/>
          <w:w w:val="120"/>
          <w:sz w:val="20"/>
        </w:rPr>
        <w:t xml:space="preserve"> </w:t>
      </w:r>
      <w:r>
        <w:rPr>
          <w:color w:val="231F20"/>
          <w:w w:val="120"/>
          <w:sz w:val="20"/>
        </w:rPr>
        <w:t>антонимы;</w:t>
      </w:r>
    </w:p>
    <w:p w:rsidR="008052C0" w:rsidRDefault="008052C0" w:rsidP="008052C0">
      <w:pPr>
        <w:pStyle w:val="aff"/>
        <w:numPr>
          <w:ilvl w:val="1"/>
          <w:numId w:val="18"/>
        </w:numPr>
        <w:tabs>
          <w:tab w:val="left" w:pos="724"/>
        </w:tabs>
        <w:spacing w:before="1" w:line="256" w:lineRule="auto"/>
        <w:ind w:firstLine="226"/>
        <w:rPr>
          <w:sz w:val="20"/>
        </w:rPr>
      </w:pPr>
      <w:r>
        <w:rPr>
          <w:color w:val="231F20"/>
          <w:w w:val="115"/>
          <w:sz w:val="20"/>
        </w:rPr>
        <w:lastRenderedPageBreak/>
        <w:t>выявлять в речи слова, значение которых требует уточне</w:t>
      </w:r>
      <w:r>
        <w:rPr>
          <w:color w:val="231F20"/>
          <w:w w:val="115"/>
          <w:sz w:val="20"/>
        </w:rPr>
        <w:softHyphen/>
      </w:r>
      <w:r>
        <w:rPr>
          <w:color w:val="231F20"/>
          <w:spacing w:val="1"/>
          <w:w w:val="115"/>
          <w:sz w:val="20"/>
        </w:rPr>
        <w:t xml:space="preserve"> </w:t>
      </w:r>
      <w:r>
        <w:rPr>
          <w:color w:val="231F20"/>
          <w:w w:val="115"/>
          <w:sz w:val="20"/>
        </w:rPr>
        <w:t>ния,</w:t>
      </w:r>
      <w:r>
        <w:rPr>
          <w:color w:val="231F20"/>
          <w:spacing w:val="-7"/>
          <w:w w:val="115"/>
          <w:sz w:val="20"/>
        </w:rPr>
        <w:t xml:space="preserve"> </w:t>
      </w:r>
      <w:r>
        <w:rPr>
          <w:color w:val="231F20"/>
          <w:w w:val="115"/>
          <w:sz w:val="20"/>
        </w:rPr>
        <w:t>определять</w:t>
      </w:r>
      <w:r>
        <w:rPr>
          <w:color w:val="231F20"/>
          <w:spacing w:val="-7"/>
          <w:w w:val="115"/>
          <w:sz w:val="20"/>
        </w:rPr>
        <w:t xml:space="preserve"> </w:t>
      </w:r>
      <w:r>
        <w:rPr>
          <w:color w:val="231F20"/>
          <w:w w:val="115"/>
          <w:sz w:val="20"/>
        </w:rPr>
        <w:t>значение</w:t>
      </w:r>
      <w:r>
        <w:rPr>
          <w:color w:val="231F20"/>
          <w:spacing w:val="-7"/>
          <w:w w:val="115"/>
          <w:sz w:val="20"/>
        </w:rPr>
        <w:t xml:space="preserve"> </w:t>
      </w:r>
      <w:r>
        <w:rPr>
          <w:color w:val="231F20"/>
          <w:w w:val="115"/>
          <w:sz w:val="20"/>
        </w:rPr>
        <w:t>слова</w:t>
      </w:r>
      <w:r>
        <w:rPr>
          <w:color w:val="231F20"/>
          <w:spacing w:val="-6"/>
          <w:w w:val="115"/>
          <w:sz w:val="20"/>
        </w:rPr>
        <w:t xml:space="preserve"> </w:t>
      </w:r>
      <w:r>
        <w:rPr>
          <w:color w:val="231F20"/>
          <w:w w:val="115"/>
          <w:sz w:val="20"/>
        </w:rPr>
        <w:t>по</w:t>
      </w:r>
      <w:r>
        <w:rPr>
          <w:color w:val="231F20"/>
          <w:spacing w:val="-7"/>
          <w:w w:val="115"/>
          <w:sz w:val="20"/>
        </w:rPr>
        <w:t xml:space="preserve"> </w:t>
      </w:r>
      <w:r>
        <w:rPr>
          <w:color w:val="231F20"/>
          <w:w w:val="115"/>
          <w:sz w:val="20"/>
        </w:rPr>
        <w:t>контексту;</w:t>
      </w:r>
    </w:p>
    <w:p w:rsidR="008052C0" w:rsidRDefault="008052C0" w:rsidP="008052C0">
      <w:pPr>
        <w:pStyle w:val="aff"/>
        <w:numPr>
          <w:ilvl w:val="1"/>
          <w:numId w:val="18"/>
        </w:numPr>
        <w:tabs>
          <w:tab w:val="left" w:pos="724"/>
        </w:tabs>
        <w:spacing w:before="1" w:line="256" w:lineRule="auto"/>
        <w:ind w:firstLine="226"/>
        <w:rPr>
          <w:sz w:val="20"/>
        </w:rPr>
      </w:pPr>
      <w:r>
        <w:rPr>
          <w:color w:val="231F20"/>
          <w:w w:val="115"/>
          <w:sz w:val="20"/>
        </w:rPr>
        <w:t>проводить разбор по составу слов с однозначно выделяе</w:t>
      </w:r>
      <w:r>
        <w:rPr>
          <w:color w:val="231F20"/>
          <w:w w:val="115"/>
          <w:sz w:val="20"/>
        </w:rPr>
        <w:softHyphen/>
      </w:r>
      <w:r>
        <w:rPr>
          <w:color w:val="231F20"/>
          <w:spacing w:val="1"/>
          <w:w w:val="115"/>
          <w:sz w:val="20"/>
        </w:rPr>
        <w:t xml:space="preserve"> </w:t>
      </w:r>
      <w:r>
        <w:rPr>
          <w:color w:val="231F20"/>
          <w:w w:val="115"/>
          <w:sz w:val="20"/>
        </w:rPr>
        <w:t>мыми морфемами; составлять схему состава слова; соотносить</w:t>
      </w:r>
      <w:r>
        <w:rPr>
          <w:color w:val="231F20"/>
          <w:spacing w:val="1"/>
          <w:w w:val="115"/>
          <w:sz w:val="20"/>
        </w:rPr>
        <w:t xml:space="preserve"> </w:t>
      </w:r>
      <w:r>
        <w:rPr>
          <w:color w:val="231F20"/>
          <w:w w:val="115"/>
          <w:sz w:val="20"/>
        </w:rPr>
        <w:t>состав</w:t>
      </w:r>
      <w:r>
        <w:rPr>
          <w:color w:val="231F20"/>
          <w:spacing w:val="-10"/>
          <w:w w:val="115"/>
          <w:sz w:val="20"/>
        </w:rPr>
        <w:t xml:space="preserve"> </w:t>
      </w:r>
      <w:r>
        <w:rPr>
          <w:color w:val="231F20"/>
          <w:w w:val="115"/>
          <w:sz w:val="20"/>
        </w:rPr>
        <w:t>слова</w:t>
      </w:r>
      <w:r>
        <w:rPr>
          <w:color w:val="231F20"/>
          <w:spacing w:val="-9"/>
          <w:w w:val="115"/>
          <w:sz w:val="20"/>
        </w:rPr>
        <w:t xml:space="preserve"> </w:t>
      </w:r>
      <w:r>
        <w:rPr>
          <w:color w:val="231F20"/>
          <w:w w:val="115"/>
          <w:sz w:val="20"/>
        </w:rPr>
        <w:t>с</w:t>
      </w:r>
      <w:r>
        <w:rPr>
          <w:color w:val="231F20"/>
          <w:spacing w:val="-9"/>
          <w:w w:val="115"/>
          <w:sz w:val="20"/>
        </w:rPr>
        <w:t xml:space="preserve"> </w:t>
      </w:r>
      <w:r>
        <w:rPr>
          <w:color w:val="231F20"/>
          <w:w w:val="115"/>
          <w:sz w:val="20"/>
        </w:rPr>
        <w:t>представленной</w:t>
      </w:r>
      <w:r>
        <w:rPr>
          <w:color w:val="231F20"/>
          <w:spacing w:val="-9"/>
          <w:w w:val="115"/>
          <w:sz w:val="20"/>
        </w:rPr>
        <w:t xml:space="preserve"> </w:t>
      </w:r>
      <w:r>
        <w:rPr>
          <w:color w:val="231F20"/>
          <w:w w:val="115"/>
          <w:sz w:val="20"/>
        </w:rPr>
        <w:t>схемой;</w:t>
      </w:r>
    </w:p>
    <w:p w:rsidR="008052C0" w:rsidRDefault="008052C0" w:rsidP="008052C0">
      <w:pPr>
        <w:pStyle w:val="aff"/>
        <w:numPr>
          <w:ilvl w:val="1"/>
          <w:numId w:val="18"/>
        </w:numPr>
        <w:tabs>
          <w:tab w:val="left" w:pos="724"/>
        </w:tabs>
        <w:spacing w:before="2" w:line="256" w:lineRule="auto"/>
        <w:ind w:firstLine="226"/>
        <w:rPr>
          <w:sz w:val="20"/>
        </w:rPr>
      </w:pPr>
      <w:r>
        <w:rPr>
          <w:color w:val="231F20"/>
          <w:w w:val="115"/>
          <w:sz w:val="20"/>
        </w:rPr>
        <w:t>устанавливать принадлежность слова к определённой ча</w:t>
      </w:r>
      <w:r>
        <w:rPr>
          <w:color w:val="231F20"/>
          <w:w w:val="115"/>
          <w:sz w:val="20"/>
        </w:rPr>
        <w:softHyphen/>
      </w:r>
      <w:r>
        <w:rPr>
          <w:color w:val="231F20"/>
          <w:spacing w:val="1"/>
          <w:w w:val="115"/>
          <w:sz w:val="20"/>
        </w:rPr>
        <w:t xml:space="preserve"> </w:t>
      </w:r>
      <w:r>
        <w:rPr>
          <w:color w:val="231F20"/>
          <w:spacing w:val="-1"/>
          <w:w w:val="120"/>
          <w:sz w:val="20"/>
        </w:rPr>
        <w:t>сти</w:t>
      </w:r>
      <w:r>
        <w:rPr>
          <w:color w:val="231F20"/>
          <w:spacing w:val="-14"/>
          <w:w w:val="120"/>
          <w:sz w:val="20"/>
        </w:rPr>
        <w:t xml:space="preserve"> </w:t>
      </w:r>
      <w:r>
        <w:rPr>
          <w:color w:val="231F20"/>
          <w:spacing w:val="-1"/>
          <w:w w:val="120"/>
          <w:sz w:val="20"/>
        </w:rPr>
        <w:t>речи</w:t>
      </w:r>
      <w:r>
        <w:rPr>
          <w:color w:val="231F20"/>
          <w:spacing w:val="-13"/>
          <w:w w:val="120"/>
          <w:sz w:val="20"/>
        </w:rPr>
        <w:t xml:space="preserve"> </w:t>
      </w:r>
      <w:r>
        <w:rPr>
          <w:color w:val="231F20"/>
          <w:spacing w:val="-1"/>
          <w:w w:val="120"/>
          <w:sz w:val="20"/>
        </w:rPr>
        <w:t>(в</w:t>
      </w:r>
      <w:r>
        <w:rPr>
          <w:color w:val="231F20"/>
          <w:spacing w:val="-13"/>
          <w:w w:val="120"/>
          <w:sz w:val="20"/>
        </w:rPr>
        <w:t xml:space="preserve"> </w:t>
      </w:r>
      <w:r>
        <w:rPr>
          <w:color w:val="231F20"/>
          <w:spacing w:val="-1"/>
          <w:w w:val="120"/>
          <w:sz w:val="20"/>
        </w:rPr>
        <w:t>объёме</w:t>
      </w:r>
      <w:r>
        <w:rPr>
          <w:color w:val="231F20"/>
          <w:spacing w:val="-13"/>
          <w:w w:val="120"/>
          <w:sz w:val="20"/>
        </w:rPr>
        <w:t xml:space="preserve"> </w:t>
      </w:r>
      <w:r>
        <w:rPr>
          <w:color w:val="231F20"/>
          <w:w w:val="120"/>
          <w:sz w:val="20"/>
        </w:rPr>
        <w:t>изученного)</w:t>
      </w:r>
      <w:r>
        <w:rPr>
          <w:color w:val="231F20"/>
          <w:spacing w:val="-14"/>
          <w:w w:val="120"/>
          <w:sz w:val="20"/>
        </w:rPr>
        <w:t xml:space="preserve"> </w:t>
      </w:r>
      <w:r>
        <w:rPr>
          <w:color w:val="231F20"/>
          <w:w w:val="120"/>
          <w:sz w:val="20"/>
        </w:rPr>
        <w:t>по</w:t>
      </w:r>
      <w:r>
        <w:rPr>
          <w:color w:val="231F20"/>
          <w:spacing w:val="-13"/>
          <w:w w:val="120"/>
          <w:sz w:val="20"/>
        </w:rPr>
        <w:t xml:space="preserve"> </w:t>
      </w:r>
      <w:r>
        <w:rPr>
          <w:color w:val="231F20"/>
          <w:w w:val="120"/>
          <w:sz w:val="20"/>
        </w:rPr>
        <w:t>комплексу</w:t>
      </w:r>
      <w:r>
        <w:rPr>
          <w:color w:val="231F20"/>
          <w:spacing w:val="-13"/>
          <w:w w:val="120"/>
          <w:sz w:val="20"/>
        </w:rPr>
        <w:t xml:space="preserve"> </w:t>
      </w:r>
      <w:r>
        <w:rPr>
          <w:color w:val="231F20"/>
          <w:w w:val="120"/>
          <w:sz w:val="20"/>
        </w:rPr>
        <w:t>освоенных</w:t>
      </w:r>
      <w:r>
        <w:rPr>
          <w:color w:val="231F20"/>
          <w:spacing w:val="-13"/>
          <w:w w:val="120"/>
          <w:sz w:val="20"/>
        </w:rPr>
        <w:t xml:space="preserve"> </w:t>
      </w:r>
      <w:r>
        <w:rPr>
          <w:color w:val="231F20"/>
          <w:w w:val="120"/>
          <w:sz w:val="20"/>
        </w:rPr>
        <w:t>грам</w:t>
      </w:r>
      <w:r>
        <w:rPr>
          <w:color w:val="231F20"/>
          <w:w w:val="120"/>
          <w:sz w:val="20"/>
        </w:rPr>
        <w:softHyphen/>
      </w:r>
      <w:r>
        <w:rPr>
          <w:color w:val="231F20"/>
          <w:spacing w:val="-58"/>
          <w:w w:val="120"/>
          <w:sz w:val="20"/>
        </w:rPr>
        <w:t xml:space="preserve"> </w:t>
      </w:r>
      <w:r>
        <w:rPr>
          <w:color w:val="231F20"/>
          <w:w w:val="120"/>
          <w:sz w:val="20"/>
        </w:rPr>
        <w:t>матических</w:t>
      </w:r>
      <w:r>
        <w:rPr>
          <w:color w:val="231F20"/>
          <w:spacing w:val="-13"/>
          <w:w w:val="120"/>
          <w:sz w:val="20"/>
        </w:rPr>
        <w:t xml:space="preserve"> </w:t>
      </w:r>
      <w:r>
        <w:rPr>
          <w:color w:val="231F20"/>
          <w:w w:val="120"/>
          <w:sz w:val="20"/>
        </w:rPr>
        <w:t>признаков;</w:t>
      </w:r>
    </w:p>
    <w:p w:rsidR="008052C0" w:rsidRDefault="008052C0" w:rsidP="008052C0">
      <w:pPr>
        <w:pStyle w:val="aff"/>
        <w:numPr>
          <w:ilvl w:val="1"/>
          <w:numId w:val="18"/>
        </w:numPr>
        <w:tabs>
          <w:tab w:val="left" w:pos="724"/>
        </w:tabs>
        <w:spacing w:before="2" w:line="256" w:lineRule="auto"/>
        <w:ind w:firstLine="226"/>
        <w:rPr>
          <w:sz w:val="20"/>
        </w:rPr>
      </w:pPr>
      <w:r>
        <w:rPr>
          <w:color w:val="231F20"/>
          <w:w w:val="120"/>
          <w:sz w:val="20"/>
        </w:rPr>
        <w:t>определять грамматические признаки имён существи</w:t>
      </w:r>
      <w:r>
        <w:rPr>
          <w:color w:val="231F20"/>
          <w:w w:val="120"/>
          <w:sz w:val="20"/>
        </w:rPr>
        <w:softHyphen/>
      </w:r>
      <w:r>
        <w:rPr>
          <w:color w:val="231F20"/>
          <w:spacing w:val="1"/>
          <w:w w:val="120"/>
          <w:sz w:val="20"/>
        </w:rPr>
        <w:t xml:space="preserve"> </w:t>
      </w:r>
      <w:r>
        <w:rPr>
          <w:color w:val="231F20"/>
          <w:spacing w:val="-1"/>
          <w:w w:val="120"/>
          <w:sz w:val="20"/>
        </w:rPr>
        <w:t>тельных:</w:t>
      </w:r>
      <w:r>
        <w:rPr>
          <w:color w:val="231F20"/>
          <w:spacing w:val="-14"/>
          <w:w w:val="120"/>
          <w:sz w:val="20"/>
        </w:rPr>
        <w:t xml:space="preserve"> </w:t>
      </w:r>
      <w:r>
        <w:rPr>
          <w:color w:val="231F20"/>
          <w:spacing w:val="-1"/>
          <w:w w:val="120"/>
          <w:sz w:val="20"/>
        </w:rPr>
        <w:t>склонение,</w:t>
      </w:r>
      <w:r>
        <w:rPr>
          <w:color w:val="231F20"/>
          <w:spacing w:val="-13"/>
          <w:w w:val="120"/>
          <w:sz w:val="20"/>
        </w:rPr>
        <w:t xml:space="preserve"> </w:t>
      </w:r>
      <w:r>
        <w:rPr>
          <w:color w:val="231F20"/>
          <w:w w:val="120"/>
          <w:sz w:val="20"/>
        </w:rPr>
        <w:t>род,</w:t>
      </w:r>
      <w:r>
        <w:rPr>
          <w:color w:val="231F20"/>
          <w:spacing w:val="-13"/>
          <w:w w:val="120"/>
          <w:sz w:val="20"/>
        </w:rPr>
        <w:t xml:space="preserve"> </w:t>
      </w:r>
      <w:r>
        <w:rPr>
          <w:color w:val="231F20"/>
          <w:w w:val="120"/>
          <w:sz w:val="20"/>
        </w:rPr>
        <w:t>число,</w:t>
      </w:r>
      <w:r>
        <w:rPr>
          <w:color w:val="231F20"/>
          <w:spacing w:val="-13"/>
          <w:w w:val="120"/>
          <w:sz w:val="20"/>
        </w:rPr>
        <w:t xml:space="preserve"> </w:t>
      </w:r>
      <w:r>
        <w:rPr>
          <w:color w:val="231F20"/>
          <w:w w:val="120"/>
          <w:sz w:val="20"/>
        </w:rPr>
        <w:t>падеж;</w:t>
      </w:r>
      <w:r>
        <w:rPr>
          <w:color w:val="231F20"/>
          <w:spacing w:val="-14"/>
          <w:w w:val="120"/>
          <w:sz w:val="20"/>
        </w:rPr>
        <w:t xml:space="preserve"> </w:t>
      </w:r>
      <w:r>
        <w:rPr>
          <w:color w:val="231F20"/>
          <w:w w:val="120"/>
          <w:sz w:val="20"/>
        </w:rPr>
        <w:t>проводить</w:t>
      </w:r>
      <w:r>
        <w:rPr>
          <w:color w:val="231F20"/>
          <w:spacing w:val="-13"/>
          <w:w w:val="120"/>
          <w:sz w:val="20"/>
        </w:rPr>
        <w:t xml:space="preserve"> </w:t>
      </w:r>
      <w:r>
        <w:rPr>
          <w:color w:val="231F20"/>
          <w:w w:val="120"/>
          <w:sz w:val="20"/>
        </w:rPr>
        <w:t>разбор</w:t>
      </w:r>
      <w:r>
        <w:rPr>
          <w:color w:val="231F20"/>
          <w:spacing w:val="-13"/>
          <w:w w:val="120"/>
          <w:sz w:val="20"/>
        </w:rPr>
        <w:t xml:space="preserve"> </w:t>
      </w:r>
      <w:r>
        <w:rPr>
          <w:color w:val="231F20"/>
          <w:w w:val="120"/>
          <w:sz w:val="20"/>
        </w:rPr>
        <w:t>име</w:t>
      </w:r>
      <w:r>
        <w:rPr>
          <w:color w:val="231F20"/>
          <w:w w:val="120"/>
          <w:sz w:val="20"/>
        </w:rPr>
        <w:softHyphen/>
      </w:r>
      <w:r>
        <w:rPr>
          <w:color w:val="231F20"/>
          <w:spacing w:val="-58"/>
          <w:w w:val="120"/>
          <w:sz w:val="20"/>
        </w:rPr>
        <w:t xml:space="preserve"> </w:t>
      </w:r>
      <w:r>
        <w:rPr>
          <w:color w:val="231F20"/>
          <w:w w:val="120"/>
          <w:sz w:val="20"/>
        </w:rPr>
        <w:t>ни</w:t>
      </w:r>
      <w:r>
        <w:rPr>
          <w:color w:val="231F20"/>
          <w:spacing w:val="-14"/>
          <w:w w:val="120"/>
          <w:sz w:val="20"/>
        </w:rPr>
        <w:t xml:space="preserve"> </w:t>
      </w:r>
      <w:r>
        <w:rPr>
          <w:color w:val="231F20"/>
          <w:w w:val="120"/>
          <w:sz w:val="20"/>
        </w:rPr>
        <w:t>существительного</w:t>
      </w:r>
      <w:r>
        <w:rPr>
          <w:color w:val="231F20"/>
          <w:spacing w:val="-13"/>
          <w:w w:val="120"/>
          <w:sz w:val="20"/>
        </w:rPr>
        <w:t xml:space="preserve"> </w:t>
      </w:r>
      <w:r>
        <w:rPr>
          <w:color w:val="231F20"/>
          <w:w w:val="120"/>
          <w:sz w:val="20"/>
        </w:rPr>
        <w:t>как</w:t>
      </w:r>
      <w:r>
        <w:rPr>
          <w:color w:val="231F20"/>
          <w:spacing w:val="-13"/>
          <w:w w:val="120"/>
          <w:sz w:val="20"/>
        </w:rPr>
        <w:t xml:space="preserve"> </w:t>
      </w:r>
      <w:r>
        <w:rPr>
          <w:color w:val="231F20"/>
          <w:w w:val="120"/>
          <w:sz w:val="20"/>
        </w:rPr>
        <w:t>части</w:t>
      </w:r>
      <w:r>
        <w:rPr>
          <w:color w:val="231F20"/>
          <w:spacing w:val="-13"/>
          <w:w w:val="120"/>
          <w:sz w:val="20"/>
        </w:rPr>
        <w:t xml:space="preserve"> </w:t>
      </w:r>
      <w:r>
        <w:rPr>
          <w:color w:val="231F20"/>
          <w:w w:val="120"/>
          <w:sz w:val="20"/>
        </w:rPr>
        <w:t>речи;</w:t>
      </w:r>
    </w:p>
    <w:p w:rsidR="008052C0" w:rsidRDefault="008052C0" w:rsidP="008052C0">
      <w:pPr>
        <w:pStyle w:val="aff"/>
        <w:numPr>
          <w:ilvl w:val="1"/>
          <w:numId w:val="18"/>
        </w:numPr>
        <w:tabs>
          <w:tab w:val="left" w:pos="724"/>
        </w:tabs>
        <w:spacing w:before="2" w:line="256" w:lineRule="auto"/>
        <w:ind w:firstLine="226"/>
        <w:rPr>
          <w:sz w:val="20"/>
        </w:rPr>
      </w:pPr>
      <w:r>
        <w:rPr>
          <w:color w:val="231F20"/>
          <w:w w:val="115"/>
          <w:sz w:val="20"/>
        </w:rPr>
        <w:t>определять грамматические признаки имён прилагатель</w:t>
      </w:r>
      <w:r>
        <w:rPr>
          <w:color w:val="231F20"/>
          <w:w w:val="115"/>
          <w:sz w:val="20"/>
        </w:rPr>
        <w:softHyphen/>
      </w:r>
      <w:r>
        <w:rPr>
          <w:color w:val="231F20"/>
          <w:spacing w:val="1"/>
          <w:w w:val="115"/>
          <w:sz w:val="20"/>
        </w:rPr>
        <w:t xml:space="preserve"> </w:t>
      </w:r>
      <w:r>
        <w:rPr>
          <w:color w:val="231F20"/>
          <w:w w:val="115"/>
          <w:sz w:val="20"/>
        </w:rPr>
        <w:t>ных: род (в единственном числе), число, падеж; проводить раз</w:t>
      </w:r>
      <w:r>
        <w:rPr>
          <w:color w:val="231F20"/>
          <w:w w:val="115"/>
          <w:sz w:val="20"/>
        </w:rPr>
        <w:softHyphen/>
      </w:r>
      <w:r>
        <w:rPr>
          <w:color w:val="231F20"/>
          <w:spacing w:val="1"/>
          <w:w w:val="115"/>
          <w:sz w:val="20"/>
        </w:rPr>
        <w:t xml:space="preserve"> </w:t>
      </w:r>
      <w:r>
        <w:rPr>
          <w:color w:val="231F20"/>
          <w:w w:val="115"/>
          <w:sz w:val="20"/>
        </w:rPr>
        <w:t>бор</w:t>
      </w:r>
      <w:r>
        <w:rPr>
          <w:color w:val="231F20"/>
          <w:spacing w:val="-8"/>
          <w:w w:val="115"/>
          <w:sz w:val="20"/>
        </w:rPr>
        <w:t xml:space="preserve"> </w:t>
      </w:r>
      <w:r>
        <w:rPr>
          <w:color w:val="231F20"/>
          <w:w w:val="115"/>
          <w:sz w:val="20"/>
        </w:rPr>
        <w:t>имени</w:t>
      </w:r>
      <w:r>
        <w:rPr>
          <w:color w:val="231F20"/>
          <w:spacing w:val="-7"/>
          <w:w w:val="115"/>
          <w:sz w:val="20"/>
        </w:rPr>
        <w:t xml:space="preserve"> </w:t>
      </w:r>
      <w:r>
        <w:rPr>
          <w:color w:val="231F20"/>
          <w:w w:val="115"/>
          <w:sz w:val="20"/>
        </w:rPr>
        <w:t>прилагательного</w:t>
      </w:r>
      <w:r>
        <w:rPr>
          <w:color w:val="231F20"/>
          <w:spacing w:val="-8"/>
          <w:w w:val="115"/>
          <w:sz w:val="20"/>
        </w:rPr>
        <w:t xml:space="preserve"> </w:t>
      </w:r>
      <w:r>
        <w:rPr>
          <w:color w:val="231F20"/>
          <w:w w:val="115"/>
          <w:sz w:val="20"/>
        </w:rPr>
        <w:t>как</w:t>
      </w:r>
      <w:r>
        <w:rPr>
          <w:color w:val="231F20"/>
          <w:spacing w:val="-7"/>
          <w:w w:val="115"/>
          <w:sz w:val="20"/>
        </w:rPr>
        <w:t xml:space="preserve"> </w:t>
      </w:r>
      <w:r>
        <w:rPr>
          <w:color w:val="231F20"/>
          <w:w w:val="115"/>
          <w:sz w:val="20"/>
        </w:rPr>
        <w:t>части</w:t>
      </w:r>
      <w:r>
        <w:rPr>
          <w:color w:val="231F20"/>
          <w:spacing w:val="-7"/>
          <w:w w:val="115"/>
          <w:sz w:val="20"/>
        </w:rPr>
        <w:t xml:space="preserve"> </w:t>
      </w:r>
      <w:r>
        <w:rPr>
          <w:color w:val="231F20"/>
          <w:w w:val="115"/>
          <w:sz w:val="20"/>
        </w:rPr>
        <w:t>речи;</w:t>
      </w:r>
    </w:p>
    <w:p w:rsidR="008052C0" w:rsidRDefault="008052C0" w:rsidP="008052C0">
      <w:pPr>
        <w:pStyle w:val="aff"/>
        <w:numPr>
          <w:ilvl w:val="1"/>
          <w:numId w:val="18"/>
        </w:numPr>
        <w:tabs>
          <w:tab w:val="left" w:pos="724"/>
        </w:tabs>
        <w:spacing w:before="1" w:line="256" w:lineRule="auto"/>
        <w:ind w:right="154" w:firstLine="226"/>
        <w:rPr>
          <w:sz w:val="20"/>
        </w:rPr>
      </w:pPr>
      <w:r>
        <w:rPr>
          <w:color w:val="231F20"/>
          <w:w w:val="115"/>
          <w:sz w:val="20"/>
        </w:rPr>
        <w:t>устанавливать (находить) неопределённую форму глагола;</w:t>
      </w:r>
      <w:r>
        <w:rPr>
          <w:color w:val="231F20"/>
          <w:spacing w:val="-55"/>
          <w:w w:val="115"/>
          <w:sz w:val="20"/>
        </w:rPr>
        <w:t xml:space="preserve"> </w:t>
      </w:r>
      <w:r>
        <w:rPr>
          <w:color w:val="231F20"/>
          <w:w w:val="120"/>
          <w:sz w:val="20"/>
        </w:rPr>
        <w:t>определять грамматические признаки глаголов: спряжение,</w:t>
      </w:r>
      <w:r>
        <w:rPr>
          <w:color w:val="231F20"/>
          <w:spacing w:val="1"/>
          <w:w w:val="120"/>
          <w:sz w:val="20"/>
        </w:rPr>
        <w:t xml:space="preserve"> </w:t>
      </w:r>
      <w:r>
        <w:rPr>
          <w:color w:val="231F20"/>
          <w:w w:val="120"/>
          <w:sz w:val="20"/>
        </w:rPr>
        <w:t>время,</w:t>
      </w:r>
      <w:r>
        <w:rPr>
          <w:color w:val="231F20"/>
          <w:spacing w:val="39"/>
          <w:w w:val="120"/>
          <w:sz w:val="20"/>
        </w:rPr>
        <w:t xml:space="preserve"> </w:t>
      </w:r>
      <w:r>
        <w:rPr>
          <w:color w:val="231F20"/>
          <w:w w:val="120"/>
          <w:sz w:val="20"/>
        </w:rPr>
        <w:t>лицо</w:t>
      </w:r>
      <w:r>
        <w:rPr>
          <w:color w:val="231F20"/>
          <w:spacing w:val="40"/>
          <w:w w:val="120"/>
          <w:sz w:val="20"/>
        </w:rPr>
        <w:t xml:space="preserve"> </w:t>
      </w:r>
      <w:r>
        <w:rPr>
          <w:color w:val="231F20"/>
          <w:w w:val="120"/>
          <w:sz w:val="20"/>
        </w:rPr>
        <w:t>(в</w:t>
      </w:r>
      <w:r>
        <w:rPr>
          <w:color w:val="231F20"/>
          <w:spacing w:val="39"/>
          <w:w w:val="120"/>
          <w:sz w:val="20"/>
        </w:rPr>
        <w:t xml:space="preserve"> </w:t>
      </w:r>
      <w:r>
        <w:rPr>
          <w:color w:val="231F20"/>
          <w:w w:val="120"/>
          <w:sz w:val="20"/>
        </w:rPr>
        <w:t>настоящем</w:t>
      </w:r>
      <w:r>
        <w:rPr>
          <w:color w:val="231F20"/>
          <w:spacing w:val="40"/>
          <w:w w:val="120"/>
          <w:sz w:val="20"/>
        </w:rPr>
        <w:t xml:space="preserve"> </w:t>
      </w:r>
      <w:r>
        <w:rPr>
          <w:color w:val="231F20"/>
          <w:w w:val="120"/>
          <w:sz w:val="20"/>
        </w:rPr>
        <w:t>и</w:t>
      </w:r>
      <w:r>
        <w:rPr>
          <w:color w:val="231F20"/>
          <w:spacing w:val="39"/>
          <w:w w:val="120"/>
          <w:sz w:val="20"/>
        </w:rPr>
        <w:t xml:space="preserve"> </w:t>
      </w:r>
      <w:r>
        <w:rPr>
          <w:color w:val="231F20"/>
          <w:w w:val="120"/>
          <w:sz w:val="20"/>
        </w:rPr>
        <w:t>будущем</w:t>
      </w:r>
      <w:r>
        <w:rPr>
          <w:color w:val="231F20"/>
          <w:spacing w:val="40"/>
          <w:w w:val="120"/>
          <w:sz w:val="20"/>
        </w:rPr>
        <w:t xml:space="preserve"> </w:t>
      </w:r>
      <w:r>
        <w:rPr>
          <w:color w:val="231F20"/>
          <w:w w:val="120"/>
          <w:sz w:val="20"/>
        </w:rPr>
        <w:t>времени),</w:t>
      </w:r>
      <w:r>
        <w:rPr>
          <w:color w:val="231F20"/>
          <w:spacing w:val="39"/>
          <w:w w:val="120"/>
          <w:sz w:val="20"/>
        </w:rPr>
        <w:t xml:space="preserve"> </w:t>
      </w:r>
      <w:r>
        <w:rPr>
          <w:color w:val="231F20"/>
          <w:w w:val="120"/>
          <w:sz w:val="20"/>
        </w:rPr>
        <w:t>число,</w:t>
      </w:r>
      <w:r>
        <w:rPr>
          <w:color w:val="231F20"/>
          <w:spacing w:val="40"/>
          <w:w w:val="120"/>
          <w:sz w:val="20"/>
        </w:rPr>
        <w:t xml:space="preserve"> </w:t>
      </w:r>
      <w:r>
        <w:rPr>
          <w:color w:val="231F20"/>
          <w:w w:val="120"/>
          <w:sz w:val="20"/>
        </w:rPr>
        <w:t>род</w:t>
      </w:r>
      <w:r>
        <w:rPr>
          <w:color w:val="231F20"/>
          <w:spacing w:val="-58"/>
          <w:w w:val="120"/>
          <w:sz w:val="20"/>
        </w:rPr>
        <w:t xml:space="preserve"> </w:t>
      </w:r>
      <w:r>
        <w:rPr>
          <w:color w:val="231F20"/>
          <w:w w:val="115"/>
          <w:sz w:val="20"/>
        </w:rPr>
        <w:t>(в прошедшем времени в единственном числе); изменять глаго</w:t>
      </w:r>
      <w:r>
        <w:rPr>
          <w:color w:val="231F20"/>
          <w:w w:val="115"/>
          <w:sz w:val="20"/>
        </w:rPr>
        <w:softHyphen/>
      </w:r>
      <w:r>
        <w:rPr>
          <w:color w:val="231F20"/>
          <w:spacing w:val="1"/>
          <w:w w:val="115"/>
          <w:sz w:val="20"/>
        </w:rPr>
        <w:t xml:space="preserve"> </w:t>
      </w:r>
      <w:r>
        <w:rPr>
          <w:color w:val="231F20"/>
          <w:w w:val="120"/>
          <w:sz w:val="20"/>
        </w:rPr>
        <w:t>лы</w:t>
      </w:r>
      <w:r>
        <w:rPr>
          <w:color w:val="231F20"/>
          <w:spacing w:val="-6"/>
          <w:w w:val="120"/>
          <w:sz w:val="20"/>
        </w:rPr>
        <w:t xml:space="preserve"> </w:t>
      </w:r>
      <w:r>
        <w:rPr>
          <w:color w:val="231F20"/>
          <w:w w:val="120"/>
          <w:sz w:val="20"/>
        </w:rPr>
        <w:t>в</w:t>
      </w:r>
      <w:r>
        <w:rPr>
          <w:color w:val="231F20"/>
          <w:spacing w:val="-6"/>
          <w:w w:val="120"/>
          <w:sz w:val="20"/>
        </w:rPr>
        <w:t xml:space="preserve"> </w:t>
      </w:r>
      <w:r>
        <w:rPr>
          <w:color w:val="231F20"/>
          <w:w w:val="120"/>
          <w:sz w:val="20"/>
        </w:rPr>
        <w:t>настоящем</w:t>
      </w:r>
      <w:r>
        <w:rPr>
          <w:color w:val="231F20"/>
          <w:spacing w:val="-6"/>
          <w:w w:val="120"/>
          <w:sz w:val="20"/>
        </w:rPr>
        <w:t xml:space="preserve"> </w:t>
      </w:r>
      <w:r>
        <w:rPr>
          <w:color w:val="231F20"/>
          <w:w w:val="120"/>
          <w:sz w:val="20"/>
        </w:rPr>
        <w:t>и</w:t>
      </w:r>
      <w:r>
        <w:rPr>
          <w:color w:val="231F20"/>
          <w:spacing w:val="-6"/>
          <w:w w:val="120"/>
          <w:sz w:val="20"/>
        </w:rPr>
        <w:t xml:space="preserve"> </w:t>
      </w:r>
      <w:r>
        <w:rPr>
          <w:color w:val="231F20"/>
          <w:w w:val="120"/>
          <w:sz w:val="20"/>
        </w:rPr>
        <w:t>будущем</w:t>
      </w:r>
      <w:r>
        <w:rPr>
          <w:color w:val="231F20"/>
          <w:spacing w:val="-5"/>
          <w:w w:val="120"/>
          <w:sz w:val="20"/>
        </w:rPr>
        <w:t xml:space="preserve"> </w:t>
      </w:r>
      <w:r>
        <w:rPr>
          <w:color w:val="231F20"/>
          <w:w w:val="120"/>
          <w:sz w:val="20"/>
        </w:rPr>
        <w:t>времени</w:t>
      </w:r>
      <w:r>
        <w:rPr>
          <w:color w:val="231F20"/>
          <w:spacing w:val="-6"/>
          <w:w w:val="120"/>
          <w:sz w:val="20"/>
        </w:rPr>
        <w:t xml:space="preserve"> </w:t>
      </w:r>
      <w:r>
        <w:rPr>
          <w:color w:val="231F20"/>
          <w:w w:val="120"/>
          <w:sz w:val="20"/>
        </w:rPr>
        <w:t>по</w:t>
      </w:r>
      <w:r>
        <w:rPr>
          <w:color w:val="231F20"/>
          <w:spacing w:val="-6"/>
          <w:w w:val="120"/>
          <w:sz w:val="20"/>
        </w:rPr>
        <w:t xml:space="preserve"> </w:t>
      </w:r>
      <w:r>
        <w:rPr>
          <w:color w:val="231F20"/>
          <w:w w:val="120"/>
          <w:sz w:val="20"/>
        </w:rPr>
        <w:t>лицам</w:t>
      </w:r>
      <w:r>
        <w:rPr>
          <w:color w:val="231F20"/>
          <w:spacing w:val="-6"/>
          <w:w w:val="120"/>
          <w:sz w:val="20"/>
        </w:rPr>
        <w:t xml:space="preserve"> </w:t>
      </w:r>
      <w:r>
        <w:rPr>
          <w:color w:val="231F20"/>
          <w:w w:val="120"/>
          <w:sz w:val="20"/>
        </w:rPr>
        <w:t>и</w:t>
      </w:r>
      <w:r>
        <w:rPr>
          <w:color w:val="231F20"/>
          <w:spacing w:val="-6"/>
          <w:w w:val="120"/>
          <w:sz w:val="20"/>
        </w:rPr>
        <w:t xml:space="preserve"> </w:t>
      </w:r>
      <w:r>
        <w:rPr>
          <w:color w:val="231F20"/>
          <w:w w:val="120"/>
          <w:sz w:val="20"/>
        </w:rPr>
        <w:t>числам</w:t>
      </w:r>
      <w:r>
        <w:rPr>
          <w:color w:val="231F20"/>
          <w:spacing w:val="-5"/>
          <w:w w:val="120"/>
          <w:sz w:val="20"/>
        </w:rPr>
        <w:t xml:space="preserve"> </w:t>
      </w:r>
      <w:r>
        <w:rPr>
          <w:color w:val="231F20"/>
          <w:w w:val="120"/>
          <w:sz w:val="20"/>
        </w:rPr>
        <w:t>(спря</w:t>
      </w:r>
      <w:r>
        <w:rPr>
          <w:color w:val="231F20"/>
          <w:w w:val="120"/>
          <w:sz w:val="20"/>
        </w:rPr>
        <w:softHyphen/>
      </w:r>
      <w:r>
        <w:rPr>
          <w:color w:val="231F20"/>
          <w:spacing w:val="-58"/>
          <w:w w:val="120"/>
          <w:sz w:val="20"/>
        </w:rPr>
        <w:t xml:space="preserve"> </w:t>
      </w:r>
      <w:r>
        <w:rPr>
          <w:color w:val="231F20"/>
          <w:w w:val="115"/>
          <w:sz w:val="20"/>
        </w:rPr>
        <w:t>гать);</w:t>
      </w:r>
      <w:r>
        <w:rPr>
          <w:color w:val="231F20"/>
          <w:spacing w:val="-7"/>
          <w:w w:val="115"/>
          <w:sz w:val="20"/>
        </w:rPr>
        <w:t xml:space="preserve"> </w:t>
      </w:r>
      <w:r>
        <w:rPr>
          <w:color w:val="231F20"/>
          <w:w w:val="115"/>
          <w:sz w:val="20"/>
        </w:rPr>
        <w:t>проводить</w:t>
      </w:r>
      <w:r>
        <w:rPr>
          <w:color w:val="231F20"/>
          <w:spacing w:val="-7"/>
          <w:w w:val="115"/>
          <w:sz w:val="20"/>
        </w:rPr>
        <w:t xml:space="preserve"> </w:t>
      </w:r>
      <w:r>
        <w:rPr>
          <w:color w:val="231F20"/>
          <w:w w:val="115"/>
          <w:sz w:val="20"/>
        </w:rPr>
        <w:t>разбор</w:t>
      </w:r>
      <w:r>
        <w:rPr>
          <w:color w:val="231F20"/>
          <w:spacing w:val="-7"/>
          <w:w w:val="115"/>
          <w:sz w:val="20"/>
        </w:rPr>
        <w:t xml:space="preserve"> </w:t>
      </w:r>
      <w:r>
        <w:rPr>
          <w:color w:val="231F20"/>
          <w:w w:val="115"/>
          <w:sz w:val="20"/>
        </w:rPr>
        <w:t>глагола</w:t>
      </w:r>
      <w:r>
        <w:rPr>
          <w:color w:val="231F20"/>
          <w:spacing w:val="-7"/>
          <w:w w:val="115"/>
          <w:sz w:val="20"/>
        </w:rPr>
        <w:t xml:space="preserve"> </w:t>
      </w:r>
      <w:r>
        <w:rPr>
          <w:color w:val="231F20"/>
          <w:w w:val="115"/>
          <w:sz w:val="20"/>
        </w:rPr>
        <w:t>как</w:t>
      </w:r>
      <w:r>
        <w:rPr>
          <w:color w:val="231F20"/>
          <w:spacing w:val="-7"/>
          <w:w w:val="115"/>
          <w:sz w:val="20"/>
        </w:rPr>
        <w:t xml:space="preserve"> </w:t>
      </w:r>
      <w:r>
        <w:rPr>
          <w:color w:val="231F20"/>
          <w:w w:val="115"/>
          <w:sz w:val="20"/>
        </w:rPr>
        <w:t>части</w:t>
      </w:r>
      <w:r>
        <w:rPr>
          <w:color w:val="231F20"/>
          <w:spacing w:val="-7"/>
          <w:w w:val="115"/>
          <w:sz w:val="20"/>
        </w:rPr>
        <w:t xml:space="preserve"> </w:t>
      </w:r>
      <w:r>
        <w:rPr>
          <w:color w:val="231F20"/>
          <w:w w:val="115"/>
          <w:sz w:val="20"/>
        </w:rPr>
        <w:t>речи;</w:t>
      </w:r>
    </w:p>
    <w:p w:rsidR="008052C0" w:rsidRDefault="008052C0" w:rsidP="008052C0">
      <w:pPr>
        <w:pStyle w:val="aff"/>
        <w:numPr>
          <w:ilvl w:val="1"/>
          <w:numId w:val="18"/>
        </w:numPr>
        <w:tabs>
          <w:tab w:val="left" w:pos="724"/>
        </w:tabs>
        <w:spacing w:before="4" w:line="256" w:lineRule="auto"/>
        <w:ind w:right="154" w:firstLine="226"/>
        <w:rPr>
          <w:sz w:val="20"/>
        </w:rPr>
      </w:pPr>
      <w:r>
        <w:rPr>
          <w:color w:val="231F20"/>
          <w:w w:val="115"/>
          <w:sz w:val="20"/>
        </w:rPr>
        <w:t>определять грамматические признаки личного местоиме</w:t>
      </w:r>
      <w:r>
        <w:rPr>
          <w:color w:val="231F20"/>
          <w:w w:val="115"/>
          <w:sz w:val="20"/>
        </w:rPr>
        <w:softHyphen/>
      </w:r>
      <w:r>
        <w:rPr>
          <w:color w:val="231F20"/>
          <w:spacing w:val="1"/>
          <w:w w:val="115"/>
          <w:sz w:val="20"/>
        </w:rPr>
        <w:t xml:space="preserve"> </w:t>
      </w:r>
      <w:r>
        <w:rPr>
          <w:color w:val="231F20"/>
          <w:w w:val="115"/>
          <w:sz w:val="20"/>
        </w:rPr>
        <w:t>ния</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начальной  форме:  лицо,  число,  род  (у  местоимений</w:t>
      </w:r>
      <w:r>
        <w:rPr>
          <w:color w:val="231F20"/>
          <w:spacing w:val="1"/>
          <w:w w:val="115"/>
          <w:sz w:val="20"/>
        </w:rPr>
        <w:t xml:space="preserve"> </w:t>
      </w:r>
      <w:r>
        <w:rPr>
          <w:color w:val="231F20"/>
          <w:w w:val="115"/>
          <w:sz w:val="20"/>
        </w:rPr>
        <w:t>3</w:t>
      </w:r>
      <w:r>
        <w:rPr>
          <w:color w:val="231F20"/>
          <w:w w:val="115"/>
          <w:sz w:val="20"/>
        </w:rPr>
        <w:softHyphen/>
        <w:t>го лица в единственном числе); использовать личные место</w:t>
      </w:r>
      <w:r>
        <w:rPr>
          <w:color w:val="231F20"/>
          <w:w w:val="115"/>
          <w:sz w:val="20"/>
        </w:rPr>
        <w:softHyphen/>
      </w:r>
      <w:r>
        <w:rPr>
          <w:color w:val="231F20"/>
          <w:spacing w:val="1"/>
          <w:w w:val="115"/>
          <w:sz w:val="20"/>
        </w:rPr>
        <w:t xml:space="preserve"> </w:t>
      </w:r>
      <w:r>
        <w:rPr>
          <w:color w:val="231F20"/>
          <w:w w:val="115"/>
          <w:sz w:val="20"/>
        </w:rPr>
        <w:t>имения</w:t>
      </w:r>
      <w:r>
        <w:rPr>
          <w:color w:val="231F20"/>
          <w:spacing w:val="-3"/>
          <w:w w:val="115"/>
          <w:sz w:val="20"/>
        </w:rPr>
        <w:t xml:space="preserve"> </w:t>
      </w:r>
      <w:r>
        <w:rPr>
          <w:color w:val="231F20"/>
          <w:w w:val="115"/>
          <w:sz w:val="20"/>
        </w:rPr>
        <w:t>для</w:t>
      </w:r>
      <w:r>
        <w:rPr>
          <w:color w:val="231F20"/>
          <w:spacing w:val="-3"/>
          <w:w w:val="115"/>
          <w:sz w:val="20"/>
        </w:rPr>
        <w:t xml:space="preserve"> </w:t>
      </w:r>
      <w:r>
        <w:rPr>
          <w:color w:val="231F20"/>
          <w:w w:val="115"/>
          <w:sz w:val="20"/>
        </w:rPr>
        <w:t>устранения</w:t>
      </w:r>
      <w:r>
        <w:rPr>
          <w:color w:val="231F20"/>
          <w:spacing w:val="-3"/>
          <w:w w:val="115"/>
          <w:sz w:val="20"/>
        </w:rPr>
        <w:t xml:space="preserve"> </w:t>
      </w:r>
      <w:r>
        <w:rPr>
          <w:color w:val="231F20"/>
          <w:w w:val="115"/>
          <w:sz w:val="20"/>
        </w:rPr>
        <w:t>неоправданных</w:t>
      </w:r>
      <w:r>
        <w:rPr>
          <w:color w:val="231F20"/>
          <w:spacing w:val="-2"/>
          <w:w w:val="115"/>
          <w:sz w:val="20"/>
        </w:rPr>
        <w:t xml:space="preserve"> </w:t>
      </w:r>
      <w:r>
        <w:rPr>
          <w:color w:val="231F20"/>
          <w:w w:val="115"/>
          <w:sz w:val="20"/>
        </w:rPr>
        <w:t>повторов</w:t>
      </w:r>
      <w:r>
        <w:rPr>
          <w:color w:val="231F20"/>
          <w:spacing w:val="-3"/>
          <w:w w:val="115"/>
          <w:sz w:val="20"/>
        </w:rPr>
        <w:t xml:space="preserve"> </w:t>
      </w:r>
      <w:r>
        <w:rPr>
          <w:color w:val="231F20"/>
          <w:w w:val="115"/>
          <w:sz w:val="20"/>
        </w:rPr>
        <w:t>в</w:t>
      </w:r>
      <w:r>
        <w:rPr>
          <w:color w:val="231F20"/>
          <w:spacing w:val="-3"/>
          <w:w w:val="115"/>
          <w:sz w:val="20"/>
        </w:rPr>
        <w:t xml:space="preserve"> </w:t>
      </w:r>
      <w:r>
        <w:rPr>
          <w:color w:val="231F20"/>
          <w:w w:val="115"/>
          <w:sz w:val="20"/>
        </w:rPr>
        <w:t>тексте;</w:t>
      </w:r>
    </w:p>
    <w:p w:rsidR="008052C0" w:rsidRDefault="008052C0" w:rsidP="008052C0">
      <w:pPr>
        <w:pStyle w:val="aff"/>
        <w:numPr>
          <w:ilvl w:val="1"/>
          <w:numId w:val="18"/>
        </w:numPr>
        <w:tabs>
          <w:tab w:val="left" w:pos="724"/>
        </w:tabs>
        <w:spacing w:before="3"/>
        <w:ind w:left="723" w:right="0"/>
        <w:rPr>
          <w:sz w:val="20"/>
        </w:rPr>
      </w:pPr>
      <w:r>
        <w:rPr>
          <w:color w:val="231F20"/>
          <w:w w:val="115"/>
          <w:sz w:val="20"/>
        </w:rPr>
        <w:t>различать</w:t>
      </w:r>
      <w:r>
        <w:rPr>
          <w:color w:val="231F20"/>
          <w:spacing w:val="5"/>
          <w:w w:val="115"/>
          <w:sz w:val="20"/>
        </w:rPr>
        <w:t xml:space="preserve"> </w:t>
      </w:r>
      <w:r>
        <w:rPr>
          <w:color w:val="231F20"/>
          <w:w w:val="115"/>
          <w:sz w:val="20"/>
        </w:rPr>
        <w:t>предложение,</w:t>
      </w:r>
      <w:r>
        <w:rPr>
          <w:color w:val="231F20"/>
          <w:spacing w:val="6"/>
          <w:w w:val="115"/>
          <w:sz w:val="20"/>
        </w:rPr>
        <w:t xml:space="preserve"> </w:t>
      </w:r>
      <w:r>
        <w:rPr>
          <w:color w:val="231F20"/>
          <w:w w:val="115"/>
          <w:sz w:val="20"/>
        </w:rPr>
        <w:t>словосочетание</w:t>
      </w:r>
      <w:r>
        <w:rPr>
          <w:color w:val="231F20"/>
          <w:spacing w:val="5"/>
          <w:w w:val="115"/>
          <w:sz w:val="20"/>
        </w:rPr>
        <w:t xml:space="preserve"> </w:t>
      </w:r>
      <w:r>
        <w:rPr>
          <w:color w:val="231F20"/>
          <w:w w:val="115"/>
          <w:sz w:val="20"/>
        </w:rPr>
        <w:t>и</w:t>
      </w:r>
      <w:r>
        <w:rPr>
          <w:color w:val="231F20"/>
          <w:spacing w:val="6"/>
          <w:w w:val="115"/>
          <w:sz w:val="20"/>
        </w:rPr>
        <w:t xml:space="preserve"> </w:t>
      </w:r>
      <w:r>
        <w:rPr>
          <w:color w:val="231F20"/>
          <w:w w:val="115"/>
          <w:sz w:val="20"/>
        </w:rPr>
        <w:t>слово;</w:t>
      </w:r>
    </w:p>
    <w:p w:rsidR="008052C0" w:rsidRDefault="008052C0" w:rsidP="008052C0">
      <w:pPr>
        <w:pStyle w:val="aff"/>
        <w:numPr>
          <w:ilvl w:val="1"/>
          <w:numId w:val="18"/>
        </w:numPr>
        <w:tabs>
          <w:tab w:val="left" w:pos="724"/>
        </w:tabs>
        <w:spacing w:before="19" w:line="256" w:lineRule="auto"/>
        <w:ind w:right="154" w:firstLine="226"/>
        <w:rPr>
          <w:sz w:val="20"/>
        </w:rPr>
      </w:pPr>
      <w:r>
        <w:rPr>
          <w:color w:val="231F20"/>
          <w:w w:val="120"/>
          <w:sz w:val="20"/>
        </w:rPr>
        <w:t>классифицировать предложения по цели высказывания</w:t>
      </w:r>
      <w:r>
        <w:rPr>
          <w:color w:val="231F20"/>
          <w:spacing w:val="1"/>
          <w:w w:val="120"/>
          <w:sz w:val="20"/>
        </w:rPr>
        <w:t xml:space="preserve"> </w:t>
      </w:r>
      <w:r>
        <w:rPr>
          <w:color w:val="231F20"/>
          <w:w w:val="120"/>
          <w:sz w:val="20"/>
        </w:rPr>
        <w:t>и</w:t>
      </w:r>
      <w:r>
        <w:rPr>
          <w:color w:val="231F20"/>
          <w:spacing w:val="-13"/>
          <w:w w:val="120"/>
          <w:sz w:val="20"/>
        </w:rPr>
        <w:t xml:space="preserve"> </w:t>
      </w:r>
      <w:r>
        <w:rPr>
          <w:color w:val="231F20"/>
          <w:w w:val="120"/>
          <w:sz w:val="20"/>
        </w:rPr>
        <w:t>по</w:t>
      </w:r>
      <w:r>
        <w:rPr>
          <w:color w:val="231F20"/>
          <w:spacing w:val="-13"/>
          <w:w w:val="120"/>
          <w:sz w:val="20"/>
        </w:rPr>
        <w:t xml:space="preserve"> </w:t>
      </w:r>
      <w:r>
        <w:rPr>
          <w:color w:val="231F20"/>
          <w:w w:val="120"/>
          <w:sz w:val="20"/>
        </w:rPr>
        <w:t>эмоциональной</w:t>
      </w:r>
      <w:r>
        <w:rPr>
          <w:color w:val="231F20"/>
          <w:spacing w:val="-13"/>
          <w:w w:val="120"/>
          <w:sz w:val="20"/>
        </w:rPr>
        <w:t xml:space="preserve"> </w:t>
      </w:r>
      <w:r>
        <w:rPr>
          <w:color w:val="231F20"/>
          <w:w w:val="120"/>
          <w:sz w:val="20"/>
        </w:rPr>
        <w:t>окраске;</w:t>
      </w:r>
    </w:p>
    <w:p w:rsidR="008052C0" w:rsidRDefault="008052C0" w:rsidP="008052C0">
      <w:pPr>
        <w:pStyle w:val="aff"/>
        <w:numPr>
          <w:ilvl w:val="1"/>
          <w:numId w:val="18"/>
        </w:numPr>
        <w:tabs>
          <w:tab w:val="left" w:pos="724"/>
        </w:tabs>
        <w:spacing w:before="1" w:line="256" w:lineRule="auto"/>
        <w:ind w:firstLine="226"/>
        <w:rPr>
          <w:sz w:val="20"/>
        </w:rPr>
      </w:pPr>
      <w:r>
        <w:rPr>
          <w:color w:val="231F20"/>
          <w:w w:val="115"/>
          <w:sz w:val="20"/>
        </w:rPr>
        <w:t>различать распространённые и нераспространённые пред</w:t>
      </w:r>
      <w:r>
        <w:rPr>
          <w:color w:val="231F20"/>
          <w:w w:val="115"/>
          <w:sz w:val="20"/>
        </w:rPr>
        <w:softHyphen/>
      </w:r>
      <w:r>
        <w:rPr>
          <w:color w:val="231F20"/>
          <w:spacing w:val="1"/>
          <w:w w:val="115"/>
          <w:sz w:val="20"/>
        </w:rPr>
        <w:t xml:space="preserve"> </w:t>
      </w:r>
      <w:r>
        <w:rPr>
          <w:color w:val="231F20"/>
          <w:w w:val="120"/>
          <w:sz w:val="20"/>
        </w:rPr>
        <w:t>ложения;</w:t>
      </w:r>
    </w:p>
    <w:p w:rsidR="008052C0" w:rsidRDefault="008052C0" w:rsidP="008052C0">
      <w:pPr>
        <w:pStyle w:val="aff"/>
        <w:numPr>
          <w:ilvl w:val="1"/>
          <w:numId w:val="18"/>
        </w:numPr>
        <w:tabs>
          <w:tab w:val="left" w:pos="724"/>
        </w:tabs>
        <w:spacing w:before="1" w:line="256" w:lineRule="auto"/>
        <w:ind w:right="154" w:firstLine="226"/>
        <w:rPr>
          <w:sz w:val="20"/>
        </w:rPr>
      </w:pPr>
      <w:r>
        <w:rPr>
          <w:color w:val="231F20"/>
          <w:w w:val="115"/>
          <w:sz w:val="20"/>
        </w:rPr>
        <w:t>распознавать предложения с однородными членами; со</w:t>
      </w:r>
      <w:r>
        <w:rPr>
          <w:color w:val="231F20"/>
          <w:w w:val="115"/>
          <w:sz w:val="20"/>
        </w:rPr>
        <w:softHyphen/>
      </w:r>
      <w:r>
        <w:rPr>
          <w:color w:val="231F20"/>
          <w:spacing w:val="1"/>
          <w:w w:val="115"/>
          <w:sz w:val="20"/>
        </w:rPr>
        <w:t xml:space="preserve"> </w:t>
      </w:r>
      <w:r>
        <w:rPr>
          <w:color w:val="231F20"/>
          <w:w w:val="115"/>
          <w:sz w:val="20"/>
        </w:rPr>
        <w:t>ставлять предложения с однородными членами; использовать</w:t>
      </w:r>
      <w:r>
        <w:rPr>
          <w:color w:val="231F20"/>
          <w:spacing w:val="1"/>
          <w:w w:val="115"/>
          <w:sz w:val="20"/>
        </w:rPr>
        <w:t xml:space="preserve"> </w:t>
      </w:r>
      <w:r>
        <w:rPr>
          <w:color w:val="231F20"/>
          <w:w w:val="115"/>
          <w:sz w:val="20"/>
        </w:rPr>
        <w:t>предложения</w:t>
      </w:r>
      <w:r>
        <w:rPr>
          <w:color w:val="231F20"/>
          <w:spacing w:val="-8"/>
          <w:w w:val="115"/>
          <w:sz w:val="20"/>
        </w:rPr>
        <w:t xml:space="preserve"> </w:t>
      </w:r>
      <w:r>
        <w:rPr>
          <w:color w:val="231F20"/>
          <w:w w:val="115"/>
          <w:sz w:val="20"/>
        </w:rPr>
        <w:t>с</w:t>
      </w:r>
      <w:r>
        <w:rPr>
          <w:color w:val="231F20"/>
          <w:spacing w:val="-8"/>
          <w:w w:val="115"/>
          <w:sz w:val="20"/>
        </w:rPr>
        <w:t xml:space="preserve"> </w:t>
      </w:r>
      <w:r>
        <w:rPr>
          <w:color w:val="231F20"/>
          <w:w w:val="115"/>
          <w:sz w:val="20"/>
        </w:rPr>
        <w:t>однородными</w:t>
      </w:r>
      <w:r>
        <w:rPr>
          <w:color w:val="231F20"/>
          <w:spacing w:val="-8"/>
          <w:w w:val="115"/>
          <w:sz w:val="20"/>
        </w:rPr>
        <w:t xml:space="preserve"> </w:t>
      </w:r>
      <w:r>
        <w:rPr>
          <w:color w:val="231F20"/>
          <w:w w:val="115"/>
          <w:sz w:val="20"/>
        </w:rPr>
        <w:t>членами</w:t>
      </w:r>
      <w:r>
        <w:rPr>
          <w:color w:val="231F20"/>
          <w:spacing w:val="-8"/>
          <w:w w:val="115"/>
          <w:sz w:val="20"/>
        </w:rPr>
        <w:t xml:space="preserve"> </w:t>
      </w:r>
      <w:r>
        <w:rPr>
          <w:color w:val="231F20"/>
          <w:w w:val="115"/>
          <w:sz w:val="20"/>
        </w:rPr>
        <w:t>в</w:t>
      </w:r>
      <w:r>
        <w:rPr>
          <w:color w:val="231F20"/>
          <w:spacing w:val="-7"/>
          <w:w w:val="115"/>
          <w:sz w:val="20"/>
        </w:rPr>
        <w:t xml:space="preserve"> </w:t>
      </w:r>
      <w:r>
        <w:rPr>
          <w:color w:val="231F20"/>
          <w:w w:val="115"/>
          <w:sz w:val="20"/>
        </w:rPr>
        <w:t>речи;</w:t>
      </w:r>
    </w:p>
    <w:p w:rsidR="008052C0" w:rsidRDefault="008052C0" w:rsidP="008052C0">
      <w:pPr>
        <w:pStyle w:val="aff"/>
        <w:numPr>
          <w:ilvl w:val="1"/>
          <w:numId w:val="18"/>
        </w:numPr>
        <w:tabs>
          <w:tab w:val="left" w:pos="724"/>
        </w:tabs>
        <w:spacing w:before="2" w:line="256" w:lineRule="auto"/>
        <w:ind w:firstLine="226"/>
        <w:rPr>
          <w:sz w:val="20"/>
        </w:rPr>
      </w:pPr>
      <w:r>
        <w:rPr>
          <w:color w:val="231F20"/>
          <w:w w:val="115"/>
          <w:sz w:val="20"/>
        </w:rPr>
        <w:t>разграничивать</w:t>
      </w:r>
      <w:r>
        <w:rPr>
          <w:color w:val="231F20"/>
          <w:spacing w:val="1"/>
          <w:w w:val="115"/>
          <w:sz w:val="20"/>
        </w:rPr>
        <w:t xml:space="preserve"> </w:t>
      </w:r>
      <w:r>
        <w:rPr>
          <w:color w:val="231F20"/>
          <w:w w:val="115"/>
          <w:sz w:val="20"/>
        </w:rPr>
        <w:t>простые</w:t>
      </w:r>
      <w:r>
        <w:rPr>
          <w:color w:val="231F20"/>
          <w:spacing w:val="1"/>
          <w:w w:val="115"/>
          <w:sz w:val="20"/>
        </w:rPr>
        <w:t xml:space="preserve"> </w:t>
      </w:r>
      <w:r>
        <w:rPr>
          <w:color w:val="231F20"/>
          <w:w w:val="115"/>
          <w:sz w:val="20"/>
        </w:rPr>
        <w:t>распространённые</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сложные</w:t>
      </w:r>
      <w:r>
        <w:rPr>
          <w:color w:val="231F20"/>
          <w:spacing w:val="1"/>
          <w:w w:val="115"/>
          <w:sz w:val="20"/>
        </w:rPr>
        <w:t xml:space="preserve"> </w:t>
      </w:r>
      <w:r>
        <w:rPr>
          <w:color w:val="231F20"/>
          <w:w w:val="115"/>
          <w:sz w:val="20"/>
        </w:rPr>
        <w:t>предложения,</w:t>
      </w:r>
      <w:r>
        <w:rPr>
          <w:color w:val="231F20"/>
          <w:spacing w:val="30"/>
          <w:w w:val="115"/>
          <w:sz w:val="20"/>
        </w:rPr>
        <w:t xml:space="preserve"> </w:t>
      </w:r>
      <w:r>
        <w:rPr>
          <w:color w:val="231F20"/>
          <w:w w:val="115"/>
          <w:sz w:val="20"/>
        </w:rPr>
        <w:t>состоящие</w:t>
      </w:r>
      <w:r>
        <w:rPr>
          <w:color w:val="231F20"/>
          <w:spacing w:val="31"/>
          <w:w w:val="115"/>
          <w:sz w:val="20"/>
        </w:rPr>
        <w:t xml:space="preserve"> </w:t>
      </w:r>
      <w:r>
        <w:rPr>
          <w:color w:val="231F20"/>
          <w:w w:val="115"/>
          <w:sz w:val="20"/>
        </w:rPr>
        <w:t>из</w:t>
      </w:r>
      <w:r>
        <w:rPr>
          <w:color w:val="231F20"/>
          <w:spacing w:val="30"/>
          <w:w w:val="115"/>
          <w:sz w:val="20"/>
        </w:rPr>
        <w:t xml:space="preserve"> </w:t>
      </w:r>
      <w:r>
        <w:rPr>
          <w:color w:val="231F20"/>
          <w:w w:val="115"/>
          <w:sz w:val="20"/>
        </w:rPr>
        <w:t>двух</w:t>
      </w:r>
      <w:r>
        <w:rPr>
          <w:color w:val="231F20"/>
          <w:spacing w:val="31"/>
          <w:w w:val="115"/>
          <w:sz w:val="20"/>
        </w:rPr>
        <w:t xml:space="preserve"> </w:t>
      </w:r>
      <w:r>
        <w:rPr>
          <w:color w:val="231F20"/>
          <w:w w:val="115"/>
          <w:sz w:val="20"/>
        </w:rPr>
        <w:t>простых</w:t>
      </w:r>
      <w:r>
        <w:rPr>
          <w:color w:val="231F20"/>
          <w:spacing w:val="30"/>
          <w:w w:val="115"/>
          <w:sz w:val="20"/>
        </w:rPr>
        <w:t xml:space="preserve"> </w:t>
      </w:r>
      <w:r>
        <w:rPr>
          <w:color w:val="231F20"/>
          <w:w w:val="115"/>
          <w:sz w:val="20"/>
        </w:rPr>
        <w:t>(сложносочинённые</w:t>
      </w:r>
      <w:r>
        <w:rPr>
          <w:color w:val="231F20"/>
          <w:spacing w:val="-55"/>
          <w:w w:val="115"/>
          <w:sz w:val="20"/>
        </w:rPr>
        <w:t xml:space="preserve"> </w:t>
      </w:r>
      <w:r>
        <w:rPr>
          <w:color w:val="231F20"/>
          <w:w w:val="115"/>
          <w:sz w:val="20"/>
        </w:rPr>
        <w:t xml:space="preserve">с союзами </w:t>
      </w:r>
      <w:r>
        <w:rPr>
          <w:i/>
          <w:color w:val="231F20"/>
          <w:w w:val="115"/>
          <w:sz w:val="20"/>
        </w:rPr>
        <w:t>и</w:t>
      </w:r>
      <w:r>
        <w:rPr>
          <w:color w:val="231F20"/>
          <w:w w:val="115"/>
          <w:sz w:val="20"/>
        </w:rPr>
        <w:t xml:space="preserve">, </w:t>
      </w:r>
      <w:r>
        <w:rPr>
          <w:i/>
          <w:color w:val="231F20"/>
          <w:w w:val="115"/>
          <w:sz w:val="20"/>
        </w:rPr>
        <w:t>а</w:t>
      </w:r>
      <w:r>
        <w:rPr>
          <w:color w:val="231F20"/>
          <w:w w:val="115"/>
          <w:sz w:val="20"/>
        </w:rPr>
        <w:t xml:space="preserve">, </w:t>
      </w:r>
      <w:r>
        <w:rPr>
          <w:i/>
          <w:color w:val="231F20"/>
          <w:w w:val="115"/>
          <w:sz w:val="20"/>
        </w:rPr>
        <w:t xml:space="preserve">но </w:t>
      </w:r>
      <w:r>
        <w:rPr>
          <w:color w:val="231F20"/>
          <w:w w:val="115"/>
          <w:sz w:val="20"/>
        </w:rPr>
        <w:t>и бессоюзные сложные предложения без на</w:t>
      </w:r>
      <w:r>
        <w:rPr>
          <w:color w:val="231F20"/>
          <w:w w:val="115"/>
          <w:sz w:val="20"/>
        </w:rPr>
        <w:softHyphen/>
      </w:r>
      <w:r>
        <w:rPr>
          <w:color w:val="231F20"/>
          <w:spacing w:val="1"/>
          <w:w w:val="115"/>
          <w:sz w:val="20"/>
        </w:rPr>
        <w:t xml:space="preserve"> </w:t>
      </w:r>
      <w:r>
        <w:rPr>
          <w:color w:val="231F20"/>
          <w:w w:val="115"/>
          <w:sz w:val="20"/>
        </w:rPr>
        <w:t>зывания</w:t>
      </w:r>
      <w:r>
        <w:rPr>
          <w:color w:val="231F20"/>
          <w:spacing w:val="1"/>
          <w:w w:val="115"/>
          <w:sz w:val="20"/>
        </w:rPr>
        <w:t xml:space="preserve"> </w:t>
      </w:r>
      <w:r>
        <w:rPr>
          <w:color w:val="231F20"/>
          <w:w w:val="115"/>
          <w:sz w:val="20"/>
        </w:rPr>
        <w:t>терминов);</w:t>
      </w:r>
      <w:r>
        <w:rPr>
          <w:color w:val="231F20"/>
          <w:spacing w:val="1"/>
          <w:w w:val="115"/>
          <w:sz w:val="20"/>
        </w:rPr>
        <w:t xml:space="preserve"> </w:t>
      </w:r>
      <w:r>
        <w:rPr>
          <w:color w:val="231F20"/>
          <w:w w:val="115"/>
          <w:sz w:val="20"/>
        </w:rPr>
        <w:t>составлять</w:t>
      </w:r>
      <w:r>
        <w:rPr>
          <w:color w:val="231F20"/>
          <w:spacing w:val="1"/>
          <w:w w:val="115"/>
          <w:sz w:val="20"/>
        </w:rPr>
        <w:t xml:space="preserve"> </w:t>
      </w:r>
      <w:r>
        <w:rPr>
          <w:color w:val="231F20"/>
          <w:w w:val="115"/>
          <w:sz w:val="20"/>
        </w:rPr>
        <w:t>простые</w:t>
      </w:r>
      <w:r>
        <w:rPr>
          <w:color w:val="231F20"/>
          <w:spacing w:val="1"/>
          <w:w w:val="115"/>
          <w:sz w:val="20"/>
        </w:rPr>
        <w:t xml:space="preserve"> </w:t>
      </w:r>
      <w:r>
        <w:rPr>
          <w:color w:val="231F20"/>
          <w:w w:val="115"/>
          <w:sz w:val="20"/>
        </w:rPr>
        <w:t>распространённые</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сложные</w:t>
      </w:r>
      <w:r>
        <w:rPr>
          <w:color w:val="231F20"/>
          <w:spacing w:val="19"/>
          <w:w w:val="115"/>
          <w:sz w:val="20"/>
        </w:rPr>
        <w:t xml:space="preserve"> </w:t>
      </w:r>
      <w:r>
        <w:rPr>
          <w:color w:val="231F20"/>
          <w:w w:val="115"/>
          <w:sz w:val="20"/>
        </w:rPr>
        <w:t>предложения,</w:t>
      </w:r>
      <w:r>
        <w:rPr>
          <w:color w:val="231F20"/>
          <w:spacing w:val="19"/>
          <w:w w:val="115"/>
          <w:sz w:val="20"/>
        </w:rPr>
        <w:t xml:space="preserve"> </w:t>
      </w:r>
      <w:r>
        <w:rPr>
          <w:color w:val="231F20"/>
          <w:w w:val="115"/>
          <w:sz w:val="20"/>
        </w:rPr>
        <w:t>состоящие</w:t>
      </w:r>
      <w:r>
        <w:rPr>
          <w:color w:val="231F20"/>
          <w:spacing w:val="19"/>
          <w:w w:val="115"/>
          <w:sz w:val="20"/>
        </w:rPr>
        <w:t xml:space="preserve"> </w:t>
      </w:r>
      <w:r>
        <w:rPr>
          <w:color w:val="231F20"/>
          <w:w w:val="115"/>
          <w:sz w:val="20"/>
        </w:rPr>
        <w:t>из</w:t>
      </w:r>
      <w:r>
        <w:rPr>
          <w:color w:val="231F20"/>
          <w:spacing w:val="19"/>
          <w:w w:val="115"/>
          <w:sz w:val="20"/>
        </w:rPr>
        <w:t xml:space="preserve"> </w:t>
      </w:r>
      <w:r>
        <w:rPr>
          <w:color w:val="231F20"/>
          <w:w w:val="115"/>
          <w:sz w:val="20"/>
        </w:rPr>
        <w:t>двух</w:t>
      </w:r>
      <w:r>
        <w:rPr>
          <w:color w:val="231F20"/>
          <w:spacing w:val="20"/>
          <w:w w:val="115"/>
          <w:sz w:val="20"/>
        </w:rPr>
        <w:t xml:space="preserve"> </w:t>
      </w:r>
      <w:r>
        <w:rPr>
          <w:color w:val="231F20"/>
          <w:w w:val="115"/>
          <w:sz w:val="20"/>
        </w:rPr>
        <w:t>простых</w:t>
      </w:r>
      <w:r>
        <w:rPr>
          <w:color w:val="231F20"/>
          <w:spacing w:val="19"/>
          <w:w w:val="115"/>
          <w:sz w:val="20"/>
        </w:rPr>
        <w:t xml:space="preserve"> </w:t>
      </w:r>
      <w:r>
        <w:rPr>
          <w:color w:val="231F20"/>
          <w:w w:val="115"/>
          <w:sz w:val="20"/>
        </w:rPr>
        <w:t>(сложносо</w:t>
      </w:r>
      <w:r>
        <w:rPr>
          <w:color w:val="231F20"/>
          <w:w w:val="115"/>
          <w:sz w:val="20"/>
        </w:rPr>
        <w:softHyphen/>
      </w:r>
    </w:p>
    <w:p w:rsidR="008052C0" w:rsidRDefault="008052C0" w:rsidP="008052C0">
      <w:pPr>
        <w:pStyle w:val="af1"/>
        <w:spacing w:before="70" w:line="256" w:lineRule="auto"/>
        <w:ind w:firstLine="0"/>
      </w:pPr>
      <w:r>
        <w:rPr>
          <w:color w:val="231F20"/>
          <w:w w:val="115"/>
        </w:rPr>
        <w:t xml:space="preserve">чинённые с союзами </w:t>
      </w:r>
      <w:r>
        <w:rPr>
          <w:i/>
          <w:color w:val="231F20"/>
          <w:w w:val="115"/>
        </w:rPr>
        <w:t>и</w:t>
      </w:r>
      <w:r>
        <w:rPr>
          <w:color w:val="231F20"/>
          <w:w w:val="115"/>
        </w:rPr>
        <w:t xml:space="preserve">, </w:t>
      </w:r>
      <w:r>
        <w:rPr>
          <w:i/>
          <w:color w:val="231F20"/>
          <w:w w:val="115"/>
        </w:rPr>
        <w:t>а</w:t>
      </w:r>
      <w:r>
        <w:rPr>
          <w:color w:val="231F20"/>
          <w:w w:val="115"/>
        </w:rPr>
        <w:t xml:space="preserve">, </w:t>
      </w:r>
      <w:r>
        <w:rPr>
          <w:i/>
          <w:color w:val="231F20"/>
          <w:w w:val="115"/>
        </w:rPr>
        <w:t xml:space="preserve">но </w:t>
      </w:r>
      <w:r>
        <w:rPr>
          <w:color w:val="231F20"/>
          <w:w w:val="115"/>
        </w:rPr>
        <w:t>и бессоюзные сложные предложе</w:t>
      </w:r>
      <w:r>
        <w:rPr>
          <w:color w:val="231F20"/>
          <w:w w:val="115"/>
        </w:rPr>
        <w:softHyphen/>
      </w:r>
      <w:r>
        <w:rPr>
          <w:color w:val="231F20"/>
          <w:spacing w:val="1"/>
          <w:w w:val="115"/>
        </w:rPr>
        <w:t xml:space="preserve"> </w:t>
      </w:r>
      <w:r>
        <w:rPr>
          <w:color w:val="231F20"/>
          <w:w w:val="115"/>
        </w:rPr>
        <w:t>ния</w:t>
      </w:r>
      <w:r>
        <w:rPr>
          <w:color w:val="231F20"/>
          <w:spacing w:val="-9"/>
          <w:w w:val="115"/>
        </w:rPr>
        <w:t xml:space="preserve"> </w:t>
      </w:r>
      <w:r>
        <w:rPr>
          <w:color w:val="231F20"/>
          <w:w w:val="115"/>
        </w:rPr>
        <w:t>без</w:t>
      </w:r>
      <w:r>
        <w:rPr>
          <w:color w:val="231F20"/>
          <w:spacing w:val="-8"/>
          <w:w w:val="115"/>
        </w:rPr>
        <w:t xml:space="preserve"> </w:t>
      </w:r>
      <w:r>
        <w:rPr>
          <w:color w:val="231F20"/>
          <w:w w:val="115"/>
        </w:rPr>
        <w:t>называния</w:t>
      </w:r>
      <w:r>
        <w:rPr>
          <w:color w:val="231F20"/>
          <w:spacing w:val="-9"/>
          <w:w w:val="115"/>
        </w:rPr>
        <w:t xml:space="preserve"> </w:t>
      </w:r>
      <w:r>
        <w:rPr>
          <w:color w:val="231F20"/>
          <w:w w:val="115"/>
        </w:rPr>
        <w:t>терминов);</w:t>
      </w:r>
    </w:p>
    <w:p w:rsidR="008052C0" w:rsidRDefault="008052C0" w:rsidP="008052C0">
      <w:pPr>
        <w:pStyle w:val="aff"/>
        <w:numPr>
          <w:ilvl w:val="1"/>
          <w:numId w:val="18"/>
        </w:numPr>
        <w:tabs>
          <w:tab w:val="left" w:pos="724"/>
        </w:tabs>
        <w:spacing w:before="2" w:line="256" w:lineRule="auto"/>
        <w:ind w:firstLine="226"/>
        <w:rPr>
          <w:sz w:val="20"/>
        </w:rPr>
      </w:pPr>
      <w:r>
        <w:rPr>
          <w:color w:val="231F20"/>
          <w:w w:val="115"/>
          <w:sz w:val="20"/>
        </w:rPr>
        <w:t>производить синтаксический разбор простого предложе</w:t>
      </w:r>
      <w:r>
        <w:rPr>
          <w:color w:val="231F20"/>
          <w:w w:val="115"/>
          <w:sz w:val="20"/>
        </w:rPr>
        <w:softHyphen/>
      </w:r>
      <w:r>
        <w:rPr>
          <w:color w:val="231F20"/>
          <w:spacing w:val="1"/>
          <w:w w:val="115"/>
          <w:sz w:val="20"/>
        </w:rPr>
        <w:t xml:space="preserve"> </w:t>
      </w:r>
      <w:r>
        <w:rPr>
          <w:color w:val="231F20"/>
          <w:w w:val="120"/>
          <w:sz w:val="20"/>
        </w:rPr>
        <w:t>ния;</w:t>
      </w:r>
    </w:p>
    <w:p w:rsidR="008052C0" w:rsidRDefault="008052C0" w:rsidP="008052C0">
      <w:pPr>
        <w:pStyle w:val="aff"/>
        <w:numPr>
          <w:ilvl w:val="1"/>
          <w:numId w:val="18"/>
        </w:numPr>
        <w:tabs>
          <w:tab w:val="left" w:pos="724"/>
        </w:tabs>
        <w:spacing w:before="1" w:line="256" w:lineRule="auto"/>
        <w:ind w:right="154" w:firstLine="226"/>
        <w:rPr>
          <w:sz w:val="20"/>
        </w:rPr>
      </w:pPr>
      <w:r>
        <w:rPr>
          <w:color w:val="231F20"/>
          <w:w w:val="115"/>
          <w:sz w:val="20"/>
        </w:rPr>
        <w:t>находить место орфограммы в слове и между словами на</w:t>
      </w:r>
      <w:r>
        <w:rPr>
          <w:color w:val="231F20"/>
          <w:spacing w:val="1"/>
          <w:w w:val="115"/>
          <w:sz w:val="20"/>
        </w:rPr>
        <w:t xml:space="preserve"> </w:t>
      </w:r>
      <w:r>
        <w:rPr>
          <w:color w:val="231F20"/>
          <w:w w:val="115"/>
          <w:sz w:val="20"/>
        </w:rPr>
        <w:t>изученные</w:t>
      </w:r>
      <w:r>
        <w:rPr>
          <w:color w:val="231F20"/>
          <w:spacing w:val="-9"/>
          <w:w w:val="115"/>
          <w:sz w:val="20"/>
        </w:rPr>
        <w:t xml:space="preserve"> </w:t>
      </w:r>
      <w:r>
        <w:rPr>
          <w:color w:val="231F20"/>
          <w:w w:val="115"/>
          <w:sz w:val="20"/>
        </w:rPr>
        <w:t>правила;</w:t>
      </w:r>
    </w:p>
    <w:p w:rsidR="008052C0" w:rsidRDefault="008052C0" w:rsidP="008052C0">
      <w:pPr>
        <w:pStyle w:val="aff"/>
        <w:numPr>
          <w:ilvl w:val="1"/>
          <w:numId w:val="18"/>
        </w:numPr>
        <w:tabs>
          <w:tab w:val="left" w:pos="724"/>
        </w:tabs>
        <w:spacing w:before="1" w:line="256" w:lineRule="auto"/>
        <w:ind w:firstLine="226"/>
        <w:rPr>
          <w:sz w:val="20"/>
        </w:rPr>
      </w:pPr>
      <w:r>
        <w:rPr>
          <w:color w:val="231F20"/>
          <w:w w:val="115"/>
          <w:sz w:val="20"/>
        </w:rPr>
        <w:lastRenderedPageBreak/>
        <w:t>применять изученные правила правописания, в том чис</w:t>
      </w:r>
      <w:r>
        <w:rPr>
          <w:color w:val="231F20"/>
          <w:w w:val="115"/>
          <w:sz w:val="20"/>
        </w:rPr>
        <w:softHyphen/>
      </w:r>
      <w:r>
        <w:rPr>
          <w:color w:val="231F20"/>
          <w:spacing w:val="1"/>
          <w:w w:val="115"/>
          <w:sz w:val="20"/>
        </w:rPr>
        <w:t xml:space="preserve"> </w:t>
      </w:r>
      <w:r>
        <w:rPr>
          <w:color w:val="231F20"/>
          <w:w w:val="115"/>
          <w:sz w:val="20"/>
        </w:rPr>
        <w:t>ле: непроверяемые гласные и согласные (перечень слов в орфо</w:t>
      </w:r>
      <w:r>
        <w:rPr>
          <w:color w:val="231F20"/>
          <w:w w:val="115"/>
          <w:sz w:val="20"/>
        </w:rPr>
        <w:softHyphen/>
      </w:r>
      <w:r>
        <w:rPr>
          <w:color w:val="231F20"/>
          <w:spacing w:val="1"/>
          <w:w w:val="115"/>
          <w:sz w:val="20"/>
        </w:rPr>
        <w:t xml:space="preserve"> </w:t>
      </w:r>
      <w:r>
        <w:rPr>
          <w:color w:val="231F20"/>
          <w:w w:val="115"/>
          <w:sz w:val="20"/>
        </w:rPr>
        <w:t>графическом словаре учебника); безударные падежные оконча</w:t>
      </w:r>
      <w:r>
        <w:rPr>
          <w:color w:val="231F20"/>
          <w:w w:val="115"/>
          <w:sz w:val="20"/>
        </w:rPr>
        <w:softHyphen/>
      </w:r>
      <w:r>
        <w:rPr>
          <w:color w:val="231F20"/>
          <w:spacing w:val="1"/>
          <w:w w:val="115"/>
          <w:sz w:val="20"/>
        </w:rPr>
        <w:t xml:space="preserve"> </w:t>
      </w:r>
      <w:r>
        <w:rPr>
          <w:color w:val="231F20"/>
          <w:w w:val="115"/>
          <w:sz w:val="20"/>
        </w:rPr>
        <w:t>ния</w:t>
      </w:r>
      <w:r>
        <w:rPr>
          <w:color w:val="231F20"/>
          <w:spacing w:val="56"/>
          <w:w w:val="115"/>
          <w:sz w:val="20"/>
        </w:rPr>
        <w:t xml:space="preserve"> </w:t>
      </w:r>
      <w:r>
        <w:rPr>
          <w:color w:val="231F20"/>
          <w:w w:val="115"/>
          <w:sz w:val="20"/>
        </w:rPr>
        <w:t>имён  существительных</w:t>
      </w:r>
      <w:r>
        <w:rPr>
          <w:color w:val="231F20"/>
          <w:spacing w:val="57"/>
          <w:w w:val="115"/>
          <w:sz w:val="20"/>
        </w:rPr>
        <w:t xml:space="preserve"> </w:t>
      </w:r>
      <w:r>
        <w:rPr>
          <w:color w:val="231F20"/>
          <w:w w:val="115"/>
          <w:sz w:val="20"/>
        </w:rPr>
        <w:t>(кроме</w:t>
      </w:r>
      <w:r>
        <w:rPr>
          <w:color w:val="231F20"/>
          <w:spacing w:val="57"/>
          <w:w w:val="115"/>
          <w:sz w:val="20"/>
        </w:rPr>
        <w:t xml:space="preserve"> </w:t>
      </w:r>
      <w:r>
        <w:rPr>
          <w:color w:val="231F20"/>
          <w:w w:val="115"/>
          <w:sz w:val="20"/>
        </w:rPr>
        <w:t>существительных</w:t>
      </w:r>
      <w:r>
        <w:rPr>
          <w:color w:val="231F20"/>
          <w:spacing w:val="57"/>
          <w:w w:val="115"/>
          <w:sz w:val="20"/>
        </w:rPr>
        <w:t xml:space="preserve"> </w:t>
      </w:r>
      <w:r>
        <w:rPr>
          <w:color w:val="231F20"/>
          <w:w w:val="115"/>
          <w:sz w:val="20"/>
        </w:rPr>
        <w:t>на</w:t>
      </w:r>
      <w:r>
        <w:rPr>
          <w:color w:val="231F20"/>
          <w:spacing w:val="57"/>
          <w:w w:val="115"/>
          <w:sz w:val="20"/>
        </w:rPr>
        <w:t xml:space="preserve"> </w:t>
      </w:r>
      <w:r>
        <w:rPr>
          <w:b/>
          <w:i/>
          <w:color w:val="231F20"/>
          <w:w w:val="115"/>
          <w:sz w:val="20"/>
        </w:rPr>
        <w:t>-мя</w:t>
      </w:r>
      <w:r>
        <w:rPr>
          <w:color w:val="231F20"/>
          <w:w w:val="115"/>
          <w:sz w:val="20"/>
        </w:rPr>
        <w:t>,</w:t>
      </w:r>
    </w:p>
    <w:p w:rsidR="008052C0" w:rsidRDefault="008052C0" w:rsidP="008052C0">
      <w:pPr>
        <w:pStyle w:val="af1"/>
        <w:spacing w:before="2" w:line="256" w:lineRule="auto"/>
        <w:ind w:right="154" w:firstLine="0"/>
      </w:pPr>
      <w:r>
        <w:rPr>
          <w:b/>
          <w:i/>
          <w:color w:val="231F20"/>
          <w:w w:val="120"/>
        </w:rPr>
        <w:t>-ий</w:t>
      </w:r>
      <w:r>
        <w:rPr>
          <w:color w:val="231F20"/>
          <w:w w:val="120"/>
        </w:rPr>
        <w:t xml:space="preserve">, </w:t>
      </w:r>
      <w:r>
        <w:rPr>
          <w:rFonts w:ascii="Georgia" w:hAnsi="Georgia"/>
          <w:b/>
          <w:color w:val="231F20"/>
          <w:w w:val="120"/>
        </w:rPr>
        <w:t>-</w:t>
      </w:r>
      <w:r>
        <w:rPr>
          <w:b/>
          <w:i/>
          <w:color w:val="231F20"/>
          <w:w w:val="120"/>
        </w:rPr>
        <w:t>ие</w:t>
      </w:r>
      <w:r>
        <w:rPr>
          <w:color w:val="231F20"/>
          <w:w w:val="120"/>
        </w:rPr>
        <w:t xml:space="preserve">, </w:t>
      </w:r>
      <w:r>
        <w:rPr>
          <w:b/>
          <w:i/>
          <w:color w:val="231F20"/>
          <w:w w:val="120"/>
        </w:rPr>
        <w:t>-ия</w:t>
      </w:r>
      <w:r>
        <w:rPr>
          <w:color w:val="231F20"/>
          <w:w w:val="120"/>
        </w:rPr>
        <w:t>, а также кроме собственных имён существитель</w:t>
      </w:r>
      <w:r>
        <w:rPr>
          <w:color w:val="231F20"/>
          <w:w w:val="120"/>
        </w:rPr>
        <w:softHyphen/>
      </w:r>
      <w:r>
        <w:rPr>
          <w:color w:val="231F20"/>
          <w:spacing w:val="-57"/>
          <w:w w:val="120"/>
        </w:rPr>
        <w:t xml:space="preserve"> </w:t>
      </w:r>
      <w:r>
        <w:rPr>
          <w:color w:val="231F20"/>
          <w:w w:val="120"/>
        </w:rPr>
        <w:t xml:space="preserve">ных на </w:t>
      </w:r>
      <w:r>
        <w:rPr>
          <w:b/>
          <w:i/>
          <w:color w:val="231F20"/>
          <w:w w:val="120"/>
        </w:rPr>
        <w:t>-ов</w:t>
      </w:r>
      <w:r>
        <w:rPr>
          <w:color w:val="231F20"/>
          <w:w w:val="120"/>
        </w:rPr>
        <w:t xml:space="preserve">, </w:t>
      </w:r>
      <w:r>
        <w:rPr>
          <w:b/>
          <w:i/>
          <w:color w:val="231F20"/>
          <w:w w:val="120"/>
        </w:rPr>
        <w:t>-ин</w:t>
      </w:r>
      <w:r>
        <w:rPr>
          <w:color w:val="231F20"/>
          <w:w w:val="120"/>
        </w:rPr>
        <w:t xml:space="preserve">, </w:t>
      </w:r>
      <w:r>
        <w:rPr>
          <w:b/>
          <w:i/>
          <w:color w:val="231F20"/>
          <w:w w:val="120"/>
        </w:rPr>
        <w:t>-ий</w:t>
      </w:r>
      <w:r>
        <w:rPr>
          <w:color w:val="231F20"/>
          <w:w w:val="120"/>
        </w:rPr>
        <w:t>); безударные падежные окончания имён</w:t>
      </w:r>
      <w:r>
        <w:rPr>
          <w:color w:val="231F20"/>
          <w:spacing w:val="1"/>
          <w:w w:val="120"/>
        </w:rPr>
        <w:t xml:space="preserve"> </w:t>
      </w:r>
      <w:r>
        <w:rPr>
          <w:color w:val="231F20"/>
          <w:w w:val="120"/>
        </w:rPr>
        <w:t>прилагательных; мягкий знак после шипящих на конце глаго</w:t>
      </w:r>
      <w:r>
        <w:rPr>
          <w:color w:val="231F20"/>
          <w:w w:val="120"/>
        </w:rPr>
        <w:softHyphen/>
      </w:r>
      <w:r>
        <w:rPr>
          <w:color w:val="231F20"/>
          <w:spacing w:val="-57"/>
          <w:w w:val="120"/>
        </w:rPr>
        <w:t xml:space="preserve"> </w:t>
      </w:r>
      <w:r>
        <w:rPr>
          <w:color w:val="231F20"/>
          <w:w w:val="115"/>
        </w:rPr>
        <w:t>лов в форме 2</w:t>
      </w:r>
      <w:r>
        <w:rPr>
          <w:color w:val="231F20"/>
          <w:w w:val="115"/>
        </w:rPr>
        <w:softHyphen/>
        <w:t>го лица единственного числа; наличие или отсут</w:t>
      </w:r>
      <w:r>
        <w:rPr>
          <w:color w:val="231F20"/>
          <w:w w:val="115"/>
        </w:rPr>
        <w:softHyphen/>
      </w:r>
      <w:r>
        <w:rPr>
          <w:color w:val="231F20"/>
          <w:spacing w:val="1"/>
          <w:w w:val="115"/>
        </w:rPr>
        <w:t xml:space="preserve"> </w:t>
      </w:r>
      <w:r>
        <w:rPr>
          <w:color w:val="231F20"/>
          <w:w w:val="120"/>
        </w:rPr>
        <w:t xml:space="preserve">ствие мягкого знака в глаголах на </w:t>
      </w:r>
      <w:r>
        <w:rPr>
          <w:b/>
          <w:i/>
          <w:color w:val="231F20"/>
          <w:w w:val="120"/>
        </w:rPr>
        <w:t xml:space="preserve">-ться </w:t>
      </w:r>
      <w:r>
        <w:rPr>
          <w:color w:val="231F20"/>
          <w:w w:val="120"/>
        </w:rPr>
        <w:t xml:space="preserve">и </w:t>
      </w:r>
      <w:r>
        <w:rPr>
          <w:b/>
          <w:i/>
          <w:color w:val="231F20"/>
          <w:w w:val="120"/>
        </w:rPr>
        <w:t>-тся</w:t>
      </w:r>
      <w:r>
        <w:rPr>
          <w:color w:val="231F20"/>
          <w:w w:val="120"/>
        </w:rPr>
        <w:t>; безударные</w:t>
      </w:r>
      <w:r>
        <w:rPr>
          <w:color w:val="231F20"/>
          <w:spacing w:val="1"/>
          <w:w w:val="120"/>
        </w:rPr>
        <w:t xml:space="preserve"> </w:t>
      </w:r>
      <w:r>
        <w:rPr>
          <w:color w:val="231F20"/>
          <w:w w:val="120"/>
        </w:rPr>
        <w:t>личные</w:t>
      </w:r>
      <w:r>
        <w:rPr>
          <w:color w:val="231F20"/>
          <w:spacing w:val="-10"/>
          <w:w w:val="120"/>
        </w:rPr>
        <w:t xml:space="preserve"> </w:t>
      </w:r>
      <w:r>
        <w:rPr>
          <w:color w:val="231F20"/>
          <w:w w:val="120"/>
        </w:rPr>
        <w:t>окончания</w:t>
      </w:r>
      <w:r>
        <w:rPr>
          <w:color w:val="231F20"/>
          <w:spacing w:val="-10"/>
          <w:w w:val="120"/>
        </w:rPr>
        <w:t xml:space="preserve"> </w:t>
      </w:r>
      <w:r>
        <w:rPr>
          <w:color w:val="231F20"/>
          <w:w w:val="120"/>
        </w:rPr>
        <w:t>глаголов;</w:t>
      </w:r>
      <w:r>
        <w:rPr>
          <w:color w:val="231F20"/>
          <w:spacing w:val="-9"/>
          <w:w w:val="120"/>
        </w:rPr>
        <w:t xml:space="preserve"> </w:t>
      </w:r>
      <w:r>
        <w:rPr>
          <w:color w:val="231F20"/>
          <w:w w:val="120"/>
        </w:rPr>
        <w:t>знаки</w:t>
      </w:r>
      <w:r>
        <w:rPr>
          <w:color w:val="231F20"/>
          <w:spacing w:val="-10"/>
          <w:w w:val="120"/>
        </w:rPr>
        <w:t xml:space="preserve"> </w:t>
      </w:r>
      <w:r>
        <w:rPr>
          <w:color w:val="231F20"/>
          <w:w w:val="120"/>
        </w:rPr>
        <w:t>препинания</w:t>
      </w:r>
      <w:r>
        <w:rPr>
          <w:color w:val="231F20"/>
          <w:spacing w:val="-9"/>
          <w:w w:val="120"/>
        </w:rPr>
        <w:t xml:space="preserve"> </w:t>
      </w:r>
      <w:r>
        <w:rPr>
          <w:color w:val="231F20"/>
          <w:w w:val="120"/>
        </w:rPr>
        <w:t>в</w:t>
      </w:r>
      <w:r>
        <w:rPr>
          <w:color w:val="231F20"/>
          <w:spacing w:val="-10"/>
          <w:w w:val="120"/>
        </w:rPr>
        <w:t xml:space="preserve"> </w:t>
      </w:r>
      <w:r>
        <w:rPr>
          <w:color w:val="231F20"/>
          <w:w w:val="120"/>
        </w:rPr>
        <w:t>предложени</w:t>
      </w:r>
      <w:r>
        <w:rPr>
          <w:color w:val="231F20"/>
          <w:w w:val="120"/>
        </w:rPr>
        <w:softHyphen/>
      </w:r>
      <w:r>
        <w:rPr>
          <w:color w:val="231F20"/>
          <w:spacing w:val="-58"/>
          <w:w w:val="120"/>
        </w:rPr>
        <w:t xml:space="preserve"> </w:t>
      </w:r>
      <w:r>
        <w:rPr>
          <w:color w:val="231F20"/>
          <w:w w:val="120"/>
        </w:rPr>
        <w:t xml:space="preserve">ях с однородными членами, соединёнными союзами </w:t>
      </w:r>
      <w:r>
        <w:rPr>
          <w:i/>
          <w:color w:val="231F20"/>
          <w:w w:val="120"/>
        </w:rPr>
        <w:t>и</w:t>
      </w:r>
      <w:r>
        <w:rPr>
          <w:color w:val="231F20"/>
          <w:w w:val="120"/>
        </w:rPr>
        <w:t xml:space="preserve">, </w:t>
      </w:r>
      <w:r>
        <w:rPr>
          <w:i/>
          <w:color w:val="231F20"/>
          <w:w w:val="120"/>
        </w:rPr>
        <w:t>а</w:t>
      </w:r>
      <w:r>
        <w:rPr>
          <w:color w:val="231F20"/>
          <w:w w:val="120"/>
        </w:rPr>
        <w:t xml:space="preserve">, </w:t>
      </w:r>
      <w:r>
        <w:rPr>
          <w:i/>
          <w:color w:val="231F20"/>
          <w:w w:val="120"/>
        </w:rPr>
        <w:t xml:space="preserve">но </w:t>
      </w:r>
      <w:r>
        <w:rPr>
          <w:color w:val="231F20"/>
          <w:w w:val="120"/>
        </w:rPr>
        <w:t>и</w:t>
      </w:r>
      <w:r>
        <w:rPr>
          <w:color w:val="231F20"/>
          <w:spacing w:val="-57"/>
          <w:w w:val="120"/>
        </w:rPr>
        <w:t xml:space="preserve"> </w:t>
      </w:r>
      <w:r>
        <w:rPr>
          <w:color w:val="231F20"/>
          <w:w w:val="120"/>
        </w:rPr>
        <w:t>без</w:t>
      </w:r>
      <w:r>
        <w:rPr>
          <w:color w:val="231F20"/>
          <w:spacing w:val="-13"/>
          <w:w w:val="120"/>
        </w:rPr>
        <w:t xml:space="preserve"> </w:t>
      </w:r>
      <w:r>
        <w:rPr>
          <w:color w:val="231F20"/>
          <w:w w:val="120"/>
        </w:rPr>
        <w:t>союзов;</w:t>
      </w:r>
    </w:p>
    <w:p w:rsidR="008052C0" w:rsidRDefault="008052C0" w:rsidP="008052C0">
      <w:pPr>
        <w:pStyle w:val="aff"/>
        <w:numPr>
          <w:ilvl w:val="1"/>
          <w:numId w:val="18"/>
        </w:numPr>
        <w:tabs>
          <w:tab w:val="left" w:pos="724"/>
        </w:tabs>
        <w:spacing w:before="5"/>
        <w:ind w:left="723" w:right="0"/>
        <w:rPr>
          <w:sz w:val="20"/>
        </w:rPr>
      </w:pPr>
      <w:r>
        <w:rPr>
          <w:color w:val="231F20"/>
          <w:w w:val="115"/>
          <w:sz w:val="20"/>
        </w:rPr>
        <w:t>правильно</w:t>
      </w:r>
      <w:r>
        <w:rPr>
          <w:color w:val="231F20"/>
          <w:spacing w:val="-4"/>
          <w:w w:val="115"/>
          <w:sz w:val="20"/>
        </w:rPr>
        <w:t xml:space="preserve"> </w:t>
      </w:r>
      <w:r>
        <w:rPr>
          <w:color w:val="231F20"/>
          <w:w w:val="115"/>
          <w:sz w:val="20"/>
        </w:rPr>
        <w:t>списывать</w:t>
      </w:r>
      <w:r>
        <w:rPr>
          <w:color w:val="231F20"/>
          <w:spacing w:val="-3"/>
          <w:w w:val="115"/>
          <w:sz w:val="20"/>
        </w:rPr>
        <w:t xml:space="preserve"> </w:t>
      </w:r>
      <w:r>
        <w:rPr>
          <w:color w:val="231F20"/>
          <w:w w:val="115"/>
          <w:sz w:val="20"/>
        </w:rPr>
        <w:t>тексты</w:t>
      </w:r>
      <w:r>
        <w:rPr>
          <w:color w:val="231F20"/>
          <w:spacing w:val="-3"/>
          <w:w w:val="115"/>
          <w:sz w:val="20"/>
        </w:rPr>
        <w:t xml:space="preserve"> </w:t>
      </w:r>
      <w:r>
        <w:rPr>
          <w:color w:val="231F20"/>
          <w:w w:val="115"/>
          <w:sz w:val="20"/>
        </w:rPr>
        <w:t>объёмом</w:t>
      </w:r>
      <w:r>
        <w:rPr>
          <w:color w:val="231F20"/>
          <w:spacing w:val="-3"/>
          <w:w w:val="115"/>
          <w:sz w:val="20"/>
        </w:rPr>
        <w:t xml:space="preserve"> </w:t>
      </w:r>
      <w:r>
        <w:rPr>
          <w:color w:val="231F20"/>
          <w:w w:val="115"/>
          <w:sz w:val="20"/>
        </w:rPr>
        <w:t>не</w:t>
      </w:r>
      <w:r>
        <w:rPr>
          <w:color w:val="231F20"/>
          <w:spacing w:val="-3"/>
          <w:w w:val="115"/>
          <w:sz w:val="20"/>
        </w:rPr>
        <w:t xml:space="preserve"> </w:t>
      </w:r>
      <w:r>
        <w:rPr>
          <w:color w:val="231F20"/>
          <w:w w:val="115"/>
          <w:sz w:val="20"/>
        </w:rPr>
        <w:t>более</w:t>
      </w:r>
      <w:r>
        <w:rPr>
          <w:color w:val="231F20"/>
          <w:spacing w:val="-3"/>
          <w:w w:val="115"/>
          <w:sz w:val="20"/>
        </w:rPr>
        <w:t xml:space="preserve"> </w:t>
      </w:r>
      <w:r>
        <w:rPr>
          <w:color w:val="231F20"/>
          <w:w w:val="115"/>
          <w:sz w:val="20"/>
        </w:rPr>
        <w:t>85</w:t>
      </w:r>
      <w:r>
        <w:rPr>
          <w:color w:val="231F20"/>
          <w:spacing w:val="-3"/>
          <w:w w:val="115"/>
          <w:sz w:val="20"/>
        </w:rPr>
        <w:t xml:space="preserve"> </w:t>
      </w:r>
      <w:r>
        <w:rPr>
          <w:color w:val="231F20"/>
          <w:w w:val="115"/>
          <w:sz w:val="20"/>
        </w:rPr>
        <w:t>слов;</w:t>
      </w:r>
    </w:p>
    <w:p w:rsidR="008052C0" w:rsidRDefault="008052C0" w:rsidP="008052C0">
      <w:pPr>
        <w:pStyle w:val="aff"/>
        <w:numPr>
          <w:ilvl w:val="1"/>
          <w:numId w:val="18"/>
        </w:numPr>
        <w:tabs>
          <w:tab w:val="left" w:pos="724"/>
        </w:tabs>
        <w:spacing w:before="19" w:line="256" w:lineRule="auto"/>
        <w:ind w:right="154" w:firstLine="226"/>
        <w:rPr>
          <w:sz w:val="20"/>
        </w:rPr>
      </w:pPr>
      <w:r>
        <w:rPr>
          <w:color w:val="231F20"/>
          <w:w w:val="115"/>
          <w:sz w:val="20"/>
        </w:rPr>
        <w:t>писать</w:t>
      </w:r>
      <w:r>
        <w:rPr>
          <w:color w:val="231F20"/>
          <w:spacing w:val="52"/>
          <w:w w:val="115"/>
          <w:sz w:val="20"/>
        </w:rPr>
        <w:t xml:space="preserve"> </w:t>
      </w:r>
      <w:r>
        <w:rPr>
          <w:color w:val="231F20"/>
          <w:w w:val="115"/>
          <w:sz w:val="20"/>
        </w:rPr>
        <w:t>под</w:t>
      </w:r>
      <w:r>
        <w:rPr>
          <w:color w:val="231F20"/>
          <w:spacing w:val="53"/>
          <w:w w:val="115"/>
          <w:sz w:val="20"/>
        </w:rPr>
        <w:t xml:space="preserve"> </w:t>
      </w:r>
      <w:r>
        <w:rPr>
          <w:color w:val="231F20"/>
          <w:w w:val="115"/>
          <w:sz w:val="20"/>
        </w:rPr>
        <w:t>диктовку</w:t>
      </w:r>
      <w:r>
        <w:rPr>
          <w:color w:val="231F20"/>
          <w:spacing w:val="53"/>
          <w:w w:val="115"/>
          <w:sz w:val="20"/>
        </w:rPr>
        <w:t xml:space="preserve"> </w:t>
      </w:r>
      <w:r>
        <w:rPr>
          <w:color w:val="231F20"/>
          <w:w w:val="115"/>
          <w:sz w:val="20"/>
        </w:rPr>
        <w:t>тексты</w:t>
      </w:r>
      <w:r>
        <w:rPr>
          <w:color w:val="231F20"/>
          <w:spacing w:val="53"/>
          <w:w w:val="115"/>
          <w:sz w:val="20"/>
        </w:rPr>
        <w:t xml:space="preserve"> </w:t>
      </w:r>
      <w:r>
        <w:rPr>
          <w:color w:val="231F20"/>
          <w:w w:val="115"/>
          <w:sz w:val="20"/>
        </w:rPr>
        <w:t>объёмом</w:t>
      </w:r>
      <w:r>
        <w:rPr>
          <w:color w:val="231F20"/>
          <w:spacing w:val="53"/>
          <w:w w:val="115"/>
          <w:sz w:val="20"/>
        </w:rPr>
        <w:t xml:space="preserve"> </w:t>
      </w:r>
      <w:r>
        <w:rPr>
          <w:color w:val="231F20"/>
          <w:w w:val="115"/>
          <w:sz w:val="20"/>
        </w:rPr>
        <w:t>не</w:t>
      </w:r>
      <w:r>
        <w:rPr>
          <w:color w:val="231F20"/>
          <w:spacing w:val="53"/>
          <w:w w:val="115"/>
          <w:sz w:val="20"/>
        </w:rPr>
        <w:t xml:space="preserve"> </w:t>
      </w:r>
      <w:r>
        <w:rPr>
          <w:color w:val="231F20"/>
          <w:w w:val="115"/>
          <w:sz w:val="20"/>
        </w:rPr>
        <w:t>более</w:t>
      </w:r>
      <w:r>
        <w:rPr>
          <w:color w:val="231F20"/>
          <w:spacing w:val="53"/>
          <w:w w:val="115"/>
          <w:sz w:val="20"/>
        </w:rPr>
        <w:t xml:space="preserve"> </w:t>
      </w:r>
      <w:r>
        <w:rPr>
          <w:color w:val="231F20"/>
          <w:w w:val="115"/>
          <w:sz w:val="20"/>
        </w:rPr>
        <w:t>80</w:t>
      </w:r>
      <w:r>
        <w:rPr>
          <w:color w:val="231F20"/>
          <w:spacing w:val="53"/>
          <w:w w:val="115"/>
          <w:sz w:val="20"/>
        </w:rPr>
        <w:t xml:space="preserve"> </w:t>
      </w:r>
      <w:r>
        <w:rPr>
          <w:color w:val="231F20"/>
          <w:w w:val="115"/>
          <w:sz w:val="20"/>
        </w:rPr>
        <w:t>слов</w:t>
      </w:r>
      <w:r>
        <w:rPr>
          <w:color w:val="231F20"/>
          <w:spacing w:val="-55"/>
          <w:w w:val="115"/>
          <w:sz w:val="20"/>
        </w:rPr>
        <w:t xml:space="preserve"> </w:t>
      </w:r>
      <w:r>
        <w:rPr>
          <w:color w:val="231F20"/>
          <w:w w:val="115"/>
          <w:sz w:val="20"/>
        </w:rPr>
        <w:t>с</w:t>
      </w:r>
      <w:r>
        <w:rPr>
          <w:color w:val="231F20"/>
          <w:spacing w:val="-8"/>
          <w:w w:val="115"/>
          <w:sz w:val="20"/>
        </w:rPr>
        <w:t xml:space="preserve"> </w:t>
      </w:r>
      <w:r>
        <w:rPr>
          <w:color w:val="231F20"/>
          <w:w w:val="115"/>
          <w:sz w:val="20"/>
        </w:rPr>
        <w:t>учётом</w:t>
      </w:r>
      <w:r>
        <w:rPr>
          <w:color w:val="231F20"/>
          <w:spacing w:val="-7"/>
          <w:w w:val="115"/>
          <w:sz w:val="20"/>
        </w:rPr>
        <w:t xml:space="preserve"> </w:t>
      </w:r>
      <w:r>
        <w:rPr>
          <w:color w:val="231F20"/>
          <w:w w:val="115"/>
          <w:sz w:val="20"/>
        </w:rPr>
        <w:t>изученных</w:t>
      </w:r>
      <w:r>
        <w:rPr>
          <w:color w:val="231F20"/>
          <w:spacing w:val="-8"/>
          <w:w w:val="115"/>
          <w:sz w:val="20"/>
        </w:rPr>
        <w:t xml:space="preserve"> </w:t>
      </w:r>
      <w:r>
        <w:rPr>
          <w:color w:val="231F20"/>
          <w:w w:val="115"/>
          <w:sz w:val="20"/>
        </w:rPr>
        <w:t>правил</w:t>
      </w:r>
      <w:r>
        <w:rPr>
          <w:color w:val="231F20"/>
          <w:spacing w:val="-7"/>
          <w:w w:val="115"/>
          <w:sz w:val="20"/>
        </w:rPr>
        <w:t xml:space="preserve"> </w:t>
      </w:r>
      <w:r>
        <w:rPr>
          <w:color w:val="231F20"/>
          <w:w w:val="115"/>
          <w:sz w:val="20"/>
        </w:rPr>
        <w:t>правописания;</w:t>
      </w:r>
    </w:p>
    <w:p w:rsidR="008052C0" w:rsidRDefault="008052C0" w:rsidP="008052C0">
      <w:pPr>
        <w:pStyle w:val="aff"/>
        <w:numPr>
          <w:ilvl w:val="1"/>
          <w:numId w:val="18"/>
        </w:numPr>
        <w:tabs>
          <w:tab w:val="left" w:pos="724"/>
        </w:tabs>
        <w:spacing w:before="1" w:line="256" w:lineRule="auto"/>
        <w:ind w:firstLine="226"/>
        <w:rPr>
          <w:sz w:val="20"/>
        </w:rPr>
      </w:pPr>
      <w:r>
        <w:rPr>
          <w:color w:val="231F20"/>
          <w:spacing w:val="-1"/>
          <w:w w:val="120"/>
          <w:sz w:val="20"/>
        </w:rPr>
        <w:t>находить</w:t>
      </w:r>
      <w:r>
        <w:rPr>
          <w:color w:val="231F20"/>
          <w:spacing w:val="-12"/>
          <w:w w:val="120"/>
          <w:sz w:val="20"/>
        </w:rPr>
        <w:t xml:space="preserve"> </w:t>
      </w:r>
      <w:r>
        <w:rPr>
          <w:color w:val="231F20"/>
          <w:spacing w:val="-1"/>
          <w:w w:val="120"/>
          <w:sz w:val="20"/>
        </w:rPr>
        <w:t>и</w:t>
      </w:r>
      <w:r>
        <w:rPr>
          <w:color w:val="231F20"/>
          <w:spacing w:val="-12"/>
          <w:w w:val="120"/>
          <w:sz w:val="20"/>
        </w:rPr>
        <w:t xml:space="preserve"> </w:t>
      </w:r>
      <w:r>
        <w:rPr>
          <w:color w:val="231F20"/>
          <w:spacing w:val="-1"/>
          <w:w w:val="120"/>
          <w:sz w:val="20"/>
        </w:rPr>
        <w:t>исправлять</w:t>
      </w:r>
      <w:r>
        <w:rPr>
          <w:color w:val="231F20"/>
          <w:spacing w:val="-11"/>
          <w:w w:val="120"/>
          <w:sz w:val="20"/>
        </w:rPr>
        <w:t xml:space="preserve"> </w:t>
      </w:r>
      <w:r>
        <w:rPr>
          <w:color w:val="231F20"/>
          <w:spacing w:val="-1"/>
          <w:w w:val="120"/>
          <w:sz w:val="20"/>
        </w:rPr>
        <w:t>орфографические</w:t>
      </w:r>
      <w:r>
        <w:rPr>
          <w:color w:val="231F20"/>
          <w:spacing w:val="-12"/>
          <w:w w:val="120"/>
          <w:sz w:val="20"/>
        </w:rPr>
        <w:t xml:space="preserve"> </w:t>
      </w:r>
      <w:r>
        <w:rPr>
          <w:color w:val="231F20"/>
          <w:w w:val="120"/>
          <w:sz w:val="20"/>
        </w:rPr>
        <w:t>и</w:t>
      </w:r>
      <w:r>
        <w:rPr>
          <w:color w:val="231F20"/>
          <w:spacing w:val="-12"/>
          <w:w w:val="120"/>
          <w:sz w:val="20"/>
        </w:rPr>
        <w:t xml:space="preserve"> </w:t>
      </w:r>
      <w:r>
        <w:rPr>
          <w:color w:val="231F20"/>
          <w:w w:val="120"/>
          <w:sz w:val="20"/>
        </w:rPr>
        <w:t>пунктуацион</w:t>
      </w:r>
      <w:r>
        <w:rPr>
          <w:color w:val="231F20"/>
          <w:w w:val="120"/>
          <w:sz w:val="20"/>
        </w:rPr>
        <w:softHyphen/>
      </w:r>
      <w:r>
        <w:rPr>
          <w:color w:val="231F20"/>
          <w:spacing w:val="-57"/>
          <w:w w:val="120"/>
          <w:sz w:val="20"/>
        </w:rPr>
        <w:t xml:space="preserve"> </w:t>
      </w:r>
      <w:r>
        <w:rPr>
          <w:color w:val="231F20"/>
          <w:w w:val="120"/>
          <w:sz w:val="20"/>
        </w:rPr>
        <w:t>ные</w:t>
      </w:r>
      <w:r>
        <w:rPr>
          <w:color w:val="231F20"/>
          <w:spacing w:val="-14"/>
          <w:w w:val="120"/>
          <w:sz w:val="20"/>
        </w:rPr>
        <w:t xml:space="preserve"> </w:t>
      </w:r>
      <w:r>
        <w:rPr>
          <w:color w:val="231F20"/>
          <w:w w:val="120"/>
          <w:sz w:val="20"/>
        </w:rPr>
        <w:t>ошибки</w:t>
      </w:r>
      <w:r>
        <w:rPr>
          <w:color w:val="231F20"/>
          <w:spacing w:val="-13"/>
          <w:w w:val="120"/>
          <w:sz w:val="20"/>
        </w:rPr>
        <w:t xml:space="preserve"> </w:t>
      </w:r>
      <w:r>
        <w:rPr>
          <w:color w:val="231F20"/>
          <w:w w:val="120"/>
          <w:sz w:val="20"/>
        </w:rPr>
        <w:t>на</w:t>
      </w:r>
      <w:r>
        <w:rPr>
          <w:color w:val="231F20"/>
          <w:spacing w:val="-13"/>
          <w:w w:val="120"/>
          <w:sz w:val="20"/>
        </w:rPr>
        <w:t xml:space="preserve"> </w:t>
      </w:r>
      <w:r>
        <w:rPr>
          <w:color w:val="231F20"/>
          <w:w w:val="120"/>
          <w:sz w:val="20"/>
        </w:rPr>
        <w:t>изученные</w:t>
      </w:r>
      <w:r>
        <w:rPr>
          <w:color w:val="231F20"/>
          <w:spacing w:val="-13"/>
          <w:w w:val="120"/>
          <w:sz w:val="20"/>
        </w:rPr>
        <w:t xml:space="preserve"> </w:t>
      </w:r>
      <w:r>
        <w:rPr>
          <w:color w:val="231F20"/>
          <w:w w:val="120"/>
          <w:sz w:val="20"/>
        </w:rPr>
        <w:t>правила,</w:t>
      </w:r>
      <w:r>
        <w:rPr>
          <w:color w:val="231F20"/>
          <w:spacing w:val="-13"/>
          <w:w w:val="120"/>
          <w:sz w:val="20"/>
        </w:rPr>
        <w:t xml:space="preserve"> </w:t>
      </w:r>
      <w:r>
        <w:rPr>
          <w:color w:val="231F20"/>
          <w:w w:val="120"/>
          <w:sz w:val="20"/>
        </w:rPr>
        <w:t>описки;</w:t>
      </w:r>
    </w:p>
    <w:p w:rsidR="008052C0" w:rsidRDefault="008052C0" w:rsidP="008052C0">
      <w:pPr>
        <w:pStyle w:val="aff"/>
        <w:numPr>
          <w:ilvl w:val="1"/>
          <w:numId w:val="18"/>
        </w:numPr>
        <w:tabs>
          <w:tab w:val="left" w:pos="724"/>
        </w:tabs>
        <w:spacing w:before="1" w:line="256" w:lineRule="auto"/>
        <w:ind w:firstLine="226"/>
        <w:rPr>
          <w:sz w:val="20"/>
        </w:rPr>
      </w:pPr>
      <w:r>
        <w:rPr>
          <w:color w:val="231F20"/>
          <w:w w:val="115"/>
          <w:sz w:val="20"/>
        </w:rPr>
        <w:t>осознавать ситуацию общения (с какой целью, с кем, где</w:t>
      </w:r>
      <w:r>
        <w:rPr>
          <w:color w:val="231F20"/>
          <w:spacing w:val="1"/>
          <w:w w:val="115"/>
          <w:sz w:val="20"/>
        </w:rPr>
        <w:t xml:space="preserve"> </w:t>
      </w:r>
      <w:r>
        <w:rPr>
          <w:color w:val="231F20"/>
          <w:w w:val="115"/>
          <w:sz w:val="20"/>
        </w:rPr>
        <w:t>происходит общение); выбирать адекватные языковые средства</w:t>
      </w:r>
      <w:r>
        <w:rPr>
          <w:color w:val="231F20"/>
          <w:spacing w:val="1"/>
          <w:w w:val="115"/>
          <w:sz w:val="20"/>
        </w:rPr>
        <w:t xml:space="preserve"> </w:t>
      </w:r>
      <w:r>
        <w:rPr>
          <w:color w:val="231F20"/>
          <w:w w:val="115"/>
          <w:sz w:val="20"/>
        </w:rPr>
        <w:t>в</w:t>
      </w:r>
      <w:r>
        <w:rPr>
          <w:color w:val="231F20"/>
          <w:spacing w:val="-9"/>
          <w:w w:val="115"/>
          <w:sz w:val="20"/>
        </w:rPr>
        <w:t xml:space="preserve"> </w:t>
      </w:r>
      <w:r>
        <w:rPr>
          <w:color w:val="231F20"/>
          <w:w w:val="115"/>
          <w:sz w:val="20"/>
        </w:rPr>
        <w:t>ситуации</w:t>
      </w:r>
      <w:r>
        <w:rPr>
          <w:color w:val="231F20"/>
          <w:spacing w:val="-9"/>
          <w:w w:val="115"/>
          <w:sz w:val="20"/>
        </w:rPr>
        <w:t xml:space="preserve"> </w:t>
      </w:r>
      <w:r>
        <w:rPr>
          <w:color w:val="231F20"/>
          <w:w w:val="115"/>
          <w:sz w:val="20"/>
        </w:rPr>
        <w:t>общения;</w:t>
      </w:r>
    </w:p>
    <w:p w:rsidR="008052C0" w:rsidRDefault="008052C0" w:rsidP="008052C0">
      <w:pPr>
        <w:pStyle w:val="aff"/>
        <w:numPr>
          <w:ilvl w:val="1"/>
          <w:numId w:val="18"/>
        </w:numPr>
        <w:tabs>
          <w:tab w:val="left" w:pos="724"/>
        </w:tabs>
        <w:spacing w:before="2" w:line="256" w:lineRule="auto"/>
        <w:ind w:firstLine="226"/>
        <w:rPr>
          <w:sz w:val="20"/>
        </w:rPr>
      </w:pPr>
      <w:r>
        <w:rPr>
          <w:color w:val="231F20"/>
          <w:w w:val="115"/>
          <w:sz w:val="20"/>
        </w:rPr>
        <w:t>строить устное диалогическое и монологическое высказы</w:t>
      </w:r>
      <w:r>
        <w:rPr>
          <w:color w:val="231F20"/>
          <w:w w:val="115"/>
          <w:sz w:val="20"/>
        </w:rPr>
        <w:softHyphen/>
      </w:r>
      <w:r>
        <w:rPr>
          <w:color w:val="231F20"/>
          <w:spacing w:val="-55"/>
          <w:w w:val="115"/>
          <w:sz w:val="20"/>
        </w:rPr>
        <w:t xml:space="preserve"> </w:t>
      </w:r>
      <w:r>
        <w:rPr>
          <w:color w:val="231F20"/>
          <w:w w:val="115"/>
          <w:sz w:val="20"/>
        </w:rPr>
        <w:t>вание</w:t>
      </w:r>
      <w:r>
        <w:rPr>
          <w:color w:val="231F20"/>
          <w:spacing w:val="1"/>
          <w:w w:val="115"/>
          <w:sz w:val="20"/>
        </w:rPr>
        <w:t xml:space="preserve"> </w:t>
      </w:r>
      <w:r>
        <w:rPr>
          <w:color w:val="231F20"/>
          <w:w w:val="115"/>
          <w:sz w:val="20"/>
        </w:rPr>
        <w:t>(4—6</w:t>
      </w:r>
      <w:r>
        <w:rPr>
          <w:color w:val="231F20"/>
          <w:spacing w:val="1"/>
          <w:w w:val="115"/>
          <w:sz w:val="20"/>
        </w:rPr>
        <w:t xml:space="preserve"> </w:t>
      </w:r>
      <w:r>
        <w:rPr>
          <w:color w:val="231F20"/>
          <w:w w:val="115"/>
          <w:sz w:val="20"/>
        </w:rPr>
        <w:t>предложений),</w:t>
      </w:r>
      <w:r>
        <w:rPr>
          <w:color w:val="231F20"/>
          <w:spacing w:val="1"/>
          <w:w w:val="115"/>
          <w:sz w:val="20"/>
        </w:rPr>
        <w:t xml:space="preserve"> </w:t>
      </w:r>
      <w:r>
        <w:rPr>
          <w:color w:val="231F20"/>
          <w:w w:val="115"/>
          <w:sz w:val="20"/>
        </w:rPr>
        <w:t>соблюдая</w:t>
      </w:r>
      <w:r>
        <w:rPr>
          <w:color w:val="231F20"/>
          <w:spacing w:val="1"/>
          <w:w w:val="115"/>
          <w:sz w:val="20"/>
        </w:rPr>
        <w:t xml:space="preserve"> </w:t>
      </w:r>
      <w:r>
        <w:rPr>
          <w:color w:val="231F20"/>
          <w:w w:val="115"/>
          <w:sz w:val="20"/>
        </w:rPr>
        <w:t>орфоэпические</w:t>
      </w:r>
      <w:r>
        <w:rPr>
          <w:color w:val="231F20"/>
          <w:spacing w:val="1"/>
          <w:w w:val="115"/>
          <w:sz w:val="20"/>
        </w:rPr>
        <w:t xml:space="preserve"> </w:t>
      </w:r>
      <w:r>
        <w:rPr>
          <w:color w:val="231F20"/>
          <w:w w:val="115"/>
          <w:sz w:val="20"/>
        </w:rPr>
        <w:t>нормы,</w:t>
      </w:r>
      <w:r>
        <w:rPr>
          <w:color w:val="231F20"/>
          <w:spacing w:val="1"/>
          <w:w w:val="115"/>
          <w:sz w:val="20"/>
        </w:rPr>
        <w:t xml:space="preserve"> </w:t>
      </w:r>
      <w:r>
        <w:rPr>
          <w:color w:val="231F20"/>
          <w:w w:val="115"/>
          <w:sz w:val="20"/>
        </w:rPr>
        <w:t>правильную</w:t>
      </w:r>
      <w:r>
        <w:rPr>
          <w:color w:val="231F20"/>
          <w:spacing w:val="-4"/>
          <w:w w:val="115"/>
          <w:sz w:val="20"/>
        </w:rPr>
        <w:t xml:space="preserve"> </w:t>
      </w:r>
      <w:r>
        <w:rPr>
          <w:color w:val="231F20"/>
          <w:w w:val="115"/>
          <w:sz w:val="20"/>
        </w:rPr>
        <w:t>интонацию,</w:t>
      </w:r>
      <w:r>
        <w:rPr>
          <w:color w:val="231F20"/>
          <w:spacing w:val="-3"/>
          <w:w w:val="115"/>
          <w:sz w:val="20"/>
        </w:rPr>
        <w:t xml:space="preserve"> </w:t>
      </w:r>
      <w:r>
        <w:rPr>
          <w:color w:val="231F20"/>
          <w:w w:val="115"/>
          <w:sz w:val="20"/>
        </w:rPr>
        <w:t>нормы</w:t>
      </w:r>
      <w:r>
        <w:rPr>
          <w:color w:val="231F20"/>
          <w:spacing w:val="-3"/>
          <w:w w:val="115"/>
          <w:sz w:val="20"/>
        </w:rPr>
        <w:t xml:space="preserve"> </w:t>
      </w:r>
      <w:r>
        <w:rPr>
          <w:color w:val="231F20"/>
          <w:w w:val="115"/>
          <w:sz w:val="20"/>
        </w:rPr>
        <w:t>речевого</w:t>
      </w:r>
      <w:r>
        <w:rPr>
          <w:color w:val="231F20"/>
          <w:spacing w:val="-3"/>
          <w:w w:val="115"/>
          <w:sz w:val="20"/>
        </w:rPr>
        <w:t xml:space="preserve"> </w:t>
      </w:r>
      <w:r>
        <w:rPr>
          <w:color w:val="231F20"/>
          <w:w w:val="115"/>
          <w:sz w:val="20"/>
        </w:rPr>
        <w:t>взаимодействия;</w:t>
      </w:r>
    </w:p>
    <w:p w:rsidR="008052C0" w:rsidRDefault="008052C0" w:rsidP="008052C0">
      <w:pPr>
        <w:pStyle w:val="aff"/>
        <w:numPr>
          <w:ilvl w:val="1"/>
          <w:numId w:val="18"/>
        </w:numPr>
        <w:tabs>
          <w:tab w:val="left" w:pos="724"/>
        </w:tabs>
        <w:spacing w:before="2" w:line="256" w:lineRule="auto"/>
        <w:ind w:right="154" w:firstLine="226"/>
        <w:rPr>
          <w:sz w:val="20"/>
        </w:rPr>
      </w:pPr>
      <w:r>
        <w:rPr>
          <w:color w:val="231F20"/>
          <w:w w:val="120"/>
          <w:sz w:val="20"/>
        </w:rPr>
        <w:t>создавать небольшие устные и письменные тексты (3—</w:t>
      </w:r>
      <w:r>
        <w:rPr>
          <w:color w:val="231F20"/>
          <w:spacing w:val="1"/>
          <w:w w:val="120"/>
          <w:sz w:val="20"/>
        </w:rPr>
        <w:t xml:space="preserve"> </w:t>
      </w:r>
      <w:r>
        <w:rPr>
          <w:color w:val="231F20"/>
          <w:w w:val="120"/>
          <w:sz w:val="20"/>
        </w:rPr>
        <w:t>5</w:t>
      </w:r>
      <w:r>
        <w:rPr>
          <w:color w:val="231F20"/>
          <w:spacing w:val="-5"/>
          <w:w w:val="120"/>
          <w:sz w:val="20"/>
        </w:rPr>
        <w:t xml:space="preserve"> </w:t>
      </w:r>
      <w:r>
        <w:rPr>
          <w:color w:val="231F20"/>
          <w:w w:val="120"/>
          <w:sz w:val="20"/>
        </w:rPr>
        <w:t>предложений)</w:t>
      </w:r>
      <w:r>
        <w:rPr>
          <w:color w:val="231F20"/>
          <w:spacing w:val="-5"/>
          <w:w w:val="120"/>
          <w:sz w:val="20"/>
        </w:rPr>
        <w:t xml:space="preserve"> </w:t>
      </w:r>
      <w:r>
        <w:rPr>
          <w:color w:val="231F20"/>
          <w:w w:val="120"/>
          <w:sz w:val="20"/>
        </w:rPr>
        <w:t>для</w:t>
      </w:r>
      <w:r>
        <w:rPr>
          <w:color w:val="231F20"/>
          <w:spacing w:val="-4"/>
          <w:w w:val="120"/>
          <w:sz w:val="20"/>
        </w:rPr>
        <w:t xml:space="preserve"> </w:t>
      </w:r>
      <w:r>
        <w:rPr>
          <w:color w:val="231F20"/>
          <w:w w:val="120"/>
          <w:sz w:val="20"/>
        </w:rPr>
        <w:t>конкретной</w:t>
      </w:r>
      <w:r>
        <w:rPr>
          <w:color w:val="231F20"/>
          <w:spacing w:val="-5"/>
          <w:w w:val="120"/>
          <w:sz w:val="20"/>
        </w:rPr>
        <w:t xml:space="preserve"> </w:t>
      </w:r>
      <w:r>
        <w:rPr>
          <w:color w:val="231F20"/>
          <w:w w:val="120"/>
          <w:sz w:val="20"/>
        </w:rPr>
        <w:t>ситуации</w:t>
      </w:r>
      <w:r>
        <w:rPr>
          <w:color w:val="231F20"/>
          <w:spacing w:val="-4"/>
          <w:w w:val="120"/>
          <w:sz w:val="20"/>
        </w:rPr>
        <w:t xml:space="preserve"> </w:t>
      </w:r>
      <w:r>
        <w:rPr>
          <w:color w:val="231F20"/>
          <w:w w:val="120"/>
          <w:sz w:val="20"/>
        </w:rPr>
        <w:t>письменного</w:t>
      </w:r>
      <w:r>
        <w:rPr>
          <w:color w:val="231F20"/>
          <w:spacing w:val="-5"/>
          <w:w w:val="120"/>
          <w:sz w:val="20"/>
        </w:rPr>
        <w:t xml:space="preserve"> </w:t>
      </w:r>
      <w:r>
        <w:rPr>
          <w:color w:val="231F20"/>
          <w:w w:val="120"/>
          <w:sz w:val="20"/>
        </w:rPr>
        <w:t>обще</w:t>
      </w:r>
      <w:r>
        <w:rPr>
          <w:color w:val="231F20"/>
          <w:w w:val="120"/>
          <w:sz w:val="20"/>
        </w:rPr>
        <w:softHyphen/>
      </w:r>
      <w:r>
        <w:rPr>
          <w:color w:val="231F20"/>
          <w:spacing w:val="-57"/>
          <w:w w:val="120"/>
          <w:sz w:val="20"/>
        </w:rPr>
        <w:t xml:space="preserve"> </w:t>
      </w:r>
      <w:r>
        <w:rPr>
          <w:color w:val="231F20"/>
          <w:w w:val="120"/>
          <w:sz w:val="20"/>
        </w:rPr>
        <w:t>ния</w:t>
      </w:r>
      <w:r>
        <w:rPr>
          <w:color w:val="231F20"/>
          <w:spacing w:val="-15"/>
          <w:w w:val="120"/>
          <w:sz w:val="20"/>
        </w:rPr>
        <w:t xml:space="preserve"> </w:t>
      </w:r>
      <w:r>
        <w:rPr>
          <w:color w:val="231F20"/>
          <w:w w:val="120"/>
          <w:sz w:val="20"/>
        </w:rPr>
        <w:t>(письма,</w:t>
      </w:r>
      <w:r>
        <w:rPr>
          <w:color w:val="231F20"/>
          <w:spacing w:val="-15"/>
          <w:w w:val="120"/>
          <w:sz w:val="20"/>
        </w:rPr>
        <w:t xml:space="preserve"> </w:t>
      </w:r>
      <w:r>
        <w:rPr>
          <w:color w:val="231F20"/>
          <w:w w:val="120"/>
          <w:sz w:val="20"/>
        </w:rPr>
        <w:t>поздравительные</w:t>
      </w:r>
      <w:r>
        <w:rPr>
          <w:color w:val="231F20"/>
          <w:spacing w:val="-15"/>
          <w:w w:val="120"/>
          <w:sz w:val="20"/>
        </w:rPr>
        <w:t xml:space="preserve"> </w:t>
      </w:r>
      <w:r>
        <w:rPr>
          <w:color w:val="231F20"/>
          <w:w w:val="120"/>
          <w:sz w:val="20"/>
        </w:rPr>
        <w:t>открытки,</w:t>
      </w:r>
      <w:r>
        <w:rPr>
          <w:color w:val="231F20"/>
          <w:spacing w:val="-15"/>
          <w:w w:val="120"/>
          <w:sz w:val="20"/>
        </w:rPr>
        <w:t xml:space="preserve"> </w:t>
      </w:r>
      <w:r>
        <w:rPr>
          <w:color w:val="231F20"/>
          <w:w w:val="120"/>
          <w:sz w:val="20"/>
        </w:rPr>
        <w:t>объявления</w:t>
      </w:r>
      <w:r>
        <w:rPr>
          <w:color w:val="231F20"/>
          <w:spacing w:val="-14"/>
          <w:w w:val="120"/>
          <w:sz w:val="20"/>
        </w:rPr>
        <w:t xml:space="preserve"> </w:t>
      </w:r>
      <w:r>
        <w:rPr>
          <w:color w:val="231F20"/>
          <w:w w:val="120"/>
          <w:sz w:val="20"/>
        </w:rPr>
        <w:t>и</w:t>
      </w:r>
      <w:r>
        <w:rPr>
          <w:color w:val="231F20"/>
          <w:spacing w:val="-15"/>
          <w:w w:val="120"/>
          <w:sz w:val="20"/>
        </w:rPr>
        <w:t xml:space="preserve"> </w:t>
      </w:r>
      <w:r>
        <w:rPr>
          <w:color w:val="231F20"/>
          <w:w w:val="120"/>
          <w:sz w:val="20"/>
        </w:rPr>
        <w:t>др.);</w:t>
      </w:r>
    </w:p>
    <w:p w:rsidR="008052C0" w:rsidRDefault="008052C0" w:rsidP="008052C0">
      <w:pPr>
        <w:pStyle w:val="aff"/>
        <w:numPr>
          <w:ilvl w:val="1"/>
          <w:numId w:val="18"/>
        </w:numPr>
        <w:tabs>
          <w:tab w:val="left" w:pos="724"/>
        </w:tabs>
        <w:spacing w:before="2" w:line="256" w:lineRule="auto"/>
        <w:ind w:firstLine="226"/>
        <w:rPr>
          <w:sz w:val="20"/>
        </w:rPr>
      </w:pPr>
      <w:r>
        <w:rPr>
          <w:color w:val="231F20"/>
          <w:w w:val="115"/>
          <w:sz w:val="20"/>
        </w:rPr>
        <w:t>определять тему и основную мысль текста; самостоятель</w:t>
      </w:r>
      <w:r>
        <w:rPr>
          <w:color w:val="231F20"/>
          <w:w w:val="115"/>
          <w:sz w:val="20"/>
        </w:rPr>
        <w:softHyphen/>
      </w:r>
      <w:r>
        <w:rPr>
          <w:color w:val="231F20"/>
          <w:spacing w:val="1"/>
          <w:w w:val="115"/>
          <w:sz w:val="20"/>
        </w:rPr>
        <w:t xml:space="preserve"> </w:t>
      </w:r>
      <w:r>
        <w:rPr>
          <w:color w:val="231F20"/>
          <w:w w:val="115"/>
          <w:sz w:val="20"/>
        </w:rPr>
        <w:t>но</w:t>
      </w:r>
      <w:r>
        <w:rPr>
          <w:color w:val="231F20"/>
          <w:spacing w:val="-5"/>
          <w:w w:val="115"/>
          <w:sz w:val="20"/>
        </w:rPr>
        <w:t xml:space="preserve"> </w:t>
      </w:r>
      <w:r>
        <w:rPr>
          <w:color w:val="231F20"/>
          <w:w w:val="115"/>
          <w:sz w:val="20"/>
        </w:rPr>
        <w:t>озаглавливать</w:t>
      </w:r>
      <w:r>
        <w:rPr>
          <w:color w:val="231F20"/>
          <w:spacing w:val="-4"/>
          <w:w w:val="115"/>
          <w:sz w:val="20"/>
        </w:rPr>
        <w:t xml:space="preserve"> </w:t>
      </w:r>
      <w:r>
        <w:rPr>
          <w:color w:val="231F20"/>
          <w:w w:val="115"/>
          <w:sz w:val="20"/>
        </w:rPr>
        <w:t>текст</w:t>
      </w:r>
      <w:r>
        <w:rPr>
          <w:color w:val="231F20"/>
          <w:spacing w:val="-4"/>
          <w:w w:val="115"/>
          <w:sz w:val="20"/>
        </w:rPr>
        <w:t xml:space="preserve"> </w:t>
      </w:r>
      <w:r>
        <w:rPr>
          <w:color w:val="231F20"/>
          <w:w w:val="115"/>
          <w:sz w:val="20"/>
        </w:rPr>
        <w:t>с</w:t>
      </w:r>
      <w:r>
        <w:rPr>
          <w:color w:val="231F20"/>
          <w:spacing w:val="-5"/>
          <w:w w:val="115"/>
          <w:sz w:val="20"/>
        </w:rPr>
        <w:t xml:space="preserve"> </w:t>
      </w:r>
      <w:r>
        <w:rPr>
          <w:color w:val="231F20"/>
          <w:w w:val="115"/>
          <w:sz w:val="20"/>
        </w:rPr>
        <w:t>опорой</w:t>
      </w:r>
      <w:r>
        <w:rPr>
          <w:color w:val="231F20"/>
          <w:spacing w:val="-4"/>
          <w:w w:val="115"/>
          <w:sz w:val="20"/>
        </w:rPr>
        <w:t xml:space="preserve"> </w:t>
      </w:r>
      <w:r>
        <w:rPr>
          <w:color w:val="231F20"/>
          <w:w w:val="115"/>
          <w:sz w:val="20"/>
        </w:rPr>
        <w:t>на</w:t>
      </w:r>
      <w:r>
        <w:rPr>
          <w:color w:val="231F20"/>
          <w:spacing w:val="-4"/>
          <w:w w:val="115"/>
          <w:sz w:val="20"/>
        </w:rPr>
        <w:t xml:space="preserve"> </w:t>
      </w:r>
      <w:r>
        <w:rPr>
          <w:color w:val="231F20"/>
          <w:w w:val="115"/>
          <w:sz w:val="20"/>
        </w:rPr>
        <w:t>тему</w:t>
      </w:r>
      <w:r>
        <w:rPr>
          <w:color w:val="231F20"/>
          <w:spacing w:val="-5"/>
          <w:w w:val="115"/>
          <w:sz w:val="20"/>
        </w:rPr>
        <w:t xml:space="preserve"> </w:t>
      </w:r>
      <w:r>
        <w:rPr>
          <w:color w:val="231F20"/>
          <w:w w:val="115"/>
          <w:sz w:val="20"/>
        </w:rPr>
        <w:t>или</w:t>
      </w:r>
      <w:r>
        <w:rPr>
          <w:color w:val="231F20"/>
          <w:spacing w:val="-4"/>
          <w:w w:val="115"/>
          <w:sz w:val="20"/>
        </w:rPr>
        <w:t xml:space="preserve"> </w:t>
      </w:r>
      <w:r>
        <w:rPr>
          <w:color w:val="231F20"/>
          <w:w w:val="115"/>
          <w:sz w:val="20"/>
        </w:rPr>
        <w:t>основную</w:t>
      </w:r>
      <w:r>
        <w:rPr>
          <w:color w:val="231F20"/>
          <w:spacing w:val="-4"/>
          <w:w w:val="115"/>
          <w:sz w:val="20"/>
        </w:rPr>
        <w:t xml:space="preserve"> </w:t>
      </w:r>
      <w:r>
        <w:rPr>
          <w:color w:val="231F20"/>
          <w:w w:val="115"/>
          <w:sz w:val="20"/>
        </w:rPr>
        <w:t>мысль;</w:t>
      </w:r>
    </w:p>
    <w:p w:rsidR="008052C0" w:rsidRDefault="008052C0" w:rsidP="008052C0">
      <w:pPr>
        <w:pStyle w:val="aff"/>
        <w:numPr>
          <w:ilvl w:val="1"/>
          <w:numId w:val="18"/>
        </w:numPr>
        <w:tabs>
          <w:tab w:val="left" w:pos="724"/>
        </w:tabs>
        <w:spacing w:before="1"/>
        <w:ind w:left="723" w:right="0"/>
        <w:rPr>
          <w:sz w:val="20"/>
        </w:rPr>
      </w:pPr>
      <w:r>
        <w:rPr>
          <w:color w:val="231F20"/>
          <w:w w:val="115"/>
          <w:sz w:val="20"/>
        </w:rPr>
        <w:t>корректировать</w:t>
      </w:r>
      <w:r>
        <w:rPr>
          <w:color w:val="231F20"/>
          <w:spacing w:val="12"/>
          <w:w w:val="115"/>
          <w:sz w:val="20"/>
        </w:rPr>
        <w:t xml:space="preserve"> </w:t>
      </w:r>
      <w:r>
        <w:rPr>
          <w:color w:val="231F20"/>
          <w:w w:val="115"/>
          <w:sz w:val="20"/>
        </w:rPr>
        <w:t>порядок</w:t>
      </w:r>
      <w:r>
        <w:rPr>
          <w:color w:val="231F20"/>
          <w:spacing w:val="12"/>
          <w:w w:val="115"/>
          <w:sz w:val="20"/>
        </w:rPr>
        <w:t xml:space="preserve"> </w:t>
      </w:r>
      <w:r>
        <w:rPr>
          <w:color w:val="231F20"/>
          <w:w w:val="115"/>
          <w:sz w:val="20"/>
        </w:rPr>
        <w:t>предложений</w:t>
      </w:r>
      <w:r>
        <w:rPr>
          <w:color w:val="231F20"/>
          <w:spacing w:val="13"/>
          <w:w w:val="115"/>
          <w:sz w:val="20"/>
        </w:rPr>
        <w:t xml:space="preserve"> </w:t>
      </w:r>
      <w:r>
        <w:rPr>
          <w:color w:val="231F20"/>
          <w:w w:val="115"/>
          <w:sz w:val="20"/>
        </w:rPr>
        <w:t>и</w:t>
      </w:r>
      <w:r>
        <w:rPr>
          <w:color w:val="231F20"/>
          <w:spacing w:val="12"/>
          <w:w w:val="115"/>
          <w:sz w:val="20"/>
        </w:rPr>
        <w:t xml:space="preserve"> </w:t>
      </w:r>
      <w:r>
        <w:rPr>
          <w:color w:val="231F20"/>
          <w:w w:val="115"/>
          <w:sz w:val="20"/>
        </w:rPr>
        <w:t>частей</w:t>
      </w:r>
      <w:r>
        <w:rPr>
          <w:color w:val="231F20"/>
          <w:spacing w:val="13"/>
          <w:w w:val="115"/>
          <w:sz w:val="20"/>
        </w:rPr>
        <w:t xml:space="preserve"> </w:t>
      </w:r>
      <w:r>
        <w:rPr>
          <w:color w:val="231F20"/>
          <w:w w:val="115"/>
          <w:sz w:val="20"/>
        </w:rPr>
        <w:t>текста;</w:t>
      </w:r>
    </w:p>
    <w:p w:rsidR="008052C0" w:rsidRDefault="008052C0" w:rsidP="008052C0">
      <w:pPr>
        <w:pStyle w:val="aff"/>
        <w:numPr>
          <w:ilvl w:val="1"/>
          <w:numId w:val="18"/>
        </w:numPr>
        <w:tabs>
          <w:tab w:val="left" w:pos="724"/>
        </w:tabs>
        <w:spacing w:before="19"/>
        <w:ind w:left="723" w:right="0"/>
        <w:rPr>
          <w:sz w:val="20"/>
        </w:rPr>
      </w:pPr>
      <w:r>
        <w:rPr>
          <w:color w:val="231F20"/>
          <w:w w:val="115"/>
          <w:sz w:val="20"/>
        </w:rPr>
        <w:t>составлять</w:t>
      </w:r>
      <w:r>
        <w:rPr>
          <w:color w:val="231F20"/>
          <w:spacing w:val="11"/>
          <w:w w:val="115"/>
          <w:sz w:val="20"/>
        </w:rPr>
        <w:t xml:space="preserve"> </w:t>
      </w:r>
      <w:r>
        <w:rPr>
          <w:color w:val="231F20"/>
          <w:w w:val="115"/>
          <w:sz w:val="20"/>
        </w:rPr>
        <w:t>план</w:t>
      </w:r>
      <w:r>
        <w:rPr>
          <w:color w:val="231F20"/>
          <w:spacing w:val="12"/>
          <w:w w:val="115"/>
          <w:sz w:val="20"/>
        </w:rPr>
        <w:t xml:space="preserve"> </w:t>
      </w:r>
      <w:r>
        <w:rPr>
          <w:color w:val="231F20"/>
          <w:w w:val="115"/>
          <w:sz w:val="20"/>
        </w:rPr>
        <w:t>к</w:t>
      </w:r>
      <w:r>
        <w:rPr>
          <w:color w:val="231F20"/>
          <w:spacing w:val="12"/>
          <w:w w:val="115"/>
          <w:sz w:val="20"/>
        </w:rPr>
        <w:t xml:space="preserve"> </w:t>
      </w:r>
      <w:r>
        <w:rPr>
          <w:color w:val="231F20"/>
          <w:w w:val="115"/>
          <w:sz w:val="20"/>
        </w:rPr>
        <w:t>заданным</w:t>
      </w:r>
      <w:r>
        <w:rPr>
          <w:color w:val="231F20"/>
          <w:spacing w:val="12"/>
          <w:w w:val="115"/>
          <w:sz w:val="20"/>
        </w:rPr>
        <w:t xml:space="preserve"> </w:t>
      </w:r>
      <w:r>
        <w:rPr>
          <w:color w:val="231F20"/>
          <w:w w:val="115"/>
          <w:sz w:val="20"/>
        </w:rPr>
        <w:t>текстам;</w:t>
      </w:r>
    </w:p>
    <w:p w:rsidR="008052C0" w:rsidRDefault="008052C0" w:rsidP="008052C0">
      <w:pPr>
        <w:pStyle w:val="aff"/>
        <w:numPr>
          <w:ilvl w:val="1"/>
          <w:numId w:val="18"/>
        </w:numPr>
        <w:tabs>
          <w:tab w:val="left" w:pos="724"/>
        </w:tabs>
        <w:spacing w:before="19" w:line="256" w:lineRule="auto"/>
        <w:ind w:firstLine="226"/>
        <w:rPr>
          <w:sz w:val="20"/>
        </w:rPr>
      </w:pPr>
      <w:r>
        <w:rPr>
          <w:color w:val="231F20"/>
          <w:w w:val="115"/>
          <w:sz w:val="20"/>
        </w:rPr>
        <w:t>осуществлять подробный пересказ текста (устно и пись</w:t>
      </w:r>
      <w:r>
        <w:rPr>
          <w:color w:val="231F20"/>
          <w:w w:val="115"/>
          <w:sz w:val="20"/>
        </w:rPr>
        <w:softHyphen/>
      </w:r>
      <w:r>
        <w:rPr>
          <w:color w:val="231F20"/>
          <w:spacing w:val="1"/>
          <w:w w:val="115"/>
          <w:sz w:val="20"/>
        </w:rPr>
        <w:t xml:space="preserve"> </w:t>
      </w:r>
      <w:r>
        <w:rPr>
          <w:color w:val="231F20"/>
          <w:w w:val="115"/>
          <w:sz w:val="20"/>
        </w:rPr>
        <w:t>менно);</w:t>
      </w:r>
    </w:p>
    <w:p w:rsidR="008052C0" w:rsidRDefault="008052C0" w:rsidP="008052C0">
      <w:pPr>
        <w:pStyle w:val="aff"/>
        <w:numPr>
          <w:ilvl w:val="1"/>
          <w:numId w:val="18"/>
        </w:numPr>
        <w:tabs>
          <w:tab w:val="left" w:pos="724"/>
        </w:tabs>
        <w:spacing w:before="2"/>
        <w:ind w:left="723" w:right="0"/>
        <w:rPr>
          <w:sz w:val="20"/>
        </w:rPr>
      </w:pPr>
      <w:r>
        <w:rPr>
          <w:color w:val="231F20"/>
          <w:w w:val="115"/>
          <w:sz w:val="20"/>
        </w:rPr>
        <w:t>осуществлять</w:t>
      </w:r>
      <w:r>
        <w:rPr>
          <w:color w:val="231F20"/>
          <w:spacing w:val="2"/>
          <w:w w:val="115"/>
          <w:sz w:val="20"/>
        </w:rPr>
        <w:t xml:space="preserve"> </w:t>
      </w:r>
      <w:r>
        <w:rPr>
          <w:color w:val="231F20"/>
          <w:w w:val="115"/>
          <w:sz w:val="20"/>
        </w:rPr>
        <w:t>выборочный</w:t>
      </w:r>
      <w:r>
        <w:rPr>
          <w:color w:val="231F20"/>
          <w:spacing w:val="3"/>
          <w:w w:val="115"/>
          <w:sz w:val="20"/>
        </w:rPr>
        <w:t xml:space="preserve"> </w:t>
      </w:r>
      <w:r>
        <w:rPr>
          <w:color w:val="231F20"/>
          <w:w w:val="115"/>
          <w:sz w:val="20"/>
        </w:rPr>
        <w:t>пересказ</w:t>
      </w:r>
      <w:r>
        <w:rPr>
          <w:color w:val="231F20"/>
          <w:spacing w:val="2"/>
          <w:w w:val="115"/>
          <w:sz w:val="20"/>
        </w:rPr>
        <w:t xml:space="preserve"> </w:t>
      </w:r>
      <w:r>
        <w:rPr>
          <w:color w:val="231F20"/>
          <w:w w:val="115"/>
          <w:sz w:val="20"/>
        </w:rPr>
        <w:t>текста</w:t>
      </w:r>
      <w:r>
        <w:rPr>
          <w:color w:val="231F20"/>
          <w:spacing w:val="3"/>
          <w:w w:val="115"/>
          <w:sz w:val="20"/>
        </w:rPr>
        <w:t xml:space="preserve"> </w:t>
      </w:r>
      <w:r>
        <w:rPr>
          <w:color w:val="231F20"/>
          <w:w w:val="115"/>
          <w:sz w:val="20"/>
        </w:rPr>
        <w:t>(устно);</w:t>
      </w:r>
    </w:p>
    <w:p w:rsidR="008052C0" w:rsidRDefault="008052C0" w:rsidP="008052C0">
      <w:pPr>
        <w:pStyle w:val="aff"/>
        <w:numPr>
          <w:ilvl w:val="1"/>
          <w:numId w:val="18"/>
        </w:numPr>
        <w:tabs>
          <w:tab w:val="left" w:pos="724"/>
        </w:tabs>
        <w:spacing w:before="19" w:line="256" w:lineRule="auto"/>
        <w:ind w:right="154" w:firstLine="226"/>
        <w:rPr>
          <w:sz w:val="20"/>
        </w:rPr>
      </w:pPr>
      <w:r>
        <w:rPr>
          <w:color w:val="231F20"/>
          <w:w w:val="115"/>
          <w:sz w:val="20"/>
        </w:rPr>
        <w:t>писать (после предварительной подготовки) сочинения по</w:t>
      </w:r>
      <w:r>
        <w:rPr>
          <w:color w:val="231F20"/>
          <w:spacing w:val="-55"/>
          <w:w w:val="115"/>
          <w:sz w:val="20"/>
        </w:rPr>
        <w:t xml:space="preserve"> </w:t>
      </w:r>
      <w:r>
        <w:rPr>
          <w:color w:val="231F20"/>
          <w:w w:val="115"/>
          <w:sz w:val="20"/>
        </w:rPr>
        <w:t>заданным</w:t>
      </w:r>
      <w:r>
        <w:rPr>
          <w:color w:val="231F20"/>
          <w:spacing w:val="-9"/>
          <w:w w:val="115"/>
          <w:sz w:val="20"/>
        </w:rPr>
        <w:t xml:space="preserve"> </w:t>
      </w:r>
      <w:r>
        <w:rPr>
          <w:color w:val="231F20"/>
          <w:w w:val="115"/>
          <w:sz w:val="20"/>
        </w:rPr>
        <w:t>темам;</w:t>
      </w:r>
    </w:p>
    <w:p w:rsidR="008052C0" w:rsidRDefault="008052C0" w:rsidP="008052C0">
      <w:pPr>
        <w:pStyle w:val="aff"/>
        <w:numPr>
          <w:ilvl w:val="1"/>
          <w:numId w:val="18"/>
        </w:numPr>
        <w:tabs>
          <w:tab w:val="left" w:pos="724"/>
        </w:tabs>
        <w:spacing w:before="70" w:line="252" w:lineRule="auto"/>
        <w:ind w:firstLine="226"/>
        <w:rPr>
          <w:sz w:val="20"/>
        </w:rPr>
      </w:pPr>
      <w:r>
        <w:rPr>
          <w:color w:val="231F20"/>
          <w:w w:val="115"/>
          <w:sz w:val="20"/>
        </w:rPr>
        <w:t>осуществлять</w:t>
      </w:r>
      <w:r>
        <w:rPr>
          <w:color w:val="231F20"/>
          <w:spacing w:val="1"/>
          <w:w w:val="115"/>
          <w:sz w:val="20"/>
        </w:rPr>
        <w:t xml:space="preserve"> </w:t>
      </w:r>
      <w:r>
        <w:rPr>
          <w:color w:val="231F20"/>
          <w:w w:val="115"/>
          <w:sz w:val="20"/>
        </w:rPr>
        <w:t>ознакомительное,</w:t>
      </w:r>
      <w:r>
        <w:rPr>
          <w:color w:val="231F20"/>
          <w:spacing w:val="1"/>
          <w:w w:val="115"/>
          <w:sz w:val="20"/>
        </w:rPr>
        <w:t xml:space="preserve"> </w:t>
      </w:r>
      <w:r>
        <w:rPr>
          <w:color w:val="231F20"/>
          <w:w w:val="115"/>
          <w:sz w:val="20"/>
        </w:rPr>
        <w:t>изучающее</w:t>
      </w:r>
      <w:r>
        <w:rPr>
          <w:color w:val="231F20"/>
          <w:spacing w:val="1"/>
          <w:w w:val="115"/>
          <w:sz w:val="20"/>
        </w:rPr>
        <w:t xml:space="preserve"> </w:t>
      </w:r>
      <w:r>
        <w:rPr>
          <w:color w:val="231F20"/>
          <w:w w:val="115"/>
          <w:sz w:val="20"/>
        </w:rPr>
        <w:t>чтение,</w:t>
      </w:r>
      <w:r>
        <w:rPr>
          <w:color w:val="231F20"/>
          <w:spacing w:val="1"/>
          <w:w w:val="115"/>
          <w:sz w:val="20"/>
        </w:rPr>
        <w:t xml:space="preserve"> </w:t>
      </w:r>
      <w:r>
        <w:rPr>
          <w:color w:val="231F20"/>
          <w:w w:val="115"/>
          <w:sz w:val="20"/>
        </w:rPr>
        <w:t>по</w:t>
      </w:r>
      <w:r>
        <w:rPr>
          <w:color w:val="231F20"/>
          <w:w w:val="115"/>
          <w:sz w:val="20"/>
        </w:rPr>
        <w:softHyphen/>
      </w:r>
      <w:r>
        <w:rPr>
          <w:color w:val="231F20"/>
          <w:spacing w:val="1"/>
          <w:w w:val="115"/>
          <w:sz w:val="20"/>
        </w:rPr>
        <w:t xml:space="preserve"> </w:t>
      </w:r>
      <w:r>
        <w:rPr>
          <w:color w:val="231F20"/>
          <w:w w:val="115"/>
          <w:sz w:val="20"/>
        </w:rPr>
        <w:t>иск информации; формулировать устно и письменно простые</w:t>
      </w:r>
      <w:r>
        <w:rPr>
          <w:color w:val="231F20"/>
          <w:spacing w:val="1"/>
          <w:w w:val="115"/>
          <w:sz w:val="20"/>
        </w:rPr>
        <w:t xml:space="preserve"> </w:t>
      </w:r>
      <w:r>
        <w:rPr>
          <w:color w:val="231F20"/>
          <w:w w:val="115"/>
          <w:sz w:val="20"/>
        </w:rPr>
        <w:t>выводы на основе прочитанной (услышанной) информации; ин</w:t>
      </w:r>
      <w:r>
        <w:rPr>
          <w:color w:val="231F20"/>
          <w:w w:val="115"/>
          <w:sz w:val="20"/>
        </w:rPr>
        <w:softHyphen/>
      </w:r>
      <w:r>
        <w:rPr>
          <w:color w:val="231F20"/>
          <w:spacing w:val="-55"/>
          <w:w w:val="115"/>
          <w:sz w:val="20"/>
        </w:rPr>
        <w:t xml:space="preserve"> </w:t>
      </w:r>
      <w:r>
        <w:rPr>
          <w:color w:val="231F20"/>
          <w:w w:val="115"/>
          <w:sz w:val="20"/>
        </w:rPr>
        <w:t>терпретировать и обобщать содержащуюся в тексте информа</w:t>
      </w:r>
      <w:r>
        <w:rPr>
          <w:color w:val="231F20"/>
          <w:w w:val="115"/>
          <w:sz w:val="20"/>
        </w:rPr>
        <w:softHyphen/>
      </w:r>
      <w:r>
        <w:rPr>
          <w:color w:val="231F20"/>
          <w:spacing w:val="1"/>
          <w:w w:val="115"/>
          <w:sz w:val="20"/>
        </w:rPr>
        <w:t xml:space="preserve"> </w:t>
      </w:r>
      <w:r>
        <w:rPr>
          <w:color w:val="231F20"/>
          <w:w w:val="115"/>
          <w:sz w:val="20"/>
        </w:rPr>
        <w:t>цию;</w:t>
      </w:r>
    </w:p>
    <w:p w:rsidR="008052C0" w:rsidRDefault="008052C0" w:rsidP="008052C0">
      <w:pPr>
        <w:pStyle w:val="aff"/>
        <w:numPr>
          <w:ilvl w:val="1"/>
          <w:numId w:val="18"/>
        </w:numPr>
        <w:tabs>
          <w:tab w:val="left" w:pos="724"/>
        </w:tabs>
        <w:spacing w:line="252" w:lineRule="auto"/>
        <w:ind w:right="154" w:firstLine="226"/>
        <w:rPr>
          <w:sz w:val="20"/>
        </w:rPr>
      </w:pPr>
      <w:r>
        <w:rPr>
          <w:color w:val="231F20"/>
          <w:w w:val="115"/>
          <w:sz w:val="20"/>
        </w:rPr>
        <w:t>объяснять своими словами значение изученных понятий;</w:t>
      </w:r>
      <w:r>
        <w:rPr>
          <w:color w:val="231F20"/>
          <w:spacing w:val="1"/>
          <w:w w:val="115"/>
          <w:sz w:val="20"/>
        </w:rPr>
        <w:t xml:space="preserve"> </w:t>
      </w:r>
      <w:r>
        <w:rPr>
          <w:color w:val="231F20"/>
          <w:w w:val="120"/>
          <w:sz w:val="20"/>
        </w:rPr>
        <w:t>использовать</w:t>
      </w:r>
      <w:r>
        <w:rPr>
          <w:color w:val="231F20"/>
          <w:spacing w:val="-13"/>
          <w:w w:val="120"/>
          <w:sz w:val="20"/>
        </w:rPr>
        <w:t xml:space="preserve"> </w:t>
      </w:r>
      <w:r>
        <w:rPr>
          <w:color w:val="231F20"/>
          <w:w w:val="120"/>
          <w:sz w:val="20"/>
        </w:rPr>
        <w:t>изученные</w:t>
      </w:r>
      <w:r>
        <w:rPr>
          <w:color w:val="231F20"/>
          <w:spacing w:val="-13"/>
          <w:w w:val="120"/>
          <w:sz w:val="20"/>
        </w:rPr>
        <w:t xml:space="preserve"> </w:t>
      </w:r>
      <w:r>
        <w:rPr>
          <w:color w:val="231F20"/>
          <w:w w:val="120"/>
          <w:sz w:val="20"/>
        </w:rPr>
        <w:t>понятия;</w:t>
      </w:r>
    </w:p>
    <w:p w:rsidR="008052C0" w:rsidRDefault="008052C0" w:rsidP="008052C0">
      <w:pPr>
        <w:pStyle w:val="aff"/>
        <w:numPr>
          <w:ilvl w:val="1"/>
          <w:numId w:val="18"/>
        </w:numPr>
        <w:tabs>
          <w:tab w:val="left" w:pos="724"/>
        </w:tabs>
        <w:spacing w:line="252" w:lineRule="auto"/>
        <w:ind w:firstLine="226"/>
      </w:pPr>
      <w:r>
        <w:rPr>
          <w:color w:val="231F20"/>
          <w:w w:val="115"/>
          <w:sz w:val="20"/>
        </w:rPr>
        <w:t>уточнять значение слова с помощью справочных изданий,</w:t>
      </w:r>
      <w:r>
        <w:rPr>
          <w:color w:val="231F20"/>
          <w:spacing w:val="-55"/>
          <w:w w:val="115"/>
          <w:sz w:val="20"/>
        </w:rPr>
        <w:t xml:space="preserve"> </w:t>
      </w:r>
      <w:r>
        <w:rPr>
          <w:color w:val="231F20"/>
          <w:w w:val="115"/>
          <w:sz w:val="20"/>
        </w:rPr>
        <w:lastRenderedPageBreak/>
        <w:t>в том числе из числа верифицированных электронных ресур</w:t>
      </w:r>
      <w:r>
        <w:rPr>
          <w:color w:val="231F20"/>
          <w:w w:val="115"/>
          <w:sz w:val="20"/>
        </w:rPr>
        <w:softHyphen/>
      </w:r>
      <w:r>
        <w:rPr>
          <w:color w:val="231F20"/>
          <w:spacing w:val="1"/>
          <w:w w:val="115"/>
          <w:sz w:val="20"/>
        </w:rPr>
        <w:t xml:space="preserve"> </w:t>
      </w:r>
      <w:r>
        <w:rPr>
          <w:color w:val="231F20"/>
          <w:w w:val="115"/>
          <w:sz w:val="20"/>
        </w:rPr>
        <w:t>сов,</w:t>
      </w:r>
      <w:r>
        <w:rPr>
          <w:color w:val="231F20"/>
          <w:spacing w:val="-8"/>
          <w:w w:val="115"/>
          <w:sz w:val="20"/>
        </w:rPr>
        <w:t xml:space="preserve"> </w:t>
      </w:r>
      <w:r>
        <w:rPr>
          <w:color w:val="231F20"/>
          <w:w w:val="115"/>
          <w:sz w:val="20"/>
        </w:rPr>
        <w:t>включённых</w:t>
      </w:r>
      <w:r>
        <w:rPr>
          <w:color w:val="231F20"/>
          <w:spacing w:val="-8"/>
          <w:w w:val="115"/>
          <w:sz w:val="20"/>
        </w:rPr>
        <w:t xml:space="preserve"> </w:t>
      </w:r>
      <w:r>
        <w:rPr>
          <w:color w:val="231F20"/>
          <w:w w:val="115"/>
          <w:sz w:val="20"/>
        </w:rPr>
        <w:t>в</w:t>
      </w:r>
      <w:r>
        <w:rPr>
          <w:color w:val="231F20"/>
          <w:spacing w:val="-7"/>
          <w:w w:val="115"/>
          <w:sz w:val="20"/>
        </w:rPr>
        <w:t xml:space="preserve"> </w:t>
      </w:r>
      <w:r>
        <w:rPr>
          <w:color w:val="231F20"/>
          <w:w w:val="115"/>
          <w:sz w:val="20"/>
        </w:rPr>
        <w:t>федеральный</w:t>
      </w:r>
      <w:r>
        <w:rPr>
          <w:color w:val="231F20"/>
          <w:spacing w:val="-8"/>
          <w:w w:val="115"/>
          <w:sz w:val="20"/>
        </w:rPr>
        <w:t xml:space="preserve"> </w:t>
      </w:r>
      <w:r>
        <w:rPr>
          <w:color w:val="231F20"/>
          <w:w w:val="115"/>
          <w:sz w:val="20"/>
        </w:rPr>
        <w:t>перечень.</w:t>
      </w:r>
    </w:p>
    <w:p w:rsidR="008052C0" w:rsidRDefault="008052C0" w:rsidP="008052C0">
      <w:pPr>
        <w:pStyle w:val="aff"/>
        <w:numPr>
          <w:ilvl w:val="1"/>
          <w:numId w:val="18"/>
        </w:numPr>
        <w:tabs>
          <w:tab w:val="left" w:pos="724"/>
        </w:tabs>
        <w:spacing w:line="252" w:lineRule="auto"/>
        <w:ind w:firstLine="226"/>
      </w:pPr>
    </w:p>
    <w:p w:rsidR="008052C0" w:rsidRDefault="008052C0" w:rsidP="008052C0">
      <w:pPr>
        <w:pStyle w:val="aff"/>
        <w:tabs>
          <w:tab w:val="left" w:pos="724"/>
        </w:tabs>
        <w:spacing w:line="252" w:lineRule="auto"/>
        <w:ind w:left="383" w:firstLine="0"/>
      </w:pPr>
      <w:r>
        <w:rPr>
          <w:noProof/>
          <w:lang w:eastAsia="ru-RU"/>
        </w:rPr>
        <mc:AlternateContent>
          <mc:Choice Requires="wps">
            <w:drawing>
              <wp:anchor distT="0" distB="0" distL="0" distR="0" simplePos="0" relativeHeight="251704320" behindDoc="0" locked="0" layoutInCell="1" allowOverlap="1">
                <wp:simplePos x="0" y="0"/>
                <wp:positionH relativeFrom="page">
                  <wp:posOffset>467995</wp:posOffset>
                </wp:positionH>
                <wp:positionV relativeFrom="paragraph">
                  <wp:posOffset>264160</wp:posOffset>
                </wp:positionV>
                <wp:extent cx="4032250" cy="1270"/>
                <wp:effectExtent l="10795" t="6985" r="5080" b="10795"/>
                <wp:wrapTopAndBottom/>
                <wp:docPr id="96" name="Полилиния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6" o:spid="_x0000_s1026" style="position:absolute;margin-left:36.85pt;margin-top:20.8pt;width:317.5pt;height:.1pt;z-index:251704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bookmarkStart w:id="2" w:name="105-0226-01-063-095o4_"/>
      <w:bookmarkEnd w:id="2"/>
      <w:r>
        <w:rPr>
          <w:color w:val="231F20"/>
          <w:w w:val="80"/>
        </w:rPr>
        <w:t>ЛИТЕРАТУРНОЕ</w:t>
      </w:r>
      <w:r>
        <w:rPr>
          <w:color w:val="231F20"/>
          <w:spacing w:val="34"/>
          <w:w w:val="80"/>
        </w:rPr>
        <w:t xml:space="preserve"> </w:t>
      </w:r>
      <w:r>
        <w:rPr>
          <w:color w:val="231F20"/>
          <w:w w:val="80"/>
        </w:rPr>
        <w:t>ЧТЕНИЕ</w:t>
      </w:r>
    </w:p>
    <w:p w:rsidR="008052C0" w:rsidRDefault="008052C0" w:rsidP="008052C0">
      <w:pPr>
        <w:pStyle w:val="af1"/>
        <w:spacing w:before="154" w:line="247" w:lineRule="auto"/>
        <w:ind w:right="154"/>
      </w:pPr>
      <w:r>
        <w:rPr>
          <w:color w:val="231F20"/>
          <w:w w:val="115"/>
        </w:rPr>
        <w:t>Программа</w:t>
      </w:r>
      <w:r>
        <w:rPr>
          <w:color w:val="231F20"/>
          <w:spacing w:val="1"/>
          <w:w w:val="115"/>
        </w:rPr>
        <w:t xml:space="preserve"> </w:t>
      </w:r>
      <w:r>
        <w:rPr>
          <w:color w:val="231F20"/>
          <w:w w:val="115"/>
        </w:rPr>
        <w:t>по</w:t>
      </w:r>
      <w:r>
        <w:rPr>
          <w:color w:val="231F20"/>
          <w:spacing w:val="1"/>
          <w:w w:val="115"/>
        </w:rPr>
        <w:t xml:space="preserve"> </w:t>
      </w:r>
      <w:r>
        <w:rPr>
          <w:color w:val="231F20"/>
          <w:w w:val="115"/>
        </w:rPr>
        <w:t>учебному</w:t>
      </w:r>
      <w:r>
        <w:rPr>
          <w:color w:val="231F20"/>
          <w:spacing w:val="1"/>
          <w:w w:val="115"/>
        </w:rPr>
        <w:t xml:space="preserve"> </w:t>
      </w:r>
      <w:r>
        <w:rPr>
          <w:color w:val="231F20"/>
          <w:w w:val="115"/>
        </w:rPr>
        <w:t>предмету</w:t>
      </w:r>
      <w:r>
        <w:rPr>
          <w:color w:val="231F20"/>
          <w:spacing w:val="1"/>
          <w:w w:val="115"/>
        </w:rPr>
        <w:t xml:space="preserve"> </w:t>
      </w:r>
      <w:r>
        <w:rPr>
          <w:color w:val="231F20"/>
          <w:w w:val="115"/>
        </w:rPr>
        <w:t>«Литературное</w:t>
      </w:r>
      <w:r>
        <w:rPr>
          <w:color w:val="231F20"/>
          <w:spacing w:val="1"/>
          <w:w w:val="115"/>
        </w:rPr>
        <w:t xml:space="preserve"> </w:t>
      </w:r>
      <w:r>
        <w:rPr>
          <w:color w:val="231F20"/>
          <w:w w:val="115"/>
        </w:rPr>
        <w:t>чтение»</w:t>
      </w:r>
      <w:r>
        <w:rPr>
          <w:color w:val="231F20"/>
          <w:spacing w:val="1"/>
          <w:w w:val="115"/>
        </w:rPr>
        <w:t xml:space="preserve"> </w:t>
      </w:r>
      <w:r>
        <w:rPr>
          <w:color w:val="231F20"/>
          <w:w w:val="115"/>
        </w:rPr>
        <w:t>(предметная область «Русский язык и литературное чтение»)</w:t>
      </w:r>
      <w:r>
        <w:rPr>
          <w:color w:val="231F20"/>
          <w:spacing w:val="1"/>
          <w:w w:val="115"/>
        </w:rPr>
        <w:t xml:space="preserve"> </w:t>
      </w:r>
      <w:r>
        <w:rPr>
          <w:color w:val="231F20"/>
          <w:w w:val="115"/>
        </w:rPr>
        <w:t>включает: пояснительную записку; содержание обучения; пла-</w:t>
      </w:r>
      <w:r>
        <w:rPr>
          <w:color w:val="231F20"/>
          <w:spacing w:val="1"/>
          <w:w w:val="115"/>
        </w:rPr>
        <w:t xml:space="preserve"> </w:t>
      </w:r>
      <w:r>
        <w:rPr>
          <w:color w:val="231F20"/>
          <w:w w:val="115"/>
        </w:rPr>
        <w:t>нируемые результаты освоения программы учебного предмета;</w:t>
      </w:r>
      <w:r>
        <w:rPr>
          <w:color w:val="231F20"/>
          <w:spacing w:val="1"/>
          <w:w w:val="115"/>
        </w:rPr>
        <w:t xml:space="preserve"> </w:t>
      </w:r>
      <w:r>
        <w:rPr>
          <w:color w:val="231F20"/>
          <w:w w:val="115"/>
        </w:rPr>
        <w:t>тематическое</w:t>
      </w:r>
      <w:r>
        <w:rPr>
          <w:color w:val="231F20"/>
          <w:spacing w:val="-9"/>
          <w:w w:val="115"/>
        </w:rPr>
        <w:t xml:space="preserve"> </w:t>
      </w:r>
      <w:r>
        <w:rPr>
          <w:color w:val="231F20"/>
          <w:w w:val="115"/>
        </w:rPr>
        <w:t>планирование.</w:t>
      </w:r>
    </w:p>
    <w:p w:rsidR="008052C0" w:rsidRDefault="008052C0" w:rsidP="008052C0">
      <w:pPr>
        <w:pStyle w:val="af1"/>
        <w:spacing w:before="4" w:line="247" w:lineRule="auto"/>
        <w:ind w:right="154"/>
      </w:pPr>
      <w:r>
        <w:rPr>
          <w:color w:val="231F20"/>
          <w:w w:val="115"/>
        </w:rPr>
        <w:t>Пояснительная записка отражает общие цели и задачи изуче-</w:t>
      </w:r>
      <w:r>
        <w:rPr>
          <w:color w:val="231F20"/>
          <w:spacing w:val="1"/>
          <w:w w:val="115"/>
        </w:rPr>
        <w:t xml:space="preserve"> </w:t>
      </w:r>
      <w:r>
        <w:rPr>
          <w:color w:val="231F20"/>
          <w:w w:val="120"/>
        </w:rPr>
        <w:t>ния предмета, характеристику психологических предпосылок</w:t>
      </w:r>
      <w:r>
        <w:rPr>
          <w:color w:val="231F20"/>
          <w:spacing w:val="-57"/>
          <w:w w:val="120"/>
        </w:rPr>
        <w:t xml:space="preserve"> </w:t>
      </w:r>
      <w:r>
        <w:rPr>
          <w:color w:val="231F20"/>
          <w:w w:val="120"/>
        </w:rPr>
        <w:t>к его изучению младшими школьниками; место в структуре</w:t>
      </w:r>
      <w:r>
        <w:rPr>
          <w:color w:val="231F20"/>
          <w:spacing w:val="1"/>
          <w:w w:val="120"/>
        </w:rPr>
        <w:t xml:space="preserve"> </w:t>
      </w:r>
      <w:r>
        <w:rPr>
          <w:color w:val="231F20"/>
          <w:w w:val="120"/>
        </w:rPr>
        <w:t>учебного</w:t>
      </w:r>
      <w:r>
        <w:rPr>
          <w:color w:val="231F20"/>
          <w:spacing w:val="-14"/>
          <w:w w:val="120"/>
        </w:rPr>
        <w:t xml:space="preserve"> </w:t>
      </w:r>
      <w:r>
        <w:rPr>
          <w:color w:val="231F20"/>
          <w:w w:val="120"/>
        </w:rPr>
        <w:t>плана,</w:t>
      </w:r>
      <w:r>
        <w:rPr>
          <w:color w:val="231F20"/>
          <w:spacing w:val="-14"/>
          <w:w w:val="120"/>
        </w:rPr>
        <w:t xml:space="preserve"> </w:t>
      </w:r>
      <w:r>
        <w:rPr>
          <w:color w:val="231F20"/>
          <w:w w:val="120"/>
        </w:rPr>
        <w:t>а</w:t>
      </w:r>
      <w:r>
        <w:rPr>
          <w:color w:val="231F20"/>
          <w:spacing w:val="-14"/>
          <w:w w:val="120"/>
        </w:rPr>
        <w:t xml:space="preserve"> </w:t>
      </w:r>
      <w:r>
        <w:rPr>
          <w:color w:val="231F20"/>
          <w:w w:val="120"/>
        </w:rPr>
        <w:t>также</w:t>
      </w:r>
      <w:r>
        <w:rPr>
          <w:color w:val="231F20"/>
          <w:spacing w:val="-14"/>
          <w:w w:val="120"/>
        </w:rPr>
        <w:t xml:space="preserve"> </w:t>
      </w:r>
      <w:r>
        <w:rPr>
          <w:color w:val="231F20"/>
          <w:w w:val="120"/>
        </w:rPr>
        <w:t>подходы</w:t>
      </w:r>
      <w:r>
        <w:rPr>
          <w:color w:val="231F20"/>
          <w:spacing w:val="-14"/>
          <w:w w:val="120"/>
        </w:rPr>
        <w:t xml:space="preserve"> </w:t>
      </w:r>
      <w:r>
        <w:rPr>
          <w:color w:val="231F20"/>
          <w:w w:val="120"/>
        </w:rPr>
        <w:t>к</w:t>
      </w:r>
      <w:r>
        <w:rPr>
          <w:color w:val="231F20"/>
          <w:spacing w:val="-13"/>
          <w:w w:val="120"/>
        </w:rPr>
        <w:t xml:space="preserve"> </w:t>
      </w:r>
      <w:r>
        <w:rPr>
          <w:color w:val="231F20"/>
          <w:w w:val="120"/>
        </w:rPr>
        <w:t>отбору</w:t>
      </w:r>
      <w:r>
        <w:rPr>
          <w:color w:val="231F20"/>
          <w:spacing w:val="-14"/>
          <w:w w:val="120"/>
        </w:rPr>
        <w:t xml:space="preserve"> </w:t>
      </w:r>
      <w:r>
        <w:rPr>
          <w:color w:val="231F20"/>
          <w:w w:val="120"/>
        </w:rPr>
        <w:t>содержания,</w:t>
      </w:r>
      <w:r>
        <w:rPr>
          <w:color w:val="231F20"/>
          <w:spacing w:val="-14"/>
          <w:w w:val="120"/>
        </w:rPr>
        <w:t xml:space="preserve"> </w:t>
      </w:r>
      <w:r>
        <w:rPr>
          <w:color w:val="231F20"/>
          <w:w w:val="120"/>
        </w:rPr>
        <w:t>плани-</w:t>
      </w:r>
      <w:r>
        <w:rPr>
          <w:color w:val="231F20"/>
          <w:spacing w:val="-58"/>
          <w:w w:val="120"/>
        </w:rPr>
        <w:t xml:space="preserve"> </w:t>
      </w:r>
      <w:r>
        <w:rPr>
          <w:color w:val="231F20"/>
          <w:w w:val="115"/>
        </w:rPr>
        <w:t>руемым</w:t>
      </w:r>
      <w:r>
        <w:rPr>
          <w:color w:val="231F20"/>
          <w:spacing w:val="-6"/>
          <w:w w:val="115"/>
        </w:rPr>
        <w:t xml:space="preserve"> </w:t>
      </w:r>
      <w:r>
        <w:rPr>
          <w:color w:val="231F20"/>
          <w:w w:val="115"/>
        </w:rPr>
        <w:t>результатам</w:t>
      </w:r>
      <w:r>
        <w:rPr>
          <w:color w:val="231F20"/>
          <w:spacing w:val="-5"/>
          <w:w w:val="115"/>
        </w:rPr>
        <w:t xml:space="preserve"> </w:t>
      </w:r>
      <w:r>
        <w:rPr>
          <w:color w:val="231F20"/>
          <w:w w:val="115"/>
        </w:rPr>
        <w:t>и</w:t>
      </w:r>
      <w:r>
        <w:rPr>
          <w:color w:val="231F20"/>
          <w:spacing w:val="-6"/>
          <w:w w:val="115"/>
        </w:rPr>
        <w:t xml:space="preserve"> </w:t>
      </w:r>
      <w:r>
        <w:rPr>
          <w:color w:val="231F20"/>
          <w:w w:val="115"/>
        </w:rPr>
        <w:t>тематическому</w:t>
      </w:r>
      <w:r>
        <w:rPr>
          <w:color w:val="231F20"/>
          <w:spacing w:val="-5"/>
          <w:w w:val="115"/>
        </w:rPr>
        <w:t xml:space="preserve"> </w:t>
      </w:r>
      <w:r>
        <w:rPr>
          <w:color w:val="231F20"/>
          <w:w w:val="115"/>
        </w:rPr>
        <w:t>планированию.</w:t>
      </w:r>
    </w:p>
    <w:p w:rsidR="008052C0" w:rsidRDefault="008052C0" w:rsidP="008052C0">
      <w:pPr>
        <w:pStyle w:val="af1"/>
        <w:spacing w:before="4" w:line="247" w:lineRule="auto"/>
        <w:ind w:right="154"/>
      </w:pPr>
      <w:r>
        <w:rPr>
          <w:color w:val="231F20"/>
          <w:w w:val="120"/>
        </w:rPr>
        <w:t>Содержание обучения раскрывают содержательные линии,</w:t>
      </w:r>
      <w:r>
        <w:rPr>
          <w:color w:val="231F20"/>
          <w:spacing w:val="-57"/>
          <w:w w:val="120"/>
        </w:rPr>
        <w:t xml:space="preserve"> </w:t>
      </w:r>
      <w:r>
        <w:rPr>
          <w:color w:val="231F20"/>
          <w:w w:val="120"/>
        </w:rPr>
        <w:t>которые предлагаются для обязательного изучения в каждом</w:t>
      </w:r>
      <w:r>
        <w:rPr>
          <w:color w:val="231F20"/>
          <w:spacing w:val="1"/>
          <w:w w:val="120"/>
        </w:rPr>
        <w:t xml:space="preserve"> </w:t>
      </w:r>
      <w:r>
        <w:rPr>
          <w:color w:val="231F20"/>
          <w:w w:val="115"/>
        </w:rPr>
        <w:t>классе начальной школы. Содержание обучения в каждом клас-</w:t>
      </w:r>
      <w:r>
        <w:rPr>
          <w:color w:val="231F20"/>
          <w:spacing w:val="1"/>
          <w:w w:val="115"/>
        </w:rPr>
        <w:t xml:space="preserve"> </w:t>
      </w:r>
      <w:r>
        <w:rPr>
          <w:color w:val="231F20"/>
          <w:w w:val="115"/>
        </w:rPr>
        <w:t>се завершается перечнем универсальных учебных действий (по-</w:t>
      </w:r>
      <w:r>
        <w:rPr>
          <w:color w:val="231F20"/>
          <w:spacing w:val="-55"/>
          <w:w w:val="115"/>
        </w:rPr>
        <w:t xml:space="preserve"> </w:t>
      </w:r>
      <w:r>
        <w:rPr>
          <w:color w:val="231F20"/>
          <w:w w:val="120"/>
        </w:rPr>
        <w:t>знавательных,</w:t>
      </w:r>
      <w:r>
        <w:rPr>
          <w:color w:val="231F20"/>
          <w:spacing w:val="1"/>
          <w:w w:val="120"/>
        </w:rPr>
        <w:t xml:space="preserve"> </w:t>
      </w:r>
      <w:r>
        <w:rPr>
          <w:color w:val="231F20"/>
          <w:w w:val="120"/>
        </w:rPr>
        <w:t>коммуникативных,</w:t>
      </w:r>
      <w:r>
        <w:rPr>
          <w:color w:val="231F20"/>
          <w:spacing w:val="1"/>
          <w:w w:val="120"/>
        </w:rPr>
        <w:t xml:space="preserve"> </w:t>
      </w:r>
      <w:r>
        <w:rPr>
          <w:color w:val="231F20"/>
          <w:w w:val="120"/>
        </w:rPr>
        <w:t>регулятивных),</w:t>
      </w:r>
      <w:r>
        <w:rPr>
          <w:color w:val="231F20"/>
          <w:spacing w:val="1"/>
          <w:w w:val="120"/>
        </w:rPr>
        <w:t xml:space="preserve"> </w:t>
      </w:r>
      <w:r>
        <w:rPr>
          <w:color w:val="231F20"/>
          <w:w w:val="120"/>
        </w:rPr>
        <w:t>которые</w:t>
      </w:r>
      <w:r>
        <w:rPr>
          <w:color w:val="231F20"/>
          <w:spacing w:val="1"/>
          <w:w w:val="120"/>
        </w:rPr>
        <w:t xml:space="preserve"> </w:t>
      </w:r>
      <w:r>
        <w:rPr>
          <w:color w:val="231F20"/>
          <w:w w:val="115"/>
        </w:rPr>
        <w:t>возможно</w:t>
      </w:r>
      <w:r>
        <w:rPr>
          <w:color w:val="231F20"/>
          <w:spacing w:val="-8"/>
          <w:w w:val="115"/>
        </w:rPr>
        <w:t xml:space="preserve"> </w:t>
      </w:r>
      <w:r>
        <w:rPr>
          <w:color w:val="231F20"/>
          <w:w w:val="115"/>
        </w:rPr>
        <w:t>формировать</w:t>
      </w:r>
      <w:r>
        <w:rPr>
          <w:color w:val="231F20"/>
          <w:spacing w:val="-8"/>
          <w:w w:val="115"/>
        </w:rPr>
        <w:t xml:space="preserve"> </w:t>
      </w:r>
      <w:r>
        <w:rPr>
          <w:color w:val="231F20"/>
          <w:w w:val="115"/>
        </w:rPr>
        <w:t>средствами</w:t>
      </w:r>
      <w:r>
        <w:rPr>
          <w:color w:val="231F20"/>
          <w:spacing w:val="-7"/>
          <w:w w:val="115"/>
        </w:rPr>
        <w:t xml:space="preserve"> </w:t>
      </w:r>
      <w:r>
        <w:rPr>
          <w:color w:val="231F20"/>
          <w:w w:val="115"/>
        </w:rPr>
        <w:t>учебного</w:t>
      </w:r>
      <w:r>
        <w:rPr>
          <w:color w:val="231F20"/>
          <w:spacing w:val="-8"/>
          <w:w w:val="115"/>
        </w:rPr>
        <w:t xml:space="preserve"> </w:t>
      </w:r>
      <w:r>
        <w:rPr>
          <w:color w:val="231F20"/>
          <w:w w:val="115"/>
        </w:rPr>
        <w:t>предмета</w:t>
      </w:r>
      <w:r>
        <w:rPr>
          <w:color w:val="231F20"/>
          <w:spacing w:val="-7"/>
          <w:w w:val="115"/>
        </w:rPr>
        <w:t xml:space="preserve"> </w:t>
      </w:r>
      <w:r>
        <w:rPr>
          <w:color w:val="231F20"/>
          <w:w w:val="115"/>
        </w:rPr>
        <w:t>«Литера-</w:t>
      </w:r>
      <w:r>
        <w:rPr>
          <w:color w:val="231F20"/>
          <w:spacing w:val="-56"/>
          <w:w w:val="115"/>
        </w:rPr>
        <w:t xml:space="preserve"> </w:t>
      </w:r>
      <w:r>
        <w:rPr>
          <w:color w:val="231F20"/>
          <w:w w:val="120"/>
        </w:rPr>
        <w:t>турное чтение» с учётом возрастных особенностей младших</w:t>
      </w:r>
      <w:r>
        <w:rPr>
          <w:color w:val="231F20"/>
          <w:spacing w:val="1"/>
          <w:w w:val="120"/>
        </w:rPr>
        <w:t xml:space="preserve"> </w:t>
      </w:r>
      <w:r>
        <w:rPr>
          <w:color w:val="231F20"/>
          <w:w w:val="120"/>
        </w:rPr>
        <w:t>школьников</w:t>
      </w:r>
      <w:r>
        <w:rPr>
          <w:color w:val="231F20"/>
          <w:w w:val="120"/>
          <w:position w:val="7"/>
          <w:sz w:val="11"/>
        </w:rPr>
        <w:t>1</w:t>
      </w:r>
      <w:r>
        <w:rPr>
          <w:color w:val="231F20"/>
          <w:w w:val="120"/>
        </w:rPr>
        <w:t>.</w:t>
      </w:r>
    </w:p>
    <w:p w:rsidR="008052C0" w:rsidRDefault="008052C0" w:rsidP="008052C0">
      <w:pPr>
        <w:pStyle w:val="af1"/>
        <w:spacing w:before="7" w:line="247" w:lineRule="auto"/>
      </w:pPr>
      <w:r>
        <w:rPr>
          <w:color w:val="231F20"/>
          <w:spacing w:val="-1"/>
          <w:w w:val="120"/>
        </w:rPr>
        <w:t xml:space="preserve">Планируемые результаты включают </w:t>
      </w:r>
      <w:r>
        <w:rPr>
          <w:color w:val="231F20"/>
          <w:w w:val="120"/>
        </w:rPr>
        <w:t>личностные, метапред-</w:t>
      </w:r>
      <w:r>
        <w:rPr>
          <w:color w:val="231F20"/>
          <w:spacing w:val="-58"/>
          <w:w w:val="120"/>
        </w:rPr>
        <w:t xml:space="preserve"> </w:t>
      </w:r>
      <w:r>
        <w:rPr>
          <w:color w:val="231F20"/>
          <w:w w:val="115"/>
        </w:rPr>
        <w:t>метные результаты за период обучения, а также предметные до-</w:t>
      </w:r>
      <w:r>
        <w:rPr>
          <w:color w:val="231F20"/>
          <w:spacing w:val="-55"/>
          <w:w w:val="115"/>
        </w:rPr>
        <w:t xml:space="preserve"> </w:t>
      </w:r>
      <w:r>
        <w:rPr>
          <w:color w:val="231F20"/>
          <w:w w:val="120"/>
        </w:rPr>
        <w:t>стижения младшего школьника за каждый год обучения в на-</w:t>
      </w:r>
      <w:r>
        <w:rPr>
          <w:color w:val="231F20"/>
          <w:spacing w:val="-57"/>
          <w:w w:val="120"/>
        </w:rPr>
        <w:t xml:space="preserve"> </w:t>
      </w:r>
      <w:r>
        <w:rPr>
          <w:color w:val="231F20"/>
          <w:w w:val="120"/>
        </w:rPr>
        <w:t>чальной</w:t>
      </w:r>
      <w:r>
        <w:rPr>
          <w:color w:val="231F20"/>
          <w:spacing w:val="-13"/>
          <w:w w:val="120"/>
        </w:rPr>
        <w:t xml:space="preserve"> </w:t>
      </w:r>
      <w:r>
        <w:rPr>
          <w:color w:val="231F20"/>
          <w:w w:val="120"/>
        </w:rPr>
        <w:t>школе.</w:t>
      </w:r>
    </w:p>
    <w:p w:rsidR="008052C0" w:rsidRDefault="008052C0" w:rsidP="008052C0">
      <w:pPr>
        <w:pStyle w:val="af1"/>
        <w:spacing w:before="3" w:line="247" w:lineRule="auto"/>
        <w:ind w:right="154"/>
      </w:pPr>
      <w:r>
        <w:rPr>
          <w:color w:val="231F20"/>
          <w:w w:val="115"/>
        </w:rPr>
        <w:t>В тематическом планировании описывается программное со-</w:t>
      </w:r>
      <w:r>
        <w:rPr>
          <w:color w:val="231F20"/>
          <w:spacing w:val="1"/>
          <w:w w:val="115"/>
        </w:rPr>
        <w:t xml:space="preserve"> </w:t>
      </w:r>
      <w:r>
        <w:rPr>
          <w:color w:val="231F20"/>
          <w:w w:val="115"/>
        </w:rPr>
        <w:t>держание по всем разделам, выделенным в содержании обуче-</w:t>
      </w:r>
      <w:r>
        <w:rPr>
          <w:color w:val="231F20"/>
          <w:spacing w:val="1"/>
          <w:w w:val="115"/>
        </w:rPr>
        <w:t xml:space="preserve"> </w:t>
      </w:r>
      <w:r>
        <w:rPr>
          <w:color w:val="231F20"/>
          <w:w w:val="115"/>
        </w:rPr>
        <w:t>ния каждого класса, а также раскрывается характеристика де-</w:t>
      </w:r>
      <w:r>
        <w:rPr>
          <w:color w:val="231F20"/>
          <w:spacing w:val="1"/>
          <w:w w:val="115"/>
        </w:rPr>
        <w:t xml:space="preserve"> </w:t>
      </w:r>
      <w:r>
        <w:rPr>
          <w:color w:val="231F20"/>
          <w:w w:val="115"/>
        </w:rPr>
        <w:t>ятельности, методы и формы организации обучения, которые</w:t>
      </w:r>
      <w:r>
        <w:rPr>
          <w:color w:val="231F20"/>
          <w:spacing w:val="1"/>
          <w:w w:val="115"/>
        </w:rPr>
        <w:t xml:space="preserve"> </w:t>
      </w:r>
      <w:r>
        <w:rPr>
          <w:color w:val="231F20"/>
          <w:w w:val="115"/>
        </w:rPr>
        <w:t>целесообразно</w:t>
      </w:r>
      <w:r>
        <w:rPr>
          <w:color w:val="231F20"/>
          <w:spacing w:val="-8"/>
          <w:w w:val="115"/>
        </w:rPr>
        <w:t xml:space="preserve"> </w:t>
      </w:r>
      <w:r>
        <w:rPr>
          <w:color w:val="231F20"/>
          <w:w w:val="115"/>
        </w:rPr>
        <w:t>использовать</w:t>
      </w:r>
      <w:r>
        <w:rPr>
          <w:color w:val="231F20"/>
          <w:spacing w:val="-8"/>
          <w:w w:val="115"/>
        </w:rPr>
        <w:t xml:space="preserve"> </w:t>
      </w:r>
      <w:r>
        <w:rPr>
          <w:color w:val="231F20"/>
          <w:w w:val="115"/>
        </w:rPr>
        <w:t>при</w:t>
      </w:r>
      <w:r>
        <w:rPr>
          <w:color w:val="231F20"/>
          <w:spacing w:val="-7"/>
          <w:w w:val="115"/>
        </w:rPr>
        <w:t xml:space="preserve"> </w:t>
      </w:r>
      <w:r>
        <w:rPr>
          <w:color w:val="231F20"/>
          <w:w w:val="115"/>
        </w:rPr>
        <w:t>изучении</w:t>
      </w:r>
      <w:r>
        <w:rPr>
          <w:color w:val="231F20"/>
          <w:spacing w:val="-8"/>
          <w:w w:val="115"/>
        </w:rPr>
        <w:t xml:space="preserve"> </w:t>
      </w:r>
      <w:r>
        <w:rPr>
          <w:color w:val="231F20"/>
          <w:w w:val="115"/>
        </w:rPr>
        <w:t>того</w:t>
      </w:r>
      <w:r>
        <w:rPr>
          <w:color w:val="231F20"/>
          <w:spacing w:val="-8"/>
          <w:w w:val="115"/>
        </w:rPr>
        <w:t xml:space="preserve"> </w:t>
      </w:r>
      <w:r>
        <w:rPr>
          <w:color w:val="231F20"/>
          <w:w w:val="115"/>
        </w:rPr>
        <w:t>или</w:t>
      </w:r>
      <w:r>
        <w:rPr>
          <w:color w:val="231F20"/>
          <w:spacing w:val="-7"/>
          <w:w w:val="115"/>
        </w:rPr>
        <w:t xml:space="preserve"> </w:t>
      </w:r>
      <w:r>
        <w:rPr>
          <w:color w:val="231F20"/>
          <w:w w:val="115"/>
        </w:rPr>
        <w:t>иного</w:t>
      </w:r>
      <w:r>
        <w:rPr>
          <w:color w:val="231F20"/>
          <w:spacing w:val="-8"/>
          <w:w w:val="115"/>
        </w:rPr>
        <w:t xml:space="preserve"> </w:t>
      </w:r>
      <w:r>
        <w:rPr>
          <w:color w:val="231F20"/>
          <w:w w:val="115"/>
        </w:rPr>
        <w:t>разде-</w:t>
      </w:r>
      <w:r>
        <w:rPr>
          <w:color w:val="231F20"/>
          <w:spacing w:val="-55"/>
          <w:w w:val="115"/>
        </w:rPr>
        <w:t xml:space="preserve"> </w:t>
      </w:r>
      <w:r>
        <w:rPr>
          <w:color w:val="231F20"/>
          <w:w w:val="115"/>
        </w:rPr>
        <w:t>ла. В тематическом планировании представлены также способы</w:t>
      </w:r>
      <w:r>
        <w:rPr>
          <w:color w:val="231F20"/>
          <w:spacing w:val="-55"/>
          <w:w w:val="115"/>
        </w:rPr>
        <w:t xml:space="preserve"> </w:t>
      </w:r>
      <w:r>
        <w:rPr>
          <w:color w:val="231F20"/>
          <w:w w:val="115"/>
        </w:rPr>
        <w:t>организации</w:t>
      </w:r>
      <w:r>
        <w:rPr>
          <w:color w:val="231F20"/>
          <w:spacing w:val="-8"/>
          <w:w w:val="115"/>
        </w:rPr>
        <w:t xml:space="preserve"> </w:t>
      </w:r>
      <w:r>
        <w:rPr>
          <w:color w:val="231F20"/>
          <w:w w:val="115"/>
        </w:rPr>
        <w:t>дифференцированного</w:t>
      </w:r>
      <w:r>
        <w:rPr>
          <w:color w:val="231F20"/>
          <w:spacing w:val="-7"/>
          <w:w w:val="115"/>
        </w:rPr>
        <w:t xml:space="preserve"> </w:t>
      </w:r>
      <w:r>
        <w:rPr>
          <w:color w:val="231F20"/>
          <w:w w:val="115"/>
        </w:rPr>
        <w:t>обучения.</w:t>
      </w:r>
    </w:p>
    <w:p w:rsidR="008052C0" w:rsidRDefault="008052C0" w:rsidP="008052C0">
      <w:pPr>
        <w:pStyle w:val="af1"/>
        <w:ind w:left="0" w:right="0" w:firstLine="0"/>
        <w:jc w:val="left"/>
      </w:pPr>
    </w:p>
    <w:p w:rsidR="008052C0" w:rsidRDefault="008052C0" w:rsidP="008052C0">
      <w:pPr>
        <w:pStyle w:val="af1"/>
        <w:ind w:left="0" w:right="0" w:firstLine="0"/>
        <w:jc w:val="left"/>
      </w:pPr>
    </w:p>
    <w:p w:rsidR="008052C0" w:rsidRDefault="008052C0" w:rsidP="008052C0">
      <w:pPr>
        <w:pStyle w:val="af1"/>
        <w:ind w:left="0" w:right="0" w:firstLine="0"/>
        <w:jc w:val="left"/>
      </w:pPr>
    </w:p>
    <w:p w:rsidR="008052C0" w:rsidRDefault="008052C0" w:rsidP="008052C0">
      <w:pPr>
        <w:pStyle w:val="af1"/>
        <w:ind w:left="0" w:right="0" w:firstLine="0"/>
        <w:jc w:val="left"/>
      </w:pPr>
    </w:p>
    <w:p w:rsidR="008052C0" w:rsidRDefault="008052C0" w:rsidP="008052C0">
      <w:pPr>
        <w:pStyle w:val="af1"/>
        <w:ind w:left="0" w:right="0" w:firstLine="0"/>
        <w:jc w:val="left"/>
      </w:pPr>
    </w:p>
    <w:p w:rsidR="008052C0" w:rsidRDefault="008052C0" w:rsidP="008052C0">
      <w:pPr>
        <w:pStyle w:val="af1"/>
        <w:spacing w:before="6"/>
        <w:ind w:left="0" w:right="0" w:firstLine="0"/>
        <w:jc w:val="left"/>
        <w:rPr>
          <w:sz w:val="11"/>
        </w:rPr>
      </w:pPr>
      <w:r>
        <w:rPr>
          <w:noProof/>
          <w:lang w:eastAsia="ru-RU"/>
        </w:rPr>
        <mc:AlternateContent>
          <mc:Choice Requires="wps">
            <w:drawing>
              <wp:anchor distT="0" distB="0" distL="0" distR="0" simplePos="0" relativeHeight="251705344" behindDoc="0" locked="0" layoutInCell="1" allowOverlap="1">
                <wp:simplePos x="0" y="0"/>
                <wp:positionH relativeFrom="page">
                  <wp:posOffset>467995</wp:posOffset>
                </wp:positionH>
                <wp:positionV relativeFrom="paragraph">
                  <wp:posOffset>112395</wp:posOffset>
                </wp:positionV>
                <wp:extent cx="1080135" cy="1270"/>
                <wp:effectExtent l="10795" t="7620" r="13970" b="10160"/>
                <wp:wrapTopAndBottom/>
                <wp:docPr id="95" name="Полилиния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737 737"/>
                            <a:gd name="T1" fmla="*/ T0 w 1701"/>
                            <a:gd name="T2" fmla="+- 0 2438 737"/>
                            <a:gd name="T3" fmla="*/ T2 w 1701"/>
                          </a:gdLst>
                          <a:ahLst/>
                          <a:cxnLst>
                            <a:cxn ang="0">
                              <a:pos x="T1" y="0"/>
                            </a:cxn>
                            <a:cxn ang="0">
                              <a:pos x="T3" y="0"/>
                            </a:cxn>
                          </a:cxnLst>
                          <a:rect l="0" t="0" r="r" b="b"/>
                          <a:pathLst>
                            <a:path w="1701">
                              <a:moveTo>
                                <a:pt x="0" y="0"/>
                              </a:moveTo>
                              <a:lnTo>
                                <a:pt x="170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5" o:spid="_x0000_s1026" style="position:absolute;margin-left:36.85pt;margin-top:8.85pt;width:85.05pt;height:.1pt;z-index:251705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" path="m,l1701,e" filled="f" strokecolor="#231f20" strokeweight=".5pt">
                <v:path arrowok="t" o:connecttype="custom" o:connectlocs="0,0;1080135,0" o:connectangles="0,0"/>
                <w10:wrap type="topAndBottom" anchorx="page"/>
              </v:shape>
            </w:pict>
          </mc:Fallback>
        </mc:AlternateContent>
      </w:r>
    </w:p>
    <w:p w:rsidR="008052C0" w:rsidRDefault="008052C0" w:rsidP="008052C0">
      <w:pPr>
        <w:spacing w:before="3" w:line="230" w:lineRule="auto"/>
        <w:ind w:left="383" w:right="155" w:hanging="227"/>
        <w:jc w:val="both"/>
        <w:rPr>
          <w:sz w:val="18"/>
        </w:rPr>
      </w:pPr>
      <w:r>
        <w:rPr>
          <w:color w:val="231F20"/>
          <w:spacing w:val="-1"/>
          <w:w w:val="115"/>
          <w:position w:val="4"/>
          <w:sz w:val="12"/>
        </w:rPr>
        <w:t>1</w:t>
      </w:r>
      <w:r>
        <w:rPr>
          <w:color w:val="231F20"/>
          <w:spacing w:val="18"/>
          <w:w w:val="115"/>
          <w:position w:val="4"/>
          <w:sz w:val="12"/>
        </w:rPr>
        <w:t xml:space="preserve"> </w:t>
      </w:r>
      <w:r>
        <w:rPr>
          <w:color w:val="231F20"/>
          <w:spacing w:val="-1"/>
          <w:w w:val="115"/>
          <w:sz w:val="18"/>
        </w:rPr>
        <w:t>C</w:t>
      </w:r>
      <w:r>
        <w:rPr>
          <w:color w:val="231F20"/>
          <w:spacing w:val="-12"/>
          <w:w w:val="115"/>
          <w:sz w:val="18"/>
        </w:rPr>
        <w:t xml:space="preserve"> </w:t>
      </w:r>
      <w:r>
        <w:rPr>
          <w:color w:val="231F20"/>
          <w:spacing w:val="-1"/>
          <w:w w:val="115"/>
          <w:sz w:val="18"/>
        </w:rPr>
        <w:t>учётом</w:t>
      </w:r>
      <w:r>
        <w:rPr>
          <w:color w:val="231F20"/>
          <w:spacing w:val="-12"/>
          <w:w w:val="115"/>
          <w:sz w:val="18"/>
        </w:rPr>
        <w:t xml:space="preserve"> </w:t>
      </w:r>
      <w:r>
        <w:rPr>
          <w:color w:val="231F20"/>
          <w:spacing w:val="-1"/>
          <w:w w:val="115"/>
          <w:sz w:val="18"/>
        </w:rPr>
        <w:t>того,</w:t>
      </w:r>
      <w:r>
        <w:rPr>
          <w:color w:val="231F20"/>
          <w:spacing w:val="-12"/>
          <w:w w:val="115"/>
          <w:sz w:val="18"/>
        </w:rPr>
        <w:t xml:space="preserve"> </w:t>
      </w:r>
      <w:r>
        <w:rPr>
          <w:color w:val="231F20"/>
          <w:spacing w:val="-1"/>
          <w:w w:val="115"/>
          <w:sz w:val="18"/>
        </w:rPr>
        <w:t>что</w:t>
      </w:r>
      <w:r>
        <w:rPr>
          <w:color w:val="231F20"/>
          <w:spacing w:val="-11"/>
          <w:w w:val="115"/>
          <w:sz w:val="18"/>
        </w:rPr>
        <w:t xml:space="preserve"> </w:t>
      </w:r>
      <w:r>
        <w:rPr>
          <w:color w:val="231F20"/>
          <w:spacing w:val="-1"/>
          <w:w w:val="115"/>
          <w:sz w:val="18"/>
        </w:rPr>
        <w:t>выполнение</w:t>
      </w:r>
      <w:r>
        <w:rPr>
          <w:color w:val="231F20"/>
          <w:spacing w:val="-12"/>
          <w:w w:val="115"/>
          <w:sz w:val="18"/>
        </w:rPr>
        <w:t xml:space="preserve"> </w:t>
      </w:r>
      <w:r>
        <w:rPr>
          <w:color w:val="231F20"/>
          <w:spacing w:val="-1"/>
          <w:w w:val="115"/>
          <w:sz w:val="18"/>
        </w:rPr>
        <w:t>правил</w:t>
      </w:r>
      <w:r>
        <w:rPr>
          <w:color w:val="231F20"/>
          <w:spacing w:val="-12"/>
          <w:w w:val="115"/>
          <w:sz w:val="18"/>
        </w:rPr>
        <w:t xml:space="preserve"> </w:t>
      </w:r>
      <w:r>
        <w:rPr>
          <w:color w:val="231F20"/>
          <w:spacing w:val="-1"/>
          <w:w w:val="115"/>
          <w:sz w:val="18"/>
        </w:rPr>
        <w:t>совместной</w:t>
      </w:r>
      <w:r>
        <w:rPr>
          <w:color w:val="231F20"/>
          <w:spacing w:val="-11"/>
          <w:w w:val="115"/>
          <w:sz w:val="18"/>
        </w:rPr>
        <w:t xml:space="preserve"> </w:t>
      </w:r>
      <w:r>
        <w:rPr>
          <w:color w:val="231F20"/>
          <w:spacing w:val="-1"/>
          <w:w w:val="115"/>
          <w:sz w:val="18"/>
        </w:rPr>
        <w:t>деятельности</w:t>
      </w:r>
      <w:r>
        <w:rPr>
          <w:color w:val="231F20"/>
          <w:spacing w:val="-12"/>
          <w:w w:val="115"/>
          <w:sz w:val="18"/>
        </w:rPr>
        <w:t xml:space="preserve"> </w:t>
      </w:r>
      <w:r>
        <w:rPr>
          <w:color w:val="231F20"/>
          <w:w w:val="115"/>
          <w:sz w:val="18"/>
        </w:rPr>
        <w:t>стро-</w:t>
      </w:r>
      <w:r>
        <w:rPr>
          <w:color w:val="231F20"/>
          <w:spacing w:val="-50"/>
          <w:w w:val="115"/>
          <w:sz w:val="18"/>
        </w:rPr>
        <w:t xml:space="preserve"> </w:t>
      </w:r>
      <w:r>
        <w:rPr>
          <w:color w:val="231F20"/>
          <w:w w:val="115"/>
          <w:sz w:val="18"/>
        </w:rPr>
        <w:t>ится</w:t>
      </w:r>
      <w:r>
        <w:rPr>
          <w:color w:val="231F20"/>
          <w:spacing w:val="-11"/>
          <w:w w:val="115"/>
          <w:sz w:val="18"/>
        </w:rPr>
        <w:t xml:space="preserve"> </w:t>
      </w:r>
      <w:r>
        <w:rPr>
          <w:color w:val="231F20"/>
          <w:w w:val="115"/>
          <w:sz w:val="18"/>
        </w:rPr>
        <w:t>на</w:t>
      </w:r>
      <w:r>
        <w:rPr>
          <w:color w:val="231F20"/>
          <w:spacing w:val="-10"/>
          <w:w w:val="115"/>
          <w:sz w:val="18"/>
        </w:rPr>
        <w:t xml:space="preserve"> </w:t>
      </w:r>
      <w:r>
        <w:rPr>
          <w:color w:val="231F20"/>
          <w:w w:val="115"/>
          <w:sz w:val="18"/>
        </w:rPr>
        <w:t>интеграции</w:t>
      </w:r>
      <w:r>
        <w:rPr>
          <w:color w:val="231F20"/>
          <w:spacing w:val="-10"/>
          <w:w w:val="115"/>
          <w:sz w:val="18"/>
        </w:rPr>
        <w:t xml:space="preserve"> </w:t>
      </w:r>
      <w:r>
        <w:rPr>
          <w:color w:val="231F20"/>
          <w:w w:val="115"/>
          <w:sz w:val="18"/>
        </w:rPr>
        <w:t>регулятивных</w:t>
      </w:r>
      <w:r>
        <w:rPr>
          <w:color w:val="231F20"/>
          <w:spacing w:val="-10"/>
          <w:w w:val="115"/>
          <w:sz w:val="18"/>
        </w:rPr>
        <w:t xml:space="preserve"> </w:t>
      </w:r>
      <w:r>
        <w:rPr>
          <w:color w:val="231F20"/>
          <w:w w:val="115"/>
          <w:sz w:val="18"/>
        </w:rPr>
        <w:t>(определённые</w:t>
      </w:r>
      <w:r>
        <w:rPr>
          <w:color w:val="231F20"/>
          <w:spacing w:val="-10"/>
          <w:w w:val="115"/>
          <w:sz w:val="18"/>
        </w:rPr>
        <w:t xml:space="preserve"> </w:t>
      </w:r>
      <w:r>
        <w:rPr>
          <w:color w:val="231F20"/>
          <w:w w:val="115"/>
          <w:sz w:val="18"/>
        </w:rPr>
        <w:t>волевые</w:t>
      </w:r>
      <w:r>
        <w:rPr>
          <w:color w:val="231F20"/>
          <w:spacing w:val="-10"/>
          <w:w w:val="115"/>
          <w:sz w:val="18"/>
        </w:rPr>
        <w:t xml:space="preserve"> </w:t>
      </w:r>
      <w:r>
        <w:rPr>
          <w:color w:val="231F20"/>
          <w:w w:val="115"/>
          <w:sz w:val="18"/>
        </w:rPr>
        <w:t>усилия,</w:t>
      </w:r>
      <w:r>
        <w:rPr>
          <w:color w:val="231F20"/>
          <w:spacing w:val="-10"/>
          <w:w w:val="115"/>
          <w:sz w:val="18"/>
        </w:rPr>
        <w:t xml:space="preserve"> </w:t>
      </w:r>
      <w:r>
        <w:rPr>
          <w:color w:val="231F20"/>
          <w:w w:val="115"/>
          <w:sz w:val="18"/>
        </w:rPr>
        <w:t>са-</w:t>
      </w:r>
      <w:r>
        <w:rPr>
          <w:color w:val="231F20"/>
          <w:spacing w:val="-49"/>
          <w:w w:val="115"/>
          <w:sz w:val="18"/>
        </w:rPr>
        <w:t xml:space="preserve"> </w:t>
      </w:r>
      <w:r>
        <w:rPr>
          <w:color w:val="231F20"/>
          <w:w w:val="115"/>
          <w:sz w:val="18"/>
        </w:rPr>
        <w:t>морегуляция, самоконтроль, проявление терпения и доброжелатель-</w:t>
      </w:r>
      <w:r>
        <w:rPr>
          <w:color w:val="231F20"/>
          <w:spacing w:val="1"/>
          <w:w w:val="115"/>
          <w:sz w:val="18"/>
        </w:rPr>
        <w:t xml:space="preserve"> </w:t>
      </w:r>
      <w:r>
        <w:rPr>
          <w:color w:val="231F20"/>
          <w:w w:val="120"/>
          <w:sz w:val="18"/>
        </w:rPr>
        <w:t>ности при налаживании отношений) и коммуникативных универ-</w:t>
      </w:r>
      <w:r>
        <w:rPr>
          <w:color w:val="231F20"/>
          <w:spacing w:val="1"/>
          <w:w w:val="120"/>
          <w:sz w:val="18"/>
        </w:rPr>
        <w:t xml:space="preserve"> </w:t>
      </w:r>
      <w:r>
        <w:rPr>
          <w:color w:val="231F20"/>
          <w:w w:val="115"/>
          <w:sz w:val="18"/>
        </w:rPr>
        <w:t>сальных учебных действий (способность вербальными средствами</w:t>
      </w:r>
      <w:r>
        <w:rPr>
          <w:color w:val="231F20"/>
          <w:spacing w:val="1"/>
          <w:w w:val="115"/>
          <w:sz w:val="18"/>
        </w:rPr>
        <w:t xml:space="preserve"> </w:t>
      </w:r>
      <w:r>
        <w:rPr>
          <w:color w:val="231F20"/>
          <w:spacing w:val="-1"/>
          <w:w w:val="120"/>
          <w:sz w:val="18"/>
        </w:rPr>
        <w:lastRenderedPageBreak/>
        <w:t xml:space="preserve">устанавливать взаимоотношения), </w:t>
      </w:r>
      <w:r>
        <w:rPr>
          <w:color w:val="231F20"/>
          <w:w w:val="120"/>
          <w:sz w:val="18"/>
        </w:rPr>
        <w:t>их перечень дан в специальном</w:t>
      </w:r>
      <w:r>
        <w:rPr>
          <w:color w:val="231F20"/>
          <w:spacing w:val="-51"/>
          <w:w w:val="120"/>
          <w:sz w:val="18"/>
        </w:rPr>
        <w:t xml:space="preserve"> </w:t>
      </w:r>
      <w:r>
        <w:rPr>
          <w:color w:val="231F20"/>
          <w:w w:val="115"/>
          <w:sz w:val="18"/>
        </w:rPr>
        <w:t>разделе</w:t>
      </w:r>
      <w:r>
        <w:rPr>
          <w:color w:val="231F20"/>
          <w:spacing w:val="-13"/>
          <w:w w:val="115"/>
          <w:sz w:val="18"/>
        </w:rPr>
        <w:t xml:space="preserve"> </w:t>
      </w:r>
      <w:r>
        <w:rPr>
          <w:color w:val="231F20"/>
          <w:w w:val="115"/>
          <w:sz w:val="18"/>
        </w:rPr>
        <w:t>«Совместная</w:t>
      </w:r>
      <w:r>
        <w:rPr>
          <w:color w:val="231F20"/>
          <w:spacing w:val="-13"/>
          <w:w w:val="115"/>
          <w:sz w:val="18"/>
        </w:rPr>
        <w:t xml:space="preserve"> </w:t>
      </w:r>
      <w:r>
        <w:rPr>
          <w:color w:val="231F20"/>
          <w:w w:val="115"/>
          <w:sz w:val="18"/>
        </w:rPr>
        <w:t>деятельность».</w:t>
      </w:r>
    </w:p>
    <w:p w:rsidR="008052C0" w:rsidRDefault="008052C0" w:rsidP="008052C0">
      <w:pPr>
        <w:pStyle w:val="1"/>
        <w:jc w:val="both"/>
      </w:pPr>
      <w:r>
        <w:rPr>
          <w:noProof/>
          <w:lang w:eastAsia="ru-RU"/>
        </w:rPr>
        <mc:AlternateContent>
          <mc:Choice Requires="wps">
            <w:drawing>
              <wp:anchor distT="0" distB="0" distL="0" distR="0" simplePos="0" relativeHeight="251706368" behindDoc="0" locked="0" layoutInCell="1" allowOverlap="1">
                <wp:simplePos x="0" y="0"/>
                <wp:positionH relativeFrom="page">
                  <wp:posOffset>467995</wp:posOffset>
                </wp:positionH>
                <wp:positionV relativeFrom="paragraph">
                  <wp:posOffset>264160</wp:posOffset>
                </wp:positionV>
                <wp:extent cx="4032250" cy="1270"/>
                <wp:effectExtent l="10795" t="6985" r="5080" b="10795"/>
                <wp:wrapTopAndBottom/>
                <wp:docPr id="94" name="Полилиния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4" o:spid="_x0000_s1026" style="position:absolute;margin-left:36.85pt;margin-top:20.8pt;width:317.5pt;height:.1pt;z-index:251706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r>
        <w:rPr>
          <w:color w:val="231F20"/>
          <w:w w:val="80"/>
        </w:rPr>
        <w:t>ПОЯСНИТЕЛЬНАЯ</w:t>
      </w:r>
      <w:r>
        <w:rPr>
          <w:color w:val="231F20"/>
          <w:spacing w:val="32"/>
          <w:w w:val="80"/>
        </w:rPr>
        <w:t xml:space="preserve"> </w:t>
      </w:r>
      <w:r>
        <w:rPr>
          <w:color w:val="231F20"/>
          <w:w w:val="80"/>
        </w:rPr>
        <w:t>ЗАПИСКА</w:t>
      </w:r>
    </w:p>
    <w:p w:rsidR="008052C0" w:rsidRDefault="008052C0" w:rsidP="008052C0">
      <w:pPr>
        <w:pStyle w:val="af1"/>
        <w:spacing w:before="156" w:line="247" w:lineRule="auto"/>
        <w:ind w:right="152"/>
      </w:pPr>
      <w:r>
        <w:rPr>
          <w:color w:val="231F20"/>
          <w:w w:val="115"/>
        </w:rPr>
        <w:t>Примерная рабочая программа учебного предмета «Литера-</w:t>
      </w:r>
      <w:r>
        <w:rPr>
          <w:color w:val="231F20"/>
          <w:spacing w:val="1"/>
          <w:w w:val="115"/>
        </w:rPr>
        <w:t xml:space="preserve"> </w:t>
      </w:r>
      <w:r>
        <w:rPr>
          <w:color w:val="231F20"/>
          <w:w w:val="115"/>
        </w:rPr>
        <w:t>турное чтение» на уровне начального общего образования со-</w:t>
      </w:r>
      <w:r>
        <w:rPr>
          <w:color w:val="231F20"/>
          <w:spacing w:val="1"/>
          <w:w w:val="115"/>
        </w:rPr>
        <w:t xml:space="preserve"> </w:t>
      </w:r>
      <w:r>
        <w:rPr>
          <w:color w:val="231F20"/>
          <w:w w:val="115"/>
        </w:rPr>
        <w:t>ставлена</w:t>
      </w:r>
      <w:r>
        <w:rPr>
          <w:color w:val="231F20"/>
          <w:spacing w:val="1"/>
          <w:w w:val="115"/>
        </w:rPr>
        <w:t xml:space="preserve"> </w:t>
      </w:r>
      <w:r>
        <w:rPr>
          <w:color w:val="231F20"/>
          <w:w w:val="115"/>
        </w:rPr>
        <w:t>на</w:t>
      </w:r>
      <w:r>
        <w:rPr>
          <w:color w:val="231F20"/>
          <w:spacing w:val="1"/>
          <w:w w:val="115"/>
        </w:rPr>
        <w:t xml:space="preserve"> </w:t>
      </w:r>
      <w:r>
        <w:rPr>
          <w:color w:val="231F20"/>
          <w:w w:val="115"/>
        </w:rPr>
        <w:t>основе</w:t>
      </w:r>
      <w:r>
        <w:rPr>
          <w:color w:val="231F20"/>
          <w:spacing w:val="1"/>
          <w:w w:val="115"/>
        </w:rPr>
        <w:t xml:space="preserve"> </w:t>
      </w:r>
      <w:r>
        <w:rPr>
          <w:color w:val="231F20"/>
          <w:w w:val="115"/>
        </w:rPr>
        <w:t>Требований</w:t>
      </w:r>
      <w:r>
        <w:rPr>
          <w:color w:val="231F20"/>
          <w:spacing w:val="1"/>
          <w:w w:val="115"/>
        </w:rPr>
        <w:t xml:space="preserve"> </w:t>
      </w:r>
      <w:r>
        <w:rPr>
          <w:color w:val="231F20"/>
          <w:w w:val="115"/>
        </w:rPr>
        <w:t>к</w:t>
      </w:r>
      <w:r>
        <w:rPr>
          <w:color w:val="231F20"/>
          <w:spacing w:val="1"/>
          <w:w w:val="115"/>
        </w:rPr>
        <w:t xml:space="preserve"> </w:t>
      </w:r>
      <w:r>
        <w:rPr>
          <w:color w:val="231F20"/>
          <w:w w:val="115"/>
        </w:rPr>
        <w:t>результатам</w:t>
      </w:r>
      <w:r>
        <w:rPr>
          <w:color w:val="231F20"/>
          <w:spacing w:val="1"/>
          <w:w w:val="115"/>
        </w:rPr>
        <w:t xml:space="preserve"> </w:t>
      </w:r>
      <w:r>
        <w:rPr>
          <w:color w:val="231F20"/>
          <w:w w:val="115"/>
        </w:rPr>
        <w:t>освоения</w:t>
      </w:r>
      <w:r>
        <w:rPr>
          <w:color w:val="231F20"/>
          <w:spacing w:val="1"/>
          <w:w w:val="115"/>
        </w:rPr>
        <w:t xml:space="preserve"> </w:t>
      </w:r>
      <w:r>
        <w:rPr>
          <w:color w:val="231F20"/>
          <w:w w:val="115"/>
        </w:rPr>
        <w:t>про-</w:t>
      </w:r>
      <w:r>
        <w:rPr>
          <w:color w:val="231F20"/>
          <w:spacing w:val="-55"/>
          <w:w w:val="115"/>
        </w:rPr>
        <w:t xml:space="preserve"> </w:t>
      </w:r>
      <w:r>
        <w:rPr>
          <w:color w:val="231F20"/>
          <w:w w:val="115"/>
        </w:rPr>
        <w:t>граммы</w:t>
      </w:r>
      <w:r>
        <w:rPr>
          <w:color w:val="231F20"/>
          <w:spacing w:val="1"/>
          <w:w w:val="115"/>
        </w:rPr>
        <w:t xml:space="preserve"> </w:t>
      </w:r>
      <w:r>
        <w:rPr>
          <w:color w:val="231F20"/>
          <w:w w:val="115"/>
        </w:rPr>
        <w:t>начального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Федерального</w:t>
      </w:r>
      <w:r>
        <w:rPr>
          <w:color w:val="231F20"/>
          <w:spacing w:val="1"/>
          <w:w w:val="115"/>
        </w:rPr>
        <w:t xml:space="preserve"> </w:t>
      </w:r>
      <w:r>
        <w:rPr>
          <w:color w:val="231F20"/>
          <w:w w:val="115"/>
        </w:rPr>
        <w:t>госу-</w:t>
      </w:r>
      <w:r>
        <w:rPr>
          <w:color w:val="231F20"/>
          <w:spacing w:val="1"/>
          <w:w w:val="115"/>
        </w:rPr>
        <w:t xml:space="preserve"> </w:t>
      </w:r>
      <w:r>
        <w:rPr>
          <w:color w:val="231F20"/>
          <w:w w:val="115"/>
        </w:rPr>
        <w:t>дарственного</w:t>
      </w:r>
      <w:r>
        <w:rPr>
          <w:color w:val="231F20"/>
          <w:spacing w:val="1"/>
          <w:w w:val="115"/>
        </w:rPr>
        <w:t xml:space="preserve"> </w:t>
      </w:r>
      <w:r>
        <w:rPr>
          <w:color w:val="231F20"/>
          <w:w w:val="115"/>
        </w:rPr>
        <w:t>образовательного</w:t>
      </w:r>
      <w:r>
        <w:rPr>
          <w:color w:val="231F20"/>
          <w:spacing w:val="1"/>
          <w:w w:val="115"/>
        </w:rPr>
        <w:t xml:space="preserve"> </w:t>
      </w:r>
      <w:r>
        <w:rPr>
          <w:color w:val="231F20"/>
          <w:w w:val="115"/>
        </w:rPr>
        <w:t>стандарта</w:t>
      </w:r>
      <w:r>
        <w:rPr>
          <w:color w:val="231F20"/>
          <w:spacing w:val="1"/>
          <w:w w:val="115"/>
        </w:rPr>
        <w:t xml:space="preserve"> </w:t>
      </w:r>
      <w:r>
        <w:rPr>
          <w:color w:val="231F20"/>
          <w:w w:val="115"/>
        </w:rPr>
        <w:t>начального</w:t>
      </w:r>
      <w:r>
        <w:rPr>
          <w:color w:val="231F20"/>
          <w:spacing w:val="1"/>
          <w:w w:val="115"/>
        </w:rPr>
        <w:t xml:space="preserve"> </w:t>
      </w:r>
      <w:r>
        <w:rPr>
          <w:color w:val="231F20"/>
          <w:w w:val="115"/>
        </w:rPr>
        <w:t>общего</w:t>
      </w:r>
      <w:r>
        <w:rPr>
          <w:color w:val="231F20"/>
          <w:spacing w:val="-55"/>
          <w:w w:val="115"/>
        </w:rPr>
        <w:t xml:space="preserve"> </w:t>
      </w:r>
      <w:r>
        <w:rPr>
          <w:color w:val="231F20"/>
          <w:w w:val="115"/>
        </w:rPr>
        <w:t>образования (далее — ФГОС НОО)</w:t>
      </w:r>
      <w:r>
        <w:rPr>
          <w:color w:val="231F20"/>
          <w:w w:val="115"/>
          <w:position w:val="7"/>
          <w:sz w:val="11"/>
        </w:rPr>
        <w:t>1</w:t>
      </w:r>
      <w:r>
        <w:rPr>
          <w:color w:val="231F20"/>
          <w:w w:val="115"/>
        </w:rPr>
        <w:t>, а также ориентирована на</w:t>
      </w:r>
      <w:r>
        <w:rPr>
          <w:color w:val="231F20"/>
          <w:spacing w:val="1"/>
          <w:w w:val="115"/>
        </w:rPr>
        <w:t xml:space="preserve"> </w:t>
      </w:r>
      <w:r>
        <w:rPr>
          <w:color w:val="231F20"/>
          <w:w w:val="115"/>
        </w:rPr>
        <w:t>целевые</w:t>
      </w:r>
      <w:r>
        <w:rPr>
          <w:color w:val="231F20"/>
          <w:spacing w:val="1"/>
          <w:w w:val="115"/>
        </w:rPr>
        <w:t xml:space="preserve"> </w:t>
      </w:r>
      <w:r>
        <w:rPr>
          <w:color w:val="231F20"/>
          <w:w w:val="115"/>
        </w:rPr>
        <w:t>приоритеты</w:t>
      </w:r>
      <w:r>
        <w:rPr>
          <w:color w:val="231F20"/>
          <w:spacing w:val="1"/>
          <w:w w:val="115"/>
        </w:rPr>
        <w:t xml:space="preserve"> </w:t>
      </w:r>
      <w:r>
        <w:rPr>
          <w:color w:val="231F20"/>
          <w:w w:val="115"/>
        </w:rPr>
        <w:t>духовно-нравственного</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воспи-</w:t>
      </w:r>
      <w:r>
        <w:rPr>
          <w:color w:val="231F20"/>
          <w:spacing w:val="-55"/>
          <w:w w:val="115"/>
        </w:rPr>
        <w:t xml:space="preserve"> </w:t>
      </w:r>
      <w:r>
        <w:rPr>
          <w:color w:val="231F20"/>
          <w:w w:val="115"/>
        </w:rPr>
        <w:t>тания</w:t>
      </w:r>
      <w:r>
        <w:rPr>
          <w:color w:val="231F20"/>
          <w:spacing w:val="1"/>
          <w:w w:val="115"/>
        </w:rPr>
        <w:t xml:space="preserve"> </w:t>
      </w:r>
      <w:r>
        <w:rPr>
          <w:color w:val="231F20"/>
          <w:w w:val="115"/>
        </w:rPr>
        <w:t>и</w:t>
      </w:r>
      <w:r>
        <w:rPr>
          <w:color w:val="231F20"/>
          <w:spacing w:val="1"/>
          <w:w w:val="115"/>
        </w:rPr>
        <w:t xml:space="preserve"> </w:t>
      </w:r>
      <w:r>
        <w:rPr>
          <w:color w:val="231F20"/>
          <w:w w:val="115"/>
        </w:rPr>
        <w:t>социализации</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сформулированные</w:t>
      </w:r>
      <w:r>
        <w:rPr>
          <w:color w:val="231F20"/>
          <w:spacing w:val="1"/>
          <w:w w:val="115"/>
        </w:rPr>
        <w:t xml:space="preserve"> </w:t>
      </w:r>
      <w:r>
        <w:rPr>
          <w:color w:val="231F20"/>
          <w:w w:val="115"/>
        </w:rPr>
        <w:t>в</w:t>
      </w:r>
      <w:r>
        <w:rPr>
          <w:color w:val="231F20"/>
          <w:spacing w:val="1"/>
          <w:w w:val="115"/>
        </w:rPr>
        <w:t xml:space="preserve"> </w:t>
      </w:r>
      <w:r>
        <w:rPr>
          <w:color w:val="231F20"/>
          <w:w w:val="115"/>
        </w:rPr>
        <w:t>Примерной</w:t>
      </w:r>
      <w:r>
        <w:rPr>
          <w:color w:val="231F20"/>
          <w:spacing w:val="-3"/>
          <w:w w:val="115"/>
        </w:rPr>
        <w:t xml:space="preserve"> </w:t>
      </w:r>
      <w:r>
        <w:rPr>
          <w:color w:val="231F20"/>
          <w:w w:val="115"/>
        </w:rPr>
        <w:t>программе</w:t>
      </w:r>
      <w:r>
        <w:rPr>
          <w:color w:val="231F20"/>
          <w:spacing w:val="-3"/>
          <w:w w:val="115"/>
        </w:rPr>
        <w:t xml:space="preserve"> </w:t>
      </w:r>
      <w:r>
        <w:rPr>
          <w:color w:val="231F20"/>
          <w:w w:val="115"/>
        </w:rPr>
        <w:t>воспитания</w:t>
      </w:r>
      <w:r>
        <w:rPr>
          <w:color w:val="231F20"/>
          <w:w w:val="115"/>
          <w:position w:val="7"/>
          <w:sz w:val="11"/>
        </w:rPr>
        <w:t>2</w:t>
      </w:r>
      <w:r>
        <w:rPr>
          <w:color w:val="231F20"/>
          <w:w w:val="115"/>
        </w:rPr>
        <w:t>.</w:t>
      </w:r>
    </w:p>
    <w:p w:rsidR="008052C0" w:rsidRDefault="008052C0" w:rsidP="008052C0">
      <w:pPr>
        <w:pStyle w:val="af1"/>
        <w:spacing w:line="244" w:lineRule="auto"/>
        <w:ind w:right="154"/>
      </w:pPr>
      <w:r>
        <w:rPr>
          <w:color w:val="231F20"/>
          <w:w w:val="120"/>
        </w:rPr>
        <w:t>«Литературное чтение» — один из ведущих предметов на-</w:t>
      </w:r>
      <w:r>
        <w:rPr>
          <w:color w:val="231F20"/>
          <w:spacing w:val="1"/>
          <w:w w:val="120"/>
        </w:rPr>
        <w:t xml:space="preserve"> </w:t>
      </w:r>
      <w:r>
        <w:rPr>
          <w:color w:val="231F20"/>
          <w:spacing w:val="-1"/>
          <w:w w:val="120"/>
        </w:rPr>
        <w:t>чальной</w:t>
      </w:r>
      <w:r>
        <w:rPr>
          <w:color w:val="231F20"/>
          <w:spacing w:val="-14"/>
          <w:w w:val="120"/>
        </w:rPr>
        <w:t xml:space="preserve"> </w:t>
      </w:r>
      <w:r>
        <w:rPr>
          <w:color w:val="231F20"/>
          <w:spacing w:val="-1"/>
          <w:w w:val="120"/>
        </w:rPr>
        <w:t>школы,</w:t>
      </w:r>
      <w:r>
        <w:rPr>
          <w:color w:val="231F20"/>
          <w:spacing w:val="-14"/>
          <w:w w:val="120"/>
        </w:rPr>
        <w:t xml:space="preserve"> </w:t>
      </w:r>
      <w:r>
        <w:rPr>
          <w:color w:val="231F20"/>
          <w:spacing w:val="-1"/>
          <w:w w:val="120"/>
        </w:rPr>
        <w:t>который</w:t>
      </w:r>
      <w:r>
        <w:rPr>
          <w:color w:val="231F20"/>
          <w:spacing w:val="-13"/>
          <w:w w:val="120"/>
        </w:rPr>
        <w:t xml:space="preserve"> </w:t>
      </w:r>
      <w:r>
        <w:rPr>
          <w:color w:val="231F20"/>
          <w:w w:val="120"/>
        </w:rPr>
        <w:t>обеспечивает,</w:t>
      </w:r>
      <w:r>
        <w:rPr>
          <w:color w:val="231F20"/>
          <w:spacing w:val="-14"/>
          <w:w w:val="120"/>
        </w:rPr>
        <w:t xml:space="preserve"> </w:t>
      </w:r>
      <w:r>
        <w:rPr>
          <w:color w:val="231F20"/>
          <w:w w:val="120"/>
        </w:rPr>
        <w:t>наряду</w:t>
      </w:r>
      <w:r>
        <w:rPr>
          <w:color w:val="231F20"/>
          <w:spacing w:val="-13"/>
          <w:w w:val="120"/>
        </w:rPr>
        <w:t xml:space="preserve"> </w:t>
      </w:r>
      <w:r>
        <w:rPr>
          <w:color w:val="231F20"/>
          <w:w w:val="120"/>
        </w:rPr>
        <w:t>с</w:t>
      </w:r>
      <w:r>
        <w:rPr>
          <w:color w:val="231F20"/>
          <w:spacing w:val="-14"/>
          <w:w w:val="120"/>
        </w:rPr>
        <w:t xml:space="preserve"> </w:t>
      </w:r>
      <w:r>
        <w:rPr>
          <w:color w:val="231F20"/>
          <w:w w:val="120"/>
        </w:rPr>
        <w:t>достижением</w:t>
      </w:r>
      <w:r>
        <w:rPr>
          <w:color w:val="231F20"/>
          <w:spacing w:val="-57"/>
          <w:w w:val="120"/>
        </w:rPr>
        <w:t xml:space="preserve"> </w:t>
      </w:r>
      <w:r>
        <w:rPr>
          <w:color w:val="231F20"/>
          <w:w w:val="115"/>
        </w:rPr>
        <w:t>предметных результатов, становление базового умения, необхо-</w:t>
      </w:r>
      <w:r>
        <w:rPr>
          <w:color w:val="231F20"/>
          <w:spacing w:val="-55"/>
          <w:w w:val="115"/>
        </w:rPr>
        <w:t xml:space="preserve"> </w:t>
      </w:r>
      <w:r>
        <w:rPr>
          <w:color w:val="231F20"/>
          <w:w w:val="115"/>
        </w:rPr>
        <w:t>димого</w:t>
      </w:r>
      <w:r>
        <w:rPr>
          <w:color w:val="231F20"/>
          <w:spacing w:val="-8"/>
          <w:w w:val="115"/>
        </w:rPr>
        <w:t xml:space="preserve"> </w:t>
      </w:r>
      <w:r>
        <w:rPr>
          <w:color w:val="231F20"/>
          <w:w w:val="115"/>
        </w:rPr>
        <w:t>для</w:t>
      </w:r>
      <w:r>
        <w:rPr>
          <w:color w:val="231F20"/>
          <w:spacing w:val="-8"/>
          <w:w w:val="115"/>
        </w:rPr>
        <w:t xml:space="preserve"> </w:t>
      </w:r>
      <w:r>
        <w:rPr>
          <w:color w:val="231F20"/>
          <w:w w:val="115"/>
        </w:rPr>
        <w:t>успешного</w:t>
      </w:r>
      <w:r>
        <w:rPr>
          <w:color w:val="231F20"/>
          <w:spacing w:val="-8"/>
          <w:w w:val="115"/>
        </w:rPr>
        <w:t xml:space="preserve"> </w:t>
      </w:r>
      <w:r>
        <w:rPr>
          <w:color w:val="231F20"/>
          <w:w w:val="115"/>
        </w:rPr>
        <w:t>изучения</w:t>
      </w:r>
      <w:r>
        <w:rPr>
          <w:color w:val="231F20"/>
          <w:spacing w:val="-8"/>
          <w:w w:val="115"/>
        </w:rPr>
        <w:t xml:space="preserve"> </w:t>
      </w:r>
      <w:r>
        <w:rPr>
          <w:color w:val="231F20"/>
          <w:w w:val="115"/>
        </w:rPr>
        <w:t>других</w:t>
      </w:r>
      <w:r>
        <w:rPr>
          <w:color w:val="231F20"/>
          <w:spacing w:val="-8"/>
          <w:w w:val="115"/>
        </w:rPr>
        <w:t xml:space="preserve"> </w:t>
      </w:r>
      <w:r>
        <w:rPr>
          <w:color w:val="231F20"/>
          <w:w w:val="115"/>
        </w:rPr>
        <w:t>предметов</w:t>
      </w:r>
      <w:r>
        <w:rPr>
          <w:color w:val="231F20"/>
          <w:spacing w:val="-8"/>
          <w:w w:val="115"/>
        </w:rPr>
        <w:t xml:space="preserve"> </w:t>
      </w:r>
      <w:r>
        <w:rPr>
          <w:color w:val="231F20"/>
          <w:w w:val="115"/>
        </w:rPr>
        <w:t>и</w:t>
      </w:r>
      <w:r>
        <w:rPr>
          <w:color w:val="231F20"/>
          <w:spacing w:val="-8"/>
          <w:w w:val="115"/>
        </w:rPr>
        <w:t xml:space="preserve"> </w:t>
      </w:r>
      <w:r>
        <w:rPr>
          <w:color w:val="231F20"/>
          <w:w w:val="115"/>
        </w:rPr>
        <w:t>дальнейше-</w:t>
      </w:r>
      <w:r>
        <w:rPr>
          <w:color w:val="231F20"/>
          <w:spacing w:val="-56"/>
          <w:w w:val="115"/>
        </w:rPr>
        <w:t xml:space="preserve"> </w:t>
      </w:r>
      <w:r>
        <w:rPr>
          <w:color w:val="231F20"/>
          <w:spacing w:val="-1"/>
          <w:w w:val="120"/>
        </w:rPr>
        <w:t xml:space="preserve">го обучения, читательской грамотности </w:t>
      </w:r>
      <w:r>
        <w:rPr>
          <w:color w:val="231F20"/>
          <w:w w:val="120"/>
        </w:rPr>
        <w:t>и закладывает основы</w:t>
      </w:r>
      <w:r>
        <w:rPr>
          <w:color w:val="231F20"/>
          <w:spacing w:val="-58"/>
          <w:w w:val="120"/>
        </w:rPr>
        <w:t xml:space="preserve"> </w:t>
      </w:r>
      <w:r>
        <w:rPr>
          <w:color w:val="231F20"/>
          <w:w w:val="115"/>
        </w:rPr>
        <w:t>интеллектуального,</w:t>
      </w:r>
      <w:r>
        <w:rPr>
          <w:color w:val="231F20"/>
          <w:spacing w:val="1"/>
          <w:w w:val="115"/>
        </w:rPr>
        <w:t xml:space="preserve"> </w:t>
      </w:r>
      <w:r>
        <w:rPr>
          <w:color w:val="231F20"/>
          <w:w w:val="115"/>
        </w:rPr>
        <w:t>речевого,</w:t>
      </w:r>
      <w:r>
        <w:rPr>
          <w:color w:val="231F20"/>
          <w:spacing w:val="1"/>
          <w:w w:val="115"/>
        </w:rPr>
        <w:t xml:space="preserve"> </w:t>
      </w:r>
      <w:r>
        <w:rPr>
          <w:color w:val="231F20"/>
          <w:w w:val="115"/>
        </w:rPr>
        <w:t>эмоционального,</w:t>
      </w:r>
      <w:r>
        <w:rPr>
          <w:color w:val="231F20"/>
          <w:spacing w:val="1"/>
          <w:w w:val="115"/>
        </w:rPr>
        <w:t xml:space="preserve"> </w:t>
      </w:r>
      <w:r>
        <w:rPr>
          <w:color w:val="231F20"/>
          <w:w w:val="115"/>
        </w:rPr>
        <w:t>духовно-нрав-</w:t>
      </w:r>
      <w:r>
        <w:rPr>
          <w:color w:val="231F20"/>
          <w:spacing w:val="1"/>
          <w:w w:val="115"/>
        </w:rPr>
        <w:t xml:space="preserve"> </w:t>
      </w:r>
      <w:r>
        <w:rPr>
          <w:color w:val="231F20"/>
          <w:w w:val="115"/>
        </w:rPr>
        <w:t>ственного развития младших школьников. Курс «Литературное</w:t>
      </w:r>
      <w:r>
        <w:rPr>
          <w:color w:val="231F20"/>
          <w:spacing w:val="1"/>
          <w:w w:val="115"/>
        </w:rPr>
        <w:t xml:space="preserve"> </w:t>
      </w:r>
      <w:r>
        <w:rPr>
          <w:color w:val="231F20"/>
          <w:w w:val="115"/>
        </w:rPr>
        <w:t>чтение»</w:t>
      </w:r>
      <w:r>
        <w:rPr>
          <w:color w:val="231F20"/>
          <w:spacing w:val="-17"/>
          <w:w w:val="115"/>
        </w:rPr>
        <w:t xml:space="preserve"> </w:t>
      </w:r>
      <w:r>
        <w:rPr>
          <w:color w:val="231F20"/>
          <w:w w:val="115"/>
        </w:rPr>
        <w:t>призван</w:t>
      </w:r>
      <w:r>
        <w:rPr>
          <w:color w:val="231F20"/>
          <w:spacing w:val="-17"/>
          <w:w w:val="115"/>
        </w:rPr>
        <w:t xml:space="preserve"> </w:t>
      </w:r>
      <w:r>
        <w:rPr>
          <w:color w:val="231F20"/>
          <w:w w:val="115"/>
        </w:rPr>
        <w:t>ввести</w:t>
      </w:r>
      <w:r>
        <w:rPr>
          <w:color w:val="231F20"/>
          <w:spacing w:val="-17"/>
          <w:w w:val="115"/>
        </w:rPr>
        <w:t xml:space="preserve"> </w:t>
      </w:r>
      <w:r>
        <w:rPr>
          <w:color w:val="231F20"/>
          <w:w w:val="115"/>
        </w:rPr>
        <w:t>ребёнка</w:t>
      </w:r>
      <w:r>
        <w:rPr>
          <w:color w:val="231F20"/>
          <w:spacing w:val="-17"/>
          <w:w w:val="115"/>
        </w:rPr>
        <w:t xml:space="preserve"> </w:t>
      </w:r>
      <w:r>
        <w:rPr>
          <w:color w:val="231F20"/>
          <w:w w:val="115"/>
        </w:rPr>
        <w:t>в</w:t>
      </w:r>
      <w:r>
        <w:rPr>
          <w:color w:val="231F20"/>
          <w:spacing w:val="-17"/>
          <w:w w:val="115"/>
        </w:rPr>
        <w:t xml:space="preserve"> </w:t>
      </w:r>
      <w:r>
        <w:rPr>
          <w:color w:val="231F20"/>
          <w:w w:val="115"/>
        </w:rPr>
        <w:t>мир</w:t>
      </w:r>
      <w:r>
        <w:rPr>
          <w:color w:val="231F20"/>
          <w:spacing w:val="-17"/>
          <w:w w:val="115"/>
        </w:rPr>
        <w:t xml:space="preserve"> </w:t>
      </w:r>
      <w:r>
        <w:rPr>
          <w:color w:val="231F20"/>
          <w:w w:val="115"/>
        </w:rPr>
        <w:t>художественной</w:t>
      </w:r>
      <w:r>
        <w:rPr>
          <w:color w:val="231F20"/>
          <w:spacing w:val="-17"/>
          <w:w w:val="115"/>
        </w:rPr>
        <w:t xml:space="preserve"> </w:t>
      </w:r>
      <w:r>
        <w:rPr>
          <w:color w:val="231F20"/>
          <w:w w:val="115"/>
        </w:rPr>
        <w:t>литерату-</w:t>
      </w:r>
      <w:r>
        <w:rPr>
          <w:color w:val="231F20"/>
          <w:spacing w:val="-55"/>
          <w:w w:val="115"/>
        </w:rPr>
        <w:t xml:space="preserve"> </w:t>
      </w:r>
      <w:r>
        <w:rPr>
          <w:color w:val="231F20"/>
          <w:w w:val="115"/>
        </w:rPr>
        <w:t>ры, обеспечить формирование навыков смыслового чтения, спо-</w:t>
      </w:r>
      <w:r>
        <w:rPr>
          <w:color w:val="231F20"/>
          <w:spacing w:val="-55"/>
          <w:w w:val="115"/>
        </w:rPr>
        <w:t xml:space="preserve"> </w:t>
      </w:r>
      <w:r>
        <w:rPr>
          <w:color w:val="231F20"/>
          <w:w w:val="115"/>
        </w:rPr>
        <w:t>собов</w:t>
      </w:r>
      <w:r>
        <w:rPr>
          <w:color w:val="231F20"/>
          <w:spacing w:val="-5"/>
          <w:w w:val="115"/>
        </w:rPr>
        <w:t xml:space="preserve"> </w:t>
      </w:r>
      <w:r>
        <w:rPr>
          <w:color w:val="231F20"/>
          <w:w w:val="115"/>
        </w:rPr>
        <w:t>и</w:t>
      </w:r>
      <w:r>
        <w:rPr>
          <w:color w:val="231F20"/>
          <w:spacing w:val="-4"/>
          <w:w w:val="115"/>
        </w:rPr>
        <w:t xml:space="preserve"> </w:t>
      </w:r>
      <w:r>
        <w:rPr>
          <w:color w:val="231F20"/>
          <w:w w:val="115"/>
        </w:rPr>
        <w:t>приёмов</w:t>
      </w:r>
      <w:r>
        <w:rPr>
          <w:color w:val="231F20"/>
          <w:spacing w:val="-4"/>
          <w:w w:val="115"/>
        </w:rPr>
        <w:t xml:space="preserve"> </w:t>
      </w:r>
      <w:r>
        <w:rPr>
          <w:color w:val="231F20"/>
          <w:w w:val="115"/>
        </w:rPr>
        <w:t>работы</w:t>
      </w:r>
      <w:r>
        <w:rPr>
          <w:color w:val="231F20"/>
          <w:spacing w:val="-4"/>
          <w:w w:val="115"/>
        </w:rPr>
        <w:t xml:space="preserve"> </w:t>
      </w:r>
      <w:r>
        <w:rPr>
          <w:color w:val="231F20"/>
          <w:w w:val="115"/>
        </w:rPr>
        <w:t>с</w:t>
      </w:r>
      <w:r>
        <w:rPr>
          <w:color w:val="231F20"/>
          <w:spacing w:val="-5"/>
          <w:w w:val="115"/>
        </w:rPr>
        <w:t xml:space="preserve"> </w:t>
      </w:r>
      <w:r>
        <w:rPr>
          <w:color w:val="231F20"/>
          <w:w w:val="115"/>
        </w:rPr>
        <w:t>различными</w:t>
      </w:r>
      <w:r>
        <w:rPr>
          <w:color w:val="231F20"/>
          <w:spacing w:val="-4"/>
          <w:w w:val="115"/>
        </w:rPr>
        <w:t xml:space="preserve"> </w:t>
      </w:r>
      <w:r>
        <w:rPr>
          <w:color w:val="231F20"/>
          <w:w w:val="115"/>
        </w:rPr>
        <w:t>видами</w:t>
      </w:r>
      <w:r>
        <w:rPr>
          <w:color w:val="231F20"/>
          <w:spacing w:val="-4"/>
          <w:w w:val="115"/>
        </w:rPr>
        <w:t xml:space="preserve"> </w:t>
      </w:r>
      <w:r>
        <w:rPr>
          <w:color w:val="231F20"/>
          <w:w w:val="115"/>
        </w:rPr>
        <w:t>текстов</w:t>
      </w:r>
      <w:r>
        <w:rPr>
          <w:color w:val="231F20"/>
          <w:spacing w:val="-4"/>
          <w:w w:val="115"/>
        </w:rPr>
        <w:t xml:space="preserve"> </w:t>
      </w:r>
      <w:r>
        <w:rPr>
          <w:color w:val="231F20"/>
          <w:w w:val="115"/>
        </w:rPr>
        <w:t>и</w:t>
      </w:r>
      <w:r>
        <w:rPr>
          <w:color w:val="231F20"/>
          <w:spacing w:val="-5"/>
          <w:w w:val="115"/>
        </w:rPr>
        <w:t xml:space="preserve"> </w:t>
      </w:r>
      <w:r>
        <w:rPr>
          <w:color w:val="231F20"/>
          <w:w w:val="115"/>
        </w:rPr>
        <w:t>книгой,</w:t>
      </w:r>
      <w:r>
        <w:rPr>
          <w:color w:val="231F20"/>
          <w:spacing w:val="-55"/>
          <w:w w:val="115"/>
        </w:rPr>
        <w:t xml:space="preserve"> </w:t>
      </w:r>
      <w:r>
        <w:rPr>
          <w:color w:val="231F20"/>
          <w:w w:val="120"/>
        </w:rPr>
        <w:t>знакомство</w:t>
      </w:r>
      <w:r>
        <w:rPr>
          <w:color w:val="231F20"/>
          <w:spacing w:val="-7"/>
          <w:w w:val="120"/>
        </w:rPr>
        <w:t xml:space="preserve"> </w:t>
      </w:r>
      <w:r>
        <w:rPr>
          <w:color w:val="231F20"/>
          <w:w w:val="120"/>
        </w:rPr>
        <w:t>с</w:t>
      </w:r>
      <w:r>
        <w:rPr>
          <w:color w:val="231F20"/>
          <w:spacing w:val="-6"/>
          <w:w w:val="120"/>
        </w:rPr>
        <w:t xml:space="preserve"> </w:t>
      </w:r>
      <w:r>
        <w:rPr>
          <w:color w:val="231F20"/>
          <w:w w:val="120"/>
        </w:rPr>
        <w:t>детской</w:t>
      </w:r>
      <w:r>
        <w:rPr>
          <w:color w:val="231F20"/>
          <w:spacing w:val="-6"/>
          <w:w w:val="120"/>
        </w:rPr>
        <w:t xml:space="preserve"> </w:t>
      </w:r>
      <w:r>
        <w:rPr>
          <w:color w:val="231F20"/>
          <w:w w:val="120"/>
        </w:rPr>
        <w:t>литературой</w:t>
      </w:r>
      <w:r>
        <w:rPr>
          <w:color w:val="231F20"/>
          <w:spacing w:val="-7"/>
          <w:w w:val="120"/>
        </w:rPr>
        <w:t xml:space="preserve"> </w:t>
      </w:r>
      <w:r>
        <w:rPr>
          <w:color w:val="231F20"/>
          <w:w w:val="120"/>
        </w:rPr>
        <w:t>и</w:t>
      </w:r>
      <w:r>
        <w:rPr>
          <w:color w:val="231F20"/>
          <w:spacing w:val="-6"/>
          <w:w w:val="120"/>
        </w:rPr>
        <w:t xml:space="preserve"> </w:t>
      </w:r>
      <w:r>
        <w:rPr>
          <w:color w:val="231F20"/>
          <w:w w:val="120"/>
        </w:rPr>
        <w:t>с</w:t>
      </w:r>
      <w:r>
        <w:rPr>
          <w:color w:val="231F20"/>
          <w:spacing w:val="-6"/>
          <w:w w:val="120"/>
        </w:rPr>
        <w:t xml:space="preserve"> </w:t>
      </w:r>
      <w:r>
        <w:rPr>
          <w:color w:val="231F20"/>
          <w:w w:val="120"/>
        </w:rPr>
        <w:t>учётом</w:t>
      </w:r>
      <w:r>
        <w:rPr>
          <w:color w:val="231F20"/>
          <w:spacing w:val="-6"/>
          <w:w w:val="120"/>
        </w:rPr>
        <w:t xml:space="preserve"> </w:t>
      </w:r>
      <w:r>
        <w:rPr>
          <w:color w:val="231F20"/>
          <w:w w:val="120"/>
        </w:rPr>
        <w:t>этого</w:t>
      </w:r>
      <w:r>
        <w:rPr>
          <w:color w:val="231F20"/>
          <w:spacing w:val="-7"/>
          <w:w w:val="120"/>
        </w:rPr>
        <w:t xml:space="preserve"> </w:t>
      </w:r>
      <w:r>
        <w:rPr>
          <w:color w:val="231F20"/>
          <w:w w:val="120"/>
        </w:rPr>
        <w:t>направлен</w:t>
      </w:r>
      <w:r>
        <w:rPr>
          <w:color w:val="231F20"/>
          <w:spacing w:val="-57"/>
          <w:w w:val="120"/>
        </w:rPr>
        <w:t xml:space="preserve"> </w:t>
      </w:r>
      <w:r>
        <w:rPr>
          <w:color w:val="231F20"/>
          <w:w w:val="120"/>
        </w:rPr>
        <w:t>на общее и литературное развитие младшего школьника, реа-</w:t>
      </w:r>
      <w:r>
        <w:rPr>
          <w:color w:val="231F20"/>
          <w:spacing w:val="-57"/>
          <w:w w:val="120"/>
        </w:rPr>
        <w:t xml:space="preserve"> </w:t>
      </w:r>
      <w:r>
        <w:rPr>
          <w:color w:val="231F20"/>
          <w:w w:val="120"/>
        </w:rPr>
        <w:t>лизацию творческих способностей обучающегося, а также на</w:t>
      </w:r>
      <w:r>
        <w:rPr>
          <w:color w:val="231F20"/>
          <w:spacing w:val="1"/>
          <w:w w:val="120"/>
        </w:rPr>
        <w:t xml:space="preserve"> </w:t>
      </w:r>
      <w:r>
        <w:rPr>
          <w:color w:val="231F20"/>
          <w:spacing w:val="-1"/>
          <w:w w:val="120"/>
        </w:rPr>
        <w:t xml:space="preserve">обеспечение </w:t>
      </w:r>
      <w:r>
        <w:rPr>
          <w:color w:val="231F20"/>
          <w:w w:val="120"/>
        </w:rPr>
        <w:t>преемственности в изучении систематического</w:t>
      </w:r>
      <w:r>
        <w:rPr>
          <w:color w:val="231F20"/>
          <w:spacing w:val="1"/>
          <w:w w:val="120"/>
        </w:rPr>
        <w:t xml:space="preserve"> </w:t>
      </w:r>
      <w:r>
        <w:rPr>
          <w:color w:val="231F20"/>
          <w:w w:val="120"/>
        </w:rPr>
        <w:t>курса</w:t>
      </w:r>
      <w:r>
        <w:rPr>
          <w:color w:val="231F20"/>
          <w:spacing w:val="-13"/>
          <w:w w:val="120"/>
        </w:rPr>
        <w:t xml:space="preserve"> </w:t>
      </w:r>
      <w:r>
        <w:rPr>
          <w:color w:val="231F20"/>
          <w:w w:val="120"/>
        </w:rPr>
        <w:t>литературы.</w:t>
      </w:r>
    </w:p>
    <w:p w:rsidR="008052C0" w:rsidRDefault="008052C0" w:rsidP="008052C0">
      <w:pPr>
        <w:pStyle w:val="af1"/>
        <w:spacing w:line="217" w:lineRule="exact"/>
        <w:ind w:left="383" w:right="0" w:firstLine="0"/>
      </w:pPr>
      <w:r>
        <w:rPr>
          <w:color w:val="231F20"/>
          <w:w w:val="110"/>
        </w:rPr>
        <w:t>Приоритетная</w:t>
      </w:r>
      <w:r>
        <w:rPr>
          <w:color w:val="231F20"/>
          <w:spacing w:val="48"/>
          <w:w w:val="110"/>
        </w:rPr>
        <w:t xml:space="preserve"> </w:t>
      </w:r>
      <w:r>
        <w:rPr>
          <w:rFonts w:ascii="Georgia" w:hAnsi="Georgia"/>
          <w:b/>
          <w:color w:val="231F20"/>
          <w:w w:val="110"/>
        </w:rPr>
        <w:t>цель</w:t>
      </w:r>
      <w:r>
        <w:rPr>
          <w:rFonts w:ascii="Georgia" w:hAnsi="Georgia"/>
          <w:b/>
          <w:color w:val="231F20"/>
          <w:spacing w:val="47"/>
          <w:w w:val="110"/>
        </w:rPr>
        <w:t xml:space="preserve"> </w:t>
      </w:r>
      <w:r>
        <w:rPr>
          <w:color w:val="231F20"/>
          <w:w w:val="110"/>
        </w:rPr>
        <w:t>обучения</w:t>
      </w:r>
      <w:r>
        <w:rPr>
          <w:color w:val="231F20"/>
          <w:spacing w:val="49"/>
          <w:w w:val="110"/>
        </w:rPr>
        <w:t xml:space="preserve"> </w:t>
      </w:r>
      <w:r>
        <w:rPr>
          <w:color w:val="231F20"/>
          <w:w w:val="110"/>
        </w:rPr>
        <w:t>литературному</w:t>
      </w:r>
      <w:r>
        <w:rPr>
          <w:color w:val="231F20"/>
          <w:spacing w:val="48"/>
          <w:w w:val="110"/>
        </w:rPr>
        <w:t xml:space="preserve"> </w:t>
      </w:r>
      <w:r>
        <w:rPr>
          <w:color w:val="231F20"/>
          <w:w w:val="110"/>
        </w:rPr>
        <w:t>чтению</w:t>
      </w:r>
      <w:r>
        <w:rPr>
          <w:color w:val="231F20"/>
          <w:spacing w:val="49"/>
          <w:w w:val="110"/>
        </w:rPr>
        <w:t xml:space="preserve"> </w:t>
      </w:r>
      <w:r>
        <w:rPr>
          <w:color w:val="231F20"/>
          <w:w w:val="110"/>
        </w:rPr>
        <w:t>—</w:t>
      </w:r>
      <w:r>
        <w:rPr>
          <w:color w:val="231F20"/>
          <w:spacing w:val="48"/>
          <w:w w:val="110"/>
        </w:rPr>
        <w:t xml:space="preserve"> </w:t>
      </w:r>
      <w:r>
        <w:rPr>
          <w:color w:val="231F20"/>
          <w:w w:val="110"/>
        </w:rPr>
        <w:t>ста-</w:t>
      </w:r>
    </w:p>
    <w:p w:rsidR="008052C0" w:rsidRDefault="008052C0" w:rsidP="008052C0">
      <w:pPr>
        <w:pStyle w:val="af1"/>
        <w:spacing w:line="244" w:lineRule="auto"/>
        <w:ind w:right="154" w:firstLine="0"/>
      </w:pPr>
      <w:r>
        <w:rPr>
          <w:color w:val="231F20"/>
          <w:w w:val="115"/>
        </w:rPr>
        <w:t>новление грамотного читателя, мотивированного к использова-</w:t>
      </w:r>
      <w:r>
        <w:rPr>
          <w:color w:val="231F20"/>
          <w:spacing w:val="1"/>
          <w:w w:val="115"/>
        </w:rPr>
        <w:t xml:space="preserve"> </w:t>
      </w:r>
      <w:r>
        <w:rPr>
          <w:color w:val="231F20"/>
          <w:w w:val="115"/>
        </w:rPr>
        <w:t>нию</w:t>
      </w:r>
      <w:r>
        <w:rPr>
          <w:color w:val="231F20"/>
          <w:spacing w:val="29"/>
          <w:w w:val="115"/>
        </w:rPr>
        <w:t xml:space="preserve"> </w:t>
      </w:r>
      <w:r>
        <w:rPr>
          <w:color w:val="231F20"/>
          <w:w w:val="115"/>
        </w:rPr>
        <w:t>читательской</w:t>
      </w:r>
      <w:r>
        <w:rPr>
          <w:color w:val="231F20"/>
          <w:spacing w:val="29"/>
          <w:w w:val="115"/>
        </w:rPr>
        <w:t xml:space="preserve"> </w:t>
      </w:r>
      <w:r>
        <w:rPr>
          <w:color w:val="231F20"/>
          <w:w w:val="115"/>
        </w:rPr>
        <w:t>деятельности</w:t>
      </w:r>
      <w:r>
        <w:rPr>
          <w:color w:val="231F20"/>
          <w:spacing w:val="30"/>
          <w:w w:val="115"/>
        </w:rPr>
        <w:t xml:space="preserve"> </w:t>
      </w:r>
      <w:r>
        <w:rPr>
          <w:color w:val="231F20"/>
          <w:w w:val="115"/>
        </w:rPr>
        <w:t>как</w:t>
      </w:r>
      <w:r>
        <w:rPr>
          <w:color w:val="231F20"/>
          <w:spacing w:val="29"/>
          <w:w w:val="115"/>
        </w:rPr>
        <w:t xml:space="preserve"> </w:t>
      </w:r>
      <w:r>
        <w:rPr>
          <w:color w:val="231F20"/>
          <w:w w:val="115"/>
        </w:rPr>
        <w:t>средства</w:t>
      </w:r>
      <w:r>
        <w:rPr>
          <w:color w:val="231F20"/>
          <w:spacing w:val="30"/>
          <w:w w:val="115"/>
        </w:rPr>
        <w:t xml:space="preserve"> </w:t>
      </w:r>
      <w:r>
        <w:rPr>
          <w:color w:val="231F20"/>
          <w:w w:val="115"/>
        </w:rPr>
        <w:t>самообразования</w:t>
      </w:r>
      <w:r>
        <w:rPr>
          <w:color w:val="231F20"/>
          <w:spacing w:val="-56"/>
          <w:w w:val="115"/>
        </w:rPr>
        <w:t xml:space="preserve"> </w:t>
      </w:r>
      <w:r>
        <w:rPr>
          <w:color w:val="231F20"/>
          <w:w w:val="115"/>
        </w:rPr>
        <w:t>и саморазвития, осознающего роль чтения в успешности обуче-</w:t>
      </w:r>
      <w:r>
        <w:rPr>
          <w:color w:val="231F20"/>
          <w:spacing w:val="1"/>
          <w:w w:val="115"/>
        </w:rPr>
        <w:t xml:space="preserve"> </w:t>
      </w:r>
      <w:r>
        <w:rPr>
          <w:color w:val="231F20"/>
          <w:w w:val="115"/>
        </w:rPr>
        <w:t>ния и повседневной жизни, эмоционально откликающегося на</w:t>
      </w:r>
      <w:r>
        <w:rPr>
          <w:color w:val="231F20"/>
          <w:spacing w:val="1"/>
          <w:w w:val="115"/>
        </w:rPr>
        <w:t xml:space="preserve"> </w:t>
      </w:r>
      <w:r>
        <w:rPr>
          <w:color w:val="231F20"/>
          <w:w w:val="115"/>
        </w:rPr>
        <w:t>прослушанное или прочитанное произведение. Приобретённые</w:t>
      </w:r>
      <w:r>
        <w:rPr>
          <w:color w:val="231F20"/>
          <w:spacing w:val="1"/>
          <w:w w:val="115"/>
        </w:rPr>
        <w:t xml:space="preserve"> </w:t>
      </w:r>
      <w:r>
        <w:rPr>
          <w:color w:val="231F20"/>
          <w:w w:val="115"/>
        </w:rPr>
        <w:t>младшими</w:t>
      </w:r>
      <w:r>
        <w:rPr>
          <w:color w:val="231F20"/>
          <w:spacing w:val="1"/>
          <w:w w:val="115"/>
        </w:rPr>
        <w:t xml:space="preserve"> </w:t>
      </w:r>
      <w:r>
        <w:rPr>
          <w:color w:val="231F20"/>
          <w:w w:val="115"/>
        </w:rPr>
        <w:t>школьниками</w:t>
      </w:r>
      <w:r>
        <w:rPr>
          <w:color w:val="231F20"/>
          <w:spacing w:val="1"/>
          <w:w w:val="115"/>
        </w:rPr>
        <w:t xml:space="preserve"> </w:t>
      </w:r>
      <w:r>
        <w:rPr>
          <w:color w:val="231F20"/>
          <w:w w:val="115"/>
        </w:rPr>
        <w:t>знания,</w:t>
      </w:r>
      <w:r>
        <w:rPr>
          <w:color w:val="231F20"/>
          <w:spacing w:val="1"/>
          <w:w w:val="115"/>
        </w:rPr>
        <w:t xml:space="preserve"> </w:t>
      </w:r>
      <w:r>
        <w:rPr>
          <w:color w:val="231F20"/>
          <w:w w:val="115"/>
        </w:rPr>
        <w:t>полученный</w:t>
      </w:r>
      <w:r>
        <w:rPr>
          <w:color w:val="231F20"/>
          <w:spacing w:val="1"/>
          <w:w w:val="115"/>
        </w:rPr>
        <w:t xml:space="preserve"> </w:t>
      </w:r>
      <w:r>
        <w:rPr>
          <w:color w:val="231F20"/>
          <w:w w:val="115"/>
        </w:rPr>
        <w:t>опыт</w:t>
      </w:r>
      <w:r>
        <w:rPr>
          <w:color w:val="231F20"/>
          <w:spacing w:val="1"/>
          <w:w w:val="115"/>
        </w:rPr>
        <w:t xml:space="preserve"> </w:t>
      </w:r>
      <w:r>
        <w:rPr>
          <w:color w:val="231F20"/>
          <w:w w:val="115"/>
        </w:rPr>
        <w:t>решения</w:t>
      </w:r>
      <w:r>
        <w:rPr>
          <w:color w:val="231F20"/>
          <w:spacing w:val="1"/>
          <w:w w:val="115"/>
        </w:rPr>
        <w:t xml:space="preserve"> </w:t>
      </w:r>
      <w:r>
        <w:rPr>
          <w:color w:val="231F20"/>
          <w:w w:val="115"/>
        </w:rPr>
        <w:t>учебных задач, а также сформированность предметных и уни-</w:t>
      </w:r>
      <w:r>
        <w:rPr>
          <w:color w:val="231F20"/>
          <w:spacing w:val="1"/>
          <w:w w:val="115"/>
        </w:rPr>
        <w:t xml:space="preserve"> </w:t>
      </w:r>
      <w:r>
        <w:rPr>
          <w:color w:val="231F20"/>
          <w:w w:val="115"/>
        </w:rPr>
        <w:t>версальных действий в процессе изучения предмета «Литера-</w:t>
      </w:r>
      <w:r>
        <w:rPr>
          <w:color w:val="231F20"/>
          <w:spacing w:val="1"/>
          <w:w w:val="115"/>
        </w:rPr>
        <w:t xml:space="preserve"> </w:t>
      </w:r>
      <w:r>
        <w:rPr>
          <w:color w:val="231F20"/>
          <w:w w:val="115"/>
        </w:rPr>
        <w:t>турное чтение» станут фундаментом обучения в основном звене</w:t>
      </w:r>
      <w:r>
        <w:rPr>
          <w:color w:val="231F20"/>
          <w:spacing w:val="-55"/>
          <w:w w:val="115"/>
        </w:rPr>
        <w:t xml:space="preserve"> </w:t>
      </w:r>
      <w:r>
        <w:rPr>
          <w:color w:val="231F20"/>
          <w:w w:val="115"/>
        </w:rPr>
        <w:t>школы,</w:t>
      </w:r>
      <w:r>
        <w:rPr>
          <w:color w:val="231F20"/>
          <w:spacing w:val="-7"/>
          <w:w w:val="115"/>
        </w:rPr>
        <w:t xml:space="preserve"> </w:t>
      </w:r>
      <w:r>
        <w:rPr>
          <w:color w:val="231F20"/>
          <w:w w:val="115"/>
        </w:rPr>
        <w:t>а</w:t>
      </w:r>
      <w:r>
        <w:rPr>
          <w:color w:val="231F20"/>
          <w:spacing w:val="-7"/>
          <w:w w:val="115"/>
        </w:rPr>
        <w:t xml:space="preserve"> </w:t>
      </w:r>
      <w:r>
        <w:rPr>
          <w:color w:val="231F20"/>
          <w:w w:val="115"/>
        </w:rPr>
        <w:t>также</w:t>
      </w:r>
      <w:r>
        <w:rPr>
          <w:color w:val="231F20"/>
          <w:spacing w:val="-6"/>
          <w:w w:val="115"/>
        </w:rPr>
        <w:t xml:space="preserve"> </w:t>
      </w:r>
      <w:r>
        <w:rPr>
          <w:color w:val="231F20"/>
          <w:w w:val="115"/>
        </w:rPr>
        <w:t>будут</w:t>
      </w:r>
      <w:r>
        <w:rPr>
          <w:color w:val="231F20"/>
          <w:spacing w:val="-7"/>
          <w:w w:val="115"/>
        </w:rPr>
        <w:t xml:space="preserve"> </w:t>
      </w:r>
      <w:r>
        <w:rPr>
          <w:color w:val="231F20"/>
          <w:w w:val="115"/>
        </w:rPr>
        <w:t>востребованы</w:t>
      </w:r>
      <w:r>
        <w:rPr>
          <w:color w:val="231F20"/>
          <w:spacing w:val="-6"/>
          <w:w w:val="115"/>
        </w:rPr>
        <w:t xml:space="preserve"> </w:t>
      </w:r>
      <w:r>
        <w:rPr>
          <w:color w:val="231F20"/>
          <w:w w:val="115"/>
        </w:rPr>
        <w:t>в</w:t>
      </w:r>
      <w:r>
        <w:rPr>
          <w:color w:val="231F20"/>
          <w:spacing w:val="-7"/>
          <w:w w:val="115"/>
        </w:rPr>
        <w:t xml:space="preserve"> </w:t>
      </w:r>
      <w:r>
        <w:rPr>
          <w:color w:val="231F20"/>
          <w:w w:val="115"/>
        </w:rPr>
        <w:t>жизни.</w:t>
      </w:r>
    </w:p>
    <w:p w:rsidR="008052C0" w:rsidRDefault="008052C0" w:rsidP="008052C0">
      <w:pPr>
        <w:pStyle w:val="af1"/>
        <w:spacing w:before="9"/>
        <w:ind w:left="0" w:right="0" w:firstLine="0"/>
        <w:jc w:val="left"/>
        <w:rPr>
          <w:sz w:val="29"/>
        </w:rPr>
      </w:pPr>
      <w:r>
        <w:rPr>
          <w:noProof/>
          <w:lang w:eastAsia="ru-RU"/>
        </w:rPr>
        <mc:AlternateContent>
          <mc:Choice Requires="wps">
            <w:drawing>
              <wp:anchor distT="0" distB="0" distL="0" distR="0" simplePos="0" relativeHeight="251707392" behindDoc="0" locked="0" layoutInCell="1" allowOverlap="1">
                <wp:simplePos x="0" y="0"/>
                <wp:positionH relativeFrom="page">
                  <wp:posOffset>467995</wp:posOffset>
                </wp:positionH>
                <wp:positionV relativeFrom="paragraph">
                  <wp:posOffset>245745</wp:posOffset>
                </wp:positionV>
                <wp:extent cx="1080135" cy="1270"/>
                <wp:effectExtent l="10795" t="7620" r="13970" b="10160"/>
                <wp:wrapTopAndBottom/>
                <wp:docPr id="93" name="Полилиния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737 737"/>
                            <a:gd name="T1" fmla="*/ T0 w 1701"/>
                            <a:gd name="T2" fmla="+- 0 2438 737"/>
                            <a:gd name="T3" fmla="*/ T2 w 1701"/>
                          </a:gdLst>
                          <a:ahLst/>
                          <a:cxnLst>
                            <a:cxn ang="0">
                              <a:pos x="T1" y="0"/>
                            </a:cxn>
                            <a:cxn ang="0">
                              <a:pos x="T3" y="0"/>
                            </a:cxn>
                          </a:cxnLst>
                          <a:rect l="0" t="0" r="r" b="b"/>
                          <a:pathLst>
                            <a:path w="1701">
                              <a:moveTo>
                                <a:pt x="0" y="0"/>
                              </a:moveTo>
                              <a:lnTo>
                                <a:pt x="170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3" o:spid="_x0000_s1026" style="position:absolute;margin-left:36.85pt;margin-top:19.35pt;width:85.05pt;height:.1pt;z-index:251707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" path="m,l1701,e" filled="f" strokecolor="#231f20" strokeweight=".5pt">
                <v:path arrowok="t" o:connecttype="custom" o:connectlocs="0,0;1080135,0" o:connectangles="0,0"/>
                <w10:wrap type="topAndBottom" anchorx="page"/>
              </v:shape>
            </w:pict>
          </mc:Fallback>
        </mc:AlternateContent>
      </w:r>
    </w:p>
    <w:p w:rsidR="008052C0" w:rsidRDefault="008052C0" w:rsidP="008052C0">
      <w:pPr>
        <w:spacing w:before="3" w:line="230" w:lineRule="auto"/>
        <w:ind w:left="383" w:right="154" w:hanging="227"/>
        <w:jc w:val="both"/>
        <w:rPr>
          <w:sz w:val="18"/>
        </w:rPr>
      </w:pPr>
      <w:r>
        <w:rPr>
          <w:color w:val="231F20"/>
          <w:w w:val="115"/>
          <w:position w:val="4"/>
          <w:sz w:val="12"/>
        </w:rPr>
        <w:t>1</w:t>
      </w:r>
      <w:r>
        <w:rPr>
          <w:color w:val="231F20"/>
          <w:spacing w:val="1"/>
          <w:w w:val="115"/>
          <w:position w:val="4"/>
          <w:sz w:val="12"/>
        </w:rPr>
        <w:t xml:space="preserve"> </w:t>
      </w:r>
      <w:r>
        <w:rPr>
          <w:color w:val="231F20"/>
          <w:w w:val="115"/>
          <w:sz w:val="18"/>
        </w:rPr>
        <w:t>Утверждён приказом Министерства просвещения Российской Феде-</w:t>
      </w:r>
      <w:r>
        <w:rPr>
          <w:color w:val="231F20"/>
          <w:spacing w:val="1"/>
          <w:w w:val="115"/>
          <w:sz w:val="18"/>
        </w:rPr>
        <w:t xml:space="preserve"> </w:t>
      </w:r>
      <w:r>
        <w:rPr>
          <w:color w:val="231F20"/>
          <w:w w:val="115"/>
          <w:sz w:val="18"/>
        </w:rPr>
        <w:t>рации</w:t>
      </w:r>
      <w:r>
        <w:rPr>
          <w:color w:val="231F20"/>
          <w:spacing w:val="1"/>
          <w:w w:val="115"/>
          <w:sz w:val="18"/>
        </w:rPr>
        <w:t xml:space="preserve"> </w:t>
      </w:r>
      <w:r>
        <w:rPr>
          <w:color w:val="231F20"/>
          <w:w w:val="115"/>
          <w:sz w:val="18"/>
        </w:rPr>
        <w:t>от</w:t>
      </w:r>
      <w:r>
        <w:rPr>
          <w:color w:val="231F20"/>
          <w:spacing w:val="1"/>
          <w:w w:val="115"/>
          <w:sz w:val="18"/>
        </w:rPr>
        <w:t xml:space="preserve"> </w:t>
      </w:r>
      <w:r>
        <w:rPr>
          <w:color w:val="231F20"/>
          <w:w w:val="115"/>
          <w:sz w:val="18"/>
        </w:rPr>
        <w:t>31.05.2021</w:t>
      </w:r>
      <w:r>
        <w:rPr>
          <w:color w:val="231F20"/>
          <w:spacing w:val="1"/>
          <w:w w:val="115"/>
          <w:sz w:val="18"/>
        </w:rPr>
        <w:t xml:space="preserve"> </w:t>
      </w:r>
      <w:r>
        <w:rPr>
          <w:color w:val="231F20"/>
          <w:w w:val="115"/>
          <w:sz w:val="18"/>
        </w:rPr>
        <w:t>г.</w:t>
      </w:r>
      <w:r>
        <w:rPr>
          <w:color w:val="231F20"/>
          <w:spacing w:val="1"/>
          <w:w w:val="115"/>
          <w:sz w:val="18"/>
        </w:rPr>
        <w:t xml:space="preserve"> </w:t>
      </w:r>
      <w:r>
        <w:rPr>
          <w:color w:val="231F20"/>
          <w:w w:val="115"/>
          <w:sz w:val="18"/>
        </w:rPr>
        <w:t>№</w:t>
      </w:r>
      <w:r>
        <w:rPr>
          <w:color w:val="231F20"/>
          <w:spacing w:val="1"/>
          <w:w w:val="115"/>
          <w:sz w:val="18"/>
        </w:rPr>
        <w:t xml:space="preserve"> </w:t>
      </w:r>
      <w:r>
        <w:rPr>
          <w:color w:val="231F20"/>
          <w:w w:val="115"/>
          <w:sz w:val="18"/>
        </w:rPr>
        <w:t>286</w:t>
      </w:r>
      <w:r>
        <w:rPr>
          <w:color w:val="231F20"/>
          <w:spacing w:val="1"/>
          <w:w w:val="115"/>
          <w:sz w:val="18"/>
        </w:rPr>
        <w:t xml:space="preserve"> </w:t>
      </w:r>
      <w:r>
        <w:rPr>
          <w:color w:val="231F20"/>
          <w:w w:val="115"/>
          <w:sz w:val="18"/>
        </w:rPr>
        <w:t>(зарегистрирован</w:t>
      </w:r>
      <w:r>
        <w:rPr>
          <w:color w:val="231F20"/>
          <w:spacing w:val="1"/>
          <w:w w:val="115"/>
          <w:sz w:val="18"/>
        </w:rPr>
        <w:t xml:space="preserve"> </w:t>
      </w:r>
      <w:r>
        <w:rPr>
          <w:color w:val="231F20"/>
          <w:w w:val="115"/>
          <w:sz w:val="18"/>
        </w:rPr>
        <w:t>Министерством</w:t>
      </w:r>
      <w:r>
        <w:rPr>
          <w:color w:val="231F20"/>
          <w:spacing w:val="1"/>
          <w:w w:val="115"/>
          <w:sz w:val="18"/>
        </w:rPr>
        <w:t xml:space="preserve"> </w:t>
      </w:r>
      <w:r>
        <w:rPr>
          <w:color w:val="231F20"/>
          <w:w w:val="115"/>
          <w:sz w:val="18"/>
        </w:rPr>
        <w:t>юстиции</w:t>
      </w:r>
      <w:r>
        <w:rPr>
          <w:color w:val="231F20"/>
          <w:spacing w:val="-4"/>
          <w:w w:val="115"/>
          <w:sz w:val="18"/>
        </w:rPr>
        <w:t xml:space="preserve"> </w:t>
      </w:r>
      <w:r>
        <w:rPr>
          <w:color w:val="231F20"/>
          <w:w w:val="115"/>
          <w:sz w:val="18"/>
        </w:rPr>
        <w:t>Российской</w:t>
      </w:r>
      <w:r>
        <w:rPr>
          <w:color w:val="231F20"/>
          <w:spacing w:val="-4"/>
          <w:w w:val="115"/>
          <w:sz w:val="18"/>
        </w:rPr>
        <w:t xml:space="preserve"> </w:t>
      </w:r>
      <w:r>
        <w:rPr>
          <w:color w:val="231F20"/>
          <w:w w:val="115"/>
          <w:sz w:val="18"/>
        </w:rPr>
        <w:t>Федерации</w:t>
      </w:r>
      <w:r>
        <w:rPr>
          <w:color w:val="231F20"/>
          <w:spacing w:val="-4"/>
          <w:w w:val="115"/>
          <w:sz w:val="18"/>
        </w:rPr>
        <w:t xml:space="preserve"> </w:t>
      </w:r>
      <w:r>
        <w:rPr>
          <w:color w:val="231F20"/>
          <w:w w:val="115"/>
          <w:sz w:val="18"/>
        </w:rPr>
        <w:t>05.07.2021</w:t>
      </w:r>
      <w:r>
        <w:rPr>
          <w:color w:val="231F20"/>
          <w:spacing w:val="-4"/>
          <w:w w:val="115"/>
          <w:sz w:val="18"/>
        </w:rPr>
        <w:t xml:space="preserve"> </w:t>
      </w:r>
      <w:r>
        <w:rPr>
          <w:color w:val="231F20"/>
          <w:w w:val="115"/>
          <w:sz w:val="18"/>
        </w:rPr>
        <w:t>г.</w:t>
      </w:r>
      <w:r>
        <w:rPr>
          <w:color w:val="231F20"/>
          <w:spacing w:val="-4"/>
          <w:w w:val="115"/>
          <w:sz w:val="18"/>
        </w:rPr>
        <w:t xml:space="preserve"> </w:t>
      </w:r>
      <w:r>
        <w:rPr>
          <w:color w:val="231F20"/>
          <w:w w:val="115"/>
          <w:sz w:val="18"/>
        </w:rPr>
        <w:t>№</w:t>
      </w:r>
      <w:r>
        <w:rPr>
          <w:color w:val="231F20"/>
          <w:spacing w:val="-4"/>
          <w:w w:val="115"/>
          <w:sz w:val="18"/>
        </w:rPr>
        <w:t xml:space="preserve"> </w:t>
      </w:r>
      <w:r>
        <w:rPr>
          <w:color w:val="231F20"/>
          <w:w w:val="115"/>
          <w:sz w:val="18"/>
        </w:rPr>
        <w:t>64100).</w:t>
      </w:r>
    </w:p>
    <w:p w:rsidR="008052C0" w:rsidRDefault="008052C0" w:rsidP="008052C0">
      <w:pPr>
        <w:spacing w:line="230" w:lineRule="auto"/>
        <w:ind w:left="383" w:right="155" w:hanging="227"/>
        <w:jc w:val="both"/>
        <w:rPr>
          <w:sz w:val="18"/>
        </w:rPr>
      </w:pPr>
      <w:r>
        <w:rPr>
          <w:color w:val="231F20"/>
          <w:w w:val="115"/>
          <w:position w:val="4"/>
          <w:sz w:val="12"/>
        </w:rPr>
        <w:t>2</w:t>
      </w:r>
      <w:r>
        <w:rPr>
          <w:color w:val="231F20"/>
          <w:spacing w:val="1"/>
          <w:w w:val="115"/>
          <w:position w:val="4"/>
          <w:sz w:val="12"/>
        </w:rPr>
        <w:t xml:space="preserve"> </w:t>
      </w:r>
      <w:r>
        <w:rPr>
          <w:color w:val="231F20"/>
          <w:w w:val="115"/>
          <w:sz w:val="18"/>
        </w:rPr>
        <w:t>Одобрена решением федерального учебно-методического объедине-</w:t>
      </w:r>
      <w:r>
        <w:rPr>
          <w:color w:val="231F20"/>
          <w:spacing w:val="1"/>
          <w:w w:val="115"/>
          <w:sz w:val="18"/>
        </w:rPr>
        <w:t xml:space="preserve"> </w:t>
      </w:r>
      <w:r>
        <w:rPr>
          <w:color w:val="231F20"/>
          <w:w w:val="115"/>
          <w:sz w:val="18"/>
        </w:rPr>
        <w:t>ния</w:t>
      </w:r>
      <w:r>
        <w:rPr>
          <w:color w:val="231F20"/>
          <w:spacing w:val="-2"/>
          <w:w w:val="115"/>
          <w:sz w:val="18"/>
        </w:rPr>
        <w:t xml:space="preserve"> </w:t>
      </w:r>
      <w:r>
        <w:rPr>
          <w:color w:val="231F20"/>
          <w:w w:val="115"/>
          <w:sz w:val="18"/>
        </w:rPr>
        <w:t>по</w:t>
      </w:r>
      <w:r>
        <w:rPr>
          <w:color w:val="231F20"/>
          <w:spacing w:val="-1"/>
          <w:w w:val="115"/>
          <w:sz w:val="18"/>
        </w:rPr>
        <w:t xml:space="preserve"> </w:t>
      </w:r>
      <w:r>
        <w:rPr>
          <w:color w:val="231F20"/>
          <w:w w:val="115"/>
          <w:sz w:val="18"/>
        </w:rPr>
        <w:t>общему</w:t>
      </w:r>
      <w:r>
        <w:rPr>
          <w:color w:val="231F20"/>
          <w:spacing w:val="-2"/>
          <w:w w:val="115"/>
          <w:sz w:val="18"/>
        </w:rPr>
        <w:t xml:space="preserve"> </w:t>
      </w:r>
      <w:r>
        <w:rPr>
          <w:color w:val="231F20"/>
          <w:w w:val="115"/>
          <w:sz w:val="18"/>
        </w:rPr>
        <w:t>образованию</w:t>
      </w:r>
      <w:r>
        <w:rPr>
          <w:color w:val="231F20"/>
          <w:spacing w:val="-1"/>
          <w:w w:val="115"/>
          <w:sz w:val="18"/>
        </w:rPr>
        <w:t xml:space="preserve"> </w:t>
      </w:r>
      <w:r>
        <w:rPr>
          <w:color w:val="231F20"/>
          <w:w w:val="115"/>
          <w:sz w:val="18"/>
        </w:rPr>
        <w:t>(протокол</w:t>
      </w:r>
      <w:r>
        <w:rPr>
          <w:color w:val="231F20"/>
          <w:spacing w:val="-1"/>
          <w:w w:val="115"/>
          <w:sz w:val="18"/>
        </w:rPr>
        <w:t xml:space="preserve"> </w:t>
      </w:r>
      <w:r>
        <w:rPr>
          <w:color w:val="231F20"/>
          <w:w w:val="115"/>
          <w:sz w:val="18"/>
        </w:rPr>
        <w:t>от</w:t>
      </w:r>
      <w:r>
        <w:rPr>
          <w:color w:val="231F20"/>
          <w:spacing w:val="-2"/>
          <w:w w:val="115"/>
          <w:sz w:val="18"/>
        </w:rPr>
        <w:t xml:space="preserve"> </w:t>
      </w:r>
      <w:r>
        <w:rPr>
          <w:color w:val="231F20"/>
          <w:w w:val="115"/>
          <w:sz w:val="18"/>
        </w:rPr>
        <w:t>02.06.2020</w:t>
      </w:r>
      <w:r>
        <w:rPr>
          <w:color w:val="231F20"/>
          <w:spacing w:val="-1"/>
          <w:w w:val="115"/>
          <w:sz w:val="18"/>
        </w:rPr>
        <w:t xml:space="preserve"> </w:t>
      </w:r>
      <w:r>
        <w:rPr>
          <w:color w:val="231F20"/>
          <w:w w:val="115"/>
          <w:sz w:val="18"/>
        </w:rPr>
        <w:t>г.</w:t>
      </w:r>
      <w:r>
        <w:rPr>
          <w:color w:val="231F20"/>
          <w:spacing w:val="-1"/>
          <w:w w:val="115"/>
          <w:sz w:val="18"/>
        </w:rPr>
        <w:t xml:space="preserve"> </w:t>
      </w:r>
      <w:r>
        <w:rPr>
          <w:color w:val="231F20"/>
          <w:w w:val="115"/>
          <w:sz w:val="18"/>
        </w:rPr>
        <w:t>№</w:t>
      </w:r>
      <w:r>
        <w:rPr>
          <w:color w:val="231F20"/>
          <w:spacing w:val="-2"/>
          <w:w w:val="115"/>
          <w:sz w:val="18"/>
        </w:rPr>
        <w:t xml:space="preserve"> </w:t>
      </w:r>
      <w:r>
        <w:rPr>
          <w:color w:val="231F20"/>
          <w:w w:val="115"/>
          <w:sz w:val="18"/>
        </w:rPr>
        <w:t>2/20).</w:t>
      </w:r>
    </w:p>
    <w:p w:rsidR="008052C0" w:rsidRDefault="008052C0" w:rsidP="008052C0">
      <w:pPr>
        <w:pStyle w:val="af1"/>
        <w:spacing w:before="70" w:line="244" w:lineRule="auto"/>
        <w:ind w:right="154"/>
      </w:pPr>
      <w:r>
        <w:rPr>
          <w:color w:val="231F20"/>
          <w:w w:val="115"/>
        </w:rPr>
        <w:lastRenderedPageBreak/>
        <w:t>Достижение</w:t>
      </w:r>
      <w:r>
        <w:rPr>
          <w:color w:val="231F20"/>
          <w:spacing w:val="1"/>
          <w:w w:val="115"/>
        </w:rPr>
        <w:t xml:space="preserve"> </w:t>
      </w:r>
      <w:r>
        <w:rPr>
          <w:color w:val="231F20"/>
          <w:w w:val="115"/>
        </w:rPr>
        <w:t>заявленной</w:t>
      </w:r>
      <w:r>
        <w:rPr>
          <w:color w:val="231F20"/>
          <w:spacing w:val="1"/>
          <w:w w:val="115"/>
        </w:rPr>
        <w:t xml:space="preserve"> </w:t>
      </w:r>
      <w:r>
        <w:rPr>
          <w:color w:val="231F20"/>
          <w:w w:val="115"/>
        </w:rPr>
        <w:t>цели</w:t>
      </w:r>
      <w:r>
        <w:rPr>
          <w:color w:val="231F20"/>
          <w:spacing w:val="1"/>
          <w:w w:val="115"/>
        </w:rPr>
        <w:t xml:space="preserve"> </w:t>
      </w:r>
      <w:r>
        <w:rPr>
          <w:color w:val="231F20"/>
          <w:w w:val="115"/>
        </w:rPr>
        <w:t>определяется</w:t>
      </w:r>
      <w:r>
        <w:rPr>
          <w:color w:val="231F20"/>
          <w:spacing w:val="1"/>
          <w:w w:val="115"/>
        </w:rPr>
        <w:t xml:space="preserve"> </w:t>
      </w:r>
      <w:r>
        <w:rPr>
          <w:color w:val="231F20"/>
          <w:w w:val="115"/>
        </w:rPr>
        <w:t>особенностями</w:t>
      </w:r>
      <w:r>
        <w:rPr>
          <w:color w:val="231F20"/>
          <w:spacing w:val="1"/>
          <w:w w:val="115"/>
        </w:rPr>
        <w:t xml:space="preserve"> </w:t>
      </w:r>
      <w:r>
        <w:rPr>
          <w:color w:val="231F20"/>
          <w:w w:val="115"/>
        </w:rPr>
        <w:t>курса</w:t>
      </w:r>
      <w:r>
        <w:rPr>
          <w:color w:val="231F20"/>
          <w:spacing w:val="-11"/>
          <w:w w:val="115"/>
        </w:rPr>
        <w:t xml:space="preserve"> </w:t>
      </w:r>
      <w:r>
        <w:rPr>
          <w:color w:val="231F20"/>
          <w:w w:val="115"/>
        </w:rPr>
        <w:t>литературного</w:t>
      </w:r>
      <w:r>
        <w:rPr>
          <w:color w:val="231F20"/>
          <w:spacing w:val="-11"/>
          <w:w w:val="115"/>
        </w:rPr>
        <w:t xml:space="preserve"> </w:t>
      </w:r>
      <w:r>
        <w:rPr>
          <w:color w:val="231F20"/>
          <w:w w:val="115"/>
        </w:rPr>
        <w:t>чтения</w:t>
      </w:r>
      <w:r>
        <w:rPr>
          <w:color w:val="231F20"/>
          <w:spacing w:val="-11"/>
          <w:w w:val="115"/>
        </w:rPr>
        <w:t xml:space="preserve"> </w:t>
      </w:r>
      <w:r>
        <w:rPr>
          <w:color w:val="231F20"/>
          <w:w w:val="115"/>
        </w:rPr>
        <w:t>и</w:t>
      </w:r>
      <w:r>
        <w:rPr>
          <w:color w:val="231F20"/>
          <w:spacing w:val="-11"/>
          <w:w w:val="115"/>
        </w:rPr>
        <w:t xml:space="preserve"> </w:t>
      </w:r>
      <w:r>
        <w:rPr>
          <w:color w:val="231F20"/>
          <w:w w:val="115"/>
        </w:rPr>
        <w:t>решением</w:t>
      </w:r>
      <w:r>
        <w:rPr>
          <w:color w:val="231F20"/>
          <w:spacing w:val="-11"/>
          <w:w w:val="115"/>
        </w:rPr>
        <w:t xml:space="preserve"> </w:t>
      </w:r>
      <w:r>
        <w:rPr>
          <w:color w:val="231F20"/>
          <w:w w:val="115"/>
        </w:rPr>
        <w:t>следующих</w:t>
      </w:r>
      <w:r>
        <w:rPr>
          <w:color w:val="231F20"/>
          <w:spacing w:val="-12"/>
          <w:w w:val="115"/>
        </w:rPr>
        <w:t xml:space="preserve"> </w:t>
      </w:r>
      <w:r>
        <w:rPr>
          <w:rFonts w:ascii="Georgia" w:hAnsi="Georgia"/>
          <w:b/>
          <w:color w:val="231F20"/>
          <w:w w:val="115"/>
        </w:rPr>
        <w:t>задач</w:t>
      </w:r>
      <w:r>
        <w:rPr>
          <w:color w:val="231F20"/>
          <w:w w:val="115"/>
        </w:rPr>
        <w:t>:</w:t>
      </w:r>
    </w:p>
    <w:p w:rsidR="008052C0" w:rsidRDefault="008052C0" w:rsidP="008052C0">
      <w:pPr>
        <w:pStyle w:val="aff"/>
        <w:numPr>
          <w:ilvl w:val="1"/>
          <w:numId w:val="18"/>
        </w:numPr>
        <w:tabs>
          <w:tab w:val="left" w:pos="668"/>
        </w:tabs>
        <w:spacing w:line="244" w:lineRule="auto"/>
        <w:ind w:firstLine="226"/>
        <w:rPr>
          <w:sz w:val="20"/>
        </w:rPr>
      </w:pPr>
      <w:r>
        <w:rPr>
          <w:color w:val="231F20"/>
          <w:w w:val="115"/>
          <w:sz w:val="20"/>
        </w:rPr>
        <w:t>формирование</w:t>
      </w:r>
      <w:r>
        <w:rPr>
          <w:color w:val="231F20"/>
          <w:spacing w:val="1"/>
          <w:w w:val="115"/>
          <w:sz w:val="20"/>
        </w:rPr>
        <w:t xml:space="preserve"> </w:t>
      </w:r>
      <w:r>
        <w:rPr>
          <w:color w:val="231F20"/>
          <w:w w:val="115"/>
          <w:sz w:val="20"/>
        </w:rPr>
        <w:t>у</w:t>
      </w:r>
      <w:r>
        <w:rPr>
          <w:color w:val="231F20"/>
          <w:spacing w:val="1"/>
          <w:w w:val="115"/>
          <w:sz w:val="20"/>
        </w:rPr>
        <w:t xml:space="preserve"> </w:t>
      </w:r>
      <w:r>
        <w:rPr>
          <w:color w:val="231F20"/>
          <w:w w:val="115"/>
          <w:sz w:val="20"/>
        </w:rPr>
        <w:t>младших</w:t>
      </w:r>
      <w:r>
        <w:rPr>
          <w:color w:val="231F20"/>
          <w:spacing w:val="1"/>
          <w:w w:val="115"/>
          <w:sz w:val="20"/>
        </w:rPr>
        <w:t xml:space="preserve"> </w:t>
      </w:r>
      <w:r>
        <w:rPr>
          <w:color w:val="231F20"/>
          <w:w w:val="115"/>
          <w:sz w:val="20"/>
        </w:rPr>
        <w:t>школьников</w:t>
      </w:r>
      <w:r>
        <w:rPr>
          <w:color w:val="231F20"/>
          <w:spacing w:val="1"/>
          <w:w w:val="115"/>
          <w:sz w:val="20"/>
        </w:rPr>
        <w:t xml:space="preserve"> </w:t>
      </w:r>
      <w:r>
        <w:rPr>
          <w:color w:val="231F20"/>
          <w:w w:val="115"/>
          <w:sz w:val="20"/>
        </w:rPr>
        <w:t>положительной</w:t>
      </w:r>
      <w:r>
        <w:rPr>
          <w:color w:val="231F20"/>
          <w:spacing w:val="1"/>
          <w:w w:val="115"/>
          <w:sz w:val="20"/>
        </w:rPr>
        <w:t xml:space="preserve"> </w:t>
      </w:r>
      <w:r>
        <w:rPr>
          <w:color w:val="231F20"/>
          <w:w w:val="115"/>
          <w:sz w:val="20"/>
        </w:rPr>
        <w:t>мотивации к систематическому чтению и слушанию художе-</w:t>
      </w:r>
      <w:r>
        <w:rPr>
          <w:color w:val="231F20"/>
          <w:spacing w:val="1"/>
          <w:w w:val="115"/>
          <w:sz w:val="20"/>
        </w:rPr>
        <w:t xml:space="preserve"> </w:t>
      </w:r>
      <w:r>
        <w:rPr>
          <w:color w:val="231F20"/>
          <w:w w:val="115"/>
          <w:sz w:val="20"/>
        </w:rPr>
        <w:t>ственной литературы и произведений устного народного твор-</w:t>
      </w:r>
      <w:r>
        <w:rPr>
          <w:color w:val="231F20"/>
          <w:spacing w:val="1"/>
          <w:w w:val="115"/>
          <w:sz w:val="20"/>
        </w:rPr>
        <w:t xml:space="preserve"> </w:t>
      </w:r>
      <w:r>
        <w:rPr>
          <w:color w:val="231F20"/>
          <w:w w:val="115"/>
          <w:sz w:val="20"/>
        </w:rPr>
        <w:t>чества;</w:t>
      </w:r>
    </w:p>
    <w:p w:rsidR="008052C0" w:rsidRDefault="008052C0" w:rsidP="008052C0">
      <w:pPr>
        <w:pStyle w:val="aff"/>
        <w:numPr>
          <w:ilvl w:val="1"/>
          <w:numId w:val="18"/>
        </w:numPr>
        <w:tabs>
          <w:tab w:val="left" w:pos="668"/>
        </w:tabs>
        <w:spacing w:line="252" w:lineRule="auto"/>
        <w:ind w:firstLine="226"/>
        <w:rPr>
          <w:sz w:val="20"/>
        </w:rPr>
      </w:pPr>
      <w:r>
        <w:rPr>
          <w:color w:val="231F20"/>
          <w:w w:val="115"/>
          <w:sz w:val="20"/>
        </w:rPr>
        <w:t>достижение необходимого для продолжения образования</w:t>
      </w:r>
      <w:r>
        <w:rPr>
          <w:color w:val="231F20"/>
          <w:spacing w:val="1"/>
          <w:w w:val="115"/>
          <w:sz w:val="20"/>
        </w:rPr>
        <w:t xml:space="preserve"> </w:t>
      </w:r>
      <w:r>
        <w:rPr>
          <w:color w:val="231F20"/>
          <w:w w:val="115"/>
          <w:sz w:val="20"/>
        </w:rPr>
        <w:t>уровня</w:t>
      </w:r>
      <w:r>
        <w:rPr>
          <w:color w:val="231F20"/>
          <w:spacing w:val="-9"/>
          <w:w w:val="115"/>
          <w:sz w:val="20"/>
        </w:rPr>
        <w:t xml:space="preserve"> </w:t>
      </w:r>
      <w:r>
        <w:rPr>
          <w:color w:val="231F20"/>
          <w:w w:val="115"/>
          <w:sz w:val="20"/>
        </w:rPr>
        <w:t>общего</w:t>
      </w:r>
      <w:r>
        <w:rPr>
          <w:color w:val="231F20"/>
          <w:spacing w:val="-9"/>
          <w:w w:val="115"/>
          <w:sz w:val="20"/>
        </w:rPr>
        <w:t xml:space="preserve"> </w:t>
      </w:r>
      <w:r>
        <w:rPr>
          <w:color w:val="231F20"/>
          <w:w w:val="115"/>
          <w:sz w:val="20"/>
        </w:rPr>
        <w:t>речевого</w:t>
      </w:r>
      <w:r>
        <w:rPr>
          <w:color w:val="231F20"/>
          <w:spacing w:val="-8"/>
          <w:w w:val="115"/>
          <w:sz w:val="20"/>
        </w:rPr>
        <w:t xml:space="preserve"> </w:t>
      </w:r>
      <w:r>
        <w:rPr>
          <w:color w:val="231F20"/>
          <w:w w:val="115"/>
          <w:sz w:val="20"/>
        </w:rPr>
        <w:t>развития;</w:t>
      </w:r>
    </w:p>
    <w:p w:rsidR="008052C0" w:rsidRDefault="008052C0" w:rsidP="008052C0">
      <w:pPr>
        <w:pStyle w:val="aff"/>
        <w:numPr>
          <w:ilvl w:val="1"/>
          <w:numId w:val="18"/>
        </w:numPr>
        <w:tabs>
          <w:tab w:val="left" w:pos="668"/>
        </w:tabs>
        <w:spacing w:before="1" w:line="252" w:lineRule="auto"/>
        <w:ind w:firstLine="226"/>
        <w:rPr>
          <w:sz w:val="20"/>
        </w:rPr>
      </w:pPr>
      <w:r>
        <w:rPr>
          <w:color w:val="231F20"/>
          <w:w w:val="115"/>
          <w:sz w:val="20"/>
        </w:rPr>
        <w:t>осознание значимости художественной литературы и про-</w:t>
      </w:r>
      <w:r>
        <w:rPr>
          <w:color w:val="231F20"/>
          <w:spacing w:val="1"/>
          <w:w w:val="115"/>
          <w:sz w:val="20"/>
        </w:rPr>
        <w:t xml:space="preserve"> </w:t>
      </w:r>
      <w:r>
        <w:rPr>
          <w:color w:val="231F20"/>
          <w:w w:val="115"/>
          <w:sz w:val="20"/>
        </w:rPr>
        <w:t>изведений устного народного творчества для всестороннего раз-</w:t>
      </w:r>
      <w:r>
        <w:rPr>
          <w:color w:val="231F20"/>
          <w:spacing w:val="-55"/>
          <w:w w:val="115"/>
          <w:sz w:val="20"/>
        </w:rPr>
        <w:t xml:space="preserve"> </w:t>
      </w:r>
      <w:r>
        <w:rPr>
          <w:color w:val="231F20"/>
          <w:w w:val="115"/>
          <w:sz w:val="20"/>
        </w:rPr>
        <w:t>вития</w:t>
      </w:r>
      <w:r>
        <w:rPr>
          <w:color w:val="231F20"/>
          <w:spacing w:val="-9"/>
          <w:w w:val="115"/>
          <w:sz w:val="20"/>
        </w:rPr>
        <w:t xml:space="preserve"> </w:t>
      </w:r>
      <w:r>
        <w:rPr>
          <w:color w:val="231F20"/>
          <w:w w:val="115"/>
          <w:sz w:val="20"/>
        </w:rPr>
        <w:t>личности</w:t>
      </w:r>
      <w:r>
        <w:rPr>
          <w:color w:val="231F20"/>
          <w:spacing w:val="-8"/>
          <w:w w:val="115"/>
          <w:sz w:val="20"/>
        </w:rPr>
        <w:t xml:space="preserve"> </w:t>
      </w:r>
      <w:r>
        <w:rPr>
          <w:color w:val="231F20"/>
          <w:w w:val="115"/>
          <w:sz w:val="20"/>
        </w:rPr>
        <w:t>человека;</w:t>
      </w:r>
    </w:p>
    <w:p w:rsidR="008052C0" w:rsidRDefault="008052C0" w:rsidP="008052C0">
      <w:pPr>
        <w:pStyle w:val="aff"/>
        <w:numPr>
          <w:ilvl w:val="1"/>
          <w:numId w:val="18"/>
        </w:numPr>
        <w:tabs>
          <w:tab w:val="left" w:pos="668"/>
        </w:tabs>
        <w:spacing w:before="2" w:line="252" w:lineRule="auto"/>
        <w:ind w:right="154" w:firstLine="226"/>
        <w:rPr>
          <w:sz w:val="20"/>
        </w:rPr>
      </w:pPr>
      <w:r>
        <w:rPr>
          <w:color w:val="231F20"/>
          <w:w w:val="115"/>
          <w:sz w:val="20"/>
        </w:rPr>
        <w:t>первоначальное представление о многообразии жанров ху-</w:t>
      </w:r>
      <w:r>
        <w:rPr>
          <w:color w:val="231F20"/>
          <w:spacing w:val="-55"/>
          <w:w w:val="115"/>
          <w:sz w:val="20"/>
        </w:rPr>
        <w:t xml:space="preserve"> </w:t>
      </w:r>
      <w:r>
        <w:rPr>
          <w:color w:val="231F20"/>
          <w:w w:val="115"/>
          <w:sz w:val="20"/>
        </w:rPr>
        <w:t>дожественных произведений и произведений устного народного</w:t>
      </w:r>
      <w:r>
        <w:rPr>
          <w:color w:val="231F20"/>
          <w:spacing w:val="-55"/>
          <w:w w:val="115"/>
          <w:sz w:val="20"/>
        </w:rPr>
        <w:t xml:space="preserve"> </w:t>
      </w:r>
      <w:r>
        <w:rPr>
          <w:color w:val="231F20"/>
          <w:w w:val="115"/>
          <w:sz w:val="20"/>
        </w:rPr>
        <w:t>творчества;</w:t>
      </w:r>
    </w:p>
    <w:p w:rsidR="008052C0" w:rsidRDefault="008052C0" w:rsidP="008052C0">
      <w:pPr>
        <w:pStyle w:val="aff"/>
        <w:numPr>
          <w:ilvl w:val="1"/>
          <w:numId w:val="18"/>
        </w:numPr>
        <w:tabs>
          <w:tab w:val="left" w:pos="668"/>
        </w:tabs>
        <w:spacing w:before="3" w:line="252" w:lineRule="auto"/>
        <w:ind w:right="154" w:firstLine="226"/>
        <w:rPr>
          <w:sz w:val="20"/>
        </w:rPr>
      </w:pPr>
      <w:r>
        <w:rPr>
          <w:color w:val="231F20"/>
          <w:w w:val="115"/>
          <w:sz w:val="20"/>
        </w:rPr>
        <w:t>овладение элементарными умениями анализа и интерпре-</w:t>
      </w:r>
      <w:r>
        <w:rPr>
          <w:color w:val="231F20"/>
          <w:spacing w:val="1"/>
          <w:w w:val="115"/>
          <w:sz w:val="20"/>
        </w:rPr>
        <w:t xml:space="preserve"> </w:t>
      </w:r>
      <w:r>
        <w:rPr>
          <w:color w:val="231F20"/>
          <w:w w:val="115"/>
          <w:sz w:val="20"/>
        </w:rPr>
        <w:t>тации</w:t>
      </w:r>
      <w:r>
        <w:rPr>
          <w:color w:val="231F20"/>
          <w:spacing w:val="1"/>
          <w:w w:val="115"/>
          <w:sz w:val="20"/>
        </w:rPr>
        <w:t xml:space="preserve"> </w:t>
      </w:r>
      <w:r>
        <w:rPr>
          <w:color w:val="231F20"/>
          <w:w w:val="115"/>
          <w:sz w:val="20"/>
        </w:rPr>
        <w:t>текста,</w:t>
      </w:r>
      <w:r>
        <w:rPr>
          <w:color w:val="231F20"/>
          <w:spacing w:val="1"/>
          <w:w w:val="115"/>
          <w:sz w:val="20"/>
        </w:rPr>
        <w:t xml:space="preserve"> </w:t>
      </w:r>
      <w:r>
        <w:rPr>
          <w:color w:val="231F20"/>
          <w:w w:val="115"/>
          <w:sz w:val="20"/>
        </w:rPr>
        <w:t>осознанного</w:t>
      </w:r>
      <w:r>
        <w:rPr>
          <w:color w:val="231F20"/>
          <w:spacing w:val="1"/>
          <w:w w:val="115"/>
          <w:sz w:val="20"/>
        </w:rPr>
        <w:t xml:space="preserve"> </w:t>
      </w:r>
      <w:r>
        <w:rPr>
          <w:color w:val="231F20"/>
          <w:w w:val="115"/>
          <w:sz w:val="20"/>
        </w:rPr>
        <w:t>использования</w:t>
      </w:r>
      <w:r>
        <w:rPr>
          <w:color w:val="231F20"/>
          <w:spacing w:val="1"/>
          <w:w w:val="115"/>
          <w:sz w:val="20"/>
        </w:rPr>
        <w:t xml:space="preserve"> </w:t>
      </w:r>
      <w:r>
        <w:rPr>
          <w:color w:val="231F20"/>
          <w:w w:val="115"/>
          <w:sz w:val="20"/>
        </w:rPr>
        <w:t>при</w:t>
      </w:r>
      <w:r>
        <w:rPr>
          <w:color w:val="231F20"/>
          <w:spacing w:val="1"/>
          <w:w w:val="115"/>
          <w:sz w:val="20"/>
        </w:rPr>
        <w:t xml:space="preserve"> </w:t>
      </w:r>
      <w:r>
        <w:rPr>
          <w:color w:val="231F20"/>
          <w:w w:val="115"/>
          <w:sz w:val="20"/>
        </w:rPr>
        <w:t>анализе</w:t>
      </w:r>
      <w:r>
        <w:rPr>
          <w:color w:val="231F20"/>
          <w:spacing w:val="1"/>
          <w:w w:val="115"/>
          <w:sz w:val="20"/>
        </w:rPr>
        <w:t xml:space="preserve"> </w:t>
      </w:r>
      <w:r>
        <w:rPr>
          <w:color w:val="231F20"/>
          <w:w w:val="115"/>
          <w:sz w:val="20"/>
        </w:rPr>
        <w:t>текста</w:t>
      </w:r>
      <w:r>
        <w:rPr>
          <w:color w:val="231F20"/>
          <w:spacing w:val="-55"/>
          <w:w w:val="115"/>
          <w:sz w:val="20"/>
        </w:rPr>
        <w:t xml:space="preserve"> </w:t>
      </w:r>
      <w:r>
        <w:rPr>
          <w:color w:val="231F20"/>
          <w:w w:val="115"/>
          <w:sz w:val="20"/>
        </w:rPr>
        <w:t>изученных литературных понятий: прозаическая и стихотвор-</w:t>
      </w:r>
      <w:r>
        <w:rPr>
          <w:color w:val="231F20"/>
          <w:spacing w:val="1"/>
          <w:w w:val="115"/>
          <w:sz w:val="20"/>
        </w:rPr>
        <w:t xml:space="preserve"> </w:t>
      </w:r>
      <w:r>
        <w:rPr>
          <w:color w:val="231F20"/>
          <w:w w:val="115"/>
          <w:sz w:val="20"/>
        </w:rPr>
        <w:t>ная</w:t>
      </w:r>
      <w:r>
        <w:rPr>
          <w:color w:val="231F20"/>
          <w:spacing w:val="53"/>
          <w:w w:val="115"/>
          <w:sz w:val="20"/>
        </w:rPr>
        <w:t xml:space="preserve"> </w:t>
      </w:r>
      <w:r>
        <w:rPr>
          <w:color w:val="231F20"/>
          <w:w w:val="115"/>
          <w:sz w:val="20"/>
        </w:rPr>
        <w:t>речь;</w:t>
      </w:r>
      <w:r>
        <w:rPr>
          <w:color w:val="231F20"/>
          <w:spacing w:val="53"/>
          <w:w w:val="115"/>
          <w:sz w:val="20"/>
        </w:rPr>
        <w:t xml:space="preserve"> </w:t>
      </w:r>
      <w:r>
        <w:rPr>
          <w:color w:val="231F20"/>
          <w:w w:val="115"/>
          <w:sz w:val="20"/>
        </w:rPr>
        <w:t>жанровое</w:t>
      </w:r>
      <w:r>
        <w:rPr>
          <w:color w:val="231F20"/>
          <w:spacing w:val="54"/>
          <w:w w:val="115"/>
          <w:sz w:val="20"/>
        </w:rPr>
        <w:t xml:space="preserve"> </w:t>
      </w:r>
      <w:r>
        <w:rPr>
          <w:color w:val="231F20"/>
          <w:w w:val="115"/>
          <w:sz w:val="20"/>
        </w:rPr>
        <w:t>разнообразие</w:t>
      </w:r>
      <w:r>
        <w:rPr>
          <w:color w:val="231F20"/>
          <w:spacing w:val="53"/>
          <w:w w:val="115"/>
          <w:sz w:val="20"/>
        </w:rPr>
        <w:t xml:space="preserve"> </w:t>
      </w:r>
      <w:r>
        <w:rPr>
          <w:color w:val="231F20"/>
          <w:w w:val="115"/>
          <w:sz w:val="20"/>
        </w:rPr>
        <w:t>произведений</w:t>
      </w:r>
      <w:r>
        <w:rPr>
          <w:color w:val="231F20"/>
          <w:spacing w:val="54"/>
          <w:w w:val="115"/>
          <w:sz w:val="20"/>
        </w:rPr>
        <w:t xml:space="preserve"> </w:t>
      </w:r>
      <w:r>
        <w:rPr>
          <w:color w:val="231F20"/>
          <w:w w:val="115"/>
          <w:sz w:val="20"/>
        </w:rPr>
        <w:t>(общее</w:t>
      </w:r>
      <w:r>
        <w:rPr>
          <w:color w:val="231F20"/>
          <w:spacing w:val="53"/>
          <w:w w:val="115"/>
          <w:sz w:val="20"/>
        </w:rPr>
        <w:t xml:space="preserve"> </w:t>
      </w:r>
      <w:r>
        <w:rPr>
          <w:color w:val="231F20"/>
          <w:w w:val="115"/>
          <w:sz w:val="20"/>
        </w:rPr>
        <w:t>пред-</w:t>
      </w:r>
      <w:r>
        <w:rPr>
          <w:color w:val="231F20"/>
          <w:spacing w:val="-55"/>
          <w:w w:val="115"/>
          <w:sz w:val="20"/>
        </w:rPr>
        <w:t xml:space="preserve"> </w:t>
      </w:r>
      <w:r>
        <w:rPr>
          <w:color w:val="231F20"/>
          <w:w w:val="115"/>
          <w:sz w:val="20"/>
        </w:rPr>
        <w:t>ставление о жанрах); устное народное творчество, малые жанры</w:t>
      </w:r>
      <w:r>
        <w:rPr>
          <w:color w:val="231F20"/>
          <w:spacing w:val="-55"/>
          <w:w w:val="115"/>
          <w:sz w:val="20"/>
        </w:rPr>
        <w:t xml:space="preserve"> </w:t>
      </w:r>
      <w:r>
        <w:rPr>
          <w:color w:val="231F20"/>
          <w:w w:val="115"/>
          <w:sz w:val="20"/>
        </w:rPr>
        <w:t>фольклора</w:t>
      </w:r>
      <w:r>
        <w:rPr>
          <w:color w:val="231F20"/>
          <w:spacing w:val="1"/>
          <w:w w:val="115"/>
          <w:sz w:val="20"/>
        </w:rPr>
        <w:t xml:space="preserve"> </w:t>
      </w:r>
      <w:r>
        <w:rPr>
          <w:color w:val="231F20"/>
          <w:w w:val="115"/>
          <w:sz w:val="20"/>
        </w:rPr>
        <w:t>(считалки,</w:t>
      </w:r>
      <w:r>
        <w:rPr>
          <w:color w:val="231F20"/>
          <w:spacing w:val="1"/>
          <w:w w:val="115"/>
          <w:sz w:val="20"/>
        </w:rPr>
        <w:t xml:space="preserve"> </w:t>
      </w:r>
      <w:r>
        <w:rPr>
          <w:color w:val="231F20"/>
          <w:w w:val="115"/>
          <w:sz w:val="20"/>
        </w:rPr>
        <w:t>пословицы,</w:t>
      </w:r>
      <w:r>
        <w:rPr>
          <w:color w:val="231F20"/>
          <w:spacing w:val="1"/>
          <w:w w:val="115"/>
          <w:sz w:val="20"/>
        </w:rPr>
        <w:t xml:space="preserve"> </w:t>
      </w:r>
      <w:r>
        <w:rPr>
          <w:color w:val="231F20"/>
          <w:w w:val="115"/>
          <w:sz w:val="20"/>
        </w:rPr>
        <w:t>поговорки,</w:t>
      </w:r>
      <w:r>
        <w:rPr>
          <w:color w:val="231F20"/>
          <w:spacing w:val="1"/>
          <w:w w:val="115"/>
          <w:sz w:val="20"/>
        </w:rPr>
        <w:t xml:space="preserve"> </w:t>
      </w:r>
      <w:r>
        <w:rPr>
          <w:color w:val="231F20"/>
          <w:w w:val="115"/>
          <w:sz w:val="20"/>
        </w:rPr>
        <w:t>загадки,</w:t>
      </w:r>
      <w:r>
        <w:rPr>
          <w:color w:val="231F20"/>
          <w:spacing w:val="1"/>
          <w:w w:val="115"/>
          <w:sz w:val="20"/>
        </w:rPr>
        <w:t xml:space="preserve"> </w:t>
      </w:r>
      <w:r>
        <w:rPr>
          <w:color w:val="231F20"/>
          <w:w w:val="115"/>
          <w:sz w:val="20"/>
        </w:rPr>
        <w:t>фоль-</w:t>
      </w:r>
      <w:r>
        <w:rPr>
          <w:color w:val="231F20"/>
          <w:spacing w:val="1"/>
          <w:w w:val="115"/>
          <w:sz w:val="20"/>
        </w:rPr>
        <w:t xml:space="preserve"> </w:t>
      </w:r>
      <w:r>
        <w:rPr>
          <w:color w:val="231F20"/>
          <w:w w:val="115"/>
          <w:sz w:val="20"/>
        </w:rPr>
        <w:t>клорная сказка); басня (мораль, идея, персонажи); литератур-</w:t>
      </w:r>
      <w:r>
        <w:rPr>
          <w:color w:val="231F20"/>
          <w:spacing w:val="1"/>
          <w:w w:val="115"/>
          <w:sz w:val="20"/>
        </w:rPr>
        <w:t xml:space="preserve"> </w:t>
      </w:r>
      <w:r>
        <w:rPr>
          <w:color w:val="231F20"/>
          <w:w w:val="115"/>
          <w:sz w:val="20"/>
        </w:rPr>
        <w:t>ная сказка, рассказ; автор; литературный герой; образ; харак-</w:t>
      </w:r>
      <w:r>
        <w:rPr>
          <w:color w:val="231F20"/>
          <w:spacing w:val="1"/>
          <w:w w:val="115"/>
          <w:sz w:val="20"/>
        </w:rPr>
        <w:t xml:space="preserve"> </w:t>
      </w:r>
      <w:r>
        <w:rPr>
          <w:color w:val="231F20"/>
          <w:w w:val="115"/>
          <w:sz w:val="20"/>
        </w:rPr>
        <w:t>тер; тема; идея; заголовок и содержание; композиция; сюжет;</w:t>
      </w:r>
      <w:r>
        <w:rPr>
          <w:color w:val="231F20"/>
          <w:spacing w:val="1"/>
          <w:w w:val="115"/>
          <w:sz w:val="20"/>
        </w:rPr>
        <w:t xml:space="preserve"> </w:t>
      </w:r>
      <w:r>
        <w:rPr>
          <w:color w:val="231F20"/>
          <w:w w:val="115"/>
          <w:sz w:val="20"/>
        </w:rPr>
        <w:t>эпизод, смысловые части; стихотворение (ритм, рифма); сред-</w:t>
      </w:r>
      <w:r>
        <w:rPr>
          <w:color w:val="231F20"/>
          <w:spacing w:val="1"/>
          <w:w w:val="115"/>
          <w:sz w:val="20"/>
        </w:rPr>
        <w:t xml:space="preserve"> </w:t>
      </w:r>
      <w:r>
        <w:rPr>
          <w:color w:val="231F20"/>
          <w:w w:val="115"/>
          <w:sz w:val="20"/>
        </w:rPr>
        <w:t>ства художественной выразительности (сравнение, эпитет, оли-</w:t>
      </w:r>
      <w:r>
        <w:rPr>
          <w:color w:val="231F20"/>
          <w:spacing w:val="1"/>
          <w:w w:val="115"/>
          <w:sz w:val="20"/>
        </w:rPr>
        <w:t xml:space="preserve"> </w:t>
      </w:r>
      <w:r>
        <w:rPr>
          <w:color w:val="231F20"/>
          <w:w w:val="115"/>
          <w:sz w:val="20"/>
        </w:rPr>
        <w:t>цетворение);</w:t>
      </w:r>
    </w:p>
    <w:p w:rsidR="008052C0" w:rsidRDefault="008052C0" w:rsidP="008052C0">
      <w:pPr>
        <w:pStyle w:val="aff"/>
        <w:numPr>
          <w:ilvl w:val="1"/>
          <w:numId w:val="18"/>
        </w:numPr>
        <w:tabs>
          <w:tab w:val="left" w:pos="668"/>
        </w:tabs>
        <w:spacing w:before="11" w:line="252" w:lineRule="auto"/>
        <w:ind w:firstLine="226"/>
        <w:rPr>
          <w:sz w:val="20"/>
        </w:rPr>
      </w:pPr>
      <w:r>
        <w:rPr>
          <w:color w:val="231F20"/>
          <w:w w:val="115"/>
          <w:sz w:val="20"/>
        </w:rPr>
        <w:t>овладение</w:t>
      </w:r>
      <w:r>
        <w:rPr>
          <w:color w:val="231F20"/>
          <w:spacing w:val="1"/>
          <w:w w:val="115"/>
          <w:sz w:val="20"/>
        </w:rPr>
        <w:t xml:space="preserve"> </w:t>
      </w:r>
      <w:r>
        <w:rPr>
          <w:color w:val="231F20"/>
          <w:w w:val="115"/>
          <w:sz w:val="20"/>
        </w:rPr>
        <w:t>техникой</w:t>
      </w:r>
      <w:r>
        <w:rPr>
          <w:color w:val="231F20"/>
          <w:spacing w:val="1"/>
          <w:w w:val="115"/>
          <w:sz w:val="20"/>
        </w:rPr>
        <w:t xml:space="preserve"> </w:t>
      </w:r>
      <w:r>
        <w:rPr>
          <w:color w:val="231F20"/>
          <w:w w:val="115"/>
          <w:sz w:val="20"/>
        </w:rPr>
        <w:t>смыслового</w:t>
      </w:r>
      <w:r>
        <w:rPr>
          <w:color w:val="231F20"/>
          <w:spacing w:val="1"/>
          <w:w w:val="115"/>
          <w:sz w:val="20"/>
        </w:rPr>
        <w:t xml:space="preserve"> </w:t>
      </w:r>
      <w:r>
        <w:rPr>
          <w:color w:val="231F20"/>
          <w:w w:val="115"/>
          <w:sz w:val="20"/>
        </w:rPr>
        <w:t>чтения</w:t>
      </w:r>
      <w:r>
        <w:rPr>
          <w:color w:val="231F20"/>
          <w:spacing w:val="1"/>
          <w:w w:val="115"/>
          <w:sz w:val="20"/>
        </w:rPr>
        <w:t xml:space="preserve"> </w:t>
      </w:r>
      <w:r>
        <w:rPr>
          <w:color w:val="231F20"/>
          <w:w w:val="115"/>
          <w:sz w:val="20"/>
        </w:rPr>
        <w:t>вслух</w:t>
      </w:r>
      <w:r>
        <w:rPr>
          <w:color w:val="231F20"/>
          <w:spacing w:val="1"/>
          <w:w w:val="115"/>
          <w:sz w:val="20"/>
        </w:rPr>
        <w:t xml:space="preserve"> </w:t>
      </w:r>
      <w:r>
        <w:rPr>
          <w:color w:val="231F20"/>
          <w:w w:val="115"/>
          <w:sz w:val="20"/>
        </w:rPr>
        <w:t>(правиль-</w:t>
      </w:r>
      <w:r>
        <w:rPr>
          <w:color w:val="231F20"/>
          <w:spacing w:val="-55"/>
          <w:w w:val="115"/>
          <w:sz w:val="20"/>
        </w:rPr>
        <w:t xml:space="preserve"> </w:t>
      </w:r>
      <w:r>
        <w:rPr>
          <w:color w:val="231F20"/>
          <w:w w:val="115"/>
          <w:sz w:val="20"/>
        </w:rPr>
        <w:t>ным плавным чтением, позволяющим понимать смысл прочи-</w:t>
      </w:r>
      <w:r>
        <w:rPr>
          <w:color w:val="231F20"/>
          <w:spacing w:val="1"/>
          <w:w w:val="115"/>
          <w:sz w:val="20"/>
        </w:rPr>
        <w:t xml:space="preserve"> </w:t>
      </w:r>
      <w:r>
        <w:rPr>
          <w:color w:val="231F20"/>
          <w:w w:val="115"/>
          <w:sz w:val="20"/>
        </w:rPr>
        <w:t>танного,</w:t>
      </w:r>
      <w:r>
        <w:rPr>
          <w:color w:val="231F20"/>
          <w:spacing w:val="-3"/>
          <w:w w:val="115"/>
          <w:sz w:val="20"/>
        </w:rPr>
        <w:t xml:space="preserve"> </w:t>
      </w:r>
      <w:r>
        <w:rPr>
          <w:color w:val="231F20"/>
          <w:w w:val="115"/>
          <w:sz w:val="20"/>
        </w:rPr>
        <w:t>адекватно</w:t>
      </w:r>
      <w:r>
        <w:rPr>
          <w:color w:val="231F20"/>
          <w:spacing w:val="-3"/>
          <w:w w:val="115"/>
          <w:sz w:val="20"/>
        </w:rPr>
        <w:t xml:space="preserve"> </w:t>
      </w:r>
      <w:r>
        <w:rPr>
          <w:color w:val="231F20"/>
          <w:w w:val="115"/>
          <w:sz w:val="20"/>
        </w:rPr>
        <w:t>воспринимать</w:t>
      </w:r>
      <w:r>
        <w:rPr>
          <w:color w:val="231F20"/>
          <w:spacing w:val="-2"/>
          <w:w w:val="115"/>
          <w:sz w:val="20"/>
        </w:rPr>
        <w:t xml:space="preserve"> </w:t>
      </w:r>
      <w:r>
        <w:rPr>
          <w:color w:val="231F20"/>
          <w:w w:val="115"/>
          <w:sz w:val="20"/>
        </w:rPr>
        <w:t>чтение</w:t>
      </w:r>
      <w:r>
        <w:rPr>
          <w:color w:val="231F20"/>
          <w:spacing w:val="-3"/>
          <w:w w:val="115"/>
          <w:sz w:val="20"/>
        </w:rPr>
        <w:t xml:space="preserve"> </w:t>
      </w:r>
      <w:r>
        <w:rPr>
          <w:color w:val="231F20"/>
          <w:w w:val="115"/>
          <w:sz w:val="20"/>
        </w:rPr>
        <w:t>слушателями).</w:t>
      </w:r>
    </w:p>
    <w:p w:rsidR="008052C0" w:rsidRDefault="008052C0" w:rsidP="008052C0">
      <w:pPr>
        <w:pStyle w:val="af1"/>
        <w:spacing w:before="3" w:line="252" w:lineRule="auto"/>
        <w:ind w:right="154"/>
      </w:pPr>
      <w:r>
        <w:rPr>
          <w:color w:val="231F20"/>
          <w:w w:val="115"/>
        </w:rPr>
        <w:t>Рабочая</w:t>
      </w:r>
      <w:r>
        <w:rPr>
          <w:color w:val="231F20"/>
          <w:spacing w:val="1"/>
          <w:w w:val="115"/>
        </w:rPr>
        <w:t xml:space="preserve"> </w:t>
      </w:r>
      <w:r>
        <w:rPr>
          <w:color w:val="231F20"/>
          <w:w w:val="115"/>
        </w:rPr>
        <w:t>программа</w:t>
      </w:r>
      <w:r>
        <w:rPr>
          <w:color w:val="231F20"/>
          <w:spacing w:val="1"/>
          <w:w w:val="115"/>
        </w:rPr>
        <w:t xml:space="preserve"> </w:t>
      </w:r>
      <w:r>
        <w:rPr>
          <w:color w:val="231F20"/>
          <w:w w:val="115"/>
        </w:rPr>
        <w:t>представляет</w:t>
      </w:r>
      <w:r>
        <w:rPr>
          <w:color w:val="231F20"/>
          <w:spacing w:val="1"/>
          <w:w w:val="115"/>
        </w:rPr>
        <w:t xml:space="preserve"> </w:t>
      </w:r>
      <w:r>
        <w:rPr>
          <w:color w:val="231F20"/>
          <w:w w:val="115"/>
        </w:rPr>
        <w:t>возможный</w:t>
      </w:r>
      <w:r>
        <w:rPr>
          <w:color w:val="231F20"/>
          <w:spacing w:val="1"/>
          <w:w w:val="115"/>
        </w:rPr>
        <w:t xml:space="preserve"> </w:t>
      </w:r>
      <w:r>
        <w:rPr>
          <w:color w:val="231F20"/>
          <w:w w:val="115"/>
        </w:rPr>
        <w:t>вариант</w:t>
      </w:r>
      <w:r>
        <w:rPr>
          <w:color w:val="231F20"/>
          <w:spacing w:val="1"/>
          <w:w w:val="115"/>
        </w:rPr>
        <w:t xml:space="preserve"> </w:t>
      </w:r>
      <w:r>
        <w:rPr>
          <w:color w:val="231F20"/>
          <w:w w:val="115"/>
        </w:rPr>
        <w:t>рас-</w:t>
      </w:r>
      <w:r>
        <w:rPr>
          <w:color w:val="231F20"/>
          <w:spacing w:val="1"/>
          <w:w w:val="115"/>
        </w:rPr>
        <w:t xml:space="preserve"> </w:t>
      </w:r>
      <w:r>
        <w:rPr>
          <w:color w:val="231F20"/>
          <w:w w:val="115"/>
        </w:rPr>
        <w:t>пределения предметного содержания по годам обучения с ха-</w:t>
      </w:r>
      <w:r>
        <w:rPr>
          <w:color w:val="231F20"/>
          <w:spacing w:val="1"/>
          <w:w w:val="115"/>
        </w:rPr>
        <w:t xml:space="preserve"> </w:t>
      </w:r>
      <w:r>
        <w:rPr>
          <w:color w:val="231F20"/>
          <w:w w:val="115"/>
        </w:rPr>
        <w:t>рактеристикой</w:t>
      </w:r>
      <w:r>
        <w:rPr>
          <w:color w:val="231F20"/>
          <w:spacing w:val="1"/>
          <w:w w:val="115"/>
        </w:rPr>
        <w:t xml:space="preserve"> </w:t>
      </w:r>
      <w:r>
        <w:rPr>
          <w:color w:val="231F20"/>
          <w:w w:val="115"/>
        </w:rPr>
        <w:t>планируемых</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отражает  пример-</w:t>
      </w:r>
      <w:r>
        <w:rPr>
          <w:color w:val="231F20"/>
          <w:spacing w:val="1"/>
          <w:w w:val="115"/>
        </w:rPr>
        <w:t xml:space="preserve"> </w:t>
      </w:r>
      <w:r>
        <w:rPr>
          <w:color w:val="231F20"/>
          <w:w w:val="115"/>
        </w:rPr>
        <w:t>ную последовательность изучения тем/разделов, содержит ре-</w:t>
      </w:r>
      <w:r>
        <w:rPr>
          <w:color w:val="231F20"/>
          <w:spacing w:val="1"/>
          <w:w w:val="115"/>
        </w:rPr>
        <w:t xml:space="preserve"> </w:t>
      </w:r>
      <w:r>
        <w:rPr>
          <w:color w:val="231F20"/>
          <w:w w:val="115"/>
        </w:rPr>
        <w:t>комендации</w:t>
      </w:r>
      <w:r>
        <w:rPr>
          <w:color w:val="231F20"/>
          <w:spacing w:val="1"/>
          <w:w w:val="115"/>
        </w:rPr>
        <w:t xml:space="preserve"> </w:t>
      </w:r>
      <w:r>
        <w:rPr>
          <w:color w:val="231F20"/>
          <w:w w:val="115"/>
        </w:rPr>
        <w:t>по</w:t>
      </w:r>
      <w:r>
        <w:rPr>
          <w:color w:val="231F20"/>
          <w:spacing w:val="1"/>
          <w:w w:val="115"/>
        </w:rPr>
        <w:t xml:space="preserve"> </w:t>
      </w:r>
      <w:r>
        <w:rPr>
          <w:color w:val="231F20"/>
          <w:w w:val="115"/>
        </w:rPr>
        <w:t>объёму</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времени</w:t>
      </w:r>
      <w:r>
        <w:rPr>
          <w:color w:val="231F20"/>
          <w:spacing w:val="1"/>
          <w:w w:val="115"/>
        </w:rPr>
        <w:t xml:space="preserve"> </w:t>
      </w:r>
      <w:r>
        <w:rPr>
          <w:color w:val="231F20"/>
          <w:w w:val="115"/>
        </w:rPr>
        <w:t>с</w:t>
      </w:r>
      <w:r>
        <w:rPr>
          <w:color w:val="231F20"/>
          <w:spacing w:val="1"/>
          <w:w w:val="115"/>
        </w:rPr>
        <w:t xml:space="preserve"> </w:t>
      </w:r>
      <w:r>
        <w:rPr>
          <w:color w:val="231F20"/>
          <w:w w:val="115"/>
        </w:rPr>
        <w:t>выделением</w:t>
      </w:r>
      <w:r>
        <w:rPr>
          <w:color w:val="231F20"/>
          <w:spacing w:val="1"/>
          <w:w w:val="115"/>
        </w:rPr>
        <w:t xml:space="preserve"> </w:t>
      </w:r>
      <w:r>
        <w:rPr>
          <w:color w:val="231F20"/>
          <w:w w:val="115"/>
        </w:rPr>
        <w:t>резервных часов, позволяющие учитывать индивидуальные по-</w:t>
      </w:r>
      <w:r>
        <w:rPr>
          <w:color w:val="231F20"/>
          <w:spacing w:val="1"/>
          <w:w w:val="115"/>
        </w:rPr>
        <w:t xml:space="preserve"> </w:t>
      </w:r>
      <w:r>
        <w:rPr>
          <w:color w:val="231F20"/>
          <w:w w:val="115"/>
        </w:rPr>
        <w:t>требности и способности обучающихся и организовывать диф-</w:t>
      </w:r>
      <w:r>
        <w:rPr>
          <w:color w:val="231F20"/>
          <w:spacing w:val="1"/>
          <w:w w:val="115"/>
        </w:rPr>
        <w:t xml:space="preserve"> </w:t>
      </w:r>
      <w:r>
        <w:rPr>
          <w:color w:val="231F20"/>
          <w:w w:val="115"/>
        </w:rPr>
        <w:t>ференцированный подход, а также предоставляет возможности</w:t>
      </w:r>
      <w:r>
        <w:rPr>
          <w:color w:val="231F20"/>
          <w:spacing w:val="1"/>
          <w:w w:val="115"/>
        </w:rPr>
        <w:t xml:space="preserve"> </w:t>
      </w:r>
      <w:r>
        <w:rPr>
          <w:color w:val="231F20"/>
          <w:w w:val="115"/>
        </w:rPr>
        <w:t>для реализации различных методических подходов к препода-</w:t>
      </w:r>
      <w:r>
        <w:rPr>
          <w:color w:val="231F20"/>
          <w:spacing w:val="1"/>
          <w:w w:val="115"/>
        </w:rPr>
        <w:t xml:space="preserve"> </w:t>
      </w:r>
      <w:r>
        <w:rPr>
          <w:color w:val="231F20"/>
          <w:w w:val="115"/>
        </w:rPr>
        <w:t>ванию учебного предмета «Литературное чтение» при условии</w:t>
      </w:r>
      <w:r>
        <w:rPr>
          <w:color w:val="231F20"/>
          <w:spacing w:val="1"/>
          <w:w w:val="115"/>
        </w:rPr>
        <w:t xml:space="preserve"> </w:t>
      </w:r>
      <w:r>
        <w:rPr>
          <w:color w:val="231F20"/>
          <w:w w:val="115"/>
        </w:rPr>
        <w:t>сохранения</w:t>
      </w:r>
      <w:r>
        <w:rPr>
          <w:color w:val="231F20"/>
          <w:spacing w:val="-5"/>
          <w:w w:val="115"/>
        </w:rPr>
        <w:t xml:space="preserve"> </w:t>
      </w:r>
      <w:r>
        <w:rPr>
          <w:color w:val="231F20"/>
          <w:w w:val="115"/>
        </w:rPr>
        <w:t>обязательной</w:t>
      </w:r>
      <w:r>
        <w:rPr>
          <w:color w:val="231F20"/>
          <w:spacing w:val="-5"/>
          <w:w w:val="115"/>
        </w:rPr>
        <w:t xml:space="preserve"> </w:t>
      </w:r>
      <w:r>
        <w:rPr>
          <w:color w:val="231F20"/>
          <w:w w:val="115"/>
        </w:rPr>
        <w:t>части</w:t>
      </w:r>
      <w:r>
        <w:rPr>
          <w:color w:val="231F20"/>
          <w:spacing w:val="-5"/>
          <w:w w:val="115"/>
        </w:rPr>
        <w:t xml:space="preserve"> </w:t>
      </w:r>
      <w:r>
        <w:rPr>
          <w:color w:val="231F20"/>
          <w:w w:val="115"/>
        </w:rPr>
        <w:t>содержания</w:t>
      </w:r>
      <w:r>
        <w:rPr>
          <w:color w:val="231F20"/>
          <w:spacing w:val="-5"/>
          <w:w w:val="115"/>
        </w:rPr>
        <w:t xml:space="preserve"> </w:t>
      </w:r>
      <w:r>
        <w:rPr>
          <w:color w:val="231F20"/>
          <w:w w:val="115"/>
        </w:rPr>
        <w:t>курса.</w:t>
      </w:r>
    </w:p>
    <w:p w:rsidR="008052C0" w:rsidRDefault="008052C0" w:rsidP="008052C0">
      <w:pPr>
        <w:pStyle w:val="af1"/>
        <w:spacing w:before="10" w:line="252" w:lineRule="auto"/>
      </w:pPr>
      <w:r>
        <w:rPr>
          <w:color w:val="231F20"/>
          <w:w w:val="115"/>
        </w:rPr>
        <w:t>Содержание учебного предмета «Литературное чтение» рас-</w:t>
      </w:r>
      <w:r>
        <w:rPr>
          <w:color w:val="231F20"/>
          <w:spacing w:val="1"/>
          <w:w w:val="115"/>
        </w:rPr>
        <w:t xml:space="preserve"> </w:t>
      </w:r>
      <w:r>
        <w:rPr>
          <w:color w:val="231F20"/>
          <w:w w:val="115"/>
        </w:rPr>
        <w:t>крывает</w:t>
      </w:r>
      <w:r>
        <w:rPr>
          <w:color w:val="231F20"/>
          <w:spacing w:val="13"/>
          <w:w w:val="115"/>
        </w:rPr>
        <w:t xml:space="preserve"> </w:t>
      </w:r>
      <w:r>
        <w:rPr>
          <w:color w:val="231F20"/>
          <w:w w:val="115"/>
        </w:rPr>
        <w:t>следующие</w:t>
      </w:r>
      <w:r>
        <w:rPr>
          <w:color w:val="231F20"/>
          <w:spacing w:val="13"/>
          <w:w w:val="115"/>
        </w:rPr>
        <w:t xml:space="preserve"> </w:t>
      </w:r>
      <w:r>
        <w:rPr>
          <w:color w:val="231F20"/>
          <w:w w:val="115"/>
        </w:rPr>
        <w:t>направления</w:t>
      </w:r>
      <w:r>
        <w:rPr>
          <w:color w:val="231F20"/>
          <w:spacing w:val="13"/>
          <w:w w:val="115"/>
        </w:rPr>
        <w:t xml:space="preserve"> </w:t>
      </w:r>
      <w:r>
        <w:rPr>
          <w:color w:val="231F20"/>
          <w:w w:val="115"/>
        </w:rPr>
        <w:t>литературного</w:t>
      </w:r>
      <w:r>
        <w:rPr>
          <w:color w:val="231F20"/>
          <w:spacing w:val="13"/>
          <w:w w:val="115"/>
        </w:rPr>
        <w:t xml:space="preserve"> </w:t>
      </w:r>
      <w:r>
        <w:rPr>
          <w:color w:val="231F20"/>
          <w:w w:val="115"/>
        </w:rPr>
        <w:t>образования</w:t>
      </w:r>
    </w:p>
    <w:p w:rsidR="008052C0" w:rsidRDefault="008052C0" w:rsidP="008052C0">
      <w:pPr>
        <w:pStyle w:val="af1"/>
        <w:spacing w:before="70" w:line="252" w:lineRule="auto"/>
        <w:ind w:right="154" w:firstLine="0"/>
      </w:pPr>
      <w:r>
        <w:rPr>
          <w:color w:val="231F20"/>
          <w:w w:val="120"/>
        </w:rPr>
        <w:t>младшего школьника: речевая и читательская деятельности,</w:t>
      </w:r>
      <w:r>
        <w:rPr>
          <w:color w:val="231F20"/>
          <w:spacing w:val="1"/>
          <w:w w:val="120"/>
        </w:rPr>
        <w:t xml:space="preserve"> </w:t>
      </w:r>
      <w:r>
        <w:rPr>
          <w:color w:val="231F20"/>
          <w:w w:val="120"/>
        </w:rPr>
        <w:lastRenderedPageBreak/>
        <w:t>круг</w:t>
      </w:r>
      <w:r>
        <w:rPr>
          <w:color w:val="231F20"/>
          <w:spacing w:val="-13"/>
          <w:w w:val="120"/>
        </w:rPr>
        <w:t xml:space="preserve"> </w:t>
      </w:r>
      <w:r>
        <w:rPr>
          <w:color w:val="231F20"/>
          <w:w w:val="120"/>
        </w:rPr>
        <w:t>чтения,</w:t>
      </w:r>
      <w:r>
        <w:rPr>
          <w:color w:val="231F20"/>
          <w:spacing w:val="-12"/>
          <w:w w:val="120"/>
        </w:rPr>
        <w:t xml:space="preserve"> </w:t>
      </w:r>
      <w:r>
        <w:rPr>
          <w:color w:val="231F20"/>
          <w:w w:val="120"/>
        </w:rPr>
        <w:t>творческая</w:t>
      </w:r>
      <w:r>
        <w:rPr>
          <w:color w:val="231F20"/>
          <w:spacing w:val="-13"/>
          <w:w w:val="120"/>
        </w:rPr>
        <w:t xml:space="preserve"> </w:t>
      </w:r>
      <w:r>
        <w:rPr>
          <w:color w:val="231F20"/>
          <w:w w:val="120"/>
        </w:rPr>
        <w:t>деятельность.</w:t>
      </w:r>
    </w:p>
    <w:p w:rsidR="008052C0" w:rsidRDefault="008052C0" w:rsidP="008052C0">
      <w:pPr>
        <w:pStyle w:val="af1"/>
        <w:spacing w:before="2" w:line="252" w:lineRule="auto"/>
      </w:pPr>
      <w:r>
        <w:rPr>
          <w:color w:val="231F20"/>
          <w:w w:val="115"/>
        </w:rPr>
        <w:t>В основу отбора произведений положены общедидактические</w:t>
      </w:r>
      <w:r>
        <w:rPr>
          <w:color w:val="231F20"/>
          <w:spacing w:val="-55"/>
          <w:w w:val="115"/>
        </w:rPr>
        <w:t xml:space="preserve"> </w:t>
      </w:r>
      <w:r>
        <w:rPr>
          <w:color w:val="231F20"/>
          <w:w w:val="115"/>
        </w:rPr>
        <w:t>принципы</w:t>
      </w:r>
      <w:r>
        <w:rPr>
          <w:color w:val="231F20"/>
          <w:spacing w:val="1"/>
          <w:w w:val="115"/>
        </w:rPr>
        <w:t xml:space="preserve"> </w:t>
      </w:r>
      <w:r>
        <w:rPr>
          <w:color w:val="231F20"/>
          <w:w w:val="115"/>
        </w:rPr>
        <w:t>обучения:  соответствие  возрастным  возможностям</w:t>
      </w:r>
      <w:r>
        <w:rPr>
          <w:color w:val="231F20"/>
          <w:spacing w:val="-55"/>
          <w:w w:val="115"/>
        </w:rPr>
        <w:t xml:space="preserve"> </w:t>
      </w:r>
      <w:r>
        <w:rPr>
          <w:color w:val="231F20"/>
          <w:w w:val="115"/>
        </w:rPr>
        <w:t>и особенностям восприятия младшим школьником фольклор-</w:t>
      </w:r>
      <w:r>
        <w:rPr>
          <w:color w:val="231F20"/>
          <w:spacing w:val="1"/>
          <w:w w:val="115"/>
        </w:rPr>
        <w:t xml:space="preserve"> </w:t>
      </w:r>
      <w:r>
        <w:rPr>
          <w:color w:val="231F20"/>
          <w:w w:val="115"/>
        </w:rPr>
        <w:t>ных</w:t>
      </w:r>
      <w:r>
        <w:rPr>
          <w:color w:val="231F20"/>
          <w:spacing w:val="43"/>
          <w:w w:val="115"/>
        </w:rPr>
        <w:t xml:space="preserve"> </w:t>
      </w:r>
      <w:r>
        <w:rPr>
          <w:color w:val="231F20"/>
          <w:w w:val="115"/>
        </w:rPr>
        <w:t>произведений</w:t>
      </w:r>
      <w:r>
        <w:rPr>
          <w:color w:val="231F20"/>
          <w:spacing w:val="44"/>
          <w:w w:val="115"/>
        </w:rPr>
        <w:t xml:space="preserve"> </w:t>
      </w:r>
      <w:r>
        <w:rPr>
          <w:color w:val="231F20"/>
          <w:w w:val="115"/>
        </w:rPr>
        <w:t>и</w:t>
      </w:r>
      <w:r>
        <w:rPr>
          <w:color w:val="231F20"/>
          <w:spacing w:val="43"/>
          <w:w w:val="115"/>
        </w:rPr>
        <w:t xml:space="preserve"> </w:t>
      </w:r>
      <w:r>
        <w:rPr>
          <w:color w:val="231F20"/>
          <w:w w:val="115"/>
        </w:rPr>
        <w:t>литературных</w:t>
      </w:r>
      <w:r>
        <w:rPr>
          <w:color w:val="231F20"/>
          <w:spacing w:val="44"/>
          <w:w w:val="115"/>
        </w:rPr>
        <w:t xml:space="preserve"> </w:t>
      </w:r>
      <w:r>
        <w:rPr>
          <w:color w:val="231F20"/>
          <w:w w:val="115"/>
        </w:rPr>
        <w:t>текстов;</w:t>
      </w:r>
      <w:r>
        <w:rPr>
          <w:color w:val="231F20"/>
          <w:spacing w:val="43"/>
          <w:w w:val="115"/>
        </w:rPr>
        <w:t xml:space="preserve"> </w:t>
      </w:r>
      <w:r>
        <w:rPr>
          <w:color w:val="231F20"/>
          <w:w w:val="115"/>
        </w:rPr>
        <w:t>представленность</w:t>
      </w:r>
      <w:r>
        <w:rPr>
          <w:color w:val="231F20"/>
          <w:spacing w:val="-55"/>
          <w:w w:val="115"/>
        </w:rPr>
        <w:t xml:space="preserve"> </w:t>
      </w:r>
      <w:r>
        <w:rPr>
          <w:color w:val="231F20"/>
          <w:w w:val="115"/>
        </w:rPr>
        <w:t>в произведениях нравственно-эстетических ценностей, культур-</w:t>
      </w:r>
      <w:r>
        <w:rPr>
          <w:color w:val="231F20"/>
          <w:spacing w:val="-55"/>
          <w:w w:val="115"/>
        </w:rPr>
        <w:t xml:space="preserve"> </w:t>
      </w:r>
      <w:r>
        <w:rPr>
          <w:color w:val="231F20"/>
          <w:w w:val="115"/>
        </w:rPr>
        <w:t>ных традиций народов России, отдельных произведений выдаю-</w:t>
      </w:r>
      <w:r>
        <w:rPr>
          <w:color w:val="231F20"/>
          <w:spacing w:val="-55"/>
          <w:w w:val="115"/>
        </w:rPr>
        <w:t xml:space="preserve"> </w:t>
      </w:r>
      <w:r>
        <w:rPr>
          <w:color w:val="231F20"/>
          <w:w w:val="115"/>
        </w:rPr>
        <w:t>щихся представителей мировой детской литературы; влияние</w:t>
      </w:r>
      <w:r>
        <w:rPr>
          <w:color w:val="231F20"/>
          <w:spacing w:val="1"/>
          <w:w w:val="115"/>
        </w:rPr>
        <w:t xml:space="preserve"> </w:t>
      </w:r>
      <w:r>
        <w:rPr>
          <w:color w:val="231F20"/>
          <w:w w:val="115"/>
        </w:rPr>
        <w:t>прослушанного</w:t>
      </w:r>
      <w:r>
        <w:rPr>
          <w:color w:val="231F20"/>
          <w:spacing w:val="1"/>
          <w:w w:val="115"/>
        </w:rPr>
        <w:t xml:space="preserve"> </w:t>
      </w:r>
      <w:r>
        <w:rPr>
          <w:color w:val="231F20"/>
          <w:w w:val="115"/>
        </w:rPr>
        <w:t>(прочитанного)</w:t>
      </w:r>
      <w:r>
        <w:rPr>
          <w:color w:val="231F20"/>
          <w:spacing w:val="1"/>
          <w:w w:val="115"/>
        </w:rPr>
        <w:t xml:space="preserve"> </w:t>
      </w:r>
      <w:r>
        <w:rPr>
          <w:color w:val="231F20"/>
          <w:w w:val="115"/>
        </w:rPr>
        <w:t>произведения</w:t>
      </w:r>
      <w:r>
        <w:rPr>
          <w:color w:val="231F20"/>
          <w:spacing w:val="1"/>
          <w:w w:val="115"/>
        </w:rPr>
        <w:t xml:space="preserve"> </w:t>
      </w:r>
      <w:r>
        <w:rPr>
          <w:color w:val="231F20"/>
          <w:w w:val="115"/>
        </w:rPr>
        <w:t>на</w:t>
      </w:r>
      <w:r>
        <w:rPr>
          <w:color w:val="231F20"/>
          <w:spacing w:val="1"/>
          <w:w w:val="115"/>
        </w:rPr>
        <w:t xml:space="preserve"> </w:t>
      </w:r>
      <w:r>
        <w:rPr>
          <w:color w:val="231F20"/>
          <w:w w:val="115"/>
        </w:rPr>
        <w:t>эмоциональ-</w:t>
      </w:r>
      <w:r>
        <w:rPr>
          <w:color w:val="231F20"/>
          <w:spacing w:val="-55"/>
          <w:w w:val="115"/>
        </w:rPr>
        <w:t xml:space="preserve"> </w:t>
      </w:r>
      <w:r>
        <w:rPr>
          <w:color w:val="231F20"/>
          <w:w w:val="115"/>
        </w:rPr>
        <w:t>но-эстетическое развитие обучающегося, на совершенствование</w:t>
      </w:r>
      <w:r>
        <w:rPr>
          <w:color w:val="231F20"/>
          <w:spacing w:val="-55"/>
          <w:w w:val="115"/>
        </w:rPr>
        <w:t xml:space="preserve"> </w:t>
      </w:r>
      <w:r>
        <w:rPr>
          <w:color w:val="231F20"/>
          <w:w w:val="115"/>
        </w:rPr>
        <w:t>его</w:t>
      </w:r>
      <w:r>
        <w:rPr>
          <w:color w:val="231F20"/>
          <w:spacing w:val="-10"/>
          <w:w w:val="115"/>
        </w:rPr>
        <w:t xml:space="preserve"> </w:t>
      </w:r>
      <w:r>
        <w:rPr>
          <w:color w:val="231F20"/>
          <w:w w:val="115"/>
        </w:rPr>
        <w:t>творческих</w:t>
      </w:r>
      <w:r>
        <w:rPr>
          <w:color w:val="231F20"/>
          <w:spacing w:val="-10"/>
          <w:w w:val="115"/>
        </w:rPr>
        <w:t xml:space="preserve"> </w:t>
      </w:r>
      <w:r>
        <w:rPr>
          <w:color w:val="231F20"/>
          <w:w w:val="115"/>
        </w:rPr>
        <w:t>способностей.</w:t>
      </w:r>
      <w:r>
        <w:rPr>
          <w:color w:val="231F20"/>
          <w:spacing w:val="-10"/>
          <w:w w:val="115"/>
        </w:rPr>
        <w:t xml:space="preserve"> </w:t>
      </w:r>
      <w:r>
        <w:rPr>
          <w:color w:val="231F20"/>
          <w:w w:val="115"/>
        </w:rPr>
        <w:t>При</w:t>
      </w:r>
      <w:r>
        <w:rPr>
          <w:color w:val="231F20"/>
          <w:spacing w:val="-10"/>
          <w:w w:val="115"/>
        </w:rPr>
        <w:t xml:space="preserve"> </w:t>
      </w:r>
      <w:r>
        <w:rPr>
          <w:color w:val="231F20"/>
          <w:w w:val="115"/>
        </w:rPr>
        <w:t>отборе</w:t>
      </w:r>
      <w:r>
        <w:rPr>
          <w:color w:val="231F20"/>
          <w:spacing w:val="-9"/>
          <w:w w:val="115"/>
        </w:rPr>
        <w:t xml:space="preserve"> </w:t>
      </w:r>
      <w:r>
        <w:rPr>
          <w:color w:val="231F20"/>
          <w:w w:val="115"/>
        </w:rPr>
        <w:t>произведений</w:t>
      </w:r>
      <w:r>
        <w:rPr>
          <w:color w:val="231F20"/>
          <w:spacing w:val="-10"/>
          <w:w w:val="115"/>
        </w:rPr>
        <w:t xml:space="preserve"> </w:t>
      </w:r>
      <w:r>
        <w:rPr>
          <w:color w:val="231F20"/>
          <w:w w:val="115"/>
        </w:rPr>
        <w:t>для</w:t>
      </w:r>
      <w:r>
        <w:rPr>
          <w:color w:val="231F20"/>
          <w:spacing w:val="-10"/>
          <w:w w:val="115"/>
        </w:rPr>
        <w:t xml:space="preserve"> </w:t>
      </w:r>
      <w:r>
        <w:rPr>
          <w:color w:val="231F20"/>
          <w:w w:val="115"/>
        </w:rPr>
        <w:t>слу-</w:t>
      </w:r>
      <w:r>
        <w:rPr>
          <w:color w:val="231F20"/>
          <w:spacing w:val="-55"/>
          <w:w w:val="115"/>
        </w:rPr>
        <w:t xml:space="preserve"> </w:t>
      </w:r>
      <w:r>
        <w:rPr>
          <w:color w:val="231F20"/>
          <w:w w:val="115"/>
        </w:rPr>
        <w:t>шания и чтения учитывались преемственные связи с дошколь-</w:t>
      </w:r>
      <w:r>
        <w:rPr>
          <w:color w:val="231F20"/>
          <w:spacing w:val="1"/>
          <w:w w:val="115"/>
        </w:rPr>
        <w:t xml:space="preserve"> </w:t>
      </w:r>
      <w:r>
        <w:rPr>
          <w:color w:val="231F20"/>
          <w:w w:val="115"/>
        </w:rPr>
        <w:t>ным опытом знакомства с произведениями фольклора, художе-</w:t>
      </w:r>
      <w:r>
        <w:rPr>
          <w:color w:val="231F20"/>
          <w:spacing w:val="1"/>
          <w:w w:val="115"/>
        </w:rPr>
        <w:t xml:space="preserve"> </w:t>
      </w:r>
      <w:r>
        <w:rPr>
          <w:color w:val="231F20"/>
          <w:w w:val="115"/>
        </w:rPr>
        <w:t>ственными произведениями детской литературы, а также пер-</w:t>
      </w:r>
      <w:r>
        <w:rPr>
          <w:color w:val="231F20"/>
          <w:spacing w:val="1"/>
          <w:w w:val="115"/>
        </w:rPr>
        <w:t xml:space="preserve"> </w:t>
      </w:r>
      <w:r>
        <w:rPr>
          <w:color w:val="231F20"/>
          <w:w w:val="115"/>
        </w:rPr>
        <w:t>спективы изучения предмета «Литература» в основной школе.</w:t>
      </w:r>
      <w:r>
        <w:rPr>
          <w:color w:val="231F20"/>
          <w:spacing w:val="1"/>
          <w:w w:val="115"/>
        </w:rPr>
        <w:t xml:space="preserve"> </w:t>
      </w:r>
      <w:r>
        <w:rPr>
          <w:color w:val="231F20"/>
          <w:w w:val="115"/>
        </w:rPr>
        <w:t>Важным принципом отбора содержания предмета «Литератур-</w:t>
      </w:r>
      <w:r>
        <w:rPr>
          <w:color w:val="231F20"/>
          <w:spacing w:val="1"/>
          <w:w w:val="115"/>
        </w:rPr>
        <w:t xml:space="preserve"> </w:t>
      </w:r>
      <w:r>
        <w:rPr>
          <w:color w:val="231F20"/>
          <w:w w:val="115"/>
        </w:rPr>
        <w:t>ное</w:t>
      </w:r>
      <w:r>
        <w:rPr>
          <w:color w:val="231F20"/>
          <w:spacing w:val="34"/>
          <w:w w:val="115"/>
        </w:rPr>
        <w:t xml:space="preserve"> </w:t>
      </w:r>
      <w:r>
        <w:rPr>
          <w:color w:val="231F20"/>
          <w:w w:val="115"/>
        </w:rPr>
        <w:t>чтение»</w:t>
      </w:r>
      <w:r>
        <w:rPr>
          <w:color w:val="231F20"/>
          <w:spacing w:val="34"/>
          <w:w w:val="115"/>
        </w:rPr>
        <w:t xml:space="preserve"> </w:t>
      </w:r>
      <w:r>
        <w:rPr>
          <w:color w:val="231F20"/>
          <w:w w:val="115"/>
        </w:rPr>
        <w:t>является</w:t>
      </w:r>
      <w:r>
        <w:rPr>
          <w:color w:val="231F20"/>
          <w:spacing w:val="34"/>
          <w:w w:val="115"/>
        </w:rPr>
        <w:t xml:space="preserve"> </w:t>
      </w:r>
      <w:r>
        <w:rPr>
          <w:color w:val="231F20"/>
          <w:w w:val="115"/>
        </w:rPr>
        <w:t>представленность</w:t>
      </w:r>
      <w:r>
        <w:rPr>
          <w:color w:val="231F20"/>
          <w:spacing w:val="35"/>
          <w:w w:val="115"/>
        </w:rPr>
        <w:t xml:space="preserve"> </w:t>
      </w:r>
      <w:r>
        <w:rPr>
          <w:color w:val="231F20"/>
          <w:w w:val="115"/>
        </w:rPr>
        <w:t>разных</w:t>
      </w:r>
      <w:r>
        <w:rPr>
          <w:color w:val="231F20"/>
          <w:spacing w:val="34"/>
          <w:w w:val="115"/>
        </w:rPr>
        <w:t xml:space="preserve"> </w:t>
      </w:r>
      <w:r>
        <w:rPr>
          <w:color w:val="231F20"/>
          <w:w w:val="115"/>
        </w:rPr>
        <w:t>жанров,</w:t>
      </w:r>
      <w:r>
        <w:rPr>
          <w:color w:val="231F20"/>
          <w:spacing w:val="34"/>
          <w:w w:val="115"/>
        </w:rPr>
        <w:t xml:space="preserve"> </w:t>
      </w:r>
      <w:r>
        <w:rPr>
          <w:color w:val="231F20"/>
          <w:w w:val="115"/>
        </w:rPr>
        <w:t>видов</w:t>
      </w:r>
      <w:r>
        <w:rPr>
          <w:color w:val="231F20"/>
          <w:spacing w:val="-55"/>
          <w:w w:val="115"/>
        </w:rPr>
        <w:t xml:space="preserve"> </w:t>
      </w:r>
      <w:r>
        <w:rPr>
          <w:color w:val="231F20"/>
          <w:w w:val="115"/>
        </w:rPr>
        <w:t>и стилей произведений, обеспечивающих формирование функ-</w:t>
      </w:r>
      <w:r>
        <w:rPr>
          <w:color w:val="231F20"/>
          <w:spacing w:val="1"/>
          <w:w w:val="115"/>
        </w:rPr>
        <w:t xml:space="preserve"> </w:t>
      </w:r>
      <w:r>
        <w:rPr>
          <w:color w:val="231F20"/>
          <w:w w:val="115"/>
        </w:rPr>
        <w:t>циональной</w:t>
      </w:r>
      <w:r>
        <w:rPr>
          <w:color w:val="231F20"/>
          <w:spacing w:val="1"/>
          <w:w w:val="115"/>
        </w:rPr>
        <w:t xml:space="preserve"> </w:t>
      </w:r>
      <w:r>
        <w:rPr>
          <w:color w:val="231F20"/>
          <w:w w:val="115"/>
        </w:rPr>
        <w:t>литературной  грамотности  младшего  школьника,</w:t>
      </w:r>
      <w:r>
        <w:rPr>
          <w:color w:val="231F20"/>
          <w:spacing w:val="-55"/>
          <w:w w:val="115"/>
        </w:rPr>
        <w:t xml:space="preserve"> </w:t>
      </w:r>
      <w:r>
        <w:rPr>
          <w:color w:val="231F20"/>
          <w:w w:val="115"/>
        </w:rPr>
        <w:t>а также возможность достижения метапредметных результатов,</w:t>
      </w:r>
      <w:r>
        <w:rPr>
          <w:color w:val="231F20"/>
          <w:spacing w:val="1"/>
          <w:w w:val="115"/>
        </w:rPr>
        <w:t xml:space="preserve"> </w:t>
      </w:r>
      <w:r>
        <w:rPr>
          <w:color w:val="231F20"/>
          <w:w w:val="115"/>
        </w:rPr>
        <w:t>способности обучающегося воспринимать различные учебные</w:t>
      </w:r>
      <w:r>
        <w:rPr>
          <w:color w:val="231F20"/>
          <w:spacing w:val="1"/>
          <w:w w:val="115"/>
        </w:rPr>
        <w:t xml:space="preserve"> </w:t>
      </w:r>
      <w:r>
        <w:rPr>
          <w:color w:val="231F20"/>
          <w:w w:val="115"/>
        </w:rPr>
        <w:t>тексты при изучении других предметов учебного плана началь-</w:t>
      </w:r>
      <w:r>
        <w:rPr>
          <w:color w:val="231F20"/>
          <w:spacing w:val="1"/>
          <w:w w:val="115"/>
        </w:rPr>
        <w:t xml:space="preserve"> </w:t>
      </w:r>
      <w:r>
        <w:rPr>
          <w:color w:val="231F20"/>
          <w:w w:val="115"/>
        </w:rPr>
        <w:t>ной</w:t>
      </w:r>
      <w:r>
        <w:rPr>
          <w:color w:val="231F20"/>
          <w:spacing w:val="-12"/>
          <w:w w:val="115"/>
        </w:rPr>
        <w:t xml:space="preserve"> </w:t>
      </w:r>
      <w:r>
        <w:rPr>
          <w:color w:val="231F20"/>
          <w:w w:val="115"/>
        </w:rPr>
        <w:t>школы.</w:t>
      </w:r>
    </w:p>
    <w:p w:rsidR="008052C0" w:rsidRDefault="008052C0" w:rsidP="008052C0">
      <w:pPr>
        <w:pStyle w:val="af1"/>
        <w:spacing w:before="20" w:line="252" w:lineRule="auto"/>
      </w:pPr>
      <w:r>
        <w:rPr>
          <w:color w:val="231F20"/>
          <w:spacing w:val="-1"/>
          <w:w w:val="120"/>
        </w:rPr>
        <w:t xml:space="preserve">Планируемые результаты включают </w:t>
      </w:r>
      <w:r>
        <w:rPr>
          <w:color w:val="231F20"/>
          <w:w w:val="120"/>
        </w:rPr>
        <w:t>личностные, метапред-</w:t>
      </w:r>
      <w:r>
        <w:rPr>
          <w:color w:val="231F20"/>
          <w:spacing w:val="-58"/>
          <w:w w:val="120"/>
        </w:rPr>
        <w:t xml:space="preserve"> </w:t>
      </w:r>
      <w:r>
        <w:rPr>
          <w:color w:val="231F20"/>
          <w:w w:val="115"/>
        </w:rPr>
        <w:t>метные результаты за период обучения, а также предметные до-</w:t>
      </w:r>
      <w:r>
        <w:rPr>
          <w:color w:val="231F20"/>
          <w:spacing w:val="-55"/>
          <w:w w:val="115"/>
        </w:rPr>
        <w:t xml:space="preserve"> </w:t>
      </w:r>
      <w:r>
        <w:rPr>
          <w:color w:val="231F20"/>
          <w:w w:val="120"/>
        </w:rPr>
        <w:t>стижения младшего школьника за каждый год обучения в на-</w:t>
      </w:r>
      <w:r>
        <w:rPr>
          <w:color w:val="231F20"/>
          <w:spacing w:val="-57"/>
          <w:w w:val="120"/>
        </w:rPr>
        <w:t xml:space="preserve"> </w:t>
      </w:r>
      <w:r>
        <w:rPr>
          <w:color w:val="231F20"/>
          <w:w w:val="120"/>
        </w:rPr>
        <w:t>чальной</w:t>
      </w:r>
      <w:r>
        <w:rPr>
          <w:color w:val="231F20"/>
          <w:spacing w:val="-13"/>
          <w:w w:val="120"/>
        </w:rPr>
        <w:t xml:space="preserve"> </w:t>
      </w:r>
      <w:r>
        <w:rPr>
          <w:color w:val="231F20"/>
          <w:w w:val="120"/>
        </w:rPr>
        <w:t>школе.</w:t>
      </w:r>
    </w:p>
    <w:p w:rsidR="008052C0" w:rsidRDefault="008052C0" w:rsidP="008052C0">
      <w:pPr>
        <w:pStyle w:val="af1"/>
        <w:spacing w:before="4" w:line="252" w:lineRule="auto"/>
        <w:ind w:right="152"/>
      </w:pPr>
      <w:r>
        <w:rPr>
          <w:color w:val="231F20"/>
          <w:w w:val="115"/>
        </w:rPr>
        <w:t>Предмет</w:t>
      </w:r>
      <w:r>
        <w:rPr>
          <w:color w:val="231F20"/>
          <w:spacing w:val="1"/>
          <w:w w:val="115"/>
        </w:rPr>
        <w:t xml:space="preserve"> </w:t>
      </w:r>
      <w:r>
        <w:rPr>
          <w:color w:val="231F20"/>
          <w:w w:val="115"/>
        </w:rPr>
        <w:t>«Литературное</w:t>
      </w:r>
      <w:r>
        <w:rPr>
          <w:color w:val="231F20"/>
          <w:spacing w:val="1"/>
          <w:w w:val="115"/>
        </w:rPr>
        <w:t xml:space="preserve"> </w:t>
      </w:r>
      <w:r>
        <w:rPr>
          <w:color w:val="231F20"/>
          <w:w w:val="115"/>
        </w:rPr>
        <w:t>чтение»</w:t>
      </w:r>
      <w:r>
        <w:rPr>
          <w:color w:val="231F20"/>
          <w:spacing w:val="1"/>
          <w:w w:val="115"/>
        </w:rPr>
        <w:t xml:space="preserve"> </w:t>
      </w:r>
      <w:r>
        <w:rPr>
          <w:color w:val="231F20"/>
          <w:w w:val="115"/>
        </w:rPr>
        <w:t>преемственен</w:t>
      </w:r>
      <w:r>
        <w:rPr>
          <w:color w:val="231F20"/>
          <w:spacing w:val="1"/>
          <w:w w:val="115"/>
        </w:rPr>
        <w:t xml:space="preserve"> </w:t>
      </w:r>
      <w:r>
        <w:rPr>
          <w:color w:val="231F20"/>
          <w:w w:val="115"/>
        </w:rPr>
        <w:t>по</w:t>
      </w:r>
      <w:r>
        <w:rPr>
          <w:color w:val="231F20"/>
          <w:spacing w:val="1"/>
          <w:w w:val="115"/>
        </w:rPr>
        <w:t xml:space="preserve"> </w:t>
      </w:r>
      <w:r>
        <w:rPr>
          <w:color w:val="231F20"/>
          <w:w w:val="115"/>
        </w:rPr>
        <w:t>отноше-</w:t>
      </w:r>
      <w:r>
        <w:rPr>
          <w:color w:val="231F20"/>
          <w:spacing w:val="-55"/>
          <w:w w:val="115"/>
        </w:rPr>
        <w:t xml:space="preserve"> </w:t>
      </w:r>
      <w:r>
        <w:rPr>
          <w:color w:val="231F20"/>
          <w:w w:val="115"/>
        </w:rPr>
        <w:t>нию к предмету «Литература», который изучается в основной</w:t>
      </w:r>
      <w:r>
        <w:rPr>
          <w:color w:val="231F20"/>
          <w:spacing w:val="1"/>
          <w:w w:val="115"/>
        </w:rPr>
        <w:t xml:space="preserve"> </w:t>
      </w:r>
      <w:r>
        <w:rPr>
          <w:color w:val="231F20"/>
          <w:w w:val="115"/>
        </w:rPr>
        <w:t>школе.</w:t>
      </w:r>
    </w:p>
    <w:p w:rsidR="008052C0" w:rsidRDefault="008052C0" w:rsidP="008052C0">
      <w:pPr>
        <w:pStyle w:val="af1"/>
        <w:spacing w:before="3" w:line="252" w:lineRule="auto"/>
        <w:ind w:right="154"/>
      </w:pPr>
      <w:r>
        <w:rPr>
          <w:color w:val="231F20"/>
          <w:w w:val="115"/>
        </w:rPr>
        <w:t>Освоение  программы  по  предмету  «Литературное  чтение»</w:t>
      </w:r>
      <w:r>
        <w:rPr>
          <w:color w:val="231F20"/>
          <w:spacing w:val="1"/>
          <w:w w:val="115"/>
        </w:rPr>
        <w:t xml:space="preserve"> </w:t>
      </w:r>
      <w:r>
        <w:rPr>
          <w:color w:val="231F20"/>
          <w:w w:val="115"/>
        </w:rPr>
        <w:t>в 1 классе начинается вводным интегрированным курсом «Об-</w:t>
      </w:r>
      <w:r>
        <w:rPr>
          <w:color w:val="231F20"/>
          <w:spacing w:val="1"/>
          <w:w w:val="115"/>
        </w:rPr>
        <w:t xml:space="preserve"> </w:t>
      </w:r>
      <w:r>
        <w:rPr>
          <w:color w:val="231F20"/>
          <w:w w:val="115"/>
        </w:rPr>
        <w:t>учение грамоте»</w:t>
      </w:r>
      <w:r>
        <w:rPr>
          <w:color w:val="231F20"/>
          <w:w w:val="115"/>
          <w:position w:val="4"/>
          <w:sz w:val="12"/>
        </w:rPr>
        <w:t>1</w:t>
      </w:r>
      <w:r>
        <w:rPr>
          <w:color w:val="231F20"/>
          <w:spacing w:val="1"/>
          <w:w w:val="115"/>
          <w:position w:val="4"/>
          <w:sz w:val="12"/>
        </w:rPr>
        <w:t xml:space="preserve"> </w:t>
      </w:r>
      <w:r>
        <w:rPr>
          <w:color w:val="231F20"/>
          <w:w w:val="115"/>
        </w:rPr>
        <w:t>(180 ч: 100 ч предмета «Русский язык» и 80 ч</w:t>
      </w:r>
      <w:r>
        <w:rPr>
          <w:color w:val="231F20"/>
          <w:spacing w:val="1"/>
          <w:w w:val="115"/>
        </w:rPr>
        <w:t xml:space="preserve"> </w:t>
      </w:r>
      <w:r>
        <w:rPr>
          <w:color w:val="231F20"/>
          <w:w w:val="115"/>
        </w:rPr>
        <w:t>предмета «Литературное чтение»). После периода обучения гра-</w:t>
      </w:r>
      <w:r>
        <w:rPr>
          <w:color w:val="231F20"/>
          <w:spacing w:val="-55"/>
          <w:w w:val="115"/>
        </w:rPr>
        <w:t xml:space="preserve"> </w:t>
      </w:r>
      <w:r>
        <w:rPr>
          <w:color w:val="231F20"/>
          <w:w w:val="115"/>
        </w:rPr>
        <w:t>моте</w:t>
      </w:r>
      <w:r>
        <w:rPr>
          <w:color w:val="231F20"/>
          <w:spacing w:val="1"/>
          <w:w w:val="115"/>
        </w:rPr>
        <w:t xml:space="preserve"> </w:t>
      </w:r>
      <w:r>
        <w:rPr>
          <w:color w:val="231F20"/>
          <w:w w:val="115"/>
        </w:rPr>
        <w:t>начинается</w:t>
      </w:r>
      <w:r>
        <w:rPr>
          <w:color w:val="231F20"/>
          <w:spacing w:val="1"/>
          <w:w w:val="115"/>
        </w:rPr>
        <w:t xml:space="preserve"> </w:t>
      </w:r>
      <w:r>
        <w:rPr>
          <w:color w:val="231F20"/>
          <w:w w:val="115"/>
        </w:rPr>
        <w:t>раздельное</w:t>
      </w:r>
      <w:r>
        <w:rPr>
          <w:color w:val="231F20"/>
          <w:spacing w:val="1"/>
          <w:w w:val="115"/>
        </w:rPr>
        <w:t xml:space="preserve"> </w:t>
      </w:r>
      <w:r>
        <w:rPr>
          <w:color w:val="231F20"/>
          <w:w w:val="115"/>
        </w:rPr>
        <w:t>изучение</w:t>
      </w:r>
      <w:r>
        <w:rPr>
          <w:color w:val="231F20"/>
          <w:spacing w:val="1"/>
          <w:w w:val="115"/>
        </w:rPr>
        <w:t xml:space="preserve"> </w:t>
      </w:r>
      <w:r>
        <w:rPr>
          <w:color w:val="231F20"/>
          <w:w w:val="115"/>
        </w:rPr>
        <w:t>предметов</w:t>
      </w:r>
      <w:r>
        <w:rPr>
          <w:color w:val="231F20"/>
          <w:spacing w:val="1"/>
          <w:w w:val="115"/>
        </w:rPr>
        <w:t xml:space="preserve"> </w:t>
      </w:r>
      <w:r>
        <w:rPr>
          <w:color w:val="231F20"/>
          <w:w w:val="115"/>
        </w:rPr>
        <w:t>«Русский</w:t>
      </w:r>
      <w:r>
        <w:rPr>
          <w:color w:val="231F20"/>
          <w:spacing w:val="1"/>
          <w:w w:val="115"/>
        </w:rPr>
        <w:t xml:space="preserve"> </w:t>
      </w:r>
      <w:r>
        <w:rPr>
          <w:color w:val="231F20"/>
          <w:w w:val="115"/>
        </w:rPr>
        <w:t>язык» и «Литературное чтение», на курс «Литературное чте-</w:t>
      </w:r>
      <w:r>
        <w:rPr>
          <w:color w:val="231F20"/>
          <w:spacing w:val="1"/>
          <w:w w:val="115"/>
        </w:rPr>
        <w:t xml:space="preserve"> </w:t>
      </w:r>
      <w:r>
        <w:rPr>
          <w:color w:val="231F20"/>
          <w:w w:val="115"/>
        </w:rPr>
        <w:t>ние» в 1 классе отводится не менее 10 учебных недель (40 ча-</w:t>
      </w:r>
      <w:r>
        <w:rPr>
          <w:color w:val="231F20"/>
          <w:spacing w:val="1"/>
          <w:w w:val="115"/>
        </w:rPr>
        <w:t xml:space="preserve"> </w:t>
      </w:r>
      <w:r>
        <w:rPr>
          <w:color w:val="231F20"/>
          <w:w w:val="115"/>
        </w:rPr>
        <w:t>сов),</w:t>
      </w:r>
      <w:r>
        <w:rPr>
          <w:color w:val="231F20"/>
          <w:spacing w:val="-5"/>
          <w:w w:val="115"/>
        </w:rPr>
        <w:t xml:space="preserve"> </w:t>
      </w:r>
      <w:r>
        <w:rPr>
          <w:color w:val="231F20"/>
          <w:w w:val="115"/>
        </w:rPr>
        <w:t>во</w:t>
      </w:r>
      <w:r>
        <w:rPr>
          <w:color w:val="231F20"/>
          <w:spacing w:val="-5"/>
          <w:w w:val="115"/>
        </w:rPr>
        <w:t xml:space="preserve"> </w:t>
      </w:r>
      <w:r>
        <w:rPr>
          <w:color w:val="231F20"/>
          <w:w w:val="115"/>
        </w:rPr>
        <w:t>2—4</w:t>
      </w:r>
      <w:r>
        <w:rPr>
          <w:color w:val="231F20"/>
          <w:spacing w:val="-4"/>
          <w:w w:val="115"/>
        </w:rPr>
        <w:t xml:space="preserve"> </w:t>
      </w:r>
      <w:r>
        <w:rPr>
          <w:color w:val="231F20"/>
          <w:w w:val="115"/>
        </w:rPr>
        <w:t>классах</w:t>
      </w:r>
      <w:r>
        <w:rPr>
          <w:color w:val="231F20"/>
          <w:spacing w:val="-5"/>
          <w:w w:val="115"/>
        </w:rPr>
        <w:t xml:space="preserve"> </w:t>
      </w:r>
      <w:r>
        <w:rPr>
          <w:color w:val="231F20"/>
          <w:w w:val="115"/>
        </w:rPr>
        <w:t>—</w:t>
      </w:r>
      <w:r>
        <w:rPr>
          <w:color w:val="231F20"/>
          <w:spacing w:val="-5"/>
          <w:w w:val="115"/>
        </w:rPr>
        <w:t xml:space="preserve"> </w:t>
      </w:r>
      <w:r>
        <w:rPr>
          <w:color w:val="231F20"/>
          <w:w w:val="115"/>
        </w:rPr>
        <w:t>по</w:t>
      </w:r>
      <w:r>
        <w:rPr>
          <w:color w:val="231F20"/>
          <w:spacing w:val="-4"/>
          <w:w w:val="115"/>
        </w:rPr>
        <w:t xml:space="preserve"> </w:t>
      </w:r>
      <w:r>
        <w:rPr>
          <w:color w:val="231F20"/>
          <w:w w:val="115"/>
        </w:rPr>
        <w:t>136</w:t>
      </w:r>
      <w:r>
        <w:rPr>
          <w:color w:val="231F20"/>
          <w:spacing w:val="-5"/>
          <w:w w:val="115"/>
        </w:rPr>
        <w:t xml:space="preserve"> </w:t>
      </w:r>
      <w:r>
        <w:rPr>
          <w:color w:val="231F20"/>
          <w:w w:val="115"/>
        </w:rPr>
        <w:t>ч</w:t>
      </w:r>
      <w:r>
        <w:rPr>
          <w:color w:val="231F20"/>
          <w:spacing w:val="-5"/>
          <w:w w:val="115"/>
        </w:rPr>
        <w:t xml:space="preserve"> </w:t>
      </w:r>
      <w:r>
        <w:rPr>
          <w:color w:val="231F20"/>
          <w:w w:val="115"/>
        </w:rPr>
        <w:t>(4</w:t>
      </w:r>
      <w:r>
        <w:rPr>
          <w:color w:val="231F20"/>
          <w:spacing w:val="-4"/>
          <w:w w:val="115"/>
        </w:rPr>
        <w:t xml:space="preserve"> </w:t>
      </w:r>
      <w:r>
        <w:rPr>
          <w:color w:val="231F20"/>
          <w:w w:val="115"/>
        </w:rPr>
        <w:t>ч</w:t>
      </w:r>
      <w:r>
        <w:rPr>
          <w:color w:val="231F20"/>
          <w:spacing w:val="-5"/>
          <w:w w:val="115"/>
        </w:rPr>
        <w:t xml:space="preserve"> </w:t>
      </w:r>
      <w:r>
        <w:rPr>
          <w:color w:val="231F20"/>
          <w:w w:val="115"/>
        </w:rPr>
        <w:t>в</w:t>
      </w:r>
      <w:r>
        <w:rPr>
          <w:color w:val="231F20"/>
          <w:spacing w:val="-4"/>
          <w:w w:val="115"/>
        </w:rPr>
        <w:t xml:space="preserve"> </w:t>
      </w:r>
      <w:r>
        <w:rPr>
          <w:color w:val="231F20"/>
          <w:w w:val="115"/>
        </w:rPr>
        <w:t>неделю</w:t>
      </w:r>
      <w:r>
        <w:rPr>
          <w:color w:val="231F20"/>
          <w:spacing w:val="-5"/>
          <w:w w:val="115"/>
        </w:rPr>
        <w:t xml:space="preserve"> </w:t>
      </w:r>
      <w:r>
        <w:rPr>
          <w:color w:val="231F20"/>
          <w:w w:val="115"/>
        </w:rPr>
        <w:t>в</w:t>
      </w:r>
      <w:r>
        <w:rPr>
          <w:color w:val="231F20"/>
          <w:spacing w:val="-5"/>
          <w:w w:val="115"/>
        </w:rPr>
        <w:t xml:space="preserve"> </w:t>
      </w:r>
      <w:r>
        <w:rPr>
          <w:color w:val="231F20"/>
          <w:w w:val="115"/>
        </w:rPr>
        <w:t>каждом</w:t>
      </w:r>
      <w:r>
        <w:rPr>
          <w:color w:val="231F20"/>
          <w:spacing w:val="-4"/>
          <w:w w:val="115"/>
        </w:rPr>
        <w:t xml:space="preserve"> </w:t>
      </w:r>
      <w:r>
        <w:rPr>
          <w:color w:val="231F20"/>
          <w:w w:val="115"/>
        </w:rPr>
        <w:t>классе).</w:t>
      </w:r>
    </w:p>
    <w:p w:rsidR="008052C0" w:rsidRDefault="008052C0" w:rsidP="008052C0">
      <w:pPr>
        <w:pStyle w:val="af1"/>
        <w:spacing w:before="9"/>
        <w:ind w:left="0" w:right="0" w:firstLine="0"/>
        <w:jc w:val="left"/>
        <w:rPr>
          <w:sz w:val="24"/>
        </w:rPr>
      </w:pPr>
      <w:r>
        <w:rPr>
          <w:noProof/>
          <w:lang w:eastAsia="ru-RU"/>
        </w:rPr>
        <mc:AlternateContent>
          <mc:Choice Requires="wps">
            <w:drawing>
              <wp:anchor distT="0" distB="0" distL="0" distR="0" simplePos="0" relativeHeight="251708416" behindDoc="0" locked="0" layoutInCell="1" allowOverlap="1">
                <wp:simplePos x="0" y="0"/>
                <wp:positionH relativeFrom="page">
                  <wp:posOffset>467995</wp:posOffset>
                </wp:positionH>
                <wp:positionV relativeFrom="paragraph">
                  <wp:posOffset>208915</wp:posOffset>
                </wp:positionV>
                <wp:extent cx="1080135" cy="1270"/>
                <wp:effectExtent l="10795" t="8890" r="13970" b="8890"/>
                <wp:wrapTopAndBottom/>
                <wp:docPr id="92" name="Полилиния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737 737"/>
                            <a:gd name="T1" fmla="*/ T0 w 1701"/>
                            <a:gd name="T2" fmla="+- 0 2438 737"/>
                            <a:gd name="T3" fmla="*/ T2 w 1701"/>
                          </a:gdLst>
                          <a:ahLst/>
                          <a:cxnLst>
                            <a:cxn ang="0">
                              <a:pos x="T1" y="0"/>
                            </a:cxn>
                            <a:cxn ang="0">
                              <a:pos x="T3" y="0"/>
                            </a:cxn>
                          </a:cxnLst>
                          <a:rect l="0" t="0" r="r" b="b"/>
                          <a:pathLst>
                            <a:path w="1701">
                              <a:moveTo>
                                <a:pt x="0" y="0"/>
                              </a:moveTo>
                              <a:lnTo>
                                <a:pt x="170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2" o:spid="_x0000_s1026" style="position:absolute;margin-left:36.85pt;margin-top:16.45pt;width:85.05pt;height:.1pt;z-index:251708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" path="m,l1701,e" filled="f" strokecolor="#231f20" strokeweight=".5pt">
                <v:path arrowok="t" o:connecttype="custom" o:connectlocs="0,0;1080135,0" o:connectangles="0,0"/>
                <w10:wrap type="topAndBottom" anchorx="page"/>
              </v:shape>
            </w:pict>
          </mc:Fallback>
        </mc:AlternateContent>
      </w:r>
    </w:p>
    <w:p w:rsidR="008052C0" w:rsidRDefault="008052C0" w:rsidP="008052C0">
      <w:pPr>
        <w:spacing w:before="3" w:line="230" w:lineRule="auto"/>
        <w:ind w:left="383" w:right="153" w:hanging="227"/>
        <w:rPr>
          <w:sz w:val="18"/>
        </w:rPr>
      </w:pPr>
      <w:r>
        <w:rPr>
          <w:color w:val="231F20"/>
          <w:w w:val="115"/>
          <w:position w:val="4"/>
          <w:sz w:val="12"/>
        </w:rPr>
        <w:t xml:space="preserve">1   </w:t>
      </w:r>
      <w:r>
        <w:rPr>
          <w:color w:val="231F20"/>
          <w:spacing w:val="19"/>
          <w:w w:val="115"/>
          <w:position w:val="4"/>
          <w:sz w:val="12"/>
        </w:rPr>
        <w:t xml:space="preserve"> </w:t>
      </w:r>
      <w:r>
        <w:rPr>
          <w:color w:val="231F20"/>
          <w:w w:val="115"/>
          <w:sz w:val="18"/>
        </w:rPr>
        <w:t>Содержание</w:t>
      </w:r>
      <w:r>
        <w:rPr>
          <w:color w:val="231F20"/>
          <w:spacing w:val="24"/>
          <w:w w:val="115"/>
          <w:sz w:val="18"/>
        </w:rPr>
        <w:t xml:space="preserve"> </w:t>
      </w:r>
      <w:r>
        <w:rPr>
          <w:color w:val="231F20"/>
          <w:w w:val="115"/>
          <w:sz w:val="18"/>
        </w:rPr>
        <w:t>курса</w:t>
      </w:r>
      <w:r>
        <w:rPr>
          <w:color w:val="231F20"/>
          <w:spacing w:val="24"/>
          <w:w w:val="115"/>
          <w:sz w:val="18"/>
        </w:rPr>
        <w:t xml:space="preserve"> </w:t>
      </w:r>
      <w:r>
        <w:rPr>
          <w:color w:val="231F20"/>
          <w:w w:val="115"/>
          <w:sz w:val="18"/>
        </w:rPr>
        <w:t>«Обучение</w:t>
      </w:r>
      <w:r>
        <w:rPr>
          <w:color w:val="231F20"/>
          <w:spacing w:val="24"/>
          <w:w w:val="115"/>
          <w:sz w:val="18"/>
        </w:rPr>
        <w:t xml:space="preserve"> </w:t>
      </w:r>
      <w:r>
        <w:rPr>
          <w:color w:val="231F20"/>
          <w:w w:val="115"/>
          <w:sz w:val="18"/>
        </w:rPr>
        <w:t>грамоте»</w:t>
      </w:r>
      <w:r>
        <w:rPr>
          <w:color w:val="231F20"/>
          <w:spacing w:val="24"/>
          <w:w w:val="115"/>
          <w:sz w:val="18"/>
        </w:rPr>
        <w:t xml:space="preserve"> </w:t>
      </w:r>
      <w:r>
        <w:rPr>
          <w:color w:val="231F20"/>
          <w:w w:val="115"/>
          <w:sz w:val="18"/>
        </w:rPr>
        <w:t>представлено</w:t>
      </w:r>
      <w:r>
        <w:rPr>
          <w:color w:val="231F20"/>
          <w:spacing w:val="24"/>
          <w:w w:val="115"/>
          <w:sz w:val="18"/>
        </w:rPr>
        <w:t xml:space="preserve"> </w:t>
      </w:r>
      <w:r>
        <w:rPr>
          <w:color w:val="231F20"/>
          <w:w w:val="115"/>
          <w:sz w:val="18"/>
        </w:rPr>
        <w:t>в</w:t>
      </w:r>
      <w:r>
        <w:rPr>
          <w:color w:val="231F20"/>
          <w:spacing w:val="24"/>
          <w:w w:val="115"/>
          <w:sz w:val="18"/>
        </w:rPr>
        <w:t xml:space="preserve"> </w:t>
      </w:r>
      <w:r>
        <w:rPr>
          <w:color w:val="231F20"/>
          <w:w w:val="115"/>
          <w:sz w:val="18"/>
        </w:rPr>
        <w:t>Примерной</w:t>
      </w:r>
      <w:r>
        <w:rPr>
          <w:color w:val="231F20"/>
          <w:spacing w:val="-48"/>
          <w:w w:val="115"/>
          <w:sz w:val="18"/>
        </w:rPr>
        <w:t xml:space="preserve"> </w:t>
      </w:r>
      <w:r>
        <w:rPr>
          <w:color w:val="231F20"/>
          <w:w w:val="115"/>
          <w:sz w:val="18"/>
        </w:rPr>
        <w:t>рабочей</w:t>
      </w:r>
      <w:r>
        <w:rPr>
          <w:color w:val="231F20"/>
          <w:spacing w:val="-6"/>
          <w:w w:val="115"/>
          <w:sz w:val="18"/>
        </w:rPr>
        <w:t xml:space="preserve"> </w:t>
      </w:r>
      <w:r>
        <w:rPr>
          <w:color w:val="231F20"/>
          <w:w w:val="115"/>
          <w:sz w:val="18"/>
        </w:rPr>
        <w:t>программе</w:t>
      </w:r>
      <w:r>
        <w:rPr>
          <w:color w:val="231F20"/>
          <w:spacing w:val="-6"/>
          <w:w w:val="115"/>
          <w:sz w:val="18"/>
        </w:rPr>
        <w:t xml:space="preserve"> </w:t>
      </w:r>
      <w:r>
        <w:rPr>
          <w:color w:val="231F20"/>
          <w:w w:val="115"/>
          <w:sz w:val="18"/>
        </w:rPr>
        <w:t>учебного</w:t>
      </w:r>
      <w:r>
        <w:rPr>
          <w:color w:val="231F20"/>
          <w:spacing w:val="-6"/>
          <w:w w:val="115"/>
          <w:sz w:val="18"/>
        </w:rPr>
        <w:t xml:space="preserve"> </w:t>
      </w:r>
      <w:r>
        <w:rPr>
          <w:color w:val="231F20"/>
          <w:w w:val="115"/>
          <w:sz w:val="18"/>
        </w:rPr>
        <w:t>предмета</w:t>
      </w:r>
      <w:r>
        <w:rPr>
          <w:color w:val="231F20"/>
          <w:spacing w:val="-6"/>
          <w:w w:val="115"/>
          <w:sz w:val="18"/>
        </w:rPr>
        <w:t xml:space="preserve"> </w:t>
      </w:r>
      <w:r>
        <w:rPr>
          <w:color w:val="231F20"/>
          <w:w w:val="115"/>
          <w:sz w:val="18"/>
        </w:rPr>
        <w:t>«Русский</w:t>
      </w:r>
      <w:r>
        <w:rPr>
          <w:color w:val="231F20"/>
          <w:spacing w:val="-6"/>
          <w:w w:val="115"/>
          <w:sz w:val="18"/>
        </w:rPr>
        <w:t xml:space="preserve"> </w:t>
      </w:r>
      <w:r>
        <w:rPr>
          <w:color w:val="231F20"/>
          <w:w w:val="115"/>
          <w:sz w:val="18"/>
        </w:rPr>
        <w:t>язык».</w:t>
      </w:r>
    </w:p>
    <w:p w:rsidR="008052C0" w:rsidRDefault="008052C0" w:rsidP="008052C0">
      <w:pPr>
        <w:pStyle w:val="1"/>
      </w:pPr>
      <w:r>
        <w:rPr>
          <w:noProof/>
          <w:lang w:eastAsia="ru-RU"/>
        </w:rPr>
        <mc:AlternateContent>
          <mc:Choice Requires="wps">
            <w:drawing>
              <wp:anchor distT="0" distB="0" distL="0" distR="0" simplePos="0" relativeHeight="251709440" behindDoc="0" locked="0" layoutInCell="1" allowOverlap="1">
                <wp:simplePos x="0" y="0"/>
                <wp:positionH relativeFrom="page">
                  <wp:posOffset>467995</wp:posOffset>
                </wp:positionH>
                <wp:positionV relativeFrom="paragraph">
                  <wp:posOffset>264160</wp:posOffset>
                </wp:positionV>
                <wp:extent cx="4032250" cy="1270"/>
                <wp:effectExtent l="10795" t="6985" r="5080" b="10795"/>
                <wp:wrapTopAndBottom/>
                <wp:docPr id="91" name="Полилиния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1" o:spid="_x0000_s1026" style="position:absolute;margin-left:36.85pt;margin-top:20.8pt;width:317.5pt;height:.1pt;z-index:251709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" path="m,l6350,e" filled="f" strokecolor="#231f20" strokeweight=".5pt">
                <v:path arrowok="t" o:connecttype="custom" o:connectlocs="0,0;4032250,0" o:connectangles="0,0"/>
                <w10:wrap type="topAndBottom" anchorx="page"/>
              </v:shape>
            </w:pict>
          </mc:Fallback>
        </mc:AlternateContent>
      </w:r>
      <w:r>
        <w:rPr>
          <w:color w:val="231F20"/>
          <w:w w:val="80"/>
        </w:rPr>
        <w:t>СОДЕРЖАНИЕ</w:t>
      </w:r>
      <w:r>
        <w:rPr>
          <w:color w:val="231F20"/>
          <w:spacing w:val="21"/>
          <w:w w:val="80"/>
        </w:rPr>
        <w:t xml:space="preserve"> </w:t>
      </w:r>
      <w:r>
        <w:rPr>
          <w:color w:val="231F20"/>
          <w:w w:val="80"/>
        </w:rPr>
        <w:t>ОБУЧЕНИЯ</w:t>
      </w:r>
    </w:p>
    <w:p w:rsidR="008052C0" w:rsidRDefault="008052C0" w:rsidP="008052C0">
      <w:pPr>
        <w:pStyle w:val="af1"/>
        <w:spacing w:before="1"/>
        <w:ind w:left="0" w:right="0" w:firstLine="0"/>
        <w:jc w:val="left"/>
        <w:rPr>
          <w:rFonts w:ascii="Tahoma"/>
          <w:b/>
          <w:sz w:val="25"/>
        </w:rPr>
      </w:pPr>
    </w:p>
    <w:p w:rsidR="008052C0" w:rsidRDefault="008052C0" w:rsidP="008052C0">
      <w:pPr>
        <w:pStyle w:val="3"/>
        <w:numPr>
          <w:ilvl w:val="0"/>
          <w:numId w:val="19"/>
        </w:numPr>
        <w:tabs>
          <w:tab w:val="left" w:pos="326"/>
        </w:tabs>
        <w:spacing w:before="1"/>
      </w:pPr>
      <w:r>
        <w:rPr>
          <w:color w:val="231F20"/>
        </w:rPr>
        <w:t>КЛАСС</w:t>
      </w:r>
    </w:p>
    <w:p w:rsidR="008052C0" w:rsidRDefault="008052C0" w:rsidP="008052C0">
      <w:pPr>
        <w:pStyle w:val="af1"/>
        <w:spacing w:before="127" w:line="247" w:lineRule="auto"/>
        <w:ind w:right="154"/>
      </w:pPr>
      <w:r>
        <w:rPr>
          <w:rFonts w:ascii="Georgia" w:hAnsi="Georgia"/>
          <w:i/>
          <w:color w:val="231F20"/>
          <w:w w:val="105"/>
        </w:rPr>
        <w:t>Сказка</w:t>
      </w:r>
      <w:r>
        <w:rPr>
          <w:rFonts w:ascii="Georgia" w:hAnsi="Georgia"/>
          <w:i/>
          <w:color w:val="231F20"/>
          <w:spacing w:val="1"/>
          <w:w w:val="105"/>
        </w:rPr>
        <w:t xml:space="preserve"> </w:t>
      </w:r>
      <w:r>
        <w:rPr>
          <w:rFonts w:ascii="Georgia" w:hAnsi="Georgia"/>
          <w:i/>
          <w:color w:val="231F20"/>
          <w:w w:val="105"/>
        </w:rPr>
        <w:t>фольклорная</w:t>
      </w:r>
      <w:r>
        <w:rPr>
          <w:rFonts w:ascii="Georgia" w:hAnsi="Georgia"/>
          <w:i/>
          <w:color w:val="231F20"/>
          <w:spacing w:val="1"/>
          <w:w w:val="105"/>
        </w:rPr>
        <w:t xml:space="preserve"> </w:t>
      </w:r>
      <w:r>
        <w:rPr>
          <w:color w:val="231F20"/>
          <w:w w:val="105"/>
        </w:rPr>
        <w:t>(</w:t>
      </w:r>
      <w:r>
        <w:rPr>
          <w:rFonts w:ascii="Georgia" w:hAnsi="Georgia"/>
          <w:i/>
          <w:color w:val="231F20"/>
          <w:w w:val="105"/>
        </w:rPr>
        <w:t>народная</w:t>
      </w:r>
      <w:r>
        <w:rPr>
          <w:color w:val="231F20"/>
          <w:w w:val="105"/>
        </w:rPr>
        <w:t>)</w:t>
      </w:r>
      <w:r>
        <w:rPr>
          <w:color w:val="231F20"/>
          <w:spacing w:val="1"/>
          <w:w w:val="105"/>
        </w:rPr>
        <w:t xml:space="preserve"> </w:t>
      </w:r>
      <w:r>
        <w:rPr>
          <w:rFonts w:ascii="Georgia" w:hAnsi="Georgia"/>
          <w:i/>
          <w:color w:val="231F20"/>
          <w:w w:val="105"/>
        </w:rPr>
        <w:t>и</w:t>
      </w:r>
      <w:r>
        <w:rPr>
          <w:rFonts w:ascii="Georgia" w:hAnsi="Georgia"/>
          <w:i/>
          <w:color w:val="231F20"/>
          <w:spacing w:val="1"/>
          <w:w w:val="105"/>
        </w:rPr>
        <w:t xml:space="preserve"> </w:t>
      </w:r>
      <w:r>
        <w:rPr>
          <w:rFonts w:ascii="Georgia" w:hAnsi="Georgia"/>
          <w:i/>
          <w:color w:val="231F20"/>
          <w:w w:val="105"/>
        </w:rPr>
        <w:t>литературная</w:t>
      </w:r>
      <w:r>
        <w:rPr>
          <w:rFonts w:ascii="Georgia" w:hAnsi="Georgia"/>
          <w:i/>
          <w:color w:val="231F20"/>
          <w:spacing w:val="1"/>
          <w:w w:val="105"/>
        </w:rPr>
        <w:t xml:space="preserve"> </w:t>
      </w:r>
      <w:r>
        <w:rPr>
          <w:color w:val="231F20"/>
          <w:w w:val="105"/>
        </w:rPr>
        <w:t>(</w:t>
      </w:r>
      <w:r>
        <w:rPr>
          <w:rFonts w:ascii="Georgia" w:hAnsi="Georgia"/>
          <w:i/>
          <w:color w:val="231F20"/>
          <w:w w:val="105"/>
        </w:rPr>
        <w:t>автор-</w:t>
      </w:r>
      <w:r>
        <w:rPr>
          <w:rFonts w:ascii="Georgia" w:hAnsi="Georgia"/>
          <w:i/>
          <w:color w:val="231F20"/>
          <w:spacing w:val="1"/>
          <w:w w:val="105"/>
        </w:rPr>
        <w:t xml:space="preserve"> </w:t>
      </w:r>
      <w:r>
        <w:rPr>
          <w:rFonts w:ascii="Georgia" w:hAnsi="Georgia"/>
          <w:i/>
          <w:color w:val="231F20"/>
          <w:w w:val="115"/>
        </w:rPr>
        <w:t>ская</w:t>
      </w:r>
      <w:r>
        <w:rPr>
          <w:color w:val="231F20"/>
          <w:w w:val="115"/>
        </w:rPr>
        <w:t>)</w:t>
      </w:r>
      <w:r>
        <w:rPr>
          <w:rFonts w:ascii="Georgia" w:hAnsi="Georgia"/>
          <w:i/>
          <w:color w:val="231F20"/>
          <w:w w:val="115"/>
        </w:rPr>
        <w:t>.</w:t>
      </w:r>
      <w:r>
        <w:rPr>
          <w:rFonts w:ascii="Georgia" w:hAnsi="Georgia"/>
          <w:i/>
          <w:color w:val="231F20"/>
          <w:spacing w:val="1"/>
          <w:w w:val="115"/>
        </w:rPr>
        <w:t xml:space="preserve"> </w:t>
      </w:r>
      <w:r>
        <w:rPr>
          <w:color w:val="231F20"/>
          <w:w w:val="115"/>
        </w:rPr>
        <w:t>Восприятие</w:t>
      </w:r>
      <w:r>
        <w:rPr>
          <w:color w:val="231F20"/>
          <w:spacing w:val="1"/>
          <w:w w:val="115"/>
        </w:rPr>
        <w:t xml:space="preserve"> </w:t>
      </w:r>
      <w:r>
        <w:rPr>
          <w:color w:val="231F20"/>
          <w:w w:val="115"/>
        </w:rPr>
        <w:t>текста</w:t>
      </w:r>
      <w:r>
        <w:rPr>
          <w:color w:val="231F20"/>
          <w:spacing w:val="1"/>
          <w:w w:val="115"/>
        </w:rPr>
        <w:t xml:space="preserve"> </w:t>
      </w:r>
      <w:r>
        <w:rPr>
          <w:color w:val="231F20"/>
          <w:w w:val="115"/>
        </w:rPr>
        <w:t>произведений</w:t>
      </w:r>
      <w:r>
        <w:rPr>
          <w:color w:val="231F20"/>
          <w:spacing w:val="1"/>
          <w:w w:val="115"/>
        </w:rPr>
        <w:t xml:space="preserve"> </w:t>
      </w:r>
      <w:r>
        <w:rPr>
          <w:color w:val="231F20"/>
          <w:w w:val="115"/>
        </w:rPr>
        <w:t>художественной</w:t>
      </w:r>
      <w:r>
        <w:rPr>
          <w:color w:val="231F20"/>
          <w:spacing w:val="-55"/>
          <w:w w:val="115"/>
        </w:rPr>
        <w:t xml:space="preserve"> </w:t>
      </w:r>
      <w:r>
        <w:rPr>
          <w:color w:val="231F20"/>
          <w:w w:val="115"/>
        </w:rPr>
        <w:t>литературы и устного народного творчества (не менее четырёх</w:t>
      </w:r>
      <w:r>
        <w:rPr>
          <w:color w:val="231F20"/>
          <w:spacing w:val="1"/>
          <w:w w:val="115"/>
        </w:rPr>
        <w:t xml:space="preserve"> </w:t>
      </w:r>
      <w:r>
        <w:rPr>
          <w:color w:val="231F20"/>
          <w:w w:val="115"/>
        </w:rPr>
        <w:t>произведений). Фольклорная и литературная (авторская) сказ-</w:t>
      </w:r>
      <w:r>
        <w:rPr>
          <w:color w:val="231F20"/>
          <w:spacing w:val="1"/>
          <w:w w:val="115"/>
        </w:rPr>
        <w:t xml:space="preserve"> </w:t>
      </w:r>
      <w:r>
        <w:rPr>
          <w:color w:val="231F20"/>
          <w:w w:val="115"/>
        </w:rPr>
        <w:t>ка: сходство и различия. Реальность и волшебство в сказке. Со-</w:t>
      </w:r>
      <w:r>
        <w:rPr>
          <w:color w:val="231F20"/>
          <w:spacing w:val="1"/>
          <w:w w:val="115"/>
        </w:rPr>
        <w:t xml:space="preserve"> </w:t>
      </w:r>
      <w:r>
        <w:rPr>
          <w:color w:val="231F20"/>
          <w:w w:val="115"/>
        </w:rPr>
        <w:t>бытийная сторона сказок: последовательность событий в фоль-</w:t>
      </w:r>
      <w:r>
        <w:rPr>
          <w:color w:val="231F20"/>
          <w:spacing w:val="1"/>
          <w:w w:val="115"/>
        </w:rPr>
        <w:t xml:space="preserve"> </w:t>
      </w:r>
      <w:r>
        <w:rPr>
          <w:color w:val="231F20"/>
          <w:w w:val="115"/>
        </w:rPr>
        <w:t>клорной (народной) и литературной (авторской) сказке. Отра-</w:t>
      </w:r>
      <w:r>
        <w:rPr>
          <w:color w:val="231F20"/>
          <w:spacing w:val="1"/>
          <w:w w:val="115"/>
        </w:rPr>
        <w:t xml:space="preserve"> </w:t>
      </w:r>
      <w:r>
        <w:rPr>
          <w:color w:val="231F20"/>
          <w:w w:val="115"/>
        </w:rPr>
        <w:t>жение сюжета в иллюстрациях. Герои сказочных произведений.</w:t>
      </w:r>
      <w:r>
        <w:rPr>
          <w:color w:val="231F20"/>
          <w:spacing w:val="-55"/>
          <w:w w:val="115"/>
        </w:rPr>
        <w:t xml:space="preserve"> </w:t>
      </w:r>
      <w:r>
        <w:rPr>
          <w:color w:val="231F20"/>
          <w:w w:val="115"/>
        </w:rPr>
        <w:t>Нравственные ценности и идеи, традиции, быт, культура в рус-</w:t>
      </w:r>
      <w:r>
        <w:rPr>
          <w:color w:val="231F20"/>
          <w:spacing w:val="1"/>
          <w:w w:val="115"/>
        </w:rPr>
        <w:t xml:space="preserve"> </w:t>
      </w:r>
      <w:r>
        <w:rPr>
          <w:color w:val="231F20"/>
          <w:w w:val="115"/>
        </w:rPr>
        <w:t>ских народных и литературных (авторских) сказках, поступки,</w:t>
      </w:r>
      <w:r>
        <w:rPr>
          <w:color w:val="231F20"/>
          <w:spacing w:val="1"/>
          <w:w w:val="115"/>
        </w:rPr>
        <w:t xml:space="preserve"> </w:t>
      </w:r>
      <w:r>
        <w:rPr>
          <w:color w:val="231F20"/>
          <w:w w:val="115"/>
        </w:rPr>
        <w:t>отражающие</w:t>
      </w:r>
      <w:r>
        <w:rPr>
          <w:color w:val="231F20"/>
          <w:spacing w:val="1"/>
          <w:w w:val="115"/>
        </w:rPr>
        <w:t xml:space="preserve"> </w:t>
      </w:r>
      <w:r>
        <w:rPr>
          <w:color w:val="231F20"/>
          <w:w w:val="115"/>
        </w:rPr>
        <w:t>нравственные</w:t>
      </w:r>
      <w:r>
        <w:rPr>
          <w:color w:val="231F20"/>
          <w:spacing w:val="1"/>
          <w:w w:val="115"/>
        </w:rPr>
        <w:t xml:space="preserve"> </w:t>
      </w:r>
      <w:r>
        <w:rPr>
          <w:color w:val="231F20"/>
          <w:w w:val="115"/>
        </w:rPr>
        <w:t>качества</w:t>
      </w:r>
      <w:r>
        <w:rPr>
          <w:color w:val="231F20"/>
          <w:spacing w:val="1"/>
          <w:w w:val="115"/>
        </w:rPr>
        <w:t xml:space="preserve"> </w:t>
      </w:r>
      <w:r>
        <w:rPr>
          <w:color w:val="231F20"/>
          <w:w w:val="115"/>
        </w:rPr>
        <w:t>(отношение</w:t>
      </w:r>
      <w:r>
        <w:rPr>
          <w:color w:val="231F20"/>
          <w:spacing w:val="1"/>
          <w:w w:val="115"/>
        </w:rPr>
        <w:t xml:space="preserve"> </w:t>
      </w:r>
      <w:r>
        <w:rPr>
          <w:color w:val="231F20"/>
          <w:w w:val="115"/>
        </w:rPr>
        <w:t>к</w:t>
      </w:r>
      <w:r>
        <w:rPr>
          <w:color w:val="231F20"/>
          <w:spacing w:val="1"/>
          <w:w w:val="115"/>
        </w:rPr>
        <w:t xml:space="preserve"> </w:t>
      </w:r>
      <w:r>
        <w:rPr>
          <w:color w:val="231F20"/>
          <w:w w:val="115"/>
        </w:rPr>
        <w:t>природе,</w:t>
      </w:r>
      <w:r>
        <w:rPr>
          <w:color w:val="231F20"/>
          <w:spacing w:val="1"/>
          <w:w w:val="115"/>
        </w:rPr>
        <w:t xml:space="preserve"> </w:t>
      </w:r>
      <w:r>
        <w:rPr>
          <w:color w:val="231F20"/>
          <w:w w:val="115"/>
        </w:rPr>
        <w:t>людям,</w:t>
      </w:r>
      <w:r>
        <w:rPr>
          <w:color w:val="231F20"/>
          <w:spacing w:val="-9"/>
          <w:w w:val="115"/>
        </w:rPr>
        <w:t xml:space="preserve"> </w:t>
      </w:r>
      <w:r>
        <w:rPr>
          <w:color w:val="231F20"/>
          <w:w w:val="115"/>
        </w:rPr>
        <w:t>предметам).</w:t>
      </w:r>
    </w:p>
    <w:p w:rsidR="008052C0" w:rsidRDefault="008052C0" w:rsidP="008052C0">
      <w:pPr>
        <w:pStyle w:val="af1"/>
        <w:spacing w:before="8" w:line="247" w:lineRule="auto"/>
        <w:ind w:right="154"/>
      </w:pPr>
      <w:r>
        <w:rPr>
          <w:rFonts w:ascii="Georgia" w:hAnsi="Georgia"/>
          <w:i/>
          <w:color w:val="231F20"/>
          <w:w w:val="110"/>
        </w:rPr>
        <w:t xml:space="preserve">Произведения о детях и для детей. </w:t>
      </w:r>
      <w:r>
        <w:rPr>
          <w:color w:val="231F20"/>
          <w:w w:val="110"/>
        </w:rPr>
        <w:t>Понятие «тема произве-</w:t>
      </w:r>
      <w:r>
        <w:rPr>
          <w:color w:val="231F20"/>
          <w:spacing w:val="1"/>
          <w:w w:val="110"/>
        </w:rPr>
        <w:t xml:space="preserve"> </w:t>
      </w:r>
      <w:r>
        <w:rPr>
          <w:color w:val="231F20"/>
          <w:w w:val="115"/>
        </w:rPr>
        <w:t>дения» (общее представление): чему посвящено, о чём расска-</w:t>
      </w:r>
      <w:r>
        <w:rPr>
          <w:color w:val="231F20"/>
          <w:spacing w:val="1"/>
          <w:w w:val="115"/>
        </w:rPr>
        <w:t xml:space="preserve"> </w:t>
      </w:r>
      <w:r>
        <w:rPr>
          <w:color w:val="231F20"/>
          <w:w w:val="115"/>
        </w:rPr>
        <w:t>зывает. Главная мысль произведения: его основная идея (чему</w:t>
      </w:r>
      <w:r>
        <w:rPr>
          <w:color w:val="231F20"/>
          <w:spacing w:val="1"/>
          <w:w w:val="115"/>
        </w:rPr>
        <w:t xml:space="preserve"> </w:t>
      </w:r>
      <w:r>
        <w:rPr>
          <w:color w:val="231F20"/>
          <w:w w:val="115"/>
        </w:rPr>
        <w:t>учит? какие качества воспитывает?). Произведения одной те-</w:t>
      </w:r>
      <w:r>
        <w:rPr>
          <w:color w:val="231F20"/>
          <w:spacing w:val="1"/>
          <w:w w:val="115"/>
        </w:rPr>
        <w:t xml:space="preserve"> </w:t>
      </w:r>
      <w:r>
        <w:rPr>
          <w:color w:val="231F20"/>
          <w:w w:val="115"/>
        </w:rPr>
        <w:t>мы, но разных жанров: рассказ, стихотворение, сказка (общее</w:t>
      </w:r>
      <w:r>
        <w:rPr>
          <w:color w:val="231F20"/>
          <w:spacing w:val="1"/>
          <w:w w:val="115"/>
        </w:rPr>
        <w:t xml:space="preserve"> </w:t>
      </w:r>
      <w:r>
        <w:rPr>
          <w:color w:val="231F20"/>
          <w:w w:val="115"/>
        </w:rPr>
        <w:t xml:space="preserve">представление </w:t>
      </w:r>
      <w:r>
        <w:rPr>
          <w:color w:val="231F20"/>
          <w:spacing w:val="1"/>
          <w:w w:val="115"/>
        </w:rPr>
        <w:t xml:space="preserve"> </w:t>
      </w:r>
      <w:r>
        <w:rPr>
          <w:color w:val="231F20"/>
          <w:w w:val="115"/>
        </w:rPr>
        <w:t xml:space="preserve">на </w:t>
      </w:r>
      <w:r>
        <w:rPr>
          <w:color w:val="231F20"/>
          <w:spacing w:val="1"/>
          <w:w w:val="115"/>
        </w:rPr>
        <w:t xml:space="preserve"> </w:t>
      </w:r>
      <w:r>
        <w:rPr>
          <w:color w:val="231F20"/>
          <w:w w:val="115"/>
        </w:rPr>
        <w:t>примере   не   менее   шести   произведений</w:t>
      </w:r>
      <w:r>
        <w:rPr>
          <w:color w:val="231F20"/>
          <w:spacing w:val="1"/>
          <w:w w:val="115"/>
        </w:rPr>
        <w:t xml:space="preserve"> </w:t>
      </w:r>
      <w:r>
        <w:rPr>
          <w:color w:val="231F20"/>
          <w:w w:val="115"/>
        </w:rPr>
        <w:t>К. Д. Ушинского, Л. Н. Толстого, В. Г. Сутеева, Е. А. Пермяка,</w:t>
      </w:r>
      <w:r>
        <w:rPr>
          <w:color w:val="231F20"/>
          <w:spacing w:val="1"/>
          <w:w w:val="115"/>
        </w:rPr>
        <w:t xml:space="preserve"> </w:t>
      </w:r>
      <w:r>
        <w:rPr>
          <w:color w:val="231F20"/>
          <w:w w:val="115"/>
        </w:rPr>
        <w:t>В.</w:t>
      </w:r>
      <w:r>
        <w:rPr>
          <w:color w:val="231F20"/>
          <w:spacing w:val="-3"/>
          <w:w w:val="115"/>
        </w:rPr>
        <w:t xml:space="preserve"> </w:t>
      </w:r>
      <w:r>
        <w:rPr>
          <w:color w:val="231F20"/>
          <w:w w:val="115"/>
        </w:rPr>
        <w:t>А.</w:t>
      </w:r>
      <w:r>
        <w:rPr>
          <w:color w:val="231F20"/>
          <w:spacing w:val="51"/>
          <w:w w:val="115"/>
        </w:rPr>
        <w:t xml:space="preserve"> </w:t>
      </w:r>
      <w:r>
        <w:rPr>
          <w:color w:val="231F20"/>
          <w:w w:val="115"/>
        </w:rPr>
        <w:t>Осеевой,</w:t>
      </w:r>
      <w:r>
        <w:rPr>
          <w:color w:val="231F20"/>
          <w:spacing w:val="51"/>
          <w:w w:val="115"/>
        </w:rPr>
        <w:t xml:space="preserve"> </w:t>
      </w:r>
      <w:r>
        <w:rPr>
          <w:color w:val="231F20"/>
          <w:w w:val="115"/>
        </w:rPr>
        <w:t>А.</w:t>
      </w:r>
      <w:r>
        <w:rPr>
          <w:color w:val="231F20"/>
          <w:spacing w:val="-2"/>
          <w:w w:val="115"/>
        </w:rPr>
        <w:t xml:space="preserve"> </w:t>
      </w:r>
      <w:r>
        <w:rPr>
          <w:color w:val="231F20"/>
          <w:w w:val="115"/>
        </w:rPr>
        <w:t>Л.</w:t>
      </w:r>
      <w:r>
        <w:rPr>
          <w:color w:val="231F20"/>
          <w:spacing w:val="51"/>
          <w:w w:val="115"/>
        </w:rPr>
        <w:t xml:space="preserve"> </w:t>
      </w:r>
      <w:r>
        <w:rPr>
          <w:color w:val="231F20"/>
          <w:w w:val="115"/>
        </w:rPr>
        <w:t xml:space="preserve">Барто, </w:t>
      </w:r>
      <w:r>
        <w:rPr>
          <w:color w:val="231F20"/>
          <w:spacing w:val="50"/>
          <w:w w:val="115"/>
        </w:rPr>
        <w:t xml:space="preserve"> </w:t>
      </w:r>
      <w:r>
        <w:rPr>
          <w:color w:val="231F20"/>
          <w:w w:val="115"/>
        </w:rPr>
        <w:t>Ю.</w:t>
      </w:r>
      <w:r>
        <w:rPr>
          <w:color w:val="231F20"/>
          <w:spacing w:val="-2"/>
          <w:w w:val="115"/>
        </w:rPr>
        <w:t xml:space="preserve"> </w:t>
      </w:r>
      <w:r>
        <w:rPr>
          <w:color w:val="231F20"/>
          <w:w w:val="115"/>
        </w:rPr>
        <w:t xml:space="preserve">И. </w:t>
      </w:r>
      <w:r>
        <w:rPr>
          <w:color w:val="231F20"/>
          <w:spacing w:val="50"/>
          <w:w w:val="115"/>
        </w:rPr>
        <w:t xml:space="preserve"> </w:t>
      </w:r>
      <w:r>
        <w:rPr>
          <w:color w:val="231F20"/>
          <w:w w:val="115"/>
        </w:rPr>
        <w:t xml:space="preserve">Ермолаева, </w:t>
      </w:r>
      <w:r>
        <w:rPr>
          <w:color w:val="231F20"/>
          <w:spacing w:val="51"/>
          <w:w w:val="115"/>
        </w:rPr>
        <w:t xml:space="preserve"> </w:t>
      </w:r>
      <w:r>
        <w:rPr>
          <w:color w:val="231F20"/>
          <w:w w:val="115"/>
        </w:rPr>
        <w:t>Р.</w:t>
      </w:r>
      <w:r>
        <w:rPr>
          <w:color w:val="231F20"/>
          <w:spacing w:val="-3"/>
          <w:w w:val="115"/>
        </w:rPr>
        <w:t xml:space="preserve"> </w:t>
      </w:r>
      <w:r>
        <w:rPr>
          <w:color w:val="231F20"/>
          <w:w w:val="115"/>
        </w:rPr>
        <w:t xml:space="preserve">С. </w:t>
      </w:r>
      <w:r>
        <w:rPr>
          <w:color w:val="231F20"/>
          <w:spacing w:val="51"/>
          <w:w w:val="115"/>
        </w:rPr>
        <w:t xml:space="preserve"> </w:t>
      </w:r>
      <w:r>
        <w:rPr>
          <w:color w:val="231F20"/>
          <w:w w:val="115"/>
        </w:rPr>
        <w:t>Сефа,</w:t>
      </w:r>
      <w:r>
        <w:rPr>
          <w:color w:val="231F20"/>
          <w:spacing w:val="-56"/>
          <w:w w:val="115"/>
        </w:rPr>
        <w:t xml:space="preserve"> </w:t>
      </w:r>
      <w:r>
        <w:rPr>
          <w:color w:val="231F20"/>
          <w:w w:val="115"/>
        </w:rPr>
        <w:t>С. В. Михалкова, В. Д. Берестова, В. Ю. Драгунского и др.). Ха-</w:t>
      </w:r>
      <w:r>
        <w:rPr>
          <w:color w:val="231F20"/>
          <w:spacing w:val="-55"/>
          <w:w w:val="115"/>
        </w:rPr>
        <w:t xml:space="preserve"> </w:t>
      </w:r>
      <w:r>
        <w:rPr>
          <w:color w:val="231F20"/>
          <w:w w:val="115"/>
        </w:rPr>
        <w:t>рактеристика</w:t>
      </w:r>
      <w:r>
        <w:rPr>
          <w:color w:val="231F20"/>
          <w:spacing w:val="1"/>
          <w:w w:val="115"/>
        </w:rPr>
        <w:t xml:space="preserve"> </w:t>
      </w:r>
      <w:r>
        <w:rPr>
          <w:color w:val="231F20"/>
          <w:w w:val="115"/>
        </w:rPr>
        <w:t>героя</w:t>
      </w:r>
      <w:r>
        <w:rPr>
          <w:color w:val="231F20"/>
          <w:spacing w:val="1"/>
          <w:w w:val="115"/>
        </w:rPr>
        <w:t xml:space="preserve"> </w:t>
      </w:r>
      <w:r>
        <w:rPr>
          <w:color w:val="231F20"/>
          <w:w w:val="115"/>
        </w:rPr>
        <w:t>произведения,</w:t>
      </w:r>
      <w:r>
        <w:rPr>
          <w:color w:val="231F20"/>
          <w:spacing w:val="1"/>
          <w:w w:val="115"/>
        </w:rPr>
        <w:t xml:space="preserve"> </w:t>
      </w:r>
      <w:r>
        <w:rPr>
          <w:color w:val="231F20"/>
          <w:w w:val="115"/>
        </w:rPr>
        <w:t>общая</w:t>
      </w:r>
      <w:r>
        <w:rPr>
          <w:color w:val="231F20"/>
          <w:spacing w:val="1"/>
          <w:w w:val="115"/>
        </w:rPr>
        <w:t xml:space="preserve"> </w:t>
      </w:r>
      <w:r>
        <w:rPr>
          <w:color w:val="231F20"/>
          <w:w w:val="115"/>
        </w:rPr>
        <w:t>оценка</w:t>
      </w:r>
      <w:r>
        <w:rPr>
          <w:color w:val="231F20"/>
          <w:spacing w:val="1"/>
          <w:w w:val="115"/>
        </w:rPr>
        <w:t xml:space="preserve"> </w:t>
      </w:r>
      <w:r>
        <w:rPr>
          <w:color w:val="231F20"/>
          <w:w w:val="115"/>
        </w:rPr>
        <w:t>поступков.</w:t>
      </w:r>
      <w:r>
        <w:rPr>
          <w:color w:val="231F20"/>
          <w:spacing w:val="1"/>
          <w:w w:val="115"/>
        </w:rPr>
        <w:t xml:space="preserve"> </w:t>
      </w:r>
      <w:r>
        <w:rPr>
          <w:color w:val="231F20"/>
          <w:w w:val="115"/>
        </w:rPr>
        <w:t>Понимание заголовка произведения, его соотношения с содер-</w:t>
      </w:r>
      <w:r>
        <w:rPr>
          <w:color w:val="231F20"/>
          <w:spacing w:val="1"/>
          <w:w w:val="115"/>
        </w:rPr>
        <w:t xml:space="preserve"> </w:t>
      </w:r>
      <w:r>
        <w:rPr>
          <w:color w:val="231F20"/>
          <w:w w:val="115"/>
        </w:rPr>
        <w:t>жанием произведения и его идеей. Осознание нравственно-эти-</w:t>
      </w:r>
      <w:r>
        <w:rPr>
          <w:color w:val="231F20"/>
          <w:spacing w:val="1"/>
          <w:w w:val="115"/>
        </w:rPr>
        <w:t xml:space="preserve"> </w:t>
      </w:r>
      <w:r>
        <w:rPr>
          <w:color w:val="231F20"/>
          <w:w w:val="115"/>
        </w:rPr>
        <w:t>ческих</w:t>
      </w:r>
      <w:r>
        <w:rPr>
          <w:color w:val="231F20"/>
          <w:spacing w:val="2"/>
          <w:w w:val="115"/>
        </w:rPr>
        <w:t xml:space="preserve"> </w:t>
      </w:r>
      <w:r>
        <w:rPr>
          <w:color w:val="231F20"/>
          <w:w w:val="115"/>
        </w:rPr>
        <w:t>понятий:</w:t>
      </w:r>
      <w:r>
        <w:rPr>
          <w:color w:val="231F20"/>
          <w:spacing w:val="3"/>
          <w:w w:val="115"/>
        </w:rPr>
        <w:t xml:space="preserve"> </w:t>
      </w:r>
      <w:r>
        <w:rPr>
          <w:color w:val="231F20"/>
          <w:w w:val="115"/>
        </w:rPr>
        <w:t>друг,</w:t>
      </w:r>
      <w:r>
        <w:rPr>
          <w:color w:val="231F20"/>
          <w:spacing w:val="3"/>
          <w:w w:val="115"/>
        </w:rPr>
        <w:t xml:space="preserve"> </w:t>
      </w:r>
      <w:r>
        <w:rPr>
          <w:color w:val="231F20"/>
          <w:w w:val="115"/>
        </w:rPr>
        <w:t>дружба,</w:t>
      </w:r>
      <w:r>
        <w:rPr>
          <w:color w:val="231F20"/>
          <w:spacing w:val="3"/>
          <w:w w:val="115"/>
        </w:rPr>
        <w:t xml:space="preserve"> </w:t>
      </w:r>
      <w:r>
        <w:rPr>
          <w:color w:val="231F20"/>
          <w:w w:val="115"/>
        </w:rPr>
        <w:t>забота,</w:t>
      </w:r>
      <w:r>
        <w:rPr>
          <w:color w:val="231F20"/>
          <w:spacing w:val="3"/>
          <w:w w:val="115"/>
        </w:rPr>
        <w:t xml:space="preserve"> </w:t>
      </w:r>
      <w:r>
        <w:rPr>
          <w:color w:val="231F20"/>
          <w:w w:val="115"/>
        </w:rPr>
        <w:t>труд,</w:t>
      </w:r>
      <w:r>
        <w:rPr>
          <w:color w:val="231F20"/>
          <w:spacing w:val="3"/>
          <w:w w:val="115"/>
        </w:rPr>
        <w:t xml:space="preserve"> </w:t>
      </w:r>
      <w:r>
        <w:rPr>
          <w:color w:val="231F20"/>
          <w:w w:val="115"/>
        </w:rPr>
        <w:t>взаимопомощь.</w:t>
      </w:r>
    </w:p>
    <w:p w:rsidR="008052C0" w:rsidRDefault="008052C0" w:rsidP="008052C0">
      <w:pPr>
        <w:pStyle w:val="af1"/>
        <w:spacing w:before="10" w:line="247" w:lineRule="auto"/>
      </w:pPr>
      <w:r>
        <w:rPr>
          <w:rFonts w:ascii="Georgia" w:hAnsi="Georgia"/>
          <w:i/>
          <w:color w:val="231F20"/>
          <w:w w:val="110"/>
        </w:rPr>
        <w:t xml:space="preserve">Произведения о родной природе. </w:t>
      </w:r>
      <w:r>
        <w:rPr>
          <w:color w:val="231F20"/>
          <w:w w:val="110"/>
        </w:rPr>
        <w:t>Восприятие и самостоятель-</w:t>
      </w:r>
      <w:r>
        <w:rPr>
          <w:color w:val="231F20"/>
          <w:spacing w:val="-52"/>
          <w:w w:val="110"/>
        </w:rPr>
        <w:t xml:space="preserve"> </w:t>
      </w:r>
      <w:r>
        <w:rPr>
          <w:color w:val="231F20"/>
          <w:spacing w:val="-1"/>
          <w:w w:val="120"/>
        </w:rPr>
        <w:t xml:space="preserve">ное чтение поэтических </w:t>
      </w:r>
      <w:r>
        <w:rPr>
          <w:color w:val="231F20"/>
          <w:w w:val="120"/>
        </w:rPr>
        <w:t>произведений о природе (на примере</w:t>
      </w:r>
      <w:r>
        <w:rPr>
          <w:color w:val="231F20"/>
          <w:spacing w:val="-57"/>
          <w:w w:val="120"/>
        </w:rPr>
        <w:t xml:space="preserve"> </w:t>
      </w:r>
      <w:r>
        <w:rPr>
          <w:color w:val="231F20"/>
          <w:w w:val="115"/>
        </w:rPr>
        <w:t>трёх-четырёх    доступных    произведений    А. С.    Пушкина,</w:t>
      </w:r>
      <w:r>
        <w:rPr>
          <w:color w:val="231F20"/>
          <w:spacing w:val="1"/>
          <w:w w:val="115"/>
        </w:rPr>
        <w:t xml:space="preserve"> </w:t>
      </w:r>
      <w:r>
        <w:rPr>
          <w:color w:val="231F20"/>
          <w:w w:val="115"/>
        </w:rPr>
        <w:t>Ф. И. Тютчева, А. К. Толстого, С. А. Есенина, А. Н. Плещеева,</w:t>
      </w:r>
      <w:r>
        <w:rPr>
          <w:color w:val="231F20"/>
          <w:spacing w:val="1"/>
          <w:w w:val="115"/>
        </w:rPr>
        <w:t xml:space="preserve"> </w:t>
      </w:r>
      <w:r>
        <w:rPr>
          <w:color w:val="231F20"/>
          <w:spacing w:val="-2"/>
          <w:w w:val="120"/>
        </w:rPr>
        <w:t>Е.</w:t>
      </w:r>
      <w:r>
        <w:rPr>
          <w:color w:val="231F20"/>
          <w:spacing w:val="-14"/>
          <w:w w:val="120"/>
        </w:rPr>
        <w:t xml:space="preserve"> </w:t>
      </w:r>
      <w:r>
        <w:rPr>
          <w:color w:val="231F20"/>
          <w:spacing w:val="-2"/>
          <w:w w:val="120"/>
        </w:rPr>
        <w:t>А.</w:t>
      </w:r>
      <w:r>
        <w:rPr>
          <w:color w:val="231F20"/>
          <w:spacing w:val="-24"/>
          <w:w w:val="120"/>
        </w:rPr>
        <w:t xml:space="preserve"> </w:t>
      </w:r>
      <w:r>
        <w:rPr>
          <w:color w:val="231F20"/>
          <w:spacing w:val="-2"/>
          <w:w w:val="120"/>
        </w:rPr>
        <w:t>Баратынского,</w:t>
      </w:r>
      <w:r>
        <w:rPr>
          <w:color w:val="231F20"/>
          <w:spacing w:val="-24"/>
          <w:w w:val="120"/>
        </w:rPr>
        <w:t xml:space="preserve"> </w:t>
      </w:r>
      <w:r>
        <w:rPr>
          <w:color w:val="231F20"/>
          <w:spacing w:val="-1"/>
          <w:w w:val="120"/>
        </w:rPr>
        <w:t>И.</w:t>
      </w:r>
      <w:r>
        <w:rPr>
          <w:color w:val="231F20"/>
          <w:spacing w:val="-14"/>
          <w:w w:val="120"/>
        </w:rPr>
        <w:t xml:space="preserve"> </w:t>
      </w:r>
      <w:r>
        <w:rPr>
          <w:color w:val="231F20"/>
          <w:spacing w:val="-1"/>
          <w:w w:val="120"/>
        </w:rPr>
        <w:t>С.</w:t>
      </w:r>
      <w:r>
        <w:rPr>
          <w:color w:val="231F20"/>
          <w:spacing w:val="-24"/>
          <w:w w:val="120"/>
        </w:rPr>
        <w:t xml:space="preserve"> </w:t>
      </w:r>
      <w:r>
        <w:rPr>
          <w:color w:val="231F20"/>
          <w:spacing w:val="-1"/>
          <w:w w:val="120"/>
        </w:rPr>
        <w:t>Никитина,</w:t>
      </w:r>
      <w:r>
        <w:rPr>
          <w:color w:val="231F20"/>
          <w:spacing w:val="-24"/>
          <w:w w:val="120"/>
        </w:rPr>
        <w:t xml:space="preserve"> </w:t>
      </w:r>
      <w:r>
        <w:rPr>
          <w:color w:val="231F20"/>
          <w:spacing w:val="-1"/>
          <w:w w:val="120"/>
        </w:rPr>
        <w:t>Е.</w:t>
      </w:r>
      <w:r>
        <w:rPr>
          <w:color w:val="231F20"/>
          <w:spacing w:val="-13"/>
          <w:w w:val="120"/>
        </w:rPr>
        <w:t xml:space="preserve"> </w:t>
      </w:r>
      <w:r>
        <w:rPr>
          <w:color w:val="231F20"/>
          <w:spacing w:val="-1"/>
          <w:w w:val="120"/>
        </w:rPr>
        <w:t>Ф.</w:t>
      </w:r>
      <w:r>
        <w:rPr>
          <w:color w:val="231F20"/>
          <w:spacing w:val="-24"/>
          <w:w w:val="120"/>
        </w:rPr>
        <w:t xml:space="preserve"> </w:t>
      </w:r>
      <w:r>
        <w:rPr>
          <w:color w:val="231F20"/>
          <w:spacing w:val="-1"/>
          <w:w w:val="120"/>
        </w:rPr>
        <w:t>Трутневой,</w:t>
      </w:r>
      <w:r>
        <w:rPr>
          <w:color w:val="231F20"/>
          <w:spacing w:val="-24"/>
          <w:w w:val="120"/>
        </w:rPr>
        <w:t xml:space="preserve"> </w:t>
      </w:r>
      <w:r>
        <w:rPr>
          <w:color w:val="231F20"/>
          <w:spacing w:val="-1"/>
          <w:w w:val="120"/>
        </w:rPr>
        <w:t>А.</w:t>
      </w:r>
      <w:r>
        <w:rPr>
          <w:color w:val="231F20"/>
          <w:spacing w:val="-14"/>
          <w:w w:val="120"/>
        </w:rPr>
        <w:t xml:space="preserve"> </w:t>
      </w:r>
      <w:r>
        <w:rPr>
          <w:color w:val="231F20"/>
          <w:spacing w:val="-1"/>
          <w:w w:val="120"/>
        </w:rPr>
        <w:t>Л.</w:t>
      </w:r>
      <w:r>
        <w:rPr>
          <w:color w:val="231F20"/>
          <w:spacing w:val="-24"/>
          <w:w w:val="120"/>
        </w:rPr>
        <w:t xml:space="preserve"> </w:t>
      </w:r>
      <w:r>
        <w:rPr>
          <w:color w:val="231F20"/>
          <w:spacing w:val="-1"/>
          <w:w w:val="120"/>
        </w:rPr>
        <w:t>Бар-</w:t>
      </w:r>
      <w:r>
        <w:rPr>
          <w:color w:val="231F20"/>
          <w:spacing w:val="-57"/>
          <w:w w:val="120"/>
        </w:rPr>
        <w:t xml:space="preserve"> </w:t>
      </w:r>
      <w:r>
        <w:rPr>
          <w:color w:val="231F20"/>
          <w:w w:val="115"/>
        </w:rPr>
        <w:t>то,</w:t>
      </w:r>
      <w:r>
        <w:rPr>
          <w:color w:val="231F20"/>
          <w:spacing w:val="-7"/>
          <w:w w:val="115"/>
        </w:rPr>
        <w:t xml:space="preserve"> </w:t>
      </w:r>
      <w:r>
        <w:rPr>
          <w:color w:val="231F20"/>
          <w:w w:val="115"/>
        </w:rPr>
        <w:t>С.</w:t>
      </w:r>
      <w:r>
        <w:rPr>
          <w:color w:val="231F20"/>
          <w:spacing w:val="-3"/>
          <w:w w:val="115"/>
        </w:rPr>
        <w:t xml:space="preserve"> </w:t>
      </w:r>
      <w:r>
        <w:rPr>
          <w:color w:val="231F20"/>
          <w:w w:val="115"/>
        </w:rPr>
        <w:t>Я.</w:t>
      </w:r>
      <w:r>
        <w:rPr>
          <w:color w:val="231F20"/>
          <w:spacing w:val="-7"/>
          <w:w w:val="115"/>
        </w:rPr>
        <w:t xml:space="preserve"> </w:t>
      </w:r>
      <w:r>
        <w:rPr>
          <w:color w:val="231F20"/>
          <w:w w:val="115"/>
        </w:rPr>
        <w:t>Маршака</w:t>
      </w:r>
      <w:r>
        <w:rPr>
          <w:color w:val="231F20"/>
          <w:spacing w:val="-6"/>
          <w:w w:val="115"/>
        </w:rPr>
        <w:t xml:space="preserve"> </w:t>
      </w:r>
      <w:r>
        <w:rPr>
          <w:color w:val="231F20"/>
          <w:w w:val="115"/>
        </w:rPr>
        <w:t>и</w:t>
      </w:r>
      <w:r>
        <w:rPr>
          <w:color w:val="231F20"/>
          <w:spacing w:val="-6"/>
          <w:w w:val="115"/>
        </w:rPr>
        <w:t xml:space="preserve"> </w:t>
      </w:r>
      <w:r>
        <w:rPr>
          <w:color w:val="231F20"/>
          <w:w w:val="115"/>
        </w:rPr>
        <w:t>др.).</w:t>
      </w:r>
      <w:r>
        <w:rPr>
          <w:color w:val="231F20"/>
          <w:spacing w:val="-6"/>
          <w:w w:val="115"/>
        </w:rPr>
        <w:t xml:space="preserve"> </w:t>
      </w:r>
      <w:r>
        <w:rPr>
          <w:color w:val="231F20"/>
          <w:w w:val="115"/>
        </w:rPr>
        <w:t>Тема</w:t>
      </w:r>
      <w:r>
        <w:rPr>
          <w:color w:val="231F20"/>
          <w:spacing w:val="-6"/>
          <w:w w:val="115"/>
        </w:rPr>
        <w:t xml:space="preserve"> </w:t>
      </w:r>
      <w:r>
        <w:rPr>
          <w:color w:val="231F20"/>
          <w:w w:val="115"/>
        </w:rPr>
        <w:t>поэтических</w:t>
      </w:r>
      <w:r>
        <w:rPr>
          <w:color w:val="231F20"/>
          <w:spacing w:val="-6"/>
          <w:w w:val="115"/>
        </w:rPr>
        <w:t xml:space="preserve"> </w:t>
      </w:r>
      <w:r>
        <w:rPr>
          <w:color w:val="231F20"/>
          <w:w w:val="115"/>
        </w:rPr>
        <w:t>произведений:</w:t>
      </w:r>
      <w:r>
        <w:rPr>
          <w:color w:val="231F20"/>
          <w:spacing w:val="-6"/>
          <w:w w:val="115"/>
        </w:rPr>
        <w:t xml:space="preserve"> </w:t>
      </w:r>
      <w:r>
        <w:rPr>
          <w:color w:val="231F20"/>
          <w:w w:val="115"/>
        </w:rPr>
        <w:t>звуки</w:t>
      </w:r>
      <w:r>
        <w:rPr>
          <w:color w:val="231F20"/>
          <w:spacing w:val="-55"/>
          <w:w w:val="115"/>
        </w:rPr>
        <w:t xml:space="preserve"> </w:t>
      </w:r>
      <w:r>
        <w:rPr>
          <w:color w:val="231F20"/>
          <w:w w:val="120"/>
        </w:rPr>
        <w:t>и краски природы, времена года, человек и природа; Родина,</w:t>
      </w:r>
      <w:r>
        <w:rPr>
          <w:color w:val="231F20"/>
          <w:spacing w:val="1"/>
          <w:w w:val="120"/>
        </w:rPr>
        <w:t xml:space="preserve"> </w:t>
      </w:r>
      <w:r>
        <w:rPr>
          <w:color w:val="231F20"/>
          <w:w w:val="115"/>
        </w:rPr>
        <w:t>природа родного края. Особенности стихотворной речи, сравне-</w:t>
      </w:r>
      <w:r>
        <w:rPr>
          <w:color w:val="231F20"/>
          <w:spacing w:val="-55"/>
          <w:w w:val="115"/>
        </w:rPr>
        <w:t xml:space="preserve"> </w:t>
      </w:r>
      <w:r>
        <w:rPr>
          <w:color w:val="231F20"/>
          <w:w w:val="115"/>
        </w:rPr>
        <w:t>ние с прозаической: рифма, ритм (практическое ознакомление).</w:t>
      </w:r>
      <w:r>
        <w:rPr>
          <w:color w:val="231F20"/>
          <w:spacing w:val="1"/>
          <w:w w:val="115"/>
        </w:rPr>
        <w:t xml:space="preserve"> </w:t>
      </w:r>
      <w:r>
        <w:rPr>
          <w:color w:val="231F20"/>
          <w:w w:val="115"/>
        </w:rPr>
        <w:t>Настроение, которое рождает поэтическое произведение. Отра-</w:t>
      </w:r>
      <w:r>
        <w:rPr>
          <w:color w:val="231F20"/>
          <w:spacing w:val="1"/>
          <w:w w:val="115"/>
        </w:rPr>
        <w:t xml:space="preserve"> </w:t>
      </w:r>
      <w:r>
        <w:rPr>
          <w:color w:val="231F20"/>
          <w:w w:val="120"/>
        </w:rPr>
        <w:t>жение нравственной идеи в произведении: любовь к Родине,</w:t>
      </w:r>
      <w:r>
        <w:rPr>
          <w:color w:val="231F20"/>
          <w:spacing w:val="1"/>
          <w:w w:val="120"/>
        </w:rPr>
        <w:t xml:space="preserve"> </w:t>
      </w:r>
      <w:r>
        <w:rPr>
          <w:color w:val="231F20"/>
          <w:spacing w:val="-1"/>
          <w:w w:val="120"/>
        </w:rPr>
        <w:t>природе</w:t>
      </w:r>
      <w:r>
        <w:rPr>
          <w:color w:val="231F20"/>
          <w:spacing w:val="-14"/>
          <w:w w:val="120"/>
        </w:rPr>
        <w:t xml:space="preserve"> </w:t>
      </w:r>
      <w:r>
        <w:rPr>
          <w:color w:val="231F20"/>
          <w:spacing w:val="-1"/>
          <w:w w:val="120"/>
        </w:rPr>
        <w:t>родного</w:t>
      </w:r>
      <w:r>
        <w:rPr>
          <w:color w:val="231F20"/>
          <w:spacing w:val="-13"/>
          <w:w w:val="120"/>
        </w:rPr>
        <w:t xml:space="preserve"> </w:t>
      </w:r>
      <w:r>
        <w:rPr>
          <w:color w:val="231F20"/>
          <w:spacing w:val="-1"/>
          <w:w w:val="120"/>
        </w:rPr>
        <w:t>края.</w:t>
      </w:r>
      <w:r>
        <w:rPr>
          <w:color w:val="231F20"/>
          <w:spacing w:val="-13"/>
          <w:w w:val="120"/>
        </w:rPr>
        <w:t xml:space="preserve"> </w:t>
      </w:r>
      <w:r>
        <w:rPr>
          <w:color w:val="231F20"/>
          <w:spacing w:val="-1"/>
          <w:w w:val="120"/>
        </w:rPr>
        <w:t>Иллюстрация</w:t>
      </w:r>
      <w:r>
        <w:rPr>
          <w:color w:val="231F20"/>
          <w:spacing w:val="-13"/>
          <w:w w:val="120"/>
        </w:rPr>
        <w:t xml:space="preserve"> </w:t>
      </w:r>
      <w:r>
        <w:rPr>
          <w:color w:val="231F20"/>
          <w:spacing w:val="-1"/>
          <w:w w:val="120"/>
        </w:rPr>
        <w:t>к</w:t>
      </w:r>
      <w:r>
        <w:rPr>
          <w:color w:val="231F20"/>
          <w:spacing w:val="-13"/>
          <w:w w:val="120"/>
        </w:rPr>
        <w:t xml:space="preserve"> </w:t>
      </w:r>
      <w:r>
        <w:rPr>
          <w:color w:val="231F20"/>
          <w:spacing w:val="-1"/>
          <w:w w:val="120"/>
        </w:rPr>
        <w:t>произведению</w:t>
      </w:r>
      <w:r>
        <w:rPr>
          <w:color w:val="231F20"/>
          <w:spacing w:val="-13"/>
          <w:w w:val="120"/>
        </w:rPr>
        <w:t xml:space="preserve"> </w:t>
      </w:r>
      <w:r>
        <w:rPr>
          <w:color w:val="231F20"/>
          <w:w w:val="120"/>
        </w:rPr>
        <w:t>как</w:t>
      </w:r>
      <w:r>
        <w:rPr>
          <w:color w:val="231F20"/>
          <w:spacing w:val="-13"/>
          <w:w w:val="120"/>
        </w:rPr>
        <w:t xml:space="preserve"> </w:t>
      </w:r>
      <w:r>
        <w:rPr>
          <w:color w:val="231F20"/>
          <w:w w:val="120"/>
        </w:rPr>
        <w:t>отра-</w:t>
      </w:r>
      <w:r>
        <w:rPr>
          <w:color w:val="231F20"/>
          <w:spacing w:val="-57"/>
          <w:w w:val="120"/>
        </w:rPr>
        <w:t xml:space="preserve"> </w:t>
      </w:r>
      <w:r>
        <w:rPr>
          <w:color w:val="231F20"/>
          <w:spacing w:val="-1"/>
          <w:w w:val="120"/>
        </w:rPr>
        <w:t>жение</w:t>
      </w:r>
      <w:r>
        <w:rPr>
          <w:color w:val="231F20"/>
          <w:spacing w:val="-9"/>
          <w:w w:val="120"/>
        </w:rPr>
        <w:t xml:space="preserve"> </w:t>
      </w:r>
      <w:r>
        <w:rPr>
          <w:color w:val="231F20"/>
          <w:spacing w:val="-1"/>
          <w:w w:val="120"/>
        </w:rPr>
        <w:t>эмоционального</w:t>
      </w:r>
      <w:r>
        <w:rPr>
          <w:color w:val="231F20"/>
          <w:spacing w:val="-8"/>
          <w:w w:val="120"/>
        </w:rPr>
        <w:t xml:space="preserve"> </w:t>
      </w:r>
      <w:r>
        <w:rPr>
          <w:color w:val="231F20"/>
          <w:spacing w:val="-1"/>
          <w:w w:val="120"/>
        </w:rPr>
        <w:t>отклика</w:t>
      </w:r>
      <w:r>
        <w:rPr>
          <w:color w:val="231F20"/>
          <w:spacing w:val="-8"/>
          <w:w w:val="120"/>
        </w:rPr>
        <w:t xml:space="preserve"> </w:t>
      </w:r>
      <w:r>
        <w:rPr>
          <w:color w:val="231F20"/>
          <w:spacing w:val="-1"/>
          <w:w w:val="120"/>
        </w:rPr>
        <w:t>на</w:t>
      </w:r>
      <w:r>
        <w:rPr>
          <w:color w:val="231F20"/>
          <w:spacing w:val="-8"/>
          <w:w w:val="120"/>
        </w:rPr>
        <w:t xml:space="preserve"> </w:t>
      </w:r>
      <w:r>
        <w:rPr>
          <w:color w:val="231F20"/>
          <w:spacing w:val="-1"/>
          <w:w w:val="120"/>
        </w:rPr>
        <w:t>произведение.</w:t>
      </w:r>
      <w:r>
        <w:rPr>
          <w:color w:val="231F20"/>
          <w:spacing w:val="-8"/>
          <w:w w:val="120"/>
        </w:rPr>
        <w:t xml:space="preserve"> </w:t>
      </w:r>
      <w:r>
        <w:rPr>
          <w:color w:val="231F20"/>
          <w:w w:val="120"/>
        </w:rPr>
        <w:t>Выразитель-</w:t>
      </w:r>
      <w:r>
        <w:rPr>
          <w:color w:val="231F20"/>
          <w:w w:val="115"/>
        </w:rPr>
        <w:t>ное чтение поэзии. Роль интонации при выразительном чтении.</w:t>
      </w:r>
      <w:r>
        <w:rPr>
          <w:color w:val="231F20"/>
          <w:spacing w:val="1"/>
          <w:w w:val="115"/>
        </w:rPr>
        <w:t xml:space="preserve"> </w:t>
      </w:r>
      <w:r>
        <w:rPr>
          <w:color w:val="231F20"/>
          <w:w w:val="120"/>
        </w:rPr>
        <w:t>Интонационный рисунок выразительного чтения: ритм, темп,</w:t>
      </w:r>
      <w:r>
        <w:rPr>
          <w:color w:val="231F20"/>
          <w:spacing w:val="-57"/>
          <w:w w:val="120"/>
        </w:rPr>
        <w:t xml:space="preserve"> </w:t>
      </w:r>
      <w:r>
        <w:rPr>
          <w:color w:val="231F20"/>
          <w:w w:val="120"/>
        </w:rPr>
        <w:t>сила</w:t>
      </w:r>
      <w:r>
        <w:rPr>
          <w:color w:val="231F20"/>
          <w:spacing w:val="-13"/>
          <w:w w:val="120"/>
        </w:rPr>
        <w:t xml:space="preserve"> </w:t>
      </w:r>
      <w:r>
        <w:rPr>
          <w:color w:val="231F20"/>
          <w:w w:val="120"/>
        </w:rPr>
        <w:t>голоса.</w:t>
      </w:r>
    </w:p>
    <w:p w:rsidR="008052C0" w:rsidRDefault="008052C0" w:rsidP="008052C0">
      <w:pPr>
        <w:pStyle w:val="af1"/>
        <w:spacing w:before="6" w:line="247" w:lineRule="auto"/>
        <w:ind w:right="154"/>
        <w:jc w:val="right"/>
      </w:pPr>
      <w:r>
        <w:rPr>
          <w:rFonts w:ascii="Georgia" w:hAnsi="Georgia"/>
          <w:i/>
          <w:color w:val="231F20"/>
          <w:w w:val="105"/>
        </w:rPr>
        <w:lastRenderedPageBreak/>
        <w:t>Устное</w:t>
      </w:r>
      <w:r>
        <w:rPr>
          <w:rFonts w:ascii="Georgia" w:hAnsi="Georgia"/>
          <w:i/>
          <w:color w:val="231F20"/>
          <w:spacing w:val="3"/>
          <w:w w:val="105"/>
        </w:rPr>
        <w:t xml:space="preserve"> </w:t>
      </w:r>
      <w:r>
        <w:rPr>
          <w:rFonts w:ascii="Georgia" w:hAnsi="Georgia"/>
          <w:i/>
          <w:color w:val="231F20"/>
          <w:w w:val="105"/>
        </w:rPr>
        <w:t>народное</w:t>
      </w:r>
      <w:r>
        <w:rPr>
          <w:rFonts w:ascii="Georgia" w:hAnsi="Georgia"/>
          <w:i/>
          <w:color w:val="231F20"/>
          <w:spacing w:val="4"/>
          <w:w w:val="105"/>
        </w:rPr>
        <w:t xml:space="preserve"> </w:t>
      </w:r>
      <w:r>
        <w:rPr>
          <w:rFonts w:ascii="Georgia" w:hAnsi="Georgia"/>
          <w:i/>
          <w:color w:val="231F20"/>
          <w:w w:val="105"/>
        </w:rPr>
        <w:t>творчество</w:t>
      </w:r>
      <w:r>
        <w:rPr>
          <w:rFonts w:ascii="Georgia" w:hAnsi="Georgia"/>
          <w:i/>
          <w:color w:val="231F20"/>
          <w:spacing w:val="3"/>
          <w:w w:val="105"/>
        </w:rPr>
        <w:t xml:space="preserve"> </w:t>
      </w:r>
      <w:r>
        <w:rPr>
          <w:rFonts w:ascii="Georgia" w:hAnsi="Georgia"/>
          <w:i/>
          <w:color w:val="231F20"/>
          <w:w w:val="105"/>
        </w:rPr>
        <w:t>—</w:t>
      </w:r>
      <w:r>
        <w:rPr>
          <w:rFonts w:ascii="Georgia" w:hAnsi="Georgia"/>
          <w:i/>
          <w:color w:val="231F20"/>
          <w:spacing w:val="4"/>
          <w:w w:val="105"/>
        </w:rPr>
        <w:t xml:space="preserve"> </w:t>
      </w:r>
      <w:r>
        <w:rPr>
          <w:rFonts w:ascii="Georgia" w:hAnsi="Georgia"/>
          <w:i/>
          <w:color w:val="231F20"/>
          <w:w w:val="105"/>
        </w:rPr>
        <w:t>малые</w:t>
      </w:r>
      <w:r>
        <w:rPr>
          <w:rFonts w:ascii="Georgia" w:hAnsi="Georgia"/>
          <w:i/>
          <w:color w:val="231F20"/>
          <w:spacing w:val="3"/>
          <w:w w:val="105"/>
        </w:rPr>
        <w:t xml:space="preserve"> </w:t>
      </w:r>
      <w:r>
        <w:rPr>
          <w:rFonts w:ascii="Georgia" w:hAnsi="Georgia"/>
          <w:i/>
          <w:color w:val="231F20"/>
          <w:w w:val="105"/>
        </w:rPr>
        <w:t>фольклорные</w:t>
      </w:r>
      <w:r>
        <w:rPr>
          <w:rFonts w:ascii="Georgia" w:hAnsi="Georgia"/>
          <w:i/>
          <w:color w:val="231F20"/>
          <w:spacing w:val="4"/>
          <w:w w:val="105"/>
        </w:rPr>
        <w:t xml:space="preserve"> </w:t>
      </w:r>
      <w:r>
        <w:rPr>
          <w:rFonts w:ascii="Georgia" w:hAnsi="Georgia"/>
          <w:i/>
          <w:color w:val="231F20"/>
          <w:w w:val="105"/>
        </w:rPr>
        <w:t>жанры</w:t>
      </w:r>
      <w:r>
        <w:rPr>
          <w:rFonts w:ascii="Georgia" w:hAnsi="Georgia"/>
          <w:i/>
          <w:color w:val="231F20"/>
          <w:spacing w:val="-48"/>
          <w:w w:val="105"/>
        </w:rPr>
        <w:t xml:space="preserve"> </w:t>
      </w:r>
      <w:r>
        <w:rPr>
          <w:color w:val="231F20"/>
          <w:w w:val="115"/>
        </w:rPr>
        <w:t>(не</w:t>
      </w:r>
      <w:r>
        <w:rPr>
          <w:color w:val="231F20"/>
          <w:spacing w:val="38"/>
          <w:w w:val="115"/>
        </w:rPr>
        <w:t xml:space="preserve"> </w:t>
      </w:r>
      <w:r>
        <w:rPr>
          <w:color w:val="231F20"/>
          <w:w w:val="115"/>
        </w:rPr>
        <w:t>менее</w:t>
      </w:r>
      <w:r>
        <w:rPr>
          <w:color w:val="231F20"/>
          <w:spacing w:val="38"/>
          <w:w w:val="115"/>
        </w:rPr>
        <w:t xml:space="preserve"> </w:t>
      </w:r>
      <w:r>
        <w:rPr>
          <w:color w:val="231F20"/>
          <w:w w:val="115"/>
        </w:rPr>
        <w:t>шести</w:t>
      </w:r>
      <w:r>
        <w:rPr>
          <w:color w:val="231F20"/>
          <w:spacing w:val="37"/>
          <w:w w:val="115"/>
        </w:rPr>
        <w:t xml:space="preserve"> </w:t>
      </w:r>
      <w:r>
        <w:rPr>
          <w:color w:val="231F20"/>
          <w:w w:val="115"/>
        </w:rPr>
        <w:t>произведений)</w:t>
      </w:r>
      <w:r>
        <w:rPr>
          <w:rFonts w:ascii="Georgia" w:hAnsi="Georgia"/>
          <w:i/>
          <w:color w:val="231F20"/>
          <w:w w:val="115"/>
        </w:rPr>
        <w:t>.</w:t>
      </w:r>
      <w:r>
        <w:rPr>
          <w:rFonts w:ascii="Georgia" w:hAnsi="Georgia"/>
          <w:i/>
          <w:color w:val="231F20"/>
          <w:spacing w:val="41"/>
          <w:w w:val="115"/>
        </w:rPr>
        <w:t xml:space="preserve"> </w:t>
      </w:r>
      <w:r>
        <w:rPr>
          <w:color w:val="231F20"/>
          <w:w w:val="115"/>
        </w:rPr>
        <w:t>Многообразие</w:t>
      </w:r>
      <w:r>
        <w:rPr>
          <w:color w:val="231F20"/>
          <w:spacing w:val="38"/>
          <w:w w:val="115"/>
        </w:rPr>
        <w:t xml:space="preserve"> </w:t>
      </w:r>
      <w:r>
        <w:rPr>
          <w:color w:val="231F20"/>
          <w:w w:val="115"/>
        </w:rPr>
        <w:t>малых</w:t>
      </w:r>
      <w:r>
        <w:rPr>
          <w:color w:val="231F20"/>
          <w:spacing w:val="38"/>
          <w:w w:val="115"/>
        </w:rPr>
        <w:t xml:space="preserve"> </w:t>
      </w:r>
      <w:r>
        <w:rPr>
          <w:color w:val="231F20"/>
          <w:w w:val="115"/>
        </w:rPr>
        <w:t>жанров</w:t>
      </w:r>
      <w:r>
        <w:rPr>
          <w:color w:val="231F20"/>
          <w:spacing w:val="-54"/>
          <w:w w:val="115"/>
        </w:rPr>
        <w:t xml:space="preserve"> </w:t>
      </w:r>
      <w:r>
        <w:rPr>
          <w:color w:val="231F20"/>
          <w:w w:val="115"/>
        </w:rPr>
        <w:t>устного</w:t>
      </w:r>
      <w:r>
        <w:rPr>
          <w:color w:val="231F20"/>
          <w:spacing w:val="11"/>
          <w:w w:val="115"/>
        </w:rPr>
        <w:t xml:space="preserve"> </w:t>
      </w:r>
      <w:r>
        <w:rPr>
          <w:color w:val="231F20"/>
          <w:w w:val="115"/>
        </w:rPr>
        <w:t>народного</w:t>
      </w:r>
      <w:r>
        <w:rPr>
          <w:color w:val="231F20"/>
          <w:spacing w:val="12"/>
          <w:w w:val="115"/>
        </w:rPr>
        <w:t xml:space="preserve"> </w:t>
      </w:r>
      <w:r>
        <w:rPr>
          <w:color w:val="231F20"/>
          <w:w w:val="115"/>
        </w:rPr>
        <w:t>творчества:</w:t>
      </w:r>
      <w:r>
        <w:rPr>
          <w:color w:val="231F20"/>
          <w:spacing w:val="11"/>
          <w:w w:val="115"/>
        </w:rPr>
        <w:t xml:space="preserve"> </w:t>
      </w:r>
      <w:r>
        <w:rPr>
          <w:color w:val="231F20"/>
          <w:w w:val="115"/>
        </w:rPr>
        <w:t>потешка,</w:t>
      </w:r>
      <w:r>
        <w:rPr>
          <w:color w:val="231F20"/>
          <w:spacing w:val="12"/>
          <w:w w:val="115"/>
        </w:rPr>
        <w:t xml:space="preserve"> </w:t>
      </w:r>
      <w:r>
        <w:rPr>
          <w:color w:val="231F20"/>
          <w:w w:val="115"/>
        </w:rPr>
        <w:t>загадка,</w:t>
      </w:r>
      <w:r>
        <w:rPr>
          <w:color w:val="231F20"/>
          <w:spacing w:val="12"/>
          <w:w w:val="115"/>
        </w:rPr>
        <w:t xml:space="preserve"> </w:t>
      </w:r>
      <w:r>
        <w:rPr>
          <w:color w:val="231F20"/>
          <w:w w:val="115"/>
        </w:rPr>
        <w:t>пословица,</w:t>
      </w:r>
      <w:r>
        <w:rPr>
          <w:color w:val="231F20"/>
          <w:spacing w:val="11"/>
          <w:w w:val="115"/>
        </w:rPr>
        <w:t xml:space="preserve"> </w:t>
      </w:r>
      <w:r>
        <w:rPr>
          <w:color w:val="231F20"/>
          <w:w w:val="115"/>
        </w:rPr>
        <w:t>их</w:t>
      </w:r>
      <w:r>
        <w:rPr>
          <w:color w:val="231F20"/>
          <w:spacing w:val="-54"/>
          <w:w w:val="115"/>
        </w:rPr>
        <w:t xml:space="preserve"> </w:t>
      </w:r>
      <w:r>
        <w:rPr>
          <w:color w:val="231F20"/>
          <w:w w:val="115"/>
        </w:rPr>
        <w:t>назначение</w:t>
      </w:r>
      <w:r>
        <w:rPr>
          <w:color w:val="231F20"/>
          <w:spacing w:val="11"/>
          <w:w w:val="115"/>
        </w:rPr>
        <w:t xml:space="preserve"> </w:t>
      </w:r>
      <w:r>
        <w:rPr>
          <w:color w:val="231F20"/>
          <w:w w:val="115"/>
        </w:rPr>
        <w:t>(веселить,</w:t>
      </w:r>
      <w:r>
        <w:rPr>
          <w:color w:val="231F20"/>
          <w:spacing w:val="12"/>
          <w:w w:val="115"/>
        </w:rPr>
        <w:t xml:space="preserve"> </w:t>
      </w:r>
      <w:r>
        <w:rPr>
          <w:color w:val="231F20"/>
          <w:w w:val="115"/>
        </w:rPr>
        <w:t>потешать,</w:t>
      </w:r>
      <w:r>
        <w:rPr>
          <w:color w:val="231F20"/>
          <w:spacing w:val="11"/>
          <w:w w:val="115"/>
        </w:rPr>
        <w:t xml:space="preserve"> </w:t>
      </w:r>
      <w:r>
        <w:rPr>
          <w:color w:val="231F20"/>
          <w:w w:val="115"/>
        </w:rPr>
        <w:t>играть,</w:t>
      </w:r>
      <w:r>
        <w:rPr>
          <w:color w:val="231F20"/>
          <w:spacing w:val="12"/>
          <w:w w:val="115"/>
        </w:rPr>
        <w:t xml:space="preserve"> </w:t>
      </w:r>
      <w:r>
        <w:rPr>
          <w:color w:val="231F20"/>
          <w:w w:val="115"/>
        </w:rPr>
        <w:t>поучать).</w:t>
      </w:r>
      <w:r>
        <w:rPr>
          <w:color w:val="231F20"/>
          <w:spacing w:val="12"/>
          <w:w w:val="115"/>
        </w:rPr>
        <w:t xml:space="preserve"> </w:t>
      </w:r>
      <w:r>
        <w:rPr>
          <w:color w:val="231F20"/>
          <w:w w:val="115"/>
        </w:rPr>
        <w:t>Особенности</w:t>
      </w:r>
      <w:r>
        <w:rPr>
          <w:color w:val="231F20"/>
          <w:spacing w:val="-55"/>
          <w:w w:val="115"/>
        </w:rPr>
        <w:t xml:space="preserve"> </w:t>
      </w:r>
      <w:r>
        <w:rPr>
          <w:color w:val="231F20"/>
          <w:w w:val="115"/>
        </w:rPr>
        <w:t>разных</w:t>
      </w:r>
      <w:r>
        <w:rPr>
          <w:color w:val="231F20"/>
          <w:spacing w:val="41"/>
          <w:w w:val="115"/>
        </w:rPr>
        <w:t xml:space="preserve"> </w:t>
      </w:r>
      <w:r>
        <w:rPr>
          <w:color w:val="231F20"/>
          <w:w w:val="115"/>
        </w:rPr>
        <w:t>малых</w:t>
      </w:r>
      <w:r>
        <w:rPr>
          <w:color w:val="231F20"/>
          <w:spacing w:val="41"/>
          <w:w w:val="115"/>
        </w:rPr>
        <w:t xml:space="preserve"> </w:t>
      </w:r>
      <w:r>
        <w:rPr>
          <w:color w:val="231F20"/>
          <w:w w:val="115"/>
        </w:rPr>
        <w:t>фольклорных</w:t>
      </w:r>
      <w:r>
        <w:rPr>
          <w:color w:val="231F20"/>
          <w:spacing w:val="41"/>
          <w:w w:val="115"/>
        </w:rPr>
        <w:t xml:space="preserve"> </w:t>
      </w:r>
      <w:r>
        <w:rPr>
          <w:color w:val="231F20"/>
          <w:w w:val="115"/>
        </w:rPr>
        <w:t>жанров.</w:t>
      </w:r>
      <w:r>
        <w:rPr>
          <w:color w:val="231F20"/>
          <w:spacing w:val="41"/>
          <w:w w:val="115"/>
        </w:rPr>
        <w:t xml:space="preserve"> </w:t>
      </w:r>
      <w:r>
        <w:rPr>
          <w:color w:val="231F20"/>
          <w:w w:val="115"/>
        </w:rPr>
        <w:t>Потешка</w:t>
      </w:r>
      <w:r>
        <w:rPr>
          <w:color w:val="231F20"/>
          <w:spacing w:val="41"/>
          <w:w w:val="115"/>
        </w:rPr>
        <w:t xml:space="preserve"> </w:t>
      </w:r>
      <w:r>
        <w:rPr>
          <w:color w:val="231F20"/>
          <w:w w:val="115"/>
        </w:rPr>
        <w:t>—</w:t>
      </w:r>
      <w:r>
        <w:rPr>
          <w:color w:val="231F20"/>
          <w:spacing w:val="41"/>
          <w:w w:val="115"/>
        </w:rPr>
        <w:t xml:space="preserve"> </w:t>
      </w:r>
      <w:r>
        <w:rPr>
          <w:color w:val="231F20"/>
          <w:w w:val="115"/>
        </w:rPr>
        <w:t>игровой</w:t>
      </w:r>
      <w:r>
        <w:rPr>
          <w:color w:val="231F20"/>
          <w:spacing w:val="41"/>
          <w:w w:val="115"/>
        </w:rPr>
        <w:t xml:space="preserve"> </w:t>
      </w:r>
      <w:r>
        <w:rPr>
          <w:color w:val="231F20"/>
          <w:w w:val="115"/>
        </w:rPr>
        <w:t>на-</w:t>
      </w:r>
      <w:r>
        <w:rPr>
          <w:color w:val="231F20"/>
          <w:spacing w:val="-54"/>
          <w:w w:val="115"/>
        </w:rPr>
        <w:t xml:space="preserve"> </w:t>
      </w:r>
      <w:r>
        <w:rPr>
          <w:color w:val="231F20"/>
          <w:w w:val="115"/>
        </w:rPr>
        <w:t>родный</w:t>
      </w:r>
      <w:r>
        <w:rPr>
          <w:color w:val="231F20"/>
          <w:spacing w:val="13"/>
          <w:w w:val="115"/>
        </w:rPr>
        <w:t xml:space="preserve"> </w:t>
      </w:r>
      <w:r>
        <w:rPr>
          <w:color w:val="231F20"/>
          <w:w w:val="115"/>
        </w:rPr>
        <w:t>фольклор.</w:t>
      </w:r>
      <w:r>
        <w:rPr>
          <w:color w:val="231F20"/>
          <w:spacing w:val="13"/>
          <w:w w:val="115"/>
        </w:rPr>
        <w:t xml:space="preserve"> </w:t>
      </w:r>
      <w:r>
        <w:rPr>
          <w:color w:val="231F20"/>
          <w:w w:val="115"/>
        </w:rPr>
        <w:t>Загадки</w:t>
      </w:r>
      <w:r>
        <w:rPr>
          <w:color w:val="231F20"/>
          <w:spacing w:val="13"/>
          <w:w w:val="115"/>
        </w:rPr>
        <w:t xml:space="preserve"> </w:t>
      </w:r>
      <w:r>
        <w:rPr>
          <w:color w:val="231F20"/>
          <w:w w:val="115"/>
        </w:rPr>
        <w:t>—</w:t>
      </w:r>
      <w:r>
        <w:rPr>
          <w:color w:val="231F20"/>
          <w:spacing w:val="13"/>
          <w:w w:val="115"/>
        </w:rPr>
        <w:t xml:space="preserve"> </w:t>
      </w:r>
      <w:r>
        <w:rPr>
          <w:color w:val="231F20"/>
          <w:w w:val="115"/>
        </w:rPr>
        <w:t>средство</w:t>
      </w:r>
      <w:r>
        <w:rPr>
          <w:color w:val="231F20"/>
          <w:spacing w:val="13"/>
          <w:w w:val="115"/>
        </w:rPr>
        <w:t xml:space="preserve"> </w:t>
      </w:r>
      <w:r>
        <w:rPr>
          <w:color w:val="231F20"/>
          <w:w w:val="115"/>
        </w:rPr>
        <w:t>воспитания</w:t>
      </w:r>
      <w:r>
        <w:rPr>
          <w:color w:val="231F20"/>
          <w:spacing w:val="13"/>
          <w:w w:val="115"/>
        </w:rPr>
        <w:t xml:space="preserve"> </w:t>
      </w:r>
      <w:r>
        <w:rPr>
          <w:color w:val="231F20"/>
          <w:w w:val="115"/>
        </w:rPr>
        <w:t>живости</w:t>
      </w:r>
      <w:r>
        <w:rPr>
          <w:color w:val="231F20"/>
          <w:spacing w:val="-55"/>
          <w:w w:val="115"/>
        </w:rPr>
        <w:t xml:space="preserve"> </w:t>
      </w:r>
      <w:r>
        <w:rPr>
          <w:color w:val="231F20"/>
          <w:w w:val="115"/>
        </w:rPr>
        <w:t>ума,</w:t>
      </w:r>
      <w:r>
        <w:rPr>
          <w:color w:val="231F20"/>
          <w:spacing w:val="1"/>
          <w:w w:val="115"/>
        </w:rPr>
        <w:t xml:space="preserve"> </w:t>
      </w:r>
      <w:r>
        <w:rPr>
          <w:color w:val="231F20"/>
          <w:w w:val="115"/>
        </w:rPr>
        <w:t>сообразительности.</w:t>
      </w:r>
      <w:r>
        <w:rPr>
          <w:color w:val="231F20"/>
          <w:spacing w:val="1"/>
          <w:w w:val="115"/>
        </w:rPr>
        <w:t xml:space="preserve"> </w:t>
      </w:r>
      <w:r>
        <w:rPr>
          <w:color w:val="231F20"/>
          <w:w w:val="115"/>
        </w:rPr>
        <w:t>Пословицы</w:t>
      </w:r>
      <w:r>
        <w:rPr>
          <w:color w:val="231F20"/>
          <w:spacing w:val="1"/>
          <w:w w:val="115"/>
        </w:rPr>
        <w:t xml:space="preserve"> </w:t>
      </w:r>
      <w:r>
        <w:rPr>
          <w:color w:val="231F20"/>
          <w:w w:val="115"/>
        </w:rPr>
        <w:t>—</w:t>
      </w:r>
      <w:r>
        <w:rPr>
          <w:color w:val="231F20"/>
          <w:spacing w:val="1"/>
          <w:w w:val="115"/>
        </w:rPr>
        <w:t xml:space="preserve"> </w:t>
      </w:r>
      <w:r>
        <w:rPr>
          <w:color w:val="231F20"/>
          <w:w w:val="115"/>
        </w:rPr>
        <w:t>проявление</w:t>
      </w:r>
      <w:r>
        <w:rPr>
          <w:color w:val="231F20"/>
          <w:spacing w:val="1"/>
          <w:w w:val="115"/>
        </w:rPr>
        <w:t xml:space="preserve"> </w:t>
      </w:r>
      <w:r>
        <w:rPr>
          <w:color w:val="231F20"/>
          <w:w w:val="115"/>
        </w:rPr>
        <w:t>народной</w:t>
      </w:r>
      <w:r>
        <w:rPr>
          <w:color w:val="231F20"/>
          <w:spacing w:val="-55"/>
          <w:w w:val="115"/>
        </w:rPr>
        <w:t xml:space="preserve"> </w:t>
      </w:r>
      <w:r>
        <w:rPr>
          <w:color w:val="231F20"/>
          <w:w w:val="115"/>
        </w:rPr>
        <w:t>мудрости,</w:t>
      </w:r>
      <w:r>
        <w:rPr>
          <w:color w:val="231F20"/>
          <w:spacing w:val="20"/>
          <w:w w:val="115"/>
        </w:rPr>
        <w:t xml:space="preserve"> </w:t>
      </w:r>
      <w:r>
        <w:rPr>
          <w:color w:val="231F20"/>
          <w:w w:val="115"/>
        </w:rPr>
        <w:t>средство</w:t>
      </w:r>
      <w:r>
        <w:rPr>
          <w:color w:val="231F20"/>
          <w:spacing w:val="21"/>
          <w:w w:val="115"/>
        </w:rPr>
        <w:t xml:space="preserve"> </w:t>
      </w:r>
      <w:r>
        <w:rPr>
          <w:color w:val="231F20"/>
          <w:w w:val="115"/>
        </w:rPr>
        <w:t>воспитания</w:t>
      </w:r>
      <w:r>
        <w:rPr>
          <w:color w:val="231F20"/>
          <w:spacing w:val="21"/>
          <w:w w:val="115"/>
        </w:rPr>
        <w:t xml:space="preserve"> </w:t>
      </w:r>
      <w:r>
        <w:rPr>
          <w:color w:val="231F20"/>
          <w:w w:val="115"/>
        </w:rPr>
        <w:t>понимания</w:t>
      </w:r>
      <w:r>
        <w:rPr>
          <w:color w:val="231F20"/>
          <w:spacing w:val="20"/>
          <w:w w:val="115"/>
        </w:rPr>
        <w:t xml:space="preserve"> </w:t>
      </w:r>
      <w:r>
        <w:rPr>
          <w:color w:val="231F20"/>
          <w:w w:val="115"/>
        </w:rPr>
        <w:t>жизненных</w:t>
      </w:r>
      <w:r>
        <w:rPr>
          <w:color w:val="231F20"/>
          <w:spacing w:val="21"/>
          <w:w w:val="115"/>
        </w:rPr>
        <w:t xml:space="preserve"> </w:t>
      </w:r>
      <w:r>
        <w:rPr>
          <w:color w:val="231F20"/>
          <w:w w:val="115"/>
        </w:rPr>
        <w:t>правил.</w:t>
      </w:r>
      <w:r>
        <w:rPr>
          <w:color w:val="231F20"/>
          <w:spacing w:val="-54"/>
          <w:w w:val="115"/>
        </w:rPr>
        <w:t xml:space="preserve"> </w:t>
      </w:r>
      <w:r>
        <w:rPr>
          <w:rFonts w:ascii="Georgia" w:hAnsi="Georgia"/>
          <w:i/>
          <w:color w:val="231F20"/>
          <w:w w:val="110"/>
        </w:rPr>
        <w:t>Произведения</w:t>
      </w:r>
      <w:r>
        <w:rPr>
          <w:rFonts w:ascii="Georgia" w:hAnsi="Georgia"/>
          <w:i/>
          <w:color w:val="231F20"/>
          <w:spacing w:val="1"/>
          <w:w w:val="110"/>
        </w:rPr>
        <w:t xml:space="preserve"> </w:t>
      </w:r>
      <w:r>
        <w:rPr>
          <w:rFonts w:ascii="Georgia" w:hAnsi="Georgia"/>
          <w:i/>
          <w:color w:val="231F20"/>
          <w:w w:val="110"/>
        </w:rPr>
        <w:t>о</w:t>
      </w:r>
      <w:r>
        <w:rPr>
          <w:rFonts w:ascii="Georgia" w:hAnsi="Georgia"/>
          <w:i/>
          <w:color w:val="231F20"/>
          <w:spacing w:val="1"/>
          <w:w w:val="110"/>
        </w:rPr>
        <w:t xml:space="preserve"> </w:t>
      </w:r>
      <w:r>
        <w:rPr>
          <w:rFonts w:ascii="Georgia" w:hAnsi="Georgia"/>
          <w:i/>
          <w:color w:val="231F20"/>
          <w:w w:val="110"/>
        </w:rPr>
        <w:t>братьях</w:t>
      </w:r>
      <w:r>
        <w:rPr>
          <w:rFonts w:ascii="Georgia" w:hAnsi="Georgia"/>
          <w:i/>
          <w:color w:val="231F20"/>
          <w:spacing w:val="1"/>
          <w:w w:val="110"/>
        </w:rPr>
        <w:t xml:space="preserve"> </w:t>
      </w:r>
      <w:r>
        <w:rPr>
          <w:rFonts w:ascii="Georgia" w:hAnsi="Georgia"/>
          <w:i/>
          <w:color w:val="231F20"/>
          <w:w w:val="110"/>
        </w:rPr>
        <w:t>наших</w:t>
      </w:r>
      <w:r>
        <w:rPr>
          <w:rFonts w:ascii="Georgia" w:hAnsi="Georgia"/>
          <w:i/>
          <w:color w:val="231F20"/>
          <w:spacing w:val="1"/>
          <w:w w:val="110"/>
        </w:rPr>
        <w:t xml:space="preserve"> </w:t>
      </w:r>
      <w:r>
        <w:rPr>
          <w:rFonts w:ascii="Georgia" w:hAnsi="Georgia"/>
          <w:i/>
          <w:color w:val="231F20"/>
          <w:w w:val="110"/>
        </w:rPr>
        <w:t>меньших</w:t>
      </w:r>
      <w:r>
        <w:rPr>
          <w:rFonts w:ascii="Georgia" w:hAnsi="Georgia"/>
          <w:i/>
          <w:color w:val="231F20"/>
          <w:spacing w:val="1"/>
          <w:w w:val="110"/>
        </w:rPr>
        <w:t xml:space="preserve"> </w:t>
      </w:r>
      <w:r>
        <w:rPr>
          <w:color w:val="231F20"/>
          <w:w w:val="110"/>
        </w:rPr>
        <w:t>(трёх-четырёх ав-</w:t>
      </w:r>
      <w:r>
        <w:rPr>
          <w:color w:val="231F20"/>
          <w:spacing w:val="1"/>
          <w:w w:val="110"/>
        </w:rPr>
        <w:t xml:space="preserve"> </w:t>
      </w:r>
      <w:r>
        <w:rPr>
          <w:color w:val="231F20"/>
          <w:w w:val="115"/>
        </w:rPr>
        <w:t>торов по</w:t>
      </w:r>
      <w:r>
        <w:rPr>
          <w:color w:val="231F20"/>
          <w:spacing w:val="1"/>
          <w:w w:val="115"/>
        </w:rPr>
        <w:t xml:space="preserve"> </w:t>
      </w:r>
      <w:r>
        <w:rPr>
          <w:color w:val="231F20"/>
          <w:w w:val="115"/>
        </w:rPr>
        <w:t>выбору)</w:t>
      </w:r>
      <w:r>
        <w:rPr>
          <w:rFonts w:ascii="Georgia" w:hAnsi="Georgia"/>
          <w:i/>
          <w:color w:val="231F20"/>
          <w:w w:val="115"/>
        </w:rPr>
        <w:t>.</w:t>
      </w:r>
      <w:r>
        <w:rPr>
          <w:rFonts w:ascii="Georgia" w:hAnsi="Georgia"/>
          <w:i/>
          <w:color w:val="231F20"/>
          <w:spacing w:val="4"/>
          <w:w w:val="115"/>
        </w:rPr>
        <w:t xml:space="preserve"> </w:t>
      </w:r>
      <w:r>
        <w:rPr>
          <w:color w:val="231F20"/>
          <w:w w:val="115"/>
        </w:rPr>
        <w:t>Животные</w:t>
      </w:r>
      <w:r>
        <w:rPr>
          <w:color w:val="231F20"/>
          <w:spacing w:val="1"/>
          <w:w w:val="115"/>
        </w:rPr>
        <w:t xml:space="preserve"> </w:t>
      </w:r>
      <w:r>
        <w:rPr>
          <w:color w:val="231F20"/>
          <w:w w:val="115"/>
        </w:rPr>
        <w:t>—</w:t>
      </w:r>
      <w:r>
        <w:rPr>
          <w:color w:val="231F20"/>
          <w:spacing w:val="1"/>
          <w:w w:val="115"/>
        </w:rPr>
        <w:t xml:space="preserve"> </w:t>
      </w:r>
      <w:r>
        <w:rPr>
          <w:color w:val="231F20"/>
          <w:w w:val="115"/>
        </w:rPr>
        <w:t>герои произведений.</w:t>
      </w:r>
      <w:r>
        <w:rPr>
          <w:color w:val="231F20"/>
          <w:spacing w:val="1"/>
          <w:w w:val="115"/>
        </w:rPr>
        <w:t xml:space="preserve"> </w:t>
      </w:r>
      <w:r>
        <w:rPr>
          <w:color w:val="231F20"/>
          <w:w w:val="115"/>
        </w:rPr>
        <w:t>Цель</w:t>
      </w:r>
      <w:r>
        <w:rPr>
          <w:color w:val="231F20"/>
          <w:spacing w:val="1"/>
          <w:w w:val="115"/>
        </w:rPr>
        <w:t xml:space="preserve"> </w:t>
      </w:r>
      <w:r>
        <w:rPr>
          <w:color w:val="231F20"/>
          <w:w w:val="115"/>
        </w:rPr>
        <w:t>и</w:t>
      </w:r>
      <w:r>
        <w:rPr>
          <w:color w:val="231F20"/>
          <w:spacing w:val="1"/>
          <w:w w:val="115"/>
        </w:rPr>
        <w:t xml:space="preserve"> </w:t>
      </w:r>
      <w:r>
        <w:rPr>
          <w:color w:val="231F20"/>
          <w:w w:val="115"/>
        </w:rPr>
        <w:t>на-</w:t>
      </w:r>
      <w:r>
        <w:rPr>
          <w:color w:val="231F20"/>
          <w:spacing w:val="-54"/>
          <w:w w:val="115"/>
        </w:rPr>
        <w:t xml:space="preserve"> </w:t>
      </w:r>
      <w:r>
        <w:rPr>
          <w:color w:val="231F20"/>
          <w:w w:val="115"/>
        </w:rPr>
        <w:t>значение</w:t>
      </w:r>
      <w:r>
        <w:rPr>
          <w:color w:val="231F20"/>
          <w:spacing w:val="7"/>
          <w:w w:val="115"/>
        </w:rPr>
        <w:t xml:space="preserve"> </w:t>
      </w:r>
      <w:r>
        <w:rPr>
          <w:color w:val="231F20"/>
          <w:w w:val="115"/>
        </w:rPr>
        <w:t>произведений</w:t>
      </w:r>
      <w:r>
        <w:rPr>
          <w:color w:val="231F20"/>
          <w:spacing w:val="7"/>
          <w:w w:val="115"/>
        </w:rPr>
        <w:t xml:space="preserve"> </w:t>
      </w:r>
      <w:r>
        <w:rPr>
          <w:color w:val="231F20"/>
          <w:w w:val="115"/>
        </w:rPr>
        <w:t>о</w:t>
      </w:r>
      <w:r>
        <w:rPr>
          <w:color w:val="231F20"/>
          <w:spacing w:val="7"/>
          <w:w w:val="115"/>
        </w:rPr>
        <w:t xml:space="preserve"> </w:t>
      </w:r>
      <w:r>
        <w:rPr>
          <w:color w:val="231F20"/>
          <w:w w:val="115"/>
        </w:rPr>
        <w:t>взаимоотношениях</w:t>
      </w:r>
      <w:r>
        <w:rPr>
          <w:color w:val="231F20"/>
          <w:spacing w:val="7"/>
          <w:w w:val="115"/>
        </w:rPr>
        <w:t xml:space="preserve"> </w:t>
      </w:r>
      <w:r>
        <w:rPr>
          <w:color w:val="231F20"/>
          <w:w w:val="115"/>
        </w:rPr>
        <w:t>человека</w:t>
      </w:r>
      <w:r>
        <w:rPr>
          <w:color w:val="231F20"/>
          <w:spacing w:val="7"/>
          <w:w w:val="115"/>
        </w:rPr>
        <w:t xml:space="preserve"> </w:t>
      </w:r>
      <w:r>
        <w:rPr>
          <w:color w:val="231F20"/>
          <w:w w:val="115"/>
        </w:rPr>
        <w:t>и</w:t>
      </w:r>
      <w:r>
        <w:rPr>
          <w:color w:val="231F20"/>
          <w:spacing w:val="7"/>
          <w:w w:val="115"/>
        </w:rPr>
        <w:t xml:space="preserve"> </w:t>
      </w:r>
      <w:r>
        <w:rPr>
          <w:color w:val="231F20"/>
          <w:w w:val="115"/>
        </w:rPr>
        <w:t>жи-</w:t>
      </w:r>
      <w:r>
        <w:rPr>
          <w:color w:val="231F20"/>
          <w:spacing w:val="-55"/>
          <w:w w:val="115"/>
        </w:rPr>
        <w:t xml:space="preserve"> </w:t>
      </w:r>
      <w:r>
        <w:rPr>
          <w:color w:val="231F20"/>
          <w:w w:val="115"/>
        </w:rPr>
        <w:t>вотных</w:t>
      </w:r>
      <w:r>
        <w:rPr>
          <w:color w:val="231F20"/>
          <w:spacing w:val="31"/>
          <w:w w:val="115"/>
        </w:rPr>
        <w:t xml:space="preserve"> </w:t>
      </w:r>
      <w:r>
        <w:rPr>
          <w:color w:val="231F20"/>
          <w:w w:val="115"/>
        </w:rPr>
        <w:t>—</w:t>
      </w:r>
      <w:r>
        <w:rPr>
          <w:color w:val="231F20"/>
          <w:spacing w:val="32"/>
          <w:w w:val="115"/>
        </w:rPr>
        <w:t xml:space="preserve"> </w:t>
      </w:r>
      <w:r>
        <w:rPr>
          <w:color w:val="231F20"/>
          <w:w w:val="115"/>
        </w:rPr>
        <w:t>воспитание</w:t>
      </w:r>
      <w:r>
        <w:rPr>
          <w:color w:val="231F20"/>
          <w:spacing w:val="32"/>
          <w:w w:val="115"/>
        </w:rPr>
        <w:t xml:space="preserve"> </w:t>
      </w:r>
      <w:r>
        <w:rPr>
          <w:color w:val="231F20"/>
          <w:w w:val="115"/>
        </w:rPr>
        <w:t>добрых</w:t>
      </w:r>
      <w:r>
        <w:rPr>
          <w:color w:val="231F20"/>
          <w:spacing w:val="33"/>
          <w:w w:val="115"/>
        </w:rPr>
        <w:t xml:space="preserve"> </w:t>
      </w:r>
      <w:r>
        <w:rPr>
          <w:color w:val="231F20"/>
          <w:w w:val="115"/>
        </w:rPr>
        <w:t>чувств</w:t>
      </w:r>
      <w:r>
        <w:rPr>
          <w:color w:val="231F20"/>
          <w:spacing w:val="32"/>
          <w:w w:val="115"/>
        </w:rPr>
        <w:t xml:space="preserve"> </w:t>
      </w:r>
      <w:r>
        <w:rPr>
          <w:color w:val="231F20"/>
          <w:w w:val="115"/>
        </w:rPr>
        <w:t>и</w:t>
      </w:r>
      <w:r>
        <w:rPr>
          <w:color w:val="231F20"/>
          <w:spacing w:val="32"/>
          <w:w w:val="115"/>
        </w:rPr>
        <w:t xml:space="preserve"> </w:t>
      </w:r>
      <w:r>
        <w:rPr>
          <w:color w:val="231F20"/>
          <w:w w:val="115"/>
        </w:rPr>
        <w:t>бережного</w:t>
      </w:r>
      <w:r>
        <w:rPr>
          <w:color w:val="231F20"/>
          <w:spacing w:val="32"/>
          <w:w w:val="115"/>
        </w:rPr>
        <w:t xml:space="preserve"> </w:t>
      </w:r>
      <w:r>
        <w:rPr>
          <w:color w:val="231F20"/>
          <w:w w:val="115"/>
        </w:rPr>
        <w:t>отношения</w:t>
      </w:r>
      <w:r>
        <w:rPr>
          <w:color w:val="231F20"/>
          <w:spacing w:val="-54"/>
          <w:w w:val="115"/>
        </w:rPr>
        <w:t xml:space="preserve"> </w:t>
      </w:r>
      <w:r>
        <w:rPr>
          <w:color w:val="231F20"/>
          <w:w w:val="115"/>
        </w:rPr>
        <w:t>к</w:t>
      </w:r>
      <w:r>
        <w:rPr>
          <w:color w:val="231F20"/>
          <w:spacing w:val="5"/>
          <w:w w:val="115"/>
        </w:rPr>
        <w:t xml:space="preserve"> </w:t>
      </w:r>
      <w:r>
        <w:rPr>
          <w:color w:val="231F20"/>
          <w:w w:val="115"/>
        </w:rPr>
        <w:t>животным.</w:t>
      </w:r>
      <w:r>
        <w:rPr>
          <w:color w:val="231F20"/>
          <w:spacing w:val="5"/>
          <w:w w:val="115"/>
        </w:rPr>
        <w:t xml:space="preserve"> </w:t>
      </w:r>
      <w:r>
        <w:rPr>
          <w:color w:val="231F20"/>
          <w:w w:val="115"/>
        </w:rPr>
        <w:t>Виды</w:t>
      </w:r>
      <w:r>
        <w:rPr>
          <w:color w:val="231F20"/>
          <w:spacing w:val="5"/>
          <w:w w:val="115"/>
        </w:rPr>
        <w:t xml:space="preserve"> </w:t>
      </w:r>
      <w:r>
        <w:rPr>
          <w:color w:val="231F20"/>
          <w:w w:val="115"/>
        </w:rPr>
        <w:t>текстов:</w:t>
      </w:r>
      <w:r>
        <w:rPr>
          <w:color w:val="231F20"/>
          <w:spacing w:val="5"/>
          <w:w w:val="115"/>
        </w:rPr>
        <w:t xml:space="preserve"> </w:t>
      </w:r>
      <w:r>
        <w:rPr>
          <w:color w:val="231F20"/>
          <w:w w:val="115"/>
        </w:rPr>
        <w:t>художественный</w:t>
      </w:r>
      <w:r>
        <w:rPr>
          <w:color w:val="231F20"/>
          <w:spacing w:val="5"/>
          <w:w w:val="115"/>
        </w:rPr>
        <w:t xml:space="preserve"> </w:t>
      </w:r>
      <w:r>
        <w:rPr>
          <w:color w:val="231F20"/>
          <w:w w:val="115"/>
        </w:rPr>
        <w:t>и</w:t>
      </w:r>
      <w:r>
        <w:rPr>
          <w:color w:val="231F20"/>
          <w:spacing w:val="5"/>
          <w:w w:val="115"/>
        </w:rPr>
        <w:t xml:space="preserve"> </w:t>
      </w:r>
      <w:r>
        <w:rPr>
          <w:color w:val="231F20"/>
          <w:w w:val="115"/>
        </w:rPr>
        <w:t>научно-познава-</w:t>
      </w:r>
      <w:r>
        <w:rPr>
          <w:color w:val="231F20"/>
          <w:spacing w:val="-54"/>
          <w:w w:val="115"/>
        </w:rPr>
        <w:t xml:space="preserve"> </w:t>
      </w:r>
      <w:r>
        <w:rPr>
          <w:color w:val="231F20"/>
          <w:w w:val="115"/>
        </w:rPr>
        <w:t>тельный,</w:t>
      </w:r>
      <w:r>
        <w:rPr>
          <w:color w:val="231F20"/>
          <w:spacing w:val="11"/>
          <w:w w:val="115"/>
        </w:rPr>
        <w:t xml:space="preserve"> </w:t>
      </w:r>
      <w:r>
        <w:rPr>
          <w:color w:val="231F20"/>
          <w:w w:val="115"/>
        </w:rPr>
        <w:t>их</w:t>
      </w:r>
      <w:r>
        <w:rPr>
          <w:color w:val="231F20"/>
          <w:spacing w:val="11"/>
          <w:w w:val="115"/>
        </w:rPr>
        <w:t xml:space="preserve"> </w:t>
      </w:r>
      <w:r>
        <w:rPr>
          <w:color w:val="231F20"/>
          <w:w w:val="115"/>
        </w:rPr>
        <w:t>сравнение.</w:t>
      </w:r>
      <w:r>
        <w:rPr>
          <w:color w:val="231F20"/>
          <w:spacing w:val="11"/>
          <w:w w:val="115"/>
        </w:rPr>
        <w:t xml:space="preserve"> </w:t>
      </w:r>
      <w:r>
        <w:rPr>
          <w:color w:val="231F20"/>
          <w:w w:val="115"/>
        </w:rPr>
        <w:t>Характеристика</w:t>
      </w:r>
      <w:r>
        <w:rPr>
          <w:color w:val="231F20"/>
          <w:spacing w:val="11"/>
          <w:w w:val="115"/>
        </w:rPr>
        <w:t xml:space="preserve"> </w:t>
      </w:r>
      <w:r>
        <w:rPr>
          <w:color w:val="231F20"/>
          <w:w w:val="115"/>
        </w:rPr>
        <w:t>героя:</w:t>
      </w:r>
      <w:r>
        <w:rPr>
          <w:color w:val="231F20"/>
          <w:spacing w:val="11"/>
          <w:w w:val="115"/>
        </w:rPr>
        <w:t xml:space="preserve"> </w:t>
      </w:r>
      <w:r>
        <w:rPr>
          <w:color w:val="231F20"/>
          <w:w w:val="115"/>
        </w:rPr>
        <w:t>описание</w:t>
      </w:r>
      <w:r>
        <w:rPr>
          <w:color w:val="231F20"/>
          <w:spacing w:val="11"/>
          <w:w w:val="115"/>
        </w:rPr>
        <w:t xml:space="preserve"> </w:t>
      </w:r>
      <w:r>
        <w:rPr>
          <w:color w:val="231F20"/>
          <w:w w:val="115"/>
        </w:rPr>
        <w:t>его</w:t>
      </w:r>
      <w:r>
        <w:rPr>
          <w:color w:val="231F20"/>
          <w:spacing w:val="-55"/>
          <w:w w:val="115"/>
        </w:rPr>
        <w:t xml:space="preserve"> </w:t>
      </w:r>
      <w:r>
        <w:rPr>
          <w:color w:val="231F20"/>
          <w:w w:val="115"/>
        </w:rPr>
        <w:t>внешности,</w:t>
      </w:r>
      <w:r>
        <w:rPr>
          <w:color w:val="231F20"/>
          <w:spacing w:val="10"/>
          <w:w w:val="115"/>
        </w:rPr>
        <w:t xml:space="preserve"> </w:t>
      </w:r>
      <w:r>
        <w:rPr>
          <w:color w:val="231F20"/>
          <w:w w:val="115"/>
        </w:rPr>
        <w:t>поступки,</w:t>
      </w:r>
      <w:r>
        <w:rPr>
          <w:color w:val="231F20"/>
          <w:spacing w:val="11"/>
          <w:w w:val="115"/>
        </w:rPr>
        <w:t xml:space="preserve"> </w:t>
      </w:r>
      <w:r>
        <w:rPr>
          <w:color w:val="231F20"/>
          <w:w w:val="115"/>
        </w:rPr>
        <w:t>речь,</w:t>
      </w:r>
      <w:r>
        <w:rPr>
          <w:color w:val="231F20"/>
          <w:spacing w:val="11"/>
          <w:w w:val="115"/>
        </w:rPr>
        <w:t xml:space="preserve"> </w:t>
      </w:r>
      <w:r>
        <w:rPr>
          <w:color w:val="231F20"/>
          <w:w w:val="115"/>
        </w:rPr>
        <w:t>взаимоотношения</w:t>
      </w:r>
      <w:r>
        <w:rPr>
          <w:color w:val="231F20"/>
          <w:spacing w:val="10"/>
          <w:w w:val="115"/>
        </w:rPr>
        <w:t xml:space="preserve"> </w:t>
      </w:r>
      <w:r>
        <w:rPr>
          <w:color w:val="231F20"/>
          <w:w w:val="115"/>
        </w:rPr>
        <w:t>с</w:t>
      </w:r>
      <w:r>
        <w:rPr>
          <w:color w:val="231F20"/>
          <w:spacing w:val="11"/>
          <w:w w:val="115"/>
        </w:rPr>
        <w:t xml:space="preserve"> </w:t>
      </w:r>
      <w:r>
        <w:rPr>
          <w:color w:val="231F20"/>
          <w:w w:val="115"/>
        </w:rPr>
        <w:t>другими</w:t>
      </w:r>
      <w:r>
        <w:rPr>
          <w:color w:val="231F20"/>
          <w:spacing w:val="11"/>
          <w:w w:val="115"/>
        </w:rPr>
        <w:t xml:space="preserve"> </w:t>
      </w:r>
      <w:r>
        <w:rPr>
          <w:color w:val="231F20"/>
          <w:w w:val="115"/>
        </w:rPr>
        <w:t>героя-</w:t>
      </w:r>
      <w:r>
        <w:rPr>
          <w:color w:val="231F20"/>
          <w:spacing w:val="-55"/>
          <w:w w:val="115"/>
        </w:rPr>
        <w:t xml:space="preserve"> </w:t>
      </w:r>
      <w:r>
        <w:rPr>
          <w:color w:val="231F20"/>
          <w:w w:val="115"/>
        </w:rPr>
        <w:t>ми</w:t>
      </w:r>
      <w:r>
        <w:rPr>
          <w:color w:val="231F20"/>
          <w:spacing w:val="6"/>
          <w:w w:val="115"/>
        </w:rPr>
        <w:t xml:space="preserve"> </w:t>
      </w:r>
      <w:r>
        <w:rPr>
          <w:color w:val="231F20"/>
          <w:w w:val="115"/>
        </w:rPr>
        <w:t>произведения.</w:t>
      </w:r>
      <w:r>
        <w:rPr>
          <w:color w:val="231F20"/>
          <w:spacing w:val="6"/>
          <w:w w:val="115"/>
        </w:rPr>
        <w:t xml:space="preserve"> </w:t>
      </w:r>
      <w:r>
        <w:rPr>
          <w:color w:val="231F20"/>
          <w:w w:val="115"/>
        </w:rPr>
        <w:t>Авторское</w:t>
      </w:r>
      <w:r>
        <w:rPr>
          <w:color w:val="231F20"/>
          <w:spacing w:val="6"/>
          <w:w w:val="115"/>
        </w:rPr>
        <w:t xml:space="preserve"> </w:t>
      </w:r>
      <w:r>
        <w:rPr>
          <w:color w:val="231F20"/>
          <w:w w:val="115"/>
        </w:rPr>
        <w:t>отношение</w:t>
      </w:r>
      <w:r>
        <w:rPr>
          <w:color w:val="231F20"/>
          <w:spacing w:val="6"/>
          <w:w w:val="115"/>
        </w:rPr>
        <w:t xml:space="preserve"> </w:t>
      </w:r>
      <w:r>
        <w:rPr>
          <w:color w:val="231F20"/>
          <w:w w:val="115"/>
        </w:rPr>
        <w:t>к</w:t>
      </w:r>
      <w:r>
        <w:rPr>
          <w:color w:val="231F20"/>
          <w:spacing w:val="6"/>
          <w:w w:val="115"/>
        </w:rPr>
        <w:t xml:space="preserve"> </w:t>
      </w:r>
      <w:r>
        <w:rPr>
          <w:color w:val="231F20"/>
          <w:w w:val="115"/>
        </w:rPr>
        <w:t>герою.</w:t>
      </w:r>
      <w:r>
        <w:rPr>
          <w:color w:val="231F20"/>
          <w:spacing w:val="6"/>
          <w:w w:val="115"/>
        </w:rPr>
        <w:t xml:space="preserve"> </w:t>
      </w:r>
      <w:r>
        <w:rPr>
          <w:color w:val="231F20"/>
          <w:w w:val="115"/>
        </w:rPr>
        <w:t>Осознание</w:t>
      </w:r>
    </w:p>
    <w:p w:rsidR="008052C0" w:rsidRDefault="008052C0" w:rsidP="008052C0">
      <w:pPr>
        <w:pStyle w:val="af1"/>
        <w:spacing w:before="11"/>
        <w:ind w:right="0" w:firstLine="0"/>
      </w:pPr>
      <w:r>
        <w:rPr>
          <w:color w:val="231F20"/>
          <w:w w:val="115"/>
        </w:rPr>
        <w:t>нравственно-этических</w:t>
      </w:r>
      <w:r>
        <w:rPr>
          <w:color w:val="231F20"/>
          <w:spacing w:val="7"/>
          <w:w w:val="115"/>
        </w:rPr>
        <w:t xml:space="preserve"> </w:t>
      </w:r>
      <w:r>
        <w:rPr>
          <w:color w:val="231F20"/>
          <w:w w:val="115"/>
        </w:rPr>
        <w:t>понятий:</w:t>
      </w:r>
      <w:r>
        <w:rPr>
          <w:color w:val="231F20"/>
          <w:spacing w:val="7"/>
          <w:w w:val="115"/>
        </w:rPr>
        <w:t xml:space="preserve"> </w:t>
      </w:r>
      <w:r>
        <w:rPr>
          <w:color w:val="231F20"/>
          <w:w w:val="115"/>
        </w:rPr>
        <w:t>любовь</w:t>
      </w:r>
      <w:r>
        <w:rPr>
          <w:color w:val="231F20"/>
          <w:spacing w:val="8"/>
          <w:w w:val="115"/>
        </w:rPr>
        <w:t xml:space="preserve"> </w:t>
      </w:r>
      <w:r>
        <w:rPr>
          <w:color w:val="231F20"/>
          <w:w w:val="115"/>
        </w:rPr>
        <w:t>и</w:t>
      </w:r>
      <w:r>
        <w:rPr>
          <w:color w:val="231F20"/>
          <w:spacing w:val="7"/>
          <w:w w:val="115"/>
        </w:rPr>
        <w:t xml:space="preserve"> </w:t>
      </w:r>
      <w:r>
        <w:rPr>
          <w:color w:val="231F20"/>
          <w:w w:val="115"/>
        </w:rPr>
        <w:t>забота</w:t>
      </w:r>
      <w:r>
        <w:rPr>
          <w:color w:val="231F20"/>
          <w:spacing w:val="7"/>
          <w:w w:val="115"/>
        </w:rPr>
        <w:t xml:space="preserve"> </w:t>
      </w:r>
      <w:r>
        <w:rPr>
          <w:color w:val="231F20"/>
          <w:w w:val="115"/>
        </w:rPr>
        <w:t>о</w:t>
      </w:r>
      <w:r>
        <w:rPr>
          <w:color w:val="231F20"/>
          <w:spacing w:val="8"/>
          <w:w w:val="115"/>
        </w:rPr>
        <w:t xml:space="preserve"> </w:t>
      </w:r>
      <w:r>
        <w:rPr>
          <w:color w:val="231F20"/>
          <w:w w:val="115"/>
        </w:rPr>
        <w:t>животных.</w:t>
      </w:r>
    </w:p>
    <w:p w:rsidR="008052C0" w:rsidRDefault="008052C0" w:rsidP="008052C0">
      <w:pPr>
        <w:pStyle w:val="af1"/>
        <w:spacing w:before="10" w:line="247" w:lineRule="auto"/>
      </w:pPr>
      <w:r>
        <w:rPr>
          <w:rFonts w:ascii="Georgia" w:hAnsi="Georgia"/>
          <w:i/>
          <w:color w:val="231F20"/>
          <w:w w:val="110"/>
        </w:rPr>
        <w:t xml:space="preserve">Произведения о маме. </w:t>
      </w:r>
      <w:r>
        <w:rPr>
          <w:color w:val="231F20"/>
          <w:w w:val="110"/>
        </w:rPr>
        <w:t>Восприятие и самостоятельное чтение</w:t>
      </w:r>
      <w:r>
        <w:rPr>
          <w:color w:val="231F20"/>
          <w:spacing w:val="1"/>
          <w:w w:val="110"/>
        </w:rPr>
        <w:t xml:space="preserve"> </w:t>
      </w:r>
      <w:r>
        <w:rPr>
          <w:color w:val="231F20"/>
          <w:w w:val="115"/>
        </w:rPr>
        <w:t>разножанровых</w:t>
      </w:r>
      <w:r>
        <w:rPr>
          <w:color w:val="231F20"/>
          <w:spacing w:val="30"/>
          <w:w w:val="115"/>
        </w:rPr>
        <w:t xml:space="preserve"> </w:t>
      </w:r>
      <w:r>
        <w:rPr>
          <w:color w:val="231F20"/>
          <w:w w:val="115"/>
        </w:rPr>
        <w:t>произведений</w:t>
      </w:r>
      <w:r>
        <w:rPr>
          <w:color w:val="231F20"/>
          <w:spacing w:val="30"/>
          <w:w w:val="115"/>
        </w:rPr>
        <w:t xml:space="preserve"> </w:t>
      </w:r>
      <w:r>
        <w:rPr>
          <w:color w:val="231F20"/>
          <w:w w:val="115"/>
        </w:rPr>
        <w:t>о</w:t>
      </w:r>
      <w:r>
        <w:rPr>
          <w:color w:val="231F20"/>
          <w:spacing w:val="31"/>
          <w:w w:val="115"/>
        </w:rPr>
        <w:t xml:space="preserve"> </w:t>
      </w:r>
      <w:r>
        <w:rPr>
          <w:color w:val="231F20"/>
          <w:w w:val="115"/>
        </w:rPr>
        <w:t>маме</w:t>
      </w:r>
      <w:r>
        <w:rPr>
          <w:color w:val="231F20"/>
          <w:spacing w:val="30"/>
          <w:w w:val="115"/>
        </w:rPr>
        <w:t xml:space="preserve"> </w:t>
      </w:r>
      <w:r>
        <w:rPr>
          <w:color w:val="231F20"/>
          <w:w w:val="115"/>
        </w:rPr>
        <w:t>(не</w:t>
      </w:r>
      <w:r>
        <w:rPr>
          <w:color w:val="231F20"/>
          <w:spacing w:val="31"/>
          <w:w w:val="115"/>
        </w:rPr>
        <w:t xml:space="preserve"> </w:t>
      </w:r>
      <w:r>
        <w:rPr>
          <w:color w:val="231F20"/>
          <w:w w:val="115"/>
        </w:rPr>
        <w:t>менее</w:t>
      </w:r>
      <w:r>
        <w:rPr>
          <w:color w:val="231F20"/>
          <w:spacing w:val="30"/>
          <w:w w:val="115"/>
        </w:rPr>
        <w:t xml:space="preserve"> </w:t>
      </w:r>
      <w:r>
        <w:rPr>
          <w:color w:val="231F20"/>
          <w:w w:val="115"/>
        </w:rPr>
        <w:t>одного</w:t>
      </w:r>
      <w:r>
        <w:rPr>
          <w:color w:val="231F20"/>
          <w:spacing w:val="31"/>
          <w:w w:val="115"/>
        </w:rPr>
        <w:t xml:space="preserve"> </w:t>
      </w:r>
      <w:r>
        <w:rPr>
          <w:color w:val="231F20"/>
          <w:w w:val="115"/>
        </w:rPr>
        <w:t>автора</w:t>
      </w:r>
      <w:r>
        <w:rPr>
          <w:color w:val="231F20"/>
          <w:spacing w:val="-55"/>
          <w:w w:val="115"/>
        </w:rPr>
        <w:t xml:space="preserve"> </w:t>
      </w:r>
      <w:r>
        <w:rPr>
          <w:color w:val="231F20"/>
          <w:w w:val="115"/>
        </w:rPr>
        <w:t>по выбору, на примере доступных произведений Е. А. Благини-</w:t>
      </w:r>
      <w:r>
        <w:rPr>
          <w:color w:val="231F20"/>
          <w:spacing w:val="1"/>
          <w:w w:val="115"/>
        </w:rPr>
        <w:t xml:space="preserve"> </w:t>
      </w:r>
      <w:r>
        <w:rPr>
          <w:color w:val="231F20"/>
          <w:w w:val="115"/>
        </w:rPr>
        <w:t>ной, А. Л. Барто, Н. Н. Бромлей, А. В. Митяева, В. Д. Бересто-</w:t>
      </w:r>
      <w:r>
        <w:rPr>
          <w:color w:val="231F20"/>
          <w:spacing w:val="1"/>
          <w:w w:val="115"/>
        </w:rPr>
        <w:t xml:space="preserve"> </w:t>
      </w:r>
      <w:r>
        <w:rPr>
          <w:color w:val="231F20"/>
          <w:w w:val="115"/>
        </w:rPr>
        <w:t>ва, Э. Э. Мошковской, Г. П. Виеру, Р. С. Сефа и др.). Осознание</w:t>
      </w:r>
      <w:r>
        <w:rPr>
          <w:color w:val="231F20"/>
          <w:spacing w:val="1"/>
          <w:w w:val="115"/>
        </w:rPr>
        <w:t xml:space="preserve"> </w:t>
      </w:r>
      <w:r>
        <w:rPr>
          <w:color w:val="231F20"/>
          <w:w w:val="115"/>
        </w:rPr>
        <w:t>нравственно-этических понятий: чувство любви как привязан-</w:t>
      </w:r>
      <w:r>
        <w:rPr>
          <w:color w:val="231F20"/>
          <w:spacing w:val="1"/>
          <w:w w:val="115"/>
        </w:rPr>
        <w:t xml:space="preserve"> </w:t>
      </w:r>
      <w:r>
        <w:rPr>
          <w:color w:val="231F20"/>
          <w:w w:val="115"/>
        </w:rPr>
        <w:t>ность одного человека к другому (матери к ребёнку, детей к ма-</w:t>
      </w:r>
      <w:r>
        <w:rPr>
          <w:color w:val="231F20"/>
          <w:spacing w:val="-55"/>
          <w:w w:val="115"/>
        </w:rPr>
        <w:t xml:space="preserve"> </w:t>
      </w:r>
      <w:r>
        <w:rPr>
          <w:color w:val="231F20"/>
          <w:w w:val="115"/>
        </w:rPr>
        <w:t>тери, близким), проявление любви</w:t>
      </w:r>
      <w:r>
        <w:rPr>
          <w:color w:val="231F20"/>
          <w:spacing w:val="1"/>
          <w:w w:val="115"/>
        </w:rPr>
        <w:t xml:space="preserve"> </w:t>
      </w:r>
      <w:r>
        <w:rPr>
          <w:color w:val="231F20"/>
          <w:w w:val="115"/>
        </w:rPr>
        <w:t>и заботы о</w:t>
      </w:r>
      <w:r>
        <w:rPr>
          <w:color w:val="231F20"/>
          <w:spacing w:val="1"/>
          <w:w w:val="115"/>
        </w:rPr>
        <w:t xml:space="preserve"> </w:t>
      </w:r>
      <w:r>
        <w:rPr>
          <w:color w:val="231F20"/>
          <w:w w:val="115"/>
        </w:rPr>
        <w:t>родных людях.</w:t>
      </w:r>
    </w:p>
    <w:p w:rsidR="008052C0" w:rsidRDefault="008052C0" w:rsidP="008052C0">
      <w:pPr>
        <w:pStyle w:val="af1"/>
        <w:spacing w:before="9" w:line="247" w:lineRule="auto"/>
      </w:pPr>
      <w:r>
        <w:rPr>
          <w:rFonts w:ascii="Georgia" w:hAnsi="Georgia"/>
          <w:i/>
          <w:color w:val="231F20"/>
          <w:w w:val="105"/>
        </w:rPr>
        <w:t>Фольклорные и авторские произведения о чудесах и фанта-</w:t>
      </w:r>
      <w:r>
        <w:rPr>
          <w:rFonts w:ascii="Georgia" w:hAnsi="Georgia"/>
          <w:i/>
          <w:color w:val="231F20"/>
          <w:spacing w:val="1"/>
          <w:w w:val="105"/>
        </w:rPr>
        <w:t xml:space="preserve"> </w:t>
      </w:r>
      <w:r>
        <w:rPr>
          <w:rFonts w:ascii="Georgia" w:hAnsi="Georgia"/>
          <w:i/>
          <w:color w:val="231F20"/>
          <w:w w:val="115"/>
        </w:rPr>
        <w:t xml:space="preserve">зии </w:t>
      </w:r>
      <w:r>
        <w:rPr>
          <w:color w:val="231F20"/>
          <w:w w:val="115"/>
        </w:rPr>
        <w:t>(не менее трёх произведений)</w:t>
      </w:r>
      <w:r>
        <w:rPr>
          <w:rFonts w:ascii="Georgia" w:hAnsi="Georgia"/>
          <w:i/>
          <w:color w:val="231F20"/>
          <w:w w:val="115"/>
        </w:rPr>
        <w:t xml:space="preserve">. </w:t>
      </w:r>
      <w:r>
        <w:rPr>
          <w:color w:val="231F20"/>
          <w:w w:val="115"/>
        </w:rPr>
        <w:t>Способность автора произве-</w:t>
      </w:r>
      <w:r>
        <w:rPr>
          <w:color w:val="231F20"/>
          <w:spacing w:val="-55"/>
          <w:w w:val="115"/>
        </w:rPr>
        <w:t xml:space="preserve"> </w:t>
      </w:r>
      <w:r>
        <w:rPr>
          <w:color w:val="231F20"/>
          <w:w w:val="115"/>
        </w:rPr>
        <w:t>дения замечать чудесное в каждом жизненном проявлении, не-</w:t>
      </w:r>
      <w:r>
        <w:rPr>
          <w:color w:val="231F20"/>
          <w:spacing w:val="1"/>
          <w:w w:val="115"/>
        </w:rPr>
        <w:t xml:space="preserve"> </w:t>
      </w:r>
      <w:r>
        <w:rPr>
          <w:color w:val="231F20"/>
          <w:w w:val="115"/>
        </w:rPr>
        <w:t>обычное в обыкновенных явлениях окружающего мира. Соче-</w:t>
      </w:r>
      <w:r>
        <w:rPr>
          <w:color w:val="231F20"/>
          <w:spacing w:val="1"/>
          <w:w w:val="115"/>
        </w:rPr>
        <w:t xml:space="preserve"> </w:t>
      </w:r>
      <w:r>
        <w:rPr>
          <w:color w:val="231F20"/>
          <w:w w:val="115"/>
        </w:rPr>
        <w:t>тание в произведении реалистических событий с необычными,</w:t>
      </w:r>
      <w:r>
        <w:rPr>
          <w:color w:val="231F20"/>
          <w:spacing w:val="1"/>
          <w:w w:val="115"/>
        </w:rPr>
        <w:t xml:space="preserve"> </w:t>
      </w:r>
      <w:r>
        <w:rPr>
          <w:color w:val="231F20"/>
          <w:w w:val="115"/>
        </w:rPr>
        <w:t>сказочными,</w:t>
      </w:r>
      <w:r>
        <w:rPr>
          <w:color w:val="231F20"/>
          <w:spacing w:val="-8"/>
          <w:w w:val="115"/>
        </w:rPr>
        <w:t xml:space="preserve"> </w:t>
      </w:r>
      <w:r>
        <w:rPr>
          <w:color w:val="231F20"/>
          <w:w w:val="115"/>
        </w:rPr>
        <w:t>фантастическими.</w:t>
      </w:r>
    </w:p>
    <w:p w:rsidR="008052C0" w:rsidRDefault="008052C0" w:rsidP="008052C0">
      <w:pPr>
        <w:pStyle w:val="af1"/>
        <w:spacing w:before="4" w:line="247" w:lineRule="auto"/>
        <w:ind w:right="154"/>
      </w:pPr>
      <w:r>
        <w:rPr>
          <w:rFonts w:ascii="Georgia" w:hAnsi="Georgia"/>
          <w:i/>
          <w:color w:val="231F20"/>
          <w:w w:val="105"/>
        </w:rPr>
        <w:t>Библиографическая</w:t>
      </w:r>
      <w:r>
        <w:rPr>
          <w:rFonts w:ascii="Georgia" w:hAnsi="Georgia"/>
          <w:i/>
          <w:color w:val="231F20"/>
          <w:spacing w:val="1"/>
          <w:w w:val="105"/>
        </w:rPr>
        <w:t xml:space="preserve"> </w:t>
      </w:r>
      <w:r>
        <w:rPr>
          <w:rFonts w:ascii="Georgia" w:hAnsi="Georgia"/>
          <w:i/>
          <w:color w:val="231F20"/>
          <w:w w:val="105"/>
        </w:rPr>
        <w:t>культура</w:t>
      </w:r>
      <w:r>
        <w:rPr>
          <w:rFonts w:ascii="Georgia" w:hAnsi="Georgia"/>
          <w:i/>
          <w:color w:val="231F20"/>
          <w:spacing w:val="1"/>
          <w:w w:val="105"/>
        </w:rPr>
        <w:t xml:space="preserve"> </w:t>
      </w:r>
      <w:r>
        <w:rPr>
          <w:color w:val="231F20"/>
          <w:w w:val="105"/>
        </w:rPr>
        <w:t>(</w:t>
      </w:r>
      <w:r>
        <w:rPr>
          <w:rFonts w:ascii="Georgia" w:hAnsi="Georgia"/>
          <w:i/>
          <w:color w:val="231F20"/>
          <w:w w:val="105"/>
        </w:rPr>
        <w:t>работа</w:t>
      </w:r>
      <w:r>
        <w:rPr>
          <w:rFonts w:ascii="Georgia" w:hAnsi="Georgia"/>
          <w:i/>
          <w:color w:val="231F20"/>
          <w:spacing w:val="1"/>
          <w:w w:val="105"/>
        </w:rPr>
        <w:t xml:space="preserve"> </w:t>
      </w:r>
      <w:r>
        <w:rPr>
          <w:rFonts w:ascii="Georgia" w:hAnsi="Georgia"/>
          <w:i/>
          <w:color w:val="231F20"/>
          <w:w w:val="105"/>
        </w:rPr>
        <w:t>с</w:t>
      </w:r>
      <w:r>
        <w:rPr>
          <w:rFonts w:ascii="Georgia" w:hAnsi="Georgia"/>
          <w:i/>
          <w:color w:val="231F20"/>
          <w:spacing w:val="1"/>
          <w:w w:val="105"/>
        </w:rPr>
        <w:t xml:space="preserve"> </w:t>
      </w:r>
      <w:r>
        <w:rPr>
          <w:rFonts w:ascii="Georgia" w:hAnsi="Georgia"/>
          <w:i/>
          <w:color w:val="231F20"/>
          <w:w w:val="105"/>
        </w:rPr>
        <w:t>детской</w:t>
      </w:r>
      <w:r>
        <w:rPr>
          <w:rFonts w:ascii="Georgia" w:hAnsi="Georgia"/>
          <w:i/>
          <w:color w:val="231F20"/>
          <w:spacing w:val="1"/>
          <w:w w:val="105"/>
        </w:rPr>
        <w:t xml:space="preserve"> </w:t>
      </w:r>
      <w:r>
        <w:rPr>
          <w:rFonts w:ascii="Georgia" w:hAnsi="Georgia"/>
          <w:i/>
          <w:color w:val="231F20"/>
          <w:w w:val="105"/>
        </w:rPr>
        <w:t>книгой</w:t>
      </w:r>
      <w:r>
        <w:rPr>
          <w:color w:val="231F20"/>
          <w:w w:val="105"/>
        </w:rPr>
        <w:t>).</w:t>
      </w:r>
      <w:r>
        <w:rPr>
          <w:color w:val="231F20"/>
          <w:spacing w:val="-50"/>
          <w:w w:val="105"/>
        </w:rPr>
        <w:t xml:space="preserve"> </w:t>
      </w:r>
      <w:r>
        <w:rPr>
          <w:color w:val="231F20"/>
          <w:w w:val="115"/>
        </w:rPr>
        <w:t>Представление о том, что книга — источник необходимых зна-</w:t>
      </w:r>
      <w:r>
        <w:rPr>
          <w:color w:val="231F20"/>
          <w:spacing w:val="1"/>
          <w:w w:val="115"/>
        </w:rPr>
        <w:t xml:space="preserve"> </w:t>
      </w:r>
      <w:r>
        <w:rPr>
          <w:color w:val="231F20"/>
          <w:w w:val="115"/>
        </w:rPr>
        <w:t>ний. Обложка, оглавление, иллюстрации — элементы ориенти-</w:t>
      </w:r>
      <w:r>
        <w:rPr>
          <w:color w:val="231F20"/>
          <w:spacing w:val="1"/>
          <w:w w:val="115"/>
        </w:rPr>
        <w:t xml:space="preserve"> </w:t>
      </w:r>
      <w:r>
        <w:rPr>
          <w:color w:val="231F20"/>
          <w:w w:val="115"/>
        </w:rPr>
        <w:t>ровки в книге. Умение использовать тематический каталог при</w:t>
      </w:r>
      <w:r>
        <w:rPr>
          <w:color w:val="231F20"/>
          <w:spacing w:val="1"/>
          <w:w w:val="115"/>
        </w:rPr>
        <w:t xml:space="preserve"> </w:t>
      </w:r>
      <w:r>
        <w:rPr>
          <w:color w:val="231F20"/>
          <w:w w:val="115"/>
        </w:rPr>
        <w:t>выборе</w:t>
      </w:r>
      <w:r>
        <w:rPr>
          <w:color w:val="231F20"/>
          <w:spacing w:val="-10"/>
          <w:w w:val="115"/>
        </w:rPr>
        <w:t xml:space="preserve"> </w:t>
      </w:r>
      <w:r>
        <w:rPr>
          <w:color w:val="231F20"/>
          <w:w w:val="115"/>
        </w:rPr>
        <w:t>книг</w:t>
      </w:r>
      <w:r>
        <w:rPr>
          <w:color w:val="231F20"/>
          <w:spacing w:val="-9"/>
          <w:w w:val="115"/>
        </w:rPr>
        <w:t xml:space="preserve"> </w:t>
      </w:r>
      <w:r>
        <w:rPr>
          <w:color w:val="231F20"/>
          <w:w w:val="115"/>
        </w:rPr>
        <w:t>в</w:t>
      </w:r>
      <w:r>
        <w:rPr>
          <w:color w:val="231F20"/>
          <w:spacing w:val="-9"/>
          <w:w w:val="115"/>
        </w:rPr>
        <w:t xml:space="preserve"> </w:t>
      </w:r>
      <w:r>
        <w:rPr>
          <w:color w:val="231F20"/>
          <w:w w:val="115"/>
        </w:rPr>
        <w:t>библиотеке.</w:t>
      </w:r>
    </w:p>
    <w:p w:rsidR="008052C0" w:rsidRDefault="008052C0" w:rsidP="008052C0">
      <w:pPr>
        <w:pStyle w:val="af1"/>
        <w:spacing w:before="119" w:line="252" w:lineRule="auto"/>
      </w:pPr>
      <w:r>
        <w:rPr>
          <w:color w:val="231F20"/>
          <w:w w:val="110"/>
        </w:rPr>
        <w:t>Изучение</w:t>
      </w:r>
      <w:r>
        <w:rPr>
          <w:color w:val="231F20"/>
          <w:spacing w:val="1"/>
          <w:w w:val="110"/>
        </w:rPr>
        <w:t xml:space="preserve"> </w:t>
      </w:r>
      <w:r>
        <w:rPr>
          <w:color w:val="231F20"/>
          <w:w w:val="110"/>
        </w:rPr>
        <w:t>содержания</w:t>
      </w:r>
      <w:r>
        <w:rPr>
          <w:color w:val="231F20"/>
          <w:spacing w:val="1"/>
          <w:w w:val="110"/>
        </w:rPr>
        <w:t xml:space="preserve"> </w:t>
      </w:r>
      <w:r>
        <w:rPr>
          <w:color w:val="231F20"/>
          <w:w w:val="110"/>
        </w:rPr>
        <w:t>учебного</w:t>
      </w:r>
      <w:r>
        <w:rPr>
          <w:color w:val="231F20"/>
          <w:spacing w:val="1"/>
          <w:w w:val="110"/>
        </w:rPr>
        <w:t xml:space="preserve"> </w:t>
      </w:r>
      <w:r>
        <w:rPr>
          <w:color w:val="231F20"/>
          <w:w w:val="110"/>
        </w:rPr>
        <w:t>предмета</w:t>
      </w:r>
      <w:r>
        <w:rPr>
          <w:color w:val="231F20"/>
          <w:spacing w:val="1"/>
          <w:w w:val="110"/>
        </w:rPr>
        <w:t xml:space="preserve"> </w:t>
      </w:r>
      <w:r>
        <w:rPr>
          <w:color w:val="231F20"/>
          <w:w w:val="110"/>
        </w:rPr>
        <w:t>«Литературное</w:t>
      </w:r>
      <w:r>
        <w:rPr>
          <w:color w:val="231F20"/>
          <w:spacing w:val="1"/>
          <w:w w:val="110"/>
        </w:rPr>
        <w:t xml:space="preserve"> </w:t>
      </w:r>
      <w:r>
        <w:rPr>
          <w:color w:val="231F20"/>
          <w:w w:val="110"/>
        </w:rPr>
        <w:t>чте-</w:t>
      </w:r>
      <w:r>
        <w:rPr>
          <w:color w:val="231F20"/>
          <w:spacing w:val="-52"/>
          <w:w w:val="110"/>
        </w:rPr>
        <w:t xml:space="preserve"> </w:t>
      </w:r>
      <w:r>
        <w:rPr>
          <w:color w:val="231F20"/>
          <w:spacing w:val="-1"/>
          <w:w w:val="110"/>
        </w:rPr>
        <w:t>ние»</w:t>
      </w:r>
      <w:r>
        <w:rPr>
          <w:color w:val="231F20"/>
          <w:spacing w:val="-9"/>
          <w:w w:val="110"/>
        </w:rPr>
        <w:t xml:space="preserve"> </w:t>
      </w:r>
      <w:r>
        <w:rPr>
          <w:color w:val="231F20"/>
          <w:spacing w:val="-1"/>
          <w:w w:val="110"/>
        </w:rPr>
        <w:t>в</w:t>
      </w:r>
      <w:r>
        <w:rPr>
          <w:color w:val="231F20"/>
          <w:spacing w:val="-9"/>
          <w:w w:val="110"/>
        </w:rPr>
        <w:t xml:space="preserve"> </w:t>
      </w:r>
      <w:r>
        <w:rPr>
          <w:color w:val="231F20"/>
          <w:spacing w:val="-1"/>
          <w:w w:val="110"/>
        </w:rPr>
        <w:t>первом</w:t>
      </w:r>
      <w:r>
        <w:rPr>
          <w:color w:val="231F20"/>
          <w:spacing w:val="-9"/>
          <w:w w:val="110"/>
        </w:rPr>
        <w:t xml:space="preserve"> </w:t>
      </w:r>
      <w:r>
        <w:rPr>
          <w:color w:val="231F20"/>
          <w:spacing w:val="-1"/>
          <w:w w:val="110"/>
        </w:rPr>
        <w:t>классе</w:t>
      </w:r>
      <w:r>
        <w:rPr>
          <w:color w:val="231F20"/>
          <w:spacing w:val="-9"/>
          <w:w w:val="110"/>
        </w:rPr>
        <w:t xml:space="preserve"> </w:t>
      </w:r>
      <w:r>
        <w:rPr>
          <w:color w:val="231F20"/>
          <w:w w:val="110"/>
        </w:rPr>
        <w:t>способствует</w:t>
      </w:r>
      <w:r>
        <w:rPr>
          <w:color w:val="231F20"/>
          <w:spacing w:val="-9"/>
          <w:w w:val="110"/>
        </w:rPr>
        <w:t xml:space="preserve"> </w:t>
      </w:r>
      <w:r>
        <w:rPr>
          <w:color w:val="231F20"/>
          <w:w w:val="110"/>
        </w:rPr>
        <w:t>освоению</w:t>
      </w:r>
      <w:r>
        <w:rPr>
          <w:color w:val="231F20"/>
          <w:spacing w:val="-9"/>
          <w:w w:val="110"/>
        </w:rPr>
        <w:t xml:space="preserve"> </w:t>
      </w:r>
      <w:r>
        <w:rPr>
          <w:rFonts w:ascii="Georgia" w:hAnsi="Georgia"/>
          <w:b/>
          <w:color w:val="231F20"/>
          <w:w w:val="110"/>
        </w:rPr>
        <w:t>на</w:t>
      </w:r>
      <w:r>
        <w:rPr>
          <w:rFonts w:ascii="Georgia" w:hAnsi="Georgia"/>
          <w:b/>
          <w:color w:val="231F20"/>
          <w:spacing w:val="-9"/>
          <w:w w:val="110"/>
        </w:rPr>
        <w:t xml:space="preserve"> </w:t>
      </w:r>
      <w:r>
        <w:rPr>
          <w:rFonts w:ascii="Georgia" w:hAnsi="Georgia"/>
          <w:b/>
          <w:color w:val="231F20"/>
          <w:w w:val="110"/>
        </w:rPr>
        <w:t>пропедевтиче</w:t>
      </w:r>
      <w:r>
        <w:rPr>
          <w:rFonts w:ascii="Georgia" w:hAnsi="Georgia"/>
          <w:b/>
          <w:color w:val="231F20"/>
          <w:w w:val="110"/>
        </w:rPr>
        <w:softHyphen/>
      </w:r>
      <w:r>
        <w:rPr>
          <w:rFonts w:ascii="Georgia" w:hAnsi="Georgia"/>
          <w:b/>
          <w:color w:val="231F20"/>
          <w:spacing w:val="-54"/>
          <w:w w:val="110"/>
        </w:rPr>
        <w:t xml:space="preserve"> </w:t>
      </w:r>
      <w:r>
        <w:rPr>
          <w:rFonts w:ascii="Georgia" w:hAnsi="Georgia"/>
          <w:b/>
          <w:color w:val="231F20"/>
          <w:w w:val="110"/>
        </w:rPr>
        <w:t>ском</w:t>
      </w:r>
      <w:r>
        <w:rPr>
          <w:rFonts w:ascii="Georgia" w:hAnsi="Georgia"/>
          <w:b/>
          <w:color w:val="231F20"/>
          <w:spacing w:val="-8"/>
          <w:w w:val="110"/>
        </w:rPr>
        <w:t xml:space="preserve"> </w:t>
      </w:r>
      <w:r>
        <w:rPr>
          <w:rFonts w:ascii="Georgia" w:hAnsi="Georgia"/>
          <w:b/>
          <w:color w:val="231F20"/>
          <w:w w:val="110"/>
        </w:rPr>
        <w:t>уровне</w:t>
      </w:r>
      <w:r>
        <w:rPr>
          <w:rFonts w:ascii="Georgia" w:hAnsi="Georgia"/>
          <w:b/>
          <w:color w:val="231F20"/>
          <w:spacing w:val="-7"/>
          <w:w w:val="110"/>
        </w:rPr>
        <w:t xml:space="preserve"> </w:t>
      </w:r>
      <w:r>
        <w:rPr>
          <w:color w:val="231F20"/>
          <w:w w:val="110"/>
        </w:rPr>
        <w:t>ряда</w:t>
      </w:r>
      <w:r>
        <w:rPr>
          <w:color w:val="231F20"/>
          <w:spacing w:val="-6"/>
          <w:w w:val="110"/>
        </w:rPr>
        <w:t xml:space="preserve"> </w:t>
      </w:r>
      <w:r>
        <w:rPr>
          <w:color w:val="231F20"/>
          <w:w w:val="110"/>
        </w:rPr>
        <w:t>универсальных</w:t>
      </w:r>
      <w:r>
        <w:rPr>
          <w:color w:val="231F20"/>
          <w:spacing w:val="-6"/>
          <w:w w:val="110"/>
        </w:rPr>
        <w:t xml:space="preserve"> </w:t>
      </w:r>
      <w:r>
        <w:rPr>
          <w:color w:val="231F20"/>
          <w:w w:val="110"/>
        </w:rPr>
        <w:t>учебных</w:t>
      </w:r>
      <w:r>
        <w:rPr>
          <w:color w:val="231F20"/>
          <w:spacing w:val="-6"/>
          <w:w w:val="110"/>
        </w:rPr>
        <w:t xml:space="preserve"> </w:t>
      </w:r>
      <w:r>
        <w:rPr>
          <w:color w:val="231F20"/>
          <w:w w:val="110"/>
        </w:rPr>
        <w:t>действий.</w:t>
      </w:r>
    </w:p>
    <w:p w:rsidR="008052C0" w:rsidRDefault="008052C0" w:rsidP="008052C0">
      <w:pPr>
        <w:pStyle w:val="4"/>
        <w:spacing w:before="74"/>
      </w:pPr>
      <w:r>
        <w:rPr>
          <w:color w:val="231F20"/>
          <w:w w:val="90"/>
        </w:rPr>
        <w:t>Познавательные</w:t>
      </w:r>
      <w:r>
        <w:rPr>
          <w:color w:val="231F20"/>
          <w:spacing w:val="21"/>
          <w:w w:val="90"/>
        </w:rPr>
        <w:t xml:space="preserve"> </w:t>
      </w:r>
      <w:r>
        <w:rPr>
          <w:color w:val="231F20"/>
          <w:w w:val="90"/>
        </w:rPr>
        <w:t>универсальные</w:t>
      </w:r>
      <w:r>
        <w:rPr>
          <w:color w:val="231F20"/>
          <w:spacing w:val="22"/>
          <w:w w:val="90"/>
        </w:rPr>
        <w:t xml:space="preserve"> </w:t>
      </w:r>
      <w:r>
        <w:rPr>
          <w:color w:val="231F20"/>
          <w:w w:val="90"/>
        </w:rPr>
        <w:t>учебные</w:t>
      </w:r>
      <w:r>
        <w:rPr>
          <w:color w:val="231F20"/>
          <w:spacing w:val="22"/>
          <w:w w:val="90"/>
        </w:rPr>
        <w:t xml:space="preserve"> </w:t>
      </w:r>
      <w:r>
        <w:rPr>
          <w:color w:val="231F20"/>
          <w:w w:val="90"/>
        </w:rPr>
        <w:t>действия:</w:t>
      </w:r>
    </w:p>
    <w:p w:rsidR="008052C0" w:rsidRDefault="008052C0" w:rsidP="008052C0">
      <w:pPr>
        <w:pStyle w:val="aff"/>
        <w:numPr>
          <w:ilvl w:val="0"/>
          <w:numId w:val="20"/>
        </w:numPr>
        <w:tabs>
          <w:tab w:val="left" w:pos="724"/>
        </w:tabs>
        <w:spacing w:before="11" w:line="252" w:lineRule="auto"/>
        <w:ind w:right="154" w:firstLine="226"/>
        <w:rPr>
          <w:sz w:val="20"/>
        </w:rPr>
      </w:pPr>
      <w:r>
        <w:rPr>
          <w:color w:val="231F20"/>
          <w:w w:val="115"/>
          <w:sz w:val="20"/>
        </w:rPr>
        <w:t>читать вслух целыми словами без пропусков и перестано-</w:t>
      </w:r>
      <w:r>
        <w:rPr>
          <w:color w:val="231F20"/>
          <w:spacing w:val="1"/>
          <w:w w:val="115"/>
          <w:sz w:val="20"/>
        </w:rPr>
        <w:t xml:space="preserve"> </w:t>
      </w:r>
      <w:r>
        <w:rPr>
          <w:color w:val="231F20"/>
          <w:w w:val="115"/>
          <w:sz w:val="20"/>
        </w:rPr>
        <w:t>вок букв и слогов доступные по восприятию и небольшие по</w:t>
      </w:r>
      <w:r>
        <w:rPr>
          <w:color w:val="231F20"/>
          <w:spacing w:val="1"/>
          <w:w w:val="115"/>
          <w:sz w:val="20"/>
        </w:rPr>
        <w:t xml:space="preserve"> </w:t>
      </w:r>
      <w:r>
        <w:rPr>
          <w:color w:val="231F20"/>
          <w:w w:val="115"/>
          <w:sz w:val="20"/>
        </w:rPr>
        <w:t>объёму</w:t>
      </w:r>
      <w:r>
        <w:rPr>
          <w:color w:val="231F20"/>
          <w:spacing w:val="-7"/>
          <w:w w:val="115"/>
          <w:sz w:val="20"/>
        </w:rPr>
        <w:t xml:space="preserve"> </w:t>
      </w:r>
      <w:r>
        <w:rPr>
          <w:color w:val="231F20"/>
          <w:w w:val="115"/>
          <w:sz w:val="20"/>
        </w:rPr>
        <w:t>прозаические</w:t>
      </w:r>
      <w:r>
        <w:rPr>
          <w:color w:val="231F20"/>
          <w:spacing w:val="-6"/>
          <w:w w:val="115"/>
          <w:sz w:val="20"/>
        </w:rPr>
        <w:t xml:space="preserve"> </w:t>
      </w:r>
      <w:r>
        <w:rPr>
          <w:color w:val="231F20"/>
          <w:w w:val="115"/>
          <w:sz w:val="20"/>
        </w:rPr>
        <w:t>и</w:t>
      </w:r>
      <w:r>
        <w:rPr>
          <w:color w:val="231F20"/>
          <w:spacing w:val="-6"/>
          <w:w w:val="115"/>
          <w:sz w:val="20"/>
        </w:rPr>
        <w:t xml:space="preserve"> </w:t>
      </w:r>
      <w:r>
        <w:rPr>
          <w:color w:val="231F20"/>
          <w:w w:val="115"/>
          <w:sz w:val="20"/>
        </w:rPr>
        <w:t>стихотворные</w:t>
      </w:r>
      <w:r>
        <w:rPr>
          <w:color w:val="231F20"/>
          <w:spacing w:val="-7"/>
          <w:w w:val="115"/>
          <w:sz w:val="20"/>
        </w:rPr>
        <w:t xml:space="preserve"> </w:t>
      </w:r>
      <w:r>
        <w:rPr>
          <w:color w:val="231F20"/>
          <w:w w:val="115"/>
          <w:sz w:val="20"/>
        </w:rPr>
        <w:t>произведения;</w:t>
      </w:r>
    </w:p>
    <w:p w:rsidR="008052C0" w:rsidRDefault="008052C0" w:rsidP="008052C0">
      <w:pPr>
        <w:pStyle w:val="aff"/>
        <w:numPr>
          <w:ilvl w:val="0"/>
          <w:numId w:val="20"/>
        </w:numPr>
        <w:tabs>
          <w:tab w:val="left" w:pos="724"/>
        </w:tabs>
        <w:spacing w:before="3" w:line="252" w:lineRule="auto"/>
        <w:ind w:right="154" w:firstLine="226"/>
        <w:rPr>
          <w:sz w:val="20"/>
        </w:rPr>
      </w:pPr>
      <w:r>
        <w:rPr>
          <w:color w:val="231F20"/>
          <w:w w:val="115"/>
          <w:sz w:val="20"/>
        </w:rPr>
        <w:lastRenderedPageBreak/>
        <w:t>понимать</w:t>
      </w:r>
      <w:r>
        <w:rPr>
          <w:color w:val="231F20"/>
          <w:spacing w:val="1"/>
          <w:w w:val="115"/>
          <w:sz w:val="20"/>
        </w:rPr>
        <w:t xml:space="preserve"> </w:t>
      </w:r>
      <w:r>
        <w:rPr>
          <w:color w:val="231F20"/>
          <w:w w:val="115"/>
          <w:sz w:val="20"/>
        </w:rPr>
        <w:t>фактическое</w:t>
      </w:r>
      <w:r>
        <w:rPr>
          <w:color w:val="231F20"/>
          <w:spacing w:val="1"/>
          <w:w w:val="115"/>
          <w:sz w:val="20"/>
        </w:rPr>
        <w:t xml:space="preserve"> </w:t>
      </w:r>
      <w:r>
        <w:rPr>
          <w:color w:val="231F20"/>
          <w:w w:val="115"/>
          <w:sz w:val="20"/>
        </w:rPr>
        <w:t>содержание</w:t>
      </w:r>
      <w:r>
        <w:rPr>
          <w:color w:val="231F20"/>
          <w:spacing w:val="1"/>
          <w:w w:val="115"/>
          <w:sz w:val="20"/>
        </w:rPr>
        <w:t xml:space="preserve"> </w:t>
      </w:r>
      <w:r>
        <w:rPr>
          <w:color w:val="231F20"/>
          <w:w w:val="115"/>
          <w:sz w:val="20"/>
        </w:rPr>
        <w:t>прочитанного</w:t>
      </w:r>
      <w:r>
        <w:rPr>
          <w:color w:val="231F20"/>
          <w:spacing w:val="1"/>
          <w:w w:val="115"/>
          <w:sz w:val="20"/>
        </w:rPr>
        <w:t xml:space="preserve"> </w:t>
      </w:r>
      <w:r>
        <w:rPr>
          <w:color w:val="231F20"/>
          <w:w w:val="115"/>
          <w:sz w:val="20"/>
        </w:rPr>
        <w:t>или</w:t>
      </w:r>
      <w:r>
        <w:rPr>
          <w:color w:val="231F20"/>
          <w:spacing w:val="-55"/>
          <w:w w:val="115"/>
          <w:sz w:val="20"/>
        </w:rPr>
        <w:t xml:space="preserve"> </w:t>
      </w:r>
      <w:r>
        <w:rPr>
          <w:color w:val="231F20"/>
          <w:w w:val="115"/>
          <w:sz w:val="20"/>
        </w:rPr>
        <w:t>прослушанного</w:t>
      </w:r>
      <w:r>
        <w:rPr>
          <w:color w:val="231F20"/>
          <w:spacing w:val="-9"/>
          <w:w w:val="115"/>
          <w:sz w:val="20"/>
        </w:rPr>
        <w:t xml:space="preserve"> </w:t>
      </w:r>
      <w:r>
        <w:rPr>
          <w:color w:val="231F20"/>
          <w:w w:val="115"/>
          <w:sz w:val="20"/>
        </w:rPr>
        <w:t>произведения;</w:t>
      </w:r>
    </w:p>
    <w:p w:rsidR="008052C0" w:rsidRDefault="008052C0" w:rsidP="008052C0">
      <w:pPr>
        <w:pStyle w:val="aff"/>
        <w:numPr>
          <w:ilvl w:val="0"/>
          <w:numId w:val="20"/>
        </w:numPr>
        <w:tabs>
          <w:tab w:val="left" w:pos="724"/>
        </w:tabs>
        <w:spacing w:before="2" w:line="252" w:lineRule="auto"/>
        <w:ind w:right="154" w:firstLine="226"/>
        <w:rPr>
          <w:sz w:val="20"/>
        </w:rPr>
      </w:pPr>
      <w:r>
        <w:rPr>
          <w:color w:val="231F20"/>
          <w:w w:val="120"/>
          <w:sz w:val="20"/>
        </w:rPr>
        <w:t>ориентироваться в терминах и понятиях: фольклор, ма-</w:t>
      </w:r>
      <w:r>
        <w:rPr>
          <w:color w:val="231F20"/>
          <w:spacing w:val="1"/>
          <w:w w:val="120"/>
          <w:sz w:val="20"/>
        </w:rPr>
        <w:t xml:space="preserve"> </w:t>
      </w:r>
      <w:r>
        <w:rPr>
          <w:color w:val="231F20"/>
          <w:w w:val="120"/>
          <w:sz w:val="20"/>
        </w:rPr>
        <w:t>лые фольклорные жанры, тема, идея, заголовок, содержание</w:t>
      </w:r>
      <w:r>
        <w:rPr>
          <w:color w:val="231F20"/>
          <w:spacing w:val="1"/>
          <w:w w:val="120"/>
          <w:sz w:val="20"/>
        </w:rPr>
        <w:t xml:space="preserve"> </w:t>
      </w:r>
      <w:r>
        <w:rPr>
          <w:color w:val="231F20"/>
          <w:spacing w:val="-1"/>
          <w:w w:val="120"/>
          <w:sz w:val="20"/>
        </w:rPr>
        <w:t>произведения,</w:t>
      </w:r>
      <w:r>
        <w:rPr>
          <w:color w:val="231F20"/>
          <w:spacing w:val="-14"/>
          <w:w w:val="120"/>
          <w:sz w:val="20"/>
        </w:rPr>
        <w:t xml:space="preserve"> </w:t>
      </w:r>
      <w:r>
        <w:rPr>
          <w:color w:val="231F20"/>
          <w:w w:val="120"/>
          <w:sz w:val="20"/>
        </w:rPr>
        <w:t>сказка</w:t>
      </w:r>
      <w:r>
        <w:rPr>
          <w:color w:val="231F20"/>
          <w:spacing w:val="-13"/>
          <w:w w:val="120"/>
          <w:sz w:val="20"/>
        </w:rPr>
        <w:t xml:space="preserve"> </w:t>
      </w:r>
      <w:r>
        <w:rPr>
          <w:color w:val="231F20"/>
          <w:w w:val="120"/>
          <w:sz w:val="20"/>
        </w:rPr>
        <w:t>(фольклорная</w:t>
      </w:r>
      <w:r>
        <w:rPr>
          <w:color w:val="231F20"/>
          <w:spacing w:val="-14"/>
          <w:w w:val="120"/>
          <w:sz w:val="20"/>
        </w:rPr>
        <w:t xml:space="preserve"> </w:t>
      </w:r>
      <w:r>
        <w:rPr>
          <w:color w:val="231F20"/>
          <w:w w:val="120"/>
          <w:sz w:val="20"/>
        </w:rPr>
        <w:t>и</w:t>
      </w:r>
      <w:r>
        <w:rPr>
          <w:color w:val="231F20"/>
          <w:spacing w:val="-13"/>
          <w:w w:val="120"/>
          <w:sz w:val="20"/>
        </w:rPr>
        <w:t xml:space="preserve"> </w:t>
      </w:r>
      <w:r>
        <w:rPr>
          <w:color w:val="231F20"/>
          <w:w w:val="120"/>
          <w:sz w:val="20"/>
        </w:rPr>
        <w:t>литературная),</w:t>
      </w:r>
      <w:r>
        <w:rPr>
          <w:color w:val="231F20"/>
          <w:spacing w:val="-14"/>
          <w:w w:val="120"/>
          <w:sz w:val="20"/>
        </w:rPr>
        <w:t xml:space="preserve"> </w:t>
      </w:r>
      <w:r>
        <w:rPr>
          <w:color w:val="231F20"/>
          <w:w w:val="120"/>
          <w:sz w:val="20"/>
        </w:rPr>
        <w:t>автор,</w:t>
      </w:r>
      <w:r>
        <w:rPr>
          <w:color w:val="231F20"/>
          <w:spacing w:val="-13"/>
          <w:w w:val="120"/>
          <w:sz w:val="20"/>
        </w:rPr>
        <w:t xml:space="preserve"> </w:t>
      </w:r>
      <w:r>
        <w:rPr>
          <w:color w:val="231F20"/>
          <w:w w:val="120"/>
          <w:sz w:val="20"/>
        </w:rPr>
        <w:t>ге-</w:t>
      </w:r>
      <w:r>
        <w:rPr>
          <w:color w:val="231F20"/>
          <w:spacing w:val="-58"/>
          <w:w w:val="120"/>
          <w:sz w:val="20"/>
        </w:rPr>
        <w:t xml:space="preserve"> </w:t>
      </w:r>
      <w:r>
        <w:rPr>
          <w:color w:val="231F20"/>
          <w:w w:val="115"/>
          <w:sz w:val="20"/>
        </w:rPr>
        <w:t>рой,</w:t>
      </w:r>
      <w:r>
        <w:rPr>
          <w:color w:val="231F20"/>
          <w:spacing w:val="-6"/>
          <w:w w:val="115"/>
          <w:sz w:val="20"/>
        </w:rPr>
        <w:t xml:space="preserve"> </w:t>
      </w:r>
      <w:r>
        <w:rPr>
          <w:color w:val="231F20"/>
          <w:w w:val="115"/>
          <w:sz w:val="20"/>
        </w:rPr>
        <w:t>рассказ,</w:t>
      </w:r>
      <w:r>
        <w:rPr>
          <w:color w:val="231F20"/>
          <w:spacing w:val="-6"/>
          <w:w w:val="115"/>
          <w:sz w:val="20"/>
        </w:rPr>
        <w:t xml:space="preserve"> </w:t>
      </w:r>
      <w:r>
        <w:rPr>
          <w:color w:val="231F20"/>
          <w:w w:val="115"/>
          <w:sz w:val="20"/>
        </w:rPr>
        <w:t>стихотворение</w:t>
      </w:r>
      <w:r>
        <w:rPr>
          <w:color w:val="231F20"/>
          <w:spacing w:val="-6"/>
          <w:w w:val="115"/>
          <w:sz w:val="20"/>
        </w:rPr>
        <w:t xml:space="preserve"> </w:t>
      </w:r>
      <w:r>
        <w:rPr>
          <w:color w:val="231F20"/>
          <w:w w:val="115"/>
          <w:sz w:val="20"/>
        </w:rPr>
        <w:t>(в</w:t>
      </w:r>
      <w:r>
        <w:rPr>
          <w:color w:val="231F20"/>
          <w:spacing w:val="-6"/>
          <w:w w:val="115"/>
          <w:sz w:val="20"/>
        </w:rPr>
        <w:t xml:space="preserve"> </w:t>
      </w:r>
      <w:r>
        <w:rPr>
          <w:color w:val="231F20"/>
          <w:w w:val="115"/>
          <w:sz w:val="20"/>
        </w:rPr>
        <w:t>пределах</w:t>
      </w:r>
      <w:r>
        <w:rPr>
          <w:color w:val="231F20"/>
          <w:spacing w:val="-5"/>
          <w:w w:val="115"/>
          <w:sz w:val="20"/>
        </w:rPr>
        <w:t xml:space="preserve"> </w:t>
      </w:r>
      <w:r>
        <w:rPr>
          <w:color w:val="231F20"/>
          <w:w w:val="115"/>
          <w:sz w:val="20"/>
        </w:rPr>
        <w:t>изученного);</w:t>
      </w:r>
    </w:p>
    <w:p w:rsidR="008052C0" w:rsidRDefault="008052C0" w:rsidP="008052C0">
      <w:pPr>
        <w:pStyle w:val="aff"/>
        <w:numPr>
          <w:ilvl w:val="0"/>
          <w:numId w:val="20"/>
        </w:numPr>
        <w:tabs>
          <w:tab w:val="left" w:pos="724"/>
        </w:tabs>
        <w:spacing w:before="4" w:line="252" w:lineRule="auto"/>
        <w:ind w:right="154" w:firstLine="226"/>
        <w:rPr>
          <w:sz w:val="20"/>
        </w:rPr>
      </w:pPr>
      <w:r>
        <w:rPr>
          <w:color w:val="231F20"/>
          <w:w w:val="115"/>
          <w:sz w:val="20"/>
        </w:rPr>
        <w:t>различать и группировать произведения по жанрам (загад-</w:t>
      </w:r>
      <w:r>
        <w:rPr>
          <w:color w:val="231F20"/>
          <w:spacing w:val="-55"/>
          <w:w w:val="115"/>
          <w:sz w:val="20"/>
        </w:rPr>
        <w:t xml:space="preserve"> </w:t>
      </w:r>
      <w:r>
        <w:rPr>
          <w:color w:val="231F20"/>
          <w:w w:val="120"/>
          <w:sz w:val="20"/>
        </w:rPr>
        <w:t>ки, пословицы, сказки (фольклорная и литературная), стихо-</w:t>
      </w:r>
      <w:r>
        <w:rPr>
          <w:color w:val="231F20"/>
          <w:spacing w:val="1"/>
          <w:w w:val="120"/>
          <w:sz w:val="20"/>
        </w:rPr>
        <w:t xml:space="preserve"> </w:t>
      </w:r>
      <w:r>
        <w:rPr>
          <w:color w:val="231F20"/>
          <w:w w:val="120"/>
          <w:sz w:val="20"/>
        </w:rPr>
        <w:t>творение,</w:t>
      </w:r>
      <w:r>
        <w:rPr>
          <w:color w:val="231F20"/>
          <w:spacing w:val="-13"/>
          <w:w w:val="120"/>
          <w:sz w:val="20"/>
        </w:rPr>
        <w:t xml:space="preserve"> </w:t>
      </w:r>
      <w:r>
        <w:rPr>
          <w:color w:val="231F20"/>
          <w:w w:val="120"/>
          <w:sz w:val="20"/>
        </w:rPr>
        <w:t>рассказ);</w:t>
      </w:r>
    </w:p>
    <w:p w:rsidR="008052C0" w:rsidRDefault="008052C0" w:rsidP="008052C0">
      <w:pPr>
        <w:pStyle w:val="aff"/>
        <w:numPr>
          <w:ilvl w:val="0"/>
          <w:numId w:val="20"/>
        </w:numPr>
        <w:tabs>
          <w:tab w:val="left" w:pos="724"/>
        </w:tabs>
        <w:spacing w:before="2" w:line="252" w:lineRule="auto"/>
        <w:ind w:firstLine="226"/>
        <w:rPr>
          <w:sz w:val="20"/>
        </w:rPr>
      </w:pPr>
      <w:r>
        <w:rPr>
          <w:color w:val="231F20"/>
          <w:w w:val="115"/>
          <w:sz w:val="20"/>
        </w:rPr>
        <w:t>анализировать текст: определять тему, устанавливать по-</w:t>
      </w:r>
      <w:r>
        <w:rPr>
          <w:color w:val="231F20"/>
          <w:spacing w:val="1"/>
          <w:w w:val="115"/>
          <w:sz w:val="20"/>
        </w:rPr>
        <w:t xml:space="preserve"> </w:t>
      </w:r>
      <w:r>
        <w:rPr>
          <w:color w:val="231F20"/>
          <w:w w:val="115"/>
          <w:sz w:val="20"/>
        </w:rPr>
        <w:t>следовательность событий в произведении, характеризовать ге-</w:t>
      </w:r>
      <w:r>
        <w:rPr>
          <w:color w:val="231F20"/>
          <w:spacing w:val="1"/>
          <w:w w:val="115"/>
          <w:sz w:val="20"/>
        </w:rPr>
        <w:t xml:space="preserve"> </w:t>
      </w:r>
      <w:r>
        <w:rPr>
          <w:color w:val="231F20"/>
          <w:w w:val="115"/>
          <w:sz w:val="20"/>
        </w:rPr>
        <w:t>роя, давать положительную или отрицательную оценку его по-</w:t>
      </w:r>
      <w:r>
        <w:rPr>
          <w:color w:val="231F20"/>
          <w:spacing w:val="1"/>
          <w:w w:val="115"/>
          <w:sz w:val="20"/>
        </w:rPr>
        <w:t xml:space="preserve"> </w:t>
      </w:r>
      <w:r>
        <w:rPr>
          <w:color w:val="231F20"/>
          <w:w w:val="115"/>
          <w:sz w:val="20"/>
        </w:rPr>
        <w:t>ступкам,</w:t>
      </w:r>
      <w:r>
        <w:rPr>
          <w:color w:val="231F20"/>
          <w:spacing w:val="-2"/>
          <w:w w:val="115"/>
          <w:sz w:val="20"/>
        </w:rPr>
        <w:t xml:space="preserve"> </w:t>
      </w:r>
      <w:r>
        <w:rPr>
          <w:color w:val="231F20"/>
          <w:w w:val="115"/>
          <w:sz w:val="20"/>
        </w:rPr>
        <w:t>задавать</w:t>
      </w:r>
      <w:r>
        <w:rPr>
          <w:color w:val="231F20"/>
          <w:spacing w:val="-2"/>
          <w:w w:val="115"/>
          <w:sz w:val="20"/>
        </w:rPr>
        <w:t xml:space="preserve"> </w:t>
      </w:r>
      <w:r>
        <w:rPr>
          <w:color w:val="231F20"/>
          <w:w w:val="115"/>
          <w:sz w:val="20"/>
        </w:rPr>
        <w:t>вопросы</w:t>
      </w:r>
      <w:r>
        <w:rPr>
          <w:color w:val="231F20"/>
          <w:spacing w:val="-2"/>
          <w:w w:val="115"/>
          <w:sz w:val="20"/>
        </w:rPr>
        <w:t xml:space="preserve"> </w:t>
      </w:r>
      <w:r>
        <w:rPr>
          <w:color w:val="231F20"/>
          <w:w w:val="115"/>
          <w:sz w:val="20"/>
        </w:rPr>
        <w:t>по</w:t>
      </w:r>
      <w:r>
        <w:rPr>
          <w:color w:val="231F20"/>
          <w:spacing w:val="-2"/>
          <w:w w:val="115"/>
          <w:sz w:val="20"/>
        </w:rPr>
        <w:t xml:space="preserve"> </w:t>
      </w:r>
      <w:r>
        <w:rPr>
          <w:color w:val="231F20"/>
          <w:w w:val="115"/>
          <w:sz w:val="20"/>
        </w:rPr>
        <w:t>фактическому</w:t>
      </w:r>
      <w:r>
        <w:rPr>
          <w:color w:val="231F20"/>
          <w:spacing w:val="-2"/>
          <w:w w:val="115"/>
          <w:sz w:val="20"/>
        </w:rPr>
        <w:t xml:space="preserve"> </w:t>
      </w:r>
      <w:r>
        <w:rPr>
          <w:color w:val="231F20"/>
          <w:w w:val="115"/>
          <w:sz w:val="20"/>
        </w:rPr>
        <w:t>содержанию;</w:t>
      </w:r>
    </w:p>
    <w:p w:rsidR="008052C0" w:rsidRDefault="008052C0" w:rsidP="008052C0">
      <w:pPr>
        <w:pStyle w:val="aff"/>
        <w:numPr>
          <w:ilvl w:val="0"/>
          <w:numId w:val="20"/>
        </w:numPr>
        <w:tabs>
          <w:tab w:val="left" w:pos="724"/>
        </w:tabs>
        <w:spacing w:before="4" w:line="252" w:lineRule="auto"/>
        <w:ind w:firstLine="226"/>
        <w:rPr>
          <w:sz w:val="20"/>
        </w:rPr>
      </w:pPr>
      <w:r>
        <w:rPr>
          <w:color w:val="231F20"/>
          <w:w w:val="115"/>
          <w:sz w:val="20"/>
        </w:rPr>
        <w:t>сравнивать</w:t>
      </w:r>
      <w:r>
        <w:rPr>
          <w:color w:val="231F20"/>
          <w:spacing w:val="1"/>
          <w:w w:val="115"/>
          <w:sz w:val="20"/>
        </w:rPr>
        <w:t xml:space="preserve"> </w:t>
      </w:r>
      <w:r>
        <w:rPr>
          <w:color w:val="231F20"/>
          <w:w w:val="115"/>
          <w:sz w:val="20"/>
        </w:rPr>
        <w:t>произведения</w:t>
      </w:r>
      <w:r>
        <w:rPr>
          <w:color w:val="231F20"/>
          <w:spacing w:val="1"/>
          <w:w w:val="115"/>
          <w:sz w:val="20"/>
        </w:rPr>
        <w:t xml:space="preserve"> </w:t>
      </w:r>
      <w:r>
        <w:rPr>
          <w:color w:val="231F20"/>
          <w:w w:val="115"/>
          <w:sz w:val="20"/>
        </w:rPr>
        <w:t>по</w:t>
      </w:r>
      <w:r>
        <w:rPr>
          <w:color w:val="231F20"/>
          <w:spacing w:val="1"/>
          <w:w w:val="115"/>
          <w:sz w:val="20"/>
        </w:rPr>
        <w:t xml:space="preserve"> </w:t>
      </w:r>
      <w:r>
        <w:rPr>
          <w:color w:val="231F20"/>
          <w:w w:val="115"/>
          <w:sz w:val="20"/>
        </w:rPr>
        <w:t>теме,</w:t>
      </w:r>
      <w:r>
        <w:rPr>
          <w:color w:val="231F20"/>
          <w:spacing w:val="1"/>
          <w:w w:val="115"/>
          <w:sz w:val="20"/>
        </w:rPr>
        <w:t xml:space="preserve"> </w:t>
      </w:r>
      <w:r>
        <w:rPr>
          <w:color w:val="231F20"/>
          <w:w w:val="115"/>
          <w:sz w:val="20"/>
        </w:rPr>
        <w:t>настроению,</w:t>
      </w:r>
      <w:r>
        <w:rPr>
          <w:color w:val="231F20"/>
          <w:spacing w:val="1"/>
          <w:w w:val="115"/>
          <w:sz w:val="20"/>
        </w:rPr>
        <w:t xml:space="preserve"> </w:t>
      </w:r>
      <w:r>
        <w:rPr>
          <w:color w:val="231F20"/>
          <w:w w:val="115"/>
          <w:sz w:val="20"/>
        </w:rPr>
        <w:t>которое</w:t>
      </w:r>
      <w:r>
        <w:rPr>
          <w:color w:val="231F20"/>
          <w:spacing w:val="-55"/>
          <w:w w:val="115"/>
          <w:sz w:val="20"/>
        </w:rPr>
        <w:t xml:space="preserve"> </w:t>
      </w:r>
      <w:r>
        <w:rPr>
          <w:color w:val="231F20"/>
          <w:w w:val="115"/>
          <w:sz w:val="20"/>
        </w:rPr>
        <w:t>оно</w:t>
      </w:r>
      <w:r>
        <w:rPr>
          <w:color w:val="231F20"/>
          <w:spacing w:val="-10"/>
          <w:w w:val="115"/>
          <w:sz w:val="20"/>
        </w:rPr>
        <w:t xml:space="preserve"> </w:t>
      </w:r>
      <w:r>
        <w:rPr>
          <w:color w:val="231F20"/>
          <w:w w:val="115"/>
          <w:sz w:val="20"/>
        </w:rPr>
        <w:t>вызывает.</w:t>
      </w:r>
    </w:p>
    <w:p w:rsidR="008052C0" w:rsidRDefault="008052C0" w:rsidP="008052C0">
      <w:pPr>
        <w:spacing w:before="2"/>
        <w:ind w:left="383"/>
        <w:rPr>
          <w:sz w:val="20"/>
        </w:rPr>
      </w:pPr>
      <w:r>
        <w:rPr>
          <w:rFonts w:ascii="Georgia" w:hAnsi="Georgia"/>
          <w:i/>
          <w:color w:val="231F20"/>
          <w:w w:val="105"/>
          <w:sz w:val="20"/>
        </w:rPr>
        <w:t>Работа</w:t>
      </w:r>
      <w:r>
        <w:rPr>
          <w:rFonts w:ascii="Georgia" w:hAnsi="Georgia"/>
          <w:i/>
          <w:color w:val="231F20"/>
          <w:spacing w:val="3"/>
          <w:w w:val="105"/>
          <w:sz w:val="20"/>
        </w:rPr>
        <w:t xml:space="preserve"> </w:t>
      </w:r>
      <w:r>
        <w:rPr>
          <w:rFonts w:ascii="Georgia" w:hAnsi="Georgia"/>
          <w:i/>
          <w:color w:val="231F20"/>
          <w:w w:val="105"/>
          <w:sz w:val="20"/>
        </w:rPr>
        <w:t>с</w:t>
      </w:r>
      <w:r>
        <w:rPr>
          <w:rFonts w:ascii="Georgia" w:hAnsi="Georgia"/>
          <w:i/>
          <w:color w:val="231F20"/>
          <w:spacing w:val="3"/>
          <w:w w:val="105"/>
          <w:sz w:val="20"/>
        </w:rPr>
        <w:t xml:space="preserve"> </w:t>
      </w:r>
      <w:r>
        <w:rPr>
          <w:rFonts w:ascii="Georgia" w:hAnsi="Georgia"/>
          <w:i/>
          <w:color w:val="231F20"/>
          <w:w w:val="105"/>
          <w:sz w:val="20"/>
        </w:rPr>
        <w:t>информацией</w:t>
      </w:r>
      <w:r>
        <w:rPr>
          <w:color w:val="231F20"/>
          <w:w w:val="105"/>
          <w:sz w:val="20"/>
        </w:rPr>
        <w:t>:</w:t>
      </w:r>
    </w:p>
    <w:p w:rsidR="008052C0" w:rsidRDefault="008052C0" w:rsidP="008052C0">
      <w:pPr>
        <w:pStyle w:val="aff"/>
        <w:numPr>
          <w:ilvl w:val="0"/>
          <w:numId w:val="20"/>
        </w:numPr>
        <w:tabs>
          <w:tab w:val="left" w:pos="724"/>
        </w:tabs>
        <w:spacing w:before="12" w:line="252" w:lineRule="auto"/>
        <w:ind w:firstLine="226"/>
        <w:rPr>
          <w:sz w:val="20"/>
        </w:rPr>
      </w:pPr>
      <w:r>
        <w:rPr>
          <w:color w:val="231F20"/>
          <w:w w:val="120"/>
          <w:sz w:val="20"/>
        </w:rPr>
        <w:t>понимать,</w:t>
      </w:r>
      <w:r>
        <w:rPr>
          <w:color w:val="231F20"/>
          <w:spacing w:val="-9"/>
          <w:w w:val="120"/>
          <w:sz w:val="20"/>
        </w:rPr>
        <w:t xml:space="preserve"> </w:t>
      </w:r>
      <w:r>
        <w:rPr>
          <w:color w:val="231F20"/>
          <w:w w:val="120"/>
          <w:sz w:val="20"/>
        </w:rPr>
        <w:t>что</w:t>
      </w:r>
      <w:r>
        <w:rPr>
          <w:color w:val="231F20"/>
          <w:spacing w:val="-9"/>
          <w:w w:val="120"/>
          <w:sz w:val="20"/>
        </w:rPr>
        <w:t xml:space="preserve"> </w:t>
      </w:r>
      <w:r>
        <w:rPr>
          <w:color w:val="231F20"/>
          <w:w w:val="120"/>
          <w:sz w:val="20"/>
        </w:rPr>
        <w:t>текст</w:t>
      </w:r>
      <w:r>
        <w:rPr>
          <w:color w:val="231F20"/>
          <w:spacing w:val="-8"/>
          <w:w w:val="120"/>
          <w:sz w:val="20"/>
        </w:rPr>
        <w:t xml:space="preserve"> </w:t>
      </w:r>
      <w:r>
        <w:rPr>
          <w:color w:val="231F20"/>
          <w:w w:val="120"/>
          <w:sz w:val="20"/>
        </w:rPr>
        <w:t>произведения</w:t>
      </w:r>
      <w:r>
        <w:rPr>
          <w:color w:val="231F20"/>
          <w:spacing w:val="-9"/>
          <w:w w:val="120"/>
          <w:sz w:val="20"/>
        </w:rPr>
        <w:t xml:space="preserve"> </w:t>
      </w:r>
      <w:r>
        <w:rPr>
          <w:color w:val="231F20"/>
          <w:w w:val="120"/>
          <w:sz w:val="20"/>
        </w:rPr>
        <w:t>может</w:t>
      </w:r>
      <w:r>
        <w:rPr>
          <w:color w:val="231F20"/>
          <w:spacing w:val="-9"/>
          <w:w w:val="120"/>
          <w:sz w:val="20"/>
        </w:rPr>
        <w:t xml:space="preserve"> </w:t>
      </w:r>
      <w:r>
        <w:rPr>
          <w:color w:val="231F20"/>
          <w:w w:val="120"/>
          <w:sz w:val="20"/>
        </w:rPr>
        <w:t>быть</w:t>
      </w:r>
      <w:r>
        <w:rPr>
          <w:color w:val="231F20"/>
          <w:spacing w:val="-8"/>
          <w:w w:val="120"/>
          <w:sz w:val="20"/>
        </w:rPr>
        <w:t xml:space="preserve"> </w:t>
      </w:r>
      <w:r>
        <w:rPr>
          <w:color w:val="231F20"/>
          <w:w w:val="120"/>
          <w:sz w:val="20"/>
        </w:rPr>
        <w:t>представ-</w:t>
      </w:r>
      <w:r>
        <w:rPr>
          <w:color w:val="231F20"/>
          <w:spacing w:val="-58"/>
          <w:w w:val="120"/>
          <w:sz w:val="20"/>
        </w:rPr>
        <w:t xml:space="preserve"> </w:t>
      </w:r>
      <w:r>
        <w:rPr>
          <w:color w:val="231F20"/>
          <w:w w:val="120"/>
          <w:sz w:val="20"/>
        </w:rPr>
        <w:t>лен в иллюстрациях, различных видах зрительного искусства</w:t>
      </w:r>
      <w:r>
        <w:rPr>
          <w:color w:val="231F20"/>
          <w:spacing w:val="-57"/>
          <w:w w:val="120"/>
          <w:sz w:val="20"/>
        </w:rPr>
        <w:t xml:space="preserve"> </w:t>
      </w:r>
      <w:r>
        <w:rPr>
          <w:color w:val="231F20"/>
          <w:w w:val="120"/>
          <w:sz w:val="20"/>
        </w:rPr>
        <w:t>(фильм,</w:t>
      </w:r>
      <w:r>
        <w:rPr>
          <w:color w:val="231F20"/>
          <w:spacing w:val="-12"/>
          <w:w w:val="120"/>
          <w:sz w:val="20"/>
        </w:rPr>
        <w:t xml:space="preserve"> </w:t>
      </w:r>
      <w:r>
        <w:rPr>
          <w:color w:val="231F20"/>
          <w:w w:val="120"/>
          <w:sz w:val="20"/>
        </w:rPr>
        <w:t>спектакль</w:t>
      </w:r>
      <w:r>
        <w:rPr>
          <w:color w:val="231F20"/>
          <w:spacing w:val="-12"/>
          <w:w w:val="120"/>
          <w:sz w:val="20"/>
        </w:rPr>
        <w:t xml:space="preserve"> </w:t>
      </w:r>
      <w:r>
        <w:rPr>
          <w:color w:val="231F20"/>
          <w:w w:val="120"/>
          <w:sz w:val="20"/>
        </w:rPr>
        <w:t>и</w:t>
      </w:r>
      <w:r>
        <w:rPr>
          <w:color w:val="231F20"/>
          <w:spacing w:val="-12"/>
          <w:w w:val="120"/>
          <w:sz w:val="20"/>
        </w:rPr>
        <w:t xml:space="preserve"> </w:t>
      </w:r>
      <w:r>
        <w:rPr>
          <w:color w:val="231F20"/>
          <w:w w:val="120"/>
          <w:sz w:val="20"/>
        </w:rPr>
        <w:t>т.</w:t>
      </w:r>
      <w:r>
        <w:rPr>
          <w:color w:val="231F20"/>
          <w:spacing w:val="-12"/>
          <w:w w:val="120"/>
          <w:sz w:val="20"/>
        </w:rPr>
        <w:t xml:space="preserve"> </w:t>
      </w:r>
      <w:r>
        <w:rPr>
          <w:color w:val="231F20"/>
          <w:w w:val="120"/>
          <w:sz w:val="20"/>
        </w:rPr>
        <w:t>д.);</w:t>
      </w:r>
    </w:p>
    <w:p w:rsidR="008052C0" w:rsidRDefault="008052C0" w:rsidP="008052C0">
      <w:pPr>
        <w:pStyle w:val="aff"/>
        <w:numPr>
          <w:ilvl w:val="0"/>
          <w:numId w:val="20"/>
        </w:numPr>
        <w:tabs>
          <w:tab w:val="left" w:pos="724"/>
        </w:tabs>
        <w:spacing w:before="3" w:line="252" w:lineRule="auto"/>
        <w:ind w:firstLine="226"/>
        <w:rPr>
          <w:sz w:val="20"/>
        </w:rPr>
      </w:pPr>
      <w:r>
        <w:rPr>
          <w:color w:val="231F20"/>
          <w:w w:val="115"/>
          <w:sz w:val="20"/>
        </w:rPr>
        <w:t>соотносить иллюстрацию с текстом произведения, читать</w:t>
      </w:r>
      <w:r>
        <w:rPr>
          <w:color w:val="231F20"/>
          <w:spacing w:val="1"/>
          <w:w w:val="115"/>
          <w:sz w:val="20"/>
        </w:rPr>
        <w:t xml:space="preserve"> </w:t>
      </w:r>
      <w:r>
        <w:rPr>
          <w:color w:val="231F20"/>
          <w:w w:val="115"/>
          <w:sz w:val="20"/>
        </w:rPr>
        <w:t>отрывки</w:t>
      </w:r>
      <w:r>
        <w:rPr>
          <w:color w:val="231F20"/>
          <w:spacing w:val="-4"/>
          <w:w w:val="115"/>
          <w:sz w:val="20"/>
        </w:rPr>
        <w:t xml:space="preserve"> </w:t>
      </w:r>
      <w:r>
        <w:rPr>
          <w:color w:val="231F20"/>
          <w:w w:val="115"/>
          <w:sz w:val="20"/>
        </w:rPr>
        <w:t>из</w:t>
      </w:r>
      <w:r>
        <w:rPr>
          <w:color w:val="231F20"/>
          <w:spacing w:val="-3"/>
          <w:w w:val="115"/>
          <w:sz w:val="20"/>
        </w:rPr>
        <w:t xml:space="preserve"> </w:t>
      </w:r>
      <w:r>
        <w:rPr>
          <w:color w:val="231F20"/>
          <w:w w:val="115"/>
          <w:sz w:val="20"/>
        </w:rPr>
        <w:t>текста,</w:t>
      </w:r>
      <w:r>
        <w:rPr>
          <w:color w:val="231F20"/>
          <w:spacing w:val="-3"/>
          <w:w w:val="115"/>
          <w:sz w:val="20"/>
        </w:rPr>
        <w:t xml:space="preserve"> </w:t>
      </w:r>
      <w:r>
        <w:rPr>
          <w:color w:val="231F20"/>
          <w:w w:val="115"/>
          <w:sz w:val="20"/>
        </w:rPr>
        <w:t>которые</w:t>
      </w:r>
      <w:r>
        <w:rPr>
          <w:color w:val="231F20"/>
          <w:spacing w:val="-3"/>
          <w:w w:val="115"/>
          <w:sz w:val="20"/>
        </w:rPr>
        <w:t xml:space="preserve"> </w:t>
      </w:r>
      <w:r>
        <w:rPr>
          <w:color w:val="231F20"/>
          <w:w w:val="115"/>
          <w:sz w:val="20"/>
        </w:rPr>
        <w:t>соответствуют</w:t>
      </w:r>
      <w:r>
        <w:rPr>
          <w:color w:val="231F20"/>
          <w:spacing w:val="-3"/>
          <w:w w:val="115"/>
          <w:sz w:val="20"/>
        </w:rPr>
        <w:t xml:space="preserve"> </w:t>
      </w:r>
      <w:r>
        <w:rPr>
          <w:color w:val="231F20"/>
          <w:w w:val="115"/>
          <w:sz w:val="20"/>
        </w:rPr>
        <w:t>иллюстрации.</w:t>
      </w:r>
    </w:p>
    <w:p w:rsidR="008052C0" w:rsidRDefault="008052C0" w:rsidP="008052C0">
      <w:pPr>
        <w:pStyle w:val="4"/>
        <w:spacing w:before="147"/>
      </w:pPr>
      <w:r>
        <w:rPr>
          <w:color w:val="231F20"/>
          <w:w w:val="90"/>
        </w:rPr>
        <w:t>Коммуникативные</w:t>
      </w:r>
      <w:r>
        <w:rPr>
          <w:color w:val="231F20"/>
          <w:spacing w:val="24"/>
          <w:w w:val="90"/>
        </w:rPr>
        <w:t xml:space="preserve"> </w:t>
      </w:r>
      <w:r>
        <w:rPr>
          <w:color w:val="231F20"/>
          <w:w w:val="90"/>
        </w:rPr>
        <w:t>универсальные</w:t>
      </w:r>
      <w:r>
        <w:rPr>
          <w:color w:val="231F20"/>
          <w:spacing w:val="24"/>
          <w:w w:val="90"/>
        </w:rPr>
        <w:t xml:space="preserve"> </w:t>
      </w:r>
      <w:r>
        <w:rPr>
          <w:color w:val="231F20"/>
          <w:w w:val="90"/>
        </w:rPr>
        <w:t>учебные</w:t>
      </w:r>
      <w:r>
        <w:rPr>
          <w:color w:val="231F20"/>
          <w:spacing w:val="24"/>
          <w:w w:val="90"/>
        </w:rPr>
        <w:t xml:space="preserve"> </w:t>
      </w:r>
      <w:r>
        <w:rPr>
          <w:color w:val="231F20"/>
          <w:w w:val="90"/>
        </w:rPr>
        <w:t>действия:</w:t>
      </w:r>
    </w:p>
    <w:p w:rsidR="008052C0" w:rsidRDefault="008052C0" w:rsidP="008052C0">
      <w:pPr>
        <w:pStyle w:val="aff"/>
        <w:numPr>
          <w:ilvl w:val="0"/>
          <w:numId w:val="20"/>
        </w:numPr>
        <w:tabs>
          <w:tab w:val="left" w:pos="724"/>
        </w:tabs>
        <w:spacing w:before="11" w:line="252" w:lineRule="auto"/>
        <w:ind w:firstLine="226"/>
        <w:rPr>
          <w:sz w:val="20"/>
        </w:rPr>
      </w:pPr>
      <w:r>
        <w:rPr>
          <w:color w:val="231F20"/>
          <w:w w:val="120"/>
          <w:sz w:val="20"/>
        </w:rPr>
        <w:t>читать наизусть стихотворения, соблюдать орфоэпиче-</w:t>
      </w:r>
      <w:r>
        <w:rPr>
          <w:color w:val="231F20"/>
          <w:spacing w:val="1"/>
          <w:w w:val="120"/>
          <w:sz w:val="20"/>
        </w:rPr>
        <w:t xml:space="preserve"> </w:t>
      </w:r>
      <w:r>
        <w:rPr>
          <w:color w:val="231F20"/>
          <w:w w:val="120"/>
          <w:sz w:val="20"/>
        </w:rPr>
        <w:t>ские</w:t>
      </w:r>
      <w:r>
        <w:rPr>
          <w:color w:val="231F20"/>
          <w:spacing w:val="-13"/>
          <w:w w:val="120"/>
          <w:sz w:val="20"/>
        </w:rPr>
        <w:t xml:space="preserve"> </w:t>
      </w:r>
      <w:r>
        <w:rPr>
          <w:color w:val="231F20"/>
          <w:w w:val="120"/>
          <w:sz w:val="20"/>
        </w:rPr>
        <w:t>и</w:t>
      </w:r>
      <w:r>
        <w:rPr>
          <w:color w:val="231F20"/>
          <w:spacing w:val="-13"/>
          <w:w w:val="120"/>
          <w:sz w:val="20"/>
        </w:rPr>
        <w:t xml:space="preserve"> </w:t>
      </w:r>
      <w:r>
        <w:rPr>
          <w:color w:val="231F20"/>
          <w:w w:val="120"/>
          <w:sz w:val="20"/>
        </w:rPr>
        <w:t>пунктуационные</w:t>
      </w:r>
      <w:r>
        <w:rPr>
          <w:color w:val="231F20"/>
          <w:spacing w:val="-13"/>
          <w:w w:val="120"/>
          <w:sz w:val="20"/>
        </w:rPr>
        <w:t xml:space="preserve"> </w:t>
      </w:r>
      <w:r>
        <w:rPr>
          <w:color w:val="231F20"/>
          <w:w w:val="120"/>
          <w:sz w:val="20"/>
        </w:rPr>
        <w:t>нормы;</w:t>
      </w:r>
    </w:p>
    <w:p w:rsidR="008052C0" w:rsidRDefault="008052C0" w:rsidP="008052C0">
      <w:pPr>
        <w:pStyle w:val="aff"/>
        <w:numPr>
          <w:ilvl w:val="0"/>
          <w:numId w:val="20"/>
        </w:numPr>
        <w:tabs>
          <w:tab w:val="left" w:pos="724"/>
        </w:tabs>
        <w:spacing w:before="2" w:line="252" w:lineRule="auto"/>
        <w:ind w:right="154" w:firstLine="226"/>
        <w:rPr>
          <w:sz w:val="20"/>
        </w:rPr>
      </w:pPr>
      <w:r>
        <w:rPr>
          <w:color w:val="231F20"/>
          <w:w w:val="115"/>
          <w:sz w:val="20"/>
        </w:rPr>
        <w:t>участвовать в беседе по обсуждению прослушанного или</w:t>
      </w:r>
      <w:r>
        <w:rPr>
          <w:color w:val="231F20"/>
          <w:spacing w:val="1"/>
          <w:w w:val="115"/>
          <w:sz w:val="20"/>
        </w:rPr>
        <w:t xml:space="preserve"> </w:t>
      </w:r>
      <w:r>
        <w:rPr>
          <w:color w:val="231F20"/>
          <w:w w:val="115"/>
          <w:sz w:val="20"/>
        </w:rPr>
        <w:t>прочитанного текста: слушать собеседника, отвечать на вопро-</w:t>
      </w:r>
      <w:r>
        <w:rPr>
          <w:color w:val="231F20"/>
          <w:spacing w:val="1"/>
          <w:w w:val="115"/>
          <w:sz w:val="20"/>
        </w:rPr>
        <w:t xml:space="preserve"> </w:t>
      </w:r>
      <w:r>
        <w:rPr>
          <w:color w:val="231F20"/>
          <w:w w:val="115"/>
          <w:sz w:val="20"/>
        </w:rPr>
        <w:t>сы,</w:t>
      </w:r>
      <w:r>
        <w:rPr>
          <w:color w:val="231F20"/>
          <w:spacing w:val="-5"/>
          <w:w w:val="115"/>
          <w:sz w:val="20"/>
        </w:rPr>
        <w:t xml:space="preserve"> </w:t>
      </w:r>
      <w:r>
        <w:rPr>
          <w:color w:val="231F20"/>
          <w:w w:val="115"/>
          <w:sz w:val="20"/>
        </w:rPr>
        <w:t>высказывать</w:t>
      </w:r>
      <w:r>
        <w:rPr>
          <w:color w:val="231F20"/>
          <w:spacing w:val="-5"/>
          <w:w w:val="115"/>
          <w:sz w:val="20"/>
        </w:rPr>
        <w:t xml:space="preserve"> </w:t>
      </w:r>
      <w:r>
        <w:rPr>
          <w:color w:val="231F20"/>
          <w:w w:val="115"/>
          <w:sz w:val="20"/>
        </w:rPr>
        <w:t>своё</w:t>
      </w:r>
      <w:r>
        <w:rPr>
          <w:color w:val="231F20"/>
          <w:spacing w:val="-4"/>
          <w:w w:val="115"/>
          <w:sz w:val="20"/>
        </w:rPr>
        <w:t xml:space="preserve"> </w:t>
      </w:r>
      <w:r>
        <w:rPr>
          <w:color w:val="231F20"/>
          <w:w w:val="115"/>
          <w:sz w:val="20"/>
        </w:rPr>
        <w:t>отношение</w:t>
      </w:r>
      <w:r>
        <w:rPr>
          <w:color w:val="231F20"/>
          <w:spacing w:val="-5"/>
          <w:w w:val="115"/>
          <w:sz w:val="20"/>
        </w:rPr>
        <w:t xml:space="preserve"> </w:t>
      </w:r>
      <w:r>
        <w:rPr>
          <w:color w:val="231F20"/>
          <w:w w:val="115"/>
          <w:sz w:val="20"/>
        </w:rPr>
        <w:t>к</w:t>
      </w:r>
      <w:r>
        <w:rPr>
          <w:color w:val="231F20"/>
          <w:spacing w:val="-4"/>
          <w:w w:val="115"/>
          <w:sz w:val="20"/>
        </w:rPr>
        <w:t xml:space="preserve"> </w:t>
      </w:r>
      <w:r>
        <w:rPr>
          <w:color w:val="231F20"/>
          <w:w w:val="115"/>
          <w:sz w:val="20"/>
        </w:rPr>
        <w:t>обсуждаемой</w:t>
      </w:r>
      <w:r>
        <w:rPr>
          <w:color w:val="231F20"/>
          <w:spacing w:val="-5"/>
          <w:w w:val="115"/>
          <w:sz w:val="20"/>
        </w:rPr>
        <w:t xml:space="preserve"> </w:t>
      </w:r>
      <w:r>
        <w:rPr>
          <w:color w:val="231F20"/>
          <w:w w:val="115"/>
          <w:sz w:val="20"/>
        </w:rPr>
        <w:t>проблеме;</w:t>
      </w:r>
    </w:p>
    <w:p w:rsidR="008052C0" w:rsidRDefault="008052C0" w:rsidP="008052C0">
      <w:pPr>
        <w:pStyle w:val="aff"/>
        <w:numPr>
          <w:ilvl w:val="0"/>
          <w:numId w:val="20"/>
        </w:numPr>
        <w:tabs>
          <w:tab w:val="left" w:pos="724"/>
        </w:tabs>
        <w:spacing w:before="3" w:line="252" w:lineRule="auto"/>
        <w:ind w:right="154" w:firstLine="226"/>
        <w:rPr>
          <w:sz w:val="20"/>
        </w:rPr>
      </w:pPr>
      <w:r>
        <w:rPr>
          <w:color w:val="231F20"/>
          <w:w w:val="115"/>
          <w:sz w:val="20"/>
        </w:rPr>
        <w:t>пересказывать (устно) содержание произведения с опорой</w:t>
      </w:r>
      <w:r>
        <w:rPr>
          <w:color w:val="231F20"/>
          <w:spacing w:val="1"/>
          <w:w w:val="115"/>
          <w:sz w:val="20"/>
        </w:rPr>
        <w:t xml:space="preserve"> </w:t>
      </w:r>
      <w:r>
        <w:rPr>
          <w:color w:val="231F20"/>
          <w:w w:val="115"/>
          <w:sz w:val="20"/>
        </w:rPr>
        <w:t>на</w:t>
      </w:r>
      <w:r>
        <w:rPr>
          <w:color w:val="231F20"/>
          <w:spacing w:val="-7"/>
          <w:w w:val="115"/>
          <w:sz w:val="20"/>
        </w:rPr>
        <w:t xml:space="preserve"> </w:t>
      </w:r>
      <w:r>
        <w:rPr>
          <w:color w:val="231F20"/>
          <w:w w:val="115"/>
          <w:sz w:val="20"/>
        </w:rPr>
        <w:t>вопросы,</w:t>
      </w:r>
      <w:r>
        <w:rPr>
          <w:color w:val="231F20"/>
          <w:spacing w:val="-7"/>
          <w:w w:val="115"/>
          <w:sz w:val="20"/>
        </w:rPr>
        <w:t xml:space="preserve"> </w:t>
      </w:r>
      <w:r>
        <w:rPr>
          <w:color w:val="231F20"/>
          <w:w w:val="115"/>
          <w:sz w:val="20"/>
        </w:rPr>
        <w:t>рисунки,</w:t>
      </w:r>
      <w:r>
        <w:rPr>
          <w:color w:val="231F20"/>
          <w:spacing w:val="-7"/>
          <w:w w:val="115"/>
          <w:sz w:val="20"/>
        </w:rPr>
        <w:t xml:space="preserve"> </w:t>
      </w:r>
      <w:r>
        <w:rPr>
          <w:color w:val="231F20"/>
          <w:w w:val="115"/>
          <w:sz w:val="20"/>
        </w:rPr>
        <w:t>предложенный</w:t>
      </w:r>
      <w:r>
        <w:rPr>
          <w:color w:val="231F20"/>
          <w:spacing w:val="-6"/>
          <w:w w:val="115"/>
          <w:sz w:val="20"/>
        </w:rPr>
        <w:t xml:space="preserve"> </w:t>
      </w:r>
      <w:r>
        <w:rPr>
          <w:color w:val="231F20"/>
          <w:w w:val="115"/>
          <w:sz w:val="20"/>
        </w:rPr>
        <w:t>план;</w:t>
      </w:r>
    </w:p>
    <w:p w:rsidR="008052C0" w:rsidRDefault="008052C0" w:rsidP="008052C0">
      <w:pPr>
        <w:pStyle w:val="aff"/>
        <w:numPr>
          <w:ilvl w:val="0"/>
          <w:numId w:val="20"/>
        </w:numPr>
        <w:tabs>
          <w:tab w:val="left" w:pos="724"/>
        </w:tabs>
        <w:spacing w:before="2"/>
        <w:ind w:left="723" w:right="0"/>
        <w:rPr>
          <w:sz w:val="20"/>
        </w:rPr>
      </w:pPr>
      <w:r>
        <w:rPr>
          <w:color w:val="231F20"/>
          <w:w w:val="115"/>
          <w:sz w:val="20"/>
        </w:rPr>
        <w:t>объяснять</w:t>
      </w:r>
      <w:r>
        <w:rPr>
          <w:color w:val="231F20"/>
          <w:spacing w:val="12"/>
          <w:w w:val="115"/>
          <w:sz w:val="20"/>
        </w:rPr>
        <w:t xml:space="preserve"> </w:t>
      </w:r>
      <w:r>
        <w:rPr>
          <w:color w:val="231F20"/>
          <w:w w:val="115"/>
          <w:sz w:val="20"/>
        </w:rPr>
        <w:t>своими</w:t>
      </w:r>
      <w:r>
        <w:rPr>
          <w:color w:val="231F20"/>
          <w:spacing w:val="12"/>
          <w:w w:val="115"/>
          <w:sz w:val="20"/>
        </w:rPr>
        <w:t xml:space="preserve"> </w:t>
      </w:r>
      <w:r>
        <w:rPr>
          <w:color w:val="231F20"/>
          <w:w w:val="115"/>
          <w:sz w:val="20"/>
        </w:rPr>
        <w:t>словами</w:t>
      </w:r>
      <w:r>
        <w:rPr>
          <w:color w:val="231F20"/>
          <w:spacing w:val="13"/>
          <w:w w:val="115"/>
          <w:sz w:val="20"/>
        </w:rPr>
        <w:t xml:space="preserve"> </w:t>
      </w:r>
      <w:r>
        <w:rPr>
          <w:color w:val="231F20"/>
          <w:w w:val="115"/>
          <w:sz w:val="20"/>
        </w:rPr>
        <w:t>значение</w:t>
      </w:r>
      <w:r>
        <w:rPr>
          <w:color w:val="231F20"/>
          <w:spacing w:val="12"/>
          <w:w w:val="115"/>
          <w:sz w:val="20"/>
        </w:rPr>
        <w:t xml:space="preserve"> </w:t>
      </w:r>
      <w:r>
        <w:rPr>
          <w:color w:val="231F20"/>
          <w:w w:val="115"/>
          <w:sz w:val="20"/>
        </w:rPr>
        <w:t>изученных</w:t>
      </w:r>
      <w:r>
        <w:rPr>
          <w:color w:val="231F20"/>
          <w:spacing w:val="12"/>
          <w:w w:val="115"/>
          <w:sz w:val="20"/>
        </w:rPr>
        <w:t xml:space="preserve"> </w:t>
      </w:r>
      <w:r>
        <w:rPr>
          <w:color w:val="231F20"/>
          <w:w w:val="115"/>
          <w:sz w:val="20"/>
        </w:rPr>
        <w:t>понятий;</w:t>
      </w:r>
    </w:p>
    <w:p w:rsidR="008052C0" w:rsidRDefault="008052C0" w:rsidP="008052C0">
      <w:pPr>
        <w:pStyle w:val="aff"/>
        <w:numPr>
          <w:ilvl w:val="0"/>
          <w:numId w:val="20"/>
        </w:numPr>
        <w:tabs>
          <w:tab w:val="left" w:pos="724"/>
        </w:tabs>
        <w:spacing w:before="12" w:line="252" w:lineRule="auto"/>
        <w:ind w:firstLine="226"/>
        <w:rPr>
          <w:sz w:val="20"/>
        </w:rPr>
      </w:pPr>
      <w:r>
        <w:rPr>
          <w:color w:val="231F20"/>
          <w:w w:val="115"/>
          <w:sz w:val="20"/>
        </w:rPr>
        <w:t>описывать своё настроение после слушания (чтения) сти-</w:t>
      </w:r>
      <w:r>
        <w:rPr>
          <w:color w:val="231F20"/>
          <w:spacing w:val="1"/>
          <w:w w:val="115"/>
          <w:sz w:val="20"/>
        </w:rPr>
        <w:t xml:space="preserve"> </w:t>
      </w:r>
      <w:r>
        <w:rPr>
          <w:color w:val="231F20"/>
          <w:w w:val="115"/>
          <w:sz w:val="20"/>
        </w:rPr>
        <w:t>хотворений,</w:t>
      </w:r>
      <w:r>
        <w:rPr>
          <w:color w:val="231F20"/>
          <w:spacing w:val="-8"/>
          <w:w w:val="115"/>
          <w:sz w:val="20"/>
        </w:rPr>
        <w:t xml:space="preserve"> </w:t>
      </w:r>
      <w:r>
        <w:rPr>
          <w:color w:val="231F20"/>
          <w:w w:val="115"/>
          <w:sz w:val="20"/>
        </w:rPr>
        <w:t>сказок,</w:t>
      </w:r>
      <w:r>
        <w:rPr>
          <w:color w:val="231F20"/>
          <w:spacing w:val="-8"/>
          <w:w w:val="115"/>
          <w:sz w:val="20"/>
        </w:rPr>
        <w:t xml:space="preserve"> </w:t>
      </w:r>
      <w:r>
        <w:rPr>
          <w:color w:val="231F20"/>
          <w:w w:val="115"/>
          <w:sz w:val="20"/>
        </w:rPr>
        <w:t>рассказов.</w:t>
      </w:r>
    </w:p>
    <w:p w:rsidR="008052C0" w:rsidRDefault="008052C0" w:rsidP="008052C0">
      <w:pPr>
        <w:pStyle w:val="4"/>
        <w:spacing w:before="147"/>
      </w:pPr>
      <w:r>
        <w:rPr>
          <w:color w:val="231F20"/>
          <w:w w:val="90"/>
        </w:rPr>
        <w:t>Регулятивные</w:t>
      </w:r>
      <w:r>
        <w:rPr>
          <w:color w:val="231F20"/>
          <w:spacing w:val="23"/>
          <w:w w:val="90"/>
        </w:rPr>
        <w:t xml:space="preserve"> </w:t>
      </w:r>
      <w:r>
        <w:rPr>
          <w:color w:val="231F20"/>
          <w:w w:val="90"/>
        </w:rPr>
        <w:t>универсальные</w:t>
      </w:r>
      <w:r>
        <w:rPr>
          <w:color w:val="231F20"/>
          <w:spacing w:val="23"/>
          <w:w w:val="90"/>
        </w:rPr>
        <w:t xml:space="preserve"> </w:t>
      </w:r>
      <w:r>
        <w:rPr>
          <w:color w:val="231F20"/>
          <w:w w:val="90"/>
        </w:rPr>
        <w:t>учебные</w:t>
      </w:r>
      <w:r>
        <w:rPr>
          <w:color w:val="231F20"/>
          <w:spacing w:val="23"/>
          <w:w w:val="90"/>
        </w:rPr>
        <w:t xml:space="preserve"> </w:t>
      </w:r>
      <w:r>
        <w:rPr>
          <w:color w:val="231F20"/>
          <w:w w:val="90"/>
        </w:rPr>
        <w:t>действия:</w:t>
      </w:r>
    </w:p>
    <w:p w:rsidR="008052C0" w:rsidRDefault="008052C0" w:rsidP="008052C0">
      <w:pPr>
        <w:pStyle w:val="aff"/>
        <w:numPr>
          <w:ilvl w:val="0"/>
          <w:numId w:val="20"/>
        </w:numPr>
        <w:tabs>
          <w:tab w:val="left" w:pos="724"/>
        </w:tabs>
        <w:spacing w:before="12" w:line="252" w:lineRule="auto"/>
        <w:ind w:right="154" w:firstLine="226"/>
        <w:rPr>
          <w:sz w:val="20"/>
        </w:rPr>
      </w:pPr>
      <w:r>
        <w:rPr>
          <w:color w:val="231F20"/>
          <w:w w:val="115"/>
          <w:sz w:val="20"/>
        </w:rPr>
        <w:t>понимать</w:t>
      </w:r>
      <w:r>
        <w:rPr>
          <w:color w:val="231F20"/>
          <w:spacing w:val="1"/>
          <w:w w:val="115"/>
          <w:sz w:val="20"/>
        </w:rPr>
        <w:t xml:space="preserve"> </w:t>
      </w:r>
      <w:r>
        <w:rPr>
          <w:color w:val="231F20"/>
          <w:w w:val="115"/>
          <w:sz w:val="20"/>
        </w:rPr>
        <w:t>и  удерживать  поставленную  учебную  задачу,</w:t>
      </w:r>
      <w:r>
        <w:rPr>
          <w:color w:val="231F20"/>
          <w:spacing w:val="-55"/>
          <w:w w:val="115"/>
          <w:sz w:val="20"/>
        </w:rPr>
        <w:t xml:space="preserve"> </w:t>
      </w:r>
      <w:r>
        <w:rPr>
          <w:color w:val="231F20"/>
          <w:w w:val="115"/>
          <w:sz w:val="20"/>
        </w:rPr>
        <w:t>в</w:t>
      </w:r>
      <w:r>
        <w:rPr>
          <w:color w:val="231F20"/>
          <w:spacing w:val="-6"/>
          <w:w w:val="115"/>
          <w:sz w:val="20"/>
        </w:rPr>
        <w:t xml:space="preserve"> </w:t>
      </w:r>
      <w:r>
        <w:rPr>
          <w:color w:val="231F20"/>
          <w:w w:val="115"/>
          <w:sz w:val="20"/>
        </w:rPr>
        <w:t>случае</w:t>
      </w:r>
      <w:r>
        <w:rPr>
          <w:color w:val="231F20"/>
          <w:spacing w:val="-5"/>
          <w:w w:val="115"/>
          <w:sz w:val="20"/>
        </w:rPr>
        <w:t xml:space="preserve"> </w:t>
      </w:r>
      <w:r>
        <w:rPr>
          <w:color w:val="231F20"/>
          <w:w w:val="115"/>
          <w:sz w:val="20"/>
        </w:rPr>
        <w:t>необходимости</w:t>
      </w:r>
      <w:r>
        <w:rPr>
          <w:color w:val="231F20"/>
          <w:spacing w:val="-6"/>
          <w:w w:val="115"/>
          <w:sz w:val="20"/>
        </w:rPr>
        <w:t xml:space="preserve"> </w:t>
      </w:r>
      <w:r>
        <w:rPr>
          <w:color w:val="231F20"/>
          <w:w w:val="115"/>
          <w:sz w:val="20"/>
        </w:rPr>
        <w:t>обращаться</w:t>
      </w:r>
      <w:r>
        <w:rPr>
          <w:color w:val="231F20"/>
          <w:spacing w:val="-5"/>
          <w:w w:val="115"/>
          <w:sz w:val="20"/>
        </w:rPr>
        <w:t xml:space="preserve"> </w:t>
      </w:r>
      <w:r>
        <w:rPr>
          <w:color w:val="231F20"/>
          <w:w w:val="115"/>
          <w:sz w:val="20"/>
        </w:rPr>
        <w:t>за</w:t>
      </w:r>
      <w:r>
        <w:rPr>
          <w:color w:val="231F20"/>
          <w:spacing w:val="-5"/>
          <w:w w:val="115"/>
          <w:sz w:val="20"/>
        </w:rPr>
        <w:t xml:space="preserve"> </w:t>
      </w:r>
      <w:r>
        <w:rPr>
          <w:color w:val="231F20"/>
          <w:w w:val="115"/>
          <w:sz w:val="20"/>
        </w:rPr>
        <w:t>помощью</w:t>
      </w:r>
      <w:r>
        <w:rPr>
          <w:color w:val="231F20"/>
          <w:spacing w:val="-6"/>
          <w:w w:val="115"/>
          <w:sz w:val="20"/>
        </w:rPr>
        <w:t xml:space="preserve"> </w:t>
      </w:r>
      <w:r>
        <w:rPr>
          <w:color w:val="231F20"/>
          <w:w w:val="115"/>
          <w:sz w:val="20"/>
        </w:rPr>
        <w:t>к</w:t>
      </w:r>
      <w:r>
        <w:rPr>
          <w:color w:val="231F20"/>
          <w:spacing w:val="-5"/>
          <w:w w:val="115"/>
          <w:sz w:val="20"/>
        </w:rPr>
        <w:t xml:space="preserve"> </w:t>
      </w:r>
      <w:r>
        <w:rPr>
          <w:color w:val="231F20"/>
          <w:w w:val="115"/>
          <w:sz w:val="20"/>
        </w:rPr>
        <w:t>учителю;</w:t>
      </w:r>
    </w:p>
    <w:p w:rsidR="008052C0" w:rsidRDefault="008052C0" w:rsidP="008052C0">
      <w:pPr>
        <w:pStyle w:val="aff"/>
        <w:numPr>
          <w:ilvl w:val="0"/>
          <w:numId w:val="20"/>
        </w:numPr>
        <w:tabs>
          <w:tab w:val="left" w:pos="724"/>
        </w:tabs>
        <w:spacing w:before="2" w:line="252" w:lineRule="auto"/>
        <w:ind w:firstLine="226"/>
        <w:rPr>
          <w:sz w:val="20"/>
        </w:rPr>
      </w:pPr>
      <w:r>
        <w:rPr>
          <w:color w:val="231F20"/>
          <w:w w:val="120"/>
          <w:sz w:val="20"/>
        </w:rPr>
        <w:t>проявлять желание самостоятельно читать, совершен-</w:t>
      </w:r>
      <w:r>
        <w:rPr>
          <w:color w:val="231F20"/>
          <w:spacing w:val="1"/>
          <w:w w:val="120"/>
          <w:sz w:val="20"/>
        </w:rPr>
        <w:t xml:space="preserve"> </w:t>
      </w:r>
      <w:r>
        <w:rPr>
          <w:color w:val="231F20"/>
          <w:w w:val="120"/>
          <w:sz w:val="20"/>
        </w:rPr>
        <w:t>ствовать</w:t>
      </w:r>
      <w:r>
        <w:rPr>
          <w:color w:val="231F20"/>
          <w:spacing w:val="-13"/>
          <w:w w:val="120"/>
          <w:sz w:val="20"/>
        </w:rPr>
        <w:t xml:space="preserve"> </w:t>
      </w:r>
      <w:r>
        <w:rPr>
          <w:color w:val="231F20"/>
          <w:w w:val="120"/>
          <w:sz w:val="20"/>
        </w:rPr>
        <w:t>свой</w:t>
      </w:r>
      <w:r>
        <w:rPr>
          <w:color w:val="231F20"/>
          <w:spacing w:val="-13"/>
          <w:w w:val="120"/>
          <w:sz w:val="20"/>
        </w:rPr>
        <w:t xml:space="preserve"> </w:t>
      </w:r>
      <w:r>
        <w:rPr>
          <w:color w:val="231F20"/>
          <w:w w:val="120"/>
          <w:sz w:val="20"/>
        </w:rPr>
        <w:t>навык</w:t>
      </w:r>
      <w:r>
        <w:rPr>
          <w:color w:val="231F20"/>
          <w:spacing w:val="-12"/>
          <w:w w:val="120"/>
          <w:sz w:val="20"/>
        </w:rPr>
        <w:t xml:space="preserve"> </w:t>
      </w:r>
      <w:r>
        <w:rPr>
          <w:color w:val="231F20"/>
          <w:w w:val="120"/>
          <w:sz w:val="20"/>
        </w:rPr>
        <w:t>чтения;</w:t>
      </w:r>
    </w:p>
    <w:p w:rsidR="008052C0" w:rsidRDefault="008052C0" w:rsidP="008052C0">
      <w:pPr>
        <w:pStyle w:val="aff"/>
        <w:numPr>
          <w:ilvl w:val="0"/>
          <w:numId w:val="20"/>
        </w:numPr>
        <w:tabs>
          <w:tab w:val="left" w:pos="701"/>
        </w:tabs>
        <w:spacing w:before="70" w:line="252" w:lineRule="auto"/>
        <w:ind w:right="154" w:firstLine="226"/>
        <w:rPr>
          <w:sz w:val="20"/>
        </w:rPr>
      </w:pPr>
      <w:r>
        <w:rPr>
          <w:color w:val="231F20"/>
          <w:w w:val="115"/>
          <w:sz w:val="20"/>
        </w:rPr>
        <w:t>с</w:t>
      </w:r>
      <w:r>
        <w:rPr>
          <w:color w:val="231F20"/>
          <w:spacing w:val="1"/>
          <w:w w:val="115"/>
          <w:sz w:val="20"/>
        </w:rPr>
        <w:t xml:space="preserve"> </w:t>
      </w:r>
      <w:r>
        <w:rPr>
          <w:color w:val="231F20"/>
          <w:w w:val="115"/>
          <w:sz w:val="20"/>
        </w:rPr>
        <w:t>небольшой</w:t>
      </w:r>
      <w:r>
        <w:rPr>
          <w:color w:val="231F20"/>
          <w:spacing w:val="1"/>
          <w:w w:val="115"/>
          <w:sz w:val="20"/>
        </w:rPr>
        <w:t xml:space="preserve"> </w:t>
      </w:r>
      <w:r>
        <w:rPr>
          <w:color w:val="231F20"/>
          <w:w w:val="115"/>
          <w:sz w:val="20"/>
        </w:rPr>
        <w:t>помощью</w:t>
      </w:r>
      <w:r>
        <w:rPr>
          <w:color w:val="231F20"/>
          <w:spacing w:val="1"/>
          <w:w w:val="115"/>
          <w:sz w:val="20"/>
        </w:rPr>
        <w:t xml:space="preserve"> </w:t>
      </w:r>
      <w:r>
        <w:rPr>
          <w:color w:val="231F20"/>
          <w:w w:val="115"/>
          <w:sz w:val="20"/>
        </w:rPr>
        <w:t>учителя</w:t>
      </w:r>
      <w:r>
        <w:rPr>
          <w:color w:val="231F20"/>
          <w:spacing w:val="1"/>
          <w:w w:val="115"/>
          <w:sz w:val="20"/>
        </w:rPr>
        <w:t xml:space="preserve"> </w:t>
      </w:r>
      <w:r>
        <w:rPr>
          <w:color w:val="231F20"/>
          <w:w w:val="115"/>
          <w:sz w:val="20"/>
        </w:rPr>
        <w:t>оценивать</w:t>
      </w:r>
      <w:r>
        <w:rPr>
          <w:color w:val="231F20"/>
          <w:spacing w:val="1"/>
          <w:w w:val="115"/>
          <w:sz w:val="20"/>
        </w:rPr>
        <w:t xml:space="preserve"> </w:t>
      </w:r>
      <w:r>
        <w:rPr>
          <w:color w:val="231F20"/>
          <w:w w:val="115"/>
          <w:sz w:val="20"/>
        </w:rPr>
        <w:t>свои</w:t>
      </w:r>
      <w:r>
        <w:rPr>
          <w:color w:val="231F20"/>
          <w:spacing w:val="1"/>
          <w:w w:val="115"/>
          <w:sz w:val="20"/>
        </w:rPr>
        <w:t xml:space="preserve"> </w:t>
      </w:r>
      <w:r>
        <w:rPr>
          <w:color w:val="231F20"/>
          <w:w w:val="115"/>
          <w:sz w:val="20"/>
        </w:rPr>
        <w:t>успехи/</w:t>
      </w:r>
      <w:r>
        <w:rPr>
          <w:color w:val="231F20"/>
          <w:spacing w:val="-55"/>
          <w:w w:val="115"/>
          <w:sz w:val="20"/>
        </w:rPr>
        <w:t xml:space="preserve"> </w:t>
      </w:r>
      <w:r>
        <w:rPr>
          <w:color w:val="231F20"/>
          <w:w w:val="115"/>
          <w:sz w:val="20"/>
        </w:rPr>
        <w:t>трудности</w:t>
      </w:r>
      <w:r>
        <w:rPr>
          <w:color w:val="231F20"/>
          <w:spacing w:val="-8"/>
          <w:w w:val="115"/>
          <w:sz w:val="20"/>
        </w:rPr>
        <w:t xml:space="preserve"> </w:t>
      </w:r>
      <w:r>
        <w:rPr>
          <w:color w:val="231F20"/>
          <w:w w:val="115"/>
          <w:sz w:val="20"/>
        </w:rPr>
        <w:t>в</w:t>
      </w:r>
      <w:r>
        <w:rPr>
          <w:color w:val="231F20"/>
          <w:spacing w:val="-7"/>
          <w:w w:val="115"/>
          <w:sz w:val="20"/>
        </w:rPr>
        <w:t xml:space="preserve"> </w:t>
      </w:r>
      <w:r>
        <w:rPr>
          <w:color w:val="231F20"/>
          <w:w w:val="115"/>
          <w:sz w:val="20"/>
        </w:rPr>
        <w:t>освоении</w:t>
      </w:r>
      <w:r>
        <w:rPr>
          <w:color w:val="231F20"/>
          <w:spacing w:val="-7"/>
          <w:w w:val="115"/>
          <w:sz w:val="20"/>
        </w:rPr>
        <w:t xml:space="preserve"> </w:t>
      </w:r>
      <w:r>
        <w:rPr>
          <w:color w:val="231F20"/>
          <w:w w:val="115"/>
          <w:sz w:val="20"/>
        </w:rPr>
        <w:t>читательской</w:t>
      </w:r>
      <w:r>
        <w:rPr>
          <w:color w:val="231F20"/>
          <w:spacing w:val="-7"/>
          <w:w w:val="115"/>
          <w:sz w:val="20"/>
        </w:rPr>
        <w:t xml:space="preserve"> </w:t>
      </w:r>
      <w:r>
        <w:rPr>
          <w:color w:val="231F20"/>
          <w:w w:val="115"/>
          <w:sz w:val="20"/>
        </w:rPr>
        <w:t>деятельности.</w:t>
      </w:r>
    </w:p>
    <w:p w:rsidR="008052C0" w:rsidRDefault="008052C0" w:rsidP="008052C0">
      <w:pPr>
        <w:pStyle w:val="4"/>
        <w:spacing w:before="176"/>
      </w:pPr>
      <w:r>
        <w:rPr>
          <w:color w:val="231F20"/>
          <w:w w:val="90"/>
        </w:rPr>
        <w:t>Совместная</w:t>
      </w:r>
      <w:r>
        <w:rPr>
          <w:color w:val="231F20"/>
          <w:spacing w:val="26"/>
          <w:w w:val="90"/>
        </w:rPr>
        <w:t xml:space="preserve"> </w:t>
      </w:r>
      <w:r>
        <w:rPr>
          <w:color w:val="231F20"/>
          <w:w w:val="90"/>
        </w:rPr>
        <w:t>деятельность:</w:t>
      </w:r>
    </w:p>
    <w:p w:rsidR="008052C0" w:rsidRDefault="008052C0" w:rsidP="008052C0">
      <w:pPr>
        <w:pStyle w:val="aff"/>
        <w:numPr>
          <w:ilvl w:val="0"/>
          <w:numId w:val="20"/>
        </w:numPr>
        <w:tabs>
          <w:tab w:val="left" w:pos="649"/>
        </w:tabs>
        <w:spacing w:before="11"/>
        <w:ind w:left="648" w:right="0" w:hanging="266"/>
        <w:jc w:val="left"/>
        <w:rPr>
          <w:sz w:val="20"/>
        </w:rPr>
      </w:pPr>
      <w:r>
        <w:rPr>
          <w:color w:val="231F20"/>
          <w:w w:val="115"/>
          <w:sz w:val="20"/>
        </w:rPr>
        <w:t>проявлять</w:t>
      </w:r>
      <w:r>
        <w:rPr>
          <w:color w:val="231F20"/>
          <w:spacing w:val="14"/>
          <w:w w:val="115"/>
          <w:sz w:val="20"/>
        </w:rPr>
        <w:t xml:space="preserve"> </w:t>
      </w:r>
      <w:r>
        <w:rPr>
          <w:color w:val="231F20"/>
          <w:w w:val="115"/>
          <w:sz w:val="20"/>
        </w:rPr>
        <w:t>желание</w:t>
      </w:r>
      <w:r>
        <w:rPr>
          <w:color w:val="231F20"/>
          <w:spacing w:val="14"/>
          <w:w w:val="115"/>
          <w:sz w:val="20"/>
        </w:rPr>
        <w:t xml:space="preserve"> </w:t>
      </w:r>
      <w:r>
        <w:rPr>
          <w:color w:val="231F20"/>
          <w:w w:val="115"/>
          <w:sz w:val="20"/>
        </w:rPr>
        <w:t>работать</w:t>
      </w:r>
      <w:r>
        <w:rPr>
          <w:color w:val="231F20"/>
          <w:spacing w:val="14"/>
          <w:w w:val="115"/>
          <w:sz w:val="20"/>
        </w:rPr>
        <w:t xml:space="preserve"> </w:t>
      </w:r>
      <w:r>
        <w:rPr>
          <w:color w:val="231F20"/>
          <w:w w:val="115"/>
          <w:sz w:val="20"/>
        </w:rPr>
        <w:t>в</w:t>
      </w:r>
      <w:r>
        <w:rPr>
          <w:color w:val="231F20"/>
          <w:spacing w:val="14"/>
          <w:w w:val="115"/>
          <w:sz w:val="20"/>
        </w:rPr>
        <w:t xml:space="preserve"> </w:t>
      </w:r>
      <w:r>
        <w:rPr>
          <w:color w:val="231F20"/>
          <w:w w:val="115"/>
          <w:sz w:val="20"/>
        </w:rPr>
        <w:t>парах,</w:t>
      </w:r>
      <w:r>
        <w:rPr>
          <w:color w:val="231F20"/>
          <w:spacing w:val="14"/>
          <w:w w:val="115"/>
          <w:sz w:val="20"/>
        </w:rPr>
        <w:t xml:space="preserve"> </w:t>
      </w:r>
      <w:r>
        <w:rPr>
          <w:color w:val="231F20"/>
          <w:w w:val="115"/>
          <w:sz w:val="20"/>
        </w:rPr>
        <w:t>небольших</w:t>
      </w:r>
      <w:r>
        <w:rPr>
          <w:color w:val="231F20"/>
          <w:spacing w:val="15"/>
          <w:w w:val="115"/>
          <w:sz w:val="20"/>
        </w:rPr>
        <w:t xml:space="preserve"> </w:t>
      </w:r>
      <w:r>
        <w:rPr>
          <w:color w:val="231F20"/>
          <w:w w:val="115"/>
          <w:sz w:val="20"/>
        </w:rPr>
        <w:t>группах;</w:t>
      </w:r>
    </w:p>
    <w:p w:rsidR="008052C0" w:rsidRDefault="008052C0" w:rsidP="008052C0">
      <w:pPr>
        <w:pStyle w:val="aff"/>
        <w:numPr>
          <w:ilvl w:val="0"/>
          <w:numId w:val="20"/>
        </w:numPr>
        <w:tabs>
          <w:tab w:val="left" w:pos="650"/>
        </w:tabs>
        <w:spacing w:before="13" w:line="254" w:lineRule="auto"/>
        <w:ind w:firstLine="226"/>
        <w:rPr>
          <w:sz w:val="20"/>
        </w:rPr>
      </w:pPr>
      <w:r>
        <w:rPr>
          <w:color w:val="231F20"/>
          <w:w w:val="115"/>
          <w:sz w:val="20"/>
        </w:rPr>
        <w:lastRenderedPageBreak/>
        <w:t>проявлять культуру взаимодействия, терпение, умение до-</w:t>
      </w:r>
      <w:r>
        <w:rPr>
          <w:color w:val="231F20"/>
          <w:spacing w:val="1"/>
          <w:w w:val="115"/>
          <w:sz w:val="20"/>
        </w:rPr>
        <w:t xml:space="preserve"> </w:t>
      </w:r>
      <w:r>
        <w:rPr>
          <w:color w:val="231F20"/>
          <w:w w:val="115"/>
          <w:sz w:val="20"/>
        </w:rPr>
        <w:t>говариваться,</w:t>
      </w:r>
      <w:r>
        <w:rPr>
          <w:color w:val="231F20"/>
          <w:spacing w:val="-4"/>
          <w:w w:val="115"/>
          <w:sz w:val="20"/>
        </w:rPr>
        <w:t xml:space="preserve"> </w:t>
      </w:r>
      <w:r>
        <w:rPr>
          <w:color w:val="231F20"/>
          <w:w w:val="115"/>
          <w:sz w:val="20"/>
        </w:rPr>
        <w:t>ответственно</w:t>
      </w:r>
      <w:r>
        <w:rPr>
          <w:color w:val="231F20"/>
          <w:spacing w:val="-4"/>
          <w:w w:val="115"/>
          <w:sz w:val="20"/>
        </w:rPr>
        <w:t xml:space="preserve"> </w:t>
      </w:r>
      <w:r>
        <w:rPr>
          <w:color w:val="231F20"/>
          <w:w w:val="115"/>
          <w:sz w:val="20"/>
        </w:rPr>
        <w:t>выполнять</w:t>
      </w:r>
      <w:r>
        <w:rPr>
          <w:color w:val="231F20"/>
          <w:spacing w:val="-4"/>
          <w:w w:val="115"/>
          <w:sz w:val="20"/>
        </w:rPr>
        <w:t xml:space="preserve"> </w:t>
      </w:r>
      <w:r>
        <w:rPr>
          <w:color w:val="231F20"/>
          <w:w w:val="115"/>
          <w:sz w:val="20"/>
        </w:rPr>
        <w:t>свою</w:t>
      </w:r>
      <w:r>
        <w:rPr>
          <w:color w:val="231F20"/>
          <w:spacing w:val="-4"/>
          <w:w w:val="115"/>
          <w:sz w:val="20"/>
        </w:rPr>
        <w:t xml:space="preserve"> </w:t>
      </w:r>
      <w:r>
        <w:rPr>
          <w:color w:val="231F20"/>
          <w:w w:val="115"/>
          <w:sz w:val="20"/>
        </w:rPr>
        <w:t>часть</w:t>
      </w:r>
      <w:r>
        <w:rPr>
          <w:color w:val="231F20"/>
          <w:spacing w:val="-4"/>
          <w:w w:val="115"/>
          <w:sz w:val="20"/>
        </w:rPr>
        <w:t xml:space="preserve"> </w:t>
      </w:r>
      <w:r>
        <w:rPr>
          <w:color w:val="231F20"/>
          <w:w w:val="115"/>
          <w:sz w:val="20"/>
        </w:rPr>
        <w:t>работы.</w:t>
      </w:r>
    </w:p>
    <w:p w:rsidR="008052C0" w:rsidRDefault="008052C0" w:rsidP="008052C0">
      <w:pPr>
        <w:pStyle w:val="3"/>
        <w:numPr>
          <w:ilvl w:val="0"/>
          <w:numId w:val="19"/>
        </w:numPr>
        <w:tabs>
          <w:tab w:val="left" w:pos="326"/>
        </w:tabs>
        <w:spacing w:before="156"/>
      </w:pPr>
      <w:r>
        <w:rPr>
          <w:color w:val="231F20"/>
        </w:rPr>
        <w:t>КЛАСС</w:t>
      </w:r>
    </w:p>
    <w:p w:rsidR="008052C0" w:rsidRDefault="008052C0" w:rsidP="008052C0">
      <w:pPr>
        <w:pStyle w:val="af1"/>
        <w:spacing w:before="67" w:line="252" w:lineRule="auto"/>
        <w:ind w:right="154"/>
      </w:pPr>
      <w:r>
        <w:rPr>
          <w:rFonts w:ascii="Georgia" w:hAnsi="Georgia"/>
          <w:i/>
          <w:color w:val="231F20"/>
          <w:w w:val="115"/>
        </w:rPr>
        <w:t>О нашей Родине</w:t>
      </w:r>
      <w:r>
        <w:rPr>
          <w:color w:val="231F20"/>
          <w:w w:val="115"/>
        </w:rPr>
        <w:t>. Круг чтения: произведения о Родине (на</w:t>
      </w:r>
      <w:r>
        <w:rPr>
          <w:color w:val="231F20"/>
          <w:spacing w:val="1"/>
          <w:w w:val="115"/>
        </w:rPr>
        <w:t xml:space="preserve"> </w:t>
      </w:r>
      <w:r>
        <w:rPr>
          <w:color w:val="231F20"/>
          <w:w w:val="115"/>
        </w:rPr>
        <w:t xml:space="preserve">примере </w:t>
      </w:r>
      <w:r>
        <w:rPr>
          <w:color w:val="231F20"/>
          <w:spacing w:val="43"/>
          <w:w w:val="115"/>
        </w:rPr>
        <w:t xml:space="preserve"> </w:t>
      </w:r>
      <w:r>
        <w:rPr>
          <w:color w:val="231F20"/>
          <w:w w:val="115"/>
        </w:rPr>
        <w:t xml:space="preserve">не </w:t>
      </w:r>
      <w:r>
        <w:rPr>
          <w:color w:val="231F20"/>
          <w:spacing w:val="42"/>
          <w:w w:val="115"/>
        </w:rPr>
        <w:t xml:space="preserve"> </w:t>
      </w:r>
      <w:r>
        <w:rPr>
          <w:color w:val="231F20"/>
          <w:w w:val="115"/>
        </w:rPr>
        <w:t xml:space="preserve">менее </w:t>
      </w:r>
      <w:r>
        <w:rPr>
          <w:color w:val="231F20"/>
          <w:spacing w:val="42"/>
          <w:w w:val="115"/>
        </w:rPr>
        <w:t xml:space="preserve"> </w:t>
      </w:r>
      <w:r>
        <w:rPr>
          <w:color w:val="231F20"/>
          <w:w w:val="115"/>
        </w:rPr>
        <w:t xml:space="preserve">трёх  </w:t>
      </w:r>
      <w:r>
        <w:rPr>
          <w:color w:val="231F20"/>
          <w:spacing w:val="41"/>
          <w:w w:val="115"/>
        </w:rPr>
        <w:t xml:space="preserve"> </w:t>
      </w:r>
      <w:r>
        <w:rPr>
          <w:color w:val="231F20"/>
          <w:w w:val="115"/>
        </w:rPr>
        <w:t xml:space="preserve">стихотворений  </w:t>
      </w:r>
      <w:r>
        <w:rPr>
          <w:color w:val="231F20"/>
          <w:spacing w:val="42"/>
          <w:w w:val="115"/>
        </w:rPr>
        <w:t xml:space="preserve"> </w:t>
      </w:r>
      <w:r>
        <w:rPr>
          <w:color w:val="231F20"/>
          <w:w w:val="115"/>
        </w:rPr>
        <w:t>И.</w:t>
      </w:r>
      <w:r>
        <w:rPr>
          <w:color w:val="231F20"/>
          <w:spacing w:val="-3"/>
          <w:w w:val="115"/>
        </w:rPr>
        <w:t xml:space="preserve"> </w:t>
      </w:r>
      <w:r>
        <w:rPr>
          <w:color w:val="231F20"/>
          <w:w w:val="115"/>
        </w:rPr>
        <w:t xml:space="preserve">С.  </w:t>
      </w:r>
      <w:r>
        <w:rPr>
          <w:color w:val="231F20"/>
          <w:spacing w:val="42"/>
          <w:w w:val="115"/>
        </w:rPr>
        <w:t xml:space="preserve"> </w:t>
      </w:r>
      <w:r>
        <w:rPr>
          <w:color w:val="231F20"/>
          <w:w w:val="115"/>
        </w:rPr>
        <w:t>Никитина,</w:t>
      </w:r>
      <w:r>
        <w:rPr>
          <w:color w:val="231F20"/>
          <w:spacing w:val="-56"/>
          <w:w w:val="115"/>
        </w:rPr>
        <w:t xml:space="preserve"> </w:t>
      </w:r>
      <w:r>
        <w:rPr>
          <w:color w:val="231F20"/>
          <w:w w:val="115"/>
        </w:rPr>
        <w:t>Ф. П. Савинова, А. А. Прокофьева, Н. М. Рубцова, С. А. Есе-</w:t>
      </w:r>
      <w:r>
        <w:rPr>
          <w:color w:val="231F20"/>
          <w:spacing w:val="1"/>
          <w:w w:val="115"/>
        </w:rPr>
        <w:t xml:space="preserve"> </w:t>
      </w:r>
      <w:r>
        <w:rPr>
          <w:color w:val="231F20"/>
          <w:w w:val="115"/>
        </w:rPr>
        <w:t>нина и др.). Патриотическое звучание произведений о родном</w:t>
      </w:r>
      <w:r>
        <w:rPr>
          <w:color w:val="231F20"/>
          <w:spacing w:val="1"/>
          <w:w w:val="115"/>
        </w:rPr>
        <w:t xml:space="preserve"> </w:t>
      </w:r>
      <w:r>
        <w:rPr>
          <w:color w:val="231F20"/>
          <w:w w:val="115"/>
        </w:rPr>
        <w:t>крае и природе. Отражение в произведениях нравственно-эти-</w:t>
      </w:r>
      <w:r>
        <w:rPr>
          <w:color w:val="231F20"/>
          <w:spacing w:val="1"/>
          <w:w w:val="115"/>
        </w:rPr>
        <w:t xml:space="preserve"> </w:t>
      </w:r>
      <w:r>
        <w:rPr>
          <w:color w:val="231F20"/>
          <w:w w:val="115"/>
        </w:rPr>
        <w:t>ческих понятий: любовь к Родине, родному краю, Отечеству.</w:t>
      </w:r>
      <w:r>
        <w:rPr>
          <w:color w:val="231F20"/>
          <w:spacing w:val="1"/>
          <w:w w:val="115"/>
        </w:rPr>
        <w:t xml:space="preserve"> </w:t>
      </w:r>
      <w:r>
        <w:rPr>
          <w:color w:val="231F20"/>
          <w:w w:val="115"/>
        </w:rPr>
        <w:t>Анализ заголовка, соотнесение его с главной мыслью и идеей</w:t>
      </w:r>
      <w:r>
        <w:rPr>
          <w:color w:val="231F20"/>
          <w:spacing w:val="1"/>
          <w:w w:val="115"/>
        </w:rPr>
        <w:t xml:space="preserve"> </w:t>
      </w:r>
      <w:r>
        <w:rPr>
          <w:color w:val="231F20"/>
          <w:w w:val="115"/>
        </w:rPr>
        <w:t>произведения.</w:t>
      </w:r>
      <w:r>
        <w:rPr>
          <w:color w:val="231F20"/>
          <w:spacing w:val="1"/>
          <w:w w:val="115"/>
        </w:rPr>
        <w:t xml:space="preserve"> </w:t>
      </w:r>
      <w:r>
        <w:rPr>
          <w:color w:val="231F20"/>
          <w:w w:val="115"/>
        </w:rPr>
        <w:t>Иллюстрация</w:t>
      </w:r>
      <w:r>
        <w:rPr>
          <w:color w:val="231F20"/>
          <w:spacing w:val="1"/>
          <w:w w:val="115"/>
        </w:rPr>
        <w:t xml:space="preserve"> </w:t>
      </w:r>
      <w:r>
        <w:rPr>
          <w:color w:val="231F20"/>
          <w:w w:val="115"/>
        </w:rPr>
        <w:t>к</w:t>
      </w:r>
      <w:r>
        <w:rPr>
          <w:color w:val="231F20"/>
          <w:spacing w:val="1"/>
          <w:w w:val="115"/>
        </w:rPr>
        <w:t xml:space="preserve"> </w:t>
      </w:r>
      <w:r>
        <w:rPr>
          <w:color w:val="231F20"/>
          <w:w w:val="115"/>
        </w:rPr>
        <w:t>произведению</w:t>
      </w:r>
      <w:r>
        <w:rPr>
          <w:color w:val="231F20"/>
          <w:spacing w:val="1"/>
          <w:w w:val="115"/>
        </w:rPr>
        <w:t xml:space="preserve"> </w:t>
      </w:r>
      <w:r>
        <w:rPr>
          <w:color w:val="231F20"/>
          <w:w w:val="115"/>
        </w:rPr>
        <w:t>как</w:t>
      </w:r>
      <w:r>
        <w:rPr>
          <w:color w:val="231F20"/>
          <w:spacing w:val="1"/>
          <w:w w:val="115"/>
        </w:rPr>
        <w:t xml:space="preserve"> </w:t>
      </w:r>
      <w:r>
        <w:rPr>
          <w:color w:val="231F20"/>
          <w:w w:val="115"/>
        </w:rPr>
        <w:t>отражение</w:t>
      </w:r>
      <w:r>
        <w:rPr>
          <w:color w:val="231F20"/>
          <w:spacing w:val="1"/>
          <w:w w:val="115"/>
        </w:rPr>
        <w:t xml:space="preserve"> </w:t>
      </w:r>
      <w:r>
        <w:rPr>
          <w:color w:val="231F20"/>
          <w:w w:val="115"/>
        </w:rPr>
        <w:t>эмоционального</w:t>
      </w:r>
      <w:r>
        <w:rPr>
          <w:color w:val="231F20"/>
          <w:spacing w:val="1"/>
          <w:w w:val="115"/>
        </w:rPr>
        <w:t xml:space="preserve"> </w:t>
      </w:r>
      <w:r>
        <w:rPr>
          <w:color w:val="231F20"/>
          <w:w w:val="115"/>
        </w:rPr>
        <w:t>отклика</w:t>
      </w:r>
      <w:r>
        <w:rPr>
          <w:color w:val="231F20"/>
          <w:spacing w:val="1"/>
          <w:w w:val="115"/>
        </w:rPr>
        <w:t xml:space="preserve"> </w:t>
      </w:r>
      <w:r>
        <w:rPr>
          <w:color w:val="231F20"/>
          <w:w w:val="115"/>
        </w:rPr>
        <w:t>на</w:t>
      </w:r>
      <w:r>
        <w:rPr>
          <w:color w:val="231F20"/>
          <w:spacing w:val="1"/>
          <w:w w:val="115"/>
        </w:rPr>
        <w:t xml:space="preserve"> </w:t>
      </w:r>
      <w:r>
        <w:rPr>
          <w:color w:val="231F20"/>
          <w:w w:val="115"/>
        </w:rPr>
        <w:t>произведение.</w:t>
      </w:r>
      <w:r>
        <w:rPr>
          <w:color w:val="231F20"/>
          <w:spacing w:val="1"/>
          <w:w w:val="115"/>
        </w:rPr>
        <w:t xml:space="preserve"> </w:t>
      </w:r>
      <w:r>
        <w:rPr>
          <w:color w:val="231F20"/>
          <w:w w:val="115"/>
        </w:rPr>
        <w:t>Отражение</w:t>
      </w:r>
      <w:r>
        <w:rPr>
          <w:color w:val="231F20"/>
          <w:spacing w:val="1"/>
          <w:w w:val="115"/>
        </w:rPr>
        <w:t xml:space="preserve"> </w:t>
      </w:r>
      <w:r>
        <w:rPr>
          <w:color w:val="231F20"/>
          <w:w w:val="115"/>
        </w:rPr>
        <w:t>темы</w:t>
      </w:r>
      <w:r>
        <w:rPr>
          <w:color w:val="231F20"/>
          <w:spacing w:val="1"/>
          <w:w w:val="115"/>
        </w:rPr>
        <w:t xml:space="preserve"> </w:t>
      </w:r>
      <w:r>
        <w:rPr>
          <w:color w:val="231F20"/>
          <w:w w:val="115"/>
        </w:rPr>
        <w:t>Родины</w:t>
      </w:r>
      <w:r>
        <w:rPr>
          <w:color w:val="231F20"/>
          <w:spacing w:val="47"/>
          <w:w w:val="115"/>
        </w:rPr>
        <w:t xml:space="preserve"> </w:t>
      </w:r>
      <w:r>
        <w:rPr>
          <w:color w:val="231F20"/>
          <w:w w:val="115"/>
        </w:rPr>
        <w:t>в</w:t>
      </w:r>
      <w:r>
        <w:rPr>
          <w:color w:val="231F20"/>
          <w:spacing w:val="48"/>
          <w:w w:val="115"/>
        </w:rPr>
        <w:t xml:space="preserve"> </w:t>
      </w:r>
      <w:r>
        <w:rPr>
          <w:color w:val="231F20"/>
          <w:w w:val="115"/>
        </w:rPr>
        <w:t>изобразительном</w:t>
      </w:r>
      <w:r>
        <w:rPr>
          <w:color w:val="231F20"/>
          <w:spacing w:val="48"/>
          <w:w w:val="115"/>
        </w:rPr>
        <w:t xml:space="preserve"> </w:t>
      </w:r>
      <w:r>
        <w:rPr>
          <w:color w:val="231F20"/>
          <w:w w:val="115"/>
        </w:rPr>
        <w:t>искусстве</w:t>
      </w:r>
      <w:r>
        <w:rPr>
          <w:color w:val="231F20"/>
          <w:spacing w:val="47"/>
          <w:w w:val="115"/>
        </w:rPr>
        <w:t xml:space="preserve"> </w:t>
      </w:r>
      <w:r>
        <w:rPr>
          <w:color w:val="231F20"/>
          <w:w w:val="115"/>
        </w:rPr>
        <w:t>(пейзажи</w:t>
      </w:r>
      <w:r>
        <w:rPr>
          <w:color w:val="231F20"/>
          <w:spacing w:val="48"/>
          <w:w w:val="115"/>
        </w:rPr>
        <w:t xml:space="preserve"> </w:t>
      </w:r>
      <w:r>
        <w:rPr>
          <w:color w:val="231F20"/>
          <w:w w:val="115"/>
        </w:rPr>
        <w:t>И.</w:t>
      </w:r>
      <w:r>
        <w:rPr>
          <w:color w:val="231F20"/>
          <w:spacing w:val="3"/>
          <w:w w:val="115"/>
        </w:rPr>
        <w:t xml:space="preserve"> </w:t>
      </w:r>
      <w:r>
        <w:rPr>
          <w:color w:val="231F20"/>
          <w:w w:val="115"/>
        </w:rPr>
        <w:t>И.</w:t>
      </w:r>
      <w:r>
        <w:rPr>
          <w:color w:val="231F20"/>
          <w:spacing w:val="48"/>
          <w:w w:val="115"/>
        </w:rPr>
        <w:t xml:space="preserve"> </w:t>
      </w:r>
      <w:r>
        <w:rPr>
          <w:color w:val="231F20"/>
          <w:w w:val="115"/>
        </w:rPr>
        <w:t>Левита-</w:t>
      </w:r>
      <w:r>
        <w:rPr>
          <w:color w:val="231F20"/>
          <w:spacing w:val="-55"/>
          <w:w w:val="115"/>
        </w:rPr>
        <w:t xml:space="preserve"> </w:t>
      </w:r>
      <w:r>
        <w:rPr>
          <w:color w:val="231F20"/>
          <w:w w:val="115"/>
        </w:rPr>
        <w:t>на,</w:t>
      </w:r>
      <w:r>
        <w:rPr>
          <w:color w:val="231F20"/>
          <w:spacing w:val="10"/>
          <w:w w:val="115"/>
        </w:rPr>
        <w:t xml:space="preserve"> </w:t>
      </w:r>
      <w:r>
        <w:rPr>
          <w:color w:val="231F20"/>
          <w:w w:val="115"/>
        </w:rPr>
        <w:t>И.</w:t>
      </w:r>
      <w:r>
        <w:rPr>
          <w:color w:val="231F20"/>
          <w:spacing w:val="-4"/>
          <w:w w:val="115"/>
        </w:rPr>
        <w:t xml:space="preserve"> </w:t>
      </w:r>
      <w:r>
        <w:rPr>
          <w:color w:val="231F20"/>
          <w:w w:val="115"/>
        </w:rPr>
        <w:t>И.</w:t>
      </w:r>
      <w:r>
        <w:rPr>
          <w:color w:val="231F20"/>
          <w:spacing w:val="11"/>
          <w:w w:val="115"/>
        </w:rPr>
        <w:t xml:space="preserve"> </w:t>
      </w:r>
      <w:r>
        <w:rPr>
          <w:color w:val="231F20"/>
          <w:w w:val="115"/>
        </w:rPr>
        <w:t>Шишкина,</w:t>
      </w:r>
      <w:r>
        <w:rPr>
          <w:color w:val="231F20"/>
          <w:spacing w:val="11"/>
          <w:w w:val="115"/>
        </w:rPr>
        <w:t xml:space="preserve"> </w:t>
      </w:r>
      <w:r>
        <w:rPr>
          <w:color w:val="231F20"/>
          <w:w w:val="115"/>
        </w:rPr>
        <w:t>В.</w:t>
      </w:r>
      <w:r>
        <w:rPr>
          <w:color w:val="231F20"/>
          <w:spacing w:val="-4"/>
          <w:w w:val="115"/>
        </w:rPr>
        <w:t xml:space="preserve"> </w:t>
      </w:r>
      <w:r>
        <w:rPr>
          <w:color w:val="231F20"/>
          <w:w w:val="115"/>
        </w:rPr>
        <w:t>Д.</w:t>
      </w:r>
      <w:r>
        <w:rPr>
          <w:color w:val="231F20"/>
          <w:spacing w:val="11"/>
          <w:w w:val="115"/>
        </w:rPr>
        <w:t xml:space="preserve"> </w:t>
      </w:r>
      <w:r>
        <w:rPr>
          <w:color w:val="231F20"/>
          <w:w w:val="115"/>
        </w:rPr>
        <w:t>Поленова</w:t>
      </w:r>
      <w:r>
        <w:rPr>
          <w:color w:val="231F20"/>
          <w:spacing w:val="10"/>
          <w:w w:val="115"/>
        </w:rPr>
        <w:t xml:space="preserve"> </w:t>
      </w:r>
      <w:r>
        <w:rPr>
          <w:color w:val="231F20"/>
          <w:w w:val="115"/>
        </w:rPr>
        <w:t>и</w:t>
      </w:r>
      <w:r>
        <w:rPr>
          <w:color w:val="231F20"/>
          <w:spacing w:val="11"/>
          <w:w w:val="115"/>
        </w:rPr>
        <w:t xml:space="preserve"> </w:t>
      </w:r>
      <w:r>
        <w:rPr>
          <w:color w:val="231F20"/>
          <w:w w:val="115"/>
        </w:rPr>
        <w:t>др.).</w:t>
      </w:r>
    </w:p>
    <w:p w:rsidR="008052C0" w:rsidRDefault="008052C0" w:rsidP="008052C0">
      <w:pPr>
        <w:pStyle w:val="af1"/>
        <w:spacing w:before="10" w:line="252" w:lineRule="auto"/>
        <w:ind w:right="154"/>
      </w:pPr>
      <w:r>
        <w:rPr>
          <w:rFonts w:ascii="Georgia" w:hAnsi="Georgia"/>
          <w:i/>
          <w:color w:val="231F20"/>
          <w:spacing w:val="-1"/>
          <w:w w:val="110"/>
        </w:rPr>
        <w:t>Фольклор</w:t>
      </w:r>
      <w:r>
        <w:rPr>
          <w:rFonts w:ascii="Georgia" w:hAnsi="Georgia"/>
          <w:i/>
          <w:color w:val="231F20"/>
          <w:spacing w:val="-6"/>
          <w:w w:val="110"/>
        </w:rPr>
        <w:t xml:space="preserve"> </w:t>
      </w:r>
      <w:r>
        <w:rPr>
          <w:color w:val="231F20"/>
          <w:spacing w:val="-1"/>
          <w:w w:val="110"/>
        </w:rPr>
        <w:t>(</w:t>
      </w:r>
      <w:r>
        <w:rPr>
          <w:rFonts w:ascii="Georgia" w:hAnsi="Georgia"/>
          <w:i/>
          <w:color w:val="231F20"/>
          <w:spacing w:val="-1"/>
          <w:w w:val="110"/>
        </w:rPr>
        <w:t>устное</w:t>
      </w:r>
      <w:r>
        <w:rPr>
          <w:rFonts w:ascii="Georgia" w:hAnsi="Georgia"/>
          <w:i/>
          <w:color w:val="231F20"/>
          <w:spacing w:val="-6"/>
          <w:w w:val="110"/>
        </w:rPr>
        <w:t xml:space="preserve"> </w:t>
      </w:r>
      <w:r>
        <w:rPr>
          <w:rFonts w:ascii="Georgia" w:hAnsi="Georgia"/>
          <w:i/>
          <w:color w:val="231F20"/>
          <w:w w:val="110"/>
        </w:rPr>
        <w:t>народное</w:t>
      </w:r>
      <w:r>
        <w:rPr>
          <w:rFonts w:ascii="Georgia" w:hAnsi="Georgia"/>
          <w:i/>
          <w:color w:val="231F20"/>
          <w:spacing w:val="-5"/>
          <w:w w:val="110"/>
        </w:rPr>
        <w:t xml:space="preserve"> </w:t>
      </w:r>
      <w:r>
        <w:rPr>
          <w:rFonts w:ascii="Georgia" w:hAnsi="Georgia"/>
          <w:i/>
          <w:color w:val="231F20"/>
          <w:w w:val="110"/>
        </w:rPr>
        <w:t>творчество</w:t>
      </w:r>
      <w:r>
        <w:rPr>
          <w:color w:val="231F20"/>
          <w:w w:val="110"/>
        </w:rPr>
        <w:t>)</w:t>
      </w:r>
      <w:r>
        <w:rPr>
          <w:rFonts w:ascii="Georgia" w:hAnsi="Georgia"/>
          <w:i/>
          <w:color w:val="231F20"/>
          <w:w w:val="110"/>
        </w:rPr>
        <w:t>.</w:t>
      </w:r>
      <w:r>
        <w:rPr>
          <w:rFonts w:ascii="Georgia" w:hAnsi="Georgia"/>
          <w:i/>
          <w:color w:val="231F20"/>
          <w:spacing w:val="-6"/>
          <w:w w:val="110"/>
        </w:rPr>
        <w:t xml:space="preserve"> </w:t>
      </w:r>
      <w:r>
        <w:rPr>
          <w:color w:val="231F20"/>
          <w:w w:val="110"/>
        </w:rPr>
        <w:t>Произведения</w:t>
      </w:r>
      <w:r>
        <w:rPr>
          <w:color w:val="231F20"/>
          <w:spacing w:val="-9"/>
          <w:w w:val="110"/>
        </w:rPr>
        <w:t xml:space="preserve"> </w:t>
      </w:r>
      <w:r>
        <w:rPr>
          <w:color w:val="231F20"/>
          <w:w w:val="110"/>
        </w:rPr>
        <w:t>ма-</w:t>
      </w:r>
      <w:r>
        <w:rPr>
          <w:color w:val="231F20"/>
          <w:spacing w:val="-52"/>
          <w:w w:val="110"/>
        </w:rPr>
        <w:t xml:space="preserve"> </w:t>
      </w:r>
      <w:r>
        <w:rPr>
          <w:color w:val="231F20"/>
          <w:w w:val="115"/>
        </w:rPr>
        <w:t>лых жанров фольклора (потешки, считалки, пословицы, скоро-</w:t>
      </w:r>
      <w:r>
        <w:rPr>
          <w:color w:val="231F20"/>
          <w:spacing w:val="1"/>
          <w:w w:val="115"/>
        </w:rPr>
        <w:t xml:space="preserve"> </w:t>
      </w:r>
      <w:r>
        <w:rPr>
          <w:color w:val="231F20"/>
          <w:w w:val="120"/>
        </w:rPr>
        <w:t>говорки,</w:t>
      </w:r>
      <w:r>
        <w:rPr>
          <w:color w:val="231F20"/>
          <w:spacing w:val="-15"/>
          <w:w w:val="120"/>
        </w:rPr>
        <w:t xml:space="preserve"> </w:t>
      </w:r>
      <w:r>
        <w:rPr>
          <w:color w:val="231F20"/>
          <w:w w:val="120"/>
        </w:rPr>
        <w:t>небылицы,</w:t>
      </w:r>
      <w:r>
        <w:rPr>
          <w:color w:val="231F20"/>
          <w:spacing w:val="-15"/>
          <w:w w:val="120"/>
        </w:rPr>
        <w:t xml:space="preserve"> </w:t>
      </w:r>
      <w:r>
        <w:rPr>
          <w:color w:val="231F20"/>
          <w:w w:val="120"/>
        </w:rPr>
        <w:t>загадки</w:t>
      </w:r>
      <w:r>
        <w:rPr>
          <w:color w:val="231F20"/>
          <w:spacing w:val="-15"/>
          <w:w w:val="120"/>
        </w:rPr>
        <w:t xml:space="preserve"> </w:t>
      </w:r>
      <w:r>
        <w:rPr>
          <w:color w:val="231F20"/>
          <w:w w:val="120"/>
        </w:rPr>
        <w:t>по</w:t>
      </w:r>
      <w:r>
        <w:rPr>
          <w:color w:val="231F20"/>
          <w:spacing w:val="-15"/>
          <w:w w:val="120"/>
        </w:rPr>
        <w:t xml:space="preserve"> </w:t>
      </w:r>
      <w:r>
        <w:rPr>
          <w:color w:val="231F20"/>
          <w:w w:val="120"/>
        </w:rPr>
        <w:t>выбору).</w:t>
      </w:r>
      <w:r>
        <w:rPr>
          <w:color w:val="231F20"/>
          <w:spacing w:val="-15"/>
          <w:w w:val="120"/>
        </w:rPr>
        <w:t xml:space="preserve"> </w:t>
      </w:r>
      <w:r>
        <w:rPr>
          <w:color w:val="231F20"/>
          <w:w w:val="120"/>
        </w:rPr>
        <w:t>Шуточные</w:t>
      </w:r>
      <w:r>
        <w:rPr>
          <w:color w:val="231F20"/>
          <w:spacing w:val="-14"/>
          <w:w w:val="120"/>
        </w:rPr>
        <w:t xml:space="preserve"> </w:t>
      </w:r>
      <w:r>
        <w:rPr>
          <w:color w:val="231F20"/>
          <w:w w:val="120"/>
        </w:rPr>
        <w:t>фольклор-</w:t>
      </w:r>
      <w:r>
        <w:rPr>
          <w:color w:val="231F20"/>
          <w:spacing w:val="-58"/>
          <w:w w:val="120"/>
        </w:rPr>
        <w:t xml:space="preserve"> </w:t>
      </w:r>
      <w:r>
        <w:rPr>
          <w:color w:val="231F20"/>
          <w:w w:val="120"/>
        </w:rPr>
        <w:t>ные произведения — скороговорки, небылицы. Особенности</w:t>
      </w:r>
      <w:r>
        <w:rPr>
          <w:color w:val="231F20"/>
          <w:spacing w:val="1"/>
          <w:w w:val="120"/>
        </w:rPr>
        <w:t xml:space="preserve"> </w:t>
      </w:r>
      <w:r>
        <w:rPr>
          <w:color w:val="231F20"/>
          <w:w w:val="115"/>
        </w:rPr>
        <w:t>скороговорок, их роль в речи. Игра со словом, «перевёртыш со-</w:t>
      </w:r>
      <w:r>
        <w:rPr>
          <w:color w:val="231F20"/>
          <w:spacing w:val="1"/>
          <w:w w:val="115"/>
        </w:rPr>
        <w:t xml:space="preserve"> </w:t>
      </w:r>
      <w:r>
        <w:rPr>
          <w:color w:val="231F20"/>
          <w:w w:val="120"/>
        </w:rPr>
        <w:t>бытий»</w:t>
      </w:r>
      <w:r>
        <w:rPr>
          <w:color w:val="231F20"/>
          <w:spacing w:val="-14"/>
          <w:w w:val="120"/>
        </w:rPr>
        <w:t xml:space="preserve"> </w:t>
      </w:r>
      <w:r>
        <w:rPr>
          <w:color w:val="231F20"/>
          <w:w w:val="120"/>
        </w:rPr>
        <w:t>как</w:t>
      </w:r>
      <w:r>
        <w:rPr>
          <w:color w:val="231F20"/>
          <w:spacing w:val="-14"/>
          <w:w w:val="120"/>
        </w:rPr>
        <w:t xml:space="preserve"> </w:t>
      </w:r>
      <w:r>
        <w:rPr>
          <w:color w:val="231F20"/>
          <w:w w:val="120"/>
        </w:rPr>
        <w:t>основа</w:t>
      </w:r>
      <w:r>
        <w:rPr>
          <w:color w:val="231F20"/>
          <w:spacing w:val="-13"/>
          <w:w w:val="120"/>
        </w:rPr>
        <w:t xml:space="preserve"> </w:t>
      </w:r>
      <w:r>
        <w:rPr>
          <w:color w:val="231F20"/>
          <w:w w:val="120"/>
        </w:rPr>
        <w:t>построения</w:t>
      </w:r>
      <w:r>
        <w:rPr>
          <w:color w:val="231F20"/>
          <w:spacing w:val="-14"/>
          <w:w w:val="120"/>
        </w:rPr>
        <w:t xml:space="preserve"> </w:t>
      </w:r>
      <w:r>
        <w:rPr>
          <w:color w:val="231F20"/>
          <w:w w:val="120"/>
        </w:rPr>
        <w:t>небылиц.</w:t>
      </w:r>
      <w:r>
        <w:rPr>
          <w:color w:val="231F20"/>
          <w:spacing w:val="-13"/>
          <w:w w:val="120"/>
        </w:rPr>
        <w:t xml:space="preserve"> </w:t>
      </w:r>
      <w:r>
        <w:rPr>
          <w:color w:val="231F20"/>
          <w:w w:val="120"/>
        </w:rPr>
        <w:t>Ритм</w:t>
      </w:r>
      <w:r>
        <w:rPr>
          <w:color w:val="231F20"/>
          <w:spacing w:val="-14"/>
          <w:w w:val="120"/>
        </w:rPr>
        <w:t xml:space="preserve"> </w:t>
      </w:r>
      <w:r>
        <w:rPr>
          <w:color w:val="231F20"/>
          <w:w w:val="120"/>
        </w:rPr>
        <w:t>и</w:t>
      </w:r>
      <w:r>
        <w:rPr>
          <w:color w:val="231F20"/>
          <w:spacing w:val="-14"/>
          <w:w w:val="120"/>
        </w:rPr>
        <w:t xml:space="preserve"> </w:t>
      </w:r>
      <w:r>
        <w:rPr>
          <w:color w:val="231F20"/>
          <w:w w:val="120"/>
        </w:rPr>
        <w:t>счёт</w:t>
      </w:r>
      <w:r>
        <w:rPr>
          <w:color w:val="231F20"/>
          <w:spacing w:val="-13"/>
          <w:w w:val="120"/>
        </w:rPr>
        <w:t xml:space="preserve"> </w:t>
      </w:r>
      <w:r>
        <w:rPr>
          <w:color w:val="231F20"/>
          <w:w w:val="120"/>
        </w:rPr>
        <w:t>—</w:t>
      </w:r>
      <w:r>
        <w:rPr>
          <w:color w:val="231F20"/>
          <w:spacing w:val="-14"/>
          <w:w w:val="120"/>
        </w:rPr>
        <w:t xml:space="preserve"> </w:t>
      </w:r>
      <w:r>
        <w:rPr>
          <w:color w:val="231F20"/>
          <w:w w:val="120"/>
        </w:rPr>
        <w:t>основ-</w:t>
      </w:r>
      <w:r>
        <w:rPr>
          <w:color w:val="231F20"/>
          <w:spacing w:val="-57"/>
          <w:w w:val="120"/>
        </w:rPr>
        <w:t xml:space="preserve"> </w:t>
      </w:r>
      <w:r>
        <w:rPr>
          <w:color w:val="231F20"/>
          <w:w w:val="120"/>
        </w:rPr>
        <w:t>ные</w:t>
      </w:r>
      <w:r>
        <w:rPr>
          <w:color w:val="231F20"/>
          <w:spacing w:val="-11"/>
          <w:w w:val="120"/>
        </w:rPr>
        <w:t xml:space="preserve"> </w:t>
      </w:r>
      <w:r>
        <w:rPr>
          <w:color w:val="231F20"/>
          <w:w w:val="120"/>
        </w:rPr>
        <w:t>средства</w:t>
      </w:r>
      <w:r>
        <w:rPr>
          <w:color w:val="231F20"/>
          <w:spacing w:val="-11"/>
          <w:w w:val="120"/>
        </w:rPr>
        <w:t xml:space="preserve"> </w:t>
      </w:r>
      <w:r>
        <w:rPr>
          <w:color w:val="231F20"/>
          <w:w w:val="120"/>
        </w:rPr>
        <w:t>выразительности</w:t>
      </w:r>
      <w:r>
        <w:rPr>
          <w:color w:val="231F20"/>
          <w:spacing w:val="-11"/>
          <w:w w:val="120"/>
        </w:rPr>
        <w:t xml:space="preserve"> </w:t>
      </w:r>
      <w:r>
        <w:rPr>
          <w:color w:val="231F20"/>
          <w:w w:val="120"/>
        </w:rPr>
        <w:t>и</w:t>
      </w:r>
      <w:r>
        <w:rPr>
          <w:color w:val="231F20"/>
          <w:spacing w:val="-11"/>
          <w:w w:val="120"/>
        </w:rPr>
        <w:t xml:space="preserve"> </w:t>
      </w:r>
      <w:r>
        <w:rPr>
          <w:color w:val="231F20"/>
          <w:w w:val="120"/>
        </w:rPr>
        <w:t>построения</w:t>
      </w:r>
      <w:r>
        <w:rPr>
          <w:color w:val="231F20"/>
          <w:spacing w:val="-10"/>
          <w:w w:val="120"/>
        </w:rPr>
        <w:t xml:space="preserve"> </w:t>
      </w:r>
      <w:r>
        <w:rPr>
          <w:color w:val="231F20"/>
          <w:w w:val="120"/>
        </w:rPr>
        <w:t>считалки.</w:t>
      </w:r>
      <w:r>
        <w:rPr>
          <w:color w:val="231F20"/>
          <w:spacing w:val="-11"/>
          <w:w w:val="120"/>
        </w:rPr>
        <w:t xml:space="preserve"> </w:t>
      </w:r>
      <w:r>
        <w:rPr>
          <w:color w:val="231F20"/>
          <w:w w:val="120"/>
        </w:rPr>
        <w:t>Народ-</w:t>
      </w:r>
      <w:r>
        <w:rPr>
          <w:color w:val="231F20"/>
          <w:spacing w:val="-58"/>
          <w:w w:val="120"/>
        </w:rPr>
        <w:t xml:space="preserve"> </w:t>
      </w:r>
      <w:r>
        <w:rPr>
          <w:color w:val="231F20"/>
          <w:w w:val="115"/>
        </w:rPr>
        <w:t>ные песни, их особенности. Загадка как жанр фольклора, тема-</w:t>
      </w:r>
      <w:r>
        <w:rPr>
          <w:color w:val="231F20"/>
          <w:spacing w:val="1"/>
          <w:w w:val="115"/>
        </w:rPr>
        <w:t xml:space="preserve"> </w:t>
      </w:r>
      <w:r>
        <w:rPr>
          <w:color w:val="231F20"/>
          <w:w w:val="120"/>
        </w:rPr>
        <w:t>тические</w:t>
      </w:r>
      <w:r>
        <w:rPr>
          <w:color w:val="231F20"/>
          <w:spacing w:val="1"/>
          <w:w w:val="120"/>
        </w:rPr>
        <w:t xml:space="preserve"> </w:t>
      </w:r>
      <w:r>
        <w:rPr>
          <w:color w:val="231F20"/>
          <w:w w:val="120"/>
        </w:rPr>
        <w:t>группы</w:t>
      </w:r>
      <w:r>
        <w:rPr>
          <w:color w:val="231F20"/>
          <w:spacing w:val="1"/>
          <w:w w:val="120"/>
        </w:rPr>
        <w:t xml:space="preserve"> </w:t>
      </w:r>
      <w:r>
        <w:rPr>
          <w:color w:val="231F20"/>
          <w:w w:val="120"/>
        </w:rPr>
        <w:t>загадок.</w:t>
      </w:r>
      <w:r>
        <w:rPr>
          <w:color w:val="231F20"/>
          <w:spacing w:val="1"/>
          <w:w w:val="120"/>
        </w:rPr>
        <w:t xml:space="preserve"> </w:t>
      </w:r>
      <w:r>
        <w:rPr>
          <w:color w:val="231F20"/>
          <w:w w:val="120"/>
        </w:rPr>
        <w:t>Сказка</w:t>
      </w:r>
      <w:r>
        <w:rPr>
          <w:color w:val="231F20"/>
          <w:spacing w:val="1"/>
          <w:w w:val="120"/>
        </w:rPr>
        <w:t xml:space="preserve"> </w:t>
      </w:r>
      <w:r>
        <w:rPr>
          <w:color w:val="231F20"/>
          <w:w w:val="120"/>
        </w:rPr>
        <w:t>—</w:t>
      </w:r>
      <w:r>
        <w:rPr>
          <w:color w:val="231F20"/>
          <w:spacing w:val="1"/>
          <w:w w:val="120"/>
        </w:rPr>
        <w:t xml:space="preserve"> </w:t>
      </w:r>
      <w:r>
        <w:rPr>
          <w:color w:val="231F20"/>
          <w:w w:val="120"/>
        </w:rPr>
        <w:t>выражение</w:t>
      </w:r>
      <w:r>
        <w:rPr>
          <w:color w:val="231F20"/>
          <w:spacing w:val="1"/>
          <w:w w:val="120"/>
        </w:rPr>
        <w:t xml:space="preserve"> </w:t>
      </w:r>
      <w:r>
        <w:rPr>
          <w:color w:val="231F20"/>
          <w:w w:val="120"/>
        </w:rPr>
        <w:t>народной</w:t>
      </w:r>
      <w:r>
        <w:rPr>
          <w:color w:val="231F20"/>
          <w:spacing w:val="1"/>
          <w:w w:val="120"/>
        </w:rPr>
        <w:t xml:space="preserve"> </w:t>
      </w:r>
      <w:r>
        <w:rPr>
          <w:color w:val="231F20"/>
          <w:w w:val="120"/>
        </w:rPr>
        <w:t>мудрости,</w:t>
      </w:r>
      <w:r>
        <w:rPr>
          <w:color w:val="231F20"/>
          <w:spacing w:val="-7"/>
          <w:w w:val="120"/>
        </w:rPr>
        <w:t xml:space="preserve"> </w:t>
      </w:r>
      <w:r>
        <w:rPr>
          <w:color w:val="231F20"/>
          <w:w w:val="120"/>
        </w:rPr>
        <w:t>нравственная</w:t>
      </w:r>
      <w:r>
        <w:rPr>
          <w:color w:val="231F20"/>
          <w:spacing w:val="-6"/>
          <w:w w:val="120"/>
        </w:rPr>
        <w:t xml:space="preserve"> </w:t>
      </w:r>
      <w:r>
        <w:rPr>
          <w:color w:val="231F20"/>
          <w:w w:val="120"/>
        </w:rPr>
        <w:t>идея</w:t>
      </w:r>
      <w:r>
        <w:rPr>
          <w:color w:val="231F20"/>
          <w:spacing w:val="-6"/>
          <w:w w:val="120"/>
        </w:rPr>
        <w:t xml:space="preserve"> </w:t>
      </w:r>
      <w:r>
        <w:rPr>
          <w:color w:val="231F20"/>
          <w:w w:val="120"/>
        </w:rPr>
        <w:t>фольклорных</w:t>
      </w:r>
      <w:r>
        <w:rPr>
          <w:color w:val="231F20"/>
          <w:spacing w:val="-6"/>
          <w:w w:val="120"/>
        </w:rPr>
        <w:t xml:space="preserve"> </w:t>
      </w:r>
      <w:r>
        <w:rPr>
          <w:color w:val="231F20"/>
          <w:w w:val="120"/>
        </w:rPr>
        <w:t>сказок.</w:t>
      </w:r>
      <w:r>
        <w:rPr>
          <w:color w:val="231F20"/>
          <w:spacing w:val="-6"/>
          <w:w w:val="120"/>
        </w:rPr>
        <w:t xml:space="preserve"> </w:t>
      </w:r>
      <w:r>
        <w:rPr>
          <w:color w:val="231F20"/>
          <w:w w:val="120"/>
        </w:rPr>
        <w:t>Особенно-</w:t>
      </w:r>
      <w:r>
        <w:rPr>
          <w:color w:val="231F20"/>
          <w:spacing w:val="-57"/>
          <w:w w:val="120"/>
        </w:rPr>
        <w:t xml:space="preserve"> </w:t>
      </w:r>
      <w:r>
        <w:rPr>
          <w:color w:val="231F20"/>
          <w:w w:val="120"/>
        </w:rPr>
        <w:t>сти сказок разного вида (о животных, бытовые, волшебные).</w:t>
      </w:r>
      <w:r>
        <w:rPr>
          <w:color w:val="231F20"/>
          <w:spacing w:val="1"/>
          <w:w w:val="120"/>
        </w:rPr>
        <w:t xml:space="preserve"> </w:t>
      </w:r>
      <w:r>
        <w:rPr>
          <w:color w:val="231F20"/>
          <w:w w:val="115"/>
        </w:rPr>
        <w:t>Особенности сказок о животных: сказки народов России. Быто-</w:t>
      </w:r>
      <w:r>
        <w:rPr>
          <w:color w:val="231F20"/>
          <w:spacing w:val="1"/>
          <w:w w:val="115"/>
        </w:rPr>
        <w:t xml:space="preserve"> </w:t>
      </w:r>
      <w:r>
        <w:rPr>
          <w:color w:val="231F20"/>
          <w:w w:val="120"/>
        </w:rPr>
        <w:t>вая сказка: герои, место действия, особенности построения и</w:t>
      </w:r>
      <w:r>
        <w:rPr>
          <w:color w:val="231F20"/>
          <w:spacing w:val="1"/>
          <w:w w:val="120"/>
        </w:rPr>
        <w:t xml:space="preserve"> </w:t>
      </w:r>
      <w:r>
        <w:rPr>
          <w:color w:val="231F20"/>
          <w:w w:val="120"/>
        </w:rPr>
        <w:t>языка. Диалог в сказке. Понятие о волшебной сказке (общее</w:t>
      </w:r>
      <w:r>
        <w:rPr>
          <w:color w:val="231F20"/>
          <w:spacing w:val="1"/>
          <w:w w:val="120"/>
        </w:rPr>
        <w:t xml:space="preserve"> </w:t>
      </w:r>
      <w:r>
        <w:rPr>
          <w:color w:val="231F20"/>
          <w:spacing w:val="-1"/>
          <w:w w:val="120"/>
        </w:rPr>
        <w:t>представление):</w:t>
      </w:r>
      <w:r>
        <w:rPr>
          <w:color w:val="231F20"/>
          <w:spacing w:val="-13"/>
          <w:w w:val="120"/>
        </w:rPr>
        <w:t xml:space="preserve"> </w:t>
      </w:r>
      <w:r>
        <w:rPr>
          <w:color w:val="231F20"/>
          <w:spacing w:val="-1"/>
          <w:w w:val="120"/>
        </w:rPr>
        <w:t>наличие</w:t>
      </w:r>
      <w:r>
        <w:rPr>
          <w:color w:val="231F20"/>
          <w:spacing w:val="-13"/>
          <w:w w:val="120"/>
        </w:rPr>
        <w:t xml:space="preserve"> </w:t>
      </w:r>
      <w:r>
        <w:rPr>
          <w:color w:val="231F20"/>
          <w:spacing w:val="-1"/>
          <w:w w:val="120"/>
        </w:rPr>
        <w:t>присказки,</w:t>
      </w:r>
      <w:r>
        <w:rPr>
          <w:color w:val="231F20"/>
          <w:spacing w:val="-13"/>
          <w:w w:val="120"/>
        </w:rPr>
        <w:t xml:space="preserve"> </w:t>
      </w:r>
      <w:r>
        <w:rPr>
          <w:color w:val="231F20"/>
          <w:w w:val="120"/>
        </w:rPr>
        <w:t>постоянные</w:t>
      </w:r>
      <w:r>
        <w:rPr>
          <w:color w:val="231F20"/>
          <w:spacing w:val="-13"/>
          <w:w w:val="120"/>
        </w:rPr>
        <w:t xml:space="preserve"> </w:t>
      </w:r>
      <w:r>
        <w:rPr>
          <w:color w:val="231F20"/>
          <w:w w:val="120"/>
        </w:rPr>
        <w:t>эпитеты,</w:t>
      </w:r>
      <w:r>
        <w:rPr>
          <w:color w:val="231F20"/>
          <w:spacing w:val="-13"/>
          <w:w w:val="120"/>
        </w:rPr>
        <w:t xml:space="preserve"> </w:t>
      </w:r>
      <w:r>
        <w:rPr>
          <w:color w:val="231F20"/>
          <w:w w:val="120"/>
        </w:rPr>
        <w:t>вол-</w:t>
      </w:r>
      <w:r>
        <w:rPr>
          <w:color w:val="231F20"/>
          <w:spacing w:val="-58"/>
          <w:w w:val="120"/>
        </w:rPr>
        <w:t xml:space="preserve"> </w:t>
      </w:r>
      <w:r>
        <w:rPr>
          <w:color w:val="231F20"/>
          <w:w w:val="115"/>
        </w:rPr>
        <w:t>шебные герои. Фольклорные произведения народов России: от-</w:t>
      </w:r>
      <w:r>
        <w:rPr>
          <w:color w:val="231F20"/>
          <w:spacing w:val="1"/>
          <w:w w:val="115"/>
        </w:rPr>
        <w:t xml:space="preserve"> </w:t>
      </w:r>
      <w:r>
        <w:rPr>
          <w:color w:val="231F20"/>
          <w:w w:val="120"/>
        </w:rPr>
        <w:t>ражение</w:t>
      </w:r>
      <w:r>
        <w:rPr>
          <w:color w:val="231F20"/>
          <w:spacing w:val="-14"/>
          <w:w w:val="120"/>
        </w:rPr>
        <w:t xml:space="preserve"> </w:t>
      </w:r>
      <w:r>
        <w:rPr>
          <w:color w:val="231F20"/>
          <w:w w:val="120"/>
        </w:rPr>
        <w:t>в</w:t>
      </w:r>
      <w:r>
        <w:rPr>
          <w:color w:val="231F20"/>
          <w:spacing w:val="-13"/>
          <w:w w:val="120"/>
        </w:rPr>
        <w:t xml:space="preserve"> </w:t>
      </w:r>
      <w:r>
        <w:rPr>
          <w:color w:val="231F20"/>
          <w:w w:val="120"/>
        </w:rPr>
        <w:t>сказках</w:t>
      </w:r>
      <w:r>
        <w:rPr>
          <w:color w:val="231F20"/>
          <w:spacing w:val="-13"/>
          <w:w w:val="120"/>
        </w:rPr>
        <w:t xml:space="preserve"> </w:t>
      </w:r>
      <w:r>
        <w:rPr>
          <w:color w:val="231F20"/>
          <w:w w:val="120"/>
        </w:rPr>
        <w:t>народного</w:t>
      </w:r>
      <w:r>
        <w:rPr>
          <w:color w:val="231F20"/>
          <w:spacing w:val="-14"/>
          <w:w w:val="120"/>
        </w:rPr>
        <w:t xml:space="preserve"> </w:t>
      </w:r>
      <w:r>
        <w:rPr>
          <w:color w:val="231F20"/>
          <w:w w:val="120"/>
        </w:rPr>
        <w:t>быта</w:t>
      </w:r>
      <w:r>
        <w:rPr>
          <w:color w:val="231F20"/>
          <w:spacing w:val="-13"/>
          <w:w w:val="120"/>
        </w:rPr>
        <w:t xml:space="preserve"> </w:t>
      </w:r>
      <w:r>
        <w:rPr>
          <w:color w:val="231F20"/>
          <w:w w:val="120"/>
        </w:rPr>
        <w:t>и</w:t>
      </w:r>
      <w:r>
        <w:rPr>
          <w:color w:val="231F20"/>
          <w:spacing w:val="-13"/>
          <w:w w:val="120"/>
        </w:rPr>
        <w:t xml:space="preserve"> </w:t>
      </w:r>
      <w:r>
        <w:rPr>
          <w:color w:val="231F20"/>
          <w:w w:val="120"/>
        </w:rPr>
        <w:t>культуры.</w:t>
      </w:r>
    </w:p>
    <w:p w:rsidR="008052C0" w:rsidRDefault="008052C0" w:rsidP="008052C0">
      <w:pPr>
        <w:pStyle w:val="af1"/>
        <w:spacing w:before="15" w:line="252" w:lineRule="auto"/>
        <w:ind w:right="154"/>
      </w:pPr>
      <w:r>
        <w:rPr>
          <w:rFonts w:ascii="Georgia" w:hAnsi="Georgia"/>
          <w:i/>
          <w:color w:val="231F20"/>
          <w:w w:val="105"/>
        </w:rPr>
        <w:t xml:space="preserve">Звуки и краски родной природы в разные времена года. </w:t>
      </w:r>
      <w:r>
        <w:rPr>
          <w:color w:val="231F20"/>
          <w:w w:val="105"/>
        </w:rPr>
        <w:t>Тема</w:t>
      </w:r>
      <w:r>
        <w:rPr>
          <w:color w:val="231F20"/>
          <w:spacing w:val="1"/>
          <w:w w:val="105"/>
        </w:rPr>
        <w:t xml:space="preserve"> </w:t>
      </w:r>
      <w:r>
        <w:rPr>
          <w:color w:val="231F20"/>
          <w:w w:val="115"/>
        </w:rPr>
        <w:t>природы в разные времена года (осень, зима, весна, лето) в про-</w:t>
      </w:r>
      <w:r>
        <w:rPr>
          <w:color w:val="231F20"/>
          <w:spacing w:val="-55"/>
          <w:w w:val="115"/>
        </w:rPr>
        <w:t xml:space="preserve"> </w:t>
      </w:r>
      <w:r>
        <w:rPr>
          <w:color w:val="231F20"/>
          <w:w w:val="115"/>
        </w:rPr>
        <w:t>изведениях</w:t>
      </w:r>
      <w:r>
        <w:rPr>
          <w:color w:val="231F20"/>
          <w:spacing w:val="1"/>
          <w:w w:val="115"/>
        </w:rPr>
        <w:t xml:space="preserve"> </w:t>
      </w:r>
      <w:r>
        <w:rPr>
          <w:color w:val="231F20"/>
          <w:w w:val="115"/>
        </w:rPr>
        <w:t>литературы</w:t>
      </w:r>
      <w:r>
        <w:rPr>
          <w:color w:val="231F20"/>
          <w:spacing w:val="1"/>
          <w:w w:val="115"/>
        </w:rPr>
        <w:t xml:space="preserve"> </w:t>
      </w:r>
      <w:r>
        <w:rPr>
          <w:color w:val="231F20"/>
          <w:w w:val="115"/>
        </w:rPr>
        <w:t>(по</w:t>
      </w:r>
      <w:r>
        <w:rPr>
          <w:color w:val="231F20"/>
          <w:spacing w:val="1"/>
          <w:w w:val="115"/>
        </w:rPr>
        <w:t xml:space="preserve"> </w:t>
      </w:r>
      <w:r>
        <w:rPr>
          <w:color w:val="231F20"/>
          <w:w w:val="115"/>
        </w:rPr>
        <w:t>выбору,</w:t>
      </w:r>
      <w:r>
        <w:rPr>
          <w:color w:val="231F20"/>
          <w:spacing w:val="1"/>
          <w:w w:val="115"/>
        </w:rPr>
        <w:t xml:space="preserve"> </w:t>
      </w:r>
      <w:r>
        <w:rPr>
          <w:color w:val="231F20"/>
          <w:w w:val="115"/>
        </w:rPr>
        <w:t>не</w:t>
      </w:r>
      <w:r>
        <w:rPr>
          <w:color w:val="231F20"/>
          <w:spacing w:val="1"/>
          <w:w w:val="115"/>
        </w:rPr>
        <w:t xml:space="preserve"> </w:t>
      </w:r>
      <w:r>
        <w:rPr>
          <w:color w:val="231F20"/>
          <w:w w:val="115"/>
        </w:rPr>
        <w:t>менее</w:t>
      </w:r>
      <w:r>
        <w:rPr>
          <w:color w:val="231F20"/>
          <w:spacing w:val="1"/>
          <w:w w:val="115"/>
        </w:rPr>
        <w:t xml:space="preserve"> </w:t>
      </w:r>
      <w:r>
        <w:rPr>
          <w:color w:val="231F20"/>
          <w:w w:val="115"/>
        </w:rPr>
        <w:t>пяти</w:t>
      </w:r>
      <w:r>
        <w:rPr>
          <w:color w:val="231F20"/>
          <w:spacing w:val="1"/>
          <w:w w:val="115"/>
        </w:rPr>
        <w:t xml:space="preserve"> </w:t>
      </w:r>
      <w:r>
        <w:rPr>
          <w:color w:val="231F20"/>
          <w:w w:val="115"/>
        </w:rPr>
        <w:t>авторов).</w:t>
      </w:r>
      <w:r>
        <w:rPr>
          <w:color w:val="231F20"/>
          <w:spacing w:val="-55"/>
          <w:w w:val="115"/>
        </w:rPr>
        <w:t xml:space="preserve"> </w:t>
      </w:r>
      <w:r>
        <w:rPr>
          <w:color w:val="231F20"/>
          <w:w w:val="115"/>
        </w:rPr>
        <w:t>Эстетическое восприятие явлений природы (звуки, краски вре-</w:t>
      </w:r>
      <w:r>
        <w:rPr>
          <w:color w:val="231F20"/>
          <w:spacing w:val="1"/>
          <w:w w:val="115"/>
        </w:rPr>
        <w:t xml:space="preserve"> </w:t>
      </w:r>
      <w:r>
        <w:rPr>
          <w:color w:val="231F20"/>
          <w:w w:val="115"/>
        </w:rPr>
        <w:t>мён</w:t>
      </w:r>
      <w:r>
        <w:rPr>
          <w:color w:val="231F20"/>
          <w:spacing w:val="41"/>
          <w:w w:val="115"/>
        </w:rPr>
        <w:t xml:space="preserve"> </w:t>
      </w:r>
      <w:r>
        <w:rPr>
          <w:color w:val="231F20"/>
          <w:w w:val="115"/>
        </w:rPr>
        <w:t>года).</w:t>
      </w:r>
      <w:r>
        <w:rPr>
          <w:color w:val="231F20"/>
          <w:spacing w:val="41"/>
          <w:w w:val="115"/>
        </w:rPr>
        <w:t xml:space="preserve"> </w:t>
      </w:r>
      <w:r>
        <w:rPr>
          <w:color w:val="231F20"/>
          <w:w w:val="115"/>
        </w:rPr>
        <w:t>Средства</w:t>
      </w:r>
      <w:r>
        <w:rPr>
          <w:color w:val="231F20"/>
          <w:spacing w:val="41"/>
          <w:w w:val="115"/>
        </w:rPr>
        <w:t xml:space="preserve"> </w:t>
      </w:r>
      <w:r>
        <w:rPr>
          <w:color w:val="231F20"/>
          <w:w w:val="115"/>
        </w:rPr>
        <w:t>выразительности</w:t>
      </w:r>
      <w:r>
        <w:rPr>
          <w:color w:val="231F20"/>
          <w:spacing w:val="42"/>
          <w:w w:val="115"/>
        </w:rPr>
        <w:t xml:space="preserve"> </w:t>
      </w:r>
      <w:r>
        <w:rPr>
          <w:color w:val="231F20"/>
          <w:w w:val="115"/>
        </w:rPr>
        <w:t>при</w:t>
      </w:r>
      <w:r>
        <w:rPr>
          <w:color w:val="231F20"/>
          <w:spacing w:val="41"/>
          <w:w w:val="115"/>
        </w:rPr>
        <w:t xml:space="preserve"> </w:t>
      </w:r>
      <w:r>
        <w:rPr>
          <w:color w:val="231F20"/>
          <w:w w:val="115"/>
        </w:rPr>
        <w:t>описании</w:t>
      </w:r>
      <w:r>
        <w:rPr>
          <w:color w:val="231F20"/>
          <w:spacing w:val="41"/>
          <w:w w:val="115"/>
        </w:rPr>
        <w:t xml:space="preserve"> </w:t>
      </w:r>
      <w:r>
        <w:rPr>
          <w:color w:val="231F20"/>
          <w:w w:val="115"/>
        </w:rPr>
        <w:t>природы:</w:t>
      </w:r>
    </w:p>
    <w:p w:rsidR="008052C0" w:rsidRDefault="008052C0" w:rsidP="008052C0">
      <w:pPr>
        <w:widowControl/>
        <w:autoSpaceDE/>
        <w:autoSpaceDN/>
        <w:spacing w:line="252" w:lineRule="auto"/>
        <w:sectPr w:rsidR="008052C0">
          <w:pgSz w:w="7830" w:h="12020"/>
          <w:pgMar w:top="620" w:right="580" w:bottom="760" w:left="580" w:header="0" w:footer="563" w:gutter="0"/>
          <w:cols w:space="720"/>
        </w:sectPr>
      </w:pPr>
    </w:p>
    <w:p w:rsidR="008052C0" w:rsidRDefault="008052C0" w:rsidP="008052C0">
      <w:pPr>
        <w:pStyle w:val="af1"/>
        <w:spacing w:before="70" w:line="252" w:lineRule="auto"/>
        <w:ind w:firstLine="0"/>
      </w:pPr>
      <w:r>
        <w:rPr>
          <w:color w:val="231F20"/>
          <w:w w:val="115"/>
        </w:rPr>
        <w:lastRenderedPageBreak/>
        <w:t>сравнение и эпитет. Настроение, которое создаёт пейзажная ли-</w:t>
      </w:r>
      <w:r>
        <w:rPr>
          <w:color w:val="231F20"/>
          <w:spacing w:val="1"/>
          <w:w w:val="115"/>
        </w:rPr>
        <w:t xml:space="preserve"> </w:t>
      </w:r>
      <w:r>
        <w:rPr>
          <w:color w:val="231F20"/>
          <w:w w:val="115"/>
        </w:rPr>
        <w:t>рика. Иллюстрация как отражение эмоционального отклика на</w:t>
      </w:r>
      <w:r>
        <w:rPr>
          <w:color w:val="231F20"/>
          <w:spacing w:val="1"/>
          <w:w w:val="115"/>
        </w:rPr>
        <w:t xml:space="preserve"> </w:t>
      </w:r>
      <w:r>
        <w:rPr>
          <w:color w:val="231F20"/>
          <w:w w:val="115"/>
        </w:rPr>
        <w:t>произведение. Отражение темы «Времена года» в картинах ху-</w:t>
      </w:r>
      <w:r>
        <w:rPr>
          <w:color w:val="231F20"/>
          <w:spacing w:val="1"/>
          <w:w w:val="115"/>
        </w:rPr>
        <w:t xml:space="preserve"> </w:t>
      </w:r>
      <w:r>
        <w:rPr>
          <w:color w:val="231F20"/>
          <w:w w:val="115"/>
        </w:rPr>
        <w:t>дожников (на примере пейзажей И. И. Левитана, В. Д. Полено-</w:t>
      </w:r>
      <w:r>
        <w:rPr>
          <w:color w:val="231F20"/>
          <w:spacing w:val="1"/>
          <w:w w:val="115"/>
        </w:rPr>
        <w:t xml:space="preserve"> </w:t>
      </w:r>
      <w:r>
        <w:rPr>
          <w:color w:val="231F20"/>
          <w:w w:val="120"/>
        </w:rPr>
        <w:t>ва,</w:t>
      </w:r>
      <w:r>
        <w:rPr>
          <w:color w:val="231F20"/>
          <w:spacing w:val="-6"/>
          <w:w w:val="120"/>
        </w:rPr>
        <w:t xml:space="preserve"> </w:t>
      </w:r>
      <w:r>
        <w:rPr>
          <w:color w:val="231F20"/>
          <w:w w:val="120"/>
        </w:rPr>
        <w:t>А.</w:t>
      </w:r>
      <w:r>
        <w:rPr>
          <w:color w:val="231F20"/>
          <w:spacing w:val="-10"/>
          <w:w w:val="120"/>
        </w:rPr>
        <w:t xml:space="preserve"> </w:t>
      </w:r>
      <w:r>
        <w:rPr>
          <w:color w:val="231F20"/>
          <w:w w:val="120"/>
        </w:rPr>
        <w:t>И.</w:t>
      </w:r>
      <w:r>
        <w:rPr>
          <w:color w:val="231F20"/>
          <w:spacing w:val="-5"/>
          <w:w w:val="120"/>
        </w:rPr>
        <w:t xml:space="preserve"> </w:t>
      </w:r>
      <w:r>
        <w:rPr>
          <w:color w:val="231F20"/>
          <w:w w:val="120"/>
        </w:rPr>
        <w:t>Куинджи,</w:t>
      </w:r>
      <w:r>
        <w:rPr>
          <w:color w:val="231F20"/>
          <w:spacing w:val="-6"/>
          <w:w w:val="120"/>
        </w:rPr>
        <w:t xml:space="preserve"> </w:t>
      </w:r>
      <w:r>
        <w:rPr>
          <w:color w:val="231F20"/>
          <w:w w:val="120"/>
        </w:rPr>
        <w:t>И.</w:t>
      </w:r>
      <w:r>
        <w:rPr>
          <w:color w:val="231F20"/>
          <w:spacing w:val="-8"/>
          <w:w w:val="120"/>
        </w:rPr>
        <w:t xml:space="preserve"> </w:t>
      </w:r>
      <w:r>
        <w:rPr>
          <w:color w:val="231F20"/>
          <w:w w:val="120"/>
        </w:rPr>
        <w:t>И.</w:t>
      </w:r>
      <w:r>
        <w:rPr>
          <w:color w:val="231F20"/>
          <w:spacing w:val="-6"/>
          <w:w w:val="120"/>
        </w:rPr>
        <w:t xml:space="preserve"> </w:t>
      </w:r>
      <w:r>
        <w:rPr>
          <w:color w:val="231F20"/>
          <w:w w:val="120"/>
        </w:rPr>
        <w:t>Шишкина</w:t>
      </w:r>
      <w:r>
        <w:rPr>
          <w:color w:val="231F20"/>
          <w:spacing w:val="-5"/>
          <w:w w:val="120"/>
        </w:rPr>
        <w:t xml:space="preserve"> </w:t>
      </w:r>
      <w:r>
        <w:rPr>
          <w:color w:val="231F20"/>
          <w:w w:val="120"/>
        </w:rPr>
        <w:t>и</w:t>
      </w:r>
      <w:r>
        <w:rPr>
          <w:color w:val="231F20"/>
          <w:spacing w:val="-6"/>
          <w:w w:val="120"/>
        </w:rPr>
        <w:t xml:space="preserve"> </w:t>
      </w:r>
      <w:r>
        <w:rPr>
          <w:color w:val="231F20"/>
          <w:w w:val="120"/>
        </w:rPr>
        <w:t>др.)</w:t>
      </w:r>
      <w:r>
        <w:rPr>
          <w:color w:val="231F20"/>
          <w:spacing w:val="-6"/>
          <w:w w:val="120"/>
        </w:rPr>
        <w:t xml:space="preserve"> </w:t>
      </w:r>
      <w:r>
        <w:rPr>
          <w:color w:val="231F20"/>
          <w:w w:val="120"/>
        </w:rPr>
        <w:t>и</w:t>
      </w:r>
      <w:r>
        <w:rPr>
          <w:color w:val="231F20"/>
          <w:spacing w:val="-5"/>
          <w:w w:val="120"/>
        </w:rPr>
        <w:t xml:space="preserve"> </w:t>
      </w:r>
      <w:r>
        <w:rPr>
          <w:color w:val="231F20"/>
          <w:w w:val="120"/>
        </w:rPr>
        <w:t>музыкальных</w:t>
      </w:r>
      <w:r>
        <w:rPr>
          <w:color w:val="231F20"/>
          <w:spacing w:val="-6"/>
          <w:w w:val="120"/>
        </w:rPr>
        <w:t xml:space="preserve"> </w:t>
      </w:r>
      <w:r>
        <w:rPr>
          <w:color w:val="231F20"/>
          <w:w w:val="120"/>
        </w:rPr>
        <w:t>про-</w:t>
      </w:r>
      <w:r>
        <w:rPr>
          <w:color w:val="231F20"/>
          <w:spacing w:val="-57"/>
          <w:w w:val="120"/>
        </w:rPr>
        <w:t xml:space="preserve"> </w:t>
      </w:r>
      <w:r>
        <w:rPr>
          <w:color w:val="231F20"/>
          <w:w w:val="120"/>
        </w:rPr>
        <w:t xml:space="preserve">изведениях </w:t>
      </w:r>
      <w:r>
        <w:rPr>
          <w:color w:val="231F20"/>
          <w:spacing w:val="1"/>
          <w:w w:val="120"/>
        </w:rPr>
        <w:t xml:space="preserve"> </w:t>
      </w:r>
      <w:r>
        <w:rPr>
          <w:color w:val="231F20"/>
          <w:w w:val="120"/>
        </w:rPr>
        <w:t xml:space="preserve">(например, </w:t>
      </w:r>
      <w:r>
        <w:rPr>
          <w:color w:val="231F20"/>
          <w:spacing w:val="1"/>
          <w:w w:val="120"/>
        </w:rPr>
        <w:t xml:space="preserve"> </w:t>
      </w:r>
      <w:r>
        <w:rPr>
          <w:color w:val="231F20"/>
          <w:w w:val="120"/>
        </w:rPr>
        <w:t xml:space="preserve">произведения </w:t>
      </w:r>
      <w:r>
        <w:rPr>
          <w:color w:val="231F20"/>
          <w:spacing w:val="1"/>
          <w:w w:val="120"/>
        </w:rPr>
        <w:t xml:space="preserve"> </w:t>
      </w:r>
      <w:r>
        <w:rPr>
          <w:color w:val="231F20"/>
          <w:w w:val="120"/>
        </w:rPr>
        <w:t>П. И.   Чайковского,</w:t>
      </w:r>
      <w:r>
        <w:rPr>
          <w:color w:val="231F20"/>
          <w:spacing w:val="-57"/>
          <w:w w:val="120"/>
        </w:rPr>
        <w:t xml:space="preserve"> </w:t>
      </w:r>
      <w:r>
        <w:rPr>
          <w:color w:val="231F20"/>
          <w:w w:val="120"/>
        </w:rPr>
        <w:t>А.</w:t>
      </w:r>
      <w:r>
        <w:rPr>
          <w:color w:val="231F20"/>
          <w:spacing w:val="-13"/>
          <w:w w:val="120"/>
        </w:rPr>
        <w:t xml:space="preserve"> </w:t>
      </w:r>
      <w:r>
        <w:rPr>
          <w:color w:val="231F20"/>
          <w:w w:val="120"/>
        </w:rPr>
        <w:t>Вивальди</w:t>
      </w:r>
      <w:r>
        <w:rPr>
          <w:color w:val="231F20"/>
          <w:spacing w:val="-12"/>
          <w:w w:val="120"/>
        </w:rPr>
        <w:t xml:space="preserve"> </w:t>
      </w:r>
      <w:r>
        <w:rPr>
          <w:color w:val="231F20"/>
          <w:w w:val="120"/>
        </w:rPr>
        <w:t>и</w:t>
      </w:r>
      <w:r>
        <w:rPr>
          <w:color w:val="231F20"/>
          <w:spacing w:val="-12"/>
          <w:w w:val="120"/>
        </w:rPr>
        <w:t xml:space="preserve"> </w:t>
      </w:r>
      <w:r>
        <w:rPr>
          <w:color w:val="231F20"/>
          <w:w w:val="120"/>
        </w:rPr>
        <w:t>др.).</w:t>
      </w:r>
    </w:p>
    <w:p w:rsidR="008052C0" w:rsidRDefault="008052C0" w:rsidP="008052C0">
      <w:pPr>
        <w:pStyle w:val="af1"/>
        <w:spacing w:before="4" w:line="252" w:lineRule="auto"/>
        <w:ind w:right="154"/>
      </w:pPr>
      <w:r>
        <w:rPr>
          <w:rFonts w:ascii="Georgia" w:hAnsi="Georgia"/>
          <w:i/>
          <w:color w:val="231F20"/>
          <w:w w:val="110"/>
        </w:rPr>
        <w:t xml:space="preserve">О детях и дружбе. </w:t>
      </w:r>
      <w:r>
        <w:rPr>
          <w:color w:val="231F20"/>
          <w:w w:val="110"/>
        </w:rPr>
        <w:t>Круг чтения: тема дружбы в художествен-</w:t>
      </w:r>
      <w:r>
        <w:rPr>
          <w:color w:val="231F20"/>
          <w:spacing w:val="1"/>
          <w:w w:val="110"/>
        </w:rPr>
        <w:t xml:space="preserve"> </w:t>
      </w:r>
      <w:r>
        <w:rPr>
          <w:color w:val="231F20"/>
          <w:w w:val="115"/>
        </w:rPr>
        <w:t>ном произведении (расширение круга чтения: не менее четырёх</w:t>
      </w:r>
      <w:r>
        <w:rPr>
          <w:color w:val="231F20"/>
          <w:spacing w:val="1"/>
          <w:w w:val="115"/>
        </w:rPr>
        <w:t xml:space="preserve"> </w:t>
      </w:r>
      <w:r>
        <w:rPr>
          <w:color w:val="231F20"/>
          <w:w w:val="115"/>
        </w:rPr>
        <w:t>произведений</w:t>
      </w:r>
      <w:r>
        <w:rPr>
          <w:color w:val="231F20"/>
          <w:spacing w:val="1"/>
          <w:w w:val="115"/>
        </w:rPr>
        <w:t xml:space="preserve"> </w:t>
      </w:r>
      <w:r>
        <w:rPr>
          <w:color w:val="231F20"/>
          <w:w w:val="115"/>
        </w:rPr>
        <w:t>С. А.</w:t>
      </w:r>
      <w:r>
        <w:rPr>
          <w:color w:val="231F20"/>
          <w:spacing w:val="1"/>
          <w:w w:val="115"/>
        </w:rPr>
        <w:t xml:space="preserve"> </w:t>
      </w:r>
      <w:r>
        <w:rPr>
          <w:color w:val="231F20"/>
          <w:w w:val="115"/>
        </w:rPr>
        <w:t>Баруздина,  Н. Н.  Носова,  В. А.  Осеевой,</w:t>
      </w:r>
      <w:r>
        <w:rPr>
          <w:color w:val="231F20"/>
          <w:spacing w:val="1"/>
          <w:w w:val="115"/>
        </w:rPr>
        <w:t xml:space="preserve"> </w:t>
      </w:r>
      <w:r>
        <w:rPr>
          <w:color w:val="231F20"/>
          <w:spacing w:val="-1"/>
          <w:w w:val="120"/>
        </w:rPr>
        <w:t>А.</w:t>
      </w:r>
      <w:r>
        <w:rPr>
          <w:color w:val="231F20"/>
          <w:spacing w:val="-12"/>
          <w:w w:val="120"/>
        </w:rPr>
        <w:t xml:space="preserve"> </w:t>
      </w:r>
      <w:r>
        <w:rPr>
          <w:color w:val="231F20"/>
          <w:spacing w:val="-1"/>
          <w:w w:val="120"/>
        </w:rPr>
        <w:t>Гайдара,</w:t>
      </w:r>
      <w:r>
        <w:rPr>
          <w:color w:val="231F20"/>
          <w:spacing w:val="-11"/>
          <w:w w:val="120"/>
        </w:rPr>
        <w:t xml:space="preserve"> </w:t>
      </w:r>
      <w:r>
        <w:rPr>
          <w:color w:val="231F20"/>
          <w:spacing w:val="-1"/>
          <w:w w:val="120"/>
        </w:rPr>
        <w:t>В.</w:t>
      </w:r>
      <w:r>
        <w:rPr>
          <w:color w:val="231F20"/>
          <w:spacing w:val="-14"/>
          <w:w w:val="120"/>
        </w:rPr>
        <w:t xml:space="preserve"> </w:t>
      </w:r>
      <w:r>
        <w:rPr>
          <w:color w:val="231F20"/>
          <w:spacing w:val="-1"/>
          <w:w w:val="120"/>
        </w:rPr>
        <w:t>П.</w:t>
      </w:r>
      <w:r>
        <w:rPr>
          <w:color w:val="231F20"/>
          <w:spacing w:val="-11"/>
          <w:w w:val="120"/>
        </w:rPr>
        <w:t xml:space="preserve"> </w:t>
      </w:r>
      <w:r>
        <w:rPr>
          <w:color w:val="231F20"/>
          <w:spacing w:val="-1"/>
          <w:w w:val="120"/>
        </w:rPr>
        <w:t>Катаева,</w:t>
      </w:r>
      <w:r>
        <w:rPr>
          <w:color w:val="231F20"/>
          <w:spacing w:val="-11"/>
          <w:w w:val="120"/>
        </w:rPr>
        <w:t xml:space="preserve"> </w:t>
      </w:r>
      <w:r>
        <w:rPr>
          <w:color w:val="231F20"/>
          <w:spacing w:val="-1"/>
          <w:w w:val="120"/>
        </w:rPr>
        <w:t>И.</w:t>
      </w:r>
      <w:r>
        <w:rPr>
          <w:color w:val="231F20"/>
          <w:spacing w:val="-14"/>
          <w:w w:val="120"/>
        </w:rPr>
        <w:t xml:space="preserve"> </w:t>
      </w:r>
      <w:r>
        <w:rPr>
          <w:color w:val="231F20"/>
          <w:spacing w:val="-1"/>
          <w:w w:val="120"/>
        </w:rPr>
        <w:t>П.</w:t>
      </w:r>
      <w:r>
        <w:rPr>
          <w:color w:val="231F20"/>
          <w:spacing w:val="-11"/>
          <w:w w:val="120"/>
        </w:rPr>
        <w:t xml:space="preserve"> </w:t>
      </w:r>
      <w:r>
        <w:rPr>
          <w:color w:val="231F20"/>
          <w:spacing w:val="-1"/>
          <w:w w:val="120"/>
        </w:rPr>
        <w:t>Токмаковой,</w:t>
      </w:r>
      <w:r>
        <w:rPr>
          <w:color w:val="231F20"/>
          <w:spacing w:val="-11"/>
          <w:w w:val="120"/>
        </w:rPr>
        <w:t xml:space="preserve"> </w:t>
      </w:r>
      <w:r>
        <w:rPr>
          <w:color w:val="231F20"/>
          <w:spacing w:val="-1"/>
          <w:w w:val="120"/>
        </w:rPr>
        <w:t>В.</w:t>
      </w:r>
      <w:r>
        <w:rPr>
          <w:color w:val="231F20"/>
          <w:spacing w:val="-14"/>
          <w:w w:val="120"/>
        </w:rPr>
        <w:t xml:space="preserve"> </w:t>
      </w:r>
      <w:r>
        <w:rPr>
          <w:color w:val="231F20"/>
          <w:w w:val="120"/>
        </w:rPr>
        <w:t>Ю.</w:t>
      </w:r>
      <w:r>
        <w:rPr>
          <w:color w:val="231F20"/>
          <w:spacing w:val="-11"/>
          <w:w w:val="120"/>
        </w:rPr>
        <w:t xml:space="preserve"> </w:t>
      </w:r>
      <w:r>
        <w:rPr>
          <w:color w:val="231F20"/>
          <w:w w:val="120"/>
        </w:rPr>
        <w:t>Драгунско-</w:t>
      </w:r>
      <w:r>
        <w:rPr>
          <w:color w:val="231F20"/>
          <w:spacing w:val="-58"/>
          <w:w w:val="120"/>
        </w:rPr>
        <w:t xml:space="preserve"> </w:t>
      </w:r>
      <w:r>
        <w:rPr>
          <w:color w:val="231F20"/>
          <w:w w:val="115"/>
        </w:rPr>
        <w:t>го, В. В. Лунина и др.). Отражение в произведениях нравствен-</w:t>
      </w:r>
      <w:r>
        <w:rPr>
          <w:color w:val="231F20"/>
          <w:spacing w:val="1"/>
          <w:w w:val="115"/>
        </w:rPr>
        <w:t xml:space="preserve"> </w:t>
      </w:r>
      <w:r>
        <w:rPr>
          <w:color w:val="231F20"/>
          <w:w w:val="120"/>
        </w:rPr>
        <w:t>но-этических понятий: дружба, терпение, уважение, помощь</w:t>
      </w:r>
      <w:r>
        <w:rPr>
          <w:color w:val="231F20"/>
          <w:spacing w:val="1"/>
          <w:w w:val="120"/>
        </w:rPr>
        <w:t xml:space="preserve"> </w:t>
      </w:r>
      <w:r>
        <w:rPr>
          <w:color w:val="231F20"/>
          <w:w w:val="120"/>
        </w:rPr>
        <w:t>друг</w:t>
      </w:r>
      <w:r>
        <w:rPr>
          <w:color w:val="231F20"/>
          <w:spacing w:val="-13"/>
          <w:w w:val="120"/>
        </w:rPr>
        <w:t xml:space="preserve"> </w:t>
      </w:r>
      <w:r>
        <w:rPr>
          <w:color w:val="231F20"/>
          <w:w w:val="120"/>
        </w:rPr>
        <w:t>другу.</w:t>
      </w:r>
      <w:r>
        <w:rPr>
          <w:color w:val="231F20"/>
          <w:spacing w:val="-12"/>
          <w:w w:val="120"/>
        </w:rPr>
        <w:t xml:space="preserve"> </w:t>
      </w:r>
      <w:r>
        <w:rPr>
          <w:color w:val="231F20"/>
          <w:w w:val="120"/>
        </w:rPr>
        <w:t>Главная</w:t>
      </w:r>
      <w:r>
        <w:rPr>
          <w:color w:val="231F20"/>
          <w:spacing w:val="-13"/>
          <w:w w:val="120"/>
        </w:rPr>
        <w:t xml:space="preserve"> </w:t>
      </w:r>
      <w:r>
        <w:rPr>
          <w:color w:val="231F20"/>
          <w:w w:val="120"/>
        </w:rPr>
        <w:t>мысль</w:t>
      </w:r>
      <w:r>
        <w:rPr>
          <w:color w:val="231F20"/>
          <w:spacing w:val="-12"/>
          <w:w w:val="120"/>
        </w:rPr>
        <w:t xml:space="preserve"> </w:t>
      </w:r>
      <w:r>
        <w:rPr>
          <w:color w:val="231F20"/>
          <w:w w:val="120"/>
        </w:rPr>
        <w:t>произведения.</w:t>
      </w:r>
      <w:r>
        <w:rPr>
          <w:color w:val="231F20"/>
          <w:spacing w:val="-13"/>
          <w:w w:val="120"/>
        </w:rPr>
        <w:t xml:space="preserve"> </w:t>
      </w:r>
      <w:r>
        <w:rPr>
          <w:color w:val="231F20"/>
          <w:w w:val="120"/>
        </w:rPr>
        <w:t>Герой</w:t>
      </w:r>
      <w:r>
        <w:rPr>
          <w:color w:val="231F20"/>
          <w:spacing w:val="-12"/>
          <w:w w:val="120"/>
        </w:rPr>
        <w:t xml:space="preserve"> </w:t>
      </w:r>
      <w:r>
        <w:rPr>
          <w:color w:val="231F20"/>
          <w:w w:val="120"/>
        </w:rPr>
        <w:t>произведения</w:t>
      </w:r>
      <w:r>
        <w:rPr>
          <w:color w:val="231F20"/>
          <w:spacing w:val="-58"/>
          <w:w w:val="120"/>
        </w:rPr>
        <w:t xml:space="preserve"> </w:t>
      </w:r>
      <w:r>
        <w:rPr>
          <w:color w:val="231F20"/>
          <w:spacing w:val="-1"/>
          <w:w w:val="120"/>
        </w:rPr>
        <w:t>(введение</w:t>
      </w:r>
      <w:r>
        <w:rPr>
          <w:color w:val="231F20"/>
          <w:spacing w:val="-14"/>
          <w:w w:val="120"/>
        </w:rPr>
        <w:t xml:space="preserve"> </w:t>
      </w:r>
      <w:r>
        <w:rPr>
          <w:color w:val="231F20"/>
          <w:spacing w:val="-1"/>
          <w:w w:val="120"/>
        </w:rPr>
        <w:t>понятия</w:t>
      </w:r>
      <w:r>
        <w:rPr>
          <w:color w:val="231F20"/>
          <w:spacing w:val="-13"/>
          <w:w w:val="120"/>
        </w:rPr>
        <w:t xml:space="preserve"> </w:t>
      </w:r>
      <w:r>
        <w:rPr>
          <w:color w:val="231F20"/>
          <w:spacing w:val="-1"/>
          <w:w w:val="120"/>
        </w:rPr>
        <w:t>«главный</w:t>
      </w:r>
      <w:r>
        <w:rPr>
          <w:color w:val="231F20"/>
          <w:spacing w:val="-14"/>
          <w:w w:val="120"/>
        </w:rPr>
        <w:t xml:space="preserve"> </w:t>
      </w:r>
      <w:r>
        <w:rPr>
          <w:color w:val="231F20"/>
          <w:spacing w:val="-1"/>
          <w:w w:val="120"/>
        </w:rPr>
        <w:t>герой»),</w:t>
      </w:r>
      <w:r>
        <w:rPr>
          <w:color w:val="231F20"/>
          <w:spacing w:val="-13"/>
          <w:w w:val="120"/>
        </w:rPr>
        <w:t xml:space="preserve"> </w:t>
      </w:r>
      <w:r>
        <w:rPr>
          <w:color w:val="231F20"/>
          <w:w w:val="120"/>
        </w:rPr>
        <w:t>его</w:t>
      </w:r>
      <w:r>
        <w:rPr>
          <w:color w:val="231F20"/>
          <w:spacing w:val="-13"/>
          <w:w w:val="120"/>
        </w:rPr>
        <w:t xml:space="preserve"> </w:t>
      </w:r>
      <w:r>
        <w:rPr>
          <w:color w:val="231F20"/>
          <w:w w:val="120"/>
        </w:rPr>
        <w:t>характеристика</w:t>
      </w:r>
      <w:r>
        <w:rPr>
          <w:color w:val="231F20"/>
          <w:spacing w:val="-14"/>
          <w:w w:val="120"/>
        </w:rPr>
        <w:t xml:space="preserve"> </w:t>
      </w:r>
      <w:r>
        <w:rPr>
          <w:color w:val="231F20"/>
          <w:w w:val="120"/>
        </w:rPr>
        <w:t>(пор-</w:t>
      </w:r>
      <w:r>
        <w:rPr>
          <w:color w:val="231F20"/>
          <w:spacing w:val="-57"/>
          <w:w w:val="120"/>
        </w:rPr>
        <w:t xml:space="preserve"> </w:t>
      </w:r>
      <w:r>
        <w:rPr>
          <w:color w:val="231F20"/>
          <w:w w:val="120"/>
        </w:rPr>
        <w:t>трет),</w:t>
      </w:r>
      <w:r>
        <w:rPr>
          <w:color w:val="231F20"/>
          <w:spacing w:val="-13"/>
          <w:w w:val="120"/>
        </w:rPr>
        <w:t xml:space="preserve"> </w:t>
      </w:r>
      <w:r>
        <w:rPr>
          <w:color w:val="231F20"/>
          <w:w w:val="120"/>
        </w:rPr>
        <w:t>оценка</w:t>
      </w:r>
      <w:r>
        <w:rPr>
          <w:color w:val="231F20"/>
          <w:spacing w:val="-12"/>
          <w:w w:val="120"/>
        </w:rPr>
        <w:t xml:space="preserve"> </w:t>
      </w:r>
      <w:r>
        <w:rPr>
          <w:color w:val="231F20"/>
          <w:w w:val="120"/>
        </w:rPr>
        <w:t>поступков.</w:t>
      </w:r>
    </w:p>
    <w:p w:rsidR="008052C0" w:rsidRDefault="008052C0" w:rsidP="008052C0">
      <w:pPr>
        <w:pStyle w:val="af1"/>
        <w:spacing w:before="4" w:line="252" w:lineRule="auto"/>
        <w:ind w:right="154"/>
      </w:pPr>
      <w:r>
        <w:rPr>
          <w:rFonts w:ascii="Georgia" w:hAnsi="Georgia"/>
          <w:i/>
          <w:color w:val="231F20"/>
          <w:w w:val="115"/>
        </w:rPr>
        <w:t>Мир сказок</w:t>
      </w:r>
      <w:r>
        <w:rPr>
          <w:color w:val="231F20"/>
          <w:w w:val="115"/>
        </w:rPr>
        <w:t>. Фольклорная (народная) и литературная (автор-</w:t>
      </w:r>
      <w:r>
        <w:rPr>
          <w:color w:val="231F20"/>
          <w:spacing w:val="-55"/>
          <w:w w:val="115"/>
        </w:rPr>
        <w:t xml:space="preserve"> </w:t>
      </w:r>
      <w:r>
        <w:rPr>
          <w:color w:val="231F20"/>
          <w:spacing w:val="-1"/>
          <w:w w:val="120"/>
        </w:rPr>
        <w:t>ская)</w:t>
      </w:r>
      <w:r>
        <w:rPr>
          <w:color w:val="231F20"/>
          <w:spacing w:val="-14"/>
          <w:w w:val="120"/>
        </w:rPr>
        <w:t xml:space="preserve"> </w:t>
      </w:r>
      <w:r>
        <w:rPr>
          <w:color w:val="231F20"/>
          <w:spacing w:val="-1"/>
          <w:w w:val="120"/>
        </w:rPr>
        <w:t>сказка:</w:t>
      </w:r>
      <w:r>
        <w:rPr>
          <w:color w:val="231F20"/>
          <w:spacing w:val="-14"/>
          <w:w w:val="120"/>
        </w:rPr>
        <w:t xml:space="preserve"> </w:t>
      </w:r>
      <w:r>
        <w:rPr>
          <w:color w:val="231F20"/>
          <w:spacing w:val="-1"/>
          <w:w w:val="120"/>
        </w:rPr>
        <w:t>«бродячие»</w:t>
      </w:r>
      <w:r>
        <w:rPr>
          <w:color w:val="231F20"/>
          <w:spacing w:val="-13"/>
          <w:w w:val="120"/>
        </w:rPr>
        <w:t xml:space="preserve"> </w:t>
      </w:r>
      <w:r>
        <w:rPr>
          <w:color w:val="231F20"/>
          <w:w w:val="120"/>
        </w:rPr>
        <w:t>сюжеты</w:t>
      </w:r>
      <w:r>
        <w:rPr>
          <w:color w:val="231F20"/>
          <w:spacing w:val="-14"/>
          <w:w w:val="120"/>
        </w:rPr>
        <w:t xml:space="preserve"> </w:t>
      </w:r>
      <w:r>
        <w:rPr>
          <w:color w:val="231F20"/>
          <w:w w:val="120"/>
        </w:rPr>
        <w:t>(произведения</w:t>
      </w:r>
      <w:r>
        <w:rPr>
          <w:color w:val="231F20"/>
          <w:spacing w:val="-14"/>
          <w:w w:val="120"/>
        </w:rPr>
        <w:t xml:space="preserve"> </w:t>
      </w:r>
      <w:r>
        <w:rPr>
          <w:color w:val="231F20"/>
          <w:w w:val="120"/>
        </w:rPr>
        <w:t>по</w:t>
      </w:r>
      <w:r>
        <w:rPr>
          <w:color w:val="231F20"/>
          <w:spacing w:val="-13"/>
          <w:w w:val="120"/>
        </w:rPr>
        <w:t xml:space="preserve"> </w:t>
      </w:r>
      <w:r>
        <w:rPr>
          <w:color w:val="231F20"/>
          <w:w w:val="120"/>
        </w:rPr>
        <w:t>выбору,</w:t>
      </w:r>
      <w:r>
        <w:rPr>
          <w:color w:val="231F20"/>
          <w:spacing w:val="-14"/>
          <w:w w:val="120"/>
        </w:rPr>
        <w:t xml:space="preserve"> </w:t>
      </w:r>
      <w:r>
        <w:rPr>
          <w:color w:val="231F20"/>
          <w:w w:val="120"/>
        </w:rPr>
        <w:t>не</w:t>
      </w:r>
      <w:r>
        <w:rPr>
          <w:color w:val="231F20"/>
          <w:spacing w:val="-57"/>
          <w:w w:val="120"/>
        </w:rPr>
        <w:t xml:space="preserve"> </w:t>
      </w:r>
      <w:r>
        <w:rPr>
          <w:color w:val="231F20"/>
          <w:w w:val="115"/>
        </w:rPr>
        <w:t>менее четырёх). Фольклорная основа авторских сказок: сравне-</w:t>
      </w:r>
      <w:r>
        <w:rPr>
          <w:color w:val="231F20"/>
          <w:spacing w:val="1"/>
          <w:w w:val="115"/>
        </w:rPr>
        <w:t xml:space="preserve"> </w:t>
      </w:r>
      <w:r>
        <w:rPr>
          <w:color w:val="231F20"/>
          <w:w w:val="115"/>
        </w:rPr>
        <w:t>ние сюжетов, героев, особенностей языка (например, народная</w:t>
      </w:r>
      <w:r>
        <w:rPr>
          <w:color w:val="231F20"/>
          <w:spacing w:val="1"/>
          <w:w w:val="115"/>
        </w:rPr>
        <w:t xml:space="preserve"> </w:t>
      </w:r>
      <w:r>
        <w:rPr>
          <w:color w:val="231F20"/>
          <w:w w:val="120"/>
        </w:rPr>
        <w:t>сказка</w:t>
      </w:r>
      <w:r>
        <w:rPr>
          <w:color w:val="231F20"/>
          <w:spacing w:val="48"/>
          <w:w w:val="120"/>
        </w:rPr>
        <w:t xml:space="preserve"> </w:t>
      </w:r>
      <w:r>
        <w:rPr>
          <w:color w:val="231F20"/>
          <w:w w:val="120"/>
        </w:rPr>
        <w:t>«Золотая</w:t>
      </w:r>
      <w:r>
        <w:rPr>
          <w:color w:val="231F20"/>
          <w:spacing w:val="48"/>
          <w:w w:val="120"/>
        </w:rPr>
        <w:t xml:space="preserve"> </w:t>
      </w:r>
      <w:r>
        <w:rPr>
          <w:color w:val="231F20"/>
          <w:w w:val="120"/>
        </w:rPr>
        <w:t>рыбка»</w:t>
      </w:r>
      <w:r>
        <w:rPr>
          <w:color w:val="231F20"/>
          <w:spacing w:val="48"/>
          <w:w w:val="120"/>
        </w:rPr>
        <w:t xml:space="preserve"> </w:t>
      </w:r>
      <w:r>
        <w:rPr>
          <w:color w:val="231F20"/>
          <w:w w:val="120"/>
        </w:rPr>
        <w:t xml:space="preserve">и </w:t>
      </w:r>
      <w:r>
        <w:rPr>
          <w:color w:val="231F20"/>
          <w:spacing w:val="47"/>
          <w:w w:val="120"/>
        </w:rPr>
        <w:t xml:space="preserve"> </w:t>
      </w:r>
      <w:r>
        <w:rPr>
          <w:color w:val="231F20"/>
          <w:w w:val="120"/>
        </w:rPr>
        <w:t xml:space="preserve">«Сказка </w:t>
      </w:r>
      <w:r>
        <w:rPr>
          <w:color w:val="231F20"/>
          <w:spacing w:val="47"/>
          <w:w w:val="120"/>
        </w:rPr>
        <w:t xml:space="preserve"> </w:t>
      </w:r>
      <w:r>
        <w:rPr>
          <w:color w:val="231F20"/>
          <w:w w:val="120"/>
        </w:rPr>
        <w:t xml:space="preserve">о </w:t>
      </w:r>
      <w:r>
        <w:rPr>
          <w:color w:val="231F20"/>
          <w:spacing w:val="48"/>
          <w:w w:val="120"/>
        </w:rPr>
        <w:t xml:space="preserve"> </w:t>
      </w:r>
      <w:r>
        <w:rPr>
          <w:color w:val="231F20"/>
          <w:w w:val="120"/>
        </w:rPr>
        <w:t xml:space="preserve">рыбаке </w:t>
      </w:r>
      <w:r>
        <w:rPr>
          <w:color w:val="231F20"/>
          <w:spacing w:val="47"/>
          <w:w w:val="120"/>
        </w:rPr>
        <w:t xml:space="preserve"> </w:t>
      </w:r>
      <w:r>
        <w:rPr>
          <w:color w:val="231F20"/>
          <w:w w:val="120"/>
        </w:rPr>
        <w:t xml:space="preserve">и </w:t>
      </w:r>
      <w:r>
        <w:rPr>
          <w:color w:val="231F20"/>
          <w:spacing w:val="48"/>
          <w:w w:val="120"/>
        </w:rPr>
        <w:t xml:space="preserve"> </w:t>
      </w:r>
      <w:r>
        <w:rPr>
          <w:color w:val="231F20"/>
          <w:w w:val="120"/>
        </w:rPr>
        <w:t>рыбке»</w:t>
      </w:r>
      <w:r>
        <w:rPr>
          <w:color w:val="231F20"/>
          <w:spacing w:val="-58"/>
          <w:w w:val="120"/>
        </w:rPr>
        <w:t xml:space="preserve"> </w:t>
      </w:r>
      <w:r>
        <w:rPr>
          <w:color w:val="231F20"/>
          <w:spacing w:val="-1"/>
          <w:w w:val="120"/>
        </w:rPr>
        <w:t xml:space="preserve">А. С. Пушкина, народная </w:t>
      </w:r>
      <w:r>
        <w:rPr>
          <w:color w:val="231F20"/>
          <w:w w:val="120"/>
        </w:rPr>
        <w:t>сказка «Морозко» и сказка «Мороз</w:t>
      </w:r>
      <w:r>
        <w:rPr>
          <w:color w:val="231F20"/>
          <w:spacing w:val="1"/>
          <w:w w:val="120"/>
        </w:rPr>
        <w:t xml:space="preserve"> </w:t>
      </w:r>
      <w:r>
        <w:rPr>
          <w:color w:val="231F20"/>
          <w:w w:val="115"/>
        </w:rPr>
        <w:t>Иванович»</w:t>
      </w:r>
      <w:r>
        <w:rPr>
          <w:color w:val="231F20"/>
          <w:spacing w:val="-6"/>
          <w:w w:val="115"/>
        </w:rPr>
        <w:t xml:space="preserve"> </w:t>
      </w:r>
      <w:r>
        <w:rPr>
          <w:color w:val="231F20"/>
          <w:w w:val="115"/>
        </w:rPr>
        <w:t>В. Ф.</w:t>
      </w:r>
      <w:r>
        <w:rPr>
          <w:color w:val="231F20"/>
          <w:spacing w:val="-5"/>
          <w:w w:val="115"/>
        </w:rPr>
        <w:t xml:space="preserve"> </w:t>
      </w:r>
      <w:r>
        <w:rPr>
          <w:color w:val="231F20"/>
          <w:w w:val="115"/>
        </w:rPr>
        <w:t>Одоевского).</w:t>
      </w:r>
      <w:r>
        <w:rPr>
          <w:color w:val="231F20"/>
          <w:spacing w:val="-5"/>
          <w:w w:val="115"/>
        </w:rPr>
        <w:t xml:space="preserve"> </w:t>
      </w:r>
      <w:r>
        <w:rPr>
          <w:color w:val="231F20"/>
          <w:w w:val="115"/>
        </w:rPr>
        <w:t>Тема</w:t>
      </w:r>
      <w:r>
        <w:rPr>
          <w:color w:val="231F20"/>
          <w:spacing w:val="-6"/>
          <w:w w:val="115"/>
        </w:rPr>
        <w:t xml:space="preserve"> </w:t>
      </w:r>
      <w:r>
        <w:rPr>
          <w:color w:val="231F20"/>
          <w:w w:val="115"/>
        </w:rPr>
        <w:t>дружбы</w:t>
      </w:r>
      <w:r>
        <w:rPr>
          <w:color w:val="231F20"/>
          <w:spacing w:val="-6"/>
          <w:w w:val="115"/>
        </w:rPr>
        <w:t xml:space="preserve"> </w:t>
      </w:r>
      <w:r>
        <w:rPr>
          <w:color w:val="231F20"/>
          <w:w w:val="115"/>
        </w:rPr>
        <w:t>в</w:t>
      </w:r>
      <w:r>
        <w:rPr>
          <w:color w:val="231F20"/>
          <w:spacing w:val="-7"/>
          <w:w w:val="115"/>
        </w:rPr>
        <w:t xml:space="preserve"> </w:t>
      </w:r>
      <w:r>
        <w:rPr>
          <w:color w:val="231F20"/>
          <w:w w:val="115"/>
        </w:rPr>
        <w:t>произведениях</w:t>
      </w:r>
      <w:r>
        <w:rPr>
          <w:color w:val="231F20"/>
          <w:spacing w:val="-6"/>
          <w:w w:val="115"/>
        </w:rPr>
        <w:t xml:space="preserve"> </w:t>
      </w:r>
      <w:r>
        <w:rPr>
          <w:color w:val="231F20"/>
          <w:w w:val="115"/>
        </w:rPr>
        <w:t>за-</w:t>
      </w:r>
      <w:r>
        <w:rPr>
          <w:color w:val="231F20"/>
          <w:spacing w:val="-55"/>
          <w:w w:val="115"/>
        </w:rPr>
        <w:t xml:space="preserve"> </w:t>
      </w:r>
      <w:r>
        <w:rPr>
          <w:color w:val="231F20"/>
          <w:w w:val="115"/>
        </w:rPr>
        <w:t>рубежных авторов. Составление плана произведения: части тек-</w:t>
      </w:r>
      <w:r>
        <w:rPr>
          <w:color w:val="231F20"/>
          <w:spacing w:val="-55"/>
          <w:w w:val="115"/>
        </w:rPr>
        <w:t xml:space="preserve"> </w:t>
      </w:r>
      <w:r>
        <w:rPr>
          <w:color w:val="231F20"/>
          <w:w w:val="120"/>
        </w:rPr>
        <w:t>ста,</w:t>
      </w:r>
      <w:r>
        <w:rPr>
          <w:color w:val="231F20"/>
          <w:spacing w:val="-5"/>
          <w:w w:val="120"/>
        </w:rPr>
        <w:t xml:space="preserve"> </w:t>
      </w:r>
      <w:r>
        <w:rPr>
          <w:color w:val="231F20"/>
          <w:w w:val="120"/>
        </w:rPr>
        <w:t>их</w:t>
      </w:r>
      <w:r>
        <w:rPr>
          <w:color w:val="231F20"/>
          <w:spacing w:val="-4"/>
          <w:w w:val="120"/>
        </w:rPr>
        <w:t xml:space="preserve"> </w:t>
      </w:r>
      <w:r>
        <w:rPr>
          <w:color w:val="231F20"/>
          <w:w w:val="120"/>
        </w:rPr>
        <w:t>главные</w:t>
      </w:r>
      <w:r>
        <w:rPr>
          <w:color w:val="231F20"/>
          <w:spacing w:val="-5"/>
          <w:w w:val="120"/>
        </w:rPr>
        <w:t xml:space="preserve"> </w:t>
      </w:r>
      <w:r>
        <w:rPr>
          <w:color w:val="231F20"/>
          <w:w w:val="120"/>
        </w:rPr>
        <w:t>темы.</w:t>
      </w:r>
      <w:r>
        <w:rPr>
          <w:color w:val="231F20"/>
          <w:spacing w:val="-4"/>
          <w:w w:val="120"/>
        </w:rPr>
        <w:t xml:space="preserve"> </w:t>
      </w:r>
      <w:r>
        <w:rPr>
          <w:color w:val="231F20"/>
          <w:w w:val="120"/>
        </w:rPr>
        <w:t>Иллюстрации,</w:t>
      </w:r>
      <w:r>
        <w:rPr>
          <w:color w:val="231F20"/>
          <w:spacing w:val="-4"/>
          <w:w w:val="120"/>
        </w:rPr>
        <w:t xml:space="preserve"> </w:t>
      </w:r>
      <w:r>
        <w:rPr>
          <w:color w:val="231F20"/>
          <w:w w:val="120"/>
        </w:rPr>
        <w:t>их</w:t>
      </w:r>
      <w:r>
        <w:rPr>
          <w:color w:val="231F20"/>
          <w:spacing w:val="-5"/>
          <w:w w:val="120"/>
        </w:rPr>
        <w:t xml:space="preserve"> </w:t>
      </w:r>
      <w:r>
        <w:rPr>
          <w:color w:val="231F20"/>
          <w:w w:val="120"/>
        </w:rPr>
        <w:t>значение</w:t>
      </w:r>
      <w:r>
        <w:rPr>
          <w:color w:val="231F20"/>
          <w:spacing w:val="-4"/>
          <w:w w:val="120"/>
        </w:rPr>
        <w:t xml:space="preserve"> </w:t>
      </w:r>
      <w:r>
        <w:rPr>
          <w:color w:val="231F20"/>
          <w:w w:val="120"/>
        </w:rPr>
        <w:t>в</w:t>
      </w:r>
      <w:r>
        <w:rPr>
          <w:color w:val="231F20"/>
          <w:spacing w:val="-4"/>
          <w:w w:val="120"/>
        </w:rPr>
        <w:t xml:space="preserve"> </w:t>
      </w:r>
      <w:r>
        <w:rPr>
          <w:color w:val="231F20"/>
          <w:w w:val="120"/>
        </w:rPr>
        <w:t>раскрытии</w:t>
      </w:r>
      <w:r>
        <w:rPr>
          <w:color w:val="231F20"/>
          <w:spacing w:val="-58"/>
          <w:w w:val="120"/>
        </w:rPr>
        <w:t xml:space="preserve"> </w:t>
      </w:r>
      <w:r>
        <w:rPr>
          <w:color w:val="231F20"/>
          <w:w w:val="115"/>
        </w:rPr>
        <w:t>содержания</w:t>
      </w:r>
      <w:r>
        <w:rPr>
          <w:color w:val="231F20"/>
          <w:spacing w:val="-11"/>
          <w:w w:val="115"/>
        </w:rPr>
        <w:t xml:space="preserve"> </w:t>
      </w:r>
      <w:r>
        <w:rPr>
          <w:color w:val="231F20"/>
          <w:w w:val="115"/>
        </w:rPr>
        <w:t>произведения.</w:t>
      </w:r>
    </w:p>
    <w:p w:rsidR="008052C0" w:rsidRDefault="008052C0" w:rsidP="008052C0">
      <w:pPr>
        <w:pStyle w:val="af1"/>
        <w:spacing w:before="5" w:line="252" w:lineRule="auto"/>
        <w:ind w:right="153"/>
      </w:pPr>
      <w:r>
        <w:rPr>
          <w:rFonts w:ascii="Georgia" w:hAnsi="Georgia"/>
          <w:i/>
          <w:color w:val="231F20"/>
          <w:w w:val="110"/>
        </w:rPr>
        <w:t xml:space="preserve">О братьях наших меньших. </w:t>
      </w:r>
      <w:r>
        <w:rPr>
          <w:color w:val="231F20"/>
          <w:w w:val="110"/>
        </w:rPr>
        <w:t>Жанровое многообразие произ-</w:t>
      </w:r>
      <w:r>
        <w:rPr>
          <w:color w:val="231F20"/>
          <w:spacing w:val="1"/>
          <w:w w:val="110"/>
        </w:rPr>
        <w:t xml:space="preserve"> </w:t>
      </w:r>
      <w:r>
        <w:rPr>
          <w:color w:val="231F20"/>
          <w:w w:val="115"/>
        </w:rPr>
        <w:t>ведений о животных (песни, загадки, сказки, басни, рассказы,</w:t>
      </w:r>
      <w:r>
        <w:rPr>
          <w:color w:val="231F20"/>
          <w:spacing w:val="1"/>
          <w:w w:val="115"/>
        </w:rPr>
        <w:t xml:space="preserve"> </w:t>
      </w:r>
      <w:r>
        <w:rPr>
          <w:color w:val="231F20"/>
          <w:w w:val="115"/>
        </w:rPr>
        <w:t>стихотворения; произведения по выбору, не менее пяти авто-</w:t>
      </w:r>
      <w:r>
        <w:rPr>
          <w:color w:val="231F20"/>
          <w:spacing w:val="1"/>
          <w:w w:val="115"/>
        </w:rPr>
        <w:t xml:space="preserve"> </w:t>
      </w:r>
      <w:r>
        <w:rPr>
          <w:color w:val="231F20"/>
          <w:w w:val="115"/>
        </w:rPr>
        <w:t>ров). Дружба людей и животных — тема литературы (произве-</w:t>
      </w:r>
      <w:r>
        <w:rPr>
          <w:color w:val="231F20"/>
          <w:spacing w:val="1"/>
          <w:w w:val="115"/>
        </w:rPr>
        <w:t xml:space="preserve"> </w:t>
      </w:r>
      <w:r>
        <w:rPr>
          <w:color w:val="231F20"/>
          <w:w w:val="115"/>
        </w:rPr>
        <w:t>дения</w:t>
      </w:r>
      <w:r>
        <w:rPr>
          <w:color w:val="231F20"/>
          <w:spacing w:val="26"/>
          <w:w w:val="115"/>
        </w:rPr>
        <w:t xml:space="preserve"> </w:t>
      </w:r>
      <w:r>
        <w:rPr>
          <w:color w:val="231F20"/>
          <w:w w:val="115"/>
        </w:rPr>
        <w:t>Д.</w:t>
      </w:r>
      <w:r>
        <w:rPr>
          <w:color w:val="231F20"/>
          <w:spacing w:val="23"/>
          <w:w w:val="115"/>
        </w:rPr>
        <w:t xml:space="preserve"> </w:t>
      </w:r>
      <w:r>
        <w:rPr>
          <w:color w:val="231F20"/>
          <w:w w:val="115"/>
        </w:rPr>
        <w:t>Н.</w:t>
      </w:r>
      <w:r>
        <w:rPr>
          <w:color w:val="231F20"/>
          <w:spacing w:val="26"/>
          <w:w w:val="115"/>
        </w:rPr>
        <w:t xml:space="preserve"> </w:t>
      </w:r>
      <w:r>
        <w:rPr>
          <w:color w:val="231F20"/>
          <w:w w:val="115"/>
        </w:rPr>
        <w:t>Мамина-Сибиряка,</w:t>
      </w:r>
      <w:r>
        <w:rPr>
          <w:color w:val="231F20"/>
          <w:spacing w:val="26"/>
          <w:w w:val="115"/>
        </w:rPr>
        <w:t xml:space="preserve"> </w:t>
      </w:r>
      <w:r>
        <w:rPr>
          <w:color w:val="231F20"/>
          <w:w w:val="115"/>
        </w:rPr>
        <w:t>Е.</w:t>
      </w:r>
      <w:r>
        <w:rPr>
          <w:color w:val="231F20"/>
          <w:spacing w:val="23"/>
          <w:w w:val="115"/>
        </w:rPr>
        <w:t xml:space="preserve"> </w:t>
      </w:r>
      <w:r>
        <w:rPr>
          <w:color w:val="231F20"/>
          <w:w w:val="115"/>
        </w:rPr>
        <w:t>И.</w:t>
      </w:r>
      <w:r>
        <w:rPr>
          <w:color w:val="231F20"/>
          <w:spacing w:val="26"/>
          <w:w w:val="115"/>
        </w:rPr>
        <w:t xml:space="preserve"> </w:t>
      </w:r>
      <w:r>
        <w:rPr>
          <w:color w:val="231F20"/>
          <w:w w:val="115"/>
        </w:rPr>
        <w:t>Чарушина,</w:t>
      </w:r>
      <w:r>
        <w:rPr>
          <w:color w:val="231F20"/>
          <w:spacing w:val="27"/>
          <w:w w:val="115"/>
        </w:rPr>
        <w:t xml:space="preserve"> </w:t>
      </w:r>
      <w:r>
        <w:rPr>
          <w:color w:val="231F20"/>
          <w:w w:val="115"/>
        </w:rPr>
        <w:t>В.</w:t>
      </w:r>
      <w:r>
        <w:rPr>
          <w:color w:val="231F20"/>
          <w:spacing w:val="23"/>
          <w:w w:val="115"/>
        </w:rPr>
        <w:t xml:space="preserve"> </w:t>
      </w:r>
      <w:r>
        <w:rPr>
          <w:color w:val="231F20"/>
          <w:w w:val="115"/>
        </w:rPr>
        <w:t>В.</w:t>
      </w:r>
      <w:r>
        <w:rPr>
          <w:color w:val="231F20"/>
          <w:spacing w:val="26"/>
          <w:w w:val="115"/>
        </w:rPr>
        <w:t xml:space="preserve"> </w:t>
      </w:r>
      <w:r>
        <w:rPr>
          <w:color w:val="231F20"/>
          <w:w w:val="115"/>
        </w:rPr>
        <w:t>Бианки,</w:t>
      </w:r>
      <w:r>
        <w:rPr>
          <w:color w:val="231F20"/>
          <w:spacing w:val="-55"/>
          <w:w w:val="115"/>
        </w:rPr>
        <w:t xml:space="preserve"> </w:t>
      </w:r>
      <w:r>
        <w:rPr>
          <w:color w:val="231F20"/>
          <w:w w:val="115"/>
        </w:rPr>
        <w:t xml:space="preserve">Г. А.  </w:t>
      </w:r>
      <w:r>
        <w:rPr>
          <w:color w:val="231F20"/>
          <w:spacing w:val="46"/>
          <w:w w:val="115"/>
        </w:rPr>
        <w:t xml:space="preserve"> </w:t>
      </w:r>
      <w:r>
        <w:rPr>
          <w:color w:val="231F20"/>
          <w:w w:val="115"/>
        </w:rPr>
        <w:t xml:space="preserve">Скребицкого,  </w:t>
      </w:r>
      <w:r>
        <w:rPr>
          <w:color w:val="231F20"/>
          <w:spacing w:val="46"/>
          <w:w w:val="115"/>
        </w:rPr>
        <w:t xml:space="preserve"> </w:t>
      </w:r>
      <w:r>
        <w:rPr>
          <w:color w:val="231F20"/>
          <w:w w:val="115"/>
        </w:rPr>
        <w:t xml:space="preserve">В. В.   </w:t>
      </w:r>
      <w:r>
        <w:rPr>
          <w:color w:val="231F20"/>
          <w:spacing w:val="45"/>
          <w:w w:val="115"/>
        </w:rPr>
        <w:t xml:space="preserve"> </w:t>
      </w:r>
      <w:r>
        <w:rPr>
          <w:color w:val="231F20"/>
          <w:w w:val="115"/>
        </w:rPr>
        <w:t xml:space="preserve">Чаплиной,   </w:t>
      </w:r>
      <w:r>
        <w:rPr>
          <w:color w:val="231F20"/>
          <w:spacing w:val="45"/>
          <w:w w:val="115"/>
        </w:rPr>
        <w:t xml:space="preserve"> </w:t>
      </w:r>
      <w:r>
        <w:rPr>
          <w:color w:val="231F20"/>
          <w:w w:val="115"/>
        </w:rPr>
        <w:t xml:space="preserve">С. В.   </w:t>
      </w:r>
      <w:r>
        <w:rPr>
          <w:color w:val="231F20"/>
          <w:spacing w:val="45"/>
          <w:w w:val="115"/>
        </w:rPr>
        <w:t xml:space="preserve"> </w:t>
      </w:r>
      <w:r>
        <w:rPr>
          <w:color w:val="231F20"/>
          <w:w w:val="115"/>
        </w:rPr>
        <w:t>Михалкова,</w:t>
      </w:r>
      <w:r>
        <w:rPr>
          <w:color w:val="231F20"/>
          <w:spacing w:val="-56"/>
          <w:w w:val="115"/>
        </w:rPr>
        <w:t xml:space="preserve"> </w:t>
      </w:r>
      <w:r>
        <w:rPr>
          <w:color w:val="231F20"/>
          <w:w w:val="115"/>
        </w:rPr>
        <w:t>Б. С. Житкова, С. В. Образцова, М. М. Пришвина и др.). Отра-</w:t>
      </w:r>
      <w:r>
        <w:rPr>
          <w:color w:val="231F20"/>
          <w:spacing w:val="1"/>
          <w:w w:val="115"/>
        </w:rPr>
        <w:t xml:space="preserve"> </w:t>
      </w:r>
      <w:r>
        <w:rPr>
          <w:color w:val="231F20"/>
          <w:w w:val="115"/>
        </w:rPr>
        <w:t>жение образов животных в фольклоре (русские народные пес-</w:t>
      </w:r>
      <w:r>
        <w:rPr>
          <w:color w:val="231F20"/>
          <w:spacing w:val="1"/>
          <w:w w:val="115"/>
        </w:rPr>
        <w:t xml:space="preserve"> </w:t>
      </w:r>
      <w:r>
        <w:rPr>
          <w:color w:val="231F20"/>
          <w:w w:val="115"/>
        </w:rPr>
        <w:t>ни, загадки, сказки). Герои стихотворных и прозаических про-</w:t>
      </w:r>
      <w:r>
        <w:rPr>
          <w:color w:val="231F20"/>
          <w:spacing w:val="1"/>
          <w:w w:val="115"/>
        </w:rPr>
        <w:t xml:space="preserve"> </w:t>
      </w:r>
      <w:r>
        <w:rPr>
          <w:color w:val="231F20"/>
          <w:w w:val="115"/>
        </w:rPr>
        <w:t>изведений о животных. Описание животных в художественном</w:t>
      </w:r>
      <w:r>
        <w:rPr>
          <w:color w:val="231F20"/>
          <w:spacing w:val="1"/>
          <w:w w:val="115"/>
        </w:rPr>
        <w:t xml:space="preserve"> </w:t>
      </w:r>
      <w:r>
        <w:rPr>
          <w:color w:val="231F20"/>
          <w:w w:val="115"/>
        </w:rPr>
        <w:t>и научно-познавательном тексте. Приёмы раскрытия автором</w:t>
      </w:r>
      <w:r>
        <w:rPr>
          <w:color w:val="231F20"/>
          <w:spacing w:val="1"/>
          <w:w w:val="115"/>
        </w:rPr>
        <w:t xml:space="preserve"> </w:t>
      </w:r>
      <w:r>
        <w:rPr>
          <w:color w:val="231F20"/>
          <w:w w:val="115"/>
        </w:rPr>
        <w:t>отношений людей и животных. Нравственно-этические поня-</w:t>
      </w:r>
      <w:r>
        <w:rPr>
          <w:color w:val="231F20"/>
          <w:spacing w:val="1"/>
          <w:w w:val="115"/>
        </w:rPr>
        <w:t xml:space="preserve"> </w:t>
      </w:r>
      <w:r>
        <w:rPr>
          <w:color w:val="231F20"/>
          <w:w w:val="115"/>
        </w:rPr>
        <w:t>тия: отношение человека к животным (любовь и забота). Осо-</w:t>
      </w:r>
      <w:r>
        <w:rPr>
          <w:color w:val="231F20"/>
          <w:spacing w:val="1"/>
          <w:w w:val="115"/>
        </w:rPr>
        <w:t xml:space="preserve"> </w:t>
      </w:r>
      <w:r>
        <w:rPr>
          <w:color w:val="231F20"/>
          <w:w w:val="115"/>
        </w:rPr>
        <w:t>бенности басни как жанра литературы, прозаические и стихот-</w:t>
      </w:r>
      <w:r>
        <w:rPr>
          <w:color w:val="231F20"/>
          <w:spacing w:val="1"/>
          <w:w w:val="115"/>
        </w:rPr>
        <w:t xml:space="preserve"> </w:t>
      </w:r>
      <w:r>
        <w:rPr>
          <w:color w:val="231F20"/>
          <w:w w:val="115"/>
        </w:rPr>
        <w:t xml:space="preserve">ворные </w:t>
      </w:r>
      <w:r>
        <w:rPr>
          <w:color w:val="231F20"/>
          <w:spacing w:val="1"/>
          <w:w w:val="115"/>
        </w:rPr>
        <w:t xml:space="preserve"> </w:t>
      </w:r>
      <w:r>
        <w:rPr>
          <w:color w:val="231F20"/>
          <w:w w:val="115"/>
        </w:rPr>
        <w:t>басни   (на   примере   произведений   И. А.   Крылова,</w:t>
      </w:r>
      <w:r>
        <w:rPr>
          <w:color w:val="231F20"/>
          <w:spacing w:val="1"/>
          <w:w w:val="115"/>
        </w:rPr>
        <w:t xml:space="preserve"> </w:t>
      </w:r>
      <w:r>
        <w:rPr>
          <w:color w:val="231F20"/>
          <w:w w:val="115"/>
        </w:rPr>
        <w:t>Л.</w:t>
      </w:r>
      <w:r>
        <w:rPr>
          <w:color w:val="231F20"/>
          <w:spacing w:val="6"/>
          <w:w w:val="115"/>
        </w:rPr>
        <w:t xml:space="preserve"> </w:t>
      </w:r>
      <w:r>
        <w:rPr>
          <w:color w:val="231F20"/>
          <w:w w:val="115"/>
        </w:rPr>
        <w:t>Н.</w:t>
      </w:r>
      <w:r>
        <w:rPr>
          <w:color w:val="231F20"/>
          <w:spacing w:val="27"/>
          <w:w w:val="115"/>
        </w:rPr>
        <w:t xml:space="preserve"> </w:t>
      </w:r>
      <w:r>
        <w:rPr>
          <w:color w:val="231F20"/>
          <w:w w:val="115"/>
        </w:rPr>
        <w:t>Толстого).</w:t>
      </w:r>
      <w:r>
        <w:rPr>
          <w:color w:val="231F20"/>
          <w:spacing w:val="27"/>
          <w:w w:val="115"/>
        </w:rPr>
        <w:t xml:space="preserve"> </w:t>
      </w:r>
      <w:r>
        <w:rPr>
          <w:color w:val="231F20"/>
          <w:w w:val="115"/>
        </w:rPr>
        <w:t>Мораль</w:t>
      </w:r>
      <w:r>
        <w:rPr>
          <w:color w:val="231F20"/>
          <w:spacing w:val="27"/>
          <w:w w:val="115"/>
        </w:rPr>
        <w:t xml:space="preserve"> </w:t>
      </w:r>
      <w:r>
        <w:rPr>
          <w:color w:val="231F20"/>
          <w:w w:val="115"/>
        </w:rPr>
        <w:t>басни</w:t>
      </w:r>
      <w:r>
        <w:rPr>
          <w:color w:val="231F20"/>
          <w:spacing w:val="26"/>
          <w:w w:val="115"/>
        </w:rPr>
        <w:t xml:space="preserve"> </w:t>
      </w:r>
      <w:r>
        <w:rPr>
          <w:color w:val="231F20"/>
          <w:w w:val="115"/>
        </w:rPr>
        <w:t>как</w:t>
      </w:r>
      <w:r>
        <w:rPr>
          <w:color w:val="231F20"/>
          <w:spacing w:val="27"/>
          <w:w w:val="115"/>
        </w:rPr>
        <w:t xml:space="preserve"> </w:t>
      </w:r>
      <w:r>
        <w:rPr>
          <w:color w:val="231F20"/>
          <w:w w:val="115"/>
        </w:rPr>
        <w:t>нравственный</w:t>
      </w:r>
      <w:r>
        <w:rPr>
          <w:color w:val="231F20"/>
          <w:spacing w:val="27"/>
          <w:w w:val="115"/>
        </w:rPr>
        <w:t xml:space="preserve"> </w:t>
      </w:r>
      <w:r>
        <w:rPr>
          <w:color w:val="231F20"/>
          <w:w w:val="115"/>
        </w:rPr>
        <w:t>урок</w:t>
      </w:r>
      <w:r>
        <w:rPr>
          <w:color w:val="231F20"/>
          <w:spacing w:val="27"/>
          <w:w w:val="115"/>
        </w:rPr>
        <w:t xml:space="preserve"> </w:t>
      </w:r>
      <w:r>
        <w:rPr>
          <w:color w:val="231F20"/>
          <w:w w:val="115"/>
        </w:rPr>
        <w:t>(поуче-</w:t>
      </w:r>
    </w:p>
    <w:p w:rsidR="008052C0" w:rsidRDefault="008052C0" w:rsidP="008052C0">
      <w:pPr>
        <w:widowControl/>
        <w:autoSpaceDE/>
        <w:autoSpaceDN/>
        <w:spacing w:line="252" w:lineRule="auto"/>
        <w:sectPr w:rsidR="008052C0">
          <w:pgSz w:w="7830" w:h="12020"/>
          <w:pgMar w:top="620" w:right="580" w:bottom="760" w:left="580" w:header="0" w:footer="563" w:gutter="0"/>
          <w:cols w:space="720"/>
        </w:sectPr>
      </w:pPr>
    </w:p>
    <w:p w:rsidR="008052C0" w:rsidRDefault="008052C0" w:rsidP="008052C0">
      <w:pPr>
        <w:pStyle w:val="af1"/>
        <w:spacing w:before="70" w:line="252" w:lineRule="auto"/>
        <w:ind w:firstLine="0"/>
      </w:pPr>
      <w:r>
        <w:rPr>
          <w:color w:val="231F20"/>
          <w:w w:val="120"/>
        </w:rPr>
        <w:lastRenderedPageBreak/>
        <w:t>ние). Знакомство с художниками-иллюстраторами, анимали-</w:t>
      </w:r>
      <w:r>
        <w:rPr>
          <w:color w:val="231F20"/>
          <w:spacing w:val="1"/>
          <w:w w:val="120"/>
        </w:rPr>
        <w:t xml:space="preserve"> </w:t>
      </w:r>
      <w:r>
        <w:rPr>
          <w:color w:val="231F20"/>
          <w:w w:val="120"/>
        </w:rPr>
        <w:t>стами (без использования термина): Е. И. Чарушин, В. В. Би-</w:t>
      </w:r>
      <w:r>
        <w:rPr>
          <w:color w:val="231F20"/>
          <w:spacing w:val="1"/>
          <w:w w:val="120"/>
        </w:rPr>
        <w:t xml:space="preserve"> </w:t>
      </w:r>
      <w:r>
        <w:rPr>
          <w:color w:val="231F20"/>
          <w:w w:val="120"/>
        </w:rPr>
        <w:t>анки.</w:t>
      </w:r>
    </w:p>
    <w:p w:rsidR="008052C0" w:rsidRDefault="008052C0" w:rsidP="008052C0">
      <w:pPr>
        <w:pStyle w:val="af1"/>
        <w:spacing w:line="247" w:lineRule="auto"/>
        <w:ind w:right="154"/>
      </w:pPr>
      <w:r>
        <w:rPr>
          <w:rFonts w:ascii="Georgia" w:hAnsi="Georgia"/>
          <w:i/>
          <w:color w:val="231F20"/>
          <w:w w:val="115"/>
        </w:rPr>
        <w:t>О</w:t>
      </w:r>
      <w:r>
        <w:rPr>
          <w:rFonts w:ascii="Georgia" w:hAnsi="Georgia"/>
          <w:i/>
          <w:color w:val="231F20"/>
          <w:spacing w:val="-8"/>
          <w:w w:val="115"/>
        </w:rPr>
        <w:t xml:space="preserve"> </w:t>
      </w:r>
      <w:r>
        <w:rPr>
          <w:rFonts w:ascii="Georgia" w:hAnsi="Georgia"/>
          <w:i/>
          <w:color w:val="231F20"/>
          <w:w w:val="115"/>
        </w:rPr>
        <w:t>наших</w:t>
      </w:r>
      <w:r>
        <w:rPr>
          <w:rFonts w:ascii="Georgia" w:hAnsi="Georgia"/>
          <w:i/>
          <w:color w:val="231F20"/>
          <w:spacing w:val="-7"/>
          <w:w w:val="115"/>
        </w:rPr>
        <w:t xml:space="preserve"> </w:t>
      </w:r>
      <w:r>
        <w:rPr>
          <w:rFonts w:ascii="Georgia" w:hAnsi="Georgia"/>
          <w:i/>
          <w:color w:val="231F20"/>
          <w:w w:val="115"/>
        </w:rPr>
        <w:t>близких,</w:t>
      </w:r>
      <w:r>
        <w:rPr>
          <w:rFonts w:ascii="Georgia" w:hAnsi="Georgia"/>
          <w:i/>
          <w:color w:val="231F20"/>
          <w:spacing w:val="-7"/>
          <w:w w:val="115"/>
        </w:rPr>
        <w:t xml:space="preserve"> </w:t>
      </w:r>
      <w:r>
        <w:rPr>
          <w:rFonts w:ascii="Georgia" w:hAnsi="Georgia"/>
          <w:i/>
          <w:color w:val="231F20"/>
          <w:w w:val="115"/>
        </w:rPr>
        <w:t>о</w:t>
      </w:r>
      <w:r>
        <w:rPr>
          <w:rFonts w:ascii="Georgia" w:hAnsi="Georgia"/>
          <w:i/>
          <w:color w:val="231F20"/>
          <w:spacing w:val="-7"/>
          <w:w w:val="115"/>
        </w:rPr>
        <w:t xml:space="preserve"> </w:t>
      </w:r>
      <w:r>
        <w:rPr>
          <w:rFonts w:ascii="Georgia" w:hAnsi="Georgia"/>
          <w:i/>
          <w:color w:val="231F20"/>
          <w:w w:val="115"/>
        </w:rPr>
        <w:t>семье.</w:t>
      </w:r>
      <w:r>
        <w:rPr>
          <w:rFonts w:ascii="Georgia" w:hAnsi="Georgia"/>
          <w:i/>
          <w:color w:val="231F20"/>
          <w:spacing w:val="-8"/>
          <w:w w:val="115"/>
        </w:rPr>
        <w:t xml:space="preserve"> </w:t>
      </w:r>
      <w:r>
        <w:rPr>
          <w:color w:val="231F20"/>
          <w:w w:val="115"/>
        </w:rPr>
        <w:t>Тема</w:t>
      </w:r>
      <w:r>
        <w:rPr>
          <w:color w:val="231F20"/>
          <w:spacing w:val="-9"/>
          <w:w w:val="115"/>
        </w:rPr>
        <w:t xml:space="preserve"> </w:t>
      </w:r>
      <w:r>
        <w:rPr>
          <w:color w:val="231F20"/>
          <w:w w:val="115"/>
        </w:rPr>
        <w:t>семьи,</w:t>
      </w:r>
      <w:r>
        <w:rPr>
          <w:color w:val="231F20"/>
          <w:spacing w:val="-9"/>
          <w:w w:val="115"/>
        </w:rPr>
        <w:t xml:space="preserve"> </w:t>
      </w:r>
      <w:r>
        <w:rPr>
          <w:color w:val="231F20"/>
          <w:w w:val="115"/>
        </w:rPr>
        <w:t>детства,</w:t>
      </w:r>
      <w:r>
        <w:rPr>
          <w:color w:val="231F20"/>
          <w:spacing w:val="-10"/>
          <w:w w:val="115"/>
        </w:rPr>
        <w:t xml:space="preserve"> </w:t>
      </w:r>
      <w:r>
        <w:rPr>
          <w:color w:val="231F20"/>
          <w:w w:val="115"/>
        </w:rPr>
        <w:t>взаимоотно-</w:t>
      </w:r>
      <w:r>
        <w:rPr>
          <w:color w:val="231F20"/>
          <w:spacing w:val="-55"/>
          <w:w w:val="115"/>
        </w:rPr>
        <w:t xml:space="preserve"> </w:t>
      </w:r>
      <w:r>
        <w:rPr>
          <w:color w:val="231F20"/>
          <w:w w:val="115"/>
        </w:rPr>
        <w:t>шений взрослых и детей в творчестве писателей и фольклорных</w:t>
      </w:r>
      <w:r>
        <w:rPr>
          <w:color w:val="231F20"/>
          <w:spacing w:val="-55"/>
          <w:w w:val="115"/>
        </w:rPr>
        <w:t xml:space="preserve"> </w:t>
      </w:r>
      <w:r>
        <w:rPr>
          <w:color w:val="231F20"/>
          <w:w w:val="115"/>
        </w:rPr>
        <w:t>произведениях</w:t>
      </w:r>
      <w:r>
        <w:rPr>
          <w:color w:val="231F20"/>
          <w:spacing w:val="1"/>
          <w:w w:val="115"/>
        </w:rPr>
        <w:t xml:space="preserve"> </w:t>
      </w:r>
      <w:r>
        <w:rPr>
          <w:color w:val="231F20"/>
          <w:w w:val="115"/>
        </w:rPr>
        <w:t>(по</w:t>
      </w:r>
      <w:r>
        <w:rPr>
          <w:color w:val="231F20"/>
          <w:spacing w:val="1"/>
          <w:w w:val="115"/>
        </w:rPr>
        <w:t xml:space="preserve"> </w:t>
      </w:r>
      <w:r>
        <w:rPr>
          <w:color w:val="231F20"/>
          <w:w w:val="115"/>
        </w:rPr>
        <w:t>выбору).</w:t>
      </w:r>
      <w:r>
        <w:rPr>
          <w:color w:val="231F20"/>
          <w:spacing w:val="1"/>
          <w:w w:val="115"/>
        </w:rPr>
        <w:t xml:space="preserve"> </w:t>
      </w:r>
      <w:r>
        <w:rPr>
          <w:color w:val="231F20"/>
          <w:w w:val="115"/>
        </w:rPr>
        <w:t>Отражение</w:t>
      </w:r>
      <w:r>
        <w:rPr>
          <w:color w:val="231F20"/>
          <w:spacing w:val="1"/>
          <w:w w:val="115"/>
        </w:rPr>
        <w:t xml:space="preserve"> </w:t>
      </w:r>
      <w:r>
        <w:rPr>
          <w:color w:val="231F20"/>
          <w:w w:val="115"/>
        </w:rPr>
        <w:t>нравственных</w:t>
      </w:r>
      <w:r>
        <w:rPr>
          <w:color w:val="231F20"/>
          <w:spacing w:val="1"/>
          <w:w w:val="115"/>
        </w:rPr>
        <w:t xml:space="preserve"> </w:t>
      </w:r>
      <w:r>
        <w:rPr>
          <w:color w:val="231F20"/>
          <w:w w:val="115"/>
        </w:rPr>
        <w:t>семей-</w:t>
      </w:r>
      <w:r>
        <w:rPr>
          <w:color w:val="231F20"/>
          <w:spacing w:val="-55"/>
          <w:w w:val="115"/>
        </w:rPr>
        <w:t xml:space="preserve"> </w:t>
      </w:r>
      <w:r>
        <w:rPr>
          <w:color w:val="231F20"/>
          <w:w w:val="115"/>
        </w:rPr>
        <w:t>ных ценностей в произведениях о семье: любовь и сопережива-</w:t>
      </w:r>
      <w:r>
        <w:rPr>
          <w:color w:val="231F20"/>
          <w:spacing w:val="1"/>
          <w:w w:val="115"/>
        </w:rPr>
        <w:t xml:space="preserve"> </w:t>
      </w:r>
      <w:r>
        <w:rPr>
          <w:color w:val="231F20"/>
          <w:w w:val="115"/>
        </w:rPr>
        <w:t>ние, уважение и внимание к старшему поколению, радость об-</w:t>
      </w:r>
      <w:r>
        <w:rPr>
          <w:color w:val="231F20"/>
          <w:spacing w:val="1"/>
          <w:w w:val="115"/>
        </w:rPr>
        <w:t xml:space="preserve"> </w:t>
      </w:r>
      <w:r>
        <w:rPr>
          <w:color w:val="231F20"/>
          <w:w w:val="115"/>
        </w:rPr>
        <w:t>щения и защищённость в семье. Тема художественных произве-</w:t>
      </w:r>
      <w:r>
        <w:rPr>
          <w:color w:val="231F20"/>
          <w:spacing w:val="-55"/>
          <w:w w:val="115"/>
        </w:rPr>
        <w:t xml:space="preserve"> </w:t>
      </w:r>
      <w:r>
        <w:rPr>
          <w:color w:val="231F20"/>
          <w:w w:val="115"/>
        </w:rPr>
        <w:t>дений:</w:t>
      </w:r>
      <w:r>
        <w:rPr>
          <w:color w:val="231F20"/>
          <w:spacing w:val="-6"/>
          <w:w w:val="115"/>
        </w:rPr>
        <w:t xml:space="preserve"> </w:t>
      </w:r>
      <w:r>
        <w:rPr>
          <w:color w:val="231F20"/>
          <w:w w:val="115"/>
        </w:rPr>
        <w:t>Международный</w:t>
      </w:r>
      <w:r>
        <w:rPr>
          <w:color w:val="231F20"/>
          <w:spacing w:val="-6"/>
          <w:w w:val="115"/>
        </w:rPr>
        <w:t xml:space="preserve"> </w:t>
      </w:r>
      <w:r>
        <w:rPr>
          <w:color w:val="231F20"/>
          <w:w w:val="115"/>
        </w:rPr>
        <w:t>женский</w:t>
      </w:r>
      <w:r>
        <w:rPr>
          <w:color w:val="231F20"/>
          <w:spacing w:val="-6"/>
          <w:w w:val="115"/>
        </w:rPr>
        <w:t xml:space="preserve"> </w:t>
      </w:r>
      <w:r>
        <w:rPr>
          <w:color w:val="231F20"/>
          <w:w w:val="115"/>
        </w:rPr>
        <w:t>день,</w:t>
      </w:r>
      <w:r>
        <w:rPr>
          <w:color w:val="231F20"/>
          <w:spacing w:val="-6"/>
          <w:w w:val="115"/>
        </w:rPr>
        <w:t xml:space="preserve"> </w:t>
      </w:r>
      <w:r>
        <w:rPr>
          <w:color w:val="231F20"/>
          <w:w w:val="115"/>
        </w:rPr>
        <w:t>День</w:t>
      </w:r>
      <w:r>
        <w:rPr>
          <w:color w:val="231F20"/>
          <w:spacing w:val="-6"/>
          <w:w w:val="115"/>
        </w:rPr>
        <w:t xml:space="preserve"> </w:t>
      </w:r>
      <w:r>
        <w:rPr>
          <w:color w:val="231F20"/>
          <w:w w:val="115"/>
        </w:rPr>
        <w:t>Победы.</w:t>
      </w:r>
    </w:p>
    <w:p w:rsidR="008052C0" w:rsidRDefault="008052C0" w:rsidP="008052C0">
      <w:pPr>
        <w:pStyle w:val="af1"/>
        <w:spacing w:line="247" w:lineRule="auto"/>
        <w:ind w:right="154"/>
      </w:pPr>
      <w:r>
        <w:rPr>
          <w:rFonts w:ascii="Georgia" w:hAnsi="Georgia"/>
          <w:i/>
          <w:color w:val="231F20"/>
          <w:w w:val="110"/>
        </w:rPr>
        <w:t xml:space="preserve">Зарубежная литература. </w:t>
      </w:r>
      <w:r>
        <w:rPr>
          <w:color w:val="231F20"/>
          <w:w w:val="110"/>
        </w:rPr>
        <w:t>Круг чтения: литературная (автор-</w:t>
      </w:r>
      <w:r>
        <w:rPr>
          <w:color w:val="231F20"/>
          <w:spacing w:val="-52"/>
          <w:w w:val="110"/>
        </w:rPr>
        <w:t xml:space="preserve"> </w:t>
      </w:r>
      <w:r>
        <w:rPr>
          <w:color w:val="231F20"/>
          <w:w w:val="115"/>
        </w:rPr>
        <w:t>ская) сказка (не менее двух произведений): зарубежные писате-</w:t>
      </w:r>
      <w:r>
        <w:rPr>
          <w:color w:val="231F20"/>
          <w:spacing w:val="1"/>
          <w:w w:val="115"/>
        </w:rPr>
        <w:t xml:space="preserve"> </w:t>
      </w:r>
      <w:r>
        <w:rPr>
          <w:color w:val="231F20"/>
          <w:w w:val="115"/>
        </w:rPr>
        <w:t>ли-сказочники (Ш. Перро, братья Гримм, Х.-К. Андерсен, Дж.</w:t>
      </w:r>
      <w:r>
        <w:rPr>
          <w:color w:val="231F20"/>
          <w:spacing w:val="1"/>
          <w:w w:val="115"/>
        </w:rPr>
        <w:t xml:space="preserve"> </w:t>
      </w:r>
      <w:r>
        <w:rPr>
          <w:color w:val="231F20"/>
          <w:w w:val="115"/>
        </w:rPr>
        <w:t>Родари</w:t>
      </w:r>
      <w:r>
        <w:rPr>
          <w:color w:val="231F20"/>
          <w:spacing w:val="1"/>
          <w:w w:val="115"/>
        </w:rPr>
        <w:t xml:space="preserve"> </w:t>
      </w:r>
      <w:r>
        <w:rPr>
          <w:color w:val="231F20"/>
          <w:w w:val="115"/>
        </w:rPr>
        <w:t>и</w:t>
      </w:r>
      <w:r>
        <w:rPr>
          <w:color w:val="231F20"/>
          <w:spacing w:val="1"/>
          <w:w w:val="115"/>
        </w:rPr>
        <w:t xml:space="preserve"> </w:t>
      </w:r>
      <w:r>
        <w:rPr>
          <w:color w:val="231F20"/>
          <w:w w:val="115"/>
        </w:rPr>
        <w:t>др.).</w:t>
      </w:r>
      <w:r>
        <w:rPr>
          <w:color w:val="231F20"/>
          <w:spacing w:val="1"/>
          <w:w w:val="115"/>
        </w:rPr>
        <w:t xml:space="preserve"> </w:t>
      </w:r>
      <w:r>
        <w:rPr>
          <w:color w:val="231F20"/>
          <w:w w:val="115"/>
        </w:rPr>
        <w:t>Характеристика</w:t>
      </w:r>
      <w:r>
        <w:rPr>
          <w:color w:val="231F20"/>
          <w:spacing w:val="1"/>
          <w:w w:val="115"/>
        </w:rPr>
        <w:t xml:space="preserve"> </w:t>
      </w:r>
      <w:r>
        <w:rPr>
          <w:color w:val="231F20"/>
          <w:w w:val="115"/>
        </w:rPr>
        <w:t>авторской</w:t>
      </w:r>
      <w:r>
        <w:rPr>
          <w:color w:val="231F20"/>
          <w:spacing w:val="1"/>
          <w:w w:val="115"/>
        </w:rPr>
        <w:t xml:space="preserve"> </w:t>
      </w:r>
      <w:r>
        <w:rPr>
          <w:color w:val="231F20"/>
          <w:w w:val="115"/>
        </w:rPr>
        <w:t>сказки:</w:t>
      </w:r>
      <w:r>
        <w:rPr>
          <w:color w:val="231F20"/>
          <w:spacing w:val="1"/>
          <w:w w:val="115"/>
        </w:rPr>
        <w:t xml:space="preserve"> </w:t>
      </w:r>
      <w:r>
        <w:rPr>
          <w:color w:val="231F20"/>
          <w:w w:val="115"/>
        </w:rPr>
        <w:t>герои,</w:t>
      </w:r>
      <w:r>
        <w:rPr>
          <w:color w:val="231F20"/>
          <w:spacing w:val="1"/>
          <w:w w:val="115"/>
        </w:rPr>
        <w:t xml:space="preserve"> </w:t>
      </w:r>
      <w:r>
        <w:rPr>
          <w:color w:val="231F20"/>
          <w:w w:val="115"/>
        </w:rPr>
        <w:t>осо-</w:t>
      </w:r>
      <w:r>
        <w:rPr>
          <w:color w:val="231F20"/>
          <w:spacing w:val="-55"/>
          <w:w w:val="115"/>
        </w:rPr>
        <w:t xml:space="preserve"> </w:t>
      </w:r>
      <w:r>
        <w:rPr>
          <w:color w:val="231F20"/>
          <w:w w:val="115"/>
        </w:rPr>
        <w:t>бенности построения и языка. Сходство тем и сюжетов сказок</w:t>
      </w:r>
      <w:r>
        <w:rPr>
          <w:color w:val="231F20"/>
          <w:spacing w:val="1"/>
          <w:w w:val="115"/>
        </w:rPr>
        <w:t xml:space="preserve"> </w:t>
      </w:r>
      <w:r>
        <w:rPr>
          <w:color w:val="231F20"/>
          <w:w w:val="115"/>
        </w:rPr>
        <w:t>разных народов. Тема дружбы в произведениях зарубежных ав-</w:t>
      </w:r>
      <w:r>
        <w:rPr>
          <w:color w:val="231F20"/>
          <w:spacing w:val="1"/>
          <w:w w:val="115"/>
        </w:rPr>
        <w:t xml:space="preserve"> </w:t>
      </w:r>
      <w:r>
        <w:rPr>
          <w:color w:val="231F20"/>
          <w:w w:val="115"/>
        </w:rPr>
        <w:t>торов. Составление плана художественного произведения: ча-</w:t>
      </w:r>
      <w:r>
        <w:rPr>
          <w:color w:val="231F20"/>
          <w:spacing w:val="1"/>
          <w:w w:val="115"/>
        </w:rPr>
        <w:t xml:space="preserve"> </w:t>
      </w:r>
      <w:r>
        <w:rPr>
          <w:color w:val="231F20"/>
          <w:w w:val="115"/>
        </w:rPr>
        <w:t>сти текста, их главные темы. Иллюстрации, их значение в рас-</w:t>
      </w:r>
      <w:r>
        <w:rPr>
          <w:color w:val="231F20"/>
          <w:spacing w:val="1"/>
          <w:w w:val="115"/>
        </w:rPr>
        <w:t xml:space="preserve"> </w:t>
      </w:r>
      <w:r>
        <w:rPr>
          <w:color w:val="231F20"/>
          <w:w w:val="115"/>
        </w:rPr>
        <w:t>крытии</w:t>
      </w:r>
      <w:r>
        <w:rPr>
          <w:color w:val="231F20"/>
          <w:spacing w:val="-8"/>
          <w:w w:val="115"/>
        </w:rPr>
        <w:t xml:space="preserve"> </w:t>
      </w:r>
      <w:r>
        <w:rPr>
          <w:color w:val="231F20"/>
          <w:w w:val="115"/>
        </w:rPr>
        <w:t>содержания</w:t>
      </w:r>
      <w:r>
        <w:rPr>
          <w:color w:val="231F20"/>
          <w:spacing w:val="-8"/>
          <w:w w:val="115"/>
        </w:rPr>
        <w:t xml:space="preserve"> </w:t>
      </w:r>
      <w:r>
        <w:rPr>
          <w:color w:val="231F20"/>
          <w:w w:val="115"/>
        </w:rPr>
        <w:t>произведения.</w:t>
      </w:r>
    </w:p>
    <w:p w:rsidR="008052C0" w:rsidRDefault="008052C0" w:rsidP="008052C0">
      <w:pPr>
        <w:spacing w:before="10" w:line="247" w:lineRule="auto"/>
        <w:ind w:left="157" w:right="155" w:firstLine="226"/>
        <w:jc w:val="both"/>
        <w:rPr>
          <w:sz w:val="20"/>
        </w:rPr>
      </w:pPr>
      <w:r>
        <w:rPr>
          <w:rFonts w:ascii="Georgia" w:hAnsi="Georgia"/>
          <w:i/>
          <w:color w:val="231F20"/>
          <w:spacing w:val="-1"/>
          <w:w w:val="110"/>
          <w:sz w:val="20"/>
        </w:rPr>
        <w:t>Библиографическая</w:t>
      </w:r>
      <w:r>
        <w:rPr>
          <w:rFonts w:ascii="Georgia" w:hAnsi="Georgia"/>
          <w:i/>
          <w:color w:val="231F20"/>
          <w:spacing w:val="28"/>
          <w:w w:val="110"/>
          <w:sz w:val="20"/>
        </w:rPr>
        <w:t xml:space="preserve"> </w:t>
      </w:r>
      <w:r>
        <w:rPr>
          <w:rFonts w:ascii="Georgia" w:hAnsi="Georgia"/>
          <w:i/>
          <w:color w:val="231F20"/>
          <w:w w:val="110"/>
          <w:sz w:val="20"/>
        </w:rPr>
        <w:t>культура</w:t>
      </w:r>
      <w:r>
        <w:rPr>
          <w:rFonts w:ascii="Georgia" w:hAnsi="Georgia"/>
          <w:i/>
          <w:color w:val="231F20"/>
          <w:spacing w:val="28"/>
          <w:w w:val="110"/>
          <w:sz w:val="20"/>
        </w:rPr>
        <w:t xml:space="preserve"> </w:t>
      </w:r>
      <w:r>
        <w:rPr>
          <w:rFonts w:ascii="Georgia" w:hAnsi="Georgia"/>
          <w:i/>
          <w:color w:val="231F20"/>
          <w:w w:val="110"/>
          <w:sz w:val="20"/>
        </w:rPr>
        <w:t>(работа</w:t>
      </w:r>
      <w:r>
        <w:rPr>
          <w:rFonts w:ascii="Georgia" w:hAnsi="Georgia"/>
          <w:i/>
          <w:color w:val="231F20"/>
          <w:spacing w:val="28"/>
          <w:w w:val="110"/>
          <w:sz w:val="20"/>
        </w:rPr>
        <w:t xml:space="preserve"> </w:t>
      </w:r>
      <w:r>
        <w:rPr>
          <w:rFonts w:ascii="Georgia" w:hAnsi="Georgia"/>
          <w:i/>
          <w:color w:val="231F20"/>
          <w:w w:val="110"/>
          <w:sz w:val="20"/>
        </w:rPr>
        <w:t>с</w:t>
      </w:r>
      <w:r>
        <w:rPr>
          <w:rFonts w:ascii="Georgia" w:hAnsi="Georgia"/>
          <w:i/>
          <w:color w:val="231F20"/>
          <w:spacing w:val="29"/>
          <w:w w:val="110"/>
          <w:sz w:val="20"/>
        </w:rPr>
        <w:t xml:space="preserve"> </w:t>
      </w:r>
      <w:r>
        <w:rPr>
          <w:rFonts w:ascii="Georgia" w:hAnsi="Georgia"/>
          <w:i/>
          <w:color w:val="231F20"/>
          <w:w w:val="110"/>
          <w:sz w:val="20"/>
        </w:rPr>
        <w:t>детской</w:t>
      </w:r>
      <w:r>
        <w:rPr>
          <w:rFonts w:ascii="Georgia" w:hAnsi="Georgia"/>
          <w:i/>
          <w:color w:val="231F20"/>
          <w:spacing w:val="28"/>
          <w:w w:val="110"/>
          <w:sz w:val="20"/>
        </w:rPr>
        <w:t xml:space="preserve"> </w:t>
      </w:r>
      <w:r>
        <w:rPr>
          <w:rFonts w:ascii="Georgia" w:hAnsi="Georgia"/>
          <w:i/>
          <w:color w:val="231F20"/>
          <w:w w:val="110"/>
          <w:sz w:val="20"/>
        </w:rPr>
        <w:t>книгой</w:t>
      </w:r>
      <w:r>
        <w:rPr>
          <w:rFonts w:ascii="Georgia" w:hAnsi="Georgia"/>
          <w:i/>
          <w:color w:val="231F20"/>
          <w:spacing w:val="-51"/>
          <w:w w:val="110"/>
          <w:sz w:val="20"/>
        </w:rPr>
        <w:t xml:space="preserve"> </w:t>
      </w:r>
      <w:r>
        <w:rPr>
          <w:rFonts w:ascii="Georgia" w:hAnsi="Georgia"/>
          <w:i/>
          <w:color w:val="231F20"/>
          <w:spacing w:val="-1"/>
          <w:w w:val="115"/>
          <w:sz w:val="20"/>
        </w:rPr>
        <w:t xml:space="preserve">и </w:t>
      </w:r>
      <w:r>
        <w:rPr>
          <w:rFonts w:ascii="Georgia" w:hAnsi="Georgia"/>
          <w:i/>
          <w:color w:val="231F20"/>
          <w:w w:val="115"/>
          <w:sz w:val="20"/>
        </w:rPr>
        <w:t xml:space="preserve">справочной литературой). </w:t>
      </w:r>
      <w:r>
        <w:rPr>
          <w:color w:val="231F20"/>
          <w:w w:val="115"/>
          <w:sz w:val="20"/>
        </w:rPr>
        <w:t>Книга как источник необходи-</w:t>
      </w:r>
      <w:r>
        <w:rPr>
          <w:color w:val="231F20"/>
          <w:spacing w:val="1"/>
          <w:w w:val="115"/>
          <w:sz w:val="20"/>
        </w:rPr>
        <w:t xml:space="preserve"> </w:t>
      </w:r>
      <w:r>
        <w:rPr>
          <w:color w:val="231F20"/>
          <w:w w:val="115"/>
          <w:sz w:val="20"/>
        </w:rPr>
        <w:t>мых знаний. Элементы книги: содержание или оглавление, ан-</w:t>
      </w:r>
      <w:r>
        <w:rPr>
          <w:color w:val="231F20"/>
          <w:spacing w:val="1"/>
          <w:w w:val="115"/>
          <w:sz w:val="20"/>
        </w:rPr>
        <w:t xml:space="preserve"> </w:t>
      </w:r>
      <w:r>
        <w:rPr>
          <w:color w:val="231F20"/>
          <w:w w:val="115"/>
          <w:sz w:val="20"/>
        </w:rPr>
        <w:t>нотация, иллюстрация. Выбор книг на основе рекомендатель-</w:t>
      </w:r>
      <w:r>
        <w:rPr>
          <w:color w:val="231F20"/>
          <w:spacing w:val="1"/>
          <w:w w:val="115"/>
          <w:sz w:val="20"/>
        </w:rPr>
        <w:t xml:space="preserve"> </w:t>
      </w:r>
      <w:r>
        <w:rPr>
          <w:color w:val="231F20"/>
          <w:w w:val="115"/>
          <w:sz w:val="20"/>
        </w:rPr>
        <w:t>ного списка, тематические картотеки библиотеки. Книга учеб-</w:t>
      </w:r>
      <w:r>
        <w:rPr>
          <w:color w:val="231F20"/>
          <w:spacing w:val="1"/>
          <w:w w:val="115"/>
          <w:sz w:val="20"/>
        </w:rPr>
        <w:t xml:space="preserve"> </w:t>
      </w:r>
      <w:r>
        <w:rPr>
          <w:color w:val="231F20"/>
          <w:w w:val="115"/>
          <w:sz w:val="20"/>
        </w:rPr>
        <w:t>ная,</w:t>
      </w:r>
      <w:r>
        <w:rPr>
          <w:color w:val="231F20"/>
          <w:spacing w:val="-8"/>
          <w:w w:val="115"/>
          <w:sz w:val="20"/>
        </w:rPr>
        <w:t xml:space="preserve"> </w:t>
      </w:r>
      <w:r>
        <w:rPr>
          <w:color w:val="231F20"/>
          <w:w w:val="115"/>
          <w:sz w:val="20"/>
        </w:rPr>
        <w:t>художественная,</w:t>
      </w:r>
      <w:r>
        <w:rPr>
          <w:color w:val="231F20"/>
          <w:spacing w:val="-7"/>
          <w:w w:val="115"/>
          <w:sz w:val="20"/>
        </w:rPr>
        <w:t xml:space="preserve"> </w:t>
      </w:r>
      <w:r>
        <w:rPr>
          <w:color w:val="231F20"/>
          <w:w w:val="115"/>
          <w:sz w:val="20"/>
        </w:rPr>
        <w:t>справочная.</w:t>
      </w:r>
    </w:p>
    <w:p w:rsidR="008052C0" w:rsidRDefault="008052C0" w:rsidP="008052C0">
      <w:pPr>
        <w:pStyle w:val="af1"/>
        <w:spacing w:before="117" w:line="247" w:lineRule="auto"/>
      </w:pPr>
      <w:r>
        <w:rPr>
          <w:color w:val="231F20"/>
          <w:w w:val="110"/>
        </w:rPr>
        <w:t>Изучение</w:t>
      </w:r>
      <w:r>
        <w:rPr>
          <w:color w:val="231F20"/>
          <w:spacing w:val="1"/>
          <w:w w:val="110"/>
        </w:rPr>
        <w:t xml:space="preserve"> </w:t>
      </w:r>
      <w:r>
        <w:rPr>
          <w:color w:val="231F20"/>
          <w:w w:val="110"/>
        </w:rPr>
        <w:t>содержания</w:t>
      </w:r>
      <w:r>
        <w:rPr>
          <w:color w:val="231F20"/>
          <w:spacing w:val="1"/>
          <w:w w:val="110"/>
        </w:rPr>
        <w:t xml:space="preserve"> </w:t>
      </w:r>
      <w:r>
        <w:rPr>
          <w:color w:val="231F20"/>
          <w:w w:val="110"/>
        </w:rPr>
        <w:t>учебного</w:t>
      </w:r>
      <w:r>
        <w:rPr>
          <w:color w:val="231F20"/>
          <w:spacing w:val="1"/>
          <w:w w:val="110"/>
        </w:rPr>
        <w:t xml:space="preserve"> </w:t>
      </w:r>
      <w:r>
        <w:rPr>
          <w:color w:val="231F20"/>
          <w:w w:val="110"/>
        </w:rPr>
        <w:t>предмета</w:t>
      </w:r>
      <w:r>
        <w:rPr>
          <w:color w:val="231F20"/>
          <w:spacing w:val="1"/>
          <w:w w:val="110"/>
        </w:rPr>
        <w:t xml:space="preserve"> </w:t>
      </w:r>
      <w:r>
        <w:rPr>
          <w:color w:val="231F20"/>
          <w:w w:val="110"/>
        </w:rPr>
        <w:t>«Литературное</w:t>
      </w:r>
      <w:r>
        <w:rPr>
          <w:color w:val="231F20"/>
          <w:spacing w:val="1"/>
          <w:w w:val="110"/>
        </w:rPr>
        <w:t xml:space="preserve"> </w:t>
      </w:r>
      <w:r>
        <w:rPr>
          <w:color w:val="231F20"/>
          <w:w w:val="110"/>
        </w:rPr>
        <w:t>чте-</w:t>
      </w:r>
      <w:r>
        <w:rPr>
          <w:color w:val="231F20"/>
          <w:spacing w:val="-52"/>
          <w:w w:val="110"/>
        </w:rPr>
        <w:t xml:space="preserve"> </w:t>
      </w:r>
      <w:r>
        <w:rPr>
          <w:color w:val="231F20"/>
          <w:w w:val="105"/>
        </w:rPr>
        <w:t xml:space="preserve">ние» во втором классе способствует освоению </w:t>
      </w:r>
      <w:r>
        <w:rPr>
          <w:rFonts w:ascii="Georgia" w:hAnsi="Georgia"/>
          <w:b/>
          <w:color w:val="231F20"/>
          <w:w w:val="105"/>
        </w:rPr>
        <w:t>на пропедевтиче</w:t>
      </w:r>
      <w:r>
        <w:rPr>
          <w:rFonts w:ascii="Georgia" w:hAnsi="Georgia"/>
          <w:b/>
          <w:color w:val="231F20"/>
          <w:w w:val="105"/>
        </w:rPr>
        <w:softHyphen/>
      </w:r>
      <w:r>
        <w:rPr>
          <w:rFonts w:ascii="Georgia" w:hAnsi="Georgia"/>
          <w:b/>
          <w:color w:val="231F20"/>
          <w:spacing w:val="1"/>
          <w:w w:val="105"/>
        </w:rPr>
        <w:t xml:space="preserve"> </w:t>
      </w:r>
      <w:r>
        <w:rPr>
          <w:rFonts w:ascii="Georgia" w:hAnsi="Georgia"/>
          <w:b/>
          <w:color w:val="231F20"/>
          <w:w w:val="110"/>
        </w:rPr>
        <w:t>ском</w:t>
      </w:r>
      <w:r>
        <w:rPr>
          <w:rFonts w:ascii="Georgia" w:hAnsi="Georgia"/>
          <w:b/>
          <w:color w:val="231F20"/>
          <w:spacing w:val="-8"/>
          <w:w w:val="110"/>
        </w:rPr>
        <w:t xml:space="preserve"> </w:t>
      </w:r>
      <w:r>
        <w:rPr>
          <w:rFonts w:ascii="Georgia" w:hAnsi="Georgia"/>
          <w:b/>
          <w:color w:val="231F20"/>
          <w:w w:val="110"/>
        </w:rPr>
        <w:t>уровне</w:t>
      </w:r>
      <w:r>
        <w:rPr>
          <w:rFonts w:ascii="Georgia" w:hAnsi="Georgia"/>
          <w:b/>
          <w:color w:val="231F20"/>
          <w:spacing w:val="-7"/>
          <w:w w:val="110"/>
        </w:rPr>
        <w:t xml:space="preserve"> </w:t>
      </w:r>
      <w:r>
        <w:rPr>
          <w:color w:val="231F20"/>
          <w:w w:val="110"/>
        </w:rPr>
        <w:t>ряда</w:t>
      </w:r>
      <w:r>
        <w:rPr>
          <w:color w:val="231F20"/>
          <w:spacing w:val="-6"/>
          <w:w w:val="110"/>
        </w:rPr>
        <w:t xml:space="preserve"> </w:t>
      </w:r>
      <w:r>
        <w:rPr>
          <w:color w:val="231F20"/>
          <w:w w:val="110"/>
        </w:rPr>
        <w:t>универсальных</w:t>
      </w:r>
      <w:r>
        <w:rPr>
          <w:color w:val="231F20"/>
          <w:spacing w:val="-6"/>
          <w:w w:val="110"/>
        </w:rPr>
        <w:t xml:space="preserve"> </w:t>
      </w:r>
      <w:r>
        <w:rPr>
          <w:color w:val="231F20"/>
          <w:w w:val="110"/>
        </w:rPr>
        <w:t>учебных</w:t>
      </w:r>
      <w:r>
        <w:rPr>
          <w:color w:val="231F20"/>
          <w:spacing w:val="-6"/>
          <w:w w:val="110"/>
        </w:rPr>
        <w:t xml:space="preserve"> </w:t>
      </w:r>
      <w:r>
        <w:rPr>
          <w:color w:val="231F20"/>
          <w:w w:val="110"/>
        </w:rPr>
        <w:t>действий.</w:t>
      </w:r>
    </w:p>
    <w:p w:rsidR="008052C0" w:rsidRDefault="008052C0" w:rsidP="008052C0">
      <w:pPr>
        <w:pStyle w:val="4"/>
        <w:spacing w:before="175"/>
      </w:pPr>
      <w:r>
        <w:rPr>
          <w:color w:val="231F20"/>
          <w:w w:val="90"/>
        </w:rPr>
        <w:t>Познавательные</w:t>
      </w:r>
      <w:r>
        <w:rPr>
          <w:color w:val="231F20"/>
          <w:spacing w:val="21"/>
          <w:w w:val="90"/>
        </w:rPr>
        <w:t xml:space="preserve"> </w:t>
      </w:r>
      <w:r>
        <w:rPr>
          <w:color w:val="231F20"/>
          <w:w w:val="90"/>
        </w:rPr>
        <w:t>универсальные</w:t>
      </w:r>
      <w:r>
        <w:rPr>
          <w:color w:val="231F20"/>
          <w:spacing w:val="22"/>
          <w:w w:val="90"/>
        </w:rPr>
        <w:t xml:space="preserve"> </w:t>
      </w:r>
      <w:r>
        <w:rPr>
          <w:color w:val="231F20"/>
          <w:w w:val="90"/>
        </w:rPr>
        <w:t>учебные</w:t>
      </w:r>
      <w:r>
        <w:rPr>
          <w:color w:val="231F20"/>
          <w:spacing w:val="22"/>
          <w:w w:val="90"/>
        </w:rPr>
        <w:t xml:space="preserve"> </w:t>
      </w:r>
      <w:r>
        <w:rPr>
          <w:color w:val="231F20"/>
          <w:w w:val="90"/>
        </w:rPr>
        <w:t>действия:</w:t>
      </w:r>
    </w:p>
    <w:p w:rsidR="008052C0" w:rsidRDefault="008052C0" w:rsidP="008052C0">
      <w:pPr>
        <w:pStyle w:val="aff"/>
        <w:numPr>
          <w:ilvl w:val="0"/>
          <w:numId w:val="21"/>
        </w:numPr>
        <w:tabs>
          <w:tab w:val="left" w:pos="667"/>
        </w:tabs>
        <w:spacing w:before="10" w:line="247" w:lineRule="auto"/>
        <w:ind w:right="154" w:firstLine="226"/>
        <w:rPr>
          <w:sz w:val="20"/>
        </w:rPr>
      </w:pPr>
      <w:r>
        <w:rPr>
          <w:color w:val="231F20"/>
          <w:w w:val="115"/>
          <w:sz w:val="20"/>
        </w:rPr>
        <w:t>читать вслух целыми словами без пропусков и перестано-</w:t>
      </w:r>
      <w:r>
        <w:rPr>
          <w:color w:val="231F20"/>
          <w:spacing w:val="1"/>
          <w:w w:val="115"/>
          <w:sz w:val="20"/>
        </w:rPr>
        <w:t xml:space="preserve"> </w:t>
      </w:r>
      <w:r>
        <w:rPr>
          <w:color w:val="231F20"/>
          <w:w w:val="115"/>
          <w:sz w:val="20"/>
        </w:rPr>
        <w:t>вок букв и слогов доступные по восприятию и небольшие по</w:t>
      </w:r>
      <w:r>
        <w:rPr>
          <w:color w:val="231F20"/>
          <w:spacing w:val="1"/>
          <w:w w:val="115"/>
          <w:sz w:val="20"/>
        </w:rPr>
        <w:t xml:space="preserve"> </w:t>
      </w:r>
      <w:r>
        <w:rPr>
          <w:color w:val="231F20"/>
          <w:w w:val="115"/>
          <w:sz w:val="20"/>
        </w:rPr>
        <w:t>объёму прозаические и стихотворные произведения (без отме-</w:t>
      </w:r>
      <w:r>
        <w:rPr>
          <w:color w:val="231F20"/>
          <w:spacing w:val="1"/>
          <w:w w:val="115"/>
          <w:sz w:val="20"/>
        </w:rPr>
        <w:t xml:space="preserve"> </w:t>
      </w:r>
      <w:r>
        <w:rPr>
          <w:color w:val="231F20"/>
          <w:w w:val="115"/>
          <w:sz w:val="20"/>
        </w:rPr>
        <w:t>точного</w:t>
      </w:r>
      <w:r>
        <w:rPr>
          <w:color w:val="231F20"/>
          <w:spacing w:val="-10"/>
          <w:w w:val="115"/>
          <w:sz w:val="20"/>
        </w:rPr>
        <w:t xml:space="preserve"> </w:t>
      </w:r>
      <w:r>
        <w:rPr>
          <w:color w:val="231F20"/>
          <w:w w:val="115"/>
          <w:sz w:val="20"/>
        </w:rPr>
        <w:t>оценивания);</w:t>
      </w:r>
    </w:p>
    <w:p w:rsidR="008052C0" w:rsidRDefault="008052C0" w:rsidP="008052C0">
      <w:pPr>
        <w:pStyle w:val="aff"/>
        <w:numPr>
          <w:ilvl w:val="0"/>
          <w:numId w:val="21"/>
        </w:numPr>
        <w:tabs>
          <w:tab w:val="left" w:pos="647"/>
        </w:tabs>
        <w:spacing w:before="3" w:line="247" w:lineRule="auto"/>
        <w:ind w:firstLine="226"/>
        <w:rPr>
          <w:sz w:val="20"/>
        </w:rPr>
      </w:pPr>
      <w:r>
        <w:rPr>
          <w:color w:val="231F20"/>
          <w:w w:val="115"/>
          <w:sz w:val="20"/>
        </w:rPr>
        <w:t>сравнивать и группировать различные произведения по те-</w:t>
      </w:r>
      <w:r>
        <w:rPr>
          <w:color w:val="231F20"/>
          <w:spacing w:val="1"/>
          <w:w w:val="115"/>
          <w:sz w:val="20"/>
        </w:rPr>
        <w:t xml:space="preserve"> </w:t>
      </w:r>
      <w:r>
        <w:rPr>
          <w:color w:val="231F20"/>
          <w:w w:val="115"/>
          <w:sz w:val="20"/>
        </w:rPr>
        <w:t>ме (о Родине, о родной природе, о детях и для детей, о живот-</w:t>
      </w:r>
      <w:r>
        <w:rPr>
          <w:color w:val="231F20"/>
          <w:spacing w:val="1"/>
          <w:w w:val="115"/>
          <w:sz w:val="20"/>
        </w:rPr>
        <w:t xml:space="preserve"> </w:t>
      </w:r>
      <w:r>
        <w:rPr>
          <w:color w:val="231F20"/>
          <w:w w:val="115"/>
          <w:sz w:val="20"/>
        </w:rPr>
        <w:t>ных, о семье, о чудесах и превращениях), по жанрам (произве-</w:t>
      </w:r>
      <w:r>
        <w:rPr>
          <w:color w:val="231F20"/>
          <w:spacing w:val="1"/>
          <w:w w:val="115"/>
          <w:sz w:val="20"/>
        </w:rPr>
        <w:t xml:space="preserve"> </w:t>
      </w:r>
      <w:r>
        <w:rPr>
          <w:color w:val="231F20"/>
          <w:w w:val="115"/>
          <w:sz w:val="20"/>
        </w:rPr>
        <w:t>дения устного народного творчества, сказка (фольклорная и ли-</w:t>
      </w:r>
      <w:r>
        <w:rPr>
          <w:color w:val="231F20"/>
          <w:spacing w:val="1"/>
          <w:w w:val="115"/>
          <w:sz w:val="20"/>
        </w:rPr>
        <w:t xml:space="preserve"> </w:t>
      </w:r>
      <w:r>
        <w:rPr>
          <w:color w:val="231F20"/>
          <w:w w:val="115"/>
          <w:sz w:val="20"/>
        </w:rPr>
        <w:t>тературная),</w:t>
      </w:r>
      <w:r>
        <w:rPr>
          <w:color w:val="231F20"/>
          <w:spacing w:val="-7"/>
          <w:w w:val="115"/>
          <w:sz w:val="20"/>
        </w:rPr>
        <w:t xml:space="preserve"> </w:t>
      </w:r>
      <w:r>
        <w:rPr>
          <w:color w:val="231F20"/>
          <w:w w:val="115"/>
          <w:sz w:val="20"/>
        </w:rPr>
        <w:t>рассказ,</w:t>
      </w:r>
      <w:r>
        <w:rPr>
          <w:color w:val="231F20"/>
          <w:spacing w:val="-6"/>
          <w:w w:val="115"/>
          <w:sz w:val="20"/>
        </w:rPr>
        <w:t xml:space="preserve"> </w:t>
      </w:r>
      <w:r>
        <w:rPr>
          <w:color w:val="231F20"/>
          <w:w w:val="115"/>
          <w:sz w:val="20"/>
        </w:rPr>
        <w:t>басня,</w:t>
      </w:r>
      <w:r>
        <w:rPr>
          <w:color w:val="231F20"/>
          <w:spacing w:val="-6"/>
          <w:w w:val="115"/>
          <w:sz w:val="20"/>
        </w:rPr>
        <w:t xml:space="preserve"> </w:t>
      </w:r>
      <w:r>
        <w:rPr>
          <w:color w:val="231F20"/>
          <w:w w:val="115"/>
          <w:sz w:val="20"/>
        </w:rPr>
        <w:t>стихотворение);</w:t>
      </w:r>
    </w:p>
    <w:p w:rsidR="008052C0" w:rsidRDefault="008052C0" w:rsidP="008052C0">
      <w:pPr>
        <w:pStyle w:val="aff"/>
        <w:numPr>
          <w:ilvl w:val="0"/>
          <w:numId w:val="21"/>
        </w:numPr>
        <w:tabs>
          <w:tab w:val="left" w:pos="656"/>
        </w:tabs>
        <w:spacing w:before="6" w:line="252" w:lineRule="auto"/>
        <w:ind w:firstLine="226"/>
        <w:rPr>
          <w:sz w:val="20"/>
        </w:rPr>
      </w:pPr>
      <w:r>
        <w:rPr>
          <w:color w:val="231F20"/>
          <w:w w:val="115"/>
          <w:sz w:val="20"/>
        </w:rPr>
        <w:t>характеризовать (кратко) особенности жанров (произведе-</w:t>
      </w:r>
      <w:r>
        <w:rPr>
          <w:color w:val="231F20"/>
          <w:spacing w:val="1"/>
          <w:w w:val="115"/>
          <w:sz w:val="20"/>
        </w:rPr>
        <w:t xml:space="preserve"> </w:t>
      </w:r>
      <w:r>
        <w:rPr>
          <w:color w:val="231F20"/>
          <w:w w:val="120"/>
          <w:sz w:val="20"/>
        </w:rPr>
        <w:t>ния устного народного творчества, литературная сказка, рас-</w:t>
      </w:r>
      <w:r>
        <w:rPr>
          <w:color w:val="231F20"/>
          <w:spacing w:val="1"/>
          <w:w w:val="120"/>
          <w:sz w:val="20"/>
        </w:rPr>
        <w:t xml:space="preserve"> </w:t>
      </w:r>
      <w:r>
        <w:rPr>
          <w:color w:val="231F20"/>
          <w:w w:val="120"/>
          <w:sz w:val="20"/>
        </w:rPr>
        <w:t>сказ,</w:t>
      </w:r>
      <w:r>
        <w:rPr>
          <w:color w:val="231F20"/>
          <w:spacing w:val="-13"/>
          <w:w w:val="120"/>
          <w:sz w:val="20"/>
        </w:rPr>
        <w:t xml:space="preserve"> </w:t>
      </w:r>
      <w:r>
        <w:rPr>
          <w:color w:val="231F20"/>
          <w:w w:val="120"/>
          <w:sz w:val="20"/>
        </w:rPr>
        <w:t>басня,</w:t>
      </w:r>
      <w:r>
        <w:rPr>
          <w:color w:val="231F20"/>
          <w:spacing w:val="-12"/>
          <w:w w:val="120"/>
          <w:sz w:val="20"/>
        </w:rPr>
        <w:t xml:space="preserve"> </w:t>
      </w:r>
      <w:r>
        <w:rPr>
          <w:color w:val="231F20"/>
          <w:w w:val="120"/>
          <w:sz w:val="20"/>
        </w:rPr>
        <w:t>стихотворение);</w:t>
      </w:r>
    </w:p>
    <w:p w:rsidR="008052C0" w:rsidRDefault="008052C0" w:rsidP="008052C0">
      <w:pPr>
        <w:widowControl/>
        <w:autoSpaceDE/>
        <w:autoSpaceDN/>
        <w:spacing w:line="252" w:lineRule="auto"/>
        <w:rPr>
          <w:sz w:val="20"/>
        </w:rPr>
        <w:sectPr w:rsidR="008052C0">
          <w:pgSz w:w="7830" w:h="12020"/>
          <w:pgMar w:top="620" w:right="580" w:bottom="760" w:left="580" w:header="0" w:footer="563" w:gutter="0"/>
          <w:cols w:space="720"/>
        </w:sectPr>
      </w:pPr>
    </w:p>
    <w:p w:rsidR="008052C0" w:rsidRDefault="008052C0" w:rsidP="008052C0">
      <w:pPr>
        <w:pStyle w:val="aff"/>
        <w:numPr>
          <w:ilvl w:val="0"/>
          <w:numId w:val="21"/>
        </w:numPr>
        <w:tabs>
          <w:tab w:val="left" w:pos="673"/>
        </w:tabs>
        <w:spacing w:before="70" w:line="252" w:lineRule="auto"/>
        <w:ind w:firstLine="226"/>
        <w:rPr>
          <w:sz w:val="20"/>
        </w:rPr>
      </w:pPr>
      <w:r>
        <w:rPr>
          <w:color w:val="231F20"/>
          <w:w w:val="115"/>
          <w:sz w:val="20"/>
        </w:rPr>
        <w:lastRenderedPageBreak/>
        <w:t>анализировать текст сказки, рассказа, басни: определять</w:t>
      </w:r>
      <w:r>
        <w:rPr>
          <w:color w:val="231F20"/>
          <w:spacing w:val="1"/>
          <w:w w:val="115"/>
          <w:sz w:val="20"/>
        </w:rPr>
        <w:t xml:space="preserve"> </w:t>
      </w:r>
      <w:r>
        <w:rPr>
          <w:color w:val="231F20"/>
          <w:w w:val="115"/>
          <w:sz w:val="20"/>
        </w:rPr>
        <w:t>тему, главную мысль произведения, находить в тексте слова,</w:t>
      </w:r>
      <w:r>
        <w:rPr>
          <w:color w:val="231F20"/>
          <w:spacing w:val="1"/>
          <w:w w:val="115"/>
          <w:sz w:val="20"/>
        </w:rPr>
        <w:t xml:space="preserve"> </w:t>
      </w:r>
      <w:r>
        <w:rPr>
          <w:color w:val="231F20"/>
          <w:w w:val="115"/>
          <w:sz w:val="20"/>
        </w:rPr>
        <w:t>подтверждающие характеристику героя, оценивать его поступ-</w:t>
      </w:r>
      <w:r>
        <w:rPr>
          <w:color w:val="231F20"/>
          <w:spacing w:val="1"/>
          <w:w w:val="115"/>
          <w:sz w:val="20"/>
        </w:rPr>
        <w:t xml:space="preserve"> </w:t>
      </w:r>
      <w:r>
        <w:rPr>
          <w:color w:val="231F20"/>
          <w:w w:val="115"/>
          <w:sz w:val="20"/>
        </w:rPr>
        <w:t>ки, сравнивать героев по предложенному алгоритму, устанав-</w:t>
      </w:r>
      <w:r>
        <w:rPr>
          <w:color w:val="231F20"/>
          <w:spacing w:val="1"/>
          <w:w w:val="115"/>
          <w:sz w:val="20"/>
        </w:rPr>
        <w:t xml:space="preserve"> </w:t>
      </w:r>
      <w:r>
        <w:rPr>
          <w:color w:val="231F20"/>
          <w:w w:val="115"/>
          <w:sz w:val="20"/>
        </w:rPr>
        <w:t>ливать последовательность событий (действий) в сказке и рас-</w:t>
      </w:r>
      <w:r>
        <w:rPr>
          <w:color w:val="231F20"/>
          <w:spacing w:val="1"/>
          <w:w w:val="115"/>
          <w:sz w:val="20"/>
        </w:rPr>
        <w:t xml:space="preserve"> </w:t>
      </w:r>
      <w:r>
        <w:rPr>
          <w:color w:val="231F20"/>
          <w:w w:val="115"/>
          <w:sz w:val="20"/>
        </w:rPr>
        <w:t>сказе;</w:t>
      </w:r>
    </w:p>
    <w:p w:rsidR="008052C0" w:rsidRDefault="008052C0" w:rsidP="008052C0">
      <w:pPr>
        <w:pStyle w:val="aff"/>
        <w:numPr>
          <w:ilvl w:val="0"/>
          <w:numId w:val="21"/>
        </w:numPr>
        <w:tabs>
          <w:tab w:val="left" w:pos="694"/>
        </w:tabs>
        <w:spacing w:before="6" w:line="252" w:lineRule="auto"/>
        <w:ind w:firstLine="226"/>
        <w:rPr>
          <w:sz w:val="20"/>
        </w:rPr>
      </w:pPr>
      <w:r>
        <w:rPr>
          <w:color w:val="231F20"/>
          <w:w w:val="120"/>
          <w:sz w:val="20"/>
        </w:rPr>
        <w:t>анализировать текст стихотворения: называть особенно-</w:t>
      </w:r>
      <w:r>
        <w:rPr>
          <w:color w:val="231F20"/>
          <w:spacing w:val="-57"/>
          <w:w w:val="120"/>
          <w:sz w:val="20"/>
        </w:rPr>
        <w:t xml:space="preserve"> </w:t>
      </w:r>
      <w:r>
        <w:rPr>
          <w:color w:val="231F20"/>
          <w:w w:val="120"/>
          <w:sz w:val="20"/>
        </w:rPr>
        <w:t>сти жанра (ритм, рифма), находить в тексте сравнения, эпите-</w:t>
      </w:r>
      <w:r>
        <w:rPr>
          <w:color w:val="231F20"/>
          <w:spacing w:val="-57"/>
          <w:w w:val="120"/>
          <w:sz w:val="20"/>
        </w:rPr>
        <w:t xml:space="preserve"> </w:t>
      </w:r>
      <w:r>
        <w:rPr>
          <w:color w:val="231F20"/>
          <w:w w:val="115"/>
          <w:sz w:val="20"/>
        </w:rPr>
        <w:t>ты, слова в переносном значении, объяснять значение незнако-</w:t>
      </w:r>
      <w:r>
        <w:rPr>
          <w:color w:val="231F20"/>
          <w:spacing w:val="1"/>
          <w:w w:val="115"/>
          <w:sz w:val="20"/>
        </w:rPr>
        <w:t xml:space="preserve"> </w:t>
      </w:r>
      <w:r>
        <w:rPr>
          <w:color w:val="231F20"/>
          <w:w w:val="115"/>
          <w:sz w:val="20"/>
        </w:rPr>
        <w:t>мого</w:t>
      </w:r>
      <w:r>
        <w:rPr>
          <w:color w:val="231F20"/>
          <w:spacing w:val="-9"/>
          <w:w w:val="115"/>
          <w:sz w:val="20"/>
        </w:rPr>
        <w:t xml:space="preserve"> </w:t>
      </w:r>
      <w:r>
        <w:rPr>
          <w:color w:val="231F20"/>
          <w:w w:val="115"/>
          <w:sz w:val="20"/>
        </w:rPr>
        <w:t>слова</w:t>
      </w:r>
      <w:r>
        <w:rPr>
          <w:color w:val="231F20"/>
          <w:spacing w:val="-9"/>
          <w:w w:val="115"/>
          <w:sz w:val="20"/>
        </w:rPr>
        <w:t xml:space="preserve"> </w:t>
      </w:r>
      <w:r>
        <w:rPr>
          <w:color w:val="231F20"/>
          <w:w w:val="115"/>
          <w:sz w:val="20"/>
        </w:rPr>
        <w:t>с</w:t>
      </w:r>
      <w:r>
        <w:rPr>
          <w:color w:val="231F20"/>
          <w:spacing w:val="-9"/>
          <w:w w:val="115"/>
          <w:sz w:val="20"/>
        </w:rPr>
        <w:t xml:space="preserve"> </w:t>
      </w:r>
      <w:r>
        <w:rPr>
          <w:color w:val="231F20"/>
          <w:w w:val="115"/>
          <w:sz w:val="20"/>
        </w:rPr>
        <w:t>опорой</w:t>
      </w:r>
      <w:r>
        <w:rPr>
          <w:color w:val="231F20"/>
          <w:spacing w:val="-9"/>
          <w:w w:val="115"/>
          <w:sz w:val="20"/>
        </w:rPr>
        <w:t xml:space="preserve"> </w:t>
      </w:r>
      <w:r>
        <w:rPr>
          <w:color w:val="231F20"/>
          <w:w w:val="115"/>
          <w:sz w:val="20"/>
        </w:rPr>
        <w:t>на</w:t>
      </w:r>
      <w:r>
        <w:rPr>
          <w:color w:val="231F20"/>
          <w:spacing w:val="-8"/>
          <w:w w:val="115"/>
          <w:sz w:val="20"/>
        </w:rPr>
        <w:t xml:space="preserve"> </w:t>
      </w:r>
      <w:r>
        <w:rPr>
          <w:color w:val="231F20"/>
          <w:w w:val="115"/>
          <w:sz w:val="20"/>
        </w:rPr>
        <w:t>контекст</w:t>
      </w:r>
      <w:r>
        <w:rPr>
          <w:color w:val="231F20"/>
          <w:spacing w:val="-9"/>
          <w:w w:val="115"/>
          <w:sz w:val="20"/>
        </w:rPr>
        <w:t xml:space="preserve"> </w:t>
      </w:r>
      <w:r>
        <w:rPr>
          <w:color w:val="231F20"/>
          <w:w w:val="115"/>
          <w:sz w:val="20"/>
        </w:rPr>
        <w:t>и</w:t>
      </w:r>
      <w:r>
        <w:rPr>
          <w:color w:val="231F20"/>
          <w:spacing w:val="-9"/>
          <w:w w:val="115"/>
          <w:sz w:val="20"/>
        </w:rPr>
        <w:t xml:space="preserve"> </w:t>
      </w:r>
      <w:r>
        <w:rPr>
          <w:color w:val="231F20"/>
          <w:w w:val="115"/>
          <w:sz w:val="20"/>
        </w:rPr>
        <w:t>по</w:t>
      </w:r>
      <w:r>
        <w:rPr>
          <w:color w:val="231F20"/>
          <w:spacing w:val="-9"/>
          <w:w w:val="115"/>
          <w:sz w:val="20"/>
        </w:rPr>
        <w:t xml:space="preserve"> </w:t>
      </w:r>
      <w:r>
        <w:rPr>
          <w:color w:val="231F20"/>
          <w:w w:val="115"/>
          <w:sz w:val="20"/>
        </w:rPr>
        <w:t>словарю.</w:t>
      </w:r>
    </w:p>
    <w:p w:rsidR="008052C0" w:rsidRDefault="008052C0" w:rsidP="008052C0">
      <w:pPr>
        <w:spacing w:before="3"/>
        <w:ind w:left="383"/>
        <w:rPr>
          <w:sz w:val="20"/>
        </w:rPr>
      </w:pPr>
      <w:r>
        <w:rPr>
          <w:rFonts w:ascii="Georgia" w:hAnsi="Georgia"/>
          <w:i/>
          <w:color w:val="231F20"/>
          <w:w w:val="105"/>
          <w:sz w:val="20"/>
        </w:rPr>
        <w:t>Работа с</w:t>
      </w:r>
      <w:r>
        <w:rPr>
          <w:rFonts w:ascii="Georgia" w:hAnsi="Georgia"/>
          <w:i/>
          <w:color w:val="231F20"/>
          <w:spacing w:val="1"/>
          <w:w w:val="105"/>
          <w:sz w:val="20"/>
        </w:rPr>
        <w:t xml:space="preserve"> </w:t>
      </w:r>
      <w:r>
        <w:rPr>
          <w:rFonts w:ascii="Georgia" w:hAnsi="Georgia"/>
          <w:i/>
          <w:color w:val="231F20"/>
          <w:w w:val="105"/>
          <w:sz w:val="20"/>
        </w:rPr>
        <w:t>информацией</w:t>
      </w:r>
      <w:r>
        <w:rPr>
          <w:color w:val="231F20"/>
          <w:w w:val="105"/>
          <w:sz w:val="20"/>
        </w:rPr>
        <w:t>:</w:t>
      </w:r>
    </w:p>
    <w:p w:rsidR="008052C0" w:rsidRDefault="008052C0" w:rsidP="008052C0">
      <w:pPr>
        <w:pStyle w:val="aff"/>
        <w:numPr>
          <w:ilvl w:val="0"/>
          <w:numId w:val="21"/>
        </w:numPr>
        <w:tabs>
          <w:tab w:val="left" w:pos="649"/>
        </w:tabs>
        <w:spacing w:before="12"/>
        <w:ind w:left="648" w:right="0" w:hanging="266"/>
        <w:jc w:val="left"/>
        <w:rPr>
          <w:sz w:val="20"/>
        </w:rPr>
      </w:pPr>
      <w:r>
        <w:rPr>
          <w:color w:val="231F20"/>
          <w:w w:val="115"/>
          <w:sz w:val="20"/>
        </w:rPr>
        <w:t>соотносить</w:t>
      </w:r>
      <w:r>
        <w:rPr>
          <w:color w:val="231F20"/>
          <w:spacing w:val="9"/>
          <w:w w:val="115"/>
          <w:sz w:val="20"/>
        </w:rPr>
        <w:t xml:space="preserve"> </w:t>
      </w:r>
      <w:r>
        <w:rPr>
          <w:color w:val="231F20"/>
          <w:w w:val="115"/>
          <w:sz w:val="20"/>
        </w:rPr>
        <w:t>иллюстрации</w:t>
      </w:r>
      <w:r>
        <w:rPr>
          <w:color w:val="231F20"/>
          <w:spacing w:val="10"/>
          <w:w w:val="115"/>
          <w:sz w:val="20"/>
        </w:rPr>
        <w:t xml:space="preserve"> </w:t>
      </w:r>
      <w:r>
        <w:rPr>
          <w:color w:val="231F20"/>
          <w:w w:val="115"/>
          <w:sz w:val="20"/>
        </w:rPr>
        <w:t>с</w:t>
      </w:r>
      <w:r>
        <w:rPr>
          <w:color w:val="231F20"/>
          <w:spacing w:val="10"/>
          <w:w w:val="115"/>
          <w:sz w:val="20"/>
        </w:rPr>
        <w:t xml:space="preserve"> </w:t>
      </w:r>
      <w:r>
        <w:rPr>
          <w:color w:val="231F20"/>
          <w:w w:val="115"/>
          <w:sz w:val="20"/>
        </w:rPr>
        <w:t>текстом</w:t>
      </w:r>
      <w:r>
        <w:rPr>
          <w:color w:val="231F20"/>
          <w:spacing w:val="9"/>
          <w:w w:val="115"/>
          <w:sz w:val="20"/>
        </w:rPr>
        <w:t xml:space="preserve"> </w:t>
      </w:r>
      <w:r>
        <w:rPr>
          <w:color w:val="231F20"/>
          <w:w w:val="115"/>
          <w:sz w:val="20"/>
        </w:rPr>
        <w:t>произведения;</w:t>
      </w:r>
    </w:p>
    <w:p w:rsidR="008052C0" w:rsidRDefault="008052C0" w:rsidP="008052C0">
      <w:pPr>
        <w:pStyle w:val="aff"/>
        <w:numPr>
          <w:ilvl w:val="0"/>
          <w:numId w:val="21"/>
        </w:numPr>
        <w:tabs>
          <w:tab w:val="left" w:pos="656"/>
        </w:tabs>
        <w:spacing w:before="13" w:line="252" w:lineRule="auto"/>
        <w:ind w:right="154" w:firstLine="226"/>
        <w:jc w:val="left"/>
        <w:rPr>
          <w:sz w:val="20"/>
        </w:rPr>
      </w:pPr>
      <w:r>
        <w:rPr>
          <w:color w:val="231F20"/>
          <w:w w:val="115"/>
          <w:sz w:val="20"/>
        </w:rPr>
        <w:t>ориентироваться</w:t>
      </w:r>
      <w:r>
        <w:rPr>
          <w:color w:val="231F20"/>
          <w:spacing w:val="25"/>
          <w:w w:val="115"/>
          <w:sz w:val="20"/>
        </w:rPr>
        <w:t xml:space="preserve"> </w:t>
      </w:r>
      <w:r>
        <w:rPr>
          <w:color w:val="231F20"/>
          <w:w w:val="115"/>
          <w:sz w:val="20"/>
        </w:rPr>
        <w:t>в</w:t>
      </w:r>
      <w:r>
        <w:rPr>
          <w:color w:val="231F20"/>
          <w:spacing w:val="26"/>
          <w:w w:val="115"/>
          <w:sz w:val="20"/>
        </w:rPr>
        <w:t xml:space="preserve"> </w:t>
      </w:r>
      <w:r>
        <w:rPr>
          <w:color w:val="231F20"/>
          <w:w w:val="115"/>
          <w:sz w:val="20"/>
        </w:rPr>
        <w:t>содержании</w:t>
      </w:r>
      <w:r>
        <w:rPr>
          <w:color w:val="231F20"/>
          <w:spacing w:val="27"/>
          <w:w w:val="115"/>
          <w:sz w:val="20"/>
        </w:rPr>
        <w:t xml:space="preserve"> </w:t>
      </w:r>
      <w:r>
        <w:rPr>
          <w:color w:val="231F20"/>
          <w:w w:val="115"/>
          <w:sz w:val="20"/>
        </w:rPr>
        <w:t>книги,</w:t>
      </w:r>
      <w:r>
        <w:rPr>
          <w:color w:val="231F20"/>
          <w:spacing w:val="25"/>
          <w:w w:val="115"/>
          <w:sz w:val="20"/>
        </w:rPr>
        <w:t xml:space="preserve"> </w:t>
      </w:r>
      <w:r>
        <w:rPr>
          <w:color w:val="231F20"/>
          <w:w w:val="115"/>
          <w:sz w:val="20"/>
        </w:rPr>
        <w:t>каталоге,</w:t>
      </w:r>
      <w:r>
        <w:rPr>
          <w:color w:val="231F20"/>
          <w:spacing w:val="25"/>
          <w:w w:val="115"/>
          <w:sz w:val="20"/>
        </w:rPr>
        <w:t xml:space="preserve"> </w:t>
      </w:r>
      <w:r>
        <w:rPr>
          <w:color w:val="231F20"/>
          <w:w w:val="115"/>
          <w:sz w:val="20"/>
        </w:rPr>
        <w:t>выбирать</w:t>
      </w:r>
      <w:r>
        <w:rPr>
          <w:color w:val="231F20"/>
          <w:spacing w:val="-54"/>
          <w:w w:val="115"/>
          <w:sz w:val="20"/>
        </w:rPr>
        <w:t xml:space="preserve"> </w:t>
      </w:r>
      <w:r>
        <w:rPr>
          <w:color w:val="231F20"/>
          <w:w w:val="115"/>
          <w:sz w:val="20"/>
        </w:rPr>
        <w:t>книгу</w:t>
      </w:r>
      <w:r>
        <w:rPr>
          <w:color w:val="231F20"/>
          <w:spacing w:val="1"/>
          <w:w w:val="115"/>
          <w:sz w:val="20"/>
        </w:rPr>
        <w:t xml:space="preserve"> </w:t>
      </w:r>
      <w:r>
        <w:rPr>
          <w:color w:val="231F20"/>
          <w:w w:val="115"/>
          <w:sz w:val="20"/>
        </w:rPr>
        <w:t>по</w:t>
      </w:r>
      <w:r>
        <w:rPr>
          <w:color w:val="231F20"/>
          <w:spacing w:val="1"/>
          <w:w w:val="115"/>
          <w:sz w:val="20"/>
        </w:rPr>
        <w:t xml:space="preserve"> </w:t>
      </w:r>
      <w:r>
        <w:rPr>
          <w:color w:val="231F20"/>
          <w:w w:val="115"/>
          <w:sz w:val="20"/>
        </w:rPr>
        <w:t>автору,</w:t>
      </w:r>
      <w:r>
        <w:rPr>
          <w:color w:val="231F20"/>
          <w:spacing w:val="1"/>
          <w:w w:val="115"/>
          <w:sz w:val="20"/>
        </w:rPr>
        <w:t xml:space="preserve"> </w:t>
      </w:r>
      <w:r>
        <w:rPr>
          <w:color w:val="231F20"/>
          <w:w w:val="115"/>
          <w:sz w:val="20"/>
        </w:rPr>
        <w:t>каталогу</w:t>
      </w:r>
      <w:r>
        <w:rPr>
          <w:color w:val="231F20"/>
          <w:spacing w:val="1"/>
          <w:w w:val="115"/>
          <w:sz w:val="20"/>
        </w:rPr>
        <w:t xml:space="preserve"> </w:t>
      </w:r>
      <w:r>
        <w:rPr>
          <w:color w:val="231F20"/>
          <w:w w:val="115"/>
          <w:sz w:val="20"/>
        </w:rPr>
        <w:t>на</w:t>
      </w:r>
      <w:r>
        <w:rPr>
          <w:color w:val="231F20"/>
          <w:spacing w:val="1"/>
          <w:w w:val="115"/>
          <w:sz w:val="20"/>
        </w:rPr>
        <w:t xml:space="preserve"> </w:t>
      </w:r>
      <w:r>
        <w:rPr>
          <w:color w:val="231F20"/>
          <w:w w:val="115"/>
          <w:sz w:val="20"/>
        </w:rPr>
        <w:t>основе</w:t>
      </w:r>
      <w:r>
        <w:rPr>
          <w:color w:val="231F20"/>
          <w:spacing w:val="2"/>
          <w:w w:val="115"/>
          <w:sz w:val="20"/>
        </w:rPr>
        <w:t xml:space="preserve"> </w:t>
      </w:r>
      <w:r>
        <w:rPr>
          <w:color w:val="231F20"/>
          <w:w w:val="115"/>
          <w:sz w:val="20"/>
        </w:rPr>
        <w:t>рекомендованного</w:t>
      </w:r>
      <w:r>
        <w:rPr>
          <w:color w:val="231F20"/>
          <w:spacing w:val="1"/>
          <w:w w:val="115"/>
          <w:sz w:val="20"/>
        </w:rPr>
        <w:t xml:space="preserve"> </w:t>
      </w:r>
      <w:r>
        <w:rPr>
          <w:color w:val="231F20"/>
          <w:w w:val="115"/>
          <w:sz w:val="20"/>
        </w:rPr>
        <w:t>списка;</w:t>
      </w:r>
    </w:p>
    <w:p w:rsidR="008052C0" w:rsidRDefault="008052C0" w:rsidP="008052C0">
      <w:pPr>
        <w:pStyle w:val="aff"/>
        <w:numPr>
          <w:ilvl w:val="0"/>
          <w:numId w:val="21"/>
        </w:numPr>
        <w:tabs>
          <w:tab w:val="left" w:pos="702"/>
        </w:tabs>
        <w:spacing w:before="2" w:line="252" w:lineRule="auto"/>
        <w:ind w:firstLine="226"/>
        <w:jc w:val="left"/>
        <w:rPr>
          <w:sz w:val="20"/>
        </w:rPr>
      </w:pPr>
      <w:r>
        <w:rPr>
          <w:color w:val="231F20"/>
          <w:w w:val="115"/>
          <w:sz w:val="20"/>
        </w:rPr>
        <w:t>по</w:t>
      </w:r>
      <w:r>
        <w:rPr>
          <w:color w:val="231F20"/>
          <w:spacing w:val="1"/>
          <w:w w:val="115"/>
          <w:sz w:val="20"/>
        </w:rPr>
        <w:t xml:space="preserve"> </w:t>
      </w:r>
      <w:r>
        <w:rPr>
          <w:color w:val="231F20"/>
          <w:w w:val="115"/>
          <w:sz w:val="20"/>
        </w:rPr>
        <w:t>информации,</w:t>
      </w:r>
      <w:r>
        <w:rPr>
          <w:color w:val="231F20"/>
          <w:spacing w:val="1"/>
          <w:w w:val="115"/>
          <w:sz w:val="20"/>
        </w:rPr>
        <w:t xml:space="preserve"> </w:t>
      </w:r>
      <w:r>
        <w:rPr>
          <w:color w:val="231F20"/>
          <w:w w:val="115"/>
          <w:sz w:val="20"/>
        </w:rPr>
        <w:t>представленной</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оглавлении,</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иллю-</w:t>
      </w:r>
      <w:r>
        <w:rPr>
          <w:color w:val="231F20"/>
          <w:spacing w:val="-55"/>
          <w:w w:val="115"/>
          <w:sz w:val="20"/>
        </w:rPr>
        <w:t xml:space="preserve"> </w:t>
      </w:r>
      <w:r>
        <w:rPr>
          <w:color w:val="231F20"/>
          <w:w w:val="115"/>
          <w:sz w:val="20"/>
        </w:rPr>
        <w:t>страциях</w:t>
      </w:r>
      <w:r>
        <w:rPr>
          <w:color w:val="231F20"/>
          <w:spacing w:val="-6"/>
          <w:w w:val="115"/>
          <w:sz w:val="20"/>
        </w:rPr>
        <w:t xml:space="preserve"> </w:t>
      </w:r>
      <w:r>
        <w:rPr>
          <w:color w:val="231F20"/>
          <w:w w:val="115"/>
          <w:sz w:val="20"/>
        </w:rPr>
        <w:t>предполагать</w:t>
      </w:r>
      <w:r>
        <w:rPr>
          <w:color w:val="231F20"/>
          <w:spacing w:val="-6"/>
          <w:w w:val="115"/>
          <w:sz w:val="20"/>
        </w:rPr>
        <w:t xml:space="preserve"> </w:t>
      </w:r>
      <w:r>
        <w:rPr>
          <w:color w:val="231F20"/>
          <w:w w:val="115"/>
          <w:sz w:val="20"/>
        </w:rPr>
        <w:t>тему</w:t>
      </w:r>
      <w:r>
        <w:rPr>
          <w:color w:val="231F20"/>
          <w:spacing w:val="-5"/>
          <w:w w:val="115"/>
          <w:sz w:val="20"/>
        </w:rPr>
        <w:t xml:space="preserve"> </w:t>
      </w:r>
      <w:r>
        <w:rPr>
          <w:color w:val="231F20"/>
          <w:w w:val="115"/>
          <w:sz w:val="20"/>
        </w:rPr>
        <w:t>и</w:t>
      </w:r>
      <w:r>
        <w:rPr>
          <w:color w:val="231F20"/>
          <w:spacing w:val="-6"/>
          <w:w w:val="115"/>
          <w:sz w:val="20"/>
        </w:rPr>
        <w:t xml:space="preserve"> </w:t>
      </w:r>
      <w:r>
        <w:rPr>
          <w:color w:val="231F20"/>
          <w:w w:val="115"/>
          <w:sz w:val="20"/>
        </w:rPr>
        <w:t>содержание</w:t>
      </w:r>
      <w:r>
        <w:rPr>
          <w:color w:val="231F20"/>
          <w:spacing w:val="-6"/>
          <w:w w:val="115"/>
          <w:sz w:val="20"/>
        </w:rPr>
        <w:t xml:space="preserve"> </w:t>
      </w:r>
      <w:r>
        <w:rPr>
          <w:color w:val="231F20"/>
          <w:w w:val="115"/>
          <w:sz w:val="20"/>
        </w:rPr>
        <w:t>книги;</w:t>
      </w:r>
    </w:p>
    <w:p w:rsidR="008052C0" w:rsidRDefault="008052C0" w:rsidP="008052C0">
      <w:pPr>
        <w:pStyle w:val="aff"/>
        <w:numPr>
          <w:ilvl w:val="0"/>
          <w:numId w:val="21"/>
        </w:numPr>
        <w:tabs>
          <w:tab w:val="left" w:pos="655"/>
        </w:tabs>
        <w:spacing w:before="1" w:line="252" w:lineRule="auto"/>
        <w:ind w:firstLine="226"/>
        <w:jc w:val="left"/>
        <w:rPr>
          <w:sz w:val="20"/>
        </w:rPr>
      </w:pPr>
      <w:r>
        <w:rPr>
          <w:color w:val="231F20"/>
          <w:w w:val="115"/>
          <w:sz w:val="20"/>
        </w:rPr>
        <w:t>пользоваться</w:t>
      </w:r>
      <w:r>
        <w:rPr>
          <w:color w:val="231F20"/>
          <w:spacing w:val="24"/>
          <w:w w:val="115"/>
          <w:sz w:val="20"/>
        </w:rPr>
        <w:t xml:space="preserve"> </w:t>
      </w:r>
      <w:r>
        <w:rPr>
          <w:color w:val="231F20"/>
          <w:w w:val="115"/>
          <w:sz w:val="20"/>
        </w:rPr>
        <w:t>словарями</w:t>
      </w:r>
      <w:r>
        <w:rPr>
          <w:color w:val="231F20"/>
          <w:spacing w:val="25"/>
          <w:w w:val="115"/>
          <w:sz w:val="20"/>
        </w:rPr>
        <w:t xml:space="preserve"> </w:t>
      </w:r>
      <w:r>
        <w:rPr>
          <w:color w:val="231F20"/>
          <w:w w:val="115"/>
          <w:sz w:val="20"/>
        </w:rPr>
        <w:t>для</w:t>
      </w:r>
      <w:r>
        <w:rPr>
          <w:color w:val="231F20"/>
          <w:spacing w:val="24"/>
          <w:w w:val="115"/>
          <w:sz w:val="20"/>
        </w:rPr>
        <w:t xml:space="preserve"> </w:t>
      </w:r>
      <w:r>
        <w:rPr>
          <w:color w:val="231F20"/>
          <w:w w:val="115"/>
          <w:sz w:val="20"/>
        </w:rPr>
        <w:t>уточнения</w:t>
      </w:r>
      <w:r>
        <w:rPr>
          <w:color w:val="231F20"/>
          <w:spacing w:val="25"/>
          <w:w w:val="115"/>
          <w:sz w:val="20"/>
        </w:rPr>
        <w:t xml:space="preserve"> </w:t>
      </w:r>
      <w:r>
        <w:rPr>
          <w:color w:val="231F20"/>
          <w:w w:val="115"/>
          <w:sz w:val="20"/>
        </w:rPr>
        <w:t>значения</w:t>
      </w:r>
      <w:r>
        <w:rPr>
          <w:color w:val="231F20"/>
          <w:spacing w:val="25"/>
          <w:w w:val="115"/>
          <w:sz w:val="20"/>
        </w:rPr>
        <w:t xml:space="preserve"> </w:t>
      </w:r>
      <w:r>
        <w:rPr>
          <w:color w:val="231F20"/>
          <w:w w:val="115"/>
          <w:sz w:val="20"/>
        </w:rPr>
        <w:t>незнако-</w:t>
      </w:r>
      <w:r>
        <w:rPr>
          <w:color w:val="231F20"/>
          <w:spacing w:val="-55"/>
          <w:w w:val="115"/>
          <w:sz w:val="20"/>
        </w:rPr>
        <w:t xml:space="preserve"> </w:t>
      </w:r>
      <w:r>
        <w:rPr>
          <w:color w:val="231F20"/>
          <w:w w:val="120"/>
          <w:sz w:val="20"/>
        </w:rPr>
        <w:t>мого</w:t>
      </w:r>
      <w:r>
        <w:rPr>
          <w:color w:val="231F20"/>
          <w:spacing w:val="-13"/>
          <w:w w:val="120"/>
          <w:sz w:val="20"/>
        </w:rPr>
        <w:t xml:space="preserve"> </w:t>
      </w:r>
      <w:r>
        <w:rPr>
          <w:color w:val="231F20"/>
          <w:w w:val="120"/>
          <w:sz w:val="20"/>
        </w:rPr>
        <w:t>слова.</w:t>
      </w:r>
    </w:p>
    <w:p w:rsidR="008052C0" w:rsidRDefault="008052C0" w:rsidP="008052C0">
      <w:pPr>
        <w:pStyle w:val="4"/>
        <w:spacing w:before="147"/>
      </w:pPr>
      <w:r>
        <w:rPr>
          <w:color w:val="231F20"/>
          <w:w w:val="90"/>
        </w:rPr>
        <w:t>Коммуникативные</w:t>
      </w:r>
      <w:r>
        <w:rPr>
          <w:color w:val="231F20"/>
          <w:spacing w:val="24"/>
          <w:w w:val="90"/>
        </w:rPr>
        <w:t xml:space="preserve"> </w:t>
      </w:r>
      <w:r>
        <w:rPr>
          <w:color w:val="231F20"/>
          <w:w w:val="90"/>
        </w:rPr>
        <w:t>универсальные</w:t>
      </w:r>
      <w:r>
        <w:rPr>
          <w:color w:val="231F20"/>
          <w:spacing w:val="24"/>
          <w:w w:val="90"/>
        </w:rPr>
        <w:t xml:space="preserve"> </w:t>
      </w:r>
      <w:r>
        <w:rPr>
          <w:color w:val="231F20"/>
          <w:w w:val="90"/>
        </w:rPr>
        <w:t>учебные</w:t>
      </w:r>
      <w:r>
        <w:rPr>
          <w:color w:val="231F20"/>
          <w:spacing w:val="24"/>
          <w:w w:val="90"/>
        </w:rPr>
        <w:t xml:space="preserve"> </w:t>
      </w:r>
      <w:r>
        <w:rPr>
          <w:color w:val="231F20"/>
          <w:w w:val="90"/>
        </w:rPr>
        <w:t>действия:</w:t>
      </w:r>
    </w:p>
    <w:p w:rsidR="008052C0" w:rsidRDefault="008052C0" w:rsidP="008052C0">
      <w:pPr>
        <w:pStyle w:val="aff"/>
        <w:numPr>
          <w:ilvl w:val="0"/>
          <w:numId w:val="21"/>
        </w:numPr>
        <w:tabs>
          <w:tab w:val="left" w:pos="653"/>
        </w:tabs>
        <w:spacing w:before="12" w:line="252" w:lineRule="auto"/>
        <w:ind w:firstLine="226"/>
        <w:rPr>
          <w:sz w:val="20"/>
        </w:rPr>
      </w:pPr>
      <w:r>
        <w:rPr>
          <w:color w:val="231F20"/>
          <w:w w:val="115"/>
          <w:sz w:val="20"/>
        </w:rPr>
        <w:t>участвовать в диалоге: отвечать на вопросы, кратко объяс-</w:t>
      </w:r>
      <w:r>
        <w:rPr>
          <w:color w:val="231F20"/>
          <w:spacing w:val="1"/>
          <w:w w:val="115"/>
          <w:sz w:val="20"/>
        </w:rPr>
        <w:t xml:space="preserve"> </w:t>
      </w:r>
      <w:r>
        <w:rPr>
          <w:color w:val="231F20"/>
          <w:w w:val="115"/>
          <w:sz w:val="20"/>
        </w:rPr>
        <w:t>нять свои ответы, дополнять ответы других участников, состав-</w:t>
      </w:r>
      <w:r>
        <w:rPr>
          <w:color w:val="231F20"/>
          <w:spacing w:val="1"/>
          <w:w w:val="115"/>
          <w:sz w:val="20"/>
        </w:rPr>
        <w:t xml:space="preserve"> </w:t>
      </w:r>
      <w:r>
        <w:rPr>
          <w:color w:val="231F20"/>
          <w:w w:val="120"/>
          <w:sz w:val="20"/>
        </w:rPr>
        <w:t>лять</w:t>
      </w:r>
      <w:r>
        <w:rPr>
          <w:color w:val="231F20"/>
          <w:spacing w:val="-15"/>
          <w:w w:val="120"/>
          <w:sz w:val="20"/>
        </w:rPr>
        <w:t xml:space="preserve"> </w:t>
      </w:r>
      <w:r>
        <w:rPr>
          <w:color w:val="231F20"/>
          <w:w w:val="120"/>
          <w:sz w:val="20"/>
        </w:rPr>
        <w:t>свои</w:t>
      </w:r>
      <w:r>
        <w:rPr>
          <w:color w:val="231F20"/>
          <w:spacing w:val="-15"/>
          <w:w w:val="120"/>
          <w:sz w:val="20"/>
        </w:rPr>
        <w:t xml:space="preserve"> </w:t>
      </w:r>
      <w:r>
        <w:rPr>
          <w:color w:val="231F20"/>
          <w:w w:val="120"/>
          <w:sz w:val="20"/>
        </w:rPr>
        <w:t>вопросы</w:t>
      </w:r>
      <w:r>
        <w:rPr>
          <w:color w:val="231F20"/>
          <w:spacing w:val="-15"/>
          <w:w w:val="120"/>
          <w:sz w:val="20"/>
        </w:rPr>
        <w:t xml:space="preserve"> </w:t>
      </w:r>
      <w:r>
        <w:rPr>
          <w:color w:val="231F20"/>
          <w:w w:val="120"/>
          <w:sz w:val="20"/>
        </w:rPr>
        <w:t>и</w:t>
      </w:r>
      <w:r>
        <w:rPr>
          <w:color w:val="231F20"/>
          <w:spacing w:val="-15"/>
          <w:w w:val="120"/>
          <w:sz w:val="20"/>
        </w:rPr>
        <w:t xml:space="preserve"> </w:t>
      </w:r>
      <w:r>
        <w:rPr>
          <w:color w:val="231F20"/>
          <w:w w:val="120"/>
          <w:sz w:val="20"/>
        </w:rPr>
        <w:t>высказывания</w:t>
      </w:r>
      <w:r>
        <w:rPr>
          <w:color w:val="231F20"/>
          <w:spacing w:val="-14"/>
          <w:w w:val="120"/>
          <w:sz w:val="20"/>
        </w:rPr>
        <w:t xml:space="preserve"> </w:t>
      </w:r>
      <w:r>
        <w:rPr>
          <w:color w:val="231F20"/>
          <w:w w:val="120"/>
          <w:sz w:val="20"/>
        </w:rPr>
        <w:t>на</w:t>
      </w:r>
      <w:r>
        <w:rPr>
          <w:color w:val="231F20"/>
          <w:spacing w:val="-15"/>
          <w:w w:val="120"/>
          <w:sz w:val="20"/>
        </w:rPr>
        <w:t xml:space="preserve"> </w:t>
      </w:r>
      <w:r>
        <w:rPr>
          <w:color w:val="231F20"/>
          <w:w w:val="120"/>
          <w:sz w:val="20"/>
        </w:rPr>
        <w:t>заданную</w:t>
      </w:r>
      <w:r>
        <w:rPr>
          <w:color w:val="231F20"/>
          <w:spacing w:val="-15"/>
          <w:w w:val="120"/>
          <w:sz w:val="20"/>
        </w:rPr>
        <w:t xml:space="preserve"> </w:t>
      </w:r>
      <w:r>
        <w:rPr>
          <w:color w:val="231F20"/>
          <w:w w:val="120"/>
          <w:sz w:val="20"/>
        </w:rPr>
        <w:t>тему;</w:t>
      </w:r>
    </w:p>
    <w:p w:rsidR="008052C0" w:rsidRDefault="008052C0" w:rsidP="008052C0">
      <w:pPr>
        <w:pStyle w:val="aff"/>
        <w:numPr>
          <w:ilvl w:val="0"/>
          <w:numId w:val="21"/>
        </w:numPr>
        <w:tabs>
          <w:tab w:val="left" w:pos="668"/>
        </w:tabs>
        <w:spacing w:before="3" w:line="252" w:lineRule="auto"/>
        <w:ind w:firstLine="226"/>
        <w:rPr>
          <w:sz w:val="20"/>
        </w:rPr>
      </w:pPr>
      <w:r>
        <w:rPr>
          <w:color w:val="231F20"/>
          <w:w w:val="115"/>
          <w:sz w:val="20"/>
        </w:rPr>
        <w:t>пересказывать подробно и выборочно прочитанное произ-</w:t>
      </w:r>
      <w:r>
        <w:rPr>
          <w:color w:val="231F20"/>
          <w:spacing w:val="1"/>
          <w:w w:val="115"/>
          <w:sz w:val="20"/>
        </w:rPr>
        <w:t xml:space="preserve"> </w:t>
      </w:r>
      <w:r>
        <w:rPr>
          <w:color w:val="231F20"/>
          <w:w w:val="115"/>
          <w:sz w:val="20"/>
        </w:rPr>
        <w:t>ведение;</w:t>
      </w:r>
    </w:p>
    <w:p w:rsidR="008052C0" w:rsidRDefault="008052C0" w:rsidP="008052C0">
      <w:pPr>
        <w:pStyle w:val="aff"/>
        <w:numPr>
          <w:ilvl w:val="0"/>
          <w:numId w:val="21"/>
        </w:numPr>
        <w:tabs>
          <w:tab w:val="left" w:pos="679"/>
        </w:tabs>
        <w:spacing w:before="2" w:line="252" w:lineRule="auto"/>
        <w:ind w:firstLine="226"/>
        <w:rPr>
          <w:sz w:val="20"/>
        </w:rPr>
      </w:pPr>
      <w:r>
        <w:rPr>
          <w:color w:val="231F20"/>
          <w:w w:val="115"/>
          <w:sz w:val="20"/>
        </w:rPr>
        <w:t>обсуждать (в парах, группах) содержание текста, форму-</w:t>
      </w:r>
      <w:r>
        <w:rPr>
          <w:color w:val="231F20"/>
          <w:spacing w:val="1"/>
          <w:w w:val="115"/>
          <w:sz w:val="20"/>
        </w:rPr>
        <w:t xml:space="preserve"> </w:t>
      </w:r>
      <w:r>
        <w:rPr>
          <w:color w:val="231F20"/>
          <w:w w:val="115"/>
          <w:sz w:val="20"/>
        </w:rPr>
        <w:t>лировать (устно) простые выводы на основе прочитанного/про-</w:t>
      </w:r>
      <w:r>
        <w:rPr>
          <w:color w:val="231F20"/>
          <w:spacing w:val="1"/>
          <w:w w:val="115"/>
          <w:sz w:val="20"/>
        </w:rPr>
        <w:t xml:space="preserve"> </w:t>
      </w:r>
      <w:r>
        <w:rPr>
          <w:color w:val="231F20"/>
          <w:w w:val="115"/>
          <w:sz w:val="20"/>
        </w:rPr>
        <w:t>слушанного</w:t>
      </w:r>
      <w:r>
        <w:rPr>
          <w:color w:val="231F20"/>
          <w:spacing w:val="-9"/>
          <w:w w:val="115"/>
          <w:sz w:val="20"/>
        </w:rPr>
        <w:t xml:space="preserve"> </w:t>
      </w:r>
      <w:r>
        <w:rPr>
          <w:color w:val="231F20"/>
          <w:w w:val="115"/>
          <w:sz w:val="20"/>
        </w:rPr>
        <w:t>произведения;</w:t>
      </w:r>
    </w:p>
    <w:p w:rsidR="008052C0" w:rsidRDefault="008052C0" w:rsidP="008052C0">
      <w:pPr>
        <w:pStyle w:val="aff"/>
        <w:numPr>
          <w:ilvl w:val="0"/>
          <w:numId w:val="21"/>
        </w:numPr>
        <w:tabs>
          <w:tab w:val="left" w:pos="649"/>
        </w:tabs>
        <w:spacing w:before="3"/>
        <w:ind w:left="648" w:right="0" w:hanging="266"/>
        <w:rPr>
          <w:sz w:val="20"/>
        </w:rPr>
      </w:pPr>
      <w:r>
        <w:rPr>
          <w:color w:val="231F20"/>
          <w:w w:val="115"/>
          <w:sz w:val="20"/>
        </w:rPr>
        <w:t>описывать</w:t>
      </w:r>
      <w:r>
        <w:rPr>
          <w:color w:val="231F20"/>
          <w:spacing w:val="4"/>
          <w:w w:val="115"/>
          <w:sz w:val="20"/>
        </w:rPr>
        <w:t xml:space="preserve"> </w:t>
      </w:r>
      <w:r>
        <w:rPr>
          <w:color w:val="231F20"/>
          <w:w w:val="115"/>
          <w:sz w:val="20"/>
        </w:rPr>
        <w:t>(устно)</w:t>
      </w:r>
      <w:r>
        <w:rPr>
          <w:color w:val="231F20"/>
          <w:spacing w:val="5"/>
          <w:w w:val="115"/>
          <w:sz w:val="20"/>
        </w:rPr>
        <w:t xml:space="preserve"> </w:t>
      </w:r>
      <w:r>
        <w:rPr>
          <w:color w:val="231F20"/>
          <w:w w:val="115"/>
          <w:sz w:val="20"/>
        </w:rPr>
        <w:t>картины</w:t>
      </w:r>
      <w:r>
        <w:rPr>
          <w:color w:val="231F20"/>
          <w:spacing w:val="5"/>
          <w:w w:val="115"/>
          <w:sz w:val="20"/>
        </w:rPr>
        <w:t xml:space="preserve"> </w:t>
      </w:r>
      <w:r>
        <w:rPr>
          <w:color w:val="231F20"/>
          <w:w w:val="115"/>
          <w:sz w:val="20"/>
        </w:rPr>
        <w:t>природы;</w:t>
      </w:r>
    </w:p>
    <w:p w:rsidR="008052C0" w:rsidRDefault="008052C0" w:rsidP="008052C0">
      <w:pPr>
        <w:pStyle w:val="aff"/>
        <w:numPr>
          <w:ilvl w:val="0"/>
          <w:numId w:val="21"/>
        </w:numPr>
        <w:tabs>
          <w:tab w:val="left" w:pos="665"/>
        </w:tabs>
        <w:spacing w:before="12" w:line="252" w:lineRule="auto"/>
        <w:ind w:right="154" w:firstLine="226"/>
        <w:rPr>
          <w:sz w:val="20"/>
        </w:rPr>
      </w:pPr>
      <w:r>
        <w:rPr>
          <w:color w:val="231F20"/>
          <w:w w:val="115"/>
          <w:sz w:val="20"/>
        </w:rPr>
        <w:t>сочинять по аналогии с прочитанным (загадки, рассказы,</w:t>
      </w:r>
      <w:r>
        <w:rPr>
          <w:color w:val="231F20"/>
          <w:spacing w:val="1"/>
          <w:w w:val="115"/>
          <w:sz w:val="20"/>
        </w:rPr>
        <w:t xml:space="preserve"> </w:t>
      </w:r>
      <w:r>
        <w:rPr>
          <w:color w:val="231F20"/>
          <w:w w:val="115"/>
          <w:sz w:val="20"/>
        </w:rPr>
        <w:t>небольшие</w:t>
      </w:r>
      <w:r>
        <w:rPr>
          <w:color w:val="231F20"/>
          <w:spacing w:val="-9"/>
          <w:w w:val="115"/>
          <w:sz w:val="20"/>
        </w:rPr>
        <w:t xml:space="preserve"> </w:t>
      </w:r>
      <w:r>
        <w:rPr>
          <w:color w:val="231F20"/>
          <w:w w:val="115"/>
          <w:sz w:val="20"/>
        </w:rPr>
        <w:t>сказки);</w:t>
      </w:r>
    </w:p>
    <w:p w:rsidR="008052C0" w:rsidRDefault="008052C0" w:rsidP="008052C0">
      <w:pPr>
        <w:pStyle w:val="aff"/>
        <w:numPr>
          <w:ilvl w:val="0"/>
          <w:numId w:val="21"/>
        </w:numPr>
        <w:tabs>
          <w:tab w:val="left" w:pos="651"/>
        </w:tabs>
        <w:spacing w:before="2" w:line="252" w:lineRule="auto"/>
        <w:ind w:right="156" w:firstLine="226"/>
        <w:rPr>
          <w:sz w:val="20"/>
        </w:rPr>
      </w:pPr>
      <w:r>
        <w:rPr>
          <w:color w:val="231F20"/>
          <w:w w:val="115"/>
          <w:sz w:val="20"/>
        </w:rPr>
        <w:t>участвовать в инсценировках и драматизации отрывков из</w:t>
      </w:r>
      <w:r>
        <w:rPr>
          <w:color w:val="231F20"/>
          <w:spacing w:val="1"/>
          <w:w w:val="115"/>
          <w:sz w:val="20"/>
        </w:rPr>
        <w:t xml:space="preserve"> </w:t>
      </w:r>
      <w:r>
        <w:rPr>
          <w:color w:val="231F20"/>
          <w:w w:val="120"/>
          <w:sz w:val="20"/>
        </w:rPr>
        <w:t>художественных</w:t>
      </w:r>
      <w:r>
        <w:rPr>
          <w:color w:val="231F20"/>
          <w:spacing w:val="-13"/>
          <w:w w:val="120"/>
          <w:sz w:val="20"/>
        </w:rPr>
        <w:t xml:space="preserve"> </w:t>
      </w:r>
      <w:r>
        <w:rPr>
          <w:color w:val="231F20"/>
          <w:w w:val="120"/>
          <w:sz w:val="20"/>
        </w:rPr>
        <w:t>произведений.</w:t>
      </w:r>
    </w:p>
    <w:p w:rsidR="008052C0" w:rsidRDefault="008052C0" w:rsidP="008052C0">
      <w:pPr>
        <w:pStyle w:val="4"/>
        <w:spacing w:before="147"/>
      </w:pPr>
      <w:r>
        <w:rPr>
          <w:color w:val="231F20"/>
          <w:w w:val="90"/>
        </w:rPr>
        <w:t>Регулятивные</w:t>
      </w:r>
      <w:r>
        <w:rPr>
          <w:color w:val="231F20"/>
          <w:spacing w:val="23"/>
          <w:w w:val="90"/>
        </w:rPr>
        <w:t xml:space="preserve"> </w:t>
      </w:r>
      <w:r>
        <w:rPr>
          <w:color w:val="231F20"/>
          <w:w w:val="90"/>
        </w:rPr>
        <w:t>универсальные</w:t>
      </w:r>
      <w:r>
        <w:rPr>
          <w:color w:val="231F20"/>
          <w:spacing w:val="23"/>
          <w:w w:val="90"/>
        </w:rPr>
        <w:t xml:space="preserve"> </w:t>
      </w:r>
      <w:r>
        <w:rPr>
          <w:color w:val="231F20"/>
          <w:w w:val="90"/>
        </w:rPr>
        <w:t>учебные</w:t>
      </w:r>
      <w:r>
        <w:rPr>
          <w:color w:val="231F20"/>
          <w:spacing w:val="23"/>
          <w:w w:val="90"/>
        </w:rPr>
        <w:t xml:space="preserve"> </w:t>
      </w:r>
      <w:r>
        <w:rPr>
          <w:color w:val="231F20"/>
          <w:w w:val="90"/>
        </w:rPr>
        <w:t>действия:</w:t>
      </w:r>
    </w:p>
    <w:p w:rsidR="008052C0" w:rsidRDefault="008052C0" w:rsidP="008052C0">
      <w:pPr>
        <w:pStyle w:val="aff"/>
        <w:numPr>
          <w:ilvl w:val="0"/>
          <w:numId w:val="21"/>
        </w:numPr>
        <w:tabs>
          <w:tab w:val="left" w:pos="672"/>
        </w:tabs>
        <w:spacing w:before="12" w:line="252" w:lineRule="auto"/>
        <w:ind w:right="154" w:firstLine="226"/>
        <w:jc w:val="left"/>
        <w:rPr>
          <w:sz w:val="20"/>
        </w:rPr>
      </w:pPr>
      <w:r>
        <w:rPr>
          <w:color w:val="231F20"/>
          <w:w w:val="115"/>
          <w:sz w:val="20"/>
        </w:rPr>
        <w:t>оценивать</w:t>
      </w:r>
      <w:r>
        <w:rPr>
          <w:color w:val="231F20"/>
          <w:spacing w:val="26"/>
          <w:w w:val="115"/>
          <w:sz w:val="20"/>
        </w:rPr>
        <w:t xml:space="preserve"> </w:t>
      </w:r>
      <w:r>
        <w:rPr>
          <w:color w:val="231F20"/>
          <w:w w:val="115"/>
          <w:sz w:val="20"/>
        </w:rPr>
        <w:t>своё</w:t>
      </w:r>
      <w:r>
        <w:rPr>
          <w:color w:val="231F20"/>
          <w:spacing w:val="26"/>
          <w:w w:val="115"/>
          <w:sz w:val="20"/>
        </w:rPr>
        <w:t xml:space="preserve"> </w:t>
      </w:r>
      <w:r>
        <w:rPr>
          <w:color w:val="231F20"/>
          <w:w w:val="115"/>
          <w:sz w:val="20"/>
        </w:rPr>
        <w:t>эмоциональное</w:t>
      </w:r>
      <w:r>
        <w:rPr>
          <w:color w:val="231F20"/>
          <w:spacing w:val="26"/>
          <w:w w:val="115"/>
          <w:sz w:val="20"/>
        </w:rPr>
        <w:t xml:space="preserve"> </w:t>
      </w:r>
      <w:r>
        <w:rPr>
          <w:color w:val="231F20"/>
          <w:w w:val="115"/>
          <w:sz w:val="20"/>
        </w:rPr>
        <w:t>состояние,</w:t>
      </w:r>
      <w:r>
        <w:rPr>
          <w:color w:val="231F20"/>
          <w:spacing w:val="26"/>
          <w:w w:val="115"/>
          <w:sz w:val="20"/>
        </w:rPr>
        <w:t xml:space="preserve"> </w:t>
      </w:r>
      <w:r>
        <w:rPr>
          <w:color w:val="231F20"/>
          <w:w w:val="115"/>
          <w:sz w:val="20"/>
        </w:rPr>
        <w:t>возникшее</w:t>
      </w:r>
      <w:r>
        <w:rPr>
          <w:color w:val="231F20"/>
          <w:spacing w:val="26"/>
          <w:w w:val="115"/>
          <w:sz w:val="20"/>
        </w:rPr>
        <w:t xml:space="preserve"> </w:t>
      </w:r>
      <w:r>
        <w:rPr>
          <w:color w:val="231F20"/>
          <w:w w:val="115"/>
          <w:sz w:val="20"/>
        </w:rPr>
        <w:t>при</w:t>
      </w:r>
      <w:r>
        <w:rPr>
          <w:color w:val="231F20"/>
          <w:spacing w:val="-54"/>
          <w:w w:val="115"/>
          <w:sz w:val="20"/>
        </w:rPr>
        <w:t xml:space="preserve"> </w:t>
      </w:r>
      <w:r>
        <w:rPr>
          <w:color w:val="231F20"/>
          <w:w w:val="120"/>
          <w:sz w:val="20"/>
        </w:rPr>
        <w:t>прочтении/слушании</w:t>
      </w:r>
      <w:r>
        <w:rPr>
          <w:color w:val="231F20"/>
          <w:spacing w:val="-13"/>
          <w:w w:val="120"/>
          <w:sz w:val="20"/>
        </w:rPr>
        <w:t xml:space="preserve"> </w:t>
      </w:r>
      <w:r>
        <w:rPr>
          <w:color w:val="231F20"/>
          <w:w w:val="120"/>
          <w:sz w:val="20"/>
        </w:rPr>
        <w:t>произведения;</w:t>
      </w:r>
    </w:p>
    <w:p w:rsidR="008052C0" w:rsidRDefault="008052C0" w:rsidP="008052C0">
      <w:pPr>
        <w:pStyle w:val="aff"/>
        <w:numPr>
          <w:ilvl w:val="0"/>
          <w:numId w:val="21"/>
        </w:numPr>
        <w:tabs>
          <w:tab w:val="left" w:pos="651"/>
        </w:tabs>
        <w:spacing w:before="1" w:line="252" w:lineRule="auto"/>
        <w:ind w:firstLine="226"/>
        <w:jc w:val="left"/>
        <w:rPr>
          <w:sz w:val="20"/>
        </w:rPr>
      </w:pPr>
      <w:r>
        <w:rPr>
          <w:color w:val="231F20"/>
          <w:w w:val="115"/>
          <w:sz w:val="20"/>
        </w:rPr>
        <w:t>удерживать</w:t>
      </w:r>
      <w:r>
        <w:rPr>
          <w:color w:val="231F20"/>
          <w:spacing w:val="4"/>
          <w:w w:val="115"/>
          <w:sz w:val="20"/>
        </w:rPr>
        <w:t xml:space="preserve"> </w:t>
      </w:r>
      <w:r>
        <w:rPr>
          <w:color w:val="231F20"/>
          <w:w w:val="115"/>
          <w:sz w:val="20"/>
        </w:rPr>
        <w:t>в</w:t>
      </w:r>
      <w:r>
        <w:rPr>
          <w:color w:val="231F20"/>
          <w:spacing w:val="5"/>
          <w:w w:val="115"/>
          <w:sz w:val="20"/>
        </w:rPr>
        <w:t xml:space="preserve"> </w:t>
      </w:r>
      <w:r>
        <w:rPr>
          <w:color w:val="231F20"/>
          <w:w w:val="115"/>
          <w:sz w:val="20"/>
        </w:rPr>
        <w:t>памяти</w:t>
      </w:r>
      <w:r>
        <w:rPr>
          <w:color w:val="231F20"/>
          <w:spacing w:val="5"/>
          <w:w w:val="115"/>
          <w:sz w:val="20"/>
        </w:rPr>
        <w:t xml:space="preserve"> </w:t>
      </w:r>
      <w:r>
        <w:rPr>
          <w:color w:val="231F20"/>
          <w:w w:val="115"/>
          <w:sz w:val="20"/>
        </w:rPr>
        <w:t>последовательность</w:t>
      </w:r>
      <w:r>
        <w:rPr>
          <w:color w:val="231F20"/>
          <w:spacing w:val="5"/>
          <w:w w:val="115"/>
          <w:sz w:val="20"/>
        </w:rPr>
        <w:t xml:space="preserve"> </w:t>
      </w:r>
      <w:r>
        <w:rPr>
          <w:color w:val="231F20"/>
          <w:w w:val="115"/>
          <w:sz w:val="20"/>
        </w:rPr>
        <w:t>событий</w:t>
      </w:r>
      <w:r>
        <w:rPr>
          <w:color w:val="231F20"/>
          <w:spacing w:val="5"/>
          <w:w w:val="115"/>
          <w:sz w:val="20"/>
        </w:rPr>
        <w:t xml:space="preserve"> </w:t>
      </w:r>
      <w:r>
        <w:rPr>
          <w:color w:val="231F20"/>
          <w:w w:val="115"/>
          <w:sz w:val="20"/>
        </w:rPr>
        <w:t>прослу-</w:t>
      </w:r>
      <w:r>
        <w:rPr>
          <w:color w:val="231F20"/>
          <w:spacing w:val="-55"/>
          <w:w w:val="115"/>
          <w:sz w:val="20"/>
        </w:rPr>
        <w:t xml:space="preserve"> </w:t>
      </w:r>
      <w:r>
        <w:rPr>
          <w:color w:val="231F20"/>
          <w:w w:val="115"/>
          <w:sz w:val="20"/>
        </w:rPr>
        <w:t>шанного/прочитанного</w:t>
      </w:r>
      <w:r>
        <w:rPr>
          <w:color w:val="231F20"/>
          <w:spacing w:val="-9"/>
          <w:w w:val="115"/>
          <w:sz w:val="20"/>
        </w:rPr>
        <w:t xml:space="preserve"> </w:t>
      </w:r>
      <w:r>
        <w:rPr>
          <w:color w:val="231F20"/>
          <w:w w:val="115"/>
          <w:sz w:val="20"/>
        </w:rPr>
        <w:t>текста;</w:t>
      </w:r>
    </w:p>
    <w:p w:rsidR="008052C0" w:rsidRDefault="008052C0" w:rsidP="008052C0">
      <w:pPr>
        <w:pStyle w:val="aff"/>
        <w:numPr>
          <w:ilvl w:val="0"/>
          <w:numId w:val="21"/>
        </w:numPr>
        <w:tabs>
          <w:tab w:val="left" w:pos="654"/>
        </w:tabs>
        <w:spacing w:before="2" w:line="252" w:lineRule="auto"/>
        <w:ind w:right="154" w:firstLine="226"/>
        <w:jc w:val="left"/>
        <w:rPr>
          <w:sz w:val="20"/>
        </w:rPr>
      </w:pPr>
      <w:r>
        <w:rPr>
          <w:color w:val="231F20"/>
          <w:w w:val="115"/>
          <w:sz w:val="20"/>
        </w:rPr>
        <w:t>контролировать</w:t>
      </w:r>
      <w:r>
        <w:rPr>
          <w:color w:val="231F20"/>
          <w:spacing w:val="8"/>
          <w:w w:val="115"/>
          <w:sz w:val="20"/>
        </w:rPr>
        <w:t xml:space="preserve"> </w:t>
      </w:r>
      <w:r>
        <w:rPr>
          <w:color w:val="231F20"/>
          <w:w w:val="115"/>
          <w:sz w:val="20"/>
        </w:rPr>
        <w:t>выполнение</w:t>
      </w:r>
      <w:r>
        <w:rPr>
          <w:color w:val="231F20"/>
          <w:spacing w:val="8"/>
          <w:w w:val="115"/>
          <w:sz w:val="20"/>
        </w:rPr>
        <w:t xml:space="preserve"> </w:t>
      </w:r>
      <w:r>
        <w:rPr>
          <w:color w:val="231F20"/>
          <w:w w:val="115"/>
          <w:sz w:val="20"/>
        </w:rPr>
        <w:t>поставленной</w:t>
      </w:r>
      <w:r>
        <w:rPr>
          <w:color w:val="231F20"/>
          <w:spacing w:val="8"/>
          <w:w w:val="115"/>
          <w:sz w:val="20"/>
        </w:rPr>
        <w:t xml:space="preserve"> </w:t>
      </w:r>
      <w:r>
        <w:rPr>
          <w:color w:val="231F20"/>
          <w:w w:val="115"/>
          <w:sz w:val="20"/>
        </w:rPr>
        <w:t>учебной</w:t>
      </w:r>
      <w:r>
        <w:rPr>
          <w:color w:val="231F20"/>
          <w:spacing w:val="9"/>
          <w:w w:val="115"/>
          <w:sz w:val="20"/>
        </w:rPr>
        <w:t xml:space="preserve"> </w:t>
      </w:r>
      <w:r>
        <w:rPr>
          <w:color w:val="231F20"/>
          <w:w w:val="115"/>
          <w:sz w:val="20"/>
        </w:rPr>
        <w:t>задачи</w:t>
      </w:r>
      <w:r>
        <w:rPr>
          <w:color w:val="231F20"/>
          <w:spacing w:val="-55"/>
          <w:w w:val="115"/>
          <w:sz w:val="20"/>
        </w:rPr>
        <w:t xml:space="preserve"> </w:t>
      </w:r>
      <w:r>
        <w:rPr>
          <w:color w:val="231F20"/>
          <w:w w:val="120"/>
          <w:sz w:val="20"/>
        </w:rPr>
        <w:t>при</w:t>
      </w:r>
      <w:r>
        <w:rPr>
          <w:color w:val="231F20"/>
          <w:spacing w:val="-13"/>
          <w:w w:val="120"/>
          <w:sz w:val="20"/>
        </w:rPr>
        <w:t xml:space="preserve"> </w:t>
      </w:r>
      <w:r>
        <w:rPr>
          <w:color w:val="231F20"/>
          <w:w w:val="120"/>
          <w:sz w:val="20"/>
        </w:rPr>
        <w:t>чтении/слушании</w:t>
      </w:r>
      <w:r>
        <w:rPr>
          <w:color w:val="231F20"/>
          <w:spacing w:val="-12"/>
          <w:w w:val="120"/>
          <w:sz w:val="20"/>
        </w:rPr>
        <w:t xml:space="preserve"> </w:t>
      </w:r>
      <w:r>
        <w:rPr>
          <w:color w:val="231F20"/>
          <w:w w:val="120"/>
          <w:sz w:val="20"/>
        </w:rPr>
        <w:t>произведения;</w:t>
      </w:r>
    </w:p>
    <w:p w:rsidR="008052C0" w:rsidRDefault="008052C0" w:rsidP="008052C0">
      <w:pPr>
        <w:pStyle w:val="aff"/>
        <w:numPr>
          <w:ilvl w:val="0"/>
          <w:numId w:val="21"/>
        </w:numPr>
        <w:tabs>
          <w:tab w:val="left" w:pos="661"/>
        </w:tabs>
        <w:spacing w:before="2" w:line="252" w:lineRule="auto"/>
        <w:ind w:firstLine="226"/>
        <w:jc w:val="left"/>
        <w:rPr>
          <w:sz w:val="20"/>
        </w:rPr>
      </w:pPr>
      <w:r>
        <w:rPr>
          <w:color w:val="231F20"/>
          <w:w w:val="115"/>
          <w:sz w:val="20"/>
        </w:rPr>
        <w:t>проверять</w:t>
      </w:r>
      <w:r>
        <w:rPr>
          <w:color w:val="231F20"/>
          <w:spacing w:val="5"/>
          <w:w w:val="115"/>
          <w:sz w:val="20"/>
        </w:rPr>
        <w:t xml:space="preserve"> </w:t>
      </w:r>
      <w:r>
        <w:rPr>
          <w:color w:val="231F20"/>
          <w:w w:val="115"/>
          <w:sz w:val="20"/>
        </w:rPr>
        <w:t>(по</w:t>
      </w:r>
      <w:r>
        <w:rPr>
          <w:color w:val="231F20"/>
          <w:spacing w:val="6"/>
          <w:w w:val="115"/>
          <w:sz w:val="20"/>
        </w:rPr>
        <w:t xml:space="preserve"> </w:t>
      </w:r>
      <w:r>
        <w:rPr>
          <w:color w:val="231F20"/>
          <w:w w:val="115"/>
          <w:sz w:val="20"/>
        </w:rPr>
        <w:t>образцу)</w:t>
      </w:r>
      <w:r>
        <w:rPr>
          <w:color w:val="231F20"/>
          <w:spacing w:val="5"/>
          <w:w w:val="115"/>
          <w:sz w:val="20"/>
        </w:rPr>
        <w:t xml:space="preserve"> </w:t>
      </w:r>
      <w:r>
        <w:rPr>
          <w:color w:val="231F20"/>
          <w:w w:val="115"/>
          <w:sz w:val="20"/>
        </w:rPr>
        <w:t>выполнение</w:t>
      </w:r>
      <w:r>
        <w:rPr>
          <w:color w:val="231F20"/>
          <w:spacing w:val="6"/>
          <w:w w:val="115"/>
          <w:sz w:val="20"/>
        </w:rPr>
        <w:t xml:space="preserve"> </w:t>
      </w:r>
      <w:r>
        <w:rPr>
          <w:color w:val="231F20"/>
          <w:w w:val="115"/>
          <w:sz w:val="20"/>
        </w:rPr>
        <w:t>поставленной</w:t>
      </w:r>
      <w:r>
        <w:rPr>
          <w:color w:val="231F20"/>
          <w:spacing w:val="5"/>
          <w:w w:val="115"/>
          <w:sz w:val="20"/>
        </w:rPr>
        <w:t xml:space="preserve"> </w:t>
      </w:r>
      <w:r>
        <w:rPr>
          <w:color w:val="231F20"/>
          <w:w w:val="115"/>
          <w:sz w:val="20"/>
        </w:rPr>
        <w:t>учебной</w:t>
      </w:r>
      <w:r>
        <w:rPr>
          <w:color w:val="231F20"/>
          <w:spacing w:val="-54"/>
          <w:w w:val="115"/>
          <w:sz w:val="20"/>
        </w:rPr>
        <w:t xml:space="preserve"> </w:t>
      </w:r>
      <w:r>
        <w:rPr>
          <w:color w:val="231F20"/>
          <w:w w:val="115"/>
          <w:sz w:val="20"/>
        </w:rPr>
        <w:t>задачи.</w:t>
      </w:r>
    </w:p>
    <w:p w:rsidR="008052C0" w:rsidRDefault="008052C0" w:rsidP="008052C0">
      <w:pPr>
        <w:widowControl/>
        <w:autoSpaceDE/>
        <w:autoSpaceDN/>
        <w:spacing w:line="252" w:lineRule="auto"/>
        <w:rPr>
          <w:sz w:val="20"/>
        </w:rPr>
        <w:sectPr w:rsidR="008052C0">
          <w:pgSz w:w="7830" w:h="12020"/>
          <w:pgMar w:top="620" w:right="580" w:bottom="760" w:left="580" w:header="0" w:footer="563" w:gutter="0"/>
          <w:cols w:space="720"/>
        </w:sectPr>
      </w:pPr>
    </w:p>
    <w:p w:rsidR="008052C0" w:rsidRDefault="008052C0" w:rsidP="008052C0">
      <w:pPr>
        <w:pStyle w:val="4"/>
        <w:spacing w:before="74"/>
      </w:pPr>
      <w:r>
        <w:rPr>
          <w:color w:val="231F20"/>
          <w:w w:val="90"/>
        </w:rPr>
        <w:lastRenderedPageBreak/>
        <w:t>Совместная</w:t>
      </w:r>
      <w:r>
        <w:rPr>
          <w:color w:val="231F20"/>
          <w:spacing w:val="26"/>
          <w:w w:val="90"/>
        </w:rPr>
        <w:t xml:space="preserve"> </w:t>
      </w:r>
      <w:r>
        <w:rPr>
          <w:color w:val="231F20"/>
          <w:w w:val="90"/>
        </w:rPr>
        <w:t>деятельность:</w:t>
      </w:r>
    </w:p>
    <w:p w:rsidR="008052C0" w:rsidRDefault="008052C0" w:rsidP="008052C0">
      <w:pPr>
        <w:pStyle w:val="aff"/>
        <w:numPr>
          <w:ilvl w:val="0"/>
          <w:numId w:val="21"/>
        </w:numPr>
        <w:tabs>
          <w:tab w:val="left" w:pos="649"/>
        </w:tabs>
        <w:spacing w:before="11"/>
        <w:ind w:left="648" w:right="0" w:hanging="266"/>
        <w:jc w:val="left"/>
        <w:rPr>
          <w:sz w:val="20"/>
        </w:rPr>
      </w:pPr>
      <w:r>
        <w:rPr>
          <w:color w:val="231F20"/>
          <w:w w:val="115"/>
          <w:sz w:val="20"/>
        </w:rPr>
        <w:t>выбирать</w:t>
      </w:r>
      <w:r>
        <w:rPr>
          <w:color w:val="231F20"/>
          <w:spacing w:val="-6"/>
          <w:w w:val="115"/>
          <w:sz w:val="20"/>
        </w:rPr>
        <w:t xml:space="preserve"> </w:t>
      </w:r>
      <w:r>
        <w:rPr>
          <w:color w:val="231F20"/>
          <w:w w:val="115"/>
          <w:sz w:val="20"/>
        </w:rPr>
        <w:t>себе</w:t>
      </w:r>
      <w:r>
        <w:rPr>
          <w:color w:val="231F20"/>
          <w:spacing w:val="-6"/>
          <w:w w:val="115"/>
          <w:sz w:val="20"/>
        </w:rPr>
        <w:t xml:space="preserve"> </w:t>
      </w:r>
      <w:r>
        <w:rPr>
          <w:color w:val="231F20"/>
          <w:w w:val="115"/>
          <w:sz w:val="20"/>
        </w:rPr>
        <w:t>партнёров</w:t>
      </w:r>
      <w:r>
        <w:rPr>
          <w:color w:val="231F20"/>
          <w:spacing w:val="-5"/>
          <w:w w:val="115"/>
          <w:sz w:val="20"/>
        </w:rPr>
        <w:t xml:space="preserve"> </w:t>
      </w:r>
      <w:r>
        <w:rPr>
          <w:color w:val="231F20"/>
          <w:w w:val="115"/>
          <w:sz w:val="20"/>
        </w:rPr>
        <w:t>по</w:t>
      </w:r>
      <w:r>
        <w:rPr>
          <w:color w:val="231F20"/>
          <w:spacing w:val="-6"/>
          <w:w w:val="115"/>
          <w:sz w:val="20"/>
        </w:rPr>
        <w:t xml:space="preserve"> </w:t>
      </w:r>
      <w:r>
        <w:rPr>
          <w:color w:val="231F20"/>
          <w:w w:val="115"/>
          <w:sz w:val="20"/>
        </w:rPr>
        <w:t>совместной</w:t>
      </w:r>
      <w:r>
        <w:rPr>
          <w:color w:val="231F20"/>
          <w:spacing w:val="-5"/>
          <w:w w:val="115"/>
          <w:sz w:val="20"/>
        </w:rPr>
        <w:t xml:space="preserve"> </w:t>
      </w:r>
      <w:r>
        <w:rPr>
          <w:color w:val="231F20"/>
          <w:w w:val="115"/>
          <w:sz w:val="20"/>
        </w:rPr>
        <w:t>деятельности;</w:t>
      </w:r>
    </w:p>
    <w:p w:rsidR="008052C0" w:rsidRDefault="008052C0" w:rsidP="008052C0">
      <w:pPr>
        <w:pStyle w:val="aff"/>
        <w:numPr>
          <w:ilvl w:val="0"/>
          <w:numId w:val="21"/>
        </w:numPr>
        <w:tabs>
          <w:tab w:val="left" w:pos="647"/>
        </w:tabs>
        <w:spacing w:before="13" w:line="252" w:lineRule="auto"/>
        <w:ind w:firstLine="226"/>
        <w:rPr>
          <w:sz w:val="20"/>
        </w:rPr>
      </w:pPr>
      <w:r>
        <w:rPr>
          <w:color w:val="231F20"/>
          <w:w w:val="115"/>
          <w:sz w:val="20"/>
        </w:rPr>
        <w:t>распределять работу, договариваться, приходить к общему</w:t>
      </w:r>
      <w:r>
        <w:rPr>
          <w:color w:val="231F20"/>
          <w:spacing w:val="1"/>
          <w:w w:val="115"/>
          <w:sz w:val="20"/>
        </w:rPr>
        <w:t xml:space="preserve"> </w:t>
      </w:r>
      <w:r>
        <w:rPr>
          <w:color w:val="231F20"/>
          <w:w w:val="115"/>
          <w:sz w:val="20"/>
        </w:rPr>
        <w:t>решению,</w:t>
      </w:r>
      <w:r>
        <w:rPr>
          <w:color w:val="231F20"/>
          <w:spacing w:val="-8"/>
          <w:w w:val="115"/>
          <w:sz w:val="20"/>
        </w:rPr>
        <w:t xml:space="preserve"> </w:t>
      </w:r>
      <w:r>
        <w:rPr>
          <w:color w:val="231F20"/>
          <w:w w:val="115"/>
          <w:sz w:val="20"/>
        </w:rPr>
        <w:t>отвечать</w:t>
      </w:r>
      <w:r>
        <w:rPr>
          <w:color w:val="231F20"/>
          <w:spacing w:val="-7"/>
          <w:w w:val="115"/>
          <w:sz w:val="20"/>
        </w:rPr>
        <w:t xml:space="preserve"> </w:t>
      </w:r>
      <w:r>
        <w:rPr>
          <w:color w:val="231F20"/>
          <w:w w:val="115"/>
          <w:sz w:val="20"/>
        </w:rPr>
        <w:t>за</w:t>
      </w:r>
      <w:r>
        <w:rPr>
          <w:color w:val="231F20"/>
          <w:spacing w:val="-7"/>
          <w:w w:val="115"/>
          <w:sz w:val="20"/>
        </w:rPr>
        <w:t xml:space="preserve"> </w:t>
      </w:r>
      <w:r>
        <w:rPr>
          <w:color w:val="231F20"/>
          <w:w w:val="115"/>
          <w:sz w:val="20"/>
        </w:rPr>
        <w:t>общий</w:t>
      </w:r>
      <w:r>
        <w:rPr>
          <w:color w:val="231F20"/>
          <w:spacing w:val="-8"/>
          <w:w w:val="115"/>
          <w:sz w:val="20"/>
        </w:rPr>
        <w:t xml:space="preserve"> </w:t>
      </w:r>
      <w:r>
        <w:rPr>
          <w:color w:val="231F20"/>
          <w:w w:val="115"/>
          <w:sz w:val="20"/>
        </w:rPr>
        <w:t>результат</w:t>
      </w:r>
      <w:r>
        <w:rPr>
          <w:color w:val="231F20"/>
          <w:spacing w:val="-7"/>
          <w:w w:val="115"/>
          <w:sz w:val="20"/>
        </w:rPr>
        <w:t xml:space="preserve"> </w:t>
      </w:r>
      <w:r>
        <w:rPr>
          <w:color w:val="231F20"/>
          <w:w w:val="115"/>
          <w:sz w:val="20"/>
        </w:rPr>
        <w:t>работы.</w:t>
      </w:r>
    </w:p>
    <w:p w:rsidR="008052C0" w:rsidRDefault="008052C0" w:rsidP="008052C0">
      <w:pPr>
        <w:pStyle w:val="3"/>
        <w:numPr>
          <w:ilvl w:val="0"/>
          <w:numId w:val="19"/>
        </w:numPr>
        <w:tabs>
          <w:tab w:val="left" w:pos="326"/>
        </w:tabs>
        <w:spacing w:before="162"/>
      </w:pPr>
      <w:r>
        <w:rPr>
          <w:color w:val="231F20"/>
        </w:rPr>
        <w:t>КЛАСС</w:t>
      </w:r>
    </w:p>
    <w:p w:rsidR="008052C0" w:rsidRDefault="008052C0" w:rsidP="008052C0">
      <w:pPr>
        <w:pStyle w:val="af1"/>
        <w:spacing w:before="64" w:line="247" w:lineRule="auto"/>
        <w:ind w:right="154"/>
      </w:pPr>
      <w:r>
        <w:rPr>
          <w:rFonts w:ascii="Georgia" w:hAnsi="Georgia"/>
          <w:i/>
          <w:color w:val="231F20"/>
          <w:w w:val="110"/>
        </w:rPr>
        <w:t xml:space="preserve">О Родине и её истории. </w:t>
      </w:r>
      <w:r>
        <w:rPr>
          <w:color w:val="231F20"/>
          <w:w w:val="110"/>
        </w:rPr>
        <w:t>Любовь к Родине и её история — важ-</w:t>
      </w:r>
      <w:r>
        <w:rPr>
          <w:color w:val="231F20"/>
          <w:spacing w:val="-52"/>
          <w:w w:val="110"/>
        </w:rPr>
        <w:t xml:space="preserve"> </w:t>
      </w:r>
      <w:r>
        <w:rPr>
          <w:color w:val="231F20"/>
          <w:w w:val="115"/>
        </w:rPr>
        <w:t>ные темы произведений литературы (произведения одного-двух</w:t>
      </w:r>
      <w:r>
        <w:rPr>
          <w:color w:val="231F20"/>
          <w:spacing w:val="-55"/>
          <w:w w:val="115"/>
        </w:rPr>
        <w:t xml:space="preserve"> </w:t>
      </w:r>
      <w:r>
        <w:rPr>
          <w:color w:val="231F20"/>
          <w:w w:val="115"/>
        </w:rPr>
        <w:t>авторов</w:t>
      </w:r>
      <w:r>
        <w:rPr>
          <w:color w:val="231F20"/>
          <w:spacing w:val="30"/>
          <w:w w:val="115"/>
        </w:rPr>
        <w:t xml:space="preserve"> </w:t>
      </w:r>
      <w:r>
        <w:rPr>
          <w:color w:val="231F20"/>
          <w:w w:val="115"/>
        </w:rPr>
        <w:t>по</w:t>
      </w:r>
      <w:r>
        <w:rPr>
          <w:color w:val="231F20"/>
          <w:spacing w:val="30"/>
          <w:w w:val="115"/>
        </w:rPr>
        <w:t xml:space="preserve"> </w:t>
      </w:r>
      <w:r>
        <w:rPr>
          <w:color w:val="231F20"/>
          <w:w w:val="115"/>
        </w:rPr>
        <w:t>выбору).</w:t>
      </w:r>
      <w:r>
        <w:rPr>
          <w:color w:val="231F20"/>
          <w:spacing w:val="30"/>
          <w:w w:val="115"/>
        </w:rPr>
        <w:t xml:space="preserve"> </w:t>
      </w:r>
      <w:r>
        <w:rPr>
          <w:color w:val="231F20"/>
          <w:w w:val="115"/>
        </w:rPr>
        <w:t>Чувство</w:t>
      </w:r>
      <w:r>
        <w:rPr>
          <w:color w:val="231F20"/>
          <w:spacing w:val="30"/>
          <w:w w:val="115"/>
        </w:rPr>
        <w:t xml:space="preserve"> </w:t>
      </w:r>
      <w:r>
        <w:rPr>
          <w:color w:val="231F20"/>
          <w:w w:val="115"/>
        </w:rPr>
        <w:t>любви</w:t>
      </w:r>
      <w:r>
        <w:rPr>
          <w:color w:val="231F20"/>
          <w:spacing w:val="30"/>
          <w:w w:val="115"/>
        </w:rPr>
        <w:t xml:space="preserve"> </w:t>
      </w:r>
      <w:r>
        <w:rPr>
          <w:color w:val="231F20"/>
          <w:w w:val="115"/>
        </w:rPr>
        <w:t>к</w:t>
      </w:r>
      <w:r>
        <w:rPr>
          <w:color w:val="231F20"/>
          <w:spacing w:val="30"/>
          <w:w w:val="115"/>
        </w:rPr>
        <w:t xml:space="preserve"> </w:t>
      </w:r>
      <w:r>
        <w:rPr>
          <w:color w:val="231F20"/>
          <w:w w:val="115"/>
        </w:rPr>
        <w:t>Родине,</w:t>
      </w:r>
      <w:r>
        <w:rPr>
          <w:color w:val="231F20"/>
          <w:spacing w:val="30"/>
          <w:w w:val="115"/>
        </w:rPr>
        <w:t xml:space="preserve"> </w:t>
      </w:r>
      <w:r>
        <w:rPr>
          <w:color w:val="231F20"/>
          <w:w w:val="115"/>
        </w:rPr>
        <w:t>сопричастность</w:t>
      </w:r>
      <w:r>
        <w:rPr>
          <w:color w:val="231F20"/>
          <w:spacing w:val="-55"/>
          <w:w w:val="115"/>
        </w:rPr>
        <w:t xml:space="preserve"> </w:t>
      </w:r>
      <w:r>
        <w:rPr>
          <w:color w:val="231F20"/>
          <w:w w:val="115"/>
        </w:rPr>
        <w:t>к прошлому и настоящему своей страны и родного края — глав-</w:t>
      </w:r>
      <w:r>
        <w:rPr>
          <w:color w:val="231F20"/>
          <w:spacing w:val="-55"/>
          <w:w w:val="115"/>
        </w:rPr>
        <w:t xml:space="preserve"> </w:t>
      </w:r>
      <w:r>
        <w:rPr>
          <w:color w:val="231F20"/>
          <w:w w:val="115"/>
        </w:rPr>
        <w:t>ные идеи, нравственные ценности, выраженные в произведени-</w:t>
      </w:r>
      <w:r>
        <w:rPr>
          <w:color w:val="231F20"/>
          <w:spacing w:val="1"/>
          <w:w w:val="115"/>
        </w:rPr>
        <w:t xml:space="preserve"> </w:t>
      </w:r>
      <w:r>
        <w:rPr>
          <w:color w:val="231F20"/>
          <w:w w:val="115"/>
        </w:rPr>
        <w:t>ях о Родине. Образ Родины в стихотворных и прозаических про-</w:t>
      </w:r>
      <w:r>
        <w:rPr>
          <w:color w:val="231F20"/>
          <w:spacing w:val="-56"/>
          <w:w w:val="115"/>
        </w:rPr>
        <w:t xml:space="preserve"> </w:t>
      </w:r>
      <w:r>
        <w:rPr>
          <w:color w:val="231F20"/>
          <w:w w:val="115"/>
        </w:rPr>
        <w:t>изведениях</w:t>
      </w:r>
      <w:r>
        <w:rPr>
          <w:color w:val="231F20"/>
          <w:spacing w:val="1"/>
          <w:w w:val="115"/>
        </w:rPr>
        <w:t xml:space="preserve"> </w:t>
      </w:r>
      <w:r>
        <w:rPr>
          <w:color w:val="231F20"/>
          <w:w w:val="115"/>
        </w:rPr>
        <w:t>писателей</w:t>
      </w:r>
      <w:r>
        <w:rPr>
          <w:color w:val="231F20"/>
          <w:spacing w:val="1"/>
          <w:w w:val="115"/>
        </w:rPr>
        <w:t xml:space="preserve"> </w:t>
      </w:r>
      <w:r>
        <w:rPr>
          <w:color w:val="231F20"/>
          <w:w w:val="115"/>
        </w:rPr>
        <w:t>и</w:t>
      </w:r>
      <w:r>
        <w:rPr>
          <w:color w:val="231F20"/>
          <w:spacing w:val="1"/>
          <w:w w:val="115"/>
        </w:rPr>
        <w:t xml:space="preserve"> </w:t>
      </w:r>
      <w:r>
        <w:rPr>
          <w:color w:val="231F20"/>
          <w:w w:val="115"/>
        </w:rPr>
        <w:t>поэтов</w:t>
      </w:r>
      <w:r>
        <w:rPr>
          <w:color w:val="231F20"/>
          <w:spacing w:val="1"/>
          <w:w w:val="115"/>
        </w:rPr>
        <w:t xml:space="preserve"> </w:t>
      </w:r>
      <w:r>
        <w:rPr>
          <w:color w:val="231F20"/>
          <w:w w:val="115"/>
        </w:rPr>
        <w:t>ХIХ</w:t>
      </w:r>
      <w:r>
        <w:rPr>
          <w:color w:val="231F20"/>
          <w:spacing w:val="1"/>
          <w:w w:val="115"/>
        </w:rPr>
        <w:t xml:space="preserve"> </w:t>
      </w:r>
      <w:r>
        <w:rPr>
          <w:color w:val="231F20"/>
          <w:w w:val="115"/>
        </w:rPr>
        <w:t>и</w:t>
      </w:r>
      <w:r>
        <w:rPr>
          <w:color w:val="231F20"/>
          <w:spacing w:val="1"/>
          <w:w w:val="115"/>
        </w:rPr>
        <w:t xml:space="preserve"> </w:t>
      </w:r>
      <w:r>
        <w:rPr>
          <w:color w:val="231F20"/>
          <w:w w:val="115"/>
        </w:rPr>
        <w:t>ХХ</w:t>
      </w:r>
      <w:r>
        <w:rPr>
          <w:color w:val="231F20"/>
          <w:spacing w:val="1"/>
          <w:w w:val="115"/>
        </w:rPr>
        <w:t xml:space="preserve"> </w:t>
      </w:r>
      <w:r>
        <w:rPr>
          <w:color w:val="231F20"/>
          <w:w w:val="115"/>
        </w:rPr>
        <w:t>веков.</w:t>
      </w:r>
      <w:r>
        <w:rPr>
          <w:color w:val="231F20"/>
          <w:spacing w:val="1"/>
          <w:w w:val="115"/>
        </w:rPr>
        <w:t xml:space="preserve"> </w:t>
      </w:r>
      <w:r>
        <w:rPr>
          <w:color w:val="231F20"/>
          <w:w w:val="115"/>
        </w:rPr>
        <w:t>Осознание</w:t>
      </w:r>
      <w:r>
        <w:rPr>
          <w:color w:val="231F20"/>
          <w:spacing w:val="-55"/>
          <w:w w:val="115"/>
        </w:rPr>
        <w:t xml:space="preserve"> </w:t>
      </w:r>
      <w:r>
        <w:rPr>
          <w:color w:val="231F20"/>
          <w:w w:val="115"/>
        </w:rPr>
        <w:t>нравственно-этических понятий: любовь к родной стороне, ма-</w:t>
      </w:r>
      <w:r>
        <w:rPr>
          <w:color w:val="231F20"/>
          <w:spacing w:val="1"/>
          <w:w w:val="115"/>
        </w:rPr>
        <w:t xml:space="preserve"> </w:t>
      </w:r>
      <w:r>
        <w:rPr>
          <w:color w:val="231F20"/>
          <w:w w:val="115"/>
        </w:rPr>
        <w:t>лой родине, гордость за красоту и величие своей Отчизны. Роль</w:t>
      </w:r>
      <w:r>
        <w:rPr>
          <w:color w:val="231F20"/>
          <w:spacing w:val="1"/>
          <w:w w:val="115"/>
        </w:rPr>
        <w:t xml:space="preserve"> </w:t>
      </w:r>
      <w:r>
        <w:rPr>
          <w:color w:val="231F20"/>
          <w:w w:val="115"/>
        </w:rPr>
        <w:t>и</w:t>
      </w:r>
      <w:r>
        <w:rPr>
          <w:color w:val="231F20"/>
          <w:spacing w:val="1"/>
          <w:w w:val="115"/>
        </w:rPr>
        <w:t xml:space="preserve"> </w:t>
      </w:r>
      <w:r>
        <w:rPr>
          <w:color w:val="231F20"/>
          <w:w w:val="115"/>
        </w:rPr>
        <w:t>особенности</w:t>
      </w:r>
      <w:r>
        <w:rPr>
          <w:color w:val="231F20"/>
          <w:spacing w:val="1"/>
          <w:w w:val="115"/>
        </w:rPr>
        <w:t xml:space="preserve"> </w:t>
      </w:r>
      <w:r>
        <w:rPr>
          <w:color w:val="231F20"/>
          <w:w w:val="115"/>
        </w:rPr>
        <w:t>заголовка</w:t>
      </w:r>
      <w:r>
        <w:rPr>
          <w:color w:val="231F20"/>
          <w:spacing w:val="1"/>
          <w:w w:val="115"/>
        </w:rPr>
        <w:t xml:space="preserve"> </w:t>
      </w:r>
      <w:r>
        <w:rPr>
          <w:color w:val="231F20"/>
          <w:w w:val="115"/>
        </w:rPr>
        <w:t>произведения.</w:t>
      </w:r>
      <w:r>
        <w:rPr>
          <w:color w:val="231F20"/>
          <w:spacing w:val="1"/>
          <w:w w:val="115"/>
        </w:rPr>
        <w:t xml:space="preserve"> </w:t>
      </w:r>
      <w:r>
        <w:rPr>
          <w:color w:val="231F20"/>
          <w:w w:val="115"/>
        </w:rPr>
        <w:t>Репродукции  картин</w:t>
      </w:r>
      <w:r>
        <w:rPr>
          <w:color w:val="231F20"/>
          <w:spacing w:val="1"/>
          <w:w w:val="115"/>
        </w:rPr>
        <w:t xml:space="preserve"> </w:t>
      </w:r>
      <w:r>
        <w:rPr>
          <w:color w:val="231F20"/>
          <w:w w:val="115"/>
        </w:rPr>
        <w:t>как</w:t>
      </w:r>
      <w:r>
        <w:rPr>
          <w:color w:val="231F20"/>
          <w:spacing w:val="1"/>
          <w:w w:val="115"/>
        </w:rPr>
        <w:t xml:space="preserve"> </w:t>
      </w:r>
      <w:r>
        <w:rPr>
          <w:color w:val="231F20"/>
          <w:w w:val="115"/>
        </w:rPr>
        <w:t>иллюстрации</w:t>
      </w:r>
      <w:r>
        <w:rPr>
          <w:color w:val="231F20"/>
          <w:spacing w:val="1"/>
          <w:w w:val="115"/>
        </w:rPr>
        <w:t xml:space="preserve"> </w:t>
      </w:r>
      <w:r>
        <w:rPr>
          <w:color w:val="231F20"/>
          <w:w w:val="115"/>
        </w:rPr>
        <w:t>к</w:t>
      </w:r>
      <w:r>
        <w:rPr>
          <w:color w:val="231F20"/>
          <w:spacing w:val="1"/>
          <w:w w:val="115"/>
        </w:rPr>
        <w:t xml:space="preserve"> </w:t>
      </w:r>
      <w:r>
        <w:rPr>
          <w:color w:val="231F20"/>
          <w:w w:val="115"/>
        </w:rPr>
        <w:t>произведениям</w:t>
      </w:r>
      <w:r>
        <w:rPr>
          <w:color w:val="231F20"/>
          <w:spacing w:val="1"/>
          <w:w w:val="115"/>
        </w:rPr>
        <w:t xml:space="preserve"> </w:t>
      </w:r>
      <w:r>
        <w:rPr>
          <w:color w:val="231F20"/>
          <w:w w:val="115"/>
        </w:rPr>
        <w:t>о</w:t>
      </w:r>
      <w:r>
        <w:rPr>
          <w:color w:val="231F20"/>
          <w:spacing w:val="1"/>
          <w:w w:val="115"/>
        </w:rPr>
        <w:t xml:space="preserve"> </w:t>
      </w:r>
      <w:r>
        <w:rPr>
          <w:color w:val="231F20"/>
          <w:w w:val="115"/>
        </w:rPr>
        <w:t>Родине.</w:t>
      </w:r>
      <w:r>
        <w:rPr>
          <w:color w:val="231F20"/>
          <w:spacing w:val="1"/>
          <w:w w:val="115"/>
        </w:rPr>
        <w:t xml:space="preserve"> </w:t>
      </w:r>
      <w:r>
        <w:rPr>
          <w:color w:val="231F20"/>
          <w:w w:val="115"/>
        </w:rPr>
        <w:t>Использование</w:t>
      </w:r>
      <w:r>
        <w:rPr>
          <w:color w:val="231F20"/>
          <w:spacing w:val="-55"/>
          <w:w w:val="115"/>
        </w:rPr>
        <w:t xml:space="preserve"> </w:t>
      </w:r>
      <w:r>
        <w:rPr>
          <w:color w:val="231F20"/>
          <w:w w:val="115"/>
        </w:rPr>
        <w:t>средств выразительности при чтении вслух: интонация, темп,</w:t>
      </w:r>
      <w:r>
        <w:rPr>
          <w:color w:val="231F20"/>
          <w:spacing w:val="1"/>
          <w:w w:val="115"/>
        </w:rPr>
        <w:t xml:space="preserve"> </w:t>
      </w:r>
      <w:r>
        <w:rPr>
          <w:color w:val="231F20"/>
          <w:w w:val="115"/>
        </w:rPr>
        <w:t>ритм,</w:t>
      </w:r>
      <w:r>
        <w:rPr>
          <w:color w:val="231F20"/>
          <w:spacing w:val="-9"/>
          <w:w w:val="115"/>
        </w:rPr>
        <w:t xml:space="preserve"> </w:t>
      </w:r>
      <w:r>
        <w:rPr>
          <w:color w:val="231F20"/>
          <w:w w:val="115"/>
        </w:rPr>
        <w:t>логические</w:t>
      </w:r>
      <w:r>
        <w:rPr>
          <w:color w:val="231F20"/>
          <w:spacing w:val="-8"/>
          <w:w w:val="115"/>
        </w:rPr>
        <w:t xml:space="preserve"> </w:t>
      </w:r>
      <w:r>
        <w:rPr>
          <w:color w:val="231F20"/>
          <w:w w:val="115"/>
        </w:rPr>
        <w:t>ударения.</w:t>
      </w:r>
    </w:p>
    <w:p w:rsidR="008052C0" w:rsidRDefault="008052C0" w:rsidP="008052C0">
      <w:pPr>
        <w:pStyle w:val="af1"/>
        <w:spacing w:before="10" w:line="247" w:lineRule="auto"/>
        <w:ind w:right="154"/>
      </w:pPr>
      <w:r>
        <w:rPr>
          <w:rFonts w:ascii="Georgia" w:hAnsi="Georgia"/>
          <w:i/>
          <w:color w:val="231F20"/>
          <w:w w:val="110"/>
        </w:rPr>
        <w:t xml:space="preserve">Фольклор </w:t>
      </w:r>
      <w:r>
        <w:rPr>
          <w:color w:val="231F20"/>
          <w:w w:val="110"/>
        </w:rPr>
        <w:t>(</w:t>
      </w:r>
      <w:r>
        <w:rPr>
          <w:rFonts w:ascii="Georgia" w:hAnsi="Georgia"/>
          <w:i/>
          <w:color w:val="231F20"/>
          <w:w w:val="110"/>
        </w:rPr>
        <w:t>устное народное творчество</w:t>
      </w:r>
      <w:r>
        <w:rPr>
          <w:color w:val="231F20"/>
          <w:w w:val="110"/>
        </w:rPr>
        <w:t>)</w:t>
      </w:r>
      <w:r>
        <w:rPr>
          <w:rFonts w:ascii="Georgia" w:hAnsi="Georgia"/>
          <w:i/>
          <w:color w:val="231F20"/>
          <w:w w:val="110"/>
        </w:rPr>
        <w:t xml:space="preserve">. </w:t>
      </w:r>
      <w:r>
        <w:rPr>
          <w:color w:val="231F20"/>
          <w:w w:val="110"/>
        </w:rPr>
        <w:t>Круг чтения: ма-</w:t>
      </w:r>
      <w:r>
        <w:rPr>
          <w:color w:val="231F20"/>
          <w:spacing w:val="1"/>
          <w:w w:val="110"/>
        </w:rPr>
        <w:t xml:space="preserve"> </w:t>
      </w:r>
      <w:r>
        <w:rPr>
          <w:color w:val="231F20"/>
          <w:w w:val="115"/>
        </w:rPr>
        <w:t>лые жанры фольклора (пословицы, потешки, считалки, небы-</w:t>
      </w:r>
      <w:r>
        <w:rPr>
          <w:color w:val="231F20"/>
          <w:spacing w:val="1"/>
          <w:w w:val="115"/>
        </w:rPr>
        <w:t xml:space="preserve"> </w:t>
      </w:r>
      <w:r>
        <w:rPr>
          <w:color w:val="231F20"/>
          <w:w w:val="115"/>
        </w:rPr>
        <w:t>лицы, скороговорки, загадки, по выбору). Знакомство с видами</w:t>
      </w:r>
      <w:r>
        <w:rPr>
          <w:color w:val="231F20"/>
          <w:spacing w:val="1"/>
          <w:w w:val="115"/>
        </w:rPr>
        <w:t xml:space="preserve"> </w:t>
      </w:r>
      <w:r>
        <w:rPr>
          <w:color w:val="231F20"/>
          <w:w w:val="115"/>
        </w:rPr>
        <w:t>загадок. Пословицы народов России (значение, характеристи-</w:t>
      </w:r>
      <w:r>
        <w:rPr>
          <w:color w:val="231F20"/>
          <w:spacing w:val="1"/>
          <w:w w:val="115"/>
        </w:rPr>
        <w:t xml:space="preserve"> </w:t>
      </w:r>
      <w:r>
        <w:rPr>
          <w:color w:val="231F20"/>
          <w:w w:val="115"/>
        </w:rPr>
        <w:t>ка, нравственная основа). Книги и словари, созданные В. И. Да-</w:t>
      </w:r>
      <w:r>
        <w:rPr>
          <w:color w:val="231F20"/>
          <w:spacing w:val="1"/>
          <w:w w:val="115"/>
        </w:rPr>
        <w:t xml:space="preserve"> </w:t>
      </w:r>
      <w:r>
        <w:rPr>
          <w:color w:val="231F20"/>
          <w:w w:val="115"/>
        </w:rPr>
        <w:t>лем. Активный словарь устной речи: использование образных</w:t>
      </w:r>
      <w:r>
        <w:rPr>
          <w:color w:val="231F20"/>
          <w:spacing w:val="1"/>
          <w:w w:val="115"/>
        </w:rPr>
        <w:t xml:space="preserve"> </w:t>
      </w:r>
      <w:r>
        <w:rPr>
          <w:color w:val="231F20"/>
          <w:w w:val="115"/>
        </w:rPr>
        <w:t>слов, пословиц и поговорок, крылатых выражений. Нравствен-</w:t>
      </w:r>
      <w:r>
        <w:rPr>
          <w:color w:val="231F20"/>
          <w:spacing w:val="1"/>
          <w:w w:val="115"/>
        </w:rPr>
        <w:t xml:space="preserve"> </w:t>
      </w:r>
      <w:r>
        <w:rPr>
          <w:color w:val="231F20"/>
          <w:w w:val="115"/>
        </w:rPr>
        <w:t>ные</w:t>
      </w:r>
      <w:r>
        <w:rPr>
          <w:color w:val="231F20"/>
          <w:spacing w:val="1"/>
          <w:w w:val="115"/>
        </w:rPr>
        <w:t xml:space="preserve"> </w:t>
      </w:r>
      <w:r>
        <w:rPr>
          <w:color w:val="231F20"/>
          <w:w w:val="115"/>
        </w:rPr>
        <w:t>ценности</w:t>
      </w:r>
      <w:r>
        <w:rPr>
          <w:color w:val="231F20"/>
          <w:spacing w:val="1"/>
          <w:w w:val="115"/>
        </w:rPr>
        <w:t xml:space="preserve"> </w:t>
      </w:r>
      <w:r>
        <w:rPr>
          <w:color w:val="231F20"/>
          <w:w w:val="115"/>
        </w:rPr>
        <w:t>в</w:t>
      </w:r>
      <w:r>
        <w:rPr>
          <w:color w:val="231F20"/>
          <w:spacing w:val="1"/>
          <w:w w:val="115"/>
        </w:rPr>
        <w:t xml:space="preserve"> </w:t>
      </w:r>
      <w:r>
        <w:rPr>
          <w:color w:val="231F20"/>
          <w:w w:val="115"/>
        </w:rPr>
        <w:t>фольклорных</w:t>
      </w:r>
      <w:r>
        <w:rPr>
          <w:color w:val="231F20"/>
          <w:spacing w:val="1"/>
          <w:w w:val="115"/>
        </w:rPr>
        <w:t xml:space="preserve"> </w:t>
      </w:r>
      <w:r>
        <w:rPr>
          <w:color w:val="231F20"/>
          <w:w w:val="115"/>
        </w:rPr>
        <w:t>произведениях</w:t>
      </w:r>
      <w:r>
        <w:rPr>
          <w:color w:val="231F20"/>
          <w:spacing w:val="1"/>
          <w:w w:val="115"/>
        </w:rPr>
        <w:t xml:space="preserve"> </w:t>
      </w:r>
      <w:r>
        <w:rPr>
          <w:color w:val="231F20"/>
          <w:w w:val="115"/>
        </w:rPr>
        <w:t>народов</w:t>
      </w:r>
      <w:r>
        <w:rPr>
          <w:color w:val="231F20"/>
          <w:spacing w:val="2"/>
          <w:w w:val="115"/>
        </w:rPr>
        <w:t xml:space="preserve"> </w:t>
      </w:r>
      <w:r>
        <w:rPr>
          <w:color w:val="231F20"/>
          <w:w w:val="115"/>
        </w:rPr>
        <w:t>России.</w:t>
      </w:r>
    </w:p>
    <w:p w:rsidR="008052C0" w:rsidRDefault="008052C0" w:rsidP="008052C0">
      <w:pPr>
        <w:pStyle w:val="af1"/>
        <w:spacing w:before="6" w:line="247" w:lineRule="auto"/>
        <w:ind w:right="154"/>
      </w:pPr>
      <w:r>
        <w:rPr>
          <w:color w:val="231F20"/>
          <w:w w:val="115"/>
        </w:rPr>
        <w:t>Фольклорная сказка как отражение общечеловеческих цен-</w:t>
      </w:r>
      <w:r>
        <w:rPr>
          <w:color w:val="231F20"/>
          <w:spacing w:val="1"/>
          <w:w w:val="115"/>
        </w:rPr>
        <w:t xml:space="preserve"> </w:t>
      </w:r>
      <w:r>
        <w:rPr>
          <w:color w:val="231F20"/>
          <w:w w:val="115"/>
        </w:rPr>
        <w:t>ностей и нравственных правил. Виды сказок (о животных, бы-</w:t>
      </w:r>
      <w:r>
        <w:rPr>
          <w:color w:val="231F20"/>
          <w:spacing w:val="1"/>
          <w:w w:val="115"/>
        </w:rPr>
        <w:t xml:space="preserve"> </w:t>
      </w:r>
      <w:r>
        <w:rPr>
          <w:color w:val="231F20"/>
          <w:w w:val="115"/>
        </w:rPr>
        <w:t>товые, волшебные). Художественные особенности сказок: по-</w:t>
      </w:r>
      <w:r>
        <w:rPr>
          <w:color w:val="231F20"/>
          <w:spacing w:val="1"/>
          <w:w w:val="115"/>
        </w:rPr>
        <w:t xml:space="preserve"> </w:t>
      </w:r>
      <w:r>
        <w:rPr>
          <w:color w:val="231F20"/>
          <w:w w:val="115"/>
        </w:rPr>
        <w:t>строение (композиция), язык (лексика). Характеристика героя,</w:t>
      </w:r>
      <w:r>
        <w:rPr>
          <w:color w:val="231F20"/>
          <w:spacing w:val="1"/>
          <w:w w:val="115"/>
        </w:rPr>
        <w:t xml:space="preserve"> </w:t>
      </w:r>
      <w:r>
        <w:rPr>
          <w:color w:val="231F20"/>
          <w:w w:val="115"/>
        </w:rPr>
        <w:t>волшебные</w:t>
      </w:r>
      <w:r>
        <w:rPr>
          <w:color w:val="231F20"/>
          <w:spacing w:val="1"/>
          <w:w w:val="115"/>
        </w:rPr>
        <w:t xml:space="preserve"> </w:t>
      </w:r>
      <w:r>
        <w:rPr>
          <w:color w:val="231F20"/>
          <w:w w:val="115"/>
        </w:rPr>
        <w:t>помощники,</w:t>
      </w:r>
      <w:r>
        <w:rPr>
          <w:color w:val="231F20"/>
          <w:spacing w:val="1"/>
          <w:w w:val="115"/>
        </w:rPr>
        <w:t xml:space="preserve"> </w:t>
      </w:r>
      <w:r>
        <w:rPr>
          <w:color w:val="231F20"/>
          <w:w w:val="115"/>
        </w:rPr>
        <w:t>иллюстрация</w:t>
      </w:r>
      <w:r>
        <w:rPr>
          <w:color w:val="231F20"/>
          <w:spacing w:val="1"/>
          <w:w w:val="115"/>
        </w:rPr>
        <w:t xml:space="preserve"> </w:t>
      </w:r>
      <w:r>
        <w:rPr>
          <w:color w:val="231F20"/>
          <w:w w:val="115"/>
        </w:rPr>
        <w:t>как</w:t>
      </w:r>
      <w:r>
        <w:rPr>
          <w:color w:val="231F20"/>
          <w:spacing w:val="1"/>
          <w:w w:val="115"/>
        </w:rPr>
        <w:t xml:space="preserve"> </w:t>
      </w:r>
      <w:r>
        <w:rPr>
          <w:color w:val="231F20"/>
          <w:w w:val="115"/>
        </w:rPr>
        <w:t>отражение</w:t>
      </w:r>
      <w:r>
        <w:rPr>
          <w:color w:val="231F20"/>
          <w:spacing w:val="1"/>
          <w:w w:val="115"/>
        </w:rPr>
        <w:t xml:space="preserve"> </w:t>
      </w:r>
      <w:r>
        <w:rPr>
          <w:color w:val="231F20"/>
          <w:w w:val="115"/>
        </w:rPr>
        <w:t>сюжета</w:t>
      </w:r>
      <w:r>
        <w:rPr>
          <w:color w:val="231F20"/>
          <w:spacing w:val="-55"/>
          <w:w w:val="115"/>
        </w:rPr>
        <w:t xml:space="preserve"> </w:t>
      </w:r>
      <w:r>
        <w:rPr>
          <w:color w:val="231F20"/>
          <w:w w:val="115"/>
        </w:rPr>
        <w:t>волшебной сказки (например, картины В. М. Васнецова, иллю-</w:t>
      </w:r>
      <w:r>
        <w:rPr>
          <w:color w:val="231F20"/>
          <w:spacing w:val="1"/>
          <w:w w:val="115"/>
        </w:rPr>
        <w:t xml:space="preserve"> </w:t>
      </w:r>
      <w:r>
        <w:rPr>
          <w:color w:val="231F20"/>
          <w:w w:val="115"/>
        </w:rPr>
        <w:t>страции Ю. А. Васнецова, И. Я. Билибина, В. М. Конашевич).</w:t>
      </w:r>
      <w:r>
        <w:rPr>
          <w:color w:val="231F20"/>
          <w:spacing w:val="1"/>
          <w:w w:val="115"/>
        </w:rPr>
        <w:t xml:space="preserve"> </w:t>
      </w:r>
      <w:r>
        <w:rPr>
          <w:color w:val="231F20"/>
          <w:w w:val="115"/>
        </w:rPr>
        <w:t>Отражение в сказках народного быта и культуры. Составление</w:t>
      </w:r>
      <w:r>
        <w:rPr>
          <w:color w:val="231F20"/>
          <w:spacing w:val="1"/>
          <w:w w:val="115"/>
        </w:rPr>
        <w:t xml:space="preserve"> </w:t>
      </w:r>
      <w:r>
        <w:rPr>
          <w:color w:val="231F20"/>
          <w:w w:val="115"/>
        </w:rPr>
        <w:t>плана</w:t>
      </w:r>
      <w:r>
        <w:rPr>
          <w:color w:val="231F20"/>
          <w:spacing w:val="-9"/>
          <w:w w:val="115"/>
        </w:rPr>
        <w:t xml:space="preserve"> </w:t>
      </w:r>
      <w:r>
        <w:rPr>
          <w:color w:val="231F20"/>
          <w:w w:val="115"/>
        </w:rPr>
        <w:t>сказки.</w:t>
      </w:r>
    </w:p>
    <w:p w:rsidR="008052C0" w:rsidRDefault="008052C0" w:rsidP="008052C0">
      <w:pPr>
        <w:pStyle w:val="af1"/>
        <w:spacing w:before="8" w:line="247" w:lineRule="auto"/>
        <w:ind w:right="154"/>
      </w:pPr>
      <w:r>
        <w:rPr>
          <w:color w:val="231F20"/>
          <w:w w:val="120"/>
        </w:rPr>
        <w:t>Круг чтения: народная песня. Чувства, которые рождают</w:t>
      </w:r>
      <w:r>
        <w:rPr>
          <w:color w:val="231F20"/>
          <w:spacing w:val="1"/>
          <w:w w:val="120"/>
        </w:rPr>
        <w:t xml:space="preserve"> </w:t>
      </w:r>
      <w:r>
        <w:rPr>
          <w:color w:val="231F20"/>
          <w:w w:val="120"/>
        </w:rPr>
        <w:t>песни,</w:t>
      </w:r>
      <w:r>
        <w:rPr>
          <w:color w:val="231F20"/>
          <w:spacing w:val="-4"/>
          <w:w w:val="120"/>
        </w:rPr>
        <w:t xml:space="preserve"> </w:t>
      </w:r>
      <w:r>
        <w:rPr>
          <w:color w:val="231F20"/>
          <w:w w:val="120"/>
        </w:rPr>
        <w:t>темы</w:t>
      </w:r>
      <w:r>
        <w:rPr>
          <w:color w:val="231F20"/>
          <w:spacing w:val="-3"/>
          <w:w w:val="120"/>
        </w:rPr>
        <w:t xml:space="preserve"> </w:t>
      </w:r>
      <w:r>
        <w:rPr>
          <w:color w:val="231F20"/>
          <w:w w:val="120"/>
        </w:rPr>
        <w:t>песен.</w:t>
      </w:r>
      <w:r>
        <w:rPr>
          <w:color w:val="231F20"/>
          <w:spacing w:val="-4"/>
          <w:w w:val="120"/>
        </w:rPr>
        <w:t xml:space="preserve"> </w:t>
      </w:r>
      <w:r>
        <w:rPr>
          <w:color w:val="231F20"/>
          <w:w w:val="120"/>
        </w:rPr>
        <w:t>Описание</w:t>
      </w:r>
      <w:r>
        <w:rPr>
          <w:color w:val="231F20"/>
          <w:spacing w:val="-3"/>
          <w:w w:val="120"/>
        </w:rPr>
        <w:t xml:space="preserve"> </w:t>
      </w:r>
      <w:r>
        <w:rPr>
          <w:color w:val="231F20"/>
          <w:w w:val="120"/>
        </w:rPr>
        <w:t>картин</w:t>
      </w:r>
      <w:r>
        <w:rPr>
          <w:color w:val="231F20"/>
          <w:spacing w:val="-4"/>
          <w:w w:val="120"/>
        </w:rPr>
        <w:t xml:space="preserve"> </w:t>
      </w:r>
      <w:r>
        <w:rPr>
          <w:color w:val="231F20"/>
          <w:w w:val="120"/>
        </w:rPr>
        <w:t>природы</w:t>
      </w:r>
      <w:r>
        <w:rPr>
          <w:color w:val="231F20"/>
          <w:spacing w:val="-3"/>
          <w:w w:val="120"/>
        </w:rPr>
        <w:t xml:space="preserve"> </w:t>
      </w:r>
      <w:r>
        <w:rPr>
          <w:color w:val="231F20"/>
          <w:w w:val="120"/>
        </w:rPr>
        <w:t>как</w:t>
      </w:r>
      <w:r>
        <w:rPr>
          <w:color w:val="231F20"/>
          <w:spacing w:val="-4"/>
          <w:w w:val="120"/>
        </w:rPr>
        <w:t xml:space="preserve"> </w:t>
      </w:r>
      <w:r>
        <w:rPr>
          <w:color w:val="231F20"/>
          <w:w w:val="120"/>
        </w:rPr>
        <w:t>способ</w:t>
      </w:r>
      <w:r>
        <w:rPr>
          <w:color w:val="231F20"/>
          <w:spacing w:val="-3"/>
          <w:w w:val="120"/>
        </w:rPr>
        <w:t xml:space="preserve"> </w:t>
      </w:r>
      <w:r>
        <w:rPr>
          <w:color w:val="231F20"/>
          <w:w w:val="120"/>
        </w:rPr>
        <w:t>рас-</w:t>
      </w:r>
      <w:r>
        <w:rPr>
          <w:color w:val="231F20"/>
          <w:spacing w:val="-58"/>
          <w:w w:val="120"/>
        </w:rPr>
        <w:t xml:space="preserve"> </w:t>
      </w:r>
      <w:r>
        <w:rPr>
          <w:color w:val="231F20"/>
          <w:w w:val="120"/>
        </w:rPr>
        <w:t>сказать в песне о родной земле. Былина как народный песен-</w:t>
      </w:r>
      <w:r>
        <w:rPr>
          <w:color w:val="231F20"/>
          <w:spacing w:val="1"/>
          <w:w w:val="120"/>
        </w:rPr>
        <w:t xml:space="preserve"> </w:t>
      </w:r>
      <w:r>
        <w:rPr>
          <w:color w:val="231F20"/>
          <w:w w:val="120"/>
        </w:rPr>
        <w:t>ный</w:t>
      </w:r>
      <w:r>
        <w:rPr>
          <w:color w:val="231F20"/>
          <w:spacing w:val="-5"/>
          <w:w w:val="120"/>
        </w:rPr>
        <w:t xml:space="preserve"> </w:t>
      </w:r>
      <w:r>
        <w:rPr>
          <w:color w:val="231F20"/>
          <w:w w:val="120"/>
        </w:rPr>
        <w:t>сказ</w:t>
      </w:r>
      <w:r>
        <w:rPr>
          <w:color w:val="231F20"/>
          <w:spacing w:val="-4"/>
          <w:w w:val="120"/>
        </w:rPr>
        <w:t xml:space="preserve"> </w:t>
      </w:r>
      <w:r>
        <w:rPr>
          <w:color w:val="231F20"/>
          <w:w w:val="120"/>
        </w:rPr>
        <w:t>о</w:t>
      </w:r>
      <w:r>
        <w:rPr>
          <w:color w:val="231F20"/>
          <w:spacing w:val="-4"/>
          <w:w w:val="120"/>
        </w:rPr>
        <w:t xml:space="preserve"> </w:t>
      </w:r>
      <w:r>
        <w:rPr>
          <w:color w:val="231F20"/>
          <w:w w:val="120"/>
        </w:rPr>
        <w:t>важном</w:t>
      </w:r>
      <w:r>
        <w:rPr>
          <w:color w:val="231F20"/>
          <w:spacing w:val="-4"/>
          <w:w w:val="120"/>
        </w:rPr>
        <w:t xml:space="preserve"> </w:t>
      </w:r>
      <w:r>
        <w:rPr>
          <w:color w:val="231F20"/>
          <w:w w:val="120"/>
        </w:rPr>
        <w:t>историческом</w:t>
      </w:r>
      <w:r>
        <w:rPr>
          <w:color w:val="231F20"/>
          <w:spacing w:val="-4"/>
          <w:w w:val="120"/>
        </w:rPr>
        <w:t xml:space="preserve"> </w:t>
      </w:r>
      <w:r>
        <w:rPr>
          <w:color w:val="231F20"/>
          <w:w w:val="120"/>
        </w:rPr>
        <w:t>событии.</w:t>
      </w:r>
      <w:r>
        <w:rPr>
          <w:color w:val="231F20"/>
          <w:spacing w:val="-4"/>
          <w:w w:val="120"/>
        </w:rPr>
        <w:t xml:space="preserve"> </w:t>
      </w:r>
      <w:r>
        <w:rPr>
          <w:color w:val="231F20"/>
          <w:w w:val="120"/>
        </w:rPr>
        <w:t>Фольклорные</w:t>
      </w:r>
      <w:r>
        <w:rPr>
          <w:color w:val="231F20"/>
          <w:spacing w:val="-4"/>
          <w:w w:val="120"/>
        </w:rPr>
        <w:t xml:space="preserve"> </w:t>
      </w:r>
      <w:r>
        <w:rPr>
          <w:color w:val="231F20"/>
          <w:w w:val="120"/>
        </w:rPr>
        <w:t>осо-</w:t>
      </w:r>
      <w:r>
        <w:rPr>
          <w:color w:val="231F20"/>
          <w:spacing w:val="-57"/>
          <w:w w:val="120"/>
        </w:rPr>
        <w:t xml:space="preserve"> </w:t>
      </w:r>
      <w:r>
        <w:rPr>
          <w:color w:val="231F20"/>
          <w:spacing w:val="-1"/>
          <w:w w:val="120"/>
        </w:rPr>
        <w:t>бенности</w:t>
      </w:r>
      <w:r>
        <w:rPr>
          <w:color w:val="231F20"/>
          <w:spacing w:val="-14"/>
          <w:w w:val="120"/>
        </w:rPr>
        <w:t xml:space="preserve"> </w:t>
      </w:r>
      <w:r>
        <w:rPr>
          <w:color w:val="231F20"/>
          <w:spacing w:val="-1"/>
          <w:w w:val="120"/>
        </w:rPr>
        <w:t>жанра</w:t>
      </w:r>
      <w:r>
        <w:rPr>
          <w:color w:val="231F20"/>
          <w:spacing w:val="-14"/>
          <w:w w:val="120"/>
        </w:rPr>
        <w:t xml:space="preserve"> </w:t>
      </w:r>
      <w:r>
        <w:rPr>
          <w:color w:val="231F20"/>
          <w:spacing w:val="-1"/>
          <w:w w:val="120"/>
        </w:rPr>
        <w:t>былин:</w:t>
      </w:r>
      <w:r>
        <w:rPr>
          <w:color w:val="231F20"/>
          <w:spacing w:val="-14"/>
          <w:w w:val="120"/>
        </w:rPr>
        <w:t xml:space="preserve"> </w:t>
      </w:r>
      <w:r>
        <w:rPr>
          <w:color w:val="231F20"/>
          <w:spacing w:val="-1"/>
          <w:w w:val="120"/>
        </w:rPr>
        <w:t>язык</w:t>
      </w:r>
      <w:r>
        <w:rPr>
          <w:color w:val="231F20"/>
          <w:spacing w:val="-14"/>
          <w:w w:val="120"/>
        </w:rPr>
        <w:t xml:space="preserve"> </w:t>
      </w:r>
      <w:r>
        <w:rPr>
          <w:color w:val="231F20"/>
          <w:w w:val="120"/>
        </w:rPr>
        <w:t>(напевность</w:t>
      </w:r>
      <w:r>
        <w:rPr>
          <w:color w:val="231F20"/>
          <w:spacing w:val="-14"/>
          <w:w w:val="120"/>
        </w:rPr>
        <w:t xml:space="preserve"> </w:t>
      </w:r>
      <w:r>
        <w:rPr>
          <w:color w:val="231F20"/>
          <w:w w:val="120"/>
        </w:rPr>
        <w:t>исполнения,</w:t>
      </w:r>
      <w:r>
        <w:rPr>
          <w:color w:val="231F20"/>
          <w:spacing w:val="-14"/>
          <w:w w:val="120"/>
        </w:rPr>
        <w:t xml:space="preserve"> </w:t>
      </w:r>
      <w:r>
        <w:rPr>
          <w:color w:val="231F20"/>
          <w:w w:val="120"/>
        </w:rPr>
        <w:t>вырази-</w:t>
      </w:r>
      <w:r>
        <w:rPr>
          <w:color w:val="231F20"/>
          <w:spacing w:val="-58"/>
          <w:w w:val="120"/>
        </w:rPr>
        <w:t xml:space="preserve"> </w:t>
      </w:r>
      <w:r>
        <w:rPr>
          <w:color w:val="231F20"/>
          <w:w w:val="120"/>
        </w:rPr>
        <w:t>тельность),</w:t>
      </w:r>
      <w:r>
        <w:rPr>
          <w:color w:val="231F20"/>
          <w:spacing w:val="26"/>
          <w:w w:val="120"/>
        </w:rPr>
        <w:t xml:space="preserve"> </w:t>
      </w:r>
      <w:r>
        <w:rPr>
          <w:color w:val="231F20"/>
          <w:w w:val="120"/>
        </w:rPr>
        <w:t>характеристика</w:t>
      </w:r>
      <w:r>
        <w:rPr>
          <w:color w:val="231F20"/>
          <w:spacing w:val="26"/>
          <w:w w:val="120"/>
        </w:rPr>
        <w:t xml:space="preserve"> </w:t>
      </w:r>
      <w:r>
        <w:rPr>
          <w:color w:val="231F20"/>
          <w:w w:val="120"/>
        </w:rPr>
        <w:t>главного</w:t>
      </w:r>
      <w:r>
        <w:rPr>
          <w:color w:val="231F20"/>
          <w:spacing w:val="26"/>
          <w:w w:val="120"/>
        </w:rPr>
        <w:t xml:space="preserve"> </w:t>
      </w:r>
      <w:r>
        <w:rPr>
          <w:color w:val="231F20"/>
          <w:w w:val="120"/>
        </w:rPr>
        <w:t>героя</w:t>
      </w:r>
      <w:r>
        <w:rPr>
          <w:color w:val="231F20"/>
          <w:spacing w:val="26"/>
          <w:w w:val="120"/>
        </w:rPr>
        <w:t xml:space="preserve"> </w:t>
      </w:r>
      <w:r>
        <w:rPr>
          <w:color w:val="231F20"/>
          <w:w w:val="120"/>
        </w:rPr>
        <w:t>(где</w:t>
      </w:r>
      <w:r>
        <w:rPr>
          <w:color w:val="231F20"/>
          <w:spacing w:val="26"/>
          <w:w w:val="120"/>
        </w:rPr>
        <w:t xml:space="preserve"> </w:t>
      </w:r>
      <w:r>
        <w:rPr>
          <w:color w:val="231F20"/>
          <w:w w:val="120"/>
        </w:rPr>
        <w:t>жил,</w:t>
      </w:r>
      <w:r>
        <w:rPr>
          <w:color w:val="231F20"/>
          <w:spacing w:val="26"/>
          <w:w w:val="120"/>
        </w:rPr>
        <w:t xml:space="preserve"> </w:t>
      </w:r>
      <w:r>
        <w:rPr>
          <w:color w:val="231F20"/>
          <w:w w:val="120"/>
        </w:rPr>
        <w:t>чем</w:t>
      </w:r>
    </w:p>
    <w:p w:rsidR="008052C0" w:rsidRDefault="008052C0" w:rsidP="008052C0">
      <w:pPr>
        <w:widowControl/>
        <w:autoSpaceDE/>
        <w:autoSpaceDN/>
        <w:spacing w:line="247" w:lineRule="auto"/>
        <w:sectPr w:rsidR="008052C0">
          <w:pgSz w:w="7830" w:h="12020"/>
          <w:pgMar w:top="620" w:right="580" w:bottom="760" w:left="580" w:header="0" w:footer="563" w:gutter="0"/>
          <w:cols w:space="720"/>
        </w:sectPr>
      </w:pPr>
    </w:p>
    <w:p w:rsidR="008052C0" w:rsidRDefault="008052C0" w:rsidP="008052C0">
      <w:pPr>
        <w:pStyle w:val="af1"/>
        <w:spacing w:before="70" w:line="252" w:lineRule="auto"/>
        <w:ind w:right="154" w:firstLine="0"/>
      </w:pPr>
      <w:r>
        <w:rPr>
          <w:color w:val="231F20"/>
          <w:w w:val="120"/>
        </w:rPr>
        <w:lastRenderedPageBreak/>
        <w:t>занимался, какими качествами обладал). Характеристика бы-</w:t>
      </w:r>
      <w:r>
        <w:rPr>
          <w:color w:val="231F20"/>
          <w:spacing w:val="1"/>
          <w:w w:val="120"/>
        </w:rPr>
        <w:t xml:space="preserve"> </w:t>
      </w:r>
      <w:r>
        <w:rPr>
          <w:color w:val="231F20"/>
          <w:w w:val="120"/>
        </w:rPr>
        <w:t>лин как героического песенного сказа, их особенности (тема,</w:t>
      </w:r>
      <w:r>
        <w:rPr>
          <w:color w:val="231F20"/>
          <w:spacing w:val="1"/>
          <w:w w:val="120"/>
        </w:rPr>
        <w:t xml:space="preserve"> </w:t>
      </w:r>
      <w:r>
        <w:rPr>
          <w:color w:val="231F20"/>
          <w:w w:val="120"/>
        </w:rPr>
        <w:t>язык). Язык былин, устаревшие слова, их место в былине и</w:t>
      </w:r>
      <w:r>
        <w:rPr>
          <w:color w:val="231F20"/>
          <w:spacing w:val="1"/>
          <w:w w:val="120"/>
        </w:rPr>
        <w:t xml:space="preserve"> </w:t>
      </w:r>
      <w:r>
        <w:rPr>
          <w:color w:val="231F20"/>
          <w:w w:val="120"/>
        </w:rPr>
        <w:t>представление в современной лексике. Репродукции картин</w:t>
      </w:r>
      <w:r>
        <w:rPr>
          <w:color w:val="231F20"/>
          <w:spacing w:val="1"/>
          <w:w w:val="120"/>
        </w:rPr>
        <w:t xml:space="preserve"> </w:t>
      </w:r>
      <w:r>
        <w:rPr>
          <w:color w:val="231F20"/>
          <w:w w:val="115"/>
        </w:rPr>
        <w:t>как</w:t>
      </w:r>
      <w:r>
        <w:rPr>
          <w:color w:val="231F20"/>
          <w:spacing w:val="1"/>
          <w:w w:val="115"/>
        </w:rPr>
        <w:t xml:space="preserve"> </w:t>
      </w:r>
      <w:r>
        <w:rPr>
          <w:color w:val="231F20"/>
          <w:w w:val="115"/>
        </w:rPr>
        <w:t>иллюстрации</w:t>
      </w:r>
      <w:r>
        <w:rPr>
          <w:color w:val="231F20"/>
          <w:spacing w:val="1"/>
          <w:w w:val="115"/>
        </w:rPr>
        <w:t xml:space="preserve"> </w:t>
      </w:r>
      <w:r>
        <w:rPr>
          <w:color w:val="231F20"/>
          <w:w w:val="115"/>
        </w:rPr>
        <w:t>к</w:t>
      </w:r>
      <w:r>
        <w:rPr>
          <w:color w:val="231F20"/>
          <w:spacing w:val="1"/>
          <w:w w:val="115"/>
        </w:rPr>
        <w:t xml:space="preserve"> </w:t>
      </w:r>
      <w:r>
        <w:rPr>
          <w:color w:val="231F20"/>
          <w:w w:val="115"/>
        </w:rPr>
        <w:t>эпизодам</w:t>
      </w:r>
      <w:r>
        <w:rPr>
          <w:color w:val="231F20"/>
          <w:spacing w:val="1"/>
          <w:w w:val="115"/>
        </w:rPr>
        <w:t xml:space="preserve"> </w:t>
      </w:r>
      <w:r>
        <w:rPr>
          <w:color w:val="231F20"/>
          <w:w w:val="115"/>
        </w:rPr>
        <w:t>фольклорного</w:t>
      </w:r>
      <w:r>
        <w:rPr>
          <w:color w:val="231F20"/>
          <w:spacing w:val="1"/>
          <w:w w:val="115"/>
        </w:rPr>
        <w:t xml:space="preserve"> </w:t>
      </w:r>
      <w:r>
        <w:rPr>
          <w:color w:val="231F20"/>
          <w:w w:val="115"/>
        </w:rPr>
        <w:t>произведения.</w:t>
      </w:r>
    </w:p>
    <w:p w:rsidR="008052C0" w:rsidRDefault="008052C0" w:rsidP="008052C0">
      <w:pPr>
        <w:pStyle w:val="af1"/>
        <w:spacing w:before="4" w:line="252" w:lineRule="auto"/>
        <w:ind w:right="154"/>
      </w:pPr>
      <w:r>
        <w:rPr>
          <w:rFonts w:ascii="Georgia" w:hAnsi="Georgia"/>
          <w:i/>
          <w:color w:val="231F20"/>
          <w:w w:val="110"/>
        </w:rPr>
        <w:t xml:space="preserve">Творчество А. С. Пушкина. </w:t>
      </w:r>
      <w:r>
        <w:rPr>
          <w:color w:val="231F20"/>
          <w:w w:val="110"/>
        </w:rPr>
        <w:t>А. С. Пушкин — великий рус-</w:t>
      </w:r>
      <w:r>
        <w:rPr>
          <w:color w:val="231F20"/>
          <w:spacing w:val="1"/>
          <w:w w:val="110"/>
        </w:rPr>
        <w:t xml:space="preserve"> </w:t>
      </w:r>
      <w:r>
        <w:rPr>
          <w:color w:val="231F20"/>
          <w:w w:val="120"/>
        </w:rPr>
        <w:t>ский</w:t>
      </w:r>
      <w:r>
        <w:rPr>
          <w:color w:val="231F20"/>
          <w:spacing w:val="-11"/>
          <w:w w:val="120"/>
        </w:rPr>
        <w:t xml:space="preserve"> </w:t>
      </w:r>
      <w:r>
        <w:rPr>
          <w:color w:val="231F20"/>
          <w:w w:val="120"/>
        </w:rPr>
        <w:t>поэт.</w:t>
      </w:r>
      <w:r>
        <w:rPr>
          <w:color w:val="231F20"/>
          <w:spacing w:val="-11"/>
          <w:w w:val="120"/>
        </w:rPr>
        <w:t xml:space="preserve"> </w:t>
      </w:r>
      <w:r>
        <w:rPr>
          <w:color w:val="231F20"/>
          <w:w w:val="120"/>
        </w:rPr>
        <w:t>Лирические</w:t>
      </w:r>
      <w:r>
        <w:rPr>
          <w:color w:val="231F20"/>
          <w:spacing w:val="-11"/>
          <w:w w:val="120"/>
        </w:rPr>
        <w:t xml:space="preserve"> </w:t>
      </w:r>
      <w:r>
        <w:rPr>
          <w:color w:val="231F20"/>
          <w:w w:val="120"/>
        </w:rPr>
        <w:t>произведения</w:t>
      </w:r>
      <w:r>
        <w:rPr>
          <w:color w:val="231F20"/>
          <w:spacing w:val="-10"/>
          <w:w w:val="120"/>
        </w:rPr>
        <w:t xml:space="preserve"> </w:t>
      </w:r>
      <w:r>
        <w:rPr>
          <w:color w:val="231F20"/>
          <w:w w:val="120"/>
        </w:rPr>
        <w:t>А.</w:t>
      </w:r>
      <w:r>
        <w:rPr>
          <w:color w:val="231F20"/>
          <w:spacing w:val="-11"/>
          <w:w w:val="120"/>
        </w:rPr>
        <w:t xml:space="preserve"> </w:t>
      </w:r>
      <w:r>
        <w:rPr>
          <w:color w:val="231F20"/>
          <w:w w:val="120"/>
        </w:rPr>
        <w:t>С.</w:t>
      </w:r>
      <w:r>
        <w:rPr>
          <w:color w:val="231F20"/>
          <w:spacing w:val="-11"/>
          <w:w w:val="120"/>
        </w:rPr>
        <w:t xml:space="preserve"> </w:t>
      </w:r>
      <w:r>
        <w:rPr>
          <w:color w:val="231F20"/>
          <w:w w:val="120"/>
        </w:rPr>
        <w:t>Пушкина:</w:t>
      </w:r>
      <w:r>
        <w:rPr>
          <w:color w:val="231F20"/>
          <w:spacing w:val="-10"/>
          <w:w w:val="120"/>
        </w:rPr>
        <w:t xml:space="preserve"> </w:t>
      </w:r>
      <w:r>
        <w:rPr>
          <w:color w:val="231F20"/>
          <w:w w:val="120"/>
        </w:rPr>
        <w:t>средства</w:t>
      </w:r>
      <w:r>
        <w:rPr>
          <w:color w:val="231F20"/>
          <w:spacing w:val="-58"/>
          <w:w w:val="120"/>
        </w:rPr>
        <w:t xml:space="preserve"> </w:t>
      </w:r>
      <w:r>
        <w:rPr>
          <w:color w:val="231F20"/>
          <w:w w:val="115"/>
        </w:rPr>
        <w:t>художественной выразительности (сравнение, эпитет); рифма,</w:t>
      </w:r>
      <w:r>
        <w:rPr>
          <w:color w:val="231F20"/>
          <w:spacing w:val="1"/>
          <w:w w:val="115"/>
        </w:rPr>
        <w:t xml:space="preserve"> </w:t>
      </w:r>
      <w:r>
        <w:rPr>
          <w:color w:val="231F20"/>
          <w:w w:val="115"/>
        </w:rPr>
        <w:t>ритм. Литературные сказки А. С. Пушкина в стихах (по выбо-</w:t>
      </w:r>
      <w:r>
        <w:rPr>
          <w:color w:val="231F20"/>
          <w:spacing w:val="1"/>
          <w:w w:val="115"/>
        </w:rPr>
        <w:t xml:space="preserve"> </w:t>
      </w:r>
      <w:r>
        <w:rPr>
          <w:color w:val="231F20"/>
          <w:w w:val="115"/>
        </w:rPr>
        <w:t>ру, например, «Сказка о царе Салтане, о сыне его славном и мо-</w:t>
      </w:r>
      <w:r>
        <w:rPr>
          <w:color w:val="231F20"/>
          <w:spacing w:val="-55"/>
          <w:w w:val="115"/>
        </w:rPr>
        <w:t xml:space="preserve"> </w:t>
      </w:r>
      <w:r>
        <w:rPr>
          <w:color w:val="231F20"/>
          <w:w w:val="115"/>
        </w:rPr>
        <w:t>гучем богатыре князе Гвидоне Салтановиче и о прекрасной ца-</w:t>
      </w:r>
      <w:r>
        <w:rPr>
          <w:color w:val="231F20"/>
          <w:spacing w:val="1"/>
          <w:w w:val="115"/>
        </w:rPr>
        <w:t xml:space="preserve"> </w:t>
      </w:r>
      <w:r>
        <w:rPr>
          <w:color w:val="231F20"/>
          <w:w w:val="115"/>
        </w:rPr>
        <w:t>ревне Лебеди»). Нравственный смысл произведения, структура</w:t>
      </w:r>
      <w:r>
        <w:rPr>
          <w:color w:val="231F20"/>
          <w:spacing w:val="1"/>
          <w:w w:val="115"/>
        </w:rPr>
        <w:t xml:space="preserve"> </w:t>
      </w:r>
      <w:r>
        <w:rPr>
          <w:color w:val="231F20"/>
          <w:w w:val="120"/>
        </w:rPr>
        <w:t>сказочного текста, особенности сюжета, приём повтора как</w:t>
      </w:r>
      <w:r>
        <w:rPr>
          <w:color w:val="231F20"/>
          <w:spacing w:val="1"/>
          <w:w w:val="120"/>
        </w:rPr>
        <w:t xml:space="preserve"> </w:t>
      </w:r>
      <w:r>
        <w:rPr>
          <w:color w:val="231F20"/>
          <w:w w:val="120"/>
        </w:rPr>
        <w:t>основа изменения сюжета. Связь пушкинских сказок с фоль-</w:t>
      </w:r>
      <w:r>
        <w:rPr>
          <w:color w:val="231F20"/>
          <w:spacing w:val="1"/>
          <w:w w:val="120"/>
        </w:rPr>
        <w:t xml:space="preserve"> </w:t>
      </w:r>
      <w:r>
        <w:rPr>
          <w:color w:val="231F20"/>
          <w:w w:val="115"/>
        </w:rPr>
        <w:t>клорными. Положительные и отрицательные герои, волшебные</w:t>
      </w:r>
      <w:r>
        <w:rPr>
          <w:color w:val="231F20"/>
          <w:spacing w:val="1"/>
          <w:w w:val="115"/>
        </w:rPr>
        <w:t xml:space="preserve"> </w:t>
      </w:r>
      <w:r>
        <w:rPr>
          <w:color w:val="231F20"/>
          <w:w w:val="120"/>
        </w:rPr>
        <w:t>помощники, язык авторской сказки. И. Я. Билибин — иллю-</w:t>
      </w:r>
      <w:r>
        <w:rPr>
          <w:color w:val="231F20"/>
          <w:spacing w:val="1"/>
          <w:w w:val="120"/>
        </w:rPr>
        <w:t xml:space="preserve"> </w:t>
      </w:r>
      <w:r>
        <w:rPr>
          <w:color w:val="231F20"/>
          <w:w w:val="120"/>
        </w:rPr>
        <w:t>стратор</w:t>
      </w:r>
      <w:r>
        <w:rPr>
          <w:color w:val="231F20"/>
          <w:spacing w:val="-13"/>
          <w:w w:val="120"/>
        </w:rPr>
        <w:t xml:space="preserve"> </w:t>
      </w:r>
      <w:r>
        <w:rPr>
          <w:color w:val="231F20"/>
          <w:w w:val="120"/>
        </w:rPr>
        <w:t>сказок</w:t>
      </w:r>
      <w:r>
        <w:rPr>
          <w:color w:val="231F20"/>
          <w:spacing w:val="-12"/>
          <w:w w:val="120"/>
        </w:rPr>
        <w:t xml:space="preserve"> </w:t>
      </w:r>
      <w:r>
        <w:rPr>
          <w:color w:val="231F20"/>
          <w:w w:val="120"/>
        </w:rPr>
        <w:t>А.</w:t>
      </w:r>
      <w:r>
        <w:rPr>
          <w:color w:val="231F20"/>
          <w:spacing w:val="-10"/>
          <w:w w:val="120"/>
        </w:rPr>
        <w:t xml:space="preserve"> </w:t>
      </w:r>
      <w:r>
        <w:rPr>
          <w:color w:val="231F20"/>
          <w:w w:val="120"/>
        </w:rPr>
        <w:t>С.</w:t>
      </w:r>
      <w:r>
        <w:rPr>
          <w:color w:val="231F20"/>
          <w:spacing w:val="-12"/>
          <w:w w:val="120"/>
        </w:rPr>
        <w:t xml:space="preserve"> </w:t>
      </w:r>
      <w:r>
        <w:rPr>
          <w:color w:val="231F20"/>
          <w:w w:val="120"/>
        </w:rPr>
        <w:t>Пушкина.</w:t>
      </w:r>
    </w:p>
    <w:p w:rsidR="008052C0" w:rsidRDefault="008052C0" w:rsidP="008052C0">
      <w:pPr>
        <w:pStyle w:val="af1"/>
        <w:spacing w:before="10" w:line="252" w:lineRule="auto"/>
        <w:ind w:right="154"/>
      </w:pPr>
      <w:r>
        <w:rPr>
          <w:rFonts w:ascii="Georgia" w:hAnsi="Georgia"/>
          <w:i/>
          <w:color w:val="231F20"/>
          <w:w w:val="110"/>
        </w:rPr>
        <w:t xml:space="preserve">Творчество И. А. Крылова. </w:t>
      </w:r>
      <w:r>
        <w:rPr>
          <w:color w:val="231F20"/>
          <w:w w:val="110"/>
        </w:rPr>
        <w:t>Басня — произведение-поучение,</w:t>
      </w:r>
      <w:r>
        <w:rPr>
          <w:color w:val="231F20"/>
          <w:spacing w:val="1"/>
          <w:w w:val="110"/>
        </w:rPr>
        <w:t xml:space="preserve"> </w:t>
      </w:r>
      <w:r>
        <w:rPr>
          <w:color w:val="231F20"/>
          <w:w w:val="115"/>
        </w:rPr>
        <w:t>которое помогает увидеть свои и чужие недостатки. Иносказа-</w:t>
      </w:r>
      <w:r>
        <w:rPr>
          <w:color w:val="231F20"/>
          <w:spacing w:val="1"/>
          <w:w w:val="115"/>
        </w:rPr>
        <w:t xml:space="preserve"> </w:t>
      </w:r>
      <w:r>
        <w:rPr>
          <w:color w:val="231F20"/>
          <w:w w:val="115"/>
        </w:rPr>
        <w:t>ние в баснях. И. А. Крылов — великий русский баснописец.</w:t>
      </w:r>
      <w:r>
        <w:rPr>
          <w:color w:val="231F20"/>
          <w:spacing w:val="1"/>
          <w:w w:val="115"/>
        </w:rPr>
        <w:t xml:space="preserve"> </w:t>
      </w:r>
      <w:r>
        <w:rPr>
          <w:color w:val="231F20"/>
          <w:w w:val="115"/>
        </w:rPr>
        <w:t>Басни И. А. Крылова (не менее двух): назначение, темы и ге-</w:t>
      </w:r>
      <w:r>
        <w:rPr>
          <w:color w:val="231F20"/>
          <w:spacing w:val="1"/>
          <w:w w:val="115"/>
        </w:rPr>
        <w:t xml:space="preserve"> </w:t>
      </w:r>
      <w:r>
        <w:rPr>
          <w:color w:val="231F20"/>
          <w:w w:val="115"/>
        </w:rPr>
        <w:t>рои,</w:t>
      </w:r>
      <w:r>
        <w:rPr>
          <w:color w:val="231F20"/>
          <w:spacing w:val="1"/>
          <w:w w:val="115"/>
        </w:rPr>
        <w:t xml:space="preserve"> </w:t>
      </w:r>
      <w:r>
        <w:rPr>
          <w:color w:val="231F20"/>
          <w:w w:val="115"/>
        </w:rPr>
        <w:t>особенности</w:t>
      </w:r>
      <w:r>
        <w:rPr>
          <w:color w:val="231F20"/>
          <w:spacing w:val="1"/>
          <w:w w:val="115"/>
        </w:rPr>
        <w:t xml:space="preserve"> </w:t>
      </w:r>
      <w:r>
        <w:rPr>
          <w:color w:val="231F20"/>
          <w:w w:val="115"/>
        </w:rPr>
        <w:t>языка.</w:t>
      </w:r>
      <w:r>
        <w:rPr>
          <w:color w:val="231F20"/>
          <w:spacing w:val="1"/>
          <w:w w:val="115"/>
        </w:rPr>
        <w:t xml:space="preserve"> </w:t>
      </w:r>
      <w:r>
        <w:rPr>
          <w:color w:val="231F20"/>
          <w:w w:val="115"/>
        </w:rPr>
        <w:t>Явная</w:t>
      </w:r>
      <w:r>
        <w:rPr>
          <w:color w:val="231F20"/>
          <w:spacing w:val="1"/>
          <w:w w:val="115"/>
        </w:rPr>
        <w:t xml:space="preserve"> </w:t>
      </w:r>
      <w:r>
        <w:rPr>
          <w:color w:val="231F20"/>
          <w:w w:val="115"/>
        </w:rPr>
        <w:t>и</w:t>
      </w:r>
      <w:r>
        <w:rPr>
          <w:color w:val="231F20"/>
          <w:spacing w:val="1"/>
          <w:w w:val="115"/>
        </w:rPr>
        <w:t xml:space="preserve"> </w:t>
      </w:r>
      <w:r>
        <w:rPr>
          <w:color w:val="231F20"/>
          <w:w w:val="115"/>
        </w:rPr>
        <w:t>скрытая</w:t>
      </w:r>
      <w:r>
        <w:rPr>
          <w:color w:val="231F20"/>
          <w:spacing w:val="1"/>
          <w:w w:val="115"/>
        </w:rPr>
        <w:t xml:space="preserve"> </w:t>
      </w:r>
      <w:r>
        <w:rPr>
          <w:color w:val="231F20"/>
          <w:w w:val="115"/>
        </w:rPr>
        <w:t>мораль</w:t>
      </w:r>
      <w:r>
        <w:rPr>
          <w:color w:val="231F20"/>
          <w:spacing w:val="1"/>
          <w:w w:val="115"/>
        </w:rPr>
        <w:t xml:space="preserve"> </w:t>
      </w:r>
      <w:r>
        <w:rPr>
          <w:color w:val="231F20"/>
          <w:w w:val="115"/>
        </w:rPr>
        <w:t>басен.</w:t>
      </w:r>
      <w:r>
        <w:rPr>
          <w:color w:val="231F20"/>
          <w:spacing w:val="1"/>
          <w:w w:val="115"/>
        </w:rPr>
        <w:t xml:space="preserve"> </w:t>
      </w:r>
      <w:r>
        <w:rPr>
          <w:color w:val="231F20"/>
          <w:w w:val="115"/>
        </w:rPr>
        <w:t>Ис-</w:t>
      </w:r>
      <w:r>
        <w:rPr>
          <w:color w:val="231F20"/>
          <w:spacing w:val="-55"/>
          <w:w w:val="115"/>
        </w:rPr>
        <w:t xml:space="preserve"> </w:t>
      </w:r>
      <w:r>
        <w:rPr>
          <w:color w:val="231F20"/>
          <w:w w:val="115"/>
        </w:rPr>
        <w:t>пользование</w:t>
      </w:r>
      <w:r>
        <w:rPr>
          <w:color w:val="231F20"/>
          <w:spacing w:val="-7"/>
          <w:w w:val="115"/>
        </w:rPr>
        <w:t xml:space="preserve"> </w:t>
      </w:r>
      <w:r>
        <w:rPr>
          <w:color w:val="231F20"/>
          <w:w w:val="115"/>
        </w:rPr>
        <w:t>крылатых</w:t>
      </w:r>
      <w:r>
        <w:rPr>
          <w:color w:val="231F20"/>
          <w:spacing w:val="-6"/>
          <w:w w:val="115"/>
        </w:rPr>
        <w:t xml:space="preserve"> </w:t>
      </w:r>
      <w:r>
        <w:rPr>
          <w:color w:val="231F20"/>
          <w:w w:val="115"/>
        </w:rPr>
        <w:t>выражений</w:t>
      </w:r>
      <w:r>
        <w:rPr>
          <w:color w:val="231F20"/>
          <w:spacing w:val="-7"/>
          <w:w w:val="115"/>
        </w:rPr>
        <w:t xml:space="preserve"> </w:t>
      </w:r>
      <w:r>
        <w:rPr>
          <w:color w:val="231F20"/>
          <w:w w:val="115"/>
        </w:rPr>
        <w:t>в</w:t>
      </w:r>
      <w:r>
        <w:rPr>
          <w:color w:val="231F20"/>
          <w:spacing w:val="-6"/>
          <w:w w:val="115"/>
        </w:rPr>
        <w:t xml:space="preserve"> </w:t>
      </w:r>
      <w:r>
        <w:rPr>
          <w:color w:val="231F20"/>
          <w:w w:val="115"/>
        </w:rPr>
        <w:t>речи.</w:t>
      </w:r>
    </w:p>
    <w:p w:rsidR="008052C0" w:rsidRDefault="008052C0" w:rsidP="008052C0">
      <w:pPr>
        <w:pStyle w:val="af1"/>
        <w:spacing w:before="8" w:line="252" w:lineRule="auto"/>
        <w:ind w:right="153"/>
      </w:pPr>
      <w:r>
        <w:rPr>
          <w:rFonts w:ascii="Georgia" w:hAnsi="Georgia"/>
          <w:i/>
          <w:color w:val="231F20"/>
          <w:w w:val="110"/>
        </w:rPr>
        <w:t>Картины природы в произведениях поэтов и писателей</w:t>
      </w:r>
      <w:r>
        <w:rPr>
          <w:rFonts w:ascii="Georgia" w:hAnsi="Georgia"/>
          <w:i/>
          <w:color w:val="231F20"/>
          <w:spacing w:val="1"/>
          <w:w w:val="110"/>
        </w:rPr>
        <w:t xml:space="preserve"> </w:t>
      </w:r>
      <w:r>
        <w:rPr>
          <w:rFonts w:ascii="Georgia" w:hAnsi="Georgia"/>
          <w:i/>
          <w:color w:val="231F20"/>
          <w:w w:val="115"/>
        </w:rPr>
        <w:t xml:space="preserve">ХIХ—ХХ веков. </w:t>
      </w:r>
      <w:r>
        <w:rPr>
          <w:color w:val="231F20"/>
          <w:w w:val="115"/>
        </w:rPr>
        <w:t>Лирические произведения как способ переда-</w:t>
      </w:r>
      <w:r>
        <w:rPr>
          <w:color w:val="231F20"/>
          <w:spacing w:val="1"/>
          <w:w w:val="115"/>
        </w:rPr>
        <w:t xml:space="preserve"> </w:t>
      </w:r>
      <w:r>
        <w:rPr>
          <w:color w:val="231F20"/>
          <w:w w:val="120"/>
        </w:rPr>
        <w:t>чи чувств людей, автора. Картины природы в произведениях</w:t>
      </w:r>
      <w:r>
        <w:rPr>
          <w:color w:val="231F20"/>
          <w:spacing w:val="1"/>
          <w:w w:val="120"/>
        </w:rPr>
        <w:t xml:space="preserve"> </w:t>
      </w:r>
      <w:r>
        <w:rPr>
          <w:color w:val="231F20"/>
          <w:w w:val="120"/>
        </w:rPr>
        <w:t>поэтов  и  писателей  (не  менее  пяти  авторов  по  выбору):</w:t>
      </w:r>
      <w:r>
        <w:rPr>
          <w:color w:val="231F20"/>
          <w:spacing w:val="1"/>
          <w:w w:val="120"/>
        </w:rPr>
        <w:t xml:space="preserve"> </w:t>
      </w:r>
      <w:r>
        <w:rPr>
          <w:color w:val="231F20"/>
          <w:w w:val="120"/>
        </w:rPr>
        <w:t>Ф.</w:t>
      </w:r>
      <w:r>
        <w:rPr>
          <w:color w:val="231F20"/>
          <w:spacing w:val="-11"/>
          <w:w w:val="120"/>
        </w:rPr>
        <w:t xml:space="preserve"> </w:t>
      </w:r>
      <w:r>
        <w:rPr>
          <w:color w:val="231F20"/>
          <w:w w:val="120"/>
        </w:rPr>
        <w:t>И.</w:t>
      </w:r>
      <w:r>
        <w:rPr>
          <w:color w:val="231F20"/>
          <w:spacing w:val="-6"/>
          <w:w w:val="120"/>
        </w:rPr>
        <w:t xml:space="preserve"> </w:t>
      </w:r>
      <w:r>
        <w:rPr>
          <w:color w:val="231F20"/>
          <w:w w:val="120"/>
        </w:rPr>
        <w:t>Тютчева,</w:t>
      </w:r>
      <w:r>
        <w:rPr>
          <w:color w:val="231F20"/>
          <w:spacing w:val="-7"/>
          <w:w w:val="120"/>
        </w:rPr>
        <w:t xml:space="preserve"> </w:t>
      </w:r>
      <w:r>
        <w:rPr>
          <w:color w:val="231F20"/>
          <w:w w:val="120"/>
        </w:rPr>
        <w:t>А.</w:t>
      </w:r>
      <w:r>
        <w:rPr>
          <w:color w:val="231F20"/>
          <w:spacing w:val="-10"/>
          <w:w w:val="120"/>
        </w:rPr>
        <w:t xml:space="preserve"> </w:t>
      </w:r>
      <w:r>
        <w:rPr>
          <w:color w:val="231F20"/>
          <w:w w:val="120"/>
        </w:rPr>
        <w:t>А.</w:t>
      </w:r>
      <w:r>
        <w:rPr>
          <w:color w:val="231F20"/>
          <w:spacing w:val="-6"/>
          <w:w w:val="120"/>
        </w:rPr>
        <w:t xml:space="preserve"> </w:t>
      </w:r>
      <w:r>
        <w:rPr>
          <w:color w:val="231F20"/>
          <w:w w:val="120"/>
        </w:rPr>
        <w:t>Фета,</w:t>
      </w:r>
      <w:r>
        <w:rPr>
          <w:color w:val="231F20"/>
          <w:spacing w:val="-7"/>
          <w:w w:val="120"/>
        </w:rPr>
        <w:t xml:space="preserve"> </w:t>
      </w:r>
      <w:r>
        <w:rPr>
          <w:color w:val="231F20"/>
          <w:w w:val="120"/>
        </w:rPr>
        <w:t>М.</w:t>
      </w:r>
      <w:r>
        <w:rPr>
          <w:color w:val="231F20"/>
          <w:spacing w:val="-10"/>
          <w:w w:val="120"/>
        </w:rPr>
        <w:t xml:space="preserve"> </w:t>
      </w:r>
      <w:r>
        <w:rPr>
          <w:color w:val="231F20"/>
          <w:w w:val="120"/>
        </w:rPr>
        <w:t>Ю.</w:t>
      </w:r>
      <w:r>
        <w:rPr>
          <w:color w:val="231F20"/>
          <w:spacing w:val="-6"/>
          <w:w w:val="120"/>
        </w:rPr>
        <w:t xml:space="preserve"> </w:t>
      </w:r>
      <w:r>
        <w:rPr>
          <w:color w:val="231F20"/>
          <w:w w:val="120"/>
        </w:rPr>
        <w:t>Лермонтова,</w:t>
      </w:r>
      <w:r>
        <w:rPr>
          <w:color w:val="231F20"/>
          <w:spacing w:val="-7"/>
          <w:w w:val="120"/>
        </w:rPr>
        <w:t xml:space="preserve"> </w:t>
      </w:r>
      <w:r>
        <w:rPr>
          <w:color w:val="231F20"/>
          <w:w w:val="120"/>
        </w:rPr>
        <w:t>А.</w:t>
      </w:r>
      <w:r>
        <w:rPr>
          <w:color w:val="231F20"/>
          <w:spacing w:val="-10"/>
          <w:w w:val="120"/>
        </w:rPr>
        <w:t xml:space="preserve"> </w:t>
      </w:r>
      <w:r>
        <w:rPr>
          <w:color w:val="231F20"/>
          <w:w w:val="120"/>
        </w:rPr>
        <w:t>Н.</w:t>
      </w:r>
      <w:r>
        <w:rPr>
          <w:color w:val="231F20"/>
          <w:spacing w:val="-7"/>
          <w:w w:val="120"/>
        </w:rPr>
        <w:t xml:space="preserve"> </w:t>
      </w:r>
      <w:r>
        <w:rPr>
          <w:color w:val="231F20"/>
          <w:w w:val="120"/>
        </w:rPr>
        <w:t>Майкова,</w:t>
      </w:r>
      <w:r>
        <w:rPr>
          <w:color w:val="231F20"/>
          <w:spacing w:val="-57"/>
          <w:w w:val="120"/>
        </w:rPr>
        <w:t xml:space="preserve"> </w:t>
      </w:r>
      <w:r>
        <w:rPr>
          <w:color w:val="231F20"/>
          <w:w w:val="120"/>
        </w:rPr>
        <w:t>Н. А. Некрасова, А. А. Блока, С. А. Есенина, К. Д. Бальмонта,</w:t>
      </w:r>
      <w:r>
        <w:rPr>
          <w:color w:val="231F20"/>
          <w:spacing w:val="-57"/>
          <w:w w:val="120"/>
        </w:rPr>
        <w:t xml:space="preserve"> </w:t>
      </w:r>
      <w:r>
        <w:rPr>
          <w:color w:val="231F20"/>
          <w:w w:val="120"/>
        </w:rPr>
        <w:t>И. А. Бунина, А. П. Чехова, К. Г. Паустовского и др. Чувства,</w:t>
      </w:r>
      <w:r>
        <w:rPr>
          <w:color w:val="231F20"/>
          <w:spacing w:val="-57"/>
          <w:w w:val="120"/>
        </w:rPr>
        <w:t xml:space="preserve"> </w:t>
      </w:r>
      <w:r>
        <w:rPr>
          <w:color w:val="231F20"/>
          <w:w w:val="120"/>
        </w:rPr>
        <w:t>вызываемые</w:t>
      </w:r>
      <w:r>
        <w:rPr>
          <w:color w:val="231F20"/>
          <w:spacing w:val="-7"/>
          <w:w w:val="120"/>
        </w:rPr>
        <w:t xml:space="preserve"> </w:t>
      </w:r>
      <w:r>
        <w:rPr>
          <w:color w:val="231F20"/>
          <w:w w:val="120"/>
        </w:rPr>
        <w:t>лирическими</w:t>
      </w:r>
      <w:r>
        <w:rPr>
          <w:color w:val="231F20"/>
          <w:spacing w:val="-6"/>
          <w:w w:val="120"/>
        </w:rPr>
        <w:t xml:space="preserve"> </w:t>
      </w:r>
      <w:r>
        <w:rPr>
          <w:color w:val="231F20"/>
          <w:w w:val="120"/>
        </w:rPr>
        <w:t>произведениями.</w:t>
      </w:r>
      <w:r>
        <w:rPr>
          <w:color w:val="231F20"/>
          <w:spacing w:val="-6"/>
          <w:w w:val="120"/>
        </w:rPr>
        <w:t xml:space="preserve"> </w:t>
      </w:r>
      <w:r>
        <w:rPr>
          <w:color w:val="231F20"/>
          <w:w w:val="120"/>
        </w:rPr>
        <w:t>Средства</w:t>
      </w:r>
      <w:r>
        <w:rPr>
          <w:color w:val="231F20"/>
          <w:spacing w:val="-6"/>
          <w:w w:val="120"/>
        </w:rPr>
        <w:t xml:space="preserve"> </w:t>
      </w:r>
      <w:r>
        <w:rPr>
          <w:color w:val="231F20"/>
          <w:w w:val="120"/>
        </w:rPr>
        <w:t>вырази-</w:t>
      </w:r>
      <w:r>
        <w:rPr>
          <w:color w:val="231F20"/>
          <w:spacing w:val="-57"/>
          <w:w w:val="120"/>
        </w:rPr>
        <w:t xml:space="preserve"> </w:t>
      </w:r>
      <w:r>
        <w:rPr>
          <w:color w:val="231F20"/>
          <w:w w:val="120"/>
        </w:rPr>
        <w:t>тельности</w:t>
      </w:r>
      <w:r>
        <w:rPr>
          <w:color w:val="231F20"/>
          <w:spacing w:val="-9"/>
          <w:w w:val="120"/>
        </w:rPr>
        <w:t xml:space="preserve"> </w:t>
      </w:r>
      <w:r>
        <w:rPr>
          <w:color w:val="231F20"/>
          <w:w w:val="120"/>
        </w:rPr>
        <w:t>в</w:t>
      </w:r>
      <w:r>
        <w:rPr>
          <w:color w:val="231F20"/>
          <w:spacing w:val="-9"/>
          <w:w w:val="120"/>
        </w:rPr>
        <w:t xml:space="preserve"> </w:t>
      </w:r>
      <w:r>
        <w:rPr>
          <w:color w:val="231F20"/>
          <w:w w:val="120"/>
        </w:rPr>
        <w:t>произведениях</w:t>
      </w:r>
      <w:r>
        <w:rPr>
          <w:color w:val="231F20"/>
          <w:spacing w:val="-8"/>
          <w:w w:val="120"/>
        </w:rPr>
        <w:t xml:space="preserve"> </w:t>
      </w:r>
      <w:r>
        <w:rPr>
          <w:color w:val="231F20"/>
          <w:w w:val="120"/>
        </w:rPr>
        <w:t>лирики:</w:t>
      </w:r>
      <w:r>
        <w:rPr>
          <w:color w:val="231F20"/>
          <w:spacing w:val="-9"/>
          <w:w w:val="120"/>
        </w:rPr>
        <w:t xml:space="preserve"> </w:t>
      </w:r>
      <w:r>
        <w:rPr>
          <w:color w:val="231F20"/>
          <w:w w:val="120"/>
        </w:rPr>
        <w:t>эпитеты,</w:t>
      </w:r>
      <w:r>
        <w:rPr>
          <w:color w:val="231F20"/>
          <w:spacing w:val="-8"/>
          <w:w w:val="120"/>
        </w:rPr>
        <w:t xml:space="preserve"> </w:t>
      </w:r>
      <w:r>
        <w:rPr>
          <w:color w:val="231F20"/>
          <w:w w:val="120"/>
        </w:rPr>
        <w:t>синонимы,</w:t>
      </w:r>
      <w:r>
        <w:rPr>
          <w:color w:val="231F20"/>
          <w:spacing w:val="-9"/>
          <w:w w:val="120"/>
        </w:rPr>
        <w:t xml:space="preserve"> </w:t>
      </w:r>
      <w:r>
        <w:rPr>
          <w:color w:val="231F20"/>
          <w:w w:val="120"/>
        </w:rPr>
        <w:t>анто-</w:t>
      </w:r>
      <w:r>
        <w:rPr>
          <w:color w:val="231F20"/>
          <w:spacing w:val="-57"/>
          <w:w w:val="120"/>
        </w:rPr>
        <w:t xml:space="preserve"> </w:t>
      </w:r>
      <w:r>
        <w:rPr>
          <w:color w:val="231F20"/>
          <w:w w:val="115"/>
        </w:rPr>
        <w:t>нимы, сравнения. Звукопись, её выразительное значение. Оли-</w:t>
      </w:r>
      <w:r>
        <w:rPr>
          <w:color w:val="231F20"/>
          <w:spacing w:val="1"/>
          <w:w w:val="115"/>
        </w:rPr>
        <w:t xml:space="preserve"> </w:t>
      </w:r>
      <w:r>
        <w:rPr>
          <w:color w:val="231F20"/>
          <w:w w:val="120"/>
        </w:rPr>
        <w:t>цетворение</w:t>
      </w:r>
      <w:r>
        <w:rPr>
          <w:color w:val="231F20"/>
          <w:spacing w:val="-10"/>
          <w:w w:val="120"/>
        </w:rPr>
        <w:t xml:space="preserve"> </w:t>
      </w:r>
      <w:r>
        <w:rPr>
          <w:color w:val="231F20"/>
          <w:w w:val="120"/>
        </w:rPr>
        <w:t>как</w:t>
      </w:r>
      <w:r>
        <w:rPr>
          <w:color w:val="231F20"/>
          <w:spacing w:val="-9"/>
          <w:w w:val="120"/>
        </w:rPr>
        <w:t xml:space="preserve"> </w:t>
      </w:r>
      <w:r>
        <w:rPr>
          <w:color w:val="231F20"/>
          <w:w w:val="120"/>
        </w:rPr>
        <w:t>одно</w:t>
      </w:r>
      <w:r>
        <w:rPr>
          <w:color w:val="231F20"/>
          <w:spacing w:val="-9"/>
          <w:w w:val="120"/>
        </w:rPr>
        <w:t xml:space="preserve"> </w:t>
      </w:r>
      <w:r>
        <w:rPr>
          <w:color w:val="231F20"/>
          <w:w w:val="120"/>
        </w:rPr>
        <w:t>из</w:t>
      </w:r>
      <w:r>
        <w:rPr>
          <w:color w:val="231F20"/>
          <w:spacing w:val="-9"/>
          <w:w w:val="120"/>
        </w:rPr>
        <w:t xml:space="preserve"> </w:t>
      </w:r>
      <w:r>
        <w:rPr>
          <w:color w:val="231F20"/>
          <w:w w:val="120"/>
        </w:rPr>
        <w:t>средств</w:t>
      </w:r>
      <w:r>
        <w:rPr>
          <w:color w:val="231F20"/>
          <w:spacing w:val="-9"/>
          <w:w w:val="120"/>
        </w:rPr>
        <w:t xml:space="preserve"> </w:t>
      </w:r>
      <w:r>
        <w:rPr>
          <w:color w:val="231F20"/>
          <w:w w:val="120"/>
        </w:rPr>
        <w:t>выразительности</w:t>
      </w:r>
      <w:r>
        <w:rPr>
          <w:color w:val="231F20"/>
          <w:spacing w:val="-9"/>
          <w:w w:val="120"/>
        </w:rPr>
        <w:t xml:space="preserve"> </w:t>
      </w:r>
      <w:r>
        <w:rPr>
          <w:color w:val="231F20"/>
          <w:w w:val="120"/>
        </w:rPr>
        <w:t>лирического</w:t>
      </w:r>
      <w:r>
        <w:rPr>
          <w:color w:val="231F20"/>
          <w:spacing w:val="-58"/>
          <w:w w:val="120"/>
        </w:rPr>
        <w:t xml:space="preserve"> </w:t>
      </w:r>
      <w:r>
        <w:rPr>
          <w:color w:val="231F20"/>
          <w:w w:val="120"/>
        </w:rPr>
        <w:t>произведения.</w:t>
      </w:r>
      <w:r>
        <w:rPr>
          <w:color w:val="231F20"/>
          <w:spacing w:val="-8"/>
          <w:w w:val="120"/>
        </w:rPr>
        <w:t xml:space="preserve"> </w:t>
      </w:r>
      <w:r>
        <w:rPr>
          <w:color w:val="231F20"/>
          <w:w w:val="120"/>
        </w:rPr>
        <w:t>Живописные</w:t>
      </w:r>
      <w:r>
        <w:rPr>
          <w:color w:val="231F20"/>
          <w:spacing w:val="-7"/>
          <w:w w:val="120"/>
        </w:rPr>
        <w:t xml:space="preserve"> </w:t>
      </w:r>
      <w:r>
        <w:rPr>
          <w:color w:val="231F20"/>
          <w:w w:val="120"/>
        </w:rPr>
        <w:t>полотна</w:t>
      </w:r>
      <w:r>
        <w:rPr>
          <w:color w:val="231F20"/>
          <w:spacing w:val="-7"/>
          <w:w w:val="120"/>
        </w:rPr>
        <w:t xml:space="preserve"> </w:t>
      </w:r>
      <w:r>
        <w:rPr>
          <w:color w:val="231F20"/>
          <w:w w:val="120"/>
        </w:rPr>
        <w:t>как</w:t>
      </w:r>
      <w:r>
        <w:rPr>
          <w:color w:val="231F20"/>
          <w:spacing w:val="-7"/>
          <w:w w:val="120"/>
        </w:rPr>
        <w:t xml:space="preserve"> </w:t>
      </w:r>
      <w:r>
        <w:rPr>
          <w:color w:val="231F20"/>
          <w:w w:val="120"/>
        </w:rPr>
        <w:t>иллюстрация</w:t>
      </w:r>
      <w:r>
        <w:rPr>
          <w:color w:val="231F20"/>
          <w:spacing w:val="-7"/>
          <w:w w:val="120"/>
        </w:rPr>
        <w:t xml:space="preserve"> </w:t>
      </w:r>
      <w:r>
        <w:rPr>
          <w:color w:val="231F20"/>
          <w:w w:val="120"/>
        </w:rPr>
        <w:t>к</w:t>
      </w:r>
      <w:r>
        <w:rPr>
          <w:color w:val="231F20"/>
          <w:spacing w:val="-8"/>
          <w:w w:val="120"/>
        </w:rPr>
        <w:t xml:space="preserve"> </w:t>
      </w:r>
      <w:r>
        <w:rPr>
          <w:color w:val="231F20"/>
          <w:w w:val="120"/>
        </w:rPr>
        <w:t>лири-</w:t>
      </w:r>
      <w:r>
        <w:rPr>
          <w:color w:val="231F20"/>
          <w:spacing w:val="-57"/>
          <w:w w:val="120"/>
        </w:rPr>
        <w:t xml:space="preserve"> </w:t>
      </w:r>
      <w:r>
        <w:rPr>
          <w:color w:val="231F20"/>
          <w:w w:val="120"/>
        </w:rPr>
        <w:t>ческому произведению: пейзаж. Сравнение средств создания</w:t>
      </w:r>
      <w:r>
        <w:rPr>
          <w:color w:val="231F20"/>
          <w:spacing w:val="1"/>
          <w:w w:val="120"/>
        </w:rPr>
        <w:t xml:space="preserve"> </w:t>
      </w:r>
      <w:r>
        <w:rPr>
          <w:color w:val="231F20"/>
          <w:w w:val="120"/>
        </w:rPr>
        <w:t>пейзажа в тексте-описании (эпитеты, сравнения, олицетворе-</w:t>
      </w:r>
      <w:r>
        <w:rPr>
          <w:color w:val="231F20"/>
          <w:spacing w:val="1"/>
          <w:w w:val="120"/>
        </w:rPr>
        <w:t xml:space="preserve"> </w:t>
      </w:r>
      <w:r>
        <w:rPr>
          <w:color w:val="231F20"/>
          <w:w w:val="120"/>
        </w:rPr>
        <w:t>ния), в изобразительном искусстве (цвет, композиция), в про-</w:t>
      </w:r>
      <w:r>
        <w:rPr>
          <w:color w:val="231F20"/>
          <w:spacing w:val="-57"/>
          <w:w w:val="120"/>
        </w:rPr>
        <w:t xml:space="preserve"> </w:t>
      </w:r>
      <w:r>
        <w:rPr>
          <w:color w:val="231F20"/>
          <w:w w:val="120"/>
        </w:rPr>
        <w:t>изведениях</w:t>
      </w:r>
      <w:r>
        <w:rPr>
          <w:color w:val="231F20"/>
          <w:spacing w:val="-13"/>
          <w:w w:val="120"/>
        </w:rPr>
        <w:t xml:space="preserve"> </w:t>
      </w:r>
      <w:r>
        <w:rPr>
          <w:color w:val="231F20"/>
          <w:w w:val="120"/>
        </w:rPr>
        <w:t>музыкального</w:t>
      </w:r>
      <w:r>
        <w:rPr>
          <w:color w:val="231F20"/>
          <w:spacing w:val="-13"/>
          <w:w w:val="120"/>
        </w:rPr>
        <w:t xml:space="preserve"> </w:t>
      </w:r>
      <w:r>
        <w:rPr>
          <w:color w:val="231F20"/>
          <w:w w:val="120"/>
        </w:rPr>
        <w:t>искусства</w:t>
      </w:r>
      <w:r>
        <w:rPr>
          <w:color w:val="231F20"/>
          <w:spacing w:val="-13"/>
          <w:w w:val="120"/>
        </w:rPr>
        <w:t xml:space="preserve"> </w:t>
      </w:r>
      <w:r>
        <w:rPr>
          <w:color w:val="231F20"/>
          <w:w w:val="120"/>
        </w:rPr>
        <w:t>(тон,</w:t>
      </w:r>
      <w:r>
        <w:rPr>
          <w:color w:val="231F20"/>
          <w:spacing w:val="-12"/>
          <w:w w:val="120"/>
        </w:rPr>
        <w:t xml:space="preserve"> </w:t>
      </w:r>
      <w:r>
        <w:rPr>
          <w:color w:val="231F20"/>
          <w:w w:val="120"/>
        </w:rPr>
        <w:t>темп,</w:t>
      </w:r>
      <w:r>
        <w:rPr>
          <w:color w:val="231F20"/>
          <w:spacing w:val="-13"/>
          <w:w w:val="120"/>
        </w:rPr>
        <w:t xml:space="preserve"> </w:t>
      </w:r>
      <w:r>
        <w:rPr>
          <w:color w:val="231F20"/>
          <w:w w:val="120"/>
        </w:rPr>
        <w:t>мелодия).</w:t>
      </w:r>
    </w:p>
    <w:p w:rsidR="008052C0" w:rsidRDefault="008052C0" w:rsidP="008052C0">
      <w:pPr>
        <w:pStyle w:val="af1"/>
        <w:spacing w:before="14" w:line="252" w:lineRule="auto"/>
      </w:pPr>
      <w:r>
        <w:rPr>
          <w:rFonts w:ascii="Georgia" w:hAnsi="Georgia"/>
          <w:i/>
          <w:color w:val="231F20"/>
          <w:w w:val="110"/>
        </w:rPr>
        <w:t xml:space="preserve">Творчество Л. Н. Толстого. </w:t>
      </w:r>
      <w:r>
        <w:rPr>
          <w:color w:val="231F20"/>
          <w:w w:val="110"/>
        </w:rPr>
        <w:t>Жанровое многообразие произ-</w:t>
      </w:r>
      <w:r>
        <w:rPr>
          <w:color w:val="231F20"/>
          <w:spacing w:val="1"/>
          <w:w w:val="110"/>
        </w:rPr>
        <w:t xml:space="preserve"> </w:t>
      </w:r>
      <w:r>
        <w:rPr>
          <w:color w:val="231F20"/>
          <w:w w:val="115"/>
        </w:rPr>
        <w:t>ведений Л. Н. Толстого: сказки, рассказы, басни, быль (не ме-</w:t>
      </w:r>
      <w:r>
        <w:rPr>
          <w:color w:val="231F20"/>
          <w:spacing w:val="1"/>
          <w:w w:val="115"/>
        </w:rPr>
        <w:t xml:space="preserve"> </w:t>
      </w:r>
      <w:r>
        <w:rPr>
          <w:color w:val="231F20"/>
          <w:w w:val="115"/>
        </w:rPr>
        <w:t>нее</w:t>
      </w:r>
      <w:r>
        <w:rPr>
          <w:color w:val="231F20"/>
          <w:spacing w:val="42"/>
          <w:w w:val="115"/>
        </w:rPr>
        <w:t xml:space="preserve"> </w:t>
      </w:r>
      <w:r>
        <w:rPr>
          <w:color w:val="231F20"/>
          <w:w w:val="115"/>
        </w:rPr>
        <w:t>трёх</w:t>
      </w:r>
      <w:r>
        <w:rPr>
          <w:color w:val="231F20"/>
          <w:spacing w:val="42"/>
          <w:w w:val="115"/>
        </w:rPr>
        <w:t xml:space="preserve"> </w:t>
      </w:r>
      <w:r>
        <w:rPr>
          <w:color w:val="231F20"/>
          <w:w w:val="115"/>
        </w:rPr>
        <w:t>произведений).</w:t>
      </w:r>
      <w:r>
        <w:rPr>
          <w:color w:val="231F20"/>
          <w:spacing w:val="42"/>
          <w:w w:val="115"/>
        </w:rPr>
        <w:t xml:space="preserve"> </w:t>
      </w:r>
      <w:r>
        <w:rPr>
          <w:color w:val="231F20"/>
          <w:w w:val="115"/>
        </w:rPr>
        <w:t>Рассказ</w:t>
      </w:r>
      <w:r>
        <w:rPr>
          <w:color w:val="231F20"/>
          <w:spacing w:val="42"/>
          <w:w w:val="115"/>
        </w:rPr>
        <w:t xml:space="preserve"> </w:t>
      </w:r>
      <w:r>
        <w:rPr>
          <w:color w:val="231F20"/>
          <w:w w:val="115"/>
        </w:rPr>
        <w:t>как</w:t>
      </w:r>
      <w:r>
        <w:rPr>
          <w:color w:val="231F20"/>
          <w:spacing w:val="43"/>
          <w:w w:val="115"/>
        </w:rPr>
        <w:t xml:space="preserve"> </w:t>
      </w:r>
      <w:r>
        <w:rPr>
          <w:color w:val="231F20"/>
          <w:w w:val="115"/>
        </w:rPr>
        <w:t>повествование:</w:t>
      </w:r>
      <w:r>
        <w:rPr>
          <w:color w:val="231F20"/>
          <w:spacing w:val="42"/>
          <w:w w:val="115"/>
        </w:rPr>
        <w:t xml:space="preserve"> </w:t>
      </w:r>
      <w:r>
        <w:rPr>
          <w:color w:val="231F20"/>
          <w:w w:val="115"/>
        </w:rPr>
        <w:t>связь</w:t>
      </w:r>
      <w:r>
        <w:rPr>
          <w:color w:val="231F20"/>
          <w:spacing w:val="42"/>
          <w:w w:val="115"/>
        </w:rPr>
        <w:t xml:space="preserve"> </w:t>
      </w:r>
      <w:r>
        <w:rPr>
          <w:color w:val="231F20"/>
          <w:w w:val="115"/>
        </w:rPr>
        <w:t>со-</w:t>
      </w:r>
    </w:p>
    <w:p w:rsidR="008052C0" w:rsidRDefault="008052C0" w:rsidP="008052C0">
      <w:pPr>
        <w:widowControl/>
        <w:autoSpaceDE/>
        <w:autoSpaceDN/>
        <w:spacing w:line="252" w:lineRule="auto"/>
        <w:sectPr w:rsidR="008052C0">
          <w:pgSz w:w="7830" w:h="12020"/>
          <w:pgMar w:top="620" w:right="580" w:bottom="760" w:left="580" w:header="0" w:footer="563" w:gutter="0"/>
          <w:cols w:space="720"/>
        </w:sectPr>
      </w:pPr>
    </w:p>
    <w:p w:rsidR="008052C0" w:rsidRDefault="008052C0" w:rsidP="008052C0">
      <w:pPr>
        <w:pStyle w:val="af1"/>
        <w:spacing w:before="70" w:line="252" w:lineRule="auto"/>
        <w:ind w:right="154" w:firstLine="0"/>
      </w:pPr>
      <w:r>
        <w:rPr>
          <w:color w:val="231F20"/>
          <w:w w:val="115"/>
        </w:rPr>
        <w:lastRenderedPageBreak/>
        <w:t>держания с реальным событием. Структурные части произведе-</w:t>
      </w:r>
      <w:r>
        <w:rPr>
          <w:color w:val="231F20"/>
          <w:spacing w:val="1"/>
          <w:w w:val="115"/>
        </w:rPr>
        <w:t xml:space="preserve"> </w:t>
      </w:r>
      <w:r>
        <w:rPr>
          <w:color w:val="231F20"/>
          <w:w w:val="120"/>
        </w:rPr>
        <w:t>ния</w:t>
      </w:r>
      <w:r>
        <w:rPr>
          <w:color w:val="231F20"/>
          <w:spacing w:val="1"/>
          <w:w w:val="120"/>
        </w:rPr>
        <w:t xml:space="preserve"> </w:t>
      </w:r>
      <w:r>
        <w:rPr>
          <w:color w:val="231F20"/>
          <w:w w:val="120"/>
        </w:rPr>
        <w:t>(композиция):</w:t>
      </w:r>
      <w:r>
        <w:rPr>
          <w:color w:val="231F20"/>
          <w:spacing w:val="1"/>
          <w:w w:val="120"/>
        </w:rPr>
        <w:t xml:space="preserve"> </w:t>
      </w:r>
      <w:r>
        <w:rPr>
          <w:color w:val="231F20"/>
          <w:w w:val="120"/>
        </w:rPr>
        <w:t>начало,</w:t>
      </w:r>
      <w:r>
        <w:rPr>
          <w:color w:val="231F20"/>
          <w:spacing w:val="1"/>
          <w:w w:val="120"/>
        </w:rPr>
        <w:t xml:space="preserve"> </w:t>
      </w:r>
      <w:r>
        <w:rPr>
          <w:color w:val="231F20"/>
          <w:w w:val="120"/>
        </w:rPr>
        <w:t>завязка</w:t>
      </w:r>
      <w:r>
        <w:rPr>
          <w:color w:val="231F20"/>
          <w:spacing w:val="1"/>
          <w:w w:val="120"/>
        </w:rPr>
        <w:t xml:space="preserve"> </w:t>
      </w:r>
      <w:r>
        <w:rPr>
          <w:color w:val="231F20"/>
          <w:w w:val="120"/>
        </w:rPr>
        <w:t>действия,</w:t>
      </w:r>
      <w:r>
        <w:rPr>
          <w:color w:val="231F20"/>
          <w:spacing w:val="1"/>
          <w:w w:val="120"/>
        </w:rPr>
        <w:t xml:space="preserve"> </w:t>
      </w:r>
      <w:r>
        <w:rPr>
          <w:color w:val="231F20"/>
          <w:w w:val="120"/>
        </w:rPr>
        <w:t>кульминация,</w:t>
      </w:r>
      <w:r>
        <w:rPr>
          <w:color w:val="231F20"/>
          <w:spacing w:val="-57"/>
          <w:w w:val="120"/>
        </w:rPr>
        <w:t xml:space="preserve"> </w:t>
      </w:r>
      <w:r>
        <w:rPr>
          <w:color w:val="231F20"/>
          <w:w w:val="120"/>
        </w:rPr>
        <w:t>развязка. Эпизод как часть рассказа. Различные виды планов.</w:t>
      </w:r>
      <w:r>
        <w:rPr>
          <w:color w:val="231F20"/>
          <w:spacing w:val="-57"/>
          <w:w w:val="120"/>
        </w:rPr>
        <w:t xml:space="preserve"> </w:t>
      </w:r>
      <w:r>
        <w:rPr>
          <w:color w:val="231F20"/>
          <w:spacing w:val="-1"/>
          <w:w w:val="120"/>
        </w:rPr>
        <w:t>Сюжет</w:t>
      </w:r>
      <w:r>
        <w:rPr>
          <w:color w:val="231F20"/>
          <w:spacing w:val="-11"/>
          <w:w w:val="120"/>
        </w:rPr>
        <w:t xml:space="preserve"> </w:t>
      </w:r>
      <w:r>
        <w:rPr>
          <w:color w:val="231F20"/>
          <w:spacing w:val="-1"/>
          <w:w w:val="120"/>
        </w:rPr>
        <w:t>рассказа:</w:t>
      </w:r>
      <w:r>
        <w:rPr>
          <w:color w:val="231F20"/>
          <w:spacing w:val="-10"/>
          <w:w w:val="120"/>
        </w:rPr>
        <w:t xml:space="preserve"> </w:t>
      </w:r>
      <w:r>
        <w:rPr>
          <w:color w:val="231F20"/>
          <w:spacing w:val="-1"/>
          <w:w w:val="120"/>
        </w:rPr>
        <w:t>основные</w:t>
      </w:r>
      <w:r>
        <w:rPr>
          <w:color w:val="231F20"/>
          <w:spacing w:val="-11"/>
          <w:w w:val="120"/>
        </w:rPr>
        <w:t xml:space="preserve"> </w:t>
      </w:r>
      <w:r>
        <w:rPr>
          <w:color w:val="231F20"/>
          <w:spacing w:val="-1"/>
          <w:w w:val="120"/>
        </w:rPr>
        <w:t>события,</w:t>
      </w:r>
      <w:r>
        <w:rPr>
          <w:color w:val="231F20"/>
          <w:spacing w:val="-10"/>
          <w:w w:val="120"/>
        </w:rPr>
        <w:t xml:space="preserve"> </w:t>
      </w:r>
      <w:r>
        <w:rPr>
          <w:color w:val="231F20"/>
          <w:w w:val="120"/>
        </w:rPr>
        <w:t>главные</w:t>
      </w:r>
      <w:r>
        <w:rPr>
          <w:color w:val="231F20"/>
          <w:spacing w:val="-11"/>
          <w:w w:val="120"/>
        </w:rPr>
        <w:t xml:space="preserve"> </w:t>
      </w:r>
      <w:r>
        <w:rPr>
          <w:color w:val="231F20"/>
          <w:w w:val="120"/>
        </w:rPr>
        <w:t>герои,</w:t>
      </w:r>
      <w:r>
        <w:rPr>
          <w:color w:val="231F20"/>
          <w:spacing w:val="-10"/>
          <w:w w:val="120"/>
        </w:rPr>
        <w:t xml:space="preserve"> </w:t>
      </w:r>
      <w:r>
        <w:rPr>
          <w:color w:val="231F20"/>
          <w:w w:val="120"/>
        </w:rPr>
        <w:t>действую-</w:t>
      </w:r>
      <w:r>
        <w:rPr>
          <w:color w:val="231F20"/>
          <w:spacing w:val="-58"/>
          <w:w w:val="120"/>
        </w:rPr>
        <w:t xml:space="preserve"> </w:t>
      </w:r>
      <w:r>
        <w:rPr>
          <w:color w:val="231F20"/>
          <w:w w:val="120"/>
        </w:rPr>
        <w:t>щие</w:t>
      </w:r>
      <w:r>
        <w:rPr>
          <w:color w:val="231F20"/>
          <w:spacing w:val="-11"/>
          <w:w w:val="120"/>
        </w:rPr>
        <w:t xml:space="preserve"> </w:t>
      </w:r>
      <w:r>
        <w:rPr>
          <w:color w:val="231F20"/>
          <w:w w:val="120"/>
        </w:rPr>
        <w:t>лица,</w:t>
      </w:r>
      <w:r>
        <w:rPr>
          <w:color w:val="231F20"/>
          <w:spacing w:val="-11"/>
          <w:w w:val="120"/>
        </w:rPr>
        <w:t xml:space="preserve"> </w:t>
      </w:r>
      <w:r>
        <w:rPr>
          <w:color w:val="231F20"/>
          <w:w w:val="120"/>
        </w:rPr>
        <w:t>различение</w:t>
      </w:r>
      <w:r>
        <w:rPr>
          <w:color w:val="231F20"/>
          <w:spacing w:val="-11"/>
          <w:w w:val="120"/>
        </w:rPr>
        <w:t xml:space="preserve"> </w:t>
      </w:r>
      <w:r>
        <w:rPr>
          <w:color w:val="231F20"/>
          <w:w w:val="120"/>
        </w:rPr>
        <w:t>рассказчика</w:t>
      </w:r>
      <w:r>
        <w:rPr>
          <w:color w:val="231F20"/>
          <w:spacing w:val="-11"/>
          <w:w w:val="120"/>
        </w:rPr>
        <w:t xml:space="preserve"> </w:t>
      </w:r>
      <w:r>
        <w:rPr>
          <w:color w:val="231F20"/>
          <w:w w:val="120"/>
        </w:rPr>
        <w:t>и</w:t>
      </w:r>
      <w:r>
        <w:rPr>
          <w:color w:val="231F20"/>
          <w:spacing w:val="-11"/>
          <w:w w:val="120"/>
        </w:rPr>
        <w:t xml:space="preserve"> </w:t>
      </w:r>
      <w:r>
        <w:rPr>
          <w:color w:val="231F20"/>
          <w:w w:val="120"/>
        </w:rPr>
        <w:t>автора</w:t>
      </w:r>
      <w:r>
        <w:rPr>
          <w:color w:val="231F20"/>
          <w:spacing w:val="-11"/>
          <w:w w:val="120"/>
        </w:rPr>
        <w:t xml:space="preserve"> </w:t>
      </w:r>
      <w:r>
        <w:rPr>
          <w:color w:val="231F20"/>
          <w:w w:val="120"/>
        </w:rPr>
        <w:t>произведения.</w:t>
      </w:r>
      <w:r>
        <w:rPr>
          <w:color w:val="231F20"/>
          <w:spacing w:val="-11"/>
          <w:w w:val="120"/>
        </w:rPr>
        <w:t xml:space="preserve"> </w:t>
      </w:r>
      <w:r>
        <w:rPr>
          <w:color w:val="231F20"/>
          <w:w w:val="120"/>
        </w:rPr>
        <w:t>Ху-</w:t>
      </w:r>
      <w:r>
        <w:rPr>
          <w:color w:val="231F20"/>
          <w:spacing w:val="-58"/>
          <w:w w:val="120"/>
        </w:rPr>
        <w:t xml:space="preserve"> </w:t>
      </w:r>
      <w:r>
        <w:rPr>
          <w:color w:val="231F20"/>
          <w:w w:val="115"/>
        </w:rPr>
        <w:t>дожественные особенности текста-описания, текста-рассужде-</w:t>
      </w:r>
      <w:r>
        <w:rPr>
          <w:color w:val="231F20"/>
          <w:spacing w:val="1"/>
          <w:w w:val="115"/>
        </w:rPr>
        <w:t xml:space="preserve"> </w:t>
      </w:r>
      <w:r>
        <w:rPr>
          <w:color w:val="231F20"/>
          <w:w w:val="120"/>
        </w:rPr>
        <w:t>ния.</w:t>
      </w:r>
    </w:p>
    <w:p w:rsidR="008052C0" w:rsidRDefault="008052C0" w:rsidP="008052C0">
      <w:pPr>
        <w:pStyle w:val="af1"/>
        <w:spacing w:before="7" w:line="252" w:lineRule="auto"/>
        <w:ind w:right="154"/>
      </w:pPr>
      <w:r>
        <w:rPr>
          <w:rFonts w:ascii="Georgia" w:hAnsi="Georgia"/>
          <w:i/>
          <w:color w:val="231F20"/>
          <w:w w:val="115"/>
        </w:rPr>
        <w:t xml:space="preserve">Литературная сказка. </w:t>
      </w:r>
      <w:r>
        <w:rPr>
          <w:color w:val="231F20"/>
          <w:w w:val="115"/>
        </w:rPr>
        <w:t>Литературная сказка русских писа-</w:t>
      </w:r>
      <w:r>
        <w:rPr>
          <w:color w:val="231F20"/>
          <w:spacing w:val="-55"/>
          <w:w w:val="115"/>
        </w:rPr>
        <w:t xml:space="preserve"> </w:t>
      </w:r>
      <w:r>
        <w:rPr>
          <w:color w:val="231F20"/>
          <w:w w:val="115"/>
        </w:rPr>
        <w:t>телей (не менее двух). Круг чтения: произведения Д. Н. Мами-</w:t>
      </w:r>
      <w:r>
        <w:rPr>
          <w:color w:val="231F20"/>
          <w:spacing w:val="1"/>
          <w:w w:val="115"/>
        </w:rPr>
        <w:t xml:space="preserve"> </w:t>
      </w:r>
      <w:r>
        <w:rPr>
          <w:color w:val="231F20"/>
          <w:w w:val="115"/>
        </w:rPr>
        <w:t>на-Сибиряка,</w:t>
      </w:r>
      <w:r>
        <w:rPr>
          <w:color w:val="231F20"/>
          <w:spacing w:val="46"/>
          <w:w w:val="115"/>
        </w:rPr>
        <w:t xml:space="preserve"> </w:t>
      </w:r>
      <w:r>
        <w:rPr>
          <w:color w:val="231F20"/>
          <w:w w:val="115"/>
        </w:rPr>
        <w:t>В.</w:t>
      </w:r>
      <w:r>
        <w:rPr>
          <w:color w:val="231F20"/>
          <w:spacing w:val="-2"/>
          <w:w w:val="115"/>
        </w:rPr>
        <w:t xml:space="preserve"> </w:t>
      </w:r>
      <w:r>
        <w:rPr>
          <w:color w:val="231F20"/>
          <w:w w:val="115"/>
        </w:rPr>
        <w:t>Ф.</w:t>
      </w:r>
      <w:r>
        <w:rPr>
          <w:color w:val="231F20"/>
          <w:spacing w:val="47"/>
          <w:w w:val="115"/>
        </w:rPr>
        <w:t xml:space="preserve"> </w:t>
      </w:r>
      <w:r>
        <w:rPr>
          <w:color w:val="231F20"/>
          <w:w w:val="115"/>
        </w:rPr>
        <w:t>Одоевского,</w:t>
      </w:r>
      <w:r>
        <w:rPr>
          <w:color w:val="231F20"/>
          <w:spacing w:val="46"/>
          <w:w w:val="115"/>
        </w:rPr>
        <w:t xml:space="preserve"> </w:t>
      </w:r>
      <w:r>
        <w:rPr>
          <w:color w:val="231F20"/>
          <w:w w:val="115"/>
        </w:rPr>
        <w:t>В.</w:t>
      </w:r>
      <w:r>
        <w:rPr>
          <w:color w:val="231F20"/>
          <w:spacing w:val="-2"/>
          <w:w w:val="115"/>
        </w:rPr>
        <w:t xml:space="preserve"> </w:t>
      </w:r>
      <w:r>
        <w:rPr>
          <w:color w:val="231F20"/>
          <w:w w:val="115"/>
        </w:rPr>
        <w:t>М.</w:t>
      </w:r>
      <w:r>
        <w:rPr>
          <w:color w:val="231F20"/>
          <w:spacing w:val="47"/>
          <w:w w:val="115"/>
        </w:rPr>
        <w:t xml:space="preserve"> </w:t>
      </w:r>
      <w:r>
        <w:rPr>
          <w:color w:val="231F20"/>
          <w:w w:val="115"/>
        </w:rPr>
        <w:t>Гаршина,</w:t>
      </w:r>
      <w:r>
        <w:rPr>
          <w:color w:val="231F20"/>
          <w:spacing w:val="46"/>
          <w:w w:val="115"/>
        </w:rPr>
        <w:t xml:space="preserve"> </w:t>
      </w:r>
      <w:r>
        <w:rPr>
          <w:color w:val="231F20"/>
          <w:w w:val="115"/>
        </w:rPr>
        <w:t>М.</w:t>
      </w:r>
      <w:r>
        <w:rPr>
          <w:color w:val="231F20"/>
          <w:spacing w:val="47"/>
          <w:w w:val="115"/>
        </w:rPr>
        <w:t xml:space="preserve"> </w:t>
      </w:r>
      <w:r>
        <w:rPr>
          <w:color w:val="231F20"/>
          <w:w w:val="115"/>
        </w:rPr>
        <w:t>Горького,</w:t>
      </w:r>
      <w:r>
        <w:rPr>
          <w:color w:val="231F20"/>
          <w:spacing w:val="-55"/>
          <w:w w:val="115"/>
        </w:rPr>
        <w:t xml:space="preserve"> </w:t>
      </w:r>
      <w:r>
        <w:rPr>
          <w:color w:val="231F20"/>
          <w:w w:val="115"/>
        </w:rPr>
        <w:t>И. С. Соколова-Микитова, Г. А. Скребицкого и др. Особенности</w:t>
      </w:r>
      <w:r>
        <w:rPr>
          <w:color w:val="231F20"/>
          <w:spacing w:val="-55"/>
          <w:w w:val="115"/>
        </w:rPr>
        <w:t xml:space="preserve"> </w:t>
      </w:r>
      <w:r>
        <w:rPr>
          <w:color w:val="231F20"/>
          <w:w w:val="115"/>
        </w:rPr>
        <w:t>авторских</w:t>
      </w:r>
      <w:r>
        <w:rPr>
          <w:color w:val="231F20"/>
          <w:spacing w:val="1"/>
          <w:w w:val="115"/>
        </w:rPr>
        <w:t xml:space="preserve"> </w:t>
      </w:r>
      <w:r>
        <w:rPr>
          <w:color w:val="231F20"/>
          <w:w w:val="115"/>
        </w:rPr>
        <w:t>сказок</w:t>
      </w:r>
      <w:r>
        <w:rPr>
          <w:color w:val="231F20"/>
          <w:spacing w:val="1"/>
          <w:w w:val="115"/>
        </w:rPr>
        <w:t xml:space="preserve"> </w:t>
      </w:r>
      <w:r>
        <w:rPr>
          <w:color w:val="231F20"/>
          <w:w w:val="115"/>
        </w:rPr>
        <w:t>(сюжет,</w:t>
      </w:r>
      <w:r>
        <w:rPr>
          <w:color w:val="231F20"/>
          <w:spacing w:val="1"/>
          <w:w w:val="115"/>
        </w:rPr>
        <w:t xml:space="preserve"> </w:t>
      </w:r>
      <w:r>
        <w:rPr>
          <w:color w:val="231F20"/>
          <w:w w:val="115"/>
        </w:rPr>
        <w:t>язык,</w:t>
      </w:r>
      <w:r>
        <w:rPr>
          <w:color w:val="231F20"/>
          <w:spacing w:val="1"/>
          <w:w w:val="115"/>
        </w:rPr>
        <w:t xml:space="preserve"> </w:t>
      </w:r>
      <w:r>
        <w:rPr>
          <w:color w:val="231F20"/>
          <w:w w:val="115"/>
        </w:rPr>
        <w:t>герои).</w:t>
      </w:r>
      <w:r>
        <w:rPr>
          <w:color w:val="231F20"/>
          <w:spacing w:val="1"/>
          <w:w w:val="115"/>
        </w:rPr>
        <w:t xml:space="preserve"> </w:t>
      </w:r>
      <w:r>
        <w:rPr>
          <w:color w:val="231F20"/>
          <w:w w:val="115"/>
        </w:rPr>
        <w:t>Составление</w:t>
      </w:r>
      <w:r>
        <w:rPr>
          <w:color w:val="231F20"/>
          <w:spacing w:val="1"/>
          <w:w w:val="115"/>
        </w:rPr>
        <w:t xml:space="preserve"> </w:t>
      </w:r>
      <w:r>
        <w:rPr>
          <w:color w:val="231F20"/>
          <w:w w:val="115"/>
        </w:rPr>
        <w:t>аннота-</w:t>
      </w:r>
      <w:r>
        <w:rPr>
          <w:color w:val="231F20"/>
          <w:spacing w:val="1"/>
          <w:w w:val="115"/>
        </w:rPr>
        <w:t xml:space="preserve"> </w:t>
      </w:r>
      <w:r>
        <w:rPr>
          <w:color w:val="231F20"/>
          <w:w w:val="115"/>
        </w:rPr>
        <w:t>ции.</w:t>
      </w:r>
    </w:p>
    <w:p w:rsidR="008052C0" w:rsidRDefault="008052C0" w:rsidP="008052C0">
      <w:pPr>
        <w:pStyle w:val="af1"/>
        <w:spacing w:before="8" w:line="252" w:lineRule="auto"/>
        <w:ind w:right="154"/>
      </w:pPr>
      <w:r>
        <w:rPr>
          <w:rFonts w:ascii="Georgia" w:hAnsi="Georgia"/>
          <w:i/>
          <w:color w:val="231F20"/>
          <w:w w:val="105"/>
        </w:rPr>
        <w:t>Произведения о взаимоотношениях человека и животных.</w:t>
      </w:r>
      <w:r>
        <w:rPr>
          <w:rFonts w:ascii="Georgia" w:hAnsi="Georgia"/>
          <w:i/>
          <w:color w:val="231F20"/>
          <w:spacing w:val="1"/>
          <w:w w:val="105"/>
        </w:rPr>
        <w:t xml:space="preserve"> </w:t>
      </w:r>
      <w:r>
        <w:rPr>
          <w:color w:val="231F20"/>
          <w:w w:val="115"/>
        </w:rPr>
        <w:t>Человек и его отношения с животными: верность, преданность,</w:t>
      </w:r>
      <w:r>
        <w:rPr>
          <w:color w:val="231F20"/>
          <w:spacing w:val="1"/>
          <w:w w:val="115"/>
        </w:rPr>
        <w:t xml:space="preserve"> </w:t>
      </w:r>
      <w:r>
        <w:rPr>
          <w:color w:val="231F20"/>
          <w:w w:val="115"/>
        </w:rPr>
        <w:t>забота и любовь. Круг чтения (по выбору, не менее четырёх ав-</w:t>
      </w:r>
      <w:r>
        <w:rPr>
          <w:color w:val="231F20"/>
          <w:spacing w:val="1"/>
          <w:w w:val="115"/>
        </w:rPr>
        <w:t xml:space="preserve"> </w:t>
      </w:r>
      <w:r>
        <w:rPr>
          <w:color w:val="231F20"/>
          <w:w w:val="115"/>
        </w:rPr>
        <w:t>торов):</w:t>
      </w:r>
      <w:r>
        <w:rPr>
          <w:color w:val="231F20"/>
          <w:spacing w:val="1"/>
          <w:w w:val="115"/>
        </w:rPr>
        <w:t xml:space="preserve"> </w:t>
      </w:r>
      <w:r>
        <w:rPr>
          <w:color w:val="231F20"/>
          <w:w w:val="115"/>
        </w:rPr>
        <w:t>произведения</w:t>
      </w:r>
      <w:r>
        <w:rPr>
          <w:color w:val="231F20"/>
          <w:spacing w:val="1"/>
          <w:w w:val="115"/>
        </w:rPr>
        <w:t xml:space="preserve"> </w:t>
      </w:r>
      <w:r>
        <w:rPr>
          <w:color w:val="231F20"/>
          <w:w w:val="115"/>
        </w:rPr>
        <w:t>Д. Н.</w:t>
      </w:r>
      <w:r>
        <w:rPr>
          <w:color w:val="231F20"/>
          <w:spacing w:val="1"/>
          <w:w w:val="115"/>
        </w:rPr>
        <w:t xml:space="preserve"> </w:t>
      </w:r>
      <w:r>
        <w:rPr>
          <w:color w:val="231F20"/>
          <w:w w:val="115"/>
        </w:rPr>
        <w:t>Мамина-Сибиряка,</w:t>
      </w:r>
      <w:r>
        <w:rPr>
          <w:color w:val="231F20"/>
          <w:spacing w:val="1"/>
          <w:w w:val="115"/>
        </w:rPr>
        <w:t xml:space="preserve"> </w:t>
      </w:r>
      <w:r>
        <w:rPr>
          <w:color w:val="231F20"/>
          <w:w w:val="115"/>
        </w:rPr>
        <w:t>К. Г.</w:t>
      </w:r>
      <w:r>
        <w:rPr>
          <w:color w:val="231F20"/>
          <w:spacing w:val="1"/>
          <w:w w:val="115"/>
        </w:rPr>
        <w:t xml:space="preserve"> </w:t>
      </w:r>
      <w:r>
        <w:rPr>
          <w:color w:val="231F20"/>
          <w:w w:val="115"/>
        </w:rPr>
        <w:t>Паустов-</w:t>
      </w:r>
      <w:r>
        <w:rPr>
          <w:color w:val="231F20"/>
          <w:spacing w:val="-55"/>
          <w:w w:val="115"/>
        </w:rPr>
        <w:t xml:space="preserve"> </w:t>
      </w:r>
      <w:r>
        <w:rPr>
          <w:color w:val="231F20"/>
          <w:w w:val="115"/>
        </w:rPr>
        <w:t xml:space="preserve">ского, </w:t>
      </w:r>
      <w:r>
        <w:rPr>
          <w:color w:val="231F20"/>
          <w:spacing w:val="36"/>
          <w:w w:val="115"/>
        </w:rPr>
        <w:t xml:space="preserve"> </w:t>
      </w:r>
      <w:r>
        <w:rPr>
          <w:color w:val="231F20"/>
          <w:w w:val="115"/>
        </w:rPr>
        <w:t>М.</w:t>
      </w:r>
      <w:r>
        <w:rPr>
          <w:color w:val="231F20"/>
          <w:spacing w:val="-4"/>
          <w:w w:val="115"/>
        </w:rPr>
        <w:t xml:space="preserve"> </w:t>
      </w:r>
      <w:r>
        <w:rPr>
          <w:color w:val="231F20"/>
          <w:w w:val="115"/>
        </w:rPr>
        <w:t xml:space="preserve">М. </w:t>
      </w:r>
      <w:r>
        <w:rPr>
          <w:color w:val="231F20"/>
          <w:spacing w:val="35"/>
          <w:w w:val="115"/>
        </w:rPr>
        <w:t xml:space="preserve"> </w:t>
      </w:r>
      <w:r>
        <w:rPr>
          <w:color w:val="231F20"/>
          <w:w w:val="115"/>
        </w:rPr>
        <w:t xml:space="preserve">Пришвина,  </w:t>
      </w:r>
      <w:r>
        <w:rPr>
          <w:color w:val="231F20"/>
          <w:spacing w:val="34"/>
          <w:w w:val="115"/>
        </w:rPr>
        <w:t xml:space="preserve"> </w:t>
      </w:r>
      <w:r>
        <w:rPr>
          <w:color w:val="231F20"/>
          <w:w w:val="115"/>
        </w:rPr>
        <w:t>С.</w:t>
      </w:r>
      <w:r>
        <w:rPr>
          <w:color w:val="231F20"/>
          <w:spacing w:val="-4"/>
          <w:w w:val="115"/>
        </w:rPr>
        <w:t xml:space="preserve"> </w:t>
      </w:r>
      <w:r>
        <w:rPr>
          <w:color w:val="231F20"/>
          <w:w w:val="115"/>
        </w:rPr>
        <w:t xml:space="preserve">В.  </w:t>
      </w:r>
      <w:r>
        <w:rPr>
          <w:color w:val="231F20"/>
          <w:spacing w:val="35"/>
          <w:w w:val="115"/>
        </w:rPr>
        <w:t xml:space="preserve"> </w:t>
      </w:r>
      <w:r>
        <w:rPr>
          <w:color w:val="231F20"/>
          <w:w w:val="115"/>
        </w:rPr>
        <w:t xml:space="preserve">Образцова,  </w:t>
      </w:r>
      <w:r>
        <w:rPr>
          <w:color w:val="231F20"/>
          <w:spacing w:val="34"/>
          <w:w w:val="115"/>
        </w:rPr>
        <w:t xml:space="preserve"> </w:t>
      </w:r>
      <w:r>
        <w:rPr>
          <w:color w:val="231F20"/>
          <w:w w:val="115"/>
        </w:rPr>
        <w:t>В.</w:t>
      </w:r>
      <w:r>
        <w:rPr>
          <w:color w:val="231F20"/>
          <w:spacing w:val="-4"/>
          <w:w w:val="115"/>
        </w:rPr>
        <w:t xml:space="preserve"> </w:t>
      </w:r>
      <w:r>
        <w:rPr>
          <w:color w:val="231F20"/>
          <w:w w:val="115"/>
        </w:rPr>
        <w:t xml:space="preserve">Л.  </w:t>
      </w:r>
      <w:r>
        <w:rPr>
          <w:color w:val="231F20"/>
          <w:spacing w:val="34"/>
          <w:w w:val="115"/>
        </w:rPr>
        <w:t xml:space="preserve"> </w:t>
      </w:r>
      <w:r>
        <w:rPr>
          <w:color w:val="231F20"/>
          <w:w w:val="115"/>
        </w:rPr>
        <w:t>Дурова,</w:t>
      </w:r>
      <w:r>
        <w:rPr>
          <w:color w:val="231F20"/>
          <w:spacing w:val="-56"/>
          <w:w w:val="115"/>
        </w:rPr>
        <w:t xml:space="preserve"> </w:t>
      </w:r>
      <w:r>
        <w:rPr>
          <w:color w:val="231F20"/>
          <w:w w:val="115"/>
        </w:rPr>
        <w:t>Б. С. Житкова. Особенности рассказа: тема, герои, реальность</w:t>
      </w:r>
      <w:r>
        <w:rPr>
          <w:color w:val="231F20"/>
          <w:spacing w:val="1"/>
          <w:w w:val="115"/>
        </w:rPr>
        <w:t xml:space="preserve"> </w:t>
      </w:r>
      <w:r>
        <w:rPr>
          <w:color w:val="231F20"/>
          <w:w w:val="115"/>
        </w:rPr>
        <w:t>событий, композиция, объекты описания (портрет героя, опи-</w:t>
      </w:r>
      <w:r>
        <w:rPr>
          <w:color w:val="231F20"/>
          <w:spacing w:val="1"/>
          <w:w w:val="115"/>
        </w:rPr>
        <w:t xml:space="preserve"> </w:t>
      </w:r>
      <w:r>
        <w:rPr>
          <w:color w:val="231F20"/>
          <w:w w:val="115"/>
        </w:rPr>
        <w:t>сание</w:t>
      </w:r>
      <w:r>
        <w:rPr>
          <w:color w:val="231F20"/>
          <w:spacing w:val="-10"/>
          <w:w w:val="115"/>
        </w:rPr>
        <w:t xml:space="preserve"> </w:t>
      </w:r>
      <w:r>
        <w:rPr>
          <w:color w:val="231F20"/>
          <w:w w:val="115"/>
        </w:rPr>
        <w:t>интерьера).</w:t>
      </w:r>
    </w:p>
    <w:p w:rsidR="008052C0" w:rsidRDefault="008052C0" w:rsidP="008052C0">
      <w:pPr>
        <w:pStyle w:val="af1"/>
        <w:spacing w:before="7" w:line="252" w:lineRule="auto"/>
      </w:pPr>
      <w:r>
        <w:rPr>
          <w:rFonts w:ascii="Georgia" w:hAnsi="Georgia"/>
          <w:i/>
          <w:color w:val="231F20"/>
          <w:w w:val="110"/>
        </w:rPr>
        <w:t xml:space="preserve">Произведения о детях. </w:t>
      </w:r>
      <w:r>
        <w:rPr>
          <w:color w:val="231F20"/>
          <w:w w:val="110"/>
        </w:rPr>
        <w:t>Дети — герои произведений: раскры-</w:t>
      </w:r>
      <w:r>
        <w:rPr>
          <w:color w:val="231F20"/>
          <w:spacing w:val="1"/>
          <w:w w:val="110"/>
        </w:rPr>
        <w:t xml:space="preserve"> </w:t>
      </w:r>
      <w:r>
        <w:rPr>
          <w:color w:val="231F20"/>
          <w:w w:val="115"/>
        </w:rPr>
        <w:t>тие тем «Разные детские судьбы», «Дети на войне». Отличие ав-</w:t>
      </w:r>
      <w:r>
        <w:rPr>
          <w:color w:val="231F20"/>
          <w:spacing w:val="-55"/>
          <w:w w:val="115"/>
        </w:rPr>
        <w:t xml:space="preserve"> </w:t>
      </w:r>
      <w:r>
        <w:rPr>
          <w:color w:val="231F20"/>
          <w:w w:val="115"/>
        </w:rPr>
        <w:t>тора от героя и рассказчика. Герой художественного произведе-</w:t>
      </w:r>
      <w:r>
        <w:rPr>
          <w:color w:val="231F20"/>
          <w:spacing w:val="-55"/>
          <w:w w:val="115"/>
        </w:rPr>
        <w:t xml:space="preserve"> </w:t>
      </w:r>
      <w:r>
        <w:rPr>
          <w:color w:val="231F20"/>
          <w:w w:val="115"/>
        </w:rPr>
        <w:t>ния:</w:t>
      </w:r>
      <w:r>
        <w:rPr>
          <w:color w:val="231F20"/>
          <w:spacing w:val="50"/>
          <w:w w:val="115"/>
        </w:rPr>
        <w:t xml:space="preserve"> </w:t>
      </w:r>
      <w:r>
        <w:rPr>
          <w:color w:val="231F20"/>
          <w:w w:val="115"/>
        </w:rPr>
        <w:t>время</w:t>
      </w:r>
      <w:r>
        <w:rPr>
          <w:color w:val="231F20"/>
          <w:spacing w:val="51"/>
          <w:w w:val="115"/>
        </w:rPr>
        <w:t xml:space="preserve"> </w:t>
      </w:r>
      <w:r>
        <w:rPr>
          <w:color w:val="231F20"/>
          <w:w w:val="115"/>
        </w:rPr>
        <w:t>и</w:t>
      </w:r>
      <w:r>
        <w:rPr>
          <w:color w:val="231F20"/>
          <w:spacing w:val="50"/>
          <w:w w:val="115"/>
        </w:rPr>
        <w:t xml:space="preserve"> </w:t>
      </w:r>
      <w:r>
        <w:rPr>
          <w:color w:val="231F20"/>
          <w:w w:val="115"/>
        </w:rPr>
        <w:t>место</w:t>
      </w:r>
      <w:r>
        <w:rPr>
          <w:color w:val="231F20"/>
          <w:spacing w:val="51"/>
          <w:w w:val="115"/>
        </w:rPr>
        <w:t xml:space="preserve"> </w:t>
      </w:r>
      <w:r>
        <w:rPr>
          <w:color w:val="231F20"/>
          <w:w w:val="115"/>
        </w:rPr>
        <w:t>проживания,</w:t>
      </w:r>
      <w:r>
        <w:rPr>
          <w:color w:val="231F20"/>
          <w:spacing w:val="51"/>
          <w:w w:val="115"/>
        </w:rPr>
        <w:t xml:space="preserve"> </w:t>
      </w:r>
      <w:r>
        <w:rPr>
          <w:color w:val="231F20"/>
          <w:w w:val="115"/>
        </w:rPr>
        <w:t>особенности</w:t>
      </w:r>
      <w:r>
        <w:rPr>
          <w:color w:val="231F20"/>
          <w:spacing w:val="50"/>
          <w:w w:val="115"/>
        </w:rPr>
        <w:t xml:space="preserve"> </w:t>
      </w:r>
      <w:r>
        <w:rPr>
          <w:color w:val="231F20"/>
          <w:w w:val="115"/>
        </w:rPr>
        <w:t>внешнего</w:t>
      </w:r>
      <w:r>
        <w:rPr>
          <w:color w:val="231F20"/>
          <w:spacing w:val="51"/>
          <w:w w:val="115"/>
        </w:rPr>
        <w:t xml:space="preserve"> </w:t>
      </w:r>
      <w:r>
        <w:rPr>
          <w:color w:val="231F20"/>
          <w:w w:val="115"/>
        </w:rPr>
        <w:t>вида</w:t>
      </w:r>
      <w:r>
        <w:rPr>
          <w:color w:val="231F20"/>
          <w:spacing w:val="-55"/>
          <w:w w:val="115"/>
        </w:rPr>
        <w:t xml:space="preserve"> </w:t>
      </w:r>
      <w:r>
        <w:rPr>
          <w:color w:val="231F20"/>
          <w:w w:val="115"/>
        </w:rPr>
        <w:t>и характера. Историческая обстановка как фон создания произ-</w:t>
      </w:r>
      <w:r>
        <w:rPr>
          <w:color w:val="231F20"/>
          <w:spacing w:val="1"/>
          <w:w w:val="115"/>
        </w:rPr>
        <w:t xml:space="preserve"> </w:t>
      </w:r>
      <w:r>
        <w:rPr>
          <w:color w:val="231F20"/>
          <w:w w:val="115"/>
        </w:rPr>
        <w:t>ведения: судьбы крестьянских детей, дети на войне (произведе-</w:t>
      </w:r>
      <w:r>
        <w:rPr>
          <w:color w:val="231F20"/>
          <w:spacing w:val="1"/>
          <w:w w:val="115"/>
        </w:rPr>
        <w:t xml:space="preserve"> </w:t>
      </w:r>
      <w:r>
        <w:rPr>
          <w:color w:val="231F20"/>
          <w:w w:val="115"/>
        </w:rPr>
        <w:t>ния по выбору двух-трёх авторов). Основные события сюжета,</w:t>
      </w:r>
      <w:r>
        <w:rPr>
          <w:color w:val="231F20"/>
          <w:spacing w:val="1"/>
          <w:w w:val="115"/>
        </w:rPr>
        <w:t xml:space="preserve"> </w:t>
      </w:r>
      <w:r>
        <w:rPr>
          <w:color w:val="231F20"/>
          <w:w w:val="115"/>
        </w:rPr>
        <w:t>отношение к ним героев произведения. Оценка нравственных</w:t>
      </w:r>
      <w:r>
        <w:rPr>
          <w:color w:val="231F20"/>
          <w:spacing w:val="1"/>
          <w:w w:val="115"/>
        </w:rPr>
        <w:t xml:space="preserve"> </w:t>
      </w:r>
      <w:r>
        <w:rPr>
          <w:color w:val="231F20"/>
          <w:w w:val="115"/>
        </w:rPr>
        <w:t>качеств,</w:t>
      </w:r>
      <w:r>
        <w:rPr>
          <w:color w:val="231F20"/>
          <w:spacing w:val="-7"/>
          <w:w w:val="115"/>
        </w:rPr>
        <w:t xml:space="preserve"> </w:t>
      </w:r>
      <w:r>
        <w:rPr>
          <w:color w:val="231F20"/>
          <w:w w:val="115"/>
        </w:rPr>
        <w:t>проявляющихся</w:t>
      </w:r>
      <w:r>
        <w:rPr>
          <w:color w:val="231F20"/>
          <w:spacing w:val="-7"/>
          <w:w w:val="115"/>
        </w:rPr>
        <w:t xml:space="preserve"> </w:t>
      </w:r>
      <w:r>
        <w:rPr>
          <w:color w:val="231F20"/>
          <w:w w:val="115"/>
        </w:rPr>
        <w:t>в</w:t>
      </w:r>
      <w:r>
        <w:rPr>
          <w:color w:val="231F20"/>
          <w:spacing w:val="-7"/>
          <w:w w:val="115"/>
        </w:rPr>
        <w:t xml:space="preserve"> </w:t>
      </w:r>
      <w:r>
        <w:rPr>
          <w:color w:val="231F20"/>
          <w:w w:val="115"/>
        </w:rPr>
        <w:t>военное</w:t>
      </w:r>
      <w:r>
        <w:rPr>
          <w:color w:val="231F20"/>
          <w:spacing w:val="-6"/>
          <w:w w:val="115"/>
        </w:rPr>
        <w:t xml:space="preserve"> </w:t>
      </w:r>
      <w:r>
        <w:rPr>
          <w:color w:val="231F20"/>
          <w:w w:val="115"/>
        </w:rPr>
        <w:t>время.</w:t>
      </w:r>
    </w:p>
    <w:p w:rsidR="008052C0" w:rsidRDefault="008052C0" w:rsidP="008052C0">
      <w:pPr>
        <w:pStyle w:val="af1"/>
        <w:spacing w:before="8" w:line="252" w:lineRule="auto"/>
      </w:pPr>
      <w:r>
        <w:rPr>
          <w:rFonts w:ascii="Georgia" w:hAnsi="Georgia"/>
          <w:i/>
          <w:color w:val="231F20"/>
          <w:w w:val="110"/>
        </w:rPr>
        <w:t xml:space="preserve">Юмористические произведения. </w:t>
      </w:r>
      <w:r>
        <w:rPr>
          <w:color w:val="231F20"/>
          <w:w w:val="110"/>
        </w:rPr>
        <w:t>Комичность как основа сю-</w:t>
      </w:r>
      <w:r>
        <w:rPr>
          <w:color w:val="231F20"/>
          <w:spacing w:val="1"/>
          <w:w w:val="110"/>
        </w:rPr>
        <w:t xml:space="preserve"> </w:t>
      </w:r>
      <w:r>
        <w:rPr>
          <w:color w:val="231F20"/>
          <w:w w:val="115"/>
        </w:rPr>
        <w:t>жета. Герой юмористического произведения. Средства вырази-</w:t>
      </w:r>
      <w:r>
        <w:rPr>
          <w:color w:val="231F20"/>
          <w:spacing w:val="1"/>
          <w:w w:val="115"/>
        </w:rPr>
        <w:t xml:space="preserve"> </w:t>
      </w:r>
      <w:r>
        <w:rPr>
          <w:color w:val="231F20"/>
          <w:w w:val="115"/>
        </w:rPr>
        <w:t>тельности</w:t>
      </w:r>
      <w:r>
        <w:rPr>
          <w:color w:val="231F20"/>
          <w:spacing w:val="1"/>
          <w:w w:val="115"/>
        </w:rPr>
        <w:t xml:space="preserve"> </w:t>
      </w:r>
      <w:r>
        <w:rPr>
          <w:color w:val="231F20"/>
          <w:w w:val="115"/>
        </w:rPr>
        <w:t>текста</w:t>
      </w:r>
      <w:r>
        <w:rPr>
          <w:color w:val="231F20"/>
          <w:spacing w:val="1"/>
          <w:w w:val="115"/>
        </w:rPr>
        <w:t xml:space="preserve"> </w:t>
      </w:r>
      <w:r>
        <w:rPr>
          <w:color w:val="231F20"/>
          <w:w w:val="115"/>
        </w:rPr>
        <w:t>юмористического</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преувеличе-</w:t>
      </w:r>
      <w:r>
        <w:rPr>
          <w:color w:val="231F20"/>
          <w:spacing w:val="1"/>
          <w:w w:val="115"/>
        </w:rPr>
        <w:t xml:space="preserve"> </w:t>
      </w:r>
      <w:r>
        <w:rPr>
          <w:color w:val="231F20"/>
          <w:w w:val="115"/>
        </w:rPr>
        <w:t>ние. Авторы юмористических рассказов (не менее двух произ-</w:t>
      </w:r>
      <w:r>
        <w:rPr>
          <w:color w:val="231F20"/>
          <w:spacing w:val="1"/>
          <w:w w:val="115"/>
        </w:rPr>
        <w:t xml:space="preserve"> </w:t>
      </w:r>
      <w:r>
        <w:rPr>
          <w:color w:val="231F20"/>
          <w:w w:val="115"/>
        </w:rPr>
        <w:t>ведений):</w:t>
      </w:r>
      <w:r>
        <w:rPr>
          <w:color w:val="231F20"/>
          <w:spacing w:val="7"/>
          <w:w w:val="115"/>
        </w:rPr>
        <w:t xml:space="preserve"> </w:t>
      </w:r>
      <w:r>
        <w:rPr>
          <w:color w:val="231F20"/>
          <w:w w:val="115"/>
        </w:rPr>
        <w:t>М.</w:t>
      </w:r>
      <w:r>
        <w:rPr>
          <w:color w:val="231F20"/>
          <w:spacing w:val="9"/>
          <w:w w:val="115"/>
        </w:rPr>
        <w:t xml:space="preserve"> </w:t>
      </w:r>
      <w:r>
        <w:rPr>
          <w:color w:val="231F20"/>
          <w:w w:val="115"/>
        </w:rPr>
        <w:t>М.</w:t>
      </w:r>
      <w:r>
        <w:rPr>
          <w:color w:val="231F20"/>
          <w:spacing w:val="7"/>
          <w:w w:val="115"/>
        </w:rPr>
        <w:t xml:space="preserve"> </w:t>
      </w:r>
      <w:r>
        <w:rPr>
          <w:color w:val="231F20"/>
          <w:w w:val="115"/>
        </w:rPr>
        <w:t>Зощенко,</w:t>
      </w:r>
      <w:r>
        <w:rPr>
          <w:color w:val="231F20"/>
          <w:spacing w:val="7"/>
          <w:w w:val="115"/>
        </w:rPr>
        <w:t xml:space="preserve"> </w:t>
      </w:r>
      <w:r>
        <w:rPr>
          <w:color w:val="231F20"/>
          <w:w w:val="115"/>
        </w:rPr>
        <w:t>Н.</w:t>
      </w:r>
      <w:r>
        <w:rPr>
          <w:color w:val="231F20"/>
          <w:spacing w:val="10"/>
          <w:w w:val="115"/>
        </w:rPr>
        <w:t xml:space="preserve"> </w:t>
      </w:r>
      <w:r>
        <w:rPr>
          <w:color w:val="231F20"/>
          <w:w w:val="115"/>
        </w:rPr>
        <w:t>Н.</w:t>
      </w:r>
      <w:r>
        <w:rPr>
          <w:color w:val="231F20"/>
          <w:spacing w:val="7"/>
          <w:w w:val="115"/>
        </w:rPr>
        <w:t xml:space="preserve"> </w:t>
      </w:r>
      <w:r>
        <w:rPr>
          <w:color w:val="231F20"/>
          <w:w w:val="115"/>
        </w:rPr>
        <w:t>Носов,</w:t>
      </w:r>
      <w:r>
        <w:rPr>
          <w:color w:val="231F20"/>
          <w:spacing w:val="7"/>
          <w:w w:val="115"/>
        </w:rPr>
        <w:t xml:space="preserve"> </w:t>
      </w:r>
      <w:r>
        <w:rPr>
          <w:color w:val="231F20"/>
          <w:w w:val="115"/>
        </w:rPr>
        <w:t>В.</w:t>
      </w:r>
      <w:r>
        <w:rPr>
          <w:color w:val="231F20"/>
          <w:spacing w:val="10"/>
          <w:w w:val="115"/>
        </w:rPr>
        <w:t xml:space="preserve"> </w:t>
      </w:r>
      <w:r>
        <w:rPr>
          <w:color w:val="231F20"/>
          <w:w w:val="115"/>
        </w:rPr>
        <w:t>В.</w:t>
      </w:r>
      <w:r>
        <w:rPr>
          <w:color w:val="231F20"/>
          <w:spacing w:val="7"/>
          <w:w w:val="115"/>
        </w:rPr>
        <w:t xml:space="preserve"> </w:t>
      </w:r>
      <w:r>
        <w:rPr>
          <w:color w:val="231F20"/>
          <w:w w:val="115"/>
        </w:rPr>
        <w:t>Голявкин</w:t>
      </w:r>
      <w:r>
        <w:rPr>
          <w:color w:val="231F20"/>
          <w:spacing w:val="7"/>
          <w:w w:val="115"/>
        </w:rPr>
        <w:t xml:space="preserve"> </w:t>
      </w:r>
      <w:r>
        <w:rPr>
          <w:color w:val="231F20"/>
          <w:w w:val="115"/>
        </w:rPr>
        <w:t>и</w:t>
      </w:r>
      <w:r>
        <w:rPr>
          <w:color w:val="231F20"/>
          <w:spacing w:val="7"/>
          <w:w w:val="115"/>
        </w:rPr>
        <w:t xml:space="preserve"> </w:t>
      </w:r>
      <w:r>
        <w:rPr>
          <w:color w:val="231F20"/>
          <w:w w:val="115"/>
        </w:rPr>
        <w:t>др.</w:t>
      </w:r>
    </w:p>
    <w:p w:rsidR="008052C0" w:rsidRDefault="008052C0" w:rsidP="008052C0">
      <w:pPr>
        <w:pStyle w:val="af1"/>
        <w:spacing w:before="4" w:line="252" w:lineRule="auto"/>
        <w:ind w:right="154"/>
      </w:pPr>
      <w:r>
        <w:rPr>
          <w:rFonts w:ascii="Georgia" w:hAnsi="Georgia"/>
          <w:i/>
          <w:color w:val="231F20"/>
          <w:w w:val="110"/>
        </w:rPr>
        <w:t xml:space="preserve">Зарубежная литература. </w:t>
      </w:r>
      <w:r>
        <w:rPr>
          <w:color w:val="231F20"/>
          <w:w w:val="110"/>
        </w:rPr>
        <w:t>Круг чтения (произведения двух-</w:t>
      </w:r>
      <w:r>
        <w:rPr>
          <w:color w:val="231F20"/>
          <w:spacing w:val="1"/>
          <w:w w:val="110"/>
        </w:rPr>
        <w:t xml:space="preserve"> </w:t>
      </w:r>
      <w:r>
        <w:rPr>
          <w:color w:val="231F20"/>
          <w:w w:val="115"/>
        </w:rPr>
        <w:t>трёх</w:t>
      </w:r>
      <w:r>
        <w:rPr>
          <w:color w:val="231F20"/>
          <w:spacing w:val="1"/>
          <w:w w:val="115"/>
        </w:rPr>
        <w:t xml:space="preserve"> </w:t>
      </w:r>
      <w:r>
        <w:rPr>
          <w:color w:val="231F20"/>
          <w:w w:val="115"/>
        </w:rPr>
        <w:t>авторов</w:t>
      </w:r>
      <w:r>
        <w:rPr>
          <w:color w:val="231F20"/>
          <w:spacing w:val="1"/>
          <w:w w:val="115"/>
        </w:rPr>
        <w:t xml:space="preserve"> </w:t>
      </w:r>
      <w:r>
        <w:rPr>
          <w:color w:val="231F20"/>
          <w:w w:val="115"/>
        </w:rPr>
        <w:t>по</w:t>
      </w:r>
      <w:r>
        <w:rPr>
          <w:color w:val="231F20"/>
          <w:spacing w:val="1"/>
          <w:w w:val="115"/>
        </w:rPr>
        <w:t xml:space="preserve"> </w:t>
      </w:r>
      <w:r>
        <w:rPr>
          <w:color w:val="231F20"/>
          <w:w w:val="115"/>
        </w:rPr>
        <w:t>выбору):  литературные  сказки  Ш.  Перро,</w:t>
      </w:r>
      <w:r>
        <w:rPr>
          <w:color w:val="231F20"/>
          <w:spacing w:val="1"/>
          <w:w w:val="115"/>
        </w:rPr>
        <w:t xml:space="preserve"> </w:t>
      </w:r>
      <w:r>
        <w:rPr>
          <w:color w:val="231F20"/>
          <w:w w:val="115"/>
        </w:rPr>
        <w:t>Х.-К.</w:t>
      </w:r>
      <w:r>
        <w:rPr>
          <w:color w:val="231F20"/>
          <w:spacing w:val="37"/>
          <w:w w:val="115"/>
        </w:rPr>
        <w:t xml:space="preserve"> </w:t>
      </w:r>
      <w:r>
        <w:rPr>
          <w:color w:val="231F20"/>
          <w:w w:val="115"/>
        </w:rPr>
        <w:t>Андерсена,</w:t>
      </w:r>
      <w:r>
        <w:rPr>
          <w:color w:val="231F20"/>
          <w:spacing w:val="36"/>
          <w:w w:val="115"/>
        </w:rPr>
        <w:t xml:space="preserve"> </w:t>
      </w:r>
      <w:r>
        <w:rPr>
          <w:color w:val="231F20"/>
          <w:w w:val="115"/>
        </w:rPr>
        <w:t>Ц.</w:t>
      </w:r>
      <w:r>
        <w:rPr>
          <w:color w:val="231F20"/>
          <w:spacing w:val="36"/>
          <w:w w:val="115"/>
        </w:rPr>
        <w:t xml:space="preserve"> </w:t>
      </w:r>
      <w:r>
        <w:rPr>
          <w:color w:val="231F20"/>
          <w:w w:val="115"/>
        </w:rPr>
        <w:t xml:space="preserve">Топелиуса, </w:t>
      </w:r>
      <w:r>
        <w:rPr>
          <w:color w:val="231F20"/>
          <w:spacing w:val="35"/>
          <w:w w:val="115"/>
        </w:rPr>
        <w:t xml:space="preserve"> </w:t>
      </w:r>
      <w:r>
        <w:rPr>
          <w:color w:val="231F20"/>
          <w:w w:val="115"/>
        </w:rPr>
        <w:t xml:space="preserve">Р. </w:t>
      </w:r>
      <w:r>
        <w:rPr>
          <w:color w:val="231F20"/>
          <w:spacing w:val="36"/>
          <w:w w:val="115"/>
        </w:rPr>
        <w:t xml:space="preserve"> </w:t>
      </w:r>
      <w:r>
        <w:rPr>
          <w:color w:val="231F20"/>
          <w:w w:val="115"/>
        </w:rPr>
        <w:t xml:space="preserve">Киплинга, </w:t>
      </w:r>
      <w:r>
        <w:rPr>
          <w:color w:val="231F20"/>
          <w:spacing w:val="36"/>
          <w:w w:val="115"/>
        </w:rPr>
        <w:t xml:space="preserve"> </w:t>
      </w:r>
      <w:r>
        <w:rPr>
          <w:color w:val="231F20"/>
          <w:w w:val="115"/>
        </w:rPr>
        <w:t xml:space="preserve">Дж. </w:t>
      </w:r>
      <w:r>
        <w:rPr>
          <w:color w:val="231F20"/>
          <w:spacing w:val="36"/>
          <w:w w:val="115"/>
        </w:rPr>
        <w:t xml:space="preserve"> </w:t>
      </w:r>
      <w:r>
        <w:rPr>
          <w:color w:val="231F20"/>
          <w:w w:val="115"/>
        </w:rPr>
        <w:t>Родари,</w:t>
      </w:r>
      <w:r>
        <w:rPr>
          <w:color w:val="231F20"/>
          <w:spacing w:val="-56"/>
          <w:w w:val="115"/>
        </w:rPr>
        <w:t xml:space="preserve"> </w:t>
      </w:r>
      <w:r>
        <w:rPr>
          <w:color w:val="231F20"/>
          <w:w w:val="115"/>
        </w:rPr>
        <w:t>С. Лагерлёф. Особенности авторских сказок (сюжет, язык, ге-</w:t>
      </w:r>
      <w:r>
        <w:rPr>
          <w:color w:val="231F20"/>
          <w:spacing w:val="1"/>
          <w:w w:val="115"/>
        </w:rPr>
        <w:t xml:space="preserve"> </w:t>
      </w:r>
      <w:r>
        <w:rPr>
          <w:color w:val="231F20"/>
          <w:w w:val="115"/>
        </w:rPr>
        <w:t>рои). Рассказы о животных зарубежных писателей. Известные</w:t>
      </w:r>
      <w:r>
        <w:rPr>
          <w:color w:val="231F20"/>
          <w:spacing w:val="1"/>
          <w:w w:val="115"/>
        </w:rPr>
        <w:t xml:space="preserve"> </w:t>
      </w:r>
      <w:r>
        <w:rPr>
          <w:color w:val="231F20"/>
          <w:w w:val="115"/>
        </w:rPr>
        <w:t>переводчики зарубежной литературы: С. Я. Маршак, К. И. Чу-</w:t>
      </w:r>
      <w:r>
        <w:rPr>
          <w:color w:val="231F20"/>
          <w:spacing w:val="1"/>
          <w:w w:val="115"/>
        </w:rPr>
        <w:t xml:space="preserve"> </w:t>
      </w:r>
      <w:r>
        <w:rPr>
          <w:color w:val="231F20"/>
          <w:w w:val="115"/>
        </w:rPr>
        <w:t>ковский,</w:t>
      </w:r>
      <w:r>
        <w:rPr>
          <w:color w:val="231F20"/>
          <w:spacing w:val="-9"/>
          <w:w w:val="115"/>
        </w:rPr>
        <w:t xml:space="preserve"> </w:t>
      </w:r>
      <w:r>
        <w:rPr>
          <w:color w:val="231F20"/>
          <w:w w:val="115"/>
        </w:rPr>
        <w:t>Б.</w:t>
      </w:r>
      <w:r>
        <w:rPr>
          <w:color w:val="231F20"/>
          <w:spacing w:val="-6"/>
          <w:w w:val="115"/>
        </w:rPr>
        <w:t xml:space="preserve"> </w:t>
      </w:r>
      <w:r>
        <w:rPr>
          <w:color w:val="231F20"/>
          <w:w w:val="115"/>
        </w:rPr>
        <w:t>В.</w:t>
      </w:r>
      <w:r>
        <w:rPr>
          <w:color w:val="231F20"/>
          <w:spacing w:val="-8"/>
          <w:w w:val="115"/>
        </w:rPr>
        <w:t xml:space="preserve"> </w:t>
      </w:r>
      <w:r>
        <w:rPr>
          <w:color w:val="231F20"/>
          <w:w w:val="115"/>
        </w:rPr>
        <w:t>Заходер.</w:t>
      </w:r>
    </w:p>
    <w:p w:rsidR="008052C0" w:rsidRDefault="008052C0" w:rsidP="008052C0">
      <w:pPr>
        <w:widowControl/>
        <w:autoSpaceDE/>
        <w:autoSpaceDN/>
        <w:spacing w:line="252" w:lineRule="auto"/>
        <w:sectPr w:rsidR="008052C0">
          <w:pgSz w:w="7830" w:h="12020"/>
          <w:pgMar w:top="620" w:right="580" w:bottom="760" w:left="580" w:header="0" w:footer="563" w:gutter="0"/>
          <w:cols w:space="720"/>
        </w:sectPr>
      </w:pPr>
    </w:p>
    <w:p w:rsidR="008052C0" w:rsidRDefault="008052C0" w:rsidP="008052C0">
      <w:pPr>
        <w:pStyle w:val="af1"/>
        <w:spacing w:before="70" w:line="247" w:lineRule="auto"/>
        <w:ind w:right="154"/>
      </w:pPr>
      <w:r>
        <w:rPr>
          <w:rFonts w:ascii="Georgia" w:hAnsi="Georgia"/>
          <w:i/>
          <w:color w:val="231F20"/>
          <w:spacing w:val="-1"/>
          <w:w w:val="110"/>
        </w:rPr>
        <w:lastRenderedPageBreak/>
        <w:t>Библиографическая</w:t>
      </w:r>
      <w:r>
        <w:rPr>
          <w:rFonts w:ascii="Georgia" w:hAnsi="Georgia"/>
          <w:i/>
          <w:color w:val="231F20"/>
          <w:spacing w:val="31"/>
          <w:w w:val="110"/>
        </w:rPr>
        <w:t xml:space="preserve"> </w:t>
      </w:r>
      <w:r>
        <w:rPr>
          <w:rFonts w:ascii="Georgia" w:hAnsi="Georgia"/>
          <w:i/>
          <w:color w:val="231F20"/>
          <w:spacing w:val="-1"/>
          <w:w w:val="110"/>
        </w:rPr>
        <w:t>культура</w:t>
      </w:r>
      <w:r>
        <w:rPr>
          <w:rFonts w:ascii="Georgia" w:hAnsi="Georgia"/>
          <w:i/>
          <w:color w:val="231F20"/>
          <w:spacing w:val="32"/>
          <w:w w:val="110"/>
        </w:rPr>
        <w:t xml:space="preserve"> </w:t>
      </w:r>
      <w:r>
        <w:rPr>
          <w:color w:val="231F20"/>
          <w:w w:val="110"/>
        </w:rPr>
        <w:t>(</w:t>
      </w:r>
      <w:r>
        <w:rPr>
          <w:rFonts w:ascii="Georgia" w:hAnsi="Georgia"/>
          <w:i/>
          <w:color w:val="231F20"/>
          <w:w w:val="110"/>
        </w:rPr>
        <w:t>работа</w:t>
      </w:r>
      <w:r>
        <w:rPr>
          <w:rFonts w:ascii="Georgia" w:hAnsi="Georgia"/>
          <w:i/>
          <w:color w:val="231F20"/>
          <w:spacing w:val="32"/>
          <w:w w:val="110"/>
        </w:rPr>
        <w:t xml:space="preserve"> </w:t>
      </w:r>
      <w:r>
        <w:rPr>
          <w:rFonts w:ascii="Georgia" w:hAnsi="Georgia"/>
          <w:i/>
          <w:color w:val="231F20"/>
          <w:w w:val="110"/>
        </w:rPr>
        <w:t>с</w:t>
      </w:r>
      <w:r>
        <w:rPr>
          <w:rFonts w:ascii="Georgia" w:hAnsi="Georgia"/>
          <w:i/>
          <w:color w:val="231F20"/>
          <w:spacing w:val="32"/>
          <w:w w:val="110"/>
        </w:rPr>
        <w:t xml:space="preserve"> </w:t>
      </w:r>
      <w:r>
        <w:rPr>
          <w:rFonts w:ascii="Georgia" w:hAnsi="Georgia"/>
          <w:i/>
          <w:color w:val="231F20"/>
          <w:w w:val="110"/>
        </w:rPr>
        <w:t>детской</w:t>
      </w:r>
      <w:r>
        <w:rPr>
          <w:rFonts w:ascii="Georgia" w:hAnsi="Georgia"/>
          <w:i/>
          <w:color w:val="231F20"/>
          <w:spacing w:val="32"/>
          <w:w w:val="110"/>
        </w:rPr>
        <w:t xml:space="preserve"> </w:t>
      </w:r>
      <w:r>
        <w:rPr>
          <w:rFonts w:ascii="Georgia" w:hAnsi="Georgia"/>
          <w:i/>
          <w:color w:val="231F20"/>
          <w:w w:val="110"/>
        </w:rPr>
        <w:t>книгой</w:t>
      </w:r>
      <w:r>
        <w:rPr>
          <w:rFonts w:ascii="Georgia" w:hAnsi="Georgia"/>
          <w:i/>
          <w:color w:val="231F20"/>
          <w:spacing w:val="-50"/>
          <w:w w:val="110"/>
        </w:rPr>
        <w:t xml:space="preserve"> </w:t>
      </w:r>
      <w:r>
        <w:rPr>
          <w:rFonts w:ascii="Georgia" w:hAnsi="Georgia"/>
          <w:i/>
          <w:color w:val="231F20"/>
          <w:w w:val="110"/>
        </w:rPr>
        <w:t>и справочной литературой</w:t>
      </w:r>
      <w:r>
        <w:rPr>
          <w:color w:val="231F20"/>
          <w:w w:val="110"/>
        </w:rPr>
        <w:t>)</w:t>
      </w:r>
      <w:r>
        <w:rPr>
          <w:rFonts w:ascii="Georgia" w:hAnsi="Georgia"/>
          <w:i/>
          <w:color w:val="231F20"/>
          <w:w w:val="110"/>
        </w:rPr>
        <w:t xml:space="preserve">. </w:t>
      </w:r>
      <w:r>
        <w:rPr>
          <w:color w:val="231F20"/>
          <w:w w:val="110"/>
        </w:rPr>
        <w:t>Ценность чтения художественной</w:t>
      </w:r>
      <w:r>
        <w:rPr>
          <w:color w:val="231F20"/>
          <w:spacing w:val="-52"/>
          <w:w w:val="110"/>
        </w:rPr>
        <w:t xml:space="preserve"> </w:t>
      </w:r>
      <w:r>
        <w:rPr>
          <w:color w:val="231F20"/>
          <w:w w:val="115"/>
        </w:rPr>
        <w:t>литературы и фольклора, осознание важности читательской де-</w:t>
      </w:r>
      <w:r>
        <w:rPr>
          <w:color w:val="231F20"/>
          <w:spacing w:val="1"/>
          <w:w w:val="115"/>
        </w:rPr>
        <w:t xml:space="preserve"> </w:t>
      </w:r>
      <w:r>
        <w:rPr>
          <w:color w:val="231F20"/>
          <w:w w:val="115"/>
        </w:rPr>
        <w:t>ятельности. Использование с учётом учебных задач аппарата</w:t>
      </w:r>
      <w:r>
        <w:rPr>
          <w:color w:val="231F20"/>
          <w:spacing w:val="1"/>
          <w:w w:val="115"/>
        </w:rPr>
        <w:t xml:space="preserve"> </w:t>
      </w:r>
      <w:r>
        <w:rPr>
          <w:color w:val="231F20"/>
          <w:w w:val="115"/>
        </w:rPr>
        <w:t>издания (обложка, оглавление, аннотация, предисловие, иллю-</w:t>
      </w:r>
      <w:r>
        <w:rPr>
          <w:color w:val="231F20"/>
          <w:spacing w:val="1"/>
          <w:w w:val="115"/>
        </w:rPr>
        <w:t xml:space="preserve"> </w:t>
      </w:r>
      <w:r>
        <w:rPr>
          <w:color w:val="231F20"/>
          <w:w w:val="115"/>
        </w:rPr>
        <w:t>страции). Правила юного читателя. Книга как особый вид ис-</w:t>
      </w:r>
      <w:r>
        <w:rPr>
          <w:color w:val="231F20"/>
          <w:spacing w:val="1"/>
          <w:w w:val="115"/>
        </w:rPr>
        <w:t xml:space="preserve"> </w:t>
      </w:r>
      <w:r>
        <w:rPr>
          <w:color w:val="231F20"/>
          <w:w w:val="115"/>
        </w:rPr>
        <w:t>кусства. Общее представление о первых книгах на Руси, зна-</w:t>
      </w:r>
      <w:r>
        <w:rPr>
          <w:color w:val="231F20"/>
          <w:spacing w:val="1"/>
          <w:w w:val="115"/>
        </w:rPr>
        <w:t xml:space="preserve"> </w:t>
      </w:r>
      <w:r>
        <w:rPr>
          <w:color w:val="231F20"/>
          <w:w w:val="115"/>
        </w:rPr>
        <w:t>комство</w:t>
      </w:r>
      <w:r>
        <w:rPr>
          <w:color w:val="231F20"/>
          <w:spacing w:val="-9"/>
          <w:w w:val="115"/>
        </w:rPr>
        <w:t xml:space="preserve"> </w:t>
      </w:r>
      <w:r>
        <w:rPr>
          <w:color w:val="231F20"/>
          <w:w w:val="115"/>
        </w:rPr>
        <w:t>с</w:t>
      </w:r>
      <w:r>
        <w:rPr>
          <w:color w:val="231F20"/>
          <w:spacing w:val="-8"/>
          <w:w w:val="115"/>
        </w:rPr>
        <w:t xml:space="preserve"> </w:t>
      </w:r>
      <w:r>
        <w:rPr>
          <w:color w:val="231F20"/>
          <w:w w:val="115"/>
        </w:rPr>
        <w:t>рукописными</w:t>
      </w:r>
      <w:r>
        <w:rPr>
          <w:color w:val="231F20"/>
          <w:spacing w:val="-8"/>
          <w:w w:val="115"/>
        </w:rPr>
        <w:t xml:space="preserve"> </w:t>
      </w:r>
      <w:r>
        <w:rPr>
          <w:color w:val="231F20"/>
          <w:w w:val="115"/>
        </w:rPr>
        <w:t>книгами.</w:t>
      </w:r>
    </w:p>
    <w:p w:rsidR="008052C0" w:rsidRDefault="008052C0" w:rsidP="008052C0">
      <w:pPr>
        <w:pStyle w:val="af1"/>
        <w:spacing w:before="116" w:line="244" w:lineRule="auto"/>
      </w:pPr>
      <w:r>
        <w:rPr>
          <w:color w:val="231F20"/>
          <w:w w:val="115"/>
        </w:rPr>
        <w:t>Изучение содержания учебного предмета «Литературное чте-</w:t>
      </w:r>
      <w:r>
        <w:rPr>
          <w:color w:val="231F20"/>
          <w:spacing w:val="1"/>
          <w:w w:val="115"/>
        </w:rPr>
        <w:t xml:space="preserve"> </w:t>
      </w:r>
      <w:r>
        <w:rPr>
          <w:color w:val="231F20"/>
          <w:w w:val="115"/>
        </w:rPr>
        <w:t>ние» в третьем классе способствует освоению ряда универсаль-</w:t>
      </w:r>
      <w:r>
        <w:rPr>
          <w:color w:val="231F20"/>
          <w:spacing w:val="1"/>
          <w:w w:val="115"/>
        </w:rPr>
        <w:t xml:space="preserve"> </w:t>
      </w:r>
      <w:r>
        <w:rPr>
          <w:color w:val="231F20"/>
          <w:w w:val="115"/>
        </w:rPr>
        <w:t>ных</w:t>
      </w:r>
      <w:r>
        <w:rPr>
          <w:color w:val="231F20"/>
          <w:spacing w:val="-9"/>
          <w:w w:val="115"/>
        </w:rPr>
        <w:t xml:space="preserve"> </w:t>
      </w:r>
      <w:r>
        <w:rPr>
          <w:color w:val="231F20"/>
          <w:w w:val="115"/>
        </w:rPr>
        <w:t>учебных</w:t>
      </w:r>
      <w:r>
        <w:rPr>
          <w:color w:val="231F20"/>
          <w:spacing w:val="-9"/>
          <w:w w:val="115"/>
        </w:rPr>
        <w:t xml:space="preserve"> </w:t>
      </w:r>
      <w:r>
        <w:rPr>
          <w:color w:val="231F20"/>
          <w:w w:val="115"/>
        </w:rPr>
        <w:t>действий.</w:t>
      </w:r>
    </w:p>
    <w:p w:rsidR="008052C0" w:rsidRDefault="008052C0" w:rsidP="008052C0">
      <w:pPr>
        <w:pStyle w:val="4"/>
        <w:spacing w:before="177"/>
      </w:pPr>
      <w:r>
        <w:rPr>
          <w:color w:val="231F20"/>
          <w:w w:val="90"/>
        </w:rPr>
        <w:t>Познавательные</w:t>
      </w:r>
      <w:r>
        <w:rPr>
          <w:color w:val="231F20"/>
          <w:spacing w:val="21"/>
          <w:w w:val="90"/>
        </w:rPr>
        <w:t xml:space="preserve"> </w:t>
      </w:r>
      <w:r>
        <w:rPr>
          <w:color w:val="231F20"/>
          <w:w w:val="90"/>
        </w:rPr>
        <w:t>универсальные</w:t>
      </w:r>
      <w:r>
        <w:rPr>
          <w:color w:val="231F20"/>
          <w:spacing w:val="22"/>
          <w:w w:val="90"/>
        </w:rPr>
        <w:t xml:space="preserve"> </w:t>
      </w:r>
      <w:r>
        <w:rPr>
          <w:color w:val="231F20"/>
          <w:w w:val="90"/>
        </w:rPr>
        <w:t>учебные</w:t>
      </w:r>
      <w:r>
        <w:rPr>
          <w:color w:val="231F20"/>
          <w:spacing w:val="22"/>
          <w:w w:val="90"/>
        </w:rPr>
        <w:t xml:space="preserve"> </w:t>
      </w:r>
      <w:r>
        <w:rPr>
          <w:color w:val="231F20"/>
          <w:w w:val="90"/>
        </w:rPr>
        <w:t>действия:</w:t>
      </w:r>
    </w:p>
    <w:p w:rsidR="008052C0" w:rsidRDefault="008052C0" w:rsidP="008052C0">
      <w:pPr>
        <w:pStyle w:val="aff"/>
        <w:numPr>
          <w:ilvl w:val="0"/>
          <w:numId w:val="22"/>
        </w:numPr>
        <w:tabs>
          <w:tab w:val="left" w:pos="674"/>
        </w:tabs>
        <w:spacing w:before="7" w:line="244" w:lineRule="auto"/>
        <w:ind w:right="154" w:firstLine="226"/>
        <w:rPr>
          <w:sz w:val="20"/>
        </w:rPr>
      </w:pPr>
      <w:r>
        <w:rPr>
          <w:color w:val="231F20"/>
          <w:w w:val="115"/>
          <w:sz w:val="20"/>
        </w:rPr>
        <w:t>читать доступные по восприятию и небольшие по объёму</w:t>
      </w:r>
      <w:r>
        <w:rPr>
          <w:color w:val="231F20"/>
          <w:spacing w:val="1"/>
          <w:w w:val="115"/>
          <w:sz w:val="20"/>
        </w:rPr>
        <w:t xml:space="preserve"> </w:t>
      </w:r>
      <w:r>
        <w:rPr>
          <w:color w:val="231F20"/>
          <w:w w:val="115"/>
          <w:sz w:val="20"/>
        </w:rPr>
        <w:t>прозаические и стихотворные произведения (без отметочного</w:t>
      </w:r>
      <w:r>
        <w:rPr>
          <w:color w:val="231F20"/>
          <w:spacing w:val="1"/>
          <w:w w:val="115"/>
          <w:sz w:val="20"/>
        </w:rPr>
        <w:t xml:space="preserve"> </w:t>
      </w:r>
      <w:r>
        <w:rPr>
          <w:color w:val="231F20"/>
          <w:w w:val="115"/>
          <w:sz w:val="20"/>
        </w:rPr>
        <w:t>оценивания);</w:t>
      </w:r>
    </w:p>
    <w:p w:rsidR="008052C0" w:rsidRDefault="008052C0" w:rsidP="008052C0">
      <w:pPr>
        <w:pStyle w:val="aff"/>
        <w:numPr>
          <w:ilvl w:val="0"/>
          <w:numId w:val="22"/>
        </w:numPr>
        <w:tabs>
          <w:tab w:val="left" w:pos="650"/>
        </w:tabs>
        <w:spacing w:before="4" w:line="244" w:lineRule="auto"/>
        <w:ind w:firstLine="226"/>
        <w:rPr>
          <w:sz w:val="20"/>
        </w:rPr>
      </w:pPr>
      <w:r>
        <w:rPr>
          <w:color w:val="231F20"/>
          <w:w w:val="115"/>
          <w:sz w:val="20"/>
        </w:rPr>
        <w:t>различать сказочные и реалистические, лирические и эпи-</w:t>
      </w:r>
      <w:r>
        <w:rPr>
          <w:color w:val="231F20"/>
          <w:spacing w:val="1"/>
          <w:w w:val="115"/>
          <w:sz w:val="20"/>
        </w:rPr>
        <w:t xml:space="preserve"> </w:t>
      </w:r>
      <w:r>
        <w:rPr>
          <w:color w:val="231F20"/>
          <w:w w:val="120"/>
          <w:sz w:val="20"/>
        </w:rPr>
        <w:t>ческие,</w:t>
      </w:r>
      <w:r>
        <w:rPr>
          <w:color w:val="231F20"/>
          <w:spacing w:val="-14"/>
          <w:w w:val="120"/>
          <w:sz w:val="20"/>
        </w:rPr>
        <w:t xml:space="preserve"> </w:t>
      </w:r>
      <w:r>
        <w:rPr>
          <w:color w:val="231F20"/>
          <w:w w:val="120"/>
          <w:sz w:val="20"/>
        </w:rPr>
        <w:t>народные</w:t>
      </w:r>
      <w:r>
        <w:rPr>
          <w:color w:val="231F20"/>
          <w:spacing w:val="-14"/>
          <w:w w:val="120"/>
          <w:sz w:val="20"/>
        </w:rPr>
        <w:t xml:space="preserve"> </w:t>
      </w:r>
      <w:r>
        <w:rPr>
          <w:color w:val="231F20"/>
          <w:w w:val="120"/>
          <w:sz w:val="20"/>
        </w:rPr>
        <w:t>и</w:t>
      </w:r>
      <w:r>
        <w:rPr>
          <w:color w:val="231F20"/>
          <w:spacing w:val="-14"/>
          <w:w w:val="120"/>
          <w:sz w:val="20"/>
        </w:rPr>
        <w:t xml:space="preserve"> </w:t>
      </w:r>
      <w:r>
        <w:rPr>
          <w:color w:val="231F20"/>
          <w:w w:val="120"/>
          <w:sz w:val="20"/>
        </w:rPr>
        <w:t>авторские</w:t>
      </w:r>
      <w:r>
        <w:rPr>
          <w:color w:val="231F20"/>
          <w:spacing w:val="-14"/>
          <w:w w:val="120"/>
          <w:sz w:val="20"/>
        </w:rPr>
        <w:t xml:space="preserve"> </w:t>
      </w:r>
      <w:r>
        <w:rPr>
          <w:color w:val="231F20"/>
          <w:w w:val="120"/>
          <w:sz w:val="20"/>
        </w:rPr>
        <w:t>произведения;</w:t>
      </w:r>
    </w:p>
    <w:p w:rsidR="008052C0" w:rsidRDefault="008052C0" w:rsidP="008052C0">
      <w:pPr>
        <w:pStyle w:val="aff"/>
        <w:numPr>
          <w:ilvl w:val="0"/>
          <w:numId w:val="22"/>
        </w:numPr>
        <w:tabs>
          <w:tab w:val="left" w:pos="735"/>
        </w:tabs>
        <w:spacing w:before="2" w:line="244" w:lineRule="auto"/>
        <w:ind w:right="154" w:firstLine="226"/>
        <w:rPr>
          <w:sz w:val="20"/>
        </w:rPr>
      </w:pPr>
      <w:r>
        <w:rPr>
          <w:color w:val="231F20"/>
          <w:w w:val="120"/>
          <w:sz w:val="20"/>
        </w:rPr>
        <w:t>анализировать текст: обосновывать принадлежность к</w:t>
      </w:r>
      <w:r>
        <w:rPr>
          <w:color w:val="231F20"/>
          <w:spacing w:val="1"/>
          <w:w w:val="120"/>
          <w:sz w:val="20"/>
        </w:rPr>
        <w:t xml:space="preserve"> </w:t>
      </w:r>
      <w:r>
        <w:rPr>
          <w:color w:val="231F20"/>
          <w:w w:val="120"/>
          <w:sz w:val="20"/>
        </w:rPr>
        <w:t>жанру, определять тему и главную мысль, делить текст на ча-</w:t>
      </w:r>
      <w:r>
        <w:rPr>
          <w:color w:val="231F20"/>
          <w:spacing w:val="-57"/>
          <w:w w:val="120"/>
          <w:sz w:val="20"/>
        </w:rPr>
        <w:t xml:space="preserve"> </w:t>
      </w:r>
      <w:r>
        <w:rPr>
          <w:color w:val="231F20"/>
          <w:w w:val="120"/>
          <w:sz w:val="20"/>
        </w:rPr>
        <w:t>сти, озаглавливать их, находить в тексте заданный эпизод,</w:t>
      </w:r>
      <w:r>
        <w:rPr>
          <w:color w:val="231F20"/>
          <w:spacing w:val="1"/>
          <w:w w:val="120"/>
          <w:sz w:val="20"/>
        </w:rPr>
        <w:t xml:space="preserve"> </w:t>
      </w:r>
      <w:r>
        <w:rPr>
          <w:color w:val="231F20"/>
          <w:w w:val="115"/>
          <w:sz w:val="20"/>
        </w:rPr>
        <w:t>определять</w:t>
      </w:r>
      <w:r>
        <w:rPr>
          <w:color w:val="231F20"/>
          <w:spacing w:val="28"/>
          <w:w w:val="115"/>
          <w:sz w:val="20"/>
        </w:rPr>
        <w:t xml:space="preserve"> </w:t>
      </w:r>
      <w:r>
        <w:rPr>
          <w:color w:val="231F20"/>
          <w:w w:val="115"/>
          <w:sz w:val="20"/>
        </w:rPr>
        <w:t>композицию</w:t>
      </w:r>
      <w:r>
        <w:rPr>
          <w:color w:val="231F20"/>
          <w:spacing w:val="28"/>
          <w:w w:val="115"/>
          <w:sz w:val="20"/>
        </w:rPr>
        <w:t xml:space="preserve"> </w:t>
      </w:r>
      <w:r>
        <w:rPr>
          <w:color w:val="231F20"/>
          <w:w w:val="115"/>
          <w:sz w:val="20"/>
        </w:rPr>
        <w:t>произведения,</w:t>
      </w:r>
      <w:r>
        <w:rPr>
          <w:color w:val="231F20"/>
          <w:spacing w:val="28"/>
          <w:w w:val="115"/>
          <w:sz w:val="20"/>
        </w:rPr>
        <w:t xml:space="preserve"> </w:t>
      </w:r>
      <w:r>
        <w:rPr>
          <w:color w:val="231F20"/>
          <w:w w:val="115"/>
          <w:sz w:val="20"/>
        </w:rPr>
        <w:t>характеризовать</w:t>
      </w:r>
      <w:r>
        <w:rPr>
          <w:color w:val="231F20"/>
          <w:spacing w:val="28"/>
          <w:w w:val="115"/>
          <w:sz w:val="20"/>
        </w:rPr>
        <w:t xml:space="preserve"> </w:t>
      </w:r>
      <w:r>
        <w:rPr>
          <w:color w:val="231F20"/>
          <w:w w:val="115"/>
          <w:sz w:val="20"/>
        </w:rPr>
        <w:t>героя;</w:t>
      </w:r>
    </w:p>
    <w:p w:rsidR="008052C0" w:rsidRDefault="008052C0" w:rsidP="008052C0">
      <w:pPr>
        <w:pStyle w:val="aff"/>
        <w:numPr>
          <w:ilvl w:val="0"/>
          <w:numId w:val="22"/>
        </w:numPr>
        <w:tabs>
          <w:tab w:val="left" w:pos="654"/>
        </w:tabs>
        <w:spacing w:before="5" w:line="244" w:lineRule="auto"/>
        <w:ind w:firstLine="226"/>
        <w:rPr>
          <w:sz w:val="20"/>
        </w:rPr>
      </w:pPr>
      <w:r>
        <w:rPr>
          <w:color w:val="231F20"/>
          <w:w w:val="115"/>
          <w:sz w:val="20"/>
        </w:rPr>
        <w:t>конструировать план текста, дополнять и восстанавливать</w:t>
      </w:r>
      <w:r>
        <w:rPr>
          <w:color w:val="231F20"/>
          <w:spacing w:val="1"/>
          <w:w w:val="115"/>
          <w:sz w:val="20"/>
        </w:rPr>
        <w:t xml:space="preserve"> </w:t>
      </w:r>
      <w:r>
        <w:rPr>
          <w:color w:val="231F20"/>
          <w:w w:val="120"/>
          <w:sz w:val="20"/>
        </w:rPr>
        <w:t>нарушенную</w:t>
      </w:r>
      <w:r>
        <w:rPr>
          <w:color w:val="231F20"/>
          <w:spacing w:val="-14"/>
          <w:w w:val="120"/>
          <w:sz w:val="20"/>
        </w:rPr>
        <w:t xml:space="preserve"> </w:t>
      </w:r>
      <w:r>
        <w:rPr>
          <w:color w:val="231F20"/>
          <w:w w:val="120"/>
          <w:sz w:val="20"/>
        </w:rPr>
        <w:t>последовательность;</w:t>
      </w:r>
    </w:p>
    <w:p w:rsidR="008052C0" w:rsidRDefault="008052C0" w:rsidP="008052C0">
      <w:pPr>
        <w:pStyle w:val="aff"/>
        <w:numPr>
          <w:ilvl w:val="0"/>
          <w:numId w:val="22"/>
        </w:numPr>
        <w:tabs>
          <w:tab w:val="left" w:pos="681"/>
        </w:tabs>
        <w:spacing w:before="2" w:line="244" w:lineRule="auto"/>
        <w:ind w:right="156" w:firstLine="226"/>
        <w:rPr>
          <w:sz w:val="20"/>
        </w:rPr>
      </w:pPr>
      <w:r>
        <w:rPr>
          <w:color w:val="231F20"/>
          <w:w w:val="120"/>
          <w:sz w:val="20"/>
        </w:rPr>
        <w:t>сравнивать произведения, относящиеся к одной теме, но</w:t>
      </w:r>
      <w:r>
        <w:rPr>
          <w:color w:val="231F20"/>
          <w:spacing w:val="-57"/>
          <w:w w:val="120"/>
          <w:sz w:val="20"/>
        </w:rPr>
        <w:t xml:space="preserve"> </w:t>
      </w:r>
      <w:r>
        <w:rPr>
          <w:color w:val="231F20"/>
          <w:w w:val="120"/>
          <w:sz w:val="20"/>
        </w:rPr>
        <w:t>разным жанрам; произведения одного жанра, но разной тема-</w:t>
      </w:r>
      <w:r>
        <w:rPr>
          <w:color w:val="231F20"/>
          <w:spacing w:val="-57"/>
          <w:w w:val="120"/>
          <w:sz w:val="20"/>
        </w:rPr>
        <w:t xml:space="preserve"> </w:t>
      </w:r>
      <w:r>
        <w:rPr>
          <w:color w:val="231F20"/>
          <w:w w:val="120"/>
          <w:sz w:val="20"/>
        </w:rPr>
        <w:t>тики;</w:t>
      </w:r>
    </w:p>
    <w:p w:rsidR="008052C0" w:rsidRDefault="008052C0" w:rsidP="008052C0">
      <w:pPr>
        <w:pStyle w:val="aff"/>
        <w:numPr>
          <w:ilvl w:val="0"/>
          <w:numId w:val="22"/>
        </w:numPr>
        <w:tabs>
          <w:tab w:val="left" w:pos="705"/>
        </w:tabs>
        <w:spacing w:before="3" w:line="244" w:lineRule="auto"/>
        <w:ind w:firstLine="226"/>
        <w:rPr>
          <w:sz w:val="20"/>
        </w:rPr>
      </w:pPr>
      <w:r>
        <w:rPr>
          <w:color w:val="231F20"/>
          <w:w w:val="120"/>
          <w:sz w:val="20"/>
        </w:rPr>
        <w:t>исследовать текст: находить описания в произведениях</w:t>
      </w:r>
      <w:r>
        <w:rPr>
          <w:color w:val="231F20"/>
          <w:spacing w:val="1"/>
          <w:w w:val="120"/>
          <w:sz w:val="20"/>
        </w:rPr>
        <w:t xml:space="preserve"> </w:t>
      </w:r>
      <w:r>
        <w:rPr>
          <w:color w:val="231F20"/>
          <w:w w:val="120"/>
          <w:sz w:val="20"/>
        </w:rPr>
        <w:t>разных</w:t>
      </w:r>
      <w:r>
        <w:rPr>
          <w:color w:val="231F20"/>
          <w:spacing w:val="-13"/>
          <w:w w:val="120"/>
          <w:sz w:val="20"/>
        </w:rPr>
        <w:t xml:space="preserve"> </w:t>
      </w:r>
      <w:r>
        <w:rPr>
          <w:color w:val="231F20"/>
          <w:w w:val="120"/>
          <w:sz w:val="20"/>
        </w:rPr>
        <w:t>жанров</w:t>
      </w:r>
      <w:r>
        <w:rPr>
          <w:color w:val="231F20"/>
          <w:spacing w:val="-13"/>
          <w:w w:val="120"/>
          <w:sz w:val="20"/>
        </w:rPr>
        <w:t xml:space="preserve"> </w:t>
      </w:r>
      <w:r>
        <w:rPr>
          <w:color w:val="231F20"/>
          <w:w w:val="120"/>
          <w:sz w:val="20"/>
        </w:rPr>
        <w:t>(портрет,</w:t>
      </w:r>
      <w:r>
        <w:rPr>
          <w:color w:val="231F20"/>
          <w:spacing w:val="-12"/>
          <w:w w:val="120"/>
          <w:sz w:val="20"/>
        </w:rPr>
        <w:t xml:space="preserve"> </w:t>
      </w:r>
      <w:r>
        <w:rPr>
          <w:color w:val="231F20"/>
          <w:w w:val="120"/>
          <w:sz w:val="20"/>
        </w:rPr>
        <w:t>пейзаж,</w:t>
      </w:r>
      <w:r>
        <w:rPr>
          <w:color w:val="231F20"/>
          <w:spacing w:val="-13"/>
          <w:w w:val="120"/>
          <w:sz w:val="20"/>
        </w:rPr>
        <w:t xml:space="preserve"> </w:t>
      </w:r>
      <w:r>
        <w:rPr>
          <w:color w:val="231F20"/>
          <w:w w:val="120"/>
          <w:sz w:val="20"/>
        </w:rPr>
        <w:t>интерьер).</w:t>
      </w:r>
    </w:p>
    <w:p w:rsidR="008052C0" w:rsidRDefault="008052C0" w:rsidP="008052C0">
      <w:pPr>
        <w:spacing w:before="2"/>
        <w:ind w:left="383"/>
        <w:rPr>
          <w:sz w:val="20"/>
        </w:rPr>
      </w:pPr>
      <w:r>
        <w:rPr>
          <w:rFonts w:ascii="Georgia" w:hAnsi="Georgia"/>
          <w:i/>
          <w:color w:val="231F20"/>
          <w:w w:val="105"/>
          <w:sz w:val="20"/>
        </w:rPr>
        <w:t>Работа с</w:t>
      </w:r>
      <w:r>
        <w:rPr>
          <w:rFonts w:ascii="Georgia" w:hAnsi="Georgia"/>
          <w:i/>
          <w:color w:val="231F20"/>
          <w:spacing w:val="1"/>
          <w:w w:val="105"/>
          <w:sz w:val="20"/>
        </w:rPr>
        <w:t xml:space="preserve"> </w:t>
      </w:r>
      <w:r>
        <w:rPr>
          <w:rFonts w:ascii="Georgia" w:hAnsi="Georgia"/>
          <w:i/>
          <w:color w:val="231F20"/>
          <w:w w:val="105"/>
          <w:sz w:val="20"/>
        </w:rPr>
        <w:t>информацией</w:t>
      </w:r>
      <w:r>
        <w:rPr>
          <w:color w:val="231F20"/>
          <w:w w:val="105"/>
          <w:sz w:val="20"/>
        </w:rPr>
        <w:t>:</w:t>
      </w:r>
    </w:p>
    <w:p w:rsidR="008052C0" w:rsidRDefault="008052C0" w:rsidP="008052C0">
      <w:pPr>
        <w:pStyle w:val="aff"/>
        <w:numPr>
          <w:ilvl w:val="0"/>
          <w:numId w:val="22"/>
        </w:numPr>
        <w:tabs>
          <w:tab w:val="left" w:pos="654"/>
        </w:tabs>
        <w:spacing w:before="8" w:line="244" w:lineRule="auto"/>
        <w:ind w:right="154" w:firstLine="226"/>
        <w:rPr>
          <w:sz w:val="20"/>
        </w:rPr>
      </w:pPr>
      <w:r>
        <w:rPr>
          <w:color w:val="231F20"/>
          <w:w w:val="115"/>
          <w:sz w:val="20"/>
        </w:rPr>
        <w:t>сравнивать информацию словесную (текст), графическую/</w:t>
      </w:r>
      <w:r>
        <w:rPr>
          <w:color w:val="231F20"/>
          <w:spacing w:val="1"/>
          <w:w w:val="115"/>
          <w:sz w:val="20"/>
        </w:rPr>
        <w:t xml:space="preserve"> </w:t>
      </w:r>
      <w:r>
        <w:rPr>
          <w:color w:val="231F20"/>
          <w:w w:val="115"/>
          <w:sz w:val="20"/>
        </w:rPr>
        <w:t>изобразительную (иллюстрация), звуковую (музыкальное про-</w:t>
      </w:r>
      <w:r>
        <w:rPr>
          <w:color w:val="231F20"/>
          <w:spacing w:val="1"/>
          <w:w w:val="115"/>
          <w:sz w:val="20"/>
        </w:rPr>
        <w:t xml:space="preserve"> </w:t>
      </w:r>
      <w:r>
        <w:rPr>
          <w:color w:val="231F20"/>
          <w:w w:val="115"/>
          <w:sz w:val="20"/>
        </w:rPr>
        <w:t>изведение);</w:t>
      </w:r>
    </w:p>
    <w:p w:rsidR="008052C0" w:rsidRDefault="008052C0" w:rsidP="008052C0">
      <w:pPr>
        <w:pStyle w:val="aff"/>
        <w:numPr>
          <w:ilvl w:val="0"/>
          <w:numId w:val="22"/>
        </w:numPr>
        <w:tabs>
          <w:tab w:val="left" w:pos="688"/>
        </w:tabs>
        <w:spacing w:before="3" w:line="244" w:lineRule="auto"/>
        <w:ind w:firstLine="226"/>
        <w:rPr>
          <w:sz w:val="20"/>
        </w:rPr>
      </w:pPr>
      <w:r>
        <w:rPr>
          <w:color w:val="231F20"/>
          <w:spacing w:val="-1"/>
          <w:w w:val="120"/>
          <w:sz w:val="20"/>
        </w:rPr>
        <w:t xml:space="preserve">подбирать </w:t>
      </w:r>
      <w:r>
        <w:rPr>
          <w:color w:val="231F20"/>
          <w:w w:val="120"/>
          <w:sz w:val="20"/>
        </w:rPr>
        <w:t>иллюстрации к тексту, соотносить произведе-</w:t>
      </w:r>
      <w:r>
        <w:rPr>
          <w:color w:val="231F20"/>
          <w:spacing w:val="-58"/>
          <w:w w:val="120"/>
          <w:sz w:val="20"/>
        </w:rPr>
        <w:t xml:space="preserve"> </w:t>
      </w:r>
      <w:r>
        <w:rPr>
          <w:color w:val="231F20"/>
          <w:w w:val="115"/>
          <w:sz w:val="20"/>
        </w:rPr>
        <w:t>ния литературы и изобразительного искусства по тематике, на-</w:t>
      </w:r>
      <w:r>
        <w:rPr>
          <w:color w:val="231F20"/>
          <w:spacing w:val="1"/>
          <w:w w:val="115"/>
          <w:sz w:val="20"/>
        </w:rPr>
        <w:t xml:space="preserve"> </w:t>
      </w:r>
      <w:r>
        <w:rPr>
          <w:color w:val="231F20"/>
          <w:w w:val="120"/>
          <w:sz w:val="20"/>
        </w:rPr>
        <w:t>строению,</w:t>
      </w:r>
      <w:r>
        <w:rPr>
          <w:color w:val="231F20"/>
          <w:spacing w:val="-14"/>
          <w:w w:val="120"/>
          <w:sz w:val="20"/>
        </w:rPr>
        <w:t xml:space="preserve"> </w:t>
      </w:r>
      <w:r>
        <w:rPr>
          <w:color w:val="231F20"/>
          <w:w w:val="120"/>
          <w:sz w:val="20"/>
        </w:rPr>
        <w:t>средствам</w:t>
      </w:r>
      <w:r>
        <w:rPr>
          <w:color w:val="231F20"/>
          <w:spacing w:val="-14"/>
          <w:w w:val="120"/>
          <w:sz w:val="20"/>
        </w:rPr>
        <w:t xml:space="preserve"> </w:t>
      </w:r>
      <w:r>
        <w:rPr>
          <w:color w:val="231F20"/>
          <w:w w:val="120"/>
          <w:sz w:val="20"/>
        </w:rPr>
        <w:t>выразительности;</w:t>
      </w:r>
    </w:p>
    <w:p w:rsidR="008052C0" w:rsidRDefault="008052C0" w:rsidP="008052C0">
      <w:pPr>
        <w:pStyle w:val="aff"/>
        <w:numPr>
          <w:ilvl w:val="0"/>
          <w:numId w:val="22"/>
        </w:numPr>
        <w:tabs>
          <w:tab w:val="left" w:pos="661"/>
        </w:tabs>
        <w:spacing w:before="4" w:line="244" w:lineRule="auto"/>
        <w:ind w:firstLine="226"/>
        <w:rPr>
          <w:sz w:val="20"/>
        </w:rPr>
      </w:pPr>
      <w:r>
        <w:rPr>
          <w:color w:val="231F20"/>
          <w:w w:val="115"/>
          <w:sz w:val="20"/>
        </w:rPr>
        <w:t>выбирать книгу в библиотеке в соответствии с учебной за-</w:t>
      </w:r>
      <w:r>
        <w:rPr>
          <w:color w:val="231F20"/>
          <w:spacing w:val="1"/>
          <w:w w:val="115"/>
          <w:sz w:val="20"/>
        </w:rPr>
        <w:t xml:space="preserve"> </w:t>
      </w:r>
      <w:r>
        <w:rPr>
          <w:color w:val="231F20"/>
          <w:w w:val="115"/>
          <w:sz w:val="20"/>
        </w:rPr>
        <w:t>дачей;</w:t>
      </w:r>
      <w:r>
        <w:rPr>
          <w:color w:val="231F20"/>
          <w:spacing w:val="-9"/>
          <w:w w:val="115"/>
          <w:sz w:val="20"/>
        </w:rPr>
        <w:t xml:space="preserve"> </w:t>
      </w:r>
      <w:r>
        <w:rPr>
          <w:color w:val="231F20"/>
          <w:w w:val="115"/>
          <w:sz w:val="20"/>
        </w:rPr>
        <w:t>составлять</w:t>
      </w:r>
      <w:r>
        <w:rPr>
          <w:color w:val="231F20"/>
          <w:spacing w:val="-9"/>
          <w:w w:val="115"/>
          <w:sz w:val="20"/>
        </w:rPr>
        <w:t xml:space="preserve"> </w:t>
      </w:r>
      <w:r>
        <w:rPr>
          <w:color w:val="231F20"/>
          <w:w w:val="115"/>
          <w:sz w:val="20"/>
        </w:rPr>
        <w:t>аннотацию.</w:t>
      </w:r>
    </w:p>
    <w:p w:rsidR="008052C0" w:rsidRDefault="008052C0" w:rsidP="008052C0">
      <w:pPr>
        <w:pStyle w:val="4"/>
        <w:spacing w:before="147"/>
      </w:pPr>
      <w:r>
        <w:rPr>
          <w:color w:val="231F20"/>
          <w:w w:val="90"/>
        </w:rPr>
        <w:t>Коммуникативные</w:t>
      </w:r>
      <w:r>
        <w:rPr>
          <w:color w:val="231F20"/>
          <w:spacing w:val="24"/>
          <w:w w:val="90"/>
        </w:rPr>
        <w:t xml:space="preserve"> </w:t>
      </w:r>
      <w:r>
        <w:rPr>
          <w:color w:val="231F20"/>
          <w:w w:val="90"/>
        </w:rPr>
        <w:t>универсальные</w:t>
      </w:r>
      <w:r>
        <w:rPr>
          <w:color w:val="231F20"/>
          <w:spacing w:val="24"/>
          <w:w w:val="90"/>
        </w:rPr>
        <w:t xml:space="preserve"> </w:t>
      </w:r>
      <w:r>
        <w:rPr>
          <w:color w:val="231F20"/>
          <w:w w:val="90"/>
        </w:rPr>
        <w:t>учебные</w:t>
      </w:r>
      <w:r>
        <w:rPr>
          <w:color w:val="231F20"/>
          <w:spacing w:val="24"/>
          <w:w w:val="90"/>
        </w:rPr>
        <w:t xml:space="preserve"> </w:t>
      </w:r>
      <w:r>
        <w:rPr>
          <w:color w:val="231F20"/>
          <w:w w:val="90"/>
        </w:rPr>
        <w:t>действия:</w:t>
      </w:r>
    </w:p>
    <w:p w:rsidR="008052C0" w:rsidRDefault="008052C0" w:rsidP="008052C0">
      <w:pPr>
        <w:pStyle w:val="aff"/>
        <w:numPr>
          <w:ilvl w:val="0"/>
          <w:numId w:val="22"/>
        </w:numPr>
        <w:tabs>
          <w:tab w:val="left" w:pos="644"/>
        </w:tabs>
        <w:spacing w:before="7" w:line="244" w:lineRule="auto"/>
        <w:ind w:firstLine="226"/>
        <w:rPr>
          <w:sz w:val="20"/>
        </w:rPr>
      </w:pPr>
      <w:r>
        <w:rPr>
          <w:color w:val="231F20"/>
          <w:w w:val="115"/>
          <w:sz w:val="20"/>
        </w:rPr>
        <w:t>читать текст с разными интонациями, передавая своё отно-</w:t>
      </w:r>
      <w:r>
        <w:rPr>
          <w:color w:val="231F20"/>
          <w:spacing w:val="-55"/>
          <w:w w:val="115"/>
          <w:sz w:val="20"/>
        </w:rPr>
        <w:t xml:space="preserve"> </w:t>
      </w:r>
      <w:r>
        <w:rPr>
          <w:color w:val="231F20"/>
          <w:w w:val="120"/>
          <w:sz w:val="20"/>
        </w:rPr>
        <w:t>шение</w:t>
      </w:r>
      <w:r>
        <w:rPr>
          <w:color w:val="231F20"/>
          <w:spacing w:val="-14"/>
          <w:w w:val="120"/>
          <w:sz w:val="20"/>
        </w:rPr>
        <w:t xml:space="preserve"> </w:t>
      </w:r>
      <w:r>
        <w:rPr>
          <w:color w:val="231F20"/>
          <w:w w:val="120"/>
          <w:sz w:val="20"/>
        </w:rPr>
        <w:t>к</w:t>
      </w:r>
      <w:r>
        <w:rPr>
          <w:color w:val="231F20"/>
          <w:spacing w:val="-13"/>
          <w:w w:val="120"/>
          <w:sz w:val="20"/>
        </w:rPr>
        <w:t xml:space="preserve"> </w:t>
      </w:r>
      <w:r>
        <w:rPr>
          <w:color w:val="231F20"/>
          <w:w w:val="120"/>
          <w:sz w:val="20"/>
        </w:rPr>
        <w:t>событиям,</w:t>
      </w:r>
      <w:r>
        <w:rPr>
          <w:color w:val="231F20"/>
          <w:spacing w:val="-13"/>
          <w:w w:val="120"/>
          <w:sz w:val="20"/>
        </w:rPr>
        <w:t xml:space="preserve"> </w:t>
      </w:r>
      <w:r>
        <w:rPr>
          <w:color w:val="231F20"/>
          <w:w w:val="120"/>
          <w:sz w:val="20"/>
        </w:rPr>
        <w:t>героям</w:t>
      </w:r>
      <w:r>
        <w:rPr>
          <w:color w:val="231F20"/>
          <w:spacing w:val="-13"/>
          <w:w w:val="120"/>
          <w:sz w:val="20"/>
        </w:rPr>
        <w:t xml:space="preserve"> </w:t>
      </w:r>
      <w:r>
        <w:rPr>
          <w:color w:val="231F20"/>
          <w:w w:val="120"/>
          <w:sz w:val="20"/>
        </w:rPr>
        <w:t>произведения;</w:t>
      </w:r>
    </w:p>
    <w:p w:rsidR="008052C0" w:rsidRDefault="008052C0" w:rsidP="008052C0">
      <w:pPr>
        <w:pStyle w:val="aff"/>
        <w:numPr>
          <w:ilvl w:val="0"/>
          <w:numId w:val="22"/>
        </w:numPr>
        <w:tabs>
          <w:tab w:val="left" w:pos="649"/>
        </w:tabs>
        <w:spacing w:before="3"/>
        <w:ind w:left="648" w:right="0" w:hanging="266"/>
        <w:jc w:val="left"/>
        <w:rPr>
          <w:sz w:val="20"/>
        </w:rPr>
      </w:pPr>
      <w:r>
        <w:rPr>
          <w:color w:val="231F20"/>
          <w:w w:val="115"/>
          <w:sz w:val="20"/>
        </w:rPr>
        <w:t>формулировать</w:t>
      </w:r>
      <w:r>
        <w:rPr>
          <w:color w:val="231F20"/>
          <w:spacing w:val="-1"/>
          <w:w w:val="115"/>
          <w:sz w:val="20"/>
        </w:rPr>
        <w:t xml:space="preserve"> </w:t>
      </w:r>
      <w:r>
        <w:rPr>
          <w:color w:val="231F20"/>
          <w:w w:val="115"/>
          <w:sz w:val="20"/>
        </w:rPr>
        <w:t>вопросы</w:t>
      </w:r>
      <w:r>
        <w:rPr>
          <w:color w:val="231F20"/>
          <w:spacing w:val="-1"/>
          <w:w w:val="115"/>
          <w:sz w:val="20"/>
        </w:rPr>
        <w:t xml:space="preserve"> </w:t>
      </w:r>
      <w:r>
        <w:rPr>
          <w:color w:val="231F20"/>
          <w:w w:val="115"/>
          <w:sz w:val="20"/>
        </w:rPr>
        <w:t>по</w:t>
      </w:r>
      <w:r>
        <w:rPr>
          <w:color w:val="231F20"/>
          <w:spacing w:val="-1"/>
          <w:w w:val="115"/>
          <w:sz w:val="20"/>
        </w:rPr>
        <w:t xml:space="preserve"> </w:t>
      </w:r>
      <w:r>
        <w:rPr>
          <w:color w:val="231F20"/>
          <w:w w:val="115"/>
          <w:sz w:val="20"/>
        </w:rPr>
        <w:t>основным событиям</w:t>
      </w:r>
      <w:r>
        <w:rPr>
          <w:color w:val="231F20"/>
          <w:spacing w:val="-1"/>
          <w:w w:val="115"/>
          <w:sz w:val="20"/>
        </w:rPr>
        <w:t xml:space="preserve"> </w:t>
      </w:r>
      <w:r>
        <w:rPr>
          <w:color w:val="231F20"/>
          <w:w w:val="115"/>
          <w:sz w:val="20"/>
        </w:rPr>
        <w:t>текста;</w:t>
      </w:r>
    </w:p>
    <w:p w:rsidR="008052C0" w:rsidRDefault="008052C0" w:rsidP="008052C0">
      <w:pPr>
        <w:widowControl/>
        <w:autoSpaceDE/>
        <w:autoSpaceDN/>
        <w:rPr>
          <w:sz w:val="20"/>
        </w:rPr>
        <w:sectPr w:rsidR="008052C0">
          <w:pgSz w:w="7830" w:h="12020"/>
          <w:pgMar w:top="620" w:right="580" w:bottom="760" w:left="580" w:header="0" w:footer="563" w:gutter="0"/>
          <w:cols w:space="720"/>
        </w:sectPr>
      </w:pPr>
    </w:p>
    <w:p w:rsidR="008052C0" w:rsidRDefault="008052C0" w:rsidP="008052C0">
      <w:pPr>
        <w:pStyle w:val="aff"/>
        <w:numPr>
          <w:ilvl w:val="0"/>
          <w:numId w:val="22"/>
        </w:numPr>
        <w:tabs>
          <w:tab w:val="left" w:pos="669"/>
        </w:tabs>
        <w:spacing w:before="70" w:line="254" w:lineRule="auto"/>
        <w:ind w:right="154" w:firstLine="226"/>
        <w:jc w:val="left"/>
        <w:rPr>
          <w:sz w:val="20"/>
        </w:rPr>
      </w:pPr>
      <w:r>
        <w:rPr>
          <w:color w:val="231F20"/>
          <w:w w:val="115"/>
          <w:sz w:val="20"/>
        </w:rPr>
        <w:lastRenderedPageBreak/>
        <w:t>пересказывать</w:t>
      </w:r>
      <w:r>
        <w:rPr>
          <w:color w:val="231F20"/>
          <w:spacing w:val="20"/>
          <w:w w:val="115"/>
          <w:sz w:val="20"/>
        </w:rPr>
        <w:t xml:space="preserve"> </w:t>
      </w:r>
      <w:r>
        <w:rPr>
          <w:color w:val="231F20"/>
          <w:w w:val="115"/>
          <w:sz w:val="20"/>
        </w:rPr>
        <w:t>текст</w:t>
      </w:r>
      <w:r>
        <w:rPr>
          <w:color w:val="231F20"/>
          <w:spacing w:val="20"/>
          <w:w w:val="115"/>
          <w:sz w:val="20"/>
        </w:rPr>
        <w:t xml:space="preserve"> </w:t>
      </w:r>
      <w:r>
        <w:rPr>
          <w:color w:val="231F20"/>
          <w:w w:val="115"/>
          <w:sz w:val="20"/>
        </w:rPr>
        <w:t>(подробно,</w:t>
      </w:r>
      <w:r>
        <w:rPr>
          <w:color w:val="231F20"/>
          <w:spacing w:val="20"/>
          <w:w w:val="115"/>
          <w:sz w:val="20"/>
        </w:rPr>
        <w:t xml:space="preserve"> </w:t>
      </w:r>
      <w:r>
        <w:rPr>
          <w:color w:val="231F20"/>
          <w:w w:val="115"/>
          <w:sz w:val="20"/>
        </w:rPr>
        <w:t>выборочно,</w:t>
      </w:r>
      <w:r>
        <w:rPr>
          <w:color w:val="231F20"/>
          <w:spacing w:val="20"/>
          <w:w w:val="115"/>
          <w:sz w:val="20"/>
        </w:rPr>
        <w:t xml:space="preserve"> </w:t>
      </w:r>
      <w:r>
        <w:rPr>
          <w:color w:val="231F20"/>
          <w:w w:val="115"/>
          <w:sz w:val="20"/>
        </w:rPr>
        <w:t>с</w:t>
      </w:r>
      <w:r>
        <w:rPr>
          <w:color w:val="231F20"/>
          <w:spacing w:val="20"/>
          <w:w w:val="115"/>
          <w:sz w:val="20"/>
        </w:rPr>
        <w:t xml:space="preserve"> </w:t>
      </w:r>
      <w:r>
        <w:rPr>
          <w:color w:val="231F20"/>
          <w:w w:val="115"/>
          <w:sz w:val="20"/>
        </w:rPr>
        <w:t>изменением</w:t>
      </w:r>
      <w:r>
        <w:rPr>
          <w:color w:val="231F20"/>
          <w:spacing w:val="-54"/>
          <w:w w:val="115"/>
          <w:sz w:val="20"/>
        </w:rPr>
        <w:t xml:space="preserve"> </w:t>
      </w:r>
      <w:r>
        <w:rPr>
          <w:color w:val="231F20"/>
          <w:w w:val="115"/>
          <w:sz w:val="20"/>
        </w:rPr>
        <w:t>лица);</w:t>
      </w:r>
    </w:p>
    <w:p w:rsidR="008052C0" w:rsidRDefault="008052C0" w:rsidP="008052C0">
      <w:pPr>
        <w:pStyle w:val="aff"/>
        <w:numPr>
          <w:ilvl w:val="0"/>
          <w:numId w:val="22"/>
        </w:numPr>
        <w:tabs>
          <w:tab w:val="left" w:pos="667"/>
        </w:tabs>
        <w:spacing w:line="254" w:lineRule="auto"/>
        <w:ind w:firstLine="226"/>
        <w:jc w:val="left"/>
        <w:rPr>
          <w:sz w:val="20"/>
        </w:rPr>
      </w:pPr>
      <w:r>
        <w:rPr>
          <w:color w:val="231F20"/>
          <w:w w:val="115"/>
          <w:sz w:val="20"/>
        </w:rPr>
        <w:t>выразительно</w:t>
      </w:r>
      <w:r>
        <w:rPr>
          <w:color w:val="231F20"/>
          <w:spacing w:val="24"/>
          <w:w w:val="115"/>
          <w:sz w:val="20"/>
        </w:rPr>
        <w:t xml:space="preserve"> </w:t>
      </w:r>
      <w:r>
        <w:rPr>
          <w:color w:val="231F20"/>
          <w:w w:val="115"/>
          <w:sz w:val="20"/>
        </w:rPr>
        <w:t>исполнять</w:t>
      </w:r>
      <w:r>
        <w:rPr>
          <w:color w:val="231F20"/>
          <w:spacing w:val="24"/>
          <w:w w:val="115"/>
          <w:sz w:val="20"/>
        </w:rPr>
        <w:t xml:space="preserve"> </w:t>
      </w:r>
      <w:r>
        <w:rPr>
          <w:color w:val="231F20"/>
          <w:w w:val="115"/>
          <w:sz w:val="20"/>
        </w:rPr>
        <w:t>стихотворное</w:t>
      </w:r>
      <w:r>
        <w:rPr>
          <w:color w:val="231F20"/>
          <w:spacing w:val="25"/>
          <w:w w:val="115"/>
          <w:sz w:val="20"/>
        </w:rPr>
        <w:t xml:space="preserve"> </w:t>
      </w:r>
      <w:r>
        <w:rPr>
          <w:color w:val="231F20"/>
          <w:w w:val="115"/>
          <w:sz w:val="20"/>
        </w:rPr>
        <w:t>произведение,</w:t>
      </w:r>
      <w:r>
        <w:rPr>
          <w:color w:val="231F20"/>
          <w:spacing w:val="24"/>
          <w:w w:val="115"/>
          <w:sz w:val="20"/>
        </w:rPr>
        <w:t xml:space="preserve"> </w:t>
      </w:r>
      <w:r>
        <w:rPr>
          <w:color w:val="231F20"/>
          <w:w w:val="115"/>
          <w:sz w:val="20"/>
        </w:rPr>
        <w:t>соз-</w:t>
      </w:r>
      <w:r>
        <w:rPr>
          <w:color w:val="231F20"/>
          <w:spacing w:val="-54"/>
          <w:w w:val="115"/>
          <w:sz w:val="20"/>
        </w:rPr>
        <w:t xml:space="preserve"> </w:t>
      </w:r>
      <w:r>
        <w:rPr>
          <w:color w:val="231F20"/>
          <w:w w:val="115"/>
          <w:sz w:val="20"/>
        </w:rPr>
        <w:t>давая</w:t>
      </w:r>
      <w:r>
        <w:rPr>
          <w:color w:val="231F20"/>
          <w:spacing w:val="-10"/>
          <w:w w:val="115"/>
          <w:sz w:val="20"/>
        </w:rPr>
        <w:t xml:space="preserve"> </w:t>
      </w:r>
      <w:r>
        <w:rPr>
          <w:color w:val="231F20"/>
          <w:w w:val="115"/>
          <w:sz w:val="20"/>
        </w:rPr>
        <w:t>соответствующее</w:t>
      </w:r>
      <w:r>
        <w:rPr>
          <w:color w:val="231F20"/>
          <w:spacing w:val="-9"/>
          <w:w w:val="115"/>
          <w:sz w:val="20"/>
        </w:rPr>
        <w:t xml:space="preserve"> </w:t>
      </w:r>
      <w:r>
        <w:rPr>
          <w:color w:val="231F20"/>
          <w:w w:val="115"/>
          <w:sz w:val="20"/>
        </w:rPr>
        <w:t>настроение;</w:t>
      </w:r>
    </w:p>
    <w:p w:rsidR="008052C0" w:rsidRDefault="008052C0" w:rsidP="008052C0">
      <w:pPr>
        <w:pStyle w:val="aff"/>
        <w:numPr>
          <w:ilvl w:val="0"/>
          <w:numId w:val="22"/>
        </w:numPr>
        <w:tabs>
          <w:tab w:val="left" w:pos="645"/>
        </w:tabs>
        <w:ind w:left="644" w:right="0" w:hanging="262"/>
        <w:jc w:val="left"/>
        <w:rPr>
          <w:sz w:val="20"/>
        </w:rPr>
      </w:pPr>
      <w:r>
        <w:rPr>
          <w:color w:val="231F20"/>
          <w:w w:val="115"/>
          <w:sz w:val="20"/>
        </w:rPr>
        <w:t>сочинять</w:t>
      </w:r>
      <w:r>
        <w:rPr>
          <w:color w:val="231F20"/>
          <w:spacing w:val="8"/>
          <w:w w:val="115"/>
          <w:sz w:val="20"/>
        </w:rPr>
        <w:t xml:space="preserve"> </w:t>
      </w:r>
      <w:r>
        <w:rPr>
          <w:color w:val="231F20"/>
          <w:w w:val="115"/>
          <w:sz w:val="20"/>
        </w:rPr>
        <w:t>простые</w:t>
      </w:r>
      <w:r>
        <w:rPr>
          <w:color w:val="231F20"/>
          <w:spacing w:val="9"/>
          <w:w w:val="115"/>
          <w:sz w:val="20"/>
        </w:rPr>
        <w:t xml:space="preserve"> </w:t>
      </w:r>
      <w:r>
        <w:rPr>
          <w:color w:val="231F20"/>
          <w:w w:val="115"/>
          <w:sz w:val="20"/>
        </w:rPr>
        <w:t>истории</w:t>
      </w:r>
      <w:r>
        <w:rPr>
          <w:color w:val="231F20"/>
          <w:spacing w:val="9"/>
          <w:w w:val="115"/>
          <w:sz w:val="20"/>
        </w:rPr>
        <w:t xml:space="preserve"> </w:t>
      </w:r>
      <w:r>
        <w:rPr>
          <w:color w:val="231F20"/>
          <w:w w:val="115"/>
          <w:sz w:val="20"/>
        </w:rPr>
        <w:t>(сказки,</w:t>
      </w:r>
      <w:r>
        <w:rPr>
          <w:color w:val="231F20"/>
          <w:spacing w:val="8"/>
          <w:w w:val="115"/>
          <w:sz w:val="20"/>
        </w:rPr>
        <w:t xml:space="preserve"> </w:t>
      </w:r>
      <w:r>
        <w:rPr>
          <w:color w:val="231F20"/>
          <w:w w:val="115"/>
          <w:sz w:val="20"/>
        </w:rPr>
        <w:t>рассказы)</w:t>
      </w:r>
      <w:r>
        <w:rPr>
          <w:color w:val="231F20"/>
          <w:spacing w:val="9"/>
          <w:w w:val="115"/>
          <w:sz w:val="20"/>
        </w:rPr>
        <w:t xml:space="preserve"> </w:t>
      </w:r>
      <w:r>
        <w:rPr>
          <w:color w:val="231F20"/>
          <w:w w:val="115"/>
          <w:sz w:val="20"/>
        </w:rPr>
        <w:t>по</w:t>
      </w:r>
      <w:r>
        <w:rPr>
          <w:color w:val="231F20"/>
          <w:spacing w:val="9"/>
          <w:w w:val="115"/>
          <w:sz w:val="20"/>
        </w:rPr>
        <w:t xml:space="preserve"> </w:t>
      </w:r>
      <w:r>
        <w:rPr>
          <w:color w:val="231F20"/>
          <w:w w:val="115"/>
          <w:sz w:val="20"/>
        </w:rPr>
        <w:t>аналогии.</w:t>
      </w:r>
    </w:p>
    <w:p w:rsidR="008052C0" w:rsidRDefault="008052C0" w:rsidP="008052C0">
      <w:pPr>
        <w:pStyle w:val="4"/>
        <w:spacing w:before="161"/>
      </w:pPr>
      <w:r>
        <w:rPr>
          <w:color w:val="231F20"/>
          <w:w w:val="90"/>
        </w:rPr>
        <w:t>Регулятивные</w:t>
      </w:r>
      <w:r>
        <w:rPr>
          <w:color w:val="231F20"/>
          <w:spacing w:val="23"/>
          <w:w w:val="90"/>
        </w:rPr>
        <w:t xml:space="preserve"> </w:t>
      </w:r>
      <w:r>
        <w:rPr>
          <w:color w:val="231F20"/>
          <w:w w:val="90"/>
        </w:rPr>
        <w:t>универсальные</w:t>
      </w:r>
      <w:r>
        <w:rPr>
          <w:color w:val="231F20"/>
          <w:spacing w:val="23"/>
          <w:w w:val="90"/>
        </w:rPr>
        <w:t xml:space="preserve"> </w:t>
      </w:r>
      <w:r>
        <w:rPr>
          <w:color w:val="231F20"/>
          <w:w w:val="90"/>
        </w:rPr>
        <w:t>учебные</w:t>
      </w:r>
      <w:r>
        <w:rPr>
          <w:color w:val="231F20"/>
          <w:spacing w:val="23"/>
          <w:w w:val="90"/>
        </w:rPr>
        <w:t xml:space="preserve"> </w:t>
      </w:r>
      <w:r>
        <w:rPr>
          <w:color w:val="231F20"/>
          <w:w w:val="90"/>
        </w:rPr>
        <w:t>действия:</w:t>
      </w:r>
    </w:p>
    <w:p w:rsidR="008052C0" w:rsidRDefault="008052C0" w:rsidP="008052C0">
      <w:pPr>
        <w:pStyle w:val="aff"/>
        <w:numPr>
          <w:ilvl w:val="0"/>
          <w:numId w:val="22"/>
        </w:numPr>
        <w:tabs>
          <w:tab w:val="left" w:pos="666"/>
        </w:tabs>
        <w:spacing w:before="15" w:line="254" w:lineRule="auto"/>
        <w:ind w:firstLine="226"/>
        <w:rPr>
          <w:sz w:val="20"/>
        </w:rPr>
      </w:pPr>
      <w:r>
        <w:rPr>
          <w:color w:val="231F20"/>
          <w:w w:val="115"/>
          <w:sz w:val="20"/>
        </w:rPr>
        <w:t>принимать цель чтения, удерживать её в памяти, исполь-</w:t>
      </w:r>
      <w:r>
        <w:rPr>
          <w:color w:val="231F20"/>
          <w:spacing w:val="1"/>
          <w:w w:val="115"/>
          <w:sz w:val="20"/>
        </w:rPr>
        <w:t xml:space="preserve"> </w:t>
      </w:r>
      <w:r>
        <w:rPr>
          <w:color w:val="231F20"/>
          <w:w w:val="115"/>
          <w:sz w:val="20"/>
        </w:rPr>
        <w:t>зовать в зависимости от учебной задачи вид чтения, контроли-</w:t>
      </w:r>
      <w:r>
        <w:rPr>
          <w:color w:val="231F20"/>
          <w:spacing w:val="1"/>
          <w:w w:val="115"/>
          <w:sz w:val="20"/>
        </w:rPr>
        <w:t xml:space="preserve"> </w:t>
      </w:r>
      <w:r>
        <w:rPr>
          <w:color w:val="231F20"/>
          <w:w w:val="115"/>
          <w:sz w:val="20"/>
        </w:rPr>
        <w:t>ровать</w:t>
      </w:r>
      <w:r>
        <w:rPr>
          <w:color w:val="231F20"/>
          <w:spacing w:val="-7"/>
          <w:w w:val="115"/>
          <w:sz w:val="20"/>
        </w:rPr>
        <w:t xml:space="preserve"> </w:t>
      </w:r>
      <w:r>
        <w:rPr>
          <w:color w:val="231F20"/>
          <w:w w:val="115"/>
          <w:sz w:val="20"/>
        </w:rPr>
        <w:t>реализацию</w:t>
      </w:r>
      <w:r>
        <w:rPr>
          <w:color w:val="231F20"/>
          <w:spacing w:val="-6"/>
          <w:w w:val="115"/>
          <w:sz w:val="20"/>
        </w:rPr>
        <w:t xml:space="preserve"> </w:t>
      </w:r>
      <w:r>
        <w:rPr>
          <w:color w:val="231F20"/>
          <w:w w:val="115"/>
          <w:sz w:val="20"/>
        </w:rPr>
        <w:t>поставленной</w:t>
      </w:r>
      <w:r>
        <w:rPr>
          <w:color w:val="231F20"/>
          <w:spacing w:val="-6"/>
          <w:w w:val="115"/>
          <w:sz w:val="20"/>
        </w:rPr>
        <w:t xml:space="preserve"> </w:t>
      </w:r>
      <w:r>
        <w:rPr>
          <w:color w:val="231F20"/>
          <w:w w:val="115"/>
          <w:sz w:val="20"/>
        </w:rPr>
        <w:t>задачи</w:t>
      </w:r>
      <w:r>
        <w:rPr>
          <w:color w:val="231F20"/>
          <w:spacing w:val="-6"/>
          <w:w w:val="115"/>
          <w:sz w:val="20"/>
        </w:rPr>
        <w:t xml:space="preserve"> </w:t>
      </w:r>
      <w:r>
        <w:rPr>
          <w:color w:val="231F20"/>
          <w:w w:val="115"/>
          <w:sz w:val="20"/>
        </w:rPr>
        <w:t>чтения;</w:t>
      </w:r>
    </w:p>
    <w:p w:rsidR="008052C0" w:rsidRDefault="008052C0" w:rsidP="008052C0">
      <w:pPr>
        <w:pStyle w:val="aff"/>
        <w:numPr>
          <w:ilvl w:val="0"/>
          <w:numId w:val="22"/>
        </w:numPr>
        <w:tabs>
          <w:tab w:val="left" w:pos="649"/>
        </w:tabs>
        <w:spacing w:line="230" w:lineRule="exact"/>
        <w:ind w:left="648" w:right="0" w:hanging="266"/>
        <w:rPr>
          <w:sz w:val="20"/>
        </w:rPr>
      </w:pPr>
      <w:r>
        <w:rPr>
          <w:color w:val="231F20"/>
          <w:w w:val="115"/>
          <w:sz w:val="20"/>
        </w:rPr>
        <w:t>оценивать</w:t>
      </w:r>
      <w:r>
        <w:rPr>
          <w:color w:val="231F20"/>
          <w:spacing w:val="6"/>
          <w:w w:val="115"/>
          <w:sz w:val="20"/>
        </w:rPr>
        <w:t xml:space="preserve"> </w:t>
      </w:r>
      <w:r>
        <w:rPr>
          <w:color w:val="231F20"/>
          <w:w w:val="115"/>
          <w:sz w:val="20"/>
        </w:rPr>
        <w:t>качество</w:t>
      </w:r>
      <w:r>
        <w:rPr>
          <w:color w:val="231F20"/>
          <w:spacing w:val="6"/>
          <w:w w:val="115"/>
          <w:sz w:val="20"/>
        </w:rPr>
        <w:t xml:space="preserve"> </w:t>
      </w:r>
      <w:r>
        <w:rPr>
          <w:color w:val="231F20"/>
          <w:w w:val="115"/>
          <w:sz w:val="20"/>
        </w:rPr>
        <w:t>своего</w:t>
      </w:r>
      <w:r>
        <w:rPr>
          <w:color w:val="231F20"/>
          <w:spacing w:val="7"/>
          <w:w w:val="115"/>
          <w:sz w:val="20"/>
        </w:rPr>
        <w:t xml:space="preserve"> </w:t>
      </w:r>
      <w:r>
        <w:rPr>
          <w:color w:val="231F20"/>
          <w:w w:val="115"/>
          <w:sz w:val="20"/>
        </w:rPr>
        <w:t>восприятия</w:t>
      </w:r>
      <w:r>
        <w:rPr>
          <w:color w:val="231F20"/>
          <w:spacing w:val="6"/>
          <w:w w:val="115"/>
          <w:sz w:val="20"/>
        </w:rPr>
        <w:t xml:space="preserve"> </w:t>
      </w:r>
      <w:r>
        <w:rPr>
          <w:color w:val="231F20"/>
          <w:w w:val="115"/>
          <w:sz w:val="20"/>
        </w:rPr>
        <w:t>текста</w:t>
      </w:r>
      <w:r>
        <w:rPr>
          <w:color w:val="231F20"/>
          <w:spacing w:val="6"/>
          <w:w w:val="115"/>
          <w:sz w:val="20"/>
        </w:rPr>
        <w:t xml:space="preserve"> </w:t>
      </w:r>
      <w:r>
        <w:rPr>
          <w:color w:val="231F20"/>
          <w:w w:val="115"/>
          <w:sz w:val="20"/>
        </w:rPr>
        <w:t>на</w:t>
      </w:r>
      <w:r>
        <w:rPr>
          <w:color w:val="231F20"/>
          <w:spacing w:val="7"/>
          <w:w w:val="115"/>
          <w:sz w:val="20"/>
        </w:rPr>
        <w:t xml:space="preserve"> </w:t>
      </w:r>
      <w:r>
        <w:rPr>
          <w:color w:val="231F20"/>
          <w:w w:val="115"/>
          <w:sz w:val="20"/>
        </w:rPr>
        <w:t>слух;</w:t>
      </w:r>
    </w:p>
    <w:p w:rsidR="008052C0" w:rsidRDefault="008052C0" w:rsidP="008052C0">
      <w:pPr>
        <w:pStyle w:val="aff"/>
        <w:numPr>
          <w:ilvl w:val="0"/>
          <w:numId w:val="22"/>
        </w:numPr>
        <w:tabs>
          <w:tab w:val="left" w:pos="727"/>
        </w:tabs>
        <w:spacing w:before="16" w:line="254" w:lineRule="auto"/>
        <w:ind w:right="156" w:firstLine="226"/>
        <w:rPr>
          <w:sz w:val="20"/>
        </w:rPr>
      </w:pPr>
      <w:r>
        <w:rPr>
          <w:color w:val="231F20"/>
          <w:w w:val="120"/>
          <w:sz w:val="20"/>
        </w:rPr>
        <w:t>выполнять действия контроля/самоконтроля и оценки</w:t>
      </w:r>
      <w:r>
        <w:rPr>
          <w:color w:val="231F20"/>
          <w:spacing w:val="1"/>
          <w:w w:val="120"/>
          <w:sz w:val="20"/>
        </w:rPr>
        <w:t xml:space="preserve"> </w:t>
      </w:r>
      <w:r>
        <w:rPr>
          <w:color w:val="231F20"/>
          <w:w w:val="120"/>
          <w:sz w:val="20"/>
        </w:rPr>
        <w:t>процесса и результата деятельности, при необходимости вно-</w:t>
      </w:r>
      <w:r>
        <w:rPr>
          <w:color w:val="231F20"/>
          <w:spacing w:val="-57"/>
          <w:w w:val="120"/>
          <w:sz w:val="20"/>
        </w:rPr>
        <w:t xml:space="preserve"> </w:t>
      </w:r>
      <w:r>
        <w:rPr>
          <w:color w:val="231F20"/>
          <w:w w:val="120"/>
          <w:sz w:val="20"/>
        </w:rPr>
        <w:t>сить</w:t>
      </w:r>
      <w:r>
        <w:rPr>
          <w:color w:val="231F20"/>
          <w:spacing w:val="-14"/>
          <w:w w:val="120"/>
          <w:sz w:val="20"/>
        </w:rPr>
        <w:t xml:space="preserve"> </w:t>
      </w:r>
      <w:r>
        <w:rPr>
          <w:color w:val="231F20"/>
          <w:w w:val="120"/>
          <w:sz w:val="20"/>
        </w:rPr>
        <w:t>коррективы</w:t>
      </w:r>
      <w:r>
        <w:rPr>
          <w:color w:val="231F20"/>
          <w:spacing w:val="-13"/>
          <w:w w:val="120"/>
          <w:sz w:val="20"/>
        </w:rPr>
        <w:t xml:space="preserve"> </w:t>
      </w:r>
      <w:r>
        <w:rPr>
          <w:color w:val="231F20"/>
          <w:w w:val="120"/>
          <w:sz w:val="20"/>
        </w:rPr>
        <w:t>в</w:t>
      </w:r>
      <w:r>
        <w:rPr>
          <w:color w:val="231F20"/>
          <w:spacing w:val="-13"/>
          <w:w w:val="120"/>
          <w:sz w:val="20"/>
        </w:rPr>
        <w:t xml:space="preserve"> </w:t>
      </w:r>
      <w:r>
        <w:rPr>
          <w:color w:val="231F20"/>
          <w:w w:val="120"/>
          <w:sz w:val="20"/>
        </w:rPr>
        <w:t>выполняемые</w:t>
      </w:r>
      <w:r>
        <w:rPr>
          <w:color w:val="231F20"/>
          <w:spacing w:val="-14"/>
          <w:w w:val="120"/>
          <w:sz w:val="20"/>
        </w:rPr>
        <w:t xml:space="preserve"> </w:t>
      </w:r>
      <w:r>
        <w:rPr>
          <w:color w:val="231F20"/>
          <w:w w:val="120"/>
          <w:sz w:val="20"/>
        </w:rPr>
        <w:t>действия.</w:t>
      </w:r>
    </w:p>
    <w:p w:rsidR="008052C0" w:rsidRDefault="008052C0" w:rsidP="008052C0">
      <w:pPr>
        <w:pStyle w:val="4"/>
        <w:spacing w:before="174"/>
        <w:jc w:val="both"/>
      </w:pPr>
      <w:r>
        <w:rPr>
          <w:color w:val="231F20"/>
          <w:w w:val="90"/>
        </w:rPr>
        <w:t>Совместная</w:t>
      </w:r>
      <w:r>
        <w:rPr>
          <w:color w:val="231F20"/>
          <w:spacing w:val="26"/>
          <w:w w:val="90"/>
        </w:rPr>
        <w:t xml:space="preserve"> </w:t>
      </w:r>
      <w:r>
        <w:rPr>
          <w:color w:val="231F20"/>
          <w:w w:val="90"/>
        </w:rPr>
        <w:t>деятельность:</w:t>
      </w:r>
    </w:p>
    <w:p w:rsidR="008052C0" w:rsidRDefault="008052C0" w:rsidP="008052C0">
      <w:pPr>
        <w:pStyle w:val="aff"/>
        <w:numPr>
          <w:ilvl w:val="0"/>
          <w:numId w:val="22"/>
        </w:numPr>
        <w:tabs>
          <w:tab w:val="left" w:pos="686"/>
        </w:tabs>
        <w:spacing w:before="15" w:line="254" w:lineRule="auto"/>
        <w:ind w:right="154" w:firstLine="226"/>
        <w:rPr>
          <w:sz w:val="20"/>
        </w:rPr>
      </w:pPr>
      <w:r>
        <w:rPr>
          <w:color w:val="231F20"/>
          <w:w w:val="115"/>
          <w:sz w:val="20"/>
        </w:rPr>
        <w:t>участвовать в совместной деятельности: выполнять роли</w:t>
      </w:r>
      <w:r>
        <w:rPr>
          <w:color w:val="231F20"/>
          <w:spacing w:val="1"/>
          <w:w w:val="115"/>
          <w:sz w:val="20"/>
        </w:rPr>
        <w:t xml:space="preserve"> </w:t>
      </w:r>
      <w:r>
        <w:rPr>
          <w:color w:val="231F20"/>
          <w:w w:val="115"/>
          <w:sz w:val="20"/>
        </w:rPr>
        <w:t>лидера,</w:t>
      </w:r>
      <w:r>
        <w:rPr>
          <w:color w:val="231F20"/>
          <w:spacing w:val="-2"/>
          <w:w w:val="115"/>
          <w:sz w:val="20"/>
        </w:rPr>
        <w:t xml:space="preserve"> </w:t>
      </w:r>
      <w:r>
        <w:rPr>
          <w:color w:val="231F20"/>
          <w:w w:val="115"/>
          <w:sz w:val="20"/>
        </w:rPr>
        <w:t>подчинённого,</w:t>
      </w:r>
      <w:r>
        <w:rPr>
          <w:color w:val="231F20"/>
          <w:spacing w:val="-1"/>
          <w:w w:val="115"/>
          <w:sz w:val="20"/>
        </w:rPr>
        <w:t xml:space="preserve"> </w:t>
      </w:r>
      <w:r>
        <w:rPr>
          <w:color w:val="231F20"/>
          <w:w w:val="115"/>
          <w:sz w:val="20"/>
        </w:rPr>
        <w:t>соблюдать</w:t>
      </w:r>
      <w:r>
        <w:rPr>
          <w:color w:val="231F20"/>
          <w:spacing w:val="-2"/>
          <w:w w:val="115"/>
          <w:sz w:val="20"/>
        </w:rPr>
        <w:t xml:space="preserve"> </w:t>
      </w:r>
      <w:r>
        <w:rPr>
          <w:color w:val="231F20"/>
          <w:w w:val="115"/>
          <w:sz w:val="20"/>
        </w:rPr>
        <w:t>равноправие</w:t>
      </w:r>
      <w:r>
        <w:rPr>
          <w:color w:val="231F20"/>
          <w:spacing w:val="-1"/>
          <w:w w:val="115"/>
          <w:sz w:val="20"/>
        </w:rPr>
        <w:t xml:space="preserve"> </w:t>
      </w:r>
      <w:r>
        <w:rPr>
          <w:color w:val="231F20"/>
          <w:w w:val="115"/>
          <w:sz w:val="20"/>
        </w:rPr>
        <w:t>и</w:t>
      </w:r>
      <w:r>
        <w:rPr>
          <w:color w:val="231F20"/>
          <w:spacing w:val="-2"/>
          <w:w w:val="115"/>
          <w:sz w:val="20"/>
        </w:rPr>
        <w:t xml:space="preserve"> </w:t>
      </w:r>
      <w:r>
        <w:rPr>
          <w:color w:val="231F20"/>
          <w:w w:val="115"/>
          <w:sz w:val="20"/>
        </w:rPr>
        <w:t>дружелюбие;</w:t>
      </w:r>
    </w:p>
    <w:p w:rsidR="008052C0" w:rsidRDefault="008052C0" w:rsidP="008052C0">
      <w:pPr>
        <w:pStyle w:val="aff"/>
        <w:numPr>
          <w:ilvl w:val="0"/>
          <w:numId w:val="22"/>
        </w:numPr>
        <w:tabs>
          <w:tab w:val="left" w:pos="658"/>
        </w:tabs>
        <w:spacing w:line="254" w:lineRule="auto"/>
        <w:ind w:right="154" w:firstLine="226"/>
        <w:rPr>
          <w:sz w:val="20"/>
        </w:rPr>
      </w:pPr>
      <w:r>
        <w:rPr>
          <w:color w:val="231F20"/>
          <w:w w:val="115"/>
          <w:sz w:val="20"/>
        </w:rPr>
        <w:t>в коллективной театрализованной деятельности читать по</w:t>
      </w:r>
      <w:r>
        <w:rPr>
          <w:color w:val="231F20"/>
          <w:spacing w:val="1"/>
          <w:w w:val="115"/>
          <w:sz w:val="20"/>
        </w:rPr>
        <w:t xml:space="preserve"> </w:t>
      </w:r>
      <w:r>
        <w:rPr>
          <w:color w:val="231F20"/>
          <w:w w:val="115"/>
          <w:sz w:val="20"/>
        </w:rPr>
        <w:t>ролям, инсценировать/драматизировать несложные произведе-</w:t>
      </w:r>
      <w:r>
        <w:rPr>
          <w:color w:val="231F20"/>
          <w:spacing w:val="1"/>
          <w:w w:val="115"/>
          <w:sz w:val="20"/>
        </w:rPr>
        <w:t xml:space="preserve"> </w:t>
      </w:r>
      <w:r>
        <w:rPr>
          <w:color w:val="231F20"/>
          <w:w w:val="120"/>
          <w:sz w:val="20"/>
        </w:rPr>
        <w:t>ния</w:t>
      </w:r>
      <w:r>
        <w:rPr>
          <w:color w:val="231F20"/>
          <w:spacing w:val="-9"/>
          <w:w w:val="120"/>
          <w:sz w:val="20"/>
        </w:rPr>
        <w:t xml:space="preserve"> </w:t>
      </w:r>
      <w:r>
        <w:rPr>
          <w:color w:val="231F20"/>
          <w:w w:val="120"/>
          <w:sz w:val="20"/>
        </w:rPr>
        <w:t>фольклора</w:t>
      </w:r>
      <w:r>
        <w:rPr>
          <w:color w:val="231F20"/>
          <w:spacing w:val="-8"/>
          <w:w w:val="120"/>
          <w:sz w:val="20"/>
        </w:rPr>
        <w:t xml:space="preserve"> </w:t>
      </w:r>
      <w:r>
        <w:rPr>
          <w:color w:val="231F20"/>
          <w:w w:val="120"/>
          <w:sz w:val="20"/>
        </w:rPr>
        <w:t>и</w:t>
      </w:r>
      <w:r>
        <w:rPr>
          <w:color w:val="231F20"/>
          <w:spacing w:val="-8"/>
          <w:w w:val="120"/>
          <w:sz w:val="20"/>
        </w:rPr>
        <w:t xml:space="preserve"> </w:t>
      </w:r>
      <w:r>
        <w:rPr>
          <w:color w:val="231F20"/>
          <w:w w:val="120"/>
          <w:sz w:val="20"/>
        </w:rPr>
        <w:t>художественной</w:t>
      </w:r>
      <w:r>
        <w:rPr>
          <w:color w:val="231F20"/>
          <w:spacing w:val="-9"/>
          <w:w w:val="120"/>
          <w:sz w:val="20"/>
        </w:rPr>
        <w:t xml:space="preserve"> </w:t>
      </w:r>
      <w:r>
        <w:rPr>
          <w:color w:val="231F20"/>
          <w:w w:val="120"/>
          <w:sz w:val="20"/>
        </w:rPr>
        <w:t>литературы;</w:t>
      </w:r>
      <w:r>
        <w:rPr>
          <w:color w:val="231F20"/>
          <w:spacing w:val="-8"/>
          <w:w w:val="120"/>
          <w:sz w:val="20"/>
        </w:rPr>
        <w:t xml:space="preserve"> </w:t>
      </w:r>
      <w:r>
        <w:rPr>
          <w:color w:val="231F20"/>
          <w:w w:val="120"/>
          <w:sz w:val="20"/>
        </w:rPr>
        <w:t>выбирать</w:t>
      </w:r>
      <w:r>
        <w:rPr>
          <w:color w:val="231F20"/>
          <w:spacing w:val="-8"/>
          <w:w w:val="120"/>
          <w:sz w:val="20"/>
        </w:rPr>
        <w:t xml:space="preserve"> </w:t>
      </w:r>
      <w:r>
        <w:rPr>
          <w:color w:val="231F20"/>
          <w:w w:val="120"/>
          <w:sz w:val="20"/>
        </w:rPr>
        <w:t>роль,</w:t>
      </w:r>
      <w:r>
        <w:rPr>
          <w:color w:val="231F20"/>
          <w:spacing w:val="-58"/>
          <w:w w:val="120"/>
          <w:sz w:val="20"/>
        </w:rPr>
        <w:t xml:space="preserve"> </w:t>
      </w:r>
      <w:r>
        <w:rPr>
          <w:color w:val="231F20"/>
          <w:w w:val="115"/>
          <w:sz w:val="20"/>
        </w:rPr>
        <w:t>договариваться о манере её исполнения в соответствии с общим</w:t>
      </w:r>
      <w:r>
        <w:rPr>
          <w:color w:val="231F20"/>
          <w:spacing w:val="-55"/>
          <w:w w:val="115"/>
          <w:sz w:val="20"/>
        </w:rPr>
        <w:t xml:space="preserve"> </w:t>
      </w:r>
      <w:r>
        <w:rPr>
          <w:color w:val="231F20"/>
          <w:w w:val="120"/>
          <w:sz w:val="20"/>
        </w:rPr>
        <w:t>замыслом;</w:t>
      </w:r>
    </w:p>
    <w:p w:rsidR="008052C0" w:rsidRDefault="008052C0" w:rsidP="008052C0">
      <w:pPr>
        <w:pStyle w:val="aff"/>
        <w:numPr>
          <w:ilvl w:val="0"/>
          <w:numId w:val="22"/>
        </w:numPr>
        <w:tabs>
          <w:tab w:val="left" w:pos="683"/>
        </w:tabs>
        <w:spacing w:line="254" w:lineRule="auto"/>
        <w:ind w:right="154" w:firstLine="226"/>
        <w:rPr>
          <w:sz w:val="20"/>
        </w:rPr>
      </w:pPr>
      <w:r>
        <w:rPr>
          <w:color w:val="231F20"/>
          <w:w w:val="115"/>
          <w:sz w:val="20"/>
        </w:rPr>
        <w:t>осуществлять</w:t>
      </w:r>
      <w:r>
        <w:rPr>
          <w:color w:val="231F20"/>
          <w:spacing w:val="1"/>
          <w:w w:val="115"/>
          <w:sz w:val="20"/>
        </w:rPr>
        <w:t xml:space="preserve"> </w:t>
      </w:r>
      <w:r>
        <w:rPr>
          <w:color w:val="231F20"/>
          <w:w w:val="115"/>
          <w:sz w:val="20"/>
        </w:rPr>
        <w:t>взаимопомощь,</w:t>
      </w:r>
      <w:r>
        <w:rPr>
          <w:color w:val="231F20"/>
          <w:spacing w:val="1"/>
          <w:w w:val="115"/>
          <w:sz w:val="20"/>
        </w:rPr>
        <w:t xml:space="preserve"> </w:t>
      </w:r>
      <w:r>
        <w:rPr>
          <w:color w:val="231F20"/>
          <w:w w:val="115"/>
          <w:sz w:val="20"/>
        </w:rPr>
        <w:t>проявлять</w:t>
      </w:r>
      <w:r>
        <w:rPr>
          <w:color w:val="231F20"/>
          <w:spacing w:val="1"/>
          <w:w w:val="115"/>
          <w:sz w:val="20"/>
        </w:rPr>
        <w:t xml:space="preserve"> </w:t>
      </w:r>
      <w:r>
        <w:rPr>
          <w:color w:val="231F20"/>
          <w:w w:val="115"/>
          <w:sz w:val="20"/>
        </w:rPr>
        <w:t>ответственность</w:t>
      </w:r>
      <w:r>
        <w:rPr>
          <w:color w:val="231F20"/>
          <w:spacing w:val="-55"/>
          <w:w w:val="115"/>
          <w:sz w:val="20"/>
        </w:rPr>
        <w:t xml:space="preserve"> </w:t>
      </w:r>
      <w:r>
        <w:rPr>
          <w:color w:val="231F20"/>
          <w:w w:val="115"/>
          <w:sz w:val="20"/>
        </w:rPr>
        <w:t>при</w:t>
      </w:r>
      <w:r>
        <w:rPr>
          <w:color w:val="231F20"/>
          <w:spacing w:val="-4"/>
          <w:w w:val="115"/>
          <w:sz w:val="20"/>
        </w:rPr>
        <w:t xml:space="preserve"> </w:t>
      </w:r>
      <w:r>
        <w:rPr>
          <w:color w:val="231F20"/>
          <w:w w:val="115"/>
          <w:sz w:val="20"/>
        </w:rPr>
        <w:t>выполнении</w:t>
      </w:r>
      <w:r>
        <w:rPr>
          <w:color w:val="231F20"/>
          <w:spacing w:val="-4"/>
          <w:w w:val="115"/>
          <w:sz w:val="20"/>
        </w:rPr>
        <w:t xml:space="preserve"> </w:t>
      </w:r>
      <w:r>
        <w:rPr>
          <w:color w:val="231F20"/>
          <w:w w:val="115"/>
          <w:sz w:val="20"/>
        </w:rPr>
        <w:t>своей</w:t>
      </w:r>
      <w:r>
        <w:rPr>
          <w:color w:val="231F20"/>
          <w:spacing w:val="-3"/>
          <w:w w:val="115"/>
          <w:sz w:val="20"/>
        </w:rPr>
        <w:t xml:space="preserve"> </w:t>
      </w:r>
      <w:r>
        <w:rPr>
          <w:color w:val="231F20"/>
          <w:w w:val="115"/>
          <w:sz w:val="20"/>
        </w:rPr>
        <w:t>части</w:t>
      </w:r>
      <w:r>
        <w:rPr>
          <w:color w:val="231F20"/>
          <w:spacing w:val="-4"/>
          <w:w w:val="115"/>
          <w:sz w:val="20"/>
        </w:rPr>
        <w:t xml:space="preserve"> </w:t>
      </w:r>
      <w:r>
        <w:rPr>
          <w:color w:val="231F20"/>
          <w:w w:val="115"/>
          <w:sz w:val="20"/>
        </w:rPr>
        <w:t>работы,</w:t>
      </w:r>
      <w:r>
        <w:rPr>
          <w:color w:val="231F20"/>
          <w:spacing w:val="-3"/>
          <w:w w:val="115"/>
          <w:sz w:val="20"/>
        </w:rPr>
        <w:t xml:space="preserve"> </w:t>
      </w:r>
      <w:r>
        <w:rPr>
          <w:color w:val="231F20"/>
          <w:w w:val="115"/>
          <w:sz w:val="20"/>
        </w:rPr>
        <w:t>оценивать</w:t>
      </w:r>
      <w:r>
        <w:rPr>
          <w:color w:val="231F20"/>
          <w:spacing w:val="-4"/>
          <w:w w:val="115"/>
          <w:sz w:val="20"/>
        </w:rPr>
        <w:t xml:space="preserve"> </w:t>
      </w:r>
      <w:r>
        <w:rPr>
          <w:color w:val="231F20"/>
          <w:w w:val="115"/>
          <w:sz w:val="20"/>
        </w:rPr>
        <w:t>свой</w:t>
      </w:r>
      <w:r>
        <w:rPr>
          <w:color w:val="231F20"/>
          <w:spacing w:val="-3"/>
          <w:w w:val="115"/>
          <w:sz w:val="20"/>
        </w:rPr>
        <w:t xml:space="preserve"> </w:t>
      </w:r>
      <w:r>
        <w:rPr>
          <w:color w:val="231F20"/>
          <w:w w:val="115"/>
          <w:sz w:val="20"/>
        </w:rPr>
        <w:t>вклад</w:t>
      </w:r>
      <w:r>
        <w:rPr>
          <w:color w:val="231F20"/>
          <w:spacing w:val="-4"/>
          <w:w w:val="115"/>
          <w:sz w:val="20"/>
        </w:rPr>
        <w:t xml:space="preserve"> </w:t>
      </w:r>
      <w:r>
        <w:rPr>
          <w:color w:val="231F20"/>
          <w:w w:val="115"/>
          <w:sz w:val="20"/>
        </w:rPr>
        <w:t>в</w:t>
      </w:r>
      <w:r>
        <w:rPr>
          <w:color w:val="231F20"/>
          <w:spacing w:val="-3"/>
          <w:w w:val="115"/>
          <w:sz w:val="20"/>
        </w:rPr>
        <w:t xml:space="preserve"> </w:t>
      </w:r>
      <w:r>
        <w:rPr>
          <w:color w:val="231F20"/>
          <w:w w:val="115"/>
          <w:sz w:val="20"/>
        </w:rPr>
        <w:t>об-</w:t>
      </w:r>
      <w:r>
        <w:rPr>
          <w:color w:val="231F20"/>
          <w:spacing w:val="-56"/>
          <w:w w:val="115"/>
          <w:sz w:val="20"/>
        </w:rPr>
        <w:t xml:space="preserve"> </w:t>
      </w:r>
      <w:r>
        <w:rPr>
          <w:color w:val="231F20"/>
          <w:w w:val="115"/>
          <w:sz w:val="20"/>
        </w:rPr>
        <w:t>щее</w:t>
      </w:r>
      <w:r>
        <w:rPr>
          <w:color w:val="231F20"/>
          <w:spacing w:val="-10"/>
          <w:w w:val="115"/>
          <w:sz w:val="20"/>
        </w:rPr>
        <w:t xml:space="preserve"> </w:t>
      </w:r>
      <w:r>
        <w:rPr>
          <w:color w:val="231F20"/>
          <w:w w:val="115"/>
          <w:sz w:val="20"/>
        </w:rPr>
        <w:t>дело.</w:t>
      </w:r>
    </w:p>
    <w:p w:rsidR="008052C0" w:rsidRDefault="008052C0" w:rsidP="008052C0">
      <w:pPr>
        <w:pStyle w:val="3"/>
        <w:numPr>
          <w:ilvl w:val="0"/>
          <w:numId w:val="19"/>
        </w:numPr>
        <w:tabs>
          <w:tab w:val="left" w:pos="326"/>
        </w:tabs>
        <w:spacing w:before="159"/>
      </w:pPr>
      <w:r>
        <w:rPr>
          <w:color w:val="231F20"/>
        </w:rPr>
        <w:t>КЛАСС</w:t>
      </w:r>
    </w:p>
    <w:p w:rsidR="008052C0" w:rsidRDefault="008052C0" w:rsidP="008052C0">
      <w:pPr>
        <w:pStyle w:val="af1"/>
        <w:spacing w:before="71" w:line="254" w:lineRule="auto"/>
        <w:ind w:right="154"/>
      </w:pPr>
      <w:r>
        <w:rPr>
          <w:rFonts w:ascii="Georgia" w:hAnsi="Georgia"/>
          <w:i/>
          <w:color w:val="231F20"/>
          <w:w w:val="110"/>
        </w:rPr>
        <w:t>О</w:t>
      </w:r>
      <w:r>
        <w:rPr>
          <w:rFonts w:ascii="Georgia" w:hAnsi="Georgia"/>
          <w:i/>
          <w:color w:val="231F20"/>
          <w:spacing w:val="-4"/>
          <w:w w:val="110"/>
        </w:rPr>
        <w:t xml:space="preserve"> </w:t>
      </w:r>
      <w:r>
        <w:rPr>
          <w:rFonts w:ascii="Georgia" w:hAnsi="Georgia"/>
          <w:i/>
          <w:color w:val="231F20"/>
          <w:w w:val="110"/>
        </w:rPr>
        <w:t>Родине,</w:t>
      </w:r>
      <w:r>
        <w:rPr>
          <w:rFonts w:ascii="Georgia" w:hAnsi="Georgia"/>
          <w:i/>
          <w:color w:val="231F20"/>
          <w:spacing w:val="-3"/>
          <w:w w:val="110"/>
        </w:rPr>
        <w:t xml:space="preserve"> </w:t>
      </w:r>
      <w:r>
        <w:rPr>
          <w:rFonts w:ascii="Georgia" w:hAnsi="Georgia"/>
          <w:i/>
          <w:color w:val="231F20"/>
          <w:w w:val="110"/>
        </w:rPr>
        <w:t>героические</w:t>
      </w:r>
      <w:r>
        <w:rPr>
          <w:rFonts w:ascii="Georgia" w:hAnsi="Georgia"/>
          <w:i/>
          <w:color w:val="231F20"/>
          <w:spacing w:val="-4"/>
          <w:w w:val="110"/>
        </w:rPr>
        <w:t xml:space="preserve"> </w:t>
      </w:r>
      <w:r>
        <w:rPr>
          <w:rFonts w:ascii="Georgia" w:hAnsi="Georgia"/>
          <w:i/>
          <w:color w:val="231F20"/>
          <w:w w:val="110"/>
        </w:rPr>
        <w:t>страницы</w:t>
      </w:r>
      <w:r>
        <w:rPr>
          <w:rFonts w:ascii="Georgia" w:hAnsi="Georgia"/>
          <w:i/>
          <w:color w:val="231F20"/>
          <w:spacing w:val="-3"/>
          <w:w w:val="110"/>
        </w:rPr>
        <w:t xml:space="preserve"> </w:t>
      </w:r>
      <w:r>
        <w:rPr>
          <w:rFonts w:ascii="Georgia" w:hAnsi="Georgia"/>
          <w:i/>
          <w:color w:val="231F20"/>
          <w:w w:val="110"/>
        </w:rPr>
        <w:t>истории.</w:t>
      </w:r>
      <w:r>
        <w:rPr>
          <w:rFonts w:ascii="Georgia" w:hAnsi="Georgia"/>
          <w:i/>
          <w:color w:val="231F20"/>
          <w:spacing w:val="-4"/>
          <w:w w:val="110"/>
        </w:rPr>
        <w:t xml:space="preserve"> </w:t>
      </w:r>
      <w:r>
        <w:rPr>
          <w:color w:val="231F20"/>
          <w:w w:val="110"/>
        </w:rPr>
        <w:t>Наше</w:t>
      </w:r>
      <w:r>
        <w:rPr>
          <w:color w:val="231F20"/>
          <w:spacing w:val="-6"/>
          <w:w w:val="110"/>
        </w:rPr>
        <w:t xml:space="preserve"> </w:t>
      </w:r>
      <w:r>
        <w:rPr>
          <w:color w:val="231F20"/>
          <w:w w:val="110"/>
        </w:rPr>
        <w:t>Отечество,</w:t>
      </w:r>
      <w:r>
        <w:rPr>
          <w:color w:val="231F20"/>
          <w:spacing w:val="-53"/>
          <w:w w:val="110"/>
        </w:rPr>
        <w:t xml:space="preserve"> </w:t>
      </w:r>
      <w:r>
        <w:rPr>
          <w:color w:val="231F20"/>
          <w:w w:val="115"/>
        </w:rPr>
        <w:t>образ родной земли в стихотворных и прозаических произведе-</w:t>
      </w:r>
      <w:r>
        <w:rPr>
          <w:color w:val="231F20"/>
          <w:spacing w:val="1"/>
          <w:w w:val="115"/>
        </w:rPr>
        <w:t xml:space="preserve"> </w:t>
      </w:r>
      <w:r>
        <w:rPr>
          <w:color w:val="231F20"/>
          <w:w w:val="115"/>
        </w:rPr>
        <w:t>ниях писателей и поэтов ХIХ и ХХ веков (по выбору, не менее</w:t>
      </w:r>
      <w:r>
        <w:rPr>
          <w:color w:val="231F20"/>
          <w:spacing w:val="1"/>
          <w:w w:val="115"/>
        </w:rPr>
        <w:t xml:space="preserve"> </w:t>
      </w:r>
      <w:r>
        <w:rPr>
          <w:color w:val="231F20"/>
          <w:w w:val="115"/>
        </w:rPr>
        <w:t>четырёх, например произведения И. С. Никитина, Н. М. Язы-</w:t>
      </w:r>
      <w:r>
        <w:rPr>
          <w:color w:val="231F20"/>
          <w:spacing w:val="1"/>
          <w:w w:val="115"/>
        </w:rPr>
        <w:t xml:space="preserve"> </w:t>
      </w:r>
      <w:r>
        <w:rPr>
          <w:color w:val="231F20"/>
          <w:w w:val="115"/>
        </w:rPr>
        <w:t>кова, С.Т. Романовского, А. Т. Твардовского, М. М. Пришвина,</w:t>
      </w:r>
      <w:r>
        <w:rPr>
          <w:color w:val="231F20"/>
          <w:spacing w:val="1"/>
          <w:w w:val="115"/>
        </w:rPr>
        <w:t xml:space="preserve"> </w:t>
      </w:r>
      <w:r>
        <w:rPr>
          <w:color w:val="231F20"/>
          <w:w w:val="115"/>
        </w:rPr>
        <w:t>С. Д. Дрожжина, В. М. Пескова и др.). Представление о прояв-</w:t>
      </w:r>
      <w:r>
        <w:rPr>
          <w:color w:val="231F20"/>
          <w:spacing w:val="1"/>
          <w:w w:val="115"/>
        </w:rPr>
        <w:t xml:space="preserve"> </w:t>
      </w:r>
      <w:r>
        <w:rPr>
          <w:color w:val="231F20"/>
          <w:w w:val="115"/>
        </w:rPr>
        <w:t>лении любви к родной земле в литературе разных народов (на</w:t>
      </w:r>
      <w:r>
        <w:rPr>
          <w:color w:val="231F20"/>
          <w:spacing w:val="1"/>
          <w:w w:val="115"/>
        </w:rPr>
        <w:t xml:space="preserve"> </w:t>
      </w:r>
      <w:r>
        <w:rPr>
          <w:color w:val="231F20"/>
          <w:w w:val="115"/>
        </w:rPr>
        <w:t>примере писателей родного края, представителей разных наро-</w:t>
      </w:r>
      <w:r>
        <w:rPr>
          <w:color w:val="231F20"/>
          <w:spacing w:val="1"/>
          <w:w w:val="115"/>
        </w:rPr>
        <w:t xml:space="preserve"> </w:t>
      </w:r>
      <w:r>
        <w:rPr>
          <w:color w:val="231F20"/>
          <w:w w:val="115"/>
        </w:rPr>
        <w:t>дов России). Страницы истории России, великие люди и собы-</w:t>
      </w:r>
      <w:r>
        <w:rPr>
          <w:color w:val="231F20"/>
          <w:spacing w:val="1"/>
          <w:w w:val="115"/>
        </w:rPr>
        <w:t xml:space="preserve"> </w:t>
      </w:r>
      <w:r>
        <w:rPr>
          <w:color w:val="231F20"/>
          <w:w w:val="115"/>
        </w:rPr>
        <w:t>тия: образы Александра Невского, Дмитрия Пожарского, Дми-</w:t>
      </w:r>
      <w:r>
        <w:rPr>
          <w:color w:val="231F20"/>
          <w:spacing w:val="1"/>
          <w:w w:val="115"/>
        </w:rPr>
        <w:t xml:space="preserve"> </w:t>
      </w:r>
      <w:r>
        <w:rPr>
          <w:color w:val="231F20"/>
          <w:w w:val="115"/>
        </w:rPr>
        <w:t>трия Донского, Александра Суворова, Михаила Кутузова и дру-</w:t>
      </w:r>
      <w:r>
        <w:rPr>
          <w:color w:val="231F20"/>
          <w:spacing w:val="-55"/>
          <w:w w:val="115"/>
        </w:rPr>
        <w:t xml:space="preserve"> </w:t>
      </w:r>
      <w:r>
        <w:rPr>
          <w:color w:val="231F20"/>
          <w:w w:val="115"/>
        </w:rPr>
        <w:t>гих</w:t>
      </w:r>
      <w:r>
        <w:rPr>
          <w:color w:val="231F20"/>
          <w:spacing w:val="1"/>
          <w:w w:val="115"/>
        </w:rPr>
        <w:t xml:space="preserve"> </w:t>
      </w:r>
      <w:r>
        <w:rPr>
          <w:color w:val="231F20"/>
          <w:w w:val="115"/>
        </w:rPr>
        <w:t>выдающихся</w:t>
      </w:r>
      <w:r>
        <w:rPr>
          <w:color w:val="231F20"/>
          <w:spacing w:val="1"/>
          <w:w w:val="115"/>
        </w:rPr>
        <w:t xml:space="preserve"> </w:t>
      </w:r>
      <w:r>
        <w:rPr>
          <w:color w:val="231F20"/>
          <w:w w:val="115"/>
        </w:rPr>
        <w:t>защитников</w:t>
      </w:r>
      <w:r>
        <w:rPr>
          <w:color w:val="231F20"/>
          <w:spacing w:val="1"/>
          <w:w w:val="115"/>
        </w:rPr>
        <w:t xml:space="preserve"> </w:t>
      </w:r>
      <w:r>
        <w:rPr>
          <w:color w:val="231F20"/>
          <w:w w:val="115"/>
        </w:rPr>
        <w:t>Отечества</w:t>
      </w:r>
      <w:r>
        <w:rPr>
          <w:color w:val="231F20"/>
          <w:spacing w:val="1"/>
          <w:w w:val="115"/>
        </w:rPr>
        <w:t xml:space="preserve"> </w:t>
      </w:r>
      <w:r>
        <w:rPr>
          <w:color w:val="231F20"/>
          <w:w w:val="115"/>
        </w:rPr>
        <w:t>в  литературе  для</w:t>
      </w:r>
      <w:r>
        <w:rPr>
          <w:color w:val="231F20"/>
          <w:spacing w:val="1"/>
          <w:w w:val="115"/>
        </w:rPr>
        <w:t xml:space="preserve"> </w:t>
      </w:r>
      <w:r>
        <w:rPr>
          <w:color w:val="231F20"/>
          <w:w w:val="115"/>
        </w:rPr>
        <w:t>детей. Отражение нравственной идеи: любовь к Родине. Герои-</w:t>
      </w:r>
      <w:r>
        <w:rPr>
          <w:color w:val="231F20"/>
          <w:spacing w:val="1"/>
          <w:w w:val="115"/>
        </w:rPr>
        <w:t xml:space="preserve"> </w:t>
      </w:r>
      <w:r>
        <w:rPr>
          <w:color w:val="231F20"/>
          <w:w w:val="115"/>
        </w:rPr>
        <w:t>ческое</w:t>
      </w:r>
      <w:r>
        <w:rPr>
          <w:color w:val="231F20"/>
          <w:spacing w:val="22"/>
          <w:w w:val="115"/>
        </w:rPr>
        <w:t xml:space="preserve"> </w:t>
      </w:r>
      <w:r>
        <w:rPr>
          <w:color w:val="231F20"/>
          <w:w w:val="115"/>
        </w:rPr>
        <w:t>прошлое</w:t>
      </w:r>
      <w:r>
        <w:rPr>
          <w:color w:val="231F20"/>
          <w:spacing w:val="22"/>
          <w:w w:val="115"/>
        </w:rPr>
        <w:t xml:space="preserve"> </w:t>
      </w:r>
      <w:r>
        <w:rPr>
          <w:color w:val="231F20"/>
          <w:w w:val="115"/>
        </w:rPr>
        <w:t>России,</w:t>
      </w:r>
      <w:r>
        <w:rPr>
          <w:color w:val="231F20"/>
          <w:spacing w:val="22"/>
          <w:w w:val="115"/>
        </w:rPr>
        <w:t xml:space="preserve"> </w:t>
      </w:r>
      <w:r>
        <w:rPr>
          <w:color w:val="231F20"/>
          <w:w w:val="115"/>
        </w:rPr>
        <w:t>тема</w:t>
      </w:r>
      <w:r>
        <w:rPr>
          <w:color w:val="231F20"/>
          <w:spacing w:val="23"/>
          <w:w w:val="115"/>
        </w:rPr>
        <w:t xml:space="preserve"> </w:t>
      </w:r>
      <w:r>
        <w:rPr>
          <w:color w:val="231F20"/>
          <w:w w:val="115"/>
        </w:rPr>
        <w:t>Великой</w:t>
      </w:r>
      <w:r>
        <w:rPr>
          <w:color w:val="231F20"/>
          <w:spacing w:val="22"/>
          <w:w w:val="115"/>
        </w:rPr>
        <w:t xml:space="preserve"> </w:t>
      </w:r>
      <w:r>
        <w:rPr>
          <w:color w:val="231F20"/>
          <w:w w:val="115"/>
        </w:rPr>
        <w:t>Отечественной</w:t>
      </w:r>
      <w:r>
        <w:rPr>
          <w:color w:val="231F20"/>
          <w:spacing w:val="22"/>
          <w:w w:val="115"/>
        </w:rPr>
        <w:t xml:space="preserve"> </w:t>
      </w:r>
      <w:r>
        <w:rPr>
          <w:color w:val="231F20"/>
          <w:w w:val="115"/>
        </w:rPr>
        <w:t>войны</w:t>
      </w:r>
      <w:r>
        <w:rPr>
          <w:color w:val="231F20"/>
          <w:spacing w:val="23"/>
          <w:w w:val="115"/>
        </w:rPr>
        <w:t xml:space="preserve"> </w:t>
      </w:r>
      <w:r>
        <w:rPr>
          <w:color w:val="231F20"/>
          <w:w w:val="115"/>
        </w:rPr>
        <w:t>в</w:t>
      </w:r>
    </w:p>
    <w:p w:rsidR="008052C0" w:rsidRDefault="008052C0" w:rsidP="008052C0">
      <w:pPr>
        <w:widowControl/>
        <w:autoSpaceDE/>
        <w:autoSpaceDN/>
        <w:spacing w:line="254" w:lineRule="auto"/>
        <w:sectPr w:rsidR="008052C0">
          <w:pgSz w:w="7830" w:h="12020"/>
          <w:pgMar w:top="620" w:right="580" w:bottom="760" w:left="580" w:header="0" w:footer="563" w:gutter="0"/>
          <w:cols w:space="720"/>
        </w:sectPr>
      </w:pPr>
    </w:p>
    <w:p w:rsidR="008052C0" w:rsidRDefault="008052C0" w:rsidP="008052C0">
      <w:pPr>
        <w:pStyle w:val="af1"/>
        <w:spacing w:before="70" w:line="256" w:lineRule="auto"/>
        <w:ind w:firstLine="0"/>
      </w:pPr>
      <w:r>
        <w:rPr>
          <w:color w:val="231F20"/>
          <w:w w:val="115"/>
        </w:rPr>
        <w:lastRenderedPageBreak/>
        <w:t>произведениях литературы (на примере рассказов А. П. Плато-</w:t>
      </w:r>
      <w:r>
        <w:rPr>
          <w:color w:val="231F20"/>
          <w:spacing w:val="1"/>
          <w:w w:val="115"/>
        </w:rPr>
        <w:t xml:space="preserve"> </w:t>
      </w:r>
      <w:r>
        <w:rPr>
          <w:color w:val="231F20"/>
          <w:w w:val="120"/>
        </w:rPr>
        <w:t>нова, Л. А. Кассиля, В. К. Железняка, С. П. Алексеева). Осоз-</w:t>
      </w:r>
      <w:r>
        <w:rPr>
          <w:color w:val="231F20"/>
          <w:spacing w:val="-57"/>
          <w:w w:val="120"/>
        </w:rPr>
        <w:t xml:space="preserve"> </w:t>
      </w:r>
      <w:r>
        <w:rPr>
          <w:color w:val="231F20"/>
          <w:w w:val="120"/>
        </w:rPr>
        <w:t>нание</w:t>
      </w:r>
      <w:r>
        <w:rPr>
          <w:color w:val="231F20"/>
          <w:spacing w:val="-13"/>
          <w:w w:val="120"/>
        </w:rPr>
        <w:t xml:space="preserve"> </w:t>
      </w:r>
      <w:r>
        <w:rPr>
          <w:color w:val="231F20"/>
          <w:w w:val="120"/>
        </w:rPr>
        <w:t>понятия:</w:t>
      </w:r>
      <w:r>
        <w:rPr>
          <w:color w:val="231F20"/>
          <w:spacing w:val="-13"/>
          <w:w w:val="120"/>
        </w:rPr>
        <w:t xml:space="preserve"> </w:t>
      </w:r>
      <w:r>
        <w:rPr>
          <w:color w:val="231F20"/>
          <w:w w:val="120"/>
        </w:rPr>
        <w:t>поступок,</w:t>
      </w:r>
      <w:r>
        <w:rPr>
          <w:color w:val="231F20"/>
          <w:spacing w:val="-12"/>
          <w:w w:val="120"/>
        </w:rPr>
        <w:t xml:space="preserve"> </w:t>
      </w:r>
      <w:r>
        <w:rPr>
          <w:color w:val="231F20"/>
          <w:w w:val="120"/>
        </w:rPr>
        <w:t>подвиг.</w:t>
      </w:r>
    </w:p>
    <w:p w:rsidR="008052C0" w:rsidRDefault="008052C0" w:rsidP="008052C0">
      <w:pPr>
        <w:pStyle w:val="af1"/>
        <w:spacing w:line="256" w:lineRule="auto"/>
      </w:pPr>
      <w:r>
        <w:rPr>
          <w:color w:val="231F20"/>
          <w:w w:val="115"/>
        </w:rPr>
        <w:t>Круг чтения: народная и авторская песня: понятие историче-</w:t>
      </w:r>
      <w:r>
        <w:rPr>
          <w:color w:val="231F20"/>
          <w:spacing w:val="1"/>
          <w:w w:val="115"/>
        </w:rPr>
        <w:t xml:space="preserve"> </w:t>
      </w:r>
      <w:r>
        <w:rPr>
          <w:color w:val="231F20"/>
          <w:w w:val="115"/>
        </w:rPr>
        <w:t>ской песни, знакомство с песнями на тему Великой Отечествен-</w:t>
      </w:r>
      <w:r>
        <w:rPr>
          <w:color w:val="231F20"/>
          <w:spacing w:val="-55"/>
          <w:w w:val="115"/>
        </w:rPr>
        <w:t xml:space="preserve"> </w:t>
      </w:r>
      <w:r>
        <w:rPr>
          <w:color w:val="231F20"/>
          <w:w w:val="115"/>
        </w:rPr>
        <w:t>ной</w:t>
      </w:r>
      <w:r>
        <w:rPr>
          <w:color w:val="231F20"/>
          <w:spacing w:val="-10"/>
          <w:w w:val="115"/>
        </w:rPr>
        <w:t xml:space="preserve"> </w:t>
      </w:r>
      <w:r>
        <w:rPr>
          <w:color w:val="231F20"/>
          <w:w w:val="115"/>
        </w:rPr>
        <w:t>войны.</w:t>
      </w:r>
    </w:p>
    <w:p w:rsidR="008052C0" w:rsidRDefault="008052C0" w:rsidP="008052C0">
      <w:pPr>
        <w:pStyle w:val="af1"/>
        <w:spacing w:line="256" w:lineRule="auto"/>
        <w:ind w:right="154"/>
      </w:pPr>
      <w:r>
        <w:rPr>
          <w:rFonts w:ascii="Georgia" w:hAnsi="Georgia"/>
          <w:i/>
          <w:color w:val="231F20"/>
          <w:w w:val="110"/>
        </w:rPr>
        <w:t xml:space="preserve">Фольклор </w:t>
      </w:r>
      <w:r>
        <w:rPr>
          <w:color w:val="231F20"/>
          <w:w w:val="110"/>
        </w:rPr>
        <w:t>(</w:t>
      </w:r>
      <w:r>
        <w:rPr>
          <w:rFonts w:ascii="Georgia" w:hAnsi="Georgia"/>
          <w:i/>
          <w:color w:val="231F20"/>
          <w:w w:val="110"/>
        </w:rPr>
        <w:t>устное народное творчество</w:t>
      </w:r>
      <w:r>
        <w:rPr>
          <w:color w:val="231F20"/>
          <w:w w:val="110"/>
        </w:rPr>
        <w:t>)</w:t>
      </w:r>
      <w:r>
        <w:rPr>
          <w:rFonts w:ascii="Georgia" w:hAnsi="Georgia"/>
          <w:i/>
          <w:color w:val="231F20"/>
          <w:w w:val="110"/>
        </w:rPr>
        <w:t xml:space="preserve">. </w:t>
      </w:r>
      <w:r>
        <w:rPr>
          <w:color w:val="231F20"/>
          <w:w w:val="110"/>
        </w:rPr>
        <w:t>Фольклор как на-</w:t>
      </w:r>
      <w:r>
        <w:rPr>
          <w:color w:val="231F20"/>
          <w:spacing w:val="-52"/>
          <w:w w:val="110"/>
        </w:rPr>
        <w:t xml:space="preserve"> </w:t>
      </w:r>
      <w:r>
        <w:rPr>
          <w:color w:val="231F20"/>
          <w:w w:val="115"/>
        </w:rPr>
        <w:t>родная духовная культура (произведения по выбору). Многооб-</w:t>
      </w:r>
      <w:r>
        <w:rPr>
          <w:color w:val="231F20"/>
          <w:spacing w:val="1"/>
          <w:w w:val="115"/>
        </w:rPr>
        <w:t xml:space="preserve"> </w:t>
      </w:r>
      <w:r>
        <w:rPr>
          <w:color w:val="231F20"/>
          <w:w w:val="115"/>
        </w:rPr>
        <w:t>разие видов фольклора: словесный, музыкальный, обрядовый</w:t>
      </w:r>
      <w:r>
        <w:rPr>
          <w:color w:val="231F20"/>
          <w:spacing w:val="1"/>
          <w:w w:val="115"/>
        </w:rPr>
        <w:t xml:space="preserve"> </w:t>
      </w:r>
      <w:r>
        <w:rPr>
          <w:color w:val="231F20"/>
          <w:w w:val="115"/>
        </w:rPr>
        <w:t>(календарный). Культурное значение фольклора для появления</w:t>
      </w:r>
      <w:r>
        <w:rPr>
          <w:color w:val="231F20"/>
          <w:spacing w:val="1"/>
          <w:w w:val="115"/>
        </w:rPr>
        <w:t xml:space="preserve"> </w:t>
      </w:r>
      <w:r>
        <w:rPr>
          <w:color w:val="231F20"/>
          <w:w w:val="115"/>
        </w:rPr>
        <w:t>художественной литературы. Малые жанры фольклора (назна-</w:t>
      </w:r>
      <w:r>
        <w:rPr>
          <w:color w:val="231F20"/>
          <w:spacing w:val="1"/>
          <w:w w:val="115"/>
        </w:rPr>
        <w:t xml:space="preserve"> </w:t>
      </w:r>
      <w:r>
        <w:rPr>
          <w:color w:val="231F20"/>
          <w:w w:val="115"/>
        </w:rPr>
        <w:t xml:space="preserve">чение, </w:t>
      </w:r>
      <w:r>
        <w:rPr>
          <w:color w:val="231F20"/>
          <w:spacing w:val="1"/>
          <w:w w:val="115"/>
        </w:rPr>
        <w:t xml:space="preserve"> </w:t>
      </w:r>
      <w:r>
        <w:rPr>
          <w:color w:val="231F20"/>
          <w:w w:val="115"/>
        </w:rPr>
        <w:t xml:space="preserve">сравнение, </w:t>
      </w:r>
      <w:r>
        <w:rPr>
          <w:color w:val="231F20"/>
          <w:spacing w:val="1"/>
          <w:w w:val="115"/>
        </w:rPr>
        <w:t xml:space="preserve"> </w:t>
      </w:r>
      <w:r>
        <w:rPr>
          <w:color w:val="231F20"/>
          <w:w w:val="115"/>
        </w:rPr>
        <w:t>классификация).   Собиратели   фольклора</w:t>
      </w:r>
      <w:r>
        <w:rPr>
          <w:color w:val="231F20"/>
          <w:spacing w:val="1"/>
          <w:w w:val="115"/>
        </w:rPr>
        <w:t xml:space="preserve"> </w:t>
      </w:r>
      <w:r>
        <w:rPr>
          <w:color w:val="231F20"/>
          <w:w w:val="115"/>
        </w:rPr>
        <w:t>(А. Н. Афанасьев, В. И. Даль). Виды сказок: о животных, быто-</w:t>
      </w:r>
      <w:r>
        <w:rPr>
          <w:color w:val="231F20"/>
          <w:spacing w:val="1"/>
          <w:w w:val="115"/>
        </w:rPr>
        <w:t xml:space="preserve"> </w:t>
      </w:r>
      <w:r>
        <w:rPr>
          <w:color w:val="231F20"/>
          <w:w w:val="115"/>
        </w:rPr>
        <w:t>вые, волшебные. Отражение в произведениях фольклора нрав-</w:t>
      </w:r>
      <w:r>
        <w:rPr>
          <w:color w:val="231F20"/>
          <w:spacing w:val="1"/>
          <w:w w:val="115"/>
        </w:rPr>
        <w:t xml:space="preserve"> </w:t>
      </w:r>
      <w:r>
        <w:rPr>
          <w:color w:val="231F20"/>
          <w:w w:val="115"/>
        </w:rPr>
        <w:t>ственных ценностей, быта и культуры народов мира. Сходство</w:t>
      </w:r>
      <w:r>
        <w:rPr>
          <w:color w:val="231F20"/>
          <w:spacing w:val="1"/>
          <w:w w:val="115"/>
        </w:rPr>
        <w:t xml:space="preserve"> </w:t>
      </w:r>
      <w:r>
        <w:rPr>
          <w:color w:val="231F20"/>
          <w:w w:val="115"/>
        </w:rPr>
        <w:t>фольклорных произведений разных народов по тематике, худо-</w:t>
      </w:r>
      <w:r>
        <w:rPr>
          <w:color w:val="231F20"/>
          <w:spacing w:val="1"/>
          <w:w w:val="115"/>
        </w:rPr>
        <w:t xml:space="preserve"> </w:t>
      </w:r>
      <w:r>
        <w:rPr>
          <w:color w:val="231F20"/>
          <w:w w:val="115"/>
        </w:rPr>
        <w:t>жественным</w:t>
      </w:r>
      <w:r>
        <w:rPr>
          <w:color w:val="231F20"/>
          <w:spacing w:val="-8"/>
          <w:w w:val="115"/>
        </w:rPr>
        <w:t xml:space="preserve"> </w:t>
      </w:r>
      <w:r>
        <w:rPr>
          <w:color w:val="231F20"/>
          <w:w w:val="115"/>
        </w:rPr>
        <w:t>образам</w:t>
      </w:r>
      <w:r>
        <w:rPr>
          <w:color w:val="231F20"/>
          <w:spacing w:val="-7"/>
          <w:w w:val="115"/>
        </w:rPr>
        <w:t xml:space="preserve"> </w:t>
      </w:r>
      <w:r>
        <w:rPr>
          <w:color w:val="231F20"/>
          <w:w w:val="115"/>
        </w:rPr>
        <w:t>и</w:t>
      </w:r>
      <w:r>
        <w:rPr>
          <w:color w:val="231F20"/>
          <w:spacing w:val="-7"/>
          <w:w w:val="115"/>
        </w:rPr>
        <w:t xml:space="preserve"> </w:t>
      </w:r>
      <w:r>
        <w:rPr>
          <w:color w:val="231F20"/>
          <w:w w:val="115"/>
        </w:rPr>
        <w:t>форме</w:t>
      </w:r>
      <w:r>
        <w:rPr>
          <w:color w:val="231F20"/>
          <w:spacing w:val="-7"/>
          <w:w w:val="115"/>
        </w:rPr>
        <w:t xml:space="preserve"> </w:t>
      </w:r>
      <w:r>
        <w:rPr>
          <w:color w:val="231F20"/>
          <w:w w:val="115"/>
        </w:rPr>
        <w:t>(«бродячие»</w:t>
      </w:r>
      <w:r>
        <w:rPr>
          <w:color w:val="231F20"/>
          <w:spacing w:val="-8"/>
          <w:w w:val="115"/>
        </w:rPr>
        <w:t xml:space="preserve"> </w:t>
      </w:r>
      <w:r>
        <w:rPr>
          <w:color w:val="231F20"/>
          <w:w w:val="115"/>
        </w:rPr>
        <w:t>сюжеты).</w:t>
      </w:r>
    </w:p>
    <w:p w:rsidR="008052C0" w:rsidRDefault="008052C0" w:rsidP="008052C0">
      <w:pPr>
        <w:pStyle w:val="af1"/>
        <w:spacing w:line="256" w:lineRule="auto"/>
        <w:ind w:right="154"/>
      </w:pPr>
      <w:r>
        <w:rPr>
          <w:color w:val="231F20"/>
          <w:w w:val="115"/>
        </w:rPr>
        <w:t>Круг чтения: былина как эпическая песня о героическом со-</w:t>
      </w:r>
      <w:r>
        <w:rPr>
          <w:color w:val="231F20"/>
          <w:spacing w:val="1"/>
          <w:w w:val="115"/>
        </w:rPr>
        <w:t xml:space="preserve"> </w:t>
      </w:r>
      <w:r>
        <w:rPr>
          <w:color w:val="231F20"/>
          <w:w w:val="115"/>
        </w:rPr>
        <w:t>бытии. Герой былины — защитник страны. Образы русских бо-</w:t>
      </w:r>
      <w:r>
        <w:rPr>
          <w:color w:val="231F20"/>
          <w:spacing w:val="1"/>
          <w:w w:val="115"/>
        </w:rPr>
        <w:t xml:space="preserve"> </w:t>
      </w:r>
      <w:r>
        <w:rPr>
          <w:color w:val="231F20"/>
          <w:w w:val="115"/>
        </w:rPr>
        <w:t>гатырей: Ильи Муромца, Алёши Поповича, Добрыни Никити-</w:t>
      </w:r>
      <w:r>
        <w:rPr>
          <w:color w:val="231F20"/>
          <w:spacing w:val="1"/>
          <w:w w:val="115"/>
        </w:rPr>
        <w:t xml:space="preserve"> </w:t>
      </w:r>
      <w:r>
        <w:rPr>
          <w:color w:val="231F20"/>
          <w:w w:val="115"/>
        </w:rPr>
        <w:t>ча, Никиты Кожемяки (где жил, чем занимался, какими каче-</w:t>
      </w:r>
      <w:r>
        <w:rPr>
          <w:color w:val="231F20"/>
          <w:spacing w:val="1"/>
          <w:w w:val="115"/>
        </w:rPr>
        <w:t xml:space="preserve"> </w:t>
      </w:r>
      <w:r>
        <w:rPr>
          <w:color w:val="231F20"/>
          <w:w w:val="115"/>
        </w:rPr>
        <w:t>ствами  обладал).  Средства  художественной  выразительности</w:t>
      </w:r>
      <w:r>
        <w:rPr>
          <w:color w:val="231F20"/>
          <w:spacing w:val="1"/>
          <w:w w:val="115"/>
        </w:rPr>
        <w:t xml:space="preserve"> </w:t>
      </w:r>
      <w:r>
        <w:rPr>
          <w:color w:val="231F20"/>
          <w:w w:val="115"/>
        </w:rPr>
        <w:t>в былине: устойчивые выражения, повторы, гипербола. Уста-</w:t>
      </w:r>
      <w:r>
        <w:rPr>
          <w:color w:val="231F20"/>
          <w:spacing w:val="1"/>
          <w:w w:val="115"/>
        </w:rPr>
        <w:t xml:space="preserve"> </w:t>
      </w:r>
      <w:r>
        <w:rPr>
          <w:color w:val="231F20"/>
          <w:w w:val="115"/>
        </w:rPr>
        <w:t>ревшие слова, их место в былине и представление в современ-</w:t>
      </w:r>
      <w:r>
        <w:rPr>
          <w:color w:val="231F20"/>
          <w:spacing w:val="1"/>
          <w:w w:val="115"/>
        </w:rPr>
        <w:t xml:space="preserve"> </w:t>
      </w:r>
      <w:r>
        <w:rPr>
          <w:color w:val="231F20"/>
          <w:w w:val="115"/>
        </w:rPr>
        <w:t>ной лексике. Народные былинно-сказочные темы в творчестве</w:t>
      </w:r>
      <w:r>
        <w:rPr>
          <w:color w:val="231F20"/>
          <w:spacing w:val="1"/>
          <w:w w:val="115"/>
        </w:rPr>
        <w:t xml:space="preserve"> </w:t>
      </w:r>
      <w:r>
        <w:rPr>
          <w:color w:val="231F20"/>
          <w:w w:val="115"/>
        </w:rPr>
        <w:t>художника</w:t>
      </w:r>
      <w:r>
        <w:rPr>
          <w:color w:val="231F20"/>
          <w:spacing w:val="-9"/>
          <w:w w:val="115"/>
        </w:rPr>
        <w:t xml:space="preserve"> </w:t>
      </w:r>
      <w:r>
        <w:rPr>
          <w:color w:val="231F20"/>
          <w:w w:val="115"/>
        </w:rPr>
        <w:t>В.</w:t>
      </w:r>
      <w:r>
        <w:rPr>
          <w:color w:val="231F20"/>
          <w:spacing w:val="-7"/>
          <w:w w:val="115"/>
        </w:rPr>
        <w:t xml:space="preserve"> </w:t>
      </w:r>
      <w:r>
        <w:rPr>
          <w:color w:val="231F20"/>
          <w:w w:val="115"/>
        </w:rPr>
        <w:t>М.</w:t>
      </w:r>
      <w:r>
        <w:rPr>
          <w:color w:val="231F20"/>
          <w:spacing w:val="-8"/>
          <w:w w:val="115"/>
        </w:rPr>
        <w:t xml:space="preserve"> </w:t>
      </w:r>
      <w:r>
        <w:rPr>
          <w:color w:val="231F20"/>
          <w:w w:val="115"/>
        </w:rPr>
        <w:t>Васнецова.</w:t>
      </w:r>
    </w:p>
    <w:p w:rsidR="008052C0" w:rsidRDefault="008052C0" w:rsidP="008052C0">
      <w:pPr>
        <w:pStyle w:val="af1"/>
        <w:spacing w:line="256" w:lineRule="auto"/>
        <w:ind w:right="156"/>
      </w:pPr>
      <w:r>
        <w:rPr>
          <w:rFonts w:ascii="Georgia" w:hAnsi="Georgia"/>
          <w:i/>
          <w:color w:val="231F20"/>
          <w:w w:val="110"/>
        </w:rPr>
        <w:t xml:space="preserve">Творчество А. С. Пушкина. </w:t>
      </w:r>
      <w:r>
        <w:rPr>
          <w:color w:val="231F20"/>
          <w:w w:val="110"/>
        </w:rPr>
        <w:t>Картины природы в лирических</w:t>
      </w:r>
      <w:r>
        <w:rPr>
          <w:color w:val="231F20"/>
          <w:spacing w:val="1"/>
          <w:w w:val="110"/>
        </w:rPr>
        <w:t xml:space="preserve"> </w:t>
      </w:r>
      <w:r>
        <w:rPr>
          <w:color w:val="231F20"/>
          <w:w w:val="115"/>
        </w:rPr>
        <w:t>произведениях А. С. Пушкина. Средства художественной вы-</w:t>
      </w:r>
      <w:r>
        <w:rPr>
          <w:color w:val="231F20"/>
          <w:spacing w:val="1"/>
          <w:w w:val="115"/>
        </w:rPr>
        <w:t xml:space="preserve"> </w:t>
      </w:r>
      <w:r>
        <w:rPr>
          <w:color w:val="231F20"/>
          <w:w w:val="115"/>
        </w:rPr>
        <w:t>разительности в стихотворном произведении (сравнение, эпи-</w:t>
      </w:r>
      <w:r>
        <w:rPr>
          <w:color w:val="231F20"/>
          <w:spacing w:val="1"/>
          <w:w w:val="115"/>
        </w:rPr>
        <w:t xml:space="preserve"> </w:t>
      </w:r>
      <w:r>
        <w:rPr>
          <w:color w:val="231F20"/>
          <w:w w:val="115"/>
        </w:rPr>
        <w:t>тет,</w:t>
      </w:r>
      <w:r>
        <w:rPr>
          <w:color w:val="231F20"/>
          <w:spacing w:val="1"/>
          <w:w w:val="115"/>
        </w:rPr>
        <w:t xml:space="preserve"> </w:t>
      </w:r>
      <w:r>
        <w:rPr>
          <w:color w:val="231F20"/>
          <w:w w:val="115"/>
        </w:rPr>
        <w:t>олицетворение,</w:t>
      </w:r>
      <w:r>
        <w:rPr>
          <w:color w:val="231F20"/>
          <w:spacing w:val="1"/>
          <w:w w:val="115"/>
        </w:rPr>
        <w:t xml:space="preserve"> </w:t>
      </w:r>
      <w:r>
        <w:rPr>
          <w:color w:val="231F20"/>
          <w:w w:val="115"/>
        </w:rPr>
        <w:t>метафора).</w:t>
      </w:r>
      <w:r>
        <w:rPr>
          <w:color w:val="231F20"/>
          <w:spacing w:val="1"/>
          <w:w w:val="115"/>
        </w:rPr>
        <w:t xml:space="preserve"> </w:t>
      </w:r>
      <w:r>
        <w:rPr>
          <w:color w:val="231F20"/>
          <w:w w:val="115"/>
        </w:rPr>
        <w:t>Круг</w:t>
      </w:r>
      <w:r>
        <w:rPr>
          <w:color w:val="231F20"/>
          <w:spacing w:val="1"/>
          <w:w w:val="115"/>
        </w:rPr>
        <w:t xml:space="preserve"> </w:t>
      </w:r>
      <w:r>
        <w:rPr>
          <w:color w:val="231F20"/>
          <w:w w:val="115"/>
        </w:rPr>
        <w:t>чтения:</w:t>
      </w:r>
      <w:r>
        <w:rPr>
          <w:color w:val="231F20"/>
          <w:spacing w:val="1"/>
          <w:w w:val="115"/>
        </w:rPr>
        <w:t xml:space="preserve"> </w:t>
      </w:r>
      <w:r>
        <w:rPr>
          <w:color w:val="231F20"/>
          <w:w w:val="115"/>
        </w:rPr>
        <w:t>литературные</w:t>
      </w:r>
      <w:r>
        <w:rPr>
          <w:color w:val="231F20"/>
          <w:spacing w:val="1"/>
          <w:w w:val="115"/>
        </w:rPr>
        <w:t xml:space="preserve"> </w:t>
      </w:r>
      <w:r>
        <w:rPr>
          <w:color w:val="231F20"/>
          <w:w w:val="115"/>
        </w:rPr>
        <w:t>сказки</w:t>
      </w:r>
      <w:r>
        <w:rPr>
          <w:color w:val="231F20"/>
          <w:spacing w:val="1"/>
          <w:w w:val="115"/>
        </w:rPr>
        <w:t xml:space="preserve"> </w:t>
      </w:r>
      <w:r>
        <w:rPr>
          <w:color w:val="231F20"/>
          <w:w w:val="115"/>
        </w:rPr>
        <w:t>А. С.  Пушкина  в  стихах:  «Сказка  о  мёртвой  царевне</w:t>
      </w:r>
      <w:r>
        <w:rPr>
          <w:color w:val="231F20"/>
          <w:spacing w:val="1"/>
          <w:w w:val="115"/>
        </w:rPr>
        <w:t xml:space="preserve"> </w:t>
      </w:r>
      <w:r>
        <w:rPr>
          <w:color w:val="231F20"/>
          <w:w w:val="115"/>
        </w:rPr>
        <w:t>и о семи богатырях». Фольклорная основа авторской сказки.</w:t>
      </w:r>
      <w:r>
        <w:rPr>
          <w:color w:val="231F20"/>
          <w:spacing w:val="1"/>
          <w:w w:val="115"/>
        </w:rPr>
        <w:t xml:space="preserve"> </w:t>
      </w:r>
      <w:r>
        <w:rPr>
          <w:color w:val="231F20"/>
          <w:w w:val="115"/>
        </w:rPr>
        <w:t>Положительные и отрицательные герои, волшебные помощни-</w:t>
      </w:r>
      <w:r>
        <w:rPr>
          <w:color w:val="231F20"/>
          <w:spacing w:val="1"/>
          <w:w w:val="115"/>
        </w:rPr>
        <w:t xml:space="preserve"> </w:t>
      </w:r>
      <w:r>
        <w:rPr>
          <w:color w:val="231F20"/>
          <w:w w:val="115"/>
        </w:rPr>
        <w:t>ки,</w:t>
      </w:r>
      <w:r>
        <w:rPr>
          <w:color w:val="231F20"/>
          <w:spacing w:val="-8"/>
          <w:w w:val="115"/>
        </w:rPr>
        <w:t xml:space="preserve"> </w:t>
      </w:r>
      <w:r>
        <w:rPr>
          <w:color w:val="231F20"/>
          <w:w w:val="115"/>
        </w:rPr>
        <w:t>язык</w:t>
      </w:r>
      <w:r>
        <w:rPr>
          <w:color w:val="231F20"/>
          <w:spacing w:val="-7"/>
          <w:w w:val="115"/>
        </w:rPr>
        <w:t xml:space="preserve"> </w:t>
      </w:r>
      <w:r>
        <w:rPr>
          <w:color w:val="231F20"/>
          <w:w w:val="115"/>
        </w:rPr>
        <w:t>авторской</w:t>
      </w:r>
      <w:r>
        <w:rPr>
          <w:color w:val="231F20"/>
          <w:spacing w:val="-8"/>
          <w:w w:val="115"/>
        </w:rPr>
        <w:t xml:space="preserve"> </w:t>
      </w:r>
      <w:r>
        <w:rPr>
          <w:color w:val="231F20"/>
          <w:w w:val="115"/>
        </w:rPr>
        <w:t>сказки.</w:t>
      </w:r>
    </w:p>
    <w:p w:rsidR="008052C0" w:rsidRDefault="008052C0" w:rsidP="008052C0">
      <w:pPr>
        <w:pStyle w:val="af1"/>
        <w:spacing w:line="256" w:lineRule="auto"/>
      </w:pPr>
      <w:r>
        <w:rPr>
          <w:rFonts w:ascii="Georgia" w:hAnsi="Georgia"/>
          <w:i/>
          <w:color w:val="231F20"/>
          <w:w w:val="110"/>
        </w:rPr>
        <w:t>Творчество</w:t>
      </w:r>
      <w:r>
        <w:rPr>
          <w:rFonts w:ascii="Georgia" w:hAnsi="Georgia"/>
          <w:i/>
          <w:color w:val="231F20"/>
          <w:spacing w:val="1"/>
          <w:w w:val="110"/>
        </w:rPr>
        <w:t xml:space="preserve"> </w:t>
      </w:r>
      <w:r>
        <w:rPr>
          <w:rFonts w:ascii="Georgia" w:hAnsi="Georgia"/>
          <w:i/>
          <w:color w:val="231F20"/>
          <w:w w:val="110"/>
        </w:rPr>
        <w:t>И. А.</w:t>
      </w:r>
      <w:r>
        <w:rPr>
          <w:rFonts w:ascii="Georgia" w:hAnsi="Georgia"/>
          <w:i/>
          <w:color w:val="231F20"/>
          <w:spacing w:val="1"/>
          <w:w w:val="110"/>
        </w:rPr>
        <w:t xml:space="preserve"> </w:t>
      </w:r>
      <w:r>
        <w:rPr>
          <w:rFonts w:ascii="Georgia" w:hAnsi="Georgia"/>
          <w:i/>
          <w:color w:val="231F20"/>
          <w:w w:val="110"/>
        </w:rPr>
        <w:t>Крылова.</w:t>
      </w:r>
      <w:r>
        <w:rPr>
          <w:rFonts w:ascii="Georgia" w:hAnsi="Georgia"/>
          <w:i/>
          <w:color w:val="231F20"/>
          <w:spacing w:val="1"/>
          <w:w w:val="110"/>
        </w:rPr>
        <w:t xml:space="preserve"> </w:t>
      </w:r>
      <w:r>
        <w:rPr>
          <w:color w:val="231F20"/>
          <w:w w:val="110"/>
        </w:rPr>
        <w:t>Представление о басне как ли-</w:t>
      </w:r>
      <w:r>
        <w:rPr>
          <w:color w:val="231F20"/>
          <w:spacing w:val="1"/>
          <w:w w:val="110"/>
        </w:rPr>
        <w:t xml:space="preserve"> </w:t>
      </w:r>
      <w:r>
        <w:rPr>
          <w:color w:val="231F20"/>
          <w:w w:val="115"/>
        </w:rPr>
        <w:t>ро-эпическом жанре. Круг чтения: басни на примере произведе-</w:t>
      </w:r>
      <w:r>
        <w:rPr>
          <w:color w:val="231F20"/>
          <w:spacing w:val="-55"/>
          <w:w w:val="115"/>
        </w:rPr>
        <w:t xml:space="preserve"> </w:t>
      </w:r>
      <w:r>
        <w:rPr>
          <w:color w:val="231F20"/>
          <w:w w:val="115"/>
        </w:rPr>
        <w:t>ний И. А. Крылова, И. И. Хемницера, Л. Н. Толстого, С. В. Ми-</w:t>
      </w:r>
      <w:r>
        <w:rPr>
          <w:color w:val="231F20"/>
          <w:spacing w:val="1"/>
          <w:w w:val="115"/>
        </w:rPr>
        <w:t xml:space="preserve"> </w:t>
      </w:r>
      <w:r>
        <w:rPr>
          <w:color w:val="231F20"/>
          <w:w w:val="120"/>
        </w:rPr>
        <w:t>халкова. Басни стихотворные и прозаические (не менее трёх).</w:t>
      </w:r>
      <w:r>
        <w:rPr>
          <w:color w:val="231F20"/>
          <w:spacing w:val="-57"/>
          <w:w w:val="120"/>
        </w:rPr>
        <w:t xml:space="preserve"> </w:t>
      </w:r>
      <w:r>
        <w:rPr>
          <w:color w:val="231F20"/>
          <w:w w:val="120"/>
        </w:rPr>
        <w:t>Развитие событий в басне, её герои (положительные, отрица-</w:t>
      </w:r>
      <w:r>
        <w:rPr>
          <w:color w:val="231F20"/>
          <w:spacing w:val="1"/>
          <w:w w:val="120"/>
        </w:rPr>
        <w:t xml:space="preserve"> </w:t>
      </w:r>
      <w:r>
        <w:rPr>
          <w:color w:val="231F20"/>
          <w:w w:val="120"/>
        </w:rPr>
        <w:t>тельные). Аллегория в баснях. Сравнение басен: назначение,</w:t>
      </w:r>
      <w:r>
        <w:rPr>
          <w:color w:val="231F20"/>
          <w:spacing w:val="1"/>
          <w:w w:val="120"/>
        </w:rPr>
        <w:t xml:space="preserve"> </w:t>
      </w:r>
      <w:r>
        <w:rPr>
          <w:color w:val="231F20"/>
          <w:w w:val="120"/>
        </w:rPr>
        <w:t>темы</w:t>
      </w:r>
      <w:r>
        <w:rPr>
          <w:color w:val="231F20"/>
          <w:spacing w:val="-13"/>
          <w:w w:val="120"/>
        </w:rPr>
        <w:t xml:space="preserve"> </w:t>
      </w:r>
      <w:r>
        <w:rPr>
          <w:color w:val="231F20"/>
          <w:w w:val="120"/>
        </w:rPr>
        <w:t>и</w:t>
      </w:r>
      <w:r>
        <w:rPr>
          <w:color w:val="231F20"/>
          <w:spacing w:val="-13"/>
          <w:w w:val="120"/>
        </w:rPr>
        <w:t xml:space="preserve"> </w:t>
      </w:r>
      <w:r>
        <w:rPr>
          <w:color w:val="231F20"/>
          <w:w w:val="120"/>
        </w:rPr>
        <w:t>герои,</w:t>
      </w:r>
      <w:r>
        <w:rPr>
          <w:color w:val="231F20"/>
          <w:spacing w:val="-13"/>
          <w:w w:val="120"/>
        </w:rPr>
        <w:t xml:space="preserve"> </w:t>
      </w:r>
      <w:r>
        <w:rPr>
          <w:color w:val="231F20"/>
          <w:w w:val="120"/>
        </w:rPr>
        <w:t>особенности</w:t>
      </w:r>
      <w:r>
        <w:rPr>
          <w:color w:val="231F20"/>
          <w:spacing w:val="-13"/>
          <w:w w:val="120"/>
        </w:rPr>
        <w:t xml:space="preserve"> </w:t>
      </w:r>
      <w:r>
        <w:rPr>
          <w:color w:val="231F20"/>
          <w:w w:val="120"/>
        </w:rPr>
        <w:t>языка.</w:t>
      </w:r>
    </w:p>
    <w:p w:rsidR="008052C0" w:rsidRDefault="008052C0" w:rsidP="008052C0">
      <w:pPr>
        <w:widowControl/>
        <w:autoSpaceDE/>
        <w:autoSpaceDN/>
        <w:spacing w:line="256" w:lineRule="auto"/>
        <w:sectPr w:rsidR="008052C0">
          <w:pgSz w:w="7830" w:h="12020"/>
          <w:pgMar w:top="620" w:right="580" w:bottom="760" w:left="580" w:header="0" w:footer="563" w:gutter="0"/>
          <w:cols w:space="720"/>
        </w:sectPr>
      </w:pPr>
    </w:p>
    <w:p w:rsidR="008052C0" w:rsidRDefault="008052C0" w:rsidP="008052C0">
      <w:pPr>
        <w:pStyle w:val="af1"/>
        <w:spacing w:before="70" w:line="256" w:lineRule="auto"/>
        <w:ind w:right="154"/>
      </w:pPr>
      <w:r>
        <w:rPr>
          <w:rFonts w:ascii="Georgia" w:hAnsi="Georgia"/>
          <w:i/>
          <w:color w:val="231F20"/>
          <w:w w:val="110"/>
        </w:rPr>
        <w:lastRenderedPageBreak/>
        <w:t>Творчество</w:t>
      </w:r>
      <w:r>
        <w:rPr>
          <w:rFonts w:ascii="Georgia" w:hAnsi="Georgia"/>
          <w:i/>
          <w:color w:val="231F20"/>
          <w:spacing w:val="1"/>
          <w:w w:val="110"/>
        </w:rPr>
        <w:t xml:space="preserve"> </w:t>
      </w:r>
      <w:r>
        <w:rPr>
          <w:rFonts w:ascii="Georgia" w:hAnsi="Georgia"/>
          <w:i/>
          <w:color w:val="231F20"/>
          <w:w w:val="110"/>
        </w:rPr>
        <w:t>М. Ю.</w:t>
      </w:r>
      <w:r>
        <w:rPr>
          <w:rFonts w:ascii="Georgia" w:hAnsi="Georgia"/>
          <w:i/>
          <w:color w:val="231F20"/>
          <w:spacing w:val="1"/>
          <w:w w:val="110"/>
        </w:rPr>
        <w:t xml:space="preserve"> </w:t>
      </w:r>
      <w:r>
        <w:rPr>
          <w:rFonts w:ascii="Georgia" w:hAnsi="Georgia"/>
          <w:i/>
          <w:color w:val="231F20"/>
          <w:w w:val="110"/>
        </w:rPr>
        <w:t>Лермонтова.</w:t>
      </w:r>
      <w:r>
        <w:rPr>
          <w:rFonts w:ascii="Georgia" w:hAnsi="Georgia"/>
          <w:i/>
          <w:color w:val="231F20"/>
          <w:spacing w:val="1"/>
          <w:w w:val="110"/>
        </w:rPr>
        <w:t xml:space="preserve"> </w:t>
      </w:r>
      <w:r>
        <w:rPr>
          <w:color w:val="231F20"/>
          <w:w w:val="110"/>
        </w:rPr>
        <w:t>Круг</w:t>
      </w:r>
      <w:r>
        <w:rPr>
          <w:color w:val="231F20"/>
          <w:spacing w:val="1"/>
          <w:w w:val="110"/>
        </w:rPr>
        <w:t xml:space="preserve"> </w:t>
      </w:r>
      <w:r>
        <w:rPr>
          <w:color w:val="231F20"/>
          <w:w w:val="110"/>
        </w:rPr>
        <w:t>чтения:</w:t>
      </w:r>
      <w:r>
        <w:rPr>
          <w:color w:val="231F20"/>
          <w:spacing w:val="1"/>
          <w:w w:val="110"/>
        </w:rPr>
        <w:t xml:space="preserve"> </w:t>
      </w:r>
      <w:r>
        <w:rPr>
          <w:color w:val="231F20"/>
          <w:w w:val="110"/>
        </w:rPr>
        <w:t>лирические</w:t>
      </w:r>
      <w:r>
        <w:rPr>
          <w:color w:val="231F20"/>
          <w:spacing w:val="1"/>
          <w:w w:val="110"/>
        </w:rPr>
        <w:t xml:space="preserve"> </w:t>
      </w:r>
      <w:r>
        <w:rPr>
          <w:color w:val="231F20"/>
          <w:w w:val="115"/>
        </w:rPr>
        <w:t>произведения М. Ю. Лермонтова (не менее трёх). Средства ху-</w:t>
      </w:r>
      <w:r>
        <w:rPr>
          <w:color w:val="231F20"/>
          <w:spacing w:val="1"/>
          <w:w w:val="115"/>
        </w:rPr>
        <w:t xml:space="preserve"> </w:t>
      </w:r>
      <w:r>
        <w:rPr>
          <w:color w:val="231F20"/>
          <w:w w:val="115"/>
        </w:rPr>
        <w:t>дожественной</w:t>
      </w:r>
      <w:r>
        <w:rPr>
          <w:color w:val="231F20"/>
          <w:spacing w:val="1"/>
          <w:w w:val="115"/>
        </w:rPr>
        <w:t xml:space="preserve"> </w:t>
      </w:r>
      <w:r>
        <w:rPr>
          <w:color w:val="231F20"/>
          <w:w w:val="115"/>
        </w:rPr>
        <w:t>выразительности</w:t>
      </w:r>
      <w:r>
        <w:rPr>
          <w:color w:val="231F20"/>
          <w:spacing w:val="1"/>
          <w:w w:val="115"/>
        </w:rPr>
        <w:t xml:space="preserve"> </w:t>
      </w:r>
      <w:r>
        <w:rPr>
          <w:color w:val="231F20"/>
          <w:w w:val="115"/>
        </w:rPr>
        <w:t>(сравнение,</w:t>
      </w:r>
      <w:r>
        <w:rPr>
          <w:color w:val="231F20"/>
          <w:spacing w:val="1"/>
          <w:w w:val="115"/>
        </w:rPr>
        <w:t xml:space="preserve"> </w:t>
      </w:r>
      <w:r>
        <w:rPr>
          <w:color w:val="231F20"/>
          <w:w w:val="115"/>
        </w:rPr>
        <w:t>эпитет,</w:t>
      </w:r>
      <w:r>
        <w:rPr>
          <w:color w:val="231F20"/>
          <w:spacing w:val="1"/>
          <w:w w:val="115"/>
        </w:rPr>
        <w:t xml:space="preserve"> </w:t>
      </w:r>
      <w:r>
        <w:rPr>
          <w:color w:val="231F20"/>
          <w:w w:val="115"/>
        </w:rPr>
        <w:t>олицетво-</w:t>
      </w:r>
      <w:r>
        <w:rPr>
          <w:color w:val="231F20"/>
          <w:spacing w:val="-55"/>
          <w:w w:val="115"/>
        </w:rPr>
        <w:t xml:space="preserve"> </w:t>
      </w:r>
      <w:r>
        <w:rPr>
          <w:color w:val="231F20"/>
          <w:w w:val="115"/>
        </w:rPr>
        <w:t>рение);</w:t>
      </w:r>
      <w:r>
        <w:rPr>
          <w:color w:val="231F20"/>
          <w:spacing w:val="1"/>
          <w:w w:val="115"/>
        </w:rPr>
        <w:t xml:space="preserve"> </w:t>
      </w:r>
      <w:r>
        <w:rPr>
          <w:color w:val="231F20"/>
          <w:w w:val="115"/>
        </w:rPr>
        <w:t>рифма,</w:t>
      </w:r>
      <w:r>
        <w:rPr>
          <w:color w:val="231F20"/>
          <w:spacing w:val="1"/>
          <w:w w:val="115"/>
        </w:rPr>
        <w:t xml:space="preserve"> </w:t>
      </w:r>
      <w:r>
        <w:rPr>
          <w:color w:val="231F20"/>
          <w:w w:val="115"/>
        </w:rPr>
        <w:t>ритм.</w:t>
      </w:r>
      <w:r>
        <w:rPr>
          <w:color w:val="231F20"/>
          <w:spacing w:val="1"/>
          <w:w w:val="115"/>
        </w:rPr>
        <w:t xml:space="preserve"> </w:t>
      </w:r>
      <w:r>
        <w:rPr>
          <w:color w:val="231F20"/>
          <w:w w:val="115"/>
        </w:rPr>
        <w:t>Метафора</w:t>
      </w:r>
      <w:r>
        <w:rPr>
          <w:color w:val="231F20"/>
          <w:spacing w:val="1"/>
          <w:w w:val="115"/>
        </w:rPr>
        <w:t xml:space="preserve"> </w:t>
      </w:r>
      <w:r>
        <w:rPr>
          <w:color w:val="231F20"/>
          <w:w w:val="115"/>
        </w:rPr>
        <w:t>как</w:t>
      </w:r>
      <w:r>
        <w:rPr>
          <w:color w:val="231F20"/>
          <w:spacing w:val="1"/>
          <w:w w:val="115"/>
        </w:rPr>
        <w:t xml:space="preserve"> </w:t>
      </w:r>
      <w:r>
        <w:rPr>
          <w:color w:val="231F20"/>
          <w:w w:val="115"/>
        </w:rPr>
        <w:t>«свёрнутое»</w:t>
      </w:r>
      <w:r>
        <w:rPr>
          <w:color w:val="231F20"/>
          <w:spacing w:val="1"/>
          <w:w w:val="115"/>
        </w:rPr>
        <w:t xml:space="preserve"> </w:t>
      </w:r>
      <w:r>
        <w:rPr>
          <w:color w:val="231F20"/>
          <w:w w:val="115"/>
        </w:rPr>
        <w:t>сравнение.</w:t>
      </w:r>
      <w:r>
        <w:rPr>
          <w:color w:val="231F20"/>
          <w:spacing w:val="1"/>
          <w:w w:val="115"/>
        </w:rPr>
        <w:t xml:space="preserve"> </w:t>
      </w:r>
      <w:r>
        <w:rPr>
          <w:color w:val="231F20"/>
          <w:w w:val="115"/>
        </w:rPr>
        <w:t>Строфа</w:t>
      </w:r>
      <w:r>
        <w:rPr>
          <w:color w:val="231F20"/>
          <w:spacing w:val="1"/>
          <w:w w:val="115"/>
        </w:rPr>
        <w:t xml:space="preserve"> </w:t>
      </w:r>
      <w:r>
        <w:rPr>
          <w:color w:val="231F20"/>
          <w:w w:val="115"/>
        </w:rPr>
        <w:t>как</w:t>
      </w:r>
      <w:r>
        <w:rPr>
          <w:color w:val="231F20"/>
          <w:spacing w:val="1"/>
          <w:w w:val="115"/>
        </w:rPr>
        <w:t xml:space="preserve"> </w:t>
      </w:r>
      <w:r>
        <w:rPr>
          <w:color w:val="231F20"/>
          <w:w w:val="115"/>
        </w:rPr>
        <w:t>элемент</w:t>
      </w:r>
      <w:r>
        <w:rPr>
          <w:color w:val="231F20"/>
          <w:spacing w:val="1"/>
          <w:w w:val="115"/>
        </w:rPr>
        <w:t xml:space="preserve"> </w:t>
      </w:r>
      <w:r>
        <w:rPr>
          <w:color w:val="231F20"/>
          <w:w w:val="115"/>
        </w:rPr>
        <w:t>композиции</w:t>
      </w:r>
      <w:r>
        <w:rPr>
          <w:color w:val="231F20"/>
          <w:spacing w:val="1"/>
          <w:w w:val="115"/>
        </w:rPr>
        <w:t xml:space="preserve"> </w:t>
      </w:r>
      <w:r>
        <w:rPr>
          <w:color w:val="231F20"/>
          <w:w w:val="115"/>
        </w:rPr>
        <w:t>стихотворения.</w:t>
      </w:r>
      <w:r>
        <w:rPr>
          <w:color w:val="231F20"/>
          <w:spacing w:val="1"/>
          <w:w w:val="115"/>
        </w:rPr>
        <w:t xml:space="preserve"> </w:t>
      </w:r>
      <w:r>
        <w:rPr>
          <w:color w:val="231F20"/>
          <w:w w:val="115"/>
        </w:rPr>
        <w:t>Переносное</w:t>
      </w:r>
      <w:r>
        <w:rPr>
          <w:color w:val="231F20"/>
          <w:spacing w:val="1"/>
          <w:w w:val="115"/>
        </w:rPr>
        <w:t xml:space="preserve"> </w:t>
      </w:r>
      <w:r>
        <w:rPr>
          <w:color w:val="231F20"/>
          <w:w w:val="115"/>
        </w:rPr>
        <w:t>значение   слов   в   метафоре.   Метафора   в   стихотворениях</w:t>
      </w:r>
      <w:r>
        <w:rPr>
          <w:color w:val="231F20"/>
          <w:spacing w:val="1"/>
          <w:w w:val="115"/>
        </w:rPr>
        <w:t xml:space="preserve"> </w:t>
      </w:r>
      <w:r>
        <w:rPr>
          <w:color w:val="231F20"/>
          <w:w w:val="115"/>
        </w:rPr>
        <w:t>М.</w:t>
      </w:r>
      <w:r>
        <w:rPr>
          <w:color w:val="231F20"/>
          <w:spacing w:val="-8"/>
          <w:w w:val="115"/>
        </w:rPr>
        <w:t xml:space="preserve"> </w:t>
      </w:r>
      <w:r>
        <w:rPr>
          <w:color w:val="231F20"/>
          <w:w w:val="115"/>
        </w:rPr>
        <w:t>Ю.</w:t>
      </w:r>
      <w:r>
        <w:rPr>
          <w:color w:val="231F20"/>
          <w:spacing w:val="-9"/>
          <w:w w:val="115"/>
        </w:rPr>
        <w:t xml:space="preserve"> </w:t>
      </w:r>
      <w:r>
        <w:rPr>
          <w:color w:val="231F20"/>
          <w:w w:val="115"/>
        </w:rPr>
        <w:t>Лермонтова.</w:t>
      </w:r>
    </w:p>
    <w:p w:rsidR="008052C0" w:rsidRDefault="008052C0" w:rsidP="008052C0">
      <w:pPr>
        <w:pStyle w:val="af1"/>
        <w:spacing w:line="256" w:lineRule="auto"/>
        <w:ind w:right="154"/>
      </w:pPr>
      <w:r>
        <w:rPr>
          <w:rFonts w:ascii="Georgia" w:hAnsi="Georgia"/>
          <w:i/>
          <w:color w:val="231F20"/>
          <w:w w:val="115"/>
        </w:rPr>
        <w:t xml:space="preserve">Литературная сказка. </w:t>
      </w:r>
      <w:r>
        <w:rPr>
          <w:color w:val="231F20"/>
          <w:w w:val="115"/>
        </w:rPr>
        <w:t>Тематика авторских стихотворных</w:t>
      </w:r>
      <w:r>
        <w:rPr>
          <w:color w:val="231F20"/>
          <w:spacing w:val="1"/>
          <w:w w:val="115"/>
        </w:rPr>
        <w:t xml:space="preserve"> </w:t>
      </w:r>
      <w:r>
        <w:rPr>
          <w:color w:val="231F20"/>
          <w:w w:val="115"/>
        </w:rPr>
        <w:t>сказок (две-три по выбору). Герои литературных сказок (произ-</w:t>
      </w:r>
      <w:r>
        <w:rPr>
          <w:color w:val="231F20"/>
          <w:spacing w:val="1"/>
          <w:w w:val="115"/>
        </w:rPr>
        <w:t xml:space="preserve"> </w:t>
      </w:r>
      <w:r>
        <w:rPr>
          <w:color w:val="231F20"/>
          <w:w w:val="120"/>
        </w:rPr>
        <w:t>ведения  М. Ю.  Лермонтова,  П. П.  Ершова,  П. П.  Бажова,</w:t>
      </w:r>
      <w:r>
        <w:rPr>
          <w:color w:val="231F20"/>
          <w:spacing w:val="1"/>
          <w:w w:val="120"/>
        </w:rPr>
        <w:t xml:space="preserve"> </w:t>
      </w:r>
      <w:r>
        <w:rPr>
          <w:color w:val="231F20"/>
          <w:w w:val="115"/>
        </w:rPr>
        <w:t>С. Т. Аксакова, С. Я. Маршака и др.). Связь литературной сказ-</w:t>
      </w:r>
      <w:r>
        <w:rPr>
          <w:color w:val="231F20"/>
          <w:spacing w:val="1"/>
          <w:w w:val="115"/>
        </w:rPr>
        <w:t xml:space="preserve"> </w:t>
      </w:r>
      <w:r>
        <w:rPr>
          <w:color w:val="231F20"/>
          <w:w w:val="120"/>
        </w:rPr>
        <w:t>ки с фольклорной: народная речь — особенность авторской</w:t>
      </w:r>
      <w:r>
        <w:rPr>
          <w:color w:val="231F20"/>
          <w:spacing w:val="1"/>
          <w:w w:val="120"/>
        </w:rPr>
        <w:t xml:space="preserve"> </w:t>
      </w:r>
      <w:r>
        <w:rPr>
          <w:color w:val="231F20"/>
          <w:w w:val="120"/>
        </w:rPr>
        <w:t>сказки.</w:t>
      </w:r>
      <w:r>
        <w:rPr>
          <w:color w:val="231F20"/>
          <w:spacing w:val="-15"/>
          <w:w w:val="120"/>
        </w:rPr>
        <w:t xml:space="preserve"> </w:t>
      </w:r>
      <w:r>
        <w:rPr>
          <w:color w:val="231F20"/>
          <w:w w:val="120"/>
        </w:rPr>
        <w:t>Иллюстрации</w:t>
      </w:r>
      <w:r>
        <w:rPr>
          <w:color w:val="231F20"/>
          <w:spacing w:val="-15"/>
          <w:w w:val="120"/>
        </w:rPr>
        <w:t xml:space="preserve"> </w:t>
      </w:r>
      <w:r>
        <w:rPr>
          <w:color w:val="231F20"/>
          <w:w w:val="120"/>
        </w:rPr>
        <w:t>в</w:t>
      </w:r>
      <w:r>
        <w:rPr>
          <w:color w:val="231F20"/>
          <w:spacing w:val="-15"/>
          <w:w w:val="120"/>
        </w:rPr>
        <w:t xml:space="preserve"> </w:t>
      </w:r>
      <w:r>
        <w:rPr>
          <w:color w:val="231F20"/>
          <w:w w:val="120"/>
        </w:rPr>
        <w:t>сказке:</w:t>
      </w:r>
      <w:r>
        <w:rPr>
          <w:color w:val="231F20"/>
          <w:spacing w:val="-15"/>
          <w:w w:val="120"/>
        </w:rPr>
        <w:t xml:space="preserve"> </w:t>
      </w:r>
      <w:r>
        <w:rPr>
          <w:color w:val="231F20"/>
          <w:w w:val="120"/>
        </w:rPr>
        <w:t>назначение,</w:t>
      </w:r>
      <w:r>
        <w:rPr>
          <w:color w:val="231F20"/>
          <w:spacing w:val="-14"/>
          <w:w w:val="120"/>
        </w:rPr>
        <w:t xml:space="preserve"> </w:t>
      </w:r>
      <w:r>
        <w:rPr>
          <w:color w:val="231F20"/>
          <w:w w:val="120"/>
        </w:rPr>
        <w:t>особенности.</w:t>
      </w:r>
    </w:p>
    <w:p w:rsidR="008052C0" w:rsidRDefault="008052C0" w:rsidP="008052C0">
      <w:pPr>
        <w:pStyle w:val="af1"/>
        <w:spacing w:line="256" w:lineRule="auto"/>
        <w:ind w:right="154"/>
      </w:pPr>
      <w:r>
        <w:rPr>
          <w:rFonts w:ascii="Georgia" w:hAnsi="Georgia"/>
          <w:i/>
          <w:color w:val="231F20"/>
          <w:w w:val="105"/>
        </w:rPr>
        <w:t>Картины природы в творчестве поэтов и писателей ХIХ—</w:t>
      </w:r>
      <w:r>
        <w:rPr>
          <w:rFonts w:ascii="Georgia" w:hAnsi="Georgia"/>
          <w:i/>
          <w:color w:val="231F20"/>
          <w:spacing w:val="1"/>
          <w:w w:val="105"/>
        </w:rPr>
        <w:t xml:space="preserve"> </w:t>
      </w:r>
      <w:r>
        <w:rPr>
          <w:rFonts w:ascii="Georgia" w:hAnsi="Georgia"/>
          <w:i/>
          <w:color w:val="231F20"/>
          <w:w w:val="120"/>
        </w:rPr>
        <w:t>ХХ</w:t>
      </w:r>
      <w:r>
        <w:rPr>
          <w:rFonts w:ascii="Georgia" w:hAnsi="Georgia"/>
          <w:i/>
          <w:color w:val="231F20"/>
          <w:spacing w:val="44"/>
          <w:w w:val="120"/>
        </w:rPr>
        <w:t xml:space="preserve"> </w:t>
      </w:r>
      <w:r>
        <w:rPr>
          <w:rFonts w:ascii="Georgia" w:hAnsi="Georgia"/>
          <w:i/>
          <w:color w:val="231F20"/>
          <w:w w:val="120"/>
        </w:rPr>
        <w:t>веков.</w:t>
      </w:r>
      <w:r>
        <w:rPr>
          <w:rFonts w:ascii="Georgia" w:hAnsi="Georgia"/>
          <w:i/>
          <w:color w:val="231F20"/>
          <w:spacing w:val="44"/>
          <w:w w:val="120"/>
        </w:rPr>
        <w:t xml:space="preserve"> </w:t>
      </w:r>
      <w:r>
        <w:rPr>
          <w:color w:val="231F20"/>
          <w:w w:val="120"/>
        </w:rPr>
        <w:t>Лирика,</w:t>
      </w:r>
      <w:r>
        <w:rPr>
          <w:color w:val="231F20"/>
          <w:spacing w:val="40"/>
          <w:w w:val="120"/>
        </w:rPr>
        <w:t xml:space="preserve"> </w:t>
      </w:r>
      <w:r>
        <w:rPr>
          <w:color w:val="231F20"/>
          <w:w w:val="120"/>
        </w:rPr>
        <w:t>лирические</w:t>
      </w:r>
      <w:r>
        <w:rPr>
          <w:color w:val="231F20"/>
          <w:spacing w:val="41"/>
          <w:w w:val="120"/>
        </w:rPr>
        <w:t xml:space="preserve"> </w:t>
      </w:r>
      <w:r>
        <w:rPr>
          <w:color w:val="231F20"/>
          <w:w w:val="120"/>
        </w:rPr>
        <w:t>произведения</w:t>
      </w:r>
      <w:r>
        <w:rPr>
          <w:color w:val="231F20"/>
          <w:spacing w:val="41"/>
          <w:w w:val="120"/>
        </w:rPr>
        <w:t xml:space="preserve"> </w:t>
      </w:r>
      <w:r>
        <w:rPr>
          <w:color w:val="231F20"/>
          <w:w w:val="120"/>
        </w:rPr>
        <w:t>как</w:t>
      </w:r>
      <w:r>
        <w:rPr>
          <w:color w:val="231F20"/>
          <w:spacing w:val="41"/>
          <w:w w:val="120"/>
        </w:rPr>
        <w:t xml:space="preserve"> </w:t>
      </w:r>
      <w:r>
        <w:rPr>
          <w:color w:val="231F20"/>
          <w:w w:val="120"/>
        </w:rPr>
        <w:t>описание</w:t>
      </w:r>
      <w:r>
        <w:rPr>
          <w:color w:val="231F20"/>
          <w:spacing w:val="-58"/>
          <w:w w:val="120"/>
        </w:rPr>
        <w:t xml:space="preserve"> </w:t>
      </w:r>
      <w:r>
        <w:rPr>
          <w:color w:val="231F20"/>
          <w:w w:val="120"/>
        </w:rPr>
        <w:t>в</w:t>
      </w:r>
      <w:r>
        <w:rPr>
          <w:color w:val="231F20"/>
          <w:spacing w:val="-11"/>
          <w:w w:val="120"/>
        </w:rPr>
        <w:t xml:space="preserve"> </w:t>
      </w:r>
      <w:r>
        <w:rPr>
          <w:color w:val="231F20"/>
          <w:w w:val="120"/>
        </w:rPr>
        <w:t>стихотворной</w:t>
      </w:r>
      <w:r>
        <w:rPr>
          <w:color w:val="231F20"/>
          <w:spacing w:val="-10"/>
          <w:w w:val="120"/>
        </w:rPr>
        <w:t xml:space="preserve"> </w:t>
      </w:r>
      <w:r>
        <w:rPr>
          <w:color w:val="231F20"/>
          <w:w w:val="120"/>
        </w:rPr>
        <w:t>форме</w:t>
      </w:r>
      <w:r>
        <w:rPr>
          <w:color w:val="231F20"/>
          <w:spacing w:val="-10"/>
          <w:w w:val="120"/>
        </w:rPr>
        <w:t xml:space="preserve"> </w:t>
      </w:r>
      <w:r>
        <w:rPr>
          <w:color w:val="231F20"/>
          <w:w w:val="120"/>
        </w:rPr>
        <w:t>чувств</w:t>
      </w:r>
      <w:r>
        <w:rPr>
          <w:color w:val="231F20"/>
          <w:spacing w:val="-10"/>
          <w:w w:val="120"/>
        </w:rPr>
        <w:t xml:space="preserve"> </w:t>
      </w:r>
      <w:r>
        <w:rPr>
          <w:color w:val="231F20"/>
          <w:w w:val="120"/>
        </w:rPr>
        <w:t>поэта,</w:t>
      </w:r>
      <w:r>
        <w:rPr>
          <w:color w:val="231F20"/>
          <w:spacing w:val="-10"/>
          <w:w w:val="120"/>
        </w:rPr>
        <w:t xml:space="preserve"> </w:t>
      </w:r>
      <w:r>
        <w:rPr>
          <w:color w:val="231F20"/>
          <w:w w:val="120"/>
        </w:rPr>
        <w:t>связанных</w:t>
      </w:r>
      <w:r>
        <w:rPr>
          <w:color w:val="231F20"/>
          <w:spacing w:val="-10"/>
          <w:w w:val="120"/>
        </w:rPr>
        <w:t xml:space="preserve"> </w:t>
      </w:r>
      <w:r>
        <w:rPr>
          <w:color w:val="231F20"/>
          <w:w w:val="120"/>
        </w:rPr>
        <w:t>с</w:t>
      </w:r>
      <w:r>
        <w:rPr>
          <w:color w:val="231F20"/>
          <w:spacing w:val="-10"/>
          <w:w w:val="120"/>
        </w:rPr>
        <w:t xml:space="preserve"> </w:t>
      </w:r>
      <w:r>
        <w:rPr>
          <w:color w:val="231F20"/>
          <w:w w:val="120"/>
        </w:rPr>
        <w:t>наблюдения-</w:t>
      </w:r>
      <w:r>
        <w:rPr>
          <w:color w:val="231F20"/>
          <w:spacing w:val="-57"/>
          <w:w w:val="120"/>
        </w:rPr>
        <w:t xml:space="preserve"> </w:t>
      </w:r>
      <w:r>
        <w:rPr>
          <w:color w:val="231F20"/>
          <w:w w:val="120"/>
        </w:rPr>
        <w:t>ми, описаниями природы. Круг чтения: лирические произве-</w:t>
      </w:r>
      <w:r>
        <w:rPr>
          <w:color w:val="231F20"/>
          <w:spacing w:val="1"/>
          <w:w w:val="120"/>
        </w:rPr>
        <w:t xml:space="preserve"> </w:t>
      </w:r>
      <w:r>
        <w:rPr>
          <w:color w:val="231F20"/>
          <w:w w:val="120"/>
        </w:rPr>
        <w:t>дения поэтов и писателей (не менее пяти авторов по выбору):</w:t>
      </w:r>
      <w:r>
        <w:rPr>
          <w:color w:val="231F20"/>
          <w:spacing w:val="-57"/>
          <w:w w:val="120"/>
        </w:rPr>
        <w:t xml:space="preserve"> </w:t>
      </w:r>
      <w:r>
        <w:rPr>
          <w:color w:val="231F20"/>
          <w:w w:val="120"/>
        </w:rPr>
        <w:t>В.</w:t>
      </w:r>
      <w:r>
        <w:rPr>
          <w:color w:val="231F20"/>
          <w:spacing w:val="-5"/>
          <w:w w:val="120"/>
        </w:rPr>
        <w:t xml:space="preserve"> </w:t>
      </w:r>
      <w:r>
        <w:rPr>
          <w:color w:val="231F20"/>
          <w:w w:val="120"/>
        </w:rPr>
        <w:t>А.</w:t>
      </w:r>
      <w:r>
        <w:rPr>
          <w:color w:val="231F20"/>
          <w:spacing w:val="-10"/>
          <w:w w:val="120"/>
        </w:rPr>
        <w:t xml:space="preserve"> </w:t>
      </w:r>
      <w:r>
        <w:rPr>
          <w:color w:val="231F20"/>
          <w:w w:val="120"/>
        </w:rPr>
        <w:t>Жуковский,</w:t>
      </w:r>
      <w:r>
        <w:rPr>
          <w:color w:val="231F20"/>
          <w:spacing w:val="-9"/>
          <w:w w:val="120"/>
        </w:rPr>
        <w:t xml:space="preserve"> </w:t>
      </w:r>
      <w:r>
        <w:rPr>
          <w:color w:val="231F20"/>
          <w:w w:val="120"/>
        </w:rPr>
        <w:t>Е.</w:t>
      </w:r>
      <w:r>
        <w:rPr>
          <w:color w:val="231F20"/>
          <w:spacing w:val="-5"/>
          <w:w w:val="120"/>
        </w:rPr>
        <w:t xml:space="preserve"> </w:t>
      </w:r>
      <w:r>
        <w:rPr>
          <w:color w:val="231F20"/>
          <w:w w:val="120"/>
        </w:rPr>
        <w:t>А.</w:t>
      </w:r>
      <w:r>
        <w:rPr>
          <w:color w:val="231F20"/>
          <w:spacing w:val="-10"/>
          <w:w w:val="120"/>
        </w:rPr>
        <w:t xml:space="preserve"> </w:t>
      </w:r>
      <w:r>
        <w:rPr>
          <w:color w:val="231F20"/>
          <w:w w:val="120"/>
        </w:rPr>
        <w:t>Баратынский,</w:t>
      </w:r>
      <w:r>
        <w:rPr>
          <w:color w:val="231F20"/>
          <w:spacing w:val="-9"/>
          <w:w w:val="120"/>
        </w:rPr>
        <w:t xml:space="preserve"> </w:t>
      </w:r>
      <w:r>
        <w:rPr>
          <w:color w:val="231F20"/>
          <w:w w:val="120"/>
        </w:rPr>
        <w:t>Ф.</w:t>
      </w:r>
      <w:r>
        <w:rPr>
          <w:color w:val="231F20"/>
          <w:spacing w:val="-5"/>
          <w:w w:val="120"/>
        </w:rPr>
        <w:t xml:space="preserve"> </w:t>
      </w:r>
      <w:r>
        <w:rPr>
          <w:color w:val="231F20"/>
          <w:w w:val="120"/>
        </w:rPr>
        <w:t>И.</w:t>
      </w:r>
      <w:r>
        <w:rPr>
          <w:color w:val="231F20"/>
          <w:spacing w:val="-9"/>
          <w:w w:val="120"/>
        </w:rPr>
        <w:t xml:space="preserve"> </w:t>
      </w:r>
      <w:r>
        <w:rPr>
          <w:color w:val="231F20"/>
          <w:w w:val="120"/>
        </w:rPr>
        <w:t>Тютчев,</w:t>
      </w:r>
      <w:r>
        <w:rPr>
          <w:color w:val="231F20"/>
          <w:spacing w:val="-10"/>
          <w:w w:val="120"/>
        </w:rPr>
        <w:t xml:space="preserve"> </w:t>
      </w:r>
      <w:r>
        <w:rPr>
          <w:color w:val="231F20"/>
          <w:w w:val="120"/>
        </w:rPr>
        <w:t>А.</w:t>
      </w:r>
      <w:r>
        <w:rPr>
          <w:color w:val="231F20"/>
          <w:spacing w:val="-5"/>
          <w:w w:val="120"/>
        </w:rPr>
        <w:t xml:space="preserve"> </w:t>
      </w:r>
      <w:r>
        <w:rPr>
          <w:color w:val="231F20"/>
          <w:w w:val="120"/>
        </w:rPr>
        <w:t>А.</w:t>
      </w:r>
      <w:r>
        <w:rPr>
          <w:color w:val="231F20"/>
          <w:spacing w:val="-9"/>
          <w:w w:val="120"/>
        </w:rPr>
        <w:t xml:space="preserve"> </w:t>
      </w:r>
      <w:r>
        <w:rPr>
          <w:color w:val="231F20"/>
          <w:w w:val="120"/>
        </w:rPr>
        <w:t>Фет,</w:t>
      </w:r>
      <w:r>
        <w:rPr>
          <w:color w:val="231F20"/>
          <w:spacing w:val="-58"/>
          <w:w w:val="120"/>
        </w:rPr>
        <w:t xml:space="preserve"> </w:t>
      </w:r>
      <w:r>
        <w:rPr>
          <w:color w:val="231F20"/>
          <w:w w:val="120"/>
        </w:rPr>
        <w:t>Н. А.</w:t>
      </w:r>
      <w:r>
        <w:rPr>
          <w:color w:val="231F20"/>
          <w:spacing w:val="1"/>
          <w:w w:val="120"/>
        </w:rPr>
        <w:t xml:space="preserve"> </w:t>
      </w:r>
      <w:r>
        <w:rPr>
          <w:color w:val="231F20"/>
          <w:w w:val="120"/>
        </w:rPr>
        <w:t>Некрасов,</w:t>
      </w:r>
      <w:r>
        <w:rPr>
          <w:color w:val="231F20"/>
          <w:spacing w:val="1"/>
          <w:w w:val="120"/>
        </w:rPr>
        <w:t xml:space="preserve"> </w:t>
      </w:r>
      <w:r>
        <w:rPr>
          <w:color w:val="231F20"/>
          <w:w w:val="120"/>
        </w:rPr>
        <w:t>И. А.  Бунин,  А. А.  Блок,  К. Д.  Бальмонт,</w:t>
      </w:r>
      <w:r>
        <w:rPr>
          <w:color w:val="231F20"/>
          <w:spacing w:val="1"/>
          <w:w w:val="120"/>
        </w:rPr>
        <w:t xml:space="preserve"> </w:t>
      </w:r>
      <w:r>
        <w:rPr>
          <w:color w:val="231F20"/>
          <w:w w:val="115"/>
        </w:rPr>
        <w:t>М. И. Цветаева и др. Темы стихотворных произведений, герой</w:t>
      </w:r>
      <w:r>
        <w:rPr>
          <w:color w:val="231F20"/>
          <w:spacing w:val="1"/>
          <w:w w:val="115"/>
        </w:rPr>
        <w:t xml:space="preserve"> </w:t>
      </w:r>
      <w:r>
        <w:rPr>
          <w:color w:val="231F20"/>
          <w:spacing w:val="-1"/>
          <w:w w:val="120"/>
        </w:rPr>
        <w:t>лирического</w:t>
      </w:r>
      <w:r>
        <w:rPr>
          <w:color w:val="231F20"/>
          <w:spacing w:val="-11"/>
          <w:w w:val="120"/>
        </w:rPr>
        <w:t xml:space="preserve"> </w:t>
      </w:r>
      <w:r>
        <w:rPr>
          <w:color w:val="231F20"/>
          <w:spacing w:val="-1"/>
          <w:w w:val="120"/>
        </w:rPr>
        <w:t>произведения.</w:t>
      </w:r>
      <w:r>
        <w:rPr>
          <w:color w:val="231F20"/>
          <w:spacing w:val="-11"/>
          <w:w w:val="120"/>
        </w:rPr>
        <w:t xml:space="preserve"> </w:t>
      </w:r>
      <w:r>
        <w:rPr>
          <w:color w:val="231F20"/>
          <w:w w:val="120"/>
        </w:rPr>
        <w:t>Авторские</w:t>
      </w:r>
      <w:r>
        <w:rPr>
          <w:color w:val="231F20"/>
          <w:spacing w:val="-10"/>
          <w:w w:val="120"/>
        </w:rPr>
        <w:t xml:space="preserve"> </w:t>
      </w:r>
      <w:r>
        <w:rPr>
          <w:color w:val="231F20"/>
          <w:w w:val="120"/>
        </w:rPr>
        <w:t>приёмы</w:t>
      </w:r>
      <w:r>
        <w:rPr>
          <w:color w:val="231F20"/>
          <w:spacing w:val="-11"/>
          <w:w w:val="120"/>
        </w:rPr>
        <w:t xml:space="preserve"> </w:t>
      </w:r>
      <w:r>
        <w:rPr>
          <w:color w:val="231F20"/>
          <w:w w:val="120"/>
        </w:rPr>
        <w:t>создания</w:t>
      </w:r>
      <w:r>
        <w:rPr>
          <w:color w:val="231F20"/>
          <w:spacing w:val="-11"/>
          <w:w w:val="120"/>
        </w:rPr>
        <w:t xml:space="preserve"> </w:t>
      </w:r>
      <w:r>
        <w:rPr>
          <w:color w:val="231F20"/>
          <w:w w:val="120"/>
        </w:rPr>
        <w:t>худо-</w:t>
      </w:r>
      <w:r>
        <w:rPr>
          <w:color w:val="231F20"/>
          <w:spacing w:val="-57"/>
          <w:w w:val="120"/>
        </w:rPr>
        <w:t xml:space="preserve"> </w:t>
      </w:r>
      <w:r>
        <w:rPr>
          <w:color w:val="231F20"/>
          <w:w w:val="115"/>
        </w:rPr>
        <w:t>жественного образа в лирике. Средства выразительности в про-</w:t>
      </w:r>
      <w:r>
        <w:rPr>
          <w:color w:val="231F20"/>
          <w:spacing w:val="1"/>
          <w:w w:val="115"/>
        </w:rPr>
        <w:t xml:space="preserve"> </w:t>
      </w:r>
      <w:r>
        <w:rPr>
          <w:color w:val="231F20"/>
          <w:w w:val="120"/>
        </w:rPr>
        <w:t>изведениях лирики: эпитеты, синонимы, антонимы, сравне-</w:t>
      </w:r>
      <w:r>
        <w:rPr>
          <w:color w:val="231F20"/>
          <w:spacing w:val="1"/>
          <w:w w:val="120"/>
        </w:rPr>
        <w:t xml:space="preserve"> </w:t>
      </w:r>
      <w:r>
        <w:rPr>
          <w:color w:val="231F20"/>
          <w:w w:val="120"/>
        </w:rPr>
        <w:t>ния, олицетворения, метафоры. Репродукция картины как ил-</w:t>
      </w:r>
      <w:r>
        <w:rPr>
          <w:color w:val="231F20"/>
          <w:spacing w:val="-57"/>
          <w:w w:val="120"/>
        </w:rPr>
        <w:t xml:space="preserve"> </w:t>
      </w:r>
      <w:r>
        <w:rPr>
          <w:color w:val="231F20"/>
          <w:w w:val="120"/>
        </w:rPr>
        <w:t>люстрация</w:t>
      </w:r>
      <w:r>
        <w:rPr>
          <w:color w:val="231F20"/>
          <w:spacing w:val="-14"/>
          <w:w w:val="120"/>
        </w:rPr>
        <w:t xml:space="preserve"> </w:t>
      </w:r>
      <w:r>
        <w:rPr>
          <w:color w:val="231F20"/>
          <w:w w:val="120"/>
        </w:rPr>
        <w:t>к</w:t>
      </w:r>
      <w:r>
        <w:rPr>
          <w:color w:val="231F20"/>
          <w:spacing w:val="-13"/>
          <w:w w:val="120"/>
        </w:rPr>
        <w:t xml:space="preserve"> </w:t>
      </w:r>
      <w:r>
        <w:rPr>
          <w:color w:val="231F20"/>
          <w:w w:val="120"/>
        </w:rPr>
        <w:t>лирическому</w:t>
      </w:r>
      <w:r>
        <w:rPr>
          <w:color w:val="231F20"/>
          <w:spacing w:val="-14"/>
          <w:w w:val="120"/>
        </w:rPr>
        <w:t xml:space="preserve"> </w:t>
      </w:r>
      <w:r>
        <w:rPr>
          <w:color w:val="231F20"/>
          <w:w w:val="120"/>
        </w:rPr>
        <w:t>произведению.</w:t>
      </w:r>
    </w:p>
    <w:p w:rsidR="008052C0" w:rsidRDefault="008052C0" w:rsidP="008052C0">
      <w:pPr>
        <w:pStyle w:val="af1"/>
        <w:spacing w:line="256" w:lineRule="auto"/>
        <w:ind w:right="154"/>
      </w:pPr>
      <w:r>
        <w:rPr>
          <w:rFonts w:ascii="Georgia" w:hAnsi="Georgia"/>
          <w:i/>
          <w:color w:val="231F20"/>
          <w:w w:val="110"/>
        </w:rPr>
        <w:t xml:space="preserve">Творчество Л. Н. Толстого. </w:t>
      </w:r>
      <w:r>
        <w:rPr>
          <w:color w:val="231F20"/>
          <w:w w:val="110"/>
        </w:rPr>
        <w:t>Круг чтения (не менее трёх про-</w:t>
      </w:r>
      <w:r>
        <w:rPr>
          <w:color w:val="231F20"/>
          <w:spacing w:val="1"/>
          <w:w w:val="110"/>
        </w:rPr>
        <w:t xml:space="preserve"> </w:t>
      </w:r>
      <w:r>
        <w:rPr>
          <w:color w:val="231F20"/>
          <w:w w:val="115"/>
        </w:rPr>
        <w:t>изведений):</w:t>
      </w:r>
      <w:r>
        <w:rPr>
          <w:color w:val="231F20"/>
          <w:spacing w:val="1"/>
          <w:w w:val="115"/>
        </w:rPr>
        <w:t xml:space="preserve"> </w:t>
      </w:r>
      <w:r>
        <w:rPr>
          <w:color w:val="231F20"/>
          <w:w w:val="115"/>
        </w:rPr>
        <w:t>рассказ</w:t>
      </w:r>
      <w:r>
        <w:rPr>
          <w:color w:val="231F20"/>
          <w:spacing w:val="1"/>
          <w:w w:val="115"/>
        </w:rPr>
        <w:t xml:space="preserve"> </w:t>
      </w:r>
      <w:r>
        <w:rPr>
          <w:color w:val="231F20"/>
          <w:w w:val="115"/>
        </w:rPr>
        <w:t>(художественный</w:t>
      </w:r>
      <w:r>
        <w:rPr>
          <w:color w:val="231F20"/>
          <w:spacing w:val="1"/>
          <w:w w:val="115"/>
        </w:rPr>
        <w:t xml:space="preserve"> </w:t>
      </w:r>
      <w:r>
        <w:rPr>
          <w:color w:val="231F20"/>
          <w:w w:val="115"/>
        </w:rPr>
        <w:t>и</w:t>
      </w:r>
      <w:r>
        <w:rPr>
          <w:color w:val="231F20"/>
          <w:spacing w:val="1"/>
          <w:w w:val="115"/>
        </w:rPr>
        <w:t xml:space="preserve"> </w:t>
      </w:r>
      <w:r>
        <w:rPr>
          <w:color w:val="231F20"/>
          <w:w w:val="115"/>
        </w:rPr>
        <w:t>научно-познаватель-</w:t>
      </w:r>
      <w:r>
        <w:rPr>
          <w:color w:val="231F20"/>
          <w:spacing w:val="1"/>
          <w:w w:val="115"/>
        </w:rPr>
        <w:t xml:space="preserve"> </w:t>
      </w:r>
      <w:r>
        <w:rPr>
          <w:color w:val="231F20"/>
          <w:w w:val="115"/>
        </w:rPr>
        <w:t>ный), сказки, басни, быль. Повесть как эпический жанр (общее</w:t>
      </w:r>
      <w:r>
        <w:rPr>
          <w:color w:val="231F20"/>
          <w:spacing w:val="1"/>
          <w:w w:val="115"/>
        </w:rPr>
        <w:t xml:space="preserve"> </w:t>
      </w:r>
      <w:r>
        <w:rPr>
          <w:color w:val="231F20"/>
          <w:w w:val="115"/>
        </w:rPr>
        <w:t>представление). Значение реальных жизненных ситуаций в соз-</w:t>
      </w:r>
      <w:r>
        <w:rPr>
          <w:color w:val="231F20"/>
          <w:spacing w:val="1"/>
          <w:w w:val="115"/>
        </w:rPr>
        <w:t xml:space="preserve"> </w:t>
      </w:r>
      <w:r>
        <w:rPr>
          <w:color w:val="231F20"/>
          <w:w w:val="115"/>
        </w:rPr>
        <w:t>дании рассказа, повести. Отрывки из автобиографической пове-</w:t>
      </w:r>
      <w:r>
        <w:rPr>
          <w:color w:val="231F20"/>
          <w:spacing w:val="-55"/>
          <w:w w:val="115"/>
        </w:rPr>
        <w:t xml:space="preserve"> </w:t>
      </w:r>
      <w:r>
        <w:rPr>
          <w:color w:val="231F20"/>
          <w:w w:val="115"/>
        </w:rPr>
        <w:t>сти</w:t>
      </w:r>
      <w:r>
        <w:rPr>
          <w:color w:val="231F20"/>
          <w:spacing w:val="53"/>
          <w:w w:val="115"/>
        </w:rPr>
        <w:t xml:space="preserve"> </w:t>
      </w:r>
      <w:r>
        <w:rPr>
          <w:color w:val="231F20"/>
          <w:w w:val="115"/>
        </w:rPr>
        <w:t>Л.</w:t>
      </w:r>
      <w:r>
        <w:rPr>
          <w:color w:val="231F20"/>
          <w:spacing w:val="-8"/>
          <w:w w:val="115"/>
        </w:rPr>
        <w:t xml:space="preserve"> </w:t>
      </w:r>
      <w:r>
        <w:rPr>
          <w:color w:val="231F20"/>
          <w:w w:val="115"/>
        </w:rPr>
        <w:t>Н.</w:t>
      </w:r>
      <w:r>
        <w:rPr>
          <w:color w:val="231F20"/>
          <w:spacing w:val="53"/>
          <w:w w:val="115"/>
        </w:rPr>
        <w:t xml:space="preserve"> </w:t>
      </w:r>
      <w:r>
        <w:rPr>
          <w:color w:val="231F20"/>
          <w:w w:val="115"/>
        </w:rPr>
        <w:t>Толстого</w:t>
      </w:r>
      <w:r>
        <w:rPr>
          <w:color w:val="231F20"/>
          <w:spacing w:val="54"/>
          <w:w w:val="115"/>
        </w:rPr>
        <w:t xml:space="preserve"> </w:t>
      </w:r>
      <w:r>
        <w:rPr>
          <w:color w:val="231F20"/>
          <w:w w:val="115"/>
        </w:rPr>
        <w:t>«Детство».</w:t>
      </w:r>
      <w:r>
        <w:rPr>
          <w:color w:val="231F20"/>
          <w:spacing w:val="53"/>
          <w:w w:val="115"/>
        </w:rPr>
        <w:t xml:space="preserve"> </w:t>
      </w:r>
      <w:r>
        <w:rPr>
          <w:color w:val="231F20"/>
          <w:w w:val="115"/>
        </w:rPr>
        <w:t>Особенности</w:t>
      </w:r>
      <w:r>
        <w:rPr>
          <w:color w:val="231F20"/>
          <w:spacing w:val="54"/>
          <w:w w:val="115"/>
        </w:rPr>
        <w:t xml:space="preserve"> </w:t>
      </w:r>
      <w:r>
        <w:rPr>
          <w:color w:val="231F20"/>
          <w:w w:val="115"/>
        </w:rPr>
        <w:t>художественного</w:t>
      </w:r>
      <w:r>
        <w:rPr>
          <w:color w:val="231F20"/>
          <w:spacing w:val="-56"/>
          <w:w w:val="115"/>
        </w:rPr>
        <w:t xml:space="preserve"> </w:t>
      </w:r>
      <w:r>
        <w:rPr>
          <w:color w:val="231F20"/>
          <w:w w:val="115"/>
        </w:rPr>
        <w:t>текста-описания:</w:t>
      </w:r>
      <w:r>
        <w:rPr>
          <w:color w:val="231F20"/>
          <w:spacing w:val="1"/>
          <w:w w:val="115"/>
        </w:rPr>
        <w:t xml:space="preserve"> </w:t>
      </w:r>
      <w:r>
        <w:rPr>
          <w:color w:val="231F20"/>
          <w:w w:val="115"/>
        </w:rPr>
        <w:t>пейзаж,</w:t>
      </w:r>
      <w:r>
        <w:rPr>
          <w:color w:val="231F20"/>
          <w:spacing w:val="1"/>
          <w:w w:val="115"/>
        </w:rPr>
        <w:t xml:space="preserve"> </w:t>
      </w:r>
      <w:r>
        <w:rPr>
          <w:color w:val="231F20"/>
          <w:w w:val="115"/>
        </w:rPr>
        <w:t>портрет</w:t>
      </w:r>
      <w:r>
        <w:rPr>
          <w:color w:val="231F20"/>
          <w:spacing w:val="1"/>
          <w:w w:val="115"/>
        </w:rPr>
        <w:t xml:space="preserve"> </w:t>
      </w:r>
      <w:r>
        <w:rPr>
          <w:color w:val="231F20"/>
          <w:w w:val="115"/>
        </w:rPr>
        <w:t>героя,</w:t>
      </w:r>
      <w:r>
        <w:rPr>
          <w:color w:val="231F20"/>
          <w:spacing w:val="1"/>
          <w:w w:val="115"/>
        </w:rPr>
        <w:t xml:space="preserve"> </w:t>
      </w:r>
      <w:r>
        <w:rPr>
          <w:color w:val="231F20"/>
          <w:w w:val="115"/>
        </w:rPr>
        <w:t>интерьер.</w:t>
      </w:r>
      <w:r>
        <w:rPr>
          <w:color w:val="231F20"/>
          <w:spacing w:val="1"/>
          <w:w w:val="115"/>
        </w:rPr>
        <w:t xml:space="preserve"> </w:t>
      </w:r>
      <w:r>
        <w:rPr>
          <w:color w:val="231F20"/>
          <w:w w:val="115"/>
        </w:rPr>
        <w:t>Примеры</w:t>
      </w:r>
      <w:r>
        <w:rPr>
          <w:color w:val="231F20"/>
          <w:spacing w:val="1"/>
          <w:w w:val="115"/>
        </w:rPr>
        <w:t xml:space="preserve"> </w:t>
      </w:r>
      <w:r>
        <w:rPr>
          <w:color w:val="231F20"/>
          <w:w w:val="115"/>
        </w:rPr>
        <w:t>текста-рассуждения</w:t>
      </w:r>
      <w:r>
        <w:rPr>
          <w:color w:val="231F20"/>
          <w:spacing w:val="-7"/>
          <w:w w:val="115"/>
        </w:rPr>
        <w:t xml:space="preserve"> </w:t>
      </w:r>
      <w:r>
        <w:rPr>
          <w:color w:val="231F20"/>
          <w:w w:val="115"/>
        </w:rPr>
        <w:t>в</w:t>
      </w:r>
      <w:r>
        <w:rPr>
          <w:color w:val="231F20"/>
          <w:spacing w:val="-6"/>
          <w:w w:val="115"/>
        </w:rPr>
        <w:t xml:space="preserve"> </w:t>
      </w:r>
      <w:r>
        <w:rPr>
          <w:color w:val="231F20"/>
          <w:w w:val="115"/>
        </w:rPr>
        <w:t>рассказах</w:t>
      </w:r>
      <w:r>
        <w:rPr>
          <w:color w:val="231F20"/>
          <w:spacing w:val="-6"/>
          <w:w w:val="115"/>
        </w:rPr>
        <w:t xml:space="preserve"> </w:t>
      </w:r>
      <w:r>
        <w:rPr>
          <w:color w:val="231F20"/>
          <w:w w:val="115"/>
        </w:rPr>
        <w:t>Л.</w:t>
      </w:r>
      <w:r>
        <w:rPr>
          <w:color w:val="231F20"/>
          <w:spacing w:val="-4"/>
          <w:w w:val="115"/>
        </w:rPr>
        <w:t xml:space="preserve"> </w:t>
      </w:r>
      <w:r>
        <w:rPr>
          <w:color w:val="231F20"/>
          <w:w w:val="115"/>
        </w:rPr>
        <w:t>Н.</w:t>
      </w:r>
      <w:r>
        <w:rPr>
          <w:color w:val="231F20"/>
          <w:spacing w:val="-6"/>
          <w:w w:val="115"/>
        </w:rPr>
        <w:t xml:space="preserve"> </w:t>
      </w:r>
      <w:r>
        <w:rPr>
          <w:color w:val="231F20"/>
          <w:w w:val="115"/>
        </w:rPr>
        <w:t>Толстого.</w:t>
      </w:r>
    </w:p>
    <w:p w:rsidR="008052C0" w:rsidRDefault="008052C0" w:rsidP="008052C0">
      <w:pPr>
        <w:pStyle w:val="af1"/>
        <w:spacing w:line="256" w:lineRule="auto"/>
        <w:ind w:right="156"/>
      </w:pPr>
      <w:r>
        <w:rPr>
          <w:rFonts w:ascii="Georgia" w:hAnsi="Georgia"/>
          <w:i/>
          <w:color w:val="231F20"/>
          <w:w w:val="105"/>
        </w:rPr>
        <w:t xml:space="preserve">Произведения о животных и родной природе. </w:t>
      </w:r>
      <w:r>
        <w:rPr>
          <w:color w:val="231F20"/>
          <w:w w:val="105"/>
        </w:rPr>
        <w:t>Взаимоотноше-</w:t>
      </w:r>
      <w:r>
        <w:rPr>
          <w:color w:val="231F20"/>
          <w:spacing w:val="1"/>
          <w:w w:val="105"/>
        </w:rPr>
        <w:t xml:space="preserve"> </w:t>
      </w:r>
      <w:r>
        <w:rPr>
          <w:color w:val="231F20"/>
          <w:w w:val="115"/>
        </w:rPr>
        <w:t>ния человека и животных, защита и охрана природы — тема</w:t>
      </w:r>
      <w:r>
        <w:rPr>
          <w:color w:val="231F20"/>
          <w:spacing w:val="1"/>
          <w:w w:val="115"/>
        </w:rPr>
        <w:t xml:space="preserve"> </w:t>
      </w:r>
      <w:r>
        <w:rPr>
          <w:color w:val="231F20"/>
          <w:w w:val="115"/>
        </w:rPr>
        <w:t>произведений литературы. Круг чтения (не менее трёх авторов):</w:t>
      </w:r>
      <w:r>
        <w:rPr>
          <w:color w:val="231F20"/>
          <w:spacing w:val="-55"/>
          <w:w w:val="115"/>
        </w:rPr>
        <w:t xml:space="preserve"> </w:t>
      </w:r>
      <w:r>
        <w:rPr>
          <w:color w:val="231F20"/>
          <w:w w:val="115"/>
        </w:rPr>
        <w:t>на</w:t>
      </w:r>
      <w:r>
        <w:rPr>
          <w:color w:val="231F20"/>
          <w:spacing w:val="37"/>
          <w:w w:val="115"/>
        </w:rPr>
        <w:t xml:space="preserve"> </w:t>
      </w:r>
      <w:r>
        <w:rPr>
          <w:color w:val="231F20"/>
          <w:w w:val="115"/>
        </w:rPr>
        <w:t>примере</w:t>
      </w:r>
      <w:r>
        <w:rPr>
          <w:color w:val="231F20"/>
          <w:spacing w:val="36"/>
          <w:w w:val="115"/>
        </w:rPr>
        <w:t xml:space="preserve"> </w:t>
      </w:r>
      <w:r>
        <w:rPr>
          <w:color w:val="231F20"/>
          <w:w w:val="115"/>
        </w:rPr>
        <w:t>произведений</w:t>
      </w:r>
      <w:r>
        <w:rPr>
          <w:color w:val="231F20"/>
          <w:spacing w:val="36"/>
          <w:w w:val="115"/>
        </w:rPr>
        <w:t xml:space="preserve"> </w:t>
      </w:r>
      <w:r>
        <w:rPr>
          <w:color w:val="231F20"/>
          <w:w w:val="115"/>
        </w:rPr>
        <w:t>А.</w:t>
      </w:r>
      <w:r>
        <w:rPr>
          <w:color w:val="231F20"/>
          <w:spacing w:val="-1"/>
          <w:w w:val="115"/>
        </w:rPr>
        <w:t xml:space="preserve"> </w:t>
      </w:r>
      <w:r>
        <w:rPr>
          <w:color w:val="231F20"/>
          <w:w w:val="115"/>
        </w:rPr>
        <w:t xml:space="preserve">И. </w:t>
      </w:r>
      <w:r>
        <w:rPr>
          <w:color w:val="231F20"/>
          <w:spacing w:val="36"/>
          <w:w w:val="115"/>
        </w:rPr>
        <w:t xml:space="preserve"> </w:t>
      </w:r>
      <w:r>
        <w:rPr>
          <w:color w:val="231F20"/>
          <w:w w:val="115"/>
        </w:rPr>
        <w:t xml:space="preserve">Куприна, </w:t>
      </w:r>
      <w:r>
        <w:rPr>
          <w:color w:val="231F20"/>
          <w:spacing w:val="36"/>
          <w:w w:val="115"/>
        </w:rPr>
        <w:t xml:space="preserve"> </w:t>
      </w:r>
      <w:r>
        <w:rPr>
          <w:color w:val="231F20"/>
          <w:w w:val="115"/>
        </w:rPr>
        <w:t xml:space="preserve">В. П. </w:t>
      </w:r>
      <w:r>
        <w:rPr>
          <w:color w:val="231F20"/>
          <w:spacing w:val="36"/>
          <w:w w:val="115"/>
        </w:rPr>
        <w:t xml:space="preserve"> </w:t>
      </w:r>
      <w:r>
        <w:rPr>
          <w:color w:val="231F20"/>
          <w:w w:val="115"/>
        </w:rPr>
        <w:t>Астафьева,</w:t>
      </w:r>
      <w:r>
        <w:rPr>
          <w:color w:val="231F20"/>
          <w:spacing w:val="-56"/>
          <w:w w:val="115"/>
        </w:rPr>
        <w:t xml:space="preserve"> </w:t>
      </w:r>
      <w:r>
        <w:rPr>
          <w:color w:val="231F20"/>
          <w:w w:val="115"/>
        </w:rPr>
        <w:t>К.</w:t>
      </w:r>
      <w:r>
        <w:rPr>
          <w:color w:val="231F20"/>
          <w:spacing w:val="-2"/>
          <w:w w:val="115"/>
        </w:rPr>
        <w:t xml:space="preserve"> </w:t>
      </w:r>
      <w:r>
        <w:rPr>
          <w:color w:val="231F20"/>
          <w:w w:val="115"/>
        </w:rPr>
        <w:t>Г.</w:t>
      </w:r>
      <w:r>
        <w:rPr>
          <w:color w:val="231F20"/>
          <w:spacing w:val="-4"/>
          <w:w w:val="115"/>
        </w:rPr>
        <w:t xml:space="preserve"> </w:t>
      </w:r>
      <w:r>
        <w:rPr>
          <w:color w:val="231F20"/>
          <w:w w:val="115"/>
        </w:rPr>
        <w:t>Паустовского,</w:t>
      </w:r>
      <w:r>
        <w:rPr>
          <w:color w:val="231F20"/>
          <w:spacing w:val="-5"/>
          <w:w w:val="115"/>
        </w:rPr>
        <w:t xml:space="preserve"> </w:t>
      </w:r>
      <w:r>
        <w:rPr>
          <w:color w:val="231F20"/>
          <w:w w:val="115"/>
        </w:rPr>
        <w:t>М.</w:t>
      </w:r>
      <w:r>
        <w:rPr>
          <w:color w:val="231F20"/>
          <w:spacing w:val="-1"/>
          <w:w w:val="115"/>
        </w:rPr>
        <w:t xml:space="preserve"> </w:t>
      </w:r>
      <w:r>
        <w:rPr>
          <w:color w:val="231F20"/>
          <w:w w:val="115"/>
        </w:rPr>
        <w:t>М.</w:t>
      </w:r>
      <w:r>
        <w:rPr>
          <w:color w:val="231F20"/>
          <w:spacing w:val="-4"/>
          <w:w w:val="115"/>
        </w:rPr>
        <w:t xml:space="preserve"> </w:t>
      </w:r>
      <w:r>
        <w:rPr>
          <w:color w:val="231F20"/>
          <w:w w:val="115"/>
        </w:rPr>
        <w:t>Пришвина,</w:t>
      </w:r>
      <w:r>
        <w:rPr>
          <w:color w:val="231F20"/>
          <w:spacing w:val="-5"/>
          <w:w w:val="115"/>
        </w:rPr>
        <w:t xml:space="preserve"> </w:t>
      </w:r>
      <w:r>
        <w:rPr>
          <w:color w:val="231F20"/>
          <w:w w:val="115"/>
        </w:rPr>
        <w:t>Ю.</w:t>
      </w:r>
      <w:r>
        <w:rPr>
          <w:color w:val="231F20"/>
          <w:spacing w:val="-1"/>
          <w:w w:val="115"/>
        </w:rPr>
        <w:t xml:space="preserve"> </w:t>
      </w:r>
      <w:r>
        <w:rPr>
          <w:color w:val="231F20"/>
          <w:w w:val="115"/>
        </w:rPr>
        <w:t>И.</w:t>
      </w:r>
      <w:r>
        <w:rPr>
          <w:color w:val="231F20"/>
          <w:spacing w:val="-5"/>
          <w:w w:val="115"/>
        </w:rPr>
        <w:t xml:space="preserve"> </w:t>
      </w:r>
      <w:r>
        <w:rPr>
          <w:color w:val="231F20"/>
          <w:w w:val="115"/>
        </w:rPr>
        <w:t>Коваля</w:t>
      </w:r>
      <w:r>
        <w:rPr>
          <w:color w:val="231F20"/>
          <w:spacing w:val="-4"/>
          <w:w w:val="115"/>
        </w:rPr>
        <w:t xml:space="preserve"> </w:t>
      </w:r>
      <w:r>
        <w:rPr>
          <w:color w:val="231F20"/>
          <w:w w:val="115"/>
        </w:rPr>
        <w:t>и</w:t>
      </w:r>
      <w:r>
        <w:rPr>
          <w:color w:val="231F20"/>
          <w:spacing w:val="-4"/>
          <w:w w:val="115"/>
        </w:rPr>
        <w:t xml:space="preserve"> </w:t>
      </w:r>
      <w:r>
        <w:rPr>
          <w:color w:val="231F20"/>
          <w:w w:val="115"/>
        </w:rPr>
        <w:t>др.</w:t>
      </w:r>
    </w:p>
    <w:p w:rsidR="008052C0" w:rsidRDefault="008052C0" w:rsidP="008052C0">
      <w:pPr>
        <w:pStyle w:val="af1"/>
        <w:spacing w:line="256" w:lineRule="auto"/>
        <w:ind w:right="154"/>
      </w:pPr>
      <w:r>
        <w:rPr>
          <w:rFonts w:ascii="Georgia" w:hAnsi="Georgia"/>
          <w:i/>
          <w:color w:val="231F20"/>
          <w:w w:val="115"/>
        </w:rPr>
        <w:t xml:space="preserve">Произведения о детях. </w:t>
      </w:r>
      <w:r>
        <w:rPr>
          <w:color w:val="231F20"/>
          <w:w w:val="115"/>
        </w:rPr>
        <w:t>Тематика произведений о детях, их</w:t>
      </w:r>
      <w:r>
        <w:rPr>
          <w:color w:val="231F20"/>
          <w:spacing w:val="1"/>
          <w:w w:val="115"/>
        </w:rPr>
        <w:t xml:space="preserve"> </w:t>
      </w:r>
      <w:r>
        <w:rPr>
          <w:color w:val="231F20"/>
          <w:w w:val="115"/>
        </w:rPr>
        <w:t>жизни,</w:t>
      </w:r>
      <w:r>
        <w:rPr>
          <w:color w:val="231F20"/>
          <w:spacing w:val="50"/>
          <w:w w:val="115"/>
        </w:rPr>
        <w:t xml:space="preserve"> </w:t>
      </w:r>
      <w:r>
        <w:rPr>
          <w:color w:val="231F20"/>
          <w:w w:val="115"/>
        </w:rPr>
        <w:t>играх</w:t>
      </w:r>
      <w:r>
        <w:rPr>
          <w:color w:val="231F20"/>
          <w:spacing w:val="50"/>
          <w:w w:val="115"/>
        </w:rPr>
        <w:t xml:space="preserve"> </w:t>
      </w:r>
      <w:r>
        <w:rPr>
          <w:color w:val="231F20"/>
          <w:w w:val="115"/>
        </w:rPr>
        <w:t>и</w:t>
      </w:r>
      <w:r>
        <w:rPr>
          <w:color w:val="231F20"/>
          <w:spacing w:val="50"/>
          <w:w w:val="115"/>
        </w:rPr>
        <w:t xml:space="preserve"> </w:t>
      </w:r>
      <w:r>
        <w:rPr>
          <w:color w:val="231F20"/>
          <w:w w:val="115"/>
        </w:rPr>
        <w:t>занятиях,</w:t>
      </w:r>
      <w:r>
        <w:rPr>
          <w:color w:val="231F20"/>
          <w:spacing w:val="51"/>
          <w:w w:val="115"/>
        </w:rPr>
        <w:t xml:space="preserve"> </w:t>
      </w:r>
      <w:r>
        <w:rPr>
          <w:color w:val="231F20"/>
          <w:w w:val="115"/>
        </w:rPr>
        <w:t>взаимоотношениях</w:t>
      </w:r>
      <w:r>
        <w:rPr>
          <w:color w:val="231F20"/>
          <w:spacing w:val="50"/>
          <w:w w:val="115"/>
        </w:rPr>
        <w:t xml:space="preserve"> </w:t>
      </w:r>
      <w:r>
        <w:rPr>
          <w:color w:val="231F20"/>
          <w:w w:val="115"/>
        </w:rPr>
        <w:t>со</w:t>
      </w:r>
      <w:r>
        <w:rPr>
          <w:color w:val="231F20"/>
          <w:spacing w:val="50"/>
          <w:w w:val="115"/>
        </w:rPr>
        <w:t xml:space="preserve"> </w:t>
      </w:r>
      <w:r>
        <w:rPr>
          <w:color w:val="231F20"/>
          <w:w w:val="115"/>
        </w:rPr>
        <w:t>взрослыми</w:t>
      </w:r>
      <w:r>
        <w:rPr>
          <w:color w:val="231F20"/>
          <w:spacing w:val="51"/>
          <w:w w:val="115"/>
        </w:rPr>
        <w:t xml:space="preserve"> </w:t>
      </w:r>
      <w:r>
        <w:rPr>
          <w:color w:val="231F20"/>
          <w:w w:val="115"/>
        </w:rPr>
        <w:t>и</w:t>
      </w:r>
    </w:p>
    <w:p w:rsidR="008052C0" w:rsidRDefault="008052C0" w:rsidP="008052C0">
      <w:pPr>
        <w:widowControl/>
        <w:autoSpaceDE/>
        <w:autoSpaceDN/>
        <w:spacing w:line="256" w:lineRule="auto"/>
        <w:sectPr w:rsidR="008052C0">
          <w:pgSz w:w="7830" w:h="12020"/>
          <w:pgMar w:top="620" w:right="580" w:bottom="760" w:left="580" w:header="0" w:footer="563" w:gutter="0"/>
          <w:cols w:space="720"/>
        </w:sectPr>
      </w:pPr>
    </w:p>
    <w:p w:rsidR="008052C0" w:rsidRDefault="008052C0" w:rsidP="008052C0">
      <w:pPr>
        <w:pStyle w:val="af1"/>
        <w:spacing w:before="70" w:line="252" w:lineRule="auto"/>
        <w:ind w:right="154" w:firstLine="0"/>
      </w:pPr>
      <w:r>
        <w:rPr>
          <w:color w:val="231F20"/>
          <w:w w:val="115"/>
        </w:rPr>
        <w:lastRenderedPageBreak/>
        <w:t>сверстниками (на примере произведений не менее трёх авто-</w:t>
      </w:r>
      <w:r>
        <w:rPr>
          <w:color w:val="231F20"/>
          <w:spacing w:val="1"/>
          <w:w w:val="115"/>
        </w:rPr>
        <w:t xml:space="preserve"> </w:t>
      </w:r>
      <w:r>
        <w:rPr>
          <w:color w:val="231F20"/>
          <w:w w:val="115"/>
        </w:rPr>
        <w:t>ров): А. П. Чехова, Б. С. Житкова, Н. Г. Гарина-Михайловско-</w:t>
      </w:r>
      <w:r>
        <w:rPr>
          <w:color w:val="231F20"/>
          <w:spacing w:val="1"/>
          <w:w w:val="115"/>
        </w:rPr>
        <w:t xml:space="preserve"> </w:t>
      </w:r>
      <w:r>
        <w:rPr>
          <w:color w:val="231F20"/>
          <w:w w:val="115"/>
        </w:rPr>
        <w:t>го, В. В. Крапивина и др. Словесный портрет героя как его ха-</w:t>
      </w:r>
      <w:r>
        <w:rPr>
          <w:color w:val="231F20"/>
          <w:spacing w:val="1"/>
          <w:w w:val="115"/>
        </w:rPr>
        <w:t xml:space="preserve"> </w:t>
      </w:r>
      <w:r>
        <w:rPr>
          <w:color w:val="231F20"/>
          <w:w w:val="115"/>
        </w:rPr>
        <w:t>рактеристика.</w:t>
      </w:r>
      <w:r>
        <w:rPr>
          <w:color w:val="231F20"/>
          <w:spacing w:val="1"/>
          <w:w w:val="115"/>
        </w:rPr>
        <w:t xml:space="preserve"> </w:t>
      </w:r>
      <w:r>
        <w:rPr>
          <w:color w:val="231F20"/>
          <w:w w:val="115"/>
        </w:rPr>
        <w:t>Авторский</w:t>
      </w:r>
      <w:r>
        <w:rPr>
          <w:color w:val="231F20"/>
          <w:spacing w:val="1"/>
          <w:w w:val="115"/>
        </w:rPr>
        <w:t xml:space="preserve"> </w:t>
      </w:r>
      <w:r>
        <w:rPr>
          <w:color w:val="231F20"/>
          <w:w w:val="115"/>
        </w:rPr>
        <w:t>способ</w:t>
      </w:r>
      <w:r>
        <w:rPr>
          <w:color w:val="231F20"/>
          <w:spacing w:val="1"/>
          <w:w w:val="115"/>
        </w:rPr>
        <w:t xml:space="preserve"> </w:t>
      </w:r>
      <w:r>
        <w:rPr>
          <w:color w:val="231F20"/>
          <w:w w:val="115"/>
        </w:rPr>
        <w:t>выражения</w:t>
      </w:r>
      <w:r>
        <w:rPr>
          <w:color w:val="231F20"/>
          <w:spacing w:val="1"/>
          <w:w w:val="115"/>
        </w:rPr>
        <w:t xml:space="preserve"> </w:t>
      </w:r>
      <w:r>
        <w:rPr>
          <w:color w:val="231F20"/>
          <w:w w:val="115"/>
        </w:rPr>
        <w:t>главной</w:t>
      </w:r>
      <w:r>
        <w:rPr>
          <w:color w:val="231F20"/>
          <w:spacing w:val="1"/>
          <w:w w:val="115"/>
        </w:rPr>
        <w:t xml:space="preserve"> </w:t>
      </w:r>
      <w:r>
        <w:rPr>
          <w:color w:val="231F20"/>
          <w:w w:val="115"/>
        </w:rPr>
        <w:t>мысли.</w:t>
      </w:r>
      <w:r>
        <w:rPr>
          <w:color w:val="231F20"/>
          <w:spacing w:val="1"/>
          <w:w w:val="115"/>
        </w:rPr>
        <w:t xml:space="preserve"> </w:t>
      </w:r>
      <w:r>
        <w:rPr>
          <w:color w:val="231F20"/>
          <w:w w:val="115"/>
        </w:rPr>
        <w:t>Основные</w:t>
      </w:r>
      <w:r>
        <w:rPr>
          <w:color w:val="231F20"/>
          <w:spacing w:val="-8"/>
          <w:w w:val="115"/>
        </w:rPr>
        <w:t xml:space="preserve"> </w:t>
      </w:r>
      <w:r>
        <w:rPr>
          <w:color w:val="231F20"/>
          <w:w w:val="115"/>
        </w:rPr>
        <w:t>события</w:t>
      </w:r>
      <w:r>
        <w:rPr>
          <w:color w:val="231F20"/>
          <w:spacing w:val="-8"/>
          <w:w w:val="115"/>
        </w:rPr>
        <w:t xml:space="preserve"> </w:t>
      </w:r>
      <w:r>
        <w:rPr>
          <w:color w:val="231F20"/>
          <w:w w:val="115"/>
        </w:rPr>
        <w:t>сюжета,</w:t>
      </w:r>
      <w:r>
        <w:rPr>
          <w:color w:val="231F20"/>
          <w:spacing w:val="-7"/>
          <w:w w:val="115"/>
        </w:rPr>
        <w:t xml:space="preserve"> </w:t>
      </w:r>
      <w:r>
        <w:rPr>
          <w:color w:val="231F20"/>
          <w:w w:val="115"/>
        </w:rPr>
        <w:t>отношение</w:t>
      </w:r>
      <w:r>
        <w:rPr>
          <w:color w:val="231F20"/>
          <w:spacing w:val="-8"/>
          <w:w w:val="115"/>
        </w:rPr>
        <w:t xml:space="preserve"> </w:t>
      </w:r>
      <w:r>
        <w:rPr>
          <w:color w:val="231F20"/>
          <w:w w:val="115"/>
        </w:rPr>
        <w:t>к</w:t>
      </w:r>
      <w:r>
        <w:rPr>
          <w:color w:val="231F20"/>
          <w:spacing w:val="-8"/>
          <w:w w:val="115"/>
        </w:rPr>
        <w:t xml:space="preserve"> </w:t>
      </w:r>
      <w:r>
        <w:rPr>
          <w:color w:val="231F20"/>
          <w:w w:val="115"/>
        </w:rPr>
        <w:t>ним</w:t>
      </w:r>
      <w:r>
        <w:rPr>
          <w:color w:val="231F20"/>
          <w:spacing w:val="-7"/>
          <w:w w:val="115"/>
        </w:rPr>
        <w:t xml:space="preserve"> </w:t>
      </w:r>
      <w:r>
        <w:rPr>
          <w:color w:val="231F20"/>
          <w:w w:val="115"/>
        </w:rPr>
        <w:t>героев.</w:t>
      </w:r>
    </w:p>
    <w:p w:rsidR="008052C0" w:rsidRDefault="008052C0" w:rsidP="008052C0">
      <w:pPr>
        <w:pStyle w:val="af1"/>
        <w:spacing w:line="247" w:lineRule="auto"/>
        <w:ind w:right="154"/>
      </w:pPr>
      <w:r>
        <w:rPr>
          <w:rFonts w:ascii="Georgia" w:hAnsi="Georgia"/>
          <w:i/>
          <w:color w:val="231F20"/>
          <w:w w:val="115"/>
        </w:rPr>
        <w:t xml:space="preserve">Пьеса. </w:t>
      </w:r>
      <w:r>
        <w:rPr>
          <w:color w:val="231F20"/>
          <w:w w:val="115"/>
        </w:rPr>
        <w:t>Знакомство с новым жанром — пьесой-сказкой. Пье-</w:t>
      </w:r>
      <w:r>
        <w:rPr>
          <w:color w:val="231F20"/>
          <w:spacing w:val="1"/>
          <w:w w:val="115"/>
        </w:rPr>
        <w:t xml:space="preserve"> </w:t>
      </w:r>
      <w:r>
        <w:rPr>
          <w:color w:val="231F20"/>
          <w:w w:val="115"/>
        </w:rPr>
        <w:t>са — произведение литературы и театрального искусства (одна</w:t>
      </w:r>
      <w:r>
        <w:rPr>
          <w:color w:val="231F20"/>
          <w:spacing w:val="1"/>
          <w:w w:val="115"/>
        </w:rPr>
        <w:t xml:space="preserve"> </w:t>
      </w:r>
      <w:r>
        <w:rPr>
          <w:color w:val="231F20"/>
          <w:w w:val="115"/>
        </w:rPr>
        <w:t>по</w:t>
      </w:r>
      <w:r>
        <w:rPr>
          <w:color w:val="231F20"/>
          <w:spacing w:val="1"/>
          <w:w w:val="115"/>
        </w:rPr>
        <w:t xml:space="preserve"> </w:t>
      </w:r>
      <w:r>
        <w:rPr>
          <w:color w:val="231F20"/>
          <w:w w:val="115"/>
        </w:rPr>
        <w:t>выбору).</w:t>
      </w:r>
      <w:r>
        <w:rPr>
          <w:color w:val="231F20"/>
          <w:spacing w:val="1"/>
          <w:w w:val="115"/>
        </w:rPr>
        <w:t xml:space="preserve"> </w:t>
      </w:r>
      <w:r>
        <w:rPr>
          <w:color w:val="231F20"/>
          <w:w w:val="115"/>
        </w:rPr>
        <w:t>Пьеса</w:t>
      </w:r>
      <w:r>
        <w:rPr>
          <w:color w:val="231F20"/>
          <w:spacing w:val="1"/>
          <w:w w:val="115"/>
        </w:rPr>
        <w:t xml:space="preserve"> </w:t>
      </w:r>
      <w:r>
        <w:rPr>
          <w:color w:val="231F20"/>
          <w:w w:val="115"/>
        </w:rPr>
        <w:t>как</w:t>
      </w:r>
      <w:r>
        <w:rPr>
          <w:color w:val="231F20"/>
          <w:spacing w:val="1"/>
          <w:w w:val="115"/>
        </w:rPr>
        <w:t xml:space="preserve"> </w:t>
      </w:r>
      <w:r>
        <w:rPr>
          <w:color w:val="231F20"/>
          <w:w w:val="115"/>
        </w:rPr>
        <w:t>жанр</w:t>
      </w:r>
      <w:r>
        <w:rPr>
          <w:color w:val="231F20"/>
          <w:spacing w:val="1"/>
          <w:w w:val="115"/>
        </w:rPr>
        <w:t xml:space="preserve"> </w:t>
      </w:r>
      <w:r>
        <w:rPr>
          <w:color w:val="231F20"/>
          <w:w w:val="115"/>
        </w:rPr>
        <w:t>драматического</w:t>
      </w:r>
      <w:r>
        <w:rPr>
          <w:color w:val="231F20"/>
          <w:spacing w:val="1"/>
          <w:w w:val="115"/>
        </w:rPr>
        <w:t xml:space="preserve"> </w:t>
      </w:r>
      <w:r>
        <w:rPr>
          <w:color w:val="231F20"/>
          <w:w w:val="115"/>
        </w:rPr>
        <w:t>произведения.</w:t>
      </w:r>
      <w:r>
        <w:rPr>
          <w:color w:val="231F20"/>
          <w:spacing w:val="1"/>
          <w:w w:val="115"/>
        </w:rPr>
        <w:t xml:space="preserve"> </w:t>
      </w:r>
      <w:r>
        <w:rPr>
          <w:color w:val="231F20"/>
          <w:w w:val="115"/>
        </w:rPr>
        <w:t>Пьеса и сказка: драматическое и эпическое произведения. Ав-</w:t>
      </w:r>
      <w:r>
        <w:rPr>
          <w:color w:val="231F20"/>
          <w:spacing w:val="1"/>
          <w:w w:val="115"/>
        </w:rPr>
        <w:t xml:space="preserve"> </w:t>
      </w:r>
      <w:r>
        <w:rPr>
          <w:color w:val="231F20"/>
          <w:w w:val="115"/>
        </w:rPr>
        <w:t>торские</w:t>
      </w:r>
      <w:r>
        <w:rPr>
          <w:color w:val="231F20"/>
          <w:spacing w:val="-7"/>
          <w:w w:val="115"/>
        </w:rPr>
        <w:t xml:space="preserve"> </w:t>
      </w:r>
      <w:r>
        <w:rPr>
          <w:color w:val="231F20"/>
          <w:w w:val="115"/>
        </w:rPr>
        <w:t>ремарки:</w:t>
      </w:r>
      <w:r>
        <w:rPr>
          <w:color w:val="231F20"/>
          <w:spacing w:val="-7"/>
          <w:w w:val="115"/>
        </w:rPr>
        <w:t xml:space="preserve"> </w:t>
      </w:r>
      <w:r>
        <w:rPr>
          <w:color w:val="231F20"/>
          <w:w w:val="115"/>
        </w:rPr>
        <w:t>назначение,</w:t>
      </w:r>
      <w:r>
        <w:rPr>
          <w:color w:val="231F20"/>
          <w:spacing w:val="-7"/>
          <w:w w:val="115"/>
        </w:rPr>
        <w:t xml:space="preserve"> </w:t>
      </w:r>
      <w:r>
        <w:rPr>
          <w:color w:val="231F20"/>
          <w:w w:val="115"/>
        </w:rPr>
        <w:t>содержание.</w:t>
      </w:r>
    </w:p>
    <w:p w:rsidR="008052C0" w:rsidRDefault="008052C0" w:rsidP="008052C0">
      <w:pPr>
        <w:pStyle w:val="af1"/>
        <w:spacing w:line="247" w:lineRule="auto"/>
      </w:pPr>
      <w:r>
        <w:rPr>
          <w:rFonts w:ascii="Georgia" w:hAnsi="Georgia"/>
          <w:i/>
          <w:color w:val="231F20"/>
          <w:w w:val="110"/>
        </w:rPr>
        <w:t xml:space="preserve">Юмористические произведения. </w:t>
      </w:r>
      <w:r>
        <w:rPr>
          <w:color w:val="231F20"/>
          <w:w w:val="110"/>
        </w:rPr>
        <w:t>Круг чтения (не менее двух</w:t>
      </w:r>
      <w:r>
        <w:rPr>
          <w:color w:val="231F20"/>
          <w:spacing w:val="1"/>
          <w:w w:val="110"/>
        </w:rPr>
        <w:t xml:space="preserve"> </w:t>
      </w:r>
      <w:r>
        <w:rPr>
          <w:color w:val="231F20"/>
          <w:spacing w:val="-1"/>
          <w:w w:val="115"/>
        </w:rPr>
        <w:t>произведений</w:t>
      </w:r>
      <w:r>
        <w:rPr>
          <w:color w:val="231F20"/>
          <w:spacing w:val="-17"/>
          <w:w w:val="115"/>
        </w:rPr>
        <w:t xml:space="preserve"> </w:t>
      </w:r>
      <w:r>
        <w:rPr>
          <w:color w:val="231F20"/>
          <w:spacing w:val="-1"/>
          <w:w w:val="115"/>
        </w:rPr>
        <w:t>по</w:t>
      </w:r>
      <w:r>
        <w:rPr>
          <w:color w:val="231F20"/>
          <w:spacing w:val="-17"/>
          <w:w w:val="115"/>
        </w:rPr>
        <w:t xml:space="preserve"> </w:t>
      </w:r>
      <w:r>
        <w:rPr>
          <w:color w:val="231F20"/>
          <w:spacing w:val="-1"/>
          <w:w w:val="115"/>
        </w:rPr>
        <w:t>выбору):</w:t>
      </w:r>
      <w:r>
        <w:rPr>
          <w:color w:val="231F20"/>
          <w:spacing w:val="-17"/>
          <w:w w:val="115"/>
        </w:rPr>
        <w:t xml:space="preserve"> </w:t>
      </w:r>
      <w:r>
        <w:rPr>
          <w:color w:val="231F20"/>
          <w:spacing w:val="-1"/>
          <w:w w:val="115"/>
        </w:rPr>
        <w:t>юмористические</w:t>
      </w:r>
      <w:r>
        <w:rPr>
          <w:color w:val="231F20"/>
          <w:spacing w:val="-17"/>
          <w:w w:val="115"/>
        </w:rPr>
        <w:t xml:space="preserve"> </w:t>
      </w:r>
      <w:r>
        <w:rPr>
          <w:color w:val="231F20"/>
          <w:spacing w:val="-1"/>
          <w:w w:val="115"/>
        </w:rPr>
        <w:t>произведения</w:t>
      </w:r>
      <w:r>
        <w:rPr>
          <w:color w:val="231F20"/>
          <w:spacing w:val="-17"/>
          <w:w w:val="115"/>
        </w:rPr>
        <w:t xml:space="preserve"> </w:t>
      </w:r>
      <w:r>
        <w:rPr>
          <w:color w:val="231F20"/>
          <w:w w:val="115"/>
        </w:rPr>
        <w:t>на</w:t>
      </w:r>
      <w:r>
        <w:rPr>
          <w:color w:val="231F20"/>
          <w:spacing w:val="-16"/>
          <w:w w:val="115"/>
        </w:rPr>
        <w:t xml:space="preserve"> </w:t>
      </w:r>
      <w:r>
        <w:rPr>
          <w:color w:val="231F20"/>
          <w:w w:val="115"/>
        </w:rPr>
        <w:t>при-</w:t>
      </w:r>
      <w:r>
        <w:rPr>
          <w:color w:val="231F20"/>
          <w:spacing w:val="-56"/>
          <w:w w:val="115"/>
        </w:rPr>
        <w:t xml:space="preserve"> </w:t>
      </w:r>
      <w:r>
        <w:rPr>
          <w:color w:val="231F20"/>
          <w:w w:val="115"/>
        </w:rPr>
        <w:t>мере рассказов М. М. Зощенко, В. Ю. Драгунского, Н. Н. Носо-</w:t>
      </w:r>
      <w:r>
        <w:rPr>
          <w:color w:val="231F20"/>
          <w:spacing w:val="1"/>
          <w:w w:val="115"/>
        </w:rPr>
        <w:t xml:space="preserve"> </w:t>
      </w:r>
      <w:r>
        <w:rPr>
          <w:color w:val="231F20"/>
          <w:w w:val="115"/>
        </w:rPr>
        <w:t>ва,</w:t>
      </w:r>
      <w:r>
        <w:rPr>
          <w:color w:val="231F20"/>
          <w:spacing w:val="-14"/>
          <w:w w:val="115"/>
        </w:rPr>
        <w:t xml:space="preserve"> </w:t>
      </w:r>
      <w:r>
        <w:rPr>
          <w:color w:val="231F20"/>
          <w:w w:val="115"/>
        </w:rPr>
        <w:t>В.</w:t>
      </w:r>
      <w:r>
        <w:rPr>
          <w:color w:val="231F20"/>
          <w:spacing w:val="-13"/>
          <w:w w:val="115"/>
        </w:rPr>
        <w:t xml:space="preserve"> </w:t>
      </w:r>
      <w:r>
        <w:rPr>
          <w:color w:val="231F20"/>
          <w:w w:val="115"/>
        </w:rPr>
        <w:t>В.</w:t>
      </w:r>
      <w:r>
        <w:rPr>
          <w:color w:val="231F20"/>
          <w:spacing w:val="-14"/>
          <w:w w:val="115"/>
        </w:rPr>
        <w:t xml:space="preserve"> </w:t>
      </w:r>
      <w:r>
        <w:rPr>
          <w:color w:val="231F20"/>
          <w:w w:val="115"/>
        </w:rPr>
        <w:t>Голявкина.</w:t>
      </w:r>
      <w:r>
        <w:rPr>
          <w:color w:val="231F20"/>
          <w:spacing w:val="-14"/>
          <w:w w:val="115"/>
        </w:rPr>
        <w:t xml:space="preserve"> </w:t>
      </w:r>
      <w:r>
        <w:rPr>
          <w:color w:val="231F20"/>
          <w:w w:val="115"/>
        </w:rPr>
        <w:t>Герои</w:t>
      </w:r>
      <w:r>
        <w:rPr>
          <w:color w:val="231F20"/>
          <w:spacing w:val="-14"/>
          <w:w w:val="115"/>
        </w:rPr>
        <w:t xml:space="preserve"> </w:t>
      </w:r>
      <w:r>
        <w:rPr>
          <w:color w:val="231F20"/>
          <w:w w:val="115"/>
        </w:rPr>
        <w:t>юмористических</w:t>
      </w:r>
      <w:r>
        <w:rPr>
          <w:color w:val="231F20"/>
          <w:spacing w:val="-14"/>
          <w:w w:val="115"/>
        </w:rPr>
        <w:t xml:space="preserve"> </w:t>
      </w:r>
      <w:r>
        <w:rPr>
          <w:color w:val="231F20"/>
          <w:w w:val="115"/>
        </w:rPr>
        <w:t>произведений.</w:t>
      </w:r>
      <w:r>
        <w:rPr>
          <w:color w:val="231F20"/>
          <w:spacing w:val="-14"/>
          <w:w w:val="115"/>
        </w:rPr>
        <w:t xml:space="preserve"> </w:t>
      </w:r>
      <w:r>
        <w:rPr>
          <w:color w:val="231F20"/>
          <w:w w:val="115"/>
        </w:rPr>
        <w:t>Сред-</w:t>
      </w:r>
      <w:r>
        <w:rPr>
          <w:color w:val="231F20"/>
          <w:spacing w:val="-55"/>
          <w:w w:val="115"/>
        </w:rPr>
        <w:t xml:space="preserve"> </w:t>
      </w:r>
      <w:r>
        <w:rPr>
          <w:color w:val="231F20"/>
          <w:w w:val="115"/>
        </w:rPr>
        <w:t>ства выразительности текста юмористического содержания: ги-</w:t>
      </w:r>
      <w:r>
        <w:rPr>
          <w:color w:val="231F20"/>
          <w:spacing w:val="1"/>
          <w:w w:val="115"/>
        </w:rPr>
        <w:t xml:space="preserve"> </w:t>
      </w:r>
      <w:r>
        <w:rPr>
          <w:color w:val="231F20"/>
          <w:w w:val="115"/>
        </w:rPr>
        <w:t>пербола.</w:t>
      </w:r>
      <w:r>
        <w:rPr>
          <w:color w:val="231F20"/>
          <w:spacing w:val="-13"/>
          <w:w w:val="115"/>
        </w:rPr>
        <w:t xml:space="preserve"> </w:t>
      </w:r>
      <w:r>
        <w:rPr>
          <w:color w:val="231F20"/>
          <w:w w:val="115"/>
        </w:rPr>
        <w:t>Юмористические</w:t>
      </w:r>
      <w:r>
        <w:rPr>
          <w:color w:val="231F20"/>
          <w:spacing w:val="-13"/>
          <w:w w:val="115"/>
        </w:rPr>
        <w:t xml:space="preserve"> </w:t>
      </w:r>
      <w:r>
        <w:rPr>
          <w:color w:val="231F20"/>
          <w:w w:val="115"/>
        </w:rPr>
        <w:t>произведения</w:t>
      </w:r>
      <w:r>
        <w:rPr>
          <w:color w:val="231F20"/>
          <w:spacing w:val="-13"/>
          <w:w w:val="115"/>
        </w:rPr>
        <w:t xml:space="preserve"> </w:t>
      </w:r>
      <w:r>
        <w:rPr>
          <w:color w:val="231F20"/>
          <w:w w:val="115"/>
        </w:rPr>
        <w:t>в</w:t>
      </w:r>
      <w:r>
        <w:rPr>
          <w:color w:val="231F20"/>
          <w:spacing w:val="-13"/>
          <w:w w:val="115"/>
        </w:rPr>
        <w:t xml:space="preserve"> </w:t>
      </w:r>
      <w:r>
        <w:rPr>
          <w:color w:val="231F20"/>
          <w:w w:val="115"/>
        </w:rPr>
        <w:t>кино</w:t>
      </w:r>
      <w:r>
        <w:rPr>
          <w:color w:val="231F20"/>
          <w:spacing w:val="-13"/>
          <w:w w:val="115"/>
        </w:rPr>
        <w:t xml:space="preserve"> </w:t>
      </w:r>
      <w:r>
        <w:rPr>
          <w:color w:val="231F20"/>
          <w:w w:val="115"/>
        </w:rPr>
        <w:t>и</w:t>
      </w:r>
      <w:r>
        <w:rPr>
          <w:color w:val="231F20"/>
          <w:spacing w:val="-13"/>
          <w:w w:val="115"/>
        </w:rPr>
        <w:t xml:space="preserve"> </w:t>
      </w:r>
      <w:r>
        <w:rPr>
          <w:color w:val="231F20"/>
          <w:w w:val="115"/>
        </w:rPr>
        <w:t>театре.</w:t>
      </w:r>
    </w:p>
    <w:p w:rsidR="008052C0" w:rsidRDefault="008052C0" w:rsidP="008052C0">
      <w:pPr>
        <w:pStyle w:val="af1"/>
        <w:spacing w:before="1" w:line="247" w:lineRule="auto"/>
      </w:pPr>
      <w:r>
        <w:rPr>
          <w:rFonts w:ascii="Georgia" w:hAnsi="Georgia"/>
          <w:i/>
          <w:color w:val="231F20"/>
          <w:w w:val="110"/>
        </w:rPr>
        <w:t xml:space="preserve">Зарубежная литература. </w:t>
      </w:r>
      <w:r>
        <w:rPr>
          <w:color w:val="231F20"/>
          <w:w w:val="110"/>
        </w:rPr>
        <w:t>Расширение круга чтения произ-</w:t>
      </w:r>
      <w:r>
        <w:rPr>
          <w:color w:val="231F20"/>
          <w:spacing w:val="1"/>
          <w:w w:val="110"/>
        </w:rPr>
        <w:t xml:space="preserve"> </w:t>
      </w:r>
      <w:r>
        <w:rPr>
          <w:color w:val="231F20"/>
          <w:w w:val="115"/>
        </w:rPr>
        <w:t>ведений зарубежных писателей. Литературные сказки Ш. Пер-</w:t>
      </w:r>
      <w:r>
        <w:rPr>
          <w:color w:val="231F20"/>
          <w:spacing w:val="1"/>
          <w:w w:val="115"/>
        </w:rPr>
        <w:t xml:space="preserve"> </w:t>
      </w:r>
      <w:r>
        <w:rPr>
          <w:color w:val="231F20"/>
          <w:w w:val="120"/>
        </w:rPr>
        <w:t>ро,</w:t>
      </w:r>
      <w:r>
        <w:rPr>
          <w:color w:val="231F20"/>
          <w:spacing w:val="-10"/>
          <w:w w:val="120"/>
        </w:rPr>
        <w:t xml:space="preserve"> </w:t>
      </w:r>
      <w:r>
        <w:rPr>
          <w:color w:val="231F20"/>
          <w:w w:val="120"/>
        </w:rPr>
        <w:t>Х.-К.</w:t>
      </w:r>
      <w:r>
        <w:rPr>
          <w:color w:val="231F20"/>
          <w:spacing w:val="-9"/>
          <w:w w:val="120"/>
        </w:rPr>
        <w:t xml:space="preserve"> </w:t>
      </w:r>
      <w:r>
        <w:rPr>
          <w:color w:val="231F20"/>
          <w:w w:val="120"/>
        </w:rPr>
        <w:t>Андерсена,</w:t>
      </w:r>
      <w:r>
        <w:rPr>
          <w:color w:val="231F20"/>
          <w:spacing w:val="-10"/>
          <w:w w:val="120"/>
        </w:rPr>
        <w:t xml:space="preserve"> </w:t>
      </w:r>
      <w:r>
        <w:rPr>
          <w:color w:val="231F20"/>
          <w:w w:val="120"/>
        </w:rPr>
        <w:t>братьев</w:t>
      </w:r>
      <w:r>
        <w:rPr>
          <w:color w:val="231F20"/>
          <w:spacing w:val="-9"/>
          <w:w w:val="120"/>
        </w:rPr>
        <w:t xml:space="preserve"> </w:t>
      </w:r>
      <w:r>
        <w:rPr>
          <w:color w:val="231F20"/>
          <w:w w:val="120"/>
        </w:rPr>
        <w:t>Гримм,</w:t>
      </w:r>
      <w:r>
        <w:rPr>
          <w:color w:val="231F20"/>
          <w:spacing w:val="-10"/>
          <w:w w:val="120"/>
        </w:rPr>
        <w:t xml:space="preserve"> </w:t>
      </w:r>
      <w:r>
        <w:rPr>
          <w:color w:val="231F20"/>
          <w:w w:val="120"/>
        </w:rPr>
        <w:t>Э.</w:t>
      </w:r>
      <w:r>
        <w:rPr>
          <w:color w:val="231F20"/>
          <w:spacing w:val="-9"/>
          <w:w w:val="120"/>
        </w:rPr>
        <w:t xml:space="preserve"> </w:t>
      </w:r>
      <w:r>
        <w:rPr>
          <w:color w:val="231F20"/>
          <w:w w:val="120"/>
        </w:rPr>
        <w:t>Т.</w:t>
      </w:r>
      <w:r>
        <w:rPr>
          <w:color w:val="231F20"/>
          <w:spacing w:val="-10"/>
          <w:w w:val="120"/>
        </w:rPr>
        <w:t xml:space="preserve"> </w:t>
      </w:r>
      <w:r>
        <w:rPr>
          <w:color w:val="231F20"/>
          <w:w w:val="120"/>
        </w:rPr>
        <w:t>А.</w:t>
      </w:r>
      <w:r>
        <w:rPr>
          <w:color w:val="231F20"/>
          <w:spacing w:val="-9"/>
          <w:w w:val="120"/>
        </w:rPr>
        <w:t xml:space="preserve"> </w:t>
      </w:r>
      <w:r>
        <w:rPr>
          <w:color w:val="231F20"/>
          <w:w w:val="120"/>
        </w:rPr>
        <w:t>Гофмана,</w:t>
      </w:r>
      <w:r>
        <w:rPr>
          <w:color w:val="231F20"/>
          <w:spacing w:val="-10"/>
          <w:w w:val="120"/>
        </w:rPr>
        <w:t xml:space="preserve"> </w:t>
      </w:r>
      <w:r>
        <w:rPr>
          <w:color w:val="231F20"/>
          <w:w w:val="120"/>
        </w:rPr>
        <w:t>Т.</w:t>
      </w:r>
      <w:r>
        <w:rPr>
          <w:color w:val="231F20"/>
          <w:spacing w:val="-9"/>
          <w:w w:val="120"/>
        </w:rPr>
        <w:t xml:space="preserve"> </w:t>
      </w:r>
      <w:r>
        <w:rPr>
          <w:color w:val="231F20"/>
          <w:w w:val="120"/>
        </w:rPr>
        <w:t>Янс-</w:t>
      </w:r>
      <w:r>
        <w:rPr>
          <w:color w:val="231F20"/>
          <w:spacing w:val="-58"/>
          <w:w w:val="120"/>
        </w:rPr>
        <w:t xml:space="preserve"> </w:t>
      </w:r>
      <w:r>
        <w:rPr>
          <w:color w:val="231F20"/>
          <w:w w:val="120"/>
        </w:rPr>
        <w:t>сон</w:t>
      </w:r>
      <w:r>
        <w:rPr>
          <w:color w:val="231F20"/>
          <w:spacing w:val="-6"/>
          <w:w w:val="120"/>
        </w:rPr>
        <w:t xml:space="preserve"> </w:t>
      </w:r>
      <w:r>
        <w:rPr>
          <w:color w:val="231F20"/>
          <w:w w:val="120"/>
        </w:rPr>
        <w:t>и</w:t>
      </w:r>
      <w:r>
        <w:rPr>
          <w:color w:val="231F20"/>
          <w:spacing w:val="-6"/>
          <w:w w:val="120"/>
        </w:rPr>
        <w:t xml:space="preserve"> </w:t>
      </w:r>
      <w:r>
        <w:rPr>
          <w:color w:val="231F20"/>
          <w:w w:val="120"/>
        </w:rPr>
        <w:t>др.</w:t>
      </w:r>
      <w:r>
        <w:rPr>
          <w:color w:val="231F20"/>
          <w:spacing w:val="-6"/>
          <w:w w:val="120"/>
        </w:rPr>
        <w:t xml:space="preserve"> </w:t>
      </w:r>
      <w:r>
        <w:rPr>
          <w:color w:val="231F20"/>
          <w:w w:val="120"/>
        </w:rPr>
        <w:t>(по</w:t>
      </w:r>
      <w:r>
        <w:rPr>
          <w:color w:val="231F20"/>
          <w:spacing w:val="-6"/>
          <w:w w:val="120"/>
        </w:rPr>
        <w:t xml:space="preserve"> </w:t>
      </w:r>
      <w:r>
        <w:rPr>
          <w:color w:val="231F20"/>
          <w:w w:val="120"/>
        </w:rPr>
        <w:t>выбору).</w:t>
      </w:r>
      <w:r>
        <w:rPr>
          <w:color w:val="231F20"/>
          <w:spacing w:val="-6"/>
          <w:w w:val="120"/>
        </w:rPr>
        <w:t xml:space="preserve"> </w:t>
      </w:r>
      <w:r>
        <w:rPr>
          <w:color w:val="231F20"/>
          <w:w w:val="120"/>
        </w:rPr>
        <w:t>Приключенческая</w:t>
      </w:r>
      <w:r>
        <w:rPr>
          <w:color w:val="231F20"/>
          <w:spacing w:val="-6"/>
          <w:w w:val="120"/>
        </w:rPr>
        <w:t xml:space="preserve"> </w:t>
      </w:r>
      <w:r>
        <w:rPr>
          <w:color w:val="231F20"/>
          <w:w w:val="120"/>
        </w:rPr>
        <w:t>литература:</w:t>
      </w:r>
      <w:r>
        <w:rPr>
          <w:color w:val="231F20"/>
          <w:spacing w:val="-6"/>
          <w:w w:val="120"/>
        </w:rPr>
        <w:t xml:space="preserve"> </w:t>
      </w:r>
      <w:r>
        <w:rPr>
          <w:color w:val="231F20"/>
          <w:w w:val="120"/>
        </w:rPr>
        <w:t>произве-</w:t>
      </w:r>
      <w:r>
        <w:rPr>
          <w:color w:val="231F20"/>
          <w:spacing w:val="-58"/>
          <w:w w:val="120"/>
        </w:rPr>
        <w:t xml:space="preserve"> </w:t>
      </w:r>
      <w:r>
        <w:rPr>
          <w:color w:val="231F20"/>
          <w:w w:val="120"/>
        </w:rPr>
        <w:t>дения</w:t>
      </w:r>
      <w:r>
        <w:rPr>
          <w:color w:val="231F20"/>
          <w:spacing w:val="-13"/>
          <w:w w:val="120"/>
        </w:rPr>
        <w:t xml:space="preserve"> </w:t>
      </w:r>
      <w:r>
        <w:rPr>
          <w:color w:val="231F20"/>
          <w:w w:val="120"/>
        </w:rPr>
        <w:t>Дж.</w:t>
      </w:r>
      <w:r>
        <w:rPr>
          <w:color w:val="231F20"/>
          <w:spacing w:val="-13"/>
          <w:w w:val="120"/>
        </w:rPr>
        <w:t xml:space="preserve"> </w:t>
      </w:r>
      <w:r>
        <w:rPr>
          <w:color w:val="231F20"/>
          <w:w w:val="120"/>
        </w:rPr>
        <w:t>Свифта,</w:t>
      </w:r>
      <w:r>
        <w:rPr>
          <w:color w:val="231F20"/>
          <w:spacing w:val="-12"/>
          <w:w w:val="120"/>
        </w:rPr>
        <w:t xml:space="preserve"> </w:t>
      </w:r>
      <w:r>
        <w:rPr>
          <w:color w:val="231F20"/>
          <w:w w:val="120"/>
        </w:rPr>
        <w:t>Марка</w:t>
      </w:r>
      <w:r>
        <w:rPr>
          <w:color w:val="231F20"/>
          <w:spacing w:val="-13"/>
          <w:w w:val="120"/>
        </w:rPr>
        <w:t xml:space="preserve"> </w:t>
      </w:r>
      <w:r>
        <w:rPr>
          <w:color w:val="231F20"/>
          <w:w w:val="120"/>
        </w:rPr>
        <w:t>Твена.</w:t>
      </w:r>
    </w:p>
    <w:p w:rsidR="008052C0" w:rsidRDefault="008052C0" w:rsidP="008052C0">
      <w:pPr>
        <w:pStyle w:val="af1"/>
        <w:spacing w:before="4" w:line="247" w:lineRule="auto"/>
        <w:ind w:right="154"/>
      </w:pPr>
      <w:r>
        <w:rPr>
          <w:rFonts w:ascii="Georgia" w:hAnsi="Georgia"/>
          <w:i/>
          <w:color w:val="231F20"/>
          <w:spacing w:val="-1"/>
          <w:w w:val="110"/>
        </w:rPr>
        <w:t>Библиографическая</w:t>
      </w:r>
      <w:r>
        <w:rPr>
          <w:rFonts w:ascii="Georgia" w:hAnsi="Georgia"/>
          <w:i/>
          <w:color w:val="231F20"/>
          <w:spacing w:val="31"/>
          <w:w w:val="110"/>
        </w:rPr>
        <w:t xml:space="preserve"> </w:t>
      </w:r>
      <w:r>
        <w:rPr>
          <w:rFonts w:ascii="Georgia" w:hAnsi="Georgia"/>
          <w:i/>
          <w:color w:val="231F20"/>
          <w:spacing w:val="-1"/>
          <w:w w:val="110"/>
        </w:rPr>
        <w:t>культура</w:t>
      </w:r>
      <w:r>
        <w:rPr>
          <w:rFonts w:ascii="Georgia" w:hAnsi="Georgia"/>
          <w:i/>
          <w:color w:val="231F20"/>
          <w:spacing w:val="32"/>
          <w:w w:val="110"/>
        </w:rPr>
        <w:t xml:space="preserve"> </w:t>
      </w:r>
      <w:r>
        <w:rPr>
          <w:color w:val="231F20"/>
          <w:w w:val="110"/>
        </w:rPr>
        <w:t>(</w:t>
      </w:r>
      <w:r>
        <w:rPr>
          <w:rFonts w:ascii="Georgia" w:hAnsi="Georgia"/>
          <w:i/>
          <w:color w:val="231F20"/>
          <w:w w:val="110"/>
        </w:rPr>
        <w:t>работа</w:t>
      </w:r>
      <w:r>
        <w:rPr>
          <w:rFonts w:ascii="Georgia" w:hAnsi="Georgia"/>
          <w:i/>
          <w:color w:val="231F20"/>
          <w:spacing w:val="32"/>
          <w:w w:val="110"/>
        </w:rPr>
        <w:t xml:space="preserve"> </w:t>
      </w:r>
      <w:r>
        <w:rPr>
          <w:rFonts w:ascii="Georgia" w:hAnsi="Georgia"/>
          <w:i/>
          <w:color w:val="231F20"/>
          <w:w w:val="110"/>
        </w:rPr>
        <w:t>с</w:t>
      </w:r>
      <w:r>
        <w:rPr>
          <w:rFonts w:ascii="Georgia" w:hAnsi="Georgia"/>
          <w:i/>
          <w:color w:val="231F20"/>
          <w:spacing w:val="32"/>
          <w:w w:val="110"/>
        </w:rPr>
        <w:t xml:space="preserve"> </w:t>
      </w:r>
      <w:r>
        <w:rPr>
          <w:rFonts w:ascii="Georgia" w:hAnsi="Georgia"/>
          <w:i/>
          <w:color w:val="231F20"/>
          <w:w w:val="110"/>
        </w:rPr>
        <w:t>детской</w:t>
      </w:r>
      <w:r>
        <w:rPr>
          <w:rFonts w:ascii="Georgia" w:hAnsi="Georgia"/>
          <w:i/>
          <w:color w:val="231F20"/>
          <w:spacing w:val="32"/>
          <w:w w:val="110"/>
        </w:rPr>
        <w:t xml:space="preserve"> </w:t>
      </w:r>
      <w:r>
        <w:rPr>
          <w:rFonts w:ascii="Georgia" w:hAnsi="Georgia"/>
          <w:i/>
          <w:color w:val="231F20"/>
          <w:w w:val="110"/>
        </w:rPr>
        <w:t>книгой</w:t>
      </w:r>
      <w:r>
        <w:rPr>
          <w:rFonts w:ascii="Georgia" w:hAnsi="Georgia"/>
          <w:i/>
          <w:color w:val="231F20"/>
          <w:spacing w:val="-50"/>
          <w:w w:val="110"/>
        </w:rPr>
        <w:t xml:space="preserve"> </w:t>
      </w:r>
      <w:r>
        <w:rPr>
          <w:rFonts w:ascii="Georgia" w:hAnsi="Georgia"/>
          <w:i/>
          <w:color w:val="231F20"/>
          <w:spacing w:val="-1"/>
          <w:w w:val="115"/>
        </w:rPr>
        <w:t>и</w:t>
      </w:r>
      <w:r>
        <w:rPr>
          <w:rFonts w:ascii="Georgia" w:hAnsi="Georgia"/>
          <w:i/>
          <w:color w:val="231F20"/>
          <w:spacing w:val="-12"/>
          <w:w w:val="115"/>
        </w:rPr>
        <w:t xml:space="preserve"> </w:t>
      </w:r>
      <w:r>
        <w:rPr>
          <w:rFonts w:ascii="Georgia" w:hAnsi="Georgia"/>
          <w:i/>
          <w:color w:val="231F20"/>
          <w:spacing w:val="-1"/>
          <w:w w:val="115"/>
        </w:rPr>
        <w:t>справочной</w:t>
      </w:r>
      <w:r>
        <w:rPr>
          <w:rFonts w:ascii="Georgia" w:hAnsi="Georgia"/>
          <w:i/>
          <w:color w:val="231F20"/>
          <w:spacing w:val="-12"/>
          <w:w w:val="115"/>
        </w:rPr>
        <w:t xml:space="preserve"> </w:t>
      </w:r>
      <w:r>
        <w:rPr>
          <w:rFonts w:ascii="Georgia" w:hAnsi="Georgia"/>
          <w:i/>
          <w:color w:val="231F20"/>
          <w:w w:val="115"/>
        </w:rPr>
        <w:t>литературой</w:t>
      </w:r>
      <w:r>
        <w:rPr>
          <w:color w:val="231F20"/>
          <w:w w:val="115"/>
        </w:rPr>
        <w:t>)</w:t>
      </w:r>
      <w:r>
        <w:rPr>
          <w:rFonts w:ascii="Georgia" w:hAnsi="Georgia"/>
          <w:i/>
          <w:color w:val="231F20"/>
          <w:w w:val="115"/>
        </w:rPr>
        <w:t>.</w:t>
      </w:r>
      <w:r>
        <w:rPr>
          <w:rFonts w:ascii="Georgia" w:hAnsi="Georgia"/>
          <w:i/>
          <w:color w:val="231F20"/>
          <w:spacing w:val="-12"/>
          <w:w w:val="115"/>
        </w:rPr>
        <w:t xml:space="preserve"> </w:t>
      </w:r>
      <w:r>
        <w:rPr>
          <w:color w:val="231F20"/>
          <w:w w:val="115"/>
        </w:rPr>
        <w:t>Польза</w:t>
      </w:r>
      <w:r>
        <w:rPr>
          <w:color w:val="231F20"/>
          <w:spacing w:val="-14"/>
          <w:w w:val="115"/>
        </w:rPr>
        <w:t xml:space="preserve"> </w:t>
      </w:r>
      <w:r>
        <w:rPr>
          <w:color w:val="231F20"/>
          <w:w w:val="115"/>
        </w:rPr>
        <w:t>чтения</w:t>
      </w:r>
      <w:r>
        <w:rPr>
          <w:color w:val="231F20"/>
          <w:spacing w:val="-14"/>
          <w:w w:val="115"/>
        </w:rPr>
        <w:t xml:space="preserve"> </w:t>
      </w:r>
      <w:r>
        <w:rPr>
          <w:color w:val="231F20"/>
          <w:w w:val="115"/>
        </w:rPr>
        <w:t>и</w:t>
      </w:r>
      <w:r>
        <w:rPr>
          <w:color w:val="231F20"/>
          <w:spacing w:val="-14"/>
          <w:w w:val="115"/>
        </w:rPr>
        <w:t xml:space="preserve"> </w:t>
      </w:r>
      <w:r>
        <w:rPr>
          <w:color w:val="231F20"/>
          <w:w w:val="115"/>
        </w:rPr>
        <w:t>книги:</w:t>
      </w:r>
      <w:r>
        <w:rPr>
          <w:color w:val="231F20"/>
          <w:spacing w:val="-15"/>
          <w:w w:val="115"/>
        </w:rPr>
        <w:t xml:space="preserve"> </w:t>
      </w:r>
      <w:r>
        <w:rPr>
          <w:color w:val="231F20"/>
          <w:w w:val="115"/>
        </w:rPr>
        <w:t>книга</w:t>
      </w:r>
      <w:r>
        <w:rPr>
          <w:color w:val="231F20"/>
          <w:spacing w:val="-14"/>
          <w:w w:val="115"/>
        </w:rPr>
        <w:t xml:space="preserve"> </w:t>
      </w:r>
      <w:r>
        <w:rPr>
          <w:color w:val="231F20"/>
          <w:w w:val="115"/>
        </w:rPr>
        <w:t>—</w:t>
      </w:r>
      <w:r>
        <w:rPr>
          <w:color w:val="231F20"/>
          <w:spacing w:val="-55"/>
          <w:w w:val="115"/>
        </w:rPr>
        <w:t xml:space="preserve"> </w:t>
      </w:r>
      <w:r>
        <w:rPr>
          <w:color w:val="231F20"/>
          <w:w w:val="115"/>
        </w:rPr>
        <w:t>друг и учитель. Правила читателя и способы выбора книги (те-</w:t>
      </w:r>
      <w:r>
        <w:rPr>
          <w:color w:val="231F20"/>
          <w:spacing w:val="1"/>
          <w:w w:val="115"/>
        </w:rPr>
        <w:t xml:space="preserve"> </w:t>
      </w:r>
      <w:r>
        <w:rPr>
          <w:color w:val="231F20"/>
          <w:w w:val="115"/>
        </w:rPr>
        <w:t xml:space="preserve">матический, </w:t>
      </w:r>
      <w:r>
        <w:rPr>
          <w:color w:val="231F20"/>
          <w:spacing w:val="23"/>
          <w:w w:val="115"/>
        </w:rPr>
        <w:t xml:space="preserve"> </w:t>
      </w:r>
      <w:r>
        <w:rPr>
          <w:color w:val="231F20"/>
          <w:w w:val="115"/>
        </w:rPr>
        <w:t xml:space="preserve">систематический  </w:t>
      </w:r>
      <w:r>
        <w:rPr>
          <w:color w:val="231F20"/>
          <w:spacing w:val="21"/>
          <w:w w:val="115"/>
        </w:rPr>
        <w:t xml:space="preserve"> </w:t>
      </w:r>
      <w:r>
        <w:rPr>
          <w:color w:val="231F20"/>
          <w:w w:val="115"/>
        </w:rPr>
        <w:t xml:space="preserve">каталог).  </w:t>
      </w:r>
      <w:r>
        <w:rPr>
          <w:color w:val="231F20"/>
          <w:spacing w:val="22"/>
          <w:w w:val="115"/>
        </w:rPr>
        <w:t xml:space="preserve"> </w:t>
      </w:r>
      <w:r>
        <w:rPr>
          <w:color w:val="231F20"/>
          <w:w w:val="115"/>
        </w:rPr>
        <w:t xml:space="preserve">Виды  </w:t>
      </w:r>
      <w:r>
        <w:rPr>
          <w:color w:val="231F20"/>
          <w:spacing w:val="21"/>
          <w:w w:val="115"/>
        </w:rPr>
        <w:t xml:space="preserve"> </w:t>
      </w:r>
      <w:r>
        <w:rPr>
          <w:color w:val="231F20"/>
          <w:w w:val="115"/>
        </w:rPr>
        <w:t>информации</w:t>
      </w:r>
      <w:r>
        <w:rPr>
          <w:color w:val="231F20"/>
          <w:spacing w:val="-56"/>
          <w:w w:val="115"/>
        </w:rPr>
        <w:t xml:space="preserve"> </w:t>
      </w:r>
      <w:r>
        <w:rPr>
          <w:color w:val="231F20"/>
          <w:w w:val="115"/>
        </w:rPr>
        <w:t>в книге: научная, художественная (с опорой на внешние пока-</w:t>
      </w:r>
      <w:r>
        <w:rPr>
          <w:color w:val="231F20"/>
          <w:spacing w:val="1"/>
          <w:w w:val="115"/>
        </w:rPr>
        <w:t xml:space="preserve"> </w:t>
      </w:r>
      <w:r>
        <w:rPr>
          <w:color w:val="231F20"/>
          <w:w w:val="115"/>
        </w:rPr>
        <w:t>затели книги), её справочно-иллюстративный материал. Очерк</w:t>
      </w:r>
      <w:r>
        <w:rPr>
          <w:color w:val="231F20"/>
          <w:spacing w:val="1"/>
          <w:w w:val="115"/>
        </w:rPr>
        <w:t xml:space="preserve"> </w:t>
      </w:r>
      <w:r>
        <w:rPr>
          <w:color w:val="231F20"/>
          <w:w w:val="115"/>
        </w:rPr>
        <w:t>как повествование о реальном событии. Типы книг (изданий):</w:t>
      </w:r>
      <w:r>
        <w:rPr>
          <w:color w:val="231F20"/>
          <w:spacing w:val="1"/>
          <w:w w:val="115"/>
        </w:rPr>
        <w:t xml:space="preserve"> </w:t>
      </w:r>
      <w:r>
        <w:rPr>
          <w:color w:val="231F20"/>
          <w:w w:val="115"/>
        </w:rPr>
        <w:t>книга-произведение,</w:t>
      </w:r>
      <w:r>
        <w:rPr>
          <w:color w:val="231F20"/>
          <w:spacing w:val="1"/>
          <w:w w:val="115"/>
        </w:rPr>
        <w:t xml:space="preserve"> </w:t>
      </w:r>
      <w:r>
        <w:rPr>
          <w:color w:val="231F20"/>
          <w:w w:val="115"/>
        </w:rPr>
        <w:t>книга-сборник,</w:t>
      </w:r>
      <w:r>
        <w:rPr>
          <w:color w:val="231F20"/>
          <w:spacing w:val="1"/>
          <w:w w:val="115"/>
        </w:rPr>
        <w:t xml:space="preserve"> </w:t>
      </w:r>
      <w:r>
        <w:rPr>
          <w:color w:val="231F20"/>
          <w:w w:val="115"/>
        </w:rPr>
        <w:t>собрание</w:t>
      </w:r>
      <w:r>
        <w:rPr>
          <w:color w:val="231F20"/>
          <w:spacing w:val="1"/>
          <w:w w:val="115"/>
        </w:rPr>
        <w:t xml:space="preserve"> </w:t>
      </w:r>
      <w:r>
        <w:rPr>
          <w:color w:val="231F20"/>
          <w:w w:val="115"/>
        </w:rPr>
        <w:t>сочинений,</w:t>
      </w:r>
      <w:r>
        <w:rPr>
          <w:color w:val="231F20"/>
          <w:spacing w:val="1"/>
          <w:w w:val="115"/>
        </w:rPr>
        <w:t xml:space="preserve"> </w:t>
      </w:r>
      <w:r>
        <w:rPr>
          <w:color w:val="231F20"/>
          <w:w w:val="115"/>
        </w:rPr>
        <w:t>пе-</w:t>
      </w:r>
      <w:r>
        <w:rPr>
          <w:color w:val="231F20"/>
          <w:spacing w:val="1"/>
          <w:w w:val="115"/>
        </w:rPr>
        <w:t xml:space="preserve"> </w:t>
      </w:r>
      <w:r>
        <w:rPr>
          <w:color w:val="231F20"/>
          <w:w w:val="115"/>
        </w:rPr>
        <w:t>риодическая печать, справочные издания. Работа с источника-</w:t>
      </w:r>
      <w:r>
        <w:rPr>
          <w:color w:val="231F20"/>
          <w:spacing w:val="1"/>
          <w:w w:val="115"/>
        </w:rPr>
        <w:t xml:space="preserve"> </w:t>
      </w:r>
      <w:r>
        <w:rPr>
          <w:color w:val="231F20"/>
          <w:w w:val="115"/>
        </w:rPr>
        <w:t>ми</w:t>
      </w:r>
      <w:r>
        <w:rPr>
          <w:color w:val="231F20"/>
          <w:spacing w:val="-9"/>
          <w:w w:val="115"/>
        </w:rPr>
        <w:t xml:space="preserve"> </w:t>
      </w:r>
      <w:r>
        <w:rPr>
          <w:color w:val="231F20"/>
          <w:w w:val="115"/>
        </w:rPr>
        <w:t>периодической</w:t>
      </w:r>
      <w:r>
        <w:rPr>
          <w:color w:val="231F20"/>
          <w:spacing w:val="-9"/>
          <w:w w:val="115"/>
        </w:rPr>
        <w:t xml:space="preserve"> </w:t>
      </w:r>
      <w:r>
        <w:rPr>
          <w:color w:val="231F20"/>
          <w:w w:val="115"/>
        </w:rPr>
        <w:t>печати.</w:t>
      </w:r>
    </w:p>
    <w:p w:rsidR="008052C0" w:rsidRDefault="008052C0" w:rsidP="008052C0">
      <w:pPr>
        <w:pStyle w:val="af1"/>
        <w:spacing w:before="120" w:line="247" w:lineRule="auto"/>
      </w:pPr>
      <w:r>
        <w:rPr>
          <w:color w:val="231F20"/>
          <w:w w:val="115"/>
        </w:rPr>
        <w:t>Изучение содержания учебного предмета «Литературное чте-</w:t>
      </w:r>
      <w:r>
        <w:rPr>
          <w:color w:val="231F20"/>
          <w:spacing w:val="1"/>
          <w:w w:val="115"/>
        </w:rPr>
        <w:t xml:space="preserve"> </w:t>
      </w:r>
      <w:r>
        <w:rPr>
          <w:color w:val="231F20"/>
          <w:w w:val="115"/>
        </w:rPr>
        <w:t>ние» в четвёртом классе способствует освоению ряда универ-</w:t>
      </w:r>
      <w:r>
        <w:rPr>
          <w:color w:val="231F20"/>
          <w:spacing w:val="1"/>
          <w:w w:val="115"/>
        </w:rPr>
        <w:t xml:space="preserve"> </w:t>
      </w:r>
      <w:r>
        <w:rPr>
          <w:color w:val="231F20"/>
          <w:w w:val="115"/>
        </w:rPr>
        <w:t>сальных</w:t>
      </w:r>
      <w:r>
        <w:rPr>
          <w:color w:val="231F20"/>
          <w:spacing w:val="-9"/>
          <w:w w:val="115"/>
        </w:rPr>
        <w:t xml:space="preserve"> </w:t>
      </w:r>
      <w:r>
        <w:rPr>
          <w:color w:val="231F20"/>
          <w:w w:val="115"/>
        </w:rPr>
        <w:t>учебных</w:t>
      </w:r>
      <w:r>
        <w:rPr>
          <w:color w:val="231F20"/>
          <w:spacing w:val="-9"/>
          <w:w w:val="115"/>
        </w:rPr>
        <w:t xml:space="preserve"> </w:t>
      </w:r>
      <w:r>
        <w:rPr>
          <w:color w:val="231F20"/>
          <w:w w:val="115"/>
        </w:rPr>
        <w:t>действий.</w:t>
      </w:r>
    </w:p>
    <w:p w:rsidR="008052C0" w:rsidRDefault="008052C0" w:rsidP="008052C0">
      <w:pPr>
        <w:pStyle w:val="4"/>
        <w:spacing w:before="119"/>
      </w:pPr>
      <w:r>
        <w:rPr>
          <w:color w:val="231F20"/>
          <w:w w:val="90"/>
        </w:rPr>
        <w:t>Познавательные</w:t>
      </w:r>
      <w:r>
        <w:rPr>
          <w:color w:val="231F20"/>
          <w:spacing w:val="21"/>
          <w:w w:val="90"/>
        </w:rPr>
        <w:t xml:space="preserve"> </w:t>
      </w:r>
      <w:r>
        <w:rPr>
          <w:color w:val="231F20"/>
          <w:w w:val="90"/>
        </w:rPr>
        <w:t>универсальные</w:t>
      </w:r>
      <w:r>
        <w:rPr>
          <w:color w:val="231F20"/>
          <w:spacing w:val="22"/>
          <w:w w:val="90"/>
        </w:rPr>
        <w:t xml:space="preserve"> </w:t>
      </w:r>
      <w:r>
        <w:rPr>
          <w:color w:val="231F20"/>
          <w:w w:val="90"/>
        </w:rPr>
        <w:t>учебные</w:t>
      </w:r>
      <w:r>
        <w:rPr>
          <w:color w:val="231F20"/>
          <w:spacing w:val="22"/>
          <w:w w:val="90"/>
        </w:rPr>
        <w:t xml:space="preserve"> </w:t>
      </w:r>
      <w:r>
        <w:rPr>
          <w:color w:val="231F20"/>
          <w:w w:val="90"/>
        </w:rPr>
        <w:t>действия:</w:t>
      </w:r>
    </w:p>
    <w:p w:rsidR="008052C0" w:rsidRDefault="008052C0" w:rsidP="008052C0">
      <w:pPr>
        <w:pStyle w:val="aff"/>
        <w:numPr>
          <w:ilvl w:val="0"/>
          <w:numId w:val="23"/>
        </w:numPr>
        <w:tabs>
          <w:tab w:val="left" w:pos="667"/>
        </w:tabs>
        <w:spacing w:before="10" w:line="247" w:lineRule="auto"/>
        <w:ind w:right="154" w:firstLine="226"/>
        <w:rPr>
          <w:sz w:val="20"/>
        </w:rPr>
      </w:pPr>
      <w:r>
        <w:rPr>
          <w:color w:val="231F20"/>
          <w:w w:val="115"/>
          <w:sz w:val="20"/>
        </w:rPr>
        <w:t>читать вслух целыми словами без пропусков и перестано-</w:t>
      </w:r>
      <w:r>
        <w:rPr>
          <w:color w:val="231F20"/>
          <w:spacing w:val="1"/>
          <w:w w:val="115"/>
          <w:sz w:val="20"/>
        </w:rPr>
        <w:t xml:space="preserve"> </w:t>
      </w:r>
      <w:r>
        <w:rPr>
          <w:color w:val="231F20"/>
          <w:w w:val="115"/>
          <w:sz w:val="20"/>
        </w:rPr>
        <w:t>вок букв и слогов доступные по восприятию и небольшие по</w:t>
      </w:r>
      <w:r>
        <w:rPr>
          <w:color w:val="231F20"/>
          <w:spacing w:val="1"/>
          <w:w w:val="115"/>
          <w:sz w:val="20"/>
        </w:rPr>
        <w:t xml:space="preserve"> </w:t>
      </w:r>
      <w:r>
        <w:rPr>
          <w:color w:val="231F20"/>
          <w:w w:val="115"/>
          <w:sz w:val="20"/>
        </w:rPr>
        <w:t>объёму прозаические и стихотворные произведения (без отме-</w:t>
      </w:r>
      <w:r>
        <w:rPr>
          <w:color w:val="231F20"/>
          <w:spacing w:val="1"/>
          <w:w w:val="115"/>
          <w:sz w:val="20"/>
        </w:rPr>
        <w:t xml:space="preserve"> </w:t>
      </w:r>
      <w:r>
        <w:rPr>
          <w:color w:val="231F20"/>
          <w:w w:val="115"/>
          <w:sz w:val="20"/>
        </w:rPr>
        <w:t>точного</w:t>
      </w:r>
      <w:r>
        <w:rPr>
          <w:color w:val="231F20"/>
          <w:spacing w:val="-10"/>
          <w:w w:val="115"/>
          <w:sz w:val="20"/>
        </w:rPr>
        <w:t xml:space="preserve"> </w:t>
      </w:r>
      <w:r>
        <w:rPr>
          <w:color w:val="231F20"/>
          <w:w w:val="115"/>
          <w:sz w:val="20"/>
        </w:rPr>
        <w:t>оценивания);</w:t>
      </w:r>
    </w:p>
    <w:p w:rsidR="008052C0" w:rsidRDefault="008052C0" w:rsidP="008052C0">
      <w:pPr>
        <w:pStyle w:val="aff"/>
        <w:numPr>
          <w:ilvl w:val="0"/>
          <w:numId w:val="23"/>
        </w:numPr>
        <w:tabs>
          <w:tab w:val="left" w:pos="646"/>
        </w:tabs>
        <w:spacing w:before="9" w:line="254" w:lineRule="auto"/>
        <w:ind w:firstLine="226"/>
        <w:rPr>
          <w:sz w:val="20"/>
        </w:rPr>
      </w:pPr>
      <w:r>
        <w:rPr>
          <w:color w:val="231F20"/>
          <w:w w:val="115"/>
          <w:sz w:val="20"/>
        </w:rPr>
        <w:t>читать</w:t>
      </w:r>
      <w:r>
        <w:rPr>
          <w:color w:val="231F20"/>
          <w:spacing w:val="-7"/>
          <w:w w:val="115"/>
          <w:sz w:val="20"/>
        </w:rPr>
        <w:t xml:space="preserve"> </w:t>
      </w:r>
      <w:r>
        <w:rPr>
          <w:color w:val="231F20"/>
          <w:w w:val="115"/>
          <w:sz w:val="20"/>
        </w:rPr>
        <w:t>про</w:t>
      </w:r>
      <w:r>
        <w:rPr>
          <w:color w:val="231F20"/>
          <w:spacing w:val="-6"/>
          <w:w w:val="115"/>
          <w:sz w:val="20"/>
        </w:rPr>
        <w:t xml:space="preserve"> </w:t>
      </w:r>
      <w:r>
        <w:rPr>
          <w:color w:val="231F20"/>
          <w:w w:val="115"/>
          <w:sz w:val="20"/>
        </w:rPr>
        <w:t>себя</w:t>
      </w:r>
      <w:r>
        <w:rPr>
          <w:color w:val="231F20"/>
          <w:spacing w:val="-7"/>
          <w:w w:val="115"/>
          <w:sz w:val="20"/>
        </w:rPr>
        <w:t xml:space="preserve"> </w:t>
      </w:r>
      <w:r>
        <w:rPr>
          <w:color w:val="231F20"/>
          <w:w w:val="115"/>
          <w:sz w:val="20"/>
        </w:rPr>
        <w:t>(молча),</w:t>
      </w:r>
      <w:r>
        <w:rPr>
          <w:color w:val="231F20"/>
          <w:spacing w:val="-6"/>
          <w:w w:val="115"/>
          <w:sz w:val="20"/>
        </w:rPr>
        <w:t xml:space="preserve"> </w:t>
      </w:r>
      <w:r>
        <w:rPr>
          <w:color w:val="231F20"/>
          <w:w w:val="115"/>
          <w:sz w:val="20"/>
        </w:rPr>
        <w:t>оценивать</w:t>
      </w:r>
      <w:r>
        <w:rPr>
          <w:color w:val="231F20"/>
          <w:spacing w:val="-6"/>
          <w:w w:val="115"/>
          <w:sz w:val="20"/>
        </w:rPr>
        <w:t xml:space="preserve"> </w:t>
      </w:r>
      <w:r>
        <w:rPr>
          <w:color w:val="231F20"/>
          <w:w w:val="115"/>
          <w:sz w:val="20"/>
        </w:rPr>
        <w:t>своё</w:t>
      </w:r>
      <w:r>
        <w:rPr>
          <w:color w:val="231F20"/>
          <w:spacing w:val="-7"/>
          <w:w w:val="115"/>
          <w:sz w:val="20"/>
        </w:rPr>
        <w:t xml:space="preserve"> </w:t>
      </w:r>
      <w:r>
        <w:rPr>
          <w:color w:val="231F20"/>
          <w:w w:val="115"/>
          <w:sz w:val="20"/>
        </w:rPr>
        <w:t>чтение</w:t>
      </w:r>
      <w:r>
        <w:rPr>
          <w:color w:val="231F20"/>
          <w:spacing w:val="-6"/>
          <w:w w:val="115"/>
          <w:sz w:val="20"/>
        </w:rPr>
        <w:t xml:space="preserve"> </w:t>
      </w:r>
      <w:r>
        <w:rPr>
          <w:color w:val="231F20"/>
          <w:w w:val="115"/>
          <w:sz w:val="20"/>
        </w:rPr>
        <w:t>с</w:t>
      </w:r>
      <w:r>
        <w:rPr>
          <w:color w:val="231F20"/>
          <w:spacing w:val="-6"/>
          <w:w w:val="115"/>
          <w:sz w:val="20"/>
        </w:rPr>
        <w:t xml:space="preserve"> </w:t>
      </w:r>
      <w:r>
        <w:rPr>
          <w:color w:val="231F20"/>
          <w:w w:val="115"/>
          <w:sz w:val="20"/>
        </w:rPr>
        <w:t>точки</w:t>
      </w:r>
      <w:r>
        <w:rPr>
          <w:color w:val="231F20"/>
          <w:spacing w:val="-7"/>
          <w:w w:val="115"/>
          <w:sz w:val="20"/>
        </w:rPr>
        <w:t xml:space="preserve"> </w:t>
      </w:r>
      <w:r>
        <w:rPr>
          <w:color w:val="231F20"/>
          <w:w w:val="115"/>
          <w:sz w:val="20"/>
        </w:rPr>
        <w:t>зре-</w:t>
      </w:r>
      <w:r>
        <w:rPr>
          <w:color w:val="231F20"/>
          <w:spacing w:val="-55"/>
          <w:w w:val="115"/>
          <w:sz w:val="20"/>
        </w:rPr>
        <w:t xml:space="preserve"> </w:t>
      </w:r>
      <w:r>
        <w:rPr>
          <w:color w:val="231F20"/>
          <w:w w:val="120"/>
          <w:sz w:val="20"/>
        </w:rPr>
        <w:t>ния</w:t>
      </w:r>
      <w:r>
        <w:rPr>
          <w:color w:val="231F20"/>
          <w:spacing w:val="-13"/>
          <w:w w:val="120"/>
          <w:sz w:val="20"/>
        </w:rPr>
        <w:t xml:space="preserve"> </w:t>
      </w:r>
      <w:r>
        <w:rPr>
          <w:color w:val="231F20"/>
          <w:w w:val="120"/>
          <w:sz w:val="20"/>
        </w:rPr>
        <w:t>понимания</w:t>
      </w:r>
      <w:r>
        <w:rPr>
          <w:color w:val="231F20"/>
          <w:spacing w:val="-12"/>
          <w:w w:val="120"/>
          <w:sz w:val="20"/>
        </w:rPr>
        <w:t xml:space="preserve"> </w:t>
      </w:r>
      <w:r>
        <w:rPr>
          <w:color w:val="231F20"/>
          <w:w w:val="120"/>
          <w:sz w:val="20"/>
        </w:rPr>
        <w:t>и</w:t>
      </w:r>
      <w:r>
        <w:rPr>
          <w:color w:val="231F20"/>
          <w:spacing w:val="-12"/>
          <w:w w:val="120"/>
          <w:sz w:val="20"/>
        </w:rPr>
        <w:t xml:space="preserve"> </w:t>
      </w:r>
      <w:r>
        <w:rPr>
          <w:color w:val="231F20"/>
          <w:w w:val="120"/>
          <w:sz w:val="20"/>
        </w:rPr>
        <w:t>запоминания</w:t>
      </w:r>
      <w:r>
        <w:rPr>
          <w:color w:val="231F20"/>
          <w:spacing w:val="-12"/>
          <w:w w:val="120"/>
          <w:sz w:val="20"/>
        </w:rPr>
        <w:t xml:space="preserve"> </w:t>
      </w:r>
      <w:r>
        <w:rPr>
          <w:color w:val="231F20"/>
          <w:w w:val="120"/>
          <w:sz w:val="20"/>
        </w:rPr>
        <w:t>текста;</w:t>
      </w:r>
    </w:p>
    <w:p w:rsidR="008052C0" w:rsidRDefault="008052C0" w:rsidP="008052C0">
      <w:pPr>
        <w:widowControl/>
        <w:autoSpaceDE/>
        <w:autoSpaceDN/>
        <w:spacing w:line="254" w:lineRule="auto"/>
        <w:rPr>
          <w:sz w:val="20"/>
        </w:rPr>
        <w:sectPr w:rsidR="008052C0">
          <w:pgSz w:w="7830" w:h="12020"/>
          <w:pgMar w:top="620" w:right="580" w:bottom="760" w:left="580" w:header="0" w:footer="563" w:gutter="0"/>
          <w:cols w:space="720"/>
        </w:sectPr>
      </w:pPr>
    </w:p>
    <w:p w:rsidR="008052C0" w:rsidRDefault="008052C0" w:rsidP="008052C0">
      <w:pPr>
        <w:pStyle w:val="aff"/>
        <w:numPr>
          <w:ilvl w:val="0"/>
          <w:numId w:val="23"/>
        </w:numPr>
        <w:tabs>
          <w:tab w:val="left" w:pos="673"/>
        </w:tabs>
        <w:spacing w:before="70" w:line="247" w:lineRule="auto"/>
        <w:ind w:right="156" w:firstLine="226"/>
        <w:rPr>
          <w:sz w:val="20"/>
        </w:rPr>
      </w:pPr>
      <w:r>
        <w:rPr>
          <w:color w:val="231F20"/>
          <w:w w:val="115"/>
          <w:sz w:val="20"/>
        </w:rPr>
        <w:lastRenderedPageBreak/>
        <w:t>анализировать текст: определять главную мысль, обосно-</w:t>
      </w:r>
      <w:r>
        <w:rPr>
          <w:color w:val="231F20"/>
          <w:spacing w:val="1"/>
          <w:w w:val="115"/>
          <w:sz w:val="20"/>
        </w:rPr>
        <w:t xml:space="preserve"> </w:t>
      </w:r>
      <w:r>
        <w:rPr>
          <w:color w:val="231F20"/>
          <w:w w:val="120"/>
          <w:sz w:val="20"/>
        </w:rPr>
        <w:t>вывать принадлежность к жанру, определять тему и главную</w:t>
      </w:r>
      <w:r>
        <w:rPr>
          <w:color w:val="231F20"/>
          <w:spacing w:val="1"/>
          <w:w w:val="120"/>
          <w:sz w:val="20"/>
        </w:rPr>
        <w:t xml:space="preserve"> </w:t>
      </w:r>
      <w:r>
        <w:rPr>
          <w:color w:val="231F20"/>
          <w:w w:val="115"/>
          <w:sz w:val="20"/>
        </w:rPr>
        <w:t>мысль, находить в тексте заданный эпизод, устанавливать взаи-</w:t>
      </w:r>
      <w:r>
        <w:rPr>
          <w:color w:val="231F20"/>
          <w:spacing w:val="1"/>
          <w:w w:val="115"/>
          <w:sz w:val="20"/>
        </w:rPr>
        <w:t xml:space="preserve"> </w:t>
      </w:r>
      <w:r>
        <w:rPr>
          <w:color w:val="231F20"/>
          <w:w w:val="120"/>
          <w:sz w:val="20"/>
        </w:rPr>
        <w:t>мосвязь</w:t>
      </w:r>
      <w:r>
        <w:rPr>
          <w:color w:val="231F20"/>
          <w:spacing w:val="-14"/>
          <w:w w:val="120"/>
          <w:sz w:val="20"/>
        </w:rPr>
        <w:t xml:space="preserve"> </w:t>
      </w:r>
      <w:r>
        <w:rPr>
          <w:color w:val="231F20"/>
          <w:w w:val="120"/>
          <w:sz w:val="20"/>
        </w:rPr>
        <w:t>между</w:t>
      </w:r>
      <w:r>
        <w:rPr>
          <w:color w:val="231F20"/>
          <w:spacing w:val="-14"/>
          <w:w w:val="120"/>
          <w:sz w:val="20"/>
        </w:rPr>
        <w:t xml:space="preserve"> </w:t>
      </w:r>
      <w:r>
        <w:rPr>
          <w:color w:val="231F20"/>
          <w:w w:val="120"/>
          <w:sz w:val="20"/>
        </w:rPr>
        <w:t>событиями,</w:t>
      </w:r>
      <w:r>
        <w:rPr>
          <w:color w:val="231F20"/>
          <w:spacing w:val="-14"/>
          <w:w w:val="120"/>
          <w:sz w:val="20"/>
        </w:rPr>
        <w:t xml:space="preserve"> </w:t>
      </w:r>
      <w:r>
        <w:rPr>
          <w:color w:val="231F20"/>
          <w:w w:val="120"/>
          <w:sz w:val="20"/>
        </w:rPr>
        <w:t>эпизодами</w:t>
      </w:r>
      <w:r>
        <w:rPr>
          <w:color w:val="231F20"/>
          <w:spacing w:val="-14"/>
          <w:w w:val="120"/>
          <w:sz w:val="20"/>
        </w:rPr>
        <w:t xml:space="preserve"> </w:t>
      </w:r>
      <w:r>
        <w:rPr>
          <w:color w:val="231F20"/>
          <w:w w:val="120"/>
          <w:sz w:val="20"/>
        </w:rPr>
        <w:t>текста;</w:t>
      </w:r>
    </w:p>
    <w:p w:rsidR="008052C0" w:rsidRDefault="008052C0" w:rsidP="008052C0">
      <w:pPr>
        <w:pStyle w:val="aff"/>
        <w:numPr>
          <w:ilvl w:val="0"/>
          <w:numId w:val="23"/>
        </w:numPr>
        <w:tabs>
          <w:tab w:val="left" w:pos="710"/>
        </w:tabs>
        <w:spacing w:before="4" w:line="247" w:lineRule="auto"/>
        <w:ind w:right="156" w:firstLine="226"/>
        <w:rPr>
          <w:sz w:val="20"/>
        </w:rPr>
      </w:pPr>
      <w:r>
        <w:rPr>
          <w:color w:val="231F20"/>
          <w:w w:val="115"/>
          <w:sz w:val="20"/>
        </w:rPr>
        <w:t>характеризовать</w:t>
      </w:r>
      <w:r>
        <w:rPr>
          <w:color w:val="231F20"/>
          <w:spacing w:val="1"/>
          <w:w w:val="115"/>
          <w:sz w:val="20"/>
        </w:rPr>
        <w:t xml:space="preserve"> </w:t>
      </w:r>
      <w:r>
        <w:rPr>
          <w:color w:val="231F20"/>
          <w:w w:val="115"/>
          <w:sz w:val="20"/>
        </w:rPr>
        <w:t>героя</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давать</w:t>
      </w:r>
      <w:r>
        <w:rPr>
          <w:color w:val="231F20"/>
          <w:spacing w:val="1"/>
          <w:w w:val="115"/>
          <w:sz w:val="20"/>
        </w:rPr>
        <w:t xml:space="preserve"> </w:t>
      </w:r>
      <w:r>
        <w:rPr>
          <w:color w:val="231F20"/>
          <w:w w:val="115"/>
          <w:sz w:val="20"/>
        </w:rPr>
        <w:t>оценку</w:t>
      </w:r>
      <w:r>
        <w:rPr>
          <w:color w:val="231F20"/>
          <w:spacing w:val="1"/>
          <w:w w:val="115"/>
          <w:sz w:val="20"/>
        </w:rPr>
        <w:t xml:space="preserve"> </w:t>
      </w:r>
      <w:r>
        <w:rPr>
          <w:color w:val="231F20"/>
          <w:w w:val="115"/>
          <w:sz w:val="20"/>
        </w:rPr>
        <w:t>его</w:t>
      </w:r>
      <w:r>
        <w:rPr>
          <w:color w:val="231F20"/>
          <w:spacing w:val="1"/>
          <w:w w:val="115"/>
          <w:sz w:val="20"/>
        </w:rPr>
        <w:t xml:space="preserve"> </w:t>
      </w:r>
      <w:r>
        <w:rPr>
          <w:color w:val="231F20"/>
          <w:w w:val="115"/>
          <w:sz w:val="20"/>
        </w:rPr>
        <w:t>поступкам;</w:t>
      </w:r>
      <w:r>
        <w:rPr>
          <w:color w:val="231F20"/>
          <w:spacing w:val="1"/>
          <w:w w:val="115"/>
          <w:sz w:val="20"/>
        </w:rPr>
        <w:t xml:space="preserve"> </w:t>
      </w:r>
      <w:r>
        <w:rPr>
          <w:color w:val="231F20"/>
          <w:w w:val="115"/>
          <w:sz w:val="20"/>
        </w:rPr>
        <w:t>сравнивать героев одного произведения по предложенным кри-</w:t>
      </w:r>
      <w:r>
        <w:rPr>
          <w:color w:val="231F20"/>
          <w:spacing w:val="1"/>
          <w:w w:val="115"/>
          <w:sz w:val="20"/>
        </w:rPr>
        <w:t xml:space="preserve"> </w:t>
      </w:r>
      <w:r>
        <w:rPr>
          <w:color w:val="231F20"/>
          <w:w w:val="115"/>
          <w:sz w:val="20"/>
        </w:rPr>
        <w:t>териям, самостоятельно выбирать критерий сопоставления ге-</w:t>
      </w:r>
      <w:r>
        <w:rPr>
          <w:color w:val="231F20"/>
          <w:spacing w:val="1"/>
          <w:w w:val="115"/>
          <w:sz w:val="20"/>
        </w:rPr>
        <w:t xml:space="preserve"> </w:t>
      </w:r>
      <w:r>
        <w:rPr>
          <w:color w:val="231F20"/>
          <w:w w:val="115"/>
          <w:sz w:val="20"/>
        </w:rPr>
        <w:t>роев,</w:t>
      </w:r>
      <w:r>
        <w:rPr>
          <w:color w:val="231F20"/>
          <w:spacing w:val="-7"/>
          <w:w w:val="115"/>
          <w:sz w:val="20"/>
        </w:rPr>
        <w:t xml:space="preserve"> </w:t>
      </w:r>
      <w:r>
        <w:rPr>
          <w:color w:val="231F20"/>
          <w:w w:val="115"/>
          <w:sz w:val="20"/>
        </w:rPr>
        <w:t>их</w:t>
      </w:r>
      <w:r>
        <w:rPr>
          <w:color w:val="231F20"/>
          <w:spacing w:val="-7"/>
          <w:w w:val="115"/>
          <w:sz w:val="20"/>
        </w:rPr>
        <w:t xml:space="preserve"> </w:t>
      </w:r>
      <w:r>
        <w:rPr>
          <w:color w:val="231F20"/>
          <w:w w:val="115"/>
          <w:sz w:val="20"/>
        </w:rPr>
        <w:t>поступков</w:t>
      </w:r>
      <w:r>
        <w:rPr>
          <w:color w:val="231F20"/>
          <w:spacing w:val="-7"/>
          <w:w w:val="115"/>
          <w:sz w:val="20"/>
        </w:rPr>
        <w:t xml:space="preserve"> </w:t>
      </w:r>
      <w:r>
        <w:rPr>
          <w:color w:val="231F20"/>
          <w:w w:val="115"/>
          <w:sz w:val="20"/>
        </w:rPr>
        <w:t>(по</w:t>
      </w:r>
      <w:r>
        <w:rPr>
          <w:color w:val="231F20"/>
          <w:spacing w:val="-6"/>
          <w:w w:val="115"/>
          <w:sz w:val="20"/>
        </w:rPr>
        <w:t xml:space="preserve"> </w:t>
      </w:r>
      <w:r>
        <w:rPr>
          <w:color w:val="231F20"/>
          <w:w w:val="115"/>
          <w:sz w:val="20"/>
        </w:rPr>
        <w:t>контрасту</w:t>
      </w:r>
      <w:r>
        <w:rPr>
          <w:color w:val="231F20"/>
          <w:spacing w:val="-7"/>
          <w:w w:val="115"/>
          <w:sz w:val="20"/>
        </w:rPr>
        <w:t xml:space="preserve"> </w:t>
      </w:r>
      <w:r>
        <w:rPr>
          <w:color w:val="231F20"/>
          <w:w w:val="115"/>
          <w:sz w:val="20"/>
        </w:rPr>
        <w:t>или</w:t>
      </w:r>
      <w:r>
        <w:rPr>
          <w:color w:val="231F20"/>
          <w:spacing w:val="-7"/>
          <w:w w:val="115"/>
          <w:sz w:val="20"/>
        </w:rPr>
        <w:t xml:space="preserve"> </w:t>
      </w:r>
      <w:r>
        <w:rPr>
          <w:color w:val="231F20"/>
          <w:w w:val="115"/>
          <w:sz w:val="20"/>
        </w:rPr>
        <w:t>аналогии);</w:t>
      </w:r>
    </w:p>
    <w:p w:rsidR="008052C0" w:rsidRDefault="008052C0" w:rsidP="008052C0">
      <w:pPr>
        <w:pStyle w:val="aff"/>
        <w:numPr>
          <w:ilvl w:val="0"/>
          <w:numId w:val="23"/>
        </w:numPr>
        <w:tabs>
          <w:tab w:val="left" w:pos="697"/>
        </w:tabs>
        <w:spacing w:before="3" w:line="247" w:lineRule="auto"/>
        <w:ind w:right="154" w:firstLine="226"/>
        <w:rPr>
          <w:sz w:val="20"/>
        </w:rPr>
      </w:pPr>
      <w:r>
        <w:rPr>
          <w:color w:val="231F20"/>
          <w:w w:val="120"/>
          <w:sz w:val="20"/>
        </w:rPr>
        <w:t>составлять план (вопросный, номинативный, цитатный)</w:t>
      </w:r>
      <w:r>
        <w:rPr>
          <w:color w:val="231F20"/>
          <w:spacing w:val="1"/>
          <w:w w:val="120"/>
          <w:sz w:val="20"/>
        </w:rPr>
        <w:t xml:space="preserve"> </w:t>
      </w:r>
      <w:r>
        <w:rPr>
          <w:color w:val="231F20"/>
          <w:w w:val="120"/>
          <w:sz w:val="20"/>
        </w:rPr>
        <w:t>текста, дополнять и восстанавливать нарушенную последова-</w:t>
      </w:r>
      <w:r>
        <w:rPr>
          <w:color w:val="231F20"/>
          <w:spacing w:val="-57"/>
          <w:w w:val="120"/>
          <w:sz w:val="20"/>
        </w:rPr>
        <w:t xml:space="preserve"> </w:t>
      </w:r>
      <w:r>
        <w:rPr>
          <w:color w:val="231F20"/>
          <w:w w:val="120"/>
          <w:sz w:val="20"/>
        </w:rPr>
        <w:t>тельность;</w:t>
      </w:r>
    </w:p>
    <w:p w:rsidR="008052C0" w:rsidRDefault="008052C0" w:rsidP="008052C0">
      <w:pPr>
        <w:pStyle w:val="aff"/>
        <w:numPr>
          <w:ilvl w:val="0"/>
          <w:numId w:val="23"/>
        </w:numPr>
        <w:tabs>
          <w:tab w:val="left" w:pos="660"/>
        </w:tabs>
        <w:spacing w:before="2" w:line="247" w:lineRule="auto"/>
        <w:ind w:right="154" w:firstLine="226"/>
        <w:rPr>
          <w:sz w:val="20"/>
        </w:rPr>
      </w:pPr>
      <w:r>
        <w:rPr>
          <w:color w:val="231F20"/>
          <w:w w:val="115"/>
          <w:sz w:val="20"/>
        </w:rPr>
        <w:t>исследовать текст: находить средства художественной вы-</w:t>
      </w:r>
      <w:r>
        <w:rPr>
          <w:color w:val="231F20"/>
          <w:spacing w:val="1"/>
          <w:w w:val="115"/>
          <w:sz w:val="20"/>
        </w:rPr>
        <w:t xml:space="preserve"> </w:t>
      </w:r>
      <w:r>
        <w:rPr>
          <w:color w:val="231F20"/>
          <w:w w:val="115"/>
          <w:sz w:val="20"/>
        </w:rPr>
        <w:t>разительности</w:t>
      </w:r>
      <w:r>
        <w:rPr>
          <w:color w:val="231F20"/>
          <w:spacing w:val="1"/>
          <w:w w:val="115"/>
          <w:sz w:val="20"/>
        </w:rPr>
        <w:t xml:space="preserve"> </w:t>
      </w:r>
      <w:r>
        <w:rPr>
          <w:color w:val="231F20"/>
          <w:w w:val="115"/>
          <w:sz w:val="20"/>
        </w:rPr>
        <w:t>(сравнение,</w:t>
      </w:r>
      <w:r>
        <w:rPr>
          <w:color w:val="231F20"/>
          <w:spacing w:val="1"/>
          <w:w w:val="115"/>
          <w:sz w:val="20"/>
        </w:rPr>
        <w:t xml:space="preserve"> </w:t>
      </w:r>
      <w:r>
        <w:rPr>
          <w:color w:val="231F20"/>
          <w:w w:val="115"/>
          <w:sz w:val="20"/>
        </w:rPr>
        <w:t>эпитет,</w:t>
      </w:r>
      <w:r>
        <w:rPr>
          <w:color w:val="231F20"/>
          <w:spacing w:val="1"/>
          <w:w w:val="115"/>
          <w:sz w:val="20"/>
        </w:rPr>
        <w:t xml:space="preserve"> </w:t>
      </w:r>
      <w:r>
        <w:rPr>
          <w:color w:val="231F20"/>
          <w:w w:val="115"/>
          <w:sz w:val="20"/>
        </w:rPr>
        <w:t>олицетворение,</w:t>
      </w:r>
      <w:r>
        <w:rPr>
          <w:color w:val="231F20"/>
          <w:spacing w:val="1"/>
          <w:w w:val="115"/>
          <w:sz w:val="20"/>
        </w:rPr>
        <w:t xml:space="preserve"> </w:t>
      </w:r>
      <w:r>
        <w:rPr>
          <w:color w:val="231F20"/>
          <w:w w:val="115"/>
          <w:sz w:val="20"/>
        </w:rPr>
        <w:t>метафора),</w:t>
      </w:r>
      <w:r>
        <w:rPr>
          <w:color w:val="231F20"/>
          <w:spacing w:val="-55"/>
          <w:w w:val="115"/>
          <w:sz w:val="20"/>
        </w:rPr>
        <w:t xml:space="preserve"> </w:t>
      </w:r>
      <w:r>
        <w:rPr>
          <w:color w:val="231F20"/>
          <w:w w:val="115"/>
          <w:sz w:val="20"/>
        </w:rPr>
        <w:t>описания в произведениях разных жанров (пейзаж, интерьер),</w:t>
      </w:r>
      <w:r>
        <w:rPr>
          <w:color w:val="231F20"/>
          <w:spacing w:val="1"/>
          <w:w w:val="115"/>
          <w:sz w:val="20"/>
        </w:rPr>
        <w:t xml:space="preserve"> </w:t>
      </w:r>
      <w:r>
        <w:rPr>
          <w:color w:val="231F20"/>
          <w:w w:val="115"/>
          <w:sz w:val="20"/>
        </w:rPr>
        <w:t>выявлять</w:t>
      </w:r>
      <w:r>
        <w:rPr>
          <w:color w:val="231F20"/>
          <w:spacing w:val="1"/>
          <w:w w:val="115"/>
          <w:sz w:val="20"/>
        </w:rPr>
        <w:t xml:space="preserve"> </w:t>
      </w:r>
      <w:r>
        <w:rPr>
          <w:color w:val="231F20"/>
          <w:w w:val="115"/>
          <w:sz w:val="20"/>
        </w:rPr>
        <w:t>особенности</w:t>
      </w:r>
      <w:r>
        <w:rPr>
          <w:color w:val="231F20"/>
          <w:spacing w:val="1"/>
          <w:w w:val="115"/>
          <w:sz w:val="20"/>
        </w:rPr>
        <w:t xml:space="preserve"> </w:t>
      </w:r>
      <w:r>
        <w:rPr>
          <w:color w:val="231F20"/>
          <w:w w:val="115"/>
          <w:sz w:val="20"/>
        </w:rPr>
        <w:t>стихотворного</w:t>
      </w:r>
      <w:r>
        <w:rPr>
          <w:color w:val="231F20"/>
          <w:spacing w:val="1"/>
          <w:w w:val="115"/>
          <w:sz w:val="20"/>
        </w:rPr>
        <w:t xml:space="preserve"> </w:t>
      </w:r>
      <w:r>
        <w:rPr>
          <w:color w:val="231F20"/>
          <w:w w:val="115"/>
          <w:sz w:val="20"/>
        </w:rPr>
        <w:t>текста</w:t>
      </w:r>
      <w:r>
        <w:rPr>
          <w:color w:val="231F20"/>
          <w:spacing w:val="1"/>
          <w:w w:val="115"/>
          <w:sz w:val="20"/>
        </w:rPr>
        <w:t xml:space="preserve"> </w:t>
      </w:r>
      <w:r>
        <w:rPr>
          <w:color w:val="231F20"/>
          <w:w w:val="115"/>
          <w:sz w:val="20"/>
        </w:rPr>
        <w:t>(ритм,</w:t>
      </w:r>
      <w:r>
        <w:rPr>
          <w:color w:val="231F20"/>
          <w:spacing w:val="1"/>
          <w:w w:val="115"/>
          <w:sz w:val="20"/>
        </w:rPr>
        <w:t xml:space="preserve"> </w:t>
      </w:r>
      <w:r>
        <w:rPr>
          <w:color w:val="231F20"/>
          <w:w w:val="115"/>
          <w:sz w:val="20"/>
        </w:rPr>
        <w:t>рифма,</w:t>
      </w:r>
      <w:r>
        <w:rPr>
          <w:color w:val="231F20"/>
          <w:spacing w:val="1"/>
          <w:w w:val="115"/>
          <w:sz w:val="20"/>
        </w:rPr>
        <w:t xml:space="preserve"> </w:t>
      </w:r>
      <w:r>
        <w:rPr>
          <w:color w:val="231F20"/>
          <w:w w:val="115"/>
          <w:sz w:val="20"/>
        </w:rPr>
        <w:t>строфа).</w:t>
      </w:r>
    </w:p>
    <w:p w:rsidR="008052C0" w:rsidRDefault="008052C0" w:rsidP="008052C0">
      <w:pPr>
        <w:spacing w:before="4"/>
        <w:ind w:left="383"/>
        <w:rPr>
          <w:sz w:val="20"/>
        </w:rPr>
      </w:pPr>
      <w:r>
        <w:rPr>
          <w:rFonts w:ascii="Georgia" w:hAnsi="Georgia"/>
          <w:i/>
          <w:color w:val="231F20"/>
          <w:w w:val="105"/>
          <w:sz w:val="20"/>
        </w:rPr>
        <w:t>Работа</w:t>
      </w:r>
      <w:r>
        <w:rPr>
          <w:rFonts w:ascii="Georgia" w:hAnsi="Georgia"/>
          <w:i/>
          <w:color w:val="231F20"/>
          <w:spacing w:val="2"/>
          <w:w w:val="105"/>
          <w:sz w:val="20"/>
        </w:rPr>
        <w:t xml:space="preserve"> </w:t>
      </w:r>
      <w:r>
        <w:rPr>
          <w:rFonts w:ascii="Georgia" w:hAnsi="Georgia"/>
          <w:i/>
          <w:color w:val="231F20"/>
          <w:w w:val="105"/>
          <w:sz w:val="20"/>
        </w:rPr>
        <w:t>с</w:t>
      </w:r>
      <w:r>
        <w:rPr>
          <w:rFonts w:ascii="Georgia" w:hAnsi="Georgia"/>
          <w:i/>
          <w:color w:val="231F20"/>
          <w:spacing w:val="2"/>
          <w:w w:val="105"/>
          <w:sz w:val="20"/>
        </w:rPr>
        <w:t xml:space="preserve"> </w:t>
      </w:r>
      <w:r>
        <w:rPr>
          <w:rFonts w:ascii="Georgia" w:hAnsi="Georgia"/>
          <w:i/>
          <w:color w:val="231F20"/>
          <w:w w:val="105"/>
          <w:sz w:val="20"/>
        </w:rPr>
        <w:t>текстом</w:t>
      </w:r>
      <w:r>
        <w:rPr>
          <w:color w:val="231F20"/>
          <w:w w:val="105"/>
          <w:sz w:val="20"/>
        </w:rPr>
        <w:t>:</w:t>
      </w:r>
    </w:p>
    <w:p w:rsidR="008052C0" w:rsidRDefault="008052C0" w:rsidP="008052C0">
      <w:pPr>
        <w:pStyle w:val="aff"/>
        <w:numPr>
          <w:ilvl w:val="0"/>
          <w:numId w:val="23"/>
        </w:numPr>
        <w:tabs>
          <w:tab w:val="left" w:pos="661"/>
        </w:tabs>
        <w:spacing w:before="10" w:line="247" w:lineRule="auto"/>
        <w:ind w:firstLine="226"/>
        <w:jc w:val="left"/>
        <w:rPr>
          <w:sz w:val="20"/>
        </w:rPr>
      </w:pPr>
      <w:r>
        <w:rPr>
          <w:color w:val="231F20"/>
          <w:w w:val="115"/>
          <w:sz w:val="20"/>
        </w:rPr>
        <w:t>использовать</w:t>
      </w:r>
      <w:r>
        <w:rPr>
          <w:color w:val="231F20"/>
          <w:spacing w:val="13"/>
          <w:w w:val="115"/>
          <w:sz w:val="20"/>
        </w:rPr>
        <w:t xml:space="preserve"> </w:t>
      </w:r>
      <w:r>
        <w:rPr>
          <w:color w:val="231F20"/>
          <w:w w:val="115"/>
          <w:sz w:val="20"/>
        </w:rPr>
        <w:t>справочную</w:t>
      </w:r>
      <w:r>
        <w:rPr>
          <w:color w:val="231F20"/>
          <w:spacing w:val="13"/>
          <w:w w:val="115"/>
          <w:sz w:val="20"/>
        </w:rPr>
        <w:t xml:space="preserve"> </w:t>
      </w:r>
      <w:r>
        <w:rPr>
          <w:color w:val="231F20"/>
          <w:w w:val="115"/>
          <w:sz w:val="20"/>
        </w:rPr>
        <w:t>информацию</w:t>
      </w:r>
      <w:r>
        <w:rPr>
          <w:color w:val="231F20"/>
          <w:spacing w:val="13"/>
          <w:w w:val="115"/>
          <w:sz w:val="20"/>
        </w:rPr>
        <w:t xml:space="preserve"> </w:t>
      </w:r>
      <w:r>
        <w:rPr>
          <w:color w:val="231F20"/>
          <w:w w:val="115"/>
          <w:sz w:val="20"/>
        </w:rPr>
        <w:t>для</w:t>
      </w:r>
      <w:r>
        <w:rPr>
          <w:color w:val="231F20"/>
          <w:spacing w:val="13"/>
          <w:w w:val="115"/>
          <w:sz w:val="20"/>
        </w:rPr>
        <w:t xml:space="preserve"> </w:t>
      </w:r>
      <w:r>
        <w:rPr>
          <w:color w:val="231F20"/>
          <w:w w:val="115"/>
          <w:sz w:val="20"/>
        </w:rPr>
        <w:t>получения</w:t>
      </w:r>
      <w:r>
        <w:rPr>
          <w:color w:val="231F20"/>
          <w:spacing w:val="13"/>
          <w:w w:val="115"/>
          <w:sz w:val="20"/>
        </w:rPr>
        <w:t xml:space="preserve"> </w:t>
      </w:r>
      <w:r>
        <w:rPr>
          <w:color w:val="231F20"/>
          <w:w w:val="115"/>
          <w:sz w:val="20"/>
        </w:rPr>
        <w:t>до-</w:t>
      </w:r>
      <w:r>
        <w:rPr>
          <w:color w:val="231F20"/>
          <w:spacing w:val="-54"/>
          <w:w w:val="115"/>
          <w:sz w:val="20"/>
        </w:rPr>
        <w:t xml:space="preserve"> </w:t>
      </w:r>
      <w:r>
        <w:rPr>
          <w:color w:val="231F20"/>
          <w:w w:val="115"/>
          <w:sz w:val="20"/>
        </w:rPr>
        <w:t>полнительной</w:t>
      </w:r>
      <w:r>
        <w:rPr>
          <w:color w:val="231F20"/>
          <w:spacing w:val="-4"/>
          <w:w w:val="115"/>
          <w:sz w:val="20"/>
        </w:rPr>
        <w:t xml:space="preserve"> </w:t>
      </w:r>
      <w:r>
        <w:rPr>
          <w:color w:val="231F20"/>
          <w:w w:val="115"/>
          <w:sz w:val="20"/>
        </w:rPr>
        <w:t>информации</w:t>
      </w:r>
      <w:r>
        <w:rPr>
          <w:color w:val="231F20"/>
          <w:spacing w:val="-3"/>
          <w:w w:val="115"/>
          <w:sz w:val="20"/>
        </w:rPr>
        <w:t xml:space="preserve"> </w:t>
      </w:r>
      <w:r>
        <w:rPr>
          <w:color w:val="231F20"/>
          <w:w w:val="115"/>
          <w:sz w:val="20"/>
        </w:rPr>
        <w:t>в</w:t>
      </w:r>
      <w:r>
        <w:rPr>
          <w:color w:val="231F20"/>
          <w:spacing w:val="-3"/>
          <w:w w:val="115"/>
          <w:sz w:val="20"/>
        </w:rPr>
        <w:t xml:space="preserve"> </w:t>
      </w:r>
      <w:r>
        <w:rPr>
          <w:color w:val="231F20"/>
          <w:w w:val="115"/>
          <w:sz w:val="20"/>
        </w:rPr>
        <w:t>соответствии</w:t>
      </w:r>
      <w:r>
        <w:rPr>
          <w:color w:val="231F20"/>
          <w:spacing w:val="-3"/>
          <w:w w:val="115"/>
          <w:sz w:val="20"/>
        </w:rPr>
        <w:t xml:space="preserve"> </w:t>
      </w:r>
      <w:r>
        <w:rPr>
          <w:color w:val="231F20"/>
          <w:w w:val="115"/>
          <w:sz w:val="20"/>
        </w:rPr>
        <w:t>с</w:t>
      </w:r>
      <w:r>
        <w:rPr>
          <w:color w:val="231F20"/>
          <w:spacing w:val="-4"/>
          <w:w w:val="115"/>
          <w:sz w:val="20"/>
        </w:rPr>
        <w:t xml:space="preserve"> </w:t>
      </w:r>
      <w:r>
        <w:rPr>
          <w:color w:val="231F20"/>
          <w:w w:val="115"/>
          <w:sz w:val="20"/>
        </w:rPr>
        <w:t>учебной</w:t>
      </w:r>
      <w:r>
        <w:rPr>
          <w:color w:val="231F20"/>
          <w:spacing w:val="-3"/>
          <w:w w:val="115"/>
          <w:sz w:val="20"/>
        </w:rPr>
        <w:t xml:space="preserve"> </w:t>
      </w:r>
      <w:r>
        <w:rPr>
          <w:color w:val="231F20"/>
          <w:w w:val="115"/>
          <w:sz w:val="20"/>
        </w:rPr>
        <w:t>задачей;</w:t>
      </w:r>
    </w:p>
    <w:p w:rsidR="008052C0" w:rsidRDefault="008052C0" w:rsidP="008052C0">
      <w:pPr>
        <w:pStyle w:val="aff"/>
        <w:numPr>
          <w:ilvl w:val="0"/>
          <w:numId w:val="23"/>
        </w:numPr>
        <w:tabs>
          <w:tab w:val="left" w:pos="660"/>
        </w:tabs>
        <w:spacing w:before="1" w:line="247" w:lineRule="auto"/>
        <w:ind w:firstLine="226"/>
        <w:jc w:val="left"/>
        <w:rPr>
          <w:sz w:val="20"/>
        </w:rPr>
      </w:pPr>
      <w:r>
        <w:rPr>
          <w:color w:val="231F20"/>
          <w:w w:val="115"/>
          <w:sz w:val="20"/>
        </w:rPr>
        <w:t>характеризовать</w:t>
      </w:r>
      <w:r>
        <w:rPr>
          <w:color w:val="231F20"/>
          <w:spacing w:val="5"/>
          <w:w w:val="115"/>
          <w:sz w:val="20"/>
        </w:rPr>
        <w:t xml:space="preserve"> </w:t>
      </w:r>
      <w:r>
        <w:rPr>
          <w:color w:val="231F20"/>
          <w:w w:val="115"/>
          <w:sz w:val="20"/>
        </w:rPr>
        <w:t>книгу</w:t>
      </w:r>
      <w:r>
        <w:rPr>
          <w:color w:val="231F20"/>
          <w:spacing w:val="6"/>
          <w:w w:val="115"/>
          <w:sz w:val="20"/>
        </w:rPr>
        <w:t xml:space="preserve"> </w:t>
      </w:r>
      <w:r>
        <w:rPr>
          <w:color w:val="231F20"/>
          <w:w w:val="115"/>
          <w:sz w:val="20"/>
        </w:rPr>
        <w:t>по</w:t>
      </w:r>
      <w:r>
        <w:rPr>
          <w:color w:val="231F20"/>
          <w:spacing w:val="5"/>
          <w:w w:val="115"/>
          <w:sz w:val="20"/>
        </w:rPr>
        <w:t xml:space="preserve"> </w:t>
      </w:r>
      <w:r>
        <w:rPr>
          <w:color w:val="231F20"/>
          <w:w w:val="115"/>
          <w:sz w:val="20"/>
        </w:rPr>
        <w:t>её</w:t>
      </w:r>
      <w:r>
        <w:rPr>
          <w:color w:val="231F20"/>
          <w:spacing w:val="6"/>
          <w:w w:val="115"/>
          <w:sz w:val="20"/>
        </w:rPr>
        <w:t xml:space="preserve"> </w:t>
      </w:r>
      <w:r>
        <w:rPr>
          <w:color w:val="231F20"/>
          <w:w w:val="115"/>
          <w:sz w:val="20"/>
        </w:rPr>
        <w:t>элементам</w:t>
      </w:r>
      <w:r>
        <w:rPr>
          <w:color w:val="231F20"/>
          <w:spacing w:val="6"/>
          <w:w w:val="115"/>
          <w:sz w:val="20"/>
        </w:rPr>
        <w:t xml:space="preserve"> </w:t>
      </w:r>
      <w:r>
        <w:rPr>
          <w:color w:val="231F20"/>
          <w:w w:val="115"/>
          <w:sz w:val="20"/>
        </w:rPr>
        <w:t>(обложка,</w:t>
      </w:r>
      <w:r>
        <w:rPr>
          <w:color w:val="231F20"/>
          <w:spacing w:val="5"/>
          <w:w w:val="115"/>
          <w:sz w:val="20"/>
        </w:rPr>
        <w:t xml:space="preserve"> </w:t>
      </w:r>
      <w:r>
        <w:rPr>
          <w:color w:val="231F20"/>
          <w:w w:val="115"/>
          <w:sz w:val="20"/>
        </w:rPr>
        <w:t>оглавле-</w:t>
      </w:r>
      <w:r>
        <w:rPr>
          <w:color w:val="231F20"/>
          <w:spacing w:val="-54"/>
          <w:w w:val="115"/>
          <w:sz w:val="20"/>
        </w:rPr>
        <w:t xml:space="preserve"> </w:t>
      </w:r>
      <w:r>
        <w:rPr>
          <w:color w:val="231F20"/>
          <w:w w:val="115"/>
          <w:sz w:val="20"/>
        </w:rPr>
        <w:t>ние,</w:t>
      </w:r>
      <w:r>
        <w:rPr>
          <w:color w:val="231F20"/>
          <w:spacing w:val="2"/>
          <w:w w:val="115"/>
          <w:sz w:val="20"/>
        </w:rPr>
        <w:t xml:space="preserve"> </w:t>
      </w:r>
      <w:r>
        <w:rPr>
          <w:color w:val="231F20"/>
          <w:w w:val="115"/>
          <w:sz w:val="20"/>
        </w:rPr>
        <w:t>аннотация,</w:t>
      </w:r>
      <w:r>
        <w:rPr>
          <w:color w:val="231F20"/>
          <w:spacing w:val="2"/>
          <w:w w:val="115"/>
          <w:sz w:val="20"/>
        </w:rPr>
        <w:t xml:space="preserve"> </w:t>
      </w:r>
      <w:r>
        <w:rPr>
          <w:color w:val="231F20"/>
          <w:w w:val="115"/>
          <w:sz w:val="20"/>
        </w:rPr>
        <w:t>предисловие,</w:t>
      </w:r>
      <w:r>
        <w:rPr>
          <w:color w:val="231F20"/>
          <w:spacing w:val="3"/>
          <w:w w:val="115"/>
          <w:sz w:val="20"/>
        </w:rPr>
        <w:t xml:space="preserve"> </w:t>
      </w:r>
      <w:r>
        <w:rPr>
          <w:color w:val="231F20"/>
          <w:w w:val="115"/>
          <w:sz w:val="20"/>
        </w:rPr>
        <w:t>иллюстрации,</w:t>
      </w:r>
      <w:r>
        <w:rPr>
          <w:color w:val="231F20"/>
          <w:spacing w:val="2"/>
          <w:w w:val="115"/>
          <w:sz w:val="20"/>
        </w:rPr>
        <w:t xml:space="preserve"> </w:t>
      </w:r>
      <w:r>
        <w:rPr>
          <w:color w:val="231F20"/>
          <w:w w:val="115"/>
          <w:sz w:val="20"/>
        </w:rPr>
        <w:t>примечания</w:t>
      </w:r>
      <w:r>
        <w:rPr>
          <w:color w:val="231F20"/>
          <w:spacing w:val="2"/>
          <w:w w:val="115"/>
          <w:sz w:val="20"/>
        </w:rPr>
        <w:t xml:space="preserve"> </w:t>
      </w:r>
      <w:r>
        <w:rPr>
          <w:color w:val="231F20"/>
          <w:w w:val="115"/>
          <w:sz w:val="20"/>
        </w:rPr>
        <w:t>и</w:t>
      </w:r>
      <w:r>
        <w:rPr>
          <w:color w:val="231F20"/>
          <w:spacing w:val="3"/>
          <w:w w:val="115"/>
          <w:sz w:val="20"/>
        </w:rPr>
        <w:t xml:space="preserve"> </w:t>
      </w:r>
      <w:r>
        <w:rPr>
          <w:color w:val="231F20"/>
          <w:w w:val="115"/>
          <w:sz w:val="20"/>
        </w:rPr>
        <w:t>др.);</w:t>
      </w:r>
    </w:p>
    <w:p w:rsidR="008052C0" w:rsidRDefault="008052C0" w:rsidP="008052C0">
      <w:pPr>
        <w:pStyle w:val="aff"/>
        <w:numPr>
          <w:ilvl w:val="0"/>
          <w:numId w:val="23"/>
        </w:numPr>
        <w:tabs>
          <w:tab w:val="left" w:pos="661"/>
        </w:tabs>
        <w:spacing w:before="2" w:line="247" w:lineRule="auto"/>
        <w:ind w:firstLine="226"/>
        <w:jc w:val="left"/>
        <w:rPr>
          <w:sz w:val="20"/>
        </w:rPr>
      </w:pPr>
      <w:r>
        <w:rPr>
          <w:color w:val="231F20"/>
          <w:w w:val="115"/>
          <w:sz w:val="20"/>
        </w:rPr>
        <w:t>выбирать</w:t>
      </w:r>
      <w:r>
        <w:rPr>
          <w:color w:val="231F20"/>
          <w:spacing w:val="6"/>
          <w:w w:val="115"/>
          <w:sz w:val="20"/>
        </w:rPr>
        <w:t xml:space="preserve"> </w:t>
      </w:r>
      <w:r>
        <w:rPr>
          <w:color w:val="231F20"/>
          <w:w w:val="115"/>
          <w:sz w:val="20"/>
        </w:rPr>
        <w:t>книгу</w:t>
      </w:r>
      <w:r>
        <w:rPr>
          <w:color w:val="231F20"/>
          <w:spacing w:val="6"/>
          <w:w w:val="115"/>
          <w:sz w:val="20"/>
        </w:rPr>
        <w:t xml:space="preserve"> </w:t>
      </w:r>
      <w:r>
        <w:rPr>
          <w:color w:val="231F20"/>
          <w:w w:val="115"/>
          <w:sz w:val="20"/>
        </w:rPr>
        <w:t>в</w:t>
      </w:r>
      <w:r>
        <w:rPr>
          <w:color w:val="231F20"/>
          <w:spacing w:val="6"/>
          <w:w w:val="115"/>
          <w:sz w:val="20"/>
        </w:rPr>
        <w:t xml:space="preserve"> </w:t>
      </w:r>
      <w:r>
        <w:rPr>
          <w:color w:val="231F20"/>
          <w:w w:val="115"/>
          <w:sz w:val="20"/>
        </w:rPr>
        <w:t>библиотеке</w:t>
      </w:r>
      <w:r>
        <w:rPr>
          <w:color w:val="231F20"/>
          <w:spacing w:val="6"/>
          <w:w w:val="115"/>
          <w:sz w:val="20"/>
        </w:rPr>
        <w:t xml:space="preserve"> </w:t>
      </w:r>
      <w:r>
        <w:rPr>
          <w:color w:val="231F20"/>
          <w:w w:val="115"/>
          <w:sz w:val="20"/>
        </w:rPr>
        <w:t>в</w:t>
      </w:r>
      <w:r>
        <w:rPr>
          <w:color w:val="231F20"/>
          <w:spacing w:val="6"/>
          <w:w w:val="115"/>
          <w:sz w:val="20"/>
        </w:rPr>
        <w:t xml:space="preserve"> </w:t>
      </w:r>
      <w:r>
        <w:rPr>
          <w:color w:val="231F20"/>
          <w:w w:val="115"/>
          <w:sz w:val="20"/>
        </w:rPr>
        <w:t>соответствии</w:t>
      </w:r>
      <w:r>
        <w:rPr>
          <w:color w:val="231F20"/>
          <w:spacing w:val="4"/>
          <w:w w:val="115"/>
          <w:sz w:val="20"/>
        </w:rPr>
        <w:t xml:space="preserve"> </w:t>
      </w:r>
      <w:r>
        <w:rPr>
          <w:color w:val="231F20"/>
          <w:w w:val="115"/>
          <w:sz w:val="20"/>
        </w:rPr>
        <w:t>с</w:t>
      </w:r>
      <w:r>
        <w:rPr>
          <w:color w:val="231F20"/>
          <w:spacing w:val="6"/>
          <w:w w:val="115"/>
          <w:sz w:val="20"/>
        </w:rPr>
        <w:t xml:space="preserve"> </w:t>
      </w:r>
      <w:r>
        <w:rPr>
          <w:color w:val="231F20"/>
          <w:w w:val="115"/>
          <w:sz w:val="20"/>
        </w:rPr>
        <w:t>учебной</w:t>
      </w:r>
      <w:r>
        <w:rPr>
          <w:color w:val="231F20"/>
          <w:spacing w:val="6"/>
          <w:w w:val="115"/>
          <w:sz w:val="20"/>
        </w:rPr>
        <w:t xml:space="preserve"> </w:t>
      </w:r>
      <w:r>
        <w:rPr>
          <w:color w:val="231F20"/>
          <w:w w:val="115"/>
          <w:sz w:val="20"/>
        </w:rPr>
        <w:t>за-</w:t>
      </w:r>
      <w:r>
        <w:rPr>
          <w:color w:val="231F20"/>
          <w:spacing w:val="-54"/>
          <w:w w:val="115"/>
          <w:sz w:val="20"/>
        </w:rPr>
        <w:t xml:space="preserve"> </w:t>
      </w:r>
      <w:r>
        <w:rPr>
          <w:color w:val="231F20"/>
          <w:w w:val="115"/>
          <w:sz w:val="20"/>
        </w:rPr>
        <w:t>дачей;</w:t>
      </w:r>
      <w:r>
        <w:rPr>
          <w:color w:val="231F20"/>
          <w:spacing w:val="-9"/>
          <w:w w:val="115"/>
          <w:sz w:val="20"/>
        </w:rPr>
        <w:t xml:space="preserve"> </w:t>
      </w:r>
      <w:r>
        <w:rPr>
          <w:color w:val="231F20"/>
          <w:w w:val="115"/>
          <w:sz w:val="20"/>
        </w:rPr>
        <w:t>составлять</w:t>
      </w:r>
      <w:r>
        <w:rPr>
          <w:color w:val="231F20"/>
          <w:spacing w:val="-9"/>
          <w:w w:val="115"/>
          <w:sz w:val="20"/>
        </w:rPr>
        <w:t xml:space="preserve"> </w:t>
      </w:r>
      <w:r>
        <w:rPr>
          <w:color w:val="231F20"/>
          <w:w w:val="115"/>
          <w:sz w:val="20"/>
        </w:rPr>
        <w:t>аннотацию.</w:t>
      </w:r>
    </w:p>
    <w:p w:rsidR="008052C0" w:rsidRDefault="008052C0" w:rsidP="008052C0">
      <w:pPr>
        <w:pStyle w:val="4"/>
        <w:spacing w:before="147"/>
      </w:pPr>
      <w:r>
        <w:rPr>
          <w:color w:val="231F20"/>
          <w:w w:val="90"/>
        </w:rPr>
        <w:t>Коммуникативные</w:t>
      </w:r>
      <w:r>
        <w:rPr>
          <w:color w:val="231F20"/>
          <w:spacing w:val="24"/>
          <w:w w:val="90"/>
        </w:rPr>
        <w:t xml:space="preserve"> </w:t>
      </w:r>
      <w:r>
        <w:rPr>
          <w:color w:val="231F20"/>
          <w:w w:val="90"/>
        </w:rPr>
        <w:t>универсальные</w:t>
      </w:r>
      <w:r>
        <w:rPr>
          <w:color w:val="231F20"/>
          <w:spacing w:val="24"/>
          <w:w w:val="90"/>
        </w:rPr>
        <w:t xml:space="preserve"> </w:t>
      </w:r>
      <w:r>
        <w:rPr>
          <w:color w:val="231F20"/>
          <w:w w:val="90"/>
        </w:rPr>
        <w:t>учебные</w:t>
      </w:r>
      <w:r>
        <w:rPr>
          <w:color w:val="231F20"/>
          <w:spacing w:val="24"/>
          <w:w w:val="90"/>
        </w:rPr>
        <w:t xml:space="preserve"> </w:t>
      </w:r>
      <w:r>
        <w:rPr>
          <w:color w:val="231F20"/>
          <w:w w:val="90"/>
        </w:rPr>
        <w:t>действия:</w:t>
      </w:r>
    </w:p>
    <w:p w:rsidR="008052C0" w:rsidRDefault="008052C0" w:rsidP="008052C0">
      <w:pPr>
        <w:pStyle w:val="aff"/>
        <w:numPr>
          <w:ilvl w:val="0"/>
          <w:numId w:val="23"/>
        </w:numPr>
        <w:tabs>
          <w:tab w:val="left" w:pos="646"/>
        </w:tabs>
        <w:spacing w:before="9" w:line="247" w:lineRule="auto"/>
        <w:ind w:firstLine="226"/>
        <w:rPr>
          <w:sz w:val="20"/>
        </w:rPr>
      </w:pPr>
      <w:r>
        <w:rPr>
          <w:color w:val="231F20"/>
          <w:w w:val="115"/>
          <w:sz w:val="20"/>
        </w:rPr>
        <w:t>соблюдать</w:t>
      </w:r>
      <w:r>
        <w:rPr>
          <w:color w:val="231F20"/>
          <w:spacing w:val="-9"/>
          <w:w w:val="115"/>
          <w:sz w:val="20"/>
        </w:rPr>
        <w:t xml:space="preserve"> </w:t>
      </w:r>
      <w:r>
        <w:rPr>
          <w:color w:val="231F20"/>
          <w:w w:val="115"/>
          <w:sz w:val="20"/>
        </w:rPr>
        <w:t>правила</w:t>
      </w:r>
      <w:r>
        <w:rPr>
          <w:color w:val="231F20"/>
          <w:spacing w:val="-9"/>
          <w:w w:val="115"/>
          <w:sz w:val="20"/>
        </w:rPr>
        <w:t xml:space="preserve"> </w:t>
      </w:r>
      <w:r>
        <w:rPr>
          <w:color w:val="231F20"/>
          <w:w w:val="115"/>
          <w:sz w:val="20"/>
        </w:rPr>
        <w:t>речевого</w:t>
      </w:r>
      <w:r>
        <w:rPr>
          <w:color w:val="231F20"/>
          <w:spacing w:val="-9"/>
          <w:w w:val="115"/>
          <w:sz w:val="20"/>
        </w:rPr>
        <w:t xml:space="preserve"> </w:t>
      </w:r>
      <w:r>
        <w:rPr>
          <w:color w:val="231F20"/>
          <w:w w:val="115"/>
          <w:sz w:val="20"/>
        </w:rPr>
        <w:t>этикета</w:t>
      </w:r>
      <w:r>
        <w:rPr>
          <w:color w:val="231F20"/>
          <w:spacing w:val="-9"/>
          <w:w w:val="115"/>
          <w:sz w:val="20"/>
        </w:rPr>
        <w:t xml:space="preserve"> </w:t>
      </w:r>
      <w:r>
        <w:rPr>
          <w:color w:val="231F20"/>
          <w:w w:val="115"/>
          <w:sz w:val="20"/>
        </w:rPr>
        <w:t>в</w:t>
      </w:r>
      <w:r>
        <w:rPr>
          <w:color w:val="231F20"/>
          <w:spacing w:val="-8"/>
          <w:w w:val="115"/>
          <w:sz w:val="20"/>
        </w:rPr>
        <w:t xml:space="preserve"> </w:t>
      </w:r>
      <w:r>
        <w:rPr>
          <w:color w:val="231F20"/>
          <w:w w:val="115"/>
          <w:sz w:val="20"/>
        </w:rPr>
        <w:t>учебном</w:t>
      </w:r>
      <w:r>
        <w:rPr>
          <w:color w:val="231F20"/>
          <w:spacing w:val="-9"/>
          <w:w w:val="115"/>
          <w:sz w:val="20"/>
        </w:rPr>
        <w:t xml:space="preserve"> </w:t>
      </w:r>
      <w:r>
        <w:rPr>
          <w:color w:val="231F20"/>
          <w:w w:val="115"/>
          <w:sz w:val="20"/>
        </w:rPr>
        <w:t>диалоге,</w:t>
      </w:r>
      <w:r>
        <w:rPr>
          <w:color w:val="231F20"/>
          <w:spacing w:val="-9"/>
          <w:w w:val="115"/>
          <w:sz w:val="20"/>
        </w:rPr>
        <w:t xml:space="preserve"> </w:t>
      </w:r>
      <w:r>
        <w:rPr>
          <w:color w:val="231F20"/>
          <w:w w:val="115"/>
          <w:sz w:val="20"/>
        </w:rPr>
        <w:t>от-</w:t>
      </w:r>
      <w:r>
        <w:rPr>
          <w:color w:val="231F20"/>
          <w:spacing w:val="-55"/>
          <w:w w:val="115"/>
          <w:sz w:val="20"/>
        </w:rPr>
        <w:t xml:space="preserve"> </w:t>
      </w:r>
      <w:r>
        <w:rPr>
          <w:color w:val="231F20"/>
          <w:w w:val="115"/>
          <w:sz w:val="20"/>
        </w:rPr>
        <w:t>вечать и задавать вопросы к учебным и художественным тек-</w:t>
      </w:r>
      <w:r>
        <w:rPr>
          <w:color w:val="231F20"/>
          <w:spacing w:val="1"/>
          <w:w w:val="115"/>
          <w:sz w:val="20"/>
        </w:rPr>
        <w:t xml:space="preserve"> </w:t>
      </w:r>
      <w:r>
        <w:rPr>
          <w:color w:val="231F20"/>
          <w:w w:val="115"/>
          <w:sz w:val="20"/>
        </w:rPr>
        <w:t>стам;</w:t>
      </w:r>
    </w:p>
    <w:p w:rsidR="008052C0" w:rsidRDefault="008052C0" w:rsidP="008052C0">
      <w:pPr>
        <w:pStyle w:val="aff"/>
        <w:numPr>
          <w:ilvl w:val="0"/>
          <w:numId w:val="23"/>
        </w:numPr>
        <w:tabs>
          <w:tab w:val="left" w:pos="649"/>
        </w:tabs>
        <w:spacing w:before="3"/>
        <w:ind w:left="648" w:right="0" w:hanging="266"/>
        <w:rPr>
          <w:sz w:val="20"/>
        </w:rPr>
      </w:pPr>
      <w:r>
        <w:rPr>
          <w:color w:val="231F20"/>
          <w:w w:val="115"/>
          <w:sz w:val="20"/>
        </w:rPr>
        <w:t>пересказывать</w:t>
      </w:r>
      <w:r>
        <w:rPr>
          <w:color w:val="231F20"/>
          <w:spacing w:val="1"/>
          <w:w w:val="115"/>
          <w:sz w:val="20"/>
        </w:rPr>
        <w:t xml:space="preserve"> </w:t>
      </w:r>
      <w:r>
        <w:rPr>
          <w:color w:val="231F20"/>
          <w:w w:val="115"/>
          <w:sz w:val="20"/>
        </w:rPr>
        <w:t>текст</w:t>
      </w:r>
      <w:r>
        <w:rPr>
          <w:color w:val="231F20"/>
          <w:spacing w:val="1"/>
          <w:w w:val="115"/>
          <w:sz w:val="20"/>
        </w:rPr>
        <w:t xml:space="preserve"> </w:t>
      </w:r>
      <w:r>
        <w:rPr>
          <w:color w:val="231F20"/>
          <w:w w:val="115"/>
          <w:sz w:val="20"/>
        </w:rPr>
        <w:t>в</w:t>
      </w:r>
      <w:r>
        <w:rPr>
          <w:color w:val="231F20"/>
          <w:spacing w:val="2"/>
          <w:w w:val="115"/>
          <w:sz w:val="20"/>
        </w:rPr>
        <w:t xml:space="preserve"> </w:t>
      </w:r>
      <w:r>
        <w:rPr>
          <w:color w:val="231F20"/>
          <w:w w:val="115"/>
          <w:sz w:val="20"/>
        </w:rPr>
        <w:t>соответствии</w:t>
      </w:r>
      <w:r>
        <w:rPr>
          <w:color w:val="231F20"/>
          <w:spacing w:val="1"/>
          <w:w w:val="115"/>
          <w:sz w:val="20"/>
        </w:rPr>
        <w:t xml:space="preserve"> </w:t>
      </w:r>
      <w:r>
        <w:rPr>
          <w:color w:val="231F20"/>
          <w:w w:val="115"/>
          <w:sz w:val="20"/>
        </w:rPr>
        <w:t>с</w:t>
      </w:r>
      <w:r>
        <w:rPr>
          <w:color w:val="231F20"/>
          <w:spacing w:val="1"/>
          <w:w w:val="115"/>
          <w:sz w:val="20"/>
        </w:rPr>
        <w:t xml:space="preserve"> </w:t>
      </w:r>
      <w:r>
        <w:rPr>
          <w:color w:val="231F20"/>
          <w:w w:val="115"/>
          <w:sz w:val="20"/>
        </w:rPr>
        <w:t>учебной</w:t>
      </w:r>
      <w:r>
        <w:rPr>
          <w:color w:val="231F20"/>
          <w:spacing w:val="2"/>
          <w:w w:val="115"/>
          <w:sz w:val="20"/>
        </w:rPr>
        <w:t xml:space="preserve"> </w:t>
      </w:r>
      <w:r>
        <w:rPr>
          <w:color w:val="231F20"/>
          <w:w w:val="115"/>
          <w:sz w:val="20"/>
        </w:rPr>
        <w:t>задачей;</w:t>
      </w:r>
    </w:p>
    <w:p w:rsidR="008052C0" w:rsidRDefault="008052C0" w:rsidP="008052C0">
      <w:pPr>
        <w:pStyle w:val="aff"/>
        <w:numPr>
          <w:ilvl w:val="0"/>
          <w:numId w:val="23"/>
        </w:numPr>
        <w:tabs>
          <w:tab w:val="left" w:pos="668"/>
        </w:tabs>
        <w:spacing w:before="10" w:line="247" w:lineRule="auto"/>
        <w:ind w:right="154" w:firstLine="226"/>
        <w:rPr>
          <w:sz w:val="20"/>
        </w:rPr>
      </w:pPr>
      <w:r>
        <w:rPr>
          <w:color w:val="231F20"/>
          <w:w w:val="115"/>
          <w:sz w:val="20"/>
        </w:rPr>
        <w:t>рассказывать о тематике детской литературы, о любимом</w:t>
      </w:r>
      <w:r>
        <w:rPr>
          <w:color w:val="231F20"/>
          <w:spacing w:val="1"/>
          <w:w w:val="115"/>
          <w:sz w:val="20"/>
        </w:rPr>
        <w:t xml:space="preserve"> </w:t>
      </w:r>
      <w:r>
        <w:rPr>
          <w:color w:val="231F20"/>
          <w:w w:val="115"/>
          <w:sz w:val="20"/>
        </w:rPr>
        <w:t>писателе</w:t>
      </w:r>
      <w:r>
        <w:rPr>
          <w:color w:val="231F20"/>
          <w:spacing w:val="-9"/>
          <w:w w:val="115"/>
          <w:sz w:val="20"/>
        </w:rPr>
        <w:t xml:space="preserve"> </w:t>
      </w:r>
      <w:r>
        <w:rPr>
          <w:color w:val="231F20"/>
          <w:w w:val="115"/>
          <w:sz w:val="20"/>
        </w:rPr>
        <w:t>и</w:t>
      </w:r>
      <w:r>
        <w:rPr>
          <w:color w:val="231F20"/>
          <w:spacing w:val="-9"/>
          <w:w w:val="115"/>
          <w:sz w:val="20"/>
        </w:rPr>
        <w:t xml:space="preserve"> </w:t>
      </w:r>
      <w:r>
        <w:rPr>
          <w:color w:val="231F20"/>
          <w:w w:val="115"/>
          <w:sz w:val="20"/>
        </w:rPr>
        <w:t>его</w:t>
      </w:r>
      <w:r>
        <w:rPr>
          <w:color w:val="231F20"/>
          <w:spacing w:val="-8"/>
          <w:w w:val="115"/>
          <w:sz w:val="20"/>
        </w:rPr>
        <w:t xml:space="preserve"> </w:t>
      </w:r>
      <w:r>
        <w:rPr>
          <w:color w:val="231F20"/>
          <w:w w:val="115"/>
          <w:sz w:val="20"/>
        </w:rPr>
        <w:t>произведениях;</w:t>
      </w:r>
    </w:p>
    <w:p w:rsidR="008052C0" w:rsidRDefault="008052C0" w:rsidP="008052C0">
      <w:pPr>
        <w:pStyle w:val="aff"/>
        <w:numPr>
          <w:ilvl w:val="0"/>
          <w:numId w:val="23"/>
        </w:numPr>
        <w:tabs>
          <w:tab w:val="left" w:pos="645"/>
        </w:tabs>
        <w:spacing w:before="1"/>
        <w:ind w:left="644" w:right="0" w:hanging="262"/>
        <w:rPr>
          <w:sz w:val="20"/>
        </w:rPr>
      </w:pPr>
      <w:r>
        <w:rPr>
          <w:color w:val="231F20"/>
          <w:w w:val="115"/>
          <w:sz w:val="20"/>
        </w:rPr>
        <w:t>оценивать</w:t>
      </w:r>
      <w:r>
        <w:rPr>
          <w:color w:val="231F20"/>
          <w:spacing w:val="-14"/>
          <w:w w:val="115"/>
          <w:sz w:val="20"/>
        </w:rPr>
        <w:t xml:space="preserve"> </w:t>
      </w:r>
      <w:r>
        <w:rPr>
          <w:color w:val="231F20"/>
          <w:w w:val="115"/>
          <w:sz w:val="20"/>
        </w:rPr>
        <w:t>мнение</w:t>
      </w:r>
      <w:r>
        <w:rPr>
          <w:color w:val="231F20"/>
          <w:spacing w:val="-13"/>
          <w:w w:val="115"/>
          <w:sz w:val="20"/>
        </w:rPr>
        <w:t xml:space="preserve"> </w:t>
      </w:r>
      <w:r>
        <w:rPr>
          <w:color w:val="231F20"/>
          <w:w w:val="115"/>
          <w:sz w:val="20"/>
        </w:rPr>
        <w:t>авторов</w:t>
      </w:r>
      <w:r>
        <w:rPr>
          <w:color w:val="231F20"/>
          <w:spacing w:val="-14"/>
          <w:w w:val="115"/>
          <w:sz w:val="20"/>
        </w:rPr>
        <w:t xml:space="preserve"> </w:t>
      </w:r>
      <w:r>
        <w:rPr>
          <w:color w:val="231F20"/>
          <w:w w:val="115"/>
          <w:sz w:val="20"/>
        </w:rPr>
        <w:t>о</w:t>
      </w:r>
      <w:r>
        <w:rPr>
          <w:color w:val="231F20"/>
          <w:spacing w:val="-13"/>
          <w:w w:val="115"/>
          <w:sz w:val="20"/>
        </w:rPr>
        <w:t xml:space="preserve"> </w:t>
      </w:r>
      <w:r>
        <w:rPr>
          <w:color w:val="231F20"/>
          <w:w w:val="115"/>
          <w:sz w:val="20"/>
        </w:rPr>
        <w:t>героях</w:t>
      </w:r>
      <w:r>
        <w:rPr>
          <w:color w:val="231F20"/>
          <w:spacing w:val="-13"/>
          <w:w w:val="115"/>
          <w:sz w:val="20"/>
        </w:rPr>
        <w:t xml:space="preserve"> </w:t>
      </w:r>
      <w:r>
        <w:rPr>
          <w:color w:val="231F20"/>
          <w:w w:val="115"/>
          <w:sz w:val="20"/>
        </w:rPr>
        <w:t>и</w:t>
      </w:r>
      <w:r>
        <w:rPr>
          <w:color w:val="231F20"/>
          <w:spacing w:val="-14"/>
          <w:w w:val="115"/>
          <w:sz w:val="20"/>
        </w:rPr>
        <w:t xml:space="preserve"> </w:t>
      </w:r>
      <w:r>
        <w:rPr>
          <w:color w:val="231F20"/>
          <w:w w:val="115"/>
          <w:sz w:val="20"/>
        </w:rPr>
        <w:t>своё</w:t>
      </w:r>
      <w:r>
        <w:rPr>
          <w:color w:val="231F20"/>
          <w:spacing w:val="-13"/>
          <w:w w:val="115"/>
          <w:sz w:val="20"/>
        </w:rPr>
        <w:t xml:space="preserve"> </w:t>
      </w:r>
      <w:r>
        <w:rPr>
          <w:color w:val="231F20"/>
          <w:w w:val="115"/>
          <w:sz w:val="20"/>
        </w:rPr>
        <w:t>отношение</w:t>
      </w:r>
      <w:r>
        <w:rPr>
          <w:color w:val="231F20"/>
          <w:spacing w:val="-13"/>
          <w:w w:val="115"/>
          <w:sz w:val="20"/>
        </w:rPr>
        <w:t xml:space="preserve"> </w:t>
      </w:r>
      <w:r>
        <w:rPr>
          <w:color w:val="231F20"/>
          <w:w w:val="115"/>
          <w:sz w:val="20"/>
        </w:rPr>
        <w:t>к</w:t>
      </w:r>
      <w:r>
        <w:rPr>
          <w:color w:val="231F20"/>
          <w:spacing w:val="-14"/>
          <w:w w:val="115"/>
          <w:sz w:val="20"/>
        </w:rPr>
        <w:t xml:space="preserve"> </w:t>
      </w:r>
      <w:r>
        <w:rPr>
          <w:color w:val="231F20"/>
          <w:w w:val="115"/>
          <w:sz w:val="20"/>
        </w:rPr>
        <w:t>ним;</w:t>
      </w:r>
    </w:p>
    <w:p w:rsidR="008052C0" w:rsidRDefault="008052C0" w:rsidP="008052C0">
      <w:pPr>
        <w:pStyle w:val="aff"/>
        <w:numPr>
          <w:ilvl w:val="0"/>
          <w:numId w:val="23"/>
        </w:numPr>
        <w:tabs>
          <w:tab w:val="left" w:pos="722"/>
        </w:tabs>
        <w:spacing w:before="10" w:line="247" w:lineRule="auto"/>
        <w:ind w:right="154" w:firstLine="226"/>
        <w:rPr>
          <w:sz w:val="20"/>
        </w:rPr>
      </w:pPr>
      <w:r>
        <w:rPr>
          <w:color w:val="231F20"/>
          <w:w w:val="120"/>
          <w:sz w:val="20"/>
        </w:rPr>
        <w:t>использовать элементы импровизации при исполнении</w:t>
      </w:r>
      <w:r>
        <w:rPr>
          <w:color w:val="231F20"/>
          <w:spacing w:val="1"/>
          <w:w w:val="120"/>
          <w:sz w:val="20"/>
        </w:rPr>
        <w:t xml:space="preserve"> </w:t>
      </w:r>
      <w:r>
        <w:rPr>
          <w:color w:val="231F20"/>
          <w:w w:val="120"/>
          <w:sz w:val="20"/>
        </w:rPr>
        <w:t>фольклорных</w:t>
      </w:r>
      <w:r>
        <w:rPr>
          <w:color w:val="231F20"/>
          <w:spacing w:val="-13"/>
          <w:w w:val="120"/>
          <w:sz w:val="20"/>
        </w:rPr>
        <w:t xml:space="preserve"> </w:t>
      </w:r>
      <w:r>
        <w:rPr>
          <w:color w:val="231F20"/>
          <w:w w:val="120"/>
          <w:sz w:val="20"/>
        </w:rPr>
        <w:t>произведений;</w:t>
      </w:r>
    </w:p>
    <w:p w:rsidR="008052C0" w:rsidRDefault="008052C0" w:rsidP="008052C0">
      <w:pPr>
        <w:pStyle w:val="aff"/>
        <w:numPr>
          <w:ilvl w:val="0"/>
          <w:numId w:val="23"/>
        </w:numPr>
        <w:tabs>
          <w:tab w:val="left" w:pos="683"/>
        </w:tabs>
        <w:spacing w:before="2" w:line="247" w:lineRule="auto"/>
        <w:ind w:firstLine="226"/>
        <w:rPr>
          <w:sz w:val="20"/>
        </w:rPr>
      </w:pPr>
      <w:r>
        <w:rPr>
          <w:color w:val="231F20"/>
          <w:w w:val="115"/>
          <w:sz w:val="20"/>
        </w:rPr>
        <w:t>сочинять небольшие тексты повествовательного и описа-</w:t>
      </w:r>
      <w:r>
        <w:rPr>
          <w:color w:val="231F20"/>
          <w:spacing w:val="1"/>
          <w:w w:val="115"/>
          <w:sz w:val="20"/>
        </w:rPr>
        <w:t xml:space="preserve"> </w:t>
      </w:r>
      <w:r>
        <w:rPr>
          <w:color w:val="231F20"/>
          <w:w w:val="115"/>
          <w:sz w:val="20"/>
        </w:rPr>
        <w:t>тельного</w:t>
      </w:r>
      <w:r>
        <w:rPr>
          <w:color w:val="231F20"/>
          <w:spacing w:val="-5"/>
          <w:w w:val="115"/>
          <w:sz w:val="20"/>
        </w:rPr>
        <w:t xml:space="preserve"> </w:t>
      </w:r>
      <w:r>
        <w:rPr>
          <w:color w:val="231F20"/>
          <w:w w:val="115"/>
          <w:sz w:val="20"/>
        </w:rPr>
        <w:t>характера</w:t>
      </w:r>
      <w:r>
        <w:rPr>
          <w:color w:val="231F20"/>
          <w:spacing w:val="-5"/>
          <w:w w:val="115"/>
          <w:sz w:val="20"/>
        </w:rPr>
        <w:t xml:space="preserve"> </w:t>
      </w:r>
      <w:r>
        <w:rPr>
          <w:color w:val="231F20"/>
          <w:w w:val="115"/>
          <w:sz w:val="20"/>
        </w:rPr>
        <w:t>по</w:t>
      </w:r>
      <w:r>
        <w:rPr>
          <w:color w:val="231F20"/>
          <w:spacing w:val="-5"/>
          <w:w w:val="115"/>
          <w:sz w:val="20"/>
        </w:rPr>
        <w:t xml:space="preserve"> </w:t>
      </w:r>
      <w:r>
        <w:rPr>
          <w:color w:val="231F20"/>
          <w:w w:val="115"/>
          <w:sz w:val="20"/>
        </w:rPr>
        <w:t>наблюдениям,</w:t>
      </w:r>
      <w:r>
        <w:rPr>
          <w:color w:val="231F20"/>
          <w:spacing w:val="-5"/>
          <w:w w:val="115"/>
          <w:sz w:val="20"/>
        </w:rPr>
        <w:t xml:space="preserve"> </w:t>
      </w:r>
      <w:r>
        <w:rPr>
          <w:color w:val="231F20"/>
          <w:w w:val="115"/>
          <w:sz w:val="20"/>
        </w:rPr>
        <w:t>на</w:t>
      </w:r>
      <w:r>
        <w:rPr>
          <w:color w:val="231F20"/>
          <w:spacing w:val="-5"/>
          <w:w w:val="115"/>
          <w:sz w:val="20"/>
        </w:rPr>
        <w:t xml:space="preserve"> </w:t>
      </w:r>
      <w:r>
        <w:rPr>
          <w:color w:val="231F20"/>
          <w:w w:val="115"/>
          <w:sz w:val="20"/>
        </w:rPr>
        <w:t>заданную</w:t>
      </w:r>
      <w:r>
        <w:rPr>
          <w:color w:val="231F20"/>
          <w:spacing w:val="-4"/>
          <w:w w:val="115"/>
          <w:sz w:val="20"/>
        </w:rPr>
        <w:t xml:space="preserve"> </w:t>
      </w:r>
      <w:r>
        <w:rPr>
          <w:color w:val="231F20"/>
          <w:w w:val="115"/>
          <w:sz w:val="20"/>
        </w:rPr>
        <w:t>тему.</w:t>
      </w:r>
    </w:p>
    <w:p w:rsidR="008052C0" w:rsidRDefault="008052C0" w:rsidP="008052C0">
      <w:pPr>
        <w:pStyle w:val="4"/>
        <w:spacing w:before="147"/>
      </w:pPr>
      <w:r>
        <w:rPr>
          <w:color w:val="231F20"/>
          <w:w w:val="90"/>
        </w:rPr>
        <w:t>Регулятивные</w:t>
      </w:r>
      <w:r>
        <w:rPr>
          <w:color w:val="231F20"/>
          <w:spacing w:val="23"/>
          <w:w w:val="90"/>
        </w:rPr>
        <w:t xml:space="preserve"> </w:t>
      </w:r>
      <w:r>
        <w:rPr>
          <w:color w:val="231F20"/>
          <w:w w:val="90"/>
        </w:rPr>
        <w:t>универсальные</w:t>
      </w:r>
      <w:r>
        <w:rPr>
          <w:color w:val="231F20"/>
          <w:spacing w:val="23"/>
          <w:w w:val="90"/>
        </w:rPr>
        <w:t xml:space="preserve"> </w:t>
      </w:r>
      <w:r>
        <w:rPr>
          <w:color w:val="231F20"/>
          <w:w w:val="90"/>
        </w:rPr>
        <w:t>учебные</w:t>
      </w:r>
      <w:r>
        <w:rPr>
          <w:color w:val="231F20"/>
          <w:spacing w:val="23"/>
          <w:w w:val="90"/>
        </w:rPr>
        <w:t xml:space="preserve"> </w:t>
      </w:r>
      <w:r>
        <w:rPr>
          <w:color w:val="231F20"/>
          <w:w w:val="90"/>
        </w:rPr>
        <w:t>действия:</w:t>
      </w:r>
    </w:p>
    <w:p w:rsidR="008052C0" w:rsidRDefault="008052C0" w:rsidP="008052C0">
      <w:pPr>
        <w:pStyle w:val="aff"/>
        <w:numPr>
          <w:ilvl w:val="0"/>
          <w:numId w:val="23"/>
        </w:numPr>
        <w:tabs>
          <w:tab w:val="left" w:pos="690"/>
        </w:tabs>
        <w:spacing w:before="9" w:line="247" w:lineRule="auto"/>
        <w:ind w:firstLine="226"/>
        <w:rPr>
          <w:sz w:val="20"/>
        </w:rPr>
      </w:pPr>
      <w:r>
        <w:rPr>
          <w:color w:val="231F20"/>
          <w:w w:val="115"/>
          <w:sz w:val="20"/>
        </w:rPr>
        <w:t>понимать значение чтения для самообразования и само-</w:t>
      </w:r>
      <w:r>
        <w:rPr>
          <w:color w:val="231F20"/>
          <w:spacing w:val="1"/>
          <w:w w:val="115"/>
          <w:sz w:val="20"/>
        </w:rPr>
        <w:t xml:space="preserve"> </w:t>
      </w:r>
      <w:r>
        <w:rPr>
          <w:color w:val="231F20"/>
          <w:w w:val="115"/>
          <w:sz w:val="20"/>
        </w:rPr>
        <w:t>развития;</w:t>
      </w:r>
      <w:r>
        <w:rPr>
          <w:color w:val="231F20"/>
          <w:spacing w:val="1"/>
          <w:w w:val="115"/>
          <w:sz w:val="20"/>
        </w:rPr>
        <w:t xml:space="preserve"> </w:t>
      </w:r>
      <w:r>
        <w:rPr>
          <w:color w:val="231F20"/>
          <w:w w:val="115"/>
          <w:sz w:val="20"/>
        </w:rPr>
        <w:t>самостоятельно</w:t>
      </w:r>
      <w:r>
        <w:rPr>
          <w:color w:val="231F20"/>
          <w:spacing w:val="1"/>
          <w:w w:val="115"/>
          <w:sz w:val="20"/>
        </w:rPr>
        <w:t xml:space="preserve"> </w:t>
      </w:r>
      <w:r>
        <w:rPr>
          <w:color w:val="231F20"/>
          <w:w w:val="115"/>
          <w:sz w:val="20"/>
        </w:rPr>
        <w:t>организовывать</w:t>
      </w:r>
      <w:r>
        <w:rPr>
          <w:color w:val="231F20"/>
          <w:spacing w:val="1"/>
          <w:w w:val="115"/>
          <w:sz w:val="20"/>
        </w:rPr>
        <w:t xml:space="preserve"> </w:t>
      </w:r>
      <w:r>
        <w:rPr>
          <w:color w:val="231F20"/>
          <w:w w:val="115"/>
          <w:sz w:val="20"/>
        </w:rPr>
        <w:t>читательскую</w:t>
      </w:r>
      <w:r>
        <w:rPr>
          <w:color w:val="231F20"/>
          <w:spacing w:val="1"/>
          <w:w w:val="115"/>
          <w:sz w:val="20"/>
        </w:rPr>
        <w:t xml:space="preserve"> </w:t>
      </w:r>
      <w:r>
        <w:rPr>
          <w:color w:val="231F20"/>
          <w:w w:val="115"/>
          <w:sz w:val="20"/>
        </w:rPr>
        <w:t>дея-</w:t>
      </w:r>
      <w:r>
        <w:rPr>
          <w:color w:val="231F20"/>
          <w:spacing w:val="1"/>
          <w:w w:val="115"/>
          <w:sz w:val="20"/>
        </w:rPr>
        <w:t xml:space="preserve"> </w:t>
      </w:r>
      <w:r>
        <w:rPr>
          <w:color w:val="231F20"/>
          <w:w w:val="115"/>
          <w:sz w:val="20"/>
        </w:rPr>
        <w:t>тельность</w:t>
      </w:r>
      <w:r>
        <w:rPr>
          <w:color w:val="231F20"/>
          <w:spacing w:val="-10"/>
          <w:w w:val="115"/>
          <w:sz w:val="20"/>
        </w:rPr>
        <w:t xml:space="preserve"> </w:t>
      </w:r>
      <w:r>
        <w:rPr>
          <w:color w:val="231F20"/>
          <w:w w:val="115"/>
          <w:sz w:val="20"/>
        </w:rPr>
        <w:t>во</w:t>
      </w:r>
      <w:r>
        <w:rPr>
          <w:color w:val="231F20"/>
          <w:spacing w:val="-9"/>
          <w:w w:val="115"/>
          <w:sz w:val="20"/>
        </w:rPr>
        <w:t xml:space="preserve"> </w:t>
      </w:r>
      <w:r>
        <w:rPr>
          <w:color w:val="231F20"/>
          <w:w w:val="115"/>
          <w:sz w:val="20"/>
        </w:rPr>
        <w:t>время</w:t>
      </w:r>
      <w:r>
        <w:rPr>
          <w:color w:val="231F20"/>
          <w:spacing w:val="-9"/>
          <w:w w:val="115"/>
          <w:sz w:val="20"/>
        </w:rPr>
        <w:t xml:space="preserve"> </w:t>
      </w:r>
      <w:r>
        <w:rPr>
          <w:color w:val="231F20"/>
          <w:w w:val="115"/>
          <w:sz w:val="20"/>
        </w:rPr>
        <w:t>досуга;</w:t>
      </w:r>
    </w:p>
    <w:p w:rsidR="008052C0" w:rsidRDefault="008052C0" w:rsidP="008052C0">
      <w:pPr>
        <w:pStyle w:val="aff"/>
        <w:numPr>
          <w:ilvl w:val="0"/>
          <w:numId w:val="23"/>
        </w:numPr>
        <w:tabs>
          <w:tab w:val="left" w:pos="688"/>
        </w:tabs>
        <w:spacing w:before="3" w:line="247" w:lineRule="auto"/>
        <w:ind w:firstLine="226"/>
        <w:rPr>
          <w:sz w:val="20"/>
        </w:rPr>
      </w:pPr>
      <w:r>
        <w:rPr>
          <w:color w:val="231F20"/>
          <w:w w:val="115"/>
          <w:sz w:val="20"/>
        </w:rPr>
        <w:t>определять цель выразительного исполнения и работы с</w:t>
      </w:r>
      <w:r>
        <w:rPr>
          <w:color w:val="231F20"/>
          <w:spacing w:val="1"/>
          <w:w w:val="115"/>
          <w:sz w:val="20"/>
        </w:rPr>
        <w:t xml:space="preserve"> </w:t>
      </w:r>
      <w:r>
        <w:rPr>
          <w:color w:val="231F20"/>
          <w:w w:val="115"/>
          <w:sz w:val="20"/>
        </w:rPr>
        <w:t>текстом;</w:t>
      </w:r>
    </w:p>
    <w:p w:rsidR="008052C0" w:rsidRDefault="008052C0" w:rsidP="008052C0">
      <w:pPr>
        <w:widowControl/>
        <w:autoSpaceDE/>
        <w:autoSpaceDN/>
        <w:spacing w:line="247" w:lineRule="auto"/>
        <w:rPr>
          <w:sz w:val="20"/>
        </w:rPr>
        <w:sectPr w:rsidR="008052C0">
          <w:pgSz w:w="7830" w:h="12020"/>
          <w:pgMar w:top="620" w:right="580" w:bottom="760" w:left="580" w:header="0" w:footer="563" w:gutter="0"/>
          <w:cols w:space="720"/>
        </w:sectPr>
      </w:pPr>
    </w:p>
    <w:p w:rsidR="008052C0" w:rsidRDefault="008052C0" w:rsidP="008052C0">
      <w:pPr>
        <w:pStyle w:val="aff"/>
        <w:numPr>
          <w:ilvl w:val="0"/>
          <w:numId w:val="23"/>
        </w:numPr>
        <w:tabs>
          <w:tab w:val="left" w:pos="645"/>
        </w:tabs>
        <w:spacing w:before="70" w:line="247" w:lineRule="auto"/>
        <w:ind w:firstLine="226"/>
        <w:rPr>
          <w:sz w:val="20"/>
        </w:rPr>
      </w:pPr>
      <w:r>
        <w:rPr>
          <w:color w:val="231F20"/>
          <w:spacing w:val="-2"/>
          <w:w w:val="115"/>
          <w:sz w:val="20"/>
        </w:rPr>
        <w:lastRenderedPageBreak/>
        <w:t>оценивать</w:t>
      </w:r>
      <w:r>
        <w:rPr>
          <w:color w:val="231F20"/>
          <w:spacing w:val="-14"/>
          <w:w w:val="115"/>
          <w:sz w:val="20"/>
        </w:rPr>
        <w:t xml:space="preserve"> </w:t>
      </w:r>
      <w:r>
        <w:rPr>
          <w:color w:val="231F20"/>
          <w:spacing w:val="-2"/>
          <w:w w:val="115"/>
          <w:sz w:val="20"/>
        </w:rPr>
        <w:t>выступление</w:t>
      </w:r>
      <w:r>
        <w:rPr>
          <w:color w:val="231F20"/>
          <w:spacing w:val="-13"/>
          <w:w w:val="115"/>
          <w:sz w:val="20"/>
        </w:rPr>
        <w:t xml:space="preserve"> </w:t>
      </w:r>
      <w:r>
        <w:rPr>
          <w:color w:val="231F20"/>
          <w:spacing w:val="-2"/>
          <w:w w:val="115"/>
          <w:sz w:val="20"/>
        </w:rPr>
        <w:t>(своё</w:t>
      </w:r>
      <w:r>
        <w:rPr>
          <w:color w:val="231F20"/>
          <w:spacing w:val="-13"/>
          <w:w w:val="115"/>
          <w:sz w:val="20"/>
        </w:rPr>
        <w:t xml:space="preserve"> </w:t>
      </w:r>
      <w:r>
        <w:rPr>
          <w:color w:val="231F20"/>
          <w:spacing w:val="-1"/>
          <w:w w:val="115"/>
          <w:sz w:val="20"/>
        </w:rPr>
        <w:t>и</w:t>
      </w:r>
      <w:r>
        <w:rPr>
          <w:color w:val="231F20"/>
          <w:spacing w:val="-14"/>
          <w:w w:val="115"/>
          <w:sz w:val="20"/>
        </w:rPr>
        <w:t xml:space="preserve"> </w:t>
      </w:r>
      <w:r>
        <w:rPr>
          <w:color w:val="231F20"/>
          <w:spacing w:val="-1"/>
          <w:w w:val="115"/>
          <w:sz w:val="20"/>
        </w:rPr>
        <w:t>одноклассников)</w:t>
      </w:r>
      <w:r>
        <w:rPr>
          <w:color w:val="231F20"/>
          <w:spacing w:val="-13"/>
          <w:w w:val="115"/>
          <w:sz w:val="20"/>
        </w:rPr>
        <w:t xml:space="preserve"> </w:t>
      </w:r>
      <w:r>
        <w:rPr>
          <w:color w:val="231F20"/>
          <w:spacing w:val="-1"/>
          <w:w w:val="115"/>
          <w:sz w:val="20"/>
        </w:rPr>
        <w:t>с</w:t>
      </w:r>
      <w:r>
        <w:rPr>
          <w:color w:val="231F20"/>
          <w:spacing w:val="-13"/>
          <w:w w:val="115"/>
          <w:sz w:val="20"/>
        </w:rPr>
        <w:t xml:space="preserve"> </w:t>
      </w:r>
      <w:r>
        <w:rPr>
          <w:color w:val="231F20"/>
          <w:spacing w:val="-1"/>
          <w:w w:val="115"/>
          <w:sz w:val="20"/>
        </w:rPr>
        <w:t>точки</w:t>
      </w:r>
      <w:r>
        <w:rPr>
          <w:color w:val="231F20"/>
          <w:spacing w:val="-14"/>
          <w:w w:val="115"/>
          <w:sz w:val="20"/>
        </w:rPr>
        <w:t xml:space="preserve"> </w:t>
      </w:r>
      <w:r>
        <w:rPr>
          <w:color w:val="231F20"/>
          <w:spacing w:val="-1"/>
          <w:w w:val="115"/>
          <w:sz w:val="20"/>
        </w:rPr>
        <w:t>зре-</w:t>
      </w:r>
      <w:r>
        <w:rPr>
          <w:color w:val="231F20"/>
          <w:spacing w:val="-55"/>
          <w:w w:val="115"/>
          <w:sz w:val="20"/>
        </w:rPr>
        <w:t xml:space="preserve"> </w:t>
      </w:r>
      <w:r>
        <w:rPr>
          <w:color w:val="231F20"/>
          <w:spacing w:val="-1"/>
          <w:w w:val="115"/>
          <w:sz w:val="20"/>
        </w:rPr>
        <w:t>ния</w:t>
      </w:r>
      <w:r>
        <w:rPr>
          <w:color w:val="231F20"/>
          <w:spacing w:val="-16"/>
          <w:w w:val="115"/>
          <w:sz w:val="20"/>
        </w:rPr>
        <w:t xml:space="preserve"> </w:t>
      </w:r>
      <w:r>
        <w:rPr>
          <w:color w:val="231F20"/>
          <w:spacing w:val="-1"/>
          <w:w w:val="115"/>
          <w:sz w:val="20"/>
        </w:rPr>
        <w:t>передачи</w:t>
      </w:r>
      <w:r>
        <w:rPr>
          <w:color w:val="231F20"/>
          <w:spacing w:val="-15"/>
          <w:w w:val="115"/>
          <w:sz w:val="20"/>
        </w:rPr>
        <w:t xml:space="preserve"> </w:t>
      </w:r>
      <w:r>
        <w:rPr>
          <w:color w:val="231F20"/>
          <w:spacing w:val="-1"/>
          <w:w w:val="115"/>
          <w:sz w:val="20"/>
        </w:rPr>
        <w:t>настроения,</w:t>
      </w:r>
      <w:r>
        <w:rPr>
          <w:color w:val="231F20"/>
          <w:spacing w:val="-15"/>
          <w:w w:val="115"/>
          <w:sz w:val="20"/>
        </w:rPr>
        <w:t xml:space="preserve"> </w:t>
      </w:r>
      <w:r>
        <w:rPr>
          <w:color w:val="231F20"/>
          <w:spacing w:val="-1"/>
          <w:w w:val="115"/>
          <w:sz w:val="20"/>
        </w:rPr>
        <w:t>особенностей</w:t>
      </w:r>
      <w:r>
        <w:rPr>
          <w:color w:val="231F20"/>
          <w:spacing w:val="-15"/>
          <w:w w:val="115"/>
          <w:sz w:val="20"/>
        </w:rPr>
        <w:t xml:space="preserve"> </w:t>
      </w:r>
      <w:r>
        <w:rPr>
          <w:color w:val="231F20"/>
          <w:spacing w:val="-1"/>
          <w:w w:val="115"/>
          <w:sz w:val="20"/>
        </w:rPr>
        <w:t>произведения</w:t>
      </w:r>
      <w:r>
        <w:rPr>
          <w:color w:val="231F20"/>
          <w:spacing w:val="-15"/>
          <w:w w:val="115"/>
          <w:sz w:val="20"/>
        </w:rPr>
        <w:t xml:space="preserve"> </w:t>
      </w:r>
      <w:r>
        <w:rPr>
          <w:color w:val="231F20"/>
          <w:w w:val="115"/>
          <w:sz w:val="20"/>
        </w:rPr>
        <w:t>и</w:t>
      </w:r>
      <w:r>
        <w:rPr>
          <w:color w:val="231F20"/>
          <w:spacing w:val="-15"/>
          <w:w w:val="115"/>
          <w:sz w:val="20"/>
        </w:rPr>
        <w:t xml:space="preserve"> </w:t>
      </w:r>
      <w:r>
        <w:rPr>
          <w:color w:val="231F20"/>
          <w:w w:val="115"/>
          <w:sz w:val="20"/>
        </w:rPr>
        <w:t>героев;</w:t>
      </w:r>
    </w:p>
    <w:p w:rsidR="008052C0" w:rsidRDefault="008052C0" w:rsidP="008052C0">
      <w:pPr>
        <w:pStyle w:val="aff"/>
        <w:numPr>
          <w:ilvl w:val="0"/>
          <w:numId w:val="23"/>
        </w:numPr>
        <w:tabs>
          <w:tab w:val="left" w:pos="676"/>
        </w:tabs>
        <w:spacing w:before="2" w:line="247" w:lineRule="auto"/>
        <w:ind w:right="154" w:firstLine="226"/>
        <w:rPr>
          <w:sz w:val="20"/>
        </w:rPr>
      </w:pPr>
      <w:r>
        <w:rPr>
          <w:color w:val="231F20"/>
          <w:spacing w:val="-1"/>
          <w:w w:val="120"/>
          <w:sz w:val="20"/>
        </w:rPr>
        <w:t>осуществлять</w:t>
      </w:r>
      <w:r>
        <w:rPr>
          <w:color w:val="231F20"/>
          <w:spacing w:val="-11"/>
          <w:w w:val="120"/>
          <w:sz w:val="20"/>
        </w:rPr>
        <w:t xml:space="preserve"> </w:t>
      </w:r>
      <w:r>
        <w:rPr>
          <w:color w:val="231F20"/>
          <w:spacing w:val="-1"/>
          <w:w w:val="120"/>
          <w:sz w:val="20"/>
        </w:rPr>
        <w:t>контроль</w:t>
      </w:r>
      <w:r>
        <w:rPr>
          <w:color w:val="231F20"/>
          <w:spacing w:val="-11"/>
          <w:w w:val="120"/>
          <w:sz w:val="20"/>
        </w:rPr>
        <w:t xml:space="preserve"> </w:t>
      </w:r>
      <w:r>
        <w:rPr>
          <w:color w:val="231F20"/>
          <w:w w:val="120"/>
          <w:sz w:val="20"/>
        </w:rPr>
        <w:t>процесса</w:t>
      </w:r>
      <w:r>
        <w:rPr>
          <w:color w:val="231F20"/>
          <w:spacing w:val="-11"/>
          <w:w w:val="120"/>
          <w:sz w:val="20"/>
        </w:rPr>
        <w:t xml:space="preserve"> </w:t>
      </w:r>
      <w:r>
        <w:rPr>
          <w:color w:val="231F20"/>
          <w:w w:val="120"/>
          <w:sz w:val="20"/>
        </w:rPr>
        <w:t>и</w:t>
      </w:r>
      <w:r>
        <w:rPr>
          <w:color w:val="231F20"/>
          <w:spacing w:val="-11"/>
          <w:w w:val="120"/>
          <w:sz w:val="20"/>
        </w:rPr>
        <w:t xml:space="preserve"> </w:t>
      </w:r>
      <w:r>
        <w:rPr>
          <w:color w:val="231F20"/>
          <w:w w:val="120"/>
          <w:sz w:val="20"/>
        </w:rPr>
        <w:t>результата</w:t>
      </w:r>
      <w:r>
        <w:rPr>
          <w:color w:val="231F20"/>
          <w:spacing w:val="-11"/>
          <w:w w:val="120"/>
          <w:sz w:val="20"/>
        </w:rPr>
        <w:t xml:space="preserve"> </w:t>
      </w:r>
      <w:r>
        <w:rPr>
          <w:color w:val="231F20"/>
          <w:w w:val="120"/>
          <w:sz w:val="20"/>
        </w:rPr>
        <w:t>деятельно-</w:t>
      </w:r>
      <w:r>
        <w:rPr>
          <w:color w:val="231F20"/>
          <w:spacing w:val="-58"/>
          <w:w w:val="120"/>
          <w:sz w:val="20"/>
        </w:rPr>
        <w:t xml:space="preserve"> </w:t>
      </w:r>
      <w:r>
        <w:rPr>
          <w:color w:val="231F20"/>
          <w:w w:val="120"/>
          <w:sz w:val="20"/>
        </w:rPr>
        <w:t>сти,</w:t>
      </w:r>
      <w:r>
        <w:rPr>
          <w:color w:val="231F20"/>
          <w:spacing w:val="-14"/>
          <w:w w:val="120"/>
          <w:sz w:val="20"/>
        </w:rPr>
        <w:t xml:space="preserve"> </w:t>
      </w:r>
      <w:r>
        <w:rPr>
          <w:color w:val="231F20"/>
          <w:w w:val="120"/>
          <w:sz w:val="20"/>
        </w:rPr>
        <w:t>устанавливать</w:t>
      </w:r>
      <w:r>
        <w:rPr>
          <w:color w:val="231F20"/>
          <w:spacing w:val="-14"/>
          <w:w w:val="120"/>
          <w:sz w:val="20"/>
        </w:rPr>
        <w:t xml:space="preserve"> </w:t>
      </w:r>
      <w:r>
        <w:rPr>
          <w:color w:val="231F20"/>
          <w:w w:val="120"/>
          <w:sz w:val="20"/>
        </w:rPr>
        <w:t>причины</w:t>
      </w:r>
      <w:r>
        <w:rPr>
          <w:color w:val="231F20"/>
          <w:spacing w:val="-13"/>
          <w:w w:val="120"/>
          <w:sz w:val="20"/>
        </w:rPr>
        <w:t xml:space="preserve"> </w:t>
      </w:r>
      <w:r>
        <w:rPr>
          <w:color w:val="231F20"/>
          <w:w w:val="120"/>
          <w:sz w:val="20"/>
        </w:rPr>
        <w:t>возникших</w:t>
      </w:r>
      <w:r>
        <w:rPr>
          <w:color w:val="231F20"/>
          <w:spacing w:val="-14"/>
          <w:w w:val="120"/>
          <w:sz w:val="20"/>
        </w:rPr>
        <w:t xml:space="preserve"> </w:t>
      </w:r>
      <w:r>
        <w:rPr>
          <w:color w:val="231F20"/>
          <w:w w:val="120"/>
          <w:sz w:val="20"/>
        </w:rPr>
        <w:t>ошибок</w:t>
      </w:r>
      <w:r>
        <w:rPr>
          <w:color w:val="231F20"/>
          <w:spacing w:val="-13"/>
          <w:w w:val="120"/>
          <w:sz w:val="20"/>
        </w:rPr>
        <w:t xml:space="preserve"> </w:t>
      </w:r>
      <w:r>
        <w:rPr>
          <w:color w:val="231F20"/>
          <w:w w:val="120"/>
          <w:sz w:val="20"/>
        </w:rPr>
        <w:t>и</w:t>
      </w:r>
      <w:r>
        <w:rPr>
          <w:color w:val="231F20"/>
          <w:spacing w:val="-14"/>
          <w:w w:val="120"/>
          <w:sz w:val="20"/>
        </w:rPr>
        <w:t xml:space="preserve"> </w:t>
      </w:r>
      <w:r>
        <w:rPr>
          <w:color w:val="231F20"/>
          <w:w w:val="120"/>
          <w:sz w:val="20"/>
        </w:rPr>
        <w:t>трудностей,</w:t>
      </w:r>
      <w:r>
        <w:rPr>
          <w:color w:val="231F20"/>
          <w:spacing w:val="-58"/>
          <w:w w:val="120"/>
          <w:sz w:val="20"/>
        </w:rPr>
        <w:t xml:space="preserve"> </w:t>
      </w:r>
      <w:r>
        <w:rPr>
          <w:color w:val="231F20"/>
          <w:w w:val="115"/>
          <w:sz w:val="20"/>
        </w:rPr>
        <w:t>проявлять</w:t>
      </w:r>
      <w:r>
        <w:rPr>
          <w:color w:val="231F20"/>
          <w:spacing w:val="-5"/>
          <w:w w:val="115"/>
          <w:sz w:val="20"/>
        </w:rPr>
        <w:t xml:space="preserve"> </w:t>
      </w:r>
      <w:r>
        <w:rPr>
          <w:color w:val="231F20"/>
          <w:w w:val="115"/>
          <w:sz w:val="20"/>
        </w:rPr>
        <w:t>способность</w:t>
      </w:r>
      <w:r>
        <w:rPr>
          <w:color w:val="231F20"/>
          <w:spacing w:val="-4"/>
          <w:w w:val="115"/>
          <w:sz w:val="20"/>
        </w:rPr>
        <w:t xml:space="preserve"> </w:t>
      </w:r>
      <w:r>
        <w:rPr>
          <w:color w:val="231F20"/>
          <w:w w:val="115"/>
          <w:sz w:val="20"/>
        </w:rPr>
        <w:t>предвидеть</w:t>
      </w:r>
      <w:r>
        <w:rPr>
          <w:color w:val="231F20"/>
          <w:spacing w:val="-4"/>
          <w:w w:val="115"/>
          <w:sz w:val="20"/>
        </w:rPr>
        <w:t xml:space="preserve"> </w:t>
      </w:r>
      <w:r>
        <w:rPr>
          <w:color w:val="231F20"/>
          <w:w w:val="115"/>
          <w:sz w:val="20"/>
        </w:rPr>
        <w:t>их</w:t>
      </w:r>
      <w:r>
        <w:rPr>
          <w:color w:val="231F20"/>
          <w:spacing w:val="-4"/>
          <w:w w:val="115"/>
          <w:sz w:val="20"/>
        </w:rPr>
        <w:t xml:space="preserve"> </w:t>
      </w:r>
      <w:r>
        <w:rPr>
          <w:color w:val="231F20"/>
          <w:w w:val="115"/>
          <w:sz w:val="20"/>
        </w:rPr>
        <w:t>в</w:t>
      </w:r>
      <w:r>
        <w:rPr>
          <w:color w:val="231F20"/>
          <w:spacing w:val="-4"/>
          <w:w w:val="115"/>
          <w:sz w:val="20"/>
        </w:rPr>
        <w:t xml:space="preserve"> </w:t>
      </w:r>
      <w:r>
        <w:rPr>
          <w:color w:val="231F20"/>
          <w:w w:val="115"/>
          <w:sz w:val="20"/>
        </w:rPr>
        <w:t>предстоящей</w:t>
      </w:r>
      <w:r>
        <w:rPr>
          <w:color w:val="231F20"/>
          <w:spacing w:val="-4"/>
          <w:w w:val="115"/>
          <w:sz w:val="20"/>
        </w:rPr>
        <w:t xml:space="preserve"> </w:t>
      </w:r>
      <w:r>
        <w:rPr>
          <w:color w:val="231F20"/>
          <w:w w:val="115"/>
          <w:sz w:val="20"/>
        </w:rPr>
        <w:t>работе.</w:t>
      </w:r>
    </w:p>
    <w:p w:rsidR="008052C0" w:rsidRDefault="008052C0" w:rsidP="008052C0">
      <w:pPr>
        <w:pStyle w:val="4"/>
        <w:spacing w:before="178"/>
      </w:pPr>
      <w:r>
        <w:rPr>
          <w:color w:val="231F20"/>
          <w:w w:val="90"/>
        </w:rPr>
        <w:t>Совместная</w:t>
      </w:r>
      <w:r>
        <w:rPr>
          <w:color w:val="231F20"/>
          <w:spacing w:val="26"/>
          <w:w w:val="90"/>
        </w:rPr>
        <w:t xml:space="preserve"> </w:t>
      </w:r>
      <w:r>
        <w:rPr>
          <w:color w:val="231F20"/>
          <w:w w:val="90"/>
        </w:rPr>
        <w:t>деятельность:</w:t>
      </w:r>
    </w:p>
    <w:p w:rsidR="008052C0" w:rsidRDefault="008052C0" w:rsidP="008052C0">
      <w:pPr>
        <w:pStyle w:val="aff"/>
        <w:numPr>
          <w:ilvl w:val="0"/>
          <w:numId w:val="23"/>
        </w:numPr>
        <w:tabs>
          <w:tab w:val="left" w:pos="652"/>
        </w:tabs>
        <w:spacing w:before="12" w:line="252" w:lineRule="auto"/>
        <w:ind w:right="154" w:firstLine="226"/>
        <w:rPr>
          <w:sz w:val="20"/>
        </w:rPr>
      </w:pPr>
      <w:r>
        <w:rPr>
          <w:color w:val="231F20"/>
          <w:w w:val="115"/>
          <w:sz w:val="20"/>
        </w:rPr>
        <w:t>участвовать в театрализованной деятельности: инсцениро-</w:t>
      </w:r>
      <w:r>
        <w:rPr>
          <w:color w:val="231F20"/>
          <w:spacing w:val="1"/>
          <w:w w:val="115"/>
          <w:sz w:val="20"/>
        </w:rPr>
        <w:t xml:space="preserve"> </w:t>
      </w:r>
      <w:r>
        <w:rPr>
          <w:color w:val="231F20"/>
          <w:w w:val="120"/>
          <w:sz w:val="20"/>
        </w:rPr>
        <w:t>вании</w:t>
      </w:r>
      <w:r>
        <w:rPr>
          <w:color w:val="231F20"/>
          <w:spacing w:val="-13"/>
          <w:w w:val="120"/>
          <w:sz w:val="20"/>
        </w:rPr>
        <w:t xml:space="preserve"> </w:t>
      </w:r>
      <w:r>
        <w:rPr>
          <w:color w:val="231F20"/>
          <w:w w:val="120"/>
          <w:sz w:val="20"/>
        </w:rPr>
        <w:t>и</w:t>
      </w:r>
      <w:r>
        <w:rPr>
          <w:color w:val="231F20"/>
          <w:spacing w:val="-13"/>
          <w:w w:val="120"/>
          <w:sz w:val="20"/>
        </w:rPr>
        <w:t xml:space="preserve"> </w:t>
      </w:r>
      <w:r>
        <w:rPr>
          <w:color w:val="231F20"/>
          <w:w w:val="120"/>
          <w:sz w:val="20"/>
        </w:rPr>
        <w:t>драматизации</w:t>
      </w:r>
      <w:r>
        <w:rPr>
          <w:color w:val="231F20"/>
          <w:spacing w:val="-12"/>
          <w:w w:val="120"/>
          <w:sz w:val="20"/>
        </w:rPr>
        <w:t xml:space="preserve"> </w:t>
      </w:r>
      <w:r>
        <w:rPr>
          <w:color w:val="231F20"/>
          <w:w w:val="120"/>
          <w:sz w:val="20"/>
        </w:rPr>
        <w:t>(читать</w:t>
      </w:r>
      <w:r>
        <w:rPr>
          <w:color w:val="231F20"/>
          <w:spacing w:val="-13"/>
          <w:w w:val="120"/>
          <w:sz w:val="20"/>
        </w:rPr>
        <w:t xml:space="preserve"> </w:t>
      </w:r>
      <w:r>
        <w:rPr>
          <w:color w:val="231F20"/>
          <w:w w:val="120"/>
          <w:sz w:val="20"/>
        </w:rPr>
        <w:t>по</w:t>
      </w:r>
      <w:r>
        <w:rPr>
          <w:color w:val="231F20"/>
          <w:spacing w:val="-12"/>
          <w:w w:val="120"/>
          <w:sz w:val="20"/>
        </w:rPr>
        <w:t xml:space="preserve"> </w:t>
      </w:r>
      <w:r>
        <w:rPr>
          <w:color w:val="231F20"/>
          <w:w w:val="120"/>
          <w:sz w:val="20"/>
        </w:rPr>
        <w:t>ролям,</w:t>
      </w:r>
      <w:r>
        <w:rPr>
          <w:color w:val="231F20"/>
          <w:spacing w:val="-13"/>
          <w:w w:val="120"/>
          <w:sz w:val="20"/>
        </w:rPr>
        <w:t xml:space="preserve"> </w:t>
      </w:r>
      <w:r>
        <w:rPr>
          <w:color w:val="231F20"/>
          <w:w w:val="120"/>
          <w:sz w:val="20"/>
        </w:rPr>
        <w:t>разыгрывать</w:t>
      </w:r>
      <w:r>
        <w:rPr>
          <w:color w:val="231F20"/>
          <w:spacing w:val="-12"/>
          <w:w w:val="120"/>
          <w:sz w:val="20"/>
        </w:rPr>
        <w:t xml:space="preserve"> </w:t>
      </w:r>
      <w:r>
        <w:rPr>
          <w:color w:val="231F20"/>
          <w:w w:val="120"/>
          <w:sz w:val="20"/>
        </w:rPr>
        <w:t>сценки);</w:t>
      </w:r>
      <w:r>
        <w:rPr>
          <w:color w:val="231F20"/>
          <w:spacing w:val="-58"/>
          <w:w w:val="120"/>
          <w:sz w:val="20"/>
        </w:rPr>
        <w:t xml:space="preserve"> </w:t>
      </w:r>
      <w:r>
        <w:rPr>
          <w:color w:val="231F20"/>
          <w:w w:val="120"/>
          <w:sz w:val="20"/>
        </w:rPr>
        <w:t>соблюдать</w:t>
      </w:r>
      <w:r>
        <w:rPr>
          <w:color w:val="231F20"/>
          <w:spacing w:val="-14"/>
          <w:w w:val="120"/>
          <w:sz w:val="20"/>
        </w:rPr>
        <w:t xml:space="preserve"> </w:t>
      </w:r>
      <w:r>
        <w:rPr>
          <w:color w:val="231F20"/>
          <w:w w:val="120"/>
          <w:sz w:val="20"/>
        </w:rPr>
        <w:t>правила</w:t>
      </w:r>
      <w:r>
        <w:rPr>
          <w:color w:val="231F20"/>
          <w:spacing w:val="-14"/>
          <w:w w:val="120"/>
          <w:sz w:val="20"/>
        </w:rPr>
        <w:t xml:space="preserve"> </w:t>
      </w:r>
      <w:r>
        <w:rPr>
          <w:color w:val="231F20"/>
          <w:w w:val="120"/>
          <w:sz w:val="20"/>
        </w:rPr>
        <w:t>взаимодействия;</w:t>
      </w:r>
    </w:p>
    <w:p w:rsidR="008052C0" w:rsidRDefault="008052C0" w:rsidP="008052C0">
      <w:pPr>
        <w:pStyle w:val="aff"/>
        <w:numPr>
          <w:ilvl w:val="0"/>
          <w:numId w:val="23"/>
        </w:numPr>
        <w:tabs>
          <w:tab w:val="left" w:pos="661"/>
        </w:tabs>
        <w:spacing w:before="3" w:line="252" w:lineRule="auto"/>
        <w:ind w:right="154" w:firstLine="226"/>
        <w:rPr>
          <w:sz w:val="20"/>
        </w:rPr>
      </w:pPr>
      <w:r>
        <w:rPr>
          <w:color w:val="231F20"/>
          <w:w w:val="115"/>
          <w:sz w:val="20"/>
        </w:rPr>
        <w:t>ответственно относиться к своим обязанностям в процессе</w:t>
      </w:r>
      <w:r>
        <w:rPr>
          <w:color w:val="231F20"/>
          <w:spacing w:val="1"/>
          <w:w w:val="115"/>
          <w:sz w:val="20"/>
        </w:rPr>
        <w:t xml:space="preserve"> </w:t>
      </w:r>
      <w:r>
        <w:rPr>
          <w:color w:val="231F20"/>
          <w:w w:val="115"/>
          <w:sz w:val="20"/>
        </w:rPr>
        <w:t>совместной</w:t>
      </w:r>
      <w:r>
        <w:rPr>
          <w:color w:val="231F20"/>
          <w:spacing w:val="-4"/>
          <w:w w:val="115"/>
          <w:sz w:val="20"/>
        </w:rPr>
        <w:t xml:space="preserve"> </w:t>
      </w:r>
      <w:r>
        <w:rPr>
          <w:color w:val="231F20"/>
          <w:w w:val="115"/>
          <w:sz w:val="20"/>
        </w:rPr>
        <w:t>деятельности,</w:t>
      </w:r>
      <w:r>
        <w:rPr>
          <w:color w:val="231F20"/>
          <w:spacing w:val="-4"/>
          <w:w w:val="115"/>
          <w:sz w:val="20"/>
        </w:rPr>
        <w:t xml:space="preserve"> </w:t>
      </w:r>
      <w:r>
        <w:rPr>
          <w:color w:val="231F20"/>
          <w:w w:val="115"/>
          <w:sz w:val="20"/>
        </w:rPr>
        <w:t>оценивать</w:t>
      </w:r>
      <w:r>
        <w:rPr>
          <w:color w:val="231F20"/>
          <w:spacing w:val="-4"/>
          <w:w w:val="115"/>
          <w:sz w:val="20"/>
        </w:rPr>
        <w:t xml:space="preserve"> </w:t>
      </w:r>
      <w:r>
        <w:rPr>
          <w:color w:val="231F20"/>
          <w:w w:val="115"/>
          <w:sz w:val="20"/>
        </w:rPr>
        <w:t>свой</w:t>
      </w:r>
      <w:r>
        <w:rPr>
          <w:color w:val="231F20"/>
          <w:spacing w:val="-4"/>
          <w:w w:val="115"/>
          <w:sz w:val="20"/>
        </w:rPr>
        <w:t xml:space="preserve"> </w:t>
      </w:r>
      <w:r>
        <w:rPr>
          <w:color w:val="231F20"/>
          <w:w w:val="115"/>
          <w:sz w:val="20"/>
        </w:rPr>
        <w:t>вклад</w:t>
      </w:r>
      <w:r>
        <w:rPr>
          <w:color w:val="231F20"/>
          <w:spacing w:val="-3"/>
          <w:w w:val="115"/>
          <w:sz w:val="20"/>
        </w:rPr>
        <w:t xml:space="preserve"> </w:t>
      </w:r>
      <w:r>
        <w:rPr>
          <w:color w:val="231F20"/>
          <w:w w:val="115"/>
          <w:sz w:val="20"/>
        </w:rPr>
        <w:t>в</w:t>
      </w:r>
      <w:r>
        <w:rPr>
          <w:color w:val="231F20"/>
          <w:spacing w:val="-4"/>
          <w:w w:val="115"/>
          <w:sz w:val="20"/>
        </w:rPr>
        <w:t xml:space="preserve"> </w:t>
      </w:r>
      <w:r>
        <w:rPr>
          <w:color w:val="231F20"/>
          <w:w w:val="115"/>
          <w:sz w:val="20"/>
        </w:rPr>
        <w:t>общее</w:t>
      </w:r>
      <w:r>
        <w:rPr>
          <w:color w:val="231F20"/>
          <w:spacing w:val="-4"/>
          <w:w w:val="115"/>
          <w:sz w:val="20"/>
        </w:rPr>
        <w:t xml:space="preserve"> </w:t>
      </w:r>
      <w:r>
        <w:rPr>
          <w:color w:val="231F20"/>
          <w:w w:val="115"/>
          <w:sz w:val="20"/>
        </w:rPr>
        <w:t>дело.</w:t>
      </w:r>
    </w:p>
    <w:p w:rsidR="008052C0" w:rsidRDefault="008052C0" w:rsidP="008052C0">
      <w:pPr>
        <w:pStyle w:val="1"/>
        <w:spacing w:before="110" w:line="199" w:lineRule="auto"/>
      </w:pPr>
      <w:r>
        <w:rPr>
          <w:color w:val="231F20"/>
          <w:w w:val="80"/>
        </w:rPr>
        <w:t>ПЛАНИРУЕМЫЕ</w:t>
      </w:r>
      <w:r>
        <w:rPr>
          <w:color w:val="231F20"/>
          <w:spacing w:val="17"/>
          <w:w w:val="80"/>
        </w:rPr>
        <w:t xml:space="preserve"> </w:t>
      </w:r>
      <w:r>
        <w:rPr>
          <w:color w:val="231F20"/>
          <w:w w:val="80"/>
        </w:rPr>
        <w:t>РЕЗУЛЬТАТЫ</w:t>
      </w:r>
      <w:r>
        <w:rPr>
          <w:color w:val="231F20"/>
          <w:spacing w:val="18"/>
          <w:w w:val="80"/>
        </w:rPr>
        <w:t xml:space="preserve"> </w:t>
      </w:r>
      <w:r>
        <w:rPr>
          <w:color w:val="231F20"/>
          <w:w w:val="80"/>
        </w:rPr>
        <w:t>ОСВОЕНИЯ</w:t>
      </w:r>
      <w:r>
        <w:rPr>
          <w:color w:val="231F20"/>
          <w:spacing w:val="18"/>
          <w:w w:val="80"/>
        </w:rPr>
        <w:t xml:space="preserve"> </w:t>
      </w:r>
      <w:r>
        <w:rPr>
          <w:color w:val="231F20"/>
          <w:w w:val="80"/>
        </w:rPr>
        <w:t>ПРОГРАММЫ</w:t>
      </w:r>
      <w:r>
        <w:rPr>
          <w:color w:val="231F20"/>
          <w:spacing w:val="-53"/>
          <w:w w:val="80"/>
        </w:rPr>
        <w:t xml:space="preserve"> </w:t>
      </w:r>
      <w:r>
        <w:rPr>
          <w:color w:val="231F20"/>
          <w:w w:val="80"/>
        </w:rPr>
        <w:t>УЧЕБНОГО</w:t>
      </w:r>
      <w:r>
        <w:rPr>
          <w:color w:val="231F20"/>
          <w:spacing w:val="9"/>
          <w:w w:val="80"/>
        </w:rPr>
        <w:t xml:space="preserve"> </w:t>
      </w:r>
      <w:r>
        <w:rPr>
          <w:color w:val="231F20"/>
          <w:w w:val="80"/>
        </w:rPr>
        <w:t>ПРЕДМЕТА</w:t>
      </w:r>
      <w:r>
        <w:rPr>
          <w:color w:val="231F20"/>
          <w:spacing w:val="6"/>
          <w:w w:val="80"/>
        </w:rPr>
        <w:t xml:space="preserve"> </w:t>
      </w:r>
      <w:r>
        <w:rPr>
          <w:color w:val="231F20"/>
          <w:w w:val="80"/>
        </w:rPr>
        <w:t>«ЛИТЕРАТУРНОЕ</w:t>
      </w:r>
      <w:r>
        <w:rPr>
          <w:color w:val="231F20"/>
          <w:spacing w:val="9"/>
          <w:w w:val="80"/>
        </w:rPr>
        <w:t xml:space="preserve"> </w:t>
      </w:r>
      <w:r>
        <w:rPr>
          <w:color w:val="231F20"/>
          <w:w w:val="80"/>
        </w:rPr>
        <w:t>ЧТЕНИЕ»</w:t>
      </w:r>
    </w:p>
    <w:p w:rsidR="008052C0" w:rsidRDefault="008052C0" w:rsidP="008052C0">
      <w:pPr>
        <w:spacing w:line="249" w:lineRule="exact"/>
        <w:ind w:left="158"/>
        <w:rPr>
          <w:rFonts w:ascii="Tahoma" w:hAnsi="Tahoma"/>
          <w:b/>
          <w:sz w:val="24"/>
        </w:rPr>
      </w:pPr>
      <w:r>
        <w:rPr>
          <w:noProof/>
          <w:lang w:eastAsia="ru-RU"/>
        </w:rPr>
        <mc:AlternateContent>
          <mc:Choice Requires="wps">
            <w:drawing>
              <wp:anchor distT="0" distB="0" distL="0" distR="0" simplePos="0" relativeHeight="251710464" behindDoc="0" locked="0" layoutInCell="1" allowOverlap="1">
                <wp:simplePos x="0" y="0"/>
                <wp:positionH relativeFrom="page">
                  <wp:posOffset>467995</wp:posOffset>
                </wp:positionH>
                <wp:positionV relativeFrom="paragraph">
                  <wp:posOffset>193675</wp:posOffset>
                </wp:positionV>
                <wp:extent cx="4032250" cy="1270"/>
                <wp:effectExtent l="10795" t="12700" r="5080" b="5080"/>
                <wp:wrapTopAndBottom/>
                <wp:docPr id="90" name="Полилиния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0" o:spid="_x0000_s1026" style="position:absolute;margin-left:36.85pt;margin-top:15.25pt;width:317.5pt;height:.1pt;z-index:251710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" path="m,l6350,e" filled="f" strokecolor="#231f20" strokeweight=".5pt">
                <v:path arrowok="t" o:connecttype="custom" o:connectlocs="0,0;4032250,0" o:connectangles="0,0"/>
                <w10:wrap type="topAndBottom" anchorx="page"/>
              </v:shape>
            </w:pict>
          </mc:Fallback>
        </mc:AlternateContent>
      </w:r>
      <w:r>
        <w:rPr>
          <w:rFonts w:ascii="Tahoma" w:hAnsi="Tahoma"/>
          <w:b/>
          <w:color w:val="231F20"/>
          <w:w w:val="80"/>
          <w:sz w:val="24"/>
        </w:rPr>
        <w:t>НА</w:t>
      </w:r>
      <w:r>
        <w:rPr>
          <w:rFonts w:ascii="Tahoma" w:hAnsi="Tahoma"/>
          <w:b/>
          <w:color w:val="231F20"/>
          <w:spacing w:val="19"/>
          <w:w w:val="80"/>
          <w:sz w:val="24"/>
        </w:rPr>
        <w:t xml:space="preserve"> </w:t>
      </w:r>
      <w:r>
        <w:rPr>
          <w:rFonts w:ascii="Tahoma" w:hAnsi="Tahoma"/>
          <w:b/>
          <w:color w:val="231F20"/>
          <w:w w:val="80"/>
          <w:sz w:val="24"/>
        </w:rPr>
        <w:t>УРОВНЕ</w:t>
      </w:r>
      <w:r>
        <w:rPr>
          <w:rFonts w:ascii="Tahoma" w:hAnsi="Tahoma"/>
          <w:b/>
          <w:color w:val="231F20"/>
          <w:spacing w:val="20"/>
          <w:w w:val="80"/>
          <w:sz w:val="24"/>
        </w:rPr>
        <w:t xml:space="preserve"> </w:t>
      </w:r>
      <w:r>
        <w:rPr>
          <w:rFonts w:ascii="Tahoma" w:hAnsi="Tahoma"/>
          <w:b/>
          <w:color w:val="231F20"/>
          <w:w w:val="80"/>
          <w:sz w:val="24"/>
        </w:rPr>
        <w:t>НАЧАЛЬНОГО</w:t>
      </w:r>
      <w:r>
        <w:rPr>
          <w:rFonts w:ascii="Tahoma" w:hAnsi="Tahoma"/>
          <w:b/>
          <w:color w:val="231F20"/>
          <w:spacing w:val="20"/>
          <w:w w:val="80"/>
          <w:sz w:val="24"/>
        </w:rPr>
        <w:t xml:space="preserve"> </w:t>
      </w:r>
      <w:r>
        <w:rPr>
          <w:rFonts w:ascii="Tahoma" w:hAnsi="Tahoma"/>
          <w:b/>
          <w:color w:val="231F20"/>
          <w:w w:val="80"/>
          <w:sz w:val="24"/>
        </w:rPr>
        <w:t>ОБЩЕГО</w:t>
      </w:r>
      <w:r>
        <w:rPr>
          <w:rFonts w:ascii="Tahoma" w:hAnsi="Tahoma"/>
          <w:b/>
          <w:color w:val="231F20"/>
          <w:spacing w:val="20"/>
          <w:w w:val="80"/>
          <w:sz w:val="24"/>
        </w:rPr>
        <w:t xml:space="preserve"> </w:t>
      </w:r>
      <w:r>
        <w:rPr>
          <w:rFonts w:ascii="Tahoma" w:hAnsi="Tahoma"/>
          <w:b/>
          <w:color w:val="231F20"/>
          <w:w w:val="80"/>
          <w:sz w:val="24"/>
        </w:rPr>
        <w:t>ОБРАЗОВАНИЯ</w:t>
      </w:r>
    </w:p>
    <w:p w:rsidR="008052C0" w:rsidRDefault="008052C0" w:rsidP="008052C0">
      <w:pPr>
        <w:pStyle w:val="3"/>
        <w:spacing w:before="196"/>
      </w:pPr>
      <w:r>
        <w:rPr>
          <w:color w:val="231F20"/>
          <w:w w:val="85"/>
        </w:rPr>
        <w:t>ЛИЧНОСТНЫЕ</w:t>
      </w:r>
      <w:r>
        <w:rPr>
          <w:color w:val="231F20"/>
          <w:spacing w:val="54"/>
        </w:rPr>
        <w:t xml:space="preserve"> </w:t>
      </w:r>
      <w:r>
        <w:rPr>
          <w:color w:val="231F20"/>
          <w:w w:val="85"/>
        </w:rPr>
        <w:t>РЕЗУЛЬТАТЫ</w:t>
      </w:r>
    </w:p>
    <w:p w:rsidR="008052C0" w:rsidRDefault="008052C0" w:rsidP="008052C0">
      <w:pPr>
        <w:pStyle w:val="af1"/>
        <w:spacing w:before="66" w:line="252" w:lineRule="auto"/>
        <w:ind w:right="154"/>
      </w:pPr>
      <w:r>
        <w:rPr>
          <w:color w:val="231F20"/>
          <w:w w:val="115"/>
        </w:rPr>
        <w:t>Личностные результаты освоения программы предмета «Ли-</w:t>
      </w:r>
      <w:r>
        <w:rPr>
          <w:color w:val="231F20"/>
          <w:spacing w:val="1"/>
          <w:w w:val="115"/>
        </w:rPr>
        <w:t xml:space="preserve"> </w:t>
      </w:r>
      <w:r>
        <w:rPr>
          <w:color w:val="231F20"/>
          <w:w w:val="115"/>
        </w:rPr>
        <w:t>тературное</w:t>
      </w:r>
      <w:r>
        <w:rPr>
          <w:color w:val="231F20"/>
          <w:spacing w:val="32"/>
          <w:w w:val="115"/>
        </w:rPr>
        <w:t xml:space="preserve"> </w:t>
      </w:r>
      <w:r>
        <w:rPr>
          <w:color w:val="231F20"/>
          <w:w w:val="115"/>
        </w:rPr>
        <w:t>чтение»</w:t>
      </w:r>
      <w:r>
        <w:rPr>
          <w:color w:val="231F20"/>
          <w:spacing w:val="33"/>
          <w:w w:val="115"/>
        </w:rPr>
        <w:t xml:space="preserve"> </w:t>
      </w:r>
      <w:r>
        <w:rPr>
          <w:color w:val="231F20"/>
          <w:w w:val="115"/>
        </w:rPr>
        <w:t>достигаются</w:t>
      </w:r>
      <w:r>
        <w:rPr>
          <w:color w:val="231F20"/>
          <w:spacing w:val="32"/>
          <w:w w:val="115"/>
        </w:rPr>
        <w:t xml:space="preserve"> </w:t>
      </w:r>
      <w:r>
        <w:rPr>
          <w:color w:val="231F20"/>
          <w:w w:val="115"/>
        </w:rPr>
        <w:t>в</w:t>
      </w:r>
      <w:r>
        <w:rPr>
          <w:color w:val="231F20"/>
          <w:spacing w:val="33"/>
          <w:w w:val="115"/>
        </w:rPr>
        <w:t xml:space="preserve"> </w:t>
      </w:r>
      <w:r>
        <w:rPr>
          <w:color w:val="231F20"/>
          <w:w w:val="115"/>
        </w:rPr>
        <w:t>процессе</w:t>
      </w:r>
      <w:r>
        <w:rPr>
          <w:color w:val="231F20"/>
          <w:spacing w:val="32"/>
          <w:w w:val="115"/>
        </w:rPr>
        <w:t xml:space="preserve"> </w:t>
      </w:r>
      <w:r>
        <w:rPr>
          <w:color w:val="231F20"/>
          <w:w w:val="115"/>
        </w:rPr>
        <w:t>единства</w:t>
      </w:r>
      <w:r>
        <w:rPr>
          <w:color w:val="231F20"/>
          <w:spacing w:val="33"/>
          <w:w w:val="115"/>
        </w:rPr>
        <w:t xml:space="preserve"> </w:t>
      </w:r>
      <w:r>
        <w:rPr>
          <w:color w:val="231F20"/>
          <w:w w:val="115"/>
        </w:rPr>
        <w:t>учебной</w:t>
      </w:r>
      <w:r>
        <w:rPr>
          <w:color w:val="231F20"/>
          <w:spacing w:val="-55"/>
          <w:w w:val="115"/>
        </w:rPr>
        <w:t xml:space="preserve"> </w:t>
      </w:r>
      <w:r>
        <w:rPr>
          <w:color w:val="231F20"/>
          <w:w w:val="115"/>
        </w:rPr>
        <w:t>и воспитательной деятельности, обеспечивающей позитивную</w:t>
      </w:r>
      <w:r>
        <w:rPr>
          <w:color w:val="231F20"/>
          <w:spacing w:val="1"/>
          <w:w w:val="115"/>
        </w:rPr>
        <w:t xml:space="preserve"> </w:t>
      </w:r>
      <w:r>
        <w:rPr>
          <w:color w:val="231F20"/>
          <w:w w:val="115"/>
        </w:rPr>
        <w:t>динамику</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личности</w:t>
      </w:r>
      <w:r>
        <w:rPr>
          <w:color w:val="231F20"/>
          <w:spacing w:val="1"/>
          <w:w w:val="115"/>
        </w:rPr>
        <w:t xml:space="preserve"> </w:t>
      </w:r>
      <w:r>
        <w:rPr>
          <w:color w:val="231F20"/>
          <w:w w:val="115"/>
        </w:rPr>
        <w:t>младшего</w:t>
      </w:r>
      <w:r>
        <w:rPr>
          <w:color w:val="231F20"/>
          <w:spacing w:val="1"/>
          <w:w w:val="115"/>
        </w:rPr>
        <w:t xml:space="preserve"> </w:t>
      </w:r>
      <w:r>
        <w:rPr>
          <w:color w:val="231F20"/>
          <w:w w:val="115"/>
        </w:rPr>
        <w:t>школьника,</w:t>
      </w:r>
      <w:r>
        <w:rPr>
          <w:color w:val="231F20"/>
          <w:spacing w:val="1"/>
          <w:w w:val="115"/>
        </w:rPr>
        <w:t xml:space="preserve"> </w:t>
      </w:r>
      <w:r>
        <w:rPr>
          <w:color w:val="231F20"/>
          <w:w w:val="115"/>
        </w:rPr>
        <w:t>ориенти-</w:t>
      </w:r>
      <w:r>
        <w:rPr>
          <w:color w:val="231F20"/>
          <w:spacing w:val="-55"/>
          <w:w w:val="115"/>
        </w:rPr>
        <w:t xml:space="preserve"> </w:t>
      </w:r>
      <w:r>
        <w:rPr>
          <w:color w:val="231F20"/>
          <w:w w:val="115"/>
        </w:rPr>
        <w:t>рованную на процессы самопознания, саморазвития и самовос-</w:t>
      </w:r>
      <w:r>
        <w:rPr>
          <w:color w:val="231F20"/>
          <w:spacing w:val="1"/>
          <w:w w:val="115"/>
        </w:rPr>
        <w:t xml:space="preserve"> </w:t>
      </w:r>
      <w:r>
        <w:rPr>
          <w:color w:val="231F20"/>
          <w:w w:val="115"/>
        </w:rPr>
        <w:t>питания.</w:t>
      </w:r>
      <w:r>
        <w:rPr>
          <w:color w:val="231F20"/>
          <w:spacing w:val="1"/>
          <w:w w:val="115"/>
        </w:rPr>
        <w:t xml:space="preserve"> </w:t>
      </w:r>
      <w:r>
        <w:rPr>
          <w:color w:val="231F20"/>
          <w:w w:val="115"/>
        </w:rPr>
        <w:t>Личностные</w:t>
      </w:r>
      <w:r>
        <w:rPr>
          <w:color w:val="231F20"/>
          <w:spacing w:val="1"/>
          <w:w w:val="115"/>
        </w:rPr>
        <w:t xml:space="preserve"> </w:t>
      </w:r>
      <w:r>
        <w:rPr>
          <w:color w:val="231F20"/>
          <w:w w:val="115"/>
        </w:rPr>
        <w:t>результаты</w:t>
      </w:r>
      <w:r>
        <w:rPr>
          <w:color w:val="231F20"/>
          <w:spacing w:val="1"/>
          <w:w w:val="115"/>
        </w:rPr>
        <w:t xml:space="preserve"> </w:t>
      </w:r>
      <w:r>
        <w:rPr>
          <w:color w:val="231F20"/>
          <w:w w:val="115"/>
        </w:rPr>
        <w:t>освоения</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пред-</w:t>
      </w:r>
      <w:r>
        <w:rPr>
          <w:color w:val="231F20"/>
          <w:spacing w:val="1"/>
          <w:w w:val="115"/>
        </w:rPr>
        <w:t xml:space="preserve"> </w:t>
      </w:r>
      <w:r>
        <w:rPr>
          <w:color w:val="231F20"/>
          <w:w w:val="115"/>
        </w:rPr>
        <w:t>мета</w:t>
      </w:r>
      <w:r>
        <w:rPr>
          <w:color w:val="231F20"/>
          <w:spacing w:val="1"/>
          <w:w w:val="115"/>
        </w:rPr>
        <w:t xml:space="preserve"> </w:t>
      </w:r>
      <w:r>
        <w:rPr>
          <w:color w:val="231F20"/>
          <w:w w:val="115"/>
        </w:rPr>
        <w:t>«Литературное</w:t>
      </w:r>
      <w:r>
        <w:rPr>
          <w:color w:val="231F20"/>
          <w:spacing w:val="1"/>
          <w:w w:val="115"/>
        </w:rPr>
        <w:t xml:space="preserve"> </w:t>
      </w:r>
      <w:r>
        <w:rPr>
          <w:color w:val="231F20"/>
          <w:w w:val="115"/>
        </w:rPr>
        <w:t>чтение»</w:t>
      </w:r>
      <w:r>
        <w:rPr>
          <w:color w:val="231F20"/>
          <w:spacing w:val="1"/>
          <w:w w:val="115"/>
        </w:rPr>
        <w:t xml:space="preserve"> </w:t>
      </w:r>
      <w:r>
        <w:rPr>
          <w:color w:val="231F20"/>
          <w:w w:val="115"/>
        </w:rPr>
        <w:t>отражают</w:t>
      </w:r>
      <w:r>
        <w:rPr>
          <w:color w:val="231F20"/>
          <w:spacing w:val="1"/>
          <w:w w:val="115"/>
        </w:rPr>
        <w:t xml:space="preserve"> </w:t>
      </w:r>
      <w:r>
        <w:rPr>
          <w:color w:val="231F20"/>
          <w:w w:val="115"/>
        </w:rPr>
        <w:t>освоение</w:t>
      </w:r>
      <w:r>
        <w:rPr>
          <w:color w:val="231F20"/>
          <w:spacing w:val="1"/>
          <w:w w:val="115"/>
        </w:rPr>
        <w:t xml:space="preserve"> </w:t>
      </w:r>
      <w:r>
        <w:rPr>
          <w:color w:val="231F20"/>
          <w:w w:val="115"/>
        </w:rPr>
        <w:t>младшими</w:t>
      </w:r>
      <w:r>
        <w:rPr>
          <w:color w:val="231F20"/>
          <w:spacing w:val="1"/>
          <w:w w:val="115"/>
        </w:rPr>
        <w:t xml:space="preserve"> </w:t>
      </w:r>
      <w:r>
        <w:rPr>
          <w:color w:val="231F20"/>
          <w:w w:val="115"/>
        </w:rPr>
        <w:t>школьниками социально значимых норм и отношений, разви-</w:t>
      </w:r>
      <w:r>
        <w:rPr>
          <w:color w:val="231F20"/>
          <w:spacing w:val="1"/>
          <w:w w:val="115"/>
        </w:rPr>
        <w:t xml:space="preserve"> </w:t>
      </w:r>
      <w:r>
        <w:rPr>
          <w:color w:val="231F20"/>
          <w:w w:val="115"/>
        </w:rPr>
        <w:t>тие</w:t>
      </w:r>
      <w:r>
        <w:rPr>
          <w:color w:val="231F20"/>
          <w:spacing w:val="1"/>
          <w:w w:val="115"/>
        </w:rPr>
        <w:t xml:space="preserve"> </w:t>
      </w:r>
      <w:r>
        <w:rPr>
          <w:color w:val="231F20"/>
          <w:w w:val="115"/>
        </w:rPr>
        <w:t>позитивного</w:t>
      </w:r>
      <w:r>
        <w:rPr>
          <w:color w:val="231F20"/>
          <w:spacing w:val="1"/>
          <w:w w:val="115"/>
        </w:rPr>
        <w:t xml:space="preserve"> </w:t>
      </w:r>
      <w:r>
        <w:rPr>
          <w:color w:val="231F20"/>
          <w:w w:val="115"/>
        </w:rPr>
        <w:t>отношения</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к</w:t>
      </w:r>
      <w:r>
        <w:rPr>
          <w:color w:val="231F20"/>
          <w:spacing w:val="1"/>
          <w:w w:val="115"/>
        </w:rPr>
        <w:t xml:space="preserve"> </w:t>
      </w:r>
      <w:r>
        <w:rPr>
          <w:color w:val="231F20"/>
          <w:w w:val="115"/>
        </w:rPr>
        <w:t>общественным,</w:t>
      </w:r>
      <w:r>
        <w:rPr>
          <w:color w:val="231F20"/>
          <w:spacing w:val="1"/>
          <w:w w:val="115"/>
        </w:rPr>
        <w:t xml:space="preserve"> </w:t>
      </w:r>
      <w:r>
        <w:rPr>
          <w:color w:val="231F20"/>
          <w:w w:val="115"/>
        </w:rPr>
        <w:t>традиционным,</w:t>
      </w:r>
      <w:r>
        <w:rPr>
          <w:color w:val="231F20"/>
          <w:spacing w:val="1"/>
          <w:w w:val="115"/>
        </w:rPr>
        <w:t xml:space="preserve"> </w:t>
      </w:r>
      <w:r>
        <w:rPr>
          <w:color w:val="231F20"/>
          <w:w w:val="115"/>
        </w:rPr>
        <w:t>социокультурным</w:t>
      </w:r>
      <w:r>
        <w:rPr>
          <w:color w:val="231F20"/>
          <w:spacing w:val="1"/>
          <w:w w:val="115"/>
        </w:rPr>
        <w:t xml:space="preserve"> </w:t>
      </w:r>
      <w:r>
        <w:rPr>
          <w:color w:val="231F20"/>
          <w:w w:val="115"/>
        </w:rPr>
        <w:t>и</w:t>
      </w:r>
      <w:r>
        <w:rPr>
          <w:color w:val="231F20"/>
          <w:spacing w:val="1"/>
          <w:w w:val="115"/>
        </w:rPr>
        <w:t xml:space="preserve"> </w:t>
      </w:r>
      <w:r>
        <w:rPr>
          <w:color w:val="231F20"/>
          <w:w w:val="115"/>
        </w:rPr>
        <w:t>духовно-нравственным</w:t>
      </w:r>
      <w:r>
        <w:rPr>
          <w:color w:val="231F20"/>
          <w:spacing w:val="1"/>
          <w:w w:val="115"/>
        </w:rPr>
        <w:t xml:space="preserve"> </w:t>
      </w:r>
      <w:r>
        <w:rPr>
          <w:color w:val="231F20"/>
          <w:w w:val="115"/>
        </w:rPr>
        <w:t>ценностям, приобретение опыта применения сформированных</w:t>
      </w:r>
      <w:r>
        <w:rPr>
          <w:color w:val="231F20"/>
          <w:spacing w:val="1"/>
          <w:w w:val="115"/>
        </w:rPr>
        <w:t xml:space="preserve"> </w:t>
      </w:r>
      <w:r>
        <w:rPr>
          <w:color w:val="231F20"/>
          <w:w w:val="115"/>
        </w:rPr>
        <w:t>представлений</w:t>
      </w:r>
      <w:r>
        <w:rPr>
          <w:color w:val="231F20"/>
          <w:spacing w:val="-5"/>
          <w:w w:val="115"/>
        </w:rPr>
        <w:t xml:space="preserve"> </w:t>
      </w:r>
      <w:r>
        <w:rPr>
          <w:color w:val="231F20"/>
          <w:w w:val="115"/>
        </w:rPr>
        <w:t>и</w:t>
      </w:r>
      <w:r>
        <w:rPr>
          <w:color w:val="231F20"/>
          <w:spacing w:val="-5"/>
          <w:w w:val="115"/>
        </w:rPr>
        <w:t xml:space="preserve"> </w:t>
      </w:r>
      <w:r>
        <w:rPr>
          <w:color w:val="231F20"/>
          <w:w w:val="115"/>
        </w:rPr>
        <w:t>отношений</w:t>
      </w:r>
      <w:r>
        <w:rPr>
          <w:color w:val="231F20"/>
          <w:spacing w:val="-4"/>
          <w:w w:val="115"/>
        </w:rPr>
        <w:t xml:space="preserve"> </w:t>
      </w:r>
      <w:r>
        <w:rPr>
          <w:color w:val="231F20"/>
          <w:w w:val="115"/>
        </w:rPr>
        <w:t>на</w:t>
      </w:r>
      <w:r>
        <w:rPr>
          <w:color w:val="231F20"/>
          <w:spacing w:val="-5"/>
          <w:w w:val="115"/>
        </w:rPr>
        <w:t xml:space="preserve"> </w:t>
      </w:r>
      <w:r>
        <w:rPr>
          <w:color w:val="231F20"/>
          <w:w w:val="115"/>
        </w:rPr>
        <w:t>практике.</w:t>
      </w:r>
    </w:p>
    <w:p w:rsidR="008052C0" w:rsidRDefault="008052C0" w:rsidP="008052C0">
      <w:pPr>
        <w:pStyle w:val="af1"/>
        <w:spacing w:before="9"/>
        <w:ind w:left="0" w:right="0" w:firstLine="0"/>
        <w:jc w:val="left"/>
        <w:rPr>
          <w:sz w:val="21"/>
        </w:rPr>
      </w:pPr>
    </w:p>
    <w:p w:rsidR="008052C0" w:rsidRDefault="008052C0" w:rsidP="008052C0">
      <w:pPr>
        <w:pStyle w:val="af1"/>
        <w:ind w:right="0" w:firstLine="0"/>
        <w:jc w:val="left"/>
        <w:rPr>
          <w:rFonts w:ascii="Trebuchet MS" w:hAnsi="Trebuchet MS"/>
        </w:rPr>
      </w:pPr>
      <w:r>
        <w:rPr>
          <w:rFonts w:ascii="Trebuchet MS" w:hAnsi="Trebuchet MS"/>
          <w:color w:val="231F20"/>
          <w:w w:val="90"/>
        </w:rPr>
        <w:t>Гражданско-патриотическое</w:t>
      </w:r>
      <w:r>
        <w:rPr>
          <w:rFonts w:ascii="Trebuchet MS" w:hAnsi="Trebuchet MS"/>
          <w:color w:val="231F20"/>
          <w:spacing w:val="6"/>
          <w:w w:val="90"/>
        </w:rPr>
        <w:t xml:space="preserve"> </w:t>
      </w:r>
      <w:r>
        <w:rPr>
          <w:rFonts w:ascii="Trebuchet MS" w:hAnsi="Trebuchet MS"/>
          <w:color w:val="231F20"/>
          <w:w w:val="90"/>
        </w:rPr>
        <w:t>воспитание:</w:t>
      </w:r>
    </w:p>
    <w:p w:rsidR="008052C0" w:rsidRDefault="008052C0" w:rsidP="008052C0">
      <w:pPr>
        <w:pStyle w:val="aff"/>
        <w:numPr>
          <w:ilvl w:val="0"/>
          <w:numId w:val="23"/>
        </w:numPr>
        <w:tabs>
          <w:tab w:val="left" w:pos="668"/>
        </w:tabs>
        <w:spacing w:before="72" w:line="252" w:lineRule="auto"/>
        <w:ind w:firstLine="226"/>
        <w:rPr>
          <w:sz w:val="20"/>
        </w:rPr>
      </w:pPr>
      <w:r>
        <w:rPr>
          <w:color w:val="231F20"/>
          <w:w w:val="115"/>
          <w:sz w:val="20"/>
        </w:rPr>
        <w:t>становление</w:t>
      </w:r>
      <w:r>
        <w:rPr>
          <w:color w:val="231F20"/>
          <w:spacing w:val="1"/>
          <w:w w:val="115"/>
          <w:sz w:val="20"/>
        </w:rPr>
        <w:t xml:space="preserve"> </w:t>
      </w:r>
      <w:r>
        <w:rPr>
          <w:color w:val="231F20"/>
          <w:w w:val="115"/>
          <w:sz w:val="20"/>
        </w:rPr>
        <w:t>ценностного</w:t>
      </w:r>
      <w:r>
        <w:rPr>
          <w:color w:val="231F20"/>
          <w:spacing w:val="1"/>
          <w:w w:val="115"/>
          <w:sz w:val="20"/>
        </w:rPr>
        <w:t xml:space="preserve"> </w:t>
      </w:r>
      <w:r>
        <w:rPr>
          <w:color w:val="231F20"/>
          <w:w w:val="115"/>
          <w:sz w:val="20"/>
        </w:rPr>
        <w:t>отношения</w:t>
      </w:r>
      <w:r>
        <w:rPr>
          <w:color w:val="231F20"/>
          <w:spacing w:val="1"/>
          <w:w w:val="115"/>
          <w:sz w:val="20"/>
        </w:rPr>
        <w:t xml:space="preserve"> </w:t>
      </w:r>
      <w:r>
        <w:rPr>
          <w:color w:val="231F20"/>
          <w:w w:val="115"/>
          <w:sz w:val="20"/>
        </w:rPr>
        <w:t>к</w:t>
      </w:r>
      <w:r>
        <w:rPr>
          <w:color w:val="231F20"/>
          <w:spacing w:val="1"/>
          <w:w w:val="115"/>
          <w:sz w:val="20"/>
        </w:rPr>
        <w:t xml:space="preserve"> </w:t>
      </w:r>
      <w:r>
        <w:rPr>
          <w:color w:val="231F20"/>
          <w:w w:val="115"/>
          <w:sz w:val="20"/>
        </w:rPr>
        <w:t>своей</w:t>
      </w:r>
      <w:r>
        <w:rPr>
          <w:color w:val="231F20"/>
          <w:spacing w:val="1"/>
          <w:w w:val="115"/>
          <w:sz w:val="20"/>
        </w:rPr>
        <w:t xml:space="preserve"> </w:t>
      </w:r>
      <w:r>
        <w:rPr>
          <w:color w:val="231F20"/>
          <w:w w:val="115"/>
          <w:sz w:val="20"/>
        </w:rPr>
        <w:t>Родине</w:t>
      </w:r>
      <w:r>
        <w:rPr>
          <w:color w:val="231F20"/>
          <w:spacing w:val="1"/>
          <w:w w:val="115"/>
          <w:sz w:val="20"/>
        </w:rPr>
        <w:t xml:space="preserve"> </w:t>
      </w:r>
      <w:r>
        <w:rPr>
          <w:color w:val="231F20"/>
          <w:w w:val="115"/>
          <w:sz w:val="20"/>
        </w:rPr>
        <w:t>—</w:t>
      </w:r>
      <w:r>
        <w:rPr>
          <w:color w:val="231F20"/>
          <w:spacing w:val="-55"/>
          <w:w w:val="115"/>
          <w:sz w:val="20"/>
        </w:rPr>
        <w:t xml:space="preserve"> </w:t>
      </w:r>
      <w:r>
        <w:rPr>
          <w:color w:val="231F20"/>
          <w:w w:val="115"/>
          <w:sz w:val="20"/>
        </w:rPr>
        <w:t>России, малой родине, проявление интереса к изучению родно-</w:t>
      </w:r>
      <w:r>
        <w:rPr>
          <w:color w:val="231F20"/>
          <w:spacing w:val="1"/>
          <w:w w:val="115"/>
          <w:sz w:val="20"/>
        </w:rPr>
        <w:t xml:space="preserve"> </w:t>
      </w:r>
      <w:r>
        <w:rPr>
          <w:color w:val="231F20"/>
          <w:w w:val="115"/>
          <w:sz w:val="20"/>
        </w:rPr>
        <w:t>го языка, истории и культуре Российской Федерации, понима-</w:t>
      </w:r>
      <w:r>
        <w:rPr>
          <w:color w:val="231F20"/>
          <w:spacing w:val="1"/>
          <w:w w:val="115"/>
          <w:sz w:val="20"/>
        </w:rPr>
        <w:t xml:space="preserve"> </w:t>
      </w:r>
      <w:r>
        <w:rPr>
          <w:color w:val="231F20"/>
          <w:w w:val="115"/>
          <w:sz w:val="20"/>
        </w:rPr>
        <w:t>ние естественной связи прошлого и настоящего в культуре об-</w:t>
      </w:r>
      <w:r>
        <w:rPr>
          <w:color w:val="231F20"/>
          <w:spacing w:val="1"/>
          <w:w w:val="115"/>
          <w:sz w:val="20"/>
        </w:rPr>
        <w:t xml:space="preserve"> </w:t>
      </w:r>
      <w:r>
        <w:rPr>
          <w:color w:val="231F20"/>
          <w:w w:val="115"/>
          <w:sz w:val="20"/>
        </w:rPr>
        <w:t>щества;</w:t>
      </w:r>
    </w:p>
    <w:p w:rsidR="008052C0" w:rsidRDefault="008052C0" w:rsidP="008052C0">
      <w:pPr>
        <w:pStyle w:val="aff"/>
        <w:numPr>
          <w:ilvl w:val="0"/>
          <w:numId w:val="23"/>
        </w:numPr>
        <w:tabs>
          <w:tab w:val="left" w:pos="668"/>
        </w:tabs>
        <w:spacing w:before="4" w:line="252" w:lineRule="auto"/>
        <w:ind w:right="154" w:firstLine="226"/>
        <w:rPr>
          <w:sz w:val="20"/>
        </w:rPr>
      </w:pPr>
      <w:r>
        <w:rPr>
          <w:color w:val="231F20"/>
          <w:w w:val="115"/>
          <w:sz w:val="20"/>
        </w:rPr>
        <w:t>осознание своей этнокультурной и российской граждан-</w:t>
      </w:r>
      <w:r>
        <w:rPr>
          <w:color w:val="231F20"/>
          <w:spacing w:val="1"/>
          <w:w w:val="115"/>
          <w:sz w:val="20"/>
        </w:rPr>
        <w:t xml:space="preserve"> </w:t>
      </w:r>
      <w:r>
        <w:rPr>
          <w:color w:val="231F20"/>
          <w:w w:val="115"/>
          <w:sz w:val="20"/>
        </w:rPr>
        <w:t>ской идентичности, сопричастности к прошлому, настоящему и</w:t>
      </w:r>
      <w:r>
        <w:rPr>
          <w:color w:val="231F20"/>
          <w:spacing w:val="1"/>
          <w:w w:val="115"/>
          <w:sz w:val="20"/>
        </w:rPr>
        <w:t xml:space="preserve"> </w:t>
      </w:r>
      <w:r>
        <w:rPr>
          <w:color w:val="231F20"/>
          <w:w w:val="115"/>
          <w:sz w:val="20"/>
        </w:rPr>
        <w:t>будущему</w:t>
      </w:r>
      <w:r>
        <w:rPr>
          <w:color w:val="231F20"/>
          <w:spacing w:val="27"/>
          <w:w w:val="115"/>
          <w:sz w:val="20"/>
        </w:rPr>
        <w:t xml:space="preserve"> </w:t>
      </w:r>
      <w:r>
        <w:rPr>
          <w:color w:val="231F20"/>
          <w:w w:val="115"/>
          <w:sz w:val="20"/>
        </w:rPr>
        <w:t>своей</w:t>
      </w:r>
      <w:r>
        <w:rPr>
          <w:color w:val="231F20"/>
          <w:spacing w:val="27"/>
          <w:w w:val="115"/>
          <w:sz w:val="20"/>
        </w:rPr>
        <w:t xml:space="preserve"> </w:t>
      </w:r>
      <w:r>
        <w:rPr>
          <w:color w:val="231F20"/>
          <w:w w:val="115"/>
          <w:sz w:val="20"/>
        </w:rPr>
        <w:t>страны</w:t>
      </w:r>
      <w:r>
        <w:rPr>
          <w:color w:val="231F20"/>
          <w:spacing w:val="27"/>
          <w:w w:val="115"/>
          <w:sz w:val="20"/>
        </w:rPr>
        <w:t xml:space="preserve"> </w:t>
      </w:r>
      <w:r>
        <w:rPr>
          <w:color w:val="231F20"/>
          <w:w w:val="115"/>
          <w:sz w:val="20"/>
        </w:rPr>
        <w:t>и</w:t>
      </w:r>
      <w:r>
        <w:rPr>
          <w:color w:val="231F20"/>
          <w:spacing w:val="28"/>
          <w:w w:val="115"/>
          <w:sz w:val="20"/>
        </w:rPr>
        <w:t xml:space="preserve"> </w:t>
      </w:r>
      <w:r>
        <w:rPr>
          <w:color w:val="231F20"/>
          <w:w w:val="115"/>
          <w:sz w:val="20"/>
        </w:rPr>
        <w:t>родного</w:t>
      </w:r>
      <w:r>
        <w:rPr>
          <w:color w:val="231F20"/>
          <w:spacing w:val="27"/>
          <w:w w:val="115"/>
          <w:sz w:val="20"/>
        </w:rPr>
        <w:t xml:space="preserve"> </w:t>
      </w:r>
      <w:r>
        <w:rPr>
          <w:color w:val="231F20"/>
          <w:w w:val="115"/>
          <w:sz w:val="20"/>
        </w:rPr>
        <w:t>края,</w:t>
      </w:r>
      <w:r>
        <w:rPr>
          <w:color w:val="231F20"/>
          <w:spacing w:val="27"/>
          <w:w w:val="115"/>
          <w:sz w:val="20"/>
        </w:rPr>
        <w:t xml:space="preserve"> </w:t>
      </w:r>
      <w:r>
        <w:rPr>
          <w:color w:val="231F20"/>
          <w:w w:val="115"/>
          <w:sz w:val="20"/>
        </w:rPr>
        <w:t>проявление</w:t>
      </w:r>
      <w:r>
        <w:rPr>
          <w:color w:val="231F20"/>
          <w:spacing w:val="28"/>
          <w:w w:val="115"/>
          <w:sz w:val="20"/>
        </w:rPr>
        <w:t xml:space="preserve"> </w:t>
      </w:r>
      <w:r>
        <w:rPr>
          <w:color w:val="231F20"/>
          <w:w w:val="115"/>
          <w:sz w:val="20"/>
        </w:rPr>
        <w:t>уважения</w:t>
      </w:r>
      <w:r>
        <w:rPr>
          <w:color w:val="231F20"/>
          <w:spacing w:val="-55"/>
          <w:w w:val="115"/>
          <w:sz w:val="20"/>
        </w:rPr>
        <w:t xml:space="preserve"> </w:t>
      </w:r>
      <w:r>
        <w:rPr>
          <w:color w:val="231F20"/>
          <w:w w:val="115"/>
          <w:sz w:val="20"/>
        </w:rPr>
        <w:t>к</w:t>
      </w:r>
      <w:r>
        <w:rPr>
          <w:color w:val="231F20"/>
          <w:spacing w:val="-5"/>
          <w:w w:val="115"/>
          <w:sz w:val="20"/>
        </w:rPr>
        <w:t xml:space="preserve"> </w:t>
      </w:r>
      <w:r>
        <w:rPr>
          <w:color w:val="231F20"/>
          <w:w w:val="115"/>
          <w:sz w:val="20"/>
        </w:rPr>
        <w:t>традициям</w:t>
      </w:r>
      <w:r>
        <w:rPr>
          <w:color w:val="231F20"/>
          <w:spacing w:val="-5"/>
          <w:w w:val="115"/>
          <w:sz w:val="20"/>
        </w:rPr>
        <w:t xml:space="preserve"> </w:t>
      </w:r>
      <w:r>
        <w:rPr>
          <w:color w:val="231F20"/>
          <w:w w:val="115"/>
          <w:sz w:val="20"/>
        </w:rPr>
        <w:t>и</w:t>
      </w:r>
      <w:r>
        <w:rPr>
          <w:color w:val="231F20"/>
          <w:spacing w:val="-4"/>
          <w:w w:val="115"/>
          <w:sz w:val="20"/>
        </w:rPr>
        <w:t xml:space="preserve"> </w:t>
      </w:r>
      <w:r>
        <w:rPr>
          <w:color w:val="231F20"/>
          <w:w w:val="115"/>
          <w:sz w:val="20"/>
        </w:rPr>
        <w:t>культуре</w:t>
      </w:r>
      <w:r>
        <w:rPr>
          <w:color w:val="231F20"/>
          <w:spacing w:val="-5"/>
          <w:w w:val="115"/>
          <w:sz w:val="20"/>
        </w:rPr>
        <w:t xml:space="preserve"> </w:t>
      </w:r>
      <w:r>
        <w:rPr>
          <w:color w:val="231F20"/>
          <w:w w:val="115"/>
          <w:sz w:val="20"/>
        </w:rPr>
        <w:t>своего</w:t>
      </w:r>
      <w:r>
        <w:rPr>
          <w:color w:val="231F20"/>
          <w:spacing w:val="-4"/>
          <w:w w:val="115"/>
          <w:sz w:val="20"/>
        </w:rPr>
        <w:t xml:space="preserve"> </w:t>
      </w:r>
      <w:r>
        <w:rPr>
          <w:color w:val="231F20"/>
          <w:w w:val="115"/>
          <w:sz w:val="20"/>
        </w:rPr>
        <w:t>и</w:t>
      </w:r>
      <w:r>
        <w:rPr>
          <w:color w:val="231F20"/>
          <w:spacing w:val="-5"/>
          <w:w w:val="115"/>
          <w:sz w:val="20"/>
        </w:rPr>
        <w:t xml:space="preserve"> </w:t>
      </w:r>
      <w:r>
        <w:rPr>
          <w:color w:val="231F20"/>
          <w:w w:val="115"/>
          <w:sz w:val="20"/>
        </w:rPr>
        <w:t>других</w:t>
      </w:r>
      <w:r>
        <w:rPr>
          <w:color w:val="231F20"/>
          <w:spacing w:val="-4"/>
          <w:w w:val="115"/>
          <w:sz w:val="20"/>
        </w:rPr>
        <w:t xml:space="preserve"> </w:t>
      </w:r>
      <w:r>
        <w:rPr>
          <w:color w:val="231F20"/>
          <w:w w:val="115"/>
          <w:sz w:val="20"/>
        </w:rPr>
        <w:t>народов</w:t>
      </w:r>
      <w:r>
        <w:rPr>
          <w:color w:val="231F20"/>
          <w:spacing w:val="-5"/>
          <w:w w:val="115"/>
          <w:sz w:val="20"/>
        </w:rPr>
        <w:t xml:space="preserve"> </w:t>
      </w:r>
      <w:r>
        <w:rPr>
          <w:color w:val="231F20"/>
          <w:w w:val="115"/>
          <w:sz w:val="20"/>
        </w:rPr>
        <w:t>в</w:t>
      </w:r>
      <w:r>
        <w:rPr>
          <w:color w:val="231F20"/>
          <w:spacing w:val="-4"/>
          <w:w w:val="115"/>
          <w:sz w:val="20"/>
        </w:rPr>
        <w:t xml:space="preserve"> </w:t>
      </w:r>
      <w:r>
        <w:rPr>
          <w:color w:val="231F20"/>
          <w:w w:val="115"/>
          <w:sz w:val="20"/>
        </w:rPr>
        <w:t>процессе</w:t>
      </w:r>
      <w:r>
        <w:rPr>
          <w:color w:val="231F20"/>
          <w:spacing w:val="-5"/>
          <w:w w:val="115"/>
          <w:sz w:val="20"/>
        </w:rPr>
        <w:t xml:space="preserve"> </w:t>
      </w:r>
      <w:r>
        <w:rPr>
          <w:color w:val="231F20"/>
          <w:w w:val="115"/>
          <w:sz w:val="20"/>
        </w:rPr>
        <w:t>вос-</w:t>
      </w:r>
      <w:r>
        <w:rPr>
          <w:color w:val="231F20"/>
          <w:spacing w:val="-55"/>
          <w:w w:val="115"/>
          <w:sz w:val="20"/>
        </w:rPr>
        <w:t xml:space="preserve"> </w:t>
      </w:r>
      <w:r>
        <w:rPr>
          <w:color w:val="231F20"/>
          <w:w w:val="115"/>
          <w:sz w:val="20"/>
        </w:rPr>
        <w:t>приятия и анализа произведений выдающихся представителей</w:t>
      </w:r>
      <w:r>
        <w:rPr>
          <w:color w:val="231F20"/>
          <w:spacing w:val="1"/>
          <w:w w:val="115"/>
          <w:sz w:val="20"/>
        </w:rPr>
        <w:t xml:space="preserve"> </w:t>
      </w:r>
      <w:r>
        <w:rPr>
          <w:color w:val="231F20"/>
          <w:w w:val="115"/>
          <w:sz w:val="20"/>
        </w:rPr>
        <w:t>русской</w:t>
      </w:r>
      <w:r>
        <w:rPr>
          <w:color w:val="231F20"/>
          <w:spacing w:val="-8"/>
          <w:w w:val="115"/>
          <w:sz w:val="20"/>
        </w:rPr>
        <w:t xml:space="preserve"> </w:t>
      </w:r>
      <w:r>
        <w:rPr>
          <w:color w:val="231F20"/>
          <w:w w:val="115"/>
          <w:sz w:val="20"/>
        </w:rPr>
        <w:t>литературы</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творчества</w:t>
      </w:r>
      <w:r>
        <w:rPr>
          <w:color w:val="231F20"/>
          <w:spacing w:val="-8"/>
          <w:w w:val="115"/>
          <w:sz w:val="20"/>
        </w:rPr>
        <w:t xml:space="preserve"> </w:t>
      </w:r>
      <w:r>
        <w:rPr>
          <w:color w:val="231F20"/>
          <w:w w:val="115"/>
          <w:sz w:val="20"/>
        </w:rPr>
        <w:t>народов</w:t>
      </w:r>
      <w:r>
        <w:rPr>
          <w:color w:val="231F20"/>
          <w:spacing w:val="-7"/>
          <w:w w:val="115"/>
          <w:sz w:val="20"/>
        </w:rPr>
        <w:t xml:space="preserve"> </w:t>
      </w:r>
      <w:r>
        <w:rPr>
          <w:color w:val="231F20"/>
          <w:w w:val="115"/>
          <w:sz w:val="20"/>
        </w:rPr>
        <w:t>России;</w:t>
      </w:r>
    </w:p>
    <w:p w:rsidR="008052C0" w:rsidRDefault="008052C0" w:rsidP="008052C0">
      <w:pPr>
        <w:pStyle w:val="aff"/>
        <w:numPr>
          <w:ilvl w:val="0"/>
          <w:numId w:val="23"/>
        </w:numPr>
        <w:tabs>
          <w:tab w:val="left" w:pos="668"/>
        </w:tabs>
        <w:spacing w:before="6" w:line="252" w:lineRule="auto"/>
        <w:ind w:firstLine="226"/>
        <w:rPr>
          <w:sz w:val="20"/>
        </w:rPr>
      </w:pPr>
      <w:r>
        <w:rPr>
          <w:color w:val="231F20"/>
          <w:w w:val="115"/>
          <w:sz w:val="20"/>
        </w:rPr>
        <w:t>первоначальные представления о человеке как члене об-</w:t>
      </w:r>
      <w:r>
        <w:rPr>
          <w:color w:val="231F20"/>
          <w:spacing w:val="1"/>
          <w:w w:val="115"/>
          <w:sz w:val="20"/>
        </w:rPr>
        <w:t xml:space="preserve"> </w:t>
      </w:r>
      <w:r>
        <w:rPr>
          <w:color w:val="231F20"/>
          <w:w w:val="115"/>
          <w:sz w:val="20"/>
        </w:rPr>
        <w:lastRenderedPageBreak/>
        <w:t>щества, о правах и ответственности, уважении и достоинстве</w:t>
      </w:r>
      <w:r>
        <w:rPr>
          <w:color w:val="231F20"/>
          <w:spacing w:val="1"/>
          <w:w w:val="115"/>
          <w:sz w:val="20"/>
        </w:rPr>
        <w:t xml:space="preserve"> </w:t>
      </w:r>
      <w:r>
        <w:rPr>
          <w:color w:val="231F20"/>
          <w:w w:val="115"/>
          <w:sz w:val="20"/>
        </w:rPr>
        <w:t>человека, о нравственно-этических нормах поведения и прави-</w:t>
      </w:r>
      <w:r>
        <w:rPr>
          <w:color w:val="231F20"/>
          <w:spacing w:val="1"/>
          <w:w w:val="115"/>
          <w:sz w:val="20"/>
        </w:rPr>
        <w:t xml:space="preserve"> </w:t>
      </w:r>
      <w:r>
        <w:rPr>
          <w:color w:val="231F20"/>
          <w:w w:val="115"/>
          <w:sz w:val="20"/>
        </w:rPr>
        <w:t>лах</w:t>
      </w:r>
      <w:r>
        <w:rPr>
          <w:color w:val="231F20"/>
          <w:spacing w:val="-9"/>
          <w:w w:val="115"/>
          <w:sz w:val="20"/>
        </w:rPr>
        <w:t xml:space="preserve"> </w:t>
      </w:r>
      <w:r>
        <w:rPr>
          <w:color w:val="231F20"/>
          <w:w w:val="115"/>
          <w:sz w:val="20"/>
        </w:rPr>
        <w:t>межличностных</w:t>
      </w:r>
      <w:r>
        <w:rPr>
          <w:color w:val="231F20"/>
          <w:spacing w:val="-8"/>
          <w:w w:val="115"/>
          <w:sz w:val="20"/>
        </w:rPr>
        <w:t xml:space="preserve"> </w:t>
      </w:r>
      <w:r>
        <w:rPr>
          <w:color w:val="231F20"/>
          <w:w w:val="115"/>
          <w:sz w:val="20"/>
        </w:rPr>
        <w:t>отношений.</w:t>
      </w:r>
    </w:p>
    <w:p w:rsidR="008052C0" w:rsidRDefault="008052C0" w:rsidP="008052C0">
      <w:pPr>
        <w:pStyle w:val="af1"/>
        <w:spacing w:before="1"/>
        <w:ind w:left="0" w:right="0" w:firstLine="0"/>
        <w:jc w:val="left"/>
        <w:rPr>
          <w:sz w:val="21"/>
        </w:rPr>
      </w:pPr>
    </w:p>
    <w:p w:rsidR="008052C0" w:rsidRDefault="008052C0" w:rsidP="008052C0">
      <w:pPr>
        <w:pStyle w:val="af1"/>
        <w:ind w:right="0" w:firstLine="0"/>
        <w:jc w:val="left"/>
        <w:rPr>
          <w:rFonts w:ascii="Trebuchet MS" w:hAnsi="Trebuchet MS"/>
        </w:rPr>
      </w:pPr>
      <w:r>
        <w:rPr>
          <w:rFonts w:ascii="Trebuchet MS" w:hAnsi="Trebuchet MS"/>
          <w:color w:val="231F20"/>
          <w:w w:val="90"/>
        </w:rPr>
        <w:t>Духовно-нравственное</w:t>
      </w:r>
      <w:r>
        <w:rPr>
          <w:rFonts w:ascii="Trebuchet MS" w:hAnsi="Trebuchet MS"/>
          <w:color w:val="231F20"/>
          <w:spacing w:val="19"/>
          <w:w w:val="90"/>
        </w:rPr>
        <w:t xml:space="preserve"> </w:t>
      </w:r>
      <w:r>
        <w:rPr>
          <w:rFonts w:ascii="Trebuchet MS" w:hAnsi="Trebuchet MS"/>
          <w:color w:val="231F20"/>
          <w:w w:val="90"/>
        </w:rPr>
        <w:t>воспитание:</w:t>
      </w:r>
    </w:p>
    <w:p w:rsidR="008052C0" w:rsidRDefault="008052C0" w:rsidP="008052C0">
      <w:pPr>
        <w:pStyle w:val="aff"/>
        <w:numPr>
          <w:ilvl w:val="0"/>
          <w:numId w:val="23"/>
        </w:numPr>
        <w:tabs>
          <w:tab w:val="left" w:pos="724"/>
        </w:tabs>
        <w:spacing w:before="72" w:line="252" w:lineRule="auto"/>
        <w:ind w:firstLine="226"/>
        <w:rPr>
          <w:sz w:val="20"/>
        </w:rPr>
      </w:pPr>
      <w:r>
        <w:rPr>
          <w:color w:val="231F20"/>
          <w:w w:val="115"/>
          <w:sz w:val="20"/>
        </w:rPr>
        <w:t>освоение опыта человеческих взаимоотношений, призна-</w:t>
      </w:r>
      <w:r>
        <w:rPr>
          <w:color w:val="231F20"/>
          <w:spacing w:val="1"/>
          <w:w w:val="115"/>
          <w:sz w:val="20"/>
        </w:rPr>
        <w:t xml:space="preserve"> </w:t>
      </w:r>
      <w:r>
        <w:rPr>
          <w:color w:val="231F20"/>
          <w:w w:val="115"/>
          <w:sz w:val="20"/>
        </w:rPr>
        <w:t>ки индивидуальности каждого человека, проявление сопережи-</w:t>
      </w:r>
      <w:r>
        <w:rPr>
          <w:color w:val="231F20"/>
          <w:spacing w:val="1"/>
          <w:w w:val="115"/>
          <w:sz w:val="20"/>
        </w:rPr>
        <w:t xml:space="preserve"> </w:t>
      </w:r>
      <w:r>
        <w:rPr>
          <w:color w:val="231F20"/>
          <w:w w:val="115"/>
          <w:sz w:val="20"/>
        </w:rPr>
        <w:t>вания, уважения, любви, доброжелательности и других мораль-</w:t>
      </w:r>
      <w:r>
        <w:rPr>
          <w:color w:val="231F20"/>
          <w:spacing w:val="1"/>
          <w:w w:val="115"/>
          <w:sz w:val="20"/>
        </w:rPr>
        <w:t xml:space="preserve"> </w:t>
      </w:r>
      <w:r>
        <w:rPr>
          <w:color w:val="231F20"/>
          <w:w w:val="115"/>
          <w:sz w:val="20"/>
        </w:rPr>
        <w:t>ных качеств к родным, близким и чужим людям, независимо от</w:t>
      </w:r>
      <w:r>
        <w:rPr>
          <w:color w:val="231F20"/>
          <w:spacing w:val="1"/>
          <w:w w:val="115"/>
          <w:sz w:val="20"/>
        </w:rPr>
        <w:t xml:space="preserve"> </w:t>
      </w:r>
      <w:r>
        <w:rPr>
          <w:color w:val="231F20"/>
          <w:w w:val="115"/>
          <w:sz w:val="20"/>
        </w:rPr>
        <w:t>их</w:t>
      </w:r>
      <w:r>
        <w:rPr>
          <w:color w:val="231F20"/>
          <w:spacing w:val="-7"/>
          <w:w w:val="115"/>
          <w:sz w:val="20"/>
        </w:rPr>
        <w:t xml:space="preserve"> </w:t>
      </w:r>
      <w:r>
        <w:rPr>
          <w:color w:val="231F20"/>
          <w:w w:val="115"/>
          <w:sz w:val="20"/>
        </w:rPr>
        <w:t>национальности,</w:t>
      </w:r>
      <w:r>
        <w:rPr>
          <w:color w:val="231F20"/>
          <w:spacing w:val="-6"/>
          <w:w w:val="115"/>
          <w:sz w:val="20"/>
        </w:rPr>
        <w:t xml:space="preserve"> </w:t>
      </w:r>
      <w:r>
        <w:rPr>
          <w:color w:val="231F20"/>
          <w:w w:val="115"/>
          <w:sz w:val="20"/>
        </w:rPr>
        <w:t>социального</w:t>
      </w:r>
      <w:r>
        <w:rPr>
          <w:color w:val="231F20"/>
          <w:spacing w:val="-6"/>
          <w:w w:val="115"/>
          <w:sz w:val="20"/>
        </w:rPr>
        <w:t xml:space="preserve"> </w:t>
      </w:r>
      <w:r>
        <w:rPr>
          <w:color w:val="231F20"/>
          <w:w w:val="115"/>
          <w:sz w:val="20"/>
        </w:rPr>
        <w:t>статуса,</w:t>
      </w:r>
      <w:r>
        <w:rPr>
          <w:color w:val="231F20"/>
          <w:spacing w:val="-6"/>
          <w:w w:val="115"/>
          <w:sz w:val="20"/>
        </w:rPr>
        <w:t xml:space="preserve"> </w:t>
      </w:r>
      <w:r>
        <w:rPr>
          <w:color w:val="231F20"/>
          <w:w w:val="115"/>
          <w:sz w:val="20"/>
        </w:rPr>
        <w:t>вероисповедания;</w:t>
      </w:r>
    </w:p>
    <w:p w:rsidR="008052C0" w:rsidRDefault="008052C0" w:rsidP="008052C0">
      <w:pPr>
        <w:pStyle w:val="aff"/>
        <w:numPr>
          <w:ilvl w:val="0"/>
          <w:numId w:val="23"/>
        </w:numPr>
        <w:tabs>
          <w:tab w:val="left" w:pos="724"/>
        </w:tabs>
        <w:spacing w:before="70" w:line="252" w:lineRule="auto"/>
        <w:ind w:right="154" w:firstLine="226"/>
        <w:rPr>
          <w:sz w:val="20"/>
        </w:rPr>
      </w:pPr>
      <w:r>
        <w:rPr>
          <w:color w:val="231F20"/>
          <w:w w:val="115"/>
          <w:sz w:val="20"/>
        </w:rPr>
        <w:t>осознание</w:t>
      </w:r>
      <w:r>
        <w:rPr>
          <w:color w:val="231F20"/>
          <w:spacing w:val="1"/>
          <w:w w:val="115"/>
          <w:sz w:val="20"/>
        </w:rPr>
        <w:t xml:space="preserve"> </w:t>
      </w:r>
      <w:r>
        <w:rPr>
          <w:color w:val="231F20"/>
          <w:w w:val="115"/>
          <w:sz w:val="20"/>
        </w:rPr>
        <w:t>этических</w:t>
      </w:r>
      <w:r>
        <w:rPr>
          <w:color w:val="231F20"/>
          <w:spacing w:val="1"/>
          <w:w w:val="115"/>
          <w:sz w:val="20"/>
        </w:rPr>
        <w:t xml:space="preserve"> </w:t>
      </w:r>
      <w:r>
        <w:rPr>
          <w:color w:val="231F20"/>
          <w:w w:val="115"/>
          <w:sz w:val="20"/>
        </w:rPr>
        <w:t>понятий,</w:t>
      </w:r>
      <w:r>
        <w:rPr>
          <w:color w:val="231F20"/>
          <w:spacing w:val="1"/>
          <w:w w:val="115"/>
          <w:sz w:val="20"/>
        </w:rPr>
        <w:t xml:space="preserve"> </w:t>
      </w:r>
      <w:r>
        <w:rPr>
          <w:color w:val="231F20"/>
          <w:w w:val="115"/>
          <w:sz w:val="20"/>
        </w:rPr>
        <w:t>оценка</w:t>
      </w:r>
      <w:r>
        <w:rPr>
          <w:color w:val="231F20"/>
          <w:spacing w:val="1"/>
          <w:w w:val="115"/>
          <w:sz w:val="20"/>
        </w:rPr>
        <w:t xml:space="preserve"> </w:t>
      </w:r>
      <w:r>
        <w:rPr>
          <w:color w:val="231F20"/>
          <w:w w:val="115"/>
          <w:sz w:val="20"/>
        </w:rPr>
        <w:t>поведения</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пос-</w:t>
      </w:r>
      <w:r>
        <w:rPr>
          <w:color w:val="231F20"/>
          <w:spacing w:val="-55"/>
          <w:w w:val="115"/>
          <w:sz w:val="20"/>
        </w:rPr>
        <w:t xml:space="preserve"> </w:t>
      </w:r>
      <w:r>
        <w:rPr>
          <w:color w:val="231F20"/>
          <w:w w:val="115"/>
          <w:sz w:val="20"/>
        </w:rPr>
        <w:t>тупков персонажей художественных произведений в ситуации</w:t>
      </w:r>
      <w:r>
        <w:rPr>
          <w:color w:val="231F20"/>
          <w:spacing w:val="1"/>
          <w:w w:val="115"/>
          <w:sz w:val="20"/>
        </w:rPr>
        <w:t xml:space="preserve"> </w:t>
      </w:r>
      <w:r>
        <w:rPr>
          <w:color w:val="231F20"/>
          <w:w w:val="115"/>
          <w:sz w:val="20"/>
        </w:rPr>
        <w:t>нравственного</w:t>
      </w:r>
      <w:r>
        <w:rPr>
          <w:color w:val="231F20"/>
          <w:spacing w:val="-10"/>
          <w:w w:val="115"/>
          <w:sz w:val="20"/>
        </w:rPr>
        <w:t xml:space="preserve"> </w:t>
      </w:r>
      <w:r>
        <w:rPr>
          <w:color w:val="231F20"/>
          <w:w w:val="115"/>
          <w:sz w:val="20"/>
        </w:rPr>
        <w:t>выбора;</w:t>
      </w:r>
    </w:p>
    <w:p w:rsidR="008052C0" w:rsidRDefault="008052C0" w:rsidP="008052C0">
      <w:pPr>
        <w:pStyle w:val="aff"/>
        <w:numPr>
          <w:ilvl w:val="0"/>
          <w:numId w:val="23"/>
        </w:numPr>
        <w:tabs>
          <w:tab w:val="left" w:pos="668"/>
        </w:tabs>
        <w:spacing w:before="3" w:line="252" w:lineRule="auto"/>
        <w:ind w:right="154" w:firstLine="226"/>
        <w:rPr>
          <w:sz w:val="20"/>
        </w:rPr>
      </w:pPr>
      <w:r>
        <w:rPr>
          <w:color w:val="231F20"/>
          <w:w w:val="120"/>
          <w:sz w:val="20"/>
        </w:rPr>
        <w:t>выражение своего видения мира, индивидуальной пози-</w:t>
      </w:r>
      <w:r>
        <w:rPr>
          <w:color w:val="231F20"/>
          <w:spacing w:val="1"/>
          <w:w w:val="120"/>
          <w:sz w:val="20"/>
        </w:rPr>
        <w:t xml:space="preserve"> </w:t>
      </w:r>
      <w:r>
        <w:rPr>
          <w:color w:val="231F20"/>
          <w:w w:val="120"/>
          <w:sz w:val="20"/>
        </w:rPr>
        <w:t>ции</w:t>
      </w:r>
      <w:r>
        <w:rPr>
          <w:color w:val="231F20"/>
          <w:spacing w:val="-8"/>
          <w:w w:val="120"/>
          <w:sz w:val="20"/>
        </w:rPr>
        <w:t xml:space="preserve"> </w:t>
      </w:r>
      <w:r>
        <w:rPr>
          <w:color w:val="231F20"/>
          <w:w w:val="120"/>
          <w:sz w:val="20"/>
        </w:rPr>
        <w:t>посредством</w:t>
      </w:r>
      <w:r>
        <w:rPr>
          <w:color w:val="231F20"/>
          <w:spacing w:val="-8"/>
          <w:w w:val="120"/>
          <w:sz w:val="20"/>
        </w:rPr>
        <w:t xml:space="preserve"> </w:t>
      </w:r>
      <w:r>
        <w:rPr>
          <w:color w:val="231F20"/>
          <w:w w:val="120"/>
          <w:sz w:val="20"/>
        </w:rPr>
        <w:t>накопления</w:t>
      </w:r>
      <w:r>
        <w:rPr>
          <w:color w:val="231F20"/>
          <w:spacing w:val="-8"/>
          <w:w w:val="120"/>
          <w:sz w:val="20"/>
        </w:rPr>
        <w:t xml:space="preserve"> </w:t>
      </w:r>
      <w:r>
        <w:rPr>
          <w:color w:val="231F20"/>
          <w:w w:val="120"/>
          <w:sz w:val="20"/>
        </w:rPr>
        <w:t>и</w:t>
      </w:r>
      <w:r>
        <w:rPr>
          <w:color w:val="231F20"/>
          <w:spacing w:val="-8"/>
          <w:w w:val="120"/>
          <w:sz w:val="20"/>
        </w:rPr>
        <w:t xml:space="preserve"> </w:t>
      </w:r>
      <w:r>
        <w:rPr>
          <w:color w:val="231F20"/>
          <w:w w:val="120"/>
          <w:sz w:val="20"/>
        </w:rPr>
        <w:t>систематизации</w:t>
      </w:r>
      <w:r>
        <w:rPr>
          <w:color w:val="231F20"/>
          <w:spacing w:val="-8"/>
          <w:w w:val="120"/>
          <w:sz w:val="20"/>
        </w:rPr>
        <w:t xml:space="preserve"> </w:t>
      </w:r>
      <w:r>
        <w:rPr>
          <w:color w:val="231F20"/>
          <w:w w:val="120"/>
          <w:sz w:val="20"/>
        </w:rPr>
        <w:t>литературных</w:t>
      </w:r>
      <w:r>
        <w:rPr>
          <w:color w:val="231F20"/>
          <w:spacing w:val="-57"/>
          <w:w w:val="120"/>
          <w:sz w:val="20"/>
        </w:rPr>
        <w:t xml:space="preserve"> </w:t>
      </w:r>
      <w:r>
        <w:rPr>
          <w:color w:val="231F20"/>
          <w:w w:val="115"/>
          <w:sz w:val="20"/>
        </w:rPr>
        <w:t>впечатлений,</w:t>
      </w:r>
      <w:r>
        <w:rPr>
          <w:color w:val="231F20"/>
          <w:spacing w:val="-3"/>
          <w:w w:val="115"/>
          <w:sz w:val="20"/>
        </w:rPr>
        <w:t xml:space="preserve"> </w:t>
      </w:r>
      <w:r>
        <w:rPr>
          <w:color w:val="231F20"/>
          <w:w w:val="115"/>
          <w:sz w:val="20"/>
        </w:rPr>
        <w:t>разнообразных</w:t>
      </w:r>
      <w:r>
        <w:rPr>
          <w:color w:val="231F20"/>
          <w:spacing w:val="-4"/>
          <w:w w:val="115"/>
          <w:sz w:val="20"/>
        </w:rPr>
        <w:t xml:space="preserve"> </w:t>
      </w:r>
      <w:r>
        <w:rPr>
          <w:color w:val="231F20"/>
          <w:w w:val="115"/>
          <w:sz w:val="20"/>
        </w:rPr>
        <w:t>по</w:t>
      </w:r>
      <w:r>
        <w:rPr>
          <w:color w:val="231F20"/>
          <w:spacing w:val="-3"/>
          <w:w w:val="115"/>
          <w:sz w:val="20"/>
        </w:rPr>
        <w:t xml:space="preserve"> </w:t>
      </w:r>
      <w:r>
        <w:rPr>
          <w:color w:val="231F20"/>
          <w:w w:val="115"/>
          <w:sz w:val="20"/>
        </w:rPr>
        <w:t>эмоциональной</w:t>
      </w:r>
      <w:r>
        <w:rPr>
          <w:color w:val="231F20"/>
          <w:spacing w:val="-3"/>
          <w:w w:val="115"/>
          <w:sz w:val="20"/>
        </w:rPr>
        <w:t xml:space="preserve"> </w:t>
      </w:r>
      <w:r>
        <w:rPr>
          <w:color w:val="231F20"/>
          <w:w w:val="115"/>
          <w:sz w:val="20"/>
        </w:rPr>
        <w:t>окраске;</w:t>
      </w:r>
    </w:p>
    <w:p w:rsidR="008052C0" w:rsidRDefault="008052C0" w:rsidP="008052C0">
      <w:pPr>
        <w:pStyle w:val="aff"/>
        <w:numPr>
          <w:ilvl w:val="0"/>
          <w:numId w:val="23"/>
        </w:numPr>
        <w:tabs>
          <w:tab w:val="left" w:pos="668"/>
        </w:tabs>
        <w:spacing w:before="3" w:line="252" w:lineRule="auto"/>
        <w:ind w:firstLine="226"/>
        <w:rPr>
          <w:sz w:val="20"/>
        </w:rPr>
      </w:pPr>
      <w:r>
        <w:rPr>
          <w:color w:val="231F20"/>
          <w:w w:val="115"/>
          <w:sz w:val="20"/>
        </w:rPr>
        <w:t>неприятие любых форм поведения, направленных на при-</w:t>
      </w:r>
      <w:r>
        <w:rPr>
          <w:color w:val="231F20"/>
          <w:spacing w:val="1"/>
          <w:w w:val="115"/>
          <w:sz w:val="20"/>
        </w:rPr>
        <w:t xml:space="preserve"> </w:t>
      </w:r>
      <w:r>
        <w:rPr>
          <w:color w:val="231F20"/>
          <w:w w:val="115"/>
          <w:sz w:val="20"/>
        </w:rPr>
        <w:t>чинение</w:t>
      </w:r>
      <w:r>
        <w:rPr>
          <w:color w:val="231F20"/>
          <w:spacing w:val="-6"/>
          <w:w w:val="115"/>
          <w:sz w:val="20"/>
        </w:rPr>
        <w:t xml:space="preserve"> </w:t>
      </w:r>
      <w:r>
        <w:rPr>
          <w:color w:val="231F20"/>
          <w:w w:val="115"/>
          <w:sz w:val="20"/>
        </w:rPr>
        <w:t>физического</w:t>
      </w:r>
      <w:r>
        <w:rPr>
          <w:color w:val="231F20"/>
          <w:spacing w:val="-6"/>
          <w:w w:val="115"/>
          <w:sz w:val="20"/>
        </w:rPr>
        <w:t xml:space="preserve"> </w:t>
      </w:r>
      <w:r>
        <w:rPr>
          <w:color w:val="231F20"/>
          <w:w w:val="115"/>
          <w:sz w:val="20"/>
        </w:rPr>
        <w:t>и</w:t>
      </w:r>
      <w:r>
        <w:rPr>
          <w:color w:val="231F20"/>
          <w:spacing w:val="-5"/>
          <w:w w:val="115"/>
          <w:sz w:val="20"/>
        </w:rPr>
        <w:t xml:space="preserve"> </w:t>
      </w:r>
      <w:r>
        <w:rPr>
          <w:color w:val="231F20"/>
          <w:w w:val="115"/>
          <w:sz w:val="20"/>
        </w:rPr>
        <w:t>морального</w:t>
      </w:r>
      <w:r>
        <w:rPr>
          <w:color w:val="231F20"/>
          <w:spacing w:val="-6"/>
          <w:w w:val="115"/>
          <w:sz w:val="20"/>
        </w:rPr>
        <w:t xml:space="preserve"> </w:t>
      </w:r>
      <w:r>
        <w:rPr>
          <w:color w:val="231F20"/>
          <w:w w:val="115"/>
          <w:sz w:val="20"/>
        </w:rPr>
        <w:t>вреда</w:t>
      </w:r>
      <w:r>
        <w:rPr>
          <w:color w:val="231F20"/>
          <w:spacing w:val="-5"/>
          <w:w w:val="115"/>
          <w:sz w:val="20"/>
        </w:rPr>
        <w:t xml:space="preserve"> </w:t>
      </w:r>
      <w:r>
        <w:rPr>
          <w:color w:val="231F20"/>
          <w:w w:val="115"/>
          <w:sz w:val="20"/>
        </w:rPr>
        <w:t>другим</w:t>
      </w:r>
      <w:r>
        <w:rPr>
          <w:color w:val="231F20"/>
          <w:spacing w:val="-6"/>
          <w:w w:val="115"/>
          <w:sz w:val="20"/>
        </w:rPr>
        <w:t xml:space="preserve"> </w:t>
      </w:r>
      <w:r>
        <w:rPr>
          <w:color w:val="231F20"/>
          <w:w w:val="115"/>
          <w:sz w:val="20"/>
        </w:rPr>
        <w:t>людям.</w:t>
      </w:r>
    </w:p>
    <w:p w:rsidR="008052C0" w:rsidRDefault="008052C0" w:rsidP="008052C0">
      <w:pPr>
        <w:pStyle w:val="af1"/>
        <w:spacing w:before="5"/>
        <w:ind w:left="0" w:right="0" w:firstLine="0"/>
        <w:jc w:val="left"/>
        <w:rPr>
          <w:sz w:val="19"/>
        </w:rPr>
      </w:pPr>
    </w:p>
    <w:p w:rsidR="008052C0" w:rsidRDefault="008052C0" w:rsidP="008052C0">
      <w:pPr>
        <w:pStyle w:val="af1"/>
        <w:spacing w:before="1"/>
        <w:ind w:right="0" w:firstLine="0"/>
        <w:jc w:val="left"/>
        <w:rPr>
          <w:rFonts w:ascii="Trebuchet MS" w:hAnsi="Trebuchet MS"/>
        </w:rPr>
      </w:pPr>
      <w:r>
        <w:rPr>
          <w:rFonts w:ascii="Trebuchet MS" w:hAnsi="Trebuchet MS"/>
          <w:color w:val="231F20"/>
          <w:spacing w:val="-1"/>
          <w:w w:val="90"/>
        </w:rPr>
        <w:t>Эстетическое</w:t>
      </w:r>
      <w:r>
        <w:rPr>
          <w:rFonts w:ascii="Trebuchet MS" w:hAnsi="Trebuchet MS"/>
          <w:color w:val="231F20"/>
          <w:spacing w:val="-6"/>
          <w:w w:val="90"/>
        </w:rPr>
        <w:t xml:space="preserve"> </w:t>
      </w:r>
      <w:r>
        <w:rPr>
          <w:rFonts w:ascii="Trebuchet MS" w:hAnsi="Trebuchet MS"/>
          <w:color w:val="231F20"/>
          <w:w w:val="90"/>
        </w:rPr>
        <w:t>воспитание:</w:t>
      </w:r>
    </w:p>
    <w:p w:rsidR="008052C0" w:rsidRDefault="008052C0" w:rsidP="008052C0">
      <w:pPr>
        <w:pStyle w:val="aff"/>
        <w:numPr>
          <w:ilvl w:val="0"/>
          <w:numId w:val="23"/>
        </w:numPr>
        <w:tabs>
          <w:tab w:val="left" w:pos="666"/>
        </w:tabs>
        <w:spacing w:before="71" w:line="252" w:lineRule="auto"/>
        <w:ind w:right="154" w:firstLine="226"/>
        <w:rPr>
          <w:sz w:val="20"/>
        </w:rPr>
      </w:pPr>
      <w:r>
        <w:rPr>
          <w:color w:val="231F20"/>
          <w:w w:val="115"/>
          <w:sz w:val="20"/>
        </w:rPr>
        <w:t>проявление уважительного отношения и интереса к худо-</w:t>
      </w:r>
      <w:r>
        <w:rPr>
          <w:color w:val="231F20"/>
          <w:spacing w:val="1"/>
          <w:w w:val="115"/>
          <w:sz w:val="20"/>
        </w:rPr>
        <w:t xml:space="preserve"> </w:t>
      </w:r>
      <w:r>
        <w:rPr>
          <w:color w:val="231F20"/>
          <w:w w:val="115"/>
          <w:sz w:val="20"/>
        </w:rPr>
        <w:t>жественной культуре, к различным видам искусства, воспри-</w:t>
      </w:r>
      <w:r>
        <w:rPr>
          <w:color w:val="231F20"/>
          <w:spacing w:val="1"/>
          <w:w w:val="115"/>
          <w:sz w:val="20"/>
        </w:rPr>
        <w:t xml:space="preserve"> </w:t>
      </w:r>
      <w:r>
        <w:rPr>
          <w:color w:val="231F20"/>
          <w:w w:val="115"/>
          <w:sz w:val="20"/>
        </w:rPr>
        <w:t>имчивость к разным видам искусства, традициям и творчеству</w:t>
      </w:r>
      <w:r>
        <w:rPr>
          <w:color w:val="231F20"/>
          <w:spacing w:val="1"/>
          <w:w w:val="115"/>
          <w:sz w:val="20"/>
        </w:rPr>
        <w:t xml:space="preserve"> </w:t>
      </w:r>
      <w:r>
        <w:rPr>
          <w:color w:val="231F20"/>
          <w:w w:val="115"/>
          <w:sz w:val="20"/>
        </w:rPr>
        <w:t>своего</w:t>
      </w:r>
      <w:r>
        <w:rPr>
          <w:color w:val="231F20"/>
          <w:spacing w:val="14"/>
          <w:w w:val="115"/>
          <w:sz w:val="20"/>
        </w:rPr>
        <w:t xml:space="preserve"> </w:t>
      </w:r>
      <w:r>
        <w:rPr>
          <w:color w:val="231F20"/>
          <w:w w:val="115"/>
          <w:sz w:val="20"/>
        </w:rPr>
        <w:t>и</w:t>
      </w:r>
      <w:r>
        <w:rPr>
          <w:color w:val="231F20"/>
          <w:spacing w:val="14"/>
          <w:w w:val="115"/>
          <w:sz w:val="20"/>
        </w:rPr>
        <w:t xml:space="preserve"> </w:t>
      </w:r>
      <w:r>
        <w:rPr>
          <w:color w:val="231F20"/>
          <w:w w:val="115"/>
          <w:sz w:val="20"/>
        </w:rPr>
        <w:t>других</w:t>
      </w:r>
      <w:r>
        <w:rPr>
          <w:color w:val="231F20"/>
          <w:spacing w:val="15"/>
          <w:w w:val="115"/>
          <w:sz w:val="20"/>
        </w:rPr>
        <w:t xml:space="preserve"> </w:t>
      </w:r>
      <w:r>
        <w:rPr>
          <w:color w:val="231F20"/>
          <w:w w:val="115"/>
          <w:sz w:val="20"/>
        </w:rPr>
        <w:t>народов,</w:t>
      </w:r>
      <w:r>
        <w:rPr>
          <w:color w:val="231F20"/>
          <w:spacing w:val="14"/>
          <w:w w:val="115"/>
          <w:sz w:val="20"/>
        </w:rPr>
        <w:t xml:space="preserve"> </w:t>
      </w:r>
      <w:r>
        <w:rPr>
          <w:color w:val="231F20"/>
          <w:w w:val="115"/>
          <w:sz w:val="20"/>
        </w:rPr>
        <w:t>готовность</w:t>
      </w:r>
      <w:r>
        <w:rPr>
          <w:color w:val="231F20"/>
          <w:spacing w:val="14"/>
          <w:w w:val="115"/>
          <w:sz w:val="20"/>
        </w:rPr>
        <w:t xml:space="preserve"> </w:t>
      </w:r>
      <w:r>
        <w:rPr>
          <w:color w:val="231F20"/>
          <w:w w:val="115"/>
          <w:sz w:val="20"/>
        </w:rPr>
        <w:t>выражать</w:t>
      </w:r>
      <w:r>
        <w:rPr>
          <w:color w:val="231F20"/>
          <w:spacing w:val="15"/>
          <w:w w:val="115"/>
          <w:sz w:val="20"/>
        </w:rPr>
        <w:t xml:space="preserve"> </w:t>
      </w:r>
      <w:r>
        <w:rPr>
          <w:color w:val="231F20"/>
          <w:w w:val="115"/>
          <w:sz w:val="20"/>
        </w:rPr>
        <w:t>своё</w:t>
      </w:r>
      <w:r>
        <w:rPr>
          <w:color w:val="231F20"/>
          <w:spacing w:val="14"/>
          <w:w w:val="115"/>
          <w:sz w:val="20"/>
        </w:rPr>
        <w:t xml:space="preserve"> </w:t>
      </w:r>
      <w:r>
        <w:rPr>
          <w:color w:val="231F20"/>
          <w:w w:val="115"/>
          <w:sz w:val="20"/>
        </w:rPr>
        <w:t>отношение</w:t>
      </w:r>
      <w:r>
        <w:rPr>
          <w:color w:val="231F20"/>
          <w:spacing w:val="-55"/>
          <w:w w:val="115"/>
          <w:sz w:val="20"/>
        </w:rPr>
        <w:t xml:space="preserve"> </w:t>
      </w:r>
      <w:r>
        <w:rPr>
          <w:color w:val="231F20"/>
          <w:w w:val="115"/>
          <w:sz w:val="20"/>
        </w:rPr>
        <w:t>в</w:t>
      </w:r>
      <w:r>
        <w:rPr>
          <w:color w:val="231F20"/>
          <w:spacing w:val="-7"/>
          <w:w w:val="115"/>
          <w:sz w:val="20"/>
        </w:rPr>
        <w:t xml:space="preserve"> </w:t>
      </w:r>
      <w:r>
        <w:rPr>
          <w:color w:val="231F20"/>
          <w:w w:val="115"/>
          <w:sz w:val="20"/>
        </w:rPr>
        <w:t>разных</w:t>
      </w:r>
      <w:r>
        <w:rPr>
          <w:color w:val="231F20"/>
          <w:spacing w:val="-7"/>
          <w:w w:val="115"/>
          <w:sz w:val="20"/>
        </w:rPr>
        <w:t xml:space="preserve"> </w:t>
      </w:r>
      <w:r>
        <w:rPr>
          <w:color w:val="231F20"/>
          <w:w w:val="115"/>
          <w:sz w:val="20"/>
        </w:rPr>
        <w:t>видах</w:t>
      </w:r>
      <w:r>
        <w:rPr>
          <w:color w:val="231F20"/>
          <w:spacing w:val="-7"/>
          <w:w w:val="115"/>
          <w:sz w:val="20"/>
        </w:rPr>
        <w:t xml:space="preserve"> </w:t>
      </w:r>
      <w:r>
        <w:rPr>
          <w:color w:val="231F20"/>
          <w:w w:val="115"/>
          <w:sz w:val="20"/>
        </w:rPr>
        <w:t>художественной</w:t>
      </w:r>
      <w:r>
        <w:rPr>
          <w:color w:val="231F20"/>
          <w:spacing w:val="-7"/>
          <w:w w:val="115"/>
          <w:sz w:val="20"/>
        </w:rPr>
        <w:t xml:space="preserve"> </w:t>
      </w:r>
      <w:r>
        <w:rPr>
          <w:color w:val="231F20"/>
          <w:w w:val="115"/>
          <w:sz w:val="20"/>
        </w:rPr>
        <w:t>деятельности;</w:t>
      </w:r>
    </w:p>
    <w:p w:rsidR="008052C0" w:rsidRDefault="008052C0" w:rsidP="008052C0">
      <w:pPr>
        <w:pStyle w:val="aff"/>
        <w:numPr>
          <w:ilvl w:val="0"/>
          <w:numId w:val="23"/>
        </w:numPr>
        <w:tabs>
          <w:tab w:val="left" w:pos="668"/>
        </w:tabs>
        <w:spacing w:before="4" w:line="252" w:lineRule="auto"/>
        <w:ind w:right="154" w:firstLine="226"/>
        <w:rPr>
          <w:sz w:val="20"/>
        </w:rPr>
      </w:pPr>
      <w:r>
        <w:rPr>
          <w:color w:val="231F20"/>
          <w:w w:val="120"/>
          <w:sz w:val="20"/>
        </w:rPr>
        <w:t>приобретение  эстетического  опыта  слушания,  чтения</w:t>
      </w:r>
      <w:r>
        <w:rPr>
          <w:color w:val="231F20"/>
          <w:spacing w:val="1"/>
          <w:w w:val="120"/>
          <w:sz w:val="20"/>
        </w:rPr>
        <w:t xml:space="preserve"> </w:t>
      </w:r>
      <w:r>
        <w:rPr>
          <w:color w:val="231F20"/>
          <w:w w:val="115"/>
          <w:sz w:val="20"/>
        </w:rPr>
        <w:t>и эмоционально-эстетической оценки произведений фольклора</w:t>
      </w:r>
      <w:r>
        <w:rPr>
          <w:color w:val="231F20"/>
          <w:spacing w:val="1"/>
          <w:w w:val="115"/>
          <w:sz w:val="20"/>
        </w:rPr>
        <w:t xml:space="preserve"> </w:t>
      </w:r>
      <w:r>
        <w:rPr>
          <w:color w:val="231F20"/>
          <w:w w:val="120"/>
          <w:sz w:val="20"/>
        </w:rPr>
        <w:t>и</w:t>
      </w:r>
      <w:r>
        <w:rPr>
          <w:color w:val="231F20"/>
          <w:spacing w:val="-13"/>
          <w:w w:val="120"/>
          <w:sz w:val="20"/>
        </w:rPr>
        <w:t xml:space="preserve"> </w:t>
      </w:r>
      <w:r>
        <w:rPr>
          <w:color w:val="231F20"/>
          <w:w w:val="120"/>
          <w:sz w:val="20"/>
        </w:rPr>
        <w:t>художественной</w:t>
      </w:r>
      <w:r>
        <w:rPr>
          <w:color w:val="231F20"/>
          <w:spacing w:val="-13"/>
          <w:w w:val="120"/>
          <w:sz w:val="20"/>
        </w:rPr>
        <w:t xml:space="preserve"> </w:t>
      </w:r>
      <w:r>
        <w:rPr>
          <w:color w:val="231F20"/>
          <w:w w:val="120"/>
          <w:sz w:val="20"/>
        </w:rPr>
        <w:t>литературы;</w:t>
      </w:r>
    </w:p>
    <w:p w:rsidR="008052C0" w:rsidRDefault="008052C0" w:rsidP="008052C0">
      <w:pPr>
        <w:pStyle w:val="aff"/>
        <w:numPr>
          <w:ilvl w:val="0"/>
          <w:numId w:val="23"/>
        </w:numPr>
        <w:tabs>
          <w:tab w:val="left" w:pos="668"/>
        </w:tabs>
        <w:spacing w:before="3" w:line="252" w:lineRule="auto"/>
        <w:ind w:right="154" w:firstLine="226"/>
        <w:rPr>
          <w:sz w:val="20"/>
        </w:rPr>
      </w:pPr>
      <w:r>
        <w:rPr>
          <w:color w:val="231F20"/>
          <w:w w:val="115"/>
          <w:sz w:val="20"/>
        </w:rPr>
        <w:t>понимание</w:t>
      </w:r>
      <w:r>
        <w:rPr>
          <w:color w:val="231F20"/>
          <w:spacing w:val="1"/>
          <w:w w:val="115"/>
          <w:sz w:val="20"/>
        </w:rPr>
        <w:t xml:space="preserve"> </w:t>
      </w:r>
      <w:r>
        <w:rPr>
          <w:color w:val="231F20"/>
          <w:w w:val="115"/>
          <w:sz w:val="20"/>
        </w:rPr>
        <w:t>образного</w:t>
      </w:r>
      <w:r>
        <w:rPr>
          <w:color w:val="231F20"/>
          <w:spacing w:val="1"/>
          <w:w w:val="115"/>
          <w:sz w:val="20"/>
        </w:rPr>
        <w:t xml:space="preserve"> </w:t>
      </w:r>
      <w:r>
        <w:rPr>
          <w:color w:val="231F20"/>
          <w:w w:val="115"/>
          <w:sz w:val="20"/>
        </w:rPr>
        <w:t>языка</w:t>
      </w:r>
      <w:r>
        <w:rPr>
          <w:color w:val="231F20"/>
          <w:spacing w:val="1"/>
          <w:w w:val="115"/>
          <w:sz w:val="20"/>
        </w:rPr>
        <w:t xml:space="preserve"> </w:t>
      </w:r>
      <w:r>
        <w:rPr>
          <w:color w:val="231F20"/>
          <w:w w:val="115"/>
          <w:sz w:val="20"/>
        </w:rPr>
        <w:t>художественных</w:t>
      </w:r>
      <w:r>
        <w:rPr>
          <w:color w:val="231F20"/>
          <w:spacing w:val="1"/>
          <w:w w:val="115"/>
          <w:sz w:val="20"/>
        </w:rPr>
        <w:t xml:space="preserve"> </w:t>
      </w:r>
      <w:r>
        <w:rPr>
          <w:color w:val="231F20"/>
          <w:w w:val="115"/>
          <w:sz w:val="20"/>
        </w:rPr>
        <w:t>произве-</w:t>
      </w:r>
      <w:r>
        <w:rPr>
          <w:color w:val="231F20"/>
          <w:spacing w:val="-55"/>
          <w:w w:val="115"/>
          <w:sz w:val="20"/>
        </w:rPr>
        <w:t xml:space="preserve"> </w:t>
      </w:r>
      <w:r>
        <w:rPr>
          <w:color w:val="231F20"/>
          <w:w w:val="115"/>
          <w:sz w:val="20"/>
        </w:rPr>
        <w:t>дений,</w:t>
      </w:r>
      <w:r>
        <w:rPr>
          <w:color w:val="231F20"/>
          <w:spacing w:val="1"/>
          <w:w w:val="115"/>
          <w:sz w:val="20"/>
        </w:rPr>
        <w:t xml:space="preserve"> </w:t>
      </w:r>
      <w:r>
        <w:rPr>
          <w:color w:val="231F20"/>
          <w:w w:val="115"/>
          <w:sz w:val="20"/>
        </w:rPr>
        <w:t>выразительных</w:t>
      </w:r>
      <w:r>
        <w:rPr>
          <w:color w:val="231F20"/>
          <w:spacing w:val="1"/>
          <w:w w:val="115"/>
          <w:sz w:val="20"/>
        </w:rPr>
        <w:t xml:space="preserve"> </w:t>
      </w:r>
      <w:r>
        <w:rPr>
          <w:color w:val="231F20"/>
          <w:w w:val="115"/>
          <w:sz w:val="20"/>
        </w:rPr>
        <w:t>средств,</w:t>
      </w:r>
      <w:r>
        <w:rPr>
          <w:color w:val="231F20"/>
          <w:spacing w:val="1"/>
          <w:w w:val="115"/>
          <w:sz w:val="20"/>
        </w:rPr>
        <w:t xml:space="preserve"> </w:t>
      </w:r>
      <w:r>
        <w:rPr>
          <w:color w:val="231F20"/>
          <w:w w:val="115"/>
          <w:sz w:val="20"/>
        </w:rPr>
        <w:t>создающих</w:t>
      </w:r>
      <w:r>
        <w:rPr>
          <w:color w:val="231F20"/>
          <w:spacing w:val="1"/>
          <w:w w:val="115"/>
          <w:sz w:val="20"/>
        </w:rPr>
        <w:t xml:space="preserve"> </w:t>
      </w:r>
      <w:r>
        <w:rPr>
          <w:color w:val="231F20"/>
          <w:w w:val="115"/>
          <w:sz w:val="20"/>
        </w:rPr>
        <w:t>художественный</w:t>
      </w:r>
      <w:r>
        <w:rPr>
          <w:color w:val="231F20"/>
          <w:spacing w:val="1"/>
          <w:w w:val="115"/>
          <w:sz w:val="20"/>
        </w:rPr>
        <w:t xml:space="preserve"> </w:t>
      </w:r>
      <w:r>
        <w:rPr>
          <w:color w:val="231F20"/>
          <w:w w:val="115"/>
          <w:sz w:val="20"/>
        </w:rPr>
        <w:t>образ.</w:t>
      </w:r>
    </w:p>
    <w:p w:rsidR="008052C0" w:rsidRDefault="008052C0" w:rsidP="008052C0">
      <w:pPr>
        <w:pStyle w:val="af1"/>
        <w:spacing w:before="7"/>
        <w:ind w:left="0" w:right="0" w:firstLine="0"/>
        <w:jc w:val="left"/>
        <w:rPr>
          <w:sz w:val="19"/>
        </w:rPr>
      </w:pPr>
    </w:p>
    <w:p w:rsidR="008052C0" w:rsidRDefault="008052C0" w:rsidP="008052C0">
      <w:pPr>
        <w:pStyle w:val="af1"/>
        <w:spacing w:line="247" w:lineRule="auto"/>
        <w:ind w:right="0" w:firstLine="0"/>
        <w:jc w:val="left"/>
        <w:rPr>
          <w:rFonts w:ascii="Trebuchet MS" w:hAnsi="Trebuchet MS"/>
        </w:rPr>
      </w:pPr>
      <w:r>
        <w:rPr>
          <w:rFonts w:ascii="Trebuchet MS" w:hAnsi="Trebuchet MS"/>
          <w:color w:val="231F20"/>
          <w:w w:val="90"/>
        </w:rPr>
        <w:t>Физическое</w:t>
      </w:r>
      <w:r>
        <w:rPr>
          <w:rFonts w:ascii="Trebuchet MS" w:hAnsi="Trebuchet MS"/>
          <w:color w:val="231F20"/>
          <w:spacing w:val="41"/>
          <w:w w:val="90"/>
        </w:rPr>
        <w:t xml:space="preserve"> </w:t>
      </w:r>
      <w:r>
        <w:rPr>
          <w:rFonts w:ascii="Trebuchet MS" w:hAnsi="Trebuchet MS"/>
          <w:color w:val="231F20"/>
          <w:w w:val="90"/>
        </w:rPr>
        <w:t>воспитание,</w:t>
      </w:r>
      <w:r>
        <w:rPr>
          <w:rFonts w:ascii="Trebuchet MS" w:hAnsi="Trebuchet MS"/>
          <w:color w:val="231F20"/>
          <w:spacing w:val="42"/>
          <w:w w:val="90"/>
        </w:rPr>
        <w:t xml:space="preserve"> </w:t>
      </w:r>
      <w:r>
        <w:rPr>
          <w:rFonts w:ascii="Trebuchet MS" w:hAnsi="Trebuchet MS"/>
          <w:color w:val="231F20"/>
          <w:w w:val="90"/>
        </w:rPr>
        <w:t>формирование</w:t>
      </w:r>
      <w:r>
        <w:rPr>
          <w:rFonts w:ascii="Trebuchet MS" w:hAnsi="Trebuchet MS"/>
          <w:color w:val="231F20"/>
          <w:spacing w:val="41"/>
          <w:w w:val="90"/>
        </w:rPr>
        <w:t xml:space="preserve"> </w:t>
      </w:r>
      <w:r>
        <w:rPr>
          <w:rFonts w:ascii="Trebuchet MS" w:hAnsi="Trebuchet MS"/>
          <w:color w:val="231F20"/>
          <w:w w:val="90"/>
        </w:rPr>
        <w:t>культуры</w:t>
      </w:r>
      <w:r>
        <w:rPr>
          <w:rFonts w:ascii="Trebuchet MS" w:hAnsi="Trebuchet MS"/>
          <w:color w:val="231F20"/>
          <w:spacing w:val="42"/>
          <w:w w:val="90"/>
        </w:rPr>
        <w:t xml:space="preserve"> </w:t>
      </w:r>
      <w:r>
        <w:rPr>
          <w:rFonts w:ascii="Trebuchet MS" w:hAnsi="Trebuchet MS"/>
          <w:color w:val="231F20"/>
          <w:w w:val="90"/>
        </w:rPr>
        <w:t>здоровья</w:t>
      </w:r>
      <w:r>
        <w:rPr>
          <w:rFonts w:ascii="Trebuchet MS" w:hAnsi="Trebuchet MS"/>
          <w:color w:val="231F20"/>
          <w:spacing w:val="41"/>
          <w:w w:val="90"/>
        </w:rPr>
        <w:t xml:space="preserve"> </w:t>
      </w:r>
      <w:r>
        <w:rPr>
          <w:rFonts w:ascii="Trebuchet MS" w:hAnsi="Trebuchet MS"/>
          <w:color w:val="231F20"/>
          <w:w w:val="90"/>
        </w:rPr>
        <w:t>эмоциональ-</w:t>
      </w:r>
      <w:r>
        <w:rPr>
          <w:rFonts w:ascii="Trebuchet MS" w:hAnsi="Trebuchet MS"/>
          <w:color w:val="231F20"/>
          <w:spacing w:val="-51"/>
          <w:w w:val="90"/>
        </w:rPr>
        <w:t xml:space="preserve"> </w:t>
      </w:r>
      <w:r>
        <w:rPr>
          <w:rFonts w:ascii="Trebuchet MS" w:hAnsi="Trebuchet MS"/>
          <w:color w:val="231F20"/>
        </w:rPr>
        <w:t>ного</w:t>
      </w:r>
      <w:r>
        <w:rPr>
          <w:rFonts w:ascii="Trebuchet MS" w:hAnsi="Trebuchet MS"/>
          <w:color w:val="231F20"/>
          <w:spacing w:val="-16"/>
        </w:rPr>
        <w:t xml:space="preserve"> </w:t>
      </w:r>
      <w:r>
        <w:rPr>
          <w:rFonts w:ascii="Trebuchet MS" w:hAnsi="Trebuchet MS"/>
          <w:color w:val="231F20"/>
        </w:rPr>
        <w:t>благополучия:</w:t>
      </w:r>
    </w:p>
    <w:p w:rsidR="008052C0" w:rsidRDefault="008052C0" w:rsidP="008052C0">
      <w:pPr>
        <w:pStyle w:val="aff"/>
        <w:numPr>
          <w:ilvl w:val="0"/>
          <w:numId w:val="23"/>
        </w:numPr>
        <w:tabs>
          <w:tab w:val="left" w:pos="668"/>
        </w:tabs>
        <w:spacing w:before="63" w:line="252" w:lineRule="auto"/>
        <w:ind w:firstLine="226"/>
        <w:rPr>
          <w:sz w:val="20"/>
        </w:rPr>
      </w:pPr>
      <w:r>
        <w:rPr>
          <w:color w:val="231F20"/>
          <w:w w:val="115"/>
          <w:sz w:val="20"/>
        </w:rPr>
        <w:t>соблюдение</w:t>
      </w:r>
      <w:r>
        <w:rPr>
          <w:color w:val="231F20"/>
          <w:spacing w:val="20"/>
          <w:w w:val="115"/>
          <w:sz w:val="20"/>
        </w:rPr>
        <w:t xml:space="preserve"> </w:t>
      </w:r>
      <w:r>
        <w:rPr>
          <w:color w:val="231F20"/>
          <w:w w:val="115"/>
          <w:sz w:val="20"/>
        </w:rPr>
        <w:t xml:space="preserve">правил </w:t>
      </w:r>
      <w:r>
        <w:rPr>
          <w:color w:val="231F20"/>
          <w:spacing w:val="18"/>
          <w:w w:val="115"/>
          <w:sz w:val="20"/>
        </w:rPr>
        <w:t xml:space="preserve"> </w:t>
      </w:r>
      <w:r>
        <w:rPr>
          <w:color w:val="231F20"/>
          <w:w w:val="115"/>
          <w:sz w:val="20"/>
        </w:rPr>
        <w:t xml:space="preserve">здорового </w:t>
      </w:r>
      <w:r>
        <w:rPr>
          <w:color w:val="231F20"/>
          <w:spacing w:val="18"/>
          <w:w w:val="115"/>
          <w:sz w:val="20"/>
        </w:rPr>
        <w:t xml:space="preserve"> </w:t>
      </w:r>
      <w:r>
        <w:rPr>
          <w:color w:val="231F20"/>
          <w:w w:val="115"/>
          <w:sz w:val="20"/>
        </w:rPr>
        <w:t xml:space="preserve">и </w:t>
      </w:r>
      <w:r>
        <w:rPr>
          <w:color w:val="231F20"/>
          <w:spacing w:val="18"/>
          <w:w w:val="115"/>
          <w:sz w:val="20"/>
        </w:rPr>
        <w:t xml:space="preserve"> </w:t>
      </w:r>
      <w:r>
        <w:rPr>
          <w:color w:val="231F20"/>
          <w:w w:val="115"/>
          <w:sz w:val="20"/>
        </w:rPr>
        <w:t xml:space="preserve">безопасного </w:t>
      </w:r>
      <w:r>
        <w:rPr>
          <w:color w:val="231F20"/>
          <w:spacing w:val="18"/>
          <w:w w:val="115"/>
          <w:sz w:val="20"/>
        </w:rPr>
        <w:t xml:space="preserve"> </w:t>
      </w:r>
      <w:r>
        <w:rPr>
          <w:color w:val="231F20"/>
          <w:w w:val="115"/>
          <w:sz w:val="20"/>
        </w:rPr>
        <w:t xml:space="preserve">(для </w:t>
      </w:r>
      <w:r>
        <w:rPr>
          <w:color w:val="231F20"/>
          <w:spacing w:val="18"/>
          <w:w w:val="115"/>
          <w:sz w:val="20"/>
        </w:rPr>
        <w:t xml:space="preserve"> </w:t>
      </w:r>
      <w:r>
        <w:rPr>
          <w:color w:val="231F20"/>
          <w:w w:val="115"/>
          <w:sz w:val="20"/>
        </w:rPr>
        <w:t>себя</w:t>
      </w:r>
      <w:r>
        <w:rPr>
          <w:color w:val="231F20"/>
          <w:spacing w:val="-56"/>
          <w:w w:val="115"/>
          <w:sz w:val="20"/>
        </w:rPr>
        <w:t xml:space="preserve"> </w:t>
      </w:r>
      <w:r>
        <w:rPr>
          <w:color w:val="231F20"/>
          <w:w w:val="115"/>
          <w:sz w:val="20"/>
        </w:rPr>
        <w:t>и</w:t>
      </w:r>
      <w:r>
        <w:rPr>
          <w:color w:val="231F20"/>
          <w:spacing w:val="-6"/>
          <w:w w:val="115"/>
          <w:sz w:val="20"/>
        </w:rPr>
        <w:t xml:space="preserve"> </w:t>
      </w:r>
      <w:r>
        <w:rPr>
          <w:color w:val="231F20"/>
          <w:w w:val="115"/>
          <w:sz w:val="20"/>
        </w:rPr>
        <w:t>других</w:t>
      </w:r>
      <w:r>
        <w:rPr>
          <w:color w:val="231F20"/>
          <w:spacing w:val="-6"/>
          <w:w w:val="115"/>
          <w:sz w:val="20"/>
        </w:rPr>
        <w:t xml:space="preserve"> </w:t>
      </w:r>
      <w:r>
        <w:rPr>
          <w:color w:val="231F20"/>
          <w:w w:val="115"/>
          <w:sz w:val="20"/>
        </w:rPr>
        <w:t>людей)</w:t>
      </w:r>
      <w:r>
        <w:rPr>
          <w:color w:val="231F20"/>
          <w:spacing w:val="-6"/>
          <w:w w:val="115"/>
          <w:sz w:val="20"/>
        </w:rPr>
        <w:t xml:space="preserve"> </w:t>
      </w:r>
      <w:r>
        <w:rPr>
          <w:color w:val="231F20"/>
          <w:w w:val="115"/>
          <w:sz w:val="20"/>
        </w:rPr>
        <w:t>образа</w:t>
      </w:r>
      <w:r>
        <w:rPr>
          <w:color w:val="231F20"/>
          <w:spacing w:val="-6"/>
          <w:w w:val="115"/>
          <w:sz w:val="20"/>
        </w:rPr>
        <w:t xml:space="preserve"> </w:t>
      </w:r>
      <w:r>
        <w:rPr>
          <w:color w:val="231F20"/>
          <w:w w:val="115"/>
          <w:sz w:val="20"/>
        </w:rPr>
        <w:t>жизни</w:t>
      </w:r>
      <w:r>
        <w:rPr>
          <w:color w:val="231F20"/>
          <w:spacing w:val="-6"/>
          <w:w w:val="115"/>
          <w:sz w:val="20"/>
        </w:rPr>
        <w:t xml:space="preserve"> </w:t>
      </w:r>
      <w:r>
        <w:rPr>
          <w:color w:val="231F20"/>
          <w:w w:val="115"/>
          <w:sz w:val="20"/>
        </w:rPr>
        <w:t>в</w:t>
      </w:r>
      <w:r>
        <w:rPr>
          <w:color w:val="231F20"/>
          <w:spacing w:val="-6"/>
          <w:w w:val="115"/>
          <w:sz w:val="20"/>
        </w:rPr>
        <w:t xml:space="preserve"> </w:t>
      </w:r>
      <w:r>
        <w:rPr>
          <w:color w:val="231F20"/>
          <w:w w:val="115"/>
          <w:sz w:val="20"/>
        </w:rPr>
        <w:t>окружающей</w:t>
      </w:r>
      <w:r>
        <w:rPr>
          <w:color w:val="231F20"/>
          <w:spacing w:val="-6"/>
          <w:w w:val="115"/>
          <w:sz w:val="20"/>
        </w:rPr>
        <w:t xml:space="preserve"> </w:t>
      </w:r>
      <w:r>
        <w:rPr>
          <w:color w:val="231F20"/>
          <w:w w:val="115"/>
          <w:sz w:val="20"/>
        </w:rPr>
        <w:t>среде</w:t>
      </w:r>
      <w:r>
        <w:rPr>
          <w:color w:val="231F20"/>
          <w:spacing w:val="-6"/>
          <w:w w:val="115"/>
          <w:sz w:val="20"/>
        </w:rPr>
        <w:t xml:space="preserve"> </w:t>
      </w:r>
      <w:r>
        <w:rPr>
          <w:color w:val="231F20"/>
          <w:w w:val="115"/>
          <w:sz w:val="20"/>
        </w:rPr>
        <w:t>(в</w:t>
      </w:r>
      <w:r>
        <w:rPr>
          <w:color w:val="231F20"/>
          <w:spacing w:val="-6"/>
          <w:w w:val="115"/>
          <w:sz w:val="20"/>
        </w:rPr>
        <w:t xml:space="preserve"> </w:t>
      </w:r>
      <w:r>
        <w:rPr>
          <w:color w:val="231F20"/>
          <w:w w:val="115"/>
          <w:sz w:val="20"/>
        </w:rPr>
        <w:t>том</w:t>
      </w:r>
      <w:r>
        <w:rPr>
          <w:color w:val="231F20"/>
          <w:spacing w:val="-6"/>
          <w:w w:val="115"/>
          <w:sz w:val="20"/>
        </w:rPr>
        <w:t xml:space="preserve"> </w:t>
      </w:r>
      <w:r>
        <w:rPr>
          <w:color w:val="231F20"/>
          <w:w w:val="115"/>
          <w:sz w:val="20"/>
        </w:rPr>
        <w:t>числе</w:t>
      </w:r>
      <w:r>
        <w:rPr>
          <w:color w:val="231F20"/>
          <w:spacing w:val="-55"/>
          <w:w w:val="115"/>
          <w:sz w:val="20"/>
        </w:rPr>
        <w:t xml:space="preserve"> </w:t>
      </w:r>
      <w:r>
        <w:rPr>
          <w:color w:val="231F20"/>
          <w:w w:val="115"/>
          <w:sz w:val="20"/>
        </w:rPr>
        <w:t>информационной);</w:t>
      </w:r>
    </w:p>
    <w:p w:rsidR="008052C0" w:rsidRDefault="008052C0" w:rsidP="008052C0">
      <w:pPr>
        <w:pStyle w:val="aff"/>
        <w:numPr>
          <w:ilvl w:val="0"/>
          <w:numId w:val="23"/>
        </w:numPr>
        <w:tabs>
          <w:tab w:val="left" w:pos="668"/>
        </w:tabs>
        <w:spacing w:before="2" w:line="252" w:lineRule="auto"/>
        <w:ind w:firstLine="226"/>
        <w:rPr>
          <w:sz w:val="20"/>
        </w:rPr>
      </w:pPr>
      <w:r>
        <w:rPr>
          <w:color w:val="231F20"/>
          <w:w w:val="115"/>
          <w:sz w:val="20"/>
        </w:rPr>
        <w:t>бережное отношение к физическому и психическому здо-</w:t>
      </w:r>
      <w:r>
        <w:rPr>
          <w:color w:val="231F20"/>
          <w:spacing w:val="1"/>
          <w:w w:val="115"/>
          <w:sz w:val="20"/>
        </w:rPr>
        <w:t xml:space="preserve"> </w:t>
      </w:r>
      <w:r>
        <w:rPr>
          <w:color w:val="231F20"/>
          <w:w w:val="115"/>
          <w:sz w:val="20"/>
        </w:rPr>
        <w:t>ровью.</w:t>
      </w:r>
    </w:p>
    <w:p w:rsidR="008052C0" w:rsidRDefault="008052C0" w:rsidP="008052C0">
      <w:pPr>
        <w:pStyle w:val="af1"/>
        <w:spacing w:before="6"/>
        <w:ind w:left="0" w:right="0" w:firstLine="0"/>
        <w:jc w:val="left"/>
        <w:rPr>
          <w:sz w:val="19"/>
        </w:rPr>
      </w:pPr>
    </w:p>
    <w:p w:rsidR="008052C0" w:rsidRDefault="008052C0" w:rsidP="008052C0">
      <w:pPr>
        <w:pStyle w:val="af1"/>
        <w:ind w:right="0" w:firstLine="0"/>
        <w:jc w:val="left"/>
        <w:rPr>
          <w:rFonts w:ascii="Trebuchet MS" w:hAnsi="Trebuchet MS"/>
        </w:rPr>
      </w:pPr>
      <w:r>
        <w:rPr>
          <w:rFonts w:ascii="Trebuchet MS" w:hAnsi="Trebuchet MS"/>
          <w:color w:val="231F20"/>
          <w:spacing w:val="-1"/>
          <w:w w:val="90"/>
        </w:rPr>
        <w:t>Трудовое</w:t>
      </w:r>
      <w:r>
        <w:rPr>
          <w:rFonts w:ascii="Trebuchet MS" w:hAnsi="Trebuchet MS"/>
          <w:color w:val="231F20"/>
          <w:spacing w:val="-8"/>
          <w:w w:val="90"/>
        </w:rPr>
        <w:t xml:space="preserve"> </w:t>
      </w:r>
      <w:r>
        <w:rPr>
          <w:rFonts w:ascii="Trebuchet MS" w:hAnsi="Trebuchet MS"/>
          <w:color w:val="231F20"/>
          <w:w w:val="90"/>
        </w:rPr>
        <w:t>воспитание:</w:t>
      </w:r>
    </w:p>
    <w:p w:rsidR="008052C0" w:rsidRDefault="008052C0" w:rsidP="008052C0">
      <w:pPr>
        <w:pStyle w:val="aff"/>
        <w:numPr>
          <w:ilvl w:val="0"/>
          <w:numId w:val="23"/>
        </w:numPr>
        <w:tabs>
          <w:tab w:val="left" w:pos="668"/>
        </w:tabs>
        <w:spacing w:before="71" w:line="252" w:lineRule="auto"/>
        <w:ind w:firstLine="226"/>
        <w:rPr>
          <w:sz w:val="20"/>
        </w:rPr>
      </w:pPr>
      <w:r>
        <w:rPr>
          <w:color w:val="231F20"/>
          <w:w w:val="115"/>
          <w:sz w:val="20"/>
        </w:rPr>
        <w:t>осознание ценности труда в жизни человека и общества,</w:t>
      </w:r>
      <w:r>
        <w:rPr>
          <w:color w:val="231F20"/>
          <w:spacing w:val="1"/>
          <w:w w:val="115"/>
          <w:sz w:val="20"/>
        </w:rPr>
        <w:t xml:space="preserve"> </w:t>
      </w:r>
      <w:r>
        <w:rPr>
          <w:color w:val="231F20"/>
          <w:w w:val="115"/>
          <w:sz w:val="20"/>
        </w:rPr>
        <w:t>ответственное потребление и бережное отношение к результа-</w:t>
      </w:r>
      <w:r>
        <w:rPr>
          <w:color w:val="231F20"/>
          <w:spacing w:val="1"/>
          <w:w w:val="115"/>
          <w:sz w:val="20"/>
        </w:rPr>
        <w:t xml:space="preserve"> </w:t>
      </w:r>
      <w:r>
        <w:rPr>
          <w:color w:val="231F20"/>
          <w:w w:val="115"/>
          <w:sz w:val="20"/>
        </w:rPr>
        <w:lastRenderedPageBreak/>
        <w:t>там труда, навыки участия в различных видах трудовой дея-</w:t>
      </w:r>
      <w:r>
        <w:rPr>
          <w:color w:val="231F20"/>
          <w:spacing w:val="1"/>
          <w:w w:val="115"/>
          <w:sz w:val="20"/>
        </w:rPr>
        <w:t xml:space="preserve"> </w:t>
      </w:r>
      <w:r>
        <w:rPr>
          <w:color w:val="231F20"/>
          <w:w w:val="115"/>
          <w:sz w:val="20"/>
        </w:rPr>
        <w:t>тельности,</w:t>
      </w:r>
      <w:r>
        <w:rPr>
          <w:color w:val="231F20"/>
          <w:spacing w:val="-7"/>
          <w:w w:val="115"/>
          <w:sz w:val="20"/>
        </w:rPr>
        <w:t xml:space="preserve"> </w:t>
      </w:r>
      <w:r>
        <w:rPr>
          <w:color w:val="231F20"/>
          <w:w w:val="115"/>
          <w:sz w:val="20"/>
        </w:rPr>
        <w:t>интерес</w:t>
      </w:r>
      <w:r>
        <w:rPr>
          <w:color w:val="231F20"/>
          <w:spacing w:val="-7"/>
          <w:w w:val="115"/>
          <w:sz w:val="20"/>
        </w:rPr>
        <w:t xml:space="preserve"> </w:t>
      </w:r>
      <w:r>
        <w:rPr>
          <w:color w:val="231F20"/>
          <w:w w:val="115"/>
          <w:sz w:val="20"/>
        </w:rPr>
        <w:t>к</w:t>
      </w:r>
      <w:r>
        <w:rPr>
          <w:color w:val="231F20"/>
          <w:spacing w:val="-6"/>
          <w:w w:val="115"/>
          <w:sz w:val="20"/>
        </w:rPr>
        <w:t xml:space="preserve"> </w:t>
      </w:r>
      <w:r>
        <w:rPr>
          <w:color w:val="231F20"/>
          <w:w w:val="115"/>
          <w:sz w:val="20"/>
        </w:rPr>
        <w:t>различным</w:t>
      </w:r>
      <w:r>
        <w:rPr>
          <w:color w:val="231F20"/>
          <w:spacing w:val="-7"/>
          <w:w w:val="115"/>
          <w:sz w:val="20"/>
        </w:rPr>
        <w:t xml:space="preserve"> </w:t>
      </w:r>
      <w:r>
        <w:rPr>
          <w:color w:val="231F20"/>
          <w:w w:val="115"/>
          <w:sz w:val="20"/>
        </w:rPr>
        <w:t>профессиям.</w:t>
      </w:r>
    </w:p>
    <w:p w:rsidR="008052C0" w:rsidRDefault="008052C0" w:rsidP="008052C0">
      <w:pPr>
        <w:pStyle w:val="af1"/>
        <w:spacing w:before="8"/>
        <w:ind w:left="0" w:right="0" w:firstLine="0"/>
        <w:jc w:val="left"/>
        <w:rPr>
          <w:sz w:val="19"/>
        </w:rPr>
      </w:pPr>
    </w:p>
    <w:p w:rsidR="008052C0" w:rsidRDefault="008052C0" w:rsidP="008052C0">
      <w:pPr>
        <w:pStyle w:val="af1"/>
        <w:ind w:right="0" w:firstLine="0"/>
        <w:jc w:val="left"/>
        <w:rPr>
          <w:rFonts w:ascii="Trebuchet MS" w:hAnsi="Trebuchet MS"/>
        </w:rPr>
      </w:pPr>
      <w:r>
        <w:rPr>
          <w:rFonts w:ascii="Trebuchet MS" w:hAnsi="Trebuchet MS"/>
          <w:color w:val="231F20"/>
          <w:w w:val="90"/>
        </w:rPr>
        <w:t>Экологическое воспитание:</w:t>
      </w:r>
    </w:p>
    <w:p w:rsidR="008052C0" w:rsidRDefault="008052C0" w:rsidP="008052C0">
      <w:pPr>
        <w:pStyle w:val="aff"/>
        <w:numPr>
          <w:ilvl w:val="0"/>
          <w:numId w:val="23"/>
        </w:numPr>
        <w:tabs>
          <w:tab w:val="left" w:pos="668"/>
        </w:tabs>
        <w:spacing w:before="71" w:line="252" w:lineRule="auto"/>
        <w:ind w:firstLine="226"/>
        <w:rPr>
          <w:sz w:val="20"/>
        </w:rPr>
      </w:pPr>
      <w:r>
        <w:rPr>
          <w:color w:val="231F20"/>
          <w:w w:val="115"/>
          <w:sz w:val="20"/>
        </w:rPr>
        <w:t>бережное отношение к природе, осознание проблем взаи-</w:t>
      </w:r>
      <w:r>
        <w:rPr>
          <w:color w:val="231F20"/>
          <w:spacing w:val="1"/>
          <w:w w:val="115"/>
          <w:sz w:val="20"/>
        </w:rPr>
        <w:t xml:space="preserve"> </w:t>
      </w:r>
      <w:r>
        <w:rPr>
          <w:color w:val="231F20"/>
          <w:w w:val="120"/>
          <w:sz w:val="20"/>
        </w:rPr>
        <w:t>моотношений</w:t>
      </w:r>
      <w:r>
        <w:rPr>
          <w:color w:val="231F20"/>
          <w:spacing w:val="-12"/>
          <w:w w:val="120"/>
          <w:sz w:val="20"/>
        </w:rPr>
        <w:t xml:space="preserve"> </w:t>
      </w:r>
      <w:r>
        <w:rPr>
          <w:color w:val="231F20"/>
          <w:w w:val="120"/>
          <w:sz w:val="20"/>
        </w:rPr>
        <w:t>человека</w:t>
      </w:r>
      <w:r>
        <w:rPr>
          <w:color w:val="231F20"/>
          <w:spacing w:val="-12"/>
          <w:w w:val="120"/>
          <w:sz w:val="20"/>
        </w:rPr>
        <w:t xml:space="preserve"> </w:t>
      </w:r>
      <w:r>
        <w:rPr>
          <w:color w:val="231F20"/>
          <w:w w:val="120"/>
          <w:sz w:val="20"/>
        </w:rPr>
        <w:t>и</w:t>
      </w:r>
      <w:r>
        <w:rPr>
          <w:color w:val="231F20"/>
          <w:spacing w:val="-12"/>
          <w:w w:val="120"/>
          <w:sz w:val="20"/>
        </w:rPr>
        <w:t xml:space="preserve"> </w:t>
      </w:r>
      <w:r>
        <w:rPr>
          <w:color w:val="231F20"/>
          <w:w w:val="120"/>
          <w:sz w:val="20"/>
        </w:rPr>
        <w:t>животных,</w:t>
      </w:r>
      <w:r>
        <w:rPr>
          <w:color w:val="231F20"/>
          <w:spacing w:val="-11"/>
          <w:w w:val="120"/>
          <w:sz w:val="20"/>
        </w:rPr>
        <w:t xml:space="preserve"> </w:t>
      </w:r>
      <w:r>
        <w:rPr>
          <w:color w:val="231F20"/>
          <w:w w:val="120"/>
          <w:sz w:val="20"/>
        </w:rPr>
        <w:t>отражённых</w:t>
      </w:r>
      <w:r>
        <w:rPr>
          <w:color w:val="231F20"/>
          <w:spacing w:val="-12"/>
          <w:w w:val="120"/>
          <w:sz w:val="20"/>
        </w:rPr>
        <w:t xml:space="preserve"> </w:t>
      </w:r>
      <w:r>
        <w:rPr>
          <w:color w:val="231F20"/>
          <w:w w:val="120"/>
          <w:sz w:val="20"/>
        </w:rPr>
        <w:t>в</w:t>
      </w:r>
      <w:r>
        <w:rPr>
          <w:color w:val="231F20"/>
          <w:spacing w:val="-12"/>
          <w:w w:val="120"/>
          <w:sz w:val="20"/>
        </w:rPr>
        <w:t xml:space="preserve"> </w:t>
      </w:r>
      <w:r>
        <w:rPr>
          <w:color w:val="231F20"/>
          <w:w w:val="120"/>
          <w:sz w:val="20"/>
        </w:rPr>
        <w:t>литератур-</w:t>
      </w:r>
      <w:r>
        <w:rPr>
          <w:color w:val="231F20"/>
          <w:spacing w:val="-58"/>
          <w:w w:val="120"/>
          <w:sz w:val="20"/>
        </w:rPr>
        <w:t xml:space="preserve"> </w:t>
      </w:r>
      <w:r>
        <w:rPr>
          <w:color w:val="231F20"/>
          <w:w w:val="120"/>
          <w:sz w:val="20"/>
        </w:rPr>
        <w:t>ных</w:t>
      </w:r>
      <w:r>
        <w:rPr>
          <w:color w:val="231F20"/>
          <w:spacing w:val="-13"/>
          <w:w w:val="120"/>
          <w:sz w:val="20"/>
        </w:rPr>
        <w:t xml:space="preserve"> </w:t>
      </w:r>
      <w:r>
        <w:rPr>
          <w:color w:val="231F20"/>
          <w:w w:val="120"/>
          <w:sz w:val="20"/>
        </w:rPr>
        <w:t>произведениях;</w:t>
      </w:r>
    </w:p>
    <w:p w:rsidR="008052C0" w:rsidRDefault="008052C0" w:rsidP="008052C0">
      <w:pPr>
        <w:pStyle w:val="aff"/>
        <w:numPr>
          <w:ilvl w:val="0"/>
          <w:numId w:val="23"/>
        </w:numPr>
        <w:tabs>
          <w:tab w:val="left" w:pos="668"/>
        </w:tabs>
        <w:spacing w:before="3"/>
        <w:ind w:left="667" w:right="0" w:hanging="285"/>
        <w:rPr>
          <w:sz w:val="20"/>
        </w:rPr>
      </w:pPr>
      <w:r>
        <w:rPr>
          <w:color w:val="231F20"/>
          <w:w w:val="115"/>
          <w:sz w:val="20"/>
        </w:rPr>
        <w:t>неприятие</w:t>
      </w:r>
      <w:r>
        <w:rPr>
          <w:color w:val="231F20"/>
          <w:spacing w:val="12"/>
          <w:w w:val="115"/>
          <w:sz w:val="20"/>
        </w:rPr>
        <w:t xml:space="preserve"> </w:t>
      </w:r>
      <w:r>
        <w:rPr>
          <w:color w:val="231F20"/>
          <w:w w:val="115"/>
          <w:sz w:val="20"/>
        </w:rPr>
        <w:t>действий,</w:t>
      </w:r>
      <w:r>
        <w:rPr>
          <w:color w:val="231F20"/>
          <w:spacing w:val="13"/>
          <w:w w:val="115"/>
          <w:sz w:val="20"/>
        </w:rPr>
        <w:t xml:space="preserve"> </w:t>
      </w:r>
      <w:r>
        <w:rPr>
          <w:color w:val="231F20"/>
          <w:w w:val="115"/>
          <w:sz w:val="20"/>
        </w:rPr>
        <w:t>приносящих</w:t>
      </w:r>
      <w:r>
        <w:rPr>
          <w:color w:val="231F20"/>
          <w:spacing w:val="13"/>
          <w:w w:val="115"/>
          <w:sz w:val="20"/>
        </w:rPr>
        <w:t xml:space="preserve"> </w:t>
      </w:r>
      <w:r>
        <w:rPr>
          <w:color w:val="231F20"/>
          <w:w w:val="115"/>
          <w:sz w:val="20"/>
        </w:rPr>
        <w:t>ей</w:t>
      </w:r>
      <w:r>
        <w:rPr>
          <w:color w:val="231F20"/>
          <w:spacing w:val="13"/>
          <w:w w:val="115"/>
          <w:sz w:val="20"/>
        </w:rPr>
        <w:t xml:space="preserve"> </w:t>
      </w:r>
      <w:r>
        <w:rPr>
          <w:color w:val="231F20"/>
          <w:w w:val="115"/>
          <w:sz w:val="20"/>
        </w:rPr>
        <w:t>вред.</w:t>
      </w:r>
    </w:p>
    <w:p w:rsidR="008052C0" w:rsidRDefault="008052C0" w:rsidP="008052C0">
      <w:pPr>
        <w:pStyle w:val="af1"/>
        <w:spacing w:before="75"/>
        <w:ind w:right="0" w:firstLine="0"/>
        <w:jc w:val="left"/>
        <w:rPr>
          <w:rFonts w:ascii="Trebuchet MS" w:hAnsi="Trebuchet MS"/>
        </w:rPr>
      </w:pPr>
      <w:r>
        <w:rPr>
          <w:rFonts w:ascii="Trebuchet MS" w:hAnsi="Trebuchet MS"/>
          <w:color w:val="231F20"/>
          <w:w w:val="90"/>
        </w:rPr>
        <w:t>Ценности</w:t>
      </w:r>
      <w:r>
        <w:rPr>
          <w:rFonts w:ascii="Trebuchet MS" w:hAnsi="Trebuchet MS"/>
          <w:color w:val="231F20"/>
          <w:spacing w:val="7"/>
          <w:w w:val="90"/>
        </w:rPr>
        <w:t xml:space="preserve"> </w:t>
      </w:r>
      <w:r>
        <w:rPr>
          <w:rFonts w:ascii="Trebuchet MS" w:hAnsi="Trebuchet MS"/>
          <w:color w:val="231F20"/>
          <w:w w:val="90"/>
        </w:rPr>
        <w:t>научного</w:t>
      </w:r>
      <w:r>
        <w:rPr>
          <w:rFonts w:ascii="Trebuchet MS" w:hAnsi="Trebuchet MS"/>
          <w:color w:val="231F20"/>
          <w:spacing w:val="8"/>
          <w:w w:val="90"/>
        </w:rPr>
        <w:t xml:space="preserve"> </w:t>
      </w:r>
      <w:r>
        <w:rPr>
          <w:rFonts w:ascii="Trebuchet MS" w:hAnsi="Trebuchet MS"/>
          <w:color w:val="231F20"/>
          <w:w w:val="90"/>
        </w:rPr>
        <w:t>познания:</w:t>
      </w:r>
    </w:p>
    <w:p w:rsidR="008052C0" w:rsidRDefault="008052C0" w:rsidP="008052C0">
      <w:pPr>
        <w:pStyle w:val="aff"/>
        <w:numPr>
          <w:ilvl w:val="0"/>
          <w:numId w:val="23"/>
        </w:numPr>
        <w:tabs>
          <w:tab w:val="left" w:pos="680"/>
        </w:tabs>
        <w:spacing w:before="71" w:line="247" w:lineRule="auto"/>
        <w:ind w:right="154" w:firstLine="226"/>
        <w:rPr>
          <w:sz w:val="20"/>
        </w:rPr>
      </w:pPr>
      <w:r>
        <w:rPr>
          <w:color w:val="231F20"/>
          <w:w w:val="115"/>
          <w:sz w:val="20"/>
        </w:rPr>
        <w:t>ориентация в деятельности на первоначальные представ-</w:t>
      </w:r>
      <w:r>
        <w:rPr>
          <w:color w:val="231F20"/>
          <w:spacing w:val="1"/>
          <w:w w:val="115"/>
          <w:sz w:val="20"/>
        </w:rPr>
        <w:t xml:space="preserve"> </w:t>
      </w:r>
      <w:r>
        <w:rPr>
          <w:color w:val="231F20"/>
          <w:w w:val="115"/>
          <w:sz w:val="20"/>
        </w:rPr>
        <w:t>ления о научной картине мира, понимание важности слова как</w:t>
      </w:r>
      <w:r>
        <w:rPr>
          <w:color w:val="231F20"/>
          <w:spacing w:val="1"/>
          <w:w w:val="115"/>
          <w:sz w:val="20"/>
        </w:rPr>
        <w:t xml:space="preserve"> </w:t>
      </w:r>
      <w:r>
        <w:rPr>
          <w:color w:val="231F20"/>
          <w:w w:val="115"/>
          <w:sz w:val="20"/>
        </w:rPr>
        <w:t>средства</w:t>
      </w:r>
      <w:r>
        <w:rPr>
          <w:color w:val="231F20"/>
          <w:spacing w:val="1"/>
          <w:w w:val="115"/>
          <w:sz w:val="20"/>
        </w:rPr>
        <w:t xml:space="preserve"> </w:t>
      </w:r>
      <w:r>
        <w:rPr>
          <w:color w:val="231F20"/>
          <w:w w:val="115"/>
          <w:sz w:val="20"/>
        </w:rPr>
        <w:t>создания</w:t>
      </w:r>
      <w:r>
        <w:rPr>
          <w:color w:val="231F20"/>
          <w:spacing w:val="1"/>
          <w:w w:val="115"/>
          <w:sz w:val="20"/>
        </w:rPr>
        <w:t xml:space="preserve"> </w:t>
      </w:r>
      <w:r>
        <w:rPr>
          <w:color w:val="231F20"/>
          <w:w w:val="115"/>
          <w:sz w:val="20"/>
        </w:rPr>
        <w:t>словесно-художественного</w:t>
      </w:r>
      <w:r>
        <w:rPr>
          <w:color w:val="231F20"/>
          <w:spacing w:val="1"/>
          <w:w w:val="115"/>
          <w:sz w:val="20"/>
        </w:rPr>
        <w:t xml:space="preserve"> </w:t>
      </w:r>
      <w:r>
        <w:rPr>
          <w:color w:val="231F20"/>
          <w:w w:val="115"/>
          <w:sz w:val="20"/>
        </w:rPr>
        <w:t>образа,</w:t>
      </w:r>
      <w:r>
        <w:rPr>
          <w:color w:val="231F20"/>
          <w:spacing w:val="1"/>
          <w:w w:val="115"/>
          <w:sz w:val="20"/>
        </w:rPr>
        <w:t xml:space="preserve"> </w:t>
      </w:r>
      <w:r>
        <w:rPr>
          <w:color w:val="231F20"/>
          <w:w w:val="115"/>
          <w:sz w:val="20"/>
        </w:rPr>
        <w:t>способа</w:t>
      </w:r>
      <w:r>
        <w:rPr>
          <w:color w:val="231F20"/>
          <w:spacing w:val="-55"/>
          <w:w w:val="115"/>
          <w:sz w:val="20"/>
        </w:rPr>
        <w:t xml:space="preserve"> </w:t>
      </w:r>
      <w:r>
        <w:rPr>
          <w:color w:val="231F20"/>
          <w:w w:val="115"/>
          <w:sz w:val="20"/>
        </w:rPr>
        <w:t>выражения</w:t>
      </w:r>
      <w:r>
        <w:rPr>
          <w:color w:val="231F20"/>
          <w:spacing w:val="-7"/>
          <w:w w:val="115"/>
          <w:sz w:val="20"/>
        </w:rPr>
        <w:t xml:space="preserve"> </w:t>
      </w:r>
      <w:r>
        <w:rPr>
          <w:color w:val="231F20"/>
          <w:w w:val="115"/>
          <w:sz w:val="20"/>
        </w:rPr>
        <w:t>мыслей,</w:t>
      </w:r>
      <w:r>
        <w:rPr>
          <w:color w:val="231F20"/>
          <w:spacing w:val="-7"/>
          <w:w w:val="115"/>
          <w:sz w:val="20"/>
        </w:rPr>
        <w:t xml:space="preserve"> </w:t>
      </w:r>
      <w:r>
        <w:rPr>
          <w:color w:val="231F20"/>
          <w:w w:val="115"/>
          <w:sz w:val="20"/>
        </w:rPr>
        <w:t>чувств,</w:t>
      </w:r>
      <w:r>
        <w:rPr>
          <w:color w:val="231F20"/>
          <w:spacing w:val="-7"/>
          <w:w w:val="115"/>
          <w:sz w:val="20"/>
        </w:rPr>
        <w:t xml:space="preserve"> </w:t>
      </w:r>
      <w:r>
        <w:rPr>
          <w:color w:val="231F20"/>
          <w:w w:val="115"/>
          <w:sz w:val="20"/>
        </w:rPr>
        <w:t>идей</w:t>
      </w:r>
      <w:r>
        <w:rPr>
          <w:color w:val="231F20"/>
          <w:spacing w:val="-7"/>
          <w:w w:val="115"/>
          <w:sz w:val="20"/>
        </w:rPr>
        <w:t xml:space="preserve"> </w:t>
      </w:r>
      <w:r>
        <w:rPr>
          <w:color w:val="231F20"/>
          <w:w w:val="115"/>
          <w:sz w:val="20"/>
        </w:rPr>
        <w:t>автора;</w:t>
      </w:r>
    </w:p>
    <w:p w:rsidR="008052C0" w:rsidRDefault="008052C0" w:rsidP="008052C0">
      <w:pPr>
        <w:pStyle w:val="aff"/>
        <w:numPr>
          <w:ilvl w:val="0"/>
          <w:numId w:val="23"/>
        </w:numPr>
        <w:tabs>
          <w:tab w:val="left" w:pos="668"/>
        </w:tabs>
        <w:spacing w:before="4" w:line="247" w:lineRule="auto"/>
        <w:ind w:firstLine="226"/>
        <w:rPr>
          <w:sz w:val="20"/>
        </w:rPr>
      </w:pPr>
      <w:r>
        <w:rPr>
          <w:color w:val="231F20"/>
          <w:w w:val="120"/>
          <w:sz w:val="20"/>
        </w:rPr>
        <w:t>овладение смысловым чтением для решения различного</w:t>
      </w:r>
      <w:r>
        <w:rPr>
          <w:color w:val="231F20"/>
          <w:spacing w:val="1"/>
          <w:w w:val="120"/>
          <w:sz w:val="20"/>
        </w:rPr>
        <w:t xml:space="preserve"> </w:t>
      </w:r>
      <w:r>
        <w:rPr>
          <w:color w:val="231F20"/>
          <w:w w:val="120"/>
          <w:sz w:val="20"/>
        </w:rPr>
        <w:t>уровня</w:t>
      </w:r>
      <w:r>
        <w:rPr>
          <w:color w:val="231F20"/>
          <w:spacing w:val="-13"/>
          <w:w w:val="120"/>
          <w:sz w:val="20"/>
        </w:rPr>
        <w:t xml:space="preserve"> </w:t>
      </w:r>
      <w:r>
        <w:rPr>
          <w:color w:val="231F20"/>
          <w:w w:val="120"/>
          <w:sz w:val="20"/>
        </w:rPr>
        <w:t>учебных</w:t>
      </w:r>
      <w:r>
        <w:rPr>
          <w:color w:val="231F20"/>
          <w:spacing w:val="-13"/>
          <w:w w:val="120"/>
          <w:sz w:val="20"/>
        </w:rPr>
        <w:t xml:space="preserve"> </w:t>
      </w:r>
      <w:r>
        <w:rPr>
          <w:color w:val="231F20"/>
          <w:w w:val="120"/>
          <w:sz w:val="20"/>
        </w:rPr>
        <w:t>и</w:t>
      </w:r>
      <w:r>
        <w:rPr>
          <w:color w:val="231F20"/>
          <w:spacing w:val="-12"/>
          <w:w w:val="120"/>
          <w:sz w:val="20"/>
        </w:rPr>
        <w:t xml:space="preserve"> </w:t>
      </w:r>
      <w:r>
        <w:rPr>
          <w:color w:val="231F20"/>
          <w:w w:val="120"/>
          <w:sz w:val="20"/>
        </w:rPr>
        <w:t>жизненных</w:t>
      </w:r>
      <w:r>
        <w:rPr>
          <w:color w:val="231F20"/>
          <w:spacing w:val="-13"/>
          <w:w w:val="120"/>
          <w:sz w:val="20"/>
        </w:rPr>
        <w:t xml:space="preserve"> </w:t>
      </w:r>
      <w:r>
        <w:rPr>
          <w:color w:val="231F20"/>
          <w:w w:val="120"/>
          <w:sz w:val="20"/>
        </w:rPr>
        <w:t>задач;</w:t>
      </w:r>
    </w:p>
    <w:p w:rsidR="008052C0" w:rsidRDefault="008052C0" w:rsidP="008052C0">
      <w:pPr>
        <w:pStyle w:val="aff"/>
        <w:numPr>
          <w:ilvl w:val="0"/>
          <w:numId w:val="23"/>
        </w:numPr>
        <w:tabs>
          <w:tab w:val="left" w:pos="668"/>
        </w:tabs>
        <w:spacing w:before="1" w:line="252" w:lineRule="auto"/>
        <w:ind w:firstLine="226"/>
        <w:rPr>
          <w:sz w:val="20"/>
        </w:rPr>
      </w:pPr>
      <w:r>
        <w:rPr>
          <w:color w:val="231F20"/>
          <w:w w:val="115"/>
          <w:sz w:val="20"/>
        </w:rPr>
        <w:t>потребность</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самостоятельной</w:t>
      </w:r>
      <w:r>
        <w:rPr>
          <w:color w:val="231F20"/>
          <w:spacing w:val="1"/>
          <w:w w:val="115"/>
          <w:sz w:val="20"/>
        </w:rPr>
        <w:t xml:space="preserve"> </w:t>
      </w:r>
      <w:r>
        <w:rPr>
          <w:color w:val="231F20"/>
          <w:w w:val="115"/>
          <w:sz w:val="20"/>
        </w:rPr>
        <w:t>читательской</w:t>
      </w:r>
      <w:r>
        <w:rPr>
          <w:color w:val="231F20"/>
          <w:spacing w:val="1"/>
          <w:w w:val="115"/>
          <w:sz w:val="20"/>
        </w:rPr>
        <w:t xml:space="preserve"> </w:t>
      </w:r>
      <w:r>
        <w:rPr>
          <w:color w:val="231F20"/>
          <w:w w:val="115"/>
          <w:sz w:val="20"/>
        </w:rPr>
        <w:t>деятельно-</w:t>
      </w:r>
      <w:r>
        <w:rPr>
          <w:color w:val="231F20"/>
          <w:spacing w:val="-55"/>
          <w:w w:val="115"/>
          <w:sz w:val="20"/>
        </w:rPr>
        <w:t xml:space="preserve"> </w:t>
      </w:r>
      <w:r>
        <w:rPr>
          <w:color w:val="231F20"/>
          <w:w w:val="115"/>
          <w:sz w:val="20"/>
        </w:rPr>
        <w:t>сти,</w:t>
      </w:r>
      <w:r>
        <w:rPr>
          <w:color w:val="231F20"/>
          <w:spacing w:val="1"/>
          <w:w w:val="115"/>
          <w:sz w:val="20"/>
        </w:rPr>
        <w:t xml:space="preserve"> </w:t>
      </w:r>
      <w:r>
        <w:rPr>
          <w:color w:val="231F20"/>
          <w:w w:val="115"/>
          <w:sz w:val="20"/>
        </w:rPr>
        <w:t>саморазвитии</w:t>
      </w:r>
      <w:r>
        <w:rPr>
          <w:color w:val="231F20"/>
          <w:spacing w:val="1"/>
          <w:w w:val="115"/>
          <w:sz w:val="20"/>
        </w:rPr>
        <w:t xml:space="preserve"> </w:t>
      </w:r>
      <w:r>
        <w:rPr>
          <w:color w:val="231F20"/>
          <w:w w:val="115"/>
          <w:sz w:val="20"/>
        </w:rPr>
        <w:t>средствами</w:t>
      </w:r>
      <w:r>
        <w:rPr>
          <w:color w:val="231F20"/>
          <w:spacing w:val="1"/>
          <w:w w:val="115"/>
          <w:sz w:val="20"/>
        </w:rPr>
        <w:t xml:space="preserve"> </w:t>
      </w:r>
      <w:r>
        <w:rPr>
          <w:color w:val="231F20"/>
          <w:w w:val="115"/>
          <w:sz w:val="20"/>
        </w:rPr>
        <w:t>литературы,</w:t>
      </w:r>
      <w:r>
        <w:rPr>
          <w:color w:val="231F20"/>
          <w:spacing w:val="1"/>
          <w:w w:val="115"/>
          <w:sz w:val="20"/>
        </w:rPr>
        <w:t xml:space="preserve"> </w:t>
      </w:r>
      <w:r>
        <w:rPr>
          <w:color w:val="231F20"/>
          <w:w w:val="115"/>
          <w:sz w:val="20"/>
        </w:rPr>
        <w:t>развитие</w:t>
      </w:r>
      <w:r>
        <w:rPr>
          <w:color w:val="231F20"/>
          <w:spacing w:val="1"/>
          <w:w w:val="115"/>
          <w:sz w:val="20"/>
        </w:rPr>
        <w:t xml:space="preserve"> </w:t>
      </w:r>
      <w:r>
        <w:rPr>
          <w:color w:val="231F20"/>
          <w:w w:val="115"/>
          <w:sz w:val="20"/>
        </w:rPr>
        <w:t>познава-</w:t>
      </w:r>
      <w:r>
        <w:rPr>
          <w:color w:val="231F20"/>
          <w:spacing w:val="-55"/>
          <w:w w:val="115"/>
          <w:sz w:val="20"/>
        </w:rPr>
        <w:t xml:space="preserve"> </w:t>
      </w:r>
      <w:r>
        <w:rPr>
          <w:color w:val="231F20"/>
          <w:w w:val="115"/>
          <w:sz w:val="20"/>
        </w:rPr>
        <w:t>тельного интереса, активности, инициативности, любознатель-</w:t>
      </w:r>
      <w:r>
        <w:rPr>
          <w:color w:val="231F20"/>
          <w:spacing w:val="1"/>
          <w:w w:val="115"/>
          <w:sz w:val="20"/>
        </w:rPr>
        <w:t xml:space="preserve"> </w:t>
      </w:r>
      <w:r>
        <w:rPr>
          <w:color w:val="231F20"/>
          <w:w w:val="115"/>
          <w:sz w:val="20"/>
        </w:rPr>
        <w:t>ности и самостоятельности в познании произведений фолькло-</w:t>
      </w:r>
      <w:r>
        <w:rPr>
          <w:color w:val="231F20"/>
          <w:spacing w:val="1"/>
          <w:w w:val="115"/>
          <w:sz w:val="20"/>
        </w:rPr>
        <w:t xml:space="preserve"> </w:t>
      </w:r>
      <w:r>
        <w:rPr>
          <w:color w:val="231F20"/>
          <w:w w:val="115"/>
          <w:sz w:val="20"/>
        </w:rPr>
        <w:t>ра</w:t>
      </w:r>
      <w:r>
        <w:rPr>
          <w:color w:val="231F20"/>
          <w:spacing w:val="-4"/>
          <w:w w:val="115"/>
          <w:sz w:val="20"/>
        </w:rPr>
        <w:t xml:space="preserve"> </w:t>
      </w:r>
      <w:r>
        <w:rPr>
          <w:color w:val="231F20"/>
          <w:w w:val="115"/>
          <w:sz w:val="20"/>
        </w:rPr>
        <w:t>и</w:t>
      </w:r>
      <w:r>
        <w:rPr>
          <w:color w:val="231F20"/>
          <w:spacing w:val="-3"/>
          <w:w w:val="115"/>
          <w:sz w:val="20"/>
        </w:rPr>
        <w:t xml:space="preserve"> </w:t>
      </w:r>
      <w:r>
        <w:rPr>
          <w:color w:val="231F20"/>
          <w:w w:val="115"/>
          <w:sz w:val="20"/>
        </w:rPr>
        <w:t>художественной</w:t>
      </w:r>
      <w:r>
        <w:rPr>
          <w:color w:val="231F20"/>
          <w:spacing w:val="-3"/>
          <w:w w:val="115"/>
          <w:sz w:val="20"/>
        </w:rPr>
        <w:t xml:space="preserve"> </w:t>
      </w:r>
      <w:r>
        <w:rPr>
          <w:color w:val="231F20"/>
          <w:w w:val="115"/>
          <w:sz w:val="20"/>
        </w:rPr>
        <w:t>литературы,</w:t>
      </w:r>
      <w:r>
        <w:rPr>
          <w:color w:val="231F20"/>
          <w:spacing w:val="-3"/>
          <w:w w:val="115"/>
          <w:sz w:val="20"/>
        </w:rPr>
        <w:t xml:space="preserve"> </w:t>
      </w:r>
      <w:r>
        <w:rPr>
          <w:color w:val="231F20"/>
          <w:w w:val="115"/>
          <w:sz w:val="20"/>
        </w:rPr>
        <w:t>творчества</w:t>
      </w:r>
      <w:r>
        <w:rPr>
          <w:color w:val="231F20"/>
          <w:spacing w:val="-3"/>
          <w:w w:val="115"/>
          <w:sz w:val="20"/>
        </w:rPr>
        <w:t xml:space="preserve"> </w:t>
      </w:r>
      <w:r>
        <w:rPr>
          <w:color w:val="231F20"/>
          <w:w w:val="115"/>
          <w:sz w:val="20"/>
        </w:rPr>
        <w:t>писателей.</w:t>
      </w:r>
    </w:p>
    <w:p w:rsidR="008052C0" w:rsidRDefault="008052C0" w:rsidP="008052C0">
      <w:pPr>
        <w:pStyle w:val="3"/>
        <w:spacing w:before="158"/>
      </w:pPr>
      <w:r>
        <w:rPr>
          <w:color w:val="231F20"/>
          <w:w w:val="85"/>
        </w:rPr>
        <w:t>МЕТАПРЕДМЕТНЫЕ</w:t>
      </w:r>
      <w:r>
        <w:rPr>
          <w:color w:val="231F20"/>
          <w:spacing w:val="63"/>
        </w:rPr>
        <w:t xml:space="preserve"> </w:t>
      </w:r>
      <w:r>
        <w:rPr>
          <w:color w:val="231F20"/>
          <w:w w:val="85"/>
        </w:rPr>
        <w:t>РЕЗУЛЬТАТЫ</w:t>
      </w:r>
    </w:p>
    <w:p w:rsidR="008052C0" w:rsidRDefault="008052C0" w:rsidP="008052C0">
      <w:pPr>
        <w:pStyle w:val="af1"/>
        <w:spacing w:before="67" w:line="252" w:lineRule="auto"/>
        <w:ind w:right="156"/>
      </w:pPr>
      <w:r>
        <w:rPr>
          <w:color w:val="231F20"/>
          <w:w w:val="110"/>
        </w:rPr>
        <w:t>В результате изучения предмета «Литературное чтение» в на-</w:t>
      </w:r>
      <w:r>
        <w:rPr>
          <w:color w:val="231F20"/>
          <w:spacing w:val="1"/>
          <w:w w:val="110"/>
        </w:rPr>
        <w:t xml:space="preserve"> </w:t>
      </w:r>
      <w:r>
        <w:rPr>
          <w:color w:val="231F20"/>
          <w:w w:val="110"/>
        </w:rPr>
        <w:t>чальной</w:t>
      </w:r>
      <w:r>
        <w:rPr>
          <w:color w:val="231F20"/>
          <w:spacing w:val="1"/>
          <w:w w:val="110"/>
        </w:rPr>
        <w:t xml:space="preserve"> </w:t>
      </w:r>
      <w:r>
        <w:rPr>
          <w:color w:val="231F20"/>
          <w:w w:val="110"/>
        </w:rPr>
        <w:t>школе</w:t>
      </w:r>
      <w:r>
        <w:rPr>
          <w:color w:val="231F20"/>
          <w:spacing w:val="1"/>
          <w:w w:val="110"/>
        </w:rPr>
        <w:t xml:space="preserve"> </w:t>
      </w:r>
      <w:r>
        <w:rPr>
          <w:color w:val="231F20"/>
          <w:w w:val="110"/>
        </w:rPr>
        <w:t>у</w:t>
      </w:r>
      <w:r>
        <w:rPr>
          <w:color w:val="231F20"/>
          <w:spacing w:val="1"/>
          <w:w w:val="110"/>
        </w:rPr>
        <w:t xml:space="preserve"> </w:t>
      </w:r>
      <w:r>
        <w:rPr>
          <w:color w:val="231F20"/>
          <w:w w:val="110"/>
        </w:rPr>
        <w:t>обучающихся</w:t>
      </w:r>
      <w:r>
        <w:rPr>
          <w:color w:val="231F20"/>
          <w:spacing w:val="1"/>
          <w:w w:val="110"/>
        </w:rPr>
        <w:t xml:space="preserve"> </w:t>
      </w:r>
      <w:r>
        <w:rPr>
          <w:color w:val="231F20"/>
          <w:w w:val="110"/>
        </w:rPr>
        <w:t>будут</w:t>
      </w:r>
      <w:r>
        <w:rPr>
          <w:color w:val="231F20"/>
          <w:spacing w:val="1"/>
          <w:w w:val="110"/>
        </w:rPr>
        <w:t xml:space="preserve"> </w:t>
      </w:r>
      <w:r>
        <w:rPr>
          <w:color w:val="231F20"/>
          <w:w w:val="110"/>
        </w:rPr>
        <w:t>сформированы</w:t>
      </w:r>
      <w:r>
        <w:rPr>
          <w:color w:val="231F20"/>
          <w:spacing w:val="1"/>
          <w:w w:val="110"/>
        </w:rPr>
        <w:t xml:space="preserve"> </w:t>
      </w:r>
      <w:r>
        <w:rPr>
          <w:rFonts w:ascii="Georgia" w:hAnsi="Georgia"/>
          <w:b/>
          <w:color w:val="231F20"/>
          <w:w w:val="110"/>
        </w:rPr>
        <w:t>позна</w:t>
      </w:r>
      <w:r>
        <w:rPr>
          <w:rFonts w:ascii="Georgia" w:hAnsi="Georgia"/>
          <w:b/>
          <w:color w:val="231F20"/>
          <w:w w:val="110"/>
        </w:rPr>
        <w:softHyphen/>
      </w:r>
      <w:r>
        <w:rPr>
          <w:rFonts w:ascii="Georgia" w:hAnsi="Georgia"/>
          <w:b/>
          <w:color w:val="231F20"/>
          <w:spacing w:val="1"/>
          <w:w w:val="110"/>
        </w:rPr>
        <w:t xml:space="preserve"> </w:t>
      </w:r>
      <w:r>
        <w:rPr>
          <w:rFonts w:ascii="Georgia" w:hAnsi="Georgia"/>
          <w:b/>
          <w:color w:val="231F20"/>
          <w:w w:val="110"/>
        </w:rPr>
        <w:t>вательные</w:t>
      </w:r>
      <w:r>
        <w:rPr>
          <w:rFonts w:ascii="Georgia" w:hAnsi="Georgia"/>
          <w:b/>
          <w:color w:val="231F20"/>
          <w:spacing w:val="-9"/>
          <w:w w:val="110"/>
        </w:rPr>
        <w:t xml:space="preserve"> </w:t>
      </w:r>
      <w:r>
        <w:rPr>
          <w:color w:val="231F20"/>
          <w:w w:val="110"/>
        </w:rPr>
        <w:t>универсальные</w:t>
      </w:r>
      <w:r>
        <w:rPr>
          <w:color w:val="231F20"/>
          <w:spacing w:val="-7"/>
          <w:w w:val="110"/>
        </w:rPr>
        <w:t xml:space="preserve"> </w:t>
      </w:r>
      <w:r>
        <w:rPr>
          <w:color w:val="231F20"/>
          <w:w w:val="110"/>
        </w:rPr>
        <w:t>учебные</w:t>
      </w:r>
      <w:r>
        <w:rPr>
          <w:color w:val="231F20"/>
          <w:spacing w:val="-7"/>
          <w:w w:val="110"/>
        </w:rPr>
        <w:t xml:space="preserve"> </w:t>
      </w:r>
      <w:r>
        <w:rPr>
          <w:color w:val="231F20"/>
          <w:w w:val="110"/>
        </w:rPr>
        <w:t>действия:</w:t>
      </w:r>
    </w:p>
    <w:p w:rsidR="008052C0" w:rsidRDefault="008052C0" w:rsidP="008052C0">
      <w:pPr>
        <w:ind w:left="383"/>
        <w:rPr>
          <w:rFonts w:ascii="Georgia" w:hAnsi="Georgia"/>
          <w:i/>
          <w:sz w:val="20"/>
        </w:rPr>
      </w:pPr>
      <w:r>
        <w:rPr>
          <w:rFonts w:ascii="Georgia" w:hAnsi="Georgia"/>
          <w:i/>
          <w:color w:val="231F20"/>
          <w:w w:val="105"/>
          <w:sz w:val="20"/>
        </w:rPr>
        <w:t>базовые</w:t>
      </w:r>
      <w:r>
        <w:rPr>
          <w:rFonts w:ascii="Georgia" w:hAnsi="Georgia"/>
          <w:i/>
          <w:color w:val="231F20"/>
          <w:spacing w:val="-2"/>
          <w:w w:val="105"/>
          <w:sz w:val="20"/>
        </w:rPr>
        <w:t xml:space="preserve"> </w:t>
      </w:r>
      <w:r>
        <w:rPr>
          <w:rFonts w:ascii="Georgia" w:hAnsi="Georgia"/>
          <w:i/>
          <w:color w:val="231F20"/>
          <w:w w:val="105"/>
          <w:sz w:val="20"/>
        </w:rPr>
        <w:t>логические</w:t>
      </w:r>
      <w:r>
        <w:rPr>
          <w:rFonts w:ascii="Georgia" w:hAnsi="Georgia"/>
          <w:i/>
          <w:color w:val="231F20"/>
          <w:spacing w:val="-2"/>
          <w:w w:val="105"/>
          <w:sz w:val="20"/>
        </w:rPr>
        <w:t xml:space="preserve"> </w:t>
      </w:r>
      <w:r>
        <w:rPr>
          <w:rFonts w:ascii="Georgia" w:hAnsi="Georgia"/>
          <w:i/>
          <w:color w:val="231F20"/>
          <w:w w:val="105"/>
          <w:sz w:val="20"/>
        </w:rPr>
        <w:t>действия:</w:t>
      </w:r>
    </w:p>
    <w:p w:rsidR="008052C0" w:rsidRDefault="008052C0" w:rsidP="008052C0">
      <w:pPr>
        <w:pStyle w:val="aff"/>
        <w:numPr>
          <w:ilvl w:val="0"/>
          <w:numId w:val="23"/>
        </w:numPr>
        <w:tabs>
          <w:tab w:val="left" w:pos="668"/>
        </w:tabs>
        <w:spacing w:before="9" w:line="247" w:lineRule="auto"/>
        <w:ind w:firstLine="226"/>
        <w:rPr>
          <w:sz w:val="20"/>
        </w:rPr>
      </w:pPr>
      <w:r>
        <w:rPr>
          <w:color w:val="231F20"/>
          <w:w w:val="115"/>
          <w:sz w:val="20"/>
        </w:rPr>
        <w:t>сравнивать</w:t>
      </w:r>
      <w:r>
        <w:rPr>
          <w:color w:val="231F20"/>
          <w:spacing w:val="-8"/>
          <w:w w:val="115"/>
          <w:sz w:val="20"/>
        </w:rPr>
        <w:t xml:space="preserve"> </w:t>
      </w:r>
      <w:r>
        <w:rPr>
          <w:color w:val="231F20"/>
          <w:w w:val="115"/>
          <w:sz w:val="20"/>
        </w:rPr>
        <w:t>произведения</w:t>
      </w:r>
      <w:r>
        <w:rPr>
          <w:color w:val="231F20"/>
          <w:spacing w:val="-8"/>
          <w:w w:val="115"/>
          <w:sz w:val="20"/>
        </w:rPr>
        <w:t xml:space="preserve"> </w:t>
      </w:r>
      <w:r>
        <w:rPr>
          <w:color w:val="231F20"/>
          <w:w w:val="115"/>
          <w:sz w:val="20"/>
        </w:rPr>
        <w:t>по</w:t>
      </w:r>
      <w:r>
        <w:rPr>
          <w:color w:val="231F20"/>
          <w:spacing w:val="-8"/>
          <w:w w:val="115"/>
          <w:sz w:val="20"/>
        </w:rPr>
        <w:t xml:space="preserve"> </w:t>
      </w:r>
      <w:r>
        <w:rPr>
          <w:color w:val="231F20"/>
          <w:w w:val="115"/>
          <w:sz w:val="20"/>
        </w:rPr>
        <w:t>теме,</w:t>
      </w:r>
      <w:r>
        <w:rPr>
          <w:color w:val="231F20"/>
          <w:spacing w:val="-8"/>
          <w:w w:val="115"/>
          <w:sz w:val="20"/>
        </w:rPr>
        <w:t xml:space="preserve"> </w:t>
      </w:r>
      <w:r>
        <w:rPr>
          <w:color w:val="231F20"/>
          <w:w w:val="115"/>
          <w:sz w:val="20"/>
        </w:rPr>
        <w:t>главной</w:t>
      </w:r>
      <w:r>
        <w:rPr>
          <w:color w:val="231F20"/>
          <w:spacing w:val="-7"/>
          <w:w w:val="115"/>
          <w:sz w:val="20"/>
        </w:rPr>
        <w:t xml:space="preserve"> </w:t>
      </w:r>
      <w:r>
        <w:rPr>
          <w:color w:val="231F20"/>
          <w:w w:val="115"/>
          <w:sz w:val="20"/>
        </w:rPr>
        <w:t>мысли</w:t>
      </w:r>
      <w:r>
        <w:rPr>
          <w:color w:val="231F20"/>
          <w:spacing w:val="-8"/>
          <w:w w:val="115"/>
          <w:sz w:val="20"/>
        </w:rPr>
        <w:t xml:space="preserve"> </w:t>
      </w:r>
      <w:r>
        <w:rPr>
          <w:color w:val="231F20"/>
          <w:w w:val="115"/>
          <w:sz w:val="20"/>
        </w:rPr>
        <w:t>(морали),</w:t>
      </w:r>
      <w:r>
        <w:rPr>
          <w:color w:val="231F20"/>
          <w:spacing w:val="-55"/>
          <w:w w:val="115"/>
          <w:sz w:val="20"/>
        </w:rPr>
        <w:t xml:space="preserve"> </w:t>
      </w:r>
      <w:r>
        <w:rPr>
          <w:color w:val="231F20"/>
          <w:w w:val="115"/>
          <w:sz w:val="20"/>
        </w:rPr>
        <w:t>жанру, соотносить произведение и его автора, устанавливать ос-</w:t>
      </w:r>
      <w:r>
        <w:rPr>
          <w:color w:val="231F20"/>
          <w:spacing w:val="-56"/>
          <w:w w:val="115"/>
          <w:sz w:val="20"/>
        </w:rPr>
        <w:t xml:space="preserve"> </w:t>
      </w:r>
      <w:r>
        <w:rPr>
          <w:color w:val="231F20"/>
          <w:w w:val="115"/>
          <w:sz w:val="20"/>
        </w:rPr>
        <w:t>нования</w:t>
      </w:r>
      <w:r>
        <w:rPr>
          <w:color w:val="231F20"/>
          <w:spacing w:val="-2"/>
          <w:w w:val="115"/>
          <w:sz w:val="20"/>
        </w:rPr>
        <w:t xml:space="preserve"> </w:t>
      </w:r>
      <w:r>
        <w:rPr>
          <w:color w:val="231F20"/>
          <w:w w:val="115"/>
          <w:sz w:val="20"/>
        </w:rPr>
        <w:t>для</w:t>
      </w:r>
      <w:r>
        <w:rPr>
          <w:color w:val="231F20"/>
          <w:spacing w:val="-1"/>
          <w:w w:val="115"/>
          <w:sz w:val="20"/>
        </w:rPr>
        <w:t xml:space="preserve"> </w:t>
      </w:r>
      <w:r>
        <w:rPr>
          <w:color w:val="231F20"/>
          <w:w w:val="115"/>
          <w:sz w:val="20"/>
        </w:rPr>
        <w:t>сравнения</w:t>
      </w:r>
      <w:r>
        <w:rPr>
          <w:color w:val="231F20"/>
          <w:spacing w:val="-2"/>
          <w:w w:val="115"/>
          <w:sz w:val="20"/>
        </w:rPr>
        <w:t xml:space="preserve"> </w:t>
      </w:r>
      <w:r>
        <w:rPr>
          <w:color w:val="231F20"/>
          <w:w w:val="115"/>
          <w:sz w:val="20"/>
        </w:rPr>
        <w:t>произведений,</w:t>
      </w:r>
      <w:r>
        <w:rPr>
          <w:color w:val="231F20"/>
          <w:spacing w:val="-1"/>
          <w:w w:val="115"/>
          <w:sz w:val="20"/>
        </w:rPr>
        <w:t xml:space="preserve"> </w:t>
      </w:r>
      <w:r>
        <w:rPr>
          <w:color w:val="231F20"/>
          <w:w w:val="115"/>
          <w:sz w:val="20"/>
        </w:rPr>
        <w:t>устанавливать</w:t>
      </w:r>
      <w:r>
        <w:rPr>
          <w:color w:val="231F20"/>
          <w:spacing w:val="-1"/>
          <w:w w:val="115"/>
          <w:sz w:val="20"/>
        </w:rPr>
        <w:t xml:space="preserve"> </w:t>
      </w:r>
      <w:r>
        <w:rPr>
          <w:color w:val="231F20"/>
          <w:w w:val="115"/>
          <w:sz w:val="20"/>
        </w:rPr>
        <w:t>аналогии;</w:t>
      </w:r>
    </w:p>
    <w:p w:rsidR="008052C0" w:rsidRDefault="008052C0" w:rsidP="008052C0">
      <w:pPr>
        <w:pStyle w:val="aff"/>
        <w:numPr>
          <w:ilvl w:val="0"/>
          <w:numId w:val="23"/>
        </w:numPr>
        <w:tabs>
          <w:tab w:val="left" w:pos="668"/>
        </w:tabs>
        <w:spacing w:before="3" w:line="247" w:lineRule="auto"/>
        <w:ind w:firstLine="226"/>
        <w:rPr>
          <w:sz w:val="20"/>
        </w:rPr>
      </w:pPr>
      <w:r>
        <w:rPr>
          <w:color w:val="231F20"/>
          <w:w w:val="120"/>
          <w:sz w:val="20"/>
        </w:rPr>
        <w:t>объединять произведения по жанру, авторской принад-</w:t>
      </w:r>
      <w:r>
        <w:rPr>
          <w:color w:val="231F20"/>
          <w:spacing w:val="1"/>
          <w:w w:val="120"/>
          <w:sz w:val="20"/>
        </w:rPr>
        <w:t xml:space="preserve"> </w:t>
      </w:r>
      <w:r>
        <w:rPr>
          <w:color w:val="231F20"/>
          <w:w w:val="120"/>
          <w:sz w:val="20"/>
        </w:rPr>
        <w:t>лежности;</w:t>
      </w:r>
    </w:p>
    <w:p w:rsidR="008052C0" w:rsidRDefault="008052C0" w:rsidP="008052C0">
      <w:pPr>
        <w:pStyle w:val="aff"/>
        <w:numPr>
          <w:ilvl w:val="0"/>
          <w:numId w:val="23"/>
        </w:numPr>
        <w:tabs>
          <w:tab w:val="left" w:pos="668"/>
        </w:tabs>
        <w:spacing w:before="1" w:line="247" w:lineRule="auto"/>
        <w:ind w:right="154" w:firstLine="226"/>
        <w:rPr>
          <w:sz w:val="20"/>
        </w:rPr>
      </w:pPr>
      <w:r>
        <w:rPr>
          <w:color w:val="231F20"/>
          <w:w w:val="120"/>
          <w:sz w:val="20"/>
        </w:rPr>
        <w:t>определять существенный признак для классификации,</w:t>
      </w:r>
      <w:r>
        <w:rPr>
          <w:color w:val="231F20"/>
          <w:spacing w:val="1"/>
          <w:w w:val="120"/>
          <w:sz w:val="20"/>
        </w:rPr>
        <w:t xml:space="preserve"> </w:t>
      </w:r>
      <w:r>
        <w:rPr>
          <w:color w:val="231F20"/>
          <w:w w:val="115"/>
          <w:sz w:val="20"/>
        </w:rPr>
        <w:t>классифицировать</w:t>
      </w:r>
      <w:r>
        <w:rPr>
          <w:color w:val="231F20"/>
          <w:spacing w:val="4"/>
          <w:w w:val="115"/>
          <w:sz w:val="20"/>
        </w:rPr>
        <w:t xml:space="preserve"> </w:t>
      </w:r>
      <w:r>
        <w:rPr>
          <w:color w:val="231F20"/>
          <w:w w:val="115"/>
          <w:sz w:val="20"/>
        </w:rPr>
        <w:t>произведения</w:t>
      </w:r>
      <w:r>
        <w:rPr>
          <w:color w:val="231F20"/>
          <w:spacing w:val="4"/>
          <w:w w:val="115"/>
          <w:sz w:val="20"/>
        </w:rPr>
        <w:t xml:space="preserve"> </w:t>
      </w:r>
      <w:r>
        <w:rPr>
          <w:color w:val="231F20"/>
          <w:w w:val="115"/>
          <w:sz w:val="20"/>
        </w:rPr>
        <w:t>по</w:t>
      </w:r>
      <w:r>
        <w:rPr>
          <w:color w:val="231F20"/>
          <w:spacing w:val="5"/>
          <w:w w:val="115"/>
          <w:sz w:val="20"/>
        </w:rPr>
        <w:t xml:space="preserve"> </w:t>
      </w:r>
      <w:r>
        <w:rPr>
          <w:color w:val="231F20"/>
          <w:w w:val="115"/>
          <w:sz w:val="20"/>
        </w:rPr>
        <w:t>темам,</w:t>
      </w:r>
      <w:r>
        <w:rPr>
          <w:color w:val="231F20"/>
          <w:spacing w:val="4"/>
          <w:w w:val="115"/>
          <w:sz w:val="20"/>
        </w:rPr>
        <w:t xml:space="preserve"> </w:t>
      </w:r>
      <w:r>
        <w:rPr>
          <w:color w:val="231F20"/>
          <w:w w:val="115"/>
          <w:sz w:val="20"/>
        </w:rPr>
        <w:t>жанрам</w:t>
      </w:r>
      <w:r>
        <w:rPr>
          <w:color w:val="231F20"/>
          <w:spacing w:val="5"/>
          <w:w w:val="115"/>
          <w:sz w:val="20"/>
        </w:rPr>
        <w:t xml:space="preserve"> </w:t>
      </w:r>
      <w:r>
        <w:rPr>
          <w:color w:val="231F20"/>
          <w:w w:val="115"/>
          <w:sz w:val="20"/>
        </w:rPr>
        <w:t>и</w:t>
      </w:r>
      <w:r>
        <w:rPr>
          <w:color w:val="231F20"/>
          <w:spacing w:val="4"/>
          <w:w w:val="115"/>
          <w:sz w:val="20"/>
        </w:rPr>
        <w:t xml:space="preserve"> </w:t>
      </w:r>
      <w:r>
        <w:rPr>
          <w:color w:val="231F20"/>
          <w:w w:val="115"/>
          <w:sz w:val="20"/>
        </w:rPr>
        <w:t>видам;</w:t>
      </w:r>
    </w:p>
    <w:p w:rsidR="008052C0" w:rsidRDefault="008052C0" w:rsidP="008052C0">
      <w:pPr>
        <w:pStyle w:val="aff"/>
        <w:numPr>
          <w:ilvl w:val="0"/>
          <w:numId w:val="23"/>
        </w:numPr>
        <w:tabs>
          <w:tab w:val="left" w:pos="668"/>
        </w:tabs>
        <w:spacing w:before="2" w:line="247" w:lineRule="auto"/>
        <w:ind w:right="154" w:firstLine="226"/>
        <w:rPr>
          <w:sz w:val="20"/>
        </w:rPr>
      </w:pPr>
      <w:r>
        <w:rPr>
          <w:color w:val="231F20"/>
          <w:w w:val="115"/>
          <w:sz w:val="20"/>
        </w:rPr>
        <w:t>находить закономерности и противоречия при анализе сю-</w:t>
      </w:r>
      <w:r>
        <w:rPr>
          <w:color w:val="231F20"/>
          <w:spacing w:val="1"/>
          <w:w w:val="115"/>
          <w:sz w:val="20"/>
        </w:rPr>
        <w:t xml:space="preserve"> </w:t>
      </w:r>
      <w:r>
        <w:rPr>
          <w:color w:val="231F20"/>
          <w:w w:val="115"/>
          <w:sz w:val="20"/>
        </w:rPr>
        <w:t>жета</w:t>
      </w:r>
      <w:r>
        <w:rPr>
          <w:color w:val="231F20"/>
          <w:spacing w:val="1"/>
          <w:w w:val="115"/>
          <w:sz w:val="20"/>
        </w:rPr>
        <w:t xml:space="preserve"> </w:t>
      </w:r>
      <w:r>
        <w:rPr>
          <w:color w:val="231F20"/>
          <w:w w:val="115"/>
          <w:sz w:val="20"/>
        </w:rPr>
        <w:t>(композиции),</w:t>
      </w:r>
      <w:r>
        <w:rPr>
          <w:color w:val="231F20"/>
          <w:spacing w:val="1"/>
          <w:w w:val="115"/>
          <w:sz w:val="20"/>
        </w:rPr>
        <w:t xml:space="preserve"> </w:t>
      </w:r>
      <w:r>
        <w:rPr>
          <w:color w:val="231F20"/>
          <w:w w:val="115"/>
          <w:sz w:val="20"/>
        </w:rPr>
        <w:t>восстанавливать</w:t>
      </w:r>
      <w:r>
        <w:rPr>
          <w:color w:val="231F20"/>
          <w:spacing w:val="1"/>
          <w:w w:val="115"/>
          <w:sz w:val="20"/>
        </w:rPr>
        <w:t xml:space="preserve"> </w:t>
      </w:r>
      <w:r>
        <w:rPr>
          <w:color w:val="231F20"/>
          <w:w w:val="115"/>
          <w:sz w:val="20"/>
        </w:rPr>
        <w:t>нарушенную</w:t>
      </w:r>
      <w:r>
        <w:rPr>
          <w:color w:val="231F20"/>
          <w:spacing w:val="1"/>
          <w:w w:val="115"/>
          <w:sz w:val="20"/>
        </w:rPr>
        <w:t xml:space="preserve"> </w:t>
      </w:r>
      <w:r>
        <w:rPr>
          <w:color w:val="231F20"/>
          <w:w w:val="115"/>
          <w:sz w:val="20"/>
        </w:rPr>
        <w:t>последова-</w:t>
      </w:r>
      <w:r>
        <w:rPr>
          <w:color w:val="231F20"/>
          <w:spacing w:val="1"/>
          <w:w w:val="115"/>
          <w:sz w:val="20"/>
        </w:rPr>
        <w:t xml:space="preserve"> </w:t>
      </w:r>
      <w:r>
        <w:rPr>
          <w:color w:val="231F20"/>
          <w:w w:val="115"/>
          <w:sz w:val="20"/>
        </w:rPr>
        <w:t>тельность событий (сюжета), составлять аннотацию, отзыв по</w:t>
      </w:r>
      <w:r>
        <w:rPr>
          <w:color w:val="231F20"/>
          <w:spacing w:val="1"/>
          <w:w w:val="115"/>
          <w:sz w:val="20"/>
        </w:rPr>
        <w:t xml:space="preserve"> </w:t>
      </w:r>
      <w:r>
        <w:rPr>
          <w:color w:val="231F20"/>
          <w:w w:val="115"/>
          <w:sz w:val="20"/>
        </w:rPr>
        <w:t>предложенному</w:t>
      </w:r>
      <w:r>
        <w:rPr>
          <w:color w:val="231F20"/>
          <w:spacing w:val="-9"/>
          <w:w w:val="115"/>
          <w:sz w:val="20"/>
        </w:rPr>
        <w:t xml:space="preserve"> </w:t>
      </w:r>
      <w:r>
        <w:rPr>
          <w:color w:val="231F20"/>
          <w:w w:val="115"/>
          <w:sz w:val="20"/>
        </w:rPr>
        <w:t>алгоритму;</w:t>
      </w:r>
    </w:p>
    <w:p w:rsidR="008052C0" w:rsidRDefault="008052C0" w:rsidP="008052C0">
      <w:pPr>
        <w:pStyle w:val="aff"/>
        <w:numPr>
          <w:ilvl w:val="0"/>
          <w:numId w:val="23"/>
        </w:numPr>
        <w:tabs>
          <w:tab w:val="left" w:pos="668"/>
        </w:tabs>
        <w:spacing w:before="3" w:line="247" w:lineRule="auto"/>
        <w:ind w:firstLine="226"/>
        <w:rPr>
          <w:sz w:val="20"/>
        </w:rPr>
      </w:pPr>
      <w:r>
        <w:rPr>
          <w:color w:val="231F20"/>
          <w:w w:val="120"/>
          <w:sz w:val="20"/>
        </w:rPr>
        <w:t>выявлять недостаток информации для решения учебной</w:t>
      </w:r>
      <w:r>
        <w:rPr>
          <w:color w:val="231F20"/>
          <w:spacing w:val="1"/>
          <w:w w:val="120"/>
          <w:sz w:val="20"/>
        </w:rPr>
        <w:t xml:space="preserve"> </w:t>
      </w:r>
      <w:r>
        <w:rPr>
          <w:color w:val="231F20"/>
          <w:w w:val="115"/>
          <w:sz w:val="20"/>
        </w:rPr>
        <w:t>(практической)</w:t>
      </w:r>
      <w:r>
        <w:rPr>
          <w:color w:val="231F20"/>
          <w:spacing w:val="-2"/>
          <w:w w:val="115"/>
          <w:sz w:val="20"/>
        </w:rPr>
        <w:t xml:space="preserve"> </w:t>
      </w:r>
      <w:r>
        <w:rPr>
          <w:color w:val="231F20"/>
          <w:w w:val="115"/>
          <w:sz w:val="20"/>
        </w:rPr>
        <w:t>задачи</w:t>
      </w:r>
      <w:r>
        <w:rPr>
          <w:color w:val="231F20"/>
          <w:spacing w:val="-1"/>
          <w:w w:val="115"/>
          <w:sz w:val="20"/>
        </w:rPr>
        <w:t xml:space="preserve"> </w:t>
      </w:r>
      <w:r>
        <w:rPr>
          <w:color w:val="231F20"/>
          <w:w w:val="115"/>
          <w:sz w:val="20"/>
        </w:rPr>
        <w:t>на</w:t>
      </w:r>
      <w:r>
        <w:rPr>
          <w:color w:val="231F20"/>
          <w:spacing w:val="-2"/>
          <w:w w:val="115"/>
          <w:sz w:val="20"/>
        </w:rPr>
        <w:t xml:space="preserve"> </w:t>
      </w:r>
      <w:r>
        <w:rPr>
          <w:color w:val="231F20"/>
          <w:w w:val="115"/>
          <w:sz w:val="20"/>
        </w:rPr>
        <w:t>основе</w:t>
      </w:r>
      <w:r>
        <w:rPr>
          <w:color w:val="231F20"/>
          <w:spacing w:val="-1"/>
          <w:w w:val="115"/>
          <w:sz w:val="20"/>
        </w:rPr>
        <w:t xml:space="preserve"> </w:t>
      </w:r>
      <w:r>
        <w:rPr>
          <w:color w:val="231F20"/>
          <w:w w:val="115"/>
          <w:sz w:val="20"/>
        </w:rPr>
        <w:t>предложенного</w:t>
      </w:r>
      <w:r>
        <w:rPr>
          <w:color w:val="231F20"/>
          <w:spacing w:val="-2"/>
          <w:w w:val="115"/>
          <w:sz w:val="20"/>
        </w:rPr>
        <w:t xml:space="preserve"> </w:t>
      </w:r>
      <w:r>
        <w:rPr>
          <w:color w:val="231F20"/>
          <w:w w:val="115"/>
          <w:sz w:val="20"/>
        </w:rPr>
        <w:t>алгоритма;</w:t>
      </w:r>
    </w:p>
    <w:p w:rsidR="008052C0" w:rsidRDefault="008052C0" w:rsidP="008052C0">
      <w:pPr>
        <w:pStyle w:val="aff"/>
        <w:numPr>
          <w:ilvl w:val="0"/>
          <w:numId w:val="23"/>
        </w:numPr>
        <w:tabs>
          <w:tab w:val="left" w:pos="668"/>
        </w:tabs>
        <w:spacing w:before="2" w:line="247" w:lineRule="auto"/>
        <w:ind w:right="154" w:firstLine="226"/>
        <w:rPr>
          <w:sz w:val="20"/>
        </w:rPr>
      </w:pPr>
      <w:r>
        <w:rPr>
          <w:color w:val="231F20"/>
          <w:w w:val="115"/>
          <w:sz w:val="20"/>
        </w:rPr>
        <w:t>устанавливать</w:t>
      </w:r>
      <w:r>
        <w:rPr>
          <w:color w:val="231F20"/>
          <w:spacing w:val="1"/>
          <w:w w:val="115"/>
          <w:sz w:val="20"/>
        </w:rPr>
        <w:t xml:space="preserve"> </w:t>
      </w:r>
      <w:r>
        <w:rPr>
          <w:color w:val="231F20"/>
          <w:w w:val="115"/>
          <w:sz w:val="20"/>
        </w:rPr>
        <w:t>причинно-следственные</w:t>
      </w:r>
      <w:r>
        <w:rPr>
          <w:color w:val="231F20"/>
          <w:spacing w:val="1"/>
          <w:w w:val="115"/>
          <w:sz w:val="20"/>
        </w:rPr>
        <w:t xml:space="preserve"> </w:t>
      </w:r>
      <w:r>
        <w:rPr>
          <w:color w:val="231F20"/>
          <w:w w:val="115"/>
          <w:sz w:val="20"/>
        </w:rPr>
        <w:t>связи</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сюжете</w:t>
      </w:r>
      <w:r>
        <w:rPr>
          <w:color w:val="231F20"/>
          <w:spacing w:val="1"/>
          <w:w w:val="115"/>
          <w:sz w:val="20"/>
        </w:rPr>
        <w:t xml:space="preserve"> </w:t>
      </w:r>
      <w:r>
        <w:rPr>
          <w:color w:val="231F20"/>
          <w:w w:val="115"/>
          <w:sz w:val="20"/>
        </w:rPr>
        <w:t>фольклорного и художественного текста, при составлении пла-</w:t>
      </w:r>
      <w:r>
        <w:rPr>
          <w:color w:val="231F20"/>
          <w:spacing w:val="1"/>
          <w:w w:val="115"/>
          <w:sz w:val="20"/>
        </w:rPr>
        <w:t xml:space="preserve"> </w:t>
      </w:r>
      <w:r>
        <w:rPr>
          <w:color w:val="231F20"/>
          <w:w w:val="115"/>
          <w:sz w:val="20"/>
        </w:rPr>
        <w:t>на,</w:t>
      </w:r>
      <w:r>
        <w:rPr>
          <w:color w:val="231F20"/>
          <w:spacing w:val="-3"/>
          <w:w w:val="115"/>
          <w:sz w:val="20"/>
        </w:rPr>
        <w:t xml:space="preserve"> </w:t>
      </w:r>
      <w:r>
        <w:rPr>
          <w:color w:val="231F20"/>
          <w:w w:val="115"/>
          <w:sz w:val="20"/>
        </w:rPr>
        <w:t>пересказе</w:t>
      </w:r>
      <w:r>
        <w:rPr>
          <w:color w:val="231F20"/>
          <w:spacing w:val="-2"/>
          <w:w w:val="115"/>
          <w:sz w:val="20"/>
        </w:rPr>
        <w:t xml:space="preserve"> </w:t>
      </w:r>
      <w:r>
        <w:rPr>
          <w:color w:val="231F20"/>
          <w:w w:val="115"/>
          <w:sz w:val="20"/>
        </w:rPr>
        <w:t>текста,</w:t>
      </w:r>
      <w:r>
        <w:rPr>
          <w:color w:val="231F20"/>
          <w:spacing w:val="-2"/>
          <w:w w:val="115"/>
          <w:sz w:val="20"/>
        </w:rPr>
        <w:t xml:space="preserve"> </w:t>
      </w:r>
      <w:r>
        <w:rPr>
          <w:color w:val="231F20"/>
          <w:w w:val="115"/>
          <w:sz w:val="20"/>
        </w:rPr>
        <w:t>характеристике</w:t>
      </w:r>
      <w:r>
        <w:rPr>
          <w:color w:val="231F20"/>
          <w:spacing w:val="-2"/>
          <w:w w:val="115"/>
          <w:sz w:val="20"/>
        </w:rPr>
        <w:t xml:space="preserve"> </w:t>
      </w:r>
      <w:r>
        <w:rPr>
          <w:color w:val="231F20"/>
          <w:w w:val="115"/>
          <w:sz w:val="20"/>
        </w:rPr>
        <w:t>поступков</w:t>
      </w:r>
      <w:r>
        <w:rPr>
          <w:color w:val="231F20"/>
          <w:spacing w:val="-2"/>
          <w:w w:val="115"/>
          <w:sz w:val="20"/>
        </w:rPr>
        <w:t xml:space="preserve"> </w:t>
      </w:r>
      <w:r>
        <w:rPr>
          <w:color w:val="231F20"/>
          <w:w w:val="115"/>
          <w:sz w:val="20"/>
        </w:rPr>
        <w:t>героев;</w:t>
      </w:r>
    </w:p>
    <w:p w:rsidR="008052C0" w:rsidRDefault="008052C0" w:rsidP="008052C0">
      <w:pPr>
        <w:spacing w:before="2"/>
        <w:ind w:left="383"/>
        <w:rPr>
          <w:sz w:val="20"/>
        </w:rPr>
      </w:pPr>
      <w:r>
        <w:rPr>
          <w:rFonts w:ascii="Georgia" w:hAnsi="Georgia"/>
          <w:i/>
          <w:color w:val="231F20"/>
          <w:w w:val="105"/>
          <w:sz w:val="20"/>
        </w:rPr>
        <w:t>базовые</w:t>
      </w:r>
      <w:r>
        <w:rPr>
          <w:rFonts w:ascii="Georgia" w:hAnsi="Georgia"/>
          <w:i/>
          <w:color w:val="231F20"/>
          <w:spacing w:val="11"/>
          <w:w w:val="105"/>
          <w:sz w:val="20"/>
        </w:rPr>
        <w:t xml:space="preserve"> </w:t>
      </w:r>
      <w:r>
        <w:rPr>
          <w:rFonts w:ascii="Georgia" w:hAnsi="Georgia"/>
          <w:i/>
          <w:color w:val="231F20"/>
          <w:w w:val="105"/>
          <w:sz w:val="20"/>
        </w:rPr>
        <w:t>исследовательские</w:t>
      </w:r>
      <w:r>
        <w:rPr>
          <w:rFonts w:ascii="Georgia" w:hAnsi="Georgia"/>
          <w:i/>
          <w:color w:val="231F20"/>
          <w:spacing w:val="12"/>
          <w:w w:val="105"/>
          <w:sz w:val="20"/>
        </w:rPr>
        <w:t xml:space="preserve"> </w:t>
      </w:r>
      <w:r>
        <w:rPr>
          <w:rFonts w:ascii="Georgia" w:hAnsi="Georgia"/>
          <w:i/>
          <w:color w:val="231F20"/>
          <w:w w:val="105"/>
          <w:sz w:val="20"/>
        </w:rPr>
        <w:t>действия</w:t>
      </w:r>
      <w:r>
        <w:rPr>
          <w:color w:val="231F20"/>
          <w:w w:val="105"/>
          <w:sz w:val="20"/>
        </w:rPr>
        <w:t>:</w:t>
      </w:r>
    </w:p>
    <w:p w:rsidR="008052C0" w:rsidRDefault="008052C0" w:rsidP="008052C0">
      <w:pPr>
        <w:pStyle w:val="aff"/>
        <w:numPr>
          <w:ilvl w:val="0"/>
          <w:numId w:val="23"/>
        </w:numPr>
        <w:tabs>
          <w:tab w:val="left" w:pos="668"/>
        </w:tabs>
        <w:spacing w:before="10" w:line="247" w:lineRule="auto"/>
        <w:ind w:right="154" w:firstLine="226"/>
        <w:rPr>
          <w:sz w:val="20"/>
        </w:rPr>
      </w:pPr>
      <w:r>
        <w:rPr>
          <w:color w:val="231F20"/>
          <w:w w:val="115"/>
          <w:sz w:val="20"/>
        </w:rPr>
        <w:lastRenderedPageBreak/>
        <w:t>определять разрыв между реальным и желательным состо-</w:t>
      </w:r>
      <w:r>
        <w:rPr>
          <w:color w:val="231F20"/>
          <w:spacing w:val="1"/>
          <w:w w:val="115"/>
          <w:sz w:val="20"/>
        </w:rPr>
        <w:t xml:space="preserve"> </w:t>
      </w:r>
      <w:r>
        <w:rPr>
          <w:color w:val="231F20"/>
          <w:w w:val="120"/>
          <w:sz w:val="20"/>
        </w:rPr>
        <w:t>янием объекта (ситуации) на основе предложенных учителем</w:t>
      </w:r>
      <w:r>
        <w:rPr>
          <w:color w:val="231F20"/>
          <w:spacing w:val="-57"/>
          <w:w w:val="120"/>
          <w:sz w:val="20"/>
        </w:rPr>
        <w:t xml:space="preserve"> </w:t>
      </w:r>
      <w:r>
        <w:rPr>
          <w:color w:val="231F20"/>
          <w:w w:val="120"/>
          <w:sz w:val="20"/>
        </w:rPr>
        <w:t>вопросов;</w:t>
      </w:r>
    </w:p>
    <w:p w:rsidR="008052C0" w:rsidRDefault="008052C0" w:rsidP="008052C0">
      <w:pPr>
        <w:pStyle w:val="aff"/>
        <w:numPr>
          <w:ilvl w:val="0"/>
          <w:numId w:val="23"/>
        </w:numPr>
        <w:tabs>
          <w:tab w:val="left" w:pos="668"/>
        </w:tabs>
        <w:spacing w:before="2" w:line="247" w:lineRule="auto"/>
        <w:ind w:firstLine="226"/>
        <w:rPr>
          <w:sz w:val="20"/>
        </w:rPr>
      </w:pPr>
      <w:r>
        <w:rPr>
          <w:color w:val="231F20"/>
          <w:w w:val="115"/>
          <w:sz w:val="20"/>
        </w:rPr>
        <w:t>формулировать с помощью учителя цель, планировать из-</w:t>
      </w:r>
      <w:r>
        <w:rPr>
          <w:color w:val="231F20"/>
          <w:spacing w:val="1"/>
          <w:w w:val="115"/>
          <w:sz w:val="20"/>
        </w:rPr>
        <w:t xml:space="preserve"> </w:t>
      </w:r>
      <w:r>
        <w:rPr>
          <w:color w:val="231F20"/>
          <w:w w:val="115"/>
          <w:sz w:val="20"/>
        </w:rPr>
        <w:t>менения</w:t>
      </w:r>
      <w:r>
        <w:rPr>
          <w:color w:val="231F20"/>
          <w:spacing w:val="-9"/>
          <w:w w:val="115"/>
          <w:sz w:val="20"/>
        </w:rPr>
        <w:t xml:space="preserve"> </w:t>
      </w:r>
      <w:r>
        <w:rPr>
          <w:color w:val="231F20"/>
          <w:w w:val="115"/>
          <w:sz w:val="20"/>
        </w:rPr>
        <w:t>объекта,</w:t>
      </w:r>
      <w:r>
        <w:rPr>
          <w:color w:val="231F20"/>
          <w:spacing w:val="-8"/>
          <w:w w:val="115"/>
          <w:sz w:val="20"/>
        </w:rPr>
        <w:t xml:space="preserve"> </w:t>
      </w:r>
      <w:r>
        <w:rPr>
          <w:color w:val="231F20"/>
          <w:w w:val="115"/>
          <w:sz w:val="20"/>
        </w:rPr>
        <w:t>ситуации;</w:t>
      </w:r>
    </w:p>
    <w:p w:rsidR="008052C0" w:rsidRDefault="008052C0" w:rsidP="008052C0">
      <w:pPr>
        <w:pStyle w:val="aff"/>
        <w:numPr>
          <w:ilvl w:val="0"/>
          <w:numId w:val="23"/>
        </w:numPr>
        <w:tabs>
          <w:tab w:val="left" w:pos="668"/>
        </w:tabs>
        <w:spacing w:before="4" w:line="252" w:lineRule="auto"/>
        <w:ind w:right="157" w:firstLine="226"/>
        <w:rPr>
          <w:sz w:val="20"/>
        </w:rPr>
      </w:pPr>
      <w:r>
        <w:rPr>
          <w:color w:val="231F20"/>
          <w:w w:val="115"/>
          <w:sz w:val="20"/>
        </w:rPr>
        <w:t>сравнивать</w:t>
      </w:r>
      <w:r>
        <w:rPr>
          <w:color w:val="231F20"/>
          <w:spacing w:val="-12"/>
          <w:w w:val="115"/>
          <w:sz w:val="20"/>
        </w:rPr>
        <w:t xml:space="preserve"> </w:t>
      </w:r>
      <w:r>
        <w:rPr>
          <w:color w:val="231F20"/>
          <w:w w:val="115"/>
          <w:sz w:val="20"/>
        </w:rPr>
        <w:t>несколько</w:t>
      </w:r>
      <w:r>
        <w:rPr>
          <w:color w:val="231F20"/>
          <w:spacing w:val="-11"/>
          <w:w w:val="115"/>
          <w:sz w:val="20"/>
        </w:rPr>
        <w:t xml:space="preserve"> </w:t>
      </w:r>
      <w:r>
        <w:rPr>
          <w:color w:val="231F20"/>
          <w:w w:val="115"/>
          <w:sz w:val="20"/>
        </w:rPr>
        <w:t>вариантов</w:t>
      </w:r>
      <w:r>
        <w:rPr>
          <w:color w:val="231F20"/>
          <w:spacing w:val="-12"/>
          <w:w w:val="115"/>
          <w:sz w:val="20"/>
        </w:rPr>
        <w:t xml:space="preserve"> </w:t>
      </w:r>
      <w:r>
        <w:rPr>
          <w:color w:val="231F20"/>
          <w:w w:val="115"/>
          <w:sz w:val="20"/>
        </w:rPr>
        <w:t>решения</w:t>
      </w:r>
      <w:r>
        <w:rPr>
          <w:color w:val="231F20"/>
          <w:spacing w:val="-11"/>
          <w:w w:val="115"/>
          <w:sz w:val="20"/>
        </w:rPr>
        <w:t xml:space="preserve"> </w:t>
      </w:r>
      <w:r>
        <w:rPr>
          <w:color w:val="231F20"/>
          <w:w w:val="115"/>
          <w:sz w:val="20"/>
        </w:rPr>
        <w:t>задачи,</w:t>
      </w:r>
      <w:r>
        <w:rPr>
          <w:color w:val="231F20"/>
          <w:spacing w:val="-12"/>
          <w:w w:val="115"/>
          <w:sz w:val="20"/>
        </w:rPr>
        <w:t xml:space="preserve"> </w:t>
      </w:r>
      <w:r>
        <w:rPr>
          <w:color w:val="231F20"/>
          <w:w w:val="115"/>
          <w:sz w:val="20"/>
        </w:rPr>
        <w:t>выбирать</w:t>
      </w:r>
      <w:r>
        <w:rPr>
          <w:color w:val="231F20"/>
          <w:spacing w:val="-55"/>
          <w:w w:val="115"/>
          <w:sz w:val="20"/>
        </w:rPr>
        <w:t xml:space="preserve"> </w:t>
      </w:r>
      <w:r>
        <w:rPr>
          <w:color w:val="231F20"/>
          <w:spacing w:val="-1"/>
          <w:w w:val="115"/>
          <w:sz w:val="20"/>
        </w:rPr>
        <w:t>наиболее</w:t>
      </w:r>
      <w:r>
        <w:rPr>
          <w:color w:val="231F20"/>
          <w:spacing w:val="-15"/>
          <w:w w:val="115"/>
          <w:sz w:val="20"/>
        </w:rPr>
        <w:t xml:space="preserve"> </w:t>
      </w:r>
      <w:r>
        <w:rPr>
          <w:color w:val="231F20"/>
          <w:spacing w:val="-1"/>
          <w:w w:val="115"/>
          <w:sz w:val="20"/>
        </w:rPr>
        <w:t>подходящий</w:t>
      </w:r>
      <w:r>
        <w:rPr>
          <w:color w:val="231F20"/>
          <w:spacing w:val="-14"/>
          <w:w w:val="115"/>
          <w:sz w:val="20"/>
        </w:rPr>
        <w:t xml:space="preserve"> </w:t>
      </w:r>
      <w:r>
        <w:rPr>
          <w:color w:val="231F20"/>
          <w:spacing w:val="-1"/>
          <w:w w:val="115"/>
          <w:sz w:val="20"/>
        </w:rPr>
        <w:t>(на</w:t>
      </w:r>
      <w:r>
        <w:rPr>
          <w:color w:val="231F20"/>
          <w:spacing w:val="-14"/>
          <w:w w:val="115"/>
          <w:sz w:val="20"/>
        </w:rPr>
        <w:t xml:space="preserve"> </w:t>
      </w:r>
      <w:r>
        <w:rPr>
          <w:color w:val="231F20"/>
          <w:spacing w:val="-1"/>
          <w:w w:val="115"/>
          <w:sz w:val="20"/>
        </w:rPr>
        <w:t>основе</w:t>
      </w:r>
      <w:r>
        <w:rPr>
          <w:color w:val="231F20"/>
          <w:spacing w:val="-14"/>
          <w:w w:val="115"/>
          <w:sz w:val="20"/>
        </w:rPr>
        <w:t xml:space="preserve"> </w:t>
      </w:r>
      <w:r>
        <w:rPr>
          <w:color w:val="231F20"/>
          <w:spacing w:val="-1"/>
          <w:w w:val="115"/>
          <w:sz w:val="20"/>
        </w:rPr>
        <w:t>предложенных</w:t>
      </w:r>
      <w:r>
        <w:rPr>
          <w:color w:val="231F20"/>
          <w:spacing w:val="-15"/>
          <w:w w:val="115"/>
          <w:sz w:val="20"/>
        </w:rPr>
        <w:t xml:space="preserve"> </w:t>
      </w:r>
      <w:r>
        <w:rPr>
          <w:color w:val="231F20"/>
          <w:spacing w:val="-1"/>
          <w:w w:val="115"/>
          <w:sz w:val="20"/>
        </w:rPr>
        <w:t>критериев);</w:t>
      </w:r>
    </w:p>
    <w:p w:rsidR="008052C0" w:rsidRDefault="008052C0" w:rsidP="008052C0">
      <w:pPr>
        <w:pStyle w:val="aff"/>
        <w:numPr>
          <w:ilvl w:val="0"/>
          <w:numId w:val="23"/>
        </w:numPr>
        <w:tabs>
          <w:tab w:val="left" w:pos="668"/>
        </w:tabs>
        <w:spacing w:before="70" w:line="256" w:lineRule="auto"/>
        <w:ind w:right="156" w:firstLine="226"/>
        <w:rPr>
          <w:sz w:val="20"/>
        </w:rPr>
      </w:pPr>
      <w:r>
        <w:rPr>
          <w:color w:val="231F20"/>
          <w:w w:val="115"/>
          <w:sz w:val="20"/>
        </w:rPr>
        <w:t>проводить по предложенному плану опыт, несложное ис-</w:t>
      </w:r>
      <w:r>
        <w:rPr>
          <w:color w:val="231F20"/>
          <w:spacing w:val="1"/>
          <w:w w:val="115"/>
          <w:sz w:val="20"/>
        </w:rPr>
        <w:t xml:space="preserve"> </w:t>
      </w:r>
      <w:r>
        <w:rPr>
          <w:color w:val="231F20"/>
          <w:w w:val="115"/>
          <w:sz w:val="20"/>
        </w:rPr>
        <w:t>следование</w:t>
      </w:r>
      <w:r>
        <w:rPr>
          <w:color w:val="231F20"/>
          <w:spacing w:val="1"/>
          <w:w w:val="115"/>
          <w:sz w:val="20"/>
        </w:rPr>
        <w:t xml:space="preserve"> </w:t>
      </w:r>
      <w:r>
        <w:rPr>
          <w:color w:val="231F20"/>
          <w:w w:val="115"/>
          <w:sz w:val="20"/>
        </w:rPr>
        <w:t>по  установлению  особенностей  объекта  изучения</w:t>
      </w:r>
      <w:r>
        <w:rPr>
          <w:color w:val="231F20"/>
          <w:spacing w:val="-55"/>
          <w:w w:val="115"/>
          <w:sz w:val="20"/>
        </w:rPr>
        <w:t xml:space="preserve"> </w:t>
      </w:r>
      <w:r>
        <w:rPr>
          <w:color w:val="231F20"/>
          <w:w w:val="115"/>
          <w:sz w:val="20"/>
        </w:rPr>
        <w:t>и связей между объектами (часть — целое, причина — след-</w:t>
      </w:r>
      <w:r>
        <w:rPr>
          <w:color w:val="231F20"/>
          <w:spacing w:val="1"/>
          <w:w w:val="115"/>
          <w:sz w:val="20"/>
        </w:rPr>
        <w:t xml:space="preserve"> </w:t>
      </w:r>
      <w:r>
        <w:rPr>
          <w:color w:val="231F20"/>
          <w:w w:val="115"/>
          <w:sz w:val="20"/>
        </w:rPr>
        <w:t>ствие);</w:t>
      </w:r>
    </w:p>
    <w:p w:rsidR="008052C0" w:rsidRDefault="008052C0" w:rsidP="008052C0">
      <w:pPr>
        <w:pStyle w:val="aff"/>
        <w:numPr>
          <w:ilvl w:val="0"/>
          <w:numId w:val="23"/>
        </w:numPr>
        <w:tabs>
          <w:tab w:val="left" w:pos="668"/>
        </w:tabs>
        <w:spacing w:line="256" w:lineRule="auto"/>
        <w:ind w:firstLine="226"/>
        <w:rPr>
          <w:sz w:val="20"/>
        </w:rPr>
      </w:pPr>
      <w:r>
        <w:rPr>
          <w:color w:val="231F20"/>
          <w:w w:val="115"/>
          <w:sz w:val="20"/>
        </w:rPr>
        <w:t>формулировать выводы и подкреплять их доказательства-</w:t>
      </w:r>
      <w:r>
        <w:rPr>
          <w:color w:val="231F20"/>
          <w:spacing w:val="1"/>
          <w:w w:val="115"/>
          <w:sz w:val="20"/>
        </w:rPr>
        <w:t xml:space="preserve"> </w:t>
      </w:r>
      <w:r>
        <w:rPr>
          <w:color w:val="231F20"/>
          <w:w w:val="115"/>
          <w:sz w:val="20"/>
        </w:rPr>
        <w:t>ми</w:t>
      </w:r>
      <w:r>
        <w:rPr>
          <w:color w:val="231F20"/>
          <w:spacing w:val="1"/>
          <w:w w:val="115"/>
          <w:sz w:val="20"/>
        </w:rPr>
        <w:t xml:space="preserve"> </w:t>
      </w:r>
      <w:r>
        <w:rPr>
          <w:color w:val="231F20"/>
          <w:w w:val="115"/>
          <w:sz w:val="20"/>
        </w:rPr>
        <w:t>на</w:t>
      </w:r>
      <w:r>
        <w:rPr>
          <w:color w:val="231F20"/>
          <w:spacing w:val="1"/>
          <w:w w:val="115"/>
          <w:sz w:val="20"/>
        </w:rPr>
        <w:t xml:space="preserve"> </w:t>
      </w:r>
      <w:r>
        <w:rPr>
          <w:color w:val="231F20"/>
          <w:w w:val="115"/>
          <w:sz w:val="20"/>
        </w:rPr>
        <w:t>основе</w:t>
      </w:r>
      <w:r>
        <w:rPr>
          <w:color w:val="231F20"/>
          <w:spacing w:val="1"/>
          <w:w w:val="115"/>
          <w:sz w:val="20"/>
        </w:rPr>
        <w:t xml:space="preserve"> </w:t>
      </w:r>
      <w:r>
        <w:rPr>
          <w:color w:val="231F20"/>
          <w:w w:val="115"/>
          <w:sz w:val="20"/>
        </w:rPr>
        <w:t>результатов</w:t>
      </w:r>
      <w:r>
        <w:rPr>
          <w:color w:val="231F20"/>
          <w:spacing w:val="1"/>
          <w:w w:val="115"/>
          <w:sz w:val="20"/>
        </w:rPr>
        <w:t xml:space="preserve"> </w:t>
      </w:r>
      <w:r>
        <w:rPr>
          <w:color w:val="231F20"/>
          <w:w w:val="115"/>
          <w:sz w:val="20"/>
        </w:rPr>
        <w:t>проведённого</w:t>
      </w:r>
      <w:r>
        <w:rPr>
          <w:color w:val="231F20"/>
          <w:spacing w:val="1"/>
          <w:w w:val="115"/>
          <w:sz w:val="20"/>
        </w:rPr>
        <w:t xml:space="preserve"> </w:t>
      </w:r>
      <w:r>
        <w:rPr>
          <w:color w:val="231F20"/>
          <w:w w:val="115"/>
          <w:sz w:val="20"/>
        </w:rPr>
        <w:t>наблюдения</w:t>
      </w:r>
      <w:r>
        <w:rPr>
          <w:color w:val="231F20"/>
          <w:spacing w:val="1"/>
          <w:w w:val="115"/>
          <w:sz w:val="20"/>
        </w:rPr>
        <w:t xml:space="preserve"> </w:t>
      </w:r>
      <w:r>
        <w:rPr>
          <w:color w:val="231F20"/>
          <w:w w:val="115"/>
          <w:sz w:val="20"/>
        </w:rPr>
        <w:t>(опыта,</w:t>
      </w:r>
      <w:r>
        <w:rPr>
          <w:color w:val="231F20"/>
          <w:spacing w:val="-55"/>
          <w:w w:val="115"/>
          <w:sz w:val="20"/>
        </w:rPr>
        <w:t xml:space="preserve"> </w:t>
      </w:r>
      <w:r>
        <w:rPr>
          <w:color w:val="231F20"/>
          <w:w w:val="115"/>
          <w:sz w:val="20"/>
        </w:rPr>
        <w:t>классификации,</w:t>
      </w:r>
      <w:r>
        <w:rPr>
          <w:color w:val="231F20"/>
          <w:spacing w:val="-6"/>
          <w:w w:val="115"/>
          <w:sz w:val="20"/>
        </w:rPr>
        <w:t xml:space="preserve"> </w:t>
      </w:r>
      <w:r>
        <w:rPr>
          <w:color w:val="231F20"/>
          <w:w w:val="115"/>
          <w:sz w:val="20"/>
        </w:rPr>
        <w:t>сравнения,</w:t>
      </w:r>
      <w:r>
        <w:rPr>
          <w:color w:val="231F20"/>
          <w:spacing w:val="-6"/>
          <w:w w:val="115"/>
          <w:sz w:val="20"/>
        </w:rPr>
        <w:t xml:space="preserve"> </w:t>
      </w:r>
      <w:r>
        <w:rPr>
          <w:color w:val="231F20"/>
          <w:w w:val="115"/>
          <w:sz w:val="20"/>
        </w:rPr>
        <w:t>исследования);</w:t>
      </w:r>
    </w:p>
    <w:p w:rsidR="008052C0" w:rsidRDefault="008052C0" w:rsidP="008052C0">
      <w:pPr>
        <w:pStyle w:val="aff"/>
        <w:numPr>
          <w:ilvl w:val="0"/>
          <w:numId w:val="23"/>
        </w:numPr>
        <w:tabs>
          <w:tab w:val="left" w:pos="668"/>
        </w:tabs>
        <w:spacing w:line="256" w:lineRule="auto"/>
        <w:ind w:firstLine="226"/>
        <w:rPr>
          <w:sz w:val="20"/>
        </w:rPr>
      </w:pPr>
      <w:r>
        <w:rPr>
          <w:color w:val="231F20"/>
          <w:w w:val="115"/>
          <w:sz w:val="20"/>
        </w:rPr>
        <w:t>прогнозировать</w:t>
      </w:r>
      <w:r>
        <w:rPr>
          <w:color w:val="231F20"/>
          <w:spacing w:val="1"/>
          <w:w w:val="115"/>
          <w:sz w:val="20"/>
        </w:rPr>
        <w:t xml:space="preserve"> </w:t>
      </w:r>
      <w:r>
        <w:rPr>
          <w:color w:val="231F20"/>
          <w:w w:val="115"/>
          <w:sz w:val="20"/>
        </w:rPr>
        <w:t>возможное</w:t>
      </w:r>
      <w:r>
        <w:rPr>
          <w:color w:val="231F20"/>
          <w:spacing w:val="1"/>
          <w:w w:val="115"/>
          <w:sz w:val="20"/>
        </w:rPr>
        <w:t xml:space="preserve"> </w:t>
      </w:r>
      <w:r>
        <w:rPr>
          <w:color w:val="231F20"/>
          <w:w w:val="115"/>
          <w:sz w:val="20"/>
        </w:rPr>
        <w:t>развитие  процессов,  событий</w:t>
      </w:r>
      <w:r>
        <w:rPr>
          <w:color w:val="231F20"/>
          <w:spacing w:val="-55"/>
          <w:w w:val="115"/>
          <w:sz w:val="20"/>
        </w:rPr>
        <w:t xml:space="preserve"> </w:t>
      </w:r>
      <w:r>
        <w:rPr>
          <w:color w:val="231F20"/>
          <w:w w:val="115"/>
          <w:sz w:val="20"/>
        </w:rPr>
        <w:t>и</w:t>
      </w:r>
      <w:r>
        <w:rPr>
          <w:color w:val="231F20"/>
          <w:spacing w:val="-2"/>
          <w:w w:val="115"/>
          <w:sz w:val="20"/>
        </w:rPr>
        <w:t xml:space="preserve"> </w:t>
      </w:r>
      <w:r>
        <w:rPr>
          <w:color w:val="231F20"/>
          <w:w w:val="115"/>
          <w:sz w:val="20"/>
        </w:rPr>
        <w:t>их</w:t>
      </w:r>
      <w:r>
        <w:rPr>
          <w:color w:val="231F20"/>
          <w:spacing w:val="-1"/>
          <w:w w:val="115"/>
          <w:sz w:val="20"/>
        </w:rPr>
        <w:t xml:space="preserve"> </w:t>
      </w:r>
      <w:r>
        <w:rPr>
          <w:color w:val="231F20"/>
          <w:w w:val="115"/>
          <w:sz w:val="20"/>
        </w:rPr>
        <w:t>последствия</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аналогичных</w:t>
      </w:r>
      <w:r>
        <w:rPr>
          <w:color w:val="231F20"/>
          <w:spacing w:val="-2"/>
          <w:w w:val="115"/>
          <w:sz w:val="20"/>
        </w:rPr>
        <w:t xml:space="preserve"> </w:t>
      </w:r>
      <w:r>
        <w:rPr>
          <w:color w:val="231F20"/>
          <w:w w:val="115"/>
          <w:sz w:val="20"/>
        </w:rPr>
        <w:t>или</w:t>
      </w:r>
      <w:r>
        <w:rPr>
          <w:color w:val="231F20"/>
          <w:spacing w:val="-1"/>
          <w:w w:val="115"/>
          <w:sz w:val="20"/>
        </w:rPr>
        <w:t xml:space="preserve"> </w:t>
      </w:r>
      <w:r>
        <w:rPr>
          <w:color w:val="231F20"/>
          <w:w w:val="115"/>
          <w:sz w:val="20"/>
        </w:rPr>
        <w:t>сходных</w:t>
      </w:r>
      <w:r>
        <w:rPr>
          <w:color w:val="231F20"/>
          <w:spacing w:val="-1"/>
          <w:w w:val="115"/>
          <w:sz w:val="20"/>
        </w:rPr>
        <w:t xml:space="preserve"> </w:t>
      </w:r>
      <w:r>
        <w:rPr>
          <w:color w:val="231F20"/>
          <w:w w:val="115"/>
          <w:sz w:val="20"/>
        </w:rPr>
        <w:t>ситуациях;</w:t>
      </w:r>
    </w:p>
    <w:p w:rsidR="008052C0" w:rsidRDefault="008052C0" w:rsidP="008052C0">
      <w:pPr>
        <w:ind w:left="383"/>
        <w:rPr>
          <w:rFonts w:ascii="Georgia" w:hAnsi="Georgia"/>
          <w:i/>
          <w:sz w:val="20"/>
        </w:rPr>
      </w:pPr>
      <w:r>
        <w:rPr>
          <w:rFonts w:ascii="Georgia" w:hAnsi="Georgia"/>
          <w:i/>
          <w:color w:val="231F20"/>
          <w:sz w:val="20"/>
        </w:rPr>
        <w:t>работа</w:t>
      </w:r>
      <w:r>
        <w:rPr>
          <w:rFonts w:ascii="Georgia" w:hAnsi="Georgia"/>
          <w:i/>
          <w:color w:val="231F20"/>
          <w:spacing w:val="20"/>
          <w:sz w:val="20"/>
        </w:rPr>
        <w:t xml:space="preserve"> </w:t>
      </w:r>
      <w:r>
        <w:rPr>
          <w:rFonts w:ascii="Georgia" w:hAnsi="Georgia"/>
          <w:i/>
          <w:color w:val="231F20"/>
          <w:sz w:val="20"/>
        </w:rPr>
        <w:t>с</w:t>
      </w:r>
      <w:r>
        <w:rPr>
          <w:rFonts w:ascii="Georgia" w:hAnsi="Georgia"/>
          <w:i/>
          <w:color w:val="231F20"/>
          <w:spacing w:val="20"/>
          <w:sz w:val="20"/>
        </w:rPr>
        <w:t xml:space="preserve"> </w:t>
      </w:r>
      <w:r>
        <w:rPr>
          <w:rFonts w:ascii="Georgia" w:hAnsi="Georgia"/>
          <w:i/>
          <w:color w:val="231F20"/>
          <w:sz w:val="20"/>
        </w:rPr>
        <w:t>информацией:</w:t>
      </w:r>
    </w:p>
    <w:p w:rsidR="008052C0" w:rsidRDefault="008052C0" w:rsidP="008052C0">
      <w:pPr>
        <w:pStyle w:val="aff"/>
        <w:numPr>
          <w:ilvl w:val="0"/>
          <w:numId w:val="23"/>
        </w:numPr>
        <w:tabs>
          <w:tab w:val="left" w:pos="668"/>
        </w:tabs>
        <w:spacing w:before="18"/>
        <w:ind w:left="667" w:right="0" w:hanging="285"/>
        <w:rPr>
          <w:sz w:val="20"/>
        </w:rPr>
      </w:pPr>
      <w:r>
        <w:rPr>
          <w:color w:val="231F20"/>
          <w:w w:val="115"/>
          <w:sz w:val="20"/>
        </w:rPr>
        <w:t>выбирать</w:t>
      </w:r>
      <w:r>
        <w:rPr>
          <w:color w:val="231F20"/>
          <w:spacing w:val="15"/>
          <w:w w:val="115"/>
          <w:sz w:val="20"/>
        </w:rPr>
        <w:t xml:space="preserve"> </w:t>
      </w:r>
      <w:r>
        <w:rPr>
          <w:color w:val="231F20"/>
          <w:w w:val="115"/>
          <w:sz w:val="20"/>
        </w:rPr>
        <w:t>источник</w:t>
      </w:r>
      <w:r>
        <w:rPr>
          <w:color w:val="231F20"/>
          <w:spacing w:val="15"/>
          <w:w w:val="115"/>
          <w:sz w:val="20"/>
        </w:rPr>
        <w:t xml:space="preserve"> </w:t>
      </w:r>
      <w:r>
        <w:rPr>
          <w:color w:val="231F20"/>
          <w:w w:val="115"/>
          <w:sz w:val="20"/>
        </w:rPr>
        <w:t>получения</w:t>
      </w:r>
      <w:r>
        <w:rPr>
          <w:color w:val="231F20"/>
          <w:spacing w:val="15"/>
          <w:w w:val="115"/>
          <w:sz w:val="20"/>
        </w:rPr>
        <w:t xml:space="preserve"> </w:t>
      </w:r>
      <w:r>
        <w:rPr>
          <w:color w:val="231F20"/>
          <w:w w:val="115"/>
          <w:sz w:val="20"/>
        </w:rPr>
        <w:t>информации;</w:t>
      </w:r>
    </w:p>
    <w:p w:rsidR="008052C0" w:rsidRDefault="008052C0" w:rsidP="008052C0">
      <w:pPr>
        <w:pStyle w:val="aff"/>
        <w:numPr>
          <w:ilvl w:val="0"/>
          <w:numId w:val="23"/>
        </w:numPr>
        <w:tabs>
          <w:tab w:val="left" w:pos="668"/>
        </w:tabs>
        <w:spacing w:before="18" w:line="256" w:lineRule="auto"/>
        <w:ind w:right="154" w:firstLine="226"/>
        <w:rPr>
          <w:sz w:val="20"/>
        </w:rPr>
      </w:pPr>
      <w:r>
        <w:rPr>
          <w:color w:val="231F20"/>
          <w:w w:val="115"/>
          <w:sz w:val="20"/>
        </w:rPr>
        <w:t>согласно заданному алгоритму находить в предложенном</w:t>
      </w:r>
      <w:r>
        <w:rPr>
          <w:color w:val="231F20"/>
          <w:spacing w:val="1"/>
          <w:w w:val="115"/>
          <w:sz w:val="20"/>
        </w:rPr>
        <w:t xml:space="preserve"> </w:t>
      </w:r>
      <w:r>
        <w:rPr>
          <w:color w:val="231F20"/>
          <w:w w:val="115"/>
          <w:sz w:val="20"/>
        </w:rPr>
        <w:t>источнике</w:t>
      </w:r>
      <w:r>
        <w:rPr>
          <w:color w:val="231F20"/>
          <w:spacing w:val="-6"/>
          <w:w w:val="115"/>
          <w:sz w:val="20"/>
        </w:rPr>
        <w:t xml:space="preserve"> </w:t>
      </w:r>
      <w:r>
        <w:rPr>
          <w:color w:val="231F20"/>
          <w:w w:val="115"/>
          <w:sz w:val="20"/>
        </w:rPr>
        <w:t>информацию,</w:t>
      </w:r>
      <w:r>
        <w:rPr>
          <w:color w:val="231F20"/>
          <w:spacing w:val="-6"/>
          <w:w w:val="115"/>
          <w:sz w:val="20"/>
        </w:rPr>
        <w:t xml:space="preserve"> </w:t>
      </w:r>
      <w:r>
        <w:rPr>
          <w:color w:val="231F20"/>
          <w:w w:val="115"/>
          <w:sz w:val="20"/>
        </w:rPr>
        <w:t>представленную</w:t>
      </w:r>
      <w:r>
        <w:rPr>
          <w:color w:val="231F20"/>
          <w:spacing w:val="-6"/>
          <w:w w:val="115"/>
          <w:sz w:val="20"/>
        </w:rPr>
        <w:t xml:space="preserve"> </w:t>
      </w:r>
      <w:r>
        <w:rPr>
          <w:color w:val="231F20"/>
          <w:w w:val="115"/>
          <w:sz w:val="20"/>
        </w:rPr>
        <w:t>в</w:t>
      </w:r>
      <w:r>
        <w:rPr>
          <w:color w:val="231F20"/>
          <w:spacing w:val="-6"/>
          <w:w w:val="115"/>
          <w:sz w:val="20"/>
        </w:rPr>
        <w:t xml:space="preserve"> </w:t>
      </w:r>
      <w:r>
        <w:rPr>
          <w:color w:val="231F20"/>
          <w:w w:val="115"/>
          <w:sz w:val="20"/>
        </w:rPr>
        <w:t>явном</w:t>
      </w:r>
      <w:r>
        <w:rPr>
          <w:color w:val="231F20"/>
          <w:spacing w:val="-5"/>
          <w:w w:val="115"/>
          <w:sz w:val="20"/>
        </w:rPr>
        <w:t xml:space="preserve"> </w:t>
      </w:r>
      <w:r>
        <w:rPr>
          <w:color w:val="231F20"/>
          <w:w w:val="115"/>
          <w:sz w:val="20"/>
        </w:rPr>
        <w:t>виде;</w:t>
      </w:r>
    </w:p>
    <w:p w:rsidR="008052C0" w:rsidRDefault="008052C0" w:rsidP="008052C0">
      <w:pPr>
        <w:pStyle w:val="aff"/>
        <w:numPr>
          <w:ilvl w:val="0"/>
          <w:numId w:val="23"/>
        </w:numPr>
        <w:tabs>
          <w:tab w:val="left" w:pos="668"/>
        </w:tabs>
        <w:spacing w:line="256" w:lineRule="auto"/>
        <w:ind w:right="154" w:firstLine="226"/>
        <w:rPr>
          <w:sz w:val="20"/>
        </w:rPr>
      </w:pPr>
      <w:r>
        <w:rPr>
          <w:color w:val="231F20"/>
          <w:w w:val="115"/>
          <w:sz w:val="20"/>
        </w:rPr>
        <w:t>распознавать достоверную и недостоверную информацию</w:t>
      </w:r>
      <w:r>
        <w:rPr>
          <w:color w:val="231F20"/>
          <w:spacing w:val="1"/>
          <w:w w:val="115"/>
          <w:sz w:val="20"/>
        </w:rPr>
        <w:t xml:space="preserve"> </w:t>
      </w:r>
      <w:r>
        <w:rPr>
          <w:color w:val="231F20"/>
          <w:w w:val="115"/>
          <w:sz w:val="20"/>
        </w:rPr>
        <w:t>самостоятельно</w:t>
      </w:r>
      <w:r>
        <w:rPr>
          <w:color w:val="231F20"/>
          <w:spacing w:val="1"/>
          <w:w w:val="115"/>
          <w:sz w:val="20"/>
        </w:rPr>
        <w:t xml:space="preserve"> </w:t>
      </w:r>
      <w:r>
        <w:rPr>
          <w:color w:val="231F20"/>
          <w:w w:val="115"/>
          <w:sz w:val="20"/>
        </w:rPr>
        <w:t>или</w:t>
      </w:r>
      <w:r>
        <w:rPr>
          <w:color w:val="231F20"/>
          <w:spacing w:val="1"/>
          <w:w w:val="115"/>
          <w:sz w:val="20"/>
        </w:rPr>
        <w:t xml:space="preserve"> </w:t>
      </w:r>
      <w:r>
        <w:rPr>
          <w:color w:val="231F20"/>
          <w:w w:val="115"/>
          <w:sz w:val="20"/>
        </w:rPr>
        <w:t>на</w:t>
      </w:r>
      <w:r>
        <w:rPr>
          <w:color w:val="231F20"/>
          <w:spacing w:val="1"/>
          <w:w w:val="115"/>
          <w:sz w:val="20"/>
        </w:rPr>
        <w:t xml:space="preserve"> </w:t>
      </w:r>
      <w:r>
        <w:rPr>
          <w:color w:val="231F20"/>
          <w:w w:val="115"/>
          <w:sz w:val="20"/>
        </w:rPr>
        <w:t>основании</w:t>
      </w:r>
      <w:r>
        <w:rPr>
          <w:color w:val="231F20"/>
          <w:spacing w:val="1"/>
          <w:w w:val="115"/>
          <w:sz w:val="20"/>
        </w:rPr>
        <w:t xml:space="preserve"> </w:t>
      </w:r>
      <w:r>
        <w:rPr>
          <w:color w:val="231F20"/>
          <w:w w:val="115"/>
          <w:sz w:val="20"/>
        </w:rPr>
        <w:t>предложенного</w:t>
      </w:r>
      <w:r>
        <w:rPr>
          <w:color w:val="231F20"/>
          <w:spacing w:val="1"/>
          <w:w w:val="115"/>
          <w:sz w:val="20"/>
        </w:rPr>
        <w:t xml:space="preserve"> </w:t>
      </w:r>
      <w:r>
        <w:rPr>
          <w:color w:val="231F20"/>
          <w:w w:val="115"/>
          <w:sz w:val="20"/>
        </w:rPr>
        <w:t>учителем</w:t>
      </w:r>
      <w:r>
        <w:rPr>
          <w:color w:val="231F20"/>
          <w:spacing w:val="1"/>
          <w:w w:val="115"/>
          <w:sz w:val="20"/>
        </w:rPr>
        <w:t xml:space="preserve"> </w:t>
      </w:r>
      <w:r>
        <w:rPr>
          <w:color w:val="231F20"/>
          <w:w w:val="115"/>
          <w:sz w:val="20"/>
        </w:rPr>
        <w:t>способа</w:t>
      </w:r>
      <w:r>
        <w:rPr>
          <w:color w:val="231F20"/>
          <w:spacing w:val="-10"/>
          <w:w w:val="115"/>
          <w:sz w:val="20"/>
        </w:rPr>
        <w:t xml:space="preserve"> </w:t>
      </w:r>
      <w:r>
        <w:rPr>
          <w:color w:val="231F20"/>
          <w:w w:val="115"/>
          <w:sz w:val="20"/>
        </w:rPr>
        <w:t>её</w:t>
      </w:r>
      <w:r>
        <w:rPr>
          <w:color w:val="231F20"/>
          <w:spacing w:val="-9"/>
          <w:w w:val="115"/>
          <w:sz w:val="20"/>
        </w:rPr>
        <w:t xml:space="preserve"> </w:t>
      </w:r>
      <w:r>
        <w:rPr>
          <w:color w:val="231F20"/>
          <w:w w:val="115"/>
          <w:sz w:val="20"/>
        </w:rPr>
        <w:t>проверки;</w:t>
      </w:r>
    </w:p>
    <w:p w:rsidR="008052C0" w:rsidRDefault="008052C0" w:rsidP="008052C0">
      <w:pPr>
        <w:pStyle w:val="aff"/>
        <w:numPr>
          <w:ilvl w:val="0"/>
          <w:numId w:val="23"/>
        </w:numPr>
        <w:tabs>
          <w:tab w:val="left" w:pos="668"/>
        </w:tabs>
        <w:spacing w:line="256" w:lineRule="auto"/>
        <w:ind w:firstLine="226"/>
        <w:rPr>
          <w:sz w:val="20"/>
        </w:rPr>
      </w:pPr>
      <w:r>
        <w:rPr>
          <w:color w:val="231F20"/>
          <w:w w:val="115"/>
          <w:sz w:val="20"/>
        </w:rPr>
        <w:t>соблюдать с помощью взрослых (учителей, родителей (за-</w:t>
      </w:r>
      <w:r>
        <w:rPr>
          <w:color w:val="231F20"/>
          <w:spacing w:val="1"/>
          <w:w w:val="115"/>
          <w:sz w:val="20"/>
        </w:rPr>
        <w:t xml:space="preserve"> </w:t>
      </w:r>
      <w:r>
        <w:rPr>
          <w:color w:val="231F20"/>
          <w:w w:val="115"/>
          <w:sz w:val="20"/>
        </w:rPr>
        <w:t>конных представителей) правила информационной безопасно-</w:t>
      </w:r>
      <w:r>
        <w:rPr>
          <w:color w:val="231F20"/>
          <w:spacing w:val="1"/>
          <w:w w:val="115"/>
          <w:sz w:val="20"/>
        </w:rPr>
        <w:t xml:space="preserve"> </w:t>
      </w:r>
      <w:r>
        <w:rPr>
          <w:color w:val="231F20"/>
          <w:w w:val="115"/>
          <w:sz w:val="20"/>
        </w:rPr>
        <w:t>сти</w:t>
      </w:r>
      <w:r>
        <w:rPr>
          <w:color w:val="231F20"/>
          <w:spacing w:val="-8"/>
          <w:w w:val="115"/>
          <w:sz w:val="20"/>
        </w:rPr>
        <w:t xml:space="preserve"> </w:t>
      </w:r>
      <w:r>
        <w:rPr>
          <w:color w:val="231F20"/>
          <w:w w:val="115"/>
          <w:sz w:val="20"/>
        </w:rPr>
        <w:t>при</w:t>
      </w:r>
      <w:r>
        <w:rPr>
          <w:color w:val="231F20"/>
          <w:spacing w:val="-8"/>
          <w:w w:val="115"/>
          <w:sz w:val="20"/>
        </w:rPr>
        <w:t xml:space="preserve"> </w:t>
      </w:r>
      <w:r>
        <w:rPr>
          <w:color w:val="231F20"/>
          <w:w w:val="115"/>
          <w:sz w:val="20"/>
        </w:rPr>
        <w:t>поиске</w:t>
      </w:r>
      <w:r>
        <w:rPr>
          <w:color w:val="231F20"/>
          <w:spacing w:val="-8"/>
          <w:w w:val="115"/>
          <w:sz w:val="20"/>
        </w:rPr>
        <w:t xml:space="preserve"> </w:t>
      </w:r>
      <w:r>
        <w:rPr>
          <w:color w:val="231F20"/>
          <w:w w:val="115"/>
          <w:sz w:val="20"/>
        </w:rPr>
        <w:t>информации</w:t>
      </w:r>
      <w:r>
        <w:rPr>
          <w:color w:val="231F20"/>
          <w:spacing w:val="-7"/>
          <w:w w:val="115"/>
          <w:sz w:val="20"/>
        </w:rPr>
        <w:t xml:space="preserve"> </w:t>
      </w:r>
      <w:r>
        <w:rPr>
          <w:color w:val="231F20"/>
          <w:w w:val="115"/>
          <w:sz w:val="20"/>
        </w:rPr>
        <w:t>в</w:t>
      </w:r>
      <w:r>
        <w:rPr>
          <w:color w:val="231F20"/>
          <w:spacing w:val="-8"/>
          <w:w w:val="115"/>
          <w:sz w:val="20"/>
        </w:rPr>
        <w:t xml:space="preserve"> </w:t>
      </w:r>
      <w:r>
        <w:rPr>
          <w:color w:val="231F20"/>
          <w:w w:val="115"/>
          <w:sz w:val="20"/>
        </w:rPr>
        <w:t>сети</w:t>
      </w:r>
      <w:r>
        <w:rPr>
          <w:color w:val="231F20"/>
          <w:spacing w:val="-8"/>
          <w:w w:val="115"/>
          <w:sz w:val="20"/>
        </w:rPr>
        <w:t xml:space="preserve"> </w:t>
      </w:r>
      <w:r>
        <w:rPr>
          <w:color w:val="231F20"/>
          <w:w w:val="115"/>
          <w:sz w:val="20"/>
        </w:rPr>
        <w:t>Интернет;</w:t>
      </w:r>
    </w:p>
    <w:p w:rsidR="008052C0" w:rsidRDefault="008052C0" w:rsidP="008052C0">
      <w:pPr>
        <w:pStyle w:val="aff"/>
        <w:numPr>
          <w:ilvl w:val="0"/>
          <w:numId w:val="23"/>
        </w:numPr>
        <w:tabs>
          <w:tab w:val="left" w:pos="668"/>
        </w:tabs>
        <w:spacing w:line="256" w:lineRule="auto"/>
        <w:ind w:firstLine="226"/>
        <w:rPr>
          <w:sz w:val="20"/>
        </w:rPr>
      </w:pPr>
      <w:r>
        <w:rPr>
          <w:color w:val="231F20"/>
          <w:w w:val="120"/>
          <w:sz w:val="20"/>
        </w:rPr>
        <w:t>анализировать и создавать текстовую, видео, графиче-</w:t>
      </w:r>
      <w:r>
        <w:rPr>
          <w:color w:val="231F20"/>
          <w:spacing w:val="1"/>
          <w:w w:val="120"/>
          <w:sz w:val="20"/>
        </w:rPr>
        <w:t xml:space="preserve"> </w:t>
      </w:r>
      <w:r>
        <w:rPr>
          <w:color w:val="231F20"/>
          <w:w w:val="115"/>
          <w:sz w:val="20"/>
        </w:rPr>
        <w:t>скую,</w:t>
      </w:r>
      <w:r>
        <w:rPr>
          <w:color w:val="231F20"/>
          <w:spacing w:val="-4"/>
          <w:w w:val="115"/>
          <w:sz w:val="20"/>
        </w:rPr>
        <w:t xml:space="preserve"> </w:t>
      </w:r>
      <w:r>
        <w:rPr>
          <w:color w:val="231F20"/>
          <w:w w:val="115"/>
          <w:sz w:val="20"/>
        </w:rPr>
        <w:t>звуковую</w:t>
      </w:r>
      <w:r>
        <w:rPr>
          <w:color w:val="231F20"/>
          <w:spacing w:val="-3"/>
          <w:w w:val="115"/>
          <w:sz w:val="20"/>
        </w:rPr>
        <w:t xml:space="preserve"> </w:t>
      </w:r>
      <w:r>
        <w:rPr>
          <w:color w:val="231F20"/>
          <w:w w:val="115"/>
          <w:sz w:val="20"/>
        </w:rPr>
        <w:t>информацию</w:t>
      </w:r>
      <w:r>
        <w:rPr>
          <w:color w:val="231F20"/>
          <w:spacing w:val="-3"/>
          <w:w w:val="115"/>
          <w:sz w:val="20"/>
        </w:rPr>
        <w:t xml:space="preserve"> </w:t>
      </w:r>
      <w:r>
        <w:rPr>
          <w:color w:val="231F20"/>
          <w:w w:val="115"/>
          <w:sz w:val="20"/>
        </w:rPr>
        <w:t>в</w:t>
      </w:r>
      <w:r>
        <w:rPr>
          <w:color w:val="231F20"/>
          <w:spacing w:val="-3"/>
          <w:w w:val="115"/>
          <w:sz w:val="20"/>
        </w:rPr>
        <w:t xml:space="preserve"> </w:t>
      </w:r>
      <w:r>
        <w:rPr>
          <w:color w:val="231F20"/>
          <w:w w:val="115"/>
          <w:sz w:val="20"/>
        </w:rPr>
        <w:t>соответствии</w:t>
      </w:r>
      <w:r>
        <w:rPr>
          <w:color w:val="231F20"/>
          <w:spacing w:val="-4"/>
          <w:w w:val="115"/>
          <w:sz w:val="20"/>
        </w:rPr>
        <w:t xml:space="preserve"> </w:t>
      </w:r>
      <w:r>
        <w:rPr>
          <w:color w:val="231F20"/>
          <w:w w:val="115"/>
          <w:sz w:val="20"/>
        </w:rPr>
        <w:t>с</w:t>
      </w:r>
      <w:r>
        <w:rPr>
          <w:color w:val="231F20"/>
          <w:spacing w:val="-3"/>
          <w:w w:val="115"/>
          <w:sz w:val="20"/>
        </w:rPr>
        <w:t xml:space="preserve"> </w:t>
      </w:r>
      <w:r>
        <w:rPr>
          <w:color w:val="231F20"/>
          <w:w w:val="115"/>
          <w:sz w:val="20"/>
        </w:rPr>
        <w:t>учебной</w:t>
      </w:r>
      <w:r>
        <w:rPr>
          <w:color w:val="231F20"/>
          <w:spacing w:val="-3"/>
          <w:w w:val="115"/>
          <w:sz w:val="20"/>
        </w:rPr>
        <w:t xml:space="preserve"> </w:t>
      </w:r>
      <w:r>
        <w:rPr>
          <w:color w:val="231F20"/>
          <w:w w:val="115"/>
          <w:sz w:val="20"/>
        </w:rPr>
        <w:t>задачей;</w:t>
      </w:r>
    </w:p>
    <w:p w:rsidR="008052C0" w:rsidRDefault="008052C0" w:rsidP="008052C0">
      <w:pPr>
        <w:pStyle w:val="aff"/>
        <w:numPr>
          <w:ilvl w:val="0"/>
          <w:numId w:val="23"/>
        </w:numPr>
        <w:tabs>
          <w:tab w:val="left" w:pos="668"/>
        </w:tabs>
        <w:spacing w:line="256" w:lineRule="auto"/>
        <w:ind w:firstLine="226"/>
        <w:rPr>
          <w:sz w:val="20"/>
        </w:rPr>
      </w:pPr>
      <w:r>
        <w:rPr>
          <w:color w:val="231F20"/>
          <w:w w:val="115"/>
          <w:sz w:val="20"/>
        </w:rPr>
        <w:t>самостоятельно создавать схемы, таблицы для представле-</w:t>
      </w:r>
      <w:r>
        <w:rPr>
          <w:color w:val="231F20"/>
          <w:spacing w:val="-55"/>
          <w:w w:val="115"/>
          <w:sz w:val="20"/>
        </w:rPr>
        <w:t xml:space="preserve"> </w:t>
      </w:r>
      <w:r>
        <w:rPr>
          <w:color w:val="231F20"/>
          <w:w w:val="120"/>
          <w:sz w:val="20"/>
        </w:rPr>
        <w:t>ния</w:t>
      </w:r>
      <w:r>
        <w:rPr>
          <w:color w:val="231F20"/>
          <w:spacing w:val="-13"/>
          <w:w w:val="120"/>
          <w:sz w:val="20"/>
        </w:rPr>
        <w:t xml:space="preserve"> </w:t>
      </w:r>
      <w:r>
        <w:rPr>
          <w:color w:val="231F20"/>
          <w:w w:val="120"/>
          <w:sz w:val="20"/>
        </w:rPr>
        <w:t>информации.</w:t>
      </w:r>
    </w:p>
    <w:p w:rsidR="008052C0" w:rsidRDefault="008052C0" w:rsidP="008052C0">
      <w:pPr>
        <w:pStyle w:val="af1"/>
        <w:spacing w:line="256" w:lineRule="auto"/>
      </w:pPr>
      <w:r>
        <w:rPr>
          <w:color w:val="231F20"/>
          <w:w w:val="110"/>
        </w:rPr>
        <w:t>К концу обучения в начальной школе у обучающегося форми-</w:t>
      </w:r>
      <w:r>
        <w:rPr>
          <w:color w:val="231F20"/>
          <w:spacing w:val="1"/>
          <w:w w:val="110"/>
        </w:rPr>
        <w:t xml:space="preserve"> </w:t>
      </w:r>
      <w:r>
        <w:rPr>
          <w:color w:val="231F20"/>
          <w:w w:val="105"/>
        </w:rPr>
        <w:t>руются</w:t>
      </w:r>
      <w:r>
        <w:rPr>
          <w:color w:val="231F20"/>
          <w:spacing w:val="9"/>
          <w:w w:val="105"/>
        </w:rPr>
        <w:t xml:space="preserve"> </w:t>
      </w:r>
      <w:r>
        <w:rPr>
          <w:rFonts w:ascii="Georgia" w:hAnsi="Georgia"/>
          <w:b/>
          <w:color w:val="231F20"/>
          <w:w w:val="105"/>
        </w:rPr>
        <w:t>коммуникативные</w:t>
      </w:r>
      <w:r>
        <w:rPr>
          <w:rFonts w:ascii="Georgia" w:hAnsi="Georgia"/>
          <w:b/>
          <w:color w:val="231F20"/>
          <w:spacing w:val="10"/>
          <w:w w:val="105"/>
        </w:rPr>
        <w:t xml:space="preserve"> </w:t>
      </w:r>
      <w:r>
        <w:rPr>
          <w:color w:val="231F20"/>
          <w:w w:val="105"/>
        </w:rPr>
        <w:t>универсальные</w:t>
      </w:r>
      <w:r>
        <w:rPr>
          <w:color w:val="231F20"/>
          <w:spacing w:val="11"/>
          <w:w w:val="105"/>
        </w:rPr>
        <w:t xml:space="preserve"> </w:t>
      </w:r>
      <w:r>
        <w:rPr>
          <w:color w:val="231F20"/>
          <w:w w:val="105"/>
        </w:rPr>
        <w:t>учебные</w:t>
      </w:r>
      <w:r>
        <w:rPr>
          <w:color w:val="231F20"/>
          <w:spacing w:val="10"/>
          <w:w w:val="105"/>
        </w:rPr>
        <w:t xml:space="preserve"> </w:t>
      </w:r>
      <w:r>
        <w:rPr>
          <w:color w:val="231F20"/>
          <w:w w:val="105"/>
        </w:rPr>
        <w:t>действия:</w:t>
      </w:r>
    </w:p>
    <w:p w:rsidR="008052C0" w:rsidRDefault="008052C0" w:rsidP="008052C0">
      <w:pPr>
        <w:ind w:left="383"/>
        <w:rPr>
          <w:rFonts w:ascii="Georgia" w:hAnsi="Georgia"/>
          <w:i/>
          <w:sz w:val="20"/>
        </w:rPr>
      </w:pPr>
      <w:r>
        <w:rPr>
          <w:rFonts w:ascii="Georgia" w:hAnsi="Georgia"/>
          <w:i/>
          <w:color w:val="231F20"/>
          <w:w w:val="105"/>
          <w:sz w:val="20"/>
        </w:rPr>
        <w:t>общение:</w:t>
      </w:r>
    </w:p>
    <w:p w:rsidR="008052C0" w:rsidRDefault="008052C0" w:rsidP="008052C0">
      <w:pPr>
        <w:pStyle w:val="aff"/>
        <w:numPr>
          <w:ilvl w:val="0"/>
          <w:numId w:val="23"/>
        </w:numPr>
        <w:tabs>
          <w:tab w:val="left" w:pos="668"/>
        </w:tabs>
        <w:spacing w:before="15" w:line="256" w:lineRule="auto"/>
        <w:ind w:firstLine="226"/>
        <w:rPr>
          <w:sz w:val="20"/>
        </w:rPr>
      </w:pPr>
      <w:r>
        <w:rPr>
          <w:color w:val="231F20"/>
          <w:w w:val="115"/>
          <w:sz w:val="20"/>
        </w:rPr>
        <w:t>воспринимать и формулировать суждения, выражать эмо-</w:t>
      </w:r>
      <w:r>
        <w:rPr>
          <w:color w:val="231F20"/>
          <w:spacing w:val="1"/>
          <w:w w:val="115"/>
          <w:sz w:val="20"/>
        </w:rPr>
        <w:t xml:space="preserve"> </w:t>
      </w:r>
      <w:r>
        <w:rPr>
          <w:color w:val="231F20"/>
          <w:w w:val="115"/>
          <w:sz w:val="20"/>
        </w:rPr>
        <w:t>ции в соответствии с целями и условиями общения в знакомой</w:t>
      </w:r>
      <w:r>
        <w:rPr>
          <w:color w:val="231F20"/>
          <w:spacing w:val="1"/>
          <w:w w:val="115"/>
          <w:sz w:val="20"/>
        </w:rPr>
        <w:t xml:space="preserve"> </w:t>
      </w:r>
      <w:r>
        <w:rPr>
          <w:color w:val="231F20"/>
          <w:w w:val="115"/>
          <w:sz w:val="20"/>
        </w:rPr>
        <w:t>среде;</w:t>
      </w:r>
    </w:p>
    <w:p w:rsidR="008052C0" w:rsidRDefault="008052C0" w:rsidP="008052C0">
      <w:pPr>
        <w:pStyle w:val="aff"/>
        <w:numPr>
          <w:ilvl w:val="0"/>
          <w:numId w:val="23"/>
        </w:numPr>
        <w:tabs>
          <w:tab w:val="left" w:pos="668"/>
        </w:tabs>
        <w:spacing w:line="256" w:lineRule="auto"/>
        <w:ind w:firstLine="226"/>
        <w:rPr>
          <w:sz w:val="20"/>
        </w:rPr>
      </w:pPr>
      <w:r>
        <w:rPr>
          <w:color w:val="231F20"/>
          <w:w w:val="115"/>
          <w:sz w:val="20"/>
        </w:rPr>
        <w:t>проявлять уважительное отношение к собеседнику, соблю-</w:t>
      </w:r>
      <w:r>
        <w:rPr>
          <w:color w:val="231F20"/>
          <w:spacing w:val="-55"/>
          <w:w w:val="115"/>
          <w:sz w:val="20"/>
        </w:rPr>
        <w:t xml:space="preserve"> </w:t>
      </w:r>
      <w:r>
        <w:rPr>
          <w:color w:val="231F20"/>
          <w:w w:val="120"/>
          <w:sz w:val="20"/>
        </w:rPr>
        <w:t>дать</w:t>
      </w:r>
      <w:r>
        <w:rPr>
          <w:color w:val="231F20"/>
          <w:spacing w:val="-14"/>
          <w:w w:val="120"/>
          <w:sz w:val="20"/>
        </w:rPr>
        <w:t xml:space="preserve"> </w:t>
      </w:r>
      <w:r>
        <w:rPr>
          <w:color w:val="231F20"/>
          <w:w w:val="120"/>
          <w:sz w:val="20"/>
        </w:rPr>
        <w:t>правила</w:t>
      </w:r>
      <w:r>
        <w:rPr>
          <w:color w:val="231F20"/>
          <w:spacing w:val="-14"/>
          <w:w w:val="120"/>
          <w:sz w:val="20"/>
        </w:rPr>
        <w:t xml:space="preserve"> </w:t>
      </w:r>
      <w:r>
        <w:rPr>
          <w:color w:val="231F20"/>
          <w:w w:val="120"/>
          <w:sz w:val="20"/>
        </w:rPr>
        <w:t>ведения</w:t>
      </w:r>
      <w:r>
        <w:rPr>
          <w:color w:val="231F20"/>
          <w:spacing w:val="-13"/>
          <w:w w:val="120"/>
          <w:sz w:val="20"/>
        </w:rPr>
        <w:t xml:space="preserve"> </w:t>
      </w:r>
      <w:r>
        <w:rPr>
          <w:color w:val="231F20"/>
          <w:w w:val="120"/>
          <w:sz w:val="20"/>
        </w:rPr>
        <w:t>диалога</w:t>
      </w:r>
      <w:r>
        <w:rPr>
          <w:color w:val="231F20"/>
          <w:spacing w:val="-14"/>
          <w:w w:val="120"/>
          <w:sz w:val="20"/>
        </w:rPr>
        <w:t xml:space="preserve"> </w:t>
      </w:r>
      <w:r>
        <w:rPr>
          <w:color w:val="231F20"/>
          <w:w w:val="120"/>
          <w:sz w:val="20"/>
        </w:rPr>
        <w:t>и</w:t>
      </w:r>
      <w:r>
        <w:rPr>
          <w:color w:val="231F20"/>
          <w:spacing w:val="-13"/>
          <w:w w:val="120"/>
          <w:sz w:val="20"/>
        </w:rPr>
        <w:t xml:space="preserve"> </w:t>
      </w:r>
      <w:r>
        <w:rPr>
          <w:color w:val="231F20"/>
          <w:w w:val="120"/>
          <w:sz w:val="20"/>
        </w:rPr>
        <w:t>дискуссии;</w:t>
      </w:r>
    </w:p>
    <w:p w:rsidR="008052C0" w:rsidRDefault="008052C0" w:rsidP="008052C0">
      <w:pPr>
        <w:pStyle w:val="aff"/>
        <w:numPr>
          <w:ilvl w:val="0"/>
          <w:numId w:val="23"/>
        </w:numPr>
        <w:tabs>
          <w:tab w:val="left" w:pos="668"/>
        </w:tabs>
        <w:spacing w:line="256" w:lineRule="auto"/>
        <w:ind w:firstLine="226"/>
        <w:rPr>
          <w:sz w:val="20"/>
        </w:rPr>
      </w:pPr>
      <w:r>
        <w:rPr>
          <w:color w:val="231F20"/>
          <w:w w:val="120"/>
          <w:sz w:val="20"/>
        </w:rPr>
        <w:t>признавать</w:t>
      </w:r>
      <w:r>
        <w:rPr>
          <w:color w:val="231F20"/>
          <w:spacing w:val="1"/>
          <w:w w:val="120"/>
          <w:sz w:val="20"/>
        </w:rPr>
        <w:t xml:space="preserve"> </w:t>
      </w:r>
      <w:r>
        <w:rPr>
          <w:color w:val="231F20"/>
          <w:w w:val="120"/>
          <w:sz w:val="20"/>
        </w:rPr>
        <w:t>возможность</w:t>
      </w:r>
      <w:r>
        <w:rPr>
          <w:color w:val="231F20"/>
          <w:spacing w:val="1"/>
          <w:w w:val="120"/>
          <w:sz w:val="20"/>
        </w:rPr>
        <w:t xml:space="preserve"> </w:t>
      </w:r>
      <w:r>
        <w:rPr>
          <w:color w:val="231F20"/>
          <w:w w:val="120"/>
          <w:sz w:val="20"/>
        </w:rPr>
        <w:t>существования</w:t>
      </w:r>
      <w:r>
        <w:rPr>
          <w:color w:val="231F20"/>
          <w:spacing w:val="1"/>
          <w:w w:val="120"/>
          <w:sz w:val="20"/>
        </w:rPr>
        <w:t xml:space="preserve"> </w:t>
      </w:r>
      <w:r>
        <w:rPr>
          <w:color w:val="231F20"/>
          <w:w w:val="120"/>
          <w:sz w:val="20"/>
        </w:rPr>
        <w:t>разных</w:t>
      </w:r>
      <w:r>
        <w:rPr>
          <w:color w:val="231F20"/>
          <w:spacing w:val="1"/>
          <w:w w:val="120"/>
          <w:sz w:val="20"/>
        </w:rPr>
        <w:t xml:space="preserve"> </w:t>
      </w:r>
      <w:r>
        <w:rPr>
          <w:color w:val="231F20"/>
          <w:w w:val="120"/>
          <w:sz w:val="20"/>
        </w:rPr>
        <w:t>точек</w:t>
      </w:r>
      <w:r>
        <w:rPr>
          <w:color w:val="231F20"/>
          <w:spacing w:val="-57"/>
          <w:w w:val="120"/>
          <w:sz w:val="20"/>
        </w:rPr>
        <w:t xml:space="preserve"> </w:t>
      </w:r>
      <w:r>
        <w:rPr>
          <w:color w:val="231F20"/>
          <w:w w:val="120"/>
          <w:sz w:val="20"/>
        </w:rPr>
        <w:t>зрения;</w:t>
      </w:r>
    </w:p>
    <w:p w:rsidR="008052C0" w:rsidRDefault="008052C0" w:rsidP="008052C0">
      <w:pPr>
        <w:pStyle w:val="aff"/>
        <w:numPr>
          <w:ilvl w:val="0"/>
          <w:numId w:val="23"/>
        </w:numPr>
        <w:tabs>
          <w:tab w:val="left" w:pos="668"/>
        </w:tabs>
        <w:spacing w:line="229" w:lineRule="exact"/>
        <w:ind w:left="667" w:right="0" w:hanging="285"/>
        <w:rPr>
          <w:sz w:val="20"/>
        </w:rPr>
      </w:pPr>
      <w:r>
        <w:rPr>
          <w:color w:val="231F20"/>
          <w:w w:val="115"/>
          <w:sz w:val="20"/>
        </w:rPr>
        <w:t>корректно</w:t>
      </w:r>
      <w:r>
        <w:rPr>
          <w:color w:val="231F20"/>
          <w:spacing w:val="8"/>
          <w:w w:val="115"/>
          <w:sz w:val="20"/>
        </w:rPr>
        <w:t xml:space="preserve"> </w:t>
      </w:r>
      <w:r>
        <w:rPr>
          <w:color w:val="231F20"/>
          <w:w w:val="115"/>
          <w:sz w:val="20"/>
        </w:rPr>
        <w:t>и</w:t>
      </w:r>
      <w:r>
        <w:rPr>
          <w:color w:val="231F20"/>
          <w:spacing w:val="9"/>
          <w:w w:val="115"/>
          <w:sz w:val="20"/>
        </w:rPr>
        <w:t xml:space="preserve"> </w:t>
      </w:r>
      <w:r>
        <w:rPr>
          <w:color w:val="231F20"/>
          <w:w w:val="115"/>
          <w:sz w:val="20"/>
        </w:rPr>
        <w:t>аргументированно</w:t>
      </w:r>
      <w:r>
        <w:rPr>
          <w:color w:val="231F20"/>
          <w:spacing w:val="8"/>
          <w:w w:val="115"/>
          <w:sz w:val="20"/>
        </w:rPr>
        <w:t xml:space="preserve"> </w:t>
      </w:r>
      <w:r>
        <w:rPr>
          <w:color w:val="231F20"/>
          <w:w w:val="115"/>
          <w:sz w:val="20"/>
        </w:rPr>
        <w:t>высказывать</w:t>
      </w:r>
      <w:r>
        <w:rPr>
          <w:color w:val="231F20"/>
          <w:spacing w:val="9"/>
          <w:w w:val="115"/>
          <w:sz w:val="20"/>
        </w:rPr>
        <w:t xml:space="preserve"> </w:t>
      </w:r>
      <w:r>
        <w:rPr>
          <w:color w:val="231F20"/>
          <w:w w:val="115"/>
          <w:sz w:val="20"/>
        </w:rPr>
        <w:t>своё</w:t>
      </w:r>
      <w:r>
        <w:rPr>
          <w:color w:val="231F20"/>
          <w:spacing w:val="9"/>
          <w:w w:val="115"/>
          <w:sz w:val="20"/>
        </w:rPr>
        <w:t xml:space="preserve"> </w:t>
      </w:r>
      <w:r>
        <w:rPr>
          <w:color w:val="231F20"/>
          <w:w w:val="115"/>
          <w:sz w:val="20"/>
        </w:rPr>
        <w:t>мнение;</w:t>
      </w:r>
    </w:p>
    <w:p w:rsidR="008052C0" w:rsidRDefault="008052C0" w:rsidP="008052C0">
      <w:pPr>
        <w:pStyle w:val="aff"/>
        <w:numPr>
          <w:ilvl w:val="0"/>
          <w:numId w:val="23"/>
        </w:numPr>
        <w:tabs>
          <w:tab w:val="left" w:pos="668"/>
        </w:tabs>
        <w:spacing w:before="16" w:line="256" w:lineRule="auto"/>
        <w:ind w:firstLine="226"/>
        <w:rPr>
          <w:sz w:val="20"/>
        </w:rPr>
      </w:pPr>
      <w:r>
        <w:rPr>
          <w:color w:val="231F20"/>
          <w:w w:val="115"/>
          <w:sz w:val="20"/>
        </w:rPr>
        <w:t>строить речевое высказывание в соответствии с поставлен-</w:t>
      </w:r>
      <w:r>
        <w:rPr>
          <w:color w:val="231F20"/>
          <w:spacing w:val="-55"/>
          <w:w w:val="115"/>
          <w:sz w:val="20"/>
        </w:rPr>
        <w:t xml:space="preserve"> </w:t>
      </w:r>
      <w:r>
        <w:rPr>
          <w:color w:val="231F20"/>
          <w:w w:val="115"/>
          <w:sz w:val="20"/>
        </w:rPr>
        <w:t>ной</w:t>
      </w:r>
      <w:r>
        <w:rPr>
          <w:color w:val="231F20"/>
          <w:spacing w:val="-10"/>
          <w:w w:val="115"/>
          <w:sz w:val="20"/>
        </w:rPr>
        <w:t xml:space="preserve"> </w:t>
      </w:r>
      <w:r>
        <w:rPr>
          <w:color w:val="231F20"/>
          <w:w w:val="115"/>
          <w:sz w:val="20"/>
        </w:rPr>
        <w:t>задачей;</w:t>
      </w:r>
    </w:p>
    <w:p w:rsidR="008052C0" w:rsidRDefault="008052C0" w:rsidP="008052C0">
      <w:pPr>
        <w:pStyle w:val="aff"/>
        <w:numPr>
          <w:ilvl w:val="0"/>
          <w:numId w:val="23"/>
        </w:numPr>
        <w:tabs>
          <w:tab w:val="left" w:pos="668"/>
        </w:tabs>
        <w:spacing w:line="256" w:lineRule="auto"/>
        <w:ind w:firstLine="226"/>
        <w:rPr>
          <w:sz w:val="20"/>
        </w:rPr>
      </w:pPr>
      <w:r>
        <w:rPr>
          <w:color w:val="231F20"/>
          <w:w w:val="115"/>
          <w:sz w:val="20"/>
        </w:rPr>
        <w:lastRenderedPageBreak/>
        <w:t>создавать устные и письменные тексты (описание, рассуж-</w:t>
      </w:r>
      <w:r>
        <w:rPr>
          <w:color w:val="231F20"/>
          <w:spacing w:val="-55"/>
          <w:w w:val="115"/>
          <w:sz w:val="20"/>
        </w:rPr>
        <w:t xml:space="preserve"> </w:t>
      </w:r>
      <w:r>
        <w:rPr>
          <w:color w:val="231F20"/>
          <w:w w:val="115"/>
          <w:sz w:val="20"/>
        </w:rPr>
        <w:t>дение,</w:t>
      </w:r>
      <w:r>
        <w:rPr>
          <w:color w:val="231F20"/>
          <w:spacing w:val="-10"/>
          <w:w w:val="115"/>
          <w:sz w:val="20"/>
        </w:rPr>
        <w:t xml:space="preserve"> </w:t>
      </w:r>
      <w:r>
        <w:rPr>
          <w:color w:val="231F20"/>
          <w:w w:val="115"/>
          <w:sz w:val="20"/>
        </w:rPr>
        <w:t>повествование);</w:t>
      </w:r>
    </w:p>
    <w:p w:rsidR="008052C0" w:rsidRDefault="008052C0" w:rsidP="008052C0">
      <w:pPr>
        <w:pStyle w:val="aff"/>
        <w:numPr>
          <w:ilvl w:val="0"/>
          <w:numId w:val="23"/>
        </w:numPr>
        <w:tabs>
          <w:tab w:val="left" w:pos="668"/>
        </w:tabs>
        <w:spacing w:line="229" w:lineRule="exact"/>
        <w:ind w:left="667" w:right="0" w:hanging="285"/>
        <w:rPr>
          <w:sz w:val="20"/>
        </w:rPr>
      </w:pPr>
      <w:r>
        <w:rPr>
          <w:color w:val="231F20"/>
          <w:w w:val="115"/>
          <w:sz w:val="20"/>
        </w:rPr>
        <w:t>готовить</w:t>
      </w:r>
      <w:r>
        <w:rPr>
          <w:color w:val="231F20"/>
          <w:spacing w:val="5"/>
          <w:w w:val="115"/>
          <w:sz w:val="20"/>
        </w:rPr>
        <w:t xml:space="preserve"> </w:t>
      </w:r>
      <w:r>
        <w:rPr>
          <w:color w:val="231F20"/>
          <w:w w:val="115"/>
          <w:sz w:val="20"/>
        </w:rPr>
        <w:t>небольшие</w:t>
      </w:r>
      <w:r>
        <w:rPr>
          <w:color w:val="231F20"/>
          <w:spacing w:val="6"/>
          <w:w w:val="115"/>
          <w:sz w:val="20"/>
        </w:rPr>
        <w:t xml:space="preserve"> </w:t>
      </w:r>
      <w:r>
        <w:rPr>
          <w:color w:val="231F20"/>
          <w:w w:val="115"/>
          <w:sz w:val="20"/>
        </w:rPr>
        <w:t>публичные</w:t>
      </w:r>
      <w:r>
        <w:rPr>
          <w:color w:val="231F20"/>
          <w:spacing w:val="6"/>
          <w:w w:val="115"/>
          <w:sz w:val="20"/>
        </w:rPr>
        <w:t xml:space="preserve"> </w:t>
      </w:r>
      <w:r>
        <w:rPr>
          <w:color w:val="231F20"/>
          <w:w w:val="115"/>
          <w:sz w:val="20"/>
        </w:rPr>
        <w:t>выступления;</w:t>
      </w:r>
    </w:p>
    <w:p w:rsidR="008052C0" w:rsidRDefault="008052C0" w:rsidP="008052C0">
      <w:pPr>
        <w:pStyle w:val="aff"/>
        <w:numPr>
          <w:ilvl w:val="0"/>
          <w:numId w:val="23"/>
        </w:numPr>
        <w:tabs>
          <w:tab w:val="left" w:pos="668"/>
        </w:tabs>
        <w:spacing w:before="70" w:line="252" w:lineRule="auto"/>
        <w:ind w:right="154" w:firstLine="226"/>
      </w:pPr>
      <w:r>
        <w:rPr>
          <w:color w:val="231F20"/>
          <w:w w:val="120"/>
          <w:sz w:val="20"/>
        </w:rPr>
        <w:t>подбирать</w:t>
      </w:r>
      <w:r>
        <w:rPr>
          <w:color w:val="231F20"/>
          <w:spacing w:val="1"/>
          <w:w w:val="120"/>
          <w:sz w:val="20"/>
        </w:rPr>
        <w:t xml:space="preserve"> </w:t>
      </w:r>
      <w:r>
        <w:rPr>
          <w:color w:val="231F20"/>
          <w:w w:val="120"/>
          <w:sz w:val="20"/>
        </w:rPr>
        <w:t>иллюстративный</w:t>
      </w:r>
      <w:r>
        <w:rPr>
          <w:color w:val="231F20"/>
          <w:spacing w:val="1"/>
          <w:w w:val="120"/>
          <w:sz w:val="20"/>
        </w:rPr>
        <w:t xml:space="preserve"> </w:t>
      </w:r>
      <w:r>
        <w:rPr>
          <w:color w:val="231F20"/>
          <w:w w:val="120"/>
          <w:sz w:val="20"/>
        </w:rPr>
        <w:t>материал</w:t>
      </w:r>
      <w:r>
        <w:rPr>
          <w:color w:val="231F20"/>
          <w:spacing w:val="1"/>
          <w:w w:val="120"/>
          <w:sz w:val="20"/>
        </w:rPr>
        <w:t xml:space="preserve"> </w:t>
      </w:r>
      <w:r>
        <w:rPr>
          <w:color w:val="231F20"/>
          <w:w w:val="120"/>
          <w:sz w:val="20"/>
        </w:rPr>
        <w:t>(рисунки,</w:t>
      </w:r>
      <w:r>
        <w:rPr>
          <w:color w:val="231F20"/>
          <w:spacing w:val="1"/>
          <w:w w:val="120"/>
          <w:sz w:val="20"/>
        </w:rPr>
        <w:t xml:space="preserve"> </w:t>
      </w:r>
      <w:r>
        <w:rPr>
          <w:color w:val="231F20"/>
          <w:w w:val="120"/>
          <w:sz w:val="20"/>
        </w:rPr>
        <w:t>фото,</w:t>
      </w:r>
      <w:r>
        <w:rPr>
          <w:color w:val="231F20"/>
          <w:spacing w:val="1"/>
          <w:w w:val="120"/>
          <w:sz w:val="20"/>
        </w:rPr>
        <w:t xml:space="preserve"> </w:t>
      </w:r>
      <w:r>
        <w:rPr>
          <w:color w:val="231F20"/>
          <w:w w:val="120"/>
          <w:sz w:val="20"/>
        </w:rPr>
        <w:t>плакаты)</w:t>
      </w:r>
      <w:r>
        <w:rPr>
          <w:color w:val="231F20"/>
          <w:spacing w:val="-12"/>
          <w:w w:val="120"/>
          <w:sz w:val="20"/>
        </w:rPr>
        <w:t xml:space="preserve"> </w:t>
      </w:r>
      <w:r>
        <w:rPr>
          <w:color w:val="231F20"/>
          <w:w w:val="120"/>
          <w:sz w:val="20"/>
        </w:rPr>
        <w:t>к</w:t>
      </w:r>
      <w:r>
        <w:rPr>
          <w:color w:val="231F20"/>
          <w:spacing w:val="-12"/>
          <w:w w:val="120"/>
          <w:sz w:val="20"/>
        </w:rPr>
        <w:t xml:space="preserve"> </w:t>
      </w:r>
      <w:r>
        <w:rPr>
          <w:color w:val="231F20"/>
          <w:w w:val="120"/>
          <w:sz w:val="20"/>
        </w:rPr>
        <w:t>тексту</w:t>
      </w:r>
      <w:r>
        <w:rPr>
          <w:color w:val="231F20"/>
          <w:spacing w:val="-12"/>
          <w:w w:val="120"/>
          <w:sz w:val="20"/>
        </w:rPr>
        <w:t xml:space="preserve"> </w:t>
      </w:r>
      <w:r>
        <w:rPr>
          <w:color w:val="231F20"/>
          <w:w w:val="120"/>
          <w:sz w:val="20"/>
        </w:rPr>
        <w:t>выступления.</w:t>
      </w:r>
    </w:p>
    <w:p w:rsidR="008052C0" w:rsidRDefault="008052C0" w:rsidP="008052C0">
      <w:pPr>
        <w:pStyle w:val="aff"/>
        <w:numPr>
          <w:ilvl w:val="0"/>
          <w:numId w:val="23"/>
        </w:numPr>
        <w:tabs>
          <w:tab w:val="left" w:pos="668"/>
        </w:tabs>
        <w:spacing w:before="70" w:line="252" w:lineRule="auto"/>
        <w:ind w:right="154" w:firstLine="226"/>
      </w:pPr>
      <w:r>
        <w:rPr>
          <w:color w:val="231F20"/>
          <w:w w:val="110"/>
        </w:rPr>
        <w:t>К концу обучения в начальной школе у обучающегося формируются</w:t>
      </w:r>
      <w:r>
        <w:rPr>
          <w:color w:val="231F20"/>
          <w:spacing w:val="-10"/>
          <w:w w:val="110"/>
        </w:rPr>
        <w:t xml:space="preserve"> </w:t>
      </w:r>
      <w:r>
        <w:rPr>
          <w:rFonts w:ascii="Georgia" w:hAnsi="Georgia"/>
          <w:b/>
          <w:color w:val="231F20"/>
          <w:w w:val="110"/>
        </w:rPr>
        <w:t>регулятивные</w:t>
      </w:r>
      <w:r>
        <w:rPr>
          <w:rFonts w:ascii="Georgia" w:hAnsi="Georgia"/>
          <w:b/>
          <w:color w:val="231F20"/>
          <w:spacing w:val="-10"/>
          <w:w w:val="110"/>
        </w:rPr>
        <w:t xml:space="preserve"> </w:t>
      </w:r>
      <w:r>
        <w:rPr>
          <w:color w:val="231F20"/>
          <w:w w:val="110"/>
        </w:rPr>
        <w:t>универсальные</w:t>
      </w:r>
      <w:r>
        <w:rPr>
          <w:color w:val="231F20"/>
          <w:spacing w:val="-9"/>
          <w:w w:val="110"/>
        </w:rPr>
        <w:t xml:space="preserve"> </w:t>
      </w:r>
      <w:r>
        <w:rPr>
          <w:color w:val="231F20"/>
          <w:w w:val="110"/>
        </w:rPr>
        <w:t>учебные</w:t>
      </w:r>
      <w:r>
        <w:rPr>
          <w:color w:val="231F20"/>
          <w:spacing w:val="-9"/>
          <w:w w:val="110"/>
        </w:rPr>
        <w:t xml:space="preserve"> </w:t>
      </w:r>
      <w:r>
        <w:rPr>
          <w:color w:val="231F20"/>
          <w:w w:val="110"/>
        </w:rPr>
        <w:t>действия:</w:t>
      </w:r>
    </w:p>
    <w:p w:rsidR="008052C0" w:rsidRDefault="008052C0" w:rsidP="008052C0">
      <w:pPr>
        <w:spacing w:before="5"/>
        <w:ind w:left="383"/>
        <w:rPr>
          <w:rFonts w:ascii="Georgia" w:hAnsi="Georgia"/>
          <w:i/>
          <w:sz w:val="20"/>
        </w:rPr>
      </w:pPr>
      <w:r>
        <w:rPr>
          <w:rFonts w:ascii="Georgia" w:hAnsi="Georgia"/>
          <w:i/>
          <w:color w:val="231F20"/>
          <w:w w:val="105"/>
          <w:sz w:val="20"/>
        </w:rPr>
        <w:t>самоорганизация:</w:t>
      </w:r>
    </w:p>
    <w:p w:rsidR="008052C0" w:rsidRDefault="008052C0" w:rsidP="008052C0">
      <w:pPr>
        <w:pStyle w:val="aff"/>
        <w:numPr>
          <w:ilvl w:val="0"/>
          <w:numId w:val="23"/>
        </w:numPr>
        <w:tabs>
          <w:tab w:val="left" w:pos="724"/>
        </w:tabs>
        <w:spacing w:before="12" w:line="252" w:lineRule="auto"/>
        <w:ind w:firstLine="226"/>
        <w:rPr>
          <w:sz w:val="20"/>
        </w:rPr>
      </w:pPr>
      <w:r>
        <w:rPr>
          <w:color w:val="231F20"/>
          <w:w w:val="115"/>
          <w:sz w:val="20"/>
        </w:rPr>
        <w:t>планировать действия по решению учебной задачи для по-</w:t>
      </w:r>
      <w:r>
        <w:rPr>
          <w:color w:val="231F20"/>
          <w:spacing w:val="-55"/>
          <w:w w:val="115"/>
          <w:sz w:val="20"/>
        </w:rPr>
        <w:t xml:space="preserve"> </w:t>
      </w:r>
      <w:r>
        <w:rPr>
          <w:color w:val="231F20"/>
          <w:w w:val="120"/>
          <w:sz w:val="20"/>
        </w:rPr>
        <w:t>лучения</w:t>
      </w:r>
      <w:r>
        <w:rPr>
          <w:color w:val="231F20"/>
          <w:spacing w:val="-13"/>
          <w:w w:val="120"/>
          <w:sz w:val="20"/>
        </w:rPr>
        <w:t xml:space="preserve"> </w:t>
      </w:r>
      <w:r>
        <w:rPr>
          <w:color w:val="231F20"/>
          <w:w w:val="120"/>
          <w:sz w:val="20"/>
        </w:rPr>
        <w:t>результата;</w:t>
      </w:r>
    </w:p>
    <w:p w:rsidR="008052C0" w:rsidRDefault="008052C0" w:rsidP="008052C0">
      <w:pPr>
        <w:pStyle w:val="aff"/>
        <w:numPr>
          <w:ilvl w:val="0"/>
          <w:numId w:val="23"/>
        </w:numPr>
        <w:tabs>
          <w:tab w:val="left" w:pos="724"/>
        </w:tabs>
        <w:spacing w:before="2"/>
        <w:ind w:left="723" w:right="0" w:hanging="341"/>
        <w:rPr>
          <w:sz w:val="20"/>
        </w:rPr>
      </w:pPr>
      <w:r>
        <w:rPr>
          <w:color w:val="231F20"/>
          <w:w w:val="115"/>
          <w:sz w:val="20"/>
        </w:rPr>
        <w:t>выстраивать</w:t>
      </w:r>
      <w:r>
        <w:rPr>
          <w:color w:val="231F20"/>
          <w:spacing w:val="9"/>
          <w:w w:val="115"/>
          <w:sz w:val="20"/>
        </w:rPr>
        <w:t xml:space="preserve"> </w:t>
      </w:r>
      <w:r>
        <w:rPr>
          <w:color w:val="231F20"/>
          <w:w w:val="115"/>
          <w:sz w:val="20"/>
        </w:rPr>
        <w:t>последовательность</w:t>
      </w:r>
      <w:r>
        <w:rPr>
          <w:color w:val="231F20"/>
          <w:spacing w:val="10"/>
          <w:w w:val="115"/>
          <w:sz w:val="20"/>
        </w:rPr>
        <w:t xml:space="preserve"> </w:t>
      </w:r>
      <w:r>
        <w:rPr>
          <w:color w:val="231F20"/>
          <w:w w:val="115"/>
          <w:sz w:val="20"/>
        </w:rPr>
        <w:t>выбранных</w:t>
      </w:r>
      <w:r>
        <w:rPr>
          <w:color w:val="231F20"/>
          <w:spacing w:val="10"/>
          <w:w w:val="115"/>
          <w:sz w:val="20"/>
        </w:rPr>
        <w:t xml:space="preserve"> </w:t>
      </w:r>
      <w:r>
        <w:rPr>
          <w:color w:val="231F20"/>
          <w:w w:val="115"/>
          <w:sz w:val="20"/>
        </w:rPr>
        <w:t>действий;</w:t>
      </w:r>
    </w:p>
    <w:p w:rsidR="008052C0" w:rsidRDefault="008052C0" w:rsidP="008052C0">
      <w:pPr>
        <w:spacing w:before="15"/>
        <w:ind w:left="383"/>
        <w:rPr>
          <w:rFonts w:ascii="Georgia" w:hAnsi="Georgia"/>
          <w:i/>
          <w:sz w:val="20"/>
        </w:rPr>
      </w:pPr>
      <w:r>
        <w:rPr>
          <w:rFonts w:ascii="Georgia" w:hAnsi="Georgia"/>
          <w:i/>
          <w:color w:val="231F20"/>
          <w:w w:val="105"/>
          <w:sz w:val="20"/>
        </w:rPr>
        <w:t>самоконтроль:</w:t>
      </w:r>
    </w:p>
    <w:p w:rsidR="008052C0" w:rsidRDefault="008052C0" w:rsidP="008052C0">
      <w:pPr>
        <w:pStyle w:val="aff"/>
        <w:numPr>
          <w:ilvl w:val="0"/>
          <w:numId w:val="23"/>
        </w:numPr>
        <w:tabs>
          <w:tab w:val="left" w:pos="668"/>
        </w:tabs>
        <w:spacing w:before="12" w:line="252" w:lineRule="auto"/>
        <w:ind w:firstLine="226"/>
        <w:rPr>
          <w:sz w:val="20"/>
        </w:rPr>
      </w:pPr>
      <w:r>
        <w:rPr>
          <w:color w:val="231F20"/>
          <w:w w:val="120"/>
          <w:sz w:val="20"/>
        </w:rPr>
        <w:t>устанавливать причины успеха/неудач учебной деятель-</w:t>
      </w:r>
      <w:r>
        <w:rPr>
          <w:color w:val="231F20"/>
          <w:spacing w:val="-57"/>
          <w:w w:val="120"/>
          <w:sz w:val="20"/>
        </w:rPr>
        <w:t xml:space="preserve"> </w:t>
      </w:r>
      <w:r>
        <w:rPr>
          <w:color w:val="231F20"/>
          <w:w w:val="120"/>
          <w:sz w:val="20"/>
        </w:rPr>
        <w:t>ности;</w:t>
      </w:r>
    </w:p>
    <w:p w:rsidR="008052C0" w:rsidRDefault="008052C0" w:rsidP="008052C0">
      <w:pPr>
        <w:pStyle w:val="aff"/>
        <w:numPr>
          <w:ilvl w:val="0"/>
          <w:numId w:val="23"/>
        </w:numPr>
        <w:tabs>
          <w:tab w:val="left" w:pos="668"/>
        </w:tabs>
        <w:spacing w:before="2" w:line="252" w:lineRule="auto"/>
        <w:ind w:right="154" w:firstLine="226"/>
        <w:rPr>
          <w:sz w:val="20"/>
        </w:rPr>
      </w:pPr>
      <w:r>
        <w:rPr>
          <w:color w:val="231F20"/>
          <w:w w:val="120"/>
          <w:sz w:val="20"/>
        </w:rPr>
        <w:t>корректировать свои учебные действия для преодоления</w:t>
      </w:r>
      <w:r>
        <w:rPr>
          <w:color w:val="231F20"/>
          <w:spacing w:val="-57"/>
          <w:w w:val="120"/>
          <w:sz w:val="20"/>
        </w:rPr>
        <w:t xml:space="preserve"> </w:t>
      </w:r>
      <w:r>
        <w:rPr>
          <w:color w:val="231F20"/>
          <w:w w:val="120"/>
          <w:sz w:val="20"/>
        </w:rPr>
        <w:t>ошибок.</w:t>
      </w:r>
    </w:p>
    <w:p w:rsidR="008052C0" w:rsidRDefault="008052C0" w:rsidP="008052C0">
      <w:pPr>
        <w:pStyle w:val="4"/>
        <w:spacing w:before="175"/>
      </w:pPr>
      <w:r>
        <w:rPr>
          <w:color w:val="231F20"/>
          <w:w w:val="90"/>
        </w:rPr>
        <w:t>Совместная</w:t>
      </w:r>
      <w:r>
        <w:rPr>
          <w:color w:val="231F20"/>
          <w:spacing w:val="26"/>
          <w:w w:val="90"/>
        </w:rPr>
        <w:t xml:space="preserve"> </w:t>
      </w:r>
      <w:r>
        <w:rPr>
          <w:color w:val="231F20"/>
          <w:w w:val="90"/>
        </w:rPr>
        <w:t>деятельность:</w:t>
      </w:r>
    </w:p>
    <w:p w:rsidR="008052C0" w:rsidRDefault="008052C0" w:rsidP="008052C0">
      <w:pPr>
        <w:pStyle w:val="aff"/>
        <w:numPr>
          <w:ilvl w:val="0"/>
          <w:numId w:val="23"/>
        </w:numPr>
        <w:tabs>
          <w:tab w:val="left" w:pos="668"/>
        </w:tabs>
        <w:spacing w:before="12" w:line="252" w:lineRule="auto"/>
        <w:ind w:right="154" w:firstLine="226"/>
        <w:rPr>
          <w:sz w:val="20"/>
        </w:rPr>
      </w:pPr>
      <w:r>
        <w:rPr>
          <w:color w:val="231F20"/>
          <w:spacing w:val="-1"/>
          <w:w w:val="115"/>
          <w:sz w:val="20"/>
        </w:rPr>
        <w:t>формулировать</w:t>
      </w:r>
      <w:r>
        <w:rPr>
          <w:color w:val="231F20"/>
          <w:spacing w:val="-14"/>
          <w:w w:val="115"/>
          <w:sz w:val="20"/>
        </w:rPr>
        <w:t xml:space="preserve"> </w:t>
      </w:r>
      <w:r>
        <w:rPr>
          <w:color w:val="231F20"/>
          <w:w w:val="115"/>
          <w:sz w:val="20"/>
        </w:rPr>
        <w:t>краткосрочные</w:t>
      </w:r>
      <w:r>
        <w:rPr>
          <w:color w:val="231F20"/>
          <w:spacing w:val="-13"/>
          <w:w w:val="115"/>
          <w:sz w:val="20"/>
        </w:rPr>
        <w:t xml:space="preserve"> </w:t>
      </w:r>
      <w:r>
        <w:rPr>
          <w:color w:val="231F20"/>
          <w:w w:val="115"/>
          <w:sz w:val="20"/>
        </w:rPr>
        <w:t>и</w:t>
      </w:r>
      <w:r>
        <w:rPr>
          <w:color w:val="231F20"/>
          <w:spacing w:val="-14"/>
          <w:w w:val="115"/>
          <w:sz w:val="20"/>
        </w:rPr>
        <w:t xml:space="preserve"> </w:t>
      </w:r>
      <w:r>
        <w:rPr>
          <w:color w:val="231F20"/>
          <w:w w:val="115"/>
          <w:sz w:val="20"/>
        </w:rPr>
        <w:t>долгосрочные</w:t>
      </w:r>
      <w:r>
        <w:rPr>
          <w:color w:val="231F20"/>
          <w:spacing w:val="-13"/>
          <w:w w:val="115"/>
          <w:sz w:val="20"/>
        </w:rPr>
        <w:t xml:space="preserve"> </w:t>
      </w:r>
      <w:r>
        <w:rPr>
          <w:color w:val="231F20"/>
          <w:w w:val="115"/>
          <w:sz w:val="20"/>
        </w:rPr>
        <w:t>цели</w:t>
      </w:r>
      <w:r>
        <w:rPr>
          <w:color w:val="231F20"/>
          <w:spacing w:val="-14"/>
          <w:w w:val="115"/>
          <w:sz w:val="20"/>
        </w:rPr>
        <w:t xml:space="preserve"> </w:t>
      </w:r>
      <w:r>
        <w:rPr>
          <w:color w:val="231F20"/>
          <w:w w:val="115"/>
          <w:sz w:val="20"/>
        </w:rPr>
        <w:t>(инди-</w:t>
      </w:r>
      <w:r>
        <w:rPr>
          <w:color w:val="231F20"/>
          <w:spacing w:val="-55"/>
          <w:w w:val="115"/>
          <w:sz w:val="20"/>
        </w:rPr>
        <w:t xml:space="preserve"> </w:t>
      </w:r>
      <w:r>
        <w:rPr>
          <w:color w:val="231F20"/>
          <w:w w:val="115"/>
          <w:sz w:val="20"/>
        </w:rPr>
        <w:t>видуальные с учётом участия в коллективных задачах) в стан-</w:t>
      </w:r>
      <w:r>
        <w:rPr>
          <w:color w:val="231F20"/>
          <w:spacing w:val="1"/>
          <w:w w:val="115"/>
          <w:sz w:val="20"/>
        </w:rPr>
        <w:t xml:space="preserve"> </w:t>
      </w:r>
      <w:r>
        <w:rPr>
          <w:color w:val="231F20"/>
          <w:w w:val="115"/>
          <w:sz w:val="20"/>
        </w:rPr>
        <w:t>дартной (типовой) ситуации на основе предложенного формата</w:t>
      </w:r>
      <w:r>
        <w:rPr>
          <w:color w:val="231F20"/>
          <w:spacing w:val="1"/>
          <w:w w:val="115"/>
          <w:sz w:val="20"/>
        </w:rPr>
        <w:t xml:space="preserve"> </w:t>
      </w:r>
      <w:r>
        <w:rPr>
          <w:color w:val="231F20"/>
          <w:w w:val="115"/>
          <w:sz w:val="20"/>
        </w:rPr>
        <w:t>планирования,</w:t>
      </w:r>
      <w:r>
        <w:rPr>
          <w:color w:val="231F20"/>
          <w:spacing w:val="-5"/>
          <w:w w:val="115"/>
          <w:sz w:val="20"/>
        </w:rPr>
        <w:t xml:space="preserve"> </w:t>
      </w:r>
      <w:r>
        <w:rPr>
          <w:color w:val="231F20"/>
          <w:w w:val="115"/>
          <w:sz w:val="20"/>
        </w:rPr>
        <w:t>распределения</w:t>
      </w:r>
      <w:r>
        <w:rPr>
          <w:color w:val="231F20"/>
          <w:spacing w:val="-4"/>
          <w:w w:val="115"/>
          <w:sz w:val="20"/>
        </w:rPr>
        <w:t xml:space="preserve"> </w:t>
      </w:r>
      <w:r>
        <w:rPr>
          <w:color w:val="231F20"/>
          <w:w w:val="115"/>
          <w:sz w:val="20"/>
        </w:rPr>
        <w:t>промежуточных</w:t>
      </w:r>
      <w:r>
        <w:rPr>
          <w:color w:val="231F20"/>
          <w:spacing w:val="-5"/>
          <w:w w:val="115"/>
          <w:sz w:val="20"/>
        </w:rPr>
        <w:t xml:space="preserve"> </w:t>
      </w:r>
      <w:r>
        <w:rPr>
          <w:color w:val="231F20"/>
          <w:w w:val="115"/>
          <w:sz w:val="20"/>
        </w:rPr>
        <w:t>шагов</w:t>
      </w:r>
      <w:r>
        <w:rPr>
          <w:color w:val="231F20"/>
          <w:spacing w:val="-4"/>
          <w:w w:val="115"/>
          <w:sz w:val="20"/>
        </w:rPr>
        <w:t xml:space="preserve"> </w:t>
      </w:r>
      <w:r>
        <w:rPr>
          <w:color w:val="231F20"/>
          <w:w w:val="115"/>
          <w:sz w:val="20"/>
        </w:rPr>
        <w:t>и</w:t>
      </w:r>
      <w:r>
        <w:rPr>
          <w:color w:val="231F20"/>
          <w:spacing w:val="-5"/>
          <w:w w:val="115"/>
          <w:sz w:val="20"/>
        </w:rPr>
        <w:t xml:space="preserve"> </w:t>
      </w:r>
      <w:r>
        <w:rPr>
          <w:color w:val="231F20"/>
          <w:w w:val="115"/>
          <w:sz w:val="20"/>
        </w:rPr>
        <w:t>сроков;</w:t>
      </w:r>
    </w:p>
    <w:p w:rsidR="008052C0" w:rsidRDefault="008052C0" w:rsidP="008052C0">
      <w:pPr>
        <w:pStyle w:val="aff"/>
        <w:numPr>
          <w:ilvl w:val="0"/>
          <w:numId w:val="23"/>
        </w:numPr>
        <w:tabs>
          <w:tab w:val="left" w:pos="668"/>
        </w:tabs>
        <w:spacing w:before="4" w:line="252" w:lineRule="auto"/>
        <w:ind w:right="154" w:firstLine="226"/>
        <w:rPr>
          <w:sz w:val="20"/>
        </w:rPr>
      </w:pPr>
      <w:r>
        <w:rPr>
          <w:color w:val="231F20"/>
          <w:w w:val="115"/>
          <w:sz w:val="20"/>
        </w:rPr>
        <w:t>принимать</w:t>
      </w:r>
      <w:r>
        <w:rPr>
          <w:color w:val="231F20"/>
          <w:spacing w:val="1"/>
          <w:w w:val="115"/>
          <w:sz w:val="20"/>
        </w:rPr>
        <w:t xml:space="preserve"> </w:t>
      </w:r>
      <w:r>
        <w:rPr>
          <w:color w:val="231F20"/>
          <w:w w:val="115"/>
          <w:sz w:val="20"/>
        </w:rPr>
        <w:t>цель</w:t>
      </w:r>
      <w:r>
        <w:rPr>
          <w:color w:val="231F20"/>
          <w:spacing w:val="1"/>
          <w:w w:val="115"/>
          <w:sz w:val="20"/>
        </w:rPr>
        <w:t xml:space="preserve"> </w:t>
      </w:r>
      <w:r>
        <w:rPr>
          <w:color w:val="231F20"/>
          <w:w w:val="115"/>
          <w:sz w:val="20"/>
        </w:rPr>
        <w:t>совместной</w:t>
      </w:r>
      <w:r>
        <w:rPr>
          <w:color w:val="231F20"/>
          <w:spacing w:val="1"/>
          <w:w w:val="115"/>
          <w:sz w:val="20"/>
        </w:rPr>
        <w:t xml:space="preserve"> </w:t>
      </w:r>
      <w:r>
        <w:rPr>
          <w:color w:val="231F20"/>
          <w:w w:val="115"/>
          <w:sz w:val="20"/>
        </w:rPr>
        <w:t>деятельности,</w:t>
      </w:r>
      <w:r>
        <w:rPr>
          <w:color w:val="231F20"/>
          <w:spacing w:val="1"/>
          <w:w w:val="115"/>
          <w:sz w:val="20"/>
        </w:rPr>
        <w:t xml:space="preserve"> </w:t>
      </w:r>
      <w:r>
        <w:rPr>
          <w:color w:val="231F20"/>
          <w:w w:val="115"/>
          <w:sz w:val="20"/>
        </w:rPr>
        <w:t>коллективно</w:t>
      </w:r>
      <w:r>
        <w:rPr>
          <w:color w:val="231F20"/>
          <w:spacing w:val="1"/>
          <w:w w:val="115"/>
          <w:sz w:val="20"/>
        </w:rPr>
        <w:t xml:space="preserve"> </w:t>
      </w:r>
      <w:r>
        <w:rPr>
          <w:color w:val="231F20"/>
          <w:w w:val="115"/>
          <w:sz w:val="20"/>
        </w:rPr>
        <w:t>строить действия по её достижению: распределять роли, догова-</w:t>
      </w:r>
      <w:r>
        <w:rPr>
          <w:color w:val="231F20"/>
          <w:spacing w:val="-55"/>
          <w:w w:val="115"/>
          <w:sz w:val="20"/>
        </w:rPr>
        <w:t xml:space="preserve"> </w:t>
      </w:r>
      <w:r>
        <w:rPr>
          <w:color w:val="231F20"/>
          <w:w w:val="115"/>
          <w:sz w:val="20"/>
        </w:rPr>
        <w:t>риваться,</w:t>
      </w:r>
      <w:r>
        <w:rPr>
          <w:color w:val="231F20"/>
          <w:spacing w:val="-3"/>
          <w:w w:val="115"/>
          <w:sz w:val="20"/>
        </w:rPr>
        <w:t xml:space="preserve"> </w:t>
      </w:r>
      <w:r>
        <w:rPr>
          <w:color w:val="231F20"/>
          <w:w w:val="115"/>
          <w:sz w:val="20"/>
        </w:rPr>
        <w:t>обсуждать</w:t>
      </w:r>
      <w:r>
        <w:rPr>
          <w:color w:val="231F20"/>
          <w:spacing w:val="-3"/>
          <w:w w:val="115"/>
          <w:sz w:val="20"/>
        </w:rPr>
        <w:t xml:space="preserve"> </w:t>
      </w:r>
      <w:r>
        <w:rPr>
          <w:color w:val="231F20"/>
          <w:w w:val="115"/>
          <w:sz w:val="20"/>
        </w:rPr>
        <w:t>процесс</w:t>
      </w:r>
      <w:r>
        <w:rPr>
          <w:color w:val="231F20"/>
          <w:spacing w:val="-3"/>
          <w:w w:val="115"/>
          <w:sz w:val="20"/>
        </w:rPr>
        <w:t xml:space="preserve"> </w:t>
      </w:r>
      <w:r>
        <w:rPr>
          <w:color w:val="231F20"/>
          <w:w w:val="115"/>
          <w:sz w:val="20"/>
        </w:rPr>
        <w:t>и</w:t>
      </w:r>
      <w:r>
        <w:rPr>
          <w:color w:val="231F20"/>
          <w:spacing w:val="-2"/>
          <w:w w:val="115"/>
          <w:sz w:val="20"/>
        </w:rPr>
        <w:t xml:space="preserve"> </w:t>
      </w:r>
      <w:r>
        <w:rPr>
          <w:color w:val="231F20"/>
          <w:w w:val="115"/>
          <w:sz w:val="20"/>
        </w:rPr>
        <w:t>результат</w:t>
      </w:r>
      <w:r>
        <w:rPr>
          <w:color w:val="231F20"/>
          <w:spacing w:val="-3"/>
          <w:w w:val="115"/>
          <w:sz w:val="20"/>
        </w:rPr>
        <w:t xml:space="preserve"> </w:t>
      </w:r>
      <w:r>
        <w:rPr>
          <w:color w:val="231F20"/>
          <w:w w:val="115"/>
          <w:sz w:val="20"/>
        </w:rPr>
        <w:t>совместной</w:t>
      </w:r>
      <w:r>
        <w:rPr>
          <w:color w:val="231F20"/>
          <w:spacing w:val="-3"/>
          <w:w w:val="115"/>
          <w:sz w:val="20"/>
        </w:rPr>
        <w:t xml:space="preserve"> </w:t>
      </w:r>
      <w:r>
        <w:rPr>
          <w:color w:val="231F20"/>
          <w:w w:val="115"/>
          <w:sz w:val="20"/>
        </w:rPr>
        <w:t>работы;</w:t>
      </w:r>
    </w:p>
    <w:p w:rsidR="008052C0" w:rsidRDefault="008052C0" w:rsidP="008052C0">
      <w:pPr>
        <w:pStyle w:val="aff"/>
        <w:numPr>
          <w:ilvl w:val="0"/>
          <w:numId w:val="23"/>
        </w:numPr>
        <w:tabs>
          <w:tab w:val="left" w:pos="668"/>
        </w:tabs>
        <w:spacing w:before="2" w:line="252" w:lineRule="auto"/>
        <w:ind w:firstLine="226"/>
        <w:rPr>
          <w:sz w:val="20"/>
        </w:rPr>
      </w:pPr>
      <w:r>
        <w:rPr>
          <w:color w:val="231F20"/>
          <w:w w:val="120"/>
          <w:sz w:val="20"/>
        </w:rPr>
        <w:t>проявлять</w:t>
      </w:r>
      <w:r>
        <w:rPr>
          <w:color w:val="231F20"/>
          <w:spacing w:val="-12"/>
          <w:w w:val="120"/>
          <w:sz w:val="20"/>
        </w:rPr>
        <w:t xml:space="preserve"> </w:t>
      </w:r>
      <w:r>
        <w:rPr>
          <w:color w:val="231F20"/>
          <w:w w:val="120"/>
          <w:sz w:val="20"/>
        </w:rPr>
        <w:t>готовность</w:t>
      </w:r>
      <w:r>
        <w:rPr>
          <w:color w:val="231F20"/>
          <w:spacing w:val="-11"/>
          <w:w w:val="120"/>
          <w:sz w:val="20"/>
        </w:rPr>
        <w:t xml:space="preserve"> </w:t>
      </w:r>
      <w:r>
        <w:rPr>
          <w:color w:val="231F20"/>
          <w:w w:val="120"/>
          <w:sz w:val="20"/>
        </w:rPr>
        <w:t>руководить,</w:t>
      </w:r>
      <w:r>
        <w:rPr>
          <w:color w:val="231F20"/>
          <w:spacing w:val="-11"/>
          <w:w w:val="120"/>
          <w:sz w:val="20"/>
        </w:rPr>
        <w:t xml:space="preserve"> </w:t>
      </w:r>
      <w:r>
        <w:rPr>
          <w:color w:val="231F20"/>
          <w:w w:val="120"/>
          <w:sz w:val="20"/>
        </w:rPr>
        <w:t>выполнять</w:t>
      </w:r>
      <w:r>
        <w:rPr>
          <w:color w:val="231F20"/>
          <w:spacing w:val="-11"/>
          <w:w w:val="120"/>
          <w:sz w:val="20"/>
        </w:rPr>
        <w:t xml:space="preserve"> </w:t>
      </w:r>
      <w:r>
        <w:rPr>
          <w:color w:val="231F20"/>
          <w:w w:val="120"/>
          <w:sz w:val="20"/>
        </w:rPr>
        <w:t>поручения,</w:t>
      </w:r>
      <w:r>
        <w:rPr>
          <w:color w:val="231F20"/>
          <w:spacing w:val="-58"/>
          <w:w w:val="120"/>
          <w:sz w:val="20"/>
        </w:rPr>
        <w:t xml:space="preserve"> </w:t>
      </w:r>
      <w:r>
        <w:rPr>
          <w:color w:val="231F20"/>
          <w:w w:val="120"/>
          <w:sz w:val="20"/>
        </w:rPr>
        <w:t>подчиняться;</w:t>
      </w:r>
    </w:p>
    <w:p w:rsidR="008052C0" w:rsidRDefault="008052C0" w:rsidP="008052C0">
      <w:pPr>
        <w:pStyle w:val="aff"/>
        <w:numPr>
          <w:ilvl w:val="0"/>
          <w:numId w:val="23"/>
        </w:numPr>
        <w:tabs>
          <w:tab w:val="left" w:pos="668"/>
        </w:tabs>
        <w:spacing w:before="2"/>
        <w:ind w:left="667" w:right="0" w:hanging="285"/>
        <w:rPr>
          <w:sz w:val="20"/>
        </w:rPr>
      </w:pPr>
      <w:r>
        <w:rPr>
          <w:color w:val="231F20"/>
          <w:w w:val="115"/>
          <w:sz w:val="20"/>
        </w:rPr>
        <w:t>ответственно</w:t>
      </w:r>
      <w:r>
        <w:rPr>
          <w:color w:val="231F20"/>
          <w:spacing w:val="-4"/>
          <w:w w:val="115"/>
          <w:sz w:val="20"/>
        </w:rPr>
        <w:t xml:space="preserve"> </w:t>
      </w:r>
      <w:r>
        <w:rPr>
          <w:color w:val="231F20"/>
          <w:w w:val="115"/>
          <w:sz w:val="20"/>
        </w:rPr>
        <w:t>выполнять</w:t>
      </w:r>
      <w:r>
        <w:rPr>
          <w:color w:val="231F20"/>
          <w:spacing w:val="-3"/>
          <w:w w:val="115"/>
          <w:sz w:val="20"/>
        </w:rPr>
        <w:t xml:space="preserve"> </w:t>
      </w:r>
      <w:r>
        <w:rPr>
          <w:color w:val="231F20"/>
          <w:w w:val="115"/>
          <w:sz w:val="20"/>
        </w:rPr>
        <w:t>свою</w:t>
      </w:r>
      <w:r>
        <w:rPr>
          <w:color w:val="231F20"/>
          <w:spacing w:val="-3"/>
          <w:w w:val="115"/>
          <w:sz w:val="20"/>
        </w:rPr>
        <w:t xml:space="preserve"> </w:t>
      </w:r>
      <w:r>
        <w:rPr>
          <w:color w:val="231F20"/>
          <w:w w:val="115"/>
          <w:sz w:val="20"/>
        </w:rPr>
        <w:t>часть</w:t>
      </w:r>
      <w:r>
        <w:rPr>
          <w:color w:val="231F20"/>
          <w:spacing w:val="-3"/>
          <w:w w:val="115"/>
          <w:sz w:val="20"/>
        </w:rPr>
        <w:t xml:space="preserve"> </w:t>
      </w:r>
      <w:r>
        <w:rPr>
          <w:color w:val="231F20"/>
          <w:w w:val="115"/>
          <w:sz w:val="20"/>
        </w:rPr>
        <w:t>работы;</w:t>
      </w:r>
    </w:p>
    <w:p w:rsidR="008052C0" w:rsidRDefault="008052C0" w:rsidP="008052C0">
      <w:pPr>
        <w:pStyle w:val="aff"/>
        <w:numPr>
          <w:ilvl w:val="0"/>
          <w:numId w:val="23"/>
        </w:numPr>
        <w:tabs>
          <w:tab w:val="left" w:pos="668"/>
        </w:tabs>
        <w:spacing w:before="13"/>
        <w:ind w:left="667" w:right="0" w:hanging="285"/>
        <w:rPr>
          <w:sz w:val="20"/>
        </w:rPr>
      </w:pPr>
      <w:r>
        <w:rPr>
          <w:color w:val="231F20"/>
          <w:w w:val="115"/>
          <w:sz w:val="20"/>
        </w:rPr>
        <w:t>оценивать</w:t>
      </w:r>
      <w:r>
        <w:rPr>
          <w:color w:val="231F20"/>
          <w:spacing w:val="2"/>
          <w:w w:val="115"/>
          <w:sz w:val="20"/>
        </w:rPr>
        <w:t xml:space="preserve"> </w:t>
      </w:r>
      <w:r>
        <w:rPr>
          <w:color w:val="231F20"/>
          <w:w w:val="115"/>
          <w:sz w:val="20"/>
        </w:rPr>
        <w:t>свой</w:t>
      </w:r>
      <w:r>
        <w:rPr>
          <w:color w:val="231F20"/>
          <w:spacing w:val="3"/>
          <w:w w:val="115"/>
          <w:sz w:val="20"/>
        </w:rPr>
        <w:t xml:space="preserve"> </w:t>
      </w:r>
      <w:r>
        <w:rPr>
          <w:color w:val="231F20"/>
          <w:w w:val="115"/>
          <w:sz w:val="20"/>
        </w:rPr>
        <w:t>вклад</w:t>
      </w:r>
      <w:r>
        <w:rPr>
          <w:color w:val="231F20"/>
          <w:spacing w:val="3"/>
          <w:w w:val="115"/>
          <w:sz w:val="20"/>
        </w:rPr>
        <w:t xml:space="preserve"> </w:t>
      </w:r>
      <w:r>
        <w:rPr>
          <w:color w:val="231F20"/>
          <w:w w:val="115"/>
          <w:sz w:val="20"/>
        </w:rPr>
        <w:t>в</w:t>
      </w:r>
      <w:r>
        <w:rPr>
          <w:color w:val="231F20"/>
          <w:spacing w:val="3"/>
          <w:w w:val="115"/>
          <w:sz w:val="20"/>
        </w:rPr>
        <w:t xml:space="preserve"> </w:t>
      </w:r>
      <w:r>
        <w:rPr>
          <w:color w:val="231F20"/>
          <w:w w:val="115"/>
          <w:sz w:val="20"/>
        </w:rPr>
        <w:t>общий</w:t>
      </w:r>
      <w:r>
        <w:rPr>
          <w:color w:val="231F20"/>
          <w:spacing w:val="2"/>
          <w:w w:val="115"/>
          <w:sz w:val="20"/>
        </w:rPr>
        <w:t xml:space="preserve"> </w:t>
      </w:r>
      <w:r>
        <w:rPr>
          <w:color w:val="231F20"/>
          <w:w w:val="115"/>
          <w:sz w:val="20"/>
        </w:rPr>
        <w:t>результат;</w:t>
      </w:r>
    </w:p>
    <w:p w:rsidR="008052C0" w:rsidRDefault="008052C0" w:rsidP="008052C0">
      <w:pPr>
        <w:pStyle w:val="aff"/>
        <w:numPr>
          <w:ilvl w:val="0"/>
          <w:numId w:val="23"/>
        </w:numPr>
        <w:tabs>
          <w:tab w:val="left" w:pos="668"/>
        </w:tabs>
        <w:spacing w:before="12" w:line="252" w:lineRule="auto"/>
        <w:ind w:firstLine="226"/>
        <w:rPr>
          <w:sz w:val="20"/>
        </w:rPr>
      </w:pPr>
      <w:r>
        <w:rPr>
          <w:color w:val="231F20"/>
          <w:w w:val="115"/>
          <w:sz w:val="20"/>
        </w:rPr>
        <w:t>выполнять</w:t>
      </w:r>
      <w:r>
        <w:rPr>
          <w:color w:val="231F20"/>
          <w:spacing w:val="1"/>
          <w:w w:val="115"/>
          <w:sz w:val="20"/>
        </w:rPr>
        <w:t xml:space="preserve"> </w:t>
      </w:r>
      <w:r>
        <w:rPr>
          <w:color w:val="231F20"/>
          <w:w w:val="115"/>
          <w:sz w:val="20"/>
        </w:rPr>
        <w:t>совместные</w:t>
      </w:r>
      <w:r>
        <w:rPr>
          <w:color w:val="231F20"/>
          <w:spacing w:val="1"/>
          <w:w w:val="115"/>
          <w:sz w:val="20"/>
        </w:rPr>
        <w:t xml:space="preserve"> </w:t>
      </w:r>
      <w:r>
        <w:rPr>
          <w:color w:val="231F20"/>
          <w:w w:val="115"/>
          <w:sz w:val="20"/>
        </w:rPr>
        <w:t>проектные</w:t>
      </w:r>
      <w:r>
        <w:rPr>
          <w:color w:val="231F20"/>
          <w:spacing w:val="1"/>
          <w:w w:val="115"/>
          <w:sz w:val="20"/>
        </w:rPr>
        <w:t xml:space="preserve"> </w:t>
      </w:r>
      <w:r>
        <w:rPr>
          <w:color w:val="231F20"/>
          <w:w w:val="115"/>
          <w:sz w:val="20"/>
        </w:rPr>
        <w:t>задания</w:t>
      </w:r>
      <w:r>
        <w:rPr>
          <w:color w:val="231F20"/>
          <w:spacing w:val="1"/>
          <w:w w:val="115"/>
          <w:sz w:val="20"/>
        </w:rPr>
        <w:t xml:space="preserve"> </w:t>
      </w:r>
      <w:r>
        <w:rPr>
          <w:color w:val="231F20"/>
          <w:w w:val="115"/>
          <w:sz w:val="20"/>
        </w:rPr>
        <w:t>с</w:t>
      </w:r>
      <w:r>
        <w:rPr>
          <w:color w:val="231F20"/>
          <w:spacing w:val="1"/>
          <w:w w:val="115"/>
          <w:sz w:val="20"/>
        </w:rPr>
        <w:t xml:space="preserve"> </w:t>
      </w:r>
      <w:r>
        <w:rPr>
          <w:color w:val="231F20"/>
          <w:w w:val="115"/>
          <w:sz w:val="20"/>
        </w:rPr>
        <w:t>опорой</w:t>
      </w:r>
      <w:r>
        <w:rPr>
          <w:color w:val="231F20"/>
          <w:spacing w:val="1"/>
          <w:w w:val="115"/>
          <w:sz w:val="20"/>
        </w:rPr>
        <w:t xml:space="preserve"> </w:t>
      </w:r>
      <w:r>
        <w:rPr>
          <w:color w:val="231F20"/>
          <w:w w:val="115"/>
          <w:sz w:val="20"/>
        </w:rPr>
        <w:t>на</w:t>
      </w:r>
      <w:r>
        <w:rPr>
          <w:color w:val="231F20"/>
          <w:spacing w:val="1"/>
          <w:w w:val="115"/>
          <w:sz w:val="20"/>
        </w:rPr>
        <w:t xml:space="preserve"> </w:t>
      </w:r>
      <w:r>
        <w:rPr>
          <w:color w:val="231F20"/>
          <w:w w:val="115"/>
          <w:sz w:val="20"/>
        </w:rPr>
        <w:t>предложенные</w:t>
      </w:r>
      <w:r>
        <w:rPr>
          <w:color w:val="231F20"/>
          <w:spacing w:val="-9"/>
          <w:w w:val="115"/>
          <w:sz w:val="20"/>
        </w:rPr>
        <w:t xml:space="preserve"> </w:t>
      </w:r>
      <w:r>
        <w:rPr>
          <w:color w:val="231F20"/>
          <w:w w:val="115"/>
          <w:sz w:val="20"/>
        </w:rPr>
        <w:t>образцы;</w:t>
      </w:r>
    </w:p>
    <w:p w:rsidR="008052C0" w:rsidRDefault="008052C0" w:rsidP="008052C0">
      <w:pPr>
        <w:pStyle w:val="af1"/>
        <w:spacing w:before="10"/>
        <w:ind w:left="0" w:right="0" w:firstLine="0"/>
        <w:jc w:val="left"/>
        <w:rPr>
          <w:sz w:val="17"/>
        </w:rPr>
      </w:pPr>
    </w:p>
    <w:p w:rsidR="008052C0" w:rsidRDefault="008052C0" w:rsidP="008052C0">
      <w:pPr>
        <w:pStyle w:val="3"/>
      </w:pPr>
      <w:r>
        <w:rPr>
          <w:color w:val="231F20"/>
          <w:w w:val="90"/>
        </w:rPr>
        <w:t>ПРЕДМЕТНЫЕ</w:t>
      </w:r>
      <w:r>
        <w:rPr>
          <w:color w:val="231F20"/>
          <w:spacing w:val="-5"/>
          <w:w w:val="90"/>
        </w:rPr>
        <w:t xml:space="preserve"> </w:t>
      </w:r>
      <w:r>
        <w:rPr>
          <w:color w:val="231F20"/>
          <w:w w:val="90"/>
        </w:rPr>
        <w:t>РЕЗУЛЬТАТЫ</w:t>
      </w:r>
    </w:p>
    <w:p w:rsidR="008052C0" w:rsidRDefault="008052C0" w:rsidP="008052C0">
      <w:pPr>
        <w:pStyle w:val="af1"/>
        <w:spacing w:before="67" w:line="252" w:lineRule="auto"/>
      </w:pPr>
      <w:r>
        <w:rPr>
          <w:color w:val="231F20"/>
          <w:w w:val="115"/>
        </w:rPr>
        <w:t>Предметные результаты освоения программы начального об-</w:t>
      </w:r>
      <w:r>
        <w:rPr>
          <w:color w:val="231F20"/>
          <w:spacing w:val="1"/>
          <w:w w:val="115"/>
        </w:rPr>
        <w:t xml:space="preserve"> </w:t>
      </w:r>
      <w:r>
        <w:rPr>
          <w:color w:val="231F20"/>
          <w:w w:val="115"/>
        </w:rPr>
        <w:t>щего образования по учебному предмету «Литературное чте-</w:t>
      </w:r>
      <w:r>
        <w:rPr>
          <w:color w:val="231F20"/>
          <w:spacing w:val="1"/>
          <w:w w:val="115"/>
        </w:rPr>
        <w:t xml:space="preserve"> </w:t>
      </w:r>
      <w:r>
        <w:rPr>
          <w:color w:val="231F20"/>
          <w:w w:val="115"/>
        </w:rPr>
        <w:t>ние»</w:t>
      </w:r>
      <w:r>
        <w:rPr>
          <w:color w:val="231F20"/>
          <w:spacing w:val="1"/>
          <w:w w:val="115"/>
        </w:rPr>
        <w:t xml:space="preserve"> </w:t>
      </w:r>
      <w:r>
        <w:rPr>
          <w:color w:val="231F20"/>
          <w:w w:val="115"/>
        </w:rPr>
        <w:t>отражают</w:t>
      </w:r>
      <w:r>
        <w:rPr>
          <w:color w:val="231F20"/>
          <w:spacing w:val="1"/>
          <w:w w:val="115"/>
        </w:rPr>
        <w:t xml:space="preserve"> </w:t>
      </w:r>
      <w:r>
        <w:rPr>
          <w:color w:val="231F20"/>
          <w:w w:val="115"/>
        </w:rPr>
        <w:t>специфику</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предметной</w:t>
      </w:r>
      <w:r>
        <w:rPr>
          <w:color w:val="231F20"/>
          <w:spacing w:val="1"/>
          <w:w w:val="115"/>
        </w:rPr>
        <w:t xml:space="preserve"> </w:t>
      </w:r>
      <w:r>
        <w:rPr>
          <w:color w:val="231F20"/>
          <w:w w:val="115"/>
        </w:rPr>
        <w:t>области,</w:t>
      </w:r>
      <w:r>
        <w:rPr>
          <w:color w:val="231F20"/>
          <w:spacing w:val="1"/>
          <w:w w:val="115"/>
        </w:rPr>
        <w:t xml:space="preserve"> </w:t>
      </w:r>
      <w:r>
        <w:rPr>
          <w:color w:val="231F20"/>
          <w:w w:val="115"/>
        </w:rPr>
        <w:t>ориентированы на применение знаний, умений и навыков об-</w:t>
      </w:r>
      <w:r>
        <w:rPr>
          <w:color w:val="231F20"/>
          <w:spacing w:val="1"/>
          <w:w w:val="115"/>
        </w:rPr>
        <w:t xml:space="preserve"> </w:t>
      </w:r>
      <w:r>
        <w:rPr>
          <w:color w:val="231F20"/>
          <w:w w:val="115"/>
        </w:rPr>
        <w:t>учающимися в различных учебных ситуациях и жизненных ус-</w:t>
      </w:r>
      <w:r>
        <w:rPr>
          <w:color w:val="231F20"/>
          <w:spacing w:val="1"/>
          <w:w w:val="115"/>
        </w:rPr>
        <w:t xml:space="preserve"> </w:t>
      </w:r>
      <w:r>
        <w:rPr>
          <w:color w:val="231F20"/>
          <w:w w:val="115"/>
        </w:rPr>
        <w:t>ловиях</w:t>
      </w:r>
      <w:r>
        <w:rPr>
          <w:color w:val="231F20"/>
          <w:spacing w:val="-9"/>
          <w:w w:val="115"/>
        </w:rPr>
        <w:t xml:space="preserve"> </w:t>
      </w:r>
      <w:r>
        <w:rPr>
          <w:color w:val="231F20"/>
          <w:w w:val="115"/>
        </w:rPr>
        <w:t>и</w:t>
      </w:r>
      <w:r>
        <w:rPr>
          <w:color w:val="231F20"/>
          <w:spacing w:val="-8"/>
          <w:w w:val="115"/>
        </w:rPr>
        <w:t xml:space="preserve"> </w:t>
      </w:r>
      <w:r>
        <w:rPr>
          <w:color w:val="231F20"/>
          <w:w w:val="115"/>
        </w:rPr>
        <w:t>представлены</w:t>
      </w:r>
      <w:r>
        <w:rPr>
          <w:color w:val="231F20"/>
          <w:spacing w:val="-8"/>
          <w:w w:val="115"/>
        </w:rPr>
        <w:t xml:space="preserve"> </w:t>
      </w:r>
      <w:r>
        <w:rPr>
          <w:color w:val="231F20"/>
          <w:w w:val="115"/>
        </w:rPr>
        <w:t>по</w:t>
      </w:r>
      <w:r>
        <w:rPr>
          <w:color w:val="231F20"/>
          <w:spacing w:val="-8"/>
          <w:w w:val="115"/>
        </w:rPr>
        <w:t xml:space="preserve"> </w:t>
      </w:r>
      <w:r>
        <w:rPr>
          <w:color w:val="231F20"/>
          <w:w w:val="115"/>
        </w:rPr>
        <w:t>годам</w:t>
      </w:r>
      <w:r>
        <w:rPr>
          <w:color w:val="231F20"/>
          <w:spacing w:val="-8"/>
          <w:w w:val="115"/>
        </w:rPr>
        <w:t xml:space="preserve"> </w:t>
      </w:r>
      <w:r>
        <w:rPr>
          <w:color w:val="231F20"/>
          <w:w w:val="115"/>
        </w:rPr>
        <w:t>обучения.</w:t>
      </w:r>
    </w:p>
    <w:p w:rsidR="008052C0" w:rsidRDefault="008052C0" w:rsidP="008052C0">
      <w:pPr>
        <w:pStyle w:val="af1"/>
        <w:spacing w:before="2"/>
        <w:ind w:left="0" w:right="0" w:firstLine="0"/>
        <w:jc w:val="left"/>
        <w:rPr>
          <w:sz w:val="18"/>
        </w:rPr>
      </w:pPr>
    </w:p>
    <w:p w:rsidR="008052C0" w:rsidRDefault="008052C0" w:rsidP="008052C0">
      <w:pPr>
        <w:pStyle w:val="3"/>
        <w:numPr>
          <w:ilvl w:val="0"/>
          <w:numId w:val="24"/>
        </w:numPr>
        <w:tabs>
          <w:tab w:val="left" w:pos="326"/>
        </w:tabs>
      </w:pPr>
      <w:r>
        <w:rPr>
          <w:color w:val="231F20"/>
        </w:rPr>
        <w:t>КЛАСС</w:t>
      </w:r>
    </w:p>
    <w:p w:rsidR="008052C0" w:rsidRDefault="008052C0" w:rsidP="008052C0">
      <w:pPr>
        <w:spacing w:before="67"/>
        <w:ind w:left="383"/>
        <w:jc w:val="both"/>
        <w:rPr>
          <w:sz w:val="20"/>
        </w:rPr>
      </w:pPr>
      <w:r>
        <w:rPr>
          <w:color w:val="231F20"/>
          <w:w w:val="110"/>
          <w:sz w:val="20"/>
        </w:rPr>
        <w:t>К</w:t>
      </w:r>
      <w:r>
        <w:rPr>
          <w:color w:val="231F20"/>
          <w:spacing w:val="-11"/>
          <w:w w:val="110"/>
          <w:sz w:val="20"/>
        </w:rPr>
        <w:t xml:space="preserve"> </w:t>
      </w:r>
      <w:r>
        <w:rPr>
          <w:color w:val="231F20"/>
          <w:w w:val="110"/>
          <w:sz w:val="20"/>
        </w:rPr>
        <w:t>концу</w:t>
      </w:r>
      <w:r>
        <w:rPr>
          <w:color w:val="231F20"/>
          <w:spacing w:val="-10"/>
          <w:w w:val="110"/>
          <w:sz w:val="20"/>
        </w:rPr>
        <w:t xml:space="preserve"> </w:t>
      </w:r>
      <w:r>
        <w:rPr>
          <w:color w:val="231F20"/>
          <w:w w:val="110"/>
          <w:sz w:val="20"/>
        </w:rPr>
        <w:t>обучения</w:t>
      </w:r>
      <w:r>
        <w:rPr>
          <w:color w:val="231F20"/>
          <w:spacing w:val="-11"/>
          <w:w w:val="110"/>
          <w:sz w:val="20"/>
        </w:rPr>
        <w:t xml:space="preserve"> </w:t>
      </w:r>
      <w:r>
        <w:rPr>
          <w:rFonts w:ascii="Georgia" w:hAnsi="Georgia"/>
          <w:b/>
          <w:color w:val="231F20"/>
          <w:w w:val="110"/>
          <w:sz w:val="20"/>
        </w:rPr>
        <w:t>в</w:t>
      </w:r>
      <w:r>
        <w:rPr>
          <w:rFonts w:ascii="Georgia" w:hAnsi="Georgia"/>
          <w:b/>
          <w:color w:val="231F20"/>
          <w:spacing w:val="-11"/>
          <w:w w:val="110"/>
          <w:sz w:val="20"/>
        </w:rPr>
        <w:t xml:space="preserve"> </w:t>
      </w:r>
      <w:r>
        <w:rPr>
          <w:rFonts w:ascii="Georgia" w:hAnsi="Georgia"/>
          <w:b/>
          <w:color w:val="231F20"/>
          <w:w w:val="110"/>
          <w:sz w:val="20"/>
        </w:rPr>
        <w:t>первом</w:t>
      </w:r>
      <w:r>
        <w:rPr>
          <w:rFonts w:ascii="Georgia" w:hAnsi="Georgia"/>
          <w:b/>
          <w:color w:val="231F20"/>
          <w:spacing w:val="-12"/>
          <w:w w:val="110"/>
          <w:sz w:val="20"/>
        </w:rPr>
        <w:t xml:space="preserve"> </w:t>
      </w:r>
      <w:r>
        <w:rPr>
          <w:rFonts w:ascii="Georgia" w:hAnsi="Georgia"/>
          <w:b/>
          <w:color w:val="231F20"/>
          <w:w w:val="110"/>
          <w:sz w:val="20"/>
        </w:rPr>
        <w:t>классе</w:t>
      </w:r>
      <w:r>
        <w:rPr>
          <w:rFonts w:ascii="Georgia" w:hAnsi="Georgia"/>
          <w:b/>
          <w:color w:val="231F20"/>
          <w:spacing w:val="-11"/>
          <w:w w:val="110"/>
          <w:sz w:val="20"/>
        </w:rPr>
        <w:t xml:space="preserve"> </w:t>
      </w:r>
      <w:r>
        <w:rPr>
          <w:color w:val="231F20"/>
          <w:w w:val="110"/>
          <w:sz w:val="20"/>
        </w:rPr>
        <w:t>обучающийся</w:t>
      </w:r>
      <w:r>
        <w:rPr>
          <w:color w:val="231F20"/>
          <w:spacing w:val="-11"/>
          <w:w w:val="110"/>
          <w:sz w:val="20"/>
        </w:rPr>
        <w:t xml:space="preserve"> </w:t>
      </w:r>
      <w:r>
        <w:rPr>
          <w:color w:val="231F20"/>
          <w:w w:val="110"/>
          <w:sz w:val="20"/>
        </w:rPr>
        <w:t>научится:</w:t>
      </w:r>
    </w:p>
    <w:p w:rsidR="008052C0" w:rsidRDefault="008052C0" w:rsidP="008052C0">
      <w:pPr>
        <w:pStyle w:val="aff"/>
        <w:numPr>
          <w:ilvl w:val="1"/>
          <w:numId w:val="24"/>
        </w:numPr>
        <w:tabs>
          <w:tab w:val="left" w:pos="668"/>
        </w:tabs>
        <w:spacing w:before="12" w:line="252" w:lineRule="auto"/>
        <w:ind w:right="154" w:firstLine="226"/>
        <w:rPr>
          <w:sz w:val="20"/>
        </w:rPr>
      </w:pPr>
      <w:r>
        <w:rPr>
          <w:color w:val="231F20"/>
          <w:w w:val="120"/>
          <w:sz w:val="20"/>
        </w:rPr>
        <w:lastRenderedPageBreak/>
        <w:t>понимать</w:t>
      </w:r>
      <w:r>
        <w:rPr>
          <w:color w:val="231F20"/>
          <w:spacing w:val="31"/>
          <w:w w:val="120"/>
          <w:sz w:val="20"/>
        </w:rPr>
        <w:t xml:space="preserve"> </w:t>
      </w:r>
      <w:r>
        <w:rPr>
          <w:color w:val="231F20"/>
          <w:w w:val="120"/>
          <w:sz w:val="20"/>
        </w:rPr>
        <w:t>ценность</w:t>
      </w:r>
      <w:r>
        <w:rPr>
          <w:color w:val="231F20"/>
          <w:spacing w:val="32"/>
          <w:w w:val="120"/>
          <w:sz w:val="20"/>
        </w:rPr>
        <w:t xml:space="preserve"> </w:t>
      </w:r>
      <w:r>
        <w:rPr>
          <w:color w:val="231F20"/>
          <w:w w:val="120"/>
          <w:sz w:val="20"/>
        </w:rPr>
        <w:t>чтения</w:t>
      </w:r>
      <w:r>
        <w:rPr>
          <w:color w:val="231F20"/>
          <w:spacing w:val="32"/>
          <w:w w:val="120"/>
          <w:sz w:val="20"/>
        </w:rPr>
        <w:t xml:space="preserve"> </w:t>
      </w:r>
      <w:r>
        <w:rPr>
          <w:color w:val="231F20"/>
          <w:w w:val="120"/>
          <w:sz w:val="20"/>
        </w:rPr>
        <w:t>для</w:t>
      </w:r>
      <w:r>
        <w:rPr>
          <w:color w:val="231F20"/>
          <w:spacing w:val="31"/>
          <w:w w:val="120"/>
          <w:sz w:val="20"/>
        </w:rPr>
        <w:t xml:space="preserve"> </w:t>
      </w:r>
      <w:r>
        <w:rPr>
          <w:color w:val="231F20"/>
          <w:w w:val="120"/>
          <w:sz w:val="20"/>
        </w:rPr>
        <w:t>решения</w:t>
      </w:r>
      <w:r>
        <w:rPr>
          <w:color w:val="231F20"/>
          <w:spacing w:val="32"/>
          <w:w w:val="120"/>
          <w:sz w:val="20"/>
        </w:rPr>
        <w:t xml:space="preserve"> </w:t>
      </w:r>
      <w:r>
        <w:rPr>
          <w:color w:val="231F20"/>
          <w:w w:val="120"/>
          <w:sz w:val="20"/>
        </w:rPr>
        <w:t>учебных</w:t>
      </w:r>
      <w:r>
        <w:rPr>
          <w:color w:val="231F20"/>
          <w:spacing w:val="32"/>
          <w:w w:val="120"/>
          <w:sz w:val="20"/>
        </w:rPr>
        <w:t xml:space="preserve"> </w:t>
      </w:r>
      <w:r>
        <w:rPr>
          <w:color w:val="231F20"/>
          <w:w w:val="120"/>
          <w:sz w:val="20"/>
        </w:rPr>
        <w:t>задач</w:t>
      </w:r>
      <w:r>
        <w:rPr>
          <w:color w:val="231F20"/>
          <w:spacing w:val="-58"/>
          <w:w w:val="120"/>
          <w:sz w:val="20"/>
        </w:rPr>
        <w:t xml:space="preserve"> </w:t>
      </w:r>
      <w:r>
        <w:rPr>
          <w:color w:val="231F20"/>
          <w:w w:val="120"/>
          <w:sz w:val="20"/>
        </w:rPr>
        <w:t>и</w:t>
      </w:r>
      <w:r>
        <w:rPr>
          <w:color w:val="231F20"/>
          <w:spacing w:val="-10"/>
          <w:w w:val="120"/>
          <w:sz w:val="20"/>
        </w:rPr>
        <w:t xml:space="preserve"> </w:t>
      </w:r>
      <w:r>
        <w:rPr>
          <w:color w:val="231F20"/>
          <w:w w:val="120"/>
          <w:sz w:val="20"/>
        </w:rPr>
        <w:t>применения</w:t>
      </w:r>
      <w:r>
        <w:rPr>
          <w:color w:val="231F20"/>
          <w:spacing w:val="-10"/>
          <w:w w:val="120"/>
          <w:sz w:val="20"/>
        </w:rPr>
        <w:t xml:space="preserve"> </w:t>
      </w:r>
      <w:r>
        <w:rPr>
          <w:color w:val="231F20"/>
          <w:w w:val="120"/>
          <w:sz w:val="20"/>
        </w:rPr>
        <w:t>в</w:t>
      </w:r>
      <w:r>
        <w:rPr>
          <w:color w:val="231F20"/>
          <w:spacing w:val="-9"/>
          <w:w w:val="120"/>
          <w:sz w:val="20"/>
        </w:rPr>
        <w:t xml:space="preserve"> </w:t>
      </w:r>
      <w:r>
        <w:rPr>
          <w:color w:val="231F20"/>
          <w:w w:val="120"/>
          <w:sz w:val="20"/>
        </w:rPr>
        <w:t>различных</w:t>
      </w:r>
      <w:r>
        <w:rPr>
          <w:color w:val="231F20"/>
          <w:spacing w:val="-10"/>
          <w:w w:val="120"/>
          <w:sz w:val="20"/>
        </w:rPr>
        <w:t xml:space="preserve"> </w:t>
      </w:r>
      <w:r>
        <w:rPr>
          <w:color w:val="231F20"/>
          <w:w w:val="120"/>
          <w:sz w:val="20"/>
        </w:rPr>
        <w:t>жизненных</w:t>
      </w:r>
      <w:r>
        <w:rPr>
          <w:color w:val="231F20"/>
          <w:spacing w:val="-10"/>
          <w:w w:val="120"/>
          <w:sz w:val="20"/>
        </w:rPr>
        <w:t xml:space="preserve"> </w:t>
      </w:r>
      <w:r>
        <w:rPr>
          <w:color w:val="231F20"/>
          <w:w w:val="120"/>
          <w:sz w:val="20"/>
        </w:rPr>
        <w:t>ситуациях:</w:t>
      </w:r>
      <w:r>
        <w:rPr>
          <w:color w:val="231F20"/>
          <w:spacing w:val="-9"/>
          <w:w w:val="120"/>
          <w:sz w:val="20"/>
        </w:rPr>
        <w:t xml:space="preserve"> </w:t>
      </w:r>
      <w:r>
        <w:rPr>
          <w:color w:val="231F20"/>
          <w:w w:val="120"/>
          <w:sz w:val="20"/>
        </w:rPr>
        <w:t>отвечать</w:t>
      </w:r>
      <w:r>
        <w:rPr>
          <w:color w:val="231F20"/>
          <w:spacing w:val="-10"/>
          <w:w w:val="120"/>
          <w:sz w:val="20"/>
        </w:rPr>
        <w:t xml:space="preserve"> </w:t>
      </w:r>
      <w:r>
        <w:rPr>
          <w:color w:val="231F20"/>
          <w:w w:val="120"/>
          <w:sz w:val="20"/>
        </w:rPr>
        <w:t>на</w:t>
      </w:r>
      <w:r>
        <w:rPr>
          <w:color w:val="231F20"/>
          <w:spacing w:val="-57"/>
          <w:w w:val="120"/>
          <w:sz w:val="20"/>
        </w:rPr>
        <w:t xml:space="preserve"> </w:t>
      </w:r>
      <w:r>
        <w:rPr>
          <w:color w:val="231F20"/>
          <w:w w:val="115"/>
          <w:sz w:val="20"/>
        </w:rPr>
        <w:t>вопрос о важности чтения для личного развития, находить в ху-</w:t>
      </w:r>
      <w:r>
        <w:rPr>
          <w:color w:val="231F20"/>
          <w:spacing w:val="1"/>
          <w:w w:val="115"/>
          <w:sz w:val="20"/>
        </w:rPr>
        <w:t xml:space="preserve"> </w:t>
      </w:r>
      <w:r>
        <w:rPr>
          <w:color w:val="231F20"/>
          <w:w w:val="115"/>
          <w:sz w:val="20"/>
        </w:rPr>
        <w:t>дожественных произведениях отражение нравственных ценно-</w:t>
      </w:r>
      <w:r>
        <w:rPr>
          <w:color w:val="231F20"/>
          <w:spacing w:val="1"/>
          <w:w w:val="115"/>
          <w:sz w:val="20"/>
        </w:rPr>
        <w:t xml:space="preserve"> </w:t>
      </w:r>
      <w:r>
        <w:rPr>
          <w:color w:val="231F20"/>
          <w:w w:val="120"/>
          <w:sz w:val="20"/>
        </w:rPr>
        <w:t>стей,</w:t>
      </w:r>
      <w:r>
        <w:rPr>
          <w:color w:val="231F20"/>
          <w:spacing w:val="-13"/>
          <w:w w:val="120"/>
          <w:sz w:val="20"/>
        </w:rPr>
        <w:t xml:space="preserve"> </w:t>
      </w:r>
      <w:r>
        <w:rPr>
          <w:color w:val="231F20"/>
          <w:w w:val="120"/>
          <w:sz w:val="20"/>
        </w:rPr>
        <w:t>традиций,</w:t>
      </w:r>
      <w:r>
        <w:rPr>
          <w:color w:val="231F20"/>
          <w:spacing w:val="-13"/>
          <w:w w:val="120"/>
          <w:sz w:val="20"/>
        </w:rPr>
        <w:t xml:space="preserve"> </w:t>
      </w:r>
      <w:r>
        <w:rPr>
          <w:color w:val="231F20"/>
          <w:w w:val="120"/>
          <w:sz w:val="20"/>
        </w:rPr>
        <w:t>быта</w:t>
      </w:r>
      <w:r>
        <w:rPr>
          <w:color w:val="231F20"/>
          <w:spacing w:val="-13"/>
          <w:w w:val="120"/>
          <w:sz w:val="20"/>
        </w:rPr>
        <w:t xml:space="preserve"> </w:t>
      </w:r>
      <w:r>
        <w:rPr>
          <w:color w:val="231F20"/>
          <w:w w:val="120"/>
          <w:sz w:val="20"/>
        </w:rPr>
        <w:t>разных</w:t>
      </w:r>
      <w:r>
        <w:rPr>
          <w:color w:val="231F20"/>
          <w:spacing w:val="-13"/>
          <w:w w:val="120"/>
          <w:sz w:val="20"/>
        </w:rPr>
        <w:t xml:space="preserve"> </w:t>
      </w:r>
      <w:r>
        <w:rPr>
          <w:color w:val="231F20"/>
          <w:w w:val="120"/>
          <w:sz w:val="20"/>
        </w:rPr>
        <w:t>народов;</w:t>
      </w:r>
    </w:p>
    <w:p w:rsidR="008052C0" w:rsidRDefault="008052C0" w:rsidP="008052C0">
      <w:pPr>
        <w:pStyle w:val="aff"/>
        <w:numPr>
          <w:ilvl w:val="1"/>
          <w:numId w:val="24"/>
        </w:numPr>
        <w:tabs>
          <w:tab w:val="left" w:pos="668"/>
        </w:tabs>
        <w:spacing w:before="70" w:line="244" w:lineRule="auto"/>
        <w:ind w:firstLine="226"/>
        <w:rPr>
          <w:sz w:val="20"/>
        </w:rPr>
      </w:pPr>
      <w:r>
        <w:rPr>
          <w:color w:val="231F20"/>
          <w:spacing w:val="-1"/>
          <w:w w:val="115"/>
          <w:sz w:val="20"/>
        </w:rPr>
        <w:t>владеть</w:t>
      </w:r>
      <w:r>
        <w:rPr>
          <w:color w:val="231F20"/>
          <w:spacing w:val="-19"/>
          <w:w w:val="115"/>
          <w:sz w:val="20"/>
        </w:rPr>
        <w:t xml:space="preserve"> </w:t>
      </w:r>
      <w:r>
        <w:rPr>
          <w:color w:val="231F20"/>
          <w:spacing w:val="-1"/>
          <w:w w:val="115"/>
          <w:sz w:val="20"/>
        </w:rPr>
        <w:t>техникой</w:t>
      </w:r>
      <w:r>
        <w:rPr>
          <w:color w:val="231F20"/>
          <w:spacing w:val="-18"/>
          <w:w w:val="115"/>
          <w:sz w:val="20"/>
        </w:rPr>
        <w:t xml:space="preserve"> </w:t>
      </w:r>
      <w:r>
        <w:rPr>
          <w:color w:val="231F20"/>
          <w:spacing w:val="-1"/>
          <w:w w:val="115"/>
          <w:sz w:val="20"/>
        </w:rPr>
        <w:t>слогового</w:t>
      </w:r>
      <w:r>
        <w:rPr>
          <w:color w:val="231F20"/>
          <w:spacing w:val="-18"/>
          <w:w w:val="115"/>
          <w:sz w:val="20"/>
        </w:rPr>
        <w:t xml:space="preserve"> </w:t>
      </w:r>
      <w:r>
        <w:rPr>
          <w:color w:val="231F20"/>
          <w:w w:val="115"/>
          <w:sz w:val="20"/>
        </w:rPr>
        <w:t>плавного</w:t>
      </w:r>
      <w:r>
        <w:rPr>
          <w:color w:val="231F20"/>
          <w:spacing w:val="-18"/>
          <w:w w:val="115"/>
          <w:sz w:val="20"/>
        </w:rPr>
        <w:t xml:space="preserve"> </w:t>
      </w:r>
      <w:r>
        <w:rPr>
          <w:color w:val="231F20"/>
          <w:w w:val="115"/>
          <w:sz w:val="20"/>
        </w:rPr>
        <w:t>чтения</w:t>
      </w:r>
      <w:r>
        <w:rPr>
          <w:color w:val="231F20"/>
          <w:spacing w:val="-19"/>
          <w:w w:val="115"/>
          <w:sz w:val="20"/>
        </w:rPr>
        <w:t xml:space="preserve"> </w:t>
      </w:r>
      <w:r>
        <w:rPr>
          <w:color w:val="231F20"/>
          <w:w w:val="115"/>
          <w:sz w:val="20"/>
        </w:rPr>
        <w:t>с</w:t>
      </w:r>
      <w:r>
        <w:rPr>
          <w:color w:val="231F20"/>
          <w:spacing w:val="-18"/>
          <w:w w:val="115"/>
          <w:sz w:val="20"/>
        </w:rPr>
        <w:t xml:space="preserve"> </w:t>
      </w:r>
      <w:r>
        <w:rPr>
          <w:color w:val="231F20"/>
          <w:w w:val="115"/>
          <w:sz w:val="20"/>
        </w:rPr>
        <w:t>переходом</w:t>
      </w:r>
      <w:r>
        <w:rPr>
          <w:color w:val="231F20"/>
          <w:spacing w:val="-18"/>
          <w:w w:val="115"/>
          <w:sz w:val="20"/>
        </w:rPr>
        <w:t xml:space="preserve"> </w:t>
      </w:r>
      <w:r>
        <w:rPr>
          <w:color w:val="231F20"/>
          <w:w w:val="115"/>
          <w:sz w:val="20"/>
        </w:rPr>
        <w:t>на</w:t>
      </w:r>
      <w:r>
        <w:rPr>
          <w:color w:val="231F20"/>
          <w:spacing w:val="-55"/>
          <w:w w:val="115"/>
          <w:sz w:val="20"/>
        </w:rPr>
        <w:t xml:space="preserve"> </w:t>
      </w:r>
      <w:r>
        <w:rPr>
          <w:color w:val="231F20"/>
          <w:w w:val="115"/>
          <w:sz w:val="20"/>
        </w:rPr>
        <w:t>чтение целыми словами, читать осознанно вслух целыми слова-</w:t>
      </w:r>
      <w:r>
        <w:rPr>
          <w:color w:val="231F20"/>
          <w:spacing w:val="1"/>
          <w:w w:val="115"/>
          <w:sz w:val="20"/>
        </w:rPr>
        <w:t xml:space="preserve"> </w:t>
      </w:r>
      <w:r>
        <w:rPr>
          <w:color w:val="231F20"/>
          <w:w w:val="115"/>
          <w:sz w:val="20"/>
        </w:rPr>
        <w:t>ми без пропусков и перестановок букв и слогов доступные для</w:t>
      </w:r>
      <w:r>
        <w:rPr>
          <w:color w:val="231F20"/>
          <w:spacing w:val="1"/>
          <w:w w:val="115"/>
          <w:sz w:val="20"/>
        </w:rPr>
        <w:t xml:space="preserve"> </w:t>
      </w:r>
      <w:r>
        <w:rPr>
          <w:color w:val="231F20"/>
          <w:w w:val="115"/>
          <w:sz w:val="20"/>
        </w:rPr>
        <w:t>восприятия</w:t>
      </w:r>
      <w:r>
        <w:rPr>
          <w:color w:val="231F20"/>
          <w:spacing w:val="-5"/>
          <w:w w:val="115"/>
          <w:sz w:val="20"/>
        </w:rPr>
        <w:t xml:space="preserve"> </w:t>
      </w:r>
      <w:r>
        <w:rPr>
          <w:color w:val="231F20"/>
          <w:w w:val="115"/>
          <w:sz w:val="20"/>
        </w:rPr>
        <w:t>и</w:t>
      </w:r>
      <w:r>
        <w:rPr>
          <w:color w:val="231F20"/>
          <w:spacing w:val="-5"/>
          <w:w w:val="115"/>
          <w:sz w:val="20"/>
        </w:rPr>
        <w:t xml:space="preserve"> </w:t>
      </w:r>
      <w:r>
        <w:rPr>
          <w:color w:val="231F20"/>
          <w:w w:val="115"/>
          <w:sz w:val="20"/>
        </w:rPr>
        <w:t>небольшие</w:t>
      </w:r>
      <w:r>
        <w:rPr>
          <w:color w:val="231F20"/>
          <w:spacing w:val="-4"/>
          <w:w w:val="115"/>
          <w:sz w:val="20"/>
        </w:rPr>
        <w:t xml:space="preserve"> </w:t>
      </w:r>
      <w:r>
        <w:rPr>
          <w:color w:val="231F20"/>
          <w:w w:val="115"/>
          <w:sz w:val="20"/>
        </w:rPr>
        <w:t>по</w:t>
      </w:r>
      <w:r>
        <w:rPr>
          <w:color w:val="231F20"/>
          <w:spacing w:val="-5"/>
          <w:w w:val="115"/>
          <w:sz w:val="20"/>
        </w:rPr>
        <w:t xml:space="preserve"> </w:t>
      </w:r>
      <w:r>
        <w:rPr>
          <w:color w:val="231F20"/>
          <w:w w:val="115"/>
          <w:sz w:val="20"/>
        </w:rPr>
        <w:t>объёму</w:t>
      </w:r>
      <w:r>
        <w:rPr>
          <w:color w:val="231F20"/>
          <w:spacing w:val="-4"/>
          <w:w w:val="115"/>
          <w:sz w:val="20"/>
        </w:rPr>
        <w:t xml:space="preserve"> </w:t>
      </w:r>
      <w:r>
        <w:rPr>
          <w:color w:val="231F20"/>
          <w:w w:val="115"/>
          <w:sz w:val="20"/>
        </w:rPr>
        <w:t>произведения</w:t>
      </w:r>
      <w:r>
        <w:rPr>
          <w:color w:val="231F20"/>
          <w:spacing w:val="-5"/>
          <w:w w:val="115"/>
          <w:sz w:val="20"/>
        </w:rPr>
        <w:t xml:space="preserve"> </w:t>
      </w:r>
      <w:r>
        <w:rPr>
          <w:color w:val="231F20"/>
          <w:w w:val="115"/>
          <w:sz w:val="20"/>
        </w:rPr>
        <w:t>в</w:t>
      </w:r>
      <w:r>
        <w:rPr>
          <w:color w:val="231F20"/>
          <w:spacing w:val="-4"/>
          <w:w w:val="115"/>
          <w:sz w:val="20"/>
        </w:rPr>
        <w:t xml:space="preserve"> </w:t>
      </w:r>
      <w:r>
        <w:rPr>
          <w:color w:val="231F20"/>
          <w:w w:val="115"/>
          <w:sz w:val="20"/>
        </w:rPr>
        <w:t>темпе</w:t>
      </w:r>
      <w:r>
        <w:rPr>
          <w:color w:val="231F20"/>
          <w:spacing w:val="-5"/>
          <w:w w:val="115"/>
          <w:sz w:val="20"/>
        </w:rPr>
        <w:t xml:space="preserve"> </w:t>
      </w:r>
      <w:r>
        <w:rPr>
          <w:color w:val="231F20"/>
          <w:w w:val="115"/>
          <w:sz w:val="20"/>
        </w:rPr>
        <w:t>не</w:t>
      </w:r>
      <w:r>
        <w:rPr>
          <w:color w:val="231F20"/>
          <w:spacing w:val="-4"/>
          <w:w w:val="115"/>
          <w:sz w:val="20"/>
        </w:rPr>
        <w:t xml:space="preserve"> </w:t>
      </w:r>
      <w:r>
        <w:rPr>
          <w:color w:val="231F20"/>
          <w:w w:val="115"/>
          <w:sz w:val="20"/>
        </w:rPr>
        <w:t>ме-</w:t>
      </w:r>
      <w:r>
        <w:rPr>
          <w:color w:val="231F20"/>
          <w:spacing w:val="-55"/>
          <w:w w:val="115"/>
          <w:sz w:val="20"/>
        </w:rPr>
        <w:t xml:space="preserve"> </w:t>
      </w:r>
      <w:r>
        <w:rPr>
          <w:color w:val="231F20"/>
          <w:spacing w:val="-1"/>
          <w:w w:val="115"/>
          <w:sz w:val="20"/>
        </w:rPr>
        <w:t>нее</w:t>
      </w:r>
      <w:r>
        <w:rPr>
          <w:color w:val="231F20"/>
          <w:spacing w:val="-14"/>
          <w:w w:val="115"/>
          <w:sz w:val="20"/>
        </w:rPr>
        <w:t xml:space="preserve"> </w:t>
      </w:r>
      <w:r>
        <w:rPr>
          <w:color w:val="231F20"/>
          <w:spacing w:val="-1"/>
          <w:w w:val="115"/>
          <w:sz w:val="20"/>
        </w:rPr>
        <w:t>30</w:t>
      </w:r>
      <w:r>
        <w:rPr>
          <w:color w:val="231F20"/>
          <w:spacing w:val="-13"/>
          <w:w w:val="115"/>
          <w:sz w:val="20"/>
        </w:rPr>
        <w:t xml:space="preserve"> </w:t>
      </w:r>
      <w:r>
        <w:rPr>
          <w:color w:val="231F20"/>
          <w:spacing w:val="-1"/>
          <w:w w:val="115"/>
          <w:sz w:val="20"/>
        </w:rPr>
        <w:t>слов</w:t>
      </w:r>
      <w:r>
        <w:rPr>
          <w:color w:val="231F20"/>
          <w:spacing w:val="-13"/>
          <w:w w:val="115"/>
          <w:sz w:val="20"/>
        </w:rPr>
        <w:t xml:space="preserve"> </w:t>
      </w:r>
      <w:r>
        <w:rPr>
          <w:color w:val="231F20"/>
          <w:spacing w:val="-1"/>
          <w:w w:val="115"/>
          <w:sz w:val="20"/>
        </w:rPr>
        <w:t>в</w:t>
      </w:r>
      <w:r>
        <w:rPr>
          <w:color w:val="231F20"/>
          <w:spacing w:val="-14"/>
          <w:w w:val="115"/>
          <w:sz w:val="20"/>
        </w:rPr>
        <w:t xml:space="preserve"> </w:t>
      </w:r>
      <w:r>
        <w:rPr>
          <w:color w:val="231F20"/>
          <w:spacing w:val="-1"/>
          <w:w w:val="115"/>
          <w:sz w:val="20"/>
        </w:rPr>
        <w:t>минуту</w:t>
      </w:r>
      <w:r>
        <w:rPr>
          <w:color w:val="231F20"/>
          <w:spacing w:val="-13"/>
          <w:w w:val="115"/>
          <w:sz w:val="20"/>
        </w:rPr>
        <w:t xml:space="preserve"> </w:t>
      </w:r>
      <w:r>
        <w:rPr>
          <w:color w:val="231F20"/>
          <w:spacing w:val="-1"/>
          <w:w w:val="115"/>
          <w:sz w:val="20"/>
        </w:rPr>
        <w:t>(без</w:t>
      </w:r>
      <w:r>
        <w:rPr>
          <w:color w:val="231F20"/>
          <w:spacing w:val="-13"/>
          <w:w w:val="115"/>
          <w:sz w:val="20"/>
        </w:rPr>
        <w:t xml:space="preserve"> </w:t>
      </w:r>
      <w:r>
        <w:rPr>
          <w:color w:val="231F20"/>
          <w:spacing w:val="-1"/>
          <w:w w:val="115"/>
          <w:sz w:val="20"/>
        </w:rPr>
        <w:t>отметочного</w:t>
      </w:r>
      <w:r>
        <w:rPr>
          <w:color w:val="231F20"/>
          <w:spacing w:val="-13"/>
          <w:w w:val="115"/>
          <w:sz w:val="20"/>
        </w:rPr>
        <w:t xml:space="preserve"> </w:t>
      </w:r>
      <w:r>
        <w:rPr>
          <w:color w:val="231F20"/>
          <w:spacing w:val="-1"/>
          <w:w w:val="115"/>
          <w:sz w:val="20"/>
        </w:rPr>
        <w:t>оценивания);</w:t>
      </w:r>
    </w:p>
    <w:p w:rsidR="008052C0" w:rsidRDefault="008052C0" w:rsidP="008052C0">
      <w:pPr>
        <w:pStyle w:val="aff"/>
        <w:numPr>
          <w:ilvl w:val="1"/>
          <w:numId w:val="24"/>
        </w:numPr>
        <w:tabs>
          <w:tab w:val="left" w:pos="668"/>
        </w:tabs>
        <w:spacing w:before="6" w:line="244" w:lineRule="auto"/>
        <w:ind w:firstLine="226"/>
        <w:rPr>
          <w:sz w:val="20"/>
        </w:rPr>
      </w:pPr>
      <w:r>
        <w:rPr>
          <w:color w:val="231F20"/>
          <w:w w:val="115"/>
          <w:sz w:val="20"/>
        </w:rPr>
        <w:t>читать наизусть с соблюдением орфоэпических и пунктуа-</w:t>
      </w:r>
      <w:r>
        <w:rPr>
          <w:color w:val="231F20"/>
          <w:spacing w:val="1"/>
          <w:w w:val="115"/>
          <w:sz w:val="20"/>
        </w:rPr>
        <w:t xml:space="preserve"> </w:t>
      </w:r>
      <w:r>
        <w:rPr>
          <w:color w:val="231F20"/>
          <w:w w:val="115"/>
          <w:sz w:val="20"/>
        </w:rPr>
        <w:t>ционных</w:t>
      </w:r>
      <w:r>
        <w:rPr>
          <w:color w:val="231F20"/>
          <w:spacing w:val="-4"/>
          <w:w w:val="115"/>
          <w:sz w:val="20"/>
        </w:rPr>
        <w:t xml:space="preserve"> </w:t>
      </w:r>
      <w:r>
        <w:rPr>
          <w:color w:val="231F20"/>
          <w:w w:val="115"/>
          <w:sz w:val="20"/>
        </w:rPr>
        <w:t>норм</w:t>
      </w:r>
      <w:r>
        <w:rPr>
          <w:color w:val="231F20"/>
          <w:spacing w:val="-4"/>
          <w:w w:val="115"/>
          <w:sz w:val="20"/>
        </w:rPr>
        <w:t xml:space="preserve"> </w:t>
      </w:r>
      <w:r>
        <w:rPr>
          <w:color w:val="231F20"/>
          <w:w w:val="115"/>
          <w:sz w:val="20"/>
        </w:rPr>
        <w:t>не</w:t>
      </w:r>
      <w:r>
        <w:rPr>
          <w:color w:val="231F20"/>
          <w:spacing w:val="-3"/>
          <w:w w:val="115"/>
          <w:sz w:val="20"/>
        </w:rPr>
        <w:t xml:space="preserve"> </w:t>
      </w:r>
      <w:r>
        <w:rPr>
          <w:color w:val="231F20"/>
          <w:w w:val="115"/>
          <w:sz w:val="20"/>
        </w:rPr>
        <w:t>менее</w:t>
      </w:r>
      <w:r>
        <w:rPr>
          <w:color w:val="231F20"/>
          <w:spacing w:val="-4"/>
          <w:w w:val="115"/>
          <w:sz w:val="20"/>
        </w:rPr>
        <w:t xml:space="preserve"> </w:t>
      </w:r>
      <w:r>
        <w:rPr>
          <w:color w:val="231F20"/>
          <w:w w:val="115"/>
          <w:sz w:val="20"/>
        </w:rPr>
        <w:t>2</w:t>
      </w:r>
      <w:r>
        <w:rPr>
          <w:color w:val="231F20"/>
          <w:spacing w:val="-4"/>
          <w:w w:val="115"/>
          <w:sz w:val="20"/>
        </w:rPr>
        <w:t xml:space="preserve"> </w:t>
      </w:r>
      <w:r>
        <w:rPr>
          <w:color w:val="231F20"/>
          <w:w w:val="115"/>
          <w:sz w:val="20"/>
        </w:rPr>
        <w:t>стихотворений</w:t>
      </w:r>
      <w:r>
        <w:rPr>
          <w:color w:val="231F20"/>
          <w:spacing w:val="-3"/>
          <w:w w:val="115"/>
          <w:sz w:val="20"/>
        </w:rPr>
        <w:t xml:space="preserve"> </w:t>
      </w:r>
      <w:r>
        <w:rPr>
          <w:color w:val="231F20"/>
          <w:w w:val="115"/>
          <w:sz w:val="20"/>
        </w:rPr>
        <w:t>о</w:t>
      </w:r>
      <w:r>
        <w:rPr>
          <w:color w:val="231F20"/>
          <w:spacing w:val="-4"/>
          <w:w w:val="115"/>
          <w:sz w:val="20"/>
        </w:rPr>
        <w:t xml:space="preserve"> </w:t>
      </w:r>
      <w:r>
        <w:rPr>
          <w:color w:val="231F20"/>
          <w:w w:val="115"/>
          <w:sz w:val="20"/>
        </w:rPr>
        <w:t>Родине,</w:t>
      </w:r>
      <w:r>
        <w:rPr>
          <w:color w:val="231F20"/>
          <w:spacing w:val="-4"/>
          <w:w w:val="115"/>
          <w:sz w:val="20"/>
        </w:rPr>
        <w:t xml:space="preserve"> </w:t>
      </w:r>
      <w:r>
        <w:rPr>
          <w:color w:val="231F20"/>
          <w:w w:val="115"/>
          <w:sz w:val="20"/>
        </w:rPr>
        <w:t>о</w:t>
      </w:r>
      <w:r>
        <w:rPr>
          <w:color w:val="231F20"/>
          <w:spacing w:val="-3"/>
          <w:w w:val="115"/>
          <w:sz w:val="20"/>
        </w:rPr>
        <w:t xml:space="preserve"> </w:t>
      </w:r>
      <w:r>
        <w:rPr>
          <w:color w:val="231F20"/>
          <w:w w:val="115"/>
          <w:sz w:val="20"/>
        </w:rPr>
        <w:t>детях,</w:t>
      </w:r>
      <w:r>
        <w:rPr>
          <w:color w:val="231F20"/>
          <w:spacing w:val="-4"/>
          <w:w w:val="115"/>
          <w:sz w:val="20"/>
        </w:rPr>
        <w:t xml:space="preserve"> </w:t>
      </w:r>
      <w:r>
        <w:rPr>
          <w:color w:val="231F20"/>
          <w:w w:val="115"/>
          <w:sz w:val="20"/>
        </w:rPr>
        <w:t>о</w:t>
      </w:r>
      <w:r>
        <w:rPr>
          <w:color w:val="231F20"/>
          <w:spacing w:val="-4"/>
          <w:w w:val="115"/>
          <w:sz w:val="20"/>
        </w:rPr>
        <w:t xml:space="preserve"> </w:t>
      </w:r>
      <w:r>
        <w:rPr>
          <w:color w:val="231F20"/>
          <w:w w:val="115"/>
          <w:sz w:val="20"/>
        </w:rPr>
        <w:t>се-</w:t>
      </w:r>
      <w:r>
        <w:rPr>
          <w:color w:val="231F20"/>
          <w:spacing w:val="-55"/>
          <w:w w:val="115"/>
          <w:sz w:val="20"/>
        </w:rPr>
        <w:t xml:space="preserve"> </w:t>
      </w:r>
      <w:r>
        <w:rPr>
          <w:color w:val="231F20"/>
          <w:w w:val="115"/>
          <w:sz w:val="20"/>
        </w:rPr>
        <w:t>мье,</w:t>
      </w:r>
      <w:r>
        <w:rPr>
          <w:color w:val="231F20"/>
          <w:spacing w:val="-9"/>
          <w:w w:val="115"/>
          <w:sz w:val="20"/>
        </w:rPr>
        <w:t xml:space="preserve"> </w:t>
      </w:r>
      <w:r>
        <w:rPr>
          <w:color w:val="231F20"/>
          <w:w w:val="115"/>
          <w:sz w:val="20"/>
        </w:rPr>
        <w:t>о</w:t>
      </w:r>
      <w:r>
        <w:rPr>
          <w:color w:val="231F20"/>
          <w:spacing w:val="-9"/>
          <w:w w:val="115"/>
          <w:sz w:val="20"/>
        </w:rPr>
        <w:t xml:space="preserve"> </w:t>
      </w:r>
      <w:r>
        <w:rPr>
          <w:color w:val="231F20"/>
          <w:w w:val="115"/>
          <w:sz w:val="20"/>
        </w:rPr>
        <w:t>родной</w:t>
      </w:r>
      <w:r>
        <w:rPr>
          <w:color w:val="231F20"/>
          <w:spacing w:val="-8"/>
          <w:w w:val="115"/>
          <w:sz w:val="20"/>
        </w:rPr>
        <w:t xml:space="preserve"> </w:t>
      </w:r>
      <w:r>
        <w:rPr>
          <w:color w:val="231F20"/>
          <w:w w:val="115"/>
          <w:sz w:val="20"/>
        </w:rPr>
        <w:t>природе</w:t>
      </w:r>
      <w:r>
        <w:rPr>
          <w:color w:val="231F20"/>
          <w:spacing w:val="-9"/>
          <w:w w:val="115"/>
          <w:sz w:val="20"/>
        </w:rPr>
        <w:t xml:space="preserve"> </w:t>
      </w:r>
      <w:r>
        <w:rPr>
          <w:color w:val="231F20"/>
          <w:w w:val="115"/>
          <w:sz w:val="20"/>
        </w:rPr>
        <w:t>в</w:t>
      </w:r>
      <w:r>
        <w:rPr>
          <w:color w:val="231F20"/>
          <w:spacing w:val="-8"/>
          <w:w w:val="115"/>
          <w:sz w:val="20"/>
        </w:rPr>
        <w:t xml:space="preserve"> </w:t>
      </w:r>
      <w:r>
        <w:rPr>
          <w:color w:val="231F20"/>
          <w:w w:val="115"/>
          <w:sz w:val="20"/>
        </w:rPr>
        <w:t>разные</w:t>
      </w:r>
      <w:r>
        <w:rPr>
          <w:color w:val="231F20"/>
          <w:spacing w:val="-9"/>
          <w:w w:val="115"/>
          <w:sz w:val="20"/>
        </w:rPr>
        <w:t xml:space="preserve"> </w:t>
      </w:r>
      <w:r>
        <w:rPr>
          <w:color w:val="231F20"/>
          <w:w w:val="115"/>
          <w:sz w:val="20"/>
        </w:rPr>
        <w:t>времена</w:t>
      </w:r>
      <w:r>
        <w:rPr>
          <w:color w:val="231F20"/>
          <w:spacing w:val="-8"/>
          <w:w w:val="115"/>
          <w:sz w:val="20"/>
        </w:rPr>
        <w:t xml:space="preserve"> </w:t>
      </w:r>
      <w:r>
        <w:rPr>
          <w:color w:val="231F20"/>
          <w:w w:val="115"/>
          <w:sz w:val="20"/>
        </w:rPr>
        <w:t>года;</w:t>
      </w:r>
    </w:p>
    <w:p w:rsidR="008052C0" w:rsidRDefault="008052C0" w:rsidP="008052C0">
      <w:pPr>
        <w:pStyle w:val="aff"/>
        <w:numPr>
          <w:ilvl w:val="1"/>
          <w:numId w:val="24"/>
        </w:numPr>
        <w:tabs>
          <w:tab w:val="left" w:pos="668"/>
        </w:tabs>
        <w:spacing w:before="3" w:line="244" w:lineRule="auto"/>
        <w:ind w:firstLine="226"/>
        <w:rPr>
          <w:sz w:val="20"/>
        </w:rPr>
      </w:pPr>
      <w:r>
        <w:rPr>
          <w:color w:val="231F20"/>
          <w:w w:val="115"/>
          <w:sz w:val="20"/>
        </w:rPr>
        <w:t>различать</w:t>
      </w:r>
      <w:r>
        <w:rPr>
          <w:color w:val="231F20"/>
          <w:spacing w:val="1"/>
          <w:w w:val="115"/>
          <w:sz w:val="20"/>
        </w:rPr>
        <w:t xml:space="preserve"> </w:t>
      </w:r>
      <w:r>
        <w:rPr>
          <w:color w:val="231F20"/>
          <w:w w:val="115"/>
          <w:sz w:val="20"/>
        </w:rPr>
        <w:t>прозаическую</w:t>
      </w:r>
      <w:r>
        <w:rPr>
          <w:color w:val="231F20"/>
          <w:spacing w:val="1"/>
          <w:w w:val="115"/>
          <w:sz w:val="20"/>
        </w:rPr>
        <w:t xml:space="preserve"> </w:t>
      </w:r>
      <w:r>
        <w:rPr>
          <w:color w:val="231F20"/>
          <w:w w:val="115"/>
          <w:sz w:val="20"/>
        </w:rPr>
        <w:t>(нестихотворную)</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стихотвор-</w:t>
      </w:r>
      <w:r>
        <w:rPr>
          <w:color w:val="231F20"/>
          <w:spacing w:val="-55"/>
          <w:w w:val="115"/>
          <w:sz w:val="20"/>
        </w:rPr>
        <w:t xml:space="preserve"> </w:t>
      </w:r>
      <w:r>
        <w:rPr>
          <w:color w:val="231F20"/>
          <w:w w:val="115"/>
          <w:sz w:val="20"/>
        </w:rPr>
        <w:t>ную</w:t>
      </w:r>
      <w:r>
        <w:rPr>
          <w:color w:val="231F20"/>
          <w:spacing w:val="-10"/>
          <w:w w:val="115"/>
          <w:sz w:val="20"/>
        </w:rPr>
        <w:t xml:space="preserve"> </w:t>
      </w:r>
      <w:r>
        <w:rPr>
          <w:color w:val="231F20"/>
          <w:w w:val="115"/>
          <w:sz w:val="20"/>
        </w:rPr>
        <w:t>речь;</w:t>
      </w:r>
    </w:p>
    <w:p w:rsidR="008052C0" w:rsidRDefault="008052C0" w:rsidP="008052C0">
      <w:pPr>
        <w:pStyle w:val="aff"/>
        <w:numPr>
          <w:ilvl w:val="1"/>
          <w:numId w:val="24"/>
        </w:numPr>
        <w:tabs>
          <w:tab w:val="left" w:pos="668"/>
        </w:tabs>
        <w:spacing w:before="2" w:line="244" w:lineRule="auto"/>
        <w:ind w:firstLine="226"/>
        <w:rPr>
          <w:sz w:val="20"/>
        </w:rPr>
      </w:pPr>
      <w:r>
        <w:rPr>
          <w:color w:val="231F20"/>
          <w:w w:val="115"/>
          <w:sz w:val="20"/>
        </w:rPr>
        <w:t>различать и называть отдельные жанры фольклора (устно-</w:t>
      </w:r>
      <w:r>
        <w:rPr>
          <w:color w:val="231F20"/>
          <w:spacing w:val="1"/>
          <w:w w:val="115"/>
          <w:sz w:val="20"/>
        </w:rPr>
        <w:t xml:space="preserve"> </w:t>
      </w:r>
      <w:r>
        <w:rPr>
          <w:color w:val="231F20"/>
          <w:w w:val="115"/>
          <w:sz w:val="20"/>
        </w:rPr>
        <w:t>го народного творчества) и художественной литературы (загад-</w:t>
      </w:r>
      <w:r>
        <w:rPr>
          <w:color w:val="231F20"/>
          <w:spacing w:val="1"/>
          <w:w w:val="115"/>
          <w:sz w:val="20"/>
        </w:rPr>
        <w:t xml:space="preserve"> </w:t>
      </w:r>
      <w:r>
        <w:rPr>
          <w:color w:val="231F20"/>
          <w:w w:val="120"/>
          <w:sz w:val="20"/>
        </w:rPr>
        <w:t>ки, пословицы, потешки, сказки (фольклорные и литератур-</w:t>
      </w:r>
      <w:r>
        <w:rPr>
          <w:color w:val="231F20"/>
          <w:spacing w:val="1"/>
          <w:w w:val="120"/>
          <w:sz w:val="20"/>
        </w:rPr>
        <w:t xml:space="preserve"> </w:t>
      </w:r>
      <w:r>
        <w:rPr>
          <w:color w:val="231F20"/>
          <w:w w:val="120"/>
          <w:sz w:val="20"/>
        </w:rPr>
        <w:t>ные),</w:t>
      </w:r>
      <w:r>
        <w:rPr>
          <w:color w:val="231F20"/>
          <w:spacing w:val="-13"/>
          <w:w w:val="120"/>
          <w:sz w:val="20"/>
        </w:rPr>
        <w:t xml:space="preserve"> </w:t>
      </w:r>
      <w:r>
        <w:rPr>
          <w:color w:val="231F20"/>
          <w:w w:val="120"/>
          <w:sz w:val="20"/>
        </w:rPr>
        <w:t>рассказы,</w:t>
      </w:r>
      <w:r>
        <w:rPr>
          <w:color w:val="231F20"/>
          <w:spacing w:val="-12"/>
          <w:w w:val="120"/>
          <w:sz w:val="20"/>
        </w:rPr>
        <w:t xml:space="preserve"> </w:t>
      </w:r>
      <w:r>
        <w:rPr>
          <w:color w:val="231F20"/>
          <w:w w:val="120"/>
          <w:sz w:val="20"/>
        </w:rPr>
        <w:t>стихотворения);</w:t>
      </w:r>
    </w:p>
    <w:p w:rsidR="008052C0" w:rsidRDefault="008052C0" w:rsidP="008052C0">
      <w:pPr>
        <w:pStyle w:val="aff"/>
        <w:numPr>
          <w:ilvl w:val="1"/>
          <w:numId w:val="24"/>
        </w:numPr>
        <w:tabs>
          <w:tab w:val="left" w:pos="668"/>
        </w:tabs>
        <w:spacing w:before="5" w:line="244" w:lineRule="auto"/>
        <w:ind w:right="154" w:firstLine="226"/>
        <w:rPr>
          <w:sz w:val="20"/>
        </w:rPr>
      </w:pPr>
      <w:r>
        <w:rPr>
          <w:color w:val="231F20"/>
          <w:w w:val="115"/>
          <w:sz w:val="20"/>
        </w:rPr>
        <w:t>понимать содержание прослушанного/прочитанного про-</w:t>
      </w:r>
      <w:r>
        <w:rPr>
          <w:color w:val="231F20"/>
          <w:spacing w:val="1"/>
          <w:w w:val="115"/>
          <w:sz w:val="20"/>
        </w:rPr>
        <w:t xml:space="preserve"> </w:t>
      </w:r>
      <w:r>
        <w:rPr>
          <w:color w:val="231F20"/>
          <w:w w:val="115"/>
          <w:sz w:val="20"/>
        </w:rPr>
        <w:t>изведения: отвечать на вопросы по фактическому содержанию</w:t>
      </w:r>
      <w:r>
        <w:rPr>
          <w:color w:val="231F20"/>
          <w:spacing w:val="1"/>
          <w:w w:val="115"/>
          <w:sz w:val="20"/>
        </w:rPr>
        <w:t xml:space="preserve"> </w:t>
      </w:r>
      <w:r>
        <w:rPr>
          <w:color w:val="231F20"/>
          <w:w w:val="115"/>
          <w:sz w:val="20"/>
        </w:rPr>
        <w:t>произведения;</w:t>
      </w:r>
    </w:p>
    <w:p w:rsidR="008052C0" w:rsidRDefault="008052C0" w:rsidP="008052C0">
      <w:pPr>
        <w:pStyle w:val="aff"/>
        <w:numPr>
          <w:ilvl w:val="1"/>
          <w:numId w:val="24"/>
        </w:numPr>
        <w:tabs>
          <w:tab w:val="left" w:pos="715"/>
        </w:tabs>
        <w:spacing w:before="3" w:line="244" w:lineRule="auto"/>
        <w:ind w:right="154" w:firstLine="226"/>
        <w:rPr>
          <w:sz w:val="20"/>
        </w:rPr>
      </w:pPr>
      <w:r>
        <w:rPr>
          <w:color w:val="231F20"/>
          <w:w w:val="115"/>
          <w:sz w:val="20"/>
        </w:rPr>
        <w:t>владеть элементарными умениями анализа текста прослу-</w:t>
      </w:r>
      <w:r>
        <w:rPr>
          <w:color w:val="231F20"/>
          <w:spacing w:val="1"/>
          <w:w w:val="115"/>
          <w:sz w:val="20"/>
        </w:rPr>
        <w:t xml:space="preserve"> </w:t>
      </w:r>
      <w:r>
        <w:rPr>
          <w:color w:val="231F20"/>
          <w:spacing w:val="-1"/>
          <w:w w:val="120"/>
          <w:sz w:val="20"/>
        </w:rPr>
        <w:t xml:space="preserve">шанного/прочитанного </w:t>
      </w:r>
      <w:r>
        <w:rPr>
          <w:color w:val="231F20"/>
          <w:w w:val="120"/>
          <w:sz w:val="20"/>
        </w:rPr>
        <w:t>произведения: определять последова-</w:t>
      </w:r>
      <w:r>
        <w:rPr>
          <w:color w:val="231F20"/>
          <w:spacing w:val="1"/>
          <w:w w:val="120"/>
          <w:sz w:val="20"/>
        </w:rPr>
        <w:t xml:space="preserve"> </w:t>
      </w:r>
      <w:r>
        <w:rPr>
          <w:color w:val="231F20"/>
          <w:w w:val="120"/>
          <w:sz w:val="20"/>
        </w:rPr>
        <w:t>тельность</w:t>
      </w:r>
      <w:r>
        <w:rPr>
          <w:color w:val="231F20"/>
          <w:spacing w:val="-13"/>
          <w:w w:val="120"/>
          <w:sz w:val="20"/>
        </w:rPr>
        <w:t xml:space="preserve"> </w:t>
      </w:r>
      <w:r>
        <w:rPr>
          <w:color w:val="231F20"/>
          <w:w w:val="120"/>
          <w:sz w:val="20"/>
        </w:rPr>
        <w:t>событий</w:t>
      </w:r>
      <w:r>
        <w:rPr>
          <w:color w:val="231F20"/>
          <w:spacing w:val="-13"/>
          <w:w w:val="120"/>
          <w:sz w:val="20"/>
        </w:rPr>
        <w:t xml:space="preserve"> </w:t>
      </w:r>
      <w:r>
        <w:rPr>
          <w:color w:val="231F20"/>
          <w:w w:val="120"/>
          <w:sz w:val="20"/>
        </w:rPr>
        <w:t>в</w:t>
      </w:r>
      <w:r>
        <w:rPr>
          <w:color w:val="231F20"/>
          <w:spacing w:val="-13"/>
          <w:w w:val="120"/>
          <w:sz w:val="20"/>
        </w:rPr>
        <w:t xml:space="preserve"> </w:t>
      </w:r>
      <w:r>
        <w:rPr>
          <w:color w:val="231F20"/>
          <w:w w:val="120"/>
          <w:sz w:val="20"/>
        </w:rPr>
        <w:t>произведении,</w:t>
      </w:r>
      <w:r>
        <w:rPr>
          <w:color w:val="231F20"/>
          <w:spacing w:val="-13"/>
          <w:w w:val="120"/>
          <w:sz w:val="20"/>
        </w:rPr>
        <w:t xml:space="preserve"> </w:t>
      </w:r>
      <w:r>
        <w:rPr>
          <w:color w:val="231F20"/>
          <w:w w:val="120"/>
          <w:sz w:val="20"/>
        </w:rPr>
        <w:t>характеризовать</w:t>
      </w:r>
      <w:r>
        <w:rPr>
          <w:color w:val="231F20"/>
          <w:spacing w:val="-13"/>
          <w:w w:val="120"/>
          <w:sz w:val="20"/>
        </w:rPr>
        <w:t xml:space="preserve"> </w:t>
      </w:r>
      <w:r>
        <w:rPr>
          <w:color w:val="231F20"/>
          <w:w w:val="120"/>
          <w:sz w:val="20"/>
        </w:rPr>
        <w:t>поступки</w:t>
      </w:r>
      <w:r>
        <w:rPr>
          <w:color w:val="231F20"/>
          <w:spacing w:val="-58"/>
          <w:w w:val="120"/>
          <w:sz w:val="20"/>
        </w:rPr>
        <w:t xml:space="preserve"> </w:t>
      </w:r>
      <w:r>
        <w:rPr>
          <w:color w:val="231F20"/>
          <w:w w:val="120"/>
          <w:sz w:val="20"/>
        </w:rPr>
        <w:t>(положительные или отрицательные) героя, объяснять значе-</w:t>
      </w:r>
      <w:r>
        <w:rPr>
          <w:color w:val="231F20"/>
          <w:spacing w:val="1"/>
          <w:w w:val="120"/>
          <w:sz w:val="20"/>
        </w:rPr>
        <w:t xml:space="preserve"> </w:t>
      </w:r>
      <w:r>
        <w:rPr>
          <w:color w:val="231F20"/>
          <w:w w:val="115"/>
          <w:sz w:val="20"/>
        </w:rPr>
        <w:t>ние</w:t>
      </w:r>
      <w:r>
        <w:rPr>
          <w:color w:val="231F20"/>
          <w:spacing w:val="-8"/>
          <w:w w:val="115"/>
          <w:sz w:val="20"/>
        </w:rPr>
        <w:t xml:space="preserve"> </w:t>
      </w:r>
      <w:r>
        <w:rPr>
          <w:color w:val="231F20"/>
          <w:w w:val="115"/>
          <w:sz w:val="20"/>
        </w:rPr>
        <w:t>незнакомого</w:t>
      </w:r>
      <w:r>
        <w:rPr>
          <w:color w:val="231F20"/>
          <w:spacing w:val="-7"/>
          <w:w w:val="115"/>
          <w:sz w:val="20"/>
        </w:rPr>
        <w:t xml:space="preserve"> </w:t>
      </w:r>
      <w:r>
        <w:rPr>
          <w:color w:val="231F20"/>
          <w:w w:val="115"/>
          <w:sz w:val="20"/>
        </w:rPr>
        <w:t>слова</w:t>
      </w:r>
      <w:r>
        <w:rPr>
          <w:color w:val="231F20"/>
          <w:spacing w:val="-7"/>
          <w:w w:val="115"/>
          <w:sz w:val="20"/>
        </w:rPr>
        <w:t xml:space="preserve"> </w:t>
      </w:r>
      <w:r>
        <w:rPr>
          <w:color w:val="231F20"/>
          <w:w w:val="115"/>
          <w:sz w:val="20"/>
        </w:rPr>
        <w:t>с</w:t>
      </w:r>
      <w:r>
        <w:rPr>
          <w:color w:val="231F20"/>
          <w:spacing w:val="-8"/>
          <w:w w:val="115"/>
          <w:sz w:val="20"/>
        </w:rPr>
        <w:t xml:space="preserve"> </w:t>
      </w:r>
      <w:r>
        <w:rPr>
          <w:color w:val="231F20"/>
          <w:w w:val="115"/>
          <w:sz w:val="20"/>
        </w:rPr>
        <w:t>использованием</w:t>
      </w:r>
      <w:r>
        <w:rPr>
          <w:color w:val="231F20"/>
          <w:spacing w:val="-7"/>
          <w:w w:val="115"/>
          <w:sz w:val="20"/>
        </w:rPr>
        <w:t xml:space="preserve"> </w:t>
      </w:r>
      <w:r>
        <w:rPr>
          <w:color w:val="231F20"/>
          <w:w w:val="115"/>
          <w:sz w:val="20"/>
        </w:rPr>
        <w:t>словаря;</w:t>
      </w:r>
    </w:p>
    <w:p w:rsidR="008052C0" w:rsidRDefault="008052C0" w:rsidP="008052C0">
      <w:pPr>
        <w:pStyle w:val="aff"/>
        <w:numPr>
          <w:ilvl w:val="1"/>
          <w:numId w:val="24"/>
        </w:numPr>
        <w:tabs>
          <w:tab w:val="left" w:pos="668"/>
        </w:tabs>
        <w:spacing w:before="6" w:line="244" w:lineRule="auto"/>
        <w:ind w:right="154" w:firstLine="226"/>
        <w:rPr>
          <w:sz w:val="20"/>
        </w:rPr>
      </w:pPr>
      <w:r>
        <w:rPr>
          <w:color w:val="231F20"/>
          <w:w w:val="115"/>
          <w:sz w:val="20"/>
        </w:rPr>
        <w:t>участвовать</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обсуждении</w:t>
      </w:r>
      <w:r>
        <w:rPr>
          <w:color w:val="231F20"/>
          <w:spacing w:val="1"/>
          <w:w w:val="115"/>
          <w:sz w:val="20"/>
        </w:rPr>
        <w:t xml:space="preserve"> </w:t>
      </w:r>
      <w:r>
        <w:rPr>
          <w:color w:val="231F20"/>
          <w:w w:val="115"/>
          <w:sz w:val="20"/>
        </w:rPr>
        <w:t>прослушанного/прочитанного</w:t>
      </w:r>
      <w:r>
        <w:rPr>
          <w:color w:val="231F20"/>
          <w:spacing w:val="1"/>
          <w:w w:val="115"/>
          <w:sz w:val="20"/>
        </w:rPr>
        <w:t xml:space="preserve"> </w:t>
      </w:r>
      <w:r>
        <w:rPr>
          <w:color w:val="231F20"/>
          <w:w w:val="115"/>
          <w:sz w:val="20"/>
        </w:rPr>
        <w:t>произведения: отвечать на вопросы о впечатлении от произве-</w:t>
      </w:r>
      <w:r>
        <w:rPr>
          <w:color w:val="231F20"/>
          <w:spacing w:val="1"/>
          <w:w w:val="115"/>
          <w:sz w:val="20"/>
        </w:rPr>
        <w:t xml:space="preserve"> </w:t>
      </w:r>
      <w:r>
        <w:rPr>
          <w:color w:val="231F20"/>
          <w:w w:val="115"/>
          <w:sz w:val="20"/>
        </w:rPr>
        <w:t>дения, использовать в беседе изученные литературные понятия</w:t>
      </w:r>
      <w:r>
        <w:rPr>
          <w:color w:val="231F20"/>
          <w:spacing w:val="1"/>
          <w:w w:val="115"/>
          <w:sz w:val="20"/>
        </w:rPr>
        <w:t xml:space="preserve"> </w:t>
      </w:r>
      <w:r>
        <w:rPr>
          <w:color w:val="231F20"/>
          <w:w w:val="115"/>
          <w:sz w:val="20"/>
        </w:rPr>
        <w:t>(автор,</w:t>
      </w:r>
      <w:r>
        <w:rPr>
          <w:color w:val="231F20"/>
          <w:spacing w:val="1"/>
          <w:w w:val="115"/>
          <w:sz w:val="20"/>
        </w:rPr>
        <w:t xml:space="preserve"> </w:t>
      </w:r>
      <w:r>
        <w:rPr>
          <w:color w:val="231F20"/>
          <w:w w:val="115"/>
          <w:sz w:val="20"/>
        </w:rPr>
        <w:t>герой,</w:t>
      </w:r>
      <w:r>
        <w:rPr>
          <w:color w:val="231F20"/>
          <w:spacing w:val="1"/>
          <w:w w:val="115"/>
          <w:sz w:val="20"/>
        </w:rPr>
        <w:t xml:space="preserve"> </w:t>
      </w:r>
      <w:r>
        <w:rPr>
          <w:color w:val="231F20"/>
          <w:w w:val="115"/>
          <w:sz w:val="20"/>
        </w:rPr>
        <w:t>тема,</w:t>
      </w:r>
      <w:r>
        <w:rPr>
          <w:color w:val="231F20"/>
          <w:spacing w:val="1"/>
          <w:w w:val="115"/>
          <w:sz w:val="20"/>
        </w:rPr>
        <w:t xml:space="preserve"> </w:t>
      </w:r>
      <w:r>
        <w:rPr>
          <w:color w:val="231F20"/>
          <w:w w:val="115"/>
          <w:sz w:val="20"/>
        </w:rPr>
        <w:t>идея,</w:t>
      </w:r>
      <w:r>
        <w:rPr>
          <w:color w:val="231F20"/>
          <w:spacing w:val="1"/>
          <w:w w:val="115"/>
          <w:sz w:val="20"/>
        </w:rPr>
        <w:t xml:space="preserve"> </w:t>
      </w:r>
      <w:r>
        <w:rPr>
          <w:color w:val="231F20"/>
          <w:w w:val="115"/>
          <w:sz w:val="20"/>
        </w:rPr>
        <w:t>заголовок,</w:t>
      </w:r>
      <w:r>
        <w:rPr>
          <w:color w:val="231F20"/>
          <w:spacing w:val="1"/>
          <w:w w:val="115"/>
          <w:sz w:val="20"/>
        </w:rPr>
        <w:t xml:space="preserve"> </w:t>
      </w:r>
      <w:r>
        <w:rPr>
          <w:color w:val="231F20"/>
          <w:w w:val="115"/>
          <w:sz w:val="20"/>
        </w:rPr>
        <w:t>содержание</w:t>
      </w:r>
      <w:r>
        <w:rPr>
          <w:color w:val="231F20"/>
          <w:spacing w:val="1"/>
          <w:w w:val="115"/>
          <w:sz w:val="20"/>
        </w:rPr>
        <w:t xml:space="preserve"> </w:t>
      </w:r>
      <w:r>
        <w:rPr>
          <w:color w:val="231F20"/>
          <w:w w:val="115"/>
          <w:sz w:val="20"/>
        </w:rPr>
        <w:t>произведе-</w:t>
      </w:r>
      <w:r>
        <w:rPr>
          <w:color w:val="231F20"/>
          <w:spacing w:val="1"/>
          <w:w w:val="115"/>
          <w:sz w:val="20"/>
        </w:rPr>
        <w:t xml:space="preserve"> </w:t>
      </w:r>
      <w:r>
        <w:rPr>
          <w:color w:val="231F20"/>
          <w:w w:val="115"/>
          <w:sz w:val="20"/>
        </w:rPr>
        <w:t>ния),</w:t>
      </w:r>
      <w:r>
        <w:rPr>
          <w:color w:val="231F20"/>
          <w:spacing w:val="-6"/>
          <w:w w:val="115"/>
          <w:sz w:val="20"/>
        </w:rPr>
        <w:t xml:space="preserve"> </w:t>
      </w:r>
      <w:r>
        <w:rPr>
          <w:color w:val="231F20"/>
          <w:w w:val="115"/>
          <w:sz w:val="20"/>
        </w:rPr>
        <w:t>подтверждать</w:t>
      </w:r>
      <w:r>
        <w:rPr>
          <w:color w:val="231F20"/>
          <w:spacing w:val="-5"/>
          <w:w w:val="115"/>
          <w:sz w:val="20"/>
        </w:rPr>
        <w:t xml:space="preserve"> </w:t>
      </w:r>
      <w:r>
        <w:rPr>
          <w:color w:val="231F20"/>
          <w:w w:val="115"/>
          <w:sz w:val="20"/>
        </w:rPr>
        <w:t>свой</w:t>
      </w:r>
      <w:r>
        <w:rPr>
          <w:color w:val="231F20"/>
          <w:spacing w:val="-6"/>
          <w:w w:val="115"/>
          <w:sz w:val="20"/>
        </w:rPr>
        <w:t xml:space="preserve"> </w:t>
      </w:r>
      <w:r>
        <w:rPr>
          <w:color w:val="231F20"/>
          <w:w w:val="115"/>
          <w:sz w:val="20"/>
        </w:rPr>
        <w:t>ответ</w:t>
      </w:r>
      <w:r>
        <w:rPr>
          <w:color w:val="231F20"/>
          <w:spacing w:val="-5"/>
          <w:w w:val="115"/>
          <w:sz w:val="20"/>
        </w:rPr>
        <w:t xml:space="preserve"> </w:t>
      </w:r>
      <w:r>
        <w:rPr>
          <w:color w:val="231F20"/>
          <w:w w:val="115"/>
          <w:sz w:val="20"/>
        </w:rPr>
        <w:t>примерами</w:t>
      </w:r>
      <w:r>
        <w:rPr>
          <w:color w:val="231F20"/>
          <w:spacing w:val="-5"/>
          <w:w w:val="115"/>
          <w:sz w:val="20"/>
        </w:rPr>
        <w:t xml:space="preserve"> </w:t>
      </w:r>
      <w:r>
        <w:rPr>
          <w:color w:val="231F20"/>
          <w:w w:val="115"/>
          <w:sz w:val="20"/>
        </w:rPr>
        <w:t>из</w:t>
      </w:r>
      <w:r>
        <w:rPr>
          <w:color w:val="231F20"/>
          <w:spacing w:val="-6"/>
          <w:w w:val="115"/>
          <w:sz w:val="20"/>
        </w:rPr>
        <w:t xml:space="preserve"> </w:t>
      </w:r>
      <w:r>
        <w:rPr>
          <w:color w:val="231F20"/>
          <w:w w:val="115"/>
          <w:sz w:val="20"/>
        </w:rPr>
        <w:t>текста;</w:t>
      </w:r>
    </w:p>
    <w:p w:rsidR="008052C0" w:rsidRDefault="008052C0" w:rsidP="008052C0">
      <w:pPr>
        <w:pStyle w:val="aff"/>
        <w:numPr>
          <w:ilvl w:val="1"/>
          <w:numId w:val="24"/>
        </w:numPr>
        <w:tabs>
          <w:tab w:val="left" w:pos="668"/>
        </w:tabs>
        <w:spacing w:before="6" w:line="244" w:lineRule="auto"/>
        <w:ind w:firstLine="226"/>
        <w:rPr>
          <w:sz w:val="20"/>
        </w:rPr>
      </w:pPr>
      <w:r>
        <w:rPr>
          <w:color w:val="231F20"/>
          <w:w w:val="115"/>
          <w:sz w:val="20"/>
        </w:rPr>
        <w:t>пересказывать (устно) содержание произведения с соблю-</w:t>
      </w:r>
      <w:r>
        <w:rPr>
          <w:color w:val="231F20"/>
          <w:spacing w:val="1"/>
          <w:w w:val="115"/>
          <w:sz w:val="20"/>
        </w:rPr>
        <w:t xml:space="preserve"> </w:t>
      </w:r>
      <w:r>
        <w:rPr>
          <w:color w:val="231F20"/>
          <w:w w:val="115"/>
          <w:sz w:val="20"/>
        </w:rPr>
        <w:t>дением последовательности событий, с опорой на предложен-</w:t>
      </w:r>
      <w:r>
        <w:rPr>
          <w:color w:val="231F20"/>
          <w:spacing w:val="1"/>
          <w:w w:val="115"/>
          <w:sz w:val="20"/>
        </w:rPr>
        <w:t xml:space="preserve"> </w:t>
      </w:r>
      <w:r>
        <w:rPr>
          <w:color w:val="231F20"/>
          <w:w w:val="115"/>
          <w:sz w:val="20"/>
        </w:rPr>
        <w:t>ные</w:t>
      </w:r>
      <w:r>
        <w:rPr>
          <w:color w:val="231F20"/>
          <w:spacing w:val="7"/>
          <w:w w:val="115"/>
          <w:sz w:val="20"/>
        </w:rPr>
        <w:t xml:space="preserve"> </w:t>
      </w:r>
      <w:r>
        <w:rPr>
          <w:color w:val="231F20"/>
          <w:w w:val="115"/>
          <w:sz w:val="20"/>
        </w:rPr>
        <w:t>ключевые</w:t>
      </w:r>
      <w:r>
        <w:rPr>
          <w:color w:val="231F20"/>
          <w:spacing w:val="8"/>
          <w:w w:val="115"/>
          <w:sz w:val="20"/>
        </w:rPr>
        <w:t xml:space="preserve"> </w:t>
      </w:r>
      <w:r>
        <w:rPr>
          <w:color w:val="231F20"/>
          <w:w w:val="115"/>
          <w:sz w:val="20"/>
        </w:rPr>
        <w:t>слова,</w:t>
      </w:r>
      <w:r>
        <w:rPr>
          <w:color w:val="231F20"/>
          <w:spacing w:val="7"/>
          <w:w w:val="115"/>
          <w:sz w:val="20"/>
        </w:rPr>
        <w:t xml:space="preserve"> </w:t>
      </w:r>
      <w:r>
        <w:rPr>
          <w:color w:val="231F20"/>
          <w:w w:val="115"/>
          <w:sz w:val="20"/>
        </w:rPr>
        <w:t>вопросы,</w:t>
      </w:r>
      <w:r>
        <w:rPr>
          <w:color w:val="231F20"/>
          <w:spacing w:val="8"/>
          <w:w w:val="115"/>
          <w:sz w:val="20"/>
        </w:rPr>
        <w:t xml:space="preserve"> </w:t>
      </w:r>
      <w:r>
        <w:rPr>
          <w:color w:val="231F20"/>
          <w:w w:val="115"/>
          <w:sz w:val="20"/>
        </w:rPr>
        <w:t>рисунки,</w:t>
      </w:r>
      <w:r>
        <w:rPr>
          <w:color w:val="231F20"/>
          <w:spacing w:val="8"/>
          <w:w w:val="115"/>
          <w:sz w:val="20"/>
        </w:rPr>
        <w:t xml:space="preserve"> </w:t>
      </w:r>
      <w:r>
        <w:rPr>
          <w:color w:val="231F20"/>
          <w:w w:val="115"/>
          <w:sz w:val="20"/>
        </w:rPr>
        <w:t>предложенный</w:t>
      </w:r>
      <w:r>
        <w:rPr>
          <w:color w:val="231F20"/>
          <w:spacing w:val="7"/>
          <w:w w:val="115"/>
          <w:sz w:val="20"/>
        </w:rPr>
        <w:t xml:space="preserve"> </w:t>
      </w:r>
      <w:r>
        <w:rPr>
          <w:color w:val="231F20"/>
          <w:w w:val="115"/>
          <w:sz w:val="20"/>
        </w:rPr>
        <w:t>план;</w:t>
      </w:r>
    </w:p>
    <w:p w:rsidR="008052C0" w:rsidRDefault="008052C0" w:rsidP="008052C0">
      <w:pPr>
        <w:pStyle w:val="aff"/>
        <w:numPr>
          <w:ilvl w:val="1"/>
          <w:numId w:val="24"/>
        </w:numPr>
        <w:tabs>
          <w:tab w:val="left" w:pos="668"/>
        </w:tabs>
        <w:spacing w:before="3" w:line="244" w:lineRule="auto"/>
        <w:ind w:firstLine="226"/>
        <w:rPr>
          <w:sz w:val="20"/>
        </w:rPr>
      </w:pPr>
      <w:r>
        <w:rPr>
          <w:color w:val="231F20"/>
          <w:w w:val="115"/>
          <w:sz w:val="20"/>
        </w:rPr>
        <w:t>читать по ролям с соблюдением норм произношения, рас-</w:t>
      </w:r>
      <w:r>
        <w:rPr>
          <w:color w:val="231F20"/>
          <w:spacing w:val="1"/>
          <w:w w:val="115"/>
          <w:sz w:val="20"/>
        </w:rPr>
        <w:t xml:space="preserve"> </w:t>
      </w:r>
      <w:r>
        <w:rPr>
          <w:color w:val="231F20"/>
          <w:w w:val="115"/>
          <w:sz w:val="20"/>
        </w:rPr>
        <w:t>становки</w:t>
      </w:r>
      <w:r>
        <w:rPr>
          <w:color w:val="231F20"/>
          <w:spacing w:val="-9"/>
          <w:w w:val="115"/>
          <w:sz w:val="20"/>
        </w:rPr>
        <w:t xml:space="preserve"> </w:t>
      </w:r>
      <w:r>
        <w:rPr>
          <w:color w:val="231F20"/>
          <w:w w:val="115"/>
          <w:sz w:val="20"/>
        </w:rPr>
        <w:t>ударения;</w:t>
      </w:r>
    </w:p>
    <w:p w:rsidR="008052C0" w:rsidRDefault="008052C0" w:rsidP="008052C0">
      <w:pPr>
        <w:pStyle w:val="aff"/>
        <w:numPr>
          <w:ilvl w:val="1"/>
          <w:numId w:val="24"/>
        </w:numPr>
        <w:tabs>
          <w:tab w:val="left" w:pos="668"/>
        </w:tabs>
        <w:spacing w:before="2" w:line="244" w:lineRule="auto"/>
        <w:ind w:firstLine="226"/>
        <w:rPr>
          <w:sz w:val="20"/>
        </w:rPr>
      </w:pPr>
      <w:r>
        <w:rPr>
          <w:color w:val="231F20"/>
          <w:w w:val="115"/>
          <w:sz w:val="20"/>
        </w:rPr>
        <w:t>составлять</w:t>
      </w:r>
      <w:r>
        <w:rPr>
          <w:color w:val="231F20"/>
          <w:spacing w:val="1"/>
          <w:w w:val="115"/>
          <w:sz w:val="20"/>
        </w:rPr>
        <w:t xml:space="preserve"> </w:t>
      </w:r>
      <w:r>
        <w:rPr>
          <w:color w:val="231F20"/>
          <w:w w:val="115"/>
          <w:sz w:val="20"/>
        </w:rPr>
        <w:t>высказывания</w:t>
      </w:r>
      <w:r>
        <w:rPr>
          <w:color w:val="231F20"/>
          <w:spacing w:val="1"/>
          <w:w w:val="115"/>
          <w:sz w:val="20"/>
        </w:rPr>
        <w:t xml:space="preserve"> </w:t>
      </w:r>
      <w:r>
        <w:rPr>
          <w:color w:val="231F20"/>
          <w:w w:val="115"/>
          <w:sz w:val="20"/>
        </w:rPr>
        <w:t>по</w:t>
      </w:r>
      <w:r>
        <w:rPr>
          <w:color w:val="231F20"/>
          <w:spacing w:val="1"/>
          <w:w w:val="115"/>
          <w:sz w:val="20"/>
        </w:rPr>
        <w:t xml:space="preserve"> </w:t>
      </w:r>
      <w:r>
        <w:rPr>
          <w:color w:val="231F20"/>
          <w:w w:val="115"/>
          <w:sz w:val="20"/>
        </w:rPr>
        <w:t>содержанию  произведения</w:t>
      </w:r>
      <w:r>
        <w:rPr>
          <w:color w:val="231F20"/>
          <w:spacing w:val="1"/>
          <w:w w:val="115"/>
          <w:sz w:val="20"/>
        </w:rPr>
        <w:t xml:space="preserve"> </w:t>
      </w:r>
      <w:r>
        <w:rPr>
          <w:color w:val="231F20"/>
          <w:w w:val="115"/>
          <w:sz w:val="20"/>
        </w:rPr>
        <w:t>(не</w:t>
      </w:r>
      <w:r>
        <w:rPr>
          <w:color w:val="231F20"/>
          <w:spacing w:val="-8"/>
          <w:w w:val="115"/>
          <w:sz w:val="20"/>
        </w:rPr>
        <w:t xml:space="preserve"> </w:t>
      </w:r>
      <w:r>
        <w:rPr>
          <w:color w:val="231F20"/>
          <w:w w:val="115"/>
          <w:sz w:val="20"/>
        </w:rPr>
        <w:t>менее</w:t>
      </w:r>
      <w:r>
        <w:rPr>
          <w:color w:val="231F20"/>
          <w:spacing w:val="-7"/>
          <w:w w:val="115"/>
          <w:sz w:val="20"/>
        </w:rPr>
        <w:t xml:space="preserve"> </w:t>
      </w:r>
      <w:r>
        <w:rPr>
          <w:color w:val="231F20"/>
          <w:w w:val="115"/>
          <w:sz w:val="20"/>
        </w:rPr>
        <w:t>3</w:t>
      </w:r>
      <w:r>
        <w:rPr>
          <w:color w:val="231F20"/>
          <w:spacing w:val="-8"/>
          <w:w w:val="115"/>
          <w:sz w:val="20"/>
        </w:rPr>
        <w:t xml:space="preserve"> </w:t>
      </w:r>
      <w:r>
        <w:rPr>
          <w:color w:val="231F20"/>
          <w:w w:val="115"/>
          <w:sz w:val="20"/>
        </w:rPr>
        <w:t>предложений)</w:t>
      </w:r>
      <w:r>
        <w:rPr>
          <w:color w:val="231F20"/>
          <w:spacing w:val="-7"/>
          <w:w w:val="115"/>
          <w:sz w:val="20"/>
        </w:rPr>
        <w:t xml:space="preserve"> </w:t>
      </w:r>
      <w:r>
        <w:rPr>
          <w:color w:val="231F20"/>
          <w:w w:val="115"/>
          <w:sz w:val="20"/>
        </w:rPr>
        <w:t>по</w:t>
      </w:r>
      <w:r>
        <w:rPr>
          <w:color w:val="231F20"/>
          <w:spacing w:val="-8"/>
          <w:w w:val="115"/>
          <w:sz w:val="20"/>
        </w:rPr>
        <w:t xml:space="preserve"> </w:t>
      </w:r>
      <w:r>
        <w:rPr>
          <w:color w:val="231F20"/>
          <w:w w:val="115"/>
          <w:sz w:val="20"/>
        </w:rPr>
        <w:t>заданному</w:t>
      </w:r>
      <w:r>
        <w:rPr>
          <w:color w:val="231F20"/>
          <w:spacing w:val="-7"/>
          <w:w w:val="115"/>
          <w:sz w:val="20"/>
        </w:rPr>
        <w:t xml:space="preserve"> </w:t>
      </w:r>
      <w:r>
        <w:rPr>
          <w:color w:val="231F20"/>
          <w:w w:val="115"/>
          <w:sz w:val="20"/>
        </w:rPr>
        <w:t>алгоритму;</w:t>
      </w:r>
    </w:p>
    <w:p w:rsidR="008052C0" w:rsidRDefault="008052C0" w:rsidP="008052C0">
      <w:pPr>
        <w:pStyle w:val="aff"/>
        <w:numPr>
          <w:ilvl w:val="1"/>
          <w:numId w:val="24"/>
        </w:numPr>
        <w:tabs>
          <w:tab w:val="left" w:pos="668"/>
        </w:tabs>
        <w:spacing w:before="2" w:line="244" w:lineRule="auto"/>
        <w:ind w:right="154" w:firstLine="226"/>
        <w:rPr>
          <w:sz w:val="20"/>
        </w:rPr>
      </w:pPr>
      <w:r>
        <w:rPr>
          <w:color w:val="231F20"/>
          <w:w w:val="115"/>
          <w:sz w:val="20"/>
        </w:rPr>
        <w:t>сочинять</w:t>
      </w:r>
      <w:r>
        <w:rPr>
          <w:color w:val="231F20"/>
          <w:spacing w:val="26"/>
          <w:w w:val="115"/>
          <w:sz w:val="20"/>
        </w:rPr>
        <w:t xml:space="preserve"> </w:t>
      </w:r>
      <w:r>
        <w:rPr>
          <w:color w:val="231F20"/>
          <w:w w:val="115"/>
          <w:sz w:val="20"/>
        </w:rPr>
        <w:t xml:space="preserve">небольшие </w:t>
      </w:r>
      <w:r>
        <w:rPr>
          <w:color w:val="231F20"/>
          <w:spacing w:val="24"/>
          <w:w w:val="115"/>
          <w:sz w:val="20"/>
        </w:rPr>
        <w:t xml:space="preserve"> </w:t>
      </w:r>
      <w:r>
        <w:rPr>
          <w:color w:val="231F20"/>
          <w:w w:val="115"/>
          <w:sz w:val="20"/>
        </w:rPr>
        <w:t xml:space="preserve">тексты </w:t>
      </w:r>
      <w:r>
        <w:rPr>
          <w:color w:val="231F20"/>
          <w:spacing w:val="25"/>
          <w:w w:val="115"/>
          <w:sz w:val="20"/>
        </w:rPr>
        <w:t xml:space="preserve"> </w:t>
      </w:r>
      <w:r>
        <w:rPr>
          <w:color w:val="231F20"/>
          <w:w w:val="115"/>
          <w:sz w:val="20"/>
        </w:rPr>
        <w:t xml:space="preserve">по </w:t>
      </w:r>
      <w:r>
        <w:rPr>
          <w:color w:val="231F20"/>
          <w:spacing w:val="25"/>
          <w:w w:val="115"/>
          <w:sz w:val="20"/>
        </w:rPr>
        <w:t xml:space="preserve"> </w:t>
      </w:r>
      <w:r>
        <w:rPr>
          <w:color w:val="231F20"/>
          <w:w w:val="115"/>
          <w:sz w:val="20"/>
        </w:rPr>
        <w:t xml:space="preserve">предложенному </w:t>
      </w:r>
      <w:r>
        <w:rPr>
          <w:color w:val="231F20"/>
          <w:spacing w:val="25"/>
          <w:w w:val="115"/>
          <w:sz w:val="20"/>
        </w:rPr>
        <w:t xml:space="preserve"> </w:t>
      </w:r>
      <w:r>
        <w:rPr>
          <w:color w:val="231F20"/>
          <w:w w:val="115"/>
          <w:sz w:val="20"/>
        </w:rPr>
        <w:t>началу</w:t>
      </w:r>
      <w:r>
        <w:rPr>
          <w:color w:val="231F20"/>
          <w:spacing w:val="-56"/>
          <w:w w:val="115"/>
          <w:sz w:val="20"/>
        </w:rPr>
        <w:t xml:space="preserve"> </w:t>
      </w:r>
      <w:r>
        <w:rPr>
          <w:color w:val="231F20"/>
          <w:w w:val="115"/>
          <w:sz w:val="20"/>
        </w:rPr>
        <w:t>и</w:t>
      </w:r>
      <w:r>
        <w:rPr>
          <w:color w:val="231F20"/>
          <w:spacing w:val="-9"/>
          <w:w w:val="115"/>
          <w:sz w:val="20"/>
        </w:rPr>
        <w:t xml:space="preserve"> </w:t>
      </w:r>
      <w:r>
        <w:rPr>
          <w:color w:val="231F20"/>
          <w:w w:val="115"/>
          <w:sz w:val="20"/>
        </w:rPr>
        <w:t>др.</w:t>
      </w:r>
      <w:r>
        <w:rPr>
          <w:color w:val="231F20"/>
          <w:spacing w:val="-9"/>
          <w:w w:val="115"/>
          <w:sz w:val="20"/>
        </w:rPr>
        <w:t xml:space="preserve"> </w:t>
      </w:r>
      <w:r>
        <w:rPr>
          <w:color w:val="231F20"/>
          <w:w w:val="115"/>
          <w:sz w:val="20"/>
        </w:rPr>
        <w:t>(не</w:t>
      </w:r>
      <w:r>
        <w:rPr>
          <w:color w:val="231F20"/>
          <w:spacing w:val="-9"/>
          <w:w w:val="115"/>
          <w:sz w:val="20"/>
        </w:rPr>
        <w:t xml:space="preserve"> </w:t>
      </w:r>
      <w:r>
        <w:rPr>
          <w:color w:val="231F20"/>
          <w:w w:val="115"/>
          <w:sz w:val="20"/>
        </w:rPr>
        <w:t>менее</w:t>
      </w:r>
      <w:r>
        <w:rPr>
          <w:color w:val="231F20"/>
          <w:spacing w:val="-9"/>
          <w:w w:val="115"/>
          <w:sz w:val="20"/>
        </w:rPr>
        <w:t xml:space="preserve"> </w:t>
      </w:r>
      <w:r>
        <w:rPr>
          <w:color w:val="231F20"/>
          <w:w w:val="115"/>
          <w:sz w:val="20"/>
        </w:rPr>
        <w:t>3</w:t>
      </w:r>
      <w:r>
        <w:rPr>
          <w:color w:val="231F20"/>
          <w:spacing w:val="-8"/>
          <w:w w:val="115"/>
          <w:sz w:val="20"/>
        </w:rPr>
        <w:t xml:space="preserve"> </w:t>
      </w:r>
      <w:r>
        <w:rPr>
          <w:color w:val="231F20"/>
          <w:w w:val="115"/>
          <w:sz w:val="20"/>
        </w:rPr>
        <w:t>предложений);</w:t>
      </w:r>
    </w:p>
    <w:p w:rsidR="008052C0" w:rsidRDefault="008052C0" w:rsidP="008052C0">
      <w:pPr>
        <w:pStyle w:val="aff"/>
        <w:numPr>
          <w:ilvl w:val="1"/>
          <w:numId w:val="24"/>
        </w:numPr>
        <w:tabs>
          <w:tab w:val="left" w:pos="668"/>
        </w:tabs>
        <w:spacing w:before="3" w:line="244" w:lineRule="auto"/>
        <w:ind w:firstLine="226"/>
        <w:rPr>
          <w:sz w:val="20"/>
        </w:rPr>
      </w:pPr>
      <w:r>
        <w:rPr>
          <w:color w:val="231F20"/>
          <w:w w:val="115"/>
          <w:sz w:val="20"/>
        </w:rPr>
        <w:t>ориентироваться</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книге/учебнике</w:t>
      </w:r>
      <w:r>
        <w:rPr>
          <w:color w:val="231F20"/>
          <w:spacing w:val="1"/>
          <w:w w:val="115"/>
          <w:sz w:val="20"/>
        </w:rPr>
        <w:t xml:space="preserve"> </w:t>
      </w:r>
      <w:r>
        <w:rPr>
          <w:color w:val="231F20"/>
          <w:w w:val="115"/>
          <w:sz w:val="20"/>
        </w:rPr>
        <w:t>по</w:t>
      </w:r>
      <w:r>
        <w:rPr>
          <w:color w:val="231F20"/>
          <w:spacing w:val="1"/>
          <w:w w:val="115"/>
          <w:sz w:val="20"/>
        </w:rPr>
        <w:t xml:space="preserve"> </w:t>
      </w:r>
      <w:r>
        <w:rPr>
          <w:color w:val="231F20"/>
          <w:w w:val="115"/>
          <w:sz w:val="20"/>
        </w:rPr>
        <w:t>обложке,</w:t>
      </w:r>
      <w:r>
        <w:rPr>
          <w:color w:val="231F20"/>
          <w:spacing w:val="1"/>
          <w:w w:val="115"/>
          <w:sz w:val="20"/>
        </w:rPr>
        <w:t xml:space="preserve"> </w:t>
      </w:r>
      <w:r>
        <w:rPr>
          <w:color w:val="231F20"/>
          <w:w w:val="115"/>
          <w:sz w:val="20"/>
        </w:rPr>
        <w:t>оглавле-</w:t>
      </w:r>
      <w:r>
        <w:rPr>
          <w:color w:val="231F20"/>
          <w:spacing w:val="-55"/>
          <w:w w:val="115"/>
          <w:sz w:val="20"/>
        </w:rPr>
        <w:t xml:space="preserve"> </w:t>
      </w:r>
      <w:r>
        <w:rPr>
          <w:color w:val="231F20"/>
          <w:w w:val="115"/>
          <w:sz w:val="20"/>
        </w:rPr>
        <w:t>нию,</w:t>
      </w:r>
      <w:r>
        <w:rPr>
          <w:color w:val="231F20"/>
          <w:spacing w:val="-9"/>
          <w:w w:val="115"/>
          <w:sz w:val="20"/>
        </w:rPr>
        <w:t xml:space="preserve"> </w:t>
      </w:r>
      <w:r>
        <w:rPr>
          <w:color w:val="231F20"/>
          <w:w w:val="115"/>
          <w:sz w:val="20"/>
        </w:rPr>
        <w:t>иллюстрациям;</w:t>
      </w:r>
    </w:p>
    <w:p w:rsidR="008052C0" w:rsidRDefault="008052C0" w:rsidP="008052C0">
      <w:pPr>
        <w:pStyle w:val="aff"/>
        <w:numPr>
          <w:ilvl w:val="1"/>
          <w:numId w:val="24"/>
        </w:numPr>
        <w:tabs>
          <w:tab w:val="left" w:pos="668"/>
        </w:tabs>
        <w:spacing w:before="2" w:line="244" w:lineRule="auto"/>
        <w:ind w:firstLine="226"/>
        <w:rPr>
          <w:sz w:val="20"/>
        </w:rPr>
      </w:pPr>
      <w:r>
        <w:rPr>
          <w:color w:val="231F20"/>
          <w:w w:val="115"/>
          <w:sz w:val="20"/>
        </w:rPr>
        <w:t>выбирать</w:t>
      </w:r>
      <w:r>
        <w:rPr>
          <w:color w:val="231F20"/>
          <w:spacing w:val="1"/>
          <w:w w:val="115"/>
          <w:sz w:val="20"/>
        </w:rPr>
        <w:t xml:space="preserve"> </w:t>
      </w:r>
      <w:r>
        <w:rPr>
          <w:color w:val="231F20"/>
          <w:w w:val="115"/>
          <w:sz w:val="20"/>
        </w:rPr>
        <w:t>книги</w:t>
      </w:r>
      <w:r>
        <w:rPr>
          <w:color w:val="231F20"/>
          <w:spacing w:val="1"/>
          <w:w w:val="115"/>
          <w:sz w:val="20"/>
        </w:rPr>
        <w:t xml:space="preserve"> </w:t>
      </w:r>
      <w:r>
        <w:rPr>
          <w:color w:val="231F20"/>
          <w:w w:val="115"/>
          <w:sz w:val="20"/>
        </w:rPr>
        <w:t>для</w:t>
      </w:r>
      <w:r>
        <w:rPr>
          <w:color w:val="231F20"/>
          <w:spacing w:val="1"/>
          <w:w w:val="115"/>
          <w:sz w:val="20"/>
        </w:rPr>
        <w:t xml:space="preserve"> </w:t>
      </w:r>
      <w:r>
        <w:rPr>
          <w:color w:val="231F20"/>
          <w:w w:val="115"/>
          <w:sz w:val="20"/>
        </w:rPr>
        <w:t>самостоятельного</w:t>
      </w:r>
      <w:r>
        <w:rPr>
          <w:color w:val="231F20"/>
          <w:spacing w:val="1"/>
          <w:w w:val="115"/>
          <w:sz w:val="20"/>
        </w:rPr>
        <w:t xml:space="preserve"> </w:t>
      </w:r>
      <w:r>
        <w:rPr>
          <w:color w:val="231F20"/>
          <w:w w:val="115"/>
          <w:sz w:val="20"/>
        </w:rPr>
        <w:t>чтения</w:t>
      </w:r>
      <w:r>
        <w:rPr>
          <w:color w:val="231F20"/>
          <w:spacing w:val="1"/>
          <w:w w:val="115"/>
          <w:sz w:val="20"/>
        </w:rPr>
        <w:t xml:space="preserve"> </w:t>
      </w:r>
      <w:r>
        <w:rPr>
          <w:color w:val="231F20"/>
          <w:w w:val="115"/>
          <w:sz w:val="20"/>
        </w:rPr>
        <w:t>по</w:t>
      </w:r>
      <w:r>
        <w:rPr>
          <w:color w:val="231F20"/>
          <w:spacing w:val="1"/>
          <w:w w:val="115"/>
          <w:sz w:val="20"/>
        </w:rPr>
        <w:t xml:space="preserve"> </w:t>
      </w:r>
      <w:r>
        <w:rPr>
          <w:color w:val="231F20"/>
          <w:w w:val="115"/>
          <w:sz w:val="20"/>
        </w:rPr>
        <w:t>совету</w:t>
      </w:r>
      <w:r>
        <w:rPr>
          <w:color w:val="231F20"/>
          <w:spacing w:val="-55"/>
          <w:w w:val="115"/>
          <w:sz w:val="20"/>
        </w:rPr>
        <w:t xml:space="preserve"> </w:t>
      </w:r>
      <w:r>
        <w:rPr>
          <w:color w:val="231F20"/>
          <w:w w:val="115"/>
          <w:sz w:val="20"/>
        </w:rPr>
        <w:lastRenderedPageBreak/>
        <w:t>взрослого</w:t>
      </w:r>
      <w:r>
        <w:rPr>
          <w:color w:val="231F20"/>
          <w:spacing w:val="28"/>
          <w:w w:val="115"/>
          <w:sz w:val="20"/>
        </w:rPr>
        <w:t xml:space="preserve"> </w:t>
      </w:r>
      <w:r>
        <w:rPr>
          <w:color w:val="231F20"/>
          <w:w w:val="115"/>
          <w:sz w:val="20"/>
        </w:rPr>
        <w:t>и</w:t>
      </w:r>
      <w:r>
        <w:rPr>
          <w:color w:val="231F20"/>
          <w:spacing w:val="28"/>
          <w:w w:val="115"/>
          <w:sz w:val="20"/>
        </w:rPr>
        <w:t xml:space="preserve"> </w:t>
      </w:r>
      <w:r>
        <w:rPr>
          <w:color w:val="231F20"/>
          <w:w w:val="115"/>
          <w:sz w:val="20"/>
        </w:rPr>
        <w:t>с</w:t>
      </w:r>
      <w:r>
        <w:rPr>
          <w:color w:val="231F20"/>
          <w:spacing w:val="28"/>
          <w:w w:val="115"/>
          <w:sz w:val="20"/>
        </w:rPr>
        <w:t xml:space="preserve"> </w:t>
      </w:r>
      <w:r>
        <w:rPr>
          <w:color w:val="231F20"/>
          <w:w w:val="115"/>
          <w:sz w:val="20"/>
        </w:rPr>
        <w:t>учётом</w:t>
      </w:r>
      <w:r>
        <w:rPr>
          <w:color w:val="231F20"/>
          <w:spacing w:val="29"/>
          <w:w w:val="115"/>
          <w:sz w:val="20"/>
        </w:rPr>
        <w:t xml:space="preserve"> </w:t>
      </w:r>
      <w:r>
        <w:rPr>
          <w:color w:val="231F20"/>
          <w:w w:val="115"/>
          <w:sz w:val="20"/>
        </w:rPr>
        <w:t>рекомендательного</w:t>
      </w:r>
      <w:r>
        <w:rPr>
          <w:color w:val="231F20"/>
          <w:spacing w:val="28"/>
          <w:w w:val="115"/>
          <w:sz w:val="20"/>
        </w:rPr>
        <w:t xml:space="preserve"> </w:t>
      </w:r>
      <w:r>
        <w:rPr>
          <w:color w:val="231F20"/>
          <w:w w:val="115"/>
          <w:sz w:val="20"/>
        </w:rPr>
        <w:t>списка,</w:t>
      </w:r>
      <w:r>
        <w:rPr>
          <w:color w:val="231F20"/>
          <w:spacing w:val="28"/>
          <w:w w:val="115"/>
          <w:sz w:val="20"/>
        </w:rPr>
        <w:t xml:space="preserve"> </w:t>
      </w:r>
      <w:r>
        <w:rPr>
          <w:color w:val="231F20"/>
          <w:w w:val="115"/>
          <w:sz w:val="20"/>
        </w:rPr>
        <w:t>рассказывать</w:t>
      </w:r>
      <w:r>
        <w:rPr>
          <w:color w:val="231F20"/>
          <w:spacing w:val="-55"/>
          <w:w w:val="115"/>
          <w:sz w:val="20"/>
        </w:rPr>
        <w:t xml:space="preserve"> </w:t>
      </w:r>
      <w:r>
        <w:rPr>
          <w:color w:val="231F20"/>
          <w:w w:val="115"/>
          <w:sz w:val="20"/>
        </w:rPr>
        <w:t>о</w:t>
      </w:r>
      <w:r>
        <w:rPr>
          <w:color w:val="231F20"/>
          <w:spacing w:val="-7"/>
          <w:w w:val="115"/>
          <w:sz w:val="20"/>
        </w:rPr>
        <w:t xml:space="preserve"> </w:t>
      </w:r>
      <w:r>
        <w:rPr>
          <w:color w:val="231F20"/>
          <w:w w:val="115"/>
          <w:sz w:val="20"/>
        </w:rPr>
        <w:t>прочитанной</w:t>
      </w:r>
      <w:r>
        <w:rPr>
          <w:color w:val="231F20"/>
          <w:spacing w:val="-7"/>
          <w:w w:val="115"/>
          <w:sz w:val="20"/>
        </w:rPr>
        <w:t xml:space="preserve"> </w:t>
      </w:r>
      <w:r>
        <w:rPr>
          <w:color w:val="231F20"/>
          <w:w w:val="115"/>
          <w:sz w:val="20"/>
        </w:rPr>
        <w:t>книге</w:t>
      </w:r>
      <w:r>
        <w:rPr>
          <w:color w:val="231F20"/>
          <w:spacing w:val="-7"/>
          <w:w w:val="115"/>
          <w:sz w:val="20"/>
        </w:rPr>
        <w:t xml:space="preserve"> </w:t>
      </w:r>
      <w:r>
        <w:rPr>
          <w:color w:val="231F20"/>
          <w:w w:val="115"/>
          <w:sz w:val="20"/>
        </w:rPr>
        <w:t>по</w:t>
      </w:r>
      <w:r>
        <w:rPr>
          <w:color w:val="231F20"/>
          <w:spacing w:val="-7"/>
          <w:w w:val="115"/>
          <w:sz w:val="20"/>
        </w:rPr>
        <w:t xml:space="preserve"> </w:t>
      </w:r>
      <w:r>
        <w:rPr>
          <w:color w:val="231F20"/>
          <w:w w:val="115"/>
          <w:sz w:val="20"/>
        </w:rPr>
        <w:t>предложенному</w:t>
      </w:r>
      <w:r>
        <w:rPr>
          <w:color w:val="231F20"/>
          <w:spacing w:val="-6"/>
          <w:w w:val="115"/>
          <w:sz w:val="20"/>
        </w:rPr>
        <w:t xml:space="preserve"> </w:t>
      </w:r>
      <w:r>
        <w:rPr>
          <w:color w:val="231F20"/>
          <w:w w:val="115"/>
          <w:sz w:val="20"/>
        </w:rPr>
        <w:t>алгоритму;</w:t>
      </w:r>
    </w:p>
    <w:p w:rsidR="008052C0" w:rsidRDefault="008052C0" w:rsidP="008052C0">
      <w:pPr>
        <w:pStyle w:val="aff"/>
        <w:tabs>
          <w:tab w:val="left" w:pos="326"/>
          <w:tab w:val="left" w:pos="668"/>
        </w:tabs>
        <w:spacing w:before="76" w:line="244" w:lineRule="auto"/>
        <w:ind w:left="325" w:firstLine="0"/>
        <w:jc w:val="left"/>
      </w:pPr>
      <w:r>
        <w:rPr>
          <w:color w:val="231F20"/>
          <w:w w:val="115"/>
          <w:sz w:val="20"/>
        </w:rPr>
        <w:t>- обращаться к справочной литературе для получения до-</w:t>
      </w:r>
      <w:r>
        <w:rPr>
          <w:color w:val="231F20"/>
          <w:spacing w:val="1"/>
          <w:w w:val="115"/>
          <w:sz w:val="20"/>
        </w:rPr>
        <w:t xml:space="preserve"> </w:t>
      </w:r>
      <w:r>
        <w:rPr>
          <w:color w:val="231F20"/>
          <w:w w:val="115"/>
          <w:sz w:val="20"/>
        </w:rPr>
        <w:t>полнительной</w:t>
      </w:r>
      <w:r>
        <w:rPr>
          <w:color w:val="231F20"/>
          <w:spacing w:val="-3"/>
          <w:w w:val="115"/>
          <w:sz w:val="20"/>
        </w:rPr>
        <w:t xml:space="preserve"> </w:t>
      </w:r>
      <w:r>
        <w:rPr>
          <w:color w:val="231F20"/>
          <w:w w:val="115"/>
          <w:sz w:val="20"/>
        </w:rPr>
        <w:t>информации</w:t>
      </w:r>
      <w:r>
        <w:rPr>
          <w:color w:val="231F20"/>
          <w:spacing w:val="-3"/>
          <w:w w:val="115"/>
          <w:sz w:val="20"/>
        </w:rPr>
        <w:t xml:space="preserve"> </w:t>
      </w:r>
      <w:r>
        <w:rPr>
          <w:color w:val="231F20"/>
          <w:w w:val="115"/>
          <w:sz w:val="20"/>
        </w:rPr>
        <w:t>в</w:t>
      </w:r>
      <w:r>
        <w:rPr>
          <w:color w:val="231F20"/>
          <w:spacing w:val="-3"/>
          <w:w w:val="115"/>
          <w:sz w:val="20"/>
        </w:rPr>
        <w:t xml:space="preserve"> </w:t>
      </w:r>
      <w:r>
        <w:rPr>
          <w:color w:val="231F20"/>
          <w:w w:val="115"/>
          <w:sz w:val="20"/>
        </w:rPr>
        <w:t>соответствии</w:t>
      </w:r>
      <w:r>
        <w:rPr>
          <w:color w:val="231F20"/>
          <w:spacing w:val="-3"/>
          <w:w w:val="115"/>
          <w:sz w:val="20"/>
        </w:rPr>
        <w:t xml:space="preserve"> </w:t>
      </w:r>
      <w:r>
        <w:rPr>
          <w:color w:val="231F20"/>
          <w:w w:val="115"/>
          <w:sz w:val="20"/>
        </w:rPr>
        <w:t>с</w:t>
      </w:r>
      <w:r>
        <w:rPr>
          <w:color w:val="231F20"/>
          <w:spacing w:val="-2"/>
          <w:w w:val="115"/>
          <w:sz w:val="20"/>
        </w:rPr>
        <w:t xml:space="preserve"> </w:t>
      </w:r>
      <w:r>
        <w:rPr>
          <w:color w:val="231F20"/>
          <w:w w:val="115"/>
          <w:sz w:val="20"/>
        </w:rPr>
        <w:t>учебной</w:t>
      </w:r>
      <w:r>
        <w:rPr>
          <w:color w:val="231F20"/>
          <w:spacing w:val="-3"/>
          <w:w w:val="115"/>
          <w:sz w:val="20"/>
        </w:rPr>
        <w:t xml:space="preserve"> </w:t>
      </w:r>
      <w:r>
        <w:rPr>
          <w:color w:val="231F20"/>
          <w:w w:val="115"/>
          <w:sz w:val="20"/>
        </w:rPr>
        <w:t>задачей.</w:t>
      </w:r>
    </w:p>
    <w:p w:rsidR="008052C0" w:rsidRDefault="008052C0" w:rsidP="008052C0">
      <w:pPr>
        <w:pStyle w:val="aff"/>
        <w:numPr>
          <w:ilvl w:val="0"/>
          <w:numId w:val="24"/>
        </w:numPr>
        <w:tabs>
          <w:tab w:val="left" w:pos="326"/>
          <w:tab w:val="left" w:pos="668"/>
        </w:tabs>
        <w:spacing w:before="76" w:line="244" w:lineRule="auto"/>
        <w:jc w:val="left"/>
      </w:pPr>
      <w:r>
        <w:rPr>
          <w:color w:val="231F20"/>
        </w:rPr>
        <w:t>КЛАСС</w:t>
      </w:r>
    </w:p>
    <w:p w:rsidR="008052C0" w:rsidRDefault="008052C0" w:rsidP="008052C0">
      <w:pPr>
        <w:spacing w:before="70"/>
        <w:ind w:left="383"/>
        <w:jc w:val="both"/>
        <w:rPr>
          <w:sz w:val="20"/>
        </w:rPr>
      </w:pPr>
      <w:r>
        <w:rPr>
          <w:color w:val="231F20"/>
          <w:spacing w:val="-1"/>
          <w:w w:val="110"/>
          <w:sz w:val="20"/>
        </w:rPr>
        <w:t>К</w:t>
      </w:r>
      <w:r>
        <w:rPr>
          <w:color w:val="231F20"/>
          <w:spacing w:val="-12"/>
          <w:w w:val="110"/>
          <w:sz w:val="20"/>
        </w:rPr>
        <w:t xml:space="preserve"> </w:t>
      </w:r>
      <w:r>
        <w:rPr>
          <w:color w:val="231F20"/>
          <w:spacing w:val="-1"/>
          <w:w w:val="110"/>
          <w:sz w:val="20"/>
        </w:rPr>
        <w:t>концу</w:t>
      </w:r>
      <w:r>
        <w:rPr>
          <w:color w:val="231F20"/>
          <w:spacing w:val="-12"/>
          <w:w w:val="110"/>
          <w:sz w:val="20"/>
        </w:rPr>
        <w:t xml:space="preserve"> </w:t>
      </w:r>
      <w:r>
        <w:rPr>
          <w:color w:val="231F20"/>
          <w:spacing w:val="-1"/>
          <w:w w:val="110"/>
          <w:sz w:val="20"/>
        </w:rPr>
        <w:t>обучения</w:t>
      </w:r>
      <w:r>
        <w:rPr>
          <w:color w:val="231F20"/>
          <w:spacing w:val="-12"/>
          <w:w w:val="110"/>
          <w:sz w:val="20"/>
        </w:rPr>
        <w:t xml:space="preserve"> </w:t>
      </w:r>
      <w:r>
        <w:rPr>
          <w:rFonts w:ascii="Georgia" w:hAnsi="Georgia"/>
          <w:b/>
          <w:color w:val="231F20"/>
          <w:w w:val="110"/>
          <w:sz w:val="20"/>
        </w:rPr>
        <w:t>во</w:t>
      </w:r>
      <w:r>
        <w:rPr>
          <w:rFonts w:ascii="Georgia" w:hAnsi="Georgia"/>
          <w:b/>
          <w:color w:val="231F20"/>
          <w:spacing w:val="-14"/>
          <w:w w:val="110"/>
          <w:sz w:val="20"/>
        </w:rPr>
        <w:t xml:space="preserve"> </w:t>
      </w:r>
      <w:r>
        <w:rPr>
          <w:rFonts w:ascii="Georgia" w:hAnsi="Georgia"/>
          <w:b/>
          <w:color w:val="231F20"/>
          <w:w w:val="110"/>
          <w:sz w:val="20"/>
        </w:rPr>
        <w:t>втором</w:t>
      </w:r>
      <w:r>
        <w:rPr>
          <w:rFonts w:ascii="Georgia" w:hAnsi="Georgia"/>
          <w:b/>
          <w:color w:val="231F20"/>
          <w:spacing w:val="-13"/>
          <w:w w:val="110"/>
          <w:sz w:val="20"/>
        </w:rPr>
        <w:t xml:space="preserve"> </w:t>
      </w:r>
      <w:r>
        <w:rPr>
          <w:rFonts w:ascii="Georgia" w:hAnsi="Georgia"/>
          <w:b/>
          <w:color w:val="231F20"/>
          <w:w w:val="110"/>
          <w:sz w:val="20"/>
        </w:rPr>
        <w:t>классе</w:t>
      </w:r>
      <w:r>
        <w:rPr>
          <w:rFonts w:ascii="Georgia" w:hAnsi="Georgia"/>
          <w:b/>
          <w:color w:val="231F20"/>
          <w:spacing w:val="-13"/>
          <w:w w:val="110"/>
          <w:sz w:val="20"/>
        </w:rPr>
        <w:t xml:space="preserve"> </w:t>
      </w:r>
      <w:r>
        <w:rPr>
          <w:color w:val="231F20"/>
          <w:w w:val="110"/>
          <w:sz w:val="20"/>
        </w:rPr>
        <w:t>обучающийся</w:t>
      </w:r>
      <w:r>
        <w:rPr>
          <w:color w:val="231F20"/>
          <w:spacing w:val="-12"/>
          <w:w w:val="110"/>
          <w:sz w:val="20"/>
        </w:rPr>
        <w:t xml:space="preserve"> </w:t>
      </w:r>
      <w:r>
        <w:rPr>
          <w:color w:val="231F20"/>
          <w:w w:val="110"/>
          <w:sz w:val="20"/>
        </w:rPr>
        <w:t>научится:</w:t>
      </w:r>
    </w:p>
    <w:p w:rsidR="008052C0" w:rsidRDefault="008052C0" w:rsidP="008052C0">
      <w:pPr>
        <w:pStyle w:val="aff"/>
        <w:numPr>
          <w:ilvl w:val="1"/>
          <w:numId w:val="24"/>
        </w:numPr>
        <w:tabs>
          <w:tab w:val="left" w:pos="668"/>
        </w:tabs>
        <w:spacing w:before="16" w:line="254" w:lineRule="auto"/>
        <w:ind w:right="154" w:firstLine="226"/>
        <w:rPr>
          <w:sz w:val="20"/>
        </w:rPr>
      </w:pPr>
      <w:r>
        <w:rPr>
          <w:color w:val="231F20"/>
          <w:w w:val="115"/>
          <w:sz w:val="20"/>
        </w:rPr>
        <w:t>объяснять</w:t>
      </w:r>
      <w:r>
        <w:rPr>
          <w:color w:val="231F20"/>
          <w:spacing w:val="1"/>
          <w:w w:val="115"/>
          <w:sz w:val="20"/>
        </w:rPr>
        <w:t xml:space="preserve"> </w:t>
      </w:r>
      <w:r>
        <w:rPr>
          <w:color w:val="231F20"/>
          <w:w w:val="115"/>
          <w:sz w:val="20"/>
        </w:rPr>
        <w:t>важность  чтения  для  решения  учебных  задач</w:t>
      </w:r>
      <w:r>
        <w:rPr>
          <w:color w:val="231F20"/>
          <w:spacing w:val="-55"/>
          <w:w w:val="115"/>
          <w:sz w:val="20"/>
        </w:rPr>
        <w:t xml:space="preserve"> </w:t>
      </w:r>
      <w:r>
        <w:rPr>
          <w:color w:val="231F20"/>
          <w:w w:val="115"/>
          <w:sz w:val="20"/>
        </w:rPr>
        <w:t>и применения в различных жизненных ситуациях:  переходить</w:t>
      </w:r>
      <w:r>
        <w:rPr>
          <w:color w:val="231F20"/>
          <w:spacing w:val="1"/>
          <w:w w:val="115"/>
          <w:sz w:val="20"/>
        </w:rPr>
        <w:t xml:space="preserve"> </w:t>
      </w:r>
      <w:r>
        <w:rPr>
          <w:color w:val="231F20"/>
          <w:w w:val="115"/>
          <w:sz w:val="20"/>
        </w:rPr>
        <w:t>от чтения вслух к чтению про себя в соответствии с учебной за-</w:t>
      </w:r>
      <w:r>
        <w:rPr>
          <w:color w:val="231F20"/>
          <w:spacing w:val="1"/>
          <w:w w:val="115"/>
          <w:sz w:val="20"/>
        </w:rPr>
        <w:t xml:space="preserve"> </w:t>
      </w:r>
      <w:r>
        <w:rPr>
          <w:color w:val="231F20"/>
          <w:w w:val="115"/>
          <w:sz w:val="20"/>
        </w:rPr>
        <w:t>дачей, обращаться к разным видам чтения (изучающее, ознако-</w:t>
      </w:r>
      <w:r>
        <w:rPr>
          <w:color w:val="231F20"/>
          <w:spacing w:val="1"/>
          <w:w w:val="115"/>
          <w:sz w:val="20"/>
        </w:rPr>
        <w:t xml:space="preserve"> </w:t>
      </w:r>
      <w:r>
        <w:rPr>
          <w:color w:val="231F20"/>
          <w:w w:val="115"/>
          <w:sz w:val="20"/>
        </w:rPr>
        <w:t>мительное, поисковое выборочное, просмотровое выборочное),</w:t>
      </w:r>
      <w:r>
        <w:rPr>
          <w:color w:val="231F20"/>
          <w:spacing w:val="1"/>
          <w:w w:val="115"/>
          <w:sz w:val="20"/>
        </w:rPr>
        <w:t xml:space="preserve"> </w:t>
      </w:r>
      <w:r>
        <w:rPr>
          <w:color w:val="231F20"/>
          <w:w w:val="115"/>
          <w:sz w:val="20"/>
        </w:rPr>
        <w:t>находить в фольклоре и литературных произведениях отраже-</w:t>
      </w:r>
      <w:r>
        <w:rPr>
          <w:color w:val="231F20"/>
          <w:spacing w:val="1"/>
          <w:w w:val="115"/>
          <w:sz w:val="20"/>
        </w:rPr>
        <w:t xml:space="preserve"> </w:t>
      </w:r>
      <w:r>
        <w:rPr>
          <w:color w:val="231F20"/>
          <w:w w:val="115"/>
          <w:sz w:val="20"/>
        </w:rPr>
        <w:t>ние</w:t>
      </w:r>
      <w:r>
        <w:rPr>
          <w:color w:val="231F20"/>
          <w:spacing w:val="1"/>
          <w:w w:val="115"/>
          <w:sz w:val="20"/>
        </w:rPr>
        <w:t xml:space="preserve"> </w:t>
      </w:r>
      <w:r>
        <w:rPr>
          <w:color w:val="231F20"/>
          <w:w w:val="115"/>
          <w:sz w:val="20"/>
        </w:rPr>
        <w:t>нравственных</w:t>
      </w:r>
      <w:r>
        <w:rPr>
          <w:color w:val="231F20"/>
          <w:spacing w:val="1"/>
          <w:w w:val="115"/>
          <w:sz w:val="20"/>
        </w:rPr>
        <w:t xml:space="preserve"> </w:t>
      </w:r>
      <w:r>
        <w:rPr>
          <w:color w:val="231F20"/>
          <w:w w:val="115"/>
          <w:sz w:val="20"/>
        </w:rPr>
        <w:t>ценностей,</w:t>
      </w:r>
      <w:r>
        <w:rPr>
          <w:color w:val="231F20"/>
          <w:spacing w:val="1"/>
          <w:w w:val="115"/>
          <w:sz w:val="20"/>
        </w:rPr>
        <w:t xml:space="preserve"> </w:t>
      </w:r>
      <w:r>
        <w:rPr>
          <w:color w:val="231F20"/>
          <w:w w:val="115"/>
          <w:sz w:val="20"/>
        </w:rPr>
        <w:t>традиций,</w:t>
      </w:r>
      <w:r>
        <w:rPr>
          <w:color w:val="231F20"/>
          <w:spacing w:val="1"/>
          <w:w w:val="115"/>
          <w:sz w:val="20"/>
        </w:rPr>
        <w:t xml:space="preserve"> </w:t>
      </w:r>
      <w:r>
        <w:rPr>
          <w:color w:val="231F20"/>
          <w:w w:val="115"/>
          <w:sz w:val="20"/>
        </w:rPr>
        <w:t>быта,</w:t>
      </w:r>
      <w:r>
        <w:rPr>
          <w:color w:val="231F20"/>
          <w:spacing w:val="1"/>
          <w:w w:val="115"/>
          <w:sz w:val="20"/>
        </w:rPr>
        <w:t xml:space="preserve"> </w:t>
      </w:r>
      <w:r>
        <w:rPr>
          <w:color w:val="231F20"/>
          <w:w w:val="115"/>
          <w:sz w:val="20"/>
        </w:rPr>
        <w:t>культуры</w:t>
      </w:r>
      <w:r>
        <w:rPr>
          <w:color w:val="231F20"/>
          <w:spacing w:val="1"/>
          <w:w w:val="115"/>
          <w:sz w:val="20"/>
        </w:rPr>
        <w:t xml:space="preserve"> </w:t>
      </w:r>
      <w:r>
        <w:rPr>
          <w:color w:val="231F20"/>
          <w:w w:val="115"/>
          <w:sz w:val="20"/>
        </w:rPr>
        <w:t>раз-</w:t>
      </w:r>
      <w:r>
        <w:rPr>
          <w:color w:val="231F20"/>
          <w:spacing w:val="-55"/>
          <w:w w:val="115"/>
          <w:sz w:val="20"/>
        </w:rPr>
        <w:t xml:space="preserve"> </w:t>
      </w:r>
      <w:r>
        <w:rPr>
          <w:color w:val="231F20"/>
          <w:w w:val="115"/>
          <w:sz w:val="20"/>
        </w:rPr>
        <w:t>ных народов, ориентироваться в нравственно-этических поня-</w:t>
      </w:r>
      <w:r>
        <w:rPr>
          <w:color w:val="231F20"/>
          <w:spacing w:val="1"/>
          <w:w w:val="115"/>
          <w:sz w:val="20"/>
        </w:rPr>
        <w:t xml:space="preserve"> </w:t>
      </w:r>
      <w:r>
        <w:rPr>
          <w:color w:val="231F20"/>
          <w:w w:val="115"/>
          <w:sz w:val="20"/>
        </w:rPr>
        <w:t>тиях</w:t>
      </w:r>
      <w:r>
        <w:rPr>
          <w:color w:val="231F20"/>
          <w:spacing w:val="-7"/>
          <w:w w:val="115"/>
          <w:sz w:val="20"/>
        </w:rPr>
        <w:t xml:space="preserve"> </w:t>
      </w:r>
      <w:r>
        <w:rPr>
          <w:color w:val="231F20"/>
          <w:w w:val="115"/>
          <w:sz w:val="20"/>
        </w:rPr>
        <w:t>в</w:t>
      </w:r>
      <w:r>
        <w:rPr>
          <w:color w:val="231F20"/>
          <w:spacing w:val="-7"/>
          <w:w w:val="115"/>
          <w:sz w:val="20"/>
        </w:rPr>
        <w:t xml:space="preserve"> </w:t>
      </w:r>
      <w:r>
        <w:rPr>
          <w:color w:val="231F20"/>
          <w:w w:val="115"/>
          <w:sz w:val="20"/>
        </w:rPr>
        <w:t>контексте</w:t>
      </w:r>
      <w:r>
        <w:rPr>
          <w:color w:val="231F20"/>
          <w:spacing w:val="-7"/>
          <w:w w:val="115"/>
          <w:sz w:val="20"/>
        </w:rPr>
        <w:t xml:space="preserve"> </w:t>
      </w:r>
      <w:r>
        <w:rPr>
          <w:color w:val="231F20"/>
          <w:w w:val="115"/>
          <w:sz w:val="20"/>
        </w:rPr>
        <w:t>изученных</w:t>
      </w:r>
      <w:r>
        <w:rPr>
          <w:color w:val="231F20"/>
          <w:spacing w:val="-7"/>
          <w:w w:val="115"/>
          <w:sz w:val="20"/>
        </w:rPr>
        <w:t xml:space="preserve"> </w:t>
      </w:r>
      <w:r>
        <w:rPr>
          <w:color w:val="231F20"/>
          <w:w w:val="115"/>
          <w:sz w:val="20"/>
        </w:rPr>
        <w:t>произведений;</w:t>
      </w:r>
    </w:p>
    <w:p w:rsidR="008052C0" w:rsidRDefault="008052C0" w:rsidP="008052C0">
      <w:pPr>
        <w:pStyle w:val="aff"/>
        <w:numPr>
          <w:ilvl w:val="1"/>
          <w:numId w:val="24"/>
        </w:numPr>
        <w:tabs>
          <w:tab w:val="left" w:pos="668"/>
        </w:tabs>
        <w:spacing w:line="254" w:lineRule="auto"/>
        <w:ind w:right="154" w:firstLine="226"/>
        <w:rPr>
          <w:sz w:val="20"/>
        </w:rPr>
      </w:pPr>
      <w:r>
        <w:rPr>
          <w:color w:val="231F20"/>
          <w:w w:val="115"/>
          <w:sz w:val="20"/>
        </w:rPr>
        <w:t>читать вслух целыми словами без пропусков и переста-</w:t>
      </w:r>
      <w:r>
        <w:rPr>
          <w:color w:val="231F20"/>
          <w:spacing w:val="1"/>
          <w:w w:val="115"/>
          <w:sz w:val="20"/>
        </w:rPr>
        <w:t xml:space="preserve"> </w:t>
      </w:r>
      <w:r>
        <w:rPr>
          <w:color w:val="231F20"/>
          <w:w w:val="115"/>
          <w:sz w:val="20"/>
        </w:rPr>
        <w:t>новок букв и слогов доступные по восприятию и небольшие по</w:t>
      </w:r>
      <w:r>
        <w:rPr>
          <w:color w:val="231F20"/>
          <w:spacing w:val="1"/>
          <w:w w:val="115"/>
          <w:sz w:val="20"/>
        </w:rPr>
        <w:t xml:space="preserve"> </w:t>
      </w:r>
      <w:r>
        <w:rPr>
          <w:color w:val="231F20"/>
          <w:w w:val="115"/>
          <w:sz w:val="20"/>
        </w:rPr>
        <w:t>объёму</w:t>
      </w:r>
      <w:r>
        <w:rPr>
          <w:color w:val="231F20"/>
          <w:spacing w:val="1"/>
          <w:w w:val="115"/>
          <w:sz w:val="20"/>
        </w:rPr>
        <w:t xml:space="preserve"> </w:t>
      </w:r>
      <w:r>
        <w:rPr>
          <w:color w:val="231F20"/>
          <w:w w:val="115"/>
          <w:sz w:val="20"/>
        </w:rPr>
        <w:t>прозаические</w:t>
      </w:r>
      <w:r>
        <w:rPr>
          <w:color w:val="231F20"/>
          <w:spacing w:val="1"/>
          <w:w w:val="115"/>
          <w:sz w:val="20"/>
        </w:rPr>
        <w:t xml:space="preserve"> </w:t>
      </w:r>
      <w:r>
        <w:rPr>
          <w:color w:val="231F20"/>
          <w:w w:val="115"/>
          <w:sz w:val="20"/>
        </w:rPr>
        <w:t>и  стихотворные  произведения  в  темпе</w:t>
      </w:r>
      <w:r>
        <w:rPr>
          <w:color w:val="231F20"/>
          <w:spacing w:val="1"/>
          <w:w w:val="115"/>
          <w:sz w:val="20"/>
        </w:rPr>
        <w:t xml:space="preserve"> </w:t>
      </w:r>
      <w:r>
        <w:rPr>
          <w:color w:val="231F20"/>
          <w:w w:val="115"/>
          <w:sz w:val="20"/>
        </w:rPr>
        <w:t>не</w:t>
      </w:r>
      <w:r>
        <w:rPr>
          <w:color w:val="231F20"/>
          <w:spacing w:val="-8"/>
          <w:w w:val="115"/>
          <w:sz w:val="20"/>
        </w:rPr>
        <w:t xml:space="preserve"> </w:t>
      </w:r>
      <w:r>
        <w:rPr>
          <w:color w:val="231F20"/>
          <w:w w:val="115"/>
          <w:sz w:val="20"/>
        </w:rPr>
        <w:t>менее</w:t>
      </w:r>
      <w:r>
        <w:rPr>
          <w:color w:val="231F20"/>
          <w:spacing w:val="-8"/>
          <w:w w:val="115"/>
          <w:sz w:val="20"/>
        </w:rPr>
        <w:t xml:space="preserve"> </w:t>
      </w:r>
      <w:r>
        <w:rPr>
          <w:color w:val="231F20"/>
          <w:w w:val="115"/>
          <w:sz w:val="20"/>
        </w:rPr>
        <w:t>40</w:t>
      </w:r>
      <w:r>
        <w:rPr>
          <w:color w:val="231F20"/>
          <w:spacing w:val="-8"/>
          <w:w w:val="115"/>
          <w:sz w:val="20"/>
        </w:rPr>
        <w:t xml:space="preserve"> </w:t>
      </w:r>
      <w:r>
        <w:rPr>
          <w:color w:val="231F20"/>
          <w:w w:val="115"/>
          <w:sz w:val="20"/>
        </w:rPr>
        <w:t>слов</w:t>
      </w:r>
      <w:r>
        <w:rPr>
          <w:color w:val="231F20"/>
          <w:spacing w:val="-8"/>
          <w:w w:val="115"/>
          <w:sz w:val="20"/>
        </w:rPr>
        <w:t xml:space="preserve"> </w:t>
      </w:r>
      <w:r>
        <w:rPr>
          <w:color w:val="231F20"/>
          <w:w w:val="115"/>
          <w:sz w:val="20"/>
        </w:rPr>
        <w:t>в</w:t>
      </w:r>
      <w:r>
        <w:rPr>
          <w:color w:val="231F20"/>
          <w:spacing w:val="-8"/>
          <w:w w:val="115"/>
          <w:sz w:val="20"/>
        </w:rPr>
        <w:t xml:space="preserve"> </w:t>
      </w:r>
      <w:r>
        <w:rPr>
          <w:color w:val="231F20"/>
          <w:w w:val="115"/>
          <w:sz w:val="20"/>
        </w:rPr>
        <w:t>минуту</w:t>
      </w:r>
      <w:r>
        <w:rPr>
          <w:color w:val="231F20"/>
          <w:spacing w:val="-8"/>
          <w:w w:val="115"/>
          <w:sz w:val="20"/>
        </w:rPr>
        <w:t xml:space="preserve"> </w:t>
      </w:r>
      <w:r>
        <w:rPr>
          <w:color w:val="231F20"/>
          <w:w w:val="115"/>
          <w:sz w:val="20"/>
        </w:rPr>
        <w:t>(без</w:t>
      </w:r>
      <w:r>
        <w:rPr>
          <w:color w:val="231F20"/>
          <w:spacing w:val="-8"/>
          <w:w w:val="115"/>
          <w:sz w:val="20"/>
        </w:rPr>
        <w:t xml:space="preserve"> </w:t>
      </w:r>
      <w:r>
        <w:rPr>
          <w:color w:val="231F20"/>
          <w:w w:val="115"/>
          <w:sz w:val="20"/>
        </w:rPr>
        <w:t>отметочного</w:t>
      </w:r>
      <w:r>
        <w:rPr>
          <w:color w:val="231F20"/>
          <w:spacing w:val="-8"/>
          <w:w w:val="115"/>
          <w:sz w:val="20"/>
        </w:rPr>
        <w:t xml:space="preserve"> </w:t>
      </w:r>
      <w:r>
        <w:rPr>
          <w:color w:val="231F20"/>
          <w:w w:val="115"/>
          <w:sz w:val="20"/>
        </w:rPr>
        <w:t>оценивания);</w:t>
      </w:r>
    </w:p>
    <w:p w:rsidR="008052C0" w:rsidRDefault="008052C0" w:rsidP="008052C0">
      <w:pPr>
        <w:pStyle w:val="aff"/>
        <w:numPr>
          <w:ilvl w:val="1"/>
          <w:numId w:val="24"/>
        </w:numPr>
        <w:tabs>
          <w:tab w:val="left" w:pos="668"/>
        </w:tabs>
        <w:spacing w:line="254" w:lineRule="auto"/>
        <w:ind w:firstLine="226"/>
        <w:rPr>
          <w:sz w:val="20"/>
        </w:rPr>
      </w:pPr>
      <w:r>
        <w:rPr>
          <w:color w:val="231F20"/>
          <w:w w:val="115"/>
          <w:sz w:val="20"/>
        </w:rPr>
        <w:t>читать наизусть с соблюдением орфоэпических и пунктуа-</w:t>
      </w:r>
      <w:r>
        <w:rPr>
          <w:color w:val="231F20"/>
          <w:spacing w:val="1"/>
          <w:w w:val="115"/>
          <w:sz w:val="20"/>
        </w:rPr>
        <w:t xml:space="preserve"> </w:t>
      </w:r>
      <w:r>
        <w:rPr>
          <w:color w:val="231F20"/>
          <w:w w:val="115"/>
          <w:sz w:val="20"/>
        </w:rPr>
        <w:t>ционных</w:t>
      </w:r>
      <w:r>
        <w:rPr>
          <w:color w:val="231F20"/>
          <w:spacing w:val="-4"/>
          <w:w w:val="115"/>
          <w:sz w:val="20"/>
        </w:rPr>
        <w:t xml:space="preserve"> </w:t>
      </w:r>
      <w:r>
        <w:rPr>
          <w:color w:val="231F20"/>
          <w:w w:val="115"/>
          <w:sz w:val="20"/>
        </w:rPr>
        <w:t>норм</w:t>
      </w:r>
      <w:r>
        <w:rPr>
          <w:color w:val="231F20"/>
          <w:spacing w:val="-4"/>
          <w:w w:val="115"/>
          <w:sz w:val="20"/>
        </w:rPr>
        <w:t xml:space="preserve"> </w:t>
      </w:r>
      <w:r>
        <w:rPr>
          <w:color w:val="231F20"/>
          <w:w w:val="115"/>
          <w:sz w:val="20"/>
        </w:rPr>
        <w:t>не</w:t>
      </w:r>
      <w:r>
        <w:rPr>
          <w:color w:val="231F20"/>
          <w:spacing w:val="-4"/>
          <w:w w:val="115"/>
          <w:sz w:val="20"/>
        </w:rPr>
        <w:t xml:space="preserve"> </w:t>
      </w:r>
      <w:r>
        <w:rPr>
          <w:color w:val="231F20"/>
          <w:w w:val="115"/>
          <w:sz w:val="20"/>
        </w:rPr>
        <w:t>менее</w:t>
      </w:r>
      <w:r>
        <w:rPr>
          <w:color w:val="231F20"/>
          <w:spacing w:val="-3"/>
          <w:w w:val="115"/>
          <w:sz w:val="20"/>
        </w:rPr>
        <w:t xml:space="preserve"> </w:t>
      </w:r>
      <w:r>
        <w:rPr>
          <w:color w:val="231F20"/>
          <w:w w:val="115"/>
          <w:sz w:val="20"/>
        </w:rPr>
        <w:t>3</w:t>
      </w:r>
      <w:r>
        <w:rPr>
          <w:color w:val="231F20"/>
          <w:spacing w:val="-4"/>
          <w:w w:val="115"/>
          <w:sz w:val="20"/>
        </w:rPr>
        <w:t xml:space="preserve"> </w:t>
      </w:r>
      <w:r>
        <w:rPr>
          <w:color w:val="231F20"/>
          <w:w w:val="115"/>
          <w:sz w:val="20"/>
        </w:rPr>
        <w:t>стихотворений</w:t>
      </w:r>
      <w:r>
        <w:rPr>
          <w:color w:val="231F20"/>
          <w:spacing w:val="-4"/>
          <w:w w:val="115"/>
          <w:sz w:val="20"/>
        </w:rPr>
        <w:t xml:space="preserve"> </w:t>
      </w:r>
      <w:r>
        <w:rPr>
          <w:color w:val="231F20"/>
          <w:w w:val="115"/>
          <w:sz w:val="20"/>
        </w:rPr>
        <w:t>о</w:t>
      </w:r>
      <w:r>
        <w:rPr>
          <w:color w:val="231F20"/>
          <w:spacing w:val="-4"/>
          <w:w w:val="115"/>
          <w:sz w:val="20"/>
        </w:rPr>
        <w:t xml:space="preserve"> </w:t>
      </w:r>
      <w:r>
        <w:rPr>
          <w:color w:val="231F20"/>
          <w:w w:val="115"/>
          <w:sz w:val="20"/>
        </w:rPr>
        <w:t>Родине,</w:t>
      </w:r>
      <w:r>
        <w:rPr>
          <w:color w:val="231F20"/>
          <w:spacing w:val="-3"/>
          <w:w w:val="115"/>
          <w:sz w:val="20"/>
        </w:rPr>
        <w:t xml:space="preserve"> </w:t>
      </w:r>
      <w:r>
        <w:rPr>
          <w:color w:val="231F20"/>
          <w:w w:val="115"/>
          <w:sz w:val="20"/>
        </w:rPr>
        <w:t>о</w:t>
      </w:r>
      <w:r>
        <w:rPr>
          <w:color w:val="231F20"/>
          <w:spacing w:val="-4"/>
          <w:w w:val="115"/>
          <w:sz w:val="20"/>
        </w:rPr>
        <w:t xml:space="preserve"> </w:t>
      </w:r>
      <w:r>
        <w:rPr>
          <w:color w:val="231F20"/>
          <w:w w:val="115"/>
          <w:sz w:val="20"/>
        </w:rPr>
        <w:t>детях,</w:t>
      </w:r>
      <w:r>
        <w:rPr>
          <w:color w:val="231F20"/>
          <w:spacing w:val="-4"/>
          <w:w w:val="115"/>
          <w:sz w:val="20"/>
        </w:rPr>
        <w:t xml:space="preserve"> </w:t>
      </w:r>
      <w:r>
        <w:rPr>
          <w:color w:val="231F20"/>
          <w:w w:val="115"/>
          <w:sz w:val="20"/>
        </w:rPr>
        <w:t>о</w:t>
      </w:r>
      <w:r>
        <w:rPr>
          <w:color w:val="231F20"/>
          <w:spacing w:val="-3"/>
          <w:w w:val="115"/>
          <w:sz w:val="20"/>
        </w:rPr>
        <w:t xml:space="preserve"> </w:t>
      </w:r>
      <w:r>
        <w:rPr>
          <w:color w:val="231F20"/>
          <w:w w:val="115"/>
          <w:sz w:val="20"/>
        </w:rPr>
        <w:t>се-</w:t>
      </w:r>
      <w:r>
        <w:rPr>
          <w:color w:val="231F20"/>
          <w:spacing w:val="-56"/>
          <w:w w:val="115"/>
          <w:sz w:val="20"/>
        </w:rPr>
        <w:t xml:space="preserve"> </w:t>
      </w:r>
      <w:r>
        <w:rPr>
          <w:color w:val="231F20"/>
          <w:w w:val="115"/>
          <w:sz w:val="20"/>
        </w:rPr>
        <w:t>мье,</w:t>
      </w:r>
      <w:r>
        <w:rPr>
          <w:color w:val="231F20"/>
          <w:spacing w:val="-9"/>
          <w:w w:val="115"/>
          <w:sz w:val="20"/>
        </w:rPr>
        <w:t xml:space="preserve"> </w:t>
      </w:r>
      <w:r>
        <w:rPr>
          <w:color w:val="231F20"/>
          <w:w w:val="115"/>
          <w:sz w:val="20"/>
        </w:rPr>
        <w:t>о</w:t>
      </w:r>
      <w:r>
        <w:rPr>
          <w:color w:val="231F20"/>
          <w:spacing w:val="-9"/>
          <w:w w:val="115"/>
          <w:sz w:val="20"/>
        </w:rPr>
        <w:t xml:space="preserve"> </w:t>
      </w:r>
      <w:r>
        <w:rPr>
          <w:color w:val="231F20"/>
          <w:w w:val="115"/>
          <w:sz w:val="20"/>
        </w:rPr>
        <w:t>родной</w:t>
      </w:r>
      <w:r>
        <w:rPr>
          <w:color w:val="231F20"/>
          <w:spacing w:val="-8"/>
          <w:w w:val="115"/>
          <w:sz w:val="20"/>
        </w:rPr>
        <w:t xml:space="preserve"> </w:t>
      </w:r>
      <w:r>
        <w:rPr>
          <w:color w:val="231F20"/>
          <w:w w:val="115"/>
          <w:sz w:val="20"/>
        </w:rPr>
        <w:t>природе</w:t>
      </w:r>
      <w:r>
        <w:rPr>
          <w:color w:val="231F20"/>
          <w:spacing w:val="-9"/>
          <w:w w:val="115"/>
          <w:sz w:val="20"/>
        </w:rPr>
        <w:t xml:space="preserve"> </w:t>
      </w:r>
      <w:r>
        <w:rPr>
          <w:color w:val="231F20"/>
          <w:w w:val="115"/>
          <w:sz w:val="20"/>
        </w:rPr>
        <w:t>в</w:t>
      </w:r>
      <w:r>
        <w:rPr>
          <w:color w:val="231F20"/>
          <w:spacing w:val="-8"/>
          <w:w w:val="115"/>
          <w:sz w:val="20"/>
        </w:rPr>
        <w:t xml:space="preserve"> </w:t>
      </w:r>
      <w:r>
        <w:rPr>
          <w:color w:val="231F20"/>
          <w:w w:val="115"/>
          <w:sz w:val="20"/>
        </w:rPr>
        <w:t>разные</w:t>
      </w:r>
      <w:r>
        <w:rPr>
          <w:color w:val="231F20"/>
          <w:spacing w:val="-9"/>
          <w:w w:val="115"/>
          <w:sz w:val="20"/>
        </w:rPr>
        <w:t xml:space="preserve"> </w:t>
      </w:r>
      <w:r>
        <w:rPr>
          <w:color w:val="231F20"/>
          <w:w w:val="115"/>
          <w:sz w:val="20"/>
        </w:rPr>
        <w:t>времена</w:t>
      </w:r>
      <w:r>
        <w:rPr>
          <w:color w:val="231F20"/>
          <w:spacing w:val="-8"/>
          <w:w w:val="115"/>
          <w:sz w:val="20"/>
        </w:rPr>
        <w:t xml:space="preserve"> </w:t>
      </w:r>
      <w:r>
        <w:rPr>
          <w:color w:val="231F20"/>
          <w:w w:val="115"/>
          <w:sz w:val="20"/>
        </w:rPr>
        <w:t>года;</w:t>
      </w:r>
    </w:p>
    <w:p w:rsidR="008052C0" w:rsidRDefault="008052C0" w:rsidP="008052C0">
      <w:pPr>
        <w:pStyle w:val="aff"/>
        <w:numPr>
          <w:ilvl w:val="1"/>
          <w:numId w:val="24"/>
        </w:numPr>
        <w:tabs>
          <w:tab w:val="left" w:pos="668"/>
        </w:tabs>
        <w:spacing w:line="254" w:lineRule="auto"/>
        <w:ind w:firstLine="226"/>
        <w:rPr>
          <w:sz w:val="20"/>
        </w:rPr>
      </w:pPr>
      <w:r>
        <w:rPr>
          <w:color w:val="231F20"/>
          <w:w w:val="115"/>
          <w:sz w:val="20"/>
        </w:rPr>
        <w:t>различать прозаическую и стихотворную речь: называть</w:t>
      </w:r>
      <w:r>
        <w:rPr>
          <w:color w:val="231F20"/>
          <w:spacing w:val="1"/>
          <w:w w:val="115"/>
          <w:sz w:val="20"/>
        </w:rPr>
        <w:t xml:space="preserve"> </w:t>
      </w:r>
      <w:r>
        <w:rPr>
          <w:color w:val="231F20"/>
          <w:w w:val="115"/>
          <w:sz w:val="20"/>
        </w:rPr>
        <w:t>особенности</w:t>
      </w:r>
      <w:r>
        <w:rPr>
          <w:color w:val="231F20"/>
          <w:spacing w:val="-7"/>
          <w:w w:val="115"/>
          <w:sz w:val="20"/>
        </w:rPr>
        <w:t xml:space="preserve"> </w:t>
      </w:r>
      <w:r>
        <w:rPr>
          <w:color w:val="231F20"/>
          <w:w w:val="115"/>
          <w:sz w:val="20"/>
        </w:rPr>
        <w:t>стихотворного</w:t>
      </w:r>
      <w:r>
        <w:rPr>
          <w:color w:val="231F20"/>
          <w:spacing w:val="-7"/>
          <w:w w:val="115"/>
          <w:sz w:val="20"/>
        </w:rPr>
        <w:t xml:space="preserve"> </w:t>
      </w:r>
      <w:r>
        <w:rPr>
          <w:color w:val="231F20"/>
          <w:w w:val="115"/>
          <w:sz w:val="20"/>
        </w:rPr>
        <w:t>произведения</w:t>
      </w:r>
      <w:r>
        <w:rPr>
          <w:color w:val="231F20"/>
          <w:spacing w:val="-7"/>
          <w:w w:val="115"/>
          <w:sz w:val="20"/>
        </w:rPr>
        <w:t xml:space="preserve"> </w:t>
      </w:r>
      <w:r>
        <w:rPr>
          <w:color w:val="231F20"/>
          <w:w w:val="115"/>
          <w:sz w:val="20"/>
        </w:rPr>
        <w:t>(ритм,</w:t>
      </w:r>
      <w:r>
        <w:rPr>
          <w:color w:val="231F20"/>
          <w:spacing w:val="-7"/>
          <w:w w:val="115"/>
          <w:sz w:val="20"/>
        </w:rPr>
        <w:t xml:space="preserve"> </w:t>
      </w:r>
      <w:r>
        <w:rPr>
          <w:color w:val="231F20"/>
          <w:w w:val="115"/>
          <w:sz w:val="20"/>
        </w:rPr>
        <w:t>рифма);</w:t>
      </w:r>
    </w:p>
    <w:p w:rsidR="008052C0" w:rsidRDefault="008052C0" w:rsidP="008052C0">
      <w:pPr>
        <w:pStyle w:val="aff"/>
        <w:numPr>
          <w:ilvl w:val="1"/>
          <w:numId w:val="24"/>
        </w:numPr>
        <w:tabs>
          <w:tab w:val="left" w:pos="668"/>
        </w:tabs>
        <w:spacing w:line="254" w:lineRule="auto"/>
        <w:ind w:firstLine="226"/>
        <w:rPr>
          <w:sz w:val="20"/>
        </w:rPr>
      </w:pPr>
      <w:r>
        <w:rPr>
          <w:color w:val="231F20"/>
          <w:w w:val="115"/>
          <w:sz w:val="20"/>
        </w:rPr>
        <w:t>понимать</w:t>
      </w:r>
      <w:r>
        <w:rPr>
          <w:color w:val="231F20"/>
          <w:spacing w:val="1"/>
          <w:w w:val="115"/>
          <w:sz w:val="20"/>
        </w:rPr>
        <w:t xml:space="preserve"> </w:t>
      </w:r>
      <w:r>
        <w:rPr>
          <w:color w:val="231F20"/>
          <w:w w:val="115"/>
          <w:sz w:val="20"/>
        </w:rPr>
        <w:t>содержание,</w:t>
      </w:r>
      <w:r>
        <w:rPr>
          <w:color w:val="231F20"/>
          <w:spacing w:val="1"/>
          <w:w w:val="115"/>
          <w:sz w:val="20"/>
        </w:rPr>
        <w:t xml:space="preserve"> </w:t>
      </w:r>
      <w:r>
        <w:rPr>
          <w:color w:val="231F20"/>
          <w:w w:val="115"/>
          <w:sz w:val="20"/>
        </w:rPr>
        <w:t>смысл</w:t>
      </w:r>
      <w:r>
        <w:rPr>
          <w:color w:val="231F20"/>
          <w:spacing w:val="1"/>
          <w:w w:val="115"/>
          <w:sz w:val="20"/>
        </w:rPr>
        <w:t xml:space="preserve"> </w:t>
      </w:r>
      <w:r>
        <w:rPr>
          <w:color w:val="231F20"/>
          <w:w w:val="115"/>
          <w:sz w:val="20"/>
        </w:rPr>
        <w:t>прослушанного/прочитан-</w:t>
      </w:r>
      <w:r>
        <w:rPr>
          <w:color w:val="231F20"/>
          <w:spacing w:val="1"/>
          <w:w w:val="115"/>
          <w:sz w:val="20"/>
        </w:rPr>
        <w:t xml:space="preserve"> </w:t>
      </w:r>
      <w:r>
        <w:rPr>
          <w:color w:val="231F20"/>
          <w:w w:val="115"/>
          <w:sz w:val="20"/>
        </w:rPr>
        <w:t>ного произведения: отвечать и формулировать вопросы по фак-</w:t>
      </w:r>
      <w:r>
        <w:rPr>
          <w:color w:val="231F20"/>
          <w:spacing w:val="1"/>
          <w:w w:val="115"/>
          <w:sz w:val="20"/>
        </w:rPr>
        <w:t xml:space="preserve"> </w:t>
      </w:r>
      <w:r>
        <w:rPr>
          <w:color w:val="231F20"/>
          <w:w w:val="115"/>
          <w:sz w:val="20"/>
        </w:rPr>
        <w:t>тическому</w:t>
      </w:r>
      <w:r>
        <w:rPr>
          <w:color w:val="231F20"/>
          <w:spacing w:val="-9"/>
          <w:w w:val="115"/>
          <w:sz w:val="20"/>
        </w:rPr>
        <w:t xml:space="preserve"> </w:t>
      </w:r>
      <w:r>
        <w:rPr>
          <w:color w:val="231F20"/>
          <w:w w:val="115"/>
          <w:sz w:val="20"/>
        </w:rPr>
        <w:t>содержанию</w:t>
      </w:r>
      <w:r>
        <w:rPr>
          <w:color w:val="231F20"/>
          <w:spacing w:val="-8"/>
          <w:w w:val="115"/>
          <w:sz w:val="20"/>
        </w:rPr>
        <w:t xml:space="preserve"> </w:t>
      </w:r>
      <w:r>
        <w:rPr>
          <w:color w:val="231F20"/>
          <w:w w:val="115"/>
          <w:sz w:val="20"/>
        </w:rPr>
        <w:t>произведения;</w:t>
      </w:r>
    </w:p>
    <w:p w:rsidR="008052C0" w:rsidRDefault="008052C0" w:rsidP="008052C0">
      <w:pPr>
        <w:pStyle w:val="aff"/>
        <w:numPr>
          <w:ilvl w:val="1"/>
          <w:numId w:val="24"/>
        </w:numPr>
        <w:tabs>
          <w:tab w:val="left" w:pos="668"/>
        </w:tabs>
        <w:spacing w:line="254" w:lineRule="auto"/>
        <w:ind w:firstLine="226"/>
        <w:rPr>
          <w:sz w:val="20"/>
        </w:rPr>
      </w:pPr>
      <w:r>
        <w:rPr>
          <w:color w:val="231F20"/>
          <w:w w:val="120"/>
          <w:sz w:val="20"/>
        </w:rPr>
        <w:t>различать и называть отдельные жанры фольклора (счи-</w:t>
      </w:r>
      <w:r>
        <w:rPr>
          <w:color w:val="231F20"/>
          <w:spacing w:val="-57"/>
          <w:w w:val="120"/>
          <w:sz w:val="20"/>
        </w:rPr>
        <w:t xml:space="preserve"> </w:t>
      </w:r>
      <w:r>
        <w:rPr>
          <w:color w:val="231F20"/>
          <w:w w:val="120"/>
          <w:sz w:val="20"/>
        </w:rPr>
        <w:t>талки,</w:t>
      </w:r>
      <w:r>
        <w:rPr>
          <w:color w:val="231F20"/>
          <w:spacing w:val="1"/>
          <w:w w:val="120"/>
          <w:sz w:val="20"/>
        </w:rPr>
        <w:t xml:space="preserve"> </w:t>
      </w:r>
      <w:r>
        <w:rPr>
          <w:color w:val="231F20"/>
          <w:w w:val="120"/>
          <w:sz w:val="20"/>
        </w:rPr>
        <w:t>загадки,</w:t>
      </w:r>
      <w:r>
        <w:rPr>
          <w:color w:val="231F20"/>
          <w:spacing w:val="1"/>
          <w:w w:val="120"/>
          <w:sz w:val="20"/>
        </w:rPr>
        <w:t xml:space="preserve"> </w:t>
      </w:r>
      <w:r>
        <w:rPr>
          <w:color w:val="231F20"/>
          <w:w w:val="120"/>
          <w:sz w:val="20"/>
        </w:rPr>
        <w:t>пословицы,</w:t>
      </w:r>
      <w:r>
        <w:rPr>
          <w:color w:val="231F20"/>
          <w:spacing w:val="1"/>
          <w:w w:val="120"/>
          <w:sz w:val="20"/>
        </w:rPr>
        <w:t xml:space="preserve"> </w:t>
      </w:r>
      <w:r>
        <w:rPr>
          <w:color w:val="231F20"/>
          <w:w w:val="120"/>
          <w:sz w:val="20"/>
        </w:rPr>
        <w:t>потешки,</w:t>
      </w:r>
      <w:r>
        <w:rPr>
          <w:color w:val="231F20"/>
          <w:spacing w:val="1"/>
          <w:w w:val="120"/>
          <w:sz w:val="20"/>
        </w:rPr>
        <w:t xml:space="preserve"> </w:t>
      </w:r>
      <w:r>
        <w:rPr>
          <w:color w:val="231F20"/>
          <w:w w:val="120"/>
          <w:sz w:val="20"/>
        </w:rPr>
        <w:t>небылицы,</w:t>
      </w:r>
      <w:r>
        <w:rPr>
          <w:color w:val="231F20"/>
          <w:spacing w:val="1"/>
          <w:w w:val="120"/>
          <w:sz w:val="20"/>
        </w:rPr>
        <w:t xml:space="preserve"> </w:t>
      </w:r>
      <w:r>
        <w:rPr>
          <w:color w:val="231F20"/>
          <w:w w:val="120"/>
          <w:sz w:val="20"/>
        </w:rPr>
        <w:t>народные</w:t>
      </w:r>
      <w:r>
        <w:rPr>
          <w:color w:val="231F20"/>
          <w:spacing w:val="-57"/>
          <w:w w:val="120"/>
          <w:sz w:val="20"/>
        </w:rPr>
        <w:t xml:space="preserve"> </w:t>
      </w:r>
      <w:r>
        <w:rPr>
          <w:color w:val="231F20"/>
          <w:w w:val="120"/>
          <w:sz w:val="20"/>
        </w:rPr>
        <w:t>песни, скороговорки, сказки о животных, бытовые и волшеб-</w:t>
      </w:r>
      <w:r>
        <w:rPr>
          <w:color w:val="231F20"/>
          <w:spacing w:val="1"/>
          <w:w w:val="120"/>
          <w:sz w:val="20"/>
        </w:rPr>
        <w:t xml:space="preserve"> </w:t>
      </w:r>
      <w:r>
        <w:rPr>
          <w:color w:val="231F20"/>
          <w:w w:val="115"/>
          <w:sz w:val="20"/>
        </w:rPr>
        <w:t>ные) и художественной литературы (литературные сказки, рас-</w:t>
      </w:r>
      <w:r>
        <w:rPr>
          <w:color w:val="231F20"/>
          <w:spacing w:val="1"/>
          <w:w w:val="115"/>
          <w:sz w:val="20"/>
        </w:rPr>
        <w:t xml:space="preserve"> </w:t>
      </w:r>
      <w:r>
        <w:rPr>
          <w:color w:val="231F20"/>
          <w:w w:val="120"/>
          <w:sz w:val="20"/>
        </w:rPr>
        <w:t>сказы,</w:t>
      </w:r>
      <w:r>
        <w:rPr>
          <w:color w:val="231F20"/>
          <w:spacing w:val="-13"/>
          <w:w w:val="120"/>
          <w:sz w:val="20"/>
        </w:rPr>
        <w:t xml:space="preserve"> </w:t>
      </w:r>
      <w:r>
        <w:rPr>
          <w:color w:val="231F20"/>
          <w:w w:val="120"/>
          <w:sz w:val="20"/>
        </w:rPr>
        <w:t>стихотворения,</w:t>
      </w:r>
      <w:r>
        <w:rPr>
          <w:color w:val="231F20"/>
          <w:spacing w:val="-12"/>
          <w:w w:val="120"/>
          <w:sz w:val="20"/>
        </w:rPr>
        <w:t xml:space="preserve"> </w:t>
      </w:r>
      <w:r>
        <w:rPr>
          <w:color w:val="231F20"/>
          <w:w w:val="120"/>
          <w:sz w:val="20"/>
        </w:rPr>
        <w:t>басни);</w:t>
      </w:r>
    </w:p>
    <w:p w:rsidR="008052C0" w:rsidRDefault="008052C0" w:rsidP="008052C0">
      <w:pPr>
        <w:pStyle w:val="aff"/>
        <w:numPr>
          <w:ilvl w:val="1"/>
          <w:numId w:val="24"/>
        </w:numPr>
        <w:tabs>
          <w:tab w:val="left" w:pos="668"/>
        </w:tabs>
        <w:spacing w:line="254" w:lineRule="auto"/>
        <w:ind w:right="154" w:firstLine="226"/>
        <w:rPr>
          <w:sz w:val="20"/>
        </w:rPr>
      </w:pPr>
      <w:r>
        <w:rPr>
          <w:color w:val="231F20"/>
          <w:w w:val="120"/>
          <w:sz w:val="20"/>
        </w:rPr>
        <w:t>владеть</w:t>
      </w:r>
      <w:r>
        <w:rPr>
          <w:color w:val="231F20"/>
          <w:spacing w:val="-9"/>
          <w:w w:val="120"/>
          <w:sz w:val="20"/>
        </w:rPr>
        <w:t xml:space="preserve"> </w:t>
      </w:r>
      <w:r>
        <w:rPr>
          <w:color w:val="231F20"/>
          <w:w w:val="120"/>
          <w:sz w:val="20"/>
        </w:rPr>
        <w:t>элементарными</w:t>
      </w:r>
      <w:r>
        <w:rPr>
          <w:color w:val="231F20"/>
          <w:spacing w:val="-8"/>
          <w:w w:val="120"/>
          <w:sz w:val="20"/>
        </w:rPr>
        <w:t xml:space="preserve"> </w:t>
      </w:r>
      <w:r>
        <w:rPr>
          <w:color w:val="231F20"/>
          <w:w w:val="120"/>
          <w:sz w:val="20"/>
        </w:rPr>
        <w:t>умениями</w:t>
      </w:r>
      <w:r>
        <w:rPr>
          <w:color w:val="231F20"/>
          <w:spacing w:val="-9"/>
          <w:w w:val="120"/>
          <w:sz w:val="20"/>
        </w:rPr>
        <w:t xml:space="preserve"> </w:t>
      </w:r>
      <w:r>
        <w:rPr>
          <w:color w:val="231F20"/>
          <w:w w:val="120"/>
          <w:sz w:val="20"/>
        </w:rPr>
        <w:t>анализа</w:t>
      </w:r>
      <w:r>
        <w:rPr>
          <w:color w:val="231F20"/>
          <w:spacing w:val="-8"/>
          <w:w w:val="120"/>
          <w:sz w:val="20"/>
        </w:rPr>
        <w:t xml:space="preserve"> </w:t>
      </w:r>
      <w:r>
        <w:rPr>
          <w:color w:val="231F20"/>
          <w:w w:val="120"/>
          <w:sz w:val="20"/>
        </w:rPr>
        <w:t>и</w:t>
      </w:r>
      <w:r>
        <w:rPr>
          <w:color w:val="231F20"/>
          <w:spacing w:val="-9"/>
          <w:w w:val="120"/>
          <w:sz w:val="20"/>
        </w:rPr>
        <w:t xml:space="preserve"> </w:t>
      </w:r>
      <w:r>
        <w:rPr>
          <w:color w:val="231F20"/>
          <w:w w:val="120"/>
          <w:sz w:val="20"/>
        </w:rPr>
        <w:t>интерпрета-</w:t>
      </w:r>
      <w:r>
        <w:rPr>
          <w:color w:val="231F20"/>
          <w:spacing w:val="-57"/>
          <w:w w:val="120"/>
          <w:sz w:val="20"/>
        </w:rPr>
        <w:t xml:space="preserve"> </w:t>
      </w:r>
      <w:r>
        <w:rPr>
          <w:color w:val="231F20"/>
          <w:w w:val="115"/>
          <w:sz w:val="20"/>
        </w:rPr>
        <w:t>ции текста: определять тему и главную мысль, воспроизводить</w:t>
      </w:r>
      <w:r>
        <w:rPr>
          <w:color w:val="231F20"/>
          <w:spacing w:val="1"/>
          <w:w w:val="115"/>
          <w:sz w:val="20"/>
        </w:rPr>
        <w:t xml:space="preserve"> </w:t>
      </w:r>
      <w:r>
        <w:rPr>
          <w:color w:val="231F20"/>
          <w:w w:val="115"/>
          <w:sz w:val="20"/>
        </w:rPr>
        <w:t>последовательность событий в тексте произведения, составлять</w:t>
      </w:r>
      <w:r>
        <w:rPr>
          <w:color w:val="231F20"/>
          <w:spacing w:val="1"/>
          <w:w w:val="115"/>
          <w:sz w:val="20"/>
        </w:rPr>
        <w:t xml:space="preserve"> </w:t>
      </w:r>
      <w:r>
        <w:rPr>
          <w:color w:val="231F20"/>
          <w:w w:val="120"/>
          <w:sz w:val="20"/>
        </w:rPr>
        <w:t>план</w:t>
      </w:r>
      <w:r>
        <w:rPr>
          <w:color w:val="231F20"/>
          <w:spacing w:val="-14"/>
          <w:w w:val="120"/>
          <w:sz w:val="20"/>
        </w:rPr>
        <w:t xml:space="preserve"> </w:t>
      </w:r>
      <w:r>
        <w:rPr>
          <w:color w:val="231F20"/>
          <w:w w:val="120"/>
          <w:sz w:val="20"/>
        </w:rPr>
        <w:t>текста</w:t>
      </w:r>
      <w:r>
        <w:rPr>
          <w:color w:val="231F20"/>
          <w:spacing w:val="-13"/>
          <w:w w:val="120"/>
          <w:sz w:val="20"/>
        </w:rPr>
        <w:t xml:space="preserve"> </w:t>
      </w:r>
      <w:r>
        <w:rPr>
          <w:color w:val="231F20"/>
          <w:w w:val="120"/>
          <w:sz w:val="20"/>
        </w:rPr>
        <w:t>(вопросный,</w:t>
      </w:r>
      <w:r>
        <w:rPr>
          <w:color w:val="231F20"/>
          <w:spacing w:val="-14"/>
          <w:w w:val="120"/>
          <w:sz w:val="20"/>
        </w:rPr>
        <w:t xml:space="preserve"> </w:t>
      </w:r>
      <w:r>
        <w:rPr>
          <w:color w:val="231F20"/>
          <w:w w:val="120"/>
          <w:sz w:val="20"/>
        </w:rPr>
        <w:t>номинативный);</w:t>
      </w:r>
    </w:p>
    <w:p w:rsidR="008052C0" w:rsidRDefault="008052C0" w:rsidP="008052C0">
      <w:pPr>
        <w:pStyle w:val="aff"/>
        <w:numPr>
          <w:ilvl w:val="1"/>
          <w:numId w:val="24"/>
        </w:numPr>
        <w:tabs>
          <w:tab w:val="left" w:pos="668"/>
        </w:tabs>
        <w:spacing w:line="254" w:lineRule="auto"/>
        <w:ind w:firstLine="226"/>
        <w:rPr>
          <w:sz w:val="20"/>
        </w:rPr>
      </w:pPr>
      <w:r>
        <w:rPr>
          <w:color w:val="231F20"/>
          <w:w w:val="115"/>
          <w:sz w:val="20"/>
        </w:rPr>
        <w:t>описывать характер героя, находить в тексте средства изо-</w:t>
      </w:r>
      <w:r>
        <w:rPr>
          <w:color w:val="231F20"/>
          <w:spacing w:val="1"/>
          <w:w w:val="115"/>
          <w:sz w:val="20"/>
        </w:rPr>
        <w:t xml:space="preserve"> </w:t>
      </w:r>
      <w:r>
        <w:rPr>
          <w:color w:val="231F20"/>
          <w:w w:val="120"/>
          <w:sz w:val="20"/>
        </w:rPr>
        <w:t>бражения (портрет) героя и выражения его чувств, оценивать</w:t>
      </w:r>
      <w:r>
        <w:rPr>
          <w:color w:val="231F20"/>
          <w:spacing w:val="-57"/>
          <w:w w:val="120"/>
          <w:sz w:val="20"/>
        </w:rPr>
        <w:t xml:space="preserve"> </w:t>
      </w:r>
      <w:r>
        <w:rPr>
          <w:color w:val="231F20"/>
          <w:w w:val="120"/>
          <w:sz w:val="20"/>
        </w:rPr>
        <w:t>поступки</w:t>
      </w:r>
      <w:r>
        <w:rPr>
          <w:color w:val="231F20"/>
          <w:spacing w:val="1"/>
          <w:w w:val="120"/>
          <w:sz w:val="20"/>
        </w:rPr>
        <w:t xml:space="preserve"> </w:t>
      </w:r>
      <w:r>
        <w:rPr>
          <w:color w:val="231F20"/>
          <w:w w:val="120"/>
          <w:sz w:val="20"/>
        </w:rPr>
        <w:t>героев</w:t>
      </w:r>
      <w:r>
        <w:rPr>
          <w:color w:val="231F20"/>
          <w:spacing w:val="1"/>
          <w:w w:val="120"/>
          <w:sz w:val="20"/>
        </w:rPr>
        <w:t xml:space="preserve"> </w:t>
      </w:r>
      <w:r>
        <w:rPr>
          <w:color w:val="231F20"/>
          <w:w w:val="120"/>
          <w:sz w:val="20"/>
        </w:rPr>
        <w:t>произведения,</w:t>
      </w:r>
      <w:r>
        <w:rPr>
          <w:color w:val="231F20"/>
          <w:spacing w:val="1"/>
          <w:w w:val="120"/>
          <w:sz w:val="20"/>
        </w:rPr>
        <w:t xml:space="preserve"> </w:t>
      </w:r>
      <w:r>
        <w:rPr>
          <w:color w:val="231F20"/>
          <w:w w:val="120"/>
          <w:sz w:val="20"/>
        </w:rPr>
        <w:t>устанавливать</w:t>
      </w:r>
      <w:r>
        <w:rPr>
          <w:color w:val="231F20"/>
          <w:spacing w:val="1"/>
          <w:w w:val="120"/>
          <w:sz w:val="20"/>
        </w:rPr>
        <w:t xml:space="preserve"> </w:t>
      </w:r>
      <w:r>
        <w:rPr>
          <w:color w:val="231F20"/>
          <w:w w:val="120"/>
          <w:sz w:val="20"/>
        </w:rPr>
        <w:t>взаимосвязь</w:t>
      </w:r>
      <w:r>
        <w:rPr>
          <w:color w:val="231F20"/>
          <w:spacing w:val="1"/>
          <w:w w:val="120"/>
          <w:sz w:val="20"/>
        </w:rPr>
        <w:t xml:space="preserve"> </w:t>
      </w:r>
      <w:r>
        <w:rPr>
          <w:color w:val="231F20"/>
          <w:w w:val="120"/>
          <w:sz w:val="20"/>
        </w:rPr>
        <w:t>между характером героя и его поступками, сравнивать героев</w:t>
      </w:r>
      <w:r>
        <w:rPr>
          <w:color w:val="231F20"/>
          <w:spacing w:val="-57"/>
          <w:w w:val="120"/>
          <w:sz w:val="20"/>
        </w:rPr>
        <w:t xml:space="preserve"> </w:t>
      </w:r>
      <w:r>
        <w:rPr>
          <w:color w:val="231F20"/>
          <w:w w:val="115"/>
          <w:sz w:val="20"/>
        </w:rPr>
        <w:t>одного произведения по предложенным критериям, характери-</w:t>
      </w:r>
      <w:r>
        <w:rPr>
          <w:color w:val="231F20"/>
          <w:spacing w:val="1"/>
          <w:w w:val="115"/>
          <w:sz w:val="20"/>
        </w:rPr>
        <w:t xml:space="preserve"> </w:t>
      </w:r>
      <w:r>
        <w:rPr>
          <w:color w:val="231F20"/>
          <w:w w:val="115"/>
          <w:sz w:val="20"/>
        </w:rPr>
        <w:t>зовать</w:t>
      </w:r>
      <w:r>
        <w:rPr>
          <w:color w:val="231F20"/>
          <w:spacing w:val="-7"/>
          <w:w w:val="115"/>
          <w:sz w:val="20"/>
        </w:rPr>
        <w:t xml:space="preserve"> </w:t>
      </w:r>
      <w:r>
        <w:rPr>
          <w:color w:val="231F20"/>
          <w:w w:val="115"/>
          <w:sz w:val="20"/>
        </w:rPr>
        <w:t>отношение</w:t>
      </w:r>
      <w:r>
        <w:rPr>
          <w:color w:val="231F20"/>
          <w:spacing w:val="-6"/>
          <w:w w:val="115"/>
          <w:sz w:val="20"/>
        </w:rPr>
        <w:t xml:space="preserve"> </w:t>
      </w:r>
      <w:r>
        <w:rPr>
          <w:color w:val="231F20"/>
          <w:w w:val="115"/>
          <w:sz w:val="20"/>
        </w:rPr>
        <w:t>автора</w:t>
      </w:r>
      <w:r>
        <w:rPr>
          <w:color w:val="231F20"/>
          <w:spacing w:val="-7"/>
          <w:w w:val="115"/>
          <w:sz w:val="20"/>
        </w:rPr>
        <w:t xml:space="preserve"> </w:t>
      </w:r>
      <w:r>
        <w:rPr>
          <w:color w:val="231F20"/>
          <w:w w:val="115"/>
          <w:sz w:val="20"/>
        </w:rPr>
        <w:t>к</w:t>
      </w:r>
      <w:r>
        <w:rPr>
          <w:color w:val="231F20"/>
          <w:spacing w:val="-6"/>
          <w:w w:val="115"/>
          <w:sz w:val="20"/>
        </w:rPr>
        <w:t xml:space="preserve"> </w:t>
      </w:r>
      <w:r>
        <w:rPr>
          <w:color w:val="231F20"/>
          <w:w w:val="115"/>
          <w:sz w:val="20"/>
        </w:rPr>
        <w:t>героям,</w:t>
      </w:r>
      <w:r>
        <w:rPr>
          <w:color w:val="231F20"/>
          <w:spacing w:val="-7"/>
          <w:w w:val="115"/>
          <w:sz w:val="20"/>
        </w:rPr>
        <w:t xml:space="preserve"> </w:t>
      </w:r>
      <w:r>
        <w:rPr>
          <w:color w:val="231F20"/>
          <w:w w:val="115"/>
          <w:sz w:val="20"/>
        </w:rPr>
        <w:t>его</w:t>
      </w:r>
      <w:r>
        <w:rPr>
          <w:color w:val="231F20"/>
          <w:spacing w:val="-6"/>
          <w:w w:val="115"/>
          <w:sz w:val="20"/>
        </w:rPr>
        <w:t xml:space="preserve"> </w:t>
      </w:r>
      <w:r>
        <w:rPr>
          <w:color w:val="231F20"/>
          <w:w w:val="115"/>
          <w:sz w:val="20"/>
        </w:rPr>
        <w:t>поступкам;</w:t>
      </w:r>
    </w:p>
    <w:p w:rsidR="008052C0" w:rsidRDefault="008052C0" w:rsidP="008052C0">
      <w:pPr>
        <w:pStyle w:val="aff"/>
        <w:numPr>
          <w:ilvl w:val="1"/>
          <w:numId w:val="24"/>
        </w:numPr>
        <w:tabs>
          <w:tab w:val="left" w:pos="668"/>
        </w:tabs>
        <w:spacing w:line="254" w:lineRule="auto"/>
        <w:ind w:right="154" w:firstLine="226"/>
        <w:rPr>
          <w:sz w:val="20"/>
        </w:rPr>
      </w:pPr>
      <w:r>
        <w:rPr>
          <w:color w:val="231F20"/>
          <w:w w:val="115"/>
          <w:sz w:val="20"/>
        </w:rPr>
        <w:t>объяснять значение незнакомого слова с опорой на кон-</w:t>
      </w:r>
      <w:r>
        <w:rPr>
          <w:color w:val="231F20"/>
          <w:spacing w:val="1"/>
          <w:w w:val="115"/>
          <w:sz w:val="20"/>
        </w:rPr>
        <w:t xml:space="preserve"> </w:t>
      </w:r>
      <w:r>
        <w:rPr>
          <w:color w:val="231F20"/>
          <w:w w:val="115"/>
          <w:sz w:val="20"/>
        </w:rPr>
        <w:lastRenderedPageBreak/>
        <w:t>текст и с использованием словаря; находить в тексте примеры</w:t>
      </w:r>
      <w:r>
        <w:rPr>
          <w:color w:val="231F20"/>
          <w:spacing w:val="1"/>
          <w:w w:val="115"/>
          <w:sz w:val="20"/>
        </w:rPr>
        <w:t xml:space="preserve"> </w:t>
      </w:r>
      <w:r>
        <w:rPr>
          <w:color w:val="231F20"/>
          <w:w w:val="115"/>
          <w:sz w:val="20"/>
        </w:rPr>
        <w:t>использования</w:t>
      </w:r>
      <w:r>
        <w:rPr>
          <w:color w:val="231F20"/>
          <w:spacing w:val="-7"/>
          <w:w w:val="115"/>
          <w:sz w:val="20"/>
        </w:rPr>
        <w:t xml:space="preserve"> </w:t>
      </w:r>
      <w:r>
        <w:rPr>
          <w:color w:val="231F20"/>
          <w:w w:val="115"/>
          <w:sz w:val="20"/>
        </w:rPr>
        <w:t>слов</w:t>
      </w:r>
      <w:r>
        <w:rPr>
          <w:color w:val="231F20"/>
          <w:spacing w:val="-6"/>
          <w:w w:val="115"/>
          <w:sz w:val="20"/>
        </w:rPr>
        <w:t xml:space="preserve"> </w:t>
      </w:r>
      <w:r>
        <w:rPr>
          <w:color w:val="231F20"/>
          <w:w w:val="115"/>
          <w:sz w:val="20"/>
        </w:rPr>
        <w:t>в</w:t>
      </w:r>
      <w:r>
        <w:rPr>
          <w:color w:val="231F20"/>
          <w:spacing w:val="-6"/>
          <w:w w:val="115"/>
          <w:sz w:val="20"/>
        </w:rPr>
        <w:t xml:space="preserve"> </w:t>
      </w:r>
      <w:r>
        <w:rPr>
          <w:color w:val="231F20"/>
          <w:w w:val="115"/>
          <w:sz w:val="20"/>
        </w:rPr>
        <w:t>прямом</w:t>
      </w:r>
      <w:r>
        <w:rPr>
          <w:color w:val="231F20"/>
          <w:spacing w:val="-6"/>
          <w:w w:val="115"/>
          <w:sz w:val="20"/>
        </w:rPr>
        <w:t xml:space="preserve"> </w:t>
      </w:r>
      <w:r>
        <w:rPr>
          <w:color w:val="231F20"/>
          <w:w w:val="115"/>
          <w:sz w:val="20"/>
        </w:rPr>
        <w:t>и</w:t>
      </w:r>
      <w:r>
        <w:rPr>
          <w:color w:val="231F20"/>
          <w:spacing w:val="-6"/>
          <w:w w:val="115"/>
          <w:sz w:val="20"/>
        </w:rPr>
        <w:t xml:space="preserve"> </w:t>
      </w:r>
      <w:r>
        <w:rPr>
          <w:color w:val="231F20"/>
          <w:w w:val="115"/>
          <w:sz w:val="20"/>
        </w:rPr>
        <w:t>переносном</w:t>
      </w:r>
      <w:r>
        <w:rPr>
          <w:color w:val="231F20"/>
          <w:spacing w:val="-6"/>
          <w:w w:val="115"/>
          <w:sz w:val="20"/>
        </w:rPr>
        <w:t xml:space="preserve"> </w:t>
      </w:r>
      <w:r>
        <w:rPr>
          <w:color w:val="231F20"/>
          <w:w w:val="115"/>
          <w:sz w:val="20"/>
        </w:rPr>
        <w:t>значении;</w:t>
      </w:r>
    </w:p>
    <w:p w:rsidR="008052C0" w:rsidRDefault="008052C0" w:rsidP="008052C0">
      <w:pPr>
        <w:pStyle w:val="aff"/>
        <w:numPr>
          <w:ilvl w:val="1"/>
          <w:numId w:val="24"/>
        </w:numPr>
        <w:tabs>
          <w:tab w:val="left" w:pos="668"/>
        </w:tabs>
        <w:spacing w:before="70" w:line="247" w:lineRule="auto"/>
        <w:ind w:firstLine="226"/>
        <w:rPr>
          <w:sz w:val="20"/>
        </w:rPr>
      </w:pPr>
      <w:r>
        <w:rPr>
          <w:color w:val="231F20"/>
          <w:w w:val="115"/>
          <w:sz w:val="20"/>
        </w:rPr>
        <w:t>осознанно применять для анализа текста изученные поня-</w:t>
      </w:r>
      <w:r>
        <w:rPr>
          <w:color w:val="231F20"/>
          <w:spacing w:val="1"/>
          <w:w w:val="115"/>
          <w:sz w:val="20"/>
        </w:rPr>
        <w:t xml:space="preserve"> </w:t>
      </w:r>
      <w:r>
        <w:rPr>
          <w:color w:val="231F20"/>
          <w:w w:val="120"/>
          <w:sz w:val="20"/>
        </w:rPr>
        <w:t>тия (автор, литературный герой, тема, идея, заголовок, содер-</w:t>
      </w:r>
      <w:r>
        <w:rPr>
          <w:color w:val="231F20"/>
          <w:spacing w:val="-57"/>
          <w:w w:val="120"/>
          <w:sz w:val="20"/>
        </w:rPr>
        <w:t xml:space="preserve"> </w:t>
      </w:r>
      <w:r>
        <w:rPr>
          <w:color w:val="231F20"/>
          <w:w w:val="120"/>
          <w:sz w:val="20"/>
        </w:rPr>
        <w:t>жание</w:t>
      </w:r>
      <w:r>
        <w:rPr>
          <w:color w:val="231F20"/>
          <w:spacing w:val="-13"/>
          <w:w w:val="120"/>
          <w:sz w:val="20"/>
        </w:rPr>
        <w:t xml:space="preserve"> </w:t>
      </w:r>
      <w:r>
        <w:rPr>
          <w:color w:val="231F20"/>
          <w:w w:val="120"/>
          <w:sz w:val="20"/>
        </w:rPr>
        <w:t>произведения,</w:t>
      </w:r>
      <w:r>
        <w:rPr>
          <w:color w:val="231F20"/>
          <w:spacing w:val="-13"/>
          <w:w w:val="120"/>
          <w:sz w:val="20"/>
        </w:rPr>
        <w:t xml:space="preserve"> </w:t>
      </w:r>
      <w:r>
        <w:rPr>
          <w:color w:val="231F20"/>
          <w:w w:val="120"/>
          <w:sz w:val="20"/>
        </w:rPr>
        <w:t>сравнение,</w:t>
      </w:r>
      <w:r>
        <w:rPr>
          <w:color w:val="231F20"/>
          <w:spacing w:val="-13"/>
          <w:w w:val="120"/>
          <w:sz w:val="20"/>
        </w:rPr>
        <w:t xml:space="preserve"> </w:t>
      </w:r>
      <w:r>
        <w:rPr>
          <w:color w:val="231F20"/>
          <w:w w:val="120"/>
          <w:sz w:val="20"/>
        </w:rPr>
        <w:t>эпитет);</w:t>
      </w:r>
    </w:p>
    <w:p w:rsidR="008052C0" w:rsidRDefault="008052C0" w:rsidP="008052C0">
      <w:pPr>
        <w:pStyle w:val="aff"/>
        <w:numPr>
          <w:ilvl w:val="1"/>
          <w:numId w:val="24"/>
        </w:numPr>
        <w:tabs>
          <w:tab w:val="left" w:pos="668"/>
        </w:tabs>
        <w:spacing w:before="6" w:line="252" w:lineRule="auto"/>
        <w:ind w:right="154" w:firstLine="226"/>
        <w:rPr>
          <w:sz w:val="20"/>
        </w:rPr>
      </w:pPr>
      <w:r>
        <w:rPr>
          <w:color w:val="231F20"/>
          <w:w w:val="115"/>
          <w:sz w:val="20"/>
        </w:rPr>
        <w:t>участвовать</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обсуждении</w:t>
      </w:r>
      <w:r>
        <w:rPr>
          <w:color w:val="231F20"/>
          <w:spacing w:val="1"/>
          <w:w w:val="115"/>
          <w:sz w:val="20"/>
        </w:rPr>
        <w:t xml:space="preserve"> </w:t>
      </w:r>
      <w:r>
        <w:rPr>
          <w:color w:val="231F20"/>
          <w:w w:val="115"/>
          <w:sz w:val="20"/>
        </w:rPr>
        <w:t>прослушанного/прочитанного</w:t>
      </w:r>
      <w:r>
        <w:rPr>
          <w:color w:val="231F20"/>
          <w:spacing w:val="1"/>
          <w:w w:val="115"/>
          <w:sz w:val="20"/>
        </w:rPr>
        <w:t xml:space="preserve"> </w:t>
      </w:r>
      <w:r>
        <w:rPr>
          <w:color w:val="231F20"/>
          <w:w w:val="115"/>
          <w:sz w:val="20"/>
        </w:rPr>
        <w:t>произведения:</w:t>
      </w:r>
      <w:r>
        <w:rPr>
          <w:color w:val="231F20"/>
          <w:spacing w:val="1"/>
          <w:w w:val="115"/>
          <w:sz w:val="20"/>
        </w:rPr>
        <w:t xml:space="preserve"> </w:t>
      </w:r>
      <w:r>
        <w:rPr>
          <w:color w:val="231F20"/>
          <w:w w:val="115"/>
          <w:sz w:val="20"/>
        </w:rPr>
        <w:t>понимать</w:t>
      </w:r>
      <w:r>
        <w:rPr>
          <w:color w:val="231F20"/>
          <w:spacing w:val="1"/>
          <w:w w:val="115"/>
          <w:sz w:val="20"/>
        </w:rPr>
        <w:t xml:space="preserve"> </w:t>
      </w:r>
      <w:r>
        <w:rPr>
          <w:color w:val="231F20"/>
          <w:w w:val="115"/>
          <w:sz w:val="20"/>
        </w:rPr>
        <w:t>жанровую</w:t>
      </w:r>
      <w:r>
        <w:rPr>
          <w:color w:val="231F20"/>
          <w:spacing w:val="1"/>
          <w:w w:val="115"/>
          <w:sz w:val="20"/>
        </w:rPr>
        <w:t xml:space="preserve"> </w:t>
      </w:r>
      <w:r>
        <w:rPr>
          <w:color w:val="231F20"/>
          <w:w w:val="115"/>
          <w:sz w:val="20"/>
        </w:rPr>
        <w:t>принадлежность</w:t>
      </w:r>
      <w:r>
        <w:rPr>
          <w:color w:val="231F20"/>
          <w:spacing w:val="1"/>
          <w:w w:val="115"/>
          <w:sz w:val="20"/>
        </w:rPr>
        <w:t xml:space="preserve"> </w:t>
      </w:r>
      <w:r>
        <w:rPr>
          <w:color w:val="231F20"/>
          <w:w w:val="115"/>
          <w:sz w:val="20"/>
        </w:rPr>
        <w:t>произве-</w:t>
      </w:r>
      <w:r>
        <w:rPr>
          <w:color w:val="231F20"/>
          <w:spacing w:val="1"/>
          <w:w w:val="115"/>
          <w:sz w:val="20"/>
        </w:rPr>
        <w:t xml:space="preserve"> </w:t>
      </w:r>
      <w:r>
        <w:rPr>
          <w:color w:val="231F20"/>
          <w:w w:val="115"/>
          <w:sz w:val="20"/>
        </w:rPr>
        <w:t>дения,</w:t>
      </w:r>
      <w:r>
        <w:rPr>
          <w:color w:val="231F20"/>
          <w:spacing w:val="1"/>
          <w:w w:val="115"/>
          <w:sz w:val="20"/>
        </w:rPr>
        <w:t xml:space="preserve"> </w:t>
      </w:r>
      <w:r>
        <w:rPr>
          <w:color w:val="231F20"/>
          <w:w w:val="115"/>
          <w:sz w:val="20"/>
        </w:rPr>
        <w:t>формулировать</w:t>
      </w:r>
      <w:r>
        <w:rPr>
          <w:color w:val="231F20"/>
          <w:spacing w:val="1"/>
          <w:w w:val="115"/>
          <w:sz w:val="20"/>
        </w:rPr>
        <w:t xml:space="preserve"> </w:t>
      </w:r>
      <w:r>
        <w:rPr>
          <w:color w:val="231F20"/>
          <w:w w:val="115"/>
          <w:sz w:val="20"/>
        </w:rPr>
        <w:t>устно</w:t>
      </w:r>
      <w:r>
        <w:rPr>
          <w:color w:val="231F20"/>
          <w:spacing w:val="1"/>
          <w:w w:val="115"/>
          <w:sz w:val="20"/>
        </w:rPr>
        <w:t xml:space="preserve"> </w:t>
      </w:r>
      <w:r>
        <w:rPr>
          <w:color w:val="231F20"/>
          <w:w w:val="115"/>
          <w:sz w:val="20"/>
        </w:rPr>
        <w:t>простые</w:t>
      </w:r>
      <w:r>
        <w:rPr>
          <w:color w:val="231F20"/>
          <w:spacing w:val="1"/>
          <w:w w:val="115"/>
          <w:sz w:val="20"/>
        </w:rPr>
        <w:t xml:space="preserve"> </w:t>
      </w:r>
      <w:r>
        <w:rPr>
          <w:color w:val="231F20"/>
          <w:w w:val="115"/>
          <w:sz w:val="20"/>
        </w:rPr>
        <w:t>выводы,</w:t>
      </w:r>
      <w:r>
        <w:rPr>
          <w:color w:val="231F20"/>
          <w:spacing w:val="1"/>
          <w:w w:val="115"/>
          <w:sz w:val="20"/>
        </w:rPr>
        <w:t xml:space="preserve"> </w:t>
      </w:r>
      <w:r>
        <w:rPr>
          <w:color w:val="231F20"/>
          <w:w w:val="115"/>
          <w:sz w:val="20"/>
        </w:rPr>
        <w:t>подтверждать</w:t>
      </w:r>
      <w:r>
        <w:rPr>
          <w:color w:val="231F20"/>
          <w:spacing w:val="1"/>
          <w:w w:val="115"/>
          <w:sz w:val="20"/>
        </w:rPr>
        <w:t xml:space="preserve"> </w:t>
      </w:r>
      <w:r>
        <w:rPr>
          <w:color w:val="231F20"/>
          <w:w w:val="115"/>
          <w:sz w:val="20"/>
        </w:rPr>
        <w:t>свой</w:t>
      </w:r>
      <w:r>
        <w:rPr>
          <w:color w:val="231F20"/>
          <w:spacing w:val="-9"/>
          <w:w w:val="115"/>
          <w:sz w:val="20"/>
        </w:rPr>
        <w:t xml:space="preserve"> </w:t>
      </w:r>
      <w:r>
        <w:rPr>
          <w:color w:val="231F20"/>
          <w:w w:val="115"/>
          <w:sz w:val="20"/>
        </w:rPr>
        <w:t>ответ</w:t>
      </w:r>
      <w:r>
        <w:rPr>
          <w:color w:val="231F20"/>
          <w:spacing w:val="-9"/>
          <w:w w:val="115"/>
          <w:sz w:val="20"/>
        </w:rPr>
        <w:t xml:space="preserve"> </w:t>
      </w:r>
      <w:r>
        <w:rPr>
          <w:color w:val="231F20"/>
          <w:w w:val="115"/>
          <w:sz w:val="20"/>
        </w:rPr>
        <w:t>примерами</w:t>
      </w:r>
      <w:r>
        <w:rPr>
          <w:color w:val="231F20"/>
          <w:spacing w:val="-8"/>
          <w:w w:val="115"/>
          <w:sz w:val="20"/>
        </w:rPr>
        <w:t xml:space="preserve"> </w:t>
      </w:r>
      <w:r>
        <w:rPr>
          <w:color w:val="231F20"/>
          <w:w w:val="115"/>
          <w:sz w:val="20"/>
        </w:rPr>
        <w:t>из</w:t>
      </w:r>
      <w:r>
        <w:rPr>
          <w:color w:val="231F20"/>
          <w:spacing w:val="-9"/>
          <w:w w:val="115"/>
          <w:sz w:val="20"/>
        </w:rPr>
        <w:t xml:space="preserve"> </w:t>
      </w:r>
      <w:r>
        <w:rPr>
          <w:color w:val="231F20"/>
          <w:w w:val="115"/>
          <w:sz w:val="20"/>
        </w:rPr>
        <w:t>текста;</w:t>
      </w:r>
    </w:p>
    <w:p w:rsidR="008052C0" w:rsidRDefault="008052C0" w:rsidP="008052C0">
      <w:pPr>
        <w:pStyle w:val="aff"/>
        <w:numPr>
          <w:ilvl w:val="1"/>
          <w:numId w:val="24"/>
        </w:numPr>
        <w:tabs>
          <w:tab w:val="left" w:pos="668"/>
        </w:tabs>
        <w:spacing w:before="3" w:line="252" w:lineRule="auto"/>
        <w:ind w:firstLine="226"/>
        <w:rPr>
          <w:sz w:val="20"/>
        </w:rPr>
      </w:pPr>
      <w:r>
        <w:rPr>
          <w:color w:val="231F20"/>
          <w:w w:val="115"/>
          <w:sz w:val="20"/>
        </w:rPr>
        <w:t>пересказывать (устно) содержание произведения подроб-</w:t>
      </w:r>
      <w:r>
        <w:rPr>
          <w:color w:val="231F20"/>
          <w:spacing w:val="1"/>
          <w:w w:val="115"/>
          <w:sz w:val="20"/>
        </w:rPr>
        <w:t xml:space="preserve"> </w:t>
      </w:r>
      <w:r>
        <w:rPr>
          <w:color w:val="231F20"/>
          <w:w w:val="115"/>
          <w:sz w:val="20"/>
        </w:rPr>
        <w:t>но,</w:t>
      </w:r>
      <w:r>
        <w:rPr>
          <w:color w:val="231F20"/>
          <w:spacing w:val="-8"/>
          <w:w w:val="115"/>
          <w:sz w:val="20"/>
        </w:rPr>
        <w:t xml:space="preserve"> </w:t>
      </w:r>
      <w:r>
        <w:rPr>
          <w:color w:val="231F20"/>
          <w:w w:val="115"/>
          <w:sz w:val="20"/>
        </w:rPr>
        <w:t>выборочно,</w:t>
      </w:r>
      <w:r>
        <w:rPr>
          <w:color w:val="231F20"/>
          <w:spacing w:val="-7"/>
          <w:w w:val="115"/>
          <w:sz w:val="20"/>
        </w:rPr>
        <w:t xml:space="preserve"> </w:t>
      </w:r>
      <w:r>
        <w:rPr>
          <w:color w:val="231F20"/>
          <w:w w:val="115"/>
          <w:sz w:val="20"/>
        </w:rPr>
        <w:t>от</w:t>
      </w:r>
      <w:r>
        <w:rPr>
          <w:color w:val="231F20"/>
          <w:spacing w:val="-7"/>
          <w:w w:val="115"/>
          <w:sz w:val="20"/>
        </w:rPr>
        <w:t xml:space="preserve"> </w:t>
      </w:r>
      <w:r>
        <w:rPr>
          <w:color w:val="231F20"/>
          <w:w w:val="115"/>
          <w:sz w:val="20"/>
        </w:rPr>
        <w:t>лица</w:t>
      </w:r>
      <w:r>
        <w:rPr>
          <w:color w:val="231F20"/>
          <w:spacing w:val="-7"/>
          <w:w w:val="115"/>
          <w:sz w:val="20"/>
        </w:rPr>
        <w:t xml:space="preserve"> </w:t>
      </w:r>
      <w:r>
        <w:rPr>
          <w:color w:val="231F20"/>
          <w:w w:val="115"/>
          <w:sz w:val="20"/>
        </w:rPr>
        <w:t>героя,</w:t>
      </w:r>
      <w:r>
        <w:rPr>
          <w:color w:val="231F20"/>
          <w:spacing w:val="-7"/>
          <w:w w:val="115"/>
          <w:sz w:val="20"/>
        </w:rPr>
        <w:t xml:space="preserve"> </w:t>
      </w:r>
      <w:r>
        <w:rPr>
          <w:color w:val="231F20"/>
          <w:w w:val="115"/>
          <w:sz w:val="20"/>
        </w:rPr>
        <w:t>от</w:t>
      </w:r>
      <w:r>
        <w:rPr>
          <w:color w:val="231F20"/>
          <w:spacing w:val="-8"/>
          <w:w w:val="115"/>
          <w:sz w:val="20"/>
        </w:rPr>
        <w:t xml:space="preserve"> </w:t>
      </w:r>
      <w:r>
        <w:rPr>
          <w:color w:val="231F20"/>
          <w:w w:val="115"/>
          <w:sz w:val="20"/>
        </w:rPr>
        <w:t>третьего</w:t>
      </w:r>
      <w:r>
        <w:rPr>
          <w:color w:val="231F20"/>
          <w:spacing w:val="-7"/>
          <w:w w:val="115"/>
          <w:sz w:val="20"/>
        </w:rPr>
        <w:t xml:space="preserve"> </w:t>
      </w:r>
      <w:r>
        <w:rPr>
          <w:color w:val="231F20"/>
          <w:w w:val="115"/>
          <w:sz w:val="20"/>
        </w:rPr>
        <w:t>лица;</w:t>
      </w:r>
    </w:p>
    <w:p w:rsidR="008052C0" w:rsidRDefault="008052C0" w:rsidP="008052C0">
      <w:pPr>
        <w:pStyle w:val="aff"/>
        <w:numPr>
          <w:ilvl w:val="1"/>
          <w:numId w:val="24"/>
        </w:numPr>
        <w:tabs>
          <w:tab w:val="left" w:pos="668"/>
        </w:tabs>
        <w:spacing w:before="2" w:line="252" w:lineRule="auto"/>
        <w:ind w:firstLine="226"/>
        <w:rPr>
          <w:sz w:val="20"/>
        </w:rPr>
      </w:pPr>
      <w:r>
        <w:rPr>
          <w:color w:val="231F20"/>
          <w:w w:val="115"/>
          <w:sz w:val="20"/>
        </w:rPr>
        <w:t>читать по ролям с соблюдением норм произношения, рас-</w:t>
      </w:r>
      <w:r>
        <w:rPr>
          <w:color w:val="231F20"/>
          <w:spacing w:val="1"/>
          <w:w w:val="115"/>
          <w:sz w:val="20"/>
        </w:rPr>
        <w:t xml:space="preserve"> </w:t>
      </w:r>
      <w:r>
        <w:rPr>
          <w:color w:val="231F20"/>
          <w:w w:val="115"/>
          <w:sz w:val="20"/>
        </w:rPr>
        <w:t>становки ударения, инсценировать небольшие эпизоды из про-</w:t>
      </w:r>
      <w:r>
        <w:rPr>
          <w:color w:val="231F20"/>
          <w:spacing w:val="1"/>
          <w:w w:val="115"/>
          <w:sz w:val="20"/>
        </w:rPr>
        <w:t xml:space="preserve"> </w:t>
      </w:r>
      <w:r>
        <w:rPr>
          <w:color w:val="231F20"/>
          <w:w w:val="115"/>
          <w:sz w:val="20"/>
        </w:rPr>
        <w:t>изведения;</w:t>
      </w:r>
    </w:p>
    <w:p w:rsidR="008052C0" w:rsidRDefault="008052C0" w:rsidP="008052C0">
      <w:pPr>
        <w:pStyle w:val="aff"/>
        <w:numPr>
          <w:ilvl w:val="1"/>
          <w:numId w:val="24"/>
        </w:numPr>
        <w:tabs>
          <w:tab w:val="left" w:pos="668"/>
        </w:tabs>
        <w:spacing w:before="3" w:line="252" w:lineRule="auto"/>
        <w:ind w:firstLine="226"/>
        <w:rPr>
          <w:sz w:val="20"/>
        </w:rPr>
      </w:pPr>
      <w:r>
        <w:rPr>
          <w:color w:val="231F20"/>
          <w:w w:val="115"/>
          <w:sz w:val="20"/>
        </w:rPr>
        <w:t>составлять высказывания на заданную тему по содержа-</w:t>
      </w:r>
      <w:r>
        <w:rPr>
          <w:color w:val="231F20"/>
          <w:spacing w:val="1"/>
          <w:w w:val="115"/>
          <w:sz w:val="20"/>
        </w:rPr>
        <w:t xml:space="preserve"> </w:t>
      </w:r>
      <w:r>
        <w:rPr>
          <w:color w:val="231F20"/>
          <w:w w:val="115"/>
          <w:sz w:val="20"/>
        </w:rPr>
        <w:t>нию</w:t>
      </w:r>
      <w:r>
        <w:rPr>
          <w:color w:val="231F20"/>
          <w:spacing w:val="-8"/>
          <w:w w:val="115"/>
          <w:sz w:val="20"/>
        </w:rPr>
        <w:t xml:space="preserve"> </w:t>
      </w:r>
      <w:r>
        <w:rPr>
          <w:color w:val="231F20"/>
          <w:w w:val="115"/>
          <w:sz w:val="20"/>
        </w:rPr>
        <w:t>произведения</w:t>
      </w:r>
      <w:r>
        <w:rPr>
          <w:color w:val="231F20"/>
          <w:spacing w:val="-8"/>
          <w:w w:val="115"/>
          <w:sz w:val="20"/>
        </w:rPr>
        <w:t xml:space="preserve"> </w:t>
      </w:r>
      <w:r>
        <w:rPr>
          <w:color w:val="231F20"/>
          <w:w w:val="115"/>
          <w:sz w:val="20"/>
        </w:rPr>
        <w:t>(не</w:t>
      </w:r>
      <w:r>
        <w:rPr>
          <w:color w:val="231F20"/>
          <w:spacing w:val="-8"/>
          <w:w w:val="115"/>
          <w:sz w:val="20"/>
        </w:rPr>
        <w:t xml:space="preserve"> </w:t>
      </w:r>
      <w:r>
        <w:rPr>
          <w:color w:val="231F20"/>
          <w:w w:val="115"/>
          <w:sz w:val="20"/>
        </w:rPr>
        <w:t>менее</w:t>
      </w:r>
      <w:r>
        <w:rPr>
          <w:color w:val="231F20"/>
          <w:spacing w:val="-8"/>
          <w:w w:val="115"/>
          <w:sz w:val="20"/>
        </w:rPr>
        <w:t xml:space="preserve"> </w:t>
      </w:r>
      <w:r>
        <w:rPr>
          <w:color w:val="231F20"/>
          <w:w w:val="115"/>
          <w:sz w:val="20"/>
        </w:rPr>
        <w:t>5</w:t>
      </w:r>
      <w:r>
        <w:rPr>
          <w:color w:val="231F20"/>
          <w:spacing w:val="-8"/>
          <w:w w:val="115"/>
          <w:sz w:val="20"/>
        </w:rPr>
        <w:t xml:space="preserve"> </w:t>
      </w:r>
      <w:r>
        <w:rPr>
          <w:color w:val="231F20"/>
          <w:w w:val="115"/>
          <w:sz w:val="20"/>
        </w:rPr>
        <w:t>предложений);</w:t>
      </w:r>
    </w:p>
    <w:p w:rsidR="008052C0" w:rsidRDefault="008052C0" w:rsidP="008052C0">
      <w:pPr>
        <w:pStyle w:val="aff"/>
        <w:numPr>
          <w:ilvl w:val="1"/>
          <w:numId w:val="24"/>
        </w:numPr>
        <w:tabs>
          <w:tab w:val="left" w:pos="668"/>
        </w:tabs>
        <w:spacing w:before="2" w:line="252" w:lineRule="auto"/>
        <w:ind w:right="154" w:firstLine="226"/>
        <w:rPr>
          <w:sz w:val="20"/>
        </w:rPr>
      </w:pPr>
      <w:r>
        <w:rPr>
          <w:color w:val="231F20"/>
          <w:spacing w:val="-1"/>
          <w:w w:val="120"/>
          <w:sz w:val="20"/>
        </w:rPr>
        <w:t>сочинять</w:t>
      </w:r>
      <w:r>
        <w:rPr>
          <w:color w:val="231F20"/>
          <w:spacing w:val="-14"/>
          <w:w w:val="120"/>
          <w:sz w:val="20"/>
        </w:rPr>
        <w:t xml:space="preserve"> </w:t>
      </w:r>
      <w:r>
        <w:rPr>
          <w:color w:val="231F20"/>
          <w:spacing w:val="-1"/>
          <w:w w:val="120"/>
          <w:sz w:val="20"/>
        </w:rPr>
        <w:t>по</w:t>
      </w:r>
      <w:r>
        <w:rPr>
          <w:color w:val="231F20"/>
          <w:spacing w:val="-13"/>
          <w:w w:val="120"/>
          <w:sz w:val="20"/>
        </w:rPr>
        <w:t xml:space="preserve"> </w:t>
      </w:r>
      <w:r>
        <w:rPr>
          <w:color w:val="231F20"/>
          <w:spacing w:val="-1"/>
          <w:w w:val="120"/>
          <w:sz w:val="20"/>
        </w:rPr>
        <w:t>аналогии</w:t>
      </w:r>
      <w:r>
        <w:rPr>
          <w:color w:val="231F20"/>
          <w:spacing w:val="-13"/>
          <w:w w:val="120"/>
          <w:sz w:val="20"/>
        </w:rPr>
        <w:t xml:space="preserve"> </w:t>
      </w:r>
      <w:r>
        <w:rPr>
          <w:color w:val="231F20"/>
          <w:spacing w:val="-1"/>
          <w:w w:val="120"/>
          <w:sz w:val="20"/>
        </w:rPr>
        <w:t>с</w:t>
      </w:r>
      <w:r>
        <w:rPr>
          <w:color w:val="231F20"/>
          <w:spacing w:val="-13"/>
          <w:w w:val="120"/>
          <w:sz w:val="20"/>
        </w:rPr>
        <w:t xml:space="preserve"> </w:t>
      </w:r>
      <w:r>
        <w:rPr>
          <w:color w:val="231F20"/>
          <w:spacing w:val="-1"/>
          <w:w w:val="120"/>
          <w:sz w:val="20"/>
        </w:rPr>
        <w:t>прочитанным</w:t>
      </w:r>
      <w:r>
        <w:rPr>
          <w:color w:val="231F20"/>
          <w:spacing w:val="-14"/>
          <w:w w:val="120"/>
          <w:sz w:val="20"/>
        </w:rPr>
        <w:t xml:space="preserve"> </w:t>
      </w:r>
      <w:r>
        <w:rPr>
          <w:color w:val="231F20"/>
          <w:w w:val="120"/>
          <w:sz w:val="20"/>
        </w:rPr>
        <w:t>загадки,</w:t>
      </w:r>
      <w:r>
        <w:rPr>
          <w:color w:val="231F20"/>
          <w:spacing w:val="-13"/>
          <w:w w:val="120"/>
          <w:sz w:val="20"/>
        </w:rPr>
        <w:t xml:space="preserve"> </w:t>
      </w:r>
      <w:r>
        <w:rPr>
          <w:color w:val="231F20"/>
          <w:w w:val="120"/>
          <w:sz w:val="20"/>
        </w:rPr>
        <w:t>небольшие</w:t>
      </w:r>
      <w:r>
        <w:rPr>
          <w:color w:val="231F20"/>
          <w:spacing w:val="-57"/>
          <w:w w:val="120"/>
          <w:sz w:val="20"/>
        </w:rPr>
        <w:t xml:space="preserve"> </w:t>
      </w:r>
      <w:r>
        <w:rPr>
          <w:color w:val="231F20"/>
          <w:w w:val="120"/>
          <w:sz w:val="20"/>
        </w:rPr>
        <w:t>сказки,</w:t>
      </w:r>
      <w:r>
        <w:rPr>
          <w:color w:val="231F20"/>
          <w:spacing w:val="-12"/>
          <w:w w:val="120"/>
          <w:sz w:val="20"/>
        </w:rPr>
        <w:t xml:space="preserve"> </w:t>
      </w:r>
      <w:r>
        <w:rPr>
          <w:color w:val="231F20"/>
          <w:w w:val="120"/>
          <w:sz w:val="20"/>
        </w:rPr>
        <w:t>рассказы;</w:t>
      </w:r>
    </w:p>
    <w:p w:rsidR="008052C0" w:rsidRDefault="008052C0" w:rsidP="008052C0">
      <w:pPr>
        <w:pStyle w:val="aff"/>
        <w:numPr>
          <w:ilvl w:val="1"/>
          <w:numId w:val="24"/>
        </w:numPr>
        <w:tabs>
          <w:tab w:val="left" w:pos="668"/>
        </w:tabs>
        <w:spacing w:before="2" w:line="252" w:lineRule="auto"/>
        <w:ind w:firstLine="226"/>
        <w:rPr>
          <w:sz w:val="20"/>
        </w:rPr>
      </w:pPr>
      <w:r>
        <w:rPr>
          <w:color w:val="231F20"/>
          <w:w w:val="115"/>
          <w:sz w:val="20"/>
        </w:rPr>
        <w:t>ориентироваться</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книге/учебнике</w:t>
      </w:r>
      <w:r>
        <w:rPr>
          <w:color w:val="231F20"/>
          <w:spacing w:val="1"/>
          <w:w w:val="115"/>
          <w:sz w:val="20"/>
        </w:rPr>
        <w:t xml:space="preserve"> </w:t>
      </w:r>
      <w:r>
        <w:rPr>
          <w:color w:val="231F20"/>
          <w:w w:val="115"/>
          <w:sz w:val="20"/>
        </w:rPr>
        <w:t>по</w:t>
      </w:r>
      <w:r>
        <w:rPr>
          <w:color w:val="231F20"/>
          <w:spacing w:val="1"/>
          <w:w w:val="115"/>
          <w:sz w:val="20"/>
        </w:rPr>
        <w:t xml:space="preserve"> </w:t>
      </w:r>
      <w:r>
        <w:rPr>
          <w:color w:val="231F20"/>
          <w:w w:val="115"/>
          <w:sz w:val="20"/>
        </w:rPr>
        <w:t>обложке,</w:t>
      </w:r>
      <w:r>
        <w:rPr>
          <w:color w:val="231F20"/>
          <w:spacing w:val="1"/>
          <w:w w:val="115"/>
          <w:sz w:val="20"/>
        </w:rPr>
        <w:t xml:space="preserve"> </w:t>
      </w:r>
      <w:r>
        <w:rPr>
          <w:color w:val="231F20"/>
          <w:w w:val="115"/>
          <w:sz w:val="20"/>
        </w:rPr>
        <w:t>оглавле-</w:t>
      </w:r>
      <w:r>
        <w:rPr>
          <w:color w:val="231F20"/>
          <w:spacing w:val="-55"/>
          <w:w w:val="115"/>
          <w:sz w:val="20"/>
        </w:rPr>
        <w:t xml:space="preserve"> </w:t>
      </w:r>
      <w:r>
        <w:rPr>
          <w:color w:val="231F20"/>
          <w:w w:val="115"/>
          <w:sz w:val="20"/>
        </w:rPr>
        <w:t>нию, аннотации, иллюстрациям, предисловию, условным обо-</w:t>
      </w:r>
      <w:r>
        <w:rPr>
          <w:color w:val="231F20"/>
          <w:spacing w:val="1"/>
          <w:w w:val="115"/>
          <w:sz w:val="20"/>
        </w:rPr>
        <w:t xml:space="preserve"> </w:t>
      </w:r>
      <w:r>
        <w:rPr>
          <w:color w:val="231F20"/>
          <w:w w:val="115"/>
          <w:sz w:val="20"/>
        </w:rPr>
        <w:t>значениям;</w:t>
      </w:r>
    </w:p>
    <w:p w:rsidR="008052C0" w:rsidRDefault="008052C0" w:rsidP="008052C0">
      <w:pPr>
        <w:pStyle w:val="aff"/>
        <w:numPr>
          <w:ilvl w:val="1"/>
          <w:numId w:val="24"/>
        </w:numPr>
        <w:tabs>
          <w:tab w:val="left" w:pos="668"/>
        </w:tabs>
        <w:spacing w:before="2" w:line="252" w:lineRule="auto"/>
        <w:ind w:right="154" w:firstLine="226"/>
        <w:rPr>
          <w:sz w:val="20"/>
        </w:rPr>
      </w:pPr>
      <w:r>
        <w:rPr>
          <w:color w:val="231F20"/>
          <w:w w:val="115"/>
          <w:sz w:val="20"/>
        </w:rPr>
        <w:t>выбирать книги для самостоятельного чтения с учётом ре-</w:t>
      </w:r>
      <w:r>
        <w:rPr>
          <w:color w:val="231F20"/>
          <w:spacing w:val="1"/>
          <w:w w:val="115"/>
          <w:sz w:val="20"/>
        </w:rPr>
        <w:t xml:space="preserve"> </w:t>
      </w:r>
      <w:r>
        <w:rPr>
          <w:color w:val="231F20"/>
          <w:w w:val="115"/>
          <w:sz w:val="20"/>
        </w:rPr>
        <w:t>комендательного</w:t>
      </w:r>
      <w:r>
        <w:rPr>
          <w:color w:val="231F20"/>
          <w:spacing w:val="32"/>
          <w:w w:val="115"/>
          <w:sz w:val="20"/>
        </w:rPr>
        <w:t xml:space="preserve"> </w:t>
      </w:r>
      <w:r>
        <w:rPr>
          <w:color w:val="231F20"/>
          <w:w w:val="115"/>
          <w:sz w:val="20"/>
        </w:rPr>
        <w:t xml:space="preserve">списка, </w:t>
      </w:r>
      <w:r>
        <w:rPr>
          <w:color w:val="231F20"/>
          <w:spacing w:val="30"/>
          <w:w w:val="115"/>
          <w:sz w:val="20"/>
        </w:rPr>
        <w:t xml:space="preserve"> </w:t>
      </w:r>
      <w:r>
        <w:rPr>
          <w:color w:val="231F20"/>
          <w:w w:val="115"/>
          <w:sz w:val="20"/>
        </w:rPr>
        <w:t xml:space="preserve">используя </w:t>
      </w:r>
      <w:r>
        <w:rPr>
          <w:color w:val="231F20"/>
          <w:spacing w:val="31"/>
          <w:w w:val="115"/>
          <w:sz w:val="20"/>
        </w:rPr>
        <w:t xml:space="preserve"> </w:t>
      </w:r>
      <w:r>
        <w:rPr>
          <w:color w:val="231F20"/>
          <w:w w:val="115"/>
          <w:sz w:val="20"/>
        </w:rPr>
        <w:t xml:space="preserve">картотеки, </w:t>
      </w:r>
      <w:r>
        <w:rPr>
          <w:color w:val="231F20"/>
          <w:spacing w:val="31"/>
          <w:w w:val="115"/>
          <w:sz w:val="20"/>
        </w:rPr>
        <w:t xml:space="preserve"> </w:t>
      </w:r>
      <w:r>
        <w:rPr>
          <w:color w:val="231F20"/>
          <w:w w:val="115"/>
          <w:sz w:val="20"/>
        </w:rPr>
        <w:t>рассказывать</w:t>
      </w:r>
      <w:r>
        <w:rPr>
          <w:color w:val="231F20"/>
          <w:spacing w:val="-56"/>
          <w:w w:val="115"/>
          <w:sz w:val="20"/>
        </w:rPr>
        <w:t xml:space="preserve"> </w:t>
      </w:r>
      <w:r>
        <w:rPr>
          <w:color w:val="231F20"/>
          <w:w w:val="115"/>
          <w:sz w:val="20"/>
        </w:rPr>
        <w:t>о</w:t>
      </w:r>
      <w:r>
        <w:rPr>
          <w:color w:val="231F20"/>
          <w:spacing w:val="-9"/>
          <w:w w:val="115"/>
          <w:sz w:val="20"/>
        </w:rPr>
        <w:t xml:space="preserve"> </w:t>
      </w:r>
      <w:r>
        <w:rPr>
          <w:color w:val="231F20"/>
          <w:w w:val="115"/>
          <w:sz w:val="20"/>
        </w:rPr>
        <w:t>прочитанной</w:t>
      </w:r>
      <w:r>
        <w:rPr>
          <w:color w:val="231F20"/>
          <w:spacing w:val="-9"/>
          <w:w w:val="115"/>
          <w:sz w:val="20"/>
        </w:rPr>
        <w:t xml:space="preserve"> </w:t>
      </w:r>
      <w:r>
        <w:rPr>
          <w:color w:val="231F20"/>
          <w:w w:val="115"/>
          <w:sz w:val="20"/>
        </w:rPr>
        <w:t>книге;</w:t>
      </w:r>
    </w:p>
    <w:p w:rsidR="008052C0" w:rsidRDefault="008052C0" w:rsidP="008052C0">
      <w:pPr>
        <w:pStyle w:val="aff"/>
        <w:numPr>
          <w:ilvl w:val="1"/>
          <w:numId w:val="24"/>
        </w:numPr>
        <w:tabs>
          <w:tab w:val="left" w:pos="668"/>
        </w:tabs>
        <w:spacing w:before="3" w:line="252" w:lineRule="auto"/>
        <w:ind w:firstLine="226"/>
        <w:rPr>
          <w:sz w:val="20"/>
        </w:rPr>
      </w:pPr>
      <w:r>
        <w:rPr>
          <w:color w:val="231F20"/>
          <w:w w:val="115"/>
          <w:sz w:val="20"/>
        </w:rPr>
        <w:t>использовать справочную литературу для получения до-</w:t>
      </w:r>
      <w:r>
        <w:rPr>
          <w:color w:val="231F20"/>
          <w:spacing w:val="1"/>
          <w:w w:val="115"/>
          <w:sz w:val="20"/>
        </w:rPr>
        <w:t xml:space="preserve"> </w:t>
      </w:r>
      <w:r>
        <w:rPr>
          <w:color w:val="231F20"/>
          <w:w w:val="115"/>
          <w:sz w:val="20"/>
        </w:rPr>
        <w:t>полнительной</w:t>
      </w:r>
      <w:r>
        <w:rPr>
          <w:color w:val="231F20"/>
          <w:spacing w:val="-3"/>
          <w:w w:val="115"/>
          <w:sz w:val="20"/>
        </w:rPr>
        <w:t xml:space="preserve"> </w:t>
      </w:r>
      <w:r>
        <w:rPr>
          <w:color w:val="231F20"/>
          <w:w w:val="115"/>
          <w:sz w:val="20"/>
        </w:rPr>
        <w:t>информации</w:t>
      </w:r>
      <w:r>
        <w:rPr>
          <w:color w:val="231F20"/>
          <w:spacing w:val="-3"/>
          <w:w w:val="115"/>
          <w:sz w:val="20"/>
        </w:rPr>
        <w:t xml:space="preserve"> </w:t>
      </w:r>
      <w:r>
        <w:rPr>
          <w:color w:val="231F20"/>
          <w:w w:val="115"/>
          <w:sz w:val="20"/>
        </w:rPr>
        <w:t>в</w:t>
      </w:r>
      <w:r>
        <w:rPr>
          <w:color w:val="231F20"/>
          <w:spacing w:val="-3"/>
          <w:w w:val="115"/>
          <w:sz w:val="20"/>
        </w:rPr>
        <w:t xml:space="preserve"> </w:t>
      </w:r>
      <w:r>
        <w:rPr>
          <w:color w:val="231F20"/>
          <w:w w:val="115"/>
          <w:sz w:val="20"/>
        </w:rPr>
        <w:t>соответствии</w:t>
      </w:r>
      <w:r>
        <w:rPr>
          <w:color w:val="231F20"/>
          <w:spacing w:val="-3"/>
          <w:w w:val="115"/>
          <w:sz w:val="20"/>
        </w:rPr>
        <w:t xml:space="preserve"> </w:t>
      </w:r>
      <w:r>
        <w:rPr>
          <w:color w:val="231F20"/>
          <w:w w:val="115"/>
          <w:sz w:val="20"/>
        </w:rPr>
        <w:t>с</w:t>
      </w:r>
      <w:r>
        <w:rPr>
          <w:color w:val="231F20"/>
          <w:spacing w:val="-2"/>
          <w:w w:val="115"/>
          <w:sz w:val="20"/>
        </w:rPr>
        <w:t xml:space="preserve"> </w:t>
      </w:r>
      <w:r>
        <w:rPr>
          <w:color w:val="231F20"/>
          <w:w w:val="115"/>
          <w:sz w:val="20"/>
        </w:rPr>
        <w:t>учебной</w:t>
      </w:r>
      <w:r>
        <w:rPr>
          <w:color w:val="231F20"/>
          <w:spacing w:val="-3"/>
          <w:w w:val="115"/>
          <w:sz w:val="20"/>
        </w:rPr>
        <w:t xml:space="preserve"> </w:t>
      </w:r>
      <w:r>
        <w:rPr>
          <w:color w:val="231F20"/>
          <w:w w:val="115"/>
          <w:sz w:val="20"/>
        </w:rPr>
        <w:t>задачей.</w:t>
      </w:r>
    </w:p>
    <w:p w:rsidR="008052C0" w:rsidRDefault="008052C0" w:rsidP="008052C0">
      <w:pPr>
        <w:pStyle w:val="3"/>
        <w:numPr>
          <w:ilvl w:val="0"/>
          <w:numId w:val="24"/>
        </w:numPr>
        <w:tabs>
          <w:tab w:val="left" w:pos="326"/>
        </w:tabs>
        <w:spacing w:before="162"/>
      </w:pPr>
      <w:r>
        <w:rPr>
          <w:color w:val="231F20"/>
        </w:rPr>
        <w:t>КЛАСС</w:t>
      </w:r>
    </w:p>
    <w:p w:rsidR="008052C0" w:rsidRDefault="008052C0" w:rsidP="008052C0">
      <w:pPr>
        <w:spacing w:before="67"/>
        <w:ind w:left="383"/>
        <w:jc w:val="both"/>
        <w:rPr>
          <w:sz w:val="20"/>
        </w:rPr>
      </w:pPr>
      <w:r>
        <w:rPr>
          <w:color w:val="231F20"/>
          <w:w w:val="110"/>
          <w:sz w:val="20"/>
        </w:rPr>
        <w:t>К</w:t>
      </w:r>
      <w:r>
        <w:rPr>
          <w:color w:val="231F20"/>
          <w:spacing w:val="-11"/>
          <w:w w:val="110"/>
          <w:sz w:val="20"/>
        </w:rPr>
        <w:t xml:space="preserve"> </w:t>
      </w:r>
      <w:r>
        <w:rPr>
          <w:color w:val="231F20"/>
          <w:w w:val="110"/>
          <w:sz w:val="20"/>
        </w:rPr>
        <w:t>концу</w:t>
      </w:r>
      <w:r>
        <w:rPr>
          <w:color w:val="231F20"/>
          <w:spacing w:val="-10"/>
          <w:w w:val="110"/>
          <w:sz w:val="20"/>
        </w:rPr>
        <w:t xml:space="preserve"> </w:t>
      </w:r>
      <w:r>
        <w:rPr>
          <w:color w:val="231F20"/>
          <w:w w:val="110"/>
          <w:sz w:val="20"/>
        </w:rPr>
        <w:t>обучения</w:t>
      </w:r>
      <w:r>
        <w:rPr>
          <w:color w:val="231F20"/>
          <w:spacing w:val="-11"/>
          <w:w w:val="110"/>
          <w:sz w:val="20"/>
        </w:rPr>
        <w:t xml:space="preserve"> </w:t>
      </w:r>
      <w:r>
        <w:rPr>
          <w:rFonts w:ascii="Georgia" w:hAnsi="Georgia"/>
          <w:b/>
          <w:color w:val="231F20"/>
          <w:w w:val="110"/>
          <w:sz w:val="20"/>
        </w:rPr>
        <w:t>в</w:t>
      </w:r>
      <w:r>
        <w:rPr>
          <w:rFonts w:ascii="Georgia" w:hAnsi="Georgia"/>
          <w:b/>
          <w:color w:val="231F20"/>
          <w:spacing w:val="-11"/>
          <w:w w:val="110"/>
          <w:sz w:val="20"/>
        </w:rPr>
        <w:t xml:space="preserve"> </w:t>
      </w:r>
      <w:r>
        <w:rPr>
          <w:rFonts w:ascii="Georgia" w:hAnsi="Georgia"/>
          <w:b/>
          <w:color w:val="231F20"/>
          <w:w w:val="110"/>
          <w:sz w:val="20"/>
        </w:rPr>
        <w:t>третьем</w:t>
      </w:r>
      <w:r>
        <w:rPr>
          <w:rFonts w:ascii="Georgia" w:hAnsi="Georgia"/>
          <w:b/>
          <w:color w:val="231F20"/>
          <w:spacing w:val="-12"/>
          <w:w w:val="110"/>
          <w:sz w:val="20"/>
        </w:rPr>
        <w:t xml:space="preserve"> </w:t>
      </w:r>
      <w:r>
        <w:rPr>
          <w:rFonts w:ascii="Georgia" w:hAnsi="Georgia"/>
          <w:b/>
          <w:color w:val="231F20"/>
          <w:w w:val="110"/>
          <w:sz w:val="20"/>
        </w:rPr>
        <w:t>классе</w:t>
      </w:r>
      <w:r>
        <w:rPr>
          <w:rFonts w:ascii="Georgia" w:hAnsi="Georgia"/>
          <w:b/>
          <w:color w:val="231F20"/>
          <w:spacing w:val="-12"/>
          <w:w w:val="110"/>
          <w:sz w:val="20"/>
        </w:rPr>
        <w:t xml:space="preserve"> </w:t>
      </w:r>
      <w:r>
        <w:rPr>
          <w:color w:val="231F20"/>
          <w:w w:val="110"/>
          <w:sz w:val="20"/>
        </w:rPr>
        <w:t>обучающийся</w:t>
      </w:r>
      <w:r>
        <w:rPr>
          <w:color w:val="231F20"/>
          <w:spacing w:val="-10"/>
          <w:w w:val="110"/>
          <w:sz w:val="20"/>
        </w:rPr>
        <w:t xml:space="preserve"> </w:t>
      </w:r>
      <w:r>
        <w:rPr>
          <w:color w:val="231F20"/>
          <w:w w:val="110"/>
          <w:sz w:val="20"/>
        </w:rPr>
        <w:t>научится:</w:t>
      </w:r>
    </w:p>
    <w:p w:rsidR="008052C0" w:rsidRDefault="008052C0" w:rsidP="008052C0">
      <w:pPr>
        <w:pStyle w:val="aff"/>
        <w:numPr>
          <w:ilvl w:val="1"/>
          <w:numId w:val="24"/>
        </w:numPr>
        <w:tabs>
          <w:tab w:val="left" w:pos="668"/>
        </w:tabs>
        <w:spacing w:before="12" w:line="252" w:lineRule="auto"/>
        <w:ind w:right="156" w:firstLine="226"/>
        <w:rPr>
          <w:sz w:val="20"/>
        </w:rPr>
      </w:pPr>
      <w:r>
        <w:rPr>
          <w:color w:val="231F20"/>
          <w:w w:val="115"/>
          <w:sz w:val="20"/>
        </w:rPr>
        <w:t>отвечать на вопрос о культурной значимости устного на-</w:t>
      </w:r>
      <w:r>
        <w:rPr>
          <w:color w:val="231F20"/>
          <w:spacing w:val="1"/>
          <w:w w:val="115"/>
          <w:sz w:val="20"/>
        </w:rPr>
        <w:t xml:space="preserve"> </w:t>
      </w:r>
      <w:r>
        <w:rPr>
          <w:color w:val="231F20"/>
          <w:w w:val="115"/>
          <w:sz w:val="20"/>
        </w:rPr>
        <w:t>родного  творчества  и  художественной  литературы,  находить</w:t>
      </w:r>
      <w:r>
        <w:rPr>
          <w:color w:val="231F20"/>
          <w:spacing w:val="1"/>
          <w:w w:val="115"/>
          <w:sz w:val="20"/>
        </w:rPr>
        <w:t xml:space="preserve"> </w:t>
      </w:r>
      <w:r>
        <w:rPr>
          <w:color w:val="231F20"/>
          <w:w w:val="115"/>
          <w:sz w:val="20"/>
        </w:rPr>
        <w:t>в фольклоре и литературных произведениях отражение нрав-</w:t>
      </w:r>
      <w:r>
        <w:rPr>
          <w:color w:val="231F20"/>
          <w:spacing w:val="1"/>
          <w:w w:val="115"/>
          <w:sz w:val="20"/>
        </w:rPr>
        <w:t xml:space="preserve"> </w:t>
      </w:r>
      <w:r>
        <w:rPr>
          <w:color w:val="231F20"/>
          <w:w w:val="115"/>
          <w:sz w:val="20"/>
        </w:rPr>
        <w:t>ственных ценностей, традиций, быта, культуры разных наро-</w:t>
      </w:r>
      <w:r>
        <w:rPr>
          <w:color w:val="231F20"/>
          <w:spacing w:val="1"/>
          <w:w w:val="115"/>
          <w:sz w:val="20"/>
        </w:rPr>
        <w:t xml:space="preserve"> </w:t>
      </w:r>
      <w:r>
        <w:rPr>
          <w:color w:val="231F20"/>
          <w:w w:val="115"/>
          <w:sz w:val="20"/>
        </w:rPr>
        <w:t>дов, ориентироваться в нравственно-этических понятиях в кон-</w:t>
      </w:r>
      <w:r>
        <w:rPr>
          <w:color w:val="231F20"/>
          <w:spacing w:val="1"/>
          <w:w w:val="115"/>
          <w:sz w:val="20"/>
        </w:rPr>
        <w:t xml:space="preserve"> </w:t>
      </w:r>
      <w:r>
        <w:rPr>
          <w:color w:val="231F20"/>
          <w:w w:val="115"/>
          <w:sz w:val="20"/>
        </w:rPr>
        <w:t>тексте</w:t>
      </w:r>
      <w:r>
        <w:rPr>
          <w:color w:val="231F20"/>
          <w:spacing w:val="-9"/>
          <w:w w:val="115"/>
          <w:sz w:val="20"/>
        </w:rPr>
        <w:t xml:space="preserve"> </w:t>
      </w:r>
      <w:r>
        <w:rPr>
          <w:color w:val="231F20"/>
          <w:w w:val="115"/>
          <w:sz w:val="20"/>
        </w:rPr>
        <w:t>изученных</w:t>
      </w:r>
      <w:r>
        <w:rPr>
          <w:color w:val="231F20"/>
          <w:spacing w:val="-8"/>
          <w:w w:val="115"/>
          <w:sz w:val="20"/>
        </w:rPr>
        <w:t xml:space="preserve"> </w:t>
      </w:r>
      <w:r>
        <w:rPr>
          <w:color w:val="231F20"/>
          <w:w w:val="115"/>
          <w:sz w:val="20"/>
        </w:rPr>
        <w:t>произведений;</w:t>
      </w:r>
    </w:p>
    <w:p w:rsidR="008052C0" w:rsidRDefault="008052C0" w:rsidP="008052C0">
      <w:pPr>
        <w:pStyle w:val="aff"/>
        <w:numPr>
          <w:ilvl w:val="1"/>
          <w:numId w:val="24"/>
        </w:numPr>
        <w:tabs>
          <w:tab w:val="left" w:pos="668"/>
        </w:tabs>
        <w:spacing w:before="5" w:line="252" w:lineRule="auto"/>
        <w:ind w:right="154" w:firstLine="226"/>
        <w:rPr>
          <w:sz w:val="20"/>
        </w:rPr>
      </w:pPr>
      <w:r>
        <w:rPr>
          <w:color w:val="231F20"/>
          <w:w w:val="115"/>
          <w:sz w:val="20"/>
        </w:rPr>
        <w:t>читать вслух и про себя в соответствии с учебной задачей,</w:t>
      </w:r>
      <w:r>
        <w:rPr>
          <w:color w:val="231F20"/>
          <w:spacing w:val="1"/>
          <w:w w:val="115"/>
          <w:sz w:val="20"/>
        </w:rPr>
        <w:t xml:space="preserve"> </w:t>
      </w:r>
      <w:r>
        <w:rPr>
          <w:color w:val="231F20"/>
          <w:w w:val="115"/>
          <w:sz w:val="20"/>
        </w:rPr>
        <w:t>использовать разные виды чтения (изучающее, ознакомитель-</w:t>
      </w:r>
      <w:r>
        <w:rPr>
          <w:color w:val="231F20"/>
          <w:spacing w:val="1"/>
          <w:w w:val="115"/>
          <w:sz w:val="20"/>
        </w:rPr>
        <w:t xml:space="preserve"> </w:t>
      </w:r>
      <w:r>
        <w:rPr>
          <w:color w:val="231F20"/>
          <w:w w:val="115"/>
          <w:sz w:val="20"/>
        </w:rPr>
        <w:t>ное,</w:t>
      </w:r>
      <w:r>
        <w:rPr>
          <w:color w:val="231F20"/>
          <w:spacing w:val="-10"/>
          <w:w w:val="115"/>
          <w:sz w:val="20"/>
        </w:rPr>
        <w:t xml:space="preserve"> </w:t>
      </w:r>
      <w:r>
        <w:rPr>
          <w:color w:val="231F20"/>
          <w:w w:val="115"/>
          <w:sz w:val="20"/>
        </w:rPr>
        <w:t>поисковое</w:t>
      </w:r>
      <w:r>
        <w:rPr>
          <w:color w:val="231F20"/>
          <w:spacing w:val="-10"/>
          <w:w w:val="115"/>
          <w:sz w:val="20"/>
        </w:rPr>
        <w:t xml:space="preserve"> </w:t>
      </w:r>
      <w:r>
        <w:rPr>
          <w:color w:val="231F20"/>
          <w:w w:val="115"/>
          <w:sz w:val="20"/>
        </w:rPr>
        <w:t>выборочное,</w:t>
      </w:r>
      <w:r>
        <w:rPr>
          <w:color w:val="231F20"/>
          <w:spacing w:val="-10"/>
          <w:w w:val="115"/>
          <w:sz w:val="20"/>
        </w:rPr>
        <w:t xml:space="preserve"> </w:t>
      </w:r>
      <w:r>
        <w:rPr>
          <w:color w:val="231F20"/>
          <w:w w:val="115"/>
          <w:sz w:val="20"/>
        </w:rPr>
        <w:t>просмотровое</w:t>
      </w:r>
      <w:r>
        <w:rPr>
          <w:color w:val="231F20"/>
          <w:spacing w:val="-10"/>
          <w:w w:val="115"/>
          <w:sz w:val="20"/>
        </w:rPr>
        <w:t xml:space="preserve"> </w:t>
      </w:r>
      <w:r>
        <w:rPr>
          <w:color w:val="231F20"/>
          <w:w w:val="115"/>
          <w:sz w:val="20"/>
        </w:rPr>
        <w:t>выборочное);</w:t>
      </w:r>
    </w:p>
    <w:p w:rsidR="008052C0" w:rsidRDefault="008052C0" w:rsidP="008052C0">
      <w:pPr>
        <w:pStyle w:val="aff"/>
        <w:numPr>
          <w:ilvl w:val="1"/>
          <w:numId w:val="24"/>
        </w:numPr>
        <w:tabs>
          <w:tab w:val="left" w:pos="668"/>
        </w:tabs>
        <w:spacing w:before="7" w:line="247" w:lineRule="auto"/>
        <w:ind w:right="154" w:firstLine="226"/>
        <w:rPr>
          <w:sz w:val="20"/>
        </w:rPr>
      </w:pPr>
      <w:r>
        <w:rPr>
          <w:color w:val="231F20"/>
          <w:w w:val="115"/>
          <w:sz w:val="20"/>
        </w:rPr>
        <w:t>читать вслух целыми словами без пропусков и перестано-</w:t>
      </w:r>
      <w:r>
        <w:rPr>
          <w:color w:val="231F20"/>
          <w:spacing w:val="1"/>
          <w:w w:val="115"/>
          <w:sz w:val="20"/>
        </w:rPr>
        <w:t xml:space="preserve"> </w:t>
      </w:r>
      <w:r>
        <w:rPr>
          <w:color w:val="231F20"/>
          <w:w w:val="115"/>
          <w:sz w:val="20"/>
        </w:rPr>
        <w:t>вок букв и слогов доступные по восприятию и небольшие по</w:t>
      </w:r>
      <w:r>
        <w:rPr>
          <w:color w:val="231F20"/>
          <w:spacing w:val="1"/>
          <w:w w:val="115"/>
          <w:sz w:val="20"/>
        </w:rPr>
        <w:t xml:space="preserve"> </w:t>
      </w:r>
      <w:r>
        <w:rPr>
          <w:color w:val="231F20"/>
          <w:w w:val="115"/>
          <w:sz w:val="20"/>
        </w:rPr>
        <w:t>объёму прозаические и стихотворные произведения в темпе не</w:t>
      </w:r>
      <w:r>
        <w:rPr>
          <w:color w:val="231F20"/>
          <w:spacing w:val="1"/>
          <w:w w:val="115"/>
          <w:sz w:val="20"/>
        </w:rPr>
        <w:t xml:space="preserve"> </w:t>
      </w:r>
      <w:r>
        <w:rPr>
          <w:color w:val="231F20"/>
          <w:w w:val="115"/>
          <w:sz w:val="20"/>
        </w:rPr>
        <w:t>менее</w:t>
      </w:r>
      <w:r>
        <w:rPr>
          <w:color w:val="231F20"/>
          <w:spacing w:val="-9"/>
          <w:w w:val="115"/>
          <w:sz w:val="20"/>
        </w:rPr>
        <w:t xml:space="preserve"> </w:t>
      </w:r>
      <w:r>
        <w:rPr>
          <w:color w:val="231F20"/>
          <w:w w:val="115"/>
          <w:sz w:val="20"/>
        </w:rPr>
        <w:t>60</w:t>
      </w:r>
      <w:r>
        <w:rPr>
          <w:color w:val="231F20"/>
          <w:spacing w:val="-8"/>
          <w:w w:val="115"/>
          <w:sz w:val="20"/>
        </w:rPr>
        <w:t xml:space="preserve"> </w:t>
      </w:r>
      <w:r>
        <w:rPr>
          <w:color w:val="231F20"/>
          <w:w w:val="115"/>
          <w:sz w:val="20"/>
        </w:rPr>
        <w:t>слов</w:t>
      </w:r>
      <w:r>
        <w:rPr>
          <w:color w:val="231F20"/>
          <w:spacing w:val="-8"/>
          <w:w w:val="115"/>
          <w:sz w:val="20"/>
        </w:rPr>
        <w:t xml:space="preserve"> </w:t>
      </w:r>
      <w:r>
        <w:rPr>
          <w:color w:val="231F20"/>
          <w:w w:val="115"/>
          <w:sz w:val="20"/>
        </w:rPr>
        <w:t>в</w:t>
      </w:r>
      <w:r>
        <w:rPr>
          <w:color w:val="231F20"/>
          <w:spacing w:val="-8"/>
          <w:w w:val="115"/>
          <w:sz w:val="20"/>
        </w:rPr>
        <w:t xml:space="preserve"> </w:t>
      </w:r>
      <w:r>
        <w:rPr>
          <w:color w:val="231F20"/>
          <w:w w:val="115"/>
          <w:sz w:val="20"/>
        </w:rPr>
        <w:t>минуту</w:t>
      </w:r>
      <w:r>
        <w:rPr>
          <w:color w:val="231F20"/>
          <w:spacing w:val="-9"/>
          <w:w w:val="115"/>
          <w:sz w:val="20"/>
        </w:rPr>
        <w:t xml:space="preserve"> </w:t>
      </w:r>
      <w:r>
        <w:rPr>
          <w:color w:val="231F20"/>
          <w:w w:val="115"/>
          <w:sz w:val="20"/>
        </w:rPr>
        <w:t>(без</w:t>
      </w:r>
      <w:r>
        <w:rPr>
          <w:color w:val="231F20"/>
          <w:spacing w:val="-8"/>
          <w:w w:val="115"/>
          <w:sz w:val="20"/>
        </w:rPr>
        <w:t xml:space="preserve"> </w:t>
      </w:r>
      <w:r>
        <w:rPr>
          <w:color w:val="231F20"/>
          <w:w w:val="115"/>
          <w:sz w:val="20"/>
        </w:rPr>
        <w:t>отметочного</w:t>
      </w:r>
      <w:r>
        <w:rPr>
          <w:color w:val="231F20"/>
          <w:spacing w:val="-8"/>
          <w:w w:val="115"/>
          <w:sz w:val="20"/>
        </w:rPr>
        <w:t xml:space="preserve"> </w:t>
      </w:r>
      <w:r>
        <w:rPr>
          <w:color w:val="231F20"/>
          <w:w w:val="115"/>
          <w:sz w:val="20"/>
        </w:rPr>
        <w:t>оценивания);</w:t>
      </w:r>
    </w:p>
    <w:p w:rsidR="008052C0" w:rsidRDefault="008052C0" w:rsidP="008052C0">
      <w:pPr>
        <w:pStyle w:val="aff"/>
        <w:numPr>
          <w:ilvl w:val="1"/>
          <w:numId w:val="24"/>
        </w:numPr>
        <w:tabs>
          <w:tab w:val="left" w:pos="668"/>
        </w:tabs>
        <w:spacing w:before="3" w:line="247" w:lineRule="auto"/>
        <w:ind w:firstLine="226"/>
        <w:rPr>
          <w:sz w:val="20"/>
        </w:rPr>
      </w:pPr>
      <w:r>
        <w:rPr>
          <w:color w:val="231F20"/>
          <w:w w:val="115"/>
          <w:sz w:val="20"/>
        </w:rPr>
        <w:t>читать</w:t>
      </w:r>
      <w:r>
        <w:rPr>
          <w:color w:val="231F20"/>
          <w:spacing w:val="16"/>
          <w:w w:val="115"/>
          <w:sz w:val="20"/>
        </w:rPr>
        <w:t xml:space="preserve"> </w:t>
      </w:r>
      <w:r>
        <w:rPr>
          <w:color w:val="231F20"/>
          <w:w w:val="115"/>
          <w:sz w:val="20"/>
        </w:rPr>
        <w:t>наизусть</w:t>
      </w:r>
      <w:r>
        <w:rPr>
          <w:color w:val="231F20"/>
          <w:spacing w:val="17"/>
          <w:w w:val="115"/>
          <w:sz w:val="20"/>
        </w:rPr>
        <w:t xml:space="preserve"> </w:t>
      </w:r>
      <w:r>
        <w:rPr>
          <w:color w:val="231F20"/>
          <w:w w:val="115"/>
          <w:sz w:val="20"/>
        </w:rPr>
        <w:t>не</w:t>
      </w:r>
      <w:r>
        <w:rPr>
          <w:color w:val="231F20"/>
          <w:spacing w:val="17"/>
          <w:w w:val="115"/>
          <w:sz w:val="20"/>
        </w:rPr>
        <w:t xml:space="preserve"> </w:t>
      </w:r>
      <w:r>
        <w:rPr>
          <w:color w:val="231F20"/>
          <w:w w:val="115"/>
          <w:sz w:val="20"/>
        </w:rPr>
        <w:t>менее</w:t>
      </w:r>
      <w:r>
        <w:rPr>
          <w:color w:val="231F20"/>
          <w:spacing w:val="17"/>
          <w:w w:val="115"/>
          <w:sz w:val="20"/>
        </w:rPr>
        <w:t xml:space="preserve"> </w:t>
      </w:r>
      <w:r>
        <w:rPr>
          <w:color w:val="231F20"/>
          <w:w w:val="115"/>
          <w:sz w:val="20"/>
        </w:rPr>
        <w:t>4</w:t>
      </w:r>
      <w:r>
        <w:rPr>
          <w:color w:val="231F20"/>
          <w:spacing w:val="17"/>
          <w:w w:val="115"/>
          <w:sz w:val="20"/>
        </w:rPr>
        <w:t xml:space="preserve"> </w:t>
      </w:r>
      <w:r>
        <w:rPr>
          <w:color w:val="231F20"/>
          <w:w w:val="115"/>
          <w:sz w:val="20"/>
        </w:rPr>
        <w:t>стихотворений</w:t>
      </w:r>
      <w:r>
        <w:rPr>
          <w:color w:val="231F20"/>
          <w:spacing w:val="17"/>
          <w:w w:val="115"/>
          <w:sz w:val="20"/>
        </w:rPr>
        <w:t xml:space="preserve"> </w:t>
      </w:r>
      <w:r>
        <w:rPr>
          <w:color w:val="231F20"/>
          <w:w w:val="115"/>
          <w:sz w:val="20"/>
        </w:rPr>
        <w:t>в</w:t>
      </w:r>
      <w:r>
        <w:rPr>
          <w:color w:val="231F20"/>
          <w:spacing w:val="17"/>
          <w:w w:val="115"/>
          <w:sz w:val="20"/>
        </w:rPr>
        <w:t xml:space="preserve"> </w:t>
      </w:r>
      <w:r>
        <w:rPr>
          <w:color w:val="231F20"/>
          <w:w w:val="115"/>
          <w:sz w:val="20"/>
        </w:rPr>
        <w:t>соответствии</w:t>
      </w:r>
      <w:r>
        <w:rPr>
          <w:color w:val="231F20"/>
          <w:spacing w:val="-55"/>
          <w:w w:val="115"/>
          <w:sz w:val="20"/>
        </w:rPr>
        <w:t xml:space="preserve"> </w:t>
      </w:r>
      <w:r>
        <w:rPr>
          <w:color w:val="231F20"/>
          <w:w w:val="115"/>
          <w:sz w:val="20"/>
        </w:rPr>
        <w:lastRenderedPageBreak/>
        <w:t>с</w:t>
      </w:r>
      <w:r>
        <w:rPr>
          <w:color w:val="231F20"/>
          <w:spacing w:val="-9"/>
          <w:w w:val="115"/>
          <w:sz w:val="20"/>
        </w:rPr>
        <w:t xml:space="preserve"> </w:t>
      </w:r>
      <w:r>
        <w:rPr>
          <w:color w:val="231F20"/>
          <w:w w:val="115"/>
          <w:sz w:val="20"/>
        </w:rPr>
        <w:t>изученной</w:t>
      </w:r>
      <w:r>
        <w:rPr>
          <w:color w:val="231F20"/>
          <w:spacing w:val="-8"/>
          <w:w w:val="115"/>
          <w:sz w:val="20"/>
        </w:rPr>
        <w:t xml:space="preserve"> </w:t>
      </w:r>
      <w:r>
        <w:rPr>
          <w:color w:val="231F20"/>
          <w:w w:val="115"/>
          <w:sz w:val="20"/>
        </w:rPr>
        <w:t>тематикой</w:t>
      </w:r>
      <w:r>
        <w:rPr>
          <w:color w:val="231F20"/>
          <w:spacing w:val="-8"/>
          <w:w w:val="115"/>
          <w:sz w:val="20"/>
        </w:rPr>
        <w:t xml:space="preserve"> </w:t>
      </w:r>
      <w:r>
        <w:rPr>
          <w:color w:val="231F20"/>
          <w:w w:val="115"/>
          <w:sz w:val="20"/>
        </w:rPr>
        <w:t>произведений;</w:t>
      </w:r>
    </w:p>
    <w:p w:rsidR="008052C0" w:rsidRDefault="008052C0" w:rsidP="008052C0">
      <w:pPr>
        <w:pStyle w:val="aff"/>
        <w:numPr>
          <w:ilvl w:val="1"/>
          <w:numId w:val="24"/>
        </w:numPr>
        <w:tabs>
          <w:tab w:val="left" w:pos="668"/>
        </w:tabs>
        <w:spacing w:before="70" w:line="244" w:lineRule="auto"/>
        <w:ind w:firstLine="226"/>
        <w:rPr>
          <w:sz w:val="20"/>
        </w:rPr>
      </w:pPr>
      <w:r>
        <w:rPr>
          <w:color w:val="231F20"/>
          <w:w w:val="120"/>
          <w:sz w:val="20"/>
        </w:rPr>
        <w:t>различать художественные произведения и познаватель-</w:t>
      </w:r>
      <w:r>
        <w:rPr>
          <w:color w:val="231F20"/>
          <w:spacing w:val="-57"/>
          <w:w w:val="120"/>
          <w:sz w:val="20"/>
        </w:rPr>
        <w:t xml:space="preserve"> </w:t>
      </w:r>
      <w:r>
        <w:rPr>
          <w:color w:val="231F20"/>
          <w:w w:val="120"/>
          <w:sz w:val="20"/>
        </w:rPr>
        <w:t>ные</w:t>
      </w:r>
      <w:r>
        <w:rPr>
          <w:color w:val="231F20"/>
          <w:spacing w:val="-13"/>
          <w:w w:val="120"/>
          <w:sz w:val="20"/>
        </w:rPr>
        <w:t xml:space="preserve"> </w:t>
      </w:r>
      <w:r>
        <w:rPr>
          <w:color w:val="231F20"/>
          <w:w w:val="120"/>
          <w:sz w:val="20"/>
        </w:rPr>
        <w:t>тексты;</w:t>
      </w:r>
    </w:p>
    <w:p w:rsidR="008052C0" w:rsidRDefault="008052C0" w:rsidP="008052C0">
      <w:pPr>
        <w:pStyle w:val="aff"/>
        <w:numPr>
          <w:ilvl w:val="1"/>
          <w:numId w:val="24"/>
        </w:numPr>
        <w:tabs>
          <w:tab w:val="left" w:pos="668"/>
        </w:tabs>
        <w:spacing w:line="244" w:lineRule="auto"/>
        <w:ind w:firstLine="226"/>
        <w:rPr>
          <w:sz w:val="20"/>
        </w:rPr>
      </w:pPr>
      <w:r>
        <w:rPr>
          <w:color w:val="231F20"/>
          <w:w w:val="115"/>
          <w:sz w:val="20"/>
        </w:rPr>
        <w:t>различать прозаическую и стихотворную речь: называть</w:t>
      </w:r>
      <w:r>
        <w:rPr>
          <w:color w:val="231F20"/>
          <w:spacing w:val="1"/>
          <w:w w:val="115"/>
          <w:sz w:val="20"/>
        </w:rPr>
        <w:t xml:space="preserve"> </w:t>
      </w:r>
      <w:r>
        <w:rPr>
          <w:color w:val="231F20"/>
          <w:w w:val="115"/>
          <w:sz w:val="20"/>
        </w:rPr>
        <w:t>особенности стихотворного произведения (ритм, рифма, стро-</w:t>
      </w:r>
      <w:r>
        <w:rPr>
          <w:color w:val="231F20"/>
          <w:spacing w:val="1"/>
          <w:w w:val="115"/>
          <w:sz w:val="20"/>
        </w:rPr>
        <w:t xml:space="preserve"> </w:t>
      </w:r>
      <w:r>
        <w:rPr>
          <w:color w:val="231F20"/>
          <w:w w:val="115"/>
          <w:sz w:val="20"/>
        </w:rPr>
        <w:t>фа),</w:t>
      </w:r>
      <w:r>
        <w:rPr>
          <w:color w:val="231F20"/>
          <w:spacing w:val="-7"/>
          <w:w w:val="115"/>
          <w:sz w:val="20"/>
        </w:rPr>
        <w:t xml:space="preserve"> </w:t>
      </w:r>
      <w:r>
        <w:rPr>
          <w:color w:val="231F20"/>
          <w:w w:val="115"/>
          <w:sz w:val="20"/>
        </w:rPr>
        <w:t>отличать</w:t>
      </w:r>
      <w:r>
        <w:rPr>
          <w:color w:val="231F20"/>
          <w:spacing w:val="-6"/>
          <w:w w:val="115"/>
          <w:sz w:val="20"/>
        </w:rPr>
        <w:t xml:space="preserve"> </w:t>
      </w:r>
      <w:r>
        <w:rPr>
          <w:color w:val="231F20"/>
          <w:w w:val="115"/>
          <w:sz w:val="20"/>
        </w:rPr>
        <w:t>лирическое</w:t>
      </w:r>
      <w:r>
        <w:rPr>
          <w:color w:val="231F20"/>
          <w:spacing w:val="-6"/>
          <w:w w:val="115"/>
          <w:sz w:val="20"/>
        </w:rPr>
        <w:t xml:space="preserve"> </w:t>
      </w:r>
      <w:r>
        <w:rPr>
          <w:color w:val="231F20"/>
          <w:w w:val="115"/>
          <w:sz w:val="20"/>
        </w:rPr>
        <w:t>произведение</w:t>
      </w:r>
      <w:r>
        <w:rPr>
          <w:color w:val="231F20"/>
          <w:spacing w:val="-6"/>
          <w:w w:val="115"/>
          <w:sz w:val="20"/>
        </w:rPr>
        <w:t xml:space="preserve"> </w:t>
      </w:r>
      <w:r>
        <w:rPr>
          <w:color w:val="231F20"/>
          <w:w w:val="115"/>
          <w:sz w:val="20"/>
        </w:rPr>
        <w:t>от</w:t>
      </w:r>
      <w:r>
        <w:rPr>
          <w:color w:val="231F20"/>
          <w:spacing w:val="-6"/>
          <w:w w:val="115"/>
          <w:sz w:val="20"/>
        </w:rPr>
        <w:t xml:space="preserve"> </w:t>
      </w:r>
      <w:r>
        <w:rPr>
          <w:color w:val="231F20"/>
          <w:w w:val="115"/>
          <w:sz w:val="20"/>
        </w:rPr>
        <w:t>эпического;</w:t>
      </w:r>
    </w:p>
    <w:p w:rsidR="008052C0" w:rsidRDefault="008052C0" w:rsidP="008052C0">
      <w:pPr>
        <w:pStyle w:val="aff"/>
        <w:numPr>
          <w:ilvl w:val="1"/>
          <w:numId w:val="24"/>
        </w:numPr>
        <w:tabs>
          <w:tab w:val="left" w:pos="668"/>
        </w:tabs>
        <w:spacing w:line="244" w:lineRule="auto"/>
        <w:ind w:firstLine="226"/>
        <w:rPr>
          <w:sz w:val="20"/>
        </w:rPr>
      </w:pPr>
      <w:r>
        <w:rPr>
          <w:color w:val="231F20"/>
          <w:w w:val="115"/>
          <w:sz w:val="20"/>
        </w:rPr>
        <w:t>понимать жанровую принадлежность, содержание, смысл</w:t>
      </w:r>
      <w:r>
        <w:rPr>
          <w:color w:val="231F20"/>
          <w:spacing w:val="1"/>
          <w:w w:val="115"/>
          <w:sz w:val="20"/>
        </w:rPr>
        <w:t xml:space="preserve"> </w:t>
      </w:r>
      <w:r>
        <w:rPr>
          <w:color w:val="231F20"/>
          <w:w w:val="115"/>
          <w:sz w:val="20"/>
        </w:rPr>
        <w:t>прослушанного/прочитанного</w:t>
      </w:r>
      <w:r>
        <w:rPr>
          <w:color w:val="231F20"/>
          <w:spacing w:val="1"/>
          <w:w w:val="115"/>
          <w:sz w:val="20"/>
        </w:rPr>
        <w:t xml:space="preserve"> </w:t>
      </w:r>
      <w:r>
        <w:rPr>
          <w:color w:val="231F20"/>
          <w:w w:val="115"/>
          <w:sz w:val="20"/>
        </w:rPr>
        <w:t>произведения:</w:t>
      </w:r>
      <w:r>
        <w:rPr>
          <w:color w:val="231F20"/>
          <w:spacing w:val="1"/>
          <w:w w:val="115"/>
          <w:sz w:val="20"/>
        </w:rPr>
        <w:t xml:space="preserve"> </w:t>
      </w:r>
      <w:r>
        <w:rPr>
          <w:color w:val="231F20"/>
          <w:w w:val="115"/>
          <w:sz w:val="20"/>
        </w:rPr>
        <w:t>отвечать</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фор-</w:t>
      </w:r>
      <w:r>
        <w:rPr>
          <w:color w:val="231F20"/>
          <w:spacing w:val="1"/>
          <w:w w:val="115"/>
          <w:sz w:val="20"/>
        </w:rPr>
        <w:t xml:space="preserve"> </w:t>
      </w:r>
      <w:r>
        <w:rPr>
          <w:color w:val="231F20"/>
          <w:w w:val="115"/>
          <w:sz w:val="20"/>
        </w:rPr>
        <w:t>мулировать</w:t>
      </w:r>
      <w:r>
        <w:rPr>
          <w:color w:val="231F20"/>
          <w:spacing w:val="-2"/>
          <w:w w:val="115"/>
          <w:sz w:val="20"/>
        </w:rPr>
        <w:t xml:space="preserve"> </w:t>
      </w:r>
      <w:r>
        <w:rPr>
          <w:color w:val="231F20"/>
          <w:w w:val="115"/>
          <w:sz w:val="20"/>
        </w:rPr>
        <w:t>вопросы</w:t>
      </w:r>
      <w:r>
        <w:rPr>
          <w:color w:val="231F20"/>
          <w:spacing w:val="-2"/>
          <w:w w:val="115"/>
          <w:sz w:val="20"/>
        </w:rPr>
        <w:t xml:space="preserve"> </w:t>
      </w:r>
      <w:r>
        <w:rPr>
          <w:color w:val="231F20"/>
          <w:w w:val="115"/>
          <w:sz w:val="20"/>
        </w:rPr>
        <w:t>к</w:t>
      </w:r>
      <w:r>
        <w:rPr>
          <w:color w:val="231F20"/>
          <w:spacing w:val="-1"/>
          <w:w w:val="115"/>
          <w:sz w:val="20"/>
        </w:rPr>
        <w:t xml:space="preserve"> </w:t>
      </w:r>
      <w:r>
        <w:rPr>
          <w:color w:val="231F20"/>
          <w:w w:val="115"/>
          <w:sz w:val="20"/>
        </w:rPr>
        <w:t>учебным</w:t>
      </w:r>
      <w:r>
        <w:rPr>
          <w:color w:val="231F20"/>
          <w:spacing w:val="-2"/>
          <w:w w:val="115"/>
          <w:sz w:val="20"/>
        </w:rPr>
        <w:t xml:space="preserve"> </w:t>
      </w:r>
      <w:r>
        <w:rPr>
          <w:color w:val="231F20"/>
          <w:w w:val="115"/>
          <w:sz w:val="20"/>
        </w:rPr>
        <w:t>и</w:t>
      </w:r>
      <w:r>
        <w:rPr>
          <w:color w:val="231F20"/>
          <w:spacing w:val="-2"/>
          <w:w w:val="115"/>
          <w:sz w:val="20"/>
        </w:rPr>
        <w:t xml:space="preserve"> </w:t>
      </w:r>
      <w:r>
        <w:rPr>
          <w:color w:val="231F20"/>
          <w:w w:val="115"/>
          <w:sz w:val="20"/>
        </w:rPr>
        <w:t>художественным</w:t>
      </w:r>
      <w:r>
        <w:rPr>
          <w:color w:val="231F20"/>
          <w:spacing w:val="-1"/>
          <w:w w:val="115"/>
          <w:sz w:val="20"/>
        </w:rPr>
        <w:t xml:space="preserve"> </w:t>
      </w:r>
      <w:r>
        <w:rPr>
          <w:color w:val="231F20"/>
          <w:w w:val="115"/>
          <w:sz w:val="20"/>
        </w:rPr>
        <w:t>текстам;</w:t>
      </w:r>
    </w:p>
    <w:p w:rsidR="008052C0" w:rsidRDefault="008052C0" w:rsidP="008052C0">
      <w:pPr>
        <w:pStyle w:val="aff"/>
        <w:numPr>
          <w:ilvl w:val="1"/>
          <w:numId w:val="24"/>
        </w:numPr>
        <w:tabs>
          <w:tab w:val="left" w:pos="668"/>
        </w:tabs>
        <w:spacing w:line="244" w:lineRule="auto"/>
        <w:ind w:firstLine="226"/>
        <w:rPr>
          <w:sz w:val="20"/>
        </w:rPr>
      </w:pPr>
      <w:r>
        <w:rPr>
          <w:color w:val="231F20"/>
          <w:w w:val="120"/>
          <w:sz w:val="20"/>
        </w:rPr>
        <w:t>различать и называть отдельные жанры фольклора (счи-</w:t>
      </w:r>
      <w:r>
        <w:rPr>
          <w:color w:val="231F20"/>
          <w:spacing w:val="-57"/>
          <w:w w:val="120"/>
          <w:sz w:val="20"/>
        </w:rPr>
        <w:t xml:space="preserve"> </w:t>
      </w:r>
      <w:r>
        <w:rPr>
          <w:color w:val="231F20"/>
          <w:w w:val="120"/>
          <w:sz w:val="20"/>
        </w:rPr>
        <w:t>талки,</w:t>
      </w:r>
      <w:r>
        <w:rPr>
          <w:color w:val="231F20"/>
          <w:spacing w:val="1"/>
          <w:w w:val="120"/>
          <w:sz w:val="20"/>
        </w:rPr>
        <w:t xml:space="preserve"> </w:t>
      </w:r>
      <w:r>
        <w:rPr>
          <w:color w:val="231F20"/>
          <w:w w:val="120"/>
          <w:sz w:val="20"/>
        </w:rPr>
        <w:t>загадки,</w:t>
      </w:r>
      <w:r>
        <w:rPr>
          <w:color w:val="231F20"/>
          <w:spacing w:val="1"/>
          <w:w w:val="120"/>
          <w:sz w:val="20"/>
        </w:rPr>
        <w:t xml:space="preserve"> </w:t>
      </w:r>
      <w:r>
        <w:rPr>
          <w:color w:val="231F20"/>
          <w:w w:val="120"/>
          <w:sz w:val="20"/>
        </w:rPr>
        <w:t>пословицы,</w:t>
      </w:r>
      <w:r>
        <w:rPr>
          <w:color w:val="231F20"/>
          <w:spacing w:val="1"/>
          <w:w w:val="120"/>
          <w:sz w:val="20"/>
        </w:rPr>
        <w:t xml:space="preserve"> </w:t>
      </w:r>
      <w:r>
        <w:rPr>
          <w:color w:val="231F20"/>
          <w:w w:val="120"/>
          <w:sz w:val="20"/>
        </w:rPr>
        <w:t>потешки,</w:t>
      </w:r>
      <w:r>
        <w:rPr>
          <w:color w:val="231F20"/>
          <w:spacing w:val="1"/>
          <w:w w:val="120"/>
          <w:sz w:val="20"/>
        </w:rPr>
        <w:t xml:space="preserve"> </w:t>
      </w:r>
      <w:r>
        <w:rPr>
          <w:color w:val="231F20"/>
          <w:w w:val="120"/>
          <w:sz w:val="20"/>
        </w:rPr>
        <w:t>небылицы,</w:t>
      </w:r>
      <w:r>
        <w:rPr>
          <w:color w:val="231F20"/>
          <w:spacing w:val="1"/>
          <w:w w:val="120"/>
          <w:sz w:val="20"/>
        </w:rPr>
        <w:t xml:space="preserve"> </w:t>
      </w:r>
      <w:r>
        <w:rPr>
          <w:color w:val="231F20"/>
          <w:w w:val="120"/>
          <w:sz w:val="20"/>
        </w:rPr>
        <w:t>народные</w:t>
      </w:r>
      <w:r>
        <w:rPr>
          <w:color w:val="231F20"/>
          <w:spacing w:val="-57"/>
          <w:w w:val="120"/>
          <w:sz w:val="20"/>
        </w:rPr>
        <w:t xml:space="preserve"> </w:t>
      </w:r>
      <w:r>
        <w:rPr>
          <w:color w:val="231F20"/>
          <w:w w:val="120"/>
          <w:sz w:val="20"/>
        </w:rPr>
        <w:t>песни, скороговорки, сказки о животных, бытовые и волшеб-</w:t>
      </w:r>
      <w:r>
        <w:rPr>
          <w:color w:val="231F20"/>
          <w:spacing w:val="1"/>
          <w:w w:val="120"/>
          <w:sz w:val="20"/>
        </w:rPr>
        <w:t xml:space="preserve"> </w:t>
      </w:r>
      <w:r>
        <w:rPr>
          <w:color w:val="231F20"/>
          <w:w w:val="115"/>
          <w:sz w:val="20"/>
        </w:rPr>
        <w:t>ные) и художественной литературы (литературные сказки, рас-</w:t>
      </w:r>
      <w:r>
        <w:rPr>
          <w:color w:val="231F20"/>
          <w:spacing w:val="1"/>
          <w:w w:val="115"/>
          <w:sz w:val="20"/>
        </w:rPr>
        <w:t xml:space="preserve"> </w:t>
      </w:r>
      <w:r>
        <w:rPr>
          <w:color w:val="231F20"/>
          <w:w w:val="120"/>
          <w:sz w:val="20"/>
        </w:rPr>
        <w:t>сказы,</w:t>
      </w:r>
      <w:r>
        <w:rPr>
          <w:color w:val="231F20"/>
          <w:spacing w:val="-5"/>
          <w:w w:val="120"/>
          <w:sz w:val="20"/>
        </w:rPr>
        <w:t xml:space="preserve"> </w:t>
      </w:r>
      <w:r>
        <w:rPr>
          <w:color w:val="231F20"/>
          <w:w w:val="120"/>
          <w:sz w:val="20"/>
        </w:rPr>
        <w:t>стихотворения,</w:t>
      </w:r>
      <w:r>
        <w:rPr>
          <w:color w:val="231F20"/>
          <w:spacing w:val="-4"/>
          <w:w w:val="120"/>
          <w:sz w:val="20"/>
        </w:rPr>
        <w:t xml:space="preserve"> </w:t>
      </w:r>
      <w:r>
        <w:rPr>
          <w:color w:val="231F20"/>
          <w:w w:val="120"/>
          <w:sz w:val="20"/>
        </w:rPr>
        <w:t>басни),</w:t>
      </w:r>
      <w:r>
        <w:rPr>
          <w:color w:val="231F20"/>
          <w:spacing w:val="-4"/>
          <w:w w:val="120"/>
          <w:sz w:val="20"/>
        </w:rPr>
        <w:t xml:space="preserve"> </w:t>
      </w:r>
      <w:r>
        <w:rPr>
          <w:color w:val="231F20"/>
          <w:w w:val="120"/>
          <w:sz w:val="20"/>
        </w:rPr>
        <w:t>приводить</w:t>
      </w:r>
      <w:r>
        <w:rPr>
          <w:color w:val="231F20"/>
          <w:spacing w:val="-5"/>
          <w:w w:val="120"/>
          <w:sz w:val="20"/>
        </w:rPr>
        <w:t xml:space="preserve"> </w:t>
      </w:r>
      <w:r>
        <w:rPr>
          <w:color w:val="231F20"/>
          <w:w w:val="120"/>
          <w:sz w:val="20"/>
        </w:rPr>
        <w:t>примеры</w:t>
      </w:r>
      <w:r>
        <w:rPr>
          <w:color w:val="231F20"/>
          <w:spacing w:val="-4"/>
          <w:w w:val="120"/>
          <w:sz w:val="20"/>
        </w:rPr>
        <w:t xml:space="preserve"> </w:t>
      </w:r>
      <w:r>
        <w:rPr>
          <w:color w:val="231F20"/>
          <w:w w:val="120"/>
          <w:sz w:val="20"/>
        </w:rPr>
        <w:t>произведе-</w:t>
      </w:r>
      <w:r>
        <w:rPr>
          <w:color w:val="231F20"/>
          <w:spacing w:val="-58"/>
          <w:w w:val="120"/>
          <w:sz w:val="20"/>
        </w:rPr>
        <w:t xml:space="preserve"> </w:t>
      </w:r>
      <w:r>
        <w:rPr>
          <w:color w:val="231F20"/>
          <w:w w:val="120"/>
          <w:sz w:val="20"/>
        </w:rPr>
        <w:t>ний</w:t>
      </w:r>
      <w:r>
        <w:rPr>
          <w:color w:val="231F20"/>
          <w:spacing w:val="-14"/>
          <w:w w:val="120"/>
          <w:sz w:val="20"/>
        </w:rPr>
        <w:t xml:space="preserve"> </w:t>
      </w:r>
      <w:r>
        <w:rPr>
          <w:color w:val="231F20"/>
          <w:w w:val="120"/>
          <w:sz w:val="20"/>
        </w:rPr>
        <w:t>фольклора</w:t>
      </w:r>
      <w:r>
        <w:rPr>
          <w:color w:val="231F20"/>
          <w:spacing w:val="-13"/>
          <w:w w:val="120"/>
          <w:sz w:val="20"/>
        </w:rPr>
        <w:t xml:space="preserve"> </w:t>
      </w:r>
      <w:r>
        <w:rPr>
          <w:color w:val="231F20"/>
          <w:w w:val="120"/>
          <w:sz w:val="20"/>
        </w:rPr>
        <w:t>разных</w:t>
      </w:r>
      <w:r>
        <w:rPr>
          <w:color w:val="231F20"/>
          <w:spacing w:val="-13"/>
          <w:w w:val="120"/>
          <w:sz w:val="20"/>
        </w:rPr>
        <w:t xml:space="preserve"> </w:t>
      </w:r>
      <w:r>
        <w:rPr>
          <w:color w:val="231F20"/>
          <w:w w:val="120"/>
          <w:sz w:val="20"/>
        </w:rPr>
        <w:t>народов</w:t>
      </w:r>
      <w:r>
        <w:rPr>
          <w:color w:val="231F20"/>
          <w:spacing w:val="-14"/>
          <w:w w:val="120"/>
          <w:sz w:val="20"/>
        </w:rPr>
        <w:t xml:space="preserve"> </w:t>
      </w:r>
      <w:r>
        <w:rPr>
          <w:color w:val="231F20"/>
          <w:w w:val="120"/>
          <w:sz w:val="20"/>
        </w:rPr>
        <w:t>России;</w:t>
      </w:r>
    </w:p>
    <w:p w:rsidR="008052C0" w:rsidRDefault="008052C0" w:rsidP="008052C0">
      <w:pPr>
        <w:pStyle w:val="aff"/>
        <w:numPr>
          <w:ilvl w:val="1"/>
          <w:numId w:val="24"/>
        </w:numPr>
        <w:tabs>
          <w:tab w:val="left" w:pos="668"/>
        </w:tabs>
        <w:spacing w:line="244" w:lineRule="auto"/>
        <w:ind w:right="154" w:firstLine="226"/>
        <w:rPr>
          <w:sz w:val="20"/>
        </w:rPr>
      </w:pPr>
      <w:r>
        <w:rPr>
          <w:color w:val="231F20"/>
          <w:w w:val="115"/>
          <w:sz w:val="20"/>
        </w:rPr>
        <w:t>владеть элементарными умениями анализа и интерпрета-</w:t>
      </w:r>
      <w:r>
        <w:rPr>
          <w:color w:val="231F20"/>
          <w:spacing w:val="1"/>
          <w:w w:val="115"/>
          <w:sz w:val="20"/>
        </w:rPr>
        <w:t xml:space="preserve"> </w:t>
      </w:r>
      <w:r>
        <w:rPr>
          <w:color w:val="231F20"/>
          <w:w w:val="115"/>
          <w:sz w:val="20"/>
        </w:rPr>
        <w:t>ции текста: формулировать тему и главную мысль, определять</w:t>
      </w:r>
      <w:r>
        <w:rPr>
          <w:color w:val="231F20"/>
          <w:spacing w:val="1"/>
          <w:w w:val="115"/>
          <w:sz w:val="20"/>
        </w:rPr>
        <w:t xml:space="preserve"> </w:t>
      </w:r>
      <w:r>
        <w:rPr>
          <w:color w:val="231F20"/>
          <w:w w:val="115"/>
          <w:sz w:val="20"/>
        </w:rPr>
        <w:t>последовательность событий в тексте произведения, выявлять</w:t>
      </w:r>
      <w:r>
        <w:rPr>
          <w:color w:val="231F20"/>
          <w:spacing w:val="1"/>
          <w:w w:val="115"/>
          <w:sz w:val="20"/>
        </w:rPr>
        <w:t xml:space="preserve"> </w:t>
      </w:r>
      <w:r>
        <w:rPr>
          <w:color w:val="231F20"/>
          <w:w w:val="115"/>
          <w:sz w:val="20"/>
        </w:rPr>
        <w:t>связь событий, эпизодов текста; составлять план текста (вопро-</w:t>
      </w:r>
      <w:r>
        <w:rPr>
          <w:color w:val="231F20"/>
          <w:spacing w:val="1"/>
          <w:w w:val="115"/>
          <w:sz w:val="20"/>
        </w:rPr>
        <w:t xml:space="preserve"> </w:t>
      </w:r>
      <w:r>
        <w:rPr>
          <w:color w:val="231F20"/>
          <w:w w:val="115"/>
          <w:sz w:val="20"/>
        </w:rPr>
        <w:t>сный,</w:t>
      </w:r>
      <w:r>
        <w:rPr>
          <w:color w:val="231F20"/>
          <w:spacing w:val="-8"/>
          <w:w w:val="115"/>
          <w:sz w:val="20"/>
        </w:rPr>
        <w:t xml:space="preserve"> </w:t>
      </w:r>
      <w:r>
        <w:rPr>
          <w:color w:val="231F20"/>
          <w:w w:val="115"/>
          <w:sz w:val="20"/>
        </w:rPr>
        <w:t>номинативный,</w:t>
      </w:r>
      <w:r>
        <w:rPr>
          <w:color w:val="231F20"/>
          <w:spacing w:val="-8"/>
          <w:w w:val="115"/>
          <w:sz w:val="20"/>
        </w:rPr>
        <w:t xml:space="preserve"> </w:t>
      </w:r>
      <w:r>
        <w:rPr>
          <w:color w:val="231F20"/>
          <w:w w:val="115"/>
          <w:sz w:val="20"/>
        </w:rPr>
        <w:t>цитатный);</w:t>
      </w:r>
    </w:p>
    <w:p w:rsidR="008052C0" w:rsidRDefault="008052C0" w:rsidP="008052C0">
      <w:pPr>
        <w:pStyle w:val="aff"/>
        <w:numPr>
          <w:ilvl w:val="1"/>
          <w:numId w:val="24"/>
        </w:numPr>
        <w:tabs>
          <w:tab w:val="left" w:pos="668"/>
        </w:tabs>
        <w:spacing w:line="244" w:lineRule="auto"/>
        <w:ind w:firstLine="226"/>
        <w:rPr>
          <w:sz w:val="20"/>
        </w:rPr>
      </w:pPr>
      <w:r>
        <w:rPr>
          <w:color w:val="231F20"/>
          <w:w w:val="115"/>
          <w:sz w:val="20"/>
        </w:rPr>
        <w:t>характеризовать героев, описывать характер героя, давать</w:t>
      </w:r>
      <w:r>
        <w:rPr>
          <w:color w:val="231F20"/>
          <w:spacing w:val="1"/>
          <w:w w:val="115"/>
          <w:sz w:val="20"/>
        </w:rPr>
        <w:t xml:space="preserve"> </w:t>
      </w:r>
      <w:r>
        <w:rPr>
          <w:color w:val="231F20"/>
          <w:w w:val="120"/>
          <w:sz w:val="20"/>
        </w:rPr>
        <w:t>оценку поступкам героев, составлять портретные характери-</w:t>
      </w:r>
      <w:r>
        <w:rPr>
          <w:color w:val="231F20"/>
          <w:spacing w:val="1"/>
          <w:w w:val="120"/>
          <w:sz w:val="20"/>
        </w:rPr>
        <w:t xml:space="preserve"> </w:t>
      </w:r>
      <w:r>
        <w:rPr>
          <w:color w:val="231F20"/>
          <w:w w:val="120"/>
          <w:sz w:val="20"/>
        </w:rPr>
        <w:t>стики персонажей; выявлять взаимосвязь между поступками,</w:t>
      </w:r>
      <w:r>
        <w:rPr>
          <w:color w:val="231F20"/>
          <w:spacing w:val="-57"/>
          <w:w w:val="120"/>
          <w:sz w:val="20"/>
        </w:rPr>
        <w:t xml:space="preserve"> </w:t>
      </w:r>
      <w:r>
        <w:rPr>
          <w:color w:val="231F20"/>
          <w:w w:val="115"/>
          <w:sz w:val="20"/>
        </w:rPr>
        <w:t>мыслями, чувствами героев, сравнивать героев одного произве-</w:t>
      </w:r>
      <w:r>
        <w:rPr>
          <w:color w:val="231F20"/>
          <w:spacing w:val="1"/>
          <w:w w:val="115"/>
          <w:sz w:val="20"/>
        </w:rPr>
        <w:t xml:space="preserve"> </w:t>
      </w:r>
      <w:r>
        <w:rPr>
          <w:color w:val="231F20"/>
          <w:w w:val="120"/>
          <w:sz w:val="20"/>
        </w:rPr>
        <w:t>дения</w:t>
      </w:r>
      <w:r>
        <w:rPr>
          <w:color w:val="231F20"/>
          <w:spacing w:val="-11"/>
          <w:w w:val="120"/>
          <w:sz w:val="20"/>
        </w:rPr>
        <w:t xml:space="preserve"> </w:t>
      </w:r>
      <w:r>
        <w:rPr>
          <w:color w:val="231F20"/>
          <w:w w:val="120"/>
          <w:sz w:val="20"/>
        </w:rPr>
        <w:t>и</w:t>
      </w:r>
      <w:r>
        <w:rPr>
          <w:color w:val="231F20"/>
          <w:spacing w:val="-10"/>
          <w:w w:val="120"/>
          <w:sz w:val="20"/>
        </w:rPr>
        <w:t xml:space="preserve"> </w:t>
      </w:r>
      <w:r>
        <w:rPr>
          <w:color w:val="231F20"/>
          <w:w w:val="120"/>
          <w:sz w:val="20"/>
        </w:rPr>
        <w:t>сопоставлять</w:t>
      </w:r>
      <w:r>
        <w:rPr>
          <w:color w:val="231F20"/>
          <w:spacing w:val="-10"/>
          <w:w w:val="120"/>
          <w:sz w:val="20"/>
        </w:rPr>
        <w:t xml:space="preserve"> </w:t>
      </w:r>
      <w:r>
        <w:rPr>
          <w:color w:val="231F20"/>
          <w:w w:val="120"/>
          <w:sz w:val="20"/>
        </w:rPr>
        <w:t>их</w:t>
      </w:r>
      <w:r>
        <w:rPr>
          <w:color w:val="231F20"/>
          <w:spacing w:val="-10"/>
          <w:w w:val="120"/>
          <w:sz w:val="20"/>
        </w:rPr>
        <w:t xml:space="preserve"> </w:t>
      </w:r>
      <w:r>
        <w:rPr>
          <w:color w:val="231F20"/>
          <w:w w:val="120"/>
          <w:sz w:val="20"/>
        </w:rPr>
        <w:t>поступки</w:t>
      </w:r>
      <w:r>
        <w:rPr>
          <w:color w:val="231F20"/>
          <w:spacing w:val="-10"/>
          <w:w w:val="120"/>
          <w:sz w:val="20"/>
        </w:rPr>
        <w:t xml:space="preserve"> </w:t>
      </w:r>
      <w:r>
        <w:rPr>
          <w:color w:val="231F20"/>
          <w:w w:val="120"/>
          <w:sz w:val="20"/>
        </w:rPr>
        <w:t>по</w:t>
      </w:r>
      <w:r>
        <w:rPr>
          <w:color w:val="231F20"/>
          <w:spacing w:val="-10"/>
          <w:w w:val="120"/>
          <w:sz w:val="20"/>
        </w:rPr>
        <w:t xml:space="preserve"> </w:t>
      </w:r>
      <w:r>
        <w:rPr>
          <w:color w:val="231F20"/>
          <w:w w:val="120"/>
          <w:sz w:val="20"/>
        </w:rPr>
        <w:t>предложенным</w:t>
      </w:r>
      <w:r>
        <w:rPr>
          <w:color w:val="231F20"/>
          <w:spacing w:val="-10"/>
          <w:w w:val="120"/>
          <w:sz w:val="20"/>
        </w:rPr>
        <w:t xml:space="preserve"> </w:t>
      </w:r>
      <w:r>
        <w:rPr>
          <w:color w:val="231F20"/>
          <w:w w:val="120"/>
          <w:sz w:val="20"/>
        </w:rPr>
        <w:t>критери-</w:t>
      </w:r>
      <w:r>
        <w:rPr>
          <w:color w:val="231F20"/>
          <w:spacing w:val="-58"/>
          <w:w w:val="120"/>
          <w:sz w:val="20"/>
        </w:rPr>
        <w:t xml:space="preserve"> </w:t>
      </w:r>
      <w:r>
        <w:rPr>
          <w:color w:val="231F20"/>
          <w:w w:val="120"/>
          <w:sz w:val="20"/>
        </w:rPr>
        <w:t>ям</w:t>
      </w:r>
      <w:r>
        <w:rPr>
          <w:color w:val="231F20"/>
          <w:spacing w:val="-13"/>
          <w:w w:val="120"/>
          <w:sz w:val="20"/>
        </w:rPr>
        <w:t xml:space="preserve"> </w:t>
      </w:r>
      <w:r>
        <w:rPr>
          <w:color w:val="231F20"/>
          <w:w w:val="120"/>
          <w:sz w:val="20"/>
        </w:rPr>
        <w:t>(по</w:t>
      </w:r>
      <w:r>
        <w:rPr>
          <w:color w:val="231F20"/>
          <w:spacing w:val="-13"/>
          <w:w w:val="120"/>
          <w:sz w:val="20"/>
        </w:rPr>
        <w:t xml:space="preserve"> </w:t>
      </w:r>
      <w:r>
        <w:rPr>
          <w:color w:val="231F20"/>
          <w:w w:val="120"/>
          <w:sz w:val="20"/>
        </w:rPr>
        <w:t>аналогии</w:t>
      </w:r>
      <w:r>
        <w:rPr>
          <w:color w:val="231F20"/>
          <w:spacing w:val="-13"/>
          <w:w w:val="120"/>
          <w:sz w:val="20"/>
        </w:rPr>
        <w:t xml:space="preserve"> </w:t>
      </w:r>
      <w:r>
        <w:rPr>
          <w:color w:val="231F20"/>
          <w:w w:val="120"/>
          <w:sz w:val="20"/>
        </w:rPr>
        <w:t>или</w:t>
      </w:r>
      <w:r>
        <w:rPr>
          <w:color w:val="231F20"/>
          <w:spacing w:val="-13"/>
          <w:w w:val="120"/>
          <w:sz w:val="20"/>
        </w:rPr>
        <w:t xml:space="preserve"> </w:t>
      </w:r>
      <w:r>
        <w:rPr>
          <w:color w:val="231F20"/>
          <w:w w:val="120"/>
          <w:sz w:val="20"/>
        </w:rPr>
        <w:t>по</w:t>
      </w:r>
      <w:r>
        <w:rPr>
          <w:color w:val="231F20"/>
          <w:spacing w:val="-13"/>
          <w:w w:val="120"/>
          <w:sz w:val="20"/>
        </w:rPr>
        <w:t xml:space="preserve"> </w:t>
      </w:r>
      <w:r>
        <w:rPr>
          <w:color w:val="231F20"/>
          <w:w w:val="120"/>
          <w:sz w:val="20"/>
        </w:rPr>
        <w:t>контрасту);</w:t>
      </w:r>
    </w:p>
    <w:p w:rsidR="008052C0" w:rsidRDefault="008052C0" w:rsidP="008052C0">
      <w:pPr>
        <w:pStyle w:val="aff"/>
        <w:numPr>
          <w:ilvl w:val="1"/>
          <w:numId w:val="24"/>
        </w:numPr>
        <w:tabs>
          <w:tab w:val="left" w:pos="668"/>
        </w:tabs>
        <w:spacing w:line="244" w:lineRule="auto"/>
        <w:ind w:firstLine="226"/>
        <w:rPr>
          <w:sz w:val="20"/>
        </w:rPr>
      </w:pPr>
      <w:r>
        <w:rPr>
          <w:color w:val="231F20"/>
          <w:w w:val="120"/>
          <w:sz w:val="20"/>
        </w:rPr>
        <w:t>отличать</w:t>
      </w:r>
      <w:r>
        <w:rPr>
          <w:color w:val="231F20"/>
          <w:spacing w:val="-13"/>
          <w:w w:val="120"/>
          <w:sz w:val="20"/>
        </w:rPr>
        <w:t xml:space="preserve"> </w:t>
      </w:r>
      <w:r>
        <w:rPr>
          <w:color w:val="231F20"/>
          <w:w w:val="120"/>
          <w:sz w:val="20"/>
        </w:rPr>
        <w:t>автора</w:t>
      </w:r>
      <w:r>
        <w:rPr>
          <w:color w:val="231F20"/>
          <w:spacing w:val="-13"/>
          <w:w w:val="120"/>
          <w:sz w:val="20"/>
        </w:rPr>
        <w:t xml:space="preserve"> </w:t>
      </w:r>
      <w:r>
        <w:rPr>
          <w:color w:val="231F20"/>
          <w:w w:val="120"/>
          <w:sz w:val="20"/>
        </w:rPr>
        <w:t>произведения</w:t>
      </w:r>
      <w:r>
        <w:rPr>
          <w:color w:val="231F20"/>
          <w:spacing w:val="-13"/>
          <w:w w:val="120"/>
          <w:sz w:val="20"/>
        </w:rPr>
        <w:t xml:space="preserve"> </w:t>
      </w:r>
      <w:r>
        <w:rPr>
          <w:color w:val="231F20"/>
          <w:w w:val="120"/>
          <w:sz w:val="20"/>
        </w:rPr>
        <w:t>от</w:t>
      </w:r>
      <w:r>
        <w:rPr>
          <w:color w:val="231F20"/>
          <w:spacing w:val="-13"/>
          <w:w w:val="120"/>
          <w:sz w:val="20"/>
        </w:rPr>
        <w:t xml:space="preserve"> </w:t>
      </w:r>
      <w:r>
        <w:rPr>
          <w:color w:val="231F20"/>
          <w:w w:val="120"/>
          <w:sz w:val="20"/>
        </w:rPr>
        <w:t>героя</w:t>
      </w:r>
      <w:r>
        <w:rPr>
          <w:color w:val="231F20"/>
          <w:spacing w:val="-13"/>
          <w:w w:val="120"/>
          <w:sz w:val="20"/>
        </w:rPr>
        <w:t xml:space="preserve"> </w:t>
      </w:r>
      <w:r>
        <w:rPr>
          <w:color w:val="231F20"/>
          <w:w w:val="120"/>
          <w:sz w:val="20"/>
        </w:rPr>
        <w:t>и</w:t>
      </w:r>
      <w:r>
        <w:rPr>
          <w:color w:val="231F20"/>
          <w:spacing w:val="-13"/>
          <w:w w:val="120"/>
          <w:sz w:val="20"/>
        </w:rPr>
        <w:t xml:space="preserve"> </w:t>
      </w:r>
      <w:r>
        <w:rPr>
          <w:color w:val="231F20"/>
          <w:w w:val="120"/>
          <w:sz w:val="20"/>
        </w:rPr>
        <w:t>рассказчика,</w:t>
      </w:r>
      <w:r>
        <w:rPr>
          <w:color w:val="231F20"/>
          <w:spacing w:val="-13"/>
          <w:w w:val="120"/>
          <w:sz w:val="20"/>
        </w:rPr>
        <w:t xml:space="preserve"> </w:t>
      </w:r>
      <w:r>
        <w:rPr>
          <w:color w:val="231F20"/>
          <w:w w:val="120"/>
          <w:sz w:val="20"/>
        </w:rPr>
        <w:t>ха-</w:t>
      </w:r>
      <w:r>
        <w:rPr>
          <w:color w:val="231F20"/>
          <w:spacing w:val="-58"/>
          <w:w w:val="120"/>
          <w:sz w:val="20"/>
        </w:rPr>
        <w:t xml:space="preserve"> </w:t>
      </w:r>
      <w:r>
        <w:rPr>
          <w:color w:val="231F20"/>
          <w:spacing w:val="-1"/>
          <w:w w:val="120"/>
          <w:sz w:val="20"/>
        </w:rPr>
        <w:t>рактеризовать</w:t>
      </w:r>
      <w:r>
        <w:rPr>
          <w:color w:val="231F20"/>
          <w:spacing w:val="-13"/>
          <w:w w:val="120"/>
          <w:sz w:val="20"/>
        </w:rPr>
        <w:t xml:space="preserve"> </w:t>
      </w:r>
      <w:r>
        <w:rPr>
          <w:color w:val="231F20"/>
          <w:spacing w:val="-1"/>
          <w:w w:val="120"/>
          <w:sz w:val="20"/>
        </w:rPr>
        <w:t>отношение</w:t>
      </w:r>
      <w:r>
        <w:rPr>
          <w:color w:val="231F20"/>
          <w:spacing w:val="-13"/>
          <w:w w:val="120"/>
          <w:sz w:val="20"/>
        </w:rPr>
        <w:t xml:space="preserve"> </w:t>
      </w:r>
      <w:r>
        <w:rPr>
          <w:color w:val="231F20"/>
          <w:w w:val="120"/>
          <w:sz w:val="20"/>
        </w:rPr>
        <w:t>автора</w:t>
      </w:r>
      <w:r>
        <w:rPr>
          <w:color w:val="231F20"/>
          <w:spacing w:val="-13"/>
          <w:w w:val="120"/>
          <w:sz w:val="20"/>
        </w:rPr>
        <w:t xml:space="preserve"> </w:t>
      </w:r>
      <w:r>
        <w:rPr>
          <w:color w:val="231F20"/>
          <w:w w:val="120"/>
          <w:sz w:val="20"/>
        </w:rPr>
        <w:t>к</w:t>
      </w:r>
      <w:r>
        <w:rPr>
          <w:color w:val="231F20"/>
          <w:spacing w:val="-13"/>
          <w:w w:val="120"/>
          <w:sz w:val="20"/>
        </w:rPr>
        <w:t xml:space="preserve"> </w:t>
      </w:r>
      <w:r>
        <w:rPr>
          <w:color w:val="231F20"/>
          <w:w w:val="120"/>
          <w:sz w:val="20"/>
        </w:rPr>
        <w:t>героям,</w:t>
      </w:r>
      <w:r>
        <w:rPr>
          <w:color w:val="231F20"/>
          <w:spacing w:val="-12"/>
          <w:w w:val="120"/>
          <w:sz w:val="20"/>
        </w:rPr>
        <w:t xml:space="preserve"> </w:t>
      </w:r>
      <w:r>
        <w:rPr>
          <w:color w:val="231F20"/>
          <w:w w:val="120"/>
          <w:sz w:val="20"/>
        </w:rPr>
        <w:t>поступкам,</w:t>
      </w:r>
      <w:r>
        <w:rPr>
          <w:color w:val="231F20"/>
          <w:spacing w:val="-13"/>
          <w:w w:val="120"/>
          <w:sz w:val="20"/>
        </w:rPr>
        <w:t xml:space="preserve"> </w:t>
      </w:r>
      <w:r>
        <w:rPr>
          <w:color w:val="231F20"/>
          <w:w w:val="120"/>
          <w:sz w:val="20"/>
        </w:rPr>
        <w:t>описан-</w:t>
      </w:r>
      <w:r>
        <w:rPr>
          <w:color w:val="231F20"/>
          <w:spacing w:val="-58"/>
          <w:w w:val="120"/>
          <w:sz w:val="20"/>
        </w:rPr>
        <w:t xml:space="preserve"> </w:t>
      </w:r>
      <w:r>
        <w:rPr>
          <w:color w:val="231F20"/>
          <w:w w:val="120"/>
          <w:sz w:val="20"/>
        </w:rPr>
        <w:t>ной картине, находить в тексте средства изображения героев</w:t>
      </w:r>
      <w:r>
        <w:rPr>
          <w:color w:val="231F20"/>
          <w:spacing w:val="1"/>
          <w:w w:val="120"/>
          <w:sz w:val="20"/>
        </w:rPr>
        <w:t xml:space="preserve"> </w:t>
      </w:r>
      <w:r>
        <w:rPr>
          <w:color w:val="231F20"/>
          <w:w w:val="120"/>
          <w:sz w:val="20"/>
        </w:rPr>
        <w:t>(портрет),</w:t>
      </w:r>
      <w:r>
        <w:rPr>
          <w:color w:val="231F20"/>
          <w:spacing w:val="-14"/>
          <w:w w:val="120"/>
          <w:sz w:val="20"/>
        </w:rPr>
        <w:t xml:space="preserve"> </w:t>
      </w:r>
      <w:r>
        <w:rPr>
          <w:color w:val="231F20"/>
          <w:w w:val="120"/>
          <w:sz w:val="20"/>
        </w:rPr>
        <w:t>описание</w:t>
      </w:r>
      <w:r>
        <w:rPr>
          <w:color w:val="231F20"/>
          <w:spacing w:val="-13"/>
          <w:w w:val="120"/>
          <w:sz w:val="20"/>
        </w:rPr>
        <w:t xml:space="preserve"> </w:t>
      </w:r>
      <w:r>
        <w:rPr>
          <w:color w:val="231F20"/>
          <w:w w:val="120"/>
          <w:sz w:val="20"/>
        </w:rPr>
        <w:t>пейзажа</w:t>
      </w:r>
      <w:r>
        <w:rPr>
          <w:color w:val="231F20"/>
          <w:spacing w:val="-14"/>
          <w:w w:val="120"/>
          <w:sz w:val="20"/>
        </w:rPr>
        <w:t xml:space="preserve"> </w:t>
      </w:r>
      <w:r>
        <w:rPr>
          <w:color w:val="231F20"/>
          <w:w w:val="120"/>
          <w:sz w:val="20"/>
        </w:rPr>
        <w:t>и</w:t>
      </w:r>
      <w:r>
        <w:rPr>
          <w:color w:val="231F20"/>
          <w:spacing w:val="-13"/>
          <w:w w:val="120"/>
          <w:sz w:val="20"/>
        </w:rPr>
        <w:t xml:space="preserve"> </w:t>
      </w:r>
      <w:r>
        <w:rPr>
          <w:color w:val="231F20"/>
          <w:w w:val="120"/>
          <w:sz w:val="20"/>
        </w:rPr>
        <w:t>интерьера;</w:t>
      </w:r>
    </w:p>
    <w:p w:rsidR="008052C0" w:rsidRDefault="008052C0" w:rsidP="008052C0">
      <w:pPr>
        <w:pStyle w:val="aff"/>
        <w:numPr>
          <w:ilvl w:val="1"/>
          <w:numId w:val="24"/>
        </w:numPr>
        <w:tabs>
          <w:tab w:val="left" w:pos="668"/>
        </w:tabs>
        <w:spacing w:line="244" w:lineRule="auto"/>
        <w:ind w:firstLine="226"/>
        <w:rPr>
          <w:sz w:val="20"/>
        </w:rPr>
      </w:pPr>
      <w:r>
        <w:rPr>
          <w:color w:val="231F20"/>
          <w:w w:val="115"/>
          <w:sz w:val="20"/>
        </w:rPr>
        <w:t>объяснять</w:t>
      </w:r>
      <w:r>
        <w:rPr>
          <w:color w:val="231F20"/>
          <w:spacing w:val="-20"/>
          <w:w w:val="115"/>
          <w:sz w:val="20"/>
        </w:rPr>
        <w:t xml:space="preserve"> </w:t>
      </w:r>
      <w:r>
        <w:rPr>
          <w:color w:val="231F20"/>
          <w:w w:val="115"/>
          <w:sz w:val="20"/>
        </w:rPr>
        <w:t>значение</w:t>
      </w:r>
      <w:r>
        <w:rPr>
          <w:color w:val="231F20"/>
          <w:spacing w:val="-19"/>
          <w:w w:val="115"/>
          <w:sz w:val="20"/>
        </w:rPr>
        <w:t xml:space="preserve"> </w:t>
      </w:r>
      <w:r>
        <w:rPr>
          <w:color w:val="231F20"/>
          <w:w w:val="115"/>
          <w:sz w:val="20"/>
        </w:rPr>
        <w:t>незнакомого</w:t>
      </w:r>
      <w:r>
        <w:rPr>
          <w:color w:val="231F20"/>
          <w:spacing w:val="-20"/>
          <w:w w:val="115"/>
          <w:sz w:val="20"/>
        </w:rPr>
        <w:t xml:space="preserve"> </w:t>
      </w:r>
      <w:r>
        <w:rPr>
          <w:color w:val="231F20"/>
          <w:w w:val="115"/>
          <w:sz w:val="20"/>
        </w:rPr>
        <w:t>слова</w:t>
      </w:r>
      <w:r>
        <w:rPr>
          <w:color w:val="231F20"/>
          <w:spacing w:val="-19"/>
          <w:w w:val="115"/>
          <w:sz w:val="20"/>
        </w:rPr>
        <w:t xml:space="preserve"> </w:t>
      </w:r>
      <w:r>
        <w:rPr>
          <w:color w:val="231F20"/>
          <w:w w:val="115"/>
          <w:sz w:val="20"/>
        </w:rPr>
        <w:t>с</w:t>
      </w:r>
      <w:r>
        <w:rPr>
          <w:color w:val="231F20"/>
          <w:spacing w:val="-19"/>
          <w:w w:val="115"/>
          <w:sz w:val="20"/>
        </w:rPr>
        <w:t xml:space="preserve"> </w:t>
      </w:r>
      <w:r>
        <w:rPr>
          <w:color w:val="231F20"/>
          <w:w w:val="115"/>
          <w:sz w:val="20"/>
        </w:rPr>
        <w:t>опорой</w:t>
      </w:r>
      <w:r>
        <w:rPr>
          <w:color w:val="231F20"/>
          <w:spacing w:val="-20"/>
          <w:w w:val="115"/>
          <w:sz w:val="20"/>
        </w:rPr>
        <w:t xml:space="preserve"> </w:t>
      </w:r>
      <w:r>
        <w:rPr>
          <w:color w:val="231F20"/>
          <w:w w:val="115"/>
          <w:sz w:val="20"/>
        </w:rPr>
        <w:t>на</w:t>
      </w:r>
      <w:r>
        <w:rPr>
          <w:color w:val="231F20"/>
          <w:spacing w:val="-19"/>
          <w:w w:val="115"/>
          <w:sz w:val="20"/>
        </w:rPr>
        <w:t xml:space="preserve"> </w:t>
      </w:r>
      <w:r>
        <w:rPr>
          <w:color w:val="231F20"/>
          <w:w w:val="115"/>
          <w:sz w:val="20"/>
        </w:rPr>
        <w:t>контекст</w:t>
      </w:r>
      <w:r>
        <w:rPr>
          <w:color w:val="231F20"/>
          <w:spacing w:val="-55"/>
          <w:w w:val="115"/>
          <w:sz w:val="20"/>
        </w:rPr>
        <w:t xml:space="preserve"> </w:t>
      </w:r>
      <w:r>
        <w:rPr>
          <w:color w:val="231F20"/>
          <w:w w:val="115"/>
          <w:sz w:val="20"/>
        </w:rPr>
        <w:t>и</w:t>
      </w:r>
      <w:r>
        <w:rPr>
          <w:color w:val="231F20"/>
          <w:spacing w:val="-6"/>
          <w:w w:val="115"/>
          <w:sz w:val="20"/>
        </w:rPr>
        <w:t xml:space="preserve"> </w:t>
      </w:r>
      <w:r>
        <w:rPr>
          <w:color w:val="231F20"/>
          <w:w w:val="115"/>
          <w:sz w:val="20"/>
        </w:rPr>
        <w:t>с</w:t>
      </w:r>
      <w:r>
        <w:rPr>
          <w:color w:val="231F20"/>
          <w:spacing w:val="-5"/>
          <w:w w:val="115"/>
          <w:sz w:val="20"/>
        </w:rPr>
        <w:t xml:space="preserve"> </w:t>
      </w:r>
      <w:r>
        <w:rPr>
          <w:color w:val="231F20"/>
          <w:w w:val="115"/>
          <w:sz w:val="20"/>
        </w:rPr>
        <w:t>использованием</w:t>
      </w:r>
      <w:r>
        <w:rPr>
          <w:color w:val="231F20"/>
          <w:spacing w:val="-5"/>
          <w:w w:val="115"/>
          <w:sz w:val="20"/>
        </w:rPr>
        <w:t xml:space="preserve"> </w:t>
      </w:r>
      <w:r>
        <w:rPr>
          <w:color w:val="231F20"/>
          <w:w w:val="115"/>
          <w:sz w:val="20"/>
        </w:rPr>
        <w:t>словаря;</w:t>
      </w:r>
      <w:r>
        <w:rPr>
          <w:color w:val="231F20"/>
          <w:spacing w:val="-5"/>
          <w:w w:val="115"/>
          <w:sz w:val="20"/>
        </w:rPr>
        <w:t xml:space="preserve"> </w:t>
      </w:r>
      <w:r>
        <w:rPr>
          <w:color w:val="231F20"/>
          <w:w w:val="115"/>
          <w:sz w:val="20"/>
        </w:rPr>
        <w:t>находить</w:t>
      </w:r>
      <w:r>
        <w:rPr>
          <w:color w:val="231F20"/>
          <w:spacing w:val="-5"/>
          <w:w w:val="115"/>
          <w:sz w:val="20"/>
        </w:rPr>
        <w:t xml:space="preserve"> </w:t>
      </w:r>
      <w:r>
        <w:rPr>
          <w:color w:val="231F20"/>
          <w:w w:val="115"/>
          <w:sz w:val="20"/>
        </w:rPr>
        <w:t>в</w:t>
      </w:r>
      <w:r>
        <w:rPr>
          <w:color w:val="231F20"/>
          <w:spacing w:val="-5"/>
          <w:w w:val="115"/>
          <w:sz w:val="20"/>
        </w:rPr>
        <w:t xml:space="preserve"> </w:t>
      </w:r>
      <w:r>
        <w:rPr>
          <w:color w:val="231F20"/>
          <w:w w:val="115"/>
          <w:sz w:val="20"/>
        </w:rPr>
        <w:t>тексте</w:t>
      </w:r>
      <w:r>
        <w:rPr>
          <w:color w:val="231F20"/>
          <w:spacing w:val="-5"/>
          <w:w w:val="115"/>
          <w:sz w:val="20"/>
        </w:rPr>
        <w:t xml:space="preserve"> </w:t>
      </w:r>
      <w:r>
        <w:rPr>
          <w:color w:val="231F20"/>
          <w:w w:val="115"/>
          <w:sz w:val="20"/>
        </w:rPr>
        <w:t>примеры</w:t>
      </w:r>
      <w:r>
        <w:rPr>
          <w:color w:val="231F20"/>
          <w:spacing w:val="-5"/>
          <w:w w:val="115"/>
          <w:sz w:val="20"/>
        </w:rPr>
        <w:t xml:space="preserve"> </w:t>
      </w:r>
      <w:r>
        <w:rPr>
          <w:color w:val="231F20"/>
          <w:w w:val="115"/>
          <w:sz w:val="20"/>
        </w:rPr>
        <w:t>исполь-</w:t>
      </w:r>
      <w:r>
        <w:rPr>
          <w:color w:val="231F20"/>
          <w:spacing w:val="-55"/>
          <w:w w:val="115"/>
          <w:sz w:val="20"/>
        </w:rPr>
        <w:t xml:space="preserve"> </w:t>
      </w:r>
      <w:r>
        <w:rPr>
          <w:color w:val="231F20"/>
          <w:w w:val="115"/>
          <w:sz w:val="20"/>
        </w:rPr>
        <w:t>зования слов в прямом и переносном значении, средств художе-</w:t>
      </w:r>
      <w:r>
        <w:rPr>
          <w:color w:val="231F20"/>
          <w:spacing w:val="-55"/>
          <w:w w:val="115"/>
          <w:sz w:val="20"/>
        </w:rPr>
        <w:t xml:space="preserve"> </w:t>
      </w:r>
      <w:r>
        <w:rPr>
          <w:color w:val="231F20"/>
          <w:w w:val="115"/>
          <w:sz w:val="20"/>
        </w:rPr>
        <w:t>ственной</w:t>
      </w:r>
      <w:r>
        <w:rPr>
          <w:color w:val="231F20"/>
          <w:spacing w:val="-14"/>
          <w:w w:val="115"/>
          <w:sz w:val="20"/>
        </w:rPr>
        <w:t xml:space="preserve"> </w:t>
      </w:r>
      <w:r>
        <w:rPr>
          <w:color w:val="231F20"/>
          <w:w w:val="115"/>
          <w:sz w:val="20"/>
        </w:rPr>
        <w:t>выразительности</w:t>
      </w:r>
      <w:r>
        <w:rPr>
          <w:color w:val="231F20"/>
          <w:spacing w:val="-13"/>
          <w:w w:val="115"/>
          <w:sz w:val="20"/>
        </w:rPr>
        <w:t xml:space="preserve"> </w:t>
      </w:r>
      <w:r>
        <w:rPr>
          <w:color w:val="231F20"/>
          <w:w w:val="115"/>
          <w:sz w:val="20"/>
        </w:rPr>
        <w:t>(сравнение,</w:t>
      </w:r>
      <w:r>
        <w:rPr>
          <w:color w:val="231F20"/>
          <w:spacing w:val="-14"/>
          <w:w w:val="115"/>
          <w:sz w:val="20"/>
        </w:rPr>
        <w:t xml:space="preserve"> </w:t>
      </w:r>
      <w:r>
        <w:rPr>
          <w:color w:val="231F20"/>
          <w:w w:val="115"/>
          <w:sz w:val="20"/>
        </w:rPr>
        <w:t>эпитет,</w:t>
      </w:r>
      <w:r>
        <w:rPr>
          <w:color w:val="231F20"/>
          <w:spacing w:val="-13"/>
          <w:w w:val="115"/>
          <w:sz w:val="20"/>
        </w:rPr>
        <w:t xml:space="preserve"> </w:t>
      </w:r>
      <w:r>
        <w:rPr>
          <w:color w:val="231F20"/>
          <w:w w:val="115"/>
          <w:sz w:val="20"/>
        </w:rPr>
        <w:t>олицетворение);</w:t>
      </w:r>
    </w:p>
    <w:p w:rsidR="008052C0" w:rsidRDefault="008052C0" w:rsidP="008052C0">
      <w:pPr>
        <w:pStyle w:val="aff"/>
        <w:numPr>
          <w:ilvl w:val="1"/>
          <w:numId w:val="24"/>
        </w:numPr>
        <w:tabs>
          <w:tab w:val="left" w:pos="668"/>
        </w:tabs>
        <w:spacing w:line="244" w:lineRule="auto"/>
        <w:ind w:right="154" w:firstLine="226"/>
        <w:rPr>
          <w:sz w:val="20"/>
        </w:rPr>
      </w:pPr>
      <w:r>
        <w:rPr>
          <w:color w:val="231F20"/>
          <w:w w:val="120"/>
          <w:sz w:val="20"/>
        </w:rPr>
        <w:t>осознанно применять изученные понятия (автор, мораль</w:t>
      </w:r>
      <w:r>
        <w:rPr>
          <w:color w:val="231F20"/>
          <w:spacing w:val="-57"/>
          <w:w w:val="120"/>
          <w:sz w:val="20"/>
        </w:rPr>
        <w:t xml:space="preserve"> </w:t>
      </w:r>
      <w:r>
        <w:rPr>
          <w:color w:val="231F20"/>
          <w:w w:val="120"/>
          <w:sz w:val="20"/>
        </w:rPr>
        <w:t>басни, литературный герой, персонаж, характер, тема, идея,</w:t>
      </w:r>
      <w:r>
        <w:rPr>
          <w:color w:val="231F20"/>
          <w:spacing w:val="1"/>
          <w:w w:val="120"/>
          <w:sz w:val="20"/>
        </w:rPr>
        <w:t xml:space="preserve"> </w:t>
      </w:r>
      <w:r>
        <w:rPr>
          <w:color w:val="231F20"/>
          <w:w w:val="120"/>
          <w:sz w:val="20"/>
        </w:rPr>
        <w:t>заголовок, содержание произведения, эпизод, смысловые ча-</w:t>
      </w:r>
      <w:r>
        <w:rPr>
          <w:color w:val="231F20"/>
          <w:spacing w:val="1"/>
          <w:w w:val="120"/>
          <w:sz w:val="20"/>
        </w:rPr>
        <w:t xml:space="preserve"> </w:t>
      </w:r>
      <w:r>
        <w:rPr>
          <w:color w:val="231F20"/>
          <w:w w:val="120"/>
          <w:sz w:val="20"/>
        </w:rPr>
        <w:t>сти,</w:t>
      </w:r>
      <w:r>
        <w:rPr>
          <w:color w:val="231F20"/>
          <w:spacing w:val="-15"/>
          <w:w w:val="120"/>
          <w:sz w:val="20"/>
        </w:rPr>
        <w:t xml:space="preserve"> </w:t>
      </w:r>
      <w:r>
        <w:rPr>
          <w:color w:val="231F20"/>
          <w:w w:val="120"/>
          <w:sz w:val="20"/>
        </w:rPr>
        <w:t>композиция,</w:t>
      </w:r>
      <w:r>
        <w:rPr>
          <w:color w:val="231F20"/>
          <w:spacing w:val="-15"/>
          <w:w w:val="120"/>
          <w:sz w:val="20"/>
        </w:rPr>
        <w:t xml:space="preserve"> </w:t>
      </w:r>
      <w:r>
        <w:rPr>
          <w:color w:val="231F20"/>
          <w:w w:val="120"/>
          <w:sz w:val="20"/>
        </w:rPr>
        <w:t>сравнение,</w:t>
      </w:r>
      <w:r>
        <w:rPr>
          <w:color w:val="231F20"/>
          <w:spacing w:val="-15"/>
          <w:w w:val="120"/>
          <w:sz w:val="20"/>
        </w:rPr>
        <w:t xml:space="preserve"> </w:t>
      </w:r>
      <w:r>
        <w:rPr>
          <w:color w:val="231F20"/>
          <w:w w:val="120"/>
          <w:sz w:val="20"/>
        </w:rPr>
        <w:t>эпитет,</w:t>
      </w:r>
      <w:r>
        <w:rPr>
          <w:color w:val="231F20"/>
          <w:spacing w:val="-15"/>
          <w:w w:val="120"/>
          <w:sz w:val="20"/>
        </w:rPr>
        <w:t xml:space="preserve"> </w:t>
      </w:r>
      <w:r>
        <w:rPr>
          <w:color w:val="231F20"/>
          <w:w w:val="120"/>
          <w:sz w:val="20"/>
        </w:rPr>
        <w:t>олицетворение);</w:t>
      </w:r>
    </w:p>
    <w:p w:rsidR="008052C0" w:rsidRDefault="008052C0" w:rsidP="008052C0">
      <w:pPr>
        <w:pStyle w:val="aff"/>
        <w:numPr>
          <w:ilvl w:val="1"/>
          <w:numId w:val="24"/>
        </w:numPr>
        <w:tabs>
          <w:tab w:val="left" w:pos="668"/>
        </w:tabs>
        <w:spacing w:line="244" w:lineRule="auto"/>
        <w:ind w:right="154" w:firstLine="226"/>
        <w:rPr>
          <w:sz w:val="20"/>
        </w:rPr>
      </w:pPr>
      <w:r>
        <w:rPr>
          <w:color w:val="231F20"/>
          <w:w w:val="115"/>
          <w:sz w:val="20"/>
        </w:rPr>
        <w:t>участвовать</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обсуждении</w:t>
      </w:r>
      <w:r>
        <w:rPr>
          <w:color w:val="231F20"/>
          <w:spacing w:val="1"/>
          <w:w w:val="115"/>
          <w:sz w:val="20"/>
        </w:rPr>
        <w:t xml:space="preserve"> </w:t>
      </w:r>
      <w:r>
        <w:rPr>
          <w:color w:val="231F20"/>
          <w:w w:val="115"/>
          <w:sz w:val="20"/>
        </w:rPr>
        <w:t>прослушанного/прочитанного</w:t>
      </w:r>
      <w:r>
        <w:rPr>
          <w:color w:val="231F20"/>
          <w:spacing w:val="1"/>
          <w:w w:val="115"/>
          <w:sz w:val="20"/>
        </w:rPr>
        <w:t xml:space="preserve"> </w:t>
      </w:r>
      <w:r>
        <w:rPr>
          <w:color w:val="231F20"/>
          <w:w w:val="115"/>
          <w:sz w:val="20"/>
        </w:rPr>
        <w:t>произведения: строить монологическое и диалогическое выска-</w:t>
      </w:r>
      <w:r>
        <w:rPr>
          <w:color w:val="231F20"/>
          <w:spacing w:val="1"/>
          <w:w w:val="115"/>
          <w:sz w:val="20"/>
        </w:rPr>
        <w:t xml:space="preserve"> </w:t>
      </w:r>
      <w:r>
        <w:rPr>
          <w:color w:val="231F20"/>
          <w:w w:val="115"/>
          <w:sz w:val="20"/>
        </w:rPr>
        <w:t>зывание</w:t>
      </w:r>
      <w:r>
        <w:rPr>
          <w:color w:val="231F20"/>
          <w:spacing w:val="1"/>
          <w:w w:val="115"/>
          <w:sz w:val="20"/>
        </w:rPr>
        <w:t xml:space="preserve"> </w:t>
      </w:r>
      <w:r>
        <w:rPr>
          <w:color w:val="231F20"/>
          <w:w w:val="115"/>
          <w:sz w:val="20"/>
        </w:rPr>
        <w:t>с</w:t>
      </w:r>
      <w:r>
        <w:rPr>
          <w:color w:val="231F20"/>
          <w:spacing w:val="1"/>
          <w:w w:val="115"/>
          <w:sz w:val="20"/>
        </w:rPr>
        <w:t xml:space="preserve"> </w:t>
      </w:r>
      <w:r>
        <w:rPr>
          <w:color w:val="231F20"/>
          <w:w w:val="115"/>
          <w:sz w:val="20"/>
        </w:rPr>
        <w:t>соблюдением</w:t>
      </w:r>
      <w:r>
        <w:rPr>
          <w:color w:val="231F20"/>
          <w:spacing w:val="1"/>
          <w:w w:val="115"/>
          <w:sz w:val="20"/>
        </w:rPr>
        <w:t xml:space="preserve"> </w:t>
      </w:r>
      <w:r>
        <w:rPr>
          <w:color w:val="231F20"/>
          <w:w w:val="115"/>
          <w:sz w:val="20"/>
        </w:rPr>
        <w:t>орфоэпических</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пунктуационных</w:t>
      </w:r>
      <w:r>
        <w:rPr>
          <w:color w:val="231F20"/>
          <w:spacing w:val="1"/>
          <w:w w:val="115"/>
          <w:sz w:val="20"/>
        </w:rPr>
        <w:t xml:space="preserve"> </w:t>
      </w:r>
      <w:r>
        <w:rPr>
          <w:color w:val="231F20"/>
          <w:w w:val="115"/>
          <w:sz w:val="20"/>
        </w:rPr>
        <w:t>норм, устно и письменно формулировать простые выводы, под-</w:t>
      </w:r>
      <w:r>
        <w:rPr>
          <w:color w:val="231F20"/>
          <w:spacing w:val="1"/>
          <w:w w:val="115"/>
          <w:sz w:val="20"/>
        </w:rPr>
        <w:t xml:space="preserve"> </w:t>
      </w:r>
      <w:r>
        <w:rPr>
          <w:color w:val="231F20"/>
          <w:w w:val="115"/>
          <w:sz w:val="20"/>
        </w:rPr>
        <w:t>тверждать свой ответ примерами из текста; использовать в бесе-</w:t>
      </w:r>
      <w:r>
        <w:rPr>
          <w:color w:val="231F20"/>
          <w:spacing w:val="-55"/>
          <w:w w:val="115"/>
          <w:sz w:val="20"/>
        </w:rPr>
        <w:t xml:space="preserve"> </w:t>
      </w:r>
      <w:r>
        <w:rPr>
          <w:color w:val="231F20"/>
          <w:w w:val="115"/>
          <w:sz w:val="20"/>
        </w:rPr>
        <w:t>де</w:t>
      </w:r>
      <w:r>
        <w:rPr>
          <w:color w:val="231F20"/>
          <w:spacing w:val="-8"/>
          <w:w w:val="115"/>
          <w:sz w:val="20"/>
        </w:rPr>
        <w:t xml:space="preserve"> </w:t>
      </w:r>
      <w:r>
        <w:rPr>
          <w:color w:val="231F20"/>
          <w:w w:val="115"/>
          <w:sz w:val="20"/>
        </w:rPr>
        <w:t>изученные</w:t>
      </w:r>
      <w:r>
        <w:rPr>
          <w:color w:val="231F20"/>
          <w:spacing w:val="-8"/>
          <w:w w:val="115"/>
          <w:sz w:val="20"/>
        </w:rPr>
        <w:t xml:space="preserve"> </w:t>
      </w:r>
      <w:r>
        <w:rPr>
          <w:color w:val="231F20"/>
          <w:w w:val="115"/>
          <w:sz w:val="20"/>
        </w:rPr>
        <w:t>литературные</w:t>
      </w:r>
      <w:r>
        <w:rPr>
          <w:color w:val="231F20"/>
          <w:spacing w:val="-8"/>
          <w:w w:val="115"/>
          <w:sz w:val="20"/>
        </w:rPr>
        <w:t xml:space="preserve"> </w:t>
      </w:r>
      <w:r>
        <w:rPr>
          <w:color w:val="231F20"/>
          <w:w w:val="115"/>
          <w:sz w:val="20"/>
        </w:rPr>
        <w:t>понятия;</w:t>
      </w:r>
    </w:p>
    <w:p w:rsidR="008052C0" w:rsidRDefault="008052C0" w:rsidP="008052C0">
      <w:pPr>
        <w:pStyle w:val="aff"/>
        <w:numPr>
          <w:ilvl w:val="1"/>
          <w:numId w:val="24"/>
        </w:numPr>
        <w:tabs>
          <w:tab w:val="left" w:pos="668"/>
        </w:tabs>
        <w:spacing w:before="70" w:line="254" w:lineRule="auto"/>
        <w:ind w:right="154" w:firstLine="226"/>
        <w:rPr>
          <w:sz w:val="20"/>
        </w:rPr>
      </w:pPr>
      <w:r>
        <w:rPr>
          <w:color w:val="231F20"/>
          <w:w w:val="115"/>
          <w:sz w:val="20"/>
        </w:rPr>
        <w:lastRenderedPageBreak/>
        <w:t>пересказывать произведение (устно) подробно, выборочно,</w:t>
      </w:r>
      <w:r>
        <w:rPr>
          <w:color w:val="231F20"/>
          <w:spacing w:val="-55"/>
          <w:w w:val="115"/>
          <w:sz w:val="20"/>
        </w:rPr>
        <w:t xml:space="preserve"> </w:t>
      </w:r>
      <w:r>
        <w:rPr>
          <w:color w:val="231F20"/>
          <w:w w:val="120"/>
          <w:sz w:val="20"/>
        </w:rPr>
        <w:t>сжато</w:t>
      </w:r>
      <w:r>
        <w:rPr>
          <w:color w:val="231F20"/>
          <w:spacing w:val="-12"/>
          <w:w w:val="120"/>
          <w:sz w:val="20"/>
        </w:rPr>
        <w:t xml:space="preserve"> </w:t>
      </w:r>
      <w:r>
        <w:rPr>
          <w:color w:val="231F20"/>
          <w:w w:val="120"/>
          <w:sz w:val="20"/>
        </w:rPr>
        <w:t>(кратко),</w:t>
      </w:r>
      <w:r>
        <w:rPr>
          <w:color w:val="231F20"/>
          <w:spacing w:val="-11"/>
          <w:w w:val="120"/>
          <w:sz w:val="20"/>
        </w:rPr>
        <w:t xml:space="preserve"> </w:t>
      </w:r>
      <w:r>
        <w:rPr>
          <w:color w:val="231F20"/>
          <w:w w:val="120"/>
          <w:sz w:val="20"/>
        </w:rPr>
        <w:t>от</w:t>
      </w:r>
      <w:r>
        <w:rPr>
          <w:color w:val="231F20"/>
          <w:spacing w:val="-12"/>
          <w:w w:val="120"/>
          <w:sz w:val="20"/>
        </w:rPr>
        <w:t xml:space="preserve"> </w:t>
      </w:r>
      <w:r>
        <w:rPr>
          <w:color w:val="231F20"/>
          <w:w w:val="120"/>
          <w:sz w:val="20"/>
        </w:rPr>
        <w:t>лица</w:t>
      </w:r>
      <w:r>
        <w:rPr>
          <w:color w:val="231F20"/>
          <w:spacing w:val="-10"/>
          <w:w w:val="120"/>
          <w:sz w:val="20"/>
        </w:rPr>
        <w:t xml:space="preserve"> </w:t>
      </w:r>
      <w:r>
        <w:rPr>
          <w:color w:val="231F20"/>
          <w:w w:val="120"/>
          <w:sz w:val="20"/>
        </w:rPr>
        <w:t>героя,</w:t>
      </w:r>
      <w:r>
        <w:rPr>
          <w:color w:val="231F20"/>
          <w:spacing w:val="-11"/>
          <w:w w:val="120"/>
          <w:sz w:val="20"/>
        </w:rPr>
        <w:t xml:space="preserve"> </w:t>
      </w:r>
      <w:r>
        <w:rPr>
          <w:color w:val="231F20"/>
          <w:w w:val="120"/>
          <w:sz w:val="20"/>
        </w:rPr>
        <w:t>с</w:t>
      </w:r>
      <w:r>
        <w:rPr>
          <w:color w:val="231F20"/>
          <w:spacing w:val="-11"/>
          <w:w w:val="120"/>
          <w:sz w:val="20"/>
        </w:rPr>
        <w:t xml:space="preserve"> </w:t>
      </w:r>
      <w:r>
        <w:rPr>
          <w:color w:val="231F20"/>
          <w:w w:val="120"/>
          <w:sz w:val="20"/>
        </w:rPr>
        <w:t>изменением</w:t>
      </w:r>
      <w:r>
        <w:rPr>
          <w:color w:val="231F20"/>
          <w:spacing w:val="-12"/>
          <w:w w:val="120"/>
          <w:sz w:val="20"/>
        </w:rPr>
        <w:t xml:space="preserve"> </w:t>
      </w:r>
      <w:r>
        <w:rPr>
          <w:color w:val="231F20"/>
          <w:w w:val="120"/>
          <w:sz w:val="20"/>
        </w:rPr>
        <w:t>лица</w:t>
      </w:r>
      <w:r>
        <w:rPr>
          <w:color w:val="231F20"/>
          <w:spacing w:val="-10"/>
          <w:w w:val="120"/>
          <w:sz w:val="20"/>
        </w:rPr>
        <w:t xml:space="preserve"> </w:t>
      </w:r>
      <w:r>
        <w:rPr>
          <w:color w:val="231F20"/>
          <w:w w:val="120"/>
          <w:sz w:val="20"/>
        </w:rPr>
        <w:t>рассказчика,</w:t>
      </w:r>
      <w:r>
        <w:rPr>
          <w:color w:val="231F20"/>
          <w:spacing w:val="-58"/>
          <w:w w:val="120"/>
          <w:sz w:val="20"/>
        </w:rPr>
        <w:t xml:space="preserve"> </w:t>
      </w:r>
      <w:r>
        <w:rPr>
          <w:color w:val="231F20"/>
          <w:w w:val="120"/>
          <w:sz w:val="20"/>
        </w:rPr>
        <w:t>от</w:t>
      </w:r>
      <w:r>
        <w:rPr>
          <w:color w:val="231F20"/>
          <w:spacing w:val="-13"/>
          <w:w w:val="120"/>
          <w:sz w:val="20"/>
        </w:rPr>
        <w:t xml:space="preserve"> </w:t>
      </w:r>
      <w:r>
        <w:rPr>
          <w:color w:val="231F20"/>
          <w:w w:val="120"/>
          <w:sz w:val="20"/>
        </w:rPr>
        <w:t>третьего</w:t>
      </w:r>
      <w:r>
        <w:rPr>
          <w:color w:val="231F20"/>
          <w:spacing w:val="-12"/>
          <w:w w:val="120"/>
          <w:sz w:val="20"/>
        </w:rPr>
        <w:t xml:space="preserve"> </w:t>
      </w:r>
      <w:r>
        <w:rPr>
          <w:color w:val="231F20"/>
          <w:w w:val="120"/>
          <w:sz w:val="20"/>
        </w:rPr>
        <w:t>лица;</w:t>
      </w:r>
    </w:p>
    <w:p w:rsidR="008052C0" w:rsidRDefault="008052C0" w:rsidP="008052C0">
      <w:pPr>
        <w:pStyle w:val="aff"/>
        <w:numPr>
          <w:ilvl w:val="1"/>
          <w:numId w:val="24"/>
        </w:numPr>
        <w:tabs>
          <w:tab w:val="left" w:pos="668"/>
        </w:tabs>
        <w:spacing w:line="254" w:lineRule="auto"/>
        <w:ind w:firstLine="226"/>
        <w:rPr>
          <w:sz w:val="20"/>
        </w:rPr>
      </w:pPr>
      <w:r>
        <w:rPr>
          <w:color w:val="231F20"/>
          <w:w w:val="115"/>
          <w:sz w:val="20"/>
        </w:rPr>
        <w:t>при анализе и интерпретации текста использовать разные</w:t>
      </w:r>
      <w:r>
        <w:rPr>
          <w:color w:val="231F20"/>
          <w:spacing w:val="1"/>
          <w:w w:val="115"/>
          <w:sz w:val="20"/>
        </w:rPr>
        <w:t xml:space="preserve"> </w:t>
      </w:r>
      <w:r>
        <w:rPr>
          <w:color w:val="231F20"/>
          <w:w w:val="115"/>
          <w:sz w:val="20"/>
        </w:rPr>
        <w:t>типы</w:t>
      </w:r>
      <w:r>
        <w:rPr>
          <w:color w:val="231F20"/>
          <w:spacing w:val="1"/>
          <w:w w:val="115"/>
          <w:sz w:val="20"/>
        </w:rPr>
        <w:t xml:space="preserve"> </w:t>
      </w:r>
      <w:r>
        <w:rPr>
          <w:color w:val="231F20"/>
          <w:w w:val="115"/>
          <w:sz w:val="20"/>
        </w:rPr>
        <w:t>речи</w:t>
      </w:r>
      <w:r>
        <w:rPr>
          <w:color w:val="231F20"/>
          <w:spacing w:val="1"/>
          <w:w w:val="115"/>
          <w:sz w:val="20"/>
        </w:rPr>
        <w:t xml:space="preserve"> </w:t>
      </w:r>
      <w:r>
        <w:rPr>
          <w:color w:val="231F20"/>
          <w:w w:val="115"/>
          <w:sz w:val="20"/>
        </w:rPr>
        <w:t>(повествование,</w:t>
      </w:r>
      <w:r>
        <w:rPr>
          <w:color w:val="231F20"/>
          <w:spacing w:val="1"/>
          <w:w w:val="115"/>
          <w:sz w:val="20"/>
        </w:rPr>
        <w:t xml:space="preserve"> </w:t>
      </w:r>
      <w:r>
        <w:rPr>
          <w:color w:val="231F20"/>
          <w:w w:val="115"/>
          <w:sz w:val="20"/>
        </w:rPr>
        <w:t>описание,</w:t>
      </w:r>
      <w:r>
        <w:rPr>
          <w:color w:val="231F20"/>
          <w:spacing w:val="1"/>
          <w:w w:val="115"/>
          <w:sz w:val="20"/>
        </w:rPr>
        <w:t xml:space="preserve"> </w:t>
      </w:r>
      <w:r>
        <w:rPr>
          <w:color w:val="231F20"/>
          <w:w w:val="115"/>
          <w:sz w:val="20"/>
        </w:rPr>
        <w:t>рассуждение)</w:t>
      </w:r>
      <w:r>
        <w:rPr>
          <w:color w:val="231F20"/>
          <w:spacing w:val="1"/>
          <w:w w:val="115"/>
          <w:sz w:val="20"/>
        </w:rPr>
        <w:t xml:space="preserve"> </w:t>
      </w:r>
      <w:r>
        <w:rPr>
          <w:color w:val="231F20"/>
          <w:w w:val="115"/>
          <w:sz w:val="20"/>
        </w:rPr>
        <w:t>с</w:t>
      </w:r>
      <w:r>
        <w:rPr>
          <w:color w:val="231F20"/>
          <w:spacing w:val="1"/>
          <w:w w:val="115"/>
          <w:sz w:val="20"/>
        </w:rPr>
        <w:t xml:space="preserve"> </w:t>
      </w:r>
      <w:r>
        <w:rPr>
          <w:color w:val="231F20"/>
          <w:w w:val="115"/>
          <w:sz w:val="20"/>
        </w:rPr>
        <w:t>учётом</w:t>
      </w:r>
      <w:r>
        <w:rPr>
          <w:color w:val="231F20"/>
          <w:spacing w:val="-55"/>
          <w:w w:val="115"/>
          <w:sz w:val="20"/>
        </w:rPr>
        <w:t xml:space="preserve"> </w:t>
      </w:r>
      <w:r>
        <w:rPr>
          <w:color w:val="231F20"/>
          <w:w w:val="115"/>
          <w:sz w:val="20"/>
        </w:rPr>
        <w:t>специфики</w:t>
      </w:r>
      <w:r>
        <w:rPr>
          <w:color w:val="231F20"/>
          <w:spacing w:val="-9"/>
          <w:w w:val="115"/>
          <w:sz w:val="20"/>
        </w:rPr>
        <w:t xml:space="preserve"> </w:t>
      </w:r>
      <w:r>
        <w:rPr>
          <w:color w:val="231F20"/>
          <w:w w:val="115"/>
          <w:sz w:val="20"/>
        </w:rPr>
        <w:t>учебного</w:t>
      </w:r>
      <w:r>
        <w:rPr>
          <w:color w:val="231F20"/>
          <w:spacing w:val="-8"/>
          <w:w w:val="115"/>
          <w:sz w:val="20"/>
        </w:rPr>
        <w:t xml:space="preserve"> </w:t>
      </w:r>
      <w:r>
        <w:rPr>
          <w:color w:val="231F20"/>
          <w:w w:val="115"/>
          <w:sz w:val="20"/>
        </w:rPr>
        <w:t>и</w:t>
      </w:r>
      <w:r>
        <w:rPr>
          <w:color w:val="231F20"/>
          <w:spacing w:val="-8"/>
          <w:w w:val="115"/>
          <w:sz w:val="20"/>
        </w:rPr>
        <w:t xml:space="preserve"> </w:t>
      </w:r>
      <w:r>
        <w:rPr>
          <w:color w:val="231F20"/>
          <w:w w:val="115"/>
          <w:sz w:val="20"/>
        </w:rPr>
        <w:t>художественного</w:t>
      </w:r>
      <w:r>
        <w:rPr>
          <w:color w:val="231F20"/>
          <w:spacing w:val="-8"/>
          <w:w w:val="115"/>
          <w:sz w:val="20"/>
        </w:rPr>
        <w:t xml:space="preserve"> </w:t>
      </w:r>
      <w:r>
        <w:rPr>
          <w:color w:val="231F20"/>
          <w:w w:val="115"/>
          <w:sz w:val="20"/>
        </w:rPr>
        <w:t>текстов;</w:t>
      </w:r>
    </w:p>
    <w:p w:rsidR="008052C0" w:rsidRDefault="008052C0" w:rsidP="008052C0">
      <w:pPr>
        <w:pStyle w:val="aff"/>
        <w:numPr>
          <w:ilvl w:val="1"/>
          <w:numId w:val="24"/>
        </w:numPr>
        <w:tabs>
          <w:tab w:val="left" w:pos="668"/>
        </w:tabs>
        <w:spacing w:line="254" w:lineRule="auto"/>
        <w:ind w:firstLine="226"/>
        <w:rPr>
          <w:sz w:val="20"/>
        </w:rPr>
      </w:pPr>
      <w:r>
        <w:rPr>
          <w:color w:val="231F20"/>
          <w:w w:val="115"/>
          <w:sz w:val="20"/>
        </w:rPr>
        <w:t>читать по ролям с соблюдением норм произношения, инс-</w:t>
      </w:r>
      <w:r>
        <w:rPr>
          <w:color w:val="231F20"/>
          <w:spacing w:val="1"/>
          <w:w w:val="115"/>
          <w:sz w:val="20"/>
        </w:rPr>
        <w:t xml:space="preserve"> </w:t>
      </w:r>
      <w:r>
        <w:rPr>
          <w:color w:val="231F20"/>
          <w:w w:val="115"/>
          <w:sz w:val="20"/>
        </w:rPr>
        <w:t>ценировать</w:t>
      </w:r>
      <w:r>
        <w:rPr>
          <w:color w:val="231F20"/>
          <w:spacing w:val="-7"/>
          <w:w w:val="115"/>
          <w:sz w:val="20"/>
        </w:rPr>
        <w:t xml:space="preserve"> </w:t>
      </w:r>
      <w:r>
        <w:rPr>
          <w:color w:val="231F20"/>
          <w:w w:val="115"/>
          <w:sz w:val="20"/>
        </w:rPr>
        <w:t>небольшие</w:t>
      </w:r>
      <w:r>
        <w:rPr>
          <w:color w:val="231F20"/>
          <w:spacing w:val="-7"/>
          <w:w w:val="115"/>
          <w:sz w:val="20"/>
        </w:rPr>
        <w:t xml:space="preserve"> </w:t>
      </w:r>
      <w:r>
        <w:rPr>
          <w:color w:val="231F20"/>
          <w:w w:val="115"/>
          <w:sz w:val="20"/>
        </w:rPr>
        <w:t>эпизоды</w:t>
      </w:r>
      <w:r>
        <w:rPr>
          <w:color w:val="231F20"/>
          <w:spacing w:val="-7"/>
          <w:w w:val="115"/>
          <w:sz w:val="20"/>
        </w:rPr>
        <w:t xml:space="preserve"> </w:t>
      </w:r>
      <w:r>
        <w:rPr>
          <w:color w:val="231F20"/>
          <w:w w:val="115"/>
          <w:sz w:val="20"/>
        </w:rPr>
        <w:t>из</w:t>
      </w:r>
      <w:r>
        <w:rPr>
          <w:color w:val="231F20"/>
          <w:spacing w:val="-7"/>
          <w:w w:val="115"/>
          <w:sz w:val="20"/>
        </w:rPr>
        <w:t xml:space="preserve"> </w:t>
      </w:r>
      <w:r>
        <w:rPr>
          <w:color w:val="231F20"/>
          <w:w w:val="115"/>
          <w:sz w:val="20"/>
        </w:rPr>
        <w:t>произведения;</w:t>
      </w:r>
    </w:p>
    <w:p w:rsidR="008052C0" w:rsidRDefault="008052C0" w:rsidP="008052C0">
      <w:pPr>
        <w:pStyle w:val="aff"/>
        <w:numPr>
          <w:ilvl w:val="1"/>
          <w:numId w:val="24"/>
        </w:numPr>
        <w:tabs>
          <w:tab w:val="left" w:pos="668"/>
        </w:tabs>
        <w:spacing w:line="254" w:lineRule="auto"/>
        <w:ind w:firstLine="226"/>
        <w:rPr>
          <w:sz w:val="20"/>
        </w:rPr>
      </w:pPr>
      <w:r>
        <w:rPr>
          <w:color w:val="231F20"/>
          <w:w w:val="115"/>
          <w:sz w:val="20"/>
        </w:rPr>
        <w:t>составлять устные и письменные высказывания на основе</w:t>
      </w:r>
      <w:r>
        <w:rPr>
          <w:color w:val="231F20"/>
          <w:spacing w:val="1"/>
          <w:w w:val="115"/>
          <w:sz w:val="20"/>
        </w:rPr>
        <w:t xml:space="preserve"> </w:t>
      </w:r>
      <w:r>
        <w:rPr>
          <w:color w:val="231F20"/>
          <w:w w:val="115"/>
          <w:sz w:val="20"/>
        </w:rPr>
        <w:t>прочитанного/прослушанного текста на заданную тему по со-</w:t>
      </w:r>
      <w:r>
        <w:rPr>
          <w:color w:val="231F20"/>
          <w:spacing w:val="1"/>
          <w:w w:val="115"/>
          <w:sz w:val="20"/>
        </w:rPr>
        <w:t xml:space="preserve"> </w:t>
      </w:r>
      <w:r>
        <w:rPr>
          <w:color w:val="231F20"/>
          <w:w w:val="115"/>
          <w:sz w:val="20"/>
        </w:rPr>
        <w:t>держанию произведения (не менее 8 предложений), корректи-</w:t>
      </w:r>
      <w:r>
        <w:rPr>
          <w:color w:val="231F20"/>
          <w:spacing w:val="1"/>
          <w:w w:val="115"/>
          <w:sz w:val="20"/>
        </w:rPr>
        <w:t xml:space="preserve"> </w:t>
      </w:r>
      <w:r>
        <w:rPr>
          <w:color w:val="231F20"/>
          <w:w w:val="115"/>
          <w:sz w:val="20"/>
        </w:rPr>
        <w:t>ровать</w:t>
      </w:r>
      <w:r>
        <w:rPr>
          <w:color w:val="231F20"/>
          <w:spacing w:val="-9"/>
          <w:w w:val="115"/>
          <w:sz w:val="20"/>
        </w:rPr>
        <w:t xml:space="preserve"> </w:t>
      </w:r>
      <w:r>
        <w:rPr>
          <w:color w:val="231F20"/>
          <w:w w:val="115"/>
          <w:sz w:val="20"/>
        </w:rPr>
        <w:t>собственный</w:t>
      </w:r>
      <w:r>
        <w:rPr>
          <w:color w:val="231F20"/>
          <w:spacing w:val="-8"/>
          <w:w w:val="115"/>
          <w:sz w:val="20"/>
        </w:rPr>
        <w:t xml:space="preserve"> </w:t>
      </w:r>
      <w:r>
        <w:rPr>
          <w:color w:val="231F20"/>
          <w:w w:val="115"/>
          <w:sz w:val="20"/>
        </w:rPr>
        <w:t>письменный</w:t>
      </w:r>
      <w:r>
        <w:rPr>
          <w:color w:val="231F20"/>
          <w:spacing w:val="-9"/>
          <w:w w:val="115"/>
          <w:sz w:val="20"/>
        </w:rPr>
        <w:t xml:space="preserve"> </w:t>
      </w:r>
      <w:r>
        <w:rPr>
          <w:color w:val="231F20"/>
          <w:w w:val="115"/>
          <w:sz w:val="20"/>
        </w:rPr>
        <w:t>текст;</w:t>
      </w:r>
    </w:p>
    <w:p w:rsidR="008052C0" w:rsidRDefault="008052C0" w:rsidP="008052C0">
      <w:pPr>
        <w:pStyle w:val="aff"/>
        <w:numPr>
          <w:ilvl w:val="1"/>
          <w:numId w:val="24"/>
        </w:numPr>
        <w:tabs>
          <w:tab w:val="left" w:pos="668"/>
        </w:tabs>
        <w:spacing w:line="254" w:lineRule="auto"/>
        <w:ind w:right="154" w:firstLine="226"/>
        <w:rPr>
          <w:sz w:val="20"/>
        </w:rPr>
      </w:pPr>
      <w:r>
        <w:rPr>
          <w:color w:val="231F20"/>
          <w:w w:val="115"/>
          <w:sz w:val="20"/>
        </w:rPr>
        <w:t>составлять краткий отзыв о прочитанном произведении по</w:t>
      </w:r>
      <w:r>
        <w:rPr>
          <w:color w:val="231F20"/>
          <w:spacing w:val="1"/>
          <w:w w:val="115"/>
          <w:sz w:val="20"/>
        </w:rPr>
        <w:t xml:space="preserve"> </w:t>
      </w:r>
      <w:r>
        <w:rPr>
          <w:color w:val="231F20"/>
          <w:w w:val="115"/>
          <w:sz w:val="20"/>
        </w:rPr>
        <w:t>заданному</w:t>
      </w:r>
      <w:r>
        <w:rPr>
          <w:color w:val="231F20"/>
          <w:spacing w:val="-9"/>
          <w:w w:val="115"/>
          <w:sz w:val="20"/>
        </w:rPr>
        <w:t xml:space="preserve"> </w:t>
      </w:r>
      <w:r>
        <w:rPr>
          <w:color w:val="231F20"/>
          <w:w w:val="115"/>
          <w:sz w:val="20"/>
        </w:rPr>
        <w:t>алгоритму;</w:t>
      </w:r>
    </w:p>
    <w:p w:rsidR="008052C0" w:rsidRDefault="008052C0" w:rsidP="008052C0">
      <w:pPr>
        <w:pStyle w:val="aff"/>
        <w:numPr>
          <w:ilvl w:val="1"/>
          <w:numId w:val="24"/>
        </w:numPr>
        <w:tabs>
          <w:tab w:val="left" w:pos="668"/>
        </w:tabs>
        <w:spacing w:line="254" w:lineRule="auto"/>
        <w:ind w:firstLine="226"/>
        <w:rPr>
          <w:sz w:val="20"/>
        </w:rPr>
      </w:pPr>
      <w:r>
        <w:rPr>
          <w:color w:val="231F20"/>
          <w:spacing w:val="-1"/>
          <w:w w:val="120"/>
          <w:sz w:val="20"/>
        </w:rPr>
        <w:t>сочинять</w:t>
      </w:r>
      <w:r>
        <w:rPr>
          <w:color w:val="231F20"/>
          <w:spacing w:val="-13"/>
          <w:w w:val="120"/>
          <w:sz w:val="20"/>
        </w:rPr>
        <w:t xml:space="preserve"> </w:t>
      </w:r>
      <w:r>
        <w:rPr>
          <w:color w:val="231F20"/>
          <w:spacing w:val="-1"/>
          <w:w w:val="120"/>
          <w:sz w:val="20"/>
        </w:rPr>
        <w:t>тексты,</w:t>
      </w:r>
      <w:r>
        <w:rPr>
          <w:color w:val="231F20"/>
          <w:spacing w:val="-12"/>
          <w:w w:val="120"/>
          <w:sz w:val="20"/>
        </w:rPr>
        <w:t xml:space="preserve"> </w:t>
      </w:r>
      <w:r>
        <w:rPr>
          <w:color w:val="231F20"/>
          <w:spacing w:val="-1"/>
          <w:w w:val="120"/>
          <w:sz w:val="20"/>
        </w:rPr>
        <w:t>используя</w:t>
      </w:r>
      <w:r>
        <w:rPr>
          <w:color w:val="231F20"/>
          <w:spacing w:val="-13"/>
          <w:w w:val="120"/>
          <w:sz w:val="20"/>
        </w:rPr>
        <w:t xml:space="preserve"> </w:t>
      </w:r>
      <w:r>
        <w:rPr>
          <w:color w:val="231F20"/>
          <w:w w:val="120"/>
          <w:sz w:val="20"/>
        </w:rPr>
        <w:t>аналогии,</w:t>
      </w:r>
      <w:r>
        <w:rPr>
          <w:color w:val="231F20"/>
          <w:spacing w:val="-12"/>
          <w:w w:val="120"/>
          <w:sz w:val="20"/>
        </w:rPr>
        <w:t xml:space="preserve"> </w:t>
      </w:r>
      <w:r>
        <w:rPr>
          <w:color w:val="231F20"/>
          <w:w w:val="120"/>
          <w:sz w:val="20"/>
        </w:rPr>
        <w:t>иллюстрации,</w:t>
      </w:r>
      <w:r>
        <w:rPr>
          <w:color w:val="231F20"/>
          <w:spacing w:val="-12"/>
          <w:w w:val="120"/>
          <w:sz w:val="20"/>
        </w:rPr>
        <w:t xml:space="preserve"> </w:t>
      </w:r>
      <w:r>
        <w:rPr>
          <w:color w:val="231F20"/>
          <w:w w:val="120"/>
          <w:sz w:val="20"/>
        </w:rPr>
        <w:t>при-</w:t>
      </w:r>
      <w:r>
        <w:rPr>
          <w:color w:val="231F20"/>
          <w:spacing w:val="-58"/>
          <w:w w:val="120"/>
          <w:sz w:val="20"/>
        </w:rPr>
        <w:t xml:space="preserve"> </w:t>
      </w:r>
      <w:r>
        <w:rPr>
          <w:color w:val="231F20"/>
          <w:w w:val="115"/>
          <w:sz w:val="20"/>
        </w:rPr>
        <w:t>думывать</w:t>
      </w:r>
      <w:r>
        <w:rPr>
          <w:color w:val="231F20"/>
          <w:spacing w:val="-7"/>
          <w:w w:val="115"/>
          <w:sz w:val="20"/>
        </w:rPr>
        <w:t xml:space="preserve"> </w:t>
      </w:r>
      <w:r>
        <w:rPr>
          <w:color w:val="231F20"/>
          <w:w w:val="115"/>
          <w:sz w:val="20"/>
        </w:rPr>
        <w:t>продолжение</w:t>
      </w:r>
      <w:r>
        <w:rPr>
          <w:color w:val="231F20"/>
          <w:spacing w:val="-6"/>
          <w:w w:val="115"/>
          <w:sz w:val="20"/>
        </w:rPr>
        <w:t xml:space="preserve"> </w:t>
      </w:r>
      <w:r>
        <w:rPr>
          <w:color w:val="231F20"/>
          <w:w w:val="115"/>
          <w:sz w:val="20"/>
        </w:rPr>
        <w:t>прочитанного</w:t>
      </w:r>
      <w:r>
        <w:rPr>
          <w:color w:val="231F20"/>
          <w:spacing w:val="-6"/>
          <w:w w:val="115"/>
          <w:sz w:val="20"/>
        </w:rPr>
        <w:t xml:space="preserve"> </w:t>
      </w:r>
      <w:r>
        <w:rPr>
          <w:color w:val="231F20"/>
          <w:w w:val="115"/>
          <w:sz w:val="20"/>
        </w:rPr>
        <w:t>произведения;</w:t>
      </w:r>
    </w:p>
    <w:p w:rsidR="008052C0" w:rsidRDefault="008052C0" w:rsidP="008052C0">
      <w:pPr>
        <w:pStyle w:val="aff"/>
        <w:numPr>
          <w:ilvl w:val="1"/>
          <w:numId w:val="24"/>
        </w:numPr>
        <w:tabs>
          <w:tab w:val="left" w:pos="668"/>
        </w:tabs>
        <w:spacing w:line="254" w:lineRule="auto"/>
        <w:ind w:firstLine="226"/>
        <w:rPr>
          <w:sz w:val="20"/>
        </w:rPr>
      </w:pPr>
      <w:r>
        <w:rPr>
          <w:color w:val="231F20"/>
          <w:w w:val="115"/>
          <w:sz w:val="20"/>
        </w:rPr>
        <w:t>использовать в соответствии с учебной задачей аппарат из-</w:t>
      </w:r>
      <w:r>
        <w:rPr>
          <w:color w:val="231F20"/>
          <w:spacing w:val="-55"/>
          <w:w w:val="115"/>
          <w:sz w:val="20"/>
        </w:rPr>
        <w:t xml:space="preserve"> </w:t>
      </w:r>
      <w:r>
        <w:rPr>
          <w:color w:val="231F20"/>
          <w:w w:val="115"/>
          <w:sz w:val="20"/>
        </w:rPr>
        <w:t>дания (обложку, оглавление, аннотацию, иллюстрации, преди-</w:t>
      </w:r>
      <w:r>
        <w:rPr>
          <w:color w:val="231F20"/>
          <w:spacing w:val="1"/>
          <w:w w:val="115"/>
          <w:sz w:val="20"/>
        </w:rPr>
        <w:t xml:space="preserve"> </w:t>
      </w:r>
      <w:r>
        <w:rPr>
          <w:color w:val="231F20"/>
          <w:w w:val="115"/>
          <w:sz w:val="20"/>
        </w:rPr>
        <w:t>словие,</w:t>
      </w:r>
      <w:r>
        <w:rPr>
          <w:color w:val="231F20"/>
          <w:spacing w:val="-6"/>
          <w:w w:val="115"/>
          <w:sz w:val="20"/>
        </w:rPr>
        <w:t xml:space="preserve"> </w:t>
      </w:r>
      <w:r>
        <w:rPr>
          <w:color w:val="231F20"/>
          <w:w w:val="115"/>
          <w:sz w:val="20"/>
        </w:rPr>
        <w:t>приложения,</w:t>
      </w:r>
      <w:r>
        <w:rPr>
          <w:color w:val="231F20"/>
          <w:spacing w:val="-7"/>
          <w:w w:val="115"/>
          <w:sz w:val="20"/>
        </w:rPr>
        <w:t xml:space="preserve"> </w:t>
      </w:r>
      <w:r>
        <w:rPr>
          <w:color w:val="231F20"/>
          <w:w w:val="115"/>
          <w:sz w:val="20"/>
        </w:rPr>
        <w:t>сноски,</w:t>
      </w:r>
      <w:r>
        <w:rPr>
          <w:color w:val="231F20"/>
          <w:spacing w:val="-6"/>
          <w:w w:val="115"/>
          <w:sz w:val="20"/>
        </w:rPr>
        <w:t xml:space="preserve"> </w:t>
      </w:r>
      <w:r>
        <w:rPr>
          <w:color w:val="231F20"/>
          <w:w w:val="115"/>
          <w:sz w:val="20"/>
        </w:rPr>
        <w:t>примечания);</w:t>
      </w:r>
    </w:p>
    <w:p w:rsidR="008052C0" w:rsidRDefault="008052C0" w:rsidP="008052C0">
      <w:pPr>
        <w:pStyle w:val="aff"/>
        <w:numPr>
          <w:ilvl w:val="1"/>
          <w:numId w:val="24"/>
        </w:numPr>
        <w:tabs>
          <w:tab w:val="left" w:pos="668"/>
        </w:tabs>
        <w:spacing w:line="254" w:lineRule="auto"/>
        <w:ind w:right="154" w:firstLine="226"/>
        <w:rPr>
          <w:sz w:val="20"/>
        </w:rPr>
      </w:pPr>
      <w:r>
        <w:rPr>
          <w:color w:val="231F20"/>
          <w:w w:val="115"/>
          <w:sz w:val="20"/>
        </w:rPr>
        <w:t>выбирать книги для самостоятельного чтения с учётом ре-</w:t>
      </w:r>
      <w:r>
        <w:rPr>
          <w:color w:val="231F20"/>
          <w:spacing w:val="1"/>
          <w:w w:val="115"/>
          <w:sz w:val="20"/>
        </w:rPr>
        <w:t xml:space="preserve"> </w:t>
      </w:r>
      <w:r>
        <w:rPr>
          <w:color w:val="231F20"/>
          <w:w w:val="115"/>
          <w:sz w:val="20"/>
        </w:rPr>
        <w:t>комендательного</w:t>
      </w:r>
      <w:r>
        <w:rPr>
          <w:color w:val="231F20"/>
          <w:spacing w:val="32"/>
          <w:w w:val="115"/>
          <w:sz w:val="20"/>
        </w:rPr>
        <w:t xml:space="preserve"> </w:t>
      </w:r>
      <w:r>
        <w:rPr>
          <w:color w:val="231F20"/>
          <w:w w:val="115"/>
          <w:sz w:val="20"/>
        </w:rPr>
        <w:t xml:space="preserve">списка, </w:t>
      </w:r>
      <w:r>
        <w:rPr>
          <w:color w:val="231F20"/>
          <w:spacing w:val="30"/>
          <w:w w:val="115"/>
          <w:sz w:val="20"/>
        </w:rPr>
        <w:t xml:space="preserve"> </w:t>
      </w:r>
      <w:r>
        <w:rPr>
          <w:color w:val="231F20"/>
          <w:w w:val="115"/>
          <w:sz w:val="20"/>
        </w:rPr>
        <w:t xml:space="preserve">используя </w:t>
      </w:r>
      <w:r>
        <w:rPr>
          <w:color w:val="231F20"/>
          <w:spacing w:val="31"/>
          <w:w w:val="115"/>
          <w:sz w:val="20"/>
        </w:rPr>
        <w:t xml:space="preserve"> </w:t>
      </w:r>
      <w:r>
        <w:rPr>
          <w:color w:val="231F20"/>
          <w:w w:val="115"/>
          <w:sz w:val="20"/>
        </w:rPr>
        <w:t xml:space="preserve">картотеки, </w:t>
      </w:r>
      <w:r>
        <w:rPr>
          <w:color w:val="231F20"/>
          <w:spacing w:val="31"/>
          <w:w w:val="115"/>
          <w:sz w:val="20"/>
        </w:rPr>
        <w:t xml:space="preserve"> </w:t>
      </w:r>
      <w:r>
        <w:rPr>
          <w:color w:val="231F20"/>
          <w:w w:val="115"/>
          <w:sz w:val="20"/>
        </w:rPr>
        <w:t>рассказывать</w:t>
      </w:r>
      <w:r>
        <w:rPr>
          <w:color w:val="231F20"/>
          <w:spacing w:val="-56"/>
          <w:w w:val="115"/>
          <w:sz w:val="20"/>
        </w:rPr>
        <w:t xml:space="preserve"> </w:t>
      </w:r>
      <w:r>
        <w:rPr>
          <w:color w:val="231F20"/>
          <w:w w:val="115"/>
          <w:sz w:val="20"/>
        </w:rPr>
        <w:t>о</w:t>
      </w:r>
      <w:r>
        <w:rPr>
          <w:color w:val="231F20"/>
          <w:spacing w:val="-9"/>
          <w:w w:val="115"/>
          <w:sz w:val="20"/>
        </w:rPr>
        <w:t xml:space="preserve"> </w:t>
      </w:r>
      <w:r>
        <w:rPr>
          <w:color w:val="231F20"/>
          <w:w w:val="115"/>
          <w:sz w:val="20"/>
        </w:rPr>
        <w:t>прочитанной</w:t>
      </w:r>
      <w:r>
        <w:rPr>
          <w:color w:val="231F20"/>
          <w:spacing w:val="-9"/>
          <w:w w:val="115"/>
          <w:sz w:val="20"/>
        </w:rPr>
        <w:t xml:space="preserve"> </w:t>
      </w:r>
      <w:r>
        <w:rPr>
          <w:color w:val="231F20"/>
          <w:w w:val="115"/>
          <w:sz w:val="20"/>
        </w:rPr>
        <w:t>книге;</w:t>
      </w:r>
    </w:p>
    <w:p w:rsidR="008052C0" w:rsidRDefault="008052C0" w:rsidP="008052C0">
      <w:pPr>
        <w:pStyle w:val="aff"/>
        <w:numPr>
          <w:ilvl w:val="1"/>
          <w:numId w:val="24"/>
        </w:numPr>
        <w:tabs>
          <w:tab w:val="left" w:pos="668"/>
        </w:tabs>
        <w:spacing w:line="254" w:lineRule="auto"/>
        <w:ind w:firstLine="226"/>
        <w:rPr>
          <w:sz w:val="20"/>
        </w:rPr>
      </w:pPr>
      <w:r>
        <w:rPr>
          <w:color w:val="231F20"/>
          <w:w w:val="115"/>
          <w:sz w:val="20"/>
        </w:rPr>
        <w:t>использовать справочные издания, в том числе верифици-</w:t>
      </w:r>
      <w:r>
        <w:rPr>
          <w:color w:val="231F20"/>
          <w:spacing w:val="1"/>
          <w:w w:val="115"/>
          <w:sz w:val="20"/>
        </w:rPr>
        <w:t xml:space="preserve"> </w:t>
      </w:r>
      <w:r>
        <w:rPr>
          <w:color w:val="231F20"/>
          <w:w w:val="115"/>
          <w:sz w:val="20"/>
        </w:rPr>
        <w:t>рованные</w:t>
      </w:r>
      <w:r>
        <w:rPr>
          <w:color w:val="231F20"/>
          <w:spacing w:val="1"/>
          <w:w w:val="115"/>
          <w:sz w:val="20"/>
        </w:rPr>
        <w:t xml:space="preserve"> </w:t>
      </w:r>
      <w:r>
        <w:rPr>
          <w:color w:val="231F20"/>
          <w:w w:val="115"/>
          <w:sz w:val="20"/>
        </w:rPr>
        <w:t>электронные</w:t>
      </w:r>
      <w:r>
        <w:rPr>
          <w:color w:val="231F20"/>
          <w:spacing w:val="1"/>
          <w:w w:val="115"/>
          <w:sz w:val="20"/>
        </w:rPr>
        <w:t xml:space="preserve"> </w:t>
      </w:r>
      <w:r>
        <w:rPr>
          <w:color w:val="231F20"/>
          <w:w w:val="115"/>
          <w:sz w:val="20"/>
        </w:rPr>
        <w:t>ресурсы,</w:t>
      </w:r>
      <w:r>
        <w:rPr>
          <w:color w:val="231F20"/>
          <w:spacing w:val="1"/>
          <w:w w:val="115"/>
          <w:sz w:val="20"/>
        </w:rPr>
        <w:t xml:space="preserve"> </w:t>
      </w:r>
      <w:r>
        <w:rPr>
          <w:color w:val="231F20"/>
          <w:w w:val="115"/>
          <w:sz w:val="20"/>
        </w:rPr>
        <w:t>включённые</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федеральный</w:t>
      </w:r>
      <w:r>
        <w:rPr>
          <w:color w:val="231F20"/>
          <w:spacing w:val="1"/>
          <w:w w:val="115"/>
          <w:sz w:val="20"/>
        </w:rPr>
        <w:t xml:space="preserve"> </w:t>
      </w:r>
      <w:r>
        <w:rPr>
          <w:color w:val="231F20"/>
          <w:w w:val="115"/>
          <w:sz w:val="20"/>
        </w:rPr>
        <w:t>перечень.</w:t>
      </w:r>
    </w:p>
    <w:p w:rsidR="008052C0" w:rsidRDefault="008052C0" w:rsidP="008052C0">
      <w:pPr>
        <w:pStyle w:val="af1"/>
        <w:spacing w:before="5"/>
        <w:ind w:left="0" w:right="0" w:firstLine="0"/>
        <w:jc w:val="left"/>
        <w:rPr>
          <w:sz w:val="22"/>
        </w:rPr>
      </w:pPr>
    </w:p>
    <w:p w:rsidR="008052C0" w:rsidRDefault="008052C0" w:rsidP="008052C0">
      <w:pPr>
        <w:pStyle w:val="3"/>
        <w:tabs>
          <w:tab w:val="left" w:pos="326"/>
        </w:tabs>
        <w:spacing w:before="1"/>
        <w:ind w:left="325"/>
      </w:pPr>
      <w:r>
        <w:rPr>
          <w:color w:val="231F20"/>
        </w:rPr>
        <w:t>4 КЛАСС</w:t>
      </w:r>
    </w:p>
    <w:p w:rsidR="008052C0" w:rsidRDefault="008052C0" w:rsidP="008052C0">
      <w:pPr>
        <w:spacing w:before="70"/>
        <w:ind w:left="383"/>
        <w:jc w:val="both"/>
        <w:rPr>
          <w:sz w:val="20"/>
        </w:rPr>
      </w:pPr>
      <w:r>
        <w:rPr>
          <w:color w:val="231F20"/>
          <w:w w:val="105"/>
          <w:sz w:val="20"/>
        </w:rPr>
        <w:t>К</w:t>
      </w:r>
      <w:r>
        <w:rPr>
          <w:color w:val="231F20"/>
          <w:spacing w:val="2"/>
          <w:w w:val="105"/>
          <w:sz w:val="20"/>
        </w:rPr>
        <w:t xml:space="preserve"> </w:t>
      </w:r>
      <w:r>
        <w:rPr>
          <w:color w:val="231F20"/>
          <w:w w:val="105"/>
          <w:sz w:val="20"/>
        </w:rPr>
        <w:t>концу</w:t>
      </w:r>
      <w:r>
        <w:rPr>
          <w:color w:val="231F20"/>
          <w:spacing w:val="3"/>
          <w:w w:val="105"/>
          <w:sz w:val="20"/>
        </w:rPr>
        <w:t xml:space="preserve"> </w:t>
      </w:r>
      <w:r>
        <w:rPr>
          <w:color w:val="231F20"/>
          <w:w w:val="105"/>
          <w:sz w:val="20"/>
        </w:rPr>
        <w:t>обучения</w:t>
      </w:r>
      <w:r>
        <w:rPr>
          <w:color w:val="231F20"/>
          <w:spacing w:val="1"/>
          <w:w w:val="105"/>
          <w:sz w:val="20"/>
        </w:rPr>
        <w:t xml:space="preserve"> </w:t>
      </w:r>
      <w:r>
        <w:rPr>
          <w:rFonts w:ascii="Georgia" w:hAnsi="Georgia"/>
          <w:b/>
          <w:color w:val="231F20"/>
          <w:w w:val="105"/>
          <w:sz w:val="20"/>
        </w:rPr>
        <w:t>в</w:t>
      </w:r>
      <w:r>
        <w:rPr>
          <w:rFonts w:ascii="Georgia" w:hAnsi="Georgia"/>
          <w:b/>
          <w:color w:val="231F20"/>
          <w:spacing w:val="2"/>
          <w:w w:val="105"/>
          <w:sz w:val="20"/>
        </w:rPr>
        <w:t xml:space="preserve"> </w:t>
      </w:r>
      <w:r>
        <w:rPr>
          <w:rFonts w:ascii="Georgia" w:hAnsi="Georgia"/>
          <w:b/>
          <w:color w:val="231F20"/>
          <w:w w:val="105"/>
          <w:sz w:val="20"/>
        </w:rPr>
        <w:t>четвёртом</w:t>
      </w:r>
      <w:r>
        <w:rPr>
          <w:rFonts w:ascii="Georgia" w:hAnsi="Georgia"/>
          <w:b/>
          <w:color w:val="231F20"/>
          <w:spacing w:val="2"/>
          <w:w w:val="105"/>
          <w:sz w:val="20"/>
        </w:rPr>
        <w:t xml:space="preserve"> </w:t>
      </w:r>
      <w:r>
        <w:rPr>
          <w:rFonts w:ascii="Georgia" w:hAnsi="Georgia"/>
          <w:b/>
          <w:color w:val="231F20"/>
          <w:w w:val="105"/>
          <w:sz w:val="20"/>
        </w:rPr>
        <w:t>классе</w:t>
      </w:r>
      <w:r>
        <w:rPr>
          <w:rFonts w:ascii="Georgia" w:hAnsi="Georgia"/>
          <w:b/>
          <w:color w:val="231F20"/>
          <w:spacing w:val="1"/>
          <w:w w:val="105"/>
          <w:sz w:val="20"/>
        </w:rPr>
        <w:t xml:space="preserve"> </w:t>
      </w:r>
      <w:r>
        <w:rPr>
          <w:color w:val="231F20"/>
          <w:w w:val="105"/>
          <w:sz w:val="20"/>
        </w:rPr>
        <w:t>обучающийся</w:t>
      </w:r>
      <w:r>
        <w:rPr>
          <w:color w:val="231F20"/>
          <w:spacing w:val="2"/>
          <w:w w:val="105"/>
          <w:sz w:val="20"/>
        </w:rPr>
        <w:t xml:space="preserve"> </w:t>
      </w:r>
      <w:r>
        <w:rPr>
          <w:color w:val="231F20"/>
          <w:w w:val="105"/>
          <w:sz w:val="20"/>
        </w:rPr>
        <w:t>научится:</w:t>
      </w:r>
    </w:p>
    <w:p w:rsidR="008052C0" w:rsidRDefault="008052C0" w:rsidP="008052C0">
      <w:pPr>
        <w:pStyle w:val="aff"/>
        <w:numPr>
          <w:ilvl w:val="1"/>
          <w:numId w:val="24"/>
        </w:numPr>
        <w:tabs>
          <w:tab w:val="left" w:pos="668"/>
        </w:tabs>
        <w:spacing w:before="15" w:line="254" w:lineRule="auto"/>
        <w:ind w:right="154" w:firstLine="226"/>
        <w:rPr>
          <w:sz w:val="20"/>
        </w:rPr>
      </w:pPr>
      <w:r>
        <w:rPr>
          <w:color w:val="231F20"/>
          <w:w w:val="115"/>
          <w:sz w:val="20"/>
        </w:rPr>
        <w:t>осознавать</w:t>
      </w:r>
      <w:r>
        <w:rPr>
          <w:color w:val="231F20"/>
          <w:spacing w:val="1"/>
          <w:w w:val="115"/>
          <w:sz w:val="20"/>
        </w:rPr>
        <w:t xml:space="preserve"> </w:t>
      </w:r>
      <w:r>
        <w:rPr>
          <w:color w:val="231F20"/>
          <w:w w:val="115"/>
          <w:sz w:val="20"/>
        </w:rPr>
        <w:t>значимость</w:t>
      </w:r>
      <w:r>
        <w:rPr>
          <w:color w:val="231F20"/>
          <w:spacing w:val="1"/>
          <w:w w:val="115"/>
          <w:sz w:val="20"/>
        </w:rPr>
        <w:t xml:space="preserve"> </w:t>
      </w:r>
      <w:r>
        <w:rPr>
          <w:color w:val="231F20"/>
          <w:w w:val="115"/>
          <w:sz w:val="20"/>
        </w:rPr>
        <w:t>художественной</w:t>
      </w:r>
      <w:r>
        <w:rPr>
          <w:color w:val="231F20"/>
          <w:spacing w:val="1"/>
          <w:w w:val="115"/>
          <w:sz w:val="20"/>
        </w:rPr>
        <w:t xml:space="preserve"> </w:t>
      </w:r>
      <w:r>
        <w:rPr>
          <w:color w:val="231F20"/>
          <w:w w:val="115"/>
          <w:sz w:val="20"/>
        </w:rPr>
        <w:t>литературы</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фольклора для всестороннего развития личности человека, на-</w:t>
      </w:r>
      <w:r>
        <w:rPr>
          <w:color w:val="231F20"/>
          <w:spacing w:val="1"/>
          <w:w w:val="115"/>
          <w:sz w:val="20"/>
        </w:rPr>
        <w:t xml:space="preserve"> </w:t>
      </w:r>
      <w:r>
        <w:rPr>
          <w:color w:val="231F20"/>
          <w:w w:val="115"/>
          <w:sz w:val="20"/>
        </w:rPr>
        <w:t>ходить</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произведениях</w:t>
      </w:r>
      <w:r>
        <w:rPr>
          <w:color w:val="231F20"/>
          <w:spacing w:val="1"/>
          <w:w w:val="115"/>
          <w:sz w:val="20"/>
        </w:rPr>
        <w:t xml:space="preserve"> </w:t>
      </w:r>
      <w:r>
        <w:rPr>
          <w:color w:val="231F20"/>
          <w:w w:val="115"/>
          <w:sz w:val="20"/>
        </w:rPr>
        <w:t>отражение</w:t>
      </w:r>
      <w:r>
        <w:rPr>
          <w:color w:val="231F20"/>
          <w:spacing w:val="1"/>
          <w:w w:val="115"/>
          <w:sz w:val="20"/>
        </w:rPr>
        <w:t xml:space="preserve"> </w:t>
      </w:r>
      <w:r>
        <w:rPr>
          <w:color w:val="231F20"/>
          <w:w w:val="115"/>
          <w:sz w:val="20"/>
        </w:rPr>
        <w:t>нравственных</w:t>
      </w:r>
      <w:r>
        <w:rPr>
          <w:color w:val="231F20"/>
          <w:spacing w:val="1"/>
          <w:w w:val="115"/>
          <w:sz w:val="20"/>
        </w:rPr>
        <w:t xml:space="preserve"> </w:t>
      </w:r>
      <w:r>
        <w:rPr>
          <w:color w:val="231F20"/>
          <w:w w:val="115"/>
          <w:sz w:val="20"/>
        </w:rPr>
        <w:t>ценностей,</w:t>
      </w:r>
      <w:r>
        <w:rPr>
          <w:color w:val="231F20"/>
          <w:spacing w:val="-55"/>
          <w:w w:val="115"/>
          <w:sz w:val="20"/>
        </w:rPr>
        <w:t xml:space="preserve"> </w:t>
      </w:r>
      <w:r>
        <w:rPr>
          <w:color w:val="231F20"/>
          <w:w w:val="115"/>
          <w:sz w:val="20"/>
        </w:rPr>
        <w:t>фактов бытовой и духовной культуры народов России и мира,</w:t>
      </w:r>
      <w:r>
        <w:rPr>
          <w:color w:val="231F20"/>
          <w:spacing w:val="1"/>
          <w:w w:val="115"/>
          <w:sz w:val="20"/>
        </w:rPr>
        <w:t xml:space="preserve"> </w:t>
      </w:r>
      <w:r>
        <w:rPr>
          <w:color w:val="231F20"/>
          <w:w w:val="115"/>
          <w:sz w:val="20"/>
        </w:rPr>
        <w:t>ориентироваться в нравственно-этических понятиях в контек-</w:t>
      </w:r>
      <w:r>
        <w:rPr>
          <w:color w:val="231F20"/>
          <w:spacing w:val="1"/>
          <w:w w:val="115"/>
          <w:sz w:val="20"/>
        </w:rPr>
        <w:t xml:space="preserve"> </w:t>
      </w:r>
      <w:r>
        <w:rPr>
          <w:color w:val="231F20"/>
          <w:w w:val="115"/>
          <w:sz w:val="20"/>
        </w:rPr>
        <w:t>сте</w:t>
      </w:r>
      <w:r>
        <w:rPr>
          <w:color w:val="231F20"/>
          <w:spacing w:val="-9"/>
          <w:w w:val="115"/>
          <w:sz w:val="20"/>
        </w:rPr>
        <w:t xml:space="preserve"> </w:t>
      </w:r>
      <w:r>
        <w:rPr>
          <w:color w:val="231F20"/>
          <w:w w:val="115"/>
          <w:sz w:val="20"/>
        </w:rPr>
        <w:t>изученных</w:t>
      </w:r>
      <w:r>
        <w:rPr>
          <w:color w:val="231F20"/>
          <w:spacing w:val="-9"/>
          <w:w w:val="115"/>
          <w:sz w:val="20"/>
        </w:rPr>
        <w:t xml:space="preserve"> </w:t>
      </w:r>
      <w:r>
        <w:rPr>
          <w:color w:val="231F20"/>
          <w:w w:val="115"/>
          <w:sz w:val="20"/>
        </w:rPr>
        <w:t>произведений;</w:t>
      </w:r>
    </w:p>
    <w:p w:rsidR="008052C0" w:rsidRDefault="008052C0" w:rsidP="008052C0">
      <w:pPr>
        <w:pStyle w:val="aff"/>
        <w:numPr>
          <w:ilvl w:val="1"/>
          <w:numId w:val="24"/>
        </w:numPr>
        <w:tabs>
          <w:tab w:val="left" w:pos="668"/>
        </w:tabs>
        <w:spacing w:line="254" w:lineRule="auto"/>
        <w:ind w:firstLine="226"/>
        <w:rPr>
          <w:sz w:val="20"/>
        </w:rPr>
      </w:pPr>
      <w:r>
        <w:rPr>
          <w:color w:val="231F20"/>
          <w:w w:val="115"/>
          <w:sz w:val="20"/>
        </w:rPr>
        <w:t>демонстрировать</w:t>
      </w:r>
      <w:r>
        <w:rPr>
          <w:color w:val="231F20"/>
          <w:spacing w:val="22"/>
          <w:w w:val="115"/>
          <w:sz w:val="20"/>
        </w:rPr>
        <w:t xml:space="preserve"> </w:t>
      </w:r>
      <w:r>
        <w:rPr>
          <w:color w:val="231F20"/>
          <w:w w:val="115"/>
          <w:sz w:val="20"/>
        </w:rPr>
        <w:t xml:space="preserve">интерес </w:t>
      </w:r>
      <w:r>
        <w:rPr>
          <w:color w:val="231F20"/>
          <w:spacing w:val="21"/>
          <w:w w:val="115"/>
          <w:sz w:val="20"/>
        </w:rPr>
        <w:t xml:space="preserve"> </w:t>
      </w:r>
      <w:r>
        <w:rPr>
          <w:color w:val="231F20"/>
          <w:w w:val="115"/>
          <w:sz w:val="20"/>
        </w:rPr>
        <w:t xml:space="preserve">и </w:t>
      </w:r>
      <w:r>
        <w:rPr>
          <w:color w:val="231F20"/>
          <w:spacing w:val="21"/>
          <w:w w:val="115"/>
          <w:sz w:val="20"/>
        </w:rPr>
        <w:t xml:space="preserve"> </w:t>
      </w:r>
      <w:r>
        <w:rPr>
          <w:color w:val="231F20"/>
          <w:w w:val="115"/>
          <w:sz w:val="20"/>
        </w:rPr>
        <w:t xml:space="preserve">положительную </w:t>
      </w:r>
      <w:r>
        <w:rPr>
          <w:color w:val="231F20"/>
          <w:spacing w:val="21"/>
          <w:w w:val="115"/>
          <w:sz w:val="20"/>
        </w:rPr>
        <w:t xml:space="preserve"> </w:t>
      </w:r>
      <w:r>
        <w:rPr>
          <w:color w:val="231F20"/>
          <w:w w:val="115"/>
          <w:sz w:val="20"/>
        </w:rPr>
        <w:t>мотивацию</w:t>
      </w:r>
      <w:r>
        <w:rPr>
          <w:color w:val="231F20"/>
          <w:spacing w:val="-56"/>
          <w:w w:val="115"/>
          <w:sz w:val="20"/>
        </w:rPr>
        <w:t xml:space="preserve"> </w:t>
      </w:r>
      <w:r>
        <w:rPr>
          <w:color w:val="231F20"/>
          <w:w w:val="115"/>
          <w:sz w:val="20"/>
        </w:rPr>
        <w:t>к систематическому чтению и слушанию художественной лите-</w:t>
      </w:r>
      <w:r>
        <w:rPr>
          <w:color w:val="231F20"/>
          <w:spacing w:val="1"/>
          <w:w w:val="115"/>
          <w:sz w:val="20"/>
        </w:rPr>
        <w:t xml:space="preserve"> </w:t>
      </w:r>
      <w:r>
        <w:rPr>
          <w:color w:val="231F20"/>
          <w:w w:val="115"/>
          <w:sz w:val="20"/>
        </w:rPr>
        <w:t>ратуры и произведений устного народного творчества: форми-</w:t>
      </w:r>
      <w:r>
        <w:rPr>
          <w:color w:val="231F20"/>
          <w:spacing w:val="1"/>
          <w:w w:val="115"/>
          <w:sz w:val="20"/>
        </w:rPr>
        <w:t xml:space="preserve"> </w:t>
      </w:r>
      <w:r>
        <w:rPr>
          <w:color w:val="231F20"/>
          <w:w w:val="115"/>
          <w:sz w:val="20"/>
        </w:rPr>
        <w:t>ровать</w:t>
      </w:r>
      <w:r>
        <w:rPr>
          <w:color w:val="231F20"/>
          <w:spacing w:val="-9"/>
          <w:w w:val="115"/>
          <w:sz w:val="20"/>
        </w:rPr>
        <w:t xml:space="preserve"> </w:t>
      </w:r>
      <w:r>
        <w:rPr>
          <w:color w:val="231F20"/>
          <w:w w:val="115"/>
          <w:sz w:val="20"/>
        </w:rPr>
        <w:t>собственный</w:t>
      </w:r>
      <w:r>
        <w:rPr>
          <w:color w:val="231F20"/>
          <w:spacing w:val="-9"/>
          <w:w w:val="115"/>
          <w:sz w:val="20"/>
        </w:rPr>
        <w:t xml:space="preserve"> </w:t>
      </w:r>
      <w:r>
        <w:rPr>
          <w:color w:val="231F20"/>
          <w:w w:val="115"/>
          <w:sz w:val="20"/>
        </w:rPr>
        <w:t>круг</w:t>
      </w:r>
      <w:r>
        <w:rPr>
          <w:color w:val="231F20"/>
          <w:spacing w:val="-8"/>
          <w:w w:val="115"/>
          <w:sz w:val="20"/>
        </w:rPr>
        <w:t xml:space="preserve"> </w:t>
      </w:r>
      <w:r>
        <w:rPr>
          <w:color w:val="231F20"/>
          <w:w w:val="115"/>
          <w:sz w:val="20"/>
        </w:rPr>
        <w:t>чтения;</w:t>
      </w:r>
    </w:p>
    <w:p w:rsidR="008052C0" w:rsidRDefault="008052C0" w:rsidP="008052C0">
      <w:pPr>
        <w:pStyle w:val="aff"/>
        <w:numPr>
          <w:ilvl w:val="1"/>
          <w:numId w:val="24"/>
        </w:numPr>
        <w:tabs>
          <w:tab w:val="left" w:pos="668"/>
        </w:tabs>
        <w:spacing w:line="254" w:lineRule="auto"/>
        <w:ind w:right="154" w:firstLine="226"/>
        <w:rPr>
          <w:sz w:val="20"/>
        </w:rPr>
      </w:pPr>
      <w:r>
        <w:rPr>
          <w:color w:val="231F20"/>
          <w:w w:val="115"/>
          <w:sz w:val="20"/>
        </w:rPr>
        <w:t>читать вслух и про себя в соответствии с учебной задачей,</w:t>
      </w:r>
      <w:r>
        <w:rPr>
          <w:color w:val="231F20"/>
          <w:spacing w:val="1"/>
          <w:w w:val="115"/>
          <w:sz w:val="20"/>
        </w:rPr>
        <w:t xml:space="preserve"> </w:t>
      </w:r>
      <w:r>
        <w:rPr>
          <w:color w:val="231F20"/>
          <w:w w:val="115"/>
          <w:sz w:val="20"/>
        </w:rPr>
        <w:t>использовать разные виды чтения (изучающее, ознакомитель-</w:t>
      </w:r>
      <w:r>
        <w:rPr>
          <w:color w:val="231F20"/>
          <w:spacing w:val="1"/>
          <w:w w:val="115"/>
          <w:sz w:val="20"/>
        </w:rPr>
        <w:t xml:space="preserve"> </w:t>
      </w:r>
      <w:r>
        <w:rPr>
          <w:color w:val="231F20"/>
          <w:w w:val="115"/>
          <w:sz w:val="20"/>
        </w:rPr>
        <w:t>ное,</w:t>
      </w:r>
      <w:r>
        <w:rPr>
          <w:color w:val="231F20"/>
          <w:spacing w:val="-10"/>
          <w:w w:val="115"/>
          <w:sz w:val="20"/>
        </w:rPr>
        <w:t xml:space="preserve"> </w:t>
      </w:r>
      <w:r>
        <w:rPr>
          <w:color w:val="231F20"/>
          <w:w w:val="115"/>
          <w:sz w:val="20"/>
        </w:rPr>
        <w:t>поисковое</w:t>
      </w:r>
      <w:r>
        <w:rPr>
          <w:color w:val="231F20"/>
          <w:spacing w:val="-10"/>
          <w:w w:val="115"/>
          <w:sz w:val="20"/>
        </w:rPr>
        <w:t xml:space="preserve"> </w:t>
      </w:r>
      <w:r>
        <w:rPr>
          <w:color w:val="231F20"/>
          <w:w w:val="115"/>
          <w:sz w:val="20"/>
        </w:rPr>
        <w:t>выборочное,</w:t>
      </w:r>
      <w:r>
        <w:rPr>
          <w:color w:val="231F20"/>
          <w:spacing w:val="-10"/>
          <w:w w:val="115"/>
          <w:sz w:val="20"/>
        </w:rPr>
        <w:t xml:space="preserve"> </w:t>
      </w:r>
      <w:r>
        <w:rPr>
          <w:color w:val="231F20"/>
          <w:w w:val="115"/>
          <w:sz w:val="20"/>
        </w:rPr>
        <w:t>просмотровое</w:t>
      </w:r>
      <w:r>
        <w:rPr>
          <w:color w:val="231F20"/>
          <w:spacing w:val="-10"/>
          <w:w w:val="115"/>
          <w:sz w:val="20"/>
        </w:rPr>
        <w:t xml:space="preserve"> </w:t>
      </w:r>
      <w:r>
        <w:rPr>
          <w:color w:val="231F20"/>
          <w:w w:val="115"/>
          <w:sz w:val="20"/>
        </w:rPr>
        <w:t>выборочное);</w:t>
      </w:r>
    </w:p>
    <w:p w:rsidR="008052C0" w:rsidRDefault="008052C0" w:rsidP="008052C0">
      <w:pPr>
        <w:pStyle w:val="aff"/>
        <w:numPr>
          <w:ilvl w:val="1"/>
          <w:numId w:val="24"/>
        </w:numPr>
        <w:tabs>
          <w:tab w:val="left" w:pos="668"/>
        </w:tabs>
        <w:spacing w:before="70" w:line="252" w:lineRule="auto"/>
        <w:ind w:right="154" w:firstLine="226"/>
        <w:rPr>
          <w:sz w:val="20"/>
        </w:rPr>
      </w:pPr>
      <w:r>
        <w:rPr>
          <w:color w:val="231F20"/>
          <w:w w:val="115"/>
          <w:sz w:val="20"/>
        </w:rPr>
        <w:t>читать вслух целыми словами без пропусков и перестано-</w:t>
      </w:r>
      <w:r>
        <w:rPr>
          <w:color w:val="231F20"/>
          <w:spacing w:val="1"/>
          <w:w w:val="115"/>
          <w:sz w:val="20"/>
        </w:rPr>
        <w:t xml:space="preserve"> </w:t>
      </w:r>
      <w:r>
        <w:rPr>
          <w:color w:val="231F20"/>
          <w:w w:val="115"/>
          <w:sz w:val="20"/>
        </w:rPr>
        <w:t>вок букв и слогов доступные по восприятию и небольшие по</w:t>
      </w:r>
      <w:r>
        <w:rPr>
          <w:color w:val="231F20"/>
          <w:spacing w:val="1"/>
          <w:w w:val="115"/>
          <w:sz w:val="20"/>
        </w:rPr>
        <w:t xml:space="preserve"> </w:t>
      </w:r>
      <w:r>
        <w:rPr>
          <w:color w:val="231F20"/>
          <w:w w:val="115"/>
          <w:sz w:val="20"/>
        </w:rPr>
        <w:lastRenderedPageBreak/>
        <w:t>объёму прозаические и стихотворные произведения в темпе не</w:t>
      </w:r>
      <w:r>
        <w:rPr>
          <w:color w:val="231F20"/>
          <w:spacing w:val="1"/>
          <w:w w:val="115"/>
          <w:sz w:val="20"/>
        </w:rPr>
        <w:t xml:space="preserve"> </w:t>
      </w:r>
      <w:r>
        <w:rPr>
          <w:color w:val="231F20"/>
          <w:w w:val="115"/>
          <w:sz w:val="20"/>
        </w:rPr>
        <w:t>менее</w:t>
      </w:r>
      <w:r>
        <w:rPr>
          <w:color w:val="231F20"/>
          <w:spacing w:val="-9"/>
          <w:w w:val="115"/>
          <w:sz w:val="20"/>
        </w:rPr>
        <w:t xml:space="preserve"> </w:t>
      </w:r>
      <w:r>
        <w:rPr>
          <w:color w:val="231F20"/>
          <w:w w:val="115"/>
          <w:sz w:val="20"/>
        </w:rPr>
        <w:t>80</w:t>
      </w:r>
      <w:r>
        <w:rPr>
          <w:color w:val="231F20"/>
          <w:spacing w:val="-8"/>
          <w:w w:val="115"/>
          <w:sz w:val="20"/>
        </w:rPr>
        <w:t xml:space="preserve"> </w:t>
      </w:r>
      <w:r>
        <w:rPr>
          <w:color w:val="231F20"/>
          <w:w w:val="115"/>
          <w:sz w:val="20"/>
        </w:rPr>
        <w:t>слов</w:t>
      </w:r>
      <w:r>
        <w:rPr>
          <w:color w:val="231F20"/>
          <w:spacing w:val="-8"/>
          <w:w w:val="115"/>
          <w:sz w:val="20"/>
        </w:rPr>
        <w:t xml:space="preserve"> </w:t>
      </w:r>
      <w:r>
        <w:rPr>
          <w:color w:val="231F20"/>
          <w:w w:val="115"/>
          <w:sz w:val="20"/>
        </w:rPr>
        <w:t>в</w:t>
      </w:r>
      <w:r>
        <w:rPr>
          <w:color w:val="231F20"/>
          <w:spacing w:val="-8"/>
          <w:w w:val="115"/>
          <w:sz w:val="20"/>
        </w:rPr>
        <w:t xml:space="preserve"> </w:t>
      </w:r>
      <w:r>
        <w:rPr>
          <w:color w:val="231F20"/>
          <w:w w:val="115"/>
          <w:sz w:val="20"/>
        </w:rPr>
        <w:t>минуту</w:t>
      </w:r>
      <w:r>
        <w:rPr>
          <w:color w:val="231F20"/>
          <w:spacing w:val="-9"/>
          <w:w w:val="115"/>
          <w:sz w:val="20"/>
        </w:rPr>
        <w:t xml:space="preserve"> </w:t>
      </w:r>
      <w:r>
        <w:rPr>
          <w:color w:val="231F20"/>
          <w:w w:val="115"/>
          <w:sz w:val="20"/>
        </w:rPr>
        <w:t>(без</w:t>
      </w:r>
      <w:r>
        <w:rPr>
          <w:color w:val="231F20"/>
          <w:spacing w:val="-8"/>
          <w:w w:val="115"/>
          <w:sz w:val="20"/>
        </w:rPr>
        <w:t xml:space="preserve"> </w:t>
      </w:r>
      <w:r>
        <w:rPr>
          <w:color w:val="231F20"/>
          <w:w w:val="115"/>
          <w:sz w:val="20"/>
        </w:rPr>
        <w:t>отметочного</w:t>
      </w:r>
      <w:r>
        <w:rPr>
          <w:color w:val="231F20"/>
          <w:spacing w:val="-8"/>
          <w:w w:val="115"/>
          <w:sz w:val="20"/>
        </w:rPr>
        <w:t xml:space="preserve"> </w:t>
      </w:r>
      <w:r>
        <w:rPr>
          <w:color w:val="231F20"/>
          <w:w w:val="115"/>
          <w:sz w:val="20"/>
        </w:rPr>
        <w:t>оценивания);</w:t>
      </w:r>
    </w:p>
    <w:p w:rsidR="008052C0" w:rsidRDefault="008052C0" w:rsidP="008052C0">
      <w:pPr>
        <w:pStyle w:val="aff"/>
        <w:numPr>
          <w:ilvl w:val="1"/>
          <w:numId w:val="24"/>
        </w:numPr>
        <w:tabs>
          <w:tab w:val="left" w:pos="668"/>
        </w:tabs>
        <w:spacing w:before="2" w:line="252" w:lineRule="auto"/>
        <w:ind w:firstLine="226"/>
        <w:rPr>
          <w:sz w:val="20"/>
        </w:rPr>
      </w:pPr>
      <w:r>
        <w:rPr>
          <w:color w:val="231F20"/>
          <w:w w:val="115"/>
          <w:sz w:val="20"/>
        </w:rPr>
        <w:t>читать</w:t>
      </w:r>
      <w:r>
        <w:rPr>
          <w:color w:val="231F20"/>
          <w:spacing w:val="16"/>
          <w:w w:val="115"/>
          <w:sz w:val="20"/>
        </w:rPr>
        <w:t xml:space="preserve"> </w:t>
      </w:r>
      <w:r>
        <w:rPr>
          <w:color w:val="231F20"/>
          <w:w w:val="115"/>
          <w:sz w:val="20"/>
        </w:rPr>
        <w:t>наизусть</w:t>
      </w:r>
      <w:r>
        <w:rPr>
          <w:color w:val="231F20"/>
          <w:spacing w:val="17"/>
          <w:w w:val="115"/>
          <w:sz w:val="20"/>
        </w:rPr>
        <w:t xml:space="preserve"> </w:t>
      </w:r>
      <w:r>
        <w:rPr>
          <w:color w:val="231F20"/>
          <w:w w:val="115"/>
          <w:sz w:val="20"/>
        </w:rPr>
        <w:t>не</w:t>
      </w:r>
      <w:r>
        <w:rPr>
          <w:color w:val="231F20"/>
          <w:spacing w:val="17"/>
          <w:w w:val="115"/>
          <w:sz w:val="20"/>
        </w:rPr>
        <w:t xml:space="preserve"> </w:t>
      </w:r>
      <w:r>
        <w:rPr>
          <w:color w:val="231F20"/>
          <w:w w:val="115"/>
          <w:sz w:val="20"/>
        </w:rPr>
        <w:t>менее</w:t>
      </w:r>
      <w:r>
        <w:rPr>
          <w:color w:val="231F20"/>
          <w:spacing w:val="17"/>
          <w:w w:val="115"/>
          <w:sz w:val="20"/>
        </w:rPr>
        <w:t xml:space="preserve"> </w:t>
      </w:r>
      <w:r>
        <w:rPr>
          <w:color w:val="231F20"/>
          <w:w w:val="115"/>
          <w:sz w:val="20"/>
        </w:rPr>
        <w:t>5</w:t>
      </w:r>
      <w:r>
        <w:rPr>
          <w:color w:val="231F20"/>
          <w:spacing w:val="17"/>
          <w:w w:val="115"/>
          <w:sz w:val="20"/>
        </w:rPr>
        <w:t xml:space="preserve"> </w:t>
      </w:r>
      <w:r>
        <w:rPr>
          <w:color w:val="231F20"/>
          <w:w w:val="115"/>
          <w:sz w:val="20"/>
        </w:rPr>
        <w:t>стихотворений</w:t>
      </w:r>
      <w:r>
        <w:rPr>
          <w:color w:val="231F20"/>
          <w:spacing w:val="17"/>
          <w:w w:val="115"/>
          <w:sz w:val="20"/>
        </w:rPr>
        <w:t xml:space="preserve"> </w:t>
      </w:r>
      <w:r>
        <w:rPr>
          <w:color w:val="231F20"/>
          <w:w w:val="115"/>
          <w:sz w:val="20"/>
        </w:rPr>
        <w:t>в</w:t>
      </w:r>
      <w:r>
        <w:rPr>
          <w:color w:val="231F20"/>
          <w:spacing w:val="17"/>
          <w:w w:val="115"/>
          <w:sz w:val="20"/>
        </w:rPr>
        <w:t xml:space="preserve"> </w:t>
      </w:r>
      <w:r>
        <w:rPr>
          <w:color w:val="231F20"/>
          <w:w w:val="115"/>
          <w:sz w:val="20"/>
        </w:rPr>
        <w:t>соответствии</w:t>
      </w:r>
      <w:r>
        <w:rPr>
          <w:color w:val="231F20"/>
          <w:spacing w:val="-55"/>
          <w:w w:val="115"/>
          <w:sz w:val="20"/>
        </w:rPr>
        <w:t xml:space="preserve"> </w:t>
      </w:r>
      <w:r>
        <w:rPr>
          <w:color w:val="231F20"/>
          <w:w w:val="115"/>
          <w:sz w:val="20"/>
        </w:rPr>
        <w:t>с</w:t>
      </w:r>
      <w:r>
        <w:rPr>
          <w:color w:val="231F20"/>
          <w:spacing w:val="-9"/>
          <w:w w:val="115"/>
          <w:sz w:val="20"/>
        </w:rPr>
        <w:t xml:space="preserve"> </w:t>
      </w:r>
      <w:r>
        <w:rPr>
          <w:color w:val="231F20"/>
          <w:w w:val="115"/>
          <w:sz w:val="20"/>
        </w:rPr>
        <w:t>изученной</w:t>
      </w:r>
      <w:r>
        <w:rPr>
          <w:color w:val="231F20"/>
          <w:spacing w:val="-8"/>
          <w:w w:val="115"/>
          <w:sz w:val="20"/>
        </w:rPr>
        <w:t xml:space="preserve"> </w:t>
      </w:r>
      <w:r>
        <w:rPr>
          <w:color w:val="231F20"/>
          <w:w w:val="115"/>
          <w:sz w:val="20"/>
        </w:rPr>
        <w:t>тематикой</w:t>
      </w:r>
      <w:r>
        <w:rPr>
          <w:color w:val="231F20"/>
          <w:spacing w:val="-8"/>
          <w:w w:val="115"/>
          <w:sz w:val="20"/>
        </w:rPr>
        <w:t xml:space="preserve"> </w:t>
      </w:r>
      <w:r>
        <w:rPr>
          <w:color w:val="231F20"/>
          <w:w w:val="115"/>
          <w:sz w:val="20"/>
        </w:rPr>
        <w:t>произведений;</w:t>
      </w:r>
    </w:p>
    <w:p w:rsidR="008052C0" w:rsidRDefault="008052C0" w:rsidP="008052C0">
      <w:pPr>
        <w:pStyle w:val="aff"/>
        <w:numPr>
          <w:ilvl w:val="1"/>
          <w:numId w:val="24"/>
        </w:numPr>
        <w:tabs>
          <w:tab w:val="left" w:pos="668"/>
        </w:tabs>
        <w:spacing w:before="1" w:line="252" w:lineRule="auto"/>
        <w:ind w:firstLine="226"/>
        <w:rPr>
          <w:sz w:val="20"/>
        </w:rPr>
      </w:pPr>
      <w:r>
        <w:rPr>
          <w:color w:val="231F20"/>
          <w:w w:val="120"/>
          <w:sz w:val="20"/>
        </w:rPr>
        <w:t>различать художественные произведения и познаватель-</w:t>
      </w:r>
      <w:r>
        <w:rPr>
          <w:color w:val="231F20"/>
          <w:spacing w:val="-57"/>
          <w:w w:val="120"/>
          <w:sz w:val="20"/>
        </w:rPr>
        <w:t xml:space="preserve"> </w:t>
      </w:r>
      <w:r>
        <w:rPr>
          <w:color w:val="231F20"/>
          <w:w w:val="120"/>
          <w:sz w:val="20"/>
        </w:rPr>
        <w:t>ные</w:t>
      </w:r>
      <w:r>
        <w:rPr>
          <w:color w:val="231F20"/>
          <w:spacing w:val="-13"/>
          <w:w w:val="120"/>
          <w:sz w:val="20"/>
        </w:rPr>
        <w:t xml:space="preserve"> </w:t>
      </w:r>
      <w:r>
        <w:rPr>
          <w:color w:val="231F20"/>
          <w:w w:val="120"/>
          <w:sz w:val="20"/>
        </w:rPr>
        <w:t>тексты;</w:t>
      </w:r>
    </w:p>
    <w:p w:rsidR="008052C0" w:rsidRDefault="008052C0" w:rsidP="008052C0">
      <w:pPr>
        <w:pStyle w:val="aff"/>
        <w:numPr>
          <w:ilvl w:val="1"/>
          <w:numId w:val="24"/>
        </w:numPr>
        <w:tabs>
          <w:tab w:val="left" w:pos="668"/>
        </w:tabs>
        <w:spacing w:before="1" w:line="252" w:lineRule="auto"/>
        <w:ind w:firstLine="226"/>
        <w:rPr>
          <w:sz w:val="20"/>
        </w:rPr>
      </w:pPr>
      <w:r>
        <w:rPr>
          <w:color w:val="231F20"/>
          <w:w w:val="115"/>
          <w:sz w:val="20"/>
        </w:rPr>
        <w:t>различать прозаическую и стихотворную речь: называть</w:t>
      </w:r>
      <w:r>
        <w:rPr>
          <w:color w:val="231F20"/>
          <w:spacing w:val="1"/>
          <w:w w:val="115"/>
          <w:sz w:val="20"/>
        </w:rPr>
        <w:t xml:space="preserve"> </w:t>
      </w:r>
      <w:r>
        <w:rPr>
          <w:color w:val="231F20"/>
          <w:w w:val="115"/>
          <w:sz w:val="20"/>
        </w:rPr>
        <w:t>особенности стихотворного произведения (ритм, рифма, стро-</w:t>
      </w:r>
      <w:r>
        <w:rPr>
          <w:color w:val="231F20"/>
          <w:spacing w:val="1"/>
          <w:w w:val="115"/>
          <w:sz w:val="20"/>
        </w:rPr>
        <w:t xml:space="preserve"> </w:t>
      </w:r>
      <w:r>
        <w:rPr>
          <w:color w:val="231F20"/>
          <w:w w:val="115"/>
          <w:sz w:val="20"/>
        </w:rPr>
        <w:t>фа),</w:t>
      </w:r>
      <w:r>
        <w:rPr>
          <w:color w:val="231F20"/>
          <w:spacing w:val="-7"/>
          <w:w w:val="115"/>
          <w:sz w:val="20"/>
        </w:rPr>
        <w:t xml:space="preserve"> </w:t>
      </w:r>
      <w:r>
        <w:rPr>
          <w:color w:val="231F20"/>
          <w:w w:val="115"/>
          <w:sz w:val="20"/>
        </w:rPr>
        <w:t>отличать</w:t>
      </w:r>
      <w:r>
        <w:rPr>
          <w:color w:val="231F20"/>
          <w:spacing w:val="-6"/>
          <w:w w:val="115"/>
          <w:sz w:val="20"/>
        </w:rPr>
        <w:t xml:space="preserve"> </w:t>
      </w:r>
      <w:r>
        <w:rPr>
          <w:color w:val="231F20"/>
          <w:w w:val="115"/>
          <w:sz w:val="20"/>
        </w:rPr>
        <w:t>лирическое</w:t>
      </w:r>
      <w:r>
        <w:rPr>
          <w:color w:val="231F20"/>
          <w:spacing w:val="-6"/>
          <w:w w:val="115"/>
          <w:sz w:val="20"/>
        </w:rPr>
        <w:t xml:space="preserve"> </w:t>
      </w:r>
      <w:r>
        <w:rPr>
          <w:color w:val="231F20"/>
          <w:w w:val="115"/>
          <w:sz w:val="20"/>
        </w:rPr>
        <w:t>произведение</w:t>
      </w:r>
      <w:r>
        <w:rPr>
          <w:color w:val="231F20"/>
          <w:spacing w:val="-6"/>
          <w:w w:val="115"/>
          <w:sz w:val="20"/>
        </w:rPr>
        <w:t xml:space="preserve"> </w:t>
      </w:r>
      <w:r>
        <w:rPr>
          <w:color w:val="231F20"/>
          <w:w w:val="115"/>
          <w:sz w:val="20"/>
        </w:rPr>
        <w:t>от</w:t>
      </w:r>
      <w:r>
        <w:rPr>
          <w:color w:val="231F20"/>
          <w:spacing w:val="-6"/>
          <w:w w:val="115"/>
          <w:sz w:val="20"/>
        </w:rPr>
        <w:t xml:space="preserve"> </w:t>
      </w:r>
      <w:r>
        <w:rPr>
          <w:color w:val="231F20"/>
          <w:w w:val="115"/>
          <w:sz w:val="20"/>
        </w:rPr>
        <w:t>эпического;</w:t>
      </w:r>
    </w:p>
    <w:p w:rsidR="008052C0" w:rsidRDefault="008052C0" w:rsidP="008052C0">
      <w:pPr>
        <w:pStyle w:val="aff"/>
        <w:numPr>
          <w:ilvl w:val="1"/>
          <w:numId w:val="24"/>
        </w:numPr>
        <w:tabs>
          <w:tab w:val="left" w:pos="668"/>
        </w:tabs>
        <w:spacing w:before="2" w:line="252" w:lineRule="auto"/>
        <w:ind w:firstLine="226"/>
        <w:rPr>
          <w:sz w:val="20"/>
        </w:rPr>
      </w:pPr>
      <w:r>
        <w:rPr>
          <w:color w:val="231F20"/>
          <w:w w:val="115"/>
          <w:sz w:val="20"/>
        </w:rPr>
        <w:t>понимать жанровую принадлежность, содержание, смысл</w:t>
      </w:r>
      <w:r>
        <w:rPr>
          <w:color w:val="231F20"/>
          <w:spacing w:val="1"/>
          <w:w w:val="115"/>
          <w:sz w:val="20"/>
        </w:rPr>
        <w:t xml:space="preserve"> </w:t>
      </w:r>
      <w:r>
        <w:rPr>
          <w:color w:val="231F20"/>
          <w:w w:val="115"/>
          <w:sz w:val="20"/>
        </w:rPr>
        <w:t>прослушанного/прочитанного</w:t>
      </w:r>
      <w:r>
        <w:rPr>
          <w:color w:val="231F20"/>
          <w:spacing w:val="1"/>
          <w:w w:val="115"/>
          <w:sz w:val="20"/>
        </w:rPr>
        <w:t xml:space="preserve"> </w:t>
      </w:r>
      <w:r>
        <w:rPr>
          <w:color w:val="231F20"/>
          <w:w w:val="115"/>
          <w:sz w:val="20"/>
        </w:rPr>
        <w:t>произведения:</w:t>
      </w:r>
      <w:r>
        <w:rPr>
          <w:color w:val="231F20"/>
          <w:spacing w:val="1"/>
          <w:w w:val="115"/>
          <w:sz w:val="20"/>
        </w:rPr>
        <w:t xml:space="preserve"> </w:t>
      </w:r>
      <w:r>
        <w:rPr>
          <w:color w:val="231F20"/>
          <w:w w:val="115"/>
          <w:sz w:val="20"/>
        </w:rPr>
        <w:t>отвечать</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фор-</w:t>
      </w:r>
      <w:r>
        <w:rPr>
          <w:color w:val="231F20"/>
          <w:spacing w:val="1"/>
          <w:w w:val="115"/>
          <w:sz w:val="20"/>
        </w:rPr>
        <w:t xml:space="preserve"> </w:t>
      </w:r>
      <w:r>
        <w:rPr>
          <w:color w:val="231F20"/>
          <w:w w:val="115"/>
          <w:sz w:val="20"/>
        </w:rPr>
        <w:t>мулировать вопросы (в том числе проблемные) к познаватель-</w:t>
      </w:r>
      <w:r>
        <w:rPr>
          <w:color w:val="231F20"/>
          <w:spacing w:val="1"/>
          <w:w w:val="115"/>
          <w:sz w:val="20"/>
        </w:rPr>
        <w:t xml:space="preserve"> </w:t>
      </w:r>
      <w:r>
        <w:rPr>
          <w:color w:val="231F20"/>
          <w:w w:val="115"/>
          <w:sz w:val="20"/>
        </w:rPr>
        <w:t>ным,</w:t>
      </w:r>
      <w:r>
        <w:rPr>
          <w:color w:val="231F20"/>
          <w:spacing w:val="-8"/>
          <w:w w:val="115"/>
          <w:sz w:val="20"/>
        </w:rPr>
        <w:t xml:space="preserve"> </w:t>
      </w:r>
      <w:r>
        <w:rPr>
          <w:color w:val="231F20"/>
          <w:w w:val="115"/>
          <w:sz w:val="20"/>
        </w:rPr>
        <w:t>учебным</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художественным</w:t>
      </w:r>
      <w:r>
        <w:rPr>
          <w:color w:val="231F20"/>
          <w:spacing w:val="-8"/>
          <w:w w:val="115"/>
          <w:sz w:val="20"/>
        </w:rPr>
        <w:t xml:space="preserve"> </w:t>
      </w:r>
      <w:r>
        <w:rPr>
          <w:color w:val="231F20"/>
          <w:w w:val="115"/>
          <w:sz w:val="20"/>
        </w:rPr>
        <w:t>текстам;</w:t>
      </w:r>
    </w:p>
    <w:p w:rsidR="008052C0" w:rsidRDefault="008052C0" w:rsidP="008052C0">
      <w:pPr>
        <w:pStyle w:val="aff"/>
        <w:numPr>
          <w:ilvl w:val="1"/>
          <w:numId w:val="24"/>
        </w:numPr>
        <w:tabs>
          <w:tab w:val="left" w:pos="668"/>
        </w:tabs>
        <w:spacing w:before="2" w:line="252" w:lineRule="auto"/>
        <w:ind w:firstLine="226"/>
        <w:rPr>
          <w:sz w:val="20"/>
        </w:rPr>
      </w:pPr>
      <w:r>
        <w:rPr>
          <w:color w:val="231F20"/>
          <w:w w:val="120"/>
          <w:sz w:val="20"/>
        </w:rPr>
        <w:t>различать и называть отдельные жанры фольклора (счи-</w:t>
      </w:r>
      <w:r>
        <w:rPr>
          <w:color w:val="231F20"/>
          <w:spacing w:val="-57"/>
          <w:w w:val="120"/>
          <w:sz w:val="20"/>
        </w:rPr>
        <w:t xml:space="preserve"> </w:t>
      </w:r>
      <w:r>
        <w:rPr>
          <w:color w:val="231F20"/>
          <w:w w:val="120"/>
          <w:sz w:val="20"/>
        </w:rPr>
        <w:t>талки,</w:t>
      </w:r>
      <w:r>
        <w:rPr>
          <w:color w:val="231F20"/>
          <w:spacing w:val="1"/>
          <w:w w:val="120"/>
          <w:sz w:val="20"/>
        </w:rPr>
        <w:t xml:space="preserve"> </w:t>
      </w:r>
      <w:r>
        <w:rPr>
          <w:color w:val="231F20"/>
          <w:w w:val="120"/>
          <w:sz w:val="20"/>
        </w:rPr>
        <w:t>загадки,</w:t>
      </w:r>
      <w:r>
        <w:rPr>
          <w:color w:val="231F20"/>
          <w:spacing w:val="1"/>
          <w:w w:val="120"/>
          <w:sz w:val="20"/>
        </w:rPr>
        <w:t xml:space="preserve"> </w:t>
      </w:r>
      <w:r>
        <w:rPr>
          <w:color w:val="231F20"/>
          <w:w w:val="120"/>
          <w:sz w:val="20"/>
        </w:rPr>
        <w:t>пословицы,</w:t>
      </w:r>
      <w:r>
        <w:rPr>
          <w:color w:val="231F20"/>
          <w:spacing w:val="1"/>
          <w:w w:val="120"/>
          <w:sz w:val="20"/>
        </w:rPr>
        <w:t xml:space="preserve"> </w:t>
      </w:r>
      <w:r>
        <w:rPr>
          <w:color w:val="231F20"/>
          <w:w w:val="120"/>
          <w:sz w:val="20"/>
        </w:rPr>
        <w:t>потешки,</w:t>
      </w:r>
      <w:r>
        <w:rPr>
          <w:color w:val="231F20"/>
          <w:spacing w:val="1"/>
          <w:w w:val="120"/>
          <w:sz w:val="20"/>
        </w:rPr>
        <w:t xml:space="preserve"> </w:t>
      </w:r>
      <w:r>
        <w:rPr>
          <w:color w:val="231F20"/>
          <w:w w:val="120"/>
          <w:sz w:val="20"/>
        </w:rPr>
        <w:t>небылицы,</w:t>
      </w:r>
      <w:r>
        <w:rPr>
          <w:color w:val="231F20"/>
          <w:spacing w:val="1"/>
          <w:w w:val="120"/>
          <w:sz w:val="20"/>
        </w:rPr>
        <w:t xml:space="preserve"> </w:t>
      </w:r>
      <w:r>
        <w:rPr>
          <w:color w:val="231F20"/>
          <w:w w:val="120"/>
          <w:sz w:val="20"/>
        </w:rPr>
        <w:t>народные</w:t>
      </w:r>
      <w:r>
        <w:rPr>
          <w:color w:val="231F20"/>
          <w:spacing w:val="-57"/>
          <w:w w:val="120"/>
          <w:sz w:val="20"/>
        </w:rPr>
        <w:t xml:space="preserve"> </w:t>
      </w:r>
      <w:r>
        <w:rPr>
          <w:color w:val="231F20"/>
          <w:w w:val="120"/>
          <w:sz w:val="20"/>
        </w:rPr>
        <w:t>песни, скороговорки, сказки о животных, бытовые и волшеб-</w:t>
      </w:r>
      <w:r>
        <w:rPr>
          <w:color w:val="231F20"/>
          <w:spacing w:val="1"/>
          <w:w w:val="120"/>
          <w:sz w:val="20"/>
        </w:rPr>
        <w:t xml:space="preserve"> </w:t>
      </w:r>
      <w:r>
        <w:rPr>
          <w:color w:val="231F20"/>
          <w:w w:val="115"/>
          <w:sz w:val="20"/>
        </w:rPr>
        <w:t>ные), приводить примеры произведений фольклора разных на-</w:t>
      </w:r>
      <w:r>
        <w:rPr>
          <w:color w:val="231F20"/>
          <w:spacing w:val="1"/>
          <w:w w:val="115"/>
          <w:sz w:val="20"/>
        </w:rPr>
        <w:t xml:space="preserve"> </w:t>
      </w:r>
      <w:r>
        <w:rPr>
          <w:color w:val="231F20"/>
          <w:w w:val="120"/>
          <w:sz w:val="20"/>
        </w:rPr>
        <w:t>родов</w:t>
      </w:r>
      <w:r>
        <w:rPr>
          <w:color w:val="231F20"/>
          <w:spacing w:val="-13"/>
          <w:w w:val="120"/>
          <w:sz w:val="20"/>
        </w:rPr>
        <w:t xml:space="preserve"> </w:t>
      </w:r>
      <w:r>
        <w:rPr>
          <w:color w:val="231F20"/>
          <w:w w:val="120"/>
          <w:sz w:val="20"/>
        </w:rPr>
        <w:t>России;</w:t>
      </w:r>
    </w:p>
    <w:p w:rsidR="008052C0" w:rsidRDefault="008052C0" w:rsidP="008052C0">
      <w:pPr>
        <w:pStyle w:val="aff"/>
        <w:numPr>
          <w:ilvl w:val="1"/>
          <w:numId w:val="24"/>
        </w:numPr>
        <w:tabs>
          <w:tab w:val="left" w:pos="668"/>
        </w:tabs>
        <w:spacing w:before="3" w:line="252" w:lineRule="auto"/>
        <w:ind w:right="154" w:firstLine="226"/>
        <w:rPr>
          <w:sz w:val="20"/>
        </w:rPr>
      </w:pPr>
      <w:r>
        <w:rPr>
          <w:color w:val="231F20"/>
          <w:w w:val="115"/>
          <w:sz w:val="20"/>
        </w:rPr>
        <w:t>соотносить читаемый текст с жанром художественной ли-</w:t>
      </w:r>
      <w:r>
        <w:rPr>
          <w:color w:val="231F20"/>
          <w:spacing w:val="1"/>
          <w:w w:val="115"/>
          <w:sz w:val="20"/>
        </w:rPr>
        <w:t xml:space="preserve"> </w:t>
      </w:r>
      <w:r>
        <w:rPr>
          <w:color w:val="231F20"/>
          <w:w w:val="115"/>
          <w:sz w:val="20"/>
        </w:rPr>
        <w:t>тературы (литературные сказки, рассказы, стихотворения, бас-</w:t>
      </w:r>
      <w:r>
        <w:rPr>
          <w:color w:val="231F20"/>
          <w:spacing w:val="1"/>
          <w:w w:val="115"/>
          <w:sz w:val="20"/>
        </w:rPr>
        <w:t xml:space="preserve"> </w:t>
      </w:r>
      <w:r>
        <w:rPr>
          <w:color w:val="231F20"/>
          <w:w w:val="120"/>
          <w:sz w:val="20"/>
        </w:rPr>
        <w:t>ни),</w:t>
      </w:r>
      <w:r>
        <w:rPr>
          <w:color w:val="231F20"/>
          <w:spacing w:val="31"/>
          <w:w w:val="120"/>
          <w:sz w:val="20"/>
        </w:rPr>
        <w:t xml:space="preserve"> </w:t>
      </w:r>
      <w:r>
        <w:rPr>
          <w:color w:val="231F20"/>
          <w:w w:val="120"/>
          <w:sz w:val="20"/>
        </w:rPr>
        <w:t>приводить</w:t>
      </w:r>
      <w:r>
        <w:rPr>
          <w:color w:val="231F20"/>
          <w:spacing w:val="31"/>
          <w:w w:val="120"/>
          <w:sz w:val="20"/>
        </w:rPr>
        <w:t xml:space="preserve"> </w:t>
      </w:r>
      <w:r>
        <w:rPr>
          <w:color w:val="231F20"/>
          <w:w w:val="120"/>
          <w:sz w:val="20"/>
        </w:rPr>
        <w:t>примеры</w:t>
      </w:r>
      <w:r>
        <w:rPr>
          <w:color w:val="231F20"/>
          <w:spacing w:val="31"/>
          <w:w w:val="120"/>
          <w:sz w:val="20"/>
        </w:rPr>
        <w:t xml:space="preserve"> </w:t>
      </w:r>
      <w:r>
        <w:rPr>
          <w:color w:val="231F20"/>
          <w:w w:val="120"/>
          <w:sz w:val="20"/>
        </w:rPr>
        <w:t>разных</w:t>
      </w:r>
      <w:r>
        <w:rPr>
          <w:color w:val="231F20"/>
          <w:spacing w:val="31"/>
          <w:w w:val="120"/>
          <w:sz w:val="20"/>
        </w:rPr>
        <w:t xml:space="preserve"> </w:t>
      </w:r>
      <w:r>
        <w:rPr>
          <w:color w:val="231F20"/>
          <w:w w:val="120"/>
          <w:sz w:val="20"/>
        </w:rPr>
        <w:t>жанров</w:t>
      </w:r>
      <w:r>
        <w:rPr>
          <w:color w:val="231F20"/>
          <w:spacing w:val="31"/>
          <w:w w:val="120"/>
          <w:sz w:val="20"/>
        </w:rPr>
        <w:t xml:space="preserve"> </w:t>
      </w:r>
      <w:r>
        <w:rPr>
          <w:color w:val="231F20"/>
          <w:w w:val="120"/>
          <w:sz w:val="20"/>
        </w:rPr>
        <w:t>литературы</w:t>
      </w:r>
      <w:r>
        <w:rPr>
          <w:color w:val="231F20"/>
          <w:spacing w:val="32"/>
          <w:w w:val="120"/>
          <w:sz w:val="20"/>
        </w:rPr>
        <w:t xml:space="preserve"> </w:t>
      </w:r>
      <w:r>
        <w:rPr>
          <w:color w:val="231F20"/>
          <w:w w:val="120"/>
          <w:sz w:val="20"/>
        </w:rPr>
        <w:t>России</w:t>
      </w:r>
      <w:r>
        <w:rPr>
          <w:color w:val="231F20"/>
          <w:spacing w:val="-58"/>
          <w:w w:val="120"/>
          <w:sz w:val="20"/>
        </w:rPr>
        <w:t xml:space="preserve"> </w:t>
      </w:r>
      <w:r>
        <w:rPr>
          <w:color w:val="231F20"/>
          <w:w w:val="120"/>
          <w:sz w:val="20"/>
        </w:rPr>
        <w:t>и</w:t>
      </w:r>
      <w:r>
        <w:rPr>
          <w:color w:val="231F20"/>
          <w:spacing w:val="-13"/>
          <w:w w:val="120"/>
          <w:sz w:val="20"/>
        </w:rPr>
        <w:t xml:space="preserve"> </w:t>
      </w:r>
      <w:r>
        <w:rPr>
          <w:color w:val="231F20"/>
          <w:w w:val="120"/>
          <w:sz w:val="20"/>
        </w:rPr>
        <w:t>стран</w:t>
      </w:r>
      <w:r>
        <w:rPr>
          <w:color w:val="231F20"/>
          <w:spacing w:val="-12"/>
          <w:w w:val="120"/>
          <w:sz w:val="20"/>
        </w:rPr>
        <w:t xml:space="preserve"> </w:t>
      </w:r>
      <w:r>
        <w:rPr>
          <w:color w:val="231F20"/>
          <w:w w:val="120"/>
          <w:sz w:val="20"/>
        </w:rPr>
        <w:t>мира;</w:t>
      </w:r>
    </w:p>
    <w:p w:rsidR="008052C0" w:rsidRDefault="008052C0" w:rsidP="008052C0">
      <w:pPr>
        <w:pStyle w:val="aff"/>
        <w:numPr>
          <w:ilvl w:val="1"/>
          <w:numId w:val="24"/>
        </w:numPr>
        <w:tabs>
          <w:tab w:val="left" w:pos="668"/>
        </w:tabs>
        <w:spacing w:before="2" w:line="252" w:lineRule="auto"/>
        <w:ind w:firstLine="226"/>
        <w:rPr>
          <w:sz w:val="20"/>
        </w:rPr>
      </w:pPr>
      <w:r>
        <w:rPr>
          <w:color w:val="231F20"/>
          <w:w w:val="120"/>
          <w:sz w:val="20"/>
        </w:rPr>
        <w:t>владеть</w:t>
      </w:r>
      <w:r>
        <w:rPr>
          <w:color w:val="231F20"/>
          <w:spacing w:val="-11"/>
          <w:w w:val="120"/>
          <w:sz w:val="20"/>
        </w:rPr>
        <w:t xml:space="preserve"> </w:t>
      </w:r>
      <w:r>
        <w:rPr>
          <w:color w:val="231F20"/>
          <w:w w:val="120"/>
          <w:sz w:val="20"/>
        </w:rPr>
        <w:t>элементарными</w:t>
      </w:r>
      <w:r>
        <w:rPr>
          <w:color w:val="231F20"/>
          <w:spacing w:val="-10"/>
          <w:w w:val="120"/>
          <w:sz w:val="20"/>
        </w:rPr>
        <w:t xml:space="preserve"> </w:t>
      </w:r>
      <w:r>
        <w:rPr>
          <w:color w:val="231F20"/>
          <w:w w:val="120"/>
          <w:sz w:val="20"/>
        </w:rPr>
        <w:t>умениями</w:t>
      </w:r>
      <w:r>
        <w:rPr>
          <w:color w:val="231F20"/>
          <w:spacing w:val="-10"/>
          <w:w w:val="120"/>
          <w:sz w:val="20"/>
        </w:rPr>
        <w:t xml:space="preserve"> </w:t>
      </w:r>
      <w:r>
        <w:rPr>
          <w:color w:val="231F20"/>
          <w:w w:val="120"/>
          <w:sz w:val="20"/>
        </w:rPr>
        <w:t>анализа</w:t>
      </w:r>
      <w:r>
        <w:rPr>
          <w:color w:val="231F20"/>
          <w:spacing w:val="-10"/>
          <w:w w:val="120"/>
          <w:sz w:val="20"/>
        </w:rPr>
        <w:t xml:space="preserve"> </w:t>
      </w:r>
      <w:r>
        <w:rPr>
          <w:color w:val="231F20"/>
          <w:w w:val="120"/>
          <w:sz w:val="20"/>
        </w:rPr>
        <w:t>и</w:t>
      </w:r>
      <w:r>
        <w:rPr>
          <w:color w:val="231F20"/>
          <w:spacing w:val="-10"/>
          <w:w w:val="120"/>
          <w:sz w:val="20"/>
        </w:rPr>
        <w:t xml:space="preserve"> </w:t>
      </w:r>
      <w:r>
        <w:rPr>
          <w:color w:val="231F20"/>
          <w:w w:val="120"/>
          <w:sz w:val="20"/>
        </w:rPr>
        <w:t>интерпрета-</w:t>
      </w:r>
      <w:r>
        <w:rPr>
          <w:color w:val="231F20"/>
          <w:spacing w:val="-57"/>
          <w:w w:val="120"/>
          <w:sz w:val="20"/>
        </w:rPr>
        <w:t xml:space="preserve"> </w:t>
      </w:r>
      <w:r>
        <w:rPr>
          <w:color w:val="231F20"/>
          <w:w w:val="120"/>
          <w:sz w:val="20"/>
        </w:rPr>
        <w:t>ции</w:t>
      </w:r>
      <w:r>
        <w:rPr>
          <w:color w:val="231F20"/>
          <w:spacing w:val="-11"/>
          <w:w w:val="120"/>
          <w:sz w:val="20"/>
        </w:rPr>
        <w:t xml:space="preserve"> </w:t>
      </w:r>
      <w:r>
        <w:rPr>
          <w:color w:val="231F20"/>
          <w:w w:val="120"/>
          <w:sz w:val="20"/>
        </w:rPr>
        <w:t>текста:</w:t>
      </w:r>
      <w:r>
        <w:rPr>
          <w:color w:val="231F20"/>
          <w:spacing w:val="-11"/>
          <w:w w:val="120"/>
          <w:sz w:val="20"/>
        </w:rPr>
        <w:t xml:space="preserve"> </w:t>
      </w:r>
      <w:r>
        <w:rPr>
          <w:color w:val="231F20"/>
          <w:w w:val="120"/>
          <w:sz w:val="20"/>
        </w:rPr>
        <w:t>определять</w:t>
      </w:r>
      <w:r>
        <w:rPr>
          <w:color w:val="231F20"/>
          <w:spacing w:val="-11"/>
          <w:w w:val="120"/>
          <w:sz w:val="20"/>
        </w:rPr>
        <w:t xml:space="preserve"> </w:t>
      </w:r>
      <w:r>
        <w:rPr>
          <w:color w:val="231F20"/>
          <w:w w:val="120"/>
          <w:sz w:val="20"/>
        </w:rPr>
        <w:t>тему</w:t>
      </w:r>
      <w:r>
        <w:rPr>
          <w:color w:val="231F20"/>
          <w:spacing w:val="-11"/>
          <w:w w:val="120"/>
          <w:sz w:val="20"/>
        </w:rPr>
        <w:t xml:space="preserve"> </w:t>
      </w:r>
      <w:r>
        <w:rPr>
          <w:color w:val="231F20"/>
          <w:w w:val="120"/>
          <w:sz w:val="20"/>
        </w:rPr>
        <w:t>и</w:t>
      </w:r>
      <w:r>
        <w:rPr>
          <w:color w:val="231F20"/>
          <w:spacing w:val="-11"/>
          <w:w w:val="120"/>
          <w:sz w:val="20"/>
        </w:rPr>
        <w:t xml:space="preserve"> </w:t>
      </w:r>
      <w:r>
        <w:rPr>
          <w:color w:val="231F20"/>
          <w:w w:val="120"/>
          <w:sz w:val="20"/>
        </w:rPr>
        <w:t>главную</w:t>
      </w:r>
      <w:r>
        <w:rPr>
          <w:color w:val="231F20"/>
          <w:spacing w:val="-11"/>
          <w:w w:val="120"/>
          <w:sz w:val="20"/>
        </w:rPr>
        <w:t xml:space="preserve"> </w:t>
      </w:r>
      <w:r>
        <w:rPr>
          <w:color w:val="231F20"/>
          <w:w w:val="120"/>
          <w:sz w:val="20"/>
        </w:rPr>
        <w:t>мысль,</w:t>
      </w:r>
      <w:r>
        <w:rPr>
          <w:color w:val="231F20"/>
          <w:spacing w:val="-11"/>
          <w:w w:val="120"/>
          <w:sz w:val="20"/>
        </w:rPr>
        <w:t xml:space="preserve"> </w:t>
      </w:r>
      <w:r>
        <w:rPr>
          <w:color w:val="231F20"/>
          <w:w w:val="120"/>
          <w:sz w:val="20"/>
        </w:rPr>
        <w:t>последователь-</w:t>
      </w:r>
      <w:r>
        <w:rPr>
          <w:color w:val="231F20"/>
          <w:spacing w:val="-58"/>
          <w:w w:val="120"/>
          <w:sz w:val="20"/>
        </w:rPr>
        <w:t xml:space="preserve"> </w:t>
      </w:r>
      <w:r>
        <w:rPr>
          <w:color w:val="231F20"/>
          <w:w w:val="115"/>
          <w:sz w:val="20"/>
        </w:rPr>
        <w:t>ность событий в тексте произведения, выявлять связь событий,</w:t>
      </w:r>
      <w:r>
        <w:rPr>
          <w:color w:val="231F20"/>
          <w:spacing w:val="1"/>
          <w:w w:val="115"/>
          <w:sz w:val="20"/>
        </w:rPr>
        <w:t xml:space="preserve"> </w:t>
      </w:r>
      <w:r>
        <w:rPr>
          <w:color w:val="231F20"/>
          <w:w w:val="120"/>
          <w:sz w:val="20"/>
        </w:rPr>
        <w:t>эпизодов</w:t>
      </w:r>
      <w:r>
        <w:rPr>
          <w:color w:val="231F20"/>
          <w:spacing w:val="-13"/>
          <w:w w:val="120"/>
          <w:sz w:val="20"/>
        </w:rPr>
        <w:t xml:space="preserve"> </w:t>
      </w:r>
      <w:r>
        <w:rPr>
          <w:color w:val="231F20"/>
          <w:w w:val="120"/>
          <w:sz w:val="20"/>
        </w:rPr>
        <w:t>текста;</w:t>
      </w:r>
    </w:p>
    <w:p w:rsidR="008052C0" w:rsidRDefault="008052C0" w:rsidP="008052C0">
      <w:pPr>
        <w:pStyle w:val="aff"/>
        <w:numPr>
          <w:ilvl w:val="1"/>
          <w:numId w:val="24"/>
        </w:numPr>
        <w:tabs>
          <w:tab w:val="left" w:pos="668"/>
        </w:tabs>
        <w:spacing w:before="2" w:line="252" w:lineRule="auto"/>
        <w:ind w:firstLine="226"/>
        <w:rPr>
          <w:sz w:val="20"/>
        </w:rPr>
      </w:pPr>
      <w:r>
        <w:rPr>
          <w:color w:val="231F20"/>
          <w:w w:val="120"/>
          <w:sz w:val="20"/>
        </w:rPr>
        <w:t>характеризовать героев, давать оценку их поступкам, со-</w:t>
      </w:r>
      <w:r>
        <w:rPr>
          <w:color w:val="231F20"/>
          <w:spacing w:val="-57"/>
          <w:w w:val="120"/>
          <w:sz w:val="20"/>
        </w:rPr>
        <w:t xml:space="preserve"> </w:t>
      </w:r>
      <w:r>
        <w:rPr>
          <w:color w:val="231F20"/>
          <w:w w:val="120"/>
          <w:sz w:val="20"/>
        </w:rPr>
        <w:t>ставлять портретные характеристики персонажей, выявлять</w:t>
      </w:r>
      <w:r>
        <w:rPr>
          <w:color w:val="231F20"/>
          <w:spacing w:val="1"/>
          <w:w w:val="120"/>
          <w:sz w:val="20"/>
        </w:rPr>
        <w:t xml:space="preserve"> </w:t>
      </w:r>
      <w:r>
        <w:rPr>
          <w:color w:val="231F20"/>
          <w:spacing w:val="-1"/>
          <w:w w:val="120"/>
          <w:sz w:val="20"/>
        </w:rPr>
        <w:t>взаимосвязь</w:t>
      </w:r>
      <w:r>
        <w:rPr>
          <w:color w:val="231F20"/>
          <w:spacing w:val="-8"/>
          <w:w w:val="120"/>
          <w:sz w:val="20"/>
        </w:rPr>
        <w:t xml:space="preserve"> </w:t>
      </w:r>
      <w:r>
        <w:rPr>
          <w:color w:val="231F20"/>
          <w:w w:val="120"/>
          <w:sz w:val="20"/>
        </w:rPr>
        <w:t>между</w:t>
      </w:r>
      <w:r>
        <w:rPr>
          <w:color w:val="231F20"/>
          <w:spacing w:val="-7"/>
          <w:w w:val="120"/>
          <w:sz w:val="20"/>
        </w:rPr>
        <w:t xml:space="preserve"> </w:t>
      </w:r>
      <w:r>
        <w:rPr>
          <w:color w:val="231F20"/>
          <w:w w:val="120"/>
          <w:sz w:val="20"/>
        </w:rPr>
        <w:t>поступками</w:t>
      </w:r>
      <w:r>
        <w:rPr>
          <w:color w:val="231F20"/>
          <w:spacing w:val="-8"/>
          <w:w w:val="120"/>
          <w:sz w:val="20"/>
        </w:rPr>
        <w:t xml:space="preserve"> </w:t>
      </w:r>
      <w:r>
        <w:rPr>
          <w:color w:val="231F20"/>
          <w:w w:val="120"/>
          <w:sz w:val="20"/>
        </w:rPr>
        <w:t>и</w:t>
      </w:r>
      <w:r>
        <w:rPr>
          <w:color w:val="231F20"/>
          <w:spacing w:val="-7"/>
          <w:w w:val="120"/>
          <w:sz w:val="20"/>
        </w:rPr>
        <w:t xml:space="preserve"> </w:t>
      </w:r>
      <w:r>
        <w:rPr>
          <w:color w:val="231F20"/>
          <w:w w:val="120"/>
          <w:sz w:val="20"/>
        </w:rPr>
        <w:t>мыслями,</w:t>
      </w:r>
      <w:r>
        <w:rPr>
          <w:color w:val="231F20"/>
          <w:spacing w:val="-8"/>
          <w:w w:val="120"/>
          <w:sz w:val="20"/>
        </w:rPr>
        <w:t xml:space="preserve"> </w:t>
      </w:r>
      <w:r>
        <w:rPr>
          <w:color w:val="231F20"/>
          <w:w w:val="120"/>
          <w:sz w:val="20"/>
        </w:rPr>
        <w:t>чувствами</w:t>
      </w:r>
      <w:r>
        <w:rPr>
          <w:color w:val="231F20"/>
          <w:spacing w:val="-7"/>
          <w:w w:val="120"/>
          <w:sz w:val="20"/>
        </w:rPr>
        <w:t xml:space="preserve"> </w:t>
      </w:r>
      <w:r>
        <w:rPr>
          <w:color w:val="231F20"/>
          <w:w w:val="120"/>
          <w:sz w:val="20"/>
        </w:rPr>
        <w:t>героев,</w:t>
      </w:r>
      <w:r>
        <w:rPr>
          <w:color w:val="231F20"/>
          <w:spacing w:val="-58"/>
          <w:w w:val="120"/>
          <w:sz w:val="20"/>
        </w:rPr>
        <w:t xml:space="preserve"> </w:t>
      </w:r>
      <w:r>
        <w:rPr>
          <w:color w:val="231F20"/>
          <w:w w:val="115"/>
          <w:sz w:val="20"/>
        </w:rPr>
        <w:t>сравнивать героев одного произведения по самостоятельно вы-</w:t>
      </w:r>
      <w:r>
        <w:rPr>
          <w:color w:val="231F20"/>
          <w:spacing w:val="1"/>
          <w:w w:val="115"/>
          <w:sz w:val="20"/>
        </w:rPr>
        <w:t xml:space="preserve"> </w:t>
      </w:r>
      <w:r>
        <w:rPr>
          <w:color w:val="231F20"/>
          <w:w w:val="115"/>
          <w:sz w:val="20"/>
        </w:rPr>
        <w:t>бранному критерию (по аналогии или по контрасту), характери-</w:t>
      </w:r>
      <w:r>
        <w:rPr>
          <w:color w:val="231F20"/>
          <w:spacing w:val="-55"/>
          <w:w w:val="115"/>
          <w:sz w:val="20"/>
        </w:rPr>
        <w:t xml:space="preserve"> </w:t>
      </w:r>
      <w:r>
        <w:rPr>
          <w:color w:val="231F20"/>
          <w:spacing w:val="-1"/>
          <w:w w:val="120"/>
          <w:sz w:val="20"/>
        </w:rPr>
        <w:t xml:space="preserve">зовать собственное отношение к героям, поступкам; </w:t>
      </w:r>
      <w:r>
        <w:rPr>
          <w:color w:val="231F20"/>
          <w:w w:val="120"/>
          <w:sz w:val="20"/>
        </w:rPr>
        <w:t>находить</w:t>
      </w:r>
      <w:r>
        <w:rPr>
          <w:color w:val="231F20"/>
          <w:spacing w:val="-57"/>
          <w:w w:val="120"/>
          <w:sz w:val="20"/>
        </w:rPr>
        <w:t xml:space="preserve"> </w:t>
      </w:r>
      <w:r>
        <w:rPr>
          <w:color w:val="231F20"/>
          <w:w w:val="115"/>
          <w:sz w:val="20"/>
        </w:rPr>
        <w:t>в тексте средства изображения героев (портрет) и выражения их</w:t>
      </w:r>
      <w:r>
        <w:rPr>
          <w:color w:val="231F20"/>
          <w:spacing w:val="-55"/>
          <w:w w:val="115"/>
          <w:sz w:val="20"/>
        </w:rPr>
        <w:t xml:space="preserve"> </w:t>
      </w:r>
      <w:r>
        <w:rPr>
          <w:color w:val="231F20"/>
          <w:spacing w:val="-1"/>
          <w:w w:val="120"/>
          <w:sz w:val="20"/>
        </w:rPr>
        <w:t>чувств,</w:t>
      </w:r>
      <w:r>
        <w:rPr>
          <w:color w:val="231F20"/>
          <w:spacing w:val="-10"/>
          <w:w w:val="120"/>
          <w:sz w:val="20"/>
        </w:rPr>
        <w:t xml:space="preserve"> </w:t>
      </w:r>
      <w:r>
        <w:rPr>
          <w:color w:val="231F20"/>
          <w:spacing w:val="-1"/>
          <w:w w:val="120"/>
          <w:sz w:val="20"/>
        </w:rPr>
        <w:t>описание</w:t>
      </w:r>
      <w:r>
        <w:rPr>
          <w:color w:val="231F20"/>
          <w:spacing w:val="-9"/>
          <w:w w:val="120"/>
          <w:sz w:val="20"/>
        </w:rPr>
        <w:t xml:space="preserve"> </w:t>
      </w:r>
      <w:r>
        <w:rPr>
          <w:color w:val="231F20"/>
          <w:w w:val="120"/>
          <w:sz w:val="20"/>
        </w:rPr>
        <w:t>пейзажа</w:t>
      </w:r>
      <w:r>
        <w:rPr>
          <w:color w:val="231F20"/>
          <w:spacing w:val="-9"/>
          <w:w w:val="120"/>
          <w:sz w:val="20"/>
        </w:rPr>
        <w:t xml:space="preserve"> </w:t>
      </w:r>
      <w:r>
        <w:rPr>
          <w:color w:val="231F20"/>
          <w:w w:val="120"/>
          <w:sz w:val="20"/>
        </w:rPr>
        <w:t>и</w:t>
      </w:r>
      <w:r>
        <w:rPr>
          <w:color w:val="231F20"/>
          <w:spacing w:val="-9"/>
          <w:w w:val="120"/>
          <w:sz w:val="20"/>
        </w:rPr>
        <w:t xml:space="preserve"> </w:t>
      </w:r>
      <w:r>
        <w:rPr>
          <w:color w:val="231F20"/>
          <w:w w:val="120"/>
          <w:sz w:val="20"/>
        </w:rPr>
        <w:t>интерьера,</w:t>
      </w:r>
      <w:r>
        <w:rPr>
          <w:color w:val="231F20"/>
          <w:spacing w:val="-10"/>
          <w:w w:val="120"/>
          <w:sz w:val="20"/>
        </w:rPr>
        <w:t xml:space="preserve"> </w:t>
      </w:r>
      <w:r>
        <w:rPr>
          <w:color w:val="231F20"/>
          <w:w w:val="120"/>
          <w:sz w:val="20"/>
        </w:rPr>
        <w:t>устанавливать</w:t>
      </w:r>
      <w:r>
        <w:rPr>
          <w:color w:val="231F20"/>
          <w:spacing w:val="-9"/>
          <w:w w:val="120"/>
          <w:sz w:val="20"/>
        </w:rPr>
        <w:t xml:space="preserve"> </w:t>
      </w:r>
      <w:r>
        <w:rPr>
          <w:color w:val="231F20"/>
          <w:w w:val="120"/>
          <w:sz w:val="20"/>
        </w:rPr>
        <w:t>причин-</w:t>
      </w:r>
      <w:r>
        <w:rPr>
          <w:color w:val="231F20"/>
          <w:spacing w:val="-58"/>
          <w:w w:val="120"/>
          <w:sz w:val="20"/>
        </w:rPr>
        <w:t xml:space="preserve"> </w:t>
      </w:r>
      <w:r>
        <w:rPr>
          <w:color w:val="231F20"/>
          <w:w w:val="115"/>
          <w:sz w:val="20"/>
        </w:rPr>
        <w:t>но-следственные</w:t>
      </w:r>
      <w:r>
        <w:rPr>
          <w:color w:val="231F20"/>
          <w:spacing w:val="-13"/>
          <w:w w:val="115"/>
          <w:sz w:val="20"/>
        </w:rPr>
        <w:t xml:space="preserve"> </w:t>
      </w:r>
      <w:r>
        <w:rPr>
          <w:color w:val="231F20"/>
          <w:w w:val="115"/>
          <w:sz w:val="20"/>
        </w:rPr>
        <w:t>связи</w:t>
      </w:r>
      <w:r>
        <w:rPr>
          <w:color w:val="231F20"/>
          <w:spacing w:val="-13"/>
          <w:w w:val="115"/>
          <w:sz w:val="20"/>
        </w:rPr>
        <w:t xml:space="preserve"> </w:t>
      </w:r>
      <w:r>
        <w:rPr>
          <w:color w:val="231F20"/>
          <w:w w:val="115"/>
          <w:sz w:val="20"/>
        </w:rPr>
        <w:t>событий,</w:t>
      </w:r>
      <w:r>
        <w:rPr>
          <w:color w:val="231F20"/>
          <w:spacing w:val="-13"/>
          <w:w w:val="115"/>
          <w:sz w:val="20"/>
        </w:rPr>
        <w:t xml:space="preserve"> </w:t>
      </w:r>
      <w:r>
        <w:rPr>
          <w:color w:val="231F20"/>
          <w:w w:val="115"/>
          <w:sz w:val="20"/>
        </w:rPr>
        <w:t>явлений,</w:t>
      </w:r>
      <w:r>
        <w:rPr>
          <w:color w:val="231F20"/>
          <w:spacing w:val="-13"/>
          <w:w w:val="115"/>
          <w:sz w:val="20"/>
        </w:rPr>
        <w:t xml:space="preserve"> </w:t>
      </w:r>
      <w:r>
        <w:rPr>
          <w:color w:val="231F20"/>
          <w:w w:val="115"/>
          <w:sz w:val="20"/>
        </w:rPr>
        <w:t>поступков</w:t>
      </w:r>
      <w:r>
        <w:rPr>
          <w:color w:val="231F20"/>
          <w:spacing w:val="-13"/>
          <w:w w:val="115"/>
          <w:sz w:val="20"/>
        </w:rPr>
        <w:t xml:space="preserve"> </w:t>
      </w:r>
      <w:r>
        <w:rPr>
          <w:color w:val="231F20"/>
          <w:w w:val="115"/>
          <w:sz w:val="20"/>
        </w:rPr>
        <w:t>героев;</w:t>
      </w:r>
    </w:p>
    <w:p w:rsidR="008052C0" w:rsidRDefault="008052C0" w:rsidP="008052C0">
      <w:pPr>
        <w:pStyle w:val="aff"/>
        <w:numPr>
          <w:ilvl w:val="1"/>
          <w:numId w:val="24"/>
        </w:numPr>
        <w:tabs>
          <w:tab w:val="left" w:pos="668"/>
        </w:tabs>
        <w:spacing w:before="5" w:line="252" w:lineRule="auto"/>
        <w:ind w:right="154" w:firstLine="226"/>
        <w:rPr>
          <w:sz w:val="20"/>
        </w:rPr>
      </w:pPr>
      <w:r>
        <w:rPr>
          <w:color w:val="231F20"/>
          <w:w w:val="115"/>
          <w:sz w:val="20"/>
        </w:rPr>
        <w:t>объяснять значение незнакомого слова с опорой на кон-</w:t>
      </w:r>
      <w:r>
        <w:rPr>
          <w:color w:val="231F20"/>
          <w:spacing w:val="1"/>
          <w:w w:val="115"/>
          <w:sz w:val="20"/>
        </w:rPr>
        <w:t xml:space="preserve"> </w:t>
      </w:r>
      <w:r>
        <w:rPr>
          <w:color w:val="231F20"/>
          <w:w w:val="115"/>
          <w:sz w:val="20"/>
        </w:rPr>
        <w:t>текст и с использованием словаря; находить в тексте примеры</w:t>
      </w:r>
      <w:r>
        <w:rPr>
          <w:color w:val="231F20"/>
          <w:spacing w:val="1"/>
          <w:w w:val="115"/>
          <w:sz w:val="20"/>
        </w:rPr>
        <w:t xml:space="preserve"> </w:t>
      </w:r>
      <w:r>
        <w:rPr>
          <w:color w:val="231F20"/>
          <w:w w:val="115"/>
          <w:sz w:val="20"/>
        </w:rPr>
        <w:t>использования слов в прямом и переносном значении, средства</w:t>
      </w:r>
      <w:r>
        <w:rPr>
          <w:color w:val="231F20"/>
          <w:spacing w:val="1"/>
          <w:w w:val="115"/>
          <w:sz w:val="20"/>
        </w:rPr>
        <w:t xml:space="preserve"> </w:t>
      </w:r>
      <w:r>
        <w:rPr>
          <w:color w:val="231F20"/>
          <w:w w:val="115"/>
          <w:sz w:val="20"/>
        </w:rPr>
        <w:t>художественной</w:t>
      </w:r>
      <w:r>
        <w:rPr>
          <w:color w:val="231F20"/>
          <w:spacing w:val="1"/>
          <w:w w:val="115"/>
          <w:sz w:val="20"/>
        </w:rPr>
        <w:t xml:space="preserve"> </w:t>
      </w:r>
      <w:r>
        <w:rPr>
          <w:color w:val="231F20"/>
          <w:w w:val="115"/>
          <w:sz w:val="20"/>
        </w:rPr>
        <w:t>выразительности</w:t>
      </w:r>
      <w:r>
        <w:rPr>
          <w:color w:val="231F20"/>
          <w:spacing w:val="1"/>
          <w:w w:val="115"/>
          <w:sz w:val="20"/>
        </w:rPr>
        <w:t xml:space="preserve"> </w:t>
      </w:r>
      <w:r>
        <w:rPr>
          <w:color w:val="231F20"/>
          <w:w w:val="115"/>
          <w:sz w:val="20"/>
        </w:rPr>
        <w:t>(сравнение,</w:t>
      </w:r>
      <w:r>
        <w:rPr>
          <w:color w:val="231F20"/>
          <w:spacing w:val="1"/>
          <w:w w:val="115"/>
          <w:sz w:val="20"/>
        </w:rPr>
        <w:t xml:space="preserve"> </w:t>
      </w:r>
      <w:r>
        <w:rPr>
          <w:color w:val="231F20"/>
          <w:w w:val="115"/>
          <w:sz w:val="20"/>
        </w:rPr>
        <w:t>эпитет,</w:t>
      </w:r>
      <w:r>
        <w:rPr>
          <w:color w:val="231F20"/>
          <w:spacing w:val="1"/>
          <w:w w:val="115"/>
          <w:sz w:val="20"/>
        </w:rPr>
        <w:t xml:space="preserve"> </w:t>
      </w:r>
      <w:r>
        <w:rPr>
          <w:color w:val="231F20"/>
          <w:w w:val="115"/>
          <w:sz w:val="20"/>
        </w:rPr>
        <w:t>олице-</w:t>
      </w:r>
      <w:r>
        <w:rPr>
          <w:color w:val="231F20"/>
          <w:spacing w:val="1"/>
          <w:w w:val="115"/>
          <w:sz w:val="20"/>
        </w:rPr>
        <w:t xml:space="preserve"> </w:t>
      </w:r>
      <w:r>
        <w:rPr>
          <w:color w:val="231F20"/>
          <w:w w:val="115"/>
          <w:sz w:val="20"/>
        </w:rPr>
        <w:t>творение,</w:t>
      </w:r>
      <w:r>
        <w:rPr>
          <w:color w:val="231F20"/>
          <w:spacing w:val="-10"/>
          <w:w w:val="115"/>
          <w:sz w:val="20"/>
        </w:rPr>
        <w:t xml:space="preserve"> </w:t>
      </w:r>
      <w:r>
        <w:rPr>
          <w:color w:val="231F20"/>
          <w:w w:val="115"/>
          <w:sz w:val="20"/>
        </w:rPr>
        <w:t>метафора);</w:t>
      </w:r>
    </w:p>
    <w:p w:rsidR="008052C0" w:rsidRDefault="008052C0" w:rsidP="008052C0">
      <w:pPr>
        <w:pStyle w:val="aff"/>
        <w:numPr>
          <w:ilvl w:val="1"/>
          <w:numId w:val="24"/>
        </w:numPr>
        <w:tabs>
          <w:tab w:val="left" w:pos="668"/>
        </w:tabs>
        <w:spacing w:before="80" w:line="254" w:lineRule="auto"/>
        <w:ind w:right="154" w:firstLine="226"/>
        <w:rPr>
          <w:sz w:val="20"/>
        </w:rPr>
      </w:pPr>
      <w:r>
        <w:rPr>
          <w:color w:val="231F20"/>
          <w:w w:val="120"/>
          <w:sz w:val="20"/>
        </w:rPr>
        <w:t>осознанно применять изученные понятия (автор, мораль</w:t>
      </w:r>
      <w:r>
        <w:rPr>
          <w:color w:val="231F20"/>
          <w:spacing w:val="-57"/>
          <w:w w:val="120"/>
          <w:sz w:val="20"/>
        </w:rPr>
        <w:t xml:space="preserve"> </w:t>
      </w:r>
      <w:r>
        <w:rPr>
          <w:color w:val="231F20"/>
          <w:w w:val="120"/>
          <w:sz w:val="20"/>
        </w:rPr>
        <w:t>басни, литературный герой, персонаж, характер, тема, идея,</w:t>
      </w:r>
      <w:r>
        <w:rPr>
          <w:color w:val="231F20"/>
          <w:spacing w:val="1"/>
          <w:w w:val="120"/>
          <w:sz w:val="20"/>
        </w:rPr>
        <w:t xml:space="preserve"> </w:t>
      </w:r>
      <w:r>
        <w:rPr>
          <w:color w:val="231F20"/>
          <w:w w:val="120"/>
          <w:sz w:val="20"/>
        </w:rPr>
        <w:t>заголовок, содержание произведения, эпизод, смысловые ча-</w:t>
      </w:r>
      <w:r>
        <w:rPr>
          <w:color w:val="231F20"/>
          <w:spacing w:val="1"/>
          <w:w w:val="120"/>
          <w:sz w:val="20"/>
        </w:rPr>
        <w:t xml:space="preserve"> </w:t>
      </w:r>
      <w:r>
        <w:rPr>
          <w:color w:val="231F20"/>
          <w:w w:val="115"/>
          <w:sz w:val="20"/>
        </w:rPr>
        <w:lastRenderedPageBreak/>
        <w:t>сти, композиция, сравнение, эпитет, олицетворение, метафора,</w:t>
      </w:r>
      <w:r>
        <w:rPr>
          <w:color w:val="231F20"/>
          <w:spacing w:val="1"/>
          <w:w w:val="115"/>
          <w:sz w:val="20"/>
        </w:rPr>
        <w:t xml:space="preserve"> </w:t>
      </w:r>
      <w:r>
        <w:rPr>
          <w:color w:val="231F20"/>
          <w:w w:val="120"/>
          <w:sz w:val="20"/>
        </w:rPr>
        <w:t>лирика,</w:t>
      </w:r>
      <w:r>
        <w:rPr>
          <w:color w:val="231F20"/>
          <w:spacing w:val="-13"/>
          <w:w w:val="120"/>
          <w:sz w:val="20"/>
        </w:rPr>
        <w:t xml:space="preserve"> </w:t>
      </w:r>
      <w:r>
        <w:rPr>
          <w:color w:val="231F20"/>
          <w:w w:val="120"/>
          <w:sz w:val="20"/>
        </w:rPr>
        <w:t>эпос,</w:t>
      </w:r>
      <w:r>
        <w:rPr>
          <w:color w:val="231F20"/>
          <w:spacing w:val="-12"/>
          <w:w w:val="120"/>
          <w:sz w:val="20"/>
        </w:rPr>
        <w:t xml:space="preserve"> </w:t>
      </w:r>
      <w:r>
        <w:rPr>
          <w:color w:val="231F20"/>
          <w:w w:val="120"/>
          <w:sz w:val="20"/>
        </w:rPr>
        <w:t>образ);</w:t>
      </w:r>
    </w:p>
    <w:p w:rsidR="008052C0" w:rsidRDefault="008052C0" w:rsidP="008052C0">
      <w:pPr>
        <w:pStyle w:val="aff"/>
        <w:numPr>
          <w:ilvl w:val="1"/>
          <w:numId w:val="24"/>
        </w:numPr>
        <w:tabs>
          <w:tab w:val="left" w:pos="668"/>
        </w:tabs>
        <w:spacing w:line="254" w:lineRule="auto"/>
        <w:ind w:right="154" w:firstLine="226"/>
        <w:rPr>
          <w:sz w:val="20"/>
        </w:rPr>
      </w:pPr>
      <w:r>
        <w:rPr>
          <w:color w:val="231F20"/>
          <w:w w:val="115"/>
          <w:sz w:val="20"/>
        </w:rPr>
        <w:t>участвовать</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обсуждении</w:t>
      </w:r>
      <w:r>
        <w:rPr>
          <w:color w:val="231F20"/>
          <w:spacing w:val="1"/>
          <w:w w:val="115"/>
          <w:sz w:val="20"/>
        </w:rPr>
        <w:t xml:space="preserve"> </w:t>
      </w:r>
      <w:r>
        <w:rPr>
          <w:color w:val="231F20"/>
          <w:w w:val="115"/>
          <w:sz w:val="20"/>
        </w:rPr>
        <w:t>прослушанного/прочитанного</w:t>
      </w:r>
      <w:r>
        <w:rPr>
          <w:color w:val="231F20"/>
          <w:spacing w:val="1"/>
          <w:w w:val="115"/>
          <w:sz w:val="20"/>
        </w:rPr>
        <w:t xml:space="preserve"> </w:t>
      </w:r>
      <w:r>
        <w:rPr>
          <w:color w:val="231F20"/>
          <w:w w:val="115"/>
          <w:sz w:val="20"/>
        </w:rPr>
        <w:t>произведения: строить монологическое и диалогическое выска-</w:t>
      </w:r>
      <w:r>
        <w:rPr>
          <w:color w:val="231F20"/>
          <w:spacing w:val="1"/>
          <w:w w:val="115"/>
          <w:sz w:val="20"/>
        </w:rPr>
        <w:t xml:space="preserve"> </w:t>
      </w:r>
      <w:r>
        <w:rPr>
          <w:color w:val="231F20"/>
          <w:w w:val="115"/>
          <w:sz w:val="20"/>
        </w:rPr>
        <w:t>зывание</w:t>
      </w:r>
      <w:r>
        <w:rPr>
          <w:color w:val="231F20"/>
          <w:spacing w:val="1"/>
          <w:w w:val="115"/>
          <w:sz w:val="20"/>
        </w:rPr>
        <w:t xml:space="preserve"> </w:t>
      </w:r>
      <w:r>
        <w:rPr>
          <w:color w:val="231F20"/>
          <w:w w:val="115"/>
          <w:sz w:val="20"/>
        </w:rPr>
        <w:t>с</w:t>
      </w:r>
      <w:r>
        <w:rPr>
          <w:color w:val="231F20"/>
          <w:spacing w:val="1"/>
          <w:w w:val="115"/>
          <w:sz w:val="20"/>
        </w:rPr>
        <w:t xml:space="preserve"> </w:t>
      </w:r>
      <w:r>
        <w:rPr>
          <w:color w:val="231F20"/>
          <w:w w:val="115"/>
          <w:sz w:val="20"/>
        </w:rPr>
        <w:t>соблюдением</w:t>
      </w:r>
      <w:r>
        <w:rPr>
          <w:color w:val="231F20"/>
          <w:spacing w:val="1"/>
          <w:w w:val="115"/>
          <w:sz w:val="20"/>
        </w:rPr>
        <w:t xml:space="preserve"> </w:t>
      </w:r>
      <w:r>
        <w:rPr>
          <w:color w:val="231F20"/>
          <w:w w:val="115"/>
          <w:sz w:val="20"/>
        </w:rPr>
        <w:t>норм</w:t>
      </w:r>
      <w:r>
        <w:rPr>
          <w:color w:val="231F20"/>
          <w:spacing w:val="1"/>
          <w:w w:val="115"/>
          <w:sz w:val="20"/>
        </w:rPr>
        <w:t xml:space="preserve"> </w:t>
      </w:r>
      <w:r>
        <w:rPr>
          <w:color w:val="231F20"/>
          <w:w w:val="115"/>
          <w:sz w:val="20"/>
        </w:rPr>
        <w:t>русского</w:t>
      </w:r>
      <w:r>
        <w:rPr>
          <w:color w:val="231F20"/>
          <w:spacing w:val="1"/>
          <w:w w:val="115"/>
          <w:sz w:val="20"/>
        </w:rPr>
        <w:t xml:space="preserve"> </w:t>
      </w:r>
      <w:r>
        <w:rPr>
          <w:color w:val="231F20"/>
          <w:w w:val="115"/>
          <w:sz w:val="20"/>
        </w:rPr>
        <w:t>литературного</w:t>
      </w:r>
      <w:r>
        <w:rPr>
          <w:color w:val="231F20"/>
          <w:spacing w:val="1"/>
          <w:w w:val="115"/>
          <w:sz w:val="20"/>
        </w:rPr>
        <w:t xml:space="preserve"> </w:t>
      </w:r>
      <w:r>
        <w:rPr>
          <w:color w:val="231F20"/>
          <w:w w:val="115"/>
          <w:sz w:val="20"/>
        </w:rPr>
        <w:t>языка</w:t>
      </w:r>
      <w:r>
        <w:rPr>
          <w:color w:val="231F20"/>
          <w:spacing w:val="1"/>
          <w:w w:val="115"/>
          <w:sz w:val="20"/>
        </w:rPr>
        <w:t xml:space="preserve"> </w:t>
      </w:r>
      <w:r>
        <w:rPr>
          <w:color w:val="231F20"/>
          <w:w w:val="115"/>
          <w:sz w:val="20"/>
        </w:rPr>
        <w:t>(норм</w:t>
      </w:r>
      <w:r>
        <w:rPr>
          <w:color w:val="231F20"/>
          <w:spacing w:val="1"/>
          <w:w w:val="115"/>
          <w:sz w:val="20"/>
        </w:rPr>
        <w:t xml:space="preserve"> </w:t>
      </w:r>
      <w:r>
        <w:rPr>
          <w:color w:val="231F20"/>
          <w:w w:val="115"/>
          <w:sz w:val="20"/>
        </w:rPr>
        <w:t>произношения,</w:t>
      </w:r>
      <w:r>
        <w:rPr>
          <w:color w:val="231F20"/>
          <w:spacing w:val="1"/>
          <w:w w:val="115"/>
          <w:sz w:val="20"/>
        </w:rPr>
        <w:t xml:space="preserve"> </w:t>
      </w:r>
      <w:r>
        <w:rPr>
          <w:color w:val="231F20"/>
          <w:w w:val="115"/>
          <w:sz w:val="20"/>
        </w:rPr>
        <w:t>словоупотребления,  грамматики);  устно</w:t>
      </w:r>
      <w:r>
        <w:rPr>
          <w:color w:val="231F20"/>
          <w:spacing w:val="-56"/>
          <w:w w:val="115"/>
          <w:sz w:val="20"/>
        </w:rPr>
        <w:t xml:space="preserve"> </w:t>
      </w:r>
      <w:r>
        <w:rPr>
          <w:color w:val="231F20"/>
          <w:w w:val="115"/>
          <w:sz w:val="20"/>
        </w:rPr>
        <w:t>и письменно формулировать простые выводы на основе прослу-</w:t>
      </w:r>
      <w:r>
        <w:rPr>
          <w:color w:val="231F20"/>
          <w:spacing w:val="-55"/>
          <w:w w:val="115"/>
          <w:sz w:val="20"/>
        </w:rPr>
        <w:t xml:space="preserve"> </w:t>
      </w:r>
      <w:r>
        <w:rPr>
          <w:color w:val="231F20"/>
          <w:w w:val="115"/>
          <w:sz w:val="20"/>
        </w:rPr>
        <w:t>шанного/прочитанного текста, подтверждать свой ответ приме-</w:t>
      </w:r>
      <w:r>
        <w:rPr>
          <w:color w:val="231F20"/>
          <w:spacing w:val="1"/>
          <w:w w:val="115"/>
          <w:sz w:val="20"/>
        </w:rPr>
        <w:t xml:space="preserve"> </w:t>
      </w:r>
      <w:r>
        <w:rPr>
          <w:color w:val="231F20"/>
          <w:w w:val="115"/>
          <w:sz w:val="20"/>
        </w:rPr>
        <w:t>рами</w:t>
      </w:r>
      <w:r>
        <w:rPr>
          <w:color w:val="231F20"/>
          <w:spacing w:val="-9"/>
          <w:w w:val="115"/>
          <w:sz w:val="20"/>
        </w:rPr>
        <w:t xml:space="preserve"> </w:t>
      </w:r>
      <w:r>
        <w:rPr>
          <w:color w:val="231F20"/>
          <w:w w:val="115"/>
          <w:sz w:val="20"/>
        </w:rPr>
        <w:t>из</w:t>
      </w:r>
      <w:r>
        <w:rPr>
          <w:color w:val="231F20"/>
          <w:spacing w:val="-9"/>
          <w:w w:val="115"/>
          <w:sz w:val="20"/>
        </w:rPr>
        <w:t xml:space="preserve"> </w:t>
      </w:r>
      <w:r>
        <w:rPr>
          <w:color w:val="231F20"/>
          <w:w w:val="115"/>
          <w:sz w:val="20"/>
        </w:rPr>
        <w:t>текста;</w:t>
      </w:r>
    </w:p>
    <w:p w:rsidR="008052C0" w:rsidRDefault="008052C0" w:rsidP="008052C0">
      <w:pPr>
        <w:pStyle w:val="aff"/>
        <w:numPr>
          <w:ilvl w:val="1"/>
          <w:numId w:val="24"/>
        </w:numPr>
        <w:tabs>
          <w:tab w:val="left" w:pos="668"/>
        </w:tabs>
        <w:spacing w:line="254" w:lineRule="auto"/>
        <w:ind w:firstLine="226"/>
        <w:rPr>
          <w:sz w:val="20"/>
        </w:rPr>
      </w:pPr>
      <w:r>
        <w:rPr>
          <w:color w:val="231F20"/>
          <w:w w:val="120"/>
          <w:sz w:val="20"/>
        </w:rPr>
        <w:t>составлять план текста (вопросный, номинативный, ци-</w:t>
      </w:r>
      <w:r>
        <w:rPr>
          <w:color w:val="231F20"/>
          <w:spacing w:val="1"/>
          <w:w w:val="120"/>
          <w:sz w:val="20"/>
        </w:rPr>
        <w:t xml:space="preserve"> </w:t>
      </w:r>
      <w:r>
        <w:rPr>
          <w:color w:val="231F20"/>
          <w:w w:val="120"/>
          <w:sz w:val="20"/>
        </w:rPr>
        <w:t>татный), пересказывать (устно) подробно, выборочно, сжато</w:t>
      </w:r>
      <w:r>
        <w:rPr>
          <w:color w:val="231F20"/>
          <w:spacing w:val="1"/>
          <w:w w:val="120"/>
          <w:sz w:val="20"/>
        </w:rPr>
        <w:t xml:space="preserve"> </w:t>
      </w:r>
      <w:r>
        <w:rPr>
          <w:color w:val="231F20"/>
          <w:w w:val="120"/>
          <w:sz w:val="20"/>
        </w:rPr>
        <w:t>(кратко), от лица героя, с изменением лица рассказчика, от</w:t>
      </w:r>
      <w:r>
        <w:rPr>
          <w:color w:val="231F20"/>
          <w:spacing w:val="1"/>
          <w:w w:val="120"/>
          <w:sz w:val="20"/>
        </w:rPr>
        <w:t xml:space="preserve"> </w:t>
      </w:r>
      <w:r>
        <w:rPr>
          <w:color w:val="231F20"/>
          <w:w w:val="120"/>
          <w:sz w:val="20"/>
        </w:rPr>
        <w:t>третьего</w:t>
      </w:r>
      <w:r>
        <w:rPr>
          <w:color w:val="231F20"/>
          <w:spacing w:val="-13"/>
          <w:w w:val="120"/>
          <w:sz w:val="20"/>
        </w:rPr>
        <w:t xml:space="preserve"> </w:t>
      </w:r>
      <w:r>
        <w:rPr>
          <w:color w:val="231F20"/>
          <w:w w:val="120"/>
          <w:sz w:val="20"/>
        </w:rPr>
        <w:t>лица;</w:t>
      </w:r>
    </w:p>
    <w:p w:rsidR="008052C0" w:rsidRDefault="008052C0" w:rsidP="008052C0">
      <w:pPr>
        <w:pStyle w:val="aff"/>
        <w:numPr>
          <w:ilvl w:val="1"/>
          <w:numId w:val="24"/>
        </w:numPr>
        <w:tabs>
          <w:tab w:val="left" w:pos="668"/>
        </w:tabs>
        <w:spacing w:line="254" w:lineRule="auto"/>
        <w:ind w:firstLine="226"/>
        <w:rPr>
          <w:sz w:val="20"/>
        </w:rPr>
      </w:pPr>
      <w:r>
        <w:rPr>
          <w:color w:val="231F20"/>
          <w:w w:val="115"/>
          <w:sz w:val="20"/>
        </w:rPr>
        <w:t>читать по ролям с соблюдением норм произношения, рас-</w:t>
      </w:r>
      <w:r>
        <w:rPr>
          <w:color w:val="231F20"/>
          <w:spacing w:val="1"/>
          <w:w w:val="115"/>
          <w:sz w:val="20"/>
        </w:rPr>
        <w:t xml:space="preserve"> </w:t>
      </w:r>
      <w:r>
        <w:rPr>
          <w:color w:val="231F20"/>
          <w:w w:val="115"/>
          <w:sz w:val="20"/>
        </w:rPr>
        <w:t>становки ударения, инсценировать небольшие эпизоды из про-</w:t>
      </w:r>
      <w:r>
        <w:rPr>
          <w:color w:val="231F20"/>
          <w:spacing w:val="1"/>
          <w:w w:val="115"/>
          <w:sz w:val="20"/>
        </w:rPr>
        <w:t xml:space="preserve"> </w:t>
      </w:r>
      <w:r>
        <w:rPr>
          <w:color w:val="231F20"/>
          <w:w w:val="115"/>
          <w:sz w:val="20"/>
        </w:rPr>
        <w:t>изведения;</w:t>
      </w:r>
    </w:p>
    <w:p w:rsidR="008052C0" w:rsidRDefault="008052C0" w:rsidP="008052C0">
      <w:pPr>
        <w:pStyle w:val="aff"/>
        <w:numPr>
          <w:ilvl w:val="1"/>
          <w:numId w:val="24"/>
        </w:numPr>
        <w:tabs>
          <w:tab w:val="left" w:pos="668"/>
        </w:tabs>
        <w:spacing w:line="254" w:lineRule="auto"/>
        <w:ind w:firstLine="226"/>
        <w:rPr>
          <w:sz w:val="20"/>
        </w:rPr>
      </w:pPr>
      <w:r>
        <w:rPr>
          <w:color w:val="231F20"/>
          <w:w w:val="115"/>
          <w:sz w:val="20"/>
        </w:rPr>
        <w:t>составлять устные и письменные высказывания на задан-</w:t>
      </w:r>
      <w:r>
        <w:rPr>
          <w:color w:val="231F20"/>
          <w:spacing w:val="1"/>
          <w:w w:val="115"/>
          <w:sz w:val="20"/>
        </w:rPr>
        <w:t xml:space="preserve"> </w:t>
      </w:r>
      <w:r>
        <w:rPr>
          <w:color w:val="231F20"/>
          <w:w w:val="115"/>
          <w:sz w:val="20"/>
        </w:rPr>
        <w:t>ную тему по содержанию произведения (не менее 10 предложе-</w:t>
      </w:r>
      <w:r>
        <w:rPr>
          <w:color w:val="231F20"/>
          <w:spacing w:val="1"/>
          <w:w w:val="115"/>
          <w:sz w:val="20"/>
        </w:rPr>
        <w:t xml:space="preserve"> </w:t>
      </w:r>
      <w:r>
        <w:rPr>
          <w:color w:val="231F20"/>
          <w:w w:val="115"/>
          <w:sz w:val="20"/>
        </w:rPr>
        <w:t>ний), писать сочинения на заданную тему, используя разные</w:t>
      </w:r>
      <w:r>
        <w:rPr>
          <w:color w:val="231F20"/>
          <w:spacing w:val="1"/>
          <w:w w:val="115"/>
          <w:sz w:val="20"/>
        </w:rPr>
        <w:t xml:space="preserve"> </w:t>
      </w:r>
      <w:r>
        <w:rPr>
          <w:color w:val="231F20"/>
          <w:w w:val="115"/>
          <w:sz w:val="20"/>
        </w:rPr>
        <w:t>типы речи (повествование, описание, рассуждение), корректи-</w:t>
      </w:r>
      <w:r>
        <w:rPr>
          <w:color w:val="231F20"/>
          <w:spacing w:val="1"/>
          <w:w w:val="115"/>
          <w:sz w:val="20"/>
        </w:rPr>
        <w:t xml:space="preserve"> </w:t>
      </w:r>
      <w:r>
        <w:rPr>
          <w:color w:val="231F20"/>
          <w:w w:val="115"/>
          <w:sz w:val="20"/>
        </w:rPr>
        <w:t>ровать собственный текст с учётом правильности, выразитель-</w:t>
      </w:r>
      <w:r>
        <w:rPr>
          <w:color w:val="231F20"/>
          <w:spacing w:val="1"/>
          <w:w w:val="115"/>
          <w:sz w:val="20"/>
        </w:rPr>
        <w:t xml:space="preserve"> </w:t>
      </w:r>
      <w:r>
        <w:rPr>
          <w:color w:val="231F20"/>
          <w:w w:val="115"/>
          <w:sz w:val="20"/>
        </w:rPr>
        <w:t>ности</w:t>
      </w:r>
      <w:r>
        <w:rPr>
          <w:color w:val="231F20"/>
          <w:spacing w:val="-10"/>
          <w:w w:val="115"/>
          <w:sz w:val="20"/>
        </w:rPr>
        <w:t xml:space="preserve"> </w:t>
      </w:r>
      <w:r>
        <w:rPr>
          <w:color w:val="231F20"/>
          <w:w w:val="115"/>
          <w:sz w:val="20"/>
        </w:rPr>
        <w:t>письменной</w:t>
      </w:r>
      <w:r>
        <w:rPr>
          <w:color w:val="231F20"/>
          <w:spacing w:val="-9"/>
          <w:w w:val="115"/>
          <w:sz w:val="20"/>
        </w:rPr>
        <w:t xml:space="preserve"> </w:t>
      </w:r>
      <w:r>
        <w:rPr>
          <w:color w:val="231F20"/>
          <w:w w:val="115"/>
          <w:sz w:val="20"/>
        </w:rPr>
        <w:t>речи;</w:t>
      </w:r>
    </w:p>
    <w:p w:rsidR="008052C0" w:rsidRDefault="008052C0" w:rsidP="008052C0">
      <w:pPr>
        <w:pStyle w:val="aff"/>
        <w:numPr>
          <w:ilvl w:val="1"/>
          <w:numId w:val="24"/>
        </w:numPr>
        <w:tabs>
          <w:tab w:val="left" w:pos="668"/>
        </w:tabs>
        <w:spacing w:line="254" w:lineRule="auto"/>
        <w:ind w:right="154" w:firstLine="226"/>
        <w:rPr>
          <w:sz w:val="20"/>
        </w:rPr>
      </w:pPr>
      <w:r>
        <w:rPr>
          <w:color w:val="231F20"/>
          <w:w w:val="115"/>
          <w:sz w:val="20"/>
        </w:rPr>
        <w:t>составлять краткий отзыв о прочитанном произведении по</w:t>
      </w:r>
      <w:r>
        <w:rPr>
          <w:color w:val="231F20"/>
          <w:spacing w:val="1"/>
          <w:w w:val="115"/>
          <w:sz w:val="20"/>
        </w:rPr>
        <w:t xml:space="preserve"> </w:t>
      </w:r>
      <w:r>
        <w:rPr>
          <w:color w:val="231F20"/>
          <w:w w:val="115"/>
          <w:sz w:val="20"/>
        </w:rPr>
        <w:t>заданному</w:t>
      </w:r>
      <w:r>
        <w:rPr>
          <w:color w:val="231F20"/>
          <w:spacing w:val="-9"/>
          <w:w w:val="115"/>
          <w:sz w:val="20"/>
        </w:rPr>
        <w:t xml:space="preserve"> </w:t>
      </w:r>
      <w:r>
        <w:rPr>
          <w:color w:val="231F20"/>
          <w:w w:val="115"/>
          <w:sz w:val="20"/>
        </w:rPr>
        <w:t>алгоритму;</w:t>
      </w:r>
    </w:p>
    <w:p w:rsidR="008052C0" w:rsidRDefault="008052C0" w:rsidP="008052C0">
      <w:pPr>
        <w:pStyle w:val="aff"/>
        <w:numPr>
          <w:ilvl w:val="1"/>
          <w:numId w:val="24"/>
        </w:numPr>
        <w:tabs>
          <w:tab w:val="left" w:pos="668"/>
        </w:tabs>
        <w:spacing w:line="254" w:lineRule="auto"/>
        <w:ind w:right="154" w:firstLine="226"/>
        <w:rPr>
          <w:sz w:val="20"/>
        </w:rPr>
      </w:pPr>
      <w:r>
        <w:rPr>
          <w:color w:val="231F20"/>
          <w:w w:val="115"/>
          <w:sz w:val="20"/>
        </w:rPr>
        <w:t>сочинять по аналогии с прочитанным, составлять рассказ</w:t>
      </w:r>
      <w:r>
        <w:rPr>
          <w:color w:val="231F20"/>
          <w:spacing w:val="1"/>
          <w:w w:val="115"/>
          <w:sz w:val="20"/>
        </w:rPr>
        <w:t xml:space="preserve"> </w:t>
      </w:r>
      <w:r>
        <w:rPr>
          <w:color w:val="231F20"/>
          <w:w w:val="115"/>
          <w:sz w:val="20"/>
        </w:rPr>
        <w:t>по иллюстрациям, от имени одного из героев, придумывать про-</w:t>
      </w:r>
      <w:r>
        <w:rPr>
          <w:color w:val="231F20"/>
          <w:spacing w:val="-56"/>
          <w:w w:val="115"/>
          <w:sz w:val="20"/>
        </w:rPr>
        <w:t xml:space="preserve"> </w:t>
      </w:r>
      <w:r>
        <w:rPr>
          <w:color w:val="231F20"/>
          <w:w w:val="115"/>
          <w:sz w:val="20"/>
        </w:rPr>
        <w:t>должение</w:t>
      </w:r>
      <w:r>
        <w:rPr>
          <w:color w:val="231F20"/>
          <w:spacing w:val="1"/>
          <w:w w:val="115"/>
          <w:sz w:val="20"/>
        </w:rPr>
        <w:t xml:space="preserve"> </w:t>
      </w:r>
      <w:r>
        <w:rPr>
          <w:color w:val="231F20"/>
          <w:w w:val="115"/>
          <w:sz w:val="20"/>
        </w:rPr>
        <w:t>прочитанного</w:t>
      </w:r>
      <w:r>
        <w:rPr>
          <w:color w:val="231F20"/>
          <w:spacing w:val="1"/>
          <w:w w:val="115"/>
          <w:sz w:val="20"/>
        </w:rPr>
        <w:t xml:space="preserve"> </w:t>
      </w:r>
      <w:r>
        <w:rPr>
          <w:color w:val="231F20"/>
          <w:w w:val="115"/>
          <w:sz w:val="20"/>
        </w:rPr>
        <w:t>произведения</w:t>
      </w:r>
      <w:r>
        <w:rPr>
          <w:color w:val="231F20"/>
          <w:spacing w:val="1"/>
          <w:w w:val="115"/>
          <w:sz w:val="20"/>
        </w:rPr>
        <w:t xml:space="preserve"> </w:t>
      </w:r>
      <w:r>
        <w:rPr>
          <w:color w:val="231F20"/>
          <w:w w:val="115"/>
          <w:sz w:val="20"/>
        </w:rPr>
        <w:t>(не</w:t>
      </w:r>
      <w:r>
        <w:rPr>
          <w:color w:val="231F20"/>
          <w:spacing w:val="1"/>
          <w:w w:val="115"/>
          <w:sz w:val="20"/>
        </w:rPr>
        <w:t xml:space="preserve"> </w:t>
      </w:r>
      <w:r>
        <w:rPr>
          <w:color w:val="231F20"/>
          <w:w w:val="115"/>
          <w:sz w:val="20"/>
        </w:rPr>
        <w:t>менее</w:t>
      </w:r>
      <w:r>
        <w:rPr>
          <w:color w:val="231F20"/>
          <w:spacing w:val="1"/>
          <w:w w:val="115"/>
          <w:sz w:val="20"/>
        </w:rPr>
        <w:t xml:space="preserve"> </w:t>
      </w:r>
      <w:r>
        <w:rPr>
          <w:color w:val="231F20"/>
          <w:w w:val="115"/>
          <w:sz w:val="20"/>
        </w:rPr>
        <w:t>10</w:t>
      </w:r>
      <w:r>
        <w:rPr>
          <w:color w:val="231F20"/>
          <w:spacing w:val="1"/>
          <w:w w:val="115"/>
          <w:sz w:val="20"/>
        </w:rPr>
        <w:t xml:space="preserve"> </w:t>
      </w:r>
      <w:r>
        <w:rPr>
          <w:color w:val="231F20"/>
          <w:w w:val="115"/>
          <w:sz w:val="20"/>
        </w:rPr>
        <w:t>предло-</w:t>
      </w:r>
      <w:r>
        <w:rPr>
          <w:color w:val="231F20"/>
          <w:spacing w:val="1"/>
          <w:w w:val="115"/>
          <w:sz w:val="20"/>
        </w:rPr>
        <w:t xml:space="preserve"> </w:t>
      </w:r>
      <w:r>
        <w:rPr>
          <w:color w:val="231F20"/>
          <w:w w:val="115"/>
          <w:sz w:val="20"/>
        </w:rPr>
        <w:t>жений);</w:t>
      </w:r>
    </w:p>
    <w:p w:rsidR="008052C0" w:rsidRDefault="008052C0" w:rsidP="008052C0">
      <w:pPr>
        <w:pStyle w:val="aff"/>
        <w:numPr>
          <w:ilvl w:val="1"/>
          <w:numId w:val="24"/>
        </w:numPr>
        <w:tabs>
          <w:tab w:val="left" w:pos="668"/>
        </w:tabs>
        <w:spacing w:line="254" w:lineRule="auto"/>
        <w:ind w:firstLine="226"/>
        <w:rPr>
          <w:sz w:val="20"/>
        </w:rPr>
      </w:pPr>
      <w:r>
        <w:rPr>
          <w:color w:val="231F20"/>
          <w:w w:val="115"/>
          <w:sz w:val="20"/>
        </w:rPr>
        <w:t>использовать в соответствии с учебной задачей аппарат из-</w:t>
      </w:r>
      <w:r>
        <w:rPr>
          <w:color w:val="231F20"/>
          <w:spacing w:val="-55"/>
          <w:w w:val="115"/>
          <w:sz w:val="20"/>
        </w:rPr>
        <w:t xml:space="preserve"> </w:t>
      </w:r>
      <w:r>
        <w:rPr>
          <w:color w:val="231F20"/>
          <w:w w:val="115"/>
          <w:sz w:val="20"/>
        </w:rPr>
        <w:t>дания (обложку, оглавление, аннотацию, иллюстрации, преди-</w:t>
      </w:r>
      <w:r>
        <w:rPr>
          <w:color w:val="231F20"/>
          <w:spacing w:val="1"/>
          <w:w w:val="115"/>
          <w:sz w:val="20"/>
        </w:rPr>
        <w:t xml:space="preserve"> </w:t>
      </w:r>
      <w:r>
        <w:rPr>
          <w:color w:val="231F20"/>
          <w:w w:val="115"/>
          <w:sz w:val="20"/>
        </w:rPr>
        <w:t>словие,</w:t>
      </w:r>
      <w:r>
        <w:rPr>
          <w:color w:val="231F20"/>
          <w:spacing w:val="-6"/>
          <w:w w:val="115"/>
          <w:sz w:val="20"/>
        </w:rPr>
        <w:t xml:space="preserve"> </w:t>
      </w:r>
      <w:r>
        <w:rPr>
          <w:color w:val="231F20"/>
          <w:w w:val="115"/>
          <w:sz w:val="20"/>
        </w:rPr>
        <w:t>приложения,</w:t>
      </w:r>
      <w:r>
        <w:rPr>
          <w:color w:val="231F20"/>
          <w:spacing w:val="-7"/>
          <w:w w:val="115"/>
          <w:sz w:val="20"/>
        </w:rPr>
        <w:t xml:space="preserve"> </w:t>
      </w:r>
      <w:r>
        <w:rPr>
          <w:color w:val="231F20"/>
          <w:w w:val="115"/>
          <w:sz w:val="20"/>
        </w:rPr>
        <w:t>сноски,</w:t>
      </w:r>
      <w:r>
        <w:rPr>
          <w:color w:val="231F20"/>
          <w:spacing w:val="-6"/>
          <w:w w:val="115"/>
          <w:sz w:val="20"/>
        </w:rPr>
        <w:t xml:space="preserve"> </w:t>
      </w:r>
      <w:r>
        <w:rPr>
          <w:color w:val="231F20"/>
          <w:w w:val="115"/>
          <w:sz w:val="20"/>
        </w:rPr>
        <w:t>примечания);</w:t>
      </w:r>
    </w:p>
    <w:p w:rsidR="008052C0" w:rsidRDefault="008052C0" w:rsidP="008052C0">
      <w:pPr>
        <w:pStyle w:val="aff"/>
        <w:numPr>
          <w:ilvl w:val="1"/>
          <w:numId w:val="24"/>
        </w:numPr>
        <w:tabs>
          <w:tab w:val="left" w:pos="668"/>
        </w:tabs>
        <w:spacing w:line="254" w:lineRule="auto"/>
        <w:ind w:right="154" w:firstLine="226"/>
        <w:rPr>
          <w:sz w:val="20"/>
        </w:rPr>
      </w:pPr>
      <w:r>
        <w:rPr>
          <w:color w:val="231F20"/>
          <w:w w:val="115"/>
          <w:sz w:val="20"/>
        </w:rPr>
        <w:t>выбирать книги для самостоятельного чтения с учётом ре-</w:t>
      </w:r>
      <w:r>
        <w:rPr>
          <w:color w:val="231F20"/>
          <w:spacing w:val="1"/>
          <w:w w:val="115"/>
          <w:sz w:val="20"/>
        </w:rPr>
        <w:t xml:space="preserve"> </w:t>
      </w:r>
      <w:r>
        <w:rPr>
          <w:color w:val="231F20"/>
          <w:w w:val="115"/>
          <w:sz w:val="20"/>
        </w:rPr>
        <w:t>комендательного</w:t>
      </w:r>
      <w:r>
        <w:rPr>
          <w:color w:val="231F20"/>
          <w:spacing w:val="32"/>
          <w:w w:val="115"/>
          <w:sz w:val="20"/>
        </w:rPr>
        <w:t xml:space="preserve"> </w:t>
      </w:r>
      <w:r>
        <w:rPr>
          <w:color w:val="231F20"/>
          <w:w w:val="115"/>
          <w:sz w:val="20"/>
        </w:rPr>
        <w:t xml:space="preserve">списка, </w:t>
      </w:r>
      <w:r>
        <w:rPr>
          <w:color w:val="231F20"/>
          <w:spacing w:val="30"/>
          <w:w w:val="115"/>
          <w:sz w:val="20"/>
        </w:rPr>
        <w:t xml:space="preserve"> </w:t>
      </w:r>
      <w:r>
        <w:rPr>
          <w:color w:val="231F20"/>
          <w:w w:val="115"/>
          <w:sz w:val="20"/>
        </w:rPr>
        <w:t xml:space="preserve">используя </w:t>
      </w:r>
      <w:r>
        <w:rPr>
          <w:color w:val="231F20"/>
          <w:spacing w:val="31"/>
          <w:w w:val="115"/>
          <w:sz w:val="20"/>
        </w:rPr>
        <w:t xml:space="preserve"> </w:t>
      </w:r>
      <w:r>
        <w:rPr>
          <w:color w:val="231F20"/>
          <w:w w:val="115"/>
          <w:sz w:val="20"/>
        </w:rPr>
        <w:t xml:space="preserve">картотеки, </w:t>
      </w:r>
      <w:r>
        <w:rPr>
          <w:color w:val="231F20"/>
          <w:spacing w:val="31"/>
          <w:w w:val="115"/>
          <w:sz w:val="20"/>
        </w:rPr>
        <w:t xml:space="preserve"> </w:t>
      </w:r>
      <w:r>
        <w:rPr>
          <w:color w:val="231F20"/>
          <w:w w:val="115"/>
          <w:sz w:val="20"/>
        </w:rPr>
        <w:t>рассказывать</w:t>
      </w:r>
      <w:r>
        <w:rPr>
          <w:color w:val="231F20"/>
          <w:spacing w:val="-56"/>
          <w:w w:val="115"/>
          <w:sz w:val="20"/>
        </w:rPr>
        <w:t xml:space="preserve"> </w:t>
      </w:r>
      <w:r>
        <w:rPr>
          <w:color w:val="231F20"/>
          <w:w w:val="115"/>
          <w:sz w:val="20"/>
        </w:rPr>
        <w:t>о</w:t>
      </w:r>
      <w:r>
        <w:rPr>
          <w:color w:val="231F20"/>
          <w:spacing w:val="-9"/>
          <w:w w:val="115"/>
          <w:sz w:val="20"/>
        </w:rPr>
        <w:t xml:space="preserve"> </w:t>
      </w:r>
      <w:r>
        <w:rPr>
          <w:color w:val="231F20"/>
          <w:w w:val="115"/>
          <w:sz w:val="20"/>
        </w:rPr>
        <w:t>прочитанной</w:t>
      </w:r>
      <w:r>
        <w:rPr>
          <w:color w:val="231F20"/>
          <w:spacing w:val="-9"/>
          <w:w w:val="115"/>
          <w:sz w:val="20"/>
        </w:rPr>
        <w:t xml:space="preserve"> </w:t>
      </w:r>
      <w:r>
        <w:rPr>
          <w:color w:val="231F20"/>
          <w:w w:val="115"/>
          <w:sz w:val="20"/>
        </w:rPr>
        <w:t>книге;</w:t>
      </w:r>
    </w:p>
    <w:p w:rsidR="008052C0" w:rsidRDefault="008052C0" w:rsidP="008052C0">
      <w:pPr>
        <w:pStyle w:val="aff"/>
        <w:numPr>
          <w:ilvl w:val="1"/>
          <w:numId w:val="24"/>
        </w:numPr>
        <w:tabs>
          <w:tab w:val="left" w:pos="668"/>
        </w:tabs>
        <w:spacing w:line="254" w:lineRule="auto"/>
        <w:ind w:right="156" w:firstLine="226"/>
        <w:rPr>
          <w:sz w:val="20"/>
        </w:rPr>
      </w:pPr>
      <w:r>
        <w:rPr>
          <w:color w:val="231F20"/>
          <w:w w:val="115"/>
          <w:sz w:val="20"/>
        </w:rPr>
        <w:t>использовать</w:t>
      </w:r>
      <w:r>
        <w:rPr>
          <w:color w:val="231F20"/>
          <w:spacing w:val="1"/>
          <w:w w:val="115"/>
          <w:sz w:val="20"/>
        </w:rPr>
        <w:t xml:space="preserve"> </w:t>
      </w:r>
      <w:r>
        <w:rPr>
          <w:color w:val="231F20"/>
          <w:w w:val="115"/>
          <w:sz w:val="20"/>
        </w:rPr>
        <w:t>справочную</w:t>
      </w:r>
      <w:r>
        <w:rPr>
          <w:color w:val="231F20"/>
          <w:spacing w:val="1"/>
          <w:w w:val="115"/>
          <w:sz w:val="20"/>
        </w:rPr>
        <w:t xml:space="preserve"> </w:t>
      </w:r>
      <w:r>
        <w:rPr>
          <w:color w:val="231F20"/>
          <w:w w:val="115"/>
          <w:sz w:val="20"/>
        </w:rPr>
        <w:t>литературу,</w:t>
      </w:r>
      <w:r>
        <w:rPr>
          <w:color w:val="231F20"/>
          <w:spacing w:val="1"/>
          <w:w w:val="115"/>
          <w:sz w:val="20"/>
        </w:rPr>
        <w:t xml:space="preserve"> </w:t>
      </w:r>
      <w:r>
        <w:rPr>
          <w:color w:val="231F20"/>
          <w:w w:val="115"/>
          <w:sz w:val="20"/>
        </w:rPr>
        <w:t>включая</w:t>
      </w:r>
      <w:r>
        <w:rPr>
          <w:color w:val="231F20"/>
          <w:spacing w:val="1"/>
          <w:w w:val="115"/>
          <w:sz w:val="20"/>
        </w:rPr>
        <w:t xml:space="preserve"> </w:t>
      </w:r>
      <w:r>
        <w:rPr>
          <w:color w:val="231F20"/>
          <w:w w:val="115"/>
          <w:sz w:val="20"/>
        </w:rPr>
        <w:t>ресурсы</w:t>
      </w:r>
      <w:r>
        <w:rPr>
          <w:color w:val="231F20"/>
          <w:spacing w:val="1"/>
          <w:w w:val="115"/>
          <w:sz w:val="20"/>
        </w:rPr>
        <w:t xml:space="preserve"> </w:t>
      </w:r>
      <w:r>
        <w:rPr>
          <w:color w:val="231F20"/>
          <w:w w:val="115"/>
          <w:sz w:val="20"/>
        </w:rPr>
        <w:t>сети</w:t>
      </w:r>
      <w:r>
        <w:rPr>
          <w:color w:val="231F20"/>
          <w:spacing w:val="-5"/>
          <w:w w:val="115"/>
          <w:sz w:val="20"/>
        </w:rPr>
        <w:t xml:space="preserve"> </w:t>
      </w:r>
      <w:r>
        <w:rPr>
          <w:color w:val="231F20"/>
          <w:w w:val="115"/>
          <w:sz w:val="20"/>
        </w:rPr>
        <w:t>Интернет</w:t>
      </w:r>
      <w:r>
        <w:rPr>
          <w:color w:val="231F20"/>
          <w:spacing w:val="-5"/>
          <w:w w:val="115"/>
          <w:sz w:val="20"/>
        </w:rPr>
        <w:t xml:space="preserve"> </w:t>
      </w:r>
      <w:r>
        <w:rPr>
          <w:color w:val="231F20"/>
          <w:w w:val="115"/>
          <w:sz w:val="20"/>
        </w:rPr>
        <w:t>(в</w:t>
      </w:r>
      <w:r>
        <w:rPr>
          <w:color w:val="231F20"/>
          <w:spacing w:val="-5"/>
          <w:w w:val="115"/>
          <w:sz w:val="20"/>
        </w:rPr>
        <w:t xml:space="preserve"> </w:t>
      </w:r>
      <w:r>
        <w:rPr>
          <w:color w:val="231F20"/>
          <w:w w:val="115"/>
          <w:sz w:val="20"/>
        </w:rPr>
        <w:t>условиях</w:t>
      </w:r>
      <w:r>
        <w:rPr>
          <w:color w:val="231F20"/>
          <w:spacing w:val="-5"/>
          <w:w w:val="115"/>
          <w:sz w:val="20"/>
        </w:rPr>
        <w:t xml:space="preserve"> </w:t>
      </w:r>
      <w:r>
        <w:rPr>
          <w:color w:val="231F20"/>
          <w:w w:val="115"/>
          <w:sz w:val="20"/>
        </w:rPr>
        <w:t>контролируемого</w:t>
      </w:r>
      <w:r>
        <w:rPr>
          <w:color w:val="231F20"/>
          <w:spacing w:val="-5"/>
          <w:w w:val="115"/>
          <w:sz w:val="20"/>
        </w:rPr>
        <w:t xml:space="preserve"> </w:t>
      </w:r>
      <w:r>
        <w:rPr>
          <w:color w:val="231F20"/>
          <w:w w:val="115"/>
          <w:sz w:val="20"/>
        </w:rPr>
        <w:t>входа),</w:t>
      </w:r>
      <w:r>
        <w:rPr>
          <w:color w:val="231F20"/>
          <w:spacing w:val="-4"/>
          <w:w w:val="115"/>
          <w:sz w:val="20"/>
        </w:rPr>
        <w:t xml:space="preserve"> </w:t>
      </w:r>
      <w:r>
        <w:rPr>
          <w:color w:val="231F20"/>
          <w:w w:val="115"/>
          <w:sz w:val="20"/>
        </w:rPr>
        <w:t>для</w:t>
      </w:r>
      <w:r>
        <w:rPr>
          <w:color w:val="231F20"/>
          <w:spacing w:val="-5"/>
          <w:w w:val="115"/>
          <w:sz w:val="20"/>
        </w:rPr>
        <w:t xml:space="preserve"> </w:t>
      </w:r>
      <w:r>
        <w:rPr>
          <w:color w:val="231F20"/>
          <w:w w:val="115"/>
          <w:sz w:val="20"/>
        </w:rPr>
        <w:t>получе-</w:t>
      </w:r>
      <w:r>
        <w:rPr>
          <w:color w:val="231F20"/>
          <w:spacing w:val="-55"/>
          <w:w w:val="115"/>
          <w:sz w:val="20"/>
        </w:rPr>
        <w:t xml:space="preserve"> </w:t>
      </w:r>
      <w:r>
        <w:rPr>
          <w:color w:val="231F20"/>
          <w:w w:val="115"/>
          <w:sz w:val="20"/>
        </w:rPr>
        <w:t>ния дополнительной информации в соответствии с учебной за-</w:t>
      </w:r>
      <w:r>
        <w:rPr>
          <w:color w:val="231F20"/>
          <w:spacing w:val="1"/>
          <w:w w:val="115"/>
          <w:sz w:val="20"/>
        </w:rPr>
        <w:t xml:space="preserve"> </w:t>
      </w:r>
      <w:r>
        <w:rPr>
          <w:color w:val="231F20"/>
          <w:w w:val="115"/>
          <w:sz w:val="20"/>
        </w:rPr>
        <w:t>дачей.</w:t>
      </w:r>
    </w:p>
    <w:p w:rsidR="008052C0" w:rsidRDefault="008052C0" w:rsidP="008052C0">
      <w:pPr>
        <w:widowControl/>
        <w:autoSpaceDE/>
        <w:autoSpaceDN/>
        <w:spacing w:line="254" w:lineRule="auto"/>
        <w:rPr>
          <w:sz w:val="20"/>
        </w:rPr>
        <w:sectPr w:rsidR="008052C0">
          <w:pgSz w:w="7830" w:h="12020"/>
          <w:pgMar w:top="600" w:right="580" w:bottom="760" w:left="580" w:header="0" w:footer="563" w:gutter="0"/>
          <w:cols w:space="720"/>
        </w:sectPr>
      </w:pPr>
    </w:p>
    <w:p w:rsidR="008052C0" w:rsidRDefault="008052C0" w:rsidP="008052C0">
      <w:pPr>
        <w:pStyle w:val="1"/>
      </w:pPr>
      <w:r>
        <w:rPr>
          <w:noProof/>
          <w:lang w:eastAsia="ru-RU"/>
        </w:rPr>
        <w:lastRenderedPageBreak/>
        <mc:AlternateContent>
          <mc:Choice Requires="wps">
            <w:drawing>
              <wp:anchor distT="0" distB="0" distL="0" distR="0" simplePos="0" relativeHeight="251711488" behindDoc="0" locked="0" layoutInCell="1" allowOverlap="1">
                <wp:simplePos x="0" y="0"/>
                <wp:positionH relativeFrom="page">
                  <wp:posOffset>467995</wp:posOffset>
                </wp:positionH>
                <wp:positionV relativeFrom="paragraph">
                  <wp:posOffset>264160</wp:posOffset>
                </wp:positionV>
                <wp:extent cx="4032250" cy="1270"/>
                <wp:effectExtent l="10795" t="6985" r="5080" b="10795"/>
                <wp:wrapTopAndBottom/>
                <wp:docPr id="89" name="Полилиния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9" o:spid="_x0000_s1026" style="position:absolute;margin-left:36.85pt;margin-top:20.8pt;width:317.5pt;height:.1pt;z-index:251711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bookmarkStart w:id="3" w:name="24-7017-01-096-126o4_"/>
      <w:bookmarkEnd w:id="3"/>
      <w:r>
        <w:rPr>
          <w:color w:val="231F20"/>
          <w:w w:val="80"/>
        </w:rPr>
        <w:t>ИНОСТРАННЫЙ</w:t>
      </w:r>
      <w:r>
        <w:rPr>
          <w:color w:val="231F20"/>
          <w:spacing w:val="58"/>
        </w:rPr>
        <w:t xml:space="preserve"> </w:t>
      </w:r>
      <w:r>
        <w:rPr>
          <w:color w:val="231F20"/>
          <w:w w:val="80"/>
        </w:rPr>
        <w:t>(АНГЛИЙСКИЙ)</w:t>
      </w:r>
      <w:r>
        <w:rPr>
          <w:color w:val="231F20"/>
          <w:spacing w:val="59"/>
        </w:rPr>
        <w:t xml:space="preserve"> </w:t>
      </w:r>
      <w:r>
        <w:rPr>
          <w:color w:val="231F20"/>
          <w:w w:val="80"/>
        </w:rPr>
        <w:t>ЯЗЫК</w:t>
      </w:r>
    </w:p>
    <w:p w:rsidR="008052C0" w:rsidRDefault="008052C0" w:rsidP="008052C0">
      <w:pPr>
        <w:pStyle w:val="af1"/>
        <w:spacing w:before="109" w:line="244" w:lineRule="auto"/>
        <w:ind w:right="154"/>
      </w:pPr>
      <w:r>
        <w:rPr>
          <w:color w:val="231F20"/>
          <w:w w:val="115"/>
        </w:rPr>
        <w:t>Примерная</w:t>
      </w:r>
      <w:r>
        <w:rPr>
          <w:color w:val="231F20"/>
          <w:spacing w:val="1"/>
          <w:w w:val="115"/>
        </w:rPr>
        <w:t xml:space="preserve"> </w:t>
      </w:r>
      <w:r>
        <w:rPr>
          <w:color w:val="231F20"/>
          <w:w w:val="115"/>
        </w:rPr>
        <w:t>рабочая</w:t>
      </w:r>
      <w:r>
        <w:rPr>
          <w:color w:val="231F20"/>
          <w:spacing w:val="1"/>
          <w:w w:val="115"/>
        </w:rPr>
        <w:t xml:space="preserve"> </w:t>
      </w:r>
      <w:r>
        <w:rPr>
          <w:color w:val="231F20"/>
          <w:w w:val="115"/>
        </w:rPr>
        <w:t>программа</w:t>
      </w:r>
      <w:r>
        <w:rPr>
          <w:color w:val="231F20"/>
          <w:spacing w:val="1"/>
          <w:w w:val="115"/>
        </w:rPr>
        <w:t xml:space="preserve"> </w:t>
      </w:r>
      <w:r>
        <w:rPr>
          <w:color w:val="231F20"/>
          <w:w w:val="115"/>
        </w:rPr>
        <w:t>по</w:t>
      </w:r>
      <w:r>
        <w:rPr>
          <w:color w:val="231F20"/>
          <w:spacing w:val="1"/>
          <w:w w:val="115"/>
        </w:rPr>
        <w:t xml:space="preserve"> </w:t>
      </w:r>
      <w:r>
        <w:rPr>
          <w:color w:val="231F20"/>
          <w:w w:val="115"/>
        </w:rPr>
        <w:t>английскому</w:t>
      </w:r>
      <w:r>
        <w:rPr>
          <w:color w:val="231F20"/>
          <w:spacing w:val="1"/>
          <w:w w:val="115"/>
        </w:rPr>
        <w:t xml:space="preserve"> </w:t>
      </w:r>
      <w:r>
        <w:rPr>
          <w:color w:val="231F20"/>
          <w:w w:val="115"/>
        </w:rPr>
        <w:t>языку</w:t>
      </w:r>
      <w:r>
        <w:rPr>
          <w:color w:val="231F20"/>
          <w:spacing w:val="1"/>
          <w:w w:val="115"/>
        </w:rPr>
        <w:t xml:space="preserve"> </w:t>
      </w:r>
      <w:r>
        <w:rPr>
          <w:color w:val="231F20"/>
          <w:w w:val="115"/>
        </w:rPr>
        <w:t>на</w:t>
      </w:r>
      <w:r>
        <w:rPr>
          <w:color w:val="231F20"/>
          <w:spacing w:val="1"/>
          <w:w w:val="115"/>
        </w:rPr>
        <w:t xml:space="preserve"> </w:t>
      </w:r>
      <w:r>
        <w:rPr>
          <w:color w:val="231F20"/>
          <w:w w:val="115"/>
        </w:rPr>
        <w:t>уровне начального общего образования составлена на основе</w:t>
      </w:r>
      <w:r>
        <w:rPr>
          <w:color w:val="231F20"/>
          <w:spacing w:val="1"/>
          <w:w w:val="115"/>
        </w:rPr>
        <w:t xml:space="preserve"> </w:t>
      </w:r>
      <w:r>
        <w:rPr>
          <w:color w:val="231F20"/>
          <w:w w:val="115"/>
        </w:rPr>
        <w:t>Требований к результатам освоения основной образовательной</w:t>
      </w:r>
      <w:r>
        <w:rPr>
          <w:color w:val="231F20"/>
          <w:spacing w:val="1"/>
          <w:w w:val="115"/>
        </w:rPr>
        <w:t xml:space="preserve"> </w:t>
      </w:r>
      <w:r>
        <w:rPr>
          <w:color w:val="231F20"/>
          <w:w w:val="115"/>
        </w:rPr>
        <w:t>программы  начального  общего  образования,  представленных</w:t>
      </w:r>
      <w:r>
        <w:rPr>
          <w:color w:val="231F20"/>
          <w:spacing w:val="1"/>
          <w:w w:val="115"/>
        </w:rPr>
        <w:t xml:space="preserve"> </w:t>
      </w:r>
      <w:r>
        <w:rPr>
          <w:color w:val="231F20"/>
          <w:w w:val="115"/>
        </w:rPr>
        <w:t>в Федеральном государственном образовательном стандарте на-</w:t>
      </w:r>
      <w:r>
        <w:rPr>
          <w:color w:val="231F20"/>
          <w:spacing w:val="-55"/>
          <w:w w:val="115"/>
        </w:rPr>
        <w:t xml:space="preserve"> </w:t>
      </w:r>
      <w:r>
        <w:rPr>
          <w:color w:val="231F20"/>
          <w:w w:val="115"/>
        </w:rPr>
        <w:t>чального общего образования, а также Примерной программы</w:t>
      </w:r>
      <w:r>
        <w:rPr>
          <w:color w:val="231F20"/>
          <w:spacing w:val="1"/>
          <w:w w:val="115"/>
        </w:rPr>
        <w:t xml:space="preserve"> </w:t>
      </w:r>
      <w:r>
        <w:rPr>
          <w:color w:val="231F20"/>
          <w:w w:val="115"/>
        </w:rPr>
        <w:t>воспитания</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концепции</w:t>
      </w:r>
      <w:r>
        <w:rPr>
          <w:color w:val="231F20"/>
          <w:spacing w:val="1"/>
          <w:w w:val="115"/>
        </w:rPr>
        <w:t xml:space="preserve"> </w:t>
      </w:r>
      <w:r>
        <w:rPr>
          <w:color w:val="231F20"/>
          <w:w w:val="115"/>
        </w:rPr>
        <w:t>или</w:t>
      </w:r>
      <w:r>
        <w:rPr>
          <w:color w:val="231F20"/>
          <w:spacing w:val="1"/>
          <w:w w:val="115"/>
        </w:rPr>
        <w:t xml:space="preserve"> </w:t>
      </w:r>
      <w:r>
        <w:rPr>
          <w:color w:val="231F20"/>
          <w:w w:val="115"/>
        </w:rPr>
        <w:t>историко-культурного</w:t>
      </w:r>
      <w:r>
        <w:rPr>
          <w:color w:val="231F20"/>
          <w:spacing w:val="1"/>
          <w:w w:val="115"/>
        </w:rPr>
        <w:t xml:space="preserve"> </w:t>
      </w:r>
      <w:r>
        <w:rPr>
          <w:color w:val="231F20"/>
          <w:w w:val="115"/>
        </w:rPr>
        <w:t>стандарта</w:t>
      </w:r>
      <w:r>
        <w:rPr>
          <w:color w:val="231F20"/>
          <w:spacing w:val="-9"/>
          <w:w w:val="115"/>
        </w:rPr>
        <w:t xml:space="preserve"> </w:t>
      </w:r>
      <w:r>
        <w:rPr>
          <w:color w:val="231F20"/>
          <w:w w:val="115"/>
        </w:rPr>
        <w:t>при</w:t>
      </w:r>
      <w:r>
        <w:rPr>
          <w:color w:val="231F20"/>
          <w:spacing w:val="-9"/>
          <w:w w:val="115"/>
        </w:rPr>
        <w:t xml:space="preserve"> </w:t>
      </w:r>
      <w:r>
        <w:rPr>
          <w:color w:val="231F20"/>
          <w:w w:val="115"/>
        </w:rPr>
        <w:t>наличии.</w:t>
      </w:r>
    </w:p>
    <w:p w:rsidR="008052C0" w:rsidRDefault="008052C0" w:rsidP="008052C0">
      <w:pPr>
        <w:pStyle w:val="af1"/>
        <w:ind w:left="0" w:right="0" w:firstLine="0"/>
        <w:jc w:val="left"/>
        <w:rPr>
          <w:sz w:val="22"/>
        </w:rPr>
      </w:pPr>
    </w:p>
    <w:p w:rsidR="008052C0" w:rsidRDefault="008052C0" w:rsidP="008052C0">
      <w:pPr>
        <w:pStyle w:val="af1"/>
        <w:spacing w:before="4"/>
        <w:ind w:left="0" w:right="0" w:firstLine="0"/>
        <w:jc w:val="left"/>
        <w:rPr>
          <w:sz w:val="17"/>
        </w:rPr>
      </w:pPr>
    </w:p>
    <w:p w:rsidR="008052C0" w:rsidRDefault="008052C0" w:rsidP="008052C0">
      <w:pPr>
        <w:pStyle w:val="1"/>
        <w:spacing w:before="0"/>
      </w:pPr>
      <w:r>
        <w:rPr>
          <w:noProof/>
          <w:lang w:eastAsia="ru-RU"/>
        </w:rPr>
        <mc:AlternateContent>
          <mc:Choice Requires="wps">
            <w:drawing>
              <wp:anchor distT="0" distB="0" distL="0" distR="0" simplePos="0" relativeHeight="251712512" behindDoc="0" locked="0" layoutInCell="1" allowOverlap="1">
                <wp:simplePos x="0" y="0"/>
                <wp:positionH relativeFrom="page">
                  <wp:posOffset>467995</wp:posOffset>
                </wp:positionH>
                <wp:positionV relativeFrom="paragraph">
                  <wp:posOffset>219075</wp:posOffset>
                </wp:positionV>
                <wp:extent cx="4032250" cy="1270"/>
                <wp:effectExtent l="10795" t="9525" r="5080" b="8255"/>
                <wp:wrapTopAndBottom/>
                <wp:docPr id="88" name="Полилиния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8" o:spid="_x0000_s1026" style="position:absolute;margin-left:36.85pt;margin-top:17.25pt;width:317.5pt;height:.1pt;z-index:251712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KWDwMAAJQ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r>
        <w:rPr>
          <w:color w:val="231F20"/>
          <w:w w:val="80"/>
        </w:rPr>
        <w:t>ПОЯСНИТЕЛЬНАЯ</w:t>
      </w:r>
      <w:r>
        <w:rPr>
          <w:color w:val="231F20"/>
          <w:spacing w:val="32"/>
          <w:w w:val="80"/>
        </w:rPr>
        <w:t xml:space="preserve"> </w:t>
      </w:r>
      <w:r>
        <w:rPr>
          <w:color w:val="231F20"/>
          <w:w w:val="80"/>
        </w:rPr>
        <w:t>ЗАПИСКА</w:t>
      </w:r>
    </w:p>
    <w:p w:rsidR="008052C0" w:rsidRDefault="008052C0" w:rsidP="008052C0">
      <w:pPr>
        <w:pStyle w:val="af1"/>
        <w:spacing w:before="109" w:line="244" w:lineRule="auto"/>
      </w:pPr>
      <w:r>
        <w:rPr>
          <w:color w:val="231F20"/>
          <w:w w:val="115"/>
        </w:rPr>
        <w:t>Рабочая</w:t>
      </w:r>
      <w:r>
        <w:rPr>
          <w:color w:val="231F20"/>
          <w:spacing w:val="1"/>
          <w:w w:val="115"/>
        </w:rPr>
        <w:t xml:space="preserve"> </w:t>
      </w:r>
      <w:r>
        <w:rPr>
          <w:color w:val="231F20"/>
          <w:w w:val="115"/>
        </w:rPr>
        <w:t>программа</w:t>
      </w:r>
      <w:r>
        <w:rPr>
          <w:color w:val="231F20"/>
          <w:spacing w:val="1"/>
          <w:w w:val="115"/>
        </w:rPr>
        <w:t xml:space="preserve"> </w:t>
      </w:r>
      <w:r>
        <w:rPr>
          <w:color w:val="231F20"/>
          <w:w w:val="115"/>
        </w:rPr>
        <w:t>по</w:t>
      </w:r>
      <w:r>
        <w:rPr>
          <w:color w:val="231F20"/>
          <w:spacing w:val="1"/>
          <w:w w:val="115"/>
        </w:rPr>
        <w:t xml:space="preserve"> </w:t>
      </w:r>
      <w:r>
        <w:rPr>
          <w:color w:val="231F20"/>
          <w:w w:val="115"/>
        </w:rPr>
        <w:t>иностранному</w:t>
      </w:r>
      <w:r>
        <w:rPr>
          <w:color w:val="231F20"/>
          <w:spacing w:val="1"/>
          <w:w w:val="115"/>
        </w:rPr>
        <w:t xml:space="preserve"> </w:t>
      </w:r>
      <w:r>
        <w:rPr>
          <w:color w:val="231F20"/>
          <w:w w:val="115"/>
        </w:rPr>
        <w:t>языку</w:t>
      </w:r>
      <w:r>
        <w:rPr>
          <w:color w:val="231F20"/>
          <w:spacing w:val="1"/>
          <w:w w:val="115"/>
        </w:rPr>
        <w:t xml:space="preserve"> </w:t>
      </w:r>
      <w:r>
        <w:rPr>
          <w:color w:val="231F20"/>
          <w:w w:val="115"/>
        </w:rPr>
        <w:t>на</w:t>
      </w:r>
      <w:r>
        <w:rPr>
          <w:color w:val="231F20"/>
          <w:spacing w:val="1"/>
          <w:w w:val="115"/>
        </w:rPr>
        <w:t xml:space="preserve"> </w:t>
      </w:r>
      <w:r>
        <w:rPr>
          <w:color w:val="231F20"/>
          <w:w w:val="115"/>
        </w:rPr>
        <w:t>уровне</w:t>
      </w:r>
      <w:r>
        <w:rPr>
          <w:color w:val="231F20"/>
          <w:spacing w:val="1"/>
          <w:w w:val="115"/>
        </w:rPr>
        <w:t xml:space="preserve"> </w:t>
      </w:r>
      <w:r>
        <w:rPr>
          <w:color w:val="231F20"/>
          <w:w w:val="115"/>
        </w:rPr>
        <w:t>на-</w:t>
      </w:r>
      <w:r>
        <w:rPr>
          <w:color w:val="231F20"/>
          <w:spacing w:val="1"/>
          <w:w w:val="115"/>
        </w:rPr>
        <w:t xml:space="preserve"> </w:t>
      </w:r>
      <w:r>
        <w:rPr>
          <w:color w:val="231F20"/>
          <w:w w:val="115"/>
        </w:rPr>
        <w:t>чального</w:t>
      </w:r>
      <w:r>
        <w:rPr>
          <w:color w:val="231F20"/>
          <w:spacing w:val="-10"/>
          <w:w w:val="115"/>
        </w:rPr>
        <w:t xml:space="preserve"> </w:t>
      </w:r>
      <w:r>
        <w:rPr>
          <w:color w:val="231F20"/>
          <w:w w:val="115"/>
        </w:rPr>
        <w:t>общего</w:t>
      </w:r>
      <w:r>
        <w:rPr>
          <w:color w:val="231F20"/>
          <w:spacing w:val="-9"/>
          <w:w w:val="115"/>
        </w:rPr>
        <w:t xml:space="preserve"> </w:t>
      </w:r>
      <w:r>
        <w:rPr>
          <w:color w:val="231F20"/>
          <w:w w:val="115"/>
        </w:rPr>
        <w:t>образования</w:t>
      </w:r>
      <w:r>
        <w:rPr>
          <w:color w:val="231F20"/>
          <w:spacing w:val="-9"/>
          <w:w w:val="115"/>
        </w:rPr>
        <w:t xml:space="preserve"> </w:t>
      </w:r>
      <w:r>
        <w:rPr>
          <w:color w:val="231F20"/>
          <w:w w:val="115"/>
        </w:rPr>
        <w:t>составлена</w:t>
      </w:r>
      <w:r>
        <w:rPr>
          <w:color w:val="231F20"/>
          <w:spacing w:val="-9"/>
          <w:w w:val="115"/>
        </w:rPr>
        <w:t xml:space="preserve"> </w:t>
      </w:r>
      <w:r>
        <w:rPr>
          <w:color w:val="231F20"/>
          <w:w w:val="115"/>
        </w:rPr>
        <w:t>на</w:t>
      </w:r>
      <w:r>
        <w:rPr>
          <w:color w:val="231F20"/>
          <w:spacing w:val="-10"/>
          <w:w w:val="115"/>
        </w:rPr>
        <w:t xml:space="preserve"> </w:t>
      </w:r>
      <w:r>
        <w:rPr>
          <w:color w:val="231F20"/>
          <w:w w:val="115"/>
        </w:rPr>
        <w:t>основе</w:t>
      </w:r>
      <w:r>
        <w:rPr>
          <w:color w:val="231F20"/>
          <w:spacing w:val="-9"/>
          <w:w w:val="115"/>
        </w:rPr>
        <w:t xml:space="preserve"> </w:t>
      </w:r>
      <w:r>
        <w:rPr>
          <w:color w:val="231F20"/>
          <w:w w:val="115"/>
        </w:rPr>
        <w:t>Федерально-</w:t>
      </w:r>
      <w:r>
        <w:rPr>
          <w:color w:val="231F20"/>
          <w:spacing w:val="-55"/>
          <w:w w:val="115"/>
        </w:rPr>
        <w:t xml:space="preserve"> </w:t>
      </w:r>
      <w:r>
        <w:rPr>
          <w:color w:val="231F20"/>
          <w:w w:val="115"/>
        </w:rPr>
        <w:t>го</w:t>
      </w:r>
      <w:r>
        <w:rPr>
          <w:color w:val="231F20"/>
          <w:spacing w:val="-6"/>
          <w:w w:val="115"/>
        </w:rPr>
        <w:t xml:space="preserve"> </w:t>
      </w:r>
      <w:r>
        <w:rPr>
          <w:color w:val="231F20"/>
          <w:w w:val="115"/>
        </w:rPr>
        <w:t>государственного</w:t>
      </w:r>
      <w:r>
        <w:rPr>
          <w:color w:val="231F20"/>
          <w:spacing w:val="-5"/>
          <w:w w:val="115"/>
        </w:rPr>
        <w:t xml:space="preserve"> </w:t>
      </w:r>
      <w:r>
        <w:rPr>
          <w:color w:val="231F20"/>
          <w:w w:val="115"/>
        </w:rPr>
        <w:t>образовательного</w:t>
      </w:r>
      <w:r>
        <w:rPr>
          <w:color w:val="231F20"/>
          <w:spacing w:val="-6"/>
          <w:w w:val="115"/>
        </w:rPr>
        <w:t xml:space="preserve"> </w:t>
      </w:r>
      <w:r>
        <w:rPr>
          <w:color w:val="231F20"/>
          <w:w w:val="115"/>
        </w:rPr>
        <w:t>стандарта</w:t>
      </w:r>
      <w:r>
        <w:rPr>
          <w:color w:val="231F20"/>
          <w:spacing w:val="-5"/>
          <w:w w:val="115"/>
        </w:rPr>
        <w:t xml:space="preserve"> </w:t>
      </w:r>
      <w:r>
        <w:rPr>
          <w:color w:val="231F20"/>
          <w:w w:val="115"/>
        </w:rPr>
        <w:t>начального</w:t>
      </w:r>
      <w:r>
        <w:rPr>
          <w:color w:val="231F20"/>
          <w:spacing w:val="-6"/>
          <w:w w:val="115"/>
        </w:rPr>
        <w:t xml:space="preserve"> </w:t>
      </w:r>
      <w:r>
        <w:rPr>
          <w:color w:val="231F20"/>
          <w:w w:val="115"/>
        </w:rPr>
        <w:t>об-</w:t>
      </w:r>
      <w:r>
        <w:rPr>
          <w:color w:val="231F20"/>
          <w:spacing w:val="-55"/>
          <w:w w:val="115"/>
        </w:rPr>
        <w:t xml:space="preserve"> </w:t>
      </w:r>
      <w:r>
        <w:rPr>
          <w:color w:val="231F20"/>
          <w:w w:val="115"/>
        </w:rPr>
        <w:t>щего образования, Примерной основной образовательной про-</w:t>
      </w:r>
      <w:r>
        <w:rPr>
          <w:color w:val="231F20"/>
          <w:spacing w:val="1"/>
          <w:w w:val="115"/>
        </w:rPr>
        <w:t xml:space="preserve"> </w:t>
      </w:r>
      <w:r>
        <w:rPr>
          <w:color w:val="231F20"/>
          <w:w w:val="115"/>
        </w:rPr>
        <w:t>граммы</w:t>
      </w:r>
      <w:r>
        <w:rPr>
          <w:color w:val="231F20"/>
          <w:spacing w:val="1"/>
          <w:w w:val="115"/>
        </w:rPr>
        <w:t xml:space="preserve"> </w:t>
      </w:r>
      <w:r>
        <w:rPr>
          <w:color w:val="231F20"/>
          <w:w w:val="115"/>
        </w:rPr>
        <w:t>начального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и</w:t>
      </w:r>
      <w:r>
        <w:rPr>
          <w:color w:val="231F20"/>
          <w:spacing w:val="1"/>
          <w:w w:val="115"/>
        </w:rPr>
        <w:t xml:space="preserve"> </w:t>
      </w:r>
      <w:r>
        <w:rPr>
          <w:color w:val="231F20"/>
          <w:w w:val="115"/>
        </w:rPr>
        <w:t>Универсального</w:t>
      </w:r>
      <w:r>
        <w:rPr>
          <w:color w:val="231F20"/>
          <w:spacing w:val="1"/>
          <w:w w:val="115"/>
        </w:rPr>
        <w:t xml:space="preserve"> </w:t>
      </w:r>
      <w:r>
        <w:rPr>
          <w:color w:val="231F20"/>
          <w:w w:val="115"/>
        </w:rPr>
        <w:t>кодификатора распределённых по классам проверяемых требо-</w:t>
      </w:r>
      <w:r>
        <w:rPr>
          <w:color w:val="231F20"/>
          <w:spacing w:val="1"/>
          <w:w w:val="115"/>
        </w:rPr>
        <w:t xml:space="preserve"> </w:t>
      </w:r>
      <w:r>
        <w:rPr>
          <w:color w:val="231F20"/>
          <w:w w:val="115"/>
        </w:rPr>
        <w:t>ваний к результатам освоения основной образовательной про-</w:t>
      </w:r>
      <w:r>
        <w:rPr>
          <w:color w:val="231F20"/>
          <w:spacing w:val="1"/>
          <w:w w:val="115"/>
        </w:rPr>
        <w:t xml:space="preserve"> </w:t>
      </w:r>
      <w:r>
        <w:rPr>
          <w:color w:val="231F20"/>
          <w:w w:val="115"/>
        </w:rPr>
        <w:t>граммы начального общего образования и элементов содержа-</w:t>
      </w:r>
      <w:r>
        <w:rPr>
          <w:color w:val="231F20"/>
          <w:spacing w:val="1"/>
          <w:w w:val="115"/>
        </w:rPr>
        <w:t xml:space="preserve"> </w:t>
      </w:r>
      <w:r>
        <w:rPr>
          <w:color w:val="231F20"/>
          <w:w w:val="115"/>
        </w:rPr>
        <w:t>ния</w:t>
      </w:r>
      <w:r>
        <w:rPr>
          <w:color w:val="231F20"/>
          <w:spacing w:val="-8"/>
          <w:w w:val="115"/>
        </w:rPr>
        <w:t xml:space="preserve"> </w:t>
      </w:r>
      <w:r>
        <w:rPr>
          <w:color w:val="231F20"/>
          <w:w w:val="115"/>
        </w:rPr>
        <w:t>по</w:t>
      </w:r>
      <w:r>
        <w:rPr>
          <w:color w:val="231F20"/>
          <w:spacing w:val="-8"/>
          <w:w w:val="115"/>
        </w:rPr>
        <w:t xml:space="preserve"> </w:t>
      </w:r>
      <w:r>
        <w:rPr>
          <w:color w:val="231F20"/>
          <w:w w:val="115"/>
        </w:rPr>
        <w:t>английскому</w:t>
      </w:r>
      <w:r>
        <w:rPr>
          <w:color w:val="231F20"/>
          <w:spacing w:val="-8"/>
          <w:w w:val="115"/>
        </w:rPr>
        <w:t xml:space="preserve"> </w:t>
      </w:r>
      <w:r>
        <w:rPr>
          <w:color w:val="231F20"/>
          <w:w w:val="115"/>
        </w:rPr>
        <w:t>языку</w:t>
      </w:r>
      <w:r>
        <w:rPr>
          <w:color w:val="231F20"/>
          <w:spacing w:val="-8"/>
          <w:w w:val="115"/>
        </w:rPr>
        <w:t xml:space="preserve"> </w:t>
      </w:r>
      <w:r>
        <w:rPr>
          <w:color w:val="231F20"/>
          <w:w w:val="115"/>
        </w:rPr>
        <w:t>(одобрено</w:t>
      </w:r>
      <w:r>
        <w:rPr>
          <w:color w:val="231F20"/>
          <w:spacing w:val="-8"/>
          <w:w w:val="115"/>
        </w:rPr>
        <w:t xml:space="preserve"> </w:t>
      </w:r>
      <w:r>
        <w:rPr>
          <w:color w:val="231F20"/>
          <w:w w:val="115"/>
        </w:rPr>
        <w:t>решением</w:t>
      </w:r>
      <w:r>
        <w:rPr>
          <w:color w:val="231F20"/>
          <w:spacing w:val="-8"/>
          <w:w w:val="115"/>
        </w:rPr>
        <w:t xml:space="preserve"> </w:t>
      </w:r>
      <w:r>
        <w:rPr>
          <w:color w:val="231F20"/>
          <w:w w:val="115"/>
        </w:rPr>
        <w:t>ФУМО).</w:t>
      </w:r>
    </w:p>
    <w:p w:rsidR="008052C0" w:rsidRDefault="008052C0" w:rsidP="008052C0">
      <w:pPr>
        <w:pStyle w:val="af1"/>
        <w:spacing w:line="244" w:lineRule="auto"/>
      </w:pPr>
      <w:r>
        <w:rPr>
          <w:color w:val="231F20"/>
          <w:w w:val="115"/>
        </w:rPr>
        <w:t>Рабочая</w:t>
      </w:r>
      <w:r>
        <w:rPr>
          <w:color w:val="231F20"/>
          <w:spacing w:val="49"/>
          <w:w w:val="115"/>
        </w:rPr>
        <w:t xml:space="preserve"> </w:t>
      </w:r>
      <w:r>
        <w:rPr>
          <w:color w:val="231F20"/>
          <w:w w:val="115"/>
        </w:rPr>
        <w:t>программа</w:t>
      </w:r>
      <w:r>
        <w:rPr>
          <w:color w:val="231F20"/>
          <w:spacing w:val="50"/>
          <w:w w:val="115"/>
        </w:rPr>
        <w:t xml:space="preserve"> </w:t>
      </w:r>
      <w:r>
        <w:rPr>
          <w:color w:val="231F20"/>
          <w:w w:val="115"/>
        </w:rPr>
        <w:t>раскрывает</w:t>
      </w:r>
      <w:r>
        <w:rPr>
          <w:color w:val="231F20"/>
          <w:spacing w:val="50"/>
          <w:w w:val="115"/>
        </w:rPr>
        <w:t xml:space="preserve"> </w:t>
      </w:r>
      <w:r>
        <w:rPr>
          <w:color w:val="231F20"/>
          <w:w w:val="115"/>
        </w:rPr>
        <w:t>цели</w:t>
      </w:r>
      <w:r>
        <w:rPr>
          <w:color w:val="231F20"/>
          <w:spacing w:val="49"/>
          <w:w w:val="115"/>
        </w:rPr>
        <w:t xml:space="preserve"> </w:t>
      </w:r>
      <w:r>
        <w:rPr>
          <w:color w:val="231F20"/>
          <w:w w:val="115"/>
        </w:rPr>
        <w:t>образования,</w:t>
      </w:r>
      <w:r>
        <w:rPr>
          <w:color w:val="231F20"/>
          <w:spacing w:val="50"/>
          <w:w w:val="115"/>
        </w:rPr>
        <w:t xml:space="preserve"> </w:t>
      </w:r>
      <w:r>
        <w:rPr>
          <w:color w:val="231F20"/>
          <w:w w:val="115"/>
        </w:rPr>
        <w:t>развития</w:t>
      </w:r>
      <w:r>
        <w:rPr>
          <w:color w:val="231F20"/>
          <w:spacing w:val="-55"/>
          <w:w w:val="115"/>
        </w:rPr>
        <w:t xml:space="preserve"> </w:t>
      </w:r>
      <w:r>
        <w:rPr>
          <w:color w:val="231F20"/>
          <w:spacing w:val="-2"/>
          <w:w w:val="115"/>
        </w:rPr>
        <w:t>и</w:t>
      </w:r>
      <w:r>
        <w:rPr>
          <w:color w:val="231F20"/>
          <w:spacing w:val="-13"/>
          <w:w w:val="115"/>
        </w:rPr>
        <w:t xml:space="preserve"> </w:t>
      </w:r>
      <w:r>
        <w:rPr>
          <w:color w:val="231F20"/>
          <w:spacing w:val="-2"/>
          <w:w w:val="115"/>
        </w:rPr>
        <w:t>воспитания</w:t>
      </w:r>
      <w:r>
        <w:rPr>
          <w:color w:val="231F20"/>
          <w:spacing w:val="-13"/>
          <w:w w:val="115"/>
        </w:rPr>
        <w:t xml:space="preserve"> </w:t>
      </w:r>
      <w:r>
        <w:rPr>
          <w:color w:val="231F20"/>
          <w:spacing w:val="-1"/>
          <w:w w:val="115"/>
        </w:rPr>
        <w:t>обучающихся</w:t>
      </w:r>
      <w:r>
        <w:rPr>
          <w:color w:val="231F20"/>
          <w:spacing w:val="-13"/>
          <w:w w:val="115"/>
        </w:rPr>
        <w:t xml:space="preserve"> </w:t>
      </w:r>
      <w:r>
        <w:rPr>
          <w:color w:val="231F20"/>
          <w:spacing w:val="-1"/>
          <w:w w:val="115"/>
        </w:rPr>
        <w:t>средствами</w:t>
      </w:r>
      <w:r>
        <w:rPr>
          <w:color w:val="231F20"/>
          <w:spacing w:val="-13"/>
          <w:w w:val="115"/>
        </w:rPr>
        <w:t xml:space="preserve"> </w:t>
      </w:r>
      <w:r>
        <w:rPr>
          <w:color w:val="231F20"/>
          <w:spacing w:val="-1"/>
          <w:w w:val="115"/>
        </w:rPr>
        <w:t>учебного</w:t>
      </w:r>
      <w:r>
        <w:rPr>
          <w:color w:val="231F20"/>
          <w:spacing w:val="-13"/>
          <w:w w:val="115"/>
        </w:rPr>
        <w:t xml:space="preserve"> </w:t>
      </w:r>
      <w:r>
        <w:rPr>
          <w:color w:val="231F20"/>
          <w:spacing w:val="-1"/>
          <w:w w:val="115"/>
        </w:rPr>
        <w:t>предмета</w:t>
      </w:r>
      <w:r>
        <w:rPr>
          <w:color w:val="231F20"/>
          <w:spacing w:val="-13"/>
          <w:w w:val="115"/>
        </w:rPr>
        <w:t xml:space="preserve"> </w:t>
      </w:r>
      <w:r>
        <w:rPr>
          <w:color w:val="231F20"/>
          <w:spacing w:val="-1"/>
          <w:w w:val="115"/>
        </w:rPr>
        <w:t>«Ино-</w:t>
      </w:r>
      <w:r>
        <w:rPr>
          <w:color w:val="231F20"/>
          <w:spacing w:val="-56"/>
          <w:w w:val="115"/>
        </w:rPr>
        <w:t xml:space="preserve"> </w:t>
      </w:r>
      <w:r>
        <w:rPr>
          <w:color w:val="231F20"/>
          <w:w w:val="115"/>
        </w:rPr>
        <w:t>странный</w:t>
      </w:r>
      <w:r>
        <w:rPr>
          <w:color w:val="231F20"/>
          <w:spacing w:val="-9"/>
          <w:w w:val="115"/>
        </w:rPr>
        <w:t xml:space="preserve"> </w:t>
      </w:r>
      <w:r>
        <w:rPr>
          <w:color w:val="231F20"/>
          <w:w w:val="115"/>
        </w:rPr>
        <w:t>язык»</w:t>
      </w:r>
      <w:r>
        <w:rPr>
          <w:color w:val="231F20"/>
          <w:spacing w:val="-9"/>
          <w:w w:val="115"/>
        </w:rPr>
        <w:t xml:space="preserve"> </w:t>
      </w:r>
      <w:r>
        <w:rPr>
          <w:color w:val="231F20"/>
          <w:w w:val="115"/>
        </w:rPr>
        <w:t>на</w:t>
      </w:r>
      <w:r>
        <w:rPr>
          <w:color w:val="231F20"/>
          <w:spacing w:val="-8"/>
          <w:w w:val="115"/>
        </w:rPr>
        <w:t xml:space="preserve"> </w:t>
      </w:r>
      <w:r>
        <w:rPr>
          <w:color w:val="231F20"/>
          <w:w w:val="115"/>
        </w:rPr>
        <w:t>начальной</w:t>
      </w:r>
      <w:r>
        <w:rPr>
          <w:color w:val="231F20"/>
          <w:spacing w:val="-9"/>
          <w:w w:val="115"/>
        </w:rPr>
        <w:t xml:space="preserve"> </w:t>
      </w:r>
      <w:r>
        <w:rPr>
          <w:color w:val="231F20"/>
          <w:w w:val="115"/>
        </w:rPr>
        <w:t>ступени</w:t>
      </w:r>
      <w:r>
        <w:rPr>
          <w:color w:val="231F20"/>
          <w:spacing w:val="-8"/>
          <w:w w:val="115"/>
        </w:rPr>
        <w:t xml:space="preserve"> </w:t>
      </w:r>
      <w:r>
        <w:rPr>
          <w:color w:val="231F20"/>
          <w:w w:val="115"/>
        </w:rPr>
        <w:t>обязательного</w:t>
      </w:r>
      <w:r>
        <w:rPr>
          <w:color w:val="231F20"/>
          <w:spacing w:val="-9"/>
          <w:w w:val="115"/>
        </w:rPr>
        <w:t xml:space="preserve"> </w:t>
      </w:r>
      <w:r>
        <w:rPr>
          <w:color w:val="231F20"/>
          <w:w w:val="115"/>
        </w:rPr>
        <w:t>общего</w:t>
      </w:r>
      <w:r>
        <w:rPr>
          <w:color w:val="231F20"/>
          <w:spacing w:val="-8"/>
          <w:w w:val="115"/>
        </w:rPr>
        <w:t xml:space="preserve"> </w:t>
      </w:r>
      <w:r>
        <w:rPr>
          <w:color w:val="231F20"/>
          <w:w w:val="115"/>
        </w:rPr>
        <w:t>об-</w:t>
      </w:r>
      <w:r>
        <w:rPr>
          <w:color w:val="231F20"/>
          <w:spacing w:val="-55"/>
          <w:w w:val="115"/>
        </w:rPr>
        <w:t xml:space="preserve"> </w:t>
      </w:r>
      <w:r>
        <w:rPr>
          <w:color w:val="231F20"/>
          <w:w w:val="115"/>
        </w:rPr>
        <w:t>разования, определяет обязательную (инвариантную) часть со-</w:t>
      </w:r>
      <w:r>
        <w:rPr>
          <w:color w:val="231F20"/>
          <w:spacing w:val="1"/>
          <w:w w:val="115"/>
        </w:rPr>
        <w:t xml:space="preserve"> </w:t>
      </w:r>
      <w:r>
        <w:rPr>
          <w:color w:val="231F20"/>
          <w:w w:val="115"/>
        </w:rPr>
        <w:t>держания учебного курса по изучаемому иностранному языку,</w:t>
      </w:r>
      <w:r>
        <w:rPr>
          <w:color w:val="231F20"/>
          <w:spacing w:val="1"/>
          <w:w w:val="115"/>
        </w:rPr>
        <w:t xml:space="preserve"> </w:t>
      </w:r>
      <w:r>
        <w:rPr>
          <w:color w:val="231F20"/>
          <w:spacing w:val="-1"/>
          <w:w w:val="115"/>
        </w:rPr>
        <w:t>за</w:t>
      </w:r>
      <w:r>
        <w:rPr>
          <w:color w:val="231F20"/>
          <w:spacing w:val="-17"/>
          <w:w w:val="115"/>
        </w:rPr>
        <w:t xml:space="preserve"> </w:t>
      </w:r>
      <w:r>
        <w:rPr>
          <w:color w:val="231F20"/>
          <w:spacing w:val="-1"/>
          <w:w w:val="115"/>
        </w:rPr>
        <w:t>пределами</w:t>
      </w:r>
      <w:r>
        <w:rPr>
          <w:color w:val="231F20"/>
          <w:spacing w:val="-16"/>
          <w:w w:val="115"/>
        </w:rPr>
        <w:t xml:space="preserve"> </w:t>
      </w:r>
      <w:r>
        <w:rPr>
          <w:color w:val="231F20"/>
          <w:spacing w:val="-1"/>
          <w:w w:val="115"/>
        </w:rPr>
        <w:t>которой</w:t>
      </w:r>
      <w:r>
        <w:rPr>
          <w:color w:val="231F20"/>
          <w:spacing w:val="-16"/>
          <w:w w:val="115"/>
        </w:rPr>
        <w:t xml:space="preserve"> </w:t>
      </w:r>
      <w:r>
        <w:rPr>
          <w:color w:val="231F20"/>
          <w:w w:val="115"/>
        </w:rPr>
        <w:t>остаётся</w:t>
      </w:r>
      <w:r>
        <w:rPr>
          <w:color w:val="231F20"/>
          <w:spacing w:val="-17"/>
          <w:w w:val="115"/>
        </w:rPr>
        <w:t xml:space="preserve"> </w:t>
      </w:r>
      <w:r>
        <w:rPr>
          <w:color w:val="231F20"/>
          <w:w w:val="115"/>
        </w:rPr>
        <w:t>возможность</w:t>
      </w:r>
      <w:r>
        <w:rPr>
          <w:color w:val="231F20"/>
          <w:spacing w:val="-16"/>
          <w:w w:val="115"/>
        </w:rPr>
        <w:t xml:space="preserve"> </w:t>
      </w:r>
      <w:r>
        <w:rPr>
          <w:color w:val="231F20"/>
          <w:w w:val="115"/>
        </w:rPr>
        <w:t>выбора</w:t>
      </w:r>
      <w:r>
        <w:rPr>
          <w:color w:val="231F20"/>
          <w:spacing w:val="-16"/>
          <w:w w:val="115"/>
        </w:rPr>
        <w:t xml:space="preserve"> </w:t>
      </w:r>
      <w:r>
        <w:rPr>
          <w:color w:val="231F20"/>
          <w:w w:val="115"/>
        </w:rPr>
        <w:t>учителем</w:t>
      </w:r>
      <w:r>
        <w:rPr>
          <w:color w:val="231F20"/>
          <w:spacing w:val="-16"/>
          <w:w w:val="115"/>
        </w:rPr>
        <w:t xml:space="preserve"> </w:t>
      </w:r>
      <w:r>
        <w:rPr>
          <w:color w:val="231F20"/>
          <w:w w:val="115"/>
        </w:rPr>
        <w:t>ва-</w:t>
      </w:r>
      <w:r>
        <w:rPr>
          <w:color w:val="231F20"/>
          <w:spacing w:val="-56"/>
          <w:w w:val="115"/>
        </w:rPr>
        <w:t xml:space="preserve"> </w:t>
      </w:r>
      <w:r>
        <w:rPr>
          <w:color w:val="231F20"/>
          <w:w w:val="115"/>
        </w:rPr>
        <w:t>риативной</w:t>
      </w:r>
      <w:r>
        <w:rPr>
          <w:color w:val="231F20"/>
          <w:spacing w:val="-11"/>
          <w:w w:val="115"/>
        </w:rPr>
        <w:t xml:space="preserve"> </w:t>
      </w:r>
      <w:r>
        <w:rPr>
          <w:color w:val="231F20"/>
          <w:w w:val="115"/>
        </w:rPr>
        <w:t>составляющей</w:t>
      </w:r>
      <w:r>
        <w:rPr>
          <w:color w:val="231F20"/>
          <w:spacing w:val="-10"/>
          <w:w w:val="115"/>
        </w:rPr>
        <w:t xml:space="preserve"> </w:t>
      </w:r>
      <w:r>
        <w:rPr>
          <w:color w:val="231F20"/>
          <w:w w:val="115"/>
        </w:rPr>
        <w:t>содержания</w:t>
      </w:r>
      <w:r>
        <w:rPr>
          <w:color w:val="231F20"/>
          <w:spacing w:val="-11"/>
          <w:w w:val="115"/>
        </w:rPr>
        <w:t xml:space="preserve"> </w:t>
      </w:r>
      <w:r>
        <w:rPr>
          <w:color w:val="231F20"/>
          <w:w w:val="115"/>
        </w:rPr>
        <w:t>образования</w:t>
      </w:r>
      <w:r>
        <w:rPr>
          <w:color w:val="231F20"/>
          <w:spacing w:val="-10"/>
          <w:w w:val="115"/>
        </w:rPr>
        <w:t xml:space="preserve"> </w:t>
      </w:r>
      <w:r>
        <w:rPr>
          <w:color w:val="231F20"/>
          <w:w w:val="115"/>
        </w:rPr>
        <w:t>по</w:t>
      </w:r>
      <w:r>
        <w:rPr>
          <w:color w:val="231F20"/>
          <w:spacing w:val="-11"/>
          <w:w w:val="115"/>
        </w:rPr>
        <w:t xml:space="preserve"> </w:t>
      </w:r>
      <w:r>
        <w:rPr>
          <w:color w:val="231F20"/>
          <w:w w:val="115"/>
        </w:rPr>
        <w:t>предмету.</w:t>
      </w:r>
    </w:p>
    <w:p w:rsidR="008052C0" w:rsidRDefault="008052C0" w:rsidP="008052C0">
      <w:pPr>
        <w:pStyle w:val="2"/>
        <w:spacing w:before="182" w:line="251" w:lineRule="exact"/>
      </w:pPr>
      <w:r>
        <w:rPr>
          <w:color w:val="231F20"/>
          <w:w w:val="80"/>
        </w:rPr>
        <w:t>Общая</w:t>
      </w:r>
      <w:r>
        <w:rPr>
          <w:color w:val="231F20"/>
          <w:spacing w:val="29"/>
          <w:w w:val="80"/>
        </w:rPr>
        <w:t xml:space="preserve"> </w:t>
      </w:r>
      <w:r>
        <w:rPr>
          <w:color w:val="231F20"/>
          <w:w w:val="80"/>
        </w:rPr>
        <w:t>характеристика</w:t>
      </w:r>
      <w:r>
        <w:rPr>
          <w:color w:val="231F20"/>
          <w:spacing w:val="30"/>
          <w:w w:val="80"/>
        </w:rPr>
        <w:t xml:space="preserve"> </w:t>
      </w:r>
      <w:r>
        <w:rPr>
          <w:color w:val="231F20"/>
          <w:w w:val="80"/>
        </w:rPr>
        <w:t>учебного</w:t>
      </w:r>
      <w:r>
        <w:rPr>
          <w:color w:val="231F20"/>
          <w:spacing w:val="30"/>
          <w:w w:val="80"/>
        </w:rPr>
        <w:t xml:space="preserve"> </w:t>
      </w:r>
      <w:r>
        <w:rPr>
          <w:color w:val="231F20"/>
          <w:w w:val="80"/>
        </w:rPr>
        <w:t>предмета</w:t>
      </w:r>
    </w:p>
    <w:p w:rsidR="008052C0" w:rsidRDefault="008052C0" w:rsidP="008052C0">
      <w:pPr>
        <w:spacing w:line="251" w:lineRule="exact"/>
        <w:ind w:left="157"/>
        <w:rPr>
          <w:rFonts w:ascii="Tahoma" w:hAnsi="Tahoma"/>
          <w:b/>
        </w:rPr>
      </w:pPr>
      <w:r>
        <w:rPr>
          <w:rFonts w:ascii="Tahoma" w:hAnsi="Tahoma"/>
          <w:b/>
          <w:color w:val="231F20"/>
          <w:spacing w:val="-1"/>
          <w:w w:val="85"/>
        </w:rPr>
        <w:t>«Иностранный</w:t>
      </w:r>
      <w:r>
        <w:rPr>
          <w:rFonts w:ascii="Tahoma" w:hAnsi="Tahoma"/>
          <w:b/>
          <w:color w:val="231F20"/>
          <w:spacing w:val="-4"/>
          <w:w w:val="85"/>
        </w:rPr>
        <w:t xml:space="preserve"> </w:t>
      </w:r>
      <w:r>
        <w:rPr>
          <w:rFonts w:ascii="Tahoma" w:hAnsi="Tahoma"/>
          <w:b/>
          <w:color w:val="231F20"/>
          <w:spacing w:val="-1"/>
          <w:w w:val="85"/>
        </w:rPr>
        <w:t>(английский)</w:t>
      </w:r>
      <w:r>
        <w:rPr>
          <w:rFonts w:ascii="Tahoma" w:hAnsi="Tahoma"/>
          <w:b/>
          <w:color w:val="231F20"/>
          <w:spacing w:val="-4"/>
          <w:w w:val="85"/>
        </w:rPr>
        <w:t xml:space="preserve"> </w:t>
      </w:r>
      <w:r>
        <w:rPr>
          <w:rFonts w:ascii="Tahoma" w:hAnsi="Tahoma"/>
          <w:b/>
          <w:color w:val="231F20"/>
          <w:w w:val="85"/>
        </w:rPr>
        <w:t>язык»</w:t>
      </w:r>
    </w:p>
    <w:p w:rsidR="008052C0" w:rsidRDefault="008052C0" w:rsidP="008052C0">
      <w:pPr>
        <w:pStyle w:val="af1"/>
        <w:spacing w:before="64" w:line="244" w:lineRule="auto"/>
        <w:ind w:right="154"/>
      </w:pPr>
      <w:r>
        <w:rPr>
          <w:color w:val="231F20"/>
          <w:w w:val="115"/>
        </w:rPr>
        <w:t>В начальной школе закладывается база для всего последую-</w:t>
      </w:r>
      <w:r>
        <w:rPr>
          <w:color w:val="231F20"/>
          <w:spacing w:val="1"/>
          <w:w w:val="115"/>
        </w:rPr>
        <w:t xml:space="preserve"> </w:t>
      </w:r>
      <w:r>
        <w:rPr>
          <w:color w:val="231F20"/>
          <w:w w:val="115"/>
        </w:rPr>
        <w:t>щего иноязычного образования школьников, формируются ос-</w:t>
      </w:r>
      <w:r>
        <w:rPr>
          <w:color w:val="231F20"/>
          <w:spacing w:val="1"/>
          <w:w w:val="115"/>
        </w:rPr>
        <w:t xml:space="preserve"> </w:t>
      </w:r>
      <w:r>
        <w:rPr>
          <w:color w:val="231F20"/>
          <w:w w:val="115"/>
        </w:rPr>
        <w:t>новы функциональной грамотности, что придаёт особую ответ-</w:t>
      </w:r>
      <w:r>
        <w:rPr>
          <w:color w:val="231F20"/>
          <w:spacing w:val="1"/>
          <w:w w:val="115"/>
        </w:rPr>
        <w:t xml:space="preserve"> </w:t>
      </w:r>
      <w:r>
        <w:rPr>
          <w:color w:val="231F20"/>
          <w:w w:val="115"/>
        </w:rPr>
        <w:t>ственность данному этапу общего образования. Изучение ино-</w:t>
      </w:r>
      <w:r>
        <w:rPr>
          <w:color w:val="231F20"/>
          <w:spacing w:val="1"/>
          <w:w w:val="115"/>
        </w:rPr>
        <w:t xml:space="preserve"> </w:t>
      </w:r>
      <w:r>
        <w:rPr>
          <w:color w:val="231F20"/>
          <w:w w:val="115"/>
        </w:rPr>
        <w:t>странного языка в общеобразовательных организациях России</w:t>
      </w:r>
      <w:r>
        <w:rPr>
          <w:color w:val="231F20"/>
          <w:spacing w:val="1"/>
          <w:w w:val="115"/>
        </w:rPr>
        <w:t xml:space="preserve"> </w:t>
      </w:r>
      <w:r>
        <w:rPr>
          <w:color w:val="231F20"/>
          <w:w w:val="115"/>
        </w:rPr>
        <w:t>начинается со 2 класса. Учащиеся данного возраста характери-</w:t>
      </w:r>
      <w:r>
        <w:rPr>
          <w:color w:val="231F20"/>
          <w:spacing w:val="1"/>
          <w:w w:val="115"/>
        </w:rPr>
        <w:t xml:space="preserve"> </w:t>
      </w:r>
      <w:r>
        <w:rPr>
          <w:color w:val="231F20"/>
          <w:w w:val="115"/>
        </w:rPr>
        <w:t>зуются большой восприимчивостью к овладению языками, что</w:t>
      </w:r>
      <w:r>
        <w:rPr>
          <w:color w:val="231F20"/>
          <w:spacing w:val="1"/>
          <w:w w:val="115"/>
        </w:rPr>
        <w:t xml:space="preserve"> </w:t>
      </w:r>
      <w:r>
        <w:rPr>
          <w:color w:val="231F20"/>
          <w:w w:val="115"/>
        </w:rPr>
        <w:t>позволяет им овладевать основами общения на новом для них</w:t>
      </w:r>
      <w:r>
        <w:rPr>
          <w:color w:val="231F20"/>
          <w:spacing w:val="1"/>
          <w:w w:val="115"/>
        </w:rPr>
        <w:t xml:space="preserve"> </w:t>
      </w:r>
      <w:r>
        <w:rPr>
          <w:color w:val="231F20"/>
          <w:w w:val="115"/>
        </w:rPr>
        <w:t>языке</w:t>
      </w:r>
      <w:r>
        <w:rPr>
          <w:color w:val="231F20"/>
          <w:spacing w:val="27"/>
          <w:w w:val="115"/>
        </w:rPr>
        <w:t xml:space="preserve"> </w:t>
      </w:r>
      <w:r>
        <w:rPr>
          <w:color w:val="231F20"/>
          <w:w w:val="115"/>
        </w:rPr>
        <w:t>с</w:t>
      </w:r>
      <w:r>
        <w:rPr>
          <w:color w:val="231F20"/>
          <w:spacing w:val="28"/>
          <w:w w:val="115"/>
        </w:rPr>
        <w:t xml:space="preserve"> </w:t>
      </w:r>
      <w:r>
        <w:rPr>
          <w:color w:val="231F20"/>
          <w:w w:val="115"/>
        </w:rPr>
        <w:t>меньшими</w:t>
      </w:r>
      <w:r>
        <w:rPr>
          <w:color w:val="231F20"/>
          <w:spacing w:val="27"/>
          <w:w w:val="115"/>
        </w:rPr>
        <w:t xml:space="preserve"> </w:t>
      </w:r>
      <w:r>
        <w:rPr>
          <w:color w:val="231F20"/>
          <w:w w:val="115"/>
        </w:rPr>
        <w:t>затратами</w:t>
      </w:r>
      <w:r>
        <w:rPr>
          <w:color w:val="231F20"/>
          <w:spacing w:val="28"/>
          <w:w w:val="115"/>
        </w:rPr>
        <w:t xml:space="preserve"> </w:t>
      </w:r>
      <w:r>
        <w:rPr>
          <w:color w:val="231F20"/>
          <w:w w:val="115"/>
        </w:rPr>
        <w:t>времени</w:t>
      </w:r>
      <w:r>
        <w:rPr>
          <w:color w:val="231F20"/>
          <w:spacing w:val="28"/>
          <w:w w:val="115"/>
        </w:rPr>
        <w:t xml:space="preserve"> </w:t>
      </w:r>
      <w:r>
        <w:rPr>
          <w:color w:val="231F20"/>
          <w:w w:val="115"/>
        </w:rPr>
        <w:t>и</w:t>
      </w:r>
      <w:r>
        <w:rPr>
          <w:color w:val="231F20"/>
          <w:spacing w:val="27"/>
          <w:w w:val="115"/>
        </w:rPr>
        <w:t xml:space="preserve"> </w:t>
      </w:r>
      <w:r>
        <w:rPr>
          <w:color w:val="231F20"/>
          <w:w w:val="115"/>
        </w:rPr>
        <w:t>усилий</w:t>
      </w:r>
      <w:r>
        <w:rPr>
          <w:color w:val="231F20"/>
          <w:spacing w:val="28"/>
          <w:w w:val="115"/>
        </w:rPr>
        <w:t xml:space="preserve"> </w:t>
      </w:r>
      <w:r>
        <w:rPr>
          <w:color w:val="231F20"/>
          <w:w w:val="115"/>
        </w:rPr>
        <w:t>по</w:t>
      </w:r>
      <w:r>
        <w:rPr>
          <w:color w:val="231F20"/>
          <w:spacing w:val="27"/>
          <w:w w:val="115"/>
        </w:rPr>
        <w:t xml:space="preserve"> </w:t>
      </w:r>
      <w:r>
        <w:rPr>
          <w:color w:val="231F20"/>
          <w:w w:val="115"/>
        </w:rPr>
        <w:t>сравнению</w:t>
      </w:r>
      <w:r>
        <w:rPr>
          <w:color w:val="231F20"/>
          <w:spacing w:val="-55"/>
          <w:w w:val="115"/>
        </w:rPr>
        <w:t xml:space="preserve"> </w:t>
      </w:r>
      <w:r>
        <w:rPr>
          <w:color w:val="231F20"/>
          <w:w w:val="115"/>
        </w:rPr>
        <w:t>с</w:t>
      </w:r>
      <w:r>
        <w:rPr>
          <w:color w:val="231F20"/>
          <w:spacing w:val="-8"/>
          <w:w w:val="115"/>
        </w:rPr>
        <w:t xml:space="preserve"> </w:t>
      </w:r>
      <w:r>
        <w:rPr>
          <w:color w:val="231F20"/>
          <w:w w:val="115"/>
        </w:rPr>
        <w:t>учащимися</w:t>
      </w:r>
      <w:r>
        <w:rPr>
          <w:color w:val="231F20"/>
          <w:spacing w:val="-8"/>
          <w:w w:val="115"/>
        </w:rPr>
        <w:t xml:space="preserve"> </w:t>
      </w:r>
      <w:r>
        <w:rPr>
          <w:color w:val="231F20"/>
          <w:w w:val="115"/>
        </w:rPr>
        <w:t>других</w:t>
      </w:r>
      <w:r>
        <w:rPr>
          <w:color w:val="231F20"/>
          <w:spacing w:val="-7"/>
          <w:w w:val="115"/>
        </w:rPr>
        <w:t xml:space="preserve"> </w:t>
      </w:r>
      <w:r>
        <w:rPr>
          <w:color w:val="231F20"/>
          <w:w w:val="115"/>
        </w:rPr>
        <w:t>возрастных</w:t>
      </w:r>
      <w:r>
        <w:rPr>
          <w:color w:val="231F20"/>
          <w:spacing w:val="-8"/>
          <w:w w:val="115"/>
        </w:rPr>
        <w:t xml:space="preserve"> </w:t>
      </w:r>
      <w:r>
        <w:rPr>
          <w:color w:val="231F20"/>
          <w:w w:val="115"/>
        </w:rPr>
        <w:t>групп.</w:t>
      </w:r>
    </w:p>
    <w:p w:rsidR="008052C0" w:rsidRDefault="008052C0" w:rsidP="008052C0">
      <w:pPr>
        <w:widowControl/>
        <w:autoSpaceDE/>
        <w:autoSpaceDN/>
        <w:spacing w:line="244" w:lineRule="auto"/>
        <w:sectPr w:rsidR="008052C0">
          <w:pgSz w:w="7830" w:h="12020"/>
          <w:pgMar w:top="580" w:right="580" w:bottom="760" w:left="580" w:header="0" w:footer="563" w:gutter="0"/>
          <w:cols w:space="720"/>
        </w:sectPr>
      </w:pPr>
    </w:p>
    <w:p w:rsidR="008052C0" w:rsidRDefault="008052C0" w:rsidP="008052C0">
      <w:pPr>
        <w:pStyle w:val="af1"/>
        <w:spacing w:before="70" w:line="244" w:lineRule="auto"/>
        <w:ind w:right="154"/>
      </w:pPr>
      <w:r>
        <w:rPr>
          <w:color w:val="231F20"/>
          <w:w w:val="115"/>
        </w:rPr>
        <w:lastRenderedPageBreak/>
        <w:t>Построение программы имеет нелинейный характер и осно-</w:t>
      </w:r>
      <w:r>
        <w:rPr>
          <w:color w:val="231F20"/>
          <w:spacing w:val="1"/>
          <w:w w:val="115"/>
        </w:rPr>
        <w:t xml:space="preserve"> </w:t>
      </w:r>
      <w:r>
        <w:rPr>
          <w:color w:val="231F20"/>
          <w:w w:val="115"/>
        </w:rPr>
        <w:t>вано на концентрическом принципе. В каждом классе даются</w:t>
      </w:r>
      <w:r>
        <w:rPr>
          <w:color w:val="231F20"/>
          <w:spacing w:val="1"/>
          <w:w w:val="115"/>
        </w:rPr>
        <w:t xml:space="preserve"> </w:t>
      </w:r>
      <w:r>
        <w:rPr>
          <w:color w:val="231F20"/>
          <w:w w:val="115"/>
        </w:rPr>
        <w:t>новые элементы содержания и новые требования. В процессе</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освоенные</w:t>
      </w:r>
      <w:r>
        <w:rPr>
          <w:color w:val="231F20"/>
          <w:spacing w:val="1"/>
          <w:w w:val="115"/>
        </w:rPr>
        <w:t xml:space="preserve"> </w:t>
      </w:r>
      <w:r>
        <w:rPr>
          <w:color w:val="231F20"/>
          <w:w w:val="115"/>
        </w:rPr>
        <w:t>на</w:t>
      </w:r>
      <w:r>
        <w:rPr>
          <w:color w:val="231F20"/>
          <w:spacing w:val="1"/>
          <w:w w:val="115"/>
        </w:rPr>
        <w:t xml:space="preserve"> </w:t>
      </w:r>
      <w:r>
        <w:rPr>
          <w:color w:val="231F20"/>
          <w:w w:val="115"/>
        </w:rPr>
        <w:t>определённом</w:t>
      </w:r>
      <w:r>
        <w:rPr>
          <w:color w:val="231F20"/>
          <w:spacing w:val="1"/>
          <w:w w:val="115"/>
        </w:rPr>
        <w:t xml:space="preserve"> </w:t>
      </w:r>
      <w:r>
        <w:rPr>
          <w:color w:val="231F20"/>
          <w:w w:val="115"/>
        </w:rPr>
        <w:t>этапе</w:t>
      </w:r>
      <w:r>
        <w:rPr>
          <w:color w:val="231F20"/>
          <w:spacing w:val="1"/>
          <w:w w:val="115"/>
        </w:rPr>
        <w:t xml:space="preserve"> </w:t>
      </w:r>
      <w:r>
        <w:rPr>
          <w:color w:val="231F20"/>
          <w:w w:val="115"/>
        </w:rPr>
        <w:t>грамматические</w:t>
      </w:r>
      <w:r>
        <w:rPr>
          <w:color w:val="231F20"/>
          <w:spacing w:val="1"/>
          <w:w w:val="115"/>
        </w:rPr>
        <w:t xml:space="preserve"> </w:t>
      </w:r>
      <w:r>
        <w:rPr>
          <w:color w:val="231F20"/>
          <w:w w:val="115"/>
        </w:rPr>
        <w:t>формы и конструкции повторяются и закрепляются на новом</w:t>
      </w:r>
      <w:r>
        <w:rPr>
          <w:color w:val="231F20"/>
          <w:spacing w:val="1"/>
          <w:w w:val="115"/>
        </w:rPr>
        <w:t xml:space="preserve"> </w:t>
      </w:r>
      <w:r>
        <w:rPr>
          <w:color w:val="231F20"/>
          <w:w w:val="115"/>
        </w:rPr>
        <w:t>лексическом материале и расширяющемся тематическом содер-</w:t>
      </w:r>
      <w:r>
        <w:rPr>
          <w:color w:val="231F20"/>
          <w:spacing w:val="-55"/>
          <w:w w:val="115"/>
        </w:rPr>
        <w:t xml:space="preserve"> </w:t>
      </w:r>
      <w:r>
        <w:rPr>
          <w:color w:val="231F20"/>
          <w:w w:val="115"/>
        </w:rPr>
        <w:t>жании</w:t>
      </w:r>
      <w:r>
        <w:rPr>
          <w:color w:val="231F20"/>
          <w:spacing w:val="-9"/>
          <w:w w:val="115"/>
        </w:rPr>
        <w:t xml:space="preserve"> </w:t>
      </w:r>
      <w:r>
        <w:rPr>
          <w:color w:val="231F20"/>
          <w:w w:val="115"/>
        </w:rPr>
        <w:t>речи.</w:t>
      </w:r>
    </w:p>
    <w:p w:rsidR="008052C0" w:rsidRDefault="008052C0" w:rsidP="008052C0">
      <w:pPr>
        <w:pStyle w:val="2"/>
        <w:spacing w:before="159" w:line="254" w:lineRule="exact"/>
      </w:pPr>
      <w:r>
        <w:rPr>
          <w:color w:val="231F20"/>
          <w:w w:val="80"/>
        </w:rPr>
        <w:t>Цели</w:t>
      </w:r>
      <w:r>
        <w:rPr>
          <w:color w:val="231F20"/>
          <w:spacing w:val="21"/>
          <w:w w:val="80"/>
        </w:rPr>
        <w:t xml:space="preserve"> </w:t>
      </w:r>
      <w:r>
        <w:rPr>
          <w:color w:val="231F20"/>
          <w:w w:val="80"/>
        </w:rPr>
        <w:t>изучения</w:t>
      </w:r>
      <w:r>
        <w:rPr>
          <w:color w:val="231F20"/>
          <w:spacing w:val="21"/>
          <w:w w:val="80"/>
        </w:rPr>
        <w:t xml:space="preserve"> </w:t>
      </w:r>
      <w:r>
        <w:rPr>
          <w:color w:val="231F20"/>
          <w:w w:val="80"/>
        </w:rPr>
        <w:t>учебного</w:t>
      </w:r>
      <w:r>
        <w:rPr>
          <w:color w:val="231F20"/>
          <w:spacing w:val="21"/>
          <w:w w:val="80"/>
        </w:rPr>
        <w:t xml:space="preserve"> </w:t>
      </w:r>
      <w:r>
        <w:rPr>
          <w:color w:val="231F20"/>
          <w:w w:val="80"/>
        </w:rPr>
        <w:t>предмета</w:t>
      </w:r>
    </w:p>
    <w:p w:rsidR="008052C0" w:rsidRDefault="008052C0" w:rsidP="008052C0">
      <w:pPr>
        <w:spacing w:line="254" w:lineRule="exact"/>
        <w:ind w:left="157"/>
        <w:rPr>
          <w:rFonts w:ascii="Tahoma" w:hAnsi="Tahoma"/>
          <w:b/>
        </w:rPr>
      </w:pPr>
      <w:r>
        <w:rPr>
          <w:rFonts w:ascii="Tahoma" w:hAnsi="Tahoma"/>
          <w:b/>
          <w:color w:val="231F20"/>
          <w:spacing w:val="-1"/>
          <w:w w:val="85"/>
        </w:rPr>
        <w:t>«Иностранный</w:t>
      </w:r>
      <w:r>
        <w:rPr>
          <w:rFonts w:ascii="Tahoma" w:hAnsi="Tahoma"/>
          <w:b/>
          <w:color w:val="231F20"/>
          <w:spacing w:val="-4"/>
          <w:w w:val="85"/>
        </w:rPr>
        <w:t xml:space="preserve"> </w:t>
      </w:r>
      <w:r>
        <w:rPr>
          <w:rFonts w:ascii="Tahoma" w:hAnsi="Tahoma"/>
          <w:b/>
          <w:color w:val="231F20"/>
          <w:spacing w:val="-1"/>
          <w:w w:val="85"/>
        </w:rPr>
        <w:t>(английский)</w:t>
      </w:r>
      <w:r>
        <w:rPr>
          <w:rFonts w:ascii="Tahoma" w:hAnsi="Tahoma"/>
          <w:b/>
          <w:color w:val="231F20"/>
          <w:spacing w:val="-4"/>
          <w:w w:val="85"/>
        </w:rPr>
        <w:t xml:space="preserve"> </w:t>
      </w:r>
      <w:r>
        <w:rPr>
          <w:rFonts w:ascii="Tahoma" w:hAnsi="Tahoma"/>
          <w:b/>
          <w:color w:val="231F20"/>
          <w:w w:val="85"/>
        </w:rPr>
        <w:t>язык»</w:t>
      </w:r>
    </w:p>
    <w:p w:rsidR="008052C0" w:rsidRDefault="008052C0" w:rsidP="008052C0">
      <w:pPr>
        <w:pStyle w:val="af1"/>
        <w:spacing w:before="70" w:line="252" w:lineRule="auto"/>
      </w:pPr>
      <w:r>
        <w:rPr>
          <w:color w:val="231F20"/>
          <w:w w:val="115"/>
        </w:rPr>
        <w:t>Цели обучения иностранному языку в начальной школе мож-</w:t>
      </w:r>
      <w:r>
        <w:rPr>
          <w:color w:val="231F20"/>
          <w:spacing w:val="1"/>
          <w:w w:val="115"/>
        </w:rPr>
        <w:t xml:space="preserve"> </w:t>
      </w:r>
      <w:r>
        <w:rPr>
          <w:color w:val="231F20"/>
          <w:w w:val="115"/>
        </w:rPr>
        <w:t>но условно разделить на образовательные, развивающие, воспи-</w:t>
      </w:r>
      <w:r>
        <w:rPr>
          <w:color w:val="231F20"/>
          <w:spacing w:val="-55"/>
          <w:w w:val="115"/>
        </w:rPr>
        <w:t xml:space="preserve"> </w:t>
      </w:r>
      <w:r>
        <w:rPr>
          <w:color w:val="231F20"/>
          <w:w w:val="115"/>
        </w:rPr>
        <w:t>тывающие.</w:t>
      </w:r>
    </w:p>
    <w:p w:rsidR="008052C0" w:rsidRDefault="008052C0" w:rsidP="008052C0">
      <w:pPr>
        <w:pStyle w:val="af1"/>
        <w:spacing w:before="3" w:line="252" w:lineRule="auto"/>
        <w:ind w:right="154"/>
      </w:pPr>
      <w:r>
        <w:rPr>
          <w:color w:val="231F20"/>
          <w:w w:val="115"/>
        </w:rPr>
        <w:t>Образовательные</w:t>
      </w:r>
      <w:r>
        <w:rPr>
          <w:color w:val="231F20"/>
          <w:spacing w:val="1"/>
          <w:w w:val="115"/>
        </w:rPr>
        <w:t xml:space="preserve"> </w:t>
      </w:r>
      <w:r>
        <w:rPr>
          <w:color w:val="231F20"/>
          <w:w w:val="115"/>
        </w:rPr>
        <w:t>цели</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предмета</w:t>
      </w:r>
      <w:r>
        <w:rPr>
          <w:color w:val="231F20"/>
          <w:spacing w:val="1"/>
          <w:w w:val="115"/>
        </w:rPr>
        <w:t xml:space="preserve"> </w:t>
      </w:r>
      <w:r>
        <w:rPr>
          <w:color w:val="231F20"/>
          <w:w w:val="115"/>
        </w:rPr>
        <w:t>«Иностранный</w:t>
      </w:r>
      <w:r>
        <w:rPr>
          <w:color w:val="231F20"/>
          <w:spacing w:val="1"/>
          <w:w w:val="115"/>
        </w:rPr>
        <w:t xml:space="preserve"> </w:t>
      </w:r>
      <w:r>
        <w:rPr>
          <w:color w:val="231F20"/>
          <w:w w:val="115"/>
        </w:rPr>
        <w:t>(английский)</w:t>
      </w:r>
      <w:r>
        <w:rPr>
          <w:color w:val="231F20"/>
          <w:spacing w:val="-5"/>
          <w:w w:val="115"/>
        </w:rPr>
        <w:t xml:space="preserve"> </w:t>
      </w:r>
      <w:r>
        <w:rPr>
          <w:color w:val="231F20"/>
          <w:w w:val="115"/>
        </w:rPr>
        <w:t>язык»</w:t>
      </w:r>
      <w:r>
        <w:rPr>
          <w:color w:val="231F20"/>
          <w:spacing w:val="-4"/>
          <w:w w:val="115"/>
        </w:rPr>
        <w:t xml:space="preserve"> </w:t>
      </w:r>
      <w:r>
        <w:rPr>
          <w:color w:val="231F20"/>
          <w:w w:val="115"/>
        </w:rPr>
        <w:t>в</w:t>
      </w:r>
      <w:r>
        <w:rPr>
          <w:color w:val="231F20"/>
          <w:spacing w:val="-5"/>
          <w:w w:val="115"/>
        </w:rPr>
        <w:t xml:space="preserve"> </w:t>
      </w:r>
      <w:r>
        <w:rPr>
          <w:color w:val="231F20"/>
          <w:w w:val="115"/>
        </w:rPr>
        <w:t>начальной</w:t>
      </w:r>
      <w:r>
        <w:rPr>
          <w:color w:val="231F20"/>
          <w:spacing w:val="-4"/>
          <w:w w:val="115"/>
        </w:rPr>
        <w:t xml:space="preserve"> </w:t>
      </w:r>
      <w:r>
        <w:rPr>
          <w:color w:val="231F20"/>
          <w:w w:val="115"/>
        </w:rPr>
        <w:t>школе</w:t>
      </w:r>
      <w:r>
        <w:rPr>
          <w:color w:val="231F20"/>
          <w:spacing w:val="-5"/>
          <w:w w:val="115"/>
        </w:rPr>
        <w:t xml:space="preserve"> </w:t>
      </w:r>
      <w:r>
        <w:rPr>
          <w:color w:val="231F20"/>
          <w:w w:val="115"/>
        </w:rPr>
        <w:t>включают:</w:t>
      </w:r>
    </w:p>
    <w:p w:rsidR="008052C0" w:rsidRDefault="008052C0" w:rsidP="008052C0">
      <w:pPr>
        <w:pStyle w:val="aff"/>
        <w:numPr>
          <w:ilvl w:val="0"/>
          <w:numId w:val="25"/>
        </w:numPr>
        <w:tabs>
          <w:tab w:val="left" w:pos="384"/>
        </w:tabs>
        <w:spacing w:before="2" w:line="252" w:lineRule="auto"/>
        <w:ind w:right="156"/>
        <w:rPr>
          <w:sz w:val="20"/>
        </w:rPr>
      </w:pPr>
      <w:r>
        <w:rPr>
          <w:color w:val="231F20"/>
          <w:w w:val="115"/>
          <w:sz w:val="20"/>
        </w:rPr>
        <w:t>формирование элементарной иноязычной коммуникативной</w:t>
      </w:r>
      <w:r>
        <w:rPr>
          <w:color w:val="231F20"/>
          <w:spacing w:val="1"/>
          <w:w w:val="115"/>
          <w:sz w:val="20"/>
        </w:rPr>
        <w:t xml:space="preserve"> </w:t>
      </w:r>
      <w:r>
        <w:rPr>
          <w:color w:val="231F20"/>
          <w:w w:val="115"/>
          <w:sz w:val="20"/>
        </w:rPr>
        <w:t>компетенции,</w:t>
      </w:r>
      <w:r>
        <w:rPr>
          <w:color w:val="231F20"/>
          <w:spacing w:val="-6"/>
          <w:w w:val="115"/>
          <w:sz w:val="20"/>
        </w:rPr>
        <w:t xml:space="preserve"> </w:t>
      </w:r>
      <w:r>
        <w:rPr>
          <w:color w:val="231F20"/>
          <w:w w:val="115"/>
          <w:sz w:val="20"/>
        </w:rPr>
        <w:t>т.</w:t>
      </w:r>
      <w:r>
        <w:rPr>
          <w:color w:val="231F20"/>
          <w:spacing w:val="-5"/>
          <w:w w:val="115"/>
          <w:sz w:val="20"/>
        </w:rPr>
        <w:t xml:space="preserve"> </w:t>
      </w:r>
      <w:r>
        <w:rPr>
          <w:color w:val="231F20"/>
          <w:w w:val="115"/>
          <w:sz w:val="20"/>
        </w:rPr>
        <w:t>е.</w:t>
      </w:r>
      <w:r>
        <w:rPr>
          <w:color w:val="231F20"/>
          <w:spacing w:val="-5"/>
          <w:w w:val="115"/>
          <w:sz w:val="20"/>
        </w:rPr>
        <w:t xml:space="preserve"> </w:t>
      </w:r>
      <w:r>
        <w:rPr>
          <w:color w:val="231F20"/>
          <w:w w:val="115"/>
          <w:sz w:val="20"/>
        </w:rPr>
        <w:t>способности</w:t>
      </w:r>
      <w:r>
        <w:rPr>
          <w:color w:val="231F20"/>
          <w:spacing w:val="-5"/>
          <w:w w:val="115"/>
          <w:sz w:val="20"/>
        </w:rPr>
        <w:t xml:space="preserve"> </w:t>
      </w:r>
      <w:r>
        <w:rPr>
          <w:color w:val="231F20"/>
          <w:w w:val="115"/>
          <w:sz w:val="20"/>
        </w:rPr>
        <w:t>и</w:t>
      </w:r>
      <w:r>
        <w:rPr>
          <w:color w:val="231F20"/>
          <w:spacing w:val="-5"/>
          <w:w w:val="115"/>
          <w:sz w:val="20"/>
        </w:rPr>
        <w:t xml:space="preserve"> </w:t>
      </w:r>
      <w:r>
        <w:rPr>
          <w:color w:val="231F20"/>
          <w:w w:val="115"/>
          <w:sz w:val="20"/>
        </w:rPr>
        <w:t>готовности</w:t>
      </w:r>
      <w:r>
        <w:rPr>
          <w:color w:val="231F20"/>
          <w:spacing w:val="-5"/>
          <w:w w:val="115"/>
          <w:sz w:val="20"/>
        </w:rPr>
        <w:t xml:space="preserve"> </w:t>
      </w:r>
      <w:r>
        <w:rPr>
          <w:color w:val="231F20"/>
          <w:w w:val="115"/>
          <w:sz w:val="20"/>
        </w:rPr>
        <w:t>общаться</w:t>
      </w:r>
      <w:r>
        <w:rPr>
          <w:color w:val="231F20"/>
          <w:spacing w:val="-5"/>
          <w:w w:val="115"/>
          <w:sz w:val="20"/>
        </w:rPr>
        <w:t xml:space="preserve"> </w:t>
      </w:r>
      <w:r>
        <w:rPr>
          <w:color w:val="231F20"/>
          <w:w w:val="115"/>
          <w:sz w:val="20"/>
        </w:rPr>
        <w:t>с</w:t>
      </w:r>
      <w:r>
        <w:rPr>
          <w:color w:val="231F20"/>
          <w:spacing w:val="-5"/>
          <w:w w:val="115"/>
          <w:sz w:val="20"/>
        </w:rPr>
        <w:t xml:space="preserve"> </w:t>
      </w:r>
      <w:r>
        <w:rPr>
          <w:color w:val="231F20"/>
          <w:w w:val="115"/>
          <w:sz w:val="20"/>
        </w:rPr>
        <w:t>носи-</w:t>
      </w:r>
      <w:r>
        <w:rPr>
          <w:color w:val="231F20"/>
          <w:spacing w:val="-55"/>
          <w:w w:val="115"/>
          <w:sz w:val="20"/>
        </w:rPr>
        <w:t xml:space="preserve"> </w:t>
      </w:r>
      <w:r>
        <w:rPr>
          <w:color w:val="231F20"/>
          <w:spacing w:val="-1"/>
          <w:w w:val="120"/>
          <w:sz w:val="20"/>
        </w:rPr>
        <w:t>телями</w:t>
      </w:r>
      <w:r>
        <w:rPr>
          <w:color w:val="231F20"/>
          <w:spacing w:val="-13"/>
          <w:w w:val="120"/>
          <w:sz w:val="20"/>
        </w:rPr>
        <w:t xml:space="preserve"> </w:t>
      </w:r>
      <w:r>
        <w:rPr>
          <w:color w:val="231F20"/>
          <w:w w:val="120"/>
          <w:sz w:val="20"/>
        </w:rPr>
        <w:t>изучаемого</w:t>
      </w:r>
      <w:r>
        <w:rPr>
          <w:color w:val="231F20"/>
          <w:spacing w:val="-12"/>
          <w:w w:val="120"/>
          <w:sz w:val="20"/>
        </w:rPr>
        <w:t xml:space="preserve"> </w:t>
      </w:r>
      <w:r>
        <w:rPr>
          <w:color w:val="231F20"/>
          <w:w w:val="120"/>
          <w:sz w:val="20"/>
        </w:rPr>
        <w:t>иностранного</w:t>
      </w:r>
      <w:r>
        <w:rPr>
          <w:color w:val="231F20"/>
          <w:spacing w:val="-12"/>
          <w:w w:val="120"/>
          <w:sz w:val="20"/>
        </w:rPr>
        <w:t xml:space="preserve"> </w:t>
      </w:r>
      <w:r>
        <w:rPr>
          <w:color w:val="231F20"/>
          <w:w w:val="120"/>
          <w:sz w:val="20"/>
        </w:rPr>
        <w:t>языка</w:t>
      </w:r>
      <w:r>
        <w:rPr>
          <w:color w:val="231F20"/>
          <w:spacing w:val="-12"/>
          <w:w w:val="120"/>
          <w:sz w:val="20"/>
        </w:rPr>
        <w:t xml:space="preserve"> </w:t>
      </w:r>
      <w:r>
        <w:rPr>
          <w:color w:val="231F20"/>
          <w:w w:val="120"/>
          <w:sz w:val="20"/>
        </w:rPr>
        <w:t>в</w:t>
      </w:r>
      <w:r>
        <w:rPr>
          <w:color w:val="231F20"/>
          <w:spacing w:val="-12"/>
          <w:w w:val="120"/>
          <w:sz w:val="20"/>
        </w:rPr>
        <w:t xml:space="preserve"> </w:t>
      </w:r>
      <w:r>
        <w:rPr>
          <w:color w:val="231F20"/>
          <w:w w:val="120"/>
          <w:sz w:val="20"/>
        </w:rPr>
        <w:t>устной</w:t>
      </w:r>
      <w:r>
        <w:rPr>
          <w:color w:val="231F20"/>
          <w:spacing w:val="-12"/>
          <w:w w:val="120"/>
          <w:sz w:val="20"/>
        </w:rPr>
        <w:t xml:space="preserve"> </w:t>
      </w:r>
      <w:r>
        <w:rPr>
          <w:color w:val="231F20"/>
          <w:w w:val="120"/>
          <w:sz w:val="20"/>
        </w:rPr>
        <w:t>(говорение</w:t>
      </w:r>
      <w:r>
        <w:rPr>
          <w:color w:val="231F20"/>
          <w:spacing w:val="-57"/>
          <w:w w:val="120"/>
          <w:sz w:val="20"/>
        </w:rPr>
        <w:t xml:space="preserve"> </w:t>
      </w:r>
      <w:r>
        <w:rPr>
          <w:color w:val="231F20"/>
          <w:w w:val="115"/>
          <w:sz w:val="20"/>
        </w:rPr>
        <w:t>и аудирование) и письменной (чтение и письмо) форме с учё-</w:t>
      </w:r>
      <w:r>
        <w:rPr>
          <w:color w:val="231F20"/>
          <w:spacing w:val="1"/>
          <w:w w:val="115"/>
          <w:sz w:val="20"/>
        </w:rPr>
        <w:t xml:space="preserve"> </w:t>
      </w:r>
      <w:r>
        <w:rPr>
          <w:color w:val="231F20"/>
          <w:w w:val="120"/>
          <w:sz w:val="20"/>
        </w:rPr>
        <w:t>том возрастных возможностей и потребностей младшего</w:t>
      </w:r>
      <w:r>
        <w:rPr>
          <w:color w:val="231F20"/>
          <w:spacing w:val="1"/>
          <w:w w:val="120"/>
          <w:sz w:val="20"/>
        </w:rPr>
        <w:t xml:space="preserve"> </w:t>
      </w:r>
      <w:r>
        <w:rPr>
          <w:color w:val="231F20"/>
          <w:w w:val="120"/>
          <w:sz w:val="20"/>
        </w:rPr>
        <w:t>школьника;</w:t>
      </w:r>
    </w:p>
    <w:p w:rsidR="008052C0" w:rsidRDefault="008052C0" w:rsidP="008052C0">
      <w:pPr>
        <w:pStyle w:val="aff"/>
        <w:numPr>
          <w:ilvl w:val="0"/>
          <w:numId w:val="25"/>
        </w:numPr>
        <w:tabs>
          <w:tab w:val="left" w:pos="384"/>
        </w:tabs>
        <w:spacing w:before="6" w:line="252" w:lineRule="auto"/>
        <w:ind w:right="154"/>
        <w:rPr>
          <w:sz w:val="20"/>
        </w:rPr>
      </w:pPr>
      <w:r>
        <w:rPr>
          <w:color w:val="231F20"/>
          <w:w w:val="115"/>
          <w:sz w:val="20"/>
        </w:rPr>
        <w:t>расширение</w:t>
      </w:r>
      <w:r>
        <w:rPr>
          <w:color w:val="231F20"/>
          <w:spacing w:val="1"/>
          <w:w w:val="115"/>
          <w:sz w:val="20"/>
        </w:rPr>
        <w:t xml:space="preserve"> </w:t>
      </w:r>
      <w:r>
        <w:rPr>
          <w:color w:val="231F20"/>
          <w:w w:val="115"/>
          <w:sz w:val="20"/>
        </w:rPr>
        <w:t>лингвистического</w:t>
      </w:r>
      <w:r>
        <w:rPr>
          <w:color w:val="231F20"/>
          <w:spacing w:val="1"/>
          <w:w w:val="115"/>
          <w:sz w:val="20"/>
        </w:rPr>
        <w:t xml:space="preserve"> </w:t>
      </w:r>
      <w:r>
        <w:rPr>
          <w:color w:val="231F20"/>
          <w:w w:val="115"/>
          <w:sz w:val="20"/>
        </w:rPr>
        <w:t>кругозора</w:t>
      </w:r>
      <w:r>
        <w:rPr>
          <w:color w:val="231F20"/>
          <w:spacing w:val="1"/>
          <w:w w:val="115"/>
          <w:sz w:val="20"/>
        </w:rPr>
        <w:t xml:space="preserve"> </w:t>
      </w:r>
      <w:r>
        <w:rPr>
          <w:color w:val="231F20"/>
          <w:w w:val="115"/>
          <w:sz w:val="20"/>
        </w:rPr>
        <w:t>обучающихся  за</w:t>
      </w:r>
      <w:r>
        <w:rPr>
          <w:color w:val="231F20"/>
          <w:spacing w:val="1"/>
          <w:w w:val="115"/>
          <w:sz w:val="20"/>
        </w:rPr>
        <w:t xml:space="preserve"> </w:t>
      </w:r>
      <w:r>
        <w:rPr>
          <w:color w:val="231F20"/>
          <w:w w:val="115"/>
          <w:sz w:val="20"/>
        </w:rPr>
        <w:t>счёт</w:t>
      </w:r>
      <w:r>
        <w:rPr>
          <w:color w:val="231F20"/>
          <w:spacing w:val="1"/>
          <w:w w:val="115"/>
          <w:sz w:val="20"/>
        </w:rPr>
        <w:t xml:space="preserve"> </w:t>
      </w:r>
      <w:r>
        <w:rPr>
          <w:color w:val="231F20"/>
          <w:w w:val="115"/>
          <w:sz w:val="20"/>
        </w:rPr>
        <w:t>овладения</w:t>
      </w:r>
      <w:r>
        <w:rPr>
          <w:color w:val="231F20"/>
          <w:spacing w:val="1"/>
          <w:w w:val="115"/>
          <w:sz w:val="20"/>
        </w:rPr>
        <w:t xml:space="preserve"> </w:t>
      </w:r>
      <w:r>
        <w:rPr>
          <w:color w:val="231F20"/>
          <w:w w:val="115"/>
          <w:sz w:val="20"/>
        </w:rPr>
        <w:t>новыми</w:t>
      </w:r>
      <w:r>
        <w:rPr>
          <w:color w:val="231F20"/>
          <w:spacing w:val="1"/>
          <w:w w:val="115"/>
          <w:sz w:val="20"/>
        </w:rPr>
        <w:t xml:space="preserve"> </w:t>
      </w:r>
      <w:r>
        <w:rPr>
          <w:color w:val="231F20"/>
          <w:w w:val="115"/>
          <w:sz w:val="20"/>
        </w:rPr>
        <w:t>языковыми</w:t>
      </w:r>
      <w:r>
        <w:rPr>
          <w:color w:val="231F20"/>
          <w:spacing w:val="1"/>
          <w:w w:val="115"/>
          <w:sz w:val="20"/>
        </w:rPr>
        <w:t xml:space="preserve"> </w:t>
      </w:r>
      <w:r>
        <w:rPr>
          <w:color w:val="231F20"/>
          <w:w w:val="115"/>
          <w:sz w:val="20"/>
        </w:rPr>
        <w:t>средствами</w:t>
      </w:r>
      <w:r>
        <w:rPr>
          <w:color w:val="231F20"/>
          <w:spacing w:val="1"/>
          <w:w w:val="115"/>
          <w:sz w:val="20"/>
        </w:rPr>
        <w:t xml:space="preserve"> </w:t>
      </w:r>
      <w:r>
        <w:rPr>
          <w:color w:val="231F20"/>
          <w:w w:val="115"/>
          <w:sz w:val="20"/>
        </w:rPr>
        <w:t>(фонетиче-</w:t>
      </w:r>
      <w:r>
        <w:rPr>
          <w:color w:val="231F20"/>
          <w:spacing w:val="-55"/>
          <w:w w:val="115"/>
          <w:sz w:val="20"/>
        </w:rPr>
        <w:t xml:space="preserve"> </w:t>
      </w:r>
      <w:r>
        <w:rPr>
          <w:color w:val="231F20"/>
          <w:w w:val="115"/>
          <w:sz w:val="20"/>
        </w:rPr>
        <w:t>скими,</w:t>
      </w:r>
      <w:r>
        <w:rPr>
          <w:color w:val="231F20"/>
          <w:spacing w:val="1"/>
          <w:w w:val="115"/>
          <w:sz w:val="20"/>
        </w:rPr>
        <w:t xml:space="preserve"> </w:t>
      </w:r>
      <w:r>
        <w:rPr>
          <w:color w:val="231F20"/>
          <w:w w:val="115"/>
          <w:sz w:val="20"/>
        </w:rPr>
        <w:t>орфографическими,</w:t>
      </w:r>
      <w:r>
        <w:rPr>
          <w:color w:val="231F20"/>
          <w:spacing w:val="1"/>
          <w:w w:val="115"/>
          <w:sz w:val="20"/>
        </w:rPr>
        <w:t xml:space="preserve"> </w:t>
      </w:r>
      <w:r>
        <w:rPr>
          <w:color w:val="231F20"/>
          <w:w w:val="115"/>
          <w:sz w:val="20"/>
        </w:rPr>
        <w:t>лексическими,</w:t>
      </w:r>
      <w:r>
        <w:rPr>
          <w:color w:val="231F20"/>
          <w:spacing w:val="1"/>
          <w:w w:val="115"/>
          <w:sz w:val="20"/>
        </w:rPr>
        <w:t xml:space="preserve"> </w:t>
      </w:r>
      <w:r>
        <w:rPr>
          <w:color w:val="231F20"/>
          <w:w w:val="115"/>
          <w:sz w:val="20"/>
        </w:rPr>
        <w:t>грамматически-</w:t>
      </w:r>
      <w:r>
        <w:rPr>
          <w:color w:val="231F20"/>
          <w:spacing w:val="1"/>
          <w:w w:val="115"/>
          <w:sz w:val="20"/>
        </w:rPr>
        <w:t xml:space="preserve"> </w:t>
      </w:r>
      <w:r>
        <w:rPr>
          <w:color w:val="231F20"/>
          <w:w w:val="115"/>
          <w:sz w:val="20"/>
        </w:rPr>
        <w:t>ми)</w:t>
      </w:r>
      <w:r>
        <w:rPr>
          <w:color w:val="231F20"/>
          <w:spacing w:val="-8"/>
          <w:w w:val="115"/>
          <w:sz w:val="20"/>
        </w:rPr>
        <w:t xml:space="preserve"> </w:t>
      </w:r>
      <w:r>
        <w:rPr>
          <w:color w:val="231F20"/>
          <w:w w:val="115"/>
          <w:sz w:val="20"/>
        </w:rPr>
        <w:t>в</w:t>
      </w:r>
      <w:r>
        <w:rPr>
          <w:color w:val="231F20"/>
          <w:spacing w:val="-8"/>
          <w:w w:val="115"/>
          <w:sz w:val="20"/>
        </w:rPr>
        <w:t xml:space="preserve"> </w:t>
      </w:r>
      <w:r>
        <w:rPr>
          <w:color w:val="231F20"/>
          <w:w w:val="115"/>
          <w:sz w:val="20"/>
        </w:rPr>
        <w:t>соответствии</w:t>
      </w:r>
      <w:r>
        <w:rPr>
          <w:color w:val="231F20"/>
          <w:spacing w:val="-8"/>
          <w:w w:val="115"/>
          <w:sz w:val="20"/>
        </w:rPr>
        <w:t xml:space="preserve"> </w:t>
      </w:r>
      <w:r>
        <w:rPr>
          <w:color w:val="231F20"/>
          <w:w w:val="115"/>
          <w:sz w:val="20"/>
        </w:rPr>
        <w:t>c</w:t>
      </w:r>
      <w:r>
        <w:rPr>
          <w:color w:val="231F20"/>
          <w:spacing w:val="-8"/>
          <w:w w:val="115"/>
          <w:sz w:val="20"/>
        </w:rPr>
        <w:t xml:space="preserve"> </w:t>
      </w:r>
      <w:r>
        <w:rPr>
          <w:color w:val="231F20"/>
          <w:w w:val="115"/>
          <w:sz w:val="20"/>
        </w:rPr>
        <w:t>отобранными</w:t>
      </w:r>
      <w:r>
        <w:rPr>
          <w:color w:val="231F20"/>
          <w:spacing w:val="-7"/>
          <w:w w:val="115"/>
          <w:sz w:val="20"/>
        </w:rPr>
        <w:t xml:space="preserve"> </w:t>
      </w:r>
      <w:r>
        <w:rPr>
          <w:color w:val="231F20"/>
          <w:w w:val="115"/>
          <w:sz w:val="20"/>
        </w:rPr>
        <w:t>темами</w:t>
      </w:r>
      <w:r>
        <w:rPr>
          <w:color w:val="231F20"/>
          <w:spacing w:val="-8"/>
          <w:w w:val="115"/>
          <w:sz w:val="20"/>
        </w:rPr>
        <w:t xml:space="preserve"> </w:t>
      </w:r>
      <w:r>
        <w:rPr>
          <w:color w:val="231F20"/>
          <w:w w:val="115"/>
          <w:sz w:val="20"/>
        </w:rPr>
        <w:t>общения;</w:t>
      </w:r>
    </w:p>
    <w:p w:rsidR="008052C0" w:rsidRDefault="008052C0" w:rsidP="008052C0">
      <w:pPr>
        <w:pStyle w:val="aff"/>
        <w:numPr>
          <w:ilvl w:val="0"/>
          <w:numId w:val="25"/>
        </w:numPr>
        <w:tabs>
          <w:tab w:val="left" w:pos="384"/>
        </w:tabs>
        <w:spacing w:before="3" w:line="252" w:lineRule="auto"/>
        <w:ind w:right="154"/>
        <w:rPr>
          <w:sz w:val="20"/>
        </w:rPr>
      </w:pPr>
      <w:r>
        <w:rPr>
          <w:color w:val="231F20"/>
          <w:w w:val="115"/>
          <w:sz w:val="20"/>
        </w:rPr>
        <w:t>освоение знаний о языковых явлениях изучаемого иностран-</w:t>
      </w:r>
      <w:r>
        <w:rPr>
          <w:color w:val="231F20"/>
          <w:spacing w:val="1"/>
          <w:w w:val="115"/>
          <w:sz w:val="20"/>
        </w:rPr>
        <w:t xml:space="preserve"> </w:t>
      </w:r>
      <w:r>
        <w:rPr>
          <w:color w:val="231F20"/>
          <w:w w:val="115"/>
          <w:sz w:val="20"/>
        </w:rPr>
        <w:t>ного</w:t>
      </w:r>
      <w:r>
        <w:rPr>
          <w:color w:val="231F20"/>
          <w:spacing w:val="21"/>
          <w:w w:val="115"/>
          <w:sz w:val="20"/>
        </w:rPr>
        <w:t xml:space="preserve"> </w:t>
      </w:r>
      <w:r>
        <w:rPr>
          <w:color w:val="231F20"/>
          <w:w w:val="115"/>
          <w:sz w:val="20"/>
        </w:rPr>
        <w:t>языка,</w:t>
      </w:r>
      <w:r>
        <w:rPr>
          <w:color w:val="231F20"/>
          <w:spacing w:val="22"/>
          <w:w w:val="115"/>
          <w:sz w:val="20"/>
        </w:rPr>
        <w:t xml:space="preserve"> </w:t>
      </w:r>
      <w:r>
        <w:rPr>
          <w:color w:val="231F20"/>
          <w:w w:val="115"/>
          <w:sz w:val="20"/>
        </w:rPr>
        <w:t>о</w:t>
      </w:r>
      <w:r>
        <w:rPr>
          <w:color w:val="231F20"/>
          <w:spacing w:val="22"/>
          <w:w w:val="115"/>
          <w:sz w:val="20"/>
        </w:rPr>
        <w:t xml:space="preserve"> </w:t>
      </w:r>
      <w:r>
        <w:rPr>
          <w:color w:val="231F20"/>
          <w:w w:val="115"/>
          <w:sz w:val="20"/>
        </w:rPr>
        <w:t>разных</w:t>
      </w:r>
      <w:r>
        <w:rPr>
          <w:color w:val="231F20"/>
          <w:spacing w:val="22"/>
          <w:w w:val="115"/>
          <w:sz w:val="20"/>
        </w:rPr>
        <w:t xml:space="preserve"> </w:t>
      </w:r>
      <w:r>
        <w:rPr>
          <w:color w:val="231F20"/>
          <w:w w:val="115"/>
          <w:sz w:val="20"/>
        </w:rPr>
        <w:t>способах</w:t>
      </w:r>
      <w:r>
        <w:rPr>
          <w:color w:val="231F20"/>
          <w:spacing w:val="21"/>
          <w:w w:val="115"/>
          <w:sz w:val="20"/>
        </w:rPr>
        <w:t xml:space="preserve"> </w:t>
      </w:r>
      <w:r>
        <w:rPr>
          <w:color w:val="231F20"/>
          <w:w w:val="115"/>
          <w:sz w:val="20"/>
        </w:rPr>
        <w:t>выражения</w:t>
      </w:r>
      <w:r>
        <w:rPr>
          <w:color w:val="231F20"/>
          <w:spacing w:val="22"/>
          <w:w w:val="115"/>
          <w:sz w:val="20"/>
        </w:rPr>
        <w:t xml:space="preserve"> </w:t>
      </w:r>
      <w:r>
        <w:rPr>
          <w:color w:val="231F20"/>
          <w:w w:val="115"/>
          <w:sz w:val="20"/>
        </w:rPr>
        <w:t>мысли</w:t>
      </w:r>
      <w:r>
        <w:rPr>
          <w:color w:val="231F20"/>
          <w:spacing w:val="22"/>
          <w:w w:val="115"/>
          <w:sz w:val="20"/>
        </w:rPr>
        <w:t xml:space="preserve"> </w:t>
      </w:r>
      <w:r>
        <w:rPr>
          <w:color w:val="231F20"/>
          <w:w w:val="115"/>
          <w:sz w:val="20"/>
        </w:rPr>
        <w:t>на</w:t>
      </w:r>
      <w:r>
        <w:rPr>
          <w:color w:val="231F20"/>
          <w:spacing w:val="22"/>
          <w:w w:val="115"/>
          <w:sz w:val="20"/>
        </w:rPr>
        <w:t xml:space="preserve"> </w:t>
      </w:r>
      <w:r>
        <w:rPr>
          <w:color w:val="231F20"/>
          <w:w w:val="115"/>
          <w:sz w:val="20"/>
        </w:rPr>
        <w:t>родном</w:t>
      </w:r>
      <w:r>
        <w:rPr>
          <w:color w:val="231F20"/>
          <w:spacing w:val="-56"/>
          <w:w w:val="115"/>
          <w:sz w:val="20"/>
        </w:rPr>
        <w:t xml:space="preserve"> </w:t>
      </w:r>
      <w:r>
        <w:rPr>
          <w:color w:val="231F20"/>
          <w:w w:val="115"/>
          <w:sz w:val="20"/>
        </w:rPr>
        <w:t>и</w:t>
      </w:r>
      <w:r>
        <w:rPr>
          <w:color w:val="231F20"/>
          <w:spacing w:val="-9"/>
          <w:w w:val="115"/>
          <w:sz w:val="20"/>
        </w:rPr>
        <w:t xml:space="preserve"> </w:t>
      </w:r>
      <w:r>
        <w:rPr>
          <w:color w:val="231F20"/>
          <w:w w:val="115"/>
          <w:sz w:val="20"/>
        </w:rPr>
        <w:t>иностранном</w:t>
      </w:r>
      <w:r>
        <w:rPr>
          <w:color w:val="231F20"/>
          <w:spacing w:val="-8"/>
          <w:w w:val="115"/>
          <w:sz w:val="20"/>
        </w:rPr>
        <w:t xml:space="preserve"> </w:t>
      </w:r>
      <w:r>
        <w:rPr>
          <w:color w:val="231F20"/>
          <w:w w:val="115"/>
          <w:sz w:val="20"/>
        </w:rPr>
        <w:t>языках;</w:t>
      </w:r>
    </w:p>
    <w:p w:rsidR="008052C0" w:rsidRDefault="008052C0" w:rsidP="008052C0">
      <w:pPr>
        <w:pStyle w:val="aff"/>
        <w:numPr>
          <w:ilvl w:val="0"/>
          <w:numId w:val="25"/>
        </w:numPr>
        <w:tabs>
          <w:tab w:val="left" w:pos="384"/>
        </w:tabs>
        <w:spacing w:before="3" w:line="252" w:lineRule="auto"/>
        <w:rPr>
          <w:sz w:val="20"/>
        </w:rPr>
      </w:pPr>
      <w:r>
        <w:rPr>
          <w:color w:val="231F20"/>
          <w:w w:val="120"/>
          <w:sz w:val="20"/>
        </w:rPr>
        <w:t>использование для решения учебных задач интеллектуаль-</w:t>
      </w:r>
      <w:r>
        <w:rPr>
          <w:color w:val="231F20"/>
          <w:spacing w:val="1"/>
          <w:w w:val="120"/>
          <w:sz w:val="20"/>
        </w:rPr>
        <w:t xml:space="preserve"> </w:t>
      </w:r>
      <w:r>
        <w:rPr>
          <w:color w:val="231F20"/>
          <w:w w:val="115"/>
          <w:sz w:val="20"/>
        </w:rPr>
        <w:t>ных</w:t>
      </w:r>
      <w:r>
        <w:rPr>
          <w:color w:val="231F20"/>
          <w:spacing w:val="-5"/>
          <w:w w:val="115"/>
          <w:sz w:val="20"/>
        </w:rPr>
        <w:t xml:space="preserve"> </w:t>
      </w:r>
      <w:r>
        <w:rPr>
          <w:color w:val="231F20"/>
          <w:w w:val="115"/>
          <w:sz w:val="20"/>
        </w:rPr>
        <w:t>операций</w:t>
      </w:r>
      <w:r>
        <w:rPr>
          <w:color w:val="231F20"/>
          <w:spacing w:val="-5"/>
          <w:w w:val="115"/>
          <w:sz w:val="20"/>
        </w:rPr>
        <w:t xml:space="preserve"> </w:t>
      </w:r>
      <w:r>
        <w:rPr>
          <w:color w:val="231F20"/>
          <w:w w:val="115"/>
          <w:sz w:val="20"/>
        </w:rPr>
        <w:t>(сравнение,</w:t>
      </w:r>
      <w:r>
        <w:rPr>
          <w:color w:val="231F20"/>
          <w:spacing w:val="-5"/>
          <w:w w:val="115"/>
          <w:sz w:val="20"/>
        </w:rPr>
        <w:t xml:space="preserve"> </w:t>
      </w:r>
      <w:r>
        <w:rPr>
          <w:color w:val="231F20"/>
          <w:w w:val="115"/>
          <w:sz w:val="20"/>
        </w:rPr>
        <w:t>анализ,</w:t>
      </w:r>
      <w:r>
        <w:rPr>
          <w:color w:val="231F20"/>
          <w:spacing w:val="-5"/>
          <w:w w:val="115"/>
          <w:sz w:val="20"/>
        </w:rPr>
        <w:t xml:space="preserve"> </w:t>
      </w:r>
      <w:r>
        <w:rPr>
          <w:color w:val="231F20"/>
          <w:w w:val="115"/>
          <w:sz w:val="20"/>
        </w:rPr>
        <w:t>обобщение</w:t>
      </w:r>
      <w:r>
        <w:rPr>
          <w:color w:val="231F20"/>
          <w:spacing w:val="-5"/>
          <w:w w:val="115"/>
          <w:sz w:val="20"/>
        </w:rPr>
        <w:t xml:space="preserve"> </w:t>
      </w:r>
      <w:r>
        <w:rPr>
          <w:color w:val="231F20"/>
          <w:w w:val="115"/>
          <w:sz w:val="20"/>
        </w:rPr>
        <w:t>и</w:t>
      </w:r>
      <w:r>
        <w:rPr>
          <w:color w:val="231F20"/>
          <w:spacing w:val="-5"/>
          <w:w w:val="115"/>
          <w:sz w:val="20"/>
        </w:rPr>
        <w:t xml:space="preserve"> </w:t>
      </w:r>
      <w:r>
        <w:rPr>
          <w:color w:val="231F20"/>
          <w:w w:val="115"/>
          <w:sz w:val="20"/>
        </w:rPr>
        <w:t>др.);</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формирование умений работать с информацией, представлен-</w:t>
      </w:r>
      <w:r>
        <w:rPr>
          <w:color w:val="231F20"/>
          <w:spacing w:val="-55"/>
          <w:w w:val="115"/>
          <w:sz w:val="20"/>
        </w:rPr>
        <w:t xml:space="preserve"> </w:t>
      </w:r>
      <w:r>
        <w:rPr>
          <w:color w:val="231F20"/>
          <w:w w:val="115"/>
          <w:sz w:val="20"/>
        </w:rPr>
        <w:t>ной в текстах разного типа (описание, повествование, рас-</w:t>
      </w:r>
      <w:r>
        <w:rPr>
          <w:color w:val="231F20"/>
          <w:spacing w:val="1"/>
          <w:w w:val="115"/>
          <w:sz w:val="20"/>
        </w:rPr>
        <w:t xml:space="preserve"> </w:t>
      </w:r>
      <w:r>
        <w:rPr>
          <w:color w:val="231F20"/>
          <w:w w:val="115"/>
          <w:sz w:val="20"/>
        </w:rPr>
        <w:t>суждение),</w:t>
      </w:r>
      <w:r>
        <w:rPr>
          <w:color w:val="231F20"/>
          <w:spacing w:val="1"/>
          <w:w w:val="115"/>
          <w:sz w:val="20"/>
        </w:rPr>
        <w:t xml:space="preserve"> </w:t>
      </w:r>
      <w:r>
        <w:rPr>
          <w:color w:val="231F20"/>
          <w:w w:val="115"/>
          <w:sz w:val="20"/>
        </w:rPr>
        <w:t>пользоваться</w:t>
      </w:r>
      <w:r>
        <w:rPr>
          <w:color w:val="231F20"/>
          <w:spacing w:val="1"/>
          <w:w w:val="115"/>
          <w:sz w:val="20"/>
        </w:rPr>
        <w:t xml:space="preserve"> </w:t>
      </w:r>
      <w:r>
        <w:rPr>
          <w:color w:val="231F20"/>
          <w:w w:val="115"/>
          <w:sz w:val="20"/>
        </w:rPr>
        <w:t>при</w:t>
      </w:r>
      <w:r>
        <w:rPr>
          <w:color w:val="231F20"/>
          <w:spacing w:val="1"/>
          <w:w w:val="115"/>
          <w:sz w:val="20"/>
        </w:rPr>
        <w:t xml:space="preserve"> </w:t>
      </w:r>
      <w:r>
        <w:rPr>
          <w:color w:val="231F20"/>
          <w:w w:val="115"/>
          <w:sz w:val="20"/>
        </w:rPr>
        <w:t>необходимости</w:t>
      </w:r>
      <w:r>
        <w:rPr>
          <w:color w:val="231F20"/>
          <w:spacing w:val="1"/>
          <w:w w:val="115"/>
          <w:sz w:val="20"/>
        </w:rPr>
        <w:t xml:space="preserve"> </w:t>
      </w:r>
      <w:r>
        <w:rPr>
          <w:color w:val="231F20"/>
          <w:w w:val="115"/>
          <w:sz w:val="20"/>
        </w:rPr>
        <w:t>словарями</w:t>
      </w:r>
      <w:r>
        <w:rPr>
          <w:color w:val="231F20"/>
          <w:spacing w:val="1"/>
          <w:w w:val="115"/>
          <w:sz w:val="20"/>
        </w:rPr>
        <w:t xml:space="preserve"> </w:t>
      </w:r>
      <w:r>
        <w:rPr>
          <w:color w:val="231F20"/>
          <w:w w:val="115"/>
          <w:sz w:val="20"/>
        </w:rPr>
        <w:t>по</w:t>
      </w:r>
      <w:r>
        <w:rPr>
          <w:color w:val="231F20"/>
          <w:spacing w:val="-55"/>
          <w:w w:val="115"/>
          <w:sz w:val="20"/>
        </w:rPr>
        <w:t xml:space="preserve"> </w:t>
      </w:r>
      <w:r>
        <w:rPr>
          <w:color w:val="231F20"/>
          <w:w w:val="115"/>
          <w:sz w:val="20"/>
        </w:rPr>
        <w:t>иностранному</w:t>
      </w:r>
      <w:r>
        <w:rPr>
          <w:color w:val="231F20"/>
          <w:spacing w:val="-9"/>
          <w:w w:val="115"/>
          <w:sz w:val="20"/>
        </w:rPr>
        <w:t xml:space="preserve"> </w:t>
      </w:r>
      <w:r>
        <w:rPr>
          <w:color w:val="231F20"/>
          <w:w w:val="115"/>
          <w:sz w:val="20"/>
        </w:rPr>
        <w:t>языку.</w:t>
      </w:r>
    </w:p>
    <w:p w:rsidR="008052C0" w:rsidRDefault="008052C0" w:rsidP="008052C0">
      <w:pPr>
        <w:pStyle w:val="af1"/>
        <w:spacing w:before="3" w:line="252" w:lineRule="auto"/>
      </w:pPr>
      <w:r>
        <w:rPr>
          <w:color w:val="231F20"/>
          <w:w w:val="115"/>
        </w:rPr>
        <w:t>Развивающие</w:t>
      </w:r>
      <w:r>
        <w:rPr>
          <w:color w:val="231F20"/>
          <w:spacing w:val="1"/>
          <w:w w:val="115"/>
        </w:rPr>
        <w:t xml:space="preserve"> </w:t>
      </w:r>
      <w:r>
        <w:rPr>
          <w:color w:val="231F20"/>
          <w:w w:val="115"/>
        </w:rPr>
        <w:t>цели</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предмета</w:t>
      </w:r>
      <w:r>
        <w:rPr>
          <w:color w:val="231F20"/>
          <w:spacing w:val="1"/>
          <w:w w:val="115"/>
        </w:rPr>
        <w:t xml:space="preserve"> </w:t>
      </w:r>
      <w:r>
        <w:rPr>
          <w:color w:val="231F20"/>
          <w:w w:val="115"/>
        </w:rPr>
        <w:t>«Иностранный</w:t>
      </w:r>
      <w:r>
        <w:rPr>
          <w:color w:val="231F20"/>
          <w:spacing w:val="1"/>
          <w:w w:val="115"/>
        </w:rPr>
        <w:t xml:space="preserve"> </w:t>
      </w:r>
      <w:r>
        <w:rPr>
          <w:color w:val="231F20"/>
          <w:w w:val="115"/>
        </w:rPr>
        <w:t>(ан-</w:t>
      </w:r>
      <w:r>
        <w:rPr>
          <w:color w:val="231F20"/>
          <w:spacing w:val="1"/>
          <w:w w:val="115"/>
        </w:rPr>
        <w:t xml:space="preserve"> </w:t>
      </w:r>
      <w:r>
        <w:rPr>
          <w:color w:val="231F20"/>
          <w:w w:val="115"/>
        </w:rPr>
        <w:t>глийский)</w:t>
      </w:r>
      <w:r>
        <w:rPr>
          <w:color w:val="231F20"/>
          <w:spacing w:val="-6"/>
          <w:w w:val="115"/>
        </w:rPr>
        <w:t xml:space="preserve"> </w:t>
      </w:r>
      <w:r>
        <w:rPr>
          <w:color w:val="231F20"/>
          <w:w w:val="115"/>
        </w:rPr>
        <w:t>язык»</w:t>
      </w:r>
      <w:r>
        <w:rPr>
          <w:color w:val="231F20"/>
          <w:spacing w:val="-5"/>
          <w:w w:val="115"/>
        </w:rPr>
        <w:t xml:space="preserve"> </w:t>
      </w:r>
      <w:r>
        <w:rPr>
          <w:color w:val="231F20"/>
          <w:w w:val="115"/>
        </w:rPr>
        <w:t>в</w:t>
      </w:r>
      <w:r>
        <w:rPr>
          <w:color w:val="231F20"/>
          <w:spacing w:val="-6"/>
          <w:w w:val="115"/>
        </w:rPr>
        <w:t xml:space="preserve"> </w:t>
      </w:r>
      <w:r>
        <w:rPr>
          <w:color w:val="231F20"/>
          <w:w w:val="115"/>
        </w:rPr>
        <w:t>начальной</w:t>
      </w:r>
      <w:r>
        <w:rPr>
          <w:color w:val="231F20"/>
          <w:spacing w:val="-5"/>
          <w:w w:val="115"/>
        </w:rPr>
        <w:t xml:space="preserve"> </w:t>
      </w:r>
      <w:r>
        <w:rPr>
          <w:color w:val="231F20"/>
          <w:w w:val="115"/>
        </w:rPr>
        <w:t>школе</w:t>
      </w:r>
      <w:r>
        <w:rPr>
          <w:color w:val="231F20"/>
          <w:spacing w:val="-5"/>
          <w:w w:val="115"/>
        </w:rPr>
        <w:t xml:space="preserve"> </w:t>
      </w:r>
      <w:r>
        <w:rPr>
          <w:color w:val="231F20"/>
          <w:w w:val="115"/>
        </w:rPr>
        <w:t>включают:</w:t>
      </w:r>
    </w:p>
    <w:p w:rsidR="008052C0" w:rsidRDefault="008052C0" w:rsidP="008052C0">
      <w:pPr>
        <w:pStyle w:val="aff"/>
        <w:numPr>
          <w:ilvl w:val="0"/>
          <w:numId w:val="25"/>
        </w:numPr>
        <w:tabs>
          <w:tab w:val="left" w:pos="384"/>
        </w:tabs>
        <w:spacing w:before="2" w:line="252" w:lineRule="auto"/>
        <w:ind w:right="154"/>
        <w:rPr>
          <w:sz w:val="20"/>
        </w:rPr>
      </w:pPr>
      <w:r>
        <w:rPr>
          <w:color w:val="231F20"/>
          <w:w w:val="120"/>
          <w:sz w:val="20"/>
        </w:rPr>
        <w:t>осознание младшими школьниками роли языков как сред-</w:t>
      </w:r>
      <w:r>
        <w:rPr>
          <w:color w:val="231F20"/>
          <w:spacing w:val="1"/>
          <w:w w:val="120"/>
          <w:sz w:val="20"/>
        </w:rPr>
        <w:t xml:space="preserve"> </w:t>
      </w:r>
      <w:r>
        <w:rPr>
          <w:color w:val="231F20"/>
          <w:w w:val="120"/>
          <w:sz w:val="20"/>
        </w:rPr>
        <w:t>ства</w:t>
      </w:r>
      <w:r>
        <w:rPr>
          <w:color w:val="231F20"/>
          <w:spacing w:val="1"/>
          <w:w w:val="120"/>
          <w:sz w:val="20"/>
        </w:rPr>
        <w:t xml:space="preserve"> </w:t>
      </w:r>
      <w:r>
        <w:rPr>
          <w:color w:val="231F20"/>
          <w:w w:val="120"/>
          <w:sz w:val="20"/>
        </w:rPr>
        <w:t>межличностного  и  межкультурного  взаимодействия</w:t>
      </w:r>
      <w:r>
        <w:rPr>
          <w:color w:val="231F20"/>
          <w:spacing w:val="-57"/>
          <w:w w:val="120"/>
          <w:sz w:val="20"/>
        </w:rPr>
        <w:t xml:space="preserve"> </w:t>
      </w:r>
      <w:r>
        <w:rPr>
          <w:color w:val="231F20"/>
          <w:w w:val="115"/>
          <w:sz w:val="20"/>
        </w:rPr>
        <w:t>в условиях поликультурного, многоязычного мира и инстру-</w:t>
      </w:r>
      <w:r>
        <w:rPr>
          <w:color w:val="231F20"/>
          <w:spacing w:val="1"/>
          <w:w w:val="115"/>
          <w:sz w:val="20"/>
        </w:rPr>
        <w:t xml:space="preserve"> </w:t>
      </w:r>
      <w:r>
        <w:rPr>
          <w:color w:val="231F20"/>
          <w:w w:val="115"/>
          <w:sz w:val="20"/>
        </w:rPr>
        <w:t>мента</w:t>
      </w:r>
      <w:r>
        <w:rPr>
          <w:color w:val="231F20"/>
          <w:spacing w:val="-6"/>
          <w:w w:val="115"/>
          <w:sz w:val="20"/>
        </w:rPr>
        <w:t xml:space="preserve"> </w:t>
      </w:r>
      <w:r>
        <w:rPr>
          <w:color w:val="231F20"/>
          <w:w w:val="115"/>
          <w:sz w:val="20"/>
        </w:rPr>
        <w:t>познания</w:t>
      </w:r>
      <w:r>
        <w:rPr>
          <w:color w:val="231F20"/>
          <w:spacing w:val="-6"/>
          <w:w w:val="115"/>
          <w:sz w:val="20"/>
        </w:rPr>
        <w:t xml:space="preserve"> </w:t>
      </w:r>
      <w:r>
        <w:rPr>
          <w:color w:val="231F20"/>
          <w:w w:val="115"/>
          <w:sz w:val="20"/>
        </w:rPr>
        <w:t>мира</w:t>
      </w:r>
      <w:r>
        <w:rPr>
          <w:color w:val="231F20"/>
          <w:spacing w:val="-6"/>
          <w:w w:val="115"/>
          <w:sz w:val="20"/>
        </w:rPr>
        <w:t xml:space="preserve"> </w:t>
      </w:r>
      <w:r>
        <w:rPr>
          <w:color w:val="231F20"/>
          <w:w w:val="115"/>
          <w:sz w:val="20"/>
        </w:rPr>
        <w:t>и</w:t>
      </w:r>
      <w:r>
        <w:rPr>
          <w:color w:val="231F20"/>
          <w:spacing w:val="-5"/>
          <w:w w:val="115"/>
          <w:sz w:val="20"/>
        </w:rPr>
        <w:t xml:space="preserve"> </w:t>
      </w:r>
      <w:r>
        <w:rPr>
          <w:color w:val="231F20"/>
          <w:w w:val="115"/>
          <w:sz w:val="20"/>
        </w:rPr>
        <w:t>культуры</w:t>
      </w:r>
      <w:r>
        <w:rPr>
          <w:color w:val="231F20"/>
          <w:spacing w:val="-6"/>
          <w:w w:val="115"/>
          <w:sz w:val="20"/>
        </w:rPr>
        <w:t xml:space="preserve"> </w:t>
      </w:r>
      <w:r>
        <w:rPr>
          <w:color w:val="231F20"/>
          <w:w w:val="115"/>
          <w:sz w:val="20"/>
        </w:rPr>
        <w:t>других</w:t>
      </w:r>
      <w:r>
        <w:rPr>
          <w:color w:val="231F20"/>
          <w:spacing w:val="-6"/>
          <w:w w:val="115"/>
          <w:sz w:val="20"/>
        </w:rPr>
        <w:t xml:space="preserve"> </w:t>
      </w:r>
      <w:r>
        <w:rPr>
          <w:color w:val="231F20"/>
          <w:w w:val="115"/>
          <w:sz w:val="20"/>
        </w:rPr>
        <w:t>народов;</w:t>
      </w:r>
    </w:p>
    <w:p w:rsidR="008052C0" w:rsidRDefault="008052C0" w:rsidP="008052C0">
      <w:pPr>
        <w:pStyle w:val="aff"/>
        <w:numPr>
          <w:ilvl w:val="0"/>
          <w:numId w:val="25"/>
        </w:numPr>
        <w:tabs>
          <w:tab w:val="left" w:pos="384"/>
        </w:tabs>
        <w:spacing w:before="4" w:line="252" w:lineRule="auto"/>
        <w:rPr>
          <w:sz w:val="20"/>
        </w:rPr>
      </w:pPr>
      <w:r>
        <w:rPr>
          <w:color w:val="231F20"/>
          <w:spacing w:val="-1"/>
          <w:w w:val="120"/>
          <w:sz w:val="20"/>
        </w:rPr>
        <w:t>становление</w:t>
      </w:r>
      <w:r>
        <w:rPr>
          <w:color w:val="231F20"/>
          <w:spacing w:val="-13"/>
          <w:w w:val="120"/>
          <w:sz w:val="20"/>
        </w:rPr>
        <w:t xml:space="preserve"> </w:t>
      </w:r>
      <w:r>
        <w:rPr>
          <w:color w:val="231F20"/>
          <w:spacing w:val="-1"/>
          <w:w w:val="120"/>
          <w:sz w:val="20"/>
        </w:rPr>
        <w:t>коммуникативной</w:t>
      </w:r>
      <w:r>
        <w:rPr>
          <w:color w:val="231F20"/>
          <w:spacing w:val="-12"/>
          <w:w w:val="120"/>
          <w:sz w:val="20"/>
        </w:rPr>
        <w:t xml:space="preserve"> </w:t>
      </w:r>
      <w:r>
        <w:rPr>
          <w:color w:val="231F20"/>
          <w:w w:val="120"/>
          <w:sz w:val="20"/>
        </w:rPr>
        <w:t>культуры</w:t>
      </w:r>
      <w:r>
        <w:rPr>
          <w:color w:val="231F20"/>
          <w:spacing w:val="-12"/>
          <w:w w:val="120"/>
          <w:sz w:val="20"/>
        </w:rPr>
        <w:t xml:space="preserve"> </w:t>
      </w:r>
      <w:r>
        <w:rPr>
          <w:color w:val="231F20"/>
          <w:w w:val="120"/>
          <w:sz w:val="20"/>
        </w:rPr>
        <w:t>обучающихся</w:t>
      </w:r>
      <w:r>
        <w:rPr>
          <w:color w:val="231F20"/>
          <w:spacing w:val="-13"/>
          <w:w w:val="120"/>
          <w:sz w:val="20"/>
        </w:rPr>
        <w:t xml:space="preserve"> </w:t>
      </w:r>
      <w:r>
        <w:rPr>
          <w:color w:val="231F20"/>
          <w:w w:val="120"/>
          <w:sz w:val="20"/>
        </w:rPr>
        <w:t>и</w:t>
      </w:r>
      <w:r>
        <w:rPr>
          <w:color w:val="231F20"/>
          <w:spacing w:val="-12"/>
          <w:w w:val="120"/>
          <w:sz w:val="20"/>
        </w:rPr>
        <w:t xml:space="preserve"> </w:t>
      </w:r>
      <w:r>
        <w:rPr>
          <w:color w:val="231F20"/>
          <w:w w:val="120"/>
          <w:sz w:val="20"/>
        </w:rPr>
        <w:t>их</w:t>
      </w:r>
      <w:r>
        <w:rPr>
          <w:color w:val="231F20"/>
          <w:spacing w:val="-57"/>
          <w:w w:val="120"/>
          <w:sz w:val="20"/>
        </w:rPr>
        <w:t xml:space="preserve"> </w:t>
      </w:r>
      <w:r>
        <w:rPr>
          <w:color w:val="231F20"/>
          <w:w w:val="120"/>
          <w:sz w:val="20"/>
        </w:rPr>
        <w:t>общего</w:t>
      </w:r>
      <w:r>
        <w:rPr>
          <w:color w:val="231F20"/>
          <w:spacing w:val="-13"/>
          <w:w w:val="120"/>
          <w:sz w:val="20"/>
        </w:rPr>
        <w:t xml:space="preserve"> </w:t>
      </w:r>
      <w:r>
        <w:rPr>
          <w:color w:val="231F20"/>
          <w:w w:val="120"/>
          <w:sz w:val="20"/>
        </w:rPr>
        <w:t>речевого</w:t>
      </w:r>
      <w:r>
        <w:rPr>
          <w:color w:val="231F20"/>
          <w:spacing w:val="-13"/>
          <w:w w:val="120"/>
          <w:sz w:val="20"/>
        </w:rPr>
        <w:t xml:space="preserve"> </w:t>
      </w:r>
      <w:r>
        <w:rPr>
          <w:color w:val="231F20"/>
          <w:w w:val="120"/>
          <w:sz w:val="20"/>
        </w:rPr>
        <w:t>развития;</w:t>
      </w:r>
    </w:p>
    <w:p w:rsidR="008052C0" w:rsidRDefault="008052C0" w:rsidP="008052C0">
      <w:pPr>
        <w:widowControl/>
        <w:autoSpaceDE/>
        <w:autoSpaceDN/>
        <w:spacing w:line="252" w:lineRule="auto"/>
        <w:rPr>
          <w:sz w:val="20"/>
        </w:rPr>
        <w:sectPr w:rsidR="008052C0">
          <w:pgSz w:w="7830" w:h="12020"/>
          <w:pgMar w:top="620" w:right="580" w:bottom="760" w:left="580" w:header="0" w:footer="563" w:gutter="0"/>
          <w:pgNumType w:start="97"/>
          <w:cols w:space="720"/>
        </w:sectPr>
      </w:pPr>
    </w:p>
    <w:p w:rsidR="008052C0" w:rsidRDefault="008052C0" w:rsidP="008052C0">
      <w:pPr>
        <w:pStyle w:val="aff"/>
        <w:numPr>
          <w:ilvl w:val="0"/>
          <w:numId w:val="25"/>
        </w:numPr>
        <w:tabs>
          <w:tab w:val="left" w:pos="384"/>
        </w:tabs>
        <w:spacing w:before="70" w:line="252" w:lineRule="auto"/>
        <w:ind w:right="154"/>
        <w:rPr>
          <w:sz w:val="20"/>
        </w:rPr>
      </w:pPr>
      <w:r>
        <w:rPr>
          <w:color w:val="231F20"/>
          <w:w w:val="115"/>
          <w:sz w:val="20"/>
        </w:rPr>
        <w:lastRenderedPageBreak/>
        <w:t>развитие компенсаторной способности адаптироваться к си-</w:t>
      </w:r>
      <w:r>
        <w:rPr>
          <w:color w:val="231F20"/>
          <w:spacing w:val="1"/>
          <w:w w:val="115"/>
          <w:sz w:val="20"/>
        </w:rPr>
        <w:t xml:space="preserve"> </w:t>
      </w:r>
      <w:r>
        <w:rPr>
          <w:color w:val="231F20"/>
          <w:w w:val="120"/>
          <w:sz w:val="20"/>
        </w:rPr>
        <w:t>туациям</w:t>
      </w:r>
      <w:r>
        <w:rPr>
          <w:color w:val="231F20"/>
          <w:spacing w:val="30"/>
          <w:w w:val="120"/>
          <w:sz w:val="20"/>
        </w:rPr>
        <w:t xml:space="preserve"> </w:t>
      </w:r>
      <w:r>
        <w:rPr>
          <w:color w:val="231F20"/>
          <w:w w:val="120"/>
          <w:sz w:val="20"/>
        </w:rPr>
        <w:t>общения</w:t>
      </w:r>
      <w:r>
        <w:rPr>
          <w:color w:val="231F20"/>
          <w:spacing w:val="30"/>
          <w:w w:val="120"/>
          <w:sz w:val="20"/>
        </w:rPr>
        <w:t xml:space="preserve"> </w:t>
      </w:r>
      <w:r>
        <w:rPr>
          <w:color w:val="231F20"/>
          <w:w w:val="120"/>
          <w:sz w:val="20"/>
        </w:rPr>
        <w:t>при</w:t>
      </w:r>
      <w:r>
        <w:rPr>
          <w:color w:val="231F20"/>
          <w:spacing w:val="30"/>
          <w:w w:val="120"/>
          <w:sz w:val="20"/>
        </w:rPr>
        <w:t xml:space="preserve"> </w:t>
      </w:r>
      <w:r>
        <w:rPr>
          <w:color w:val="231F20"/>
          <w:w w:val="120"/>
          <w:sz w:val="20"/>
        </w:rPr>
        <w:t>получении</w:t>
      </w:r>
      <w:r>
        <w:rPr>
          <w:color w:val="231F20"/>
          <w:spacing w:val="30"/>
          <w:w w:val="120"/>
          <w:sz w:val="20"/>
        </w:rPr>
        <w:t xml:space="preserve"> </w:t>
      </w:r>
      <w:r>
        <w:rPr>
          <w:color w:val="231F20"/>
          <w:w w:val="120"/>
          <w:sz w:val="20"/>
        </w:rPr>
        <w:t>и</w:t>
      </w:r>
      <w:r>
        <w:rPr>
          <w:color w:val="231F20"/>
          <w:spacing w:val="30"/>
          <w:w w:val="120"/>
          <w:sz w:val="20"/>
        </w:rPr>
        <w:t xml:space="preserve"> </w:t>
      </w:r>
      <w:r>
        <w:rPr>
          <w:color w:val="231F20"/>
          <w:w w:val="120"/>
          <w:sz w:val="20"/>
        </w:rPr>
        <w:t>передаче</w:t>
      </w:r>
      <w:r>
        <w:rPr>
          <w:color w:val="231F20"/>
          <w:spacing w:val="30"/>
          <w:w w:val="120"/>
          <w:sz w:val="20"/>
        </w:rPr>
        <w:t xml:space="preserve"> </w:t>
      </w:r>
      <w:r>
        <w:rPr>
          <w:color w:val="231F20"/>
          <w:w w:val="120"/>
          <w:sz w:val="20"/>
        </w:rPr>
        <w:t>информации</w:t>
      </w:r>
      <w:r>
        <w:rPr>
          <w:color w:val="231F20"/>
          <w:spacing w:val="-57"/>
          <w:w w:val="120"/>
          <w:sz w:val="20"/>
        </w:rPr>
        <w:t xml:space="preserve"> </w:t>
      </w:r>
      <w:r>
        <w:rPr>
          <w:color w:val="231F20"/>
          <w:w w:val="120"/>
          <w:sz w:val="20"/>
        </w:rPr>
        <w:t>в</w:t>
      </w:r>
      <w:r>
        <w:rPr>
          <w:color w:val="231F20"/>
          <w:spacing w:val="-14"/>
          <w:w w:val="120"/>
          <w:sz w:val="20"/>
        </w:rPr>
        <w:t xml:space="preserve"> </w:t>
      </w:r>
      <w:r>
        <w:rPr>
          <w:color w:val="231F20"/>
          <w:w w:val="120"/>
          <w:sz w:val="20"/>
        </w:rPr>
        <w:t>условиях</w:t>
      </w:r>
      <w:r>
        <w:rPr>
          <w:color w:val="231F20"/>
          <w:spacing w:val="-13"/>
          <w:w w:val="120"/>
          <w:sz w:val="20"/>
        </w:rPr>
        <w:t xml:space="preserve"> </w:t>
      </w:r>
      <w:r>
        <w:rPr>
          <w:color w:val="231F20"/>
          <w:w w:val="120"/>
          <w:sz w:val="20"/>
        </w:rPr>
        <w:t>дефицита</w:t>
      </w:r>
      <w:r>
        <w:rPr>
          <w:color w:val="231F20"/>
          <w:spacing w:val="-13"/>
          <w:w w:val="120"/>
          <w:sz w:val="20"/>
        </w:rPr>
        <w:t xml:space="preserve"> </w:t>
      </w:r>
      <w:r>
        <w:rPr>
          <w:color w:val="231F20"/>
          <w:w w:val="120"/>
          <w:sz w:val="20"/>
        </w:rPr>
        <w:t>языковых</w:t>
      </w:r>
      <w:r>
        <w:rPr>
          <w:color w:val="231F20"/>
          <w:spacing w:val="-14"/>
          <w:w w:val="120"/>
          <w:sz w:val="20"/>
        </w:rPr>
        <w:t xml:space="preserve"> </w:t>
      </w:r>
      <w:r>
        <w:rPr>
          <w:color w:val="231F20"/>
          <w:w w:val="120"/>
          <w:sz w:val="20"/>
        </w:rPr>
        <w:t>средств;</w:t>
      </w:r>
    </w:p>
    <w:p w:rsidR="008052C0" w:rsidRDefault="008052C0" w:rsidP="008052C0">
      <w:pPr>
        <w:pStyle w:val="aff"/>
        <w:numPr>
          <w:ilvl w:val="0"/>
          <w:numId w:val="25"/>
        </w:numPr>
        <w:tabs>
          <w:tab w:val="left" w:pos="384"/>
        </w:tabs>
        <w:spacing w:before="3" w:line="252" w:lineRule="auto"/>
        <w:ind w:right="154"/>
        <w:rPr>
          <w:sz w:val="20"/>
        </w:rPr>
      </w:pPr>
      <w:r>
        <w:rPr>
          <w:color w:val="231F20"/>
          <w:w w:val="115"/>
          <w:sz w:val="20"/>
        </w:rPr>
        <w:t>формирование регулятивных действий: планирование после-</w:t>
      </w:r>
      <w:r>
        <w:rPr>
          <w:color w:val="231F20"/>
          <w:spacing w:val="1"/>
          <w:w w:val="115"/>
          <w:sz w:val="20"/>
        </w:rPr>
        <w:t xml:space="preserve"> </w:t>
      </w:r>
      <w:r>
        <w:rPr>
          <w:color w:val="231F20"/>
          <w:w w:val="115"/>
          <w:sz w:val="20"/>
        </w:rPr>
        <w:t>довательных «шагов» для решения учебной задачи; контроль</w:t>
      </w:r>
      <w:r>
        <w:rPr>
          <w:color w:val="231F20"/>
          <w:spacing w:val="1"/>
          <w:w w:val="115"/>
          <w:sz w:val="20"/>
        </w:rPr>
        <w:t xml:space="preserve"> </w:t>
      </w:r>
      <w:r>
        <w:rPr>
          <w:color w:val="231F20"/>
          <w:w w:val="115"/>
          <w:sz w:val="20"/>
        </w:rPr>
        <w:t>процесса и результата своей деятельности; установление при-</w:t>
      </w:r>
      <w:r>
        <w:rPr>
          <w:color w:val="231F20"/>
          <w:spacing w:val="-55"/>
          <w:w w:val="115"/>
          <w:sz w:val="20"/>
        </w:rPr>
        <w:t xml:space="preserve"> </w:t>
      </w:r>
      <w:r>
        <w:rPr>
          <w:color w:val="231F20"/>
          <w:w w:val="120"/>
          <w:sz w:val="20"/>
        </w:rPr>
        <w:t>чины возникшей трудности и/или ошибки, корректировка</w:t>
      </w:r>
      <w:r>
        <w:rPr>
          <w:color w:val="231F20"/>
          <w:spacing w:val="1"/>
          <w:w w:val="120"/>
          <w:sz w:val="20"/>
        </w:rPr>
        <w:t xml:space="preserve"> </w:t>
      </w:r>
      <w:r>
        <w:rPr>
          <w:color w:val="231F20"/>
          <w:w w:val="120"/>
          <w:sz w:val="20"/>
        </w:rPr>
        <w:t>деятельности;</w:t>
      </w:r>
    </w:p>
    <w:p w:rsidR="008052C0" w:rsidRDefault="008052C0" w:rsidP="008052C0">
      <w:pPr>
        <w:pStyle w:val="aff"/>
        <w:numPr>
          <w:ilvl w:val="0"/>
          <w:numId w:val="25"/>
        </w:numPr>
        <w:tabs>
          <w:tab w:val="left" w:pos="384"/>
        </w:tabs>
        <w:spacing w:before="5" w:line="252" w:lineRule="auto"/>
        <w:rPr>
          <w:sz w:val="20"/>
        </w:rPr>
      </w:pPr>
      <w:r>
        <w:rPr>
          <w:color w:val="231F20"/>
          <w:w w:val="115"/>
          <w:sz w:val="20"/>
        </w:rPr>
        <w:t>становление способности к оценке своих достижений в изуче-</w:t>
      </w:r>
      <w:r>
        <w:rPr>
          <w:color w:val="231F20"/>
          <w:spacing w:val="-56"/>
          <w:w w:val="115"/>
          <w:sz w:val="20"/>
        </w:rPr>
        <w:t xml:space="preserve"> </w:t>
      </w:r>
      <w:r>
        <w:rPr>
          <w:color w:val="231F20"/>
          <w:w w:val="120"/>
          <w:sz w:val="20"/>
        </w:rPr>
        <w:t>нии</w:t>
      </w:r>
      <w:r>
        <w:rPr>
          <w:color w:val="231F20"/>
          <w:spacing w:val="-11"/>
          <w:w w:val="120"/>
          <w:sz w:val="20"/>
        </w:rPr>
        <w:t xml:space="preserve"> </w:t>
      </w:r>
      <w:r>
        <w:rPr>
          <w:color w:val="231F20"/>
          <w:w w:val="120"/>
          <w:sz w:val="20"/>
        </w:rPr>
        <w:t>иностранного</w:t>
      </w:r>
      <w:r>
        <w:rPr>
          <w:color w:val="231F20"/>
          <w:spacing w:val="-10"/>
          <w:w w:val="120"/>
          <w:sz w:val="20"/>
        </w:rPr>
        <w:t xml:space="preserve"> </w:t>
      </w:r>
      <w:r>
        <w:rPr>
          <w:color w:val="231F20"/>
          <w:w w:val="120"/>
          <w:sz w:val="20"/>
        </w:rPr>
        <w:t>языка,</w:t>
      </w:r>
      <w:r>
        <w:rPr>
          <w:color w:val="231F20"/>
          <w:spacing w:val="-10"/>
          <w:w w:val="120"/>
          <w:sz w:val="20"/>
        </w:rPr>
        <w:t xml:space="preserve"> </w:t>
      </w:r>
      <w:r>
        <w:rPr>
          <w:color w:val="231F20"/>
          <w:w w:val="120"/>
          <w:sz w:val="20"/>
        </w:rPr>
        <w:t>мотивация</w:t>
      </w:r>
      <w:r>
        <w:rPr>
          <w:color w:val="231F20"/>
          <w:spacing w:val="-10"/>
          <w:w w:val="120"/>
          <w:sz w:val="20"/>
        </w:rPr>
        <w:t xml:space="preserve"> </w:t>
      </w:r>
      <w:r>
        <w:rPr>
          <w:color w:val="231F20"/>
          <w:w w:val="120"/>
          <w:sz w:val="20"/>
        </w:rPr>
        <w:t>совершенствовать</w:t>
      </w:r>
      <w:r>
        <w:rPr>
          <w:color w:val="231F20"/>
          <w:spacing w:val="-10"/>
          <w:w w:val="120"/>
          <w:sz w:val="20"/>
        </w:rPr>
        <w:t xml:space="preserve"> </w:t>
      </w:r>
      <w:r>
        <w:rPr>
          <w:color w:val="231F20"/>
          <w:w w:val="120"/>
          <w:sz w:val="20"/>
        </w:rPr>
        <w:t>свои</w:t>
      </w:r>
      <w:r>
        <w:rPr>
          <w:color w:val="231F20"/>
          <w:spacing w:val="-57"/>
          <w:w w:val="120"/>
          <w:sz w:val="20"/>
        </w:rPr>
        <w:t xml:space="preserve"> </w:t>
      </w:r>
      <w:r>
        <w:rPr>
          <w:color w:val="231F20"/>
          <w:w w:val="120"/>
          <w:sz w:val="20"/>
        </w:rPr>
        <w:t>коммуникативные</w:t>
      </w:r>
      <w:r>
        <w:rPr>
          <w:color w:val="231F20"/>
          <w:spacing w:val="-14"/>
          <w:w w:val="120"/>
          <w:sz w:val="20"/>
        </w:rPr>
        <w:t xml:space="preserve"> </w:t>
      </w:r>
      <w:r>
        <w:rPr>
          <w:color w:val="231F20"/>
          <w:w w:val="120"/>
          <w:sz w:val="20"/>
        </w:rPr>
        <w:t>умения</w:t>
      </w:r>
      <w:r>
        <w:rPr>
          <w:color w:val="231F20"/>
          <w:spacing w:val="-13"/>
          <w:w w:val="120"/>
          <w:sz w:val="20"/>
        </w:rPr>
        <w:t xml:space="preserve"> </w:t>
      </w:r>
      <w:r>
        <w:rPr>
          <w:color w:val="231F20"/>
          <w:w w:val="120"/>
          <w:sz w:val="20"/>
        </w:rPr>
        <w:t>на</w:t>
      </w:r>
      <w:r>
        <w:rPr>
          <w:color w:val="231F20"/>
          <w:spacing w:val="-14"/>
          <w:w w:val="120"/>
          <w:sz w:val="20"/>
        </w:rPr>
        <w:t xml:space="preserve"> </w:t>
      </w:r>
      <w:r>
        <w:rPr>
          <w:color w:val="231F20"/>
          <w:w w:val="120"/>
          <w:sz w:val="20"/>
        </w:rPr>
        <w:t>иностранном</w:t>
      </w:r>
      <w:r>
        <w:rPr>
          <w:color w:val="231F20"/>
          <w:spacing w:val="-13"/>
          <w:w w:val="120"/>
          <w:sz w:val="20"/>
        </w:rPr>
        <w:t xml:space="preserve"> </w:t>
      </w:r>
      <w:r>
        <w:rPr>
          <w:color w:val="231F20"/>
          <w:w w:val="120"/>
          <w:sz w:val="20"/>
        </w:rPr>
        <w:t>языке.</w:t>
      </w:r>
    </w:p>
    <w:p w:rsidR="008052C0" w:rsidRDefault="008052C0" w:rsidP="008052C0">
      <w:pPr>
        <w:pStyle w:val="af1"/>
        <w:spacing w:before="2" w:line="252" w:lineRule="auto"/>
      </w:pPr>
      <w:r>
        <w:rPr>
          <w:color w:val="231F20"/>
          <w:w w:val="115"/>
        </w:rPr>
        <w:t>Влияние параллельного изучения родного языка и языка дру-</w:t>
      </w:r>
      <w:r>
        <w:rPr>
          <w:color w:val="231F20"/>
          <w:spacing w:val="1"/>
          <w:w w:val="115"/>
        </w:rPr>
        <w:t xml:space="preserve"> </w:t>
      </w:r>
      <w:r>
        <w:rPr>
          <w:color w:val="231F20"/>
          <w:w w:val="115"/>
        </w:rPr>
        <w:t>гих стран и народов позволяет заложить основу для формирова-</w:t>
      </w:r>
      <w:r>
        <w:rPr>
          <w:color w:val="231F20"/>
          <w:spacing w:val="-55"/>
          <w:w w:val="115"/>
        </w:rPr>
        <w:t xml:space="preserve"> </w:t>
      </w:r>
      <w:r>
        <w:rPr>
          <w:color w:val="231F20"/>
          <w:w w:val="115"/>
        </w:rPr>
        <w:t>ния</w:t>
      </w:r>
      <w:r>
        <w:rPr>
          <w:color w:val="231F20"/>
          <w:spacing w:val="-9"/>
          <w:w w:val="115"/>
        </w:rPr>
        <w:t xml:space="preserve"> </w:t>
      </w:r>
      <w:r>
        <w:rPr>
          <w:color w:val="231F20"/>
          <w:w w:val="115"/>
        </w:rPr>
        <w:t>гражданской</w:t>
      </w:r>
      <w:r>
        <w:rPr>
          <w:color w:val="231F20"/>
          <w:spacing w:val="-8"/>
          <w:w w:val="115"/>
        </w:rPr>
        <w:t xml:space="preserve"> </w:t>
      </w:r>
      <w:r>
        <w:rPr>
          <w:color w:val="231F20"/>
          <w:w w:val="115"/>
        </w:rPr>
        <w:t>идентичности,</w:t>
      </w:r>
      <w:r>
        <w:rPr>
          <w:color w:val="231F20"/>
          <w:spacing w:val="-8"/>
          <w:w w:val="115"/>
        </w:rPr>
        <w:t xml:space="preserve"> </w:t>
      </w:r>
      <w:r>
        <w:rPr>
          <w:color w:val="231F20"/>
          <w:w w:val="115"/>
        </w:rPr>
        <w:t>чувства</w:t>
      </w:r>
      <w:r>
        <w:rPr>
          <w:color w:val="231F20"/>
          <w:spacing w:val="-8"/>
          <w:w w:val="115"/>
        </w:rPr>
        <w:t xml:space="preserve"> </w:t>
      </w:r>
      <w:r>
        <w:rPr>
          <w:color w:val="231F20"/>
          <w:w w:val="115"/>
        </w:rPr>
        <w:t>патриотизма</w:t>
      </w:r>
      <w:r>
        <w:rPr>
          <w:color w:val="231F20"/>
          <w:spacing w:val="-8"/>
          <w:w w:val="115"/>
        </w:rPr>
        <w:t xml:space="preserve"> </w:t>
      </w:r>
      <w:r>
        <w:rPr>
          <w:color w:val="231F20"/>
          <w:w w:val="115"/>
        </w:rPr>
        <w:t>и</w:t>
      </w:r>
      <w:r>
        <w:rPr>
          <w:color w:val="231F20"/>
          <w:spacing w:val="-8"/>
          <w:w w:val="115"/>
        </w:rPr>
        <w:t xml:space="preserve"> </w:t>
      </w:r>
      <w:r>
        <w:rPr>
          <w:color w:val="231F20"/>
          <w:w w:val="115"/>
        </w:rPr>
        <w:t>гордости</w:t>
      </w:r>
      <w:r>
        <w:rPr>
          <w:color w:val="231F20"/>
          <w:spacing w:val="-55"/>
          <w:w w:val="115"/>
        </w:rPr>
        <w:t xml:space="preserve"> </w:t>
      </w:r>
      <w:r>
        <w:rPr>
          <w:color w:val="231F20"/>
          <w:w w:val="115"/>
        </w:rPr>
        <w:t>за свой народ, свой край, свою страну, помочь лучше осознать</w:t>
      </w:r>
      <w:r>
        <w:rPr>
          <w:color w:val="231F20"/>
          <w:spacing w:val="1"/>
          <w:w w:val="115"/>
        </w:rPr>
        <w:t xml:space="preserve"> </w:t>
      </w:r>
      <w:r>
        <w:rPr>
          <w:color w:val="231F20"/>
          <w:w w:val="115"/>
        </w:rPr>
        <w:t>свою этническую и национальную принадлежность и проявлять</w:t>
      </w:r>
      <w:r>
        <w:rPr>
          <w:color w:val="231F20"/>
          <w:spacing w:val="-55"/>
          <w:w w:val="115"/>
        </w:rPr>
        <w:t xml:space="preserve"> </w:t>
      </w:r>
      <w:r>
        <w:rPr>
          <w:color w:val="231F20"/>
          <w:w w:val="115"/>
        </w:rPr>
        <w:t>интерес</w:t>
      </w:r>
      <w:r>
        <w:rPr>
          <w:color w:val="231F20"/>
          <w:spacing w:val="-8"/>
          <w:w w:val="115"/>
        </w:rPr>
        <w:t xml:space="preserve"> </w:t>
      </w:r>
      <w:r>
        <w:rPr>
          <w:color w:val="231F20"/>
          <w:w w:val="115"/>
        </w:rPr>
        <w:t>к</w:t>
      </w:r>
      <w:r>
        <w:rPr>
          <w:color w:val="231F20"/>
          <w:spacing w:val="-8"/>
          <w:w w:val="115"/>
        </w:rPr>
        <w:t xml:space="preserve"> </w:t>
      </w:r>
      <w:r>
        <w:rPr>
          <w:color w:val="231F20"/>
          <w:w w:val="115"/>
        </w:rPr>
        <w:t>языкам</w:t>
      </w:r>
      <w:r>
        <w:rPr>
          <w:color w:val="231F20"/>
          <w:spacing w:val="-7"/>
          <w:w w:val="115"/>
        </w:rPr>
        <w:t xml:space="preserve"> </w:t>
      </w:r>
      <w:r>
        <w:rPr>
          <w:color w:val="231F20"/>
          <w:w w:val="115"/>
        </w:rPr>
        <w:t>и</w:t>
      </w:r>
      <w:r>
        <w:rPr>
          <w:color w:val="231F20"/>
          <w:spacing w:val="-8"/>
          <w:w w:val="115"/>
        </w:rPr>
        <w:t xml:space="preserve"> </w:t>
      </w:r>
      <w:r>
        <w:rPr>
          <w:color w:val="231F20"/>
          <w:w w:val="115"/>
        </w:rPr>
        <w:t>культурам</w:t>
      </w:r>
      <w:r>
        <w:rPr>
          <w:color w:val="231F20"/>
          <w:spacing w:val="-8"/>
          <w:w w:val="115"/>
        </w:rPr>
        <w:t xml:space="preserve"> </w:t>
      </w:r>
      <w:r>
        <w:rPr>
          <w:color w:val="231F20"/>
          <w:w w:val="115"/>
        </w:rPr>
        <w:t>других</w:t>
      </w:r>
      <w:r>
        <w:rPr>
          <w:color w:val="231F20"/>
          <w:spacing w:val="-7"/>
          <w:w w:val="115"/>
        </w:rPr>
        <w:t xml:space="preserve"> </w:t>
      </w:r>
      <w:r>
        <w:rPr>
          <w:color w:val="231F20"/>
          <w:w w:val="115"/>
        </w:rPr>
        <w:t>народов,</w:t>
      </w:r>
      <w:r>
        <w:rPr>
          <w:color w:val="231F20"/>
          <w:spacing w:val="-8"/>
          <w:w w:val="115"/>
        </w:rPr>
        <w:t xml:space="preserve"> </w:t>
      </w:r>
      <w:r>
        <w:rPr>
          <w:color w:val="231F20"/>
          <w:w w:val="115"/>
        </w:rPr>
        <w:t>осознать</w:t>
      </w:r>
      <w:r>
        <w:rPr>
          <w:color w:val="231F20"/>
          <w:spacing w:val="-8"/>
          <w:w w:val="115"/>
        </w:rPr>
        <w:t xml:space="preserve"> </w:t>
      </w:r>
      <w:r>
        <w:rPr>
          <w:color w:val="231F20"/>
          <w:w w:val="115"/>
        </w:rPr>
        <w:t>наличие</w:t>
      </w:r>
      <w:r>
        <w:rPr>
          <w:color w:val="231F20"/>
          <w:spacing w:val="-55"/>
          <w:w w:val="115"/>
        </w:rPr>
        <w:t xml:space="preserve"> </w:t>
      </w:r>
      <w:r>
        <w:rPr>
          <w:color w:val="231F20"/>
          <w:w w:val="115"/>
        </w:rPr>
        <w:t>и значение общечеловеческих и базовых национальных ценно-</w:t>
      </w:r>
      <w:r>
        <w:rPr>
          <w:color w:val="231F20"/>
          <w:spacing w:val="1"/>
          <w:w w:val="115"/>
        </w:rPr>
        <w:t xml:space="preserve"> </w:t>
      </w:r>
      <w:r>
        <w:rPr>
          <w:color w:val="231F20"/>
          <w:w w:val="115"/>
        </w:rPr>
        <w:t>стей. Вклад предмета «Иностранный (английский) язык» в реа-</w:t>
      </w:r>
      <w:r>
        <w:rPr>
          <w:color w:val="231F20"/>
          <w:spacing w:val="1"/>
          <w:w w:val="115"/>
        </w:rPr>
        <w:t xml:space="preserve"> </w:t>
      </w:r>
      <w:r>
        <w:rPr>
          <w:color w:val="231F20"/>
          <w:w w:val="115"/>
        </w:rPr>
        <w:t>лизацию</w:t>
      </w:r>
      <w:r>
        <w:rPr>
          <w:color w:val="231F20"/>
          <w:spacing w:val="-14"/>
          <w:w w:val="115"/>
        </w:rPr>
        <w:t xml:space="preserve"> </w:t>
      </w:r>
      <w:r>
        <w:rPr>
          <w:color w:val="231F20"/>
          <w:w w:val="115"/>
        </w:rPr>
        <w:t>воспитательных</w:t>
      </w:r>
      <w:r>
        <w:rPr>
          <w:color w:val="231F20"/>
          <w:spacing w:val="-13"/>
          <w:w w:val="115"/>
        </w:rPr>
        <w:t xml:space="preserve"> </w:t>
      </w:r>
      <w:r>
        <w:rPr>
          <w:color w:val="231F20"/>
          <w:w w:val="115"/>
        </w:rPr>
        <w:t>целей</w:t>
      </w:r>
      <w:r>
        <w:rPr>
          <w:color w:val="231F20"/>
          <w:spacing w:val="-13"/>
          <w:w w:val="115"/>
        </w:rPr>
        <w:t xml:space="preserve"> </w:t>
      </w:r>
      <w:r>
        <w:rPr>
          <w:color w:val="231F20"/>
          <w:w w:val="115"/>
        </w:rPr>
        <w:t>обеспечивает:</w:t>
      </w:r>
    </w:p>
    <w:p w:rsidR="008052C0" w:rsidRDefault="008052C0" w:rsidP="008052C0">
      <w:pPr>
        <w:pStyle w:val="aff"/>
        <w:numPr>
          <w:ilvl w:val="0"/>
          <w:numId w:val="25"/>
        </w:numPr>
        <w:tabs>
          <w:tab w:val="left" w:pos="384"/>
        </w:tabs>
        <w:spacing w:before="9" w:line="252" w:lineRule="auto"/>
        <w:rPr>
          <w:sz w:val="20"/>
        </w:rPr>
      </w:pPr>
      <w:r>
        <w:rPr>
          <w:color w:val="231F20"/>
          <w:spacing w:val="-1"/>
          <w:w w:val="120"/>
          <w:sz w:val="20"/>
        </w:rPr>
        <w:t xml:space="preserve">понимание необходимости овладения </w:t>
      </w:r>
      <w:r>
        <w:rPr>
          <w:color w:val="231F20"/>
          <w:w w:val="120"/>
          <w:sz w:val="20"/>
        </w:rPr>
        <w:t>иностранным языком</w:t>
      </w:r>
      <w:r>
        <w:rPr>
          <w:color w:val="231F20"/>
          <w:spacing w:val="-57"/>
          <w:w w:val="120"/>
          <w:sz w:val="20"/>
        </w:rPr>
        <w:t xml:space="preserve"> </w:t>
      </w:r>
      <w:r>
        <w:rPr>
          <w:color w:val="231F20"/>
          <w:w w:val="120"/>
          <w:sz w:val="20"/>
        </w:rPr>
        <w:t>как средством общения в условиях взаимодействия разных</w:t>
      </w:r>
      <w:r>
        <w:rPr>
          <w:color w:val="231F20"/>
          <w:spacing w:val="1"/>
          <w:w w:val="120"/>
          <w:sz w:val="20"/>
        </w:rPr>
        <w:t xml:space="preserve"> </w:t>
      </w:r>
      <w:r>
        <w:rPr>
          <w:color w:val="231F20"/>
          <w:w w:val="120"/>
          <w:sz w:val="20"/>
        </w:rPr>
        <w:t>стран</w:t>
      </w:r>
      <w:r>
        <w:rPr>
          <w:color w:val="231F20"/>
          <w:spacing w:val="-13"/>
          <w:w w:val="120"/>
          <w:sz w:val="20"/>
        </w:rPr>
        <w:t xml:space="preserve"> </w:t>
      </w:r>
      <w:r>
        <w:rPr>
          <w:color w:val="231F20"/>
          <w:w w:val="120"/>
          <w:sz w:val="20"/>
        </w:rPr>
        <w:t>и</w:t>
      </w:r>
      <w:r>
        <w:rPr>
          <w:color w:val="231F20"/>
          <w:spacing w:val="-12"/>
          <w:w w:val="120"/>
          <w:sz w:val="20"/>
        </w:rPr>
        <w:t xml:space="preserve"> </w:t>
      </w:r>
      <w:r>
        <w:rPr>
          <w:color w:val="231F20"/>
          <w:w w:val="120"/>
          <w:sz w:val="20"/>
        </w:rPr>
        <w:t>народов;</w:t>
      </w:r>
    </w:p>
    <w:p w:rsidR="008052C0" w:rsidRDefault="008052C0" w:rsidP="008052C0">
      <w:pPr>
        <w:pStyle w:val="aff"/>
        <w:numPr>
          <w:ilvl w:val="0"/>
          <w:numId w:val="25"/>
        </w:numPr>
        <w:tabs>
          <w:tab w:val="left" w:pos="384"/>
        </w:tabs>
        <w:spacing w:before="2" w:line="252" w:lineRule="auto"/>
        <w:rPr>
          <w:sz w:val="20"/>
        </w:rPr>
      </w:pPr>
      <w:r>
        <w:rPr>
          <w:color w:val="231F20"/>
          <w:spacing w:val="-3"/>
          <w:w w:val="120"/>
          <w:sz w:val="20"/>
        </w:rPr>
        <w:t xml:space="preserve">формирование </w:t>
      </w:r>
      <w:r>
        <w:rPr>
          <w:color w:val="231F20"/>
          <w:spacing w:val="-2"/>
          <w:w w:val="120"/>
          <w:sz w:val="20"/>
        </w:rPr>
        <w:t>предпосылок социокультурной/межкультур-</w:t>
      </w:r>
      <w:r>
        <w:rPr>
          <w:color w:val="231F20"/>
          <w:spacing w:val="-1"/>
          <w:w w:val="120"/>
          <w:sz w:val="20"/>
        </w:rPr>
        <w:t xml:space="preserve"> </w:t>
      </w:r>
      <w:r>
        <w:rPr>
          <w:color w:val="231F20"/>
          <w:w w:val="115"/>
          <w:sz w:val="20"/>
        </w:rPr>
        <w:t>ной компетенции, позволяющей приобщаться к культуре, тра-</w:t>
      </w:r>
      <w:r>
        <w:rPr>
          <w:color w:val="231F20"/>
          <w:spacing w:val="-56"/>
          <w:w w:val="115"/>
          <w:sz w:val="20"/>
        </w:rPr>
        <w:t xml:space="preserve"> </w:t>
      </w:r>
      <w:r>
        <w:rPr>
          <w:color w:val="231F20"/>
          <w:w w:val="115"/>
          <w:sz w:val="20"/>
        </w:rPr>
        <w:t>дициям, реалиям стран/страны изучаемого языка, готовности</w:t>
      </w:r>
      <w:r>
        <w:rPr>
          <w:color w:val="231F20"/>
          <w:spacing w:val="1"/>
          <w:w w:val="115"/>
          <w:sz w:val="20"/>
        </w:rPr>
        <w:t xml:space="preserve"> </w:t>
      </w:r>
      <w:r>
        <w:rPr>
          <w:color w:val="231F20"/>
          <w:spacing w:val="-1"/>
          <w:w w:val="120"/>
          <w:sz w:val="20"/>
        </w:rPr>
        <w:t>представлять</w:t>
      </w:r>
      <w:r>
        <w:rPr>
          <w:color w:val="231F20"/>
          <w:spacing w:val="-10"/>
          <w:w w:val="120"/>
          <w:sz w:val="20"/>
        </w:rPr>
        <w:t xml:space="preserve"> </w:t>
      </w:r>
      <w:r>
        <w:rPr>
          <w:color w:val="231F20"/>
          <w:spacing w:val="-1"/>
          <w:w w:val="120"/>
          <w:sz w:val="20"/>
        </w:rPr>
        <w:t>свою</w:t>
      </w:r>
      <w:r>
        <w:rPr>
          <w:color w:val="231F20"/>
          <w:spacing w:val="-9"/>
          <w:w w:val="120"/>
          <w:sz w:val="20"/>
        </w:rPr>
        <w:t xml:space="preserve"> </w:t>
      </w:r>
      <w:r>
        <w:rPr>
          <w:color w:val="231F20"/>
          <w:spacing w:val="-1"/>
          <w:w w:val="120"/>
          <w:sz w:val="20"/>
        </w:rPr>
        <w:t>страну,</w:t>
      </w:r>
      <w:r>
        <w:rPr>
          <w:color w:val="231F20"/>
          <w:spacing w:val="-9"/>
          <w:w w:val="120"/>
          <w:sz w:val="20"/>
        </w:rPr>
        <w:t xml:space="preserve"> </w:t>
      </w:r>
      <w:r>
        <w:rPr>
          <w:color w:val="231F20"/>
          <w:spacing w:val="-1"/>
          <w:w w:val="120"/>
          <w:sz w:val="20"/>
        </w:rPr>
        <w:t>её</w:t>
      </w:r>
      <w:r>
        <w:rPr>
          <w:color w:val="231F20"/>
          <w:spacing w:val="-9"/>
          <w:w w:val="120"/>
          <w:sz w:val="20"/>
        </w:rPr>
        <w:t xml:space="preserve"> </w:t>
      </w:r>
      <w:r>
        <w:rPr>
          <w:color w:val="231F20"/>
          <w:w w:val="120"/>
          <w:sz w:val="20"/>
        </w:rPr>
        <w:t>культуру</w:t>
      </w:r>
      <w:r>
        <w:rPr>
          <w:color w:val="231F20"/>
          <w:spacing w:val="-9"/>
          <w:w w:val="120"/>
          <w:sz w:val="20"/>
        </w:rPr>
        <w:t xml:space="preserve"> </w:t>
      </w:r>
      <w:r>
        <w:rPr>
          <w:color w:val="231F20"/>
          <w:w w:val="120"/>
          <w:sz w:val="20"/>
        </w:rPr>
        <w:t>в</w:t>
      </w:r>
      <w:r>
        <w:rPr>
          <w:color w:val="231F20"/>
          <w:spacing w:val="-9"/>
          <w:w w:val="120"/>
          <w:sz w:val="20"/>
        </w:rPr>
        <w:t xml:space="preserve"> </w:t>
      </w:r>
      <w:r>
        <w:rPr>
          <w:color w:val="231F20"/>
          <w:w w:val="120"/>
          <w:sz w:val="20"/>
        </w:rPr>
        <w:t>условиях</w:t>
      </w:r>
      <w:r>
        <w:rPr>
          <w:color w:val="231F20"/>
          <w:spacing w:val="-9"/>
          <w:w w:val="120"/>
          <w:sz w:val="20"/>
        </w:rPr>
        <w:t xml:space="preserve"> </w:t>
      </w:r>
      <w:r>
        <w:rPr>
          <w:color w:val="231F20"/>
          <w:w w:val="120"/>
          <w:sz w:val="20"/>
        </w:rPr>
        <w:t>межкуль-</w:t>
      </w:r>
      <w:r>
        <w:rPr>
          <w:color w:val="231F20"/>
          <w:spacing w:val="-58"/>
          <w:w w:val="120"/>
          <w:sz w:val="20"/>
        </w:rPr>
        <w:t xml:space="preserve"> </w:t>
      </w:r>
      <w:r>
        <w:rPr>
          <w:color w:val="231F20"/>
          <w:spacing w:val="-1"/>
          <w:w w:val="120"/>
          <w:sz w:val="20"/>
        </w:rPr>
        <w:t xml:space="preserve">турного общения, соблюдая </w:t>
      </w:r>
      <w:r>
        <w:rPr>
          <w:color w:val="231F20"/>
          <w:w w:val="120"/>
          <w:sz w:val="20"/>
        </w:rPr>
        <w:t>речевой этикет и адекватно ис-</w:t>
      </w:r>
      <w:r>
        <w:rPr>
          <w:color w:val="231F20"/>
          <w:spacing w:val="-57"/>
          <w:w w:val="120"/>
          <w:sz w:val="20"/>
        </w:rPr>
        <w:t xml:space="preserve"> </w:t>
      </w:r>
      <w:r>
        <w:rPr>
          <w:color w:val="231F20"/>
          <w:w w:val="115"/>
          <w:sz w:val="20"/>
        </w:rPr>
        <w:t>пользуя</w:t>
      </w:r>
      <w:r>
        <w:rPr>
          <w:color w:val="231F20"/>
          <w:spacing w:val="-14"/>
          <w:w w:val="115"/>
          <w:sz w:val="20"/>
        </w:rPr>
        <w:t xml:space="preserve"> </w:t>
      </w:r>
      <w:r>
        <w:rPr>
          <w:color w:val="231F20"/>
          <w:w w:val="115"/>
          <w:sz w:val="20"/>
        </w:rPr>
        <w:t>имеющиеся</w:t>
      </w:r>
      <w:r>
        <w:rPr>
          <w:color w:val="231F20"/>
          <w:spacing w:val="-13"/>
          <w:w w:val="115"/>
          <w:sz w:val="20"/>
        </w:rPr>
        <w:t xml:space="preserve"> </w:t>
      </w:r>
      <w:r>
        <w:rPr>
          <w:color w:val="231F20"/>
          <w:w w:val="115"/>
          <w:sz w:val="20"/>
        </w:rPr>
        <w:t>речевые</w:t>
      </w:r>
      <w:r>
        <w:rPr>
          <w:color w:val="231F20"/>
          <w:spacing w:val="-13"/>
          <w:w w:val="115"/>
          <w:sz w:val="20"/>
        </w:rPr>
        <w:t xml:space="preserve"> </w:t>
      </w:r>
      <w:r>
        <w:rPr>
          <w:color w:val="231F20"/>
          <w:w w:val="115"/>
          <w:sz w:val="20"/>
        </w:rPr>
        <w:t>и</w:t>
      </w:r>
      <w:r>
        <w:rPr>
          <w:color w:val="231F20"/>
          <w:spacing w:val="-13"/>
          <w:w w:val="115"/>
          <w:sz w:val="20"/>
        </w:rPr>
        <w:t xml:space="preserve"> </w:t>
      </w:r>
      <w:r>
        <w:rPr>
          <w:color w:val="231F20"/>
          <w:w w:val="115"/>
          <w:sz w:val="20"/>
        </w:rPr>
        <w:t>неречевые</w:t>
      </w:r>
      <w:r>
        <w:rPr>
          <w:color w:val="231F20"/>
          <w:spacing w:val="-13"/>
          <w:w w:val="115"/>
          <w:sz w:val="20"/>
        </w:rPr>
        <w:t xml:space="preserve"> </w:t>
      </w:r>
      <w:r>
        <w:rPr>
          <w:color w:val="231F20"/>
          <w:w w:val="115"/>
          <w:sz w:val="20"/>
        </w:rPr>
        <w:t>средства</w:t>
      </w:r>
      <w:r>
        <w:rPr>
          <w:color w:val="231F20"/>
          <w:spacing w:val="-13"/>
          <w:w w:val="115"/>
          <w:sz w:val="20"/>
        </w:rPr>
        <w:t xml:space="preserve"> </w:t>
      </w:r>
      <w:r>
        <w:rPr>
          <w:color w:val="231F20"/>
          <w:w w:val="115"/>
          <w:sz w:val="20"/>
        </w:rPr>
        <w:t>общения;</w:t>
      </w:r>
    </w:p>
    <w:p w:rsidR="008052C0" w:rsidRDefault="008052C0" w:rsidP="008052C0">
      <w:pPr>
        <w:pStyle w:val="aff"/>
        <w:numPr>
          <w:ilvl w:val="0"/>
          <w:numId w:val="25"/>
        </w:numPr>
        <w:tabs>
          <w:tab w:val="left" w:pos="384"/>
        </w:tabs>
        <w:spacing w:before="6" w:line="252" w:lineRule="auto"/>
        <w:ind w:right="154"/>
        <w:rPr>
          <w:sz w:val="20"/>
        </w:rPr>
      </w:pPr>
      <w:r>
        <w:rPr>
          <w:color w:val="231F20"/>
          <w:w w:val="120"/>
          <w:sz w:val="20"/>
        </w:rPr>
        <w:t>воспитание уважительного отношения к иной культуре по-</w:t>
      </w:r>
      <w:r>
        <w:rPr>
          <w:color w:val="231F20"/>
          <w:spacing w:val="1"/>
          <w:w w:val="120"/>
          <w:sz w:val="20"/>
        </w:rPr>
        <w:t xml:space="preserve"> </w:t>
      </w:r>
      <w:r>
        <w:rPr>
          <w:color w:val="231F20"/>
          <w:w w:val="115"/>
          <w:sz w:val="20"/>
        </w:rPr>
        <w:t>средством знакомств с детским пластом культуры стран изу-</w:t>
      </w:r>
      <w:r>
        <w:rPr>
          <w:color w:val="231F20"/>
          <w:spacing w:val="1"/>
          <w:w w:val="115"/>
          <w:sz w:val="20"/>
        </w:rPr>
        <w:t xml:space="preserve"> </w:t>
      </w:r>
      <w:r>
        <w:rPr>
          <w:color w:val="231F20"/>
          <w:w w:val="120"/>
          <w:sz w:val="20"/>
        </w:rPr>
        <w:t>чаемого языка и более глубокого осознания особенностей</w:t>
      </w:r>
      <w:r>
        <w:rPr>
          <w:color w:val="231F20"/>
          <w:spacing w:val="1"/>
          <w:w w:val="120"/>
          <w:sz w:val="20"/>
        </w:rPr>
        <w:t xml:space="preserve"> </w:t>
      </w:r>
      <w:r>
        <w:rPr>
          <w:color w:val="231F20"/>
          <w:w w:val="120"/>
          <w:sz w:val="20"/>
        </w:rPr>
        <w:t>культуры</w:t>
      </w:r>
      <w:r>
        <w:rPr>
          <w:color w:val="231F20"/>
          <w:spacing w:val="-13"/>
          <w:w w:val="120"/>
          <w:sz w:val="20"/>
        </w:rPr>
        <w:t xml:space="preserve"> </w:t>
      </w:r>
      <w:r>
        <w:rPr>
          <w:color w:val="231F20"/>
          <w:w w:val="120"/>
          <w:sz w:val="20"/>
        </w:rPr>
        <w:t>своего</w:t>
      </w:r>
      <w:r>
        <w:rPr>
          <w:color w:val="231F20"/>
          <w:spacing w:val="-13"/>
          <w:w w:val="120"/>
          <w:sz w:val="20"/>
        </w:rPr>
        <w:t xml:space="preserve"> </w:t>
      </w:r>
      <w:r>
        <w:rPr>
          <w:color w:val="231F20"/>
          <w:w w:val="120"/>
          <w:sz w:val="20"/>
        </w:rPr>
        <w:t>народа;</w:t>
      </w:r>
    </w:p>
    <w:p w:rsidR="008052C0" w:rsidRDefault="008052C0" w:rsidP="008052C0">
      <w:pPr>
        <w:pStyle w:val="aff"/>
        <w:numPr>
          <w:ilvl w:val="0"/>
          <w:numId w:val="25"/>
        </w:numPr>
        <w:tabs>
          <w:tab w:val="left" w:pos="384"/>
        </w:tabs>
        <w:spacing w:before="4" w:line="252" w:lineRule="auto"/>
        <w:rPr>
          <w:sz w:val="20"/>
        </w:rPr>
      </w:pPr>
      <w:r>
        <w:rPr>
          <w:color w:val="231F20"/>
          <w:w w:val="115"/>
          <w:sz w:val="20"/>
        </w:rPr>
        <w:t>воспитание эмоционального и познавательного интереса к ху-</w:t>
      </w:r>
      <w:r>
        <w:rPr>
          <w:color w:val="231F20"/>
          <w:spacing w:val="-55"/>
          <w:w w:val="115"/>
          <w:sz w:val="20"/>
        </w:rPr>
        <w:t xml:space="preserve"> </w:t>
      </w:r>
      <w:r>
        <w:rPr>
          <w:color w:val="231F20"/>
          <w:w w:val="115"/>
          <w:sz w:val="20"/>
        </w:rPr>
        <w:t>дожественной</w:t>
      </w:r>
      <w:r>
        <w:rPr>
          <w:color w:val="231F20"/>
          <w:spacing w:val="-9"/>
          <w:w w:val="115"/>
          <w:sz w:val="20"/>
        </w:rPr>
        <w:t xml:space="preserve"> </w:t>
      </w:r>
      <w:r>
        <w:rPr>
          <w:color w:val="231F20"/>
          <w:w w:val="115"/>
          <w:sz w:val="20"/>
        </w:rPr>
        <w:t>культуре</w:t>
      </w:r>
      <w:r>
        <w:rPr>
          <w:color w:val="231F20"/>
          <w:spacing w:val="-8"/>
          <w:w w:val="115"/>
          <w:sz w:val="20"/>
        </w:rPr>
        <w:t xml:space="preserve"> </w:t>
      </w:r>
      <w:r>
        <w:rPr>
          <w:color w:val="231F20"/>
          <w:w w:val="115"/>
          <w:sz w:val="20"/>
        </w:rPr>
        <w:t>других</w:t>
      </w:r>
      <w:r>
        <w:rPr>
          <w:color w:val="231F20"/>
          <w:spacing w:val="-9"/>
          <w:w w:val="115"/>
          <w:sz w:val="20"/>
        </w:rPr>
        <w:t xml:space="preserve"> </w:t>
      </w:r>
      <w:r>
        <w:rPr>
          <w:color w:val="231F20"/>
          <w:w w:val="115"/>
          <w:sz w:val="20"/>
        </w:rPr>
        <w:t>народов;</w:t>
      </w:r>
    </w:p>
    <w:p w:rsidR="008052C0" w:rsidRDefault="008052C0" w:rsidP="008052C0">
      <w:pPr>
        <w:pStyle w:val="aff"/>
        <w:numPr>
          <w:ilvl w:val="0"/>
          <w:numId w:val="25"/>
        </w:numPr>
        <w:tabs>
          <w:tab w:val="left" w:pos="384"/>
        </w:tabs>
        <w:spacing w:before="2" w:line="252" w:lineRule="auto"/>
        <w:rPr>
          <w:sz w:val="20"/>
        </w:rPr>
      </w:pPr>
      <w:r>
        <w:rPr>
          <w:color w:val="231F20"/>
          <w:spacing w:val="-1"/>
          <w:w w:val="115"/>
          <w:sz w:val="20"/>
        </w:rPr>
        <w:t>формирование</w:t>
      </w:r>
      <w:r>
        <w:rPr>
          <w:color w:val="231F20"/>
          <w:spacing w:val="-13"/>
          <w:w w:val="115"/>
          <w:sz w:val="20"/>
        </w:rPr>
        <w:t xml:space="preserve"> </w:t>
      </w:r>
      <w:r>
        <w:rPr>
          <w:color w:val="231F20"/>
          <w:spacing w:val="-1"/>
          <w:w w:val="115"/>
          <w:sz w:val="20"/>
        </w:rPr>
        <w:t>положительной</w:t>
      </w:r>
      <w:r>
        <w:rPr>
          <w:color w:val="231F20"/>
          <w:spacing w:val="-12"/>
          <w:w w:val="115"/>
          <w:sz w:val="20"/>
        </w:rPr>
        <w:t xml:space="preserve"> </w:t>
      </w:r>
      <w:r>
        <w:rPr>
          <w:color w:val="231F20"/>
          <w:w w:val="115"/>
          <w:sz w:val="20"/>
        </w:rPr>
        <w:t>мотивации</w:t>
      </w:r>
      <w:r>
        <w:rPr>
          <w:color w:val="231F20"/>
          <w:spacing w:val="-13"/>
          <w:w w:val="115"/>
          <w:sz w:val="20"/>
        </w:rPr>
        <w:t xml:space="preserve"> </w:t>
      </w:r>
      <w:r>
        <w:rPr>
          <w:color w:val="231F20"/>
          <w:w w:val="115"/>
          <w:sz w:val="20"/>
        </w:rPr>
        <w:t>и</w:t>
      </w:r>
      <w:r>
        <w:rPr>
          <w:color w:val="231F20"/>
          <w:spacing w:val="-12"/>
          <w:w w:val="115"/>
          <w:sz w:val="20"/>
        </w:rPr>
        <w:t xml:space="preserve"> </w:t>
      </w:r>
      <w:r>
        <w:rPr>
          <w:color w:val="231F20"/>
          <w:w w:val="115"/>
          <w:sz w:val="20"/>
        </w:rPr>
        <w:t>устойчивого</w:t>
      </w:r>
      <w:r>
        <w:rPr>
          <w:color w:val="231F20"/>
          <w:spacing w:val="-13"/>
          <w:w w:val="115"/>
          <w:sz w:val="20"/>
        </w:rPr>
        <w:t xml:space="preserve"> </w:t>
      </w:r>
      <w:r>
        <w:rPr>
          <w:color w:val="231F20"/>
          <w:w w:val="115"/>
          <w:sz w:val="20"/>
        </w:rPr>
        <w:t>учеб-</w:t>
      </w:r>
      <w:r>
        <w:rPr>
          <w:color w:val="231F20"/>
          <w:spacing w:val="-55"/>
          <w:w w:val="115"/>
          <w:sz w:val="20"/>
        </w:rPr>
        <w:t xml:space="preserve"> </w:t>
      </w:r>
      <w:r>
        <w:rPr>
          <w:color w:val="231F20"/>
          <w:spacing w:val="-1"/>
          <w:w w:val="115"/>
          <w:sz w:val="20"/>
        </w:rPr>
        <w:t>но-познавательного</w:t>
      </w:r>
      <w:r>
        <w:rPr>
          <w:color w:val="231F20"/>
          <w:spacing w:val="-23"/>
          <w:w w:val="115"/>
          <w:sz w:val="20"/>
        </w:rPr>
        <w:t xml:space="preserve"> </w:t>
      </w:r>
      <w:r>
        <w:rPr>
          <w:color w:val="231F20"/>
          <w:w w:val="115"/>
          <w:sz w:val="20"/>
        </w:rPr>
        <w:t>интереса</w:t>
      </w:r>
      <w:r>
        <w:rPr>
          <w:color w:val="231F20"/>
          <w:spacing w:val="-23"/>
          <w:w w:val="115"/>
          <w:sz w:val="20"/>
        </w:rPr>
        <w:t xml:space="preserve"> </w:t>
      </w:r>
      <w:r>
        <w:rPr>
          <w:color w:val="231F20"/>
          <w:w w:val="115"/>
          <w:sz w:val="20"/>
        </w:rPr>
        <w:t>к</w:t>
      </w:r>
      <w:r>
        <w:rPr>
          <w:color w:val="231F20"/>
          <w:spacing w:val="-23"/>
          <w:w w:val="115"/>
          <w:sz w:val="20"/>
        </w:rPr>
        <w:t xml:space="preserve"> </w:t>
      </w:r>
      <w:r>
        <w:rPr>
          <w:color w:val="231F20"/>
          <w:w w:val="115"/>
          <w:sz w:val="20"/>
        </w:rPr>
        <w:t>предмету</w:t>
      </w:r>
      <w:r>
        <w:rPr>
          <w:color w:val="231F20"/>
          <w:spacing w:val="-22"/>
          <w:w w:val="115"/>
          <w:sz w:val="20"/>
        </w:rPr>
        <w:t xml:space="preserve"> </w:t>
      </w:r>
      <w:r>
        <w:rPr>
          <w:color w:val="231F20"/>
          <w:w w:val="115"/>
          <w:sz w:val="20"/>
        </w:rPr>
        <w:t>«Иностранный</w:t>
      </w:r>
      <w:r>
        <w:rPr>
          <w:color w:val="231F20"/>
          <w:spacing w:val="-23"/>
          <w:w w:val="115"/>
          <w:sz w:val="20"/>
        </w:rPr>
        <w:t xml:space="preserve"> </w:t>
      </w:r>
      <w:r>
        <w:rPr>
          <w:color w:val="231F20"/>
          <w:w w:val="115"/>
          <w:sz w:val="20"/>
        </w:rPr>
        <w:t>язык».</w:t>
      </w:r>
    </w:p>
    <w:p w:rsidR="008052C0" w:rsidRDefault="008052C0" w:rsidP="008052C0">
      <w:pPr>
        <w:pStyle w:val="2"/>
        <w:spacing w:before="148" w:line="254" w:lineRule="exact"/>
      </w:pPr>
      <w:r>
        <w:rPr>
          <w:color w:val="231F20"/>
          <w:w w:val="80"/>
        </w:rPr>
        <w:t>Место</w:t>
      </w:r>
      <w:r>
        <w:rPr>
          <w:color w:val="231F20"/>
          <w:spacing w:val="16"/>
          <w:w w:val="80"/>
        </w:rPr>
        <w:t xml:space="preserve"> </w:t>
      </w:r>
      <w:r>
        <w:rPr>
          <w:color w:val="231F20"/>
          <w:w w:val="80"/>
        </w:rPr>
        <w:t>учебного</w:t>
      </w:r>
      <w:r>
        <w:rPr>
          <w:color w:val="231F20"/>
          <w:spacing w:val="17"/>
          <w:w w:val="80"/>
        </w:rPr>
        <w:t xml:space="preserve"> </w:t>
      </w:r>
      <w:r>
        <w:rPr>
          <w:color w:val="231F20"/>
          <w:w w:val="80"/>
        </w:rPr>
        <w:t>предмета</w:t>
      </w:r>
    </w:p>
    <w:p w:rsidR="008052C0" w:rsidRDefault="008052C0" w:rsidP="008052C0">
      <w:pPr>
        <w:spacing w:line="254" w:lineRule="exact"/>
        <w:ind w:left="157"/>
        <w:rPr>
          <w:rFonts w:ascii="Tahoma" w:hAnsi="Tahoma"/>
          <w:b/>
        </w:rPr>
      </w:pPr>
      <w:r>
        <w:rPr>
          <w:rFonts w:ascii="Tahoma" w:hAnsi="Tahoma"/>
          <w:b/>
          <w:color w:val="231F20"/>
          <w:w w:val="80"/>
        </w:rPr>
        <w:t>«Иностранный</w:t>
      </w:r>
      <w:r>
        <w:rPr>
          <w:rFonts w:ascii="Tahoma" w:hAnsi="Tahoma"/>
          <w:b/>
          <w:color w:val="231F20"/>
          <w:spacing w:val="34"/>
          <w:w w:val="80"/>
        </w:rPr>
        <w:t xml:space="preserve"> </w:t>
      </w:r>
      <w:r>
        <w:rPr>
          <w:rFonts w:ascii="Tahoma" w:hAnsi="Tahoma"/>
          <w:b/>
          <w:color w:val="231F20"/>
          <w:w w:val="80"/>
        </w:rPr>
        <w:t>(английский)</w:t>
      </w:r>
      <w:r>
        <w:rPr>
          <w:rFonts w:ascii="Tahoma" w:hAnsi="Tahoma"/>
          <w:b/>
          <w:color w:val="231F20"/>
          <w:spacing w:val="35"/>
          <w:w w:val="80"/>
        </w:rPr>
        <w:t xml:space="preserve"> </w:t>
      </w:r>
      <w:r>
        <w:rPr>
          <w:rFonts w:ascii="Tahoma" w:hAnsi="Tahoma"/>
          <w:b/>
          <w:color w:val="231F20"/>
          <w:w w:val="80"/>
        </w:rPr>
        <w:t>язык»</w:t>
      </w:r>
      <w:r>
        <w:rPr>
          <w:rFonts w:ascii="Tahoma" w:hAnsi="Tahoma"/>
          <w:b/>
          <w:color w:val="231F20"/>
          <w:spacing w:val="35"/>
          <w:w w:val="80"/>
        </w:rPr>
        <w:t xml:space="preserve"> </w:t>
      </w:r>
      <w:r>
        <w:rPr>
          <w:rFonts w:ascii="Tahoma" w:hAnsi="Tahoma"/>
          <w:b/>
          <w:color w:val="231F20"/>
          <w:w w:val="80"/>
        </w:rPr>
        <w:t>в</w:t>
      </w:r>
      <w:r>
        <w:rPr>
          <w:rFonts w:ascii="Tahoma" w:hAnsi="Tahoma"/>
          <w:b/>
          <w:color w:val="231F20"/>
          <w:spacing w:val="34"/>
          <w:w w:val="80"/>
        </w:rPr>
        <w:t xml:space="preserve"> </w:t>
      </w:r>
      <w:r>
        <w:rPr>
          <w:rFonts w:ascii="Tahoma" w:hAnsi="Tahoma"/>
          <w:b/>
          <w:color w:val="231F20"/>
          <w:w w:val="80"/>
        </w:rPr>
        <w:t>учебном</w:t>
      </w:r>
      <w:r>
        <w:rPr>
          <w:rFonts w:ascii="Tahoma" w:hAnsi="Tahoma"/>
          <w:b/>
          <w:color w:val="231F20"/>
          <w:spacing w:val="35"/>
          <w:w w:val="80"/>
        </w:rPr>
        <w:t xml:space="preserve"> </w:t>
      </w:r>
      <w:r>
        <w:rPr>
          <w:rFonts w:ascii="Tahoma" w:hAnsi="Tahoma"/>
          <w:b/>
          <w:color w:val="231F20"/>
          <w:w w:val="80"/>
        </w:rPr>
        <w:t>плане</w:t>
      </w:r>
    </w:p>
    <w:p w:rsidR="008052C0" w:rsidRDefault="008052C0" w:rsidP="008052C0">
      <w:pPr>
        <w:pStyle w:val="af1"/>
        <w:spacing w:before="70" w:line="252" w:lineRule="auto"/>
        <w:ind w:right="154"/>
      </w:pPr>
      <w:r>
        <w:rPr>
          <w:color w:val="231F20"/>
          <w:w w:val="115"/>
        </w:rPr>
        <w:t>Учебный</w:t>
      </w:r>
      <w:r>
        <w:rPr>
          <w:color w:val="231F20"/>
          <w:spacing w:val="18"/>
          <w:w w:val="115"/>
        </w:rPr>
        <w:t xml:space="preserve"> </w:t>
      </w:r>
      <w:r>
        <w:rPr>
          <w:color w:val="231F20"/>
          <w:w w:val="115"/>
        </w:rPr>
        <w:t>предмет</w:t>
      </w:r>
      <w:r>
        <w:rPr>
          <w:color w:val="231F20"/>
          <w:spacing w:val="19"/>
          <w:w w:val="115"/>
        </w:rPr>
        <w:t xml:space="preserve"> </w:t>
      </w:r>
      <w:r>
        <w:rPr>
          <w:color w:val="231F20"/>
          <w:w w:val="115"/>
        </w:rPr>
        <w:t>«Иностранный</w:t>
      </w:r>
      <w:r>
        <w:rPr>
          <w:color w:val="231F20"/>
          <w:spacing w:val="19"/>
          <w:w w:val="115"/>
        </w:rPr>
        <w:t xml:space="preserve"> </w:t>
      </w:r>
      <w:r>
        <w:rPr>
          <w:color w:val="231F20"/>
          <w:w w:val="115"/>
        </w:rPr>
        <w:t>(английский)</w:t>
      </w:r>
      <w:r>
        <w:rPr>
          <w:color w:val="231F20"/>
          <w:spacing w:val="19"/>
          <w:w w:val="115"/>
        </w:rPr>
        <w:t xml:space="preserve"> </w:t>
      </w:r>
      <w:r>
        <w:rPr>
          <w:color w:val="231F20"/>
          <w:w w:val="115"/>
        </w:rPr>
        <w:t>язык»</w:t>
      </w:r>
      <w:r>
        <w:rPr>
          <w:color w:val="231F20"/>
          <w:spacing w:val="19"/>
          <w:w w:val="115"/>
        </w:rPr>
        <w:t xml:space="preserve"> </w:t>
      </w:r>
      <w:r>
        <w:rPr>
          <w:color w:val="231F20"/>
          <w:w w:val="115"/>
        </w:rPr>
        <w:t>входит</w:t>
      </w:r>
      <w:r>
        <w:rPr>
          <w:color w:val="231F20"/>
          <w:spacing w:val="-55"/>
          <w:w w:val="115"/>
        </w:rPr>
        <w:t xml:space="preserve"> </w:t>
      </w:r>
      <w:r>
        <w:rPr>
          <w:color w:val="231F20"/>
          <w:w w:val="115"/>
        </w:rPr>
        <w:t>в</w:t>
      </w:r>
      <w:r>
        <w:rPr>
          <w:color w:val="231F20"/>
          <w:spacing w:val="42"/>
          <w:w w:val="115"/>
        </w:rPr>
        <w:t xml:space="preserve"> </w:t>
      </w:r>
      <w:r>
        <w:rPr>
          <w:color w:val="231F20"/>
          <w:w w:val="115"/>
        </w:rPr>
        <w:t>число</w:t>
      </w:r>
      <w:r>
        <w:rPr>
          <w:color w:val="231F20"/>
          <w:spacing w:val="43"/>
          <w:w w:val="115"/>
        </w:rPr>
        <w:t xml:space="preserve"> </w:t>
      </w:r>
      <w:r>
        <w:rPr>
          <w:color w:val="231F20"/>
          <w:w w:val="115"/>
        </w:rPr>
        <w:t>обязательных</w:t>
      </w:r>
      <w:r>
        <w:rPr>
          <w:color w:val="231F20"/>
          <w:spacing w:val="43"/>
          <w:w w:val="115"/>
        </w:rPr>
        <w:t xml:space="preserve"> </w:t>
      </w:r>
      <w:r>
        <w:rPr>
          <w:color w:val="231F20"/>
          <w:w w:val="115"/>
        </w:rPr>
        <w:t>предметов,</w:t>
      </w:r>
      <w:r>
        <w:rPr>
          <w:color w:val="231F20"/>
          <w:spacing w:val="43"/>
          <w:w w:val="115"/>
        </w:rPr>
        <w:t xml:space="preserve"> </w:t>
      </w:r>
      <w:r>
        <w:rPr>
          <w:color w:val="231F20"/>
          <w:w w:val="115"/>
        </w:rPr>
        <w:t>изучаемых</w:t>
      </w:r>
      <w:r>
        <w:rPr>
          <w:color w:val="231F20"/>
          <w:spacing w:val="42"/>
          <w:w w:val="115"/>
        </w:rPr>
        <w:t xml:space="preserve"> </w:t>
      </w:r>
      <w:r>
        <w:rPr>
          <w:color w:val="231F20"/>
          <w:w w:val="115"/>
        </w:rPr>
        <w:t>на</w:t>
      </w:r>
      <w:r>
        <w:rPr>
          <w:color w:val="231F20"/>
          <w:spacing w:val="43"/>
          <w:w w:val="115"/>
        </w:rPr>
        <w:t xml:space="preserve"> </w:t>
      </w:r>
      <w:r>
        <w:rPr>
          <w:color w:val="231F20"/>
          <w:w w:val="115"/>
        </w:rPr>
        <w:t>всех</w:t>
      </w:r>
      <w:r>
        <w:rPr>
          <w:color w:val="231F20"/>
          <w:spacing w:val="43"/>
          <w:w w:val="115"/>
        </w:rPr>
        <w:t xml:space="preserve"> </w:t>
      </w:r>
      <w:r>
        <w:rPr>
          <w:color w:val="231F20"/>
          <w:w w:val="115"/>
        </w:rPr>
        <w:t>уровнях</w:t>
      </w:r>
    </w:p>
    <w:p w:rsidR="008052C0" w:rsidRDefault="008052C0" w:rsidP="008052C0">
      <w:pPr>
        <w:widowControl/>
        <w:autoSpaceDE/>
        <w:autoSpaceDN/>
        <w:spacing w:line="252" w:lineRule="auto"/>
        <w:sectPr w:rsidR="008052C0">
          <w:pgSz w:w="7830" w:h="12020"/>
          <w:pgMar w:top="620" w:right="580" w:bottom="760" w:left="580" w:header="0" w:footer="563" w:gutter="0"/>
          <w:cols w:space="720"/>
        </w:sectPr>
      </w:pPr>
    </w:p>
    <w:p w:rsidR="008052C0" w:rsidRDefault="008052C0" w:rsidP="008052C0">
      <w:pPr>
        <w:pStyle w:val="af1"/>
        <w:spacing w:before="70" w:line="244" w:lineRule="auto"/>
        <w:ind w:right="154" w:firstLine="0"/>
      </w:pPr>
      <w:r>
        <w:rPr>
          <w:color w:val="231F20"/>
          <w:w w:val="115"/>
        </w:rPr>
        <w:lastRenderedPageBreak/>
        <w:t>общего</w:t>
      </w:r>
      <w:r>
        <w:rPr>
          <w:color w:val="231F20"/>
          <w:spacing w:val="-5"/>
          <w:w w:val="115"/>
        </w:rPr>
        <w:t xml:space="preserve"> </w:t>
      </w:r>
      <w:r>
        <w:rPr>
          <w:color w:val="231F20"/>
          <w:w w:val="115"/>
        </w:rPr>
        <w:t>среднего</w:t>
      </w:r>
      <w:r>
        <w:rPr>
          <w:color w:val="231F20"/>
          <w:spacing w:val="-4"/>
          <w:w w:val="115"/>
        </w:rPr>
        <w:t xml:space="preserve"> </w:t>
      </w:r>
      <w:r>
        <w:rPr>
          <w:color w:val="231F20"/>
          <w:w w:val="115"/>
        </w:rPr>
        <w:t>образования:</w:t>
      </w:r>
      <w:r>
        <w:rPr>
          <w:color w:val="231F20"/>
          <w:spacing w:val="-4"/>
          <w:w w:val="115"/>
        </w:rPr>
        <w:t xml:space="preserve"> </w:t>
      </w:r>
      <w:r>
        <w:rPr>
          <w:color w:val="231F20"/>
          <w:w w:val="115"/>
        </w:rPr>
        <w:t>со</w:t>
      </w:r>
      <w:r>
        <w:rPr>
          <w:color w:val="231F20"/>
          <w:spacing w:val="-5"/>
          <w:w w:val="115"/>
        </w:rPr>
        <w:t xml:space="preserve"> </w:t>
      </w:r>
      <w:r>
        <w:rPr>
          <w:color w:val="231F20"/>
          <w:w w:val="115"/>
        </w:rPr>
        <w:t>2</w:t>
      </w:r>
      <w:r>
        <w:rPr>
          <w:color w:val="231F20"/>
          <w:spacing w:val="-4"/>
          <w:w w:val="115"/>
        </w:rPr>
        <w:t xml:space="preserve"> </w:t>
      </w:r>
      <w:r>
        <w:rPr>
          <w:color w:val="231F20"/>
          <w:w w:val="115"/>
        </w:rPr>
        <w:t>по</w:t>
      </w:r>
      <w:r>
        <w:rPr>
          <w:color w:val="231F20"/>
          <w:spacing w:val="-4"/>
          <w:w w:val="115"/>
        </w:rPr>
        <w:t xml:space="preserve"> </w:t>
      </w:r>
      <w:r>
        <w:rPr>
          <w:color w:val="231F20"/>
          <w:w w:val="115"/>
        </w:rPr>
        <w:t>11</w:t>
      </w:r>
      <w:r>
        <w:rPr>
          <w:color w:val="231F20"/>
          <w:spacing w:val="-4"/>
          <w:w w:val="115"/>
        </w:rPr>
        <w:t xml:space="preserve"> </w:t>
      </w:r>
      <w:r>
        <w:rPr>
          <w:color w:val="231F20"/>
          <w:w w:val="115"/>
        </w:rPr>
        <w:t>класс.</w:t>
      </w:r>
      <w:r>
        <w:rPr>
          <w:color w:val="231F20"/>
          <w:spacing w:val="-5"/>
          <w:w w:val="115"/>
        </w:rPr>
        <w:t xml:space="preserve"> </w:t>
      </w:r>
      <w:r>
        <w:rPr>
          <w:color w:val="231F20"/>
          <w:w w:val="115"/>
        </w:rPr>
        <w:t>На</w:t>
      </w:r>
      <w:r>
        <w:rPr>
          <w:color w:val="231F20"/>
          <w:spacing w:val="-4"/>
          <w:w w:val="115"/>
        </w:rPr>
        <w:t xml:space="preserve"> </w:t>
      </w:r>
      <w:r>
        <w:rPr>
          <w:color w:val="231F20"/>
          <w:w w:val="115"/>
        </w:rPr>
        <w:t>этапе</w:t>
      </w:r>
      <w:r>
        <w:rPr>
          <w:color w:val="231F20"/>
          <w:spacing w:val="-4"/>
          <w:w w:val="115"/>
        </w:rPr>
        <w:t xml:space="preserve"> </w:t>
      </w:r>
      <w:r>
        <w:rPr>
          <w:color w:val="231F20"/>
          <w:w w:val="115"/>
        </w:rPr>
        <w:t>началь-</w:t>
      </w:r>
      <w:r>
        <w:rPr>
          <w:color w:val="231F20"/>
          <w:spacing w:val="-55"/>
          <w:w w:val="115"/>
        </w:rPr>
        <w:t xml:space="preserve"> </w:t>
      </w:r>
      <w:r>
        <w:rPr>
          <w:color w:val="231F20"/>
          <w:w w:val="115"/>
        </w:rPr>
        <w:t>ного общего образования на изучение иностранного языка вы-</w:t>
      </w:r>
      <w:r>
        <w:rPr>
          <w:color w:val="231F20"/>
          <w:spacing w:val="1"/>
          <w:w w:val="115"/>
        </w:rPr>
        <w:t xml:space="preserve"> </w:t>
      </w:r>
      <w:r>
        <w:rPr>
          <w:color w:val="231F20"/>
          <w:w w:val="115"/>
        </w:rPr>
        <w:t>деляется</w:t>
      </w:r>
      <w:r>
        <w:rPr>
          <w:color w:val="231F20"/>
          <w:spacing w:val="45"/>
          <w:w w:val="115"/>
        </w:rPr>
        <w:t xml:space="preserve"> </w:t>
      </w:r>
      <w:r>
        <w:rPr>
          <w:color w:val="231F20"/>
          <w:w w:val="115"/>
        </w:rPr>
        <w:t>204</w:t>
      </w:r>
      <w:r>
        <w:rPr>
          <w:color w:val="231F20"/>
          <w:spacing w:val="46"/>
          <w:w w:val="115"/>
        </w:rPr>
        <w:t xml:space="preserve"> </w:t>
      </w:r>
      <w:r>
        <w:rPr>
          <w:color w:val="231F20"/>
          <w:w w:val="115"/>
        </w:rPr>
        <w:t>часа:</w:t>
      </w:r>
      <w:r>
        <w:rPr>
          <w:color w:val="231F20"/>
          <w:spacing w:val="46"/>
          <w:w w:val="115"/>
        </w:rPr>
        <w:t xml:space="preserve"> </w:t>
      </w:r>
      <w:r>
        <w:rPr>
          <w:color w:val="231F20"/>
          <w:w w:val="115"/>
        </w:rPr>
        <w:t>2</w:t>
      </w:r>
      <w:r>
        <w:rPr>
          <w:color w:val="231F20"/>
          <w:spacing w:val="46"/>
          <w:w w:val="115"/>
        </w:rPr>
        <w:t xml:space="preserve"> </w:t>
      </w:r>
      <w:r>
        <w:rPr>
          <w:color w:val="231F20"/>
          <w:w w:val="115"/>
        </w:rPr>
        <w:t>класс</w:t>
      </w:r>
      <w:r>
        <w:rPr>
          <w:color w:val="231F20"/>
          <w:spacing w:val="46"/>
          <w:w w:val="115"/>
        </w:rPr>
        <w:t xml:space="preserve"> </w:t>
      </w:r>
      <w:r>
        <w:rPr>
          <w:color w:val="231F20"/>
          <w:w w:val="115"/>
        </w:rPr>
        <w:t>—</w:t>
      </w:r>
      <w:r>
        <w:rPr>
          <w:color w:val="231F20"/>
          <w:spacing w:val="46"/>
          <w:w w:val="115"/>
        </w:rPr>
        <w:t xml:space="preserve"> </w:t>
      </w:r>
      <w:r>
        <w:rPr>
          <w:color w:val="231F20"/>
          <w:w w:val="115"/>
        </w:rPr>
        <w:t>68</w:t>
      </w:r>
      <w:r>
        <w:rPr>
          <w:color w:val="231F20"/>
          <w:spacing w:val="46"/>
          <w:w w:val="115"/>
        </w:rPr>
        <w:t xml:space="preserve"> </w:t>
      </w:r>
      <w:r>
        <w:rPr>
          <w:color w:val="231F20"/>
          <w:w w:val="115"/>
        </w:rPr>
        <w:t>часов,</w:t>
      </w:r>
      <w:r>
        <w:rPr>
          <w:color w:val="231F20"/>
          <w:spacing w:val="46"/>
          <w:w w:val="115"/>
        </w:rPr>
        <w:t xml:space="preserve"> </w:t>
      </w:r>
      <w:r>
        <w:rPr>
          <w:color w:val="231F20"/>
          <w:w w:val="115"/>
        </w:rPr>
        <w:t>3</w:t>
      </w:r>
      <w:r>
        <w:rPr>
          <w:color w:val="231F20"/>
          <w:spacing w:val="46"/>
          <w:w w:val="115"/>
        </w:rPr>
        <w:t xml:space="preserve"> </w:t>
      </w:r>
      <w:r>
        <w:rPr>
          <w:color w:val="231F20"/>
          <w:w w:val="115"/>
        </w:rPr>
        <w:t>класс</w:t>
      </w:r>
      <w:r>
        <w:rPr>
          <w:color w:val="231F20"/>
          <w:spacing w:val="46"/>
          <w:w w:val="115"/>
        </w:rPr>
        <w:t xml:space="preserve"> </w:t>
      </w:r>
      <w:r>
        <w:rPr>
          <w:color w:val="231F20"/>
          <w:w w:val="115"/>
        </w:rPr>
        <w:t>—</w:t>
      </w:r>
      <w:r>
        <w:rPr>
          <w:color w:val="231F20"/>
          <w:spacing w:val="45"/>
          <w:w w:val="115"/>
        </w:rPr>
        <w:t xml:space="preserve"> </w:t>
      </w:r>
      <w:r>
        <w:rPr>
          <w:color w:val="231F20"/>
          <w:w w:val="115"/>
        </w:rPr>
        <w:t>68</w:t>
      </w:r>
      <w:r>
        <w:rPr>
          <w:color w:val="231F20"/>
          <w:spacing w:val="46"/>
          <w:w w:val="115"/>
        </w:rPr>
        <w:t xml:space="preserve"> </w:t>
      </w:r>
      <w:r>
        <w:rPr>
          <w:color w:val="231F20"/>
          <w:w w:val="115"/>
        </w:rPr>
        <w:t>часов,</w:t>
      </w:r>
    </w:p>
    <w:p w:rsidR="008052C0" w:rsidRDefault="008052C0" w:rsidP="008052C0">
      <w:pPr>
        <w:pStyle w:val="af1"/>
        <w:spacing w:before="1"/>
        <w:ind w:right="0" w:firstLine="0"/>
      </w:pPr>
      <w:r>
        <w:rPr>
          <w:color w:val="231F20"/>
          <w:w w:val="115"/>
        </w:rPr>
        <w:t>4</w:t>
      </w:r>
      <w:r>
        <w:rPr>
          <w:color w:val="231F20"/>
          <w:spacing w:val="-4"/>
          <w:w w:val="115"/>
        </w:rPr>
        <w:t xml:space="preserve"> </w:t>
      </w:r>
      <w:r>
        <w:rPr>
          <w:color w:val="231F20"/>
          <w:w w:val="115"/>
        </w:rPr>
        <w:t>класс</w:t>
      </w:r>
      <w:r>
        <w:rPr>
          <w:color w:val="231F20"/>
          <w:spacing w:val="-4"/>
          <w:w w:val="115"/>
        </w:rPr>
        <w:t xml:space="preserve"> </w:t>
      </w:r>
      <w:r>
        <w:rPr>
          <w:color w:val="231F20"/>
          <w:w w:val="115"/>
        </w:rPr>
        <w:t>—</w:t>
      </w:r>
      <w:r>
        <w:rPr>
          <w:color w:val="231F20"/>
          <w:spacing w:val="-3"/>
          <w:w w:val="115"/>
        </w:rPr>
        <w:t xml:space="preserve"> </w:t>
      </w:r>
      <w:r>
        <w:rPr>
          <w:color w:val="231F20"/>
          <w:w w:val="115"/>
        </w:rPr>
        <w:t>68</w:t>
      </w:r>
      <w:r>
        <w:rPr>
          <w:color w:val="231F20"/>
          <w:spacing w:val="-4"/>
          <w:w w:val="115"/>
        </w:rPr>
        <w:t xml:space="preserve"> </w:t>
      </w:r>
      <w:r>
        <w:rPr>
          <w:color w:val="231F20"/>
          <w:w w:val="115"/>
        </w:rPr>
        <w:t>часов.</w:t>
      </w:r>
    </w:p>
    <w:p w:rsidR="008052C0" w:rsidRDefault="008052C0" w:rsidP="008052C0">
      <w:pPr>
        <w:pStyle w:val="af1"/>
        <w:ind w:left="0" w:right="0" w:firstLine="0"/>
        <w:jc w:val="left"/>
        <w:rPr>
          <w:sz w:val="22"/>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af1"/>
        <w:spacing w:before="9"/>
        <w:ind w:left="0" w:right="0" w:firstLine="0"/>
        <w:jc w:val="left"/>
        <w:rPr>
          <w:sz w:val="18"/>
        </w:rPr>
      </w:pPr>
    </w:p>
    <w:p w:rsidR="008052C0" w:rsidRDefault="008052C0" w:rsidP="008052C0">
      <w:pPr>
        <w:pStyle w:val="1"/>
        <w:spacing w:before="0" w:line="266" w:lineRule="exact"/>
      </w:pPr>
      <w:r>
        <w:rPr>
          <w:color w:val="231F20"/>
          <w:w w:val="80"/>
        </w:rPr>
        <w:lastRenderedPageBreak/>
        <w:t>СОДЕРЖАНИЕ</w:t>
      </w:r>
      <w:r>
        <w:rPr>
          <w:color w:val="231F20"/>
          <w:spacing w:val="14"/>
          <w:w w:val="80"/>
        </w:rPr>
        <w:t xml:space="preserve"> </w:t>
      </w:r>
      <w:r>
        <w:rPr>
          <w:color w:val="231F20"/>
          <w:w w:val="80"/>
        </w:rPr>
        <w:t>УЧЕБНОГО</w:t>
      </w:r>
      <w:r>
        <w:rPr>
          <w:color w:val="231F20"/>
          <w:spacing w:val="14"/>
          <w:w w:val="80"/>
        </w:rPr>
        <w:t xml:space="preserve"> </w:t>
      </w:r>
      <w:r>
        <w:rPr>
          <w:color w:val="231F20"/>
          <w:w w:val="80"/>
        </w:rPr>
        <w:t>ПРЕДМЕТА</w:t>
      </w:r>
    </w:p>
    <w:p w:rsidR="008052C0" w:rsidRDefault="008052C0" w:rsidP="008052C0">
      <w:pPr>
        <w:spacing w:line="266" w:lineRule="exact"/>
        <w:ind w:left="157"/>
        <w:rPr>
          <w:rFonts w:ascii="Tahoma" w:hAnsi="Tahoma"/>
          <w:b/>
          <w:sz w:val="24"/>
        </w:rPr>
      </w:pPr>
      <w:r>
        <w:rPr>
          <w:noProof/>
          <w:lang w:eastAsia="ru-RU"/>
        </w:rPr>
        <mc:AlternateContent>
          <mc:Choice Requires="wps">
            <w:drawing>
              <wp:anchor distT="0" distB="0" distL="0" distR="0" simplePos="0" relativeHeight="251713536" behindDoc="0" locked="0" layoutInCell="1" allowOverlap="1">
                <wp:simplePos x="0" y="0"/>
                <wp:positionH relativeFrom="page">
                  <wp:posOffset>467995</wp:posOffset>
                </wp:positionH>
                <wp:positionV relativeFrom="paragraph">
                  <wp:posOffset>203835</wp:posOffset>
                </wp:positionV>
                <wp:extent cx="4032250" cy="1270"/>
                <wp:effectExtent l="10795" t="13335" r="5080" b="4445"/>
                <wp:wrapTopAndBottom/>
                <wp:docPr id="87" name="Полилиния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7" o:spid="_x0000_s1026" style="position:absolute;margin-left:36.85pt;margin-top:16.05pt;width:317.5pt;height:.1pt;z-index:251713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r>
        <w:rPr>
          <w:rFonts w:ascii="Tahoma" w:hAnsi="Tahoma"/>
          <w:b/>
          <w:color w:val="231F20"/>
          <w:w w:val="80"/>
          <w:sz w:val="24"/>
        </w:rPr>
        <w:t>«ИНОСТРАННЫЙ</w:t>
      </w:r>
      <w:r>
        <w:rPr>
          <w:rFonts w:ascii="Tahoma" w:hAnsi="Tahoma"/>
          <w:b/>
          <w:color w:val="231F20"/>
          <w:spacing w:val="54"/>
          <w:w w:val="80"/>
          <w:sz w:val="24"/>
        </w:rPr>
        <w:t xml:space="preserve"> </w:t>
      </w:r>
      <w:r>
        <w:rPr>
          <w:rFonts w:ascii="Tahoma" w:hAnsi="Tahoma"/>
          <w:b/>
          <w:color w:val="231F20"/>
          <w:w w:val="80"/>
          <w:sz w:val="24"/>
        </w:rPr>
        <w:t>(АНГЛИЙСКИЙ)</w:t>
      </w:r>
      <w:r>
        <w:rPr>
          <w:rFonts w:ascii="Tahoma" w:hAnsi="Tahoma"/>
          <w:b/>
          <w:color w:val="231F20"/>
          <w:spacing w:val="55"/>
          <w:w w:val="80"/>
          <w:sz w:val="24"/>
        </w:rPr>
        <w:t xml:space="preserve"> </w:t>
      </w:r>
      <w:r>
        <w:rPr>
          <w:rFonts w:ascii="Tahoma" w:hAnsi="Tahoma"/>
          <w:b/>
          <w:color w:val="231F20"/>
          <w:w w:val="80"/>
          <w:sz w:val="24"/>
        </w:rPr>
        <w:t>ЯЗЫК»</w:t>
      </w:r>
    </w:p>
    <w:p w:rsidR="008052C0" w:rsidRDefault="008052C0" w:rsidP="008052C0">
      <w:pPr>
        <w:pStyle w:val="aff"/>
        <w:numPr>
          <w:ilvl w:val="0"/>
          <w:numId w:val="26"/>
        </w:numPr>
        <w:tabs>
          <w:tab w:val="left" w:pos="326"/>
        </w:tabs>
        <w:spacing w:before="196"/>
        <w:ind w:right="0"/>
        <w:jc w:val="left"/>
        <w:rPr>
          <w:rFonts w:ascii="Trebuchet MS" w:hAnsi="Trebuchet MS"/>
        </w:rPr>
      </w:pPr>
      <w:r>
        <w:rPr>
          <w:rFonts w:ascii="Trebuchet MS" w:hAnsi="Trebuchet MS"/>
          <w:color w:val="231F20"/>
        </w:rPr>
        <w:t>КЛАСС</w:t>
      </w:r>
    </w:p>
    <w:p w:rsidR="008052C0" w:rsidRDefault="008052C0" w:rsidP="008052C0">
      <w:pPr>
        <w:spacing w:before="93"/>
        <w:ind w:left="157"/>
        <w:rPr>
          <w:rFonts w:ascii="Tahoma" w:hAnsi="Tahoma"/>
          <w:b/>
        </w:rPr>
      </w:pPr>
      <w:r>
        <w:rPr>
          <w:rFonts w:ascii="Tahoma" w:hAnsi="Tahoma"/>
          <w:b/>
          <w:color w:val="231F20"/>
          <w:w w:val="80"/>
        </w:rPr>
        <w:t>Тематическое</w:t>
      </w:r>
      <w:r>
        <w:rPr>
          <w:rFonts w:ascii="Tahoma" w:hAnsi="Tahoma"/>
          <w:b/>
          <w:color w:val="231F20"/>
          <w:spacing w:val="26"/>
          <w:w w:val="80"/>
        </w:rPr>
        <w:t xml:space="preserve"> </w:t>
      </w:r>
      <w:r>
        <w:rPr>
          <w:rFonts w:ascii="Tahoma" w:hAnsi="Tahoma"/>
          <w:b/>
          <w:color w:val="231F20"/>
          <w:w w:val="80"/>
        </w:rPr>
        <w:t>содержание</w:t>
      </w:r>
      <w:r>
        <w:rPr>
          <w:rFonts w:ascii="Tahoma" w:hAnsi="Tahoma"/>
          <w:b/>
          <w:color w:val="231F20"/>
          <w:spacing w:val="26"/>
          <w:w w:val="80"/>
        </w:rPr>
        <w:t xml:space="preserve"> </w:t>
      </w:r>
      <w:r>
        <w:rPr>
          <w:rFonts w:ascii="Tahoma" w:hAnsi="Tahoma"/>
          <w:b/>
          <w:color w:val="231F20"/>
          <w:w w:val="80"/>
        </w:rPr>
        <w:t>речи</w:t>
      </w:r>
    </w:p>
    <w:p w:rsidR="008052C0" w:rsidRDefault="008052C0" w:rsidP="008052C0">
      <w:pPr>
        <w:pStyle w:val="af1"/>
        <w:spacing w:before="70" w:line="252" w:lineRule="auto"/>
        <w:ind w:right="154"/>
      </w:pPr>
      <w:r>
        <w:rPr>
          <w:i/>
          <w:color w:val="231F20"/>
          <w:w w:val="120"/>
        </w:rPr>
        <w:t>Мир моего «я»</w:t>
      </w:r>
      <w:r>
        <w:rPr>
          <w:color w:val="231F20"/>
          <w:w w:val="120"/>
        </w:rPr>
        <w:t>. Приветствие. Знакомство. Моя семья. Мой</w:t>
      </w:r>
      <w:r>
        <w:rPr>
          <w:color w:val="231F20"/>
          <w:spacing w:val="1"/>
          <w:w w:val="120"/>
        </w:rPr>
        <w:t xml:space="preserve"> </w:t>
      </w:r>
      <w:r>
        <w:rPr>
          <w:color w:val="231F20"/>
          <w:w w:val="120"/>
        </w:rPr>
        <w:t>день</w:t>
      </w:r>
      <w:r>
        <w:rPr>
          <w:color w:val="231F20"/>
          <w:spacing w:val="-13"/>
          <w:w w:val="120"/>
        </w:rPr>
        <w:t xml:space="preserve"> </w:t>
      </w:r>
      <w:r>
        <w:rPr>
          <w:color w:val="231F20"/>
          <w:w w:val="120"/>
        </w:rPr>
        <w:t>рождения.</w:t>
      </w:r>
      <w:r>
        <w:rPr>
          <w:color w:val="231F20"/>
          <w:spacing w:val="-13"/>
          <w:w w:val="120"/>
        </w:rPr>
        <w:t xml:space="preserve"> </w:t>
      </w:r>
      <w:r>
        <w:rPr>
          <w:color w:val="231F20"/>
          <w:w w:val="120"/>
        </w:rPr>
        <w:t>Моя</w:t>
      </w:r>
      <w:r>
        <w:rPr>
          <w:color w:val="231F20"/>
          <w:spacing w:val="-13"/>
          <w:w w:val="120"/>
        </w:rPr>
        <w:t xml:space="preserve"> </w:t>
      </w:r>
      <w:r>
        <w:rPr>
          <w:color w:val="231F20"/>
          <w:w w:val="120"/>
        </w:rPr>
        <w:t>любимая</w:t>
      </w:r>
      <w:r>
        <w:rPr>
          <w:color w:val="231F20"/>
          <w:spacing w:val="-13"/>
          <w:w w:val="120"/>
        </w:rPr>
        <w:t xml:space="preserve"> </w:t>
      </w:r>
      <w:r>
        <w:rPr>
          <w:color w:val="231F20"/>
          <w:w w:val="120"/>
        </w:rPr>
        <w:t>еда.</w:t>
      </w:r>
    </w:p>
    <w:p w:rsidR="008052C0" w:rsidRDefault="008052C0" w:rsidP="008052C0">
      <w:pPr>
        <w:spacing w:before="2" w:line="252" w:lineRule="auto"/>
        <w:ind w:left="157" w:right="155" w:firstLine="226"/>
        <w:jc w:val="both"/>
        <w:rPr>
          <w:sz w:val="20"/>
        </w:rPr>
      </w:pPr>
      <w:r>
        <w:rPr>
          <w:i/>
          <w:color w:val="231F20"/>
          <w:w w:val="120"/>
          <w:sz w:val="20"/>
        </w:rPr>
        <w:t>Мир</w:t>
      </w:r>
      <w:r>
        <w:rPr>
          <w:i/>
          <w:color w:val="231F20"/>
          <w:spacing w:val="-13"/>
          <w:w w:val="120"/>
          <w:sz w:val="20"/>
        </w:rPr>
        <w:t xml:space="preserve"> </w:t>
      </w:r>
      <w:r>
        <w:rPr>
          <w:i/>
          <w:color w:val="231F20"/>
          <w:w w:val="120"/>
          <w:sz w:val="20"/>
        </w:rPr>
        <w:t>моих</w:t>
      </w:r>
      <w:r>
        <w:rPr>
          <w:i/>
          <w:color w:val="231F20"/>
          <w:spacing w:val="-12"/>
          <w:w w:val="120"/>
          <w:sz w:val="20"/>
        </w:rPr>
        <w:t xml:space="preserve"> </w:t>
      </w:r>
      <w:r>
        <w:rPr>
          <w:i/>
          <w:color w:val="231F20"/>
          <w:w w:val="120"/>
          <w:sz w:val="20"/>
        </w:rPr>
        <w:t>увлечений</w:t>
      </w:r>
      <w:r>
        <w:rPr>
          <w:color w:val="231F20"/>
          <w:w w:val="120"/>
          <w:sz w:val="20"/>
        </w:rPr>
        <w:t>.</w:t>
      </w:r>
      <w:r>
        <w:rPr>
          <w:color w:val="231F20"/>
          <w:spacing w:val="-14"/>
          <w:w w:val="120"/>
          <w:sz w:val="20"/>
        </w:rPr>
        <w:t xml:space="preserve"> </w:t>
      </w:r>
      <w:r>
        <w:rPr>
          <w:color w:val="231F20"/>
          <w:w w:val="120"/>
          <w:sz w:val="20"/>
        </w:rPr>
        <w:t>Любимый</w:t>
      </w:r>
      <w:r>
        <w:rPr>
          <w:color w:val="231F20"/>
          <w:spacing w:val="-13"/>
          <w:w w:val="120"/>
          <w:sz w:val="20"/>
        </w:rPr>
        <w:t xml:space="preserve"> </w:t>
      </w:r>
      <w:r>
        <w:rPr>
          <w:color w:val="231F20"/>
          <w:w w:val="120"/>
          <w:sz w:val="20"/>
        </w:rPr>
        <w:t>цвет,</w:t>
      </w:r>
      <w:r>
        <w:rPr>
          <w:color w:val="231F20"/>
          <w:spacing w:val="-13"/>
          <w:w w:val="120"/>
          <w:sz w:val="20"/>
        </w:rPr>
        <w:t xml:space="preserve"> </w:t>
      </w:r>
      <w:r>
        <w:rPr>
          <w:color w:val="231F20"/>
          <w:w w:val="120"/>
          <w:sz w:val="20"/>
        </w:rPr>
        <w:t>игрушка.</w:t>
      </w:r>
      <w:r>
        <w:rPr>
          <w:color w:val="231F20"/>
          <w:spacing w:val="-14"/>
          <w:w w:val="120"/>
          <w:sz w:val="20"/>
        </w:rPr>
        <w:t xml:space="preserve"> </w:t>
      </w:r>
      <w:r>
        <w:rPr>
          <w:color w:val="231F20"/>
          <w:w w:val="120"/>
          <w:sz w:val="20"/>
        </w:rPr>
        <w:t>Любимые</w:t>
      </w:r>
      <w:r>
        <w:rPr>
          <w:color w:val="231F20"/>
          <w:spacing w:val="-13"/>
          <w:w w:val="120"/>
          <w:sz w:val="20"/>
        </w:rPr>
        <w:t xml:space="preserve"> </w:t>
      </w:r>
      <w:r>
        <w:rPr>
          <w:color w:val="231F20"/>
          <w:w w:val="120"/>
          <w:sz w:val="20"/>
        </w:rPr>
        <w:t>за-</w:t>
      </w:r>
      <w:r>
        <w:rPr>
          <w:color w:val="231F20"/>
          <w:spacing w:val="-58"/>
          <w:w w:val="120"/>
          <w:sz w:val="20"/>
        </w:rPr>
        <w:t xml:space="preserve"> </w:t>
      </w:r>
      <w:r>
        <w:rPr>
          <w:color w:val="231F20"/>
          <w:w w:val="120"/>
          <w:sz w:val="20"/>
        </w:rPr>
        <w:t>нятия.</w:t>
      </w:r>
      <w:r>
        <w:rPr>
          <w:color w:val="231F20"/>
          <w:spacing w:val="-14"/>
          <w:w w:val="120"/>
          <w:sz w:val="20"/>
        </w:rPr>
        <w:t xml:space="preserve"> </w:t>
      </w:r>
      <w:r>
        <w:rPr>
          <w:color w:val="231F20"/>
          <w:w w:val="120"/>
          <w:sz w:val="20"/>
        </w:rPr>
        <w:t>Мой</w:t>
      </w:r>
      <w:r>
        <w:rPr>
          <w:color w:val="231F20"/>
          <w:spacing w:val="-13"/>
          <w:w w:val="120"/>
          <w:sz w:val="20"/>
        </w:rPr>
        <w:t xml:space="preserve"> </w:t>
      </w:r>
      <w:r>
        <w:rPr>
          <w:color w:val="231F20"/>
          <w:w w:val="120"/>
          <w:sz w:val="20"/>
        </w:rPr>
        <w:t>питомец.</w:t>
      </w:r>
      <w:r>
        <w:rPr>
          <w:color w:val="231F20"/>
          <w:spacing w:val="-13"/>
          <w:w w:val="120"/>
          <w:sz w:val="20"/>
        </w:rPr>
        <w:t xml:space="preserve"> </w:t>
      </w:r>
      <w:r>
        <w:rPr>
          <w:color w:val="231F20"/>
          <w:w w:val="120"/>
          <w:sz w:val="20"/>
        </w:rPr>
        <w:t>Выходной</w:t>
      </w:r>
      <w:r>
        <w:rPr>
          <w:color w:val="231F20"/>
          <w:spacing w:val="-13"/>
          <w:w w:val="120"/>
          <w:sz w:val="20"/>
        </w:rPr>
        <w:t xml:space="preserve"> </w:t>
      </w:r>
      <w:r>
        <w:rPr>
          <w:color w:val="231F20"/>
          <w:w w:val="120"/>
          <w:sz w:val="20"/>
        </w:rPr>
        <w:t>день.</w:t>
      </w:r>
    </w:p>
    <w:p w:rsidR="008052C0" w:rsidRDefault="008052C0" w:rsidP="008052C0">
      <w:pPr>
        <w:spacing w:before="2" w:line="252" w:lineRule="auto"/>
        <w:ind w:left="157" w:right="155" w:firstLine="226"/>
        <w:jc w:val="both"/>
        <w:rPr>
          <w:sz w:val="20"/>
        </w:rPr>
      </w:pPr>
      <w:r>
        <w:rPr>
          <w:i/>
          <w:color w:val="231F20"/>
          <w:w w:val="115"/>
          <w:sz w:val="20"/>
        </w:rPr>
        <w:t>Мир вокруг меня</w:t>
      </w:r>
      <w:r>
        <w:rPr>
          <w:color w:val="231F20"/>
          <w:w w:val="115"/>
          <w:sz w:val="20"/>
        </w:rPr>
        <w:t>. Моя школа. Мои друзья. Моя малая родина</w:t>
      </w:r>
      <w:r>
        <w:rPr>
          <w:color w:val="231F20"/>
          <w:spacing w:val="1"/>
          <w:w w:val="115"/>
          <w:sz w:val="20"/>
        </w:rPr>
        <w:t xml:space="preserve"> </w:t>
      </w:r>
      <w:r>
        <w:rPr>
          <w:color w:val="231F20"/>
          <w:w w:val="120"/>
          <w:sz w:val="20"/>
        </w:rPr>
        <w:t>(город,</w:t>
      </w:r>
      <w:r>
        <w:rPr>
          <w:color w:val="231F20"/>
          <w:spacing w:val="-13"/>
          <w:w w:val="120"/>
          <w:sz w:val="20"/>
        </w:rPr>
        <w:t xml:space="preserve"> </w:t>
      </w:r>
      <w:r>
        <w:rPr>
          <w:color w:val="231F20"/>
          <w:w w:val="120"/>
          <w:sz w:val="20"/>
        </w:rPr>
        <w:t>село).</w:t>
      </w:r>
    </w:p>
    <w:p w:rsidR="008052C0" w:rsidRDefault="008052C0" w:rsidP="008052C0">
      <w:pPr>
        <w:pStyle w:val="af1"/>
        <w:spacing w:before="2" w:line="252" w:lineRule="auto"/>
      </w:pPr>
      <w:r>
        <w:rPr>
          <w:i/>
          <w:color w:val="231F20"/>
          <w:w w:val="120"/>
        </w:rPr>
        <w:t>Родная страна и страны изучаемого языка</w:t>
      </w:r>
      <w:r>
        <w:rPr>
          <w:color w:val="231F20"/>
          <w:w w:val="120"/>
        </w:rPr>
        <w:t>. Названия род-</w:t>
      </w:r>
      <w:r>
        <w:rPr>
          <w:color w:val="231F20"/>
          <w:spacing w:val="1"/>
          <w:w w:val="120"/>
        </w:rPr>
        <w:t xml:space="preserve"> </w:t>
      </w:r>
      <w:r>
        <w:rPr>
          <w:color w:val="231F20"/>
          <w:w w:val="120"/>
        </w:rPr>
        <w:t>ной</w:t>
      </w:r>
      <w:r>
        <w:rPr>
          <w:color w:val="231F20"/>
          <w:spacing w:val="-9"/>
          <w:w w:val="120"/>
        </w:rPr>
        <w:t xml:space="preserve"> </w:t>
      </w:r>
      <w:r>
        <w:rPr>
          <w:color w:val="231F20"/>
          <w:w w:val="120"/>
        </w:rPr>
        <w:t>страны</w:t>
      </w:r>
      <w:r>
        <w:rPr>
          <w:color w:val="231F20"/>
          <w:spacing w:val="-8"/>
          <w:w w:val="120"/>
        </w:rPr>
        <w:t xml:space="preserve"> </w:t>
      </w:r>
      <w:r>
        <w:rPr>
          <w:color w:val="231F20"/>
          <w:w w:val="120"/>
        </w:rPr>
        <w:t>и</w:t>
      </w:r>
      <w:r>
        <w:rPr>
          <w:color w:val="231F20"/>
          <w:spacing w:val="-8"/>
          <w:w w:val="120"/>
        </w:rPr>
        <w:t xml:space="preserve"> </w:t>
      </w:r>
      <w:r>
        <w:rPr>
          <w:color w:val="231F20"/>
          <w:w w:val="120"/>
        </w:rPr>
        <w:t>страны/стран</w:t>
      </w:r>
      <w:r>
        <w:rPr>
          <w:color w:val="231F20"/>
          <w:spacing w:val="-8"/>
          <w:w w:val="120"/>
        </w:rPr>
        <w:t xml:space="preserve"> </w:t>
      </w:r>
      <w:r>
        <w:rPr>
          <w:color w:val="231F20"/>
          <w:w w:val="120"/>
        </w:rPr>
        <w:t>изучаемого</w:t>
      </w:r>
      <w:r>
        <w:rPr>
          <w:color w:val="231F20"/>
          <w:spacing w:val="-9"/>
          <w:w w:val="120"/>
        </w:rPr>
        <w:t xml:space="preserve"> </w:t>
      </w:r>
      <w:r>
        <w:rPr>
          <w:color w:val="231F20"/>
          <w:w w:val="120"/>
        </w:rPr>
        <w:t>языка;</w:t>
      </w:r>
      <w:r>
        <w:rPr>
          <w:color w:val="231F20"/>
          <w:spacing w:val="-8"/>
          <w:w w:val="120"/>
        </w:rPr>
        <w:t xml:space="preserve"> </w:t>
      </w:r>
      <w:r>
        <w:rPr>
          <w:color w:val="231F20"/>
          <w:w w:val="120"/>
        </w:rPr>
        <w:t>их</w:t>
      </w:r>
      <w:r>
        <w:rPr>
          <w:color w:val="231F20"/>
          <w:spacing w:val="-8"/>
          <w:w w:val="120"/>
        </w:rPr>
        <w:t xml:space="preserve"> </w:t>
      </w:r>
      <w:r>
        <w:rPr>
          <w:color w:val="231F20"/>
          <w:w w:val="120"/>
        </w:rPr>
        <w:t>столиц.</w:t>
      </w:r>
      <w:r>
        <w:rPr>
          <w:color w:val="231F20"/>
          <w:spacing w:val="-8"/>
          <w:w w:val="120"/>
        </w:rPr>
        <w:t xml:space="preserve"> </w:t>
      </w:r>
      <w:r>
        <w:rPr>
          <w:color w:val="231F20"/>
          <w:w w:val="120"/>
        </w:rPr>
        <w:t>Про-</w:t>
      </w:r>
      <w:r>
        <w:rPr>
          <w:color w:val="231F20"/>
          <w:spacing w:val="-58"/>
          <w:w w:val="120"/>
        </w:rPr>
        <w:t xml:space="preserve"> </w:t>
      </w:r>
      <w:r>
        <w:rPr>
          <w:color w:val="231F20"/>
          <w:w w:val="120"/>
        </w:rPr>
        <w:t>изведения</w:t>
      </w:r>
      <w:r>
        <w:rPr>
          <w:color w:val="231F20"/>
          <w:spacing w:val="-8"/>
          <w:w w:val="120"/>
        </w:rPr>
        <w:t xml:space="preserve"> </w:t>
      </w:r>
      <w:r>
        <w:rPr>
          <w:color w:val="231F20"/>
          <w:w w:val="120"/>
        </w:rPr>
        <w:t>детского</w:t>
      </w:r>
      <w:r>
        <w:rPr>
          <w:color w:val="231F20"/>
          <w:spacing w:val="-7"/>
          <w:w w:val="120"/>
        </w:rPr>
        <w:t xml:space="preserve"> </w:t>
      </w:r>
      <w:r>
        <w:rPr>
          <w:color w:val="231F20"/>
          <w:w w:val="120"/>
        </w:rPr>
        <w:t>фольклора.</w:t>
      </w:r>
      <w:r>
        <w:rPr>
          <w:color w:val="231F20"/>
          <w:spacing w:val="-7"/>
          <w:w w:val="120"/>
        </w:rPr>
        <w:t xml:space="preserve"> </w:t>
      </w:r>
      <w:r>
        <w:rPr>
          <w:color w:val="231F20"/>
          <w:w w:val="120"/>
        </w:rPr>
        <w:t>Литературные</w:t>
      </w:r>
      <w:r>
        <w:rPr>
          <w:color w:val="231F20"/>
          <w:spacing w:val="-7"/>
          <w:w w:val="120"/>
        </w:rPr>
        <w:t xml:space="preserve"> </w:t>
      </w:r>
      <w:r>
        <w:rPr>
          <w:color w:val="231F20"/>
          <w:w w:val="120"/>
        </w:rPr>
        <w:t>персонажи</w:t>
      </w:r>
      <w:r>
        <w:rPr>
          <w:color w:val="231F20"/>
          <w:spacing w:val="-7"/>
          <w:w w:val="120"/>
        </w:rPr>
        <w:t xml:space="preserve"> </w:t>
      </w:r>
      <w:r>
        <w:rPr>
          <w:color w:val="231F20"/>
          <w:w w:val="120"/>
        </w:rPr>
        <w:t>дет-</w:t>
      </w:r>
      <w:r>
        <w:rPr>
          <w:color w:val="231F20"/>
          <w:spacing w:val="-58"/>
          <w:w w:val="120"/>
        </w:rPr>
        <w:t xml:space="preserve"> </w:t>
      </w:r>
      <w:r>
        <w:rPr>
          <w:color w:val="231F20"/>
          <w:w w:val="120"/>
        </w:rPr>
        <w:t>ских книг. Праздники родной страны и страны/стран изучае-</w:t>
      </w:r>
      <w:r>
        <w:rPr>
          <w:color w:val="231F20"/>
          <w:spacing w:val="1"/>
          <w:w w:val="120"/>
        </w:rPr>
        <w:t xml:space="preserve"> </w:t>
      </w:r>
      <w:r>
        <w:rPr>
          <w:color w:val="231F20"/>
          <w:w w:val="120"/>
        </w:rPr>
        <w:t>мого</w:t>
      </w:r>
      <w:r>
        <w:rPr>
          <w:color w:val="231F20"/>
          <w:spacing w:val="-14"/>
          <w:w w:val="120"/>
        </w:rPr>
        <w:t xml:space="preserve"> </w:t>
      </w:r>
      <w:r>
        <w:rPr>
          <w:color w:val="231F20"/>
          <w:w w:val="120"/>
        </w:rPr>
        <w:t>языка</w:t>
      </w:r>
      <w:r>
        <w:rPr>
          <w:color w:val="231F20"/>
          <w:spacing w:val="-13"/>
          <w:w w:val="120"/>
        </w:rPr>
        <w:t xml:space="preserve"> </w:t>
      </w:r>
      <w:r>
        <w:rPr>
          <w:color w:val="231F20"/>
          <w:w w:val="120"/>
        </w:rPr>
        <w:t>(Новый</w:t>
      </w:r>
      <w:r>
        <w:rPr>
          <w:color w:val="231F20"/>
          <w:spacing w:val="-13"/>
          <w:w w:val="120"/>
        </w:rPr>
        <w:t xml:space="preserve"> </w:t>
      </w:r>
      <w:r>
        <w:rPr>
          <w:color w:val="231F20"/>
          <w:w w:val="120"/>
        </w:rPr>
        <w:t>год,</w:t>
      </w:r>
      <w:r>
        <w:rPr>
          <w:color w:val="231F20"/>
          <w:spacing w:val="-13"/>
          <w:w w:val="120"/>
        </w:rPr>
        <w:t xml:space="preserve"> </w:t>
      </w:r>
      <w:r>
        <w:rPr>
          <w:color w:val="231F20"/>
          <w:w w:val="120"/>
        </w:rPr>
        <w:t>Рождество).</w:t>
      </w:r>
    </w:p>
    <w:p w:rsidR="008052C0" w:rsidRDefault="008052C0" w:rsidP="008052C0">
      <w:pPr>
        <w:pStyle w:val="2"/>
        <w:spacing w:before="151"/>
      </w:pPr>
      <w:r>
        <w:rPr>
          <w:color w:val="231F20"/>
          <w:w w:val="80"/>
        </w:rPr>
        <w:t>Коммуникативные</w:t>
      </w:r>
      <w:r>
        <w:rPr>
          <w:color w:val="231F20"/>
          <w:spacing w:val="45"/>
          <w:w w:val="80"/>
        </w:rPr>
        <w:t xml:space="preserve"> </w:t>
      </w:r>
      <w:r>
        <w:rPr>
          <w:color w:val="231F20"/>
          <w:w w:val="80"/>
        </w:rPr>
        <w:t>умения</w:t>
      </w:r>
    </w:p>
    <w:p w:rsidR="008052C0" w:rsidRDefault="008052C0" w:rsidP="008052C0">
      <w:pPr>
        <w:pStyle w:val="5"/>
        <w:spacing w:before="74"/>
      </w:pPr>
      <w:r>
        <w:rPr>
          <w:color w:val="231F20"/>
        </w:rPr>
        <w:t>Говорение</w:t>
      </w:r>
    </w:p>
    <w:p w:rsidR="008052C0" w:rsidRDefault="008052C0" w:rsidP="008052C0">
      <w:pPr>
        <w:spacing w:before="11"/>
        <w:ind w:left="383"/>
        <w:jc w:val="both"/>
        <w:rPr>
          <w:sz w:val="20"/>
        </w:rPr>
      </w:pPr>
      <w:r>
        <w:rPr>
          <w:color w:val="231F20"/>
          <w:w w:val="110"/>
          <w:sz w:val="20"/>
        </w:rPr>
        <w:t>Коммуникативные</w:t>
      </w:r>
      <w:r>
        <w:rPr>
          <w:color w:val="231F20"/>
          <w:spacing w:val="-6"/>
          <w:w w:val="110"/>
          <w:sz w:val="20"/>
        </w:rPr>
        <w:t xml:space="preserve"> </w:t>
      </w:r>
      <w:r>
        <w:rPr>
          <w:color w:val="231F20"/>
          <w:w w:val="110"/>
          <w:sz w:val="20"/>
        </w:rPr>
        <w:t>умения</w:t>
      </w:r>
      <w:r>
        <w:rPr>
          <w:color w:val="231F20"/>
          <w:spacing w:val="-7"/>
          <w:w w:val="110"/>
          <w:sz w:val="20"/>
        </w:rPr>
        <w:t xml:space="preserve"> </w:t>
      </w:r>
      <w:r>
        <w:rPr>
          <w:rFonts w:ascii="Georgia" w:hAnsi="Georgia"/>
          <w:b/>
          <w:i/>
          <w:color w:val="231F20"/>
          <w:w w:val="110"/>
          <w:sz w:val="20"/>
        </w:rPr>
        <w:t>диалогической</w:t>
      </w:r>
      <w:r>
        <w:rPr>
          <w:rFonts w:ascii="Georgia" w:hAnsi="Georgia"/>
          <w:b/>
          <w:i/>
          <w:color w:val="231F20"/>
          <w:spacing w:val="-3"/>
          <w:w w:val="110"/>
          <w:sz w:val="20"/>
        </w:rPr>
        <w:t xml:space="preserve"> </w:t>
      </w:r>
      <w:r>
        <w:rPr>
          <w:rFonts w:ascii="Georgia" w:hAnsi="Georgia"/>
          <w:b/>
          <w:i/>
          <w:color w:val="231F20"/>
          <w:w w:val="110"/>
          <w:sz w:val="20"/>
        </w:rPr>
        <w:t>речи</w:t>
      </w:r>
      <w:r>
        <w:rPr>
          <w:color w:val="231F20"/>
          <w:w w:val="110"/>
          <w:sz w:val="20"/>
        </w:rPr>
        <w:t>:</w:t>
      </w:r>
    </w:p>
    <w:p w:rsidR="008052C0" w:rsidRDefault="008052C0" w:rsidP="008052C0">
      <w:pPr>
        <w:pStyle w:val="af1"/>
        <w:spacing w:before="12" w:line="252" w:lineRule="auto"/>
        <w:ind w:right="154"/>
      </w:pPr>
      <w:r>
        <w:rPr>
          <w:color w:val="231F20"/>
          <w:w w:val="120"/>
        </w:rPr>
        <w:t>Ведение с опорой на речевые ситуации, ключевые слова и/</w:t>
      </w:r>
      <w:r>
        <w:rPr>
          <w:color w:val="231F20"/>
          <w:spacing w:val="1"/>
          <w:w w:val="120"/>
        </w:rPr>
        <w:t xml:space="preserve"> </w:t>
      </w:r>
      <w:r>
        <w:rPr>
          <w:color w:val="231F20"/>
          <w:w w:val="115"/>
        </w:rPr>
        <w:t>или иллюстрации с соблюдением норм речевого этикета, приня-</w:t>
      </w:r>
      <w:r>
        <w:rPr>
          <w:color w:val="231F20"/>
          <w:spacing w:val="-55"/>
          <w:w w:val="115"/>
        </w:rPr>
        <w:t xml:space="preserve"> </w:t>
      </w:r>
      <w:r>
        <w:rPr>
          <w:color w:val="231F20"/>
          <w:w w:val="120"/>
        </w:rPr>
        <w:t>тых</w:t>
      </w:r>
      <w:r>
        <w:rPr>
          <w:color w:val="231F20"/>
          <w:spacing w:val="-13"/>
          <w:w w:val="120"/>
        </w:rPr>
        <w:t xml:space="preserve"> </w:t>
      </w:r>
      <w:r>
        <w:rPr>
          <w:color w:val="231F20"/>
          <w:w w:val="120"/>
        </w:rPr>
        <w:t>в</w:t>
      </w:r>
      <w:r>
        <w:rPr>
          <w:color w:val="231F20"/>
          <w:spacing w:val="-12"/>
          <w:w w:val="120"/>
        </w:rPr>
        <w:t xml:space="preserve"> </w:t>
      </w:r>
      <w:r>
        <w:rPr>
          <w:color w:val="231F20"/>
          <w:w w:val="120"/>
        </w:rPr>
        <w:t>стране/странах</w:t>
      </w:r>
      <w:r>
        <w:rPr>
          <w:color w:val="231F20"/>
          <w:spacing w:val="-12"/>
          <w:w w:val="120"/>
        </w:rPr>
        <w:t xml:space="preserve"> </w:t>
      </w:r>
      <w:r>
        <w:rPr>
          <w:color w:val="231F20"/>
          <w:w w:val="120"/>
        </w:rPr>
        <w:t>изучаемого</w:t>
      </w:r>
      <w:r>
        <w:rPr>
          <w:color w:val="231F20"/>
          <w:spacing w:val="-12"/>
          <w:w w:val="120"/>
        </w:rPr>
        <w:t xml:space="preserve"> </w:t>
      </w:r>
      <w:r>
        <w:rPr>
          <w:color w:val="231F20"/>
          <w:w w:val="120"/>
        </w:rPr>
        <w:t>языка:</w:t>
      </w:r>
    </w:p>
    <w:p w:rsidR="008052C0" w:rsidRDefault="008052C0" w:rsidP="008052C0">
      <w:pPr>
        <w:pStyle w:val="af1"/>
        <w:spacing w:before="3" w:line="252" w:lineRule="auto"/>
        <w:ind w:right="154"/>
      </w:pPr>
      <w:r>
        <w:rPr>
          <w:color w:val="231F20"/>
          <w:w w:val="115"/>
        </w:rPr>
        <w:t>диалога этикетного характера: приветствие, начало и завер-</w:t>
      </w:r>
      <w:r>
        <w:rPr>
          <w:color w:val="231F20"/>
          <w:spacing w:val="1"/>
          <w:w w:val="115"/>
        </w:rPr>
        <w:t xml:space="preserve"> </w:t>
      </w:r>
      <w:r>
        <w:rPr>
          <w:color w:val="231F20"/>
          <w:w w:val="115"/>
        </w:rPr>
        <w:t>шение</w:t>
      </w:r>
      <w:r>
        <w:rPr>
          <w:color w:val="231F20"/>
          <w:spacing w:val="25"/>
          <w:w w:val="115"/>
        </w:rPr>
        <w:t xml:space="preserve"> </w:t>
      </w:r>
      <w:r>
        <w:rPr>
          <w:color w:val="231F20"/>
          <w:w w:val="115"/>
        </w:rPr>
        <w:t xml:space="preserve">разговора, </w:t>
      </w:r>
      <w:r>
        <w:rPr>
          <w:color w:val="231F20"/>
          <w:spacing w:val="23"/>
          <w:w w:val="115"/>
        </w:rPr>
        <w:t xml:space="preserve"> </w:t>
      </w:r>
      <w:r>
        <w:rPr>
          <w:color w:val="231F20"/>
          <w:w w:val="115"/>
        </w:rPr>
        <w:t xml:space="preserve">знакомство </w:t>
      </w:r>
      <w:r>
        <w:rPr>
          <w:color w:val="231F20"/>
          <w:spacing w:val="24"/>
          <w:w w:val="115"/>
        </w:rPr>
        <w:t xml:space="preserve"> </w:t>
      </w:r>
      <w:r>
        <w:rPr>
          <w:color w:val="231F20"/>
          <w:w w:val="115"/>
        </w:rPr>
        <w:t xml:space="preserve">с </w:t>
      </w:r>
      <w:r>
        <w:rPr>
          <w:color w:val="231F20"/>
          <w:spacing w:val="24"/>
          <w:w w:val="115"/>
        </w:rPr>
        <w:t xml:space="preserve"> </w:t>
      </w:r>
      <w:r>
        <w:rPr>
          <w:color w:val="231F20"/>
          <w:w w:val="115"/>
        </w:rPr>
        <w:t xml:space="preserve">собеседником; </w:t>
      </w:r>
      <w:r>
        <w:rPr>
          <w:color w:val="231F20"/>
          <w:spacing w:val="24"/>
          <w:w w:val="115"/>
        </w:rPr>
        <w:t xml:space="preserve"> </w:t>
      </w:r>
      <w:r>
        <w:rPr>
          <w:color w:val="231F20"/>
          <w:w w:val="115"/>
        </w:rPr>
        <w:t>поздравление</w:t>
      </w:r>
      <w:r>
        <w:rPr>
          <w:color w:val="231F20"/>
          <w:spacing w:val="-56"/>
          <w:w w:val="115"/>
        </w:rPr>
        <w:t xml:space="preserve"> </w:t>
      </w:r>
      <w:r>
        <w:rPr>
          <w:color w:val="231F20"/>
          <w:w w:val="115"/>
        </w:rPr>
        <w:t>с праздником; выражение благодарности за поздравление; из-</w:t>
      </w:r>
      <w:r>
        <w:rPr>
          <w:color w:val="231F20"/>
          <w:spacing w:val="1"/>
          <w:w w:val="115"/>
        </w:rPr>
        <w:t xml:space="preserve"> </w:t>
      </w:r>
      <w:r>
        <w:rPr>
          <w:color w:val="231F20"/>
          <w:w w:val="115"/>
        </w:rPr>
        <w:t>винение;</w:t>
      </w:r>
    </w:p>
    <w:p w:rsidR="008052C0" w:rsidRDefault="008052C0" w:rsidP="008052C0">
      <w:pPr>
        <w:pStyle w:val="af1"/>
        <w:spacing w:before="4" w:line="252" w:lineRule="auto"/>
        <w:ind w:right="154"/>
      </w:pPr>
      <w:r>
        <w:rPr>
          <w:color w:val="231F20"/>
          <w:w w:val="115"/>
        </w:rPr>
        <w:t>диалога-расспроса:</w:t>
      </w:r>
      <w:r>
        <w:rPr>
          <w:color w:val="231F20"/>
          <w:spacing w:val="1"/>
          <w:w w:val="115"/>
        </w:rPr>
        <w:t xml:space="preserve"> </w:t>
      </w:r>
      <w:r>
        <w:rPr>
          <w:color w:val="231F20"/>
          <w:w w:val="115"/>
        </w:rPr>
        <w:t>запрашивание</w:t>
      </w:r>
      <w:r>
        <w:rPr>
          <w:color w:val="231F20"/>
          <w:spacing w:val="1"/>
          <w:w w:val="115"/>
        </w:rPr>
        <w:t xml:space="preserve"> </w:t>
      </w:r>
      <w:r>
        <w:rPr>
          <w:color w:val="231F20"/>
          <w:w w:val="115"/>
        </w:rPr>
        <w:t>интересующей</w:t>
      </w:r>
      <w:r>
        <w:rPr>
          <w:color w:val="231F20"/>
          <w:spacing w:val="1"/>
          <w:w w:val="115"/>
        </w:rPr>
        <w:t xml:space="preserve"> </w:t>
      </w:r>
      <w:r>
        <w:rPr>
          <w:color w:val="231F20"/>
          <w:w w:val="115"/>
        </w:rPr>
        <w:t>информа-</w:t>
      </w:r>
      <w:r>
        <w:rPr>
          <w:color w:val="231F20"/>
          <w:spacing w:val="1"/>
          <w:w w:val="115"/>
        </w:rPr>
        <w:t xml:space="preserve"> </w:t>
      </w:r>
      <w:r>
        <w:rPr>
          <w:color w:val="231F20"/>
          <w:w w:val="115"/>
        </w:rPr>
        <w:t>ции; сообщение фактической информации, ответы на вопросы</w:t>
      </w:r>
      <w:r>
        <w:rPr>
          <w:color w:val="231F20"/>
          <w:spacing w:val="1"/>
          <w:w w:val="115"/>
        </w:rPr>
        <w:t xml:space="preserve"> </w:t>
      </w:r>
      <w:r>
        <w:rPr>
          <w:color w:val="231F20"/>
          <w:w w:val="115"/>
        </w:rPr>
        <w:t>собеседника.</w:t>
      </w:r>
    </w:p>
    <w:p w:rsidR="008052C0" w:rsidRDefault="008052C0" w:rsidP="008052C0">
      <w:pPr>
        <w:pStyle w:val="af1"/>
        <w:spacing w:before="2" w:line="252" w:lineRule="auto"/>
        <w:ind w:left="383" w:firstLine="0"/>
      </w:pPr>
      <w:r>
        <w:rPr>
          <w:color w:val="231F20"/>
          <w:w w:val="110"/>
        </w:rPr>
        <w:t xml:space="preserve">Коммуникативные умения </w:t>
      </w:r>
      <w:r>
        <w:rPr>
          <w:rFonts w:ascii="Georgia" w:hAnsi="Georgia"/>
          <w:b/>
          <w:i/>
          <w:color w:val="231F20"/>
          <w:w w:val="110"/>
        </w:rPr>
        <w:t>монологической речи</w:t>
      </w:r>
      <w:r>
        <w:rPr>
          <w:color w:val="231F20"/>
          <w:w w:val="110"/>
        </w:rPr>
        <w:t>.</w:t>
      </w:r>
      <w:r>
        <w:rPr>
          <w:color w:val="231F20"/>
          <w:spacing w:val="1"/>
          <w:w w:val="110"/>
        </w:rPr>
        <w:t xml:space="preserve"> </w:t>
      </w:r>
      <w:r>
        <w:rPr>
          <w:color w:val="231F20"/>
          <w:w w:val="115"/>
        </w:rPr>
        <w:t>Создание</w:t>
      </w:r>
      <w:r>
        <w:rPr>
          <w:color w:val="231F20"/>
          <w:spacing w:val="14"/>
          <w:w w:val="115"/>
        </w:rPr>
        <w:t xml:space="preserve"> </w:t>
      </w:r>
      <w:r>
        <w:rPr>
          <w:color w:val="231F20"/>
          <w:w w:val="115"/>
        </w:rPr>
        <w:t>с</w:t>
      </w:r>
      <w:r>
        <w:rPr>
          <w:color w:val="231F20"/>
          <w:spacing w:val="15"/>
          <w:w w:val="115"/>
        </w:rPr>
        <w:t xml:space="preserve"> </w:t>
      </w:r>
      <w:r>
        <w:rPr>
          <w:color w:val="231F20"/>
          <w:w w:val="115"/>
        </w:rPr>
        <w:t>опорой</w:t>
      </w:r>
      <w:r>
        <w:rPr>
          <w:color w:val="231F20"/>
          <w:spacing w:val="15"/>
          <w:w w:val="115"/>
        </w:rPr>
        <w:t xml:space="preserve"> </w:t>
      </w:r>
      <w:r>
        <w:rPr>
          <w:color w:val="231F20"/>
          <w:w w:val="115"/>
        </w:rPr>
        <w:t>на</w:t>
      </w:r>
      <w:r>
        <w:rPr>
          <w:color w:val="231F20"/>
          <w:spacing w:val="15"/>
          <w:w w:val="115"/>
        </w:rPr>
        <w:t xml:space="preserve"> </w:t>
      </w:r>
      <w:r>
        <w:rPr>
          <w:color w:val="231F20"/>
          <w:w w:val="115"/>
        </w:rPr>
        <w:t>ключевые</w:t>
      </w:r>
      <w:r>
        <w:rPr>
          <w:color w:val="231F20"/>
          <w:spacing w:val="14"/>
          <w:w w:val="115"/>
        </w:rPr>
        <w:t xml:space="preserve"> </w:t>
      </w:r>
      <w:r>
        <w:rPr>
          <w:color w:val="231F20"/>
          <w:w w:val="115"/>
        </w:rPr>
        <w:t>слова,</w:t>
      </w:r>
      <w:r>
        <w:rPr>
          <w:color w:val="231F20"/>
          <w:spacing w:val="15"/>
          <w:w w:val="115"/>
        </w:rPr>
        <w:t xml:space="preserve"> </w:t>
      </w:r>
      <w:r>
        <w:rPr>
          <w:color w:val="231F20"/>
          <w:w w:val="115"/>
        </w:rPr>
        <w:t>вопросы</w:t>
      </w:r>
      <w:r>
        <w:rPr>
          <w:color w:val="231F20"/>
          <w:spacing w:val="15"/>
          <w:w w:val="115"/>
        </w:rPr>
        <w:t xml:space="preserve"> </w:t>
      </w:r>
      <w:r>
        <w:rPr>
          <w:color w:val="231F20"/>
          <w:w w:val="115"/>
        </w:rPr>
        <w:t>и/или</w:t>
      </w:r>
      <w:r>
        <w:rPr>
          <w:color w:val="231F20"/>
          <w:spacing w:val="15"/>
          <w:w w:val="115"/>
        </w:rPr>
        <w:t xml:space="preserve"> </w:t>
      </w:r>
      <w:r>
        <w:rPr>
          <w:color w:val="231F20"/>
          <w:w w:val="115"/>
        </w:rPr>
        <w:t>иллю-</w:t>
      </w:r>
    </w:p>
    <w:p w:rsidR="008052C0" w:rsidRDefault="008052C0" w:rsidP="008052C0">
      <w:pPr>
        <w:pStyle w:val="af1"/>
        <w:spacing w:before="2" w:line="252" w:lineRule="auto"/>
        <w:ind w:right="154" w:firstLine="0"/>
      </w:pPr>
      <w:r>
        <w:rPr>
          <w:color w:val="231F20"/>
          <w:w w:val="115"/>
        </w:rPr>
        <w:t>страции</w:t>
      </w:r>
      <w:r>
        <w:rPr>
          <w:color w:val="231F20"/>
          <w:spacing w:val="1"/>
          <w:w w:val="115"/>
        </w:rPr>
        <w:t xml:space="preserve"> </w:t>
      </w:r>
      <w:r>
        <w:rPr>
          <w:color w:val="231F20"/>
          <w:w w:val="115"/>
        </w:rPr>
        <w:t>устных</w:t>
      </w:r>
      <w:r>
        <w:rPr>
          <w:color w:val="231F20"/>
          <w:spacing w:val="1"/>
          <w:w w:val="115"/>
        </w:rPr>
        <w:t xml:space="preserve"> </w:t>
      </w:r>
      <w:r>
        <w:rPr>
          <w:color w:val="231F20"/>
          <w:w w:val="115"/>
        </w:rPr>
        <w:t>монологических</w:t>
      </w:r>
      <w:r>
        <w:rPr>
          <w:color w:val="231F20"/>
          <w:spacing w:val="1"/>
          <w:w w:val="115"/>
        </w:rPr>
        <w:t xml:space="preserve"> </w:t>
      </w:r>
      <w:r>
        <w:rPr>
          <w:color w:val="231F20"/>
          <w:w w:val="115"/>
        </w:rPr>
        <w:t>высказываний:</w:t>
      </w:r>
      <w:r>
        <w:rPr>
          <w:color w:val="231F20"/>
          <w:spacing w:val="1"/>
          <w:w w:val="115"/>
        </w:rPr>
        <w:t xml:space="preserve"> </w:t>
      </w:r>
      <w:r>
        <w:rPr>
          <w:color w:val="231F20"/>
          <w:w w:val="115"/>
        </w:rPr>
        <w:t>описание</w:t>
      </w:r>
      <w:r>
        <w:rPr>
          <w:color w:val="231F20"/>
          <w:spacing w:val="1"/>
          <w:w w:val="115"/>
        </w:rPr>
        <w:t xml:space="preserve"> </w:t>
      </w:r>
      <w:r>
        <w:rPr>
          <w:color w:val="231F20"/>
          <w:w w:val="115"/>
        </w:rPr>
        <w:t>предмета,</w:t>
      </w:r>
      <w:r>
        <w:rPr>
          <w:color w:val="231F20"/>
          <w:spacing w:val="1"/>
          <w:w w:val="115"/>
        </w:rPr>
        <w:t xml:space="preserve"> </w:t>
      </w:r>
      <w:r>
        <w:rPr>
          <w:color w:val="231F20"/>
          <w:w w:val="115"/>
        </w:rPr>
        <w:t>реального</w:t>
      </w:r>
      <w:r>
        <w:rPr>
          <w:color w:val="231F20"/>
          <w:spacing w:val="1"/>
          <w:w w:val="115"/>
        </w:rPr>
        <w:t xml:space="preserve"> </w:t>
      </w:r>
      <w:r>
        <w:rPr>
          <w:color w:val="231F20"/>
          <w:w w:val="115"/>
        </w:rPr>
        <w:t>человека</w:t>
      </w:r>
      <w:r>
        <w:rPr>
          <w:color w:val="231F20"/>
          <w:spacing w:val="1"/>
          <w:w w:val="115"/>
        </w:rPr>
        <w:t xml:space="preserve"> </w:t>
      </w:r>
      <w:r>
        <w:rPr>
          <w:color w:val="231F20"/>
          <w:w w:val="115"/>
        </w:rPr>
        <w:t>или</w:t>
      </w:r>
      <w:r>
        <w:rPr>
          <w:color w:val="231F20"/>
          <w:spacing w:val="1"/>
          <w:w w:val="115"/>
        </w:rPr>
        <w:t xml:space="preserve"> </w:t>
      </w:r>
      <w:r>
        <w:rPr>
          <w:color w:val="231F20"/>
          <w:w w:val="115"/>
        </w:rPr>
        <w:t>литературного</w:t>
      </w:r>
      <w:r>
        <w:rPr>
          <w:color w:val="231F20"/>
          <w:spacing w:val="1"/>
          <w:w w:val="115"/>
        </w:rPr>
        <w:t xml:space="preserve"> </w:t>
      </w:r>
      <w:r>
        <w:rPr>
          <w:color w:val="231F20"/>
          <w:w w:val="115"/>
        </w:rPr>
        <w:t>персонажа;</w:t>
      </w:r>
      <w:r>
        <w:rPr>
          <w:color w:val="231F20"/>
          <w:spacing w:val="-55"/>
          <w:w w:val="115"/>
        </w:rPr>
        <w:t xml:space="preserve"> </w:t>
      </w:r>
      <w:r>
        <w:rPr>
          <w:color w:val="231F20"/>
          <w:w w:val="115"/>
        </w:rPr>
        <w:t>рассказ</w:t>
      </w:r>
      <w:r>
        <w:rPr>
          <w:color w:val="231F20"/>
          <w:spacing w:val="-9"/>
          <w:w w:val="115"/>
        </w:rPr>
        <w:t xml:space="preserve"> </w:t>
      </w:r>
      <w:r>
        <w:rPr>
          <w:color w:val="231F20"/>
          <w:w w:val="115"/>
        </w:rPr>
        <w:t>о</w:t>
      </w:r>
      <w:r>
        <w:rPr>
          <w:color w:val="231F20"/>
          <w:spacing w:val="-8"/>
          <w:w w:val="115"/>
        </w:rPr>
        <w:t xml:space="preserve"> </w:t>
      </w:r>
      <w:r>
        <w:rPr>
          <w:color w:val="231F20"/>
          <w:w w:val="115"/>
        </w:rPr>
        <w:t>себе,</w:t>
      </w:r>
      <w:r>
        <w:rPr>
          <w:color w:val="231F20"/>
          <w:spacing w:val="-8"/>
          <w:w w:val="115"/>
        </w:rPr>
        <w:t xml:space="preserve"> </w:t>
      </w:r>
      <w:r>
        <w:rPr>
          <w:color w:val="231F20"/>
          <w:w w:val="115"/>
        </w:rPr>
        <w:t>члене</w:t>
      </w:r>
      <w:r>
        <w:rPr>
          <w:color w:val="231F20"/>
          <w:spacing w:val="-9"/>
          <w:w w:val="115"/>
        </w:rPr>
        <w:t xml:space="preserve"> </w:t>
      </w:r>
      <w:r>
        <w:rPr>
          <w:color w:val="231F20"/>
          <w:w w:val="115"/>
        </w:rPr>
        <w:t>семьи,</w:t>
      </w:r>
      <w:r>
        <w:rPr>
          <w:color w:val="231F20"/>
          <w:spacing w:val="-8"/>
          <w:w w:val="115"/>
        </w:rPr>
        <w:t xml:space="preserve"> </w:t>
      </w:r>
      <w:r>
        <w:rPr>
          <w:color w:val="231F20"/>
          <w:w w:val="115"/>
        </w:rPr>
        <w:t>друге</w:t>
      </w:r>
      <w:r>
        <w:rPr>
          <w:color w:val="231F20"/>
          <w:spacing w:val="-8"/>
          <w:w w:val="115"/>
        </w:rPr>
        <w:t xml:space="preserve"> </w:t>
      </w:r>
      <w:r>
        <w:rPr>
          <w:color w:val="231F20"/>
          <w:w w:val="115"/>
        </w:rPr>
        <w:t>и</w:t>
      </w:r>
      <w:r>
        <w:rPr>
          <w:color w:val="231F20"/>
          <w:spacing w:val="-8"/>
          <w:w w:val="115"/>
        </w:rPr>
        <w:t xml:space="preserve"> </w:t>
      </w:r>
      <w:r>
        <w:rPr>
          <w:color w:val="231F20"/>
          <w:w w:val="115"/>
        </w:rPr>
        <w:t>т.</w:t>
      </w:r>
      <w:r>
        <w:rPr>
          <w:color w:val="231F20"/>
          <w:spacing w:val="-9"/>
          <w:w w:val="115"/>
        </w:rPr>
        <w:t xml:space="preserve"> </w:t>
      </w:r>
      <w:r>
        <w:rPr>
          <w:color w:val="231F20"/>
          <w:w w:val="115"/>
        </w:rPr>
        <w:t>д.</w:t>
      </w:r>
    </w:p>
    <w:p w:rsidR="008052C0" w:rsidRDefault="008052C0" w:rsidP="008052C0">
      <w:pPr>
        <w:widowControl/>
        <w:autoSpaceDE/>
        <w:autoSpaceDN/>
        <w:spacing w:line="252" w:lineRule="auto"/>
        <w:sectPr w:rsidR="008052C0">
          <w:pgSz w:w="7830" w:h="12020"/>
          <w:pgMar w:top="620" w:right="580" w:bottom="760" w:left="580" w:header="0" w:footer="563" w:gutter="0"/>
          <w:cols w:space="720"/>
        </w:sectPr>
      </w:pPr>
    </w:p>
    <w:p w:rsidR="008052C0" w:rsidRDefault="008052C0" w:rsidP="008052C0">
      <w:pPr>
        <w:pStyle w:val="5"/>
        <w:spacing w:before="74"/>
      </w:pPr>
      <w:r>
        <w:rPr>
          <w:color w:val="231F20"/>
          <w:w w:val="105"/>
        </w:rPr>
        <w:lastRenderedPageBreak/>
        <w:t>Аудирование</w:t>
      </w:r>
    </w:p>
    <w:p w:rsidR="008052C0" w:rsidRDefault="008052C0" w:rsidP="008052C0">
      <w:pPr>
        <w:pStyle w:val="af1"/>
        <w:spacing w:before="6" w:line="244" w:lineRule="auto"/>
      </w:pPr>
      <w:r>
        <w:rPr>
          <w:color w:val="231F20"/>
          <w:w w:val="120"/>
        </w:rPr>
        <w:t>Понимание на слух речи учителя и одноклассников и вер-</w:t>
      </w:r>
      <w:r>
        <w:rPr>
          <w:color w:val="231F20"/>
          <w:spacing w:val="1"/>
          <w:w w:val="120"/>
        </w:rPr>
        <w:t xml:space="preserve"> </w:t>
      </w:r>
      <w:r>
        <w:rPr>
          <w:color w:val="231F20"/>
          <w:w w:val="120"/>
        </w:rPr>
        <w:t>бальная/невербальная реакция на услышанное (при непосред-</w:t>
      </w:r>
      <w:r>
        <w:rPr>
          <w:color w:val="231F20"/>
          <w:spacing w:val="-58"/>
          <w:w w:val="120"/>
        </w:rPr>
        <w:t xml:space="preserve"> </w:t>
      </w:r>
      <w:r>
        <w:rPr>
          <w:color w:val="231F20"/>
          <w:w w:val="120"/>
        </w:rPr>
        <w:t>ственном</w:t>
      </w:r>
      <w:r>
        <w:rPr>
          <w:color w:val="231F20"/>
          <w:spacing w:val="-13"/>
          <w:w w:val="120"/>
        </w:rPr>
        <w:t xml:space="preserve"> </w:t>
      </w:r>
      <w:r>
        <w:rPr>
          <w:color w:val="231F20"/>
          <w:w w:val="120"/>
        </w:rPr>
        <w:t>общении).</w:t>
      </w:r>
    </w:p>
    <w:p w:rsidR="008052C0" w:rsidRDefault="008052C0" w:rsidP="008052C0">
      <w:pPr>
        <w:pStyle w:val="af1"/>
        <w:spacing w:line="244" w:lineRule="auto"/>
      </w:pPr>
      <w:r>
        <w:rPr>
          <w:color w:val="231F20"/>
          <w:w w:val="115"/>
        </w:rPr>
        <w:t>Восприятие и понимание на слух учебных текстов, построен-</w:t>
      </w:r>
      <w:r>
        <w:rPr>
          <w:color w:val="231F20"/>
          <w:spacing w:val="1"/>
          <w:w w:val="115"/>
        </w:rPr>
        <w:t xml:space="preserve"> </w:t>
      </w:r>
      <w:r>
        <w:rPr>
          <w:color w:val="231F20"/>
          <w:w w:val="115"/>
        </w:rPr>
        <w:t>ных на изученном языковом материале, в соответствии с по-</w:t>
      </w:r>
      <w:r>
        <w:rPr>
          <w:color w:val="231F20"/>
          <w:spacing w:val="1"/>
          <w:w w:val="115"/>
        </w:rPr>
        <w:t xml:space="preserve"> </w:t>
      </w:r>
      <w:r>
        <w:rPr>
          <w:color w:val="231F20"/>
          <w:w w:val="115"/>
        </w:rPr>
        <w:t>ставленной коммуникативной задачей: с пониманием основно-</w:t>
      </w:r>
      <w:r>
        <w:rPr>
          <w:color w:val="231F20"/>
          <w:spacing w:val="1"/>
          <w:w w:val="115"/>
        </w:rPr>
        <w:t xml:space="preserve"> </w:t>
      </w:r>
      <w:r>
        <w:rPr>
          <w:color w:val="231F20"/>
          <w:w w:val="115"/>
        </w:rPr>
        <w:t>го</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с</w:t>
      </w:r>
      <w:r>
        <w:rPr>
          <w:color w:val="231F20"/>
          <w:spacing w:val="1"/>
          <w:w w:val="115"/>
        </w:rPr>
        <w:t xml:space="preserve"> </w:t>
      </w:r>
      <w:r>
        <w:rPr>
          <w:color w:val="231F20"/>
          <w:w w:val="115"/>
        </w:rPr>
        <w:t>пониманием  запрашиваемой  информации</w:t>
      </w:r>
      <w:r>
        <w:rPr>
          <w:color w:val="231F20"/>
          <w:spacing w:val="1"/>
          <w:w w:val="115"/>
        </w:rPr>
        <w:t xml:space="preserve"> </w:t>
      </w:r>
      <w:r>
        <w:rPr>
          <w:color w:val="231F20"/>
          <w:w w:val="115"/>
        </w:rPr>
        <w:t>(при</w:t>
      </w:r>
      <w:r>
        <w:rPr>
          <w:color w:val="231F20"/>
          <w:spacing w:val="-10"/>
          <w:w w:val="115"/>
        </w:rPr>
        <w:t xml:space="preserve"> </w:t>
      </w:r>
      <w:r>
        <w:rPr>
          <w:color w:val="231F20"/>
          <w:w w:val="115"/>
        </w:rPr>
        <w:t>опосредованном</w:t>
      </w:r>
      <w:r>
        <w:rPr>
          <w:color w:val="231F20"/>
          <w:spacing w:val="-9"/>
          <w:w w:val="115"/>
        </w:rPr>
        <w:t xml:space="preserve"> </w:t>
      </w:r>
      <w:r>
        <w:rPr>
          <w:color w:val="231F20"/>
          <w:w w:val="115"/>
        </w:rPr>
        <w:t>общении).</w:t>
      </w:r>
    </w:p>
    <w:p w:rsidR="008052C0" w:rsidRDefault="008052C0" w:rsidP="008052C0">
      <w:pPr>
        <w:pStyle w:val="af1"/>
        <w:spacing w:before="1" w:line="244" w:lineRule="auto"/>
      </w:pPr>
      <w:r>
        <w:rPr>
          <w:color w:val="231F20"/>
          <w:w w:val="115"/>
        </w:rPr>
        <w:t>Аудирование</w:t>
      </w:r>
      <w:r>
        <w:rPr>
          <w:color w:val="231F20"/>
          <w:spacing w:val="1"/>
          <w:w w:val="115"/>
        </w:rPr>
        <w:t xml:space="preserve"> </w:t>
      </w:r>
      <w:r>
        <w:rPr>
          <w:color w:val="231F20"/>
          <w:w w:val="115"/>
        </w:rPr>
        <w:t>с</w:t>
      </w:r>
      <w:r>
        <w:rPr>
          <w:color w:val="231F20"/>
          <w:spacing w:val="1"/>
          <w:w w:val="115"/>
        </w:rPr>
        <w:t xml:space="preserve"> </w:t>
      </w:r>
      <w:r>
        <w:rPr>
          <w:color w:val="231F20"/>
          <w:w w:val="115"/>
        </w:rPr>
        <w:t>пониманием</w:t>
      </w:r>
      <w:r>
        <w:rPr>
          <w:color w:val="231F20"/>
          <w:spacing w:val="1"/>
          <w:w w:val="115"/>
        </w:rPr>
        <w:t xml:space="preserve"> </w:t>
      </w:r>
      <w:r>
        <w:rPr>
          <w:color w:val="231F20"/>
          <w:w w:val="115"/>
        </w:rPr>
        <w:t>основного</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текста</w:t>
      </w:r>
      <w:r>
        <w:rPr>
          <w:color w:val="231F20"/>
          <w:spacing w:val="1"/>
          <w:w w:val="115"/>
        </w:rPr>
        <w:t xml:space="preserve"> </w:t>
      </w:r>
      <w:r>
        <w:rPr>
          <w:color w:val="231F20"/>
          <w:w w:val="115"/>
        </w:rPr>
        <w:t>предполагает определение основной темы и главных фактов/со-</w:t>
      </w:r>
      <w:r>
        <w:rPr>
          <w:color w:val="231F20"/>
          <w:spacing w:val="-55"/>
          <w:w w:val="115"/>
        </w:rPr>
        <w:t xml:space="preserve"> </w:t>
      </w:r>
      <w:r>
        <w:rPr>
          <w:color w:val="231F20"/>
          <w:w w:val="115"/>
        </w:rPr>
        <w:t>бытий в воспринимаемом на слух тексте с опорой на иллюстра-</w:t>
      </w:r>
      <w:r>
        <w:rPr>
          <w:color w:val="231F20"/>
          <w:spacing w:val="1"/>
          <w:w w:val="115"/>
        </w:rPr>
        <w:t xml:space="preserve"> </w:t>
      </w:r>
      <w:r>
        <w:rPr>
          <w:color w:val="231F20"/>
          <w:w w:val="115"/>
        </w:rPr>
        <w:t>ции</w:t>
      </w:r>
      <w:r>
        <w:rPr>
          <w:color w:val="231F20"/>
          <w:spacing w:val="-8"/>
          <w:w w:val="115"/>
        </w:rPr>
        <w:t xml:space="preserve"> </w:t>
      </w:r>
      <w:r>
        <w:rPr>
          <w:color w:val="231F20"/>
          <w:w w:val="115"/>
        </w:rPr>
        <w:t>и</w:t>
      </w:r>
      <w:r>
        <w:rPr>
          <w:color w:val="231F20"/>
          <w:spacing w:val="-7"/>
          <w:w w:val="115"/>
        </w:rPr>
        <w:t xml:space="preserve"> </w:t>
      </w:r>
      <w:r>
        <w:rPr>
          <w:color w:val="231F20"/>
          <w:w w:val="115"/>
        </w:rPr>
        <w:t>с</w:t>
      </w:r>
      <w:r>
        <w:rPr>
          <w:color w:val="231F20"/>
          <w:spacing w:val="-7"/>
          <w:w w:val="115"/>
        </w:rPr>
        <w:t xml:space="preserve"> </w:t>
      </w:r>
      <w:r>
        <w:rPr>
          <w:color w:val="231F20"/>
          <w:w w:val="115"/>
        </w:rPr>
        <w:t>использованием</w:t>
      </w:r>
      <w:r>
        <w:rPr>
          <w:color w:val="231F20"/>
          <w:spacing w:val="-7"/>
          <w:w w:val="115"/>
        </w:rPr>
        <w:t xml:space="preserve"> </w:t>
      </w:r>
      <w:r>
        <w:rPr>
          <w:color w:val="231F20"/>
          <w:w w:val="115"/>
        </w:rPr>
        <w:t>языковой</w:t>
      </w:r>
      <w:r>
        <w:rPr>
          <w:color w:val="231F20"/>
          <w:spacing w:val="-7"/>
          <w:w w:val="115"/>
        </w:rPr>
        <w:t xml:space="preserve"> </w:t>
      </w:r>
      <w:r>
        <w:rPr>
          <w:color w:val="231F20"/>
          <w:w w:val="115"/>
        </w:rPr>
        <w:t>догадки.</w:t>
      </w:r>
    </w:p>
    <w:p w:rsidR="008052C0" w:rsidRDefault="008052C0" w:rsidP="008052C0">
      <w:pPr>
        <w:pStyle w:val="af1"/>
        <w:spacing w:line="244" w:lineRule="auto"/>
        <w:ind w:right="154"/>
      </w:pPr>
      <w:r>
        <w:rPr>
          <w:color w:val="231F20"/>
          <w:w w:val="115"/>
        </w:rPr>
        <w:t>Аудирование</w:t>
      </w:r>
      <w:r>
        <w:rPr>
          <w:color w:val="231F20"/>
          <w:spacing w:val="1"/>
          <w:w w:val="115"/>
        </w:rPr>
        <w:t xml:space="preserve"> </w:t>
      </w:r>
      <w:r>
        <w:rPr>
          <w:color w:val="231F20"/>
          <w:w w:val="115"/>
        </w:rPr>
        <w:t>с</w:t>
      </w:r>
      <w:r>
        <w:rPr>
          <w:color w:val="231F20"/>
          <w:spacing w:val="1"/>
          <w:w w:val="115"/>
        </w:rPr>
        <w:t xml:space="preserve"> </w:t>
      </w:r>
      <w:r>
        <w:rPr>
          <w:color w:val="231F20"/>
          <w:w w:val="115"/>
        </w:rPr>
        <w:t>пониманием</w:t>
      </w:r>
      <w:r>
        <w:rPr>
          <w:color w:val="231F20"/>
          <w:spacing w:val="1"/>
          <w:w w:val="115"/>
        </w:rPr>
        <w:t xml:space="preserve"> </w:t>
      </w:r>
      <w:r>
        <w:rPr>
          <w:color w:val="231F20"/>
          <w:w w:val="115"/>
        </w:rPr>
        <w:t>запрашиваемой</w:t>
      </w:r>
      <w:r>
        <w:rPr>
          <w:color w:val="231F20"/>
          <w:spacing w:val="1"/>
          <w:w w:val="115"/>
        </w:rPr>
        <w:t xml:space="preserve"> </w:t>
      </w:r>
      <w:r>
        <w:rPr>
          <w:color w:val="231F20"/>
          <w:w w:val="115"/>
        </w:rPr>
        <w:t>информации</w:t>
      </w:r>
      <w:r>
        <w:rPr>
          <w:color w:val="231F20"/>
          <w:spacing w:val="-55"/>
          <w:w w:val="115"/>
        </w:rPr>
        <w:t xml:space="preserve"> </w:t>
      </w:r>
      <w:r>
        <w:rPr>
          <w:color w:val="231F20"/>
          <w:w w:val="115"/>
        </w:rPr>
        <w:t>предполагает</w:t>
      </w:r>
      <w:r>
        <w:rPr>
          <w:color w:val="231F20"/>
          <w:spacing w:val="1"/>
          <w:w w:val="115"/>
        </w:rPr>
        <w:t xml:space="preserve"> </w:t>
      </w:r>
      <w:r>
        <w:rPr>
          <w:color w:val="231F20"/>
          <w:w w:val="115"/>
        </w:rPr>
        <w:t>выделение  из  воспринимаемого  на  слух  текста</w:t>
      </w:r>
      <w:r>
        <w:rPr>
          <w:color w:val="231F20"/>
          <w:spacing w:val="-55"/>
          <w:w w:val="115"/>
        </w:rPr>
        <w:t xml:space="preserve"> </w:t>
      </w:r>
      <w:r>
        <w:rPr>
          <w:color w:val="231F20"/>
          <w:w w:val="115"/>
        </w:rPr>
        <w:t>и понимание информации фактического характера (например,</w:t>
      </w:r>
      <w:r>
        <w:rPr>
          <w:color w:val="231F20"/>
          <w:spacing w:val="1"/>
          <w:w w:val="115"/>
        </w:rPr>
        <w:t xml:space="preserve"> </w:t>
      </w:r>
      <w:r>
        <w:rPr>
          <w:color w:val="231F20"/>
          <w:w w:val="115"/>
        </w:rPr>
        <w:t>имя, возраст, любимое занятие, цвет и т. д.) с опорой на иллю-</w:t>
      </w:r>
      <w:r>
        <w:rPr>
          <w:color w:val="231F20"/>
          <w:spacing w:val="1"/>
          <w:w w:val="115"/>
        </w:rPr>
        <w:t xml:space="preserve"> </w:t>
      </w:r>
      <w:r>
        <w:rPr>
          <w:color w:val="231F20"/>
          <w:w w:val="115"/>
        </w:rPr>
        <w:t>страции</w:t>
      </w:r>
      <w:r>
        <w:rPr>
          <w:color w:val="231F20"/>
          <w:spacing w:val="-7"/>
          <w:w w:val="115"/>
        </w:rPr>
        <w:t xml:space="preserve"> </w:t>
      </w:r>
      <w:r>
        <w:rPr>
          <w:color w:val="231F20"/>
          <w:w w:val="115"/>
        </w:rPr>
        <w:t>и</w:t>
      </w:r>
      <w:r>
        <w:rPr>
          <w:color w:val="231F20"/>
          <w:spacing w:val="-6"/>
          <w:w w:val="115"/>
        </w:rPr>
        <w:t xml:space="preserve"> </w:t>
      </w:r>
      <w:r>
        <w:rPr>
          <w:color w:val="231F20"/>
          <w:w w:val="115"/>
        </w:rPr>
        <w:t>с</w:t>
      </w:r>
      <w:r>
        <w:rPr>
          <w:color w:val="231F20"/>
          <w:spacing w:val="-7"/>
          <w:w w:val="115"/>
        </w:rPr>
        <w:t xml:space="preserve"> </w:t>
      </w:r>
      <w:r>
        <w:rPr>
          <w:color w:val="231F20"/>
          <w:w w:val="115"/>
        </w:rPr>
        <w:t>использованием</w:t>
      </w:r>
      <w:r>
        <w:rPr>
          <w:color w:val="231F20"/>
          <w:spacing w:val="-6"/>
          <w:w w:val="115"/>
        </w:rPr>
        <w:t xml:space="preserve"> </w:t>
      </w:r>
      <w:r>
        <w:rPr>
          <w:color w:val="231F20"/>
          <w:w w:val="115"/>
        </w:rPr>
        <w:t>языковой</w:t>
      </w:r>
      <w:r>
        <w:rPr>
          <w:color w:val="231F20"/>
          <w:spacing w:val="-7"/>
          <w:w w:val="115"/>
        </w:rPr>
        <w:t xml:space="preserve"> </w:t>
      </w:r>
      <w:r>
        <w:rPr>
          <w:color w:val="231F20"/>
          <w:w w:val="115"/>
        </w:rPr>
        <w:t>догадки.</w:t>
      </w:r>
    </w:p>
    <w:p w:rsidR="008052C0" w:rsidRDefault="008052C0" w:rsidP="008052C0">
      <w:pPr>
        <w:pStyle w:val="af1"/>
        <w:spacing w:before="1" w:line="244" w:lineRule="auto"/>
      </w:pPr>
      <w:r>
        <w:rPr>
          <w:color w:val="231F20"/>
          <w:w w:val="120"/>
        </w:rPr>
        <w:t>Тексты для аудирования: диалог, высказывания собеседни-</w:t>
      </w:r>
      <w:r>
        <w:rPr>
          <w:color w:val="231F20"/>
          <w:spacing w:val="-57"/>
          <w:w w:val="120"/>
        </w:rPr>
        <w:t xml:space="preserve"> </w:t>
      </w:r>
      <w:r>
        <w:rPr>
          <w:color w:val="231F20"/>
          <w:w w:val="120"/>
        </w:rPr>
        <w:t>ков</w:t>
      </w:r>
      <w:r>
        <w:rPr>
          <w:color w:val="231F20"/>
          <w:spacing w:val="-15"/>
          <w:w w:val="120"/>
        </w:rPr>
        <w:t xml:space="preserve"> </w:t>
      </w:r>
      <w:r>
        <w:rPr>
          <w:color w:val="231F20"/>
          <w:w w:val="120"/>
        </w:rPr>
        <w:t>в</w:t>
      </w:r>
      <w:r>
        <w:rPr>
          <w:color w:val="231F20"/>
          <w:spacing w:val="-15"/>
          <w:w w:val="120"/>
        </w:rPr>
        <w:t xml:space="preserve"> </w:t>
      </w:r>
      <w:r>
        <w:rPr>
          <w:color w:val="231F20"/>
          <w:w w:val="120"/>
        </w:rPr>
        <w:t>ситуациях</w:t>
      </w:r>
      <w:r>
        <w:rPr>
          <w:color w:val="231F20"/>
          <w:spacing w:val="-15"/>
          <w:w w:val="120"/>
        </w:rPr>
        <w:t xml:space="preserve"> </w:t>
      </w:r>
      <w:r>
        <w:rPr>
          <w:color w:val="231F20"/>
          <w:w w:val="120"/>
        </w:rPr>
        <w:t>повседневного</w:t>
      </w:r>
      <w:r>
        <w:rPr>
          <w:color w:val="231F20"/>
          <w:spacing w:val="-15"/>
          <w:w w:val="120"/>
        </w:rPr>
        <w:t xml:space="preserve"> </w:t>
      </w:r>
      <w:r>
        <w:rPr>
          <w:color w:val="231F20"/>
          <w:w w:val="120"/>
        </w:rPr>
        <w:t>общения,</w:t>
      </w:r>
      <w:r>
        <w:rPr>
          <w:color w:val="231F20"/>
          <w:spacing w:val="-15"/>
          <w:w w:val="120"/>
        </w:rPr>
        <w:t xml:space="preserve"> </w:t>
      </w:r>
      <w:r>
        <w:rPr>
          <w:color w:val="231F20"/>
          <w:w w:val="120"/>
        </w:rPr>
        <w:t>рассказ,</w:t>
      </w:r>
      <w:r>
        <w:rPr>
          <w:color w:val="231F20"/>
          <w:spacing w:val="-15"/>
          <w:w w:val="120"/>
        </w:rPr>
        <w:t xml:space="preserve"> </w:t>
      </w:r>
      <w:r>
        <w:rPr>
          <w:color w:val="231F20"/>
          <w:w w:val="120"/>
        </w:rPr>
        <w:t>сказка.</w:t>
      </w:r>
    </w:p>
    <w:p w:rsidR="008052C0" w:rsidRDefault="008052C0" w:rsidP="008052C0">
      <w:pPr>
        <w:pStyle w:val="5"/>
        <w:spacing w:before="4"/>
      </w:pPr>
      <w:r>
        <w:rPr>
          <w:color w:val="231F20"/>
        </w:rPr>
        <w:t>Смысловое</w:t>
      </w:r>
      <w:r>
        <w:rPr>
          <w:color w:val="231F20"/>
          <w:spacing w:val="8"/>
        </w:rPr>
        <w:t xml:space="preserve"> </w:t>
      </w:r>
      <w:r>
        <w:rPr>
          <w:color w:val="231F20"/>
        </w:rPr>
        <w:t>чтение</w:t>
      </w:r>
    </w:p>
    <w:p w:rsidR="008052C0" w:rsidRDefault="008052C0" w:rsidP="008052C0">
      <w:pPr>
        <w:pStyle w:val="af1"/>
        <w:spacing w:before="6" w:line="244" w:lineRule="auto"/>
      </w:pPr>
      <w:r>
        <w:rPr>
          <w:color w:val="231F20"/>
          <w:w w:val="115"/>
        </w:rPr>
        <w:t>Чтение вслух учебных текстов, построенных на изученном</w:t>
      </w:r>
      <w:r>
        <w:rPr>
          <w:color w:val="231F20"/>
          <w:spacing w:val="1"/>
          <w:w w:val="115"/>
        </w:rPr>
        <w:t xml:space="preserve"> </w:t>
      </w:r>
      <w:r>
        <w:rPr>
          <w:color w:val="231F20"/>
          <w:w w:val="115"/>
        </w:rPr>
        <w:t>языковом материале, с соблюдением правил чтения и соответ-</w:t>
      </w:r>
      <w:r>
        <w:rPr>
          <w:color w:val="231F20"/>
          <w:spacing w:val="1"/>
          <w:w w:val="115"/>
        </w:rPr>
        <w:t xml:space="preserve"> </w:t>
      </w:r>
      <w:r>
        <w:rPr>
          <w:color w:val="231F20"/>
          <w:w w:val="115"/>
        </w:rPr>
        <w:t>ствующей</w:t>
      </w:r>
      <w:r>
        <w:rPr>
          <w:color w:val="231F20"/>
          <w:spacing w:val="-8"/>
          <w:w w:val="115"/>
        </w:rPr>
        <w:t xml:space="preserve"> </w:t>
      </w:r>
      <w:r>
        <w:rPr>
          <w:color w:val="231F20"/>
          <w:w w:val="115"/>
        </w:rPr>
        <w:t>интонацией;</w:t>
      </w:r>
      <w:r>
        <w:rPr>
          <w:color w:val="231F20"/>
          <w:spacing w:val="-7"/>
          <w:w w:val="115"/>
        </w:rPr>
        <w:t xml:space="preserve"> </w:t>
      </w:r>
      <w:r>
        <w:rPr>
          <w:color w:val="231F20"/>
          <w:w w:val="115"/>
        </w:rPr>
        <w:t>понимание</w:t>
      </w:r>
      <w:r>
        <w:rPr>
          <w:color w:val="231F20"/>
          <w:spacing w:val="-7"/>
          <w:w w:val="115"/>
        </w:rPr>
        <w:t xml:space="preserve"> </w:t>
      </w:r>
      <w:r>
        <w:rPr>
          <w:color w:val="231F20"/>
          <w:w w:val="115"/>
        </w:rPr>
        <w:t>прочитанного.</w:t>
      </w:r>
    </w:p>
    <w:p w:rsidR="008052C0" w:rsidRDefault="008052C0" w:rsidP="008052C0">
      <w:pPr>
        <w:pStyle w:val="af1"/>
        <w:ind w:left="383" w:right="0" w:firstLine="0"/>
      </w:pPr>
      <w:r>
        <w:rPr>
          <w:color w:val="231F20"/>
          <w:w w:val="120"/>
        </w:rPr>
        <w:t>Тексты</w:t>
      </w:r>
      <w:r>
        <w:rPr>
          <w:color w:val="231F20"/>
          <w:spacing w:val="-12"/>
          <w:w w:val="120"/>
        </w:rPr>
        <w:t xml:space="preserve"> </w:t>
      </w:r>
      <w:r>
        <w:rPr>
          <w:color w:val="231F20"/>
          <w:w w:val="120"/>
        </w:rPr>
        <w:t>для</w:t>
      </w:r>
      <w:r>
        <w:rPr>
          <w:color w:val="231F20"/>
          <w:spacing w:val="-11"/>
          <w:w w:val="120"/>
        </w:rPr>
        <w:t xml:space="preserve"> </w:t>
      </w:r>
      <w:r>
        <w:rPr>
          <w:color w:val="231F20"/>
          <w:w w:val="120"/>
        </w:rPr>
        <w:t>чтения</w:t>
      </w:r>
      <w:r>
        <w:rPr>
          <w:color w:val="231F20"/>
          <w:spacing w:val="-11"/>
          <w:w w:val="120"/>
        </w:rPr>
        <w:t xml:space="preserve"> </w:t>
      </w:r>
      <w:r>
        <w:rPr>
          <w:color w:val="231F20"/>
          <w:w w:val="120"/>
        </w:rPr>
        <w:t>вслух:</w:t>
      </w:r>
      <w:r>
        <w:rPr>
          <w:color w:val="231F20"/>
          <w:spacing w:val="-11"/>
          <w:w w:val="120"/>
        </w:rPr>
        <w:t xml:space="preserve"> </w:t>
      </w:r>
      <w:r>
        <w:rPr>
          <w:color w:val="231F20"/>
          <w:w w:val="120"/>
        </w:rPr>
        <w:t>диалог,</w:t>
      </w:r>
      <w:r>
        <w:rPr>
          <w:color w:val="231F20"/>
          <w:spacing w:val="-11"/>
          <w:w w:val="120"/>
        </w:rPr>
        <w:t xml:space="preserve"> </w:t>
      </w:r>
      <w:r>
        <w:rPr>
          <w:color w:val="231F20"/>
          <w:w w:val="120"/>
        </w:rPr>
        <w:t>рассказ,</w:t>
      </w:r>
      <w:r>
        <w:rPr>
          <w:color w:val="231F20"/>
          <w:spacing w:val="-12"/>
          <w:w w:val="120"/>
        </w:rPr>
        <w:t xml:space="preserve"> </w:t>
      </w:r>
      <w:r>
        <w:rPr>
          <w:color w:val="231F20"/>
          <w:w w:val="120"/>
        </w:rPr>
        <w:t>сказка.</w:t>
      </w:r>
    </w:p>
    <w:p w:rsidR="008052C0" w:rsidRDefault="008052C0" w:rsidP="008052C0">
      <w:pPr>
        <w:pStyle w:val="af1"/>
        <w:spacing w:before="7" w:line="244" w:lineRule="auto"/>
        <w:ind w:right="154"/>
      </w:pPr>
      <w:r>
        <w:rPr>
          <w:color w:val="231F20"/>
          <w:w w:val="115"/>
        </w:rPr>
        <w:t>Чтение про себя учебных текстов, построенных на изученном</w:t>
      </w:r>
      <w:r>
        <w:rPr>
          <w:color w:val="231F20"/>
          <w:spacing w:val="-55"/>
          <w:w w:val="115"/>
        </w:rPr>
        <w:t xml:space="preserve"> </w:t>
      </w:r>
      <w:r>
        <w:rPr>
          <w:color w:val="231F20"/>
          <w:w w:val="115"/>
        </w:rPr>
        <w:t>языковом</w:t>
      </w:r>
      <w:r>
        <w:rPr>
          <w:color w:val="231F20"/>
          <w:spacing w:val="37"/>
          <w:w w:val="115"/>
        </w:rPr>
        <w:t xml:space="preserve"> </w:t>
      </w:r>
      <w:r>
        <w:rPr>
          <w:color w:val="231F20"/>
          <w:w w:val="115"/>
        </w:rPr>
        <w:t xml:space="preserve">материале, </w:t>
      </w:r>
      <w:r>
        <w:rPr>
          <w:color w:val="231F20"/>
          <w:spacing w:val="35"/>
          <w:w w:val="115"/>
        </w:rPr>
        <w:t xml:space="preserve"> </w:t>
      </w:r>
      <w:r>
        <w:rPr>
          <w:color w:val="231F20"/>
          <w:w w:val="115"/>
        </w:rPr>
        <w:t xml:space="preserve">с </w:t>
      </w:r>
      <w:r>
        <w:rPr>
          <w:color w:val="231F20"/>
          <w:spacing w:val="36"/>
          <w:w w:val="115"/>
        </w:rPr>
        <w:t xml:space="preserve"> </w:t>
      </w:r>
      <w:r>
        <w:rPr>
          <w:color w:val="231F20"/>
          <w:w w:val="115"/>
        </w:rPr>
        <w:t xml:space="preserve">различной </w:t>
      </w:r>
      <w:r>
        <w:rPr>
          <w:color w:val="231F20"/>
          <w:spacing w:val="36"/>
          <w:w w:val="115"/>
        </w:rPr>
        <w:t xml:space="preserve"> </w:t>
      </w:r>
      <w:r>
        <w:rPr>
          <w:color w:val="231F20"/>
          <w:w w:val="115"/>
        </w:rPr>
        <w:t xml:space="preserve">глубиной </w:t>
      </w:r>
      <w:r>
        <w:rPr>
          <w:color w:val="231F20"/>
          <w:spacing w:val="35"/>
          <w:w w:val="115"/>
        </w:rPr>
        <w:t xml:space="preserve"> </w:t>
      </w:r>
      <w:r>
        <w:rPr>
          <w:color w:val="231F20"/>
          <w:w w:val="115"/>
        </w:rPr>
        <w:t>проникновения</w:t>
      </w:r>
      <w:r>
        <w:rPr>
          <w:color w:val="231F20"/>
          <w:spacing w:val="-56"/>
          <w:w w:val="115"/>
        </w:rPr>
        <w:t xml:space="preserve"> </w:t>
      </w:r>
      <w:r>
        <w:rPr>
          <w:color w:val="231F20"/>
          <w:w w:val="115"/>
        </w:rPr>
        <w:t>в их содержание в зависимости от поставленной коммуника-</w:t>
      </w:r>
      <w:r>
        <w:rPr>
          <w:color w:val="231F20"/>
          <w:spacing w:val="1"/>
          <w:w w:val="115"/>
        </w:rPr>
        <w:t xml:space="preserve"> </w:t>
      </w:r>
      <w:r>
        <w:rPr>
          <w:color w:val="231F20"/>
          <w:w w:val="115"/>
        </w:rPr>
        <w:t>тивной задачи: с пониманием основного содержания, с понима-</w:t>
      </w:r>
      <w:r>
        <w:rPr>
          <w:color w:val="231F20"/>
          <w:spacing w:val="1"/>
          <w:w w:val="115"/>
        </w:rPr>
        <w:t xml:space="preserve"> </w:t>
      </w:r>
      <w:r>
        <w:rPr>
          <w:color w:val="231F20"/>
          <w:w w:val="115"/>
        </w:rPr>
        <w:t>нием</w:t>
      </w:r>
      <w:r>
        <w:rPr>
          <w:color w:val="231F20"/>
          <w:spacing w:val="-8"/>
          <w:w w:val="115"/>
        </w:rPr>
        <w:t xml:space="preserve"> </w:t>
      </w:r>
      <w:r>
        <w:rPr>
          <w:color w:val="231F20"/>
          <w:w w:val="115"/>
        </w:rPr>
        <w:t>запрашиваемой</w:t>
      </w:r>
      <w:r>
        <w:rPr>
          <w:color w:val="231F20"/>
          <w:spacing w:val="-8"/>
          <w:w w:val="115"/>
        </w:rPr>
        <w:t xml:space="preserve"> </w:t>
      </w:r>
      <w:r>
        <w:rPr>
          <w:color w:val="231F20"/>
          <w:w w:val="115"/>
        </w:rPr>
        <w:t>информации.</w:t>
      </w:r>
    </w:p>
    <w:p w:rsidR="008052C0" w:rsidRDefault="008052C0" w:rsidP="008052C0">
      <w:pPr>
        <w:pStyle w:val="af1"/>
        <w:spacing w:before="1" w:line="244" w:lineRule="auto"/>
        <w:ind w:right="154"/>
      </w:pPr>
      <w:r>
        <w:rPr>
          <w:color w:val="231F20"/>
          <w:w w:val="115"/>
        </w:rPr>
        <w:t>Чтение с пониманием основного содержания текста предпо-</w:t>
      </w:r>
      <w:r>
        <w:rPr>
          <w:color w:val="231F20"/>
          <w:spacing w:val="1"/>
          <w:w w:val="115"/>
        </w:rPr>
        <w:t xml:space="preserve"> </w:t>
      </w:r>
      <w:r>
        <w:rPr>
          <w:color w:val="231F20"/>
          <w:w w:val="115"/>
        </w:rPr>
        <w:t>лагает</w:t>
      </w:r>
      <w:r>
        <w:rPr>
          <w:color w:val="231F20"/>
          <w:spacing w:val="29"/>
          <w:w w:val="115"/>
        </w:rPr>
        <w:t xml:space="preserve"> </w:t>
      </w:r>
      <w:r>
        <w:rPr>
          <w:color w:val="231F20"/>
          <w:w w:val="115"/>
        </w:rPr>
        <w:t>определение</w:t>
      </w:r>
      <w:r>
        <w:rPr>
          <w:color w:val="231F20"/>
          <w:spacing w:val="30"/>
          <w:w w:val="115"/>
        </w:rPr>
        <w:t xml:space="preserve"> </w:t>
      </w:r>
      <w:r>
        <w:rPr>
          <w:color w:val="231F20"/>
          <w:w w:val="115"/>
        </w:rPr>
        <w:t>основной</w:t>
      </w:r>
      <w:r>
        <w:rPr>
          <w:color w:val="231F20"/>
          <w:spacing w:val="29"/>
          <w:w w:val="115"/>
        </w:rPr>
        <w:t xml:space="preserve"> </w:t>
      </w:r>
      <w:r>
        <w:rPr>
          <w:color w:val="231F20"/>
          <w:w w:val="115"/>
        </w:rPr>
        <w:t>темы</w:t>
      </w:r>
      <w:r>
        <w:rPr>
          <w:color w:val="231F20"/>
          <w:spacing w:val="30"/>
          <w:w w:val="115"/>
        </w:rPr>
        <w:t xml:space="preserve"> </w:t>
      </w:r>
      <w:r>
        <w:rPr>
          <w:color w:val="231F20"/>
          <w:w w:val="115"/>
        </w:rPr>
        <w:t>и</w:t>
      </w:r>
      <w:r>
        <w:rPr>
          <w:color w:val="231F20"/>
          <w:spacing w:val="29"/>
          <w:w w:val="115"/>
        </w:rPr>
        <w:t xml:space="preserve"> </w:t>
      </w:r>
      <w:r>
        <w:rPr>
          <w:color w:val="231F20"/>
          <w:w w:val="115"/>
        </w:rPr>
        <w:t>главных</w:t>
      </w:r>
      <w:r>
        <w:rPr>
          <w:color w:val="231F20"/>
          <w:spacing w:val="30"/>
          <w:w w:val="115"/>
        </w:rPr>
        <w:t xml:space="preserve"> </w:t>
      </w:r>
      <w:r>
        <w:rPr>
          <w:color w:val="231F20"/>
          <w:w w:val="115"/>
        </w:rPr>
        <w:t>фактов/событий</w:t>
      </w:r>
      <w:r>
        <w:rPr>
          <w:color w:val="231F20"/>
          <w:spacing w:val="-55"/>
          <w:w w:val="115"/>
        </w:rPr>
        <w:t xml:space="preserve"> </w:t>
      </w:r>
      <w:r>
        <w:rPr>
          <w:color w:val="231F20"/>
          <w:w w:val="115"/>
        </w:rPr>
        <w:t>в прочитанном тексте с опорой на иллюстрации и с использова-</w:t>
      </w:r>
      <w:r>
        <w:rPr>
          <w:color w:val="231F20"/>
          <w:spacing w:val="1"/>
          <w:w w:val="115"/>
        </w:rPr>
        <w:t xml:space="preserve"> </w:t>
      </w:r>
      <w:r>
        <w:rPr>
          <w:color w:val="231F20"/>
          <w:w w:val="115"/>
        </w:rPr>
        <w:t>нием</w:t>
      </w:r>
      <w:r>
        <w:rPr>
          <w:color w:val="231F20"/>
          <w:spacing w:val="-9"/>
          <w:w w:val="115"/>
        </w:rPr>
        <w:t xml:space="preserve"> </w:t>
      </w:r>
      <w:r>
        <w:rPr>
          <w:color w:val="231F20"/>
          <w:w w:val="115"/>
        </w:rPr>
        <w:t>языковой</w:t>
      </w:r>
      <w:r>
        <w:rPr>
          <w:color w:val="231F20"/>
          <w:spacing w:val="-9"/>
          <w:w w:val="115"/>
        </w:rPr>
        <w:t xml:space="preserve"> </w:t>
      </w:r>
      <w:r>
        <w:rPr>
          <w:color w:val="231F20"/>
          <w:w w:val="115"/>
        </w:rPr>
        <w:t>догадки.</w:t>
      </w:r>
    </w:p>
    <w:p w:rsidR="008052C0" w:rsidRDefault="008052C0" w:rsidP="008052C0">
      <w:pPr>
        <w:pStyle w:val="af1"/>
        <w:spacing w:before="1" w:line="244" w:lineRule="auto"/>
      </w:pPr>
      <w:r>
        <w:rPr>
          <w:color w:val="231F20"/>
          <w:w w:val="115"/>
        </w:rPr>
        <w:t>Чтение с пониманием запрашиваемой информации предпола-</w:t>
      </w:r>
      <w:r>
        <w:rPr>
          <w:color w:val="231F20"/>
          <w:spacing w:val="-55"/>
          <w:w w:val="115"/>
        </w:rPr>
        <w:t xml:space="preserve"> </w:t>
      </w:r>
      <w:r>
        <w:rPr>
          <w:color w:val="231F20"/>
          <w:w w:val="115"/>
        </w:rPr>
        <w:t>гает нахождение в прочитанном тексте и понимание запраши-</w:t>
      </w:r>
      <w:r>
        <w:rPr>
          <w:color w:val="231F20"/>
          <w:spacing w:val="1"/>
          <w:w w:val="115"/>
        </w:rPr>
        <w:t xml:space="preserve"> </w:t>
      </w:r>
      <w:r>
        <w:rPr>
          <w:color w:val="231F20"/>
          <w:w w:val="115"/>
        </w:rPr>
        <w:t>ваемой информации фактического характера с опорой на иллю-</w:t>
      </w:r>
      <w:r>
        <w:rPr>
          <w:color w:val="231F20"/>
          <w:spacing w:val="1"/>
          <w:w w:val="115"/>
        </w:rPr>
        <w:t xml:space="preserve"> </w:t>
      </w:r>
      <w:r>
        <w:rPr>
          <w:color w:val="231F20"/>
          <w:w w:val="115"/>
        </w:rPr>
        <w:t>страции</w:t>
      </w:r>
      <w:r>
        <w:rPr>
          <w:color w:val="231F20"/>
          <w:spacing w:val="-7"/>
          <w:w w:val="115"/>
        </w:rPr>
        <w:t xml:space="preserve"> </w:t>
      </w:r>
      <w:r>
        <w:rPr>
          <w:color w:val="231F20"/>
          <w:w w:val="115"/>
        </w:rPr>
        <w:t>и</w:t>
      </w:r>
      <w:r>
        <w:rPr>
          <w:color w:val="231F20"/>
          <w:spacing w:val="-6"/>
          <w:w w:val="115"/>
        </w:rPr>
        <w:t xml:space="preserve"> </w:t>
      </w:r>
      <w:r>
        <w:rPr>
          <w:color w:val="231F20"/>
          <w:w w:val="115"/>
        </w:rPr>
        <w:t>с</w:t>
      </w:r>
      <w:r>
        <w:rPr>
          <w:color w:val="231F20"/>
          <w:spacing w:val="-7"/>
          <w:w w:val="115"/>
        </w:rPr>
        <w:t xml:space="preserve"> </w:t>
      </w:r>
      <w:r>
        <w:rPr>
          <w:color w:val="231F20"/>
          <w:w w:val="115"/>
        </w:rPr>
        <w:t>использованием</w:t>
      </w:r>
      <w:r>
        <w:rPr>
          <w:color w:val="231F20"/>
          <w:spacing w:val="-6"/>
          <w:w w:val="115"/>
        </w:rPr>
        <w:t xml:space="preserve"> </w:t>
      </w:r>
      <w:r>
        <w:rPr>
          <w:color w:val="231F20"/>
          <w:w w:val="115"/>
        </w:rPr>
        <w:t>языковой</w:t>
      </w:r>
      <w:r>
        <w:rPr>
          <w:color w:val="231F20"/>
          <w:spacing w:val="-7"/>
          <w:w w:val="115"/>
        </w:rPr>
        <w:t xml:space="preserve"> </w:t>
      </w:r>
      <w:r>
        <w:rPr>
          <w:color w:val="231F20"/>
          <w:w w:val="115"/>
        </w:rPr>
        <w:t>догадки.</w:t>
      </w:r>
    </w:p>
    <w:p w:rsidR="008052C0" w:rsidRDefault="008052C0" w:rsidP="008052C0">
      <w:pPr>
        <w:pStyle w:val="af1"/>
        <w:spacing w:before="6" w:line="252" w:lineRule="auto"/>
      </w:pPr>
      <w:r>
        <w:rPr>
          <w:color w:val="231F20"/>
          <w:w w:val="120"/>
        </w:rPr>
        <w:t>Тексты для чтения про себя: диалог, рассказ, сказка, элек-</w:t>
      </w:r>
      <w:r>
        <w:rPr>
          <w:color w:val="231F20"/>
          <w:spacing w:val="1"/>
          <w:w w:val="120"/>
        </w:rPr>
        <w:t xml:space="preserve"> </w:t>
      </w:r>
      <w:r>
        <w:rPr>
          <w:color w:val="231F20"/>
          <w:w w:val="120"/>
        </w:rPr>
        <w:t>тронное</w:t>
      </w:r>
      <w:r>
        <w:rPr>
          <w:color w:val="231F20"/>
          <w:spacing w:val="-14"/>
          <w:w w:val="120"/>
        </w:rPr>
        <w:t xml:space="preserve"> </w:t>
      </w:r>
      <w:r>
        <w:rPr>
          <w:color w:val="231F20"/>
          <w:w w:val="120"/>
        </w:rPr>
        <w:t>сообщение</w:t>
      </w:r>
      <w:r>
        <w:rPr>
          <w:color w:val="231F20"/>
          <w:spacing w:val="-14"/>
          <w:w w:val="120"/>
        </w:rPr>
        <w:t xml:space="preserve"> </w:t>
      </w:r>
      <w:r>
        <w:rPr>
          <w:color w:val="231F20"/>
          <w:w w:val="120"/>
        </w:rPr>
        <w:t>личного</w:t>
      </w:r>
      <w:r>
        <w:rPr>
          <w:color w:val="231F20"/>
          <w:spacing w:val="-14"/>
          <w:w w:val="120"/>
        </w:rPr>
        <w:t xml:space="preserve"> </w:t>
      </w:r>
      <w:r>
        <w:rPr>
          <w:color w:val="231F20"/>
          <w:w w:val="120"/>
        </w:rPr>
        <w:t>характера.</w:t>
      </w:r>
    </w:p>
    <w:p w:rsidR="008052C0" w:rsidRDefault="008052C0" w:rsidP="008052C0">
      <w:pPr>
        <w:pStyle w:val="5"/>
        <w:spacing w:before="2"/>
      </w:pPr>
      <w:r>
        <w:rPr>
          <w:color w:val="231F20"/>
          <w:w w:val="105"/>
        </w:rPr>
        <w:t>Письмо</w:t>
      </w:r>
    </w:p>
    <w:p w:rsidR="008052C0" w:rsidRDefault="008052C0" w:rsidP="008052C0">
      <w:pPr>
        <w:pStyle w:val="af1"/>
        <w:spacing w:before="12" w:line="252" w:lineRule="auto"/>
      </w:pPr>
      <w:r>
        <w:rPr>
          <w:color w:val="231F20"/>
          <w:w w:val="115"/>
        </w:rPr>
        <w:t>Овладение техникой письма (полупечатное написание букв,</w:t>
      </w:r>
      <w:r>
        <w:rPr>
          <w:color w:val="231F20"/>
          <w:spacing w:val="1"/>
          <w:w w:val="115"/>
        </w:rPr>
        <w:t xml:space="preserve"> </w:t>
      </w:r>
      <w:r>
        <w:rPr>
          <w:color w:val="231F20"/>
          <w:w w:val="115"/>
        </w:rPr>
        <w:t>буквосочетаний,</w:t>
      </w:r>
      <w:r>
        <w:rPr>
          <w:color w:val="231F20"/>
          <w:spacing w:val="-10"/>
          <w:w w:val="115"/>
        </w:rPr>
        <w:t xml:space="preserve"> </w:t>
      </w:r>
      <w:r>
        <w:rPr>
          <w:color w:val="231F20"/>
          <w:w w:val="115"/>
        </w:rPr>
        <w:t>слов).</w:t>
      </w:r>
    </w:p>
    <w:p w:rsidR="008052C0" w:rsidRDefault="008052C0" w:rsidP="008052C0">
      <w:pPr>
        <w:widowControl/>
        <w:autoSpaceDE/>
        <w:autoSpaceDN/>
        <w:spacing w:line="252" w:lineRule="auto"/>
        <w:sectPr w:rsidR="008052C0">
          <w:pgSz w:w="7830" w:h="12020"/>
          <w:pgMar w:top="620" w:right="580" w:bottom="760" w:left="580" w:header="0" w:footer="563" w:gutter="0"/>
          <w:cols w:space="720"/>
        </w:sectPr>
      </w:pPr>
    </w:p>
    <w:p w:rsidR="008052C0" w:rsidRDefault="008052C0" w:rsidP="008052C0">
      <w:pPr>
        <w:pStyle w:val="af1"/>
        <w:spacing w:before="70" w:line="252" w:lineRule="auto"/>
        <w:jc w:val="right"/>
      </w:pPr>
      <w:r>
        <w:rPr>
          <w:color w:val="231F20"/>
          <w:w w:val="115"/>
        </w:rPr>
        <w:lastRenderedPageBreak/>
        <w:t>Воспроизведение</w:t>
      </w:r>
      <w:r>
        <w:rPr>
          <w:color w:val="231F20"/>
          <w:spacing w:val="31"/>
          <w:w w:val="115"/>
        </w:rPr>
        <w:t xml:space="preserve"> </w:t>
      </w:r>
      <w:r>
        <w:rPr>
          <w:color w:val="231F20"/>
          <w:w w:val="115"/>
        </w:rPr>
        <w:t>речевых</w:t>
      </w:r>
      <w:r>
        <w:rPr>
          <w:color w:val="231F20"/>
          <w:spacing w:val="32"/>
          <w:w w:val="115"/>
        </w:rPr>
        <w:t xml:space="preserve"> </w:t>
      </w:r>
      <w:r>
        <w:rPr>
          <w:color w:val="231F20"/>
          <w:w w:val="115"/>
        </w:rPr>
        <w:t>образцов,</w:t>
      </w:r>
      <w:r>
        <w:rPr>
          <w:color w:val="231F20"/>
          <w:spacing w:val="31"/>
          <w:w w:val="115"/>
        </w:rPr>
        <w:t xml:space="preserve"> </w:t>
      </w:r>
      <w:r>
        <w:rPr>
          <w:color w:val="231F20"/>
          <w:w w:val="115"/>
        </w:rPr>
        <w:t>списывание</w:t>
      </w:r>
      <w:r>
        <w:rPr>
          <w:color w:val="231F20"/>
          <w:spacing w:val="32"/>
          <w:w w:val="115"/>
        </w:rPr>
        <w:t xml:space="preserve"> </w:t>
      </w:r>
      <w:r>
        <w:rPr>
          <w:color w:val="231F20"/>
          <w:w w:val="115"/>
        </w:rPr>
        <w:t>текста;</w:t>
      </w:r>
      <w:r>
        <w:rPr>
          <w:color w:val="231F20"/>
          <w:spacing w:val="32"/>
          <w:w w:val="115"/>
        </w:rPr>
        <w:t xml:space="preserve"> </w:t>
      </w:r>
      <w:r>
        <w:rPr>
          <w:color w:val="231F20"/>
          <w:w w:val="115"/>
        </w:rPr>
        <w:t>вы-</w:t>
      </w:r>
      <w:r>
        <w:rPr>
          <w:color w:val="231F20"/>
          <w:spacing w:val="-55"/>
          <w:w w:val="115"/>
        </w:rPr>
        <w:t xml:space="preserve"> </w:t>
      </w:r>
      <w:r>
        <w:rPr>
          <w:color w:val="231F20"/>
          <w:w w:val="115"/>
        </w:rPr>
        <w:t>писывание из текста слов, словосочетаний, предложений; встав-</w:t>
      </w:r>
      <w:r>
        <w:rPr>
          <w:color w:val="231F20"/>
          <w:spacing w:val="-55"/>
          <w:w w:val="115"/>
        </w:rPr>
        <w:t xml:space="preserve"> </w:t>
      </w:r>
      <w:r>
        <w:rPr>
          <w:color w:val="231F20"/>
          <w:w w:val="115"/>
        </w:rPr>
        <w:t>ка</w:t>
      </w:r>
      <w:r>
        <w:rPr>
          <w:color w:val="231F20"/>
          <w:spacing w:val="3"/>
          <w:w w:val="115"/>
        </w:rPr>
        <w:t xml:space="preserve"> </w:t>
      </w:r>
      <w:r>
        <w:rPr>
          <w:color w:val="231F20"/>
          <w:w w:val="115"/>
        </w:rPr>
        <w:t>пропущенных</w:t>
      </w:r>
      <w:r>
        <w:rPr>
          <w:color w:val="231F20"/>
          <w:spacing w:val="3"/>
          <w:w w:val="115"/>
        </w:rPr>
        <w:t xml:space="preserve"> </w:t>
      </w:r>
      <w:r>
        <w:rPr>
          <w:color w:val="231F20"/>
          <w:w w:val="115"/>
        </w:rPr>
        <w:t>букв</w:t>
      </w:r>
      <w:r>
        <w:rPr>
          <w:color w:val="231F20"/>
          <w:spacing w:val="3"/>
          <w:w w:val="115"/>
        </w:rPr>
        <w:t xml:space="preserve"> </w:t>
      </w:r>
      <w:r>
        <w:rPr>
          <w:color w:val="231F20"/>
          <w:w w:val="115"/>
        </w:rPr>
        <w:t>в</w:t>
      </w:r>
      <w:r>
        <w:rPr>
          <w:color w:val="231F20"/>
          <w:spacing w:val="3"/>
          <w:w w:val="115"/>
        </w:rPr>
        <w:t xml:space="preserve"> </w:t>
      </w:r>
      <w:r>
        <w:rPr>
          <w:color w:val="231F20"/>
          <w:w w:val="115"/>
        </w:rPr>
        <w:t>слово</w:t>
      </w:r>
      <w:r>
        <w:rPr>
          <w:color w:val="231F20"/>
          <w:spacing w:val="3"/>
          <w:w w:val="115"/>
        </w:rPr>
        <w:t xml:space="preserve"> </w:t>
      </w:r>
      <w:r>
        <w:rPr>
          <w:color w:val="231F20"/>
          <w:w w:val="115"/>
        </w:rPr>
        <w:t>или</w:t>
      </w:r>
      <w:r>
        <w:rPr>
          <w:color w:val="231F20"/>
          <w:spacing w:val="3"/>
          <w:w w:val="115"/>
        </w:rPr>
        <w:t xml:space="preserve"> </w:t>
      </w:r>
      <w:r>
        <w:rPr>
          <w:color w:val="231F20"/>
          <w:w w:val="115"/>
        </w:rPr>
        <w:t>слов</w:t>
      </w:r>
      <w:r>
        <w:rPr>
          <w:color w:val="231F20"/>
          <w:spacing w:val="3"/>
          <w:w w:val="115"/>
        </w:rPr>
        <w:t xml:space="preserve"> </w:t>
      </w:r>
      <w:r>
        <w:rPr>
          <w:color w:val="231F20"/>
          <w:w w:val="115"/>
        </w:rPr>
        <w:t>в</w:t>
      </w:r>
      <w:r>
        <w:rPr>
          <w:color w:val="231F20"/>
          <w:spacing w:val="3"/>
          <w:w w:val="115"/>
        </w:rPr>
        <w:t xml:space="preserve"> </w:t>
      </w:r>
      <w:r>
        <w:rPr>
          <w:color w:val="231F20"/>
          <w:w w:val="115"/>
        </w:rPr>
        <w:t>предложение,</w:t>
      </w:r>
      <w:r>
        <w:rPr>
          <w:color w:val="231F20"/>
          <w:spacing w:val="3"/>
          <w:w w:val="115"/>
        </w:rPr>
        <w:t xml:space="preserve"> </w:t>
      </w:r>
      <w:r>
        <w:rPr>
          <w:color w:val="231F20"/>
          <w:w w:val="115"/>
        </w:rPr>
        <w:t>дописы-</w:t>
      </w:r>
      <w:r>
        <w:rPr>
          <w:color w:val="231F20"/>
          <w:spacing w:val="-54"/>
          <w:w w:val="115"/>
        </w:rPr>
        <w:t xml:space="preserve"> </w:t>
      </w:r>
      <w:r>
        <w:rPr>
          <w:color w:val="231F20"/>
          <w:w w:val="115"/>
        </w:rPr>
        <w:t>вание</w:t>
      </w:r>
      <w:r>
        <w:rPr>
          <w:color w:val="231F20"/>
          <w:spacing w:val="-10"/>
          <w:w w:val="115"/>
        </w:rPr>
        <w:t xml:space="preserve"> </w:t>
      </w:r>
      <w:r>
        <w:rPr>
          <w:color w:val="231F20"/>
          <w:w w:val="115"/>
        </w:rPr>
        <w:t>предложений</w:t>
      </w:r>
      <w:r>
        <w:rPr>
          <w:color w:val="231F20"/>
          <w:spacing w:val="-9"/>
          <w:w w:val="115"/>
        </w:rPr>
        <w:t xml:space="preserve"> </w:t>
      </w:r>
      <w:r>
        <w:rPr>
          <w:color w:val="231F20"/>
          <w:w w:val="115"/>
        </w:rPr>
        <w:t>в</w:t>
      </w:r>
      <w:r>
        <w:rPr>
          <w:color w:val="231F20"/>
          <w:spacing w:val="-9"/>
          <w:w w:val="115"/>
        </w:rPr>
        <w:t xml:space="preserve"> </w:t>
      </w:r>
      <w:r>
        <w:rPr>
          <w:color w:val="231F20"/>
          <w:w w:val="115"/>
        </w:rPr>
        <w:t>соответствии</w:t>
      </w:r>
      <w:r>
        <w:rPr>
          <w:color w:val="231F20"/>
          <w:spacing w:val="-9"/>
          <w:w w:val="115"/>
        </w:rPr>
        <w:t xml:space="preserve"> </w:t>
      </w:r>
      <w:r>
        <w:rPr>
          <w:color w:val="231F20"/>
          <w:w w:val="115"/>
        </w:rPr>
        <w:t>с</w:t>
      </w:r>
      <w:r>
        <w:rPr>
          <w:color w:val="231F20"/>
          <w:spacing w:val="-9"/>
          <w:w w:val="115"/>
        </w:rPr>
        <w:t xml:space="preserve"> </w:t>
      </w:r>
      <w:r>
        <w:rPr>
          <w:color w:val="231F20"/>
          <w:w w:val="115"/>
        </w:rPr>
        <w:t>решаемой</w:t>
      </w:r>
      <w:r>
        <w:rPr>
          <w:color w:val="231F20"/>
          <w:spacing w:val="-9"/>
          <w:w w:val="115"/>
        </w:rPr>
        <w:t xml:space="preserve"> </w:t>
      </w:r>
      <w:r>
        <w:rPr>
          <w:color w:val="231F20"/>
          <w:w w:val="115"/>
        </w:rPr>
        <w:t>учебной</w:t>
      </w:r>
      <w:r>
        <w:rPr>
          <w:color w:val="231F20"/>
          <w:spacing w:val="-10"/>
          <w:w w:val="115"/>
        </w:rPr>
        <w:t xml:space="preserve"> </w:t>
      </w:r>
      <w:r>
        <w:rPr>
          <w:color w:val="231F20"/>
          <w:w w:val="115"/>
        </w:rPr>
        <w:t>задачей.</w:t>
      </w:r>
      <w:r>
        <w:rPr>
          <w:color w:val="231F20"/>
          <w:spacing w:val="-54"/>
          <w:w w:val="115"/>
        </w:rPr>
        <w:t xml:space="preserve"> </w:t>
      </w:r>
      <w:r>
        <w:rPr>
          <w:color w:val="231F20"/>
          <w:w w:val="115"/>
        </w:rPr>
        <w:t>Заполнение</w:t>
      </w:r>
      <w:r>
        <w:rPr>
          <w:color w:val="231F20"/>
          <w:spacing w:val="12"/>
          <w:w w:val="115"/>
        </w:rPr>
        <w:t xml:space="preserve"> </w:t>
      </w:r>
      <w:r>
        <w:rPr>
          <w:color w:val="231F20"/>
          <w:w w:val="115"/>
        </w:rPr>
        <w:t>простых</w:t>
      </w:r>
      <w:r>
        <w:rPr>
          <w:color w:val="231F20"/>
          <w:spacing w:val="13"/>
          <w:w w:val="115"/>
        </w:rPr>
        <w:t xml:space="preserve"> </w:t>
      </w:r>
      <w:r>
        <w:rPr>
          <w:color w:val="231F20"/>
          <w:w w:val="115"/>
        </w:rPr>
        <w:t>формуляров</w:t>
      </w:r>
      <w:r>
        <w:rPr>
          <w:color w:val="231F20"/>
          <w:spacing w:val="12"/>
          <w:w w:val="115"/>
        </w:rPr>
        <w:t xml:space="preserve"> </w:t>
      </w:r>
      <w:r>
        <w:rPr>
          <w:color w:val="231F20"/>
          <w:w w:val="115"/>
        </w:rPr>
        <w:t>с</w:t>
      </w:r>
      <w:r>
        <w:rPr>
          <w:color w:val="231F20"/>
          <w:spacing w:val="13"/>
          <w:w w:val="115"/>
        </w:rPr>
        <w:t xml:space="preserve"> </w:t>
      </w:r>
      <w:r>
        <w:rPr>
          <w:color w:val="231F20"/>
          <w:w w:val="115"/>
        </w:rPr>
        <w:t>указанием</w:t>
      </w:r>
      <w:r>
        <w:rPr>
          <w:color w:val="231F20"/>
          <w:spacing w:val="12"/>
          <w:w w:val="115"/>
        </w:rPr>
        <w:t xml:space="preserve"> </w:t>
      </w:r>
      <w:r>
        <w:rPr>
          <w:color w:val="231F20"/>
          <w:w w:val="115"/>
        </w:rPr>
        <w:t>личной</w:t>
      </w:r>
      <w:r>
        <w:rPr>
          <w:color w:val="231F20"/>
          <w:spacing w:val="13"/>
          <w:w w:val="115"/>
        </w:rPr>
        <w:t xml:space="preserve"> </w:t>
      </w:r>
      <w:r>
        <w:rPr>
          <w:color w:val="231F20"/>
          <w:w w:val="115"/>
        </w:rPr>
        <w:t>инфор-</w:t>
      </w:r>
      <w:r>
        <w:rPr>
          <w:color w:val="231F20"/>
          <w:spacing w:val="1"/>
          <w:w w:val="115"/>
        </w:rPr>
        <w:t xml:space="preserve"> </w:t>
      </w:r>
      <w:r>
        <w:rPr>
          <w:color w:val="231F20"/>
          <w:w w:val="115"/>
        </w:rPr>
        <w:t>мации</w:t>
      </w:r>
      <w:r>
        <w:rPr>
          <w:color w:val="231F20"/>
          <w:spacing w:val="34"/>
          <w:w w:val="115"/>
        </w:rPr>
        <w:t xml:space="preserve"> </w:t>
      </w:r>
      <w:r>
        <w:rPr>
          <w:color w:val="231F20"/>
          <w:w w:val="115"/>
        </w:rPr>
        <w:t>(имя,</w:t>
      </w:r>
      <w:r>
        <w:rPr>
          <w:color w:val="231F20"/>
          <w:spacing w:val="34"/>
          <w:w w:val="115"/>
        </w:rPr>
        <w:t xml:space="preserve"> </w:t>
      </w:r>
      <w:r>
        <w:rPr>
          <w:color w:val="231F20"/>
          <w:w w:val="115"/>
        </w:rPr>
        <w:t>фамилия,</w:t>
      </w:r>
      <w:r>
        <w:rPr>
          <w:color w:val="231F20"/>
          <w:spacing w:val="35"/>
          <w:w w:val="115"/>
        </w:rPr>
        <w:t xml:space="preserve"> </w:t>
      </w:r>
      <w:r>
        <w:rPr>
          <w:color w:val="231F20"/>
          <w:w w:val="115"/>
        </w:rPr>
        <w:t>возраст,</w:t>
      </w:r>
      <w:r>
        <w:rPr>
          <w:color w:val="231F20"/>
          <w:spacing w:val="34"/>
          <w:w w:val="115"/>
        </w:rPr>
        <w:t xml:space="preserve"> </w:t>
      </w:r>
      <w:r>
        <w:rPr>
          <w:color w:val="231F20"/>
          <w:w w:val="115"/>
        </w:rPr>
        <w:t>страна</w:t>
      </w:r>
      <w:r>
        <w:rPr>
          <w:color w:val="231F20"/>
          <w:spacing w:val="34"/>
          <w:w w:val="115"/>
        </w:rPr>
        <w:t xml:space="preserve"> </w:t>
      </w:r>
      <w:r>
        <w:rPr>
          <w:color w:val="231F20"/>
          <w:w w:val="115"/>
        </w:rPr>
        <w:t>проживания)</w:t>
      </w:r>
      <w:r>
        <w:rPr>
          <w:color w:val="231F20"/>
          <w:spacing w:val="35"/>
          <w:w w:val="115"/>
        </w:rPr>
        <w:t xml:space="preserve"> </w:t>
      </w:r>
      <w:r>
        <w:rPr>
          <w:color w:val="231F20"/>
          <w:w w:val="115"/>
        </w:rPr>
        <w:t>в</w:t>
      </w:r>
      <w:r>
        <w:rPr>
          <w:color w:val="231F20"/>
          <w:spacing w:val="34"/>
          <w:w w:val="115"/>
        </w:rPr>
        <w:t xml:space="preserve"> </w:t>
      </w:r>
      <w:r>
        <w:rPr>
          <w:color w:val="231F20"/>
          <w:w w:val="115"/>
        </w:rPr>
        <w:t>соответ-</w:t>
      </w:r>
      <w:r>
        <w:rPr>
          <w:color w:val="231F20"/>
          <w:spacing w:val="-54"/>
          <w:w w:val="115"/>
        </w:rPr>
        <w:t xml:space="preserve"> </w:t>
      </w:r>
      <w:r>
        <w:rPr>
          <w:color w:val="231F20"/>
          <w:w w:val="115"/>
        </w:rPr>
        <w:t>ствии</w:t>
      </w:r>
      <w:r>
        <w:rPr>
          <w:color w:val="231F20"/>
          <w:spacing w:val="-14"/>
          <w:w w:val="115"/>
        </w:rPr>
        <w:t xml:space="preserve"> </w:t>
      </w:r>
      <w:r>
        <w:rPr>
          <w:color w:val="231F20"/>
          <w:w w:val="115"/>
        </w:rPr>
        <w:t>с</w:t>
      </w:r>
      <w:r>
        <w:rPr>
          <w:color w:val="231F20"/>
          <w:spacing w:val="-14"/>
          <w:w w:val="115"/>
        </w:rPr>
        <w:t xml:space="preserve"> </w:t>
      </w:r>
      <w:r>
        <w:rPr>
          <w:color w:val="231F20"/>
          <w:w w:val="115"/>
        </w:rPr>
        <w:t>нормами,</w:t>
      </w:r>
      <w:r>
        <w:rPr>
          <w:color w:val="231F20"/>
          <w:spacing w:val="-14"/>
          <w:w w:val="115"/>
        </w:rPr>
        <w:t xml:space="preserve"> </w:t>
      </w:r>
      <w:r>
        <w:rPr>
          <w:color w:val="231F20"/>
          <w:w w:val="115"/>
        </w:rPr>
        <w:t>принятыми</w:t>
      </w:r>
      <w:r>
        <w:rPr>
          <w:color w:val="231F20"/>
          <w:spacing w:val="-14"/>
          <w:w w:val="115"/>
        </w:rPr>
        <w:t xml:space="preserve"> </w:t>
      </w:r>
      <w:r>
        <w:rPr>
          <w:color w:val="231F20"/>
          <w:w w:val="115"/>
        </w:rPr>
        <w:t>в</w:t>
      </w:r>
      <w:r>
        <w:rPr>
          <w:color w:val="231F20"/>
          <w:spacing w:val="-14"/>
          <w:w w:val="115"/>
        </w:rPr>
        <w:t xml:space="preserve"> </w:t>
      </w:r>
      <w:r>
        <w:rPr>
          <w:color w:val="231F20"/>
          <w:w w:val="115"/>
        </w:rPr>
        <w:t>стране/странах</w:t>
      </w:r>
      <w:r>
        <w:rPr>
          <w:color w:val="231F20"/>
          <w:spacing w:val="-13"/>
          <w:w w:val="115"/>
        </w:rPr>
        <w:t xml:space="preserve"> </w:t>
      </w:r>
      <w:r>
        <w:rPr>
          <w:color w:val="231F20"/>
          <w:w w:val="115"/>
        </w:rPr>
        <w:t>изучаемого</w:t>
      </w:r>
      <w:r>
        <w:rPr>
          <w:color w:val="231F20"/>
          <w:spacing w:val="-14"/>
          <w:w w:val="115"/>
        </w:rPr>
        <w:t xml:space="preserve"> </w:t>
      </w:r>
      <w:r>
        <w:rPr>
          <w:color w:val="231F20"/>
          <w:w w:val="115"/>
        </w:rPr>
        <w:t>языка.</w:t>
      </w:r>
    </w:p>
    <w:p w:rsidR="008052C0" w:rsidRDefault="008052C0" w:rsidP="008052C0">
      <w:pPr>
        <w:pStyle w:val="af1"/>
        <w:spacing w:line="252" w:lineRule="auto"/>
      </w:pPr>
      <w:r>
        <w:rPr>
          <w:color w:val="231F20"/>
          <w:w w:val="115"/>
        </w:rPr>
        <w:t>Написание</w:t>
      </w:r>
      <w:r>
        <w:rPr>
          <w:color w:val="231F20"/>
          <w:spacing w:val="48"/>
          <w:w w:val="115"/>
        </w:rPr>
        <w:t xml:space="preserve"> </w:t>
      </w:r>
      <w:r>
        <w:rPr>
          <w:color w:val="231F20"/>
          <w:w w:val="115"/>
        </w:rPr>
        <w:t xml:space="preserve">с </w:t>
      </w:r>
      <w:r>
        <w:rPr>
          <w:color w:val="231F20"/>
          <w:spacing w:val="47"/>
          <w:w w:val="115"/>
        </w:rPr>
        <w:t xml:space="preserve"> </w:t>
      </w:r>
      <w:r>
        <w:rPr>
          <w:color w:val="231F20"/>
          <w:w w:val="115"/>
        </w:rPr>
        <w:t xml:space="preserve">опорой </w:t>
      </w:r>
      <w:r>
        <w:rPr>
          <w:color w:val="231F20"/>
          <w:spacing w:val="47"/>
          <w:w w:val="115"/>
        </w:rPr>
        <w:t xml:space="preserve"> </w:t>
      </w:r>
      <w:r>
        <w:rPr>
          <w:color w:val="231F20"/>
          <w:w w:val="115"/>
        </w:rPr>
        <w:t xml:space="preserve">на </w:t>
      </w:r>
      <w:r>
        <w:rPr>
          <w:color w:val="231F20"/>
          <w:spacing w:val="47"/>
          <w:w w:val="115"/>
        </w:rPr>
        <w:t xml:space="preserve"> </w:t>
      </w:r>
      <w:r>
        <w:rPr>
          <w:color w:val="231F20"/>
          <w:w w:val="115"/>
        </w:rPr>
        <w:t xml:space="preserve">образец </w:t>
      </w:r>
      <w:r>
        <w:rPr>
          <w:color w:val="231F20"/>
          <w:spacing w:val="47"/>
          <w:w w:val="115"/>
        </w:rPr>
        <w:t xml:space="preserve"> </w:t>
      </w:r>
      <w:r>
        <w:rPr>
          <w:color w:val="231F20"/>
          <w:w w:val="115"/>
        </w:rPr>
        <w:t xml:space="preserve">коротких </w:t>
      </w:r>
      <w:r>
        <w:rPr>
          <w:color w:val="231F20"/>
          <w:spacing w:val="48"/>
          <w:w w:val="115"/>
        </w:rPr>
        <w:t xml:space="preserve"> </w:t>
      </w:r>
      <w:r>
        <w:rPr>
          <w:color w:val="231F20"/>
          <w:w w:val="115"/>
        </w:rPr>
        <w:t>поздравлений</w:t>
      </w:r>
      <w:r>
        <w:rPr>
          <w:color w:val="231F20"/>
          <w:spacing w:val="-56"/>
          <w:w w:val="115"/>
        </w:rPr>
        <w:t xml:space="preserve"> </w:t>
      </w:r>
      <w:r>
        <w:rPr>
          <w:color w:val="231F20"/>
          <w:w w:val="115"/>
        </w:rPr>
        <w:t>с</w:t>
      </w:r>
      <w:r>
        <w:rPr>
          <w:color w:val="231F20"/>
          <w:spacing w:val="-8"/>
          <w:w w:val="115"/>
        </w:rPr>
        <w:t xml:space="preserve"> </w:t>
      </w:r>
      <w:r>
        <w:rPr>
          <w:color w:val="231F20"/>
          <w:w w:val="115"/>
        </w:rPr>
        <w:t>праздниками</w:t>
      </w:r>
      <w:r>
        <w:rPr>
          <w:color w:val="231F20"/>
          <w:spacing w:val="-7"/>
          <w:w w:val="115"/>
        </w:rPr>
        <w:t xml:space="preserve"> </w:t>
      </w:r>
      <w:r>
        <w:rPr>
          <w:color w:val="231F20"/>
          <w:w w:val="115"/>
        </w:rPr>
        <w:t>(с</w:t>
      </w:r>
      <w:r>
        <w:rPr>
          <w:color w:val="231F20"/>
          <w:spacing w:val="-7"/>
          <w:w w:val="115"/>
        </w:rPr>
        <w:t xml:space="preserve"> </w:t>
      </w:r>
      <w:r>
        <w:rPr>
          <w:color w:val="231F20"/>
          <w:w w:val="115"/>
        </w:rPr>
        <w:t>днём</w:t>
      </w:r>
      <w:r>
        <w:rPr>
          <w:color w:val="231F20"/>
          <w:spacing w:val="-7"/>
          <w:w w:val="115"/>
        </w:rPr>
        <w:t xml:space="preserve"> </w:t>
      </w:r>
      <w:r>
        <w:rPr>
          <w:color w:val="231F20"/>
          <w:w w:val="115"/>
        </w:rPr>
        <w:t>рождения,</w:t>
      </w:r>
      <w:r>
        <w:rPr>
          <w:color w:val="231F20"/>
          <w:spacing w:val="-7"/>
          <w:w w:val="115"/>
        </w:rPr>
        <w:t xml:space="preserve"> </w:t>
      </w:r>
      <w:r>
        <w:rPr>
          <w:color w:val="231F20"/>
          <w:w w:val="115"/>
        </w:rPr>
        <w:t>Новым</w:t>
      </w:r>
      <w:r>
        <w:rPr>
          <w:color w:val="231F20"/>
          <w:spacing w:val="-7"/>
          <w:w w:val="115"/>
        </w:rPr>
        <w:t xml:space="preserve"> </w:t>
      </w:r>
      <w:r>
        <w:rPr>
          <w:color w:val="231F20"/>
          <w:w w:val="115"/>
        </w:rPr>
        <w:t>годом).</w:t>
      </w:r>
    </w:p>
    <w:p w:rsidR="008052C0" w:rsidRDefault="008052C0" w:rsidP="008052C0">
      <w:pPr>
        <w:pStyle w:val="2"/>
        <w:spacing w:before="140"/>
      </w:pPr>
      <w:r>
        <w:rPr>
          <w:color w:val="231F20"/>
          <w:w w:val="80"/>
        </w:rPr>
        <w:t>Языковые</w:t>
      </w:r>
      <w:r>
        <w:rPr>
          <w:color w:val="231F20"/>
          <w:spacing w:val="24"/>
          <w:w w:val="80"/>
        </w:rPr>
        <w:t xml:space="preserve"> </w:t>
      </w:r>
      <w:r>
        <w:rPr>
          <w:color w:val="231F20"/>
          <w:w w:val="80"/>
        </w:rPr>
        <w:t>знания</w:t>
      </w:r>
      <w:r>
        <w:rPr>
          <w:color w:val="231F20"/>
          <w:spacing w:val="24"/>
          <w:w w:val="80"/>
        </w:rPr>
        <w:t xml:space="preserve"> </w:t>
      </w:r>
      <w:r>
        <w:rPr>
          <w:color w:val="231F20"/>
          <w:w w:val="80"/>
        </w:rPr>
        <w:t>и</w:t>
      </w:r>
      <w:r>
        <w:rPr>
          <w:color w:val="231F20"/>
          <w:spacing w:val="24"/>
          <w:w w:val="80"/>
        </w:rPr>
        <w:t xml:space="preserve"> </w:t>
      </w:r>
      <w:r>
        <w:rPr>
          <w:color w:val="231F20"/>
          <w:w w:val="80"/>
        </w:rPr>
        <w:t>навыки</w:t>
      </w:r>
    </w:p>
    <w:p w:rsidR="008052C0" w:rsidRDefault="008052C0" w:rsidP="008052C0">
      <w:pPr>
        <w:pStyle w:val="5"/>
        <w:spacing w:before="74"/>
      </w:pPr>
      <w:r>
        <w:rPr>
          <w:color w:val="231F20"/>
        </w:rPr>
        <w:t>Фонетическая</w:t>
      </w:r>
      <w:r>
        <w:rPr>
          <w:color w:val="231F20"/>
          <w:spacing w:val="10"/>
        </w:rPr>
        <w:t xml:space="preserve"> </w:t>
      </w:r>
      <w:r>
        <w:rPr>
          <w:color w:val="231F20"/>
        </w:rPr>
        <w:t>сторона</w:t>
      </w:r>
      <w:r>
        <w:rPr>
          <w:color w:val="231F20"/>
          <w:spacing w:val="11"/>
        </w:rPr>
        <w:t xml:space="preserve"> </w:t>
      </w:r>
      <w:r>
        <w:rPr>
          <w:color w:val="231F20"/>
        </w:rPr>
        <w:t>речи</w:t>
      </w:r>
    </w:p>
    <w:p w:rsidR="008052C0" w:rsidRDefault="008052C0" w:rsidP="008052C0">
      <w:pPr>
        <w:pStyle w:val="af1"/>
        <w:spacing w:before="12" w:line="252" w:lineRule="auto"/>
      </w:pPr>
      <w:r>
        <w:rPr>
          <w:color w:val="231F20"/>
          <w:w w:val="120"/>
        </w:rPr>
        <w:t>Буквы английского алфавита. Корректное называние букв</w:t>
      </w:r>
      <w:r>
        <w:rPr>
          <w:color w:val="231F20"/>
          <w:spacing w:val="1"/>
          <w:w w:val="120"/>
        </w:rPr>
        <w:t xml:space="preserve"> </w:t>
      </w:r>
      <w:r>
        <w:rPr>
          <w:color w:val="231F20"/>
          <w:w w:val="120"/>
        </w:rPr>
        <w:t>английского</w:t>
      </w:r>
      <w:r>
        <w:rPr>
          <w:color w:val="231F20"/>
          <w:spacing w:val="-13"/>
          <w:w w:val="120"/>
        </w:rPr>
        <w:t xml:space="preserve"> </w:t>
      </w:r>
      <w:r>
        <w:rPr>
          <w:color w:val="231F20"/>
          <w:w w:val="120"/>
        </w:rPr>
        <w:t>алфавита.</w:t>
      </w:r>
    </w:p>
    <w:p w:rsidR="008052C0" w:rsidRDefault="008052C0" w:rsidP="008052C0">
      <w:pPr>
        <w:pStyle w:val="af1"/>
        <w:spacing w:line="252" w:lineRule="auto"/>
        <w:ind w:right="156"/>
      </w:pPr>
      <w:r>
        <w:rPr>
          <w:color w:val="231F20"/>
          <w:w w:val="120"/>
        </w:rPr>
        <w:t>Нормы произношения: долгота и краткость гласных, отсут-</w:t>
      </w:r>
      <w:r>
        <w:rPr>
          <w:color w:val="231F20"/>
          <w:spacing w:val="-57"/>
          <w:w w:val="120"/>
        </w:rPr>
        <w:t xml:space="preserve"> </w:t>
      </w:r>
      <w:r>
        <w:rPr>
          <w:color w:val="231F20"/>
          <w:w w:val="120"/>
        </w:rPr>
        <w:t>ствие оглушения звонких согласных в конце слога или слова,</w:t>
      </w:r>
      <w:r>
        <w:rPr>
          <w:color w:val="231F20"/>
          <w:spacing w:val="-57"/>
          <w:w w:val="120"/>
        </w:rPr>
        <w:t xml:space="preserve"> </w:t>
      </w:r>
      <w:r>
        <w:rPr>
          <w:color w:val="231F20"/>
          <w:spacing w:val="-1"/>
          <w:w w:val="120"/>
        </w:rPr>
        <w:t xml:space="preserve">отсутствие смягчения согласных </w:t>
      </w:r>
      <w:r>
        <w:rPr>
          <w:color w:val="231F20"/>
          <w:w w:val="120"/>
        </w:rPr>
        <w:t>перед гласными. Связующее</w:t>
      </w:r>
      <w:r>
        <w:rPr>
          <w:color w:val="231F20"/>
          <w:spacing w:val="-57"/>
          <w:w w:val="120"/>
        </w:rPr>
        <w:t xml:space="preserve"> </w:t>
      </w:r>
      <w:r>
        <w:rPr>
          <w:color w:val="231F20"/>
          <w:w w:val="120"/>
        </w:rPr>
        <w:t>“r”</w:t>
      </w:r>
      <w:r>
        <w:rPr>
          <w:color w:val="231F20"/>
          <w:spacing w:val="-12"/>
          <w:w w:val="120"/>
        </w:rPr>
        <w:t xml:space="preserve"> </w:t>
      </w:r>
      <w:r>
        <w:rPr>
          <w:color w:val="231F20"/>
          <w:w w:val="120"/>
        </w:rPr>
        <w:t>(there</w:t>
      </w:r>
      <w:r>
        <w:rPr>
          <w:color w:val="231F20"/>
          <w:spacing w:val="-11"/>
          <w:w w:val="120"/>
        </w:rPr>
        <w:t xml:space="preserve"> </w:t>
      </w:r>
      <w:r>
        <w:rPr>
          <w:color w:val="231F20"/>
          <w:w w:val="120"/>
        </w:rPr>
        <w:t>is/there).</w:t>
      </w:r>
    </w:p>
    <w:p w:rsidR="008052C0" w:rsidRDefault="008052C0" w:rsidP="008052C0">
      <w:pPr>
        <w:pStyle w:val="af1"/>
        <w:spacing w:line="252" w:lineRule="auto"/>
      </w:pPr>
      <w:r>
        <w:rPr>
          <w:color w:val="231F20"/>
          <w:w w:val="115"/>
        </w:rPr>
        <w:t>Различение</w:t>
      </w:r>
      <w:r>
        <w:rPr>
          <w:color w:val="231F20"/>
          <w:spacing w:val="-10"/>
          <w:w w:val="115"/>
        </w:rPr>
        <w:t xml:space="preserve"> </w:t>
      </w:r>
      <w:r>
        <w:rPr>
          <w:color w:val="231F20"/>
          <w:w w:val="115"/>
        </w:rPr>
        <w:t>на</w:t>
      </w:r>
      <w:r>
        <w:rPr>
          <w:color w:val="231F20"/>
          <w:spacing w:val="-9"/>
          <w:w w:val="115"/>
        </w:rPr>
        <w:t xml:space="preserve"> </w:t>
      </w:r>
      <w:r>
        <w:rPr>
          <w:color w:val="231F20"/>
          <w:w w:val="115"/>
        </w:rPr>
        <w:t>слух</w:t>
      </w:r>
      <w:r>
        <w:rPr>
          <w:color w:val="231F20"/>
          <w:spacing w:val="-9"/>
          <w:w w:val="115"/>
        </w:rPr>
        <w:t xml:space="preserve"> </w:t>
      </w:r>
      <w:r>
        <w:rPr>
          <w:color w:val="231F20"/>
          <w:w w:val="115"/>
        </w:rPr>
        <w:t>и</w:t>
      </w:r>
      <w:r>
        <w:rPr>
          <w:color w:val="231F20"/>
          <w:spacing w:val="-10"/>
          <w:w w:val="115"/>
        </w:rPr>
        <w:t xml:space="preserve"> </w:t>
      </w:r>
      <w:r>
        <w:rPr>
          <w:color w:val="231F20"/>
          <w:w w:val="115"/>
        </w:rPr>
        <w:t>адекватное,</w:t>
      </w:r>
      <w:r>
        <w:rPr>
          <w:color w:val="231F20"/>
          <w:spacing w:val="-9"/>
          <w:w w:val="115"/>
        </w:rPr>
        <w:t xml:space="preserve"> </w:t>
      </w:r>
      <w:r>
        <w:rPr>
          <w:color w:val="231F20"/>
          <w:w w:val="115"/>
        </w:rPr>
        <w:t>без</w:t>
      </w:r>
      <w:r>
        <w:rPr>
          <w:color w:val="231F20"/>
          <w:spacing w:val="-9"/>
          <w:w w:val="115"/>
        </w:rPr>
        <w:t xml:space="preserve"> </w:t>
      </w:r>
      <w:r>
        <w:rPr>
          <w:color w:val="231F20"/>
          <w:w w:val="115"/>
        </w:rPr>
        <w:t>ошибок,</w:t>
      </w:r>
      <w:r>
        <w:rPr>
          <w:color w:val="231F20"/>
          <w:spacing w:val="-9"/>
          <w:w w:val="115"/>
        </w:rPr>
        <w:t xml:space="preserve"> </w:t>
      </w:r>
      <w:r>
        <w:rPr>
          <w:color w:val="231F20"/>
          <w:w w:val="115"/>
        </w:rPr>
        <w:t>ведущих</w:t>
      </w:r>
      <w:r>
        <w:rPr>
          <w:color w:val="231F20"/>
          <w:spacing w:val="-10"/>
          <w:w w:val="115"/>
        </w:rPr>
        <w:t xml:space="preserve"> </w:t>
      </w:r>
      <w:r>
        <w:rPr>
          <w:color w:val="231F20"/>
          <w:w w:val="115"/>
        </w:rPr>
        <w:t>к</w:t>
      </w:r>
      <w:r>
        <w:rPr>
          <w:color w:val="231F20"/>
          <w:spacing w:val="-9"/>
          <w:w w:val="115"/>
        </w:rPr>
        <w:t xml:space="preserve"> </w:t>
      </w:r>
      <w:r>
        <w:rPr>
          <w:color w:val="231F20"/>
          <w:w w:val="115"/>
        </w:rPr>
        <w:t>сбою</w:t>
      </w:r>
      <w:r>
        <w:rPr>
          <w:color w:val="231F20"/>
          <w:spacing w:val="-55"/>
          <w:w w:val="115"/>
        </w:rPr>
        <w:t xml:space="preserve"> </w:t>
      </w:r>
      <w:r>
        <w:rPr>
          <w:color w:val="231F20"/>
          <w:w w:val="115"/>
        </w:rPr>
        <w:t>в коммуникации, произнесение слов с соблюдением правильно-</w:t>
      </w:r>
      <w:r>
        <w:rPr>
          <w:color w:val="231F20"/>
          <w:spacing w:val="1"/>
          <w:w w:val="115"/>
        </w:rPr>
        <w:t xml:space="preserve"> </w:t>
      </w:r>
      <w:r>
        <w:rPr>
          <w:color w:val="231F20"/>
          <w:w w:val="115"/>
        </w:rPr>
        <w:t xml:space="preserve">го ударения и </w:t>
      </w:r>
      <w:r>
        <w:rPr>
          <w:i/>
          <w:color w:val="231F20"/>
          <w:w w:val="115"/>
        </w:rPr>
        <w:t xml:space="preserve">фраз/предложений </w:t>
      </w:r>
      <w:r>
        <w:rPr>
          <w:color w:val="231F20"/>
          <w:w w:val="115"/>
        </w:rPr>
        <w:t>(повествовательного, побуди-</w:t>
      </w:r>
      <w:r>
        <w:rPr>
          <w:color w:val="231F20"/>
          <w:spacing w:val="1"/>
          <w:w w:val="115"/>
        </w:rPr>
        <w:t xml:space="preserve"> </w:t>
      </w:r>
      <w:r>
        <w:rPr>
          <w:color w:val="231F20"/>
          <w:spacing w:val="-1"/>
          <w:w w:val="120"/>
        </w:rPr>
        <w:t xml:space="preserve">тельного и вопросительного: </w:t>
      </w:r>
      <w:r>
        <w:rPr>
          <w:color w:val="231F20"/>
          <w:w w:val="120"/>
        </w:rPr>
        <w:t>общий и специальный вопросы)</w:t>
      </w:r>
      <w:r>
        <w:rPr>
          <w:color w:val="231F20"/>
          <w:spacing w:val="1"/>
          <w:w w:val="120"/>
        </w:rPr>
        <w:t xml:space="preserve"> </w:t>
      </w:r>
      <w:r>
        <w:rPr>
          <w:color w:val="231F20"/>
          <w:w w:val="115"/>
        </w:rPr>
        <w:t>с</w:t>
      </w:r>
      <w:r>
        <w:rPr>
          <w:color w:val="231F20"/>
          <w:spacing w:val="-12"/>
          <w:w w:val="115"/>
        </w:rPr>
        <w:t xml:space="preserve"> </w:t>
      </w:r>
      <w:r>
        <w:rPr>
          <w:color w:val="231F20"/>
          <w:w w:val="115"/>
        </w:rPr>
        <w:t>соблюдением</w:t>
      </w:r>
      <w:r>
        <w:rPr>
          <w:color w:val="231F20"/>
          <w:spacing w:val="-12"/>
          <w:w w:val="115"/>
        </w:rPr>
        <w:t xml:space="preserve"> </w:t>
      </w:r>
      <w:r>
        <w:rPr>
          <w:color w:val="231F20"/>
          <w:w w:val="115"/>
        </w:rPr>
        <w:t>их</w:t>
      </w:r>
      <w:r>
        <w:rPr>
          <w:color w:val="231F20"/>
          <w:spacing w:val="-12"/>
          <w:w w:val="115"/>
        </w:rPr>
        <w:t xml:space="preserve"> </w:t>
      </w:r>
      <w:r>
        <w:rPr>
          <w:color w:val="231F20"/>
          <w:w w:val="115"/>
        </w:rPr>
        <w:t>ритмико-интонационных</w:t>
      </w:r>
      <w:r>
        <w:rPr>
          <w:color w:val="231F20"/>
          <w:spacing w:val="-11"/>
          <w:w w:val="115"/>
        </w:rPr>
        <w:t xml:space="preserve"> </w:t>
      </w:r>
      <w:r>
        <w:rPr>
          <w:color w:val="231F20"/>
          <w:w w:val="115"/>
        </w:rPr>
        <w:t>особенностей.</w:t>
      </w:r>
    </w:p>
    <w:p w:rsidR="008052C0" w:rsidRDefault="008052C0" w:rsidP="008052C0">
      <w:pPr>
        <w:pStyle w:val="af1"/>
        <w:spacing w:line="252" w:lineRule="auto"/>
      </w:pPr>
      <w:r>
        <w:rPr>
          <w:color w:val="231F20"/>
          <w:w w:val="120"/>
        </w:rPr>
        <w:t>Правила</w:t>
      </w:r>
      <w:r>
        <w:rPr>
          <w:color w:val="231F20"/>
          <w:spacing w:val="-4"/>
          <w:w w:val="120"/>
        </w:rPr>
        <w:t xml:space="preserve"> </w:t>
      </w:r>
      <w:r>
        <w:rPr>
          <w:color w:val="231F20"/>
          <w:w w:val="120"/>
        </w:rPr>
        <w:t>чтения</w:t>
      </w:r>
      <w:r>
        <w:rPr>
          <w:color w:val="231F20"/>
          <w:spacing w:val="-4"/>
          <w:w w:val="120"/>
        </w:rPr>
        <w:t xml:space="preserve"> </w:t>
      </w:r>
      <w:r>
        <w:rPr>
          <w:color w:val="231F20"/>
          <w:w w:val="120"/>
        </w:rPr>
        <w:t>гласных</w:t>
      </w:r>
      <w:r>
        <w:rPr>
          <w:color w:val="231F20"/>
          <w:spacing w:val="-4"/>
          <w:w w:val="120"/>
        </w:rPr>
        <w:t xml:space="preserve"> </w:t>
      </w:r>
      <w:r>
        <w:rPr>
          <w:color w:val="231F20"/>
          <w:w w:val="120"/>
        </w:rPr>
        <w:t>в</w:t>
      </w:r>
      <w:r>
        <w:rPr>
          <w:color w:val="231F20"/>
          <w:spacing w:val="-3"/>
          <w:w w:val="120"/>
        </w:rPr>
        <w:t xml:space="preserve"> </w:t>
      </w:r>
      <w:r>
        <w:rPr>
          <w:color w:val="231F20"/>
          <w:w w:val="120"/>
        </w:rPr>
        <w:t>открытом</w:t>
      </w:r>
      <w:r>
        <w:rPr>
          <w:color w:val="231F20"/>
          <w:spacing w:val="-4"/>
          <w:w w:val="120"/>
        </w:rPr>
        <w:t xml:space="preserve"> </w:t>
      </w:r>
      <w:r>
        <w:rPr>
          <w:color w:val="231F20"/>
          <w:w w:val="120"/>
        </w:rPr>
        <w:t>и</w:t>
      </w:r>
      <w:r>
        <w:rPr>
          <w:color w:val="231F20"/>
          <w:spacing w:val="-4"/>
          <w:w w:val="120"/>
        </w:rPr>
        <w:t xml:space="preserve"> </w:t>
      </w:r>
      <w:r>
        <w:rPr>
          <w:color w:val="231F20"/>
          <w:w w:val="120"/>
        </w:rPr>
        <w:t>закрытом</w:t>
      </w:r>
      <w:r>
        <w:rPr>
          <w:color w:val="231F20"/>
          <w:spacing w:val="-4"/>
          <w:w w:val="120"/>
        </w:rPr>
        <w:t xml:space="preserve"> </w:t>
      </w:r>
      <w:r>
        <w:rPr>
          <w:color w:val="231F20"/>
          <w:w w:val="120"/>
        </w:rPr>
        <w:t>слоге</w:t>
      </w:r>
      <w:r>
        <w:rPr>
          <w:color w:val="231F20"/>
          <w:spacing w:val="-3"/>
          <w:w w:val="120"/>
        </w:rPr>
        <w:t xml:space="preserve"> </w:t>
      </w:r>
      <w:r>
        <w:rPr>
          <w:color w:val="231F20"/>
          <w:w w:val="120"/>
        </w:rPr>
        <w:t>в</w:t>
      </w:r>
      <w:r>
        <w:rPr>
          <w:color w:val="231F20"/>
          <w:spacing w:val="-4"/>
          <w:w w:val="120"/>
        </w:rPr>
        <w:t xml:space="preserve"> </w:t>
      </w:r>
      <w:r>
        <w:rPr>
          <w:color w:val="231F20"/>
          <w:w w:val="120"/>
        </w:rPr>
        <w:t>од-</w:t>
      </w:r>
      <w:r>
        <w:rPr>
          <w:color w:val="231F20"/>
          <w:spacing w:val="-58"/>
          <w:w w:val="120"/>
        </w:rPr>
        <w:t xml:space="preserve"> </w:t>
      </w:r>
      <w:r>
        <w:rPr>
          <w:color w:val="231F20"/>
          <w:w w:val="115"/>
        </w:rPr>
        <w:t>носложных словах; согласных; основных звукобуквенных соче-</w:t>
      </w:r>
      <w:r>
        <w:rPr>
          <w:color w:val="231F20"/>
          <w:spacing w:val="1"/>
          <w:w w:val="115"/>
        </w:rPr>
        <w:t xml:space="preserve"> </w:t>
      </w:r>
      <w:r>
        <w:rPr>
          <w:color w:val="231F20"/>
          <w:w w:val="120"/>
        </w:rPr>
        <w:t>таний.</w:t>
      </w:r>
      <w:r>
        <w:rPr>
          <w:color w:val="231F20"/>
          <w:spacing w:val="-8"/>
          <w:w w:val="120"/>
        </w:rPr>
        <w:t xml:space="preserve"> </w:t>
      </w:r>
      <w:r>
        <w:rPr>
          <w:color w:val="231F20"/>
          <w:w w:val="120"/>
        </w:rPr>
        <w:t>Вычленение</w:t>
      </w:r>
      <w:r>
        <w:rPr>
          <w:color w:val="231F20"/>
          <w:spacing w:val="-8"/>
          <w:w w:val="120"/>
        </w:rPr>
        <w:t xml:space="preserve"> </w:t>
      </w:r>
      <w:r>
        <w:rPr>
          <w:color w:val="231F20"/>
          <w:w w:val="120"/>
        </w:rPr>
        <w:t>из</w:t>
      </w:r>
      <w:r>
        <w:rPr>
          <w:color w:val="231F20"/>
          <w:spacing w:val="-7"/>
          <w:w w:val="120"/>
        </w:rPr>
        <w:t xml:space="preserve"> </w:t>
      </w:r>
      <w:r>
        <w:rPr>
          <w:color w:val="231F20"/>
          <w:w w:val="120"/>
        </w:rPr>
        <w:t>слова</w:t>
      </w:r>
      <w:r>
        <w:rPr>
          <w:color w:val="231F20"/>
          <w:spacing w:val="-8"/>
          <w:w w:val="120"/>
        </w:rPr>
        <w:t xml:space="preserve"> </w:t>
      </w:r>
      <w:r>
        <w:rPr>
          <w:color w:val="231F20"/>
          <w:w w:val="120"/>
        </w:rPr>
        <w:t>некоторых</w:t>
      </w:r>
      <w:r>
        <w:rPr>
          <w:color w:val="231F20"/>
          <w:spacing w:val="-7"/>
          <w:w w:val="120"/>
        </w:rPr>
        <w:t xml:space="preserve"> </w:t>
      </w:r>
      <w:r>
        <w:rPr>
          <w:color w:val="231F20"/>
          <w:w w:val="120"/>
        </w:rPr>
        <w:t>звукобуквенных</w:t>
      </w:r>
      <w:r>
        <w:rPr>
          <w:color w:val="231F20"/>
          <w:spacing w:val="-8"/>
          <w:w w:val="120"/>
        </w:rPr>
        <w:t xml:space="preserve"> </w:t>
      </w:r>
      <w:r>
        <w:rPr>
          <w:color w:val="231F20"/>
          <w:w w:val="120"/>
        </w:rPr>
        <w:t>соче-</w:t>
      </w:r>
      <w:r>
        <w:rPr>
          <w:color w:val="231F20"/>
          <w:spacing w:val="-57"/>
          <w:w w:val="120"/>
        </w:rPr>
        <w:t xml:space="preserve"> </w:t>
      </w:r>
      <w:r>
        <w:rPr>
          <w:color w:val="231F20"/>
          <w:w w:val="120"/>
        </w:rPr>
        <w:t>таний</w:t>
      </w:r>
      <w:r>
        <w:rPr>
          <w:color w:val="231F20"/>
          <w:spacing w:val="-13"/>
          <w:w w:val="120"/>
        </w:rPr>
        <w:t xml:space="preserve"> </w:t>
      </w:r>
      <w:r>
        <w:rPr>
          <w:color w:val="231F20"/>
          <w:w w:val="120"/>
        </w:rPr>
        <w:t>при</w:t>
      </w:r>
      <w:r>
        <w:rPr>
          <w:color w:val="231F20"/>
          <w:spacing w:val="-13"/>
          <w:w w:val="120"/>
        </w:rPr>
        <w:t xml:space="preserve"> </w:t>
      </w:r>
      <w:r>
        <w:rPr>
          <w:color w:val="231F20"/>
          <w:w w:val="120"/>
        </w:rPr>
        <w:t>анализе</w:t>
      </w:r>
      <w:r>
        <w:rPr>
          <w:color w:val="231F20"/>
          <w:spacing w:val="-12"/>
          <w:w w:val="120"/>
        </w:rPr>
        <w:t xml:space="preserve"> </w:t>
      </w:r>
      <w:r>
        <w:rPr>
          <w:color w:val="231F20"/>
          <w:w w:val="120"/>
        </w:rPr>
        <w:t>изученных</w:t>
      </w:r>
      <w:r>
        <w:rPr>
          <w:color w:val="231F20"/>
          <w:spacing w:val="-13"/>
          <w:w w:val="120"/>
        </w:rPr>
        <w:t xml:space="preserve"> </w:t>
      </w:r>
      <w:r>
        <w:rPr>
          <w:color w:val="231F20"/>
          <w:w w:val="120"/>
        </w:rPr>
        <w:t>слов.</w:t>
      </w:r>
    </w:p>
    <w:p w:rsidR="008052C0" w:rsidRDefault="008052C0" w:rsidP="008052C0">
      <w:pPr>
        <w:pStyle w:val="af1"/>
        <w:spacing w:line="252" w:lineRule="auto"/>
      </w:pPr>
      <w:r>
        <w:rPr>
          <w:color w:val="231F20"/>
          <w:w w:val="120"/>
        </w:rPr>
        <w:t>Чтение</w:t>
      </w:r>
      <w:r>
        <w:rPr>
          <w:color w:val="231F20"/>
          <w:spacing w:val="-10"/>
          <w:w w:val="120"/>
        </w:rPr>
        <w:t xml:space="preserve"> </w:t>
      </w:r>
      <w:r>
        <w:rPr>
          <w:color w:val="231F20"/>
          <w:w w:val="120"/>
        </w:rPr>
        <w:t>новых</w:t>
      </w:r>
      <w:r>
        <w:rPr>
          <w:color w:val="231F20"/>
          <w:spacing w:val="-9"/>
          <w:w w:val="120"/>
        </w:rPr>
        <w:t xml:space="preserve"> </w:t>
      </w:r>
      <w:r>
        <w:rPr>
          <w:color w:val="231F20"/>
          <w:w w:val="120"/>
        </w:rPr>
        <w:t>слов</w:t>
      </w:r>
      <w:r>
        <w:rPr>
          <w:color w:val="231F20"/>
          <w:spacing w:val="-9"/>
          <w:w w:val="120"/>
        </w:rPr>
        <w:t xml:space="preserve"> </w:t>
      </w:r>
      <w:r>
        <w:rPr>
          <w:color w:val="231F20"/>
          <w:w w:val="120"/>
        </w:rPr>
        <w:t>согласно</w:t>
      </w:r>
      <w:r>
        <w:rPr>
          <w:color w:val="231F20"/>
          <w:spacing w:val="-9"/>
          <w:w w:val="120"/>
        </w:rPr>
        <w:t xml:space="preserve"> </w:t>
      </w:r>
      <w:r>
        <w:rPr>
          <w:color w:val="231F20"/>
          <w:w w:val="120"/>
        </w:rPr>
        <w:t>основным</w:t>
      </w:r>
      <w:r>
        <w:rPr>
          <w:color w:val="231F20"/>
          <w:spacing w:val="-10"/>
          <w:w w:val="120"/>
        </w:rPr>
        <w:t xml:space="preserve"> </w:t>
      </w:r>
      <w:r>
        <w:rPr>
          <w:color w:val="231F20"/>
          <w:w w:val="120"/>
        </w:rPr>
        <w:t>правилам</w:t>
      </w:r>
      <w:r>
        <w:rPr>
          <w:color w:val="231F20"/>
          <w:spacing w:val="-9"/>
          <w:w w:val="120"/>
        </w:rPr>
        <w:t xml:space="preserve"> </w:t>
      </w:r>
      <w:r>
        <w:rPr>
          <w:color w:val="231F20"/>
          <w:w w:val="120"/>
        </w:rPr>
        <w:t>чтения</w:t>
      </w:r>
      <w:r>
        <w:rPr>
          <w:color w:val="231F20"/>
          <w:spacing w:val="-9"/>
          <w:w w:val="120"/>
        </w:rPr>
        <w:t xml:space="preserve"> </w:t>
      </w:r>
      <w:r>
        <w:rPr>
          <w:color w:val="231F20"/>
          <w:w w:val="120"/>
        </w:rPr>
        <w:t>ан-</w:t>
      </w:r>
      <w:r>
        <w:rPr>
          <w:color w:val="231F20"/>
          <w:spacing w:val="-58"/>
          <w:w w:val="120"/>
        </w:rPr>
        <w:t xml:space="preserve"> </w:t>
      </w:r>
      <w:r>
        <w:rPr>
          <w:color w:val="231F20"/>
          <w:w w:val="120"/>
        </w:rPr>
        <w:t>глийского</w:t>
      </w:r>
      <w:r>
        <w:rPr>
          <w:color w:val="231F20"/>
          <w:spacing w:val="-12"/>
          <w:w w:val="120"/>
        </w:rPr>
        <w:t xml:space="preserve"> </w:t>
      </w:r>
      <w:r>
        <w:rPr>
          <w:color w:val="231F20"/>
          <w:w w:val="120"/>
        </w:rPr>
        <w:t>языка.</w:t>
      </w:r>
    </w:p>
    <w:p w:rsidR="008052C0" w:rsidRDefault="008052C0" w:rsidP="008052C0">
      <w:pPr>
        <w:pStyle w:val="af1"/>
        <w:spacing w:line="252" w:lineRule="auto"/>
        <w:ind w:right="154"/>
      </w:pPr>
      <w:r>
        <w:rPr>
          <w:color w:val="231F20"/>
          <w:w w:val="115"/>
        </w:rPr>
        <w:t>Знаки английской транскрипции; отличие их от букв англий-</w:t>
      </w:r>
      <w:r>
        <w:rPr>
          <w:color w:val="231F20"/>
          <w:spacing w:val="1"/>
          <w:w w:val="115"/>
        </w:rPr>
        <w:t xml:space="preserve"> </w:t>
      </w:r>
      <w:r>
        <w:rPr>
          <w:color w:val="231F20"/>
          <w:w w:val="120"/>
        </w:rPr>
        <w:t>ского алфавита. Фонетически корректное озвучивание знаков</w:t>
      </w:r>
      <w:r>
        <w:rPr>
          <w:color w:val="231F20"/>
          <w:spacing w:val="-57"/>
          <w:w w:val="120"/>
        </w:rPr>
        <w:t xml:space="preserve"> </w:t>
      </w:r>
      <w:r>
        <w:rPr>
          <w:color w:val="231F20"/>
          <w:w w:val="120"/>
        </w:rPr>
        <w:t>транскрипции.</w:t>
      </w:r>
    </w:p>
    <w:p w:rsidR="008052C0" w:rsidRDefault="008052C0" w:rsidP="008052C0">
      <w:pPr>
        <w:pStyle w:val="5"/>
      </w:pPr>
      <w:r>
        <w:rPr>
          <w:color w:val="231F20"/>
        </w:rPr>
        <w:t>Графика,</w:t>
      </w:r>
      <w:r>
        <w:rPr>
          <w:color w:val="231F20"/>
          <w:spacing w:val="4"/>
        </w:rPr>
        <w:t xml:space="preserve"> </w:t>
      </w:r>
      <w:r>
        <w:rPr>
          <w:color w:val="231F20"/>
        </w:rPr>
        <w:t>орфография</w:t>
      </w:r>
      <w:r>
        <w:rPr>
          <w:color w:val="231F20"/>
          <w:spacing w:val="5"/>
        </w:rPr>
        <w:t xml:space="preserve"> </w:t>
      </w:r>
      <w:r>
        <w:rPr>
          <w:color w:val="231F20"/>
        </w:rPr>
        <w:t>и</w:t>
      </w:r>
      <w:r>
        <w:rPr>
          <w:color w:val="231F20"/>
          <w:spacing w:val="5"/>
        </w:rPr>
        <w:t xml:space="preserve"> </w:t>
      </w:r>
      <w:r>
        <w:rPr>
          <w:color w:val="231F20"/>
        </w:rPr>
        <w:t>пунктуация</w:t>
      </w:r>
    </w:p>
    <w:p w:rsidR="008052C0" w:rsidRDefault="008052C0" w:rsidP="008052C0">
      <w:pPr>
        <w:pStyle w:val="af1"/>
        <w:spacing w:before="1" w:line="252" w:lineRule="auto"/>
        <w:ind w:right="154"/>
      </w:pPr>
      <w:r>
        <w:rPr>
          <w:color w:val="231F20"/>
          <w:spacing w:val="-1"/>
          <w:w w:val="120"/>
        </w:rPr>
        <w:t xml:space="preserve">Графически </w:t>
      </w:r>
      <w:r>
        <w:rPr>
          <w:color w:val="231F20"/>
          <w:w w:val="120"/>
        </w:rPr>
        <w:t>корректное (полупечатное) написание букв ан-</w:t>
      </w:r>
      <w:r>
        <w:rPr>
          <w:color w:val="231F20"/>
          <w:spacing w:val="-57"/>
          <w:w w:val="120"/>
        </w:rPr>
        <w:t xml:space="preserve"> </w:t>
      </w:r>
      <w:r>
        <w:rPr>
          <w:color w:val="231F20"/>
          <w:w w:val="120"/>
        </w:rPr>
        <w:t>глийского алфавита в буквосочетаниях и словах. Правильное</w:t>
      </w:r>
      <w:r>
        <w:rPr>
          <w:color w:val="231F20"/>
          <w:spacing w:val="1"/>
          <w:w w:val="120"/>
        </w:rPr>
        <w:t xml:space="preserve"> </w:t>
      </w:r>
      <w:r>
        <w:rPr>
          <w:color w:val="231F20"/>
          <w:w w:val="120"/>
        </w:rPr>
        <w:t>написание</w:t>
      </w:r>
      <w:r>
        <w:rPr>
          <w:color w:val="231F20"/>
          <w:spacing w:val="-13"/>
          <w:w w:val="120"/>
        </w:rPr>
        <w:t xml:space="preserve"> </w:t>
      </w:r>
      <w:r>
        <w:rPr>
          <w:color w:val="231F20"/>
          <w:w w:val="120"/>
        </w:rPr>
        <w:t>изученных</w:t>
      </w:r>
      <w:r>
        <w:rPr>
          <w:color w:val="231F20"/>
          <w:spacing w:val="-13"/>
          <w:w w:val="120"/>
        </w:rPr>
        <w:t xml:space="preserve"> </w:t>
      </w:r>
      <w:r>
        <w:rPr>
          <w:color w:val="231F20"/>
          <w:w w:val="120"/>
        </w:rPr>
        <w:t>слов.</w:t>
      </w:r>
    </w:p>
    <w:p w:rsidR="008052C0" w:rsidRDefault="008052C0" w:rsidP="008052C0">
      <w:pPr>
        <w:pStyle w:val="af1"/>
        <w:spacing w:line="252" w:lineRule="auto"/>
        <w:ind w:right="154"/>
      </w:pPr>
      <w:r>
        <w:rPr>
          <w:color w:val="231F20"/>
          <w:w w:val="120"/>
        </w:rPr>
        <w:t>Правильная расстановка знаков препинания: точки, вопро-</w:t>
      </w:r>
      <w:r>
        <w:rPr>
          <w:color w:val="231F20"/>
          <w:spacing w:val="1"/>
          <w:w w:val="120"/>
        </w:rPr>
        <w:t xml:space="preserve"> </w:t>
      </w:r>
      <w:r>
        <w:rPr>
          <w:color w:val="231F20"/>
          <w:w w:val="120"/>
        </w:rPr>
        <w:t>сительного и восклицательного знаков в конце предложения;</w:t>
      </w:r>
      <w:r>
        <w:rPr>
          <w:color w:val="231F20"/>
          <w:spacing w:val="1"/>
          <w:w w:val="120"/>
        </w:rPr>
        <w:t xml:space="preserve"> </w:t>
      </w:r>
      <w:r>
        <w:rPr>
          <w:color w:val="231F20"/>
          <w:w w:val="120"/>
        </w:rPr>
        <w:t>правильное использование апострофа в изученных сокращён-</w:t>
      </w:r>
      <w:r>
        <w:rPr>
          <w:color w:val="231F20"/>
          <w:spacing w:val="-57"/>
          <w:w w:val="120"/>
        </w:rPr>
        <w:t xml:space="preserve"> </w:t>
      </w:r>
      <w:r>
        <w:rPr>
          <w:color w:val="231F20"/>
          <w:w w:val="120"/>
        </w:rPr>
        <w:t>ных формах глагола-связки, вспомогательного и модального</w:t>
      </w:r>
      <w:r>
        <w:rPr>
          <w:color w:val="231F20"/>
          <w:spacing w:val="1"/>
          <w:w w:val="120"/>
        </w:rPr>
        <w:t xml:space="preserve"> </w:t>
      </w:r>
      <w:r>
        <w:rPr>
          <w:color w:val="231F20"/>
          <w:w w:val="120"/>
        </w:rPr>
        <w:t>глаголов (например, I’m, isn’t; don’t, doesn’t; can’t), существи-</w:t>
      </w:r>
      <w:r>
        <w:rPr>
          <w:color w:val="231F20"/>
          <w:spacing w:val="-58"/>
          <w:w w:val="120"/>
        </w:rPr>
        <w:t xml:space="preserve"> </w:t>
      </w:r>
      <w:r>
        <w:rPr>
          <w:color w:val="231F20"/>
          <w:w w:val="120"/>
        </w:rPr>
        <w:t>тельных</w:t>
      </w:r>
      <w:r>
        <w:rPr>
          <w:color w:val="231F20"/>
          <w:spacing w:val="-13"/>
          <w:w w:val="120"/>
        </w:rPr>
        <w:t xml:space="preserve"> </w:t>
      </w:r>
      <w:r>
        <w:rPr>
          <w:color w:val="231F20"/>
          <w:w w:val="120"/>
        </w:rPr>
        <w:t>в</w:t>
      </w:r>
      <w:r>
        <w:rPr>
          <w:color w:val="231F20"/>
          <w:spacing w:val="-13"/>
          <w:w w:val="120"/>
        </w:rPr>
        <w:t xml:space="preserve"> </w:t>
      </w:r>
      <w:r>
        <w:rPr>
          <w:color w:val="231F20"/>
          <w:w w:val="120"/>
        </w:rPr>
        <w:t>притяжательном</w:t>
      </w:r>
      <w:r>
        <w:rPr>
          <w:color w:val="231F20"/>
          <w:spacing w:val="-13"/>
          <w:w w:val="120"/>
        </w:rPr>
        <w:t xml:space="preserve"> </w:t>
      </w:r>
      <w:r>
        <w:rPr>
          <w:color w:val="231F20"/>
          <w:w w:val="120"/>
        </w:rPr>
        <w:t>падеже</w:t>
      </w:r>
      <w:r>
        <w:rPr>
          <w:color w:val="231F20"/>
          <w:spacing w:val="-13"/>
          <w:w w:val="120"/>
        </w:rPr>
        <w:t xml:space="preserve"> </w:t>
      </w:r>
      <w:r>
        <w:rPr>
          <w:color w:val="231F20"/>
          <w:w w:val="120"/>
        </w:rPr>
        <w:t>(Ann’s).</w:t>
      </w:r>
    </w:p>
    <w:p w:rsidR="008052C0" w:rsidRDefault="008052C0" w:rsidP="008052C0">
      <w:pPr>
        <w:widowControl/>
        <w:autoSpaceDE/>
        <w:autoSpaceDN/>
        <w:spacing w:line="252" w:lineRule="auto"/>
        <w:sectPr w:rsidR="008052C0">
          <w:pgSz w:w="7830" w:h="12020"/>
          <w:pgMar w:top="620" w:right="580" w:bottom="760" w:left="580" w:header="0" w:footer="563" w:gutter="0"/>
          <w:cols w:space="720"/>
        </w:sectPr>
      </w:pPr>
    </w:p>
    <w:p w:rsidR="008052C0" w:rsidRDefault="008052C0" w:rsidP="008052C0">
      <w:pPr>
        <w:pStyle w:val="5"/>
        <w:spacing w:before="74"/>
      </w:pPr>
      <w:r>
        <w:rPr>
          <w:color w:val="231F20"/>
        </w:rPr>
        <w:lastRenderedPageBreak/>
        <w:t>Лексическая</w:t>
      </w:r>
      <w:r>
        <w:rPr>
          <w:color w:val="231F20"/>
          <w:spacing w:val="10"/>
        </w:rPr>
        <w:t xml:space="preserve"> </w:t>
      </w:r>
      <w:r>
        <w:rPr>
          <w:color w:val="231F20"/>
        </w:rPr>
        <w:t>сторона</w:t>
      </w:r>
      <w:r>
        <w:rPr>
          <w:color w:val="231F20"/>
          <w:spacing w:val="11"/>
        </w:rPr>
        <w:t xml:space="preserve"> </w:t>
      </w:r>
      <w:r>
        <w:rPr>
          <w:color w:val="231F20"/>
        </w:rPr>
        <w:t>речи</w:t>
      </w:r>
    </w:p>
    <w:p w:rsidR="008052C0" w:rsidRDefault="008052C0" w:rsidP="008052C0">
      <w:pPr>
        <w:pStyle w:val="af1"/>
        <w:spacing w:before="11" w:line="252" w:lineRule="auto"/>
        <w:ind w:right="154"/>
      </w:pPr>
      <w:r>
        <w:rPr>
          <w:color w:val="231F20"/>
          <w:w w:val="115"/>
        </w:rPr>
        <w:t>Распознавание</w:t>
      </w:r>
      <w:r>
        <w:rPr>
          <w:color w:val="231F20"/>
          <w:spacing w:val="-6"/>
          <w:w w:val="115"/>
        </w:rPr>
        <w:t xml:space="preserve"> </w:t>
      </w:r>
      <w:r>
        <w:rPr>
          <w:color w:val="231F20"/>
          <w:w w:val="115"/>
        </w:rPr>
        <w:t>и</w:t>
      </w:r>
      <w:r>
        <w:rPr>
          <w:color w:val="231F20"/>
          <w:spacing w:val="-6"/>
          <w:w w:val="115"/>
        </w:rPr>
        <w:t xml:space="preserve"> </w:t>
      </w:r>
      <w:r>
        <w:rPr>
          <w:color w:val="231F20"/>
          <w:w w:val="115"/>
        </w:rPr>
        <w:t>употребление</w:t>
      </w:r>
      <w:r>
        <w:rPr>
          <w:color w:val="231F20"/>
          <w:spacing w:val="-5"/>
          <w:w w:val="115"/>
        </w:rPr>
        <w:t xml:space="preserve"> </w:t>
      </w:r>
      <w:r>
        <w:rPr>
          <w:color w:val="231F20"/>
          <w:w w:val="115"/>
        </w:rPr>
        <w:t>в</w:t>
      </w:r>
      <w:r>
        <w:rPr>
          <w:color w:val="231F20"/>
          <w:spacing w:val="-6"/>
          <w:w w:val="115"/>
        </w:rPr>
        <w:t xml:space="preserve"> </w:t>
      </w:r>
      <w:r>
        <w:rPr>
          <w:color w:val="231F20"/>
          <w:w w:val="115"/>
        </w:rPr>
        <w:t>устной</w:t>
      </w:r>
      <w:r>
        <w:rPr>
          <w:color w:val="231F20"/>
          <w:spacing w:val="-6"/>
          <w:w w:val="115"/>
        </w:rPr>
        <w:t xml:space="preserve"> </w:t>
      </w:r>
      <w:r>
        <w:rPr>
          <w:color w:val="231F20"/>
          <w:w w:val="115"/>
        </w:rPr>
        <w:t>и</w:t>
      </w:r>
      <w:r>
        <w:rPr>
          <w:color w:val="231F20"/>
          <w:spacing w:val="-5"/>
          <w:w w:val="115"/>
        </w:rPr>
        <w:t xml:space="preserve"> </w:t>
      </w:r>
      <w:r>
        <w:rPr>
          <w:color w:val="231F20"/>
          <w:w w:val="115"/>
        </w:rPr>
        <w:t>письменной</w:t>
      </w:r>
      <w:r>
        <w:rPr>
          <w:color w:val="231F20"/>
          <w:spacing w:val="-6"/>
          <w:w w:val="115"/>
        </w:rPr>
        <w:t xml:space="preserve"> </w:t>
      </w:r>
      <w:r>
        <w:rPr>
          <w:color w:val="231F20"/>
          <w:w w:val="115"/>
        </w:rPr>
        <w:t>речи</w:t>
      </w:r>
      <w:r>
        <w:rPr>
          <w:color w:val="231F20"/>
          <w:spacing w:val="-6"/>
          <w:w w:val="115"/>
        </w:rPr>
        <w:t xml:space="preserve"> </w:t>
      </w:r>
      <w:r>
        <w:rPr>
          <w:color w:val="231F20"/>
          <w:w w:val="115"/>
        </w:rPr>
        <w:t>не</w:t>
      </w:r>
      <w:r>
        <w:rPr>
          <w:color w:val="231F20"/>
          <w:spacing w:val="-55"/>
          <w:w w:val="115"/>
        </w:rPr>
        <w:t xml:space="preserve"> </w:t>
      </w:r>
      <w:r>
        <w:rPr>
          <w:color w:val="231F20"/>
          <w:w w:val="115"/>
        </w:rPr>
        <w:t>менее 200 лексических единиц (слов, словосочетаний, речевых</w:t>
      </w:r>
      <w:r>
        <w:rPr>
          <w:color w:val="231F20"/>
          <w:spacing w:val="1"/>
          <w:w w:val="115"/>
        </w:rPr>
        <w:t xml:space="preserve"> </w:t>
      </w:r>
      <w:r>
        <w:rPr>
          <w:color w:val="231F20"/>
          <w:w w:val="115"/>
        </w:rPr>
        <w:t>клише), обслуживающих ситуации общения в рамках темати-</w:t>
      </w:r>
      <w:r>
        <w:rPr>
          <w:color w:val="231F20"/>
          <w:spacing w:val="1"/>
          <w:w w:val="115"/>
        </w:rPr>
        <w:t xml:space="preserve"> </w:t>
      </w:r>
      <w:r>
        <w:rPr>
          <w:color w:val="231F20"/>
          <w:w w:val="115"/>
        </w:rPr>
        <w:t>ческого</w:t>
      </w:r>
      <w:r>
        <w:rPr>
          <w:color w:val="231F20"/>
          <w:spacing w:val="-8"/>
          <w:w w:val="115"/>
        </w:rPr>
        <w:t xml:space="preserve"> </w:t>
      </w:r>
      <w:r>
        <w:rPr>
          <w:color w:val="231F20"/>
          <w:w w:val="115"/>
        </w:rPr>
        <w:t>содержания</w:t>
      </w:r>
      <w:r>
        <w:rPr>
          <w:color w:val="231F20"/>
          <w:spacing w:val="-8"/>
          <w:w w:val="115"/>
        </w:rPr>
        <w:t xml:space="preserve"> </w:t>
      </w:r>
      <w:r>
        <w:rPr>
          <w:color w:val="231F20"/>
          <w:w w:val="115"/>
        </w:rPr>
        <w:t>речи</w:t>
      </w:r>
      <w:r>
        <w:rPr>
          <w:color w:val="231F20"/>
          <w:spacing w:val="-7"/>
          <w:w w:val="115"/>
        </w:rPr>
        <w:t xml:space="preserve"> </w:t>
      </w:r>
      <w:r>
        <w:rPr>
          <w:color w:val="231F20"/>
          <w:w w:val="115"/>
        </w:rPr>
        <w:t>для</w:t>
      </w:r>
      <w:r>
        <w:rPr>
          <w:color w:val="231F20"/>
          <w:spacing w:val="-8"/>
          <w:w w:val="115"/>
        </w:rPr>
        <w:t xml:space="preserve"> </w:t>
      </w:r>
      <w:r>
        <w:rPr>
          <w:color w:val="231F20"/>
          <w:w w:val="115"/>
        </w:rPr>
        <w:t>2</w:t>
      </w:r>
      <w:r>
        <w:rPr>
          <w:color w:val="231F20"/>
          <w:spacing w:val="-7"/>
          <w:w w:val="115"/>
        </w:rPr>
        <w:t xml:space="preserve"> </w:t>
      </w:r>
      <w:r>
        <w:rPr>
          <w:color w:val="231F20"/>
          <w:w w:val="115"/>
        </w:rPr>
        <w:t>класса.</w:t>
      </w:r>
    </w:p>
    <w:p w:rsidR="008052C0" w:rsidRDefault="008052C0" w:rsidP="008052C0">
      <w:pPr>
        <w:pStyle w:val="af1"/>
        <w:spacing w:before="4" w:line="252" w:lineRule="auto"/>
      </w:pPr>
      <w:r>
        <w:rPr>
          <w:color w:val="231F20"/>
          <w:w w:val="115"/>
        </w:rPr>
        <w:t>Распознавание в устной и письменной речи интернациональ-</w:t>
      </w:r>
      <w:r>
        <w:rPr>
          <w:color w:val="231F20"/>
          <w:spacing w:val="1"/>
          <w:w w:val="115"/>
        </w:rPr>
        <w:t xml:space="preserve"> </w:t>
      </w:r>
      <w:r>
        <w:rPr>
          <w:color w:val="231F20"/>
          <w:w w:val="115"/>
        </w:rPr>
        <w:t>ных</w:t>
      </w:r>
      <w:r>
        <w:rPr>
          <w:color w:val="231F20"/>
          <w:spacing w:val="-6"/>
          <w:w w:val="115"/>
        </w:rPr>
        <w:t xml:space="preserve"> </w:t>
      </w:r>
      <w:r>
        <w:rPr>
          <w:color w:val="231F20"/>
          <w:w w:val="115"/>
        </w:rPr>
        <w:t>слов</w:t>
      </w:r>
      <w:r>
        <w:rPr>
          <w:color w:val="231F20"/>
          <w:spacing w:val="-5"/>
          <w:w w:val="115"/>
        </w:rPr>
        <w:t xml:space="preserve"> </w:t>
      </w:r>
      <w:r>
        <w:rPr>
          <w:color w:val="231F20"/>
          <w:w w:val="115"/>
        </w:rPr>
        <w:t>(doctor,</w:t>
      </w:r>
      <w:r>
        <w:rPr>
          <w:color w:val="231F20"/>
          <w:spacing w:val="-5"/>
          <w:w w:val="115"/>
        </w:rPr>
        <w:t xml:space="preserve"> </w:t>
      </w:r>
      <w:r>
        <w:rPr>
          <w:color w:val="231F20"/>
          <w:w w:val="115"/>
        </w:rPr>
        <w:t>film)</w:t>
      </w:r>
      <w:r>
        <w:rPr>
          <w:color w:val="231F20"/>
          <w:spacing w:val="-5"/>
          <w:w w:val="115"/>
        </w:rPr>
        <w:t xml:space="preserve"> </w:t>
      </w:r>
      <w:r>
        <w:rPr>
          <w:color w:val="231F20"/>
          <w:w w:val="115"/>
        </w:rPr>
        <w:t>с</w:t>
      </w:r>
      <w:r>
        <w:rPr>
          <w:color w:val="231F20"/>
          <w:spacing w:val="-5"/>
          <w:w w:val="115"/>
        </w:rPr>
        <w:t xml:space="preserve"> </w:t>
      </w:r>
      <w:r>
        <w:rPr>
          <w:color w:val="231F20"/>
          <w:w w:val="115"/>
        </w:rPr>
        <w:t>помощью</w:t>
      </w:r>
      <w:r>
        <w:rPr>
          <w:color w:val="231F20"/>
          <w:spacing w:val="-6"/>
          <w:w w:val="115"/>
        </w:rPr>
        <w:t xml:space="preserve"> </w:t>
      </w:r>
      <w:r>
        <w:rPr>
          <w:color w:val="231F20"/>
          <w:w w:val="115"/>
        </w:rPr>
        <w:t>языковой</w:t>
      </w:r>
      <w:r>
        <w:rPr>
          <w:color w:val="231F20"/>
          <w:spacing w:val="-5"/>
          <w:w w:val="115"/>
        </w:rPr>
        <w:t xml:space="preserve"> </w:t>
      </w:r>
      <w:r>
        <w:rPr>
          <w:color w:val="231F20"/>
          <w:w w:val="115"/>
        </w:rPr>
        <w:t>догадки.</w:t>
      </w:r>
    </w:p>
    <w:p w:rsidR="008052C0" w:rsidRDefault="008052C0" w:rsidP="008052C0">
      <w:pPr>
        <w:pStyle w:val="5"/>
        <w:spacing w:before="5"/>
      </w:pPr>
      <w:r>
        <w:rPr>
          <w:color w:val="231F20"/>
        </w:rPr>
        <w:t>Грамматическая</w:t>
      </w:r>
      <w:r>
        <w:rPr>
          <w:color w:val="231F20"/>
          <w:spacing w:val="15"/>
        </w:rPr>
        <w:t xml:space="preserve"> </w:t>
      </w:r>
      <w:r>
        <w:rPr>
          <w:color w:val="231F20"/>
        </w:rPr>
        <w:t>сторона</w:t>
      </w:r>
      <w:r>
        <w:rPr>
          <w:color w:val="231F20"/>
          <w:spacing w:val="15"/>
        </w:rPr>
        <w:t xml:space="preserve"> </w:t>
      </w:r>
      <w:r>
        <w:rPr>
          <w:color w:val="231F20"/>
        </w:rPr>
        <w:t>речи</w:t>
      </w:r>
    </w:p>
    <w:p w:rsidR="008052C0" w:rsidRDefault="008052C0" w:rsidP="008052C0">
      <w:pPr>
        <w:pStyle w:val="af1"/>
        <w:spacing w:before="12" w:line="252" w:lineRule="auto"/>
      </w:pPr>
      <w:r>
        <w:rPr>
          <w:color w:val="231F20"/>
          <w:w w:val="115"/>
        </w:rPr>
        <w:t>Распознавание в письменном и звучащем тексте и употребле-</w:t>
      </w:r>
      <w:r>
        <w:rPr>
          <w:color w:val="231F20"/>
          <w:spacing w:val="1"/>
          <w:w w:val="115"/>
        </w:rPr>
        <w:t xml:space="preserve"> </w:t>
      </w:r>
      <w:r>
        <w:rPr>
          <w:color w:val="231F20"/>
          <w:w w:val="115"/>
        </w:rPr>
        <w:t>ние в устной и письменной речи: изученных морфологических</w:t>
      </w:r>
      <w:r>
        <w:rPr>
          <w:color w:val="231F20"/>
          <w:spacing w:val="1"/>
          <w:w w:val="115"/>
        </w:rPr>
        <w:t xml:space="preserve"> </w:t>
      </w:r>
      <w:r>
        <w:rPr>
          <w:color w:val="231F20"/>
          <w:w w:val="115"/>
        </w:rPr>
        <w:t>форм и</w:t>
      </w:r>
      <w:r>
        <w:rPr>
          <w:color w:val="231F20"/>
          <w:spacing w:val="1"/>
          <w:w w:val="115"/>
        </w:rPr>
        <w:t xml:space="preserve"> </w:t>
      </w:r>
      <w:r>
        <w:rPr>
          <w:color w:val="231F20"/>
          <w:w w:val="115"/>
        </w:rPr>
        <w:t>синтаксических</w:t>
      </w:r>
      <w:r>
        <w:rPr>
          <w:color w:val="231F20"/>
          <w:spacing w:val="1"/>
          <w:w w:val="115"/>
        </w:rPr>
        <w:t xml:space="preserve"> </w:t>
      </w:r>
      <w:r>
        <w:rPr>
          <w:color w:val="231F20"/>
          <w:w w:val="115"/>
        </w:rPr>
        <w:t>конструкций</w:t>
      </w:r>
      <w:r>
        <w:rPr>
          <w:color w:val="231F20"/>
          <w:spacing w:val="1"/>
          <w:w w:val="115"/>
        </w:rPr>
        <w:t xml:space="preserve"> </w:t>
      </w:r>
      <w:r>
        <w:rPr>
          <w:color w:val="231F20"/>
          <w:w w:val="115"/>
        </w:rPr>
        <w:t>английского</w:t>
      </w:r>
      <w:r>
        <w:rPr>
          <w:color w:val="231F20"/>
          <w:spacing w:val="1"/>
          <w:w w:val="115"/>
        </w:rPr>
        <w:t xml:space="preserve"> </w:t>
      </w:r>
      <w:r>
        <w:rPr>
          <w:color w:val="231F20"/>
          <w:w w:val="115"/>
        </w:rPr>
        <w:t>языка.</w:t>
      </w:r>
    </w:p>
    <w:p w:rsidR="008052C0" w:rsidRDefault="008052C0" w:rsidP="008052C0">
      <w:pPr>
        <w:pStyle w:val="af1"/>
        <w:spacing w:before="3" w:line="252" w:lineRule="auto"/>
        <w:ind w:right="154"/>
        <w:jc w:val="right"/>
      </w:pPr>
      <w:r>
        <w:rPr>
          <w:color w:val="231F20"/>
          <w:w w:val="115"/>
        </w:rPr>
        <w:t>Коммуникативные</w:t>
      </w:r>
      <w:r>
        <w:rPr>
          <w:color w:val="231F20"/>
          <w:spacing w:val="48"/>
          <w:w w:val="115"/>
        </w:rPr>
        <w:t xml:space="preserve"> </w:t>
      </w:r>
      <w:r>
        <w:rPr>
          <w:color w:val="231F20"/>
          <w:w w:val="115"/>
        </w:rPr>
        <w:t>типы</w:t>
      </w:r>
      <w:r>
        <w:rPr>
          <w:color w:val="231F20"/>
          <w:spacing w:val="48"/>
          <w:w w:val="115"/>
        </w:rPr>
        <w:t xml:space="preserve"> </w:t>
      </w:r>
      <w:r>
        <w:rPr>
          <w:color w:val="231F20"/>
          <w:w w:val="115"/>
        </w:rPr>
        <w:t>предложений:</w:t>
      </w:r>
      <w:r>
        <w:rPr>
          <w:color w:val="231F20"/>
          <w:spacing w:val="48"/>
          <w:w w:val="115"/>
        </w:rPr>
        <w:t xml:space="preserve"> </w:t>
      </w:r>
      <w:r>
        <w:rPr>
          <w:color w:val="231F20"/>
          <w:w w:val="115"/>
        </w:rPr>
        <w:t>повествовательные</w:t>
      </w:r>
      <w:r>
        <w:rPr>
          <w:color w:val="231F20"/>
          <w:spacing w:val="-55"/>
          <w:w w:val="115"/>
        </w:rPr>
        <w:t xml:space="preserve"> </w:t>
      </w:r>
      <w:r>
        <w:rPr>
          <w:color w:val="231F20"/>
          <w:w w:val="115"/>
        </w:rPr>
        <w:t>(утвердительные,</w:t>
      </w:r>
      <w:r>
        <w:rPr>
          <w:color w:val="231F20"/>
          <w:spacing w:val="30"/>
          <w:w w:val="115"/>
        </w:rPr>
        <w:t xml:space="preserve"> </w:t>
      </w:r>
      <w:r>
        <w:rPr>
          <w:color w:val="231F20"/>
          <w:w w:val="115"/>
        </w:rPr>
        <w:t>отрицательные),</w:t>
      </w:r>
      <w:r>
        <w:rPr>
          <w:color w:val="231F20"/>
          <w:spacing w:val="30"/>
          <w:w w:val="115"/>
        </w:rPr>
        <w:t xml:space="preserve"> </w:t>
      </w:r>
      <w:r>
        <w:rPr>
          <w:color w:val="231F20"/>
          <w:w w:val="115"/>
        </w:rPr>
        <w:t>вопросительные</w:t>
      </w:r>
      <w:r>
        <w:rPr>
          <w:color w:val="231F20"/>
          <w:spacing w:val="30"/>
          <w:w w:val="115"/>
        </w:rPr>
        <w:t xml:space="preserve"> </w:t>
      </w:r>
      <w:r>
        <w:rPr>
          <w:color w:val="231F20"/>
          <w:w w:val="115"/>
        </w:rPr>
        <w:t>(общий,</w:t>
      </w:r>
      <w:r>
        <w:rPr>
          <w:color w:val="231F20"/>
          <w:spacing w:val="-55"/>
          <w:w w:val="115"/>
        </w:rPr>
        <w:t xml:space="preserve"> </w:t>
      </w:r>
      <w:r>
        <w:rPr>
          <w:color w:val="231F20"/>
          <w:w w:val="115"/>
        </w:rPr>
        <w:t>специальный</w:t>
      </w:r>
      <w:r>
        <w:rPr>
          <w:color w:val="231F20"/>
          <w:spacing w:val="-16"/>
          <w:w w:val="115"/>
        </w:rPr>
        <w:t xml:space="preserve"> </w:t>
      </w:r>
      <w:r>
        <w:rPr>
          <w:color w:val="231F20"/>
          <w:w w:val="115"/>
        </w:rPr>
        <w:t>вопрос),</w:t>
      </w:r>
      <w:r>
        <w:rPr>
          <w:color w:val="231F20"/>
          <w:spacing w:val="-16"/>
          <w:w w:val="115"/>
        </w:rPr>
        <w:t xml:space="preserve"> </w:t>
      </w:r>
      <w:r>
        <w:rPr>
          <w:color w:val="231F20"/>
          <w:w w:val="115"/>
        </w:rPr>
        <w:t>побудительные</w:t>
      </w:r>
      <w:r>
        <w:rPr>
          <w:color w:val="231F20"/>
          <w:spacing w:val="-15"/>
          <w:w w:val="115"/>
        </w:rPr>
        <w:t xml:space="preserve"> </w:t>
      </w:r>
      <w:r>
        <w:rPr>
          <w:color w:val="231F20"/>
          <w:w w:val="115"/>
        </w:rPr>
        <w:t>(в</w:t>
      </w:r>
      <w:r>
        <w:rPr>
          <w:color w:val="231F20"/>
          <w:spacing w:val="-16"/>
          <w:w w:val="115"/>
        </w:rPr>
        <w:t xml:space="preserve"> </w:t>
      </w:r>
      <w:r>
        <w:rPr>
          <w:color w:val="231F20"/>
          <w:w w:val="115"/>
        </w:rPr>
        <w:t>утвердительной</w:t>
      </w:r>
      <w:r>
        <w:rPr>
          <w:color w:val="231F20"/>
          <w:spacing w:val="-15"/>
          <w:w w:val="115"/>
        </w:rPr>
        <w:t xml:space="preserve"> </w:t>
      </w:r>
      <w:r>
        <w:rPr>
          <w:color w:val="231F20"/>
          <w:w w:val="115"/>
        </w:rPr>
        <w:t>форме).</w:t>
      </w:r>
      <w:r>
        <w:rPr>
          <w:color w:val="231F20"/>
          <w:spacing w:val="-55"/>
          <w:w w:val="115"/>
        </w:rPr>
        <w:t xml:space="preserve"> </w:t>
      </w:r>
      <w:r>
        <w:rPr>
          <w:color w:val="231F20"/>
          <w:w w:val="115"/>
        </w:rPr>
        <w:t>Нераспространённые</w:t>
      </w:r>
      <w:r>
        <w:rPr>
          <w:color w:val="231F20"/>
          <w:spacing w:val="9"/>
          <w:w w:val="115"/>
        </w:rPr>
        <w:t xml:space="preserve"> </w:t>
      </w:r>
      <w:r>
        <w:rPr>
          <w:color w:val="231F20"/>
          <w:w w:val="115"/>
        </w:rPr>
        <w:t>и</w:t>
      </w:r>
      <w:r>
        <w:rPr>
          <w:color w:val="231F20"/>
          <w:spacing w:val="9"/>
          <w:w w:val="115"/>
        </w:rPr>
        <w:t xml:space="preserve"> </w:t>
      </w:r>
      <w:r>
        <w:rPr>
          <w:color w:val="231F20"/>
          <w:w w:val="115"/>
        </w:rPr>
        <w:t>распространённые</w:t>
      </w:r>
      <w:r>
        <w:rPr>
          <w:color w:val="231F20"/>
          <w:spacing w:val="9"/>
          <w:w w:val="115"/>
        </w:rPr>
        <w:t xml:space="preserve"> </w:t>
      </w:r>
      <w:r>
        <w:rPr>
          <w:color w:val="231F20"/>
          <w:w w:val="115"/>
        </w:rPr>
        <w:t>простые</w:t>
      </w:r>
      <w:r>
        <w:rPr>
          <w:color w:val="231F20"/>
          <w:spacing w:val="9"/>
          <w:w w:val="115"/>
        </w:rPr>
        <w:t xml:space="preserve"> </w:t>
      </w:r>
      <w:r>
        <w:rPr>
          <w:color w:val="231F20"/>
          <w:w w:val="115"/>
        </w:rPr>
        <w:t>предло-</w:t>
      </w:r>
    </w:p>
    <w:p w:rsidR="008052C0" w:rsidRDefault="008052C0" w:rsidP="008052C0">
      <w:pPr>
        <w:pStyle w:val="af1"/>
        <w:spacing w:before="4"/>
        <w:ind w:right="0" w:firstLine="0"/>
        <w:jc w:val="left"/>
      </w:pPr>
      <w:r>
        <w:rPr>
          <w:color w:val="231F20"/>
          <w:w w:val="125"/>
        </w:rPr>
        <w:t>жения.</w:t>
      </w:r>
    </w:p>
    <w:p w:rsidR="008052C0" w:rsidRDefault="008052C0" w:rsidP="008052C0">
      <w:pPr>
        <w:pStyle w:val="af1"/>
        <w:spacing w:before="12"/>
        <w:ind w:left="383" w:right="0" w:firstLine="0"/>
      </w:pPr>
      <w:r>
        <w:rPr>
          <w:color w:val="231F20"/>
          <w:w w:val="120"/>
        </w:rPr>
        <w:t>Предложения</w:t>
      </w:r>
      <w:r>
        <w:rPr>
          <w:color w:val="231F20"/>
          <w:spacing w:val="-11"/>
          <w:w w:val="120"/>
        </w:rPr>
        <w:t xml:space="preserve"> </w:t>
      </w:r>
      <w:r>
        <w:rPr>
          <w:color w:val="231F20"/>
          <w:w w:val="120"/>
        </w:rPr>
        <w:t>с</w:t>
      </w:r>
      <w:r>
        <w:rPr>
          <w:color w:val="231F20"/>
          <w:spacing w:val="-10"/>
          <w:w w:val="120"/>
        </w:rPr>
        <w:t xml:space="preserve"> </w:t>
      </w:r>
      <w:r>
        <w:rPr>
          <w:color w:val="231F20"/>
          <w:w w:val="120"/>
        </w:rPr>
        <w:t>начальным</w:t>
      </w:r>
      <w:r>
        <w:rPr>
          <w:color w:val="231F20"/>
          <w:spacing w:val="-10"/>
          <w:w w:val="120"/>
        </w:rPr>
        <w:t xml:space="preserve"> </w:t>
      </w:r>
      <w:r>
        <w:rPr>
          <w:color w:val="231F20"/>
          <w:w w:val="120"/>
        </w:rPr>
        <w:t>It</w:t>
      </w:r>
      <w:r>
        <w:rPr>
          <w:color w:val="231F20"/>
          <w:spacing w:val="-10"/>
          <w:w w:val="120"/>
        </w:rPr>
        <w:t xml:space="preserve"> </w:t>
      </w:r>
      <w:r>
        <w:rPr>
          <w:color w:val="231F20"/>
          <w:w w:val="120"/>
        </w:rPr>
        <w:t>(It’s</w:t>
      </w:r>
      <w:r>
        <w:rPr>
          <w:color w:val="231F20"/>
          <w:spacing w:val="-10"/>
          <w:w w:val="120"/>
        </w:rPr>
        <w:t xml:space="preserve"> </w:t>
      </w:r>
      <w:r>
        <w:rPr>
          <w:color w:val="231F20"/>
          <w:w w:val="120"/>
        </w:rPr>
        <w:t>a</w:t>
      </w:r>
      <w:r>
        <w:rPr>
          <w:color w:val="231F20"/>
          <w:spacing w:val="-10"/>
          <w:w w:val="120"/>
        </w:rPr>
        <w:t xml:space="preserve"> </w:t>
      </w:r>
      <w:r>
        <w:rPr>
          <w:color w:val="231F20"/>
          <w:w w:val="120"/>
        </w:rPr>
        <w:t>red</w:t>
      </w:r>
      <w:r>
        <w:rPr>
          <w:color w:val="231F20"/>
          <w:spacing w:val="-10"/>
          <w:w w:val="120"/>
        </w:rPr>
        <w:t xml:space="preserve"> </w:t>
      </w:r>
      <w:r>
        <w:rPr>
          <w:color w:val="231F20"/>
          <w:w w:val="120"/>
        </w:rPr>
        <w:t>ball.).</w:t>
      </w:r>
    </w:p>
    <w:p w:rsidR="008052C0" w:rsidRDefault="008052C0" w:rsidP="008052C0">
      <w:pPr>
        <w:pStyle w:val="af1"/>
        <w:spacing w:before="12" w:line="252" w:lineRule="auto"/>
        <w:ind w:right="153"/>
        <w:rPr>
          <w:lang w:val="en-US"/>
        </w:rPr>
      </w:pPr>
      <w:r>
        <w:rPr>
          <w:color w:val="231F20"/>
          <w:w w:val="120"/>
        </w:rPr>
        <w:t>Предложения</w:t>
      </w:r>
      <w:r>
        <w:rPr>
          <w:color w:val="231F20"/>
          <w:w w:val="120"/>
          <w:lang w:val="en-US"/>
        </w:rPr>
        <w:t xml:space="preserve"> </w:t>
      </w:r>
      <w:r>
        <w:rPr>
          <w:color w:val="231F20"/>
          <w:w w:val="120"/>
        </w:rPr>
        <w:t>с</w:t>
      </w:r>
      <w:r>
        <w:rPr>
          <w:color w:val="231F20"/>
          <w:w w:val="120"/>
          <w:lang w:val="en-US"/>
        </w:rPr>
        <w:t xml:space="preserve"> </w:t>
      </w:r>
      <w:r>
        <w:rPr>
          <w:color w:val="231F20"/>
          <w:w w:val="120"/>
        </w:rPr>
        <w:t>начальным</w:t>
      </w:r>
      <w:r>
        <w:rPr>
          <w:color w:val="231F20"/>
          <w:w w:val="120"/>
          <w:lang w:val="en-US"/>
        </w:rPr>
        <w:t xml:space="preserve"> There + to be </w:t>
      </w:r>
      <w:r>
        <w:rPr>
          <w:color w:val="231F20"/>
          <w:w w:val="120"/>
        </w:rPr>
        <w:t>в</w:t>
      </w:r>
      <w:r>
        <w:rPr>
          <w:color w:val="231F20"/>
          <w:w w:val="120"/>
          <w:lang w:val="en-US"/>
        </w:rPr>
        <w:t xml:space="preserve"> Present Simple</w:t>
      </w:r>
      <w:r>
        <w:rPr>
          <w:color w:val="231F20"/>
          <w:spacing w:val="1"/>
          <w:w w:val="120"/>
          <w:lang w:val="en-US"/>
        </w:rPr>
        <w:t xml:space="preserve"> </w:t>
      </w:r>
      <w:r>
        <w:rPr>
          <w:color w:val="231F20"/>
          <w:w w:val="120"/>
          <w:lang w:val="en-US"/>
        </w:rPr>
        <w:t>Tense (There is a cat in the room. Is there a cat in the room? —</w:t>
      </w:r>
      <w:r>
        <w:rPr>
          <w:color w:val="231F20"/>
          <w:spacing w:val="1"/>
          <w:w w:val="120"/>
          <w:lang w:val="en-US"/>
        </w:rPr>
        <w:t xml:space="preserve"> </w:t>
      </w:r>
      <w:r>
        <w:rPr>
          <w:color w:val="231F20"/>
          <w:w w:val="120"/>
          <w:lang w:val="en-US"/>
        </w:rPr>
        <w:t>Yes,</w:t>
      </w:r>
      <w:r>
        <w:rPr>
          <w:color w:val="231F20"/>
          <w:spacing w:val="36"/>
          <w:w w:val="120"/>
          <w:lang w:val="en-US"/>
        </w:rPr>
        <w:t xml:space="preserve"> </w:t>
      </w:r>
      <w:r>
        <w:rPr>
          <w:color w:val="231F20"/>
          <w:w w:val="120"/>
          <w:lang w:val="en-US"/>
        </w:rPr>
        <w:t>there</w:t>
      </w:r>
      <w:r>
        <w:rPr>
          <w:color w:val="231F20"/>
          <w:spacing w:val="36"/>
          <w:w w:val="120"/>
          <w:lang w:val="en-US"/>
        </w:rPr>
        <w:t xml:space="preserve"> </w:t>
      </w:r>
      <w:r>
        <w:rPr>
          <w:color w:val="231F20"/>
          <w:w w:val="120"/>
          <w:lang w:val="en-US"/>
        </w:rPr>
        <w:t>is./No,</w:t>
      </w:r>
      <w:r>
        <w:rPr>
          <w:color w:val="231F20"/>
          <w:spacing w:val="36"/>
          <w:w w:val="120"/>
          <w:lang w:val="en-US"/>
        </w:rPr>
        <w:t xml:space="preserve"> </w:t>
      </w:r>
      <w:r>
        <w:rPr>
          <w:color w:val="231F20"/>
          <w:w w:val="120"/>
          <w:lang w:val="en-US"/>
        </w:rPr>
        <w:t>there</w:t>
      </w:r>
      <w:r>
        <w:rPr>
          <w:color w:val="231F20"/>
          <w:spacing w:val="36"/>
          <w:w w:val="120"/>
          <w:lang w:val="en-US"/>
        </w:rPr>
        <w:t xml:space="preserve"> </w:t>
      </w:r>
      <w:r>
        <w:rPr>
          <w:color w:val="231F20"/>
          <w:w w:val="120"/>
          <w:lang w:val="en-US"/>
        </w:rPr>
        <w:t>isn’t.</w:t>
      </w:r>
      <w:r>
        <w:rPr>
          <w:color w:val="231F20"/>
          <w:spacing w:val="36"/>
          <w:w w:val="120"/>
          <w:lang w:val="en-US"/>
        </w:rPr>
        <w:t xml:space="preserve"> </w:t>
      </w:r>
      <w:r>
        <w:rPr>
          <w:color w:val="231F20"/>
          <w:w w:val="120"/>
          <w:lang w:val="en-US"/>
        </w:rPr>
        <w:t>There</w:t>
      </w:r>
      <w:r>
        <w:rPr>
          <w:color w:val="231F20"/>
          <w:spacing w:val="36"/>
          <w:w w:val="120"/>
          <w:lang w:val="en-US"/>
        </w:rPr>
        <w:t xml:space="preserve"> </w:t>
      </w:r>
      <w:r>
        <w:rPr>
          <w:color w:val="231F20"/>
          <w:w w:val="120"/>
          <w:lang w:val="en-US"/>
        </w:rPr>
        <w:t>are</w:t>
      </w:r>
      <w:r>
        <w:rPr>
          <w:color w:val="231F20"/>
          <w:spacing w:val="36"/>
          <w:w w:val="120"/>
          <w:lang w:val="en-US"/>
        </w:rPr>
        <w:t xml:space="preserve"> </w:t>
      </w:r>
      <w:r>
        <w:rPr>
          <w:color w:val="231F20"/>
          <w:w w:val="120"/>
          <w:lang w:val="en-US"/>
        </w:rPr>
        <w:t>four</w:t>
      </w:r>
      <w:r>
        <w:rPr>
          <w:color w:val="231F20"/>
          <w:spacing w:val="37"/>
          <w:w w:val="120"/>
          <w:lang w:val="en-US"/>
        </w:rPr>
        <w:t xml:space="preserve"> </w:t>
      </w:r>
      <w:r>
        <w:rPr>
          <w:color w:val="231F20"/>
          <w:w w:val="120"/>
          <w:lang w:val="en-US"/>
        </w:rPr>
        <w:t>pens</w:t>
      </w:r>
      <w:r>
        <w:rPr>
          <w:color w:val="231F20"/>
          <w:spacing w:val="36"/>
          <w:w w:val="120"/>
          <w:lang w:val="en-US"/>
        </w:rPr>
        <w:t xml:space="preserve"> </w:t>
      </w:r>
      <w:r>
        <w:rPr>
          <w:color w:val="231F20"/>
          <w:w w:val="120"/>
          <w:lang w:val="en-US"/>
        </w:rPr>
        <w:t>on</w:t>
      </w:r>
      <w:r>
        <w:rPr>
          <w:color w:val="231F20"/>
          <w:spacing w:val="36"/>
          <w:w w:val="120"/>
          <w:lang w:val="en-US"/>
        </w:rPr>
        <w:t xml:space="preserve"> </w:t>
      </w:r>
      <w:r>
        <w:rPr>
          <w:color w:val="231F20"/>
          <w:w w:val="120"/>
          <w:lang w:val="en-US"/>
        </w:rPr>
        <w:t>the</w:t>
      </w:r>
      <w:r>
        <w:rPr>
          <w:color w:val="231F20"/>
          <w:spacing w:val="36"/>
          <w:w w:val="120"/>
          <w:lang w:val="en-US"/>
        </w:rPr>
        <w:t xml:space="preserve"> </w:t>
      </w:r>
      <w:r>
        <w:rPr>
          <w:color w:val="231F20"/>
          <w:w w:val="120"/>
          <w:lang w:val="en-US"/>
        </w:rPr>
        <w:t>table.</w:t>
      </w:r>
      <w:r>
        <w:rPr>
          <w:color w:val="231F20"/>
          <w:spacing w:val="-58"/>
          <w:w w:val="120"/>
          <w:lang w:val="en-US"/>
        </w:rPr>
        <w:t xml:space="preserve"> </w:t>
      </w:r>
      <w:r>
        <w:rPr>
          <w:color w:val="231F20"/>
          <w:w w:val="120"/>
          <w:lang w:val="en-US"/>
        </w:rPr>
        <w:t>Are there four pens on the table? — Yes, there are./No, there</w:t>
      </w:r>
      <w:r>
        <w:rPr>
          <w:color w:val="231F20"/>
          <w:spacing w:val="1"/>
          <w:w w:val="120"/>
          <w:lang w:val="en-US"/>
        </w:rPr>
        <w:t xml:space="preserve"> </w:t>
      </w:r>
      <w:r>
        <w:rPr>
          <w:color w:val="231F20"/>
          <w:w w:val="120"/>
          <w:lang w:val="en-US"/>
        </w:rPr>
        <w:t>aren’t. How many pens are there on the table? — There are four</w:t>
      </w:r>
      <w:r>
        <w:rPr>
          <w:color w:val="231F20"/>
          <w:spacing w:val="1"/>
          <w:w w:val="120"/>
          <w:lang w:val="en-US"/>
        </w:rPr>
        <w:t xml:space="preserve"> </w:t>
      </w:r>
      <w:r>
        <w:rPr>
          <w:color w:val="231F20"/>
          <w:w w:val="120"/>
          <w:lang w:val="en-US"/>
        </w:rPr>
        <w:t>pens.).</w:t>
      </w:r>
    </w:p>
    <w:p w:rsidR="008052C0" w:rsidRDefault="008052C0" w:rsidP="008052C0">
      <w:pPr>
        <w:pStyle w:val="af1"/>
        <w:spacing w:before="6" w:line="252" w:lineRule="auto"/>
        <w:ind w:right="154"/>
        <w:rPr>
          <w:lang w:val="en-US"/>
        </w:rPr>
      </w:pPr>
      <w:r>
        <w:rPr>
          <w:color w:val="231F20"/>
          <w:w w:val="115"/>
        </w:rPr>
        <w:t>Предложения</w:t>
      </w:r>
      <w:r>
        <w:rPr>
          <w:color w:val="231F20"/>
          <w:w w:val="115"/>
          <w:lang w:val="en-US"/>
        </w:rPr>
        <w:t xml:space="preserve"> </w:t>
      </w:r>
      <w:r>
        <w:rPr>
          <w:color w:val="231F20"/>
          <w:w w:val="115"/>
        </w:rPr>
        <w:t>с</w:t>
      </w:r>
      <w:r>
        <w:rPr>
          <w:color w:val="231F20"/>
          <w:w w:val="115"/>
          <w:lang w:val="en-US"/>
        </w:rPr>
        <w:t xml:space="preserve"> </w:t>
      </w:r>
      <w:r>
        <w:rPr>
          <w:color w:val="231F20"/>
          <w:w w:val="115"/>
        </w:rPr>
        <w:t>простым</w:t>
      </w:r>
      <w:r>
        <w:rPr>
          <w:color w:val="231F20"/>
          <w:w w:val="115"/>
          <w:lang w:val="en-US"/>
        </w:rPr>
        <w:t xml:space="preserve"> </w:t>
      </w:r>
      <w:r>
        <w:rPr>
          <w:color w:val="231F20"/>
          <w:w w:val="115"/>
        </w:rPr>
        <w:t>глагольным</w:t>
      </w:r>
      <w:r>
        <w:rPr>
          <w:color w:val="231F20"/>
          <w:w w:val="115"/>
          <w:lang w:val="en-US"/>
        </w:rPr>
        <w:t xml:space="preserve"> </w:t>
      </w:r>
      <w:r>
        <w:rPr>
          <w:color w:val="231F20"/>
          <w:w w:val="115"/>
        </w:rPr>
        <w:t>сказуемым</w:t>
      </w:r>
      <w:r>
        <w:rPr>
          <w:color w:val="231F20"/>
          <w:w w:val="115"/>
          <w:lang w:val="en-US"/>
        </w:rPr>
        <w:t xml:space="preserve"> (They live in</w:t>
      </w:r>
      <w:r>
        <w:rPr>
          <w:color w:val="231F20"/>
          <w:spacing w:val="1"/>
          <w:w w:val="115"/>
          <w:lang w:val="en-US"/>
        </w:rPr>
        <w:t xml:space="preserve"> </w:t>
      </w:r>
      <w:r>
        <w:rPr>
          <w:color w:val="231F20"/>
          <w:w w:val="115"/>
          <w:lang w:val="en-US"/>
        </w:rPr>
        <w:t xml:space="preserve">the country.), </w:t>
      </w:r>
      <w:r>
        <w:rPr>
          <w:color w:val="231F20"/>
          <w:w w:val="115"/>
        </w:rPr>
        <w:t>составным</w:t>
      </w:r>
      <w:r>
        <w:rPr>
          <w:color w:val="231F20"/>
          <w:w w:val="115"/>
          <w:lang w:val="en-US"/>
        </w:rPr>
        <w:t xml:space="preserve"> </w:t>
      </w:r>
      <w:r>
        <w:rPr>
          <w:color w:val="231F20"/>
          <w:w w:val="115"/>
        </w:rPr>
        <w:t>именным</w:t>
      </w:r>
      <w:r>
        <w:rPr>
          <w:color w:val="231F20"/>
          <w:w w:val="115"/>
          <w:lang w:val="en-US"/>
        </w:rPr>
        <w:t xml:space="preserve"> </w:t>
      </w:r>
      <w:r>
        <w:rPr>
          <w:color w:val="231F20"/>
          <w:w w:val="115"/>
        </w:rPr>
        <w:t>сказуемым</w:t>
      </w:r>
      <w:r>
        <w:rPr>
          <w:color w:val="231F20"/>
          <w:w w:val="115"/>
          <w:lang w:val="en-US"/>
        </w:rPr>
        <w:t xml:space="preserve"> (The box is small.)</w:t>
      </w:r>
      <w:r>
        <w:rPr>
          <w:color w:val="231F20"/>
          <w:spacing w:val="1"/>
          <w:w w:val="115"/>
          <w:lang w:val="en-US"/>
        </w:rPr>
        <w:t xml:space="preserve"> </w:t>
      </w:r>
      <w:r>
        <w:rPr>
          <w:color w:val="231F20"/>
          <w:w w:val="120"/>
        </w:rPr>
        <w:t>и</w:t>
      </w:r>
      <w:r>
        <w:rPr>
          <w:color w:val="231F20"/>
          <w:w w:val="120"/>
          <w:lang w:val="en-US"/>
        </w:rPr>
        <w:t xml:space="preserve"> </w:t>
      </w:r>
      <w:r>
        <w:rPr>
          <w:color w:val="231F20"/>
          <w:w w:val="120"/>
        </w:rPr>
        <w:t>составным</w:t>
      </w:r>
      <w:r>
        <w:rPr>
          <w:color w:val="231F20"/>
          <w:w w:val="120"/>
          <w:lang w:val="en-US"/>
        </w:rPr>
        <w:t xml:space="preserve"> </w:t>
      </w:r>
      <w:r>
        <w:rPr>
          <w:color w:val="231F20"/>
          <w:w w:val="120"/>
        </w:rPr>
        <w:t>глагольным</w:t>
      </w:r>
      <w:r>
        <w:rPr>
          <w:color w:val="231F20"/>
          <w:w w:val="120"/>
          <w:lang w:val="en-US"/>
        </w:rPr>
        <w:t xml:space="preserve"> </w:t>
      </w:r>
      <w:r>
        <w:rPr>
          <w:color w:val="231F20"/>
          <w:w w:val="120"/>
        </w:rPr>
        <w:t>сказуемым</w:t>
      </w:r>
      <w:r>
        <w:rPr>
          <w:color w:val="231F20"/>
          <w:w w:val="120"/>
          <w:lang w:val="en-US"/>
        </w:rPr>
        <w:t xml:space="preserve"> (I like to play with my cat.</w:t>
      </w:r>
      <w:r>
        <w:rPr>
          <w:color w:val="231F20"/>
          <w:spacing w:val="-57"/>
          <w:w w:val="120"/>
          <w:lang w:val="en-US"/>
        </w:rPr>
        <w:t xml:space="preserve"> </w:t>
      </w:r>
      <w:r>
        <w:rPr>
          <w:color w:val="231F20"/>
          <w:w w:val="120"/>
          <w:lang w:val="en-US"/>
        </w:rPr>
        <w:t>She</w:t>
      </w:r>
      <w:r>
        <w:rPr>
          <w:color w:val="231F20"/>
          <w:spacing w:val="-13"/>
          <w:w w:val="120"/>
          <w:lang w:val="en-US"/>
        </w:rPr>
        <w:t xml:space="preserve"> </w:t>
      </w:r>
      <w:r>
        <w:rPr>
          <w:color w:val="231F20"/>
          <w:w w:val="120"/>
          <w:lang w:val="en-US"/>
        </w:rPr>
        <w:t>can</w:t>
      </w:r>
      <w:r>
        <w:rPr>
          <w:color w:val="231F20"/>
          <w:spacing w:val="-12"/>
          <w:w w:val="120"/>
          <w:lang w:val="en-US"/>
        </w:rPr>
        <w:t xml:space="preserve"> </w:t>
      </w:r>
      <w:r>
        <w:rPr>
          <w:color w:val="231F20"/>
          <w:w w:val="120"/>
          <w:lang w:val="en-US"/>
        </w:rPr>
        <w:t>play</w:t>
      </w:r>
      <w:r>
        <w:rPr>
          <w:color w:val="231F20"/>
          <w:spacing w:val="-12"/>
          <w:w w:val="120"/>
          <w:lang w:val="en-US"/>
        </w:rPr>
        <w:t xml:space="preserve"> </w:t>
      </w:r>
      <w:r>
        <w:rPr>
          <w:color w:val="231F20"/>
          <w:w w:val="120"/>
          <w:lang w:val="en-US"/>
        </w:rPr>
        <w:t>the</w:t>
      </w:r>
      <w:r>
        <w:rPr>
          <w:color w:val="231F20"/>
          <w:spacing w:val="-12"/>
          <w:w w:val="120"/>
          <w:lang w:val="en-US"/>
        </w:rPr>
        <w:t xml:space="preserve"> </w:t>
      </w:r>
      <w:r>
        <w:rPr>
          <w:color w:val="231F20"/>
          <w:w w:val="120"/>
          <w:lang w:val="en-US"/>
        </w:rPr>
        <w:t>piano.).</w:t>
      </w:r>
    </w:p>
    <w:p w:rsidR="008052C0" w:rsidRDefault="008052C0" w:rsidP="008052C0">
      <w:pPr>
        <w:pStyle w:val="af1"/>
        <w:spacing w:before="4" w:line="252" w:lineRule="auto"/>
        <w:rPr>
          <w:lang w:val="en-US"/>
        </w:rPr>
      </w:pPr>
      <w:r>
        <w:rPr>
          <w:color w:val="231F20"/>
          <w:w w:val="115"/>
        </w:rPr>
        <w:t>Предложения</w:t>
      </w:r>
      <w:r>
        <w:rPr>
          <w:color w:val="231F20"/>
          <w:w w:val="115"/>
          <w:lang w:val="en-US"/>
        </w:rPr>
        <w:t xml:space="preserve"> </w:t>
      </w:r>
      <w:r>
        <w:rPr>
          <w:color w:val="231F20"/>
          <w:w w:val="115"/>
        </w:rPr>
        <w:t>с</w:t>
      </w:r>
      <w:r>
        <w:rPr>
          <w:color w:val="231F20"/>
          <w:w w:val="115"/>
          <w:lang w:val="en-US"/>
        </w:rPr>
        <w:t xml:space="preserve"> </w:t>
      </w:r>
      <w:r>
        <w:rPr>
          <w:color w:val="231F20"/>
          <w:w w:val="115"/>
        </w:rPr>
        <w:t>глаголом</w:t>
      </w:r>
      <w:r>
        <w:rPr>
          <w:color w:val="231F20"/>
          <w:w w:val="115"/>
          <w:lang w:val="en-US"/>
        </w:rPr>
        <w:t>-</w:t>
      </w:r>
      <w:r>
        <w:rPr>
          <w:color w:val="231F20"/>
          <w:w w:val="115"/>
        </w:rPr>
        <w:t>связкой</w:t>
      </w:r>
      <w:r>
        <w:rPr>
          <w:color w:val="231F20"/>
          <w:w w:val="115"/>
          <w:lang w:val="en-US"/>
        </w:rPr>
        <w:t xml:space="preserve"> to be </w:t>
      </w:r>
      <w:r>
        <w:rPr>
          <w:color w:val="231F20"/>
          <w:w w:val="115"/>
        </w:rPr>
        <w:t>в</w:t>
      </w:r>
      <w:r>
        <w:rPr>
          <w:color w:val="231F20"/>
          <w:w w:val="115"/>
          <w:lang w:val="en-US"/>
        </w:rPr>
        <w:t xml:space="preserve"> Present Simple Tense</w:t>
      </w:r>
      <w:r>
        <w:rPr>
          <w:color w:val="231F20"/>
          <w:spacing w:val="1"/>
          <w:w w:val="115"/>
          <w:lang w:val="en-US"/>
        </w:rPr>
        <w:t xml:space="preserve"> </w:t>
      </w:r>
      <w:r>
        <w:rPr>
          <w:color w:val="231F20"/>
          <w:w w:val="120"/>
          <w:lang w:val="en-US"/>
        </w:rPr>
        <w:t>(My</w:t>
      </w:r>
      <w:r>
        <w:rPr>
          <w:color w:val="231F20"/>
          <w:spacing w:val="-8"/>
          <w:w w:val="120"/>
          <w:lang w:val="en-US"/>
        </w:rPr>
        <w:t xml:space="preserve"> </w:t>
      </w:r>
      <w:r>
        <w:rPr>
          <w:color w:val="231F20"/>
          <w:w w:val="120"/>
          <w:lang w:val="en-US"/>
        </w:rPr>
        <w:t>father</w:t>
      </w:r>
      <w:r>
        <w:rPr>
          <w:color w:val="231F20"/>
          <w:spacing w:val="-8"/>
          <w:w w:val="120"/>
          <w:lang w:val="en-US"/>
        </w:rPr>
        <w:t xml:space="preserve"> </w:t>
      </w:r>
      <w:r>
        <w:rPr>
          <w:color w:val="231F20"/>
          <w:w w:val="120"/>
          <w:lang w:val="en-US"/>
        </w:rPr>
        <w:t>is</w:t>
      </w:r>
      <w:r>
        <w:rPr>
          <w:color w:val="231F20"/>
          <w:spacing w:val="-7"/>
          <w:w w:val="120"/>
          <w:lang w:val="en-US"/>
        </w:rPr>
        <w:t xml:space="preserve"> </w:t>
      </w:r>
      <w:r>
        <w:rPr>
          <w:color w:val="231F20"/>
          <w:w w:val="120"/>
          <w:lang w:val="en-US"/>
        </w:rPr>
        <w:t>a</w:t>
      </w:r>
      <w:r>
        <w:rPr>
          <w:color w:val="231F20"/>
          <w:spacing w:val="-8"/>
          <w:w w:val="120"/>
          <w:lang w:val="en-US"/>
        </w:rPr>
        <w:t xml:space="preserve"> </w:t>
      </w:r>
      <w:r>
        <w:rPr>
          <w:color w:val="231F20"/>
          <w:w w:val="120"/>
          <w:lang w:val="en-US"/>
        </w:rPr>
        <w:t>doctor.</w:t>
      </w:r>
      <w:r>
        <w:rPr>
          <w:color w:val="231F20"/>
          <w:spacing w:val="-7"/>
          <w:w w:val="120"/>
          <w:lang w:val="en-US"/>
        </w:rPr>
        <w:t xml:space="preserve"> </w:t>
      </w:r>
      <w:r>
        <w:rPr>
          <w:color w:val="231F20"/>
          <w:w w:val="120"/>
          <w:lang w:val="en-US"/>
        </w:rPr>
        <w:t>Is</w:t>
      </w:r>
      <w:r>
        <w:rPr>
          <w:color w:val="231F20"/>
          <w:spacing w:val="-8"/>
          <w:w w:val="120"/>
          <w:lang w:val="en-US"/>
        </w:rPr>
        <w:t xml:space="preserve"> </w:t>
      </w:r>
      <w:r>
        <w:rPr>
          <w:color w:val="231F20"/>
          <w:w w:val="120"/>
          <w:lang w:val="en-US"/>
        </w:rPr>
        <w:t>it</w:t>
      </w:r>
      <w:r>
        <w:rPr>
          <w:color w:val="231F20"/>
          <w:spacing w:val="-8"/>
          <w:w w:val="120"/>
          <w:lang w:val="en-US"/>
        </w:rPr>
        <w:t xml:space="preserve"> </w:t>
      </w:r>
      <w:r>
        <w:rPr>
          <w:color w:val="231F20"/>
          <w:w w:val="120"/>
          <w:lang w:val="en-US"/>
        </w:rPr>
        <w:t>a</w:t>
      </w:r>
      <w:r>
        <w:rPr>
          <w:color w:val="231F20"/>
          <w:spacing w:val="-7"/>
          <w:w w:val="120"/>
          <w:lang w:val="en-US"/>
        </w:rPr>
        <w:t xml:space="preserve"> </w:t>
      </w:r>
      <w:r>
        <w:rPr>
          <w:color w:val="231F20"/>
          <w:w w:val="120"/>
          <w:lang w:val="en-US"/>
        </w:rPr>
        <w:t>red</w:t>
      </w:r>
      <w:r>
        <w:rPr>
          <w:color w:val="231F20"/>
          <w:spacing w:val="-8"/>
          <w:w w:val="120"/>
          <w:lang w:val="en-US"/>
        </w:rPr>
        <w:t xml:space="preserve"> </w:t>
      </w:r>
      <w:r>
        <w:rPr>
          <w:color w:val="231F20"/>
          <w:w w:val="120"/>
          <w:lang w:val="en-US"/>
        </w:rPr>
        <w:t>ball?</w:t>
      </w:r>
      <w:r>
        <w:rPr>
          <w:color w:val="231F20"/>
          <w:spacing w:val="-7"/>
          <w:w w:val="120"/>
          <w:lang w:val="en-US"/>
        </w:rPr>
        <w:t xml:space="preserve"> </w:t>
      </w:r>
      <w:r>
        <w:rPr>
          <w:color w:val="231F20"/>
          <w:w w:val="120"/>
          <w:lang w:val="en-US"/>
        </w:rPr>
        <w:t>—</w:t>
      </w:r>
      <w:r>
        <w:rPr>
          <w:color w:val="231F20"/>
          <w:spacing w:val="-8"/>
          <w:w w:val="120"/>
          <w:lang w:val="en-US"/>
        </w:rPr>
        <w:t xml:space="preserve"> </w:t>
      </w:r>
      <w:r>
        <w:rPr>
          <w:color w:val="231F20"/>
          <w:w w:val="120"/>
          <w:lang w:val="en-US"/>
        </w:rPr>
        <w:t>Yes,</w:t>
      </w:r>
      <w:r>
        <w:rPr>
          <w:color w:val="231F20"/>
          <w:spacing w:val="-8"/>
          <w:w w:val="120"/>
          <w:lang w:val="en-US"/>
        </w:rPr>
        <w:t xml:space="preserve"> </w:t>
      </w:r>
      <w:r>
        <w:rPr>
          <w:color w:val="231F20"/>
          <w:w w:val="120"/>
          <w:lang w:val="en-US"/>
        </w:rPr>
        <w:t>it</w:t>
      </w:r>
      <w:r>
        <w:rPr>
          <w:color w:val="231F20"/>
          <w:spacing w:val="-7"/>
          <w:w w:val="120"/>
          <w:lang w:val="en-US"/>
        </w:rPr>
        <w:t xml:space="preserve"> </w:t>
      </w:r>
      <w:r>
        <w:rPr>
          <w:color w:val="231F20"/>
          <w:w w:val="120"/>
          <w:lang w:val="en-US"/>
        </w:rPr>
        <w:t>is./No,</w:t>
      </w:r>
      <w:r>
        <w:rPr>
          <w:color w:val="231F20"/>
          <w:spacing w:val="-8"/>
          <w:w w:val="120"/>
          <w:lang w:val="en-US"/>
        </w:rPr>
        <w:t xml:space="preserve"> </w:t>
      </w:r>
      <w:r>
        <w:rPr>
          <w:color w:val="231F20"/>
          <w:w w:val="120"/>
          <w:lang w:val="en-US"/>
        </w:rPr>
        <w:t>it</w:t>
      </w:r>
      <w:r>
        <w:rPr>
          <w:color w:val="231F20"/>
          <w:spacing w:val="-7"/>
          <w:w w:val="120"/>
          <w:lang w:val="en-US"/>
        </w:rPr>
        <w:t xml:space="preserve"> </w:t>
      </w:r>
      <w:r>
        <w:rPr>
          <w:color w:val="231F20"/>
          <w:w w:val="120"/>
          <w:lang w:val="en-US"/>
        </w:rPr>
        <w:t>isn’t.</w:t>
      </w:r>
      <w:r>
        <w:rPr>
          <w:color w:val="231F20"/>
          <w:spacing w:val="-8"/>
          <w:w w:val="120"/>
          <w:lang w:val="en-US"/>
        </w:rPr>
        <w:t xml:space="preserve"> </w:t>
      </w:r>
      <w:r>
        <w:rPr>
          <w:color w:val="231F20"/>
          <w:w w:val="120"/>
          <w:lang w:val="en-US"/>
        </w:rPr>
        <w:t>)</w:t>
      </w:r>
    </w:p>
    <w:p w:rsidR="008052C0" w:rsidRDefault="008052C0" w:rsidP="008052C0">
      <w:pPr>
        <w:pStyle w:val="af1"/>
        <w:spacing w:before="1" w:line="252" w:lineRule="auto"/>
        <w:ind w:right="154"/>
      </w:pPr>
      <w:r>
        <w:rPr>
          <w:color w:val="231F20"/>
          <w:w w:val="120"/>
        </w:rPr>
        <w:t>Предложения с краткими глагольными формами (She can’t</w:t>
      </w:r>
      <w:r>
        <w:rPr>
          <w:color w:val="231F20"/>
          <w:spacing w:val="1"/>
          <w:w w:val="120"/>
        </w:rPr>
        <w:t xml:space="preserve"> </w:t>
      </w:r>
      <w:r>
        <w:rPr>
          <w:color w:val="231F20"/>
          <w:w w:val="120"/>
        </w:rPr>
        <w:t>swim.</w:t>
      </w:r>
      <w:r>
        <w:rPr>
          <w:color w:val="231F20"/>
          <w:spacing w:val="-12"/>
          <w:w w:val="120"/>
        </w:rPr>
        <w:t xml:space="preserve"> </w:t>
      </w:r>
      <w:r>
        <w:rPr>
          <w:color w:val="231F20"/>
          <w:w w:val="120"/>
        </w:rPr>
        <w:t>I</w:t>
      </w:r>
      <w:r>
        <w:rPr>
          <w:color w:val="231F20"/>
          <w:spacing w:val="-12"/>
          <w:w w:val="120"/>
        </w:rPr>
        <w:t xml:space="preserve"> </w:t>
      </w:r>
      <w:r>
        <w:rPr>
          <w:color w:val="231F20"/>
          <w:w w:val="120"/>
        </w:rPr>
        <w:t>don’t</w:t>
      </w:r>
      <w:r>
        <w:rPr>
          <w:color w:val="231F20"/>
          <w:spacing w:val="-12"/>
          <w:w w:val="120"/>
        </w:rPr>
        <w:t xml:space="preserve"> </w:t>
      </w:r>
      <w:r>
        <w:rPr>
          <w:color w:val="231F20"/>
          <w:w w:val="120"/>
        </w:rPr>
        <w:t>like</w:t>
      </w:r>
      <w:r>
        <w:rPr>
          <w:color w:val="231F20"/>
          <w:spacing w:val="-11"/>
          <w:w w:val="120"/>
        </w:rPr>
        <w:t xml:space="preserve"> </w:t>
      </w:r>
      <w:r>
        <w:rPr>
          <w:color w:val="231F20"/>
          <w:w w:val="120"/>
        </w:rPr>
        <w:t>porridge.).</w:t>
      </w:r>
    </w:p>
    <w:p w:rsidR="008052C0" w:rsidRDefault="008052C0" w:rsidP="008052C0">
      <w:pPr>
        <w:pStyle w:val="af1"/>
        <w:spacing w:before="2" w:line="252" w:lineRule="auto"/>
        <w:ind w:right="154"/>
      </w:pPr>
      <w:r>
        <w:rPr>
          <w:color w:val="231F20"/>
          <w:w w:val="115"/>
        </w:rPr>
        <w:t>Побудительные предложения в утвердительной форме (Come</w:t>
      </w:r>
      <w:r>
        <w:rPr>
          <w:color w:val="231F20"/>
          <w:spacing w:val="1"/>
          <w:w w:val="115"/>
        </w:rPr>
        <w:t xml:space="preserve"> </w:t>
      </w:r>
      <w:r>
        <w:rPr>
          <w:color w:val="231F20"/>
          <w:w w:val="115"/>
        </w:rPr>
        <w:t>in,</w:t>
      </w:r>
      <w:r>
        <w:rPr>
          <w:color w:val="231F20"/>
          <w:spacing w:val="-9"/>
          <w:w w:val="115"/>
        </w:rPr>
        <w:t xml:space="preserve"> </w:t>
      </w:r>
      <w:r>
        <w:rPr>
          <w:color w:val="231F20"/>
          <w:w w:val="115"/>
        </w:rPr>
        <w:t>please.).</w:t>
      </w:r>
    </w:p>
    <w:p w:rsidR="008052C0" w:rsidRDefault="008052C0" w:rsidP="008052C0">
      <w:pPr>
        <w:pStyle w:val="af1"/>
        <w:spacing w:before="2" w:line="252" w:lineRule="auto"/>
        <w:ind w:right="154"/>
      </w:pPr>
      <w:r>
        <w:rPr>
          <w:color w:val="231F20"/>
          <w:w w:val="115"/>
        </w:rPr>
        <w:t>Глаголы в Present Simple Tense в повествовательных (утвер-</w:t>
      </w:r>
      <w:r>
        <w:rPr>
          <w:color w:val="231F20"/>
          <w:spacing w:val="1"/>
          <w:w w:val="115"/>
        </w:rPr>
        <w:t xml:space="preserve"> </w:t>
      </w:r>
      <w:r>
        <w:rPr>
          <w:color w:val="231F20"/>
          <w:w w:val="115"/>
        </w:rPr>
        <w:t>дительных</w:t>
      </w:r>
      <w:r>
        <w:rPr>
          <w:color w:val="231F20"/>
          <w:spacing w:val="1"/>
          <w:w w:val="115"/>
        </w:rPr>
        <w:t xml:space="preserve"> </w:t>
      </w:r>
      <w:r>
        <w:rPr>
          <w:color w:val="231F20"/>
          <w:w w:val="115"/>
        </w:rPr>
        <w:t>и</w:t>
      </w:r>
      <w:r>
        <w:rPr>
          <w:color w:val="231F20"/>
          <w:spacing w:val="1"/>
          <w:w w:val="115"/>
        </w:rPr>
        <w:t xml:space="preserve"> </w:t>
      </w:r>
      <w:r>
        <w:rPr>
          <w:color w:val="231F20"/>
          <w:w w:val="115"/>
        </w:rPr>
        <w:t>отрицательных)</w:t>
      </w:r>
      <w:r>
        <w:rPr>
          <w:color w:val="231F20"/>
          <w:spacing w:val="1"/>
          <w:w w:val="115"/>
        </w:rPr>
        <w:t xml:space="preserve"> </w:t>
      </w:r>
      <w:r>
        <w:rPr>
          <w:color w:val="231F20"/>
          <w:w w:val="115"/>
        </w:rPr>
        <w:t>и</w:t>
      </w:r>
      <w:r>
        <w:rPr>
          <w:color w:val="231F20"/>
          <w:spacing w:val="1"/>
          <w:w w:val="115"/>
        </w:rPr>
        <w:t xml:space="preserve"> </w:t>
      </w:r>
      <w:r>
        <w:rPr>
          <w:color w:val="231F20"/>
          <w:w w:val="115"/>
        </w:rPr>
        <w:t>вопросительных</w:t>
      </w:r>
      <w:r>
        <w:rPr>
          <w:color w:val="231F20"/>
          <w:spacing w:val="1"/>
          <w:w w:val="115"/>
        </w:rPr>
        <w:t xml:space="preserve"> </w:t>
      </w:r>
      <w:r>
        <w:rPr>
          <w:color w:val="231F20"/>
          <w:w w:val="115"/>
        </w:rPr>
        <w:t>(общий</w:t>
      </w:r>
      <w:r>
        <w:rPr>
          <w:color w:val="231F20"/>
          <w:spacing w:val="1"/>
          <w:w w:val="115"/>
        </w:rPr>
        <w:t xml:space="preserve"> </w:t>
      </w:r>
      <w:r>
        <w:rPr>
          <w:color w:val="231F20"/>
          <w:w w:val="115"/>
        </w:rPr>
        <w:t>и</w:t>
      </w:r>
      <w:r>
        <w:rPr>
          <w:color w:val="231F20"/>
          <w:spacing w:val="1"/>
          <w:w w:val="115"/>
        </w:rPr>
        <w:t xml:space="preserve"> </w:t>
      </w:r>
      <w:r>
        <w:rPr>
          <w:color w:val="231F20"/>
          <w:w w:val="115"/>
        </w:rPr>
        <w:t>специальный</w:t>
      </w:r>
      <w:r>
        <w:rPr>
          <w:color w:val="231F20"/>
          <w:spacing w:val="-8"/>
          <w:w w:val="115"/>
        </w:rPr>
        <w:t xml:space="preserve"> </w:t>
      </w:r>
      <w:r>
        <w:rPr>
          <w:color w:val="231F20"/>
          <w:w w:val="115"/>
        </w:rPr>
        <w:t>вопросы)</w:t>
      </w:r>
      <w:r>
        <w:rPr>
          <w:color w:val="231F20"/>
          <w:spacing w:val="-8"/>
          <w:w w:val="115"/>
        </w:rPr>
        <w:t xml:space="preserve"> </w:t>
      </w:r>
      <w:r>
        <w:rPr>
          <w:color w:val="231F20"/>
          <w:w w:val="115"/>
        </w:rPr>
        <w:t>предложениях.</w:t>
      </w:r>
    </w:p>
    <w:p w:rsidR="008052C0" w:rsidRDefault="008052C0" w:rsidP="008052C0">
      <w:pPr>
        <w:pStyle w:val="af1"/>
        <w:spacing w:before="3" w:line="252" w:lineRule="auto"/>
        <w:ind w:right="154"/>
        <w:rPr>
          <w:lang w:val="en-US"/>
        </w:rPr>
      </w:pPr>
      <w:r>
        <w:rPr>
          <w:color w:val="231F20"/>
          <w:w w:val="120"/>
        </w:rPr>
        <w:t>Глагольная</w:t>
      </w:r>
      <w:r>
        <w:rPr>
          <w:color w:val="231F20"/>
          <w:w w:val="120"/>
          <w:lang w:val="en-US"/>
        </w:rPr>
        <w:t xml:space="preserve"> </w:t>
      </w:r>
      <w:r>
        <w:rPr>
          <w:color w:val="231F20"/>
          <w:w w:val="120"/>
        </w:rPr>
        <w:t>конструкция</w:t>
      </w:r>
      <w:r>
        <w:rPr>
          <w:color w:val="231F20"/>
          <w:w w:val="120"/>
          <w:lang w:val="en-US"/>
        </w:rPr>
        <w:t xml:space="preserve"> have got (I’ve got a cat. He’s/She’s</w:t>
      </w:r>
      <w:r>
        <w:rPr>
          <w:color w:val="231F20"/>
          <w:spacing w:val="1"/>
          <w:w w:val="120"/>
          <w:lang w:val="en-US"/>
        </w:rPr>
        <w:t xml:space="preserve"> </w:t>
      </w:r>
      <w:r>
        <w:rPr>
          <w:color w:val="231F20"/>
          <w:w w:val="120"/>
          <w:lang w:val="en-US"/>
        </w:rPr>
        <w:t>got a cat. Have you got a cat? — Yes, I have./No, I haven’t. What</w:t>
      </w:r>
      <w:r>
        <w:rPr>
          <w:color w:val="231F20"/>
          <w:spacing w:val="-57"/>
          <w:w w:val="120"/>
          <w:lang w:val="en-US"/>
        </w:rPr>
        <w:t xml:space="preserve"> </w:t>
      </w:r>
      <w:r>
        <w:rPr>
          <w:color w:val="231F20"/>
          <w:w w:val="120"/>
          <w:lang w:val="en-US"/>
        </w:rPr>
        <w:t>have</w:t>
      </w:r>
      <w:r>
        <w:rPr>
          <w:color w:val="231F20"/>
          <w:spacing w:val="-13"/>
          <w:w w:val="120"/>
          <w:lang w:val="en-US"/>
        </w:rPr>
        <w:t xml:space="preserve"> </w:t>
      </w:r>
      <w:r>
        <w:rPr>
          <w:color w:val="231F20"/>
          <w:w w:val="120"/>
          <w:lang w:val="en-US"/>
        </w:rPr>
        <w:t>you</w:t>
      </w:r>
      <w:r>
        <w:rPr>
          <w:color w:val="231F20"/>
          <w:spacing w:val="-12"/>
          <w:w w:val="120"/>
          <w:lang w:val="en-US"/>
        </w:rPr>
        <w:t xml:space="preserve"> </w:t>
      </w:r>
      <w:r>
        <w:rPr>
          <w:color w:val="231F20"/>
          <w:w w:val="120"/>
          <w:lang w:val="en-US"/>
        </w:rPr>
        <w:t>got?).</w:t>
      </w:r>
    </w:p>
    <w:p w:rsidR="008052C0" w:rsidRDefault="008052C0" w:rsidP="008052C0">
      <w:pPr>
        <w:pStyle w:val="af1"/>
        <w:spacing w:before="3" w:line="252" w:lineRule="auto"/>
        <w:ind w:right="154"/>
      </w:pPr>
      <w:r>
        <w:rPr>
          <w:color w:val="231F20"/>
          <w:w w:val="120"/>
        </w:rPr>
        <w:t>Модальный глагол can: для выражения умения (I can play</w:t>
      </w:r>
      <w:r>
        <w:rPr>
          <w:color w:val="231F20"/>
          <w:spacing w:val="1"/>
          <w:w w:val="120"/>
        </w:rPr>
        <w:t xml:space="preserve"> </w:t>
      </w:r>
      <w:r>
        <w:rPr>
          <w:color w:val="231F20"/>
          <w:w w:val="120"/>
        </w:rPr>
        <w:t>tennis.)</w:t>
      </w:r>
      <w:r>
        <w:rPr>
          <w:color w:val="231F20"/>
          <w:spacing w:val="-14"/>
          <w:w w:val="120"/>
        </w:rPr>
        <w:t xml:space="preserve"> </w:t>
      </w:r>
      <w:r>
        <w:rPr>
          <w:color w:val="231F20"/>
          <w:w w:val="120"/>
        </w:rPr>
        <w:t>и</w:t>
      </w:r>
      <w:r>
        <w:rPr>
          <w:color w:val="231F20"/>
          <w:spacing w:val="-13"/>
          <w:w w:val="120"/>
        </w:rPr>
        <w:t xml:space="preserve"> </w:t>
      </w:r>
      <w:r>
        <w:rPr>
          <w:color w:val="231F20"/>
          <w:w w:val="120"/>
        </w:rPr>
        <w:t>отсутствия</w:t>
      </w:r>
      <w:r>
        <w:rPr>
          <w:color w:val="231F20"/>
          <w:spacing w:val="-13"/>
          <w:w w:val="120"/>
        </w:rPr>
        <w:t xml:space="preserve"> </w:t>
      </w:r>
      <w:r>
        <w:rPr>
          <w:color w:val="231F20"/>
          <w:w w:val="120"/>
        </w:rPr>
        <w:t>умения</w:t>
      </w:r>
      <w:r>
        <w:rPr>
          <w:color w:val="231F20"/>
          <w:spacing w:val="-13"/>
          <w:w w:val="120"/>
        </w:rPr>
        <w:t xml:space="preserve"> </w:t>
      </w:r>
      <w:r>
        <w:rPr>
          <w:color w:val="231F20"/>
          <w:w w:val="120"/>
        </w:rPr>
        <w:t>(I</w:t>
      </w:r>
      <w:r>
        <w:rPr>
          <w:color w:val="231F20"/>
          <w:spacing w:val="-13"/>
          <w:w w:val="120"/>
        </w:rPr>
        <w:t xml:space="preserve"> </w:t>
      </w:r>
      <w:r>
        <w:rPr>
          <w:color w:val="231F20"/>
          <w:w w:val="120"/>
        </w:rPr>
        <w:t>can’t</w:t>
      </w:r>
      <w:r>
        <w:rPr>
          <w:color w:val="231F20"/>
          <w:spacing w:val="-13"/>
          <w:w w:val="120"/>
        </w:rPr>
        <w:t xml:space="preserve"> </w:t>
      </w:r>
      <w:r>
        <w:rPr>
          <w:color w:val="231F20"/>
          <w:w w:val="120"/>
        </w:rPr>
        <w:t>play</w:t>
      </w:r>
      <w:r>
        <w:rPr>
          <w:color w:val="231F20"/>
          <w:spacing w:val="-13"/>
          <w:w w:val="120"/>
        </w:rPr>
        <w:t xml:space="preserve"> </w:t>
      </w:r>
      <w:r>
        <w:rPr>
          <w:color w:val="231F20"/>
          <w:w w:val="120"/>
        </w:rPr>
        <w:t>chess.);</w:t>
      </w:r>
      <w:r>
        <w:rPr>
          <w:color w:val="231F20"/>
          <w:spacing w:val="-14"/>
          <w:w w:val="120"/>
        </w:rPr>
        <w:t xml:space="preserve"> </w:t>
      </w:r>
      <w:r>
        <w:rPr>
          <w:color w:val="231F20"/>
          <w:w w:val="120"/>
        </w:rPr>
        <w:t>для</w:t>
      </w:r>
      <w:r>
        <w:rPr>
          <w:color w:val="231F20"/>
          <w:spacing w:val="-13"/>
          <w:w w:val="120"/>
        </w:rPr>
        <w:t xml:space="preserve"> </w:t>
      </w:r>
      <w:r>
        <w:rPr>
          <w:color w:val="231F20"/>
          <w:w w:val="120"/>
        </w:rPr>
        <w:t>получения</w:t>
      </w:r>
      <w:r>
        <w:rPr>
          <w:color w:val="231F20"/>
          <w:spacing w:val="-57"/>
          <w:w w:val="120"/>
        </w:rPr>
        <w:t xml:space="preserve"> </w:t>
      </w:r>
      <w:r>
        <w:rPr>
          <w:color w:val="231F20"/>
          <w:w w:val="120"/>
        </w:rPr>
        <w:t>разрешения</w:t>
      </w:r>
      <w:r>
        <w:rPr>
          <w:color w:val="231F20"/>
          <w:spacing w:val="-13"/>
          <w:w w:val="120"/>
        </w:rPr>
        <w:t xml:space="preserve"> </w:t>
      </w:r>
      <w:r>
        <w:rPr>
          <w:color w:val="231F20"/>
          <w:w w:val="120"/>
        </w:rPr>
        <w:t>(Can</w:t>
      </w:r>
      <w:r>
        <w:rPr>
          <w:color w:val="231F20"/>
          <w:spacing w:val="-12"/>
          <w:w w:val="120"/>
        </w:rPr>
        <w:t xml:space="preserve"> </w:t>
      </w:r>
      <w:r>
        <w:rPr>
          <w:color w:val="231F20"/>
          <w:w w:val="120"/>
        </w:rPr>
        <w:t>I</w:t>
      </w:r>
      <w:r>
        <w:rPr>
          <w:color w:val="231F20"/>
          <w:spacing w:val="-12"/>
          <w:w w:val="120"/>
        </w:rPr>
        <w:t xml:space="preserve"> </w:t>
      </w:r>
      <w:r>
        <w:rPr>
          <w:color w:val="231F20"/>
          <w:w w:val="120"/>
        </w:rPr>
        <w:t>go</w:t>
      </w:r>
      <w:r>
        <w:rPr>
          <w:color w:val="231F20"/>
          <w:spacing w:val="-13"/>
          <w:w w:val="120"/>
        </w:rPr>
        <w:t xml:space="preserve"> </w:t>
      </w:r>
      <w:r>
        <w:rPr>
          <w:color w:val="231F20"/>
          <w:w w:val="120"/>
        </w:rPr>
        <w:t>out?).</w:t>
      </w:r>
    </w:p>
    <w:p w:rsidR="008052C0" w:rsidRDefault="008052C0" w:rsidP="008052C0">
      <w:pPr>
        <w:widowControl/>
        <w:autoSpaceDE/>
        <w:autoSpaceDN/>
        <w:spacing w:line="252" w:lineRule="auto"/>
        <w:sectPr w:rsidR="008052C0">
          <w:pgSz w:w="7830" w:h="12020"/>
          <w:pgMar w:top="620" w:right="580" w:bottom="760" w:left="580" w:header="0" w:footer="563" w:gutter="0"/>
          <w:cols w:space="720"/>
        </w:sectPr>
      </w:pPr>
    </w:p>
    <w:p w:rsidR="008052C0" w:rsidRDefault="008052C0" w:rsidP="008052C0">
      <w:pPr>
        <w:pStyle w:val="af1"/>
        <w:spacing w:before="70" w:line="244" w:lineRule="auto"/>
      </w:pPr>
      <w:r>
        <w:rPr>
          <w:color w:val="231F20"/>
          <w:w w:val="115"/>
        </w:rPr>
        <w:lastRenderedPageBreak/>
        <w:t>Определённый, неопределённый и нулевой артикли c имена-</w:t>
      </w:r>
      <w:r>
        <w:rPr>
          <w:color w:val="231F20"/>
          <w:spacing w:val="1"/>
          <w:w w:val="115"/>
        </w:rPr>
        <w:t xml:space="preserve"> </w:t>
      </w:r>
      <w:r>
        <w:rPr>
          <w:color w:val="231F20"/>
          <w:w w:val="115"/>
        </w:rPr>
        <w:t>ми</w:t>
      </w:r>
      <w:r>
        <w:rPr>
          <w:color w:val="231F20"/>
          <w:spacing w:val="-2"/>
          <w:w w:val="115"/>
        </w:rPr>
        <w:t xml:space="preserve"> </w:t>
      </w:r>
      <w:r>
        <w:rPr>
          <w:color w:val="231F20"/>
          <w:w w:val="115"/>
        </w:rPr>
        <w:t>существительными</w:t>
      </w:r>
      <w:r>
        <w:rPr>
          <w:color w:val="231F20"/>
          <w:spacing w:val="-1"/>
          <w:w w:val="115"/>
        </w:rPr>
        <w:t xml:space="preserve"> </w:t>
      </w:r>
      <w:r>
        <w:rPr>
          <w:color w:val="231F20"/>
          <w:w w:val="115"/>
        </w:rPr>
        <w:t>(наиболее</w:t>
      </w:r>
      <w:r>
        <w:rPr>
          <w:color w:val="231F20"/>
          <w:spacing w:val="-1"/>
          <w:w w:val="115"/>
        </w:rPr>
        <w:t xml:space="preserve"> </w:t>
      </w:r>
      <w:r>
        <w:rPr>
          <w:color w:val="231F20"/>
          <w:w w:val="115"/>
        </w:rPr>
        <w:t>распространённые</w:t>
      </w:r>
      <w:r>
        <w:rPr>
          <w:color w:val="231F20"/>
          <w:spacing w:val="-1"/>
          <w:w w:val="115"/>
        </w:rPr>
        <w:t xml:space="preserve"> </w:t>
      </w:r>
      <w:r>
        <w:rPr>
          <w:color w:val="231F20"/>
          <w:w w:val="115"/>
        </w:rPr>
        <w:t>случаи).</w:t>
      </w:r>
    </w:p>
    <w:p w:rsidR="008052C0" w:rsidRDefault="008052C0" w:rsidP="008052C0">
      <w:pPr>
        <w:pStyle w:val="af1"/>
        <w:spacing w:before="1" w:line="244" w:lineRule="auto"/>
        <w:ind w:right="154"/>
      </w:pPr>
      <w:r>
        <w:rPr>
          <w:color w:val="231F20"/>
          <w:w w:val="115"/>
        </w:rPr>
        <w:t>Существительные во множественном числе, образованные по</w:t>
      </w:r>
      <w:r>
        <w:rPr>
          <w:color w:val="231F20"/>
          <w:spacing w:val="-55"/>
          <w:w w:val="115"/>
        </w:rPr>
        <w:t xml:space="preserve"> </w:t>
      </w:r>
      <w:r>
        <w:rPr>
          <w:color w:val="231F20"/>
          <w:w w:val="115"/>
        </w:rPr>
        <w:t>правилу</w:t>
      </w:r>
      <w:r>
        <w:rPr>
          <w:color w:val="231F20"/>
          <w:spacing w:val="-7"/>
          <w:w w:val="115"/>
        </w:rPr>
        <w:t xml:space="preserve"> </w:t>
      </w:r>
      <w:r>
        <w:rPr>
          <w:color w:val="231F20"/>
          <w:w w:val="115"/>
        </w:rPr>
        <w:t>и</w:t>
      </w:r>
      <w:r>
        <w:rPr>
          <w:color w:val="231F20"/>
          <w:spacing w:val="-7"/>
          <w:w w:val="115"/>
        </w:rPr>
        <w:t xml:space="preserve"> </w:t>
      </w:r>
      <w:r>
        <w:rPr>
          <w:color w:val="231F20"/>
          <w:w w:val="115"/>
        </w:rPr>
        <w:t>исключения</w:t>
      </w:r>
      <w:r>
        <w:rPr>
          <w:color w:val="231F20"/>
          <w:spacing w:val="-6"/>
          <w:w w:val="115"/>
        </w:rPr>
        <w:t xml:space="preserve"> </w:t>
      </w:r>
      <w:r>
        <w:rPr>
          <w:color w:val="231F20"/>
          <w:w w:val="115"/>
        </w:rPr>
        <w:t>(a</w:t>
      </w:r>
      <w:r>
        <w:rPr>
          <w:color w:val="231F20"/>
          <w:spacing w:val="-7"/>
          <w:w w:val="115"/>
        </w:rPr>
        <w:t xml:space="preserve"> </w:t>
      </w:r>
      <w:r>
        <w:rPr>
          <w:color w:val="231F20"/>
          <w:w w:val="115"/>
        </w:rPr>
        <w:t>book</w:t>
      </w:r>
      <w:r>
        <w:rPr>
          <w:color w:val="231F20"/>
          <w:spacing w:val="-6"/>
          <w:w w:val="115"/>
        </w:rPr>
        <w:t xml:space="preserve"> </w:t>
      </w:r>
      <w:r>
        <w:rPr>
          <w:color w:val="231F20"/>
          <w:w w:val="115"/>
        </w:rPr>
        <w:t>—</w:t>
      </w:r>
      <w:r>
        <w:rPr>
          <w:color w:val="231F20"/>
          <w:spacing w:val="-7"/>
          <w:w w:val="115"/>
        </w:rPr>
        <w:t xml:space="preserve"> </w:t>
      </w:r>
      <w:r>
        <w:rPr>
          <w:color w:val="231F20"/>
          <w:w w:val="115"/>
        </w:rPr>
        <w:t>books;</w:t>
      </w:r>
      <w:r>
        <w:rPr>
          <w:color w:val="231F20"/>
          <w:spacing w:val="-7"/>
          <w:w w:val="115"/>
        </w:rPr>
        <w:t xml:space="preserve"> </w:t>
      </w:r>
      <w:r>
        <w:rPr>
          <w:color w:val="231F20"/>
          <w:w w:val="115"/>
        </w:rPr>
        <w:t>a</w:t>
      </w:r>
      <w:r>
        <w:rPr>
          <w:color w:val="231F20"/>
          <w:spacing w:val="-6"/>
          <w:w w:val="115"/>
        </w:rPr>
        <w:t xml:space="preserve"> </w:t>
      </w:r>
      <w:r>
        <w:rPr>
          <w:color w:val="231F20"/>
          <w:w w:val="115"/>
        </w:rPr>
        <w:t>man</w:t>
      </w:r>
      <w:r>
        <w:rPr>
          <w:color w:val="231F20"/>
          <w:spacing w:val="-7"/>
          <w:w w:val="115"/>
        </w:rPr>
        <w:t xml:space="preserve"> </w:t>
      </w:r>
      <w:r>
        <w:rPr>
          <w:color w:val="231F20"/>
          <w:w w:val="115"/>
        </w:rPr>
        <w:t>—</w:t>
      </w:r>
      <w:r>
        <w:rPr>
          <w:color w:val="231F20"/>
          <w:spacing w:val="-6"/>
          <w:w w:val="115"/>
        </w:rPr>
        <w:t xml:space="preserve"> </w:t>
      </w:r>
      <w:r>
        <w:rPr>
          <w:color w:val="231F20"/>
          <w:w w:val="115"/>
        </w:rPr>
        <w:t>men).</w:t>
      </w:r>
    </w:p>
    <w:p w:rsidR="008052C0" w:rsidRDefault="008052C0" w:rsidP="008052C0">
      <w:pPr>
        <w:pStyle w:val="af1"/>
        <w:spacing w:line="244" w:lineRule="auto"/>
      </w:pPr>
      <w:r>
        <w:rPr>
          <w:color w:val="231F20"/>
          <w:w w:val="120"/>
        </w:rPr>
        <w:t>Личные</w:t>
      </w:r>
      <w:r>
        <w:rPr>
          <w:color w:val="231F20"/>
          <w:w w:val="120"/>
          <w:lang w:val="en-US"/>
        </w:rPr>
        <w:t xml:space="preserve"> </w:t>
      </w:r>
      <w:r>
        <w:rPr>
          <w:color w:val="231F20"/>
          <w:w w:val="120"/>
        </w:rPr>
        <w:t>местоимения</w:t>
      </w:r>
      <w:r>
        <w:rPr>
          <w:color w:val="231F20"/>
          <w:w w:val="120"/>
          <w:lang w:val="en-US"/>
        </w:rPr>
        <w:t xml:space="preserve"> (I, you, he/she/it, we, they). </w:t>
      </w:r>
      <w:r>
        <w:rPr>
          <w:color w:val="231F20"/>
          <w:w w:val="120"/>
        </w:rPr>
        <w:t>Притяжа</w:t>
      </w:r>
      <w:r>
        <w:rPr>
          <w:color w:val="231F20"/>
          <w:w w:val="120"/>
          <w:lang w:val="en-US"/>
        </w:rPr>
        <w:t>-</w:t>
      </w:r>
      <w:r>
        <w:rPr>
          <w:color w:val="231F20"/>
          <w:spacing w:val="1"/>
          <w:w w:val="120"/>
          <w:lang w:val="en-US"/>
        </w:rPr>
        <w:t xml:space="preserve"> </w:t>
      </w:r>
      <w:r>
        <w:rPr>
          <w:color w:val="231F20"/>
          <w:w w:val="120"/>
        </w:rPr>
        <w:t>тельные</w:t>
      </w:r>
      <w:r>
        <w:rPr>
          <w:color w:val="231F20"/>
          <w:w w:val="120"/>
          <w:lang w:val="en-US"/>
        </w:rPr>
        <w:t xml:space="preserve"> </w:t>
      </w:r>
      <w:r>
        <w:rPr>
          <w:color w:val="231F20"/>
          <w:w w:val="120"/>
        </w:rPr>
        <w:t>местоимения</w:t>
      </w:r>
      <w:r>
        <w:rPr>
          <w:color w:val="231F20"/>
          <w:w w:val="120"/>
          <w:lang w:val="en-US"/>
        </w:rPr>
        <w:t xml:space="preserve"> (my, your, his/her/its, our, their). </w:t>
      </w:r>
      <w:r>
        <w:rPr>
          <w:color w:val="231F20"/>
          <w:w w:val="120"/>
        </w:rPr>
        <w:t>Указа-</w:t>
      </w:r>
      <w:r>
        <w:rPr>
          <w:color w:val="231F20"/>
          <w:spacing w:val="1"/>
          <w:w w:val="120"/>
        </w:rPr>
        <w:t xml:space="preserve"> </w:t>
      </w:r>
      <w:r>
        <w:rPr>
          <w:color w:val="231F20"/>
          <w:w w:val="120"/>
        </w:rPr>
        <w:t>тельные</w:t>
      </w:r>
      <w:r>
        <w:rPr>
          <w:color w:val="231F20"/>
          <w:spacing w:val="-13"/>
          <w:w w:val="120"/>
        </w:rPr>
        <w:t xml:space="preserve"> </w:t>
      </w:r>
      <w:r>
        <w:rPr>
          <w:color w:val="231F20"/>
          <w:w w:val="120"/>
        </w:rPr>
        <w:t>местоимения</w:t>
      </w:r>
      <w:r>
        <w:rPr>
          <w:color w:val="231F20"/>
          <w:spacing w:val="-13"/>
          <w:w w:val="120"/>
        </w:rPr>
        <w:t xml:space="preserve"> </w:t>
      </w:r>
      <w:r>
        <w:rPr>
          <w:color w:val="231F20"/>
          <w:w w:val="120"/>
        </w:rPr>
        <w:t>(this</w:t>
      </w:r>
      <w:r>
        <w:rPr>
          <w:color w:val="231F20"/>
          <w:spacing w:val="-13"/>
          <w:w w:val="120"/>
        </w:rPr>
        <w:t xml:space="preserve"> </w:t>
      </w:r>
      <w:r>
        <w:rPr>
          <w:color w:val="231F20"/>
          <w:w w:val="120"/>
        </w:rPr>
        <w:t>—</w:t>
      </w:r>
      <w:r>
        <w:rPr>
          <w:color w:val="231F20"/>
          <w:spacing w:val="-12"/>
          <w:w w:val="120"/>
        </w:rPr>
        <w:t xml:space="preserve"> </w:t>
      </w:r>
      <w:r>
        <w:rPr>
          <w:color w:val="231F20"/>
          <w:w w:val="120"/>
        </w:rPr>
        <w:t>these).</w:t>
      </w:r>
    </w:p>
    <w:p w:rsidR="008052C0" w:rsidRDefault="008052C0" w:rsidP="008052C0">
      <w:pPr>
        <w:pStyle w:val="af1"/>
        <w:ind w:left="383" w:right="0" w:firstLine="0"/>
      </w:pPr>
      <w:r>
        <w:rPr>
          <w:color w:val="231F20"/>
          <w:w w:val="115"/>
        </w:rPr>
        <w:t>Количественные</w:t>
      </w:r>
      <w:r>
        <w:rPr>
          <w:color w:val="231F20"/>
          <w:spacing w:val="13"/>
          <w:w w:val="115"/>
        </w:rPr>
        <w:t xml:space="preserve"> </w:t>
      </w:r>
      <w:r>
        <w:rPr>
          <w:color w:val="231F20"/>
          <w:w w:val="115"/>
        </w:rPr>
        <w:t>числительные</w:t>
      </w:r>
      <w:r>
        <w:rPr>
          <w:color w:val="231F20"/>
          <w:spacing w:val="14"/>
          <w:w w:val="115"/>
        </w:rPr>
        <w:t xml:space="preserve"> </w:t>
      </w:r>
      <w:r>
        <w:rPr>
          <w:color w:val="231F20"/>
          <w:w w:val="115"/>
        </w:rPr>
        <w:t>(1–12).</w:t>
      </w:r>
    </w:p>
    <w:p w:rsidR="008052C0" w:rsidRDefault="008052C0" w:rsidP="008052C0">
      <w:pPr>
        <w:pStyle w:val="af1"/>
        <w:spacing w:before="7" w:line="244" w:lineRule="auto"/>
        <w:ind w:left="383" w:right="505" w:firstLine="0"/>
        <w:rPr>
          <w:lang w:val="en-US"/>
        </w:rPr>
      </w:pPr>
      <w:r>
        <w:rPr>
          <w:color w:val="231F20"/>
          <w:w w:val="115"/>
        </w:rPr>
        <w:t>Вопросительные слова (who, what, how, where, how many).</w:t>
      </w:r>
      <w:r>
        <w:rPr>
          <w:color w:val="231F20"/>
          <w:spacing w:val="-55"/>
          <w:w w:val="115"/>
        </w:rPr>
        <w:t xml:space="preserve"> </w:t>
      </w:r>
      <w:r>
        <w:rPr>
          <w:color w:val="231F20"/>
          <w:w w:val="120"/>
        </w:rPr>
        <w:t>Предлоги</w:t>
      </w:r>
      <w:r>
        <w:rPr>
          <w:color w:val="231F20"/>
          <w:spacing w:val="-12"/>
          <w:w w:val="120"/>
          <w:lang w:val="en-US"/>
        </w:rPr>
        <w:t xml:space="preserve"> </w:t>
      </w:r>
      <w:r>
        <w:rPr>
          <w:color w:val="231F20"/>
          <w:w w:val="120"/>
        </w:rPr>
        <w:t>места</w:t>
      </w:r>
      <w:r>
        <w:rPr>
          <w:color w:val="231F20"/>
          <w:spacing w:val="-12"/>
          <w:w w:val="120"/>
          <w:lang w:val="en-US"/>
        </w:rPr>
        <w:t xml:space="preserve"> </w:t>
      </w:r>
      <w:r>
        <w:rPr>
          <w:color w:val="231F20"/>
          <w:w w:val="120"/>
          <w:lang w:val="en-US"/>
        </w:rPr>
        <w:t>(in,</w:t>
      </w:r>
      <w:r>
        <w:rPr>
          <w:color w:val="231F20"/>
          <w:spacing w:val="-12"/>
          <w:w w:val="120"/>
          <w:lang w:val="en-US"/>
        </w:rPr>
        <w:t xml:space="preserve"> </w:t>
      </w:r>
      <w:r>
        <w:rPr>
          <w:color w:val="231F20"/>
          <w:w w:val="120"/>
          <w:lang w:val="en-US"/>
        </w:rPr>
        <w:t>on,</w:t>
      </w:r>
      <w:r>
        <w:rPr>
          <w:color w:val="231F20"/>
          <w:spacing w:val="-12"/>
          <w:w w:val="120"/>
          <w:lang w:val="en-US"/>
        </w:rPr>
        <w:t xml:space="preserve"> </w:t>
      </w:r>
      <w:r>
        <w:rPr>
          <w:color w:val="231F20"/>
          <w:w w:val="120"/>
          <w:lang w:val="en-US"/>
        </w:rPr>
        <w:t>near,</w:t>
      </w:r>
      <w:r>
        <w:rPr>
          <w:color w:val="231F20"/>
          <w:spacing w:val="-12"/>
          <w:w w:val="120"/>
          <w:lang w:val="en-US"/>
        </w:rPr>
        <w:t xml:space="preserve"> </w:t>
      </w:r>
      <w:r>
        <w:rPr>
          <w:color w:val="231F20"/>
          <w:w w:val="120"/>
          <w:lang w:val="en-US"/>
        </w:rPr>
        <w:t>under).</w:t>
      </w:r>
    </w:p>
    <w:p w:rsidR="008052C0" w:rsidRDefault="008052C0" w:rsidP="008052C0">
      <w:pPr>
        <w:pStyle w:val="af1"/>
        <w:ind w:left="383" w:right="0" w:firstLine="0"/>
      </w:pPr>
      <w:r>
        <w:rPr>
          <w:color w:val="231F20"/>
          <w:w w:val="115"/>
        </w:rPr>
        <w:t>Союзы</w:t>
      </w:r>
      <w:r>
        <w:rPr>
          <w:color w:val="231F20"/>
          <w:spacing w:val="-3"/>
          <w:w w:val="115"/>
        </w:rPr>
        <w:t xml:space="preserve"> </w:t>
      </w:r>
      <w:r>
        <w:rPr>
          <w:color w:val="231F20"/>
          <w:w w:val="115"/>
        </w:rPr>
        <w:t>and</w:t>
      </w:r>
      <w:r>
        <w:rPr>
          <w:color w:val="231F20"/>
          <w:spacing w:val="-3"/>
          <w:w w:val="115"/>
        </w:rPr>
        <w:t xml:space="preserve"> </w:t>
      </w:r>
      <w:r>
        <w:rPr>
          <w:color w:val="231F20"/>
          <w:w w:val="115"/>
        </w:rPr>
        <w:t>и</w:t>
      </w:r>
      <w:r>
        <w:rPr>
          <w:color w:val="231F20"/>
          <w:spacing w:val="-2"/>
          <w:w w:val="115"/>
        </w:rPr>
        <w:t xml:space="preserve"> </w:t>
      </w:r>
      <w:r>
        <w:rPr>
          <w:color w:val="231F20"/>
          <w:w w:val="115"/>
        </w:rPr>
        <w:t>but</w:t>
      </w:r>
      <w:r>
        <w:rPr>
          <w:color w:val="231F20"/>
          <w:spacing w:val="-3"/>
          <w:w w:val="115"/>
        </w:rPr>
        <w:t xml:space="preserve"> </w:t>
      </w:r>
      <w:r>
        <w:rPr>
          <w:color w:val="231F20"/>
          <w:w w:val="115"/>
        </w:rPr>
        <w:t>(c</w:t>
      </w:r>
      <w:r>
        <w:rPr>
          <w:color w:val="231F20"/>
          <w:spacing w:val="-3"/>
          <w:w w:val="115"/>
        </w:rPr>
        <w:t xml:space="preserve"> </w:t>
      </w:r>
      <w:r>
        <w:rPr>
          <w:color w:val="231F20"/>
          <w:w w:val="115"/>
        </w:rPr>
        <w:t>однородными</w:t>
      </w:r>
      <w:r>
        <w:rPr>
          <w:color w:val="231F20"/>
          <w:spacing w:val="-2"/>
          <w:w w:val="115"/>
        </w:rPr>
        <w:t xml:space="preserve"> </w:t>
      </w:r>
      <w:r>
        <w:rPr>
          <w:color w:val="231F20"/>
          <w:w w:val="115"/>
        </w:rPr>
        <w:t>членами).</w:t>
      </w:r>
    </w:p>
    <w:p w:rsidR="008052C0" w:rsidRDefault="008052C0" w:rsidP="008052C0">
      <w:pPr>
        <w:pStyle w:val="2"/>
        <w:spacing w:before="154"/>
      </w:pPr>
      <w:r>
        <w:rPr>
          <w:color w:val="231F20"/>
          <w:w w:val="80"/>
        </w:rPr>
        <w:t>Социокультурные</w:t>
      </w:r>
      <w:r>
        <w:rPr>
          <w:color w:val="231F20"/>
          <w:spacing w:val="27"/>
          <w:w w:val="80"/>
        </w:rPr>
        <w:t xml:space="preserve"> </w:t>
      </w:r>
      <w:r>
        <w:rPr>
          <w:color w:val="231F20"/>
          <w:w w:val="80"/>
        </w:rPr>
        <w:t>знания</w:t>
      </w:r>
      <w:r>
        <w:rPr>
          <w:color w:val="231F20"/>
          <w:spacing w:val="28"/>
          <w:w w:val="80"/>
        </w:rPr>
        <w:t xml:space="preserve"> </w:t>
      </w:r>
      <w:r>
        <w:rPr>
          <w:color w:val="231F20"/>
          <w:w w:val="80"/>
        </w:rPr>
        <w:t>и</w:t>
      </w:r>
      <w:r>
        <w:rPr>
          <w:color w:val="231F20"/>
          <w:spacing w:val="28"/>
          <w:w w:val="80"/>
        </w:rPr>
        <w:t xml:space="preserve"> </w:t>
      </w:r>
      <w:r>
        <w:rPr>
          <w:color w:val="231F20"/>
          <w:w w:val="80"/>
        </w:rPr>
        <w:t>умения</w:t>
      </w:r>
    </w:p>
    <w:p w:rsidR="008052C0" w:rsidRDefault="008052C0" w:rsidP="008052C0">
      <w:pPr>
        <w:pStyle w:val="af1"/>
        <w:spacing w:before="65" w:line="244" w:lineRule="auto"/>
      </w:pPr>
      <w:r>
        <w:rPr>
          <w:color w:val="231F20"/>
          <w:w w:val="120"/>
        </w:rPr>
        <w:t>Знание и использование некоторых социокультурных эле-</w:t>
      </w:r>
      <w:r>
        <w:rPr>
          <w:color w:val="231F20"/>
          <w:spacing w:val="1"/>
          <w:w w:val="120"/>
        </w:rPr>
        <w:t xml:space="preserve"> </w:t>
      </w:r>
      <w:r>
        <w:rPr>
          <w:color w:val="231F20"/>
          <w:w w:val="120"/>
        </w:rPr>
        <w:t>ментов речевого поведенческого этикета, принятого в стране/</w:t>
      </w:r>
      <w:r>
        <w:rPr>
          <w:color w:val="231F20"/>
          <w:spacing w:val="-57"/>
          <w:w w:val="120"/>
        </w:rPr>
        <w:t xml:space="preserve"> </w:t>
      </w:r>
      <w:r>
        <w:rPr>
          <w:color w:val="231F20"/>
          <w:w w:val="120"/>
        </w:rPr>
        <w:t>странах изучаемого языка в некоторых ситуациях общения:</w:t>
      </w:r>
      <w:r>
        <w:rPr>
          <w:color w:val="231F20"/>
          <w:spacing w:val="1"/>
          <w:w w:val="120"/>
        </w:rPr>
        <w:t xml:space="preserve"> </w:t>
      </w:r>
      <w:r>
        <w:rPr>
          <w:color w:val="231F20"/>
          <w:w w:val="120"/>
        </w:rPr>
        <w:t>приветствие, прощание, знакомство, выражение благодарно-</w:t>
      </w:r>
      <w:r>
        <w:rPr>
          <w:color w:val="231F20"/>
          <w:spacing w:val="1"/>
          <w:w w:val="120"/>
        </w:rPr>
        <w:t xml:space="preserve"> </w:t>
      </w:r>
      <w:r>
        <w:rPr>
          <w:color w:val="231F20"/>
          <w:w w:val="115"/>
        </w:rPr>
        <w:t>сти, извинение, поздравление (с днём рождения, Новым годом,</w:t>
      </w:r>
      <w:r>
        <w:rPr>
          <w:color w:val="231F20"/>
          <w:spacing w:val="1"/>
          <w:w w:val="115"/>
        </w:rPr>
        <w:t xml:space="preserve"> </w:t>
      </w:r>
      <w:r>
        <w:rPr>
          <w:color w:val="231F20"/>
          <w:w w:val="120"/>
        </w:rPr>
        <w:t>Рождеством).</w:t>
      </w:r>
    </w:p>
    <w:p w:rsidR="008052C0" w:rsidRDefault="008052C0" w:rsidP="008052C0">
      <w:pPr>
        <w:pStyle w:val="af1"/>
        <w:spacing w:before="1" w:line="244" w:lineRule="auto"/>
      </w:pPr>
      <w:r>
        <w:rPr>
          <w:color w:val="231F20"/>
          <w:w w:val="115"/>
        </w:rPr>
        <w:t>Знание</w:t>
      </w:r>
      <w:r>
        <w:rPr>
          <w:color w:val="231F20"/>
          <w:spacing w:val="1"/>
          <w:w w:val="115"/>
        </w:rPr>
        <w:t xml:space="preserve"> </w:t>
      </w:r>
      <w:r>
        <w:rPr>
          <w:color w:val="231F20"/>
          <w:w w:val="115"/>
        </w:rPr>
        <w:t>небольших</w:t>
      </w:r>
      <w:r>
        <w:rPr>
          <w:color w:val="231F20"/>
          <w:spacing w:val="1"/>
          <w:w w:val="115"/>
        </w:rPr>
        <w:t xml:space="preserve"> </w:t>
      </w:r>
      <w:r>
        <w:rPr>
          <w:color w:val="231F20"/>
          <w:w w:val="115"/>
        </w:rPr>
        <w:t>произведений</w:t>
      </w:r>
      <w:r>
        <w:rPr>
          <w:color w:val="231F20"/>
          <w:spacing w:val="1"/>
          <w:w w:val="115"/>
        </w:rPr>
        <w:t xml:space="preserve"> </w:t>
      </w:r>
      <w:r>
        <w:rPr>
          <w:color w:val="231F20"/>
          <w:w w:val="115"/>
        </w:rPr>
        <w:t>детского</w:t>
      </w:r>
      <w:r>
        <w:rPr>
          <w:color w:val="231F20"/>
          <w:spacing w:val="1"/>
          <w:w w:val="115"/>
        </w:rPr>
        <w:t xml:space="preserve"> </w:t>
      </w:r>
      <w:r>
        <w:rPr>
          <w:color w:val="231F20"/>
          <w:w w:val="115"/>
        </w:rPr>
        <w:t>фольклора</w:t>
      </w:r>
      <w:r>
        <w:rPr>
          <w:color w:val="231F20"/>
          <w:spacing w:val="1"/>
          <w:w w:val="115"/>
        </w:rPr>
        <w:t xml:space="preserve"> </w:t>
      </w:r>
      <w:r>
        <w:rPr>
          <w:color w:val="231F20"/>
          <w:w w:val="115"/>
        </w:rPr>
        <w:t>стра-</w:t>
      </w:r>
      <w:r>
        <w:rPr>
          <w:color w:val="231F20"/>
          <w:spacing w:val="-55"/>
          <w:w w:val="115"/>
        </w:rPr>
        <w:t xml:space="preserve"> </w:t>
      </w:r>
      <w:r>
        <w:rPr>
          <w:color w:val="231F20"/>
          <w:w w:val="115"/>
        </w:rPr>
        <w:t>ны/стран изучаемого языка (рифмовки, стихи, песенки); персо-</w:t>
      </w:r>
      <w:r>
        <w:rPr>
          <w:color w:val="231F20"/>
          <w:spacing w:val="1"/>
          <w:w w:val="115"/>
        </w:rPr>
        <w:t xml:space="preserve"> </w:t>
      </w:r>
      <w:r>
        <w:rPr>
          <w:color w:val="231F20"/>
          <w:w w:val="115"/>
        </w:rPr>
        <w:t>нажей</w:t>
      </w:r>
      <w:r>
        <w:rPr>
          <w:color w:val="231F20"/>
          <w:spacing w:val="-9"/>
          <w:w w:val="115"/>
        </w:rPr>
        <w:t xml:space="preserve"> </w:t>
      </w:r>
      <w:r>
        <w:rPr>
          <w:color w:val="231F20"/>
          <w:w w:val="115"/>
        </w:rPr>
        <w:t>детских</w:t>
      </w:r>
      <w:r>
        <w:rPr>
          <w:color w:val="231F20"/>
          <w:spacing w:val="-9"/>
          <w:w w:val="115"/>
        </w:rPr>
        <w:t xml:space="preserve"> </w:t>
      </w:r>
      <w:r>
        <w:rPr>
          <w:color w:val="231F20"/>
          <w:w w:val="115"/>
        </w:rPr>
        <w:t>книг.</w:t>
      </w:r>
    </w:p>
    <w:p w:rsidR="008052C0" w:rsidRDefault="008052C0" w:rsidP="008052C0">
      <w:pPr>
        <w:pStyle w:val="af1"/>
        <w:spacing w:line="244" w:lineRule="auto"/>
      </w:pPr>
      <w:r>
        <w:rPr>
          <w:color w:val="231F20"/>
          <w:w w:val="120"/>
        </w:rPr>
        <w:t>Знание</w:t>
      </w:r>
      <w:r>
        <w:rPr>
          <w:color w:val="231F20"/>
          <w:spacing w:val="-5"/>
          <w:w w:val="120"/>
        </w:rPr>
        <w:t xml:space="preserve"> </w:t>
      </w:r>
      <w:r>
        <w:rPr>
          <w:color w:val="231F20"/>
          <w:w w:val="120"/>
        </w:rPr>
        <w:t>названий</w:t>
      </w:r>
      <w:r>
        <w:rPr>
          <w:color w:val="231F20"/>
          <w:spacing w:val="-4"/>
          <w:w w:val="120"/>
        </w:rPr>
        <w:t xml:space="preserve"> </w:t>
      </w:r>
      <w:r>
        <w:rPr>
          <w:color w:val="231F20"/>
          <w:w w:val="120"/>
        </w:rPr>
        <w:t>родной</w:t>
      </w:r>
      <w:r>
        <w:rPr>
          <w:color w:val="231F20"/>
          <w:spacing w:val="-4"/>
          <w:w w:val="120"/>
        </w:rPr>
        <w:t xml:space="preserve"> </w:t>
      </w:r>
      <w:r>
        <w:rPr>
          <w:color w:val="231F20"/>
          <w:w w:val="120"/>
        </w:rPr>
        <w:t>страны</w:t>
      </w:r>
      <w:r>
        <w:rPr>
          <w:color w:val="231F20"/>
          <w:spacing w:val="-4"/>
          <w:w w:val="120"/>
        </w:rPr>
        <w:t xml:space="preserve"> </w:t>
      </w:r>
      <w:r>
        <w:rPr>
          <w:color w:val="231F20"/>
          <w:w w:val="120"/>
        </w:rPr>
        <w:t>и</w:t>
      </w:r>
      <w:r>
        <w:rPr>
          <w:color w:val="231F20"/>
          <w:spacing w:val="-5"/>
          <w:w w:val="120"/>
        </w:rPr>
        <w:t xml:space="preserve"> </w:t>
      </w:r>
      <w:r>
        <w:rPr>
          <w:color w:val="231F20"/>
          <w:w w:val="120"/>
        </w:rPr>
        <w:t>страны/стран</w:t>
      </w:r>
      <w:r>
        <w:rPr>
          <w:color w:val="231F20"/>
          <w:spacing w:val="-4"/>
          <w:w w:val="120"/>
        </w:rPr>
        <w:t xml:space="preserve"> </w:t>
      </w:r>
      <w:r>
        <w:rPr>
          <w:color w:val="231F20"/>
          <w:w w:val="120"/>
        </w:rPr>
        <w:t>изучаемого</w:t>
      </w:r>
      <w:r>
        <w:rPr>
          <w:color w:val="231F20"/>
          <w:spacing w:val="-57"/>
          <w:w w:val="120"/>
        </w:rPr>
        <w:t xml:space="preserve"> </w:t>
      </w:r>
      <w:r>
        <w:rPr>
          <w:color w:val="231F20"/>
          <w:w w:val="120"/>
        </w:rPr>
        <w:t>языка</w:t>
      </w:r>
      <w:r>
        <w:rPr>
          <w:color w:val="231F20"/>
          <w:spacing w:val="-12"/>
          <w:w w:val="120"/>
        </w:rPr>
        <w:t xml:space="preserve"> </w:t>
      </w:r>
      <w:r>
        <w:rPr>
          <w:color w:val="231F20"/>
          <w:w w:val="120"/>
        </w:rPr>
        <w:t>и</w:t>
      </w:r>
      <w:r>
        <w:rPr>
          <w:color w:val="231F20"/>
          <w:spacing w:val="-12"/>
          <w:w w:val="120"/>
        </w:rPr>
        <w:t xml:space="preserve"> </w:t>
      </w:r>
      <w:r>
        <w:rPr>
          <w:color w:val="231F20"/>
          <w:w w:val="120"/>
        </w:rPr>
        <w:t>их</w:t>
      </w:r>
      <w:r>
        <w:rPr>
          <w:color w:val="231F20"/>
          <w:spacing w:val="-12"/>
          <w:w w:val="120"/>
        </w:rPr>
        <w:t xml:space="preserve"> </w:t>
      </w:r>
      <w:r>
        <w:rPr>
          <w:color w:val="231F20"/>
          <w:w w:val="120"/>
        </w:rPr>
        <w:t>столиц.</w:t>
      </w:r>
    </w:p>
    <w:p w:rsidR="008052C0" w:rsidRDefault="008052C0" w:rsidP="008052C0">
      <w:pPr>
        <w:pStyle w:val="2"/>
        <w:spacing w:before="147"/>
      </w:pPr>
      <w:r>
        <w:rPr>
          <w:color w:val="231F20"/>
          <w:w w:val="80"/>
        </w:rPr>
        <w:t>Компенсаторные</w:t>
      </w:r>
      <w:r>
        <w:rPr>
          <w:color w:val="231F20"/>
          <w:spacing w:val="35"/>
          <w:w w:val="80"/>
        </w:rPr>
        <w:t xml:space="preserve"> </w:t>
      </w:r>
      <w:r>
        <w:rPr>
          <w:color w:val="231F20"/>
          <w:w w:val="80"/>
        </w:rPr>
        <w:t>умения</w:t>
      </w:r>
    </w:p>
    <w:p w:rsidR="008052C0" w:rsidRDefault="008052C0" w:rsidP="008052C0">
      <w:pPr>
        <w:pStyle w:val="af1"/>
        <w:spacing w:before="65" w:line="244" w:lineRule="auto"/>
        <w:ind w:right="154"/>
      </w:pPr>
      <w:r>
        <w:rPr>
          <w:color w:val="231F20"/>
          <w:w w:val="115"/>
        </w:rPr>
        <w:t>Использование при чтении и аудировании языковой догадки</w:t>
      </w:r>
      <w:r>
        <w:rPr>
          <w:color w:val="231F20"/>
          <w:spacing w:val="1"/>
          <w:w w:val="115"/>
        </w:rPr>
        <w:t xml:space="preserve"> </w:t>
      </w:r>
      <w:r>
        <w:rPr>
          <w:color w:val="231F20"/>
          <w:w w:val="115"/>
        </w:rPr>
        <w:t>(умения понять значение незнакомого слова или новое значение</w:t>
      </w:r>
      <w:r>
        <w:rPr>
          <w:color w:val="231F20"/>
          <w:spacing w:val="-55"/>
          <w:w w:val="115"/>
        </w:rPr>
        <w:t xml:space="preserve"> </w:t>
      </w:r>
      <w:r>
        <w:rPr>
          <w:color w:val="231F20"/>
          <w:w w:val="115"/>
        </w:rPr>
        <w:t>знакомого</w:t>
      </w:r>
      <w:r>
        <w:rPr>
          <w:color w:val="231F20"/>
          <w:spacing w:val="-9"/>
          <w:w w:val="115"/>
        </w:rPr>
        <w:t xml:space="preserve"> </w:t>
      </w:r>
      <w:r>
        <w:rPr>
          <w:color w:val="231F20"/>
          <w:w w:val="115"/>
        </w:rPr>
        <w:t>слова</w:t>
      </w:r>
      <w:r>
        <w:rPr>
          <w:color w:val="231F20"/>
          <w:spacing w:val="-9"/>
          <w:w w:val="115"/>
        </w:rPr>
        <w:t xml:space="preserve"> </w:t>
      </w:r>
      <w:r>
        <w:rPr>
          <w:color w:val="231F20"/>
          <w:w w:val="115"/>
        </w:rPr>
        <w:t>по</w:t>
      </w:r>
      <w:r>
        <w:rPr>
          <w:color w:val="231F20"/>
          <w:spacing w:val="-9"/>
          <w:w w:val="115"/>
        </w:rPr>
        <w:t xml:space="preserve"> </w:t>
      </w:r>
      <w:r>
        <w:rPr>
          <w:color w:val="231F20"/>
          <w:w w:val="115"/>
        </w:rPr>
        <w:t>контексту).</w:t>
      </w:r>
    </w:p>
    <w:p w:rsidR="008052C0" w:rsidRDefault="008052C0" w:rsidP="008052C0">
      <w:pPr>
        <w:pStyle w:val="af1"/>
        <w:spacing w:line="244" w:lineRule="auto"/>
      </w:pPr>
      <w:r>
        <w:rPr>
          <w:color w:val="231F20"/>
          <w:w w:val="115"/>
        </w:rPr>
        <w:t>Использование в качестве опоры при порождении собствен-</w:t>
      </w:r>
      <w:r>
        <w:rPr>
          <w:color w:val="231F20"/>
          <w:spacing w:val="1"/>
          <w:w w:val="115"/>
        </w:rPr>
        <w:t xml:space="preserve"> </w:t>
      </w:r>
      <w:r>
        <w:rPr>
          <w:color w:val="231F20"/>
          <w:w w:val="115"/>
        </w:rPr>
        <w:t>ных</w:t>
      </w:r>
      <w:r>
        <w:rPr>
          <w:color w:val="231F20"/>
          <w:spacing w:val="5"/>
          <w:w w:val="115"/>
        </w:rPr>
        <w:t xml:space="preserve"> </w:t>
      </w:r>
      <w:r>
        <w:rPr>
          <w:color w:val="231F20"/>
          <w:w w:val="115"/>
        </w:rPr>
        <w:t>высказываний</w:t>
      </w:r>
      <w:r>
        <w:rPr>
          <w:color w:val="231F20"/>
          <w:spacing w:val="5"/>
          <w:w w:val="115"/>
        </w:rPr>
        <w:t xml:space="preserve"> </w:t>
      </w:r>
      <w:r>
        <w:rPr>
          <w:color w:val="231F20"/>
          <w:w w:val="115"/>
        </w:rPr>
        <w:t>ключевых</w:t>
      </w:r>
      <w:r>
        <w:rPr>
          <w:color w:val="231F20"/>
          <w:spacing w:val="5"/>
          <w:w w:val="115"/>
        </w:rPr>
        <w:t xml:space="preserve"> </w:t>
      </w:r>
      <w:r>
        <w:rPr>
          <w:color w:val="231F20"/>
          <w:w w:val="115"/>
        </w:rPr>
        <w:t>слов,</w:t>
      </w:r>
      <w:r>
        <w:rPr>
          <w:color w:val="231F20"/>
          <w:spacing w:val="5"/>
          <w:w w:val="115"/>
        </w:rPr>
        <w:t xml:space="preserve"> </w:t>
      </w:r>
      <w:r>
        <w:rPr>
          <w:color w:val="231F20"/>
          <w:w w:val="115"/>
        </w:rPr>
        <w:t>вопросов;</w:t>
      </w:r>
      <w:r>
        <w:rPr>
          <w:color w:val="231F20"/>
          <w:spacing w:val="5"/>
          <w:w w:val="115"/>
        </w:rPr>
        <w:t xml:space="preserve"> </w:t>
      </w:r>
      <w:r>
        <w:rPr>
          <w:color w:val="231F20"/>
          <w:w w:val="115"/>
        </w:rPr>
        <w:t>иллюстраций.</w:t>
      </w:r>
    </w:p>
    <w:p w:rsidR="008052C0" w:rsidRDefault="008052C0" w:rsidP="008052C0">
      <w:pPr>
        <w:pStyle w:val="af1"/>
        <w:spacing w:before="7"/>
        <w:ind w:left="0" w:right="0" w:firstLine="0"/>
        <w:jc w:val="left"/>
        <w:rPr>
          <w:sz w:val="22"/>
        </w:rPr>
      </w:pPr>
    </w:p>
    <w:p w:rsidR="008052C0" w:rsidRDefault="008052C0" w:rsidP="008052C0">
      <w:pPr>
        <w:pStyle w:val="aff"/>
        <w:numPr>
          <w:ilvl w:val="0"/>
          <w:numId w:val="26"/>
        </w:numPr>
        <w:tabs>
          <w:tab w:val="left" w:pos="326"/>
        </w:tabs>
        <w:spacing w:before="1"/>
        <w:ind w:right="0"/>
        <w:jc w:val="left"/>
        <w:rPr>
          <w:rFonts w:ascii="Trebuchet MS" w:hAnsi="Trebuchet MS"/>
        </w:rPr>
      </w:pPr>
      <w:r>
        <w:rPr>
          <w:rFonts w:ascii="Trebuchet MS" w:hAnsi="Trebuchet MS"/>
          <w:color w:val="231F20"/>
        </w:rPr>
        <w:t>КЛАСС</w:t>
      </w:r>
    </w:p>
    <w:p w:rsidR="008052C0" w:rsidRDefault="008052C0" w:rsidP="008052C0">
      <w:pPr>
        <w:pStyle w:val="2"/>
        <w:spacing w:before="88"/>
      </w:pPr>
      <w:r>
        <w:rPr>
          <w:color w:val="231F20"/>
          <w:w w:val="80"/>
        </w:rPr>
        <w:t>Тематическое</w:t>
      </w:r>
      <w:r>
        <w:rPr>
          <w:color w:val="231F20"/>
          <w:spacing w:val="26"/>
          <w:w w:val="80"/>
        </w:rPr>
        <w:t xml:space="preserve"> </w:t>
      </w:r>
      <w:r>
        <w:rPr>
          <w:color w:val="231F20"/>
          <w:w w:val="80"/>
        </w:rPr>
        <w:t>содержание</w:t>
      </w:r>
      <w:r>
        <w:rPr>
          <w:color w:val="231F20"/>
          <w:spacing w:val="26"/>
          <w:w w:val="80"/>
        </w:rPr>
        <w:t xml:space="preserve"> </w:t>
      </w:r>
      <w:r>
        <w:rPr>
          <w:color w:val="231F20"/>
          <w:w w:val="80"/>
        </w:rPr>
        <w:t>речи</w:t>
      </w:r>
    </w:p>
    <w:p w:rsidR="008052C0" w:rsidRDefault="008052C0" w:rsidP="008052C0">
      <w:pPr>
        <w:pStyle w:val="af1"/>
        <w:spacing w:before="64" w:line="244" w:lineRule="auto"/>
      </w:pPr>
      <w:r>
        <w:rPr>
          <w:i/>
          <w:color w:val="231F20"/>
          <w:w w:val="115"/>
        </w:rPr>
        <w:t>Мир моего «я»</w:t>
      </w:r>
      <w:r>
        <w:rPr>
          <w:color w:val="231F20"/>
          <w:w w:val="115"/>
        </w:rPr>
        <w:t>. Моя семья. Мой день рождения. Моя люби-</w:t>
      </w:r>
      <w:r>
        <w:rPr>
          <w:color w:val="231F20"/>
          <w:spacing w:val="1"/>
          <w:w w:val="115"/>
        </w:rPr>
        <w:t xml:space="preserve"> </w:t>
      </w:r>
      <w:r>
        <w:rPr>
          <w:color w:val="231F20"/>
          <w:w w:val="115"/>
        </w:rPr>
        <w:t>мая</w:t>
      </w:r>
      <w:r>
        <w:rPr>
          <w:color w:val="231F20"/>
          <w:spacing w:val="-9"/>
          <w:w w:val="115"/>
        </w:rPr>
        <w:t xml:space="preserve"> </w:t>
      </w:r>
      <w:r>
        <w:rPr>
          <w:color w:val="231F20"/>
          <w:w w:val="115"/>
        </w:rPr>
        <w:t>еда.</w:t>
      </w:r>
      <w:r>
        <w:rPr>
          <w:color w:val="231F20"/>
          <w:spacing w:val="-8"/>
          <w:w w:val="115"/>
        </w:rPr>
        <w:t xml:space="preserve"> </w:t>
      </w:r>
      <w:r>
        <w:rPr>
          <w:color w:val="231F20"/>
          <w:w w:val="115"/>
        </w:rPr>
        <w:t>Мой</w:t>
      </w:r>
      <w:r>
        <w:rPr>
          <w:color w:val="231F20"/>
          <w:spacing w:val="-9"/>
          <w:w w:val="115"/>
        </w:rPr>
        <w:t xml:space="preserve"> </w:t>
      </w:r>
      <w:r>
        <w:rPr>
          <w:color w:val="231F20"/>
          <w:w w:val="115"/>
        </w:rPr>
        <w:t>день</w:t>
      </w:r>
      <w:r>
        <w:rPr>
          <w:color w:val="231F20"/>
          <w:spacing w:val="-8"/>
          <w:w w:val="115"/>
        </w:rPr>
        <w:t xml:space="preserve"> </w:t>
      </w:r>
      <w:r>
        <w:rPr>
          <w:color w:val="231F20"/>
          <w:w w:val="115"/>
        </w:rPr>
        <w:t>(распорядок</w:t>
      </w:r>
      <w:r>
        <w:rPr>
          <w:color w:val="231F20"/>
          <w:spacing w:val="-8"/>
          <w:w w:val="115"/>
        </w:rPr>
        <w:t xml:space="preserve"> </w:t>
      </w:r>
      <w:r>
        <w:rPr>
          <w:color w:val="231F20"/>
          <w:w w:val="115"/>
        </w:rPr>
        <w:t>дня).</w:t>
      </w:r>
    </w:p>
    <w:p w:rsidR="008052C0" w:rsidRDefault="008052C0" w:rsidP="008052C0">
      <w:pPr>
        <w:pStyle w:val="af1"/>
        <w:spacing w:before="7" w:line="252" w:lineRule="auto"/>
      </w:pPr>
      <w:r>
        <w:rPr>
          <w:i/>
          <w:color w:val="231F20"/>
          <w:w w:val="125"/>
        </w:rPr>
        <w:t>Мир моих увлечений</w:t>
      </w:r>
      <w:r>
        <w:rPr>
          <w:color w:val="231F20"/>
          <w:w w:val="125"/>
        </w:rPr>
        <w:t>. Любимая игрушка, игра. Мой пито-</w:t>
      </w:r>
      <w:r>
        <w:rPr>
          <w:color w:val="231F20"/>
          <w:spacing w:val="-60"/>
          <w:w w:val="125"/>
        </w:rPr>
        <w:t xml:space="preserve"> </w:t>
      </w:r>
      <w:r>
        <w:rPr>
          <w:color w:val="231F20"/>
          <w:w w:val="120"/>
        </w:rPr>
        <w:t>мец. Любимые занятия. Любимая сказка. Выходной день. Ка-</w:t>
      </w:r>
      <w:r>
        <w:rPr>
          <w:color w:val="231F20"/>
          <w:spacing w:val="-57"/>
          <w:w w:val="120"/>
        </w:rPr>
        <w:t xml:space="preserve"> </w:t>
      </w:r>
      <w:r>
        <w:rPr>
          <w:color w:val="231F20"/>
          <w:w w:val="125"/>
        </w:rPr>
        <w:t>никулы.</w:t>
      </w:r>
    </w:p>
    <w:p w:rsidR="008052C0" w:rsidRDefault="008052C0" w:rsidP="008052C0">
      <w:pPr>
        <w:pStyle w:val="af1"/>
        <w:spacing w:line="252" w:lineRule="auto"/>
        <w:ind w:right="154"/>
      </w:pPr>
      <w:r>
        <w:rPr>
          <w:i/>
          <w:color w:val="231F20"/>
          <w:w w:val="120"/>
        </w:rPr>
        <w:t>Мир</w:t>
      </w:r>
      <w:r>
        <w:rPr>
          <w:i/>
          <w:color w:val="231F20"/>
          <w:spacing w:val="-5"/>
          <w:w w:val="120"/>
        </w:rPr>
        <w:t xml:space="preserve"> </w:t>
      </w:r>
      <w:r>
        <w:rPr>
          <w:i/>
          <w:color w:val="231F20"/>
          <w:w w:val="120"/>
        </w:rPr>
        <w:t>вокруг</w:t>
      </w:r>
      <w:r>
        <w:rPr>
          <w:i/>
          <w:color w:val="231F20"/>
          <w:spacing w:val="-4"/>
          <w:w w:val="120"/>
        </w:rPr>
        <w:t xml:space="preserve"> </w:t>
      </w:r>
      <w:r>
        <w:rPr>
          <w:i/>
          <w:color w:val="231F20"/>
          <w:w w:val="120"/>
        </w:rPr>
        <w:t>меня</w:t>
      </w:r>
      <w:r>
        <w:rPr>
          <w:color w:val="231F20"/>
          <w:w w:val="120"/>
        </w:rPr>
        <w:t>.</w:t>
      </w:r>
      <w:r>
        <w:rPr>
          <w:color w:val="231F20"/>
          <w:spacing w:val="-5"/>
          <w:w w:val="120"/>
        </w:rPr>
        <w:t xml:space="preserve"> </w:t>
      </w:r>
      <w:r>
        <w:rPr>
          <w:color w:val="231F20"/>
          <w:w w:val="120"/>
        </w:rPr>
        <w:t>Моя</w:t>
      </w:r>
      <w:r>
        <w:rPr>
          <w:color w:val="231F20"/>
          <w:spacing w:val="-5"/>
          <w:w w:val="120"/>
        </w:rPr>
        <w:t xml:space="preserve"> </w:t>
      </w:r>
      <w:r>
        <w:rPr>
          <w:color w:val="231F20"/>
          <w:w w:val="120"/>
        </w:rPr>
        <w:t>комната</w:t>
      </w:r>
      <w:r>
        <w:rPr>
          <w:color w:val="231F20"/>
          <w:spacing w:val="-5"/>
          <w:w w:val="120"/>
        </w:rPr>
        <w:t xml:space="preserve"> </w:t>
      </w:r>
      <w:r>
        <w:rPr>
          <w:color w:val="231F20"/>
          <w:w w:val="120"/>
        </w:rPr>
        <w:t>(квартира,</w:t>
      </w:r>
      <w:r>
        <w:rPr>
          <w:color w:val="231F20"/>
          <w:spacing w:val="-5"/>
          <w:w w:val="120"/>
        </w:rPr>
        <w:t xml:space="preserve"> </w:t>
      </w:r>
      <w:r>
        <w:rPr>
          <w:color w:val="231F20"/>
          <w:w w:val="120"/>
        </w:rPr>
        <w:t>дом).</w:t>
      </w:r>
      <w:r>
        <w:rPr>
          <w:color w:val="231F20"/>
          <w:spacing w:val="-5"/>
          <w:w w:val="120"/>
        </w:rPr>
        <w:t xml:space="preserve"> </w:t>
      </w:r>
      <w:r>
        <w:rPr>
          <w:color w:val="231F20"/>
          <w:w w:val="120"/>
        </w:rPr>
        <w:t>Моя</w:t>
      </w:r>
      <w:r>
        <w:rPr>
          <w:color w:val="231F20"/>
          <w:spacing w:val="-6"/>
          <w:w w:val="120"/>
        </w:rPr>
        <w:t xml:space="preserve"> </w:t>
      </w:r>
      <w:r>
        <w:rPr>
          <w:color w:val="231F20"/>
          <w:w w:val="120"/>
        </w:rPr>
        <w:t>школа.</w:t>
      </w:r>
      <w:r>
        <w:rPr>
          <w:color w:val="231F20"/>
          <w:spacing w:val="-57"/>
          <w:w w:val="120"/>
        </w:rPr>
        <w:t xml:space="preserve"> </w:t>
      </w:r>
      <w:r>
        <w:rPr>
          <w:color w:val="231F20"/>
          <w:w w:val="115"/>
        </w:rPr>
        <w:t>Мои</w:t>
      </w:r>
      <w:r>
        <w:rPr>
          <w:color w:val="231F20"/>
          <w:spacing w:val="-3"/>
          <w:w w:val="115"/>
        </w:rPr>
        <w:t xml:space="preserve"> </w:t>
      </w:r>
      <w:r>
        <w:rPr>
          <w:color w:val="231F20"/>
          <w:w w:val="115"/>
        </w:rPr>
        <w:t>друзья.</w:t>
      </w:r>
      <w:r>
        <w:rPr>
          <w:color w:val="231F20"/>
          <w:spacing w:val="-2"/>
          <w:w w:val="115"/>
        </w:rPr>
        <w:t xml:space="preserve"> </w:t>
      </w:r>
      <w:r>
        <w:rPr>
          <w:color w:val="231F20"/>
          <w:w w:val="115"/>
        </w:rPr>
        <w:t>Моя</w:t>
      </w:r>
      <w:r>
        <w:rPr>
          <w:color w:val="231F20"/>
          <w:spacing w:val="-3"/>
          <w:w w:val="115"/>
        </w:rPr>
        <w:t xml:space="preserve"> </w:t>
      </w:r>
      <w:r>
        <w:rPr>
          <w:color w:val="231F20"/>
          <w:w w:val="115"/>
        </w:rPr>
        <w:t>малая</w:t>
      </w:r>
      <w:r>
        <w:rPr>
          <w:color w:val="231F20"/>
          <w:spacing w:val="-2"/>
          <w:w w:val="115"/>
        </w:rPr>
        <w:t xml:space="preserve"> </w:t>
      </w:r>
      <w:r>
        <w:rPr>
          <w:color w:val="231F20"/>
          <w:w w:val="115"/>
        </w:rPr>
        <w:t>родина</w:t>
      </w:r>
      <w:r>
        <w:rPr>
          <w:color w:val="231F20"/>
          <w:spacing w:val="-3"/>
          <w:w w:val="115"/>
        </w:rPr>
        <w:t xml:space="preserve"> </w:t>
      </w:r>
      <w:r>
        <w:rPr>
          <w:color w:val="231F20"/>
          <w:w w:val="115"/>
        </w:rPr>
        <w:t>(город,</w:t>
      </w:r>
      <w:r>
        <w:rPr>
          <w:color w:val="231F20"/>
          <w:spacing w:val="-2"/>
          <w:w w:val="115"/>
        </w:rPr>
        <w:t xml:space="preserve"> </w:t>
      </w:r>
      <w:r>
        <w:rPr>
          <w:color w:val="231F20"/>
          <w:w w:val="115"/>
        </w:rPr>
        <w:t>село).</w:t>
      </w:r>
      <w:r>
        <w:rPr>
          <w:color w:val="231F20"/>
          <w:spacing w:val="-3"/>
          <w:w w:val="115"/>
        </w:rPr>
        <w:t xml:space="preserve"> </w:t>
      </w:r>
      <w:r>
        <w:rPr>
          <w:color w:val="231F20"/>
          <w:w w:val="115"/>
        </w:rPr>
        <w:t>Дикие</w:t>
      </w:r>
      <w:r>
        <w:rPr>
          <w:color w:val="231F20"/>
          <w:spacing w:val="-2"/>
          <w:w w:val="115"/>
        </w:rPr>
        <w:t xml:space="preserve"> </w:t>
      </w:r>
      <w:r>
        <w:rPr>
          <w:color w:val="231F20"/>
          <w:w w:val="115"/>
        </w:rPr>
        <w:t>и</w:t>
      </w:r>
      <w:r>
        <w:rPr>
          <w:color w:val="231F20"/>
          <w:spacing w:val="-3"/>
          <w:w w:val="115"/>
        </w:rPr>
        <w:t xml:space="preserve"> </w:t>
      </w:r>
      <w:r>
        <w:rPr>
          <w:color w:val="231F20"/>
          <w:w w:val="115"/>
        </w:rPr>
        <w:t>домашние</w:t>
      </w:r>
      <w:r>
        <w:rPr>
          <w:color w:val="231F20"/>
          <w:spacing w:val="-55"/>
          <w:w w:val="115"/>
        </w:rPr>
        <w:t xml:space="preserve"> </w:t>
      </w:r>
      <w:r>
        <w:rPr>
          <w:color w:val="231F20"/>
          <w:w w:val="120"/>
        </w:rPr>
        <w:t>животные.</w:t>
      </w:r>
      <w:r>
        <w:rPr>
          <w:color w:val="231F20"/>
          <w:spacing w:val="-15"/>
          <w:w w:val="120"/>
        </w:rPr>
        <w:t xml:space="preserve"> </w:t>
      </w:r>
      <w:r>
        <w:rPr>
          <w:color w:val="231F20"/>
          <w:w w:val="120"/>
        </w:rPr>
        <w:t>Погода.</w:t>
      </w:r>
      <w:r>
        <w:rPr>
          <w:color w:val="231F20"/>
          <w:spacing w:val="-14"/>
          <w:w w:val="120"/>
        </w:rPr>
        <w:t xml:space="preserve"> </w:t>
      </w:r>
      <w:r>
        <w:rPr>
          <w:color w:val="231F20"/>
          <w:w w:val="120"/>
        </w:rPr>
        <w:t>Времена</w:t>
      </w:r>
      <w:r>
        <w:rPr>
          <w:color w:val="231F20"/>
          <w:spacing w:val="-14"/>
          <w:w w:val="120"/>
        </w:rPr>
        <w:t xml:space="preserve"> </w:t>
      </w:r>
      <w:r>
        <w:rPr>
          <w:color w:val="231F20"/>
          <w:w w:val="120"/>
        </w:rPr>
        <w:t>года</w:t>
      </w:r>
      <w:r>
        <w:rPr>
          <w:color w:val="231F20"/>
          <w:spacing w:val="-14"/>
          <w:w w:val="120"/>
        </w:rPr>
        <w:t xml:space="preserve"> </w:t>
      </w:r>
      <w:r>
        <w:rPr>
          <w:color w:val="231F20"/>
          <w:w w:val="120"/>
        </w:rPr>
        <w:t>(месяцы).</w:t>
      </w:r>
    </w:p>
    <w:p w:rsidR="008052C0" w:rsidRDefault="008052C0" w:rsidP="008052C0">
      <w:pPr>
        <w:widowControl/>
        <w:autoSpaceDE/>
        <w:autoSpaceDN/>
        <w:spacing w:line="252" w:lineRule="auto"/>
        <w:sectPr w:rsidR="008052C0">
          <w:pgSz w:w="7830" w:h="12020"/>
          <w:pgMar w:top="620" w:right="580" w:bottom="760" w:left="580" w:header="0" w:footer="563" w:gutter="0"/>
          <w:cols w:space="720"/>
        </w:sectPr>
      </w:pPr>
    </w:p>
    <w:p w:rsidR="008052C0" w:rsidRDefault="008052C0" w:rsidP="008052C0">
      <w:pPr>
        <w:pStyle w:val="af1"/>
        <w:spacing w:before="70" w:line="252" w:lineRule="auto"/>
      </w:pPr>
      <w:r>
        <w:rPr>
          <w:i/>
          <w:color w:val="231F20"/>
          <w:w w:val="115"/>
        </w:rPr>
        <w:lastRenderedPageBreak/>
        <w:t>Родная страна и страны изучаемого языка</w:t>
      </w:r>
      <w:r>
        <w:rPr>
          <w:color w:val="231F20"/>
          <w:w w:val="115"/>
        </w:rPr>
        <w:t>. Россия и стра-</w:t>
      </w:r>
      <w:r>
        <w:rPr>
          <w:color w:val="231F20"/>
          <w:spacing w:val="1"/>
          <w:w w:val="115"/>
        </w:rPr>
        <w:t xml:space="preserve"> </w:t>
      </w:r>
      <w:r>
        <w:rPr>
          <w:color w:val="231F20"/>
          <w:w w:val="115"/>
        </w:rPr>
        <w:t>на/страны изучаемого языка. Их столицы, достопримечатель-</w:t>
      </w:r>
      <w:r>
        <w:rPr>
          <w:color w:val="231F20"/>
          <w:spacing w:val="1"/>
          <w:w w:val="115"/>
        </w:rPr>
        <w:t xml:space="preserve"> </w:t>
      </w:r>
      <w:r>
        <w:rPr>
          <w:color w:val="231F20"/>
          <w:w w:val="115"/>
        </w:rPr>
        <w:t>ности и интересные факты. Произведения детского фольклора.</w:t>
      </w:r>
      <w:r>
        <w:rPr>
          <w:color w:val="231F20"/>
          <w:spacing w:val="1"/>
          <w:w w:val="115"/>
        </w:rPr>
        <w:t xml:space="preserve"> </w:t>
      </w:r>
      <w:r>
        <w:rPr>
          <w:color w:val="231F20"/>
          <w:w w:val="115"/>
        </w:rPr>
        <w:t>Литературные</w:t>
      </w:r>
      <w:r>
        <w:rPr>
          <w:color w:val="231F20"/>
          <w:spacing w:val="1"/>
          <w:w w:val="115"/>
        </w:rPr>
        <w:t xml:space="preserve"> </w:t>
      </w:r>
      <w:r>
        <w:rPr>
          <w:color w:val="231F20"/>
          <w:w w:val="115"/>
        </w:rPr>
        <w:t>персонажи</w:t>
      </w:r>
      <w:r>
        <w:rPr>
          <w:color w:val="231F20"/>
          <w:spacing w:val="1"/>
          <w:w w:val="115"/>
        </w:rPr>
        <w:t xml:space="preserve"> </w:t>
      </w:r>
      <w:r>
        <w:rPr>
          <w:color w:val="231F20"/>
          <w:w w:val="115"/>
        </w:rPr>
        <w:t>детских</w:t>
      </w:r>
      <w:r>
        <w:rPr>
          <w:color w:val="231F20"/>
          <w:spacing w:val="1"/>
          <w:w w:val="115"/>
        </w:rPr>
        <w:t xml:space="preserve"> </w:t>
      </w:r>
      <w:r>
        <w:rPr>
          <w:color w:val="231F20"/>
          <w:w w:val="115"/>
        </w:rPr>
        <w:t>книг.</w:t>
      </w:r>
      <w:r>
        <w:rPr>
          <w:color w:val="231F20"/>
          <w:spacing w:val="1"/>
          <w:w w:val="115"/>
        </w:rPr>
        <w:t xml:space="preserve"> </w:t>
      </w:r>
      <w:r>
        <w:rPr>
          <w:color w:val="231F20"/>
          <w:w w:val="115"/>
        </w:rPr>
        <w:t>Праздники</w:t>
      </w:r>
      <w:r>
        <w:rPr>
          <w:color w:val="231F20"/>
          <w:spacing w:val="1"/>
          <w:w w:val="115"/>
        </w:rPr>
        <w:t xml:space="preserve"> </w:t>
      </w:r>
      <w:r>
        <w:rPr>
          <w:color w:val="231F20"/>
          <w:w w:val="115"/>
        </w:rPr>
        <w:t>родной</w:t>
      </w:r>
      <w:r>
        <w:rPr>
          <w:color w:val="231F20"/>
          <w:spacing w:val="1"/>
          <w:w w:val="115"/>
        </w:rPr>
        <w:t xml:space="preserve"> </w:t>
      </w:r>
      <w:r>
        <w:rPr>
          <w:color w:val="231F20"/>
          <w:w w:val="115"/>
        </w:rPr>
        <w:t>страны</w:t>
      </w:r>
      <w:r>
        <w:rPr>
          <w:color w:val="231F20"/>
          <w:spacing w:val="-7"/>
          <w:w w:val="115"/>
        </w:rPr>
        <w:t xml:space="preserve"> </w:t>
      </w:r>
      <w:r>
        <w:rPr>
          <w:color w:val="231F20"/>
          <w:w w:val="115"/>
        </w:rPr>
        <w:t>и</w:t>
      </w:r>
      <w:r>
        <w:rPr>
          <w:color w:val="231F20"/>
          <w:spacing w:val="-6"/>
          <w:w w:val="115"/>
        </w:rPr>
        <w:t xml:space="preserve"> </w:t>
      </w:r>
      <w:r>
        <w:rPr>
          <w:color w:val="231F20"/>
          <w:w w:val="115"/>
        </w:rPr>
        <w:t>страны/стран</w:t>
      </w:r>
      <w:r>
        <w:rPr>
          <w:color w:val="231F20"/>
          <w:spacing w:val="-6"/>
          <w:w w:val="115"/>
        </w:rPr>
        <w:t xml:space="preserve"> </w:t>
      </w:r>
      <w:r>
        <w:rPr>
          <w:color w:val="231F20"/>
          <w:w w:val="115"/>
        </w:rPr>
        <w:t>изучаемого</w:t>
      </w:r>
      <w:r>
        <w:rPr>
          <w:color w:val="231F20"/>
          <w:spacing w:val="-6"/>
          <w:w w:val="115"/>
        </w:rPr>
        <w:t xml:space="preserve"> </w:t>
      </w:r>
      <w:r>
        <w:rPr>
          <w:color w:val="231F20"/>
          <w:w w:val="115"/>
        </w:rPr>
        <w:t>языка.</w:t>
      </w:r>
    </w:p>
    <w:p w:rsidR="008052C0" w:rsidRDefault="008052C0" w:rsidP="008052C0">
      <w:pPr>
        <w:pStyle w:val="2"/>
        <w:spacing w:before="152"/>
        <w:jc w:val="both"/>
      </w:pPr>
      <w:r>
        <w:rPr>
          <w:color w:val="231F20"/>
          <w:w w:val="80"/>
        </w:rPr>
        <w:t>Коммуникативные</w:t>
      </w:r>
      <w:r>
        <w:rPr>
          <w:color w:val="231F20"/>
          <w:spacing w:val="45"/>
          <w:w w:val="80"/>
        </w:rPr>
        <w:t xml:space="preserve"> </w:t>
      </w:r>
      <w:r>
        <w:rPr>
          <w:color w:val="231F20"/>
          <w:w w:val="80"/>
        </w:rPr>
        <w:t>умения</w:t>
      </w:r>
    </w:p>
    <w:p w:rsidR="008052C0" w:rsidRDefault="008052C0" w:rsidP="008052C0">
      <w:pPr>
        <w:pStyle w:val="5"/>
        <w:spacing w:before="74"/>
      </w:pPr>
      <w:r>
        <w:rPr>
          <w:color w:val="231F20"/>
        </w:rPr>
        <w:t>Говорение</w:t>
      </w:r>
    </w:p>
    <w:p w:rsidR="008052C0" w:rsidRDefault="008052C0" w:rsidP="008052C0">
      <w:pPr>
        <w:spacing w:before="11"/>
        <w:ind w:left="383"/>
        <w:jc w:val="both"/>
        <w:rPr>
          <w:sz w:val="20"/>
        </w:rPr>
      </w:pPr>
      <w:r>
        <w:rPr>
          <w:color w:val="231F20"/>
          <w:w w:val="110"/>
          <w:sz w:val="20"/>
        </w:rPr>
        <w:t>Коммуникативные</w:t>
      </w:r>
      <w:r>
        <w:rPr>
          <w:color w:val="231F20"/>
          <w:spacing w:val="-6"/>
          <w:w w:val="110"/>
          <w:sz w:val="20"/>
        </w:rPr>
        <w:t xml:space="preserve"> </w:t>
      </w:r>
      <w:r>
        <w:rPr>
          <w:color w:val="231F20"/>
          <w:w w:val="110"/>
          <w:sz w:val="20"/>
        </w:rPr>
        <w:t>умения</w:t>
      </w:r>
      <w:r>
        <w:rPr>
          <w:color w:val="231F20"/>
          <w:spacing w:val="-7"/>
          <w:w w:val="110"/>
          <w:sz w:val="20"/>
        </w:rPr>
        <w:t xml:space="preserve"> </w:t>
      </w:r>
      <w:r>
        <w:rPr>
          <w:rFonts w:ascii="Georgia" w:hAnsi="Georgia"/>
          <w:b/>
          <w:i/>
          <w:color w:val="231F20"/>
          <w:w w:val="110"/>
          <w:sz w:val="20"/>
        </w:rPr>
        <w:t>диалогической</w:t>
      </w:r>
      <w:r>
        <w:rPr>
          <w:rFonts w:ascii="Georgia" w:hAnsi="Georgia"/>
          <w:b/>
          <w:i/>
          <w:color w:val="231F20"/>
          <w:spacing w:val="-3"/>
          <w:w w:val="110"/>
          <w:sz w:val="20"/>
        </w:rPr>
        <w:t xml:space="preserve"> </w:t>
      </w:r>
      <w:r>
        <w:rPr>
          <w:rFonts w:ascii="Georgia" w:hAnsi="Georgia"/>
          <w:b/>
          <w:i/>
          <w:color w:val="231F20"/>
          <w:w w:val="110"/>
          <w:sz w:val="20"/>
        </w:rPr>
        <w:t>речи</w:t>
      </w:r>
      <w:r>
        <w:rPr>
          <w:color w:val="231F20"/>
          <w:w w:val="110"/>
          <w:sz w:val="20"/>
        </w:rPr>
        <w:t>:</w:t>
      </w:r>
    </w:p>
    <w:p w:rsidR="008052C0" w:rsidRDefault="008052C0" w:rsidP="008052C0">
      <w:pPr>
        <w:pStyle w:val="af1"/>
        <w:spacing w:before="12" w:line="252" w:lineRule="auto"/>
      </w:pPr>
      <w:r>
        <w:rPr>
          <w:color w:val="231F20"/>
          <w:w w:val="120"/>
        </w:rPr>
        <w:t>Ведение с опорой на речевые ситуации, ключевые слова</w:t>
      </w:r>
      <w:r>
        <w:rPr>
          <w:color w:val="231F20"/>
          <w:spacing w:val="1"/>
          <w:w w:val="120"/>
        </w:rPr>
        <w:t xml:space="preserve"> </w:t>
      </w:r>
      <w:r>
        <w:rPr>
          <w:color w:val="231F20"/>
          <w:w w:val="115"/>
        </w:rPr>
        <w:t>и/или иллюстрации с соблюдением норм речевого этикета, при-</w:t>
      </w:r>
      <w:r>
        <w:rPr>
          <w:color w:val="231F20"/>
          <w:spacing w:val="1"/>
          <w:w w:val="115"/>
        </w:rPr>
        <w:t xml:space="preserve"> </w:t>
      </w:r>
      <w:r>
        <w:rPr>
          <w:color w:val="231F20"/>
          <w:w w:val="120"/>
        </w:rPr>
        <w:t>нятых</w:t>
      </w:r>
      <w:r>
        <w:rPr>
          <w:color w:val="231F20"/>
          <w:spacing w:val="-12"/>
          <w:w w:val="120"/>
        </w:rPr>
        <w:t xml:space="preserve"> </w:t>
      </w:r>
      <w:r>
        <w:rPr>
          <w:color w:val="231F20"/>
          <w:w w:val="120"/>
        </w:rPr>
        <w:t>в</w:t>
      </w:r>
      <w:r>
        <w:rPr>
          <w:color w:val="231F20"/>
          <w:spacing w:val="-12"/>
          <w:w w:val="120"/>
        </w:rPr>
        <w:t xml:space="preserve"> </w:t>
      </w:r>
      <w:r>
        <w:rPr>
          <w:color w:val="231F20"/>
          <w:w w:val="120"/>
        </w:rPr>
        <w:t>стране/странах</w:t>
      </w:r>
      <w:r>
        <w:rPr>
          <w:color w:val="231F20"/>
          <w:spacing w:val="-12"/>
          <w:w w:val="120"/>
        </w:rPr>
        <w:t xml:space="preserve"> </w:t>
      </w:r>
      <w:r>
        <w:rPr>
          <w:color w:val="231F20"/>
          <w:w w:val="120"/>
        </w:rPr>
        <w:t>изучаемого</w:t>
      </w:r>
      <w:r>
        <w:rPr>
          <w:color w:val="231F20"/>
          <w:spacing w:val="-12"/>
          <w:w w:val="120"/>
        </w:rPr>
        <w:t xml:space="preserve"> </w:t>
      </w:r>
      <w:r>
        <w:rPr>
          <w:color w:val="231F20"/>
          <w:w w:val="120"/>
        </w:rPr>
        <w:t>языка:</w:t>
      </w:r>
    </w:p>
    <w:p w:rsidR="008052C0" w:rsidRDefault="008052C0" w:rsidP="008052C0">
      <w:pPr>
        <w:pStyle w:val="af1"/>
        <w:spacing w:before="3" w:line="252" w:lineRule="auto"/>
      </w:pPr>
      <w:r>
        <w:rPr>
          <w:color w:val="231F20"/>
          <w:w w:val="115"/>
        </w:rPr>
        <w:t>диалога</w:t>
      </w:r>
      <w:r>
        <w:rPr>
          <w:color w:val="231F20"/>
          <w:spacing w:val="-11"/>
          <w:w w:val="115"/>
        </w:rPr>
        <w:t xml:space="preserve"> </w:t>
      </w:r>
      <w:r>
        <w:rPr>
          <w:color w:val="231F20"/>
          <w:w w:val="115"/>
        </w:rPr>
        <w:t>этикетного</w:t>
      </w:r>
      <w:r>
        <w:rPr>
          <w:color w:val="231F20"/>
          <w:spacing w:val="-11"/>
          <w:w w:val="115"/>
        </w:rPr>
        <w:t xml:space="preserve"> </w:t>
      </w:r>
      <w:r>
        <w:rPr>
          <w:color w:val="231F20"/>
          <w:w w:val="115"/>
        </w:rPr>
        <w:t>характера:</w:t>
      </w:r>
      <w:r>
        <w:rPr>
          <w:color w:val="231F20"/>
          <w:spacing w:val="-10"/>
          <w:w w:val="115"/>
        </w:rPr>
        <w:t xml:space="preserve"> </w:t>
      </w:r>
      <w:r>
        <w:rPr>
          <w:color w:val="231F20"/>
          <w:w w:val="115"/>
        </w:rPr>
        <w:t>приветствие,</w:t>
      </w:r>
      <w:r>
        <w:rPr>
          <w:color w:val="231F20"/>
          <w:spacing w:val="-11"/>
          <w:w w:val="115"/>
        </w:rPr>
        <w:t xml:space="preserve"> </w:t>
      </w:r>
      <w:r>
        <w:rPr>
          <w:color w:val="231F20"/>
          <w:w w:val="115"/>
        </w:rPr>
        <w:t>начало</w:t>
      </w:r>
      <w:r>
        <w:rPr>
          <w:color w:val="231F20"/>
          <w:spacing w:val="-10"/>
          <w:w w:val="115"/>
        </w:rPr>
        <w:t xml:space="preserve"> </w:t>
      </w:r>
      <w:r>
        <w:rPr>
          <w:color w:val="231F20"/>
          <w:w w:val="115"/>
        </w:rPr>
        <w:t>и</w:t>
      </w:r>
      <w:r>
        <w:rPr>
          <w:color w:val="231F20"/>
          <w:spacing w:val="-11"/>
          <w:w w:val="115"/>
        </w:rPr>
        <w:t xml:space="preserve"> </w:t>
      </w:r>
      <w:r>
        <w:rPr>
          <w:color w:val="231F20"/>
          <w:w w:val="115"/>
        </w:rPr>
        <w:t>заверше-</w:t>
      </w:r>
      <w:r>
        <w:rPr>
          <w:color w:val="231F20"/>
          <w:spacing w:val="-55"/>
          <w:w w:val="115"/>
        </w:rPr>
        <w:t xml:space="preserve"> </w:t>
      </w:r>
      <w:r>
        <w:rPr>
          <w:color w:val="231F20"/>
          <w:spacing w:val="-1"/>
          <w:w w:val="115"/>
        </w:rPr>
        <w:t>ние</w:t>
      </w:r>
      <w:r>
        <w:rPr>
          <w:color w:val="231F20"/>
          <w:spacing w:val="-16"/>
          <w:w w:val="115"/>
        </w:rPr>
        <w:t xml:space="preserve"> </w:t>
      </w:r>
      <w:r>
        <w:rPr>
          <w:color w:val="231F20"/>
          <w:spacing w:val="-1"/>
          <w:w w:val="115"/>
        </w:rPr>
        <w:t>разговора,</w:t>
      </w:r>
      <w:r>
        <w:rPr>
          <w:color w:val="231F20"/>
          <w:spacing w:val="-15"/>
          <w:w w:val="115"/>
        </w:rPr>
        <w:t xml:space="preserve"> </w:t>
      </w:r>
      <w:r>
        <w:rPr>
          <w:color w:val="231F20"/>
          <w:spacing w:val="-1"/>
          <w:w w:val="115"/>
        </w:rPr>
        <w:t>знакомство</w:t>
      </w:r>
      <w:r>
        <w:rPr>
          <w:color w:val="231F20"/>
          <w:spacing w:val="-15"/>
          <w:w w:val="115"/>
        </w:rPr>
        <w:t xml:space="preserve"> </w:t>
      </w:r>
      <w:r>
        <w:rPr>
          <w:color w:val="231F20"/>
          <w:spacing w:val="-1"/>
          <w:w w:val="115"/>
        </w:rPr>
        <w:t>с</w:t>
      </w:r>
      <w:r>
        <w:rPr>
          <w:color w:val="231F20"/>
          <w:spacing w:val="-15"/>
          <w:w w:val="115"/>
        </w:rPr>
        <w:t xml:space="preserve"> </w:t>
      </w:r>
      <w:r>
        <w:rPr>
          <w:color w:val="231F20"/>
          <w:spacing w:val="-1"/>
          <w:w w:val="115"/>
        </w:rPr>
        <w:t>собеседником;</w:t>
      </w:r>
      <w:r>
        <w:rPr>
          <w:color w:val="231F20"/>
          <w:spacing w:val="-15"/>
          <w:w w:val="115"/>
        </w:rPr>
        <w:t xml:space="preserve"> </w:t>
      </w:r>
      <w:r>
        <w:rPr>
          <w:color w:val="231F20"/>
          <w:spacing w:val="-1"/>
          <w:w w:val="115"/>
        </w:rPr>
        <w:t>поздравление</w:t>
      </w:r>
      <w:r>
        <w:rPr>
          <w:color w:val="231F20"/>
          <w:spacing w:val="-16"/>
          <w:w w:val="115"/>
        </w:rPr>
        <w:t xml:space="preserve"> </w:t>
      </w:r>
      <w:r>
        <w:rPr>
          <w:color w:val="231F20"/>
          <w:w w:val="115"/>
        </w:rPr>
        <w:t>с</w:t>
      </w:r>
      <w:r>
        <w:rPr>
          <w:color w:val="231F20"/>
          <w:spacing w:val="-15"/>
          <w:w w:val="115"/>
        </w:rPr>
        <w:t xml:space="preserve"> </w:t>
      </w:r>
      <w:r>
        <w:rPr>
          <w:color w:val="231F20"/>
          <w:w w:val="115"/>
        </w:rPr>
        <w:t>празд-</w:t>
      </w:r>
      <w:r>
        <w:rPr>
          <w:color w:val="231F20"/>
          <w:spacing w:val="-55"/>
          <w:w w:val="115"/>
        </w:rPr>
        <w:t xml:space="preserve"> </w:t>
      </w:r>
      <w:r>
        <w:rPr>
          <w:color w:val="231F20"/>
          <w:w w:val="115"/>
        </w:rPr>
        <w:t>ником;</w:t>
      </w:r>
      <w:r>
        <w:rPr>
          <w:color w:val="231F20"/>
          <w:spacing w:val="-9"/>
          <w:w w:val="115"/>
        </w:rPr>
        <w:t xml:space="preserve"> </w:t>
      </w:r>
      <w:r>
        <w:rPr>
          <w:color w:val="231F20"/>
          <w:w w:val="115"/>
        </w:rPr>
        <w:t>выражение</w:t>
      </w:r>
      <w:r>
        <w:rPr>
          <w:color w:val="231F20"/>
          <w:spacing w:val="-9"/>
          <w:w w:val="115"/>
        </w:rPr>
        <w:t xml:space="preserve"> </w:t>
      </w:r>
      <w:r>
        <w:rPr>
          <w:color w:val="231F20"/>
          <w:w w:val="115"/>
        </w:rPr>
        <w:t>благодарности</w:t>
      </w:r>
      <w:r>
        <w:rPr>
          <w:color w:val="231F20"/>
          <w:spacing w:val="-9"/>
          <w:w w:val="115"/>
        </w:rPr>
        <w:t xml:space="preserve"> </w:t>
      </w:r>
      <w:r>
        <w:rPr>
          <w:color w:val="231F20"/>
          <w:w w:val="115"/>
        </w:rPr>
        <w:t>за</w:t>
      </w:r>
      <w:r>
        <w:rPr>
          <w:color w:val="231F20"/>
          <w:spacing w:val="-8"/>
          <w:w w:val="115"/>
        </w:rPr>
        <w:t xml:space="preserve"> </w:t>
      </w:r>
      <w:r>
        <w:rPr>
          <w:color w:val="231F20"/>
          <w:w w:val="115"/>
        </w:rPr>
        <w:t>поздравление;</w:t>
      </w:r>
      <w:r>
        <w:rPr>
          <w:color w:val="231F20"/>
          <w:spacing w:val="-9"/>
          <w:w w:val="115"/>
        </w:rPr>
        <w:t xml:space="preserve"> </w:t>
      </w:r>
      <w:r>
        <w:rPr>
          <w:color w:val="231F20"/>
          <w:w w:val="115"/>
        </w:rPr>
        <w:t>извинение;</w:t>
      </w:r>
    </w:p>
    <w:p w:rsidR="008052C0" w:rsidRDefault="008052C0" w:rsidP="008052C0">
      <w:pPr>
        <w:pStyle w:val="af1"/>
        <w:spacing w:before="3" w:line="252" w:lineRule="auto"/>
      </w:pPr>
      <w:r>
        <w:rPr>
          <w:color w:val="231F20"/>
          <w:w w:val="115"/>
        </w:rPr>
        <w:t>диалога — побуждения к действию: приглашение собеседни-</w:t>
      </w:r>
      <w:r>
        <w:rPr>
          <w:color w:val="231F20"/>
          <w:spacing w:val="1"/>
          <w:w w:val="115"/>
        </w:rPr>
        <w:t xml:space="preserve"> </w:t>
      </w:r>
      <w:r>
        <w:rPr>
          <w:color w:val="231F20"/>
          <w:w w:val="120"/>
        </w:rPr>
        <w:t>ка</w:t>
      </w:r>
      <w:r>
        <w:rPr>
          <w:color w:val="231F20"/>
          <w:spacing w:val="-6"/>
          <w:w w:val="120"/>
        </w:rPr>
        <w:t xml:space="preserve"> </w:t>
      </w:r>
      <w:r>
        <w:rPr>
          <w:color w:val="231F20"/>
          <w:w w:val="120"/>
        </w:rPr>
        <w:t>к</w:t>
      </w:r>
      <w:r>
        <w:rPr>
          <w:color w:val="231F20"/>
          <w:spacing w:val="-6"/>
          <w:w w:val="120"/>
        </w:rPr>
        <w:t xml:space="preserve"> </w:t>
      </w:r>
      <w:r>
        <w:rPr>
          <w:color w:val="231F20"/>
          <w:w w:val="120"/>
        </w:rPr>
        <w:t>совместной</w:t>
      </w:r>
      <w:r>
        <w:rPr>
          <w:color w:val="231F20"/>
          <w:spacing w:val="-6"/>
          <w:w w:val="120"/>
        </w:rPr>
        <w:t xml:space="preserve"> </w:t>
      </w:r>
      <w:r>
        <w:rPr>
          <w:color w:val="231F20"/>
          <w:w w:val="120"/>
        </w:rPr>
        <w:t>деятельности,</w:t>
      </w:r>
      <w:r>
        <w:rPr>
          <w:color w:val="231F20"/>
          <w:spacing w:val="-6"/>
          <w:w w:val="120"/>
        </w:rPr>
        <w:t xml:space="preserve"> </w:t>
      </w:r>
      <w:r>
        <w:rPr>
          <w:color w:val="231F20"/>
          <w:w w:val="120"/>
        </w:rPr>
        <w:t>вежливое</w:t>
      </w:r>
      <w:r>
        <w:rPr>
          <w:color w:val="231F20"/>
          <w:spacing w:val="-6"/>
          <w:w w:val="120"/>
        </w:rPr>
        <w:t xml:space="preserve"> </w:t>
      </w:r>
      <w:r>
        <w:rPr>
          <w:color w:val="231F20"/>
          <w:w w:val="120"/>
        </w:rPr>
        <w:t>согласие/не</w:t>
      </w:r>
      <w:r>
        <w:rPr>
          <w:color w:val="231F20"/>
          <w:spacing w:val="-6"/>
          <w:w w:val="120"/>
        </w:rPr>
        <w:t xml:space="preserve"> </w:t>
      </w:r>
      <w:r>
        <w:rPr>
          <w:color w:val="231F20"/>
          <w:w w:val="120"/>
        </w:rPr>
        <w:t>согласие</w:t>
      </w:r>
      <w:r>
        <w:rPr>
          <w:color w:val="231F20"/>
          <w:spacing w:val="-58"/>
          <w:w w:val="120"/>
        </w:rPr>
        <w:t xml:space="preserve"> </w:t>
      </w:r>
      <w:r>
        <w:rPr>
          <w:color w:val="231F20"/>
          <w:w w:val="120"/>
        </w:rPr>
        <w:t>на</w:t>
      </w:r>
      <w:r>
        <w:rPr>
          <w:color w:val="231F20"/>
          <w:spacing w:val="-14"/>
          <w:w w:val="120"/>
        </w:rPr>
        <w:t xml:space="preserve"> </w:t>
      </w:r>
      <w:r>
        <w:rPr>
          <w:color w:val="231F20"/>
          <w:w w:val="120"/>
        </w:rPr>
        <w:t>предложение</w:t>
      </w:r>
      <w:r>
        <w:rPr>
          <w:color w:val="231F20"/>
          <w:spacing w:val="-13"/>
          <w:w w:val="120"/>
        </w:rPr>
        <w:t xml:space="preserve"> </w:t>
      </w:r>
      <w:r>
        <w:rPr>
          <w:color w:val="231F20"/>
          <w:w w:val="120"/>
        </w:rPr>
        <w:t>собеседника;</w:t>
      </w:r>
    </w:p>
    <w:p w:rsidR="008052C0" w:rsidRDefault="008052C0" w:rsidP="008052C0">
      <w:pPr>
        <w:pStyle w:val="af1"/>
        <w:spacing w:before="3" w:line="252" w:lineRule="auto"/>
        <w:ind w:right="154"/>
      </w:pPr>
      <w:r>
        <w:rPr>
          <w:color w:val="231F20"/>
          <w:w w:val="115"/>
        </w:rPr>
        <w:t>диалога-расспроса:</w:t>
      </w:r>
      <w:r>
        <w:rPr>
          <w:color w:val="231F20"/>
          <w:spacing w:val="1"/>
          <w:w w:val="115"/>
        </w:rPr>
        <w:t xml:space="preserve"> </w:t>
      </w:r>
      <w:r>
        <w:rPr>
          <w:color w:val="231F20"/>
          <w:w w:val="115"/>
        </w:rPr>
        <w:t>запрашивание</w:t>
      </w:r>
      <w:r>
        <w:rPr>
          <w:color w:val="231F20"/>
          <w:spacing w:val="1"/>
          <w:w w:val="115"/>
        </w:rPr>
        <w:t xml:space="preserve"> </w:t>
      </w:r>
      <w:r>
        <w:rPr>
          <w:color w:val="231F20"/>
          <w:w w:val="115"/>
        </w:rPr>
        <w:t>интересующей</w:t>
      </w:r>
      <w:r>
        <w:rPr>
          <w:color w:val="231F20"/>
          <w:spacing w:val="1"/>
          <w:w w:val="115"/>
        </w:rPr>
        <w:t xml:space="preserve"> </w:t>
      </w:r>
      <w:r>
        <w:rPr>
          <w:color w:val="231F20"/>
          <w:w w:val="115"/>
        </w:rPr>
        <w:t>информа-</w:t>
      </w:r>
      <w:r>
        <w:rPr>
          <w:color w:val="231F20"/>
          <w:spacing w:val="1"/>
          <w:w w:val="115"/>
        </w:rPr>
        <w:t xml:space="preserve"> </w:t>
      </w:r>
      <w:r>
        <w:rPr>
          <w:color w:val="231F20"/>
          <w:w w:val="115"/>
        </w:rPr>
        <w:t>ции; сообщение фактической информации, ответы на вопросы</w:t>
      </w:r>
      <w:r>
        <w:rPr>
          <w:color w:val="231F20"/>
          <w:spacing w:val="1"/>
          <w:w w:val="115"/>
        </w:rPr>
        <w:t xml:space="preserve"> </w:t>
      </w:r>
      <w:r>
        <w:rPr>
          <w:color w:val="231F20"/>
          <w:w w:val="115"/>
        </w:rPr>
        <w:t>собеседника.</w:t>
      </w:r>
    </w:p>
    <w:p w:rsidR="008052C0" w:rsidRDefault="008052C0" w:rsidP="008052C0">
      <w:pPr>
        <w:pStyle w:val="af1"/>
        <w:spacing w:before="2" w:line="252" w:lineRule="auto"/>
        <w:ind w:left="383" w:firstLine="0"/>
      </w:pPr>
      <w:r>
        <w:rPr>
          <w:color w:val="231F20"/>
          <w:w w:val="110"/>
        </w:rPr>
        <w:t xml:space="preserve">Коммуникативные умения </w:t>
      </w:r>
      <w:r>
        <w:rPr>
          <w:rFonts w:ascii="Georgia" w:hAnsi="Georgia"/>
          <w:b/>
          <w:i/>
          <w:color w:val="231F20"/>
          <w:w w:val="110"/>
        </w:rPr>
        <w:t>монологической речи</w:t>
      </w:r>
      <w:r>
        <w:rPr>
          <w:color w:val="231F20"/>
          <w:w w:val="110"/>
        </w:rPr>
        <w:t>:</w:t>
      </w:r>
      <w:r>
        <w:rPr>
          <w:color w:val="231F20"/>
          <w:spacing w:val="1"/>
          <w:w w:val="110"/>
        </w:rPr>
        <w:t xml:space="preserve"> </w:t>
      </w:r>
      <w:r>
        <w:rPr>
          <w:color w:val="231F20"/>
          <w:w w:val="115"/>
        </w:rPr>
        <w:t>Создание</w:t>
      </w:r>
      <w:r>
        <w:rPr>
          <w:color w:val="231F20"/>
          <w:spacing w:val="14"/>
          <w:w w:val="115"/>
        </w:rPr>
        <w:t xml:space="preserve"> </w:t>
      </w:r>
      <w:r>
        <w:rPr>
          <w:color w:val="231F20"/>
          <w:w w:val="115"/>
        </w:rPr>
        <w:t>с</w:t>
      </w:r>
      <w:r>
        <w:rPr>
          <w:color w:val="231F20"/>
          <w:spacing w:val="15"/>
          <w:w w:val="115"/>
        </w:rPr>
        <w:t xml:space="preserve"> </w:t>
      </w:r>
      <w:r>
        <w:rPr>
          <w:color w:val="231F20"/>
          <w:w w:val="115"/>
        </w:rPr>
        <w:t>опорой</w:t>
      </w:r>
      <w:r>
        <w:rPr>
          <w:color w:val="231F20"/>
          <w:spacing w:val="15"/>
          <w:w w:val="115"/>
        </w:rPr>
        <w:t xml:space="preserve"> </w:t>
      </w:r>
      <w:r>
        <w:rPr>
          <w:color w:val="231F20"/>
          <w:w w:val="115"/>
        </w:rPr>
        <w:t>на</w:t>
      </w:r>
      <w:r>
        <w:rPr>
          <w:color w:val="231F20"/>
          <w:spacing w:val="15"/>
          <w:w w:val="115"/>
        </w:rPr>
        <w:t xml:space="preserve"> </w:t>
      </w:r>
      <w:r>
        <w:rPr>
          <w:color w:val="231F20"/>
          <w:w w:val="115"/>
        </w:rPr>
        <w:t>ключевые</w:t>
      </w:r>
      <w:r>
        <w:rPr>
          <w:color w:val="231F20"/>
          <w:spacing w:val="14"/>
          <w:w w:val="115"/>
        </w:rPr>
        <w:t xml:space="preserve"> </w:t>
      </w:r>
      <w:r>
        <w:rPr>
          <w:color w:val="231F20"/>
          <w:w w:val="115"/>
        </w:rPr>
        <w:t>слова,</w:t>
      </w:r>
      <w:r>
        <w:rPr>
          <w:color w:val="231F20"/>
          <w:spacing w:val="15"/>
          <w:w w:val="115"/>
        </w:rPr>
        <w:t xml:space="preserve"> </w:t>
      </w:r>
      <w:r>
        <w:rPr>
          <w:color w:val="231F20"/>
          <w:w w:val="115"/>
        </w:rPr>
        <w:t>вопросы</w:t>
      </w:r>
      <w:r>
        <w:rPr>
          <w:color w:val="231F20"/>
          <w:spacing w:val="15"/>
          <w:w w:val="115"/>
        </w:rPr>
        <w:t xml:space="preserve"> </w:t>
      </w:r>
      <w:r>
        <w:rPr>
          <w:color w:val="231F20"/>
          <w:w w:val="115"/>
        </w:rPr>
        <w:t>и/или</w:t>
      </w:r>
      <w:r>
        <w:rPr>
          <w:color w:val="231F20"/>
          <w:spacing w:val="15"/>
          <w:w w:val="115"/>
        </w:rPr>
        <w:t xml:space="preserve"> </w:t>
      </w:r>
      <w:r>
        <w:rPr>
          <w:color w:val="231F20"/>
          <w:w w:val="115"/>
        </w:rPr>
        <w:t>иллю-</w:t>
      </w:r>
    </w:p>
    <w:p w:rsidR="008052C0" w:rsidRDefault="008052C0" w:rsidP="008052C0">
      <w:pPr>
        <w:pStyle w:val="af1"/>
        <w:spacing w:before="2" w:line="252" w:lineRule="auto"/>
        <w:ind w:right="154" w:firstLine="0"/>
      </w:pPr>
      <w:r>
        <w:rPr>
          <w:color w:val="231F20"/>
          <w:w w:val="115"/>
        </w:rPr>
        <w:t>страции</w:t>
      </w:r>
      <w:r>
        <w:rPr>
          <w:color w:val="231F20"/>
          <w:spacing w:val="1"/>
          <w:w w:val="115"/>
        </w:rPr>
        <w:t xml:space="preserve"> </w:t>
      </w:r>
      <w:r>
        <w:rPr>
          <w:color w:val="231F20"/>
          <w:w w:val="115"/>
        </w:rPr>
        <w:t>устных</w:t>
      </w:r>
      <w:r>
        <w:rPr>
          <w:color w:val="231F20"/>
          <w:spacing w:val="1"/>
          <w:w w:val="115"/>
        </w:rPr>
        <w:t xml:space="preserve"> </w:t>
      </w:r>
      <w:r>
        <w:rPr>
          <w:color w:val="231F20"/>
          <w:w w:val="115"/>
        </w:rPr>
        <w:t>монологических</w:t>
      </w:r>
      <w:r>
        <w:rPr>
          <w:color w:val="231F20"/>
          <w:spacing w:val="1"/>
          <w:w w:val="115"/>
        </w:rPr>
        <w:t xml:space="preserve"> </w:t>
      </w:r>
      <w:r>
        <w:rPr>
          <w:color w:val="231F20"/>
          <w:w w:val="115"/>
        </w:rPr>
        <w:t>высказываний:</w:t>
      </w:r>
      <w:r>
        <w:rPr>
          <w:color w:val="231F20"/>
          <w:spacing w:val="1"/>
          <w:w w:val="115"/>
        </w:rPr>
        <w:t xml:space="preserve"> </w:t>
      </w:r>
      <w:r>
        <w:rPr>
          <w:color w:val="231F20"/>
          <w:w w:val="115"/>
        </w:rPr>
        <w:t>описание</w:t>
      </w:r>
      <w:r>
        <w:rPr>
          <w:color w:val="231F20"/>
          <w:spacing w:val="1"/>
          <w:w w:val="115"/>
        </w:rPr>
        <w:t xml:space="preserve"> </w:t>
      </w:r>
      <w:r>
        <w:rPr>
          <w:color w:val="231F20"/>
          <w:w w:val="115"/>
        </w:rPr>
        <w:t>предмета,</w:t>
      </w:r>
      <w:r>
        <w:rPr>
          <w:color w:val="231F20"/>
          <w:spacing w:val="1"/>
          <w:w w:val="115"/>
        </w:rPr>
        <w:t xml:space="preserve"> </w:t>
      </w:r>
      <w:r>
        <w:rPr>
          <w:color w:val="231F20"/>
          <w:w w:val="115"/>
        </w:rPr>
        <w:t>реального</w:t>
      </w:r>
      <w:r>
        <w:rPr>
          <w:color w:val="231F20"/>
          <w:spacing w:val="1"/>
          <w:w w:val="115"/>
        </w:rPr>
        <w:t xml:space="preserve"> </w:t>
      </w:r>
      <w:r>
        <w:rPr>
          <w:color w:val="231F20"/>
          <w:w w:val="115"/>
        </w:rPr>
        <w:t>человека</w:t>
      </w:r>
      <w:r>
        <w:rPr>
          <w:color w:val="231F20"/>
          <w:spacing w:val="1"/>
          <w:w w:val="115"/>
        </w:rPr>
        <w:t xml:space="preserve"> </w:t>
      </w:r>
      <w:r>
        <w:rPr>
          <w:color w:val="231F20"/>
          <w:w w:val="115"/>
        </w:rPr>
        <w:t>или</w:t>
      </w:r>
      <w:r>
        <w:rPr>
          <w:color w:val="231F20"/>
          <w:spacing w:val="1"/>
          <w:w w:val="115"/>
        </w:rPr>
        <w:t xml:space="preserve"> </w:t>
      </w:r>
      <w:r>
        <w:rPr>
          <w:color w:val="231F20"/>
          <w:w w:val="115"/>
        </w:rPr>
        <w:t>литературного</w:t>
      </w:r>
      <w:r>
        <w:rPr>
          <w:color w:val="231F20"/>
          <w:spacing w:val="1"/>
          <w:w w:val="115"/>
        </w:rPr>
        <w:t xml:space="preserve"> </w:t>
      </w:r>
      <w:r>
        <w:rPr>
          <w:color w:val="231F20"/>
          <w:w w:val="115"/>
        </w:rPr>
        <w:t>персонажа;</w:t>
      </w:r>
      <w:r>
        <w:rPr>
          <w:color w:val="231F20"/>
          <w:spacing w:val="-55"/>
          <w:w w:val="115"/>
        </w:rPr>
        <w:t xml:space="preserve"> </w:t>
      </w:r>
      <w:r>
        <w:rPr>
          <w:color w:val="231F20"/>
          <w:w w:val="115"/>
        </w:rPr>
        <w:t>рассказ</w:t>
      </w:r>
      <w:r>
        <w:rPr>
          <w:color w:val="231F20"/>
          <w:spacing w:val="-9"/>
          <w:w w:val="115"/>
        </w:rPr>
        <w:t xml:space="preserve"> </w:t>
      </w:r>
      <w:r>
        <w:rPr>
          <w:color w:val="231F20"/>
          <w:w w:val="115"/>
        </w:rPr>
        <w:t>о</w:t>
      </w:r>
      <w:r>
        <w:rPr>
          <w:color w:val="231F20"/>
          <w:spacing w:val="-8"/>
          <w:w w:val="115"/>
        </w:rPr>
        <w:t xml:space="preserve"> </w:t>
      </w:r>
      <w:r>
        <w:rPr>
          <w:color w:val="231F20"/>
          <w:w w:val="115"/>
        </w:rPr>
        <w:t>себе,</w:t>
      </w:r>
      <w:r>
        <w:rPr>
          <w:color w:val="231F20"/>
          <w:spacing w:val="-8"/>
          <w:w w:val="115"/>
        </w:rPr>
        <w:t xml:space="preserve"> </w:t>
      </w:r>
      <w:r>
        <w:rPr>
          <w:color w:val="231F20"/>
          <w:w w:val="115"/>
        </w:rPr>
        <w:t>члене</w:t>
      </w:r>
      <w:r>
        <w:rPr>
          <w:color w:val="231F20"/>
          <w:spacing w:val="-9"/>
          <w:w w:val="115"/>
        </w:rPr>
        <w:t xml:space="preserve"> </w:t>
      </w:r>
      <w:r>
        <w:rPr>
          <w:color w:val="231F20"/>
          <w:w w:val="115"/>
        </w:rPr>
        <w:t>семьи,</w:t>
      </w:r>
      <w:r>
        <w:rPr>
          <w:color w:val="231F20"/>
          <w:spacing w:val="-8"/>
          <w:w w:val="115"/>
        </w:rPr>
        <w:t xml:space="preserve"> </w:t>
      </w:r>
      <w:r>
        <w:rPr>
          <w:color w:val="231F20"/>
          <w:w w:val="115"/>
        </w:rPr>
        <w:t>друге</w:t>
      </w:r>
      <w:r>
        <w:rPr>
          <w:color w:val="231F20"/>
          <w:spacing w:val="-8"/>
          <w:w w:val="115"/>
        </w:rPr>
        <w:t xml:space="preserve"> </w:t>
      </w:r>
      <w:r>
        <w:rPr>
          <w:color w:val="231F20"/>
          <w:w w:val="115"/>
        </w:rPr>
        <w:t>и</w:t>
      </w:r>
      <w:r>
        <w:rPr>
          <w:color w:val="231F20"/>
          <w:spacing w:val="-8"/>
          <w:w w:val="115"/>
        </w:rPr>
        <w:t xml:space="preserve"> </w:t>
      </w:r>
      <w:r>
        <w:rPr>
          <w:color w:val="231F20"/>
          <w:w w:val="115"/>
        </w:rPr>
        <w:t>т.</w:t>
      </w:r>
      <w:r>
        <w:rPr>
          <w:color w:val="231F20"/>
          <w:spacing w:val="-9"/>
          <w:w w:val="115"/>
        </w:rPr>
        <w:t xml:space="preserve"> </w:t>
      </w:r>
      <w:r>
        <w:rPr>
          <w:color w:val="231F20"/>
          <w:w w:val="115"/>
        </w:rPr>
        <w:t>д.</w:t>
      </w:r>
    </w:p>
    <w:p w:rsidR="008052C0" w:rsidRDefault="008052C0" w:rsidP="008052C0">
      <w:pPr>
        <w:pStyle w:val="af1"/>
        <w:spacing w:before="2" w:line="252" w:lineRule="auto"/>
      </w:pPr>
      <w:r>
        <w:rPr>
          <w:color w:val="231F20"/>
          <w:w w:val="115"/>
        </w:rPr>
        <w:t>Пересказ с опорой на ключевые слова, вопросы и/или иллю-</w:t>
      </w:r>
      <w:r>
        <w:rPr>
          <w:color w:val="231F20"/>
          <w:spacing w:val="1"/>
          <w:w w:val="115"/>
        </w:rPr>
        <w:t xml:space="preserve"> </w:t>
      </w:r>
      <w:r>
        <w:rPr>
          <w:color w:val="231F20"/>
          <w:w w:val="115"/>
        </w:rPr>
        <w:t>страции</w:t>
      </w:r>
      <w:r>
        <w:rPr>
          <w:color w:val="231F20"/>
          <w:spacing w:val="-7"/>
          <w:w w:val="115"/>
        </w:rPr>
        <w:t xml:space="preserve"> </w:t>
      </w:r>
      <w:r>
        <w:rPr>
          <w:color w:val="231F20"/>
          <w:w w:val="115"/>
        </w:rPr>
        <w:t>основного</w:t>
      </w:r>
      <w:r>
        <w:rPr>
          <w:color w:val="231F20"/>
          <w:spacing w:val="-6"/>
          <w:w w:val="115"/>
        </w:rPr>
        <w:t xml:space="preserve"> </w:t>
      </w:r>
      <w:r>
        <w:rPr>
          <w:color w:val="231F20"/>
          <w:w w:val="115"/>
        </w:rPr>
        <w:t>содержания</w:t>
      </w:r>
      <w:r>
        <w:rPr>
          <w:color w:val="231F20"/>
          <w:spacing w:val="-6"/>
          <w:w w:val="115"/>
        </w:rPr>
        <w:t xml:space="preserve"> </w:t>
      </w:r>
      <w:r>
        <w:rPr>
          <w:color w:val="231F20"/>
          <w:w w:val="115"/>
        </w:rPr>
        <w:t>прочитанного</w:t>
      </w:r>
      <w:r>
        <w:rPr>
          <w:color w:val="231F20"/>
          <w:spacing w:val="-7"/>
          <w:w w:val="115"/>
        </w:rPr>
        <w:t xml:space="preserve"> </w:t>
      </w:r>
      <w:r>
        <w:rPr>
          <w:color w:val="231F20"/>
          <w:w w:val="115"/>
        </w:rPr>
        <w:t>текста.</w:t>
      </w:r>
    </w:p>
    <w:p w:rsidR="008052C0" w:rsidRDefault="008052C0" w:rsidP="008052C0">
      <w:pPr>
        <w:pStyle w:val="5"/>
        <w:spacing w:before="6"/>
      </w:pPr>
      <w:r>
        <w:rPr>
          <w:color w:val="231F20"/>
          <w:w w:val="105"/>
        </w:rPr>
        <w:t>Аудирование</w:t>
      </w:r>
    </w:p>
    <w:p w:rsidR="008052C0" w:rsidRDefault="008052C0" w:rsidP="008052C0">
      <w:pPr>
        <w:pStyle w:val="af1"/>
        <w:spacing w:before="11" w:line="252" w:lineRule="auto"/>
      </w:pPr>
      <w:r>
        <w:rPr>
          <w:color w:val="231F20"/>
          <w:w w:val="120"/>
        </w:rPr>
        <w:t>Понимание на слух речи учителя и одноклассников и вер-</w:t>
      </w:r>
      <w:r>
        <w:rPr>
          <w:color w:val="231F20"/>
          <w:spacing w:val="1"/>
          <w:w w:val="120"/>
        </w:rPr>
        <w:t xml:space="preserve"> </w:t>
      </w:r>
      <w:r>
        <w:rPr>
          <w:color w:val="231F20"/>
          <w:w w:val="120"/>
        </w:rPr>
        <w:t>бальная/невербальная реакция на услышанное (при непосред-</w:t>
      </w:r>
      <w:r>
        <w:rPr>
          <w:color w:val="231F20"/>
          <w:spacing w:val="-58"/>
          <w:w w:val="120"/>
        </w:rPr>
        <w:t xml:space="preserve"> </w:t>
      </w:r>
      <w:r>
        <w:rPr>
          <w:color w:val="231F20"/>
          <w:w w:val="120"/>
        </w:rPr>
        <w:t>ственном</w:t>
      </w:r>
      <w:r>
        <w:rPr>
          <w:color w:val="231F20"/>
          <w:spacing w:val="-13"/>
          <w:w w:val="120"/>
        </w:rPr>
        <w:t xml:space="preserve"> </w:t>
      </w:r>
      <w:r>
        <w:rPr>
          <w:color w:val="231F20"/>
          <w:w w:val="120"/>
        </w:rPr>
        <w:t>общении).</w:t>
      </w:r>
    </w:p>
    <w:p w:rsidR="008052C0" w:rsidRDefault="008052C0" w:rsidP="008052C0">
      <w:pPr>
        <w:pStyle w:val="af1"/>
        <w:spacing w:before="3" w:line="252" w:lineRule="auto"/>
        <w:ind w:right="154"/>
      </w:pPr>
      <w:r>
        <w:rPr>
          <w:color w:val="231F20"/>
          <w:w w:val="115"/>
        </w:rPr>
        <w:t>Восприятие и понимание на слух учебных текстов, построен-</w:t>
      </w:r>
      <w:r>
        <w:rPr>
          <w:color w:val="231F20"/>
          <w:spacing w:val="1"/>
          <w:w w:val="115"/>
        </w:rPr>
        <w:t xml:space="preserve"> </w:t>
      </w:r>
      <w:r>
        <w:rPr>
          <w:color w:val="231F20"/>
          <w:w w:val="115"/>
        </w:rPr>
        <w:t>ных на изученном языковом материале, в соответствии с по-</w:t>
      </w:r>
      <w:r>
        <w:rPr>
          <w:color w:val="231F20"/>
          <w:spacing w:val="1"/>
          <w:w w:val="115"/>
        </w:rPr>
        <w:t xml:space="preserve"> </w:t>
      </w:r>
      <w:r>
        <w:rPr>
          <w:color w:val="231F20"/>
          <w:w w:val="115"/>
        </w:rPr>
        <w:t>ставленной</w:t>
      </w:r>
      <w:r>
        <w:rPr>
          <w:color w:val="231F20"/>
          <w:spacing w:val="1"/>
          <w:w w:val="115"/>
        </w:rPr>
        <w:t xml:space="preserve"> </w:t>
      </w:r>
      <w:r>
        <w:rPr>
          <w:color w:val="231F20"/>
          <w:w w:val="115"/>
        </w:rPr>
        <w:t>коммуникативной</w:t>
      </w:r>
      <w:r>
        <w:rPr>
          <w:color w:val="231F20"/>
          <w:spacing w:val="1"/>
          <w:w w:val="115"/>
        </w:rPr>
        <w:t xml:space="preserve"> </w:t>
      </w:r>
      <w:r>
        <w:rPr>
          <w:color w:val="231F20"/>
          <w:w w:val="115"/>
        </w:rPr>
        <w:t>задачей:</w:t>
      </w:r>
      <w:r>
        <w:rPr>
          <w:color w:val="231F20"/>
          <w:spacing w:val="1"/>
          <w:w w:val="115"/>
        </w:rPr>
        <w:t xml:space="preserve"> </w:t>
      </w:r>
      <w:r>
        <w:rPr>
          <w:color w:val="231F20"/>
          <w:w w:val="115"/>
        </w:rPr>
        <w:t>с</w:t>
      </w:r>
      <w:r>
        <w:rPr>
          <w:color w:val="231F20"/>
          <w:spacing w:val="1"/>
          <w:w w:val="115"/>
        </w:rPr>
        <w:t xml:space="preserve"> </w:t>
      </w:r>
      <w:r>
        <w:rPr>
          <w:color w:val="231F20"/>
          <w:w w:val="115"/>
        </w:rPr>
        <w:t>пониманием</w:t>
      </w:r>
      <w:r>
        <w:rPr>
          <w:color w:val="231F20"/>
          <w:spacing w:val="1"/>
          <w:w w:val="115"/>
        </w:rPr>
        <w:t xml:space="preserve"> </w:t>
      </w:r>
      <w:r>
        <w:rPr>
          <w:color w:val="231F20"/>
          <w:w w:val="115"/>
        </w:rPr>
        <w:t>основ-</w:t>
      </w:r>
      <w:r>
        <w:rPr>
          <w:color w:val="231F20"/>
          <w:spacing w:val="1"/>
          <w:w w:val="115"/>
        </w:rPr>
        <w:t xml:space="preserve"> </w:t>
      </w:r>
      <w:r>
        <w:rPr>
          <w:color w:val="231F20"/>
          <w:w w:val="115"/>
        </w:rPr>
        <w:t>ного</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с</w:t>
      </w:r>
      <w:r>
        <w:rPr>
          <w:color w:val="231F20"/>
          <w:spacing w:val="1"/>
          <w:w w:val="115"/>
        </w:rPr>
        <w:t xml:space="preserve"> </w:t>
      </w:r>
      <w:r>
        <w:rPr>
          <w:color w:val="231F20"/>
          <w:w w:val="115"/>
        </w:rPr>
        <w:t>пониманием</w:t>
      </w:r>
      <w:r>
        <w:rPr>
          <w:color w:val="231F20"/>
          <w:spacing w:val="1"/>
          <w:w w:val="115"/>
        </w:rPr>
        <w:t xml:space="preserve"> </w:t>
      </w:r>
      <w:r>
        <w:rPr>
          <w:color w:val="231F20"/>
          <w:w w:val="115"/>
        </w:rPr>
        <w:t>запрашиваемой</w:t>
      </w:r>
      <w:r>
        <w:rPr>
          <w:color w:val="231F20"/>
          <w:spacing w:val="1"/>
          <w:w w:val="115"/>
        </w:rPr>
        <w:t xml:space="preserve"> </w:t>
      </w:r>
      <w:r>
        <w:rPr>
          <w:color w:val="231F20"/>
          <w:w w:val="115"/>
        </w:rPr>
        <w:t>информации</w:t>
      </w:r>
      <w:r>
        <w:rPr>
          <w:color w:val="231F20"/>
          <w:spacing w:val="-55"/>
          <w:w w:val="115"/>
        </w:rPr>
        <w:t xml:space="preserve"> </w:t>
      </w:r>
      <w:r>
        <w:rPr>
          <w:color w:val="231F20"/>
          <w:w w:val="115"/>
        </w:rPr>
        <w:t>(при</w:t>
      </w:r>
      <w:r>
        <w:rPr>
          <w:color w:val="231F20"/>
          <w:spacing w:val="-10"/>
          <w:w w:val="115"/>
        </w:rPr>
        <w:t xml:space="preserve"> </w:t>
      </w:r>
      <w:r>
        <w:rPr>
          <w:color w:val="231F20"/>
          <w:w w:val="115"/>
        </w:rPr>
        <w:t>опосредованном</w:t>
      </w:r>
      <w:r>
        <w:rPr>
          <w:color w:val="231F20"/>
          <w:spacing w:val="-9"/>
          <w:w w:val="115"/>
        </w:rPr>
        <w:t xml:space="preserve"> </w:t>
      </w:r>
      <w:r>
        <w:rPr>
          <w:color w:val="231F20"/>
          <w:w w:val="115"/>
        </w:rPr>
        <w:t>общении).</w:t>
      </w:r>
    </w:p>
    <w:p w:rsidR="008052C0" w:rsidRDefault="008052C0" w:rsidP="008052C0">
      <w:pPr>
        <w:pStyle w:val="af1"/>
        <w:spacing w:before="5" w:line="252" w:lineRule="auto"/>
      </w:pPr>
      <w:r>
        <w:rPr>
          <w:color w:val="231F20"/>
          <w:w w:val="115"/>
        </w:rPr>
        <w:t>Аудирование</w:t>
      </w:r>
      <w:r>
        <w:rPr>
          <w:color w:val="231F20"/>
          <w:spacing w:val="1"/>
          <w:w w:val="115"/>
        </w:rPr>
        <w:t xml:space="preserve"> </w:t>
      </w:r>
      <w:r>
        <w:rPr>
          <w:color w:val="231F20"/>
          <w:w w:val="115"/>
        </w:rPr>
        <w:t>с</w:t>
      </w:r>
      <w:r>
        <w:rPr>
          <w:color w:val="231F20"/>
          <w:spacing w:val="1"/>
          <w:w w:val="115"/>
        </w:rPr>
        <w:t xml:space="preserve"> </w:t>
      </w:r>
      <w:r>
        <w:rPr>
          <w:color w:val="231F20"/>
          <w:w w:val="115"/>
        </w:rPr>
        <w:t>пониманием</w:t>
      </w:r>
      <w:r>
        <w:rPr>
          <w:color w:val="231F20"/>
          <w:spacing w:val="1"/>
          <w:w w:val="115"/>
        </w:rPr>
        <w:t xml:space="preserve"> </w:t>
      </w:r>
      <w:r>
        <w:rPr>
          <w:color w:val="231F20"/>
          <w:w w:val="115"/>
        </w:rPr>
        <w:t>основного</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текста</w:t>
      </w:r>
      <w:r>
        <w:rPr>
          <w:color w:val="231F20"/>
          <w:spacing w:val="1"/>
          <w:w w:val="115"/>
        </w:rPr>
        <w:t xml:space="preserve"> </w:t>
      </w:r>
      <w:r>
        <w:rPr>
          <w:color w:val="231F20"/>
          <w:w w:val="115"/>
        </w:rPr>
        <w:t>предполагает определение основной темы и главных фактов/со-</w:t>
      </w:r>
      <w:r>
        <w:rPr>
          <w:color w:val="231F20"/>
          <w:spacing w:val="-55"/>
          <w:w w:val="115"/>
        </w:rPr>
        <w:t xml:space="preserve"> </w:t>
      </w:r>
      <w:r>
        <w:rPr>
          <w:color w:val="231F20"/>
          <w:w w:val="115"/>
        </w:rPr>
        <w:t>бытий в воспринимаемом на слух тексте с опорой на иллюстра-</w:t>
      </w:r>
      <w:r>
        <w:rPr>
          <w:color w:val="231F20"/>
          <w:spacing w:val="1"/>
          <w:w w:val="115"/>
        </w:rPr>
        <w:t xml:space="preserve"> </w:t>
      </w:r>
      <w:r>
        <w:rPr>
          <w:color w:val="231F20"/>
          <w:w w:val="115"/>
        </w:rPr>
        <w:t>ции и с использованием языковой, в том числе контекстуаль-</w:t>
      </w:r>
      <w:r>
        <w:rPr>
          <w:color w:val="231F20"/>
          <w:spacing w:val="1"/>
          <w:w w:val="115"/>
        </w:rPr>
        <w:t xml:space="preserve"> </w:t>
      </w:r>
      <w:r>
        <w:rPr>
          <w:color w:val="231F20"/>
          <w:w w:val="115"/>
        </w:rPr>
        <w:t>ной,</w:t>
      </w:r>
      <w:r>
        <w:rPr>
          <w:color w:val="231F20"/>
          <w:spacing w:val="-10"/>
          <w:w w:val="115"/>
        </w:rPr>
        <w:t xml:space="preserve"> </w:t>
      </w:r>
      <w:r>
        <w:rPr>
          <w:color w:val="231F20"/>
          <w:w w:val="115"/>
        </w:rPr>
        <w:t>догадки.</w:t>
      </w:r>
    </w:p>
    <w:p w:rsidR="008052C0" w:rsidRDefault="008052C0" w:rsidP="008052C0">
      <w:pPr>
        <w:widowControl/>
        <w:autoSpaceDE/>
        <w:autoSpaceDN/>
        <w:spacing w:line="252" w:lineRule="auto"/>
        <w:sectPr w:rsidR="008052C0">
          <w:pgSz w:w="7830" w:h="12020"/>
          <w:pgMar w:top="620" w:right="580" w:bottom="760" w:left="580" w:header="0" w:footer="563" w:gutter="0"/>
          <w:cols w:space="720"/>
        </w:sectPr>
      </w:pPr>
    </w:p>
    <w:p w:rsidR="008052C0" w:rsidRDefault="008052C0" w:rsidP="008052C0">
      <w:pPr>
        <w:pStyle w:val="af1"/>
        <w:spacing w:before="70" w:line="252" w:lineRule="auto"/>
        <w:ind w:right="154"/>
      </w:pPr>
      <w:r>
        <w:rPr>
          <w:color w:val="231F20"/>
          <w:w w:val="115"/>
        </w:rPr>
        <w:lastRenderedPageBreak/>
        <w:t>Аудирование</w:t>
      </w:r>
      <w:r>
        <w:rPr>
          <w:color w:val="231F20"/>
          <w:spacing w:val="1"/>
          <w:w w:val="115"/>
        </w:rPr>
        <w:t xml:space="preserve"> </w:t>
      </w:r>
      <w:r>
        <w:rPr>
          <w:color w:val="231F20"/>
          <w:w w:val="115"/>
        </w:rPr>
        <w:t>с</w:t>
      </w:r>
      <w:r>
        <w:rPr>
          <w:color w:val="231F20"/>
          <w:spacing w:val="1"/>
          <w:w w:val="115"/>
        </w:rPr>
        <w:t xml:space="preserve"> </w:t>
      </w:r>
      <w:r>
        <w:rPr>
          <w:color w:val="231F20"/>
          <w:w w:val="115"/>
        </w:rPr>
        <w:t>пониманием</w:t>
      </w:r>
      <w:r>
        <w:rPr>
          <w:color w:val="231F20"/>
          <w:spacing w:val="1"/>
          <w:w w:val="115"/>
        </w:rPr>
        <w:t xml:space="preserve"> </w:t>
      </w:r>
      <w:r>
        <w:rPr>
          <w:color w:val="231F20"/>
          <w:w w:val="115"/>
        </w:rPr>
        <w:t>запрашиваемой</w:t>
      </w:r>
      <w:r>
        <w:rPr>
          <w:color w:val="231F20"/>
          <w:spacing w:val="1"/>
          <w:w w:val="115"/>
        </w:rPr>
        <w:t xml:space="preserve"> </w:t>
      </w:r>
      <w:r>
        <w:rPr>
          <w:color w:val="231F20"/>
          <w:w w:val="115"/>
        </w:rPr>
        <w:t>информации</w:t>
      </w:r>
      <w:r>
        <w:rPr>
          <w:color w:val="231F20"/>
          <w:spacing w:val="-55"/>
          <w:w w:val="115"/>
        </w:rPr>
        <w:t xml:space="preserve"> </w:t>
      </w:r>
      <w:r>
        <w:rPr>
          <w:color w:val="231F20"/>
          <w:w w:val="115"/>
        </w:rPr>
        <w:t>предполагает</w:t>
      </w:r>
      <w:r>
        <w:rPr>
          <w:color w:val="231F20"/>
          <w:spacing w:val="1"/>
          <w:w w:val="115"/>
        </w:rPr>
        <w:t xml:space="preserve"> </w:t>
      </w:r>
      <w:r>
        <w:rPr>
          <w:color w:val="231F20"/>
          <w:w w:val="115"/>
        </w:rPr>
        <w:t>выделение  из  воспринимаемого  на  слух  тексте</w:t>
      </w:r>
      <w:r>
        <w:rPr>
          <w:color w:val="231F20"/>
          <w:spacing w:val="-55"/>
          <w:w w:val="115"/>
        </w:rPr>
        <w:t xml:space="preserve"> </w:t>
      </w:r>
      <w:r>
        <w:rPr>
          <w:color w:val="231F20"/>
          <w:w w:val="115"/>
        </w:rPr>
        <w:t>и понимание информации фактического характера с опорой на</w:t>
      </w:r>
      <w:r>
        <w:rPr>
          <w:color w:val="231F20"/>
          <w:spacing w:val="1"/>
          <w:w w:val="115"/>
        </w:rPr>
        <w:t xml:space="preserve"> </w:t>
      </w:r>
      <w:r>
        <w:rPr>
          <w:color w:val="231F20"/>
          <w:w w:val="115"/>
        </w:rPr>
        <w:t>иллюстрации и с использованием языковой, в том числе кон-</w:t>
      </w:r>
      <w:r>
        <w:rPr>
          <w:color w:val="231F20"/>
          <w:spacing w:val="1"/>
          <w:w w:val="115"/>
        </w:rPr>
        <w:t xml:space="preserve"> </w:t>
      </w:r>
      <w:r>
        <w:rPr>
          <w:color w:val="231F20"/>
          <w:w w:val="115"/>
        </w:rPr>
        <w:t>текстуальной,</w:t>
      </w:r>
      <w:r>
        <w:rPr>
          <w:color w:val="231F20"/>
          <w:spacing w:val="-9"/>
          <w:w w:val="115"/>
        </w:rPr>
        <w:t xml:space="preserve"> </w:t>
      </w:r>
      <w:r>
        <w:rPr>
          <w:color w:val="231F20"/>
          <w:w w:val="115"/>
        </w:rPr>
        <w:t>догадки.</w:t>
      </w:r>
    </w:p>
    <w:p w:rsidR="008052C0" w:rsidRDefault="008052C0" w:rsidP="008052C0">
      <w:pPr>
        <w:pStyle w:val="af1"/>
        <w:spacing w:before="5" w:line="252" w:lineRule="auto"/>
      </w:pPr>
      <w:r>
        <w:rPr>
          <w:color w:val="231F20"/>
          <w:w w:val="120"/>
        </w:rPr>
        <w:t>Тексты для аудирования: диалог, высказывания собеседни-</w:t>
      </w:r>
      <w:r>
        <w:rPr>
          <w:color w:val="231F20"/>
          <w:spacing w:val="-57"/>
          <w:w w:val="120"/>
        </w:rPr>
        <w:t xml:space="preserve"> </w:t>
      </w:r>
      <w:r>
        <w:rPr>
          <w:color w:val="231F20"/>
          <w:w w:val="120"/>
        </w:rPr>
        <w:t>ков</w:t>
      </w:r>
      <w:r>
        <w:rPr>
          <w:color w:val="231F20"/>
          <w:spacing w:val="-15"/>
          <w:w w:val="120"/>
        </w:rPr>
        <w:t xml:space="preserve"> </w:t>
      </w:r>
      <w:r>
        <w:rPr>
          <w:color w:val="231F20"/>
          <w:w w:val="120"/>
        </w:rPr>
        <w:t>в</w:t>
      </w:r>
      <w:r>
        <w:rPr>
          <w:color w:val="231F20"/>
          <w:spacing w:val="-15"/>
          <w:w w:val="120"/>
        </w:rPr>
        <w:t xml:space="preserve"> </w:t>
      </w:r>
      <w:r>
        <w:rPr>
          <w:color w:val="231F20"/>
          <w:w w:val="120"/>
        </w:rPr>
        <w:t>ситуациях</w:t>
      </w:r>
      <w:r>
        <w:rPr>
          <w:color w:val="231F20"/>
          <w:spacing w:val="-15"/>
          <w:w w:val="120"/>
        </w:rPr>
        <w:t xml:space="preserve"> </w:t>
      </w:r>
      <w:r>
        <w:rPr>
          <w:color w:val="231F20"/>
          <w:w w:val="120"/>
        </w:rPr>
        <w:t>повседневного</w:t>
      </w:r>
      <w:r>
        <w:rPr>
          <w:color w:val="231F20"/>
          <w:spacing w:val="-15"/>
          <w:w w:val="120"/>
        </w:rPr>
        <w:t xml:space="preserve"> </w:t>
      </w:r>
      <w:r>
        <w:rPr>
          <w:color w:val="231F20"/>
          <w:w w:val="120"/>
        </w:rPr>
        <w:t>общения,</w:t>
      </w:r>
      <w:r>
        <w:rPr>
          <w:color w:val="231F20"/>
          <w:spacing w:val="-15"/>
          <w:w w:val="120"/>
        </w:rPr>
        <w:t xml:space="preserve"> </w:t>
      </w:r>
      <w:r>
        <w:rPr>
          <w:color w:val="231F20"/>
          <w:w w:val="120"/>
        </w:rPr>
        <w:t>рассказ,</w:t>
      </w:r>
      <w:r>
        <w:rPr>
          <w:color w:val="231F20"/>
          <w:spacing w:val="-15"/>
          <w:w w:val="120"/>
        </w:rPr>
        <w:t xml:space="preserve"> </w:t>
      </w:r>
      <w:r>
        <w:rPr>
          <w:color w:val="231F20"/>
          <w:w w:val="120"/>
        </w:rPr>
        <w:t>сказка.</w:t>
      </w:r>
    </w:p>
    <w:p w:rsidR="008052C0" w:rsidRDefault="008052C0" w:rsidP="008052C0">
      <w:pPr>
        <w:pStyle w:val="5"/>
        <w:spacing w:before="5"/>
      </w:pPr>
      <w:r>
        <w:rPr>
          <w:color w:val="231F20"/>
        </w:rPr>
        <w:t>Смысловое</w:t>
      </w:r>
      <w:r>
        <w:rPr>
          <w:color w:val="231F20"/>
          <w:spacing w:val="8"/>
        </w:rPr>
        <w:t xml:space="preserve"> </w:t>
      </w:r>
      <w:r>
        <w:rPr>
          <w:color w:val="231F20"/>
        </w:rPr>
        <w:t>чтение</w:t>
      </w:r>
    </w:p>
    <w:p w:rsidR="008052C0" w:rsidRDefault="008052C0" w:rsidP="008052C0">
      <w:pPr>
        <w:pStyle w:val="af1"/>
        <w:spacing w:before="12" w:line="252" w:lineRule="auto"/>
      </w:pPr>
      <w:r>
        <w:rPr>
          <w:color w:val="231F20"/>
          <w:w w:val="115"/>
        </w:rPr>
        <w:t>Чтение вслух учебных текстов, построенных на изученном</w:t>
      </w:r>
      <w:r>
        <w:rPr>
          <w:color w:val="231F20"/>
          <w:spacing w:val="1"/>
          <w:w w:val="115"/>
        </w:rPr>
        <w:t xml:space="preserve"> </w:t>
      </w:r>
      <w:r>
        <w:rPr>
          <w:color w:val="231F20"/>
          <w:w w:val="115"/>
        </w:rPr>
        <w:t>языковом материале, с соблюдением правил чтения и соответ-</w:t>
      </w:r>
      <w:r>
        <w:rPr>
          <w:color w:val="231F20"/>
          <w:spacing w:val="1"/>
          <w:w w:val="115"/>
        </w:rPr>
        <w:t xml:space="preserve"> </w:t>
      </w:r>
      <w:r>
        <w:rPr>
          <w:color w:val="231F20"/>
          <w:w w:val="115"/>
        </w:rPr>
        <w:t>ствующей</w:t>
      </w:r>
      <w:r>
        <w:rPr>
          <w:color w:val="231F20"/>
          <w:spacing w:val="-8"/>
          <w:w w:val="115"/>
        </w:rPr>
        <w:t xml:space="preserve"> </w:t>
      </w:r>
      <w:r>
        <w:rPr>
          <w:color w:val="231F20"/>
          <w:w w:val="115"/>
        </w:rPr>
        <w:t>интонацией;</w:t>
      </w:r>
      <w:r>
        <w:rPr>
          <w:color w:val="231F20"/>
          <w:spacing w:val="-7"/>
          <w:w w:val="115"/>
        </w:rPr>
        <w:t xml:space="preserve"> </w:t>
      </w:r>
      <w:r>
        <w:rPr>
          <w:color w:val="231F20"/>
          <w:w w:val="115"/>
        </w:rPr>
        <w:t>понимание</w:t>
      </w:r>
      <w:r>
        <w:rPr>
          <w:color w:val="231F20"/>
          <w:spacing w:val="-7"/>
          <w:w w:val="115"/>
        </w:rPr>
        <w:t xml:space="preserve"> </w:t>
      </w:r>
      <w:r>
        <w:rPr>
          <w:color w:val="231F20"/>
          <w:w w:val="115"/>
        </w:rPr>
        <w:t>прочитанного.</w:t>
      </w:r>
    </w:p>
    <w:p w:rsidR="008052C0" w:rsidRDefault="008052C0" w:rsidP="008052C0">
      <w:pPr>
        <w:pStyle w:val="af1"/>
        <w:spacing w:before="3"/>
        <w:ind w:left="383" w:right="0" w:firstLine="0"/>
      </w:pPr>
      <w:r>
        <w:rPr>
          <w:color w:val="231F20"/>
          <w:w w:val="120"/>
        </w:rPr>
        <w:t>Тексты</w:t>
      </w:r>
      <w:r>
        <w:rPr>
          <w:color w:val="231F20"/>
          <w:spacing w:val="-12"/>
          <w:w w:val="120"/>
        </w:rPr>
        <w:t xml:space="preserve"> </w:t>
      </w:r>
      <w:r>
        <w:rPr>
          <w:color w:val="231F20"/>
          <w:w w:val="120"/>
        </w:rPr>
        <w:t>для</w:t>
      </w:r>
      <w:r>
        <w:rPr>
          <w:color w:val="231F20"/>
          <w:spacing w:val="-11"/>
          <w:w w:val="120"/>
        </w:rPr>
        <w:t xml:space="preserve"> </w:t>
      </w:r>
      <w:r>
        <w:rPr>
          <w:color w:val="231F20"/>
          <w:w w:val="120"/>
        </w:rPr>
        <w:t>чтения</w:t>
      </w:r>
      <w:r>
        <w:rPr>
          <w:color w:val="231F20"/>
          <w:spacing w:val="-11"/>
          <w:w w:val="120"/>
        </w:rPr>
        <w:t xml:space="preserve"> </w:t>
      </w:r>
      <w:r>
        <w:rPr>
          <w:color w:val="231F20"/>
          <w:w w:val="120"/>
        </w:rPr>
        <w:t>вслух:</w:t>
      </w:r>
      <w:r>
        <w:rPr>
          <w:color w:val="231F20"/>
          <w:spacing w:val="-11"/>
          <w:w w:val="120"/>
        </w:rPr>
        <w:t xml:space="preserve"> </w:t>
      </w:r>
      <w:r>
        <w:rPr>
          <w:color w:val="231F20"/>
          <w:w w:val="120"/>
        </w:rPr>
        <w:t>диалог,</w:t>
      </w:r>
      <w:r>
        <w:rPr>
          <w:color w:val="231F20"/>
          <w:spacing w:val="-11"/>
          <w:w w:val="120"/>
        </w:rPr>
        <w:t xml:space="preserve"> </w:t>
      </w:r>
      <w:r>
        <w:rPr>
          <w:color w:val="231F20"/>
          <w:w w:val="120"/>
        </w:rPr>
        <w:t>рассказ,</w:t>
      </w:r>
      <w:r>
        <w:rPr>
          <w:color w:val="231F20"/>
          <w:spacing w:val="-12"/>
          <w:w w:val="120"/>
        </w:rPr>
        <w:t xml:space="preserve"> </w:t>
      </w:r>
      <w:r>
        <w:rPr>
          <w:color w:val="231F20"/>
          <w:w w:val="120"/>
        </w:rPr>
        <w:t>сказка.</w:t>
      </w:r>
    </w:p>
    <w:p w:rsidR="008052C0" w:rsidRDefault="008052C0" w:rsidP="008052C0">
      <w:pPr>
        <w:pStyle w:val="af1"/>
        <w:spacing w:before="12" w:line="252" w:lineRule="auto"/>
        <w:ind w:right="154"/>
      </w:pPr>
      <w:r>
        <w:rPr>
          <w:color w:val="231F20"/>
          <w:w w:val="115"/>
        </w:rPr>
        <w:t>Чтение про себя учебных текстов, построенных на изученном</w:t>
      </w:r>
      <w:r>
        <w:rPr>
          <w:color w:val="231F20"/>
          <w:spacing w:val="-55"/>
          <w:w w:val="115"/>
        </w:rPr>
        <w:t xml:space="preserve"> </w:t>
      </w:r>
      <w:r>
        <w:rPr>
          <w:color w:val="231F20"/>
          <w:w w:val="115"/>
        </w:rPr>
        <w:t>языковом</w:t>
      </w:r>
      <w:r>
        <w:rPr>
          <w:color w:val="231F20"/>
          <w:spacing w:val="37"/>
          <w:w w:val="115"/>
        </w:rPr>
        <w:t xml:space="preserve"> </w:t>
      </w:r>
      <w:r>
        <w:rPr>
          <w:color w:val="231F20"/>
          <w:w w:val="115"/>
        </w:rPr>
        <w:t xml:space="preserve">материале, </w:t>
      </w:r>
      <w:r>
        <w:rPr>
          <w:color w:val="231F20"/>
          <w:spacing w:val="35"/>
          <w:w w:val="115"/>
        </w:rPr>
        <w:t xml:space="preserve"> </w:t>
      </w:r>
      <w:r>
        <w:rPr>
          <w:color w:val="231F20"/>
          <w:w w:val="115"/>
        </w:rPr>
        <w:t xml:space="preserve">с </w:t>
      </w:r>
      <w:r>
        <w:rPr>
          <w:color w:val="231F20"/>
          <w:spacing w:val="36"/>
          <w:w w:val="115"/>
        </w:rPr>
        <w:t xml:space="preserve"> </w:t>
      </w:r>
      <w:r>
        <w:rPr>
          <w:color w:val="231F20"/>
          <w:w w:val="115"/>
        </w:rPr>
        <w:t xml:space="preserve">различной </w:t>
      </w:r>
      <w:r>
        <w:rPr>
          <w:color w:val="231F20"/>
          <w:spacing w:val="36"/>
          <w:w w:val="115"/>
        </w:rPr>
        <w:t xml:space="preserve"> </w:t>
      </w:r>
      <w:r>
        <w:rPr>
          <w:color w:val="231F20"/>
          <w:w w:val="115"/>
        </w:rPr>
        <w:t xml:space="preserve">глубиной </w:t>
      </w:r>
      <w:r>
        <w:rPr>
          <w:color w:val="231F20"/>
          <w:spacing w:val="35"/>
          <w:w w:val="115"/>
        </w:rPr>
        <w:t xml:space="preserve"> </w:t>
      </w:r>
      <w:r>
        <w:rPr>
          <w:color w:val="231F20"/>
          <w:w w:val="115"/>
        </w:rPr>
        <w:t>проникновения</w:t>
      </w:r>
      <w:r>
        <w:rPr>
          <w:color w:val="231F20"/>
          <w:spacing w:val="-56"/>
          <w:w w:val="115"/>
        </w:rPr>
        <w:t xml:space="preserve"> </w:t>
      </w:r>
      <w:r>
        <w:rPr>
          <w:color w:val="231F20"/>
          <w:w w:val="115"/>
        </w:rPr>
        <w:t>в их содержание в зависимости от поставленной коммуникатив-</w:t>
      </w:r>
      <w:r>
        <w:rPr>
          <w:color w:val="231F20"/>
          <w:spacing w:val="-55"/>
          <w:w w:val="115"/>
        </w:rPr>
        <w:t xml:space="preserve"> </w:t>
      </w:r>
      <w:r>
        <w:rPr>
          <w:color w:val="231F20"/>
          <w:w w:val="115"/>
        </w:rPr>
        <w:t>ной задачи: с пониманием основного содержания, с понимани-</w:t>
      </w:r>
      <w:r>
        <w:rPr>
          <w:color w:val="231F20"/>
          <w:spacing w:val="1"/>
          <w:w w:val="115"/>
        </w:rPr>
        <w:t xml:space="preserve"> </w:t>
      </w:r>
      <w:r>
        <w:rPr>
          <w:color w:val="231F20"/>
          <w:w w:val="115"/>
        </w:rPr>
        <w:t>ем</w:t>
      </w:r>
      <w:r>
        <w:rPr>
          <w:color w:val="231F20"/>
          <w:spacing w:val="-9"/>
          <w:w w:val="115"/>
        </w:rPr>
        <w:t xml:space="preserve"> </w:t>
      </w:r>
      <w:r>
        <w:rPr>
          <w:color w:val="231F20"/>
          <w:w w:val="115"/>
        </w:rPr>
        <w:t>запрашиваемой</w:t>
      </w:r>
      <w:r>
        <w:rPr>
          <w:color w:val="231F20"/>
          <w:spacing w:val="-8"/>
          <w:w w:val="115"/>
        </w:rPr>
        <w:t xml:space="preserve"> </w:t>
      </w:r>
      <w:r>
        <w:rPr>
          <w:color w:val="231F20"/>
          <w:w w:val="115"/>
        </w:rPr>
        <w:t>информации.</w:t>
      </w:r>
    </w:p>
    <w:p w:rsidR="008052C0" w:rsidRDefault="008052C0" w:rsidP="008052C0">
      <w:pPr>
        <w:pStyle w:val="af1"/>
        <w:spacing w:before="5" w:line="252" w:lineRule="auto"/>
        <w:ind w:right="154"/>
      </w:pPr>
      <w:r>
        <w:rPr>
          <w:color w:val="231F20"/>
          <w:w w:val="115"/>
        </w:rPr>
        <w:t>Чтение с пониманием основного содержания текста предпо-</w:t>
      </w:r>
      <w:r>
        <w:rPr>
          <w:color w:val="231F20"/>
          <w:spacing w:val="1"/>
          <w:w w:val="115"/>
        </w:rPr>
        <w:t xml:space="preserve"> </w:t>
      </w:r>
      <w:r>
        <w:rPr>
          <w:color w:val="231F20"/>
          <w:w w:val="115"/>
        </w:rPr>
        <w:t>лагает</w:t>
      </w:r>
      <w:r>
        <w:rPr>
          <w:color w:val="231F20"/>
          <w:spacing w:val="29"/>
          <w:w w:val="115"/>
        </w:rPr>
        <w:t xml:space="preserve"> </w:t>
      </w:r>
      <w:r>
        <w:rPr>
          <w:color w:val="231F20"/>
          <w:w w:val="115"/>
        </w:rPr>
        <w:t>определение</w:t>
      </w:r>
      <w:r>
        <w:rPr>
          <w:color w:val="231F20"/>
          <w:spacing w:val="30"/>
          <w:w w:val="115"/>
        </w:rPr>
        <w:t xml:space="preserve"> </w:t>
      </w:r>
      <w:r>
        <w:rPr>
          <w:color w:val="231F20"/>
          <w:w w:val="115"/>
        </w:rPr>
        <w:t>основной</w:t>
      </w:r>
      <w:r>
        <w:rPr>
          <w:color w:val="231F20"/>
          <w:spacing w:val="29"/>
          <w:w w:val="115"/>
        </w:rPr>
        <w:t xml:space="preserve"> </w:t>
      </w:r>
      <w:r>
        <w:rPr>
          <w:color w:val="231F20"/>
          <w:w w:val="115"/>
        </w:rPr>
        <w:t>темы</w:t>
      </w:r>
      <w:r>
        <w:rPr>
          <w:color w:val="231F20"/>
          <w:spacing w:val="30"/>
          <w:w w:val="115"/>
        </w:rPr>
        <w:t xml:space="preserve"> </w:t>
      </w:r>
      <w:r>
        <w:rPr>
          <w:color w:val="231F20"/>
          <w:w w:val="115"/>
        </w:rPr>
        <w:t>и</w:t>
      </w:r>
      <w:r>
        <w:rPr>
          <w:color w:val="231F20"/>
          <w:spacing w:val="29"/>
          <w:w w:val="115"/>
        </w:rPr>
        <w:t xml:space="preserve"> </w:t>
      </w:r>
      <w:r>
        <w:rPr>
          <w:color w:val="231F20"/>
          <w:w w:val="115"/>
        </w:rPr>
        <w:t>главных</w:t>
      </w:r>
      <w:r>
        <w:rPr>
          <w:color w:val="231F20"/>
          <w:spacing w:val="30"/>
          <w:w w:val="115"/>
        </w:rPr>
        <w:t xml:space="preserve"> </w:t>
      </w:r>
      <w:r>
        <w:rPr>
          <w:color w:val="231F20"/>
          <w:w w:val="115"/>
        </w:rPr>
        <w:t>фактов/событий</w:t>
      </w:r>
      <w:r>
        <w:rPr>
          <w:color w:val="231F20"/>
          <w:spacing w:val="-55"/>
          <w:w w:val="115"/>
        </w:rPr>
        <w:t xml:space="preserve"> </w:t>
      </w:r>
      <w:r>
        <w:rPr>
          <w:color w:val="231F20"/>
          <w:w w:val="115"/>
        </w:rPr>
        <w:t>в</w:t>
      </w:r>
      <w:r>
        <w:rPr>
          <w:color w:val="231F20"/>
          <w:spacing w:val="42"/>
          <w:w w:val="115"/>
        </w:rPr>
        <w:t xml:space="preserve"> </w:t>
      </w:r>
      <w:r>
        <w:rPr>
          <w:color w:val="231F20"/>
          <w:w w:val="115"/>
        </w:rPr>
        <w:t>прочитанном</w:t>
      </w:r>
      <w:r>
        <w:rPr>
          <w:color w:val="231F20"/>
          <w:spacing w:val="42"/>
          <w:w w:val="115"/>
        </w:rPr>
        <w:t xml:space="preserve"> </w:t>
      </w:r>
      <w:r>
        <w:rPr>
          <w:color w:val="231F20"/>
          <w:w w:val="115"/>
        </w:rPr>
        <w:t>тексте</w:t>
      </w:r>
      <w:r>
        <w:rPr>
          <w:color w:val="231F20"/>
          <w:spacing w:val="43"/>
          <w:w w:val="115"/>
        </w:rPr>
        <w:t xml:space="preserve"> </w:t>
      </w:r>
      <w:r>
        <w:rPr>
          <w:color w:val="231F20"/>
          <w:w w:val="115"/>
        </w:rPr>
        <w:t>с</w:t>
      </w:r>
      <w:r>
        <w:rPr>
          <w:color w:val="231F20"/>
          <w:spacing w:val="42"/>
          <w:w w:val="115"/>
        </w:rPr>
        <w:t xml:space="preserve"> </w:t>
      </w:r>
      <w:r>
        <w:rPr>
          <w:color w:val="231F20"/>
          <w:w w:val="115"/>
        </w:rPr>
        <w:t>опорой</w:t>
      </w:r>
      <w:r>
        <w:rPr>
          <w:color w:val="231F20"/>
          <w:spacing w:val="43"/>
          <w:w w:val="115"/>
        </w:rPr>
        <w:t xml:space="preserve"> </w:t>
      </w:r>
      <w:r>
        <w:rPr>
          <w:color w:val="231F20"/>
          <w:w w:val="115"/>
        </w:rPr>
        <w:t>и</w:t>
      </w:r>
      <w:r>
        <w:rPr>
          <w:color w:val="231F20"/>
          <w:spacing w:val="42"/>
          <w:w w:val="115"/>
        </w:rPr>
        <w:t xml:space="preserve"> </w:t>
      </w:r>
      <w:r>
        <w:rPr>
          <w:color w:val="231F20"/>
          <w:w w:val="115"/>
        </w:rPr>
        <w:t>без</w:t>
      </w:r>
      <w:r>
        <w:rPr>
          <w:color w:val="231F20"/>
          <w:spacing w:val="43"/>
          <w:w w:val="115"/>
        </w:rPr>
        <w:t xml:space="preserve"> </w:t>
      </w:r>
      <w:r>
        <w:rPr>
          <w:color w:val="231F20"/>
          <w:w w:val="115"/>
        </w:rPr>
        <w:t>опоры</w:t>
      </w:r>
      <w:r>
        <w:rPr>
          <w:color w:val="231F20"/>
          <w:spacing w:val="42"/>
          <w:w w:val="115"/>
        </w:rPr>
        <w:t xml:space="preserve"> </w:t>
      </w:r>
      <w:r>
        <w:rPr>
          <w:color w:val="231F20"/>
          <w:w w:val="115"/>
        </w:rPr>
        <w:t>на</w:t>
      </w:r>
      <w:r>
        <w:rPr>
          <w:color w:val="231F20"/>
          <w:spacing w:val="43"/>
          <w:w w:val="115"/>
        </w:rPr>
        <w:t xml:space="preserve"> </w:t>
      </w:r>
      <w:r>
        <w:rPr>
          <w:color w:val="231F20"/>
          <w:w w:val="115"/>
        </w:rPr>
        <w:t>иллюстрации</w:t>
      </w:r>
      <w:r>
        <w:rPr>
          <w:color w:val="231F20"/>
          <w:spacing w:val="-55"/>
          <w:w w:val="115"/>
        </w:rPr>
        <w:t xml:space="preserve"> </w:t>
      </w:r>
      <w:r>
        <w:rPr>
          <w:color w:val="231F20"/>
          <w:w w:val="115"/>
        </w:rPr>
        <w:t>и с использованием с использованием языковой, в том числе</w:t>
      </w:r>
      <w:r>
        <w:rPr>
          <w:color w:val="231F20"/>
          <w:spacing w:val="1"/>
          <w:w w:val="115"/>
        </w:rPr>
        <w:t xml:space="preserve"> </w:t>
      </w:r>
      <w:r>
        <w:rPr>
          <w:color w:val="231F20"/>
          <w:w w:val="115"/>
        </w:rPr>
        <w:t>контекстуальной,</w:t>
      </w:r>
      <w:r>
        <w:rPr>
          <w:color w:val="231F20"/>
          <w:spacing w:val="-9"/>
          <w:w w:val="115"/>
        </w:rPr>
        <w:t xml:space="preserve"> </w:t>
      </w:r>
      <w:r>
        <w:rPr>
          <w:color w:val="231F20"/>
          <w:w w:val="115"/>
        </w:rPr>
        <w:t>догадки.</w:t>
      </w:r>
    </w:p>
    <w:p w:rsidR="008052C0" w:rsidRDefault="008052C0" w:rsidP="008052C0">
      <w:pPr>
        <w:pStyle w:val="af1"/>
        <w:spacing w:before="4" w:line="252" w:lineRule="auto"/>
        <w:ind w:right="154"/>
      </w:pPr>
      <w:r>
        <w:rPr>
          <w:color w:val="231F20"/>
          <w:w w:val="115"/>
        </w:rPr>
        <w:t>Чтение с пониманием запрашиваемой информации предпола-</w:t>
      </w:r>
      <w:r>
        <w:rPr>
          <w:color w:val="231F20"/>
          <w:spacing w:val="-55"/>
          <w:w w:val="115"/>
        </w:rPr>
        <w:t xml:space="preserve"> </w:t>
      </w:r>
      <w:r>
        <w:rPr>
          <w:color w:val="231F20"/>
          <w:w w:val="120"/>
        </w:rPr>
        <w:t>гает</w:t>
      </w:r>
      <w:r>
        <w:rPr>
          <w:color w:val="231F20"/>
          <w:spacing w:val="-8"/>
          <w:w w:val="120"/>
        </w:rPr>
        <w:t xml:space="preserve"> </w:t>
      </w:r>
      <w:r>
        <w:rPr>
          <w:color w:val="231F20"/>
          <w:w w:val="120"/>
        </w:rPr>
        <w:t>нахождение</w:t>
      </w:r>
      <w:r>
        <w:rPr>
          <w:color w:val="231F20"/>
          <w:spacing w:val="-7"/>
          <w:w w:val="120"/>
        </w:rPr>
        <w:t xml:space="preserve"> </w:t>
      </w:r>
      <w:r>
        <w:rPr>
          <w:color w:val="231F20"/>
          <w:w w:val="120"/>
        </w:rPr>
        <w:t>в</w:t>
      </w:r>
      <w:r>
        <w:rPr>
          <w:color w:val="231F20"/>
          <w:spacing w:val="-8"/>
          <w:w w:val="120"/>
        </w:rPr>
        <w:t xml:space="preserve"> </w:t>
      </w:r>
      <w:r>
        <w:rPr>
          <w:color w:val="231F20"/>
          <w:w w:val="120"/>
        </w:rPr>
        <w:t>прочитанном</w:t>
      </w:r>
      <w:r>
        <w:rPr>
          <w:color w:val="231F20"/>
          <w:spacing w:val="-7"/>
          <w:w w:val="120"/>
        </w:rPr>
        <w:t xml:space="preserve"> </w:t>
      </w:r>
      <w:r>
        <w:rPr>
          <w:color w:val="231F20"/>
          <w:w w:val="120"/>
        </w:rPr>
        <w:t>тексте</w:t>
      </w:r>
      <w:r>
        <w:rPr>
          <w:color w:val="231F20"/>
          <w:spacing w:val="-7"/>
          <w:w w:val="120"/>
        </w:rPr>
        <w:t xml:space="preserve"> </w:t>
      </w:r>
      <w:r>
        <w:rPr>
          <w:color w:val="231F20"/>
          <w:w w:val="120"/>
        </w:rPr>
        <w:t>и</w:t>
      </w:r>
      <w:r>
        <w:rPr>
          <w:color w:val="231F20"/>
          <w:spacing w:val="-8"/>
          <w:w w:val="120"/>
        </w:rPr>
        <w:t xml:space="preserve"> </w:t>
      </w:r>
      <w:r>
        <w:rPr>
          <w:color w:val="231F20"/>
          <w:w w:val="120"/>
        </w:rPr>
        <w:t>понимание</w:t>
      </w:r>
      <w:r>
        <w:rPr>
          <w:color w:val="231F20"/>
          <w:spacing w:val="-7"/>
          <w:w w:val="120"/>
        </w:rPr>
        <w:t xml:space="preserve"> </w:t>
      </w:r>
      <w:r>
        <w:rPr>
          <w:color w:val="231F20"/>
          <w:w w:val="120"/>
        </w:rPr>
        <w:t>запраши-</w:t>
      </w:r>
      <w:r>
        <w:rPr>
          <w:color w:val="231F20"/>
          <w:spacing w:val="-58"/>
          <w:w w:val="120"/>
        </w:rPr>
        <w:t xml:space="preserve"> </w:t>
      </w:r>
      <w:r>
        <w:rPr>
          <w:color w:val="231F20"/>
          <w:w w:val="120"/>
        </w:rPr>
        <w:t>ваемой информации фактического характера с опорой и без</w:t>
      </w:r>
      <w:r>
        <w:rPr>
          <w:color w:val="231F20"/>
          <w:spacing w:val="1"/>
          <w:w w:val="120"/>
        </w:rPr>
        <w:t xml:space="preserve"> </w:t>
      </w:r>
      <w:r>
        <w:rPr>
          <w:color w:val="231F20"/>
          <w:w w:val="120"/>
        </w:rPr>
        <w:t>опоры</w:t>
      </w:r>
      <w:r>
        <w:rPr>
          <w:color w:val="231F20"/>
          <w:spacing w:val="14"/>
          <w:w w:val="120"/>
        </w:rPr>
        <w:t xml:space="preserve"> </w:t>
      </w:r>
      <w:r>
        <w:rPr>
          <w:color w:val="231F20"/>
          <w:w w:val="120"/>
        </w:rPr>
        <w:t>на</w:t>
      </w:r>
      <w:r>
        <w:rPr>
          <w:color w:val="231F20"/>
          <w:spacing w:val="14"/>
          <w:w w:val="120"/>
        </w:rPr>
        <w:t xml:space="preserve"> </w:t>
      </w:r>
      <w:r>
        <w:rPr>
          <w:color w:val="231F20"/>
          <w:w w:val="120"/>
        </w:rPr>
        <w:t>иллюстрации,</w:t>
      </w:r>
      <w:r>
        <w:rPr>
          <w:color w:val="231F20"/>
          <w:spacing w:val="14"/>
          <w:w w:val="120"/>
        </w:rPr>
        <w:t xml:space="preserve"> </w:t>
      </w:r>
      <w:r>
        <w:rPr>
          <w:color w:val="231F20"/>
          <w:w w:val="120"/>
        </w:rPr>
        <w:t>а</w:t>
      </w:r>
      <w:r>
        <w:rPr>
          <w:color w:val="231F20"/>
          <w:spacing w:val="15"/>
          <w:w w:val="120"/>
        </w:rPr>
        <w:t xml:space="preserve"> </w:t>
      </w:r>
      <w:r>
        <w:rPr>
          <w:color w:val="231F20"/>
          <w:w w:val="120"/>
        </w:rPr>
        <w:t>также</w:t>
      </w:r>
      <w:r>
        <w:rPr>
          <w:color w:val="231F20"/>
          <w:spacing w:val="14"/>
          <w:w w:val="120"/>
        </w:rPr>
        <w:t xml:space="preserve"> </w:t>
      </w:r>
      <w:r>
        <w:rPr>
          <w:color w:val="231F20"/>
          <w:w w:val="120"/>
        </w:rPr>
        <w:t>с</w:t>
      </w:r>
      <w:r>
        <w:rPr>
          <w:color w:val="231F20"/>
          <w:spacing w:val="14"/>
          <w:w w:val="120"/>
        </w:rPr>
        <w:t xml:space="preserve"> </w:t>
      </w:r>
      <w:r>
        <w:rPr>
          <w:color w:val="231F20"/>
          <w:w w:val="120"/>
        </w:rPr>
        <w:t>использованием</w:t>
      </w:r>
      <w:r>
        <w:rPr>
          <w:color w:val="231F20"/>
          <w:spacing w:val="14"/>
          <w:w w:val="120"/>
        </w:rPr>
        <w:t xml:space="preserve"> </w:t>
      </w:r>
      <w:r>
        <w:rPr>
          <w:color w:val="231F20"/>
          <w:w w:val="120"/>
        </w:rPr>
        <w:t>языковой,</w:t>
      </w:r>
      <w:r>
        <w:rPr>
          <w:color w:val="231F20"/>
          <w:spacing w:val="-57"/>
          <w:w w:val="120"/>
        </w:rPr>
        <w:t xml:space="preserve"> </w:t>
      </w:r>
      <w:r>
        <w:rPr>
          <w:color w:val="231F20"/>
          <w:w w:val="120"/>
        </w:rPr>
        <w:t>в</w:t>
      </w:r>
      <w:r>
        <w:rPr>
          <w:color w:val="231F20"/>
          <w:spacing w:val="-14"/>
          <w:w w:val="120"/>
        </w:rPr>
        <w:t xml:space="preserve"> </w:t>
      </w:r>
      <w:r>
        <w:rPr>
          <w:color w:val="231F20"/>
          <w:w w:val="120"/>
        </w:rPr>
        <w:t>том</w:t>
      </w:r>
      <w:r>
        <w:rPr>
          <w:color w:val="231F20"/>
          <w:spacing w:val="-13"/>
          <w:w w:val="120"/>
        </w:rPr>
        <w:t xml:space="preserve"> </w:t>
      </w:r>
      <w:r>
        <w:rPr>
          <w:color w:val="231F20"/>
          <w:w w:val="120"/>
        </w:rPr>
        <w:t>числе</w:t>
      </w:r>
      <w:r>
        <w:rPr>
          <w:color w:val="231F20"/>
          <w:spacing w:val="-13"/>
          <w:w w:val="120"/>
        </w:rPr>
        <w:t xml:space="preserve"> </w:t>
      </w:r>
      <w:r>
        <w:rPr>
          <w:color w:val="231F20"/>
          <w:w w:val="120"/>
        </w:rPr>
        <w:t>контекстуальной,</w:t>
      </w:r>
      <w:r>
        <w:rPr>
          <w:color w:val="231F20"/>
          <w:spacing w:val="-13"/>
          <w:w w:val="120"/>
        </w:rPr>
        <w:t xml:space="preserve"> </w:t>
      </w:r>
      <w:r>
        <w:rPr>
          <w:color w:val="231F20"/>
          <w:w w:val="120"/>
        </w:rPr>
        <w:t>догадки.</w:t>
      </w:r>
    </w:p>
    <w:p w:rsidR="008052C0" w:rsidRDefault="008052C0" w:rsidP="008052C0">
      <w:pPr>
        <w:pStyle w:val="af1"/>
        <w:spacing w:before="5" w:line="252" w:lineRule="auto"/>
      </w:pPr>
      <w:r>
        <w:rPr>
          <w:color w:val="231F20"/>
          <w:w w:val="115"/>
        </w:rPr>
        <w:t>Тексты для чтения: диалог, рассказ, сказка, электронное со-</w:t>
      </w:r>
      <w:r>
        <w:rPr>
          <w:color w:val="231F20"/>
          <w:spacing w:val="1"/>
          <w:w w:val="115"/>
        </w:rPr>
        <w:t xml:space="preserve"> </w:t>
      </w:r>
      <w:r>
        <w:rPr>
          <w:color w:val="231F20"/>
          <w:w w:val="115"/>
        </w:rPr>
        <w:t>общение</w:t>
      </w:r>
      <w:r>
        <w:rPr>
          <w:color w:val="231F20"/>
          <w:spacing w:val="-9"/>
          <w:w w:val="115"/>
        </w:rPr>
        <w:t xml:space="preserve"> </w:t>
      </w:r>
      <w:r>
        <w:rPr>
          <w:color w:val="231F20"/>
          <w:w w:val="115"/>
        </w:rPr>
        <w:t>личного</w:t>
      </w:r>
      <w:r>
        <w:rPr>
          <w:color w:val="231F20"/>
          <w:spacing w:val="-9"/>
          <w:w w:val="115"/>
        </w:rPr>
        <w:t xml:space="preserve"> </w:t>
      </w:r>
      <w:r>
        <w:rPr>
          <w:color w:val="231F20"/>
          <w:w w:val="115"/>
        </w:rPr>
        <w:t>характера.</w:t>
      </w:r>
    </w:p>
    <w:p w:rsidR="008052C0" w:rsidRDefault="008052C0" w:rsidP="008052C0">
      <w:pPr>
        <w:pStyle w:val="5"/>
        <w:spacing w:before="5"/>
      </w:pPr>
      <w:r>
        <w:rPr>
          <w:color w:val="231F20"/>
          <w:w w:val="105"/>
        </w:rPr>
        <w:t>Письмо</w:t>
      </w:r>
    </w:p>
    <w:p w:rsidR="008052C0" w:rsidRDefault="008052C0" w:rsidP="008052C0">
      <w:pPr>
        <w:pStyle w:val="af1"/>
        <w:spacing w:before="12" w:line="252" w:lineRule="auto"/>
      </w:pPr>
      <w:r>
        <w:rPr>
          <w:color w:val="231F20"/>
          <w:w w:val="115"/>
        </w:rPr>
        <w:t>Списывание</w:t>
      </w:r>
      <w:r>
        <w:rPr>
          <w:color w:val="231F20"/>
          <w:spacing w:val="-12"/>
          <w:w w:val="115"/>
        </w:rPr>
        <w:t xml:space="preserve"> </w:t>
      </w:r>
      <w:r>
        <w:rPr>
          <w:color w:val="231F20"/>
          <w:w w:val="115"/>
        </w:rPr>
        <w:t>текста;</w:t>
      </w:r>
      <w:r>
        <w:rPr>
          <w:color w:val="231F20"/>
          <w:spacing w:val="-11"/>
          <w:w w:val="115"/>
        </w:rPr>
        <w:t xml:space="preserve"> </w:t>
      </w:r>
      <w:r>
        <w:rPr>
          <w:color w:val="231F20"/>
          <w:w w:val="115"/>
        </w:rPr>
        <w:t>выписывание</w:t>
      </w:r>
      <w:r>
        <w:rPr>
          <w:color w:val="231F20"/>
          <w:spacing w:val="-11"/>
          <w:w w:val="115"/>
        </w:rPr>
        <w:t xml:space="preserve"> </w:t>
      </w:r>
      <w:r>
        <w:rPr>
          <w:color w:val="231F20"/>
          <w:w w:val="115"/>
        </w:rPr>
        <w:t>из</w:t>
      </w:r>
      <w:r>
        <w:rPr>
          <w:color w:val="231F20"/>
          <w:spacing w:val="-11"/>
          <w:w w:val="115"/>
        </w:rPr>
        <w:t xml:space="preserve"> </w:t>
      </w:r>
      <w:r>
        <w:rPr>
          <w:color w:val="231F20"/>
          <w:w w:val="115"/>
        </w:rPr>
        <w:t>текста</w:t>
      </w:r>
      <w:r>
        <w:rPr>
          <w:color w:val="231F20"/>
          <w:spacing w:val="-11"/>
          <w:w w:val="115"/>
        </w:rPr>
        <w:t xml:space="preserve"> </w:t>
      </w:r>
      <w:r>
        <w:rPr>
          <w:color w:val="231F20"/>
          <w:w w:val="115"/>
        </w:rPr>
        <w:t>слов,</w:t>
      </w:r>
      <w:r>
        <w:rPr>
          <w:color w:val="231F20"/>
          <w:spacing w:val="-11"/>
          <w:w w:val="115"/>
        </w:rPr>
        <w:t xml:space="preserve"> </w:t>
      </w:r>
      <w:r>
        <w:rPr>
          <w:color w:val="231F20"/>
          <w:w w:val="115"/>
        </w:rPr>
        <w:t>словосочета-</w:t>
      </w:r>
      <w:r>
        <w:rPr>
          <w:color w:val="231F20"/>
          <w:spacing w:val="-55"/>
          <w:w w:val="115"/>
        </w:rPr>
        <w:t xml:space="preserve"> </w:t>
      </w:r>
      <w:r>
        <w:rPr>
          <w:color w:val="231F20"/>
          <w:w w:val="115"/>
        </w:rPr>
        <w:t>ний, предложений; вставка пропущенного слова в предложение</w:t>
      </w:r>
      <w:r>
        <w:rPr>
          <w:color w:val="231F20"/>
          <w:spacing w:val="1"/>
          <w:w w:val="115"/>
        </w:rPr>
        <w:t xml:space="preserve"> </w:t>
      </w:r>
      <w:r>
        <w:rPr>
          <w:color w:val="231F20"/>
          <w:w w:val="115"/>
        </w:rPr>
        <w:t>в</w:t>
      </w:r>
      <w:r>
        <w:rPr>
          <w:color w:val="231F20"/>
          <w:spacing w:val="1"/>
          <w:w w:val="115"/>
        </w:rPr>
        <w:t xml:space="preserve"> </w:t>
      </w:r>
      <w:r>
        <w:rPr>
          <w:color w:val="231F20"/>
          <w:w w:val="115"/>
        </w:rPr>
        <w:t>соответствии</w:t>
      </w:r>
      <w:r>
        <w:rPr>
          <w:color w:val="231F20"/>
          <w:spacing w:val="1"/>
          <w:w w:val="115"/>
        </w:rPr>
        <w:t xml:space="preserve"> </w:t>
      </w:r>
      <w:r>
        <w:rPr>
          <w:color w:val="231F20"/>
          <w:w w:val="115"/>
        </w:rPr>
        <w:t>с</w:t>
      </w:r>
      <w:r>
        <w:rPr>
          <w:color w:val="231F20"/>
          <w:spacing w:val="2"/>
          <w:w w:val="115"/>
        </w:rPr>
        <w:t xml:space="preserve"> </w:t>
      </w:r>
      <w:r>
        <w:rPr>
          <w:color w:val="231F20"/>
          <w:w w:val="115"/>
        </w:rPr>
        <w:t>решаемой</w:t>
      </w:r>
      <w:r>
        <w:rPr>
          <w:color w:val="231F20"/>
          <w:spacing w:val="1"/>
          <w:w w:val="115"/>
        </w:rPr>
        <w:t xml:space="preserve"> </w:t>
      </w:r>
      <w:r>
        <w:rPr>
          <w:color w:val="231F20"/>
          <w:w w:val="115"/>
        </w:rPr>
        <w:t>коммуникативной/учебной</w:t>
      </w:r>
      <w:r>
        <w:rPr>
          <w:color w:val="231F20"/>
          <w:spacing w:val="2"/>
          <w:w w:val="115"/>
        </w:rPr>
        <w:t xml:space="preserve"> </w:t>
      </w:r>
      <w:r>
        <w:rPr>
          <w:color w:val="231F20"/>
          <w:w w:val="115"/>
        </w:rPr>
        <w:t>задачей.</w:t>
      </w:r>
    </w:p>
    <w:p w:rsidR="008052C0" w:rsidRDefault="008052C0" w:rsidP="008052C0">
      <w:pPr>
        <w:pStyle w:val="af1"/>
        <w:spacing w:before="3" w:line="252" w:lineRule="auto"/>
      </w:pPr>
      <w:r>
        <w:rPr>
          <w:color w:val="231F20"/>
          <w:w w:val="115"/>
        </w:rPr>
        <w:t>Создание подписей к картинкам, фотографиям с пояснением,</w:t>
      </w:r>
      <w:r>
        <w:rPr>
          <w:color w:val="231F20"/>
          <w:spacing w:val="1"/>
          <w:w w:val="115"/>
        </w:rPr>
        <w:t xml:space="preserve"> </w:t>
      </w:r>
      <w:r>
        <w:rPr>
          <w:color w:val="231F20"/>
          <w:w w:val="120"/>
        </w:rPr>
        <w:t>что</w:t>
      </w:r>
      <w:r>
        <w:rPr>
          <w:color w:val="231F20"/>
          <w:spacing w:val="-13"/>
          <w:w w:val="120"/>
        </w:rPr>
        <w:t xml:space="preserve"> </w:t>
      </w:r>
      <w:r>
        <w:rPr>
          <w:color w:val="231F20"/>
          <w:w w:val="120"/>
        </w:rPr>
        <w:t>на</w:t>
      </w:r>
      <w:r>
        <w:rPr>
          <w:color w:val="231F20"/>
          <w:spacing w:val="-12"/>
          <w:w w:val="120"/>
        </w:rPr>
        <w:t xml:space="preserve"> </w:t>
      </w:r>
      <w:r>
        <w:rPr>
          <w:color w:val="231F20"/>
          <w:w w:val="120"/>
        </w:rPr>
        <w:t>них</w:t>
      </w:r>
      <w:r>
        <w:rPr>
          <w:color w:val="231F20"/>
          <w:spacing w:val="-13"/>
          <w:w w:val="120"/>
        </w:rPr>
        <w:t xml:space="preserve"> </w:t>
      </w:r>
      <w:r>
        <w:rPr>
          <w:color w:val="231F20"/>
          <w:w w:val="120"/>
        </w:rPr>
        <w:t>изображено.</w:t>
      </w:r>
    </w:p>
    <w:p w:rsidR="008052C0" w:rsidRDefault="008052C0" w:rsidP="008052C0">
      <w:pPr>
        <w:pStyle w:val="af1"/>
        <w:spacing w:before="1" w:line="252" w:lineRule="auto"/>
      </w:pPr>
      <w:r>
        <w:rPr>
          <w:color w:val="231F20"/>
          <w:w w:val="120"/>
        </w:rPr>
        <w:t>Заполнение</w:t>
      </w:r>
      <w:r>
        <w:rPr>
          <w:color w:val="231F20"/>
          <w:spacing w:val="-13"/>
          <w:w w:val="120"/>
        </w:rPr>
        <w:t xml:space="preserve"> </w:t>
      </w:r>
      <w:r>
        <w:rPr>
          <w:color w:val="231F20"/>
          <w:w w:val="120"/>
        </w:rPr>
        <w:t>анкет</w:t>
      </w:r>
      <w:r>
        <w:rPr>
          <w:color w:val="231F20"/>
          <w:spacing w:val="-12"/>
          <w:w w:val="120"/>
        </w:rPr>
        <w:t xml:space="preserve"> </w:t>
      </w:r>
      <w:r>
        <w:rPr>
          <w:color w:val="231F20"/>
          <w:w w:val="120"/>
        </w:rPr>
        <w:t>и</w:t>
      </w:r>
      <w:r>
        <w:rPr>
          <w:color w:val="231F20"/>
          <w:spacing w:val="-13"/>
          <w:w w:val="120"/>
        </w:rPr>
        <w:t xml:space="preserve"> </w:t>
      </w:r>
      <w:r>
        <w:rPr>
          <w:color w:val="231F20"/>
          <w:w w:val="120"/>
        </w:rPr>
        <w:t>формуляров</w:t>
      </w:r>
      <w:r>
        <w:rPr>
          <w:color w:val="231F20"/>
          <w:spacing w:val="-12"/>
          <w:w w:val="120"/>
        </w:rPr>
        <w:t xml:space="preserve"> </w:t>
      </w:r>
      <w:r>
        <w:rPr>
          <w:color w:val="231F20"/>
          <w:w w:val="120"/>
        </w:rPr>
        <w:t>с</w:t>
      </w:r>
      <w:r>
        <w:rPr>
          <w:color w:val="231F20"/>
          <w:spacing w:val="-13"/>
          <w:w w:val="120"/>
        </w:rPr>
        <w:t xml:space="preserve"> </w:t>
      </w:r>
      <w:r>
        <w:rPr>
          <w:color w:val="231F20"/>
          <w:w w:val="120"/>
        </w:rPr>
        <w:t>указанием</w:t>
      </w:r>
      <w:r>
        <w:rPr>
          <w:color w:val="231F20"/>
          <w:spacing w:val="-13"/>
          <w:w w:val="120"/>
        </w:rPr>
        <w:t xml:space="preserve"> </w:t>
      </w:r>
      <w:r>
        <w:rPr>
          <w:color w:val="231F20"/>
          <w:w w:val="120"/>
        </w:rPr>
        <w:t>личной</w:t>
      </w:r>
      <w:r>
        <w:rPr>
          <w:color w:val="231F20"/>
          <w:spacing w:val="-12"/>
          <w:w w:val="120"/>
        </w:rPr>
        <w:t xml:space="preserve"> </w:t>
      </w:r>
      <w:r>
        <w:rPr>
          <w:color w:val="231F20"/>
          <w:w w:val="120"/>
        </w:rPr>
        <w:t>инфор-</w:t>
      </w:r>
      <w:r>
        <w:rPr>
          <w:color w:val="231F20"/>
          <w:spacing w:val="-58"/>
          <w:w w:val="120"/>
        </w:rPr>
        <w:t xml:space="preserve"> </w:t>
      </w:r>
      <w:r>
        <w:rPr>
          <w:color w:val="231F20"/>
          <w:w w:val="120"/>
        </w:rPr>
        <w:t>мации (имя, фамилия, возраст, страна проживания, любимые</w:t>
      </w:r>
      <w:r>
        <w:rPr>
          <w:color w:val="231F20"/>
          <w:spacing w:val="1"/>
          <w:w w:val="120"/>
        </w:rPr>
        <w:t xml:space="preserve"> </w:t>
      </w:r>
      <w:r>
        <w:rPr>
          <w:color w:val="231F20"/>
          <w:w w:val="120"/>
        </w:rPr>
        <w:t>занятия)</w:t>
      </w:r>
      <w:r>
        <w:rPr>
          <w:color w:val="231F20"/>
          <w:spacing w:val="-5"/>
          <w:w w:val="120"/>
        </w:rPr>
        <w:t xml:space="preserve"> </w:t>
      </w:r>
      <w:r>
        <w:rPr>
          <w:color w:val="231F20"/>
          <w:w w:val="120"/>
        </w:rPr>
        <w:t>в</w:t>
      </w:r>
      <w:r>
        <w:rPr>
          <w:color w:val="231F20"/>
          <w:spacing w:val="-3"/>
          <w:w w:val="120"/>
        </w:rPr>
        <w:t xml:space="preserve"> </w:t>
      </w:r>
      <w:r>
        <w:rPr>
          <w:color w:val="231F20"/>
          <w:w w:val="120"/>
        </w:rPr>
        <w:t>соответствии</w:t>
      </w:r>
      <w:r>
        <w:rPr>
          <w:color w:val="231F20"/>
          <w:spacing w:val="-4"/>
          <w:w w:val="120"/>
        </w:rPr>
        <w:t xml:space="preserve"> </w:t>
      </w:r>
      <w:r>
        <w:rPr>
          <w:color w:val="231F20"/>
          <w:w w:val="120"/>
        </w:rPr>
        <w:t>с</w:t>
      </w:r>
      <w:r>
        <w:rPr>
          <w:color w:val="231F20"/>
          <w:spacing w:val="-3"/>
          <w:w w:val="120"/>
        </w:rPr>
        <w:t xml:space="preserve"> </w:t>
      </w:r>
      <w:r>
        <w:rPr>
          <w:color w:val="231F20"/>
          <w:w w:val="120"/>
        </w:rPr>
        <w:t>нормами,</w:t>
      </w:r>
      <w:r>
        <w:rPr>
          <w:color w:val="231F20"/>
          <w:spacing w:val="-4"/>
          <w:w w:val="120"/>
        </w:rPr>
        <w:t xml:space="preserve"> </w:t>
      </w:r>
      <w:r>
        <w:rPr>
          <w:color w:val="231F20"/>
          <w:w w:val="120"/>
        </w:rPr>
        <w:t>принятыми</w:t>
      </w:r>
      <w:r>
        <w:rPr>
          <w:color w:val="231F20"/>
          <w:spacing w:val="-3"/>
          <w:w w:val="120"/>
        </w:rPr>
        <w:t xml:space="preserve"> </w:t>
      </w:r>
      <w:r>
        <w:rPr>
          <w:color w:val="231F20"/>
          <w:w w:val="120"/>
        </w:rPr>
        <w:t>в</w:t>
      </w:r>
      <w:r>
        <w:rPr>
          <w:color w:val="231F20"/>
          <w:spacing w:val="-4"/>
          <w:w w:val="120"/>
        </w:rPr>
        <w:t xml:space="preserve"> </w:t>
      </w:r>
      <w:r>
        <w:rPr>
          <w:color w:val="231F20"/>
          <w:w w:val="120"/>
        </w:rPr>
        <w:t>стране/стра-</w:t>
      </w:r>
      <w:r>
        <w:rPr>
          <w:color w:val="231F20"/>
          <w:spacing w:val="-57"/>
          <w:w w:val="120"/>
        </w:rPr>
        <w:t xml:space="preserve"> </w:t>
      </w:r>
      <w:r>
        <w:rPr>
          <w:color w:val="231F20"/>
          <w:w w:val="120"/>
        </w:rPr>
        <w:t>нах</w:t>
      </w:r>
      <w:r>
        <w:rPr>
          <w:color w:val="231F20"/>
          <w:spacing w:val="-12"/>
          <w:w w:val="120"/>
        </w:rPr>
        <w:t xml:space="preserve"> </w:t>
      </w:r>
      <w:r>
        <w:rPr>
          <w:color w:val="231F20"/>
          <w:w w:val="120"/>
        </w:rPr>
        <w:t>изучаемого</w:t>
      </w:r>
      <w:r>
        <w:rPr>
          <w:color w:val="231F20"/>
          <w:spacing w:val="-13"/>
          <w:w w:val="120"/>
        </w:rPr>
        <w:t xml:space="preserve"> </w:t>
      </w:r>
      <w:r>
        <w:rPr>
          <w:color w:val="231F20"/>
          <w:w w:val="120"/>
        </w:rPr>
        <w:t>языка.</w:t>
      </w:r>
    </w:p>
    <w:p w:rsidR="008052C0" w:rsidRDefault="008052C0" w:rsidP="008052C0">
      <w:pPr>
        <w:pStyle w:val="af1"/>
        <w:spacing w:before="4" w:line="252" w:lineRule="auto"/>
        <w:ind w:right="154"/>
      </w:pPr>
      <w:r>
        <w:rPr>
          <w:color w:val="231F20"/>
          <w:w w:val="115"/>
        </w:rPr>
        <w:t>Написание с опорой на образец поздравлений с праздниками</w:t>
      </w:r>
      <w:r>
        <w:rPr>
          <w:color w:val="231F20"/>
          <w:spacing w:val="1"/>
          <w:w w:val="115"/>
        </w:rPr>
        <w:t xml:space="preserve"> </w:t>
      </w:r>
      <w:r>
        <w:rPr>
          <w:color w:val="231F20"/>
          <w:w w:val="115"/>
        </w:rPr>
        <w:t>(с днём рождения, Новым годом, Рождеством) с выражением</w:t>
      </w:r>
      <w:r>
        <w:rPr>
          <w:color w:val="231F20"/>
          <w:spacing w:val="1"/>
          <w:w w:val="115"/>
        </w:rPr>
        <w:t xml:space="preserve"> </w:t>
      </w:r>
      <w:r>
        <w:rPr>
          <w:color w:val="231F20"/>
          <w:w w:val="115"/>
        </w:rPr>
        <w:t>пожеланий.</w:t>
      </w:r>
    </w:p>
    <w:p w:rsidR="008052C0" w:rsidRDefault="008052C0" w:rsidP="008052C0">
      <w:pPr>
        <w:widowControl/>
        <w:autoSpaceDE/>
        <w:autoSpaceDN/>
        <w:spacing w:line="252" w:lineRule="auto"/>
        <w:sectPr w:rsidR="008052C0">
          <w:pgSz w:w="7830" w:h="12020"/>
          <w:pgMar w:top="620" w:right="580" w:bottom="760" w:left="580" w:header="0" w:footer="563" w:gutter="0"/>
          <w:cols w:space="720"/>
        </w:sectPr>
      </w:pPr>
    </w:p>
    <w:p w:rsidR="008052C0" w:rsidRDefault="008052C0" w:rsidP="008052C0">
      <w:pPr>
        <w:pStyle w:val="2"/>
        <w:spacing w:before="74"/>
        <w:jc w:val="both"/>
      </w:pPr>
      <w:r>
        <w:rPr>
          <w:color w:val="231F20"/>
          <w:w w:val="80"/>
        </w:rPr>
        <w:lastRenderedPageBreak/>
        <w:t>Языковые</w:t>
      </w:r>
      <w:r>
        <w:rPr>
          <w:color w:val="231F20"/>
          <w:spacing w:val="24"/>
          <w:w w:val="80"/>
        </w:rPr>
        <w:t xml:space="preserve"> </w:t>
      </w:r>
      <w:r>
        <w:rPr>
          <w:color w:val="231F20"/>
          <w:w w:val="80"/>
        </w:rPr>
        <w:t>знания</w:t>
      </w:r>
      <w:r>
        <w:rPr>
          <w:color w:val="231F20"/>
          <w:spacing w:val="24"/>
          <w:w w:val="80"/>
        </w:rPr>
        <w:t xml:space="preserve"> </w:t>
      </w:r>
      <w:r>
        <w:rPr>
          <w:color w:val="231F20"/>
          <w:w w:val="80"/>
        </w:rPr>
        <w:t>и</w:t>
      </w:r>
      <w:r>
        <w:rPr>
          <w:color w:val="231F20"/>
          <w:spacing w:val="24"/>
          <w:w w:val="80"/>
        </w:rPr>
        <w:t xml:space="preserve"> </w:t>
      </w:r>
      <w:r>
        <w:rPr>
          <w:color w:val="231F20"/>
          <w:w w:val="80"/>
        </w:rPr>
        <w:t>навыки</w:t>
      </w:r>
    </w:p>
    <w:p w:rsidR="008052C0" w:rsidRDefault="008052C0" w:rsidP="008052C0">
      <w:pPr>
        <w:pStyle w:val="5"/>
        <w:spacing w:before="73"/>
      </w:pPr>
      <w:r>
        <w:rPr>
          <w:color w:val="231F20"/>
        </w:rPr>
        <w:t>Фонетическая</w:t>
      </w:r>
      <w:r>
        <w:rPr>
          <w:color w:val="231F20"/>
          <w:spacing w:val="10"/>
        </w:rPr>
        <w:t xml:space="preserve"> </w:t>
      </w:r>
      <w:r>
        <w:rPr>
          <w:color w:val="231F20"/>
        </w:rPr>
        <w:t>сторона</w:t>
      </w:r>
      <w:r>
        <w:rPr>
          <w:color w:val="231F20"/>
          <w:spacing w:val="11"/>
        </w:rPr>
        <w:t xml:space="preserve"> </w:t>
      </w:r>
      <w:r>
        <w:rPr>
          <w:color w:val="231F20"/>
        </w:rPr>
        <w:t>речи</w:t>
      </w:r>
    </w:p>
    <w:p w:rsidR="008052C0" w:rsidRDefault="008052C0" w:rsidP="008052C0">
      <w:pPr>
        <w:pStyle w:val="af1"/>
        <w:spacing w:before="12" w:line="252" w:lineRule="auto"/>
      </w:pPr>
      <w:r>
        <w:rPr>
          <w:color w:val="231F20"/>
          <w:w w:val="115"/>
        </w:rPr>
        <w:t>Буквы английского алфавита. Фонетически корректное озву-</w:t>
      </w:r>
      <w:r>
        <w:rPr>
          <w:color w:val="231F20"/>
          <w:spacing w:val="1"/>
          <w:w w:val="115"/>
        </w:rPr>
        <w:t xml:space="preserve"> </w:t>
      </w:r>
      <w:r>
        <w:rPr>
          <w:color w:val="231F20"/>
          <w:w w:val="120"/>
        </w:rPr>
        <w:t>чивание</w:t>
      </w:r>
      <w:r>
        <w:rPr>
          <w:color w:val="231F20"/>
          <w:spacing w:val="-13"/>
          <w:w w:val="120"/>
        </w:rPr>
        <w:t xml:space="preserve"> </w:t>
      </w:r>
      <w:r>
        <w:rPr>
          <w:color w:val="231F20"/>
          <w:w w:val="120"/>
        </w:rPr>
        <w:t>букв</w:t>
      </w:r>
      <w:r>
        <w:rPr>
          <w:color w:val="231F20"/>
          <w:spacing w:val="-13"/>
          <w:w w:val="120"/>
        </w:rPr>
        <w:t xml:space="preserve"> </w:t>
      </w:r>
      <w:r>
        <w:rPr>
          <w:color w:val="231F20"/>
          <w:w w:val="120"/>
        </w:rPr>
        <w:t>английского</w:t>
      </w:r>
      <w:r>
        <w:rPr>
          <w:color w:val="231F20"/>
          <w:spacing w:val="-13"/>
          <w:w w:val="120"/>
        </w:rPr>
        <w:t xml:space="preserve"> </w:t>
      </w:r>
      <w:r>
        <w:rPr>
          <w:color w:val="231F20"/>
          <w:w w:val="120"/>
        </w:rPr>
        <w:t>алфавита.</w:t>
      </w:r>
    </w:p>
    <w:p w:rsidR="008052C0" w:rsidRDefault="008052C0" w:rsidP="008052C0">
      <w:pPr>
        <w:pStyle w:val="af1"/>
        <w:spacing w:before="2" w:line="252" w:lineRule="auto"/>
        <w:ind w:right="156"/>
      </w:pPr>
      <w:r>
        <w:rPr>
          <w:color w:val="231F20"/>
          <w:w w:val="120"/>
        </w:rPr>
        <w:t>Нормы произношения: долгота и краткость гласных, пра-</w:t>
      </w:r>
      <w:r>
        <w:rPr>
          <w:color w:val="231F20"/>
          <w:spacing w:val="1"/>
          <w:w w:val="120"/>
        </w:rPr>
        <w:t xml:space="preserve"> </w:t>
      </w:r>
      <w:r>
        <w:rPr>
          <w:color w:val="231F20"/>
          <w:w w:val="115"/>
        </w:rPr>
        <w:t>вильное отсутствие оглушения звонких согласных в конце сло-</w:t>
      </w:r>
      <w:r>
        <w:rPr>
          <w:color w:val="231F20"/>
          <w:spacing w:val="1"/>
          <w:w w:val="115"/>
        </w:rPr>
        <w:t xml:space="preserve"> </w:t>
      </w:r>
      <w:r>
        <w:rPr>
          <w:color w:val="231F20"/>
          <w:w w:val="115"/>
        </w:rPr>
        <w:t>га или слова, отсутствие смягчения согласных перед гласными.</w:t>
      </w:r>
      <w:r>
        <w:rPr>
          <w:color w:val="231F20"/>
          <w:spacing w:val="1"/>
          <w:w w:val="115"/>
        </w:rPr>
        <w:t xml:space="preserve"> </w:t>
      </w:r>
      <w:r>
        <w:rPr>
          <w:color w:val="231F20"/>
          <w:w w:val="120"/>
        </w:rPr>
        <w:t>Связующее</w:t>
      </w:r>
      <w:r>
        <w:rPr>
          <w:color w:val="231F20"/>
          <w:spacing w:val="-12"/>
          <w:w w:val="120"/>
        </w:rPr>
        <w:t xml:space="preserve"> </w:t>
      </w:r>
      <w:r>
        <w:rPr>
          <w:color w:val="231F20"/>
          <w:w w:val="120"/>
        </w:rPr>
        <w:t>“r”</w:t>
      </w:r>
      <w:r>
        <w:rPr>
          <w:color w:val="231F20"/>
          <w:spacing w:val="-11"/>
          <w:w w:val="120"/>
        </w:rPr>
        <w:t xml:space="preserve"> </w:t>
      </w:r>
      <w:r>
        <w:rPr>
          <w:color w:val="231F20"/>
          <w:w w:val="120"/>
        </w:rPr>
        <w:t>(there</w:t>
      </w:r>
      <w:r>
        <w:rPr>
          <w:color w:val="231F20"/>
          <w:spacing w:val="-11"/>
          <w:w w:val="120"/>
        </w:rPr>
        <w:t xml:space="preserve"> </w:t>
      </w:r>
      <w:r>
        <w:rPr>
          <w:color w:val="231F20"/>
          <w:w w:val="120"/>
        </w:rPr>
        <w:t>is/there</w:t>
      </w:r>
      <w:r>
        <w:rPr>
          <w:color w:val="231F20"/>
          <w:spacing w:val="-12"/>
          <w:w w:val="120"/>
        </w:rPr>
        <w:t xml:space="preserve"> </w:t>
      </w:r>
      <w:r>
        <w:rPr>
          <w:color w:val="231F20"/>
          <w:w w:val="120"/>
        </w:rPr>
        <w:t>are).</w:t>
      </w:r>
    </w:p>
    <w:p w:rsidR="008052C0" w:rsidRDefault="008052C0" w:rsidP="008052C0">
      <w:pPr>
        <w:pStyle w:val="af1"/>
        <w:spacing w:before="4" w:line="252" w:lineRule="auto"/>
        <w:ind w:right="154"/>
      </w:pPr>
      <w:r>
        <w:rPr>
          <w:color w:val="231F20"/>
          <w:w w:val="115"/>
        </w:rPr>
        <w:t>Ритмикоинтонационные</w:t>
      </w:r>
      <w:r>
        <w:rPr>
          <w:color w:val="231F20"/>
          <w:spacing w:val="1"/>
          <w:w w:val="115"/>
        </w:rPr>
        <w:t xml:space="preserve"> </w:t>
      </w:r>
      <w:r>
        <w:rPr>
          <w:color w:val="231F20"/>
          <w:w w:val="115"/>
        </w:rPr>
        <w:t>особенности</w:t>
      </w:r>
      <w:r>
        <w:rPr>
          <w:color w:val="231F20"/>
          <w:spacing w:val="1"/>
          <w:w w:val="115"/>
        </w:rPr>
        <w:t xml:space="preserve"> </w:t>
      </w:r>
      <w:r>
        <w:rPr>
          <w:color w:val="231F20"/>
          <w:w w:val="115"/>
        </w:rPr>
        <w:t>повествовательного,</w:t>
      </w:r>
      <w:r>
        <w:rPr>
          <w:color w:val="231F20"/>
          <w:spacing w:val="-55"/>
          <w:w w:val="115"/>
        </w:rPr>
        <w:t xml:space="preserve"> </w:t>
      </w:r>
      <w:r>
        <w:rPr>
          <w:color w:val="231F20"/>
          <w:w w:val="115"/>
        </w:rPr>
        <w:t>побудительного и вопросительного (общий и специальный во-</w:t>
      </w:r>
      <w:r>
        <w:rPr>
          <w:color w:val="231F20"/>
          <w:spacing w:val="1"/>
          <w:w w:val="115"/>
        </w:rPr>
        <w:t xml:space="preserve"> </w:t>
      </w:r>
      <w:r>
        <w:rPr>
          <w:color w:val="231F20"/>
          <w:w w:val="115"/>
        </w:rPr>
        <w:t>прос)</w:t>
      </w:r>
      <w:r>
        <w:rPr>
          <w:color w:val="231F20"/>
          <w:spacing w:val="-10"/>
          <w:w w:val="115"/>
        </w:rPr>
        <w:t xml:space="preserve"> </w:t>
      </w:r>
      <w:r>
        <w:rPr>
          <w:color w:val="231F20"/>
          <w:w w:val="115"/>
        </w:rPr>
        <w:t>предложений.</w:t>
      </w:r>
    </w:p>
    <w:p w:rsidR="008052C0" w:rsidRDefault="008052C0" w:rsidP="008052C0">
      <w:pPr>
        <w:pStyle w:val="af1"/>
        <w:spacing w:before="2" w:line="252" w:lineRule="auto"/>
        <w:ind w:right="153"/>
        <w:jc w:val="right"/>
      </w:pPr>
      <w:r>
        <w:rPr>
          <w:color w:val="231F20"/>
          <w:w w:val="120"/>
        </w:rPr>
        <w:t>Различение</w:t>
      </w:r>
      <w:r>
        <w:rPr>
          <w:color w:val="231F20"/>
          <w:spacing w:val="-4"/>
          <w:w w:val="120"/>
        </w:rPr>
        <w:t xml:space="preserve"> </w:t>
      </w:r>
      <w:r>
        <w:rPr>
          <w:color w:val="231F20"/>
          <w:w w:val="120"/>
        </w:rPr>
        <w:t>на</w:t>
      </w:r>
      <w:r>
        <w:rPr>
          <w:color w:val="231F20"/>
          <w:spacing w:val="-3"/>
          <w:w w:val="120"/>
        </w:rPr>
        <w:t xml:space="preserve"> </w:t>
      </w:r>
      <w:r>
        <w:rPr>
          <w:color w:val="231F20"/>
          <w:w w:val="120"/>
        </w:rPr>
        <w:t>слух</w:t>
      </w:r>
      <w:r>
        <w:rPr>
          <w:color w:val="231F20"/>
          <w:spacing w:val="-3"/>
          <w:w w:val="120"/>
        </w:rPr>
        <w:t xml:space="preserve"> </w:t>
      </w:r>
      <w:r>
        <w:rPr>
          <w:color w:val="231F20"/>
          <w:w w:val="120"/>
        </w:rPr>
        <w:t>и</w:t>
      </w:r>
      <w:r>
        <w:rPr>
          <w:color w:val="231F20"/>
          <w:spacing w:val="-4"/>
          <w:w w:val="120"/>
        </w:rPr>
        <w:t xml:space="preserve"> </w:t>
      </w:r>
      <w:r>
        <w:rPr>
          <w:color w:val="231F20"/>
          <w:w w:val="120"/>
        </w:rPr>
        <w:t>адекватное,</w:t>
      </w:r>
      <w:r>
        <w:rPr>
          <w:color w:val="231F20"/>
          <w:spacing w:val="-3"/>
          <w:w w:val="120"/>
        </w:rPr>
        <w:t xml:space="preserve"> </w:t>
      </w:r>
      <w:r>
        <w:rPr>
          <w:color w:val="231F20"/>
          <w:w w:val="120"/>
        </w:rPr>
        <w:t>без</w:t>
      </w:r>
      <w:r>
        <w:rPr>
          <w:color w:val="231F20"/>
          <w:spacing w:val="-3"/>
          <w:w w:val="120"/>
        </w:rPr>
        <w:t xml:space="preserve"> </w:t>
      </w:r>
      <w:r>
        <w:rPr>
          <w:color w:val="231F20"/>
          <w:w w:val="120"/>
        </w:rPr>
        <w:t>ошибок</w:t>
      </w:r>
      <w:r>
        <w:rPr>
          <w:color w:val="231F20"/>
          <w:spacing w:val="-3"/>
          <w:w w:val="120"/>
        </w:rPr>
        <w:t xml:space="preserve"> </w:t>
      </w:r>
      <w:r>
        <w:rPr>
          <w:color w:val="231F20"/>
          <w:w w:val="120"/>
        </w:rPr>
        <w:t>произнесение</w:t>
      </w:r>
      <w:r>
        <w:rPr>
          <w:color w:val="231F20"/>
          <w:spacing w:val="-57"/>
          <w:w w:val="120"/>
        </w:rPr>
        <w:t xml:space="preserve"> </w:t>
      </w:r>
      <w:r>
        <w:rPr>
          <w:color w:val="231F20"/>
          <w:w w:val="120"/>
        </w:rPr>
        <w:t>слов</w:t>
      </w:r>
      <w:r>
        <w:rPr>
          <w:color w:val="231F20"/>
          <w:spacing w:val="7"/>
          <w:w w:val="120"/>
        </w:rPr>
        <w:t xml:space="preserve"> </w:t>
      </w:r>
      <w:r>
        <w:rPr>
          <w:color w:val="231F20"/>
          <w:w w:val="120"/>
        </w:rPr>
        <w:t>с</w:t>
      </w:r>
      <w:r>
        <w:rPr>
          <w:color w:val="231F20"/>
          <w:spacing w:val="7"/>
          <w:w w:val="120"/>
        </w:rPr>
        <w:t xml:space="preserve"> </w:t>
      </w:r>
      <w:r>
        <w:rPr>
          <w:color w:val="231F20"/>
          <w:w w:val="120"/>
        </w:rPr>
        <w:t>соблюдением</w:t>
      </w:r>
      <w:r>
        <w:rPr>
          <w:color w:val="231F20"/>
          <w:spacing w:val="7"/>
          <w:w w:val="120"/>
        </w:rPr>
        <w:t xml:space="preserve"> </w:t>
      </w:r>
      <w:r>
        <w:rPr>
          <w:color w:val="231F20"/>
          <w:w w:val="120"/>
        </w:rPr>
        <w:t>правильного</w:t>
      </w:r>
      <w:r>
        <w:rPr>
          <w:color w:val="231F20"/>
          <w:spacing w:val="8"/>
          <w:w w:val="120"/>
        </w:rPr>
        <w:t xml:space="preserve"> </w:t>
      </w:r>
      <w:r>
        <w:rPr>
          <w:color w:val="231F20"/>
          <w:w w:val="120"/>
        </w:rPr>
        <w:t>ударения</w:t>
      </w:r>
      <w:r>
        <w:rPr>
          <w:color w:val="231F20"/>
          <w:spacing w:val="7"/>
          <w:w w:val="120"/>
        </w:rPr>
        <w:t xml:space="preserve"> </w:t>
      </w:r>
      <w:r>
        <w:rPr>
          <w:color w:val="231F20"/>
          <w:w w:val="120"/>
        </w:rPr>
        <w:t>и</w:t>
      </w:r>
      <w:r>
        <w:rPr>
          <w:color w:val="231F20"/>
          <w:spacing w:val="7"/>
          <w:w w:val="120"/>
        </w:rPr>
        <w:t xml:space="preserve"> </w:t>
      </w:r>
      <w:r>
        <w:rPr>
          <w:color w:val="231F20"/>
          <w:w w:val="120"/>
        </w:rPr>
        <w:t>фраз/предложе-</w:t>
      </w:r>
      <w:r>
        <w:rPr>
          <w:color w:val="231F20"/>
          <w:spacing w:val="-57"/>
          <w:w w:val="120"/>
        </w:rPr>
        <w:t xml:space="preserve"> </w:t>
      </w:r>
      <w:r>
        <w:rPr>
          <w:color w:val="231F20"/>
          <w:w w:val="115"/>
        </w:rPr>
        <w:t>ний</w:t>
      </w:r>
      <w:r>
        <w:rPr>
          <w:color w:val="231F20"/>
          <w:spacing w:val="19"/>
          <w:w w:val="115"/>
        </w:rPr>
        <w:t xml:space="preserve"> </w:t>
      </w:r>
      <w:r>
        <w:rPr>
          <w:color w:val="231F20"/>
          <w:w w:val="115"/>
        </w:rPr>
        <w:t>с</w:t>
      </w:r>
      <w:r>
        <w:rPr>
          <w:color w:val="231F20"/>
          <w:spacing w:val="20"/>
          <w:w w:val="115"/>
        </w:rPr>
        <w:t xml:space="preserve"> </w:t>
      </w:r>
      <w:r>
        <w:rPr>
          <w:color w:val="231F20"/>
          <w:w w:val="115"/>
        </w:rPr>
        <w:t>соблюдением</w:t>
      </w:r>
      <w:r>
        <w:rPr>
          <w:color w:val="231F20"/>
          <w:spacing w:val="19"/>
          <w:w w:val="115"/>
        </w:rPr>
        <w:t xml:space="preserve"> </w:t>
      </w:r>
      <w:r>
        <w:rPr>
          <w:color w:val="231F20"/>
          <w:w w:val="115"/>
        </w:rPr>
        <w:t>их</w:t>
      </w:r>
      <w:r>
        <w:rPr>
          <w:color w:val="231F20"/>
          <w:spacing w:val="20"/>
          <w:w w:val="115"/>
        </w:rPr>
        <w:t xml:space="preserve"> </w:t>
      </w:r>
      <w:r>
        <w:rPr>
          <w:color w:val="231F20"/>
          <w:w w:val="115"/>
        </w:rPr>
        <w:t>ритмико-интонационных</w:t>
      </w:r>
      <w:r>
        <w:rPr>
          <w:color w:val="231F20"/>
          <w:spacing w:val="20"/>
          <w:w w:val="115"/>
        </w:rPr>
        <w:t xml:space="preserve"> </w:t>
      </w:r>
      <w:r>
        <w:rPr>
          <w:color w:val="231F20"/>
          <w:w w:val="115"/>
        </w:rPr>
        <w:t>особенностей.</w:t>
      </w:r>
      <w:r>
        <w:rPr>
          <w:color w:val="231F20"/>
          <w:spacing w:val="1"/>
          <w:w w:val="115"/>
        </w:rPr>
        <w:t xml:space="preserve"> </w:t>
      </w:r>
      <w:r>
        <w:rPr>
          <w:color w:val="231F20"/>
          <w:w w:val="115"/>
        </w:rPr>
        <w:t>Чтение гласных в открытом и закрытом слоге в односложных</w:t>
      </w:r>
      <w:r>
        <w:rPr>
          <w:color w:val="231F20"/>
          <w:spacing w:val="1"/>
          <w:w w:val="115"/>
        </w:rPr>
        <w:t xml:space="preserve"> </w:t>
      </w:r>
      <w:r>
        <w:rPr>
          <w:color w:val="231F20"/>
          <w:w w:val="120"/>
        </w:rPr>
        <w:t>словах, чтения гласных в третьем типе слога (гласная + r); со-</w:t>
      </w:r>
      <w:r>
        <w:rPr>
          <w:color w:val="231F20"/>
          <w:spacing w:val="-57"/>
          <w:w w:val="120"/>
        </w:rPr>
        <w:t xml:space="preserve"> </w:t>
      </w:r>
      <w:r>
        <w:rPr>
          <w:color w:val="231F20"/>
          <w:w w:val="120"/>
        </w:rPr>
        <w:t>гласных,</w:t>
      </w:r>
      <w:r>
        <w:rPr>
          <w:color w:val="231F20"/>
          <w:spacing w:val="41"/>
          <w:w w:val="120"/>
        </w:rPr>
        <w:t xml:space="preserve"> </w:t>
      </w:r>
      <w:r>
        <w:rPr>
          <w:color w:val="231F20"/>
          <w:w w:val="120"/>
        </w:rPr>
        <w:t>основных</w:t>
      </w:r>
      <w:r>
        <w:rPr>
          <w:color w:val="231F20"/>
          <w:spacing w:val="42"/>
          <w:w w:val="120"/>
        </w:rPr>
        <w:t xml:space="preserve"> </w:t>
      </w:r>
      <w:r>
        <w:rPr>
          <w:color w:val="231F20"/>
          <w:w w:val="120"/>
        </w:rPr>
        <w:t>звукобуквенных</w:t>
      </w:r>
      <w:r>
        <w:rPr>
          <w:color w:val="231F20"/>
          <w:spacing w:val="41"/>
          <w:w w:val="120"/>
        </w:rPr>
        <w:t xml:space="preserve"> </w:t>
      </w:r>
      <w:r>
        <w:rPr>
          <w:color w:val="231F20"/>
          <w:w w:val="120"/>
        </w:rPr>
        <w:t>сочетаний,</w:t>
      </w:r>
      <w:r>
        <w:rPr>
          <w:color w:val="231F20"/>
          <w:spacing w:val="42"/>
          <w:w w:val="120"/>
        </w:rPr>
        <w:t xml:space="preserve"> </w:t>
      </w:r>
      <w:r>
        <w:rPr>
          <w:color w:val="231F20"/>
          <w:w w:val="120"/>
        </w:rPr>
        <w:t>в</w:t>
      </w:r>
      <w:r>
        <w:rPr>
          <w:color w:val="231F20"/>
          <w:spacing w:val="42"/>
          <w:w w:val="120"/>
        </w:rPr>
        <w:t xml:space="preserve"> </w:t>
      </w:r>
      <w:r>
        <w:rPr>
          <w:color w:val="231F20"/>
          <w:w w:val="120"/>
        </w:rPr>
        <w:t>частности</w:t>
      </w:r>
      <w:r>
        <w:rPr>
          <w:color w:val="231F20"/>
          <w:spacing w:val="-57"/>
          <w:w w:val="120"/>
        </w:rPr>
        <w:t xml:space="preserve"> </w:t>
      </w:r>
      <w:r>
        <w:rPr>
          <w:color w:val="231F20"/>
          <w:w w:val="115"/>
        </w:rPr>
        <w:t>сложных</w:t>
      </w:r>
      <w:r>
        <w:rPr>
          <w:color w:val="231F20"/>
          <w:spacing w:val="19"/>
          <w:w w:val="115"/>
        </w:rPr>
        <w:t xml:space="preserve"> </w:t>
      </w:r>
      <w:r>
        <w:rPr>
          <w:color w:val="231F20"/>
          <w:w w:val="115"/>
        </w:rPr>
        <w:t>сочетаний</w:t>
      </w:r>
      <w:r>
        <w:rPr>
          <w:color w:val="231F20"/>
          <w:spacing w:val="19"/>
          <w:w w:val="115"/>
        </w:rPr>
        <w:t xml:space="preserve"> </w:t>
      </w:r>
      <w:r>
        <w:rPr>
          <w:color w:val="231F20"/>
          <w:w w:val="115"/>
        </w:rPr>
        <w:t>букв</w:t>
      </w:r>
      <w:r>
        <w:rPr>
          <w:color w:val="231F20"/>
          <w:spacing w:val="20"/>
          <w:w w:val="115"/>
        </w:rPr>
        <w:t xml:space="preserve"> </w:t>
      </w:r>
      <w:r>
        <w:rPr>
          <w:color w:val="231F20"/>
          <w:w w:val="115"/>
        </w:rPr>
        <w:t>(например,</w:t>
      </w:r>
      <w:r>
        <w:rPr>
          <w:color w:val="231F20"/>
          <w:spacing w:val="19"/>
          <w:w w:val="115"/>
        </w:rPr>
        <w:t xml:space="preserve"> </w:t>
      </w:r>
      <w:r>
        <w:rPr>
          <w:color w:val="231F20"/>
          <w:w w:val="115"/>
        </w:rPr>
        <w:t>tion,</w:t>
      </w:r>
      <w:r>
        <w:rPr>
          <w:color w:val="231F20"/>
          <w:spacing w:val="20"/>
          <w:w w:val="115"/>
        </w:rPr>
        <w:t xml:space="preserve"> </w:t>
      </w:r>
      <w:r>
        <w:rPr>
          <w:color w:val="231F20"/>
          <w:w w:val="115"/>
        </w:rPr>
        <w:t>ight)</w:t>
      </w:r>
      <w:r>
        <w:rPr>
          <w:color w:val="231F20"/>
          <w:spacing w:val="19"/>
          <w:w w:val="115"/>
        </w:rPr>
        <w:t xml:space="preserve"> </w:t>
      </w:r>
      <w:r>
        <w:rPr>
          <w:color w:val="231F20"/>
          <w:w w:val="115"/>
        </w:rPr>
        <w:t>в</w:t>
      </w:r>
      <w:r>
        <w:rPr>
          <w:color w:val="231F20"/>
          <w:spacing w:val="20"/>
          <w:w w:val="115"/>
        </w:rPr>
        <w:t xml:space="preserve"> </w:t>
      </w:r>
      <w:r>
        <w:rPr>
          <w:color w:val="231F20"/>
          <w:w w:val="115"/>
        </w:rPr>
        <w:t>односложных,</w:t>
      </w:r>
    </w:p>
    <w:p w:rsidR="008052C0" w:rsidRDefault="008052C0" w:rsidP="008052C0">
      <w:pPr>
        <w:pStyle w:val="af1"/>
        <w:spacing w:before="7"/>
        <w:ind w:right="0" w:firstLine="0"/>
      </w:pPr>
      <w:r>
        <w:rPr>
          <w:color w:val="231F20"/>
          <w:w w:val="115"/>
        </w:rPr>
        <w:t>двусложных</w:t>
      </w:r>
      <w:r>
        <w:rPr>
          <w:color w:val="231F20"/>
          <w:spacing w:val="9"/>
          <w:w w:val="115"/>
        </w:rPr>
        <w:t xml:space="preserve"> </w:t>
      </w:r>
      <w:r>
        <w:rPr>
          <w:color w:val="231F20"/>
          <w:w w:val="115"/>
        </w:rPr>
        <w:t>и</w:t>
      </w:r>
      <w:r>
        <w:rPr>
          <w:color w:val="231F20"/>
          <w:spacing w:val="10"/>
          <w:w w:val="115"/>
        </w:rPr>
        <w:t xml:space="preserve"> </w:t>
      </w:r>
      <w:r>
        <w:rPr>
          <w:color w:val="231F20"/>
          <w:w w:val="115"/>
        </w:rPr>
        <w:t>многосложных</w:t>
      </w:r>
      <w:r>
        <w:rPr>
          <w:color w:val="231F20"/>
          <w:spacing w:val="10"/>
          <w:w w:val="115"/>
        </w:rPr>
        <w:t xml:space="preserve"> </w:t>
      </w:r>
      <w:r>
        <w:rPr>
          <w:color w:val="231F20"/>
          <w:w w:val="115"/>
        </w:rPr>
        <w:t>словах.</w:t>
      </w:r>
    </w:p>
    <w:p w:rsidR="008052C0" w:rsidRDefault="008052C0" w:rsidP="008052C0">
      <w:pPr>
        <w:pStyle w:val="af1"/>
        <w:spacing w:before="12" w:line="252" w:lineRule="auto"/>
      </w:pPr>
      <w:r>
        <w:rPr>
          <w:color w:val="231F20"/>
          <w:spacing w:val="-1"/>
          <w:w w:val="120"/>
        </w:rPr>
        <w:t>Вычленение</w:t>
      </w:r>
      <w:r>
        <w:rPr>
          <w:color w:val="231F20"/>
          <w:spacing w:val="-10"/>
          <w:w w:val="120"/>
        </w:rPr>
        <w:t xml:space="preserve"> </w:t>
      </w:r>
      <w:r>
        <w:rPr>
          <w:color w:val="231F20"/>
          <w:spacing w:val="-1"/>
          <w:w w:val="120"/>
        </w:rPr>
        <w:t>некоторых</w:t>
      </w:r>
      <w:r>
        <w:rPr>
          <w:color w:val="231F20"/>
          <w:spacing w:val="-10"/>
          <w:w w:val="120"/>
        </w:rPr>
        <w:t xml:space="preserve"> </w:t>
      </w:r>
      <w:r>
        <w:rPr>
          <w:color w:val="231F20"/>
          <w:spacing w:val="-1"/>
          <w:w w:val="120"/>
        </w:rPr>
        <w:t>звукобуквенных</w:t>
      </w:r>
      <w:r>
        <w:rPr>
          <w:color w:val="231F20"/>
          <w:spacing w:val="-9"/>
          <w:w w:val="120"/>
        </w:rPr>
        <w:t xml:space="preserve"> </w:t>
      </w:r>
      <w:r>
        <w:rPr>
          <w:color w:val="231F20"/>
          <w:w w:val="120"/>
        </w:rPr>
        <w:t>сочетаний</w:t>
      </w:r>
      <w:r>
        <w:rPr>
          <w:color w:val="231F20"/>
          <w:spacing w:val="-10"/>
          <w:w w:val="120"/>
        </w:rPr>
        <w:t xml:space="preserve"> </w:t>
      </w:r>
      <w:r>
        <w:rPr>
          <w:color w:val="231F20"/>
          <w:w w:val="120"/>
        </w:rPr>
        <w:t>при</w:t>
      </w:r>
      <w:r>
        <w:rPr>
          <w:color w:val="231F20"/>
          <w:spacing w:val="-9"/>
          <w:w w:val="120"/>
        </w:rPr>
        <w:t xml:space="preserve"> </w:t>
      </w:r>
      <w:r>
        <w:rPr>
          <w:color w:val="231F20"/>
          <w:w w:val="120"/>
        </w:rPr>
        <w:t>ана-</w:t>
      </w:r>
      <w:r>
        <w:rPr>
          <w:color w:val="231F20"/>
          <w:spacing w:val="-58"/>
          <w:w w:val="120"/>
        </w:rPr>
        <w:t xml:space="preserve"> </w:t>
      </w:r>
      <w:r>
        <w:rPr>
          <w:color w:val="231F20"/>
          <w:w w:val="120"/>
        </w:rPr>
        <w:t>лизе</w:t>
      </w:r>
      <w:r>
        <w:rPr>
          <w:color w:val="231F20"/>
          <w:spacing w:val="-13"/>
          <w:w w:val="120"/>
        </w:rPr>
        <w:t xml:space="preserve"> </w:t>
      </w:r>
      <w:r>
        <w:rPr>
          <w:color w:val="231F20"/>
          <w:w w:val="120"/>
        </w:rPr>
        <w:t>изученных</w:t>
      </w:r>
      <w:r>
        <w:rPr>
          <w:color w:val="231F20"/>
          <w:spacing w:val="-12"/>
          <w:w w:val="120"/>
        </w:rPr>
        <w:t xml:space="preserve"> </w:t>
      </w:r>
      <w:r>
        <w:rPr>
          <w:color w:val="231F20"/>
          <w:w w:val="120"/>
        </w:rPr>
        <w:t>слов.</w:t>
      </w:r>
    </w:p>
    <w:p w:rsidR="008052C0" w:rsidRDefault="008052C0" w:rsidP="008052C0">
      <w:pPr>
        <w:pStyle w:val="af1"/>
        <w:spacing w:before="2" w:line="252" w:lineRule="auto"/>
      </w:pPr>
      <w:r>
        <w:rPr>
          <w:color w:val="231F20"/>
          <w:w w:val="115"/>
        </w:rPr>
        <w:t>Чтение новых слов согласно основным правилам чтения с ис-</w:t>
      </w:r>
      <w:r>
        <w:rPr>
          <w:color w:val="231F20"/>
          <w:spacing w:val="-55"/>
          <w:w w:val="115"/>
        </w:rPr>
        <w:t xml:space="preserve"> </w:t>
      </w:r>
      <w:r>
        <w:rPr>
          <w:color w:val="231F20"/>
          <w:w w:val="115"/>
        </w:rPr>
        <w:t>пользованием</w:t>
      </w:r>
      <w:r>
        <w:rPr>
          <w:color w:val="231F20"/>
          <w:spacing w:val="-5"/>
          <w:w w:val="115"/>
        </w:rPr>
        <w:t xml:space="preserve"> </w:t>
      </w:r>
      <w:r>
        <w:rPr>
          <w:color w:val="231F20"/>
          <w:w w:val="115"/>
        </w:rPr>
        <w:t>полной</w:t>
      </w:r>
      <w:r>
        <w:rPr>
          <w:color w:val="231F20"/>
          <w:spacing w:val="-5"/>
          <w:w w:val="115"/>
        </w:rPr>
        <w:t xml:space="preserve"> </w:t>
      </w:r>
      <w:r>
        <w:rPr>
          <w:color w:val="231F20"/>
          <w:w w:val="115"/>
        </w:rPr>
        <w:t>или</w:t>
      </w:r>
      <w:r>
        <w:rPr>
          <w:color w:val="231F20"/>
          <w:spacing w:val="-5"/>
          <w:w w:val="115"/>
        </w:rPr>
        <w:t xml:space="preserve"> </w:t>
      </w:r>
      <w:r>
        <w:rPr>
          <w:color w:val="231F20"/>
          <w:w w:val="115"/>
        </w:rPr>
        <w:t>частичной</w:t>
      </w:r>
      <w:r>
        <w:rPr>
          <w:color w:val="231F20"/>
          <w:spacing w:val="-5"/>
          <w:w w:val="115"/>
        </w:rPr>
        <w:t xml:space="preserve"> </w:t>
      </w:r>
      <w:r>
        <w:rPr>
          <w:color w:val="231F20"/>
          <w:w w:val="115"/>
        </w:rPr>
        <w:t>транскрипции.</w:t>
      </w:r>
    </w:p>
    <w:p w:rsidR="008052C0" w:rsidRDefault="008052C0" w:rsidP="008052C0">
      <w:pPr>
        <w:pStyle w:val="af1"/>
        <w:spacing w:before="2" w:line="252" w:lineRule="auto"/>
        <w:ind w:right="154"/>
      </w:pPr>
      <w:r>
        <w:rPr>
          <w:color w:val="231F20"/>
          <w:w w:val="115"/>
        </w:rPr>
        <w:t>Знаки английской транскрипции; отличие их от букв англий-</w:t>
      </w:r>
      <w:r>
        <w:rPr>
          <w:color w:val="231F20"/>
          <w:spacing w:val="1"/>
          <w:w w:val="115"/>
        </w:rPr>
        <w:t xml:space="preserve"> </w:t>
      </w:r>
      <w:r>
        <w:rPr>
          <w:color w:val="231F20"/>
          <w:w w:val="120"/>
        </w:rPr>
        <w:t>ского алфавита. Фонетически корректное озвучивание знаков</w:t>
      </w:r>
      <w:r>
        <w:rPr>
          <w:color w:val="231F20"/>
          <w:spacing w:val="-57"/>
          <w:w w:val="120"/>
        </w:rPr>
        <w:t xml:space="preserve"> </w:t>
      </w:r>
      <w:r>
        <w:rPr>
          <w:color w:val="231F20"/>
          <w:w w:val="120"/>
        </w:rPr>
        <w:t>транскрипции.</w:t>
      </w:r>
    </w:p>
    <w:p w:rsidR="008052C0" w:rsidRDefault="008052C0" w:rsidP="008052C0">
      <w:pPr>
        <w:pStyle w:val="5"/>
        <w:spacing w:before="6"/>
      </w:pPr>
      <w:r>
        <w:rPr>
          <w:color w:val="231F20"/>
        </w:rPr>
        <w:t>Графика,</w:t>
      </w:r>
      <w:r>
        <w:rPr>
          <w:color w:val="231F20"/>
          <w:spacing w:val="4"/>
        </w:rPr>
        <w:t xml:space="preserve"> </w:t>
      </w:r>
      <w:r>
        <w:rPr>
          <w:color w:val="231F20"/>
        </w:rPr>
        <w:t>орфография</w:t>
      </w:r>
      <w:r>
        <w:rPr>
          <w:color w:val="231F20"/>
          <w:spacing w:val="5"/>
        </w:rPr>
        <w:t xml:space="preserve"> </w:t>
      </w:r>
      <w:r>
        <w:rPr>
          <w:color w:val="231F20"/>
        </w:rPr>
        <w:t>и</w:t>
      </w:r>
      <w:r>
        <w:rPr>
          <w:color w:val="231F20"/>
          <w:spacing w:val="5"/>
        </w:rPr>
        <w:t xml:space="preserve"> </w:t>
      </w:r>
      <w:r>
        <w:rPr>
          <w:color w:val="231F20"/>
        </w:rPr>
        <w:t>пунктуация</w:t>
      </w:r>
    </w:p>
    <w:p w:rsidR="008052C0" w:rsidRDefault="008052C0" w:rsidP="008052C0">
      <w:pPr>
        <w:pStyle w:val="af1"/>
        <w:spacing w:before="12"/>
        <w:ind w:left="383" w:right="0" w:firstLine="0"/>
      </w:pPr>
      <w:r>
        <w:rPr>
          <w:color w:val="231F20"/>
          <w:w w:val="115"/>
        </w:rPr>
        <w:t>Правильное</w:t>
      </w:r>
      <w:r>
        <w:rPr>
          <w:color w:val="231F20"/>
          <w:spacing w:val="11"/>
          <w:w w:val="115"/>
        </w:rPr>
        <w:t xml:space="preserve"> </w:t>
      </w:r>
      <w:r>
        <w:rPr>
          <w:color w:val="231F20"/>
          <w:w w:val="115"/>
        </w:rPr>
        <w:t>написание</w:t>
      </w:r>
      <w:r>
        <w:rPr>
          <w:color w:val="231F20"/>
          <w:spacing w:val="11"/>
          <w:w w:val="115"/>
        </w:rPr>
        <w:t xml:space="preserve"> </w:t>
      </w:r>
      <w:r>
        <w:rPr>
          <w:color w:val="231F20"/>
          <w:w w:val="115"/>
        </w:rPr>
        <w:t>изученных</w:t>
      </w:r>
      <w:r>
        <w:rPr>
          <w:color w:val="231F20"/>
          <w:spacing w:val="11"/>
          <w:w w:val="115"/>
        </w:rPr>
        <w:t xml:space="preserve"> </w:t>
      </w:r>
      <w:r>
        <w:rPr>
          <w:color w:val="231F20"/>
          <w:w w:val="115"/>
        </w:rPr>
        <w:t>слов.</w:t>
      </w:r>
    </w:p>
    <w:p w:rsidR="008052C0" w:rsidRDefault="008052C0" w:rsidP="008052C0">
      <w:pPr>
        <w:pStyle w:val="af1"/>
        <w:spacing w:before="12" w:line="252" w:lineRule="auto"/>
        <w:ind w:right="154"/>
      </w:pPr>
      <w:r>
        <w:rPr>
          <w:color w:val="231F20"/>
          <w:w w:val="115"/>
        </w:rPr>
        <w:t>Правильная</w:t>
      </w:r>
      <w:r>
        <w:rPr>
          <w:color w:val="231F20"/>
          <w:spacing w:val="1"/>
          <w:w w:val="115"/>
        </w:rPr>
        <w:t xml:space="preserve"> </w:t>
      </w:r>
      <w:r>
        <w:rPr>
          <w:color w:val="231F20"/>
          <w:w w:val="115"/>
        </w:rPr>
        <w:t>расстановка</w:t>
      </w:r>
      <w:r>
        <w:rPr>
          <w:color w:val="231F20"/>
          <w:spacing w:val="1"/>
          <w:w w:val="115"/>
        </w:rPr>
        <w:t xml:space="preserve"> </w:t>
      </w:r>
      <w:r>
        <w:rPr>
          <w:color w:val="231F20"/>
          <w:w w:val="115"/>
        </w:rPr>
        <w:t>знаков</w:t>
      </w:r>
      <w:r>
        <w:rPr>
          <w:color w:val="231F20"/>
          <w:spacing w:val="1"/>
          <w:w w:val="115"/>
        </w:rPr>
        <w:t xml:space="preserve"> </w:t>
      </w:r>
      <w:r>
        <w:rPr>
          <w:color w:val="231F20"/>
          <w:w w:val="115"/>
        </w:rPr>
        <w:t>препинания:</w:t>
      </w:r>
      <w:r>
        <w:rPr>
          <w:color w:val="231F20"/>
          <w:spacing w:val="1"/>
          <w:w w:val="115"/>
        </w:rPr>
        <w:t xml:space="preserve"> </w:t>
      </w:r>
      <w:r>
        <w:rPr>
          <w:color w:val="231F20"/>
          <w:w w:val="115"/>
        </w:rPr>
        <w:t>точки,</w:t>
      </w:r>
      <w:r>
        <w:rPr>
          <w:color w:val="231F20"/>
          <w:spacing w:val="1"/>
          <w:w w:val="115"/>
        </w:rPr>
        <w:t xml:space="preserve"> </w:t>
      </w:r>
      <w:r>
        <w:rPr>
          <w:color w:val="231F20"/>
          <w:w w:val="115"/>
        </w:rPr>
        <w:t>вопро-</w:t>
      </w:r>
      <w:r>
        <w:rPr>
          <w:color w:val="231F20"/>
          <w:spacing w:val="-55"/>
          <w:w w:val="115"/>
        </w:rPr>
        <w:t xml:space="preserve"> </w:t>
      </w:r>
      <w:r>
        <w:rPr>
          <w:color w:val="231F20"/>
          <w:w w:val="115"/>
        </w:rPr>
        <w:t>сительного и восклицательного знаков в конце предложения;</w:t>
      </w:r>
      <w:r>
        <w:rPr>
          <w:color w:val="231F20"/>
          <w:spacing w:val="1"/>
          <w:w w:val="115"/>
        </w:rPr>
        <w:t xml:space="preserve"> </w:t>
      </w:r>
      <w:r>
        <w:rPr>
          <w:color w:val="231F20"/>
          <w:w w:val="115"/>
        </w:rPr>
        <w:t>правильное</w:t>
      </w:r>
      <w:r>
        <w:rPr>
          <w:color w:val="231F20"/>
          <w:spacing w:val="1"/>
          <w:w w:val="115"/>
        </w:rPr>
        <w:t xml:space="preserve"> </w:t>
      </w:r>
      <w:r>
        <w:rPr>
          <w:color w:val="231F20"/>
          <w:w w:val="115"/>
        </w:rPr>
        <w:t>использование</w:t>
      </w:r>
      <w:r>
        <w:rPr>
          <w:color w:val="231F20"/>
          <w:spacing w:val="1"/>
          <w:w w:val="115"/>
        </w:rPr>
        <w:t xml:space="preserve"> </w:t>
      </w:r>
      <w:r>
        <w:rPr>
          <w:color w:val="231F20"/>
          <w:w w:val="115"/>
        </w:rPr>
        <w:t>знака</w:t>
      </w:r>
      <w:r>
        <w:rPr>
          <w:color w:val="231F20"/>
          <w:spacing w:val="1"/>
          <w:w w:val="115"/>
        </w:rPr>
        <w:t xml:space="preserve"> </w:t>
      </w:r>
      <w:r>
        <w:rPr>
          <w:color w:val="231F20"/>
          <w:w w:val="115"/>
        </w:rPr>
        <w:t>апострофа</w:t>
      </w:r>
      <w:r>
        <w:rPr>
          <w:color w:val="231F20"/>
          <w:spacing w:val="1"/>
          <w:w w:val="115"/>
        </w:rPr>
        <w:t xml:space="preserve"> </w:t>
      </w:r>
      <w:r>
        <w:rPr>
          <w:color w:val="231F20"/>
          <w:w w:val="115"/>
        </w:rPr>
        <w:t>в</w:t>
      </w:r>
      <w:r>
        <w:rPr>
          <w:color w:val="231F20"/>
          <w:spacing w:val="1"/>
          <w:w w:val="115"/>
        </w:rPr>
        <w:t xml:space="preserve"> </w:t>
      </w:r>
      <w:r>
        <w:rPr>
          <w:color w:val="231F20"/>
          <w:w w:val="115"/>
        </w:rPr>
        <w:t>сокращённых</w:t>
      </w:r>
      <w:r>
        <w:rPr>
          <w:color w:val="231F20"/>
          <w:spacing w:val="1"/>
          <w:w w:val="115"/>
        </w:rPr>
        <w:t xml:space="preserve"> </w:t>
      </w:r>
      <w:r>
        <w:rPr>
          <w:color w:val="231F20"/>
          <w:w w:val="115"/>
        </w:rPr>
        <w:t>формах глагола-связки, вспомогательного и модального глаго-</w:t>
      </w:r>
      <w:r>
        <w:rPr>
          <w:color w:val="231F20"/>
          <w:spacing w:val="1"/>
          <w:w w:val="115"/>
        </w:rPr>
        <w:t xml:space="preserve"> </w:t>
      </w:r>
      <w:r>
        <w:rPr>
          <w:color w:val="231F20"/>
          <w:w w:val="115"/>
        </w:rPr>
        <w:t>лов,</w:t>
      </w:r>
      <w:r>
        <w:rPr>
          <w:color w:val="231F20"/>
          <w:spacing w:val="-6"/>
          <w:w w:val="115"/>
        </w:rPr>
        <w:t xml:space="preserve"> </w:t>
      </w:r>
      <w:r>
        <w:rPr>
          <w:color w:val="231F20"/>
          <w:w w:val="115"/>
        </w:rPr>
        <w:t>существительных</w:t>
      </w:r>
      <w:r>
        <w:rPr>
          <w:color w:val="231F20"/>
          <w:spacing w:val="-5"/>
          <w:w w:val="115"/>
        </w:rPr>
        <w:t xml:space="preserve"> </w:t>
      </w:r>
      <w:r>
        <w:rPr>
          <w:color w:val="231F20"/>
          <w:w w:val="115"/>
        </w:rPr>
        <w:t>в</w:t>
      </w:r>
      <w:r>
        <w:rPr>
          <w:color w:val="231F20"/>
          <w:spacing w:val="-5"/>
          <w:w w:val="115"/>
        </w:rPr>
        <w:t xml:space="preserve"> </w:t>
      </w:r>
      <w:r>
        <w:rPr>
          <w:color w:val="231F20"/>
          <w:w w:val="115"/>
        </w:rPr>
        <w:t>притяжательном</w:t>
      </w:r>
      <w:r>
        <w:rPr>
          <w:color w:val="231F20"/>
          <w:spacing w:val="-5"/>
          <w:w w:val="115"/>
        </w:rPr>
        <w:t xml:space="preserve"> </w:t>
      </w:r>
      <w:r>
        <w:rPr>
          <w:color w:val="231F20"/>
          <w:w w:val="115"/>
        </w:rPr>
        <w:t>падеже.</w:t>
      </w:r>
    </w:p>
    <w:p w:rsidR="008052C0" w:rsidRDefault="008052C0" w:rsidP="008052C0">
      <w:pPr>
        <w:pStyle w:val="5"/>
        <w:spacing w:before="8"/>
      </w:pPr>
      <w:r>
        <w:rPr>
          <w:color w:val="231F20"/>
        </w:rPr>
        <w:t>Лексическая</w:t>
      </w:r>
      <w:r>
        <w:rPr>
          <w:color w:val="231F20"/>
          <w:spacing w:val="10"/>
        </w:rPr>
        <w:t xml:space="preserve"> </w:t>
      </w:r>
      <w:r>
        <w:rPr>
          <w:color w:val="231F20"/>
        </w:rPr>
        <w:t>сторона</w:t>
      </w:r>
      <w:r>
        <w:rPr>
          <w:color w:val="231F20"/>
          <w:spacing w:val="11"/>
        </w:rPr>
        <w:t xml:space="preserve"> </w:t>
      </w:r>
      <w:r>
        <w:rPr>
          <w:color w:val="231F20"/>
        </w:rPr>
        <w:t>речи</w:t>
      </w:r>
    </w:p>
    <w:p w:rsidR="008052C0" w:rsidRDefault="008052C0" w:rsidP="008052C0">
      <w:pPr>
        <w:pStyle w:val="af1"/>
        <w:spacing w:before="12" w:line="252" w:lineRule="auto"/>
      </w:pPr>
      <w:r>
        <w:rPr>
          <w:color w:val="231F20"/>
          <w:w w:val="115"/>
        </w:rPr>
        <w:t>Распознавание в письменном и звучащем тексте и употребле-</w:t>
      </w:r>
      <w:r>
        <w:rPr>
          <w:color w:val="231F20"/>
          <w:spacing w:val="1"/>
          <w:w w:val="115"/>
        </w:rPr>
        <w:t xml:space="preserve"> </w:t>
      </w:r>
      <w:r>
        <w:rPr>
          <w:color w:val="231F20"/>
          <w:w w:val="115"/>
        </w:rPr>
        <w:t>ние в устной и письменной речи не менее 350 лексических еди-</w:t>
      </w:r>
      <w:r>
        <w:rPr>
          <w:color w:val="231F20"/>
          <w:spacing w:val="1"/>
          <w:w w:val="115"/>
        </w:rPr>
        <w:t xml:space="preserve"> </w:t>
      </w:r>
      <w:r>
        <w:rPr>
          <w:color w:val="231F20"/>
          <w:w w:val="115"/>
        </w:rPr>
        <w:t>ниц (слов, словосочетаний, речевых клише), обслуживающих</w:t>
      </w:r>
      <w:r>
        <w:rPr>
          <w:color w:val="231F20"/>
          <w:spacing w:val="1"/>
          <w:w w:val="115"/>
        </w:rPr>
        <w:t xml:space="preserve"> </w:t>
      </w:r>
      <w:r>
        <w:rPr>
          <w:color w:val="231F20"/>
          <w:w w:val="115"/>
        </w:rPr>
        <w:t>ситуации</w:t>
      </w:r>
      <w:r>
        <w:rPr>
          <w:color w:val="231F20"/>
          <w:spacing w:val="1"/>
          <w:w w:val="115"/>
        </w:rPr>
        <w:t xml:space="preserve"> </w:t>
      </w:r>
      <w:r>
        <w:rPr>
          <w:color w:val="231F20"/>
          <w:w w:val="115"/>
        </w:rPr>
        <w:t>общения</w:t>
      </w:r>
      <w:r>
        <w:rPr>
          <w:color w:val="231F20"/>
          <w:spacing w:val="1"/>
          <w:w w:val="115"/>
        </w:rPr>
        <w:t xml:space="preserve"> </w:t>
      </w:r>
      <w:r>
        <w:rPr>
          <w:color w:val="231F20"/>
          <w:w w:val="115"/>
        </w:rPr>
        <w:t>в</w:t>
      </w:r>
      <w:r>
        <w:rPr>
          <w:color w:val="231F20"/>
          <w:spacing w:val="1"/>
          <w:w w:val="115"/>
        </w:rPr>
        <w:t xml:space="preserve"> </w:t>
      </w:r>
      <w:r>
        <w:rPr>
          <w:color w:val="231F20"/>
          <w:w w:val="115"/>
        </w:rPr>
        <w:t>рамках</w:t>
      </w:r>
      <w:r>
        <w:rPr>
          <w:color w:val="231F20"/>
          <w:spacing w:val="1"/>
          <w:w w:val="115"/>
        </w:rPr>
        <w:t xml:space="preserve"> </w:t>
      </w:r>
      <w:r>
        <w:rPr>
          <w:color w:val="231F20"/>
          <w:w w:val="115"/>
        </w:rPr>
        <w:t>тематического</w:t>
      </w:r>
      <w:r>
        <w:rPr>
          <w:color w:val="231F20"/>
          <w:spacing w:val="1"/>
          <w:w w:val="115"/>
        </w:rPr>
        <w:t xml:space="preserve"> </w:t>
      </w:r>
      <w:r>
        <w:rPr>
          <w:color w:val="231F20"/>
          <w:w w:val="115"/>
        </w:rPr>
        <w:t>содержания  речи</w:t>
      </w:r>
      <w:r>
        <w:rPr>
          <w:color w:val="231F20"/>
          <w:spacing w:val="-55"/>
          <w:w w:val="115"/>
        </w:rPr>
        <w:t xml:space="preserve"> </w:t>
      </w:r>
      <w:r>
        <w:rPr>
          <w:color w:val="231F20"/>
          <w:w w:val="115"/>
        </w:rPr>
        <w:t>для 3 класса, включая 200 лексических единиц, усвоенных на</w:t>
      </w:r>
      <w:r>
        <w:rPr>
          <w:color w:val="231F20"/>
          <w:spacing w:val="1"/>
          <w:w w:val="115"/>
        </w:rPr>
        <w:t xml:space="preserve"> </w:t>
      </w:r>
      <w:r>
        <w:rPr>
          <w:color w:val="231F20"/>
          <w:w w:val="115"/>
        </w:rPr>
        <w:t>первом</w:t>
      </w:r>
      <w:r>
        <w:rPr>
          <w:color w:val="231F20"/>
          <w:spacing w:val="-10"/>
          <w:w w:val="115"/>
        </w:rPr>
        <w:t xml:space="preserve"> </w:t>
      </w:r>
      <w:r>
        <w:rPr>
          <w:color w:val="231F20"/>
          <w:w w:val="115"/>
        </w:rPr>
        <w:t>году</w:t>
      </w:r>
      <w:r>
        <w:rPr>
          <w:color w:val="231F20"/>
          <w:spacing w:val="-9"/>
          <w:w w:val="115"/>
        </w:rPr>
        <w:t xml:space="preserve"> </w:t>
      </w:r>
      <w:r>
        <w:rPr>
          <w:color w:val="231F20"/>
          <w:w w:val="115"/>
        </w:rPr>
        <w:t>обучения.</w:t>
      </w:r>
    </w:p>
    <w:p w:rsidR="008052C0" w:rsidRDefault="008052C0" w:rsidP="008052C0">
      <w:pPr>
        <w:pStyle w:val="af1"/>
        <w:spacing w:before="6" w:line="252" w:lineRule="auto"/>
      </w:pPr>
      <w:r>
        <w:rPr>
          <w:color w:val="231F20"/>
          <w:w w:val="115"/>
        </w:rPr>
        <w:t>Распознавание и употребление в устной и письменной речи</w:t>
      </w:r>
      <w:r>
        <w:rPr>
          <w:color w:val="231F20"/>
          <w:spacing w:val="1"/>
          <w:w w:val="115"/>
        </w:rPr>
        <w:t xml:space="preserve"> </w:t>
      </w:r>
      <w:r>
        <w:rPr>
          <w:color w:val="231F20"/>
          <w:w w:val="115"/>
        </w:rPr>
        <w:t>слов,</w:t>
      </w:r>
      <w:r>
        <w:rPr>
          <w:color w:val="231F20"/>
          <w:spacing w:val="-13"/>
          <w:w w:val="115"/>
        </w:rPr>
        <w:t xml:space="preserve"> </w:t>
      </w:r>
      <w:r>
        <w:rPr>
          <w:color w:val="231F20"/>
          <w:w w:val="115"/>
        </w:rPr>
        <w:t>образованных</w:t>
      </w:r>
      <w:r>
        <w:rPr>
          <w:color w:val="231F20"/>
          <w:spacing w:val="-12"/>
          <w:w w:val="115"/>
        </w:rPr>
        <w:t xml:space="preserve"> </w:t>
      </w:r>
      <w:r>
        <w:rPr>
          <w:color w:val="231F20"/>
          <w:w w:val="115"/>
        </w:rPr>
        <w:t>с</w:t>
      </w:r>
      <w:r>
        <w:rPr>
          <w:color w:val="231F20"/>
          <w:spacing w:val="-13"/>
          <w:w w:val="115"/>
        </w:rPr>
        <w:t xml:space="preserve"> </w:t>
      </w:r>
      <w:r>
        <w:rPr>
          <w:color w:val="231F20"/>
          <w:w w:val="115"/>
        </w:rPr>
        <w:t>использованием</w:t>
      </w:r>
      <w:r>
        <w:rPr>
          <w:color w:val="231F20"/>
          <w:spacing w:val="-12"/>
          <w:w w:val="115"/>
        </w:rPr>
        <w:t xml:space="preserve"> </w:t>
      </w:r>
      <w:r>
        <w:rPr>
          <w:color w:val="231F20"/>
          <w:w w:val="115"/>
        </w:rPr>
        <w:t>основных</w:t>
      </w:r>
      <w:r>
        <w:rPr>
          <w:color w:val="231F20"/>
          <w:spacing w:val="-13"/>
          <w:w w:val="115"/>
        </w:rPr>
        <w:t xml:space="preserve"> </w:t>
      </w:r>
      <w:r>
        <w:rPr>
          <w:color w:val="231F20"/>
          <w:w w:val="115"/>
        </w:rPr>
        <w:t>способов</w:t>
      </w:r>
      <w:r>
        <w:rPr>
          <w:color w:val="231F20"/>
          <w:spacing w:val="-12"/>
          <w:w w:val="115"/>
        </w:rPr>
        <w:t xml:space="preserve"> </w:t>
      </w:r>
      <w:r>
        <w:rPr>
          <w:color w:val="231F20"/>
          <w:w w:val="115"/>
        </w:rPr>
        <w:t>слово-</w:t>
      </w:r>
    </w:p>
    <w:p w:rsidR="008052C0" w:rsidRDefault="008052C0" w:rsidP="008052C0">
      <w:pPr>
        <w:widowControl/>
        <w:autoSpaceDE/>
        <w:autoSpaceDN/>
        <w:spacing w:line="252" w:lineRule="auto"/>
        <w:sectPr w:rsidR="008052C0">
          <w:pgSz w:w="7830" w:h="12020"/>
          <w:pgMar w:top="580" w:right="580" w:bottom="760" w:left="580" w:header="0" w:footer="563" w:gutter="0"/>
          <w:cols w:space="720"/>
        </w:sectPr>
      </w:pPr>
    </w:p>
    <w:p w:rsidR="008052C0" w:rsidRDefault="008052C0" w:rsidP="008052C0">
      <w:pPr>
        <w:pStyle w:val="af1"/>
        <w:spacing w:before="70" w:line="252" w:lineRule="auto"/>
        <w:ind w:right="153" w:firstLine="0"/>
        <w:jc w:val="left"/>
      </w:pPr>
      <w:r>
        <w:rPr>
          <w:color w:val="231F20"/>
          <w:spacing w:val="-1"/>
          <w:w w:val="120"/>
        </w:rPr>
        <w:lastRenderedPageBreak/>
        <w:t>образования:</w:t>
      </w:r>
      <w:r>
        <w:rPr>
          <w:color w:val="231F20"/>
          <w:spacing w:val="-9"/>
          <w:w w:val="120"/>
        </w:rPr>
        <w:t xml:space="preserve"> </w:t>
      </w:r>
      <w:r>
        <w:rPr>
          <w:color w:val="231F20"/>
          <w:spacing w:val="-1"/>
          <w:w w:val="120"/>
        </w:rPr>
        <w:t>аффиксации</w:t>
      </w:r>
      <w:r>
        <w:rPr>
          <w:color w:val="231F20"/>
          <w:spacing w:val="-9"/>
          <w:w w:val="120"/>
        </w:rPr>
        <w:t xml:space="preserve"> </w:t>
      </w:r>
      <w:r>
        <w:rPr>
          <w:color w:val="231F20"/>
          <w:w w:val="120"/>
        </w:rPr>
        <w:t>(образование</w:t>
      </w:r>
      <w:r>
        <w:rPr>
          <w:color w:val="231F20"/>
          <w:spacing w:val="-8"/>
          <w:w w:val="120"/>
        </w:rPr>
        <w:t xml:space="preserve"> </w:t>
      </w:r>
      <w:r>
        <w:rPr>
          <w:color w:val="231F20"/>
          <w:w w:val="120"/>
        </w:rPr>
        <w:t>числительных</w:t>
      </w:r>
      <w:r>
        <w:rPr>
          <w:color w:val="231F20"/>
          <w:spacing w:val="-9"/>
          <w:w w:val="120"/>
        </w:rPr>
        <w:t xml:space="preserve"> </w:t>
      </w:r>
      <w:r>
        <w:rPr>
          <w:color w:val="231F20"/>
          <w:w w:val="120"/>
        </w:rPr>
        <w:t>с</w:t>
      </w:r>
      <w:r>
        <w:rPr>
          <w:color w:val="231F20"/>
          <w:spacing w:val="-9"/>
          <w:w w:val="120"/>
        </w:rPr>
        <w:t xml:space="preserve"> </w:t>
      </w:r>
      <w:r>
        <w:rPr>
          <w:color w:val="231F20"/>
          <w:w w:val="120"/>
        </w:rPr>
        <w:t>помо-</w:t>
      </w:r>
      <w:r>
        <w:rPr>
          <w:color w:val="231F20"/>
          <w:spacing w:val="-57"/>
          <w:w w:val="120"/>
        </w:rPr>
        <w:t xml:space="preserve"> </w:t>
      </w:r>
      <w:r>
        <w:rPr>
          <w:color w:val="231F20"/>
          <w:w w:val="115"/>
        </w:rPr>
        <w:t>щью</w:t>
      </w:r>
      <w:r>
        <w:rPr>
          <w:color w:val="231F20"/>
          <w:spacing w:val="4"/>
          <w:w w:val="115"/>
        </w:rPr>
        <w:t xml:space="preserve"> </w:t>
      </w:r>
      <w:r>
        <w:rPr>
          <w:color w:val="231F20"/>
          <w:w w:val="115"/>
        </w:rPr>
        <w:t>суффиксов</w:t>
      </w:r>
      <w:r>
        <w:rPr>
          <w:color w:val="231F20"/>
          <w:spacing w:val="4"/>
          <w:w w:val="115"/>
        </w:rPr>
        <w:t xml:space="preserve"> </w:t>
      </w:r>
      <w:r>
        <w:rPr>
          <w:color w:val="231F20"/>
          <w:w w:val="115"/>
        </w:rPr>
        <w:t>-teen,</w:t>
      </w:r>
      <w:r>
        <w:rPr>
          <w:color w:val="231F20"/>
          <w:spacing w:val="4"/>
          <w:w w:val="115"/>
        </w:rPr>
        <w:t xml:space="preserve"> </w:t>
      </w:r>
      <w:r>
        <w:rPr>
          <w:color w:val="231F20"/>
          <w:w w:val="115"/>
        </w:rPr>
        <w:t>-ty,</w:t>
      </w:r>
      <w:r>
        <w:rPr>
          <w:color w:val="231F20"/>
          <w:spacing w:val="4"/>
          <w:w w:val="115"/>
        </w:rPr>
        <w:t xml:space="preserve"> </w:t>
      </w:r>
      <w:r>
        <w:rPr>
          <w:color w:val="231F20"/>
          <w:w w:val="115"/>
        </w:rPr>
        <w:t>-th)</w:t>
      </w:r>
      <w:r>
        <w:rPr>
          <w:color w:val="231F20"/>
          <w:spacing w:val="4"/>
          <w:w w:val="115"/>
        </w:rPr>
        <w:t xml:space="preserve"> </w:t>
      </w:r>
      <w:r>
        <w:rPr>
          <w:color w:val="231F20"/>
          <w:w w:val="115"/>
        </w:rPr>
        <w:t>и</w:t>
      </w:r>
      <w:r>
        <w:rPr>
          <w:color w:val="231F20"/>
          <w:spacing w:val="4"/>
          <w:w w:val="115"/>
        </w:rPr>
        <w:t xml:space="preserve"> </w:t>
      </w:r>
      <w:r>
        <w:rPr>
          <w:color w:val="231F20"/>
          <w:w w:val="115"/>
        </w:rPr>
        <w:t>словосложения</w:t>
      </w:r>
      <w:r>
        <w:rPr>
          <w:color w:val="231F20"/>
          <w:spacing w:val="4"/>
          <w:w w:val="115"/>
        </w:rPr>
        <w:t xml:space="preserve"> </w:t>
      </w:r>
      <w:r>
        <w:rPr>
          <w:color w:val="231F20"/>
          <w:w w:val="115"/>
        </w:rPr>
        <w:t>(sportsman).</w:t>
      </w:r>
    </w:p>
    <w:p w:rsidR="008052C0" w:rsidRDefault="008052C0" w:rsidP="008052C0">
      <w:pPr>
        <w:pStyle w:val="af1"/>
        <w:spacing w:before="2" w:line="252" w:lineRule="auto"/>
      </w:pPr>
      <w:r>
        <w:rPr>
          <w:color w:val="231F20"/>
          <w:w w:val="115"/>
        </w:rPr>
        <w:t>Распознавание в устной и письменной речи интернациональ-</w:t>
      </w:r>
      <w:r>
        <w:rPr>
          <w:color w:val="231F20"/>
          <w:spacing w:val="1"/>
          <w:w w:val="115"/>
        </w:rPr>
        <w:t xml:space="preserve"> </w:t>
      </w:r>
      <w:r>
        <w:rPr>
          <w:color w:val="231F20"/>
          <w:w w:val="115"/>
        </w:rPr>
        <w:t>ных</w:t>
      </w:r>
      <w:r>
        <w:rPr>
          <w:color w:val="231F20"/>
          <w:spacing w:val="-6"/>
          <w:w w:val="115"/>
        </w:rPr>
        <w:t xml:space="preserve"> </w:t>
      </w:r>
      <w:r>
        <w:rPr>
          <w:color w:val="231F20"/>
          <w:w w:val="115"/>
        </w:rPr>
        <w:t>слов</w:t>
      </w:r>
      <w:r>
        <w:rPr>
          <w:color w:val="231F20"/>
          <w:spacing w:val="-5"/>
          <w:w w:val="115"/>
        </w:rPr>
        <w:t xml:space="preserve"> </w:t>
      </w:r>
      <w:r>
        <w:rPr>
          <w:color w:val="231F20"/>
          <w:w w:val="115"/>
        </w:rPr>
        <w:t>(doctor,</w:t>
      </w:r>
      <w:r>
        <w:rPr>
          <w:color w:val="231F20"/>
          <w:spacing w:val="-5"/>
          <w:w w:val="115"/>
        </w:rPr>
        <w:t xml:space="preserve"> </w:t>
      </w:r>
      <w:r>
        <w:rPr>
          <w:color w:val="231F20"/>
          <w:w w:val="115"/>
        </w:rPr>
        <w:t>film)</w:t>
      </w:r>
      <w:r>
        <w:rPr>
          <w:color w:val="231F20"/>
          <w:spacing w:val="-5"/>
          <w:w w:val="115"/>
        </w:rPr>
        <w:t xml:space="preserve"> </w:t>
      </w:r>
      <w:r>
        <w:rPr>
          <w:color w:val="231F20"/>
          <w:w w:val="115"/>
        </w:rPr>
        <w:t>с</w:t>
      </w:r>
      <w:r>
        <w:rPr>
          <w:color w:val="231F20"/>
          <w:spacing w:val="-5"/>
          <w:w w:val="115"/>
        </w:rPr>
        <w:t xml:space="preserve"> </w:t>
      </w:r>
      <w:r>
        <w:rPr>
          <w:color w:val="231F20"/>
          <w:w w:val="115"/>
        </w:rPr>
        <w:t>помощью</w:t>
      </w:r>
      <w:r>
        <w:rPr>
          <w:color w:val="231F20"/>
          <w:spacing w:val="-6"/>
          <w:w w:val="115"/>
        </w:rPr>
        <w:t xml:space="preserve"> </w:t>
      </w:r>
      <w:r>
        <w:rPr>
          <w:color w:val="231F20"/>
          <w:w w:val="115"/>
        </w:rPr>
        <w:t>языковой</w:t>
      </w:r>
      <w:r>
        <w:rPr>
          <w:color w:val="231F20"/>
          <w:spacing w:val="-5"/>
          <w:w w:val="115"/>
        </w:rPr>
        <w:t xml:space="preserve"> </w:t>
      </w:r>
      <w:r>
        <w:rPr>
          <w:color w:val="231F20"/>
          <w:w w:val="115"/>
        </w:rPr>
        <w:t>догадки.</w:t>
      </w:r>
    </w:p>
    <w:p w:rsidR="008052C0" w:rsidRDefault="008052C0" w:rsidP="008052C0">
      <w:pPr>
        <w:pStyle w:val="5"/>
        <w:spacing w:before="5"/>
        <w:jc w:val="both"/>
      </w:pPr>
      <w:r>
        <w:rPr>
          <w:color w:val="231F20"/>
        </w:rPr>
        <w:t>Грамматическая</w:t>
      </w:r>
      <w:r>
        <w:rPr>
          <w:color w:val="231F20"/>
          <w:spacing w:val="15"/>
        </w:rPr>
        <w:t xml:space="preserve"> </w:t>
      </w:r>
      <w:r>
        <w:rPr>
          <w:color w:val="231F20"/>
        </w:rPr>
        <w:t>сторона</w:t>
      </w:r>
      <w:r>
        <w:rPr>
          <w:color w:val="231F20"/>
          <w:spacing w:val="15"/>
        </w:rPr>
        <w:t xml:space="preserve"> </w:t>
      </w:r>
      <w:r>
        <w:rPr>
          <w:color w:val="231F20"/>
        </w:rPr>
        <w:t>речи</w:t>
      </w:r>
    </w:p>
    <w:p w:rsidR="008052C0" w:rsidRDefault="008052C0" w:rsidP="008052C0">
      <w:pPr>
        <w:pStyle w:val="af1"/>
        <w:spacing w:before="12" w:line="252" w:lineRule="auto"/>
      </w:pPr>
      <w:r>
        <w:rPr>
          <w:color w:val="231F20"/>
          <w:w w:val="115"/>
        </w:rPr>
        <w:t>Распознавание в письменном и звучащем тексте и употребле-</w:t>
      </w:r>
      <w:r>
        <w:rPr>
          <w:color w:val="231F20"/>
          <w:spacing w:val="1"/>
          <w:w w:val="115"/>
        </w:rPr>
        <w:t xml:space="preserve"> </w:t>
      </w:r>
      <w:r>
        <w:rPr>
          <w:color w:val="231F20"/>
          <w:w w:val="115"/>
        </w:rPr>
        <w:t>ние</w:t>
      </w:r>
      <w:r>
        <w:rPr>
          <w:color w:val="231F20"/>
          <w:spacing w:val="-10"/>
          <w:w w:val="115"/>
        </w:rPr>
        <w:t xml:space="preserve"> </w:t>
      </w:r>
      <w:r>
        <w:rPr>
          <w:color w:val="231F20"/>
          <w:w w:val="115"/>
        </w:rPr>
        <w:t>в</w:t>
      </w:r>
      <w:r>
        <w:rPr>
          <w:color w:val="231F20"/>
          <w:spacing w:val="-9"/>
          <w:w w:val="115"/>
        </w:rPr>
        <w:t xml:space="preserve"> </w:t>
      </w:r>
      <w:r>
        <w:rPr>
          <w:color w:val="231F20"/>
          <w:w w:val="115"/>
        </w:rPr>
        <w:t>устной</w:t>
      </w:r>
      <w:r>
        <w:rPr>
          <w:color w:val="231F20"/>
          <w:spacing w:val="-9"/>
          <w:w w:val="115"/>
        </w:rPr>
        <w:t xml:space="preserve"> </w:t>
      </w:r>
      <w:r>
        <w:rPr>
          <w:color w:val="231F20"/>
          <w:w w:val="115"/>
        </w:rPr>
        <w:t>и</w:t>
      </w:r>
      <w:r>
        <w:rPr>
          <w:color w:val="231F20"/>
          <w:spacing w:val="-9"/>
          <w:w w:val="115"/>
        </w:rPr>
        <w:t xml:space="preserve"> </w:t>
      </w:r>
      <w:r>
        <w:rPr>
          <w:color w:val="231F20"/>
          <w:w w:val="115"/>
        </w:rPr>
        <w:t>письменной</w:t>
      </w:r>
      <w:r>
        <w:rPr>
          <w:color w:val="231F20"/>
          <w:spacing w:val="-9"/>
          <w:w w:val="115"/>
        </w:rPr>
        <w:t xml:space="preserve"> </w:t>
      </w:r>
      <w:r>
        <w:rPr>
          <w:color w:val="231F20"/>
          <w:w w:val="115"/>
        </w:rPr>
        <w:t>речи</w:t>
      </w:r>
      <w:r>
        <w:rPr>
          <w:color w:val="231F20"/>
          <w:spacing w:val="-9"/>
          <w:w w:val="115"/>
        </w:rPr>
        <w:t xml:space="preserve"> </w:t>
      </w:r>
      <w:r>
        <w:rPr>
          <w:color w:val="231F20"/>
          <w:w w:val="115"/>
        </w:rPr>
        <w:t>родственных</w:t>
      </w:r>
      <w:r>
        <w:rPr>
          <w:color w:val="231F20"/>
          <w:spacing w:val="-9"/>
          <w:w w:val="115"/>
        </w:rPr>
        <w:t xml:space="preserve"> </w:t>
      </w:r>
      <w:r>
        <w:rPr>
          <w:color w:val="231F20"/>
          <w:w w:val="115"/>
        </w:rPr>
        <w:t>слов</w:t>
      </w:r>
      <w:r>
        <w:rPr>
          <w:color w:val="231F20"/>
          <w:spacing w:val="-10"/>
          <w:w w:val="115"/>
        </w:rPr>
        <w:t xml:space="preserve"> </w:t>
      </w:r>
      <w:r>
        <w:rPr>
          <w:color w:val="231F20"/>
          <w:w w:val="115"/>
        </w:rPr>
        <w:t>с</w:t>
      </w:r>
      <w:r>
        <w:rPr>
          <w:color w:val="231F20"/>
          <w:spacing w:val="-9"/>
          <w:w w:val="115"/>
        </w:rPr>
        <w:t xml:space="preserve"> </w:t>
      </w:r>
      <w:r>
        <w:rPr>
          <w:color w:val="231F20"/>
          <w:w w:val="115"/>
        </w:rPr>
        <w:t>использова-</w:t>
      </w:r>
      <w:r>
        <w:rPr>
          <w:color w:val="231F20"/>
          <w:spacing w:val="-55"/>
          <w:w w:val="115"/>
        </w:rPr>
        <w:t xml:space="preserve"> </w:t>
      </w:r>
      <w:r>
        <w:rPr>
          <w:color w:val="231F20"/>
          <w:w w:val="115"/>
        </w:rPr>
        <w:t>нием основных способов словообразования: аффиксации (суф-</w:t>
      </w:r>
      <w:r>
        <w:rPr>
          <w:color w:val="231F20"/>
          <w:spacing w:val="1"/>
          <w:w w:val="115"/>
        </w:rPr>
        <w:t xml:space="preserve"> </w:t>
      </w:r>
      <w:r>
        <w:rPr>
          <w:color w:val="231F20"/>
          <w:w w:val="115"/>
        </w:rPr>
        <w:t>фиксы числительных -teen, -ty, -th) и словосложения (football,</w:t>
      </w:r>
      <w:r>
        <w:rPr>
          <w:color w:val="231F20"/>
          <w:spacing w:val="1"/>
          <w:w w:val="115"/>
        </w:rPr>
        <w:t xml:space="preserve"> </w:t>
      </w:r>
      <w:r>
        <w:rPr>
          <w:color w:val="231F20"/>
          <w:w w:val="115"/>
        </w:rPr>
        <w:t>snowman)</w:t>
      </w:r>
    </w:p>
    <w:p w:rsidR="008052C0" w:rsidRDefault="008052C0" w:rsidP="008052C0">
      <w:pPr>
        <w:pStyle w:val="af1"/>
        <w:spacing w:before="5" w:line="252" w:lineRule="auto"/>
        <w:ind w:right="154"/>
        <w:rPr>
          <w:lang w:val="en-US"/>
        </w:rPr>
      </w:pPr>
      <w:r>
        <w:rPr>
          <w:color w:val="231F20"/>
          <w:w w:val="120"/>
        </w:rPr>
        <w:t>Предложения</w:t>
      </w:r>
      <w:r>
        <w:rPr>
          <w:color w:val="231F20"/>
          <w:w w:val="120"/>
          <w:lang w:val="en-US"/>
        </w:rPr>
        <w:t xml:space="preserve"> </w:t>
      </w:r>
      <w:r>
        <w:rPr>
          <w:color w:val="231F20"/>
          <w:w w:val="120"/>
        </w:rPr>
        <w:t>с</w:t>
      </w:r>
      <w:r>
        <w:rPr>
          <w:color w:val="231F20"/>
          <w:w w:val="120"/>
          <w:lang w:val="en-US"/>
        </w:rPr>
        <w:t xml:space="preserve"> </w:t>
      </w:r>
      <w:r>
        <w:rPr>
          <w:color w:val="231F20"/>
          <w:w w:val="120"/>
        </w:rPr>
        <w:t>начальным</w:t>
      </w:r>
      <w:r>
        <w:rPr>
          <w:color w:val="231F20"/>
          <w:w w:val="120"/>
          <w:lang w:val="en-US"/>
        </w:rPr>
        <w:t xml:space="preserve"> There + to be </w:t>
      </w:r>
      <w:r>
        <w:rPr>
          <w:color w:val="231F20"/>
          <w:w w:val="120"/>
        </w:rPr>
        <w:t>в</w:t>
      </w:r>
      <w:r>
        <w:rPr>
          <w:color w:val="231F20"/>
          <w:w w:val="120"/>
          <w:lang w:val="en-US"/>
        </w:rPr>
        <w:t xml:space="preserve"> Past Simple Tense</w:t>
      </w:r>
      <w:r>
        <w:rPr>
          <w:color w:val="231F20"/>
          <w:spacing w:val="-57"/>
          <w:w w:val="120"/>
          <w:lang w:val="en-US"/>
        </w:rPr>
        <w:t xml:space="preserve"> </w:t>
      </w:r>
      <w:r>
        <w:rPr>
          <w:color w:val="231F20"/>
          <w:w w:val="120"/>
          <w:lang w:val="en-US"/>
        </w:rPr>
        <w:t>(There</w:t>
      </w:r>
      <w:r>
        <w:rPr>
          <w:color w:val="231F20"/>
          <w:spacing w:val="-12"/>
          <w:w w:val="120"/>
          <w:lang w:val="en-US"/>
        </w:rPr>
        <w:t xml:space="preserve"> </w:t>
      </w:r>
      <w:r>
        <w:rPr>
          <w:color w:val="231F20"/>
          <w:w w:val="120"/>
          <w:lang w:val="en-US"/>
        </w:rPr>
        <w:t>was</w:t>
      </w:r>
      <w:r>
        <w:rPr>
          <w:color w:val="231F20"/>
          <w:spacing w:val="-12"/>
          <w:w w:val="120"/>
          <w:lang w:val="en-US"/>
        </w:rPr>
        <w:t xml:space="preserve"> </w:t>
      </w:r>
      <w:r>
        <w:rPr>
          <w:color w:val="231F20"/>
          <w:w w:val="120"/>
          <w:lang w:val="en-US"/>
        </w:rPr>
        <w:t>an</w:t>
      </w:r>
      <w:r>
        <w:rPr>
          <w:color w:val="231F20"/>
          <w:spacing w:val="-12"/>
          <w:w w:val="120"/>
          <w:lang w:val="en-US"/>
        </w:rPr>
        <w:t xml:space="preserve"> </w:t>
      </w:r>
      <w:r>
        <w:rPr>
          <w:color w:val="231F20"/>
          <w:w w:val="120"/>
          <w:lang w:val="en-US"/>
        </w:rPr>
        <w:t>old</w:t>
      </w:r>
      <w:r>
        <w:rPr>
          <w:color w:val="231F20"/>
          <w:spacing w:val="-12"/>
          <w:w w:val="120"/>
          <w:lang w:val="en-US"/>
        </w:rPr>
        <w:t xml:space="preserve"> </w:t>
      </w:r>
      <w:r>
        <w:rPr>
          <w:color w:val="231F20"/>
          <w:w w:val="120"/>
          <w:lang w:val="en-US"/>
        </w:rPr>
        <w:t>house</w:t>
      </w:r>
      <w:r>
        <w:rPr>
          <w:color w:val="231F20"/>
          <w:spacing w:val="-12"/>
          <w:w w:val="120"/>
          <w:lang w:val="en-US"/>
        </w:rPr>
        <w:t xml:space="preserve"> </w:t>
      </w:r>
      <w:r>
        <w:rPr>
          <w:color w:val="231F20"/>
          <w:w w:val="120"/>
          <w:lang w:val="en-US"/>
        </w:rPr>
        <w:t>near</w:t>
      </w:r>
      <w:r>
        <w:rPr>
          <w:color w:val="231F20"/>
          <w:spacing w:val="-12"/>
          <w:w w:val="120"/>
          <w:lang w:val="en-US"/>
        </w:rPr>
        <w:t xml:space="preserve"> </w:t>
      </w:r>
      <w:r>
        <w:rPr>
          <w:color w:val="231F20"/>
          <w:w w:val="120"/>
          <w:lang w:val="en-US"/>
        </w:rPr>
        <w:t>the</w:t>
      </w:r>
      <w:r>
        <w:rPr>
          <w:color w:val="231F20"/>
          <w:spacing w:val="-12"/>
          <w:w w:val="120"/>
          <w:lang w:val="en-US"/>
        </w:rPr>
        <w:t xml:space="preserve"> </w:t>
      </w:r>
      <w:r>
        <w:rPr>
          <w:color w:val="231F20"/>
          <w:w w:val="120"/>
          <w:lang w:val="en-US"/>
        </w:rPr>
        <w:t>river.).</w:t>
      </w:r>
    </w:p>
    <w:p w:rsidR="008052C0" w:rsidRDefault="008052C0" w:rsidP="008052C0">
      <w:pPr>
        <w:pStyle w:val="af1"/>
        <w:spacing w:before="2" w:line="252" w:lineRule="auto"/>
        <w:ind w:right="154"/>
      </w:pPr>
      <w:r>
        <w:rPr>
          <w:color w:val="231F20"/>
          <w:w w:val="120"/>
        </w:rPr>
        <w:t>Побудительные предложения в отрицательной (Don’t talk,</w:t>
      </w:r>
      <w:r>
        <w:rPr>
          <w:color w:val="231F20"/>
          <w:spacing w:val="1"/>
          <w:w w:val="120"/>
        </w:rPr>
        <w:t xml:space="preserve"> </w:t>
      </w:r>
      <w:r>
        <w:rPr>
          <w:color w:val="231F20"/>
          <w:w w:val="120"/>
        </w:rPr>
        <w:t>please.)</w:t>
      </w:r>
      <w:r>
        <w:rPr>
          <w:color w:val="231F20"/>
          <w:spacing w:val="-13"/>
          <w:w w:val="120"/>
        </w:rPr>
        <w:t xml:space="preserve"> </w:t>
      </w:r>
      <w:r>
        <w:rPr>
          <w:color w:val="231F20"/>
          <w:w w:val="120"/>
        </w:rPr>
        <w:t>форме.</w:t>
      </w:r>
    </w:p>
    <w:p w:rsidR="008052C0" w:rsidRDefault="008052C0" w:rsidP="008052C0">
      <w:pPr>
        <w:pStyle w:val="af1"/>
        <w:spacing w:before="1" w:line="252" w:lineRule="auto"/>
        <w:ind w:right="153"/>
      </w:pPr>
      <w:r>
        <w:rPr>
          <w:color w:val="231F20"/>
          <w:w w:val="115"/>
        </w:rPr>
        <w:t>Правильные</w:t>
      </w:r>
      <w:r>
        <w:rPr>
          <w:color w:val="231F20"/>
          <w:spacing w:val="14"/>
          <w:w w:val="115"/>
        </w:rPr>
        <w:t xml:space="preserve"> </w:t>
      </w:r>
      <w:r>
        <w:rPr>
          <w:color w:val="231F20"/>
          <w:w w:val="115"/>
        </w:rPr>
        <w:t xml:space="preserve">и </w:t>
      </w:r>
      <w:r>
        <w:rPr>
          <w:color w:val="231F20"/>
          <w:spacing w:val="12"/>
          <w:w w:val="115"/>
        </w:rPr>
        <w:t xml:space="preserve"> </w:t>
      </w:r>
      <w:r>
        <w:rPr>
          <w:color w:val="231F20"/>
          <w:w w:val="115"/>
        </w:rPr>
        <w:t xml:space="preserve">неправильные </w:t>
      </w:r>
      <w:r>
        <w:rPr>
          <w:color w:val="231F20"/>
          <w:spacing w:val="13"/>
          <w:w w:val="115"/>
        </w:rPr>
        <w:t xml:space="preserve"> </w:t>
      </w:r>
      <w:r>
        <w:rPr>
          <w:color w:val="231F20"/>
          <w:w w:val="115"/>
        </w:rPr>
        <w:t xml:space="preserve">глаголы </w:t>
      </w:r>
      <w:r>
        <w:rPr>
          <w:color w:val="231F20"/>
          <w:spacing w:val="13"/>
          <w:w w:val="115"/>
        </w:rPr>
        <w:t xml:space="preserve"> </w:t>
      </w:r>
      <w:r>
        <w:rPr>
          <w:color w:val="231F20"/>
          <w:w w:val="115"/>
        </w:rPr>
        <w:t xml:space="preserve">в </w:t>
      </w:r>
      <w:r>
        <w:rPr>
          <w:color w:val="231F20"/>
          <w:spacing w:val="13"/>
          <w:w w:val="115"/>
        </w:rPr>
        <w:t xml:space="preserve"> </w:t>
      </w:r>
      <w:r>
        <w:rPr>
          <w:color w:val="231F20"/>
          <w:w w:val="115"/>
        </w:rPr>
        <w:t xml:space="preserve">Past </w:t>
      </w:r>
      <w:r>
        <w:rPr>
          <w:color w:val="231F20"/>
          <w:spacing w:val="13"/>
          <w:w w:val="115"/>
        </w:rPr>
        <w:t xml:space="preserve"> </w:t>
      </w:r>
      <w:r>
        <w:rPr>
          <w:color w:val="231F20"/>
          <w:w w:val="115"/>
        </w:rPr>
        <w:t xml:space="preserve">Simple </w:t>
      </w:r>
      <w:r>
        <w:rPr>
          <w:color w:val="231F20"/>
          <w:spacing w:val="13"/>
          <w:w w:val="115"/>
        </w:rPr>
        <w:t xml:space="preserve"> </w:t>
      </w:r>
      <w:r>
        <w:rPr>
          <w:color w:val="231F20"/>
          <w:w w:val="115"/>
        </w:rPr>
        <w:t>Tense</w:t>
      </w:r>
      <w:r>
        <w:rPr>
          <w:color w:val="231F20"/>
          <w:spacing w:val="-56"/>
          <w:w w:val="115"/>
        </w:rPr>
        <w:t xml:space="preserve"> </w:t>
      </w:r>
      <w:r>
        <w:rPr>
          <w:color w:val="231F20"/>
          <w:w w:val="115"/>
        </w:rPr>
        <w:t>в повествовательных (утвердительных и отрицательных) и во-</w:t>
      </w:r>
      <w:r>
        <w:rPr>
          <w:color w:val="231F20"/>
          <w:spacing w:val="1"/>
          <w:w w:val="115"/>
        </w:rPr>
        <w:t xml:space="preserve"> </w:t>
      </w:r>
      <w:r>
        <w:rPr>
          <w:color w:val="231F20"/>
          <w:w w:val="115"/>
        </w:rPr>
        <w:t>просительных</w:t>
      </w:r>
      <w:r>
        <w:rPr>
          <w:color w:val="231F20"/>
          <w:spacing w:val="1"/>
          <w:w w:val="115"/>
        </w:rPr>
        <w:t xml:space="preserve"> </w:t>
      </w:r>
      <w:r>
        <w:rPr>
          <w:color w:val="231F20"/>
          <w:w w:val="115"/>
        </w:rPr>
        <w:t>(общий</w:t>
      </w:r>
      <w:r>
        <w:rPr>
          <w:color w:val="231F20"/>
          <w:spacing w:val="1"/>
          <w:w w:val="115"/>
        </w:rPr>
        <w:t xml:space="preserve"> </w:t>
      </w:r>
      <w:r>
        <w:rPr>
          <w:color w:val="231F20"/>
          <w:w w:val="115"/>
        </w:rPr>
        <w:t>и</w:t>
      </w:r>
      <w:r>
        <w:rPr>
          <w:color w:val="231F20"/>
          <w:spacing w:val="1"/>
          <w:w w:val="115"/>
        </w:rPr>
        <w:t xml:space="preserve"> </w:t>
      </w:r>
      <w:r>
        <w:rPr>
          <w:color w:val="231F20"/>
          <w:w w:val="115"/>
        </w:rPr>
        <w:t xml:space="preserve">специальный </w:t>
      </w:r>
      <w:r>
        <w:rPr>
          <w:color w:val="231F20"/>
          <w:spacing w:val="1"/>
          <w:w w:val="115"/>
        </w:rPr>
        <w:t xml:space="preserve"> </w:t>
      </w:r>
      <w:r>
        <w:rPr>
          <w:color w:val="231F20"/>
          <w:w w:val="115"/>
        </w:rPr>
        <w:t xml:space="preserve">вопросы) </w:t>
      </w:r>
      <w:r>
        <w:rPr>
          <w:color w:val="231F20"/>
          <w:spacing w:val="1"/>
          <w:w w:val="115"/>
        </w:rPr>
        <w:t xml:space="preserve"> </w:t>
      </w:r>
      <w:r>
        <w:rPr>
          <w:color w:val="231F20"/>
          <w:w w:val="115"/>
        </w:rPr>
        <w:t>предложе-</w:t>
      </w:r>
      <w:r>
        <w:rPr>
          <w:color w:val="231F20"/>
          <w:spacing w:val="-55"/>
          <w:w w:val="115"/>
        </w:rPr>
        <w:t xml:space="preserve"> </w:t>
      </w:r>
      <w:r>
        <w:rPr>
          <w:color w:val="231F20"/>
          <w:w w:val="115"/>
        </w:rPr>
        <w:t>ниях.</w:t>
      </w:r>
    </w:p>
    <w:p w:rsidR="008052C0" w:rsidRDefault="008052C0" w:rsidP="008052C0">
      <w:pPr>
        <w:pStyle w:val="af1"/>
        <w:spacing w:before="4"/>
        <w:ind w:left="383" w:right="0" w:firstLine="0"/>
        <w:rPr>
          <w:lang w:val="en-US"/>
        </w:rPr>
      </w:pPr>
      <w:r>
        <w:rPr>
          <w:color w:val="231F20"/>
          <w:w w:val="115"/>
        </w:rPr>
        <w:t>Конструкция</w:t>
      </w:r>
      <w:r>
        <w:rPr>
          <w:color w:val="231F20"/>
          <w:spacing w:val="3"/>
          <w:w w:val="115"/>
          <w:lang w:val="en-US"/>
        </w:rPr>
        <w:t xml:space="preserve"> </w:t>
      </w:r>
      <w:r>
        <w:rPr>
          <w:color w:val="231F20"/>
          <w:w w:val="115"/>
          <w:lang w:val="en-US"/>
        </w:rPr>
        <w:t>I’d</w:t>
      </w:r>
      <w:r>
        <w:rPr>
          <w:color w:val="231F20"/>
          <w:spacing w:val="3"/>
          <w:w w:val="115"/>
          <w:lang w:val="en-US"/>
        </w:rPr>
        <w:t xml:space="preserve"> </w:t>
      </w:r>
      <w:r>
        <w:rPr>
          <w:color w:val="231F20"/>
          <w:w w:val="115"/>
          <w:lang w:val="en-US"/>
        </w:rPr>
        <w:t>like</w:t>
      </w:r>
      <w:r>
        <w:rPr>
          <w:color w:val="231F20"/>
          <w:spacing w:val="3"/>
          <w:w w:val="115"/>
          <w:lang w:val="en-US"/>
        </w:rPr>
        <w:t xml:space="preserve"> </w:t>
      </w:r>
      <w:r>
        <w:rPr>
          <w:color w:val="231F20"/>
          <w:w w:val="115"/>
          <w:lang w:val="en-US"/>
        </w:rPr>
        <w:t>to</w:t>
      </w:r>
      <w:r>
        <w:rPr>
          <w:color w:val="231F20"/>
          <w:spacing w:val="3"/>
          <w:w w:val="115"/>
          <w:lang w:val="en-US"/>
        </w:rPr>
        <w:t xml:space="preserve"> </w:t>
      </w:r>
      <w:r>
        <w:rPr>
          <w:color w:val="231F20"/>
          <w:w w:val="115"/>
          <w:lang w:val="en-US"/>
        </w:rPr>
        <w:t>…</w:t>
      </w:r>
      <w:r>
        <w:rPr>
          <w:color w:val="231F20"/>
          <w:spacing w:val="3"/>
          <w:w w:val="115"/>
          <w:lang w:val="en-US"/>
        </w:rPr>
        <w:t xml:space="preserve"> </w:t>
      </w:r>
      <w:r>
        <w:rPr>
          <w:color w:val="231F20"/>
          <w:w w:val="115"/>
          <w:lang w:val="en-US"/>
        </w:rPr>
        <w:t>(I’d</w:t>
      </w:r>
      <w:r>
        <w:rPr>
          <w:color w:val="231F20"/>
          <w:spacing w:val="3"/>
          <w:w w:val="115"/>
          <w:lang w:val="en-US"/>
        </w:rPr>
        <w:t xml:space="preserve"> </w:t>
      </w:r>
      <w:r>
        <w:rPr>
          <w:color w:val="231F20"/>
          <w:w w:val="115"/>
          <w:lang w:val="en-US"/>
        </w:rPr>
        <w:t>like</w:t>
      </w:r>
      <w:r>
        <w:rPr>
          <w:color w:val="231F20"/>
          <w:spacing w:val="3"/>
          <w:w w:val="115"/>
          <w:lang w:val="en-US"/>
        </w:rPr>
        <w:t xml:space="preserve"> </w:t>
      </w:r>
      <w:r>
        <w:rPr>
          <w:color w:val="231F20"/>
          <w:w w:val="115"/>
          <w:lang w:val="en-US"/>
        </w:rPr>
        <w:t>to</w:t>
      </w:r>
      <w:r>
        <w:rPr>
          <w:color w:val="231F20"/>
          <w:spacing w:val="3"/>
          <w:w w:val="115"/>
          <w:lang w:val="en-US"/>
        </w:rPr>
        <w:t xml:space="preserve"> </w:t>
      </w:r>
      <w:r>
        <w:rPr>
          <w:color w:val="231F20"/>
          <w:w w:val="115"/>
          <w:lang w:val="en-US"/>
        </w:rPr>
        <w:t>read</w:t>
      </w:r>
      <w:r>
        <w:rPr>
          <w:color w:val="231F20"/>
          <w:spacing w:val="3"/>
          <w:w w:val="115"/>
          <w:lang w:val="en-US"/>
        </w:rPr>
        <w:t xml:space="preserve"> </w:t>
      </w:r>
      <w:r>
        <w:rPr>
          <w:color w:val="231F20"/>
          <w:w w:val="115"/>
          <w:lang w:val="en-US"/>
        </w:rPr>
        <w:t>this</w:t>
      </w:r>
      <w:r>
        <w:rPr>
          <w:color w:val="231F20"/>
          <w:spacing w:val="3"/>
          <w:w w:val="115"/>
          <w:lang w:val="en-US"/>
        </w:rPr>
        <w:t xml:space="preserve"> </w:t>
      </w:r>
      <w:r>
        <w:rPr>
          <w:color w:val="231F20"/>
          <w:w w:val="115"/>
          <w:lang w:val="en-US"/>
        </w:rPr>
        <w:t>book.).</w:t>
      </w:r>
    </w:p>
    <w:p w:rsidR="008052C0" w:rsidRDefault="008052C0" w:rsidP="008052C0">
      <w:pPr>
        <w:pStyle w:val="af1"/>
        <w:spacing w:before="13" w:line="252" w:lineRule="auto"/>
        <w:rPr>
          <w:lang w:val="en-US"/>
        </w:rPr>
      </w:pPr>
      <w:r>
        <w:rPr>
          <w:color w:val="231F20"/>
          <w:w w:val="120"/>
        </w:rPr>
        <w:t>Конструкции</w:t>
      </w:r>
      <w:r>
        <w:rPr>
          <w:color w:val="231F20"/>
          <w:spacing w:val="33"/>
          <w:w w:val="120"/>
          <w:lang w:val="en-US"/>
        </w:rPr>
        <w:t xml:space="preserve"> </w:t>
      </w:r>
      <w:r>
        <w:rPr>
          <w:color w:val="231F20"/>
          <w:w w:val="120"/>
        </w:rPr>
        <w:t>с</w:t>
      </w:r>
      <w:r>
        <w:rPr>
          <w:color w:val="231F20"/>
          <w:spacing w:val="34"/>
          <w:w w:val="120"/>
          <w:lang w:val="en-US"/>
        </w:rPr>
        <w:t xml:space="preserve"> </w:t>
      </w:r>
      <w:r>
        <w:rPr>
          <w:color w:val="231F20"/>
          <w:w w:val="120"/>
        </w:rPr>
        <w:t>глаголами</w:t>
      </w:r>
      <w:r>
        <w:rPr>
          <w:color w:val="231F20"/>
          <w:spacing w:val="33"/>
          <w:w w:val="120"/>
          <w:lang w:val="en-US"/>
        </w:rPr>
        <w:t xml:space="preserve"> </w:t>
      </w:r>
      <w:r>
        <w:rPr>
          <w:color w:val="231F20"/>
          <w:w w:val="120"/>
        </w:rPr>
        <w:t>на</w:t>
      </w:r>
      <w:r>
        <w:rPr>
          <w:color w:val="231F20"/>
          <w:spacing w:val="34"/>
          <w:w w:val="120"/>
          <w:lang w:val="en-US"/>
        </w:rPr>
        <w:t xml:space="preserve"> </w:t>
      </w:r>
      <w:r>
        <w:rPr>
          <w:color w:val="231F20"/>
          <w:w w:val="120"/>
          <w:lang w:val="en-US"/>
        </w:rPr>
        <w:t>-ing:</w:t>
      </w:r>
      <w:r>
        <w:rPr>
          <w:color w:val="231F20"/>
          <w:spacing w:val="33"/>
          <w:w w:val="120"/>
          <w:lang w:val="en-US"/>
        </w:rPr>
        <w:t xml:space="preserve"> </w:t>
      </w:r>
      <w:r>
        <w:rPr>
          <w:color w:val="231F20"/>
          <w:w w:val="120"/>
          <w:lang w:val="en-US"/>
        </w:rPr>
        <w:t>to</w:t>
      </w:r>
      <w:r>
        <w:rPr>
          <w:color w:val="231F20"/>
          <w:spacing w:val="34"/>
          <w:w w:val="120"/>
          <w:lang w:val="en-US"/>
        </w:rPr>
        <w:t xml:space="preserve"> </w:t>
      </w:r>
      <w:r>
        <w:rPr>
          <w:color w:val="231F20"/>
          <w:w w:val="120"/>
          <w:lang w:val="en-US"/>
        </w:rPr>
        <w:t>like/enjoy</w:t>
      </w:r>
      <w:r>
        <w:rPr>
          <w:color w:val="231F20"/>
          <w:spacing w:val="33"/>
          <w:w w:val="120"/>
          <w:lang w:val="en-US"/>
        </w:rPr>
        <w:t xml:space="preserve"> </w:t>
      </w:r>
      <w:r>
        <w:rPr>
          <w:color w:val="231F20"/>
          <w:w w:val="120"/>
          <w:lang w:val="en-US"/>
        </w:rPr>
        <w:t>doing</w:t>
      </w:r>
      <w:r>
        <w:rPr>
          <w:color w:val="231F20"/>
          <w:spacing w:val="34"/>
          <w:w w:val="120"/>
          <w:lang w:val="en-US"/>
        </w:rPr>
        <w:t xml:space="preserve"> </w:t>
      </w:r>
      <w:r>
        <w:rPr>
          <w:color w:val="231F20"/>
          <w:w w:val="120"/>
          <w:lang w:val="en-US"/>
        </w:rPr>
        <w:t>smth</w:t>
      </w:r>
      <w:r>
        <w:rPr>
          <w:color w:val="231F20"/>
          <w:spacing w:val="-58"/>
          <w:w w:val="120"/>
          <w:lang w:val="en-US"/>
        </w:rPr>
        <w:t xml:space="preserve"> </w:t>
      </w:r>
      <w:r>
        <w:rPr>
          <w:color w:val="231F20"/>
          <w:w w:val="120"/>
          <w:lang w:val="en-US"/>
        </w:rPr>
        <w:t>(I</w:t>
      </w:r>
      <w:r>
        <w:rPr>
          <w:color w:val="231F20"/>
          <w:spacing w:val="-12"/>
          <w:w w:val="120"/>
          <w:lang w:val="en-US"/>
        </w:rPr>
        <w:t xml:space="preserve"> </w:t>
      </w:r>
      <w:r>
        <w:rPr>
          <w:color w:val="231F20"/>
          <w:w w:val="120"/>
          <w:lang w:val="en-US"/>
        </w:rPr>
        <w:t>like</w:t>
      </w:r>
      <w:r>
        <w:rPr>
          <w:color w:val="231F20"/>
          <w:spacing w:val="-12"/>
          <w:w w:val="120"/>
          <w:lang w:val="en-US"/>
        </w:rPr>
        <w:t xml:space="preserve"> </w:t>
      </w:r>
      <w:r>
        <w:rPr>
          <w:color w:val="231F20"/>
          <w:w w:val="120"/>
          <w:lang w:val="en-US"/>
        </w:rPr>
        <w:t>riding</w:t>
      </w:r>
      <w:r>
        <w:rPr>
          <w:color w:val="231F20"/>
          <w:spacing w:val="-12"/>
          <w:w w:val="120"/>
          <w:lang w:val="en-US"/>
        </w:rPr>
        <w:t xml:space="preserve"> </w:t>
      </w:r>
      <w:r>
        <w:rPr>
          <w:color w:val="231F20"/>
          <w:w w:val="120"/>
          <w:lang w:val="en-US"/>
        </w:rPr>
        <w:t>my</w:t>
      </w:r>
      <w:r>
        <w:rPr>
          <w:color w:val="231F20"/>
          <w:spacing w:val="-12"/>
          <w:w w:val="120"/>
          <w:lang w:val="en-US"/>
        </w:rPr>
        <w:t xml:space="preserve"> </w:t>
      </w:r>
      <w:r>
        <w:rPr>
          <w:color w:val="231F20"/>
          <w:w w:val="120"/>
          <w:lang w:val="en-US"/>
        </w:rPr>
        <w:t>bike.).</w:t>
      </w:r>
    </w:p>
    <w:p w:rsidR="008052C0" w:rsidRDefault="008052C0" w:rsidP="008052C0">
      <w:pPr>
        <w:pStyle w:val="af1"/>
        <w:spacing w:before="1" w:line="252" w:lineRule="auto"/>
        <w:ind w:right="154"/>
        <w:rPr>
          <w:lang w:val="en-US"/>
        </w:rPr>
      </w:pPr>
      <w:r>
        <w:rPr>
          <w:color w:val="231F20"/>
          <w:w w:val="115"/>
        </w:rPr>
        <w:t>Существительные</w:t>
      </w:r>
      <w:r>
        <w:rPr>
          <w:color w:val="231F20"/>
          <w:w w:val="115"/>
          <w:lang w:val="en-US"/>
        </w:rPr>
        <w:t xml:space="preserve"> </w:t>
      </w:r>
      <w:r>
        <w:rPr>
          <w:color w:val="231F20"/>
          <w:w w:val="115"/>
        </w:rPr>
        <w:t>в</w:t>
      </w:r>
      <w:r>
        <w:rPr>
          <w:color w:val="231F20"/>
          <w:w w:val="115"/>
          <w:lang w:val="en-US"/>
        </w:rPr>
        <w:t xml:space="preserve"> </w:t>
      </w:r>
      <w:r>
        <w:rPr>
          <w:color w:val="231F20"/>
          <w:w w:val="115"/>
        </w:rPr>
        <w:t>притяжательном</w:t>
      </w:r>
      <w:r>
        <w:rPr>
          <w:color w:val="231F20"/>
          <w:w w:val="115"/>
          <w:lang w:val="en-US"/>
        </w:rPr>
        <w:t xml:space="preserve"> </w:t>
      </w:r>
      <w:r>
        <w:rPr>
          <w:color w:val="231F20"/>
          <w:w w:val="115"/>
        </w:rPr>
        <w:t>падеже</w:t>
      </w:r>
      <w:r>
        <w:rPr>
          <w:color w:val="231F20"/>
          <w:w w:val="115"/>
          <w:lang w:val="en-US"/>
        </w:rPr>
        <w:t xml:space="preserve"> (Possessive Case;</w:t>
      </w:r>
      <w:r>
        <w:rPr>
          <w:color w:val="231F20"/>
          <w:spacing w:val="-55"/>
          <w:w w:val="115"/>
          <w:lang w:val="en-US"/>
        </w:rPr>
        <w:t xml:space="preserve"> </w:t>
      </w:r>
      <w:r>
        <w:rPr>
          <w:color w:val="231F20"/>
          <w:w w:val="120"/>
          <w:lang w:val="en-US"/>
        </w:rPr>
        <w:t>Ann’s</w:t>
      </w:r>
      <w:r>
        <w:rPr>
          <w:color w:val="231F20"/>
          <w:spacing w:val="-13"/>
          <w:w w:val="120"/>
          <w:lang w:val="en-US"/>
        </w:rPr>
        <w:t xml:space="preserve"> </w:t>
      </w:r>
      <w:r>
        <w:rPr>
          <w:color w:val="231F20"/>
          <w:w w:val="120"/>
          <w:lang w:val="en-US"/>
        </w:rPr>
        <w:t>dress,</w:t>
      </w:r>
      <w:r>
        <w:rPr>
          <w:color w:val="231F20"/>
          <w:spacing w:val="-12"/>
          <w:w w:val="120"/>
          <w:lang w:val="en-US"/>
        </w:rPr>
        <w:t xml:space="preserve"> </w:t>
      </w:r>
      <w:r>
        <w:rPr>
          <w:color w:val="231F20"/>
          <w:w w:val="120"/>
          <w:lang w:val="en-US"/>
        </w:rPr>
        <w:t>children’s</w:t>
      </w:r>
      <w:r>
        <w:rPr>
          <w:color w:val="231F20"/>
          <w:spacing w:val="-13"/>
          <w:w w:val="120"/>
          <w:lang w:val="en-US"/>
        </w:rPr>
        <w:t xml:space="preserve"> </w:t>
      </w:r>
      <w:r>
        <w:rPr>
          <w:color w:val="231F20"/>
          <w:w w:val="120"/>
          <w:lang w:val="en-US"/>
        </w:rPr>
        <w:t>toys,</w:t>
      </w:r>
      <w:r>
        <w:rPr>
          <w:color w:val="231F20"/>
          <w:spacing w:val="-12"/>
          <w:w w:val="120"/>
          <w:lang w:val="en-US"/>
        </w:rPr>
        <w:t xml:space="preserve"> </w:t>
      </w:r>
      <w:r>
        <w:rPr>
          <w:color w:val="231F20"/>
          <w:w w:val="120"/>
          <w:lang w:val="en-US"/>
        </w:rPr>
        <w:t>boys’</w:t>
      </w:r>
      <w:r>
        <w:rPr>
          <w:color w:val="231F20"/>
          <w:spacing w:val="-13"/>
          <w:w w:val="120"/>
          <w:lang w:val="en-US"/>
        </w:rPr>
        <w:t xml:space="preserve"> </w:t>
      </w:r>
      <w:r>
        <w:rPr>
          <w:color w:val="231F20"/>
          <w:w w:val="120"/>
          <w:lang w:val="en-US"/>
        </w:rPr>
        <w:t>books).</w:t>
      </w:r>
    </w:p>
    <w:p w:rsidR="008052C0" w:rsidRDefault="008052C0" w:rsidP="008052C0">
      <w:pPr>
        <w:pStyle w:val="af1"/>
        <w:spacing w:before="2" w:line="252" w:lineRule="auto"/>
      </w:pPr>
      <w:r>
        <w:rPr>
          <w:color w:val="231F20"/>
          <w:w w:val="115"/>
        </w:rPr>
        <w:t>Слова, выражающие количество с исчисляемыми и неисчис-</w:t>
      </w:r>
      <w:r>
        <w:rPr>
          <w:color w:val="231F20"/>
          <w:spacing w:val="1"/>
          <w:w w:val="115"/>
        </w:rPr>
        <w:t xml:space="preserve"> </w:t>
      </w:r>
      <w:r>
        <w:rPr>
          <w:color w:val="231F20"/>
          <w:w w:val="120"/>
        </w:rPr>
        <w:t>ляемыми</w:t>
      </w:r>
      <w:r>
        <w:rPr>
          <w:color w:val="231F20"/>
          <w:spacing w:val="-12"/>
          <w:w w:val="120"/>
        </w:rPr>
        <w:t xml:space="preserve"> </w:t>
      </w:r>
      <w:r>
        <w:rPr>
          <w:color w:val="231F20"/>
          <w:w w:val="120"/>
        </w:rPr>
        <w:t>существительными</w:t>
      </w:r>
      <w:r>
        <w:rPr>
          <w:color w:val="231F20"/>
          <w:spacing w:val="-12"/>
          <w:w w:val="120"/>
        </w:rPr>
        <w:t xml:space="preserve"> </w:t>
      </w:r>
      <w:r>
        <w:rPr>
          <w:color w:val="231F20"/>
          <w:w w:val="120"/>
        </w:rPr>
        <w:t>(much/many/a</w:t>
      </w:r>
      <w:r>
        <w:rPr>
          <w:color w:val="231F20"/>
          <w:spacing w:val="-12"/>
          <w:w w:val="120"/>
        </w:rPr>
        <w:t xml:space="preserve"> </w:t>
      </w:r>
      <w:r>
        <w:rPr>
          <w:color w:val="231F20"/>
          <w:w w:val="120"/>
        </w:rPr>
        <w:t>lot</w:t>
      </w:r>
      <w:r>
        <w:rPr>
          <w:color w:val="231F20"/>
          <w:spacing w:val="-11"/>
          <w:w w:val="120"/>
        </w:rPr>
        <w:t xml:space="preserve"> </w:t>
      </w:r>
      <w:r>
        <w:rPr>
          <w:color w:val="231F20"/>
          <w:w w:val="120"/>
        </w:rPr>
        <w:t>of).</w:t>
      </w:r>
    </w:p>
    <w:p w:rsidR="008052C0" w:rsidRDefault="008052C0" w:rsidP="008052C0">
      <w:pPr>
        <w:pStyle w:val="af1"/>
        <w:spacing w:before="2" w:line="252" w:lineRule="auto"/>
        <w:ind w:right="154"/>
      </w:pPr>
      <w:r>
        <w:rPr>
          <w:color w:val="231F20"/>
          <w:w w:val="120"/>
        </w:rPr>
        <w:t>Личные местоимения в объектном (me, you, him/her/it, us,</w:t>
      </w:r>
      <w:r>
        <w:rPr>
          <w:color w:val="231F20"/>
          <w:spacing w:val="1"/>
          <w:w w:val="120"/>
        </w:rPr>
        <w:t xml:space="preserve"> </w:t>
      </w:r>
      <w:r>
        <w:rPr>
          <w:color w:val="231F20"/>
          <w:w w:val="120"/>
        </w:rPr>
        <w:t>them)</w:t>
      </w:r>
      <w:r>
        <w:rPr>
          <w:color w:val="231F20"/>
          <w:spacing w:val="-13"/>
          <w:w w:val="120"/>
        </w:rPr>
        <w:t xml:space="preserve"> </w:t>
      </w:r>
      <w:r>
        <w:rPr>
          <w:color w:val="231F20"/>
          <w:w w:val="120"/>
        </w:rPr>
        <w:t>падеже.</w:t>
      </w:r>
      <w:r>
        <w:rPr>
          <w:color w:val="231F20"/>
          <w:spacing w:val="-13"/>
          <w:w w:val="120"/>
        </w:rPr>
        <w:t xml:space="preserve"> </w:t>
      </w:r>
      <w:r>
        <w:rPr>
          <w:color w:val="231F20"/>
          <w:w w:val="120"/>
        </w:rPr>
        <w:t>Указательные</w:t>
      </w:r>
      <w:r>
        <w:rPr>
          <w:color w:val="231F20"/>
          <w:spacing w:val="-12"/>
          <w:w w:val="120"/>
        </w:rPr>
        <w:t xml:space="preserve"> </w:t>
      </w:r>
      <w:r>
        <w:rPr>
          <w:color w:val="231F20"/>
          <w:w w:val="120"/>
        </w:rPr>
        <w:t>местоимения</w:t>
      </w:r>
      <w:r>
        <w:rPr>
          <w:color w:val="231F20"/>
          <w:spacing w:val="-13"/>
          <w:w w:val="120"/>
        </w:rPr>
        <w:t xml:space="preserve"> </w:t>
      </w:r>
      <w:r>
        <w:rPr>
          <w:color w:val="231F20"/>
          <w:w w:val="120"/>
        </w:rPr>
        <w:t>(this</w:t>
      </w:r>
      <w:r>
        <w:rPr>
          <w:color w:val="231F20"/>
          <w:spacing w:val="-13"/>
          <w:w w:val="120"/>
        </w:rPr>
        <w:t xml:space="preserve"> </w:t>
      </w:r>
      <w:r>
        <w:rPr>
          <w:color w:val="231F20"/>
          <w:w w:val="120"/>
        </w:rPr>
        <w:t>—</w:t>
      </w:r>
      <w:r>
        <w:rPr>
          <w:color w:val="231F20"/>
          <w:spacing w:val="-13"/>
          <w:w w:val="120"/>
        </w:rPr>
        <w:t xml:space="preserve"> </w:t>
      </w:r>
      <w:r>
        <w:rPr>
          <w:color w:val="231F20"/>
          <w:w w:val="120"/>
        </w:rPr>
        <w:t>these;</w:t>
      </w:r>
      <w:r>
        <w:rPr>
          <w:color w:val="231F20"/>
          <w:spacing w:val="-13"/>
          <w:w w:val="120"/>
        </w:rPr>
        <w:t xml:space="preserve"> </w:t>
      </w:r>
      <w:r>
        <w:rPr>
          <w:color w:val="231F20"/>
          <w:w w:val="120"/>
        </w:rPr>
        <w:t>that</w:t>
      </w:r>
      <w:r>
        <w:rPr>
          <w:color w:val="231F20"/>
          <w:spacing w:val="-13"/>
          <w:w w:val="120"/>
        </w:rPr>
        <w:t xml:space="preserve"> </w:t>
      </w:r>
      <w:r>
        <w:rPr>
          <w:color w:val="231F20"/>
          <w:w w:val="120"/>
        </w:rPr>
        <w:t>—</w:t>
      </w:r>
      <w:r>
        <w:rPr>
          <w:color w:val="231F20"/>
          <w:spacing w:val="-58"/>
          <w:w w:val="120"/>
        </w:rPr>
        <w:t xml:space="preserve"> </w:t>
      </w:r>
      <w:r>
        <w:rPr>
          <w:color w:val="231F20"/>
          <w:w w:val="115"/>
        </w:rPr>
        <w:t>those). Неопределённые местоимения (some/any) в повествова-</w:t>
      </w:r>
      <w:r>
        <w:rPr>
          <w:color w:val="231F20"/>
          <w:spacing w:val="1"/>
          <w:w w:val="115"/>
        </w:rPr>
        <w:t xml:space="preserve"> </w:t>
      </w:r>
      <w:r>
        <w:rPr>
          <w:color w:val="231F20"/>
          <w:w w:val="120"/>
        </w:rPr>
        <w:t>тельных и вопросительных предложениях (Have you got any</w:t>
      </w:r>
      <w:r>
        <w:rPr>
          <w:color w:val="231F20"/>
          <w:spacing w:val="1"/>
          <w:w w:val="120"/>
        </w:rPr>
        <w:t xml:space="preserve"> </w:t>
      </w:r>
      <w:r>
        <w:rPr>
          <w:color w:val="231F20"/>
          <w:w w:val="120"/>
        </w:rPr>
        <w:t>friends?</w:t>
      </w:r>
      <w:r>
        <w:rPr>
          <w:color w:val="231F20"/>
          <w:spacing w:val="-13"/>
          <w:w w:val="120"/>
        </w:rPr>
        <w:t xml:space="preserve"> </w:t>
      </w:r>
      <w:r>
        <w:rPr>
          <w:color w:val="231F20"/>
          <w:w w:val="120"/>
        </w:rPr>
        <w:t>–Yes,</w:t>
      </w:r>
      <w:r>
        <w:rPr>
          <w:color w:val="231F20"/>
          <w:spacing w:val="-12"/>
          <w:w w:val="120"/>
        </w:rPr>
        <w:t xml:space="preserve"> </w:t>
      </w:r>
      <w:r>
        <w:rPr>
          <w:color w:val="231F20"/>
          <w:w w:val="120"/>
        </w:rPr>
        <w:t>I’ve</w:t>
      </w:r>
      <w:r>
        <w:rPr>
          <w:color w:val="231F20"/>
          <w:spacing w:val="-12"/>
          <w:w w:val="120"/>
        </w:rPr>
        <w:t xml:space="preserve"> </w:t>
      </w:r>
      <w:r>
        <w:rPr>
          <w:color w:val="231F20"/>
          <w:w w:val="120"/>
        </w:rPr>
        <w:t>got</w:t>
      </w:r>
      <w:r>
        <w:rPr>
          <w:color w:val="231F20"/>
          <w:spacing w:val="-13"/>
          <w:w w:val="120"/>
        </w:rPr>
        <w:t xml:space="preserve"> </w:t>
      </w:r>
      <w:r>
        <w:rPr>
          <w:color w:val="231F20"/>
          <w:w w:val="120"/>
        </w:rPr>
        <w:t>some.).</w:t>
      </w:r>
    </w:p>
    <w:p w:rsidR="008052C0" w:rsidRDefault="008052C0" w:rsidP="008052C0">
      <w:pPr>
        <w:pStyle w:val="af1"/>
        <w:spacing w:before="5"/>
        <w:ind w:left="383" w:right="0" w:firstLine="0"/>
      </w:pPr>
      <w:r>
        <w:rPr>
          <w:color w:val="231F20"/>
          <w:spacing w:val="-1"/>
          <w:w w:val="120"/>
        </w:rPr>
        <w:t>Наречия</w:t>
      </w:r>
      <w:r>
        <w:rPr>
          <w:color w:val="231F20"/>
          <w:spacing w:val="-13"/>
          <w:w w:val="120"/>
        </w:rPr>
        <w:t xml:space="preserve"> </w:t>
      </w:r>
      <w:r>
        <w:rPr>
          <w:color w:val="231F20"/>
          <w:spacing w:val="-1"/>
          <w:w w:val="120"/>
        </w:rPr>
        <w:t>частотности</w:t>
      </w:r>
      <w:r>
        <w:rPr>
          <w:color w:val="231F20"/>
          <w:spacing w:val="-12"/>
          <w:w w:val="120"/>
        </w:rPr>
        <w:t xml:space="preserve"> </w:t>
      </w:r>
      <w:r>
        <w:rPr>
          <w:color w:val="231F20"/>
          <w:spacing w:val="-1"/>
          <w:w w:val="120"/>
        </w:rPr>
        <w:t>(usually,</w:t>
      </w:r>
      <w:r>
        <w:rPr>
          <w:color w:val="231F20"/>
          <w:spacing w:val="-12"/>
          <w:w w:val="120"/>
        </w:rPr>
        <w:t xml:space="preserve"> </w:t>
      </w:r>
      <w:r>
        <w:rPr>
          <w:color w:val="231F20"/>
          <w:w w:val="120"/>
        </w:rPr>
        <w:t>often).</w:t>
      </w:r>
    </w:p>
    <w:p w:rsidR="008052C0" w:rsidRDefault="008052C0" w:rsidP="008052C0">
      <w:pPr>
        <w:pStyle w:val="af1"/>
        <w:spacing w:before="12" w:line="252" w:lineRule="auto"/>
      </w:pPr>
      <w:r>
        <w:rPr>
          <w:color w:val="231F20"/>
          <w:w w:val="115"/>
        </w:rPr>
        <w:t>Количественные числительные (13—100). Порядковые чис-</w:t>
      </w:r>
      <w:r>
        <w:rPr>
          <w:color w:val="231F20"/>
          <w:spacing w:val="1"/>
          <w:w w:val="115"/>
        </w:rPr>
        <w:t xml:space="preserve"> </w:t>
      </w:r>
      <w:r>
        <w:rPr>
          <w:color w:val="231F20"/>
          <w:w w:val="115"/>
        </w:rPr>
        <w:t>лительные</w:t>
      </w:r>
      <w:r>
        <w:rPr>
          <w:color w:val="231F20"/>
          <w:spacing w:val="-10"/>
          <w:w w:val="115"/>
        </w:rPr>
        <w:t xml:space="preserve"> </w:t>
      </w:r>
      <w:r>
        <w:rPr>
          <w:color w:val="231F20"/>
          <w:w w:val="115"/>
        </w:rPr>
        <w:t>(1—30).</w:t>
      </w:r>
    </w:p>
    <w:p w:rsidR="008052C0" w:rsidRDefault="008052C0" w:rsidP="008052C0">
      <w:pPr>
        <w:pStyle w:val="af1"/>
        <w:spacing w:before="2"/>
        <w:ind w:left="383" w:right="0" w:firstLine="0"/>
      </w:pPr>
      <w:r>
        <w:rPr>
          <w:color w:val="231F20"/>
          <w:w w:val="115"/>
        </w:rPr>
        <w:t>Вопросительные</w:t>
      </w:r>
      <w:r>
        <w:rPr>
          <w:color w:val="231F20"/>
          <w:spacing w:val="-2"/>
          <w:w w:val="115"/>
        </w:rPr>
        <w:t xml:space="preserve"> </w:t>
      </w:r>
      <w:r>
        <w:rPr>
          <w:color w:val="231F20"/>
          <w:w w:val="115"/>
        </w:rPr>
        <w:t>слова</w:t>
      </w:r>
      <w:r>
        <w:rPr>
          <w:color w:val="231F20"/>
          <w:spacing w:val="-1"/>
          <w:w w:val="115"/>
        </w:rPr>
        <w:t xml:space="preserve"> </w:t>
      </w:r>
      <w:r>
        <w:rPr>
          <w:color w:val="231F20"/>
          <w:w w:val="115"/>
        </w:rPr>
        <w:t>(when,</w:t>
      </w:r>
      <w:r>
        <w:rPr>
          <w:color w:val="231F20"/>
          <w:spacing w:val="-2"/>
          <w:w w:val="115"/>
        </w:rPr>
        <w:t xml:space="preserve"> </w:t>
      </w:r>
      <w:r>
        <w:rPr>
          <w:color w:val="231F20"/>
          <w:w w:val="115"/>
        </w:rPr>
        <w:t>whose,</w:t>
      </w:r>
      <w:r>
        <w:rPr>
          <w:color w:val="231F20"/>
          <w:spacing w:val="-1"/>
          <w:w w:val="115"/>
        </w:rPr>
        <w:t xml:space="preserve"> </w:t>
      </w:r>
      <w:r>
        <w:rPr>
          <w:color w:val="231F20"/>
          <w:w w:val="115"/>
        </w:rPr>
        <w:t>why).</w:t>
      </w:r>
    </w:p>
    <w:p w:rsidR="008052C0" w:rsidRDefault="008052C0" w:rsidP="008052C0">
      <w:pPr>
        <w:pStyle w:val="af1"/>
        <w:spacing w:before="12" w:line="252" w:lineRule="auto"/>
        <w:ind w:right="154"/>
        <w:rPr>
          <w:lang w:val="en-US"/>
        </w:rPr>
      </w:pPr>
      <w:r>
        <w:rPr>
          <w:color w:val="231F20"/>
          <w:w w:val="120"/>
        </w:rPr>
        <w:t>Предлоги</w:t>
      </w:r>
      <w:r>
        <w:rPr>
          <w:color w:val="231F20"/>
          <w:w w:val="120"/>
          <w:lang w:val="en-US"/>
        </w:rPr>
        <w:t xml:space="preserve"> </w:t>
      </w:r>
      <w:r>
        <w:rPr>
          <w:color w:val="231F20"/>
          <w:w w:val="120"/>
        </w:rPr>
        <w:t>места</w:t>
      </w:r>
      <w:r>
        <w:rPr>
          <w:color w:val="231F20"/>
          <w:w w:val="120"/>
          <w:lang w:val="en-US"/>
        </w:rPr>
        <w:t xml:space="preserve"> (next to, in front of, behind), </w:t>
      </w:r>
      <w:r>
        <w:rPr>
          <w:color w:val="231F20"/>
          <w:w w:val="120"/>
        </w:rPr>
        <w:t>направления</w:t>
      </w:r>
      <w:r>
        <w:rPr>
          <w:color w:val="231F20"/>
          <w:spacing w:val="1"/>
          <w:w w:val="120"/>
          <w:lang w:val="en-US"/>
        </w:rPr>
        <w:t xml:space="preserve"> </w:t>
      </w:r>
      <w:r>
        <w:rPr>
          <w:color w:val="231F20"/>
          <w:w w:val="120"/>
          <w:lang w:val="en-US"/>
        </w:rPr>
        <w:t>(to),</w:t>
      </w:r>
      <w:r>
        <w:rPr>
          <w:color w:val="231F20"/>
          <w:spacing w:val="1"/>
          <w:w w:val="120"/>
          <w:lang w:val="en-US"/>
        </w:rPr>
        <w:t xml:space="preserve"> </w:t>
      </w:r>
      <w:r>
        <w:rPr>
          <w:color w:val="231F20"/>
          <w:w w:val="120"/>
        </w:rPr>
        <w:t>времени</w:t>
      </w:r>
      <w:r>
        <w:rPr>
          <w:color w:val="231F20"/>
          <w:spacing w:val="1"/>
          <w:w w:val="120"/>
          <w:lang w:val="en-US"/>
        </w:rPr>
        <w:t xml:space="preserve"> </w:t>
      </w:r>
      <w:r>
        <w:rPr>
          <w:color w:val="231F20"/>
          <w:w w:val="120"/>
          <w:lang w:val="en-US"/>
        </w:rPr>
        <w:t>(at,</w:t>
      </w:r>
      <w:r>
        <w:rPr>
          <w:color w:val="231F20"/>
          <w:spacing w:val="1"/>
          <w:w w:val="120"/>
          <w:lang w:val="en-US"/>
        </w:rPr>
        <w:t xml:space="preserve"> </w:t>
      </w:r>
      <w:r>
        <w:rPr>
          <w:color w:val="231F20"/>
          <w:w w:val="120"/>
          <w:lang w:val="en-US"/>
        </w:rPr>
        <w:t>in,</w:t>
      </w:r>
      <w:r>
        <w:rPr>
          <w:color w:val="231F20"/>
          <w:spacing w:val="1"/>
          <w:w w:val="120"/>
          <w:lang w:val="en-US"/>
        </w:rPr>
        <w:t xml:space="preserve"> </w:t>
      </w:r>
      <w:r>
        <w:rPr>
          <w:color w:val="231F20"/>
          <w:w w:val="120"/>
          <w:lang w:val="en-US"/>
        </w:rPr>
        <w:t>on</w:t>
      </w:r>
      <w:r>
        <w:rPr>
          <w:color w:val="231F20"/>
          <w:spacing w:val="1"/>
          <w:w w:val="120"/>
          <w:lang w:val="en-US"/>
        </w:rPr>
        <w:t xml:space="preserve"> </w:t>
      </w:r>
      <w:r>
        <w:rPr>
          <w:color w:val="231F20"/>
          <w:w w:val="120"/>
        </w:rPr>
        <w:t>в</w:t>
      </w:r>
      <w:r>
        <w:rPr>
          <w:color w:val="231F20"/>
          <w:spacing w:val="1"/>
          <w:w w:val="120"/>
          <w:lang w:val="en-US"/>
        </w:rPr>
        <w:t xml:space="preserve"> </w:t>
      </w:r>
      <w:r>
        <w:rPr>
          <w:color w:val="231F20"/>
          <w:w w:val="120"/>
        </w:rPr>
        <w:t>выражениях</w:t>
      </w:r>
      <w:r>
        <w:rPr>
          <w:color w:val="231F20"/>
          <w:spacing w:val="1"/>
          <w:w w:val="120"/>
          <w:lang w:val="en-US"/>
        </w:rPr>
        <w:t xml:space="preserve"> </w:t>
      </w:r>
      <w:r>
        <w:rPr>
          <w:color w:val="231F20"/>
          <w:w w:val="120"/>
          <w:lang w:val="en-US"/>
        </w:rPr>
        <w:t>at</w:t>
      </w:r>
      <w:r>
        <w:rPr>
          <w:color w:val="231F20"/>
          <w:spacing w:val="1"/>
          <w:w w:val="120"/>
          <w:lang w:val="en-US"/>
        </w:rPr>
        <w:t xml:space="preserve"> </w:t>
      </w:r>
      <w:r>
        <w:rPr>
          <w:color w:val="231F20"/>
          <w:w w:val="120"/>
          <w:lang w:val="en-US"/>
        </w:rPr>
        <w:t>5</w:t>
      </w:r>
      <w:r>
        <w:rPr>
          <w:color w:val="231F20"/>
          <w:spacing w:val="1"/>
          <w:w w:val="120"/>
          <w:lang w:val="en-US"/>
        </w:rPr>
        <w:t xml:space="preserve"> </w:t>
      </w:r>
      <w:r>
        <w:rPr>
          <w:color w:val="231F20"/>
          <w:w w:val="120"/>
          <w:lang w:val="en-US"/>
        </w:rPr>
        <w:t>o’clock,</w:t>
      </w:r>
      <w:r>
        <w:rPr>
          <w:color w:val="231F20"/>
          <w:spacing w:val="1"/>
          <w:w w:val="120"/>
          <w:lang w:val="en-US"/>
        </w:rPr>
        <w:t xml:space="preserve"> </w:t>
      </w:r>
      <w:r>
        <w:rPr>
          <w:color w:val="231F20"/>
          <w:w w:val="120"/>
          <w:lang w:val="en-US"/>
        </w:rPr>
        <w:t>in</w:t>
      </w:r>
      <w:r>
        <w:rPr>
          <w:color w:val="231F20"/>
          <w:spacing w:val="1"/>
          <w:w w:val="120"/>
          <w:lang w:val="en-US"/>
        </w:rPr>
        <w:t xml:space="preserve"> </w:t>
      </w:r>
      <w:r>
        <w:rPr>
          <w:color w:val="231F20"/>
          <w:w w:val="120"/>
          <w:lang w:val="en-US"/>
        </w:rPr>
        <w:t>the</w:t>
      </w:r>
      <w:r>
        <w:rPr>
          <w:color w:val="231F20"/>
          <w:spacing w:val="-57"/>
          <w:w w:val="120"/>
          <w:lang w:val="en-US"/>
        </w:rPr>
        <w:t xml:space="preserve"> </w:t>
      </w:r>
      <w:r>
        <w:rPr>
          <w:color w:val="231F20"/>
          <w:w w:val="120"/>
          <w:lang w:val="en-US"/>
        </w:rPr>
        <w:t>morning,</w:t>
      </w:r>
      <w:r>
        <w:rPr>
          <w:color w:val="231F20"/>
          <w:spacing w:val="-13"/>
          <w:w w:val="120"/>
          <w:lang w:val="en-US"/>
        </w:rPr>
        <w:t xml:space="preserve"> </w:t>
      </w:r>
      <w:r>
        <w:rPr>
          <w:color w:val="231F20"/>
          <w:w w:val="120"/>
          <w:lang w:val="en-US"/>
        </w:rPr>
        <w:t>on</w:t>
      </w:r>
      <w:r>
        <w:rPr>
          <w:color w:val="231F20"/>
          <w:spacing w:val="-12"/>
          <w:w w:val="120"/>
          <w:lang w:val="en-US"/>
        </w:rPr>
        <w:t xml:space="preserve"> </w:t>
      </w:r>
      <w:r>
        <w:rPr>
          <w:color w:val="231F20"/>
          <w:w w:val="120"/>
          <w:lang w:val="en-US"/>
        </w:rPr>
        <w:t>Monday).</w:t>
      </w:r>
    </w:p>
    <w:p w:rsidR="008052C0" w:rsidRDefault="008052C0" w:rsidP="008052C0">
      <w:pPr>
        <w:pStyle w:val="2"/>
        <w:spacing w:before="150"/>
      </w:pPr>
      <w:r>
        <w:rPr>
          <w:color w:val="231F20"/>
          <w:w w:val="80"/>
        </w:rPr>
        <w:t>Социокультурные</w:t>
      </w:r>
      <w:r>
        <w:rPr>
          <w:color w:val="231F20"/>
          <w:spacing w:val="27"/>
          <w:w w:val="80"/>
        </w:rPr>
        <w:t xml:space="preserve"> </w:t>
      </w:r>
      <w:r>
        <w:rPr>
          <w:color w:val="231F20"/>
          <w:w w:val="80"/>
        </w:rPr>
        <w:t>знания</w:t>
      </w:r>
      <w:r>
        <w:rPr>
          <w:color w:val="231F20"/>
          <w:spacing w:val="28"/>
          <w:w w:val="80"/>
        </w:rPr>
        <w:t xml:space="preserve"> </w:t>
      </w:r>
      <w:r>
        <w:rPr>
          <w:color w:val="231F20"/>
          <w:w w:val="80"/>
        </w:rPr>
        <w:t>и</w:t>
      </w:r>
      <w:r>
        <w:rPr>
          <w:color w:val="231F20"/>
          <w:spacing w:val="28"/>
          <w:w w:val="80"/>
        </w:rPr>
        <w:t xml:space="preserve"> </w:t>
      </w:r>
      <w:r>
        <w:rPr>
          <w:color w:val="231F20"/>
          <w:w w:val="80"/>
        </w:rPr>
        <w:t>умения</w:t>
      </w:r>
    </w:p>
    <w:p w:rsidR="008052C0" w:rsidRDefault="008052C0" w:rsidP="008052C0">
      <w:pPr>
        <w:pStyle w:val="af1"/>
        <w:spacing w:before="70" w:line="252" w:lineRule="auto"/>
        <w:ind w:right="154"/>
      </w:pPr>
      <w:r>
        <w:rPr>
          <w:color w:val="231F20"/>
          <w:w w:val="120"/>
        </w:rPr>
        <w:t>Знание и использование некоторых социокультурных эле-</w:t>
      </w:r>
      <w:r>
        <w:rPr>
          <w:color w:val="231F20"/>
          <w:spacing w:val="1"/>
          <w:w w:val="120"/>
        </w:rPr>
        <w:t xml:space="preserve"> </w:t>
      </w:r>
      <w:r>
        <w:rPr>
          <w:color w:val="231F20"/>
          <w:w w:val="120"/>
        </w:rPr>
        <w:t>ментов речевого поведенческого этикета, принятого в стране/</w:t>
      </w:r>
      <w:r>
        <w:rPr>
          <w:color w:val="231F20"/>
          <w:spacing w:val="-57"/>
          <w:w w:val="120"/>
        </w:rPr>
        <w:t xml:space="preserve"> </w:t>
      </w:r>
      <w:r>
        <w:rPr>
          <w:color w:val="231F20"/>
          <w:w w:val="120"/>
        </w:rPr>
        <w:t>странах</w:t>
      </w:r>
      <w:r>
        <w:rPr>
          <w:color w:val="231F20"/>
          <w:spacing w:val="21"/>
          <w:w w:val="120"/>
        </w:rPr>
        <w:t xml:space="preserve"> </w:t>
      </w:r>
      <w:r>
        <w:rPr>
          <w:color w:val="231F20"/>
          <w:w w:val="120"/>
        </w:rPr>
        <w:t>изучаемого</w:t>
      </w:r>
      <w:r>
        <w:rPr>
          <w:color w:val="231F20"/>
          <w:spacing w:val="22"/>
          <w:w w:val="120"/>
        </w:rPr>
        <w:t xml:space="preserve"> </w:t>
      </w:r>
      <w:r>
        <w:rPr>
          <w:color w:val="231F20"/>
          <w:w w:val="120"/>
        </w:rPr>
        <w:t>языка,</w:t>
      </w:r>
      <w:r>
        <w:rPr>
          <w:color w:val="231F20"/>
          <w:spacing w:val="22"/>
          <w:w w:val="120"/>
        </w:rPr>
        <w:t xml:space="preserve"> </w:t>
      </w:r>
      <w:r>
        <w:rPr>
          <w:color w:val="231F20"/>
          <w:w w:val="120"/>
        </w:rPr>
        <w:t>в</w:t>
      </w:r>
      <w:r>
        <w:rPr>
          <w:color w:val="231F20"/>
          <w:spacing w:val="23"/>
          <w:w w:val="120"/>
        </w:rPr>
        <w:t xml:space="preserve"> </w:t>
      </w:r>
      <w:r>
        <w:rPr>
          <w:color w:val="231F20"/>
          <w:w w:val="120"/>
        </w:rPr>
        <w:t>некоторых</w:t>
      </w:r>
      <w:r>
        <w:rPr>
          <w:color w:val="231F20"/>
          <w:spacing w:val="23"/>
          <w:w w:val="120"/>
        </w:rPr>
        <w:t xml:space="preserve"> </w:t>
      </w:r>
      <w:r>
        <w:rPr>
          <w:color w:val="231F20"/>
          <w:w w:val="120"/>
        </w:rPr>
        <w:t>ситуациях</w:t>
      </w:r>
      <w:r>
        <w:rPr>
          <w:color w:val="231F20"/>
          <w:spacing w:val="22"/>
          <w:w w:val="120"/>
        </w:rPr>
        <w:t xml:space="preserve"> </w:t>
      </w:r>
      <w:r>
        <w:rPr>
          <w:color w:val="231F20"/>
          <w:w w:val="120"/>
        </w:rPr>
        <w:t>общения:</w:t>
      </w:r>
    </w:p>
    <w:p w:rsidR="008052C0" w:rsidRDefault="008052C0" w:rsidP="008052C0">
      <w:pPr>
        <w:widowControl/>
        <w:autoSpaceDE/>
        <w:autoSpaceDN/>
        <w:spacing w:line="252" w:lineRule="auto"/>
        <w:sectPr w:rsidR="008052C0">
          <w:pgSz w:w="7830" w:h="12020"/>
          <w:pgMar w:top="620" w:right="580" w:bottom="760" w:left="580" w:header="0" w:footer="563" w:gutter="0"/>
          <w:cols w:space="720"/>
        </w:sectPr>
      </w:pPr>
    </w:p>
    <w:p w:rsidR="008052C0" w:rsidRDefault="008052C0" w:rsidP="008052C0">
      <w:pPr>
        <w:pStyle w:val="af1"/>
        <w:spacing w:before="70" w:line="252" w:lineRule="auto"/>
        <w:ind w:right="154" w:firstLine="0"/>
      </w:pPr>
      <w:r>
        <w:rPr>
          <w:color w:val="231F20"/>
          <w:w w:val="115"/>
        </w:rPr>
        <w:lastRenderedPageBreak/>
        <w:t>приветствие,</w:t>
      </w:r>
      <w:r>
        <w:rPr>
          <w:color w:val="231F20"/>
          <w:spacing w:val="1"/>
          <w:w w:val="115"/>
        </w:rPr>
        <w:t xml:space="preserve"> </w:t>
      </w:r>
      <w:r>
        <w:rPr>
          <w:color w:val="231F20"/>
          <w:w w:val="115"/>
        </w:rPr>
        <w:t>прощание,</w:t>
      </w:r>
      <w:r>
        <w:rPr>
          <w:color w:val="231F20"/>
          <w:spacing w:val="1"/>
          <w:w w:val="115"/>
        </w:rPr>
        <w:t xml:space="preserve"> </w:t>
      </w:r>
      <w:r>
        <w:rPr>
          <w:color w:val="231F20"/>
          <w:w w:val="115"/>
        </w:rPr>
        <w:t>знакомство,</w:t>
      </w:r>
      <w:r>
        <w:rPr>
          <w:color w:val="231F20"/>
          <w:spacing w:val="1"/>
          <w:w w:val="115"/>
        </w:rPr>
        <w:t xml:space="preserve"> </w:t>
      </w:r>
      <w:r>
        <w:rPr>
          <w:color w:val="231F20"/>
          <w:w w:val="115"/>
        </w:rPr>
        <w:t>выражение</w:t>
      </w:r>
      <w:r>
        <w:rPr>
          <w:color w:val="231F20"/>
          <w:spacing w:val="1"/>
          <w:w w:val="115"/>
        </w:rPr>
        <w:t xml:space="preserve"> </w:t>
      </w:r>
      <w:r>
        <w:rPr>
          <w:color w:val="231F20"/>
          <w:w w:val="115"/>
        </w:rPr>
        <w:t>благодарно-</w:t>
      </w:r>
      <w:r>
        <w:rPr>
          <w:color w:val="231F20"/>
          <w:spacing w:val="1"/>
          <w:w w:val="115"/>
        </w:rPr>
        <w:t xml:space="preserve"> </w:t>
      </w:r>
      <w:r>
        <w:rPr>
          <w:color w:val="231F20"/>
          <w:w w:val="115"/>
        </w:rPr>
        <w:t>сти, извинение, поздравление с днём рождения, Новым годом,</w:t>
      </w:r>
      <w:r>
        <w:rPr>
          <w:color w:val="231F20"/>
          <w:spacing w:val="1"/>
          <w:w w:val="115"/>
        </w:rPr>
        <w:t xml:space="preserve"> </w:t>
      </w:r>
      <w:r>
        <w:rPr>
          <w:color w:val="231F20"/>
          <w:w w:val="115"/>
        </w:rPr>
        <w:t>Рождеством.</w:t>
      </w:r>
    </w:p>
    <w:p w:rsidR="008052C0" w:rsidRDefault="008052C0" w:rsidP="008052C0">
      <w:pPr>
        <w:pStyle w:val="af1"/>
        <w:spacing w:before="3" w:line="252" w:lineRule="auto"/>
      </w:pPr>
      <w:r>
        <w:rPr>
          <w:color w:val="231F20"/>
          <w:w w:val="115"/>
        </w:rPr>
        <w:t>Знание</w:t>
      </w:r>
      <w:r>
        <w:rPr>
          <w:color w:val="231F20"/>
          <w:spacing w:val="1"/>
          <w:w w:val="115"/>
        </w:rPr>
        <w:t xml:space="preserve"> </w:t>
      </w:r>
      <w:r>
        <w:rPr>
          <w:color w:val="231F20"/>
          <w:w w:val="115"/>
        </w:rPr>
        <w:t>произведений</w:t>
      </w:r>
      <w:r>
        <w:rPr>
          <w:color w:val="231F20"/>
          <w:spacing w:val="1"/>
          <w:w w:val="115"/>
        </w:rPr>
        <w:t xml:space="preserve"> </w:t>
      </w:r>
      <w:r>
        <w:rPr>
          <w:color w:val="231F20"/>
          <w:w w:val="115"/>
        </w:rPr>
        <w:t>детского</w:t>
      </w:r>
      <w:r>
        <w:rPr>
          <w:color w:val="231F20"/>
          <w:spacing w:val="1"/>
          <w:w w:val="115"/>
        </w:rPr>
        <w:t xml:space="preserve"> </w:t>
      </w:r>
      <w:r>
        <w:rPr>
          <w:color w:val="231F20"/>
          <w:w w:val="115"/>
        </w:rPr>
        <w:t>фольклора</w:t>
      </w:r>
      <w:r>
        <w:rPr>
          <w:color w:val="231F20"/>
          <w:spacing w:val="1"/>
          <w:w w:val="115"/>
        </w:rPr>
        <w:t xml:space="preserve"> </w:t>
      </w:r>
      <w:r>
        <w:rPr>
          <w:color w:val="231F20"/>
          <w:w w:val="115"/>
        </w:rPr>
        <w:t>(рифмовок,</w:t>
      </w:r>
      <w:r>
        <w:rPr>
          <w:color w:val="231F20"/>
          <w:spacing w:val="1"/>
          <w:w w:val="115"/>
        </w:rPr>
        <w:t xml:space="preserve"> </w:t>
      </w:r>
      <w:r>
        <w:rPr>
          <w:color w:val="231F20"/>
          <w:w w:val="115"/>
        </w:rPr>
        <w:t>сти-</w:t>
      </w:r>
      <w:r>
        <w:rPr>
          <w:color w:val="231F20"/>
          <w:spacing w:val="1"/>
          <w:w w:val="115"/>
        </w:rPr>
        <w:t xml:space="preserve"> </w:t>
      </w:r>
      <w:r>
        <w:rPr>
          <w:color w:val="231F20"/>
          <w:w w:val="115"/>
        </w:rPr>
        <w:t>хов,</w:t>
      </w:r>
      <w:r>
        <w:rPr>
          <w:color w:val="231F20"/>
          <w:spacing w:val="-8"/>
          <w:w w:val="115"/>
        </w:rPr>
        <w:t xml:space="preserve"> </w:t>
      </w:r>
      <w:r>
        <w:rPr>
          <w:color w:val="231F20"/>
          <w:w w:val="115"/>
        </w:rPr>
        <w:t>песенок),</w:t>
      </w:r>
      <w:r>
        <w:rPr>
          <w:color w:val="231F20"/>
          <w:spacing w:val="-7"/>
          <w:w w:val="115"/>
        </w:rPr>
        <w:t xml:space="preserve"> </w:t>
      </w:r>
      <w:r>
        <w:rPr>
          <w:color w:val="231F20"/>
          <w:w w:val="115"/>
        </w:rPr>
        <w:t>персонажей</w:t>
      </w:r>
      <w:r>
        <w:rPr>
          <w:color w:val="231F20"/>
          <w:spacing w:val="-7"/>
          <w:w w:val="115"/>
        </w:rPr>
        <w:t xml:space="preserve"> </w:t>
      </w:r>
      <w:r>
        <w:rPr>
          <w:color w:val="231F20"/>
          <w:w w:val="115"/>
        </w:rPr>
        <w:t>детских</w:t>
      </w:r>
      <w:r>
        <w:rPr>
          <w:color w:val="231F20"/>
          <w:spacing w:val="-7"/>
          <w:w w:val="115"/>
        </w:rPr>
        <w:t xml:space="preserve"> </w:t>
      </w:r>
      <w:r>
        <w:rPr>
          <w:color w:val="231F20"/>
          <w:w w:val="115"/>
        </w:rPr>
        <w:t>книг.</w:t>
      </w:r>
    </w:p>
    <w:p w:rsidR="008052C0" w:rsidRDefault="008052C0" w:rsidP="008052C0">
      <w:pPr>
        <w:pStyle w:val="af1"/>
        <w:spacing w:before="2" w:line="252" w:lineRule="auto"/>
      </w:pPr>
      <w:r>
        <w:rPr>
          <w:color w:val="231F20"/>
          <w:w w:val="115"/>
        </w:rPr>
        <w:t>Краткое представление своей страны и страны/стран изучае-</w:t>
      </w:r>
      <w:r>
        <w:rPr>
          <w:color w:val="231F20"/>
          <w:spacing w:val="1"/>
          <w:w w:val="115"/>
        </w:rPr>
        <w:t xml:space="preserve"> </w:t>
      </w:r>
      <w:r>
        <w:rPr>
          <w:color w:val="231F20"/>
          <w:w w:val="115"/>
        </w:rPr>
        <w:t>мого языка (названия родной страны и страны/стран изучаемо-</w:t>
      </w:r>
      <w:r>
        <w:rPr>
          <w:color w:val="231F20"/>
          <w:spacing w:val="1"/>
          <w:w w:val="115"/>
        </w:rPr>
        <w:t xml:space="preserve"> </w:t>
      </w:r>
      <w:r>
        <w:rPr>
          <w:color w:val="231F20"/>
          <w:w w:val="115"/>
        </w:rPr>
        <w:t>го языка и их столиц, название родного города/села; цвета на-</w:t>
      </w:r>
      <w:r>
        <w:rPr>
          <w:color w:val="231F20"/>
          <w:spacing w:val="1"/>
          <w:w w:val="115"/>
        </w:rPr>
        <w:t xml:space="preserve"> </w:t>
      </w:r>
      <w:r>
        <w:rPr>
          <w:color w:val="231F20"/>
          <w:w w:val="115"/>
        </w:rPr>
        <w:t>циональных</w:t>
      </w:r>
      <w:r>
        <w:rPr>
          <w:color w:val="231F20"/>
          <w:spacing w:val="-9"/>
          <w:w w:val="115"/>
        </w:rPr>
        <w:t xml:space="preserve"> </w:t>
      </w:r>
      <w:r>
        <w:rPr>
          <w:color w:val="231F20"/>
          <w:w w:val="115"/>
        </w:rPr>
        <w:t>флагов).</w:t>
      </w:r>
    </w:p>
    <w:p w:rsidR="008052C0" w:rsidRDefault="008052C0" w:rsidP="008052C0">
      <w:pPr>
        <w:pStyle w:val="2"/>
        <w:spacing w:before="150"/>
        <w:jc w:val="both"/>
      </w:pPr>
      <w:r>
        <w:rPr>
          <w:color w:val="231F20"/>
          <w:w w:val="80"/>
        </w:rPr>
        <w:t>Компенсаторные</w:t>
      </w:r>
      <w:r>
        <w:rPr>
          <w:color w:val="231F20"/>
          <w:spacing w:val="35"/>
          <w:w w:val="80"/>
        </w:rPr>
        <w:t xml:space="preserve"> </w:t>
      </w:r>
      <w:r>
        <w:rPr>
          <w:color w:val="231F20"/>
          <w:w w:val="80"/>
        </w:rPr>
        <w:t>умения</w:t>
      </w:r>
    </w:p>
    <w:p w:rsidR="008052C0" w:rsidRDefault="008052C0" w:rsidP="008052C0">
      <w:pPr>
        <w:pStyle w:val="af1"/>
        <w:spacing w:before="70" w:line="252" w:lineRule="auto"/>
      </w:pPr>
      <w:r>
        <w:rPr>
          <w:color w:val="231F20"/>
          <w:w w:val="120"/>
        </w:rPr>
        <w:t>Использование при чтении и аудировании языковой, в том</w:t>
      </w:r>
      <w:r>
        <w:rPr>
          <w:color w:val="231F20"/>
          <w:spacing w:val="1"/>
          <w:w w:val="120"/>
        </w:rPr>
        <w:t xml:space="preserve"> </w:t>
      </w:r>
      <w:r>
        <w:rPr>
          <w:color w:val="231F20"/>
          <w:w w:val="120"/>
        </w:rPr>
        <w:t>числе</w:t>
      </w:r>
      <w:r>
        <w:rPr>
          <w:color w:val="231F20"/>
          <w:spacing w:val="-13"/>
          <w:w w:val="120"/>
        </w:rPr>
        <w:t xml:space="preserve"> </w:t>
      </w:r>
      <w:r>
        <w:rPr>
          <w:color w:val="231F20"/>
          <w:w w:val="120"/>
        </w:rPr>
        <w:t>контекстуальной,</w:t>
      </w:r>
      <w:r>
        <w:rPr>
          <w:color w:val="231F20"/>
          <w:spacing w:val="-13"/>
          <w:w w:val="120"/>
        </w:rPr>
        <w:t xml:space="preserve"> </w:t>
      </w:r>
      <w:r>
        <w:rPr>
          <w:color w:val="231F20"/>
          <w:w w:val="120"/>
        </w:rPr>
        <w:t>догадки.</w:t>
      </w:r>
    </w:p>
    <w:p w:rsidR="008052C0" w:rsidRDefault="008052C0" w:rsidP="008052C0">
      <w:pPr>
        <w:pStyle w:val="af1"/>
        <w:spacing w:before="2" w:line="252" w:lineRule="auto"/>
      </w:pPr>
      <w:r>
        <w:rPr>
          <w:color w:val="231F20"/>
          <w:w w:val="115"/>
        </w:rPr>
        <w:t>Использование в качестве опоры при порождении собствен-</w:t>
      </w:r>
      <w:r>
        <w:rPr>
          <w:color w:val="231F20"/>
          <w:spacing w:val="1"/>
          <w:w w:val="115"/>
        </w:rPr>
        <w:t xml:space="preserve"> </w:t>
      </w:r>
      <w:r>
        <w:rPr>
          <w:color w:val="231F20"/>
          <w:w w:val="115"/>
        </w:rPr>
        <w:t>ных</w:t>
      </w:r>
      <w:r>
        <w:rPr>
          <w:color w:val="231F20"/>
          <w:spacing w:val="5"/>
          <w:w w:val="115"/>
        </w:rPr>
        <w:t xml:space="preserve"> </w:t>
      </w:r>
      <w:r>
        <w:rPr>
          <w:color w:val="231F20"/>
          <w:w w:val="115"/>
        </w:rPr>
        <w:t>высказываний</w:t>
      </w:r>
      <w:r>
        <w:rPr>
          <w:color w:val="231F20"/>
          <w:spacing w:val="5"/>
          <w:w w:val="115"/>
        </w:rPr>
        <w:t xml:space="preserve"> </w:t>
      </w:r>
      <w:r>
        <w:rPr>
          <w:color w:val="231F20"/>
          <w:w w:val="115"/>
        </w:rPr>
        <w:t>ключевых</w:t>
      </w:r>
      <w:r>
        <w:rPr>
          <w:color w:val="231F20"/>
          <w:spacing w:val="5"/>
          <w:w w:val="115"/>
        </w:rPr>
        <w:t xml:space="preserve"> </w:t>
      </w:r>
      <w:r>
        <w:rPr>
          <w:color w:val="231F20"/>
          <w:w w:val="115"/>
        </w:rPr>
        <w:t>слов,</w:t>
      </w:r>
      <w:r>
        <w:rPr>
          <w:color w:val="231F20"/>
          <w:spacing w:val="5"/>
          <w:w w:val="115"/>
        </w:rPr>
        <w:t xml:space="preserve"> </w:t>
      </w:r>
      <w:r>
        <w:rPr>
          <w:color w:val="231F20"/>
          <w:w w:val="115"/>
        </w:rPr>
        <w:t>вопросов;</w:t>
      </w:r>
      <w:r>
        <w:rPr>
          <w:color w:val="231F20"/>
          <w:spacing w:val="5"/>
          <w:w w:val="115"/>
        </w:rPr>
        <w:t xml:space="preserve"> </w:t>
      </w:r>
      <w:r>
        <w:rPr>
          <w:color w:val="231F20"/>
          <w:w w:val="115"/>
        </w:rPr>
        <w:t>иллюстраций.</w:t>
      </w:r>
    </w:p>
    <w:p w:rsidR="008052C0" w:rsidRDefault="008052C0" w:rsidP="008052C0">
      <w:pPr>
        <w:pStyle w:val="af1"/>
        <w:spacing w:before="2" w:line="252" w:lineRule="auto"/>
        <w:ind w:right="154"/>
      </w:pPr>
      <w:r>
        <w:rPr>
          <w:color w:val="231F20"/>
          <w:w w:val="120"/>
        </w:rPr>
        <w:t>Игнорирование информации, не являющейся необходимой</w:t>
      </w:r>
      <w:r>
        <w:rPr>
          <w:color w:val="231F20"/>
          <w:spacing w:val="1"/>
          <w:w w:val="120"/>
        </w:rPr>
        <w:t xml:space="preserve"> </w:t>
      </w:r>
      <w:r>
        <w:rPr>
          <w:color w:val="231F20"/>
          <w:w w:val="120"/>
        </w:rPr>
        <w:t>для понимания основного содержания прочитанного/прослу-</w:t>
      </w:r>
      <w:r>
        <w:rPr>
          <w:color w:val="231F20"/>
          <w:spacing w:val="1"/>
          <w:w w:val="120"/>
        </w:rPr>
        <w:t xml:space="preserve"> </w:t>
      </w:r>
      <w:r>
        <w:rPr>
          <w:color w:val="231F20"/>
          <w:w w:val="120"/>
        </w:rPr>
        <w:t>шанного текста или для нахождения в тексте запрашиваемой</w:t>
      </w:r>
      <w:r>
        <w:rPr>
          <w:color w:val="231F20"/>
          <w:spacing w:val="1"/>
          <w:w w:val="120"/>
        </w:rPr>
        <w:t xml:space="preserve"> </w:t>
      </w:r>
      <w:r>
        <w:rPr>
          <w:color w:val="231F20"/>
          <w:w w:val="120"/>
        </w:rPr>
        <w:t>информации.</w:t>
      </w:r>
    </w:p>
    <w:p w:rsidR="008052C0" w:rsidRDefault="008052C0" w:rsidP="008052C0">
      <w:pPr>
        <w:pStyle w:val="af1"/>
        <w:ind w:left="0" w:right="0" w:firstLine="0"/>
        <w:jc w:val="left"/>
        <w:rPr>
          <w:sz w:val="22"/>
        </w:rPr>
      </w:pPr>
    </w:p>
    <w:p w:rsidR="008052C0" w:rsidRDefault="008052C0" w:rsidP="008052C0">
      <w:pPr>
        <w:pStyle w:val="af1"/>
        <w:ind w:left="0" w:right="0" w:firstLine="0"/>
        <w:jc w:val="left"/>
        <w:rPr>
          <w:sz w:val="22"/>
        </w:rPr>
      </w:pPr>
    </w:p>
    <w:p w:rsidR="008052C0" w:rsidRDefault="008052C0" w:rsidP="008052C0">
      <w:pPr>
        <w:pStyle w:val="af1"/>
        <w:ind w:left="0" w:right="0" w:firstLine="0"/>
        <w:jc w:val="left"/>
        <w:rPr>
          <w:sz w:val="22"/>
        </w:rPr>
      </w:pPr>
    </w:p>
    <w:p w:rsidR="008052C0" w:rsidRDefault="008052C0" w:rsidP="008052C0">
      <w:pPr>
        <w:pStyle w:val="af1"/>
        <w:ind w:left="0" w:right="0" w:firstLine="0"/>
        <w:jc w:val="left"/>
        <w:rPr>
          <w:sz w:val="21"/>
        </w:rPr>
      </w:pPr>
    </w:p>
    <w:p w:rsidR="008052C0" w:rsidRDefault="008052C0" w:rsidP="008052C0">
      <w:pPr>
        <w:pStyle w:val="aff"/>
        <w:numPr>
          <w:ilvl w:val="0"/>
          <w:numId w:val="26"/>
        </w:numPr>
        <w:tabs>
          <w:tab w:val="left" w:pos="326"/>
        </w:tabs>
        <w:spacing w:before="1"/>
        <w:ind w:right="0"/>
        <w:rPr>
          <w:rFonts w:ascii="Trebuchet MS" w:hAnsi="Trebuchet MS"/>
        </w:rPr>
      </w:pPr>
      <w:r>
        <w:rPr>
          <w:rFonts w:ascii="Trebuchet MS" w:hAnsi="Trebuchet MS"/>
          <w:color w:val="231F20"/>
        </w:rPr>
        <w:t>КЛАСС</w:t>
      </w:r>
    </w:p>
    <w:p w:rsidR="008052C0" w:rsidRDefault="008052C0" w:rsidP="008052C0">
      <w:pPr>
        <w:pStyle w:val="2"/>
        <w:spacing w:before="93"/>
        <w:jc w:val="both"/>
      </w:pPr>
      <w:r>
        <w:rPr>
          <w:color w:val="231F20"/>
          <w:w w:val="80"/>
        </w:rPr>
        <w:t>Тематическое</w:t>
      </w:r>
      <w:r>
        <w:rPr>
          <w:color w:val="231F20"/>
          <w:spacing w:val="26"/>
          <w:w w:val="80"/>
        </w:rPr>
        <w:t xml:space="preserve"> </w:t>
      </w:r>
      <w:r>
        <w:rPr>
          <w:color w:val="231F20"/>
          <w:w w:val="80"/>
        </w:rPr>
        <w:t>содержание</w:t>
      </w:r>
      <w:r>
        <w:rPr>
          <w:color w:val="231F20"/>
          <w:spacing w:val="26"/>
          <w:w w:val="80"/>
        </w:rPr>
        <w:t xml:space="preserve"> </w:t>
      </w:r>
      <w:r>
        <w:rPr>
          <w:color w:val="231F20"/>
          <w:w w:val="80"/>
        </w:rPr>
        <w:t>речи</w:t>
      </w:r>
    </w:p>
    <w:p w:rsidR="008052C0" w:rsidRDefault="008052C0" w:rsidP="008052C0">
      <w:pPr>
        <w:pStyle w:val="af1"/>
        <w:spacing w:before="70" w:line="252" w:lineRule="auto"/>
      </w:pPr>
      <w:r>
        <w:rPr>
          <w:i/>
          <w:color w:val="231F20"/>
          <w:w w:val="115"/>
        </w:rPr>
        <w:t>Мир</w:t>
      </w:r>
      <w:r>
        <w:rPr>
          <w:i/>
          <w:color w:val="231F20"/>
          <w:spacing w:val="1"/>
          <w:w w:val="115"/>
        </w:rPr>
        <w:t xml:space="preserve"> </w:t>
      </w:r>
      <w:r>
        <w:rPr>
          <w:i/>
          <w:color w:val="231F20"/>
          <w:w w:val="115"/>
        </w:rPr>
        <w:t>моего</w:t>
      </w:r>
      <w:r>
        <w:rPr>
          <w:i/>
          <w:color w:val="231F20"/>
          <w:spacing w:val="1"/>
          <w:w w:val="115"/>
        </w:rPr>
        <w:t xml:space="preserve"> </w:t>
      </w:r>
      <w:r>
        <w:rPr>
          <w:i/>
          <w:color w:val="231F20"/>
          <w:w w:val="115"/>
        </w:rPr>
        <w:t>«я»</w:t>
      </w:r>
      <w:r>
        <w:rPr>
          <w:color w:val="231F20"/>
          <w:w w:val="115"/>
        </w:rPr>
        <w:t>.</w:t>
      </w:r>
      <w:r>
        <w:rPr>
          <w:color w:val="231F20"/>
          <w:spacing w:val="1"/>
          <w:w w:val="115"/>
        </w:rPr>
        <w:t xml:space="preserve"> </w:t>
      </w:r>
      <w:r>
        <w:rPr>
          <w:color w:val="231F20"/>
          <w:w w:val="115"/>
        </w:rPr>
        <w:t>Моя</w:t>
      </w:r>
      <w:r>
        <w:rPr>
          <w:color w:val="231F20"/>
          <w:spacing w:val="1"/>
          <w:w w:val="115"/>
        </w:rPr>
        <w:t xml:space="preserve"> </w:t>
      </w:r>
      <w:r>
        <w:rPr>
          <w:color w:val="231F20"/>
          <w:w w:val="115"/>
        </w:rPr>
        <w:t>семья.</w:t>
      </w:r>
      <w:r>
        <w:rPr>
          <w:color w:val="231F20"/>
          <w:spacing w:val="1"/>
          <w:w w:val="115"/>
        </w:rPr>
        <w:t xml:space="preserve"> </w:t>
      </w:r>
      <w:r>
        <w:rPr>
          <w:color w:val="231F20"/>
          <w:w w:val="115"/>
        </w:rPr>
        <w:t>Мой</w:t>
      </w:r>
      <w:r>
        <w:rPr>
          <w:color w:val="231F20"/>
          <w:spacing w:val="1"/>
          <w:w w:val="115"/>
        </w:rPr>
        <w:t xml:space="preserve"> </w:t>
      </w:r>
      <w:r>
        <w:rPr>
          <w:color w:val="231F20"/>
          <w:w w:val="115"/>
        </w:rPr>
        <w:t>день</w:t>
      </w:r>
      <w:r>
        <w:rPr>
          <w:color w:val="231F20"/>
          <w:spacing w:val="1"/>
          <w:w w:val="115"/>
        </w:rPr>
        <w:t xml:space="preserve"> </w:t>
      </w:r>
      <w:r>
        <w:rPr>
          <w:color w:val="231F20"/>
          <w:w w:val="115"/>
        </w:rPr>
        <w:t>рождения,  подарки.</w:t>
      </w:r>
      <w:r>
        <w:rPr>
          <w:color w:val="231F20"/>
          <w:spacing w:val="-55"/>
          <w:w w:val="115"/>
        </w:rPr>
        <w:t xml:space="preserve"> </w:t>
      </w:r>
      <w:r>
        <w:rPr>
          <w:color w:val="231F20"/>
          <w:w w:val="115"/>
        </w:rPr>
        <w:t>Моя</w:t>
      </w:r>
      <w:r>
        <w:rPr>
          <w:color w:val="231F20"/>
          <w:spacing w:val="-6"/>
          <w:w w:val="115"/>
        </w:rPr>
        <w:t xml:space="preserve"> </w:t>
      </w:r>
      <w:r>
        <w:rPr>
          <w:color w:val="231F20"/>
          <w:w w:val="115"/>
        </w:rPr>
        <w:t>любимая</w:t>
      </w:r>
      <w:r>
        <w:rPr>
          <w:color w:val="231F20"/>
          <w:spacing w:val="-6"/>
          <w:w w:val="115"/>
        </w:rPr>
        <w:t xml:space="preserve"> </w:t>
      </w:r>
      <w:r>
        <w:rPr>
          <w:color w:val="231F20"/>
          <w:w w:val="115"/>
        </w:rPr>
        <w:t>еда.</w:t>
      </w:r>
      <w:r>
        <w:rPr>
          <w:color w:val="231F20"/>
          <w:spacing w:val="-5"/>
          <w:w w:val="115"/>
        </w:rPr>
        <w:t xml:space="preserve"> </w:t>
      </w:r>
      <w:r>
        <w:rPr>
          <w:color w:val="231F20"/>
          <w:w w:val="115"/>
        </w:rPr>
        <w:t>Мой</w:t>
      </w:r>
      <w:r>
        <w:rPr>
          <w:color w:val="231F20"/>
          <w:spacing w:val="-6"/>
          <w:w w:val="115"/>
        </w:rPr>
        <w:t xml:space="preserve"> </w:t>
      </w:r>
      <w:r>
        <w:rPr>
          <w:color w:val="231F20"/>
          <w:w w:val="115"/>
        </w:rPr>
        <w:t>день</w:t>
      </w:r>
      <w:r>
        <w:rPr>
          <w:color w:val="231F20"/>
          <w:spacing w:val="-6"/>
          <w:w w:val="115"/>
        </w:rPr>
        <w:t xml:space="preserve"> </w:t>
      </w:r>
      <w:r>
        <w:rPr>
          <w:color w:val="231F20"/>
          <w:w w:val="115"/>
        </w:rPr>
        <w:t>(распорядок</w:t>
      </w:r>
      <w:r>
        <w:rPr>
          <w:color w:val="231F20"/>
          <w:spacing w:val="-5"/>
          <w:w w:val="115"/>
        </w:rPr>
        <w:t xml:space="preserve"> </w:t>
      </w:r>
      <w:r>
        <w:rPr>
          <w:color w:val="231F20"/>
          <w:w w:val="115"/>
        </w:rPr>
        <w:t>дня,</w:t>
      </w:r>
      <w:r>
        <w:rPr>
          <w:color w:val="231F20"/>
          <w:spacing w:val="-6"/>
          <w:w w:val="115"/>
        </w:rPr>
        <w:t xml:space="preserve"> </w:t>
      </w:r>
      <w:r>
        <w:rPr>
          <w:color w:val="231F20"/>
          <w:w w:val="115"/>
        </w:rPr>
        <w:t>домашние</w:t>
      </w:r>
      <w:r>
        <w:rPr>
          <w:color w:val="231F20"/>
          <w:spacing w:val="-5"/>
          <w:w w:val="115"/>
        </w:rPr>
        <w:t xml:space="preserve"> </w:t>
      </w:r>
      <w:r>
        <w:rPr>
          <w:color w:val="231F20"/>
          <w:w w:val="115"/>
        </w:rPr>
        <w:t>обязан-</w:t>
      </w:r>
      <w:r>
        <w:rPr>
          <w:color w:val="231F20"/>
          <w:spacing w:val="-55"/>
          <w:w w:val="115"/>
        </w:rPr>
        <w:t xml:space="preserve"> </w:t>
      </w:r>
      <w:r>
        <w:rPr>
          <w:color w:val="231F20"/>
          <w:w w:val="115"/>
        </w:rPr>
        <w:t>ности).</w:t>
      </w:r>
    </w:p>
    <w:p w:rsidR="008052C0" w:rsidRDefault="008052C0" w:rsidP="008052C0">
      <w:pPr>
        <w:pStyle w:val="af1"/>
        <w:spacing w:before="3" w:line="252" w:lineRule="auto"/>
      </w:pPr>
      <w:r>
        <w:rPr>
          <w:i/>
          <w:color w:val="231F20"/>
          <w:w w:val="120"/>
        </w:rPr>
        <w:t>Мир моих увлечений</w:t>
      </w:r>
      <w:r>
        <w:rPr>
          <w:color w:val="231F20"/>
          <w:w w:val="120"/>
        </w:rPr>
        <w:t>. Любимая игрушка, игра. Мой пито-</w:t>
      </w:r>
      <w:r>
        <w:rPr>
          <w:color w:val="231F20"/>
          <w:spacing w:val="1"/>
          <w:w w:val="120"/>
        </w:rPr>
        <w:t xml:space="preserve"> </w:t>
      </w:r>
      <w:r>
        <w:rPr>
          <w:color w:val="231F20"/>
          <w:w w:val="120"/>
        </w:rPr>
        <w:t>мец. Любимые занятия. Занятия спортом. Любимая сказка/</w:t>
      </w:r>
      <w:r>
        <w:rPr>
          <w:color w:val="231F20"/>
          <w:spacing w:val="1"/>
          <w:w w:val="120"/>
        </w:rPr>
        <w:t xml:space="preserve"> </w:t>
      </w:r>
      <w:r>
        <w:rPr>
          <w:color w:val="231F20"/>
          <w:w w:val="120"/>
        </w:rPr>
        <w:t>история/рассказ.</w:t>
      </w:r>
      <w:r>
        <w:rPr>
          <w:color w:val="231F20"/>
          <w:spacing w:val="-13"/>
          <w:w w:val="120"/>
        </w:rPr>
        <w:t xml:space="preserve"> </w:t>
      </w:r>
      <w:r>
        <w:rPr>
          <w:color w:val="231F20"/>
          <w:w w:val="120"/>
        </w:rPr>
        <w:t>Выходной</w:t>
      </w:r>
      <w:r>
        <w:rPr>
          <w:color w:val="231F20"/>
          <w:spacing w:val="-12"/>
          <w:w w:val="120"/>
        </w:rPr>
        <w:t xml:space="preserve"> </w:t>
      </w:r>
      <w:r>
        <w:rPr>
          <w:color w:val="231F20"/>
          <w:w w:val="120"/>
        </w:rPr>
        <w:t>день.</w:t>
      </w:r>
      <w:r>
        <w:rPr>
          <w:color w:val="231F20"/>
          <w:spacing w:val="-12"/>
          <w:w w:val="120"/>
        </w:rPr>
        <w:t xml:space="preserve"> </w:t>
      </w:r>
      <w:r>
        <w:rPr>
          <w:color w:val="231F20"/>
          <w:w w:val="120"/>
        </w:rPr>
        <w:t>Каникулы.</w:t>
      </w:r>
    </w:p>
    <w:p w:rsidR="008052C0" w:rsidRDefault="008052C0" w:rsidP="008052C0">
      <w:pPr>
        <w:pStyle w:val="af1"/>
        <w:spacing w:before="3" w:line="252" w:lineRule="auto"/>
        <w:ind w:right="154"/>
      </w:pPr>
      <w:r>
        <w:rPr>
          <w:i/>
          <w:color w:val="231F20"/>
          <w:w w:val="120"/>
        </w:rPr>
        <w:t>Мир вокруг меня</w:t>
      </w:r>
      <w:r>
        <w:rPr>
          <w:color w:val="231F20"/>
          <w:w w:val="120"/>
        </w:rPr>
        <w:t>. Моя комната (квартира, дом), предметы</w:t>
      </w:r>
      <w:r>
        <w:rPr>
          <w:color w:val="231F20"/>
          <w:spacing w:val="1"/>
          <w:w w:val="120"/>
        </w:rPr>
        <w:t xml:space="preserve"> </w:t>
      </w:r>
      <w:r>
        <w:rPr>
          <w:color w:val="231F20"/>
          <w:w w:val="120"/>
        </w:rPr>
        <w:t>мебели</w:t>
      </w:r>
      <w:r>
        <w:rPr>
          <w:color w:val="231F20"/>
          <w:spacing w:val="-12"/>
          <w:w w:val="120"/>
        </w:rPr>
        <w:t xml:space="preserve"> </w:t>
      </w:r>
      <w:r>
        <w:rPr>
          <w:color w:val="231F20"/>
          <w:w w:val="120"/>
        </w:rPr>
        <w:t>и</w:t>
      </w:r>
      <w:r>
        <w:rPr>
          <w:color w:val="231F20"/>
          <w:spacing w:val="-12"/>
          <w:w w:val="120"/>
        </w:rPr>
        <w:t xml:space="preserve"> </w:t>
      </w:r>
      <w:r>
        <w:rPr>
          <w:color w:val="231F20"/>
          <w:w w:val="120"/>
        </w:rPr>
        <w:t>интерьера.</w:t>
      </w:r>
      <w:r>
        <w:rPr>
          <w:color w:val="231F20"/>
          <w:spacing w:val="-11"/>
          <w:w w:val="120"/>
        </w:rPr>
        <w:t xml:space="preserve"> </w:t>
      </w:r>
      <w:r>
        <w:rPr>
          <w:color w:val="231F20"/>
          <w:w w:val="120"/>
        </w:rPr>
        <w:t>Моя</w:t>
      </w:r>
      <w:r>
        <w:rPr>
          <w:color w:val="231F20"/>
          <w:spacing w:val="-12"/>
          <w:w w:val="120"/>
        </w:rPr>
        <w:t xml:space="preserve"> </w:t>
      </w:r>
      <w:r>
        <w:rPr>
          <w:color w:val="231F20"/>
          <w:w w:val="120"/>
        </w:rPr>
        <w:t>школа,</w:t>
      </w:r>
      <w:r>
        <w:rPr>
          <w:color w:val="231F20"/>
          <w:spacing w:val="-12"/>
          <w:w w:val="120"/>
        </w:rPr>
        <w:t xml:space="preserve"> </w:t>
      </w:r>
      <w:r>
        <w:rPr>
          <w:color w:val="231F20"/>
          <w:w w:val="120"/>
        </w:rPr>
        <w:t>любимые</w:t>
      </w:r>
      <w:r>
        <w:rPr>
          <w:color w:val="231F20"/>
          <w:spacing w:val="-11"/>
          <w:w w:val="120"/>
        </w:rPr>
        <w:t xml:space="preserve"> </w:t>
      </w:r>
      <w:r>
        <w:rPr>
          <w:color w:val="231F20"/>
          <w:w w:val="120"/>
        </w:rPr>
        <w:t>учебные</w:t>
      </w:r>
      <w:r>
        <w:rPr>
          <w:color w:val="231F20"/>
          <w:spacing w:val="-12"/>
          <w:w w:val="120"/>
        </w:rPr>
        <w:t xml:space="preserve"> </w:t>
      </w:r>
      <w:r>
        <w:rPr>
          <w:color w:val="231F20"/>
          <w:w w:val="120"/>
        </w:rPr>
        <w:t>предметы.</w:t>
      </w:r>
      <w:r>
        <w:rPr>
          <w:color w:val="231F20"/>
          <w:spacing w:val="-58"/>
          <w:w w:val="120"/>
        </w:rPr>
        <w:t xml:space="preserve"> </w:t>
      </w:r>
      <w:r>
        <w:rPr>
          <w:color w:val="231F20"/>
          <w:w w:val="115"/>
        </w:rPr>
        <w:t>Мои друзья, их внешность и черты характера. Моя малая роди-</w:t>
      </w:r>
      <w:r>
        <w:rPr>
          <w:color w:val="231F20"/>
          <w:spacing w:val="1"/>
          <w:w w:val="115"/>
        </w:rPr>
        <w:t xml:space="preserve"> </w:t>
      </w:r>
      <w:r>
        <w:rPr>
          <w:color w:val="231F20"/>
          <w:w w:val="120"/>
        </w:rPr>
        <w:t>на (город, село). Путешествия. Дикие и домашние животные.</w:t>
      </w:r>
      <w:r>
        <w:rPr>
          <w:color w:val="231F20"/>
          <w:spacing w:val="1"/>
          <w:w w:val="120"/>
        </w:rPr>
        <w:t xml:space="preserve"> </w:t>
      </w:r>
      <w:r>
        <w:rPr>
          <w:color w:val="231F20"/>
          <w:w w:val="120"/>
        </w:rPr>
        <w:t>Погода.</w:t>
      </w:r>
      <w:r>
        <w:rPr>
          <w:color w:val="231F20"/>
          <w:spacing w:val="-14"/>
          <w:w w:val="120"/>
        </w:rPr>
        <w:t xml:space="preserve"> </w:t>
      </w:r>
      <w:r>
        <w:rPr>
          <w:color w:val="231F20"/>
          <w:w w:val="120"/>
        </w:rPr>
        <w:t>Времена</w:t>
      </w:r>
      <w:r>
        <w:rPr>
          <w:color w:val="231F20"/>
          <w:spacing w:val="-14"/>
          <w:w w:val="120"/>
        </w:rPr>
        <w:t xml:space="preserve"> </w:t>
      </w:r>
      <w:r>
        <w:rPr>
          <w:color w:val="231F20"/>
          <w:w w:val="120"/>
        </w:rPr>
        <w:t>года</w:t>
      </w:r>
      <w:r>
        <w:rPr>
          <w:color w:val="231F20"/>
          <w:spacing w:val="-14"/>
          <w:w w:val="120"/>
        </w:rPr>
        <w:t xml:space="preserve"> </w:t>
      </w:r>
      <w:r>
        <w:rPr>
          <w:color w:val="231F20"/>
          <w:w w:val="120"/>
        </w:rPr>
        <w:t>(месяцы).</w:t>
      </w:r>
      <w:r>
        <w:rPr>
          <w:color w:val="231F20"/>
          <w:spacing w:val="-14"/>
          <w:w w:val="120"/>
        </w:rPr>
        <w:t xml:space="preserve"> </w:t>
      </w:r>
      <w:r>
        <w:rPr>
          <w:color w:val="231F20"/>
          <w:w w:val="120"/>
        </w:rPr>
        <w:t>Покупки.</w:t>
      </w:r>
    </w:p>
    <w:p w:rsidR="008052C0" w:rsidRDefault="008052C0" w:rsidP="008052C0">
      <w:pPr>
        <w:pStyle w:val="af1"/>
        <w:spacing w:before="4" w:line="252" w:lineRule="auto"/>
        <w:ind w:right="154"/>
      </w:pPr>
      <w:r>
        <w:rPr>
          <w:i/>
          <w:color w:val="231F20"/>
          <w:w w:val="120"/>
        </w:rPr>
        <w:t>Родная страна и страны изучаемого языка</w:t>
      </w:r>
      <w:r>
        <w:rPr>
          <w:color w:val="231F20"/>
          <w:w w:val="120"/>
        </w:rPr>
        <w:t>. Россия и стра-</w:t>
      </w:r>
      <w:r>
        <w:rPr>
          <w:color w:val="231F20"/>
          <w:spacing w:val="1"/>
          <w:w w:val="120"/>
        </w:rPr>
        <w:t xml:space="preserve"> </w:t>
      </w:r>
      <w:r>
        <w:rPr>
          <w:color w:val="231F20"/>
          <w:spacing w:val="-1"/>
          <w:w w:val="120"/>
        </w:rPr>
        <w:t>на/страны</w:t>
      </w:r>
      <w:r>
        <w:rPr>
          <w:color w:val="231F20"/>
          <w:spacing w:val="-14"/>
          <w:w w:val="120"/>
        </w:rPr>
        <w:t xml:space="preserve"> </w:t>
      </w:r>
      <w:r>
        <w:rPr>
          <w:color w:val="231F20"/>
          <w:spacing w:val="-1"/>
          <w:w w:val="120"/>
        </w:rPr>
        <w:t>изучаемого</w:t>
      </w:r>
      <w:r>
        <w:rPr>
          <w:color w:val="231F20"/>
          <w:spacing w:val="-13"/>
          <w:w w:val="120"/>
        </w:rPr>
        <w:t xml:space="preserve"> </w:t>
      </w:r>
      <w:r>
        <w:rPr>
          <w:color w:val="231F20"/>
          <w:spacing w:val="-1"/>
          <w:w w:val="120"/>
        </w:rPr>
        <w:t>языка.</w:t>
      </w:r>
      <w:r>
        <w:rPr>
          <w:color w:val="231F20"/>
          <w:spacing w:val="-14"/>
          <w:w w:val="120"/>
        </w:rPr>
        <w:t xml:space="preserve"> </w:t>
      </w:r>
      <w:r>
        <w:rPr>
          <w:color w:val="231F20"/>
          <w:w w:val="120"/>
        </w:rPr>
        <w:t>Их</w:t>
      </w:r>
      <w:r>
        <w:rPr>
          <w:color w:val="231F20"/>
          <w:spacing w:val="-13"/>
          <w:w w:val="120"/>
        </w:rPr>
        <w:t xml:space="preserve"> </w:t>
      </w:r>
      <w:r>
        <w:rPr>
          <w:color w:val="231F20"/>
          <w:w w:val="120"/>
        </w:rPr>
        <w:t>столицы,</w:t>
      </w:r>
      <w:r>
        <w:rPr>
          <w:color w:val="231F20"/>
          <w:spacing w:val="-14"/>
          <w:w w:val="120"/>
        </w:rPr>
        <w:t xml:space="preserve"> </w:t>
      </w:r>
      <w:r>
        <w:rPr>
          <w:color w:val="231F20"/>
          <w:w w:val="120"/>
        </w:rPr>
        <w:t>основные</w:t>
      </w:r>
      <w:r>
        <w:rPr>
          <w:color w:val="231F20"/>
          <w:spacing w:val="-13"/>
          <w:w w:val="120"/>
        </w:rPr>
        <w:t xml:space="preserve"> </w:t>
      </w:r>
      <w:r>
        <w:rPr>
          <w:color w:val="231F20"/>
          <w:w w:val="120"/>
        </w:rPr>
        <w:t>достопри-</w:t>
      </w:r>
      <w:r>
        <w:rPr>
          <w:color w:val="231F20"/>
          <w:spacing w:val="-58"/>
          <w:w w:val="120"/>
        </w:rPr>
        <w:t xml:space="preserve"> </w:t>
      </w:r>
      <w:r>
        <w:rPr>
          <w:color w:val="231F20"/>
          <w:w w:val="120"/>
        </w:rPr>
        <w:t>мечательности и интересные факты. Произведения детского</w:t>
      </w:r>
      <w:r>
        <w:rPr>
          <w:color w:val="231F20"/>
          <w:spacing w:val="1"/>
          <w:w w:val="120"/>
        </w:rPr>
        <w:t xml:space="preserve"> </w:t>
      </w:r>
      <w:r>
        <w:rPr>
          <w:color w:val="231F20"/>
          <w:w w:val="120"/>
        </w:rPr>
        <w:t>фольклора. Литературные персонажи детских книг. Праздни-</w:t>
      </w:r>
      <w:r>
        <w:rPr>
          <w:color w:val="231F20"/>
          <w:spacing w:val="-57"/>
          <w:w w:val="120"/>
        </w:rPr>
        <w:t xml:space="preserve"> </w:t>
      </w:r>
      <w:r>
        <w:rPr>
          <w:color w:val="231F20"/>
          <w:w w:val="120"/>
        </w:rPr>
        <w:t>ки</w:t>
      </w:r>
      <w:r>
        <w:rPr>
          <w:color w:val="231F20"/>
          <w:spacing w:val="-13"/>
          <w:w w:val="120"/>
        </w:rPr>
        <w:t xml:space="preserve"> </w:t>
      </w:r>
      <w:r>
        <w:rPr>
          <w:color w:val="231F20"/>
          <w:w w:val="120"/>
        </w:rPr>
        <w:t>родной</w:t>
      </w:r>
      <w:r>
        <w:rPr>
          <w:color w:val="231F20"/>
          <w:spacing w:val="-13"/>
          <w:w w:val="120"/>
        </w:rPr>
        <w:t xml:space="preserve"> </w:t>
      </w:r>
      <w:r>
        <w:rPr>
          <w:color w:val="231F20"/>
          <w:w w:val="120"/>
        </w:rPr>
        <w:t>страны</w:t>
      </w:r>
      <w:r>
        <w:rPr>
          <w:color w:val="231F20"/>
          <w:spacing w:val="-13"/>
          <w:w w:val="120"/>
        </w:rPr>
        <w:t xml:space="preserve"> </w:t>
      </w:r>
      <w:r>
        <w:rPr>
          <w:color w:val="231F20"/>
          <w:w w:val="120"/>
        </w:rPr>
        <w:t>и</w:t>
      </w:r>
      <w:r>
        <w:rPr>
          <w:color w:val="231F20"/>
          <w:spacing w:val="-13"/>
          <w:w w:val="120"/>
        </w:rPr>
        <w:t xml:space="preserve"> </w:t>
      </w:r>
      <w:r>
        <w:rPr>
          <w:color w:val="231F20"/>
          <w:w w:val="120"/>
        </w:rPr>
        <w:t>страны/стран</w:t>
      </w:r>
      <w:r>
        <w:rPr>
          <w:color w:val="231F20"/>
          <w:spacing w:val="-13"/>
          <w:w w:val="120"/>
        </w:rPr>
        <w:t xml:space="preserve"> </w:t>
      </w:r>
      <w:r>
        <w:rPr>
          <w:color w:val="231F20"/>
          <w:w w:val="120"/>
        </w:rPr>
        <w:t>изучаемого</w:t>
      </w:r>
      <w:r>
        <w:rPr>
          <w:color w:val="231F20"/>
          <w:spacing w:val="-13"/>
          <w:w w:val="120"/>
        </w:rPr>
        <w:t xml:space="preserve"> </w:t>
      </w:r>
      <w:r>
        <w:rPr>
          <w:color w:val="231F20"/>
          <w:w w:val="120"/>
        </w:rPr>
        <w:t>языка.</w:t>
      </w:r>
    </w:p>
    <w:p w:rsidR="008052C0" w:rsidRDefault="008052C0" w:rsidP="008052C0">
      <w:pPr>
        <w:widowControl/>
        <w:autoSpaceDE/>
        <w:autoSpaceDN/>
        <w:spacing w:line="252" w:lineRule="auto"/>
        <w:sectPr w:rsidR="008052C0">
          <w:pgSz w:w="7830" w:h="12020"/>
          <w:pgMar w:top="620" w:right="580" w:bottom="760" w:left="580" w:header="0" w:footer="563" w:gutter="0"/>
          <w:cols w:space="720"/>
        </w:sectPr>
      </w:pPr>
    </w:p>
    <w:p w:rsidR="008052C0" w:rsidRDefault="008052C0" w:rsidP="008052C0">
      <w:pPr>
        <w:pStyle w:val="2"/>
        <w:spacing w:before="74"/>
        <w:jc w:val="both"/>
      </w:pPr>
      <w:r>
        <w:rPr>
          <w:color w:val="231F20"/>
          <w:w w:val="80"/>
        </w:rPr>
        <w:lastRenderedPageBreak/>
        <w:t>Коммуникативные</w:t>
      </w:r>
      <w:r>
        <w:rPr>
          <w:color w:val="231F20"/>
          <w:spacing w:val="45"/>
          <w:w w:val="80"/>
        </w:rPr>
        <w:t xml:space="preserve"> </w:t>
      </w:r>
      <w:r>
        <w:rPr>
          <w:color w:val="231F20"/>
          <w:w w:val="80"/>
        </w:rPr>
        <w:t>умения</w:t>
      </w:r>
    </w:p>
    <w:p w:rsidR="008052C0" w:rsidRDefault="008052C0" w:rsidP="008052C0">
      <w:pPr>
        <w:pStyle w:val="5"/>
        <w:spacing w:before="73"/>
      </w:pPr>
      <w:r>
        <w:rPr>
          <w:color w:val="231F20"/>
        </w:rPr>
        <w:t>Говорение</w:t>
      </w:r>
    </w:p>
    <w:p w:rsidR="008052C0" w:rsidRDefault="008052C0" w:rsidP="008052C0">
      <w:pPr>
        <w:spacing w:before="12"/>
        <w:ind w:left="383"/>
        <w:jc w:val="both"/>
        <w:rPr>
          <w:sz w:val="20"/>
        </w:rPr>
      </w:pPr>
      <w:r>
        <w:rPr>
          <w:color w:val="231F20"/>
          <w:w w:val="110"/>
          <w:sz w:val="20"/>
        </w:rPr>
        <w:t>Коммуникативные</w:t>
      </w:r>
      <w:r>
        <w:rPr>
          <w:color w:val="231F20"/>
          <w:spacing w:val="-6"/>
          <w:w w:val="110"/>
          <w:sz w:val="20"/>
        </w:rPr>
        <w:t xml:space="preserve"> </w:t>
      </w:r>
      <w:r>
        <w:rPr>
          <w:color w:val="231F20"/>
          <w:w w:val="110"/>
          <w:sz w:val="20"/>
        </w:rPr>
        <w:t>умения</w:t>
      </w:r>
      <w:r>
        <w:rPr>
          <w:color w:val="231F20"/>
          <w:spacing w:val="-7"/>
          <w:w w:val="110"/>
          <w:sz w:val="20"/>
        </w:rPr>
        <w:t xml:space="preserve"> </w:t>
      </w:r>
      <w:r>
        <w:rPr>
          <w:rFonts w:ascii="Georgia" w:hAnsi="Georgia"/>
          <w:b/>
          <w:i/>
          <w:color w:val="231F20"/>
          <w:w w:val="110"/>
          <w:sz w:val="20"/>
        </w:rPr>
        <w:t>диалогической</w:t>
      </w:r>
      <w:r>
        <w:rPr>
          <w:rFonts w:ascii="Georgia" w:hAnsi="Georgia"/>
          <w:b/>
          <w:i/>
          <w:color w:val="231F20"/>
          <w:spacing w:val="-3"/>
          <w:w w:val="110"/>
          <w:sz w:val="20"/>
        </w:rPr>
        <w:t xml:space="preserve"> </w:t>
      </w:r>
      <w:r>
        <w:rPr>
          <w:rFonts w:ascii="Georgia" w:hAnsi="Georgia"/>
          <w:b/>
          <w:i/>
          <w:color w:val="231F20"/>
          <w:w w:val="110"/>
          <w:sz w:val="20"/>
        </w:rPr>
        <w:t>речи</w:t>
      </w:r>
      <w:r>
        <w:rPr>
          <w:color w:val="231F20"/>
          <w:w w:val="110"/>
          <w:sz w:val="20"/>
        </w:rPr>
        <w:t>:</w:t>
      </w:r>
    </w:p>
    <w:p w:rsidR="008052C0" w:rsidRDefault="008052C0" w:rsidP="008052C0">
      <w:pPr>
        <w:pStyle w:val="af1"/>
        <w:spacing w:before="12" w:line="252" w:lineRule="auto"/>
      </w:pPr>
      <w:r>
        <w:rPr>
          <w:color w:val="231F20"/>
          <w:w w:val="120"/>
        </w:rPr>
        <w:t>Ведение с опорой на речевые ситуации, ключевые слова</w:t>
      </w:r>
      <w:r>
        <w:rPr>
          <w:color w:val="231F20"/>
          <w:spacing w:val="1"/>
          <w:w w:val="120"/>
        </w:rPr>
        <w:t xml:space="preserve"> </w:t>
      </w:r>
      <w:r>
        <w:rPr>
          <w:color w:val="231F20"/>
          <w:w w:val="115"/>
        </w:rPr>
        <w:t>и/или иллюстрации с соблюдением норм речевого этикета, при-</w:t>
      </w:r>
      <w:r>
        <w:rPr>
          <w:color w:val="231F20"/>
          <w:spacing w:val="1"/>
          <w:w w:val="115"/>
        </w:rPr>
        <w:t xml:space="preserve"> </w:t>
      </w:r>
      <w:r>
        <w:rPr>
          <w:color w:val="231F20"/>
          <w:w w:val="120"/>
        </w:rPr>
        <w:t>нятых</w:t>
      </w:r>
      <w:r>
        <w:rPr>
          <w:color w:val="231F20"/>
          <w:spacing w:val="-12"/>
          <w:w w:val="120"/>
        </w:rPr>
        <w:t xml:space="preserve"> </w:t>
      </w:r>
      <w:r>
        <w:rPr>
          <w:color w:val="231F20"/>
          <w:w w:val="120"/>
        </w:rPr>
        <w:t>в</w:t>
      </w:r>
      <w:r>
        <w:rPr>
          <w:color w:val="231F20"/>
          <w:spacing w:val="-12"/>
          <w:w w:val="120"/>
        </w:rPr>
        <w:t xml:space="preserve"> </w:t>
      </w:r>
      <w:r>
        <w:rPr>
          <w:color w:val="231F20"/>
          <w:w w:val="120"/>
        </w:rPr>
        <w:t>стране/странах</w:t>
      </w:r>
      <w:r>
        <w:rPr>
          <w:color w:val="231F20"/>
          <w:spacing w:val="-12"/>
          <w:w w:val="120"/>
        </w:rPr>
        <w:t xml:space="preserve"> </w:t>
      </w:r>
      <w:r>
        <w:rPr>
          <w:color w:val="231F20"/>
          <w:w w:val="120"/>
        </w:rPr>
        <w:t>изучаемого</w:t>
      </w:r>
      <w:r>
        <w:rPr>
          <w:color w:val="231F20"/>
          <w:spacing w:val="-12"/>
          <w:w w:val="120"/>
        </w:rPr>
        <w:t xml:space="preserve"> </w:t>
      </w:r>
      <w:r>
        <w:rPr>
          <w:color w:val="231F20"/>
          <w:w w:val="120"/>
        </w:rPr>
        <w:t>языка:</w:t>
      </w:r>
    </w:p>
    <w:p w:rsidR="008052C0" w:rsidRDefault="008052C0" w:rsidP="008052C0">
      <w:pPr>
        <w:pStyle w:val="af1"/>
        <w:spacing w:before="3" w:line="252" w:lineRule="auto"/>
        <w:ind w:right="154"/>
      </w:pPr>
      <w:r>
        <w:rPr>
          <w:color w:val="231F20"/>
          <w:w w:val="115"/>
        </w:rPr>
        <w:t>диалога этикетного характера: приветствие, ответ на привет-</w:t>
      </w:r>
      <w:r>
        <w:rPr>
          <w:color w:val="231F20"/>
          <w:spacing w:val="1"/>
          <w:w w:val="115"/>
        </w:rPr>
        <w:t xml:space="preserve"> </w:t>
      </w:r>
      <w:r>
        <w:rPr>
          <w:color w:val="231F20"/>
          <w:w w:val="115"/>
        </w:rPr>
        <w:t>ствие; завершение разговора (в том числе по телефону), проща-</w:t>
      </w:r>
      <w:r>
        <w:rPr>
          <w:color w:val="231F20"/>
          <w:spacing w:val="1"/>
          <w:w w:val="115"/>
        </w:rPr>
        <w:t xml:space="preserve"> </w:t>
      </w:r>
      <w:r>
        <w:rPr>
          <w:color w:val="231F20"/>
          <w:w w:val="115"/>
        </w:rPr>
        <w:t>ние; знакомство с собеседником; поздравление с праздником,</w:t>
      </w:r>
      <w:r>
        <w:rPr>
          <w:color w:val="231F20"/>
          <w:spacing w:val="1"/>
          <w:w w:val="115"/>
        </w:rPr>
        <w:t xml:space="preserve"> </w:t>
      </w:r>
      <w:r>
        <w:rPr>
          <w:color w:val="231F20"/>
          <w:w w:val="115"/>
        </w:rPr>
        <w:t>выражение</w:t>
      </w:r>
      <w:r>
        <w:rPr>
          <w:color w:val="231F20"/>
          <w:spacing w:val="1"/>
          <w:w w:val="115"/>
        </w:rPr>
        <w:t xml:space="preserve"> </w:t>
      </w:r>
      <w:r>
        <w:rPr>
          <w:color w:val="231F20"/>
          <w:w w:val="115"/>
        </w:rPr>
        <w:t>благодарности</w:t>
      </w:r>
      <w:r>
        <w:rPr>
          <w:color w:val="231F20"/>
          <w:spacing w:val="1"/>
          <w:w w:val="115"/>
        </w:rPr>
        <w:t xml:space="preserve"> </w:t>
      </w:r>
      <w:r>
        <w:rPr>
          <w:color w:val="231F20"/>
          <w:w w:val="115"/>
        </w:rPr>
        <w:t>за</w:t>
      </w:r>
      <w:r>
        <w:rPr>
          <w:color w:val="231F20"/>
          <w:spacing w:val="1"/>
          <w:w w:val="115"/>
        </w:rPr>
        <w:t xml:space="preserve"> </w:t>
      </w:r>
      <w:r>
        <w:rPr>
          <w:color w:val="231F20"/>
          <w:w w:val="115"/>
        </w:rPr>
        <w:t>поздравление;</w:t>
      </w:r>
      <w:r>
        <w:rPr>
          <w:color w:val="231F20"/>
          <w:spacing w:val="1"/>
          <w:w w:val="115"/>
        </w:rPr>
        <w:t xml:space="preserve"> </w:t>
      </w:r>
      <w:r>
        <w:rPr>
          <w:color w:val="231F20"/>
          <w:w w:val="115"/>
        </w:rPr>
        <w:t>выражение</w:t>
      </w:r>
      <w:r>
        <w:rPr>
          <w:color w:val="231F20"/>
          <w:spacing w:val="1"/>
          <w:w w:val="115"/>
        </w:rPr>
        <w:t xml:space="preserve"> </w:t>
      </w:r>
      <w:r>
        <w:rPr>
          <w:color w:val="231F20"/>
          <w:w w:val="115"/>
        </w:rPr>
        <w:t>изви-</w:t>
      </w:r>
      <w:r>
        <w:rPr>
          <w:color w:val="231F20"/>
          <w:spacing w:val="-55"/>
          <w:w w:val="115"/>
        </w:rPr>
        <w:t xml:space="preserve"> </w:t>
      </w:r>
      <w:r>
        <w:rPr>
          <w:color w:val="231F20"/>
          <w:w w:val="115"/>
        </w:rPr>
        <w:t>нения;</w:t>
      </w:r>
    </w:p>
    <w:p w:rsidR="008052C0" w:rsidRDefault="008052C0" w:rsidP="008052C0">
      <w:pPr>
        <w:pStyle w:val="af1"/>
        <w:spacing w:before="4" w:line="252" w:lineRule="auto"/>
      </w:pPr>
      <w:r>
        <w:rPr>
          <w:color w:val="231F20"/>
          <w:w w:val="115"/>
        </w:rPr>
        <w:t>диалога</w:t>
      </w:r>
      <w:r>
        <w:rPr>
          <w:color w:val="231F20"/>
          <w:spacing w:val="-6"/>
          <w:w w:val="115"/>
        </w:rPr>
        <w:t xml:space="preserve"> </w:t>
      </w:r>
      <w:r>
        <w:rPr>
          <w:color w:val="231F20"/>
          <w:w w:val="115"/>
        </w:rPr>
        <w:t>—</w:t>
      </w:r>
      <w:r>
        <w:rPr>
          <w:color w:val="231F20"/>
          <w:spacing w:val="-6"/>
          <w:w w:val="115"/>
        </w:rPr>
        <w:t xml:space="preserve"> </w:t>
      </w:r>
      <w:r>
        <w:rPr>
          <w:color w:val="231F20"/>
          <w:w w:val="115"/>
        </w:rPr>
        <w:t>побуждения</w:t>
      </w:r>
      <w:r>
        <w:rPr>
          <w:color w:val="231F20"/>
          <w:spacing w:val="-6"/>
          <w:w w:val="115"/>
        </w:rPr>
        <w:t xml:space="preserve"> </w:t>
      </w:r>
      <w:r>
        <w:rPr>
          <w:color w:val="231F20"/>
          <w:w w:val="115"/>
        </w:rPr>
        <w:t>к</w:t>
      </w:r>
      <w:r>
        <w:rPr>
          <w:color w:val="231F20"/>
          <w:spacing w:val="-6"/>
          <w:w w:val="115"/>
        </w:rPr>
        <w:t xml:space="preserve"> </w:t>
      </w:r>
      <w:r>
        <w:rPr>
          <w:color w:val="231F20"/>
          <w:w w:val="115"/>
        </w:rPr>
        <w:t>действию:</w:t>
      </w:r>
      <w:r>
        <w:rPr>
          <w:color w:val="231F20"/>
          <w:spacing w:val="-6"/>
          <w:w w:val="115"/>
        </w:rPr>
        <w:t xml:space="preserve"> </w:t>
      </w:r>
      <w:r>
        <w:rPr>
          <w:color w:val="231F20"/>
          <w:w w:val="115"/>
        </w:rPr>
        <w:t>обращение</w:t>
      </w:r>
      <w:r>
        <w:rPr>
          <w:color w:val="231F20"/>
          <w:spacing w:val="-6"/>
          <w:w w:val="115"/>
        </w:rPr>
        <w:t xml:space="preserve"> </w:t>
      </w:r>
      <w:r>
        <w:rPr>
          <w:color w:val="231F20"/>
          <w:w w:val="115"/>
        </w:rPr>
        <w:t>к</w:t>
      </w:r>
      <w:r>
        <w:rPr>
          <w:color w:val="231F20"/>
          <w:spacing w:val="-6"/>
          <w:w w:val="115"/>
        </w:rPr>
        <w:t xml:space="preserve"> </w:t>
      </w:r>
      <w:r>
        <w:rPr>
          <w:color w:val="231F20"/>
          <w:w w:val="115"/>
        </w:rPr>
        <w:t>собеседнику</w:t>
      </w:r>
      <w:r>
        <w:rPr>
          <w:color w:val="231F20"/>
          <w:spacing w:val="-55"/>
          <w:w w:val="115"/>
        </w:rPr>
        <w:t xml:space="preserve"> </w:t>
      </w:r>
      <w:r>
        <w:rPr>
          <w:color w:val="231F20"/>
          <w:spacing w:val="-1"/>
          <w:w w:val="120"/>
        </w:rPr>
        <w:t>с</w:t>
      </w:r>
      <w:r>
        <w:rPr>
          <w:color w:val="231F20"/>
          <w:spacing w:val="-8"/>
          <w:w w:val="120"/>
        </w:rPr>
        <w:t xml:space="preserve"> </w:t>
      </w:r>
      <w:r>
        <w:rPr>
          <w:color w:val="231F20"/>
          <w:spacing w:val="-1"/>
          <w:w w:val="120"/>
        </w:rPr>
        <w:t>просьбой,</w:t>
      </w:r>
      <w:r>
        <w:rPr>
          <w:color w:val="231F20"/>
          <w:spacing w:val="-7"/>
          <w:w w:val="120"/>
        </w:rPr>
        <w:t xml:space="preserve"> </w:t>
      </w:r>
      <w:r>
        <w:rPr>
          <w:color w:val="231F20"/>
          <w:spacing w:val="-1"/>
          <w:w w:val="120"/>
        </w:rPr>
        <w:t>вежливое</w:t>
      </w:r>
      <w:r>
        <w:rPr>
          <w:color w:val="231F20"/>
          <w:spacing w:val="-8"/>
          <w:w w:val="120"/>
        </w:rPr>
        <w:t xml:space="preserve"> </w:t>
      </w:r>
      <w:r>
        <w:rPr>
          <w:color w:val="231F20"/>
          <w:spacing w:val="-1"/>
          <w:w w:val="120"/>
        </w:rPr>
        <w:t>согласие</w:t>
      </w:r>
      <w:r>
        <w:rPr>
          <w:color w:val="231F20"/>
          <w:spacing w:val="-7"/>
          <w:w w:val="120"/>
        </w:rPr>
        <w:t xml:space="preserve"> </w:t>
      </w:r>
      <w:r>
        <w:rPr>
          <w:color w:val="231F20"/>
          <w:spacing w:val="-1"/>
          <w:w w:val="120"/>
        </w:rPr>
        <w:t>выполнить</w:t>
      </w:r>
      <w:r>
        <w:rPr>
          <w:color w:val="231F20"/>
          <w:spacing w:val="-8"/>
          <w:w w:val="120"/>
        </w:rPr>
        <w:t xml:space="preserve"> </w:t>
      </w:r>
      <w:r>
        <w:rPr>
          <w:color w:val="231F20"/>
          <w:spacing w:val="-1"/>
          <w:w w:val="120"/>
        </w:rPr>
        <w:t>просьбу;</w:t>
      </w:r>
      <w:r>
        <w:rPr>
          <w:color w:val="231F20"/>
          <w:spacing w:val="-7"/>
          <w:w w:val="120"/>
        </w:rPr>
        <w:t xml:space="preserve"> </w:t>
      </w:r>
      <w:r>
        <w:rPr>
          <w:color w:val="231F20"/>
          <w:w w:val="120"/>
        </w:rPr>
        <w:t>приглаше-</w:t>
      </w:r>
      <w:r>
        <w:rPr>
          <w:color w:val="231F20"/>
          <w:spacing w:val="-58"/>
          <w:w w:val="120"/>
        </w:rPr>
        <w:t xml:space="preserve"> </w:t>
      </w:r>
      <w:r>
        <w:rPr>
          <w:color w:val="231F20"/>
          <w:w w:val="120"/>
        </w:rPr>
        <w:t>ние собеседника к совместной деятельности, вежливое согла-</w:t>
      </w:r>
      <w:r>
        <w:rPr>
          <w:color w:val="231F20"/>
          <w:spacing w:val="-57"/>
          <w:w w:val="120"/>
        </w:rPr>
        <w:t xml:space="preserve"> </w:t>
      </w:r>
      <w:r>
        <w:rPr>
          <w:color w:val="231F20"/>
          <w:w w:val="115"/>
        </w:rPr>
        <w:t>сие/несогласие</w:t>
      </w:r>
      <w:r>
        <w:rPr>
          <w:color w:val="231F20"/>
          <w:spacing w:val="-8"/>
          <w:w w:val="115"/>
        </w:rPr>
        <w:t xml:space="preserve"> </w:t>
      </w:r>
      <w:r>
        <w:rPr>
          <w:color w:val="231F20"/>
          <w:w w:val="115"/>
        </w:rPr>
        <w:t>на</w:t>
      </w:r>
      <w:r>
        <w:rPr>
          <w:color w:val="231F20"/>
          <w:spacing w:val="-8"/>
          <w:w w:val="115"/>
        </w:rPr>
        <w:t xml:space="preserve"> </w:t>
      </w:r>
      <w:r>
        <w:rPr>
          <w:color w:val="231F20"/>
          <w:w w:val="115"/>
        </w:rPr>
        <w:t>предложение</w:t>
      </w:r>
      <w:r>
        <w:rPr>
          <w:color w:val="231F20"/>
          <w:spacing w:val="-8"/>
          <w:w w:val="115"/>
        </w:rPr>
        <w:t xml:space="preserve"> </w:t>
      </w:r>
      <w:r>
        <w:rPr>
          <w:color w:val="231F20"/>
          <w:w w:val="115"/>
        </w:rPr>
        <w:t>собеседника;</w:t>
      </w:r>
    </w:p>
    <w:p w:rsidR="008052C0" w:rsidRDefault="008052C0" w:rsidP="008052C0">
      <w:pPr>
        <w:pStyle w:val="af1"/>
        <w:spacing w:before="4" w:line="252" w:lineRule="auto"/>
        <w:ind w:right="154"/>
      </w:pPr>
      <w:r>
        <w:rPr>
          <w:color w:val="231F20"/>
          <w:w w:val="115"/>
        </w:rPr>
        <w:t>диалога-расспроса:</w:t>
      </w:r>
      <w:r>
        <w:rPr>
          <w:color w:val="231F20"/>
          <w:spacing w:val="1"/>
          <w:w w:val="115"/>
        </w:rPr>
        <w:t xml:space="preserve"> </w:t>
      </w:r>
      <w:r>
        <w:rPr>
          <w:color w:val="231F20"/>
          <w:w w:val="115"/>
        </w:rPr>
        <w:t>запрашивание</w:t>
      </w:r>
      <w:r>
        <w:rPr>
          <w:color w:val="231F20"/>
          <w:spacing w:val="1"/>
          <w:w w:val="115"/>
        </w:rPr>
        <w:t xml:space="preserve"> </w:t>
      </w:r>
      <w:r>
        <w:rPr>
          <w:color w:val="231F20"/>
          <w:w w:val="115"/>
        </w:rPr>
        <w:t>интересующей</w:t>
      </w:r>
      <w:r>
        <w:rPr>
          <w:color w:val="231F20"/>
          <w:spacing w:val="1"/>
          <w:w w:val="115"/>
        </w:rPr>
        <w:t xml:space="preserve"> </w:t>
      </w:r>
      <w:r>
        <w:rPr>
          <w:color w:val="231F20"/>
          <w:w w:val="115"/>
        </w:rPr>
        <w:t>информа-</w:t>
      </w:r>
      <w:r>
        <w:rPr>
          <w:color w:val="231F20"/>
          <w:spacing w:val="1"/>
          <w:w w:val="115"/>
        </w:rPr>
        <w:t xml:space="preserve"> </w:t>
      </w:r>
      <w:r>
        <w:rPr>
          <w:color w:val="231F20"/>
          <w:w w:val="115"/>
        </w:rPr>
        <w:t>ции; сообщение фактической информации, ответы на вопросы</w:t>
      </w:r>
      <w:r>
        <w:rPr>
          <w:color w:val="231F20"/>
          <w:spacing w:val="1"/>
          <w:w w:val="115"/>
        </w:rPr>
        <w:t xml:space="preserve"> </w:t>
      </w:r>
      <w:r>
        <w:rPr>
          <w:color w:val="231F20"/>
          <w:w w:val="115"/>
        </w:rPr>
        <w:t>собеседника.</w:t>
      </w:r>
    </w:p>
    <w:p w:rsidR="008052C0" w:rsidRDefault="008052C0" w:rsidP="008052C0">
      <w:pPr>
        <w:pStyle w:val="af1"/>
        <w:spacing w:before="3" w:line="252" w:lineRule="auto"/>
        <w:ind w:left="383" w:firstLine="0"/>
      </w:pPr>
      <w:r>
        <w:rPr>
          <w:color w:val="231F20"/>
          <w:w w:val="110"/>
        </w:rPr>
        <w:t xml:space="preserve">Коммуникативные умения </w:t>
      </w:r>
      <w:r>
        <w:rPr>
          <w:rFonts w:ascii="Georgia" w:hAnsi="Georgia"/>
          <w:b/>
          <w:i/>
          <w:color w:val="231F20"/>
          <w:w w:val="110"/>
        </w:rPr>
        <w:t>монологической речи</w:t>
      </w:r>
      <w:r>
        <w:rPr>
          <w:color w:val="231F20"/>
          <w:w w:val="110"/>
        </w:rPr>
        <w:t>.</w:t>
      </w:r>
      <w:r>
        <w:rPr>
          <w:color w:val="231F20"/>
          <w:spacing w:val="1"/>
          <w:w w:val="110"/>
        </w:rPr>
        <w:t xml:space="preserve"> </w:t>
      </w:r>
      <w:r>
        <w:rPr>
          <w:color w:val="231F20"/>
          <w:w w:val="115"/>
        </w:rPr>
        <w:t>Создание</w:t>
      </w:r>
      <w:r>
        <w:rPr>
          <w:color w:val="231F20"/>
          <w:spacing w:val="14"/>
          <w:w w:val="115"/>
        </w:rPr>
        <w:t xml:space="preserve"> </w:t>
      </w:r>
      <w:r>
        <w:rPr>
          <w:color w:val="231F20"/>
          <w:w w:val="115"/>
        </w:rPr>
        <w:t>с</w:t>
      </w:r>
      <w:r>
        <w:rPr>
          <w:color w:val="231F20"/>
          <w:spacing w:val="15"/>
          <w:w w:val="115"/>
        </w:rPr>
        <w:t xml:space="preserve"> </w:t>
      </w:r>
      <w:r>
        <w:rPr>
          <w:color w:val="231F20"/>
          <w:w w:val="115"/>
        </w:rPr>
        <w:t>опорой</w:t>
      </w:r>
      <w:r>
        <w:rPr>
          <w:color w:val="231F20"/>
          <w:spacing w:val="15"/>
          <w:w w:val="115"/>
        </w:rPr>
        <w:t xml:space="preserve"> </w:t>
      </w:r>
      <w:r>
        <w:rPr>
          <w:color w:val="231F20"/>
          <w:w w:val="115"/>
        </w:rPr>
        <w:t>на</w:t>
      </w:r>
      <w:r>
        <w:rPr>
          <w:color w:val="231F20"/>
          <w:spacing w:val="15"/>
          <w:w w:val="115"/>
        </w:rPr>
        <w:t xml:space="preserve"> </w:t>
      </w:r>
      <w:r>
        <w:rPr>
          <w:color w:val="231F20"/>
          <w:w w:val="115"/>
        </w:rPr>
        <w:t>ключевые</w:t>
      </w:r>
      <w:r>
        <w:rPr>
          <w:color w:val="231F20"/>
          <w:spacing w:val="14"/>
          <w:w w:val="115"/>
        </w:rPr>
        <w:t xml:space="preserve"> </w:t>
      </w:r>
      <w:r>
        <w:rPr>
          <w:color w:val="231F20"/>
          <w:w w:val="115"/>
        </w:rPr>
        <w:t>слова,</w:t>
      </w:r>
      <w:r>
        <w:rPr>
          <w:color w:val="231F20"/>
          <w:spacing w:val="15"/>
          <w:w w:val="115"/>
        </w:rPr>
        <w:t xml:space="preserve"> </w:t>
      </w:r>
      <w:r>
        <w:rPr>
          <w:color w:val="231F20"/>
          <w:w w:val="115"/>
        </w:rPr>
        <w:t>вопросы</w:t>
      </w:r>
      <w:r>
        <w:rPr>
          <w:color w:val="231F20"/>
          <w:spacing w:val="15"/>
          <w:w w:val="115"/>
        </w:rPr>
        <w:t xml:space="preserve"> </w:t>
      </w:r>
      <w:r>
        <w:rPr>
          <w:color w:val="231F20"/>
          <w:w w:val="115"/>
        </w:rPr>
        <w:t>и/или</w:t>
      </w:r>
      <w:r>
        <w:rPr>
          <w:color w:val="231F20"/>
          <w:spacing w:val="15"/>
          <w:w w:val="115"/>
        </w:rPr>
        <w:t xml:space="preserve"> </w:t>
      </w:r>
      <w:r>
        <w:rPr>
          <w:color w:val="231F20"/>
          <w:w w:val="115"/>
        </w:rPr>
        <w:t>иллю-</w:t>
      </w:r>
    </w:p>
    <w:p w:rsidR="008052C0" w:rsidRDefault="008052C0" w:rsidP="008052C0">
      <w:pPr>
        <w:pStyle w:val="af1"/>
        <w:spacing w:before="1" w:line="252" w:lineRule="auto"/>
        <w:ind w:right="154" w:firstLine="0"/>
      </w:pPr>
      <w:r>
        <w:rPr>
          <w:color w:val="231F20"/>
          <w:w w:val="120"/>
        </w:rPr>
        <w:t>страции</w:t>
      </w:r>
      <w:r>
        <w:rPr>
          <w:color w:val="231F20"/>
          <w:spacing w:val="1"/>
          <w:w w:val="120"/>
        </w:rPr>
        <w:t xml:space="preserve"> </w:t>
      </w:r>
      <w:r>
        <w:rPr>
          <w:color w:val="231F20"/>
          <w:w w:val="120"/>
        </w:rPr>
        <w:t>устных</w:t>
      </w:r>
      <w:r>
        <w:rPr>
          <w:color w:val="231F20"/>
          <w:spacing w:val="1"/>
          <w:w w:val="120"/>
        </w:rPr>
        <w:t xml:space="preserve"> </w:t>
      </w:r>
      <w:r>
        <w:rPr>
          <w:color w:val="231F20"/>
          <w:w w:val="120"/>
        </w:rPr>
        <w:t>монологических</w:t>
      </w:r>
      <w:r>
        <w:rPr>
          <w:color w:val="231F20"/>
          <w:spacing w:val="1"/>
          <w:w w:val="120"/>
        </w:rPr>
        <w:t xml:space="preserve"> </w:t>
      </w:r>
      <w:r>
        <w:rPr>
          <w:color w:val="231F20"/>
          <w:w w:val="120"/>
        </w:rPr>
        <w:t>высказываний:</w:t>
      </w:r>
      <w:r>
        <w:rPr>
          <w:color w:val="231F20"/>
          <w:spacing w:val="1"/>
          <w:w w:val="120"/>
        </w:rPr>
        <w:t xml:space="preserve"> </w:t>
      </w:r>
      <w:r>
        <w:rPr>
          <w:color w:val="231F20"/>
          <w:w w:val="120"/>
        </w:rPr>
        <w:t>описание</w:t>
      </w:r>
      <w:r>
        <w:rPr>
          <w:color w:val="231F20"/>
          <w:spacing w:val="1"/>
          <w:w w:val="120"/>
        </w:rPr>
        <w:t xml:space="preserve"> </w:t>
      </w:r>
      <w:r>
        <w:rPr>
          <w:color w:val="231F20"/>
          <w:w w:val="115"/>
        </w:rPr>
        <w:t>предмета, внешности и одежды, черт характера реального чело-</w:t>
      </w:r>
      <w:r>
        <w:rPr>
          <w:color w:val="231F20"/>
          <w:spacing w:val="1"/>
          <w:w w:val="115"/>
        </w:rPr>
        <w:t xml:space="preserve"> </w:t>
      </w:r>
      <w:r>
        <w:rPr>
          <w:color w:val="231F20"/>
          <w:w w:val="120"/>
        </w:rPr>
        <w:t>века или литературного персонажа; рассказ/сообщение (пове-</w:t>
      </w:r>
      <w:r>
        <w:rPr>
          <w:color w:val="231F20"/>
          <w:spacing w:val="-57"/>
          <w:w w:val="120"/>
        </w:rPr>
        <w:t xml:space="preserve"> </w:t>
      </w:r>
      <w:r>
        <w:rPr>
          <w:color w:val="231F20"/>
          <w:w w:val="120"/>
        </w:rPr>
        <w:t>ствование)</w:t>
      </w:r>
      <w:r>
        <w:rPr>
          <w:color w:val="231F20"/>
          <w:spacing w:val="-6"/>
          <w:w w:val="120"/>
        </w:rPr>
        <w:t xml:space="preserve"> </w:t>
      </w:r>
      <w:r>
        <w:rPr>
          <w:color w:val="231F20"/>
          <w:w w:val="120"/>
        </w:rPr>
        <w:t>с</w:t>
      </w:r>
      <w:r>
        <w:rPr>
          <w:color w:val="231F20"/>
          <w:spacing w:val="-6"/>
          <w:w w:val="120"/>
        </w:rPr>
        <w:t xml:space="preserve"> </w:t>
      </w:r>
      <w:r>
        <w:rPr>
          <w:color w:val="231F20"/>
          <w:w w:val="120"/>
        </w:rPr>
        <w:t>опорой</w:t>
      </w:r>
      <w:r>
        <w:rPr>
          <w:color w:val="231F20"/>
          <w:spacing w:val="-6"/>
          <w:w w:val="120"/>
        </w:rPr>
        <w:t xml:space="preserve"> </w:t>
      </w:r>
      <w:r>
        <w:rPr>
          <w:color w:val="231F20"/>
          <w:w w:val="120"/>
        </w:rPr>
        <w:t>на</w:t>
      </w:r>
      <w:r>
        <w:rPr>
          <w:color w:val="231F20"/>
          <w:spacing w:val="-5"/>
          <w:w w:val="120"/>
        </w:rPr>
        <w:t xml:space="preserve"> </w:t>
      </w:r>
      <w:r>
        <w:rPr>
          <w:color w:val="231F20"/>
          <w:w w:val="120"/>
        </w:rPr>
        <w:t>ключевые</w:t>
      </w:r>
      <w:r>
        <w:rPr>
          <w:color w:val="231F20"/>
          <w:spacing w:val="-6"/>
          <w:w w:val="120"/>
        </w:rPr>
        <w:t xml:space="preserve"> </w:t>
      </w:r>
      <w:r>
        <w:rPr>
          <w:color w:val="231F20"/>
          <w:w w:val="120"/>
        </w:rPr>
        <w:t>слова,</w:t>
      </w:r>
      <w:r>
        <w:rPr>
          <w:color w:val="231F20"/>
          <w:spacing w:val="-6"/>
          <w:w w:val="120"/>
        </w:rPr>
        <w:t xml:space="preserve"> </w:t>
      </w:r>
      <w:r>
        <w:rPr>
          <w:color w:val="231F20"/>
          <w:w w:val="120"/>
        </w:rPr>
        <w:t>вопросы</w:t>
      </w:r>
      <w:r>
        <w:rPr>
          <w:color w:val="231F20"/>
          <w:spacing w:val="-6"/>
          <w:w w:val="120"/>
        </w:rPr>
        <w:t xml:space="preserve"> </w:t>
      </w:r>
      <w:r>
        <w:rPr>
          <w:color w:val="231F20"/>
          <w:w w:val="120"/>
        </w:rPr>
        <w:t>и/или</w:t>
      </w:r>
      <w:r>
        <w:rPr>
          <w:color w:val="231F20"/>
          <w:spacing w:val="-5"/>
          <w:w w:val="120"/>
        </w:rPr>
        <w:t xml:space="preserve"> </w:t>
      </w:r>
      <w:r>
        <w:rPr>
          <w:color w:val="231F20"/>
          <w:w w:val="120"/>
        </w:rPr>
        <w:t>иллю-</w:t>
      </w:r>
      <w:r>
        <w:rPr>
          <w:color w:val="231F20"/>
          <w:spacing w:val="-58"/>
          <w:w w:val="120"/>
        </w:rPr>
        <w:t xml:space="preserve"> </w:t>
      </w:r>
      <w:r>
        <w:rPr>
          <w:color w:val="231F20"/>
          <w:w w:val="120"/>
        </w:rPr>
        <w:t>страции.</w:t>
      </w:r>
    </w:p>
    <w:p w:rsidR="008052C0" w:rsidRDefault="008052C0" w:rsidP="008052C0">
      <w:pPr>
        <w:pStyle w:val="af1"/>
        <w:spacing w:before="5" w:line="252" w:lineRule="auto"/>
      </w:pPr>
      <w:r>
        <w:rPr>
          <w:color w:val="231F20"/>
          <w:w w:val="115"/>
        </w:rPr>
        <w:t>Создание</w:t>
      </w:r>
      <w:r>
        <w:rPr>
          <w:color w:val="231F20"/>
          <w:spacing w:val="1"/>
          <w:w w:val="115"/>
        </w:rPr>
        <w:t xml:space="preserve"> </w:t>
      </w:r>
      <w:r>
        <w:rPr>
          <w:color w:val="231F20"/>
          <w:w w:val="115"/>
        </w:rPr>
        <w:t>устных</w:t>
      </w:r>
      <w:r>
        <w:rPr>
          <w:color w:val="231F20"/>
          <w:spacing w:val="1"/>
          <w:w w:val="115"/>
        </w:rPr>
        <w:t xml:space="preserve"> </w:t>
      </w:r>
      <w:r>
        <w:rPr>
          <w:color w:val="231F20"/>
          <w:w w:val="115"/>
        </w:rPr>
        <w:t>монологических</w:t>
      </w:r>
      <w:r>
        <w:rPr>
          <w:color w:val="231F20"/>
          <w:spacing w:val="1"/>
          <w:w w:val="115"/>
        </w:rPr>
        <w:t xml:space="preserve"> </w:t>
      </w:r>
      <w:r>
        <w:rPr>
          <w:color w:val="231F20"/>
          <w:w w:val="115"/>
        </w:rPr>
        <w:t>высказываний</w:t>
      </w:r>
      <w:r>
        <w:rPr>
          <w:color w:val="231F20"/>
          <w:spacing w:val="1"/>
          <w:w w:val="115"/>
        </w:rPr>
        <w:t xml:space="preserve"> </w:t>
      </w:r>
      <w:r>
        <w:rPr>
          <w:color w:val="231F20"/>
          <w:w w:val="115"/>
        </w:rPr>
        <w:t>в</w:t>
      </w:r>
      <w:r>
        <w:rPr>
          <w:color w:val="231F20"/>
          <w:spacing w:val="1"/>
          <w:w w:val="115"/>
        </w:rPr>
        <w:t xml:space="preserve"> </w:t>
      </w:r>
      <w:r>
        <w:rPr>
          <w:color w:val="231F20"/>
          <w:w w:val="115"/>
        </w:rPr>
        <w:t>рамках</w:t>
      </w:r>
      <w:r>
        <w:rPr>
          <w:color w:val="231F20"/>
          <w:spacing w:val="1"/>
          <w:w w:val="115"/>
        </w:rPr>
        <w:t xml:space="preserve"> </w:t>
      </w:r>
      <w:r>
        <w:rPr>
          <w:color w:val="231F20"/>
          <w:w w:val="115"/>
        </w:rPr>
        <w:t>тематического содержания речи по образцу (с выражением сво-</w:t>
      </w:r>
      <w:r>
        <w:rPr>
          <w:color w:val="231F20"/>
          <w:spacing w:val="1"/>
          <w:w w:val="115"/>
        </w:rPr>
        <w:t xml:space="preserve"> </w:t>
      </w:r>
      <w:r>
        <w:rPr>
          <w:color w:val="231F20"/>
          <w:w w:val="115"/>
        </w:rPr>
        <w:t>его</w:t>
      </w:r>
      <w:r>
        <w:rPr>
          <w:color w:val="231F20"/>
          <w:spacing w:val="-9"/>
          <w:w w:val="115"/>
        </w:rPr>
        <w:t xml:space="preserve"> </w:t>
      </w:r>
      <w:r>
        <w:rPr>
          <w:color w:val="231F20"/>
          <w:w w:val="115"/>
        </w:rPr>
        <w:t>отношения</w:t>
      </w:r>
      <w:r>
        <w:rPr>
          <w:color w:val="231F20"/>
          <w:spacing w:val="-9"/>
          <w:w w:val="115"/>
        </w:rPr>
        <w:t xml:space="preserve"> </w:t>
      </w:r>
      <w:r>
        <w:rPr>
          <w:color w:val="231F20"/>
          <w:w w:val="115"/>
        </w:rPr>
        <w:t>к</w:t>
      </w:r>
      <w:r>
        <w:rPr>
          <w:color w:val="231F20"/>
          <w:spacing w:val="-9"/>
          <w:w w:val="115"/>
        </w:rPr>
        <w:t xml:space="preserve"> </w:t>
      </w:r>
      <w:r>
        <w:rPr>
          <w:color w:val="231F20"/>
          <w:w w:val="115"/>
        </w:rPr>
        <w:t>предмету</w:t>
      </w:r>
      <w:r>
        <w:rPr>
          <w:color w:val="231F20"/>
          <w:spacing w:val="-8"/>
          <w:w w:val="115"/>
        </w:rPr>
        <w:t xml:space="preserve"> </w:t>
      </w:r>
      <w:r>
        <w:rPr>
          <w:color w:val="231F20"/>
          <w:w w:val="115"/>
        </w:rPr>
        <w:t>речи).</w:t>
      </w:r>
    </w:p>
    <w:p w:rsidR="008052C0" w:rsidRDefault="008052C0" w:rsidP="008052C0">
      <w:pPr>
        <w:pStyle w:val="af1"/>
        <w:spacing w:before="2" w:line="252" w:lineRule="auto"/>
      </w:pPr>
      <w:r>
        <w:rPr>
          <w:color w:val="231F20"/>
          <w:w w:val="115"/>
        </w:rPr>
        <w:t>Пересказ основного содержания прочитанного текста с опо-</w:t>
      </w:r>
      <w:r>
        <w:rPr>
          <w:color w:val="231F20"/>
          <w:spacing w:val="1"/>
          <w:w w:val="115"/>
        </w:rPr>
        <w:t xml:space="preserve"> </w:t>
      </w:r>
      <w:r>
        <w:rPr>
          <w:color w:val="231F20"/>
          <w:w w:val="115"/>
        </w:rPr>
        <w:t>рой</w:t>
      </w:r>
      <w:r>
        <w:rPr>
          <w:color w:val="231F20"/>
          <w:spacing w:val="3"/>
          <w:w w:val="115"/>
        </w:rPr>
        <w:t xml:space="preserve"> </w:t>
      </w:r>
      <w:r>
        <w:rPr>
          <w:color w:val="231F20"/>
          <w:w w:val="115"/>
        </w:rPr>
        <w:t>на</w:t>
      </w:r>
      <w:r>
        <w:rPr>
          <w:color w:val="231F20"/>
          <w:spacing w:val="4"/>
          <w:w w:val="115"/>
        </w:rPr>
        <w:t xml:space="preserve"> </w:t>
      </w:r>
      <w:r>
        <w:rPr>
          <w:color w:val="231F20"/>
          <w:w w:val="115"/>
        </w:rPr>
        <w:t>ключевые</w:t>
      </w:r>
      <w:r>
        <w:rPr>
          <w:color w:val="231F20"/>
          <w:spacing w:val="4"/>
          <w:w w:val="115"/>
        </w:rPr>
        <w:t xml:space="preserve"> </w:t>
      </w:r>
      <w:r>
        <w:rPr>
          <w:color w:val="231F20"/>
          <w:w w:val="115"/>
        </w:rPr>
        <w:t>слова,</w:t>
      </w:r>
      <w:r>
        <w:rPr>
          <w:color w:val="231F20"/>
          <w:spacing w:val="4"/>
          <w:w w:val="115"/>
        </w:rPr>
        <w:t xml:space="preserve"> </w:t>
      </w:r>
      <w:r>
        <w:rPr>
          <w:color w:val="231F20"/>
          <w:w w:val="115"/>
        </w:rPr>
        <w:t>вопросы,</w:t>
      </w:r>
      <w:r>
        <w:rPr>
          <w:color w:val="231F20"/>
          <w:spacing w:val="4"/>
          <w:w w:val="115"/>
        </w:rPr>
        <w:t xml:space="preserve"> </w:t>
      </w:r>
      <w:r>
        <w:rPr>
          <w:color w:val="231F20"/>
          <w:w w:val="115"/>
        </w:rPr>
        <w:t>план</w:t>
      </w:r>
      <w:r>
        <w:rPr>
          <w:color w:val="231F20"/>
          <w:spacing w:val="4"/>
          <w:w w:val="115"/>
        </w:rPr>
        <w:t xml:space="preserve"> </w:t>
      </w:r>
      <w:r>
        <w:rPr>
          <w:color w:val="231F20"/>
          <w:w w:val="115"/>
        </w:rPr>
        <w:t>и/или</w:t>
      </w:r>
      <w:r>
        <w:rPr>
          <w:color w:val="231F20"/>
          <w:spacing w:val="4"/>
          <w:w w:val="115"/>
        </w:rPr>
        <w:t xml:space="preserve"> </w:t>
      </w:r>
      <w:r>
        <w:rPr>
          <w:color w:val="231F20"/>
          <w:w w:val="115"/>
        </w:rPr>
        <w:t>иллюстрации.</w:t>
      </w:r>
    </w:p>
    <w:p w:rsidR="008052C0" w:rsidRDefault="008052C0" w:rsidP="008052C0">
      <w:pPr>
        <w:pStyle w:val="af1"/>
        <w:spacing w:before="2" w:line="252" w:lineRule="auto"/>
      </w:pPr>
      <w:r>
        <w:rPr>
          <w:color w:val="231F20"/>
          <w:w w:val="115"/>
        </w:rPr>
        <w:t>Краткое</w:t>
      </w:r>
      <w:r>
        <w:rPr>
          <w:color w:val="231F20"/>
          <w:spacing w:val="1"/>
          <w:w w:val="115"/>
        </w:rPr>
        <w:t xml:space="preserve"> </w:t>
      </w:r>
      <w:r>
        <w:rPr>
          <w:color w:val="231F20"/>
          <w:w w:val="115"/>
        </w:rPr>
        <w:t>устное</w:t>
      </w:r>
      <w:r>
        <w:rPr>
          <w:color w:val="231F20"/>
          <w:spacing w:val="1"/>
          <w:w w:val="115"/>
        </w:rPr>
        <w:t xml:space="preserve"> </w:t>
      </w:r>
      <w:r>
        <w:rPr>
          <w:color w:val="231F20"/>
          <w:w w:val="115"/>
        </w:rPr>
        <w:t>изложение</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выполненного</w:t>
      </w:r>
      <w:r>
        <w:rPr>
          <w:color w:val="231F20"/>
          <w:spacing w:val="1"/>
          <w:w w:val="115"/>
        </w:rPr>
        <w:t xml:space="preserve"> </w:t>
      </w:r>
      <w:r>
        <w:rPr>
          <w:color w:val="231F20"/>
          <w:w w:val="115"/>
        </w:rPr>
        <w:t>не-</w:t>
      </w:r>
      <w:r>
        <w:rPr>
          <w:color w:val="231F20"/>
          <w:spacing w:val="1"/>
          <w:w w:val="115"/>
        </w:rPr>
        <w:t xml:space="preserve"> </w:t>
      </w:r>
      <w:r>
        <w:rPr>
          <w:color w:val="231F20"/>
          <w:w w:val="115"/>
        </w:rPr>
        <w:t>сложного</w:t>
      </w:r>
      <w:r>
        <w:rPr>
          <w:color w:val="231F20"/>
          <w:spacing w:val="-9"/>
          <w:w w:val="115"/>
        </w:rPr>
        <w:t xml:space="preserve"> </w:t>
      </w:r>
      <w:r>
        <w:rPr>
          <w:color w:val="231F20"/>
          <w:w w:val="115"/>
        </w:rPr>
        <w:t>проектного</w:t>
      </w:r>
      <w:r>
        <w:rPr>
          <w:color w:val="231F20"/>
          <w:spacing w:val="-8"/>
          <w:w w:val="115"/>
        </w:rPr>
        <w:t xml:space="preserve"> </w:t>
      </w:r>
      <w:r>
        <w:rPr>
          <w:color w:val="231F20"/>
          <w:w w:val="115"/>
        </w:rPr>
        <w:t>задания.</w:t>
      </w:r>
    </w:p>
    <w:p w:rsidR="008052C0" w:rsidRDefault="008052C0" w:rsidP="008052C0">
      <w:pPr>
        <w:pStyle w:val="5"/>
        <w:spacing w:before="5"/>
      </w:pPr>
      <w:r>
        <w:rPr>
          <w:color w:val="231F20"/>
          <w:w w:val="105"/>
        </w:rPr>
        <w:t>Аудирование</w:t>
      </w:r>
    </w:p>
    <w:p w:rsidR="008052C0" w:rsidRDefault="008052C0" w:rsidP="008052C0">
      <w:pPr>
        <w:spacing w:before="12"/>
        <w:ind w:left="383"/>
        <w:jc w:val="both"/>
        <w:rPr>
          <w:sz w:val="20"/>
        </w:rPr>
      </w:pPr>
      <w:r>
        <w:rPr>
          <w:color w:val="231F20"/>
          <w:w w:val="110"/>
          <w:sz w:val="20"/>
        </w:rPr>
        <w:t>Коммуникативные</w:t>
      </w:r>
      <w:r>
        <w:rPr>
          <w:color w:val="231F20"/>
          <w:spacing w:val="14"/>
          <w:w w:val="110"/>
          <w:sz w:val="20"/>
        </w:rPr>
        <w:t xml:space="preserve"> </w:t>
      </w:r>
      <w:r>
        <w:rPr>
          <w:color w:val="231F20"/>
          <w:w w:val="110"/>
          <w:sz w:val="20"/>
        </w:rPr>
        <w:t>умения</w:t>
      </w:r>
      <w:r>
        <w:rPr>
          <w:color w:val="231F20"/>
          <w:spacing w:val="14"/>
          <w:w w:val="110"/>
          <w:sz w:val="20"/>
        </w:rPr>
        <w:t xml:space="preserve"> </w:t>
      </w:r>
      <w:r>
        <w:rPr>
          <w:rFonts w:ascii="Georgia" w:hAnsi="Georgia"/>
          <w:b/>
          <w:i/>
          <w:color w:val="231F20"/>
          <w:w w:val="110"/>
          <w:sz w:val="20"/>
        </w:rPr>
        <w:t>аудирования</w:t>
      </w:r>
      <w:r>
        <w:rPr>
          <w:color w:val="231F20"/>
          <w:w w:val="110"/>
          <w:sz w:val="20"/>
        </w:rPr>
        <w:t>.</w:t>
      </w:r>
    </w:p>
    <w:p w:rsidR="008052C0" w:rsidRDefault="008052C0" w:rsidP="008052C0">
      <w:pPr>
        <w:pStyle w:val="af1"/>
        <w:spacing w:before="12" w:line="252" w:lineRule="auto"/>
      </w:pPr>
      <w:r>
        <w:rPr>
          <w:color w:val="231F20"/>
          <w:w w:val="120"/>
        </w:rPr>
        <w:t>Понимание на слух речи учителя и одноклассников и вер-</w:t>
      </w:r>
      <w:r>
        <w:rPr>
          <w:color w:val="231F20"/>
          <w:spacing w:val="1"/>
          <w:w w:val="120"/>
        </w:rPr>
        <w:t xml:space="preserve"> </w:t>
      </w:r>
      <w:r>
        <w:rPr>
          <w:color w:val="231F20"/>
          <w:w w:val="120"/>
        </w:rPr>
        <w:t>бальная/невербальная реакция на услышанное (при непосред-</w:t>
      </w:r>
      <w:r>
        <w:rPr>
          <w:color w:val="231F20"/>
          <w:spacing w:val="-58"/>
          <w:w w:val="120"/>
        </w:rPr>
        <w:t xml:space="preserve"> </w:t>
      </w:r>
      <w:r>
        <w:rPr>
          <w:color w:val="231F20"/>
          <w:w w:val="120"/>
        </w:rPr>
        <w:t>ственном</w:t>
      </w:r>
      <w:r>
        <w:rPr>
          <w:color w:val="231F20"/>
          <w:spacing w:val="-13"/>
          <w:w w:val="120"/>
        </w:rPr>
        <w:t xml:space="preserve"> </w:t>
      </w:r>
      <w:r>
        <w:rPr>
          <w:color w:val="231F20"/>
          <w:w w:val="120"/>
        </w:rPr>
        <w:t>общении).</w:t>
      </w:r>
    </w:p>
    <w:p w:rsidR="008052C0" w:rsidRDefault="008052C0" w:rsidP="008052C0">
      <w:pPr>
        <w:pStyle w:val="af1"/>
        <w:spacing w:before="3" w:line="252" w:lineRule="auto"/>
        <w:ind w:right="154"/>
      </w:pPr>
      <w:r>
        <w:rPr>
          <w:color w:val="231F20"/>
          <w:w w:val="115"/>
        </w:rPr>
        <w:t>Восприятие и понимание на слух учебных и адаптированных</w:t>
      </w:r>
      <w:r>
        <w:rPr>
          <w:color w:val="231F20"/>
          <w:spacing w:val="1"/>
          <w:w w:val="115"/>
        </w:rPr>
        <w:t xml:space="preserve"> </w:t>
      </w:r>
      <w:r>
        <w:rPr>
          <w:color w:val="231F20"/>
          <w:w w:val="115"/>
        </w:rPr>
        <w:t>аутентичных текстов, построенных на изученном языковом ма-</w:t>
      </w:r>
      <w:r>
        <w:rPr>
          <w:color w:val="231F20"/>
          <w:spacing w:val="1"/>
          <w:w w:val="115"/>
        </w:rPr>
        <w:t xml:space="preserve"> </w:t>
      </w:r>
      <w:r>
        <w:rPr>
          <w:color w:val="231F20"/>
          <w:w w:val="115"/>
        </w:rPr>
        <w:t>териале, в соответствии с поставленной коммуникативной зада-</w:t>
      </w:r>
      <w:r>
        <w:rPr>
          <w:color w:val="231F20"/>
          <w:spacing w:val="1"/>
          <w:w w:val="115"/>
        </w:rPr>
        <w:t xml:space="preserve"> </w:t>
      </w:r>
      <w:r>
        <w:rPr>
          <w:color w:val="231F20"/>
          <w:w w:val="115"/>
        </w:rPr>
        <w:t>чей: с пониманием основного содержания, с пониманием запра-</w:t>
      </w:r>
      <w:r>
        <w:rPr>
          <w:color w:val="231F20"/>
          <w:spacing w:val="-55"/>
          <w:w w:val="115"/>
        </w:rPr>
        <w:t xml:space="preserve"> </w:t>
      </w:r>
      <w:r>
        <w:rPr>
          <w:color w:val="231F20"/>
          <w:w w:val="115"/>
        </w:rPr>
        <w:t>шиваемой</w:t>
      </w:r>
      <w:r>
        <w:rPr>
          <w:color w:val="231F20"/>
          <w:spacing w:val="-7"/>
          <w:w w:val="115"/>
        </w:rPr>
        <w:t xml:space="preserve"> </w:t>
      </w:r>
      <w:r>
        <w:rPr>
          <w:color w:val="231F20"/>
          <w:w w:val="115"/>
        </w:rPr>
        <w:t>информации</w:t>
      </w:r>
      <w:r>
        <w:rPr>
          <w:color w:val="231F20"/>
          <w:spacing w:val="-7"/>
          <w:w w:val="115"/>
        </w:rPr>
        <w:t xml:space="preserve"> </w:t>
      </w:r>
      <w:r>
        <w:rPr>
          <w:color w:val="231F20"/>
          <w:w w:val="115"/>
        </w:rPr>
        <w:t>(при</w:t>
      </w:r>
      <w:r>
        <w:rPr>
          <w:color w:val="231F20"/>
          <w:spacing w:val="-7"/>
          <w:w w:val="115"/>
        </w:rPr>
        <w:t xml:space="preserve"> </w:t>
      </w:r>
      <w:r>
        <w:rPr>
          <w:color w:val="231F20"/>
          <w:w w:val="115"/>
        </w:rPr>
        <w:t>опосредованном</w:t>
      </w:r>
      <w:r>
        <w:rPr>
          <w:color w:val="231F20"/>
          <w:spacing w:val="-7"/>
          <w:w w:val="115"/>
        </w:rPr>
        <w:t xml:space="preserve"> </w:t>
      </w:r>
      <w:r>
        <w:rPr>
          <w:color w:val="231F20"/>
          <w:w w:val="115"/>
        </w:rPr>
        <w:t>общении).</w:t>
      </w:r>
    </w:p>
    <w:p w:rsidR="008052C0" w:rsidRDefault="008052C0" w:rsidP="008052C0">
      <w:pPr>
        <w:widowControl/>
        <w:autoSpaceDE/>
        <w:autoSpaceDN/>
        <w:spacing w:line="252" w:lineRule="auto"/>
        <w:sectPr w:rsidR="008052C0">
          <w:pgSz w:w="7830" w:h="12020"/>
          <w:pgMar w:top="580" w:right="580" w:bottom="760" w:left="580" w:header="0" w:footer="563" w:gutter="0"/>
          <w:cols w:space="720"/>
        </w:sectPr>
      </w:pPr>
    </w:p>
    <w:p w:rsidR="008052C0" w:rsidRDefault="008052C0" w:rsidP="008052C0">
      <w:pPr>
        <w:pStyle w:val="af1"/>
        <w:spacing w:before="70" w:line="252" w:lineRule="auto"/>
        <w:ind w:right="154"/>
      </w:pPr>
      <w:r>
        <w:rPr>
          <w:color w:val="231F20"/>
          <w:w w:val="115"/>
        </w:rPr>
        <w:lastRenderedPageBreak/>
        <w:t>Аудирование</w:t>
      </w:r>
      <w:r>
        <w:rPr>
          <w:color w:val="231F20"/>
          <w:spacing w:val="1"/>
          <w:w w:val="115"/>
        </w:rPr>
        <w:t xml:space="preserve"> </w:t>
      </w:r>
      <w:r>
        <w:rPr>
          <w:color w:val="231F20"/>
          <w:w w:val="115"/>
        </w:rPr>
        <w:t>с</w:t>
      </w:r>
      <w:r>
        <w:rPr>
          <w:color w:val="231F20"/>
          <w:spacing w:val="1"/>
          <w:w w:val="115"/>
        </w:rPr>
        <w:t xml:space="preserve"> </w:t>
      </w:r>
      <w:r>
        <w:rPr>
          <w:color w:val="231F20"/>
          <w:w w:val="115"/>
        </w:rPr>
        <w:t>пониманием</w:t>
      </w:r>
      <w:r>
        <w:rPr>
          <w:color w:val="231F20"/>
          <w:spacing w:val="1"/>
          <w:w w:val="115"/>
        </w:rPr>
        <w:t xml:space="preserve"> </w:t>
      </w:r>
      <w:r>
        <w:rPr>
          <w:color w:val="231F20"/>
          <w:w w:val="115"/>
        </w:rPr>
        <w:t>основного</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текста</w:t>
      </w:r>
      <w:r>
        <w:rPr>
          <w:color w:val="231F20"/>
          <w:spacing w:val="1"/>
          <w:w w:val="115"/>
        </w:rPr>
        <w:t xml:space="preserve"> </w:t>
      </w:r>
      <w:r>
        <w:rPr>
          <w:color w:val="231F20"/>
          <w:w w:val="115"/>
        </w:rPr>
        <w:t>предполагает умение определять основную тему и главные фак-</w:t>
      </w:r>
      <w:r>
        <w:rPr>
          <w:color w:val="231F20"/>
          <w:spacing w:val="-55"/>
          <w:w w:val="115"/>
        </w:rPr>
        <w:t xml:space="preserve"> </w:t>
      </w:r>
      <w:r>
        <w:rPr>
          <w:color w:val="231F20"/>
          <w:w w:val="115"/>
        </w:rPr>
        <w:t>ты/события в воспринимаемом на слух тексте с опорой и без</w:t>
      </w:r>
      <w:r>
        <w:rPr>
          <w:color w:val="231F20"/>
          <w:spacing w:val="1"/>
          <w:w w:val="115"/>
        </w:rPr>
        <w:t xml:space="preserve"> </w:t>
      </w:r>
      <w:r>
        <w:rPr>
          <w:color w:val="231F20"/>
          <w:w w:val="115"/>
        </w:rPr>
        <w:t>опоры</w:t>
      </w:r>
      <w:r>
        <w:rPr>
          <w:color w:val="231F20"/>
          <w:spacing w:val="1"/>
          <w:w w:val="115"/>
        </w:rPr>
        <w:t xml:space="preserve"> </w:t>
      </w:r>
      <w:r>
        <w:rPr>
          <w:color w:val="231F20"/>
          <w:w w:val="115"/>
        </w:rPr>
        <w:t>на</w:t>
      </w:r>
      <w:r>
        <w:rPr>
          <w:color w:val="231F20"/>
          <w:spacing w:val="1"/>
          <w:w w:val="115"/>
        </w:rPr>
        <w:t xml:space="preserve"> </w:t>
      </w:r>
      <w:r>
        <w:rPr>
          <w:color w:val="231F20"/>
          <w:w w:val="115"/>
        </w:rPr>
        <w:t>иллюстрации</w:t>
      </w:r>
      <w:r>
        <w:rPr>
          <w:color w:val="231F20"/>
          <w:spacing w:val="1"/>
          <w:w w:val="115"/>
        </w:rPr>
        <w:t xml:space="preserve"> </w:t>
      </w:r>
      <w:r>
        <w:rPr>
          <w:color w:val="231F20"/>
          <w:w w:val="115"/>
        </w:rPr>
        <w:t>и</w:t>
      </w:r>
      <w:r>
        <w:rPr>
          <w:color w:val="231F20"/>
          <w:spacing w:val="1"/>
          <w:w w:val="115"/>
        </w:rPr>
        <w:t xml:space="preserve"> </w:t>
      </w:r>
      <w:r>
        <w:rPr>
          <w:color w:val="231F20"/>
          <w:w w:val="115"/>
        </w:rPr>
        <w:t>с</w:t>
      </w:r>
      <w:r>
        <w:rPr>
          <w:color w:val="231F20"/>
          <w:spacing w:val="1"/>
          <w:w w:val="115"/>
        </w:rPr>
        <w:t xml:space="preserve"> </w:t>
      </w:r>
      <w:r>
        <w:rPr>
          <w:color w:val="231F20"/>
          <w:w w:val="115"/>
        </w:rPr>
        <w:t>использованием</w:t>
      </w:r>
      <w:r>
        <w:rPr>
          <w:color w:val="231F20"/>
          <w:spacing w:val="1"/>
          <w:w w:val="115"/>
        </w:rPr>
        <w:t xml:space="preserve"> </w:t>
      </w:r>
      <w:r>
        <w:rPr>
          <w:color w:val="231F20"/>
          <w:w w:val="115"/>
        </w:rPr>
        <w:t>языковой,</w:t>
      </w:r>
      <w:r>
        <w:rPr>
          <w:color w:val="231F20"/>
          <w:spacing w:val="1"/>
          <w:w w:val="115"/>
        </w:rPr>
        <w:t xml:space="preserve"> </w:t>
      </w:r>
      <w:r>
        <w:rPr>
          <w:color w:val="231F20"/>
          <w:w w:val="115"/>
        </w:rPr>
        <w:t>в</w:t>
      </w:r>
      <w:r>
        <w:rPr>
          <w:color w:val="231F20"/>
          <w:spacing w:val="1"/>
          <w:w w:val="115"/>
        </w:rPr>
        <w:t xml:space="preserve"> </w:t>
      </w:r>
      <w:r>
        <w:rPr>
          <w:color w:val="231F20"/>
          <w:w w:val="115"/>
        </w:rPr>
        <w:t>том</w:t>
      </w:r>
      <w:r>
        <w:rPr>
          <w:color w:val="231F20"/>
          <w:spacing w:val="-55"/>
          <w:w w:val="115"/>
        </w:rPr>
        <w:t xml:space="preserve"> </w:t>
      </w:r>
      <w:r>
        <w:rPr>
          <w:color w:val="231F20"/>
          <w:w w:val="115"/>
        </w:rPr>
        <w:t>числе</w:t>
      </w:r>
      <w:r>
        <w:rPr>
          <w:color w:val="231F20"/>
          <w:spacing w:val="-8"/>
          <w:w w:val="115"/>
        </w:rPr>
        <w:t xml:space="preserve"> </w:t>
      </w:r>
      <w:r>
        <w:rPr>
          <w:color w:val="231F20"/>
          <w:w w:val="115"/>
        </w:rPr>
        <w:t>контекстуальной,</w:t>
      </w:r>
      <w:r>
        <w:rPr>
          <w:color w:val="231F20"/>
          <w:spacing w:val="-8"/>
          <w:w w:val="115"/>
        </w:rPr>
        <w:t xml:space="preserve"> </w:t>
      </w:r>
      <w:r>
        <w:rPr>
          <w:color w:val="231F20"/>
          <w:w w:val="115"/>
        </w:rPr>
        <w:t>догадки.</w:t>
      </w:r>
    </w:p>
    <w:p w:rsidR="008052C0" w:rsidRDefault="008052C0" w:rsidP="008052C0">
      <w:pPr>
        <w:pStyle w:val="af1"/>
        <w:spacing w:before="5" w:line="252" w:lineRule="auto"/>
        <w:ind w:right="154"/>
      </w:pPr>
      <w:r>
        <w:rPr>
          <w:color w:val="231F20"/>
          <w:w w:val="115"/>
        </w:rPr>
        <w:t>Аудирование</w:t>
      </w:r>
      <w:r>
        <w:rPr>
          <w:color w:val="231F20"/>
          <w:spacing w:val="1"/>
          <w:w w:val="115"/>
        </w:rPr>
        <w:t xml:space="preserve"> </w:t>
      </w:r>
      <w:r>
        <w:rPr>
          <w:color w:val="231F20"/>
          <w:w w:val="115"/>
        </w:rPr>
        <w:t>с</w:t>
      </w:r>
      <w:r>
        <w:rPr>
          <w:color w:val="231F20"/>
          <w:spacing w:val="1"/>
          <w:w w:val="115"/>
        </w:rPr>
        <w:t xml:space="preserve"> </w:t>
      </w:r>
      <w:r>
        <w:rPr>
          <w:color w:val="231F20"/>
          <w:w w:val="115"/>
        </w:rPr>
        <w:t>пониманием</w:t>
      </w:r>
      <w:r>
        <w:rPr>
          <w:color w:val="231F20"/>
          <w:spacing w:val="1"/>
          <w:w w:val="115"/>
        </w:rPr>
        <w:t xml:space="preserve"> </w:t>
      </w:r>
      <w:r>
        <w:rPr>
          <w:color w:val="231F20"/>
          <w:w w:val="115"/>
        </w:rPr>
        <w:t>запрашиваемой</w:t>
      </w:r>
      <w:r>
        <w:rPr>
          <w:color w:val="231F20"/>
          <w:spacing w:val="1"/>
          <w:w w:val="115"/>
        </w:rPr>
        <w:t xml:space="preserve"> </w:t>
      </w:r>
      <w:r>
        <w:rPr>
          <w:color w:val="231F20"/>
          <w:w w:val="115"/>
        </w:rPr>
        <w:t>информации</w:t>
      </w:r>
      <w:r>
        <w:rPr>
          <w:color w:val="231F20"/>
          <w:spacing w:val="-55"/>
          <w:w w:val="115"/>
        </w:rPr>
        <w:t xml:space="preserve"> </w:t>
      </w:r>
      <w:r>
        <w:rPr>
          <w:color w:val="231F20"/>
          <w:w w:val="115"/>
        </w:rPr>
        <w:t>предполагает</w:t>
      </w:r>
      <w:r>
        <w:rPr>
          <w:color w:val="231F20"/>
          <w:spacing w:val="1"/>
          <w:w w:val="115"/>
        </w:rPr>
        <w:t xml:space="preserve"> </w:t>
      </w:r>
      <w:r>
        <w:rPr>
          <w:color w:val="231F20"/>
          <w:w w:val="115"/>
        </w:rPr>
        <w:t>умение</w:t>
      </w:r>
      <w:r>
        <w:rPr>
          <w:color w:val="231F20"/>
          <w:spacing w:val="1"/>
          <w:w w:val="115"/>
        </w:rPr>
        <w:t xml:space="preserve"> </w:t>
      </w:r>
      <w:r>
        <w:rPr>
          <w:color w:val="231F20"/>
          <w:w w:val="115"/>
        </w:rPr>
        <w:t>выделять</w:t>
      </w:r>
      <w:r>
        <w:rPr>
          <w:color w:val="231F20"/>
          <w:spacing w:val="1"/>
          <w:w w:val="115"/>
        </w:rPr>
        <w:t xml:space="preserve"> </w:t>
      </w:r>
      <w:r>
        <w:rPr>
          <w:color w:val="231F20"/>
          <w:w w:val="115"/>
        </w:rPr>
        <w:t>запрашиваемую</w:t>
      </w:r>
      <w:r>
        <w:rPr>
          <w:color w:val="231F20"/>
          <w:spacing w:val="1"/>
          <w:w w:val="115"/>
        </w:rPr>
        <w:t xml:space="preserve"> </w:t>
      </w:r>
      <w:r>
        <w:rPr>
          <w:color w:val="231F20"/>
          <w:w w:val="115"/>
        </w:rPr>
        <w:t>информацию</w:t>
      </w:r>
      <w:r>
        <w:rPr>
          <w:color w:val="231F20"/>
          <w:spacing w:val="1"/>
          <w:w w:val="115"/>
        </w:rPr>
        <w:t xml:space="preserve"> </w:t>
      </w:r>
      <w:r>
        <w:rPr>
          <w:color w:val="231F20"/>
          <w:w w:val="115"/>
        </w:rPr>
        <w:t>фактического</w:t>
      </w:r>
      <w:r>
        <w:rPr>
          <w:color w:val="231F20"/>
          <w:spacing w:val="13"/>
          <w:w w:val="115"/>
        </w:rPr>
        <w:t xml:space="preserve"> </w:t>
      </w:r>
      <w:r>
        <w:rPr>
          <w:color w:val="231F20"/>
          <w:w w:val="115"/>
        </w:rPr>
        <w:t>характера</w:t>
      </w:r>
      <w:r>
        <w:rPr>
          <w:color w:val="231F20"/>
          <w:spacing w:val="14"/>
          <w:w w:val="115"/>
        </w:rPr>
        <w:t xml:space="preserve"> </w:t>
      </w:r>
      <w:r>
        <w:rPr>
          <w:color w:val="231F20"/>
          <w:w w:val="115"/>
        </w:rPr>
        <w:t>с</w:t>
      </w:r>
      <w:r>
        <w:rPr>
          <w:color w:val="231F20"/>
          <w:spacing w:val="13"/>
          <w:w w:val="115"/>
        </w:rPr>
        <w:t xml:space="preserve"> </w:t>
      </w:r>
      <w:r>
        <w:rPr>
          <w:color w:val="231F20"/>
          <w:w w:val="115"/>
        </w:rPr>
        <w:t>опорой</w:t>
      </w:r>
      <w:r>
        <w:rPr>
          <w:color w:val="231F20"/>
          <w:spacing w:val="14"/>
          <w:w w:val="115"/>
        </w:rPr>
        <w:t xml:space="preserve"> </w:t>
      </w:r>
      <w:r>
        <w:rPr>
          <w:color w:val="231F20"/>
          <w:w w:val="115"/>
        </w:rPr>
        <w:t>и</w:t>
      </w:r>
      <w:r>
        <w:rPr>
          <w:color w:val="231F20"/>
          <w:spacing w:val="14"/>
          <w:w w:val="115"/>
        </w:rPr>
        <w:t xml:space="preserve"> </w:t>
      </w:r>
      <w:r>
        <w:rPr>
          <w:color w:val="231F20"/>
          <w:w w:val="115"/>
        </w:rPr>
        <w:t>без</w:t>
      </w:r>
      <w:r>
        <w:rPr>
          <w:color w:val="231F20"/>
          <w:spacing w:val="13"/>
          <w:w w:val="115"/>
        </w:rPr>
        <w:t xml:space="preserve"> </w:t>
      </w:r>
      <w:r>
        <w:rPr>
          <w:color w:val="231F20"/>
          <w:w w:val="115"/>
        </w:rPr>
        <w:t>опоры</w:t>
      </w:r>
      <w:r>
        <w:rPr>
          <w:color w:val="231F20"/>
          <w:spacing w:val="14"/>
          <w:w w:val="115"/>
        </w:rPr>
        <w:t xml:space="preserve"> </w:t>
      </w:r>
      <w:r>
        <w:rPr>
          <w:color w:val="231F20"/>
          <w:w w:val="115"/>
        </w:rPr>
        <w:t>на</w:t>
      </w:r>
      <w:r>
        <w:rPr>
          <w:color w:val="231F20"/>
          <w:spacing w:val="14"/>
          <w:w w:val="115"/>
        </w:rPr>
        <w:t xml:space="preserve"> </w:t>
      </w:r>
      <w:r>
        <w:rPr>
          <w:color w:val="231F20"/>
          <w:w w:val="115"/>
        </w:rPr>
        <w:t>иллюстрации,</w:t>
      </w:r>
      <w:r>
        <w:rPr>
          <w:color w:val="231F20"/>
          <w:spacing w:val="-55"/>
          <w:w w:val="115"/>
        </w:rPr>
        <w:t xml:space="preserve"> </w:t>
      </w:r>
      <w:r>
        <w:rPr>
          <w:color w:val="231F20"/>
          <w:w w:val="115"/>
        </w:rPr>
        <w:t>а также с использованием языковой, в том числе контекстуаль-</w:t>
      </w:r>
      <w:r>
        <w:rPr>
          <w:color w:val="231F20"/>
          <w:spacing w:val="1"/>
          <w:w w:val="115"/>
        </w:rPr>
        <w:t xml:space="preserve"> </w:t>
      </w:r>
      <w:r>
        <w:rPr>
          <w:color w:val="231F20"/>
          <w:w w:val="115"/>
        </w:rPr>
        <w:t>ной,</w:t>
      </w:r>
      <w:r>
        <w:rPr>
          <w:color w:val="231F20"/>
          <w:spacing w:val="-10"/>
          <w:w w:val="115"/>
        </w:rPr>
        <w:t xml:space="preserve"> </w:t>
      </w:r>
      <w:r>
        <w:rPr>
          <w:color w:val="231F20"/>
          <w:w w:val="115"/>
        </w:rPr>
        <w:t>догадки.</w:t>
      </w:r>
    </w:p>
    <w:p w:rsidR="008052C0" w:rsidRDefault="008052C0" w:rsidP="008052C0">
      <w:pPr>
        <w:pStyle w:val="af1"/>
        <w:spacing w:before="4" w:line="252" w:lineRule="auto"/>
      </w:pPr>
      <w:r>
        <w:rPr>
          <w:color w:val="231F20"/>
          <w:w w:val="115"/>
        </w:rPr>
        <w:t>Тексты для аудирования: диалог, высказывания собеседни-</w:t>
      </w:r>
      <w:r>
        <w:rPr>
          <w:color w:val="231F20"/>
          <w:spacing w:val="1"/>
          <w:w w:val="115"/>
        </w:rPr>
        <w:t xml:space="preserve"> </w:t>
      </w:r>
      <w:r>
        <w:rPr>
          <w:color w:val="231F20"/>
          <w:w w:val="115"/>
        </w:rPr>
        <w:t>ков в ситуациях повседневного общения, рассказ, сказка, сооб-</w:t>
      </w:r>
      <w:r>
        <w:rPr>
          <w:color w:val="231F20"/>
          <w:spacing w:val="1"/>
          <w:w w:val="115"/>
        </w:rPr>
        <w:t xml:space="preserve"> </w:t>
      </w:r>
      <w:r>
        <w:rPr>
          <w:color w:val="231F20"/>
          <w:w w:val="115"/>
        </w:rPr>
        <w:t>щение</w:t>
      </w:r>
      <w:r>
        <w:rPr>
          <w:color w:val="231F20"/>
          <w:spacing w:val="-9"/>
          <w:w w:val="115"/>
        </w:rPr>
        <w:t xml:space="preserve"> </w:t>
      </w:r>
      <w:r>
        <w:rPr>
          <w:color w:val="231F20"/>
          <w:w w:val="115"/>
        </w:rPr>
        <w:t>информационного</w:t>
      </w:r>
      <w:r>
        <w:rPr>
          <w:color w:val="231F20"/>
          <w:spacing w:val="-8"/>
          <w:w w:val="115"/>
        </w:rPr>
        <w:t xml:space="preserve"> </w:t>
      </w:r>
      <w:r>
        <w:rPr>
          <w:color w:val="231F20"/>
          <w:w w:val="115"/>
        </w:rPr>
        <w:t>характера.</w:t>
      </w:r>
    </w:p>
    <w:p w:rsidR="008052C0" w:rsidRDefault="008052C0" w:rsidP="008052C0">
      <w:pPr>
        <w:pStyle w:val="5"/>
        <w:spacing w:before="7"/>
        <w:jc w:val="both"/>
      </w:pPr>
      <w:r>
        <w:rPr>
          <w:color w:val="231F20"/>
        </w:rPr>
        <w:t>Смысловое</w:t>
      </w:r>
      <w:r>
        <w:rPr>
          <w:color w:val="231F20"/>
          <w:spacing w:val="8"/>
        </w:rPr>
        <w:t xml:space="preserve"> </w:t>
      </w:r>
      <w:r>
        <w:rPr>
          <w:color w:val="231F20"/>
        </w:rPr>
        <w:t>чтение</w:t>
      </w:r>
    </w:p>
    <w:p w:rsidR="008052C0" w:rsidRDefault="008052C0" w:rsidP="008052C0">
      <w:pPr>
        <w:pStyle w:val="af1"/>
        <w:spacing w:before="11" w:line="252" w:lineRule="auto"/>
        <w:ind w:right="154"/>
      </w:pPr>
      <w:r>
        <w:rPr>
          <w:color w:val="231F20"/>
          <w:w w:val="115"/>
        </w:rPr>
        <w:t>Чтение вслух учебных текстов с соблюдением правил чтения</w:t>
      </w:r>
      <w:r>
        <w:rPr>
          <w:color w:val="231F20"/>
          <w:spacing w:val="1"/>
          <w:w w:val="115"/>
        </w:rPr>
        <w:t xml:space="preserve"> </w:t>
      </w:r>
      <w:r>
        <w:rPr>
          <w:color w:val="231F20"/>
          <w:w w:val="115"/>
        </w:rPr>
        <w:t>и</w:t>
      </w:r>
      <w:r>
        <w:rPr>
          <w:color w:val="231F20"/>
          <w:spacing w:val="-5"/>
          <w:w w:val="115"/>
        </w:rPr>
        <w:t xml:space="preserve"> </w:t>
      </w:r>
      <w:r>
        <w:rPr>
          <w:color w:val="231F20"/>
          <w:w w:val="115"/>
        </w:rPr>
        <w:t>соответствующей</w:t>
      </w:r>
      <w:r>
        <w:rPr>
          <w:color w:val="231F20"/>
          <w:spacing w:val="-4"/>
          <w:w w:val="115"/>
        </w:rPr>
        <w:t xml:space="preserve"> </w:t>
      </w:r>
      <w:r>
        <w:rPr>
          <w:color w:val="231F20"/>
          <w:w w:val="115"/>
        </w:rPr>
        <w:t>интонацией,</w:t>
      </w:r>
      <w:r>
        <w:rPr>
          <w:color w:val="231F20"/>
          <w:spacing w:val="-4"/>
          <w:w w:val="115"/>
        </w:rPr>
        <w:t xml:space="preserve"> </w:t>
      </w:r>
      <w:r>
        <w:rPr>
          <w:color w:val="231F20"/>
          <w:w w:val="115"/>
        </w:rPr>
        <w:t>понимание</w:t>
      </w:r>
      <w:r>
        <w:rPr>
          <w:color w:val="231F20"/>
          <w:spacing w:val="-4"/>
          <w:w w:val="115"/>
        </w:rPr>
        <w:t xml:space="preserve"> </w:t>
      </w:r>
      <w:r>
        <w:rPr>
          <w:color w:val="231F20"/>
          <w:w w:val="115"/>
        </w:rPr>
        <w:t>прочитанного.</w:t>
      </w:r>
    </w:p>
    <w:p w:rsidR="008052C0" w:rsidRDefault="008052C0" w:rsidP="008052C0">
      <w:pPr>
        <w:pStyle w:val="af1"/>
        <w:spacing w:before="2"/>
        <w:ind w:left="383" w:right="0" w:firstLine="0"/>
      </w:pPr>
      <w:r>
        <w:rPr>
          <w:color w:val="231F20"/>
          <w:w w:val="120"/>
        </w:rPr>
        <w:t>Тексты</w:t>
      </w:r>
      <w:r>
        <w:rPr>
          <w:color w:val="231F20"/>
          <w:spacing w:val="-12"/>
          <w:w w:val="120"/>
        </w:rPr>
        <w:t xml:space="preserve"> </w:t>
      </w:r>
      <w:r>
        <w:rPr>
          <w:color w:val="231F20"/>
          <w:w w:val="120"/>
        </w:rPr>
        <w:t>для</w:t>
      </w:r>
      <w:r>
        <w:rPr>
          <w:color w:val="231F20"/>
          <w:spacing w:val="-11"/>
          <w:w w:val="120"/>
        </w:rPr>
        <w:t xml:space="preserve"> </w:t>
      </w:r>
      <w:r>
        <w:rPr>
          <w:color w:val="231F20"/>
          <w:w w:val="120"/>
        </w:rPr>
        <w:t>чтения</w:t>
      </w:r>
      <w:r>
        <w:rPr>
          <w:color w:val="231F20"/>
          <w:spacing w:val="-11"/>
          <w:w w:val="120"/>
        </w:rPr>
        <w:t xml:space="preserve"> </w:t>
      </w:r>
      <w:r>
        <w:rPr>
          <w:color w:val="231F20"/>
          <w:w w:val="120"/>
        </w:rPr>
        <w:t>вслух:</w:t>
      </w:r>
      <w:r>
        <w:rPr>
          <w:color w:val="231F20"/>
          <w:spacing w:val="-11"/>
          <w:w w:val="120"/>
        </w:rPr>
        <w:t xml:space="preserve"> </w:t>
      </w:r>
      <w:r>
        <w:rPr>
          <w:color w:val="231F20"/>
          <w:w w:val="120"/>
        </w:rPr>
        <w:t>диалог,</w:t>
      </w:r>
      <w:r>
        <w:rPr>
          <w:color w:val="231F20"/>
          <w:spacing w:val="-11"/>
          <w:w w:val="120"/>
        </w:rPr>
        <w:t xml:space="preserve"> </w:t>
      </w:r>
      <w:r>
        <w:rPr>
          <w:color w:val="231F20"/>
          <w:w w:val="120"/>
        </w:rPr>
        <w:t>рассказ,</w:t>
      </w:r>
      <w:r>
        <w:rPr>
          <w:color w:val="231F20"/>
          <w:spacing w:val="-12"/>
          <w:w w:val="120"/>
        </w:rPr>
        <w:t xml:space="preserve"> </w:t>
      </w:r>
      <w:r>
        <w:rPr>
          <w:color w:val="231F20"/>
          <w:w w:val="120"/>
        </w:rPr>
        <w:t>сказка.</w:t>
      </w:r>
    </w:p>
    <w:p w:rsidR="008052C0" w:rsidRDefault="008052C0" w:rsidP="008052C0">
      <w:pPr>
        <w:pStyle w:val="af1"/>
        <w:spacing w:before="13" w:line="252" w:lineRule="auto"/>
        <w:ind w:right="154"/>
      </w:pPr>
      <w:r>
        <w:rPr>
          <w:color w:val="231F20"/>
          <w:w w:val="115"/>
        </w:rPr>
        <w:t>Чтение про себя учебных текстов, построенных на изученном</w:t>
      </w:r>
      <w:r>
        <w:rPr>
          <w:color w:val="231F20"/>
          <w:spacing w:val="-55"/>
          <w:w w:val="115"/>
        </w:rPr>
        <w:t xml:space="preserve"> </w:t>
      </w:r>
      <w:r>
        <w:rPr>
          <w:color w:val="231F20"/>
          <w:w w:val="115"/>
        </w:rPr>
        <w:t>языковом</w:t>
      </w:r>
      <w:r>
        <w:rPr>
          <w:color w:val="231F20"/>
          <w:spacing w:val="37"/>
          <w:w w:val="115"/>
        </w:rPr>
        <w:t xml:space="preserve"> </w:t>
      </w:r>
      <w:r>
        <w:rPr>
          <w:color w:val="231F20"/>
          <w:w w:val="115"/>
        </w:rPr>
        <w:t xml:space="preserve">материале, </w:t>
      </w:r>
      <w:r>
        <w:rPr>
          <w:color w:val="231F20"/>
          <w:spacing w:val="35"/>
          <w:w w:val="115"/>
        </w:rPr>
        <w:t xml:space="preserve"> </w:t>
      </w:r>
      <w:r>
        <w:rPr>
          <w:color w:val="231F20"/>
          <w:w w:val="115"/>
        </w:rPr>
        <w:t xml:space="preserve">с </w:t>
      </w:r>
      <w:r>
        <w:rPr>
          <w:color w:val="231F20"/>
          <w:spacing w:val="36"/>
          <w:w w:val="115"/>
        </w:rPr>
        <w:t xml:space="preserve"> </w:t>
      </w:r>
      <w:r>
        <w:rPr>
          <w:color w:val="231F20"/>
          <w:w w:val="115"/>
        </w:rPr>
        <w:t xml:space="preserve">различной </w:t>
      </w:r>
      <w:r>
        <w:rPr>
          <w:color w:val="231F20"/>
          <w:spacing w:val="36"/>
          <w:w w:val="115"/>
        </w:rPr>
        <w:t xml:space="preserve"> </w:t>
      </w:r>
      <w:r>
        <w:rPr>
          <w:color w:val="231F20"/>
          <w:w w:val="115"/>
        </w:rPr>
        <w:t xml:space="preserve">глубиной </w:t>
      </w:r>
      <w:r>
        <w:rPr>
          <w:color w:val="231F20"/>
          <w:spacing w:val="35"/>
          <w:w w:val="115"/>
        </w:rPr>
        <w:t xml:space="preserve"> </w:t>
      </w:r>
      <w:r>
        <w:rPr>
          <w:color w:val="231F20"/>
          <w:w w:val="115"/>
        </w:rPr>
        <w:t>проникновения</w:t>
      </w:r>
      <w:r>
        <w:rPr>
          <w:color w:val="231F20"/>
          <w:spacing w:val="-56"/>
          <w:w w:val="115"/>
        </w:rPr>
        <w:t xml:space="preserve"> </w:t>
      </w:r>
      <w:r>
        <w:rPr>
          <w:color w:val="231F20"/>
          <w:w w:val="115"/>
        </w:rPr>
        <w:t>в их содержание в зависимости от поставленной коммуникатив-</w:t>
      </w:r>
      <w:r>
        <w:rPr>
          <w:color w:val="231F20"/>
          <w:spacing w:val="-55"/>
          <w:w w:val="115"/>
        </w:rPr>
        <w:t xml:space="preserve"> </w:t>
      </w:r>
      <w:r>
        <w:rPr>
          <w:color w:val="231F20"/>
          <w:w w:val="115"/>
        </w:rPr>
        <w:t>ной задачи: с пониманием основного содержания, с понимани-</w:t>
      </w:r>
      <w:r>
        <w:rPr>
          <w:color w:val="231F20"/>
          <w:spacing w:val="1"/>
          <w:w w:val="115"/>
        </w:rPr>
        <w:t xml:space="preserve"> </w:t>
      </w:r>
      <w:r>
        <w:rPr>
          <w:color w:val="231F20"/>
          <w:w w:val="115"/>
        </w:rPr>
        <w:t>ем</w:t>
      </w:r>
      <w:r>
        <w:rPr>
          <w:color w:val="231F20"/>
          <w:spacing w:val="-9"/>
          <w:w w:val="115"/>
        </w:rPr>
        <w:t xml:space="preserve"> </w:t>
      </w:r>
      <w:r>
        <w:rPr>
          <w:color w:val="231F20"/>
          <w:w w:val="115"/>
        </w:rPr>
        <w:t>запрашиваемой</w:t>
      </w:r>
      <w:r>
        <w:rPr>
          <w:color w:val="231F20"/>
          <w:spacing w:val="-8"/>
          <w:w w:val="115"/>
        </w:rPr>
        <w:t xml:space="preserve"> </w:t>
      </w:r>
      <w:r>
        <w:rPr>
          <w:color w:val="231F20"/>
          <w:w w:val="115"/>
        </w:rPr>
        <w:t>информации.</w:t>
      </w:r>
    </w:p>
    <w:p w:rsidR="008052C0" w:rsidRDefault="008052C0" w:rsidP="008052C0">
      <w:pPr>
        <w:pStyle w:val="af1"/>
        <w:spacing w:before="4" w:line="252" w:lineRule="auto"/>
        <w:ind w:right="154"/>
        <w:jc w:val="right"/>
      </w:pPr>
      <w:r>
        <w:rPr>
          <w:color w:val="231F20"/>
          <w:w w:val="115"/>
        </w:rPr>
        <w:t>Чтение</w:t>
      </w:r>
      <w:r>
        <w:rPr>
          <w:color w:val="231F20"/>
          <w:spacing w:val="-9"/>
          <w:w w:val="115"/>
        </w:rPr>
        <w:t xml:space="preserve"> </w:t>
      </w:r>
      <w:r>
        <w:rPr>
          <w:color w:val="231F20"/>
          <w:w w:val="115"/>
        </w:rPr>
        <w:t>с</w:t>
      </w:r>
      <w:r>
        <w:rPr>
          <w:color w:val="231F20"/>
          <w:spacing w:val="-9"/>
          <w:w w:val="115"/>
        </w:rPr>
        <w:t xml:space="preserve"> </w:t>
      </w:r>
      <w:r>
        <w:rPr>
          <w:color w:val="231F20"/>
          <w:w w:val="115"/>
        </w:rPr>
        <w:t>пониманием</w:t>
      </w:r>
      <w:r>
        <w:rPr>
          <w:color w:val="231F20"/>
          <w:spacing w:val="-9"/>
          <w:w w:val="115"/>
        </w:rPr>
        <w:t xml:space="preserve"> </w:t>
      </w:r>
      <w:r>
        <w:rPr>
          <w:color w:val="231F20"/>
          <w:w w:val="115"/>
        </w:rPr>
        <w:t>основного</w:t>
      </w:r>
      <w:r>
        <w:rPr>
          <w:color w:val="231F20"/>
          <w:spacing w:val="-8"/>
          <w:w w:val="115"/>
        </w:rPr>
        <w:t xml:space="preserve"> </w:t>
      </w:r>
      <w:r>
        <w:rPr>
          <w:color w:val="231F20"/>
          <w:w w:val="115"/>
        </w:rPr>
        <w:t>содержания</w:t>
      </w:r>
      <w:r>
        <w:rPr>
          <w:color w:val="231F20"/>
          <w:spacing w:val="-9"/>
          <w:w w:val="115"/>
        </w:rPr>
        <w:t xml:space="preserve"> </w:t>
      </w:r>
      <w:r>
        <w:rPr>
          <w:color w:val="231F20"/>
          <w:w w:val="115"/>
        </w:rPr>
        <w:t>текста</w:t>
      </w:r>
      <w:r>
        <w:rPr>
          <w:color w:val="231F20"/>
          <w:spacing w:val="-9"/>
          <w:w w:val="115"/>
        </w:rPr>
        <w:t xml:space="preserve"> </w:t>
      </w:r>
      <w:r>
        <w:rPr>
          <w:color w:val="231F20"/>
          <w:w w:val="115"/>
        </w:rPr>
        <w:t>предпола-</w:t>
      </w:r>
      <w:r>
        <w:rPr>
          <w:color w:val="231F20"/>
          <w:spacing w:val="-54"/>
          <w:w w:val="115"/>
        </w:rPr>
        <w:t xml:space="preserve"> </w:t>
      </w:r>
      <w:r>
        <w:rPr>
          <w:color w:val="231F20"/>
          <w:w w:val="115"/>
        </w:rPr>
        <w:t>гает</w:t>
      </w:r>
      <w:r>
        <w:rPr>
          <w:color w:val="231F20"/>
          <w:spacing w:val="9"/>
          <w:w w:val="115"/>
        </w:rPr>
        <w:t xml:space="preserve"> </w:t>
      </w:r>
      <w:r>
        <w:rPr>
          <w:color w:val="231F20"/>
          <w:w w:val="115"/>
        </w:rPr>
        <w:t xml:space="preserve">определение </w:t>
      </w:r>
      <w:r>
        <w:rPr>
          <w:color w:val="231F20"/>
          <w:spacing w:val="8"/>
          <w:w w:val="115"/>
        </w:rPr>
        <w:t xml:space="preserve"> </w:t>
      </w:r>
      <w:r>
        <w:rPr>
          <w:color w:val="231F20"/>
          <w:w w:val="115"/>
        </w:rPr>
        <w:t xml:space="preserve">основной </w:t>
      </w:r>
      <w:r>
        <w:rPr>
          <w:color w:val="231F20"/>
          <w:spacing w:val="9"/>
          <w:w w:val="115"/>
        </w:rPr>
        <w:t xml:space="preserve"> </w:t>
      </w:r>
      <w:r>
        <w:rPr>
          <w:color w:val="231F20"/>
          <w:w w:val="115"/>
        </w:rPr>
        <w:t xml:space="preserve">темы </w:t>
      </w:r>
      <w:r>
        <w:rPr>
          <w:color w:val="231F20"/>
          <w:spacing w:val="9"/>
          <w:w w:val="115"/>
        </w:rPr>
        <w:t xml:space="preserve"> </w:t>
      </w:r>
      <w:r>
        <w:rPr>
          <w:color w:val="231F20"/>
          <w:w w:val="115"/>
        </w:rPr>
        <w:t xml:space="preserve">и </w:t>
      </w:r>
      <w:r>
        <w:rPr>
          <w:color w:val="231F20"/>
          <w:spacing w:val="9"/>
          <w:w w:val="115"/>
        </w:rPr>
        <w:t xml:space="preserve"> </w:t>
      </w:r>
      <w:r>
        <w:rPr>
          <w:color w:val="231F20"/>
          <w:w w:val="115"/>
        </w:rPr>
        <w:t xml:space="preserve">главных </w:t>
      </w:r>
      <w:r>
        <w:rPr>
          <w:color w:val="231F20"/>
          <w:spacing w:val="9"/>
          <w:w w:val="115"/>
        </w:rPr>
        <w:t xml:space="preserve"> </w:t>
      </w:r>
      <w:r>
        <w:rPr>
          <w:color w:val="231F20"/>
          <w:w w:val="115"/>
        </w:rPr>
        <w:t>фактов/событий</w:t>
      </w:r>
      <w:r>
        <w:rPr>
          <w:color w:val="231F20"/>
          <w:spacing w:val="-55"/>
          <w:w w:val="115"/>
        </w:rPr>
        <w:t xml:space="preserve"> </w:t>
      </w:r>
      <w:r>
        <w:rPr>
          <w:color w:val="231F20"/>
          <w:spacing w:val="-1"/>
          <w:w w:val="115"/>
        </w:rPr>
        <w:t>в</w:t>
      </w:r>
      <w:r>
        <w:rPr>
          <w:color w:val="231F20"/>
          <w:spacing w:val="-18"/>
          <w:w w:val="115"/>
        </w:rPr>
        <w:t xml:space="preserve"> </w:t>
      </w:r>
      <w:r>
        <w:rPr>
          <w:color w:val="231F20"/>
          <w:spacing w:val="-1"/>
          <w:w w:val="115"/>
        </w:rPr>
        <w:t>прочитанном</w:t>
      </w:r>
      <w:r>
        <w:rPr>
          <w:color w:val="231F20"/>
          <w:spacing w:val="-16"/>
          <w:w w:val="115"/>
        </w:rPr>
        <w:t xml:space="preserve"> </w:t>
      </w:r>
      <w:r>
        <w:rPr>
          <w:color w:val="231F20"/>
          <w:w w:val="115"/>
        </w:rPr>
        <w:t>тексте</w:t>
      </w:r>
      <w:r>
        <w:rPr>
          <w:color w:val="231F20"/>
          <w:spacing w:val="-16"/>
          <w:w w:val="115"/>
        </w:rPr>
        <w:t xml:space="preserve"> </w:t>
      </w:r>
      <w:r>
        <w:rPr>
          <w:color w:val="231F20"/>
          <w:w w:val="115"/>
        </w:rPr>
        <w:t>с</w:t>
      </w:r>
      <w:r>
        <w:rPr>
          <w:color w:val="231F20"/>
          <w:spacing w:val="-17"/>
          <w:w w:val="115"/>
        </w:rPr>
        <w:t xml:space="preserve"> </w:t>
      </w:r>
      <w:r>
        <w:rPr>
          <w:color w:val="231F20"/>
          <w:w w:val="115"/>
        </w:rPr>
        <w:t>опорой</w:t>
      </w:r>
      <w:r>
        <w:rPr>
          <w:color w:val="231F20"/>
          <w:spacing w:val="-16"/>
          <w:w w:val="115"/>
        </w:rPr>
        <w:t xml:space="preserve"> </w:t>
      </w:r>
      <w:r>
        <w:rPr>
          <w:color w:val="231F20"/>
          <w:w w:val="115"/>
        </w:rPr>
        <w:t>и</w:t>
      </w:r>
      <w:r>
        <w:rPr>
          <w:color w:val="231F20"/>
          <w:spacing w:val="-16"/>
          <w:w w:val="115"/>
        </w:rPr>
        <w:t xml:space="preserve"> </w:t>
      </w:r>
      <w:r>
        <w:rPr>
          <w:color w:val="231F20"/>
          <w:w w:val="115"/>
        </w:rPr>
        <w:t>без</w:t>
      </w:r>
      <w:r>
        <w:rPr>
          <w:color w:val="231F20"/>
          <w:spacing w:val="-17"/>
          <w:w w:val="115"/>
        </w:rPr>
        <w:t xml:space="preserve"> </w:t>
      </w:r>
      <w:r>
        <w:rPr>
          <w:color w:val="231F20"/>
          <w:w w:val="115"/>
        </w:rPr>
        <w:t>опоры</w:t>
      </w:r>
      <w:r>
        <w:rPr>
          <w:color w:val="231F20"/>
          <w:spacing w:val="-16"/>
          <w:w w:val="115"/>
        </w:rPr>
        <w:t xml:space="preserve"> </w:t>
      </w:r>
      <w:r>
        <w:rPr>
          <w:color w:val="231F20"/>
          <w:w w:val="115"/>
        </w:rPr>
        <w:t>на</w:t>
      </w:r>
      <w:r>
        <w:rPr>
          <w:color w:val="231F20"/>
          <w:spacing w:val="-16"/>
          <w:w w:val="115"/>
        </w:rPr>
        <w:t xml:space="preserve"> </w:t>
      </w:r>
      <w:r>
        <w:rPr>
          <w:color w:val="231F20"/>
          <w:w w:val="115"/>
        </w:rPr>
        <w:t>иллюстрации,</w:t>
      </w:r>
      <w:r>
        <w:rPr>
          <w:color w:val="231F20"/>
          <w:spacing w:val="-16"/>
          <w:w w:val="115"/>
        </w:rPr>
        <w:t xml:space="preserve"> </w:t>
      </w:r>
      <w:r>
        <w:rPr>
          <w:color w:val="231F20"/>
          <w:w w:val="115"/>
        </w:rPr>
        <w:t>с</w:t>
      </w:r>
      <w:r>
        <w:rPr>
          <w:color w:val="231F20"/>
          <w:spacing w:val="-18"/>
          <w:w w:val="115"/>
        </w:rPr>
        <w:t xml:space="preserve"> </w:t>
      </w:r>
      <w:r>
        <w:rPr>
          <w:color w:val="231F20"/>
          <w:w w:val="115"/>
        </w:rPr>
        <w:t>ис-</w:t>
      </w:r>
      <w:r>
        <w:rPr>
          <w:color w:val="231F20"/>
          <w:spacing w:val="-54"/>
          <w:w w:val="115"/>
        </w:rPr>
        <w:t xml:space="preserve"> </w:t>
      </w:r>
      <w:r>
        <w:rPr>
          <w:color w:val="231F20"/>
          <w:w w:val="115"/>
        </w:rPr>
        <w:t>пользованием языковой, в том числе контекстуальной, догадки.</w:t>
      </w:r>
      <w:r>
        <w:rPr>
          <w:color w:val="231F20"/>
          <w:spacing w:val="1"/>
          <w:w w:val="115"/>
        </w:rPr>
        <w:t xml:space="preserve"> </w:t>
      </w:r>
      <w:r>
        <w:rPr>
          <w:color w:val="231F20"/>
          <w:w w:val="115"/>
        </w:rPr>
        <w:t>Чтение с пониманием запрашиваемой информации предпола-</w:t>
      </w:r>
      <w:r>
        <w:rPr>
          <w:color w:val="231F20"/>
          <w:spacing w:val="1"/>
          <w:w w:val="115"/>
        </w:rPr>
        <w:t xml:space="preserve"> </w:t>
      </w:r>
      <w:r>
        <w:rPr>
          <w:color w:val="231F20"/>
          <w:w w:val="115"/>
        </w:rPr>
        <w:t>гает</w:t>
      </w:r>
      <w:r>
        <w:rPr>
          <w:color w:val="231F20"/>
          <w:spacing w:val="15"/>
          <w:w w:val="115"/>
        </w:rPr>
        <w:t xml:space="preserve"> </w:t>
      </w:r>
      <w:r>
        <w:rPr>
          <w:color w:val="231F20"/>
          <w:w w:val="115"/>
        </w:rPr>
        <w:t>нахождение</w:t>
      </w:r>
      <w:r>
        <w:rPr>
          <w:color w:val="231F20"/>
          <w:spacing w:val="15"/>
          <w:w w:val="115"/>
        </w:rPr>
        <w:t xml:space="preserve"> </w:t>
      </w:r>
      <w:r>
        <w:rPr>
          <w:color w:val="231F20"/>
          <w:w w:val="115"/>
        </w:rPr>
        <w:t>в</w:t>
      </w:r>
      <w:r>
        <w:rPr>
          <w:color w:val="231F20"/>
          <w:spacing w:val="15"/>
          <w:w w:val="115"/>
        </w:rPr>
        <w:t xml:space="preserve"> </w:t>
      </w:r>
      <w:r>
        <w:rPr>
          <w:color w:val="231F20"/>
          <w:w w:val="115"/>
        </w:rPr>
        <w:t>прочитанном</w:t>
      </w:r>
      <w:r>
        <w:rPr>
          <w:color w:val="231F20"/>
          <w:spacing w:val="15"/>
          <w:w w:val="115"/>
        </w:rPr>
        <w:t xml:space="preserve"> </w:t>
      </w:r>
      <w:r>
        <w:rPr>
          <w:color w:val="231F20"/>
          <w:w w:val="115"/>
        </w:rPr>
        <w:t>тексте</w:t>
      </w:r>
      <w:r>
        <w:rPr>
          <w:color w:val="231F20"/>
          <w:spacing w:val="15"/>
          <w:w w:val="115"/>
        </w:rPr>
        <w:t xml:space="preserve"> </w:t>
      </w:r>
      <w:r>
        <w:rPr>
          <w:color w:val="231F20"/>
          <w:w w:val="115"/>
        </w:rPr>
        <w:t>и</w:t>
      </w:r>
      <w:r>
        <w:rPr>
          <w:color w:val="231F20"/>
          <w:spacing w:val="15"/>
          <w:w w:val="115"/>
        </w:rPr>
        <w:t xml:space="preserve"> </w:t>
      </w:r>
      <w:r>
        <w:rPr>
          <w:color w:val="231F20"/>
          <w:w w:val="115"/>
        </w:rPr>
        <w:t>понимание</w:t>
      </w:r>
      <w:r>
        <w:rPr>
          <w:color w:val="231F20"/>
          <w:spacing w:val="15"/>
          <w:w w:val="115"/>
        </w:rPr>
        <w:t xml:space="preserve"> </w:t>
      </w:r>
      <w:r>
        <w:rPr>
          <w:color w:val="231F20"/>
          <w:w w:val="115"/>
        </w:rPr>
        <w:t>запра-</w:t>
      </w:r>
      <w:r>
        <w:rPr>
          <w:color w:val="231F20"/>
          <w:spacing w:val="-55"/>
          <w:w w:val="115"/>
        </w:rPr>
        <w:t xml:space="preserve"> </w:t>
      </w:r>
      <w:r>
        <w:rPr>
          <w:color w:val="231F20"/>
          <w:w w:val="115"/>
        </w:rPr>
        <w:t>шиваемой</w:t>
      </w:r>
      <w:r>
        <w:rPr>
          <w:color w:val="231F20"/>
          <w:spacing w:val="19"/>
          <w:w w:val="115"/>
        </w:rPr>
        <w:t xml:space="preserve"> </w:t>
      </w:r>
      <w:r>
        <w:rPr>
          <w:color w:val="231F20"/>
          <w:w w:val="115"/>
        </w:rPr>
        <w:t>информации</w:t>
      </w:r>
      <w:r>
        <w:rPr>
          <w:color w:val="231F20"/>
          <w:spacing w:val="19"/>
          <w:w w:val="115"/>
        </w:rPr>
        <w:t xml:space="preserve"> </w:t>
      </w:r>
      <w:r>
        <w:rPr>
          <w:color w:val="231F20"/>
          <w:w w:val="115"/>
        </w:rPr>
        <w:t>фактического</w:t>
      </w:r>
      <w:r>
        <w:rPr>
          <w:color w:val="231F20"/>
          <w:spacing w:val="20"/>
          <w:w w:val="115"/>
        </w:rPr>
        <w:t xml:space="preserve"> </w:t>
      </w:r>
      <w:r>
        <w:rPr>
          <w:color w:val="231F20"/>
          <w:w w:val="115"/>
        </w:rPr>
        <w:t>характера</w:t>
      </w:r>
      <w:r>
        <w:rPr>
          <w:color w:val="231F20"/>
          <w:spacing w:val="19"/>
          <w:w w:val="115"/>
        </w:rPr>
        <w:t xml:space="preserve"> </w:t>
      </w:r>
      <w:r>
        <w:rPr>
          <w:color w:val="231F20"/>
          <w:w w:val="115"/>
        </w:rPr>
        <w:t>с</w:t>
      </w:r>
      <w:r>
        <w:rPr>
          <w:color w:val="231F20"/>
          <w:spacing w:val="20"/>
          <w:w w:val="115"/>
        </w:rPr>
        <w:t xml:space="preserve"> </w:t>
      </w:r>
      <w:r>
        <w:rPr>
          <w:color w:val="231F20"/>
          <w:w w:val="115"/>
        </w:rPr>
        <w:t>опорой</w:t>
      </w:r>
      <w:r>
        <w:rPr>
          <w:color w:val="231F20"/>
          <w:spacing w:val="19"/>
          <w:w w:val="115"/>
        </w:rPr>
        <w:t xml:space="preserve"> </w:t>
      </w:r>
      <w:r>
        <w:rPr>
          <w:color w:val="231F20"/>
          <w:w w:val="115"/>
        </w:rPr>
        <w:t>и</w:t>
      </w:r>
      <w:r>
        <w:rPr>
          <w:color w:val="231F20"/>
          <w:spacing w:val="20"/>
          <w:w w:val="115"/>
        </w:rPr>
        <w:t xml:space="preserve"> </w:t>
      </w:r>
      <w:r>
        <w:rPr>
          <w:color w:val="231F20"/>
          <w:w w:val="115"/>
        </w:rPr>
        <w:t>без</w:t>
      </w:r>
      <w:r>
        <w:rPr>
          <w:color w:val="231F20"/>
          <w:spacing w:val="-55"/>
          <w:w w:val="115"/>
        </w:rPr>
        <w:t xml:space="preserve"> </w:t>
      </w:r>
      <w:r>
        <w:rPr>
          <w:color w:val="231F20"/>
          <w:w w:val="115"/>
        </w:rPr>
        <w:t>опоры</w:t>
      </w:r>
      <w:r>
        <w:rPr>
          <w:color w:val="231F20"/>
          <w:spacing w:val="10"/>
          <w:w w:val="115"/>
        </w:rPr>
        <w:t xml:space="preserve"> </w:t>
      </w:r>
      <w:r>
        <w:rPr>
          <w:color w:val="231F20"/>
          <w:w w:val="115"/>
        </w:rPr>
        <w:t>на</w:t>
      </w:r>
      <w:r>
        <w:rPr>
          <w:color w:val="231F20"/>
          <w:spacing w:val="10"/>
          <w:w w:val="115"/>
        </w:rPr>
        <w:t xml:space="preserve"> </w:t>
      </w:r>
      <w:r>
        <w:rPr>
          <w:color w:val="231F20"/>
          <w:w w:val="115"/>
        </w:rPr>
        <w:t>иллюстрации,</w:t>
      </w:r>
      <w:r>
        <w:rPr>
          <w:color w:val="231F20"/>
          <w:spacing w:val="10"/>
          <w:w w:val="115"/>
        </w:rPr>
        <w:t xml:space="preserve"> </w:t>
      </w:r>
      <w:r>
        <w:rPr>
          <w:color w:val="231F20"/>
          <w:w w:val="115"/>
        </w:rPr>
        <w:t>с</w:t>
      </w:r>
      <w:r>
        <w:rPr>
          <w:color w:val="231F20"/>
          <w:spacing w:val="11"/>
          <w:w w:val="115"/>
        </w:rPr>
        <w:t xml:space="preserve"> </w:t>
      </w:r>
      <w:r>
        <w:rPr>
          <w:color w:val="231F20"/>
          <w:w w:val="115"/>
        </w:rPr>
        <w:t>использованием</w:t>
      </w:r>
      <w:r>
        <w:rPr>
          <w:color w:val="231F20"/>
          <w:spacing w:val="10"/>
          <w:w w:val="115"/>
        </w:rPr>
        <w:t xml:space="preserve"> </w:t>
      </w:r>
      <w:r>
        <w:rPr>
          <w:color w:val="231F20"/>
          <w:w w:val="115"/>
        </w:rPr>
        <w:t>языковой,</w:t>
      </w:r>
      <w:r>
        <w:rPr>
          <w:color w:val="231F20"/>
          <w:spacing w:val="10"/>
          <w:w w:val="115"/>
        </w:rPr>
        <w:t xml:space="preserve"> </w:t>
      </w:r>
      <w:r>
        <w:rPr>
          <w:color w:val="231F20"/>
          <w:w w:val="115"/>
        </w:rPr>
        <w:t>в</w:t>
      </w:r>
      <w:r>
        <w:rPr>
          <w:color w:val="231F20"/>
          <w:spacing w:val="11"/>
          <w:w w:val="115"/>
        </w:rPr>
        <w:t xml:space="preserve"> </w:t>
      </w:r>
      <w:r>
        <w:rPr>
          <w:color w:val="231F20"/>
          <w:w w:val="115"/>
        </w:rPr>
        <w:t>том</w:t>
      </w:r>
      <w:r>
        <w:rPr>
          <w:color w:val="231F20"/>
          <w:spacing w:val="10"/>
          <w:w w:val="115"/>
        </w:rPr>
        <w:t xml:space="preserve"> </w:t>
      </w:r>
      <w:r>
        <w:rPr>
          <w:color w:val="231F20"/>
          <w:w w:val="115"/>
        </w:rPr>
        <w:t>чис-</w:t>
      </w:r>
    </w:p>
    <w:p w:rsidR="008052C0" w:rsidRDefault="008052C0" w:rsidP="008052C0">
      <w:pPr>
        <w:pStyle w:val="af1"/>
        <w:spacing w:before="8"/>
        <w:ind w:right="0" w:firstLine="0"/>
      </w:pPr>
      <w:r>
        <w:rPr>
          <w:color w:val="231F20"/>
          <w:w w:val="115"/>
        </w:rPr>
        <w:t>ле</w:t>
      </w:r>
      <w:r>
        <w:rPr>
          <w:color w:val="231F20"/>
          <w:spacing w:val="18"/>
          <w:w w:val="115"/>
        </w:rPr>
        <w:t xml:space="preserve"> </w:t>
      </w:r>
      <w:r>
        <w:rPr>
          <w:color w:val="231F20"/>
          <w:w w:val="115"/>
        </w:rPr>
        <w:t>контекстуальной,</w:t>
      </w:r>
      <w:r>
        <w:rPr>
          <w:color w:val="231F20"/>
          <w:spacing w:val="18"/>
          <w:w w:val="115"/>
        </w:rPr>
        <w:t xml:space="preserve"> </w:t>
      </w:r>
      <w:r>
        <w:rPr>
          <w:color w:val="231F20"/>
          <w:w w:val="115"/>
        </w:rPr>
        <w:t>догадки.</w:t>
      </w:r>
    </w:p>
    <w:p w:rsidR="008052C0" w:rsidRDefault="008052C0" w:rsidP="008052C0">
      <w:pPr>
        <w:pStyle w:val="af1"/>
        <w:spacing w:before="12" w:line="252" w:lineRule="auto"/>
      </w:pPr>
      <w:r>
        <w:rPr>
          <w:color w:val="231F20"/>
          <w:w w:val="115"/>
        </w:rPr>
        <w:t>Смысловое</w:t>
      </w:r>
      <w:r>
        <w:rPr>
          <w:color w:val="231F20"/>
          <w:spacing w:val="-9"/>
          <w:w w:val="115"/>
        </w:rPr>
        <w:t xml:space="preserve"> </w:t>
      </w:r>
      <w:r>
        <w:rPr>
          <w:color w:val="231F20"/>
          <w:w w:val="115"/>
        </w:rPr>
        <w:t>чтение</w:t>
      </w:r>
      <w:r>
        <w:rPr>
          <w:color w:val="231F20"/>
          <w:spacing w:val="-8"/>
          <w:w w:val="115"/>
        </w:rPr>
        <w:t xml:space="preserve"> </w:t>
      </w:r>
      <w:r>
        <w:rPr>
          <w:color w:val="231F20"/>
          <w:w w:val="115"/>
        </w:rPr>
        <w:t>про</w:t>
      </w:r>
      <w:r>
        <w:rPr>
          <w:color w:val="231F20"/>
          <w:spacing w:val="-9"/>
          <w:w w:val="115"/>
        </w:rPr>
        <w:t xml:space="preserve"> </w:t>
      </w:r>
      <w:r>
        <w:rPr>
          <w:color w:val="231F20"/>
          <w:w w:val="115"/>
        </w:rPr>
        <w:t>себя</w:t>
      </w:r>
      <w:r>
        <w:rPr>
          <w:color w:val="231F20"/>
          <w:spacing w:val="-8"/>
          <w:w w:val="115"/>
        </w:rPr>
        <w:t xml:space="preserve"> </w:t>
      </w:r>
      <w:r>
        <w:rPr>
          <w:color w:val="231F20"/>
          <w:w w:val="115"/>
        </w:rPr>
        <w:t>учебных</w:t>
      </w:r>
      <w:r>
        <w:rPr>
          <w:color w:val="231F20"/>
          <w:spacing w:val="-8"/>
          <w:w w:val="115"/>
        </w:rPr>
        <w:t xml:space="preserve"> </w:t>
      </w:r>
      <w:r>
        <w:rPr>
          <w:color w:val="231F20"/>
          <w:w w:val="115"/>
        </w:rPr>
        <w:t>и</w:t>
      </w:r>
      <w:r>
        <w:rPr>
          <w:color w:val="231F20"/>
          <w:spacing w:val="-9"/>
          <w:w w:val="115"/>
        </w:rPr>
        <w:t xml:space="preserve"> </w:t>
      </w:r>
      <w:r>
        <w:rPr>
          <w:color w:val="231F20"/>
          <w:w w:val="115"/>
        </w:rPr>
        <w:t>адаптированных</w:t>
      </w:r>
      <w:r>
        <w:rPr>
          <w:color w:val="231F20"/>
          <w:spacing w:val="-8"/>
          <w:w w:val="115"/>
        </w:rPr>
        <w:t xml:space="preserve"> </w:t>
      </w:r>
      <w:r>
        <w:rPr>
          <w:color w:val="231F20"/>
          <w:w w:val="115"/>
        </w:rPr>
        <w:t>аутен-</w:t>
      </w:r>
      <w:r>
        <w:rPr>
          <w:color w:val="231F20"/>
          <w:spacing w:val="-55"/>
          <w:w w:val="115"/>
        </w:rPr>
        <w:t xml:space="preserve"> </w:t>
      </w:r>
      <w:r>
        <w:rPr>
          <w:color w:val="231F20"/>
          <w:spacing w:val="-1"/>
          <w:w w:val="115"/>
        </w:rPr>
        <w:t>тичных</w:t>
      </w:r>
      <w:r>
        <w:rPr>
          <w:color w:val="231F20"/>
          <w:spacing w:val="-19"/>
          <w:w w:val="115"/>
        </w:rPr>
        <w:t xml:space="preserve"> </w:t>
      </w:r>
      <w:r>
        <w:rPr>
          <w:color w:val="231F20"/>
          <w:spacing w:val="-1"/>
          <w:w w:val="115"/>
        </w:rPr>
        <w:t>текстов,</w:t>
      </w:r>
      <w:r>
        <w:rPr>
          <w:color w:val="231F20"/>
          <w:spacing w:val="-19"/>
          <w:w w:val="115"/>
        </w:rPr>
        <w:t xml:space="preserve"> </w:t>
      </w:r>
      <w:r>
        <w:rPr>
          <w:color w:val="231F20"/>
          <w:spacing w:val="-1"/>
          <w:w w:val="115"/>
        </w:rPr>
        <w:t>содержащих</w:t>
      </w:r>
      <w:r>
        <w:rPr>
          <w:color w:val="231F20"/>
          <w:spacing w:val="-19"/>
          <w:w w:val="115"/>
        </w:rPr>
        <w:t xml:space="preserve"> </w:t>
      </w:r>
      <w:r>
        <w:rPr>
          <w:color w:val="231F20"/>
          <w:w w:val="115"/>
        </w:rPr>
        <w:t>отдельные</w:t>
      </w:r>
      <w:r>
        <w:rPr>
          <w:color w:val="231F20"/>
          <w:spacing w:val="-18"/>
          <w:w w:val="115"/>
        </w:rPr>
        <w:t xml:space="preserve"> </w:t>
      </w:r>
      <w:r>
        <w:rPr>
          <w:color w:val="231F20"/>
          <w:w w:val="115"/>
        </w:rPr>
        <w:t>незнакомые</w:t>
      </w:r>
      <w:r>
        <w:rPr>
          <w:color w:val="231F20"/>
          <w:spacing w:val="-19"/>
          <w:w w:val="115"/>
        </w:rPr>
        <w:t xml:space="preserve"> </w:t>
      </w:r>
      <w:r>
        <w:rPr>
          <w:color w:val="231F20"/>
          <w:w w:val="115"/>
        </w:rPr>
        <w:t>слова,</w:t>
      </w:r>
      <w:r>
        <w:rPr>
          <w:color w:val="231F20"/>
          <w:spacing w:val="-19"/>
          <w:w w:val="115"/>
        </w:rPr>
        <w:t xml:space="preserve"> </w:t>
      </w:r>
      <w:r>
        <w:rPr>
          <w:color w:val="231F20"/>
          <w:w w:val="115"/>
        </w:rPr>
        <w:t>пони-</w:t>
      </w:r>
      <w:r>
        <w:rPr>
          <w:color w:val="231F20"/>
          <w:spacing w:val="-55"/>
          <w:w w:val="115"/>
        </w:rPr>
        <w:t xml:space="preserve"> </w:t>
      </w:r>
      <w:r>
        <w:rPr>
          <w:color w:val="231F20"/>
          <w:w w:val="115"/>
        </w:rPr>
        <w:t>мание</w:t>
      </w:r>
      <w:r>
        <w:rPr>
          <w:color w:val="231F20"/>
          <w:spacing w:val="-14"/>
          <w:w w:val="115"/>
        </w:rPr>
        <w:t xml:space="preserve"> </w:t>
      </w:r>
      <w:r>
        <w:rPr>
          <w:color w:val="231F20"/>
          <w:w w:val="115"/>
        </w:rPr>
        <w:t>основного</w:t>
      </w:r>
      <w:r>
        <w:rPr>
          <w:color w:val="231F20"/>
          <w:spacing w:val="-13"/>
          <w:w w:val="115"/>
        </w:rPr>
        <w:t xml:space="preserve"> </w:t>
      </w:r>
      <w:r>
        <w:rPr>
          <w:color w:val="231F20"/>
          <w:w w:val="115"/>
        </w:rPr>
        <w:t>содержания</w:t>
      </w:r>
      <w:r>
        <w:rPr>
          <w:color w:val="231F20"/>
          <w:spacing w:val="-14"/>
          <w:w w:val="115"/>
        </w:rPr>
        <w:t xml:space="preserve"> </w:t>
      </w:r>
      <w:r>
        <w:rPr>
          <w:color w:val="231F20"/>
          <w:w w:val="115"/>
        </w:rPr>
        <w:t>(тема,</w:t>
      </w:r>
      <w:r>
        <w:rPr>
          <w:color w:val="231F20"/>
          <w:spacing w:val="-13"/>
          <w:w w:val="115"/>
        </w:rPr>
        <w:t xml:space="preserve"> </w:t>
      </w:r>
      <w:r>
        <w:rPr>
          <w:color w:val="231F20"/>
          <w:w w:val="115"/>
        </w:rPr>
        <w:t>главная</w:t>
      </w:r>
      <w:r>
        <w:rPr>
          <w:color w:val="231F20"/>
          <w:spacing w:val="-14"/>
          <w:w w:val="115"/>
        </w:rPr>
        <w:t xml:space="preserve"> </w:t>
      </w:r>
      <w:r>
        <w:rPr>
          <w:color w:val="231F20"/>
          <w:w w:val="115"/>
        </w:rPr>
        <w:t>мысль,</w:t>
      </w:r>
      <w:r>
        <w:rPr>
          <w:color w:val="231F20"/>
          <w:spacing w:val="-13"/>
          <w:w w:val="115"/>
        </w:rPr>
        <w:t xml:space="preserve"> </w:t>
      </w:r>
      <w:r>
        <w:rPr>
          <w:color w:val="231F20"/>
          <w:w w:val="115"/>
        </w:rPr>
        <w:t>главные</w:t>
      </w:r>
      <w:r>
        <w:rPr>
          <w:color w:val="231F20"/>
          <w:spacing w:val="-14"/>
          <w:w w:val="115"/>
        </w:rPr>
        <w:t xml:space="preserve"> </w:t>
      </w:r>
      <w:r>
        <w:rPr>
          <w:color w:val="231F20"/>
          <w:w w:val="115"/>
        </w:rPr>
        <w:t>фак-</w:t>
      </w:r>
      <w:r>
        <w:rPr>
          <w:color w:val="231F20"/>
          <w:spacing w:val="-55"/>
          <w:w w:val="115"/>
        </w:rPr>
        <w:t xml:space="preserve"> </w:t>
      </w:r>
      <w:r>
        <w:rPr>
          <w:color w:val="231F20"/>
          <w:w w:val="115"/>
        </w:rPr>
        <w:t>ты/события)</w:t>
      </w:r>
      <w:r>
        <w:rPr>
          <w:color w:val="231F20"/>
          <w:spacing w:val="-6"/>
          <w:w w:val="115"/>
        </w:rPr>
        <w:t xml:space="preserve"> </w:t>
      </w:r>
      <w:r>
        <w:rPr>
          <w:color w:val="231F20"/>
          <w:w w:val="115"/>
        </w:rPr>
        <w:t>текста</w:t>
      </w:r>
      <w:r>
        <w:rPr>
          <w:color w:val="231F20"/>
          <w:spacing w:val="-6"/>
          <w:w w:val="115"/>
        </w:rPr>
        <w:t xml:space="preserve"> </w:t>
      </w:r>
      <w:r>
        <w:rPr>
          <w:color w:val="231F20"/>
          <w:w w:val="115"/>
        </w:rPr>
        <w:t>с</w:t>
      </w:r>
      <w:r>
        <w:rPr>
          <w:color w:val="231F20"/>
          <w:spacing w:val="-5"/>
          <w:w w:val="115"/>
        </w:rPr>
        <w:t xml:space="preserve"> </w:t>
      </w:r>
      <w:r>
        <w:rPr>
          <w:color w:val="231F20"/>
          <w:w w:val="115"/>
        </w:rPr>
        <w:t>опорой</w:t>
      </w:r>
      <w:r>
        <w:rPr>
          <w:color w:val="231F20"/>
          <w:spacing w:val="-6"/>
          <w:w w:val="115"/>
        </w:rPr>
        <w:t xml:space="preserve"> </w:t>
      </w:r>
      <w:r>
        <w:rPr>
          <w:color w:val="231F20"/>
          <w:w w:val="115"/>
        </w:rPr>
        <w:t>и</w:t>
      </w:r>
      <w:r>
        <w:rPr>
          <w:color w:val="231F20"/>
          <w:spacing w:val="-6"/>
          <w:w w:val="115"/>
        </w:rPr>
        <w:t xml:space="preserve"> </w:t>
      </w:r>
      <w:r>
        <w:rPr>
          <w:color w:val="231F20"/>
          <w:w w:val="115"/>
        </w:rPr>
        <w:t>без</w:t>
      </w:r>
      <w:r>
        <w:rPr>
          <w:color w:val="231F20"/>
          <w:spacing w:val="-5"/>
          <w:w w:val="115"/>
        </w:rPr>
        <w:t xml:space="preserve"> </w:t>
      </w:r>
      <w:r>
        <w:rPr>
          <w:color w:val="231F20"/>
          <w:w w:val="115"/>
        </w:rPr>
        <w:t>опоры</w:t>
      </w:r>
      <w:r>
        <w:rPr>
          <w:color w:val="231F20"/>
          <w:spacing w:val="-6"/>
          <w:w w:val="115"/>
        </w:rPr>
        <w:t xml:space="preserve"> </w:t>
      </w:r>
      <w:r>
        <w:rPr>
          <w:color w:val="231F20"/>
          <w:w w:val="115"/>
        </w:rPr>
        <w:t>на</w:t>
      </w:r>
      <w:r>
        <w:rPr>
          <w:color w:val="231F20"/>
          <w:spacing w:val="-5"/>
          <w:w w:val="115"/>
        </w:rPr>
        <w:t xml:space="preserve"> </w:t>
      </w:r>
      <w:r>
        <w:rPr>
          <w:color w:val="231F20"/>
          <w:w w:val="115"/>
        </w:rPr>
        <w:t>иллюстрации</w:t>
      </w:r>
      <w:r>
        <w:rPr>
          <w:color w:val="231F20"/>
          <w:spacing w:val="-6"/>
          <w:w w:val="115"/>
        </w:rPr>
        <w:t xml:space="preserve"> </w:t>
      </w:r>
      <w:r>
        <w:rPr>
          <w:color w:val="231F20"/>
          <w:w w:val="115"/>
        </w:rPr>
        <w:t>и</w:t>
      </w:r>
      <w:r>
        <w:rPr>
          <w:color w:val="231F20"/>
          <w:spacing w:val="-6"/>
          <w:w w:val="115"/>
        </w:rPr>
        <w:t xml:space="preserve"> </w:t>
      </w:r>
      <w:r>
        <w:rPr>
          <w:color w:val="231F20"/>
          <w:w w:val="115"/>
        </w:rPr>
        <w:t>с</w:t>
      </w:r>
      <w:r>
        <w:rPr>
          <w:color w:val="231F20"/>
          <w:spacing w:val="-5"/>
          <w:w w:val="115"/>
        </w:rPr>
        <w:t xml:space="preserve"> </w:t>
      </w:r>
      <w:r>
        <w:rPr>
          <w:color w:val="231F20"/>
          <w:w w:val="115"/>
        </w:rPr>
        <w:t>ис-</w:t>
      </w:r>
      <w:r>
        <w:rPr>
          <w:color w:val="231F20"/>
          <w:spacing w:val="-55"/>
          <w:w w:val="115"/>
        </w:rPr>
        <w:t xml:space="preserve"> </w:t>
      </w:r>
      <w:r>
        <w:rPr>
          <w:color w:val="231F20"/>
          <w:w w:val="115"/>
        </w:rPr>
        <w:t>пользованием</w:t>
      </w:r>
      <w:r>
        <w:rPr>
          <w:color w:val="231F20"/>
          <w:spacing w:val="-14"/>
          <w:w w:val="115"/>
        </w:rPr>
        <w:t xml:space="preserve"> </w:t>
      </w:r>
      <w:r>
        <w:rPr>
          <w:color w:val="231F20"/>
          <w:w w:val="115"/>
        </w:rPr>
        <w:t>языковой</w:t>
      </w:r>
      <w:r>
        <w:rPr>
          <w:color w:val="231F20"/>
          <w:spacing w:val="-14"/>
          <w:w w:val="115"/>
        </w:rPr>
        <w:t xml:space="preserve"> </w:t>
      </w:r>
      <w:r>
        <w:rPr>
          <w:color w:val="231F20"/>
          <w:w w:val="115"/>
        </w:rPr>
        <w:t>догадки,</w:t>
      </w:r>
      <w:r>
        <w:rPr>
          <w:color w:val="231F20"/>
          <w:spacing w:val="-14"/>
          <w:w w:val="115"/>
        </w:rPr>
        <w:t xml:space="preserve"> </w:t>
      </w:r>
      <w:r>
        <w:rPr>
          <w:color w:val="231F20"/>
          <w:w w:val="115"/>
        </w:rPr>
        <w:t>в</w:t>
      </w:r>
      <w:r>
        <w:rPr>
          <w:color w:val="231F20"/>
          <w:spacing w:val="-14"/>
          <w:w w:val="115"/>
        </w:rPr>
        <w:t xml:space="preserve"> </w:t>
      </w:r>
      <w:r>
        <w:rPr>
          <w:color w:val="231F20"/>
          <w:w w:val="115"/>
        </w:rPr>
        <w:t>том</w:t>
      </w:r>
      <w:r>
        <w:rPr>
          <w:color w:val="231F20"/>
          <w:spacing w:val="-14"/>
          <w:w w:val="115"/>
        </w:rPr>
        <w:t xml:space="preserve"> </w:t>
      </w:r>
      <w:r>
        <w:rPr>
          <w:color w:val="231F20"/>
          <w:w w:val="115"/>
        </w:rPr>
        <w:t>числе</w:t>
      </w:r>
      <w:r>
        <w:rPr>
          <w:color w:val="231F20"/>
          <w:spacing w:val="-14"/>
          <w:w w:val="115"/>
        </w:rPr>
        <w:t xml:space="preserve"> </w:t>
      </w:r>
      <w:r>
        <w:rPr>
          <w:color w:val="231F20"/>
          <w:w w:val="115"/>
        </w:rPr>
        <w:t>контекстуальной.</w:t>
      </w:r>
    </w:p>
    <w:p w:rsidR="008052C0" w:rsidRDefault="008052C0" w:rsidP="008052C0">
      <w:pPr>
        <w:pStyle w:val="af1"/>
        <w:spacing w:before="5" w:line="252" w:lineRule="auto"/>
        <w:ind w:left="383" w:firstLine="0"/>
      </w:pPr>
      <w:r>
        <w:rPr>
          <w:color w:val="231F20"/>
          <w:w w:val="115"/>
        </w:rPr>
        <w:t>Прогнозирование содержания текста на основе заголовка</w:t>
      </w:r>
      <w:r>
        <w:rPr>
          <w:color w:val="231F20"/>
          <w:spacing w:val="1"/>
          <w:w w:val="115"/>
        </w:rPr>
        <w:t xml:space="preserve"> </w:t>
      </w:r>
      <w:r>
        <w:rPr>
          <w:color w:val="231F20"/>
          <w:w w:val="115"/>
        </w:rPr>
        <w:t>Чтение</w:t>
      </w:r>
      <w:r>
        <w:rPr>
          <w:color w:val="231F20"/>
          <w:spacing w:val="3"/>
          <w:w w:val="115"/>
        </w:rPr>
        <w:t xml:space="preserve"> </w:t>
      </w:r>
      <w:r>
        <w:rPr>
          <w:color w:val="231F20"/>
          <w:w w:val="115"/>
        </w:rPr>
        <w:t>несплошных</w:t>
      </w:r>
      <w:r>
        <w:rPr>
          <w:color w:val="231F20"/>
          <w:spacing w:val="4"/>
          <w:w w:val="115"/>
        </w:rPr>
        <w:t xml:space="preserve"> </w:t>
      </w:r>
      <w:r>
        <w:rPr>
          <w:color w:val="231F20"/>
          <w:w w:val="115"/>
        </w:rPr>
        <w:t>текстов</w:t>
      </w:r>
      <w:r>
        <w:rPr>
          <w:color w:val="231F20"/>
          <w:spacing w:val="3"/>
          <w:w w:val="115"/>
        </w:rPr>
        <w:t xml:space="preserve"> </w:t>
      </w:r>
      <w:r>
        <w:rPr>
          <w:color w:val="231F20"/>
          <w:w w:val="115"/>
        </w:rPr>
        <w:t>(таблиц,</w:t>
      </w:r>
      <w:r>
        <w:rPr>
          <w:color w:val="231F20"/>
          <w:spacing w:val="4"/>
          <w:w w:val="115"/>
        </w:rPr>
        <w:t xml:space="preserve"> </w:t>
      </w:r>
      <w:r>
        <w:rPr>
          <w:color w:val="231F20"/>
          <w:w w:val="115"/>
        </w:rPr>
        <w:t>диаграмм)</w:t>
      </w:r>
      <w:r>
        <w:rPr>
          <w:color w:val="231F20"/>
          <w:spacing w:val="3"/>
          <w:w w:val="115"/>
        </w:rPr>
        <w:t xml:space="preserve"> </w:t>
      </w:r>
      <w:r>
        <w:rPr>
          <w:color w:val="231F20"/>
          <w:w w:val="115"/>
        </w:rPr>
        <w:t>и</w:t>
      </w:r>
      <w:r>
        <w:rPr>
          <w:color w:val="231F20"/>
          <w:spacing w:val="4"/>
          <w:w w:val="115"/>
        </w:rPr>
        <w:t xml:space="preserve"> </w:t>
      </w:r>
      <w:r>
        <w:rPr>
          <w:color w:val="231F20"/>
          <w:w w:val="115"/>
        </w:rPr>
        <w:t>понимание</w:t>
      </w:r>
    </w:p>
    <w:p w:rsidR="008052C0" w:rsidRDefault="008052C0" w:rsidP="008052C0">
      <w:pPr>
        <w:pStyle w:val="af1"/>
        <w:spacing w:before="1"/>
        <w:ind w:right="0" w:firstLine="0"/>
      </w:pPr>
      <w:r>
        <w:rPr>
          <w:color w:val="231F20"/>
          <w:w w:val="115"/>
        </w:rPr>
        <w:t>представленной</w:t>
      </w:r>
      <w:r>
        <w:rPr>
          <w:color w:val="231F20"/>
          <w:spacing w:val="6"/>
          <w:w w:val="115"/>
        </w:rPr>
        <w:t xml:space="preserve"> </w:t>
      </w:r>
      <w:r>
        <w:rPr>
          <w:color w:val="231F20"/>
          <w:w w:val="115"/>
        </w:rPr>
        <w:t>в</w:t>
      </w:r>
      <w:r>
        <w:rPr>
          <w:color w:val="231F20"/>
          <w:spacing w:val="7"/>
          <w:w w:val="115"/>
        </w:rPr>
        <w:t xml:space="preserve"> </w:t>
      </w:r>
      <w:r>
        <w:rPr>
          <w:color w:val="231F20"/>
          <w:w w:val="115"/>
        </w:rPr>
        <w:t>них</w:t>
      </w:r>
      <w:r>
        <w:rPr>
          <w:color w:val="231F20"/>
          <w:spacing w:val="7"/>
          <w:w w:val="115"/>
        </w:rPr>
        <w:t xml:space="preserve"> </w:t>
      </w:r>
      <w:r>
        <w:rPr>
          <w:color w:val="231F20"/>
          <w:w w:val="115"/>
        </w:rPr>
        <w:t>информации.</w:t>
      </w:r>
    </w:p>
    <w:p w:rsidR="008052C0" w:rsidRDefault="008052C0" w:rsidP="008052C0">
      <w:pPr>
        <w:pStyle w:val="af1"/>
        <w:spacing w:before="13" w:line="252" w:lineRule="auto"/>
      </w:pPr>
      <w:r>
        <w:rPr>
          <w:color w:val="231F20"/>
          <w:w w:val="115"/>
        </w:rPr>
        <w:t>Тексты для чтения: диалог, рассказ, сказка, электронное со-</w:t>
      </w:r>
      <w:r>
        <w:rPr>
          <w:color w:val="231F20"/>
          <w:spacing w:val="1"/>
          <w:w w:val="115"/>
        </w:rPr>
        <w:t xml:space="preserve"> </w:t>
      </w:r>
      <w:r>
        <w:rPr>
          <w:color w:val="231F20"/>
          <w:w w:val="115"/>
        </w:rPr>
        <w:t>общение личного характера, текст научно-популярного харак-</w:t>
      </w:r>
      <w:r>
        <w:rPr>
          <w:color w:val="231F20"/>
          <w:spacing w:val="1"/>
          <w:w w:val="115"/>
        </w:rPr>
        <w:t xml:space="preserve"> </w:t>
      </w:r>
      <w:r>
        <w:rPr>
          <w:color w:val="231F20"/>
          <w:w w:val="115"/>
        </w:rPr>
        <w:t>тера,</w:t>
      </w:r>
      <w:r>
        <w:rPr>
          <w:color w:val="231F20"/>
          <w:spacing w:val="-9"/>
          <w:w w:val="115"/>
        </w:rPr>
        <w:t xml:space="preserve"> </w:t>
      </w:r>
      <w:r>
        <w:rPr>
          <w:color w:val="231F20"/>
          <w:w w:val="115"/>
        </w:rPr>
        <w:t>стихотворение.</w:t>
      </w:r>
    </w:p>
    <w:p w:rsidR="008052C0" w:rsidRDefault="008052C0" w:rsidP="008052C0">
      <w:pPr>
        <w:widowControl/>
        <w:autoSpaceDE/>
        <w:autoSpaceDN/>
        <w:spacing w:line="252" w:lineRule="auto"/>
        <w:sectPr w:rsidR="008052C0">
          <w:pgSz w:w="7830" w:h="12020"/>
          <w:pgMar w:top="620" w:right="580" w:bottom="760" w:left="580" w:header="0" w:footer="563" w:gutter="0"/>
          <w:cols w:space="720"/>
        </w:sectPr>
      </w:pPr>
    </w:p>
    <w:p w:rsidR="008052C0" w:rsidRDefault="008052C0" w:rsidP="008052C0">
      <w:pPr>
        <w:pStyle w:val="5"/>
        <w:spacing w:before="74"/>
      </w:pPr>
      <w:r>
        <w:rPr>
          <w:color w:val="231F20"/>
          <w:w w:val="105"/>
        </w:rPr>
        <w:lastRenderedPageBreak/>
        <w:t>Письмо</w:t>
      </w:r>
    </w:p>
    <w:p w:rsidR="008052C0" w:rsidRDefault="008052C0" w:rsidP="008052C0">
      <w:pPr>
        <w:pStyle w:val="af1"/>
        <w:spacing w:before="11" w:line="252" w:lineRule="auto"/>
      </w:pPr>
      <w:r>
        <w:rPr>
          <w:color w:val="231F20"/>
          <w:w w:val="120"/>
        </w:rPr>
        <w:t>Выписывание из текста слов, словосочетаний, предложе-</w:t>
      </w:r>
      <w:r>
        <w:rPr>
          <w:color w:val="231F20"/>
          <w:spacing w:val="1"/>
          <w:w w:val="120"/>
        </w:rPr>
        <w:t xml:space="preserve"> </w:t>
      </w:r>
      <w:r>
        <w:rPr>
          <w:color w:val="231F20"/>
          <w:w w:val="120"/>
        </w:rPr>
        <w:t>ний;</w:t>
      </w:r>
      <w:r>
        <w:rPr>
          <w:color w:val="231F20"/>
          <w:spacing w:val="-7"/>
          <w:w w:val="120"/>
        </w:rPr>
        <w:t xml:space="preserve"> </w:t>
      </w:r>
      <w:r>
        <w:rPr>
          <w:color w:val="231F20"/>
          <w:w w:val="120"/>
        </w:rPr>
        <w:t>вставка</w:t>
      </w:r>
      <w:r>
        <w:rPr>
          <w:color w:val="231F20"/>
          <w:spacing w:val="-6"/>
          <w:w w:val="120"/>
        </w:rPr>
        <w:t xml:space="preserve"> </w:t>
      </w:r>
      <w:r>
        <w:rPr>
          <w:color w:val="231F20"/>
          <w:w w:val="120"/>
        </w:rPr>
        <w:t>пропущенных</w:t>
      </w:r>
      <w:r>
        <w:rPr>
          <w:color w:val="231F20"/>
          <w:spacing w:val="-6"/>
          <w:w w:val="120"/>
        </w:rPr>
        <w:t xml:space="preserve"> </w:t>
      </w:r>
      <w:r>
        <w:rPr>
          <w:color w:val="231F20"/>
          <w:w w:val="120"/>
        </w:rPr>
        <w:t>букв</w:t>
      </w:r>
      <w:r>
        <w:rPr>
          <w:color w:val="231F20"/>
          <w:spacing w:val="-6"/>
          <w:w w:val="120"/>
        </w:rPr>
        <w:t xml:space="preserve"> </w:t>
      </w:r>
      <w:r>
        <w:rPr>
          <w:color w:val="231F20"/>
          <w:w w:val="120"/>
        </w:rPr>
        <w:t>в</w:t>
      </w:r>
      <w:r>
        <w:rPr>
          <w:color w:val="231F20"/>
          <w:spacing w:val="-6"/>
          <w:w w:val="120"/>
        </w:rPr>
        <w:t xml:space="preserve"> </w:t>
      </w:r>
      <w:r>
        <w:rPr>
          <w:color w:val="231F20"/>
          <w:w w:val="120"/>
        </w:rPr>
        <w:t>слово</w:t>
      </w:r>
      <w:r>
        <w:rPr>
          <w:color w:val="231F20"/>
          <w:spacing w:val="-6"/>
          <w:w w:val="120"/>
        </w:rPr>
        <w:t xml:space="preserve"> </w:t>
      </w:r>
      <w:r>
        <w:rPr>
          <w:color w:val="231F20"/>
          <w:w w:val="120"/>
        </w:rPr>
        <w:t>или</w:t>
      </w:r>
      <w:r>
        <w:rPr>
          <w:color w:val="231F20"/>
          <w:spacing w:val="-6"/>
          <w:w w:val="120"/>
        </w:rPr>
        <w:t xml:space="preserve"> </w:t>
      </w:r>
      <w:r>
        <w:rPr>
          <w:color w:val="231F20"/>
          <w:w w:val="120"/>
        </w:rPr>
        <w:t>слов</w:t>
      </w:r>
      <w:r>
        <w:rPr>
          <w:color w:val="231F20"/>
          <w:spacing w:val="-6"/>
          <w:w w:val="120"/>
        </w:rPr>
        <w:t xml:space="preserve"> </w:t>
      </w:r>
      <w:r>
        <w:rPr>
          <w:color w:val="231F20"/>
          <w:w w:val="120"/>
        </w:rPr>
        <w:t>в</w:t>
      </w:r>
      <w:r>
        <w:rPr>
          <w:color w:val="231F20"/>
          <w:spacing w:val="-6"/>
          <w:w w:val="120"/>
        </w:rPr>
        <w:t xml:space="preserve"> </w:t>
      </w:r>
      <w:r>
        <w:rPr>
          <w:color w:val="231F20"/>
          <w:w w:val="120"/>
        </w:rPr>
        <w:t>предложе-</w:t>
      </w:r>
      <w:r>
        <w:rPr>
          <w:color w:val="231F20"/>
          <w:spacing w:val="-58"/>
          <w:w w:val="120"/>
        </w:rPr>
        <w:t xml:space="preserve"> </w:t>
      </w:r>
      <w:r>
        <w:rPr>
          <w:color w:val="231F20"/>
          <w:w w:val="115"/>
        </w:rPr>
        <w:t>ние в соответствии с решаемой коммуникативной/учебной за-</w:t>
      </w:r>
      <w:r>
        <w:rPr>
          <w:color w:val="231F20"/>
          <w:spacing w:val="1"/>
          <w:w w:val="115"/>
        </w:rPr>
        <w:t xml:space="preserve"> </w:t>
      </w:r>
      <w:r>
        <w:rPr>
          <w:color w:val="231F20"/>
          <w:w w:val="120"/>
        </w:rPr>
        <w:t>дачей.</w:t>
      </w:r>
    </w:p>
    <w:p w:rsidR="008052C0" w:rsidRDefault="008052C0" w:rsidP="008052C0">
      <w:pPr>
        <w:pStyle w:val="af1"/>
        <w:spacing w:before="4" w:line="252" w:lineRule="auto"/>
        <w:ind w:right="154"/>
      </w:pPr>
      <w:r>
        <w:rPr>
          <w:color w:val="231F20"/>
          <w:w w:val="115"/>
        </w:rPr>
        <w:t>Заполнение простых анкет и формуляров с указанием личной</w:t>
      </w:r>
      <w:r>
        <w:rPr>
          <w:color w:val="231F20"/>
          <w:spacing w:val="1"/>
          <w:w w:val="115"/>
        </w:rPr>
        <w:t xml:space="preserve"> </w:t>
      </w:r>
      <w:r>
        <w:rPr>
          <w:color w:val="231F20"/>
          <w:w w:val="115"/>
        </w:rPr>
        <w:t>информации (имя, фамилия, возраст, местожительство (страна</w:t>
      </w:r>
      <w:r>
        <w:rPr>
          <w:color w:val="231F20"/>
          <w:spacing w:val="1"/>
          <w:w w:val="115"/>
        </w:rPr>
        <w:t xml:space="preserve"> </w:t>
      </w:r>
      <w:r>
        <w:rPr>
          <w:color w:val="231F20"/>
          <w:w w:val="115"/>
        </w:rPr>
        <w:t>проживания, город), любимые занятия) в соответствии с норма-</w:t>
      </w:r>
      <w:r>
        <w:rPr>
          <w:color w:val="231F20"/>
          <w:spacing w:val="1"/>
          <w:w w:val="115"/>
        </w:rPr>
        <w:t xml:space="preserve"> </w:t>
      </w:r>
      <w:r>
        <w:rPr>
          <w:color w:val="231F20"/>
          <w:w w:val="115"/>
        </w:rPr>
        <w:t>ми,</w:t>
      </w:r>
      <w:r>
        <w:rPr>
          <w:color w:val="231F20"/>
          <w:spacing w:val="-2"/>
          <w:w w:val="115"/>
        </w:rPr>
        <w:t xml:space="preserve"> </w:t>
      </w:r>
      <w:r>
        <w:rPr>
          <w:color w:val="231F20"/>
          <w:w w:val="115"/>
        </w:rPr>
        <w:t>принятыми</w:t>
      </w:r>
      <w:r>
        <w:rPr>
          <w:color w:val="231F20"/>
          <w:spacing w:val="-3"/>
          <w:w w:val="115"/>
        </w:rPr>
        <w:t xml:space="preserve"> </w:t>
      </w:r>
      <w:r>
        <w:rPr>
          <w:color w:val="231F20"/>
          <w:w w:val="115"/>
        </w:rPr>
        <w:t>в</w:t>
      </w:r>
      <w:r>
        <w:rPr>
          <w:color w:val="231F20"/>
          <w:spacing w:val="-2"/>
          <w:w w:val="115"/>
        </w:rPr>
        <w:t xml:space="preserve"> </w:t>
      </w:r>
      <w:r>
        <w:rPr>
          <w:color w:val="231F20"/>
          <w:w w:val="115"/>
        </w:rPr>
        <w:t>стране/странах</w:t>
      </w:r>
      <w:r>
        <w:rPr>
          <w:color w:val="231F20"/>
          <w:spacing w:val="-2"/>
          <w:w w:val="115"/>
        </w:rPr>
        <w:t xml:space="preserve"> </w:t>
      </w:r>
      <w:r>
        <w:rPr>
          <w:color w:val="231F20"/>
          <w:w w:val="115"/>
        </w:rPr>
        <w:t>изучаемого</w:t>
      </w:r>
      <w:r>
        <w:rPr>
          <w:color w:val="231F20"/>
          <w:spacing w:val="-2"/>
          <w:w w:val="115"/>
        </w:rPr>
        <w:t xml:space="preserve"> </w:t>
      </w:r>
      <w:r>
        <w:rPr>
          <w:color w:val="231F20"/>
          <w:w w:val="115"/>
        </w:rPr>
        <w:t>языка.</w:t>
      </w:r>
    </w:p>
    <w:p w:rsidR="008052C0" w:rsidRDefault="008052C0" w:rsidP="008052C0">
      <w:pPr>
        <w:pStyle w:val="af1"/>
        <w:spacing w:before="4" w:line="252" w:lineRule="auto"/>
        <w:ind w:right="154"/>
      </w:pPr>
      <w:r>
        <w:rPr>
          <w:color w:val="231F20"/>
          <w:w w:val="115"/>
        </w:rPr>
        <w:t>Написание с опорой на образец поздравления с праздниками</w:t>
      </w:r>
      <w:r>
        <w:rPr>
          <w:color w:val="231F20"/>
          <w:spacing w:val="1"/>
          <w:w w:val="115"/>
        </w:rPr>
        <w:t xml:space="preserve"> </w:t>
      </w:r>
      <w:r>
        <w:rPr>
          <w:color w:val="231F20"/>
          <w:w w:val="115"/>
        </w:rPr>
        <w:t>(с днём рождения, Новым годом, Рождеством) с выражением</w:t>
      </w:r>
      <w:r>
        <w:rPr>
          <w:color w:val="231F20"/>
          <w:spacing w:val="1"/>
          <w:w w:val="115"/>
        </w:rPr>
        <w:t xml:space="preserve"> </w:t>
      </w:r>
      <w:r>
        <w:rPr>
          <w:color w:val="231F20"/>
          <w:w w:val="115"/>
        </w:rPr>
        <w:t>пожеланий.</w:t>
      </w:r>
    </w:p>
    <w:p w:rsidR="008052C0" w:rsidRDefault="008052C0" w:rsidP="008052C0">
      <w:pPr>
        <w:pStyle w:val="af1"/>
        <w:spacing w:before="3" w:line="252" w:lineRule="auto"/>
      </w:pPr>
      <w:r>
        <w:rPr>
          <w:color w:val="231F20"/>
          <w:w w:val="115"/>
        </w:rPr>
        <w:t>Написание электронного сообщения личного характера с опо-</w:t>
      </w:r>
      <w:r>
        <w:rPr>
          <w:color w:val="231F20"/>
          <w:spacing w:val="-55"/>
          <w:w w:val="115"/>
        </w:rPr>
        <w:t xml:space="preserve"> </w:t>
      </w:r>
      <w:r>
        <w:rPr>
          <w:color w:val="231F20"/>
          <w:w w:val="115"/>
        </w:rPr>
        <w:t>рой</w:t>
      </w:r>
      <w:r>
        <w:rPr>
          <w:color w:val="231F20"/>
          <w:spacing w:val="-10"/>
          <w:w w:val="115"/>
        </w:rPr>
        <w:t xml:space="preserve"> </w:t>
      </w:r>
      <w:r>
        <w:rPr>
          <w:color w:val="231F20"/>
          <w:w w:val="115"/>
        </w:rPr>
        <w:t>на</w:t>
      </w:r>
      <w:r>
        <w:rPr>
          <w:color w:val="231F20"/>
          <w:spacing w:val="-9"/>
          <w:w w:val="115"/>
        </w:rPr>
        <w:t xml:space="preserve"> </w:t>
      </w:r>
      <w:r>
        <w:rPr>
          <w:color w:val="231F20"/>
          <w:w w:val="115"/>
        </w:rPr>
        <w:t>образец.</w:t>
      </w:r>
    </w:p>
    <w:p w:rsidR="008052C0" w:rsidRDefault="008052C0" w:rsidP="008052C0">
      <w:pPr>
        <w:pStyle w:val="2"/>
        <w:spacing w:before="148"/>
      </w:pPr>
      <w:r>
        <w:rPr>
          <w:color w:val="231F20"/>
          <w:w w:val="80"/>
        </w:rPr>
        <w:t>Языковые</w:t>
      </w:r>
      <w:r>
        <w:rPr>
          <w:color w:val="231F20"/>
          <w:spacing w:val="24"/>
          <w:w w:val="80"/>
        </w:rPr>
        <w:t xml:space="preserve"> </w:t>
      </w:r>
      <w:r>
        <w:rPr>
          <w:color w:val="231F20"/>
          <w:w w:val="80"/>
        </w:rPr>
        <w:t>знания</w:t>
      </w:r>
      <w:r>
        <w:rPr>
          <w:color w:val="231F20"/>
          <w:spacing w:val="24"/>
          <w:w w:val="80"/>
        </w:rPr>
        <w:t xml:space="preserve"> </w:t>
      </w:r>
      <w:r>
        <w:rPr>
          <w:color w:val="231F20"/>
          <w:w w:val="80"/>
        </w:rPr>
        <w:t>и</w:t>
      </w:r>
      <w:r>
        <w:rPr>
          <w:color w:val="231F20"/>
          <w:spacing w:val="24"/>
          <w:w w:val="80"/>
        </w:rPr>
        <w:t xml:space="preserve"> </w:t>
      </w:r>
      <w:r>
        <w:rPr>
          <w:color w:val="231F20"/>
          <w:w w:val="80"/>
        </w:rPr>
        <w:t>навыки</w:t>
      </w:r>
    </w:p>
    <w:p w:rsidR="008052C0" w:rsidRDefault="008052C0" w:rsidP="008052C0">
      <w:pPr>
        <w:pStyle w:val="5"/>
        <w:spacing w:before="74"/>
      </w:pPr>
      <w:r>
        <w:rPr>
          <w:color w:val="231F20"/>
        </w:rPr>
        <w:t>Фонетическая</w:t>
      </w:r>
      <w:r>
        <w:rPr>
          <w:color w:val="231F20"/>
          <w:spacing w:val="10"/>
        </w:rPr>
        <w:t xml:space="preserve"> </w:t>
      </w:r>
      <w:r>
        <w:rPr>
          <w:color w:val="231F20"/>
        </w:rPr>
        <w:t>сторона</w:t>
      </w:r>
      <w:r>
        <w:rPr>
          <w:color w:val="231F20"/>
          <w:spacing w:val="11"/>
        </w:rPr>
        <w:t xml:space="preserve"> </w:t>
      </w:r>
      <w:r>
        <w:rPr>
          <w:color w:val="231F20"/>
        </w:rPr>
        <w:t>речи</w:t>
      </w:r>
    </w:p>
    <w:p w:rsidR="008052C0" w:rsidRDefault="008052C0" w:rsidP="008052C0">
      <w:pPr>
        <w:pStyle w:val="af1"/>
        <w:spacing w:before="11" w:line="252" w:lineRule="auto"/>
        <w:ind w:right="156"/>
      </w:pPr>
      <w:r>
        <w:rPr>
          <w:color w:val="231F20"/>
          <w:w w:val="120"/>
        </w:rPr>
        <w:t>Нормы произношения: долгота и краткость гласных, отсут-</w:t>
      </w:r>
      <w:r>
        <w:rPr>
          <w:color w:val="231F20"/>
          <w:spacing w:val="-57"/>
          <w:w w:val="120"/>
        </w:rPr>
        <w:t xml:space="preserve"> </w:t>
      </w:r>
      <w:r>
        <w:rPr>
          <w:color w:val="231F20"/>
          <w:w w:val="120"/>
        </w:rPr>
        <w:t>ствие оглушения звонких согласных в конце слога или слова,</w:t>
      </w:r>
      <w:r>
        <w:rPr>
          <w:color w:val="231F20"/>
          <w:spacing w:val="-57"/>
          <w:w w:val="120"/>
        </w:rPr>
        <w:t xml:space="preserve"> </w:t>
      </w:r>
      <w:r>
        <w:rPr>
          <w:color w:val="231F20"/>
          <w:spacing w:val="-1"/>
          <w:w w:val="120"/>
        </w:rPr>
        <w:t xml:space="preserve">отсутствие смягчения согласных </w:t>
      </w:r>
      <w:r>
        <w:rPr>
          <w:color w:val="231F20"/>
          <w:w w:val="120"/>
        </w:rPr>
        <w:t>перед гласными. Связующее</w:t>
      </w:r>
      <w:r>
        <w:rPr>
          <w:color w:val="231F20"/>
          <w:spacing w:val="-57"/>
          <w:w w:val="120"/>
        </w:rPr>
        <w:t xml:space="preserve"> </w:t>
      </w:r>
      <w:r>
        <w:rPr>
          <w:color w:val="231F20"/>
          <w:w w:val="120"/>
        </w:rPr>
        <w:t>“r”</w:t>
      </w:r>
      <w:r>
        <w:rPr>
          <w:color w:val="231F20"/>
          <w:spacing w:val="-11"/>
          <w:w w:val="120"/>
        </w:rPr>
        <w:t xml:space="preserve"> </w:t>
      </w:r>
      <w:r>
        <w:rPr>
          <w:color w:val="231F20"/>
          <w:w w:val="120"/>
        </w:rPr>
        <w:t>(there</w:t>
      </w:r>
      <w:r>
        <w:rPr>
          <w:color w:val="231F20"/>
          <w:spacing w:val="-11"/>
          <w:w w:val="120"/>
        </w:rPr>
        <w:t xml:space="preserve"> </w:t>
      </w:r>
      <w:r>
        <w:rPr>
          <w:color w:val="231F20"/>
          <w:w w:val="120"/>
        </w:rPr>
        <w:t>is/there</w:t>
      </w:r>
      <w:r>
        <w:rPr>
          <w:color w:val="231F20"/>
          <w:spacing w:val="-11"/>
          <w:w w:val="120"/>
        </w:rPr>
        <w:t xml:space="preserve"> </w:t>
      </w:r>
      <w:r>
        <w:rPr>
          <w:color w:val="231F20"/>
          <w:w w:val="120"/>
        </w:rPr>
        <w:t>are).</w:t>
      </w:r>
    </w:p>
    <w:p w:rsidR="008052C0" w:rsidRDefault="008052C0" w:rsidP="008052C0">
      <w:pPr>
        <w:pStyle w:val="af1"/>
        <w:spacing w:before="4" w:line="252" w:lineRule="auto"/>
        <w:ind w:right="154"/>
      </w:pPr>
      <w:r>
        <w:rPr>
          <w:color w:val="231F20"/>
          <w:w w:val="115"/>
        </w:rPr>
        <w:t>Ритмико-интонационные</w:t>
      </w:r>
      <w:r>
        <w:rPr>
          <w:color w:val="231F20"/>
          <w:spacing w:val="1"/>
          <w:w w:val="115"/>
        </w:rPr>
        <w:t xml:space="preserve"> </w:t>
      </w:r>
      <w:r>
        <w:rPr>
          <w:color w:val="231F20"/>
          <w:w w:val="115"/>
        </w:rPr>
        <w:t>особенности</w:t>
      </w:r>
      <w:r>
        <w:rPr>
          <w:color w:val="231F20"/>
          <w:spacing w:val="1"/>
          <w:w w:val="115"/>
        </w:rPr>
        <w:t xml:space="preserve"> </w:t>
      </w:r>
      <w:r>
        <w:rPr>
          <w:color w:val="231F20"/>
          <w:w w:val="115"/>
        </w:rPr>
        <w:t>повествовательного,</w:t>
      </w:r>
      <w:r>
        <w:rPr>
          <w:color w:val="231F20"/>
          <w:spacing w:val="1"/>
          <w:w w:val="115"/>
        </w:rPr>
        <w:t xml:space="preserve"> </w:t>
      </w:r>
      <w:r>
        <w:rPr>
          <w:color w:val="231F20"/>
          <w:w w:val="115"/>
        </w:rPr>
        <w:t>побудительного и вопросительного (общий и специальный во-</w:t>
      </w:r>
      <w:r>
        <w:rPr>
          <w:color w:val="231F20"/>
          <w:spacing w:val="1"/>
          <w:w w:val="115"/>
        </w:rPr>
        <w:t xml:space="preserve"> </w:t>
      </w:r>
      <w:r>
        <w:rPr>
          <w:color w:val="231F20"/>
          <w:w w:val="115"/>
        </w:rPr>
        <w:t>прос)</w:t>
      </w:r>
      <w:r>
        <w:rPr>
          <w:color w:val="231F20"/>
          <w:spacing w:val="-10"/>
          <w:w w:val="115"/>
        </w:rPr>
        <w:t xml:space="preserve"> </w:t>
      </w:r>
      <w:r>
        <w:rPr>
          <w:color w:val="231F20"/>
          <w:w w:val="115"/>
        </w:rPr>
        <w:t>предложений.</w:t>
      </w:r>
    </w:p>
    <w:p w:rsidR="008052C0" w:rsidRDefault="008052C0" w:rsidP="008052C0">
      <w:pPr>
        <w:pStyle w:val="af1"/>
        <w:spacing w:before="3" w:line="252" w:lineRule="auto"/>
      </w:pPr>
      <w:r>
        <w:rPr>
          <w:color w:val="231F20"/>
          <w:w w:val="115"/>
        </w:rPr>
        <w:t>Различение</w:t>
      </w:r>
      <w:r>
        <w:rPr>
          <w:color w:val="231F20"/>
          <w:spacing w:val="-9"/>
          <w:w w:val="115"/>
        </w:rPr>
        <w:t xml:space="preserve"> </w:t>
      </w:r>
      <w:r>
        <w:rPr>
          <w:color w:val="231F20"/>
          <w:w w:val="115"/>
        </w:rPr>
        <w:t>на</w:t>
      </w:r>
      <w:r>
        <w:rPr>
          <w:color w:val="231F20"/>
          <w:spacing w:val="-9"/>
          <w:w w:val="115"/>
        </w:rPr>
        <w:t xml:space="preserve"> </w:t>
      </w:r>
      <w:r>
        <w:rPr>
          <w:color w:val="231F20"/>
          <w:w w:val="115"/>
        </w:rPr>
        <w:t>слух</w:t>
      </w:r>
      <w:r>
        <w:rPr>
          <w:color w:val="231F20"/>
          <w:spacing w:val="-9"/>
          <w:w w:val="115"/>
        </w:rPr>
        <w:t xml:space="preserve"> </w:t>
      </w:r>
      <w:r>
        <w:rPr>
          <w:color w:val="231F20"/>
          <w:w w:val="115"/>
        </w:rPr>
        <w:t>и</w:t>
      </w:r>
      <w:r>
        <w:rPr>
          <w:color w:val="231F20"/>
          <w:spacing w:val="-9"/>
          <w:w w:val="115"/>
        </w:rPr>
        <w:t xml:space="preserve"> </w:t>
      </w:r>
      <w:r>
        <w:rPr>
          <w:color w:val="231F20"/>
          <w:w w:val="115"/>
        </w:rPr>
        <w:t>адекватное,</w:t>
      </w:r>
      <w:r>
        <w:rPr>
          <w:color w:val="231F20"/>
          <w:spacing w:val="-9"/>
          <w:w w:val="115"/>
        </w:rPr>
        <w:t xml:space="preserve"> </w:t>
      </w:r>
      <w:r>
        <w:rPr>
          <w:color w:val="231F20"/>
          <w:w w:val="115"/>
        </w:rPr>
        <w:t>без</w:t>
      </w:r>
      <w:r>
        <w:rPr>
          <w:color w:val="231F20"/>
          <w:spacing w:val="-8"/>
          <w:w w:val="115"/>
        </w:rPr>
        <w:t xml:space="preserve"> </w:t>
      </w:r>
      <w:r>
        <w:rPr>
          <w:color w:val="231F20"/>
          <w:w w:val="115"/>
        </w:rPr>
        <w:t>ошибок,</w:t>
      </w:r>
      <w:r>
        <w:rPr>
          <w:color w:val="231F20"/>
          <w:spacing w:val="-9"/>
          <w:w w:val="115"/>
        </w:rPr>
        <w:t xml:space="preserve"> </w:t>
      </w:r>
      <w:r>
        <w:rPr>
          <w:color w:val="231F20"/>
          <w:w w:val="115"/>
        </w:rPr>
        <w:t>ведущих</w:t>
      </w:r>
      <w:r>
        <w:rPr>
          <w:color w:val="231F20"/>
          <w:spacing w:val="-9"/>
          <w:w w:val="115"/>
        </w:rPr>
        <w:t xml:space="preserve"> </w:t>
      </w:r>
      <w:r>
        <w:rPr>
          <w:color w:val="231F20"/>
          <w:w w:val="115"/>
        </w:rPr>
        <w:t>к</w:t>
      </w:r>
      <w:r>
        <w:rPr>
          <w:color w:val="231F20"/>
          <w:spacing w:val="-10"/>
          <w:w w:val="115"/>
        </w:rPr>
        <w:t xml:space="preserve"> </w:t>
      </w:r>
      <w:r>
        <w:rPr>
          <w:color w:val="231F20"/>
          <w:w w:val="115"/>
        </w:rPr>
        <w:t>сбою</w:t>
      </w:r>
      <w:r>
        <w:rPr>
          <w:color w:val="231F20"/>
          <w:spacing w:val="-55"/>
          <w:w w:val="115"/>
        </w:rPr>
        <w:t xml:space="preserve"> </w:t>
      </w:r>
      <w:r>
        <w:rPr>
          <w:color w:val="231F20"/>
          <w:w w:val="115"/>
        </w:rPr>
        <w:t>в коммуникации, произнесение слов с соблюдением правильно-</w:t>
      </w:r>
      <w:r>
        <w:rPr>
          <w:color w:val="231F20"/>
          <w:spacing w:val="1"/>
          <w:w w:val="115"/>
        </w:rPr>
        <w:t xml:space="preserve"> </w:t>
      </w:r>
      <w:r>
        <w:rPr>
          <w:color w:val="231F20"/>
          <w:w w:val="115"/>
        </w:rPr>
        <w:t>го ударения и фраз с соблюдением их ритмико-интонационных</w:t>
      </w:r>
      <w:r>
        <w:rPr>
          <w:color w:val="231F20"/>
          <w:spacing w:val="1"/>
          <w:w w:val="115"/>
        </w:rPr>
        <w:t xml:space="preserve"> </w:t>
      </w:r>
      <w:r>
        <w:rPr>
          <w:color w:val="231F20"/>
          <w:w w:val="115"/>
        </w:rPr>
        <w:t>особенностей, в том числе соблюдение правила отсутствия уда-</w:t>
      </w:r>
      <w:r>
        <w:rPr>
          <w:color w:val="231F20"/>
          <w:spacing w:val="1"/>
          <w:w w:val="115"/>
        </w:rPr>
        <w:t xml:space="preserve"> </w:t>
      </w:r>
      <w:r>
        <w:rPr>
          <w:color w:val="231F20"/>
          <w:w w:val="115"/>
        </w:rPr>
        <w:t>рения</w:t>
      </w:r>
      <w:r>
        <w:rPr>
          <w:color w:val="231F20"/>
          <w:spacing w:val="-7"/>
          <w:w w:val="115"/>
        </w:rPr>
        <w:t xml:space="preserve"> </w:t>
      </w:r>
      <w:r>
        <w:rPr>
          <w:color w:val="231F20"/>
          <w:w w:val="115"/>
        </w:rPr>
        <w:t>на</w:t>
      </w:r>
      <w:r>
        <w:rPr>
          <w:color w:val="231F20"/>
          <w:spacing w:val="-7"/>
          <w:w w:val="115"/>
        </w:rPr>
        <w:t xml:space="preserve"> </w:t>
      </w:r>
      <w:r>
        <w:rPr>
          <w:color w:val="231F20"/>
          <w:w w:val="115"/>
        </w:rPr>
        <w:t>служебных</w:t>
      </w:r>
      <w:r>
        <w:rPr>
          <w:color w:val="231F20"/>
          <w:spacing w:val="-6"/>
          <w:w w:val="115"/>
        </w:rPr>
        <w:t xml:space="preserve"> </w:t>
      </w:r>
      <w:r>
        <w:rPr>
          <w:color w:val="231F20"/>
          <w:w w:val="115"/>
        </w:rPr>
        <w:t>словах;</w:t>
      </w:r>
      <w:r>
        <w:rPr>
          <w:color w:val="231F20"/>
          <w:spacing w:val="-7"/>
          <w:w w:val="115"/>
        </w:rPr>
        <w:t xml:space="preserve"> </w:t>
      </w:r>
      <w:r>
        <w:rPr>
          <w:color w:val="231F20"/>
          <w:w w:val="115"/>
        </w:rPr>
        <w:t>интонации</w:t>
      </w:r>
      <w:r>
        <w:rPr>
          <w:color w:val="231F20"/>
          <w:spacing w:val="-6"/>
          <w:w w:val="115"/>
        </w:rPr>
        <w:t xml:space="preserve"> </w:t>
      </w:r>
      <w:r>
        <w:rPr>
          <w:color w:val="231F20"/>
          <w:w w:val="115"/>
        </w:rPr>
        <w:t>перечисления.</w:t>
      </w:r>
    </w:p>
    <w:p w:rsidR="008052C0" w:rsidRDefault="008052C0" w:rsidP="008052C0">
      <w:pPr>
        <w:pStyle w:val="af1"/>
        <w:spacing w:before="4" w:line="252" w:lineRule="auto"/>
        <w:ind w:right="154"/>
      </w:pPr>
      <w:r>
        <w:rPr>
          <w:color w:val="231F20"/>
          <w:w w:val="120"/>
        </w:rPr>
        <w:t>Правила</w:t>
      </w:r>
      <w:r>
        <w:rPr>
          <w:color w:val="231F20"/>
          <w:spacing w:val="-12"/>
          <w:w w:val="120"/>
        </w:rPr>
        <w:t xml:space="preserve"> </w:t>
      </w:r>
      <w:r>
        <w:rPr>
          <w:color w:val="231F20"/>
          <w:w w:val="120"/>
        </w:rPr>
        <w:t>чтения:</w:t>
      </w:r>
      <w:r>
        <w:rPr>
          <w:color w:val="231F20"/>
          <w:spacing w:val="-11"/>
          <w:w w:val="120"/>
        </w:rPr>
        <w:t xml:space="preserve"> </w:t>
      </w:r>
      <w:r>
        <w:rPr>
          <w:color w:val="231F20"/>
          <w:w w:val="120"/>
        </w:rPr>
        <w:t>гласных</w:t>
      </w:r>
      <w:r>
        <w:rPr>
          <w:color w:val="231F20"/>
          <w:spacing w:val="-11"/>
          <w:w w:val="120"/>
        </w:rPr>
        <w:t xml:space="preserve"> </w:t>
      </w:r>
      <w:r>
        <w:rPr>
          <w:color w:val="231F20"/>
          <w:w w:val="120"/>
        </w:rPr>
        <w:t>в</w:t>
      </w:r>
      <w:r>
        <w:rPr>
          <w:color w:val="231F20"/>
          <w:spacing w:val="-11"/>
          <w:w w:val="120"/>
        </w:rPr>
        <w:t xml:space="preserve"> </w:t>
      </w:r>
      <w:r>
        <w:rPr>
          <w:color w:val="231F20"/>
          <w:w w:val="120"/>
        </w:rPr>
        <w:t>открытом</w:t>
      </w:r>
      <w:r>
        <w:rPr>
          <w:color w:val="231F20"/>
          <w:spacing w:val="-11"/>
          <w:w w:val="120"/>
        </w:rPr>
        <w:t xml:space="preserve"> </w:t>
      </w:r>
      <w:r>
        <w:rPr>
          <w:color w:val="231F20"/>
          <w:w w:val="120"/>
        </w:rPr>
        <w:t>и</w:t>
      </w:r>
      <w:r>
        <w:rPr>
          <w:color w:val="231F20"/>
          <w:spacing w:val="-11"/>
          <w:w w:val="120"/>
        </w:rPr>
        <w:t xml:space="preserve"> </w:t>
      </w:r>
      <w:r>
        <w:rPr>
          <w:color w:val="231F20"/>
          <w:w w:val="120"/>
        </w:rPr>
        <w:t>закрытом</w:t>
      </w:r>
      <w:r>
        <w:rPr>
          <w:color w:val="231F20"/>
          <w:spacing w:val="-12"/>
          <w:w w:val="120"/>
        </w:rPr>
        <w:t xml:space="preserve"> </w:t>
      </w:r>
      <w:r>
        <w:rPr>
          <w:color w:val="231F20"/>
          <w:w w:val="120"/>
        </w:rPr>
        <w:t>слоге</w:t>
      </w:r>
      <w:r>
        <w:rPr>
          <w:color w:val="231F20"/>
          <w:spacing w:val="-11"/>
          <w:w w:val="120"/>
        </w:rPr>
        <w:t xml:space="preserve"> </w:t>
      </w:r>
      <w:r>
        <w:rPr>
          <w:color w:val="231F20"/>
          <w:w w:val="120"/>
        </w:rPr>
        <w:t>в</w:t>
      </w:r>
      <w:r>
        <w:rPr>
          <w:color w:val="231F20"/>
          <w:spacing w:val="-11"/>
          <w:w w:val="120"/>
        </w:rPr>
        <w:t xml:space="preserve"> </w:t>
      </w:r>
      <w:r>
        <w:rPr>
          <w:color w:val="231F20"/>
          <w:w w:val="120"/>
        </w:rPr>
        <w:t>од-</w:t>
      </w:r>
      <w:r>
        <w:rPr>
          <w:color w:val="231F20"/>
          <w:spacing w:val="-58"/>
          <w:w w:val="120"/>
        </w:rPr>
        <w:t xml:space="preserve"> </w:t>
      </w:r>
      <w:r>
        <w:rPr>
          <w:color w:val="231F20"/>
          <w:w w:val="120"/>
        </w:rPr>
        <w:t>носложных</w:t>
      </w:r>
      <w:r>
        <w:rPr>
          <w:color w:val="231F20"/>
          <w:spacing w:val="-13"/>
          <w:w w:val="120"/>
        </w:rPr>
        <w:t xml:space="preserve"> </w:t>
      </w:r>
      <w:r>
        <w:rPr>
          <w:color w:val="231F20"/>
          <w:w w:val="120"/>
        </w:rPr>
        <w:t>словах,</w:t>
      </w:r>
      <w:r>
        <w:rPr>
          <w:color w:val="231F20"/>
          <w:spacing w:val="-13"/>
          <w:w w:val="120"/>
        </w:rPr>
        <w:t xml:space="preserve"> </w:t>
      </w:r>
      <w:r>
        <w:rPr>
          <w:color w:val="231F20"/>
          <w:w w:val="120"/>
        </w:rPr>
        <w:t>гласных</w:t>
      </w:r>
      <w:r>
        <w:rPr>
          <w:color w:val="231F20"/>
          <w:spacing w:val="-13"/>
          <w:w w:val="120"/>
        </w:rPr>
        <w:t xml:space="preserve"> </w:t>
      </w:r>
      <w:r>
        <w:rPr>
          <w:color w:val="231F20"/>
          <w:w w:val="120"/>
        </w:rPr>
        <w:t>в</w:t>
      </w:r>
      <w:r>
        <w:rPr>
          <w:color w:val="231F20"/>
          <w:spacing w:val="-13"/>
          <w:w w:val="120"/>
        </w:rPr>
        <w:t xml:space="preserve"> </w:t>
      </w:r>
      <w:r>
        <w:rPr>
          <w:color w:val="231F20"/>
          <w:w w:val="120"/>
        </w:rPr>
        <w:t>третьем</w:t>
      </w:r>
      <w:r>
        <w:rPr>
          <w:color w:val="231F20"/>
          <w:spacing w:val="-12"/>
          <w:w w:val="120"/>
        </w:rPr>
        <w:t xml:space="preserve"> </w:t>
      </w:r>
      <w:r>
        <w:rPr>
          <w:color w:val="231F20"/>
          <w:w w:val="120"/>
        </w:rPr>
        <w:t>типе</w:t>
      </w:r>
      <w:r>
        <w:rPr>
          <w:color w:val="231F20"/>
          <w:spacing w:val="-13"/>
          <w:w w:val="120"/>
        </w:rPr>
        <w:t xml:space="preserve"> </w:t>
      </w:r>
      <w:r>
        <w:rPr>
          <w:color w:val="231F20"/>
          <w:w w:val="120"/>
        </w:rPr>
        <w:t>слога</w:t>
      </w:r>
      <w:r>
        <w:rPr>
          <w:color w:val="231F20"/>
          <w:spacing w:val="-13"/>
          <w:w w:val="120"/>
        </w:rPr>
        <w:t xml:space="preserve"> </w:t>
      </w:r>
      <w:r>
        <w:rPr>
          <w:color w:val="231F20"/>
          <w:w w:val="120"/>
        </w:rPr>
        <w:t>(гласная</w:t>
      </w:r>
      <w:r>
        <w:rPr>
          <w:color w:val="231F20"/>
          <w:spacing w:val="-13"/>
          <w:w w:val="120"/>
        </w:rPr>
        <w:t xml:space="preserve"> </w:t>
      </w:r>
      <w:r>
        <w:rPr>
          <w:color w:val="231F20"/>
          <w:w w:val="120"/>
        </w:rPr>
        <w:t>+</w:t>
      </w:r>
      <w:r>
        <w:rPr>
          <w:color w:val="231F20"/>
          <w:spacing w:val="-13"/>
          <w:w w:val="120"/>
        </w:rPr>
        <w:t xml:space="preserve"> </w:t>
      </w:r>
      <w:r>
        <w:rPr>
          <w:color w:val="231F20"/>
          <w:w w:val="120"/>
        </w:rPr>
        <w:t>r);</w:t>
      </w:r>
      <w:r>
        <w:rPr>
          <w:color w:val="231F20"/>
          <w:spacing w:val="-57"/>
          <w:w w:val="120"/>
        </w:rPr>
        <w:t xml:space="preserve"> </w:t>
      </w:r>
      <w:r>
        <w:rPr>
          <w:color w:val="231F20"/>
          <w:spacing w:val="-1"/>
          <w:w w:val="120"/>
        </w:rPr>
        <w:t xml:space="preserve">согласных; </w:t>
      </w:r>
      <w:r>
        <w:rPr>
          <w:color w:val="231F20"/>
          <w:w w:val="120"/>
        </w:rPr>
        <w:t>основных звукобуквенных сочетаний, в частности</w:t>
      </w:r>
      <w:r>
        <w:rPr>
          <w:color w:val="231F20"/>
          <w:spacing w:val="-57"/>
          <w:w w:val="120"/>
        </w:rPr>
        <w:t xml:space="preserve"> </w:t>
      </w:r>
      <w:r>
        <w:rPr>
          <w:color w:val="231F20"/>
          <w:w w:val="115"/>
        </w:rPr>
        <w:t>сложных сочетаний букв (например, tion, ight) в односложных,</w:t>
      </w:r>
      <w:r>
        <w:rPr>
          <w:color w:val="231F20"/>
          <w:spacing w:val="1"/>
          <w:w w:val="115"/>
        </w:rPr>
        <w:t xml:space="preserve"> </w:t>
      </w:r>
      <w:r>
        <w:rPr>
          <w:color w:val="231F20"/>
          <w:w w:val="120"/>
        </w:rPr>
        <w:t>двусложных</w:t>
      </w:r>
      <w:r>
        <w:rPr>
          <w:color w:val="231F20"/>
          <w:spacing w:val="-14"/>
          <w:w w:val="120"/>
        </w:rPr>
        <w:t xml:space="preserve"> </w:t>
      </w:r>
      <w:r>
        <w:rPr>
          <w:color w:val="231F20"/>
          <w:w w:val="120"/>
        </w:rPr>
        <w:t>и</w:t>
      </w:r>
      <w:r>
        <w:rPr>
          <w:color w:val="231F20"/>
          <w:spacing w:val="-13"/>
          <w:w w:val="120"/>
        </w:rPr>
        <w:t xml:space="preserve"> </w:t>
      </w:r>
      <w:r>
        <w:rPr>
          <w:color w:val="231F20"/>
          <w:w w:val="120"/>
        </w:rPr>
        <w:t>многосложных</w:t>
      </w:r>
      <w:r>
        <w:rPr>
          <w:color w:val="231F20"/>
          <w:spacing w:val="-13"/>
          <w:w w:val="120"/>
        </w:rPr>
        <w:t xml:space="preserve"> </w:t>
      </w:r>
      <w:r>
        <w:rPr>
          <w:color w:val="231F20"/>
          <w:w w:val="120"/>
        </w:rPr>
        <w:t>словах.</w:t>
      </w:r>
    </w:p>
    <w:p w:rsidR="008052C0" w:rsidRDefault="008052C0" w:rsidP="008052C0">
      <w:pPr>
        <w:pStyle w:val="af1"/>
        <w:spacing w:before="5" w:line="252" w:lineRule="auto"/>
      </w:pPr>
      <w:r>
        <w:rPr>
          <w:color w:val="231F20"/>
          <w:spacing w:val="-1"/>
          <w:w w:val="120"/>
        </w:rPr>
        <w:t>Вычленение</w:t>
      </w:r>
      <w:r>
        <w:rPr>
          <w:color w:val="231F20"/>
          <w:spacing w:val="-10"/>
          <w:w w:val="120"/>
        </w:rPr>
        <w:t xml:space="preserve"> </w:t>
      </w:r>
      <w:r>
        <w:rPr>
          <w:color w:val="231F20"/>
          <w:spacing w:val="-1"/>
          <w:w w:val="120"/>
        </w:rPr>
        <w:t>некоторых</w:t>
      </w:r>
      <w:r>
        <w:rPr>
          <w:color w:val="231F20"/>
          <w:spacing w:val="-10"/>
          <w:w w:val="120"/>
        </w:rPr>
        <w:t xml:space="preserve"> </w:t>
      </w:r>
      <w:r>
        <w:rPr>
          <w:color w:val="231F20"/>
          <w:spacing w:val="-1"/>
          <w:w w:val="120"/>
        </w:rPr>
        <w:t>звукобуквенных</w:t>
      </w:r>
      <w:r>
        <w:rPr>
          <w:color w:val="231F20"/>
          <w:spacing w:val="-9"/>
          <w:w w:val="120"/>
        </w:rPr>
        <w:t xml:space="preserve"> </w:t>
      </w:r>
      <w:r>
        <w:rPr>
          <w:color w:val="231F20"/>
          <w:w w:val="120"/>
        </w:rPr>
        <w:t>сочетаний</w:t>
      </w:r>
      <w:r>
        <w:rPr>
          <w:color w:val="231F20"/>
          <w:spacing w:val="-10"/>
          <w:w w:val="120"/>
        </w:rPr>
        <w:t xml:space="preserve"> </w:t>
      </w:r>
      <w:r>
        <w:rPr>
          <w:color w:val="231F20"/>
          <w:w w:val="120"/>
        </w:rPr>
        <w:t>при</w:t>
      </w:r>
      <w:r>
        <w:rPr>
          <w:color w:val="231F20"/>
          <w:spacing w:val="-9"/>
          <w:w w:val="120"/>
        </w:rPr>
        <w:t xml:space="preserve"> </w:t>
      </w:r>
      <w:r>
        <w:rPr>
          <w:color w:val="231F20"/>
          <w:w w:val="120"/>
        </w:rPr>
        <w:t>ана-</w:t>
      </w:r>
      <w:r>
        <w:rPr>
          <w:color w:val="231F20"/>
          <w:spacing w:val="-58"/>
          <w:w w:val="120"/>
        </w:rPr>
        <w:t xml:space="preserve"> </w:t>
      </w:r>
      <w:r>
        <w:rPr>
          <w:color w:val="231F20"/>
          <w:w w:val="120"/>
        </w:rPr>
        <w:t>лизе</w:t>
      </w:r>
      <w:r>
        <w:rPr>
          <w:color w:val="231F20"/>
          <w:spacing w:val="-13"/>
          <w:w w:val="120"/>
        </w:rPr>
        <w:t xml:space="preserve"> </w:t>
      </w:r>
      <w:r>
        <w:rPr>
          <w:color w:val="231F20"/>
          <w:w w:val="120"/>
        </w:rPr>
        <w:t>изученных</w:t>
      </w:r>
      <w:r>
        <w:rPr>
          <w:color w:val="231F20"/>
          <w:spacing w:val="-12"/>
          <w:w w:val="120"/>
        </w:rPr>
        <w:t xml:space="preserve"> </w:t>
      </w:r>
      <w:r>
        <w:rPr>
          <w:color w:val="231F20"/>
          <w:w w:val="120"/>
        </w:rPr>
        <w:t>слов.</w:t>
      </w:r>
    </w:p>
    <w:p w:rsidR="008052C0" w:rsidRDefault="008052C0" w:rsidP="008052C0">
      <w:pPr>
        <w:pStyle w:val="af1"/>
        <w:spacing w:before="2" w:line="252" w:lineRule="auto"/>
      </w:pPr>
      <w:r>
        <w:rPr>
          <w:color w:val="231F20"/>
          <w:w w:val="115"/>
        </w:rPr>
        <w:t>Чтение новых слов согласно основным правилам чтения с ис-</w:t>
      </w:r>
      <w:r>
        <w:rPr>
          <w:color w:val="231F20"/>
          <w:spacing w:val="-55"/>
          <w:w w:val="115"/>
        </w:rPr>
        <w:t xml:space="preserve"> </w:t>
      </w:r>
      <w:r>
        <w:rPr>
          <w:color w:val="231F20"/>
          <w:w w:val="115"/>
        </w:rPr>
        <w:t>пользованием</w:t>
      </w:r>
      <w:r>
        <w:rPr>
          <w:color w:val="231F20"/>
          <w:spacing w:val="1"/>
          <w:w w:val="115"/>
        </w:rPr>
        <w:t xml:space="preserve"> </w:t>
      </w:r>
      <w:r>
        <w:rPr>
          <w:color w:val="231F20"/>
          <w:w w:val="115"/>
        </w:rPr>
        <w:t>полной</w:t>
      </w:r>
      <w:r>
        <w:rPr>
          <w:color w:val="231F20"/>
          <w:spacing w:val="1"/>
          <w:w w:val="115"/>
        </w:rPr>
        <w:t xml:space="preserve"> </w:t>
      </w:r>
      <w:r>
        <w:rPr>
          <w:color w:val="231F20"/>
          <w:w w:val="115"/>
        </w:rPr>
        <w:t>или</w:t>
      </w:r>
      <w:r>
        <w:rPr>
          <w:color w:val="231F20"/>
          <w:spacing w:val="1"/>
          <w:w w:val="115"/>
        </w:rPr>
        <w:t xml:space="preserve"> </w:t>
      </w:r>
      <w:r>
        <w:rPr>
          <w:color w:val="231F20"/>
          <w:w w:val="115"/>
        </w:rPr>
        <w:t>частичной</w:t>
      </w:r>
      <w:r>
        <w:rPr>
          <w:color w:val="231F20"/>
          <w:spacing w:val="1"/>
          <w:w w:val="115"/>
        </w:rPr>
        <w:t xml:space="preserve"> </w:t>
      </w:r>
      <w:r>
        <w:rPr>
          <w:color w:val="231F20"/>
          <w:w w:val="115"/>
        </w:rPr>
        <w:t>транскрипции,</w:t>
      </w:r>
      <w:r>
        <w:rPr>
          <w:color w:val="231F20"/>
          <w:spacing w:val="1"/>
          <w:w w:val="115"/>
        </w:rPr>
        <w:t xml:space="preserve"> </w:t>
      </w:r>
      <w:r>
        <w:rPr>
          <w:color w:val="231F20"/>
          <w:w w:val="115"/>
        </w:rPr>
        <w:t>по</w:t>
      </w:r>
      <w:r>
        <w:rPr>
          <w:color w:val="231F20"/>
          <w:spacing w:val="1"/>
          <w:w w:val="115"/>
        </w:rPr>
        <w:t xml:space="preserve"> </w:t>
      </w:r>
      <w:r>
        <w:rPr>
          <w:color w:val="231F20"/>
          <w:w w:val="115"/>
        </w:rPr>
        <w:t>ана-</w:t>
      </w:r>
      <w:r>
        <w:rPr>
          <w:color w:val="231F20"/>
          <w:spacing w:val="1"/>
          <w:w w:val="115"/>
        </w:rPr>
        <w:t xml:space="preserve"> </w:t>
      </w:r>
      <w:r>
        <w:rPr>
          <w:color w:val="231F20"/>
          <w:w w:val="115"/>
        </w:rPr>
        <w:t>логии.</w:t>
      </w:r>
    </w:p>
    <w:p w:rsidR="008052C0" w:rsidRDefault="008052C0" w:rsidP="008052C0">
      <w:pPr>
        <w:pStyle w:val="af1"/>
        <w:spacing w:before="3" w:line="252" w:lineRule="auto"/>
        <w:ind w:right="154"/>
      </w:pPr>
      <w:r>
        <w:rPr>
          <w:color w:val="231F20"/>
          <w:w w:val="115"/>
        </w:rPr>
        <w:t>Знаки английской транскрипции; отличие их от букв англий-</w:t>
      </w:r>
      <w:r>
        <w:rPr>
          <w:color w:val="231F20"/>
          <w:spacing w:val="1"/>
          <w:w w:val="115"/>
        </w:rPr>
        <w:t xml:space="preserve"> </w:t>
      </w:r>
      <w:r>
        <w:rPr>
          <w:color w:val="231F20"/>
          <w:w w:val="120"/>
        </w:rPr>
        <w:t>ского алфавита. Фонетически корректное озвучивание знаков</w:t>
      </w:r>
      <w:r>
        <w:rPr>
          <w:color w:val="231F20"/>
          <w:spacing w:val="-57"/>
          <w:w w:val="120"/>
        </w:rPr>
        <w:t xml:space="preserve"> </w:t>
      </w:r>
      <w:r>
        <w:rPr>
          <w:color w:val="231F20"/>
          <w:w w:val="120"/>
        </w:rPr>
        <w:t>транскрипции.</w:t>
      </w:r>
    </w:p>
    <w:p w:rsidR="008052C0" w:rsidRDefault="008052C0" w:rsidP="008052C0">
      <w:pPr>
        <w:spacing w:line="252" w:lineRule="auto"/>
      </w:pPr>
      <w:r>
        <w:t xml:space="preserve"> </w:t>
      </w:r>
    </w:p>
    <w:p w:rsidR="008052C0" w:rsidRDefault="008052C0" w:rsidP="008052C0">
      <w:pPr>
        <w:widowControl/>
        <w:autoSpaceDE/>
        <w:autoSpaceDN/>
        <w:spacing w:line="252" w:lineRule="auto"/>
        <w:sectPr w:rsidR="008052C0">
          <w:pgSz w:w="7830" w:h="12020"/>
          <w:pgMar w:top="620" w:right="580" w:bottom="760" w:left="580" w:header="0" w:footer="563" w:gutter="0"/>
          <w:cols w:space="720"/>
        </w:sectPr>
      </w:pPr>
    </w:p>
    <w:p w:rsidR="008052C0" w:rsidRDefault="008052C0" w:rsidP="008052C0">
      <w:pPr>
        <w:pStyle w:val="5"/>
        <w:spacing w:before="74"/>
      </w:pPr>
      <w:r>
        <w:rPr>
          <w:color w:val="231F20"/>
        </w:rPr>
        <w:lastRenderedPageBreak/>
        <w:t>Графика,</w:t>
      </w:r>
      <w:r>
        <w:rPr>
          <w:color w:val="231F20"/>
          <w:spacing w:val="4"/>
        </w:rPr>
        <w:t xml:space="preserve"> </w:t>
      </w:r>
      <w:r>
        <w:rPr>
          <w:color w:val="231F20"/>
        </w:rPr>
        <w:t>орфография</w:t>
      </w:r>
      <w:r>
        <w:rPr>
          <w:color w:val="231F20"/>
          <w:spacing w:val="5"/>
        </w:rPr>
        <w:t xml:space="preserve"> </w:t>
      </w:r>
      <w:r>
        <w:rPr>
          <w:color w:val="231F20"/>
        </w:rPr>
        <w:t>и</w:t>
      </w:r>
      <w:r>
        <w:rPr>
          <w:color w:val="231F20"/>
          <w:spacing w:val="5"/>
        </w:rPr>
        <w:t xml:space="preserve"> </w:t>
      </w:r>
      <w:r>
        <w:rPr>
          <w:color w:val="231F20"/>
        </w:rPr>
        <w:t>пунктуация</w:t>
      </w:r>
    </w:p>
    <w:p w:rsidR="008052C0" w:rsidRDefault="008052C0" w:rsidP="008052C0">
      <w:pPr>
        <w:pStyle w:val="af1"/>
        <w:spacing w:before="11" w:line="252" w:lineRule="auto"/>
        <w:ind w:right="154"/>
      </w:pPr>
      <w:r>
        <w:rPr>
          <w:color w:val="231F20"/>
          <w:w w:val="115"/>
        </w:rPr>
        <w:t>Правильное написание изученных слов. Правильная расста-</w:t>
      </w:r>
      <w:r>
        <w:rPr>
          <w:color w:val="231F20"/>
          <w:spacing w:val="1"/>
          <w:w w:val="115"/>
        </w:rPr>
        <w:t xml:space="preserve"> </w:t>
      </w:r>
      <w:r>
        <w:rPr>
          <w:color w:val="231F20"/>
          <w:w w:val="115"/>
        </w:rPr>
        <w:t>новка знаков препинания: точки, вопросительного и восклица-</w:t>
      </w:r>
      <w:r>
        <w:rPr>
          <w:color w:val="231F20"/>
          <w:spacing w:val="1"/>
          <w:w w:val="115"/>
        </w:rPr>
        <w:t xml:space="preserve"> </w:t>
      </w:r>
      <w:r>
        <w:rPr>
          <w:color w:val="231F20"/>
          <w:w w:val="115"/>
        </w:rPr>
        <w:t>тельного</w:t>
      </w:r>
      <w:r>
        <w:rPr>
          <w:color w:val="231F20"/>
          <w:spacing w:val="36"/>
          <w:w w:val="115"/>
        </w:rPr>
        <w:t xml:space="preserve"> </w:t>
      </w:r>
      <w:r>
        <w:rPr>
          <w:color w:val="231F20"/>
          <w:w w:val="115"/>
        </w:rPr>
        <w:t>знака</w:t>
      </w:r>
      <w:r>
        <w:rPr>
          <w:color w:val="231F20"/>
          <w:spacing w:val="37"/>
          <w:w w:val="115"/>
        </w:rPr>
        <w:t xml:space="preserve"> </w:t>
      </w:r>
      <w:r>
        <w:rPr>
          <w:color w:val="231F20"/>
          <w:w w:val="115"/>
        </w:rPr>
        <w:t>в</w:t>
      </w:r>
      <w:r>
        <w:rPr>
          <w:color w:val="231F20"/>
          <w:spacing w:val="36"/>
          <w:w w:val="115"/>
        </w:rPr>
        <w:t xml:space="preserve"> </w:t>
      </w:r>
      <w:r>
        <w:rPr>
          <w:color w:val="231F20"/>
          <w:w w:val="115"/>
        </w:rPr>
        <w:t>конце</w:t>
      </w:r>
      <w:r>
        <w:rPr>
          <w:color w:val="231F20"/>
          <w:spacing w:val="37"/>
          <w:w w:val="115"/>
        </w:rPr>
        <w:t xml:space="preserve"> </w:t>
      </w:r>
      <w:r>
        <w:rPr>
          <w:color w:val="231F20"/>
          <w:w w:val="115"/>
        </w:rPr>
        <w:t>предложения;</w:t>
      </w:r>
      <w:r>
        <w:rPr>
          <w:color w:val="231F20"/>
          <w:spacing w:val="37"/>
          <w:w w:val="115"/>
        </w:rPr>
        <w:t xml:space="preserve"> </w:t>
      </w:r>
      <w:r>
        <w:rPr>
          <w:color w:val="231F20"/>
          <w:w w:val="115"/>
        </w:rPr>
        <w:t>запятой</w:t>
      </w:r>
      <w:r>
        <w:rPr>
          <w:color w:val="231F20"/>
          <w:spacing w:val="36"/>
          <w:w w:val="115"/>
        </w:rPr>
        <w:t xml:space="preserve"> </w:t>
      </w:r>
      <w:r>
        <w:rPr>
          <w:color w:val="231F20"/>
          <w:w w:val="115"/>
        </w:rPr>
        <w:t>при</w:t>
      </w:r>
      <w:r>
        <w:rPr>
          <w:color w:val="231F20"/>
          <w:spacing w:val="37"/>
          <w:w w:val="115"/>
        </w:rPr>
        <w:t xml:space="preserve"> </w:t>
      </w:r>
      <w:r>
        <w:rPr>
          <w:color w:val="231F20"/>
          <w:w w:val="115"/>
        </w:rPr>
        <w:t>обращении</w:t>
      </w:r>
      <w:r>
        <w:rPr>
          <w:color w:val="231F20"/>
          <w:spacing w:val="-55"/>
          <w:w w:val="115"/>
        </w:rPr>
        <w:t xml:space="preserve"> </w:t>
      </w:r>
      <w:r>
        <w:rPr>
          <w:color w:val="231F20"/>
          <w:w w:val="115"/>
        </w:rPr>
        <w:t>и  перечислении;  правильное  использование  знака  апострофа</w:t>
      </w:r>
      <w:r>
        <w:rPr>
          <w:color w:val="231F20"/>
          <w:spacing w:val="1"/>
          <w:w w:val="115"/>
        </w:rPr>
        <w:t xml:space="preserve"> </w:t>
      </w:r>
      <w:r>
        <w:rPr>
          <w:color w:val="231F20"/>
          <w:w w:val="115"/>
        </w:rPr>
        <w:t>в сокращённых формах глагола-связки, вспомогательного и мо-</w:t>
      </w:r>
      <w:r>
        <w:rPr>
          <w:color w:val="231F20"/>
          <w:spacing w:val="1"/>
          <w:w w:val="115"/>
        </w:rPr>
        <w:t xml:space="preserve"> </w:t>
      </w:r>
      <w:r>
        <w:rPr>
          <w:color w:val="231F20"/>
          <w:w w:val="115"/>
        </w:rPr>
        <w:t>дального глаголов, существительных в притяжательном паде-</w:t>
      </w:r>
      <w:r>
        <w:rPr>
          <w:color w:val="231F20"/>
          <w:spacing w:val="1"/>
          <w:w w:val="115"/>
        </w:rPr>
        <w:t xml:space="preserve"> </w:t>
      </w:r>
      <w:r>
        <w:rPr>
          <w:color w:val="231F20"/>
          <w:w w:val="115"/>
        </w:rPr>
        <w:t>же</w:t>
      </w:r>
      <w:r>
        <w:rPr>
          <w:color w:val="231F20"/>
          <w:spacing w:val="-10"/>
          <w:w w:val="115"/>
        </w:rPr>
        <w:t xml:space="preserve"> </w:t>
      </w:r>
      <w:r>
        <w:rPr>
          <w:color w:val="231F20"/>
          <w:w w:val="115"/>
        </w:rPr>
        <w:t>(Possessive</w:t>
      </w:r>
      <w:r>
        <w:rPr>
          <w:color w:val="231F20"/>
          <w:spacing w:val="-9"/>
          <w:w w:val="115"/>
        </w:rPr>
        <w:t xml:space="preserve"> </w:t>
      </w:r>
      <w:r>
        <w:rPr>
          <w:color w:val="231F20"/>
          <w:w w:val="115"/>
        </w:rPr>
        <w:t>Case).</w:t>
      </w:r>
    </w:p>
    <w:p w:rsidR="008052C0" w:rsidRDefault="008052C0" w:rsidP="008052C0">
      <w:pPr>
        <w:pStyle w:val="5"/>
        <w:spacing w:before="10"/>
      </w:pPr>
      <w:r>
        <w:rPr>
          <w:color w:val="231F20"/>
        </w:rPr>
        <w:t>Лексическая</w:t>
      </w:r>
      <w:r>
        <w:rPr>
          <w:color w:val="231F20"/>
          <w:spacing w:val="10"/>
        </w:rPr>
        <w:t xml:space="preserve"> </w:t>
      </w:r>
      <w:r>
        <w:rPr>
          <w:color w:val="231F20"/>
        </w:rPr>
        <w:t>сторона</w:t>
      </w:r>
      <w:r>
        <w:rPr>
          <w:color w:val="231F20"/>
          <w:spacing w:val="11"/>
        </w:rPr>
        <w:t xml:space="preserve"> </w:t>
      </w:r>
      <w:r>
        <w:rPr>
          <w:color w:val="231F20"/>
        </w:rPr>
        <w:t>речи</w:t>
      </w:r>
    </w:p>
    <w:p w:rsidR="008052C0" w:rsidRDefault="008052C0" w:rsidP="008052C0">
      <w:pPr>
        <w:pStyle w:val="af1"/>
        <w:spacing w:before="12" w:line="252" w:lineRule="auto"/>
        <w:ind w:right="154"/>
      </w:pPr>
      <w:r>
        <w:rPr>
          <w:color w:val="231F20"/>
          <w:w w:val="115"/>
        </w:rPr>
        <w:t>Распознавание в письменном и звучащем тексте и употребле-</w:t>
      </w:r>
      <w:r>
        <w:rPr>
          <w:color w:val="231F20"/>
          <w:spacing w:val="1"/>
          <w:w w:val="115"/>
        </w:rPr>
        <w:t xml:space="preserve"> </w:t>
      </w:r>
      <w:r>
        <w:rPr>
          <w:color w:val="231F20"/>
          <w:w w:val="115"/>
        </w:rPr>
        <w:t>ние в устной и письменной речи не менее 500 лексических еди-</w:t>
      </w:r>
      <w:r>
        <w:rPr>
          <w:color w:val="231F20"/>
          <w:spacing w:val="1"/>
          <w:w w:val="115"/>
        </w:rPr>
        <w:t xml:space="preserve"> </w:t>
      </w:r>
      <w:r>
        <w:rPr>
          <w:color w:val="231F20"/>
          <w:w w:val="115"/>
        </w:rPr>
        <w:t>ниц (слов, словосочетаний, речевых клише), обслуживающих</w:t>
      </w:r>
      <w:r>
        <w:rPr>
          <w:color w:val="231F20"/>
          <w:spacing w:val="1"/>
          <w:w w:val="115"/>
        </w:rPr>
        <w:t xml:space="preserve"> </w:t>
      </w:r>
      <w:r>
        <w:rPr>
          <w:color w:val="231F20"/>
          <w:w w:val="115"/>
        </w:rPr>
        <w:t>ситуации</w:t>
      </w:r>
      <w:r>
        <w:rPr>
          <w:color w:val="231F20"/>
          <w:spacing w:val="1"/>
          <w:w w:val="115"/>
        </w:rPr>
        <w:t xml:space="preserve"> </w:t>
      </w:r>
      <w:r>
        <w:rPr>
          <w:color w:val="231F20"/>
          <w:w w:val="115"/>
        </w:rPr>
        <w:t>общения</w:t>
      </w:r>
      <w:r>
        <w:rPr>
          <w:color w:val="231F20"/>
          <w:spacing w:val="1"/>
          <w:w w:val="115"/>
        </w:rPr>
        <w:t xml:space="preserve"> </w:t>
      </w:r>
      <w:r>
        <w:rPr>
          <w:color w:val="231F20"/>
          <w:w w:val="115"/>
        </w:rPr>
        <w:t>в</w:t>
      </w:r>
      <w:r>
        <w:rPr>
          <w:color w:val="231F20"/>
          <w:spacing w:val="1"/>
          <w:w w:val="115"/>
        </w:rPr>
        <w:t xml:space="preserve"> </w:t>
      </w:r>
      <w:r>
        <w:rPr>
          <w:color w:val="231F20"/>
          <w:w w:val="115"/>
        </w:rPr>
        <w:t>рамках</w:t>
      </w:r>
      <w:r>
        <w:rPr>
          <w:color w:val="231F20"/>
          <w:spacing w:val="1"/>
          <w:w w:val="115"/>
        </w:rPr>
        <w:t xml:space="preserve"> </w:t>
      </w:r>
      <w:r>
        <w:rPr>
          <w:color w:val="231F20"/>
          <w:w w:val="115"/>
        </w:rPr>
        <w:t>тематического</w:t>
      </w:r>
      <w:r>
        <w:rPr>
          <w:color w:val="231F20"/>
          <w:spacing w:val="1"/>
          <w:w w:val="115"/>
        </w:rPr>
        <w:t xml:space="preserve"> </w:t>
      </w:r>
      <w:r>
        <w:rPr>
          <w:color w:val="231F20"/>
          <w:w w:val="115"/>
        </w:rPr>
        <w:t>содержания  речи</w:t>
      </w:r>
      <w:r>
        <w:rPr>
          <w:color w:val="231F20"/>
          <w:spacing w:val="-55"/>
          <w:w w:val="115"/>
        </w:rPr>
        <w:t xml:space="preserve"> </w:t>
      </w:r>
      <w:r>
        <w:rPr>
          <w:color w:val="231F20"/>
          <w:w w:val="115"/>
        </w:rPr>
        <w:t>для</w:t>
      </w:r>
      <w:r>
        <w:rPr>
          <w:color w:val="231F20"/>
          <w:spacing w:val="23"/>
          <w:w w:val="115"/>
        </w:rPr>
        <w:t xml:space="preserve"> </w:t>
      </w:r>
      <w:r>
        <w:rPr>
          <w:color w:val="231F20"/>
          <w:w w:val="115"/>
        </w:rPr>
        <w:t xml:space="preserve">4 </w:t>
      </w:r>
      <w:r>
        <w:rPr>
          <w:color w:val="231F20"/>
          <w:spacing w:val="21"/>
          <w:w w:val="115"/>
        </w:rPr>
        <w:t xml:space="preserve"> </w:t>
      </w:r>
      <w:r>
        <w:rPr>
          <w:color w:val="231F20"/>
          <w:w w:val="115"/>
        </w:rPr>
        <w:t xml:space="preserve">класса, </w:t>
      </w:r>
      <w:r>
        <w:rPr>
          <w:color w:val="231F20"/>
          <w:spacing w:val="21"/>
          <w:w w:val="115"/>
        </w:rPr>
        <w:t xml:space="preserve"> </w:t>
      </w:r>
      <w:r>
        <w:rPr>
          <w:color w:val="231F20"/>
          <w:w w:val="115"/>
        </w:rPr>
        <w:t xml:space="preserve">включая </w:t>
      </w:r>
      <w:r>
        <w:rPr>
          <w:color w:val="231F20"/>
          <w:spacing w:val="22"/>
          <w:w w:val="115"/>
        </w:rPr>
        <w:t xml:space="preserve"> </w:t>
      </w:r>
      <w:r>
        <w:rPr>
          <w:color w:val="231F20"/>
          <w:w w:val="115"/>
        </w:rPr>
        <w:t xml:space="preserve">350 </w:t>
      </w:r>
      <w:r>
        <w:rPr>
          <w:color w:val="231F20"/>
          <w:spacing w:val="21"/>
          <w:w w:val="115"/>
        </w:rPr>
        <w:t xml:space="preserve"> </w:t>
      </w:r>
      <w:r>
        <w:rPr>
          <w:color w:val="231F20"/>
          <w:w w:val="115"/>
        </w:rPr>
        <w:t xml:space="preserve">лексических </w:t>
      </w:r>
      <w:r>
        <w:rPr>
          <w:color w:val="231F20"/>
          <w:spacing w:val="22"/>
          <w:w w:val="115"/>
        </w:rPr>
        <w:t xml:space="preserve"> </w:t>
      </w:r>
      <w:r>
        <w:rPr>
          <w:color w:val="231F20"/>
          <w:w w:val="115"/>
        </w:rPr>
        <w:t xml:space="preserve">единиц, </w:t>
      </w:r>
      <w:r>
        <w:rPr>
          <w:color w:val="231F20"/>
          <w:spacing w:val="21"/>
          <w:w w:val="115"/>
        </w:rPr>
        <w:t xml:space="preserve"> </w:t>
      </w:r>
      <w:r>
        <w:rPr>
          <w:color w:val="231F20"/>
          <w:w w:val="115"/>
        </w:rPr>
        <w:t>усвоенных</w:t>
      </w:r>
      <w:r>
        <w:rPr>
          <w:color w:val="231F20"/>
          <w:spacing w:val="-56"/>
          <w:w w:val="115"/>
        </w:rPr>
        <w:t xml:space="preserve"> </w:t>
      </w:r>
      <w:r>
        <w:rPr>
          <w:color w:val="231F20"/>
          <w:w w:val="115"/>
        </w:rPr>
        <w:t>в</w:t>
      </w:r>
      <w:r>
        <w:rPr>
          <w:color w:val="231F20"/>
          <w:spacing w:val="-9"/>
          <w:w w:val="115"/>
        </w:rPr>
        <w:t xml:space="preserve"> </w:t>
      </w:r>
      <w:r>
        <w:rPr>
          <w:color w:val="231F20"/>
          <w:w w:val="115"/>
        </w:rPr>
        <w:t>предыдущие</w:t>
      </w:r>
      <w:r>
        <w:rPr>
          <w:color w:val="231F20"/>
          <w:spacing w:val="-9"/>
          <w:w w:val="115"/>
        </w:rPr>
        <w:t xml:space="preserve"> </w:t>
      </w:r>
      <w:r>
        <w:rPr>
          <w:color w:val="231F20"/>
          <w:w w:val="115"/>
        </w:rPr>
        <w:t>два</w:t>
      </w:r>
      <w:r>
        <w:rPr>
          <w:color w:val="231F20"/>
          <w:spacing w:val="-9"/>
          <w:w w:val="115"/>
        </w:rPr>
        <w:t xml:space="preserve"> </w:t>
      </w:r>
      <w:r>
        <w:rPr>
          <w:color w:val="231F20"/>
          <w:w w:val="115"/>
        </w:rPr>
        <w:t>года</w:t>
      </w:r>
      <w:r>
        <w:rPr>
          <w:color w:val="231F20"/>
          <w:spacing w:val="-9"/>
          <w:w w:val="115"/>
        </w:rPr>
        <w:t xml:space="preserve"> </w:t>
      </w:r>
      <w:r>
        <w:rPr>
          <w:color w:val="231F20"/>
          <w:w w:val="115"/>
        </w:rPr>
        <w:t>обучения.</w:t>
      </w:r>
    </w:p>
    <w:p w:rsidR="008052C0" w:rsidRDefault="008052C0" w:rsidP="008052C0">
      <w:pPr>
        <w:pStyle w:val="af1"/>
        <w:spacing w:before="6" w:line="252" w:lineRule="auto"/>
        <w:ind w:right="154"/>
      </w:pPr>
      <w:r>
        <w:rPr>
          <w:color w:val="231F20"/>
          <w:w w:val="115"/>
        </w:rPr>
        <w:t>Распознавание</w:t>
      </w:r>
      <w:r>
        <w:rPr>
          <w:color w:val="231F20"/>
          <w:spacing w:val="54"/>
          <w:w w:val="115"/>
        </w:rPr>
        <w:t xml:space="preserve"> </w:t>
      </w:r>
      <w:r>
        <w:rPr>
          <w:color w:val="231F20"/>
          <w:w w:val="115"/>
        </w:rPr>
        <w:t>и</w:t>
      </w:r>
      <w:r>
        <w:rPr>
          <w:color w:val="231F20"/>
          <w:spacing w:val="54"/>
          <w:w w:val="115"/>
        </w:rPr>
        <w:t xml:space="preserve"> </w:t>
      </w:r>
      <w:r>
        <w:rPr>
          <w:color w:val="231F20"/>
          <w:w w:val="115"/>
        </w:rPr>
        <w:t>образование</w:t>
      </w:r>
      <w:r>
        <w:rPr>
          <w:color w:val="231F20"/>
          <w:spacing w:val="54"/>
          <w:w w:val="115"/>
        </w:rPr>
        <w:t xml:space="preserve"> </w:t>
      </w:r>
      <w:r>
        <w:rPr>
          <w:color w:val="231F20"/>
          <w:w w:val="115"/>
        </w:rPr>
        <w:t>в</w:t>
      </w:r>
      <w:r>
        <w:rPr>
          <w:color w:val="231F20"/>
          <w:spacing w:val="54"/>
          <w:w w:val="115"/>
        </w:rPr>
        <w:t xml:space="preserve"> </w:t>
      </w:r>
      <w:r>
        <w:rPr>
          <w:color w:val="231F20"/>
          <w:w w:val="115"/>
        </w:rPr>
        <w:t>устной</w:t>
      </w:r>
      <w:r>
        <w:rPr>
          <w:color w:val="231F20"/>
          <w:spacing w:val="54"/>
          <w:w w:val="115"/>
        </w:rPr>
        <w:t xml:space="preserve"> </w:t>
      </w:r>
      <w:r>
        <w:rPr>
          <w:color w:val="231F20"/>
          <w:w w:val="115"/>
        </w:rPr>
        <w:t>и</w:t>
      </w:r>
      <w:r>
        <w:rPr>
          <w:color w:val="231F20"/>
          <w:spacing w:val="54"/>
          <w:w w:val="115"/>
        </w:rPr>
        <w:t xml:space="preserve"> </w:t>
      </w:r>
      <w:r>
        <w:rPr>
          <w:color w:val="231F20"/>
          <w:w w:val="115"/>
        </w:rPr>
        <w:t>письменной</w:t>
      </w:r>
      <w:r>
        <w:rPr>
          <w:color w:val="231F20"/>
          <w:spacing w:val="54"/>
          <w:w w:val="115"/>
        </w:rPr>
        <w:t xml:space="preserve"> </w:t>
      </w:r>
      <w:r>
        <w:rPr>
          <w:color w:val="231F20"/>
          <w:w w:val="115"/>
        </w:rPr>
        <w:t>речи</w:t>
      </w:r>
      <w:r>
        <w:rPr>
          <w:color w:val="231F20"/>
          <w:spacing w:val="-56"/>
          <w:w w:val="115"/>
        </w:rPr>
        <w:t xml:space="preserve"> </w:t>
      </w:r>
      <w:r>
        <w:rPr>
          <w:color w:val="231F20"/>
          <w:w w:val="115"/>
        </w:rPr>
        <w:t>родственных слов с использованием основных способов словоо-</w:t>
      </w:r>
      <w:r>
        <w:rPr>
          <w:color w:val="231F20"/>
          <w:spacing w:val="-56"/>
          <w:w w:val="115"/>
        </w:rPr>
        <w:t xml:space="preserve"> </w:t>
      </w:r>
      <w:r>
        <w:rPr>
          <w:color w:val="231F20"/>
          <w:w w:val="115"/>
        </w:rPr>
        <w:t>бразования: аффиксации (образование существительных с по-</w:t>
      </w:r>
      <w:r>
        <w:rPr>
          <w:color w:val="231F20"/>
          <w:spacing w:val="1"/>
          <w:w w:val="115"/>
        </w:rPr>
        <w:t xml:space="preserve"> </w:t>
      </w:r>
      <w:r>
        <w:rPr>
          <w:color w:val="231F20"/>
          <w:w w:val="115"/>
        </w:rPr>
        <w:t>мощью суффиксов -er/-or, -ist (worker, actor, artist) и конверсии</w:t>
      </w:r>
      <w:r>
        <w:rPr>
          <w:color w:val="231F20"/>
          <w:spacing w:val="1"/>
          <w:w w:val="115"/>
        </w:rPr>
        <w:t xml:space="preserve"> </w:t>
      </w:r>
      <w:r>
        <w:rPr>
          <w:color w:val="231F20"/>
          <w:w w:val="115"/>
        </w:rPr>
        <w:t>(to</w:t>
      </w:r>
      <w:r>
        <w:rPr>
          <w:color w:val="231F20"/>
          <w:spacing w:val="-10"/>
          <w:w w:val="115"/>
        </w:rPr>
        <w:t xml:space="preserve"> </w:t>
      </w:r>
      <w:r>
        <w:rPr>
          <w:color w:val="231F20"/>
          <w:w w:val="115"/>
        </w:rPr>
        <w:t>play</w:t>
      </w:r>
      <w:r>
        <w:rPr>
          <w:color w:val="231F20"/>
          <w:spacing w:val="-9"/>
          <w:w w:val="115"/>
        </w:rPr>
        <w:t xml:space="preserve"> </w:t>
      </w:r>
      <w:r>
        <w:rPr>
          <w:color w:val="231F20"/>
          <w:w w:val="115"/>
        </w:rPr>
        <w:t>—</w:t>
      </w:r>
      <w:r>
        <w:rPr>
          <w:color w:val="231F20"/>
          <w:spacing w:val="-9"/>
          <w:w w:val="115"/>
        </w:rPr>
        <w:t xml:space="preserve"> </w:t>
      </w:r>
      <w:r>
        <w:rPr>
          <w:color w:val="231F20"/>
          <w:w w:val="115"/>
        </w:rPr>
        <w:t>a</w:t>
      </w:r>
      <w:r>
        <w:rPr>
          <w:color w:val="231F20"/>
          <w:spacing w:val="-9"/>
          <w:w w:val="115"/>
        </w:rPr>
        <w:t xml:space="preserve"> </w:t>
      </w:r>
      <w:r>
        <w:rPr>
          <w:color w:val="231F20"/>
          <w:w w:val="115"/>
        </w:rPr>
        <w:t>play).</w:t>
      </w:r>
    </w:p>
    <w:p w:rsidR="008052C0" w:rsidRDefault="008052C0" w:rsidP="008052C0">
      <w:pPr>
        <w:pStyle w:val="af1"/>
        <w:spacing w:before="4" w:line="252" w:lineRule="auto"/>
      </w:pPr>
      <w:r>
        <w:rPr>
          <w:color w:val="231F20"/>
          <w:w w:val="120"/>
        </w:rPr>
        <w:t>Использование</w:t>
      </w:r>
      <w:r>
        <w:rPr>
          <w:color w:val="231F20"/>
          <w:spacing w:val="-9"/>
          <w:w w:val="120"/>
        </w:rPr>
        <w:t xml:space="preserve"> </w:t>
      </w:r>
      <w:r>
        <w:rPr>
          <w:color w:val="231F20"/>
          <w:w w:val="120"/>
        </w:rPr>
        <w:t>языковой</w:t>
      </w:r>
      <w:r>
        <w:rPr>
          <w:color w:val="231F20"/>
          <w:spacing w:val="-8"/>
          <w:w w:val="120"/>
        </w:rPr>
        <w:t xml:space="preserve"> </w:t>
      </w:r>
      <w:r>
        <w:rPr>
          <w:color w:val="231F20"/>
          <w:w w:val="120"/>
        </w:rPr>
        <w:t>догадки</w:t>
      </w:r>
      <w:r>
        <w:rPr>
          <w:color w:val="231F20"/>
          <w:spacing w:val="-8"/>
          <w:w w:val="120"/>
        </w:rPr>
        <w:t xml:space="preserve"> </w:t>
      </w:r>
      <w:r>
        <w:rPr>
          <w:color w:val="231F20"/>
          <w:w w:val="120"/>
        </w:rPr>
        <w:t>для</w:t>
      </w:r>
      <w:r>
        <w:rPr>
          <w:color w:val="231F20"/>
          <w:spacing w:val="-8"/>
          <w:w w:val="120"/>
        </w:rPr>
        <w:t xml:space="preserve"> </w:t>
      </w:r>
      <w:r>
        <w:rPr>
          <w:color w:val="231F20"/>
          <w:w w:val="120"/>
        </w:rPr>
        <w:t>распознавания</w:t>
      </w:r>
      <w:r>
        <w:rPr>
          <w:color w:val="231F20"/>
          <w:spacing w:val="-8"/>
          <w:w w:val="120"/>
        </w:rPr>
        <w:t xml:space="preserve"> </w:t>
      </w:r>
      <w:r>
        <w:rPr>
          <w:color w:val="231F20"/>
          <w:w w:val="120"/>
        </w:rPr>
        <w:t>интер-</w:t>
      </w:r>
      <w:r>
        <w:rPr>
          <w:color w:val="231F20"/>
          <w:spacing w:val="-58"/>
          <w:w w:val="120"/>
        </w:rPr>
        <w:t xml:space="preserve"> </w:t>
      </w:r>
      <w:r>
        <w:rPr>
          <w:color w:val="231F20"/>
          <w:w w:val="120"/>
        </w:rPr>
        <w:t>национальных</w:t>
      </w:r>
      <w:r>
        <w:rPr>
          <w:color w:val="231F20"/>
          <w:spacing w:val="-13"/>
          <w:w w:val="120"/>
        </w:rPr>
        <w:t xml:space="preserve"> </w:t>
      </w:r>
      <w:r>
        <w:rPr>
          <w:color w:val="231F20"/>
          <w:w w:val="120"/>
        </w:rPr>
        <w:t>слов</w:t>
      </w:r>
      <w:r>
        <w:rPr>
          <w:color w:val="231F20"/>
          <w:spacing w:val="-12"/>
          <w:w w:val="120"/>
        </w:rPr>
        <w:t xml:space="preserve"> </w:t>
      </w:r>
      <w:r>
        <w:rPr>
          <w:color w:val="231F20"/>
          <w:w w:val="120"/>
        </w:rPr>
        <w:t>(pilot,</w:t>
      </w:r>
      <w:r>
        <w:rPr>
          <w:color w:val="231F20"/>
          <w:spacing w:val="-12"/>
          <w:w w:val="120"/>
        </w:rPr>
        <w:t xml:space="preserve"> </w:t>
      </w:r>
      <w:r>
        <w:rPr>
          <w:color w:val="231F20"/>
          <w:w w:val="120"/>
        </w:rPr>
        <w:t>film).</w:t>
      </w:r>
    </w:p>
    <w:p w:rsidR="008052C0" w:rsidRDefault="008052C0" w:rsidP="008052C0">
      <w:pPr>
        <w:pStyle w:val="5"/>
        <w:spacing w:before="5"/>
      </w:pPr>
      <w:r>
        <w:rPr>
          <w:color w:val="231F20"/>
        </w:rPr>
        <w:t>Грамматическая</w:t>
      </w:r>
      <w:r>
        <w:rPr>
          <w:color w:val="231F20"/>
          <w:spacing w:val="15"/>
        </w:rPr>
        <w:t xml:space="preserve"> </w:t>
      </w:r>
      <w:r>
        <w:rPr>
          <w:color w:val="231F20"/>
        </w:rPr>
        <w:t>сторона</w:t>
      </w:r>
      <w:r>
        <w:rPr>
          <w:color w:val="231F20"/>
          <w:spacing w:val="15"/>
        </w:rPr>
        <w:t xml:space="preserve"> </w:t>
      </w:r>
      <w:r>
        <w:rPr>
          <w:color w:val="231F20"/>
        </w:rPr>
        <w:t>речи</w:t>
      </w:r>
    </w:p>
    <w:p w:rsidR="008052C0" w:rsidRDefault="008052C0" w:rsidP="008052C0">
      <w:pPr>
        <w:pStyle w:val="af1"/>
        <w:spacing w:before="12" w:line="252" w:lineRule="auto"/>
      </w:pPr>
      <w:r>
        <w:rPr>
          <w:color w:val="231F20"/>
          <w:w w:val="115"/>
        </w:rPr>
        <w:t>Распознавание в письменном и звучащем тексте и употребле-</w:t>
      </w:r>
      <w:r>
        <w:rPr>
          <w:color w:val="231F20"/>
          <w:spacing w:val="1"/>
          <w:w w:val="115"/>
        </w:rPr>
        <w:t xml:space="preserve"> </w:t>
      </w:r>
      <w:r>
        <w:rPr>
          <w:color w:val="231F20"/>
          <w:w w:val="115"/>
        </w:rPr>
        <w:t>ние в устной и письменной речи изученных морфологических</w:t>
      </w:r>
      <w:r>
        <w:rPr>
          <w:color w:val="231F20"/>
          <w:spacing w:val="1"/>
          <w:w w:val="115"/>
        </w:rPr>
        <w:t xml:space="preserve"> </w:t>
      </w:r>
      <w:r>
        <w:rPr>
          <w:color w:val="231F20"/>
          <w:w w:val="115"/>
        </w:rPr>
        <w:t>форм и</w:t>
      </w:r>
      <w:r>
        <w:rPr>
          <w:color w:val="231F20"/>
          <w:spacing w:val="1"/>
          <w:w w:val="115"/>
        </w:rPr>
        <w:t xml:space="preserve"> </w:t>
      </w:r>
      <w:r>
        <w:rPr>
          <w:color w:val="231F20"/>
          <w:w w:val="115"/>
        </w:rPr>
        <w:t>синтаксических</w:t>
      </w:r>
      <w:r>
        <w:rPr>
          <w:color w:val="231F20"/>
          <w:spacing w:val="1"/>
          <w:w w:val="115"/>
        </w:rPr>
        <w:t xml:space="preserve"> </w:t>
      </w:r>
      <w:r>
        <w:rPr>
          <w:color w:val="231F20"/>
          <w:w w:val="115"/>
        </w:rPr>
        <w:t>конструкций</w:t>
      </w:r>
      <w:r>
        <w:rPr>
          <w:color w:val="231F20"/>
          <w:spacing w:val="1"/>
          <w:w w:val="115"/>
        </w:rPr>
        <w:t xml:space="preserve"> </w:t>
      </w:r>
      <w:r>
        <w:rPr>
          <w:color w:val="231F20"/>
          <w:w w:val="115"/>
        </w:rPr>
        <w:t>английского</w:t>
      </w:r>
      <w:r>
        <w:rPr>
          <w:color w:val="231F20"/>
          <w:spacing w:val="1"/>
          <w:w w:val="115"/>
        </w:rPr>
        <w:t xml:space="preserve"> </w:t>
      </w:r>
      <w:r>
        <w:rPr>
          <w:color w:val="231F20"/>
          <w:w w:val="115"/>
        </w:rPr>
        <w:t>языка.</w:t>
      </w:r>
    </w:p>
    <w:p w:rsidR="008052C0" w:rsidRDefault="008052C0" w:rsidP="008052C0">
      <w:pPr>
        <w:pStyle w:val="af1"/>
        <w:spacing w:before="3" w:line="252" w:lineRule="auto"/>
        <w:ind w:right="154"/>
      </w:pPr>
      <w:r>
        <w:rPr>
          <w:color w:val="231F20"/>
          <w:w w:val="115"/>
        </w:rPr>
        <w:t>Глаголы</w:t>
      </w:r>
      <w:r>
        <w:rPr>
          <w:color w:val="231F20"/>
          <w:spacing w:val="1"/>
          <w:w w:val="115"/>
        </w:rPr>
        <w:t xml:space="preserve"> </w:t>
      </w:r>
      <w:r>
        <w:rPr>
          <w:color w:val="231F20"/>
          <w:w w:val="115"/>
        </w:rPr>
        <w:t>в</w:t>
      </w:r>
      <w:r>
        <w:rPr>
          <w:color w:val="231F20"/>
          <w:spacing w:val="1"/>
          <w:w w:val="115"/>
        </w:rPr>
        <w:t xml:space="preserve"> </w:t>
      </w:r>
      <w:r>
        <w:rPr>
          <w:color w:val="231F20"/>
          <w:w w:val="115"/>
        </w:rPr>
        <w:t xml:space="preserve">Present/Past </w:t>
      </w:r>
      <w:r>
        <w:rPr>
          <w:color w:val="231F20"/>
          <w:spacing w:val="1"/>
          <w:w w:val="115"/>
        </w:rPr>
        <w:t xml:space="preserve"> </w:t>
      </w:r>
      <w:r>
        <w:rPr>
          <w:color w:val="231F20"/>
          <w:w w:val="115"/>
        </w:rPr>
        <w:t xml:space="preserve">Simple </w:t>
      </w:r>
      <w:r>
        <w:rPr>
          <w:color w:val="231F20"/>
          <w:spacing w:val="1"/>
          <w:w w:val="115"/>
        </w:rPr>
        <w:t xml:space="preserve"> </w:t>
      </w:r>
      <w:r>
        <w:rPr>
          <w:color w:val="231F20"/>
          <w:w w:val="115"/>
        </w:rPr>
        <w:t xml:space="preserve">Tense, </w:t>
      </w:r>
      <w:r>
        <w:rPr>
          <w:color w:val="231F20"/>
          <w:spacing w:val="1"/>
          <w:w w:val="115"/>
        </w:rPr>
        <w:t xml:space="preserve"> </w:t>
      </w:r>
      <w:r>
        <w:rPr>
          <w:color w:val="231F20"/>
          <w:w w:val="115"/>
        </w:rPr>
        <w:t xml:space="preserve">Present </w:t>
      </w:r>
      <w:r>
        <w:rPr>
          <w:color w:val="231F20"/>
          <w:spacing w:val="1"/>
          <w:w w:val="115"/>
        </w:rPr>
        <w:t xml:space="preserve"> </w:t>
      </w:r>
      <w:r>
        <w:rPr>
          <w:color w:val="231F20"/>
          <w:w w:val="115"/>
        </w:rPr>
        <w:t>Continuous</w:t>
      </w:r>
      <w:r>
        <w:rPr>
          <w:color w:val="231F20"/>
          <w:spacing w:val="-55"/>
          <w:w w:val="115"/>
        </w:rPr>
        <w:t xml:space="preserve"> </w:t>
      </w:r>
      <w:r>
        <w:rPr>
          <w:color w:val="231F20"/>
          <w:w w:val="115"/>
        </w:rPr>
        <w:t>Tense</w:t>
      </w:r>
      <w:r>
        <w:rPr>
          <w:color w:val="231F20"/>
          <w:spacing w:val="22"/>
          <w:w w:val="115"/>
        </w:rPr>
        <w:t xml:space="preserve"> </w:t>
      </w:r>
      <w:r>
        <w:rPr>
          <w:color w:val="231F20"/>
          <w:w w:val="115"/>
        </w:rPr>
        <w:t>в</w:t>
      </w:r>
      <w:r>
        <w:rPr>
          <w:color w:val="231F20"/>
          <w:spacing w:val="23"/>
          <w:w w:val="115"/>
        </w:rPr>
        <w:t xml:space="preserve"> </w:t>
      </w:r>
      <w:r>
        <w:rPr>
          <w:color w:val="231F20"/>
          <w:w w:val="115"/>
        </w:rPr>
        <w:t>повествовательных</w:t>
      </w:r>
      <w:r>
        <w:rPr>
          <w:color w:val="231F20"/>
          <w:spacing w:val="23"/>
          <w:w w:val="115"/>
        </w:rPr>
        <w:t xml:space="preserve"> </w:t>
      </w:r>
      <w:r>
        <w:rPr>
          <w:color w:val="231F20"/>
          <w:w w:val="115"/>
        </w:rPr>
        <w:t>(утвердительных</w:t>
      </w:r>
      <w:r>
        <w:rPr>
          <w:color w:val="231F20"/>
          <w:spacing w:val="23"/>
          <w:w w:val="115"/>
        </w:rPr>
        <w:t xml:space="preserve"> </w:t>
      </w:r>
      <w:r>
        <w:rPr>
          <w:color w:val="231F20"/>
          <w:w w:val="115"/>
        </w:rPr>
        <w:t>и</w:t>
      </w:r>
      <w:r>
        <w:rPr>
          <w:color w:val="231F20"/>
          <w:spacing w:val="23"/>
          <w:w w:val="115"/>
        </w:rPr>
        <w:t xml:space="preserve"> </w:t>
      </w:r>
      <w:r>
        <w:rPr>
          <w:color w:val="231F20"/>
          <w:w w:val="115"/>
        </w:rPr>
        <w:t>отрицательных)</w:t>
      </w:r>
      <w:r>
        <w:rPr>
          <w:color w:val="231F20"/>
          <w:spacing w:val="-55"/>
          <w:w w:val="115"/>
        </w:rPr>
        <w:t xml:space="preserve"> </w:t>
      </w:r>
      <w:r>
        <w:rPr>
          <w:color w:val="231F20"/>
          <w:w w:val="115"/>
        </w:rPr>
        <w:t>и</w:t>
      </w:r>
      <w:r>
        <w:rPr>
          <w:color w:val="231F20"/>
          <w:spacing w:val="1"/>
          <w:w w:val="115"/>
        </w:rPr>
        <w:t xml:space="preserve"> </w:t>
      </w:r>
      <w:r>
        <w:rPr>
          <w:color w:val="231F20"/>
          <w:w w:val="115"/>
        </w:rPr>
        <w:t>вопросительных</w:t>
      </w:r>
      <w:r>
        <w:rPr>
          <w:color w:val="231F20"/>
          <w:spacing w:val="1"/>
          <w:w w:val="115"/>
        </w:rPr>
        <w:t xml:space="preserve"> </w:t>
      </w:r>
      <w:r>
        <w:rPr>
          <w:color w:val="231F20"/>
          <w:w w:val="115"/>
        </w:rPr>
        <w:t>(общий</w:t>
      </w:r>
      <w:r>
        <w:rPr>
          <w:color w:val="231F20"/>
          <w:spacing w:val="1"/>
          <w:w w:val="115"/>
        </w:rPr>
        <w:t xml:space="preserve"> </w:t>
      </w:r>
      <w:r>
        <w:rPr>
          <w:color w:val="231F20"/>
          <w:w w:val="115"/>
        </w:rPr>
        <w:t>и</w:t>
      </w:r>
      <w:r>
        <w:rPr>
          <w:color w:val="231F20"/>
          <w:spacing w:val="1"/>
          <w:w w:val="115"/>
        </w:rPr>
        <w:t xml:space="preserve"> </w:t>
      </w:r>
      <w:r>
        <w:rPr>
          <w:color w:val="231F20"/>
          <w:w w:val="115"/>
        </w:rPr>
        <w:t>специальный</w:t>
      </w:r>
      <w:r>
        <w:rPr>
          <w:color w:val="231F20"/>
          <w:spacing w:val="1"/>
          <w:w w:val="115"/>
        </w:rPr>
        <w:t xml:space="preserve"> </w:t>
      </w:r>
      <w:r>
        <w:rPr>
          <w:color w:val="231F20"/>
          <w:w w:val="115"/>
        </w:rPr>
        <w:t>вопросы)</w:t>
      </w:r>
      <w:r>
        <w:rPr>
          <w:color w:val="231F20"/>
          <w:spacing w:val="1"/>
          <w:w w:val="115"/>
        </w:rPr>
        <w:t xml:space="preserve"> </w:t>
      </w:r>
      <w:r>
        <w:rPr>
          <w:color w:val="231F20"/>
          <w:w w:val="115"/>
        </w:rPr>
        <w:t>предло-</w:t>
      </w:r>
      <w:r>
        <w:rPr>
          <w:color w:val="231F20"/>
          <w:spacing w:val="1"/>
          <w:w w:val="115"/>
        </w:rPr>
        <w:t xml:space="preserve"> </w:t>
      </w:r>
      <w:r>
        <w:rPr>
          <w:color w:val="231F20"/>
          <w:w w:val="115"/>
        </w:rPr>
        <w:t>жениях.</w:t>
      </w:r>
    </w:p>
    <w:p w:rsidR="008052C0" w:rsidRDefault="008052C0" w:rsidP="008052C0">
      <w:pPr>
        <w:pStyle w:val="af1"/>
        <w:spacing w:before="4"/>
        <w:ind w:left="383" w:right="0" w:firstLine="0"/>
      </w:pPr>
      <w:r>
        <w:rPr>
          <w:color w:val="231F20"/>
          <w:w w:val="115"/>
        </w:rPr>
        <w:t>Модальные</w:t>
      </w:r>
      <w:r>
        <w:rPr>
          <w:color w:val="231F20"/>
          <w:spacing w:val="4"/>
          <w:w w:val="115"/>
        </w:rPr>
        <w:t xml:space="preserve"> </w:t>
      </w:r>
      <w:r>
        <w:rPr>
          <w:color w:val="231F20"/>
          <w:w w:val="115"/>
        </w:rPr>
        <w:t>глаголы</w:t>
      </w:r>
      <w:r>
        <w:rPr>
          <w:color w:val="231F20"/>
          <w:spacing w:val="4"/>
          <w:w w:val="115"/>
        </w:rPr>
        <w:t xml:space="preserve"> </w:t>
      </w:r>
      <w:r>
        <w:rPr>
          <w:color w:val="231F20"/>
          <w:w w:val="115"/>
        </w:rPr>
        <w:t>must</w:t>
      </w:r>
      <w:r>
        <w:rPr>
          <w:color w:val="231F20"/>
          <w:spacing w:val="4"/>
          <w:w w:val="115"/>
        </w:rPr>
        <w:t xml:space="preserve"> </w:t>
      </w:r>
      <w:r>
        <w:rPr>
          <w:color w:val="231F20"/>
          <w:w w:val="115"/>
        </w:rPr>
        <w:t>и</w:t>
      </w:r>
      <w:r>
        <w:rPr>
          <w:color w:val="231F20"/>
          <w:spacing w:val="4"/>
          <w:w w:val="115"/>
        </w:rPr>
        <w:t xml:space="preserve"> </w:t>
      </w:r>
      <w:r>
        <w:rPr>
          <w:color w:val="231F20"/>
          <w:w w:val="115"/>
        </w:rPr>
        <w:t>have</w:t>
      </w:r>
      <w:r>
        <w:rPr>
          <w:color w:val="231F20"/>
          <w:spacing w:val="4"/>
          <w:w w:val="115"/>
        </w:rPr>
        <w:t xml:space="preserve"> </w:t>
      </w:r>
      <w:r>
        <w:rPr>
          <w:color w:val="231F20"/>
          <w:w w:val="115"/>
        </w:rPr>
        <w:t>to.</w:t>
      </w:r>
    </w:p>
    <w:p w:rsidR="008052C0" w:rsidRDefault="008052C0" w:rsidP="008052C0">
      <w:pPr>
        <w:pStyle w:val="af1"/>
        <w:spacing w:before="12" w:line="252" w:lineRule="auto"/>
        <w:ind w:right="154"/>
      </w:pPr>
      <w:r>
        <w:rPr>
          <w:color w:val="231F20"/>
          <w:w w:val="115"/>
        </w:rPr>
        <w:t>Конструкция</w:t>
      </w:r>
      <w:r>
        <w:rPr>
          <w:color w:val="231F20"/>
          <w:w w:val="115"/>
          <w:lang w:val="en-US"/>
        </w:rPr>
        <w:t xml:space="preserve"> to be going to </w:t>
      </w:r>
      <w:r>
        <w:rPr>
          <w:color w:val="231F20"/>
          <w:w w:val="115"/>
        </w:rPr>
        <w:t>и</w:t>
      </w:r>
      <w:r>
        <w:rPr>
          <w:color w:val="231F20"/>
          <w:w w:val="115"/>
          <w:lang w:val="en-US"/>
        </w:rPr>
        <w:t xml:space="preserve"> Future Simple Tense </w:t>
      </w:r>
      <w:r>
        <w:rPr>
          <w:color w:val="231F20"/>
          <w:w w:val="115"/>
        </w:rPr>
        <w:t>для</w:t>
      </w:r>
      <w:r>
        <w:rPr>
          <w:color w:val="231F20"/>
          <w:w w:val="115"/>
          <w:lang w:val="en-US"/>
        </w:rPr>
        <w:t xml:space="preserve"> </w:t>
      </w:r>
      <w:r>
        <w:rPr>
          <w:color w:val="231F20"/>
          <w:w w:val="115"/>
        </w:rPr>
        <w:t>выраже</w:t>
      </w:r>
      <w:r>
        <w:rPr>
          <w:color w:val="231F20"/>
          <w:w w:val="115"/>
          <w:lang w:val="en-US"/>
        </w:rPr>
        <w:t>-</w:t>
      </w:r>
      <w:r>
        <w:rPr>
          <w:color w:val="231F20"/>
          <w:spacing w:val="1"/>
          <w:w w:val="115"/>
          <w:lang w:val="en-US"/>
        </w:rPr>
        <w:t xml:space="preserve"> </w:t>
      </w:r>
      <w:r>
        <w:rPr>
          <w:color w:val="231F20"/>
          <w:w w:val="120"/>
        </w:rPr>
        <w:t>ния</w:t>
      </w:r>
      <w:r>
        <w:rPr>
          <w:color w:val="231F20"/>
          <w:spacing w:val="-8"/>
          <w:w w:val="120"/>
          <w:lang w:val="en-US"/>
        </w:rPr>
        <w:t xml:space="preserve"> </w:t>
      </w:r>
      <w:r>
        <w:rPr>
          <w:color w:val="231F20"/>
          <w:w w:val="120"/>
        </w:rPr>
        <w:t>будущего</w:t>
      </w:r>
      <w:r>
        <w:rPr>
          <w:color w:val="231F20"/>
          <w:spacing w:val="-7"/>
          <w:w w:val="120"/>
          <w:lang w:val="en-US"/>
        </w:rPr>
        <w:t xml:space="preserve"> </w:t>
      </w:r>
      <w:r>
        <w:rPr>
          <w:color w:val="231F20"/>
          <w:w w:val="120"/>
        </w:rPr>
        <w:t>действия</w:t>
      </w:r>
      <w:r>
        <w:rPr>
          <w:color w:val="231F20"/>
          <w:spacing w:val="-7"/>
          <w:w w:val="120"/>
          <w:lang w:val="en-US"/>
        </w:rPr>
        <w:t xml:space="preserve"> </w:t>
      </w:r>
      <w:r>
        <w:rPr>
          <w:color w:val="231F20"/>
          <w:w w:val="120"/>
          <w:lang w:val="en-US"/>
        </w:rPr>
        <w:t>(I</w:t>
      </w:r>
      <w:r>
        <w:rPr>
          <w:color w:val="231F20"/>
          <w:spacing w:val="-7"/>
          <w:w w:val="120"/>
          <w:lang w:val="en-US"/>
        </w:rPr>
        <w:t xml:space="preserve"> </w:t>
      </w:r>
      <w:r>
        <w:rPr>
          <w:color w:val="231F20"/>
          <w:w w:val="120"/>
          <w:lang w:val="en-US"/>
        </w:rPr>
        <w:t>am</w:t>
      </w:r>
      <w:r>
        <w:rPr>
          <w:color w:val="231F20"/>
          <w:spacing w:val="-8"/>
          <w:w w:val="120"/>
          <w:lang w:val="en-US"/>
        </w:rPr>
        <w:t xml:space="preserve"> </w:t>
      </w:r>
      <w:r>
        <w:rPr>
          <w:color w:val="231F20"/>
          <w:w w:val="120"/>
          <w:lang w:val="en-US"/>
        </w:rPr>
        <w:t>going</w:t>
      </w:r>
      <w:r>
        <w:rPr>
          <w:color w:val="231F20"/>
          <w:spacing w:val="-7"/>
          <w:w w:val="120"/>
          <w:lang w:val="en-US"/>
        </w:rPr>
        <w:t xml:space="preserve"> </w:t>
      </w:r>
      <w:r>
        <w:rPr>
          <w:color w:val="231F20"/>
          <w:w w:val="120"/>
          <w:lang w:val="en-US"/>
        </w:rPr>
        <w:t>to</w:t>
      </w:r>
      <w:r>
        <w:rPr>
          <w:color w:val="231F20"/>
          <w:spacing w:val="-7"/>
          <w:w w:val="120"/>
          <w:lang w:val="en-US"/>
        </w:rPr>
        <w:t xml:space="preserve"> </w:t>
      </w:r>
      <w:r>
        <w:rPr>
          <w:color w:val="231F20"/>
          <w:w w:val="120"/>
          <w:lang w:val="en-US"/>
        </w:rPr>
        <w:t>have</w:t>
      </w:r>
      <w:r>
        <w:rPr>
          <w:color w:val="231F20"/>
          <w:spacing w:val="-7"/>
          <w:w w:val="120"/>
          <w:lang w:val="en-US"/>
        </w:rPr>
        <w:t xml:space="preserve"> </w:t>
      </w:r>
      <w:r>
        <w:rPr>
          <w:color w:val="231F20"/>
          <w:w w:val="120"/>
          <w:lang w:val="en-US"/>
        </w:rPr>
        <w:t>my</w:t>
      </w:r>
      <w:r>
        <w:rPr>
          <w:color w:val="231F20"/>
          <w:spacing w:val="-8"/>
          <w:w w:val="120"/>
          <w:lang w:val="en-US"/>
        </w:rPr>
        <w:t xml:space="preserve"> </w:t>
      </w:r>
      <w:r>
        <w:rPr>
          <w:color w:val="231F20"/>
          <w:w w:val="120"/>
          <w:lang w:val="en-US"/>
        </w:rPr>
        <w:t>birthday</w:t>
      </w:r>
      <w:r>
        <w:rPr>
          <w:color w:val="231F20"/>
          <w:spacing w:val="-7"/>
          <w:w w:val="120"/>
          <w:lang w:val="en-US"/>
        </w:rPr>
        <w:t xml:space="preserve"> </w:t>
      </w:r>
      <w:r>
        <w:rPr>
          <w:color w:val="231F20"/>
          <w:w w:val="120"/>
          <w:lang w:val="en-US"/>
        </w:rPr>
        <w:t>party</w:t>
      </w:r>
      <w:r>
        <w:rPr>
          <w:color w:val="231F20"/>
          <w:spacing w:val="-7"/>
          <w:w w:val="120"/>
          <w:lang w:val="en-US"/>
        </w:rPr>
        <w:t xml:space="preserve"> </w:t>
      </w:r>
      <w:r>
        <w:rPr>
          <w:color w:val="231F20"/>
          <w:w w:val="120"/>
          <w:lang w:val="en-US"/>
        </w:rPr>
        <w:t>on</w:t>
      </w:r>
      <w:r>
        <w:rPr>
          <w:color w:val="231F20"/>
          <w:spacing w:val="-58"/>
          <w:w w:val="120"/>
          <w:lang w:val="en-US"/>
        </w:rPr>
        <w:t xml:space="preserve"> </w:t>
      </w:r>
      <w:r>
        <w:rPr>
          <w:color w:val="231F20"/>
          <w:w w:val="120"/>
          <w:lang w:val="en-US"/>
        </w:rPr>
        <w:t>Saturday.</w:t>
      </w:r>
      <w:r>
        <w:rPr>
          <w:color w:val="231F20"/>
          <w:spacing w:val="-12"/>
          <w:w w:val="120"/>
          <w:lang w:val="en-US"/>
        </w:rPr>
        <w:t xml:space="preserve"> </w:t>
      </w:r>
      <w:r>
        <w:rPr>
          <w:color w:val="231F20"/>
          <w:w w:val="120"/>
        </w:rPr>
        <w:t>Wait,</w:t>
      </w:r>
      <w:r>
        <w:rPr>
          <w:color w:val="231F20"/>
          <w:spacing w:val="-11"/>
          <w:w w:val="120"/>
        </w:rPr>
        <w:t xml:space="preserve"> </w:t>
      </w:r>
      <w:r>
        <w:rPr>
          <w:color w:val="231F20"/>
          <w:w w:val="120"/>
        </w:rPr>
        <w:t>I’ll</w:t>
      </w:r>
      <w:r>
        <w:rPr>
          <w:color w:val="231F20"/>
          <w:spacing w:val="-12"/>
          <w:w w:val="120"/>
        </w:rPr>
        <w:t xml:space="preserve"> </w:t>
      </w:r>
      <w:r>
        <w:rPr>
          <w:color w:val="231F20"/>
          <w:w w:val="120"/>
        </w:rPr>
        <w:t>help</w:t>
      </w:r>
      <w:r>
        <w:rPr>
          <w:color w:val="231F20"/>
          <w:spacing w:val="-11"/>
          <w:w w:val="120"/>
        </w:rPr>
        <w:t xml:space="preserve"> </w:t>
      </w:r>
      <w:r>
        <w:rPr>
          <w:color w:val="231F20"/>
          <w:w w:val="120"/>
        </w:rPr>
        <w:t>you.).</w:t>
      </w:r>
    </w:p>
    <w:p w:rsidR="008052C0" w:rsidRDefault="008052C0" w:rsidP="008052C0">
      <w:pPr>
        <w:pStyle w:val="af1"/>
        <w:spacing w:before="3"/>
        <w:ind w:left="383" w:right="0" w:firstLine="0"/>
      </w:pPr>
      <w:r>
        <w:rPr>
          <w:color w:val="231F20"/>
          <w:w w:val="115"/>
        </w:rPr>
        <w:t>Отрицательное</w:t>
      </w:r>
      <w:r>
        <w:rPr>
          <w:color w:val="231F20"/>
          <w:spacing w:val="-2"/>
          <w:w w:val="115"/>
        </w:rPr>
        <w:t xml:space="preserve"> </w:t>
      </w:r>
      <w:r>
        <w:rPr>
          <w:color w:val="231F20"/>
          <w:w w:val="115"/>
        </w:rPr>
        <w:t>местоимение</w:t>
      </w:r>
      <w:r>
        <w:rPr>
          <w:color w:val="231F20"/>
          <w:spacing w:val="-2"/>
          <w:w w:val="115"/>
        </w:rPr>
        <w:t xml:space="preserve"> </w:t>
      </w:r>
      <w:r>
        <w:rPr>
          <w:color w:val="231F20"/>
          <w:w w:val="115"/>
        </w:rPr>
        <w:t>no.</w:t>
      </w:r>
    </w:p>
    <w:p w:rsidR="008052C0" w:rsidRDefault="008052C0" w:rsidP="008052C0">
      <w:pPr>
        <w:pStyle w:val="af1"/>
        <w:spacing w:before="12" w:line="252" w:lineRule="auto"/>
      </w:pPr>
      <w:r>
        <w:rPr>
          <w:color w:val="231F20"/>
          <w:w w:val="120"/>
        </w:rPr>
        <w:t>Степени сравнения прилагательных (формы, образованные</w:t>
      </w:r>
      <w:r>
        <w:rPr>
          <w:color w:val="231F20"/>
          <w:spacing w:val="-57"/>
          <w:w w:val="120"/>
        </w:rPr>
        <w:t xml:space="preserve"> </w:t>
      </w:r>
      <w:r>
        <w:rPr>
          <w:color w:val="231F20"/>
          <w:w w:val="120"/>
        </w:rPr>
        <w:t>по правилу и исключения: good — better — (the) best, bad —</w:t>
      </w:r>
      <w:r>
        <w:rPr>
          <w:color w:val="231F20"/>
          <w:spacing w:val="1"/>
          <w:w w:val="120"/>
        </w:rPr>
        <w:t xml:space="preserve"> </w:t>
      </w:r>
      <w:r>
        <w:rPr>
          <w:color w:val="231F20"/>
          <w:w w:val="120"/>
        </w:rPr>
        <w:t>worse</w:t>
      </w:r>
      <w:r>
        <w:rPr>
          <w:color w:val="231F20"/>
          <w:spacing w:val="-13"/>
          <w:w w:val="120"/>
        </w:rPr>
        <w:t xml:space="preserve"> </w:t>
      </w:r>
      <w:r>
        <w:rPr>
          <w:color w:val="231F20"/>
          <w:w w:val="120"/>
        </w:rPr>
        <w:t>—</w:t>
      </w:r>
      <w:r>
        <w:rPr>
          <w:color w:val="231F20"/>
          <w:spacing w:val="-12"/>
          <w:w w:val="120"/>
        </w:rPr>
        <w:t xml:space="preserve"> </w:t>
      </w:r>
      <w:r>
        <w:rPr>
          <w:color w:val="231F20"/>
          <w:w w:val="120"/>
        </w:rPr>
        <w:t>(the)</w:t>
      </w:r>
      <w:r>
        <w:rPr>
          <w:color w:val="231F20"/>
          <w:spacing w:val="-12"/>
          <w:w w:val="120"/>
        </w:rPr>
        <w:t xml:space="preserve"> </w:t>
      </w:r>
      <w:r>
        <w:rPr>
          <w:color w:val="231F20"/>
          <w:w w:val="120"/>
        </w:rPr>
        <w:t>worst.</w:t>
      </w:r>
    </w:p>
    <w:p w:rsidR="008052C0" w:rsidRDefault="008052C0" w:rsidP="008052C0">
      <w:pPr>
        <w:pStyle w:val="af1"/>
        <w:spacing w:before="3"/>
        <w:ind w:left="383" w:right="0" w:firstLine="0"/>
      </w:pPr>
      <w:r>
        <w:rPr>
          <w:color w:val="231F20"/>
          <w:w w:val="115"/>
        </w:rPr>
        <w:t>Наречия</w:t>
      </w:r>
      <w:r>
        <w:rPr>
          <w:color w:val="231F20"/>
          <w:spacing w:val="15"/>
          <w:w w:val="115"/>
        </w:rPr>
        <w:t xml:space="preserve"> </w:t>
      </w:r>
      <w:r>
        <w:rPr>
          <w:color w:val="231F20"/>
          <w:w w:val="115"/>
        </w:rPr>
        <w:t>времени.</w:t>
      </w:r>
    </w:p>
    <w:p w:rsidR="008052C0" w:rsidRDefault="008052C0" w:rsidP="008052C0">
      <w:pPr>
        <w:pStyle w:val="af1"/>
        <w:spacing w:before="12" w:line="252" w:lineRule="auto"/>
        <w:ind w:right="154"/>
      </w:pPr>
      <w:r>
        <w:rPr>
          <w:color w:val="231F20"/>
          <w:w w:val="115"/>
        </w:rPr>
        <w:t>Обозначение</w:t>
      </w:r>
      <w:r>
        <w:rPr>
          <w:color w:val="231F20"/>
          <w:spacing w:val="42"/>
          <w:w w:val="115"/>
        </w:rPr>
        <w:t xml:space="preserve"> </w:t>
      </w:r>
      <w:r>
        <w:rPr>
          <w:color w:val="231F20"/>
          <w:w w:val="115"/>
        </w:rPr>
        <w:t>даты</w:t>
      </w:r>
      <w:r>
        <w:rPr>
          <w:color w:val="231F20"/>
          <w:spacing w:val="42"/>
          <w:w w:val="115"/>
        </w:rPr>
        <w:t xml:space="preserve"> </w:t>
      </w:r>
      <w:r>
        <w:rPr>
          <w:color w:val="231F20"/>
          <w:w w:val="115"/>
        </w:rPr>
        <w:t>и</w:t>
      </w:r>
      <w:r>
        <w:rPr>
          <w:color w:val="231F20"/>
          <w:spacing w:val="43"/>
          <w:w w:val="115"/>
        </w:rPr>
        <w:t xml:space="preserve"> </w:t>
      </w:r>
      <w:r>
        <w:rPr>
          <w:color w:val="231F20"/>
          <w:w w:val="115"/>
        </w:rPr>
        <w:t>года.</w:t>
      </w:r>
      <w:r>
        <w:rPr>
          <w:color w:val="231F20"/>
          <w:spacing w:val="42"/>
          <w:w w:val="115"/>
        </w:rPr>
        <w:t xml:space="preserve"> </w:t>
      </w:r>
      <w:r>
        <w:rPr>
          <w:color w:val="231F20"/>
          <w:w w:val="115"/>
        </w:rPr>
        <w:t>Обозначение</w:t>
      </w:r>
      <w:r>
        <w:rPr>
          <w:color w:val="231F20"/>
          <w:spacing w:val="42"/>
          <w:w w:val="115"/>
        </w:rPr>
        <w:t xml:space="preserve"> </w:t>
      </w:r>
      <w:r>
        <w:rPr>
          <w:color w:val="231F20"/>
          <w:w w:val="115"/>
        </w:rPr>
        <w:t>времени</w:t>
      </w:r>
      <w:r>
        <w:rPr>
          <w:color w:val="231F20"/>
          <w:spacing w:val="43"/>
          <w:w w:val="115"/>
        </w:rPr>
        <w:t xml:space="preserve"> </w:t>
      </w:r>
      <w:r>
        <w:rPr>
          <w:color w:val="231F20"/>
          <w:w w:val="115"/>
        </w:rPr>
        <w:t>(5</w:t>
      </w:r>
      <w:r>
        <w:rPr>
          <w:color w:val="231F20"/>
          <w:spacing w:val="42"/>
          <w:w w:val="115"/>
        </w:rPr>
        <w:t xml:space="preserve"> </w:t>
      </w:r>
      <w:r>
        <w:rPr>
          <w:color w:val="231F20"/>
          <w:w w:val="115"/>
        </w:rPr>
        <w:t>o’clock;</w:t>
      </w:r>
      <w:r>
        <w:rPr>
          <w:color w:val="231F20"/>
          <w:spacing w:val="-55"/>
          <w:w w:val="115"/>
        </w:rPr>
        <w:t xml:space="preserve"> </w:t>
      </w:r>
      <w:r>
        <w:rPr>
          <w:color w:val="231F20"/>
          <w:w w:val="115"/>
        </w:rPr>
        <w:t>3</w:t>
      </w:r>
      <w:r>
        <w:rPr>
          <w:color w:val="231F20"/>
          <w:spacing w:val="-10"/>
          <w:w w:val="115"/>
        </w:rPr>
        <w:t xml:space="preserve"> </w:t>
      </w:r>
      <w:r>
        <w:rPr>
          <w:color w:val="231F20"/>
          <w:w w:val="115"/>
        </w:rPr>
        <w:t>am,</w:t>
      </w:r>
      <w:r>
        <w:rPr>
          <w:color w:val="231F20"/>
          <w:spacing w:val="-9"/>
          <w:w w:val="115"/>
        </w:rPr>
        <w:t xml:space="preserve"> </w:t>
      </w:r>
      <w:r>
        <w:rPr>
          <w:color w:val="231F20"/>
          <w:w w:val="115"/>
        </w:rPr>
        <w:t>2</w:t>
      </w:r>
      <w:r>
        <w:rPr>
          <w:color w:val="231F20"/>
          <w:spacing w:val="-9"/>
          <w:w w:val="115"/>
        </w:rPr>
        <w:t xml:space="preserve"> </w:t>
      </w:r>
      <w:r>
        <w:rPr>
          <w:color w:val="231F20"/>
          <w:w w:val="115"/>
        </w:rPr>
        <w:t>pm).</w:t>
      </w:r>
    </w:p>
    <w:p w:rsidR="008052C0" w:rsidRDefault="008052C0" w:rsidP="008052C0">
      <w:pPr>
        <w:widowControl/>
        <w:autoSpaceDE/>
        <w:autoSpaceDN/>
        <w:spacing w:line="252" w:lineRule="auto"/>
        <w:sectPr w:rsidR="008052C0">
          <w:pgSz w:w="7830" w:h="12020"/>
          <w:pgMar w:top="620" w:right="580" w:bottom="760" w:left="580" w:header="0" w:footer="563" w:gutter="0"/>
          <w:cols w:space="720"/>
        </w:sectPr>
      </w:pPr>
    </w:p>
    <w:p w:rsidR="008052C0" w:rsidRDefault="008052C0" w:rsidP="008052C0">
      <w:pPr>
        <w:pStyle w:val="2"/>
        <w:spacing w:before="74"/>
      </w:pPr>
      <w:r>
        <w:rPr>
          <w:color w:val="231F20"/>
          <w:w w:val="80"/>
        </w:rPr>
        <w:lastRenderedPageBreak/>
        <w:t>Социокультурные</w:t>
      </w:r>
      <w:r>
        <w:rPr>
          <w:color w:val="231F20"/>
          <w:spacing w:val="27"/>
          <w:w w:val="80"/>
        </w:rPr>
        <w:t xml:space="preserve"> </w:t>
      </w:r>
      <w:r>
        <w:rPr>
          <w:color w:val="231F20"/>
          <w:w w:val="80"/>
        </w:rPr>
        <w:t>знания</w:t>
      </w:r>
      <w:r>
        <w:rPr>
          <w:color w:val="231F20"/>
          <w:spacing w:val="28"/>
          <w:w w:val="80"/>
        </w:rPr>
        <w:t xml:space="preserve"> </w:t>
      </w:r>
      <w:r>
        <w:rPr>
          <w:color w:val="231F20"/>
          <w:w w:val="80"/>
        </w:rPr>
        <w:t>и</w:t>
      </w:r>
      <w:r>
        <w:rPr>
          <w:color w:val="231F20"/>
          <w:spacing w:val="28"/>
          <w:w w:val="80"/>
        </w:rPr>
        <w:t xml:space="preserve"> </w:t>
      </w:r>
      <w:r>
        <w:rPr>
          <w:color w:val="231F20"/>
          <w:w w:val="80"/>
        </w:rPr>
        <w:t>умения</w:t>
      </w:r>
    </w:p>
    <w:p w:rsidR="008052C0" w:rsidRDefault="008052C0" w:rsidP="008052C0">
      <w:pPr>
        <w:pStyle w:val="af1"/>
        <w:spacing w:before="70" w:line="252" w:lineRule="auto"/>
        <w:ind w:right="154"/>
      </w:pPr>
      <w:r>
        <w:rPr>
          <w:color w:val="231F20"/>
          <w:w w:val="120"/>
        </w:rPr>
        <w:t>Знание и использование некоторых социокультурных эле-</w:t>
      </w:r>
      <w:r>
        <w:rPr>
          <w:color w:val="231F20"/>
          <w:spacing w:val="1"/>
          <w:w w:val="120"/>
        </w:rPr>
        <w:t xml:space="preserve"> </w:t>
      </w:r>
      <w:r>
        <w:rPr>
          <w:color w:val="231F20"/>
          <w:w w:val="120"/>
        </w:rPr>
        <w:t>ментов речевого поведенческого этикета, принятого в стране/</w:t>
      </w:r>
      <w:r>
        <w:rPr>
          <w:color w:val="231F20"/>
          <w:spacing w:val="-57"/>
          <w:w w:val="120"/>
        </w:rPr>
        <w:t xml:space="preserve"> </w:t>
      </w:r>
      <w:r>
        <w:rPr>
          <w:color w:val="231F20"/>
          <w:w w:val="120"/>
        </w:rPr>
        <w:t>странах изучаемого языка, в некоторых ситуациях общения:</w:t>
      </w:r>
      <w:r>
        <w:rPr>
          <w:color w:val="231F20"/>
          <w:spacing w:val="1"/>
          <w:w w:val="120"/>
        </w:rPr>
        <w:t xml:space="preserve"> </w:t>
      </w:r>
      <w:r>
        <w:rPr>
          <w:color w:val="231F20"/>
          <w:w w:val="120"/>
        </w:rPr>
        <w:t>приветствие, прощание, знакомство, выражение благодарно-</w:t>
      </w:r>
      <w:r>
        <w:rPr>
          <w:color w:val="231F20"/>
          <w:spacing w:val="1"/>
          <w:w w:val="120"/>
        </w:rPr>
        <w:t xml:space="preserve"> </w:t>
      </w:r>
      <w:r>
        <w:rPr>
          <w:color w:val="231F20"/>
          <w:w w:val="120"/>
        </w:rPr>
        <w:t>сти,</w:t>
      </w:r>
      <w:r>
        <w:rPr>
          <w:color w:val="231F20"/>
          <w:spacing w:val="-10"/>
          <w:w w:val="120"/>
        </w:rPr>
        <w:t xml:space="preserve"> </w:t>
      </w:r>
      <w:r>
        <w:rPr>
          <w:color w:val="231F20"/>
          <w:w w:val="120"/>
        </w:rPr>
        <w:t>извинение,</w:t>
      </w:r>
      <w:r>
        <w:rPr>
          <w:color w:val="231F20"/>
          <w:spacing w:val="-10"/>
          <w:w w:val="120"/>
        </w:rPr>
        <w:t xml:space="preserve"> </w:t>
      </w:r>
      <w:r>
        <w:rPr>
          <w:color w:val="231F20"/>
          <w:w w:val="120"/>
        </w:rPr>
        <w:t>поздравление</w:t>
      </w:r>
      <w:r>
        <w:rPr>
          <w:color w:val="231F20"/>
          <w:spacing w:val="-10"/>
          <w:w w:val="120"/>
        </w:rPr>
        <w:t xml:space="preserve"> </w:t>
      </w:r>
      <w:r>
        <w:rPr>
          <w:color w:val="231F20"/>
          <w:w w:val="120"/>
        </w:rPr>
        <w:t>с</w:t>
      </w:r>
      <w:r>
        <w:rPr>
          <w:color w:val="231F20"/>
          <w:spacing w:val="-9"/>
          <w:w w:val="120"/>
        </w:rPr>
        <w:t xml:space="preserve"> </w:t>
      </w:r>
      <w:r>
        <w:rPr>
          <w:color w:val="231F20"/>
          <w:w w:val="120"/>
        </w:rPr>
        <w:t>днём</w:t>
      </w:r>
      <w:r>
        <w:rPr>
          <w:color w:val="231F20"/>
          <w:spacing w:val="-10"/>
          <w:w w:val="120"/>
        </w:rPr>
        <w:t xml:space="preserve"> </w:t>
      </w:r>
      <w:r>
        <w:rPr>
          <w:color w:val="231F20"/>
          <w:w w:val="120"/>
        </w:rPr>
        <w:t>рождения,</w:t>
      </w:r>
      <w:r>
        <w:rPr>
          <w:color w:val="231F20"/>
          <w:spacing w:val="-10"/>
          <w:w w:val="120"/>
        </w:rPr>
        <w:t xml:space="preserve"> </w:t>
      </w:r>
      <w:r>
        <w:rPr>
          <w:color w:val="231F20"/>
          <w:w w:val="120"/>
        </w:rPr>
        <w:t>Новым</w:t>
      </w:r>
      <w:r>
        <w:rPr>
          <w:color w:val="231F20"/>
          <w:spacing w:val="-9"/>
          <w:w w:val="120"/>
        </w:rPr>
        <w:t xml:space="preserve"> </w:t>
      </w:r>
      <w:r>
        <w:rPr>
          <w:color w:val="231F20"/>
          <w:w w:val="120"/>
        </w:rPr>
        <w:t>годом,</w:t>
      </w:r>
      <w:r>
        <w:rPr>
          <w:color w:val="231F20"/>
          <w:spacing w:val="-58"/>
          <w:w w:val="120"/>
        </w:rPr>
        <w:t xml:space="preserve"> </w:t>
      </w:r>
      <w:r>
        <w:rPr>
          <w:color w:val="231F20"/>
          <w:w w:val="120"/>
        </w:rPr>
        <w:t>Рождеством,</w:t>
      </w:r>
      <w:r>
        <w:rPr>
          <w:color w:val="231F20"/>
          <w:spacing w:val="-14"/>
          <w:w w:val="120"/>
        </w:rPr>
        <w:t xml:space="preserve"> </w:t>
      </w:r>
      <w:r>
        <w:rPr>
          <w:color w:val="231F20"/>
          <w:w w:val="120"/>
        </w:rPr>
        <w:t>разговор</w:t>
      </w:r>
      <w:r>
        <w:rPr>
          <w:color w:val="231F20"/>
          <w:spacing w:val="-14"/>
          <w:w w:val="120"/>
        </w:rPr>
        <w:t xml:space="preserve"> </w:t>
      </w:r>
      <w:r>
        <w:rPr>
          <w:color w:val="231F20"/>
          <w:w w:val="120"/>
        </w:rPr>
        <w:t>по</w:t>
      </w:r>
      <w:r>
        <w:rPr>
          <w:color w:val="231F20"/>
          <w:spacing w:val="-13"/>
          <w:w w:val="120"/>
        </w:rPr>
        <w:t xml:space="preserve"> </w:t>
      </w:r>
      <w:r>
        <w:rPr>
          <w:color w:val="231F20"/>
          <w:w w:val="120"/>
        </w:rPr>
        <w:t>телефону).</w:t>
      </w:r>
    </w:p>
    <w:p w:rsidR="008052C0" w:rsidRDefault="008052C0" w:rsidP="008052C0">
      <w:pPr>
        <w:pStyle w:val="af1"/>
        <w:spacing w:before="5" w:line="252" w:lineRule="auto"/>
      </w:pPr>
      <w:r>
        <w:rPr>
          <w:color w:val="231F20"/>
          <w:w w:val="115"/>
        </w:rPr>
        <w:t>Знание</w:t>
      </w:r>
      <w:r>
        <w:rPr>
          <w:color w:val="231F20"/>
          <w:spacing w:val="1"/>
          <w:w w:val="115"/>
        </w:rPr>
        <w:t xml:space="preserve"> </w:t>
      </w:r>
      <w:r>
        <w:rPr>
          <w:color w:val="231F20"/>
          <w:w w:val="115"/>
        </w:rPr>
        <w:t>произведений</w:t>
      </w:r>
      <w:r>
        <w:rPr>
          <w:color w:val="231F20"/>
          <w:spacing w:val="1"/>
          <w:w w:val="115"/>
        </w:rPr>
        <w:t xml:space="preserve"> </w:t>
      </w:r>
      <w:r>
        <w:rPr>
          <w:color w:val="231F20"/>
          <w:w w:val="115"/>
        </w:rPr>
        <w:t>детского</w:t>
      </w:r>
      <w:r>
        <w:rPr>
          <w:color w:val="231F20"/>
          <w:spacing w:val="1"/>
          <w:w w:val="115"/>
        </w:rPr>
        <w:t xml:space="preserve"> </w:t>
      </w:r>
      <w:r>
        <w:rPr>
          <w:color w:val="231F20"/>
          <w:w w:val="115"/>
        </w:rPr>
        <w:t>фольклора</w:t>
      </w:r>
      <w:r>
        <w:rPr>
          <w:color w:val="231F20"/>
          <w:spacing w:val="1"/>
          <w:w w:val="115"/>
        </w:rPr>
        <w:t xml:space="preserve"> </w:t>
      </w:r>
      <w:r>
        <w:rPr>
          <w:color w:val="231F20"/>
          <w:w w:val="115"/>
        </w:rPr>
        <w:t>(рифмовок,</w:t>
      </w:r>
      <w:r>
        <w:rPr>
          <w:color w:val="231F20"/>
          <w:spacing w:val="1"/>
          <w:w w:val="115"/>
        </w:rPr>
        <w:t xml:space="preserve"> </w:t>
      </w:r>
      <w:r>
        <w:rPr>
          <w:color w:val="231F20"/>
          <w:w w:val="115"/>
        </w:rPr>
        <w:t>сти-</w:t>
      </w:r>
      <w:r>
        <w:rPr>
          <w:color w:val="231F20"/>
          <w:spacing w:val="1"/>
          <w:w w:val="115"/>
        </w:rPr>
        <w:t xml:space="preserve"> </w:t>
      </w:r>
      <w:r>
        <w:rPr>
          <w:color w:val="231F20"/>
          <w:w w:val="115"/>
        </w:rPr>
        <w:t>хов,</w:t>
      </w:r>
      <w:r>
        <w:rPr>
          <w:color w:val="231F20"/>
          <w:spacing w:val="-8"/>
          <w:w w:val="115"/>
        </w:rPr>
        <w:t xml:space="preserve"> </w:t>
      </w:r>
      <w:r>
        <w:rPr>
          <w:color w:val="231F20"/>
          <w:w w:val="115"/>
        </w:rPr>
        <w:t>песенок),</w:t>
      </w:r>
      <w:r>
        <w:rPr>
          <w:color w:val="231F20"/>
          <w:spacing w:val="-7"/>
          <w:w w:val="115"/>
        </w:rPr>
        <w:t xml:space="preserve"> </w:t>
      </w:r>
      <w:r>
        <w:rPr>
          <w:color w:val="231F20"/>
          <w:w w:val="115"/>
        </w:rPr>
        <w:t>персонажей</w:t>
      </w:r>
      <w:r>
        <w:rPr>
          <w:color w:val="231F20"/>
          <w:spacing w:val="-7"/>
          <w:w w:val="115"/>
        </w:rPr>
        <w:t xml:space="preserve"> </w:t>
      </w:r>
      <w:r>
        <w:rPr>
          <w:color w:val="231F20"/>
          <w:w w:val="115"/>
        </w:rPr>
        <w:t>детских</w:t>
      </w:r>
      <w:r>
        <w:rPr>
          <w:color w:val="231F20"/>
          <w:spacing w:val="-7"/>
          <w:w w:val="115"/>
        </w:rPr>
        <w:t xml:space="preserve"> </w:t>
      </w:r>
      <w:r>
        <w:rPr>
          <w:color w:val="231F20"/>
          <w:w w:val="115"/>
        </w:rPr>
        <w:t>книг.</w:t>
      </w:r>
    </w:p>
    <w:p w:rsidR="008052C0" w:rsidRDefault="008052C0" w:rsidP="008052C0">
      <w:pPr>
        <w:pStyle w:val="af1"/>
        <w:spacing w:before="2" w:line="252" w:lineRule="auto"/>
      </w:pPr>
      <w:r>
        <w:rPr>
          <w:color w:val="231F20"/>
          <w:w w:val="115"/>
        </w:rPr>
        <w:t>Краткое представление своей страны и страны/стран изучае-</w:t>
      </w:r>
      <w:r>
        <w:rPr>
          <w:color w:val="231F20"/>
          <w:spacing w:val="1"/>
          <w:w w:val="115"/>
        </w:rPr>
        <w:t xml:space="preserve"> </w:t>
      </w:r>
      <w:r>
        <w:rPr>
          <w:color w:val="231F20"/>
          <w:w w:val="115"/>
        </w:rPr>
        <w:t>мого языка на (названия стран и их столиц, название родного</w:t>
      </w:r>
      <w:r>
        <w:rPr>
          <w:color w:val="231F20"/>
          <w:spacing w:val="1"/>
          <w:w w:val="115"/>
        </w:rPr>
        <w:t xml:space="preserve"> </w:t>
      </w:r>
      <w:r>
        <w:rPr>
          <w:color w:val="231F20"/>
          <w:w w:val="115"/>
        </w:rPr>
        <w:t>города/села; цвета национальных флагов; основные достопри-</w:t>
      </w:r>
      <w:r>
        <w:rPr>
          <w:color w:val="231F20"/>
          <w:spacing w:val="1"/>
          <w:w w:val="115"/>
        </w:rPr>
        <w:t xml:space="preserve"> </w:t>
      </w:r>
      <w:r>
        <w:rPr>
          <w:color w:val="231F20"/>
          <w:w w:val="115"/>
        </w:rPr>
        <w:t>мечательности).</w:t>
      </w:r>
    </w:p>
    <w:p w:rsidR="008052C0" w:rsidRDefault="008052C0" w:rsidP="008052C0">
      <w:pPr>
        <w:pStyle w:val="2"/>
        <w:spacing w:before="151"/>
      </w:pPr>
      <w:r>
        <w:rPr>
          <w:color w:val="231F20"/>
          <w:w w:val="80"/>
        </w:rPr>
        <w:t>Компенсаторные</w:t>
      </w:r>
      <w:r>
        <w:rPr>
          <w:color w:val="231F20"/>
          <w:spacing w:val="35"/>
          <w:w w:val="80"/>
        </w:rPr>
        <w:t xml:space="preserve"> </w:t>
      </w:r>
      <w:r>
        <w:rPr>
          <w:color w:val="231F20"/>
          <w:w w:val="80"/>
        </w:rPr>
        <w:t>умения</w:t>
      </w:r>
    </w:p>
    <w:p w:rsidR="008052C0" w:rsidRDefault="008052C0" w:rsidP="008052C0">
      <w:pPr>
        <w:pStyle w:val="af1"/>
        <w:spacing w:before="70" w:line="252" w:lineRule="auto"/>
        <w:ind w:right="154"/>
      </w:pPr>
      <w:r>
        <w:rPr>
          <w:color w:val="231F20"/>
          <w:w w:val="115"/>
        </w:rPr>
        <w:t>Использование при чтении и аудировании языковой догадки</w:t>
      </w:r>
      <w:r>
        <w:rPr>
          <w:color w:val="231F20"/>
          <w:spacing w:val="1"/>
          <w:w w:val="115"/>
        </w:rPr>
        <w:t xml:space="preserve"> </w:t>
      </w:r>
      <w:r>
        <w:rPr>
          <w:color w:val="231F20"/>
          <w:w w:val="115"/>
        </w:rPr>
        <w:t>(умения понять значение незнакомого слова или новое значение</w:t>
      </w:r>
      <w:r>
        <w:rPr>
          <w:color w:val="231F20"/>
          <w:spacing w:val="-55"/>
          <w:w w:val="115"/>
        </w:rPr>
        <w:t xml:space="preserve"> </w:t>
      </w:r>
      <w:r>
        <w:rPr>
          <w:color w:val="231F20"/>
          <w:w w:val="115"/>
        </w:rPr>
        <w:t>знакомого</w:t>
      </w:r>
      <w:r>
        <w:rPr>
          <w:color w:val="231F20"/>
          <w:spacing w:val="-9"/>
          <w:w w:val="115"/>
        </w:rPr>
        <w:t xml:space="preserve"> </w:t>
      </w:r>
      <w:r>
        <w:rPr>
          <w:color w:val="231F20"/>
          <w:w w:val="115"/>
        </w:rPr>
        <w:t>слова</w:t>
      </w:r>
      <w:r>
        <w:rPr>
          <w:color w:val="231F20"/>
          <w:spacing w:val="-9"/>
          <w:w w:val="115"/>
        </w:rPr>
        <w:t xml:space="preserve"> </w:t>
      </w:r>
      <w:r>
        <w:rPr>
          <w:color w:val="231F20"/>
          <w:w w:val="115"/>
        </w:rPr>
        <w:t>из</w:t>
      </w:r>
      <w:r>
        <w:rPr>
          <w:color w:val="231F20"/>
          <w:spacing w:val="-8"/>
          <w:w w:val="115"/>
        </w:rPr>
        <w:t xml:space="preserve"> </w:t>
      </w:r>
      <w:r>
        <w:rPr>
          <w:color w:val="231F20"/>
          <w:w w:val="115"/>
        </w:rPr>
        <w:t>контекста).</w:t>
      </w:r>
    </w:p>
    <w:p w:rsidR="008052C0" w:rsidRDefault="008052C0" w:rsidP="008052C0">
      <w:pPr>
        <w:pStyle w:val="af1"/>
        <w:spacing w:before="3" w:line="252" w:lineRule="auto"/>
      </w:pPr>
      <w:r>
        <w:rPr>
          <w:color w:val="231F20"/>
          <w:w w:val="115"/>
        </w:rPr>
        <w:t>Использование в качестве опоры при порождении собствен-</w:t>
      </w:r>
      <w:r>
        <w:rPr>
          <w:color w:val="231F20"/>
          <w:spacing w:val="1"/>
          <w:w w:val="115"/>
        </w:rPr>
        <w:t xml:space="preserve"> </w:t>
      </w:r>
      <w:r>
        <w:rPr>
          <w:color w:val="231F20"/>
          <w:w w:val="115"/>
        </w:rPr>
        <w:t>ных высказываний ключевых слов, вопросов; картинок, фото-</w:t>
      </w:r>
      <w:r>
        <w:rPr>
          <w:color w:val="231F20"/>
          <w:spacing w:val="1"/>
          <w:w w:val="115"/>
        </w:rPr>
        <w:t xml:space="preserve"> </w:t>
      </w:r>
      <w:r>
        <w:rPr>
          <w:color w:val="231F20"/>
          <w:w w:val="115"/>
        </w:rPr>
        <w:t>графий.</w:t>
      </w:r>
    </w:p>
    <w:p w:rsidR="008052C0" w:rsidRDefault="008052C0" w:rsidP="008052C0">
      <w:pPr>
        <w:pStyle w:val="af1"/>
        <w:spacing w:before="2" w:line="252" w:lineRule="auto"/>
      </w:pPr>
      <w:r>
        <w:rPr>
          <w:color w:val="231F20"/>
          <w:w w:val="115"/>
        </w:rPr>
        <w:t>Прогнозирование содержание текста для чтения на основе за-</w:t>
      </w:r>
      <w:r>
        <w:rPr>
          <w:color w:val="231F20"/>
          <w:spacing w:val="-55"/>
          <w:w w:val="115"/>
        </w:rPr>
        <w:t xml:space="preserve"> </w:t>
      </w:r>
      <w:r>
        <w:rPr>
          <w:color w:val="231F20"/>
          <w:w w:val="115"/>
        </w:rPr>
        <w:t>головка.</w:t>
      </w:r>
    </w:p>
    <w:p w:rsidR="008052C0" w:rsidRDefault="008052C0" w:rsidP="008052C0">
      <w:pPr>
        <w:pStyle w:val="af1"/>
        <w:spacing w:before="2" w:line="252" w:lineRule="auto"/>
        <w:ind w:right="154"/>
      </w:pPr>
      <w:r>
        <w:rPr>
          <w:color w:val="231F20"/>
          <w:w w:val="120"/>
        </w:rPr>
        <w:t>Игнорирование информации, не являющейся необходимой</w:t>
      </w:r>
      <w:r>
        <w:rPr>
          <w:color w:val="231F20"/>
          <w:spacing w:val="1"/>
          <w:w w:val="120"/>
        </w:rPr>
        <w:t xml:space="preserve"> </w:t>
      </w:r>
      <w:r>
        <w:rPr>
          <w:color w:val="231F20"/>
          <w:w w:val="120"/>
        </w:rPr>
        <w:t>для понимания основного содержания прочитанного/прослу-</w:t>
      </w:r>
      <w:r>
        <w:rPr>
          <w:color w:val="231F20"/>
          <w:spacing w:val="1"/>
          <w:w w:val="120"/>
        </w:rPr>
        <w:t xml:space="preserve"> </w:t>
      </w:r>
      <w:r>
        <w:rPr>
          <w:color w:val="231F20"/>
          <w:w w:val="120"/>
        </w:rPr>
        <w:t>шанного текста или для нахождения в тексте запрашиваемой</w:t>
      </w:r>
      <w:r>
        <w:rPr>
          <w:color w:val="231F20"/>
          <w:spacing w:val="1"/>
          <w:w w:val="120"/>
        </w:rPr>
        <w:t xml:space="preserve"> </w:t>
      </w:r>
      <w:r>
        <w:rPr>
          <w:color w:val="231F20"/>
          <w:w w:val="120"/>
        </w:rPr>
        <w:t>информации.</w:t>
      </w:r>
    </w:p>
    <w:p w:rsidR="008052C0" w:rsidRDefault="008052C0" w:rsidP="008052C0">
      <w:pPr>
        <w:pStyle w:val="af1"/>
        <w:ind w:left="0" w:right="0" w:firstLine="0"/>
        <w:jc w:val="left"/>
        <w:rPr>
          <w:sz w:val="22"/>
        </w:rPr>
      </w:pPr>
    </w:p>
    <w:p w:rsidR="008052C0" w:rsidRDefault="008052C0" w:rsidP="008052C0">
      <w:pPr>
        <w:pStyle w:val="af1"/>
        <w:ind w:left="0" w:right="0" w:firstLine="0"/>
        <w:jc w:val="left"/>
        <w:rPr>
          <w:sz w:val="22"/>
        </w:rPr>
      </w:pPr>
    </w:p>
    <w:p w:rsidR="008052C0" w:rsidRDefault="008052C0" w:rsidP="008052C0">
      <w:pPr>
        <w:pStyle w:val="af1"/>
        <w:ind w:left="0" w:right="0" w:firstLine="0"/>
        <w:jc w:val="left"/>
        <w:rPr>
          <w:sz w:val="22"/>
        </w:rPr>
      </w:pPr>
    </w:p>
    <w:p w:rsidR="008052C0" w:rsidRDefault="008052C0" w:rsidP="008052C0">
      <w:pPr>
        <w:pStyle w:val="af1"/>
        <w:ind w:left="0" w:right="0" w:firstLine="0"/>
        <w:jc w:val="left"/>
        <w:rPr>
          <w:sz w:val="22"/>
        </w:rPr>
      </w:pPr>
    </w:p>
    <w:p w:rsidR="008052C0" w:rsidRDefault="008052C0" w:rsidP="008052C0">
      <w:pPr>
        <w:pStyle w:val="af1"/>
        <w:ind w:left="0" w:right="0" w:firstLine="0"/>
        <w:jc w:val="left"/>
        <w:rPr>
          <w:sz w:val="22"/>
        </w:rPr>
      </w:pPr>
    </w:p>
    <w:p w:rsidR="008052C0" w:rsidRDefault="008052C0" w:rsidP="008052C0">
      <w:pPr>
        <w:pStyle w:val="af1"/>
        <w:ind w:left="0" w:right="0" w:firstLine="0"/>
        <w:jc w:val="left"/>
        <w:rPr>
          <w:sz w:val="22"/>
        </w:rPr>
      </w:pPr>
    </w:p>
    <w:p w:rsidR="008052C0" w:rsidRDefault="008052C0" w:rsidP="008052C0">
      <w:pPr>
        <w:pStyle w:val="af1"/>
        <w:ind w:left="0" w:right="0" w:firstLine="0"/>
        <w:jc w:val="left"/>
        <w:rPr>
          <w:sz w:val="22"/>
        </w:rPr>
      </w:pPr>
    </w:p>
    <w:p w:rsidR="008052C0" w:rsidRDefault="008052C0" w:rsidP="008052C0">
      <w:pPr>
        <w:pStyle w:val="af1"/>
        <w:ind w:left="0" w:right="0" w:firstLine="0"/>
        <w:jc w:val="left"/>
        <w:rPr>
          <w:sz w:val="22"/>
        </w:rPr>
      </w:pPr>
    </w:p>
    <w:p w:rsidR="008052C0" w:rsidRDefault="008052C0" w:rsidP="008052C0">
      <w:pPr>
        <w:pStyle w:val="af1"/>
        <w:ind w:left="0" w:right="0" w:firstLine="0"/>
        <w:jc w:val="left"/>
        <w:rPr>
          <w:sz w:val="22"/>
        </w:rPr>
      </w:pPr>
    </w:p>
    <w:p w:rsidR="008052C0" w:rsidRDefault="008052C0" w:rsidP="008052C0">
      <w:pPr>
        <w:pStyle w:val="af1"/>
        <w:ind w:left="0" w:right="0" w:firstLine="0"/>
        <w:jc w:val="left"/>
        <w:rPr>
          <w:sz w:val="22"/>
        </w:rPr>
      </w:pPr>
    </w:p>
    <w:p w:rsidR="008052C0" w:rsidRDefault="008052C0" w:rsidP="008052C0">
      <w:pPr>
        <w:pStyle w:val="af1"/>
        <w:ind w:left="0" w:right="0" w:firstLine="0"/>
        <w:jc w:val="left"/>
        <w:rPr>
          <w:sz w:val="22"/>
        </w:rPr>
      </w:pPr>
    </w:p>
    <w:p w:rsidR="008052C0" w:rsidRDefault="008052C0" w:rsidP="008052C0">
      <w:pPr>
        <w:pStyle w:val="af1"/>
        <w:ind w:left="0" w:right="0" w:firstLine="0"/>
        <w:jc w:val="left"/>
        <w:rPr>
          <w:sz w:val="22"/>
        </w:rPr>
      </w:pPr>
    </w:p>
    <w:p w:rsidR="008052C0" w:rsidRDefault="008052C0" w:rsidP="008052C0">
      <w:pPr>
        <w:pStyle w:val="af1"/>
        <w:ind w:left="0" w:right="0" w:firstLine="0"/>
        <w:jc w:val="left"/>
        <w:rPr>
          <w:sz w:val="22"/>
        </w:rPr>
      </w:pPr>
    </w:p>
    <w:p w:rsidR="008052C0" w:rsidRDefault="008052C0" w:rsidP="008052C0">
      <w:pPr>
        <w:pStyle w:val="af1"/>
        <w:ind w:left="0" w:right="0" w:firstLine="0"/>
        <w:jc w:val="left"/>
        <w:rPr>
          <w:sz w:val="22"/>
        </w:rPr>
      </w:pPr>
    </w:p>
    <w:p w:rsidR="008052C0" w:rsidRDefault="008052C0" w:rsidP="008052C0">
      <w:pPr>
        <w:pStyle w:val="af1"/>
        <w:ind w:left="0" w:right="0" w:firstLine="0"/>
        <w:jc w:val="left"/>
        <w:rPr>
          <w:sz w:val="22"/>
        </w:rPr>
      </w:pPr>
    </w:p>
    <w:p w:rsidR="008052C0" w:rsidRDefault="008052C0" w:rsidP="008052C0">
      <w:pPr>
        <w:pStyle w:val="af1"/>
        <w:spacing w:before="9"/>
        <w:ind w:left="0" w:right="0" w:firstLine="0"/>
        <w:jc w:val="left"/>
        <w:rPr>
          <w:sz w:val="18"/>
        </w:rPr>
      </w:pPr>
    </w:p>
    <w:p w:rsidR="008052C0" w:rsidRDefault="008052C0" w:rsidP="008052C0">
      <w:pPr>
        <w:pStyle w:val="1"/>
        <w:spacing w:before="0" w:line="199" w:lineRule="auto"/>
        <w:ind w:right="1918"/>
      </w:pPr>
      <w:r>
        <w:rPr>
          <w:color w:val="231F20"/>
          <w:w w:val="80"/>
        </w:rPr>
        <w:t>ПЛАНИРУЕМЫЕ</w:t>
      </w:r>
      <w:r>
        <w:rPr>
          <w:color w:val="231F20"/>
          <w:spacing w:val="16"/>
          <w:w w:val="80"/>
        </w:rPr>
        <w:t xml:space="preserve"> </w:t>
      </w:r>
      <w:r>
        <w:rPr>
          <w:color w:val="231F20"/>
          <w:w w:val="80"/>
        </w:rPr>
        <w:t>РЕЗУЛЬТАТЫ</w:t>
      </w:r>
      <w:r>
        <w:rPr>
          <w:color w:val="231F20"/>
          <w:spacing w:val="17"/>
          <w:w w:val="80"/>
        </w:rPr>
        <w:t xml:space="preserve"> </w:t>
      </w:r>
      <w:r>
        <w:rPr>
          <w:color w:val="231F20"/>
          <w:w w:val="80"/>
        </w:rPr>
        <w:t>ОСВОЕНИЯ</w:t>
      </w:r>
      <w:r>
        <w:rPr>
          <w:color w:val="231F20"/>
          <w:spacing w:val="-53"/>
          <w:w w:val="80"/>
        </w:rPr>
        <w:t xml:space="preserve"> </w:t>
      </w:r>
      <w:r>
        <w:rPr>
          <w:color w:val="231F20"/>
          <w:w w:val="85"/>
        </w:rPr>
        <w:t>УЧЕБНОГО</w:t>
      </w:r>
      <w:r>
        <w:rPr>
          <w:color w:val="231F20"/>
          <w:spacing w:val="-5"/>
          <w:w w:val="85"/>
        </w:rPr>
        <w:t xml:space="preserve"> </w:t>
      </w:r>
      <w:r>
        <w:rPr>
          <w:color w:val="231F20"/>
          <w:w w:val="85"/>
        </w:rPr>
        <w:t>ПРЕДМЕТА</w:t>
      </w:r>
    </w:p>
    <w:p w:rsidR="008052C0" w:rsidRDefault="008052C0" w:rsidP="008052C0">
      <w:pPr>
        <w:spacing w:line="226" w:lineRule="exact"/>
        <w:ind w:left="157"/>
        <w:rPr>
          <w:rFonts w:ascii="Tahoma" w:hAnsi="Tahoma"/>
          <w:b/>
          <w:sz w:val="24"/>
        </w:rPr>
      </w:pPr>
      <w:r>
        <w:rPr>
          <w:rFonts w:ascii="Tahoma" w:hAnsi="Tahoma"/>
          <w:b/>
          <w:color w:val="231F20"/>
          <w:w w:val="80"/>
          <w:sz w:val="24"/>
        </w:rPr>
        <w:t>«ИНОСТРАННЫЙ</w:t>
      </w:r>
      <w:r>
        <w:rPr>
          <w:rFonts w:ascii="Tahoma" w:hAnsi="Tahoma"/>
          <w:b/>
          <w:color w:val="231F20"/>
          <w:spacing w:val="54"/>
          <w:w w:val="80"/>
          <w:sz w:val="24"/>
        </w:rPr>
        <w:t xml:space="preserve"> </w:t>
      </w:r>
      <w:r>
        <w:rPr>
          <w:rFonts w:ascii="Tahoma" w:hAnsi="Tahoma"/>
          <w:b/>
          <w:color w:val="231F20"/>
          <w:w w:val="80"/>
          <w:sz w:val="24"/>
        </w:rPr>
        <w:t>(АНГЛИЙСКИЙ)</w:t>
      </w:r>
      <w:r>
        <w:rPr>
          <w:rFonts w:ascii="Tahoma" w:hAnsi="Tahoma"/>
          <w:b/>
          <w:color w:val="231F20"/>
          <w:spacing w:val="55"/>
          <w:w w:val="80"/>
          <w:sz w:val="24"/>
        </w:rPr>
        <w:t xml:space="preserve"> </w:t>
      </w:r>
      <w:r>
        <w:rPr>
          <w:rFonts w:ascii="Tahoma" w:hAnsi="Tahoma"/>
          <w:b/>
          <w:color w:val="231F20"/>
          <w:w w:val="80"/>
          <w:sz w:val="24"/>
        </w:rPr>
        <w:t>ЯЗЫК»</w:t>
      </w:r>
    </w:p>
    <w:p w:rsidR="008052C0" w:rsidRDefault="008052C0" w:rsidP="008052C0">
      <w:pPr>
        <w:pStyle w:val="1"/>
        <w:spacing w:before="0" w:line="266" w:lineRule="exact"/>
      </w:pPr>
      <w:r>
        <w:rPr>
          <w:noProof/>
          <w:lang w:eastAsia="ru-RU"/>
        </w:rPr>
        <mc:AlternateContent>
          <mc:Choice Requires="wps">
            <w:drawing>
              <wp:anchor distT="0" distB="0" distL="0" distR="0" simplePos="0" relativeHeight="251714560" behindDoc="0" locked="0" layoutInCell="1" allowOverlap="1">
                <wp:simplePos x="0" y="0"/>
                <wp:positionH relativeFrom="page">
                  <wp:posOffset>467995</wp:posOffset>
                </wp:positionH>
                <wp:positionV relativeFrom="paragraph">
                  <wp:posOffset>203835</wp:posOffset>
                </wp:positionV>
                <wp:extent cx="4032250" cy="1270"/>
                <wp:effectExtent l="10795" t="13335" r="5080" b="4445"/>
                <wp:wrapTopAndBottom/>
                <wp:docPr id="86" name="Полилиния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6" o:spid="_x0000_s1026" style="position:absolute;margin-left:36.85pt;margin-top:16.05pt;width:317.5pt;height:.1pt;z-index:251714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bl8DwMAAJQ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r>
        <w:rPr>
          <w:color w:val="231F20"/>
          <w:w w:val="80"/>
        </w:rPr>
        <w:t>НА</w:t>
      </w:r>
      <w:r>
        <w:rPr>
          <w:color w:val="231F20"/>
          <w:spacing w:val="19"/>
          <w:w w:val="80"/>
        </w:rPr>
        <w:t xml:space="preserve"> </w:t>
      </w:r>
      <w:r>
        <w:rPr>
          <w:color w:val="231F20"/>
          <w:w w:val="80"/>
        </w:rPr>
        <w:t>УРОВНЕ</w:t>
      </w:r>
      <w:r>
        <w:rPr>
          <w:color w:val="231F20"/>
          <w:spacing w:val="20"/>
          <w:w w:val="80"/>
        </w:rPr>
        <w:t xml:space="preserve"> </w:t>
      </w:r>
      <w:r>
        <w:rPr>
          <w:color w:val="231F20"/>
          <w:w w:val="80"/>
        </w:rPr>
        <w:t>НАЧАЛЬНОГО</w:t>
      </w:r>
      <w:r>
        <w:rPr>
          <w:color w:val="231F20"/>
          <w:spacing w:val="20"/>
          <w:w w:val="80"/>
        </w:rPr>
        <w:t xml:space="preserve"> </w:t>
      </w:r>
      <w:r>
        <w:rPr>
          <w:color w:val="231F20"/>
          <w:w w:val="80"/>
        </w:rPr>
        <w:t>ОБЩЕГО</w:t>
      </w:r>
      <w:r>
        <w:rPr>
          <w:color w:val="231F20"/>
          <w:spacing w:val="20"/>
          <w:w w:val="80"/>
        </w:rPr>
        <w:t xml:space="preserve"> </w:t>
      </w:r>
      <w:r>
        <w:rPr>
          <w:color w:val="231F20"/>
          <w:w w:val="80"/>
        </w:rPr>
        <w:t>ОБРАЗОВАНИЯ</w:t>
      </w:r>
    </w:p>
    <w:p w:rsidR="008052C0" w:rsidRDefault="008052C0" w:rsidP="008052C0">
      <w:pPr>
        <w:pStyle w:val="af1"/>
        <w:spacing w:before="151" w:line="244" w:lineRule="auto"/>
      </w:pPr>
      <w:r>
        <w:rPr>
          <w:color w:val="231F20"/>
          <w:w w:val="115"/>
        </w:rPr>
        <w:t>В результате изучения иностранного языка в начальной шко-</w:t>
      </w:r>
      <w:r>
        <w:rPr>
          <w:color w:val="231F20"/>
          <w:spacing w:val="1"/>
          <w:w w:val="115"/>
        </w:rPr>
        <w:t xml:space="preserve"> </w:t>
      </w:r>
      <w:r>
        <w:rPr>
          <w:color w:val="231F20"/>
          <w:w w:val="115"/>
        </w:rPr>
        <w:t>ле у обучающегося будут сформированы личностные, метапред-</w:t>
      </w:r>
      <w:r>
        <w:rPr>
          <w:color w:val="231F20"/>
          <w:spacing w:val="-56"/>
          <w:w w:val="115"/>
        </w:rPr>
        <w:t xml:space="preserve"> </w:t>
      </w:r>
      <w:r>
        <w:rPr>
          <w:color w:val="231F20"/>
          <w:w w:val="115"/>
        </w:rPr>
        <w:t>метные и предметные результаты, обеспечивающие выполне-</w:t>
      </w:r>
      <w:r>
        <w:rPr>
          <w:color w:val="231F20"/>
          <w:spacing w:val="1"/>
          <w:w w:val="115"/>
        </w:rPr>
        <w:t xml:space="preserve"> </w:t>
      </w:r>
      <w:r>
        <w:rPr>
          <w:color w:val="231F20"/>
          <w:w w:val="115"/>
        </w:rPr>
        <w:t>ние</w:t>
      </w:r>
      <w:r>
        <w:rPr>
          <w:color w:val="231F20"/>
          <w:spacing w:val="-12"/>
          <w:w w:val="115"/>
        </w:rPr>
        <w:t xml:space="preserve"> </w:t>
      </w:r>
      <w:r>
        <w:rPr>
          <w:color w:val="231F20"/>
          <w:w w:val="115"/>
        </w:rPr>
        <w:t>ФГОС</w:t>
      </w:r>
      <w:r>
        <w:rPr>
          <w:color w:val="231F20"/>
          <w:spacing w:val="-11"/>
          <w:w w:val="115"/>
        </w:rPr>
        <w:t xml:space="preserve"> </w:t>
      </w:r>
      <w:r>
        <w:rPr>
          <w:color w:val="231F20"/>
          <w:w w:val="115"/>
        </w:rPr>
        <w:t>НОО</w:t>
      </w:r>
      <w:r>
        <w:rPr>
          <w:color w:val="231F20"/>
          <w:spacing w:val="-12"/>
          <w:w w:val="115"/>
        </w:rPr>
        <w:t xml:space="preserve"> </w:t>
      </w:r>
      <w:r>
        <w:rPr>
          <w:color w:val="231F20"/>
          <w:w w:val="115"/>
        </w:rPr>
        <w:t>и</w:t>
      </w:r>
      <w:r>
        <w:rPr>
          <w:color w:val="231F20"/>
          <w:spacing w:val="-11"/>
          <w:w w:val="115"/>
        </w:rPr>
        <w:t xml:space="preserve"> </w:t>
      </w:r>
      <w:r>
        <w:rPr>
          <w:color w:val="231F20"/>
          <w:w w:val="115"/>
        </w:rPr>
        <w:t>его</w:t>
      </w:r>
      <w:r>
        <w:rPr>
          <w:color w:val="231F20"/>
          <w:spacing w:val="-12"/>
          <w:w w:val="115"/>
        </w:rPr>
        <w:t xml:space="preserve"> </w:t>
      </w:r>
      <w:r>
        <w:rPr>
          <w:color w:val="231F20"/>
          <w:w w:val="115"/>
        </w:rPr>
        <w:t>успешное</w:t>
      </w:r>
      <w:r>
        <w:rPr>
          <w:color w:val="231F20"/>
          <w:spacing w:val="-11"/>
          <w:w w:val="115"/>
        </w:rPr>
        <w:t xml:space="preserve"> </w:t>
      </w:r>
      <w:r>
        <w:rPr>
          <w:color w:val="231F20"/>
          <w:w w:val="115"/>
        </w:rPr>
        <w:t>дальнейшее</w:t>
      </w:r>
      <w:r>
        <w:rPr>
          <w:color w:val="231F20"/>
          <w:spacing w:val="-11"/>
          <w:w w:val="115"/>
        </w:rPr>
        <w:t xml:space="preserve"> </w:t>
      </w:r>
      <w:r>
        <w:rPr>
          <w:color w:val="231F20"/>
          <w:w w:val="115"/>
        </w:rPr>
        <w:t>образование.</w:t>
      </w:r>
    </w:p>
    <w:p w:rsidR="008052C0" w:rsidRDefault="008052C0" w:rsidP="008052C0">
      <w:pPr>
        <w:pStyle w:val="2"/>
        <w:spacing w:before="147"/>
      </w:pPr>
      <w:r>
        <w:rPr>
          <w:color w:val="231F20"/>
          <w:w w:val="80"/>
        </w:rPr>
        <w:t>Личностные</w:t>
      </w:r>
      <w:r>
        <w:rPr>
          <w:color w:val="231F20"/>
          <w:spacing w:val="22"/>
          <w:w w:val="80"/>
        </w:rPr>
        <w:t xml:space="preserve"> </w:t>
      </w:r>
      <w:r>
        <w:rPr>
          <w:color w:val="231F20"/>
          <w:w w:val="80"/>
        </w:rPr>
        <w:t>результаты</w:t>
      </w:r>
    </w:p>
    <w:p w:rsidR="008052C0" w:rsidRDefault="008052C0" w:rsidP="008052C0">
      <w:pPr>
        <w:pStyle w:val="af1"/>
        <w:spacing w:before="70" w:line="252" w:lineRule="auto"/>
      </w:pPr>
      <w:r>
        <w:rPr>
          <w:color w:val="231F20"/>
          <w:w w:val="115"/>
        </w:rPr>
        <w:t>Личностные результаты освоения программы начального об-</w:t>
      </w:r>
      <w:r>
        <w:rPr>
          <w:color w:val="231F20"/>
          <w:spacing w:val="1"/>
          <w:w w:val="115"/>
        </w:rPr>
        <w:t xml:space="preserve"> </w:t>
      </w:r>
      <w:r>
        <w:rPr>
          <w:color w:val="231F20"/>
          <w:w w:val="115"/>
        </w:rPr>
        <w:t>щего</w:t>
      </w:r>
      <w:r>
        <w:rPr>
          <w:color w:val="231F20"/>
          <w:spacing w:val="30"/>
          <w:w w:val="115"/>
        </w:rPr>
        <w:t xml:space="preserve"> </w:t>
      </w:r>
      <w:r>
        <w:rPr>
          <w:color w:val="231F20"/>
          <w:w w:val="115"/>
        </w:rPr>
        <w:t>образования</w:t>
      </w:r>
      <w:r>
        <w:rPr>
          <w:color w:val="231F20"/>
          <w:spacing w:val="31"/>
          <w:w w:val="115"/>
        </w:rPr>
        <w:t xml:space="preserve"> </w:t>
      </w:r>
      <w:r>
        <w:rPr>
          <w:color w:val="231F20"/>
          <w:w w:val="115"/>
        </w:rPr>
        <w:t>достигаются</w:t>
      </w:r>
      <w:r>
        <w:rPr>
          <w:color w:val="231F20"/>
          <w:spacing w:val="31"/>
          <w:w w:val="115"/>
        </w:rPr>
        <w:t xml:space="preserve"> </w:t>
      </w:r>
      <w:r>
        <w:rPr>
          <w:color w:val="231F20"/>
          <w:w w:val="115"/>
        </w:rPr>
        <w:t>в</w:t>
      </w:r>
      <w:r>
        <w:rPr>
          <w:color w:val="231F20"/>
          <w:spacing w:val="30"/>
          <w:w w:val="115"/>
        </w:rPr>
        <w:t xml:space="preserve"> </w:t>
      </w:r>
      <w:r>
        <w:rPr>
          <w:color w:val="231F20"/>
          <w:w w:val="115"/>
        </w:rPr>
        <w:t>единстве</w:t>
      </w:r>
      <w:r>
        <w:rPr>
          <w:color w:val="231F20"/>
          <w:spacing w:val="31"/>
          <w:w w:val="115"/>
        </w:rPr>
        <w:t xml:space="preserve"> </w:t>
      </w:r>
      <w:r>
        <w:rPr>
          <w:color w:val="231F20"/>
          <w:w w:val="115"/>
        </w:rPr>
        <w:t>учебной</w:t>
      </w:r>
      <w:r>
        <w:rPr>
          <w:color w:val="231F20"/>
          <w:spacing w:val="31"/>
          <w:w w:val="115"/>
        </w:rPr>
        <w:t xml:space="preserve"> </w:t>
      </w:r>
      <w:r>
        <w:rPr>
          <w:color w:val="231F20"/>
          <w:w w:val="115"/>
        </w:rPr>
        <w:t>и</w:t>
      </w:r>
      <w:r>
        <w:rPr>
          <w:color w:val="231F20"/>
          <w:spacing w:val="31"/>
          <w:w w:val="115"/>
        </w:rPr>
        <w:t xml:space="preserve"> </w:t>
      </w:r>
      <w:r>
        <w:rPr>
          <w:color w:val="231F20"/>
          <w:w w:val="115"/>
        </w:rPr>
        <w:t>воспита-</w:t>
      </w:r>
    </w:p>
    <w:p w:rsidR="008052C0" w:rsidRDefault="008052C0" w:rsidP="008052C0">
      <w:pPr>
        <w:pStyle w:val="af1"/>
        <w:spacing w:before="70" w:line="252" w:lineRule="auto"/>
        <w:ind w:right="154" w:firstLine="0"/>
      </w:pPr>
      <w:r>
        <w:rPr>
          <w:color w:val="231F20"/>
          <w:w w:val="115"/>
        </w:rPr>
        <w:t>тельной деятельности Организации в соответствии с традици-</w:t>
      </w:r>
      <w:r>
        <w:rPr>
          <w:color w:val="231F20"/>
          <w:spacing w:val="1"/>
          <w:w w:val="115"/>
        </w:rPr>
        <w:t xml:space="preserve"> </w:t>
      </w:r>
      <w:r>
        <w:rPr>
          <w:color w:val="231F20"/>
          <w:w w:val="115"/>
        </w:rPr>
        <w:t>онными</w:t>
      </w:r>
      <w:r>
        <w:rPr>
          <w:color w:val="231F20"/>
          <w:spacing w:val="1"/>
          <w:w w:val="115"/>
        </w:rPr>
        <w:t xml:space="preserve"> </w:t>
      </w:r>
      <w:r>
        <w:rPr>
          <w:color w:val="231F20"/>
          <w:w w:val="115"/>
        </w:rPr>
        <w:t>российскими</w:t>
      </w:r>
      <w:r>
        <w:rPr>
          <w:color w:val="231F20"/>
          <w:spacing w:val="1"/>
          <w:w w:val="115"/>
        </w:rPr>
        <w:t xml:space="preserve"> </w:t>
      </w:r>
      <w:r>
        <w:rPr>
          <w:color w:val="231F20"/>
          <w:w w:val="115"/>
        </w:rPr>
        <w:t>социокультурными</w:t>
      </w:r>
      <w:r>
        <w:rPr>
          <w:color w:val="231F20"/>
          <w:spacing w:val="1"/>
          <w:w w:val="115"/>
        </w:rPr>
        <w:t xml:space="preserve"> </w:t>
      </w:r>
      <w:r>
        <w:rPr>
          <w:color w:val="231F20"/>
          <w:w w:val="115"/>
        </w:rPr>
        <w:t>и</w:t>
      </w:r>
      <w:r>
        <w:rPr>
          <w:color w:val="231F20"/>
          <w:spacing w:val="1"/>
          <w:w w:val="115"/>
        </w:rPr>
        <w:t xml:space="preserve"> </w:t>
      </w:r>
      <w:r>
        <w:rPr>
          <w:color w:val="231F20"/>
          <w:w w:val="115"/>
        </w:rPr>
        <w:t>духовно-нравст-</w:t>
      </w:r>
      <w:r>
        <w:rPr>
          <w:color w:val="231F20"/>
          <w:spacing w:val="1"/>
          <w:w w:val="115"/>
        </w:rPr>
        <w:t xml:space="preserve"> </w:t>
      </w:r>
      <w:r>
        <w:rPr>
          <w:color w:val="231F20"/>
          <w:w w:val="115"/>
        </w:rPr>
        <w:t>венными</w:t>
      </w:r>
      <w:r>
        <w:rPr>
          <w:color w:val="231F20"/>
          <w:spacing w:val="1"/>
          <w:w w:val="115"/>
        </w:rPr>
        <w:t xml:space="preserve"> </w:t>
      </w:r>
      <w:r>
        <w:rPr>
          <w:color w:val="231F20"/>
          <w:w w:val="115"/>
        </w:rPr>
        <w:t>ценностями,</w:t>
      </w:r>
      <w:r>
        <w:rPr>
          <w:color w:val="231F20"/>
          <w:spacing w:val="1"/>
          <w:w w:val="115"/>
        </w:rPr>
        <w:t xml:space="preserve"> </w:t>
      </w:r>
      <w:r>
        <w:rPr>
          <w:color w:val="231F20"/>
          <w:w w:val="115"/>
        </w:rPr>
        <w:t>принятыми</w:t>
      </w:r>
      <w:r>
        <w:rPr>
          <w:color w:val="231F20"/>
          <w:spacing w:val="1"/>
          <w:w w:val="115"/>
        </w:rPr>
        <w:t xml:space="preserve"> </w:t>
      </w:r>
      <w:r>
        <w:rPr>
          <w:color w:val="231F20"/>
          <w:w w:val="115"/>
        </w:rPr>
        <w:t>в</w:t>
      </w:r>
      <w:r>
        <w:rPr>
          <w:color w:val="231F20"/>
          <w:spacing w:val="1"/>
          <w:w w:val="115"/>
        </w:rPr>
        <w:t xml:space="preserve"> </w:t>
      </w:r>
      <w:r>
        <w:rPr>
          <w:color w:val="231F20"/>
          <w:w w:val="115"/>
        </w:rPr>
        <w:t>обществе</w:t>
      </w:r>
      <w:r>
        <w:rPr>
          <w:color w:val="231F20"/>
          <w:spacing w:val="1"/>
          <w:w w:val="115"/>
        </w:rPr>
        <w:t xml:space="preserve"> </w:t>
      </w:r>
      <w:r>
        <w:rPr>
          <w:color w:val="231F20"/>
          <w:w w:val="115"/>
        </w:rPr>
        <w:t>правилами</w:t>
      </w:r>
      <w:r>
        <w:rPr>
          <w:color w:val="231F20"/>
          <w:spacing w:val="1"/>
          <w:w w:val="115"/>
        </w:rPr>
        <w:t xml:space="preserve"> </w:t>
      </w:r>
      <w:r>
        <w:rPr>
          <w:color w:val="231F20"/>
          <w:w w:val="115"/>
        </w:rPr>
        <w:t>и</w:t>
      </w:r>
      <w:r>
        <w:rPr>
          <w:color w:val="231F20"/>
          <w:spacing w:val="1"/>
          <w:w w:val="115"/>
        </w:rPr>
        <w:t xml:space="preserve"> </w:t>
      </w:r>
      <w:r>
        <w:rPr>
          <w:color w:val="231F20"/>
          <w:w w:val="115"/>
        </w:rPr>
        <w:t>нормами поведения и способствуют процессам самопознания,</w:t>
      </w:r>
      <w:r>
        <w:rPr>
          <w:color w:val="231F20"/>
          <w:spacing w:val="1"/>
          <w:w w:val="115"/>
        </w:rPr>
        <w:t xml:space="preserve"> </w:t>
      </w:r>
      <w:r>
        <w:rPr>
          <w:color w:val="231F20"/>
          <w:w w:val="115"/>
        </w:rPr>
        <w:t>самовоспитания</w:t>
      </w:r>
      <w:r>
        <w:rPr>
          <w:color w:val="231F20"/>
          <w:spacing w:val="1"/>
          <w:w w:val="115"/>
        </w:rPr>
        <w:t xml:space="preserve"> </w:t>
      </w:r>
      <w:r>
        <w:rPr>
          <w:color w:val="231F20"/>
          <w:w w:val="115"/>
        </w:rPr>
        <w:t>и</w:t>
      </w:r>
      <w:r>
        <w:rPr>
          <w:color w:val="231F20"/>
          <w:spacing w:val="1"/>
          <w:w w:val="115"/>
        </w:rPr>
        <w:t xml:space="preserve"> </w:t>
      </w:r>
      <w:r>
        <w:rPr>
          <w:color w:val="231F20"/>
          <w:w w:val="115"/>
        </w:rPr>
        <w:t>саморазвития,</w:t>
      </w:r>
      <w:r>
        <w:rPr>
          <w:color w:val="231F20"/>
          <w:spacing w:val="1"/>
          <w:w w:val="115"/>
        </w:rPr>
        <w:t xml:space="preserve"> </w:t>
      </w:r>
      <w:r>
        <w:rPr>
          <w:color w:val="231F20"/>
          <w:w w:val="115"/>
        </w:rPr>
        <w:t>формирования</w:t>
      </w:r>
      <w:r>
        <w:rPr>
          <w:color w:val="231F20"/>
          <w:spacing w:val="1"/>
          <w:w w:val="115"/>
        </w:rPr>
        <w:t xml:space="preserve"> </w:t>
      </w:r>
      <w:r>
        <w:rPr>
          <w:color w:val="231F20"/>
          <w:w w:val="115"/>
        </w:rPr>
        <w:t>внутренней</w:t>
      </w:r>
      <w:r>
        <w:rPr>
          <w:color w:val="231F20"/>
          <w:spacing w:val="1"/>
          <w:w w:val="115"/>
        </w:rPr>
        <w:t xml:space="preserve"> </w:t>
      </w:r>
      <w:r>
        <w:rPr>
          <w:color w:val="231F20"/>
          <w:w w:val="115"/>
        </w:rPr>
        <w:t>позиции</w:t>
      </w:r>
      <w:r>
        <w:rPr>
          <w:color w:val="231F20"/>
          <w:spacing w:val="-9"/>
          <w:w w:val="115"/>
        </w:rPr>
        <w:t xml:space="preserve"> </w:t>
      </w:r>
      <w:r>
        <w:rPr>
          <w:color w:val="231F20"/>
          <w:w w:val="115"/>
        </w:rPr>
        <w:t>личности.</w:t>
      </w:r>
    </w:p>
    <w:p w:rsidR="008052C0" w:rsidRDefault="008052C0" w:rsidP="008052C0">
      <w:pPr>
        <w:pStyle w:val="af1"/>
        <w:spacing w:line="244" w:lineRule="auto"/>
        <w:ind w:right="154"/>
      </w:pPr>
      <w:r>
        <w:rPr>
          <w:color w:val="231F20"/>
          <w:w w:val="115"/>
        </w:rPr>
        <w:t>Личностные результаты освоения программы начального об-</w:t>
      </w:r>
      <w:r>
        <w:rPr>
          <w:color w:val="231F20"/>
          <w:spacing w:val="1"/>
          <w:w w:val="115"/>
        </w:rPr>
        <w:t xml:space="preserve"> </w:t>
      </w:r>
      <w:r>
        <w:rPr>
          <w:color w:val="231F20"/>
          <w:w w:val="115"/>
        </w:rPr>
        <w:t>щего образования должны отражать готовность обучающихся</w:t>
      </w:r>
      <w:r>
        <w:rPr>
          <w:color w:val="231F20"/>
          <w:spacing w:val="1"/>
          <w:w w:val="115"/>
        </w:rPr>
        <w:t xml:space="preserve"> </w:t>
      </w:r>
      <w:r>
        <w:rPr>
          <w:color w:val="231F20"/>
          <w:w w:val="115"/>
        </w:rPr>
        <w:t>руководствоваться ценностями и приобретение первоначально-</w:t>
      </w:r>
      <w:r>
        <w:rPr>
          <w:color w:val="231F20"/>
          <w:spacing w:val="1"/>
          <w:w w:val="115"/>
        </w:rPr>
        <w:t xml:space="preserve"> </w:t>
      </w:r>
      <w:r>
        <w:rPr>
          <w:color w:val="231F20"/>
          <w:w w:val="115"/>
        </w:rPr>
        <w:t>го</w:t>
      </w:r>
      <w:r>
        <w:rPr>
          <w:color w:val="231F20"/>
          <w:spacing w:val="-7"/>
          <w:w w:val="115"/>
        </w:rPr>
        <w:t xml:space="preserve"> </w:t>
      </w:r>
      <w:r>
        <w:rPr>
          <w:color w:val="231F20"/>
          <w:w w:val="115"/>
        </w:rPr>
        <w:t>опыта</w:t>
      </w:r>
      <w:r>
        <w:rPr>
          <w:color w:val="231F20"/>
          <w:spacing w:val="-6"/>
          <w:w w:val="115"/>
        </w:rPr>
        <w:t xml:space="preserve"> </w:t>
      </w:r>
      <w:r>
        <w:rPr>
          <w:color w:val="231F20"/>
          <w:w w:val="115"/>
        </w:rPr>
        <w:t>деятельности</w:t>
      </w:r>
      <w:r>
        <w:rPr>
          <w:color w:val="231F20"/>
          <w:spacing w:val="-7"/>
          <w:w w:val="115"/>
        </w:rPr>
        <w:t xml:space="preserve"> </w:t>
      </w:r>
      <w:r>
        <w:rPr>
          <w:color w:val="231F20"/>
          <w:w w:val="115"/>
        </w:rPr>
        <w:t>на</w:t>
      </w:r>
      <w:r>
        <w:rPr>
          <w:color w:val="231F20"/>
          <w:spacing w:val="-6"/>
          <w:w w:val="115"/>
        </w:rPr>
        <w:t xml:space="preserve"> </w:t>
      </w:r>
      <w:r>
        <w:rPr>
          <w:color w:val="231F20"/>
          <w:w w:val="115"/>
        </w:rPr>
        <w:t>их</w:t>
      </w:r>
      <w:r>
        <w:rPr>
          <w:color w:val="231F20"/>
          <w:spacing w:val="-7"/>
          <w:w w:val="115"/>
        </w:rPr>
        <w:t xml:space="preserve"> </w:t>
      </w:r>
      <w:r>
        <w:rPr>
          <w:color w:val="231F20"/>
          <w:w w:val="115"/>
        </w:rPr>
        <w:t>основе,</w:t>
      </w:r>
      <w:r>
        <w:rPr>
          <w:color w:val="231F20"/>
          <w:spacing w:val="-6"/>
          <w:w w:val="115"/>
        </w:rPr>
        <w:t xml:space="preserve"> </w:t>
      </w:r>
      <w:r>
        <w:rPr>
          <w:color w:val="231F20"/>
          <w:w w:val="115"/>
        </w:rPr>
        <w:t>в</w:t>
      </w:r>
      <w:r>
        <w:rPr>
          <w:color w:val="231F20"/>
          <w:spacing w:val="-6"/>
          <w:w w:val="115"/>
        </w:rPr>
        <w:t xml:space="preserve"> </w:t>
      </w:r>
      <w:r>
        <w:rPr>
          <w:color w:val="231F20"/>
          <w:w w:val="115"/>
        </w:rPr>
        <w:t>том</w:t>
      </w:r>
      <w:r>
        <w:rPr>
          <w:color w:val="231F20"/>
          <w:spacing w:val="-7"/>
          <w:w w:val="115"/>
        </w:rPr>
        <w:t xml:space="preserve"> </w:t>
      </w:r>
      <w:r>
        <w:rPr>
          <w:color w:val="231F20"/>
          <w:w w:val="115"/>
        </w:rPr>
        <w:t>числе</w:t>
      </w:r>
      <w:r>
        <w:rPr>
          <w:color w:val="231F20"/>
          <w:spacing w:val="-6"/>
          <w:w w:val="115"/>
        </w:rPr>
        <w:t xml:space="preserve"> </w:t>
      </w:r>
      <w:r>
        <w:rPr>
          <w:color w:val="231F20"/>
          <w:w w:val="115"/>
        </w:rPr>
        <w:t>в</w:t>
      </w:r>
      <w:r>
        <w:rPr>
          <w:color w:val="231F20"/>
          <w:spacing w:val="-7"/>
          <w:w w:val="115"/>
        </w:rPr>
        <w:t xml:space="preserve"> </w:t>
      </w:r>
      <w:r>
        <w:rPr>
          <w:color w:val="231F20"/>
          <w:w w:val="115"/>
        </w:rPr>
        <w:t>части:</w:t>
      </w:r>
    </w:p>
    <w:p w:rsidR="008052C0" w:rsidRDefault="008052C0" w:rsidP="008052C0">
      <w:pPr>
        <w:pStyle w:val="5"/>
        <w:spacing w:before="4"/>
      </w:pPr>
      <w:r>
        <w:rPr>
          <w:color w:val="231F20"/>
        </w:rPr>
        <w:t>Гражданско-патриотического</w:t>
      </w:r>
      <w:r>
        <w:rPr>
          <w:color w:val="231F20"/>
          <w:spacing w:val="-2"/>
        </w:rPr>
        <w:t xml:space="preserve"> </w:t>
      </w:r>
      <w:r>
        <w:rPr>
          <w:color w:val="231F20"/>
        </w:rPr>
        <w:t>воспитания:</w:t>
      </w:r>
    </w:p>
    <w:p w:rsidR="008052C0" w:rsidRDefault="008052C0" w:rsidP="008052C0">
      <w:pPr>
        <w:pStyle w:val="aff"/>
        <w:numPr>
          <w:ilvl w:val="0"/>
          <w:numId w:val="25"/>
        </w:numPr>
        <w:tabs>
          <w:tab w:val="left" w:pos="384"/>
        </w:tabs>
        <w:spacing w:before="12" w:line="252" w:lineRule="auto"/>
        <w:jc w:val="left"/>
        <w:rPr>
          <w:sz w:val="20"/>
        </w:rPr>
      </w:pPr>
      <w:r>
        <w:rPr>
          <w:color w:val="231F20"/>
          <w:w w:val="115"/>
          <w:sz w:val="20"/>
        </w:rPr>
        <w:t>становление</w:t>
      </w:r>
      <w:r>
        <w:rPr>
          <w:color w:val="231F20"/>
          <w:spacing w:val="20"/>
          <w:w w:val="115"/>
          <w:sz w:val="20"/>
        </w:rPr>
        <w:t xml:space="preserve"> </w:t>
      </w:r>
      <w:r>
        <w:rPr>
          <w:color w:val="231F20"/>
          <w:w w:val="115"/>
          <w:sz w:val="20"/>
        </w:rPr>
        <w:t>ценностного</w:t>
      </w:r>
      <w:r>
        <w:rPr>
          <w:color w:val="231F20"/>
          <w:spacing w:val="20"/>
          <w:w w:val="115"/>
          <w:sz w:val="20"/>
        </w:rPr>
        <w:t xml:space="preserve"> </w:t>
      </w:r>
      <w:r>
        <w:rPr>
          <w:color w:val="231F20"/>
          <w:w w:val="115"/>
          <w:sz w:val="20"/>
        </w:rPr>
        <w:t>отношения</w:t>
      </w:r>
      <w:r>
        <w:rPr>
          <w:color w:val="231F20"/>
          <w:spacing w:val="21"/>
          <w:w w:val="115"/>
          <w:sz w:val="20"/>
        </w:rPr>
        <w:t xml:space="preserve"> </w:t>
      </w:r>
      <w:r>
        <w:rPr>
          <w:color w:val="231F20"/>
          <w:w w:val="115"/>
          <w:sz w:val="20"/>
        </w:rPr>
        <w:t>к</w:t>
      </w:r>
      <w:r>
        <w:rPr>
          <w:color w:val="231F20"/>
          <w:spacing w:val="20"/>
          <w:w w:val="115"/>
          <w:sz w:val="20"/>
        </w:rPr>
        <w:t xml:space="preserve"> </w:t>
      </w:r>
      <w:r>
        <w:rPr>
          <w:color w:val="231F20"/>
          <w:w w:val="115"/>
          <w:sz w:val="20"/>
        </w:rPr>
        <w:t>своей</w:t>
      </w:r>
      <w:r>
        <w:rPr>
          <w:color w:val="231F20"/>
          <w:spacing w:val="20"/>
          <w:w w:val="115"/>
          <w:sz w:val="20"/>
        </w:rPr>
        <w:t xml:space="preserve"> </w:t>
      </w:r>
      <w:r>
        <w:rPr>
          <w:color w:val="231F20"/>
          <w:w w:val="115"/>
          <w:sz w:val="20"/>
        </w:rPr>
        <w:t>Родине</w:t>
      </w:r>
      <w:r>
        <w:rPr>
          <w:color w:val="231F20"/>
          <w:spacing w:val="21"/>
          <w:w w:val="115"/>
          <w:sz w:val="20"/>
        </w:rPr>
        <w:t xml:space="preserve"> </w:t>
      </w:r>
      <w:r>
        <w:rPr>
          <w:color w:val="231F20"/>
          <w:w w:val="115"/>
          <w:sz w:val="20"/>
        </w:rPr>
        <w:t>—</w:t>
      </w:r>
      <w:r>
        <w:rPr>
          <w:color w:val="231F20"/>
          <w:spacing w:val="20"/>
          <w:w w:val="115"/>
          <w:sz w:val="20"/>
        </w:rPr>
        <w:t xml:space="preserve"> </w:t>
      </w:r>
      <w:r>
        <w:rPr>
          <w:color w:val="231F20"/>
          <w:w w:val="115"/>
          <w:sz w:val="20"/>
        </w:rPr>
        <w:t>Рос-</w:t>
      </w:r>
      <w:r>
        <w:rPr>
          <w:color w:val="231F20"/>
          <w:spacing w:val="-54"/>
          <w:w w:val="115"/>
          <w:sz w:val="20"/>
        </w:rPr>
        <w:t xml:space="preserve"> </w:t>
      </w:r>
      <w:r>
        <w:rPr>
          <w:color w:val="231F20"/>
          <w:w w:val="115"/>
          <w:sz w:val="20"/>
        </w:rPr>
        <w:t>сии;</w:t>
      </w:r>
    </w:p>
    <w:p w:rsidR="008052C0" w:rsidRDefault="008052C0" w:rsidP="008052C0">
      <w:pPr>
        <w:pStyle w:val="aff"/>
        <w:numPr>
          <w:ilvl w:val="0"/>
          <w:numId w:val="25"/>
        </w:numPr>
        <w:tabs>
          <w:tab w:val="left" w:pos="384"/>
        </w:tabs>
        <w:spacing w:before="2" w:line="252" w:lineRule="auto"/>
        <w:jc w:val="left"/>
        <w:rPr>
          <w:sz w:val="20"/>
        </w:rPr>
      </w:pPr>
      <w:r>
        <w:rPr>
          <w:color w:val="231F20"/>
          <w:w w:val="115"/>
          <w:sz w:val="20"/>
        </w:rPr>
        <w:t>осознание</w:t>
      </w:r>
      <w:r>
        <w:rPr>
          <w:color w:val="231F20"/>
          <w:spacing w:val="34"/>
          <w:w w:val="115"/>
          <w:sz w:val="20"/>
        </w:rPr>
        <w:t xml:space="preserve"> </w:t>
      </w:r>
      <w:r>
        <w:rPr>
          <w:color w:val="231F20"/>
          <w:w w:val="115"/>
          <w:sz w:val="20"/>
        </w:rPr>
        <w:t>своей</w:t>
      </w:r>
      <w:r>
        <w:rPr>
          <w:color w:val="231F20"/>
          <w:spacing w:val="34"/>
          <w:w w:val="115"/>
          <w:sz w:val="20"/>
        </w:rPr>
        <w:t xml:space="preserve"> </w:t>
      </w:r>
      <w:r>
        <w:rPr>
          <w:color w:val="231F20"/>
          <w:w w:val="115"/>
          <w:sz w:val="20"/>
        </w:rPr>
        <w:t>этнокультурной</w:t>
      </w:r>
      <w:r>
        <w:rPr>
          <w:color w:val="231F20"/>
          <w:spacing w:val="34"/>
          <w:w w:val="115"/>
          <w:sz w:val="20"/>
        </w:rPr>
        <w:t xml:space="preserve"> </w:t>
      </w:r>
      <w:r>
        <w:rPr>
          <w:color w:val="231F20"/>
          <w:w w:val="115"/>
          <w:sz w:val="20"/>
        </w:rPr>
        <w:t>и</w:t>
      </w:r>
      <w:r>
        <w:rPr>
          <w:color w:val="231F20"/>
          <w:spacing w:val="35"/>
          <w:w w:val="115"/>
          <w:sz w:val="20"/>
        </w:rPr>
        <w:t xml:space="preserve"> </w:t>
      </w:r>
      <w:r>
        <w:rPr>
          <w:color w:val="231F20"/>
          <w:w w:val="115"/>
          <w:sz w:val="20"/>
        </w:rPr>
        <w:t>российской</w:t>
      </w:r>
      <w:r>
        <w:rPr>
          <w:color w:val="231F20"/>
          <w:spacing w:val="34"/>
          <w:w w:val="115"/>
          <w:sz w:val="20"/>
        </w:rPr>
        <w:t xml:space="preserve"> </w:t>
      </w:r>
      <w:r>
        <w:rPr>
          <w:color w:val="231F20"/>
          <w:w w:val="115"/>
          <w:sz w:val="20"/>
        </w:rPr>
        <w:t>гражданской</w:t>
      </w:r>
      <w:r>
        <w:rPr>
          <w:color w:val="231F20"/>
          <w:spacing w:val="-55"/>
          <w:w w:val="115"/>
          <w:sz w:val="20"/>
        </w:rPr>
        <w:t xml:space="preserve"> </w:t>
      </w:r>
      <w:r>
        <w:rPr>
          <w:color w:val="231F20"/>
          <w:w w:val="115"/>
          <w:sz w:val="20"/>
        </w:rPr>
        <w:t>идентичности;</w:t>
      </w:r>
    </w:p>
    <w:p w:rsidR="008052C0" w:rsidRDefault="008052C0" w:rsidP="008052C0">
      <w:pPr>
        <w:pStyle w:val="aff"/>
        <w:numPr>
          <w:ilvl w:val="0"/>
          <w:numId w:val="25"/>
        </w:numPr>
        <w:tabs>
          <w:tab w:val="left" w:pos="384"/>
        </w:tabs>
        <w:spacing w:before="2" w:line="252" w:lineRule="auto"/>
        <w:ind w:right="154"/>
        <w:jc w:val="left"/>
        <w:rPr>
          <w:sz w:val="20"/>
        </w:rPr>
      </w:pPr>
      <w:r>
        <w:rPr>
          <w:color w:val="231F20"/>
          <w:w w:val="115"/>
          <w:sz w:val="20"/>
        </w:rPr>
        <w:t>сопричастность</w:t>
      </w:r>
      <w:r>
        <w:rPr>
          <w:color w:val="231F20"/>
          <w:spacing w:val="28"/>
          <w:w w:val="115"/>
          <w:sz w:val="20"/>
        </w:rPr>
        <w:t xml:space="preserve"> </w:t>
      </w:r>
      <w:r>
        <w:rPr>
          <w:color w:val="231F20"/>
          <w:w w:val="115"/>
          <w:sz w:val="20"/>
        </w:rPr>
        <w:t>к</w:t>
      </w:r>
      <w:r>
        <w:rPr>
          <w:color w:val="231F20"/>
          <w:spacing w:val="28"/>
          <w:w w:val="115"/>
          <w:sz w:val="20"/>
        </w:rPr>
        <w:t xml:space="preserve"> </w:t>
      </w:r>
      <w:r>
        <w:rPr>
          <w:color w:val="231F20"/>
          <w:w w:val="115"/>
          <w:sz w:val="20"/>
        </w:rPr>
        <w:t>прошлому,</w:t>
      </w:r>
      <w:r>
        <w:rPr>
          <w:color w:val="231F20"/>
          <w:spacing w:val="28"/>
          <w:w w:val="115"/>
          <w:sz w:val="20"/>
        </w:rPr>
        <w:t xml:space="preserve"> </w:t>
      </w:r>
      <w:r>
        <w:rPr>
          <w:color w:val="231F20"/>
          <w:w w:val="115"/>
          <w:sz w:val="20"/>
        </w:rPr>
        <w:t>настоящему</w:t>
      </w:r>
      <w:r>
        <w:rPr>
          <w:color w:val="231F20"/>
          <w:spacing w:val="29"/>
          <w:w w:val="115"/>
          <w:sz w:val="20"/>
        </w:rPr>
        <w:t xml:space="preserve"> </w:t>
      </w:r>
      <w:r>
        <w:rPr>
          <w:color w:val="231F20"/>
          <w:w w:val="115"/>
          <w:sz w:val="20"/>
        </w:rPr>
        <w:t>и</w:t>
      </w:r>
      <w:r>
        <w:rPr>
          <w:color w:val="231F20"/>
          <w:spacing w:val="28"/>
          <w:w w:val="115"/>
          <w:sz w:val="20"/>
        </w:rPr>
        <w:t xml:space="preserve"> </w:t>
      </w:r>
      <w:r>
        <w:rPr>
          <w:color w:val="231F20"/>
          <w:w w:val="115"/>
          <w:sz w:val="20"/>
        </w:rPr>
        <w:t>будущему</w:t>
      </w:r>
      <w:r>
        <w:rPr>
          <w:color w:val="231F20"/>
          <w:spacing w:val="28"/>
          <w:w w:val="115"/>
          <w:sz w:val="20"/>
        </w:rPr>
        <w:t xml:space="preserve"> </w:t>
      </w:r>
      <w:r>
        <w:rPr>
          <w:color w:val="231F20"/>
          <w:w w:val="115"/>
          <w:sz w:val="20"/>
        </w:rPr>
        <w:t>своей</w:t>
      </w:r>
      <w:r>
        <w:rPr>
          <w:color w:val="231F20"/>
          <w:spacing w:val="-54"/>
          <w:w w:val="115"/>
          <w:sz w:val="20"/>
        </w:rPr>
        <w:t xml:space="preserve"> </w:t>
      </w:r>
      <w:r>
        <w:rPr>
          <w:color w:val="231F20"/>
          <w:w w:val="115"/>
          <w:sz w:val="20"/>
        </w:rPr>
        <w:t>страны</w:t>
      </w:r>
      <w:r>
        <w:rPr>
          <w:color w:val="231F20"/>
          <w:spacing w:val="-9"/>
          <w:w w:val="115"/>
          <w:sz w:val="20"/>
        </w:rPr>
        <w:t xml:space="preserve"> </w:t>
      </w:r>
      <w:r>
        <w:rPr>
          <w:color w:val="231F20"/>
          <w:w w:val="115"/>
          <w:sz w:val="20"/>
        </w:rPr>
        <w:t>и</w:t>
      </w:r>
      <w:r>
        <w:rPr>
          <w:color w:val="231F20"/>
          <w:spacing w:val="-9"/>
          <w:w w:val="115"/>
          <w:sz w:val="20"/>
        </w:rPr>
        <w:t xml:space="preserve"> </w:t>
      </w:r>
      <w:r>
        <w:rPr>
          <w:color w:val="231F20"/>
          <w:w w:val="115"/>
          <w:sz w:val="20"/>
        </w:rPr>
        <w:t>родного</w:t>
      </w:r>
      <w:r>
        <w:rPr>
          <w:color w:val="231F20"/>
          <w:spacing w:val="-9"/>
          <w:w w:val="115"/>
          <w:sz w:val="20"/>
        </w:rPr>
        <w:t xml:space="preserve"> </w:t>
      </w:r>
      <w:r>
        <w:rPr>
          <w:color w:val="231F20"/>
          <w:w w:val="115"/>
          <w:sz w:val="20"/>
        </w:rPr>
        <w:t>края;</w:t>
      </w:r>
    </w:p>
    <w:p w:rsidR="008052C0" w:rsidRDefault="008052C0" w:rsidP="008052C0">
      <w:pPr>
        <w:pStyle w:val="aff"/>
        <w:numPr>
          <w:ilvl w:val="0"/>
          <w:numId w:val="25"/>
        </w:numPr>
        <w:tabs>
          <w:tab w:val="left" w:pos="384"/>
        </w:tabs>
        <w:spacing w:before="2"/>
        <w:ind w:right="0"/>
        <w:jc w:val="left"/>
        <w:rPr>
          <w:sz w:val="20"/>
        </w:rPr>
      </w:pPr>
      <w:r>
        <w:rPr>
          <w:color w:val="231F20"/>
          <w:w w:val="115"/>
          <w:sz w:val="20"/>
        </w:rPr>
        <w:t>уважение</w:t>
      </w:r>
      <w:r>
        <w:rPr>
          <w:color w:val="231F20"/>
          <w:spacing w:val="1"/>
          <w:w w:val="115"/>
          <w:sz w:val="20"/>
        </w:rPr>
        <w:t xml:space="preserve"> </w:t>
      </w:r>
      <w:r>
        <w:rPr>
          <w:color w:val="231F20"/>
          <w:w w:val="115"/>
          <w:sz w:val="20"/>
        </w:rPr>
        <w:t>к</w:t>
      </w:r>
      <w:r>
        <w:rPr>
          <w:color w:val="231F20"/>
          <w:spacing w:val="1"/>
          <w:w w:val="115"/>
          <w:sz w:val="20"/>
        </w:rPr>
        <w:t xml:space="preserve"> </w:t>
      </w:r>
      <w:r>
        <w:rPr>
          <w:color w:val="231F20"/>
          <w:w w:val="115"/>
          <w:sz w:val="20"/>
        </w:rPr>
        <w:t>своему</w:t>
      </w:r>
      <w:r>
        <w:rPr>
          <w:color w:val="231F20"/>
          <w:spacing w:val="2"/>
          <w:w w:val="115"/>
          <w:sz w:val="20"/>
        </w:rPr>
        <w:t xml:space="preserve"> </w:t>
      </w:r>
      <w:r>
        <w:rPr>
          <w:color w:val="231F20"/>
          <w:w w:val="115"/>
          <w:sz w:val="20"/>
        </w:rPr>
        <w:t>и</w:t>
      </w:r>
      <w:r>
        <w:rPr>
          <w:color w:val="231F20"/>
          <w:spacing w:val="1"/>
          <w:w w:val="115"/>
          <w:sz w:val="20"/>
        </w:rPr>
        <w:t xml:space="preserve"> </w:t>
      </w:r>
      <w:r>
        <w:rPr>
          <w:color w:val="231F20"/>
          <w:w w:val="115"/>
          <w:sz w:val="20"/>
        </w:rPr>
        <w:t>другим</w:t>
      </w:r>
      <w:r>
        <w:rPr>
          <w:color w:val="231F20"/>
          <w:spacing w:val="2"/>
          <w:w w:val="115"/>
          <w:sz w:val="20"/>
        </w:rPr>
        <w:t xml:space="preserve"> </w:t>
      </w:r>
      <w:r>
        <w:rPr>
          <w:color w:val="231F20"/>
          <w:w w:val="115"/>
          <w:sz w:val="20"/>
        </w:rPr>
        <w:t>народам;</w:t>
      </w:r>
    </w:p>
    <w:p w:rsidR="008052C0" w:rsidRDefault="008052C0" w:rsidP="008052C0">
      <w:pPr>
        <w:pStyle w:val="aff"/>
        <w:numPr>
          <w:ilvl w:val="0"/>
          <w:numId w:val="25"/>
        </w:numPr>
        <w:tabs>
          <w:tab w:val="left" w:pos="384"/>
        </w:tabs>
        <w:spacing w:before="12" w:line="252" w:lineRule="auto"/>
        <w:rPr>
          <w:sz w:val="20"/>
        </w:rPr>
      </w:pPr>
      <w:r>
        <w:rPr>
          <w:color w:val="231F20"/>
          <w:w w:val="115"/>
          <w:sz w:val="20"/>
        </w:rPr>
        <w:t>первоначальные представления о человеке как члене обще-</w:t>
      </w:r>
      <w:r>
        <w:rPr>
          <w:color w:val="231F20"/>
          <w:spacing w:val="1"/>
          <w:w w:val="115"/>
          <w:sz w:val="20"/>
        </w:rPr>
        <w:t xml:space="preserve"> </w:t>
      </w:r>
      <w:r>
        <w:rPr>
          <w:color w:val="231F20"/>
          <w:w w:val="115"/>
          <w:sz w:val="20"/>
        </w:rPr>
        <w:t>ства, о правах и ответственности, уважении и достоинстве че-</w:t>
      </w:r>
      <w:r>
        <w:rPr>
          <w:color w:val="231F20"/>
          <w:spacing w:val="-55"/>
          <w:w w:val="115"/>
          <w:sz w:val="20"/>
        </w:rPr>
        <w:t xml:space="preserve"> </w:t>
      </w:r>
      <w:r>
        <w:rPr>
          <w:color w:val="231F20"/>
          <w:w w:val="115"/>
          <w:sz w:val="20"/>
        </w:rPr>
        <w:t>ловека, о нравственно-этических нормах поведения и прави-</w:t>
      </w:r>
      <w:r>
        <w:rPr>
          <w:color w:val="231F20"/>
          <w:spacing w:val="1"/>
          <w:w w:val="115"/>
          <w:sz w:val="20"/>
        </w:rPr>
        <w:t xml:space="preserve"> </w:t>
      </w:r>
      <w:r>
        <w:rPr>
          <w:color w:val="231F20"/>
          <w:w w:val="115"/>
          <w:sz w:val="20"/>
        </w:rPr>
        <w:t>лах</w:t>
      </w:r>
      <w:r>
        <w:rPr>
          <w:color w:val="231F20"/>
          <w:spacing w:val="-8"/>
          <w:w w:val="115"/>
          <w:sz w:val="20"/>
        </w:rPr>
        <w:t xml:space="preserve"> </w:t>
      </w:r>
      <w:r>
        <w:rPr>
          <w:color w:val="231F20"/>
          <w:w w:val="115"/>
          <w:sz w:val="20"/>
        </w:rPr>
        <w:t>межличностных</w:t>
      </w:r>
      <w:r>
        <w:rPr>
          <w:color w:val="231F20"/>
          <w:spacing w:val="-8"/>
          <w:w w:val="115"/>
          <w:sz w:val="20"/>
        </w:rPr>
        <w:t xml:space="preserve"> </w:t>
      </w:r>
      <w:r>
        <w:rPr>
          <w:color w:val="231F20"/>
          <w:w w:val="115"/>
          <w:sz w:val="20"/>
        </w:rPr>
        <w:t>отношений.</w:t>
      </w:r>
    </w:p>
    <w:p w:rsidR="008052C0" w:rsidRDefault="008052C0" w:rsidP="008052C0">
      <w:pPr>
        <w:pStyle w:val="5"/>
        <w:spacing w:before="2"/>
      </w:pPr>
      <w:r>
        <w:rPr>
          <w:color w:val="231F20"/>
        </w:rPr>
        <w:t>Духовно-нравственного</w:t>
      </w:r>
      <w:r>
        <w:rPr>
          <w:color w:val="231F20"/>
          <w:spacing w:val="19"/>
        </w:rPr>
        <w:t xml:space="preserve"> </w:t>
      </w:r>
      <w:r>
        <w:rPr>
          <w:color w:val="231F20"/>
        </w:rPr>
        <w:t>воспитания:</w:t>
      </w:r>
    </w:p>
    <w:p w:rsidR="008052C0" w:rsidRDefault="008052C0" w:rsidP="008052C0">
      <w:pPr>
        <w:pStyle w:val="aff"/>
        <w:numPr>
          <w:ilvl w:val="0"/>
          <w:numId w:val="25"/>
        </w:numPr>
        <w:tabs>
          <w:tab w:val="left" w:pos="384"/>
        </w:tabs>
        <w:spacing w:before="11"/>
        <w:ind w:right="0"/>
        <w:jc w:val="left"/>
        <w:rPr>
          <w:sz w:val="20"/>
        </w:rPr>
      </w:pPr>
      <w:r>
        <w:rPr>
          <w:color w:val="231F20"/>
          <w:w w:val="115"/>
          <w:sz w:val="20"/>
        </w:rPr>
        <w:t>признание</w:t>
      </w:r>
      <w:r>
        <w:rPr>
          <w:color w:val="231F20"/>
          <w:spacing w:val="18"/>
          <w:w w:val="115"/>
          <w:sz w:val="20"/>
        </w:rPr>
        <w:t xml:space="preserve"> </w:t>
      </w:r>
      <w:r>
        <w:rPr>
          <w:color w:val="231F20"/>
          <w:w w:val="115"/>
          <w:sz w:val="20"/>
        </w:rPr>
        <w:t>индивидуальности</w:t>
      </w:r>
      <w:r>
        <w:rPr>
          <w:color w:val="231F20"/>
          <w:spacing w:val="19"/>
          <w:w w:val="115"/>
          <w:sz w:val="20"/>
        </w:rPr>
        <w:t xml:space="preserve"> </w:t>
      </w:r>
      <w:r>
        <w:rPr>
          <w:color w:val="231F20"/>
          <w:w w:val="115"/>
          <w:sz w:val="20"/>
        </w:rPr>
        <w:t>каждого</w:t>
      </w:r>
      <w:r>
        <w:rPr>
          <w:color w:val="231F20"/>
          <w:spacing w:val="19"/>
          <w:w w:val="115"/>
          <w:sz w:val="20"/>
        </w:rPr>
        <w:t xml:space="preserve"> </w:t>
      </w:r>
      <w:r>
        <w:rPr>
          <w:color w:val="231F20"/>
          <w:w w:val="115"/>
          <w:sz w:val="20"/>
        </w:rPr>
        <w:t>человека;</w:t>
      </w:r>
    </w:p>
    <w:p w:rsidR="008052C0" w:rsidRDefault="008052C0" w:rsidP="008052C0">
      <w:pPr>
        <w:pStyle w:val="aff"/>
        <w:numPr>
          <w:ilvl w:val="0"/>
          <w:numId w:val="25"/>
        </w:numPr>
        <w:tabs>
          <w:tab w:val="left" w:pos="384"/>
        </w:tabs>
        <w:spacing w:before="13"/>
        <w:ind w:right="0"/>
        <w:jc w:val="left"/>
        <w:rPr>
          <w:sz w:val="20"/>
        </w:rPr>
      </w:pPr>
      <w:r>
        <w:rPr>
          <w:color w:val="231F20"/>
          <w:w w:val="115"/>
          <w:sz w:val="20"/>
        </w:rPr>
        <w:t>проявление сопереживания,</w:t>
      </w:r>
      <w:r>
        <w:rPr>
          <w:color w:val="231F20"/>
          <w:spacing w:val="1"/>
          <w:w w:val="115"/>
          <w:sz w:val="20"/>
        </w:rPr>
        <w:t xml:space="preserve"> </w:t>
      </w:r>
      <w:r>
        <w:rPr>
          <w:color w:val="231F20"/>
          <w:w w:val="115"/>
          <w:sz w:val="20"/>
        </w:rPr>
        <w:t>уважения</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доброжелательности;</w:t>
      </w:r>
    </w:p>
    <w:p w:rsidR="008052C0" w:rsidRDefault="008052C0" w:rsidP="008052C0">
      <w:pPr>
        <w:pStyle w:val="aff"/>
        <w:numPr>
          <w:ilvl w:val="0"/>
          <w:numId w:val="25"/>
        </w:numPr>
        <w:tabs>
          <w:tab w:val="left" w:pos="384"/>
        </w:tabs>
        <w:spacing w:before="12" w:line="252" w:lineRule="auto"/>
        <w:jc w:val="left"/>
        <w:rPr>
          <w:sz w:val="20"/>
        </w:rPr>
      </w:pPr>
      <w:r>
        <w:rPr>
          <w:color w:val="231F20"/>
          <w:w w:val="115"/>
          <w:sz w:val="20"/>
        </w:rPr>
        <w:t>неприятие</w:t>
      </w:r>
      <w:r>
        <w:rPr>
          <w:color w:val="231F20"/>
          <w:spacing w:val="25"/>
          <w:w w:val="115"/>
          <w:sz w:val="20"/>
        </w:rPr>
        <w:t xml:space="preserve"> </w:t>
      </w:r>
      <w:r>
        <w:rPr>
          <w:color w:val="231F20"/>
          <w:w w:val="115"/>
          <w:sz w:val="20"/>
        </w:rPr>
        <w:t>любых</w:t>
      </w:r>
      <w:r>
        <w:rPr>
          <w:color w:val="231F20"/>
          <w:spacing w:val="25"/>
          <w:w w:val="115"/>
          <w:sz w:val="20"/>
        </w:rPr>
        <w:t xml:space="preserve"> </w:t>
      </w:r>
      <w:r>
        <w:rPr>
          <w:color w:val="231F20"/>
          <w:w w:val="115"/>
          <w:sz w:val="20"/>
        </w:rPr>
        <w:t>форм</w:t>
      </w:r>
      <w:r>
        <w:rPr>
          <w:color w:val="231F20"/>
          <w:spacing w:val="26"/>
          <w:w w:val="115"/>
          <w:sz w:val="20"/>
        </w:rPr>
        <w:t xml:space="preserve"> </w:t>
      </w:r>
      <w:r>
        <w:rPr>
          <w:color w:val="231F20"/>
          <w:w w:val="115"/>
          <w:sz w:val="20"/>
        </w:rPr>
        <w:t>поведения,</w:t>
      </w:r>
      <w:r>
        <w:rPr>
          <w:color w:val="231F20"/>
          <w:spacing w:val="25"/>
          <w:w w:val="115"/>
          <w:sz w:val="20"/>
        </w:rPr>
        <w:t xml:space="preserve"> </w:t>
      </w:r>
      <w:r>
        <w:rPr>
          <w:color w:val="231F20"/>
          <w:w w:val="115"/>
          <w:sz w:val="20"/>
        </w:rPr>
        <w:t>направленных</w:t>
      </w:r>
      <w:r>
        <w:rPr>
          <w:color w:val="231F20"/>
          <w:spacing w:val="26"/>
          <w:w w:val="115"/>
          <w:sz w:val="20"/>
        </w:rPr>
        <w:t xml:space="preserve"> </w:t>
      </w:r>
      <w:r>
        <w:rPr>
          <w:color w:val="231F20"/>
          <w:w w:val="115"/>
          <w:sz w:val="20"/>
        </w:rPr>
        <w:t>на</w:t>
      </w:r>
      <w:r>
        <w:rPr>
          <w:color w:val="231F20"/>
          <w:spacing w:val="25"/>
          <w:w w:val="115"/>
          <w:sz w:val="20"/>
        </w:rPr>
        <w:t xml:space="preserve"> </w:t>
      </w:r>
      <w:r>
        <w:rPr>
          <w:color w:val="231F20"/>
          <w:w w:val="115"/>
          <w:sz w:val="20"/>
        </w:rPr>
        <w:t>причи-</w:t>
      </w:r>
      <w:r>
        <w:rPr>
          <w:color w:val="231F20"/>
          <w:spacing w:val="-55"/>
          <w:w w:val="115"/>
          <w:sz w:val="20"/>
        </w:rPr>
        <w:t xml:space="preserve"> </w:t>
      </w:r>
      <w:r>
        <w:rPr>
          <w:color w:val="231F20"/>
          <w:w w:val="115"/>
          <w:sz w:val="20"/>
        </w:rPr>
        <w:t>нение</w:t>
      </w:r>
      <w:r>
        <w:rPr>
          <w:color w:val="231F20"/>
          <w:spacing w:val="-7"/>
          <w:w w:val="115"/>
          <w:sz w:val="20"/>
        </w:rPr>
        <w:t xml:space="preserve"> </w:t>
      </w:r>
      <w:r>
        <w:rPr>
          <w:color w:val="231F20"/>
          <w:w w:val="115"/>
          <w:sz w:val="20"/>
        </w:rPr>
        <w:t>физического</w:t>
      </w:r>
      <w:r>
        <w:rPr>
          <w:color w:val="231F20"/>
          <w:spacing w:val="-6"/>
          <w:w w:val="115"/>
          <w:sz w:val="20"/>
        </w:rPr>
        <w:t xml:space="preserve"> </w:t>
      </w:r>
      <w:r>
        <w:rPr>
          <w:color w:val="231F20"/>
          <w:w w:val="115"/>
          <w:sz w:val="20"/>
        </w:rPr>
        <w:t>и</w:t>
      </w:r>
      <w:r>
        <w:rPr>
          <w:color w:val="231F20"/>
          <w:spacing w:val="-6"/>
          <w:w w:val="115"/>
          <w:sz w:val="20"/>
        </w:rPr>
        <w:t xml:space="preserve"> </w:t>
      </w:r>
      <w:r>
        <w:rPr>
          <w:color w:val="231F20"/>
          <w:w w:val="115"/>
          <w:sz w:val="20"/>
        </w:rPr>
        <w:t>морального</w:t>
      </w:r>
      <w:r>
        <w:rPr>
          <w:color w:val="231F20"/>
          <w:spacing w:val="-6"/>
          <w:w w:val="115"/>
          <w:sz w:val="20"/>
        </w:rPr>
        <w:t xml:space="preserve"> </w:t>
      </w:r>
      <w:r>
        <w:rPr>
          <w:color w:val="231F20"/>
          <w:w w:val="115"/>
          <w:sz w:val="20"/>
        </w:rPr>
        <w:t>вреда</w:t>
      </w:r>
      <w:r>
        <w:rPr>
          <w:color w:val="231F20"/>
          <w:spacing w:val="-6"/>
          <w:w w:val="115"/>
          <w:sz w:val="20"/>
        </w:rPr>
        <w:t xml:space="preserve"> </w:t>
      </w:r>
      <w:r>
        <w:rPr>
          <w:color w:val="231F20"/>
          <w:w w:val="115"/>
          <w:sz w:val="20"/>
        </w:rPr>
        <w:t>другим</w:t>
      </w:r>
      <w:r>
        <w:rPr>
          <w:color w:val="231F20"/>
          <w:spacing w:val="-6"/>
          <w:w w:val="115"/>
          <w:sz w:val="20"/>
        </w:rPr>
        <w:t xml:space="preserve"> </w:t>
      </w:r>
      <w:r>
        <w:rPr>
          <w:color w:val="231F20"/>
          <w:w w:val="115"/>
          <w:sz w:val="20"/>
        </w:rPr>
        <w:t>людям.</w:t>
      </w:r>
    </w:p>
    <w:p w:rsidR="008052C0" w:rsidRDefault="008052C0" w:rsidP="008052C0">
      <w:pPr>
        <w:pStyle w:val="5"/>
        <w:spacing w:before="5"/>
      </w:pPr>
      <w:r>
        <w:rPr>
          <w:color w:val="231F20"/>
        </w:rPr>
        <w:t>Эстетического</w:t>
      </w:r>
      <w:r>
        <w:rPr>
          <w:color w:val="231F20"/>
          <w:spacing w:val="3"/>
        </w:rPr>
        <w:t xml:space="preserve"> </w:t>
      </w:r>
      <w:r>
        <w:rPr>
          <w:color w:val="231F20"/>
        </w:rPr>
        <w:t>воспитания:</w:t>
      </w:r>
    </w:p>
    <w:p w:rsidR="008052C0" w:rsidRDefault="008052C0" w:rsidP="008052C0">
      <w:pPr>
        <w:pStyle w:val="aff"/>
        <w:numPr>
          <w:ilvl w:val="0"/>
          <w:numId w:val="25"/>
        </w:numPr>
        <w:tabs>
          <w:tab w:val="left" w:pos="384"/>
        </w:tabs>
        <w:spacing w:before="12" w:line="252" w:lineRule="auto"/>
        <w:rPr>
          <w:sz w:val="20"/>
        </w:rPr>
      </w:pPr>
      <w:r>
        <w:rPr>
          <w:color w:val="231F20"/>
          <w:w w:val="115"/>
          <w:sz w:val="20"/>
        </w:rPr>
        <w:t>уважительное отношение и интерес к художественной куль-</w:t>
      </w:r>
      <w:r>
        <w:rPr>
          <w:color w:val="231F20"/>
          <w:spacing w:val="1"/>
          <w:w w:val="115"/>
          <w:sz w:val="20"/>
        </w:rPr>
        <w:t xml:space="preserve"> </w:t>
      </w:r>
      <w:r>
        <w:rPr>
          <w:color w:val="231F20"/>
          <w:w w:val="115"/>
          <w:sz w:val="20"/>
        </w:rPr>
        <w:t>туре, восприимчивость к разным видам искусства, традици-</w:t>
      </w:r>
      <w:r>
        <w:rPr>
          <w:color w:val="231F20"/>
          <w:spacing w:val="1"/>
          <w:w w:val="115"/>
          <w:sz w:val="20"/>
        </w:rPr>
        <w:t xml:space="preserve"> </w:t>
      </w:r>
      <w:r>
        <w:rPr>
          <w:color w:val="231F20"/>
          <w:w w:val="115"/>
          <w:sz w:val="20"/>
        </w:rPr>
        <w:lastRenderedPageBreak/>
        <w:t>ям</w:t>
      </w:r>
      <w:r>
        <w:rPr>
          <w:color w:val="231F20"/>
          <w:spacing w:val="-9"/>
          <w:w w:val="115"/>
          <w:sz w:val="20"/>
        </w:rPr>
        <w:t xml:space="preserve"> </w:t>
      </w:r>
      <w:r>
        <w:rPr>
          <w:color w:val="231F20"/>
          <w:w w:val="115"/>
          <w:sz w:val="20"/>
        </w:rPr>
        <w:t>и</w:t>
      </w:r>
      <w:r>
        <w:rPr>
          <w:color w:val="231F20"/>
          <w:spacing w:val="-9"/>
          <w:w w:val="115"/>
          <w:sz w:val="20"/>
        </w:rPr>
        <w:t xml:space="preserve"> </w:t>
      </w:r>
      <w:r>
        <w:rPr>
          <w:color w:val="231F20"/>
          <w:w w:val="115"/>
          <w:sz w:val="20"/>
        </w:rPr>
        <w:t>творчеству</w:t>
      </w:r>
      <w:r>
        <w:rPr>
          <w:color w:val="231F20"/>
          <w:spacing w:val="-9"/>
          <w:w w:val="115"/>
          <w:sz w:val="20"/>
        </w:rPr>
        <w:t xml:space="preserve"> </w:t>
      </w:r>
      <w:r>
        <w:rPr>
          <w:color w:val="231F20"/>
          <w:w w:val="115"/>
          <w:sz w:val="20"/>
        </w:rPr>
        <w:t>своего</w:t>
      </w:r>
      <w:r>
        <w:rPr>
          <w:color w:val="231F20"/>
          <w:spacing w:val="-9"/>
          <w:w w:val="115"/>
          <w:sz w:val="20"/>
        </w:rPr>
        <w:t xml:space="preserve"> </w:t>
      </w:r>
      <w:r>
        <w:rPr>
          <w:color w:val="231F20"/>
          <w:w w:val="115"/>
          <w:sz w:val="20"/>
        </w:rPr>
        <w:t>и</w:t>
      </w:r>
      <w:r>
        <w:rPr>
          <w:color w:val="231F20"/>
          <w:spacing w:val="-9"/>
          <w:w w:val="115"/>
          <w:sz w:val="20"/>
        </w:rPr>
        <w:t xml:space="preserve"> </w:t>
      </w:r>
      <w:r>
        <w:rPr>
          <w:color w:val="231F20"/>
          <w:w w:val="115"/>
          <w:sz w:val="20"/>
        </w:rPr>
        <w:t>других</w:t>
      </w:r>
      <w:r>
        <w:rPr>
          <w:color w:val="231F20"/>
          <w:spacing w:val="-9"/>
          <w:w w:val="115"/>
          <w:sz w:val="20"/>
        </w:rPr>
        <w:t xml:space="preserve"> </w:t>
      </w:r>
      <w:r>
        <w:rPr>
          <w:color w:val="231F20"/>
          <w:w w:val="115"/>
          <w:sz w:val="20"/>
        </w:rPr>
        <w:t>народов;</w:t>
      </w:r>
    </w:p>
    <w:p w:rsidR="008052C0" w:rsidRDefault="008052C0" w:rsidP="008052C0">
      <w:pPr>
        <w:pStyle w:val="aff"/>
        <w:numPr>
          <w:ilvl w:val="0"/>
          <w:numId w:val="25"/>
        </w:numPr>
        <w:tabs>
          <w:tab w:val="left" w:pos="384"/>
        </w:tabs>
        <w:spacing w:before="3" w:line="252" w:lineRule="auto"/>
        <w:rPr>
          <w:sz w:val="20"/>
        </w:rPr>
      </w:pPr>
      <w:r>
        <w:rPr>
          <w:color w:val="231F20"/>
          <w:w w:val="115"/>
          <w:sz w:val="20"/>
        </w:rPr>
        <w:t>стремление к самовыражению в разных видах художествен-</w:t>
      </w:r>
      <w:r>
        <w:rPr>
          <w:color w:val="231F20"/>
          <w:spacing w:val="1"/>
          <w:w w:val="115"/>
          <w:sz w:val="20"/>
        </w:rPr>
        <w:t xml:space="preserve"> </w:t>
      </w:r>
      <w:r>
        <w:rPr>
          <w:color w:val="231F20"/>
          <w:w w:val="115"/>
          <w:sz w:val="20"/>
        </w:rPr>
        <w:t>ной</w:t>
      </w:r>
      <w:r>
        <w:rPr>
          <w:color w:val="231F20"/>
          <w:spacing w:val="-10"/>
          <w:w w:val="115"/>
          <w:sz w:val="20"/>
        </w:rPr>
        <w:t xml:space="preserve"> </w:t>
      </w:r>
      <w:r>
        <w:rPr>
          <w:color w:val="231F20"/>
          <w:w w:val="115"/>
          <w:sz w:val="20"/>
        </w:rPr>
        <w:t>деятельности.</w:t>
      </w:r>
    </w:p>
    <w:p w:rsidR="008052C0" w:rsidRDefault="008052C0" w:rsidP="008052C0">
      <w:pPr>
        <w:pStyle w:val="5"/>
        <w:spacing w:before="5" w:line="254" w:lineRule="auto"/>
        <w:ind w:left="157" w:right="154" w:firstLine="226"/>
        <w:jc w:val="both"/>
      </w:pPr>
      <w:r>
        <w:rPr>
          <w:color w:val="231F20"/>
        </w:rPr>
        <w:t>Физического</w:t>
      </w:r>
      <w:r>
        <w:rPr>
          <w:color w:val="231F20"/>
          <w:spacing w:val="1"/>
        </w:rPr>
        <w:t xml:space="preserve"> </w:t>
      </w:r>
      <w:r>
        <w:rPr>
          <w:color w:val="231F20"/>
        </w:rPr>
        <w:t>воспитания,</w:t>
      </w:r>
      <w:r>
        <w:rPr>
          <w:color w:val="231F20"/>
          <w:spacing w:val="1"/>
        </w:rPr>
        <w:t xml:space="preserve"> </w:t>
      </w:r>
      <w:r>
        <w:rPr>
          <w:color w:val="231F20"/>
        </w:rPr>
        <w:t>формирования</w:t>
      </w:r>
      <w:r>
        <w:rPr>
          <w:color w:val="231F20"/>
          <w:spacing w:val="1"/>
        </w:rPr>
        <w:t xml:space="preserve"> </w:t>
      </w:r>
      <w:r>
        <w:rPr>
          <w:color w:val="231F20"/>
        </w:rPr>
        <w:t>культуры</w:t>
      </w:r>
      <w:r>
        <w:rPr>
          <w:color w:val="231F20"/>
          <w:spacing w:val="1"/>
        </w:rPr>
        <w:t xml:space="preserve"> </w:t>
      </w:r>
      <w:r>
        <w:rPr>
          <w:color w:val="231F20"/>
        </w:rPr>
        <w:t>здоровья</w:t>
      </w:r>
      <w:r>
        <w:rPr>
          <w:color w:val="231F20"/>
          <w:spacing w:val="2"/>
        </w:rPr>
        <w:t xml:space="preserve"> </w:t>
      </w:r>
      <w:r>
        <w:rPr>
          <w:color w:val="231F20"/>
        </w:rPr>
        <w:t>и</w:t>
      </w:r>
      <w:r>
        <w:rPr>
          <w:color w:val="231F20"/>
          <w:spacing w:val="2"/>
        </w:rPr>
        <w:t xml:space="preserve"> </w:t>
      </w:r>
      <w:r>
        <w:rPr>
          <w:color w:val="231F20"/>
        </w:rPr>
        <w:t>эмоционального</w:t>
      </w:r>
      <w:r>
        <w:rPr>
          <w:color w:val="231F20"/>
          <w:spacing w:val="2"/>
        </w:rPr>
        <w:t xml:space="preserve"> </w:t>
      </w:r>
      <w:r>
        <w:rPr>
          <w:color w:val="231F20"/>
        </w:rPr>
        <w:t>благополучия:</w:t>
      </w:r>
    </w:p>
    <w:p w:rsidR="008052C0" w:rsidRDefault="008052C0" w:rsidP="008052C0">
      <w:pPr>
        <w:pStyle w:val="aff"/>
        <w:numPr>
          <w:ilvl w:val="0"/>
          <w:numId w:val="25"/>
        </w:numPr>
        <w:tabs>
          <w:tab w:val="left" w:pos="384"/>
        </w:tabs>
        <w:spacing w:line="252" w:lineRule="auto"/>
        <w:ind w:right="154"/>
        <w:rPr>
          <w:sz w:val="20"/>
        </w:rPr>
      </w:pPr>
      <w:r>
        <w:rPr>
          <w:color w:val="231F20"/>
          <w:w w:val="115"/>
          <w:sz w:val="20"/>
        </w:rPr>
        <w:t>соблюдение правил здорового и безопасного (для себя и дру-</w:t>
      </w:r>
      <w:r>
        <w:rPr>
          <w:color w:val="231F20"/>
          <w:spacing w:val="1"/>
          <w:w w:val="115"/>
          <w:sz w:val="20"/>
        </w:rPr>
        <w:t xml:space="preserve"> </w:t>
      </w:r>
      <w:r>
        <w:rPr>
          <w:color w:val="231F20"/>
          <w:w w:val="115"/>
          <w:sz w:val="20"/>
        </w:rPr>
        <w:t>гих людей) образа жизни в окружающей среде (в том числе</w:t>
      </w:r>
      <w:r>
        <w:rPr>
          <w:color w:val="231F20"/>
          <w:spacing w:val="1"/>
          <w:w w:val="115"/>
          <w:sz w:val="20"/>
        </w:rPr>
        <w:t xml:space="preserve"> </w:t>
      </w:r>
      <w:r>
        <w:rPr>
          <w:color w:val="231F20"/>
          <w:w w:val="115"/>
          <w:sz w:val="20"/>
        </w:rPr>
        <w:t>информационной);</w:t>
      </w:r>
    </w:p>
    <w:p w:rsidR="008052C0" w:rsidRDefault="008052C0" w:rsidP="008052C0">
      <w:pPr>
        <w:pStyle w:val="aff"/>
        <w:numPr>
          <w:ilvl w:val="0"/>
          <w:numId w:val="25"/>
        </w:numPr>
        <w:tabs>
          <w:tab w:val="left" w:pos="384"/>
        </w:tabs>
        <w:ind w:right="0"/>
        <w:rPr>
          <w:sz w:val="20"/>
        </w:rPr>
      </w:pPr>
      <w:r>
        <w:rPr>
          <w:color w:val="231F20"/>
          <w:spacing w:val="-2"/>
          <w:w w:val="115"/>
          <w:sz w:val="20"/>
        </w:rPr>
        <w:t>бережное</w:t>
      </w:r>
      <w:r>
        <w:rPr>
          <w:color w:val="231F20"/>
          <w:spacing w:val="-17"/>
          <w:w w:val="115"/>
          <w:sz w:val="20"/>
        </w:rPr>
        <w:t xml:space="preserve"> </w:t>
      </w:r>
      <w:r>
        <w:rPr>
          <w:color w:val="231F20"/>
          <w:spacing w:val="-1"/>
          <w:w w:val="115"/>
          <w:sz w:val="20"/>
        </w:rPr>
        <w:t>отношение</w:t>
      </w:r>
      <w:r>
        <w:rPr>
          <w:color w:val="231F20"/>
          <w:spacing w:val="-17"/>
          <w:w w:val="115"/>
          <w:sz w:val="20"/>
        </w:rPr>
        <w:t xml:space="preserve"> </w:t>
      </w:r>
      <w:r>
        <w:rPr>
          <w:color w:val="231F20"/>
          <w:spacing w:val="-1"/>
          <w:w w:val="115"/>
          <w:sz w:val="20"/>
        </w:rPr>
        <w:t>к</w:t>
      </w:r>
      <w:r>
        <w:rPr>
          <w:color w:val="231F20"/>
          <w:spacing w:val="-17"/>
          <w:w w:val="115"/>
          <w:sz w:val="20"/>
        </w:rPr>
        <w:t xml:space="preserve"> </w:t>
      </w:r>
      <w:r>
        <w:rPr>
          <w:color w:val="231F20"/>
          <w:spacing w:val="-1"/>
          <w:w w:val="115"/>
          <w:sz w:val="20"/>
        </w:rPr>
        <w:t>физическому</w:t>
      </w:r>
      <w:r>
        <w:rPr>
          <w:color w:val="231F20"/>
          <w:spacing w:val="-17"/>
          <w:w w:val="115"/>
          <w:sz w:val="20"/>
        </w:rPr>
        <w:t xml:space="preserve"> </w:t>
      </w:r>
      <w:r>
        <w:rPr>
          <w:color w:val="231F20"/>
          <w:spacing w:val="-1"/>
          <w:w w:val="115"/>
          <w:sz w:val="20"/>
        </w:rPr>
        <w:t>и</w:t>
      </w:r>
      <w:r>
        <w:rPr>
          <w:color w:val="231F20"/>
          <w:spacing w:val="-17"/>
          <w:w w:val="115"/>
          <w:sz w:val="20"/>
        </w:rPr>
        <w:t xml:space="preserve"> </w:t>
      </w:r>
      <w:r>
        <w:rPr>
          <w:color w:val="231F20"/>
          <w:spacing w:val="-1"/>
          <w:w w:val="115"/>
          <w:sz w:val="20"/>
        </w:rPr>
        <w:t>психическому</w:t>
      </w:r>
      <w:r>
        <w:rPr>
          <w:color w:val="231F20"/>
          <w:spacing w:val="-17"/>
          <w:w w:val="115"/>
          <w:sz w:val="20"/>
        </w:rPr>
        <w:t xml:space="preserve"> </w:t>
      </w:r>
      <w:r>
        <w:rPr>
          <w:color w:val="231F20"/>
          <w:spacing w:val="-1"/>
          <w:w w:val="115"/>
          <w:sz w:val="20"/>
        </w:rPr>
        <w:t>здоровью.</w:t>
      </w:r>
    </w:p>
    <w:p w:rsidR="008052C0" w:rsidRDefault="008052C0" w:rsidP="008052C0">
      <w:pPr>
        <w:pStyle w:val="5"/>
        <w:spacing w:before="14"/>
      </w:pPr>
      <w:r>
        <w:rPr>
          <w:color w:val="231F20"/>
        </w:rPr>
        <w:t>Трудового</w:t>
      </w:r>
      <w:r>
        <w:rPr>
          <w:color w:val="231F20"/>
          <w:spacing w:val="16"/>
        </w:rPr>
        <w:t xml:space="preserve"> </w:t>
      </w:r>
      <w:r>
        <w:rPr>
          <w:color w:val="231F20"/>
        </w:rPr>
        <w:t>воспитания:</w:t>
      </w:r>
    </w:p>
    <w:p w:rsidR="008052C0" w:rsidRDefault="008052C0" w:rsidP="008052C0">
      <w:pPr>
        <w:pStyle w:val="aff"/>
        <w:numPr>
          <w:ilvl w:val="0"/>
          <w:numId w:val="25"/>
        </w:numPr>
        <w:tabs>
          <w:tab w:val="left" w:pos="384"/>
        </w:tabs>
        <w:spacing w:before="12" w:line="252" w:lineRule="auto"/>
        <w:rPr>
          <w:sz w:val="20"/>
        </w:rPr>
      </w:pPr>
      <w:r>
        <w:rPr>
          <w:color w:val="231F20"/>
          <w:w w:val="115"/>
          <w:sz w:val="20"/>
        </w:rPr>
        <w:t>осознание ценности труда в жизни человека и общества, от-</w:t>
      </w:r>
      <w:r>
        <w:rPr>
          <w:color w:val="231F20"/>
          <w:spacing w:val="1"/>
          <w:w w:val="115"/>
          <w:sz w:val="20"/>
        </w:rPr>
        <w:t xml:space="preserve"> </w:t>
      </w:r>
      <w:r>
        <w:rPr>
          <w:color w:val="231F20"/>
          <w:w w:val="115"/>
          <w:sz w:val="20"/>
        </w:rPr>
        <w:t>ветственное</w:t>
      </w:r>
      <w:r>
        <w:rPr>
          <w:color w:val="231F20"/>
          <w:spacing w:val="26"/>
          <w:w w:val="115"/>
          <w:sz w:val="20"/>
        </w:rPr>
        <w:t xml:space="preserve"> </w:t>
      </w:r>
      <w:r>
        <w:rPr>
          <w:color w:val="231F20"/>
          <w:w w:val="115"/>
          <w:sz w:val="20"/>
        </w:rPr>
        <w:t>потребление</w:t>
      </w:r>
      <w:r>
        <w:rPr>
          <w:color w:val="231F20"/>
          <w:spacing w:val="27"/>
          <w:w w:val="115"/>
          <w:sz w:val="20"/>
        </w:rPr>
        <w:t xml:space="preserve"> </w:t>
      </w:r>
      <w:r>
        <w:rPr>
          <w:color w:val="231F20"/>
          <w:w w:val="115"/>
          <w:sz w:val="20"/>
        </w:rPr>
        <w:t>и</w:t>
      </w:r>
      <w:r>
        <w:rPr>
          <w:color w:val="231F20"/>
          <w:spacing w:val="27"/>
          <w:w w:val="115"/>
          <w:sz w:val="20"/>
        </w:rPr>
        <w:t xml:space="preserve"> </w:t>
      </w:r>
      <w:r>
        <w:rPr>
          <w:color w:val="231F20"/>
          <w:w w:val="115"/>
          <w:sz w:val="20"/>
        </w:rPr>
        <w:t>бережное</w:t>
      </w:r>
      <w:r>
        <w:rPr>
          <w:color w:val="231F20"/>
          <w:spacing w:val="27"/>
          <w:w w:val="115"/>
          <w:sz w:val="20"/>
        </w:rPr>
        <w:t xml:space="preserve"> </w:t>
      </w:r>
      <w:r>
        <w:rPr>
          <w:color w:val="231F20"/>
          <w:w w:val="115"/>
          <w:sz w:val="20"/>
        </w:rPr>
        <w:t>отношение</w:t>
      </w:r>
      <w:r>
        <w:rPr>
          <w:color w:val="231F20"/>
          <w:spacing w:val="26"/>
          <w:w w:val="115"/>
          <w:sz w:val="20"/>
        </w:rPr>
        <w:t xml:space="preserve"> </w:t>
      </w:r>
      <w:r>
        <w:rPr>
          <w:color w:val="231F20"/>
          <w:w w:val="115"/>
          <w:sz w:val="20"/>
        </w:rPr>
        <w:t>к</w:t>
      </w:r>
      <w:r>
        <w:rPr>
          <w:color w:val="231F20"/>
          <w:spacing w:val="27"/>
          <w:w w:val="115"/>
          <w:sz w:val="20"/>
        </w:rPr>
        <w:t xml:space="preserve"> </w:t>
      </w:r>
      <w:r>
        <w:rPr>
          <w:color w:val="231F20"/>
          <w:w w:val="115"/>
          <w:sz w:val="20"/>
        </w:rPr>
        <w:t>результа-</w:t>
      </w:r>
    </w:p>
    <w:p w:rsidR="008052C0" w:rsidRDefault="008052C0" w:rsidP="008052C0">
      <w:pPr>
        <w:spacing w:before="70" w:line="252" w:lineRule="auto"/>
        <w:ind w:left="383"/>
        <w:rPr>
          <w:rFonts w:ascii="Georgia" w:hAnsi="Georgia"/>
          <w:b/>
          <w:i/>
          <w:sz w:val="20"/>
        </w:rPr>
      </w:pPr>
      <w:r>
        <w:rPr>
          <w:color w:val="231F20"/>
          <w:w w:val="115"/>
          <w:sz w:val="20"/>
        </w:rPr>
        <w:t>там</w:t>
      </w:r>
      <w:r>
        <w:rPr>
          <w:color w:val="231F20"/>
          <w:spacing w:val="19"/>
          <w:w w:val="115"/>
          <w:sz w:val="20"/>
        </w:rPr>
        <w:t xml:space="preserve"> </w:t>
      </w:r>
      <w:r>
        <w:rPr>
          <w:color w:val="231F20"/>
          <w:w w:val="115"/>
          <w:sz w:val="20"/>
        </w:rPr>
        <w:t>труда,</w:t>
      </w:r>
      <w:r>
        <w:rPr>
          <w:color w:val="231F20"/>
          <w:spacing w:val="19"/>
          <w:w w:val="115"/>
          <w:sz w:val="20"/>
        </w:rPr>
        <w:t xml:space="preserve"> </w:t>
      </w:r>
      <w:r>
        <w:rPr>
          <w:color w:val="231F20"/>
          <w:w w:val="115"/>
          <w:sz w:val="20"/>
        </w:rPr>
        <w:t>навыки</w:t>
      </w:r>
      <w:r>
        <w:rPr>
          <w:color w:val="231F20"/>
          <w:spacing w:val="20"/>
          <w:w w:val="115"/>
          <w:sz w:val="20"/>
        </w:rPr>
        <w:t xml:space="preserve"> </w:t>
      </w:r>
      <w:r>
        <w:rPr>
          <w:color w:val="231F20"/>
          <w:w w:val="115"/>
          <w:sz w:val="20"/>
        </w:rPr>
        <w:t>участия</w:t>
      </w:r>
      <w:r>
        <w:rPr>
          <w:color w:val="231F20"/>
          <w:spacing w:val="19"/>
          <w:w w:val="115"/>
          <w:sz w:val="20"/>
        </w:rPr>
        <w:t xml:space="preserve"> </w:t>
      </w:r>
      <w:r>
        <w:rPr>
          <w:color w:val="231F20"/>
          <w:w w:val="115"/>
          <w:sz w:val="20"/>
        </w:rPr>
        <w:t>в</w:t>
      </w:r>
      <w:r>
        <w:rPr>
          <w:color w:val="231F20"/>
          <w:spacing w:val="20"/>
          <w:w w:val="115"/>
          <w:sz w:val="20"/>
        </w:rPr>
        <w:t xml:space="preserve"> </w:t>
      </w:r>
      <w:r>
        <w:rPr>
          <w:color w:val="231F20"/>
          <w:w w:val="115"/>
          <w:sz w:val="20"/>
        </w:rPr>
        <w:t>различных</w:t>
      </w:r>
      <w:r>
        <w:rPr>
          <w:color w:val="231F20"/>
          <w:spacing w:val="19"/>
          <w:w w:val="115"/>
          <w:sz w:val="20"/>
        </w:rPr>
        <w:t xml:space="preserve"> </w:t>
      </w:r>
      <w:r>
        <w:rPr>
          <w:color w:val="231F20"/>
          <w:w w:val="115"/>
          <w:sz w:val="20"/>
        </w:rPr>
        <w:t>видах</w:t>
      </w:r>
      <w:r>
        <w:rPr>
          <w:color w:val="231F20"/>
          <w:spacing w:val="20"/>
          <w:w w:val="115"/>
          <w:sz w:val="20"/>
        </w:rPr>
        <w:t xml:space="preserve"> </w:t>
      </w:r>
      <w:r>
        <w:rPr>
          <w:color w:val="231F20"/>
          <w:w w:val="115"/>
          <w:sz w:val="20"/>
        </w:rPr>
        <w:t>трудовой</w:t>
      </w:r>
      <w:r>
        <w:rPr>
          <w:color w:val="231F20"/>
          <w:spacing w:val="19"/>
          <w:w w:val="115"/>
          <w:sz w:val="20"/>
        </w:rPr>
        <w:t xml:space="preserve"> </w:t>
      </w:r>
      <w:r>
        <w:rPr>
          <w:color w:val="231F20"/>
          <w:w w:val="115"/>
          <w:sz w:val="20"/>
        </w:rPr>
        <w:t>дея-</w:t>
      </w:r>
      <w:r>
        <w:rPr>
          <w:color w:val="231F20"/>
          <w:spacing w:val="-54"/>
          <w:w w:val="115"/>
          <w:sz w:val="20"/>
        </w:rPr>
        <w:t xml:space="preserve"> </w:t>
      </w:r>
      <w:r>
        <w:rPr>
          <w:color w:val="231F20"/>
          <w:w w:val="115"/>
          <w:sz w:val="20"/>
        </w:rPr>
        <w:t>тельности, интерес к различным профессиям</w:t>
      </w:r>
      <w:r>
        <w:rPr>
          <w:color w:val="231F20"/>
          <w:spacing w:val="1"/>
          <w:w w:val="115"/>
          <w:sz w:val="20"/>
        </w:rPr>
        <w:t xml:space="preserve"> </w:t>
      </w:r>
      <w:r>
        <w:rPr>
          <w:rFonts w:ascii="Georgia" w:hAnsi="Georgia"/>
          <w:b/>
          <w:i/>
          <w:color w:val="231F20"/>
          <w:w w:val="110"/>
          <w:sz w:val="20"/>
        </w:rPr>
        <w:t>Экологического</w:t>
      </w:r>
      <w:r>
        <w:rPr>
          <w:rFonts w:ascii="Georgia" w:hAnsi="Georgia"/>
          <w:b/>
          <w:i/>
          <w:color w:val="231F20"/>
          <w:spacing w:val="-10"/>
          <w:w w:val="110"/>
          <w:sz w:val="20"/>
        </w:rPr>
        <w:t xml:space="preserve"> </w:t>
      </w:r>
      <w:r>
        <w:rPr>
          <w:rFonts w:ascii="Georgia" w:hAnsi="Georgia"/>
          <w:b/>
          <w:i/>
          <w:color w:val="231F20"/>
          <w:w w:val="110"/>
          <w:sz w:val="20"/>
        </w:rPr>
        <w:t>воспитания:</w:t>
      </w:r>
    </w:p>
    <w:p w:rsidR="008052C0" w:rsidRDefault="008052C0" w:rsidP="008052C0">
      <w:pPr>
        <w:pStyle w:val="aff"/>
        <w:numPr>
          <w:ilvl w:val="0"/>
          <w:numId w:val="25"/>
        </w:numPr>
        <w:tabs>
          <w:tab w:val="left" w:pos="384"/>
        </w:tabs>
        <w:spacing w:line="229" w:lineRule="exact"/>
        <w:ind w:right="0"/>
        <w:jc w:val="left"/>
        <w:rPr>
          <w:sz w:val="20"/>
        </w:rPr>
      </w:pPr>
      <w:r>
        <w:rPr>
          <w:color w:val="231F20"/>
          <w:w w:val="115"/>
          <w:sz w:val="20"/>
        </w:rPr>
        <w:t>бережное</w:t>
      </w:r>
      <w:r>
        <w:rPr>
          <w:color w:val="231F20"/>
          <w:spacing w:val="-2"/>
          <w:w w:val="115"/>
          <w:sz w:val="20"/>
        </w:rPr>
        <w:t xml:space="preserve"> </w:t>
      </w:r>
      <w:r>
        <w:rPr>
          <w:color w:val="231F20"/>
          <w:w w:val="115"/>
          <w:sz w:val="20"/>
        </w:rPr>
        <w:t>отношение</w:t>
      </w:r>
      <w:r>
        <w:rPr>
          <w:color w:val="231F20"/>
          <w:spacing w:val="-2"/>
          <w:w w:val="115"/>
          <w:sz w:val="20"/>
        </w:rPr>
        <w:t xml:space="preserve"> </w:t>
      </w:r>
      <w:r>
        <w:rPr>
          <w:color w:val="231F20"/>
          <w:w w:val="115"/>
          <w:sz w:val="20"/>
        </w:rPr>
        <w:t>к</w:t>
      </w:r>
      <w:r>
        <w:rPr>
          <w:color w:val="231F20"/>
          <w:spacing w:val="-2"/>
          <w:w w:val="115"/>
          <w:sz w:val="20"/>
        </w:rPr>
        <w:t xml:space="preserve"> </w:t>
      </w:r>
      <w:r>
        <w:rPr>
          <w:color w:val="231F20"/>
          <w:w w:val="115"/>
          <w:sz w:val="20"/>
        </w:rPr>
        <w:t>природе;</w:t>
      </w:r>
    </w:p>
    <w:p w:rsidR="008052C0" w:rsidRDefault="008052C0" w:rsidP="008052C0">
      <w:pPr>
        <w:pStyle w:val="aff"/>
        <w:numPr>
          <w:ilvl w:val="0"/>
          <w:numId w:val="25"/>
        </w:numPr>
        <w:tabs>
          <w:tab w:val="left" w:pos="384"/>
        </w:tabs>
        <w:spacing w:before="13"/>
        <w:ind w:right="0"/>
        <w:jc w:val="left"/>
        <w:rPr>
          <w:sz w:val="20"/>
        </w:rPr>
      </w:pPr>
      <w:r>
        <w:rPr>
          <w:color w:val="231F20"/>
          <w:w w:val="115"/>
          <w:sz w:val="20"/>
        </w:rPr>
        <w:t>неприятие</w:t>
      </w:r>
      <w:r>
        <w:rPr>
          <w:color w:val="231F20"/>
          <w:spacing w:val="12"/>
          <w:w w:val="115"/>
          <w:sz w:val="20"/>
        </w:rPr>
        <w:t xml:space="preserve"> </w:t>
      </w:r>
      <w:r>
        <w:rPr>
          <w:color w:val="231F20"/>
          <w:w w:val="115"/>
          <w:sz w:val="20"/>
        </w:rPr>
        <w:t>действий,</w:t>
      </w:r>
      <w:r>
        <w:rPr>
          <w:color w:val="231F20"/>
          <w:spacing w:val="13"/>
          <w:w w:val="115"/>
          <w:sz w:val="20"/>
        </w:rPr>
        <w:t xml:space="preserve"> </w:t>
      </w:r>
      <w:r>
        <w:rPr>
          <w:color w:val="231F20"/>
          <w:w w:val="115"/>
          <w:sz w:val="20"/>
        </w:rPr>
        <w:t>приносящих</w:t>
      </w:r>
      <w:r>
        <w:rPr>
          <w:color w:val="231F20"/>
          <w:spacing w:val="13"/>
          <w:w w:val="115"/>
          <w:sz w:val="20"/>
        </w:rPr>
        <w:t xml:space="preserve"> </w:t>
      </w:r>
      <w:r>
        <w:rPr>
          <w:color w:val="231F20"/>
          <w:w w:val="115"/>
          <w:sz w:val="20"/>
        </w:rPr>
        <w:t>ей</w:t>
      </w:r>
      <w:r>
        <w:rPr>
          <w:color w:val="231F20"/>
          <w:spacing w:val="12"/>
          <w:w w:val="115"/>
          <w:sz w:val="20"/>
        </w:rPr>
        <w:t xml:space="preserve"> </w:t>
      </w:r>
      <w:r>
        <w:rPr>
          <w:color w:val="231F20"/>
          <w:w w:val="115"/>
          <w:sz w:val="20"/>
        </w:rPr>
        <w:t>вред.</w:t>
      </w:r>
    </w:p>
    <w:p w:rsidR="008052C0" w:rsidRDefault="008052C0" w:rsidP="008052C0">
      <w:pPr>
        <w:pStyle w:val="5"/>
        <w:spacing w:before="15"/>
      </w:pPr>
      <w:r>
        <w:rPr>
          <w:color w:val="231F20"/>
        </w:rPr>
        <w:t>Ценности</w:t>
      </w:r>
      <w:r>
        <w:rPr>
          <w:color w:val="231F20"/>
          <w:spacing w:val="10"/>
        </w:rPr>
        <w:t xml:space="preserve"> </w:t>
      </w:r>
      <w:r>
        <w:rPr>
          <w:color w:val="231F20"/>
        </w:rPr>
        <w:t>научного</w:t>
      </w:r>
      <w:r>
        <w:rPr>
          <w:color w:val="231F20"/>
          <w:spacing w:val="11"/>
        </w:rPr>
        <w:t xml:space="preserve"> </w:t>
      </w:r>
      <w:r>
        <w:rPr>
          <w:color w:val="231F20"/>
        </w:rPr>
        <w:t>познания:</w:t>
      </w:r>
    </w:p>
    <w:p w:rsidR="008052C0" w:rsidRDefault="008052C0" w:rsidP="008052C0">
      <w:pPr>
        <w:pStyle w:val="aff"/>
        <w:numPr>
          <w:ilvl w:val="0"/>
          <w:numId w:val="25"/>
        </w:numPr>
        <w:tabs>
          <w:tab w:val="left" w:pos="384"/>
        </w:tabs>
        <w:spacing w:before="12"/>
        <w:ind w:right="0"/>
        <w:jc w:val="left"/>
        <w:rPr>
          <w:sz w:val="20"/>
        </w:rPr>
      </w:pPr>
      <w:r>
        <w:rPr>
          <w:color w:val="231F20"/>
          <w:w w:val="115"/>
          <w:sz w:val="20"/>
        </w:rPr>
        <w:t>первоначальные</w:t>
      </w:r>
      <w:r>
        <w:rPr>
          <w:color w:val="231F20"/>
          <w:spacing w:val="10"/>
          <w:w w:val="115"/>
          <w:sz w:val="20"/>
        </w:rPr>
        <w:t xml:space="preserve"> </w:t>
      </w:r>
      <w:r>
        <w:rPr>
          <w:color w:val="231F20"/>
          <w:w w:val="115"/>
          <w:sz w:val="20"/>
        </w:rPr>
        <w:t>представления</w:t>
      </w:r>
      <w:r>
        <w:rPr>
          <w:color w:val="231F20"/>
          <w:spacing w:val="11"/>
          <w:w w:val="115"/>
          <w:sz w:val="20"/>
        </w:rPr>
        <w:t xml:space="preserve"> </w:t>
      </w:r>
      <w:r>
        <w:rPr>
          <w:color w:val="231F20"/>
          <w:w w:val="115"/>
          <w:sz w:val="20"/>
        </w:rPr>
        <w:t>о</w:t>
      </w:r>
      <w:r>
        <w:rPr>
          <w:color w:val="231F20"/>
          <w:spacing w:val="11"/>
          <w:w w:val="115"/>
          <w:sz w:val="20"/>
        </w:rPr>
        <w:t xml:space="preserve"> </w:t>
      </w:r>
      <w:r>
        <w:rPr>
          <w:color w:val="231F20"/>
          <w:w w:val="115"/>
          <w:sz w:val="20"/>
        </w:rPr>
        <w:t>научной</w:t>
      </w:r>
      <w:r>
        <w:rPr>
          <w:color w:val="231F20"/>
          <w:spacing w:val="11"/>
          <w:w w:val="115"/>
          <w:sz w:val="20"/>
        </w:rPr>
        <w:t xml:space="preserve"> </w:t>
      </w:r>
      <w:r>
        <w:rPr>
          <w:color w:val="231F20"/>
          <w:w w:val="115"/>
          <w:sz w:val="20"/>
        </w:rPr>
        <w:t>картине</w:t>
      </w:r>
      <w:r>
        <w:rPr>
          <w:color w:val="231F20"/>
          <w:spacing w:val="11"/>
          <w:w w:val="115"/>
          <w:sz w:val="20"/>
        </w:rPr>
        <w:t xml:space="preserve"> </w:t>
      </w:r>
      <w:r>
        <w:rPr>
          <w:color w:val="231F20"/>
          <w:w w:val="115"/>
          <w:sz w:val="20"/>
        </w:rPr>
        <w:t>мира;</w:t>
      </w:r>
    </w:p>
    <w:p w:rsidR="008052C0" w:rsidRDefault="008052C0" w:rsidP="008052C0">
      <w:pPr>
        <w:pStyle w:val="aff"/>
        <w:numPr>
          <w:ilvl w:val="0"/>
          <w:numId w:val="25"/>
        </w:numPr>
        <w:tabs>
          <w:tab w:val="left" w:pos="384"/>
        </w:tabs>
        <w:spacing w:before="13" w:line="252" w:lineRule="auto"/>
        <w:rPr>
          <w:sz w:val="20"/>
        </w:rPr>
      </w:pPr>
      <w:r>
        <w:rPr>
          <w:color w:val="231F20"/>
          <w:w w:val="115"/>
          <w:sz w:val="20"/>
        </w:rPr>
        <w:t>познавательные интересы, активность, инициативность, лю-</w:t>
      </w:r>
      <w:r>
        <w:rPr>
          <w:color w:val="231F20"/>
          <w:spacing w:val="1"/>
          <w:w w:val="115"/>
          <w:sz w:val="20"/>
        </w:rPr>
        <w:t xml:space="preserve"> </w:t>
      </w:r>
      <w:r>
        <w:rPr>
          <w:color w:val="231F20"/>
          <w:w w:val="115"/>
          <w:sz w:val="20"/>
        </w:rPr>
        <w:t>бознательность</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самостоятельность</w:t>
      </w:r>
      <w:r>
        <w:rPr>
          <w:color w:val="231F20"/>
          <w:spacing w:val="-7"/>
          <w:w w:val="115"/>
          <w:sz w:val="20"/>
        </w:rPr>
        <w:t xml:space="preserve"> </w:t>
      </w:r>
      <w:r>
        <w:rPr>
          <w:color w:val="231F20"/>
          <w:w w:val="115"/>
          <w:sz w:val="20"/>
        </w:rPr>
        <w:t>в</w:t>
      </w:r>
      <w:r>
        <w:rPr>
          <w:color w:val="231F20"/>
          <w:spacing w:val="-8"/>
          <w:w w:val="115"/>
          <w:sz w:val="20"/>
        </w:rPr>
        <w:t xml:space="preserve"> </w:t>
      </w:r>
      <w:r>
        <w:rPr>
          <w:color w:val="231F20"/>
          <w:w w:val="115"/>
          <w:sz w:val="20"/>
        </w:rPr>
        <w:t>познании.</w:t>
      </w:r>
    </w:p>
    <w:p w:rsidR="008052C0" w:rsidRDefault="008052C0" w:rsidP="008052C0">
      <w:pPr>
        <w:pStyle w:val="2"/>
        <w:spacing w:before="148"/>
      </w:pPr>
      <w:r>
        <w:rPr>
          <w:color w:val="231F20"/>
          <w:w w:val="80"/>
        </w:rPr>
        <w:t>Метапредметные</w:t>
      </w:r>
      <w:r>
        <w:rPr>
          <w:color w:val="231F20"/>
          <w:spacing w:val="29"/>
          <w:w w:val="80"/>
        </w:rPr>
        <w:t xml:space="preserve"> </w:t>
      </w:r>
      <w:r>
        <w:rPr>
          <w:color w:val="231F20"/>
          <w:w w:val="80"/>
        </w:rPr>
        <w:t>результаты</w:t>
      </w:r>
    </w:p>
    <w:p w:rsidR="008052C0" w:rsidRDefault="008052C0" w:rsidP="008052C0">
      <w:pPr>
        <w:pStyle w:val="af1"/>
        <w:spacing w:before="70" w:line="252" w:lineRule="auto"/>
        <w:ind w:right="0"/>
        <w:jc w:val="left"/>
      </w:pPr>
      <w:r>
        <w:rPr>
          <w:color w:val="231F20"/>
          <w:w w:val="115"/>
        </w:rPr>
        <w:t>Метапредметные</w:t>
      </w:r>
      <w:r>
        <w:rPr>
          <w:color w:val="231F20"/>
          <w:spacing w:val="23"/>
          <w:w w:val="115"/>
        </w:rPr>
        <w:t xml:space="preserve"> </w:t>
      </w:r>
      <w:r>
        <w:rPr>
          <w:color w:val="231F20"/>
          <w:w w:val="115"/>
        </w:rPr>
        <w:t>результаты</w:t>
      </w:r>
      <w:r>
        <w:rPr>
          <w:color w:val="231F20"/>
          <w:spacing w:val="23"/>
          <w:w w:val="115"/>
        </w:rPr>
        <w:t xml:space="preserve"> </w:t>
      </w:r>
      <w:r>
        <w:rPr>
          <w:color w:val="231F20"/>
          <w:w w:val="115"/>
        </w:rPr>
        <w:t>освоения</w:t>
      </w:r>
      <w:r>
        <w:rPr>
          <w:color w:val="231F20"/>
          <w:spacing w:val="23"/>
          <w:w w:val="115"/>
        </w:rPr>
        <w:t xml:space="preserve"> </w:t>
      </w:r>
      <w:r>
        <w:rPr>
          <w:color w:val="231F20"/>
          <w:w w:val="115"/>
        </w:rPr>
        <w:t>программы</w:t>
      </w:r>
      <w:r>
        <w:rPr>
          <w:color w:val="231F20"/>
          <w:spacing w:val="24"/>
          <w:w w:val="115"/>
        </w:rPr>
        <w:t xml:space="preserve"> </w:t>
      </w:r>
      <w:r>
        <w:rPr>
          <w:color w:val="231F20"/>
          <w:w w:val="115"/>
        </w:rPr>
        <w:t>начально-</w:t>
      </w:r>
      <w:r>
        <w:rPr>
          <w:color w:val="231F20"/>
          <w:spacing w:val="-55"/>
          <w:w w:val="115"/>
        </w:rPr>
        <w:t xml:space="preserve"> </w:t>
      </w:r>
      <w:r>
        <w:rPr>
          <w:color w:val="231F20"/>
          <w:w w:val="115"/>
        </w:rPr>
        <w:t>го</w:t>
      </w:r>
      <w:r>
        <w:rPr>
          <w:color w:val="231F20"/>
          <w:spacing w:val="-8"/>
          <w:w w:val="115"/>
        </w:rPr>
        <w:t xml:space="preserve"> </w:t>
      </w:r>
      <w:r>
        <w:rPr>
          <w:color w:val="231F20"/>
          <w:w w:val="115"/>
        </w:rPr>
        <w:t>общего</w:t>
      </w:r>
      <w:r>
        <w:rPr>
          <w:color w:val="231F20"/>
          <w:spacing w:val="-8"/>
          <w:w w:val="115"/>
        </w:rPr>
        <w:t xml:space="preserve"> </w:t>
      </w:r>
      <w:r>
        <w:rPr>
          <w:color w:val="231F20"/>
          <w:w w:val="115"/>
        </w:rPr>
        <w:t>образования</w:t>
      </w:r>
      <w:r>
        <w:rPr>
          <w:color w:val="231F20"/>
          <w:spacing w:val="-8"/>
          <w:w w:val="115"/>
        </w:rPr>
        <w:t xml:space="preserve"> </w:t>
      </w:r>
      <w:r>
        <w:rPr>
          <w:color w:val="231F20"/>
          <w:w w:val="115"/>
        </w:rPr>
        <w:t>должны</w:t>
      </w:r>
      <w:r>
        <w:rPr>
          <w:color w:val="231F20"/>
          <w:spacing w:val="-8"/>
          <w:w w:val="115"/>
        </w:rPr>
        <w:t xml:space="preserve"> </w:t>
      </w:r>
      <w:r>
        <w:rPr>
          <w:color w:val="231F20"/>
          <w:w w:val="115"/>
        </w:rPr>
        <w:t>отражать:</w:t>
      </w:r>
    </w:p>
    <w:p w:rsidR="008052C0" w:rsidRDefault="008052C0" w:rsidP="008052C0">
      <w:pPr>
        <w:pStyle w:val="4"/>
        <w:spacing w:before="6" w:line="254" w:lineRule="auto"/>
        <w:ind w:left="157" w:firstLine="226"/>
      </w:pPr>
      <w:r>
        <w:rPr>
          <w:color w:val="231F20"/>
          <w:w w:val="90"/>
        </w:rPr>
        <w:t>Овладение</w:t>
      </w:r>
      <w:r>
        <w:rPr>
          <w:color w:val="231F20"/>
          <w:spacing w:val="8"/>
          <w:w w:val="90"/>
        </w:rPr>
        <w:t xml:space="preserve"> </w:t>
      </w:r>
      <w:r>
        <w:rPr>
          <w:color w:val="231F20"/>
          <w:w w:val="90"/>
        </w:rPr>
        <w:t>универсальными</w:t>
      </w:r>
      <w:r>
        <w:rPr>
          <w:color w:val="231F20"/>
          <w:spacing w:val="8"/>
          <w:w w:val="90"/>
        </w:rPr>
        <w:t xml:space="preserve"> </w:t>
      </w:r>
      <w:r>
        <w:rPr>
          <w:color w:val="231F20"/>
          <w:w w:val="90"/>
        </w:rPr>
        <w:t>учебными</w:t>
      </w:r>
      <w:r>
        <w:rPr>
          <w:color w:val="231F20"/>
          <w:spacing w:val="8"/>
          <w:w w:val="90"/>
        </w:rPr>
        <w:t xml:space="preserve"> </w:t>
      </w:r>
      <w:r>
        <w:rPr>
          <w:color w:val="231F20"/>
          <w:w w:val="90"/>
        </w:rPr>
        <w:t>познавательными</w:t>
      </w:r>
      <w:r>
        <w:rPr>
          <w:color w:val="231F20"/>
          <w:spacing w:val="-43"/>
          <w:w w:val="90"/>
        </w:rPr>
        <w:t xml:space="preserve"> </w:t>
      </w:r>
      <w:r>
        <w:rPr>
          <w:color w:val="231F20"/>
        </w:rPr>
        <w:t>действиями:</w:t>
      </w:r>
    </w:p>
    <w:p w:rsidR="008052C0" w:rsidRDefault="008052C0" w:rsidP="008052C0">
      <w:pPr>
        <w:pStyle w:val="5"/>
        <w:numPr>
          <w:ilvl w:val="1"/>
          <w:numId w:val="26"/>
        </w:numPr>
        <w:tabs>
          <w:tab w:val="left" w:pos="724"/>
        </w:tabs>
        <w:spacing w:line="226" w:lineRule="exact"/>
      </w:pPr>
      <w:r>
        <w:rPr>
          <w:color w:val="231F20"/>
        </w:rPr>
        <w:t>базовые</w:t>
      </w:r>
      <w:r>
        <w:rPr>
          <w:color w:val="231F20"/>
          <w:spacing w:val="7"/>
        </w:rPr>
        <w:t xml:space="preserve"> </w:t>
      </w:r>
      <w:r>
        <w:rPr>
          <w:color w:val="231F20"/>
        </w:rPr>
        <w:t>логические</w:t>
      </w:r>
      <w:r>
        <w:rPr>
          <w:color w:val="231F20"/>
          <w:spacing w:val="8"/>
        </w:rPr>
        <w:t xml:space="preserve"> </w:t>
      </w:r>
      <w:r>
        <w:rPr>
          <w:color w:val="231F20"/>
        </w:rPr>
        <w:t>действия:</w:t>
      </w:r>
    </w:p>
    <w:p w:rsidR="008052C0" w:rsidRDefault="008052C0" w:rsidP="008052C0">
      <w:pPr>
        <w:pStyle w:val="aff"/>
        <w:numPr>
          <w:ilvl w:val="0"/>
          <w:numId w:val="25"/>
        </w:numPr>
        <w:tabs>
          <w:tab w:val="left" w:pos="384"/>
        </w:tabs>
        <w:spacing w:before="11" w:line="252" w:lineRule="auto"/>
        <w:rPr>
          <w:sz w:val="20"/>
        </w:rPr>
      </w:pPr>
      <w:r>
        <w:rPr>
          <w:color w:val="231F20"/>
          <w:w w:val="120"/>
          <w:sz w:val="20"/>
        </w:rPr>
        <w:t>сравнивать объекты, устанавливать основания для сравне-</w:t>
      </w:r>
      <w:r>
        <w:rPr>
          <w:color w:val="231F20"/>
          <w:spacing w:val="1"/>
          <w:w w:val="120"/>
          <w:sz w:val="20"/>
        </w:rPr>
        <w:t xml:space="preserve"> </w:t>
      </w:r>
      <w:r>
        <w:rPr>
          <w:color w:val="231F20"/>
          <w:w w:val="120"/>
          <w:sz w:val="20"/>
        </w:rPr>
        <w:t>ния,</w:t>
      </w:r>
      <w:r>
        <w:rPr>
          <w:color w:val="231F20"/>
          <w:spacing w:val="-13"/>
          <w:w w:val="120"/>
          <w:sz w:val="20"/>
        </w:rPr>
        <w:t xml:space="preserve"> </w:t>
      </w:r>
      <w:r>
        <w:rPr>
          <w:color w:val="231F20"/>
          <w:w w:val="120"/>
          <w:sz w:val="20"/>
        </w:rPr>
        <w:t>устанавливать</w:t>
      </w:r>
      <w:r>
        <w:rPr>
          <w:color w:val="231F20"/>
          <w:spacing w:val="-12"/>
          <w:w w:val="120"/>
          <w:sz w:val="20"/>
        </w:rPr>
        <w:t xml:space="preserve"> </w:t>
      </w:r>
      <w:r>
        <w:rPr>
          <w:color w:val="231F20"/>
          <w:w w:val="120"/>
          <w:sz w:val="20"/>
        </w:rPr>
        <w:t>аналогии;</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объединять части объекта (объекты) по определённому при-</w:t>
      </w:r>
      <w:r>
        <w:rPr>
          <w:color w:val="231F20"/>
          <w:spacing w:val="1"/>
          <w:w w:val="115"/>
          <w:sz w:val="20"/>
        </w:rPr>
        <w:t xml:space="preserve"> </w:t>
      </w:r>
      <w:r>
        <w:rPr>
          <w:color w:val="231F20"/>
          <w:w w:val="115"/>
          <w:sz w:val="20"/>
        </w:rPr>
        <w:t>знаку;</w:t>
      </w:r>
    </w:p>
    <w:p w:rsidR="008052C0" w:rsidRDefault="008052C0" w:rsidP="008052C0">
      <w:pPr>
        <w:pStyle w:val="aff"/>
        <w:numPr>
          <w:ilvl w:val="0"/>
          <w:numId w:val="25"/>
        </w:numPr>
        <w:tabs>
          <w:tab w:val="left" w:pos="384"/>
        </w:tabs>
        <w:spacing w:before="2" w:line="252" w:lineRule="auto"/>
        <w:rPr>
          <w:sz w:val="20"/>
        </w:rPr>
      </w:pPr>
      <w:r>
        <w:rPr>
          <w:color w:val="231F20"/>
          <w:w w:val="120"/>
          <w:sz w:val="20"/>
        </w:rPr>
        <w:t>определять</w:t>
      </w:r>
      <w:r>
        <w:rPr>
          <w:color w:val="231F20"/>
          <w:spacing w:val="1"/>
          <w:w w:val="120"/>
          <w:sz w:val="20"/>
        </w:rPr>
        <w:t xml:space="preserve"> </w:t>
      </w:r>
      <w:r>
        <w:rPr>
          <w:color w:val="231F20"/>
          <w:w w:val="120"/>
          <w:sz w:val="20"/>
        </w:rPr>
        <w:t>существенный</w:t>
      </w:r>
      <w:r>
        <w:rPr>
          <w:color w:val="231F20"/>
          <w:spacing w:val="1"/>
          <w:w w:val="120"/>
          <w:sz w:val="20"/>
        </w:rPr>
        <w:t xml:space="preserve"> </w:t>
      </w:r>
      <w:r>
        <w:rPr>
          <w:color w:val="231F20"/>
          <w:w w:val="120"/>
          <w:sz w:val="20"/>
        </w:rPr>
        <w:t>признак</w:t>
      </w:r>
      <w:r>
        <w:rPr>
          <w:color w:val="231F20"/>
          <w:spacing w:val="1"/>
          <w:w w:val="120"/>
          <w:sz w:val="20"/>
        </w:rPr>
        <w:t xml:space="preserve"> </w:t>
      </w:r>
      <w:r>
        <w:rPr>
          <w:color w:val="231F20"/>
          <w:w w:val="120"/>
          <w:sz w:val="20"/>
        </w:rPr>
        <w:t>для</w:t>
      </w:r>
      <w:r>
        <w:rPr>
          <w:color w:val="231F20"/>
          <w:spacing w:val="1"/>
          <w:w w:val="120"/>
          <w:sz w:val="20"/>
        </w:rPr>
        <w:t xml:space="preserve"> </w:t>
      </w:r>
      <w:r>
        <w:rPr>
          <w:color w:val="231F20"/>
          <w:w w:val="120"/>
          <w:sz w:val="20"/>
        </w:rPr>
        <w:t>классификации,</w:t>
      </w:r>
      <w:r>
        <w:rPr>
          <w:color w:val="231F20"/>
          <w:spacing w:val="1"/>
          <w:w w:val="120"/>
          <w:sz w:val="20"/>
        </w:rPr>
        <w:t xml:space="preserve"> </w:t>
      </w:r>
      <w:r>
        <w:rPr>
          <w:color w:val="231F20"/>
          <w:w w:val="120"/>
          <w:sz w:val="20"/>
        </w:rPr>
        <w:t>классифицировать</w:t>
      </w:r>
      <w:r>
        <w:rPr>
          <w:color w:val="231F20"/>
          <w:spacing w:val="-14"/>
          <w:w w:val="120"/>
          <w:sz w:val="20"/>
        </w:rPr>
        <w:t xml:space="preserve"> </w:t>
      </w:r>
      <w:r>
        <w:rPr>
          <w:color w:val="231F20"/>
          <w:w w:val="120"/>
          <w:sz w:val="20"/>
        </w:rPr>
        <w:t>предложенные</w:t>
      </w:r>
      <w:r>
        <w:rPr>
          <w:color w:val="231F20"/>
          <w:spacing w:val="-14"/>
          <w:w w:val="120"/>
          <w:sz w:val="20"/>
        </w:rPr>
        <w:t xml:space="preserve"> </w:t>
      </w:r>
      <w:r>
        <w:rPr>
          <w:color w:val="231F20"/>
          <w:w w:val="120"/>
          <w:sz w:val="20"/>
        </w:rPr>
        <w:t>объекты;</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находить</w:t>
      </w:r>
      <w:r>
        <w:rPr>
          <w:color w:val="231F20"/>
          <w:spacing w:val="1"/>
          <w:w w:val="115"/>
          <w:sz w:val="20"/>
        </w:rPr>
        <w:t xml:space="preserve"> </w:t>
      </w:r>
      <w:r>
        <w:rPr>
          <w:color w:val="231F20"/>
          <w:w w:val="115"/>
          <w:sz w:val="20"/>
        </w:rPr>
        <w:t>закономерности</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противоречия</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рассматривае-</w:t>
      </w:r>
      <w:r>
        <w:rPr>
          <w:color w:val="231F20"/>
          <w:spacing w:val="1"/>
          <w:w w:val="115"/>
          <w:sz w:val="20"/>
        </w:rPr>
        <w:t xml:space="preserve"> </w:t>
      </w:r>
      <w:r>
        <w:rPr>
          <w:color w:val="231F20"/>
          <w:w w:val="115"/>
          <w:sz w:val="20"/>
        </w:rPr>
        <w:t>мых фактах, данных и наблюдениях на основе предложенно-</w:t>
      </w:r>
      <w:r>
        <w:rPr>
          <w:color w:val="231F20"/>
          <w:spacing w:val="1"/>
          <w:w w:val="115"/>
          <w:sz w:val="20"/>
        </w:rPr>
        <w:t xml:space="preserve"> </w:t>
      </w:r>
      <w:r>
        <w:rPr>
          <w:color w:val="231F20"/>
          <w:w w:val="115"/>
          <w:sz w:val="20"/>
        </w:rPr>
        <w:t>го</w:t>
      </w:r>
      <w:r>
        <w:rPr>
          <w:color w:val="231F20"/>
          <w:spacing w:val="-8"/>
          <w:w w:val="115"/>
          <w:sz w:val="20"/>
        </w:rPr>
        <w:t xml:space="preserve"> </w:t>
      </w:r>
      <w:r>
        <w:rPr>
          <w:color w:val="231F20"/>
          <w:w w:val="115"/>
          <w:sz w:val="20"/>
        </w:rPr>
        <w:t>педагогическим</w:t>
      </w:r>
      <w:r>
        <w:rPr>
          <w:color w:val="231F20"/>
          <w:spacing w:val="-8"/>
          <w:w w:val="115"/>
          <w:sz w:val="20"/>
        </w:rPr>
        <w:t xml:space="preserve"> </w:t>
      </w:r>
      <w:r>
        <w:rPr>
          <w:color w:val="231F20"/>
          <w:w w:val="115"/>
          <w:sz w:val="20"/>
        </w:rPr>
        <w:t>работником</w:t>
      </w:r>
      <w:r>
        <w:rPr>
          <w:color w:val="231F20"/>
          <w:spacing w:val="-8"/>
          <w:w w:val="115"/>
          <w:sz w:val="20"/>
        </w:rPr>
        <w:t xml:space="preserve"> </w:t>
      </w:r>
      <w:r>
        <w:rPr>
          <w:color w:val="231F20"/>
          <w:w w:val="115"/>
          <w:sz w:val="20"/>
        </w:rPr>
        <w:t>алгоритма;</w:t>
      </w:r>
    </w:p>
    <w:p w:rsidR="008052C0" w:rsidRDefault="008052C0" w:rsidP="008052C0">
      <w:pPr>
        <w:pStyle w:val="aff"/>
        <w:numPr>
          <w:ilvl w:val="0"/>
          <w:numId w:val="25"/>
        </w:numPr>
        <w:tabs>
          <w:tab w:val="left" w:pos="384"/>
        </w:tabs>
        <w:spacing w:before="3" w:line="252" w:lineRule="auto"/>
        <w:ind w:right="154"/>
        <w:rPr>
          <w:sz w:val="20"/>
        </w:rPr>
      </w:pPr>
      <w:r>
        <w:rPr>
          <w:color w:val="231F20"/>
          <w:w w:val="120"/>
          <w:sz w:val="20"/>
        </w:rPr>
        <w:t>выявлять</w:t>
      </w:r>
      <w:r>
        <w:rPr>
          <w:color w:val="231F20"/>
          <w:spacing w:val="1"/>
          <w:w w:val="120"/>
          <w:sz w:val="20"/>
        </w:rPr>
        <w:t xml:space="preserve"> </w:t>
      </w:r>
      <w:r>
        <w:rPr>
          <w:color w:val="231F20"/>
          <w:w w:val="120"/>
          <w:sz w:val="20"/>
        </w:rPr>
        <w:t>недостаток</w:t>
      </w:r>
      <w:r>
        <w:rPr>
          <w:color w:val="231F20"/>
          <w:spacing w:val="1"/>
          <w:w w:val="120"/>
          <w:sz w:val="20"/>
        </w:rPr>
        <w:t xml:space="preserve"> </w:t>
      </w:r>
      <w:r>
        <w:rPr>
          <w:color w:val="231F20"/>
          <w:w w:val="120"/>
          <w:sz w:val="20"/>
        </w:rPr>
        <w:t>информации</w:t>
      </w:r>
      <w:r>
        <w:rPr>
          <w:color w:val="231F20"/>
          <w:spacing w:val="1"/>
          <w:w w:val="120"/>
          <w:sz w:val="20"/>
        </w:rPr>
        <w:t xml:space="preserve"> </w:t>
      </w:r>
      <w:r>
        <w:rPr>
          <w:color w:val="231F20"/>
          <w:w w:val="120"/>
          <w:sz w:val="20"/>
        </w:rPr>
        <w:t>для</w:t>
      </w:r>
      <w:r>
        <w:rPr>
          <w:color w:val="231F20"/>
          <w:spacing w:val="1"/>
          <w:w w:val="120"/>
          <w:sz w:val="20"/>
        </w:rPr>
        <w:t xml:space="preserve"> </w:t>
      </w:r>
      <w:r>
        <w:rPr>
          <w:color w:val="231F20"/>
          <w:w w:val="120"/>
          <w:sz w:val="20"/>
        </w:rPr>
        <w:t>решения</w:t>
      </w:r>
      <w:r>
        <w:rPr>
          <w:color w:val="231F20"/>
          <w:spacing w:val="1"/>
          <w:w w:val="120"/>
          <w:sz w:val="20"/>
        </w:rPr>
        <w:t xml:space="preserve"> </w:t>
      </w:r>
      <w:r>
        <w:rPr>
          <w:color w:val="231F20"/>
          <w:w w:val="120"/>
          <w:sz w:val="20"/>
        </w:rPr>
        <w:t>учебной</w:t>
      </w:r>
      <w:r>
        <w:rPr>
          <w:color w:val="231F20"/>
          <w:spacing w:val="1"/>
          <w:w w:val="120"/>
          <w:sz w:val="20"/>
        </w:rPr>
        <w:t xml:space="preserve"> </w:t>
      </w:r>
      <w:r>
        <w:rPr>
          <w:color w:val="231F20"/>
          <w:w w:val="115"/>
          <w:sz w:val="20"/>
        </w:rPr>
        <w:t>(практической)</w:t>
      </w:r>
      <w:r>
        <w:rPr>
          <w:color w:val="231F20"/>
          <w:spacing w:val="3"/>
          <w:w w:val="115"/>
          <w:sz w:val="20"/>
        </w:rPr>
        <w:t xml:space="preserve"> </w:t>
      </w:r>
      <w:r>
        <w:rPr>
          <w:color w:val="231F20"/>
          <w:w w:val="115"/>
          <w:sz w:val="20"/>
        </w:rPr>
        <w:t>задачи</w:t>
      </w:r>
      <w:r>
        <w:rPr>
          <w:color w:val="231F20"/>
          <w:spacing w:val="3"/>
          <w:w w:val="115"/>
          <w:sz w:val="20"/>
        </w:rPr>
        <w:t xml:space="preserve"> </w:t>
      </w:r>
      <w:r>
        <w:rPr>
          <w:color w:val="231F20"/>
          <w:w w:val="115"/>
          <w:sz w:val="20"/>
        </w:rPr>
        <w:t>на</w:t>
      </w:r>
      <w:r>
        <w:rPr>
          <w:color w:val="231F20"/>
          <w:spacing w:val="3"/>
          <w:w w:val="115"/>
          <w:sz w:val="20"/>
        </w:rPr>
        <w:t xml:space="preserve"> </w:t>
      </w:r>
      <w:r>
        <w:rPr>
          <w:color w:val="231F20"/>
          <w:w w:val="115"/>
          <w:sz w:val="20"/>
        </w:rPr>
        <w:t>основе</w:t>
      </w:r>
      <w:r>
        <w:rPr>
          <w:color w:val="231F20"/>
          <w:spacing w:val="3"/>
          <w:w w:val="115"/>
          <w:sz w:val="20"/>
        </w:rPr>
        <w:t xml:space="preserve"> </w:t>
      </w:r>
      <w:r>
        <w:rPr>
          <w:color w:val="231F20"/>
          <w:w w:val="115"/>
          <w:sz w:val="20"/>
        </w:rPr>
        <w:t>предложенного</w:t>
      </w:r>
      <w:r>
        <w:rPr>
          <w:color w:val="231F20"/>
          <w:spacing w:val="3"/>
          <w:w w:val="115"/>
          <w:sz w:val="20"/>
        </w:rPr>
        <w:t xml:space="preserve"> </w:t>
      </w:r>
      <w:r>
        <w:rPr>
          <w:color w:val="231F20"/>
          <w:w w:val="115"/>
          <w:sz w:val="20"/>
        </w:rPr>
        <w:t>алгоритма;</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устанавливать</w:t>
      </w:r>
      <w:r>
        <w:rPr>
          <w:color w:val="231F20"/>
          <w:spacing w:val="1"/>
          <w:w w:val="115"/>
          <w:sz w:val="20"/>
        </w:rPr>
        <w:t xml:space="preserve"> </w:t>
      </w:r>
      <w:r>
        <w:rPr>
          <w:color w:val="231F20"/>
          <w:w w:val="115"/>
          <w:sz w:val="20"/>
        </w:rPr>
        <w:t>причинно-следственные</w:t>
      </w:r>
      <w:r>
        <w:rPr>
          <w:color w:val="231F20"/>
          <w:spacing w:val="1"/>
          <w:w w:val="115"/>
          <w:sz w:val="20"/>
        </w:rPr>
        <w:t xml:space="preserve"> </w:t>
      </w:r>
      <w:r>
        <w:rPr>
          <w:color w:val="231F20"/>
          <w:w w:val="115"/>
          <w:sz w:val="20"/>
        </w:rPr>
        <w:t>связи</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ситуациях,</w:t>
      </w:r>
      <w:r>
        <w:rPr>
          <w:color w:val="231F20"/>
          <w:spacing w:val="1"/>
          <w:w w:val="115"/>
          <w:sz w:val="20"/>
        </w:rPr>
        <w:t xml:space="preserve"> </w:t>
      </w:r>
      <w:r>
        <w:rPr>
          <w:color w:val="231F20"/>
          <w:w w:val="115"/>
          <w:sz w:val="20"/>
        </w:rPr>
        <w:t>поддающихся непосредственному наблюдению или знакомых</w:t>
      </w:r>
      <w:r>
        <w:rPr>
          <w:color w:val="231F20"/>
          <w:spacing w:val="-55"/>
          <w:w w:val="115"/>
          <w:sz w:val="20"/>
        </w:rPr>
        <w:t xml:space="preserve"> </w:t>
      </w:r>
      <w:r>
        <w:rPr>
          <w:color w:val="231F20"/>
          <w:w w:val="115"/>
          <w:sz w:val="20"/>
        </w:rPr>
        <w:t>по</w:t>
      </w:r>
      <w:r>
        <w:rPr>
          <w:color w:val="231F20"/>
          <w:spacing w:val="-10"/>
          <w:w w:val="115"/>
          <w:sz w:val="20"/>
        </w:rPr>
        <w:t xml:space="preserve"> </w:t>
      </w:r>
      <w:r>
        <w:rPr>
          <w:color w:val="231F20"/>
          <w:w w:val="115"/>
          <w:sz w:val="20"/>
        </w:rPr>
        <w:t>опыту,</w:t>
      </w:r>
      <w:r>
        <w:rPr>
          <w:color w:val="231F20"/>
          <w:spacing w:val="-9"/>
          <w:w w:val="115"/>
          <w:sz w:val="20"/>
        </w:rPr>
        <w:t xml:space="preserve"> </w:t>
      </w:r>
      <w:r>
        <w:rPr>
          <w:color w:val="231F20"/>
          <w:w w:val="115"/>
          <w:sz w:val="20"/>
        </w:rPr>
        <w:t>делать</w:t>
      </w:r>
      <w:r>
        <w:rPr>
          <w:color w:val="231F20"/>
          <w:spacing w:val="-9"/>
          <w:w w:val="115"/>
          <w:sz w:val="20"/>
        </w:rPr>
        <w:t xml:space="preserve"> </w:t>
      </w:r>
      <w:r>
        <w:rPr>
          <w:color w:val="231F20"/>
          <w:w w:val="115"/>
          <w:sz w:val="20"/>
        </w:rPr>
        <w:t>выводы;</w:t>
      </w:r>
    </w:p>
    <w:p w:rsidR="008052C0" w:rsidRDefault="008052C0" w:rsidP="008052C0">
      <w:pPr>
        <w:pStyle w:val="5"/>
        <w:numPr>
          <w:ilvl w:val="1"/>
          <w:numId w:val="26"/>
        </w:numPr>
        <w:tabs>
          <w:tab w:val="left" w:pos="724"/>
        </w:tabs>
        <w:spacing w:before="6"/>
      </w:pPr>
      <w:r>
        <w:rPr>
          <w:color w:val="231F20"/>
        </w:rPr>
        <w:t>базовые</w:t>
      </w:r>
      <w:r>
        <w:rPr>
          <w:color w:val="231F20"/>
          <w:spacing w:val="9"/>
        </w:rPr>
        <w:t xml:space="preserve"> </w:t>
      </w:r>
      <w:r>
        <w:rPr>
          <w:color w:val="231F20"/>
        </w:rPr>
        <w:t>исследовательские</w:t>
      </w:r>
      <w:r>
        <w:rPr>
          <w:color w:val="231F20"/>
          <w:spacing w:val="9"/>
        </w:rPr>
        <w:t xml:space="preserve"> </w:t>
      </w:r>
      <w:r>
        <w:rPr>
          <w:color w:val="231F20"/>
        </w:rPr>
        <w:t>действия:</w:t>
      </w:r>
    </w:p>
    <w:p w:rsidR="008052C0" w:rsidRDefault="008052C0" w:rsidP="008052C0">
      <w:pPr>
        <w:pStyle w:val="aff"/>
        <w:numPr>
          <w:ilvl w:val="0"/>
          <w:numId w:val="25"/>
        </w:numPr>
        <w:tabs>
          <w:tab w:val="left" w:pos="384"/>
        </w:tabs>
        <w:spacing w:before="11" w:line="252" w:lineRule="auto"/>
        <w:rPr>
          <w:sz w:val="20"/>
        </w:rPr>
      </w:pPr>
      <w:r>
        <w:rPr>
          <w:color w:val="231F20"/>
          <w:w w:val="115"/>
          <w:sz w:val="20"/>
        </w:rPr>
        <w:lastRenderedPageBreak/>
        <w:t>определять разрыв между реальным и желательным состоя-</w:t>
      </w:r>
      <w:r>
        <w:rPr>
          <w:color w:val="231F20"/>
          <w:spacing w:val="1"/>
          <w:w w:val="115"/>
          <w:sz w:val="20"/>
        </w:rPr>
        <w:t xml:space="preserve"> </w:t>
      </w:r>
      <w:r>
        <w:rPr>
          <w:color w:val="231F20"/>
          <w:w w:val="115"/>
          <w:sz w:val="20"/>
        </w:rPr>
        <w:t>нием объекта (ситуации) на основе предложенных педагоги-</w:t>
      </w:r>
      <w:r>
        <w:rPr>
          <w:color w:val="231F20"/>
          <w:spacing w:val="1"/>
          <w:w w:val="115"/>
          <w:sz w:val="20"/>
        </w:rPr>
        <w:t xml:space="preserve"> </w:t>
      </w:r>
      <w:r>
        <w:rPr>
          <w:color w:val="231F20"/>
          <w:w w:val="115"/>
          <w:sz w:val="20"/>
        </w:rPr>
        <w:t>ческим</w:t>
      </w:r>
      <w:r>
        <w:rPr>
          <w:color w:val="231F20"/>
          <w:spacing w:val="-10"/>
          <w:w w:val="115"/>
          <w:sz w:val="20"/>
        </w:rPr>
        <w:t xml:space="preserve"> </w:t>
      </w:r>
      <w:r>
        <w:rPr>
          <w:color w:val="231F20"/>
          <w:w w:val="115"/>
          <w:sz w:val="20"/>
        </w:rPr>
        <w:t>работником</w:t>
      </w:r>
      <w:r>
        <w:rPr>
          <w:color w:val="231F20"/>
          <w:spacing w:val="-9"/>
          <w:w w:val="115"/>
          <w:sz w:val="20"/>
        </w:rPr>
        <w:t xml:space="preserve"> </w:t>
      </w:r>
      <w:r>
        <w:rPr>
          <w:color w:val="231F20"/>
          <w:w w:val="115"/>
          <w:sz w:val="20"/>
        </w:rPr>
        <w:t>вопросов;</w:t>
      </w:r>
    </w:p>
    <w:p w:rsidR="008052C0" w:rsidRDefault="008052C0" w:rsidP="008052C0">
      <w:pPr>
        <w:pStyle w:val="aff"/>
        <w:numPr>
          <w:ilvl w:val="0"/>
          <w:numId w:val="25"/>
        </w:numPr>
        <w:tabs>
          <w:tab w:val="left" w:pos="384"/>
        </w:tabs>
        <w:spacing w:before="3" w:line="252" w:lineRule="auto"/>
        <w:ind w:right="154"/>
        <w:rPr>
          <w:sz w:val="20"/>
        </w:rPr>
      </w:pPr>
      <w:r>
        <w:rPr>
          <w:color w:val="231F20"/>
          <w:w w:val="115"/>
          <w:sz w:val="20"/>
        </w:rPr>
        <w:t>с помощью педагогического работника формулировать цель,</w:t>
      </w:r>
      <w:r>
        <w:rPr>
          <w:color w:val="231F20"/>
          <w:spacing w:val="1"/>
          <w:w w:val="115"/>
          <w:sz w:val="20"/>
        </w:rPr>
        <w:t xml:space="preserve"> </w:t>
      </w:r>
      <w:r>
        <w:rPr>
          <w:color w:val="231F20"/>
          <w:w w:val="115"/>
          <w:sz w:val="20"/>
        </w:rPr>
        <w:t>планировать</w:t>
      </w:r>
      <w:r>
        <w:rPr>
          <w:color w:val="231F20"/>
          <w:spacing w:val="-7"/>
          <w:w w:val="115"/>
          <w:sz w:val="20"/>
        </w:rPr>
        <w:t xml:space="preserve"> </w:t>
      </w:r>
      <w:r>
        <w:rPr>
          <w:color w:val="231F20"/>
          <w:w w:val="115"/>
          <w:sz w:val="20"/>
        </w:rPr>
        <w:t>изменения</w:t>
      </w:r>
      <w:r>
        <w:rPr>
          <w:color w:val="231F20"/>
          <w:spacing w:val="-6"/>
          <w:w w:val="115"/>
          <w:sz w:val="20"/>
        </w:rPr>
        <w:t xml:space="preserve"> </w:t>
      </w:r>
      <w:r>
        <w:rPr>
          <w:color w:val="231F20"/>
          <w:w w:val="115"/>
          <w:sz w:val="20"/>
        </w:rPr>
        <w:t>объекта,</w:t>
      </w:r>
      <w:r>
        <w:rPr>
          <w:color w:val="231F20"/>
          <w:spacing w:val="-6"/>
          <w:w w:val="115"/>
          <w:sz w:val="20"/>
        </w:rPr>
        <w:t xml:space="preserve"> </w:t>
      </w:r>
      <w:r>
        <w:rPr>
          <w:color w:val="231F20"/>
          <w:w w:val="115"/>
          <w:sz w:val="20"/>
        </w:rPr>
        <w:t>ситуации;</w:t>
      </w:r>
    </w:p>
    <w:p w:rsidR="008052C0" w:rsidRDefault="008052C0" w:rsidP="008052C0">
      <w:pPr>
        <w:pStyle w:val="aff"/>
        <w:numPr>
          <w:ilvl w:val="0"/>
          <w:numId w:val="25"/>
        </w:numPr>
        <w:tabs>
          <w:tab w:val="left" w:pos="384"/>
        </w:tabs>
        <w:spacing w:before="2" w:line="252" w:lineRule="auto"/>
        <w:ind w:right="154"/>
        <w:rPr>
          <w:sz w:val="20"/>
        </w:rPr>
      </w:pPr>
      <w:r>
        <w:rPr>
          <w:color w:val="231F20"/>
          <w:w w:val="120"/>
          <w:sz w:val="20"/>
        </w:rPr>
        <w:t>сравнивать несколько вариантов решения задачи, выбирать</w:t>
      </w:r>
      <w:r>
        <w:rPr>
          <w:color w:val="231F20"/>
          <w:spacing w:val="-57"/>
          <w:w w:val="120"/>
          <w:sz w:val="20"/>
        </w:rPr>
        <w:t xml:space="preserve"> </w:t>
      </w:r>
      <w:r>
        <w:rPr>
          <w:color w:val="231F20"/>
          <w:w w:val="115"/>
          <w:sz w:val="20"/>
        </w:rPr>
        <w:t>наиболее</w:t>
      </w:r>
      <w:r>
        <w:rPr>
          <w:color w:val="231F20"/>
          <w:spacing w:val="2"/>
          <w:w w:val="115"/>
          <w:sz w:val="20"/>
        </w:rPr>
        <w:t xml:space="preserve"> </w:t>
      </w:r>
      <w:r>
        <w:rPr>
          <w:color w:val="231F20"/>
          <w:w w:val="115"/>
          <w:sz w:val="20"/>
        </w:rPr>
        <w:t>подходящий</w:t>
      </w:r>
      <w:r>
        <w:rPr>
          <w:color w:val="231F20"/>
          <w:spacing w:val="3"/>
          <w:w w:val="115"/>
          <w:sz w:val="20"/>
        </w:rPr>
        <w:t xml:space="preserve"> </w:t>
      </w:r>
      <w:r>
        <w:rPr>
          <w:color w:val="231F20"/>
          <w:w w:val="115"/>
          <w:sz w:val="20"/>
        </w:rPr>
        <w:t>(на</w:t>
      </w:r>
      <w:r>
        <w:rPr>
          <w:color w:val="231F20"/>
          <w:spacing w:val="3"/>
          <w:w w:val="115"/>
          <w:sz w:val="20"/>
        </w:rPr>
        <w:t xml:space="preserve"> </w:t>
      </w:r>
      <w:r>
        <w:rPr>
          <w:color w:val="231F20"/>
          <w:w w:val="115"/>
          <w:sz w:val="20"/>
        </w:rPr>
        <w:t>основе</w:t>
      </w:r>
      <w:r>
        <w:rPr>
          <w:color w:val="231F20"/>
          <w:spacing w:val="3"/>
          <w:w w:val="115"/>
          <w:sz w:val="20"/>
        </w:rPr>
        <w:t xml:space="preserve"> </w:t>
      </w:r>
      <w:r>
        <w:rPr>
          <w:color w:val="231F20"/>
          <w:w w:val="115"/>
          <w:sz w:val="20"/>
        </w:rPr>
        <w:t>предложенных</w:t>
      </w:r>
      <w:r>
        <w:rPr>
          <w:color w:val="231F20"/>
          <w:spacing w:val="2"/>
          <w:w w:val="115"/>
          <w:sz w:val="20"/>
        </w:rPr>
        <w:t xml:space="preserve"> </w:t>
      </w:r>
      <w:r>
        <w:rPr>
          <w:color w:val="231F20"/>
          <w:w w:val="115"/>
          <w:sz w:val="20"/>
        </w:rPr>
        <w:t>критериев);</w:t>
      </w:r>
    </w:p>
    <w:p w:rsidR="008052C0" w:rsidRDefault="008052C0" w:rsidP="008052C0">
      <w:pPr>
        <w:pStyle w:val="aff"/>
        <w:numPr>
          <w:ilvl w:val="0"/>
          <w:numId w:val="25"/>
        </w:numPr>
        <w:tabs>
          <w:tab w:val="left" w:pos="384"/>
        </w:tabs>
        <w:spacing w:before="2" w:line="252" w:lineRule="auto"/>
        <w:ind w:right="151"/>
        <w:rPr>
          <w:sz w:val="20"/>
        </w:rPr>
      </w:pPr>
      <w:r>
        <w:rPr>
          <w:color w:val="231F20"/>
          <w:w w:val="115"/>
          <w:sz w:val="20"/>
        </w:rPr>
        <w:t>проводить по предложенному плану опыт, несложное иссле-</w:t>
      </w:r>
      <w:r>
        <w:rPr>
          <w:color w:val="231F20"/>
          <w:spacing w:val="1"/>
          <w:w w:val="115"/>
          <w:sz w:val="20"/>
        </w:rPr>
        <w:t xml:space="preserve"> </w:t>
      </w:r>
      <w:r>
        <w:rPr>
          <w:color w:val="231F20"/>
          <w:w w:val="115"/>
          <w:sz w:val="20"/>
        </w:rPr>
        <w:t>дование</w:t>
      </w:r>
      <w:r>
        <w:rPr>
          <w:color w:val="231F20"/>
          <w:spacing w:val="19"/>
          <w:w w:val="115"/>
          <w:sz w:val="20"/>
        </w:rPr>
        <w:t xml:space="preserve"> </w:t>
      </w:r>
      <w:r>
        <w:rPr>
          <w:color w:val="231F20"/>
          <w:w w:val="115"/>
          <w:sz w:val="20"/>
        </w:rPr>
        <w:t xml:space="preserve">по </w:t>
      </w:r>
      <w:r>
        <w:rPr>
          <w:color w:val="231F20"/>
          <w:spacing w:val="18"/>
          <w:w w:val="115"/>
          <w:sz w:val="20"/>
        </w:rPr>
        <w:t xml:space="preserve"> </w:t>
      </w:r>
      <w:r>
        <w:rPr>
          <w:color w:val="231F20"/>
          <w:w w:val="115"/>
          <w:sz w:val="20"/>
        </w:rPr>
        <w:t xml:space="preserve">установлению </w:t>
      </w:r>
      <w:r>
        <w:rPr>
          <w:color w:val="231F20"/>
          <w:spacing w:val="18"/>
          <w:w w:val="115"/>
          <w:sz w:val="20"/>
        </w:rPr>
        <w:t xml:space="preserve"> </w:t>
      </w:r>
      <w:r>
        <w:rPr>
          <w:color w:val="231F20"/>
          <w:w w:val="115"/>
          <w:sz w:val="20"/>
        </w:rPr>
        <w:t xml:space="preserve">особенностей </w:t>
      </w:r>
      <w:r>
        <w:rPr>
          <w:color w:val="231F20"/>
          <w:spacing w:val="18"/>
          <w:w w:val="115"/>
          <w:sz w:val="20"/>
        </w:rPr>
        <w:t xml:space="preserve"> </w:t>
      </w:r>
      <w:r>
        <w:rPr>
          <w:color w:val="231F20"/>
          <w:w w:val="115"/>
          <w:sz w:val="20"/>
        </w:rPr>
        <w:t xml:space="preserve">объекта </w:t>
      </w:r>
      <w:r>
        <w:rPr>
          <w:color w:val="231F20"/>
          <w:spacing w:val="19"/>
          <w:w w:val="115"/>
          <w:sz w:val="20"/>
        </w:rPr>
        <w:t xml:space="preserve"> </w:t>
      </w:r>
      <w:r>
        <w:rPr>
          <w:color w:val="231F20"/>
          <w:w w:val="115"/>
          <w:sz w:val="20"/>
        </w:rPr>
        <w:t>изучения</w:t>
      </w:r>
      <w:r>
        <w:rPr>
          <w:color w:val="231F20"/>
          <w:spacing w:val="-56"/>
          <w:w w:val="115"/>
          <w:sz w:val="20"/>
        </w:rPr>
        <w:t xml:space="preserve"> </w:t>
      </w:r>
      <w:r>
        <w:rPr>
          <w:color w:val="231F20"/>
          <w:w w:val="115"/>
          <w:sz w:val="20"/>
        </w:rPr>
        <w:t>и</w:t>
      </w:r>
      <w:r>
        <w:rPr>
          <w:color w:val="231F20"/>
          <w:spacing w:val="1"/>
          <w:w w:val="115"/>
          <w:sz w:val="20"/>
        </w:rPr>
        <w:t xml:space="preserve"> </w:t>
      </w:r>
      <w:r>
        <w:rPr>
          <w:color w:val="231F20"/>
          <w:w w:val="115"/>
          <w:sz w:val="20"/>
        </w:rPr>
        <w:t>связей</w:t>
      </w:r>
      <w:r>
        <w:rPr>
          <w:color w:val="231F20"/>
          <w:spacing w:val="1"/>
          <w:w w:val="115"/>
          <w:sz w:val="20"/>
        </w:rPr>
        <w:t xml:space="preserve"> </w:t>
      </w:r>
      <w:r>
        <w:rPr>
          <w:color w:val="231F20"/>
          <w:w w:val="115"/>
          <w:sz w:val="20"/>
        </w:rPr>
        <w:t>между</w:t>
      </w:r>
      <w:r>
        <w:rPr>
          <w:color w:val="231F20"/>
          <w:spacing w:val="1"/>
          <w:w w:val="115"/>
          <w:sz w:val="20"/>
        </w:rPr>
        <w:t xml:space="preserve"> </w:t>
      </w:r>
      <w:r>
        <w:rPr>
          <w:color w:val="231F20"/>
          <w:w w:val="115"/>
          <w:sz w:val="20"/>
        </w:rPr>
        <w:t>объектами</w:t>
      </w:r>
      <w:r>
        <w:rPr>
          <w:color w:val="231F20"/>
          <w:spacing w:val="1"/>
          <w:w w:val="115"/>
          <w:sz w:val="20"/>
        </w:rPr>
        <w:t xml:space="preserve"> </w:t>
      </w:r>
      <w:r>
        <w:rPr>
          <w:color w:val="231F20"/>
          <w:w w:val="115"/>
          <w:sz w:val="20"/>
        </w:rPr>
        <w:t>(часть</w:t>
      </w:r>
      <w:r>
        <w:rPr>
          <w:color w:val="231F20"/>
          <w:spacing w:val="1"/>
          <w:w w:val="115"/>
          <w:sz w:val="20"/>
        </w:rPr>
        <w:t xml:space="preserve"> </w:t>
      </w:r>
      <w:r>
        <w:rPr>
          <w:color w:val="231F20"/>
          <w:w w:val="115"/>
          <w:sz w:val="20"/>
        </w:rPr>
        <w:t>целое,  причина  след-</w:t>
      </w:r>
      <w:r>
        <w:rPr>
          <w:color w:val="231F20"/>
          <w:spacing w:val="1"/>
          <w:w w:val="115"/>
          <w:sz w:val="20"/>
        </w:rPr>
        <w:t xml:space="preserve"> </w:t>
      </w:r>
      <w:r>
        <w:rPr>
          <w:color w:val="231F20"/>
          <w:w w:val="115"/>
          <w:sz w:val="20"/>
        </w:rPr>
        <w:t>ствие);</w:t>
      </w:r>
    </w:p>
    <w:p w:rsidR="008052C0" w:rsidRDefault="008052C0" w:rsidP="008052C0">
      <w:pPr>
        <w:pStyle w:val="aff"/>
        <w:numPr>
          <w:ilvl w:val="0"/>
          <w:numId w:val="25"/>
        </w:numPr>
        <w:tabs>
          <w:tab w:val="left" w:pos="384"/>
        </w:tabs>
        <w:spacing w:before="70" w:line="252" w:lineRule="auto"/>
        <w:ind w:right="154"/>
        <w:rPr>
          <w:sz w:val="20"/>
        </w:rPr>
      </w:pPr>
      <w:r>
        <w:rPr>
          <w:color w:val="231F20"/>
          <w:w w:val="120"/>
          <w:sz w:val="20"/>
        </w:rPr>
        <w:t>формулировать</w:t>
      </w:r>
      <w:r>
        <w:rPr>
          <w:color w:val="231F20"/>
          <w:spacing w:val="-10"/>
          <w:w w:val="120"/>
          <w:sz w:val="20"/>
        </w:rPr>
        <w:t xml:space="preserve"> </w:t>
      </w:r>
      <w:r>
        <w:rPr>
          <w:color w:val="231F20"/>
          <w:w w:val="120"/>
          <w:sz w:val="20"/>
        </w:rPr>
        <w:t>выводы</w:t>
      </w:r>
      <w:r>
        <w:rPr>
          <w:color w:val="231F20"/>
          <w:spacing w:val="-10"/>
          <w:w w:val="120"/>
          <w:sz w:val="20"/>
        </w:rPr>
        <w:t xml:space="preserve"> </w:t>
      </w:r>
      <w:r>
        <w:rPr>
          <w:color w:val="231F20"/>
          <w:w w:val="120"/>
          <w:sz w:val="20"/>
        </w:rPr>
        <w:t>и</w:t>
      </w:r>
      <w:r>
        <w:rPr>
          <w:color w:val="231F20"/>
          <w:spacing w:val="-10"/>
          <w:w w:val="120"/>
          <w:sz w:val="20"/>
        </w:rPr>
        <w:t xml:space="preserve"> </w:t>
      </w:r>
      <w:r>
        <w:rPr>
          <w:color w:val="231F20"/>
          <w:w w:val="120"/>
          <w:sz w:val="20"/>
        </w:rPr>
        <w:t>подкреплять</w:t>
      </w:r>
      <w:r>
        <w:rPr>
          <w:color w:val="231F20"/>
          <w:spacing w:val="-9"/>
          <w:w w:val="120"/>
          <w:sz w:val="20"/>
        </w:rPr>
        <w:t xml:space="preserve"> </w:t>
      </w:r>
      <w:r>
        <w:rPr>
          <w:color w:val="231F20"/>
          <w:w w:val="120"/>
          <w:sz w:val="20"/>
        </w:rPr>
        <w:t>их</w:t>
      </w:r>
      <w:r>
        <w:rPr>
          <w:color w:val="231F20"/>
          <w:spacing w:val="-10"/>
          <w:w w:val="120"/>
          <w:sz w:val="20"/>
        </w:rPr>
        <w:t xml:space="preserve"> </w:t>
      </w:r>
      <w:r>
        <w:rPr>
          <w:color w:val="231F20"/>
          <w:w w:val="120"/>
          <w:sz w:val="20"/>
        </w:rPr>
        <w:t>доказательствами</w:t>
      </w:r>
      <w:r>
        <w:rPr>
          <w:color w:val="231F20"/>
          <w:spacing w:val="-57"/>
          <w:w w:val="120"/>
          <w:sz w:val="20"/>
        </w:rPr>
        <w:t xml:space="preserve"> </w:t>
      </w:r>
      <w:r>
        <w:rPr>
          <w:color w:val="231F20"/>
          <w:w w:val="115"/>
          <w:sz w:val="20"/>
        </w:rPr>
        <w:t>на основе результатов проведенного наблюдения (опыта, из-</w:t>
      </w:r>
      <w:r>
        <w:rPr>
          <w:color w:val="231F20"/>
          <w:spacing w:val="1"/>
          <w:w w:val="115"/>
          <w:sz w:val="20"/>
        </w:rPr>
        <w:t xml:space="preserve"> </w:t>
      </w:r>
      <w:r>
        <w:rPr>
          <w:color w:val="231F20"/>
          <w:w w:val="120"/>
          <w:sz w:val="20"/>
        </w:rPr>
        <w:t>мерения,</w:t>
      </w:r>
      <w:r>
        <w:rPr>
          <w:color w:val="231F20"/>
          <w:spacing w:val="-13"/>
          <w:w w:val="120"/>
          <w:sz w:val="20"/>
        </w:rPr>
        <w:t xml:space="preserve"> </w:t>
      </w:r>
      <w:r>
        <w:rPr>
          <w:color w:val="231F20"/>
          <w:w w:val="120"/>
          <w:sz w:val="20"/>
        </w:rPr>
        <w:t>классификации,</w:t>
      </w:r>
      <w:r>
        <w:rPr>
          <w:color w:val="231F20"/>
          <w:spacing w:val="-13"/>
          <w:w w:val="120"/>
          <w:sz w:val="20"/>
        </w:rPr>
        <w:t xml:space="preserve"> </w:t>
      </w:r>
      <w:r>
        <w:rPr>
          <w:color w:val="231F20"/>
          <w:w w:val="120"/>
          <w:sz w:val="20"/>
        </w:rPr>
        <w:t>сравнения,</w:t>
      </w:r>
      <w:r>
        <w:rPr>
          <w:color w:val="231F20"/>
          <w:spacing w:val="-13"/>
          <w:w w:val="120"/>
          <w:sz w:val="20"/>
        </w:rPr>
        <w:t xml:space="preserve"> </w:t>
      </w:r>
      <w:r>
        <w:rPr>
          <w:color w:val="231F20"/>
          <w:w w:val="120"/>
          <w:sz w:val="20"/>
        </w:rPr>
        <w:t>исследования);</w:t>
      </w:r>
    </w:p>
    <w:p w:rsidR="008052C0" w:rsidRDefault="008052C0" w:rsidP="008052C0">
      <w:pPr>
        <w:pStyle w:val="aff"/>
        <w:numPr>
          <w:ilvl w:val="0"/>
          <w:numId w:val="25"/>
        </w:numPr>
        <w:tabs>
          <w:tab w:val="left" w:pos="384"/>
        </w:tabs>
        <w:spacing w:before="3" w:line="252" w:lineRule="auto"/>
        <w:rPr>
          <w:sz w:val="20"/>
        </w:rPr>
      </w:pPr>
      <w:r>
        <w:rPr>
          <w:color w:val="231F20"/>
          <w:w w:val="115"/>
          <w:sz w:val="20"/>
        </w:rPr>
        <w:t>прогнозировать возможное развитие процессов, событий и их</w:t>
      </w:r>
      <w:r>
        <w:rPr>
          <w:color w:val="231F20"/>
          <w:spacing w:val="-55"/>
          <w:w w:val="115"/>
          <w:sz w:val="20"/>
        </w:rPr>
        <w:t xml:space="preserve"> </w:t>
      </w:r>
      <w:r>
        <w:rPr>
          <w:color w:val="231F20"/>
          <w:w w:val="115"/>
          <w:sz w:val="20"/>
        </w:rPr>
        <w:t>последствия</w:t>
      </w:r>
      <w:r>
        <w:rPr>
          <w:color w:val="231F20"/>
          <w:spacing w:val="-4"/>
          <w:w w:val="115"/>
          <w:sz w:val="20"/>
        </w:rPr>
        <w:t xml:space="preserve"> </w:t>
      </w:r>
      <w:r>
        <w:rPr>
          <w:color w:val="231F20"/>
          <w:w w:val="115"/>
          <w:sz w:val="20"/>
        </w:rPr>
        <w:t>в</w:t>
      </w:r>
      <w:r>
        <w:rPr>
          <w:color w:val="231F20"/>
          <w:spacing w:val="-3"/>
          <w:w w:val="115"/>
          <w:sz w:val="20"/>
        </w:rPr>
        <w:t xml:space="preserve"> </w:t>
      </w:r>
      <w:r>
        <w:rPr>
          <w:color w:val="231F20"/>
          <w:w w:val="115"/>
          <w:sz w:val="20"/>
        </w:rPr>
        <w:t>аналогичных</w:t>
      </w:r>
      <w:r>
        <w:rPr>
          <w:color w:val="231F20"/>
          <w:spacing w:val="-3"/>
          <w:w w:val="115"/>
          <w:sz w:val="20"/>
        </w:rPr>
        <w:t xml:space="preserve"> </w:t>
      </w:r>
      <w:r>
        <w:rPr>
          <w:color w:val="231F20"/>
          <w:w w:val="115"/>
          <w:sz w:val="20"/>
        </w:rPr>
        <w:t>или</w:t>
      </w:r>
      <w:r>
        <w:rPr>
          <w:color w:val="231F20"/>
          <w:spacing w:val="-3"/>
          <w:w w:val="115"/>
          <w:sz w:val="20"/>
        </w:rPr>
        <w:t xml:space="preserve"> </w:t>
      </w:r>
      <w:r>
        <w:rPr>
          <w:color w:val="231F20"/>
          <w:w w:val="115"/>
          <w:sz w:val="20"/>
        </w:rPr>
        <w:t>сходных</w:t>
      </w:r>
      <w:r>
        <w:rPr>
          <w:color w:val="231F20"/>
          <w:spacing w:val="-3"/>
          <w:w w:val="115"/>
          <w:sz w:val="20"/>
        </w:rPr>
        <w:t xml:space="preserve"> </w:t>
      </w:r>
      <w:r>
        <w:rPr>
          <w:color w:val="231F20"/>
          <w:w w:val="115"/>
          <w:sz w:val="20"/>
        </w:rPr>
        <w:t>ситуациях;</w:t>
      </w:r>
    </w:p>
    <w:p w:rsidR="008052C0" w:rsidRDefault="008052C0" w:rsidP="008052C0">
      <w:pPr>
        <w:pStyle w:val="5"/>
        <w:numPr>
          <w:ilvl w:val="1"/>
          <w:numId w:val="26"/>
        </w:numPr>
        <w:tabs>
          <w:tab w:val="left" w:pos="724"/>
        </w:tabs>
        <w:spacing w:before="5"/>
      </w:pPr>
      <w:r>
        <w:rPr>
          <w:color w:val="231F20"/>
        </w:rPr>
        <w:t>работа</w:t>
      </w:r>
      <w:r>
        <w:rPr>
          <w:color w:val="231F20"/>
          <w:spacing w:val="1"/>
        </w:rPr>
        <w:t xml:space="preserve"> </w:t>
      </w:r>
      <w:r>
        <w:rPr>
          <w:color w:val="231F20"/>
        </w:rPr>
        <w:t>с</w:t>
      </w:r>
      <w:r>
        <w:rPr>
          <w:color w:val="231F20"/>
          <w:spacing w:val="2"/>
        </w:rPr>
        <w:t xml:space="preserve"> </w:t>
      </w:r>
      <w:r>
        <w:rPr>
          <w:color w:val="231F20"/>
        </w:rPr>
        <w:t>информацией:</w:t>
      </w:r>
    </w:p>
    <w:p w:rsidR="008052C0" w:rsidRDefault="008052C0" w:rsidP="008052C0">
      <w:pPr>
        <w:pStyle w:val="aff"/>
        <w:numPr>
          <w:ilvl w:val="0"/>
          <w:numId w:val="25"/>
        </w:numPr>
        <w:tabs>
          <w:tab w:val="left" w:pos="384"/>
        </w:tabs>
        <w:spacing w:before="12"/>
        <w:ind w:right="0"/>
        <w:rPr>
          <w:sz w:val="20"/>
        </w:rPr>
      </w:pPr>
      <w:r>
        <w:rPr>
          <w:color w:val="231F20"/>
          <w:w w:val="115"/>
          <w:sz w:val="20"/>
        </w:rPr>
        <w:t>выбирать</w:t>
      </w:r>
      <w:r>
        <w:rPr>
          <w:color w:val="231F20"/>
          <w:spacing w:val="14"/>
          <w:w w:val="115"/>
          <w:sz w:val="20"/>
        </w:rPr>
        <w:t xml:space="preserve"> </w:t>
      </w:r>
      <w:r>
        <w:rPr>
          <w:color w:val="231F20"/>
          <w:w w:val="115"/>
          <w:sz w:val="20"/>
        </w:rPr>
        <w:t>источник</w:t>
      </w:r>
      <w:r>
        <w:rPr>
          <w:color w:val="231F20"/>
          <w:spacing w:val="15"/>
          <w:w w:val="115"/>
          <w:sz w:val="20"/>
        </w:rPr>
        <w:t xml:space="preserve"> </w:t>
      </w:r>
      <w:r>
        <w:rPr>
          <w:color w:val="231F20"/>
          <w:w w:val="115"/>
          <w:sz w:val="20"/>
        </w:rPr>
        <w:t>получения</w:t>
      </w:r>
      <w:r>
        <w:rPr>
          <w:color w:val="231F20"/>
          <w:spacing w:val="15"/>
          <w:w w:val="115"/>
          <w:sz w:val="20"/>
        </w:rPr>
        <w:t xml:space="preserve"> </w:t>
      </w:r>
      <w:r>
        <w:rPr>
          <w:color w:val="231F20"/>
          <w:w w:val="115"/>
          <w:sz w:val="20"/>
        </w:rPr>
        <w:t>информации;</w:t>
      </w:r>
    </w:p>
    <w:p w:rsidR="008052C0" w:rsidRDefault="008052C0" w:rsidP="008052C0">
      <w:pPr>
        <w:pStyle w:val="aff"/>
        <w:numPr>
          <w:ilvl w:val="0"/>
          <w:numId w:val="25"/>
        </w:numPr>
        <w:tabs>
          <w:tab w:val="left" w:pos="384"/>
        </w:tabs>
        <w:spacing w:before="12" w:line="252" w:lineRule="auto"/>
        <w:rPr>
          <w:sz w:val="20"/>
        </w:rPr>
      </w:pPr>
      <w:r>
        <w:rPr>
          <w:color w:val="231F20"/>
          <w:w w:val="115"/>
          <w:sz w:val="20"/>
        </w:rPr>
        <w:t>согласно</w:t>
      </w:r>
      <w:r>
        <w:rPr>
          <w:color w:val="231F20"/>
          <w:spacing w:val="1"/>
          <w:w w:val="115"/>
          <w:sz w:val="20"/>
        </w:rPr>
        <w:t xml:space="preserve"> </w:t>
      </w:r>
      <w:r>
        <w:rPr>
          <w:color w:val="231F20"/>
          <w:w w:val="115"/>
          <w:sz w:val="20"/>
        </w:rPr>
        <w:t>заданному</w:t>
      </w:r>
      <w:r>
        <w:rPr>
          <w:color w:val="231F20"/>
          <w:spacing w:val="1"/>
          <w:w w:val="115"/>
          <w:sz w:val="20"/>
        </w:rPr>
        <w:t xml:space="preserve"> </w:t>
      </w:r>
      <w:r>
        <w:rPr>
          <w:color w:val="231F20"/>
          <w:w w:val="115"/>
          <w:sz w:val="20"/>
        </w:rPr>
        <w:t>алгоритму</w:t>
      </w:r>
      <w:r>
        <w:rPr>
          <w:color w:val="231F20"/>
          <w:spacing w:val="1"/>
          <w:w w:val="115"/>
          <w:sz w:val="20"/>
        </w:rPr>
        <w:t xml:space="preserve"> </w:t>
      </w:r>
      <w:r>
        <w:rPr>
          <w:color w:val="231F20"/>
          <w:w w:val="115"/>
          <w:sz w:val="20"/>
        </w:rPr>
        <w:t>находить</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предложенном</w:t>
      </w:r>
      <w:r>
        <w:rPr>
          <w:color w:val="231F20"/>
          <w:spacing w:val="1"/>
          <w:w w:val="115"/>
          <w:sz w:val="20"/>
        </w:rPr>
        <w:t xml:space="preserve"> </w:t>
      </w:r>
      <w:r>
        <w:rPr>
          <w:color w:val="231F20"/>
          <w:w w:val="115"/>
          <w:sz w:val="20"/>
        </w:rPr>
        <w:t>источнике</w:t>
      </w:r>
      <w:r>
        <w:rPr>
          <w:color w:val="231F20"/>
          <w:spacing w:val="-5"/>
          <w:w w:val="115"/>
          <w:sz w:val="20"/>
        </w:rPr>
        <w:t xml:space="preserve"> </w:t>
      </w:r>
      <w:r>
        <w:rPr>
          <w:color w:val="231F20"/>
          <w:w w:val="115"/>
          <w:sz w:val="20"/>
        </w:rPr>
        <w:t>информацию,</w:t>
      </w:r>
      <w:r>
        <w:rPr>
          <w:color w:val="231F20"/>
          <w:spacing w:val="-5"/>
          <w:w w:val="115"/>
          <w:sz w:val="20"/>
        </w:rPr>
        <w:t xml:space="preserve"> </w:t>
      </w:r>
      <w:r>
        <w:rPr>
          <w:color w:val="231F20"/>
          <w:w w:val="115"/>
          <w:sz w:val="20"/>
        </w:rPr>
        <w:t>представленную</w:t>
      </w:r>
      <w:r>
        <w:rPr>
          <w:color w:val="231F20"/>
          <w:spacing w:val="-5"/>
          <w:w w:val="115"/>
          <w:sz w:val="20"/>
        </w:rPr>
        <w:t xml:space="preserve"> </w:t>
      </w:r>
      <w:r>
        <w:rPr>
          <w:color w:val="231F20"/>
          <w:w w:val="115"/>
          <w:sz w:val="20"/>
        </w:rPr>
        <w:t>в</w:t>
      </w:r>
      <w:r>
        <w:rPr>
          <w:color w:val="231F20"/>
          <w:spacing w:val="-5"/>
          <w:w w:val="115"/>
          <w:sz w:val="20"/>
        </w:rPr>
        <w:t xml:space="preserve"> </w:t>
      </w:r>
      <w:r>
        <w:rPr>
          <w:color w:val="231F20"/>
          <w:w w:val="115"/>
          <w:sz w:val="20"/>
        </w:rPr>
        <w:t>явном</w:t>
      </w:r>
      <w:r>
        <w:rPr>
          <w:color w:val="231F20"/>
          <w:spacing w:val="-4"/>
          <w:w w:val="115"/>
          <w:sz w:val="20"/>
        </w:rPr>
        <w:t xml:space="preserve"> </w:t>
      </w:r>
      <w:r>
        <w:rPr>
          <w:color w:val="231F20"/>
          <w:w w:val="115"/>
          <w:sz w:val="20"/>
        </w:rPr>
        <w:t>виде;</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 достоверную и недостоверную информацию са-</w:t>
      </w:r>
      <w:r>
        <w:rPr>
          <w:color w:val="231F20"/>
          <w:spacing w:val="1"/>
          <w:w w:val="115"/>
          <w:sz w:val="20"/>
        </w:rPr>
        <w:t xml:space="preserve"> </w:t>
      </w:r>
      <w:r>
        <w:rPr>
          <w:color w:val="231F20"/>
          <w:w w:val="115"/>
          <w:sz w:val="20"/>
        </w:rPr>
        <w:t>мостоятельно или на основании предложенного педагогиче-</w:t>
      </w:r>
      <w:r>
        <w:rPr>
          <w:color w:val="231F20"/>
          <w:spacing w:val="1"/>
          <w:w w:val="115"/>
          <w:sz w:val="20"/>
        </w:rPr>
        <w:t xml:space="preserve"> </w:t>
      </w:r>
      <w:r>
        <w:rPr>
          <w:color w:val="231F20"/>
          <w:w w:val="115"/>
          <w:sz w:val="20"/>
        </w:rPr>
        <w:t>ским</w:t>
      </w:r>
      <w:r>
        <w:rPr>
          <w:color w:val="231F20"/>
          <w:spacing w:val="-9"/>
          <w:w w:val="115"/>
          <w:sz w:val="20"/>
        </w:rPr>
        <w:t xml:space="preserve"> </w:t>
      </w:r>
      <w:r>
        <w:rPr>
          <w:color w:val="231F20"/>
          <w:w w:val="115"/>
          <w:sz w:val="20"/>
        </w:rPr>
        <w:t>работником</w:t>
      </w:r>
      <w:r>
        <w:rPr>
          <w:color w:val="231F20"/>
          <w:spacing w:val="-9"/>
          <w:w w:val="115"/>
          <w:sz w:val="20"/>
        </w:rPr>
        <w:t xml:space="preserve"> </w:t>
      </w:r>
      <w:r>
        <w:rPr>
          <w:color w:val="231F20"/>
          <w:w w:val="115"/>
          <w:sz w:val="20"/>
        </w:rPr>
        <w:t>способа</w:t>
      </w:r>
      <w:r>
        <w:rPr>
          <w:color w:val="231F20"/>
          <w:spacing w:val="-8"/>
          <w:w w:val="115"/>
          <w:sz w:val="20"/>
        </w:rPr>
        <w:t xml:space="preserve"> </w:t>
      </w:r>
      <w:r>
        <w:rPr>
          <w:color w:val="231F20"/>
          <w:w w:val="115"/>
          <w:sz w:val="20"/>
        </w:rPr>
        <w:t>её</w:t>
      </w:r>
      <w:r>
        <w:rPr>
          <w:color w:val="231F20"/>
          <w:spacing w:val="-9"/>
          <w:w w:val="115"/>
          <w:sz w:val="20"/>
        </w:rPr>
        <w:t xml:space="preserve"> </w:t>
      </w:r>
      <w:r>
        <w:rPr>
          <w:color w:val="231F20"/>
          <w:w w:val="115"/>
          <w:sz w:val="20"/>
        </w:rPr>
        <w:t>проверки;</w:t>
      </w:r>
    </w:p>
    <w:p w:rsidR="008052C0" w:rsidRDefault="008052C0" w:rsidP="008052C0">
      <w:pPr>
        <w:pStyle w:val="aff"/>
        <w:numPr>
          <w:ilvl w:val="0"/>
          <w:numId w:val="25"/>
        </w:numPr>
        <w:tabs>
          <w:tab w:val="left" w:pos="384"/>
        </w:tabs>
        <w:spacing w:before="3" w:line="252" w:lineRule="auto"/>
        <w:ind w:right="154"/>
        <w:rPr>
          <w:sz w:val="20"/>
        </w:rPr>
      </w:pPr>
      <w:r>
        <w:rPr>
          <w:color w:val="231F20"/>
          <w:w w:val="115"/>
          <w:sz w:val="20"/>
        </w:rPr>
        <w:t>соблюдать с помощью взрослых (педагогических работников,</w:t>
      </w:r>
      <w:r>
        <w:rPr>
          <w:color w:val="231F20"/>
          <w:spacing w:val="-55"/>
          <w:w w:val="115"/>
          <w:sz w:val="20"/>
        </w:rPr>
        <w:t xml:space="preserve"> </w:t>
      </w:r>
      <w:r>
        <w:rPr>
          <w:color w:val="231F20"/>
          <w:w w:val="115"/>
          <w:sz w:val="20"/>
        </w:rPr>
        <w:t>родителей</w:t>
      </w:r>
      <w:r>
        <w:rPr>
          <w:color w:val="231F20"/>
          <w:spacing w:val="1"/>
          <w:w w:val="115"/>
          <w:sz w:val="20"/>
        </w:rPr>
        <w:t xml:space="preserve"> </w:t>
      </w:r>
      <w:r>
        <w:rPr>
          <w:color w:val="231F20"/>
          <w:w w:val="115"/>
          <w:sz w:val="20"/>
        </w:rPr>
        <w:t>(законных</w:t>
      </w:r>
      <w:r>
        <w:rPr>
          <w:color w:val="231F20"/>
          <w:spacing w:val="1"/>
          <w:w w:val="115"/>
          <w:sz w:val="20"/>
        </w:rPr>
        <w:t xml:space="preserve"> </w:t>
      </w:r>
      <w:r>
        <w:rPr>
          <w:color w:val="231F20"/>
          <w:w w:val="115"/>
          <w:sz w:val="20"/>
        </w:rPr>
        <w:t>представителей)</w:t>
      </w:r>
      <w:r>
        <w:rPr>
          <w:color w:val="231F20"/>
          <w:spacing w:val="1"/>
          <w:w w:val="115"/>
          <w:sz w:val="20"/>
        </w:rPr>
        <w:t xml:space="preserve"> </w:t>
      </w:r>
      <w:r>
        <w:rPr>
          <w:color w:val="231F20"/>
          <w:w w:val="115"/>
          <w:sz w:val="20"/>
        </w:rPr>
        <w:t>несовершеннолетних</w:t>
      </w:r>
      <w:r>
        <w:rPr>
          <w:color w:val="231F20"/>
          <w:spacing w:val="1"/>
          <w:w w:val="115"/>
          <w:sz w:val="20"/>
        </w:rPr>
        <w:t xml:space="preserve"> </w:t>
      </w:r>
      <w:r>
        <w:rPr>
          <w:color w:val="231F20"/>
          <w:w w:val="115"/>
          <w:sz w:val="20"/>
        </w:rPr>
        <w:t>обучающихся)</w:t>
      </w:r>
      <w:r>
        <w:rPr>
          <w:color w:val="231F20"/>
          <w:spacing w:val="1"/>
          <w:w w:val="115"/>
          <w:sz w:val="20"/>
        </w:rPr>
        <w:t xml:space="preserve"> </w:t>
      </w:r>
      <w:r>
        <w:rPr>
          <w:color w:val="231F20"/>
          <w:w w:val="115"/>
          <w:sz w:val="20"/>
        </w:rPr>
        <w:t>правила</w:t>
      </w:r>
      <w:r>
        <w:rPr>
          <w:color w:val="231F20"/>
          <w:spacing w:val="1"/>
          <w:w w:val="115"/>
          <w:sz w:val="20"/>
        </w:rPr>
        <w:t xml:space="preserve"> </w:t>
      </w:r>
      <w:r>
        <w:rPr>
          <w:color w:val="231F20"/>
          <w:w w:val="115"/>
          <w:sz w:val="20"/>
        </w:rPr>
        <w:t>информационной</w:t>
      </w:r>
      <w:r>
        <w:rPr>
          <w:color w:val="231F20"/>
          <w:spacing w:val="1"/>
          <w:w w:val="115"/>
          <w:sz w:val="20"/>
        </w:rPr>
        <w:t xml:space="preserve"> </w:t>
      </w:r>
      <w:r>
        <w:rPr>
          <w:color w:val="231F20"/>
          <w:w w:val="115"/>
          <w:sz w:val="20"/>
        </w:rPr>
        <w:t>безопасности</w:t>
      </w:r>
      <w:r>
        <w:rPr>
          <w:color w:val="231F20"/>
          <w:spacing w:val="1"/>
          <w:w w:val="115"/>
          <w:sz w:val="20"/>
        </w:rPr>
        <w:t xml:space="preserve"> </w:t>
      </w:r>
      <w:r>
        <w:rPr>
          <w:color w:val="231F20"/>
          <w:w w:val="115"/>
          <w:sz w:val="20"/>
        </w:rPr>
        <w:t>при</w:t>
      </w:r>
      <w:r>
        <w:rPr>
          <w:color w:val="231F20"/>
          <w:spacing w:val="-55"/>
          <w:w w:val="115"/>
          <w:sz w:val="20"/>
        </w:rPr>
        <w:t xml:space="preserve"> </w:t>
      </w:r>
      <w:r>
        <w:rPr>
          <w:color w:val="231F20"/>
          <w:w w:val="115"/>
          <w:sz w:val="20"/>
        </w:rPr>
        <w:t>поиске</w:t>
      </w:r>
      <w:r>
        <w:rPr>
          <w:color w:val="231F20"/>
          <w:spacing w:val="-9"/>
          <w:w w:val="115"/>
          <w:sz w:val="20"/>
        </w:rPr>
        <w:t xml:space="preserve"> </w:t>
      </w:r>
      <w:r>
        <w:rPr>
          <w:color w:val="231F20"/>
          <w:w w:val="115"/>
          <w:sz w:val="20"/>
        </w:rPr>
        <w:t>информации</w:t>
      </w:r>
      <w:r>
        <w:rPr>
          <w:color w:val="231F20"/>
          <w:spacing w:val="-8"/>
          <w:w w:val="115"/>
          <w:sz w:val="20"/>
        </w:rPr>
        <w:t xml:space="preserve"> </w:t>
      </w:r>
      <w:r>
        <w:rPr>
          <w:color w:val="231F20"/>
          <w:w w:val="115"/>
          <w:sz w:val="20"/>
        </w:rPr>
        <w:t>в</w:t>
      </w:r>
      <w:r>
        <w:rPr>
          <w:color w:val="231F20"/>
          <w:spacing w:val="-9"/>
          <w:w w:val="115"/>
          <w:sz w:val="20"/>
        </w:rPr>
        <w:t xml:space="preserve"> </w:t>
      </w:r>
      <w:r>
        <w:rPr>
          <w:color w:val="231F20"/>
          <w:w w:val="115"/>
          <w:sz w:val="20"/>
        </w:rPr>
        <w:t>сети</w:t>
      </w:r>
      <w:r>
        <w:rPr>
          <w:color w:val="231F20"/>
          <w:spacing w:val="-8"/>
          <w:w w:val="115"/>
          <w:sz w:val="20"/>
        </w:rPr>
        <w:t xml:space="preserve"> </w:t>
      </w:r>
      <w:r>
        <w:rPr>
          <w:color w:val="231F20"/>
          <w:w w:val="115"/>
          <w:sz w:val="20"/>
        </w:rPr>
        <w:t>Интернет;</w:t>
      </w:r>
    </w:p>
    <w:p w:rsidR="008052C0" w:rsidRDefault="008052C0" w:rsidP="008052C0">
      <w:pPr>
        <w:pStyle w:val="aff"/>
        <w:numPr>
          <w:ilvl w:val="0"/>
          <w:numId w:val="25"/>
        </w:numPr>
        <w:tabs>
          <w:tab w:val="left" w:pos="384"/>
        </w:tabs>
        <w:spacing w:before="4" w:line="252" w:lineRule="auto"/>
        <w:ind w:right="156"/>
        <w:rPr>
          <w:sz w:val="20"/>
        </w:rPr>
      </w:pPr>
      <w:r>
        <w:rPr>
          <w:color w:val="231F20"/>
          <w:w w:val="120"/>
          <w:sz w:val="20"/>
        </w:rPr>
        <w:t>анализировать и создавать текстовую, видео, графическую,</w:t>
      </w:r>
      <w:r>
        <w:rPr>
          <w:color w:val="231F20"/>
          <w:spacing w:val="-57"/>
          <w:w w:val="120"/>
          <w:sz w:val="20"/>
        </w:rPr>
        <w:t xml:space="preserve"> </w:t>
      </w:r>
      <w:r>
        <w:rPr>
          <w:color w:val="231F20"/>
          <w:w w:val="115"/>
          <w:sz w:val="20"/>
        </w:rPr>
        <w:t>звуковую,</w:t>
      </w:r>
      <w:r>
        <w:rPr>
          <w:color w:val="231F20"/>
          <w:spacing w:val="-6"/>
          <w:w w:val="115"/>
          <w:sz w:val="20"/>
        </w:rPr>
        <w:t xml:space="preserve"> </w:t>
      </w:r>
      <w:r>
        <w:rPr>
          <w:color w:val="231F20"/>
          <w:w w:val="115"/>
          <w:sz w:val="20"/>
        </w:rPr>
        <w:t>информацию</w:t>
      </w:r>
      <w:r>
        <w:rPr>
          <w:color w:val="231F20"/>
          <w:spacing w:val="-6"/>
          <w:w w:val="115"/>
          <w:sz w:val="20"/>
        </w:rPr>
        <w:t xml:space="preserve"> </w:t>
      </w:r>
      <w:r>
        <w:rPr>
          <w:color w:val="231F20"/>
          <w:w w:val="115"/>
          <w:sz w:val="20"/>
        </w:rPr>
        <w:t>в</w:t>
      </w:r>
      <w:r>
        <w:rPr>
          <w:color w:val="231F20"/>
          <w:spacing w:val="-6"/>
          <w:w w:val="115"/>
          <w:sz w:val="20"/>
        </w:rPr>
        <w:t xml:space="preserve"> </w:t>
      </w:r>
      <w:r>
        <w:rPr>
          <w:color w:val="231F20"/>
          <w:w w:val="115"/>
          <w:sz w:val="20"/>
        </w:rPr>
        <w:t>соответствии</w:t>
      </w:r>
      <w:r>
        <w:rPr>
          <w:color w:val="231F20"/>
          <w:spacing w:val="-6"/>
          <w:w w:val="115"/>
          <w:sz w:val="20"/>
        </w:rPr>
        <w:t xml:space="preserve"> </w:t>
      </w:r>
      <w:r>
        <w:rPr>
          <w:color w:val="231F20"/>
          <w:w w:val="115"/>
          <w:sz w:val="20"/>
        </w:rPr>
        <w:t>с</w:t>
      </w:r>
      <w:r>
        <w:rPr>
          <w:color w:val="231F20"/>
          <w:spacing w:val="-6"/>
          <w:w w:val="115"/>
          <w:sz w:val="20"/>
        </w:rPr>
        <w:t xml:space="preserve"> </w:t>
      </w:r>
      <w:r>
        <w:rPr>
          <w:color w:val="231F20"/>
          <w:w w:val="115"/>
          <w:sz w:val="20"/>
        </w:rPr>
        <w:t>учебной</w:t>
      </w:r>
      <w:r>
        <w:rPr>
          <w:color w:val="231F20"/>
          <w:spacing w:val="-6"/>
          <w:w w:val="115"/>
          <w:sz w:val="20"/>
        </w:rPr>
        <w:t xml:space="preserve"> </w:t>
      </w:r>
      <w:r>
        <w:rPr>
          <w:color w:val="231F20"/>
          <w:w w:val="115"/>
          <w:sz w:val="20"/>
        </w:rPr>
        <w:t>задачей;</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самостоятельно создавать схемы, таблицы для представления</w:t>
      </w:r>
      <w:r>
        <w:rPr>
          <w:color w:val="231F20"/>
          <w:spacing w:val="1"/>
          <w:w w:val="115"/>
          <w:sz w:val="20"/>
        </w:rPr>
        <w:t xml:space="preserve"> </w:t>
      </w:r>
      <w:r>
        <w:rPr>
          <w:color w:val="231F20"/>
          <w:w w:val="120"/>
          <w:sz w:val="20"/>
        </w:rPr>
        <w:t>информации.</w:t>
      </w:r>
    </w:p>
    <w:p w:rsidR="008052C0" w:rsidRDefault="008052C0" w:rsidP="008052C0">
      <w:pPr>
        <w:pStyle w:val="4"/>
        <w:spacing w:before="5" w:line="254" w:lineRule="auto"/>
        <w:ind w:left="157" w:firstLine="226"/>
      </w:pPr>
      <w:r>
        <w:rPr>
          <w:color w:val="231F20"/>
          <w:w w:val="90"/>
        </w:rPr>
        <w:t>Овладение</w:t>
      </w:r>
      <w:r>
        <w:rPr>
          <w:color w:val="231F20"/>
          <w:spacing w:val="26"/>
          <w:w w:val="90"/>
        </w:rPr>
        <w:t xml:space="preserve"> </w:t>
      </w:r>
      <w:r>
        <w:rPr>
          <w:color w:val="231F20"/>
          <w:w w:val="90"/>
        </w:rPr>
        <w:t>универсальными</w:t>
      </w:r>
      <w:r>
        <w:rPr>
          <w:color w:val="231F20"/>
          <w:spacing w:val="26"/>
          <w:w w:val="90"/>
        </w:rPr>
        <w:t xml:space="preserve"> </w:t>
      </w:r>
      <w:r>
        <w:rPr>
          <w:color w:val="231F20"/>
          <w:w w:val="90"/>
        </w:rPr>
        <w:t>учебными</w:t>
      </w:r>
      <w:r>
        <w:rPr>
          <w:color w:val="231F20"/>
          <w:spacing w:val="26"/>
          <w:w w:val="90"/>
        </w:rPr>
        <w:t xml:space="preserve"> </w:t>
      </w:r>
      <w:r>
        <w:rPr>
          <w:color w:val="231F20"/>
          <w:w w:val="90"/>
        </w:rPr>
        <w:t>коммуникативными</w:t>
      </w:r>
      <w:r>
        <w:rPr>
          <w:color w:val="231F20"/>
          <w:spacing w:val="-43"/>
          <w:w w:val="90"/>
        </w:rPr>
        <w:t xml:space="preserve"> </w:t>
      </w:r>
      <w:r>
        <w:rPr>
          <w:color w:val="231F20"/>
        </w:rPr>
        <w:t>действиями:</w:t>
      </w:r>
    </w:p>
    <w:p w:rsidR="008052C0" w:rsidRDefault="008052C0" w:rsidP="008052C0">
      <w:pPr>
        <w:pStyle w:val="5"/>
        <w:numPr>
          <w:ilvl w:val="0"/>
          <w:numId w:val="27"/>
        </w:numPr>
        <w:tabs>
          <w:tab w:val="left" w:pos="724"/>
        </w:tabs>
        <w:spacing w:line="226" w:lineRule="exact"/>
      </w:pPr>
      <w:r>
        <w:rPr>
          <w:color w:val="231F20"/>
        </w:rPr>
        <w:t>общение:</w:t>
      </w:r>
    </w:p>
    <w:p w:rsidR="008052C0" w:rsidRDefault="008052C0" w:rsidP="008052C0">
      <w:pPr>
        <w:pStyle w:val="aff"/>
        <w:numPr>
          <w:ilvl w:val="0"/>
          <w:numId w:val="25"/>
        </w:numPr>
        <w:tabs>
          <w:tab w:val="left" w:pos="384"/>
        </w:tabs>
        <w:spacing w:before="12" w:line="252" w:lineRule="auto"/>
        <w:ind w:right="154"/>
        <w:rPr>
          <w:sz w:val="20"/>
        </w:rPr>
      </w:pPr>
      <w:r>
        <w:rPr>
          <w:color w:val="231F20"/>
          <w:w w:val="115"/>
          <w:sz w:val="20"/>
        </w:rPr>
        <w:t>воспринимать</w:t>
      </w:r>
      <w:r>
        <w:rPr>
          <w:color w:val="231F20"/>
          <w:spacing w:val="18"/>
          <w:w w:val="115"/>
          <w:sz w:val="20"/>
        </w:rPr>
        <w:t xml:space="preserve"> </w:t>
      </w:r>
      <w:r>
        <w:rPr>
          <w:color w:val="231F20"/>
          <w:w w:val="115"/>
          <w:sz w:val="20"/>
        </w:rPr>
        <w:t>и</w:t>
      </w:r>
      <w:r>
        <w:rPr>
          <w:color w:val="231F20"/>
          <w:spacing w:val="18"/>
          <w:w w:val="115"/>
          <w:sz w:val="20"/>
        </w:rPr>
        <w:t xml:space="preserve"> </w:t>
      </w:r>
      <w:r>
        <w:rPr>
          <w:color w:val="231F20"/>
          <w:w w:val="115"/>
          <w:sz w:val="20"/>
        </w:rPr>
        <w:t>формулировать</w:t>
      </w:r>
      <w:r>
        <w:rPr>
          <w:color w:val="231F20"/>
          <w:spacing w:val="19"/>
          <w:w w:val="115"/>
          <w:sz w:val="20"/>
        </w:rPr>
        <w:t xml:space="preserve"> </w:t>
      </w:r>
      <w:r>
        <w:rPr>
          <w:color w:val="231F20"/>
          <w:w w:val="115"/>
          <w:sz w:val="20"/>
        </w:rPr>
        <w:t>суждения,</w:t>
      </w:r>
      <w:r>
        <w:rPr>
          <w:color w:val="231F20"/>
          <w:spacing w:val="18"/>
          <w:w w:val="115"/>
          <w:sz w:val="20"/>
        </w:rPr>
        <w:t xml:space="preserve"> </w:t>
      </w:r>
      <w:r>
        <w:rPr>
          <w:color w:val="231F20"/>
          <w:w w:val="115"/>
          <w:sz w:val="20"/>
        </w:rPr>
        <w:t>выражать</w:t>
      </w:r>
      <w:r>
        <w:rPr>
          <w:color w:val="231F20"/>
          <w:spacing w:val="19"/>
          <w:w w:val="115"/>
          <w:sz w:val="20"/>
        </w:rPr>
        <w:t xml:space="preserve"> </w:t>
      </w:r>
      <w:r>
        <w:rPr>
          <w:color w:val="231F20"/>
          <w:w w:val="115"/>
          <w:sz w:val="20"/>
        </w:rPr>
        <w:t>эмоции</w:t>
      </w:r>
      <w:r>
        <w:rPr>
          <w:color w:val="231F20"/>
          <w:spacing w:val="-55"/>
          <w:w w:val="115"/>
          <w:sz w:val="20"/>
        </w:rPr>
        <w:t xml:space="preserve"> </w:t>
      </w:r>
      <w:r>
        <w:rPr>
          <w:color w:val="231F20"/>
          <w:w w:val="115"/>
          <w:sz w:val="20"/>
        </w:rPr>
        <w:t>в соответствии с целями и условиями общения в знакомой</w:t>
      </w:r>
      <w:r>
        <w:rPr>
          <w:color w:val="231F20"/>
          <w:spacing w:val="1"/>
          <w:w w:val="115"/>
          <w:sz w:val="20"/>
        </w:rPr>
        <w:t xml:space="preserve"> </w:t>
      </w:r>
      <w:r>
        <w:rPr>
          <w:color w:val="231F20"/>
          <w:w w:val="115"/>
          <w:sz w:val="20"/>
        </w:rPr>
        <w:t>среде;</w:t>
      </w:r>
    </w:p>
    <w:p w:rsidR="008052C0" w:rsidRDefault="008052C0" w:rsidP="008052C0">
      <w:pPr>
        <w:pStyle w:val="aff"/>
        <w:numPr>
          <w:ilvl w:val="0"/>
          <w:numId w:val="25"/>
        </w:numPr>
        <w:tabs>
          <w:tab w:val="left" w:pos="384"/>
        </w:tabs>
        <w:spacing w:before="2" w:line="252" w:lineRule="auto"/>
        <w:rPr>
          <w:sz w:val="20"/>
        </w:rPr>
      </w:pPr>
      <w:r>
        <w:rPr>
          <w:color w:val="231F20"/>
          <w:w w:val="120"/>
          <w:sz w:val="20"/>
        </w:rPr>
        <w:t>проявлять уважительное отношение к собеседнику, соблю-</w:t>
      </w:r>
      <w:r>
        <w:rPr>
          <w:color w:val="231F20"/>
          <w:spacing w:val="-57"/>
          <w:w w:val="120"/>
          <w:sz w:val="20"/>
        </w:rPr>
        <w:t xml:space="preserve"> </w:t>
      </w:r>
      <w:r>
        <w:rPr>
          <w:color w:val="231F20"/>
          <w:w w:val="120"/>
          <w:sz w:val="20"/>
        </w:rPr>
        <w:t>дать</w:t>
      </w:r>
      <w:r>
        <w:rPr>
          <w:color w:val="231F20"/>
          <w:spacing w:val="-14"/>
          <w:w w:val="120"/>
          <w:sz w:val="20"/>
        </w:rPr>
        <w:t xml:space="preserve"> </w:t>
      </w:r>
      <w:r>
        <w:rPr>
          <w:color w:val="231F20"/>
          <w:w w:val="120"/>
          <w:sz w:val="20"/>
        </w:rPr>
        <w:t>правила</w:t>
      </w:r>
      <w:r>
        <w:rPr>
          <w:color w:val="231F20"/>
          <w:spacing w:val="-14"/>
          <w:w w:val="120"/>
          <w:sz w:val="20"/>
        </w:rPr>
        <w:t xml:space="preserve"> </w:t>
      </w:r>
      <w:r>
        <w:rPr>
          <w:color w:val="231F20"/>
          <w:w w:val="120"/>
          <w:sz w:val="20"/>
        </w:rPr>
        <w:t>ведения</w:t>
      </w:r>
      <w:r>
        <w:rPr>
          <w:color w:val="231F20"/>
          <w:spacing w:val="-14"/>
          <w:w w:val="120"/>
          <w:sz w:val="20"/>
        </w:rPr>
        <w:t xml:space="preserve"> </w:t>
      </w:r>
      <w:r>
        <w:rPr>
          <w:color w:val="231F20"/>
          <w:w w:val="120"/>
          <w:sz w:val="20"/>
        </w:rPr>
        <w:t>диалога</w:t>
      </w:r>
      <w:r>
        <w:rPr>
          <w:color w:val="231F20"/>
          <w:spacing w:val="-13"/>
          <w:w w:val="120"/>
          <w:sz w:val="20"/>
        </w:rPr>
        <w:t xml:space="preserve"> </w:t>
      </w:r>
      <w:r>
        <w:rPr>
          <w:color w:val="231F20"/>
          <w:w w:val="120"/>
          <w:sz w:val="20"/>
        </w:rPr>
        <w:t>и</w:t>
      </w:r>
      <w:r>
        <w:rPr>
          <w:color w:val="231F20"/>
          <w:spacing w:val="-14"/>
          <w:w w:val="120"/>
          <w:sz w:val="20"/>
        </w:rPr>
        <w:t xml:space="preserve"> </w:t>
      </w:r>
      <w:r>
        <w:rPr>
          <w:color w:val="231F20"/>
          <w:w w:val="120"/>
          <w:sz w:val="20"/>
        </w:rPr>
        <w:t>дискуссии;</w:t>
      </w:r>
    </w:p>
    <w:p w:rsidR="008052C0" w:rsidRDefault="008052C0" w:rsidP="008052C0">
      <w:pPr>
        <w:pStyle w:val="aff"/>
        <w:numPr>
          <w:ilvl w:val="0"/>
          <w:numId w:val="25"/>
        </w:numPr>
        <w:tabs>
          <w:tab w:val="left" w:pos="384"/>
        </w:tabs>
        <w:spacing w:before="2" w:line="252" w:lineRule="auto"/>
        <w:rPr>
          <w:sz w:val="20"/>
        </w:rPr>
      </w:pPr>
      <w:r>
        <w:rPr>
          <w:color w:val="231F20"/>
          <w:w w:val="120"/>
          <w:sz w:val="20"/>
        </w:rPr>
        <w:t>признавать возможность существования разных точек зре-</w:t>
      </w:r>
      <w:r>
        <w:rPr>
          <w:color w:val="231F20"/>
          <w:spacing w:val="1"/>
          <w:w w:val="120"/>
          <w:sz w:val="20"/>
        </w:rPr>
        <w:t xml:space="preserve"> </w:t>
      </w:r>
      <w:r>
        <w:rPr>
          <w:color w:val="231F20"/>
          <w:w w:val="120"/>
          <w:sz w:val="20"/>
        </w:rPr>
        <w:t>ния;</w:t>
      </w:r>
    </w:p>
    <w:p w:rsidR="008052C0" w:rsidRDefault="008052C0" w:rsidP="008052C0">
      <w:pPr>
        <w:pStyle w:val="aff"/>
        <w:numPr>
          <w:ilvl w:val="0"/>
          <w:numId w:val="25"/>
        </w:numPr>
        <w:tabs>
          <w:tab w:val="left" w:pos="384"/>
        </w:tabs>
        <w:spacing w:before="2"/>
        <w:ind w:right="0"/>
        <w:rPr>
          <w:sz w:val="20"/>
        </w:rPr>
      </w:pPr>
      <w:r>
        <w:rPr>
          <w:color w:val="231F20"/>
          <w:w w:val="115"/>
          <w:sz w:val="20"/>
        </w:rPr>
        <w:t>корректно</w:t>
      </w:r>
      <w:r>
        <w:rPr>
          <w:color w:val="231F20"/>
          <w:spacing w:val="8"/>
          <w:w w:val="115"/>
          <w:sz w:val="20"/>
        </w:rPr>
        <w:t xml:space="preserve"> </w:t>
      </w:r>
      <w:r>
        <w:rPr>
          <w:color w:val="231F20"/>
          <w:w w:val="115"/>
          <w:sz w:val="20"/>
        </w:rPr>
        <w:t>и</w:t>
      </w:r>
      <w:r>
        <w:rPr>
          <w:color w:val="231F20"/>
          <w:spacing w:val="8"/>
          <w:w w:val="115"/>
          <w:sz w:val="20"/>
        </w:rPr>
        <w:t xml:space="preserve"> </w:t>
      </w:r>
      <w:r>
        <w:rPr>
          <w:color w:val="231F20"/>
          <w:w w:val="115"/>
          <w:sz w:val="20"/>
        </w:rPr>
        <w:t>аргументированно</w:t>
      </w:r>
      <w:r>
        <w:rPr>
          <w:color w:val="231F20"/>
          <w:spacing w:val="9"/>
          <w:w w:val="115"/>
          <w:sz w:val="20"/>
        </w:rPr>
        <w:t xml:space="preserve"> </w:t>
      </w:r>
      <w:r>
        <w:rPr>
          <w:color w:val="231F20"/>
          <w:w w:val="115"/>
          <w:sz w:val="20"/>
        </w:rPr>
        <w:t>высказывать</w:t>
      </w:r>
      <w:r>
        <w:rPr>
          <w:color w:val="231F20"/>
          <w:spacing w:val="8"/>
          <w:w w:val="115"/>
          <w:sz w:val="20"/>
        </w:rPr>
        <w:t xml:space="preserve"> </w:t>
      </w:r>
      <w:r>
        <w:rPr>
          <w:color w:val="231F20"/>
          <w:w w:val="115"/>
          <w:sz w:val="20"/>
        </w:rPr>
        <w:t>своё</w:t>
      </w:r>
      <w:r>
        <w:rPr>
          <w:color w:val="231F20"/>
          <w:spacing w:val="9"/>
          <w:w w:val="115"/>
          <w:sz w:val="20"/>
        </w:rPr>
        <w:t xml:space="preserve"> </w:t>
      </w:r>
      <w:r>
        <w:rPr>
          <w:color w:val="231F20"/>
          <w:w w:val="115"/>
          <w:sz w:val="20"/>
        </w:rPr>
        <w:t>мнение;</w:t>
      </w:r>
    </w:p>
    <w:p w:rsidR="008052C0" w:rsidRDefault="008052C0" w:rsidP="008052C0">
      <w:pPr>
        <w:pStyle w:val="aff"/>
        <w:numPr>
          <w:ilvl w:val="0"/>
          <w:numId w:val="25"/>
        </w:numPr>
        <w:tabs>
          <w:tab w:val="left" w:pos="384"/>
        </w:tabs>
        <w:spacing w:before="12" w:line="252" w:lineRule="auto"/>
        <w:jc w:val="left"/>
        <w:rPr>
          <w:sz w:val="20"/>
        </w:rPr>
      </w:pPr>
      <w:r>
        <w:rPr>
          <w:color w:val="231F20"/>
          <w:w w:val="115"/>
          <w:sz w:val="20"/>
        </w:rPr>
        <w:t>строить речевое высказывание в соответствии с поставленной</w:t>
      </w:r>
      <w:r>
        <w:rPr>
          <w:color w:val="231F20"/>
          <w:spacing w:val="-55"/>
          <w:w w:val="115"/>
          <w:sz w:val="20"/>
        </w:rPr>
        <w:t xml:space="preserve"> </w:t>
      </w:r>
      <w:r>
        <w:rPr>
          <w:color w:val="231F20"/>
          <w:w w:val="115"/>
          <w:sz w:val="20"/>
        </w:rPr>
        <w:lastRenderedPageBreak/>
        <w:t>задачей;</w:t>
      </w:r>
    </w:p>
    <w:p w:rsidR="008052C0" w:rsidRDefault="008052C0" w:rsidP="008052C0">
      <w:pPr>
        <w:pStyle w:val="aff"/>
        <w:numPr>
          <w:ilvl w:val="0"/>
          <w:numId w:val="25"/>
        </w:numPr>
        <w:tabs>
          <w:tab w:val="left" w:pos="384"/>
        </w:tabs>
        <w:spacing w:before="2" w:line="252" w:lineRule="auto"/>
        <w:jc w:val="left"/>
        <w:rPr>
          <w:sz w:val="20"/>
        </w:rPr>
      </w:pPr>
      <w:r>
        <w:rPr>
          <w:color w:val="231F20"/>
          <w:w w:val="115"/>
          <w:sz w:val="20"/>
        </w:rPr>
        <w:t>создавать</w:t>
      </w:r>
      <w:r>
        <w:rPr>
          <w:color w:val="231F20"/>
          <w:spacing w:val="13"/>
          <w:w w:val="115"/>
          <w:sz w:val="20"/>
        </w:rPr>
        <w:t xml:space="preserve"> </w:t>
      </w:r>
      <w:r>
        <w:rPr>
          <w:color w:val="231F20"/>
          <w:w w:val="115"/>
          <w:sz w:val="20"/>
        </w:rPr>
        <w:t>устные</w:t>
      </w:r>
      <w:r>
        <w:rPr>
          <w:color w:val="231F20"/>
          <w:spacing w:val="13"/>
          <w:w w:val="115"/>
          <w:sz w:val="20"/>
        </w:rPr>
        <w:t xml:space="preserve"> </w:t>
      </w:r>
      <w:r>
        <w:rPr>
          <w:color w:val="231F20"/>
          <w:w w:val="115"/>
          <w:sz w:val="20"/>
        </w:rPr>
        <w:t>и</w:t>
      </w:r>
      <w:r>
        <w:rPr>
          <w:color w:val="231F20"/>
          <w:spacing w:val="13"/>
          <w:w w:val="115"/>
          <w:sz w:val="20"/>
        </w:rPr>
        <w:t xml:space="preserve"> </w:t>
      </w:r>
      <w:r>
        <w:rPr>
          <w:color w:val="231F20"/>
          <w:w w:val="115"/>
          <w:sz w:val="20"/>
        </w:rPr>
        <w:t>письменные</w:t>
      </w:r>
      <w:r>
        <w:rPr>
          <w:color w:val="231F20"/>
          <w:spacing w:val="14"/>
          <w:w w:val="115"/>
          <w:sz w:val="20"/>
        </w:rPr>
        <w:t xml:space="preserve"> </w:t>
      </w:r>
      <w:r>
        <w:rPr>
          <w:color w:val="231F20"/>
          <w:w w:val="115"/>
          <w:sz w:val="20"/>
        </w:rPr>
        <w:t>тексты</w:t>
      </w:r>
      <w:r>
        <w:rPr>
          <w:color w:val="231F20"/>
          <w:spacing w:val="13"/>
          <w:w w:val="115"/>
          <w:sz w:val="20"/>
        </w:rPr>
        <w:t xml:space="preserve"> </w:t>
      </w:r>
      <w:r>
        <w:rPr>
          <w:color w:val="231F20"/>
          <w:w w:val="115"/>
          <w:sz w:val="20"/>
        </w:rPr>
        <w:t>(описание,</w:t>
      </w:r>
      <w:r>
        <w:rPr>
          <w:color w:val="231F20"/>
          <w:spacing w:val="13"/>
          <w:w w:val="115"/>
          <w:sz w:val="20"/>
        </w:rPr>
        <w:t xml:space="preserve"> </w:t>
      </w:r>
      <w:r>
        <w:rPr>
          <w:color w:val="231F20"/>
          <w:w w:val="115"/>
          <w:sz w:val="20"/>
        </w:rPr>
        <w:t>рассужде-</w:t>
      </w:r>
      <w:r>
        <w:rPr>
          <w:color w:val="231F20"/>
          <w:spacing w:val="-54"/>
          <w:w w:val="115"/>
          <w:sz w:val="20"/>
        </w:rPr>
        <w:t xml:space="preserve"> </w:t>
      </w:r>
      <w:r>
        <w:rPr>
          <w:color w:val="231F20"/>
          <w:w w:val="115"/>
          <w:sz w:val="20"/>
        </w:rPr>
        <w:t>ние,</w:t>
      </w:r>
      <w:r>
        <w:rPr>
          <w:color w:val="231F20"/>
          <w:spacing w:val="-10"/>
          <w:w w:val="115"/>
          <w:sz w:val="20"/>
        </w:rPr>
        <w:t xml:space="preserve"> </w:t>
      </w:r>
      <w:r>
        <w:rPr>
          <w:color w:val="231F20"/>
          <w:w w:val="115"/>
          <w:sz w:val="20"/>
        </w:rPr>
        <w:t>повествование);</w:t>
      </w:r>
    </w:p>
    <w:p w:rsidR="008052C0" w:rsidRDefault="008052C0" w:rsidP="008052C0">
      <w:pPr>
        <w:pStyle w:val="aff"/>
        <w:numPr>
          <w:ilvl w:val="0"/>
          <w:numId w:val="25"/>
        </w:numPr>
        <w:tabs>
          <w:tab w:val="left" w:pos="384"/>
        </w:tabs>
        <w:spacing w:before="2"/>
        <w:ind w:right="0"/>
        <w:jc w:val="left"/>
        <w:rPr>
          <w:sz w:val="20"/>
        </w:rPr>
      </w:pPr>
      <w:r>
        <w:rPr>
          <w:color w:val="231F20"/>
          <w:w w:val="115"/>
          <w:sz w:val="20"/>
        </w:rPr>
        <w:t>готовить</w:t>
      </w:r>
      <w:r>
        <w:rPr>
          <w:color w:val="231F20"/>
          <w:spacing w:val="5"/>
          <w:w w:val="115"/>
          <w:sz w:val="20"/>
        </w:rPr>
        <w:t xml:space="preserve"> </w:t>
      </w:r>
      <w:r>
        <w:rPr>
          <w:color w:val="231F20"/>
          <w:w w:val="115"/>
          <w:sz w:val="20"/>
        </w:rPr>
        <w:t>небольшие</w:t>
      </w:r>
      <w:r>
        <w:rPr>
          <w:color w:val="231F20"/>
          <w:spacing w:val="6"/>
          <w:w w:val="115"/>
          <w:sz w:val="20"/>
        </w:rPr>
        <w:t xml:space="preserve"> </w:t>
      </w:r>
      <w:r>
        <w:rPr>
          <w:color w:val="231F20"/>
          <w:w w:val="115"/>
          <w:sz w:val="20"/>
        </w:rPr>
        <w:t>публичные</w:t>
      </w:r>
      <w:r>
        <w:rPr>
          <w:color w:val="231F20"/>
          <w:spacing w:val="5"/>
          <w:w w:val="115"/>
          <w:sz w:val="20"/>
        </w:rPr>
        <w:t xml:space="preserve"> </w:t>
      </w:r>
      <w:r>
        <w:rPr>
          <w:color w:val="231F20"/>
          <w:w w:val="115"/>
          <w:sz w:val="20"/>
        </w:rPr>
        <w:t>выступления;</w:t>
      </w:r>
    </w:p>
    <w:p w:rsidR="008052C0" w:rsidRDefault="008052C0" w:rsidP="008052C0">
      <w:pPr>
        <w:pStyle w:val="aff"/>
        <w:numPr>
          <w:ilvl w:val="0"/>
          <w:numId w:val="25"/>
        </w:numPr>
        <w:tabs>
          <w:tab w:val="left" w:pos="384"/>
        </w:tabs>
        <w:spacing w:before="13" w:line="252" w:lineRule="auto"/>
        <w:jc w:val="left"/>
        <w:rPr>
          <w:sz w:val="20"/>
        </w:rPr>
      </w:pPr>
      <w:r>
        <w:rPr>
          <w:color w:val="231F20"/>
          <w:w w:val="115"/>
          <w:sz w:val="20"/>
        </w:rPr>
        <w:t>подбирать</w:t>
      </w:r>
      <w:r>
        <w:rPr>
          <w:color w:val="231F20"/>
          <w:spacing w:val="18"/>
          <w:w w:val="115"/>
          <w:sz w:val="20"/>
        </w:rPr>
        <w:t xml:space="preserve"> </w:t>
      </w:r>
      <w:r>
        <w:rPr>
          <w:color w:val="231F20"/>
          <w:w w:val="115"/>
          <w:sz w:val="20"/>
        </w:rPr>
        <w:t>иллюстративный</w:t>
      </w:r>
      <w:r>
        <w:rPr>
          <w:color w:val="231F20"/>
          <w:spacing w:val="18"/>
          <w:w w:val="115"/>
          <w:sz w:val="20"/>
        </w:rPr>
        <w:t xml:space="preserve"> </w:t>
      </w:r>
      <w:r>
        <w:rPr>
          <w:color w:val="231F20"/>
          <w:w w:val="115"/>
          <w:sz w:val="20"/>
        </w:rPr>
        <w:t>материал</w:t>
      </w:r>
      <w:r>
        <w:rPr>
          <w:color w:val="231F20"/>
          <w:spacing w:val="18"/>
          <w:w w:val="115"/>
          <w:sz w:val="20"/>
        </w:rPr>
        <w:t xml:space="preserve"> </w:t>
      </w:r>
      <w:r>
        <w:rPr>
          <w:color w:val="231F20"/>
          <w:w w:val="115"/>
          <w:sz w:val="20"/>
        </w:rPr>
        <w:t>(рисунки,</w:t>
      </w:r>
      <w:r>
        <w:rPr>
          <w:color w:val="231F20"/>
          <w:spacing w:val="18"/>
          <w:w w:val="115"/>
          <w:sz w:val="20"/>
        </w:rPr>
        <w:t xml:space="preserve"> </w:t>
      </w:r>
      <w:r>
        <w:rPr>
          <w:color w:val="231F20"/>
          <w:w w:val="115"/>
          <w:sz w:val="20"/>
        </w:rPr>
        <w:t>фото,</w:t>
      </w:r>
      <w:r>
        <w:rPr>
          <w:color w:val="231F20"/>
          <w:spacing w:val="18"/>
          <w:w w:val="115"/>
          <w:sz w:val="20"/>
        </w:rPr>
        <w:t xml:space="preserve"> </w:t>
      </w:r>
      <w:r>
        <w:rPr>
          <w:color w:val="231F20"/>
          <w:w w:val="115"/>
          <w:sz w:val="20"/>
        </w:rPr>
        <w:t>плака-</w:t>
      </w:r>
      <w:r>
        <w:rPr>
          <w:color w:val="231F20"/>
          <w:spacing w:val="-55"/>
          <w:w w:val="115"/>
          <w:sz w:val="20"/>
        </w:rPr>
        <w:t xml:space="preserve"> </w:t>
      </w:r>
      <w:r>
        <w:rPr>
          <w:color w:val="231F20"/>
          <w:w w:val="120"/>
          <w:sz w:val="20"/>
        </w:rPr>
        <w:t>ты)</w:t>
      </w:r>
      <w:r>
        <w:rPr>
          <w:color w:val="231F20"/>
          <w:spacing w:val="-13"/>
          <w:w w:val="120"/>
          <w:sz w:val="20"/>
        </w:rPr>
        <w:t xml:space="preserve"> </w:t>
      </w:r>
      <w:r>
        <w:rPr>
          <w:color w:val="231F20"/>
          <w:w w:val="120"/>
          <w:sz w:val="20"/>
        </w:rPr>
        <w:t>к</w:t>
      </w:r>
      <w:r>
        <w:rPr>
          <w:color w:val="231F20"/>
          <w:spacing w:val="-12"/>
          <w:w w:val="120"/>
          <w:sz w:val="20"/>
        </w:rPr>
        <w:t xml:space="preserve"> </w:t>
      </w:r>
      <w:r>
        <w:rPr>
          <w:color w:val="231F20"/>
          <w:w w:val="120"/>
          <w:sz w:val="20"/>
        </w:rPr>
        <w:t>тексту</w:t>
      </w:r>
      <w:r>
        <w:rPr>
          <w:color w:val="231F20"/>
          <w:spacing w:val="-12"/>
          <w:w w:val="120"/>
          <w:sz w:val="20"/>
        </w:rPr>
        <w:t xml:space="preserve"> </w:t>
      </w:r>
      <w:r>
        <w:rPr>
          <w:color w:val="231F20"/>
          <w:w w:val="120"/>
          <w:sz w:val="20"/>
        </w:rPr>
        <w:t>выступления;</w:t>
      </w:r>
    </w:p>
    <w:p w:rsidR="008052C0" w:rsidRDefault="008052C0" w:rsidP="008052C0">
      <w:pPr>
        <w:pStyle w:val="5"/>
        <w:numPr>
          <w:ilvl w:val="0"/>
          <w:numId w:val="27"/>
        </w:numPr>
        <w:tabs>
          <w:tab w:val="left" w:pos="724"/>
        </w:tabs>
        <w:spacing w:before="5"/>
      </w:pPr>
      <w:r>
        <w:rPr>
          <w:color w:val="231F20"/>
        </w:rPr>
        <w:t>совместная</w:t>
      </w:r>
      <w:r>
        <w:rPr>
          <w:color w:val="231F20"/>
          <w:spacing w:val="12"/>
        </w:rPr>
        <w:t xml:space="preserve"> </w:t>
      </w:r>
      <w:r>
        <w:rPr>
          <w:color w:val="231F20"/>
        </w:rPr>
        <w:t>деятельность:</w:t>
      </w:r>
    </w:p>
    <w:p w:rsidR="008052C0" w:rsidRDefault="008052C0" w:rsidP="008052C0">
      <w:pPr>
        <w:pStyle w:val="aff"/>
        <w:numPr>
          <w:ilvl w:val="0"/>
          <w:numId w:val="25"/>
        </w:numPr>
        <w:tabs>
          <w:tab w:val="left" w:pos="384"/>
        </w:tabs>
        <w:spacing w:before="70" w:line="252" w:lineRule="auto"/>
        <w:ind w:firstLine="0"/>
      </w:pPr>
      <w:r>
        <w:rPr>
          <w:color w:val="231F20"/>
          <w:w w:val="115"/>
          <w:sz w:val="20"/>
        </w:rPr>
        <w:t>формулировать краткосрочные и долгосрочные цели (инди-</w:t>
      </w:r>
      <w:r>
        <w:rPr>
          <w:color w:val="231F20"/>
          <w:spacing w:val="1"/>
          <w:w w:val="115"/>
          <w:sz w:val="20"/>
        </w:rPr>
        <w:t xml:space="preserve"> </w:t>
      </w:r>
      <w:r>
        <w:rPr>
          <w:color w:val="231F20"/>
          <w:w w:val="115"/>
          <w:sz w:val="20"/>
        </w:rPr>
        <w:t xml:space="preserve">видуальные </w:t>
      </w:r>
      <w:r>
        <w:rPr>
          <w:color w:val="231F20"/>
          <w:spacing w:val="1"/>
          <w:w w:val="115"/>
          <w:sz w:val="20"/>
        </w:rPr>
        <w:t xml:space="preserve"> </w:t>
      </w:r>
      <w:r>
        <w:rPr>
          <w:color w:val="231F20"/>
          <w:w w:val="115"/>
          <w:sz w:val="20"/>
        </w:rPr>
        <w:t>с   учётом   участия   в   коллективных   задачах)</w:t>
      </w:r>
      <w:r>
        <w:rPr>
          <w:color w:val="231F20"/>
          <w:spacing w:val="-55"/>
          <w:w w:val="115"/>
          <w:sz w:val="20"/>
        </w:rPr>
        <w:t xml:space="preserve"> </w:t>
      </w:r>
      <w:r>
        <w:rPr>
          <w:color w:val="231F20"/>
          <w:w w:val="115"/>
          <w:sz w:val="20"/>
        </w:rPr>
        <w:t>в</w:t>
      </w:r>
      <w:r>
        <w:rPr>
          <w:color w:val="231F20"/>
          <w:spacing w:val="23"/>
          <w:w w:val="115"/>
          <w:sz w:val="20"/>
        </w:rPr>
        <w:t xml:space="preserve"> </w:t>
      </w:r>
      <w:r>
        <w:rPr>
          <w:color w:val="231F20"/>
          <w:w w:val="115"/>
          <w:sz w:val="20"/>
        </w:rPr>
        <w:t>стандартной</w:t>
      </w:r>
      <w:r>
        <w:rPr>
          <w:color w:val="231F20"/>
          <w:spacing w:val="24"/>
          <w:w w:val="115"/>
          <w:sz w:val="20"/>
        </w:rPr>
        <w:t xml:space="preserve"> </w:t>
      </w:r>
      <w:r>
        <w:rPr>
          <w:color w:val="231F20"/>
          <w:w w:val="115"/>
          <w:sz w:val="20"/>
        </w:rPr>
        <w:t>(типовой)</w:t>
      </w:r>
      <w:r>
        <w:rPr>
          <w:color w:val="231F20"/>
          <w:spacing w:val="24"/>
          <w:w w:val="115"/>
          <w:sz w:val="20"/>
        </w:rPr>
        <w:t xml:space="preserve"> </w:t>
      </w:r>
      <w:r>
        <w:rPr>
          <w:color w:val="231F20"/>
          <w:w w:val="115"/>
          <w:sz w:val="20"/>
        </w:rPr>
        <w:t>ситуации</w:t>
      </w:r>
      <w:r>
        <w:rPr>
          <w:color w:val="231F20"/>
          <w:spacing w:val="24"/>
          <w:w w:val="115"/>
          <w:sz w:val="20"/>
        </w:rPr>
        <w:t xml:space="preserve"> </w:t>
      </w:r>
      <w:r>
        <w:rPr>
          <w:color w:val="231F20"/>
          <w:w w:val="115"/>
          <w:sz w:val="20"/>
        </w:rPr>
        <w:t>на</w:t>
      </w:r>
      <w:r>
        <w:rPr>
          <w:color w:val="231F20"/>
          <w:spacing w:val="24"/>
          <w:w w:val="115"/>
          <w:sz w:val="20"/>
        </w:rPr>
        <w:t xml:space="preserve"> </w:t>
      </w:r>
      <w:r>
        <w:rPr>
          <w:color w:val="231F20"/>
          <w:w w:val="115"/>
          <w:sz w:val="20"/>
        </w:rPr>
        <w:t>основе</w:t>
      </w:r>
      <w:r>
        <w:rPr>
          <w:color w:val="231F20"/>
          <w:spacing w:val="24"/>
          <w:w w:val="115"/>
          <w:sz w:val="20"/>
        </w:rPr>
        <w:t xml:space="preserve"> </w:t>
      </w:r>
      <w:r>
        <w:rPr>
          <w:color w:val="231F20"/>
          <w:w w:val="115"/>
          <w:sz w:val="20"/>
        </w:rPr>
        <w:t>предложенного</w:t>
      </w:r>
      <w:r>
        <w:rPr>
          <w:color w:val="231F20"/>
          <w:w w:val="115"/>
        </w:rPr>
        <w:t>формата планирования, распределения промежуточных ша-</w:t>
      </w:r>
      <w:r>
        <w:rPr>
          <w:color w:val="231F20"/>
          <w:spacing w:val="1"/>
          <w:w w:val="115"/>
        </w:rPr>
        <w:t xml:space="preserve"> </w:t>
      </w:r>
      <w:r>
        <w:rPr>
          <w:color w:val="231F20"/>
          <w:w w:val="115"/>
        </w:rPr>
        <w:t>гов</w:t>
      </w:r>
      <w:r>
        <w:rPr>
          <w:color w:val="231F20"/>
          <w:spacing w:val="-10"/>
          <w:w w:val="115"/>
        </w:rPr>
        <w:t xml:space="preserve"> </w:t>
      </w:r>
      <w:r>
        <w:rPr>
          <w:color w:val="231F20"/>
          <w:w w:val="115"/>
        </w:rPr>
        <w:t>и</w:t>
      </w:r>
      <w:r>
        <w:rPr>
          <w:color w:val="231F20"/>
          <w:spacing w:val="-9"/>
          <w:w w:val="115"/>
        </w:rPr>
        <w:t xml:space="preserve"> </w:t>
      </w:r>
      <w:r>
        <w:rPr>
          <w:color w:val="231F20"/>
          <w:w w:val="115"/>
        </w:rPr>
        <w:t>сроков;</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принимать цель совместной деятельности, коллективно стро-</w:t>
      </w:r>
      <w:r>
        <w:rPr>
          <w:color w:val="231F20"/>
          <w:spacing w:val="1"/>
          <w:w w:val="115"/>
          <w:sz w:val="20"/>
        </w:rPr>
        <w:t xml:space="preserve"> </w:t>
      </w:r>
      <w:r>
        <w:rPr>
          <w:color w:val="231F20"/>
          <w:w w:val="115"/>
          <w:sz w:val="20"/>
        </w:rPr>
        <w:t>ить действия по её достижению: распределять роли, догова-</w:t>
      </w:r>
      <w:r>
        <w:rPr>
          <w:color w:val="231F20"/>
          <w:spacing w:val="1"/>
          <w:w w:val="115"/>
          <w:sz w:val="20"/>
        </w:rPr>
        <w:t xml:space="preserve"> </w:t>
      </w:r>
      <w:r>
        <w:rPr>
          <w:color w:val="231F20"/>
          <w:w w:val="115"/>
          <w:sz w:val="20"/>
        </w:rPr>
        <w:t>риваться,</w:t>
      </w:r>
      <w:r>
        <w:rPr>
          <w:color w:val="231F20"/>
          <w:spacing w:val="1"/>
          <w:w w:val="115"/>
          <w:sz w:val="20"/>
        </w:rPr>
        <w:t xml:space="preserve"> </w:t>
      </w:r>
      <w:r>
        <w:rPr>
          <w:color w:val="231F20"/>
          <w:w w:val="115"/>
          <w:sz w:val="20"/>
        </w:rPr>
        <w:t>обсуждать</w:t>
      </w:r>
      <w:r>
        <w:rPr>
          <w:color w:val="231F20"/>
          <w:spacing w:val="2"/>
          <w:w w:val="115"/>
          <w:sz w:val="20"/>
        </w:rPr>
        <w:t xml:space="preserve"> </w:t>
      </w:r>
      <w:r>
        <w:rPr>
          <w:color w:val="231F20"/>
          <w:w w:val="115"/>
          <w:sz w:val="20"/>
        </w:rPr>
        <w:t>процесс</w:t>
      </w:r>
      <w:r>
        <w:rPr>
          <w:color w:val="231F20"/>
          <w:spacing w:val="2"/>
          <w:w w:val="115"/>
          <w:sz w:val="20"/>
        </w:rPr>
        <w:t xml:space="preserve"> </w:t>
      </w:r>
      <w:r>
        <w:rPr>
          <w:color w:val="231F20"/>
          <w:w w:val="115"/>
          <w:sz w:val="20"/>
        </w:rPr>
        <w:t>и</w:t>
      </w:r>
      <w:r>
        <w:rPr>
          <w:color w:val="231F20"/>
          <w:spacing w:val="1"/>
          <w:w w:val="115"/>
          <w:sz w:val="20"/>
        </w:rPr>
        <w:t xml:space="preserve"> </w:t>
      </w:r>
      <w:r>
        <w:rPr>
          <w:color w:val="231F20"/>
          <w:w w:val="115"/>
          <w:sz w:val="20"/>
        </w:rPr>
        <w:t>результат</w:t>
      </w:r>
      <w:r>
        <w:rPr>
          <w:color w:val="231F20"/>
          <w:spacing w:val="2"/>
          <w:w w:val="115"/>
          <w:sz w:val="20"/>
        </w:rPr>
        <w:t xml:space="preserve"> </w:t>
      </w:r>
      <w:r>
        <w:rPr>
          <w:color w:val="231F20"/>
          <w:w w:val="115"/>
          <w:sz w:val="20"/>
        </w:rPr>
        <w:t>совместной</w:t>
      </w:r>
      <w:r>
        <w:rPr>
          <w:color w:val="231F20"/>
          <w:spacing w:val="2"/>
          <w:w w:val="115"/>
          <w:sz w:val="20"/>
        </w:rPr>
        <w:t xml:space="preserve"> </w:t>
      </w:r>
      <w:r>
        <w:rPr>
          <w:color w:val="231F20"/>
          <w:w w:val="115"/>
          <w:sz w:val="20"/>
        </w:rPr>
        <w:t>работы;</w:t>
      </w:r>
    </w:p>
    <w:p w:rsidR="008052C0" w:rsidRDefault="008052C0" w:rsidP="008052C0">
      <w:pPr>
        <w:pStyle w:val="aff"/>
        <w:numPr>
          <w:ilvl w:val="0"/>
          <w:numId w:val="25"/>
        </w:numPr>
        <w:tabs>
          <w:tab w:val="left" w:pos="384"/>
        </w:tabs>
        <w:spacing w:before="3" w:line="252" w:lineRule="auto"/>
        <w:rPr>
          <w:sz w:val="20"/>
        </w:rPr>
      </w:pPr>
      <w:r>
        <w:rPr>
          <w:color w:val="231F20"/>
          <w:w w:val="120"/>
          <w:sz w:val="20"/>
        </w:rPr>
        <w:t>проявлять</w:t>
      </w:r>
      <w:r>
        <w:rPr>
          <w:color w:val="231F20"/>
          <w:spacing w:val="1"/>
          <w:w w:val="120"/>
          <w:sz w:val="20"/>
        </w:rPr>
        <w:t xml:space="preserve"> </w:t>
      </w:r>
      <w:r>
        <w:rPr>
          <w:color w:val="231F20"/>
          <w:w w:val="120"/>
          <w:sz w:val="20"/>
        </w:rPr>
        <w:t>готовность</w:t>
      </w:r>
      <w:r>
        <w:rPr>
          <w:color w:val="231F20"/>
          <w:spacing w:val="1"/>
          <w:w w:val="120"/>
          <w:sz w:val="20"/>
        </w:rPr>
        <w:t xml:space="preserve"> </w:t>
      </w:r>
      <w:r>
        <w:rPr>
          <w:color w:val="231F20"/>
          <w:w w:val="120"/>
          <w:sz w:val="20"/>
        </w:rPr>
        <w:t>руководить,</w:t>
      </w:r>
      <w:r>
        <w:rPr>
          <w:color w:val="231F20"/>
          <w:spacing w:val="1"/>
          <w:w w:val="120"/>
          <w:sz w:val="20"/>
        </w:rPr>
        <w:t xml:space="preserve"> </w:t>
      </w:r>
      <w:r>
        <w:rPr>
          <w:color w:val="231F20"/>
          <w:w w:val="120"/>
          <w:sz w:val="20"/>
        </w:rPr>
        <w:t>выполнять</w:t>
      </w:r>
      <w:r>
        <w:rPr>
          <w:color w:val="231F20"/>
          <w:spacing w:val="1"/>
          <w:w w:val="120"/>
          <w:sz w:val="20"/>
        </w:rPr>
        <w:t xml:space="preserve"> </w:t>
      </w:r>
      <w:r>
        <w:rPr>
          <w:color w:val="231F20"/>
          <w:w w:val="120"/>
          <w:sz w:val="20"/>
        </w:rPr>
        <w:t>поручения,</w:t>
      </w:r>
      <w:r>
        <w:rPr>
          <w:color w:val="231F20"/>
          <w:spacing w:val="-57"/>
          <w:w w:val="120"/>
          <w:sz w:val="20"/>
        </w:rPr>
        <w:t xml:space="preserve"> </w:t>
      </w:r>
      <w:r>
        <w:rPr>
          <w:color w:val="231F20"/>
          <w:w w:val="120"/>
          <w:sz w:val="20"/>
        </w:rPr>
        <w:t>подчиняться;</w:t>
      </w:r>
    </w:p>
    <w:p w:rsidR="008052C0" w:rsidRDefault="008052C0" w:rsidP="008052C0">
      <w:pPr>
        <w:pStyle w:val="aff"/>
        <w:numPr>
          <w:ilvl w:val="0"/>
          <w:numId w:val="25"/>
        </w:numPr>
        <w:tabs>
          <w:tab w:val="left" w:pos="384"/>
        </w:tabs>
        <w:spacing w:before="2"/>
        <w:ind w:right="0"/>
        <w:rPr>
          <w:sz w:val="20"/>
        </w:rPr>
      </w:pPr>
      <w:r>
        <w:rPr>
          <w:color w:val="231F20"/>
          <w:w w:val="115"/>
          <w:sz w:val="20"/>
        </w:rPr>
        <w:t>ответственно</w:t>
      </w:r>
      <w:r>
        <w:rPr>
          <w:color w:val="231F20"/>
          <w:spacing w:val="-4"/>
          <w:w w:val="115"/>
          <w:sz w:val="20"/>
        </w:rPr>
        <w:t xml:space="preserve"> </w:t>
      </w:r>
      <w:r>
        <w:rPr>
          <w:color w:val="231F20"/>
          <w:w w:val="115"/>
          <w:sz w:val="20"/>
        </w:rPr>
        <w:t>выполнять</w:t>
      </w:r>
      <w:r>
        <w:rPr>
          <w:color w:val="231F20"/>
          <w:spacing w:val="-3"/>
          <w:w w:val="115"/>
          <w:sz w:val="20"/>
        </w:rPr>
        <w:t xml:space="preserve"> </w:t>
      </w:r>
      <w:r>
        <w:rPr>
          <w:color w:val="231F20"/>
          <w:w w:val="115"/>
          <w:sz w:val="20"/>
        </w:rPr>
        <w:t>свою</w:t>
      </w:r>
      <w:r>
        <w:rPr>
          <w:color w:val="231F20"/>
          <w:spacing w:val="-3"/>
          <w:w w:val="115"/>
          <w:sz w:val="20"/>
        </w:rPr>
        <w:t xml:space="preserve"> </w:t>
      </w:r>
      <w:r>
        <w:rPr>
          <w:color w:val="231F20"/>
          <w:w w:val="115"/>
          <w:sz w:val="20"/>
        </w:rPr>
        <w:t>часть</w:t>
      </w:r>
      <w:r>
        <w:rPr>
          <w:color w:val="231F20"/>
          <w:spacing w:val="-3"/>
          <w:w w:val="115"/>
          <w:sz w:val="20"/>
        </w:rPr>
        <w:t xml:space="preserve"> </w:t>
      </w:r>
      <w:r>
        <w:rPr>
          <w:color w:val="231F20"/>
          <w:w w:val="115"/>
          <w:sz w:val="20"/>
        </w:rPr>
        <w:t>работы;</w:t>
      </w:r>
    </w:p>
    <w:p w:rsidR="008052C0" w:rsidRDefault="008052C0" w:rsidP="008052C0">
      <w:pPr>
        <w:pStyle w:val="aff"/>
        <w:numPr>
          <w:ilvl w:val="0"/>
          <w:numId w:val="25"/>
        </w:numPr>
        <w:tabs>
          <w:tab w:val="left" w:pos="384"/>
        </w:tabs>
        <w:spacing w:before="12"/>
        <w:ind w:right="0"/>
        <w:rPr>
          <w:sz w:val="20"/>
        </w:rPr>
      </w:pPr>
      <w:r>
        <w:rPr>
          <w:color w:val="231F20"/>
          <w:w w:val="115"/>
          <w:sz w:val="20"/>
        </w:rPr>
        <w:t>оценивать</w:t>
      </w:r>
      <w:r>
        <w:rPr>
          <w:color w:val="231F20"/>
          <w:spacing w:val="2"/>
          <w:w w:val="115"/>
          <w:sz w:val="20"/>
        </w:rPr>
        <w:t xml:space="preserve"> </w:t>
      </w:r>
      <w:r>
        <w:rPr>
          <w:color w:val="231F20"/>
          <w:w w:val="115"/>
          <w:sz w:val="20"/>
        </w:rPr>
        <w:t>свой</w:t>
      </w:r>
      <w:r>
        <w:rPr>
          <w:color w:val="231F20"/>
          <w:spacing w:val="2"/>
          <w:w w:val="115"/>
          <w:sz w:val="20"/>
        </w:rPr>
        <w:t xml:space="preserve"> </w:t>
      </w:r>
      <w:r>
        <w:rPr>
          <w:color w:val="231F20"/>
          <w:w w:val="115"/>
          <w:sz w:val="20"/>
        </w:rPr>
        <w:t>вклад</w:t>
      </w:r>
      <w:r>
        <w:rPr>
          <w:color w:val="231F20"/>
          <w:spacing w:val="3"/>
          <w:w w:val="115"/>
          <w:sz w:val="20"/>
        </w:rPr>
        <w:t xml:space="preserve"> </w:t>
      </w:r>
      <w:r>
        <w:rPr>
          <w:color w:val="231F20"/>
          <w:w w:val="115"/>
          <w:sz w:val="20"/>
        </w:rPr>
        <w:t>в</w:t>
      </w:r>
      <w:r>
        <w:rPr>
          <w:color w:val="231F20"/>
          <w:spacing w:val="2"/>
          <w:w w:val="115"/>
          <w:sz w:val="20"/>
        </w:rPr>
        <w:t xml:space="preserve"> </w:t>
      </w:r>
      <w:r>
        <w:rPr>
          <w:color w:val="231F20"/>
          <w:w w:val="115"/>
          <w:sz w:val="20"/>
        </w:rPr>
        <w:t>общий</w:t>
      </w:r>
      <w:r>
        <w:rPr>
          <w:color w:val="231F20"/>
          <w:spacing w:val="3"/>
          <w:w w:val="115"/>
          <w:sz w:val="20"/>
        </w:rPr>
        <w:t xml:space="preserve"> </w:t>
      </w:r>
      <w:r>
        <w:rPr>
          <w:color w:val="231F20"/>
          <w:w w:val="115"/>
          <w:sz w:val="20"/>
        </w:rPr>
        <w:t>результат;</w:t>
      </w:r>
    </w:p>
    <w:p w:rsidR="008052C0" w:rsidRDefault="008052C0" w:rsidP="008052C0">
      <w:pPr>
        <w:pStyle w:val="aff"/>
        <w:numPr>
          <w:ilvl w:val="0"/>
          <w:numId w:val="25"/>
        </w:numPr>
        <w:tabs>
          <w:tab w:val="left" w:pos="384"/>
        </w:tabs>
        <w:spacing w:before="13" w:line="252" w:lineRule="auto"/>
        <w:rPr>
          <w:sz w:val="20"/>
        </w:rPr>
      </w:pPr>
      <w:r>
        <w:rPr>
          <w:color w:val="231F20"/>
          <w:w w:val="115"/>
          <w:sz w:val="20"/>
        </w:rPr>
        <w:t>выполнять совместные проектные задания с опорой на пред-</w:t>
      </w:r>
      <w:r>
        <w:rPr>
          <w:color w:val="231F20"/>
          <w:spacing w:val="1"/>
          <w:w w:val="115"/>
          <w:sz w:val="20"/>
        </w:rPr>
        <w:t xml:space="preserve"> </w:t>
      </w:r>
      <w:r>
        <w:rPr>
          <w:color w:val="231F20"/>
          <w:w w:val="115"/>
          <w:sz w:val="20"/>
        </w:rPr>
        <w:t>ложенные</w:t>
      </w:r>
      <w:r>
        <w:rPr>
          <w:color w:val="231F20"/>
          <w:spacing w:val="-9"/>
          <w:w w:val="115"/>
          <w:sz w:val="20"/>
        </w:rPr>
        <w:t xml:space="preserve"> </w:t>
      </w:r>
      <w:r>
        <w:rPr>
          <w:color w:val="231F20"/>
          <w:w w:val="115"/>
          <w:sz w:val="20"/>
        </w:rPr>
        <w:t>образцы.</w:t>
      </w:r>
    </w:p>
    <w:p w:rsidR="008052C0" w:rsidRDefault="008052C0" w:rsidP="008052C0">
      <w:pPr>
        <w:pStyle w:val="4"/>
        <w:spacing w:before="5" w:line="254" w:lineRule="auto"/>
        <w:ind w:left="157" w:right="155" w:firstLine="226"/>
        <w:jc w:val="both"/>
      </w:pPr>
      <w:r>
        <w:rPr>
          <w:color w:val="231F20"/>
          <w:w w:val="90"/>
        </w:rPr>
        <w:t>Овладение</w:t>
      </w:r>
      <w:r>
        <w:rPr>
          <w:color w:val="231F20"/>
          <w:spacing w:val="1"/>
          <w:w w:val="90"/>
        </w:rPr>
        <w:t xml:space="preserve"> </w:t>
      </w:r>
      <w:r>
        <w:rPr>
          <w:color w:val="231F20"/>
          <w:w w:val="90"/>
        </w:rPr>
        <w:t>универсальными</w:t>
      </w:r>
      <w:r>
        <w:rPr>
          <w:color w:val="231F20"/>
          <w:spacing w:val="1"/>
          <w:w w:val="90"/>
        </w:rPr>
        <w:t xml:space="preserve"> </w:t>
      </w:r>
      <w:r>
        <w:rPr>
          <w:color w:val="231F20"/>
          <w:w w:val="90"/>
        </w:rPr>
        <w:t>учебными</w:t>
      </w:r>
      <w:r>
        <w:rPr>
          <w:color w:val="231F20"/>
          <w:spacing w:val="1"/>
          <w:w w:val="90"/>
        </w:rPr>
        <w:t xml:space="preserve"> </w:t>
      </w:r>
      <w:r>
        <w:rPr>
          <w:color w:val="231F20"/>
          <w:w w:val="90"/>
        </w:rPr>
        <w:t>регулятивными</w:t>
      </w:r>
      <w:r>
        <w:rPr>
          <w:color w:val="231F20"/>
          <w:spacing w:val="1"/>
          <w:w w:val="90"/>
        </w:rPr>
        <w:t xml:space="preserve"> </w:t>
      </w:r>
      <w:r>
        <w:rPr>
          <w:color w:val="231F20"/>
          <w:w w:val="90"/>
        </w:rPr>
        <w:t>дей-</w:t>
      </w:r>
      <w:r>
        <w:rPr>
          <w:color w:val="231F20"/>
          <w:spacing w:val="1"/>
          <w:w w:val="90"/>
        </w:rPr>
        <w:t xml:space="preserve"> </w:t>
      </w:r>
      <w:r>
        <w:rPr>
          <w:color w:val="231F20"/>
        </w:rPr>
        <w:t>ствиями:</w:t>
      </w:r>
    </w:p>
    <w:p w:rsidR="008052C0" w:rsidRDefault="008052C0" w:rsidP="008052C0">
      <w:pPr>
        <w:pStyle w:val="5"/>
        <w:numPr>
          <w:ilvl w:val="0"/>
          <w:numId w:val="28"/>
        </w:numPr>
        <w:tabs>
          <w:tab w:val="left" w:pos="724"/>
        </w:tabs>
        <w:spacing w:line="226" w:lineRule="exact"/>
      </w:pPr>
      <w:r>
        <w:rPr>
          <w:color w:val="231F20"/>
        </w:rPr>
        <w:t>самоорганизация:</w:t>
      </w:r>
    </w:p>
    <w:p w:rsidR="008052C0" w:rsidRDefault="008052C0" w:rsidP="008052C0">
      <w:pPr>
        <w:pStyle w:val="aff"/>
        <w:numPr>
          <w:ilvl w:val="0"/>
          <w:numId w:val="25"/>
        </w:numPr>
        <w:tabs>
          <w:tab w:val="left" w:pos="384"/>
        </w:tabs>
        <w:spacing w:before="12" w:line="252" w:lineRule="auto"/>
        <w:rPr>
          <w:sz w:val="20"/>
        </w:rPr>
      </w:pPr>
      <w:r>
        <w:rPr>
          <w:color w:val="231F20"/>
          <w:w w:val="115"/>
          <w:sz w:val="20"/>
        </w:rPr>
        <w:t>планировать действия по решению учебной задачи для полу-</w:t>
      </w:r>
      <w:r>
        <w:rPr>
          <w:color w:val="231F20"/>
          <w:spacing w:val="1"/>
          <w:w w:val="115"/>
          <w:sz w:val="20"/>
        </w:rPr>
        <w:t xml:space="preserve"> </w:t>
      </w:r>
      <w:r>
        <w:rPr>
          <w:color w:val="231F20"/>
          <w:w w:val="120"/>
          <w:sz w:val="20"/>
        </w:rPr>
        <w:t>чения</w:t>
      </w:r>
      <w:r>
        <w:rPr>
          <w:color w:val="231F20"/>
          <w:spacing w:val="-13"/>
          <w:w w:val="120"/>
          <w:sz w:val="20"/>
        </w:rPr>
        <w:t xml:space="preserve"> </w:t>
      </w:r>
      <w:r>
        <w:rPr>
          <w:color w:val="231F20"/>
          <w:w w:val="120"/>
          <w:sz w:val="20"/>
        </w:rPr>
        <w:t>результата;</w:t>
      </w:r>
    </w:p>
    <w:p w:rsidR="008052C0" w:rsidRDefault="008052C0" w:rsidP="008052C0">
      <w:pPr>
        <w:pStyle w:val="aff"/>
        <w:numPr>
          <w:ilvl w:val="0"/>
          <w:numId w:val="25"/>
        </w:numPr>
        <w:tabs>
          <w:tab w:val="left" w:pos="384"/>
        </w:tabs>
        <w:spacing w:before="1"/>
        <w:ind w:right="0"/>
        <w:jc w:val="left"/>
        <w:rPr>
          <w:sz w:val="20"/>
        </w:rPr>
      </w:pPr>
      <w:r>
        <w:rPr>
          <w:color w:val="231F20"/>
          <w:w w:val="115"/>
          <w:sz w:val="20"/>
        </w:rPr>
        <w:t>выстраивать</w:t>
      </w:r>
      <w:r>
        <w:rPr>
          <w:color w:val="231F20"/>
          <w:spacing w:val="9"/>
          <w:w w:val="115"/>
          <w:sz w:val="20"/>
        </w:rPr>
        <w:t xml:space="preserve"> </w:t>
      </w:r>
      <w:r>
        <w:rPr>
          <w:color w:val="231F20"/>
          <w:w w:val="115"/>
          <w:sz w:val="20"/>
        </w:rPr>
        <w:t>последовательность</w:t>
      </w:r>
      <w:r>
        <w:rPr>
          <w:color w:val="231F20"/>
          <w:spacing w:val="10"/>
          <w:w w:val="115"/>
          <w:sz w:val="20"/>
        </w:rPr>
        <w:t xml:space="preserve"> </w:t>
      </w:r>
      <w:r>
        <w:rPr>
          <w:color w:val="231F20"/>
          <w:w w:val="115"/>
          <w:sz w:val="20"/>
        </w:rPr>
        <w:t>выбранных</w:t>
      </w:r>
      <w:r>
        <w:rPr>
          <w:color w:val="231F20"/>
          <w:spacing w:val="10"/>
          <w:w w:val="115"/>
          <w:sz w:val="20"/>
        </w:rPr>
        <w:t xml:space="preserve"> </w:t>
      </w:r>
      <w:r>
        <w:rPr>
          <w:color w:val="231F20"/>
          <w:w w:val="115"/>
          <w:sz w:val="20"/>
        </w:rPr>
        <w:t>действий;</w:t>
      </w:r>
    </w:p>
    <w:p w:rsidR="008052C0" w:rsidRDefault="008052C0" w:rsidP="008052C0">
      <w:pPr>
        <w:pStyle w:val="5"/>
        <w:numPr>
          <w:ilvl w:val="0"/>
          <w:numId w:val="28"/>
        </w:numPr>
        <w:tabs>
          <w:tab w:val="left" w:pos="724"/>
        </w:tabs>
        <w:spacing w:before="16"/>
      </w:pPr>
      <w:r>
        <w:rPr>
          <w:color w:val="231F20"/>
        </w:rPr>
        <w:t>самоконтроль:</w:t>
      </w:r>
    </w:p>
    <w:p w:rsidR="008052C0" w:rsidRDefault="008052C0" w:rsidP="008052C0">
      <w:pPr>
        <w:pStyle w:val="aff"/>
        <w:numPr>
          <w:ilvl w:val="0"/>
          <w:numId w:val="25"/>
        </w:numPr>
        <w:tabs>
          <w:tab w:val="left" w:pos="384"/>
        </w:tabs>
        <w:spacing w:before="12" w:line="252" w:lineRule="auto"/>
        <w:rPr>
          <w:sz w:val="20"/>
        </w:rPr>
      </w:pPr>
      <w:r>
        <w:rPr>
          <w:color w:val="231F20"/>
          <w:w w:val="120"/>
          <w:sz w:val="20"/>
        </w:rPr>
        <w:t>устанавливать</w:t>
      </w:r>
      <w:r>
        <w:rPr>
          <w:color w:val="231F20"/>
          <w:spacing w:val="1"/>
          <w:w w:val="120"/>
          <w:sz w:val="20"/>
        </w:rPr>
        <w:t xml:space="preserve"> </w:t>
      </w:r>
      <w:r>
        <w:rPr>
          <w:color w:val="231F20"/>
          <w:w w:val="120"/>
          <w:sz w:val="20"/>
        </w:rPr>
        <w:t>причины</w:t>
      </w:r>
      <w:r>
        <w:rPr>
          <w:color w:val="231F20"/>
          <w:spacing w:val="1"/>
          <w:w w:val="120"/>
          <w:sz w:val="20"/>
        </w:rPr>
        <w:t xml:space="preserve"> </w:t>
      </w:r>
      <w:r>
        <w:rPr>
          <w:color w:val="231F20"/>
          <w:w w:val="120"/>
          <w:sz w:val="20"/>
        </w:rPr>
        <w:t>успеха/неудач</w:t>
      </w:r>
      <w:r>
        <w:rPr>
          <w:color w:val="231F20"/>
          <w:spacing w:val="1"/>
          <w:w w:val="120"/>
          <w:sz w:val="20"/>
        </w:rPr>
        <w:t xml:space="preserve"> </w:t>
      </w:r>
      <w:r>
        <w:rPr>
          <w:color w:val="231F20"/>
          <w:w w:val="120"/>
          <w:sz w:val="20"/>
        </w:rPr>
        <w:t>учебной</w:t>
      </w:r>
      <w:r>
        <w:rPr>
          <w:color w:val="231F20"/>
          <w:spacing w:val="1"/>
          <w:w w:val="120"/>
          <w:sz w:val="20"/>
        </w:rPr>
        <w:t xml:space="preserve"> </w:t>
      </w:r>
      <w:r>
        <w:rPr>
          <w:color w:val="231F20"/>
          <w:w w:val="120"/>
          <w:sz w:val="20"/>
        </w:rPr>
        <w:t>деятель-</w:t>
      </w:r>
      <w:r>
        <w:rPr>
          <w:color w:val="231F20"/>
          <w:spacing w:val="1"/>
          <w:w w:val="120"/>
          <w:sz w:val="20"/>
        </w:rPr>
        <w:t xml:space="preserve"> </w:t>
      </w:r>
      <w:r>
        <w:rPr>
          <w:color w:val="231F20"/>
          <w:w w:val="120"/>
          <w:sz w:val="20"/>
        </w:rPr>
        <w:t>ности;</w:t>
      </w:r>
    </w:p>
    <w:p w:rsidR="008052C0" w:rsidRDefault="008052C0" w:rsidP="008052C0">
      <w:pPr>
        <w:pStyle w:val="aff"/>
        <w:numPr>
          <w:ilvl w:val="0"/>
          <w:numId w:val="25"/>
        </w:numPr>
        <w:tabs>
          <w:tab w:val="left" w:pos="384"/>
        </w:tabs>
        <w:spacing w:before="2" w:line="252" w:lineRule="auto"/>
        <w:rPr>
          <w:sz w:val="20"/>
        </w:rPr>
      </w:pPr>
      <w:r>
        <w:rPr>
          <w:color w:val="231F20"/>
          <w:w w:val="120"/>
          <w:sz w:val="20"/>
        </w:rPr>
        <w:t>корректировать</w:t>
      </w:r>
      <w:r>
        <w:rPr>
          <w:color w:val="231F20"/>
          <w:spacing w:val="1"/>
          <w:w w:val="120"/>
          <w:sz w:val="20"/>
        </w:rPr>
        <w:t xml:space="preserve"> </w:t>
      </w:r>
      <w:r>
        <w:rPr>
          <w:color w:val="231F20"/>
          <w:w w:val="120"/>
          <w:sz w:val="20"/>
        </w:rPr>
        <w:t>свои</w:t>
      </w:r>
      <w:r>
        <w:rPr>
          <w:color w:val="231F20"/>
          <w:spacing w:val="1"/>
          <w:w w:val="120"/>
          <w:sz w:val="20"/>
        </w:rPr>
        <w:t xml:space="preserve"> </w:t>
      </w:r>
      <w:r>
        <w:rPr>
          <w:color w:val="231F20"/>
          <w:w w:val="120"/>
          <w:sz w:val="20"/>
        </w:rPr>
        <w:t>учебные</w:t>
      </w:r>
      <w:r>
        <w:rPr>
          <w:color w:val="231F20"/>
          <w:spacing w:val="1"/>
          <w:w w:val="120"/>
          <w:sz w:val="20"/>
        </w:rPr>
        <w:t xml:space="preserve"> </w:t>
      </w:r>
      <w:r>
        <w:rPr>
          <w:color w:val="231F20"/>
          <w:w w:val="120"/>
          <w:sz w:val="20"/>
        </w:rPr>
        <w:t>действия</w:t>
      </w:r>
      <w:r>
        <w:rPr>
          <w:color w:val="231F20"/>
          <w:spacing w:val="1"/>
          <w:w w:val="120"/>
          <w:sz w:val="20"/>
        </w:rPr>
        <w:t xml:space="preserve"> </w:t>
      </w:r>
      <w:r>
        <w:rPr>
          <w:color w:val="231F20"/>
          <w:w w:val="120"/>
          <w:sz w:val="20"/>
        </w:rPr>
        <w:t>для</w:t>
      </w:r>
      <w:r>
        <w:rPr>
          <w:color w:val="231F20"/>
          <w:spacing w:val="1"/>
          <w:w w:val="120"/>
          <w:sz w:val="20"/>
        </w:rPr>
        <w:t xml:space="preserve"> </w:t>
      </w:r>
      <w:r>
        <w:rPr>
          <w:color w:val="231F20"/>
          <w:w w:val="120"/>
          <w:sz w:val="20"/>
        </w:rPr>
        <w:t>преодоления</w:t>
      </w:r>
      <w:r>
        <w:rPr>
          <w:color w:val="231F20"/>
          <w:spacing w:val="-57"/>
          <w:w w:val="120"/>
          <w:sz w:val="20"/>
        </w:rPr>
        <w:t xml:space="preserve"> </w:t>
      </w:r>
      <w:r>
        <w:rPr>
          <w:color w:val="231F20"/>
          <w:w w:val="120"/>
          <w:sz w:val="20"/>
        </w:rPr>
        <w:t>ошибок.</w:t>
      </w:r>
    </w:p>
    <w:p w:rsidR="008052C0" w:rsidRDefault="008052C0" w:rsidP="008052C0">
      <w:pPr>
        <w:pStyle w:val="2"/>
        <w:spacing w:before="154"/>
      </w:pPr>
      <w:r>
        <w:rPr>
          <w:color w:val="231F20"/>
          <w:w w:val="80"/>
        </w:rPr>
        <w:t>Предметные</w:t>
      </w:r>
      <w:r>
        <w:rPr>
          <w:color w:val="231F20"/>
          <w:spacing w:val="58"/>
        </w:rPr>
        <w:t xml:space="preserve"> </w:t>
      </w:r>
      <w:r>
        <w:rPr>
          <w:color w:val="231F20"/>
          <w:w w:val="80"/>
        </w:rPr>
        <w:t>результаты</w:t>
      </w:r>
    </w:p>
    <w:p w:rsidR="008052C0" w:rsidRDefault="008052C0" w:rsidP="008052C0">
      <w:pPr>
        <w:pStyle w:val="af1"/>
        <w:spacing w:before="76" w:line="256" w:lineRule="auto"/>
        <w:ind w:right="154"/>
      </w:pPr>
      <w:r>
        <w:rPr>
          <w:color w:val="231F20"/>
          <w:w w:val="115"/>
        </w:rPr>
        <w:t>Предметные результаты по учебному предмету «Иностран-</w:t>
      </w:r>
      <w:r>
        <w:rPr>
          <w:color w:val="231F20"/>
          <w:spacing w:val="1"/>
          <w:w w:val="115"/>
        </w:rPr>
        <w:t xml:space="preserve"> </w:t>
      </w:r>
      <w:r>
        <w:rPr>
          <w:color w:val="231F20"/>
          <w:w w:val="115"/>
        </w:rPr>
        <w:t>ный</w:t>
      </w:r>
      <w:r>
        <w:rPr>
          <w:color w:val="231F20"/>
          <w:spacing w:val="1"/>
          <w:w w:val="115"/>
        </w:rPr>
        <w:t xml:space="preserve"> </w:t>
      </w:r>
      <w:r>
        <w:rPr>
          <w:color w:val="231F20"/>
          <w:w w:val="115"/>
        </w:rPr>
        <w:t>(английский)</w:t>
      </w:r>
      <w:r>
        <w:rPr>
          <w:color w:val="231F20"/>
          <w:spacing w:val="1"/>
          <w:w w:val="115"/>
        </w:rPr>
        <w:t xml:space="preserve"> </w:t>
      </w:r>
      <w:r>
        <w:rPr>
          <w:color w:val="231F20"/>
          <w:w w:val="115"/>
        </w:rPr>
        <w:t>язык»</w:t>
      </w:r>
      <w:r>
        <w:rPr>
          <w:color w:val="231F20"/>
          <w:spacing w:val="1"/>
          <w:w w:val="115"/>
        </w:rPr>
        <w:t xml:space="preserve"> </w:t>
      </w:r>
      <w:r>
        <w:rPr>
          <w:color w:val="231F20"/>
          <w:w w:val="115"/>
        </w:rPr>
        <w:t>предметной</w:t>
      </w:r>
      <w:r>
        <w:rPr>
          <w:color w:val="231F20"/>
          <w:spacing w:val="1"/>
          <w:w w:val="115"/>
        </w:rPr>
        <w:t xml:space="preserve"> </w:t>
      </w:r>
      <w:r>
        <w:rPr>
          <w:color w:val="231F20"/>
          <w:w w:val="115"/>
        </w:rPr>
        <w:t>области</w:t>
      </w:r>
      <w:r>
        <w:rPr>
          <w:color w:val="231F20"/>
          <w:spacing w:val="1"/>
          <w:w w:val="115"/>
        </w:rPr>
        <w:t xml:space="preserve"> </w:t>
      </w:r>
      <w:r>
        <w:rPr>
          <w:color w:val="231F20"/>
          <w:w w:val="115"/>
        </w:rPr>
        <w:t>«Иностранный</w:t>
      </w:r>
      <w:r>
        <w:rPr>
          <w:color w:val="231F20"/>
          <w:spacing w:val="1"/>
          <w:w w:val="115"/>
        </w:rPr>
        <w:t xml:space="preserve"> </w:t>
      </w:r>
      <w:r>
        <w:rPr>
          <w:color w:val="231F20"/>
          <w:w w:val="115"/>
        </w:rPr>
        <w:t>язык»</w:t>
      </w:r>
      <w:r>
        <w:rPr>
          <w:color w:val="231F20"/>
          <w:spacing w:val="1"/>
          <w:w w:val="115"/>
        </w:rPr>
        <w:t xml:space="preserve"> </w:t>
      </w:r>
      <w:r>
        <w:rPr>
          <w:color w:val="231F20"/>
          <w:w w:val="115"/>
        </w:rPr>
        <w:t>должны</w:t>
      </w:r>
      <w:r>
        <w:rPr>
          <w:color w:val="231F20"/>
          <w:spacing w:val="1"/>
          <w:w w:val="115"/>
        </w:rPr>
        <w:t xml:space="preserve"> </w:t>
      </w:r>
      <w:r>
        <w:rPr>
          <w:color w:val="231F20"/>
          <w:w w:val="115"/>
        </w:rPr>
        <w:t>быть</w:t>
      </w:r>
      <w:r>
        <w:rPr>
          <w:color w:val="231F20"/>
          <w:spacing w:val="1"/>
          <w:w w:val="115"/>
        </w:rPr>
        <w:t xml:space="preserve"> </w:t>
      </w:r>
      <w:r>
        <w:rPr>
          <w:color w:val="231F20"/>
          <w:w w:val="115"/>
        </w:rPr>
        <w:t>ориентированы</w:t>
      </w:r>
      <w:r>
        <w:rPr>
          <w:color w:val="231F20"/>
          <w:spacing w:val="1"/>
          <w:w w:val="115"/>
        </w:rPr>
        <w:t xml:space="preserve"> </w:t>
      </w:r>
      <w:r>
        <w:rPr>
          <w:color w:val="231F20"/>
          <w:w w:val="115"/>
        </w:rPr>
        <w:t>на</w:t>
      </w:r>
      <w:r>
        <w:rPr>
          <w:color w:val="231F20"/>
          <w:spacing w:val="1"/>
          <w:w w:val="115"/>
        </w:rPr>
        <w:t xml:space="preserve"> </w:t>
      </w:r>
      <w:r>
        <w:rPr>
          <w:color w:val="231F20"/>
          <w:w w:val="115"/>
        </w:rPr>
        <w:t>применение</w:t>
      </w:r>
      <w:r>
        <w:rPr>
          <w:color w:val="231F20"/>
          <w:spacing w:val="1"/>
          <w:w w:val="115"/>
        </w:rPr>
        <w:t xml:space="preserve"> </w:t>
      </w:r>
      <w:r>
        <w:rPr>
          <w:color w:val="231F20"/>
          <w:w w:val="115"/>
        </w:rPr>
        <w:t>знаний,</w:t>
      </w:r>
      <w:r>
        <w:rPr>
          <w:color w:val="231F20"/>
          <w:spacing w:val="1"/>
          <w:w w:val="115"/>
        </w:rPr>
        <w:t xml:space="preserve"> </w:t>
      </w:r>
      <w:r>
        <w:rPr>
          <w:color w:val="231F20"/>
          <w:w w:val="115"/>
        </w:rPr>
        <w:t>умений и навыков в типичных учебных ситуациях и реальных</w:t>
      </w:r>
      <w:r>
        <w:rPr>
          <w:color w:val="231F20"/>
          <w:spacing w:val="1"/>
          <w:w w:val="115"/>
        </w:rPr>
        <w:t xml:space="preserve"> </w:t>
      </w:r>
      <w:r>
        <w:rPr>
          <w:color w:val="231F20"/>
          <w:w w:val="115"/>
        </w:rPr>
        <w:t>жизненных</w:t>
      </w:r>
      <w:r>
        <w:rPr>
          <w:color w:val="231F20"/>
          <w:spacing w:val="1"/>
          <w:w w:val="115"/>
        </w:rPr>
        <w:t xml:space="preserve"> </w:t>
      </w:r>
      <w:r>
        <w:rPr>
          <w:color w:val="231F20"/>
          <w:w w:val="115"/>
        </w:rPr>
        <w:t>условиях,</w:t>
      </w:r>
      <w:r>
        <w:rPr>
          <w:color w:val="231F20"/>
          <w:spacing w:val="1"/>
          <w:w w:val="115"/>
        </w:rPr>
        <w:t xml:space="preserve"> </w:t>
      </w:r>
      <w:r>
        <w:rPr>
          <w:color w:val="231F20"/>
          <w:w w:val="115"/>
        </w:rPr>
        <w:t>отражать</w:t>
      </w:r>
      <w:r>
        <w:rPr>
          <w:color w:val="231F20"/>
          <w:spacing w:val="1"/>
          <w:w w:val="115"/>
        </w:rPr>
        <w:t xml:space="preserve"> </w:t>
      </w:r>
      <w:r>
        <w:rPr>
          <w:color w:val="231F20"/>
          <w:w w:val="115"/>
        </w:rPr>
        <w:t>сформированность  иноязыч-</w:t>
      </w:r>
      <w:r>
        <w:rPr>
          <w:color w:val="231F20"/>
          <w:spacing w:val="1"/>
          <w:w w:val="115"/>
        </w:rPr>
        <w:t xml:space="preserve"> </w:t>
      </w:r>
      <w:r>
        <w:rPr>
          <w:color w:val="231F20"/>
          <w:w w:val="115"/>
        </w:rPr>
        <w:t>ной</w:t>
      </w:r>
      <w:r>
        <w:rPr>
          <w:color w:val="231F20"/>
          <w:spacing w:val="1"/>
          <w:w w:val="115"/>
        </w:rPr>
        <w:t xml:space="preserve"> </w:t>
      </w:r>
      <w:r>
        <w:rPr>
          <w:color w:val="231F20"/>
          <w:w w:val="115"/>
        </w:rPr>
        <w:t>коммуникативной  компетенции  на  элементарном  уровне</w:t>
      </w:r>
      <w:r>
        <w:rPr>
          <w:color w:val="231F20"/>
          <w:spacing w:val="-55"/>
          <w:w w:val="115"/>
        </w:rPr>
        <w:t xml:space="preserve"> </w:t>
      </w:r>
      <w:r>
        <w:rPr>
          <w:color w:val="231F20"/>
          <w:w w:val="115"/>
        </w:rPr>
        <w:t>в совокупности её составляющих — речевой, языковой, социо-</w:t>
      </w:r>
      <w:r>
        <w:rPr>
          <w:color w:val="231F20"/>
          <w:spacing w:val="1"/>
          <w:w w:val="115"/>
        </w:rPr>
        <w:t xml:space="preserve"> </w:t>
      </w:r>
      <w:r>
        <w:rPr>
          <w:color w:val="231F20"/>
          <w:w w:val="115"/>
        </w:rPr>
        <w:t>культурной,</w:t>
      </w:r>
      <w:r>
        <w:rPr>
          <w:color w:val="231F20"/>
          <w:spacing w:val="1"/>
          <w:w w:val="115"/>
        </w:rPr>
        <w:t xml:space="preserve"> </w:t>
      </w:r>
      <w:r>
        <w:rPr>
          <w:color w:val="231F20"/>
          <w:w w:val="115"/>
        </w:rPr>
        <w:t>компенсаторной,</w:t>
      </w:r>
      <w:r>
        <w:rPr>
          <w:color w:val="231F20"/>
          <w:spacing w:val="1"/>
          <w:w w:val="115"/>
        </w:rPr>
        <w:t xml:space="preserve"> </w:t>
      </w:r>
      <w:r>
        <w:rPr>
          <w:color w:val="231F20"/>
          <w:w w:val="115"/>
        </w:rPr>
        <w:t>метапредметной</w:t>
      </w:r>
      <w:r>
        <w:rPr>
          <w:color w:val="231F20"/>
          <w:spacing w:val="1"/>
          <w:w w:val="115"/>
        </w:rPr>
        <w:t xml:space="preserve"> </w:t>
      </w:r>
      <w:r>
        <w:rPr>
          <w:color w:val="231F20"/>
          <w:w w:val="115"/>
        </w:rPr>
        <w:t>(учебно-позна-</w:t>
      </w:r>
      <w:r>
        <w:rPr>
          <w:color w:val="231F20"/>
          <w:spacing w:val="-55"/>
          <w:w w:val="115"/>
        </w:rPr>
        <w:t xml:space="preserve"> </w:t>
      </w:r>
      <w:r>
        <w:rPr>
          <w:color w:val="231F20"/>
          <w:w w:val="115"/>
        </w:rPr>
        <w:t>вательной).</w:t>
      </w:r>
    </w:p>
    <w:p w:rsidR="008052C0" w:rsidRDefault="008052C0" w:rsidP="008052C0">
      <w:pPr>
        <w:pStyle w:val="aff"/>
        <w:numPr>
          <w:ilvl w:val="0"/>
          <w:numId w:val="29"/>
        </w:numPr>
        <w:tabs>
          <w:tab w:val="left" w:pos="326"/>
        </w:tabs>
        <w:spacing w:before="194"/>
        <w:ind w:right="0"/>
        <w:jc w:val="left"/>
        <w:rPr>
          <w:rFonts w:ascii="Trebuchet MS" w:hAnsi="Trebuchet MS"/>
        </w:rPr>
      </w:pPr>
      <w:r>
        <w:rPr>
          <w:rFonts w:ascii="Trebuchet MS" w:hAnsi="Trebuchet MS"/>
          <w:color w:val="231F20"/>
        </w:rPr>
        <w:lastRenderedPageBreak/>
        <w:t>КЛАСС</w:t>
      </w:r>
    </w:p>
    <w:p w:rsidR="008052C0" w:rsidRDefault="008052C0" w:rsidP="008052C0">
      <w:pPr>
        <w:pStyle w:val="2"/>
        <w:spacing w:before="99"/>
      </w:pPr>
      <w:r>
        <w:rPr>
          <w:color w:val="231F20"/>
          <w:w w:val="80"/>
        </w:rPr>
        <w:t>Коммуникативные</w:t>
      </w:r>
      <w:r>
        <w:rPr>
          <w:color w:val="231F20"/>
          <w:spacing w:val="45"/>
          <w:w w:val="80"/>
        </w:rPr>
        <w:t xml:space="preserve"> </w:t>
      </w:r>
      <w:r>
        <w:rPr>
          <w:color w:val="231F20"/>
          <w:w w:val="80"/>
        </w:rPr>
        <w:t>умения</w:t>
      </w:r>
    </w:p>
    <w:p w:rsidR="008052C0" w:rsidRDefault="008052C0" w:rsidP="008052C0">
      <w:pPr>
        <w:pStyle w:val="5"/>
        <w:spacing w:before="79"/>
      </w:pPr>
      <w:r>
        <w:rPr>
          <w:color w:val="231F20"/>
        </w:rPr>
        <w:t>Говорение</w:t>
      </w:r>
    </w:p>
    <w:p w:rsidR="008052C0" w:rsidRDefault="008052C0" w:rsidP="008052C0">
      <w:pPr>
        <w:pStyle w:val="aff"/>
        <w:numPr>
          <w:ilvl w:val="0"/>
          <w:numId w:val="25"/>
        </w:numPr>
        <w:tabs>
          <w:tab w:val="left" w:pos="384"/>
        </w:tabs>
        <w:spacing w:before="70" w:line="252" w:lineRule="auto"/>
        <w:ind w:right="156" w:firstLine="0"/>
        <w:rPr>
          <w:sz w:val="20"/>
          <w:szCs w:val="20"/>
        </w:rPr>
      </w:pPr>
      <w:r>
        <w:rPr>
          <w:color w:val="231F20"/>
          <w:w w:val="115"/>
          <w:sz w:val="20"/>
        </w:rPr>
        <w:t>вести разные виды диалогов (диалог этикетного характера,</w:t>
      </w:r>
      <w:r>
        <w:rPr>
          <w:color w:val="231F20"/>
          <w:spacing w:val="1"/>
          <w:w w:val="115"/>
          <w:sz w:val="20"/>
        </w:rPr>
        <w:t xml:space="preserve"> </w:t>
      </w:r>
      <w:r>
        <w:rPr>
          <w:color w:val="231F20"/>
          <w:w w:val="115"/>
          <w:sz w:val="20"/>
        </w:rPr>
        <w:t>диалог-расспрос) в стандартных ситуациях неофициального</w:t>
      </w:r>
      <w:r>
        <w:rPr>
          <w:color w:val="231F20"/>
          <w:spacing w:val="1"/>
          <w:w w:val="115"/>
          <w:sz w:val="20"/>
        </w:rPr>
        <w:t xml:space="preserve"> </w:t>
      </w:r>
      <w:r>
        <w:rPr>
          <w:color w:val="231F20"/>
          <w:w w:val="115"/>
          <w:sz w:val="20"/>
        </w:rPr>
        <w:t>общения,</w:t>
      </w:r>
      <w:r>
        <w:rPr>
          <w:color w:val="231F20"/>
          <w:spacing w:val="34"/>
          <w:w w:val="115"/>
          <w:sz w:val="20"/>
        </w:rPr>
        <w:t xml:space="preserve"> </w:t>
      </w:r>
      <w:r>
        <w:rPr>
          <w:color w:val="231F20"/>
          <w:w w:val="115"/>
          <w:sz w:val="20"/>
        </w:rPr>
        <w:t xml:space="preserve">используя </w:t>
      </w:r>
      <w:r>
        <w:rPr>
          <w:color w:val="231F20"/>
          <w:spacing w:val="32"/>
          <w:w w:val="115"/>
          <w:sz w:val="20"/>
        </w:rPr>
        <w:t xml:space="preserve"> </w:t>
      </w:r>
      <w:r>
        <w:rPr>
          <w:color w:val="231F20"/>
          <w:w w:val="115"/>
          <w:sz w:val="20"/>
        </w:rPr>
        <w:t xml:space="preserve">вербальные </w:t>
      </w:r>
      <w:r>
        <w:rPr>
          <w:color w:val="231F20"/>
          <w:spacing w:val="33"/>
          <w:w w:val="115"/>
          <w:sz w:val="20"/>
        </w:rPr>
        <w:t xml:space="preserve"> </w:t>
      </w:r>
      <w:r>
        <w:rPr>
          <w:color w:val="231F20"/>
          <w:w w:val="115"/>
          <w:sz w:val="20"/>
        </w:rPr>
        <w:t xml:space="preserve">и/или </w:t>
      </w:r>
      <w:r>
        <w:rPr>
          <w:color w:val="231F20"/>
          <w:spacing w:val="33"/>
          <w:w w:val="115"/>
          <w:sz w:val="20"/>
        </w:rPr>
        <w:t xml:space="preserve"> </w:t>
      </w:r>
      <w:r>
        <w:rPr>
          <w:color w:val="231F20"/>
          <w:w w:val="115"/>
          <w:sz w:val="20"/>
        </w:rPr>
        <w:t xml:space="preserve">зрительные </w:t>
      </w:r>
      <w:r>
        <w:rPr>
          <w:color w:val="231F20"/>
          <w:spacing w:val="33"/>
          <w:w w:val="115"/>
          <w:sz w:val="20"/>
        </w:rPr>
        <w:t xml:space="preserve"> </w:t>
      </w:r>
      <w:r>
        <w:rPr>
          <w:color w:val="231F20"/>
          <w:w w:val="115"/>
          <w:sz w:val="20"/>
        </w:rPr>
        <w:t>опоры</w:t>
      </w:r>
      <w:r>
        <w:rPr>
          <w:color w:val="231F20"/>
          <w:spacing w:val="-56"/>
          <w:w w:val="115"/>
          <w:sz w:val="20"/>
        </w:rPr>
        <w:t xml:space="preserve"> </w:t>
      </w:r>
      <w:r>
        <w:rPr>
          <w:color w:val="231F20"/>
          <w:w w:val="115"/>
          <w:sz w:val="20"/>
        </w:rPr>
        <w:t>в</w:t>
      </w:r>
      <w:r>
        <w:rPr>
          <w:color w:val="231F20"/>
          <w:spacing w:val="22"/>
          <w:w w:val="115"/>
          <w:sz w:val="20"/>
        </w:rPr>
        <w:t xml:space="preserve"> </w:t>
      </w:r>
      <w:r>
        <w:rPr>
          <w:color w:val="231F20"/>
          <w:w w:val="115"/>
          <w:sz w:val="20"/>
        </w:rPr>
        <w:t>рамках</w:t>
      </w:r>
      <w:r>
        <w:rPr>
          <w:color w:val="231F20"/>
          <w:spacing w:val="23"/>
          <w:w w:val="115"/>
          <w:sz w:val="20"/>
        </w:rPr>
        <w:t xml:space="preserve"> </w:t>
      </w:r>
      <w:r>
        <w:rPr>
          <w:color w:val="231F20"/>
          <w:w w:val="115"/>
          <w:sz w:val="20"/>
        </w:rPr>
        <w:t>изучаемой</w:t>
      </w:r>
      <w:r>
        <w:rPr>
          <w:color w:val="231F20"/>
          <w:spacing w:val="22"/>
          <w:w w:val="115"/>
          <w:sz w:val="20"/>
        </w:rPr>
        <w:t xml:space="preserve"> </w:t>
      </w:r>
      <w:r>
        <w:rPr>
          <w:color w:val="231F20"/>
          <w:w w:val="115"/>
          <w:sz w:val="20"/>
        </w:rPr>
        <w:t>тематики</w:t>
      </w:r>
      <w:r>
        <w:rPr>
          <w:color w:val="231F20"/>
          <w:spacing w:val="23"/>
          <w:w w:val="115"/>
          <w:sz w:val="20"/>
        </w:rPr>
        <w:t xml:space="preserve"> </w:t>
      </w:r>
      <w:r>
        <w:rPr>
          <w:color w:val="231F20"/>
          <w:w w:val="115"/>
          <w:sz w:val="20"/>
        </w:rPr>
        <w:t>с</w:t>
      </w:r>
      <w:r>
        <w:rPr>
          <w:color w:val="231F20"/>
          <w:spacing w:val="23"/>
          <w:w w:val="115"/>
          <w:sz w:val="20"/>
        </w:rPr>
        <w:t xml:space="preserve"> </w:t>
      </w:r>
      <w:r>
        <w:rPr>
          <w:color w:val="231F20"/>
          <w:w w:val="115"/>
          <w:sz w:val="20"/>
          <w:szCs w:val="20"/>
        </w:rPr>
        <w:t>соблюдением</w:t>
      </w:r>
      <w:r>
        <w:rPr>
          <w:color w:val="231F20"/>
          <w:spacing w:val="22"/>
          <w:w w:val="115"/>
          <w:sz w:val="20"/>
          <w:szCs w:val="20"/>
        </w:rPr>
        <w:t xml:space="preserve"> </w:t>
      </w:r>
      <w:r>
        <w:rPr>
          <w:color w:val="231F20"/>
          <w:w w:val="115"/>
          <w:sz w:val="20"/>
          <w:szCs w:val="20"/>
        </w:rPr>
        <w:t>норм</w:t>
      </w:r>
      <w:r>
        <w:rPr>
          <w:color w:val="231F20"/>
          <w:spacing w:val="23"/>
          <w:w w:val="115"/>
          <w:sz w:val="20"/>
          <w:szCs w:val="20"/>
        </w:rPr>
        <w:t xml:space="preserve"> </w:t>
      </w:r>
      <w:r>
        <w:rPr>
          <w:color w:val="231F20"/>
          <w:w w:val="115"/>
          <w:sz w:val="20"/>
          <w:szCs w:val="20"/>
        </w:rPr>
        <w:t>речевого</w:t>
      </w:r>
      <w:r>
        <w:rPr>
          <w:color w:val="231F20"/>
          <w:w w:val="120"/>
          <w:sz w:val="20"/>
          <w:szCs w:val="20"/>
        </w:rPr>
        <w:t>этикета,</w:t>
      </w:r>
      <w:r>
        <w:rPr>
          <w:color w:val="231F20"/>
          <w:spacing w:val="1"/>
          <w:w w:val="120"/>
          <w:sz w:val="20"/>
          <w:szCs w:val="20"/>
        </w:rPr>
        <w:t xml:space="preserve"> </w:t>
      </w:r>
      <w:r>
        <w:rPr>
          <w:color w:val="231F20"/>
          <w:w w:val="120"/>
          <w:sz w:val="20"/>
          <w:szCs w:val="20"/>
        </w:rPr>
        <w:t>принятого  в  стране/странах  изучаемого  языка</w:t>
      </w:r>
      <w:r>
        <w:rPr>
          <w:color w:val="231F20"/>
          <w:spacing w:val="1"/>
          <w:w w:val="120"/>
          <w:sz w:val="20"/>
          <w:szCs w:val="20"/>
        </w:rPr>
        <w:t xml:space="preserve"> </w:t>
      </w:r>
      <w:r>
        <w:rPr>
          <w:color w:val="231F20"/>
          <w:w w:val="115"/>
          <w:sz w:val="20"/>
          <w:szCs w:val="20"/>
        </w:rPr>
        <w:t>(не</w:t>
      </w:r>
      <w:r>
        <w:rPr>
          <w:color w:val="231F20"/>
          <w:spacing w:val="-8"/>
          <w:w w:val="115"/>
          <w:sz w:val="20"/>
          <w:szCs w:val="20"/>
        </w:rPr>
        <w:t xml:space="preserve"> </w:t>
      </w:r>
      <w:r>
        <w:rPr>
          <w:color w:val="231F20"/>
          <w:w w:val="115"/>
          <w:sz w:val="20"/>
          <w:szCs w:val="20"/>
        </w:rPr>
        <w:t>менее</w:t>
      </w:r>
      <w:r>
        <w:rPr>
          <w:color w:val="231F20"/>
          <w:spacing w:val="-8"/>
          <w:w w:val="115"/>
          <w:sz w:val="20"/>
          <w:szCs w:val="20"/>
        </w:rPr>
        <w:t xml:space="preserve"> </w:t>
      </w:r>
      <w:r>
        <w:rPr>
          <w:color w:val="231F20"/>
          <w:w w:val="115"/>
          <w:sz w:val="20"/>
          <w:szCs w:val="20"/>
        </w:rPr>
        <w:t>3</w:t>
      </w:r>
      <w:r>
        <w:rPr>
          <w:color w:val="231F20"/>
          <w:spacing w:val="-7"/>
          <w:w w:val="115"/>
          <w:sz w:val="20"/>
          <w:szCs w:val="20"/>
        </w:rPr>
        <w:t xml:space="preserve"> </w:t>
      </w:r>
      <w:r>
        <w:rPr>
          <w:color w:val="231F20"/>
          <w:w w:val="115"/>
          <w:sz w:val="20"/>
          <w:szCs w:val="20"/>
        </w:rPr>
        <w:t>реплик</w:t>
      </w:r>
      <w:r>
        <w:rPr>
          <w:color w:val="231F20"/>
          <w:spacing w:val="-8"/>
          <w:w w:val="115"/>
          <w:sz w:val="20"/>
          <w:szCs w:val="20"/>
        </w:rPr>
        <w:t xml:space="preserve"> </w:t>
      </w:r>
      <w:r>
        <w:rPr>
          <w:color w:val="231F20"/>
          <w:w w:val="115"/>
          <w:sz w:val="20"/>
          <w:szCs w:val="20"/>
        </w:rPr>
        <w:t>со</w:t>
      </w:r>
      <w:r>
        <w:rPr>
          <w:color w:val="231F20"/>
          <w:spacing w:val="-7"/>
          <w:w w:val="115"/>
          <w:sz w:val="20"/>
          <w:szCs w:val="20"/>
        </w:rPr>
        <w:t xml:space="preserve"> </w:t>
      </w:r>
      <w:r>
        <w:rPr>
          <w:color w:val="231F20"/>
          <w:w w:val="115"/>
          <w:sz w:val="20"/>
          <w:szCs w:val="20"/>
        </w:rPr>
        <w:t>стороны</w:t>
      </w:r>
      <w:r>
        <w:rPr>
          <w:color w:val="231F20"/>
          <w:spacing w:val="-8"/>
          <w:w w:val="115"/>
          <w:sz w:val="20"/>
          <w:szCs w:val="20"/>
        </w:rPr>
        <w:t xml:space="preserve"> </w:t>
      </w:r>
      <w:r>
        <w:rPr>
          <w:color w:val="231F20"/>
          <w:w w:val="115"/>
          <w:sz w:val="20"/>
          <w:szCs w:val="20"/>
        </w:rPr>
        <w:t>каждого</w:t>
      </w:r>
      <w:r>
        <w:rPr>
          <w:color w:val="231F20"/>
          <w:spacing w:val="-7"/>
          <w:w w:val="115"/>
          <w:sz w:val="20"/>
          <w:szCs w:val="20"/>
        </w:rPr>
        <w:t xml:space="preserve"> </w:t>
      </w:r>
      <w:r>
        <w:rPr>
          <w:color w:val="231F20"/>
          <w:w w:val="115"/>
          <w:sz w:val="20"/>
          <w:szCs w:val="20"/>
        </w:rPr>
        <w:t>собеседника);</w:t>
      </w:r>
    </w:p>
    <w:p w:rsidR="008052C0" w:rsidRDefault="008052C0" w:rsidP="008052C0">
      <w:pPr>
        <w:pStyle w:val="aff"/>
        <w:numPr>
          <w:ilvl w:val="0"/>
          <w:numId w:val="25"/>
        </w:numPr>
        <w:tabs>
          <w:tab w:val="left" w:pos="384"/>
        </w:tabs>
        <w:spacing w:before="2" w:line="252" w:lineRule="auto"/>
        <w:ind w:right="154"/>
        <w:rPr>
          <w:sz w:val="20"/>
        </w:rPr>
      </w:pPr>
      <w:r>
        <w:rPr>
          <w:color w:val="231F20"/>
          <w:w w:val="115"/>
          <w:sz w:val="20"/>
        </w:rPr>
        <w:t>создавать</w:t>
      </w:r>
      <w:r>
        <w:rPr>
          <w:color w:val="231F20"/>
          <w:spacing w:val="1"/>
          <w:w w:val="115"/>
          <w:sz w:val="20"/>
        </w:rPr>
        <w:t xml:space="preserve"> </w:t>
      </w:r>
      <w:r>
        <w:rPr>
          <w:color w:val="231F20"/>
          <w:w w:val="115"/>
          <w:sz w:val="20"/>
        </w:rPr>
        <w:t>устные</w:t>
      </w:r>
      <w:r>
        <w:rPr>
          <w:color w:val="231F20"/>
          <w:spacing w:val="1"/>
          <w:w w:val="115"/>
          <w:sz w:val="20"/>
        </w:rPr>
        <w:t xml:space="preserve"> </w:t>
      </w:r>
      <w:r>
        <w:rPr>
          <w:color w:val="231F20"/>
          <w:w w:val="115"/>
          <w:sz w:val="20"/>
        </w:rPr>
        <w:t>связные</w:t>
      </w:r>
      <w:r>
        <w:rPr>
          <w:color w:val="231F20"/>
          <w:spacing w:val="1"/>
          <w:w w:val="115"/>
          <w:sz w:val="20"/>
        </w:rPr>
        <w:t xml:space="preserve"> </w:t>
      </w:r>
      <w:r>
        <w:rPr>
          <w:color w:val="231F20"/>
          <w:w w:val="115"/>
          <w:sz w:val="20"/>
        </w:rPr>
        <w:t>монологические</w:t>
      </w:r>
      <w:r>
        <w:rPr>
          <w:color w:val="231F20"/>
          <w:spacing w:val="1"/>
          <w:w w:val="115"/>
          <w:sz w:val="20"/>
        </w:rPr>
        <w:t xml:space="preserve"> </w:t>
      </w:r>
      <w:r>
        <w:rPr>
          <w:color w:val="231F20"/>
          <w:w w:val="115"/>
          <w:sz w:val="20"/>
        </w:rPr>
        <w:t>высказывания</w:t>
      </w:r>
      <w:r>
        <w:rPr>
          <w:color w:val="231F20"/>
          <w:spacing w:val="-55"/>
          <w:w w:val="115"/>
          <w:sz w:val="20"/>
        </w:rPr>
        <w:t xml:space="preserve"> </w:t>
      </w:r>
      <w:r>
        <w:rPr>
          <w:color w:val="231F20"/>
          <w:w w:val="115"/>
          <w:sz w:val="20"/>
        </w:rPr>
        <w:t>объёмом не менее 3 фраз в рамках изучаемой тематики с опо-</w:t>
      </w:r>
      <w:r>
        <w:rPr>
          <w:color w:val="231F20"/>
          <w:spacing w:val="-55"/>
          <w:w w:val="115"/>
          <w:sz w:val="20"/>
        </w:rPr>
        <w:t xml:space="preserve"> </w:t>
      </w:r>
      <w:r>
        <w:rPr>
          <w:color w:val="231F20"/>
          <w:w w:val="115"/>
          <w:sz w:val="20"/>
        </w:rPr>
        <w:t>рой</w:t>
      </w:r>
      <w:r>
        <w:rPr>
          <w:color w:val="231F20"/>
          <w:spacing w:val="1"/>
          <w:w w:val="115"/>
          <w:sz w:val="20"/>
        </w:rPr>
        <w:t xml:space="preserve"> </w:t>
      </w:r>
      <w:r>
        <w:rPr>
          <w:color w:val="231F20"/>
          <w:w w:val="115"/>
          <w:sz w:val="20"/>
        </w:rPr>
        <w:t>на</w:t>
      </w:r>
      <w:r>
        <w:rPr>
          <w:color w:val="231F20"/>
          <w:spacing w:val="1"/>
          <w:w w:val="115"/>
          <w:sz w:val="20"/>
        </w:rPr>
        <w:t xml:space="preserve"> </w:t>
      </w:r>
      <w:r>
        <w:rPr>
          <w:color w:val="231F20"/>
          <w:w w:val="115"/>
          <w:sz w:val="20"/>
        </w:rPr>
        <w:t>картинки,</w:t>
      </w:r>
      <w:r>
        <w:rPr>
          <w:color w:val="231F20"/>
          <w:spacing w:val="1"/>
          <w:w w:val="115"/>
          <w:sz w:val="20"/>
        </w:rPr>
        <w:t xml:space="preserve"> </w:t>
      </w:r>
      <w:r>
        <w:rPr>
          <w:color w:val="231F20"/>
          <w:w w:val="115"/>
          <w:sz w:val="20"/>
        </w:rPr>
        <w:t>фотографии</w:t>
      </w:r>
      <w:r>
        <w:rPr>
          <w:color w:val="231F20"/>
          <w:spacing w:val="1"/>
          <w:w w:val="115"/>
          <w:sz w:val="20"/>
        </w:rPr>
        <w:t xml:space="preserve"> </w:t>
      </w:r>
      <w:r>
        <w:rPr>
          <w:color w:val="231F20"/>
          <w:w w:val="115"/>
          <w:sz w:val="20"/>
        </w:rPr>
        <w:t>и/или</w:t>
      </w:r>
      <w:r>
        <w:rPr>
          <w:color w:val="231F20"/>
          <w:spacing w:val="1"/>
          <w:w w:val="115"/>
          <w:sz w:val="20"/>
        </w:rPr>
        <w:t xml:space="preserve"> </w:t>
      </w:r>
      <w:r>
        <w:rPr>
          <w:color w:val="231F20"/>
          <w:w w:val="115"/>
          <w:sz w:val="20"/>
        </w:rPr>
        <w:t>ключевые</w:t>
      </w:r>
      <w:r>
        <w:rPr>
          <w:color w:val="231F20"/>
          <w:spacing w:val="1"/>
          <w:w w:val="115"/>
          <w:sz w:val="20"/>
        </w:rPr>
        <w:t xml:space="preserve"> </w:t>
      </w:r>
      <w:r>
        <w:rPr>
          <w:color w:val="231F20"/>
          <w:w w:val="115"/>
          <w:sz w:val="20"/>
        </w:rPr>
        <w:t>слова,</w:t>
      </w:r>
      <w:r>
        <w:rPr>
          <w:color w:val="231F20"/>
          <w:spacing w:val="1"/>
          <w:w w:val="115"/>
          <w:sz w:val="20"/>
        </w:rPr>
        <w:t xml:space="preserve"> </w:t>
      </w:r>
      <w:r>
        <w:rPr>
          <w:color w:val="231F20"/>
          <w:w w:val="115"/>
          <w:sz w:val="20"/>
        </w:rPr>
        <w:t>воп-</w:t>
      </w:r>
      <w:r>
        <w:rPr>
          <w:color w:val="231F20"/>
          <w:spacing w:val="-55"/>
          <w:w w:val="115"/>
          <w:sz w:val="20"/>
        </w:rPr>
        <w:t xml:space="preserve"> </w:t>
      </w:r>
      <w:r>
        <w:rPr>
          <w:color w:val="231F20"/>
          <w:w w:val="115"/>
          <w:sz w:val="20"/>
        </w:rPr>
        <w:t>росы.</w:t>
      </w:r>
    </w:p>
    <w:p w:rsidR="008052C0" w:rsidRDefault="008052C0" w:rsidP="008052C0">
      <w:pPr>
        <w:pStyle w:val="5"/>
        <w:spacing w:before="13"/>
      </w:pPr>
      <w:r>
        <w:rPr>
          <w:color w:val="231F20"/>
          <w:w w:val="105"/>
        </w:rPr>
        <w:t>Аудирование</w:t>
      </w:r>
    </w:p>
    <w:p w:rsidR="008052C0" w:rsidRDefault="008052C0" w:rsidP="008052C0">
      <w:pPr>
        <w:pStyle w:val="aff"/>
        <w:numPr>
          <w:ilvl w:val="0"/>
          <w:numId w:val="25"/>
        </w:numPr>
        <w:tabs>
          <w:tab w:val="left" w:pos="384"/>
        </w:tabs>
        <w:spacing w:before="17" w:line="256" w:lineRule="auto"/>
        <w:rPr>
          <w:sz w:val="20"/>
        </w:rPr>
      </w:pPr>
      <w:r>
        <w:rPr>
          <w:color w:val="231F20"/>
          <w:w w:val="115"/>
          <w:sz w:val="20"/>
        </w:rPr>
        <w:t>воспринимать на слух и понимать речь учителя и однокласс-</w:t>
      </w:r>
      <w:r>
        <w:rPr>
          <w:color w:val="231F20"/>
          <w:spacing w:val="1"/>
          <w:w w:val="115"/>
          <w:sz w:val="20"/>
        </w:rPr>
        <w:t xml:space="preserve"> </w:t>
      </w:r>
      <w:r>
        <w:rPr>
          <w:color w:val="231F20"/>
          <w:w w:val="120"/>
          <w:sz w:val="20"/>
        </w:rPr>
        <w:t>ников;</w:t>
      </w:r>
    </w:p>
    <w:p w:rsidR="008052C0" w:rsidRDefault="008052C0" w:rsidP="008052C0">
      <w:pPr>
        <w:pStyle w:val="aff"/>
        <w:numPr>
          <w:ilvl w:val="0"/>
          <w:numId w:val="25"/>
        </w:numPr>
        <w:tabs>
          <w:tab w:val="left" w:pos="384"/>
        </w:tabs>
        <w:spacing w:line="256" w:lineRule="auto"/>
        <w:ind w:right="154"/>
        <w:rPr>
          <w:sz w:val="20"/>
        </w:rPr>
      </w:pPr>
      <w:r>
        <w:rPr>
          <w:color w:val="231F20"/>
          <w:w w:val="115"/>
          <w:sz w:val="20"/>
        </w:rPr>
        <w:t>воспринимать на слух и понимать учебные тексты, построен-</w:t>
      </w:r>
      <w:r>
        <w:rPr>
          <w:color w:val="231F20"/>
          <w:spacing w:val="1"/>
          <w:w w:val="115"/>
          <w:sz w:val="20"/>
        </w:rPr>
        <w:t xml:space="preserve"> </w:t>
      </w:r>
      <w:r>
        <w:rPr>
          <w:color w:val="231F20"/>
          <w:w w:val="120"/>
          <w:sz w:val="20"/>
        </w:rPr>
        <w:t>ные на изученном языковом материале, с разной глубиной</w:t>
      </w:r>
      <w:r>
        <w:rPr>
          <w:color w:val="231F20"/>
          <w:spacing w:val="1"/>
          <w:w w:val="120"/>
          <w:sz w:val="20"/>
        </w:rPr>
        <w:t xml:space="preserve"> </w:t>
      </w:r>
      <w:r>
        <w:rPr>
          <w:color w:val="231F20"/>
          <w:w w:val="115"/>
          <w:sz w:val="20"/>
        </w:rPr>
        <w:t>проникновения в их содержание в зависимости от поставлен-</w:t>
      </w:r>
      <w:r>
        <w:rPr>
          <w:color w:val="231F20"/>
          <w:spacing w:val="1"/>
          <w:w w:val="115"/>
          <w:sz w:val="20"/>
        </w:rPr>
        <w:t xml:space="preserve"> </w:t>
      </w:r>
      <w:r>
        <w:rPr>
          <w:color w:val="231F20"/>
          <w:w w:val="115"/>
          <w:sz w:val="20"/>
        </w:rPr>
        <w:t>ной</w:t>
      </w:r>
      <w:r>
        <w:rPr>
          <w:color w:val="231F20"/>
          <w:spacing w:val="-12"/>
          <w:w w:val="115"/>
          <w:sz w:val="20"/>
        </w:rPr>
        <w:t xml:space="preserve"> </w:t>
      </w:r>
      <w:r>
        <w:rPr>
          <w:color w:val="231F20"/>
          <w:w w:val="115"/>
          <w:sz w:val="20"/>
        </w:rPr>
        <w:t>коммуникативной</w:t>
      </w:r>
      <w:r>
        <w:rPr>
          <w:color w:val="231F20"/>
          <w:spacing w:val="-11"/>
          <w:w w:val="115"/>
          <w:sz w:val="20"/>
        </w:rPr>
        <w:t xml:space="preserve"> </w:t>
      </w:r>
      <w:r>
        <w:rPr>
          <w:color w:val="231F20"/>
          <w:w w:val="115"/>
          <w:sz w:val="20"/>
        </w:rPr>
        <w:t>задачи:</w:t>
      </w:r>
      <w:r>
        <w:rPr>
          <w:color w:val="231F20"/>
          <w:spacing w:val="-11"/>
          <w:w w:val="115"/>
          <w:sz w:val="20"/>
        </w:rPr>
        <w:t xml:space="preserve"> </w:t>
      </w:r>
      <w:r>
        <w:rPr>
          <w:color w:val="231F20"/>
          <w:w w:val="115"/>
          <w:sz w:val="20"/>
        </w:rPr>
        <w:t>с</w:t>
      </w:r>
      <w:r>
        <w:rPr>
          <w:color w:val="231F20"/>
          <w:spacing w:val="-12"/>
          <w:w w:val="115"/>
          <w:sz w:val="20"/>
        </w:rPr>
        <w:t xml:space="preserve"> </w:t>
      </w:r>
      <w:r>
        <w:rPr>
          <w:color w:val="231F20"/>
          <w:w w:val="115"/>
          <w:sz w:val="20"/>
        </w:rPr>
        <w:t>пониманием</w:t>
      </w:r>
      <w:r>
        <w:rPr>
          <w:color w:val="231F20"/>
          <w:spacing w:val="-11"/>
          <w:w w:val="115"/>
          <w:sz w:val="20"/>
        </w:rPr>
        <w:t xml:space="preserve"> </w:t>
      </w:r>
      <w:r>
        <w:rPr>
          <w:color w:val="231F20"/>
          <w:w w:val="115"/>
          <w:sz w:val="20"/>
        </w:rPr>
        <w:t>основного</w:t>
      </w:r>
      <w:r>
        <w:rPr>
          <w:color w:val="231F20"/>
          <w:spacing w:val="-11"/>
          <w:w w:val="115"/>
          <w:sz w:val="20"/>
        </w:rPr>
        <w:t xml:space="preserve"> </w:t>
      </w:r>
      <w:r>
        <w:rPr>
          <w:color w:val="231F20"/>
          <w:w w:val="115"/>
          <w:sz w:val="20"/>
        </w:rPr>
        <w:t>содер-</w:t>
      </w:r>
      <w:r>
        <w:rPr>
          <w:color w:val="231F20"/>
          <w:spacing w:val="-55"/>
          <w:w w:val="115"/>
          <w:sz w:val="20"/>
        </w:rPr>
        <w:t xml:space="preserve"> </w:t>
      </w:r>
      <w:r>
        <w:rPr>
          <w:color w:val="231F20"/>
          <w:spacing w:val="-1"/>
          <w:w w:val="120"/>
          <w:sz w:val="20"/>
        </w:rPr>
        <w:t>жания,</w:t>
      </w:r>
      <w:r>
        <w:rPr>
          <w:color w:val="231F20"/>
          <w:spacing w:val="-14"/>
          <w:w w:val="120"/>
          <w:sz w:val="20"/>
        </w:rPr>
        <w:t xml:space="preserve"> </w:t>
      </w:r>
      <w:r>
        <w:rPr>
          <w:color w:val="231F20"/>
          <w:w w:val="120"/>
          <w:sz w:val="20"/>
        </w:rPr>
        <w:t>с</w:t>
      </w:r>
      <w:r>
        <w:rPr>
          <w:color w:val="231F20"/>
          <w:spacing w:val="-14"/>
          <w:w w:val="120"/>
          <w:sz w:val="20"/>
        </w:rPr>
        <w:t xml:space="preserve"> </w:t>
      </w:r>
      <w:r>
        <w:rPr>
          <w:color w:val="231F20"/>
          <w:w w:val="120"/>
          <w:sz w:val="20"/>
        </w:rPr>
        <w:t>пониманием</w:t>
      </w:r>
      <w:r>
        <w:rPr>
          <w:color w:val="231F20"/>
          <w:spacing w:val="-14"/>
          <w:w w:val="120"/>
          <w:sz w:val="20"/>
        </w:rPr>
        <w:t xml:space="preserve"> </w:t>
      </w:r>
      <w:r>
        <w:rPr>
          <w:color w:val="231F20"/>
          <w:w w:val="120"/>
          <w:sz w:val="20"/>
        </w:rPr>
        <w:t>запрашиваемой</w:t>
      </w:r>
      <w:r>
        <w:rPr>
          <w:color w:val="231F20"/>
          <w:spacing w:val="-14"/>
          <w:w w:val="120"/>
          <w:sz w:val="20"/>
        </w:rPr>
        <w:t xml:space="preserve"> </w:t>
      </w:r>
      <w:r>
        <w:rPr>
          <w:color w:val="231F20"/>
          <w:w w:val="120"/>
          <w:sz w:val="20"/>
        </w:rPr>
        <w:t>информации</w:t>
      </w:r>
      <w:r>
        <w:rPr>
          <w:color w:val="231F20"/>
          <w:spacing w:val="-14"/>
          <w:w w:val="120"/>
          <w:sz w:val="20"/>
        </w:rPr>
        <w:t xml:space="preserve"> </w:t>
      </w:r>
      <w:r>
        <w:rPr>
          <w:color w:val="231F20"/>
          <w:w w:val="120"/>
          <w:sz w:val="20"/>
        </w:rPr>
        <w:t>фактиче-</w:t>
      </w:r>
      <w:r>
        <w:rPr>
          <w:color w:val="231F20"/>
          <w:spacing w:val="-58"/>
          <w:w w:val="120"/>
          <w:sz w:val="20"/>
        </w:rPr>
        <w:t xml:space="preserve"> </w:t>
      </w:r>
      <w:r>
        <w:rPr>
          <w:color w:val="231F20"/>
          <w:w w:val="120"/>
          <w:sz w:val="20"/>
        </w:rPr>
        <w:t>ского характера, используя зрительные опоры и языковую</w:t>
      </w:r>
      <w:r>
        <w:rPr>
          <w:color w:val="231F20"/>
          <w:spacing w:val="1"/>
          <w:w w:val="120"/>
          <w:sz w:val="20"/>
        </w:rPr>
        <w:t xml:space="preserve"> </w:t>
      </w:r>
      <w:r>
        <w:rPr>
          <w:color w:val="231F20"/>
          <w:w w:val="120"/>
          <w:sz w:val="20"/>
        </w:rPr>
        <w:t>догадку</w:t>
      </w:r>
      <w:r>
        <w:rPr>
          <w:color w:val="231F20"/>
          <w:spacing w:val="-7"/>
          <w:w w:val="120"/>
          <w:sz w:val="20"/>
        </w:rPr>
        <w:t xml:space="preserve"> </w:t>
      </w:r>
      <w:r>
        <w:rPr>
          <w:color w:val="231F20"/>
          <w:w w:val="120"/>
          <w:sz w:val="20"/>
        </w:rPr>
        <w:t>(время</w:t>
      </w:r>
      <w:r>
        <w:rPr>
          <w:color w:val="231F20"/>
          <w:spacing w:val="-6"/>
          <w:w w:val="120"/>
          <w:sz w:val="20"/>
        </w:rPr>
        <w:t xml:space="preserve"> </w:t>
      </w:r>
      <w:r>
        <w:rPr>
          <w:color w:val="231F20"/>
          <w:w w:val="120"/>
          <w:sz w:val="20"/>
        </w:rPr>
        <w:t>звучания</w:t>
      </w:r>
      <w:r>
        <w:rPr>
          <w:color w:val="231F20"/>
          <w:spacing w:val="-6"/>
          <w:w w:val="120"/>
          <w:sz w:val="20"/>
        </w:rPr>
        <w:t xml:space="preserve"> </w:t>
      </w:r>
      <w:r>
        <w:rPr>
          <w:color w:val="231F20"/>
          <w:w w:val="120"/>
          <w:sz w:val="20"/>
        </w:rPr>
        <w:t>текста/текстов</w:t>
      </w:r>
      <w:r>
        <w:rPr>
          <w:color w:val="231F20"/>
          <w:spacing w:val="-7"/>
          <w:w w:val="120"/>
          <w:sz w:val="20"/>
        </w:rPr>
        <w:t xml:space="preserve"> </w:t>
      </w:r>
      <w:r>
        <w:rPr>
          <w:color w:val="231F20"/>
          <w:w w:val="120"/>
          <w:sz w:val="20"/>
        </w:rPr>
        <w:t>для</w:t>
      </w:r>
      <w:r>
        <w:rPr>
          <w:color w:val="231F20"/>
          <w:spacing w:val="-6"/>
          <w:w w:val="120"/>
          <w:sz w:val="20"/>
        </w:rPr>
        <w:t xml:space="preserve"> </w:t>
      </w:r>
      <w:r>
        <w:rPr>
          <w:color w:val="231F20"/>
          <w:w w:val="120"/>
          <w:sz w:val="20"/>
        </w:rPr>
        <w:t>аудирования</w:t>
      </w:r>
      <w:r>
        <w:rPr>
          <w:color w:val="231F20"/>
          <w:spacing w:val="-7"/>
          <w:w w:val="120"/>
          <w:sz w:val="20"/>
        </w:rPr>
        <w:t xml:space="preserve"> </w:t>
      </w:r>
      <w:r>
        <w:rPr>
          <w:color w:val="231F20"/>
          <w:w w:val="120"/>
          <w:sz w:val="20"/>
        </w:rPr>
        <w:t>—</w:t>
      </w:r>
      <w:r>
        <w:rPr>
          <w:color w:val="231F20"/>
          <w:spacing w:val="-58"/>
          <w:w w:val="120"/>
          <w:sz w:val="20"/>
        </w:rPr>
        <w:t xml:space="preserve"> </w:t>
      </w:r>
      <w:r>
        <w:rPr>
          <w:color w:val="231F20"/>
          <w:w w:val="120"/>
          <w:sz w:val="20"/>
        </w:rPr>
        <w:t>до</w:t>
      </w:r>
      <w:r>
        <w:rPr>
          <w:color w:val="231F20"/>
          <w:spacing w:val="-15"/>
          <w:w w:val="120"/>
          <w:sz w:val="20"/>
        </w:rPr>
        <w:t xml:space="preserve"> </w:t>
      </w:r>
      <w:r>
        <w:rPr>
          <w:color w:val="231F20"/>
          <w:w w:val="120"/>
          <w:sz w:val="20"/>
        </w:rPr>
        <w:t>40</w:t>
      </w:r>
      <w:r>
        <w:rPr>
          <w:color w:val="231F20"/>
          <w:spacing w:val="-14"/>
          <w:w w:val="120"/>
          <w:sz w:val="20"/>
        </w:rPr>
        <w:t xml:space="preserve"> </w:t>
      </w:r>
      <w:r>
        <w:rPr>
          <w:color w:val="231F20"/>
          <w:w w:val="120"/>
          <w:sz w:val="20"/>
        </w:rPr>
        <w:t>секунд).</w:t>
      </w:r>
    </w:p>
    <w:p w:rsidR="008052C0" w:rsidRDefault="008052C0" w:rsidP="008052C0">
      <w:pPr>
        <w:pStyle w:val="5"/>
      </w:pPr>
      <w:r>
        <w:rPr>
          <w:color w:val="231F20"/>
        </w:rPr>
        <w:t>Смысловое</w:t>
      </w:r>
      <w:r>
        <w:rPr>
          <w:color w:val="231F20"/>
          <w:spacing w:val="8"/>
        </w:rPr>
        <w:t xml:space="preserve"> </w:t>
      </w:r>
      <w:r>
        <w:rPr>
          <w:color w:val="231F20"/>
        </w:rPr>
        <w:t>чтение</w:t>
      </w:r>
    </w:p>
    <w:p w:rsidR="008052C0" w:rsidRDefault="008052C0" w:rsidP="008052C0">
      <w:pPr>
        <w:pStyle w:val="aff"/>
        <w:numPr>
          <w:ilvl w:val="0"/>
          <w:numId w:val="25"/>
        </w:numPr>
        <w:tabs>
          <w:tab w:val="left" w:pos="384"/>
        </w:tabs>
        <w:spacing w:before="17" w:line="256" w:lineRule="auto"/>
        <w:rPr>
          <w:sz w:val="20"/>
        </w:rPr>
      </w:pPr>
      <w:r>
        <w:rPr>
          <w:color w:val="231F20"/>
          <w:w w:val="115"/>
          <w:sz w:val="20"/>
        </w:rPr>
        <w:t>читать вслух учебные тексты объёмом до 60 слов, построен-</w:t>
      </w:r>
      <w:r>
        <w:rPr>
          <w:color w:val="231F20"/>
          <w:spacing w:val="1"/>
          <w:w w:val="115"/>
          <w:sz w:val="20"/>
        </w:rPr>
        <w:t xml:space="preserve"> </w:t>
      </w:r>
      <w:r>
        <w:rPr>
          <w:color w:val="231F20"/>
          <w:w w:val="115"/>
          <w:sz w:val="20"/>
        </w:rPr>
        <w:t>ные на изученном языковом материале, с соблюдением пра-</w:t>
      </w:r>
      <w:r>
        <w:rPr>
          <w:color w:val="231F20"/>
          <w:spacing w:val="1"/>
          <w:w w:val="115"/>
          <w:sz w:val="20"/>
        </w:rPr>
        <w:t xml:space="preserve"> </w:t>
      </w:r>
      <w:r>
        <w:rPr>
          <w:color w:val="231F20"/>
          <w:w w:val="115"/>
          <w:sz w:val="20"/>
        </w:rPr>
        <w:t>вил чтения и соответствующей интонации, демонстрируя по-</w:t>
      </w:r>
      <w:r>
        <w:rPr>
          <w:color w:val="231F20"/>
          <w:spacing w:val="1"/>
          <w:w w:val="115"/>
          <w:sz w:val="20"/>
        </w:rPr>
        <w:t xml:space="preserve"> </w:t>
      </w:r>
      <w:r>
        <w:rPr>
          <w:color w:val="231F20"/>
          <w:w w:val="115"/>
          <w:sz w:val="20"/>
        </w:rPr>
        <w:t>нимание</w:t>
      </w:r>
      <w:r>
        <w:rPr>
          <w:color w:val="231F20"/>
          <w:spacing w:val="-9"/>
          <w:w w:val="115"/>
          <w:sz w:val="20"/>
        </w:rPr>
        <w:t xml:space="preserve"> </w:t>
      </w:r>
      <w:r>
        <w:rPr>
          <w:color w:val="231F20"/>
          <w:w w:val="115"/>
          <w:sz w:val="20"/>
        </w:rPr>
        <w:t>прочитанного;</w:t>
      </w:r>
    </w:p>
    <w:p w:rsidR="008052C0" w:rsidRDefault="008052C0" w:rsidP="008052C0">
      <w:pPr>
        <w:pStyle w:val="aff"/>
        <w:numPr>
          <w:ilvl w:val="0"/>
          <w:numId w:val="25"/>
        </w:numPr>
        <w:tabs>
          <w:tab w:val="left" w:pos="384"/>
        </w:tabs>
        <w:spacing w:line="252" w:lineRule="auto"/>
        <w:ind w:right="154"/>
        <w:rPr>
          <w:sz w:val="20"/>
        </w:rPr>
      </w:pPr>
      <w:r>
        <w:rPr>
          <w:color w:val="231F20"/>
          <w:w w:val="115"/>
          <w:sz w:val="20"/>
        </w:rPr>
        <w:t>читать про себя и понимать учебные тексты, построенные на</w:t>
      </w:r>
      <w:r>
        <w:rPr>
          <w:color w:val="231F20"/>
          <w:spacing w:val="1"/>
          <w:w w:val="115"/>
          <w:sz w:val="20"/>
        </w:rPr>
        <w:t xml:space="preserve"> </w:t>
      </w:r>
      <w:r>
        <w:rPr>
          <w:color w:val="231F20"/>
          <w:w w:val="120"/>
          <w:sz w:val="20"/>
        </w:rPr>
        <w:t>изученном</w:t>
      </w:r>
      <w:r>
        <w:rPr>
          <w:color w:val="231F20"/>
          <w:spacing w:val="-5"/>
          <w:w w:val="120"/>
          <w:sz w:val="20"/>
        </w:rPr>
        <w:t xml:space="preserve"> </w:t>
      </w:r>
      <w:r>
        <w:rPr>
          <w:color w:val="231F20"/>
          <w:w w:val="120"/>
          <w:sz w:val="20"/>
        </w:rPr>
        <w:t>языковом</w:t>
      </w:r>
      <w:r>
        <w:rPr>
          <w:color w:val="231F20"/>
          <w:spacing w:val="-4"/>
          <w:w w:val="120"/>
          <w:sz w:val="20"/>
        </w:rPr>
        <w:t xml:space="preserve"> </w:t>
      </w:r>
      <w:r>
        <w:rPr>
          <w:color w:val="231F20"/>
          <w:w w:val="120"/>
          <w:sz w:val="20"/>
        </w:rPr>
        <w:t>материале,</w:t>
      </w:r>
      <w:r>
        <w:rPr>
          <w:color w:val="231F20"/>
          <w:spacing w:val="-4"/>
          <w:w w:val="120"/>
          <w:sz w:val="20"/>
        </w:rPr>
        <w:t xml:space="preserve"> </w:t>
      </w:r>
      <w:r>
        <w:rPr>
          <w:color w:val="231F20"/>
          <w:w w:val="120"/>
          <w:sz w:val="20"/>
        </w:rPr>
        <w:t>с</w:t>
      </w:r>
      <w:r>
        <w:rPr>
          <w:color w:val="231F20"/>
          <w:spacing w:val="-4"/>
          <w:w w:val="120"/>
          <w:sz w:val="20"/>
        </w:rPr>
        <w:t xml:space="preserve"> </w:t>
      </w:r>
      <w:r>
        <w:rPr>
          <w:color w:val="231F20"/>
          <w:w w:val="120"/>
          <w:sz w:val="20"/>
        </w:rPr>
        <w:t>различной</w:t>
      </w:r>
      <w:r>
        <w:rPr>
          <w:color w:val="231F20"/>
          <w:spacing w:val="-4"/>
          <w:w w:val="120"/>
          <w:sz w:val="20"/>
        </w:rPr>
        <w:t xml:space="preserve"> </w:t>
      </w:r>
      <w:r>
        <w:rPr>
          <w:color w:val="231F20"/>
          <w:w w:val="120"/>
          <w:sz w:val="20"/>
        </w:rPr>
        <w:t>глубиной</w:t>
      </w:r>
      <w:r>
        <w:rPr>
          <w:color w:val="231F20"/>
          <w:spacing w:val="-5"/>
          <w:w w:val="120"/>
          <w:sz w:val="20"/>
        </w:rPr>
        <w:t xml:space="preserve"> </w:t>
      </w:r>
      <w:r>
        <w:rPr>
          <w:color w:val="231F20"/>
          <w:w w:val="120"/>
          <w:sz w:val="20"/>
        </w:rPr>
        <w:t>про-</w:t>
      </w:r>
      <w:r>
        <w:rPr>
          <w:color w:val="231F20"/>
          <w:spacing w:val="-57"/>
          <w:w w:val="120"/>
          <w:sz w:val="20"/>
        </w:rPr>
        <w:t xml:space="preserve"> </w:t>
      </w:r>
      <w:r>
        <w:rPr>
          <w:color w:val="231F20"/>
          <w:spacing w:val="-1"/>
          <w:w w:val="120"/>
          <w:sz w:val="20"/>
        </w:rPr>
        <w:t>никновения</w:t>
      </w:r>
      <w:r>
        <w:rPr>
          <w:color w:val="231F20"/>
          <w:spacing w:val="-14"/>
          <w:w w:val="120"/>
          <w:sz w:val="20"/>
        </w:rPr>
        <w:t xml:space="preserve"> </w:t>
      </w:r>
      <w:r>
        <w:rPr>
          <w:color w:val="231F20"/>
          <w:spacing w:val="-1"/>
          <w:w w:val="120"/>
          <w:sz w:val="20"/>
        </w:rPr>
        <w:t>в</w:t>
      </w:r>
      <w:r>
        <w:rPr>
          <w:color w:val="231F20"/>
          <w:spacing w:val="-13"/>
          <w:w w:val="120"/>
          <w:sz w:val="20"/>
        </w:rPr>
        <w:t xml:space="preserve"> </w:t>
      </w:r>
      <w:r>
        <w:rPr>
          <w:color w:val="231F20"/>
          <w:spacing w:val="-1"/>
          <w:w w:val="120"/>
          <w:sz w:val="20"/>
        </w:rPr>
        <w:t>их</w:t>
      </w:r>
      <w:r>
        <w:rPr>
          <w:color w:val="231F20"/>
          <w:spacing w:val="-13"/>
          <w:w w:val="120"/>
          <w:sz w:val="20"/>
        </w:rPr>
        <w:t xml:space="preserve"> </w:t>
      </w:r>
      <w:r>
        <w:rPr>
          <w:color w:val="231F20"/>
          <w:spacing w:val="-1"/>
          <w:w w:val="120"/>
          <w:sz w:val="20"/>
        </w:rPr>
        <w:t>содержание</w:t>
      </w:r>
      <w:r>
        <w:rPr>
          <w:color w:val="231F20"/>
          <w:spacing w:val="-13"/>
          <w:w w:val="120"/>
          <w:sz w:val="20"/>
        </w:rPr>
        <w:t xml:space="preserve"> </w:t>
      </w:r>
      <w:r>
        <w:rPr>
          <w:color w:val="231F20"/>
          <w:spacing w:val="-1"/>
          <w:w w:val="120"/>
          <w:sz w:val="20"/>
        </w:rPr>
        <w:t>в</w:t>
      </w:r>
      <w:r>
        <w:rPr>
          <w:color w:val="231F20"/>
          <w:spacing w:val="-14"/>
          <w:w w:val="120"/>
          <w:sz w:val="20"/>
        </w:rPr>
        <w:t xml:space="preserve"> </w:t>
      </w:r>
      <w:r>
        <w:rPr>
          <w:color w:val="231F20"/>
          <w:spacing w:val="-1"/>
          <w:w w:val="120"/>
          <w:sz w:val="20"/>
        </w:rPr>
        <w:t>зависимости</w:t>
      </w:r>
      <w:r>
        <w:rPr>
          <w:color w:val="231F20"/>
          <w:spacing w:val="-13"/>
          <w:w w:val="120"/>
          <w:sz w:val="20"/>
        </w:rPr>
        <w:t xml:space="preserve"> </w:t>
      </w:r>
      <w:r>
        <w:rPr>
          <w:color w:val="231F20"/>
          <w:w w:val="120"/>
          <w:sz w:val="20"/>
        </w:rPr>
        <w:t>от</w:t>
      </w:r>
      <w:r>
        <w:rPr>
          <w:color w:val="231F20"/>
          <w:spacing w:val="-13"/>
          <w:w w:val="120"/>
          <w:sz w:val="20"/>
        </w:rPr>
        <w:t xml:space="preserve"> </w:t>
      </w:r>
      <w:r>
        <w:rPr>
          <w:color w:val="231F20"/>
          <w:w w:val="120"/>
          <w:sz w:val="20"/>
        </w:rPr>
        <w:t>поставленной</w:t>
      </w:r>
      <w:r>
        <w:rPr>
          <w:color w:val="231F20"/>
          <w:spacing w:val="-58"/>
          <w:w w:val="120"/>
          <w:sz w:val="20"/>
        </w:rPr>
        <w:t xml:space="preserve"> </w:t>
      </w:r>
      <w:r>
        <w:rPr>
          <w:color w:val="231F20"/>
          <w:w w:val="115"/>
          <w:sz w:val="20"/>
        </w:rPr>
        <w:t>коммуникативной задачи: с пониманием основного содержа-</w:t>
      </w:r>
      <w:r>
        <w:rPr>
          <w:color w:val="231F20"/>
          <w:spacing w:val="1"/>
          <w:w w:val="115"/>
          <w:sz w:val="20"/>
        </w:rPr>
        <w:t xml:space="preserve"> </w:t>
      </w:r>
      <w:r>
        <w:rPr>
          <w:color w:val="231F20"/>
          <w:w w:val="120"/>
          <w:sz w:val="20"/>
        </w:rPr>
        <w:t>ния, с пониманием запрашиваемой информации, используя</w:t>
      </w:r>
      <w:r>
        <w:rPr>
          <w:color w:val="231F20"/>
          <w:spacing w:val="-57"/>
          <w:w w:val="120"/>
          <w:sz w:val="20"/>
        </w:rPr>
        <w:t xml:space="preserve"> </w:t>
      </w:r>
      <w:r>
        <w:rPr>
          <w:color w:val="231F20"/>
          <w:w w:val="115"/>
          <w:sz w:val="20"/>
        </w:rPr>
        <w:t>зрительные опоры и языковую догадку (объём текста для чте-</w:t>
      </w:r>
      <w:r>
        <w:rPr>
          <w:color w:val="231F20"/>
          <w:spacing w:val="-55"/>
          <w:w w:val="115"/>
          <w:sz w:val="20"/>
        </w:rPr>
        <w:t xml:space="preserve"> </w:t>
      </w:r>
      <w:r>
        <w:rPr>
          <w:color w:val="231F20"/>
          <w:w w:val="120"/>
          <w:sz w:val="20"/>
        </w:rPr>
        <w:t>ния</w:t>
      </w:r>
      <w:r>
        <w:rPr>
          <w:color w:val="231F20"/>
          <w:spacing w:val="-13"/>
          <w:w w:val="120"/>
          <w:sz w:val="20"/>
        </w:rPr>
        <w:t xml:space="preserve"> </w:t>
      </w:r>
      <w:r>
        <w:rPr>
          <w:color w:val="231F20"/>
          <w:w w:val="120"/>
          <w:sz w:val="20"/>
        </w:rPr>
        <w:t>—</w:t>
      </w:r>
      <w:r>
        <w:rPr>
          <w:color w:val="231F20"/>
          <w:spacing w:val="-13"/>
          <w:w w:val="120"/>
          <w:sz w:val="20"/>
        </w:rPr>
        <w:t xml:space="preserve"> </w:t>
      </w:r>
      <w:r>
        <w:rPr>
          <w:color w:val="231F20"/>
          <w:w w:val="120"/>
          <w:sz w:val="20"/>
        </w:rPr>
        <w:t>до</w:t>
      </w:r>
      <w:r>
        <w:rPr>
          <w:color w:val="231F20"/>
          <w:spacing w:val="-12"/>
          <w:w w:val="120"/>
          <w:sz w:val="20"/>
        </w:rPr>
        <w:t xml:space="preserve"> </w:t>
      </w:r>
      <w:r>
        <w:rPr>
          <w:color w:val="231F20"/>
          <w:w w:val="120"/>
          <w:sz w:val="20"/>
        </w:rPr>
        <w:t>80</w:t>
      </w:r>
      <w:r>
        <w:rPr>
          <w:color w:val="231F20"/>
          <w:spacing w:val="-13"/>
          <w:w w:val="120"/>
          <w:sz w:val="20"/>
        </w:rPr>
        <w:t xml:space="preserve"> </w:t>
      </w:r>
      <w:r>
        <w:rPr>
          <w:color w:val="231F20"/>
          <w:w w:val="120"/>
          <w:sz w:val="20"/>
        </w:rPr>
        <w:t>слов).</w:t>
      </w:r>
    </w:p>
    <w:p w:rsidR="008052C0" w:rsidRDefault="008052C0" w:rsidP="008052C0">
      <w:pPr>
        <w:pStyle w:val="5"/>
        <w:spacing w:before="3"/>
      </w:pPr>
      <w:r>
        <w:rPr>
          <w:color w:val="231F20"/>
          <w:w w:val="105"/>
        </w:rPr>
        <w:t>Письмо</w:t>
      </w:r>
    </w:p>
    <w:p w:rsidR="008052C0" w:rsidRDefault="008052C0" w:rsidP="008052C0">
      <w:pPr>
        <w:pStyle w:val="aff"/>
        <w:numPr>
          <w:ilvl w:val="0"/>
          <w:numId w:val="25"/>
        </w:numPr>
        <w:tabs>
          <w:tab w:val="left" w:pos="384"/>
        </w:tabs>
        <w:spacing w:before="12" w:line="252" w:lineRule="auto"/>
        <w:rPr>
          <w:sz w:val="20"/>
        </w:rPr>
      </w:pPr>
      <w:r>
        <w:rPr>
          <w:color w:val="231F20"/>
          <w:w w:val="115"/>
          <w:sz w:val="20"/>
        </w:rPr>
        <w:t>заполнять простые формуляры, сообщая о себе основные све-</w:t>
      </w:r>
      <w:r>
        <w:rPr>
          <w:color w:val="231F20"/>
          <w:spacing w:val="-55"/>
          <w:w w:val="115"/>
          <w:sz w:val="20"/>
        </w:rPr>
        <w:t xml:space="preserve"> </w:t>
      </w:r>
      <w:r>
        <w:rPr>
          <w:color w:val="231F20"/>
          <w:w w:val="115"/>
          <w:sz w:val="20"/>
        </w:rPr>
        <w:t>дения, в соответствии с нормами, принятыми в стране/стра-</w:t>
      </w:r>
      <w:r>
        <w:rPr>
          <w:color w:val="231F20"/>
          <w:spacing w:val="1"/>
          <w:w w:val="115"/>
          <w:sz w:val="20"/>
        </w:rPr>
        <w:t xml:space="preserve"> </w:t>
      </w:r>
      <w:r>
        <w:rPr>
          <w:color w:val="231F20"/>
          <w:w w:val="115"/>
          <w:sz w:val="20"/>
        </w:rPr>
        <w:t>нах</w:t>
      </w:r>
      <w:r>
        <w:rPr>
          <w:color w:val="231F20"/>
          <w:spacing w:val="-9"/>
          <w:w w:val="115"/>
          <w:sz w:val="20"/>
        </w:rPr>
        <w:t xml:space="preserve"> </w:t>
      </w:r>
      <w:r>
        <w:rPr>
          <w:color w:val="231F20"/>
          <w:w w:val="115"/>
          <w:sz w:val="20"/>
        </w:rPr>
        <w:t>изучаемого</w:t>
      </w:r>
      <w:r>
        <w:rPr>
          <w:color w:val="231F20"/>
          <w:spacing w:val="-8"/>
          <w:w w:val="115"/>
          <w:sz w:val="20"/>
        </w:rPr>
        <w:t xml:space="preserve"> </w:t>
      </w:r>
      <w:r>
        <w:rPr>
          <w:color w:val="231F20"/>
          <w:w w:val="115"/>
          <w:sz w:val="20"/>
        </w:rPr>
        <w:t>языка;</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писать с опорой на образец короткие поздравления с праздни-</w:t>
      </w:r>
      <w:r>
        <w:rPr>
          <w:color w:val="231F20"/>
          <w:spacing w:val="-55"/>
          <w:w w:val="115"/>
          <w:sz w:val="20"/>
        </w:rPr>
        <w:t xml:space="preserve"> </w:t>
      </w:r>
      <w:r>
        <w:rPr>
          <w:color w:val="231F20"/>
          <w:w w:val="115"/>
          <w:sz w:val="20"/>
        </w:rPr>
        <w:lastRenderedPageBreak/>
        <w:t>ками</w:t>
      </w:r>
      <w:r>
        <w:rPr>
          <w:color w:val="231F20"/>
          <w:spacing w:val="-9"/>
          <w:w w:val="115"/>
          <w:sz w:val="20"/>
        </w:rPr>
        <w:t xml:space="preserve"> </w:t>
      </w:r>
      <w:r>
        <w:rPr>
          <w:color w:val="231F20"/>
          <w:w w:val="115"/>
          <w:sz w:val="20"/>
        </w:rPr>
        <w:t>(с</w:t>
      </w:r>
      <w:r>
        <w:rPr>
          <w:color w:val="231F20"/>
          <w:spacing w:val="-8"/>
          <w:w w:val="115"/>
          <w:sz w:val="20"/>
        </w:rPr>
        <w:t xml:space="preserve"> </w:t>
      </w:r>
      <w:r>
        <w:rPr>
          <w:color w:val="231F20"/>
          <w:w w:val="115"/>
          <w:sz w:val="20"/>
        </w:rPr>
        <w:t>днём</w:t>
      </w:r>
      <w:r>
        <w:rPr>
          <w:color w:val="231F20"/>
          <w:spacing w:val="-8"/>
          <w:w w:val="115"/>
          <w:sz w:val="20"/>
        </w:rPr>
        <w:t xml:space="preserve"> </w:t>
      </w:r>
      <w:r>
        <w:rPr>
          <w:color w:val="231F20"/>
          <w:w w:val="115"/>
          <w:sz w:val="20"/>
        </w:rPr>
        <w:t>рождения,</w:t>
      </w:r>
      <w:r>
        <w:rPr>
          <w:color w:val="231F20"/>
          <w:spacing w:val="-8"/>
          <w:w w:val="115"/>
          <w:sz w:val="20"/>
        </w:rPr>
        <w:t xml:space="preserve"> </w:t>
      </w:r>
      <w:r>
        <w:rPr>
          <w:color w:val="231F20"/>
          <w:w w:val="115"/>
          <w:sz w:val="20"/>
        </w:rPr>
        <w:t>Новым</w:t>
      </w:r>
      <w:r>
        <w:rPr>
          <w:color w:val="231F20"/>
          <w:spacing w:val="-8"/>
          <w:w w:val="115"/>
          <w:sz w:val="20"/>
        </w:rPr>
        <w:t xml:space="preserve"> </w:t>
      </w:r>
      <w:r>
        <w:rPr>
          <w:color w:val="231F20"/>
          <w:w w:val="115"/>
          <w:sz w:val="20"/>
        </w:rPr>
        <w:t>годом).</w:t>
      </w:r>
    </w:p>
    <w:p w:rsidR="008052C0" w:rsidRDefault="008052C0" w:rsidP="008052C0">
      <w:pPr>
        <w:pStyle w:val="2"/>
        <w:spacing w:before="107"/>
      </w:pPr>
      <w:r>
        <w:rPr>
          <w:color w:val="231F20"/>
          <w:w w:val="80"/>
        </w:rPr>
        <w:t>Языковые</w:t>
      </w:r>
      <w:r>
        <w:rPr>
          <w:color w:val="231F20"/>
          <w:spacing w:val="24"/>
          <w:w w:val="80"/>
        </w:rPr>
        <w:t xml:space="preserve"> </w:t>
      </w:r>
      <w:r>
        <w:rPr>
          <w:color w:val="231F20"/>
          <w:w w:val="80"/>
        </w:rPr>
        <w:t>знания</w:t>
      </w:r>
      <w:r>
        <w:rPr>
          <w:color w:val="231F20"/>
          <w:spacing w:val="24"/>
          <w:w w:val="80"/>
        </w:rPr>
        <w:t xml:space="preserve"> </w:t>
      </w:r>
      <w:r>
        <w:rPr>
          <w:color w:val="231F20"/>
          <w:w w:val="80"/>
        </w:rPr>
        <w:t>и</w:t>
      </w:r>
      <w:r>
        <w:rPr>
          <w:color w:val="231F20"/>
          <w:spacing w:val="24"/>
          <w:w w:val="80"/>
        </w:rPr>
        <w:t xml:space="preserve"> </w:t>
      </w:r>
      <w:r>
        <w:rPr>
          <w:color w:val="231F20"/>
          <w:w w:val="80"/>
        </w:rPr>
        <w:t>навыки</w:t>
      </w:r>
    </w:p>
    <w:p w:rsidR="008052C0" w:rsidRDefault="008052C0" w:rsidP="008052C0">
      <w:pPr>
        <w:pStyle w:val="5"/>
        <w:spacing w:before="74"/>
      </w:pPr>
      <w:r>
        <w:rPr>
          <w:color w:val="231F20"/>
        </w:rPr>
        <w:t>Фонетическая</w:t>
      </w:r>
      <w:r>
        <w:rPr>
          <w:color w:val="231F20"/>
          <w:spacing w:val="10"/>
        </w:rPr>
        <w:t xml:space="preserve"> </w:t>
      </w:r>
      <w:r>
        <w:rPr>
          <w:color w:val="231F20"/>
        </w:rPr>
        <w:t>сторона</w:t>
      </w:r>
      <w:r>
        <w:rPr>
          <w:color w:val="231F20"/>
          <w:spacing w:val="11"/>
        </w:rPr>
        <w:t xml:space="preserve"> </w:t>
      </w:r>
      <w:r>
        <w:rPr>
          <w:color w:val="231F20"/>
        </w:rPr>
        <w:t>речи</w:t>
      </w:r>
    </w:p>
    <w:p w:rsidR="008052C0" w:rsidRDefault="008052C0" w:rsidP="008052C0">
      <w:pPr>
        <w:pStyle w:val="aff"/>
        <w:numPr>
          <w:ilvl w:val="0"/>
          <w:numId w:val="25"/>
        </w:numPr>
        <w:tabs>
          <w:tab w:val="left" w:pos="384"/>
        </w:tabs>
        <w:spacing w:before="12" w:line="252" w:lineRule="auto"/>
        <w:ind w:right="154"/>
        <w:rPr>
          <w:sz w:val="20"/>
        </w:rPr>
      </w:pPr>
      <w:r>
        <w:rPr>
          <w:color w:val="231F20"/>
          <w:w w:val="115"/>
          <w:sz w:val="20"/>
        </w:rPr>
        <w:t>знать буквы алфавита английского языка в правильной по-</w:t>
      </w:r>
      <w:r>
        <w:rPr>
          <w:color w:val="231F20"/>
          <w:spacing w:val="1"/>
          <w:w w:val="115"/>
          <w:sz w:val="20"/>
        </w:rPr>
        <w:t xml:space="preserve"> </w:t>
      </w:r>
      <w:r>
        <w:rPr>
          <w:color w:val="231F20"/>
          <w:w w:val="115"/>
          <w:sz w:val="20"/>
        </w:rPr>
        <w:t xml:space="preserve">следовательности, </w:t>
      </w:r>
      <w:r>
        <w:rPr>
          <w:color w:val="231F20"/>
          <w:spacing w:val="1"/>
          <w:w w:val="115"/>
          <w:sz w:val="20"/>
        </w:rPr>
        <w:t xml:space="preserve"> </w:t>
      </w:r>
      <w:r>
        <w:rPr>
          <w:color w:val="231F20"/>
          <w:w w:val="115"/>
          <w:sz w:val="20"/>
        </w:rPr>
        <w:t>фонетически   корректно   их   озвучивать</w:t>
      </w:r>
      <w:r>
        <w:rPr>
          <w:color w:val="231F20"/>
          <w:spacing w:val="-55"/>
          <w:w w:val="115"/>
          <w:sz w:val="20"/>
        </w:rPr>
        <w:t xml:space="preserve"> </w:t>
      </w:r>
      <w:r>
        <w:rPr>
          <w:color w:val="231F20"/>
          <w:w w:val="115"/>
          <w:sz w:val="20"/>
        </w:rPr>
        <w:t>и графически корректно воспроизводить (полупечатное напи-</w:t>
      </w:r>
      <w:r>
        <w:rPr>
          <w:color w:val="231F20"/>
          <w:spacing w:val="-55"/>
          <w:w w:val="115"/>
          <w:sz w:val="20"/>
        </w:rPr>
        <w:t xml:space="preserve"> </w:t>
      </w:r>
      <w:r>
        <w:rPr>
          <w:color w:val="231F20"/>
          <w:w w:val="115"/>
          <w:sz w:val="20"/>
        </w:rPr>
        <w:t>сание</w:t>
      </w:r>
      <w:r>
        <w:rPr>
          <w:color w:val="231F20"/>
          <w:spacing w:val="-9"/>
          <w:w w:val="115"/>
          <w:sz w:val="20"/>
        </w:rPr>
        <w:t xml:space="preserve"> </w:t>
      </w:r>
      <w:r>
        <w:rPr>
          <w:color w:val="231F20"/>
          <w:w w:val="115"/>
          <w:sz w:val="20"/>
        </w:rPr>
        <w:t>букв,</w:t>
      </w:r>
      <w:r>
        <w:rPr>
          <w:color w:val="231F20"/>
          <w:spacing w:val="-9"/>
          <w:w w:val="115"/>
          <w:sz w:val="20"/>
        </w:rPr>
        <w:t xml:space="preserve"> </w:t>
      </w:r>
      <w:r>
        <w:rPr>
          <w:color w:val="231F20"/>
          <w:w w:val="115"/>
          <w:sz w:val="20"/>
        </w:rPr>
        <w:t>буквосочетаний,</w:t>
      </w:r>
      <w:r>
        <w:rPr>
          <w:color w:val="231F20"/>
          <w:spacing w:val="-8"/>
          <w:w w:val="115"/>
          <w:sz w:val="20"/>
        </w:rPr>
        <w:t xml:space="preserve"> </w:t>
      </w:r>
      <w:r>
        <w:rPr>
          <w:color w:val="231F20"/>
          <w:w w:val="115"/>
          <w:sz w:val="20"/>
        </w:rPr>
        <w:t>слов);</w:t>
      </w:r>
    </w:p>
    <w:p w:rsidR="008052C0" w:rsidRDefault="008052C0" w:rsidP="008052C0">
      <w:pPr>
        <w:pStyle w:val="aff"/>
        <w:numPr>
          <w:ilvl w:val="0"/>
          <w:numId w:val="25"/>
        </w:numPr>
        <w:tabs>
          <w:tab w:val="left" w:pos="384"/>
        </w:tabs>
        <w:spacing w:before="79" w:line="252" w:lineRule="auto"/>
        <w:ind w:right="154"/>
        <w:rPr>
          <w:sz w:val="20"/>
        </w:rPr>
      </w:pPr>
      <w:r>
        <w:rPr>
          <w:color w:val="231F20"/>
          <w:w w:val="120"/>
          <w:sz w:val="20"/>
        </w:rPr>
        <w:t>применять правила чтения гласных в открытом и закрытом</w:t>
      </w:r>
      <w:r>
        <w:rPr>
          <w:color w:val="231F20"/>
          <w:spacing w:val="-57"/>
          <w:w w:val="120"/>
          <w:sz w:val="20"/>
        </w:rPr>
        <w:t xml:space="preserve"> </w:t>
      </w:r>
      <w:r>
        <w:rPr>
          <w:color w:val="231F20"/>
          <w:w w:val="115"/>
          <w:sz w:val="20"/>
        </w:rPr>
        <w:t>слоге в односложных словах, вычленять некоторые звукобук-</w:t>
      </w:r>
      <w:r>
        <w:rPr>
          <w:color w:val="231F20"/>
          <w:spacing w:val="-55"/>
          <w:w w:val="115"/>
          <w:sz w:val="20"/>
        </w:rPr>
        <w:t xml:space="preserve"> </w:t>
      </w:r>
      <w:r>
        <w:rPr>
          <w:color w:val="231F20"/>
          <w:w w:val="120"/>
          <w:sz w:val="20"/>
        </w:rPr>
        <w:t>венные сочетания при анализе знакомых слов; озвучивать</w:t>
      </w:r>
      <w:r>
        <w:rPr>
          <w:color w:val="231F20"/>
          <w:spacing w:val="1"/>
          <w:w w:val="120"/>
          <w:sz w:val="20"/>
        </w:rPr>
        <w:t xml:space="preserve"> </w:t>
      </w:r>
      <w:r>
        <w:rPr>
          <w:color w:val="231F20"/>
          <w:w w:val="120"/>
          <w:sz w:val="20"/>
        </w:rPr>
        <w:t>транскрипционные</w:t>
      </w:r>
      <w:r>
        <w:rPr>
          <w:color w:val="231F20"/>
          <w:spacing w:val="-14"/>
          <w:w w:val="120"/>
          <w:sz w:val="20"/>
        </w:rPr>
        <w:t xml:space="preserve"> </w:t>
      </w:r>
      <w:r>
        <w:rPr>
          <w:color w:val="231F20"/>
          <w:w w:val="120"/>
          <w:sz w:val="20"/>
        </w:rPr>
        <w:t>знаки,</w:t>
      </w:r>
      <w:r>
        <w:rPr>
          <w:color w:val="231F20"/>
          <w:spacing w:val="-13"/>
          <w:w w:val="120"/>
          <w:sz w:val="20"/>
        </w:rPr>
        <w:t xml:space="preserve"> </w:t>
      </w:r>
      <w:r>
        <w:rPr>
          <w:color w:val="231F20"/>
          <w:w w:val="120"/>
          <w:sz w:val="20"/>
        </w:rPr>
        <w:t>отличать</w:t>
      </w:r>
      <w:r>
        <w:rPr>
          <w:color w:val="231F20"/>
          <w:spacing w:val="-13"/>
          <w:w w:val="120"/>
          <w:sz w:val="20"/>
        </w:rPr>
        <w:t xml:space="preserve"> </w:t>
      </w:r>
      <w:r>
        <w:rPr>
          <w:color w:val="231F20"/>
          <w:w w:val="120"/>
          <w:sz w:val="20"/>
        </w:rPr>
        <w:t>их</w:t>
      </w:r>
      <w:r>
        <w:rPr>
          <w:color w:val="231F20"/>
          <w:spacing w:val="-14"/>
          <w:w w:val="120"/>
          <w:sz w:val="20"/>
        </w:rPr>
        <w:t xml:space="preserve"> </w:t>
      </w:r>
      <w:r>
        <w:rPr>
          <w:color w:val="231F20"/>
          <w:w w:val="120"/>
          <w:sz w:val="20"/>
        </w:rPr>
        <w:t>от</w:t>
      </w:r>
      <w:r>
        <w:rPr>
          <w:color w:val="231F20"/>
          <w:spacing w:val="-13"/>
          <w:w w:val="120"/>
          <w:sz w:val="20"/>
        </w:rPr>
        <w:t xml:space="preserve"> </w:t>
      </w:r>
      <w:r>
        <w:rPr>
          <w:color w:val="231F20"/>
          <w:w w:val="120"/>
          <w:sz w:val="20"/>
        </w:rPr>
        <w:t>букв;</w:t>
      </w:r>
    </w:p>
    <w:p w:rsidR="008052C0" w:rsidRDefault="008052C0" w:rsidP="008052C0">
      <w:pPr>
        <w:pStyle w:val="aff"/>
        <w:numPr>
          <w:ilvl w:val="0"/>
          <w:numId w:val="25"/>
        </w:numPr>
        <w:tabs>
          <w:tab w:val="left" w:pos="384"/>
        </w:tabs>
        <w:spacing w:before="3"/>
        <w:ind w:right="0"/>
        <w:rPr>
          <w:sz w:val="20"/>
        </w:rPr>
      </w:pPr>
      <w:r>
        <w:rPr>
          <w:color w:val="231F20"/>
          <w:w w:val="115"/>
          <w:sz w:val="20"/>
        </w:rPr>
        <w:t>читать</w:t>
      </w:r>
      <w:r>
        <w:rPr>
          <w:color w:val="231F20"/>
          <w:spacing w:val="1"/>
          <w:w w:val="115"/>
          <w:sz w:val="20"/>
        </w:rPr>
        <w:t xml:space="preserve"> </w:t>
      </w:r>
      <w:r>
        <w:rPr>
          <w:color w:val="231F20"/>
          <w:w w:val="115"/>
          <w:sz w:val="20"/>
        </w:rPr>
        <w:t>новые</w:t>
      </w:r>
      <w:r>
        <w:rPr>
          <w:color w:val="231F20"/>
          <w:spacing w:val="1"/>
          <w:w w:val="115"/>
          <w:sz w:val="20"/>
        </w:rPr>
        <w:t xml:space="preserve"> </w:t>
      </w:r>
      <w:r>
        <w:rPr>
          <w:color w:val="231F20"/>
          <w:w w:val="115"/>
          <w:sz w:val="20"/>
        </w:rPr>
        <w:t>слова</w:t>
      </w:r>
      <w:r>
        <w:rPr>
          <w:color w:val="231F20"/>
          <w:spacing w:val="2"/>
          <w:w w:val="115"/>
          <w:sz w:val="20"/>
        </w:rPr>
        <w:t xml:space="preserve"> </w:t>
      </w:r>
      <w:r>
        <w:rPr>
          <w:color w:val="231F20"/>
          <w:w w:val="115"/>
          <w:sz w:val="20"/>
        </w:rPr>
        <w:t>согласно</w:t>
      </w:r>
      <w:r>
        <w:rPr>
          <w:color w:val="231F20"/>
          <w:spacing w:val="1"/>
          <w:w w:val="115"/>
          <w:sz w:val="20"/>
        </w:rPr>
        <w:t xml:space="preserve"> </w:t>
      </w:r>
      <w:r>
        <w:rPr>
          <w:color w:val="231F20"/>
          <w:w w:val="115"/>
          <w:sz w:val="20"/>
        </w:rPr>
        <w:t>основным</w:t>
      </w:r>
      <w:r>
        <w:rPr>
          <w:color w:val="231F20"/>
          <w:spacing w:val="1"/>
          <w:w w:val="115"/>
          <w:sz w:val="20"/>
        </w:rPr>
        <w:t xml:space="preserve"> </w:t>
      </w:r>
      <w:r>
        <w:rPr>
          <w:color w:val="231F20"/>
          <w:w w:val="115"/>
          <w:sz w:val="20"/>
        </w:rPr>
        <w:t>правилам</w:t>
      </w:r>
      <w:r>
        <w:rPr>
          <w:color w:val="231F20"/>
          <w:spacing w:val="2"/>
          <w:w w:val="115"/>
          <w:sz w:val="20"/>
        </w:rPr>
        <w:t xml:space="preserve"> </w:t>
      </w:r>
      <w:r>
        <w:rPr>
          <w:color w:val="231F20"/>
          <w:w w:val="115"/>
          <w:sz w:val="20"/>
        </w:rPr>
        <w:t>чтения;</w:t>
      </w:r>
    </w:p>
    <w:p w:rsidR="008052C0" w:rsidRDefault="008052C0" w:rsidP="008052C0">
      <w:pPr>
        <w:pStyle w:val="aff"/>
        <w:numPr>
          <w:ilvl w:val="0"/>
          <w:numId w:val="25"/>
        </w:numPr>
        <w:tabs>
          <w:tab w:val="left" w:pos="384"/>
        </w:tabs>
        <w:spacing w:before="13" w:line="252" w:lineRule="auto"/>
        <w:ind w:right="154"/>
        <w:rPr>
          <w:sz w:val="20"/>
        </w:rPr>
      </w:pPr>
      <w:r>
        <w:rPr>
          <w:color w:val="231F20"/>
          <w:w w:val="120"/>
          <w:sz w:val="20"/>
        </w:rPr>
        <w:t>различать на слух и правильно произносить слова и фразы/</w:t>
      </w:r>
      <w:r>
        <w:rPr>
          <w:color w:val="231F20"/>
          <w:spacing w:val="-57"/>
          <w:w w:val="120"/>
          <w:sz w:val="20"/>
        </w:rPr>
        <w:t xml:space="preserve"> </w:t>
      </w:r>
      <w:r>
        <w:rPr>
          <w:color w:val="231F20"/>
          <w:w w:val="120"/>
          <w:sz w:val="20"/>
        </w:rPr>
        <w:t>предложения с соблюдением их ритмико-интонационных</w:t>
      </w:r>
      <w:r>
        <w:rPr>
          <w:color w:val="231F20"/>
          <w:spacing w:val="1"/>
          <w:w w:val="120"/>
          <w:sz w:val="20"/>
        </w:rPr>
        <w:t xml:space="preserve"> </w:t>
      </w:r>
      <w:r>
        <w:rPr>
          <w:color w:val="231F20"/>
          <w:w w:val="120"/>
          <w:sz w:val="20"/>
        </w:rPr>
        <w:t>особенностей.</w:t>
      </w:r>
    </w:p>
    <w:p w:rsidR="008052C0" w:rsidRDefault="008052C0" w:rsidP="008052C0">
      <w:pPr>
        <w:pStyle w:val="5"/>
        <w:spacing w:before="6"/>
      </w:pPr>
      <w:r>
        <w:rPr>
          <w:color w:val="231F20"/>
        </w:rPr>
        <w:t>Графика,</w:t>
      </w:r>
      <w:r>
        <w:rPr>
          <w:color w:val="231F20"/>
          <w:spacing w:val="4"/>
        </w:rPr>
        <w:t xml:space="preserve"> </w:t>
      </w:r>
      <w:r>
        <w:rPr>
          <w:color w:val="231F20"/>
        </w:rPr>
        <w:t>орфография</w:t>
      </w:r>
      <w:r>
        <w:rPr>
          <w:color w:val="231F20"/>
          <w:spacing w:val="5"/>
        </w:rPr>
        <w:t xml:space="preserve"> </w:t>
      </w:r>
      <w:r>
        <w:rPr>
          <w:color w:val="231F20"/>
        </w:rPr>
        <w:t>и</w:t>
      </w:r>
      <w:r>
        <w:rPr>
          <w:color w:val="231F20"/>
          <w:spacing w:val="5"/>
        </w:rPr>
        <w:t xml:space="preserve"> </w:t>
      </w:r>
      <w:r>
        <w:rPr>
          <w:color w:val="231F20"/>
        </w:rPr>
        <w:t>пунктуация</w:t>
      </w:r>
    </w:p>
    <w:p w:rsidR="008052C0" w:rsidRDefault="008052C0" w:rsidP="008052C0">
      <w:pPr>
        <w:pStyle w:val="aff"/>
        <w:numPr>
          <w:ilvl w:val="0"/>
          <w:numId w:val="25"/>
        </w:numPr>
        <w:tabs>
          <w:tab w:val="left" w:pos="384"/>
        </w:tabs>
        <w:spacing w:before="12"/>
        <w:ind w:right="0"/>
        <w:rPr>
          <w:sz w:val="20"/>
        </w:rPr>
      </w:pPr>
      <w:r>
        <w:rPr>
          <w:color w:val="231F20"/>
          <w:w w:val="115"/>
          <w:sz w:val="20"/>
        </w:rPr>
        <w:t>правильно</w:t>
      </w:r>
      <w:r>
        <w:rPr>
          <w:color w:val="231F20"/>
          <w:spacing w:val="6"/>
          <w:w w:val="115"/>
          <w:sz w:val="20"/>
        </w:rPr>
        <w:t xml:space="preserve"> </w:t>
      </w:r>
      <w:r>
        <w:rPr>
          <w:color w:val="231F20"/>
          <w:w w:val="115"/>
          <w:sz w:val="20"/>
        </w:rPr>
        <w:t>писать</w:t>
      </w:r>
      <w:r>
        <w:rPr>
          <w:color w:val="231F20"/>
          <w:spacing w:val="7"/>
          <w:w w:val="115"/>
          <w:sz w:val="20"/>
        </w:rPr>
        <w:t xml:space="preserve"> </w:t>
      </w:r>
      <w:r>
        <w:rPr>
          <w:color w:val="231F20"/>
          <w:w w:val="115"/>
          <w:sz w:val="20"/>
        </w:rPr>
        <w:t>изученные</w:t>
      </w:r>
      <w:r>
        <w:rPr>
          <w:color w:val="231F20"/>
          <w:spacing w:val="7"/>
          <w:w w:val="115"/>
          <w:sz w:val="20"/>
        </w:rPr>
        <w:t xml:space="preserve"> </w:t>
      </w:r>
      <w:r>
        <w:rPr>
          <w:color w:val="231F20"/>
          <w:w w:val="115"/>
          <w:sz w:val="20"/>
        </w:rPr>
        <w:t>слова;</w:t>
      </w:r>
    </w:p>
    <w:p w:rsidR="008052C0" w:rsidRDefault="008052C0" w:rsidP="008052C0">
      <w:pPr>
        <w:pStyle w:val="aff"/>
        <w:numPr>
          <w:ilvl w:val="0"/>
          <w:numId w:val="25"/>
        </w:numPr>
        <w:tabs>
          <w:tab w:val="left" w:pos="384"/>
        </w:tabs>
        <w:spacing w:before="12"/>
        <w:ind w:right="0"/>
        <w:rPr>
          <w:sz w:val="20"/>
        </w:rPr>
      </w:pPr>
      <w:r>
        <w:rPr>
          <w:color w:val="231F20"/>
          <w:w w:val="115"/>
          <w:sz w:val="20"/>
        </w:rPr>
        <w:t>заполнять</w:t>
      </w:r>
      <w:r>
        <w:rPr>
          <w:color w:val="231F20"/>
          <w:spacing w:val="17"/>
          <w:w w:val="115"/>
          <w:sz w:val="20"/>
        </w:rPr>
        <w:t xml:space="preserve"> </w:t>
      </w:r>
      <w:r>
        <w:rPr>
          <w:color w:val="231F20"/>
          <w:w w:val="115"/>
          <w:sz w:val="20"/>
        </w:rPr>
        <w:t>пропуски</w:t>
      </w:r>
      <w:r>
        <w:rPr>
          <w:color w:val="231F20"/>
          <w:spacing w:val="17"/>
          <w:w w:val="115"/>
          <w:sz w:val="20"/>
        </w:rPr>
        <w:t xml:space="preserve"> </w:t>
      </w:r>
      <w:r>
        <w:rPr>
          <w:color w:val="231F20"/>
          <w:w w:val="115"/>
          <w:sz w:val="20"/>
        </w:rPr>
        <w:t>словами;</w:t>
      </w:r>
      <w:r>
        <w:rPr>
          <w:color w:val="231F20"/>
          <w:spacing w:val="18"/>
          <w:w w:val="115"/>
          <w:sz w:val="20"/>
        </w:rPr>
        <w:t xml:space="preserve"> </w:t>
      </w:r>
      <w:r>
        <w:rPr>
          <w:color w:val="231F20"/>
          <w:w w:val="115"/>
          <w:sz w:val="20"/>
        </w:rPr>
        <w:t>дописывать</w:t>
      </w:r>
      <w:r>
        <w:rPr>
          <w:color w:val="231F20"/>
          <w:spacing w:val="17"/>
          <w:w w:val="115"/>
          <w:sz w:val="20"/>
        </w:rPr>
        <w:t xml:space="preserve"> </w:t>
      </w:r>
      <w:r>
        <w:rPr>
          <w:color w:val="231F20"/>
          <w:w w:val="115"/>
          <w:sz w:val="20"/>
        </w:rPr>
        <w:t>предложения;</w:t>
      </w:r>
    </w:p>
    <w:p w:rsidR="008052C0" w:rsidRDefault="008052C0" w:rsidP="008052C0">
      <w:pPr>
        <w:pStyle w:val="aff"/>
        <w:numPr>
          <w:ilvl w:val="0"/>
          <w:numId w:val="25"/>
        </w:numPr>
        <w:tabs>
          <w:tab w:val="left" w:pos="384"/>
        </w:tabs>
        <w:spacing w:before="12" w:line="252" w:lineRule="auto"/>
        <w:rPr>
          <w:sz w:val="20"/>
        </w:rPr>
      </w:pPr>
      <w:r>
        <w:rPr>
          <w:color w:val="231F20"/>
          <w:w w:val="120"/>
          <w:sz w:val="20"/>
        </w:rPr>
        <w:t>правильно расставлять знаки препинания (точка, вопроси-</w:t>
      </w:r>
      <w:r>
        <w:rPr>
          <w:color w:val="231F20"/>
          <w:spacing w:val="1"/>
          <w:w w:val="120"/>
          <w:sz w:val="20"/>
        </w:rPr>
        <w:t xml:space="preserve"> </w:t>
      </w:r>
      <w:r>
        <w:rPr>
          <w:color w:val="231F20"/>
          <w:w w:val="120"/>
          <w:sz w:val="20"/>
        </w:rPr>
        <w:t>тельный</w:t>
      </w:r>
      <w:r>
        <w:rPr>
          <w:color w:val="231F20"/>
          <w:spacing w:val="39"/>
          <w:w w:val="120"/>
          <w:sz w:val="20"/>
        </w:rPr>
        <w:t xml:space="preserve"> </w:t>
      </w:r>
      <w:r>
        <w:rPr>
          <w:color w:val="231F20"/>
          <w:w w:val="120"/>
          <w:sz w:val="20"/>
        </w:rPr>
        <w:t>и</w:t>
      </w:r>
      <w:r>
        <w:rPr>
          <w:color w:val="231F20"/>
          <w:spacing w:val="40"/>
          <w:w w:val="120"/>
          <w:sz w:val="20"/>
        </w:rPr>
        <w:t xml:space="preserve"> </w:t>
      </w:r>
      <w:r>
        <w:rPr>
          <w:color w:val="231F20"/>
          <w:w w:val="120"/>
          <w:sz w:val="20"/>
        </w:rPr>
        <w:t>восклицательный</w:t>
      </w:r>
      <w:r>
        <w:rPr>
          <w:color w:val="231F20"/>
          <w:spacing w:val="39"/>
          <w:w w:val="120"/>
          <w:sz w:val="20"/>
        </w:rPr>
        <w:t xml:space="preserve"> </w:t>
      </w:r>
      <w:r>
        <w:rPr>
          <w:color w:val="231F20"/>
          <w:w w:val="120"/>
          <w:sz w:val="20"/>
        </w:rPr>
        <w:t>знаки</w:t>
      </w:r>
      <w:r>
        <w:rPr>
          <w:color w:val="231F20"/>
          <w:spacing w:val="40"/>
          <w:w w:val="120"/>
          <w:sz w:val="20"/>
        </w:rPr>
        <w:t xml:space="preserve"> </w:t>
      </w:r>
      <w:r>
        <w:rPr>
          <w:color w:val="231F20"/>
          <w:w w:val="120"/>
          <w:sz w:val="20"/>
        </w:rPr>
        <w:t>в</w:t>
      </w:r>
      <w:r>
        <w:rPr>
          <w:color w:val="231F20"/>
          <w:spacing w:val="40"/>
          <w:w w:val="120"/>
          <w:sz w:val="20"/>
        </w:rPr>
        <w:t xml:space="preserve"> </w:t>
      </w:r>
      <w:r>
        <w:rPr>
          <w:color w:val="231F20"/>
          <w:w w:val="120"/>
          <w:sz w:val="20"/>
        </w:rPr>
        <w:t>конце</w:t>
      </w:r>
      <w:r>
        <w:rPr>
          <w:color w:val="231F20"/>
          <w:spacing w:val="39"/>
          <w:w w:val="120"/>
          <w:sz w:val="20"/>
        </w:rPr>
        <w:t xml:space="preserve"> </w:t>
      </w:r>
      <w:r>
        <w:rPr>
          <w:color w:val="231F20"/>
          <w:w w:val="120"/>
          <w:sz w:val="20"/>
        </w:rPr>
        <w:t>предложения)</w:t>
      </w:r>
      <w:r>
        <w:rPr>
          <w:color w:val="231F20"/>
          <w:spacing w:val="-57"/>
          <w:w w:val="120"/>
          <w:sz w:val="20"/>
        </w:rPr>
        <w:t xml:space="preserve"> </w:t>
      </w:r>
      <w:r>
        <w:rPr>
          <w:color w:val="231F20"/>
          <w:w w:val="115"/>
          <w:sz w:val="20"/>
        </w:rPr>
        <w:t>и использовать знак апострофа в сокращённых формах глаго-</w:t>
      </w:r>
      <w:r>
        <w:rPr>
          <w:color w:val="231F20"/>
          <w:spacing w:val="1"/>
          <w:w w:val="115"/>
          <w:sz w:val="20"/>
        </w:rPr>
        <w:t xml:space="preserve"> </w:t>
      </w:r>
      <w:r>
        <w:rPr>
          <w:color w:val="231F20"/>
          <w:w w:val="115"/>
          <w:sz w:val="20"/>
        </w:rPr>
        <w:t>ла-связки,</w:t>
      </w:r>
      <w:r>
        <w:rPr>
          <w:color w:val="231F20"/>
          <w:spacing w:val="-7"/>
          <w:w w:val="115"/>
          <w:sz w:val="20"/>
        </w:rPr>
        <w:t xml:space="preserve"> </w:t>
      </w:r>
      <w:r>
        <w:rPr>
          <w:color w:val="231F20"/>
          <w:w w:val="115"/>
          <w:sz w:val="20"/>
        </w:rPr>
        <w:t>вспомогательного</w:t>
      </w:r>
      <w:r>
        <w:rPr>
          <w:color w:val="231F20"/>
          <w:spacing w:val="-6"/>
          <w:w w:val="115"/>
          <w:sz w:val="20"/>
        </w:rPr>
        <w:t xml:space="preserve"> </w:t>
      </w:r>
      <w:r>
        <w:rPr>
          <w:color w:val="231F20"/>
          <w:w w:val="115"/>
          <w:sz w:val="20"/>
        </w:rPr>
        <w:t>и</w:t>
      </w:r>
      <w:r>
        <w:rPr>
          <w:color w:val="231F20"/>
          <w:spacing w:val="-6"/>
          <w:w w:val="115"/>
          <w:sz w:val="20"/>
        </w:rPr>
        <w:t xml:space="preserve"> </w:t>
      </w:r>
      <w:r>
        <w:rPr>
          <w:color w:val="231F20"/>
          <w:w w:val="115"/>
          <w:sz w:val="20"/>
        </w:rPr>
        <w:t>модального</w:t>
      </w:r>
      <w:r>
        <w:rPr>
          <w:color w:val="231F20"/>
          <w:spacing w:val="-6"/>
          <w:w w:val="115"/>
          <w:sz w:val="20"/>
        </w:rPr>
        <w:t xml:space="preserve"> </w:t>
      </w:r>
      <w:r>
        <w:rPr>
          <w:color w:val="231F20"/>
          <w:w w:val="115"/>
          <w:sz w:val="20"/>
        </w:rPr>
        <w:t>глаголов.</w:t>
      </w:r>
    </w:p>
    <w:p w:rsidR="008052C0" w:rsidRDefault="008052C0" w:rsidP="008052C0">
      <w:pPr>
        <w:pStyle w:val="5"/>
        <w:spacing w:before="7"/>
      </w:pPr>
      <w:r>
        <w:rPr>
          <w:color w:val="231F20"/>
        </w:rPr>
        <w:t>Лексическая</w:t>
      </w:r>
      <w:r>
        <w:rPr>
          <w:color w:val="231F20"/>
          <w:spacing w:val="10"/>
        </w:rPr>
        <w:t xml:space="preserve"> </w:t>
      </w:r>
      <w:r>
        <w:rPr>
          <w:color w:val="231F20"/>
        </w:rPr>
        <w:t>сторона</w:t>
      </w:r>
      <w:r>
        <w:rPr>
          <w:color w:val="231F20"/>
          <w:spacing w:val="11"/>
        </w:rPr>
        <w:t xml:space="preserve"> </w:t>
      </w:r>
      <w:r>
        <w:rPr>
          <w:color w:val="231F20"/>
        </w:rPr>
        <w:t>речи</w:t>
      </w:r>
    </w:p>
    <w:p w:rsidR="008052C0" w:rsidRDefault="008052C0" w:rsidP="008052C0">
      <w:pPr>
        <w:pStyle w:val="aff"/>
        <w:numPr>
          <w:ilvl w:val="0"/>
          <w:numId w:val="25"/>
        </w:numPr>
        <w:tabs>
          <w:tab w:val="left" w:pos="384"/>
        </w:tabs>
        <w:spacing w:before="12" w:line="252" w:lineRule="auto"/>
        <w:ind w:right="154"/>
        <w:rPr>
          <w:sz w:val="20"/>
        </w:rPr>
      </w:pPr>
      <w:r>
        <w:rPr>
          <w:color w:val="231F20"/>
          <w:w w:val="115"/>
          <w:sz w:val="20"/>
        </w:rPr>
        <w:t>распознавать и употреблять в устной и письменной речи не</w:t>
      </w:r>
      <w:r>
        <w:rPr>
          <w:color w:val="231F20"/>
          <w:spacing w:val="1"/>
          <w:w w:val="115"/>
          <w:sz w:val="20"/>
        </w:rPr>
        <w:t xml:space="preserve"> </w:t>
      </w:r>
      <w:r>
        <w:rPr>
          <w:color w:val="231F20"/>
          <w:w w:val="115"/>
          <w:sz w:val="20"/>
        </w:rPr>
        <w:t>менее 200 лексических единиц (слов, словосочетаний, рече-</w:t>
      </w:r>
      <w:r>
        <w:rPr>
          <w:color w:val="231F20"/>
          <w:spacing w:val="1"/>
          <w:w w:val="115"/>
          <w:sz w:val="20"/>
        </w:rPr>
        <w:t xml:space="preserve"> </w:t>
      </w:r>
      <w:r>
        <w:rPr>
          <w:color w:val="231F20"/>
          <w:w w:val="115"/>
          <w:sz w:val="20"/>
        </w:rPr>
        <w:t>вых</w:t>
      </w:r>
      <w:r>
        <w:rPr>
          <w:color w:val="231F20"/>
          <w:spacing w:val="1"/>
          <w:w w:val="115"/>
          <w:sz w:val="20"/>
        </w:rPr>
        <w:t xml:space="preserve"> </w:t>
      </w:r>
      <w:r>
        <w:rPr>
          <w:color w:val="231F20"/>
          <w:w w:val="115"/>
          <w:sz w:val="20"/>
        </w:rPr>
        <w:t>клише),</w:t>
      </w:r>
      <w:r>
        <w:rPr>
          <w:color w:val="231F20"/>
          <w:spacing w:val="1"/>
          <w:w w:val="115"/>
          <w:sz w:val="20"/>
        </w:rPr>
        <w:t xml:space="preserve"> </w:t>
      </w:r>
      <w:r>
        <w:rPr>
          <w:color w:val="231F20"/>
          <w:w w:val="115"/>
          <w:sz w:val="20"/>
        </w:rPr>
        <w:t>обслуживающих</w:t>
      </w:r>
      <w:r>
        <w:rPr>
          <w:color w:val="231F20"/>
          <w:spacing w:val="1"/>
          <w:w w:val="115"/>
          <w:sz w:val="20"/>
        </w:rPr>
        <w:t xml:space="preserve"> </w:t>
      </w:r>
      <w:r>
        <w:rPr>
          <w:color w:val="231F20"/>
          <w:w w:val="115"/>
          <w:sz w:val="20"/>
        </w:rPr>
        <w:t>ситуации</w:t>
      </w:r>
      <w:r>
        <w:rPr>
          <w:color w:val="231F20"/>
          <w:spacing w:val="1"/>
          <w:w w:val="115"/>
          <w:sz w:val="20"/>
        </w:rPr>
        <w:t xml:space="preserve"> </w:t>
      </w:r>
      <w:r>
        <w:rPr>
          <w:color w:val="231F20"/>
          <w:w w:val="115"/>
          <w:sz w:val="20"/>
        </w:rPr>
        <w:t>общения</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рамках</w:t>
      </w:r>
      <w:r>
        <w:rPr>
          <w:color w:val="231F20"/>
          <w:spacing w:val="1"/>
          <w:w w:val="115"/>
          <w:sz w:val="20"/>
        </w:rPr>
        <w:t xml:space="preserve"> </w:t>
      </w:r>
      <w:r>
        <w:rPr>
          <w:color w:val="231F20"/>
          <w:w w:val="115"/>
          <w:sz w:val="20"/>
        </w:rPr>
        <w:t>тематики,</w:t>
      </w:r>
      <w:r>
        <w:rPr>
          <w:color w:val="231F20"/>
          <w:spacing w:val="-7"/>
          <w:w w:val="115"/>
          <w:sz w:val="20"/>
        </w:rPr>
        <w:t xml:space="preserve"> </w:t>
      </w:r>
      <w:r>
        <w:rPr>
          <w:color w:val="231F20"/>
          <w:w w:val="115"/>
          <w:sz w:val="20"/>
        </w:rPr>
        <w:t>предусмотренной</w:t>
      </w:r>
      <w:r>
        <w:rPr>
          <w:color w:val="231F20"/>
          <w:spacing w:val="-6"/>
          <w:w w:val="115"/>
          <w:sz w:val="20"/>
        </w:rPr>
        <w:t xml:space="preserve"> </w:t>
      </w:r>
      <w:r>
        <w:rPr>
          <w:color w:val="231F20"/>
          <w:w w:val="115"/>
          <w:sz w:val="20"/>
        </w:rPr>
        <w:t>на</w:t>
      </w:r>
      <w:r>
        <w:rPr>
          <w:color w:val="231F20"/>
          <w:spacing w:val="-6"/>
          <w:w w:val="115"/>
          <w:sz w:val="20"/>
        </w:rPr>
        <w:t xml:space="preserve"> </w:t>
      </w:r>
      <w:r>
        <w:rPr>
          <w:color w:val="231F20"/>
          <w:w w:val="115"/>
          <w:sz w:val="20"/>
        </w:rPr>
        <w:t>первом</w:t>
      </w:r>
      <w:r>
        <w:rPr>
          <w:color w:val="231F20"/>
          <w:spacing w:val="-7"/>
          <w:w w:val="115"/>
          <w:sz w:val="20"/>
        </w:rPr>
        <w:t xml:space="preserve"> </w:t>
      </w:r>
      <w:r>
        <w:rPr>
          <w:color w:val="231F20"/>
          <w:w w:val="115"/>
          <w:sz w:val="20"/>
        </w:rPr>
        <w:t>году</w:t>
      </w:r>
      <w:r>
        <w:rPr>
          <w:color w:val="231F20"/>
          <w:spacing w:val="-6"/>
          <w:w w:val="115"/>
          <w:sz w:val="20"/>
        </w:rPr>
        <w:t xml:space="preserve"> </w:t>
      </w:r>
      <w:r>
        <w:rPr>
          <w:color w:val="231F20"/>
          <w:w w:val="115"/>
          <w:sz w:val="20"/>
        </w:rPr>
        <w:t>обучения;</w:t>
      </w:r>
    </w:p>
    <w:p w:rsidR="008052C0" w:rsidRDefault="008052C0" w:rsidP="008052C0">
      <w:pPr>
        <w:pStyle w:val="aff"/>
        <w:numPr>
          <w:ilvl w:val="0"/>
          <w:numId w:val="25"/>
        </w:numPr>
        <w:tabs>
          <w:tab w:val="left" w:pos="384"/>
        </w:tabs>
        <w:spacing w:before="4" w:line="252" w:lineRule="auto"/>
        <w:rPr>
          <w:sz w:val="20"/>
        </w:rPr>
      </w:pPr>
      <w:r>
        <w:rPr>
          <w:color w:val="231F20"/>
          <w:w w:val="115"/>
          <w:sz w:val="20"/>
        </w:rPr>
        <w:t>использовать языковую догадку в распознавании интернаци-</w:t>
      </w:r>
      <w:r>
        <w:rPr>
          <w:color w:val="231F20"/>
          <w:spacing w:val="1"/>
          <w:w w:val="115"/>
          <w:sz w:val="20"/>
        </w:rPr>
        <w:t xml:space="preserve"> </w:t>
      </w:r>
      <w:r>
        <w:rPr>
          <w:color w:val="231F20"/>
          <w:w w:val="120"/>
          <w:sz w:val="20"/>
        </w:rPr>
        <w:t>ональных</w:t>
      </w:r>
      <w:r>
        <w:rPr>
          <w:color w:val="231F20"/>
          <w:spacing w:val="-13"/>
          <w:w w:val="120"/>
          <w:sz w:val="20"/>
        </w:rPr>
        <w:t xml:space="preserve"> </w:t>
      </w:r>
      <w:r>
        <w:rPr>
          <w:color w:val="231F20"/>
          <w:w w:val="120"/>
          <w:sz w:val="20"/>
        </w:rPr>
        <w:t>слов.</w:t>
      </w:r>
    </w:p>
    <w:p w:rsidR="008052C0" w:rsidRDefault="008052C0" w:rsidP="008052C0">
      <w:pPr>
        <w:pStyle w:val="5"/>
        <w:spacing w:line="227" w:lineRule="exact"/>
      </w:pPr>
      <w:r>
        <w:rPr>
          <w:color w:val="231F20"/>
        </w:rPr>
        <w:t>Грамматическая</w:t>
      </w:r>
      <w:r>
        <w:rPr>
          <w:color w:val="231F20"/>
          <w:spacing w:val="15"/>
        </w:rPr>
        <w:t xml:space="preserve"> </w:t>
      </w:r>
      <w:r>
        <w:rPr>
          <w:color w:val="231F20"/>
        </w:rPr>
        <w:t>сторона</w:t>
      </w:r>
      <w:r>
        <w:rPr>
          <w:color w:val="231F20"/>
          <w:spacing w:val="15"/>
        </w:rPr>
        <w:t xml:space="preserve"> </w:t>
      </w:r>
      <w:r>
        <w:rPr>
          <w:color w:val="231F20"/>
        </w:rPr>
        <w:t>речи</w:t>
      </w:r>
    </w:p>
    <w:p w:rsidR="008052C0" w:rsidRDefault="008052C0" w:rsidP="008052C0">
      <w:pPr>
        <w:pStyle w:val="aff"/>
        <w:numPr>
          <w:ilvl w:val="0"/>
          <w:numId w:val="25"/>
        </w:numPr>
        <w:tabs>
          <w:tab w:val="left" w:pos="384"/>
        </w:tabs>
        <w:spacing w:before="12" w:line="252" w:lineRule="auto"/>
        <w:rPr>
          <w:sz w:val="20"/>
        </w:rPr>
      </w:pPr>
      <w:r>
        <w:rPr>
          <w:color w:val="231F20"/>
          <w:w w:val="115"/>
          <w:sz w:val="20"/>
        </w:rPr>
        <w:t>распознавать и употреблять в устной и письменной речи раз-</w:t>
      </w:r>
      <w:r>
        <w:rPr>
          <w:color w:val="231F20"/>
          <w:spacing w:val="1"/>
          <w:w w:val="115"/>
          <w:sz w:val="20"/>
        </w:rPr>
        <w:t xml:space="preserve"> </w:t>
      </w:r>
      <w:r>
        <w:rPr>
          <w:color w:val="231F20"/>
          <w:w w:val="115"/>
          <w:sz w:val="20"/>
        </w:rPr>
        <w:t>личные</w:t>
      </w:r>
      <w:r>
        <w:rPr>
          <w:color w:val="231F20"/>
          <w:spacing w:val="1"/>
          <w:w w:val="115"/>
          <w:sz w:val="20"/>
        </w:rPr>
        <w:t xml:space="preserve"> </w:t>
      </w:r>
      <w:r>
        <w:rPr>
          <w:color w:val="231F20"/>
          <w:w w:val="115"/>
          <w:sz w:val="20"/>
        </w:rPr>
        <w:t>коммуникативные</w:t>
      </w:r>
      <w:r>
        <w:rPr>
          <w:color w:val="231F20"/>
          <w:spacing w:val="1"/>
          <w:w w:val="115"/>
          <w:sz w:val="20"/>
        </w:rPr>
        <w:t xml:space="preserve"> </w:t>
      </w:r>
      <w:r>
        <w:rPr>
          <w:color w:val="231F20"/>
          <w:w w:val="115"/>
          <w:sz w:val="20"/>
        </w:rPr>
        <w:t>типы</w:t>
      </w:r>
      <w:r>
        <w:rPr>
          <w:color w:val="231F20"/>
          <w:spacing w:val="1"/>
          <w:w w:val="115"/>
          <w:sz w:val="20"/>
        </w:rPr>
        <w:t xml:space="preserve"> </w:t>
      </w:r>
      <w:r>
        <w:rPr>
          <w:color w:val="231F20"/>
          <w:w w:val="115"/>
          <w:sz w:val="20"/>
        </w:rPr>
        <w:t>предложений:</w:t>
      </w:r>
      <w:r>
        <w:rPr>
          <w:color w:val="231F20"/>
          <w:spacing w:val="1"/>
          <w:w w:val="115"/>
          <w:sz w:val="20"/>
        </w:rPr>
        <w:t xml:space="preserve"> </w:t>
      </w:r>
      <w:r>
        <w:rPr>
          <w:color w:val="231F20"/>
          <w:w w:val="115"/>
          <w:sz w:val="20"/>
        </w:rPr>
        <w:t>повествова-</w:t>
      </w:r>
      <w:r>
        <w:rPr>
          <w:color w:val="231F20"/>
          <w:spacing w:val="1"/>
          <w:w w:val="115"/>
          <w:sz w:val="20"/>
        </w:rPr>
        <w:t xml:space="preserve"> </w:t>
      </w:r>
      <w:r>
        <w:rPr>
          <w:color w:val="231F20"/>
          <w:w w:val="115"/>
          <w:sz w:val="20"/>
        </w:rPr>
        <w:t>тельные</w:t>
      </w:r>
      <w:r>
        <w:rPr>
          <w:color w:val="231F20"/>
          <w:spacing w:val="1"/>
          <w:w w:val="115"/>
          <w:sz w:val="20"/>
        </w:rPr>
        <w:t xml:space="preserve"> </w:t>
      </w:r>
      <w:r>
        <w:rPr>
          <w:color w:val="231F20"/>
          <w:w w:val="115"/>
          <w:sz w:val="20"/>
        </w:rPr>
        <w:t>(утвердительные,</w:t>
      </w:r>
      <w:r>
        <w:rPr>
          <w:color w:val="231F20"/>
          <w:spacing w:val="1"/>
          <w:w w:val="115"/>
          <w:sz w:val="20"/>
        </w:rPr>
        <w:t xml:space="preserve"> </w:t>
      </w:r>
      <w:r>
        <w:rPr>
          <w:color w:val="231F20"/>
          <w:w w:val="115"/>
          <w:sz w:val="20"/>
        </w:rPr>
        <w:t>отрицательные),</w:t>
      </w:r>
      <w:r>
        <w:rPr>
          <w:color w:val="231F20"/>
          <w:spacing w:val="1"/>
          <w:w w:val="115"/>
          <w:sz w:val="20"/>
        </w:rPr>
        <w:t xml:space="preserve"> </w:t>
      </w:r>
      <w:r>
        <w:rPr>
          <w:color w:val="231F20"/>
          <w:w w:val="115"/>
          <w:sz w:val="20"/>
        </w:rPr>
        <w:t>вопросительные</w:t>
      </w:r>
      <w:r>
        <w:rPr>
          <w:color w:val="231F20"/>
          <w:spacing w:val="-55"/>
          <w:w w:val="115"/>
          <w:sz w:val="20"/>
        </w:rPr>
        <w:t xml:space="preserve"> </w:t>
      </w:r>
      <w:r>
        <w:rPr>
          <w:color w:val="231F20"/>
          <w:w w:val="115"/>
          <w:sz w:val="20"/>
        </w:rPr>
        <w:t>(общий, специальный, вопросы), побудительные (в утверди-</w:t>
      </w:r>
      <w:r>
        <w:rPr>
          <w:color w:val="231F20"/>
          <w:spacing w:val="1"/>
          <w:w w:val="115"/>
          <w:sz w:val="20"/>
        </w:rPr>
        <w:t xml:space="preserve"> </w:t>
      </w:r>
      <w:r>
        <w:rPr>
          <w:color w:val="231F20"/>
          <w:w w:val="115"/>
          <w:sz w:val="20"/>
        </w:rPr>
        <w:t>тельной</w:t>
      </w:r>
      <w:r>
        <w:rPr>
          <w:color w:val="231F20"/>
          <w:spacing w:val="-10"/>
          <w:w w:val="115"/>
          <w:sz w:val="20"/>
        </w:rPr>
        <w:t xml:space="preserve"> </w:t>
      </w:r>
      <w:r>
        <w:rPr>
          <w:color w:val="231F20"/>
          <w:w w:val="115"/>
          <w:sz w:val="20"/>
        </w:rPr>
        <w:t>форме);</w:t>
      </w:r>
    </w:p>
    <w:p w:rsidR="008052C0" w:rsidRDefault="008052C0" w:rsidP="008052C0">
      <w:pPr>
        <w:pStyle w:val="aff"/>
        <w:numPr>
          <w:ilvl w:val="0"/>
          <w:numId w:val="25"/>
        </w:numPr>
        <w:tabs>
          <w:tab w:val="left" w:pos="384"/>
        </w:tabs>
        <w:spacing w:before="4" w:line="252" w:lineRule="auto"/>
        <w:rPr>
          <w:sz w:val="20"/>
        </w:rPr>
      </w:pPr>
      <w:r>
        <w:rPr>
          <w:color w:val="231F20"/>
          <w:w w:val="115"/>
          <w:sz w:val="20"/>
        </w:rPr>
        <w:t>распознавать</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употреблять</w:t>
      </w:r>
      <w:r>
        <w:rPr>
          <w:color w:val="231F20"/>
          <w:spacing w:val="1"/>
          <w:w w:val="115"/>
          <w:sz w:val="20"/>
        </w:rPr>
        <w:t xml:space="preserve"> </w:t>
      </w:r>
      <w:r>
        <w:rPr>
          <w:color w:val="231F20"/>
          <w:w w:val="115"/>
          <w:sz w:val="20"/>
        </w:rPr>
        <w:t>нераспространённые</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распро-</w:t>
      </w:r>
      <w:r>
        <w:rPr>
          <w:color w:val="231F20"/>
          <w:spacing w:val="-55"/>
          <w:w w:val="115"/>
          <w:sz w:val="20"/>
        </w:rPr>
        <w:t xml:space="preserve"> </w:t>
      </w:r>
      <w:r>
        <w:rPr>
          <w:color w:val="231F20"/>
          <w:w w:val="115"/>
          <w:sz w:val="20"/>
        </w:rPr>
        <w:t>странённые</w:t>
      </w:r>
      <w:r>
        <w:rPr>
          <w:color w:val="231F20"/>
          <w:spacing w:val="-9"/>
          <w:w w:val="115"/>
          <w:sz w:val="20"/>
        </w:rPr>
        <w:t xml:space="preserve"> </w:t>
      </w:r>
      <w:r>
        <w:rPr>
          <w:color w:val="231F20"/>
          <w:w w:val="115"/>
          <w:sz w:val="20"/>
        </w:rPr>
        <w:t>простые</w:t>
      </w:r>
      <w:r>
        <w:rPr>
          <w:color w:val="231F20"/>
          <w:spacing w:val="-8"/>
          <w:w w:val="115"/>
          <w:sz w:val="20"/>
        </w:rPr>
        <w:t xml:space="preserve"> </w:t>
      </w:r>
      <w:r>
        <w:rPr>
          <w:color w:val="231F20"/>
          <w:w w:val="115"/>
          <w:sz w:val="20"/>
        </w:rPr>
        <w:t>предложения;</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употреблять</w:t>
      </w:r>
      <w:r>
        <w:rPr>
          <w:color w:val="231F20"/>
          <w:spacing w:val="-8"/>
          <w:w w:val="115"/>
          <w:sz w:val="20"/>
        </w:rPr>
        <w:t xml:space="preserve"> </w:t>
      </w:r>
      <w:r>
        <w:rPr>
          <w:color w:val="231F20"/>
          <w:w w:val="115"/>
          <w:sz w:val="20"/>
        </w:rPr>
        <w:t>в</w:t>
      </w:r>
      <w:r>
        <w:rPr>
          <w:color w:val="231F20"/>
          <w:spacing w:val="-7"/>
          <w:w w:val="115"/>
          <w:sz w:val="20"/>
        </w:rPr>
        <w:t xml:space="preserve"> </w:t>
      </w:r>
      <w:r>
        <w:rPr>
          <w:color w:val="231F20"/>
          <w:w w:val="115"/>
          <w:sz w:val="20"/>
        </w:rPr>
        <w:t>устной</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письменной</w:t>
      </w:r>
      <w:r>
        <w:rPr>
          <w:color w:val="231F20"/>
          <w:spacing w:val="-8"/>
          <w:w w:val="115"/>
          <w:sz w:val="20"/>
        </w:rPr>
        <w:t xml:space="preserve"> </w:t>
      </w:r>
      <w:r>
        <w:rPr>
          <w:color w:val="231F20"/>
          <w:w w:val="115"/>
          <w:sz w:val="20"/>
        </w:rPr>
        <w:t>речи</w:t>
      </w:r>
      <w:r>
        <w:rPr>
          <w:color w:val="231F20"/>
          <w:spacing w:val="-7"/>
          <w:w w:val="115"/>
          <w:sz w:val="20"/>
        </w:rPr>
        <w:t xml:space="preserve"> </w:t>
      </w:r>
      <w:r>
        <w:rPr>
          <w:color w:val="231F20"/>
          <w:w w:val="115"/>
          <w:sz w:val="20"/>
        </w:rPr>
        <w:t>пред-</w:t>
      </w:r>
      <w:r>
        <w:rPr>
          <w:color w:val="231F20"/>
          <w:spacing w:val="-55"/>
          <w:w w:val="115"/>
          <w:sz w:val="20"/>
        </w:rPr>
        <w:t xml:space="preserve"> </w:t>
      </w:r>
      <w:r>
        <w:rPr>
          <w:color w:val="231F20"/>
          <w:w w:val="115"/>
          <w:sz w:val="20"/>
        </w:rPr>
        <w:t>ложения</w:t>
      </w:r>
      <w:r>
        <w:rPr>
          <w:color w:val="231F20"/>
          <w:spacing w:val="-9"/>
          <w:w w:val="115"/>
          <w:sz w:val="20"/>
        </w:rPr>
        <w:t xml:space="preserve"> </w:t>
      </w:r>
      <w:r>
        <w:rPr>
          <w:color w:val="231F20"/>
          <w:w w:val="115"/>
          <w:sz w:val="20"/>
        </w:rPr>
        <w:t>с</w:t>
      </w:r>
      <w:r>
        <w:rPr>
          <w:color w:val="231F20"/>
          <w:spacing w:val="-8"/>
          <w:w w:val="115"/>
          <w:sz w:val="20"/>
        </w:rPr>
        <w:t xml:space="preserve"> </w:t>
      </w:r>
      <w:r>
        <w:rPr>
          <w:color w:val="231F20"/>
          <w:w w:val="115"/>
          <w:sz w:val="20"/>
        </w:rPr>
        <w:t>начальным</w:t>
      </w:r>
      <w:r>
        <w:rPr>
          <w:color w:val="231F20"/>
          <w:spacing w:val="-8"/>
          <w:w w:val="115"/>
          <w:sz w:val="20"/>
        </w:rPr>
        <w:t xml:space="preserve"> </w:t>
      </w:r>
      <w:r>
        <w:rPr>
          <w:color w:val="231F20"/>
          <w:w w:val="115"/>
          <w:sz w:val="20"/>
        </w:rPr>
        <w:t>It;</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употреблять</w:t>
      </w:r>
      <w:r>
        <w:rPr>
          <w:color w:val="231F20"/>
          <w:spacing w:val="-8"/>
          <w:w w:val="115"/>
          <w:sz w:val="20"/>
        </w:rPr>
        <w:t xml:space="preserve"> </w:t>
      </w:r>
      <w:r>
        <w:rPr>
          <w:color w:val="231F20"/>
          <w:w w:val="115"/>
          <w:sz w:val="20"/>
        </w:rPr>
        <w:t>в</w:t>
      </w:r>
      <w:r>
        <w:rPr>
          <w:color w:val="231F20"/>
          <w:spacing w:val="-7"/>
          <w:w w:val="115"/>
          <w:sz w:val="20"/>
        </w:rPr>
        <w:t xml:space="preserve"> </w:t>
      </w:r>
      <w:r>
        <w:rPr>
          <w:color w:val="231F20"/>
          <w:w w:val="115"/>
          <w:sz w:val="20"/>
        </w:rPr>
        <w:t>устной</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письменной</w:t>
      </w:r>
      <w:r>
        <w:rPr>
          <w:color w:val="231F20"/>
          <w:spacing w:val="-8"/>
          <w:w w:val="115"/>
          <w:sz w:val="20"/>
        </w:rPr>
        <w:t xml:space="preserve"> </w:t>
      </w:r>
      <w:r>
        <w:rPr>
          <w:color w:val="231F20"/>
          <w:w w:val="115"/>
          <w:sz w:val="20"/>
        </w:rPr>
        <w:t>речи</w:t>
      </w:r>
      <w:r>
        <w:rPr>
          <w:color w:val="231F20"/>
          <w:spacing w:val="-7"/>
          <w:w w:val="115"/>
          <w:sz w:val="20"/>
        </w:rPr>
        <w:t xml:space="preserve"> </w:t>
      </w:r>
      <w:r>
        <w:rPr>
          <w:color w:val="231F20"/>
          <w:w w:val="115"/>
          <w:sz w:val="20"/>
        </w:rPr>
        <w:t>пред-</w:t>
      </w:r>
      <w:r>
        <w:rPr>
          <w:color w:val="231F20"/>
          <w:spacing w:val="-55"/>
          <w:w w:val="115"/>
          <w:sz w:val="20"/>
        </w:rPr>
        <w:t xml:space="preserve"> </w:t>
      </w:r>
      <w:r>
        <w:rPr>
          <w:color w:val="231F20"/>
          <w:w w:val="120"/>
          <w:sz w:val="20"/>
        </w:rPr>
        <w:t>ложения</w:t>
      </w:r>
      <w:r>
        <w:rPr>
          <w:color w:val="231F20"/>
          <w:spacing w:val="-15"/>
          <w:w w:val="120"/>
          <w:sz w:val="20"/>
        </w:rPr>
        <w:t xml:space="preserve"> </w:t>
      </w:r>
      <w:r>
        <w:rPr>
          <w:color w:val="231F20"/>
          <w:w w:val="120"/>
          <w:sz w:val="20"/>
        </w:rPr>
        <w:t>с</w:t>
      </w:r>
      <w:r>
        <w:rPr>
          <w:color w:val="231F20"/>
          <w:spacing w:val="-14"/>
          <w:w w:val="120"/>
          <w:sz w:val="20"/>
        </w:rPr>
        <w:t xml:space="preserve"> </w:t>
      </w:r>
      <w:r>
        <w:rPr>
          <w:color w:val="231F20"/>
          <w:w w:val="120"/>
          <w:sz w:val="20"/>
        </w:rPr>
        <w:t>начальным</w:t>
      </w:r>
      <w:r>
        <w:rPr>
          <w:color w:val="231F20"/>
          <w:spacing w:val="-15"/>
          <w:w w:val="120"/>
          <w:sz w:val="20"/>
        </w:rPr>
        <w:t xml:space="preserve"> </w:t>
      </w:r>
      <w:r>
        <w:rPr>
          <w:color w:val="231F20"/>
          <w:w w:val="120"/>
          <w:sz w:val="20"/>
        </w:rPr>
        <w:t>There</w:t>
      </w:r>
      <w:r>
        <w:rPr>
          <w:color w:val="231F20"/>
          <w:spacing w:val="-14"/>
          <w:w w:val="120"/>
          <w:sz w:val="20"/>
        </w:rPr>
        <w:t xml:space="preserve"> </w:t>
      </w:r>
      <w:r>
        <w:rPr>
          <w:color w:val="231F20"/>
          <w:w w:val="120"/>
          <w:sz w:val="20"/>
        </w:rPr>
        <w:t>+</w:t>
      </w:r>
      <w:r>
        <w:rPr>
          <w:color w:val="231F20"/>
          <w:spacing w:val="-14"/>
          <w:w w:val="120"/>
          <w:sz w:val="20"/>
        </w:rPr>
        <w:t xml:space="preserve"> </w:t>
      </w:r>
      <w:r>
        <w:rPr>
          <w:color w:val="231F20"/>
          <w:w w:val="120"/>
          <w:sz w:val="20"/>
        </w:rPr>
        <w:t>to</w:t>
      </w:r>
      <w:r>
        <w:rPr>
          <w:color w:val="231F20"/>
          <w:spacing w:val="-15"/>
          <w:w w:val="120"/>
          <w:sz w:val="20"/>
        </w:rPr>
        <w:t xml:space="preserve"> </w:t>
      </w:r>
      <w:r>
        <w:rPr>
          <w:color w:val="231F20"/>
          <w:w w:val="120"/>
          <w:sz w:val="20"/>
        </w:rPr>
        <w:t>be</w:t>
      </w:r>
      <w:r>
        <w:rPr>
          <w:color w:val="231F20"/>
          <w:spacing w:val="-14"/>
          <w:w w:val="120"/>
          <w:sz w:val="20"/>
        </w:rPr>
        <w:t xml:space="preserve"> </w:t>
      </w:r>
      <w:r>
        <w:rPr>
          <w:color w:val="231F20"/>
          <w:w w:val="120"/>
          <w:sz w:val="20"/>
        </w:rPr>
        <w:t>в</w:t>
      </w:r>
      <w:r>
        <w:rPr>
          <w:color w:val="231F20"/>
          <w:spacing w:val="-15"/>
          <w:w w:val="120"/>
          <w:sz w:val="20"/>
        </w:rPr>
        <w:t xml:space="preserve"> </w:t>
      </w:r>
      <w:r>
        <w:rPr>
          <w:color w:val="231F20"/>
          <w:w w:val="120"/>
          <w:sz w:val="20"/>
        </w:rPr>
        <w:t>Present</w:t>
      </w:r>
      <w:r>
        <w:rPr>
          <w:color w:val="231F20"/>
          <w:spacing w:val="-14"/>
          <w:w w:val="120"/>
          <w:sz w:val="20"/>
        </w:rPr>
        <w:t xml:space="preserve"> </w:t>
      </w:r>
      <w:r>
        <w:rPr>
          <w:color w:val="231F20"/>
          <w:w w:val="120"/>
          <w:sz w:val="20"/>
        </w:rPr>
        <w:t>Simple</w:t>
      </w:r>
      <w:r>
        <w:rPr>
          <w:color w:val="231F20"/>
          <w:spacing w:val="-14"/>
          <w:w w:val="120"/>
          <w:sz w:val="20"/>
        </w:rPr>
        <w:t xml:space="preserve"> </w:t>
      </w:r>
      <w:r>
        <w:rPr>
          <w:color w:val="231F20"/>
          <w:w w:val="120"/>
          <w:sz w:val="20"/>
        </w:rPr>
        <w:t>Tense;</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 и употреблять в устной и письменной речи про-</w:t>
      </w:r>
      <w:r>
        <w:rPr>
          <w:color w:val="231F20"/>
          <w:spacing w:val="1"/>
          <w:w w:val="115"/>
          <w:sz w:val="20"/>
        </w:rPr>
        <w:t xml:space="preserve"> </w:t>
      </w:r>
      <w:r>
        <w:rPr>
          <w:color w:val="231F20"/>
          <w:w w:val="115"/>
          <w:sz w:val="20"/>
        </w:rPr>
        <w:lastRenderedPageBreak/>
        <w:t>стые</w:t>
      </w:r>
      <w:r>
        <w:rPr>
          <w:color w:val="231F20"/>
          <w:spacing w:val="1"/>
          <w:w w:val="115"/>
          <w:sz w:val="20"/>
        </w:rPr>
        <w:t xml:space="preserve"> </w:t>
      </w:r>
      <w:r>
        <w:rPr>
          <w:color w:val="231F20"/>
          <w:w w:val="115"/>
          <w:sz w:val="20"/>
        </w:rPr>
        <w:t>предложения</w:t>
      </w:r>
      <w:r>
        <w:rPr>
          <w:color w:val="231F20"/>
          <w:spacing w:val="1"/>
          <w:w w:val="115"/>
          <w:sz w:val="20"/>
        </w:rPr>
        <w:t xml:space="preserve"> </w:t>
      </w:r>
      <w:r>
        <w:rPr>
          <w:color w:val="231F20"/>
          <w:w w:val="115"/>
          <w:sz w:val="20"/>
        </w:rPr>
        <w:t>с</w:t>
      </w:r>
      <w:r>
        <w:rPr>
          <w:color w:val="231F20"/>
          <w:spacing w:val="1"/>
          <w:w w:val="115"/>
          <w:sz w:val="20"/>
        </w:rPr>
        <w:t xml:space="preserve"> </w:t>
      </w:r>
      <w:r>
        <w:rPr>
          <w:color w:val="231F20"/>
          <w:w w:val="115"/>
          <w:sz w:val="20"/>
        </w:rPr>
        <w:t>простым</w:t>
      </w:r>
      <w:r>
        <w:rPr>
          <w:color w:val="231F20"/>
          <w:spacing w:val="1"/>
          <w:w w:val="115"/>
          <w:sz w:val="20"/>
        </w:rPr>
        <w:t xml:space="preserve"> </w:t>
      </w:r>
      <w:r>
        <w:rPr>
          <w:color w:val="231F20"/>
          <w:w w:val="115"/>
          <w:sz w:val="20"/>
        </w:rPr>
        <w:t>глагольным</w:t>
      </w:r>
      <w:r>
        <w:rPr>
          <w:color w:val="231F20"/>
          <w:spacing w:val="1"/>
          <w:w w:val="115"/>
          <w:sz w:val="20"/>
        </w:rPr>
        <w:t xml:space="preserve"> </w:t>
      </w:r>
      <w:r>
        <w:rPr>
          <w:color w:val="231F20"/>
          <w:w w:val="115"/>
          <w:sz w:val="20"/>
        </w:rPr>
        <w:t>сказуемым</w:t>
      </w:r>
      <w:r>
        <w:rPr>
          <w:color w:val="231F20"/>
          <w:spacing w:val="1"/>
          <w:w w:val="115"/>
          <w:sz w:val="20"/>
        </w:rPr>
        <w:t xml:space="preserve"> </w:t>
      </w:r>
      <w:r>
        <w:rPr>
          <w:color w:val="231F20"/>
          <w:w w:val="115"/>
          <w:sz w:val="20"/>
        </w:rPr>
        <w:t>(He</w:t>
      </w:r>
      <w:r>
        <w:rPr>
          <w:color w:val="231F20"/>
          <w:spacing w:val="1"/>
          <w:w w:val="115"/>
          <w:sz w:val="20"/>
        </w:rPr>
        <w:t xml:space="preserve"> </w:t>
      </w:r>
      <w:r>
        <w:rPr>
          <w:color w:val="231F20"/>
          <w:w w:val="115"/>
          <w:sz w:val="20"/>
        </w:rPr>
        <w:t>speaks</w:t>
      </w:r>
      <w:r>
        <w:rPr>
          <w:color w:val="231F20"/>
          <w:spacing w:val="-9"/>
          <w:w w:val="115"/>
          <w:sz w:val="20"/>
        </w:rPr>
        <w:t xml:space="preserve"> </w:t>
      </w:r>
      <w:r>
        <w:rPr>
          <w:color w:val="231F20"/>
          <w:w w:val="115"/>
          <w:sz w:val="20"/>
        </w:rPr>
        <w:t>English.);</w:t>
      </w:r>
    </w:p>
    <w:p w:rsidR="008052C0" w:rsidRDefault="008052C0" w:rsidP="008052C0">
      <w:pPr>
        <w:pStyle w:val="aff"/>
        <w:numPr>
          <w:ilvl w:val="0"/>
          <w:numId w:val="25"/>
        </w:numPr>
        <w:tabs>
          <w:tab w:val="left" w:pos="384"/>
        </w:tabs>
        <w:spacing w:before="3" w:line="252" w:lineRule="auto"/>
        <w:rPr>
          <w:sz w:val="20"/>
        </w:rPr>
      </w:pPr>
      <w:r>
        <w:rPr>
          <w:color w:val="231F20"/>
          <w:w w:val="115"/>
          <w:sz w:val="20"/>
        </w:rPr>
        <w:t>распознавать</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употреблять</w:t>
      </w:r>
      <w:r>
        <w:rPr>
          <w:color w:val="231F20"/>
          <w:spacing w:val="-8"/>
          <w:w w:val="115"/>
          <w:sz w:val="20"/>
        </w:rPr>
        <w:t xml:space="preserve"> </w:t>
      </w:r>
      <w:r>
        <w:rPr>
          <w:color w:val="231F20"/>
          <w:w w:val="115"/>
          <w:sz w:val="20"/>
        </w:rPr>
        <w:t>в</w:t>
      </w:r>
      <w:r>
        <w:rPr>
          <w:color w:val="231F20"/>
          <w:spacing w:val="-7"/>
          <w:w w:val="115"/>
          <w:sz w:val="20"/>
        </w:rPr>
        <w:t xml:space="preserve"> </w:t>
      </w:r>
      <w:r>
        <w:rPr>
          <w:color w:val="231F20"/>
          <w:w w:val="115"/>
          <w:sz w:val="20"/>
        </w:rPr>
        <w:t>устной</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письменной</w:t>
      </w:r>
      <w:r>
        <w:rPr>
          <w:color w:val="231F20"/>
          <w:spacing w:val="-8"/>
          <w:w w:val="115"/>
          <w:sz w:val="20"/>
        </w:rPr>
        <w:t xml:space="preserve"> </w:t>
      </w:r>
      <w:r>
        <w:rPr>
          <w:color w:val="231F20"/>
          <w:w w:val="115"/>
          <w:sz w:val="20"/>
        </w:rPr>
        <w:t>речи</w:t>
      </w:r>
      <w:r>
        <w:rPr>
          <w:color w:val="231F20"/>
          <w:spacing w:val="-7"/>
          <w:w w:val="115"/>
          <w:sz w:val="20"/>
        </w:rPr>
        <w:t xml:space="preserve"> </w:t>
      </w:r>
      <w:r>
        <w:rPr>
          <w:color w:val="231F20"/>
          <w:w w:val="115"/>
          <w:sz w:val="20"/>
        </w:rPr>
        <w:t>пред-</w:t>
      </w:r>
      <w:r>
        <w:rPr>
          <w:color w:val="231F20"/>
          <w:spacing w:val="-55"/>
          <w:w w:val="115"/>
          <w:sz w:val="20"/>
        </w:rPr>
        <w:t xml:space="preserve"> </w:t>
      </w:r>
      <w:r>
        <w:rPr>
          <w:color w:val="231F20"/>
          <w:w w:val="115"/>
          <w:sz w:val="20"/>
        </w:rPr>
        <w:t>ложения с составным глагольным сказуемым (I want to dance.</w:t>
      </w:r>
      <w:r>
        <w:rPr>
          <w:color w:val="231F20"/>
          <w:spacing w:val="1"/>
          <w:w w:val="115"/>
          <w:sz w:val="20"/>
        </w:rPr>
        <w:t xml:space="preserve"> </w:t>
      </w:r>
      <w:r>
        <w:rPr>
          <w:color w:val="231F20"/>
          <w:w w:val="120"/>
          <w:sz w:val="20"/>
        </w:rPr>
        <w:t>She</w:t>
      </w:r>
      <w:r>
        <w:rPr>
          <w:color w:val="231F20"/>
          <w:spacing w:val="-13"/>
          <w:w w:val="120"/>
          <w:sz w:val="20"/>
        </w:rPr>
        <w:t xml:space="preserve"> </w:t>
      </w:r>
      <w:r>
        <w:rPr>
          <w:color w:val="231F20"/>
          <w:w w:val="120"/>
          <w:sz w:val="20"/>
        </w:rPr>
        <w:t>can</w:t>
      </w:r>
      <w:r>
        <w:rPr>
          <w:color w:val="231F20"/>
          <w:spacing w:val="-12"/>
          <w:w w:val="120"/>
          <w:sz w:val="20"/>
        </w:rPr>
        <w:t xml:space="preserve"> </w:t>
      </w:r>
      <w:r>
        <w:rPr>
          <w:color w:val="231F20"/>
          <w:w w:val="120"/>
          <w:sz w:val="20"/>
        </w:rPr>
        <w:t>skate</w:t>
      </w:r>
      <w:r>
        <w:rPr>
          <w:color w:val="231F20"/>
          <w:spacing w:val="-12"/>
          <w:w w:val="120"/>
          <w:sz w:val="20"/>
        </w:rPr>
        <w:t xml:space="preserve"> </w:t>
      </w:r>
      <w:r>
        <w:rPr>
          <w:color w:val="231F20"/>
          <w:w w:val="120"/>
          <w:sz w:val="20"/>
        </w:rPr>
        <w:t>well.);</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употреблять</w:t>
      </w:r>
      <w:r>
        <w:rPr>
          <w:color w:val="231F20"/>
          <w:spacing w:val="-8"/>
          <w:w w:val="115"/>
          <w:sz w:val="20"/>
        </w:rPr>
        <w:t xml:space="preserve"> </w:t>
      </w:r>
      <w:r>
        <w:rPr>
          <w:color w:val="231F20"/>
          <w:w w:val="115"/>
          <w:sz w:val="20"/>
        </w:rPr>
        <w:t>в</w:t>
      </w:r>
      <w:r>
        <w:rPr>
          <w:color w:val="231F20"/>
          <w:spacing w:val="-7"/>
          <w:w w:val="115"/>
          <w:sz w:val="20"/>
        </w:rPr>
        <w:t xml:space="preserve"> </w:t>
      </w:r>
      <w:r>
        <w:rPr>
          <w:color w:val="231F20"/>
          <w:w w:val="115"/>
          <w:sz w:val="20"/>
        </w:rPr>
        <w:t>устной</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письменной</w:t>
      </w:r>
      <w:r>
        <w:rPr>
          <w:color w:val="231F20"/>
          <w:spacing w:val="-8"/>
          <w:w w:val="115"/>
          <w:sz w:val="20"/>
        </w:rPr>
        <w:t xml:space="preserve"> </w:t>
      </w:r>
      <w:r>
        <w:rPr>
          <w:color w:val="231F20"/>
          <w:w w:val="115"/>
          <w:sz w:val="20"/>
        </w:rPr>
        <w:t>речи</w:t>
      </w:r>
      <w:r>
        <w:rPr>
          <w:color w:val="231F20"/>
          <w:spacing w:val="-7"/>
          <w:w w:val="115"/>
          <w:sz w:val="20"/>
        </w:rPr>
        <w:t xml:space="preserve"> </w:t>
      </w:r>
      <w:r>
        <w:rPr>
          <w:color w:val="231F20"/>
          <w:w w:val="115"/>
          <w:sz w:val="20"/>
        </w:rPr>
        <w:t>пред-</w:t>
      </w:r>
      <w:r>
        <w:rPr>
          <w:color w:val="231F20"/>
          <w:spacing w:val="-55"/>
          <w:w w:val="115"/>
          <w:sz w:val="20"/>
        </w:rPr>
        <w:t xml:space="preserve"> </w:t>
      </w:r>
      <w:r>
        <w:rPr>
          <w:color w:val="231F20"/>
          <w:w w:val="115"/>
          <w:sz w:val="20"/>
        </w:rPr>
        <w:t>ложения</w:t>
      </w:r>
      <w:r>
        <w:rPr>
          <w:color w:val="231F20"/>
          <w:spacing w:val="7"/>
          <w:w w:val="115"/>
          <w:sz w:val="20"/>
        </w:rPr>
        <w:t xml:space="preserve"> </w:t>
      </w:r>
      <w:r>
        <w:rPr>
          <w:color w:val="231F20"/>
          <w:w w:val="115"/>
          <w:sz w:val="20"/>
        </w:rPr>
        <w:t>с</w:t>
      </w:r>
      <w:r>
        <w:rPr>
          <w:color w:val="231F20"/>
          <w:spacing w:val="8"/>
          <w:w w:val="115"/>
          <w:sz w:val="20"/>
        </w:rPr>
        <w:t xml:space="preserve"> </w:t>
      </w:r>
      <w:r>
        <w:rPr>
          <w:color w:val="231F20"/>
          <w:w w:val="115"/>
          <w:sz w:val="20"/>
        </w:rPr>
        <w:t>глаголом-связкой</w:t>
      </w:r>
      <w:r>
        <w:rPr>
          <w:color w:val="231F20"/>
          <w:spacing w:val="7"/>
          <w:w w:val="115"/>
          <w:sz w:val="20"/>
        </w:rPr>
        <w:t xml:space="preserve"> </w:t>
      </w:r>
      <w:r>
        <w:rPr>
          <w:color w:val="231F20"/>
          <w:w w:val="115"/>
          <w:sz w:val="20"/>
        </w:rPr>
        <w:t>to</w:t>
      </w:r>
      <w:r>
        <w:rPr>
          <w:color w:val="231F20"/>
          <w:spacing w:val="8"/>
          <w:w w:val="115"/>
          <w:sz w:val="20"/>
        </w:rPr>
        <w:t xml:space="preserve"> </w:t>
      </w:r>
      <w:r>
        <w:rPr>
          <w:color w:val="231F20"/>
          <w:w w:val="115"/>
          <w:sz w:val="20"/>
        </w:rPr>
        <w:t>be</w:t>
      </w:r>
      <w:r>
        <w:rPr>
          <w:color w:val="231F20"/>
          <w:spacing w:val="8"/>
          <w:w w:val="115"/>
          <w:sz w:val="20"/>
        </w:rPr>
        <w:t xml:space="preserve"> </w:t>
      </w:r>
      <w:r>
        <w:rPr>
          <w:color w:val="231F20"/>
          <w:w w:val="115"/>
          <w:sz w:val="20"/>
        </w:rPr>
        <w:t>в</w:t>
      </w:r>
      <w:r>
        <w:rPr>
          <w:color w:val="231F20"/>
          <w:spacing w:val="7"/>
          <w:w w:val="115"/>
          <w:sz w:val="20"/>
        </w:rPr>
        <w:t xml:space="preserve"> </w:t>
      </w:r>
      <w:r>
        <w:rPr>
          <w:color w:val="231F20"/>
          <w:w w:val="115"/>
          <w:sz w:val="20"/>
        </w:rPr>
        <w:t>Present</w:t>
      </w:r>
      <w:r>
        <w:rPr>
          <w:color w:val="231F20"/>
          <w:spacing w:val="8"/>
          <w:w w:val="115"/>
          <w:sz w:val="20"/>
        </w:rPr>
        <w:t xml:space="preserve"> </w:t>
      </w:r>
      <w:r>
        <w:rPr>
          <w:color w:val="231F20"/>
          <w:w w:val="115"/>
          <w:sz w:val="20"/>
        </w:rPr>
        <w:t>Simple</w:t>
      </w:r>
      <w:r>
        <w:rPr>
          <w:color w:val="231F20"/>
          <w:spacing w:val="8"/>
          <w:w w:val="115"/>
          <w:sz w:val="20"/>
        </w:rPr>
        <w:t xml:space="preserve"> </w:t>
      </w:r>
      <w:r>
        <w:rPr>
          <w:color w:val="231F20"/>
          <w:w w:val="115"/>
          <w:sz w:val="20"/>
        </w:rPr>
        <w:t>Tense</w:t>
      </w:r>
      <w:r>
        <w:rPr>
          <w:color w:val="231F20"/>
          <w:spacing w:val="7"/>
          <w:w w:val="115"/>
          <w:sz w:val="20"/>
        </w:rPr>
        <w:t xml:space="preserve"> </w:t>
      </w:r>
      <w:r>
        <w:rPr>
          <w:color w:val="231F20"/>
          <w:w w:val="115"/>
          <w:sz w:val="20"/>
        </w:rPr>
        <w:t>в</w:t>
      </w:r>
      <w:r>
        <w:rPr>
          <w:color w:val="231F20"/>
          <w:spacing w:val="8"/>
          <w:w w:val="115"/>
          <w:sz w:val="20"/>
        </w:rPr>
        <w:t xml:space="preserve"> </w:t>
      </w:r>
      <w:r>
        <w:rPr>
          <w:color w:val="231F20"/>
          <w:w w:val="115"/>
          <w:sz w:val="20"/>
        </w:rPr>
        <w:t>со-</w:t>
      </w:r>
    </w:p>
    <w:p w:rsidR="008052C0" w:rsidRDefault="008052C0" w:rsidP="008052C0">
      <w:pPr>
        <w:pStyle w:val="af1"/>
        <w:spacing w:before="70" w:line="252" w:lineRule="auto"/>
        <w:ind w:left="383" w:firstLine="0"/>
      </w:pPr>
      <w:r>
        <w:rPr>
          <w:color w:val="231F20"/>
          <w:w w:val="120"/>
        </w:rPr>
        <w:t>ставе</w:t>
      </w:r>
      <w:r>
        <w:rPr>
          <w:color w:val="231F20"/>
          <w:spacing w:val="-4"/>
          <w:w w:val="120"/>
        </w:rPr>
        <w:t xml:space="preserve"> </w:t>
      </w:r>
      <w:r>
        <w:rPr>
          <w:color w:val="231F20"/>
          <w:w w:val="120"/>
        </w:rPr>
        <w:t>таких</w:t>
      </w:r>
      <w:r>
        <w:rPr>
          <w:color w:val="231F20"/>
          <w:spacing w:val="-4"/>
          <w:w w:val="120"/>
        </w:rPr>
        <w:t xml:space="preserve"> </w:t>
      </w:r>
      <w:r>
        <w:rPr>
          <w:color w:val="231F20"/>
          <w:w w:val="120"/>
        </w:rPr>
        <w:t>фраз,</w:t>
      </w:r>
      <w:r>
        <w:rPr>
          <w:color w:val="231F20"/>
          <w:spacing w:val="-4"/>
          <w:w w:val="120"/>
        </w:rPr>
        <w:t xml:space="preserve"> </w:t>
      </w:r>
      <w:r>
        <w:rPr>
          <w:color w:val="231F20"/>
          <w:w w:val="120"/>
        </w:rPr>
        <w:t>как</w:t>
      </w:r>
      <w:r>
        <w:rPr>
          <w:color w:val="231F20"/>
          <w:spacing w:val="-4"/>
          <w:w w:val="120"/>
        </w:rPr>
        <w:t xml:space="preserve"> </w:t>
      </w:r>
      <w:r>
        <w:rPr>
          <w:color w:val="231F20"/>
          <w:w w:val="120"/>
        </w:rPr>
        <w:t>I’m</w:t>
      </w:r>
      <w:r>
        <w:rPr>
          <w:color w:val="231F20"/>
          <w:spacing w:val="-4"/>
          <w:w w:val="120"/>
        </w:rPr>
        <w:t xml:space="preserve"> </w:t>
      </w:r>
      <w:r>
        <w:rPr>
          <w:color w:val="231F20"/>
          <w:w w:val="120"/>
        </w:rPr>
        <w:t>Dima,</w:t>
      </w:r>
      <w:r>
        <w:rPr>
          <w:color w:val="231F20"/>
          <w:spacing w:val="-3"/>
          <w:w w:val="120"/>
        </w:rPr>
        <w:t xml:space="preserve"> </w:t>
      </w:r>
      <w:r>
        <w:rPr>
          <w:color w:val="231F20"/>
          <w:w w:val="120"/>
        </w:rPr>
        <w:t>I’m</w:t>
      </w:r>
      <w:r>
        <w:rPr>
          <w:color w:val="231F20"/>
          <w:spacing w:val="-4"/>
          <w:w w:val="120"/>
        </w:rPr>
        <w:t xml:space="preserve"> </w:t>
      </w:r>
      <w:r>
        <w:rPr>
          <w:color w:val="231F20"/>
          <w:w w:val="120"/>
        </w:rPr>
        <w:t>eight.</w:t>
      </w:r>
      <w:r>
        <w:rPr>
          <w:color w:val="231F20"/>
          <w:spacing w:val="-4"/>
          <w:w w:val="120"/>
        </w:rPr>
        <w:t xml:space="preserve"> </w:t>
      </w:r>
      <w:r>
        <w:rPr>
          <w:color w:val="231F20"/>
          <w:w w:val="120"/>
          <w:lang w:val="en-US"/>
        </w:rPr>
        <w:t>I’m</w:t>
      </w:r>
      <w:r>
        <w:rPr>
          <w:color w:val="231F20"/>
          <w:spacing w:val="-4"/>
          <w:w w:val="120"/>
          <w:lang w:val="en-US"/>
        </w:rPr>
        <w:t xml:space="preserve"> </w:t>
      </w:r>
      <w:r>
        <w:rPr>
          <w:color w:val="231F20"/>
          <w:w w:val="120"/>
          <w:lang w:val="en-US"/>
        </w:rPr>
        <w:t>fine.</w:t>
      </w:r>
      <w:r>
        <w:rPr>
          <w:color w:val="231F20"/>
          <w:spacing w:val="-4"/>
          <w:w w:val="120"/>
          <w:lang w:val="en-US"/>
        </w:rPr>
        <w:t xml:space="preserve"> </w:t>
      </w:r>
      <w:r>
        <w:rPr>
          <w:color w:val="231F20"/>
          <w:w w:val="120"/>
          <w:lang w:val="en-US"/>
        </w:rPr>
        <w:t>I’m</w:t>
      </w:r>
      <w:r>
        <w:rPr>
          <w:color w:val="231F20"/>
          <w:spacing w:val="-4"/>
          <w:w w:val="120"/>
          <w:lang w:val="en-US"/>
        </w:rPr>
        <w:t xml:space="preserve"> </w:t>
      </w:r>
      <w:r>
        <w:rPr>
          <w:color w:val="231F20"/>
          <w:w w:val="120"/>
          <w:lang w:val="en-US"/>
        </w:rPr>
        <w:t>sorry.</w:t>
      </w:r>
      <w:r>
        <w:rPr>
          <w:color w:val="231F20"/>
          <w:spacing w:val="-57"/>
          <w:w w:val="120"/>
          <w:lang w:val="en-US"/>
        </w:rPr>
        <w:t xml:space="preserve"> </w:t>
      </w:r>
      <w:r>
        <w:rPr>
          <w:color w:val="231F20"/>
          <w:w w:val="120"/>
          <w:lang w:val="en-US"/>
        </w:rPr>
        <w:t>It’s…</w:t>
      </w:r>
      <w:r>
        <w:rPr>
          <w:color w:val="231F20"/>
          <w:spacing w:val="-14"/>
          <w:w w:val="120"/>
          <w:lang w:val="en-US"/>
        </w:rPr>
        <w:t xml:space="preserve"> </w:t>
      </w:r>
      <w:r>
        <w:rPr>
          <w:color w:val="231F20"/>
          <w:w w:val="120"/>
        </w:rPr>
        <w:t>Is</w:t>
      </w:r>
      <w:r>
        <w:rPr>
          <w:color w:val="231F20"/>
          <w:spacing w:val="-14"/>
          <w:w w:val="120"/>
        </w:rPr>
        <w:t xml:space="preserve"> </w:t>
      </w:r>
      <w:r>
        <w:rPr>
          <w:color w:val="231F20"/>
          <w:w w:val="120"/>
        </w:rPr>
        <w:t>it…?</w:t>
      </w:r>
      <w:r>
        <w:rPr>
          <w:color w:val="231F20"/>
          <w:spacing w:val="-14"/>
          <w:w w:val="120"/>
        </w:rPr>
        <w:t xml:space="preserve"> </w:t>
      </w:r>
      <w:r>
        <w:rPr>
          <w:color w:val="231F20"/>
          <w:w w:val="120"/>
        </w:rPr>
        <w:t>What’s</w:t>
      </w:r>
      <w:r>
        <w:rPr>
          <w:color w:val="231F20"/>
          <w:spacing w:val="-13"/>
          <w:w w:val="120"/>
        </w:rPr>
        <w:t xml:space="preserve"> </w:t>
      </w:r>
      <w:r>
        <w:rPr>
          <w:color w:val="231F20"/>
          <w:w w:val="120"/>
        </w:rPr>
        <w:t>…?;</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употреблять</w:t>
      </w:r>
      <w:r>
        <w:rPr>
          <w:color w:val="231F20"/>
          <w:spacing w:val="-8"/>
          <w:w w:val="115"/>
          <w:sz w:val="20"/>
        </w:rPr>
        <w:t xml:space="preserve"> </w:t>
      </w:r>
      <w:r>
        <w:rPr>
          <w:color w:val="231F20"/>
          <w:w w:val="115"/>
          <w:sz w:val="20"/>
        </w:rPr>
        <w:t>в</w:t>
      </w:r>
      <w:r>
        <w:rPr>
          <w:color w:val="231F20"/>
          <w:spacing w:val="-7"/>
          <w:w w:val="115"/>
          <w:sz w:val="20"/>
        </w:rPr>
        <w:t xml:space="preserve"> </w:t>
      </w:r>
      <w:r>
        <w:rPr>
          <w:color w:val="231F20"/>
          <w:w w:val="115"/>
          <w:sz w:val="20"/>
        </w:rPr>
        <w:t>устной</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письменной</w:t>
      </w:r>
      <w:r>
        <w:rPr>
          <w:color w:val="231F20"/>
          <w:spacing w:val="-8"/>
          <w:w w:val="115"/>
          <w:sz w:val="20"/>
        </w:rPr>
        <w:t xml:space="preserve"> </w:t>
      </w:r>
      <w:r>
        <w:rPr>
          <w:color w:val="231F20"/>
          <w:w w:val="115"/>
          <w:sz w:val="20"/>
        </w:rPr>
        <w:t>речи</w:t>
      </w:r>
      <w:r>
        <w:rPr>
          <w:color w:val="231F20"/>
          <w:spacing w:val="-7"/>
          <w:w w:val="115"/>
          <w:sz w:val="20"/>
        </w:rPr>
        <w:t xml:space="preserve"> </w:t>
      </w:r>
      <w:r>
        <w:rPr>
          <w:color w:val="231F20"/>
          <w:w w:val="115"/>
          <w:sz w:val="20"/>
        </w:rPr>
        <w:t>пред-</w:t>
      </w:r>
      <w:r>
        <w:rPr>
          <w:color w:val="231F20"/>
          <w:spacing w:val="-55"/>
          <w:w w:val="115"/>
          <w:sz w:val="20"/>
        </w:rPr>
        <w:t xml:space="preserve"> </w:t>
      </w:r>
      <w:r>
        <w:rPr>
          <w:color w:val="231F20"/>
          <w:w w:val="115"/>
          <w:sz w:val="20"/>
        </w:rPr>
        <w:t>ложения</w:t>
      </w:r>
      <w:r>
        <w:rPr>
          <w:color w:val="231F20"/>
          <w:spacing w:val="-6"/>
          <w:w w:val="115"/>
          <w:sz w:val="20"/>
        </w:rPr>
        <w:t xml:space="preserve"> </w:t>
      </w:r>
      <w:r>
        <w:rPr>
          <w:color w:val="231F20"/>
          <w:w w:val="115"/>
          <w:sz w:val="20"/>
        </w:rPr>
        <w:t>с</w:t>
      </w:r>
      <w:r>
        <w:rPr>
          <w:color w:val="231F20"/>
          <w:spacing w:val="-6"/>
          <w:w w:val="115"/>
          <w:sz w:val="20"/>
        </w:rPr>
        <w:t xml:space="preserve"> </w:t>
      </w:r>
      <w:r>
        <w:rPr>
          <w:color w:val="231F20"/>
          <w:w w:val="115"/>
          <w:sz w:val="20"/>
        </w:rPr>
        <w:t>краткими</w:t>
      </w:r>
      <w:r>
        <w:rPr>
          <w:color w:val="231F20"/>
          <w:spacing w:val="-6"/>
          <w:w w:val="115"/>
          <w:sz w:val="20"/>
        </w:rPr>
        <w:t xml:space="preserve"> </w:t>
      </w:r>
      <w:r>
        <w:rPr>
          <w:color w:val="231F20"/>
          <w:w w:val="115"/>
          <w:sz w:val="20"/>
        </w:rPr>
        <w:t>глагольными</w:t>
      </w:r>
      <w:r>
        <w:rPr>
          <w:color w:val="231F20"/>
          <w:spacing w:val="-6"/>
          <w:w w:val="115"/>
          <w:sz w:val="20"/>
        </w:rPr>
        <w:t xml:space="preserve"> </w:t>
      </w:r>
      <w:r>
        <w:rPr>
          <w:color w:val="231F20"/>
          <w:w w:val="115"/>
          <w:sz w:val="20"/>
        </w:rPr>
        <w:t>формами;</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w:t>
      </w:r>
      <w:r>
        <w:rPr>
          <w:color w:val="231F20"/>
          <w:spacing w:val="-8"/>
          <w:w w:val="115"/>
          <w:sz w:val="20"/>
        </w:rPr>
        <w:t xml:space="preserve"> </w:t>
      </w:r>
      <w:r>
        <w:rPr>
          <w:color w:val="231F20"/>
          <w:w w:val="115"/>
          <w:sz w:val="20"/>
        </w:rPr>
        <w:t>и</w:t>
      </w:r>
      <w:r>
        <w:rPr>
          <w:color w:val="231F20"/>
          <w:spacing w:val="-8"/>
          <w:w w:val="115"/>
          <w:sz w:val="20"/>
        </w:rPr>
        <w:t xml:space="preserve"> </w:t>
      </w:r>
      <w:r>
        <w:rPr>
          <w:color w:val="231F20"/>
          <w:w w:val="115"/>
          <w:sz w:val="20"/>
        </w:rPr>
        <w:t>употреблять</w:t>
      </w:r>
      <w:r>
        <w:rPr>
          <w:color w:val="231F20"/>
          <w:spacing w:val="-7"/>
          <w:w w:val="115"/>
          <w:sz w:val="20"/>
        </w:rPr>
        <w:t xml:space="preserve"> </w:t>
      </w:r>
      <w:r>
        <w:rPr>
          <w:color w:val="231F20"/>
          <w:w w:val="115"/>
          <w:sz w:val="20"/>
        </w:rPr>
        <w:t>в</w:t>
      </w:r>
      <w:r>
        <w:rPr>
          <w:color w:val="231F20"/>
          <w:spacing w:val="-8"/>
          <w:w w:val="115"/>
          <w:sz w:val="20"/>
        </w:rPr>
        <w:t xml:space="preserve"> </w:t>
      </w:r>
      <w:r>
        <w:rPr>
          <w:color w:val="231F20"/>
          <w:w w:val="115"/>
          <w:sz w:val="20"/>
        </w:rPr>
        <w:t>устной</w:t>
      </w:r>
      <w:r>
        <w:rPr>
          <w:color w:val="231F20"/>
          <w:spacing w:val="-7"/>
          <w:w w:val="115"/>
          <w:sz w:val="20"/>
        </w:rPr>
        <w:t xml:space="preserve"> </w:t>
      </w:r>
      <w:r>
        <w:rPr>
          <w:color w:val="231F20"/>
          <w:w w:val="115"/>
          <w:sz w:val="20"/>
        </w:rPr>
        <w:t>и</w:t>
      </w:r>
      <w:r>
        <w:rPr>
          <w:color w:val="231F20"/>
          <w:spacing w:val="-8"/>
          <w:w w:val="115"/>
          <w:sz w:val="20"/>
        </w:rPr>
        <w:t xml:space="preserve"> </w:t>
      </w:r>
      <w:r>
        <w:rPr>
          <w:color w:val="231F20"/>
          <w:w w:val="115"/>
          <w:sz w:val="20"/>
        </w:rPr>
        <w:t>письменной</w:t>
      </w:r>
      <w:r>
        <w:rPr>
          <w:color w:val="231F20"/>
          <w:spacing w:val="-8"/>
          <w:w w:val="115"/>
          <w:sz w:val="20"/>
        </w:rPr>
        <w:t xml:space="preserve"> </w:t>
      </w:r>
      <w:r>
        <w:rPr>
          <w:color w:val="231F20"/>
          <w:w w:val="115"/>
          <w:sz w:val="20"/>
        </w:rPr>
        <w:t>речи</w:t>
      </w:r>
      <w:r>
        <w:rPr>
          <w:color w:val="231F20"/>
          <w:spacing w:val="-7"/>
          <w:w w:val="115"/>
          <w:sz w:val="20"/>
        </w:rPr>
        <w:t xml:space="preserve"> </w:t>
      </w:r>
      <w:r>
        <w:rPr>
          <w:color w:val="231F20"/>
          <w:w w:val="115"/>
          <w:sz w:val="20"/>
        </w:rPr>
        <w:t>пове-</w:t>
      </w:r>
      <w:r>
        <w:rPr>
          <w:color w:val="231F20"/>
          <w:spacing w:val="-55"/>
          <w:w w:val="115"/>
          <w:sz w:val="20"/>
        </w:rPr>
        <w:t xml:space="preserve"> </w:t>
      </w:r>
      <w:r>
        <w:rPr>
          <w:color w:val="231F20"/>
          <w:w w:val="115"/>
          <w:sz w:val="20"/>
        </w:rPr>
        <w:t>лительное наклонение: побудительные предложения в утвер-</w:t>
      </w:r>
      <w:r>
        <w:rPr>
          <w:color w:val="231F20"/>
          <w:spacing w:val="1"/>
          <w:w w:val="115"/>
          <w:sz w:val="20"/>
        </w:rPr>
        <w:t xml:space="preserve"> </w:t>
      </w:r>
      <w:r>
        <w:rPr>
          <w:color w:val="231F20"/>
          <w:w w:val="115"/>
          <w:sz w:val="20"/>
        </w:rPr>
        <w:t>дительной</w:t>
      </w:r>
      <w:r>
        <w:rPr>
          <w:color w:val="231F20"/>
          <w:spacing w:val="-9"/>
          <w:w w:val="115"/>
          <w:sz w:val="20"/>
        </w:rPr>
        <w:t xml:space="preserve"> </w:t>
      </w:r>
      <w:r>
        <w:rPr>
          <w:color w:val="231F20"/>
          <w:w w:val="115"/>
          <w:sz w:val="20"/>
        </w:rPr>
        <w:t>форме</w:t>
      </w:r>
      <w:r>
        <w:rPr>
          <w:color w:val="231F20"/>
          <w:spacing w:val="-9"/>
          <w:w w:val="115"/>
          <w:sz w:val="20"/>
        </w:rPr>
        <w:t xml:space="preserve"> </w:t>
      </w:r>
      <w:r>
        <w:rPr>
          <w:color w:val="231F20"/>
          <w:w w:val="115"/>
          <w:sz w:val="20"/>
        </w:rPr>
        <w:t>(Come</w:t>
      </w:r>
      <w:r>
        <w:rPr>
          <w:color w:val="231F20"/>
          <w:spacing w:val="-9"/>
          <w:w w:val="115"/>
          <w:sz w:val="20"/>
        </w:rPr>
        <w:t xml:space="preserve"> </w:t>
      </w:r>
      <w:r>
        <w:rPr>
          <w:color w:val="231F20"/>
          <w:w w:val="115"/>
          <w:sz w:val="20"/>
        </w:rPr>
        <w:t>in,</w:t>
      </w:r>
      <w:r>
        <w:rPr>
          <w:color w:val="231F20"/>
          <w:spacing w:val="-9"/>
          <w:w w:val="115"/>
          <w:sz w:val="20"/>
        </w:rPr>
        <w:t xml:space="preserve"> </w:t>
      </w:r>
      <w:r>
        <w:rPr>
          <w:color w:val="231F20"/>
          <w:w w:val="115"/>
          <w:sz w:val="20"/>
        </w:rPr>
        <w:t>please.);</w:t>
      </w:r>
    </w:p>
    <w:p w:rsidR="008052C0" w:rsidRDefault="008052C0" w:rsidP="008052C0">
      <w:pPr>
        <w:pStyle w:val="aff"/>
        <w:numPr>
          <w:ilvl w:val="0"/>
          <w:numId w:val="25"/>
        </w:numPr>
        <w:tabs>
          <w:tab w:val="left" w:pos="384"/>
        </w:tabs>
        <w:spacing w:before="3" w:line="252" w:lineRule="auto"/>
        <w:rPr>
          <w:sz w:val="20"/>
        </w:rPr>
      </w:pPr>
      <w:r>
        <w:rPr>
          <w:color w:val="231F20"/>
          <w:w w:val="115"/>
          <w:sz w:val="20"/>
        </w:rPr>
        <w:t>распознавать и употреблять в устной и письменной речи на-</w:t>
      </w:r>
      <w:r>
        <w:rPr>
          <w:color w:val="231F20"/>
          <w:spacing w:val="1"/>
          <w:w w:val="115"/>
          <w:sz w:val="20"/>
        </w:rPr>
        <w:t xml:space="preserve"> </w:t>
      </w:r>
      <w:r>
        <w:rPr>
          <w:color w:val="231F20"/>
          <w:w w:val="115"/>
          <w:sz w:val="20"/>
        </w:rPr>
        <w:t>стоящее простое время (Present Simple Tense) в повествова-</w:t>
      </w:r>
      <w:r>
        <w:rPr>
          <w:color w:val="231F20"/>
          <w:spacing w:val="1"/>
          <w:w w:val="115"/>
          <w:sz w:val="20"/>
        </w:rPr>
        <w:t xml:space="preserve"> </w:t>
      </w:r>
      <w:r>
        <w:rPr>
          <w:color w:val="231F20"/>
          <w:w w:val="115"/>
          <w:sz w:val="20"/>
        </w:rPr>
        <w:t>тельных (утвердительных и отрицательных) и вопроситель-</w:t>
      </w:r>
      <w:r>
        <w:rPr>
          <w:color w:val="231F20"/>
          <w:spacing w:val="1"/>
          <w:w w:val="115"/>
          <w:sz w:val="20"/>
        </w:rPr>
        <w:t xml:space="preserve"> </w:t>
      </w:r>
      <w:r>
        <w:rPr>
          <w:color w:val="231F20"/>
          <w:w w:val="115"/>
          <w:sz w:val="20"/>
        </w:rPr>
        <w:t>ных</w:t>
      </w:r>
      <w:r>
        <w:rPr>
          <w:color w:val="231F20"/>
          <w:spacing w:val="-6"/>
          <w:w w:val="115"/>
          <w:sz w:val="20"/>
        </w:rPr>
        <w:t xml:space="preserve"> </w:t>
      </w:r>
      <w:r>
        <w:rPr>
          <w:color w:val="231F20"/>
          <w:w w:val="115"/>
          <w:sz w:val="20"/>
        </w:rPr>
        <w:t>(общий</w:t>
      </w:r>
      <w:r>
        <w:rPr>
          <w:color w:val="231F20"/>
          <w:spacing w:val="-5"/>
          <w:w w:val="115"/>
          <w:sz w:val="20"/>
        </w:rPr>
        <w:t xml:space="preserve"> </w:t>
      </w:r>
      <w:r>
        <w:rPr>
          <w:color w:val="231F20"/>
          <w:w w:val="115"/>
          <w:sz w:val="20"/>
        </w:rPr>
        <w:t>и</w:t>
      </w:r>
      <w:r>
        <w:rPr>
          <w:color w:val="231F20"/>
          <w:spacing w:val="-5"/>
          <w:w w:val="115"/>
          <w:sz w:val="20"/>
        </w:rPr>
        <w:t xml:space="preserve"> </w:t>
      </w:r>
      <w:r>
        <w:rPr>
          <w:color w:val="231F20"/>
          <w:w w:val="115"/>
          <w:sz w:val="20"/>
        </w:rPr>
        <w:t>специальный</w:t>
      </w:r>
      <w:r>
        <w:rPr>
          <w:color w:val="231F20"/>
          <w:spacing w:val="-6"/>
          <w:w w:val="115"/>
          <w:sz w:val="20"/>
        </w:rPr>
        <w:t xml:space="preserve"> </w:t>
      </w:r>
      <w:r>
        <w:rPr>
          <w:color w:val="231F20"/>
          <w:w w:val="115"/>
          <w:sz w:val="20"/>
        </w:rPr>
        <w:t>вопрос)</w:t>
      </w:r>
      <w:r>
        <w:rPr>
          <w:color w:val="231F20"/>
          <w:spacing w:val="-5"/>
          <w:w w:val="115"/>
          <w:sz w:val="20"/>
        </w:rPr>
        <w:t xml:space="preserve"> </w:t>
      </w:r>
      <w:r>
        <w:rPr>
          <w:color w:val="231F20"/>
          <w:w w:val="115"/>
          <w:sz w:val="20"/>
        </w:rPr>
        <w:t>предложениях;</w:t>
      </w:r>
    </w:p>
    <w:p w:rsidR="008052C0" w:rsidRDefault="008052C0" w:rsidP="008052C0">
      <w:pPr>
        <w:pStyle w:val="aff"/>
        <w:numPr>
          <w:ilvl w:val="0"/>
          <w:numId w:val="25"/>
        </w:numPr>
        <w:tabs>
          <w:tab w:val="left" w:pos="384"/>
        </w:tabs>
        <w:spacing w:before="3" w:line="252" w:lineRule="auto"/>
        <w:rPr>
          <w:sz w:val="20"/>
        </w:rPr>
      </w:pPr>
      <w:r>
        <w:rPr>
          <w:color w:val="231F20"/>
          <w:w w:val="115"/>
          <w:sz w:val="20"/>
        </w:rPr>
        <w:t>распознавать и употреблять в устной и письменной речи гла-</w:t>
      </w:r>
      <w:r>
        <w:rPr>
          <w:color w:val="231F20"/>
          <w:spacing w:val="1"/>
          <w:w w:val="115"/>
          <w:sz w:val="20"/>
        </w:rPr>
        <w:t xml:space="preserve"> </w:t>
      </w:r>
      <w:r>
        <w:rPr>
          <w:color w:val="231F20"/>
          <w:w w:val="115"/>
          <w:sz w:val="20"/>
        </w:rPr>
        <w:t>гольную</w:t>
      </w:r>
      <w:r>
        <w:rPr>
          <w:color w:val="231F20"/>
          <w:spacing w:val="-11"/>
          <w:w w:val="115"/>
          <w:sz w:val="20"/>
        </w:rPr>
        <w:t xml:space="preserve"> </w:t>
      </w:r>
      <w:r>
        <w:rPr>
          <w:color w:val="231F20"/>
          <w:w w:val="115"/>
          <w:sz w:val="20"/>
        </w:rPr>
        <w:t>конструкцию</w:t>
      </w:r>
      <w:r>
        <w:rPr>
          <w:color w:val="231F20"/>
          <w:spacing w:val="-11"/>
          <w:w w:val="115"/>
          <w:sz w:val="20"/>
        </w:rPr>
        <w:t xml:space="preserve"> </w:t>
      </w:r>
      <w:r>
        <w:rPr>
          <w:color w:val="231F20"/>
          <w:w w:val="115"/>
          <w:sz w:val="20"/>
        </w:rPr>
        <w:t>have</w:t>
      </w:r>
      <w:r>
        <w:rPr>
          <w:color w:val="231F20"/>
          <w:spacing w:val="-11"/>
          <w:w w:val="115"/>
          <w:sz w:val="20"/>
        </w:rPr>
        <w:t xml:space="preserve"> </w:t>
      </w:r>
      <w:r>
        <w:rPr>
          <w:color w:val="231F20"/>
          <w:w w:val="115"/>
          <w:sz w:val="20"/>
        </w:rPr>
        <w:t>got</w:t>
      </w:r>
      <w:r>
        <w:rPr>
          <w:color w:val="231F20"/>
          <w:spacing w:val="-11"/>
          <w:w w:val="115"/>
          <w:sz w:val="20"/>
        </w:rPr>
        <w:t xml:space="preserve"> </w:t>
      </w:r>
      <w:r>
        <w:rPr>
          <w:color w:val="231F20"/>
          <w:w w:val="115"/>
          <w:sz w:val="20"/>
        </w:rPr>
        <w:t>(I’ve</w:t>
      </w:r>
      <w:r>
        <w:rPr>
          <w:color w:val="231F20"/>
          <w:spacing w:val="-11"/>
          <w:w w:val="115"/>
          <w:sz w:val="20"/>
        </w:rPr>
        <w:t xml:space="preserve"> </w:t>
      </w:r>
      <w:r>
        <w:rPr>
          <w:color w:val="231F20"/>
          <w:w w:val="115"/>
          <w:sz w:val="20"/>
        </w:rPr>
        <w:t>got</w:t>
      </w:r>
      <w:r>
        <w:rPr>
          <w:color w:val="231F20"/>
          <w:spacing w:val="-11"/>
          <w:w w:val="115"/>
          <w:sz w:val="20"/>
        </w:rPr>
        <w:t xml:space="preserve"> </w:t>
      </w:r>
      <w:r>
        <w:rPr>
          <w:color w:val="231F20"/>
          <w:w w:val="115"/>
          <w:sz w:val="20"/>
        </w:rPr>
        <w:t>…</w:t>
      </w:r>
      <w:r>
        <w:rPr>
          <w:color w:val="231F20"/>
          <w:spacing w:val="-10"/>
          <w:w w:val="115"/>
          <w:sz w:val="20"/>
        </w:rPr>
        <w:t xml:space="preserve"> </w:t>
      </w:r>
      <w:r>
        <w:rPr>
          <w:color w:val="231F20"/>
          <w:w w:val="115"/>
          <w:sz w:val="20"/>
        </w:rPr>
        <w:t>Have</w:t>
      </w:r>
      <w:r>
        <w:rPr>
          <w:color w:val="231F20"/>
          <w:spacing w:val="-11"/>
          <w:w w:val="115"/>
          <w:sz w:val="20"/>
        </w:rPr>
        <w:t xml:space="preserve"> </w:t>
      </w:r>
      <w:r>
        <w:rPr>
          <w:color w:val="231F20"/>
          <w:w w:val="115"/>
          <w:sz w:val="20"/>
        </w:rPr>
        <w:t>you</w:t>
      </w:r>
      <w:r>
        <w:rPr>
          <w:color w:val="231F20"/>
          <w:spacing w:val="-11"/>
          <w:w w:val="115"/>
          <w:sz w:val="20"/>
        </w:rPr>
        <w:t xml:space="preserve"> </w:t>
      </w:r>
      <w:r>
        <w:rPr>
          <w:color w:val="231F20"/>
          <w:w w:val="115"/>
          <w:sz w:val="20"/>
        </w:rPr>
        <w:t>got</w:t>
      </w:r>
      <w:r>
        <w:rPr>
          <w:color w:val="231F20"/>
          <w:spacing w:val="-11"/>
          <w:w w:val="115"/>
          <w:sz w:val="20"/>
        </w:rPr>
        <w:t xml:space="preserve"> </w:t>
      </w:r>
      <w:r>
        <w:rPr>
          <w:color w:val="231F20"/>
          <w:w w:val="115"/>
          <w:sz w:val="20"/>
        </w:rPr>
        <w:t>…?);</w:t>
      </w:r>
    </w:p>
    <w:p w:rsidR="008052C0" w:rsidRDefault="008052C0" w:rsidP="008052C0">
      <w:pPr>
        <w:pStyle w:val="aff"/>
        <w:numPr>
          <w:ilvl w:val="0"/>
          <w:numId w:val="25"/>
        </w:numPr>
        <w:tabs>
          <w:tab w:val="left" w:pos="384"/>
        </w:tabs>
        <w:spacing w:before="2" w:line="252" w:lineRule="auto"/>
        <w:rPr>
          <w:sz w:val="20"/>
        </w:rPr>
      </w:pPr>
      <w:r>
        <w:rPr>
          <w:color w:val="231F20"/>
          <w:w w:val="120"/>
          <w:sz w:val="20"/>
        </w:rPr>
        <w:t>распознавать</w:t>
      </w:r>
      <w:r>
        <w:rPr>
          <w:color w:val="231F20"/>
          <w:spacing w:val="-15"/>
          <w:w w:val="120"/>
          <w:sz w:val="20"/>
        </w:rPr>
        <w:t xml:space="preserve"> </w:t>
      </w:r>
      <w:r>
        <w:rPr>
          <w:color w:val="231F20"/>
          <w:w w:val="120"/>
          <w:sz w:val="20"/>
        </w:rPr>
        <w:t>и</w:t>
      </w:r>
      <w:r>
        <w:rPr>
          <w:color w:val="231F20"/>
          <w:spacing w:val="-15"/>
          <w:w w:val="120"/>
          <w:sz w:val="20"/>
        </w:rPr>
        <w:t xml:space="preserve"> </w:t>
      </w:r>
      <w:r>
        <w:rPr>
          <w:color w:val="231F20"/>
          <w:w w:val="120"/>
          <w:sz w:val="20"/>
        </w:rPr>
        <w:t>употреблять</w:t>
      </w:r>
      <w:r>
        <w:rPr>
          <w:color w:val="231F20"/>
          <w:spacing w:val="-15"/>
          <w:w w:val="120"/>
          <w:sz w:val="20"/>
        </w:rPr>
        <w:t xml:space="preserve"> </w:t>
      </w:r>
      <w:r>
        <w:rPr>
          <w:color w:val="231F20"/>
          <w:w w:val="120"/>
          <w:sz w:val="20"/>
        </w:rPr>
        <w:t>в</w:t>
      </w:r>
      <w:r>
        <w:rPr>
          <w:color w:val="231F20"/>
          <w:spacing w:val="-15"/>
          <w:w w:val="120"/>
          <w:sz w:val="20"/>
        </w:rPr>
        <w:t xml:space="preserve"> </w:t>
      </w:r>
      <w:r>
        <w:rPr>
          <w:color w:val="231F20"/>
          <w:w w:val="120"/>
          <w:sz w:val="20"/>
        </w:rPr>
        <w:t>устной</w:t>
      </w:r>
      <w:r>
        <w:rPr>
          <w:color w:val="231F20"/>
          <w:spacing w:val="-15"/>
          <w:w w:val="120"/>
          <w:sz w:val="20"/>
        </w:rPr>
        <w:t xml:space="preserve"> </w:t>
      </w:r>
      <w:r>
        <w:rPr>
          <w:color w:val="231F20"/>
          <w:w w:val="120"/>
          <w:sz w:val="20"/>
        </w:rPr>
        <w:t>и</w:t>
      </w:r>
      <w:r>
        <w:rPr>
          <w:color w:val="231F20"/>
          <w:spacing w:val="-15"/>
          <w:w w:val="120"/>
          <w:sz w:val="20"/>
        </w:rPr>
        <w:t xml:space="preserve"> </w:t>
      </w:r>
      <w:r>
        <w:rPr>
          <w:color w:val="231F20"/>
          <w:w w:val="120"/>
          <w:sz w:val="20"/>
        </w:rPr>
        <w:t>письменной</w:t>
      </w:r>
      <w:r>
        <w:rPr>
          <w:color w:val="231F20"/>
          <w:spacing w:val="-15"/>
          <w:w w:val="120"/>
          <w:sz w:val="20"/>
        </w:rPr>
        <w:t xml:space="preserve"> </w:t>
      </w:r>
      <w:r>
        <w:rPr>
          <w:color w:val="231F20"/>
          <w:w w:val="120"/>
          <w:sz w:val="20"/>
        </w:rPr>
        <w:t>речи</w:t>
      </w:r>
      <w:r>
        <w:rPr>
          <w:color w:val="231F20"/>
          <w:spacing w:val="-15"/>
          <w:w w:val="120"/>
          <w:sz w:val="20"/>
        </w:rPr>
        <w:t xml:space="preserve"> </w:t>
      </w:r>
      <w:r>
        <w:rPr>
          <w:color w:val="231F20"/>
          <w:w w:val="120"/>
          <w:sz w:val="20"/>
        </w:rPr>
        <w:t>мо-</w:t>
      </w:r>
      <w:r>
        <w:rPr>
          <w:color w:val="231F20"/>
          <w:spacing w:val="-58"/>
          <w:w w:val="120"/>
          <w:sz w:val="20"/>
        </w:rPr>
        <w:t xml:space="preserve"> </w:t>
      </w:r>
      <w:r>
        <w:rPr>
          <w:color w:val="231F20"/>
          <w:w w:val="120"/>
          <w:sz w:val="20"/>
        </w:rPr>
        <w:t>дальный</w:t>
      </w:r>
      <w:r>
        <w:rPr>
          <w:color w:val="231F20"/>
          <w:spacing w:val="12"/>
          <w:w w:val="120"/>
          <w:sz w:val="20"/>
        </w:rPr>
        <w:t xml:space="preserve"> </w:t>
      </w:r>
      <w:r>
        <w:rPr>
          <w:color w:val="231F20"/>
          <w:w w:val="120"/>
          <w:sz w:val="20"/>
        </w:rPr>
        <w:t>глагол</w:t>
      </w:r>
      <w:r>
        <w:rPr>
          <w:color w:val="231F20"/>
          <w:spacing w:val="13"/>
          <w:w w:val="120"/>
          <w:sz w:val="20"/>
        </w:rPr>
        <w:t xml:space="preserve"> </w:t>
      </w:r>
      <w:r>
        <w:rPr>
          <w:color w:val="231F20"/>
          <w:w w:val="120"/>
          <w:sz w:val="20"/>
        </w:rPr>
        <w:t>сan/can’t</w:t>
      </w:r>
      <w:r>
        <w:rPr>
          <w:color w:val="231F20"/>
          <w:spacing w:val="13"/>
          <w:w w:val="120"/>
          <w:sz w:val="20"/>
        </w:rPr>
        <w:t xml:space="preserve"> </w:t>
      </w:r>
      <w:r>
        <w:rPr>
          <w:color w:val="231F20"/>
          <w:w w:val="120"/>
          <w:sz w:val="20"/>
        </w:rPr>
        <w:t>для</w:t>
      </w:r>
      <w:r>
        <w:rPr>
          <w:color w:val="231F20"/>
          <w:spacing w:val="13"/>
          <w:w w:val="120"/>
          <w:sz w:val="20"/>
        </w:rPr>
        <w:t xml:space="preserve"> </w:t>
      </w:r>
      <w:r>
        <w:rPr>
          <w:color w:val="231F20"/>
          <w:w w:val="120"/>
          <w:sz w:val="20"/>
        </w:rPr>
        <w:t>выражения</w:t>
      </w:r>
      <w:r>
        <w:rPr>
          <w:color w:val="231F20"/>
          <w:spacing w:val="12"/>
          <w:w w:val="120"/>
          <w:sz w:val="20"/>
        </w:rPr>
        <w:t xml:space="preserve"> </w:t>
      </w:r>
      <w:r>
        <w:rPr>
          <w:color w:val="231F20"/>
          <w:w w:val="120"/>
          <w:sz w:val="20"/>
        </w:rPr>
        <w:t>умения</w:t>
      </w:r>
      <w:r>
        <w:rPr>
          <w:color w:val="231F20"/>
          <w:spacing w:val="13"/>
          <w:w w:val="120"/>
          <w:sz w:val="20"/>
        </w:rPr>
        <w:t xml:space="preserve"> </w:t>
      </w:r>
      <w:r>
        <w:rPr>
          <w:color w:val="231F20"/>
          <w:w w:val="120"/>
          <w:sz w:val="20"/>
        </w:rPr>
        <w:t>(I</w:t>
      </w:r>
      <w:r>
        <w:rPr>
          <w:color w:val="231F20"/>
          <w:spacing w:val="13"/>
          <w:w w:val="120"/>
          <w:sz w:val="20"/>
        </w:rPr>
        <w:t xml:space="preserve"> </w:t>
      </w:r>
      <w:r>
        <w:rPr>
          <w:color w:val="231F20"/>
          <w:w w:val="120"/>
          <w:sz w:val="20"/>
        </w:rPr>
        <w:t>can</w:t>
      </w:r>
      <w:r>
        <w:rPr>
          <w:color w:val="231F20"/>
          <w:spacing w:val="13"/>
          <w:w w:val="120"/>
          <w:sz w:val="20"/>
        </w:rPr>
        <w:t xml:space="preserve"> </w:t>
      </w:r>
      <w:r>
        <w:rPr>
          <w:color w:val="231F20"/>
          <w:w w:val="120"/>
          <w:sz w:val="20"/>
        </w:rPr>
        <w:t>ride</w:t>
      </w:r>
      <w:r>
        <w:rPr>
          <w:color w:val="231F20"/>
          <w:spacing w:val="-58"/>
          <w:w w:val="120"/>
          <w:sz w:val="20"/>
        </w:rPr>
        <w:t xml:space="preserve"> </w:t>
      </w:r>
      <w:r>
        <w:rPr>
          <w:color w:val="231F20"/>
          <w:w w:val="115"/>
          <w:sz w:val="20"/>
        </w:rPr>
        <w:t>a bike.) и отсутствия умения (I can’t ride a bike.); can для полу-</w:t>
      </w:r>
      <w:r>
        <w:rPr>
          <w:color w:val="231F20"/>
          <w:spacing w:val="-55"/>
          <w:w w:val="115"/>
          <w:sz w:val="20"/>
        </w:rPr>
        <w:t xml:space="preserve"> </w:t>
      </w:r>
      <w:r>
        <w:rPr>
          <w:color w:val="231F20"/>
          <w:w w:val="120"/>
          <w:sz w:val="20"/>
        </w:rPr>
        <w:t>чения</w:t>
      </w:r>
      <w:r>
        <w:rPr>
          <w:color w:val="231F20"/>
          <w:spacing w:val="-13"/>
          <w:w w:val="120"/>
          <w:sz w:val="20"/>
        </w:rPr>
        <w:t xml:space="preserve"> </w:t>
      </w:r>
      <w:r>
        <w:rPr>
          <w:color w:val="231F20"/>
          <w:w w:val="120"/>
          <w:sz w:val="20"/>
        </w:rPr>
        <w:t>разрешения</w:t>
      </w:r>
      <w:r>
        <w:rPr>
          <w:color w:val="231F20"/>
          <w:spacing w:val="-12"/>
          <w:w w:val="120"/>
          <w:sz w:val="20"/>
        </w:rPr>
        <w:t xml:space="preserve"> </w:t>
      </w:r>
      <w:r>
        <w:rPr>
          <w:color w:val="231F20"/>
          <w:w w:val="120"/>
          <w:sz w:val="20"/>
        </w:rPr>
        <w:t>(Can</w:t>
      </w:r>
      <w:r>
        <w:rPr>
          <w:color w:val="231F20"/>
          <w:spacing w:val="-13"/>
          <w:w w:val="120"/>
          <w:sz w:val="20"/>
        </w:rPr>
        <w:t xml:space="preserve"> </w:t>
      </w:r>
      <w:r>
        <w:rPr>
          <w:color w:val="231F20"/>
          <w:w w:val="120"/>
          <w:sz w:val="20"/>
        </w:rPr>
        <w:t>I</w:t>
      </w:r>
      <w:r>
        <w:rPr>
          <w:color w:val="231F20"/>
          <w:spacing w:val="-12"/>
          <w:w w:val="120"/>
          <w:sz w:val="20"/>
        </w:rPr>
        <w:t xml:space="preserve"> </w:t>
      </w:r>
      <w:r>
        <w:rPr>
          <w:color w:val="231F20"/>
          <w:w w:val="120"/>
          <w:sz w:val="20"/>
        </w:rPr>
        <w:t>go</w:t>
      </w:r>
      <w:r>
        <w:rPr>
          <w:color w:val="231F20"/>
          <w:spacing w:val="-13"/>
          <w:w w:val="120"/>
          <w:sz w:val="20"/>
        </w:rPr>
        <w:t xml:space="preserve"> </w:t>
      </w:r>
      <w:r>
        <w:rPr>
          <w:color w:val="231F20"/>
          <w:w w:val="120"/>
          <w:sz w:val="20"/>
        </w:rPr>
        <w:t>out?);</w:t>
      </w:r>
    </w:p>
    <w:p w:rsidR="008052C0" w:rsidRDefault="008052C0" w:rsidP="008052C0">
      <w:pPr>
        <w:pStyle w:val="aff"/>
        <w:numPr>
          <w:ilvl w:val="0"/>
          <w:numId w:val="25"/>
        </w:numPr>
        <w:tabs>
          <w:tab w:val="left" w:pos="384"/>
        </w:tabs>
        <w:spacing w:before="4" w:line="252" w:lineRule="auto"/>
        <w:rPr>
          <w:sz w:val="20"/>
        </w:rPr>
      </w:pPr>
      <w:r>
        <w:rPr>
          <w:color w:val="231F20"/>
          <w:w w:val="115"/>
          <w:sz w:val="20"/>
        </w:rPr>
        <w:t>распознавать и употреблять в устной и письменной речи нео-</w:t>
      </w:r>
      <w:r>
        <w:rPr>
          <w:color w:val="231F20"/>
          <w:spacing w:val="1"/>
          <w:w w:val="115"/>
          <w:sz w:val="20"/>
        </w:rPr>
        <w:t xml:space="preserve"> </w:t>
      </w:r>
      <w:r>
        <w:rPr>
          <w:color w:val="231F20"/>
          <w:w w:val="115"/>
          <w:sz w:val="20"/>
        </w:rPr>
        <w:t>пределённый, определённый и нулевой артикль с существи-</w:t>
      </w:r>
      <w:r>
        <w:rPr>
          <w:color w:val="231F20"/>
          <w:spacing w:val="1"/>
          <w:w w:val="115"/>
          <w:sz w:val="20"/>
        </w:rPr>
        <w:t xml:space="preserve"> </w:t>
      </w:r>
      <w:r>
        <w:rPr>
          <w:color w:val="231F20"/>
          <w:spacing w:val="-1"/>
          <w:w w:val="115"/>
          <w:sz w:val="20"/>
        </w:rPr>
        <w:t>тельными</w:t>
      </w:r>
      <w:r>
        <w:rPr>
          <w:color w:val="231F20"/>
          <w:spacing w:val="-13"/>
          <w:w w:val="115"/>
          <w:sz w:val="20"/>
        </w:rPr>
        <w:t xml:space="preserve"> </w:t>
      </w:r>
      <w:r>
        <w:rPr>
          <w:color w:val="231F20"/>
          <w:spacing w:val="-1"/>
          <w:w w:val="115"/>
          <w:sz w:val="20"/>
        </w:rPr>
        <w:t>(наиболее</w:t>
      </w:r>
      <w:r>
        <w:rPr>
          <w:color w:val="231F20"/>
          <w:spacing w:val="-13"/>
          <w:w w:val="115"/>
          <w:sz w:val="20"/>
        </w:rPr>
        <w:t xml:space="preserve"> </w:t>
      </w:r>
      <w:r>
        <w:rPr>
          <w:color w:val="231F20"/>
          <w:w w:val="115"/>
          <w:sz w:val="20"/>
        </w:rPr>
        <w:t>распространённые</w:t>
      </w:r>
      <w:r>
        <w:rPr>
          <w:color w:val="231F20"/>
          <w:spacing w:val="-13"/>
          <w:w w:val="115"/>
          <w:sz w:val="20"/>
        </w:rPr>
        <w:t xml:space="preserve"> </w:t>
      </w:r>
      <w:r>
        <w:rPr>
          <w:color w:val="231F20"/>
          <w:w w:val="115"/>
          <w:sz w:val="20"/>
        </w:rPr>
        <w:t>случаи</w:t>
      </w:r>
      <w:r>
        <w:rPr>
          <w:color w:val="231F20"/>
          <w:spacing w:val="-12"/>
          <w:w w:val="115"/>
          <w:sz w:val="20"/>
        </w:rPr>
        <w:t xml:space="preserve"> </w:t>
      </w:r>
      <w:r>
        <w:rPr>
          <w:color w:val="231F20"/>
          <w:w w:val="115"/>
          <w:sz w:val="20"/>
        </w:rPr>
        <w:t>употребления);</w:t>
      </w:r>
    </w:p>
    <w:p w:rsidR="008052C0" w:rsidRDefault="008052C0" w:rsidP="008052C0">
      <w:pPr>
        <w:pStyle w:val="aff"/>
        <w:numPr>
          <w:ilvl w:val="0"/>
          <w:numId w:val="25"/>
        </w:numPr>
        <w:tabs>
          <w:tab w:val="left" w:pos="384"/>
        </w:tabs>
        <w:spacing w:before="3" w:line="252" w:lineRule="auto"/>
        <w:rPr>
          <w:sz w:val="20"/>
        </w:rPr>
      </w:pPr>
      <w:r>
        <w:rPr>
          <w:color w:val="231F20"/>
          <w:w w:val="115"/>
          <w:sz w:val="20"/>
        </w:rPr>
        <w:t>распознавать и употреблять в устной и письменной речи мно-</w:t>
      </w:r>
      <w:r>
        <w:rPr>
          <w:color w:val="231F20"/>
          <w:spacing w:val="-55"/>
          <w:w w:val="115"/>
          <w:sz w:val="20"/>
        </w:rPr>
        <w:t xml:space="preserve"> </w:t>
      </w:r>
      <w:r>
        <w:rPr>
          <w:color w:val="231F20"/>
          <w:w w:val="115"/>
          <w:sz w:val="20"/>
        </w:rPr>
        <w:t>жественное число существительных, образованное по прави-</w:t>
      </w:r>
      <w:r>
        <w:rPr>
          <w:color w:val="231F20"/>
          <w:spacing w:val="1"/>
          <w:w w:val="115"/>
          <w:sz w:val="20"/>
        </w:rPr>
        <w:t xml:space="preserve"> </w:t>
      </w:r>
      <w:r>
        <w:rPr>
          <w:color w:val="231F20"/>
          <w:w w:val="120"/>
          <w:sz w:val="20"/>
        </w:rPr>
        <w:t>лам</w:t>
      </w:r>
      <w:r>
        <w:rPr>
          <w:color w:val="231F20"/>
          <w:spacing w:val="-14"/>
          <w:w w:val="120"/>
          <w:sz w:val="20"/>
        </w:rPr>
        <w:t xml:space="preserve"> </w:t>
      </w:r>
      <w:r>
        <w:rPr>
          <w:color w:val="231F20"/>
          <w:w w:val="120"/>
          <w:sz w:val="20"/>
        </w:rPr>
        <w:t>и</w:t>
      </w:r>
      <w:r>
        <w:rPr>
          <w:color w:val="231F20"/>
          <w:spacing w:val="-13"/>
          <w:w w:val="120"/>
          <w:sz w:val="20"/>
        </w:rPr>
        <w:t xml:space="preserve"> </w:t>
      </w:r>
      <w:r>
        <w:rPr>
          <w:color w:val="231F20"/>
          <w:w w:val="120"/>
          <w:sz w:val="20"/>
        </w:rPr>
        <w:t>исключения:</w:t>
      </w:r>
      <w:r>
        <w:rPr>
          <w:color w:val="231F20"/>
          <w:spacing w:val="-14"/>
          <w:w w:val="120"/>
          <w:sz w:val="20"/>
        </w:rPr>
        <w:t xml:space="preserve"> </w:t>
      </w:r>
      <w:r>
        <w:rPr>
          <w:color w:val="231F20"/>
          <w:w w:val="120"/>
          <w:sz w:val="20"/>
        </w:rPr>
        <w:t>a</w:t>
      </w:r>
      <w:r>
        <w:rPr>
          <w:color w:val="231F20"/>
          <w:spacing w:val="-13"/>
          <w:w w:val="120"/>
          <w:sz w:val="20"/>
        </w:rPr>
        <w:t xml:space="preserve"> </w:t>
      </w:r>
      <w:r>
        <w:rPr>
          <w:color w:val="231F20"/>
          <w:w w:val="120"/>
          <w:sz w:val="20"/>
        </w:rPr>
        <w:t>pen</w:t>
      </w:r>
      <w:r>
        <w:rPr>
          <w:color w:val="231F20"/>
          <w:spacing w:val="-14"/>
          <w:w w:val="120"/>
          <w:sz w:val="20"/>
        </w:rPr>
        <w:t xml:space="preserve"> </w:t>
      </w:r>
      <w:r>
        <w:rPr>
          <w:color w:val="231F20"/>
          <w:w w:val="120"/>
          <w:sz w:val="20"/>
        </w:rPr>
        <w:t>—</w:t>
      </w:r>
      <w:r>
        <w:rPr>
          <w:color w:val="231F20"/>
          <w:spacing w:val="-13"/>
          <w:w w:val="120"/>
          <w:sz w:val="20"/>
        </w:rPr>
        <w:t xml:space="preserve"> </w:t>
      </w:r>
      <w:r>
        <w:rPr>
          <w:color w:val="231F20"/>
          <w:w w:val="120"/>
          <w:sz w:val="20"/>
        </w:rPr>
        <w:t>pens;</w:t>
      </w:r>
      <w:r>
        <w:rPr>
          <w:color w:val="231F20"/>
          <w:spacing w:val="-13"/>
          <w:w w:val="120"/>
          <w:sz w:val="20"/>
        </w:rPr>
        <w:t xml:space="preserve"> </w:t>
      </w:r>
      <w:r>
        <w:rPr>
          <w:color w:val="231F20"/>
          <w:w w:val="120"/>
          <w:sz w:val="20"/>
        </w:rPr>
        <w:t>a</w:t>
      </w:r>
      <w:r>
        <w:rPr>
          <w:color w:val="231F20"/>
          <w:spacing w:val="-14"/>
          <w:w w:val="120"/>
          <w:sz w:val="20"/>
        </w:rPr>
        <w:t xml:space="preserve"> </w:t>
      </w:r>
      <w:r>
        <w:rPr>
          <w:color w:val="231F20"/>
          <w:w w:val="120"/>
          <w:sz w:val="20"/>
        </w:rPr>
        <w:t>man</w:t>
      </w:r>
      <w:r>
        <w:rPr>
          <w:color w:val="231F20"/>
          <w:spacing w:val="-13"/>
          <w:w w:val="120"/>
          <w:sz w:val="20"/>
        </w:rPr>
        <w:t xml:space="preserve"> </w:t>
      </w:r>
      <w:r>
        <w:rPr>
          <w:color w:val="231F20"/>
          <w:w w:val="120"/>
          <w:sz w:val="20"/>
        </w:rPr>
        <w:t>—</w:t>
      </w:r>
      <w:r>
        <w:rPr>
          <w:color w:val="231F20"/>
          <w:spacing w:val="-14"/>
          <w:w w:val="120"/>
          <w:sz w:val="20"/>
        </w:rPr>
        <w:t xml:space="preserve"> </w:t>
      </w:r>
      <w:r>
        <w:rPr>
          <w:color w:val="231F20"/>
          <w:w w:val="120"/>
          <w:sz w:val="20"/>
        </w:rPr>
        <w:t>men;</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 и употреблять в устной и письменной речи лич-</w:t>
      </w:r>
      <w:r>
        <w:rPr>
          <w:color w:val="231F20"/>
          <w:spacing w:val="1"/>
          <w:w w:val="115"/>
          <w:sz w:val="20"/>
        </w:rPr>
        <w:t xml:space="preserve"> </w:t>
      </w:r>
      <w:r>
        <w:rPr>
          <w:color w:val="231F20"/>
          <w:w w:val="120"/>
          <w:sz w:val="20"/>
        </w:rPr>
        <w:t>ные</w:t>
      </w:r>
      <w:r>
        <w:rPr>
          <w:color w:val="231F20"/>
          <w:spacing w:val="-13"/>
          <w:w w:val="120"/>
          <w:sz w:val="20"/>
        </w:rPr>
        <w:t xml:space="preserve"> </w:t>
      </w:r>
      <w:r>
        <w:rPr>
          <w:color w:val="231F20"/>
          <w:w w:val="120"/>
          <w:sz w:val="20"/>
        </w:rPr>
        <w:t>и</w:t>
      </w:r>
      <w:r>
        <w:rPr>
          <w:color w:val="231F20"/>
          <w:spacing w:val="-13"/>
          <w:w w:val="120"/>
          <w:sz w:val="20"/>
        </w:rPr>
        <w:t xml:space="preserve"> </w:t>
      </w:r>
      <w:r>
        <w:rPr>
          <w:color w:val="231F20"/>
          <w:w w:val="120"/>
          <w:sz w:val="20"/>
        </w:rPr>
        <w:t>притяжательные</w:t>
      </w:r>
      <w:r>
        <w:rPr>
          <w:color w:val="231F20"/>
          <w:spacing w:val="-13"/>
          <w:w w:val="120"/>
          <w:sz w:val="20"/>
        </w:rPr>
        <w:t xml:space="preserve"> </w:t>
      </w:r>
      <w:r>
        <w:rPr>
          <w:color w:val="231F20"/>
          <w:w w:val="120"/>
          <w:sz w:val="20"/>
        </w:rPr>
        <w:t>местоимения;</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 и употреблять в устной и письменной речи ука-</w:t>
      </w:r>
      <w:r>
        <w:rPr>
          <w:color w:val="231F20"/>
          <w:spacing w:val="1"/>
          <w:w w:val="115"/>
          <w:sz w:val="20"/>
        </w:rPr>
        <w:t xml:space="preserve"> </w:t>
      </w:r>
      <w:r>
        <w:rPr>
          <w:color w:val="231F20"/>
          <w:w w:val="120"/>
          <w:sz w:val="20"/>
        </w:rPr>
        <w:t>зательные</w:t>
      </w:r>
      <w:r>
        <w:rPr>
          <w:color w:val="231F20"/>
          <w:spacing w:val="-13"/>
          <w:w w:val="120"/>
          <w:sz w:val="20"/>
        </w:rPr>
        <w:t xml:space="preserve"> </w:t>
      </w:r>
      <w:r>
        <w:rPr>
          <w:color w:val="231F20"/>
          <w:w w:val="120"/>
          <w:sz w:val="20"/>
        </w:rPr>
        <w:t>местоимения</w:t>
      </w:r>
      <w:r>
        <w:rPr>
          <w:color w:val="231F20"/>
          <w:spacing w:val="-12"/>
          <w:w w:val="120"/>
          <w:sz w:val="20"/>
        </w:rPr>
        <w:t xml:space="preserve"> </w:t>
      </w:r>
      <w:r>
        <w:rPr>
          <w:color w:val="231F20"/>
          <w:w w:val="120"/>
          <w:sz w:val="20"/>
        </w:rPr>
        <w:t>this</w:t>
      </w:r>
      <w:r>
        <w:rPr>
          <w:color w:val="231F20"/>
          <w:spacing w:val="-13"/>
          <w:w w:val="120"/>
          <w:sz w:val="20"/>
        </w:rPr>
        <w:t xml:space="preserve"> </w:t>
      </w:r>
      <w:r>
        <w:rPr>
          <w:color w:val="231F20"/>
          <w:w w:val="120"/>
          <w:sz w:val="20"/>
        </w:rPr>
        <w:t>—</w:t>
      </w:r>
      <w:r>
        <w:rPr>
          <w:color w:val="231F20"/>
          <w:spacing w:val="-13"/>
          <w:w w:val="120"/>
          <w:sz w:val="20"/>
        </w:rPr>
        <w:t xml:space="preserve"> </w:t>
      </w:r>
      <w:r>
        <w:rPr>
          <w:color w:val="231F20"/>
          <w:w w:val="120"/>
          <w:sz w:val="20"/>
        </w:rPr>
        <w:t>these;</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 и употреблять в устной и письменной речи ко-</w:t>
      </w:r>
      <w:r>
        <w:rPr>
          <w:color w:val="231F20"/>
          <w:spacing w:val="1"/>
          <w:w w:val="115"/>
          <w:sz w:val="20"/>
        </w:rPr>
        <w:t xml:space="preserve"> </w:t>
      </w:r>
      <w:r>
        <w:rPr>
          <w:color w:val="231F20"/>
          <w:w w:val="115"/>
          <w:sz w:val="20"/>
        </w:rPr>
        <w:t>личественные</w:t>
      </w:r>
      <w:r>
        <w:rPr>
          <w:color w:val="231F20"/>
          <w:spacing w:val="-9"/>
          <w:w w:val="115"/>
          <w:sz w:val="20"/>
        </w:rPr>
        <w:t xml:space="preserve"> </w:t>
      </w:r>
      <w:r>
        <w:rPr>
          <w:color w:val="231F20"/>
          <w:w w:val="115"/>
          <w:sz w:val="20"/>
        </w:rPr>
        <w:t>числительные</w:t>
      </w:r>
      <w:r>
        <w:rPr>
          <w:color w:val="231F20"/>
          <w:spacing w:val="-8"/>
          <w:w w:val="115"/>
          <w:sz w:val="20"/>
        </w:rPr>
        <w:t xml:space="preserve"> </w:t>
      </w:r>
      <w:r>
        <w:rPr>
          <w:color w:val="231F20"/>
          <w:w w:val="115"/>
          <w:sz w:val="20"/>
        </w:rPr>
        <w:t>(1—12);</w:t>
      </w:r>
    </w:p>
    <w:p w:rsidR="008052C0" w:rsidRDefault="008052C0" w:rsidP="008052C0">
      <w:pPr>
        <w:pStyle w:val="aff"/>
        <w:numPr>
          <w:ilvl w:val="0"/>
          <w:numId w:val="25"/>
        </w:numPr>
        <w:tabs>
          <w:tab w:val="left" w:pos="384"/>
        </w:tabs>
        <w:spacing w:before="2" w:line="252" w:lineRule="auto"/>
        <w:rPr>
          <w:sz w:val="20"/>
        </w:rPr>
      </w:pPr>
      <w:r>
        <w:rPr>
          <w:color w:val="231F20"/>
          <w:w w:val="120"/>
          <w:sz w:val="20"/>
        </w:rPr>
        <w:t>распознавать</w:t>
      </w:r>
      <w:r>
        <w:rPr>
          <w:color w:val="231F20"/>
          <w:spacing w:val="-11"/>
          <w:w w:val="120"/>
          <w:sz w:val="20"/>
        </w:rPr>
        <w:t xml:space="preserve"> </w:t>
      </w:r>
      <w:r>
        <w:rPr>
          <w:color w:val="231F20"/>
          <w:w w:val="120"/>
          <w:sz w:val="20"/>
        </w:rPr>
        <w:t>и</w:t>
      </w:r>
      <w:r>
        <w:rPr>
          <w:color w:val="231F20"/>
          <w:spacing w:val="-10"/>
          <w:w w:val="120"/>
          <w:sz w:val="20"/>
        </w:rPr>
        <w:t xml:space="preserve"> </w:t>
      </w:r>
      <w:r>
        <w:rPr>
          <w:color w:val="231F20"/>
          <w:w w:val="120"/>
          <w:sz w:val="20"/>
        </w:rPr>
        <w:t>употреблять</w:t>
      </w:r>
      <w:r>
        <w:rPr>
          <w:color w:val="231F20"/>
          <w:spacing w:val="-10"/>
          <w:w w:val="120"/>
          <w:sz w:val="20"/>
        </w:rPr>
        <w:t xml:space="preserve"> </w:t>
      </w:r>
      <w:r>
        <w:rPr>
          <w:color w:val="231F20"/>
          <w:w w:val="120"/>
          <w:sz w:val="20"/>
        </w:rPr>
        <w:t>в</w:t>
      </w:r>
      <w:r>
        <w:rPr>
          <w:color w:val="231F20"/>
          <w:spacing w:val="-10"/>
          <w:w w:val="120"/>
          <w:sz w:val="20"/>
        </w:rPr>
        <w:t xml:space="preserve"> </w:t>
      </w:r>
      <w:r>
        <w:rPr>
          <w:color w:val="231F20"/>
          <w:w w:val="120"/>
          <w:sz w:val="20"/>
        </w:rPr>
        <w:t>устной</w:t>
      </w:r>
      <w:r>
        <w:rPr>
          <w:color w:val="231F20"/>
          <w:spacing w:val="-11"/>
          <w:w w:val="120"/>
          <w:sz w:val="20"/>
        </w:rPr>
        <w:t xml:space="preserve"> </w:t>
      </w:r>
      <w:r>
        <w:rPr>
          <w:color w:val="231F20"/>
          <w:w w:val="120"/>
          <w:sz w:val="20"/>
        </w:rPr>
        <w:t>и</w:t>
      </w:r>
      <w:r>
        <w:rPr>
          <w:color w:val="231F20"/>
          <w:spacing w:val="-10"/>
          <w:w w:val="120"/>
          <w:sz w:val="20"/>
        </w:rPr>
        <w:t xml:space="preserve"> </w:t>
      </w:r>
      <w:r>
        <w:rPr>
          <w:color w:val="231F20"/>
          <w:w w:val="120"/>
          <w:sz w:val="20"/>
        </w:rPr>
        <w:t>письменной</w:t>
      </w:r>
      <w:r>
        <w:rPr>
          <w:color w:val="231F20"/>
          <w:spacing w:val="-10"/>
          <w:w w:val="120"/>
          <w:sz w:val="20"/>
        </w:rPr>
        <w:t xml:space="preserve"> </w:t>
      </w:r>
      <w:r>
        <w:rPr>
          <w:color w:val="231F20"/>
          <w:w w:val="120"/>
          <w:sz w:val="20"/>
        </w:rPr>
        <w:t>речи</w:t>
      </w:r>
      <w:r>
        <w:rPr>
          <w:color w:val="231F20"/>
          <w:spacing w:val="-10"/>
          <w:w w:val="120"/>
          <w:sz w:val="20"/>
        </w:rPr>
        <w:t xml:space="preserve"> </w:t>
      </w:r>
      <w:r>
        <w:rPr>
          <w:color w:val="231F20"/>
          <w:w w:val="120"/>
          <w:sz w:val="20"/>
        </w:rPr>
        <w:t>во-</w:t>
      </w:r>
      <w:r>
        <w:rPr>
          <w:color w:val="231F20"/>
          <w:spacing w:val="-58"/>
          <w:w w:val="120"/>
          <w:sz w:val="20"/>
        </w:rPr>
        <w:t xml:space="preserve"> </w:t>
      </w:r>
      <w:r>
        <w:rPr>
          <w:color w:val="231F20"/>
          <w:w w:val="115"/>
          <w:sz w:val="20"/>
        </w:rPr>
        <w:t>просительные</w:t>
      </w:r>
      <w:r>
        <w:rPr>
          <w:color w:val="231F20"/>
          <w:spacing w:val="-5"/>
          <w:w w:val="115"/>
          <w:sz w:val="20"/>
        </w:rPr>
        <w:t xml:space="preserve"> </w:t>
      </w:r>
      <w:r>
        <w:rPr>
          <w:color w:val="231F20"/>
          <w:w w:val="115"/>
          <w:sz w:val="20"/>
        </w:rPr>
        <w:t>слова</w:t>
      </w:r>
      <w:r>
        <w:rPr>
          <w:color w:val="231F20"/>
          <w:spacing w:val="-5"/>
          <w:w w:val="115"/>
          <w:sz w:val="20"/>
        </w:rPr>
        <w:t xml:space="preserve"> </w:t>
      </w:r>
      <w:r>
        <w:rPr>
          <w:color w:val="231F20"/>
          <w:w w:val="115"/>
          <w:sz w:val="20"/>
        </w:rPr>
        <w:t>who,</w:t>
      </w:r>
      <w:r>
        <w:rPr>
          <w:color w:val="231F20"/>
          <w:spacing w:val="-4"/>
          <w:w w:val="115"/>
          <w:sz w:val="20"/>
        </w:rPr>
        <w:t xml:space="preserve"> </w:t>
      </w:r>
      <w:r>
        <w:rPr>
          <w:color w:val="231F20"/>
          <w:w w:val="115"/>
          <w:sz w:val="20"/>
        </w:rPr>
        <w:t>what,</w:t>
      </w:r>
      <w:r>
        <w:rPr>
          <w:color w:val="231F20"/>
          <w:spacing w:val="-5"/>
          <w:w w:val="115"/>
          <w:sz w:val="20"/>
        </w:rPr>
        <w:t xml:space="preserve"> </w:t>
      </w:r>
      <w:r>
        <w:rPr>
          <w:color w:val="231F20"/>
          <w:w w:val="115"/>
          <w:sz w:val="20"/>
        </w:rPr>
        <w:t>how,</w:t>
      </w:r>
      <w:r>
        <w:rPr>
          <w:color w:val="231F20"/>
          <w:spacing w:val="-4"/>
          <w:w w:val="115"/>
          <w:sz w:val="20"/>
        </w:rPr>
        <w:t xml:space="preserve"> </w:t>
      </w:r>
      <w:r>
        <w:rPr>
          <w:color w:val="231F20"/>
          <w:w w:val="115"/>
          <w:sz w:val="20"/>
        </w:rPr>
        <w:t>where,</w:t>
      </w:r>
      <w:r>
        <w:rPr>
          <w:color w:val="231F20"/>
          <w:spacing w:val="-5"/>
          <w:w w:val="115"/>
          <w:sz w:val="20"/>
        </w:rPr>
        <w:t xml:space="preserve"> </w:t>
      </w:r>
      <w:r>
        <w:rPr>
          <w:color w:val="231F20"/>
          <w:w w:val="115"/>
          <w:sz w:val="20"/>
        </w:rPr>
        <w:t>how</w:t>
      </w:r>
      <w:r>
        <w:rPr>
          <w:color w:val="231F20"/>
          <w:spacing w:val="-4"/>
          <w:w w:val="115"/>
          <w:sz w:val="20"/>
        </w:rPr>
        <w:t xml:space="preserve"> </w:t>
      </w:r>
      <w:r>
        <w:rPr>
          <w:color w:val="231F20"/>
          <w:w w:val="115"/>
          <w:sz w:val="20"/>
        </w:rPr>
        <w:t>many;</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употреблять</w:t>
      </w:r>
      <w:r>
        <w:rPr>
          <w:color w:val="231F20"/>
          <w:spacing w:val="-8"/>
          <w:w w:val="115"/>
          <w:sz w:val="20"/>
        </w:rPr>
        <w:t xml:space="preserve"> </w:t>
      </w:r>
      <w:r>
        <w:rPr>
          <w:color w:val="231F20"/>
          <w:w w:val="115"/>
          <w:sz w:val="20"/>
        </w:rPr>
        <w:t>в</w:t>
      </w:r>
      <w:r>
        <w:rPr>
          <w:color w:val="231F20"/>
          <w:spacing w:val="-7"/>
          <w:w w:val="115"/>
          <w:sz w:val="20"/>
        </w:rPr>
        <w:t xml:space="preserve"> </w:t>
      </w:r>
      <w:r>
        <w:rPr>
          <w:color w:val="231F20"/>
          <w:w w:val="115"/>
          <w:sz w:val="20"/>
        </w:rPr>
        <w:t>устной</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письменной</w:t>
      </w:r>
      <w:r>
        <w:rPr>
          <w:color w:val="231F20"/>
          <w:spacing w:val="-8"/>
          <w:w w:val="115"/>
          <w:sz w:val="20"/>
        </w:rPr>
        <w:t xml:space="preserve"> </w:t>
      </w:r>
      <w:r>
        <w:rPr>
          <w:color w:val="231F20"/>
          <w:w w:val="115"/>
          <w:sz w:val="20"/>
        </w:rPr>
        <w:t>речи</w:t>
      </w:r>
      <w:r>
        <w:rPr>
          <w:color w:val="231F20"/>
          <w:spacing w:val="-7"/>
          <w:w w:val="115"/>
          <w:sz w:val="20"/>
        </w:rPr>
        <w:t xml:space="preserve"> </w:t>
      </w:r>
      <w:r>
        <w:rPr>
          <w:color w:val="231F20"/>
          <w:w w:val="115"/>
          <w:sz w:val="20"/>
        </w:rPr>
        <w:t>пред-</w:t>
      </w:r>
      <w:r>
        <w:rPr>
          <w:color w:val="231F20"/>
          <w:spacing w:val="-55"/>
          <w:w w:val="115"/>
          <w:sz w:val="20"/>
        </w:rPr>
        <w:t xml:space="preserve"> </w:t>
      </w:r>
      <w:r>
        <w:rPr>
          <w:color w:val="231F20"/>
          <w:w w:val="120"/>
          <w:sz w:val="20"/>
        </w:rPr>
        <w:t>логи</w:t>
      </w:r>
      <w:r>
        <w:rPr>
          <w:color w:val="231F20"/>
          <w:spacing w:val="-12"/>
          <w:w w:val="120"/>
          <w:sz w:val="20"/>
        </w:rPr>
        <w:t xml:space="preserve"> </w:t>
      </w:r>
      <w:r>
        <w:rPr>
          <w:color w:val="231F20"/>
          <w:w w:val="120"/>
          <w:sz w:val="20"/>
        </w:rPr>
        <w:t>места</w:t>
      </w:r>
      <w:r>
        <w:rPr>
          <w:color w:val="231F20"/>
          <w:spacing w:val="-11"/>
          <w:w w:val="120"/>
          <w:sz w:val="20"/>
        </w:rPr>
        <w:t xml:space="preserve"> </w:t>
      </w:r>
      <w:r>
        <w:rPr>
          <w:color w:val="231F20"/>
          <w:w w:val="120"/>
          <w:sz w:val="20"/>
        </w:rPr>
        <w:t>on,</w:t>
      </w:r>
      <w:r>
        <w:rPr>
          <w:color w:val="231F20"/>
          <w:spacing w:val="-12"/>
          <w:w w:val="120"/>
          <w:sz w:val="20"/>
        </w:rPr>
        <w:t xml:space="preserve"> </w:t>
      </w:r>
      <w:r>
        <w:rPr>
          <w:color w:val="231F20"/>
          <w:w w:val="120"/>
          <w:sz w:val="20"/>
        </w:rPr>
        <w:t>in,</w:t>
      </w:r>
      <w:r>
        <w:rPr>
          <w:color w:val="231F20"/>
          <w:spacing w:val="-11"/>
          <w:w w:val="120"/>
          <w:sz w:val="20"/>
        </w:rPr>
        <w:t xml:space="preserve"> </w:t>
      </w:r>
      <w:r>
        <w:rPr>
          <w:color w:val="231F20"/>
          <w:w w:val="120"/>
          <w:sz w:val="20"/>
        </w:rPr>
        <w:t>near,</w:t>
      </w:r>
      <w:r>
        <w:rPr>
          <w:color w:val="231F20"/>
          <w:spacing w:val="-12"/>
          <w:w w:val="120"/>
          <w:sz w:val="20"/>
        </w:rPr>
        <w:t xml:space="preserve"> </w:t>
      </w:r>
      <w:r>
        <w:rPr>
          <w:color w:val="231F20"/>
          <w:w w:val="120"/>
          <w:sz w:val="20"/>
        </w:rPr>
        <w:t>under;</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 и употреблять в устной и письменной речи сою-</w:t>
      </w:r>
      <w:r>
        <w:rPr>
          <w:color w:val="231F20"/>
          <w:spacing w:val="-55"/>
          <w:w w:val="115"/>
          <w:sz w:val="20"/>
        </w:rPr>
        <w:t xml:space="preserve"> </w:t>
      </w:r>
      <w:r>
        <w:rPr>
          <w:color w:val="231F20"/>
          <w:w w:val="120"/>
          <w:sz w:val="20"/>
        </w:rPr>
        <w:t>зы</w:t>
      </w:r>
      <w:r>
        <w:rPr>
          <w:color w:val="231F20"/>
          <w:spacing w:val="-13"/>
          <w:w w:val="120"/>
          <w:sz w:val="20"/>
        </w:rPr>
        <w:t xml:space="preserve"> </w:t>
      </w:r>
      <w:r>
        <w:rPr>
          <w:color w:val="231F20"/>
          <w:w w:val="120"/>
          <w:sz w:val="20"/>
        </w:rPr>
        <w:t>and</w:t>
      </w:r>
      <w:r>
        <w:rPr>
          <w:color w:val="231F20"/>
          <w:spacing w:val="-13"/>
          <w:w w:val="120"/>
          <w:sz w:val="20"/>
        </w:rPr>
        <w:t xml:space="preserve"> </w:t>
      </w:r>
      <w:r>
        <w:rPr>
          <w:color w:val="231F20"/>
          <w:w w:val="120"/>
          <w:sz w:val="20"/>
        </w:rPr>
        <w:t>и</w:t>
      </w:r>
      <w:r>
        <w:rPr>
          <w:color w:val="231F20"/>
          <w:spacing w:val="-13"/>
          <w:w w:val="120"/>
          <w:sz w:val="20"/>
        </w:rPr>
        <w:t xml:space="preserve"> </w:t>
      </w:r>
      <w:r>
        <w:rPr>
          <w:color w:val="231F20"/>
          <w:w w:val="120"/>
          <w:sz w:val="20"/>
        </w:rPr>
        <w:t>but</w:t>
      </w:r>
      <w:r>
        <w:rPr>
          <w:color w:val="231F20"/>
          <w:spacing w:val="-13"/>
          <w:w w:val="120"/>
          <w:sz w:val="20"/>
        </w:rPr>
        <w:t xml:space="preserve"> </w:t>
      </w:r>
      <w:r>
        <w:rPr>
          <w:color w:val="231F20"/>
          <w:w w:val="120"/>
          <w:sz w:val="20"/>
        </w:rPr>
        <w:t>(при</w:t>
      </w:r>
      <w:r>
        <w:rPr>
          <w:color w:val="231F20"/>
          <w:spacing w:val="-13"/>
          <w:w w:val="120"/>
          <w:sz w:val="20"/>
        </w:rPr>
        <w:t xml:space="preserve"> </w:t>
      </w:r>
      <w:r>
        <w:rPr>
          <w:color w:val="231F20"/>
          <w:w w:val="120"/>
          <w:sz w:val="20"/>
        </w:rPr>
        <w:t>однородных</w:t>
      </w:r>
      <w:r>
        <w:rPr>
          <w:color w:val="231F20"/>
          <w:spacing w:val="-13"/>
          <w:w w:val="120"/>
          <w:sz w:val="20"/>
        </w:rPr>
        <w:t xml:space="preserve"> </w:t>
      </w:r>
      <w:r>
        <w:rPr>
          <w:color w:val="231F20"/>
          <w:w w:val="120"/>
          <w:sz w:val="20"/>
        </w:rPr>
        <w:t>членах).</w:t>
      </w:r>
    </w:p>
    <w:p w:rsidR="008052C0" w:rsidRDefault="008052C0" w:rsidP="008052C0">
      <w:pPr>
        <w:pStyle w:val="2"/>
        <w:spacing w:before="148"/>
      </w:pPr>
      <w:r>
        <w:rPr>
          <w:color w:val="231F20"/>
          <w:w w:val="80"/>
        </w:rPr>
        <w:lastRenderedPageBreak/>
        <w:t>Социокультурные</w:t>
      </w:r>
      <w:r>
        <w:rPr>
          <w:color w:val="231F20"/>
          <w:spacing w:val="27"/>
          <w:w w:val="80"/>
        </w:rPr>
        <w:t xml:space="preserve"> </w:t>
      </w:r>
      <w:r>
        <w:rPr>
          <w:color w:val="231F20"/>
          <w:w w:val="80"/>
        </w:rPr>
        <w:t>знания</w:t>
      </w:r>
      <w:r>
        <w:rPr>
          <w:color w:val="231F20"/>
          <w:spacing w:val="28"/>
          <w:w w:val="80"/>
        </w:rPr>
        <w:t xml:space="preserve"> </w:t>
      </w:r>
      <w:r>
        <w:rPr>
          <w:color w:val="231F20"/>
          <w:w w:val="80"/>
        </w:rPr>
        <w:t>и</w:t>
      </w:r>
      <w:r>
        <w:rPr>
          <w:color w:val="231F20"/>
          <w:spacing w:val="28"/>
          <w:w w:val="80"/>
        </w:rPr>
        <w:t xml:space="preserve"> </w:t>
      </w:r>
      <w:r>
        <w:rPr>
          <w:color w:val="231F20"/>
          <w:w w:val="80"/>
        </w:rPr>
        <w:t>умения</w:t>
      </w:r>
    </w:p>
    <w:p w:rsidR="008052C0" w:rsidRDefault="008052C0" w:rsidP="008052C0">
      <w:pPr>
        <w:pStyle w:val="aff"/>
        <w:numPr>
          <w:ilvl w:val="0"/>
          <w:numId w:val="25"/>
        </w:numPr>
        <w:tabs>
          <w:tab w:val="left" w:pos="384"/>
        </w:tabs>
        <w:spacing w:before="70" w:line="252" w:lineRule="auto"/>
        <w:ind w:right="154"/>
        <w:rPr>
          <w:sz w:val="20"/>
        </w:rPr>
      </w:pPr>
      <w:r>
        <w:rPr>
          <w:color w:val="231F20"/>
          <w:w w:val="115"/>
          <w:sz w:val="20"/>
        </w:rPr>
        <w:t>владеть отдельными социокультурными элементами речевого</w:t>
      </w:r>
      <w:r>
        <w:rPr>
          <w:color w:val="231F20"/>
          <w:spacing w:val="-55"/>
          <w:w w:val="115"/>
          <w:sz w:val="20"/>
        </w:rPr>
        <w:t xml:space="preserve"> </w:t>
      </w:r>
      <w:r>
        <w:rPr>
          <w:color w:val="231F20"/>
          <w:w w:val="115"/>
          <w:sz w:val="20"/>
        </w:rPr>
        <w:t>поведенческого</w:t>
      </w:r>
      <w:r>
        <w:rPr>
          <w:color w:val="231F20"/>
          <w:spacing w:val="1"/>
          <w:w w:val="115"/>
          <w:sz w:val="20"/>
        </w:rPr>
        <w:t xml:space="preserve"> </w:t>
      </w:r>
      <w:r>
        <w:rPr>
          <w:color w:val="231F20"/>
          <w:w w:val="115"/>
          <w:sz w:val="20"/>
        </w:rPr>
        <w:t>этикета,  принятыми  в  англоязычной  среде,</w:t>
      </w:r>
      <w:r>
        <w:rPr>
          <w:color w:val="231F20"/>
          <w:spacing w:val="-55"/>
          <w:w w:val="115"/>
          <w:sz w:val="20"/>
        </w:rPr>
        <w:t xml:space="preserve"> </w:t>
      </w:r>
      <w:r>
        <w:rPr>
          <w:color w:val="231F20"/>
          <w:w w:val="115"/>
          <w:sz w:val="20"/>
        </w:rPr>
        <w:t>в</w:t>
      </w:r>
      <w:r>
        <w:rPr>
          <w:color w:val="231F20"/>
          <w:spacing w:val="1"/>
          <w:w w:val="115"/>
          <w:sz w:val="20"/>
        </w:rPr>
        <w:t xml:space="preserve"> </w:t>
      </w:r>
      <w:r>
        <w:rPr>
          <w:color w:val="231F20"/>
          <w:w w:val="115"/>
          <w:sz w:val="20"/>
        </w:rPr>
        <w:t>некоторых</w:t>
      </w:r>
      <w:r>
        <w:rPr>
          <w:color w:val="231F20"/>
          <w:spacing w:val="1"/>
          <w:w w:val="115"/>
          <w:sz w:val="20"/>
        </w:rPr>
        <w:t xml:space="preserve"> </w:t>
      </w:r>
      <w:r>
        <w:rPr>
          <w:color w:val="231F20"/>
          <w:w w:val="115"/>
          <w:sz w:val="20"/>
        </w:rPr>
        <w:t>ситуациях</w:t>
      </w:r>
      <w:r>
        <w:rPr>
          <w:color w:val="231F20"/>
          <w:spacing w:val="1"/>
          <w:w w:val="115"/>
          <w:sz w:val="20"/>
        </w:rPr>
        <w:t xml:space="preserve"> </w:t>
      </w:r>
      <w:r>
        <w:rPr>
          <w:color w:val="231F20"/>
          <w:w w:val="115"/>
          <w:sz w:val="20"/>
        </w:rPr>
        <w:t>общения:</w:t>
      </w:r>
      <w:r>
        <w:rPr>
          <w:color w:val="231F20"/>
          <w:spacing w:val="1"/>
          <w:w w:val="115"/>
          <w:sz w:val="20"/>
        </w:rPr>
        <w:t xml:space="preserve"> </w:t>
      </w:r>
      <w:r>
        <w:rPr>
          <w:color w:val="231F20"/>
          <w:w w:val="115"/>
          <w:sz w:val="20"/>
        </w:rPr>
        <w:t>приветствие,</w:t>
      </w:r>
      <w:r>
        <w:rPr>
          <w:color w:val="231F20"/>
          <w:spacing w:val="1"/>
          <w:w w:val="115"/>
          <w:sz w:val="20"/>
        </w:rPr>
        <w:t xml:space="preserve"> </w:t>
      </w:r>
      <w:r>
        <w:rPr>
          <w:color w:val="231F20"/>
          <w:w w:val="115"/>
          <w:sz w:val="20"/>
        </w:rPr>
        <w:t>прощание,</w:t>
      </w:r>
      <w:r>
        <w:rPr>
          <w:color w:val="231F20"/>
          <w:spacing w:val="1"/>
          <w:w w:val="115"/>
          <w:sz w:val="20"/>
        </w:rPr>
        <w:t xml:space="preserve"> </w:t>
      </w:r>
      <w:r>
        <w:rPr>
          <w:color w:val="231F20"/>
          <w:w w:val="115"/>
          <w:sz w:val="20"/>
        </w:rPr>
        <w:t>знакомство, выражение благодарности, извинение, поздрав-</w:t>
      </w:r>
      <w:r>
        <w:rPr>
          <w:color w:val="231F20"/>
          <w:spacing w:val="1"/>
          <w:w w:val="115"/>
          <w:sz w:val="20"/>
        </w:rPr>
        <w:t xml:space="preserve"> </w:t>
      </w:r>
      <w:r>
        <w:rPr>
          <w:color w:val="231F20"/>
          <w:w w:val="115"/>
          <w:sz w:val="20"/>
        </w:rPr>
        <w:t>ление</w:t>
      </w:r>
      <w:r>
        <w:rPr>
          <w:color w:val="231F20"/>
          <w:spacing w:val="-7"/>
          <w:w w:val="115"/>
          <w:sz w:val="20"/>
        </w:rPr>
        <w:t xml:space="preserve"> </w:t>
      </w:r>
      <w:r>
        <w:rPr>
          <w:color w:val="231F20"/>
          <w:w w:val="115"/>
          <w:sz w:val="20"/>
        </w:rPr>
        <w:t>с</w:t>
      </w:r>
      <w:r>
        <w:rPr>
          <w:color w:val="231F20"/>
          <w:spacing w:val="-6"/>
          <w:w w:val="115"/>
          <w:sz w:val="20"/>
        </w:rPr>
        <w:t xml:space="preserve"> </w:t>
      </w:r>
      <w:r>
        <w:rPr>
          <w:color w:val="231F20"/>
          <w:w w:val="115"/>
          <w:sz w:val="20"/>
        </w:rPr>
        <w:t>днём</w:t>
      </w:r>
      <w:r>
        <w:rPr>
          <w:color w:val="231F20"/>
          <w:spacing w:val="-6"/>
          <w:w w:val="115"/>
          <w:sz w:val="20"/>
        </w:rPr>
        <w:t xml:space="preserve"> </w:t>
      </w:r>
      <w:r>
        <w:rPr>
          <w:color w:val="231F20"/>
          <w:w w:val="115"/>
          <w:sz w:val="20"/>
        </w:rPr>
        <w:t>рождения,</w:t>
      </w:r>
      <w:r>
        <w:rPr>
          <w:color w:val="231F20"/>
          <w:spacing w:val="-6"/>
          <w:w w:val="115"/>
          <w:sz w:val="20"/>
        </w:rPr>
        <w:t xml:space="preserve"> </w:t>
      </w:r>
      <w:r>
        <w:rPr>
          <w:color w:val="231F20"/>
          <w:w w:val="115"/>
          <w:sz w:val="20"/>
        </w:rPr>
        <w:t>Новым</w:t>
      </w:r>
      <w:r>
        <w:rPr>
          <w:color w:val="231F20"/>
          <w:spacing w:val="-6"/>
          <w:w w:val="115"/>
          <w:sz w:val="20"/>
        </w:rPr>
        <w:t xml:space="preserve"> </w:t>
      </w:r>
      <w:r>
        <w:rPr>
          <w:color w:val="231F20"/>
          <w:w w:val="115"/>
          <w:sz w:val="20"/>
        </w:rPr>
        <w:t>годом,</w:t>
      </w:r>
      <w:r>
        <w:rPr>
          <w:color w:val="231F20"/>
          <w:spacing w:val="-7"/>
          <w:w w:val="115"/>
          <w:sz w:val="20"/>
        </w:rPr>
        <w:t xml:space="preserve"> </w:t>
      </w:r>
      <w:r>
        <w:rPr>
          <w:color w:val="231F20"/>
          <w:w w:val="115"/>
          <w:sz w:val="20"/>
        </w:rPr>
        <w:t>Рождеством;</w:t>
      </w:r>
    </w:p>
    <w:p w:rsidR="008052C0" w:rsidRDefault="008052C0" w:rsidP="008052C0">
      <w:pPr>
        <w:pStyle w:val="aff"/>
        <w:numPr>
          <w:ilvl w:val="0"/>
          <w:numId w:val="25"/>
        </w:numPr>
        <w:tabs>
          <w:tab w:val="left" w:pos="384"/>
        </w:tabs>
        <w:spacing w:before="70" w:line="252" w:lineRule="auto"/>
        <w:ind w:right="154"/>
        <w:rPr>
          <w:sz w:val="20"/>
        </w:rPr>
      </w:pPr>
      <w:r>
        <w:rPr>
          <w:color w:val="231F20"/>
          <w:w w:val="120"/>
          <w:sz w:val="20"/>
        </w:rPr>
        <w:t>знать названия родной страны и страны/стран изучаемого</w:t>
      </w:r>
      <w:r>
        <w:rPr>
          <w:color w:val="231F20"/>
          <w:spacing w:val="1"/>
          <w:w w:val="120"/>
          <w:sz w:val="20"/>
        </w:rPr>
        <w:t xml:space="preserve"> </w:t>
      </w:r>
      <w:r>
        <w:rPr>
          <w:color w:val="231F20"/>
          <w:w w:val="120"/>
          <w:sz w:val="20"/>
        </w:rPr>
        <w:t>языка</w:t>
      </w:r>
      <w:r>
        <w:rPr>
          <w:color w:val="231F20"/>
          <w:spacing w:val="-12"/>
          <w:w w:val="120"/>
          <w:sz w:val="20"/>
        </w:rPr>
        <w:t xml:space="preserve"> </w:t>
      </w:r>
      <w:r>
        <w:rPr>
          <w:color w:val="231F20"/>
          <w:w w:val="120"/>
          <w:sz w:val="20"/>
        </w:rPr>
        <w:t>и</w:t>
      </w:r>
      <w:r>
        <w:rPr>
          <w:color w:val="231F20"/>
          <w:spacing w:val="-12"/>
          <w:w w:val="120"/>
          <w:sz w:val="20"/>
        </w:rPr>
        <w:t xml:space="preserve"> </w:t>
      </w:r>
      <w:r>
        <w:rPr>
          <w:color w:val="231F20"/>
          <w:w w:val="120"/>
          <w:sz w:val="20"/>
        </w:rPr>
        <w:t>их</w:t>
      </w:r>
      <w:r>
        <w:rPr>
          <w:color w:val="231F20"/>
          <w:spacing w:val="-12"/>
          <w:w w:val="120"/>
          <w:sz w:val="20"/>
        </w:rPr>
        <w:t xml:space="preserve"> </w:t>
      </w:r>
      <w:r>
        <w:rPr>
          <w:color w:val="231F20"/>
          <w:w w:val="120"/>
          <w:sz w:val="20"/>
        </w:rPr>
        <w:t>столиц.</w:t>
      </w:r>
    </w:p>
    <w:p w:rsidR="008052C0" w:rsidRDefault="008052C0" w:rsidP="008052C0">
      <w:pPr>
        <w:pStyle w:val="aff"/>
        <w:numPr>
          <w:ilvl w:val="0"/>
          <w:numId w:val="29"/>
        </w:numPr>
        <w:tabs>
          <w:tab w:val="left" w:pos="326"/>
        </w:tabs>
        <w:spacing w:before="1"/>
        <w:ind w:right="0"/>
        <w:jc w:val="left"/>
        <w:rPr>
          <w:rFonts w:ascii="Trebuchet MS" w:hAnsi="Trebuchet MS"/>
        </w:rPr>
      </w:pPr>
      <w:r>
        <w:rPr>
          <w:rFonts w:ascii="Trebuchet MS" w:hAnsi="Trebuchet MS"/>
          <w:color w:val="231F20"/>
        </w:rPr>
        <w:t>КЛАСС</w:t>
      </w:r>
    </w:p>
    <w:p w:rsidR="008052C0" w:rsidRDefault="008052C0" w:rsidP="008052C0">
      <w:pPr>
        <w:pStyle w:val="2"/>
        <w:spacing w:before="93"/>
      </w:pPr>
      <w:r>
        <w:rPr>
          <w:color w:val="231F20"/>
          <w:w w:val="80"/>
        </w:rPr>
        <w:t>Коммуникативные</w:t>
      </w:r>
      <w:r>
        <w:rPr>
          <w:color w:val="231F20"/>
          <w:spacing w:val="45"/>
          <w:w w:val="80"/>
        </w:rPr>
        <w:t xml:space="preserve"> </w:t>
      </w:r>
      <w:r>
        <w:rPr>
          <w:color w:val="231F20"/>
          <w:w w:val="80"/>
        </w:rPr>
        <w:t>умения</w:t>
      </w:r>
    </w:p>
    <w:p w:rsidR="008052C0" w:rsidRDefault="008052C0" w:rsidP="008052C0">
      <w:pPr>
        <w:pStyle w:val="5"/>
        <w:spacing w:before="74"/>
      </w:pPr>
      <w:r>
        <w:rPr>
          <w:color w:val="231F20"/>
        </w:rPr>
        <w:t>Говорение</w:t>
      </w:r>
    </w:p>
    <w:p w:rsidR="008052C0" w:rsidRDefault="008052C0" w:rsidP="008052C0">
      <w:pPr>
        <w:pStyle w:val="aff"/>
        <w:numPr>
          <w:ilvl w:val="0"/>
          <w:numId w:val="25"/>
        </w:numPr>
        <w:tabs>
          <w:tab w:val="left" w:pos="384"/>
        </w:tabs>
        <w:spacing w:before="11" w:line="252" w:lineRule="auto"/>
        <w:rPr>
          <w:sz w:val="20"/>
        </w:rPr>
      </w:pPr>
      <w:r>
        <w:rPr>
          <w:color w:val="231F20"/>
          <w:w w:val="115"/>
          <w:sz w:val="20"/>
        </w:rPr>
        <w:t>вести разные виды диалогов (диалог этикетного характера,</w:t>
      </w:r>
      <w:r>
        <w:rPr>
          <w:color w:val="231F20"/>
          <w:spacing w:val="1"/>
          <w:w w:val="115"/>
          <w:sz w:val="20"/>
        </w:rPr>
        <w:t xml:space="preserve"> </w:t>
      </w:r>
      <w:r>
        <w:rPr>
          <w:color w:val="231F20"/>
          <w:w w:val="115"/>
          <w:sz w:val="20"/>
        </w:rPr>
        <w:t>диалог-побуждение, диалог-расспрос) в стандартных ситуа-</w:t>
      </w:r>
      <w:r>
        <w:rPr>
          <w:color w:val="231F20"/>
          <w:spacing w:val="1"/>
          <w:w w:val="115"/>
          <w:sz w:val="20"/>
        </w:rPr>
        <w:t xml:space="preserve"> </w:t>
      </w:r>
      <w:r>
        <w:rPr>
          <w:color w:val="231F20"/>
          <w:w w:val="115"/>
          <w:sz w:val="20"/>
        </w:rPr>
        <w:t>циях</w:t>
      </w:r>
      <w:r>
        <w:rPr>
          <w:color w:val="231F20"/>
          <w:spacing w:val="1"/>
          <w:w w:val="115"/>
          <w:sz w:val="20"/>
        </w:rPr>
        <w:t xml:space="preserve"> </w:t>
      </w:r>
      <w:r>
        <w:rPr>
          <w:color w:val="231F20"/>
          <w:w w:val="115"/>
          <w:sz w:val="20"/>
        </w:rPr>
        <w:t>неофициального</w:t>
      </w:r>
      <w:r>
        <w:rPr>
          <w:color w:val="231F20"/>
          <w:spacing w:val="1"/>
          <w:w w:val="115"/>
          <w:sz w:val="20"/>
        </w:rPr>
        <w:t xml:space="preserve"> </w:t>
      </w:r>
      <w:r>
        <w:rPr>
          <w:color w:val="231F20"/>
          <w:w w:val="115"/>
          <w:sz w:val="20"/>
        </w:rPr>
        <w:t>общения,</w:t>
      </w:r>
      <w:r>
        <w:rPr>
          <w:color w:val="231F20"/>
          <w:spacing w:val="1"/>
          <w:w w:val="115"/>
          <w:sz w:val="20"/>
        </w:rPr>
        <w:t xml:space="preserve"> </w:t>
      </w:r>
      <w:r>
        <w:rPr>
          <w:color w:val="231F20"/>
          <w:w w:val="115"/>
          <w:sz w:val="20"/>
        </w:rPr>
        <w:t>с</w:t>
      </w:r>
      <w:r>
        <w:rPr>
          <w:color w:val="231F20"/>
          <w:spacing w:val="1"/>
          <w:w w:val="115"/>
          <w:sz w:val="20"/>
        </w:rPr>
        <w:t xml:space="preserve"> </w:t>
      </w:r>
      <w:r>
        <w:rPr>
          <w:color w:val="231F20"/>
          <w:w w:val="115"/>
          <w:sz w:val="20"/>
        </w:rPr>
        <w:t>вербальными</w:t>
      </w:r>
      <w:r>
        <w:rPr>
          <w:color w:val="231F20"/>
          <w:spacing w:val="1"/>
          <w:w w:val="115"/>
          <w:sz w:val="20"/>
        </w:rPr>
        <w:t xml:space="preserve"> </w:t>
      </w:r>
      <w:r>
        <w:rPr>
          <w:color w:val="231F20"/>
          <w:w w:val="115"/>
          <w:sz w:val="20"/>
        </w:rPr>
        <w:t>и/или</w:t>
      </w:r>
      <w:r>
        <w:rPr>
          <w:color w:val="231F20"/>
          <w:spacing w:val="1"/>
          <w:w w:val="115"/>
          <w:sz w:val="20"/>
        </w:rPr>
        <w:t xml:space="preserve"> </w:t>
      </w:r>
      <w:r>
        <w:rPr>
          <w:color w:val="231F20"/>
          <w:w w:val="115"/>
          <w:sz w:val="20"/>
        </w:rPr>
        <w:t>зри-</w:t>
      </w:r>
      <w:r>
        <w:rPr>
          <w:color w:val="231F20"/>
          <w:spacing w:val="1"/>
          <w:w w:val="115"/>
          <w:sz w:val="20"/>
        </w:rPr>
        <w:t xml:space="preserve"> </w:t>
      </w:r>
      <w:r>
        <w:rPr>
          <w:color w:val="231F20"/>
          <w:w w:val="115"/>
          <w:sz w:val="20"/>
        </w:rPr>
        <w:t>тельными опорами в рамках изучаемой тематики с соблю-</w:t>
      </w:r>
      <w:r>
        <w:rPr>
          <w:color w:val="231F20"/>
          <w:spacing w:val="1"/>
          <w:w w:val="115"/>
          <w:sz w:val="20"/>
        </w:rPr>
        <w:t xml:space="preserve"> </w:t>
      </w:r>
      <w:r>
        <w:rPr>
          <w:color w:val="231F20"/>
          <w:w w:val="115"/>
          <w:sz w:val="20"/>
        </w:rPr>
        <w:t>дением норм речевого этикета, принятого в стране/странах</w:t>
      </w:r>
      <w:r>
        <w:rPr>
          <w:color w:val="231F20"/>
          <w:spacing w:val="1"/>
          <w:w w:val="115"/>
          <w:sz w:val="20"/>
        </w:rPr>
        <w:t xml:space="preserve"> </w:t>
      </w:r>
      <w:r>
        <w:rPr>
          <w:color w:val="231F20"/>
          <w:w w:val="115"/>
          <w:sz w:val="20"/>
        </w:rPr>
        <w:t>изучаемого языка (не менее 4 реплик со стороны каждого со-</w:t>
      </w:r>
      <w:r>
        <w:rPr>
          <w:color w:val="231F20"/>
          <w:spacing w:val="1"/>
          <w:w w:val="115"/>
          <w:sz w:val="20"/>
        </w:rPr>
        <w:t xml:space="preserve"> </w:t>
      </w:r>
      <w:r>
        <w:rPr>
          <w:color w:val="231F20"/>
          <w:w w:val="115"/>
          <w:sz w:val="20"/>
        </w:rPr>
        <w:t>беседника);</w:t>
      </w:r>
    </w:p>
    <w:p w:rsidR="008052C0" w:rsidRDefault="008052C0" w:rsidP="008052C0">
      <w:pPr>
        <w:pStyle w:val="aff"/>
        <w:numPr>
          <w:ilvl w:val="0"/>
          <w:numId w:val="25"/>
        </w:numPr>
        <w:tabs>
          <w:tab w:val="left" w:pos="384"/>
        </w:tabs>
        <w:spacing w:before="7" w:line="252" w:lineRule="auto"/>
        <w:ind w:right="154"/>
        <w:rPr>
          <w:sz w:val="20"/>
        </w:rPr>
      </w:pPr>
      <w:r>
        <w:rPr>
          <w:color w:val="231F20"/>
          <w:w w:val="120"/>
          <w:sz w:val="20"/>
        </w:rPr>
        <w:t>создавать устные связные монологические высказывания</w:t>
      </w:r>
      <w:r>
        <w:rPr>
          <w:color w:val="231F20"/>
          <w:spacing w:val="1"/>
          <w:w w:val="120"/>
          <w:sz w:val="20"/>
        </w:rPr>
        <w:t xml:space="preserve"> </w:t>
      </w:r>
      <w:r>
        <w:rPr>
          <w:color w:val="231F20"/>
          <w:w w:val="115"/>
          <w:sz w:val="20"/>
        </w:rPr>
        <w:t>(описание; повествование/рассказ) в рамках изучаемой тема-</w:t>
      </w:r>
      <w:r>
        <w:rPr>
          <w:color w:val="231F20"/>
          <w:spacing w:val="1"/>
          <w:w w:val="115"/>
          <w:sz w:val="20"/>
        </w:rPr>
        <w:t xml:space="preserve"> </w:t>
      </w:r>
      <w:r>
        <w:rPr>
          <w:color w:val="231F20"/>
          <w:w w:val="115"/>
          <w:sz w:val="20"/>
        </w:rPr>
        <w:t>тики объёмом не менее 4 фраз с вербальными и/или зритель-</w:t>
      </w:r>
      <w:r>
        <w:rPr>
          <w:color w:val="231F20"/>
          <w:spacing w:val="1"/>
          <w:w w:val="115"/>
          <w:sz w:val="20"/>
        </w:rPr>
        <w:t xml:space="preserve"> </w:t>
      </w:r>
      <w:r>
        <w:rPr>
          <w:color w:val="231F20"/>
          <w:w w:val="120"/>
          <w:sz w:val="20"/>
        </w:rPr>
        <w:t>ными</w:t>
      </w:r>
      <w:r>
        <w:rPr>
          <w:color w:val="231F20"/>
          <w:spacing w:val="-13"/>
          <w:w w:val="120"/>
          <w:sz w:val="20"/>
        </w:rPr>
        <w:t xml:space="preserve"> </w:t>
      </w:r>
      <w:r>
        <w:rPr>
          <w:color w:val="231F20"/>
          <w:w w:val="120"/>
          <w:sz w:val="20"/>
        </w:rPr>
        <w:t>опорами;</w:t>
      </w:r>
    </w:p>
    <w:p w:rsidR="008052C0" w:rsidRDefault="008052C0" w:rsidP="008052C0">
      <w:pPr>
        <w:pStyle w:val="aff"/>
        <w:numPr>
          <w:ilvl w:val="0"/>
          <w:numId w:val="25"/>
        </w:numPr>
        <w:tabs>
          <w:tab w:val="left" w:pos="384"/>
        </w:tabs>
        <w:spacing w:before="4" w:line="252" w:lineRule="auto"/>
        <w:rPr>
          <w:sz w:val="20"/>
        </w:rPr>
      </w:pPr>
      <w:r>
        <w:rPr>
          <w:color w:val="231F20"/>
          <w:w w:val="115"/>
          <w:sz w:val="20"/>
        </w:rPr>
        <w:t>передавать основное содержание прочитанного текста с вер-</w:t>
      </w:r>
      <w:r>
        <w:rPr>
          <w:color w:val="231F20"/>
          <w:spacing w:val="1"/>
          <w:w w:val="115"/>
          <w:sz w:val="20"/>
        </w:rPr>
        <w:t xml:space="preserve"> </w:t>
      </w:r>
      <w:r>
        <w:rPr>
          <w:color w:val="231F20"/>
          <w:w w:val="115"/>
          <w:sz w:val="20"/>
        </w:rPr>
        <w:t>бальными и/или зрительными опорами (объём монологиче-</w:t>
      </w:r>
      <w:r>
        <w:rPr>
          <w:color w:val="231F20"/>
          <w:spacing w:val="1"/>
          <w:w w:val="115"/>
          <w:sz w:val="20"/>
        </w:rPr>
        <w:t xml:space="preserve"> </w:t>
      </w:r>
      <w:r>
        <w:rPr>
          <w:color w:val="231F20"/>
          <w:w w:val="115"/>
          <w:sz w:val="20"/>
        </w:rPr>
        <w:t>ского</w:t>
      </w:r>
      <w:r>
        <w:rPr>
          <w:color w:val="231F20"/>
          <w:spacing w:val="-8"/>
          <w:w w:val="115"/>
          <w:sz w:val="20"/>
        </w:rPr>
        <w:t xml:space="preserve"> </w:t>
      </w:r>
      <w:r>
        <w:rPr>
          <w:color w:val="231F20"/>
          <w:w w:val="115"/>
          <w:sz w:val="20"/>
        </w:rPr>
        <w:t>высказывания</w:t>
      </w:r>
      <w:r>
        <w:rPr>
          <w:color w:val="231F20"/>
          <w:spacing w:val="-8"/>
          <w:w w:val="115"/>
          <w:sz w:val="20"/>
        </w:rPr>
        <w:t xml:space="preserve"> </w:t>
      </w:r>
      <w:r>
        <w:rPr>
          <w:color w:val="231F20"/>
          <w:w w:val="115"/>
          <w:sz w:val="20"/>
        </w:rPr>
        <w:t>—</w:t>
      </w:r>
      <w:r>
        <w:rPr>
          <w:color w:val="231F20"/>
          <w:spacing w:val="-8"/>
          <w:w w:val="115"/>
          <w:sz w:val="20"/>
        </w:rPr>
        <w:t xml:space="preserve"> </w:t>
      </w:r>
      <w:r>
        <w:rPr>
          <w:color w:val="231F20"/>
          <w:w w:val="115"/>
          <w:sz w:val="20"/>
        </w:rPr>
        <w:t>не</w:t>
      </w:r>
      <w:r>
        <w:rPr>
          <w:color w:val="231F20"/>
          <w:spacing w:val="-8"/>
          <w:w w:val="115"/>
          <w:sz w:val="20"/>
        </w:rPr>
        <w:t xml:space="preserve"> </w:t>
      </w:r>
      <w:r>
        <w:rPr>
          <w:color w:val="231F20"/>
          <w:w w:val="115"/>
          <w:sz w:val="20"/>
        </w:rPr>
        <w:t>менее</w:t>
      </w:r>
      <w:r>
        <w:rPr>
          <w:color w:val="231F20"/>
          <w:spacing w:val="-8"/>
          <w:w w:val="115"/>
          <w:sz w:val="20"/>
        </w:rPr>
        <w:t xml:space="preserve"> </w:t>
      </w:r>
      <w:r>
        <w:rPr>
          <w:color w:val="231F20"/>
          <w:w w:val="115"/>
          <w:sz w:val="20"/>
        </w:rPr>
        <w:t>4</w:t>
      </w:r>
      <w:r>
        <w:rPr>
          <w:color w:val="231F20"/>
          <w:spacing w:val="-8"/>
          <w:w w:val="115"/>
          <w:sz w:val="20"/>
        </w:rPr>
        <w:t xml:space="preserve"> </w:t>
      </w:r>
      <w:r>
        <w:rPr>
          <w:color w:val="231F20"/>
          <w:w w:val="115"/>
          <w:sz w:val="20"/>
        </w:rPr>
        <w:t>фраз).</w:t>
      </w:r>
    </w:p>
    <w:p w:rsidR="008052C0" w:rsidRDefault="008052C0" w:rsidP="008052C0">
      <w:pPr>
        <w:pStyle w:val="5"/>
        <w:spacing w:before="6"/>
      </w:pPr>
      <w:r>
        <w:rPr>
          <w:color w:val="231F20"/>
          <w:w w:val="105"/>
        </w:rPr>
        <w:t>Аудирование</w:t>
      </w:r>
    </w:p>
    <w:p w:rsidR="008052C0" w:rsidRDefault="008052C0" w:rsidP="008052C0">
      <w:pPr>
        <w:pStyle w:val="aff"/>
        <w:numPr>
          <w:ilvl w:val="0"/>
          <w:numId w:val="25"/>
        </w:numPr>
        <w:tabs>
          <w:tab w:val="left" w:pos="384"/>
        </w:tabs>
        <w:spacing w:before="12" w:line="252" w:lineRule="auto"/>
        <w:rPr>
          <w:sz w:val="20"/>
        </w:rPr>
      </w:pPr>
      <w:r>
        <w:rPr>
          <w:color w:val="231F20"/>
          <w:w w:val="115"/>
          <w:sz w:val="20"/>
        </w:rPr>
        <w:t>воспринимать на слух и понимать речь учителя и однокласс-</w:t>
      </w:r>
      <w:r>
        <w:rPr>
          <w:color w:val="231F20"/>
          <w:spacing w:val="1"/>
          <w:w w:val="115"/>
          <w:sz w:val="20"/>
        </w:rPr>
        <w:t xml:space="preserve"> </w:t>
      </w:r>
      <w:r>
        <w:rPr>
          <w:color w:val="231F20"/>
          <w:w w:val="115"/>
          <w:sz w:val="20"/>
        </w:rPr>
        <w:t>ников</w:t>
      </w:r>
      <w:r>
        <w:rPr>
          <w:color w:val="231F20"/>
          <w:spacing w:val="5"/>
          <w:w w:val="115"/>
          <w:sz w:val="20"/>
        </w:rPr>
        <w:t xml:space="preserve"> </w:t>
      </w:r>
      <w:r>
        <w:rPr>
          <w:color w:val="231F20"/>
          <w:w w:val="115"/>
          <w:sz w:val="20"/>
        </w:rPr>
        <w:t>вербально/невербально</w:t>
      </w:r>
      <w:r>
        <w:rPr>
          <w:color w:val="231F20"/>
          <w:spacing w:val="6"/>
          <w:w w:val="115"/>
          <w:sz w:val="20"/>
        </w:rPr>
        <w:t xml:space="preserve"> </w:t>
      </w:r>
      <w:r>
        <w:rPr>
          <w:color w:val="231F20"/>
          <w:w w:val="115"/>
          <w:sz w:val="20"/>
        </w:rPr>
        <w:t>реагировать</w:t>
      </w:r>
      <w:r>
        <w:rPr>
          <w:color w:val="231F20"/>
          <w:spacing w:val="5"/>
          <w:w w:val="115"/>
          <w:sz w:val="20"/>
        </w:rPr>
        <w:t xml:space="preserve"> </w:t>
      </w:r>
      <w:r>
        <w:rPr>
          <w:color w:val="231F20"/>
          <w:w w:val="115"/>
          <w:sz w:val="20"/>
        </w:rPr>
        <w:t>на</w:t>
      </w:r>
      <w:r>
        <w:rPr>
          <w:color w:val="231F20"/>
          <w:spacing w:val="6"/>
          <w:w w:val="115"/>
          <w:sz w:val="20"/>
        </w:rPr>
        <w:t xml:space="preserve"> </w:t>
      </w:r>
      <w:r>
        <w:rPr>
          <w:color w:val="231F20"/>
          <w:w w:val="115"/>
          <w:sz w:val="20"/>
        </w:rPr>
        <w:t>услышанное;</w:t>
      </w:r>
    </w:p>
    <w:p w:rsidR="008052C0" w:rsidRDefault="008052C0" w:rsidP="008052C0">
      <w:pPr>
        <w:pStyle w:val="aff"/>
        <w:numPr>
          <w:ilvl w:val="0"/>
          <w:numId w:val="25"/>
        </w:numPr>
        <w:tabs>
          <w:tab w:val="left" w:pos="384"/>
        </w:tabs>
        <w:spacing w:before="1" w:line="252" w:lineRule="auto"/>
        <w:ind w:right="153"/>
        <w:rPr>
          <w:sz w:val="20"/>
        </w:rPr>
      </w:pPr>
      <w:r>
        <w:rPr>
          <w:color w:val="231F20"/>
          <w:w w:val="120"/>
          <w:sz w:val="20"/>
        </w:rPr>
        <w:t>воспринимать на слух и понимать учебные тексты, постро-</w:t>
      </w:r>
      <w:r>
        <w:rPr>
          <w:color w:val="231F20"/>
          <w:spacing w:val="-57"/>
          <w:w w:val="120"/>
          <w:sz w:val="20"/>
        </w:rPr>
        <w:t xml:space="preserve"> </w:t>
      </w:r>
      <w:r>
        <w:rPr>
          <w:color w:val="231F20"/>
          <w:w w:val="115"/>
          <w:sz w:val="20"/>
        </w:rPr>
        <w:t>енные на изученном языковом материале, с разной глубиной</w:t>
      </w:r>
      <w:r>
        <w:rPr>
          <w:color w:val="231F20"/>
          <w:spacing w:val="1"/>
          <w:w w:val="115"/>
          <w:sz w:val="20"/>
        </w:rPr>
        <w:t xml:space="preserve"> </w:t>
      </w:r>
      <w:r>
        <w:rPr>
          <w:color w:val="231F20"/>
          <w:w w:val="115"/>
          <w:sz w:val="20"/>
        </w:rPr>
        <w:t>проникновения в их содержание в зависимости от поставлен-</w:t>
      </w:r>
      <w:r>
        <w:rPr>
          <w:color w:val="231F20"/>
          <w:spacing w:val="1"/>
          <w:w w:val="115"/>
          <w:sz w:val="20"/>
        </w:rPr>
        <w:t xml:space="preserve"> </w:t>
      </w:r>
      <w:r>
        <w:rPr>
          <w:color w:val="231F20"/>
          <w:w w:val="120"/>
          <w:sz w:val="20"/>
        </w:rPr>
        <w:t>ной коммуникативной задачи: с пониманием основного со-</w:t>
      </w:r>
      <w:r>
        <w:rPr>
          <w:color w:val="231F20"/>
          <w:spacing w:val="-57"/>
          <w:w w:val="120"/>
          <w:sz w:val="20"/>
        </w:rPr>
        <w:t xml:space="preserve"> </w:t>
      </w:r>
      <w:r>
        <w:rPr>
          <w:color w:val="231F20"/>
          <w:w w:val="120"/>
          <w:sz w:val="20"/>
        </w:rPr>
        <w:t>держания, с пониманием запрашиваемой информации фак-</w:t>
      </w:r>
      <w:r>
        <w:rPr>
          <w:color w:val="231F20"/>
          <w:spacing w:val="-57"/>
          <w:w w:val="120"/>
          <w:sz w:val="20"/>
        </w:rPr>
        <w:t xml:space="preserve"> </w:t>
      </w:r>
      <w:r>
        <w:rPr>
          <w:color w:val="231F20"/>
          <w:w w:val="120"/>
          <w:sz w:val="20"/>
        </w:rPr>
        <w:t>тического характера, со зрительной опорой и с использова-</w:t>
      </w:r>
      <w:r>
        <w:rPr>
          <w:color w:val="231F20"/>
          <w:spacing w:val="-57"/>
          <w:w w:val="120"/>
          <w:sz w:val="20"/>
        </w:rPr>
        <w:t xml:space="preserve"> </w:t>
      </w:r>
      <w:r>
        <w:rPr>
          <w:color w:val="231F20"/>
          <w:w w:val="120"/>
          <w:sz w:val="20"/>
        </w:rPr>
        <w:t>нием</w:t>
      </w:r>
      <w:r>
        <w:rPr>
          <w:color w:val="231F20"/>
          <w:spacing w:val="1"/>
          <w:w w:val="120"/>
          <w:sz w:val="20"/>
        </w:rPr>
        <w:t xml:space="preserve"> </w:t>
      </w:r>
      <w:r>
        <w:rPr>
          <w:color w:val="231F20"/>
          <w:w w:val="120"/>
          <w:sz w:val="20"/>
        </w:rPr>
        <w:t>языковой,</w:t>
      </w:r>
      <w:r>
        <w:rPr>
          <w:color w:val="231F20"/>
          <w:spacing w:val="1"/>
          <w:w w:val="120"/>
          <w:sz w:val="20"/>
        </w:rPr>
        <w:t xml:space="preserve"> </w:t>
      </w:r>
      <w:r>
        <w:rPr>
          <w:color w:val="231F20"/>
          <w:w w:val="120"/>
          <w:sz w:val="20"/>
        </w:rPr>
        <w:t>в</w:t>
      </w:r>
      <w:r>
        <w:rPr>
          <w:color w:val="231F20"/>
          <w:spacing w:val="1"/>
          <w:w w:val="120"/>
          <w:sz w:val="20"/>
        </w:rPr>
        <w:t xml:space="preserve"> </w:t>
      </w:r>
      <w:r>
        <w:rPr>
          <w:color w:val="231F20"/>
          <w:w w:val="120"/>
          <w:sz w:val="20"/>
        </w:rPr>
        <w:t>том</w:t>
      </w:r>
      <w:r>
        <w:rPr>
          <w:color w:val="231F20"/>
          <w:spacing w:val="1"/>
          <w:w w:val="120"/>
          <w:sz w:val="20"/>
        </w:rPr>
        <w:t xml:space="preserve"> </w:t>
      </w:r>
      <w:r>
        <w:rPr>
          <w:color w:val="231F20"/>
          <w:w w:val="120"/>
          <w:sz w:val="20"/>
        </w:rPr>
        <w:t>числе</w:t>
      </w:r>
      <w:r>
        <w:rPr>
          <w:color w:val="231F20"/>
          <w:spacing w:val="1"/>
          <w:w w:val="120"/>
          <w:sz w:val="20"/>
        </w:rPr>
        <w:t xml:space="preserve"> </w:t>
      </w:r>
      <w:r>
        <w:rPr>
          <w:color w:val="231F20"/>
          <w:w w:val="120"/>
          <w:sz w:val="20"/>
        </w:rPr>
        <w:t>контекстуальной,</w:t>
      </w:r>
      <w:r>
        <w:rPr>
          <w:color w:val="231F20"/>
          <w:spacing w:val="1"/>
          <w:w w:val="120"/>
          <w:sz w:val="20"/>
        </w:rPr>
        <w:t xml:space="preserve"> </w:t>
      </w:r>
      <w:r>
        <w:rPr>
          <w:color w:val="231F20"/>
          <w:w w:val="120"/>
          <w:sz w:val="20"/>
        </w:rPr>
        <w:t>догадки</w:t>
      </w:r>
      <w:r>
        <w:rPr>
          <w:color w:val="231F20"/>
          <w:spacing w:val="1"/>
          <w:w w:val="120"/>
          <w:sz w:val="20"/>
        </w:rPr>
        <w:t xml:space="preserve"> </w:t>
      </w:r>
      <w:r>
        <w:rPr>
          <w:color w:val="231F20"/>
          <w:w w:val="120"/>
          <w:sz w:val="20"/>
        </w:rPr>
        <w:t>(время</w:t>
      </w:r>
      <w:r>
        <w:rPr>
          <w:color w:val="231F20"/>
          <w:spacing w:val="-9"/>
          <w:w w:val="120"/>
          <w:sz w:val="20"/>
        </w:rPr>
        <w:t xml:space="preserve"> </w:t>
      </w:r>
      <w:r>
        <w:rPr>
          <w:color w:val="231F20"/>
          <w:w w:val="120"/>
          <w:sz w:val="20"/>
        </w:rPr>
        <w:t>звучания</w:t>
      </w:r>
      <w:r>
        <w:rPr>
          <w:color w:val="231F20"/>
          <w:spacing w:val="-9"/>
          <w:w w:val="120"/>
          <w:sz w:val="20"/>
        </w:rPr>
        <w:t xml:space="preserve"> </w:t>
      </w:r>
      <w:r>
        <w:rPr>
          <w:color w:val="231F20"/>
          <w:w w:val="120"/>
          <w:sz w:val="20"/>
        </w:rPr>
        <w:t>текста/текстов</w:t>
      </w:r>
      <w:r>
        <w:rPr>
          <w:color w:val="231F20"/>
          <w:spacing w:val="-9"/>
          <w:w w:val="120"/>
          <w:sz w:val="20"/>
        </w:rPr>
        <w:t xml:space="preserve"> </w:t>
      </w:r>
      <w:r>
        <w:rPr>
          <w:color w:val="231F20"/>
          <w:w w:val="120"/>
          <w:sz w:val="20"/>
        </w:rPr>
        <w:t>для</w:t>
      </w:r>
      <w:r>
        <w:rPr>
          <w:color w:val="231F20"/>
          <w:spacing w:val="-9"/>
          <w:w w:val="120"/>
          <w:sz w:val="20"/>
        </w:rPr>
        <w:t xml:space="preserve"> </w:t>
      </w:r>
      <w:r>
        <w:rPr>
          <w:color w:val="231F20"/>
          <w:w w:val="120"/>
          <w:sz w:val="20"/>
        </w:rPr>
        <w:t>аудирования</w:t>
      </w:r>
      <w:r>
        <w:rPr>
          <w:color w:val="231F20"/>
          <w:spacing w:val="-9"/>
          <w:w w:val="120"/>
          <w:sz w:val="20"/>
        </w:rPr>
        <w:t xml:space="preserve"> </w:t>
      </w:r>
      <w:r>
        <w:rPr>
          <w:color w:val="231F20"/>
          <w:w w:val="120"/>
          <w:sz w:val="20"/>
        </w:rPr>
        <w:t>—</w:t>
      </w:r>
      <w:r>
        <w:rPr>
          <w:color w:val="231F20"/>
          <w:spacing w:val="-8"/>
          <w:w w:val="120"/>
          <w:sz w:val="20"/>
        </w:rPr>
        <w:t xml:space="preserve"> </w:t>
      </w:r>
      <w:r>
        <w:rPr>
          <w:color w:val="231F20"/>
          <w:w w:val="120"/>
          <w:sz w:val="20"/>
        </w:rPr>
        <w:t>до</w:t>
      </w:r>
      <w:r>
        <w:rPr>
          <w:color w:val="231F20"/>
          <w:spacing w:val="-9"/>
          <w:w w:val="120"/>
          <w:sz w:val="20"/>
        </w:rPr>
        <w:t xml:space="preserve"> </w:t>
      </w:r>
      <w:r>
        <w:rPr>
          <w:color w:val="231F20"/>
          <w:w w:val="120"/>
          <w:sz w:val="20"/>
        </w:rPr>
        <w:t>1</w:t>
      </w:r>
      <w:r>
        <w:rPr>
          <w:color w:val="231F20"/>
          <w:spacing w:val="-9"/>
          <w:w w:val="120"/>
          <w:sz w:val="20"/>
        </w:rPr>
        <w:t xml:space="preserve"> </w:t>
      </w:r>
      <w:r>
        <w:rPr>
          <w:color w:val="231F20"/>
          <w:w w:val="120"/>
          <w:sz w:val="20"/>
        </w:rPr>
        <w:t>ми-</w:t>
      </w:r>
      <w:r>
        <w:rPr>
          <w:color w:val="231F20"/>
          <w:spacing w:val="-58"/>
          <w:w w:val="120"/>
          <w:sz w:val="20"/>
        </w:rPr>
        <w:t xml:space="preserve"> </w:t>
      </w:r>
      <w:r>
        <w:rPr>
          <w:color w:val="231F20"/>
          <w:w w:val="120"/>
          <w:sz w:val="20"/>
        </w:rPr>
        <w:t>нуты).</w:t>
      </w:r>
    </w:p>
    <w:p w:rsidR="008052C0" w:rsidRDefault="008052C0" w:rsidP="008052C0">
      <w:pPr>
        <w:pStyle w:val="5"/>
        <w:spacing w:before="12"/>
      </w:pPr>
      <w:r>
        <w:rPr>
          <w:color w:val="231F20"/>
        </w:rPr>
        <w:t>Смысловое</w:t>
      </w:r>
      <w:r>
        <w:rPr>
          <w:color w:val="231F20"/>
          <w:spacing w:val="8"/>
        </w:rPr>
        <w:t xml:space="preserve"> </w:t>
      </w:r>
      <w:r>
        <w:rPr>
          <w:color w:val="231F20"/>
        </w:rPr>
        <w:t>чтение</w:t>
      </w:r>
    </w:p>
    <w:p w:rsidR="008052C0" w:rsidRDefault="008052C0" w:rsidP="008052C0">
      <w:pPr>
        <w:pStyle w:val="aff"/>
        <w:numPr>
          <w:ilvl w:val="0"/>
          <w:numId w:val="25"/>
        </w:numPr>
        <w:tabs>
          <w:tab w:val="left" w:pos="384"/>
        </w:tabs>
        <w:spacing w:before="12" w:line="252" w:lineRule="auto"/>
        <w:rPr>
          <w:sz w:val="20"/>
        </w:rPr>
      </w:pPr>
      <w:r>
        <w:rPr>
          <w:color w:val="231F20"/>
          <w:w w:val="115"/>
          <w:sz w:val="20"/>
        </w:rPr>
        <w:t>читать вслух учебные тексты объёмом до 70 слов, построен-</w:t>
      </w:r>
      <w:r>
        <w:rPr>
          <w:color w:val="231F20"/>
          <w:spacing w:val="1"/>
          <w:w w:val="115"/>
          <w:sz w:val="20"/>
        </w:rPr>
        <w:t xml:space="preserve"> </w:t>
      </w:r>
      <w:r>
        <w:rPr>
          <w:color w:val="231F20"/>
          <w:w w:val="115"/>
          <w:sz w:val="20"/>
        </w:rPr>
        <w:t>ные на изученном языковом материале, с соблюдением пра-</w:t>
      </w:r>
      <w:r>
        <w:rPr>
          <w:color w:val="231F20"/>
          <w:spacing w:val="1"/>
          <w:w w:val="115"/>
          <w:sz w:val="20"/>
        </w:rPr>
        <w:t xml:space="preserve"> </w:t>
      </w:r>
      <w:r>
        <w:rPr>
          <w:color w:val="231F20"/>
          <w:w w:val="115"/>
          <w:sz w:val="20"/>
        </w:rPr>
        <w:t>вил</w:t>
      </w:r>
      <w:r>
        <w:rPr>
          <w:color w:val="231F20"/>
          <w:spacing w:val="1"/>
          <w:w w:val="115"/>
          <w:sz w:val="20"/>
        </w:rPr>
        <w:t xml:space="preserve"> </w:t>
      </w:r>
      <w:r>
        <w:rPr>
          <w:color w:val="231F20"/>
          <w:w w:val="115"/>
          <w:sz w:val="20"/>
        </w:rPr>
        <w:t>чтения</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соответствующей</w:t>
      </w:r>
      <w:r>
        <w:rPr>
          <w:color w:val="231F20"/>
          <w:spacing w:val="1"/>
          <w:w w:val="115"/>
          <w:sz w:val="20"/>
        </w:rPr>
        <w:t xml:space="preserve"> </w:t>
      </w:r>
      <w:r>
        <w:rPr>
          <w:color w:val="231F20"/>
          <w:w w:val="115"/>
          <w:sz w:val="20"/>
        </w:rPr>
        <w:t>интонацией,</w:t>
      </w:r>
      <w:r>
        <w:rPr>
          <w:color w:val="231F20"/>
          <w:spacing w:val="1"/>
          <w:w w:val="115"/>
          <w:sz w:val="20"/>
        </w:rPr>
        <w:t xml:space="preserve"> </w:t>
      </w:r>
      <w:r>
        <w:rPr>
          <w:color w:val="231F20"/>
          <w:w w:val="115"/>
          <w:sz w:val="20"/>
        </w:rPr>
        <w:t>демонстрируя</w:t>
      </w:r>
      <w:r>
        <w:rPr>
          <w:color w:val="231F20"/>
          <w:spacing w:val="1"/>
          <w:w w:val="115"/>
          <w:sz w:val="20"/>
        </w:rPr>
        <w:t xml:space="preserve"> </w:t>
      </w:r>
      <w:r>
        <w:rPr>
          <w:color w:val="231F20"/>
          <w:w w:val="115"/>
          <w:sz w:val="20"/>
        </w:rPr>
        <w:t>понимание</w:t>
      </w:r>
      <w:r>
        <w:rPr>
          <w:color w:val="231F20"/>
          <w:spacing w:val="-10"/>
          <w:w w:val="115"/>
          <w:sz w:val="20"/>
        </w:rPr>
        <w:t xml:space="preserve"> </w:t>
      </w:r>
      <w:r>
        <w:rPr>
          <w:color w:val="231F20"/>
          <w:w w:val="115"/>
          <w:sz w:val="20"/>
        </w:rPr>
        <w:t>прочитанного;</w:t>
      </w:r>
    </w:p>
    <w:p w:rsidR="008052C0" w:rsidRDefault="008052C0" w:rsidP="008052C0">
      <w:pPr>
        <w:pStyle w:val="aff"/>
        <w:numPr>
          <w:ilvl w:val="0"/>
          <w:numId w:val="25"/>
        </w:numPr>
        <w:tabs>
          <w:tab w:val="left" w:pos="384"/>
        </w:tabs>
        <w:spacing w:before="70" w:line="252" w:lineRule="auto"/>
        <w:ind w:right="154" w:firstLine="0"/>
      </w:pPr>
      <w:r>
        <w:rPr>
          <w:color w:val="231F20"/>
          <w:w w:val="115"/>
          <w:sz w:val="20"/>
        </w:rPr>
        <w:lastRenderedPageBreak/>
        <w:t>читать про себя и понимать учебные тексты, содержащие от-</w:t>
      </w:r>
      <w:r>
        <w:rPr>
          <w:color w:val="231F20"/>
          <w:spacing w:val="1"/>
          <w:w w:val="115"/>
          <w:sz w:val="20"/>
        </w:rPr>
        <w:t xml:space="preserve"> </w:t>
      </w:r>
      <w:r>
        <w:rPr>
          <w:color w:val="231F20"/>
          <w:w w:val="115"/>
          <w:sz w:val="20"/>
        </w:rPr>
        <w:t>дельные</w:t>
      </w:r>
      <w:r>
        <w:rPr>
          <w:color w:val="231F20"/>
          <w:spacing w:val="1"/>
          <w:w w:val="115"/>
          <w:sz w:val="20"/>
        </w:rPr>
        <w:t xml:space="preserve"> </w:t>
      </w:r>
      <w:r>
        <w:rPr>
          <w:color w:val="231F20"/>
          <w:w w:val="115"/>
          <w:sz w:val="20"/>
        </w:rPr>
        <w:t>незнакомые</w:t>
      </w:r>
      <w:r>
        <w:rPr>
          <w:color w:val="231F20"/>
          <w:spacing w:val="1"/>
          <w:w w:val="115"/>
          <w:sz w:val="20"/>
        </w:rPr>
        <w:t xml:space="preserve"> </w:t>
      </w:r>
      <w:r>
        <w:rPr>
          <w:color w:val="231F20"/>
          <w:w w:val="115"/>
          <w:sz w:val="20"/>
        </w:rPr>
        <w:t>слова,</w:t>
      </w:r>
      <w:r>
        <w:rPr>
          <w:color w:val="231F20"/>
          <w:spacing w:val="1"/>
          <w:w w:val="115"/>
          <w:sz w:val="20"/>
        </w:rPr>
        <w:t xml:space="preserve"> </w:t>
      </w:r>
      <w:r>
        <w:rPr>
          <w:color w:val="231F20"/>
          <w:w w:val="115"/>
          <w:sz w:val="20"/>
        </w:rPr>
        <w:t>с</w:t>
      </w:r>
      <w:r>
        <w:rPr>
          <w:color w:val="231F20"/>
          <w:spacing w:val="1"/>
          <w:w w:val="115"/>
          <w:sz w:val="20"/>
        </w:rPr>
        <w:t xml:space="preserve"> </w:t>
      </w:r>
      <w:r>
        <w:rPr>
          <w:color w:val="231F20"/>
          <w:w w:val="115"/>
          <w:sz w:val="20"/>
        </w:rPr>
        <w:t>различной</w:t>
      </w:r>
      <w:r>
        <w:rPr>
          <w:color w:val="231F20"/>
          <w:spacing w:val="1"/>
          <w:w w:val="115"/>
          <w:sz w:val="20"/>
        </w:rPr>
        <w:t xml:space="preserve"> </w:t>
      </w:r>
      <w:r>
        <w:rPr>
          <w:color w:val="231F20"/>
          <w:w w:val="115"/>
          <w:sz w:val="20"/>
        </w:rPr>
        <w:t>глубиной</w:t>
      </w:r>
      <w:r>
        <w:rPr>
          <w:color w:val="231F20"/>
          <w:spacing w:val="1"/>
          <w:w w:val="115"/>
          <w:sz w:val="20"/>
        </w:rPr>
        <w:t xml:space="preserve"> </w:t>
      </w:r>
      <w:r>
        <w:rPr>
          <w:color w:val="231F20"/>
          <w:w w:val="115"/>
          <w:sz w:val="20"/>
        </w:rPr>
        <w:t>проник-</w:t>
      </w:r>
      <w:r>
        <w:rPr>
          <w:color w:val="231F20"/>
          <w:spacing w:val="-55"/>
          <w:w w:val="115"/>
          <w:sz w:val="20"/>
        </w:rPr>
        <w:t xml:space="preserve"> </w:t>
      </w:r>
      <w:r>
        <w:rPr>
          <w:color w:val="231F20"/>
          <w:w w:val="115"/>
          <w:sz w:val="20"/>
        </w:rPr>
        <w:t>новения в их содержание в зависимости от поставленной ком-</w:t>
      </w:r>
      <w:r>
        <w:rPr>
          <w:color w:val="231F20"/>
          <w:spacing w:val="-55"/>
          <w:w w:val="115"/>
          <w:sz w:val="20"/>
        </w:rPr>
        <w:t xml:space="preserve"> </w:t>
      </w:r>
      <w:r>
        <w:rPr>
          <w:color w:val="231F20"/>
          <w:w w:val="115"/>
          <w:sz w:val="20"/>
        </w:rPr>
        <w:t>муникативной</w:t>
      </w:r>
      <w:r>
        <w:rPr>
          <w:color w:val="231F20"/>
          <w:spacing w:val="24"/>
          <w:w w:val="115"/>
          <w:sz w:val="20"/>
        </w:rPr>
        <w:t xml:space="preserve"> </w:t>
      </w:r>
      <w:r>
        <w:rPr>
          <w:color w:val="231F20"/>
          <w:w w:val="115"/>
          <w:sz w:val="20"/>
        </w:rPr>
        <w:t>задачи:</w:t>
      </w:r>
      <w:r>
        <w:rPr>
          <w:color w:val="231F20"/>
          <w:spacing w:val="24"/>
          <w:w w:val="115"/>
          <w:sz w:val="20"/>
        </w:rPr>
        <w:t xml:space="preserve"> </w:t>
      </w:r>
      <w:r>
        <w:rPr>
          <w:color w:val="231F20"/>
          <w:w w:val="115"/>
          <w:sz w:val="20"/>
        </w:rPr>
        <w:t>с</w:t>
      </w:r>
      <w:r>
        <w:rPr>
          <w:color w:val="231F20"/>
          <w:spacing w:val="24"/>
          <w:w w:val="115"/>
          <w:sz w:val="20"/>
        </w:rPr>
        <w:t xml:space="preserve"> </w:t>
      </w:r>
      <w:r>
        <w:rPr>
          <w:color w:val="231F20"/>
          <w:w w:val="115"/>
          <w:sz w:val="20"/>
        </w:rPr>
        <w:t>пониманием</w:t>
      </w:r>
      <w:r>
        <w:rPr>
          <w:color w:val="231F20"/>
          <w:spacing w:val="24"/>
          <w:w w:val="115"/>
          <w:sz w:val="20"/>
        </w:rPr>
        <w:t xml:space="preserve"> </w:t>
      </w:r>
      <w:r>
        <w:rPr>
          <w:color w:val="231F20"/>
          <w:w w:val="115"/>
          <w:sz w:val="20"/>
        </w:rPr>
        <w:t>основного</w:t>
      </w:r>
      <w:r>
        <w:rPr>
          <w:color w:val="231F20"/>
          <w:spacing w:val="25"/>
          <w:w w:val="115"/>
          <w:sz w:val="20"/>
        </w:rPr>
        <w:t xml:space="preserve"> </w:t>
      </w:r>
      <w:r>
        <w:rPr>
          <w:color w:val="231F20"/>
          <w:w w:val="115"/>
          <w:sz w:val="20"/>
        </w:rPr>
        <w:t xml:space="preserve">содержания, </w:t>
      </w:r>
      <w:r>
        <w:rPr>
          <w:color w:val="231F20"/>
          <w:w w:val="115"/>
        </w:rPr>
        <w:t>с</w:t>
      </w:r>
      <w:r>
        <w:rPr>
          <w:color w:val="231F20"/>
          <w:spacing w:val="1"/>
          <w:w w:val="115"/>
        </w:rPr>
        <w:t xml:space="preserve"> </w:t>
      </w:r>
      <w:r>
        <w:rPr>
          <w:color w:val="231F20"/>
          <w:w w:val="115"/>
        </w:rPr>
        <w:t>пониманием</w:t>
      </w:r>
      <w:r>
        <w:rPr>
          <w:color w:val="231F20"/>
          <w:spacing w:val="1"/>
          <w:w w:val="115"/>
        </w:rPr>
        <w:t xml:space="preserve"> </w:t>
      </w:r>
      <w:r>
        <w:rPr>
          <w:color w:val="231F20"/>
          <w:w w:val="115"/>
        </w:rPr>
        <w:t>запрашиваемой</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со</w:t>
      </w:r>
      <w:r>
        <w:rPr>
          <w:color w:val="231F20"/>
          <w:spacing w:val="1"/>
          <w:w w:val="115"/>
        </w:rPr>
        <w:t xml:space="preserve"> </w:t>
      </w:r>
      <w:r>
        <w:rPr>
          <w:color w:val="231F20"/>
          <w:w w:val="115"/>
        </w:rPr>
        <w:t>зрительной</w:t>
      </w:r>
      <w:r>
        <w:rPr>
          <w:color w:val="231F20"/>
          <w:spacing w:val="1"/>
          <w:w w:val="115"/>
        </w:rPr>
        <w:t xml:space="preserve"> </w:t>
      </w:r>
      <w:r>
        <w:rPr>
          <w:color w:val="231F20"/>
          <w:w w:val="115"/>
        </w:rPr>
        <w:t>опорой</w:t>
      </w:r>
      <w:r>
        <w:rPr>
          <w:color w:val="231F20"/>
          <w:spacing w:val="1"/>
          <w:w w:val="115"/>
        </w:rPr>
        <w:t xml:space="preserve"> </w:t>
      </w:r>
      <w:r>
        <w:rPr>
          <w:color w:val="231F20"/>
          <w:w w:val="115"/>
        </w:rPr>
        <w:t>и  без  опоры,  а  также  с  использованием  языковой,</w:t>
      </w:r>
      <w:r>
        <w:rPr>
          <w:color w:val="231F20"/>
          <w:spacing w:val="-55"/>
          <w:w w:val="115"/>
        </w:rPr>
        <w:t xml:space="preserve"> </w:t>
      </w:r>
      <w:r>
        <w:rPr>
          <w:color w:val="231F20"/>
          <w:w w:val="115"/>
        </w:rPr>
        <w:t>в том числе контекстуальной, догадки (объём текста/текстов</w:t>
      </w:r>
      <w:r>
        <w:rPr>
          <w:color w:val="231F20"/>
          <w:spacing w:val="1"/>
          <w:w w:val="115"/>
        </w:rPr>
        <w:t xml:space="preserve"> </w:t>
      </w:r>
      <w:r>
        <w:rPr>
          <w:color w:val="231F20"/>
          <w:w w:val="115"/>
        </w:rPr>
        <w:t>для</w:t>
      </w:r>
      <w:r>
        <w:rPr>
          <w:color w:val="231F20"/>
          <w:spacing w:val="-9"/>
          <w:w w:val="115"/>
        </w:rPr>
        <w:t xml:space="preserve"> </w:t>
      </w:r>
      <w:r>
        <w:rPr>
          <w:color w:val="231F20"/>
          <w:w w:val="115"/>
        </w:rPr>
        <w:t>чтения</w:t>
      </w:r>
      <w:r>
        <w:rPr>
          <w:color w:val="231F20"/>
          <w:spacing w:val="-9"/>
          <w:w w:val="115"/>
        </w:rPr>
        <w:t xml:space="preserve"> </w:t>
      </w:r>
      <w:r>
        <w:rPr>
          <w:color w:val="231F20"/>
          <w:w w:val="115"/>
        </w:rPr>
        <w:t>—</w:t>
      </w:r>
      <w:r>
        <w:rPr>
          <w:color w:val="231F20"/>
          <w:spacing w:val="-9"/>
          <w:w w:val="115"/>
        </w:rPr>
        <w:t xml:space="preserve"> </w:t>
      </w:r>
      <w:r>
        <w:rPr>
          <w:color w:val="231F20"/>
          <w:w w:val="115"/>
        </w:rPr>
        <w:t>до</w:t>
      </w:r>
      <w:r>
        <w:rPr>
          <w:color w:val="231F20"/>
          <w:spacing w:val="-9"/>
          <w:w w:val="115"/>
        </w:rPr>
        <w:t xml:space="preserve"> </w:t>
      </w:r>
      <w:r>
        <w:rPr>
          <w:color w:val="231F20"/>
          <w:w w:val="115"/>
        </w:rPr>
        <w:t>130</w:t>
      </w:r>
      <w:r>
        <w:rPr>
          <w:color w:val="231F20"/>
          <w:spacing w:val="-9"/>
          <w:w w:val="115"/>
        </w:rPr>
        <w:t xml:space="preserve"> </w:t>
      </w:r>
      <w:r>
        <w:rPr>
          <w:color w:val="231F20"/>
          <w:w w:val="115"/>
        </w:rPr>
        <w:t>слов).</w:t>
      </w:r>
    </w:p>
    <w:p w:rsidR="008052C0" w:rsidRDefault="008052C0" w:rsidP="008052C0">
      <w:pPr>
        <w:pStyle w:val="5"/>
        <w:spacing w:before="7"/>
      </w:pPr>
      <w:r>
        <w:rPr>
          <w:color w:val="231F20"/>
          <w:w w:val="105"/>
        </w:rPr>
        <w:t>Письмо</w:t>
      </w:r>
    </w:p>
    <w:p w:rsidR="008052C0" w:rsidRDefault="008052C0" w:rsidP="008052C0">
      <w:pPr>
        <w:pStyle w:val="aff"/>
        <w:numPr>
          <w:ilvl w:val="0"/>
          <w:numId w:val="25"/>
        </w:numPr>
        <w:tabs>
          <w:tab w:val="left" w:pos="384"/>
        </w:tabs>
        <w:spacing w:before="12" w:line="252" w:lineRule="auto"/>
        <w:rPr>
          <w:sz w:val="20"/>
        </w:rPr>
      </w:pPr>
      <w:r>
        <w:rPr>
          <w:color w:val="231F20"/>
          <w:w w:val="120"/>
          <w:sz w:val="20"/>
        </w:rPr>
        <w:t>заполнять анкеты и формуляры с указанием личной инфор-</w:t>
      </w:r>
      <w:r>
        <w:rPr>
          <w:color w:val="231F20"/>
          <w:spacing w:val="-57"/>
          <w:w w:val="120"/>
          <w:sz w:val="20"/>
        </w:rPr>
        <w:t xml:space="preserve"> </w:t>
      </w:r>
      <w:r>
        <w:rPr>
          <w:color w:val="231F20"/>
          <w:w w:val="120"/>
          <w:sz w:val="20"/>
        </w:rPr>
        <w:t>мации: имя, фамилия, возраст, страна проживания, люби-</w:t>
      </w:r>
      <w:r>
        <w:rPr>
          <w:color w:val="231F20"/>
          <w:spacing w:val="1"/>
          <w:w w:val="120"/>
          <w:sz w:val="20"/>
        </w:rPr>
        <w:t xml:space="preserve"> </w:t>
      </w:r>
      <w:r>
        <w:rPr>
          <w:color w:val="231F20"/>
          <w:w w:val="120"/>
          <w:sz w:val="20"/>
        </w:rPr>
        <w:t>мые</w:t>
      </w:r>
      <w:r>
        <w:rPr>
          <w:color w:val="231F20"/>
          <w:spacing w:val="-12"/>
          <w:w w:val="120"/>
          <w:sz w:val="20"/>
        </w:rPr>
        <w:t xml:space="preserve"> </w:t>
      </w:r>
      <w:r>
        <w:rPr>
          <w:color w:val="231F20"/>
          <w:w w:val="120"/>
          <w:sz w:val="20"/>
        </w:rPr>
        <w:t>занятия</w:t>
      </w:r>
      <w:r>
        <w:rPr>
          <w:color w:val="231F20"/>
          <w:spacing w:val="-12"/>
          <w:w w:val="120"/>
          <w:sz w:val="20"/>
        </w:rPr>
        <w:t xml:space="preserve"> </w:t>
      </w:r>
      <w:r>
        <w:rPr>
          <w:color w:val="231F20"/>
          <w:w w:val="120"/>
          <w:sz w:val="20"/>
        </w:rPr>
        <w:t>и</w:t>
      </w:r>
      <w:r>
        <w:rPr>
          <w:color w:val="231F20"/>
          <w:spacing w:val="-12"/>
          <w:w w:val="120"/>
          <w:sz w:val="20"/>
        </w:rPr>
        <w:t xml:space="preserve"> </w:t>
      </w:r>
      <w:r>
        <w:rPr>
          <w:color w:val="231F20"/>
          <w:w w:val="120"/>
          <w:sz w:val="20"/>
        </w:rPr>
        <w:t>т.</w:t>
      </w:r>
      <w:r>
        <w:rPr>
          <w:color w:val="231F20"/>
          <w:spacing w:val="-11"/>
          <w:w w:val="120"/>
          <w:sz w:val="20"/>
        </w:rPr>
        <w:t xml:space="preserve"> </w:t>
      </w:r>
      <w:r>
        <w:rPr>
          <w:color w:val="231F20"/>
          <w:w w:val="120"/>
          <w:sz w:val="20"/>
        </w:rPr>
        <w:t>д.;</w:t>
      </w:r>
    </w:p>
    <w:p w:rsidR="008052C0" w:rsidRDefault="008052C0" w:rsidP="008052C0">
      <w:pPr>
        <w:pStyle w:val="aff"/>
        <w:numPr>
          <w:ilvl w:val="0"/>
          <w:numId w:val="25"/>
        </w:numPr>
        <w:tabs>
          <w:tab w:val="left" w:pos="384"/>
        </w:tabs>
        <w:spacing w:before="3" w:line="252" w:lineRule="auto"/>
        <w:rPr>
          <w:sz w:val="20"/>
        </w:rPr>
      </w:pPr>
      <w:r>
        <w:rPr>
          <w:color w:val="231F20"/>
          <w:w w:val="115"/>
          <w:sz w:val="20"/>
        </w:rPr>
        <w:t>писать с опорой на образец поздравления с днем рождения,</w:t>
      </w:r>
      <w:r>
        <w:rPr>
          <w:color w:val="231F20"/>
          <w:spacing w:val="1"/>
          <w:w w:val="115"/>
          <w:sz w:val="20"/>
        </w:rPr>
        <w:t xml:space="preserve"> </w:t>
      </w:r>
      <w:r>
        <w:rPr>
          <w:color w:val="231F20"/>
          <w:w w:val="115"/>
          <w:sz w:val="20"/>
        </w:rPr>
        <w:t>Новым</w:t>
      </w:r>
      <w:r>
        <w:rPr>
          <w:color w:val="231F20"/>
          <w:spacing w:val="-5"/>
          <w:w w:val="115"/>
          <w:sz w:val="20"/>
        </w:rPr>
        <w:t xml:space="preserve"> </w:t>
      </w:r>
      <w:r>
        <w:rPr>
          <w:color w:val="231F20"/>
          <w:w w:val="115"/>
          <w:sz w:val="20"/>
        </w:rPr>
        <w:t>годом,</w:t>
      </w:r>
      <w:r>
        <w:rPr>
          <w:color w:val="231F20"/>
          <w:spacing w:val="-4"/>
          <w:w w:val="115"/>
          <w:sz w:val="20"/>
        </w:rPr>
        <w:t xml:space="preserve"> </w:t>
      </w:r>
      <w:r>
        <w:rPr>
          <w:color w:val="231F20"/>
          <w:w w:val="115"/>
          <w:sz w:val="20"/>
        </w:rPr>
        <w:t>Рождеством</w:t>
      </w:r>
      <w:r>
        <w:rPr>
          <w:color w:val="231F20"/>
          <w:spacing w:val="-4"/>
          <w:w w:val="115"/>
          <w:sz w:val="20"/>
        </w:rPr>
        <w:t xml:space="preserve"> </w:t>
      </w:r>
      <w:r>
        <w:rPr>
          <w:color w:val="231F20"/>
          <w:w w:val="115"/>
          <w:sz w:val="20"/>
        </w:rPr>
        <w:t>с</w:t>
      </w:r>
      <w:r>
        <w:rPr>
          <w:color w:val="231F20"/>
          <w:spacing w:val="-5"/>
          <w:w w:val="115"/>
          <w:sz w:val="20"/>
        </w:rPr>
        <w:t xml:space="preserve"> </w:t>
      </w:r>
      <w:r>
        <w:rPr>
          <w:color w:val="231F20"/>
          <w:w w:val="115"/>
          <w:sz w:val="20"/>
        </w:rPr>
        <w:t>выражением</w:t>
      </w:r>
      <w:r>
        <w:rPr>
          <w:color w:val="231F20"/>
          <w:spacing w:val="-4"/>
          <w:w w:val="115"/>
          <w:sz w:val="20"/>
        </w:rPr>
        <w:t xml:space="preserve"> </w:t>
      </w:r>
      <w:r>
        <w:rPr>
          <w:color w:val="231F20"/>
          <w:w w:val="115"/>
          <w:sz w:val="20"/>
        </w:rPr>
        <w:t>пожеланий;</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создавать подписи к иллюстрациям с пояснением, что на них</w:t>
      </w:r>
      <w:r>
        <w:rPr>
          <w:color w:val="231F20"/>
          <w:spacing w:val="1"/>
          <w:w w:val="115"/>
          <w:sz w:val="20"/>
        </w:rPr>
        <w:t xml:space="preserve"> </w:t>
      </w:r>
      <w:r>
        <w:rPr>
          <w:color w:val="231F20"/>
          <w:w w:val="120"/>
          <w:sz w:val="20"/>
        </w:rPr>
        <w:t>изображено.</w:t>
      </w:r>
    </w:p>
    <w:p w:rsidR="008052C0" w:rsidRDefault="008052C0" w:rsidP="008052C0">
      <w:pPr>
        <w:pStyle w:val="2"/>
        <w:spacing w:before="148"/>
        <w:jc w:val="both"/>
      </w:pPr>
      <w:r>
        <w:rPr>
          <w:color w:val="231F20"/>
          <w:w w:val="80"/>
        </w:rPr>
        <w:t>Языковые</w:t>
      </w:r>
      <w:r>
        <w:rPr>
          <w:color w:val="231F20"/>
          <w:spacing w:val="24"/>
          <w:w w:val="80"/>
        </w:rPr>
        <w:t xml:space="preserve"> </w:t>
      </w:r>
      <w:r>
        <w:rPr>
          <w:color w:val="231F20"/>
          <w:w w:val="80"/>
        </w:rPr>
        <w:t>знания</w:t>
      </w:r>
      <w:r>
        <w:rPr>
          <w:color w:val="231F20"/>
          <w:spacing w:val="24"/>
          <w:w w:val="80"/>
        </w:rPr>
        <w:t xml:space="preserve"> </w:t>
      </w:r>
      <w:r>
        <w:rPr>
          <w:color w:val="231F20"/>
          <w:w w:val="80"/>
        </w:rPr>
        <w:t>и</w:t>
      </w:r>
      <w:r>
        <w:rPr>
          <w:color w:val="231F20"/>
          <w:spacing w:val="24"/>
          <w:w w:val="80"/>
        </w:rPr>
        <w:t xml:space="preserve"> </w:t>
      </w:r>
      <w:r>
        <w:rPr>
          <w:color w:val="231F20"/>
          <w:w w:val="80"/>
        </w:rPr>
        <w:t>навыки</w:t>
      </w:r>
    </w:p>
    <w:p w:rsidR="008052C0" w:rsidRDefault="008052C0" w:rsidP="008052C0">
      <w:pPr>
        <w:pStyle w:val="5"/>
        <w:spacing w:before="74"/>
      </w:pPr>
      <w:r>
        <w:rPr>
          <w:color w:val="231F20"/>
        </w:rPr>
        <w:t>Фонетическая</w:t>
      </w:r>
      <w:r>
        <w:rPr>
          <w:color w:val="231F20"/>
          <w:spacing w:val="10"/>
        </w:rPr>
        <w:t xml:space="preserve"> </w:t>
      </w:r>
      <w:r>
        <w:rPr>
          <w:color w:val="231F20"/>
        </w:rPr>
        <w:t>сторона</w:t>
      </w:r>
      <w:r>
        <w:rPr>
          <w:color w:val="231F20"/>
          <w:spacing w:val="11"/>
        </w:rPr>
        <w:t xml:space="preserve"> </w:t>
      </w:r>
      <w:r>
        <w:rPr>
          <w:color w:val="231F20"/>
        </w:rPr>
        <w:t>речи</w:t>
      </w:r>
    </w:p>
    <w:p w:rsidR="008052C0" w:rsidRDefault="008052C0" w:rsidP="008052C0">
      <w:pPr>
        <w:pStyle w:val="aff"/>
        <w:numPr>
          <w:ilvl w:val="0"/>
          <w:numId w:val="25"/>
        </w:numPr>
        <w:tabs>
          <w:tab w:val="left" w:pos="384"/>
        </w:tabs>
        <w:spacing w:before="12" w:line="252" w:lineRule="auto"/>
        <w:ind w:right="156"/>
        <w:rPr>
          <w:sz w:val="20"/>
        </w:rPr>
      </w:pPr>
      <w:r>
        <w:rPr>
          <w:color w:val="231F20"/>
          <w:w w:val="120"/>
          <w:sz w:val="20"/>
        </w:rPr>
        <w:t>применять правила чтения гласных в третьем типе слога</w:t>
      </w:r>
      <w:r>
        <w:rPr>
          <w:color w:val="231F20"/>
          <w:spacing w:val="1"/>
          <w:w w:val="120"/>
          <w:sz w:val="20"/>
        </w:rPr>
        <w:t xml:space="preserve"> </w:t>
      </w:r>
      <w:r>
        <w:rPr>
          <w:color w:val="231F20"/>
          <w:w w:val="120"/>
          <w:sz w:val="20"/>
        </w:rPr>
        <w:t>(гласная</w:t>
      </w:r>
      <w:r>
        <w:rPr>
          <w:color w:val="231F20"/>
          <w:spacing w:val="-12"/>
          <w:w w:val="120"/>
          <w:sz w:val="20"/>
        </w:rPr>
        <w:t xml:space="preserve"> </w:t>
      </w:r>
      <w:r>
        <w:rPr>
          <w:color w:val="231F20"/>
          <w:w w:val="120"/>
          <w:sz w:val="20"/>
        </w:rPr>
        <w:t>+</w:t>
      </w:r>
      <w:r>
        <w:rPr>
          <w:color w:val="231F20"/>
          <w:spacing w:val="-12"/>
          <w:w w:val="120"/>
          <w:sz w:val="20"/>
        </w:rPr>
        <w:t xml:space="preserve"> </w:t>
      </w:r>
      <w:r>
        <w:rPr>
          <w:color w:val="231F20"/>
          <w:w w:val="120"/>
          <w:sz w:val="20"/>
        </w:rPr>
        <w:t>r);</w:t>
      </w:r>
    </w:p>
    <w:p w:rsidR="008052C0" w:rsidRDefault="008052C0" w:rsidP="008052C0">
      <w:pPr>
        <w:pStyle w:val="aff"/>
        <w:numPr>
          <w:ilvl w:val="0"/>
          <w:numId w:val="25"/>
        </w:numPr>
        <w:tabs>
          <w:tab w:val="left" w:pos="384"/>
        </w:tabs>
        <w:spacing w:before="1" w:line="252" w:lineRule="auto"/>
        <w:rPr>
          <w:sz w:val="20"/>
        </w:rPr>
      </w:pPr>
      <w:r>
        <w:rPr>
          <w:color w:val="231F20"/>
          <w:w w:val="120"/>
          <w:sz w:val="20"/>
        </w:rPr>
        <w:t>применять</w:t>
      </w:r>
      <w:r>
        <w:rPr>
          <w:color w:val="231F20"/>
          <w:spacing w:val="-13"/>
          <w:w w:val="120"/>
          <w:sz w:val="20"/>
        </w:rPr>
        <w:t xml:space="preserve"> </w:t>
      </w:r>
      <w:r>
        <w:rPr>
          <w:color w:val="231F20"/>
          <w:w w:val="120"/>
          <w:sz w:val="20"/>
        </w:rPr>
        <w:t>правила</w:t>
      </w:r>
      <w:r>
        <w:rPr>
          <w:color w:val="231F20"/>
          <w:spacing w:val="-12"/>
          <w:w w:val="120"/>
          <w:sz w:val="20"/>
        </w:rPr>
        <w:t xml:space="preserve"> </w:t>
      </w:r>
      <w:r>
        <w:rPr>
          <w:color w:val="231F20"/>
          <w:w w:val="120"/>
          <w:sz w:val="20"/>
        </w:rPr>
        <w:t>чтения</w:t>
      </w:r>
      <w:r>
        <w:rPr>
          <w:color w:val="231F20"/>
          <w:spacing w:val="-12"/>
          <w:w w:val="120"/>
          <w:sz w:val="20"/>
        </w:rPr>
        <w:t xml:space="preserve"> </w:t>
      </w:r>
      <w:r>
        <w:rPr>
          <w:color w:val="231F20"/>
          <w:w w:val="120"/>
          <w:sz w:val="20"/>
        </w:rPr>
        <w:t>сложных</w:t>
      </w:r>
      <w:r>
        <w:rPr>
          <w:color w:val="231F20"/>
          <w:spacing w:val="-13"/>
          <w:w w:val="120"/>
          <w:sz w:val="20"/>
        </w:rPr>
        <w:t xml:space="preserve"> </w:t>
      </w:r>
      <w:r>
        <w:rPr>
          <w:color w:val="231F20"/>
          <w:w w:val="120"/>
          <w:sz w:val="20"/>
        </w:rPr>
        <w:t>сочетаний</w:t>
      </w:r>
      <w:r>
        <w:rPr>
          <w:color w:val="231F20"/>
          <w:spacing w:val="-12"/>
          <w:w w:val="120"/>
          <w:sz w:val="20"/>
        </w:rPr>
        <w:t xml:space="preserve"> </w:t>
      </w:r>
      <w:r>
        <w:rPr>
          <w:color w:val="231F20"/>
          <w:w w:val="120"/>
          <w:sz w:val="20"/>
        </w:rPr>
        <w:t>букв</w:t>
      </w:r>
      <w:r>
        <w:rPr>
          <w:color w:val="231F20"/>
          <w:spacing w:val="-12"/>
          <w:w w:val="120"/>
          <w:sz w:val="20"/>
        </w:rPr>
        <w:t xml:space="preserve"> </w:t>
      </w:r>
      <w:r>
        <w:rPr>
          <w:color w:val="231F20"/>
          <w:w w:val="120"/>
          <w:sz w:val="20"/>
        </w:rPr>
        <w:t>(напри-</w:t>
      </w:r>
      <w:r>
        <w:rPr>
          <w:color w:val="231F20"/>
          <w:spacing w:val="-58"/>
          <w:w w:val="120"/>
          <w:sz w:val="20"/>
        </w:rPr>
        <w:t xml:space="preserve"> </w:t>
      </w:r>
      <w:r>
        <w:rPr>
          <w:color w:val="231F20"/>
          <w:w w:val="120"/>
          <w:sz w:val="20"/>
        </w:rPr>
        <w:t>мер, -tion, -ight) в односложных, двусложных и многослож-</w:t>
      </w:r>
      <w:r>
        <w:rPr>
          <w:color w:val="231F20"/>
          <w:spacing w:val="-57"/>
          <w:w w:val="120"/>
          <w:sz w:val="20"/>
        </w:rPr>
        <w:t xml:space="preserve"> </w:t>
      </w:r>
      <w:r>
        <w:rPr>
          <w:color w:val="231F20"/>
          <w:w w:val="120"/>
          <w:sz w:val="20"/>
        </w:rPr>
        <w:t>ных</w:t>
      </w:r>
      <w:r>
        <w:rPr>
          <w:color w:val="231F20"/>
          <w:spacing w:val="-11"/>
          <w:w w:val="120"/>
          <w:sz w:val="20"/>
        </w:rPr>
        <w:t xml:space="preserve"> </w:t>
      </w:r>
      <w:r>
        <w:rPr>
          <w:color w:val="231F20"/>
          <w:w w:val="120"/>
          <w:sz w:val="20"/>
        </w:rPr>
        <w:t>словах</w:t>
      </w:r>
      <w:r>
        <w:rPr>
          <w:color w:val="231F20"/>
          <w:spacing w:val="-11"/>
          <w:w w:val="120"/>
          <w:sz w:val="20"/>
        </w:rPr>
        <w:t xml:space="preserve"> </w:t>
      </w:r>
      <w:r>
        <w:rPr>
          <w:color w:val="231F20"/>
          <w:w w:val="120"/>
          <w:sz w:val="20"/>
        </w:rPr>
        <w:t>(international,</w:t>
      </w:r>
      <w:r>
        <w:rPr>
          <w:color w:val="231F20"/>
          <w:spacing w:val="-11"/>
          <w:w w:val="120"/>
          <w:sz w:val="20"/>
        </w:rPr>
        <w:t xml:space="preserve"> </w:t>
      </w:r>
      <w:r>
        <w:rPr>
          <w:color w:val="231F20"/>
          <w:w w:val="120"/>
          <w:sz w:val="20"/>
        </w:rPr>
        <w:t>night);</w:t>
      </w:r>
    </w:p>
    <w:p w:rsidR="008052C0" w:rsidRDefault="008052C0" w:rsidP="008052C0">
      <w:pPr>
        <w:pStyle w:val="aff"/>
        <w:numPr>
          <w:ilvl w:val="0"/>
          <w:numId w:val="25"/>
        </w:numPr>
        <w:tabs>
          <w:tab w:val="left" w:pos="384"/>
        </w:tabs>
        <w:spacing w:before="3"/>
        <w:ind w:right="0"/>
        <w:rPr>
          <w:sz w:val="20"/>
        </w:rPr>
      </w:pPr>
      <w:r>
        <w:rPr>
          <w:color w:val="231F20"/>
          <w:w w:val="115"/>
          <w:sz w:val="20"/>
        </w:rPr>
        <w:t>читать</w:t>
      </w:r>
      <w:r>
        <w:rPr>
          <w:color w:val="231F20"/>
          <w:spacing w:val="1"/>
          <w:w w:val="115"/>
          <w:sz w:val="20"/>
        </w:rPr>
        <w:t xml:space="preserve"> </w:t>
      </w:r>
      <w:r>
        <w:rPr>
          <w:color w:val="231F20"/>
          <w:w w:val="115"/>
          <w:sz w:val="20"/>
        </w:rPr>
        <w:t>новые</w:t>
      </w:r>
      <w:r>
        <w:rPr>
          <w:color w:val="231F20"/>
          <w:spacing w:val="1"/>
          <w:w w:val="115"/>
          <w:sz w:val="20"/>
        </w:rPr>
        <w:t xml:space="preserve"> </w:t>
      </w:r>
      <w:r>
        <w:rPr>
          <w:color w:val="231F20"/>
          <w:w w:val="115"/>
          <w:sz w:val="20"/>
        </w:rPr>
        <w:t>слова</w:t>
      </w:r>
      <w:r>
        <w:rPr>
          <w:color w:val="231F20"/>
          <w:spacing w:val="2"/>
          <w:w w:val="115"/>
          <w:sz w:val="20"/>
        </w:rPr>
        <w:t xml:space="preserve"> </w:t>
      </w:r>
      <w:r>
        <w:rPr>
          <w:color w:val="231F20"/>
          <w:w w:val="115"/>
          <w:sz w:val="20"/>
        </w:rPr>
        <w:t>согласно</w:t>
      </w:r>
      <w:r>
        <w:rPr>
          <w:color w:val="231F20"/>
          <w:spacing w:val="1"/>
          <w:w w:val="115"/>
          <w:sz w:val="20"/>
        </w:rPr>
        <w:t xml:space="preserve"> </w:t>
      </w:r>
      <w:r>
        <w:rPr>
          <w:color w:val="231F20"/>
          <w:w w:val="115"/>
          <w:sz w:val="20"/>
        </w:rPr>
        <w:t>основным</w:t>
      </w:r>
      <w:r>
        <w:rPr>
          <w:color w:val="231F20"/>
          <w:spacing w:val="1"/>
          <w:w w:val="115"/>
          <w:sz w:val="20"/>
        </w:rPr>
        <w:t xml:space="preserve"> </w:t>
      </w:r>
      <w:r>
        <w:rPr>
          <w:color w:val="231F20"/>
          <w:w w:val="115"/>
          <w:sz w:val="20"/>
        </w:rPr>
        <w:t>правилам</w:t>
      </w:r>
      <w:r>
        <w:rPr>
          <w:color w:val="231F20"/>
          <w:spacing w:val="2"/>
          <w:w w:val="115"/>
          <w:sz w:val="20"/>
        </w:rPr>
        <w:t xml:space="preserve"> </w:t>
      </w:r>
      <w:r>
        <w:rPr>
          <w:color w:val="231F20"/>
          <w:w w:val="115"/>
          <w:sz w:val="20"/>
        </w:rPr>
        <w:t>чтения;</w:t>
      </w:r>
    </w:p>
    <w:p w:rsidR="008052C0" w:rsidRDefault="008052C0" w:rsidP="008052C0">
      <w:pPr>
        <w:pStyle w:val="aff"/>
        <w:numPr>
          <w:ilvl w:val="0"/>
          <w:numId w:val="25"/>
        </w:numPr>
        <w:tabs>
          <w:tab w:val="left" w:pos="384"/>
        </w:tabs>
        <w:spacing w:before="13" w:line="252" w:lineRule="auto"/>
        <w:ind w:right="154"/>
        <w:rPr>
          <w:sz w:val="20"/>
        </w:rPr>
      </w:pPr>
      <w:r>
        <w:rPr>
          <w:color w:val="231F20"/>
          <w:w w:val="120"/>
          <w:sz w:val="20"/>
        </w:rPr>
        <w:t>различать на слух и правильно произносить слова и фразы/</w:t>
      </w:r>
      <w:r>
        <w:rPr>
          <w:color w:val="231F20"/>
          <w:spacing w:val="-57"/>
          <w:w w:val="120"/>
          <w:sz w:val="20"/>
        </w:rPr>
        <w:t xml:space="preserve"> </w:t>
      </w:r>
      <w:r>
        <w:rPr>
          <w:color w:val="231F20"/>
          <w:w w:val="120"/>
          <w:sz w:val="20"/>
        </w:rPr>
        <w:t>предложения с соблюдением их ритмико-интонационных</w:t>
      </w:r>
      <w:r>
        <w:rPr>
          <w:color w:val="231F20"/>
          <w:spacing w:val="1"/>
          <w:w w:val="120"/>
          <w:sz w:val="20"/>
        </w:rPr>
        <w:t xml:space="preserve"> </w:t>
      </w:r>
      <w:r>
        <w:rPr>
          <w:color w:val="231F20"/>
          <w:w w:val="120"/>
          <w:sz w:val="20"/>
        </w:rPr>
        <w:t>особенностей.</w:t>
      </w:r>
    </w:p>
    <w:p w:rsidR="008052C0" w:rsidRDefault="008052C0" w:rsidP="008052C0">
      <w:pPr>
        <w:pStyle w:val="5"/>
        <w:spacing w:before="6"/>
      </w:pPr>
      <w:r>
        <w:rPr>
          <w:color w:val="231F20"/>
        </w:rPr>
        <w:t>Графика,</w:t>
      </w:r>
      <w:r>
        <w:rPr>
          <w:color w:val="231F20"/>
          <w:spacing w:val="4"/>
        </w:rPr>
        <w:t xml:space="preserve"> </w:t>
      </w:r>
      <w:r>
        <w:rPr>
          <w:color w:val="231F20"/>
        </w:rPr>
        <w:t>орфография</w:t>
      </w:r>
      <w:r>
        <w:rPr>
          <w:color w:val="231F20"/>
          <w:spacing w:val="5"/>
        </w:rPr>
        <w:t xml:space="preserve"> </w:t>
      </w:r>
      <w:r>
        <w:rPr>
          <w:color w:val="231F20"/>
        </w:rPr>
        <w:t>и</w:t>
      </w:r>
      <w:r>
        <w:rPr>
          <w:color w:val="231F20"/>
          <w:spacing w:val="5"/>
        </w:rPr>
        <w:t xml:space="preserve"> </w:t>
      </w:r>
      <w:r>
        <w:rPr>
          <w:color w:val="231F20"/>
        </w:rPr>
        <w:t>пунктуация</w:t>
      </w:r>
    </w:p>
    <w:p w:rsidR="008052C0" w:rsidRDefault="008052C0" w:rsidP="008052C0">
      <w:pPr>
        <w:pStyle w:val="aff"/>
        <w:numPr>
          <w:ilvl w:val="0"/>
          <w:numId w:val="25"/>
        </w:numPr>
        <w:tabs>
          <w:tab w:val="left" w:pos="384"/>
        </w:tabs>
        <w:spacing w:before="12"/>
        <w:ind w:right="0"/>
        <w:rPr>
          <w:sz w:val="20"/>
        </w:rPr>
      </w:pPr>
      <w:r>
        <w:rPr>
          <w:color w:val="231F20"/>
          <w:w w:val="115"/>
          <w:sz w:val="20"/>
        </w:rPr>
        <w:t>правильно</w:t>
      </w:r>
      <w:r>
        <w:rPr>
          <w:color w:val="231F20"/>
          <w:spacing w:val="6"/>
          <w:w w:val="115"/>
          <w:sz w:val="20"/>
        </w:rPr>
        <w:t xml:space="preserve"> </w:t>
      </w:r>
      <w:r>
        <w:rPr>
          <w:color w:val="231F20"/>
          <w:w w:val="115"/>
          <w:sz w:val="20"/>
        </w:rPr>
        <w:t>писать</w:t>
      </w:r>
      <w:r>
        <w:rPr>
          <w:color w:val="231F20"/>
          <w:spacing w:val="7"/>
          <w:w w:val="115"/>
          <w:sz w:val="20"/>
        </w:rPr>
        <w:t xml:space="preserve"> </w:t>
      </w:r>
      <w:r>
        <w:rPr>
          <w:color w:val="231F20"/>
          <w:w w:val="115"/>
          <w:sz w:val="20"/>
        </w:rPr>
        <w:t>изученные</w:t>
      </w:r>
      <w:r>
        <w:rPr>
          <w:color w:val="231F20"/>
          <w:spacing w:val="7"/>
          <w:w w:val="115"/>
          <w:sz w:val="20"/>
        </w:rPr>
        <w:t xml:space="preserve"> </w:t>
      </w:r>
      <w:r>
        <w:rPr>
          <w:color w:val="231F20"/>
          <w:w w:val="115"/>
          <w:sz w:val="20"/>
        </w:rPr>
        <w:t>слова;</w:t>
      </w:r>
    </w:p>
    <w:p w:rsidR="008052C0" w:rsidRDefault="008052C0" w:rsidP="008052C0">
      <w:pPr>
        <w:pStyle w:val="aff"/>
        <w:numPr>
          <w:ilvl w:val="0"/>
          <w:numId w:val="25"/>
        </w:numPr>
        <w:tabs>
          <w:tab w:val="left" w:pos="384"/>
        </w:tabs>
        <w:spacing w:before="12" w:line="252" w:lineRule="auto"/>
        <w:ind w:right="154"/>
        <w:rPr>
          <w:sz w:val="20"/>
        </w:rPr>
      </w:pPr>
      <w:r>
        <w:rPr>
          <w:color w:val="231F20"/>
          <w:w w:val="120"/>
          <w:sz w:val="20"/>
        </w:rPr>
        <w:t>правильно расставлять знаки препинания (точка, вопроси-</w:t>
      </w:r>
      <w:r>
        <w:rPr>
          <w:color w:val="231F20"/>
          <w:spacing w:val="1"/>
          <w:w w:val="120"/>
          <w:sz w:val="20"/>
        </w:rPr>
        <w:t xml:space="preserve"> </w:t>
      </w:r>
      <w:r>
        <w:rPr>
          <w:color w:val="231F20"/>
          <w:w w:val="120"/>
          <w:sz w:val="20"/>
        </w:rPr>
        <w:t>тельный и восклицательный знаки в конце предложения,</w:t>
      </w:r>
      <w:r>
        <w:rPr>
          <w:color w:val="231F20"/>
          <w:spacing w:val="1"/>
          <w:w w:val="120"/>
          <w:sz w:val="20"/>
        </w:rPr>
        <w:t xml:space="preserve"> </w:t>
      </w:r>
      <w:r>
        <w:rPr>
          <w:color w:val="231F20"/>
          <w:w w:val="120"/>
          <w:sz w:val="20"/>
        </w:rPr>
        <w:t>апостроф).</w:t>
      </w:r>
    </w:p>
    <w:p w:rsidR="008052C0" w:rsidRDefault="008052C0" w:rsidP="008052C0">
      <w:pPr>
        <w:pStyle w:val="5"/>
        <w:spacing w:before="6"/>
      </w:pPr>
      <w:r>
        <w:rPr>
          <w:color w:val="231F20"/>
        </w:rPr>
        <w:t>Лексическая</w:t>
      </w:r>
      <w:r>
        <w:rPr>
          <w:color w:val="231F20"/>
          <w:spacing w:val="10"/>
        </w:rPr>
        <w:t xml:space="preserve"> </w:t>
      </w:r>
      <w:r>
        <w:rPr>
          <w:color w:val="231F20"/>
        </w:rPr>
        <w:t>сторона</w:t>
      </w:r>
      <w:r>
        <w:rPr>
          <w:color w:val="231F20"/>
          <w:spacing w:val="11"/>
        </w:rPr>
        <w:t xml:space="preserve"> </w:t>
      </w:r>
      <w:r>
        <w:rPr>
          <w:color w:val="231F20"/>
        </w:rPr>
        <w:t>речи</w:t>
      </w:r>
    </w:p>
    <w:p w:rsidR="008052C0" w:rsidRDefault="008052C0" w:rsidP="008052C0">
      <w:pPr>
        <w:pStyle w:val="aff"/>
        <w:numPr>
          <w:ilvl w:val="0"/>
          <w:numId w:val="25"/>
        </w:numPr>
        <w:tabs>
          <w:tab w:val="left" w:pos="384"/>
        </w:tabs>
        <w:spacing w:before="12" w:line="252" w:lineRule="auto"/>
        <w:ind w:right="154"/>
        <w:rPr>
          <w:sz w:val="20"/>
        </w:rPr>
      </w:pPr>
      <w:r>
        <w:rPr>
          <w:color w:val="231F20"/>
          <w:w w:val="115"/>
          <w:sz w:val="20"/>
        </w:rPr>
        <w:t>распознавать и употреблять в устной и письменной речи не</w:t>
      </w:r>
      <w:r>
        <w:rPr>
          <w:color w:val="231F20"/>
          <w:spacing w:val="1"/>
          <w:w w:val="115"/>
          <w:sz w:val="20"/>
        </w:rPr>
        <w:t xml:space="preserve"> </w:t>
      </w:r>
      <w:r>
        <w:rPr>
          <w:color w:val="231F20"/>
          <w:w w:val="115"/>
          <w:sz w:val="20"/>
        </w:rPr>
        <w:t>менее 350 лексических единиц (слов, словосочетаний, рече-</w:t>
      </w:r>
      <w:r>
        <w:rPr>
          <w:color w:val="231F20"/>
          <w:spacing w:val="1"/>
          <w:w w:val="115"/>
          <w:sz w:val="20"/>
        </w:rPr>
        <w:t xml:space="preserve"> </w:t>
      </w:r>
      <w:r>
        <w:rPr>
          <w:color w:val="231F20"/>
          <w:w w:val="115"/>
          <w:sz w:val="20"/>
        </w:rPr>
        <w:t>вых клише), включая 200 лексических единиц, освоенных на</w:t>
      </w:r>
      <w:r>
        <w:rPr>
          <w:color w:val="231F20"/>
          <w:spacing w:val="1"/>
          <w:w w:val="115"/>
          <w:sz w:val="20"/>
        </w:rPr>
        <w:t xml:space="preserve"> </w:t>
      </w:r>
      <w:r>
        <w:rPr>
          <w:color w:val="231F20"/>
          <w:w w:val="115"/>
          <w:sz w:val="20"/>
        </w:rPr>
        <w:t>первом</w:t>
      </w:r>
      <w:r>
        <w:rPr>
          <w:color w:val="231F20"/>
          <w:spacing w:val="-10"/>
          <w:w w:val="115"/>
          <w:sz w:val="20"/>
        </w:rPr>
        <w:t xml:space="preserve"> </w:t>
      </w:r>
      <w:r>
        <w:rPr>
          <w:color w:val="231F20"/>
          <w:w w:val="115"/>
          <w:sz w:val="20"/>
        </w:rPr>
        <w:t>году</w:t>
      </w:r>
      <w:r>
        <w:rPr>
          <w:color w:val="231F20"/>
          <w:spacing w:val="-9"/>
          <w:w w:val="115"/>
          <w:sz w:val="20"/>
        </w:rPr>
        <w:t xml:space="preserve"> </w:t>
      </w:r>
      <w:r>
        <w:rPr>
          <w:color w:val="231F20"/>
          <w:w w:val="115"/>
          <w:sz w:val="20"/>
        </w:rPr>
        <w:t>обучения;</w:t>
      </w:r>
    </w:p>
    <w:p w:rsidR="008052C0" w:rsidRDefault="008052C0" w:rsidP="008052C0">
      <w:pPr>
        <w:pStyle w:val="aff"/>
        <w:numPr>
          <w:ilvl w:val="0"/>
          <w:numId w:val="25"/>
        </w:numPr>
        <w:tabs>
          <w:tab w:val="left" w:pos="384"/>
        </w:tabs>
        <w:spacing w:before="4" w:line="252" w:lineRule="auto"/>
        <w:rPr>
          <w:sz w:val="20"/>
        </w:rPr>
      </w:pPr>
      <w:r>
        <w:rPr>
          <w:color w:val="231F20"/>
          <w:w w:val="115"/>
          <w:sz w:val="20"/>
        </w:rPr>
        <w:t>распознавать и образовывать родственные слова с использо-</w:t>
      </w:r>
      <w:r>
        <w:rPr>
          <w:color w:val="231F20"/>
          <w:spacing w:val="1"/>
          <w:w w:val="115"/>
          <w:sz w:val="20"/>
        </w:rPr>
        <w:t xml:space="preserve"> </w:t>
      </w:r>
      <w:r>
        <w:rPr>
          <w:color w:val="231F20"/>
          <w:w w:val="115"/>
          <w:sz w:val="20"/>
        </w:rPr>
        <w:t>ванием</w:t>
      </w:r>
      <w:r>
        <w:rPr>
          <w:color w:val="231F20"/>
          <w:spacing w:val="1"/>
          <w:w w:val="115"/>
          <w:sz w:val="20"/>
        </w:rPr>
        <w:t xml:space="preserve"> </w:t>
      </w:r>
      <w:r>
        <w:rPr>
          <w:color w:val="231F20"/>
          <w:w w:val="115"/>
          <w:sz w:val="20"/>
        </w:rPr>
        <w:t>основных</w:t>
      </w:r>
      <w:r>
        <w:rPr>
          <w:color w:val="231F20"/>
          <w:spacing w:val="1"/>
          <w:w w:val="115"/>
          <w:sz w:val="20"/>
        </w:rPr>
        <w:t xml:space="preserve"> </w:t>
      </w:r>
      <w:r>
        <w:rPr>
          <w:color w:val="231F20"/>
          <w:w w:val="115"/>
          <w:sz w:val="20"/>
        </w:rPr>
        <w:t>способов</w:t>
      </w:r>
      <w:r>
        <w:rPr>
          <w:color w:val="231F20"/>
          <w:spacing w:val="1"/>
          <w:w w:val="115"/>
          <w:sz w:val="20"/>
        </w:rPr>
        <w:t xml:space="preserve"> </w:t>
      </w:r>
      <w:r>
        <w:rPr>
          <w:color w:val="231F20"/>
          <w:w w:val="115"/>
          <w:sz w:val="20"/>
        </w:rPr>
        <w:t>словообразования:</w:t>
      </w:r>
      <w:r>
        <w:rPr>
          <w:color w:val="231F20"/>
          <w:spacing w:val="1"/>
          <w:w w:val="115"/>
          <w:sz w:val="20"/>
        </w:rPr>
        <w:t xml:space="preserve"> </w:t>
      </w:r>
      <w:r>
        <w:rPr>
          <w:color w:val="231F20"/>
          <w:w w:val="115"/>
          <w:sz w:val="20"/>
        </w:rPr>
        <w:t>аффиксации</w:t>
      </w:r>
      <w:r>
        <w:rPr>
          <w:color w:val="231F20"/>
          <w:spacing w:val="1"/>
          <w:w w:val="115"/>
          <w:sz w:val="20"/>
        </w:rPr>
        <w:t xml:space="preserve"> </w:t>
      </w:r>
      <w:r>
        <w:rPr>
          <w:color w:val="231F20"/>
          <w:w w:val="115"/>
          <w:sz w:val="20"/>
        </w:rPr>
        <w:t>(суффиксы</w:t>
      </w:r>
      <w:r>
        <w:rPr>
          <w:color w:val="231F20"/>
          <w:spacing w:val="1"/>
          <w:w w:val="115"/>
          <w:sz w:val="20"/>
        </w:rPr>
        <w:t xml:space="preserve"> </w:t>
      </w:r>
      <w:r>
        <w:rPr>
          <w:color w:val="231F20"/>
          <w:w w:val="115"/>
          <w:sz w:val="20"/>
        </w:rPr>
        <w:t>числительных</w:t>
      </w:r>
      <w:r>
        <w:rPr>
          <w:color w:val="231F20"/>
          <w:spacing w:val="1"/>
          <w:w w:val="115"/>
          <w:sz w:val="20"/>
        </w:rPr>
        <w:t xml:space="preserve"> </w:t>
      </w:r>
      <w:r>
        <w:rPr>
          <w:color w:val="231F20"/>
          <w:w w:val="115"/>
          <w:sz w:val="20"/>
        </w:rPr>
        <w:t>-teen,</w:t>
      </w:r>
      <w:r>
        <w:rPr>
          <w:color w:val="231F20"/>
          <w:spacing w:val="1"/>
          <w:w w:val="115"/>
          <w:sz w:val="20"/>
        </w:rPr>
        <w:t xml:space="preserve"> </w:t>
      </w:r>
      <w:r>
        <w:rPr>
          <w:color w:val="231F20"/>
          <w:w w:val="115"/>
          <w:sz w:val="20"/>
        </w:rPr>
        <w:t>-ty,</w:t>
      </w:r>
      <w:r>
        <w:rPr>
          <w:color w:val="231F20"/>
          <w:spacing w:val="1"/>
          <w:w w:val="115"/>
          <w:sz w:val="20"/>
        </w:rPr>
        <w:t xml:space="preserve"> </w:t>
      </w:r>
      <w:r>
        <w:rPr>
          <w:color w:val="231F20"/>
          <w:w w:val="115"/>
          <w:sz w:val="20"/>
        </w:rPr>
        <w:t>-th)</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словосложения</w:t>
      </w:r>
      <w:r>
        <w:rPr>
          <w:color w:val="231F20"/>
          <w:spacing w:val="1"/>
          <w:w w:val="115"/>
          <w:sz w:val="20"/>
        </w:rPr>
        <w:t xml:space="preserve"> </w:t>
      </w:r>
      <w:r>
        <w:rPr>
          <w:color w:val="231F20"/>
          <w:w w:val="115"/>
          <w:sz w:val="20"/>
        </w:rPr>
        <w:t>(football,</w:t>
      </w:r>
      <w:r>
        <w:rPr>
          <w:color w:val="231F20"/>
          <w:spacing w:val="-9"/>
          <w:w w:val="115"/>
          <w:sz w:val="20"/>
        </w:rPr>
        <w:t xml:space="preserve"> </w:t>
      </w:r>
      <w:r>
        <w:rPr>
          <w:color w:val="231F20"/>
          <w:w w:val="115"/>
          <w:sz w:val="20"/>
        </w:rPr>
        <w:t>snowman).</w:t>
      </w:r>
    </w:p>
    <w:p w:rsidR="008052C0" w:rsidRDefault="008052C0" w:rsidP="008052C0">
      <w:pPr>
        <w:pStyle w:val="5"/>
        <w:spacing w:before="7"/>
      </w:pPr>
      <w:r>
        <w:rPr>
          <w:color w:val="231F20"/>
        </w:rPr>
        <w:lastRenderedPageBreak/>
        <w:t>Грамматическая</w:t>
      </w:r>
      <w:r>
        <w:rPr>
          <w:color w:val="231F20"/>
          <w:spacing w:val="24"/>
        </w:rPr>
        <w:t xml:space="preserve"> </w:t>
      </w:r>
      <w:r>
        <w:rPr>
          <w:color w:val="231F20"/>
        </w:rPr>
        <w:t>сторона</w:t>
      </w:r>
      <w:r>
        <w:rPr>
          <w:color w:val="231F20"/>
          <w:spacing w:val="24"/>
        </w:rPr>
        <w:t xml:space="preserve"> </w:t>
      </w:r>
      <w:r>
        <w:rPr>
          <w:color w:val="231F20"/>
        </w:rPr>
        <w:t>речи</w:t>
      </w:r>
    </w:p>
    <w:p w:rsidR="008052C0" w:rsidRDefault="008052C0" w:rsidP="008052C0">
      <w:pPr>
        <w:pStyle w:val="aff"/>
        <w:numPr>
          <w:ilvl w:val="0"/>
          <w:numId w:val="25"/>
        </w:numPr>
        <w:tabs>
          <w:tab w:val="left" w:pos="384"/>
        </w:tabs>
        <w:spacing w:before="11" w:line="252" w:lineRule="auto"/>
        <w:ind w:right="154"/>
        <w:rPr>
          <w:sz w:val="20"/>
        </w:rPr>
      </w:pPr>
      <w:r>
        <w:rPr>
          <w:color w:val="231F20"/>
          <w:w w:val="115"/>
          <w:sz w:val="20"/>
        </w:rPr>
        <w:t>распознавать и употреблять в устной и письменной речи по-</w:t>
      </w:r>
      <w:r>
        <w:rPr>
          <w:color w:val="231F20"/>
          <w:spacing w:val="1"/>
          <w:w w:val="115"/>
          <w:sz w:val="20"/>
        </w:rPr>
        <w:t xml:space="preserve"> </w:t>
      </w:r>
      <w:r>
        <w:rPr>
          <w:color w:val="231F20"/>
          <w:w w:val="115"/>
          <w:sz w:val="20"/>
        </w:rPr>
        <w:t>будительные</w:t>
      </w:r>
      <w:r>
        <w:rPr>
          <w:color w:val="231F20"/>
          <w:spacing w:val="1"/>
          <w:w w:val="115"/>
          <w:sz w:val="20"/>
        </w:rPr>
        <w:t xml:space="preserve"> </w:t>
      </w:r>
      <w:r>
        <w:rPr>
          <w:color w:val="231F20"/>
          <w:w w:val="115"/>
          <w:sz w:val="20"/>
        </w:rPr>
        <w:t>предложения</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отрицательной</w:t>
      </w:r>
      <w:r>
        <w:rPr>
          <w:color w:val="231F20"/>
          <w:spacing w:val="1"/>
          <w:w w:val="115"/>
          <w:sz w:val="20"/>
        </w:rPr>
        <w:t xml:space="preserve"> </w:t>
      </w:r>
      <w:r>
        <w:rPr>
          <w:color w:val="231F20"/>
          <w:w w:val="115"/>
          <w:sz w:val="20"/>
        </w:rPr>
        <w:t>форме  (Don’t</w:t>
      </w:r>
      <w:r>
        <w:rPr>
          <w:color w:val="231F20"/>
          <w:spacing w:val="1"/>
          <w:w w:val="115"/>
          <w:sz w:val="20"/>
        </w:rPr>
        <w:t xml:space="preserve"> </w:t>
      </w:r>
      <w:r>
        <w:rPr>
          <w:color w:val="231F20"/>
          <w:w w:val="115"/>
          <w:sz w:val="20"/>
        </w:rPr>
        <w:t>talk,</w:t>
      </w:r>
      <w:r>
        <w:rPr>
          <w:color w:val="231F20"/>
          <w:spacing w:val="-9"/>
          <w:w w:val="115"/>
          <w:sz w:val="20"/>
        </w:rPr>
        <w:t xml:space="preserve"> </w:t>
      </w:r>
      <w:r>
        <w:rPr>
          <w:color w:val="231F20"/>
          <w:w w:val="115"/>
          <w:sz w:val="20"/>
        </w:rPr>
        <w:t>please.);</w:t>
      </w:r>
    </w:p>
    <w:p w:rsidR="008052C0" w:rsidRDefault="008052C0" w:rsidP="008052C0">
      <w:pPr>
        <w:pStyle w:val="aff"/>
        <w:numPr>
          <w:ilvl w:val="0"/>
          <w:numId w:val="25"/>
        </w:numPr>
        <w:tabs>
          <w:tab w:val="left" w:pos="384"/>
        </w:tabs>
        <w:spacing w:before="70" w:line="252" w:lineRule="auto"/>
        <w:rPr>
          <w:sz w:val="20"/>
          <w:lang w:val="en-US"/>
        </w:rPr>
      </w:pPr>
      <w:r>
        <w:rPr>
          <w:color w:val="231F20"/>
          <w:w w:val="115"/>
          <w:sz w:val="20"/>
        </w:rPr>
        <w:t>распознавать</w:t>
      </w:r>
      <w:r>
        <w:rPr>
          <w:color w:val="231F20"/>
          <w:spacing w:val="-8"/>
          <w:w w:val="115"/>
          <w:sz w:val="20"/>
        </w:rPr>
        <w:t xml:space="preserve"> </w:t>
      </w:r>
      <w:r>
        <w:rPr>
          <w:color w:val="231F20"/>
          <w:w w:val="115"/>
          <w:sz w:val="20"/>
        </w:rPr>
        <w:t>и</w:t>
      </w:r>
      <w:r>
        <w:rPr>
          <w:color w:val="231F20"/>
          <w:spacing w:val="-8"/>
          <w:w w:val="115"/>
          <w:sz w:val="20"/>
        </w:rPr>
        <w:t xml:space="preserve"> </w:t>
      </w:r>
      <w:r>
        <w:rPr>
          <w:color w:val="231F20"/>
          <w:w w:val="115"/>
          <w:sz w:val="20"/>
        </w:rPr>
        <w:t>употреблять</w:t>
      </w:r>
      <w:r>
        <w:rPr>
          <w:color w:val="231F20"/>
          <w:spacing w:val="-8"/>
          <w:w w:val="115"/>
          <w:sz w:val="20"/>
        </w:rPr>
        <w:t xml:space="preserve"> </w:t>
      </w:r>
      <w:r>
        <w:rPr>
          <w:color w:val="231F20"/>
          <w:w w:val="115"/>
          <w:sz w:val="20"/>
        </w:rPr>
        <w:t>в</w:t>
      </w:r>
      <w:r>
        <w:rPr>
          <w:color w:val="231F20"/>
          <w:spacing w:val="-8"/>
          <w:w w:val="115"/>
          <w:sz w:val="20"/>
        </w:rPr>
        <w:t xml:space="preserve"> </w:t>
      </w:r>
      <w:r>
        <w:rPr>
          <w:color w:val="231F20"/>
          <w:w w:val="115"/>
          <w:sz w:val="20"/>
        </w:rPr>
        <w:t>устной</w:t>
      </w:r>
      <w:r>
        <w:rPr>
          <w:color w:val="231F20"/>
          <w:spacing w:val="-8"/>
          <w:w w:val="115"/>
          <w:sz w:val="20"/>
        </w:rPr>
        <w:t xml:space="preserve"> </w:t>
      </w:r>
      <w:r>
        <w:rPr>
          <w:color w:val="231F20"/>
          <w:w w:val="115"/>
          <w:sz w:val="20"/>
        </w:rPr>
        <w:t>и</w:t>
      </w:r>
      <w:r>
        <w:rPr>
          <w:color w:val="231F20"/>
          <w:spacing w:val="-8"/>
          <w:w w:val="115"/>
          <w:sz w:val="20"/>
        </w:rPr>
        <w:t xml:space="preserve"> </w:t>
      </w:r>
      <w:r>
        <w:rPr>
          <w:color w:val="231F20"/>
          <w:w w:val="115"/>
          <w:sz w:val="20"/>
        </w:rPr>
        <w:t>письменной</w:t>
      </w:r>
      <w:r>
        <w:rPr>
          <w:color w:val="231F20"/>
          <w:spacing w:val="-8"/>
          <w:w w:val="115"/>
          <w:sz w:val="20"/>
        </w:rPr>
        <w:t xml:space="preserve"> </w:t>
      </w:r>
      <w:r>
        <w:rPr>
          <w:color w:val="231F20"/>
          <w:w w:val="115"/>
          <w:sz w:val="20"/>
        </w:rPr>
        <w:t>речи</w:t>
      </w:r>
      <w:r>
        <w:rPr>
          <w:color w:val="231F20"/>
          <w:spacing w:val="-8"/>
          <w:w w:val="115"/>
          <w:sz w:val="20"/>
        </w:rPr>
        <w:t xml:space="preserve"> </w:t>
      </w:r>
      <w:r>
        <w:rPr>
          <w:color w:val="231F20"/>
          <w:w w:val="115"/>
          <w:sz w:val="20"/>
        </w:rPr>
        <w:t>пред-</w:t>
      </w:r>
      <w:r>
        <w:rPr>
          <w:color w:val="231F20"/>
          <w:spacing w:val="-55"/>
          <w:w w:val="115"/>
          <w:sz w:val="20"/>
        </w:rPr>
        <w:t xml:space="preserve"> </w:t>
      </w:r>
      <w:r>
        <w:rPr>
          <w:color w:val="231F20"/>
          <w:spacing w:val="-1"/>
          <w:w w:val="120"/>
          <w:sz w:val="20"/>
        </w:rPr>
        <w:t>ложения</w:t>
      </w:r>
      <w:r>
        <w:rPr>
          <w:color w:val="231F20"/>
          <w:spacing w:val="-14"/>
          <w:w w:val="120"/>
          <w:sz w:val="20"/>
        </w:rPr>
        <w:t xml:space="preserve"> </w:t>
      </w:r>
      <w:r>
        <w:rPr>
          <w:color w:val="231F20"/>
          <w:spacing w:val="-1"/>
          <w:w w:val="120"/>
          <w:sz w:val="20"/>
        </w:rPr>
        <w:t>с</w:t>
      </w:r>
      <w:r>
        <w:rPr>
          <w:color w:val="231F20"/>
          <w:spacing w:val="-14"/>
          <w:w w:val="120"/>
          <w:sz w:val="20"/>
        </w:rPr>
        <w:t xml:space="preserve"> </w:t>
      </w:r>
      <w:r>
        <w:rPr>
          <w:color w:val="231F20"/>
          <w:spacing w:val="-1"/>
          <w:w w:val="120"/>
          <w:sz w:val="20"/>
        </w:rPr>
        <w:t>начальным</w:t>
      </w:r>
      <w:r>
        <w:rPr>
          <w:color w:val="231F20"/>
          <w:spacing w:val="-14"/>
          <w:w w:val="120"/>
          <w:sz w:val="20"/>
        </w:rPr>
        <w:t xml:space="preserve"> </w:t>
      </w:r>
      <w:r>
        <w:rPr>
          <w:color w:val="231F20"/>
          <w:spacing w:val="-1"/>
          <w:w w:val="120"/>
          <w:sz w:val="20"/>
          <w:lang w:val="en-US"/>
        </w:rPr>
        <w:t>There</w:t>
      </w:r>
      <w:r w:rsidRPr="008052C0">
        <w:rPr>
          <w:color w:val="231F20"/>
          <w:spacing w:val="-13"/>
          <w:w w:val="120"/>
          <w:sz w:val="20"/>
        </w:rPr>
        <w:t xml:space="preserve"> </w:t>
      </w:r>
      <w:r>
        <w:rPr>
          <w:color w:val="231F20"/>
          <w:spacing w:val="-1"/>
          <w:w w:val="120"/>
          <w:sz w:val="20"/>
        </w:rPr>
        <w:t>+</w:t>
      </w:r>
      <w:r>
        <w:rPr>
          <w:color w:val="231F20"/>
          <w:spacing w:val="-14"/>
          <w:w w:val="120"/>
          <w:sz w:val="20"/>
        </w:rPr>
        <w:t xml:space="preserve"> </w:t>
      </w:r>
      <w:r>
        <w:rPr>
          <w:color w:val="231F20"/>
          <w:spacing w:val="-1"/>
          <w:w w:val="120"/>
          <w:sz w:val="20"/>
          <w:lang w:val="en-US"/>
        </w:rPr>
        <w:t>to</w:t>
      </w:r>
      <w:r w:rsidRPr="008052C0">
        <w:rPr>
          <w:color w:val="231F20"/>
          <w:spacing w:val="-14"/>
          <w:w w:val="120"/>
          <w:sz w:val="20"/>
        </w:rPr>
        <w:t xml:space="preserve"> </w:t>
      </w:r>
      <w:r>
        <w:rPr>
          <w:color w:val="231F20"/>
          <w:spacing w:val="-1"/>
          <w:w w:val="120"/>
          <w:sz w:val="20"/>
          <w:lang w:val="en-US"/>
        </w:rPr>
        <w:t>be</w:t>
      </w:r>
      <w:r w:rsidRPr="008052C0">
        <w:rPr>
          <w:color w:val="231F20"/>
          <w:spacing w:val="-13"/>
          <w:w w:val="120"/>
          <w:sz w:val="20"/>
        </w:rPr>
        <w:t xml:space="preserve"> </w:t>
      </w:r>
      <w:r>
        <w:rPr>
          <w:color w:val="231F20"/>
          <w:spacing w:val="-1"/>
          <w:w w:val="120"/>
          <w:sz w:val="20"/>
        </w:rPr>
        <w:t>в</w:t>
      </w:r>
      <w:r>
        <w:rPr>
          <w:color w:val="231F20"/>
          <w:spacing w:val="-14"/>
          <w:w w:val="120"/>
          <w:sz w:val="20"/>
        </w:rPr>
        <w:t xml:space="preserve"> </w:t>
      </w:r>
      <w:r>
        <w:rPr>
          <w:color w:val="231F20"/>
          <w:spacing w:val="-1"/>
          <w:w w:val="120"/>
          <w:sz w:val="20"/>
          <w:lang w:val="en-US"/>
        </w:rPr>
        <w:t>Past</w:t>
      </w:r>
      <w:r w:rsidRPr="008052C0">
        <w:rPr>
          <w:color w:val="231F20"/>
          <w:spacing w:val="-14"/>
          <w:w w:val="120"/>
          <w:sz w:val="20"/>
        </w:rPr>
        <w:t xml:space="preserve"> </w:t>
      </w:r>
      <w:r>
        <w:rPr>
          <w:color w:val="231F20"/>
          <w:w w:val="120"/>
          <w:sz w:val="20"/>
          <w:lang w:val="en-US"/>
        </w:rPr>
        <w:t>Simple</w:t>
      </w:r>
      <w:r w:rsidRPr="008052C0">
        <w:rPr>
          <w:color w:val="231F20"/>
          <w:spacing w:val="-13"/>
          <w:w w:val="120"/>
          <w:sz w:val="20"/>
        </w:rPr>
        <w:t xml:space="preserve"> </w:t>
      </w:r>
      <w:r>
        <w:rPr>
          <w:color w:val="231F20"/>
          <w:w w:val="120"/>
          <w:sz w:val="20"/>
          <w:lang w:val="en-US"/>
        </w:rPr>
        <w:t>Tense</w:t>
      </w:r>
      <w:r w:rsidRPr="008052C0">
        <w:rPr>
          <w:color w:val="231F20"/>
          <w:spacing w:val="-14"/>
          <w:w w:val="120"/>
          <w:sz w:val="20"/>
        </w:rPr>
        <w:t xml:space="preserve"> </w:t>
      </w:r>
      <w:r>
        <w:rPr>
          <w:color w:val="231F20"/>
          <w:w w:val="120"/>
          <w:sz w:val="20"/>
        </w:rPr>
        <w:t>(</w:t>
      </w:r>
      <w:r>
        <w:rPr>
          <w:color w:val="231F20"/>
          <w:w w:val="120"/>
          <w:sz w:val="20"/>
          <w:lang w:val="en-US"/>
        </w:rPr>
        <w:t>There</w:t>
      </w:r>
      <w:r w:rsidRPr="008052C0">
        <w:rPr>
          <w:color w:val="231F20"/>
          <w:spacing w:val="-58"/>
          <w:w w:val="120"/>
          <w:sz w:val="20"/>
        </w:rPr>
        <w:t xml:space="preserve"> </w:t>
      </w:r>
      <w:r>
        <w:rPr>
          <w:color w:val="231F20"/>
          <w:spacing w:val="-1"/>
          <w:w w:val="120"/>
          <w:sz w:val="20"/>
          <w:lang w:val="en-US"/>
        </w:rPr>
        <w:t>was</w:t>
      </w:r>
      <w:r w:rsidRPr="008052C0">
        <w:rPr>
          <w:color w:val="231F20"/>
          <w:spacing w:val="-23"/>
          <w:w w:val="120"/>
          <w:sz w:val="20"/>
        </w:rPr>
        <w:t xml:space="preserve"> </w:t>
      </w:r>
      <w:r>
        <w:rPr>
          <w:color w:val="231F20"/>
          <w:spacing w:val="-1"/>
          <w:w w:val="120"/>
          <w:sz w:val="20"/>
          <w:lang w:val="en-US"/>
        </w:rPr>
        <w:t>a</w:t>
      </w:r>
      <w:r w:rsidRPr="008052C0">
        <w:rPr>
          <w:color w:val="231F20"/>
          <w:spacing w:val="-23"/>
          <w:w w:val="120"/>
          <w:sz w:val="20"/>
        </w:rPr>
        <w:t xml:space="preserve"> </w:t>
      </w:r>
      <w:r>
        <w:rPr>
          <w:color w:val="231F20"/>
          <w:spacing w:val="-1"/>
          <w:w w:val="120"/>
          <w:sz w:val="20"/>
          <w:lang w:val="en-US"/>
        </w:rPr>
        <w:t>bridge</w:t>
      </w:r>
      <w:r w:rsidRPr="008052C0">
        <w:rPr>
          <w:color w:val="231F20"/>
          <w:spacing w:val="-23"/>
          <w:w w:val="120"/>
          <w:sz w:val="20"/>
        </w:rPr>
        <w:t xml:space="preserve"> </w:t>
      </w:r>
      <w:r>
        <w:rPr>
          <w:color w:val="231F20"/>
          <w:spacing w:val="-1"/>
          <w:w w:val="120"/>
          <w:sz w:val="20"/>
          <w:lang w:val="en-US"/>
        </w:rPr>
        <w:t>across</w:t>
      </w:r>
      <w:r w:rsidRPr="008052C0">
        <w:rPr>
          <w:color w:val="231F20"/>
          <w:spacing w:val="-23"/>
          <w:w w:val="120"/>
          <w:sz w:val="20"/>
        </w:rPr>
        <w:t xml:space="preserve"> </w:t>
      </w:r>
      <w:r>
        <w:rPr>
          <w:color w:val="231F20"/>
          <w:spacing w:val="-1"/>
          <w:w w:val="120"/>
          <w:sz w:val="20"/>
          <w:lang w:val="en-US"/>
        </w:rPr>
        <w:t>the</w:t>
      </w:r>
      <w:r w:rsidRPr="008052C0">
        <w:rPr>
          <w:color w:val="231F20"/>
          <w:spacing w:val="-23"/>
          <w:w w:val="120"/>
          <w:sz w:val="20"/>
        </w:rPr>
        <w:t xml:space="preserve"> </w:t>
      </w:r>
      <w:r>
        <w:rPr>
          <w:color w:val="231F20"/>
          <w:spacing w:val="-1"/>
          <w:w w:val="120"/>
          <w:sz w:val="20"/>
          <w:lang w:val="en-US"/>
        </w:rPr>
        <w:t>river</w:t>
      </w:r>
      <w:r>
        <w:rPr>
          <w:color w:val="231F20"/>
          <w:spacing w:val="-1"/>
          <w:w w:val="120"/>
          <w:sz w:val="20"/>
        </w:rPr>
        <w:t>.</w:t>
      </w:r>
      <w:r>
        <w:rPr>
          <w:color w:val="231F20"/>
          <w:spacing w:val="-23"/>
          <w:w w:val="120"/>
          <w:sz w:val="20"/>
        </w:rPr>
        <w:t xml:space="preserve"> </w:t>
      </w:r>
      <w:r>
        <w:rPr>
          <w:color w:val="231F20"/>
          <w:spacing w:val="-1"/>
          <w:w w:val="120"/>
          <w:sz w:val="20"/>
          <w:lang w:val="en-US"/>
        </w:rPr>
        <w:t>There</w:t>
      </w:r>
      <w:r>
        <w:rPr>
          <w:color w:val="231F20"/>
          <w:spacing w:val="-23"/>
          <w:w w:val="120"/>
          <w:sz w:val="20"/>
          <w:lang w:val="en-US"/>
        </w:rPr>
        <w:t xml:space="preserve"> </w:t>
      </w:r>
      <w:r>
        <w:rPr>
          <w:color w:val="231F20"/>
          <w:w w:val="120"/>
          <w:sz w:val="20"/>
          <w:lang w:val="en-US"/>
        </w:rPr>
        <w:t>were</w:t>
      </w:r>
      <w:r>
        <w:rPr>
          <w:color w:val="231F20"/>
          <w:spacing w:val="-23"/>
          <w:w w:val="120"/>
          <w:sz w:val="20"/>
          <w:lang w:val="en-US"/>
        </w:rPr>
        <w:t xml:space="preserve"> </w:t>
      </w:r>
      <w:r>
        <w:rPr>
          <w:color w:val="231F20"/>
          <w:w w:val="120"/>
          <w:sz w:val="20"/>
          <w:lang w:val="en-US"/>
        </w:rPr>
        <w:t>mountains</w:t>
      </w:r>
      <w:r>
        <w:rPr>
          <w:color w:val="231F20"/>
          <w:spacing w:val="-23"/>
          <w:w w:val="120"/>
          <w:sz w:val="20"/>
          <w:lang w:val="en-US"/>
        </w:rPr>
        <w:t xml:space="preserve"> </w:t>
      </w:r>
      <w:r>
        <w:rPr>
          <w:color w:val="231F20"/>
          <w:w w:val="120"/>
          <w:sz w:val="20"/>
          <w:lang w:val="en-US"/>
        </w:rPr>
        <w:t>in</w:t>
      </w:r>
      <w:r>
        <w:rPr>
          <w:color w:val="231F20"/>
          <w:spacing w:val="-23"/>
          <w:w w:val="120"/>
          <w:sz w:val="20"/>
          <w:lang w:val="en-US"/>
        </w:rPr>
        <w:t xml:space="preserve"> </w:t>
      </w:r>
      <w:r>
        <w:rPr>
          <w:color w:val="231F20"/>
          <w:w w:val="120"/>
          <w:sz w:val="20"/>
          <w:lang w:val="en-US"/>
        </w:rPr>
        <w:t>the</w:t>
      </w:r>
      <w:r>
        <w:rPr>
          <w:color w:val="231F20"/>
          <w:spacing w:val="-23"/>
          <w:w w:val="120"/>
          <w:sz w:val="20"/>
          <w:lang w:val="en-US"/>
        </w:rPr>
        <w:t xml:space="preserve"> </w:t>
      </w:r>
      <w:r>
        <w:rPr>
          <w:color w:val="231F20"/>
          <w:w w:val="120"/>
          <w:sz w:val="20"/>
          <w:lang w:val="en-US"/>
        </w:rPr>
        <w:t>south.);</w:t>
      </w:r>
    </w:p>
    <w:p w:rsidR="008052C0" w:rsidRDefault="008052C0" w:rsidP="008052C0">
      <w:pPr>
        <w:pStyle w:val="aff"/>
        <w:numPr>
          <w:ilvl w:val="0"/>
          <w:numId w:val="25"/>
        </w:numPr>
        <w:tabs>
          <w:tab w:val="left" w:pos="384"/>
        </w:tabs>
        <w:spacing w:before="3" w:line="252" w:lineRule="auto"/>
        <w:rPr>
          <w:sz w:val="20"/>
        </w:rPr>
      </w:pPr>
      <w:r>
        <w:rPr>
          <w:color w:val="231F20"/>
          <w:w w:val="115"/>
          <w:sz w:val="20"/>
        </w:rPr>
        <w:t>распознавать и употреблять в устной и письменной речи кон-</w:t>
      </w:r>
      <w:r>
        <w:rPr>
          <w:color w:val="231F20"/>
          <w:spacing w:val="1"/>
          <w:w w:val="115"/>
          <w:sz w:val="20"/>
        </w:rPr>
        <w:t xml:space="preserve"> </w:t>
      </w:r>
      <w:r>
        <w:rPr>
          <w:color w:val="231F20"/>
          <w:w w:val="120"/>
          <w:sz w:val="20"/>
        </w:rPr>
        <w:t>струкции</w:t>
      </w:r>
      <w:r>
        <w:rPr>
          <w:color w:val="231F20"/>
          <w:spacing w:val="-13"/>
          <w:w w:val="120"/>
          <w:sz w:val="20"/>
        </w:rPr>
        <w:t xml:space="preserve"> </w:t>
      </w:r>
      <w:r>
        <w:rPr>
          <w:color w:val="231F20"/>
          <w:w w:val="120"/>
          <w:sz w:val="20"/>
        </w:rPr>
        <w:t>с</w:t>
      </w:r>
      <w:r>
        <w:rPr>
          <w:color w:val="231F20"/>
          <w:spacing w:val="-12"/>
          <w:w w:val="120"/>
          <w:sz w:val="20"/>
        </w:rPr>
        <w:t xml:space="preserve"> </w:t>
      </w:r>
      <w:r>
        <w:rPr>
          <w:color w:val="231F20"/>
          <w:w w:val="120"/>
          <w:sz w:val="20"/>
        </w:rPr>
        <w:t>глаголами</w:t>
      </w:r>
      <w:r>
        <w:rPr>
          <w:color w:val="231F20"/>
          <w:spacing w:val="-12"/>
          <w:w w:val="120"/>
          <w:sz w:val="20"/>
        </w:rPr>
        <w:t xml:space="preserve"> </w:t>
      </w:r>
      <w:r>
        <w:rPr>
          <w:color w:val="231F20"/>
          <w:w w:val="120"/>
          <w:sz w:val="20"/>
        </w:rPr>
        <w:t>на</w:t>
      </w:r>
      <w:r>
        <w:rPr>
          <w:color w:val="231F20"/>
          <w:spacing w:val="-13"/>
          <w:w w:val="120"/>
          <w:sz w:val="20"/>
        </w:rPr>
        <w:t xml:space="preserve"> </w:t>
      </w:r>
      <w:r>
        <w:rPr>
          <w:color w:val="231F20"/>
          <w:w w:val="120"/>
          <w:sz w:val="20"/>
        </w:rPr>
        <w:t>-ing:</w:t>
      </w:r>
      <w:r>
        <w:rPr>
          <w:color w:val="231F20"/>
          <w:spacing w:val="-12"/>
          <w:w w:val="120"/>
          <w:sz w:val="20"/>
        </w:rPr>
        <w:t xml:space="preserve"> </w:t>
      </w:r>
      <w:r>
        <w:rPr>
          <w:color w:val="231F20"/>
          <w:w w:val="120"/>
          <w:sz w:val="20"/>
        </w:rPr>
        <w:t>to</w:t>
      </w:r>
      <w:r>
        <w:rPr>
          <w:color w:val="231F20"/>
          <w:spacing w:val="-12"/>
          <w:w w:val="120"/>
          <w:sz w:val="20"/>
        </w:rPr>
        <w:t xml:space="preserve"> </w:t>
      </w:r>
      <w:r>
        <w:rPr>
          <w:color w:val="231F20"/>
          <w:w w:val="120"/>
          <w:sz w:val="20"/>
        </w:rPr>
        <w:t>like/enjoy</w:t>
      </w:r>
      <w:r>
        <w:rPr>
          <w:color w:val="231F20"/>
          <w:spacing w:val="-12"/>
          <w:w w:val="120"/>
          <w:sz w:val="20"/>
        </w:rPr>
        <w:t xml:space="preserve"> </w:t>
      </w:r>
      <w:r>
        <w:rPr>
          <w:color w:val="231F20"/>
          <w:w w:val="120"/>
          <w:sz w:val="20"/>
        </w:rPr>
        <w:t>doing</w:t>
      </w:r>
      <w:r>
        <w:rPr>
          <w:color w:val="231F20"/>
          <w:spacing w:val="-13"/>
          <w:w w:val="120"/>
          <w:sz w:val="20"/>
        </w:rPr>
        <w:t xml:space="preserve"> </w:t>
      </w:r>
      <w:r>
        <w:rPr>
          <w:color w:val="231F20"/>
          <w:w w:val="120"/>
          <w:sz w:val="20"/>
        </w:rPr>
        <w:t>something;</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 и употреблять в устной и письменной речи кон-</w:t>
      </w:r>
      <w:r>
        <w:rPr>
          <w:color w:val="231F20"/>
          <w:spacing w:val="1"/>
          <w:w w:val="115"/>
          <w:sz w:val="20"/>
        </w:rPr>
        <w:t xml:space="preserve"> </w:t>
      </w:r>
      <w:r>
        <w:rPr>
          <w:color w:val="231F20"/>
          <w:w w:val="115"/>
          <w:sz w:val="20"/>
        </w:rPr>
        <w:t>струкцию</w:t>
      </w:r>
      <w:r>
        <w:rPr>
          <w:color w:val="231F20"/>
          <w:spacing w:val="-10"/>
          <w:w w:val="115"/>
          <w:sz w:val="20"/>
        </w:rPr>
        <w:t xml:space="preserve"> </w:t>
      </w:r>
      <w:r>
        <w:rPr>
          <w:color w:val="231F20"/>
          <w:w w:val="115"/>
          <w:sz w:val="20"/>
        </w:rPr>
        <w:t>I’d</w:t>
      </w:r>
      <w:r>
        <w:rPr>
          <w:color w:val="231F20"/>
          <w:spacing w:val="-9"/>
          <w:w w:val="115"/>
          <w:sz w:val="20"/>
        </w:rPr>
        <w:t xml:space="preserve"> </w:t>
      </w:r>
      <w:r>
        <w:rPr>
          <w:color w:val="231F20"/>
          <w:w w:val="115"/>
          <w:sz w:val="20"/>
        </w:rPr>
        <w:t>like</w:t>
      </w:r>
      <w:r>
        <w:rPr>
          <w:color w:val="231F20"/>
          <w:spacing w:val="-10"/>
          <w:w w:val="115"/>
          <w:sz w:val="20"/>
        </w:rPr>
        <w:t xml:space="preserve"> </w:t>
      </w:r>
      <w:r>
        <w:rPr>
          <w:color w:val="231F20"/>
          <w:w w:val="115"/>
          <w:sz w:val="20"/>
        </w:rPr>
        <w:t>to</w:t>
      </w:r>
      <w:r>
        <w:rPr>
          <w:color w:val="231F20"/>
          <w:spacing w:val="-9"/>
          <w:w w:val="115"/>
          <w:sz w:val="20"/>
        </w:rPr>
        <w:t xml:space="preserve"> </w:t>
      </w:r>
      <w:r>
        <w:rPr>
          <w:color w:val="231F20"/>
          <w:w w:val="115"/>
          <w:sz w:val="20"/>
        </w:rPr>
        <w:t>…;</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 и употреблять в устной и письменной речи пра-</w:t>
      </w:r>
      <w:r>
        <w:rPr>
          <w:color w:val="231F20"/>
          <w:spacing w:val="1"/>
          <w:w w:val="115"/>
          <w:sz w:val="20"/>
        </w:rPr>
        <w:t xml:space="preserve"> </w:t>
      </w:r>
      <w:r>
        <w:rPr>
          <w:color w:val="231F20"/>
          <w:w w:val="115"/>
          <w:sz w:val="20"/>
        </w:rPr>
        <w:t>вильные и неправильные глаголы в Past Simple Tense в пове-</w:t>
      </w:r>
      <w:r>
        <w:rPr>
          <w:color w:val="231F20"/>
          <w:spacing w:val="1"/>
          <w:w w:val="115"/>
          <w:sz w:val="20"/>
        </w:rPr>
        <w:t xml:space="preserve"> </w:t>
      </w:r>
      <w:r>
        <w:rPr>
          <w:color w:val="231F20"/>
          <w:w w:val="115"/>
          <w:sz w:val="20"/>
        </w:rPr>
        <w:t>ствовательных (утвердительных и отрицательных) и вопро-</w:t>
      </w:r>
      <w:r>
        <w:rPr>
          <w:color w:val="231F20"/>
          <w:spacing w:val="1"/>
          <w:w w:val="115"/>
          <w:sz w:val="20"/>
        </w:rPr>
        <w:t xml:space="preserve"> </w:t>
      </w:r>
      <w:r>
        <w:rPr>
          <w:color w:val="231F20"/>
          <w:w w:val="115"/>
          <w:sz w:val="20"/>
        </w:rPr>
        <w:t>сительных (общий и</w:t>
      </w:r>
      <w:r>
        <w:rPr>
          <w:color w:val="231F20"/>
          <w:spacing w:val="1"/>
          <w:w w:val="115"/>
          <w:sz w:val="20"/>
        </w:rPr>
        <w:t xml:space="preserve"> </w:t>
      </w:r>
      <w:r>
        <w:rPr>
          <w:color w:val="231F20"/>
          <w:w w:val="115"/>
          <w:sz w:val="20"/>
        </w:rPr>
        <w:t>специальный вопрос)</w:t>
      </w:r>
      <w:r>
        <w:rPr>
          <w:color w:val="231F20"/>
          <w:spacing w:val="1"/>
          <w:w w:val="115"/>
          <w:sz w:val="20"/>
        </w:rPr>
        <w:t xml:space="preserve"> </w:t>
      </w:r>
      <w:r>
        <w:rPr>
          <w:color w:val="231F20"/>
          <w:w w:val="115"/>
          <w:sz w:val="20"/>
        </w:rPr>
        <w:t>предложениях;</w:t>
      </w:r>
    </w:p>
    <w:p w:rsidR="008052C0" w:rsidRDefault="008052C0" w:rsidP="008052C0">
      <w:pPr>
        <w:pStyle w:val="aff"/>
        <w:numPr>
          <w:ilvl w:val="0"/>
          <w:numId w:val="25"/>
        </w:numPr>
        <w:tabs>
          <w:tab w:val="left" w:pos="384"/>
        </w:tabs>
        <w:spacing w:before="3" w:line="252" w:lineRule="auto"/>
        <w:rPr>
          <w:sz w:val="20"/>
        </w:rPr>
      </w:pPr>
      <w:r>
        <w:rPr>
          <w:color w:val="231F20"/>
          <w:w w:val="120"/>
          <w:sz w:val="20"/>
        </w:rPr>
        <w:t>распознавать</w:t>
      </w:r>
      <w:r>
        <w:rPr>
          <w:color w:val="231F20"/>
          <w:spacing w:val="-10"/>
          <w:w w:val="120"/>
          <w:sz w:val="20"/>
        </w:rPr>
        <w:t xml:space="preserve"> </w:t>
      </w:r>
      <w:r>
        <w:rPr>
          <w:color w:val="231F20"/>
          <w:w w:val="120"/>
          <w:sz w:val="20"/>
        </w:rPr>
        <w:t>и</w:t>
      </w:r>
      <w:r>
        <w:rPr>
          <w:color w:val="231F20"/>
          <w:spacing w:val="-9"/>
          <w:w w:val="120"/>
          <w:sz w:val="20"/>
        </w:rPr>
        <w:t xml:space="preserve"> </w:t>
      </w:r>
      <w:r>
        <w:rPr>
          <w:color w:val="231F20"/>
          <w:w w:val="120"/>
          <w:sz w:val="20"/>
        </w:rPr>
        <w:t>употреблять</w:t>
      </w:r>
      <w:r>
        <w:rPr>
          <w:color w:val="231F20"/>
          <w:spacing w:val="-10"/>
          <w:w w:val="120"/>
          <w:sz w:val="20"/>
        </w:rPr>
        <w:t xml:space="preserve"> </w:t>
      </w:r>
      <w:r>
        <w:rPr>
          <w:color w:val="231F20"/>
          <w:w w:val="120"/>
          <w:sz w:val="20"/>
        </w:rPr>
        <w:t>в</w:t>
      </w:r>
      <w:r>
        <w:rPr>
          <w:color w:val="231F20"/>
          <w:spacing w:val="-9"/>
          <w:w w:val="120"/>
          <w:sz w:val="20"/>
        </w:rPr>
        <w:t xml:space="preserve"> </w:t>
      </w:r>
      <w:r>
        <w:rPr>
          <w:color w:val="231F20"/>
          <w:w w:val="120"/>
          <w:sz w:val="20"/>
        </w:rPr>
        <w:t>устной</w:t>
      </w:r>
      <w:r>
        <w:rPr>
          <w:color w:val="231F20"/>
          <w:spacing w:val="-9"/>
          <w:w w:val="120"/>
          <w:sz w:val="20"/>
        </w:rPr>
        <w:t xml:space="preserve"> </w:t>
      </w:r>
      <w:r>
        <w:rPr>
          <w:color w:val="231F20"/>
          <w:w w:val="120"/>
          <w:sz w:val="20"/>
        </w:rPr>
        <w:t>и</w:t>
      </w:r>
      <w:r>
        <w:rPr>
          <w:color w:val="231F20"/>
          <w:spacing w:val="-10"/>
          <w:w w:val="120"/>
          <w:sz w:val="20"/>
        </w:rPr>
        <w:t xml:space="preserve"> </w:t>
      </w:r>
      <w:r>
        <w:rPr>
          <w:color w:val="231F20"/>
          <w:w w:val="120"/>
          <w:sz w:val="20"/>
        </w:rPr>
        <w:t>письменной</w:t>
      </w:r>
      <w:r>
        <w:rPr>
          <w:color w:val="231F20"/>
          <w:spacing w:val="-9"/>
          <w:w w:val="120"/>
          <w:sz w:val="20"/>
        </w:rPr>
        <w:t xml:space="preserve"> </w:t>
      </w:r>
      <w:r>
        <w:rPr>
          <w:color w:val="231F20"/>
          <w:w w:val="120"/>
          <w:sz w:val="20"/>
        </w:rPr>
        <w:t>речи</w:t>
      </w:r>
      <w:r>
        <w:rPr>
          <w:color w:val="231F20"/>
          <w:spacing w:val="-10"/>
          <w:w w:val="120"/>
          <w:sz w:val="20"/>
        </w:rPr>
        <w:t xml:space="preserve"> </w:t>
      </w:r>
      <w:r>
        <w:rPr>
          <w:color w:val="231F20"/>
          <w:w w:val="120"/>
          <w:sz w:val="20"/>
        </w:rPr>
        <w:t>су-</w:t>
      </w:r>
      <w:r>
        <w:rPr>
          <w:color w:val="231F20"/>
          <w:spacing w:val="-57"/>
          <w:w w:val="120"/>
          <w:sz w:val="20"/>
        </w:rPr>
        <w:t xml:space="preserve"> </w:t>
      </w:r>
      <w:r>
        <w:rPr>
          <w:color w:val="231F20"/>
          <w:w w:val="115"/>
          <w:sz w:val="20"/>
        </w:rPr>
        <w:t>ществительные</w:t>
      </w:r>
      <w:r>
        <w:rPr>
          <w:color w:val="231F20"/>
          <w:spacing w:val="3"/>
          <w:w w:val="115"/>
          <w:sz w:val="20"/>
        </w:rPr>
        <w:t xml:space="preserve"> </w:t>
      </w:r>
      <w:r>
        <w:rPr>
          <w:color w:val="231F20"/>
          <w:w w:val="115"/>
          <w:sz w:val="20"/>
        </w:rPr>
        <w:t>в</w:t>
      </w:r>
      <w:r>
        <w:rPr>
          <w:color w:val="231F20"/>
          <w:spacing w:val="3"/>
          <w:w w:val="115"/>
          <w:sz w:val="20"/>
        </w:rPr>
        <w:t xml:space="preserve"> </w:t>
      </w:r>
      <w:r>
        <w:rPr>
          <w:color w:val="231F20"/>
          <w:w w:val="115"/>
          <w:sz w:val="20"/>
        </w:rPr>
        <w:t>притяжательном</w:t>
      </w:r>
      <w:r>
        <w:rPr>
          <w:color w:val="231F20"/>
          <w:spacing w:val="4"/>
          <w:w w:val="115"/>
          <w:sz w:val="20"/>
        </w:rPr>
        <w:t xml:space="preserve"> </w:t>
      </w:r>
      <w:r>
        <w:rPr>
          <w:color w:val="231F20"/>
          <w:w w:val="115"/>
          <w:sz w:val="20"/>
        </w:rPr>
        <w:t>падеже</w:t>
      </w:r>
      <w:r>
        <w:rPr>
          <w:color w:val="231F20"/>
          <w:spacing w:val="3"/>
          <w:w w:val="115"/>
          <w:sz w:val="20"/>
        </w:rPr>
        <w:t xml:space="preserve"> </w:t>
      </w:r>
      <w:r>
        <w:rPr>
          <w:color w:val="231F20"/>
          <w:w w:val="115"/>
          <w:sz w:val="20"/>
        </w:rPr>
        <w:t>(Possessive</w:t>
      </w:r>
      <w:r>
        <w:rPr>
          <w:color w:val="231F20"/>
          <w:spacing w:val="4"/>
          <w:w w:val="115"/>
          <w:sz w:val="20"/>
        </w:rPr>
        <w:t xml:space="preserve"> </w:t>
      </w:r>
      <w:r>
        <w:rPr>
          <w:color w:val="231F20"/>
          <w:w w:val="115"/>
          <w:sz w:val="20"/>
        </w:rPr>
        <w:t>Case);</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 и употреблять в устной и письменной речи cло-</w:t>
      </w:r>
      <w:r>
        <w:rPr>
          <w:color w:val="231F20"/>
          <w:spacing w:val="1"/>
          <w:w w:val="115"/>
          <w:sz w:val="20"/>
        </w:rPr>
        <w:t xml:space="preserve"> </w:t>
      </w:r>
      <w:r>
        <w:rPr>
          <w:color w:val="231F20"/>
          <w:w w:val="120"/>
          <w:sz w:val="20"/>
        </w:rPr>
        <w:t>ва,</w:t>
      </w:r>
      <w:r>
        <w:rPr>
          <w:color w:val="231F20"/>
          <w:spacing w:val="-10"/>
          <w:w w:val="120"/>
          <w:sz w:val="20"/>
        </w:rPr>
        <w:t xml:space="preserve"> </w:t>
      </w:r>
      <w:r>
        <w:rPr>
          <w:color w:val="231F20"/>
          <w:w w:val="120"/>
          <w:sz w:val="20"/>
        </w:rPr>
        <w:t>выражающие</w:t>
      </w:r>
      <w:r>
        <w:rPr>
          <w:color w:val="231F20"/>
          <w:spacing w:val="-9"/>
          <w:w w:val="120"/>
          <w:sz w:val="20"/>
        </w:rPr>
        <w:t xml:space="preserve"> </w:t>
      </w:r>
      <w:r>
        <w:rPr>
          <w:color w:val="231F20"/>
          <w:w w:val="120"/>
          <w:sz w:val="20"/>
        </w:rPr>
        <w:t>количество</w:t>
      </w:r>
      <w:r>
        <w:rPr>
          <w:color w:val="231F20"/>
          <w:spacing w:val="-9"/>
          <w:w w:val="120"/>
          <w:sz w:val="20"/>
        </w:rPr>
        <w:t xml:space="preserve"> </w:t>
      </w:r>
      <w:r>
        <w:rPr>
          <w:color w:val="231F20"/>
          <w:w w:val="120"/>
          <w:sz w:val="20"/>
        </w:rPr>
        <w:t>c</w:t>
      </w:r>
      <w:r>
        <w:rPr>
          <w:color w:val="231F20"/>
          <w:spacing w:val="-9"/>
          <w:w w:val="120"/>
          <w:sz w:val="20"/>
        </w:rPr>
        <w:t xml:space="preserve"> </w:t>
      </w:r>
      <w:r>
        <w:rPr>
          <w:color w:val="231F20"/>
          <w:w w:val="120"/>
          <w:sz w:val="20"/>
        </w:rPr>
        <w:t>исчисляемыми</w:t>
      </w:r>
      <w:r>
        <w:rPr>
          <w:color w:val="231F20"/>
          <w:spacing w:val="-9"/>
          <w:w w:val="120"/>
          <w:sz w:val="20"/>
        </w:rPr>
        <w:t xml:space="preserve"> </w:t>
      </w:r>
      <w:r>
        <w:rPr>
          <w:color w:val="231F20"/>
          <w:w w:val="120"/>
          <w:sz w:val="20"/>
        </w:rPr>
        <w:t>и</w:t>
      </w:r>
      <w:r>
        <w:rPr>
          <w:color w:val="231F20"/>
          <w:spacing w:val="-10"/>
          <w:w w:val="120"/>
          <w:sz w:val="20"/>
        </w:rPr>
        <w:t xml:space="preserve"> </w:t>
      </w:r>
      <w:r>
        <w:rPr>
          <w:color w:val="231F20"/>
          <w:w w:val="120"/>
          <w:sz w:val="20"/>
        </w:rPr>
        <w:t>неисчисляе-</w:t>
      </w:r>
      <w:r>
        <w:rPr>
          <w:color w:val="231F20"/>
          <w:spacing w:val="-57"/>
          <w:w w:val="120"/>
          <w:sz w:val="20"/>
        </w:rPr>
        <w:t xml:space="preserve"> </w:t>
      </w:r>
      <w:r>
        <w:rPr>
          <w:color w:val="231F20"/>
          <w:w w:val="120"/>
          <w:sz w:val="20"/>
        </w:rPr>
        <w:t>мыми</w:t>
      </w:r>
      <w:r>
        <w:rPr>
          <w:color w:val="231F20"/>
          <w:spacing w:val="-13"/>
          <w:w w:val="120"/>
          <w:sz w:val="20"/>
        </w:rPr>
        <w:t xml:space="preserve"> </w:t>
      </w:r>
      <w:r>
        <w:rPr>
          <w:color w:val="231F20"/>
          <w:w w:val="120"/>
          <w:sz w:val="20"/>
        </w:rPr>
        <w:t>существительными</w:t>
      </w:r>
      <w:r>
        <w:rPr>
          <w:color w:val="231F20"/>
          <w:spacing w:val="-12"/>
          <w:w w:val="120"/>
          <w:sz w:val="20"/>
        </w:rPr>
        <w:t xml:space="preserve"> </w:t>
      </w:r>
      <w:r>
        <w:rPr>
          <w:color w:val="231F20"/>
          <w:w w:val="120"/>
          <w:sz w:val="20"/>
        </w:rPr>
        <w:t>(much/many/a</w:t>
      </w:r>
      <w:r>
        <w:rPr>
          <w:color w:val="231F20"/>
          <w:spacing w:val="-12"/>
          <w:w w:val="120"/>
          <w:sz w:val="20"/>
        </w:rPr>
        <w:t xml:space="preserve"> </w:t>
      </w:r>
      <w:r>
        <w:rPr>
          <w:color w:val="231F20"/>
          <w:w w:val="120"/>
          <w:sz w:val="20"/>
        </w:rPr>
        <w:t>lot</w:t>
      </w:r>
      <w:r>
        <w:rPr>
          <w:color w:val="231F20"/>
          <w:spacing w:val="-12"/>
          <w:w w:val="120"/>
          <w:sz w:val="20"/>
        </w:rPr>
        <w:t xml:space="preserve"> </w:t>
      </w:r>
      <w:r>
        <w:rPr>
          <w:color w:val="231F20"/>
          <w:w w:val="120"/>
          <w:sz w:val="20"/>
        </w:rPr>
        <w:t>of);</w:t>
      </w:r>
    </w:p>
    <w:p w:rsidR="008052C0" w:rsidRDefault="008052C0" w:rsidP="008052C0">
      <w:pPr>
        <w:pStyle w:val="aff"/>
        <w:numPr>
          <w:ilvl w:val="0"/>
          <w:numId w:val="25"/>
        </w:numPr>
        <w:tabs>
          <w:tab w:val="left" w:pos="384"/>
        </w:tabs>
        <w:spacing w:before="3" w:line="252" w:lineRule="auto"/>
        <w:rPr>
          <w:sz w:val="20"/>
        </w:rPr>
      </w:pPr>
      <w:r>
        <w:rPr>
          <w:color w:val="231F20"/>
          <w:w w:val="115"/>
          <w:sz w:val="20"/>
        </w:rPr>
        <w:t>распознавать и употреблять в устной и письменной речи на-</w:t>
      </w:r>
      <w:r>
        <w:rPr>
          <w:color w:val="231F20"/>
          <w:spacing w:val="1"/>
          <w:w w:val="115"/>
          <w:sz w:val="20"/>
        </w:rPr>
        <w:t xml:space="preserve"> </w:t>
      </w:r>
      <w:r>
        <w:rPr>
          <w:color w:val="231F20"/>
          <w:w w:val="115"/>
          <w:sz w:val="20"/>
        </w:rPr>
        <w:t>речия</w:t>
      </w:r>
      <w:r>
        <w:rPr>
          <w:color w:val="231F20"/>
          <w:spacing w:val="-8"/>
          <w:w w:val="115"/>
          <w:sz w:val="20"/>
        </w:rPr>
        <w:t xml:space="preserve"> </w:t>
      </w:r>
      <w:r>
        <w:rPr>
          <w:color w:val="231F20"/>
          <w:w w:val="115"/>
          <w:sz w:val="20"/>
        </w:rPr>
        <w:t>частотности</w:t>
      </w:r>
      <w:r>
        <w:rPr>
          <w:color w:val="231F20"/>
          <w:spacing w:val="-8"/>
          <w:w w:val="115"/>
          <w:sz w:val="20"/>
        </w:rPr>
        <w:t xml:space="preserve"> </w:t>
      </w:r>
      <w:r>
        <w:rPr>
          <w:color w:val="231F20"/>
          <w:w w:val="115"/>
          <w:sz w:val="20"/>
        </w:rPr>
        <w:t>usually,</w:t>
      </w:r>
      <w:r>
        <w:rPr>
          <w:color w:val="231F20"/>
          <w:spacing w:val="-7"/>
          <w:w w:val="115"/>
          <w:sz w:val="20"/>
        </w:rPr>
        <w:t xml:space="preserve"> </w:t>
      </w:r>
      <w:r>
        <w:rPr>
          <w:color w:val="231F20"/>
          <w:w w:val="115"/>
          <w:sz w:val="20"/>
        </w:rPr>
        <w:t>often;</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 и употреблять в устной и письменной речи лич-</w:t>
      </w:r>
      <w:r>
        <w:rPr>
          <w:color w:val="231F20"/>
          <w:spacing w:val="1"/>
          <w:w w:val="115"/>
          <w:sz w:val="20"/>
        </w:rPr>
        <w:t xml:space="preserve"> </w:t>
      </w:r>
      <w:r>
        <w:rPr>
          <w:color w:val="231F20"/>
          <w:w w:val="115"/>
          <w:sz w:val="20"/>
        </w:rPr>
        <w:t>ные</w:t>
      </w:r>
      <w:r>
        <w:rPr>
          <w:color w:val="231F20"/>
          <w:spacing w:val="-9"/>
          <w:w w:val="115"/>
          <w:sz w:val="20"/>
        </w:rPr>
        <w:t xml:space="preserve"> </w:t>
      </w:r>
      <w:r>
        <w:rPr>
          <w:color w:val="231F20"/>
          <w:w w:val="115"/>
          <w:sz w:val="20"/>
        </w:rPr>
        <w:t>местоимения</w:t>
      </w:r>
      <w:r>
        <w:rPr>
          <w:color w:val="231F20"/>
          <w:spacing w:val="-8"/>
          <w:w w:val="115"/>
          <w:sz w:val="20"/>
        </w:rPr>
        <w:t xml:space="preserve"> </w:t>
      </w:r>
      <w:r>
        <w:rPr>
          <w:color w:val="231F20"/>
          <w:w w:val="115"/>
          <w:sz w:val="20"/>
        </w:rPr>
        <w:t>в</w:t>
      </w:r>
      <w:r>
        <w:rPr>
          <w:color w:val="231F20"/>
          <w:spacing w:val="-8"/>
          <w:w w:val="115"/>
          <w:sz w:val="20"/>
        </w:rPr>
        <w:t xml:space="preserve"> </w:t>
      </w:r>
      <w:r>
        <w:rPr>
          <w:color w:val="231F20"/>
          <w:w w:val="115"/>
          <w:sz w:val="20"/>
        </w:rPr>
        <w:t>объектном</w:t>
      </w:r>
      <w:r>
        <w:rPr>
          <w:color w:val="231F20"/>
          <w:spacing w:val="-8"/>
          <w:w w:val="115"/>
          <w:sz w:val="20"/>
        </w:rPr>
        <w:t xml:space="preserve"> </w:t>
      </w:r>
      <w:r>
        <w:rPr>
          <w:color w:val="231F20"/>
          <w:w w:val="115"/>
          <w:sz w:val="20"/>
        </w:rPr>
        <w:t>падеже;</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 и употреблять в устной и письменной речи ука-</w:t>
      </w:r>
      <w:r>
        <w:rPr>
          <w:color w:val="231F20"/>
          <w:spacing w:val="1"/>
          <w:w w:val="115"/>
          <w:sz w:val="20"/>
        </w:rPr>
        <w:t xml:space="preserve"> </w:t>
      </w:r>
      <w:r>
        <w:rPr>
          <w:color w:val="231F20"/>
          <w:w w:val="115"/>
          <w:sz w:val="20"/>
        </w:rPr>
        <w:t>зательные</w:t>
      </w:r>
      <w:r>
        <w:rPr>
          <w:color w:val="231F20"/>
          <w:spacing w:val="-8"/>
          <w:w w:val="115"/>
          <w:sz w:val="20"/>
        </w:rPr>
        <w:t xml:space="preserve"> </w:t>
      </w:r>
      <w:r>
        <w:rPr>
          <w:color w:val="231F20"/>
          <w:w w:val="115"/>
          <w:sz w:val="20"/>
        </w:rPr>
        <w:t>местоимения</w:t>
      </w:r>
      <w:r>
        <w:rPr>
          <w:color w:val="231F20"/>
          <w:spacing w:val="-7"/>
          <w:w w:val="115"/>
          <w:sz w:val="20"/>
        </w:rPr>
        <w:t xml:space="preserve"> </w:t>
      </w:r>
      <w:r>
        <w:rPr>
          <w:color w:val="231F20"/>
          <w:w w:val="115"/>
          <w:sz w:val="20"/>
        </w:rPr>
        <w:t>that</w:t>
      </w:r>
      <w:r>
        <w:rPr>
          <w:color w:val="231F20"/>
          <w:spacing w:val="-7"/>
          <w:w w:val="115"/>
          <w:sz w:val="20"/>
        </w:rPr>
        <w:t xml:space="preserve"> </w:t>
      </w:r>
      <w:r>
        <w:rPr>
          <w:color w:val="231F20"/>
          <w:w w:val="115"/>
          <w:sz w:val="20"/>
        </w:rPr>
        <w:t>—</w:t>
      </w:r>
      <w:r>
        <w:rPr>
          <w:color w:val="231F20"/>
          <w:spacing w:val="-7"/>
          <w:w w:val="115"/>
          <w:sz w:val="20"/>
        </w:rPr>
        <w:t xml:space="preserve"> </w:t>
      </w:r>
      <w:r>
        <w:rPr>
          <w:color w:val="231F20"/>
          <w:w w:val="115"/>
          <w:sz w:val="20"/>
        </w:rPr>
        <w:t>those;</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 и употреблять в устной и письменной речи нео-</w:t>
      </w:r>
      <w:r>
        <w:rPr>
          <w:color w:val="231F20"/>
          <w:spacing w:val="1"/>
          <w:w w:val="115"/>
          <w:sz w:val="20"/>
        </w:rPr>
        <w:t xml:space="preserve"> </w:t>
      </w:r>
      <w:r>
        <w:rPr>
          <w:color w:val="231F20"/>
          <w:w w:val="115"/>
          <w:sz w:val="20"/>
        </w:rPr>
        <w:t>пределённые</w:t>
      </w:r>
      <w:r>
        <w:rPr>
          <w:color w:val="231F20"/>
          <w:spacing w:val="47"/>
          <w:w w:val="115"/>
          <w:sz w:val="20"/>
        </w:rPr>
        <w:t xml:space="preserve"> </w:t>
      </w:r>
      <w:r>
        <w:rPr>
          <w:color w:val="231F20"/>
          <w:w w:val="115"/>
          <w:sz w:val="20"/>
        </w:rPr>
        <w:t xml:space="preserve">местоимения </w:t>
      </w:r>
      <w:r>
        <w:rPr>
          <w:color w:val="231F20"/>
          <w:spacing w:val="46"/>
          <w:w w:val="115"/>
          <w:sz w:val="20"/>
        </w:rPr>
        <w:t xml:space="preserve"> </w:t>
      </w:r>
      <w:r>
        <w:rPr>
          <w:color w:val="231F20"/>
          <w:w w:val="115"/>
          <w:sz w:val="20"/>
        </w:rPr>
        <w:t xml:space="preserve">some/any </w:t>
      </w:r>
      <w:r>
        <w:rPr>
          <w:color w:val="231F20"/>
          <w:spacing w:val="46"/>
          <w:w w:val="115"/>
          <w:sz w:val="20"/>
        </w:rPr>
        <w:t xml:space="preserve"> </w:t>
      </w:r>
      <w:r>
        <w:rPr>
          <w:color w:val="231F20"/>
          <w:w w:val="115"/>
          <w:sz w:val="20"/>
        </w:rPr>
        <w:t xml:space="preserve">в </w:t>
      </w:r>
      <w:r>
        <w:rPr>
          <w:color w:val="231F20"/>
          <w:spacing w:val="46"/>
          <w:w w:val="115"/>
          <w:sz w:val="20"/>
        </w:rPr>
        <w:t xml:space="preserve"> </w:t>
      </w:r>
      <w:r>
        <w:rPr>
          <w:color w:val="231F20"/>
          <w:w w:val="115"/>
          <w:sz w:val="20"/>
        </w:rPr>
        <w:t>повествовательных</w:t>
      </w:r>
      <w:r>
        <w:rPr>
          <w:color w:val="231F20"/>
          <w:spacing w:val="-56"/>
          <w:w w:val="115"/>
          <w:sz w:val="20"/>
        </w:rPr>
        <w:t xml:space="preserve"> </w:t>
      </w:r>
      <w:r>
        <w:rPr>
          <w:color w:val="231F20"/>
          <w:w w:val="115"/>
          <w:sz w:val="20"/>
        </w:rPr>
        <w:t>и</w:t>
      </w:r>
      <w:r>
        <w:rPr>
          <w:color w:val="231F20"/>
          <w:spacing w:val="-8"/>
          <w:w w:val="115"/>
          <w:sz w:val="20"/>
        </w:rPr>
        <w:t xml:space="preserve"> </w:t>
      </w:r>
      <w:r>
        <w:rPr>
          <w:color w:val="231F20"/>
          <w:w w:val="115"/>
          <w:sz w:val="20"/>
        </w:rPr>
        <w:t>вопросительных</w:t>
      </w:r>
      <w:r>
        <w:rPr>
          <w:color w:val="231F20"/>
          <w:spacing w:val="-8"/>
          <w:w w:val="115"/>
          <w:sz w:val="20"/>
        </w:rPr>
        <w:t xml:space="preserve"> </w:t>
      </w:r>
      <w:r>
        <w:rPr>
          <w:color w:val="231F20"/>
          <w:w w:val="115"/>
          <w:sz w:val="20"/>
        </w:rPr>
        <w:t>предложениях;</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 и употреблять в устной и письменной речи во-</w:t>
      </w:r>
      <w:r>
        <w:rPr>
          <w:color w:val="231F20"/>
          <w:spacing w:val="1"/>
          <w:w w:val="115"/>
          <w:sz w:val="20"/>
        </w:rPr>
        <w:t xml:space="preserve"> </w:t>
      </w:r>
      <w:r>
        <w:rPr>
          <w:color w:val="231F20"/>
          <w:w w:val="115"/>
          <w:sz w:val="20"/>
        </w:rPr>
        <w:t>просительные</w:t>
      </w:r>
      <w:r>
        <w:rPr>
          <w:color w:val="231F20"/>
          <w:spacing w:val="-9"/>
          <w:w w:val="115"/>
          <w:sz w:val="20"/>
        </w:rPr>
        <w:t xml:space="preserve"> </w:t>
      </w:r>
      <w:r>
        <w:rPr>
          <w:color w:val="231F20"/>
          <w:w w:val="115"/>
          <w:sz w:val="20"/>
        </w:rPr>
        <w:t>слова</w:t>
      </w:r>
      <w:r>
        <w:rPr>
          <w:color w:val="231F20"/>
          <w:spacing w:val="-8"/>
          <w:w w:val="115"/>
          <w:sz w:val="20"/>
        </w:rPr>
        <w:t xml:space="preserve"> </w:t>
      </w:r>
      <w:r>
        <w:rPr>
          <w:color w:val="231F20"/>
          <w:w w:val="115"/>
          <w:sz w:val="20"/>
        </w:rPr>
        <w:t>when,</w:t>
      </w:r>
      <w:r>
        <w:rPr>
          <w:color w:val="231F20"/>
          <w:spacing w:val="-8"/>
          <w:w w:val="115"/>
          <w:sz w:val="20"/>
        </w:rPr>
        <w:t xml:space="preserve"> </w:t>
      </w:r>
      <w:r>
        <w:rPr>
          <w:color w:val="231F20"/>
          <w:w w:val="115"/>
          <w:sz w:val="20"/>
        </w:rPr>
        <w:t>whose,</w:t>
      </w:r>
      <w:r>
        <w:rPr>
          <w:color w:val="231F20"/>
          <w:spacing w:val="-9"/>
          <w:w w:val="115"/>
          <w:sz w:val="20"/>
        </w:rPr>
        <w:t xml:space="preserve"> </w:t>
      </w:r>
      <w:r>
        <w:rPr>
          <w:color w:val="231F20"/>
          <w:w w:val="115"/>
          <w:sz w:val="20"/>
        </w:rPr>
        <w:t>why;</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 и употреблять в устной и письменной речи ко-</w:t>
      </w:r>
      <w:r>
        <w:rPr>
          <w:color w:val="231F20"/>
          <w:spacing w:val="1"/>
          <w:w w:val="115"/>
          <w:sz w:val="20"/>
        </w:rPr>
        <w:t xml:space="preserve"> </w:t>
      </w:r>
      <w:r>
        <w:rPr>
          <w:color w:val="231F20"/>
          <w:w w:val="115"/>
          <w:sz w:val="20"/>
        </w:rPr>
        <w:t>личественные</w:t>
      </w:r>
      <w:r>
        <w:rPr>
          <w:color w:val="231F20"/>
          <w:spacing w:val="-9"/>
          <w:w w:val="115"/>
          <w:sz w:val="20"/>
        </w:rPr>
        <w:t xml:space="preserve"> </w:t>
      </w:r>
      <w:r>
        <w:rPr>
          <w:color w:val="231F20"/>
          <w:w w:val="115"/>
          <w:sz w:val="20"/>
        </w:rPr>
        <w:t>числительные</w:t>
      </w:r>
      <w:r>
        <w:rPr>
          <w:color w:val="231F20"/>
          <w:spacing w:val="-8"/>
          <w:w w:val="115"/>
          <w:sz w:val="20"/>
        </w:rPr>
        <w:t xml:space="preserve"> </w:t>
      </w:r>
      <w:r>
        <w:rPr>
          <w:color w:val="231F20"/>
          <w:w w:val="115"/>
          <w:sz w:val="20"/>
        </w:rPr>
        <w:t>(13—100);</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 и употреблять в устной и письменной речи по-</w:t>
      </w:r>
      <w:r>
        <w:rPr>
          <w:color w:val="231F20"/>
          <w:spacing w:val="1"/>
          <w:w w:val="115"/>
          <w:sz w:val="20"/>
        </w:rPr>
        <w:t xml:space="preserve"> </w:t>
      </w:r>
      <w:r>
        <w:rPr>
          <w:color w:val="231F20"/>
          <w:w w:val="115"/>
          <w:sz w:val="20"/>
        </w:rPr>
        <w:t>рядковые</w:t>
      </w:r>
      <w:r>
        <w:rPr>
          <w:color w:val="231F20"/>
          <w:spacing w:val="-9"/>
          <w:w w:val="115"/>
          <w:sz w:val="20"/>
        </w:rPr>
        <w:t xml:space="preserve"> </w:t>
      </w:r>
      <w:r>
        <w:rPr>
          <w:color w:val="231F20"/>
          <w:w w:val="115"/>
          <w:sz w:val="20"/>
        </w:rPr>
        <w:t>числительные</w:t>
      </w:r>
      <w:r>
        <w:rPr>
          <w:color w:val="231F20"/>
          <w:spacing w:val="-8"/>
          <w:w w:val="115"/>
          <w:sz w:val="20"/>
        </w:rPr>
        <w:t xml:space="preserve"> </w:t>
      </w:r>
      <w:r>
        <w:rPr>
          <w:color w:val="231F20"/>
          <w:w w:val="115"/>
          <w:sz w:val="20"/>
        </w:rPr>
        <w:t>(1—30);</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употреблять</w:t>
      </w:r>
      <w:r>
        <w:rPr>
          <w:color w:val="231F20"/>
          <w:spacing w:val="-8"/>
          <w:w w:val="115"/>
          <w:sz w:val="20"/>
        </w:rPr>
        <w:t xml:space="preserve"> </w:t>
      </w:r>
      <w:r>
        <w:rPr>
          <w:color w:val="231F20"/>
          <w:w w:val="115"/>
          <w:sz w:val="20"/>
        </w:rPr>
        <w:t>в</w:t>
      </w:r>
      <w:r>
        <w:rPr>
          <w:color w:val="231F20"/>
          <w:spacing w:val="-7"/>
          <w:w w:val="115"/>
          <w:sz w:val="20"/>
        </w:rPr>
        <w:t xml:space="preserve"> </w:t>
      </w:r>
      <w:r>
        <w:rPr>
          <w:color w:val="231F20"/>
          <w:w w:val="115"/>
          <w:sz w:val="20"/>
        </w:rPr>
        <w:t>устной</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письменной</w:t>
      </w:r>
      <w:r>
        <w:rPr>
          <w:color w:val="231F20"/>
          <w:spacing w:val="-8"/>
          <w:w w:val="115"/>
          <w:sz w:val="20"/>
        </w:rPr>
        <w:t xml:space="preserve"> </w:t>
      </w:r>
      <w:r>
        <w:rPr>
          <w:color w:val="231F20"/>
          <w:w w:val="115"/>
          <w:sz w:val="20"/>
        </w:rPr>
        <w:t>речи</w:t>
      </w:r>
      <w:r>
        <w:rPr>
          <w:color w:val="231F20"/>
          <w:spacing w:val="-7"/>
          <w:w w:val="115"/>
          <w:sz w:val="20"/>
        </w:rPr>
        <w:t xml:space="preserve"> </w:t>
      </w:r>
      <w:r>
        <w:rPr>
          <w:color w:val="231F20"/>
          <w:w w:val="115"/>
          <w:sz w:val="20"/>
        </w:rPr>
        <w:t>пред-</w:t>
      </w:r>
      <w:r>
        <w:rPr>
          <w:color w:val="231F20"/>
          <w:spacing w:val="-55"/>
          <w:w w:val="115"/>
          <w:sz w:val="20"/>
        </w:rPr>
        <w:t xml:space="preserve"> </w:t>
      </w:r>
      <w:r>
        <w:rPr>
          <w:color w:val="231F20"/>
          <w:w w:val="115"/>
          <w:sz w:val="20"/>
        </w:rPr>
        <w:t>лог</w:t>
      </w:r>
      <w:r>
        <w:rPr>
          <w:color w:val="231F20"/>
          <w:spacing w:val="5"/>
          <w:w w:val="115"/>
          <w:sz w:val="20"/>
        </w:rPr>
        <w:t xml:space="preserve"> </w:t>
      </w:r>
      <w:r>
        <w:rPr>
          <w:color w:val="231F20"/>
          <w:w w:val="115"/>
          <w:sz w:val="20"/>
        </w:rPr>
        <w:t>направления</w:t>
      </w:r>
      <w:r>
        <w:rPr>
          <w:color w:val="231F20"/>
          <w:spacing w:val="6"/>
          <w:w w:val="115"/>
          <w:sz w:val="20"/>
        </w:rPr>
        <w:t xml:space="preserve"> </w:t>
      </w:r>
      <w:r>
        <w:rPr>
          <w:color w:val="231F20"/>
          <w:w w:val="115"/>
          <w:sz w:val="20"/>
        </w:rPr>
        <w:t>движения</w:t>
      </w:r>
      <w:r>
        <w:rPr>
          <w:color w:val="231F20"/>
          <w:spacing w:val="6"/>
          <w:w w:val="115"/>
          <w:sz w:val="20"/>
        </w:rPr>
        <w:t xml:space="preserve"> </w:t>
      </w:r>
      <w:r>
        <w:rPr>
          <w:color w:val="231F20"/>
          <w:w w:val="115"/>
          <w:sz w:val="20"/>
        </w:rPr>
        <w:t>to</w:t>
      </w:r>
      <w:r>
        <w:rPr>
          <w:color w:val="231F20"/>
          <w:spacing w:val="6"/>
          <w:w w:val="115"/>
          <w:sz w:val="20"/>
        </w:rPr>
        <w:t xml:space="preserve"> </w:t>
      </w:r>
      <w:r>
        <w:rPr>
          <w:color w:val="231F20"/>
          <w:w w:val="115"/>
          <w:sz w:val="20"/>
        </w:rPr>
        <w:t>(We</w:t>
      </w:r>
      <w:r>
        <w:rPr>
          <w:color w:val="231F20"/>
          <w:spacing w:val="6"/>
          <w:w w:val="115"/>
          <w:sz w:val="20"/>
        </w:rPr>
        <w:t xml:space="preserve"> </w:t>
      </w:r>
      <w:r>
        <w:rPr>
          <w:color w:val="231F20"/>
          <w:w w:val="115"/>
          <w:sz w:val="20"/>
        </w:rPr>
        <w:t>went</w:t>
      </w:r>
      <w:r>
        <w:rPr>
          <w:color w:val="231F20"/>
          <w:spacing w:val="6"/>
          <w:w w:val="115"/>
          <w:sz w:val="20"/>
        </w:rPr>
        <w:t xml:space="preserve"> </w:t>
      </w:r>
      <w:r>
        <w:rPr>
          <w:color w:val="231F20"/>
          <w:w w:val="115"/>
          <w:sz w:val="20"/>
        </w:rPr>
        <w:t>to</w:t>
      </w:r>
      <w:r>
        <w:rPr>
          <w:color w:val="231F20"/>
          <w:spacing w:val="6"/>
          <w:w w:val="115"/>
          <w:sz w:val="20"/>
        </w:rPr>
        <w:t xml:space="preserve"> </w:t>
      </w:r>
      <w:r>
        <w:rPr>
          <w:color w:val="231F20"/>
          <w:w w:val="115"/>
          <w:sz w:val="20"/>
        </w:rPr>
        <w:t>Moscow</w:t>
      </w:r>
      <w:r>
        <w:rPr>
          <w:color w:val="231F20"/>
          <w:spacing w:val="6"/>
          <w:w w:val="115"/>
          <w:sz w:val="20"/>
        </w:rPr>
        <w:t xml:space="preserve"> </w:t>
      </w:r>
      <w:r>
        <w:rPr>
          <w:color w:val="231F20"/>
          <w:w w:val="115"/>
          <w:sz w:val="20"/>
        </w:rPr>
        <w:t>last</w:t>
      </w:r>
      <w:r>
        <w:rPr>
          <w:color w:val="231F20"/>
          <w:spacing w:val="6"/>
          <w:w w:val="115"/>
          <w:sz w:val="20"/>
        </w:rPr>
        <w:t xml:space="preserve"> </w:t>
      </w:r>
      <w:r>
        <w:rPr>
          <w:color w:val="231F20"/>
          <w:w w:val="115"/>
          <w:sz w:val="20"/>
        </w:rPr>
        <w:t>year.);</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распознавать</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употреблять</w:t>
      </w:r>
      <w:r>
        <w:rPr>
          <w:color w:val="231F20"/>
          <w:spacing w:val="-8"/>
          <w:w w:val="115"/>
          <w:sz w:val="20"/>
        </w:rPr>
        <w:t xml:space="preserve"> </w:t>
      </w:r>
      <w:r>
        <w:rPr>
          <w:color w:val="231F20"/>
          <w:w w:val="115"/>
          <w:sz w:val="20"/>
        </w:rPr>
        <w:t>в</w:t>
      </w:r>
      <w:r>
        <w:rPr>
          <w:color w:val="231F20"/>
          <w:spacing w:val="-7"/>
          <w:w w:val="115"/>
          <w:sz w:val="20"/>
        </w:rPr>
        <w:t xml:space="preserve"> </w:t>
      </w:r>
      <w:r>
        <w:rPr>
          <w:color w:val="231F20"/>
          <w:w w:val="115"/>
          <w:sz w:val="20"/>
        </w:rPr>
        <w:t>устной</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письменной</w:t>
      </w:r>
      <w:r>
        <w:rPr>
          <w:color w:val="231F20"/>
          <w:spacing w:val="-8"/>
          <w:w w:val="115"/>
          <w:sz w:val="20"/>
        </w:rPr>
        <w:t xml:space="preserve"> </w:t>
      </w:r>
      <w:r>
        <w:rPr>
          <w:color w:val="231F20"/>
          <w:w w:val="115"/>
          <w:sz w:val="20"/>
        </w:rPr>
        <w:t>речи</w:t>
      </w:r>
      <w:r>
        <w:rPr>
          <w:color w:val="231F20"/>
          <w:spacing w:val="-7"/>
          <w:w w:val="115"/>
          <w:sz w:val="20"/>
        </w:rPr>
        <w:t xml:space="preserve"> </w:t>
      </w:r>
      <w:r>
        <w:rPr>
          <w:color w:val="231F20"/>
          <w:w w:val="115"/>
          <w:sz w:val="20"/>
        </w:rPr>
        <w:t>пред-</w:t>
      </w:r>
      <w:r>
        <w:rPr>
          <w:color w:val="231F20"/>
          <w:spacing w:val="-55"/>
          <w:w w:val="115"/>
          <w:sz w:val="20"/>
        </w:rPr>
        <w:t xml:space="preserve"> </w:t>
      </w:r>
      <w:r>
        <w:rPr>
          <w:color w:val="231F20"/>
          <w:w w:val="120"/>
          <w:sz w:val="20"/>
        </w:rPr>
        <w:t>логи</w:t>
      </w:r>
      <w:r>
        <w:rPr>
          <w:color w:val="231F20"/>
          <w:spacing w:val="-11"/>
          <w:w w:val="120"/>
          <w:sz w:val="20"/>
        </w:rPr>
        <w:t xml:space="preserve"> </w:t>
      </w:r>
      <w:r>
        <w:rPr>
          <w:color w:val="231F20"/>
          <w:w w:val="120"/>
          <w:sz w:val="20"/>
        </w:rPr>
        <w:t>места</w:t>
      </w:r>
      <w:r>
        <w:rPr>
          <w:color w:val="231F20"/>
          <w:spacing w:val="-11"/>
          <w:w w:val="120"/>
          <w:sz w:val="20"/>
        </w:rPr>
        <w:t xml:space="preserve"> </w:t>
      </w:r>
      <w:r>
        <w:rPr>
          <w:color w:val="231F20"/>
          <w:w w:val="120"/>
          <w:sz w:val="20"/>
        </w:rPr>
        <w:t>next</w:t>
      </w:r>
      <w:r>
        <w:rPr>
          <w:color w:val="231F20"/>
          <w:spacing w:val="-11"/>
          <w:w w:val="120"/>
          <w:sz w:val="20"/>
        </w:rPr>
        <w:t xml:space="preserve"> </w:t>
      </w:r>
      <w:r>
        <w:rPr>
          <w:color w:val="231F20"/>
          <w:w w:val="120"/>
          <w:sz w:val="20"/>
        </w:rPr>
        <w:t>to,</w:t>
      </w:r>
      <w:r>
        <w:rPr>
          <w:color w:val="231F20"/>
          <w:spacing w:val="-11"/>
          <w:w w:val="120"/>
          <w:sz w:val="20"/>
        </w:rPr>
        <w:t xml:space="preserve"> </w:t>
      </w:r>
      <w:r>
        <w:rPr>
          <w:color w:val="231F20"/>
          <w:w w:val="120"/>
          <w:sz w:val="20"/>
        </w:rPr>
        <w:t>in</w:t>
      </w:r>
      <w:r>
        <w:rPr>
          <w:color w:val="231F20"/>
          <w:spacing w:val="-11"/>
          <w:w w:val="120"/>
          <w:sz w:val="20"/>
        </w:rPr>
        <w:t xml:space="preserve"> </w:t>
      </w:r>
      <w:r>
        <w:rPr>
          <w:color w:val="231F20"/>
          <w:w w:val="120"/>
          <w:sz w:val="20"/>
        </w:rPr>
        <w:t>front</w:t>
      </w:r>
      <w:r>
        <w:rPr>
          <w:color w:val="231F20"/>
          <w:spacing w:val="-11"/>
          <w:w w:val="120"/>
          <w:sz w:val="20"/>
        </w:rPr>
        <w:t xml:space="preserve"> </w:t>
      </w:r>
      <w:r>
        <w:rPr>
          <w:color w:val="231F20"/>
          <w:w w:val="120"/>
          <w:sz w:val="20"/>
        </w:rPr>
        <w:t>of,</w:t>
      </w:r>
      <w:r>
        <w:rPr>
          <w:color w:val="231F20"/>
          <w:spacing w:val="-11"/>
          <w:w w:val="120"/>
          <w:sz w:val="20"/>
        </w:rPr>
        <w:t xml:space="preserve"> </w:t>
      </w:r>
      <w:r>
        <w:rPr>
          <w:color w:val="231F20"/>
          <w:w w:val="120"/>
          <w:sz w:val="20"/>
        </w:rPr>
        <w:t>behind;</w:t>
      </w:r>
    </w:p>
    <w:p w:rsidR="008052C0" w:rsidRDefault="008052C0" w:rsidP="008052C0">
      <w:pPr>
        <w:pStyle w:val="aff"/>
        <w:numPr>
          <w:ilvl w:val="0"/>
          <w:numId w:val="25"/>
        </w:numPr>
        <w:tabs>
          <w:tab w:val="left" w:pos="384"/>
        </w:tabs>
        <w:spacing w:before="2" w:line="252" w:lineRule="auto"/>
        <w:ind w:right="154"/>
        <w:rPr>
          <w:sz w:val="20"/>
        </w:rPr>
      </w:pPr>
      <w:r>
        <w:rPr>
          <w:color w:val="231F20"/>
          <w:w w:val="115"/>
          <w:sz w:val="20"/>
        </w:rPr>
        <w:t>распознавать</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употреблять</w:t>
      </w:r>
      <w:r>
        <w:rPr>
          <w:color w:val="231F20"/>
          <w:spacing w:val="-8"/>
          <w:w w:val="115"/>
          <w:sz w:val="20"/>
        </w:rPr>
        <w:t xml:space="preserve"> </w:t>
      </w:r>
      <w:r>
        <w:rPr>
          <w:color w:val="231F20"/>
          <w:w w:val="115"/>
          <w:sz w:val="20"/>
        </w:rPr>
        <w:t>в</w:t>
      </w:r>
      <w:r>
        <w:rPr>
          <w:color w:val="231F20"/>
          <w:spacing w:val="-7"/>
          <w:w w:val="115"/>
          <w:sz w:val="20"/>
        </w:rPr>
        <w:t xml:space="preserve"> </w:t>
      </w:r>
      <w:r>
        <w:rPr>
          <w:color w:val="231F20"/>
          <w:w w:val="115"/>
          <w:sz w:val="20"/>
        </w:rPr>
        <w:t>устной</w:t>
      </w:r>
      <w:r>
        <w:rPr>
          <w:color w:val="231F20"/>
          <w:spacing w:val="-8"/>
          <w:w w:val="115"/>
          <w:sz w:val="20"/>
        </w:rPr>
        <w:t xml:space="preserve"> </w:t>
      </w:r>
      <w:r>
        <w:rPr>
          <w:color w:val="231F20"/>
          <w:w w:val="115"/>
          <w:sz w:val="20"/>
        </w:rPr>
        <w:t>и</w:t>
      </w:r>
      <w:r>
        <w:rPr>
          <w:color w:val="231F20"/>
          <w:spacing w:val="-7"/>
          <w:w w:val="115"/>
          <w:sz w:val="20"/>
        </w:rPr>
        <w:t xml:space="preserve"> </w:t>
      </w:r>
      <w:r>
        <w:rPr>
          <w:color w:val="231F20"/>
          <w:w w:val="115"/>
          <w:sz w:val="20"/>
        </w:rPr>
        <w:t>письменной</w:t>
      </w:r>
      <w:r>
        <w:rPr>
          <w:color w:val="231F20"/>
          <w:spacing w:val="-8"/>
          <w:w w:val="115"/>
          <w:sz w:val="20"/>
        </w:rPr>
        <w:t xml:space="preserve"> </w:t>
      </w:r>
      <w:r>
        <w:rPr>
          <w:color w:val="231F20"/>
          <w:w w:val="115"/>
          <w:sz w:val="20"/>
        </w:rPr>
        <w:t>речи</w:t>
      </w:r>
      <w:r>
        <w:rPr>
          <w:color w:val="231F20"/>
          <w:spacing w:val="-7"/>
          <w:w w:val="115"/>
          <w:sz w:val="20"/>
        </w:rPr>
        <w:t xml:space="preserve"> </w:t>
      </w:r>
      <w:r>
        <w:rPr>
          <w:color w:val="231F20"/>
          <w:w w:val="115"/>
          <w:sz w:val="20"/>
        </w:rPr>
        <w:t>пред-</w:t>
      </w:r>
      <w:r>
        <w:rPr>
          <w:color w:val="231F20"/>
          <w:spacing w:val="-55"/>
          <w:w w:val="115"/>
          <w:sz w:val="20"/>
        </w:rPr>
        <w:t xml:space="preserve"> </w:t>
      </w:r>
      <w:r>
        <w:rPr>
          <w:color w:val="231F20"/>
          <w:w w:val="120"/>
          <w:sz w:val="20"/>
        </w:rPr>
        <w:t>логи времени: at, in, on в выражениях at 4 o’clock, in the</w:t>
      </w:r>
      <w:r>
        <w:rPr>
          <w:color w:val="231F20"/>
          <w:spacing w:val="1"/>
          <w:w w:val="120"/>
          <w:sz w:val="20"/>
        </w:rPr>
        <w:t xml:space="preserve"> </w:t>
      </w:r>
      <w:r>
        <w:rPr>
          <w:color w:val="231F20"/>
          <w:w w:val="120"/>
          <w:sz w:val="20"/>
        </w:rPr>
        <w:t>morning,</w:t>
      </w:r>
      <w:r>
        <w:rPr>
          <w:color w:val="231F20"/>
          <w:spacing w:val="-13"/>
          <w:w w:val="120"/>
          <w:sz w:val="20"/>
        </w:rPr>
        <w:t xml:space="preserve"> </w:t>
      </w:r>
      <w:r>
        <w:rPr>
          <w:color w:val="231F20"/>
          <w:w w:val="120"/>
          <w:sz w:val="20"/>
        </w:rPr>
        <w:t>on</w:t>
      </w:r>
      <w:r>
        <w:rPr>
          <w:color w:val="231F20"/>
          <w:spacing w:val="-12"/>
          <w:w w:val="120"/>
          <w:sz w:val="20"/>
        </w:rPr>
        <w:t xml:space="preserve"> </w:t>
      </w:r>
      <w:r>
        <w:rPr>
          <w:color w:val="231F20"/>
          <w:w w:val="120"/>
          <w:sz w:val="20"/>
        </w:rPr>
        <w:t>Monday.</w:t>
      </w:r>
    </w:p>
    <w:p w:rsidR="008052C0" w:rsidRDefault="008052C0" w:rsidP="008052C0">
      <w:pPr>
        <w:pStyle w:val="2"/>
        <w:spacing w:before="192"/>
      </w:pPr>
      <w:r>
        <w:rPr>
          <w:color w:val="231F20"/>
          <w:w w:val="80"/>
        </w:rPr>
        <w:lastRenderedPageBreak/>
        <w:t>Социокультурные</w:t>
      </w:r>
      <w:r>
        <w:rPr>
          <w:color w:val="231F20"/>
          <w:spacing w:val="27"/>
          <w:w w:val="80"/>
        </w:rPr>
        <w:t xml:space="preserve"> </w:t>
      </w:r>
      <w:r>
        <w:rPr>
          <w:color w:val="231F20"/>
          <w:w w:val="80"/>
        </w:rPr>
        <w:t>знания</w:t>
      </w:r>
      <w:r>
        <w:rPr>
          <w:color w:val="231F20"/>
          <w:spacing w:val="28"/>
          <w:w w:val="80"/>
        </w:rPr>
        <w:t xml:space="preserve"> </w:t>
      </w:r>
      <w:r>
        <w:rPr>
          <w:color w:val="231F20"/>
          <w:w w:val="80"/>
        </w:rPr>
        <w:t>и</w:t>
      </w:r>
      <w:r>
        <w:rPr>
          <w:color w:val="231F20"/>
          <w:spacing w:val="28"/>
          <w:w w:val="80"/>
        </w:rPr>
        <w:t xml:space="preserve"> </w:t>
      </w:r>
      <w:r>
        <w:rPr>
          <w:color w:val="231F20"/>
          <w:w w:val="80"/>
        </w:rPr>
        <w:t>умения</w:t>
      </w:r>
    </w:p>
    <w:p w:rsidR="008052C0" w:rsidRDefault="008052C0" w:rsidP="008052C0">
      <w:pPr>
        <w:pStyle w:val="aff"/>
        <w:numPr>
          <w:ilvl w:val="0"/>
          <w:numId w:val="25"/>
        </w:numPr>
        <w:tabs>
          <w:tab w:val="left" w:pos="384"/>
        </w:tabs>
        <w:spacing w:before="70" w:line="244" w:lineRule="auto"/>
        <w:ind w:right="154" w:firstLine="0"/>
        <w:rPr>
          <w:sz w:val="20"/>
          <w:szCs w:val="20"/>
        </w:rPr>
      </w:pPr>
      <w:r>
        <w:rPr>
          <w:color w:val="231F20"/>
          <w:w w:val="115"/>
          <w:sz w:val="20"/>
        </w:rPr>
        <w:t>владеть социокультурными элементами речевого поведенче-</w:t>
      </w:r>
      <w:r>
        <w:rPr>
          <w:color w:val="231F20"/>
          <w:spacing w:val="1"/>
          <w:w w:val="115"/>
          <w:sz w:val="20"/>
        </w:rPr>
        <w:t xml:space="preserve"> </w:t>
      </w:r>
      <w:r>
        <w:rPr>
          <w:color w:val="231F20"/>
          <w:w w:val="115"/>
          <w:sz w:val="20"/>
        </w:rPr>
        <w:t>ского</w:t>
      </w:r>
      <w:r>
        <w:rPr>
          <w:color w:val="231F20"/>
          <w:spacing w:val="19"/>
          <w:w w:val="115"/>
          <w:sz w:val="20"/>
        </w:rPr>
        <w:t xml:space="preserve"> </w:t>
      </w:r>
      <w:r>
        <w:rPr>
          <w:color w:val="231F20"/>
          <w:w w:val="115"/>
          <w:sz w:val="20"/>
        </w:rPr>
        <w:t>этикета,</w:t>
      </w:r>
      <w:r>
        <w:rPr>
          <w:color w:val="231F20"/>
          <w:spacing w:val="19"/>
          <w:w w:val="115"/>
          <w:sz w:val="20"/>
        </w:rPr>
        <w:t xml:space="preserve"> </w:t>
      </w:r>
      <w:r>
        <w:rPr>
          <w:color w:val="231F20"/>
          <w:w w:val="115"/>
          <w:sz w:val="20"/>
        </w:rPr>
        <w:t>принятыми</w:t>
      </w:r>
      <w:r>
        <w:rPr>
          <w:color w:val="231F20"/>
          <w:spacing w:val="19"/>
          <w:w w:val="115"/>
          <w:sz w:val="20"/>
        </w:rPr>
        <w:t xml:space="preserve"> </w:t>
      </w:r>
      <w:r>
        <w:rPr>
          <w:color w:val="231F20"/>
          <w:w w:val="115"/>
          <w:sz w:val="20"/>
        </w:rPr>
        <w:t>в</w:t>
      </w:r>
      <w:r>
        <w:rPr>
          <w:color w:val="231F20"/>
          <w:spacing w:val="19"/>
          <w:w w:val="115"/>
          <w:sz w:val="20"/>
        </w:rPr>
        <w:t xml:space="preserve"> </w:t>
      </w:r>
      <w:r>
        <w:rPr>
          <w:color w:val="231F20"/>
          <w:w w:val="115"/>
          <w:sz w:val="20"/>
        </w:rPr>
        <w:t>англоязычной</w:t>
      </w:r>
      <w:r>
        <w:rPr>
          <w:color w:val="231F20"/>
          <w:spacing w:val="19"/>
          <w:w w:val="115"/>
          <w:sz w:val="20"/>
        </w:rPr>
        <w:t xml:space="preserve"> </w:t>
      </w:r>
      <w:r>
        <w:rPr>
          <w:color w:val="231F20"/>
          <w:w w:val="115"/>
          <w:sz w:val="20"/>
        </w:rPr>
        <w:t>среде,</w:t>
      </w:r>
      <w:r>
        <w:rPr>
          <w:color w:val="231F20"/>
          <w:spacing w:val="19"/>
          <w:w w:val="115"/>
          <w:sz w:val="20"/>
        </w:rPr>
        <w:t xml:space="preserve"> </w:t>
      </w:r>
      <w:r>
        <w:rPr>
          <w:color w:val="231F20"/>
          <w:w w:val="115"/>
          <w:sz w:val="20"/>
        </w:rPr>
        <w:t>в</w:t>
      </w:r>
      <w:r>
        <w:rPr>
          <w:color w:val="231F20"/>
          <w:spacing w:val="19"/>
          <w:w w:val="115"/>
          <w:sz w:val="20"/>
        </w:rPr>
        <w:t xml:space="preserve"> </w:t>
      </w:r>
      <w:r>
        <w:rPr>
          <w:color w:val="231F20"/>
          <w:w w:val="115"/>
          <w:sz w:val="20"/>
          <w:szCs w:val="20"/>
        </w:rPr>
        <w:t>некоторых ситуациях общения (приветствие, прощание, знаком-</w:t>
      </w:r>
      <w:r>
        <w:rPr>
          <w:color w:val="231F20"/>
          <w:spacing w:val="1"/>
          <w:w w:val="115"/>
          <w:sz w:val="20"/>
          <w:szCs w:val="20"/>
        </w:rPr>
        <w:t xml:space="preserve"> </w:t>
      </w:r>
      <w:r>
        <w:rPr>
          <w:color w:val="231F20"/>
          <w:w w:val="115"/>
          <w:sz w:val="20"/>
          <w:szCs w:val="20"/>
        </w:rPr>
        <w:t>ство,</w:t>
      </w:r>
      <w:r>
        <w:rPr>
          <w:color w:val="231F20"/>
          <w:spacing w:val="1"/>
          <w:w w:val="115"/>
          <w:sz w:val="20"/>
          <w:szCs w:val="20"/>
        </w:rPr>
        <w:t xml:space="preserve"> </w:t>
      </w:r>
      <w:r>
        <w:rPr>
          <w:color w:val="231F20"/>
          <w:w w:val="115"/>
          <w:sz w:val="20"/>
          <w:szCs w:val="20"/>
        </w:rPr>
        <w:t>просьба,</w:t>
      </w:r>
      <w:r>
        <w:rPr>
          <w:color w:val="231F20"/>
          <w:spacing w:val="1"/>
          <w:w w:val="115"/>
          <w:sz w:val="20"/>
          <w:szCs w:val="20"/>
        </w:rPr>
        <w:t xml:space="preserve"> </w:t>
      </w:r>
      <w:r>
        <w:rPr>
          <w:color w:val="231F20"/>
          <w:w w:val="115"/>
          <w:sz w:val="20"/>
          <w:szCs w:val="20"/>
        </w:rPr>
        <w:t>выражение</w:t>
      </w:r>
      <w:r>
        <w:rPr>
          <w:color w:val="231F20"/>
          <w:spacing w:val="1"/>
          <w:w w:val="115"/>
          <w:sz w:val="20"/>
          <w:szCs w:val="20"/>
        </w:rPr>
        <w:t xml:space="preserve"> </w:t>
      </w:r>
      <w:r>
        <w:rPr>
          <w:color w:val="231F20"/>
          <w:w w:val="115"/>
          <w:sz w:val="20"/>
          <w:szCs w:val="20"/>
        </w:rPr>
        <w:t>благодарности,</w:t>
      </w:r>
      <w:r>
        <w:rPr>
          <w:color w:val="231F20"/>
          <w:spacing w:val="1"/>
          <w:w w:val="115"/>
          <w:sz w:val="20"/>
          <w:szCs w:val="20"/>
        </w:rPr>
        <w:t xml:space="preserve"> </w:t>
      </w:r>
      <w:r>
        <w:rPr>
          <w:color w:val="231F20"/>
          <w:w w:val="115"/>
          <w:sz w:val="20"/>
          <w:szCs w:val="20"/>
        </w:rPr>
        <w:t>извинение,</w:t>
      </w:r>
      <w:r>
        <w:rPr>
          <w:color w:val="231F20"/>
          <w:spacing w:val="1"/>
          <w:w w:val="115"/>
          <w:sz w:val="20"/>
          <w:szCs w:val="20"/>
        </w:rPr>
        <w:t xml:space="preserve"> </w:t>
      </w:r>
      <w:r>
        <w:rPr>
          <w:color w:val="231F20"/>
          <w:w w:val="115"/>
          <w:sz w:val="20"/>
          <w:szCs w:val="20"/>
        </w:rPr>
        <w:t>по-</w:t>
      </w:r>
      <w:r>
        <w:rPr>
          <w:color w:val="231F20"/>
          <w:spacing w:val="1"/>
          <w:w w:val="115"/>
          <w:sz w:val="20"/>
          <w:szCs w:val="20"/>
        </w:rPr>
        <w:t xml:space="preserve"> </w:t>
      </w:r>
      <w:r>
        <w:rPr>
          <w:color w:val="231F20"/>
          <w:w w:val="115"/>
          <w:sz w:val="20"/>
          <w:szCs w:val="20"/>
        </w:rPr>
        <w:t>здравление</w:t>
      </w:r>
      <w:r>
        <w:rPr>
          <w:color w:val="231F20"/>
          <w:spacing w:val="-3"/>
          <w:w w:val="115"/>
          <w:sz w:val="20"/>
          <w:szCs w:val="20"/>
        </w:rPr>
        <w:t xml:space="preserve"> </w:t>
      </w:r>
      <w:r>
        <w:rPr>
          <w:color w:val="231F20"/>
          <w:w w:val="115"/>
          <w:sz w:val="20"/>
          <w:szCs w:val="20"/>
        </w:rPr>
        <w:t>с</w:t>
      </w:r>
      <w:r>
        <w:rPr>
          <w:color w:val="231F20"/>
          <w:spacing w:val="-3"/>
          <w:w w:val="115"/>
          <w:sz w:val="20"/>
          <w:szCs w:val="20"/>
        </w:rPr>
        <w:t xml:space="preserve"> </w:t>
      </w:r>
      <w:r>
        <w:rPr>
          <w:color w:val="231F20"/>
          <w:w w:val="115"/>
          <w:sz w:val="20"/>
          <w:szCs w:val="20"/>
        </w:rPr>
        <w:t>днём</w:t>
      </w:r>
      <w:r>
        <w:rPr>
          <w:color w:val="231F20"/>
          <w:spacing w:val="-3"/>
          <w:w w:val="115"/>
          <w:sz w:val="20"/>
          <w:szCs w:val="20"/>
        </w:rPr>
        <w:t xml:space="preserve"> </w:t>
      </w:r>
      <w:r>
        <w:rPr>
          <w:color w:val="231F20"/>
          <w:w w:val="115"/>
          <w:sz w:val="20"/>
          <w:szCs w:val="20"/>
        </w:rPr>
        <w:t>рождения,</w:t>
      </w:r>
      <w:r>
        <w:rPr>
          <w:color w:val="231F20"/>
          <w:spacing w:val="-2"/>
          <w:w w:val="115"/>
          <w:sz w:val="20"/>
          <w:szCs w:val="20"/>
        </w:rPr>
        <w:t xml:space="preserve"> </w:t>
      </w:r>
      <w:r>
        <w:rPr>
          <w:color w:val="231F20"/>
          <w:w w:val="115"/>
          <w:sz w:val="20"/>
          <w:szCs w:val="20"/>
        </w:rPr>
        <w:t>Новым</w:t>
      </w:r>
      <w:r>
        <w:rPr>
          <w:color w:val="231F20"/>
          <w:spacing w:val="-3"/>
          <w:w w:val="115"/>
          <w:sz w:val="20"/>
          <w:szCs w:val="20"/>
        </w:rPr>
        <w:t xml:space="preserve"> </w:t>
      </w:r>
      <w:r>
        <w:rPr>
          <w:color w:val="231F20"/>
          <w:w w:val="115"/>
          <w:sz w:val="20"/>
          <w:szCs w:val="20"/>
        </w:rPr>
        <w:t>годом,</w:t>
      </w:r>
      <w:r>
        <w:rPr>
          <w:color w:val="231F20"/>
          <w:spacing w:val="-3"/>
          <w:w w:val="115"/>
          <w:sz w:val="20"/>
          <w:szCs w:val="20"/>
        </w:rPr>
        <w:t xml:space="preserve"> </w:t>
      </w:r>
      <w:r>
        <w:rPr>
          <w:color w:val="231F20"/>
          <w:w w:val="115"/>
          <w:sz w:val="20"/>
          <w:szCs w:val="20"/>
        </w:rPr>
        <w:t>Рождеством);</w:t>
      </w:r>
    </w:p>
    <w:p w:rsidR="008052C0" w:rsidRDefault="008052C0" w:rsidP="008052C0">
      <w:pPr>
        <w:pStyle w:val="aff"/>
        <w:numPr>
          <w:ilvl w:val="0"/>
          <w:numId w:val="25"/>
        </w:numPr>
        <w:tabs>
          <w:tab w:val="left" w:pos="384"/>
        </w:tabs>
        <w:spacing w:line="244" w:lineRule="auto"/>
        <w:rPr>
          <w:sz w:val="20"/>
        </w:rPr>
      </w:pPr>
      <w:r>
        <w:rPr>
          <w:color w:val="231F20"/>
          <w:w w:val="115"/>
          <w:sz w:val="20"/>
        </w:rPr>
        <w:t>кратко представлять свою страну и страну/страны изучаемо-</w:t>
      </w:r>
      <w:r>
        <w:rPr>
          <w:color w:val="231F20"/>
          <w:spacing w:val="1"/>
          <w:w w:val="115"/>
          <w:sz w:val="20"/>
        </w:rPr>
        <w:t xml:space="preserve"> </w:t>
      </w:r>
      <w:r>
        <w:rPr>
          <w:color w:val="231F20"/>
          <w:w w:val="120"/>
          <w:sz w:val="20"/>
        </w:rPr>
        <w:t>го</w:t>
      </w:r>
      <w:r>
        <w:rPr>
          <w:color w:val="231F20"/>
          <w:spacing w:val="-12"/>
          <w:w w:val="120"/>
          <w:sz w:val="20"/>
        </w:rPr>
        <w:t xml:space="preserve"> </w:t>
      </w:r>
      <w:r>
        <w:rPr>
          <w:color w:val="231F20"/>
          <w:w w:val="120"/>
          <w:sz w:val="20"/>
        </w:rPr>
        <w:t>языка</w:t>
      </w:r>
      <w:r>
        <w:rPr>
          <w:color w:val="231F20"/>
          <w:spacing w:val="-12"/>
          <w:w w:val="120"/>
          <w:sz w:val="20"/>
        </w:rPr>
        <w:t xml:space="preserve"> </w:t>
      </w:r>
      <w:r>
        <w:rPr>
          <w:color w:val="231F20"/>
          <w:w w:val="120"/>
          <w:sz w:val="20"/>
        </w:rPr>
        <w:t>на</w:t>
      </w:r>
      <w:r>
        <w:rPr>
          <w:color w:val="231F20"/>
          <w:spacing w:val="-12"/>
          <w:w w:val="120"/>
          <w:sz w:val="20"/>
        </w:rPr>
        <w:t xml:space="preserve"> </w:t>
      </w:r>
      <w:r>
        <w:rPr>
          <w:color w:val="231F20"/>
          <w:w w:val="120"/>
          <w:sz w:val="20"/>
        </w:rPr>
        <w:t>английском</w:t>
      </w:r>
      <w:r>
        <w:rPr>
          <w:color w:val="231F20"/>
          <w:spacing w:val="-11"/>
          <w:w w:val="120"/>
          <w:sz w:val="20"/>
        </w:rPr>
        <w:t xml:space="preserve"> </w:t>
      </w:r>
      <w:r>
        <w:rPr>
          <w:color w:val="231F20"/>
          <w:w w:val="120"/>
          <w:sz w:val="20"/>
        </w:rPr>
        <w:t>языке.</w:t>
      </w:r>
    </w:p>
    <w:p w:rsidR="008052C0" w:rsidRDefault="008052C0" w:rsidP="008052C0">
      <w:pPr>
        <w:pStyle w:val="aff"/>
        <w:numPr>
          <w:ilvl w:val="0"/>
          <w:numId w:val="29"/>
        </w:numPr>
        <w:tabs>
          <w:tab w:val="left" w:pos="326"/>
        </w:tabs>
        <w:ind w:right="0"/>
        <w:jc w:val="left"/>
        <w:rPr>
          <w:rFonts w:ascii="Trebuchet MS" w:hAnsi="Trebuchet MS"/>
        </w:rPr>
      </w:pPr>
      <w:r>
        <w:rPr>
          <w:rFonts w:ascii="Trebuchet MS" w:hAnsi="Trebuchet MS"/>
          <w:color w:val="231F20"/>
        </w:rPr>
        <w:t>КЛАСС</w:t>
      </w:r>
    </w:p>
    <w:p w:rsidR="008052C0" w:rsidRDefault="008052C0" w:rsidP="008052C0">
      <w:pPr>
        <w:pStyle w:val="aff"/>
        <w:tabs>
          <w:tab w:val="left" w:pos="326"/>
        </w:tabs>
        <w:ind w:left="325" w:right="0" w:firstLine="0"/>
        <w:rPr>
          <w:rFonts w:ascii="Trebuchet MS" w:hAnsi="Trebuchet MS"/>
        </w:rPr>
      </w:pPr>
      <w:r>
        <w:rPr>
          <w:color w:val="231F20"/>
          <w:w w:val="80"/>
        </w:rPr>
        <w:t>Коммуникативные</w:t>
      </w:r>
      <w:r>
        <w:rPr>
          <w:color w:val="231F20"/>
          <w:spacing w:val="45"/>
          <w:w w:val="80"/>
        </w:rPr>
        <w:t xml:space="preserve"> </w:t>
      </w:r>
      <w:r>
        <w:rPr>
          <w:color w:val="231F20"/>
          <w:w w:val="80"/>
        </w:rPr>
        <w:t>умения</w:t>
      </w:r>
    </w:p>
    <w:p w:rsidR="008052C0" w:rsidRDefault="008052C0" w:rsidP="008052C0">
      <w:pPr>
        <w:pStyle w:val="5"/>
        <w:spacing w:before="67"/>
      </w:pPr>
      <w:r>
        <w:rPr>
          <w:color w:val="231F20"/>
        </w:rPr>
        <w:t>Говорение</w:t>
      </w:r>
    </w:p>
    <w:p w:rsidR="008052C0" w:rsidRDefault="008052C0" w:rsidP="008052C0">
      <w:pPr>
        <w:pStyle w:val="aff"/>
        <w:numPr>
          <w:ilvl w:val="0"/>
          <w:numId w:val="25"/>
        </w:numPr>
        <w:tabs>
          <w:tab w:val="left" w:pos="384"/>
        </w:tabs>
        <w:spacing w:before="12" w:line="252" w:lineRule="auto"/>
        <w:ind w:right="154"/>
        <w:rPr>
          <w:sz w:val="20"/>
        </w:rPr>
      </w:pPr>
      <w:r>
        <w:rPr>
          <w:color w:val="231F20"/>
          <w:w w:val="115"/>
          <w:sz w:val="20"/>
        </w:rPr>
        <w:t>вести разные виды диалогов (диалог этикетного характера,</w:t>
      </w:r>
      <w:r>
        <w:rPr>
          <w:color w:val="231F20"/>
          <w:spacing w:val="1"/>
          <w:w w:val="115"/>
          <w:sz w:val="20"/>
        </w:rPr>
        <w:t xml:space="preserve"> </w:t>
      </w:r>
      <w:r>
        <w:rPr>
          <w:color w:val="231F20"/>
          <w:w w:val="115"/>
          <w:sz w:val="20"/>
        </w:rPr>
        <w:t>диалог-побуждение, диалог-расспрос) на основе вербальных</w:t>
      </w:r>
      <w:r>
        <w:rPr>
          <w:color w:val="231F20"/>
          <w:spacing w:val="1"/>
          <w:w w:val="115"/>
          <w:sz w:val="20"/>
        </w:rPr>
        <w:t xml:space="preserve"> </w:t>
      </w:r>
      <w:r>
        <w:rPr>
          <w:color w:val="231F20"/>
          <w:w w:val="115"/>
          <w:sz w:val="20"/>
        </w:rPr>
        <w:t>и/или зрительных опор с соблюдением норм речевого этике-</w:t>
      </w:r>
      <w:r>
        <w:rPr>
          <w:color w:val="231F20"/>
          <w:spacing w:val="1"/>
          <w:w w:val="115"/>
          <w:sz w:val="20"/>
        </w:rPr>
        <w:t xml:space="preserve"> </w:t>
      </w:r>
      <w:r>
        <w:rPr>
          <w:color w:val="231F20"/>
          <w:w w:val="115"/>
          <w:sz w:val="20"/>
        </w:rPr>
        <w:t>та, принятого в стране/странах изучаемого языка (не менее</w:t>
      </w:r>
      <w:r>
        <w:rPr>
          <w:color w:val="231F20"/>
          <w:spacing w:val="1"/>
          <w:w w:val="115"/>
          <w:sz w:val="20"/>
        </w:rPr>
        <w:t xml:space="preserve"> </w:t>
      </w:r>
      <w:r>
        <w:rPr>
          <w:color w:val="231F20"/>
          <w:w w:val="115"/>
          <w:sz w:val="20"/>
        </w:rPr>
        <w:t>4—5</w:t>
      </w:r>
      <w:r>
        <w:rPr>
          <w:color w:val="231F20"/>
          <w:spacing w:val="-9"/>
          <w:w w:val="115"/>
          <w:sz w:val="20"/>
        </w:rPr>
        <w:t xml:space="preserve"> </w:t>
      </w:r>
      <w:r>
        <w:rPr>
          <w:color w:val="231F20"/>
          <w:w w:val="115"/>
          <w:sz w:val="20"/>
        </w:rPr>
        <w:t>реплик</w:t>
      </w:r>
      <w:r>
        <w:rPr>
          <w:color w:val="231F20"/>
          <w:spacing w:val="-8"/>
          <w:w w:val="115"/>
          <w:sz w:val="20"/>
        </w:rPr>
        <w:t xml:space="preserve"> </w:t>
      </w:r>
      <w:r>
        <w:rPr>
          <w:color w:val="231F20"/>
          <w:w w:val="115"/>
          <w:sz w:val="20"/>
        </w:rPr>
        <w:t>со</w:t>
      </w:r>
      <w:r>
        <w:rPr>
          <w:color w:val="231F20"/>
          <w:spacing w:val="-8"/>
          <w:w w:val="115"/>
          <w:sz w:val="20"/>
        </w:rPr>
        <w:t xml:space="preserve"> </w:t>
      </w:r>
      <w:r>
        <w:rPr>
          <w:color w:val="231F20"/>
          <w:w w:val="115"/>
          <w:sz w:val="20"/>
        </w:rPr>
        <w:t>стороны</w:t>
      </w:r>
      <w:r>
        <w:rPr>
          <w:color w:val="231F20"/>
          <w:spacing w:val="-8"/>
          <w:w w:val="115"/>
          <w:sz w:val="20"/>
        </w:rPr>
        <w:t xml:space="preserve"> </w:t>
      </w:r>
      <w:r>
        <w:rPr>
          <w:color w:val="231F20"/>
          <w:w w:val="115"/>
          <w:sz w:val="20"/>
        </w:rPr>
        <w:t>каждого</w:t>
      </w:r>
      <w:r>
        <w:rPr>
          <w:color w:val="231F20"/>
          <w:spacing w:val="-8"/>
          <w:w w:val="115"/>
          <w:sz w:val="20"/>
        </w:rPr>
        <w:t xml:space="preserve"> </w:t>
      </w:r>
      <w:r>
        <w:rPr>
          <w:color w:val="231F20"/>
          <w:w w:val="115"/>
          <w:sz w:val="20"/>
        </w:rPr>
        <w:t>собеседника);</w:t>
      </w:r>
    </w:p>
    <w:p w:rsidR="008052C0" w:rsidRDefault="008052C0" w:rsidP="008052C0">
      <w:pPr>
        <w:pStyle w:val="aff"/>
        <w:numPr>
          <w:ilvl w:val="0"/>
          <w:numId w:val="25"/>
        </w:numPr>
        <w:tabs>
          <w:tab w:val="left" w:pos="384"/>
        </w:tabs>
        <w:spacing w:before="5" w:line="252" w:lineRule="auto"/>
        <w:ind w:right="154"/>
        <w:rPr>
          <w:sz w:val="20"/>
        </w:rPr>
      </w:pPr>
      <w:r>
        <w:rPr>
          <w:color w:val="231F20"/>
          <w:w w:val="115"/>
          <w:sz w:val="20"/>
        </w:rPr>
        <w:t>вести диалог — разговор по телефону с опорой на картинки,</w:t>
      </w:r>
      <w:r>
        <w:rPr>
          <w:color w:val="231F20"/>
          <w:spacing w:val="1"/>
          <w:w w:val="115"/>
          <w:sz w:val="20"/>
        </w:rPr>
        <w:t xml:space="preserve"> </w:t>
      </w:r>
      <w:r>
        <w:rPr>
          <w:color w:val="231F20"/>
          <w:w w:val="115"/>
          <w:sz w:val="20"/>
        </w:rPr>
        <w:t>фотографии и/или ключевые слова в стандартных ситуациях</w:t>
      </w:r>
      <w:r>
        <w:rPr>
          <w:color w:val="231F20"/>
          <w:spacing w:val="1"/>
          <w:w w:val="115"/>
          <w:sz w:val="20"/>
        </w:rPr>
        <w:t xml:space="preserve"> </w:t>
      </w:r>
      <w:r>
        <w:rPr>
          <w:color w:val="231F20"/>
          <w:w w:val="115"/>
          <w:sz w:val="20"/>
        </w:rPr>
        <w:t>неофициального общения с соблюдением норм речевого эти-</w:t>
      </w:r>
      <w:r>
        <w:rPr>
          <w:color w:val="231F20"/>
          <w:spacing w:val="1"/>
          <w:w w:val="115"/>
          <w:sz w:val="20"/>
        </w:rPr>
        <w:t xml:space="preserve"> </w:t>
      </w:r>
      <w:r>
        <w:rPr>
          <w:color w:val="231F20"/>
          <w:w w:val="115"/>
          <w:sz w:val="20"/>
        </w:rPr>
        <w:t>кета в объёме не менее 4—5 реплик со стороны каждого собе-</w:t>
      </w:r>
      <w:r>
        <w:rPr>
          <w:color w:val="231F20"/>
          <w:spacing w:val="-55"/>
          <w:w w:val="115"/>
          <w:sz w:val="20"/>
        </w:rPr>
        <w:t xml:space="preserve"> </w:t>
      </w:r>
      <w:r>
        <w:rPr>
          <w:color w:val="231F20"/>
          <w:w w:val="115"/>
          <w:sz w:val="20"/>
        </w:rPr>
        <w:t>седника;</w:t>
      </w:r>
    </w:p>
    <w:p w:rsidR="008052C0" w:rsidRDefault="008052C0" w:rsidP="008052C0">
      <w:pPr>
        <w:pStyle w:val="aff"/>
        <w:numPr>
          <w:ilvl w:val="0"/>
          <w:numId w:val="25"/>
        </w:numPr>
        <w:tabs>
          <w:tab w:val="left" w:pos="384"/>
        </w:tabs>
        <w:spacing w:before="4" w:line="252" w:lineRule="auto"/>
        <w:ind w:right="154"/>
        <w:rPr>
          <w:sz w:val="20"/>
        </w:rPr>
      </w:pPr>
      <w:r>
        <w:rPr>
          <w:color w:val="231F20"/>
          <w:w w:val="115"/>
          <w:sz w:val="20"/>
        </w:rPr>
        <w:t>создавать</w:t>
      </w:r>
      <w:r>
        <w:rPr>
          <w:color w:val="231F20"/>
          <w:spacing w:val="1"/>
          <w:w w:val="115"/>
          <w:sz w:val="20"/>
        </w:rPr>
        <w:t xml:space="preserve"> </w:t>
      </w:r>
      <w:r>
        <w:rPr>
          <w:color w:val="231F20"/>
          <w:w w:val="115"/>
          <w:sz w:val="20"/>
        </w:rPr>
        <w:t>устные</w:t>
      </w:r>
      <w:r>
        <w:rPr>
          <w:color w:val="231F20"/>
          <w:spacing w:val="1"/>
          <w:w w:val="115"/>
          <w:sz w:val="20"/>
        </w:rPr>
        <w:t xml:space="preserve"> </w:t>
      </w:r>
      <w:r>
        <w:rPr>
          <w:color w:val="231F20"/>
          <w:w w:val="115"/>
          <w:sz w:val="20"/>
        </w:rPr>
        <w:t>связные</w:t>
      </w:r>
      <w:r>
        <w:rPr>
          <w:color w:val="231F20"/>
          <w:spacing w:val="1"/>
          <w:w w:val="115"/>
          <w:sz w:val="20"/>
        </w:rPr>
        <w:t xml:space="preserve"> </w:t>
      </w:r>
      <w:r>
        <w:rPr>
          <w:color w:val="231F20"/>
          <w:w w:val="115"/>
          <w:sz w:val="20"/>
        </w:rPr>
        <w:t>монологические</w:t>
      </w:r>
      <w:r>
        <w:rPr>
          <w:color w:val="231F20"/>
          <w:spacing w:val="1"/>
          <w:w w:val="115"/>
          <w:sz w:val="20"/>
        </w:rPr>
        <w:t xml:space="preserve"> </w:t>
      </w:r>
      <w:r>
        <w:rPr>
          <w:color w:val="231F20"/>
          <w:w w:val="115"/>
          <w:sz w:val="20"/>
        </w:rPr>
        <w:t>высказывания</w:t>
      </w:r>
      <w:r>
        <w:rPr>
          <w:color w:val="231F20"/>
          <w:spacing w:val="-55"/>
          <w:w w:val="115"/>
          <w:sz w:val="20"/>
        </w:rPr>
        <w:t xml:space="preserve"> </w:t>
      </w:r>
      <w:r>
        <w:rPr>
          <w:color w:val="231F20"/>
          <w:w w:val="115"/>
          <w:sz w:val="20"/>
        </w:rPr>
        <w:t>(описание,</w:t>
      </w:r>
      <w:r>
        <w:rPr>
          <w:color w:val="231F20"/>
          <w:spacing w:val="1"/>
          <w:w w:val="115"/>
          <w:sz w:val="20"/>
        </w:rPr>
        <w:t xml:space="preserve"> </w:t>
      </w:r>
      <w:r>
        <w:rPr>
          <w:color w:val="231F20"/>
          <w:w w:val="115"/>
          <w:sz w:val="20"/>
        </w:rPr>
        <w:t>рассуждение;</w:t>
      </w:r>
      <w:r>
        <w:rPr>
          <w:color w:val="231F20"/>
          <w:spacing w:val="1"/>
          <w:w w:val="115"/>
          <w:sz w:val="20"/>
        </w:rPr>
        <w:t xml:space="preserve"> </w:t>
      </w:r>
      <w:r>
        <w:rPr>
          <w:color w:val="231F20"/>
          <w:w w:val="115"/>
          <w:sz w:val="20"/>
        </w:rPr>
        <w:t>повествование/сообщение)</w:t>
      </w:r>
      <w:r>
        <w:rPr>
          <w:color w:val="231F20"/>
          <w:spacing w:val="1"/>
          <w:w w:val="115"/>
          <w:sz w:val="20"/>
        </w:rPr>
        <w:t xml:space="preserve"> </w:t>
      </w:r>
      <w:r>
        <w:rPr>
          <w:color w:val="231F20"/>
          <w:w w:val="115"/>
          <w:sz w:val="20"/>
        </w:rPr>
        <w:t>с</w:t>
      </w:r>
      <w:r>
        <w:rPr>
          <w:color w:val="231F20"/>
          <w:spacing w:val="1"/>
          <w:w w:val="115"/>
          <w:sz w:val="20"/>
        </w:rPr>
        <w:t xml:space="preserve"> </w:t>
      </w:r>
      <w:r>
        <w:rPr>
          <w:color w:val="231F20"/>
          <w:w w:val="115"/>
          <w:sz w:val="20"/>
        </w:rPr>
        <w:t>вер-</w:t>
      </w:r>
      <w:r>
        <w:rPr>
          <w:color w:val="231F20"/>
          <w:spacing w:val="1"/>
          <w:w w:val="115"/>
          <w:sz w:val="20"/>
        </w:rPr>
        <w:t xml:space="preserve"> </w:t>
      </w:r>
      <w:r>
        <w:rPr>
          <w:color w:val="231F20"/>
          <w:w w:val="115"/>
          <w:sz w:val="20"/>
        </w:rPr>
        <w:t>бальными и/или зрительными опорами в рамках тематиче-</w:t>
      </w:r>
      <w:r>
        <w:rPr>
          <w:color w:val="231F20"/>
          <w:spacing w:val="1"/>
          <w:w w:val="115"/>
          <w:sz w:val="20"/>
        </w:rPr>
        <w:t xml:space="preserve"> </w:t>
      </w:r>
      <w:r>
        <w:rPr>
          <w:color w:val="231F20"/>
          <w:w w:val="115"/>
          <w:sz w:val="20"/>
        </w:rPr>
        <w:t>ского содержания речи для 4 класса (объём монологического</w:t>
      </w:r>
      <w:r>
        <w:rPr>
          <w:color w:val="231F20"/>
          <w:spacing w:val="1"/>
          <w:w w:val="115"/>
          <w:sz w:val="20"/>
        </w:rPr>
        <w:t xml:space="preserve"> </w:t>
      </w:r>
      <w:r>
        <w:rPr>
          <w:color w:val="231F20"/>
          <w:w w:val="115"/>
          <w:sz w:val="20"/>
        </w:rPr>
        <w:t>высказывания</w:t>
      </w:r>
      <w:r>
        <w:rPr>
          <w:color w:val="231F20"/>
          <w:spacing w:val="-9"/>
          <w:w w:val="115"/>
          <w:sz w:val="20"/>
        </w:rPr>
        <w:t xml:space="preserve"> </w:t>
      </w:r>
      <w:r>
        <w:rPr>
          <w:color w:val="231F20"/>
          <w:w w:val="115"/>
          <w:sz w:val="20"/>
        </w:rPr>
        <w:t>—</w:t>
      </w:r>
      <w:r>
        <w:rPr>
          <w:color w:val="231F20"/>
          <w:spacing w:val="-8"/>
          <w:w w:val="115"/>
          <w:sz w:val="20"/>
        </w:rPr>
        <w:t xml:space="preserve"> </w:t>
      </w:r>
      <w:r>
        <w:rPr>
          <w:color w:val="231F20"/>
          <w:w w:val="115"/>
          <w:sz w:val="20"/>
        </w:rPr>
        <w:t>не</w:t>
      </w:r>
      <w:r>
        <w:rPr>
          <w:color w:val="231F20"/>
          <w:spacing w:val="-8"/>
          <w:w w:val="115"/>
          <w:sz w:val="20"/>
        </w:rPr>
        <w:t xml:space="preserve"> </w:t>
      </w:r>
      <w:r>
        <w:rPr>
          <w:color w:val="231F20"/>
          <w:w w:val="115"/>
          <w:sz w:val="20"/>
        </w:rPr>
        <w:t>менее</w:t>
      </w:r>
      <w:r>
        <w:rPr>
          <w:color w:val="231F20"/>
          <w:spacing w:val="-9"/>
          <w:w w:val="115"/>
          <w:sz w:val="20"/>
        </w:rPr>
        <w:t xml:space="preserve"> </w:t>
      </w:r>
      <w:r>
        <w:rPr>
          <w:color w:val="231F20"/>
          <w:w w:val="115"/>
          <w:sz w:val="20"/>
        </w:rPr>
        <w:t>4—5</w:t>
      </w:r>
      <w:r>
        <w:rPr>
          <w:color w:val="231F20"/>
          <w:spacing w:val="-8"/>
          <w:w w:val="115"/>
          <w:sz w:val="20"/>
        </w:rPr>
        <w:t xml:space="preserve"> </w:t>
      </w:r>
      <w:r>
        <w:rPr>
          <w:color w:val="231F20"/>
          <w:w w:val="115"/>
          <w:sz w:val="20"/>
        </w:rPr>
        <w:t>фраз);</w:t>
      </w:r>
    </w:p>
    <w:p w:rsidR="008052C0" w:rsidRDefault="008052C0" w:rsidP="008052C0">
      <w:pPr>
        <w:pStyle w:val="aff"/>
        <w:numPr>
          <w:ilvl w:val="0"/>
          <w:numId w:val="25"/>
        </w:numPr>
        <w:tabs>
          <w:tab w:val="left" w:pos="384"/>
        </w:tabs>
        <w:spacing w:before="5" w:line="252" w:lineRule="auto"/>
        <w:rPr>
          <w:sz w:val="20"/>
        </w:rPr>
      </w:pPr>
      <w:r>
        <w:rPr>
          <w:color w:val="231F20"/>
          <w:w w:val="115"/>
          <w:sz w:val="20"/>
        </w:rPr>
        <w:t>создавать устные связные монологические высказывания по</w:t>
      </w:r>
      <w:r>
        <w:rPr>
          <w:color w:val="231F20"/>
          <w:spacing w:val="1"/>
          <w:w w:val="115"/>
          <w:sz w:val="20"/>
        </w:rPr>
        <w:t xml:space="preserve"> </w:t>
      </w:r>
      <w:r>
        <w:rPr>
          <w:color w:val="231F20"/>
          <w:w w:val="115"/>
          <w:sz w:val="20"/>
        </w:rPr>
        <w:t>образцу;</w:t>
      </w:r>
      <w:r>
        <w:rPr>
          <w:color w:val="231F20"/>
          <w:spacing w:val="-6"/>
          <w:w w:val="115"/>
          <w:sz w:val="20"/>
        </w:rPr>
        <w:t xml:space="preserve"> </w:t>
      </w:r>
      <w:r>
        <w:rPr>
          <w:color w:val="231F20"/>
          <w:w w:val="115"/>
          <w:sz w:val="20"/>
        </w:rPr>
        <w:t>выражать</w:t>
      </w:r>
      <w:r>
        <w:rPr>
          <w:color w:val="231F20"/>
          <w:spacing w:val="-6"/>
          <w:w w:val="115"/>
          <w:sz w:val="20"/>
        </w:rPr>
        <w:t xml:space="preserve"> </w:t>
      </w:r>
      <w:r>
        <w:rPr>
          <w:color w:val="231F20"/>
          <w:w w:val="115"/>
          <w:sz w:val="20"/>
        </w:rPr>
        <w:t>своё</w:t>
      </w:r>
      <w:r>
        <w:rPr>
          <w:color w:val="231F20"/>
          <w:spacing w:val="-5"/>
          <w:w w:val="115"/>
          <w:sz w:val="20"/>
        </w:rPr>
        <w:t xml:space="preserve"> </w:t>
      </w:r>
      <w:r>
        <w:rPr>
          <w:color w:val="231F20"/>
          <w:w w:val="115"/>
          <w:sz w:val="20"/>
        </w:rPr>
        <w:t>отношение</w:t>
      </w:r>
      <w:r>
        <w:rPr>
          <w:color w:val="231F20"/>
          <w:spacing w:val="-6"/>
          <w:w w:val="115"/>
          <w:sz w:val="20"/>
        </w:rPr>
        <w:t xml:space="preserve"> </w:t>
      </w:r>
      <w:r>
        <w:rPr>
          <w:color w:val="231F20"/>
          <w:w w:val="115"/>
          <w:sz w:val="20"/>
        </w:rPr>
        <w:t>к</w:t>
      </w:r>
      <w:r>
        <w:rPr>
          <w:color w:val="231F20"/>
          <w:spacing w:val="-6"/>
          <w:w w:val="115"/>
          <w:sz w:val="20"/>
        </w:rPr>
        <w:t xml:space="preserve"> </w:t>
      </w:r>
      <w:r>
        <w:rPr>
          <w:color w:val="231F20"/>
          <w:w w:val="115"/>
          <w:sz w:val="20"/>
        </w:rPr>
        <w:t>предмету</w:t>
      </w:r>
      <w:r>
        <w:rPr>
          <w:color w:val="231F20"/>
          <w:spacing w:val="-5"/>
          <w:w w:val="115"/>
          <w:sz w:val="20"/>
        </w:rPr>
        <w:t xml:space="preserve"> </w:t>
      </w:r>
      <w:r>
        <w:rPr>
          <w:color w:val="231F20"/>
          <w:w w:val="115"/>
          <w:sz w:val="20"/>
        </w:rPr>
        <w:t>речи;</w:t>
      </w:r>
    </w:p>
    <w:p w:rsidR="008052C0" w:rsidRDefault="008052C0" w:rsidP="008052C0">
      <w:pPr>
        <w:pStyle w:val="aff"/>
        <w:numPr>
          <w:ilvl w:val="0"/>
          <w:numId w:val="25"/>
        </w:numPr>
        <w:tabs>
          <w:tab w:val="left" w:pos="384"/>
        </w:tabs>
        <w:spacing w:before="2" w:line="252" w:lineRule="auto"/>
        <w:rPr>
          <w:sz w:val="20"/>
        </w:rPr>
      </w:pPr>
      <w:r>
        <w:rPr>
          <w:color w:val="231F20"/>
          <w:w w:val="115"/>
          <w:sz w:val="20"/>
        </w:rPr>
        <w:t>передавать основное содержание прочитанного текста с вер-</w:t>
      </w:r>
      <w:r>
        <w:rPr>
          <w:color w:val="231F20"/>
          <w:spacing w:val="1"/>
          <w:w w:val="115"/>
          <w:sz w:val="20"/>
        </w:rPr>
        <w:t xml:space="preserve"> </w:t>
      </w:r>
      <w:r>
        <w:rPr>
          <w:color w:val="231F20"/>
          <w:w w:val="115"/>
          <w:sz w:val="20"/>
        </w:rPr>
        <w:t>бальными</w:t>
      </w:r>
      <w:r>
        <w:rPr>
          <w:color w:val="231F20"/>
          <w:spacing w:val="1"/>
          <w:w w:val="115"/>
          <w:sz w:val="20"/>
        </w:rPr>
        <w:t xml:space="preserve"> </w:t>
      </w:r>
      <w:r>
        <w:rPr>
          <w:color w:val="231F20"/>
          <w:w w:val="115"/>
          <w:sz w:val="20"/>
        </w:rPr>
        <w:t>и/или</w:t>
      </w:r>
      <w:r>
        <w:rPr>
          <w:color w:val="231F20"/>
          <w:spacing w:val="1"/>
          <w:w w:val="115"/>
          <w:sz w:val="20"/>
        </w:rPr>
        <w:t xml:space="preserve"> </w:t>
      </w:r>
      <w:r>
        <w:rPr>
          <w:color w:val="231F20"/>
          <w:w w:val="115"/>
          <w:sz w:val="20"/>
        </w:rPr>
        <w:t>зрительными</w:t>
      </w:r>
      <w:r>
        <w:rPr>
          <w:color w:val="231F20"/>
          <w:spacing w:val="1"/>
          <w:w w:val="115"/>
          <w:sz w:val="20"/>
        </w:rPr>
        <w:t xml:space="preserve"> </w:t>
      </w:r>
      <w:r>
        <w:rPr>
          <w:color w:val="231F20"/>
          <w:w w:val="115"/>
          <w:sz w:val="20"/>
        </w:rPr>
        <w:t>опорами</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объёме</w:t>
      </w:r>
      <w:r>
        <w:rPr>
          <w:color w:val="231F20"/>
          <w:spacing w:val="1"/>
          <w:w w:val="115"/>
          <w:sz w:val="20"/>
        </w:rPr>
        <w:t xml:space="preserve"> </w:t>
      </w:r>
      <w:r>
        <w:rPr>
          <w:color w:val="231F20"/>
          <w:w w:val="115"/>
          <w:sz w:val="20"/>
        </w:rPr>
        <w:t>не</w:t>
      </w:r>
      <w:r>
        <w:rPr>
          <w:color w:val="231F20"/>
          <w:spacing w:val="1"/>
          <w:w w:val="115"/>
          <w:sz w:val="20"/>
        </w:rPr>
        <w:t xml:space="preserve"> </w:t>
      </w:r>
      <w:r>
        <w:rPr>
          <w:color w:val="231F20"/>
          <w:w w:val="115"/>
          <w:sz w:val="20"/>
        </w:rPr>
        <w:t>менее</w:t>
      </w:r>
      <w:r>
        <w:rPr>
          <w:color w:val="231F20"/>
          <w:spacing w:val="-55"/>
          <w:w w:val="115"/>
          <w:sz w:val="20"/>
        </w:rPr>
        <w:t xml:space="preserve"> </w:t>
      </w:r>
      <w:r>
        <w:rPr>
          <w:color w:val="231F20"/>
          <w:w w:val="115"/>
          <w:sz w:val="20"/>
        </w:rPr>
        <w:t>4—5</w:t>
      </w:r>
      <w:r>
        <w:rPr>
          <w:color w:val="231F20"/>
          <w:spacing w:val="-10"/>
          <w:w w:val="115"/>
          <w:sz w:val="20"/>
        </w:rPr>
        <w:t xml:space="preserve"> </w:t>
      </w:r>
      <w:r>
        <w:rPr>
          <w:color w:val="231F20"/>
          <w:w w:val="115"/>
          <w:sz w:val="20"/>
        </w:rPr>
        <w:t>фраз.</w:t>
      </w:r>
    </w:p>
    <w:p w:rsidR="008052C0" w:rsidRDefault="008052C0" w:rsidP="008052C0">
      <w:pPr>
        <w:pStyle w:val="aff"/>
        <w:numPr>
          <w:ilvl w:val="0"/>
          <w:numId w:val="25"/>
        </w:numPr>
        <w:tabs>
          <w:tab w:val="left" w:pos="384"/>
        </w:tabs>
        <w:spacing w:before="3" w:line="252" w:lineRule="auto"/>
        <w:rPr>
          <w:sz w:val="20"/>
        </w:rPr>
      </w:pPr>
      <w:r>
        <w:rPr>
          <w:color w:val="231F20"/>
          <w:w w:val="120"/>
          <w:sz w:val="20"/>
        </w:rPr>
        <w:t>представлять</w:t>
      </w:r>
      <w:r>
        <w:rPr>
          <w:color w:val="231F20"/>
          <w:spacing w:val="30"/>
          <w:w w:val="120"/>
          <w:sz w:val="20"/>
        </w:rPr>
        <w:t xml:space="preserve"> </w:t>
      </w:r>
      <w:r>
        <w:rPr>
          <w:color w:val="231F20"/>
          <w:w w:val="120"/>
          <w:sz w:val="20"/>
        </w:rPr>
        <w:t>результаты</w:t>
      </w:r>
      <w:r>
        <w:rPr>
          <w:color w:val="231F20"/>
          <w:spacing w:val="30"/>
          <w:w w:val="120"/>
          <w:sz w:val="20"/>
        </w:rPr>
        <w:t xml:space="preserve"> </w:t>
      </w:r>
      <w:r>
        <w:rPr>
          <w:color w:val="231F20"/>
          <w:w w:val="120"/>
          <w:sz w:val="20"/>
        </w:rPr>
        <w:t>выполненной</w:t>
      </w:r>
      <w:r>
        <w:rPr>
          <w:color w:val="231F20"/>
          <w:spacing w:val="30"/>
          <w:w w:val="120"/>
          <w:sz w:val="20"/>
        </w:rPr>
        <w:t xml:space="preserve"> </w:t>
      </w:r>
      <w:r>
        <w:rPr>
          <w:color w:val="231F20"/>
          <w:w w:val="120"/>
          <w:sz w:val="20"/>
        </w:rPr>
        <w:t>проектной</w:t>
      </w:r>
      <w:r>
        <w:rPr>
          <w:color w:val="231F20"/>
          <w:spacing w:val="31"/>
          <w:w w:val="120"/>
          <w:sz w:val="20"/>
        </w:rPr>
        <w:t xml:space="preserve"> </w:t>
      </w:r>
      <w:r>
        <w:rPr>
          <w:color w:val="231F20"/>
          <w:w w:val="120"/>
          <w:sz w:val="20"/>
        </w:rPr>
        <w:t>работы,</w:t>
      </w:r>
      <w:r>
        <w:rPr>
          <w:color w:val="231F20"/>
          <w:spacing w:val="-58"/>
          <w:w w:val="120"/>
          <w:sz w:val="20"/>
        </w:rPr>
        <w:t xml:space="preserve"> </w:t>
      </w:r>
      <w:r>
        <w:rPr>
          <w:color w:val="231F20"/>
          <w:w w:val="120"/>
          <w:sz w:val="20"/>
        </w:rPr>
        <w:t>в том числе подбирая иллюстративный материал (рисунки,</w:t>
      </w:r>
      <w:r>
        <w:rPr>
          <w:color w:val="231F20"/>
          <w:spacing w:val="-57"/>
          <w:w w:val="120"/>
          <w:sz w:val="20"/>
        </w:rPr>
        <w:t xml:space="preserve"> </w:t>
      </w:r>
      <w:r>
        <w:rPr>
          <w:color w:val="231F20"/>
          <w:w w:val="115"/>
          <w:sz w:val="20"/>
        </w:rPr>
        <w:t>фото)</w:t>
      </w:r>
      <w:r>
        <w:rPr>
          <w:color w:val="231F20"/>
          <w:spacing w:val="-5"/>
          <w:w w:val="115"/>
          <w:sz w:val="20"/>
        </w:rPr>
        <w:t xml:space="preserve"> </w:t>
      </w:r>
      <w:r>
        <w:rPr>
          <w:color w:val="231F20"/>
          <w:w w:val="115"/>
          <w:sz w:val="20"/>
        </w:rPr>
        <w:t>к</w:t>
      </w:r>
      <w:r>
        <w:rPr>
          <w:color w:val="231F20"/>
          <w:spacing w:val="-5"/>
          <w:w w:val="115"/>
          <w:sz w:val="20"/>
        </w:rPr>
        <w:t xml:space="preserve"> </w:t>
      </w:r>
      <w:r>
        <w:rPr>
          <w:color w:val="231F20"/>
          <w:w w:val="115"/>
          <w:sz w:val="20"/>
        </w:rPr>
        <w:t>тексту</w:t>
      </w:r>
      <w:r>
        <w:rPr>
          <w:color w:val="231F20"/>
          <w:spacing w:val="-5"/>
          <w:w w:val="115"/>
          <w:sz w:val="20"/>
        </w:rPr>
        <w:t xml:space="preserve"> </w:t>
      </w:r>
      <w:r>
        <w:rPr>
          <w:color w:val="231F20"/>
          <w:w w:val="115"/>
          <w:sz w:val="20"/>
        </w:rPr>
        <w:t>выступления,</w:t>
      </w:r>
      <w:r>
        <w:rPr>
          <w:color w:val="231F20"/>
          <w:spacing w:val="-4"/>
          <w:w w:val="115"/>
          <w:sz w:val="20"/>
        </w:rPr>
        <w:t xml:space="preserve"> </w:t>
      </w:r>
      <w:r>
        <w:rPr>
          <w:color w:val="231F20"/>
          <w:w w:val="115"/>
          <w:sz w:val="20"/>
        </w:rPr>
        <w:t>в</w:t>
      </w:r>
      <w:r>
        <w:rPr>
          <w:color w:val="231F20"/>
          <w:spacing w:val="-5"/>
          <w:w w:val="115"/>
          <w:sz w:val="20"/>
        </w:rPr>
        <w:t xml:space="preserve"> </w:t>
      </w:r>
      <w:r>
        <w:rPr>
          <w:color w:val="231F20"/>
          <w:w w:val="115"/>
          <w:sz w:val="20"/>
        </w:rPr>
        <w:t>объёме</w:t>
      </w:r>
      <w:r>
        <w:rPr>
          <w:color w:val="231F20"/>
          <w:spacing w:val="-5"/>
          <w:w w:val="115"/>
          <w:sz w:val="20"/>
        </w:rPr>
        <w:t xml:space="preserve"> </w:t>
      </w:r>
      <w:r>
        <w:rPr>
          <w:color w:val="231F20"/>
          <w:w w:val="115"/>
          <w:sz w:val="20"/>
        </w:rPr>
        <w:t>не</w:t>
      </w:r>
      <w:r>
        <w:rPr>
          <w:color w:val="231F20"/>
          <w:spacing w:val="-4"/>
          <w:w w:val="115"/>
          <w:sz w:val="20"/>
        </w:rPr>
        <w:t xml:space="preserve"> </w:t>
      </w:r>
      <w:r>
        <w:rPr>
          <w:color w:val="231F20"/>
          <w:w w:val="115"/>
          <w:sz w:val="20"/>
        </w:rPr>
        <w:t>менее</w:t>
      </w:r>
      <w:r>
        <w:rPr>
          <w:color w:val="231F20"/>
          <w:spacing w:val="-5"/>
          <w:w w:val="115"/>
          <w:sz w:val="20"/>
        </w:rPr>
        <w:t xml:space="preserve"> </w:t>
      </w:r>
      <w:r>
        <w:rPr>
          <w:color w:val="231F20"/>
          <w:w w:val="115"/>
          <w:sz w:val="20"/>
        </w:rPr>
        <w:t>4—5</w:t>
      </w:r>
      <w:r>
        <w:rPr>
          <w:color w:val="231F20"/>
          <w:spacing w:val="-5"/>
          <w:w w:val="115"/>
          <w:sz w:val="20"/>
        </w:rPr>
        <w:t xml:space="preserve"> </w:t>
      </w:r>
      <w:r>
        <w:rPr>
          <w:color w:val="231F20"/>
          <w:w w:val="115"/>
          <w:sz w:val="20"/>
        </w:rPr>
        <w:t>фраз.</w:t>
      </w:r>
    </w:p>
    <w:p w:rsidR="008052C0" w:rsidRDefault="008052C0" w:rsidP="008052C0">
      <w:pPr>
        <w:pStyle w:val="5"/>
      </w:pPr>
      <w:r>
        <w:rPr>
          <w:color w:val="231F20"/>
          <w:w w:val="105"/>
        </w:rPr>
        <w:t>Аудирование</w:t>
      </w:r>
    </w:p>
    <w:p w:rsidR="008052C0" w:rsidRDefault="008052C0" w:rsidP="008052C0">
      <w:pPr>
        <w:pStyle w:val="aff"/>
        <w:numPr>
          <w:ilvl w:val="0"/>
          <w:numId w:val="25"/>
        </w:numPr>
        <w:tabs>
          <w:tab w:val="left" w:pos="384"/>
        </w:tabs>
        <w:spacing w:before="12" w:line="252" w:lineRule="auto"/>
        <w:rPr>
          <w:sz w:val="20"/>
        </w:rPr>
      </w:pPr>
      <w:r>
        <w:rPr>
          <w:color w:val="231F20"/>
          <w:w w:val="115"/>
          <w:sz w:val="20"/>
        </w:rPr>
        <w:t>воспринимать на слух и понимать речь учителя и однокласс-</w:t>
      </w:r>
      <w:r>
        <w:rPr>
          <w:color w:val="231F20"/>
          <w:spacing w:val="1"/>
          <w:w w:val="115"/>
          <w:sz w:val="20"/>
        </w:rPr>
        <w:t xml:space="preserve"> </w:t>
      </w:r>
      <w:r>
        <w:rPr>
          <w:color w:val="231F20"/>
          <w:w w:val="115"/>
          <w:sz w:val="20"/>
        </w:rPr>
        <w:t>ников,</w:t>
      </w:r>
      <w:r>
        <w:rPr>
          <w:color w:val="231F20"/>
          <w:spacing w:val="10"/>
          <w:w w:val="115"/>
          <w:sz w:val="20"/>
        </w:rPr>
        <w:t xml:space="preserve"> </w:t>
      </w:r>
      <w:r>
        <w:rPr>
          <w:color w:val="231F20"/>
          <w:w w:val="115"/>
          <w:sz w:val="20"/>
        </w:rPr>
        <w:t>вербально/невербально</w:t>
      </w:r>
      <w:r>
        <w:rPr>
          <w:color w:val="231F20"/>
          <w:spacing w:val="11"/>
          <w:w w:val="115"/>
          <w:sz w:val="20"/>
        </w:rPr>
        <w:t xml:space="preserve"> </w:t>
      </w:r>
      <w:r>
        <w:rPr>
          <w:color w:val="231F20"/>
          <w:w w:val="115"/>
          <w:sz w:val="20"/>
        </w:rPr>
        <w:t>реагировать</w:t>
      </w:r>
      <w:r>
        <w:rPr>
          <w:color w:val="231F20"/>
          <w:spacing w:val="11"/>
          <w:w w:val="115"/>
          <w:sz w:val="20"/>
        </w:rPr>
        <w:t xml:space="preserve"> </w:t>
      </w:r>
      <w:r>
        <w:rPr>
          <w:color w:val="231F20"/>
          <w:w w:val="115"/>
          <w:sz w:val="20"/>
        </w:rPr>
        <w:t>на</w:t>
      </w:r>
      <w:r>
        <w:rPr>
          <w:color w:val="231F20"/>
          <w:spacing w:val="10"/>
          <w:w w:val="115"/>
          <w:sz w:val="20"/>
        </w:rPr>
        <w:t xml:space="preserve"> </w:t>
      </w:r>
      <w:r>
        <w:rPr>
          <w:color w:val="231F20"/>
          <w:w w:val="115"/>
          <w:sz w:val="20"/>
        </w:rPr>
        <w:t>услышанное;</w:t>
      </w:r>
    </w:p>
    <w:p w:rsidR="008052C0" w:rsidRDefault="008052C0" w:rsidP="008052C0">
      <w:pPr>
        <w:pStyle w:val="aff"/>
        <w:numPr>
          <w:ilvl w:val="0"/>
          <w:numId w:val="25"/>
        </w:numPr>
        <w:tabs>
          <w:tab w:val="left" w:pos="384"/>
        </w:tabs>
        <w:spacing w:before="70" w:line="252" w:lineRule="auto"/>
        <w:ind w:right="154" w:firstLine="0"/>
        <w:rPr>
          <w:sz w:val="20"/>
          <w:szCs w:val="20"/>
        </w:rPr>
      </w:pPr>
      <w:r>
        <w:rPr>
          <w:color w:val="231F20"/>
          <w:w w:val="115"/>
          <w:sz w:val="20"/>
        </w:rPr>
        <w:t>воспринимать на слух и понимать учебные и адаптированные</w:t>
      </w:r>
      <w:r>
        <w:rPr>
          <w:color w:val="231F20"/>
          <w:spacing w:val="-55"/>
          <w:w w:val="115"/>
          <w:sz w:val="20"/>
        </w:rPr>
        <w:t xml:space="preserve"> </w:t>
      </w:r>
      <w:r>
        <w:rPr>
          <w:color w:val="231F20"/>
          <w:w w:val="120"/>
          <w:sz w:val="20"/>
        </w:rPr>
        <w:t>аутентичные тексты, построенные на изученном языковом</w:t>
      </w:r>
      <w:r>
        <w:rPr>
          <w:color w:val="231F20"/>
          <w:spacing w:val="1"/>
          <w:w w:val="120"/>
          <w:sz w:val="20"/>
        </w:rPr>
        <w:t xml:space="preserve"> </w:t>
      </w:r>
      <w:r>
        <w:rPr>
          <w:color w:val="231F20"/>
          <w:w w:val="120"/>
          <w:sz w:val="20"/>
        </w:rPr>
        <w:t>материале,</w:t>
      </w:r>
      <w:r>
        <w:rPr>
          <w:color w:val="231F20"/>
          <w:spacing w:val="-8"/>
          <w:w w:val="120"/>
          <w:sz w:val="20"/>
        </w:rPr>
        <w:t xml:space="preserve"> </w:t>
      </w:r>
      <w:r>
        <w:rPr>
          <w:color w:val="231F20"/>
          <w:w w:val="120"/>
          <w:sz w:val="20"/>
        </w:rPr>
        <w:t>с</w:t>
      </w:r>
      <w:r>
        <w:rPr>
          <w:color w:val="231F20"/>
          <w:spacing w:val="-8"/>
          <w:w w:val="120"/>
          <w:sz w:val="20"/>
        </w:rPr>
        <w:t xml:space="preserve"> </w:t>
      </w:r>
      <w:r>
        <w:rPr>
          <w:color w:val="231F20"/>
          <w:w w:val="120"/>
          <w:sz w:val="20"/>
        </w:rPr>
        <w:t>разной</w:t>
      </w:r>
      <w:r>
        <w:rPr>
          <w:color w:val="231F20"/>
          <w:spacing w:val="-8"/>
          <w:w w:val="120"/>
          <w:sz w:val="20"/>
        </w:rPr>
        <w:t xml:space="preserve"> </w:t>
      </w:r>
      <w:r>
        <w:rPr>
          <w:color w:val="231F20"/>
          <w:w w:val="120"/>
          <w:sz w:val="20"/>
        </w:rPr>
        <w:t>глубиной</w:t>
      </w:r>
      <w:r>
        <w:rPr>
          <w:color w:val="231F20"/>
          <w:spacing w:val="-8"/>
          <w:w w:val="120"/>
          <w:sz w:val="20"/>
        </w:rPr>
        <w:t xml:space="preserve"> </w:t>
      </w:r>
      <w:r>
        <w:rPr>
          <w:color w:val="231F20"/>
          <w:w w:val="120"/>
          <w:sz w:val="20"/>
        </w:rPr>
        <w:t>проникновения</w:t>
      </w:r>
      <w:r>
        <w:rPr>
          <w:color w:val="231F20"/>
          <w:spacing w:val="-8"/>
          <w:w w:val="120"/>
          <w:sz w:val="20"/>
        </w:rPr>
        <w:t xml:space="preserve"> </w:t>
      </w:r>
      <w:r>
        <w:rPr>
          <w:color w:val="231F20"/>
          <w:w w:val="120"/>
          <w:sz w:val="20"/>
        </w:rPr>
        <w:t>в</w:t>
      </w:r>
      <w:r>
        <w:rPr>
          <w:color w:val="231F20"/>
          <w:spacing w:val="-8"/>
          <w:w w:val="120"/>
          <w:sz w:val="20"/>
        </w:rPr>
        <w:t xml:space="preserve"> </w:t>
      </w:r>
      <w:r>
        <w:rPr>
          <w:color w:val="231F20"/>
          <w:w w:val="120"/>
          <w:sz w:val="20"/>
        </w:rPr>
        <w:t>их</w:t>
      </w:r>
      <w:r>
        <w:rPr>
          <w:color w:val="231F20"/>
          <w:spacing w:val="-8"/>
          <w:w w:val="120"/>
          <w:sz w:val="20"/>
        </w:rPr>
        <w:t xml:space="preserve"> </w:t>
      </w:r>
      <w:r>
        <w:rPr>
          <w:color w:val="231F20"/>
          <w:w w:val="120"/>
          <w:sz w:val="20"/>
        </w:rPr>
        <w:t>содержа-</w:t>
      </w:r>
      <w:r>
        <w:rPr>
          <w:color w:val="231F20"/>
          <w:spacing w:val="-58"/>
          <w:w w:val="120"/>
          <w:sz w:val="20"/>
        </w:rPr>
        <w:t xml:space="preserve"> </w:t>
      </w:r>
      <w:r>
        <w:rPr>
          <w:color w:val="231F20"/>
          <w:w w:val="120"/>
          <w:sz w:val="20"/>
        </w:rPr>
        <w:t>ние</w:t>
      </w:r>
      <w:r>
        <w:rPr>
          <w:color w:val="231F20"/>
          <w:spacing w:val="-4"/>
          <w:w w:val="120"/>
          <w:sz w:val="20"/>
        </w:rPr>
        <w:t xml:space="preserve"> </w:t>
      </w:r>
      <w:r>
        <w:rPr>
          <w:color w:val="231F20"/>
          <w:w w:val="120"/>
          <w:sz w:val="20"/>
        </w:rPr>
        <w:t>в</w:t>
      </w:r>
      <w:r>
        <w:rPr>
          <w:color w:val="231F20"/>
          <w:spacing w:val="-4"/>
          <w:w w:val="120"/>
          <w:sz w:val="20"/>
        </w:rPr>
        <w:t xml:space="preserve"> </w:t>
      </w:r>
      <w:r>
        <w:rPr>
          <w:color w:val="231F20"/>
          <w:w w:val="120"/>
          <w:sz w:val="20"/>
        </w:rPr>
        <w:t>зависимости</w:t>
      </w:r>
      <w:r>
        <w:rPr>
          <w:color w:val="231F20"/>
          <w:spacing w:val="-4"/>
          <w:w w:val="120"/>
          <w:sz w:val="20"/>
        </w:rPr>
        <w:t xml:space="preserve"> </w:t>
      </w:r>
      <w:r>
        <w:rPr>
          <w:color w:val="231F20"/>
          <w:w w:val="120"/>
          <w:sz w:val="20"/>
        </w:rPr>
        <w:t>от</w:t>
      </w:r>
      <w:r>
        <w:rPr>
          <w:color w:val="231F20"/>
          <w:spacing w:val="-4"/>
          <w:w w:val="120"/>
          <w:sz w:val="20"/>
        </w:rPr>
        <w:t xml:space="preserve"> </w:t>
      </w:r>
      <w:r>
        <w:rPr>
          <w:color w:val="231F20"/>
          <w:w w:val="120"/>
          <w:sz w:val="20"/>
        </w:rPr>
        <w:t>поставленной</w:t>
      </w:r>
      <w:r>
        <w:rPr>
          <w:color w:val="231F20"/>
          <w:spacing w:val="-4"/>
          <w:w w:val="120"/>
          <w:sz w:val="20"/>
        </w:rPr>
        <w:t xml:space="preserve"> </w:t>
      </w:r>
      <w:r>
        <w:rPr>
          <w:color w:val="231F20"/>
          <w:w w:val="120"/>
          <w:sz w:val="20"/>
        </w:rPr>
        <w:t>коммуникативной</w:t>
      </w:r>
      <w:r>
        <w:rPr>
          <w:color w:val="231F20"/>
          <w:spacing w:val="-3"/>
          <w:w w:val="120"/>
          <w:sz w:val="20"/>
        </w:rPr>
        <w:t xml:space="preserve"> </w:t>
      </w:r>
      <w:r>
        <w:rPr>
          <w:color w:val="231F20"/>
          <w:w w:val="120"/>
          <w:sz w:val="20"/>
        </w:rPr>
        <w:t>зада-</w:t>
      </w:r>
      <w:r>
        <w:rPr>
          <w:color w:val="231F20"/>
          <w:spacing w:val="-58"/>
          <w:w w:val="120"/>
          <w:sz w:val="20"/>
        </w:rPr>
        <w:t xml:space="preserve"> </w:t>
      </w:r>
      <w:r>
        <w:rPr>
          <w:color w:val="231F20"/>
          <w:w w:val="120"/>
          <w:sz w:val="20"/>
        </w:rPr>
        <w:t>чи: с пониманием основного содержания, с пониманием запрашиваемой</w:t>
      </w:r>
      <w:r>
        <w:rPr>
          <w:color w:val="231F20"/>
          <w:spacing w:val="12"/>
          <w:w w:val="120"/>
          <w:sz w:val="20"/>
        </w:rPr>
        <w:t xml:space="preserve"> </w:t>
      </w:r>
      <w:r>
        <w:rPr>
          <w:color w:val="231F20"/>
          <w:w w:val="120"/>
          <w:sz w:val="20"/>
        </w:rPr>
        <w:lastRenderedPageBreak/>
        <w:t>информации</w:t>
      </w:r>
      <w:r>
        <w:rPr>
          <w:color w:val="231F20"/>
          <w:spacing w:val="13"/>
          <w:w w:val="120"/>
          <w:sz w:val="20"/>
        </w:rPr>
        <w:t xml:space="preserve"> </w:t>
      </w:r>
      <w:r>
        <w:rPr>
          <w:color w:val="231F20"/>
          <w:w w:val="120"/>
          <w:sz w:val="20"/>
        </w:rPr>
        <w:t>фактического</w:t>
      </w:r>
      <w:r>
        <w:rPr>
          <w:color w:val="231F20"/>
          <w:spacing w:val="12"/>
          <w:w w:val="120"/>
          <w:sz w:val="20"/>
        </w:rPr>
        <w:t xml:space="preserve"> </w:t>
      </w:r>
      <w:r>
        <w:rPr>
          <w:color w:val="231F20"/>
          <w:w w:val="120"/>
          <w:sz w:val="20"/>
        </w:rPr>
        <w:t>характера</w:t>
      </w:r>
      <w:r>
        <w:rPr>
          <w:color w:val="231F20"/>
          <w:spacing w:val="13"/>
          <w:w w:val="120"/>
          <w:sz w:val="20"/>
        </w:rPr>
        <w:t xml:space="preserve"> </w:t>
      </w:r>
      <w:r>
        <w:rPr>
          <w:color w:val="231F20"/>
          <w:w w:val="120"/>
          <w:sz w:val="20"/>
        </w:rPr>
        <w:t>со</w:t>
      </w:r>
      <w:r>
        <w:rPr>
          <w:color w:val="231F20"/>
          <w:spacing w:val="12"/>
          <w:w w:val="120"/>
          <w:sz w:val="20"/>
        </w:rPr>
        <w:t xml:space="preserve"> </w:t>
      </w:r>
      <w:r>
        <w:rPr>
          <w:color w:val="231F20"/>
          <w:w w:val="120"/>
          <w:sz w:val="20"/>
          <w:szCs w:val="20"/>
        </w:rPr>
        <w:t>зрительной опорой и с использованием языковой, в том числе</w:t>
      </w:r>
      <w:r>
        <w:rPr>
          <w:color w:val="231F20"/>
          <w:spacing w:val="1"/>
          <w:w w:val="120"/>
          <w:sz w:val="20"/>
          <w:szCs w:val="20"/>
        </w:rPr>
        <w:t xml:space="preserve"> </w:t>
      </w:r>
      <w:r>
        <w:rPr>
          <w:color w:val="231F20"/>
          <w:w w:val="120"/>
          <w:sz w:val="20"/>
          <w:szCs w:val="20"/>
        </w:rPr>
        <w:t>контекстуальной, догадки (время звучания текста/текстов</w:t>
      </w:r>
      <w:r>
        <w:rPr>
          <w:color w:val="231F20"/>
          <w:spacing w:val="1"/>
          <w:w w:val="120"/>
          <w:sz w:val="20"/>
          <w:szCs w:val="20"/>
        </w:rPr>
        <w:t xml:space="preserve"> </w:t>
      </w:r>
      <w:r>
        <w:rPr>
          <w:color w:val="231F20"/>
          <w:w w:val="120"/>
          <w:sz w:val="20"/>
          <w:szCs w:val="20"/>
        </w:rPr>
        <w:t>для</w:t>
      </w:r>
      <w:r>
        <w:rPr>
          <w:color w:val="231F20"/>
          <w:spacing w:val="-13"/>
          <w:w w:val="120"/>
          <w:sz w:val="20"/>
          <w:szCs w:val="20"/>
        </w:rPr>
        <w:t xml:space="preserve"> </w:t>
      </w:r>
      <w:r>
        <w:rPr>
          <w:color w:val="231F20"/>
          <w:w w:val="120"/>
          <w:sz w:val="20"/>
          <w:szCs w:val="20"/>
        </w:rPr>
        <w:t>аудирования</w:t>
      </w:r>
      <w:r>
        <w:rPr>
          <w:color w:val="231F20"/>
          <w:spacing w:val="-13"/>
          <w:w w:val="120"/>
          <w:sz w:val="20"/>
          <w:szCs w:val="20"/>
        </w:rPr>
        <w:t xml:space="preserve"> </w:t>
      </w:r>
      <w:r>
        <w:rPr>
          <w:color w:val="231F20"/>
          <w:w w:val="120"/>
          <w:sz w:val="20"/>
          <w:szCs w:val="20"/>
        </w:rPr>
        <w:t>—</w:t>
      </w:r>
      <w:r>
        <w:rPr>
          <w:color w:val="231F20"/>
          <w:spacing w:val="-13"/>
          <w:w w:val="120"/>
          <w:sz w:val="20"/>
          <w:szCs w:val="20"/>
        </w:rPr>
        <w:t xml:space="preserve"> </w:t>
      </w:r>
      <w:r>
        <w:rPr>
          <w:color w:val="231F20"/>
          <w:w w:val="120"/>
          <w:sz w:val="20"/>
          <w:szCs w:val="20"/>
        </w:rPr>
        <w:t>до</w:t>
      </w:r>
      <w:r>
        <w:rPr>
          <w:color w:val="231F20"/>
          <w:spacing w:val="-13"/>
          <w:w w:val="120"/>
          <w:sz w:val="20"/>
          <w:szCs w:val="20"/>
        </w:rPr>
        <w:t xml:space="preserve"> </w:t>
      </w:r>
      <w:r>
        <w:rPr>
          <w:color w:val="231F20"/>
          <w:w w:val="120"/>
          <w:sz w:val="20"/>
          <w:szCs w:val="20"/>
        </w:rPr>
        <w:t>1</w:t>
      </w:r>
      <w:r>
        <w:rPr>
          <w:color w:val="231F20"/>
          <w:spacing w:val="-13"/>
          <w:w w:val="120"/>
          <w:sz w:val="20"/>
          <w:szCs w:val="20"/>
        </w:rPr>
        <w:t xml:space="preserve"> </w:t>
      </w:r>
      <w:r>
        <w:rPr>
          <w:color w:val="231F20"/>
          <w:w w:val="120"/>
          <w:sz w:val="20"/>
          <w:szCs w:val="20"/>
        </w:rPr>
        <w:t>минуты).</w:t>
      </w:r>
    </w:p>
    <w:p w:rsidR="008052C0" w:rsidRDefault="008052C0" w:rsidP="008052C0">
      <w:pPr>
        <w:pStyle w:val="5"/>
        <w:spacing w:before="1"/>
      </w:pPr>
      <w:r>
        <w:rPr>
          <w:color w:val="231F20"/>
        </w:rPr>
        <w:t>Смысловое</w:t>
      </w:r>
      <w:r>
        <w:rPr>
          <w:color w:val="231F20"/>
          <w:spacing w:val="8"/>
        </w:rPr>
        <w:t xml:space="preserve"> </w:t>
      </w:r>
      <w:r>
        <w:rPr>
          <w:color w:val="231F20"/>
        </w:rPr>
        <w:t>чтение</w:t>
      </w:r>
    </w:p>
    <w:p w:rsidR="008052C0" w:rsidRDefault="008052C0" w:rsidP="008052C0">
      <w:pPr>
        <w:pStyle w:val="aff"/>
        <w:numPr>
          <w:ilvl w:val="0"/>
          <w:numId w:val="25"/>
        </w:numPr>
        <w:tabs>
          <w:tab w:val="left" w:pos="384"/>
        </w:tabs>
        <w:spacing w:before="12" w:line="252" w:lineRule="auto"/>
        <w:rPr>
          <w:sz w:val="20"/>
        </w:rPr>
      </w:pPr>
      <w:r>
        <w:rPr>
          <w:color w:val="231F20"/>
          <w:w w:val="115"/>
          <w:sz w:val="20"/>
        </w:rPr>
        <w:t>читать вслух учебные тексты объёмом до 70 слов, построен-</w:t>
      </w:r>
      <w:r>
        <w:rPr>
          <w:color w:val="231F20"/>
          <w:spacing w:val="1"/>
          <w:w w:val="115"/>
          <w:sz w:val="20"/>
        </w:rPr>
        <w:t xml:space="preserve"> </w:t>
      </w:r>
      <w:r>
        <w:rPr>
          <w:color w:val="231F20"/>
          <w:w w:val="115"/>
          <w:sz w:val="20"/>
        </w:rPr>
        <w:t>ные на изученном языковом материале, с соблюдением пра-</w:t>
      </w:r>
      <w:r>
        <w:rPr>
          <w:color w:val="231F20"/>
          <w:spacing w:val="1"/>
          <w:w w:val="115"/>
          <w:sz w:val="20"/>
        </w:rPr>
        <w:t xml:space="preserve"> </w:t>
      </w:r>
      <w:r>
        <w:rPr>
          <w:color w:val="231F20"/>
          <w:w w:val="115"/>
          <w:sz w:val="20"/>
        </w:rPr>
        <w:t>вил</w:t>
      </w:r>
      <w:r>
        <w:rPr>
          <w:color w:val="231F20"/>
          <w:spacing w:val="1"/>
          <w:w w:val="115"/>
          <w:sz w:val="20"/>
        </w:rPr>
        <w:t xml:space="preserve"> </w:t>
      </w:r>
      <w:r>
        <w:rPr>
          <w:color w:val="231F20"/>
          <w:w w:val="115"/>
          <w:sz w:val="20"/>
        </w:rPr>
        <w:t>чтения</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соответствующей</w:t>
      </w:r>
      <w:r>
        <w:rPr>
          <w:color w:val="231F20"/>
          <w:spacing w:val="1"/>
          <w:w w:val="115"/>
          <w:sz w:val="20"/>
        </w:rPr>
        <w:t xml:space="preserve"> </w:t>
      </w:r>
      <w:r>
        <w:rPr>
          <w:color w:val="231F20"/>
          <w:w w:val="115"/>
          <w:sz w:val="20"/>
        </w:rPr>
        <w:t>интонацией,</w:t>
      </w:r>
      <w:r>
        <w:rPr>
          <w:color w:val="231F20"/>
          <w:spacing w:val="1"/>
          <w:w w:val="115"/>
          <w:sz w:val="20"/>
        </w:rPr>
        <w:t xml:space="preserve"> </w:t>
      </w:r>
      <w:r>
        <w:rPr>
          <w:color w:val="231F20"/>
          <w:w w:val="115"/>
          <w:sz w:val="20"/>
        </w:rPr>
        <w:t>демонстрируя</w:t>
      </w:r>
      <w:r>
        <w:rPr>
          <w:color w:val="231F20"/>
          <w:spacing w:val="1"/>
          <w:w w:val="115"/>
          <w:sz w:val="20"/>
        </w:rPr>
        <w:t xml:space="preserve"> </w:t>
      </w:r>
      <w:r>
        <w:rPr>
          <w:color w:val="231F20"/>
          <w:w w:val="115"/>
          <w:sz w:val="20"/>
        </w:rPr>
        <w:t>понимание</w:t>
      </w:r>
      <w:r>
        <w:rPr>
          <w:color w:val="231F20"/>
          <w:spacing w:val="-10"/>
          <w:w w:val="115"/>
          <w:sz w:val="20"/>
        </w:rPr>
        <w:t xml:space="preserve"> </w:t>
      </w:r>
      <w:r>
        <w:rPr>
          <w:color w:val="231F20"/>
          <w:w w:val="115"/>
          <w:sz w:val="20"/>
        </w:rPr>
        <w:t>прочитанного;</w:t>
      </w:r>
    </w:p>
    <w:p w:rsidR="008052C0" w:rsidRDefault="008052C0" w:rsidP="008052C0">
      <w:pPr>
        <w:pStyle w:val="aff"/>
        <w:numPr>
          <w:ilvl w:val="0"/>
          <w:numId w:val="25"/>
        </w:numPr>
        <w:tabs>
          <w:tab w:val="left" w:pos="384"/>
        </w:tabs>
        <w:spacing w:before="3" w:line="252" w:lineRule="auto"/>
        <w:ind w:right="153"/>
        <w:rPr>
          <w:sz w:val="20"/>
        </w:rPr>
      </w:pPr>
      <w:r>
        <w:rPr>
          <w:color w:val="231F20"/>
          <w:w w:val="115"/>
          <w:sz w:val="20"/>
        </w:rPr>
        <w:t>читать про себя тексты, содержащие отдельные незнакомые</w:t>
      </w:r>
      <w:r>
        <w:rPr>
          <w:color w:val="231F20"/>
          <w:spacing w:val="1"/>
          <w:w w:val="115"/>
          <w:sz w:val="20"/>
        </w:rPr>
        <w:t xml:space="preserve"> </w:t>
      </w:r>
      <w:r>
        <w:rPr>
          <w:color w:val="231F20"/>
          <w:w w:val="115"/>
          <w:sz w:val="20"/>
        </w:rPr>
        <w:t>слова, с различной глубиной проникновения в их содержа-</w:t>
      </w:r>
      <w:r>
        <w:rPr>
          <w:color w:val="231F20"/>
          <w:spacing w:val="1"/>
          <w:w w:val="115"/>
          <w:sz w:val="20"/>
        </w:rPr>
        <w:t xml:space="preserve"> </w:t>
      </w:r>
      <w:r>
        <w:rPr>
          <w:color w:val="231F20"/>
          <w:w w:val="115"/>
          <w:sz w:val="20"/>
        </w:rPr>
        <w:t>ние в зависимости от поставленной коммуникативной зада-</w:t>
      </w:r>
      <w:r>
        <w:rPr>
          <w:color w:val="231F20"/>
          <w:spacing w:val="1"/>
          <w:w w:val="115"/>
          <w:sz w:val="20"/>
        </w:rPr>
        <w:t xml:space="preserve"> </w:t>
      </w:r>
      <w:r>
        <w:rPr>
          <w:color w:val="231F20"/>
          <w:w w:val="115"/>
          <w:sz w:val="20"/>
        </w:rPr>
        <w:t>чи:</w:t>
      </w:r>
      <w:r>
        <w:rPr>
          <w:color w:val="231F20"/>
          <w:spacing w:val="1"/>
          <w:w w:val="115"/>
          <w:sz w:val="20"/>
        </w:rPr>
        <w:t xml:space="preserve"> </w:t>
      </w:r>
      <w:r>
        <w:rPr>
          <w:color w:val="231F20"/>
          <w:w w:val="115"/>
          <w:sz w:val="20"/>
        </w:rPr>
        <w:t>с</w:t>
      </w:r>
      <w:r>
        <w:rPr>
          <w:color w:val="231F20"/>
          <w:spacing w:val="1"/>
          <w:w w:val="115"/>
          <w:sz w:val="20"/>
        </w:rPr>
        <w:t xml:space="preserve"> </w:t>
      </w:r>
      <w:r>
        <w:rPr>
          <w:color w:val="231F20"/>
          <w:w w:val="115"/>
          <w:sz w:val="20"/>
        </w:rPr>
        <w:t>пониманием</w:t>
      </w:r>
      <w:r>
        <w:rPr>
          <w:color w:val="231F20"/>
          <w:spacing w:val="1"/>
          <w:w w:val="115"/>
          <w:sz w:val="20"/>
        </w:rPr>
        <w:t xml:space="preserve"> </w:t>
      </w:r>
      <w:r>
        <w:rPr>
          <w:color w:val="231F20"/>
          <w:w w:val="115"/>
          <w:sz w:val="20"/>
        </w:rPr>
        <w:t>основного</w:t>
      </w:r>
      <w:r>
        <w:rPr>
          <w:color w:val="231F20"/>
          <w:spacing w:val="1"/>
          <w:w w:val="115"/>
          <w:sz w:val="20"/>
        </w:rPr>
        <w:t xml:space="preserve"> </w:t>
      </w:r>
      <w:r>
        <w:rPr>
          <w:color w:val="231F20"/>
          <w:w w:val="115"/>
          <w:sz w:val="20"/>
        </w:rPr>
        <w:t>содержания,</w:t>
      </w:r>
      <w:r>
        <w:rPr>
          <w:color w:val="231F20"/>
          <w:spacing w:val="1"/>
          <w:w w:val="115"/>
          <w:sz w:val="20"/>
        </w:rPr>
        <w:t xml:space="preserve"> </w:t>
      </w:r>
      <w:r>
        <w:rPr>
          <w:color w:val="231F20"/>
          <w:w w:val="115"/>
          <w:sz w:val="20"/>
        </w:rPr>
        <w:t>с</w:t>
      </w:r>
      <w:r>
        <w:rPr>
          <w:color w:val="231F20"/>
          <w:spacing w:val="1"/>
          <w:w w:val="115"/>
          <w:sz w:val="20"/>
        </w:rPr>
        <w:t xml:space="preserve"> </w:t>
      </w:r>
      <w:r>
        <w:rPr>
          <w:color w:val="231F20"/>
          <w:w w:val="115"/>
          <w:sz w:val="20"/>
        </w:rPr>
        <w:t>пониманием</w:t>
      </w:r>
      <w:r>
        <w:rPr>
          <w:color w:val="231F20"/>
          <w:spacing w:val="1"/>
          <w:w w:val="115"/>
          <w:sz w:val="20"/>
        </w:rPr>
        <w:t xml:space="preserve"> </w:t>
      </w:r>
      <w:r>
        <w:rPr>
          <w:color w:val="231F20"/>
          <w:w w:val="115"/>
          <w:sz w:val="20"/>
        </w:rPr>
        <w:t>запрашиваемой</w:t>
      </w:r>
      <w:r>
        <w:rPr>
          <w:color w:val="231F20"/>
          <w:spacing w:val="1"/>
          <w:w w:val="115"/>
          <w:sz w:val="20"/>
        </w:rPr>
        <w:t xml:space="preserve"> </w:t>
      </w:r>
      <w:r>
        <w:rPr>
          <w:color w:val="231F20"/>
          <w:w w:val="115"/>
          <w:sz w:val="20"/>
        </w:rPr>
        <w:t>информации,</w:t>
      </w:r>
      <w:r>
        <w:rPr>
          <w:color w:val="231F20"/>
          <w:spacing w:val="1"/>
          <w:w w:val="115"/>
          <w:sz w:val="20"/>
        </w:rPr>
        <w:t xml:space="preserve"> </w:t>
      </w:r>
      <w:r>
        <w:rPr>
          <w:color w:val="231F20"/>
          <w:w w:val="115"/>
          <w:sz w:val="20"/>
        </w:rPr>
        <w:t>со</w:t>
      </w:r>
      <w:r>
        <w:rPr>
          <w:color w:val="231F20"/>
          <w:spacing w:val="1"/>
          <w:w w:val="115"/>
          <w:sz w:val="20"/>
        </w:rPr>
        <w:t xml:space="preserve"> </w:t>
      </w:r>
      <w:r>
        <w:rPr>
          <w:color w:val="231F20"/>
          <w:w w:val="115"/>
          <w:sz w:val="20"/>
        </w:rPr>
        <w:t>зрительной</w:t>
      </w:r>
      <w:r>
        <w:rPr>
          <w:color w:val="231F20"/>
          <w:spacing w:val="1"/>
          <w:w w:val="115"/>
          <w:sz w:val="20"/>
        </w:rPr>
        <w:t xml:space="preserve"> </w:t>
      </w:r>
      <w:r>
        <w:rPr>
          <w:color w:val="231F20"/>
          <w:w w:val="115"/>
          <w:sz w:val="20"/>
        </w:rPr>
        <w:t>опорой</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без</w:t>
      </w:r>
      <w:r>
        <w:rPr>
          <w:color w:val="231F20"/>
          <w:spacing w:val="1"/>
          <w:w w:val="115"/>
          <w:sz w:val="20"/>
        </w:rPr>
        <w:t xml:space="preserve"> </w:t>
      </w:r>
      <w:r>
        <w:rPr>
          <w:color w:val="231F20"/>
          <w:w w:val="115"/>
          <w:sz w:val="20"/>
        </w:rPr>
        <w:t>опоры, с использованием языковой, в том числе контексту-</w:t>
      </w:r>
      <w:r>
        <w:rPr>
          <w:color w:val="231F20"/>
          <w:spacing w:val="1"/>
          <w:w w:val="115"/>
          <w:sz w:val="20"/>
        </w:rPr>
        <w:t xml:space="preserve"> </w:t>
      </w:r>
      <w:r>
        <w:rPr>
          <w:color w:val="231F20"/>
          <w:w w:val="115"/>
          <w:sz w:val="20"/>
        </w:rPr>
        <w:t>альной,</w:t>
      </w:r>
      <w:r>
        <w:rPr>
          <w:color w:val="231F20"/>
          <w:spacing w:val="1"/>
          <w:w w:val="115"/>
          <w:sz w:val="20"/>
        </w:rPr>
        <w:t xml:space="preserve"> </w:t>
      </w:r>
      <w:r>
        <w:rPr>
          <w:color w:val="231F20"/>
          <w:w w:val="115"/>
          <w:sz w:val="20"/>
        </w:rPr>
        <w:t>догадки  (объём  текста/текстов  для  чтения  —  до</w:t>
      </w:r>
      <w:r>
        <w:rPr>
          <w:color w:val="231F20"/>
          <w:spacing w:val="1"/>
          <w:w w:val="115"/>
          <w:sz w:val="20"/>
        </w:rPr>
        <w:t xml:space="preserve"> </w:t>
      </w:r>
      <w:r>
        <w:rPr>
          <w:color w:val="231F20"/>
          <w:w w:val="115"/>
          <w:sz w:val="20"/>
        </w:rPr>
        <w:t>160</w:t>
      </w:r>
      <w:r>
        <w:rPr>
          <w:color w:val="231F20"/>
          <w:spacing w:val="-8"/>
          <w:w w:val="115"/>
          <w:sz w:val="20"/>
        </w:rPr>
        <w:t xml:space="preserve"> </w:t>
      </w:r>
      <w:r>
        <w:rPr>
          <w:color w:val="231F20"/>
          <w:w w:val="115"/>
          <w:sz w:val="20"/>
        </w:rPr>
        <w:t>слов;</w:t>
      </w:r>
    </w:p>
    <w:p w:rsidR="008052C0" w:rsidRDefault="008052C0" w:rsidP="008052C0">
      <w:pPr>
        <w:pStyle w:val="aff"/>
        <w:numPr>
          <w:ilvl w:val="0"/>
          <w:numId w:val="25"/>
        </w:numPr>
        <w:tabs>
          <w:tab w:val="left" w:pos="384"/>
        </w:tabs>
        <w:spacing w:before="8"/>
        <w:ind w:right="0"/>
        <w:rPr>
          <w:sz w:val="20"/>
        </w:rPr>
      </w:pPr>
      <w:r>
        <w:rPr>
          <w:color w:val="231F20"/>
          <w:w w:val="115"/>
          <w:sz w:val="20"/>
        </w:rPr>
        <w:t>прогнозировать</w:t>
      </w:r>
      <w:r>
        <w:rPr>
          <w:color w:val="231F20"/>
          <w:spacing w:val="5"/>
          <w:w w:val="115"/>
          <w:sz w:val="20"/>
        </w:rPr>
        <w:t xml:space="preserve"> </w:t>
      </w:r>
      <w:r>
        <w:rPr>
          <w:color w:val="231F20"/>
          <w:w w:val="115"/>
          <w:sz w:val="20"/>
        </w:rPr>
        <w:t>содержание</w:t>
      </w:r>
      <w:r>
        <w:rPr>
          <w:color w:val="231F20"/>
          <w:spacing w:val="5"/>
          <w:w w:val="115"/>
          <w:sz w:val="20"/>
        </w:rPr>
        <w:t xml:space="preserve"> </w:t>
      </w:r>
      <w:r>
        <w:rPr>
          <w:color w:val="231F20"/>
          <w:w w:val="115"/>
          <w:sz w:val="20"/>
        </w:rPr>
        <w:t>текста</w:t>
      </w:r>
      <w:r>
        <w:rPr>
          <w:color w:val="231F20"/>
          <w:spacing w:val="5"/>
          <w:w w:val="115"/>
          <w:sz w:val="20"/>
        </w:rPr>
        <w:t xml:space="preserve"> </w:t>
      </w:r>
      <w:r>
        <w:rPr>
          <w:color w:val="231F20"/>
          <w:w w:val="115"/>
          <w:sz w:val="20"/>
        </w:rPr>
        <w:t>на</w:t>
      </w:r>
      <w:r>
        <w:rPr>
          <w:color w:val="231F20"/>
          <w:spacing w:val="5"/>
          <w:w w:val="115"/>
          <w:sz w:val="20"/>
        </w:rPr>
        <w:t xml:space="preserve"> </w:t>
      </w:r>
      <w:r>
        <w:rPr>
          <w:color w:val="231F20"/>
          <w:w w:val="115"/>
          <w:sz w:val="20"/>
        </w:rPr>
        <w:t>основе</w:t>
      </w:r>
      <w:r>
        <w:rPr>
          <w:color w:val="231F20"/>
          <w:spacing w:val="5"/>
          <w:w w:val="115"/>
          <w:sz w:val="20"/>
        </w:rPr>
        <w:t xml:space="preserve"> </w:t>
      </w:r>
      <w:r>
        <w:rPr>
          <w:color w:val="231F20"/>
          <w:w w:val="115"/>
          <w:sz w:val="20"/>
        </w:rPr>
        <w:t>заголовка;</w:t>
      </w:r>
    </w:p>
    <w:p w:rsidR="008052C0" w:rsidRDefault="008052C0" w:rsidP="008052C0">
      <w:pPr>
        <w:pStyle w:val="aff"/>
        <w:numPr>
          <w:ilvl w:val="0"/>
          <w:numId w:val="25"/>
        </w:numPr>
        <w:tabs>
          <w:tab w:val="left" w:pos="384"/>
        </w:tabs>
        <w:spacing w:before="12" w:line="252" w:lineRule="auto"/>
        <w:rPr>
          <w:sz w:val="20"/>
        </w:rPr>
      </w:pPr>
      <w:r>
        <w:rPr>
          <w:color w:val="231F20"/>
          <w:w w:val="115"/>
          <w:sz w:val="20"/>
        </w:rPr>
        <w:t>читать</w:t>
      </w:r>
      <w:r>
        <w:rPr>
          <w:color w:val="231F20"/>
          <w:spacing w:val="1"/>
          <w:w w:val="115"/>
          <w:sz w:val="20"/>
        </w:rPr>
        <w:t xml:space="preserve"> </w:t>
      </w:r>
      <w:r>
        <w:rPr>
          <w:color w:val="231F20"/>
          <w:w w:val="115"/>
          <w:sz w:val="20"/>
        </w:rPr>
        <w:t>про  себя  несплошные  тексты  (таблицы,  диаграммы</w:t>
      </w:r>
      <w:r>
        <w:rPr>
          <w:color w:val="231F20"/>
          <w:spacing w:val="-55"/>
          <w:w w:val="115"/>
          <w:sz w:val="20"/>
        </w:rPr>
        <w:t xml:space="preserve"> </w:t>
      </w:r>
      <w:r>
        <w:rPr>
          <w:color w:val="231F20"/>
          <w:w w:val="115"/>
          <w:sz w:val="20"/>
        </w:rPr>
        <w:t>и</w:t>
      </w:r>
      <w:r>
        <w:rPr>
          <w:color w:val="231F20"/>
          <w:spacing w:val="-5"/>
          <w:w w:val="115"/>
          <w:sz w:val="20"/>
        </w:rPr>
        <w:t xml:space="preserve"> </w:t>
      </w:r>
      <w:r>
        <w:rPr>
          <w:color w:val="231F20"/>
          <w:w w:val="115"/>
          <w:sz w:val="20"/>
        </w:rPr>
        <w:t>т.</w:t>
      </w:r>
      <w:r>
        <w:rPr>
          <w:color w:val="231F20"/>
          <w:spacing w:val="-5"/>
          <w:w w:val="115"/>
          <w:sz w:val="20"/>
        </w:rPr>
        <w:t xml:space="preserve"> </w:t>
      </w:r>
      <w:r>
        <w:rPr>
          <w:color w:val="231F20"/>
          <w:w w:val="115"/>
          <w:sz w:val="20"/>
        </w:rPr>
        <w:t>д.)</w:t>
      </w:r>
      <w:r>
        <w:rPr>
          <w:color w:val="231F20"/>
          <w:spacing w:val="-5"/>
          <w:w w:val="115"/>
          <w:sz w:val="20"/>
        </w:rPr>
        <w:t xml:space="preserve"> </w:t>
      </w:r>
      <w:r>
        <w:rPr>
          <w:color w:val="231F20"/>
          <w:w w:val="115"/>
          <w:sz w:val="20"/>
        </w:rPr>
        <w:t>и</w:t>
      </w:r>
      <w:r>
        <w:rPr>
          <w:color w:val="231F20"/>
          <w:spacing w:val="-5"/>
          <w:w w:val="115"/>
          <w:sz w:val="20"/>
        </w:rPr>
        <w:t xml:space="preserve"> </w:t>
      </w:r>
      <w:r>
        <w:rPr>
          <w:color w:val="231F20"/>
          <w:w w:val="115"/>
          <w:sz w:val="20"/>
        </w:rPr>
        <w:t>понимать</w:t>
      </w:r>
      <w:r>
        <w:rPr>
          <w:color w:val="231F20"/>
          <w:spacing w:val="-4"/>
          <w:w w:val="115"/>
          <w:sz w:val="20"/>
        </w:rPr>
        <w:t xml:space="preserve"> </w:t>
      </w:r>
      <w:r>
        <w:rPr>
          <w:color w:val="231F20"/>
          <w:w w:val="115"/>
          <w:sz w:val="20"/>
        </w:rPr>
        <w:t>представленную</w:t>
      </w:r>
      <w:r>
        <w:rPr>
          <w:color w:val="231F20"/>
          <w:spacing w:val="-5"/>
          <w:w w:val="115"/>
          <w:sz w:val="20"/>
        </w:rPr>
        <w:t xml:space="preserve"> </w:t>
      </w:r>
      <w:r>
        <w:rPr>
          <w:color w:val="231F20"/>
          <w:w w:val="115"/>
          <w:sz w:val="20"/>
        </w:rPr>
        <w:t>в</w:t>
      </w:r>
      <w:r>
        <w:rPr>
          <w:color w:val="231F20"/>
          <w:spacing w:val="-5"/>
          <w:w w:val="115"/>
          <w:sz w:val="20"/>
        </w:rPr>
        <w:t xml:space="preserve"> </w:t>
      </w:r>
      <w:r>
        <w:rPr>
          <w:color w:val="231F20"/>
          <w:w w:val="115"/>
          <w:sz w:val="20"/>
        </w:rPr>
        <w:t>них</w:t>
      </w:r>
      <w:r>
        <w:rPr>
          <w:color w:val="231F20"/>
          <w:spacing w:val="-5"/>
          <w:w w:val="115"/>
          <w:sz w:val="20"/>
        </w:rPr>
        <w:t xml:space="preserve"> </w:t>
      </w:r>
      <w:r>
        <w:rPr>
          <w:color w:val="231F20"/>
          <w:w w:val="115"/>
          <w:sz w:val="20"/>
        </w:rPr>
        <w:t>информацию.</w:t>
      </w:r>
    </w:p>
    <w:p w:rsidR="008052C0" w:rsidRDefault="008052C0" w:rsidP="008052C0">
      <w:pPr>
        <w:pStyle w:val="5"/>
        <w:spacing w:line="227" w:lineRule="exact"/>
      </w:pPr>
      <w:r>
        <w:rPr>
          <w:color w:val="231F20"/>
          <w:w w:val="105"/>
        </w:rPr>
        <w:t>Письмо</w:t>
      </w:r>
    </w:p>
    <w:p w:rsidR="008052C0" w:rsidRDefault="008052C0" w:rsidP="008052C0">
      <w:pPr>
        <w:pStyle w:val="aff"/>
        <w:numPr>
          <w:ilvl w:val="0"/>
          <w:numId w:val="25"/>
        </w:numPr>
        <w:tabs>
          <w:tab w:val="left" w:pos="384"/>
        </w:tabs>
        <w:spacing w:before="12" w:line="252" w:lineRule="auto"/>
        <w:ind w:right="154"/>
        <w:rPr>
          <w:sz w:val="20"/>
        </w:rPr>
      </w:pPr>
      <w:r>
        <w:rPr>
          <w:color w:val="231F20"/>
          <w:w w:val="120"/>
          <w:sz w:val="20"/>
        </w:rPr>
        <w:t>заполнять анкеты и формуляры с указанием личной инфор-</w:t>
      </w:r>
      <w:r>
        <w:rPr>
          <w:color w:val="231F20"/>
          <w:spacing w:val="-57"/>
          <w:w w:val="120"/>
          <w:sz w:val="20"/>
        </w:rPr>
        <w:t xml:space="preserve"> </w:t>
      </w:r>
      <w:r>
        <w:rPr>
          <w:color w:val="231F20"/>
          <w:w w:val="120"/>
          <w:sz w:val="20"/>
        </w:rPr>
        <w:t>мации: имя, фамилия, возраст, место жительства (страна</w:t>
      </w:r>
      <w:r>
        <w:rPr>
          <w:color w:val="231F20"/>
          <w:spacing w:val="1"/>
          <w:w w:val="120"/>
          <w:sz w:val="20"/>
        </w:rPr>
        <w:t xml:space="preserve"> </w:t>
      </w:r>
      <w:r>
        <w:rPr>
          <w:color w:val="231F20"/>
          <w:w w:val="120"/>
          <w:sz w:val="20"/>
        </w:rPr>
        <w:t>проживания,</w:t>
      </w:r>
      <w:r>
        <w:rPr>
          <w:color w:val="231F20"/>
          <w:spacing w:val="-13"/>
          <w:w w:val="120"/>
          <w:sz w:val="20"/>
        </w:rPr>
        <w:t xml:space="preserve"> </w:t>
      </w:r>
      <w:r>
        <w:rPr>
          <w:color w:val="231F20"/>
          <w:w w:val="120"/>
          <w:sz w:val="20"/>
        </w:rPr>
        <w:t>город),</w:t>
      </w:r>
      <w:r>
        <w:rPr>
          <w:color w:val="231F20"/>
          <w:spacing w:val="-12"/>
          <w:w w:val="120"/>
          <w:sz w:val="20"/>
        </w:rPr>
        <w:t xml:space="preserve"> </w:t>
      </w:r>
      <w:r>
        <w:rPr>
          <w:color w:val="231F20"/>
          <w:w w:val="120"/>
          <w:sz w:val="20"/>
        </w:rPr>
        <w:t>любимые</w:t>
      </w:r>
      <w:r>
        <w:rPr>
          <w:color w:val="231F20"/>
          <w:spacing w:val="-12"/>
          <w:w w:val="120"/>
          <w:sz w:val="20"/>
        </w:rPr>
        <w:t xml:space="preserve"> </w:t>
      </w:r>
      <w:r>
        <w:rPr>
          <w:color w:val="231F20"/>
          <w:w w:val="120"/>
          <w:sz w:val="20"/>
        </w:rPr>
        <w:t>занятия</w:t>
      </w:r>
      <w:r>
        <w:rPr>
          <w:color w:val="231F20"/>
          <w:spacing w:val="-13"/>
          <w:w w:val="120"/>
          <w:sz w:val="20"/>
        </w:rPr>
        <w:t xml:space="preserve"> </w:t>
      </w:r>
      <w:r>
        <w:rPr>
          <w:color w:val="231F20"/>
          <w:w w:val="120"/>
          <w:sz w:val="20"/>
        </w:rPr>
        <w:t>и</w:t>
      </w:r>
      <w:r>
        <w:rPr>
          <w:color w:val="231F20"/>
          <w:spacing w:val="-12"/>
          <w:w w:val="120"/>
          <w:sz w:val="20"/>
        </w:rPr>
        <w:t xml:space="preserve"> </w:t>
      </w:r>
      <w:r>
        <w:rPr>
          <w:color w:val="231F20"/>
          <w:w w:val="120"/>
          <w:sz w:val="20"/>
        </w:rPr>
        <w:t>т.</w:t>
      </w:r>
      <w:r>
        <w:rPr>
          <w:color w:val="231F20"/>
          <w:spacing w:val="-12"/>
          <w:w w:val="120"/>
          <w:sz w:val="20"/>
        </w:rPr>
        <w:t xml:space="preserve"> </w:t>
      </w:r>
      <w:r>
        <w:rPr>
          <w:color w:val="231F20"/>
          <w:w w:val="120"/>
          <w:sz w:val="20"/>
        </w:rPr>
        <w:t>д.;</w:t>
      </w:r>
    </w:p>
    <w:p w:rsidR="008052C0" w:rsidRDefault="008052C0" w:rsidP="008052C0">
      <w:pPr>
        <w:pStyle w:val="aff"/>
        <w:numPr>
          <w:ilvl w:val="0"/>
          <w:numId w:val="25"/>
        </w:numPr>
        <w:tabs>
          <w:tab w:val="left" w:pos="384"/>
        </w:tabs>
        <w:spacing w:before="3" w:line="252" w:lineRule="auto"/>
        <w:rPr>
          <w:sz w:val="20"/>
        </w:rPr>
      </w:pPr>
      <w:r>
        <w:rPr>
          <w:color w:val="231F20"/>
          <w:w w:val="115"/>
          <w:sz w:val="20"/>
        </w:rPr>
        <w:t>писать с опорой на образец поздравления с днем рождения,</w:t>
      </w:r>
      <w:r>
        <w:rPr>
          <w:color w:val="231F20"/>
          <w:spacing w:val="1"/>
          <w:w w:val="115"/>
          <w:sz w:val="20"/>
        </w:rPr>
        <w:t xml:space="preserve"> </w:t>
      </w:r>
      <w:r>
        <w:rPr>
          <w:color w:val="231F20"/>
          <w:w w:val="115"/>
          <w:sz w:val="20"/>
        </w:rPr>
        <w:t>Новым</w:t>
      </w:r>
      <w:r>
        <w:rPr>
          <w:color w:val="231F20"/>
          <w:spacing w:val="-5"/>
          <w:w w:val="115"/>
          <w:sz w:val="20"/>
        </w:rPr>
        <w:t xml:space="preserve"> </w:t>
      </w:r>
      <w:r>
        <w:rPr>
          <w:color w:val="231F20"/>
          <w:w w:val="115"/>
          <w:sz w:val="20"/>
        </w:rPr>
        <w:t>годом,</w:t>
      </w:r>
      <w:r>
        <w:rPr>
          <w:color w:val="231F20"/>
          <w:spacing w:val="-4"/>
          <w:w w:val="115"/>
          <w:sz w:val="20"/>
        </w:rPr>
        <w:t xml:space="preserve"> </w:t>
      </w:r>
      <w:r>
        <w:rPr>
          <w:color w:val="231F20"/>
          <w:w w:val="115"/>
          <w:sz w:val="20"/>
        </w:rPr>
        <w:t>Рождеством</w:t>
      </w:r>
      <w:r>
        <w:rPr>
          <w:color w:val="231F20"/>
          <w:spacing w:val="-4"/>
          <w:w w:val="115"/>
          <w:sz w:val="20"/>
        </w:rPr>
        <w:t xml:space="preserve"> </w:t>
      </w:r>
      <w:r>
        <w:rPr>
          <w:color w:val="231F20"/>
          <w:w w:val="115"/>
          <w:sz w:val="20"/>
        </w:rPr>
        <w:t>с</w:t>
      </w:r>
      <w:r>
        <w:rPr>
          <w:color w:val="231F20"/>
          <w:spacing w:val="-5"/>
          <w:w w:val="115"/>
          <w:sz w:val="20"/>
        </w:rPr>
        <w:t xml:space="preserve"> </w:t>
      </w:r>
      <w:r>
        <w:rPr>
          <w:color w:val="231F20"/>
          <w:w w:val="115"/>
          <w:sz w:val="20"/>
        </w:rPr>
        <w:t>выражением</w:t>
      </w:r>
      <w:r>
        <w:rPr>
          <w:color w:val="231F20"/>
          <w:spacing w:val="-4"/>
          <w:w w:val="115"/>
          <w:sz w:val="20"/>
        </w:rPr>
        <w:t xml:space="preserve"> </w:t>
      </w:r>
      <w:r>
        <w:rPr>
          <w:color w:val="231F20"/>
          <w:w w:val="115"/>
          <w:sz w:val="20"/>
        </w:rPr>
        <w:t>пожеланий;</w:t>
      </w:r>
    </w:p>
    <w:p w:rsidR="008052C0" w:rsidRDefault="008052C0" w:rsidP="008052C0">
      <w:pPr>
        <w:pStyle w:val="aff"/>
        <w:numPr>
          <w:ilvl w:val="0"/>
          <w:numId w:val="25"/>
        </w:numPr>
        <w:tabs>
          <w:tab w:val="left" w:pos="384"/>
        </w:tabs>
        <w:spacing w:line="244" w:lineRule="auto"/>
        <w:rPr>
          <w:sz w:val="20"/>
        </w:rPr>
      </w:pPr>
      <w:r>
        <w:rPr>
          <w:color w:val="231F20"/>
          <w:w w:val="115"/>
          <w:sz w:val="20"/>
        </w:rPr>
        <w:t>писать с опорой на образец электронное сообщение личного</w:t>
      </w:r>
      <w:r>
        <w:rPr>
          <w:color w:val="231F20"/>
          <w:spacing w:val="1"/>
          <w:w w:val="115"/>
          <w:sz w:val="20"/>
        </w:rPr>
        <w:t xml:space="preserve"> </w:t>
      </w:r>
      <w:r>
        <w:rPr>
          <w:color w:val="231F20"/>
          <w:w w:val="115"/>
          <w:sz w:val="20"/>
        </w:rPr>
        <w:t>характера</w:t>
      </w:r>
      <w:r>
        <w:rPr>
          <w:color w:val="231F20"/>
          <w:spacing w:val="-9"/>
          <w:w w:val="115"/>
          <w:sz w:val="20"/>
        </w:rPr>
        <w:t xml:space="preserve"> </w:t>
      </w:r>
      <w:r>
        <w:rPr>
          <w:color w:val="231F20"/>
          <w:w w:val="115"/>
          <w:sz w:val="20"/>
        </w:rPr>
        <w:t>(объём</w:t>
      </w:r>
      <w:r>
        <w:rPr>
          <w:color w:val="231F20"/>
          <w:spacing w:val="-9"/>
          <w:w w:val="115"/>
          <w:sz w:val="20"/>
        </w:rPr>
        <w:t xml:space="preserve"> </w:t>
      </w:r>
      <w:r>
        <w:rPr>
          <w:color w:val="231F20"/>
          <w:w w:val="115"/>
          <w:sz w:val="20"/>
        </w:rPr>
        <w:t>сообщения</w:t>
      </w:r>
      <w:r>
        <w:rPr>
          <w:color w:val="231F20"/>
          <w:spacing w:val="-8"/>
          <w:w w:val="115"/>
          <w:sz w:val="20"/>
        </w:rPr>
        <w:t xml:space="preserve"> </w:t>
      </w:r>
      <w:r>
        <w:rPr>
          <w:color w:val="231F20"/>
          <w:w w:val="115"/>
          <w:sz w:val="20"/>
        </w:rPr>
        <w:t>—</w:t>
      </w:r>
      <w:r>
        <w:rPr>
          <w:color w:val="231F20"/>
          <w:spacing w:val="-9"/>
          <w:w w:val="115"/>
          <w:sz w:val="20"/>
        </w:rPr>
        <w:t xml:space="preserve"> </w:t>
      </w:r>
      <w:r>
        <w:rPr>
          <w:color w:val="231F20"/>
          <w:w w:val="115"/>
          <w:sz w:val="20"/>
        </w:rPr>
        <w:t>до</w:t>
      </w:r>
      <w:r>
        <w:rPr>
          <w:color w:val="231F20"/>
          <w:spacing w:val="-9"/>
          <w:w w:val="115"/>
          <w:sz w:val="20"/>
        </w:rPr>
        <w:t xml:space="preserve"> </w:t>
      </w:r>
      <w:r>
        <w:rPr>
          <w:color w:val="231F20"/>
          <w:w w:val="115"/>
          <w:sz w:val="20"/>
        </w:rPr>
        <w:t>50</w:t>
      </w:r>
      <w:r>
        <w:rPr>
          <w:color w:val="231F20"/>
          <w:spacing w:val="-8"/>
          <w:w w:val="115"/>
          <w:sz w:val="20"/>
        </w:rPr>
        <w:t xml:space="preserve"> </w:t>
      </w:r>
      <w:r>
        <w:rPr>
          <w:color w:val="231F20"/>
          <w:w w:val="115"/>
          <w:sz w:val="20"/>
        </w:rPr>
        <w:t>слов).</w:t>
      </w:r>
    </w:p>
    <w:p w:rsidR="008052C0" w:rsidRDefault="008052C0" w:rsidP="008052C0">
      <w:pPr>
        <w:pStyle w:val="2"/>
        <w:spacing w:before="149"/>
        <w:jc w:val="both"/>
      </w:pPr>
      <w:r>
        <w:rPr>
          <w:color w:val="231F20"/>
          <w:w w:val="80"/>
        </w:rPr>
        <w:t>Языковые</w:t>
      </w:r>
      <w:r>
        <w:rPr>
          <w:color w:val="231F20"/>
          <w:spacing w:val="24"/>
          <w:w w:val="80"/>
        </w:rPr>
        <w:t xml:space="preserve"> </w:t>
      </w:r>
      <w:r>
        <w:rPr>
          <w:color w:val="231F20"/>
          <w:w w:val="80"/>
        </w:rPr>
        <w:t>знания</w:t>
      </w:r>
      <w:r>
        <w:rPr>
          <w:color w:val="231F20"/>
          <w:spacing w:val="24"/>
          <w:w w:val="80"/>
        </w:rPr>
        <w:t xml:space="preserve"> </w:t>
      </w:r>
      <w:r>
        <w:rPr>
          <w:color w:val="231F20"/>
          <w:w w:val="80"/>
        </w:rPr>
        <w:t>и</w:t>
      </w:r>
      <w:r>
        <w:rPr>
          <w:color w:val="231F20"/>
          <w:spacing w:val="24"/>
          <w:w w:val="80"/>
        </w:rPr>
        <w:t xml:space="preserve"> </w:t>
      </w:r>
      <w:r>
        <w:rPr>
          <w:color w:val="231F20"/>
          <w:w w:val="80"/>
        </w:rPr>
        <w:t>навыки</w:t>
      </w:r>
    </w:p>
    <w:p w:rsidR="008052C0" w:rsidRDefault="008052C0" w:rsidP="008052C0">
      <w:pPr>
        <w:pStyle w:val="5"/>
        <w:spacing w:before="68"/>
      </w:pPr>
      <w:r>
        <w:rPr>
          <w:color w:val="231F20"/>
        </w:rPr>
        <w:t>Фонетическая</w:t>
      </w:r>
      <w:r>
        <w:rPr>
          <w:color w:val="231F20"/>
          <w:spacing w:val="10"/>
        </w:rPr>
        <w:t xml:space="preserve"> </w:t>
      </w:r>
      <w:r>
        <w:rPr>
          <w:color w:val="231F20"/>
        </w:rPr>
        <w:t>сторона</w:t>
      </w:r>
      <w:r>
        <w:rPr>
          <w:color w:val="231F20"/>
          <w:spacing w:val="11"/>
        </w:rPr>
        <w:t xml:space="preserve"> </w:t>
      </w:r>
      <w:r>
        <w:rPr>
          <w:color w:val="231F20"/>
        </w:rPr>
        <w:t>речи</w:t>
      </w:r>
    </w:p>
    <w:p w:rsidR="008052C0" w:rsidRDefault="008052C0" w:rsidP="008052C0">
      <w:pPr>
        <w:pStyle w:val="aff"/>
        <w:numPr>
          <w:ilvl w:val="0"/>
          <w:numId w:val="25"/>
        </w:numPr>
        <w:tabs>
          <w:tab w:val="left" w:pos="384"/>
        </w:tabs>
        <w:spacing w:before="12"/>
        <w:ind w:right="0"/>
        <w:rPr>
          <w:sz w:val="20"/>
        </w:rPr>
      </w:pPr>
      <w:r>
        <w:rPr>
          <w:color w:val="231F20"/>
          <w:w w:val="115"/>
          <w:sz w:val="20"/>
        </w:rPr>
        <w:t>читать</w:t>
      </w:r>
      <w:r>
        <w:rPr>
          <w:color w:val="231F20"/>
          <w:spacing w:val="1"/>
          <w:w w:val="115"/>
          <w:sz w:val="20"/>
        </w:rPr>
        <w:t xml:space="preserve"> </w:t>
      </w:r>
      <w:r>
        <w:rPr>
          <w:color w:val="231F20"/>
          <w:w w:val="115"/>
          <w:sz w:val="20"/>
        </w:rPr>
        <w:t>новые</w:t>
      </w:r>
      <w:r>
        <w:rPr>
          <w:color w:val="231F20"/>
          <w:spacing w:val="1"/>
          <w:w w:val="115"/>
          <w:sz w:val="20"/>
        </w:rPr>
        <w:t xml:space="preserve"> </w:t>
      </w:r>
      <w:r>
        <w:rPr>
          <w:color w:val="231F20"/>
          <w:w w:val="115"/>
          <w:sz w:val="20"/>
        </w:rPr>
        <w:t>слова</w:t>
      </w:r>
      <w:r>
        <w:rPr>
          <w:color w:val="231F20"/>
          <w:spacing w:val="2"/>
          <w:w w:val="115"/>
          <w:sz w:val="20"/>
        </w:rPr>
        <w:t xml:space="preserve"> </w:t>
      </w:r>
      <w:r>
        <w:rPr>
          <w:color w:val="231F20"/>
          <w:w w:val="115"/>
          <w:sz w:val="20"/>
        </w:rPr>
        <w:t>согласно</w:t>
      </w:r>
      <w:r>
        <w:rPr>
          <w:color w:val="231F20"/>
          <w:spacing w:val="1"/>
          <w:w w:val="115"/>
          <w:sz w:val="20"/>
        </w:rPr>
        <w:t xml:space="preserve"> </w:t>
      </w:r>
      <w:r>
        <w:rPr>
          <w:color w:val="231F20"/>
          <w:w w:val="115"/>
          <w:sz w:val="20"/>
        </w:rPr>
        <w:t>основным</w:t>
      </w:r>
      <w:r>
        <w:rPr>
          <w:color w:val="231F20"/>
          <w:spacing w:val="1"/>
          <w:w w:val="115"/>
          <w:sz w:val="20"/>
        </w:rPr>
        <w:t xml:space="preserve"> </w:t>
      </w:r>
      <w:r>
        <w:rPr>
          <w:color w:val="231F20"/>
          <w:w w:val="115"/>
          <w:sz w:val="20"/>
        </w:rPr>
        <w:t>правилам</w:t>
      </w:r>
      <w:r>
        <w:rPr>
          <w:color w:val="231F20"/>
          <w:spacing w:val="2"/>
          <w:w w:val="115"/>
          <w:sz w:val="20"/>
        </w:rPr>
        <w:t xml:space="preserve"> </w:t>
      </w:r>
      <w:r>
        <w:rPr>
          <w:color w:val="231F20"/>
          <w:w w:val="115"/>
          <w:sz w:val="20"/>
        </w:rPr>
        <w:t>чтения;</w:t>
      </w:r>
    </w:p>
    <w:p w:rsidR="008052C0" w:rsidRDefault="008052C0" w:rsidP="008052C0">
      <w:pPr>
        <w:pStyle w:val="aff"/>
        <w:numPr>
          <w:ilvl w:val="0"/>
          <w:numId w:val="25"/>
        </w:numPr>
        <w:tabs>
          <w:tab w:val="left" w:pos="384"/>
        </w:tabs>
        <w:spacing w:before="12" w:line="252" w:lineRule="auto"/>
        <w:ind w:right="154"/>
        <w:rPr>
          <w:sz w:val="20"/>
        </w:rPr>
      </w:pPr>
      <w:r>
        <w:rPr>
          <w:color w:val="231F20"/>
          <w:w w:val="120"/>
          <w:sz w:val="20"/>
        </w:rPr>
        <w:t>различать на слух и правильно произносить слова и фразы/</w:t>
      </w:r>
      <w:r>
        <w:rPr>
          <w:color w:val="231F20"/>
          <w:spacing w:val="-57"/>
          <w:w w:val="120"/>
          <w:sz w:val="20"/>
        </w:rPr>
        <w:t xml:space="preserve"> </w:t>
      </w:r>
      <w:r>
        <w:rPr>
          <w:color w:val="231F20"/>
          <w:w w:val="120"/>
          <w:sz w:val="20"/>
        </w:rPr>
        <w:t>предложения с соблюдением их ритмико-интонационных</w:t>
      </w:r>
      <w:r>
        <w:rPr>
          <w:color w:val="231F20"/>
          <w:spacing w:val="1"/>
          <w:w w:val="120"/>
          <w:sz w:val="20"/>
        </w:rPr>
        <w:t xml:space="preserve"> </w:t>
      </w:r>
      <w:r>
        <w:rPr>
          <w:color w:val="231F20"/>
          <w:w w:val="120"/>
          <w:sz w:val="20"/>
        </w:rPr>
        <w:t>особенностей.</w:t>
      </w:r>
    </w:p>
    <w:p w:rsidR="008052C0" w:rsidRDefault="008052C0" w:rsidP="008052C0">
      <w:pPr>
        <w:pStyle w:val="5"/>
        <w:spacing w:before="12"/>
      </w:pPr>
      <w:r>
        <w:rPr>
          <w:color w:val="231F20"/>
        </w:rPr>
        <w:t>Графика,</w:t>
      </w:r>
      <w:r>
        <w:rPr>
          <w:color w:val="231F20"/>
          <w:spacing w:val="4"/>
        </w:rPr>
        <w:t xml:space="preserve"> </w:t>
      </w:r>
      <w:r>
        <w:rPr>
          <w:color w:val="231F20"/>
        </w:rPr>
        <w:t>орфография</w:t>
      </w:r>
      <w:r>
        <w:rPr>
          <w:color w:val="231F20"/>
          <w:spacing w:val="5"/>
        </w:rPr>
        <w:t xml:space="preserve"> </w:t>
      </w:r>
      <w:r>
        <w:rPr>
          <w:color w:val="231F20"/>
        </w:rPr>
        <w:t>и</w:t>
      </w:r>
      <w:r>
        <w:rPr>
          <w:color w:val="231F20"/>
          <w:spacing w:val="5"/>
        </w:rPr>
        <w:t xml:space="preserve"> </w:t>
      </w:r>
      <w:r>
        <w:rPr>
          <w:color w:val="231F20"/>
        </w:rPr>
        <w:t>пунктуация</w:t>
      </w:r>
    </w:p>
    <w:p w:rsidR="008052C0" w:rsidRDefault="008052C0" w:rsidP="008052C0">
      <w:pPr>
        <w:pStyle w:val="aff"/>
        <w:numPr>
          <w:ilvl w:val="0"/>
          <w:numId w:val="25"/>
        </w:numPr>
        <w:tabs>
          <w:tab w:val="left" w:pos="384"/>
        </w:tabs>
        <w:spacing w:before="17"/>
        <w:ind w:right="0"/>
        <w:rPr>
          <w:sz w:val="20"/>
        </w:rPr>
      </w:pPr>
      <w:r>
        <w:rPr>
          <w:color w:val="231F20"/>
          <w:w w:val="115"/>
          <w:sz w:val="20"/>
        </w:rPr>
        <w:t>правильно</w:t>
      </w:r>
      <w:r>
        <w:rPr>
          <w:color w:val="231F20"/>
          <w:spacing w:val="6"/>
          <w:w w:val="115"/>
          <w:sz w:val="20"/>
        </w:rPr>
        <w:t xml:space="preserve"> </w:t>
      </w:r>
      <w:r>
        <w:rPr>
          <w:color w:val="231F20"/>
          <w:w w:val="115"/>
          <w:sz w:val="20"/>
        </w:rPr>
        <w:t>писать</w:t>
      </w:r>
      <w:r>
        <w:rPr>
          <w:color w:val="231F20"/>
          <w:spacing w:val="7"/>
          <w:w w:val="115"/>
          <w:sz w:val="20"/>
        </w:rPr>
        <w:t xml:space="preserve"> </w:t>
      </w:r>
      <w:r>
        <w:rPr>
          <w:color w:val="231F20"/>
          <w:w w:val="115"/>
          <w:sz w:val="20"/>
        </w:rPr>
        <w:t>изученные</w:t>
      </w:r>
      <w:r>
        <w:rPr>
          <w:color w:val="231F20"/>
          <w:spacing w:val="7"/>
          <w:w w:val="115"/>
          <w:sz w:val="20"/>
        </w:rPr>
        <w:t xml:space="preserve"> </w:t>
      </w:r>
      <w:r>
        <w:rPr>
          <w:color w:val="231F20"/>
          <w:w w:val="115"/>
          <w:sz w:val="20"/>
        </w:rPr>
        <w:t>слова;</w:t>
      </w:r>
    </w:p>
    <w:p w:rsidR="008052C0" w:rsidRDefault="008052C0" w:rsidP="008052C0">
      <w:pPr>
        <w:pStyle w:val="aff"/>
        <w:numPr>
          <w:ilvl w:val="0"/>
          <w:numId w:val="25"/>
        </w:numPr>
        <w:tabs>
          <w:tab w:val="left" w:pos="384"/>
        </w:tabs>
        <w:spacing w:before="18" w:line="256" w:lineRule="auto"/>
        <w:ind w:right="154"/>
        <w:rPr>
          <w:sz w:val="20"/>
        </w:rPr>
      </w:pPr>
      <w:r>
        <w:rPr>
          <w:color w:val="231F20"/>
          <w:w w:val="120"/>
          <w:sz w:val="20"/>
        </w:rPr>
        <w:t>правильно расставлять знаки препинания (точка, вопроси-</w:t>
      </w:r>
      <w:r>
        <w:rPr>
          <w:color w:val="231F20"/>
          <w:spacing w:val="1"/>
          <w:w w:val="120"/>
          <w:sz w:val="20"/>
        </w:rPr>
        <w:t xml:space="preserve"> </w:t>
      </w:r>
      <w:r>
        <w:rPr>
          <w:color w:val="231F20"/>
          <w:w w:val="120"/>
          <w:sz w:val="20"/>
        </w:rPr>
        <w:t>тельный и восклицательный знаки в конце предложения,</w:t>
      </w:r>
      <w:r>
        <w:rPr>
          <w:color w:val="231F20"/>
          <w:spacing w:val="1"/>
          <w:w w:val="120"/>
          <w:sz w:val="20"/>
        </w:rPr>
        <w:t xml:space="preserve"> </w:t>
      </w:r>
      <w:r>
        <w:rPr>
          <w:color w:val="231F20"/>
          <w:w w:val="120"/>
          <w:sz w:val="20"/>
        </w:rPr>
        <w:t>апостроф,</w:t>
      </w:r>
      <w:r>
        <w:rPr>
          <w:color w:val="231F20"/>
          <w:spacing w:val="-13"/>
          <w:w w:val="120"/>
          <w:sz w:val="20"/>
        </w:rPr>
        <w:t xml:space="preserve"> </w:t>
      </w:r>
      <w:r>
        <w:rPr>
          <w:color w:val="231F20"/>
          <w:w w:val="120"/>
          <w:sz w:val="20"/>
        </w:rPr>
        <w:t>запятая</w:t>
      </w:r>
      <w:r>
        <w:rPr>
          <w:color w:val="231F20"/>
          <w:spacing w:val="-13"/>
          <w:w w:val="120"/>
          <w:sz w:val="20"/>
        </w:rPr>
        <w:t xml:space="preserve"> </w:t>
      </w:r>
      <w:r>
        <w:rPr>
          <w:color w:val="231F20"/>
          <w:w w:val="120"/>
          <w:sz w:val="20"/>
        </w:rPr>
        <w:t>при</w:t>
      </w:r>
      <w:r>
        <w:rPr>
          <w:color w:val="231F20"/>
          <w:spacing w:val="-13"/>
          <w:w w:val="120"/>
          <w:sz w:val="20"/>
        </w:rPr>
        <w:t xml:space="preserve"> </w:t>
      </w:r>
      <w:r>
        <w:rPr>
          <w:color w:val="231F20"/>
          <w:w w:val="120"/>
          <w:sz w:val="20"/>
        </w:rPr>
        <w:t>перечислении).</w:t>
      </w:r>
    </w:p>
    <w:p w:rsidR="008052C0" w:rsidRDefault="008052C0" w:rsidP="008052C0">
      <w:pPr>
        <w:pStyle w:val="5"/>
        <w:spacing w:before="2"/>
      </w:pPr>
      <w:r>
        <w:rPr>
          <w:color w:val="231F20"/>
        </w:rPr>
        <w:t>Лексическая</w:t>
      </w:r>
      <w:r>
        <w:rPr>
          <w:color w:val="231F20"/>
          <w:spacing w:val="10"/>
        </w:rPr>
        <w:t xml:space="preserve"> </w:t>
      </w:r>
      <w:r>
        <w:rPr>
          <w:color w:val="231F20"/>
        </w:rPr>
        <w:t>сторона</w:t>
      </w:r>
      <w:r>
        <w:rPr>
          <w:color w:val="231F20"/>
          <w:spacing w:val="11"/>
        </w:rPr>
        <w:t xml:space="preserve"> </w:t>
      </w:r>
      <w:r>
        <w:rPr>
          <w:color w:val="231F20"/>
        </w:rPr>
        <w:t>речи</w:t>
      </w:r>
    </w:p>
    <w:p w:rsidR="008052C0" w:rsidRPr="00E521F1" w:rsidRDefault="008052C0" w:rsidP="008052C0">
      <w:pPr>
        <w:pStyle w:val="aff"/>
        <w:widowControl/>
        <w:numPr>
          <w:ilvl w:val="0"/>
          <w:numId w:val="25"/>
        </w:numPr>
        <w:tabs>
          <w:tab w:val="left" w:pos="384"/>
        </w:tabs>
        <w:autoSpaceDE/>
        <w:autoSpaceDN/>
        <w:spacing w:before="12" w:line="252" w:lineRule="auto"/>
        <w:ind w:right="154"/>
        <w:rPr>
          <w:sz w:val="20"/>
        </w:rPr>
        <w:sectPr w:rsidR="008052C0" w:rsidRPr="00E521F1">
          <w:pgSz w:w="7830" w:h="12020"/>
          <w:pgMar w:top="620" w:right="580" w:bottom="760" w:left="580" w:header="0" w:footer="563" w:gutter="0"/>
          <w:cols w:space="720"/>
        </w:sectPr>
      </w:pPr>
      <w:r w:rsidRPr="00E521F1">
        <w:rPr>
          <w:color w:val="231F20"/>
          <w:w w:val="115"/>
          <w:sz w:val="20"/>
        </w:rPr>
        <w:t>распознавать и употреблять в устной и письменной речи не</w:t>
      </w:r>
      <w:r w:rsidRPr="00E521F1">
        <w:rPr>
          <w:color w:val="231F20"/>
          <w:spacing w:val="1"/>
          <w:w w:val="115"/>
          <w:sz w:val="20"/>
        </w:rPr>
        <w:t xml:space="preserve"> </w:t>
      </w:r>
      <w:r w:rsidRPr="00E521F1">
        <w:rPr>
          <w:color w:val="231F20"/>
          <w:w w:val="115"/>
          <w:sz w:val="20"/>
        </w:rPr>
        <w:t>менее</w:t>
      </w:r>
      <w:r w:rsidRPr="00E521F1">
        <w:rPr>
          <w:color w:val="231F20"/>
          <w:spacing w:val="32"/>
          <w:w w:val="115"/>
          <w:sz w:val="20"/>
        </w:rPr>
        <w:t xml:space="preserve"> </w:t>
      </w:r>
      <w:r w:rsidRPr="00E521F1">
        <w:rPr>
          <w:color w:val="231F20"/>
          <w:w w:val="115"/>
          <w:sz w:val="20"/>
        </w:rPr>
        <w:t>500</w:t>
      </w:r>
      <w:r w:rsidRPr="00E521F1">
        <w:rPr>
          <w:color w:val="231F20"/>
          <w:spacing w:val="33"/>
          <w:w w:val="115"/>
          <w:sz w:val="20"/>
        </w:rPr>
        <w:t xml:space="preserve"> </w:t>
      </w:r>
      <w:r w:rsidRPr="00E521F1">
        <w:rPr>
          <w:color w:val="231F20"/>
          <w:w w:val="115"/>
          <w:sz w:val="20"/>
        </w:rPr>
        <w:t>лексических</w:t>
      </w:r>
      <w:r w:rsidRPr="00E521F1">
        <w:rPr>
          <w:color w:val="231F20"/>
          <w:spacing w:val="33"/>
          <w:w w:val="115"/>
          <w:sz w:val="20"/>
        </w:rPr>
        <w:t xml:space="preserve"> </w:t>
      </w:r>
      <w:r w:rsidRPr="00E521F1">
        <w:rPr>
          <w:color w:val="231F20"/>
          <w:w w:val="115"/>
          <w:sz w:val="20"/>
        </w:rPr>
        <w:t>единиц</w:t>
      </w:r>
      <w:r w:rsidRPr="00E521F1">
        <w:rPr>
          <w:color w:val="231F20"/>
          <w:spacing w:val="33"/>
          <w:w w:val="115"/>
          <w:sz w:val="20"/>
        </w:rPr>
        <w:t xml:space="preserve"> </w:t>
      </w:r>
      <w:r w:rsidRPr="00E521F1">
        <w:rPr>
          <w:color w:val="231F20"/>
          <w:w w:val="115"/>
          <w:sz w:val="20"/>
        </w:rPr>
        <w:t>(слов,</w:t>
      </w:r>
      <w:r w:rsidRPr="00E521F1">
        <w:rPr>
          <w:color w:val="231F20"/>
          <w:spacing w:val="32"/>
          <w:w w:val="115"/>
          <w:sz w:val="20"/>
        </w:rPr>
        <w:t xml:space="preserve"> </w:t>
      </w:r>
      <w:r w:rsidRPr="00E521F1">
        <w:rPr>
          <w:color w:val="231F20"/>
          <w:w w:val="115"/>
          <w:sz w:val="20"/>
        </w:rPr>
        <w:t>словосочетаний,</w:t>
      </w:r>
      <w:r w:rsidRPr="00E521F1">
        <w:rPr>
          <w:color w:val="231F20"/>
          <w:spacing w:val="33"/>
          <w:w w:val="115"/>
          <w:sz w:val="20"/>
        </w:rPr>
        <w:t xml:space="preserve"> </w:t>
      </w:r>
      <w:r w:rsidRPr="00E521F1">
        <w:rPr>
          <w:color w:val="231F20"/>
          <w:w w:val="115"/>
          <w:sz w:val="20"/>
        </w:rPr>
        <w:t>рече</w:t>
      </w:r>
      <w:r w:rsidR="00E521F1">
        <w:rPr>
          <w:color w:val="231F20"/>
          <w:w w:val="115"/>
          <w:sz w:val="20"/>
        </w:rPr>
        <w:t>-</w:t>
      </w:r>
    </w:p>
    <w:p w:rsidR="008052C0" w:rsidRDefault="008052C0" w:rsidP="00E521F1">
      <w:pPr>
        <w:pStyle w:val="af1"/>
        <w:spacing w:before="70" w:line="252" w:lineRule="auto"/>
        <w:ind w:left="383" w:firstLine="0"/>
        <w:jc w:val="left"/>
      </w:pPr>
      <w:r>
        <w:rPr>
          <w:color w:val="231F20"/>
          <w:w w:val="120"/>
        </w:rPr>
        <w:lastRenderedPageBreak/>
        <w:t>вых</w:t>
      </w:r>
      <w:r>
        <w:rPr>
          <w:color w:val="231F20"/>
          <w:spacing w:val="24"/>
          <w:w w:val="120"/>
        </w:rPr>
        <w:t xml:space="preserve"> </w:t>
      </w:r>
      <w:r>
        <w:rPr>
          <w:color w:val="231F20"/>
          <w:w w:val="120"/>
        </w:rPr>
        <w:t>клише),</w:t>
      </w:r>
      <w:r>
        <w:rPr>
          <w:color w:val="231F20"/>
          <w:spacing w:val="25"/>
          <w:w w:val="120"/>
        </w:rPr>
        <w:t xml:space="preserve"> </w:t>
      </w:r>
      <w:r>
        <w:rPr>
          <w:color w:val="231F20"/>
          <w:w w:val="120"/>
        </w:rPr>
        <w:t>включая</w:t>
      </w:r>
      <w:r>
        <w:rPr>
          <w:color w:val="231F20"/>
          <w:spacing w:val="24"/>
          <w:w w:val="120"/>
        </w:rPr>
        <w:t xml:space="preserve"> </w:t>
      </w:r>
      <w:r>
        <w:rPr>
          <w:color w:val="231F20"/>
          <w:w w:val="120"/>
        </w:rPr>
        <w:t>350</w:t>
      </w:r>
      <w:r>
        <w:rPr>
          <w:color w:val="231F20"/>
          <w:spacing w:val="25"/>
          <w:w w:val="120"/>
        </w:rPr>
        <w:t xml:space="preserve"> </w:t>
      </w:r>
      <w:r>
        <w:rPr>
          <w:color w:val="231F20"/>
          <w:w w:val="120"/>
        </w:rPr>
        <w:t>лексических</w:t>
      </w:r>
      <w:r>
        <w:rPr>
          <w:color w:val="231F20"/>
          <w:spacing w:val="24"/>
          <w:w w:val="120"/>
        </w:rPr>
        <w:t xml:space="preserve"> </w:t>
      </w:r>
      <w:r>
        <w:rPr>
          <w:color w:val="231F20"/>
          <w:w w:val="120"/>
        </w:rPr>
        <w:t>единиц,</w:t>
      </w:r>
      <w:r>
        <w:rPr>
          <w:color w:val="231F20"/>
          <w:spacing w:val="25"/>
          <w:w w:val="120"/>
        </w:rPr>
        <w:t xml:space="preserve"> </w:t>
      </w:r>
      <w:r>
        <w:rPr>
          <w:color w:val="231F20"/>
          <w:w w:val="120"/>
        </w:rPr>
        <w:t>освоенных</w:t>
      </w:r>
      <w:r>
        <w:rPr>
          <w:color w:val="231F20"/>
          <w:spacing w:val="-58"/>
          <w:w w:val="120"/>
        </w:rPr>
        <w:t xml:space="preserve"> </w:t>
      </w:r>
      <w:r>
        <w:rPr>
          <w:color w:val="231F20"/>
          <w:w w:val="120"/>
        </w:rPr>
        <w:t>в</w:t>
      </w:r>
      <w:r>
        <w:rPr>
          <w:color w:val="231F20"/>
          <w:spacing w:val="-15"/>
          <w:w w:val="120"/>
        </w:rPr>
        <w:t xml:space="preserve"> </w:t>
      </w:r>
      <w:r>
        <w:rPr>
          <w:color w:val="231F20"/>
          <w:w w:val="120"/>
        </w:rPr>
        <w:t>предшествующие</w:t>
      </w:r>
      <w:r>
        <w:rPr>
          <w:color w:val="231F20"/>
          <w:spacing w:val="-14"/>
          <w:w w:val="120"/>
        </w:rPr>
        <w:t xml:space="preserve"> </w:t>
      </w:r>
      <w:r>
        <w:rPr>
          <w:color w:val="231F20"/>
          <w:w w:val="120"/>
        </w:rPr>
        <w:t>годы</w:t>
      </w:r>
      <w:r>
        <w:rPr>
          <w:color w:val="231F20"/>
          <w:spacing w:val="-14"/>
          <w:w w:val="120"/>
        </w:rPr>
        <w:t xml:space="preserve"> </w:t>
      </w:r>
      <w:r>
        <w:rPr>
          <w:color w:val="231F20"/>
          <w:w w:val="120"/>
        </w:rPr>
        <w:t>обучения;</w:t>
      </w:r>
    </w:p>
    <w:p w:rsidR="008052C0" w:rsidRDefault="008052C0" w:rsidP="00E521F1">
      <w:pPr>
        <w:pStyle w:val="aff"/>
        <w:numPr>
          <w:ilvl w:val="0"/>
          <w:numId w:val="25"/>
        </w:numPr>
        <w:tabs>
          <w:tab w:val="left" w:pos="384"/>
        </w:tabs>
        <w:spacing w:before="2" w:line="252" w:lineRule="auto"/>
        <w:jc w:val="left"/>
        <w:rPr>
          <w:sz w:val="20"/>
        </w:rPr>
      </w:pPr>
      <w:r>
        <w:rPr>
          <w:color w:val="231F20"/>
          <w:w w:val="115"/>
          <w:sz w:val="20"/>
        </w:rPr>
        <w:t>распознавать и образовывать родственные слова с использо-</w:t>
      </w:r>
      <w:r>
        <w:rPr>
          <w:color w:val="231F20"/>
          <w:spacing w:val="1"/>
          <w:w w:val="115"/>
          <w:sz w:val="20"/>
        </w:rPr>
        <w:t xml:space="preserve"> </w:t>
      </w:r>
      <w:r>
        <w:rPr>
          <w:color w:val="231F20"/>
          <w:w w:val="115"/>
          <w:sz w:val="20"/>
        </w:rPr>
        <w:t>ванием</w:t>
      </w:r>
      <w:r>
        <w:rPr>
          <w:color w:val="231F20"/>
          <w:spacing w:val="1"/>
          <w:w w:val="115"/>
          <w:sz w:val="20"/>
        </w:rPr>
        <w:t xml:space="preserve"> </w:t>
      </w:r>
      <w:r>
        <w:rPr>
          <w:color w:val="231F20"/>
          <w:w w:val="115"/>
          <w:sz w:val="20"/>
        </w:rPr>
        <w:t>основных</w:t>
      </w:r>
      <w:r>
        <w:rPr>
          <w:color w:val="231F20"/>
          <w:spacing w:val="1"/>
          <w:w w:val="115"/>
          <w:sz w:val="20"/>
        </w:rPr>
        <w:t xml:space="preserve"> </w:t>
      </w:r>
      <w:r>
        <w:rPr>
          <w:color w:val="231F20"/>
          <w:w w:val="115"/>
          <w:sz w:val="20"/>
        </w:rPr>
        <w:t>способов</w:t>
      </w:r>
      <w:r>
        <w:rPr>
          <w:color w:val="231F20"/>
          <w:spacing w:val="1"/>
          <w:w w:val="115"/>
          <w:sz w:val="20"/>
        </w:rPr>
        <w:t xml:space="preserve"> </w:t>
      </w:r>
      <w:r>
        <w:rPr>
          <w:color w:val="231F20"/>
          <w:w w:val="115"/>
          <w:sz w:val="20"/>
        </w:rPr>
        <w:t>словообразования:</w:t>
      </w:r>
      <w:r>
        <w:rPr>
          <w:color w:val="231F20"/>
          <w:spacing w:val="1"/>
          <w:w w:val="115"/>
          <w:sz w:val="20"/>
        </w:rPr>
        <w:t xml:space="preserve"> </w:t>
      </w:r>
      <w:r>
        <w:rPr>
          <w:color w:val="231F20"/>
          <w:w w:val="115"/>
          <w:sz w:val="20"/>
        </w:rPr>
        <w:t>аффиксации</w:t>
      </w:r>
      <w:r>
        <w:rPr>
          <w:color w:val="231F20"/>
          <w:spacing w:val="1"/>
          <w:w w:val="115"/>
          <w:sz w:val="20"/>
        </w:rPr>
        <w:t xml:space="preserve"> </w:t>
      </w:r>
      <w:r>
        <w:rPr>
          <w:color w:val="231F20"/>
          <w:w w:val="115"/>
          <w:sz w:val="20"/>
        </w:rPr>
        <w:t>(суффиксы -er/-or, -ist: teacher, actor, artist), словосложения</w:t>
      </w:r>
      <w:r>
        <w:rPr>
          <w:color w:val="231F20"/>
          <w:spacing w:val="1"/>
          <w:w w:val="115"/>
          <w:sz w:val="20"/>
        </w:rPr>
        <w:t xml:space="preserve"> </w:t>
      </w:r>
      <w:r>
        <w:rPr>
          <w:color w:val="231F20"/>
          <w:w w:val="115"/>
          <w:sz w:val="20"/>
        </w:rPr>
        <w:t>(blackboard),</w:t>
      </w:r>
      <w:r>
        <w:rPr>
          <w:color w:val="231F20"/>
          <w:spacing w:val="-8"/>
          <w:w w:val="115"/>
          <w:sz w:val="20"/>
        </w:rPr>
        <w:t xml:space="preserve"> </w:t>
      </w:r>
      <w:r>
        <w:rPr>
          <w:color w:val="231F20"/>
          <w:w w:val="115"/>
          <w:sz w:val="20"/>
        </w:rPr>
        <w:t>конверсии</w:t>
      </w:r>
      <w:r>
        <w:rPr>
          <w:color w:val="231F20"/>
          <w:spacing w:val="-8"/>
          <w:w w:val="115"/>
          <w:sz w:val="20"/>
        </w:rPr>
        <w:t xml:space="preserve"> </w:t>
      </w:r>
      <w:r>
        <w:rPr>
          <w:color w:val="231F20"/>
          <w:w w:val="115"/>
          <w:sz w:val="20"/>
        </w:rPr>
        <w:t>(to</w:t>
      </w:r>
      <w:r>
        <w:rPr>
          <w:color w:val="231F20"/>
          <w:spacing w:val="-8"/>
          <w:w w:val="115"/>
          <w:sz w:val="20"/>
        </w:rPr>
        <w:t xml:space="preserve"> </w:t>
      </w:r>
      <w:r>
        <w:rPr>
          <w:color w:val="231F20"/>
          <w:w w:val="115"/>
          <w:sz w:val="20"/>
        </w:rPr>
        <w:t>play</w:t>
      </w:r>
      <w:r>
        <w:rPr>
          <w:color w:val="231F20"/>
          <w:spacing w:val="-8"/>
          <w:w w:val="115"/>
          <w:sz w:val="20"/>
        </w:rPr>
        <w:t xml:space="preserve"> </w:t>
      </w:r>
      <w:r>
        <w:rPr>
          <w:color w:val="231F20"/>
          <w:w w:val="115"/>
          <w:sz w:val="20"/>
        </w:rPr>
        <w:t>—</w:t>
      </w:r>
      <w:r>
        <w:rPr>
          <w:color w:val="231F20"/>
          <w:spacing w:val="-7"/>
          <w:w w:val="115"/>
          <w:sz w:val="20"/>
        </w:rPr>
        <w:t xml:space="preserve"> </w:t>
      </w:r>
      <w:r>
        <w:rPr>
          <w:color w:val="231F20"/>
          <w:w w:val="115"/>
          <w:sz w:val="20"/>
        </w:rPr>
        <w:t>a</w:t>
      </w:r>
      <w:r>
        <w:rPr>
          <w:color w:val="231F20"/>
          <w:spacing w:val="-8"/>
          <w:w w:val="115"/>
          <w:sz w:val="20"/>
        </w:rPr>
        <w:t xml:space="preserve"> </w:t>
      </w:r>
      <w:r>
        <w:rPr>
          <w:color w:val="231F20"/>
          <w:w w:val="115"/>
          <w:sz w:val="20"/>
        </w:rPr>
        <w:t>play).</w:t>
      </w:r>
    </w:p>
    <w:p w:rsidR="008052C0" w:rsidRDefault="008052C0" w:rsidP="00E521F1">
      <w:pPr>
        <w:pStyle w:val="5"/>
        <w:spacing w:before="13"/>
      </w:pPr>
      <w:r>
        <w:rPr>
          <w:color w:val="231F20"/>
        </w:rPr>
        <w:t>Грамматическая</w:t>
      </w:r>
      <w:r>
        <w:rPr>
          <w:color w:val="231F20"/>
          <w:spacing w:val="15"/>
        </w:rPr>
        <w:t xml:space="preserve"> </w:t>
      </w:r>
      <w:r>
        <w:rPr>
          <w:color w:val="231F20"/>
        </w:rPr>
        <w:t>сторона</w:t>
      </w:r>
      <w:r>
        <w:rPr>
          <w:color w:val="231F20"/>
          <w:spacing w:val="15"/>
        </w:rPr>
        <w:t xml:space="preserve"> </w:t>
      </w:r>
      <w:r>
        <w:rPr>
          <w:color w:val="231F20"/>
        </w:rPr>
        <w:t>речи</w:t>
      </w:r>
    </w:p>
    <w:p w:rsidR="008052C0" w:rsidRDefault="008052C0" w:rsidP="00E521F1">
      <w:pPr>
        <w:pStyle w:val="aff"/>
        <w:numPr>
          <w:ilvl w:val="0"/>
          <w:numId w:val="25"/>
        </w:numPr>
        <w:tabs>
          <w:tab w:val="left" w:pos="384"/>
        </w:tabs>
        <w:spacing w:before="12" w:line="252" w:lineRule="auto"/>
        <w:ind w:right="154"/>
        <w:jc w:val="left"/>
        <w:rPr>
          <w:sz w:val="20"/>
        </w:rPr>
      </w:pPr>
      <w:r>
        <w:rPr>
          <w:color w:val="231F20"/>
          <w:w w:val="115"/>
          <w:sz w:val="20"/>
        </w:rPr>
        <w:t>распознавать</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употреблять</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устной</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письменной</w:t>
      </w:r>
      <w:r>
        <w:rPr>
          <w:color w:val="231F20"/>
          <w:spacing w:val="1"/>
          <w:w w:val="115"/>
          <w:sz w:val="20"/>
        </w:rPr>
        <w:t xml:space="preserve"> </w:t>
      </w:r>
      <w:r>
        <w:rPr>
          <w:color w:val="231F20"/>
          <w:w w:val="115"/>
          <w:sz w:val="20"/>
        </w:rPr>
        <w:t>речи</w:t>
      </w:r>
      <w:r>
        <w:rPr>
          <w:color w:val="231F20"/>
          <w:spacing w:val="1"/>
          <w:w w:val="115"/>
          <w:sz w:val="20"/>
        </w:rPr>
        <w:t xml:space="preserve"> </w:t>
      </w:r>
      <w:r>
        <w:rPr>
          <w:color w:val="231F20"/>
          <w:w w:val="115"/>
          <w:sz w:val="20"/>
        </w:rPr>
        <w:t xml:space="preserve">Present Continuous Tense в </w:t>
      </w:r>
      <w:r w:rsidR="00E521F1">
        <w:rPr>
          <w:color w:val="231F20"/>
          <w:w w:val="115"/>
          <w:sz w:val="20"/>
        </w:rPr>
        <w:t>повествовательных (утвердитель</w:t>
      </w:r>
      <w:r>
        <w:rPr>
          <w:color w:val="231F20"/>
          <w:w w:val="115"/>
          <w:sz w:val="20"/>
        </w:rPr>
        <w:t>ных и отрицательных), вопросительных (общий и специаль-</w:t>
      </w:r>
      <w:r>
        <w:rPr>
          <w:color w:val="231F20"/>
          <w:spacing w:val="1"/>
          <w:w w:val="115"/>
          <w:sz w:val="20"/>
        </w:rPr>
        <w:t xml:space="preserve"> </w:t>
      </w:r>
      <w:r>
        <w:rPr>
          <w:color w:val="231F20"/>
          <w:w w:val="115"/>
          <w:sz w:val="20"/>
        </w:rPr>
        <w:t>ный</w:t>
      </w:r>
      <w:r>
        <w:rPr>
          <w:color w:val="231F20"/>
          <w:spacing w:val="-9"/>
          <w:w w:val="115"/>
          <w:sz w:val="20"/>
        </w:rPr>
        <w:t xml:space="preserve"> </w:t>
      </w:r>
      <w:r>
        <w:rPr>
          <w:color w:val="231F20"/>
          <w:w w:val="115"/>
          <w:sz w:val="20"/>
        </w:rPr>
        <w:t>вопрос)</w:t>
      </w:r>
      <w:r>
        <w:rPr>
          <w:color w:val="231F20"/>
          <w:spacing w:val="-9"/>
          <w:w w:val="115"/>
          <w:sz w:val="20"/>
        </w:rPr>
        <w:t xml:space="preserve"> </w:t>
      </w:r>
      <w:r>
        <w:rPr>
          <w:color w:val="231F20"/>
          <w:w w:val="115"/>
          <w:sz w:val="20"/>
        </w:rPr>
        <w:t>предложениях;</w:t>
      </w:r>
    </w:p>
    <w:p w:rsidR="008052C0" w:rsidRDefault="008052C0" w:rsidP="00E521F1">
      <w:pPr>
        <w:pStyle w:val="aff"/>
        <w:numPr>
          <w:ilvl w:val="0"/>
          <w:numId w:val="25"/>
        </w:numPr>
        <w:tabs>
          <w:tab w:val="left" w:pos="384"/>
        </w:tabs>
        <w:spacing w:before="3" w:line="252" w:lineRule="auto"/>
        <w:jc w:val="left"/>
        <w:rPr>
          <w:sz w:val="20"/>
        </w:rPr>
      </w:pPr>
      <w:r>
        <w:rPr>
          <w:color w:val="231F20"/>
          <w:w w:val="115"/>
          <w:sz w:val="20"/>
        </w:rPr>
        <w:t>распознавать и употреблять</w:t>
      </w:r>
      <w:r w:rsidR="00E521F1">
        <w:rPr>
          <w:color w:val="231F20"/>
          <w:w w:val="115"/>
          <w:sz w:val="20"/>
        </w:rPr>
        <w:t xml:space="preserve"> в устной и письменной речи кон</w:t>
      </w:r>
      <w:r>
        <w:rPr>
          <w:color w:val="231F20"/>
          <w:w w:val="115"/>
          <w:sz w:val="20"/>
        </w:rPr>
        <w:t>струкцию to be going to и Future Simple Tense для выражения</w:t>
      </w:r>
      <w:r>
        <w:rPr>
          <w:color w:val="231F20"/>
          <w:spacing w:val="1"/>
          <w:w w:val="115"/>
          <w:sz w:val="20"/>
        </w:rPr>
        <w:t xml:space="preserve"> </w:t>
      </w:r>
      <w:r>
        <w:rPr>
          <w:color w:val="231F20"/>
          <w:w w:val="115"/>
          <w:sz w:val="20"/>
        </w:rPr>
        <w:t>будущего</w:t>
      </w:r>
      <w:r>
        <w:rPr>
          <w:color w:val="231F20"/>
          <w:spacing w:val="-10"/>
          <w:w w:val="115"/>
          <w:sz w:val="20"/>
        </w:rPr>
        <w:t xml:space="preserve"> </w:t>
      </w:r>
      <w:r>
        <w:rPr>
          <w:color w:val="231F20"/>
          <w:w w:val="115"/>
          <w:sz w:val="20"/>
        </w:rPr>
        <w:t>действия;</w:t>
      </w:r>
    </w:p>
    <w:p w:rsidR="008052C0" w:rsidRDefault="008052C0" w:rsidP="00E521F1">
      <w:pPr>
        <w:pStyle w:val="aff"/>
        <w:numPr>
          <w:ilvl w:val="0"/>
          <w:numId w:val="25"/>
        </w:numPr>
        <w:tabs>
          <w:tab w:val="left" w:pos="384"/>
        </w:tabs>
        <w:spacing w:before="3" w:line="252" w:lineRule="auto"/>
        <w:jc w:val="left"/>
        <w:rPr>
          <w:sz w:val="20"/>
        </w:rPr>
      </w:pPr>
      <w:r>
        <w:rPr>
          <w:color w:val="231F20"/>
          <w:w w:val="120"/>
          <w:sz w:val="20"/>
        </w:rPr>
        <w:t>распознавать</w:t>
      </w:r>
      <w:r>
        <w:rPr>
          <w:color w:val="231F20"/>
          <w:spacing w:val="-15"/>
          <w:w w:val="120"/>
          <w:sz w:val="20"/>
        </w:rPr>
        <w:t xml:space="preserve"> </w:t>
      </w:r>
      <w:r>
        <w:rPr>
          <w:color w:val="231F20"/>
          <w:w w:val="120"/>
          <w:sz w:val="20"/>
        </w:rPr>
        <w:t>и</w:t>
      </w:r>
      <w:r>
        <w:rPr>
          <w:color w:val="231F20"/>
          <w:spacing w:val="-15"/>
          <w:w w:val="120"/>
          <w:sz w:val="20"/>
        </w:rPr>
        <w:t xml:space="preserve"> </w:t>
      </w:r>
      <w:r>
        <w:rPr>
          <w:color w:val="231F20"/>
          <w:w w:val="120"/>
          <w:sz w:val="20"/>
        </w:rPr>
        <w:t>употреблять</w:t>
      </w:r>
      <w:r>
        <w:rPr>
          <w:color w:val="231F20"/>
          <w:spacing w:val="-15"/>
          <w:w w:val="120"/>
          <w:sz w:val="20"/>
        </w:rPr>
        <w:t xml:space="preserve"> </w:t>
      </w:r>
      <w:r>
        <w:rPr>
          <w:color w:val="231F20"/>
          <w:w w:val="120"/>
          <w:sz w:val="20"/>
        </w:rPr>
        <w:t>в</w:t>
      </w:r>
      <w:r>
        <w:rPr>
          <w:color w:val="231F20"/>
          <w:spacing w:val="-15"/>
          <w:w w:val="120"/>
          <w:sz w:val="20"/>
        </w:rPr>
        <w:t xml:space="preserve"> </w:t>
      </w:r>
      <w:r>
        <w:rPr>
          <w:color w:val="231F20"/>
          <w:w w:val="120"/>
          <w:sz w:val="20"/>
        </w:rPr>
        <w:t>устной</w:t>
      </w:r>
      <w:r>
        <w:rPr>
          <w:color w:val="231F20"/>
          <w:spacing w:val="-15"/>
          <w:w w:val="120"/>
          <w:sz w:val="20"/>
        </w:rPr>
        <w:t xml:space="preserve"> </w:t>
      </w:r>
      <w:r>
        <w:rPr>
          <w:color w:val="231F20"/>
          <w:w w:val="120"/>
          <w:sz w:val="20"/>
        </w:rPr>
        <w:t>и</w:t>
      </w:r>
      <w:r>
        <w:rPr>
          <w:color w:val="231F20"/>
          <w:spacing w:val="-15"/>
          <w:w w:val="120"/>
          <w:sz w:val="20"/>
        </w:rPr>
        <w:t xml:space="preserve"> </w:t>
      </w:r>
      <w:r>
        <w:rPr>
          <w:color w:val="231F20"/>
          <w:w w:val="120"/>
          <w:sz w:val="20"/>
        </w:rPr>
        <w:t>письменной</w:t>
      </w:r>
      <w:r>
        <w:rPr>
          <w:color w:val="231F20"/>
          <w:spacing w:val="-15"/>
          <w:w w:val="120"/>
          <w:sz w:val="20"/>
        </w:rPr>
        <w:t xml:space="preserve"> </w:t>
      </w:r>
      <w:r>
        <w:rPr>
          <w:color w:val="231F20"/>
          <w:w w:val="120"/>
          <w:sz w:val="20"/>
        </w:rPr>
        <w:t>речи</w:t>
      </w:r>
      <w:r>
        <w:rPr>
          <w:color w:val="231F20"/>
          <w:spacing w:val="-15"/>
          <w:w w:val="120"/>
          <w:sz w:val="20"/>
        </w:rPr>
        <w:t xml:space="preserve"> </w:t>
      </w:r>
      <w:r w:rsidR="00E521F1">
        <w:rPr>
          <w:color w:val="231F20"/>
          <w:w w:val="120"/>
          <w:sz w:val="20"/>
        </w:rPr>
        <w:t>мо</w:t>
      </w:r>
      <w:r>
        <w:rPr>
          <w:color w:val="231F20"/>
          <w:w w:val="115"/>
          <w:sz w:val="20"/>
        </w:rPr>
        <w:t>дальные</w:t>
      </w:r>
      <w:r>
        <w:rPr>
          <w:color w:val="231F20"/>
          <w:spacing w:val="-5"/>
          <w:w w:val="115"/>
          <w:sz w:val="20"/>
        </w:rPr>
        <w:t xml:space="preserve"> </w:t>
      </w:r>
      <w:r>
        <w:rPr>
          <w:color w:val="231F20"/>
          <w:w w:val="115"/>
          <w:sz w:val="20"/>
        </w:rPr>
        <w:t>глаголы</w:t>
      </w:r>
      <w:r>
        <w:rPr>
          <w:color w:val="231F20"/>
          <w:spacing w:val="-4"/>
          <w:w w:val="115"/>
          <w:sz w:val="20"/>
        </w:rPr>
        <w:t xml:space="preserve"> </w:t>
      </w:r>
      <w:r>
        <w:rPr>
          <w:color w:val="231F20"/>
          <w:w w:val="115"/>
          <w:sz w:val="20"/>
        </w:rPr>
        <w:t>долженствования</w:t>
      </w:r>
      <w:r>
        <w:rPr>
          <w:color w:val="231F20"/>
          <w:spacing w:val="-5"/>
          <w:w w:val="115"/>
          <w:sz w:val="20"/>
        </w:rPr>
        <w:t xml:space="preserve"> </w:t>
      </w:r>
      <w:r>
        <w:rPr>
          <w:color w:val="231F20"/>
          <w:w w:val="115"/>
          <w:sz w:val="20"/>
        </w:rPr>
        <w:t>must</w:t>
      </w:r>
      <w:r>
        <w:rPr>
          <w:color w:val="231F20"/>
          <w:spacing w:val="-4"/>
          <w:w w:val="115"/>
          <w:sz w:val="20"/>
        </w:rPr>
        <w:t xml:space="preserve"> </w:t>
      </w:r>
      <w:r>
        <w:rPr>
          <w:color w:val="231F20"/>
          <w:w w:val="115"/>
          <w:sz w:val="20"/>
        </w:rPr>
        <w:t>и</w:t>
      </w:r>
      <w:r>
        <w:rPr>
          <w:color w:val="231F20"/>
          <w:spacing w:val="-5"/>
          <w:w w:val="115"/>
          <w:sz w:val="20"/>
        </w:rPr>
        <w:t xml:space="preserve"> </w:t>
      </w:r>
      <w:r>
        <w:rPr>
          <w:color w:val="231F20"/>
          <w:w w:val="115"/>
          <w:sz w:val="20"/>
        </w:rPr>
        <w:t>have</w:t>
      </w:r>
      <w:r>
        <w:rPr>
          <w:color w:val="231F20"/>
          <w:spacing w:val="-4"/>
          <w:w w:val="115"/>
          <w:sz w:val="20"/>
        </w:rPr>
        <w:t xml:space="preserve"> </w:t>
      </w:r>
      <w:r>
        <w:rPr>
          <w:color w:val="231F20"/>
          <w:w w:val="115"/>
          <w:sz w:val="20"/>
        </w:rPr>
        <w:t>to;</w:t>
      </w:r>
    </w:p>
    <w:p w:rsidR="008052C0" w:rsidRDefault="008052C0" w:rsidP="00E521F1">
      <w:pPr>
        <w:pStyle w:val="aff"/>
        <w:numPr>
          <w:ilvl w:val="0"/>
          <w:numId w:val="25"/>
        </w:numPr>
        <w:tabs>
          <w:tab w:val="left" w:pos="384"/>
        </w:tabs>
        <w:spacing w:before="2" w:line="252" w:lineRule="auto"/>
        <w:jc w:val="left"/>
        <w:rPr>
          <w:sz w:val="20"/>
        </w:rPr>
      </w:pPr>
      <w:r>
        <w:rPr>
          <w:color w:val="231F20"/>
          <w:w w:val="115"/>
          <w:sz w:val="20"/>
        </w:rPr>
        <w:t>распознавать и употреблят</w:t>
      </w:r>
      <w:r w:rsidR="00E521F1">
        <w:rPr>
          <w:color w:val="231F20"/>
          <w:w w:val="115"/>
          <w:sz w:val="20"/>
        </w:rPr>
        <w:t>ь в устной и письменной речи от</w:t>
      </w:r>
      <w:r>
        <w:rPr>
          <w:color w:val="231F20"/>
          <w:w w:val="115"/>
          <w:sz w:val="20"/>
        </w:rPr>
        <w:t>рицательное</w:t>
      </w:r>
      <w:r>
        <w:rPr>
          <w:color w:val="231F20"/>
          <w:spacing w:val="-9"/>
          <w:w w:val="115"/>
          <w:sz w:val="20"/>
        </w:rPr>
        <w:t xml:space="preserve"> </w:t>
      </w:r>
      <w:r>
        <w:rPr>
          <w:color w:val="231F20"/>
          <w:w w:val="115"/>
          <w:sz w:val="20"/>
        </w:rPr>
        <w:t>местоимение</w:t>
      </w:r>
      <w:r>
        <w:rPr>
          <w:color w:val="231F20"/>
          <w:spacing w:val="-9"/>
          <w:w w:val="115"/>
          <w:sz w:val="20"/>
        </w:rPr>
        <w:t xml:space="preserve"> </w:t>
      </w:r>
      <w:r>
        <w:rPr>
          <w:color w:val="231F20"/>
          <w:w w:val="115"/>
          <w:sz w:val="20"/>
        </w:rPr>
        <w:t>no;</w:t>
      </w:r>
    </w:p>
    <w:p w:rsidR="008052C0" w:rsidRDefault="008052C0" w:rsidP="00E521F1">
      <w:pPr>
        <w:pStyle w:val="aff"/>
        <w:numPr>
          <w:ilvl w:val="0"/>
          <w:numId w:val="25"/>
        </w:numPr>
        <w:tabs>
          <w:tab w:val="left" w:pos="384"/>
        </w:tabs>
        <w:spacing w:before="2" w:line="252" w:lineRule="auto"/>
        <w:ind w:right="156"/>
        <w:jc w:val="left"/>
        <w:rPr>
          <w:sz w:val="20"/>
        </w:rPr>
      </w:pPr>
      <w:r>
        <w:rPr>
          <w:color w:val="231F20"/>
          <w:w w:val="115"/>
          <w:sz w:val="20"/>
        </w:rPr>
        <w:t>распознавать и употреблять</w:t>
      </w:r>
      <w:r w:rsidR="00E521F1">
        <w:rPr>
          <w:color w:val="231F20"/>
          <w:w w:val="115"/>
          <w:sz w:val="20"/>
        </w:rPr>
        <w:t xml:space="preserve"> в устной и письменной речи сте</w:t>
      </w:r>
      <w:r>
        <w:rPr>
          <w:color w:val="231F20"/>
          <w:w w:val="120"/>
          <w:sz w:val="20"/>
        </w:rPr>
        <w:t>пени сравнения прилагательных (формы, образованные по</w:t>
      </w:r>
      <w:r>
        <w:rPr>
          <w:color w:val="231F20"/>
          <w:spacing w:val="1"/>
          <w:w w:val="120"/>
          <w:sz w:val="20"/>
        </w:rPr>
        <w:t xml:space="preserve"> </w:t>
      </w:r>
      <w:r>
        <w:rPr>
          <w:color w:val="231F20"/>
          <w:w w:val="120"/>
          <w:sz w:val="20"/>
        </w:rPr>
        <w:t>правилу и исключения: good — better — (the) best, bad —</w:t>
      </w:r>
      <w:r>
        <w:rPr>
          <w:color w:val="231F20"/>
          <w:spacing w:val="1"/>
          <w:w w:val="120"/>
          <w:sz w:val="20"/>
        </w:rPr>
        <w:t xml:space="preserve"> </w:t>
      </w:r>
      <w:r>
        <w:rPr>
          <w:color w:val="231F20"/>
          <w:w w:val="120"/>
          <w:sz w:val="20"/>
        </w:rPr>
        <w:t>worse</w:t>
      </w:r>
      <w:r>
        <w:rPr>
          <w:color w:val="231F20"/>
          <w:spacing w:val="-13"/>
          <w:w w:val="120"/>
          <w:sz w:val="20"/>
        </w:rPr>
        <w:t xml:space="preserve"> </w:t>
      </w:r>
      <w:r>
        <w:rPr>
          <w:color w:val="231F20"/>
          <w:w w:val="120"/>
          <w:sz w:val="20"/>
        </w:rPr>
        <w:t>—</w:t>
      </w:r>
      <w:r>
        <w:rPr>
          <w:color w:val="231F20"/>
          <w:spacing w:val="-12"/>
          <w:w w:val="120"/>
          <w:sz w:val="20"/>
        </w:rPr>
        <w:t xml:space="preserve"> </w:t>
      </w:r>
      <w:r>
        <w:rPr>
          <w:color w:val="231F20"/>
          <w:w w:val="120"/>
          <w:sz w:val="20"/>
        </w:rPr>
        <w:t>(the)</w:t>
      </w:r>
      <w:r>
        <w:rPr>
          <w:color w:val="231F20"/>
          <w:spacing w:val="-13"/>
          <w:w w:val="120"/>
          <w:sz w:val="20"/>
        </w:rPr>
        <w:t xml:space="preserve"> </w:t>
      </w:r>
      <w:r>
        <w:rPr>
          <w:color w:val="231F20"/>
          <w:w w:val="120"/>
          <w:sz w:val="20"/>
        </w:rPr>
        <w:t>worst);</w:t>
      </w:r>
    </w:p>
    <w:p w:rsidR="008052C0" w:rsidRDefault="008052C0" w:rsidP="00E521F1">
      <w:pPr>
        <w:pStyle w:val="aff"/>
        <w:numPr>
          <w:ilvl w:val="0"/>
          <w:numId w:val="25"/>
        </w:numPr>
        <w:tabs>
          <w:tab w:val="left" w:pos="384"/>
        </w:tabs>
        <w:spacing w:before="3" w:line="252" w:lineRule="auto"/>
        <w:jc w:val="left"/>
        <w:rPr>
          <w:sz w:val="20"/>
        </w:rPr>
      </w:pPr>
      <w:r>
        <w:rPr>
          <w:color w:val="231F20"/>
          <w:w w:val="115"/>
          <w:sz w:val="20"/>
        </w:rPr>
        <w:t>распознавать и употреблят</w:t>
      </w:r>
      <w:r w:rsidR="00E521F1">
        <w:rPr>
          <w:color w:val="231F20"/>
          <w:w w:val="115"/>
          <w:sz w:val="20"/>
        </w:rPr>
        <w:t>ь в устной и письменной речи на</w:t>
      </w:r>
      <w:r>
        <w:rPr>
          <w:color w:val="231F20"/>
          <w:w w:val="115"/>
          <w:sz w:val="20"/>
        </w:rPr>
        <w:t>речия</w:t>
      </w:r>
      <w:r>
        <w:rPr>
          <w:color w:val="231F20"/>
          <w:spacing w:val="-10"/>
          <w:w w:val="115"/>
          <w:sz w:val="20"/>
        </w:rPr>
        <w:t xml:space="preserve"> </w:t>
      </w:r>
      <w:r>
        <w:rPr>
          <w:color w:val="231F20"/>
          <w:w w:val="115"/>
          <w:sz w:val="20"/>
        </w:rPr>
        <w:t>времени;</w:t>
      </w:r>
    </w:p>
    <w:p w:rsidR="008052C0" w:rsidRDefault="008052C0" w:rsidP="00E521F1">
      <w:pPr>
        <w:pStyle w:val="aff"/>
        <w:numPr>
          <w:ilvl w:val="0"/>
          <w:numId w:val="25"/>
        </w:numPr>
        <w:tabs>
          <w:tab w:val="left" w:pos="384"/>
        </w:tabs>
        <w:spacing w:before="2" w:line="252" w:lineRule="auto"/>
        <w:jc w:val="left"/>
        <w:rPr>
          <w:sz w:val="20"/>
        </w:rPr>
      </w:pPr>
      <w:r>
        <w:rPr>
          <w:color w:val="231F20"/>
          <w:w w:val="115"/>
          <w:sz w:val="20"/>
        </w:rPr>
        <w:t xml:space="preserve">распознавать и употреблять в устной и письменной речи </w:t>
      </w:r>
      <w:r w:rsidR="00E521F1">
        <w:rPr>
          <w:color w:val="231F20"/>
          <w:w w:val="115"/>
          <w:sz w:val="20"/>
        </w:rPr>
        <w:t>обо</w:t>
      </w:r>
      <w:r>
        <w:rPr>
          <w:color w:val="231F20"/>
          <w:w w:val="115"/>
          <w:sz w:val="20"/>
        </w:rPr>
        <w:t>значение</w:t>
      </w:r>
      <w:r>
        <w:rPr>
          <w:color w:val="231F20"/>
          <w:spacing w:val="-9"/>
          <w:w w:val="115"/>
          <w:sz w:val="20"/>
        </w:rPr>
        <w:t xml:space="preserve"> </w:t>
      </w:r>
      <w:r>
        <w:rPr>
          <w:color w:val="231F20"/>
          <w:w w:val="115"/>
          <w:sz w:val="20"/>
        </w:rPr>
        <w:t>даты</w:t>
      </w:r>
      <w:r>
        <w:rPr>
          <w:color w:val="231F20"/>
          <w:spacing w:val="-9"/>
          <w:w w:val="115"/>
          <w:sz w:val="20"/>
        </w:rPr>
        <w:t xml:space="preserve"> </w:t>
      </w:r>
      <w:r>
        <w:rPr>
          <w:color w:val="231F20"/>
          <w:w w:val="115"/>
          <w:sz w:val="20"/>
        </w:rPr>
        <w:t>и</w:t>
      </w:r>
      <w:r>
        <w:rPr>
          <w:color w:val="231F20"/>
          <w:spacing w:val="-10"/>
          <w:w w:val="115"/>
          <w:sz w:val="20"/>
        </w:rPr>
        <w:t xml:space="preserve"> </w:t>
      </w:r>
      <w:r>
        <w:rPr>
          <w:color w:val="231F20"/>
          <w:w w:val="115"/>
          <w:sz w:val="20"/>
        </w:rPr>
        <w:t>года;</w:t>
      </w:r>
    </w:p>
    <w:p w:rsidR="008052C0" w:rsidRDefault="008052C0" w:rsidP="00E521F1">
      <w:pPr>
        <w:pStyle w:val="aff"/>
        <w:numPr>
          <w:ilvl w:val="0"/>
          <w:numId w:val="25"/>
        </w:numPr>
        <w:tabs>
          <w:tab w:val="left" w:pos="384"/>
        </w:tabs>
        <w:spacing w:before="2" w:line="252" w:lineRule="auto"/>
        <w:jc w:val="left"/>
        <w:rPr>
          <w:sz w:val="20"/>
        </w:rPr>
      </w:pPr>
      <w:r>
        <w:rPr>
          <w:color w:val="231F20"/>
          <w:w w:val="115"/>
          <w:sz w:val="20"/>
        </w:rPr>
        <w:t>распознавать и употреблять</w:t>
      </w:r>
      <w:r w:rsidR="00E521F1">
        <w:rPr>
          <w:color w:val="231F20"/>
          <w:w w:val="115"/>
          <w:sz w:val="20"/>
        </w:rPr>
        <w:t xml:space="preserve"> в устной и письменной речи обо</w:t>
      </w:r>
      <w:r>
        <w:rPr>
          <w:color w:val="231F20"/>
          <w:w w:val="115"/>
          <w:sz w:val="20"/>
        </w:rPr>
        <w:t>значение</w:t>
      </w:r>
      <w:r>
        <w:rPr>
          <w:color w:val="231F20"/>
          <w:spacing w:val="-10"/>
          <w:w w:val="115"/>
          <w:sz w:val="20"/>
        </w:rPr>
        <w:t xml:space="preserve"> </w:t>
      </w:r>
      <w:r>
        <w:rPr>
          <w:color w:val="231F20"/>
          <w:w w:val="115"/>
          <w:sz w:val="20"/>
        </w:rPr>
        <w:t>времени.</w:t>
      </w:r>
    </w:p>
    <w:p w:rsidR="008052C0" w:rsidRDefault="008052C0" w:rsidP="00E521F1">
      <w:pPr>
        <w:pStyle w:val="2"/>
        <w:spacing w:before="149"/>
      </w:pPr>
      <w:r>
        <w:rPr>
          <w:color w:val="231F20"/>
          <w:w w:val="80"/>
        </w:rPr>
        <w:t>Социокультурные</w:t>
      </w:r>
      <w:r>
        <w:rPr>
          <w:color w:val="231F20"/>
          <w:spacing w:val="27"/>
          <w:w w:val="80"/>
        </w:rPr>
        <w:t xml:space="preserve"> </w:t>
      </w:r>
      <w:r>
        <w:rPr>
          <w:color w:val="231F20"/>
          <w:w w:val="80"/>
        </w:rPr>
        <w:t>знания</w:t>
      </w:r>
      <w:r>
        <w:rPr>
          <w:color w:val="231F20"/>
          <w:spacing w:val="28"/>
          <w:w w:val="80"/>
        </w:rPr>
        <w:t xml:space="preserve"> </w:t>
      </w:r>
      <w:r>
        <w:rPr>
          <w:color w:val="231F20"/>
          <w:w w:val="80"/>
        </w:rPr>
        <w:t>и</w:t>
      </w:r>
      <w:r>
        <w:rPr>
          <w:color w:val="231F20"/>
          <w:spacing w:val="28"/>
          <w:w w:val="80"/>
        </w:rPr>
        <w:t xml:space="preserve"> </w:t>
      </w:r>
      <w:r>
        <w:rPr>
          <w:color w:val="231F20"/>
          <w:w w:val="80"/>
        </w:rPr>
        <w:t>умения</w:t>
      </w:r>
    </w:p>
    <w:p w:rsidR="008052C0" w:rsidRDefault="008052C0" w:rsidP="00E521F1">
      <w:pPr>
        <w:pStyle w:val="aff"/>
        <w:numPr>
          <w:ilvl w:val="0"/>
          <w:numId w:val="25"/>
        </w:numPr>
        <w:tabs>
          <w:tab w:val="left" w:pos="384"/>
        </w:tabs>
        <w:spacing w:before="70" w:line="252" w:lineRule="auto"/>
        <w:ind w:right="154"/>
        <w:jc w:val="left"/>
        <w:rPr>
          <w:sz w:val="20"/>
        </w:rPr>
      </w:pPr>
      <w:r>
        <w:rPr>
          <w:color w:val="231F20"/>
          <w:w w:val="115"/>
          <w:sz w:val="20"/>
        </w:rPr>
        <w:t>владеть социокультурным</w:t>
      </w:r>
      <w:r w:rsidR="00E521F1">
        <w:rPr>
          <w:color w:val="231F20"/>
          <w:w w:val="115"/>
          <w:sz w:val="20"/>
        </w:rPr>
        <w:t>и элементами речевого поведенче</w:t>
      </w:r>
      <w:r>
        <w:rPr>
          <w:color w:val="231F20"/>
          <w:w w:val="115"/>
          <w:sz w:val="20"/>
        </w:rPr>
        <w:t>ского этикета, принятыми</w:t>
      </w:r>
      <w:r w:rsidR="00E521F1">
        <w:rPr>
          <w:color w:val="231F20"/>
          <w:w w:val="115"/>
          <w:sz w:val="20"/>
        </w:rPr>
        <w:t xml:space="preserve"> в англоязычной среде, в некото</w:t>
      </w:r>
      <w:r>
        <w:rPr>
          <w:color w:val="231F20"/>
          <w:w w:val="115"/>
          <w:sz w:val="20"/>
        </w:rPr>
        <w:t>рых</w:t>
      </w:r>
      <w:r>
        <w:rPr>
          <w:color w:val="231F20"/>
          <w:spacing w:val="1"/>
          <w:w w:val="115"/>
          <w:sz w:val="20"/>
        </w:rPr>
        <w:t xml:space="preserve"> </w:t>
      </w:r>
      <w:r>
        <w:rPr>
          <w:color w:val="231F20"/>
          <w:w w:val="115"/>
          <w:sz w:val="20"/>
        </w:rPr>
        <w:t>ситуациях</w:t>
      </w:r>
      <w:r>
        <w:rPr>
          <w:color w:val="231F20"/>
          <w:spacing w:val="1"/>
          <w:w w:val="115"/>
          <w:sz w:val="20"/>
        </w:rPr>
        <w:t xml:space="preserve"> </w:t>
      </w:r>
      <w:r>
        <w:rPr>
          <w:color w:val="231F20"/>
          <w:w w:val="115"/>
          <w:sz w:val="20"/>
        </w:rPr>
        <w:t>общения</w:t>
      </w:r>
      <w:r>
        <w:rPr>
          <w:color w:val="231F20"/>
          <w:spacing w:val="1"/>
          <w:w w:val="115"/>
          <w:sz w:val="20"/>
        </w:rPr>
        <w:t xml:space="preserve"> </w:t>
      </w:r>
      <w:r>
        <w:rPr>
          <w:color w:val="231F20"/>
          <w:w w:val="115"/>
          <w:sz w:val="20"/>
        </w:rPr>
        <w:t>(приветствие,</w:t>
      </w:r>
      <w:r>
        <w:rPr>
          <w:color w:val="231F20"/>
          <w:spacing w:val="1"/>
          <w:w w:val="115"/>
          <w:sz w:val="20"/>
        </w:rPr>
        <w:t xml:space="preserve"> </w:t>
      </w:r>
      <w:r>
        <w:rPr>
          <w:color w:val="231F20"/>
          <w:w w:val="115"/>
          <w:sz w:val="20"/>
        </w:rPr>
        <w:t>прощание,</w:t>
      </w:r>
      <w:r>
        <w:rPr>
          <w:color w:val="231F20"/>
          <w:spacing w:val="1"/>
          <w:w w:val="115"/>
          <w:sz w:val="20"/>
        </w:rPr>
        <w:t xml:space="preserve"> </w:t>
      </w:r>
      <w:r w:rsidR="00E521F1">
        <w:rPr>
          <w:color w:val="231F20"/>
          <w:w w:val="115"/>
          <w:sz w:val="20"/>
        </w:rPr>
        <w:t>знаком</w:t>
      </w:r>
      <w:r>
        <w:rPr>
          <w:color w:val="231F20"/>
          <w:w w:val="115"/>
          <w:sz w:val="20"/>
        </w:rPr>
        <w:t>ство,</w:t>
      </w:r>
      <w:r>
        <w:rPr>
          <w:color w:val="231F20"/>
          <w:spacing w:val="40"/>
          <w:w w:val="115"/>
          <w:sz w:val="20"/>
        </w:rPr>
        <w:t xml:space="preserve"> </w:t>
      </w:r>
      <w:r>
        <w:rPr>
          <w:color w:val="231F20"/>
          <w:w w:val="115"/>
          <w:sz w:val="20"/>
        </w:rPr>
        <w:t xml:space="preserve">выражение </w:t>
      </w:r>
      <w:r>
        <w:rPr>
          <w:color w:val="231F20"/>
          <w:spacing w:val="39"/>
          <w:w w:val="115"/>
          <w:sz w:val="20"/>
        </w:rPr>
        <w:t xml:space="preserve"> </w:t>
      </w:r>
      <w:r>
        <w:rPr>
          <w:color w:val="231F20"/>
          <w:w w:val="115"/>
          <w:sz w:val="20"/>
        </w:rPr>
        <w:t xml:space="preserve">благодарности, </w:t>
      </w:r>
      <w:r>
        <w:rPr>
          <w:color w:val="231F20"/>
          <w:spacing w:val="39"/>
          <w:w w:val="115"/>
          <w:sz w:val="20"/>
        </w:rPr>
        <w:t xml:space="preserve"> </w:t>
      </w:r>
      <w:r>
        <w:rPr>
          <w:color w:val="231F20"/>
          <w:w w:val="115"/>
          <w:sz w:val="20"/>
        </w:rPr>
        <w:t xml:space="preserve">извинение, </w:t>
      </w:r>
      <w:r>
        <w:rPr>
          <w:color w:val="231F20"/>
          <w:spacing w:val="39"/>
          <w:w w:val="115"/>
          <w:sz w:val="20"/>
        </w:rPr>
        <w:t xml:space="preserve"> </w:t>
      </w:r>
      <w:r>
        <w:rPr>
          <w:color w:val="231F20"/>
          <w:w w:val="115"/>
          <w:sz w:val="20"/>
        </w:rPr>
        <w:t>поздравление</w:t>
      </w:r>
      <w:r>
        <w:rPr>
          <w:color w:val="231F20"/>
          <w:spacing w:val="-56"/>
          <w:w w:val="115"/>
          <w:sz w:val="20"/>
        </w:rPr>
        <w:t xml:space="preserve"> </w:t>
      </w:r>
      <w:r>
        <w:rPr>
          <w:color w:val="231F20"/>
          <w:w w:val="115"/>
          <w:sz w:val="20"/>
        </w:rPr>
        <w:t>с</w:t>
      </w:r>
      <w:r>
        <w:rPr>
          <w:color w:val="231F20"/>
          <w:spacing w:val="-8"/>
          <w:w w:val="115"/>
          <w:sz w:val="20"/>
        </w:rPr>
        <w:t xml:space="preserve"> </w:t>
      </w:r>
      <w:r>
        <w:rPr>
          <w:color w:val="231F20"/>
          <w:w w:val="115"/>
          <w:sz w:val="20"/>
        </w:rPr>
        <w:t>днём</w:t>
      </w:r>
      <w:r>
        <w:rPr>
          <w:color w:val="231F20"/>
          <w:spacing w:val="-7"/>
          <w:w w:val="115"/>
          <w:sz w:val="20"/>
        </w:rPr>
        <w:t xml:space="preserve"> </w:t>
      </w:r>
      <w:r>
        <w:rPr>
          <w:color w:val="231F20"/>
          <w:w w:val="115"/>
          <w:sz w:val="20"/>
        </w:rPr>
        <w:t>рождения,</w:t>
      </w:r>
      <w:r>
        <w:rPr>
          <w:color w:val="231F20"/>
          <w:spacing w:val="-8"/>
          <w:w w:val="115"/>
          <w:sz w:val="20"/>
        </w:rPr>
        <w:t xml:space="preserve"> </w:t>
      </w:r>
      <w:r>
        <w:rPr>
          <w:color w:val="231F20"/>
          <w:w w:val="115"/>
          <w:sz w:val="20"/>
        </w:rPr>
        <w:t>Новым</w:t>
      </w:r>
      <w:r>
        <w:rPr>
          <w:color w:val="231F20"/>
          <w:spacing w:val="-7"/>
          <w:w w:val="115"/>
          <w:sz w:val="20"/>
        </w:rPr>
        <w:t xml:space="preserve"> </w:t>
      </w:r>
      <w:r>
        <w:rPr>
          <w:color w:val="231F20"/>
          <w:w w:val="115"/>
          <w:sz w:val="20"/>
        </w:rPr>
        <w:t>годом,</w:t>
      </w:r>
      <w:r>
        <w:rPr>
          <w:color w:val="231F20"/>
          <w:spacing w:val="-8"/>
          <w:w w:val="115"/>
          <w:sz w:val="20"/>
        </w:rPr>
        <w:t xml:space="preserve"> </w:t>
      </w:r>
      <w:r>
        <w:rPr>
          <w:color w:val="231F20"/>
          <w:w w:val="115"/>
          <w:sz w:val="20"/>
        </w:rPr>
        <w:t>Рождеством);</w:t>
      </w:r>
    </w:p>
    <w:p w:rsidR="008052C0" w:rsidRDefault="008052C0" w:rsidP="00E521F1">
      <w:pPr>
        <w:pStyle w:val="aff"/>
        <w:numPr>
          <w:ilvl w:val="0"/>
          <w:numId w:val="25"/>
        </w:numPr>
        <w:tabs>
          <w:tab w:val="left" w:pos="384"/>
        </w:tabs>
        <w:spacing w:before="4" w:line="252" w:lineRule="auto"/>
        <w:ind w:right="154"/>
        <w:jc w:val="left"/>
        <w:rPr>
          <w:sz w:val="20"/>
        </w:rPr>
      </w:pPr>
      <w:r>
        <w:rPr>
          <w:color w:val="231F20"/>
          <w:w w:val="120"/>
          <w:sz w:val="20"/>
        </w:rPr>
        <w:t>знать названия родной страны и страны/стран изучаемого</w:t>
      </w:r>
      <w:r>
        <w:rPr>
          <w:color w:val="231F20"/>
          <w:spacing w:val="1"/>
          <w:w w:val="120"/>
          <w:sz w:val="20"/>
        </w:rPr>
        <w:t xml:space="preserve"> </w:t>
      </w:r>
      <w:r>
        <w:rPr>
          <w:color w:val="231F20"/>
          <w:w w:val="120"/>
          <w:sz w:val="20"/>
        </w:rPr>
        <w:t>языка;</w:t>
      </w:r>
    </w:p>
    <w:p w:rsidR="008052C0" w:rsidRDefault="008052C0" w:rsidP="00E521F1">
      <w:pPr>
        <w:pStyle w:val="aff"/>
        <w:numPr>
          <w:ilvl w:val="0"/>
          <w:numId w:val="25"/>
        </w:numPr>
        <w:tabs>
          <w:tab w:val="left" w:pos="384"/>
        </w:tabs>
        <w:spacing w:before="2"/>
        <w:ind w:right="0"/>
        <w:jc w:val="left"/>
        <w:rPr>
          <w:sz w:val="20"/>
        </w:rPr>
      </w:pPr>
      <w:r>
        <w:rPr>
          <w:color w:val="231F20"/>
          <w:w w:val="115"/>
          <w:sz w:val="20"/>
        </w:rPr>
        <w:t>знать</w:t>
      </w:r>
      <w:r>
        <w:rPr>
          <w:color w:val="231F20"/>
          <w:spacing w:val="17"/>
          <w:w w:val="115"/>
          <w:sz w:val="20"/>
        </w:rPr>
        <w:t xml:space="preserve"> </w:t>
      </w:r>
      <w:r>
        <w:rPr>
          <w:color w:val="231F20"/>
          <w:w w:val="115"/>
          <w:sz w:val="20"/>
        </w:rPr>
        <w:t>некоторых</w:t>
      </w:r>
      <w:r>
        <w:rPr>
          <w:color w:val="231F20"/>
          <w:spacing w:val="18"/>
          <w:w w:val="115"/>
          <w:sz w:val="20"/>
        </w:rPr>
        <w:t xml:space="preserve"> </w:t>
      </w:r>
      <w:r>
        <w:rPr>
          <w:color w:val="231F20"/>
          <w:w w:val="115"/>
          <w:sz w:val="20"/>
        </w:rPr>
        <w:t>литературных</w:t>
      </w:r>
      <w:r>
        <w:rPr>
          <w:color w:val="231F20"/>
          <w:spacing w:val="18"/>
          <w:w w:val="115"/>
          <w:sz w:val="20"/>
        </w:rPr>
        <w:t xml:space="preserve"> </w:t>
      </w:r>
      <w:r>
        <w:rPr>
          <w:color w:val="231F20"/>
          <w:w w:val="115"/>
          <w:sz w:val="20"/>
        </w:rPr>
        <w:t>персонажей;</w:t>
      </w:r>
    </w:p>
    <w:p w:rsidR="008052C0" w:rsidRDefault="008052C0" w:rsidP="00E521F1">
      <w:pPr>
        <w:pStyle w:val="aff"/>
        <w:numPr>
          <w:ilvl w:val="0"/>
          <w:numId w:val="25"/>
        </w:numPr>
        <w:tabs>
          <w:tab w:val="left" w:pos="384"/>
        </w:tabs>
        <w:spacing w:before="13" w:line="252" w:lineRule="auto"/>
        <w:jc w:val="left"/>
        <w:rPr>
          <w:sz w:val="20"/>
        </w:rPr>
      </w:pPr>
      <w:r>
        <w:rPr>
          <w:color w:val="231F20"/>
          <w:w w:val="115"/>
          <w:sz w:val="20"/>
        </w:rPr>
        <w:t>знать небольшие произвед</w:t>
      </w:r>
      <w:r w:rsidR="00E521F1">
        <w:rPr>
          <w:color w:val="231F20"/>
          <w:w w:val="115"/>
          <w:sz w:val="20"/>
        </w:rPr>
        <w:t>ения детского фольклора (рифмов</w:t>
      </w:r>
      <w:r>
        <w:rPr>
          <w:color w:val="231F20"/>
          <w:w w:val="120"/>
          <w:sz w:val="20"/>
        </w:rPr>
        <w:t>ки,</w:t>
      </w:r>
      <w:r>
        <w:rPr>
          <w:color w:val="231F20"/>
          <w:spacing w:val="-12"/>
          <w:w w:val="120"/>
          <w:sz w:val="20"/>
        </w:rPr>
        <w:t xml:space="preserve"> </w:t>
      </w:r>
      <w:r>
        <w:rPr>
          <w:color w:val="231F20"/>
          <w:w w:val="120"/>
          <w:sz w:val="20"/>
        </w:rPr>
        <w:t>песни);</w:t>
      </w:r>
    </w:p>
    <w:p w:rsidR="008052C0" w:rsidRDefault="008052C0" w:rsidP="008052C0">
      <w:pPr>
        <w:pStyle w:val="aff"/>
        <w:numPr>
          <w:ilvl w:val="0"/>
          <w:numId w:val="25"/>
        </w:numPr>
        <w:tabs>
          <w:tab w:val="left" w:pos="384"/>
        </w:tabs>
        <w:spacing w:before="1" w:line="252" w:lineRule="auto"/>
        <w:ind w:right="154"/>
        <w:rPr>
          <w:sz w:val="20"/>
        </w:rPr>
      </w:pPr>
      <w:r>
        <w:rPr>
          <w:color w:val="231F20"/>
          <w:w w:val="120"/>
          <w:sz w:val="20"/>
        </w:rPr>
        <w:lastRenderedPageBreak/>
        <w:t>кратко</w:t>
      </w:r>
      <w:r>
        <w:rPr>
          <w:color w:val="231F20"/>
          <w:spacing w:val="1"/>
          <w:w w:val="120"/>
          <w:sz w:val="20"/>
        </w:rPr>
        <w:t xml:space="preserve"> </w:t>
      </w:r>
      <w:r>
        <w:rPr>
          <w:color w:val="231F20"/>
          <w:w w:val="120"/>
          <w:sz w:val="20"/>
        </w:rPr>
        <w:t>представлять  свою  страну  на  иностранном  языке</w:t>
      </w:r>
      <w:r>
        <w:rPr>
          <w:color w:val="231F20"/>
          <w:spacing w:val="-58"/>
          <w:w w:val="120"/>
          <w:sz w:val="20"/>
        </w:rPr>
        <w:t xml:space="preserve"> </w:t>
      </w:r>
      <w:r>
        <w:rPr>
          <w:color w:val="231F20"/>
          <w:w w:val="120"/>
          <w:sz w:val="20"/>
        </w:rPr>
        <w:t>в</w:t>
      </w:r>
      <w:r>
        <w:rPr>
          <w:color w:val="231F20"/>
          <w:spacing w:val="-13"/>
          <w:w w:val="120"/>
          <w:sz w:val="20"/>
        </w:rPr>
        <w:t xml:space="preserve"> </w:t>
      </w:r>
      <w:r>
        <w:rPr>
          <w:color w:val="231F20"/>
          <w:w w:val="120"/>
          <w:sz w:val="20"/>
        </w:rPr>
        <w:t>рамках</w:t>
      </w:r>
      <w:r>
        <w:rPr>
          <w:color w:val="231F20"/>
          <w:spacing w:val="-12"/>
          <w:w w:val="120"/>
          <w:sz w:val="20"/>
        </w:rPr>
        <w:t xml:space="preserve"> </w:t>
      </w:r>
      <w:r>
        <w:rPr>
          <w:color w:val="231F20"/>
          <w:w w:val="120"/>
          <w:sz w:val="20"/>
        </w:rPr>
        <w:t>изучаемой</w:t>
      </w:r>
      <w:r>
        <w:rPr>
          <w:color w:val="231F20"/>
          <w:spacing w:val="-12"/>
          <w:w w:val="120"/>
          <w:sz w:val="20"/>
        </w:rPr>
        <w:t xml:space="preserve"> </w:t>
      </w:r>
      <w:r>
        <w:rPr>
          <w:color w:val="231F20"/>
          <w:w w:val="120"/>
          <w:sz w:val="20"/>
        </w:rPr>
        <w:t>тематики.</w:t>
      </w:r>
    </w:p>
    <w:p w:rsidR="008052C0" w:rsidRDefault="008052C0" w:rsidP="008052C0">
      <w:pPr>
        <w:spacing w:line="252" w:lineRule="auto"/>
        <w:jc w:val="both"/>
        <w:rPr>
          <w:sz w:val="20"/>
        </w:rPr>
      </w:pPr>
      <w:bookmarkStart w:id="4" w:name="_GoBack"/>
      <w:bookmarkEnd w:id="4"/>
    </w:p>
    <w:p w:rsidR="008052C0" w:rsidRDefault="008052C0" w:rsidP="008052C0">
      <w:pPr>
        <w:spacing w:line="252" w:lineRule="auto"/>
        <w:jc w:val="both"/>
        <w:rPr>
          <w:b/>
          <w:sz w:val="20"/>
        </w:rPr>
      </w:pPr>
      <w:r>
        <w:rPr>
          <w:b/>
          <w:sz w:val="20"/>
        </w:rPr>
        <w:t>РОДНОЙ (ЧУВАШСКИЙ) ЯЗЫК</w:t>
      </w:r>
    </w:p>
    <w:p w:rsidR="008052C0" w:rsidRDefault="008052C0" w:rsidP="008052C0">
      <w:pPr>
        <w:spacing w:line="252" w:lineRule="auto"/>
        <w:jc w:val="both"/>
        <w:rPr>
          <w:sz w:val="20"/>
        </w:rPr>
      </w:pPr>
    </w:p>
    <w:p w:rsidR="008052C0" w:rsidRDefault="008052C0" w:rsidP="008052C0">
      <w:pPr>
        <w:numPr>
          <w:ilvl w:val="0"/>
          <w:numId w:val="30"/>
        </w:numPr>
        <w:spacing w:line="252" w:lineRule="auto"/>
        <w:jc w:val="both"/>
        <w:rPr>
          <w:bCs/>
          <w:sz w:val="20"/>
        </w:rPr>
      </w:pPr>
      <w:r>
        <w:rPr>
          <w:b/>
          <w:bCs/>
          <w:sz w:val="20"/>
        </w:rPr>
        <w:t>ЦЕЛЕВОЙ РАЗДЕЛ</w:t>
      </w:r>
    </w:p>
    <w:p w:rsidR="008052C0" w:rsidRDefault="008052C0" w:rsidP="008052C0">
      <w:pPr>
        <w:spacing w:line="252" w:lineRule="auto"/>
        <w:jc w:val="both"/>
        <w:rPr>
          <w:b/>
          <w:bCs/>
          <w:sz w:val="20"/>
        </w:rPr>
      </w:pPr>
    </w:p>
    <w:p w:rsidR="008052C0" w:rsidRDefault="008052C0" w:rsidP="008052C0">
      <w:pPr>
        <w:numPr>
          <w:ilvl w:val="1"/>
          <w:numId w:val="30"/>
        </w:numPr>
        <w:spacing w:line="252" w:lineRule="auto"/>
        <w:jc w:val="both"/>
        <w:rPr>
          <w:bCs/>
          <w:sz w:val="20"/>
        </w:rPr>
      </w:pPr>
      <w:r>
        <w:rPr>
          <w:b/>
          <w:bCs/>
          <w:sz w:val="20"/>
        </w:rPr>
        <w:t>Пояснительная записка</w:t>
      </w:r>
    </w:p>
    <w:p w:rsidR="008052C0" w:rsidRDefault="008052C0" w:rsidP="008052C0">
      <w:pPr>
        <w:spacing w:line="252" w:lineRule="auto"/>
        <w:jc w:val="both"/>
        <w:rPr>
          <w:bCs/>
          <w:sz w:val="20"/>
        </w:rPr>
      </w:pPr>
    </w:p>
    <w:p w:rsidR="008052C0" w:rsidRDefault="008052C0" w:rsidP="008052C0">
      <w:pPr>
        <w:spacing w:line="252" w:lineRule="auto"/>
        <w:jc w:val="both"/>
        <w:rPr>
          <w:b/>
          <w:bCs/>
          <w:sz w:val="20"/>
        </w:rPr>
      </w:pPr>
      <w:r>
        <w:rPr>
          <w:b/>
          <w:sz w:val="20"/>
        </w:rPr>
        <w:t xml:space="preserve">Общая характеристика учебного предмета </w:t>
      </w:r>
      <w:r>
        <w:rPr>
          <w:b/>
          <w:bCs/>
          <w:sz w:val="20"/>
        </w:rPr>
        <w:t xml:space="preserve">«Чăваш чĕлхи» (Родной (чувашский) язык). </w:t>
      </w:r>
    </w:p>
    <w:p w:rsidR="008052C0" w:rsidRDefault="008052C0" w:rsidP="008052C0">
      <w:pPr>
        <w:spacing w:line="252" w:lineRule="auto"/>
        <w:jc w:val="both"/>
        <w:rPr>
          <w:sz w:val="20"/>
        </w:rPr>
      </w:pPr>
      <w:r>
        <w:rPr>
          <w:sz w:val="20"/>
        </w:rPr>
        <w:t>Изучение учебного предмета «Чăваш чĕлхи» (Родной (чувашский) язык) для обучающихся с обучением и воспитанием на чувашском языке в 1-4 классах образовательных организаций Чувашской Республики начинается на уровне начального общего образования, продолжается на уровне основного общего образования и завершается на уровне среднего общего образования.</w:t>
      </w:r>
    </w:p>
    <w:p w:rsidR="008052C0" w:rsidRDefault="008052C0" w:rsidP="008052C0">
      <w:pPr>
        <w:spacing w:line="252" w:lineRule="auto"/>
        <w:jc w:val="both"/>
        <w:rPr>
          <w:sz w:val="20"/>
        </w:rPr>
      </w:pPr>
      <w:r>
        <w:rPr>
          <w:b/>
          <w:sz w:val="20"/>
        </w:rPr>
        <w:t>Главными целями</w:t>
      </w:r>
      <w:r>
        <w:rPr>
          <w:sz w:val="20"/>
        </w:rPr>
        <w:t xml:space="preserve"> изучения предмета «Чăваш чĕлхи» (Родной (чувашский) язык) в начальной школе являются: </w:t>
      </w:r>
    </w:p>
    <w:p w:rsidR="008052C0" w:rsidRDefault="008052C0" w:rsidP="008052C0">
      <w:pPr>
        <w:spacing w:line="252" w:lineRule="auto"/>
        <w:jc w:val="both"/>
        <w:rPr>
          <w:sz w:val="20"/>
        </w:rPr>
      </w:pPr>
      <w:r>
        <w:rPr>
          <w:sz w:val="20"/>
        </w:rPr>
        <w:t>- познавательная: ознакомление учащихся с элементарными сведениями науки о языке и формирование на этой основе знаково-символического восприятия и логического мышления учащихся;</w:t>
      </w:r>
    </w:p>
    <w:p w:rsidR="008052C0" w:rsidRDefault="008052C0" w:rsidP="008052C0">
      <w:pPr>
        <w:spacing w:line="252" w:lineRule="auto"/>
        <w:jc w:val="both"/>
        <w:rPr>
          <w:sz w:val="20"/>
        </w:rPr>
      </w:pPr>
      <w:r>
        <w:rPr>
          <w:sz w:val="20"/>
        </w:rPr>
        <w:t>- социокультурная: формирование коммуникативной компетенции учащихся (развитие устной и письменной, монологической и диалогической речи, навыков грамотного письма как показателя общей культуры человека), осознание своей этнической и национальной принадлежности, формирование ценностей многонационального российского общества.</w:t>
      </w:r>
    </w:p>
    <w:p w:rsidR="008052C0" w:rsidRDefault="008052C0" w:rsidP="008052C0">
      <w:pPr>
        <w:spacing w:line="252" w:lineRule="auto"/>
        <w:jc w:val="both"/>
        <w:rPr>
          <w:sz w:val="20"/>
        </w:rPr>
      </w:pPr>
      <w:r>
        <w:rPr>
          <w:sz w:val="20"/>
        </w:rPr>
        <w:t xml:space="preserve"> Достижение поставленных целей изучения чувашского языка в начальной школе осуществляется через решение следующих практических задач:</w:t>
      </w:r>
    </w:p>
    <w:p w:rsidR="008052C0" w:rsidRDefault="008052C0" w:rsidP="008052C0">
      <w:pPr>
        <w:spacing w:line="252" w:lineRule="auto"/>
        <w:jc w:val="both"/>
        <w:rPr>
          <w:sz w:val="20"/>
        </w:rPr>
      </w:pPr>
      <w:r>
        <w:rPr>
          <w:sz w:val="20"/>
        </w:rPr>
        <w:t>– развитие речи, мышления, воображения детей, умений и навыков выбора средств языка в соответствии с целями, задачами и условиями общения;</w:t>
      </w:r>
    </w:p>
    <w:p w:rsidR="008052C0" w:rsidRDefault="008052C0" w:rsidP="008052C0">
      <w:pPr>
        <w:spacing w:line="252" w:lineRule="auto"/>
        <w:jc w:val="both"/>
        <w:rPr>
          <w:sz w:val="20"/>
        </w:rPr>
      </w:pPr>
      <w:r>
        <w:rPr>
          <w:sz w:val="20"/>
        </w:rPr>
        <w:t>– освоение учащимися первоначальных знаний о лексике, фонетике, орфографии, грамматике чувашского языка;</w:t>
      </w:r>
    </w:p>
    <w:p w:rsidR="008052C0" w:rsidRDefault="008052C0" w:rsidP="008052C0">
      <w:pPr>
        <w:spacing w:line="252" w:lineRule="auto"/>
        <w:jc w:val="both"/>
        <w:rPr>
          <w:sz w:val="20"/>
        </w:rPr>
      </w:pPr>
      <w:r>
        <w:rPr>
          <w:sz w:val="20"/>
        </w:rPr>
        <w:t>– овладение обучающимися умениями и навыками грамотного письма и чтения, участия в диалоге, составления несложных монологических высказываний, письменных описаний и текстов-повествований небольшого объема;</w:t>
      </w:r>
    </w:p>
    <w:p w:rsidR="008052C0" w:rsidRDefault="008052C0" w:rsidP="008052C0">
      <w:pPr>
        <w:spacing w:line="252" w:lineRule="auto"/>
        <w:jc w:val="both"/>
        <w:rPr>
          <w:sz w:val="20"/>
        </w:rPr>
      </w:pPr>
      <w:r>
        <w:rPr>
          <w:sz w:val="20"/>
        </w:rPr>
        <w:t xml:space="preserve">– воспитание у учеников позитивного эмоционально-ценностного отношения к чувашскому языку, чувства сопричастности </w:t>
      </w:r>
      <w:r>
        <w:rPr>
          <w:sz w:val="20"/>
        </w:rPr>
        <w:lastRenderedPageBreak/>
        <w:t>к сохранению его уникальности и чистоты; побуждение познавательного интереса к языку, стремления совершенствовать свою речь.</w:t>
      </w:r>
    </w:p>
    <w:p w:rsidR="008052C0" w:rsidRDefault="008052C0" w:rsidP="008052C0">
      <w:pPr>
        <w:spacing w:line="252" w:lineRule="auto"/>
        <w:jc w:val="both"/>
        <w:rPr>
          <w:sz w:val="20"/>
        </w:rPr>
      </w:pPr>
      <w:r>
        <w:rPr>
          <w:sz w:val="20"/>
        </w:rPr>
        <w:t>Данная программа составлена на основе следующих принципов:</w:t>
      </w:r>
    </w:p>
    <w:p w:rsidR="008052C0" w:rsidRDefault="008052C0" w:rsidP="008052C0">
      <w:pPr>
        <w:spacing w:line="252" w:lineRule="auto"/>
        <w:jc w:val="both"/>
        <w:rPr>
          <w:sz w:val="20"/>
        </w:rPr>
      </w:pPr>
      <w:r>
        <w:rPr>
          <w:sz w:val="20"/>
        </w:rPr>
        <w:t>– принцип коммуникативности, предполагающий включение обучающихся в продуктивную речевую деятельность, и в соответствии с которым обучение всем видам речевой деятельности происходит в целях общения;</w:t>
      </w:r>
    </w:p>
    <w:p w:rsidR="008052C0" w:rsidRDefault="008052C0" w:rsidP="008052C0">
      <w:pPr>
        <w:spacing w:line="252" w:lineRule="auto"/>
        <w:jc w:val="both"/>
        <w:rPr>
          <w:sz w:val="20"/>
        </w:rPr>
      </w:pPr>
      <w:r>
        <w:rPr>
          <w:sz w:val="20"/>
        </w:rPr>
        <w:t>– принцип сознательности, предполагающий сознательное и осознанное усвоение языковых фактов.</w:t>
      </w:r>
    </w:p>
    <w:p w:rsidR="008052C0" w:rsidRDefault="008052C0" w:rsidP="008052C0">
      <w:pPr>
        <w:spacing w:line="252" w:lineRule="auto"/>
        <w:jc w:val="both"/>
        <w:rPr>
          <w:sz w:val="20"/>
        </w:rPr>
      </w:pPr>
      <w:r>
        <w:rPr>
          <w:sz w:val="20"/>
        </w:rPr>
        <w:t>В основе практической направленности обучения лежит компетентностный подход, реализация которого осуществляется на основе формирования у обучающихся коммуникативной, языковой, лингвистической и культуроведческой компетенций.</w:t>
      </w:r>
    </w:p>
    <w:p w:rsidR="008052C0" w:rsidRDefault="008052C0" w:rsidP="008052C0">
      <w:pPr>
        <w:spacing w:line="252" w:lineRule="auto"/>
        <w:jc w:val="both"/>
        <w:rPr>
          <w:sz w:val="20"/>
        </w:rPr>
      </w:pPr>
      <w:r>
        <w:rPr>
          <w:sz w:val="20"/>
        </w:rPr>
        <w:t xml:space="preserve">Изучение чувашского языка в 1 классе начинается вводным интегрированным курсом «Обучение грамоте». </w:t>
      </w:r>
    </w:p>
    <w:p w:rsidR="008052C0" w:rsidRDefault="008052C0" w:rsidP="008052C0">
      <w:pPr>
        <w:spacing w:line="252" w:lineRule="auto"/>
        <w:jc w:val="both"/>
        <w:rPr>
          <w:sz w:val="20"/>
        </w:rPr>
      </w:pPr>
      <w:r>
        <w:rPr>
          <w:sz w:val="20"/>
        </w:rPr>
        <w:t>Систематический курс «Чăваш чĕлхи» (Родной (чувашский) язык) представлен в начальной школе как совокупность понятий, правил, сведений, органически связанных между собой. Орфографические и пунктуационные правила усваиваются в процессе изучения фонетики, морфологии, морфемики и синтаксиса. Обращается внимание на значения и функции всех языковых единиц.</w:t>
      </w:r>
    </w:p>
    <w:p w:rsidR="008052C0" w:rsidRDefault="008052C0" w:rsidP="008052C0">
      <w:pPr>
        <w:spacing w:line="252" w:lineRule="auto"/>
        <w:jc w:val="both"/>
        <w:rPr>
          <w:sz w:val="20"/>
        </w:rPr>
      </w:pPr>
      <w:r>
        <w:rPr>
          <w:sz w:val="20"/>
        </w:rPr>
        <w:t>Материал учебного предмета «Чăваш чĕлхи» (Родной (чувашский) язык) представлен такими содержательными линиями:</w:t>
      </w:r>
    </w:p>
    <w:p w:rsidR="008052C0" w:rsidRDefault="008052C0" w:rsidP="008052C0">
      <w:pPr>
        <w:spacing w:line="252" w:lineRule="auto"/>
        <w:jc w:val="both"/>
        <w:rPr>
          <w:sz w:val="20"/>
        </w:rPr>
      </w:pPr>
      <w:r>
        <w:rPr>
          <w:sz w:val="20"/>
        </w:rPr>
        <w:t>– основы лингвистических знаний: фонетика и орфоэпия, графика, состав слова (морфемика), грамматика (морфология и синтаксис);</w:t>
      </w:r>
    </w:p>
    <w:p w:rsidR="008052C0" w:rsidRDefault="008052C0" w:rsidP="008052C0">
      <w:pPr>
        <w:spacing w:line="252" w:lineRule="auto"/>
        <w:jc w:val="both"/>
        <w:rPr>
          <w:sz w:val="20"/>
        </w:rPr>
      </w:pPr>
      <w:r>
        <w:rPr>
          <w:sz w:val="20"/>
        </w:rPr>
        <w:t>– орфография и пунктуация;</w:t>
      </w:r>
    </w:p>
    <w:p w:rsidR="008052C0" w:rsidRDefault="008052C0" w:rsidP="008052C0">
      <w:pPr>
        <w:spacing w:line="252" w:lineRule="auto"/>
        <w:jc w:val="both"/>
        <w:rPr>
          <w:sz w:val="20"/>
        </w:rPr>
      </w:pPr>
      <w:r>
        <w:rPr>
          <w:sz w:val="20"/>
        </w:rPr>
        <w:t>– развитие речи.</w:t>
      </w:r>
    </w:p>
    <w:p w:rsidR="008052C0" w:rsidRDefault="008052C0" w:rsidP="008052C0">
      <w:pPr>
        <w:spacing w:line="252" w:lineRule="auto"/>
        <w:jc w:val="both"/>
        <w:rPr>
          <w:sz w:val="20"/>
        </w:rPr>
      </w:pPr>
      <w:r>
        <w:rPr>
          <w:sz w:val="20"/>
        </w:rPr>
        <w:t>Языковой материал формирует первоначальные представления о структуре чувашского языка с учетом возрастных особенностей младших школьников, а также способствует усвоению норм чувашского литературного языка. Изучение орфографических и пунктуационных правил, развитие устной и письменной речи учащихся служат решению практических задач общения и формируют навыки, определяющие языковой уровень культуры учащихся.</w:t>
      </w:r>
      <w:r>
        <w:rPr>
          <w:rFonts w:eastAsiaTheme="minorHAnsi" w:cstheme="minorBidi"/>
          <w:sz w:val="24"/>
          <w:szCs w:val="24"/>
        </w:rPr>
        <w:t xml:space="preserve"> </w:t>
      </w:r>
      <w:r>
        <w:rPr>
          <w:sz w:val="20"/>
        </w:rPr>
        <w:t>В программе выделен раздел «Виды речевой деятельности», ориентирующий детей в целях, задачах, средствах и значении различных видов речевой деятельности.</w:t>
      </w:r>
    </w:p>
    <w:p w:rsidR="008052C0" w:rsidRDefault="008052C0" w:rsidP="008052C0">
      <w:pPr>
        <w:spacing w:line="252" w:lineRule="auto"/>
        <w:jc w:val="both"/>
        <w:rPr>
          <w:sz w:val="20"/>
        </w:rPr>
      </w:pPr>
      <w:r>
        <w:rPr>
          <w:sz w:val="20"/>
        </w:rPr>
        <w:t>Основное содержание обучения (Вĕрентĕвĕн тĕп содержанийĕ) включает перечень изучаемого учебного материала.</w:t>
      </w:r>
    </w:p>
    <w:p w:rsidR="008052C0" w:rsidRDefault="008052C0" w:rsidP="008052C0">
      <w:pPr>
        <w:spacing w:line="252" w:lineRule="auto"/>
        <w:jc w:val="both"/>
        <w:rPr>
          <w:sz w:val="20"/>
        </w:rPr>
      </w:pPr>
      <w:r>
        <w:rPr>
          <w:sz w:val="20"/>
        </w:rPr>
        <w:t xml:space="preserve">Важную роль в обучении родному языку играет целенаправленная работа по развитию у младших школьников </w:t>
      </w:r>
      <w:r>
        <w:rPr>
          <w:sz w:val="20"/>
        </w:rPr>
        <w:lastRenderedPageBreak/>
        <w:t>общеучебных умений, навыков и способов деятельности:</w:t>
      </w:r>
    </w:p>
    <w:p w:rsidR="008052C0" w:rsidRDefault="008052C0" w:rsidP="008052C0">
      <w:pPr>
        <w:spacing w:line="252" w:lineRule="auto"/>
        <w:jc w:val="both"/>
        <w:rPr>
          <w:sz w:val="20"/>
        </w:rPr>
      </w:pPr>
      <w:r>
        <w:rPr>
          <w:sz w:val="20"/>
        </w:rPr>
        <w:t>– интеллектуальных (обобщать, классифицировать, сравнивать и др.);</w:t>
      </w:r>
    </w:p>
    <w:p w:rsidR="008052C0" w:rsidRDefault="008052C0" w:rsidP="008052C0">
      <w:pPr>
        <w:spacing w:line="252" w:lineRule="auto"/>
        <w:jc w:val="both"/>
        <w:rPr>
          <w:sz w:val="20"/>
        </w:rPr>
      </w:pPr>
      <w:r>
        <w:rPr>
          <w:sz w:val="20"/>
        </w:rPr>
        <w:t>– познавательных (учебно-познавательных мотивов, учебной самостоятельности и потребности в творческом самовыражении, а также умений принимать, сохранять, ставить новые цели в учебной деятельности и работать над их достижением);</w:t>
      </w:r>
    </w:p>
    <w:p w:rsidR="008052C0" w:rsidRDefault="008052C0" w:rsidP="008052C0">
      <w:pPr>
        <w:spacing w:line="252" w:lineRule="auto"/>
        <w:jc w:val="both"/>
        <w:rPr>
          <w:sz w:val="20"/>
        </w:rPr>
      </w:pPr>
      <w:r>
        <w:rPr>
          <w:sz w:val="20"/>
        </w:rPr>
        <w:t>– организационных (организовать сотрудничество и планировать свою деятельность).</w:t>
      </w:r>
    </w:p>
    <w:p w:rsidR="008052C0" w:rsidRDefault="008052C0" w:rsidP="008052C0">
      <w:pPr>
        <w:spacing w:line="252" w:lineRule="auto"/>
        <w:jc w:val="both"/>
        <w:rPr>
          <w:sz w:val="20"/>
        </w:rPr>
      </w:pPr>
      <w:r>
        <w:rPr>
          <w:sz w:val="20"/>
        </w:rPr>
        <w:t>При изучении учебного предмета «Чăваш чĕлхи» (Родной (чувашский) язык) осуществляется формирование общеучебных интеллектуальных умений: обобщение, классификация, переход от внешнего контроля к самоконтролю, от контроля по результату к контролю по способу действия, от констатирующего к опережающему. В ходе освоения чувашского языка также формируются умения, связанные с информационной культурой: читать, писать, эффективно работать с учебной книгой, пользоваться лингвистическими словарями и справочниками.</w:t>
      </w:r>
    </w:p>
    <w:p w:rsidR="008052C0" w:rsidRDefault="008052C0" w:rsidP="008052C0">
      <w:pPr>
        <w:spacing w:line="252" w:lineRule="auto"/>
        <w:jc w:val="both"/>
        <w:rPr>
          <w:sz w:val="20"/>
        </w:rPr>
      </w:pPr>
      <w:r>
        <w:rPr>
          <w:sz w:val="20"/>
        </w:rPr>
        <w:t xml:space="preserve">Изучение курса чувашского языка в начальном общем образовании направлено на формирование у учащихся представлений о языке как об основном средстве человеческого общения, явлении национальной культуры и основе национального самосознания. Примерные программы нацеливают на формирование позитивного эмоционально-ценностного отношения к   языку, стремление к грамотности, понимание того, что правильная устная и письменная речь является показателем общей культуры человека. </w:t>
      </w:r>
    </w:p>
    <w:p w:rsidR="008052C0" w:rsidRDefault="008052C0" w:rsidP="008052C0">
      <w:pPr>
        <w:spacing w:line="252" w:lineRule="auto"/>
        <w:jc w:val="both"/>
        <w:rPr>
          <w:sz w:val="20"/>
        </w:rPr>
      </w:pPr>
      <w:r>
        <w:rPr>
          <w:sz w:val="20"/>
        </w:rPr>
        <w:t>Родной язык в начальной школе является основным   средством обучения и воспитания, развития мышления, воображения, интеллектуальных и творческих способностей, одним из каналов социализации личности. На уроках родного языка обучающиеся получают начальное представление о нормах чувашского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rsidR="008052C0" w:rsidRDefault="008052C0" w:rsidP="008052C0">
      <w:pPr>
        <w:spacing w:line="252" w:lineRule="auto"/>
        <w:jc w:val="both"/>
        <w:rPr>
          <w:sz w:val="20"/>
        </w:rPr>
      </w:pPr>
    </w:p>
    <w:p w:rsidR="008052C0" w:rsidRDefault="008052C0" w:rsidP="008052C0">
      <w:pPr>
        <w:spacing w:line="252" w:lineRule="auto"/>
        <w:jc w:val="both"/>
        <w:rPr>
          <w:b/>
          <w:bCs/>
          <w:sz w:val="20"/>
        </w:rPr>
      </w:pPr>
      <w:r>
        <w:rPr>
          <w:b/>
          <w:bCs/>
          <w:sz w:val="20"/>
        </w:rPr>
        <w:t xml:space="preserve">Место учебного предмета </w:t>
      </w:r>
      <w:r>
        <w:rPr>
          <w:b/>
          <w:sz w:val="20"/>
        </w:rPr>
        <w:t>«Чăваш чĕлхи» (Родной (чувашский) язык)</w:t>
      </w:r>
      <w:r>
        <w:rPr>
          <w:sz w:val="20"/>
        </w:rPr>
        <w:t xml:space="preserve"> </w:t>
      </w:r>
      <w:r>
        <w:rPr>
          <w:b/>
          <w:bCs/>
          <w:sz w:val="20"/>
        </w:rPr>
        <w:t>в учебном плане</w:t>
      </w:r>
    </w:p>
    <w:p w:rsidR="008052C0" w:rsidRDefault="008052C0" w:rsidP="008052C0">
      <w:pPr>
        <w:spacing w:line="252" w:lineRule="auto"/>
        <w:jc w:val="both"/>
        <w:rPr>
          <w:sz w:val="20"/>
        </w:rPr>
      </w:pPr>
      <w:r>
        <w:rPr>
          <w:bCs/>
          <w:sz w:val="20"/>
        </w:rPr>
        <w:t>В соответствии с примерным учебным планом начального общего образования на изучение родного (чувашского) языка в начальной школе выделено 438 ч.</w:t>
      </w:r>
      <w:r>
        <w:rPr>
          <w:b/>
          <w:sz w:val="20"/>
        </w:rPr>
        <w:t>,</w:t>
      </w:r>
      <w:r>
        <w:rPr>
          <w:sz w:val="20"/>
        </w:rPr>
        <w:t xml:space="preserve"> из них в 1 классе 132 (4 ч в неделю, 33 учебные недели), во 2– 4 классах по 102 ч (3 ч в неделю, 34 учебных недель в каждом классе). В целях более углубленного изучения </w:t>
      </w:r>
      <w:r>
        <w:rPr>
          <w:bCs/>
          <w:sz w:val="20"/>
        </w:rPr>
        <w:t xml:space="preserve">родного (чувашского) языка </w:t>
      </w:r>
      <w:r>
        <w:rPr>
          <w:sz w:val="20"/>
        </w:rPr>
        <w:t xml:space="preserve">образовательная организация вправе самостоятельно увеличить количество часов, отводимых на изучение чувашского </w:t>
      </w:r>
      <w:r>
        <w:rPr>
          <w:sz w:val="20"/>
        </w:rPr>
        <w:lastRenderedPageBreak/>
        <w:t>языка, за счет часов части учебного плана, формируемой участниками образовательных отношений.</w:t>
      </w:r>
    </w:p>
    <w:p w:rsidR="008052C0" w:rsidRDefault="008052C0" w:rsidP="008052C0">
      <w:pPr>
        <w:spacing w:line="252" w:lineRule="auto"/>
        <w:jc w:val="both"/>
        <w:rPr>
          <w:b/>
          <w:sz w:val="20"/>
        </w:rPr>
      </w:pPr>
    </w:p>
    <w:p w:rsidR="008052C0" w:rsidRDefault="008052C0" w:rsidP="008052C0">
      <w:pPr>
        <w:numPr>
          <w:ilvl w:val="1"/>
          <w:numId w:val="31"/>
        </w:numPr>
        <w:spacing w:line="252" w:lineRule="auto"/>
        <w:jc w:val="both"/>
        <w:rPr>
          <w:b/>
          <w:sz w:val="20"/>
        </w:rPr>
      </w:pPr>
      <w:r>
        <w:rPr>
          <w:b/>
          <w:sz w:val="20"/>
        </w:rPr>
        <w:t>Планируемые результаты освоения учебного предмета «Чăваш чĕлхи» (Родной (чувашский) язык)</w:t>
      </w:r>
      <w:r>
        <w:rPr>
          <w:sz w:val="20"/>
        </w:rPr>
        <w:t xml:space="preserve"> </w:t>
      </w:r>
      <w:r>
        <w:rPr>
          <w:b/>
          <w:sz w:val="20"/>
        </w:rPr>
        <w:t xml:space="preserve"> </w:t>
      </w:r>
    </w:p>
    <w:p w:rsidR="008052C0" w:rsidRDefault="008052C0" w:rsidP="008052C0">
      <w:pPr>
        <w:spacing w:line="252" w:lineRule="auto"/>
        <w:jc w:val="both"/>
        <w:rPr>
          <w:b/>
          <w:sz w:val="20"/>
        </w:rPr>
      </w:pPr>
    </w:p>
    <w:p w:rsidR="008052C0" w:rsidRDefault="008052C0" w:rsidP="008052C0">
      <w:pPr>
        <w:spacing w:line="252" w:lineRule="auto"/>
        <w:jc w:val="both"/>
        <w:rPr>
          <w:sz w:val="20"/>
        </w:rPr>
      </w:pPr>
      <w:r>
        <w:rPr>
          <w:sz w:val="20"/>
        </w:rPr>
        <w:t>Согласно Примерной основной образовательной программе начального общего образования при получении начального общего образования у выпускников должны быть сформированы личностные, метапредметные (регулятивные, познавательные и коммуникативные) универсальные учебные действия как основа умения учиться.</w:t>
      </w:r>
    </w:p>
    <w:p w:rsidR="008052C0" w:rsidRDefault="008052C0" w:rsidP="008052C0">
      <w:pPr>
        <w:spacing w:line="252" w:lineRule="auto"/>
        <w:jc w:val="both"/>
        <w:rPr>
          <w:b/>
          <w:sz w:val="20"/>
        </w:rPr>
      </w:pPr>
    </w:p>
    <w:p w:rsidR="008052C0" w:rsidRDefault="008052C0" w:rsidP="008052C0">
      <w:pPr>
        <w:numPr>
          <w:ilvl w:val="2"/>
          <w:numId w:val="31"/>
        </w:numPr>
        <w:spacing w:line="252" w:lineRule="auto"/>
        <w:jc w:val="both"/>
        <w:rPr>
          <w:b/>
          <w:sz w:val="20"/>
        </w:rPr>
      </w:pPr>
      <w:r>
        <w:rPr>
          <w:b/>
          <w:sz w:val="20"/>
        </w:rPr>
        <w:t xml:space="preserve">Личностные результаты </w:t>
      </w:r>
    </w:p>
    <w:p w:rsidR="008052C0" w:rsidRDefault="008052C0" w:rsidP="008052C0">
      <w:pPr>
        <w:numPr>
          <w:ilvl w:val="0"/>
          <w:numId w:val="32"/>
        </w:numPr>
        <w:spacing w:line="252" w:lineRule="auto"/>
        <w:jc w:val="both"/>
        <w:rPr>
          <w:sz w:val="20"/>
          <w:lang w:val="x-none"/>
        </w:rPr>
      </w:pPr>
      <w:r>
        <w:rPr>
          <w:sz w:val="20"/>
          <w:lang w:val="x-none"/>
        </w:rPr>
        <w:t>внутренняя позиция школьника на уровне положительного отношения к школе, ориентации на содержательные моменты школьной действительности и образца «хорошего ученика»;</w:t>
      </w:r>
    </w:p>
    <w:p w:rsidR="008052C0" w:rsidRDefault="008052C0" w:rsidP="008052C0">
      <w:pPr>
        <w:numPr>
          <w:ilvl w:val="0"/>
          <w:numId w:val="32"/>
        </w:numPr>
        <w:spacing w:line="252" w:lineRule="auto"/>
        <w:jc w:val="both"/>
        <w:rPr>
          <w:sz w:val="20"/>
          <w:lang w:val="x-none"/>
        </w:rPr>
      </w:pPr>
      <w:r>
        <w:rPr>
          <w:sz w:val="20"/>
          <w:lang w:val="x-none"/>
        </w:rPr>
        <w:t>широкая мотивационная основа учебной деятельности, включающая социальные, учебно</w:t>
      </w:r>
      <w:r>
        <w:rPr>
          <w:sz w:val="20"/>
          <w:lang w:val="x-none"/>
        </w:rPr>
        <w:softHyphen/>
        <w:t>познавательные и внешние мотивы;</w:t>
      </w:r>
    </w:p>
    <w:p w:rsidR="008052C0" w:rsidRDefault="008052C0" w:rsidP="008052C0">
      <w:pPr>
        <w:numPr>
          <w:ilvl w:val="0"/>
          <w:numId w:val="32"/>
        </w:numPr>
        <w:spacing w:line="252" w:lineRule="auto"/>
        <w:jc w:val="both"/>
        <w:rPr>
          <w:sz w:val="20"/>
          <w:lang w:val="x-none"/>
        </w:rPr>
      </w:pPr>
      <w:r>
        <w:rPr>
          <w:sz w:val="20"/>
          <w:lang w:val="x-none"/>
        </w:rPr>
        <w:t>учебно</w:t>
      </w:r>
      <w:r>
        <w:rPr>
          <w:sz w:val="20"/>
          <w:lang w:val="x-none"/>
        </w:rPr>
        <w:softHyphen/>
        <w:t>познавательный интерес к новому учебному материалу и способам решения новой задачи;</w:t>
      </w:r>
    </w:p>
    <w:p w:rsidR="008052C0" w:rsidRDefault="008052C0" w:rsidP="008052C0">
      <w:pPr>
        <w:numPr>
          <w:ilvl w:val="0"/>
          <w:numId w:val="32"/>
        </w:numPr>
        <w:spacing w:line="252" w:lineRule="auto"/>
        <w:jc w:val="both"/>
        <w:rPr>
          <w:sz w:val="20"/>
          <w:lang w:val="x-none"/>
        </w:rPr>
      </w:pPr>
      <w:r>
        <w:rPr>
          <w:sz w:val="20"/>
          <w:lang w:val="x-none"/>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8052C0" w:rsidRDefault="008052C0" w:rsidP="008052C0">
      <w:pPr>
        <w:numPr>
          <w:ilvl w:val="0"/>
          <w:numId w:val="32"/>
        </w:numPr>
        <w:spacing w:line="252" w:lineRule="auto"/>
        <w:jc w:val="both"/>
        <w:rPr>
          <w:sz w:val="20"/>
          <w:lang w:val="x-none"/>
        </w:rPr>
      </w:pPr>
      <w:r>
        <w:rPr>
          <w:sz w:val="20"/>
          <w:lang w:val="x-none"/>
        </w:rPr>
        <w:t>способность к оценке своей учебной деятельности;</w:t>
      </w:r>
    </w:p>
    <w:p w:rsidR="008052C0" w:rsidRDefault="008052C0" w:rsidP="008052C0">
      <w:pPr>
        <w:numPr>
          <w:ilvl w:val="0"/>
          <w:numId w:val="32"/>
        </w:numPr>
        <w:spacing w:line="252" w:lineRule="auto"/>
        <w:jc w:val="both"/>
        <w:rPr>
          <w:sz w:val="20"/>
          <w:lang w:val="x-none"/>
        </w:rPr>
      </w:pPr>
      <w:r>
        <w:rPr>
          <w:sz w:val="20"/>
          <w:lang w:val="x-none"/>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8052C0" w:rsidRDefault="008052C0" w:rsidP="008052C0">
      <w:pPr>
        <w:numPr>
          <w:ilvl w:val="0"/>
          <w:numId w:val="32"/>
        </w:numPr>
        <w:spacing w:line="252" w:lineRule="auto"/>
        <w:jc w:val="both"/>
        <w:rPr>
          <w:sz w:val="20"/>
          <w:lang w:val="x-none"/>
        </w:rPr>
      </w:pPr>
      <w:r>
        <w:rPr>
          <w:sz w:val="20"/>
          <w:lang w:val="x-none"/>
        </w:rPr>
        <w:t>ориентация в нравственном содержании и смысле как собственных поступков, так и поступков окружающих людей;</w:t>
      </w:r>
    </w:p>
    <w:p w:rsidR="008052C0" w:rsidRDefault="008052C0" w:rsidP="008052C0">
      <w:pPr>
        <w:numPr>
          <w:ilvl w:val="0"/>
          <w:numId w:val="32"/>
        </w:numPr>
        <w:spacing w:line="252" w:lineRule="auto"/>
        <w:jc w:val="both"/>
        <w:rPr>
          <w:sz w:val="20"/>
          <w:lang w:val="x-none"/>
        </w:rPr>
      </w:pPr>
      <w:r>
        <w:rPr>
          <w:sz w:val="20"/>
          <w:lang w:val="x-none"/>
        </w:rPr>
        <w:t>знание основных моральных норм и ориентация на их выполнение;</w:t>
      </w:r>
    </w:p>
    <w:p w:rsidR="008052C0" w:rsidRDefault="008052C0" w:rsidP="008052C0">
      <w:pPr>
        <w:numPr>
          <w:ilvl w:val="0"/>
          <w:numId w:val="32"/>
        </w:numPr>
        <w:spacing w:line="252" w:lineRule="auto"/>
        <w:jc w:val="both"/>
        <w:rPr>
          <w:sz w:val="20"/>
          <w:lang w:val="x-none"/>
        </w:rPr>
      </w:pPr>
      <w:r>
        <w:rPr>
          <w:sz w:val="20"/>
          <w:lang w:val="x-none"/>
        </w:rPr>
        <w:t>развитие этических чувств – стыда, вины, совести</w:t>
      </w:r>
      <w:r>
        <w:rPr>
          <w:sz w:val="20"/>
        </w:rPr>
        <w:t xml:space="preserve"> - </w:t>
      </w:r>
      <w:r>
        <w:rPr>
          <w:sz w:val="20"/>
          <w:lang w:val="x-none"/>
        </w:rPr>
        <w:t>как регуляторов морального поведения; понимание чувств</w:t>
      </w:r>
      <w:r>
        <w:rPr>
          <w:sz w:val="20"/>
        </w:rPr>
        <w:t xml:space="preserve"> и настроений</w:t>
      </w:r>
      <w:r>
        <w:rPr>
          <w:sz w:val="20"/>
          <w:lang w:val="x-none"/>
        </w:rPr>
        <w:t xml:space="preserve"> других людей и сопереживание им;</w:t>
      </w:r>
    </w:p>
    <w:p w:rsidR="008052C0" w:rsidRDefault="008052C0" w:rsidP="008052C0">
      <w:pPr>
        <w:numPr>
          <w:ilvl w:val="0"/>
          <w:numId w:val="32"/>
        </w:numPr>
        <w:spacing w:line="252" w:lineRule="auto"/>
        <w:jc w:val="both"/>
        <w:rPr>
          <w:sz w:val="20"/>
          <w:lang w:val="x-none"/>
        </w:rPr>
      </w:pPr>
      <w:r>
        <w:rPr>
          <w:sz w:val="20"/>
          <w:lang w:val="x-none"/>
        </w:rPr>
        <w:t>установка на здоровый образ жизни;</w:t>
      </w:r>
    </w:p>
    <w:p w:rsidR="008052C0" w:rsidRDefault="008052C0" w:rsidP="008052C0">
      <w:pPr>
        <w:numPr>
          <w:ilvl w:val="0"/>
          <w:numId w:val="32"/>
        </w:numPr>
        <w:spacing w:line="252" w:lineRule="auto"/>
        <w:jc w:val="both"/>
        <w:rPr>
          <w:sz w:val="20"/>
          <w:lang w:val="x-none"/>
        </w:rPr>
      </w:pPr>
      <w:r>
        <w:rPr>
          <w:sz w:val="20"/>
          <w:lang w:val="x-none"/>
        </w:rPr>
        <w:lastRenderedPageBreak/>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052C0" w:rsidRDefault="008052C0" w:rsidP="008052C0">
      <w:pPr>
        <w:numPr>
          <w:ilvl w:val="0"/>
          <w:numId w:val="32"/>
        </w:numPr>
        <w:spacing w:line="252" w:lineRule="auto"/>
        <w:jc w:val="both"/>
        <w:rPr>
          <w:sz w:val="20"/>
          <w:lang w:val="x-none"/>
        </w:rPr>
      </w:pPr>
      <w:r>
        <w:rPr>
          <w:sz w:val="20"/>
          <w:lang w:val="x-none"/>
        </w:rPr>
        <w:t>чувство прекрасного и эстетические чувства на основе знакомства с мировой и отечественной художественной культурой.</w:t>
      </w:r>
    </w:p>
    <w:p w:rsidR="008052C0" w:rsidRDefault="008052C0" w:rsidP="008052C0">
      <w:pPr>
        <w:numPr>
          <w:ilvl w:val="0"/>
          <w:numId w:val="33"/>
        </w:numPr>
        <w:spacing w:line="252" w:lineRule="auto"/>
        <w:jc w:val="both"/>
        <w:rPr>
          <w:i/>
          <w:iCs/>
          <w:sz w:val="20"/>
          <w:lang w:val="x-none"/>
        </w:rPr>
      </w:pPr>
      <w:r>
        <w:rPr>
          <w:i/>
          <w:iCs/>
          <w:sz w:val="20"/>
          <w:lang w:val="x-none"/>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w:t>
      </w:r>
      <w:r>
        <w:rPr>
          <w:i/>
          <w:iCs/>
          <w:sz w:val="20"/>
          <w:lang w:val="x-none"/>
        </w:rPr>
        <w:softHyphen/>
        <w:t>познавательных мотивов и предпочтении социального способа оценки знаний;</w:t>
      </w:r>
    </w:p>
    <w:p w:rsidR="008052C0" w:rsidRDefault="008052C0" w:rsidP="008052C0">
      <w:pPr>
        <w:numPr>
          <w:ilvl w:val="0"/>
          <w:numId w:val="33"/>
        </w:numPr>
        <w:spacing w:line="252" w:lineRule="auto"/>
        <w:jc w:val="both"/>
        <w:rPr>
          <w:i/>
          <w:iCs/>
          <w:sz w:val="20"/>
          <w:lang w:val="x-none"/>
        </w:rPr>
      </w:pPr>
      <w:r>
        <w:rPr>
          <w:i/>
          <w:iCs/>
          <w:sz w:val="20"/>
          <w:lang w:val="x-none"/>
        </w:rPr>
        <w:t>выраженной  учебно</w:t>
      </w:r>
      <w:r>
        <w:rPr>
          <w:i/>
          <w:iCs/>
          <w:sz w:val="20"/>
          <w:lang w:val="x-none"/>
        </w:rPr>
        <w:softHyphen/>
        <w:t>познавательной мотивации учения;</w:t>
      </w:r>
    </w:p>
    <w:p w:rsidR="008052C0" w:rsidRDefault="008052C0" w:rsidP="008052C0">
      <w:pPr>
        <w:numPr>
          <w:ilvl w:val="0"/>
          <w:numId w:val="33"/>
        </w:numPr>
        <w:spacing w:line="252" w:lineRule="auto"/>
        <w:jc w:val="both"/>
        <w:rPr>
          <w:i/>
          <w:iCs/>
          <w:sz w:val="20"/>
          <w:lang w:val="x-none"/>
        </w:rPr>
      </w:pPr>
      <w:r>
        <w:rPr>
          <w:i/>
          <w:iCs/>
          <w:sz w:val="20"/>
          <w:lang w:val="x-none"/>
        </w:rPr>
        <w:t>устойчивого  интереса к новым общим способам решения задач;</w:t>
      </w:r>
    </w:p>
    <w:p w:rsidR="008052C0" w:rsidRDefault="008052C0" w:rsidP="008052C0">
      <w:pPr>
        <w:numPr>
          <w:ilvl w:val="0"/>
          <w:numId w:val="33"/>
        </w:numPr>
        <w:spacing w:line="252" w:lineRule="auto"/>
        <w:jc w:val="both"/>
        <w:rPr>
          <w:i/>
          <w:iCs/>
          <w:sz w:val="20"/>
          <w:lang w:val="x-none"/>
        </w:rPr>
      </w:pPr>
      <w:r>
        <w:rPr>
          <w:i/>
          <w:iCs/>
          <w:sz w:val="20"/>
          <w:lang w:val="x-none"/>
        </w:rPr>
        <w:t>адекватного понимания причин успешности/неуспешности учебной деятельности;</w:t>
      </w:r>
    </w:p>
    <w:p w:rsidR="008052C0" w:rsidRDefault="008052C0" w:rsidP="008052C0">
      <w:pPr>
        <w:numPr>
          <w:ilvl w:val="0"/>
          <w:numId w:val="33"/>
        </w:numPr>
        <w:spacing w:line="252" w:lineRule="auto"/>
        <w:jc w:val="both"/>
        <w:rPr>
          <w:i/>
          <w:iCs/>
          <w:sz w:val="20"/>
          <w:lang w:val="x-none"/>
        </w:rPr>
      </w:pPr>
      <w:r>
        <w:rPr>
          <w:i/>
          <w:iCs/>
          <w:sz w:val="20"/>
          <w:lang w:val="x-none"/>
        </w:rPr>
        <w:t>положительной адекватной дифференцированной самооценки на основе критерия успешности реализации социальной роли «хорошего ученика»;</w:t>
      </w:r>
    </w:p>
    <w:p w:rsidR="008052C0" w:rsidRDefault="008052C0" w:rsidP="008052C0">
      <w:pPr>
        <w:numPr>
          <w:ilvl w:val="0"/>
          <w:numId w:val="33"/>
        </w:numPr>
        <w:spacing w:line="252" w:lineRule="auto"/>
        <w:jc w:val="both"/>
        <w:rPr>
          <w:i/>
          <w:iCs/>
          <w:sz w:val="20"/>
          <w:lang w:val="x-none"/>
        </w:rPr>
      </w:pPr>
      <w:r>
        <w:rPr>
          <w:i/>
          <w:iCs/>
          <w:sz w:val="20"/>
          <w:lang w:val="x-none"/>
        </w:rPr>
        <w:t>компетентности в реализации основ гражданской идентичности в поступках и деятельности;</w:t>
      </w:r>
    </w:p>
    <w:p w:rsidR="008052C0" w:rsidRDefault="008052C0" w:rsidP="008052C0">
      <w:pPr>
        <w:numPr>
          <w:ilvl w:val="0"/>
          <w:numId w:val="33"/>
        </w:numPr>
        <w:spacing w:line="252" w:lineRule="auto"/>
        <w:jc w:val="both"/>
        <w:rPr>
          <w:i/>
          <w:iCs/>
          <w:sz w:val="20"/>
          <w:lang w:val="x-none"/>
        </w:rPr>
      </w:pPr>
      <w:r>
        <w:rPr>
          <w:i/>
          <w:iCs/>
          <w:sz w:val="20"/>
          <w:lang w:val="x-none"/>
        </w:rPr>
        <w:t>способности к решению моральных дилем</w:t>
      </w:r>
      <w:r>
        <w:rPr>
          <w:i/>
          <w:iCs/>
          <w:sz w:val="20"/>
        </w:rPr>
        <w:t>м</w:t>
      </w:r>
      <w:r>
        <w:rPr>
          <w:i/>
          <w:iCs/>
          <w:sz w:val="20"/>
          <w:lang w:val="x-none"/>
        </w:rPr>
        <w:t xml:space="preserve">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8052C0" w:rsidRDefault="008052C0" w:rsidP="008052C0">
      <w:pPr>
        <w:numPr>
          <w:ilvl w:val="0"/>
          <w:numId w:val="33"/>
        </w:numPr>
        <w:spacing w:line="252" w:lineRule="auto"/>
        <w:jc w:val="both"/>
        <w:rPr>
          <w:i/>
          <w:iCs/>
          <w:sz w:val="20"/>
          <w:lang w:val="x-none"/>
        </w:rPr>
      </w:pPr>
      <w:r>
        <w:rPr>
          <w:i/>
          <w:iCs/>
          <w:sz w:val="20"/>
          <w:lang w:val="x-none"/>
        </w:rPr>
        <w:t>установки на здоровый образ жизни и реализации её в реальном поведении и поступках;</w:t>
      </w:r>
    </w:p>
    <w:p w:rsidR="008052C0" w:rsidRDefault="008052C0" w:rsidP="008052C0">
      <w:pPr>
        <w:numPr>
          <w:ilvl w:val="0"/>
          <w:numId w:val="33"/>
        </w:numPr>
        <w:spacing w:line="252" w:lineRule="auto"/>
        <w:jc w:val="both"/>
        <w:rPr>
          <w:i/>
          <w:iCs/>
          <w:sz w:val="20"/>
          <w:lang w:val="x-none"/>
        </w:rPr>
      </w:pPr>
      <w:r>
        <w:rPr>
          <w:i/>
          <w:iCs/>
          <w:sz w:val="20"/>
          <w:lang w:val="x-none"/>
        </w:rPr>
        <w:t xml:space="preserve">осознанных устойчивых эстетических предпочтений и ориентации на искусство как значимую сферу человеческой жизни; </w:t>
      </w:r>
    </w:p>
    <w:p w:rsidR="008052C0" w:rsidRDefault="008052C0" w:rsidP="008052C0">
      <w:pPr>
        <w:numPr>
          <w:ilvl w:val="0"/>
          <w:numId w:val="33"/>
        </w:numPr>
        <w:spacing w:line="252" w:lineRule="auto"/>
        <w:jc w:val="both"/>
        <w:rPr>
          <w:i/>
          <w:iCs/>
          <w:sz w:val="20"/>
          <w:lang w:val="x-none"/>
        </w:rPr>
      </w:pPr>
      <w:r>
        <w:rPr>
          <w:i/>
          <w:iCs/>
          <w:sz w:val="20"/>
          <w:lang w:val="x-none"/>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8052C0" w:rsidRDefault="008052C0" w:rsidP="008052C0">
      <w:pPr>
        <w:spacing w:line="252" w:lineRule="auto"/>
        <w:jc w:val="both"/>
        <w:rPr>
          <w:iCs/>
          <w:sz w:val="20"/>
          <w:lang w:val="x-none"/>
        </w:rPr>
      </w:pPr>
    </w:p>
    <w:p w:rsidR="008052C0" w:rsidRDefault="008052C0" w:rsidP="008052C0">
      <w:pPr>
        <w:spacing w:line="252" w:lineRule="auto"/>
        <w:jc w:val="both"/>
        <w:rPr>
          <w:b/>
          <w:iCs/>
          <w:sz w:val="20"/>
        </w:rPr>
      </w:pPr>
      <w:r>
        <w:rPr>
          <w:b/>
          <w:iCs/>
          <w:sz w:val="20"/>
        </w:rPr>
        <w:t>1.2.2. Метапредметные результаты</w:t>
      </w:r>
    </w:p>
    <w:p w:rsidR="008052C0" w:rsidRDefault="008052C0" w:rsidP="008052C0">
      <w:pPr>
        <w:spacing w:line="252" w:lineRule="auto"/>
        <w:jc w:val="both"/>
        <w:rPr>
          <w:b/>
          <w:sz w:val="20"/>
        </w:rPr>
      </w:pPr>
      <w:r>
        <w:rPr>
          <w:b/>
          <w:sz w:val="20"/>
          <w:lang w:val="x-none"/>
        </w:rPr>
        <w:t>1.</w:t>
      </w:r>
      <w:r>
        <w:rPr>
          <w:b/>
          <w:sz w:val="20"/>
        </w:rPr>
        <w:t>2</w:t>
      </w:r>
      <w:r>
        <w:rPr>
          <w:b/>
          <w:sz w:val="20"/>
          <w:lang w:val="x-none"/>
        </w:rPr>
        <w:t>.</w:t>
      </w:r>
      <w:r>
        <w:rPr>
          <w:b/>
          <w:sz w:val="20"/>
        </w:rPr>
        <w:t>2.1</w:t>
      </w:r>
      <w:r>
        <w:rPr>
          <w:b/>
          <w:sz w:val="20"/>
          <w:lang w:val="x-none"/>
        </w:rPr>
        <w:t xml:space="preserve">. Регулятивные универсальные учебные </w:t>
      </w:r>
    </w:p>
    <w:p w:rsidR="008052C0" w:rsidRDefault="008052C0" w:rsidP="008052C0">
      <w:pPr>
        <w:spacing w:line="252" w:lineRule="auto"/>
        <w:jc w:val="both"/>
        <w:rPr>
          <w:sz w:val="20"/>
        </w:rPr>
      </w:pPr>
      <w:r>
        <w:rPr>
          <w:sz w:val="20"/>
        </w:rPr>
        <w:t>Самоорганизация:</w:t>
      </w:r>
    </w:p>
    <w:p w:rsidR="008052C0" w:rsidRDefault="008052C0" w:rsidP="008052C0">
      <w:pPr>
        <w:numPr>
          <w:ilvl w:val="0"/>
          <w:numId w:val="34"/>
        </w:numPr>
        <w:spacing w:line="252" w:lineRule="auto"/>
        <w:jc w:val="both"/>
        <w:rPr>
          <w:sz w:val="20"/>
          <w:lang w:val="x-none"/>
        </w:rPr>
      </w:pPr>
      <w:r>
        <w:rPr>
          <w:sz w:val="20"/>
          <w:lang w:val="x-none"/>
        </w:rPr>
        <w:t xml:space="preserve">ставить учебные  цели и планировать </w:t>
      </w:r>
      <w:r>
        <w:rPr>
          <w:sz w:val="20"/>
        </w:rPr>
        <w:t>п</w:t>
      </w:r>
      <w:r>
        <w:rPr>
          <w:sz w:val="20"/>
          <w:lang w:val="x-none"/>
        </w:rPr>
        <w:t>ути</w:t>
      </w:r>
      <w:r>
        <w:rPr>
          <w:sz w:val="20"/>
        </w:rPr>
        <w:t xml:space="preserve"> их достижения</w:t>
      </w:r>
      <w:r>
        <w:rPr>
          <w:sz w:val="20"/>
          <w:lang w:val="x-none"/>
        </w:rPr>
        <w:t>;</w:t>
      </w:r>
    </w:p>
    <w:p w:rsidR="008052C0" w:rsidRDefault="008052C0" w:rsidP="008052C0">
      <w:pPr>
        <w:numPr>
          <w:ilvl w:val="0"/>
          <w:numId w:val="34"/>
        </w:numPr>
        <w:spacing w:line="252" w:lineRule="auto"/>
        <w:jc w:val="both"/>
        <w:rPr>
          <w:sz w:val="20"/>
          <w:lang w:val="x-none"/>
        </w:rPr>
      </w:pPr>
      <w:r>
        <w:rPr>
          <w:sz w:val="20"/>
          <w:lang w:val="x-none"/>
        </w:rPr>
        <w:t>учитывать выделенные учителем ориентиры действия в новом учебном материале в сотрудничестве с ним;</w:t>
      </w:r>
    </w:p>
    <w:p w:rsidR="008052C0" w:rsidRDefault="008052C0" w:rsidP="008052C0">
      <w:pPr>
        <w:numPr>
          <w:ilvl w:val="0"/>
          <w:numId w:val="34"/>
        </w:numPr>
        <w:spacing w:line="252" w:lineRule="auto"/>
        <w:jc w:val="both"/>
        <w:rPr>
          <w:sz w:val="20"/>
          <w:lang w:val="x-none"/>
        </w:rPr>
      </w:pPr>
      <w:r>
        <w:rPr>
          <w:sz w:val="20"/>
          <w:lang w:val="x-none"/>
        </w:rPr>
        <w:t>планировать свои действия в соответствии с поставленной задачей и условиями её реализации;</w:t>
      </w:r>
    </w:p>
    <w:p w:rsidR="008052C0" w:rsidRDefault="008052C0" w:rsidP="008052C0">
      <w:pPr>
        <w:numPr>
          <w:ilvl w:val="0"/>
          <w:numId w:val="34"/>
        </w:numPr>
        <w:spacing w:line="252" w:lineRule="auto"/>
        <w:jc w:val="both"/>
        <w:rPr>
          <w:sz w:val="20"/>
          <w:lang w:val="x-none"/>
        </w:rPr>
      </w:pPr>
      <w:r>
        <w:rPr>
          <w:sz w:val="20"/>
          <w:lang w:val="x-none"/>
        </w:rPr>
        <w:lastRenderedPageBreak/>
        <w:t>учитывать установленные правила в планировании и контроле способа действия;</w:t>
      </w:r>
    </w:p>
    <w:p w:rsidR="008052C0" w:rsidRDefault="008052C0" w:rsidP="008052C0">
      <w:pPr>
        <w:numPr>
          <w:ilvl w:val="0"/>
          <w:numId w:val="34"/>
        </w:numPr>
        <w:spacing w:line="252" w:lineRule="auto"/>
        <w:jc w:val="both"/>
        <w:rPr>
          <w:sz w:val="20"/>
          <w:lang w:val="x-none"/>
        </w:rPr>
      </w:pPr>
      <w:r>
        <w:rPr>
          <w:sz w:val="20"/>
          <w:lang w:val="x-none"/>
        </w:rPr>
        <w:t>осуществлять самоконтроль и контроль за ходом выполнения  работы и полученного результата;</w:t>
      </w:r>
    </w:p>
    <w:p w:rsidR="008052C0" w:rsidRDefault="008052C0" w:rsidP="008052C0">
      <w:pPr>
        <w:numPr>
          <w:ilvl w:val="0"/>
          <w:numId w:val="34"/>
        </w:numPr>
        <w:spacing w:line="252" w:lineRule="auto"/>
        <w:jc w:val="both"/>
        <w:rPr>
          <w:sz w:val="20"/>
          <w:lang w:val="x-none"/>
        </w:rPr>
      </w:pPr>
      <w:r>
        <w:rPr>
          <w:sz w:val="20"/>
          <w:lang w:val="x-none"/>
        </w:rPr>
        <w:t>оценивать правильность выполнения действия на уровне адекватной  оценки соответствия результатов требованиям данной задачи;</w:t>
      </w:r>
    </w:p>
    <w:p w:rsidR="008052C0" w:rsidRDefault="008052C0" w:rsidP="008052C0">
      <w:pPr>
        <w:numPr>
          <w:ilvl w:val="0"/>
          <w:numId w:val="34"/>
        </w:numPr>
        <w:spacing w:line="252" w:lineRule="auto"/>
        <w:jc w:val="both"/>
        <w:rPr>
          <w:sz w:val="20"/>
          <w:lang w:val="x-none"/>
        </w:rPr>
      </w:pPr>
      <w:r>
        <w:rPr>
          <w:sz w:val="20"/>
          <w:lang w:val="x-none"/>
        </w:rPr>
        <w:t xml:space="preserve">адекватно воспринимать </w:t>
      </w:r>
      <w:r>
        <w:rPr>
          <w:sz w:val="20"/>
        </w:rPr>
        <w:t xml:space="preserve">замечания, </w:t>
      </w:r>
      <w:r>
        <w:rPr>
          <w:sz w:val="20"/>
          <w:lang w:val="x-none"/>
        </w:rPr>
        <w:t>предложения и оценку учителей, товарищей, родителей и других людей;</w:t>
      </w:r>
    </w:p>
    <w:p w:rsidR="008052C0" w:rsidRDefault="008052C0" w:rsidP="008052C0">
      <w:pPr>
        <w:numPr>
          <w:ilvl w:val="0"/>
          <w:numId w:val="34"/>
        </w:numPr>
        <w:spacing w:line="252" w:lineRule="auto"/>
        <w:jc w:val="both"/>
        <w:rPr>
          <w:sz w:val="20"/>
          <w:lang w:val="x-none"/>
        </w:rPr>
      </w:pPr>
      <w:r>
        <w:rPr>
          <w:sz w:val="20"/>
          <w:lang w:val="x-none"/>
        </w:rPr>
        <w:t>различать способ и результат действия;</w:t>
      </w:r>
    </w:p>
    <w:p w:rsidR="008052C0" w:rsidRDefault="008052C0" w:rsidP="008052C0">
      <w:pPr>
        <w:numPr>
          <w:ilvl w:val="0"/>
          <w:numId w:val="34"/>
        </w:numPr>
        <w:spacing w:line="252" w:lineRule="auto"/>
        <w:jc w:val="both"/>
        <w:rPr>
          <w:sz w:val="20"/>
          <w:lang w:val="x-none"/>
        </w:rPr>
      </w:pPr>
      <w:r>
        <w:rPr>
          <w:sz w:val="20"/>
          <w:lang w:val="x-none"/>
        </w:rPr>
        <w:t>вносить необходимые коррективы в действие после его завершения на основе  оценки и учёта характера совершенных ошибок;</w:t>
      </w:r>
    </w:p>
    <w:p w:rsidR="008052C0" w:rsidRDefault="008052C0" w:rsidP="008052C0">
      <w:pPr>
        <w:numPr>
          <w:ilvl w:val="0"/>
          <w:numId w:val="34"/>
        </w:numPr>
        <w:spacing w:line="252" w:lineRule="auto"/>
        <w:jc w:val="both"/>
        <w:rPr>
          <w:sz w:val="20"/>
          <w:lang w:val="x-none"/>
        </w:rPr>
      </w:pPr>
      <w:r>
        <w:rPr>
          <w:sz w:val="20"/>
          <w:lang w:val="x-none"/>
        </w:rPr>
        <w:t xml:space="preserve"> использовать предложения и оценки для создания более совершенного результата; </w:t>
      </w:r>
    </w:p>
    <w:p w:rsidR="008052C0" w:rsidRDefault="008052C0" w:rsidP="008052C0">
      <w:pPr>
        <w:numPr>
          <w:ilvl w:val="0"/>
          <w:numId w:val="35"/>
        </w:numPr>
        <w:spacing w:line="252" w:lineRule="auto"/>
        <w:jc w:val="both"/>
        <w:rPr>
          <w:i/>
          <w:iCs/>
          <w:sz w:val="20"/>
          <w:lang w:val="x-none"/>
        </w:rPr>
      </w:pPr>
      <w:r>
        <w:rPr>
          <w:sz w:val="20"/>
          <w:lang w:val="x-none"/>
        </w:rPr>
        <w:t xml:space="preserve">использовать запись хода и результатов решения задачи в цифровой форме. </w:t>
      </w:r>
    </w:p>
    <w:p w:rsidR="008052C0" w:rsidRDefault="008052C0" w:rsidP="008052C0">
      <w:pPr>
        <w:pStyle w:val="4"/>
        <w:spacing w:before="74"/>
        <w:jc w:val="both"/>
        <w:rPr>
          <w:b w:val="0"/>
        </w:rPr>
      </w:pPr>
      <w:r>
        <w:rPr>
          <w:b w:val="0"/>
          <w:color w:val="231F20"/>
          <w:w w:val="90"/>
        </w:rPr>
        <w:t xml:space="preserve">                Совместная</w:t>
      </w:r>
      <w:r>
        <w:rPr>
          <w:b w:val="0"/>
          <w:color w:val="231F20"/>
          <w:spacing w:val="26"/>
          <w:w w:val="90"/>
        </w:rPr>
        <w:t xml:space="preserve"> </w:t>
      </w:r>
      <w:r>
        <w:rPr>
          <w:b w:val="0"/>
          <w:color w:val="231F20"/>
          <w:w w:val="90"/>
        </w:rPr>
        <w:t>деятельность:</w:t>
      </w:r>
    </w:p>
    <w:p w:rsidR="008052C0" w:rsidRDefault="008052C0" w:rsidP="008052C0">
      <w:pPr>
        <w:numPr>
          <w:ilvl w:val="0"/>
          <w:numId w:val="35"/>
        </w:numPr>
        <w:spacing w:line="252" w:lineRule="auto"/>
        <w:jc w:val="both"/>
        <w:rPr>
          <w:i/>
          <w:iCs/>
          <w:sz w:val="20"/>
          <w:lang w:val="x-none"/>
        </w:rPr>
      </w:pPr>
      <w:r>
        <w:rPr>
          <w:i/>
          <w:iCs/>
          <w:sz w:val="20"/>
          <w:lang w:val="x-none"/>
        </w:rPr>
        <w:t>в сотрудничестве с учителем ставить новые учебные задачи;</w:t>
      </w:r>
    </w:p>
    <w:p w:rsidR="008052C0" w:rsidRDefault="008052C0" w:rsidP="008052C0">
      <w:pPr>
        <w:numPr>
          <w:ilvl w:val="0"/>
          <w:numId w:val="35"/>
        </w:numPr>
        <w:spacing w:line="252" w:lineRule="auto"/>
        <w:jc w:val="both"/>
        <w:rPr>
          <w:i/>
          <w:iCs/>
          <w:sz w:val="20"/>
          <w:lang w:val="x-none"/>
        </w:rPr>
      </w:pPr>
      <w:r>
        <w:rPr>
          <w:i/>
          <w:iCs/>
          <w:sz w:val="20"/>
          <w:lang w:val="x-none"/>
        </w:rPr>
        <w:t>преобразовывать практическую задачу в познавательную;</w:t>
      </w:r>
    </w:p>
    <w:p w:rsidR="008052C0" w:rsidRDefault="008052C0" w:rsidP="008052C0">
      <w:pPr>
        <w:numPr>
          <w:ilvl w:val="0"/>
          <w:numId w:val="35"/>
        </w:numPr>
        <w:spacing w:line="252" w:lineRule="auto"/>
        <w:jc w:val="both"/>
        <w:rPr>
          <w:i/>
          <w:iCs/>
          <w:sz w:val="20"/>
          <w:lang w:val="x-none"/>
        </w:rPr>
      </w:pPr>
      <w:r>
        <w:rPr>
          <w:i/>
          <w:iCs/>
          <w:sz w:val="20"/>
          <w:lang w:val="x-none"/>
        </w:rPr>
        <w:t>проявлять познавательную инициативу в учебном сотрудничестве;</w:t>
      </w:r>
    </w:p>
    <w:p w:rsidR="008052C0" w:rsidRDefault="008052C0" w:rsidP="008052C0">
      <w:pPr>
        <w:numPr>
          <w:ilvl w:val="0"/>
          <w:numId w:val="35"/>
        </w:numPr>
        <w:spacing w:line="252" w:lineRule="auto"/>
        <w:jc w:val="both"/>
        <w:rPr>
          <w:i/>
          <w:iCs/>
          <w:sz w:val="20"/>
          <w:lang w:val="x-none"/>
        </w:rPr>
      </w:pPr>
      <w:r>
        <w:rPr>
          <w:i/>
          <w:iCs/>
          <w:sz w:val="20"/>
          <w:lang w:val="x-none"/>
        </w:rPr>
        <w:t>самостоятельно учитывать выделенные учителем ориентиры действия в новом учебном материале;</w:t>
      </w:r>
    </w:p>
    <w:p w:rsidR="008052C0" w:rsidRDefault="008052C0" w:rsidP="008052C0">
      <w:pPr>
        <w:numPr>
          <w:ilvl w:val="0"/>
          <w:numId w:val="35"/>
        </w:numPr>
        <w:spacing w:line="252" w:lineRule="auto"/>
        <w:jc w:val="both"/>
        <w:rPr>
          <w:i/>
          <w:iCs/>
          <w:sz w:val="20"/>
          <w:lang w:val="x-none"/>
        </w:rPr>
      </w:pPr>
      <w:r>
        <w:rPr>
          <w:i/>
          <w:iCs/>
          <w:sz w:val="20"/>
          <w:lang w:val="x-none"/>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8052C0" w:rsidRDefault="008052C0" w:rsidP="008052C0">
      <w:pPr>
        <w:pStyle w:val="aff"/>
        <w:spacing w:line="228" w:lineRule="exact"/>
        <w:ind w:left="1134" w:firstLine="0"/>
        <w:rPr>
          <w:sz w:val="20"/>
        </w:rPr>
      </w:pPr>
      <w:r>
        <w:rPr>
          <w:i/>
          <w:color w:val="231F20"/>
          <w:w w:val="120"/>
          <w:sz w:val="20"/>
        </w:rPr>
        <w:t>Самоконтроль</w:t>
      </w:r>
      <w:r>
        <w:rPr>
          <w:color w:val="231F20"/>
          <w:w w:val="120"/>
          <w:sz w:val="20"/>
        </w:rPr>
        <w:t>:</w:t>
      </w:r>
    </w:p>
    <w:p w:rsidR="008052C0" w:rsidRDefault="008052C0" w:rsidP="008052C0">
      <w:pPr>
        <w:numPr>
          <w:ilvl w:val="0"/>
          <w:numId w:val="35"/>
        </w:numPr>
        <w:spacing w:line="252" w:lineRule="auto"/>
        <w:jc w:val="both"/>
        <w:rPr>
          <w:i/>
          <w:iCs/>
          <w:sz w:val="20"/>
          <w:lang w:val="x-none"/>
        </w:rPr>
      </w:pPr>
      <w:r>
        <w:rPr>
          <w:i/>
          <w:iCs/>
          <w:sz w:val="20"/>
        </w:rPr>
        <w:t>уметь самостоятельно контролировать свое время и управлять им;</w:t>
      </w:r>
    </w:p>
    <w:p w:rsidR="008052C0" w:rsidRDefault="008052C0" w:rsidP="008052C0">
      <w:pPr>
        <w:numPr>
          <w:ilvl w:val="0"/>
          <w:numId w:val="35"/>
        </w:numPr>
        <w:spacing w:line="252" w:lineRule="auto"/>
        <w:jc w:val="both"/>
        <w:rPr>
          <w:i/>
          <w:iCs/>
          <w:sz w:val="20"/>
          <w:lang w:val="x-none"/>
        </w:rPr>
      </w:pPr>
      <w:r>
        <w:rPr>
          <w:i/>
          <w:iCs/>
          <w:sz w:val="20"/>
        </w:rPr>
        <w:t>прилагать волевые усилия и преодолевать препятствия на пути достижения целей;</w:t>
      </w:r>
    </w:p>
    <w:p w:rsidR="008052C0" w:rsidRDefault="008052C0" w:rsidP="008052C0">
      <w:pPr>
        <w:numPr>
          <w:ilvl w:val="0"/>
          <w:numId w:val="35"/>
        </w:numPr>
        <w:spacing w:line="252" w:lineRule="auto"/>
        <w:jc w:val="both"/>
        <w:rPr>
          <w:iCs/>
          <w:sz w:val="20"/>
          <w:lang w:val="x-none"/>
        </w:rPr>
      </w:pPr>
      <w:r>
        <w:rPr>
          <w:i/>
          <w:iCs/>
          <w:sz w:val="20"/>
          <w:lang w:val="x-none"/>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8052C0" w:rsidRDefault="008052C0" w:rsidP="008052C0">
      <w:pPr>
        <w:spacing w:line="252" w:lineRule="auto"/>
        <w:jc w:val="both"/>
        <w:rPr>
          <w:iCs/>
          <w:sz w:val="20"/>
          <w:lang w:val="x-none"/>
        </w:rPr>
      </w:pPr>
    </w:p>
    <w:p w:rsidR="008052C0" w:rsidRDefault="008052C0" w:rsidP="008052C0">
      <w:pPr>
        <w:spacing w:line="252" w:lineRule="auto"/>
        <w:jc w:val="both"/>
        <w:rPr>
          <w:b/>
          <w:sz w:val="20"/>
          <w:lang w:val="x-none"/>
        </w:rPr>
      </w:pPr>
      <w:r>
        <w:rPr>
          <w:b/>
          <w:sz w:val="20"/>
          <w:lang w:val="x-none"/>
        </w:rPr>
        <w:t>1.</w:t>
      </w:r>
      <w:r>
        <w:rPr>
          <w:b/>
          <w:sz w:val="20"/>
        </w:rPr>
        <w:t>2.2</w:t>
      </w:r>
      <w:r>
        <w:rPr>
          <w:b/>
          <w:sz w:val="20"/>
          <w:lang w:val="x-none"/>
        </w:rPr>
        <w:t>.</w:t>
      </w:r>
      <w:r>
        <w:rPr>
          <w:b/>
          <w:sz w:val="20"/>
        </w:rPr>
        <w:t>2.</w:t>
      </w:r>
      <w:r>
        <w:rPr>
          <w:b/>
          <w:sz w:val="20"/>
          <w:lang w:val="x-none"/>
        </w:rPr>
        <w:t xml:space="preserve"> Познавательные универсальные учебные действия </w:t>
      </w:r>
    </w:p>
    <w:p w:rsidR="008052C0" w:rsidRDefault="008052C0" w:rsidP="008052C0">
      <w:pPr>
        <w:pStyle w:val="4"/>
        <w:spacing w:before="205"/>
      </w:pPr>
      <w:r>
        <w:rPr>
          <w:color w:val="231F20"/>
          <w:w w:val="90"/>
        </w:rPr>
        <w:t>Познавательные</w:t>
      </w:r>
      <w:r>
        <w:rPr>
          <w:color w:val="231F20"/>
          <w:spacing w:val="21"/>
          <w:w w:val="90"/>
        </w:rPr>
        <w:t xml:space="preserve"> </w:t>
      </w:r>
      <w:r>
        <w:rPr>
          <w:color w:val="231F20"/>
          <w:w w:val="90"/>
        </w:rPr>
        <w:t>универсальные</w:t>
      </w:r>
      <w:r>
        <w:rPr>
          <w:color w:val="231F20"/>
          <w:spacing w:val="22"/>
          <w:w w:val="90"/>
        </w:rPr>
        <w:t xml:space="preserve"> </w:t>
      </w:r>
      <w:r>
        <w:rPr>
          <w:color w:val="231F20"/>
          <w:w w:val="90"/>
        </w:rPr>
        <w:t>учебные</w:t>
      </w:r>
      <w:r>
        <w:rPr>
          <w:color w:val="231F20"/>
          <w:spacing w:val="22"/>
          <w:w w:val="90"/>
        </w:rPr>
        <w:t xml:space="preserve"> </w:t>
      </w:r>
      <w:r>
        <w:rPr>
          <w:color w:val="231F20"/>
          <w:w w:val="90"/>
        </w:rPr>
        <w:t>действия:</w:t>
      </w:r>
    </w:p>
    <w:p w:rsidR="008052C0" w:rsidRDefault="008052C0" w:rsidP="008052C0">
      <w:pPr>
        <w:spacing w:before="9"/>
        <w:ind w:left="383"/>
        <w:jc w:val="both"/>
        <w:rPr>
          <w:sz w:val="20"/>
        </w:rPr>
      </w:pPr>
      <w:r>
        <w:rPr>
          <w:i/>
          <w:color w:val="231F20"/>
          <w:w w:val="120"/>
          <w:sz w:val="20"/>
        </w:rPr>
        <w:lastRenderedPageBreak/>
        <w:t>Базовые</w:t>
      </w:r>
      <w:r>
        <w:rPr>
          <w:i/>
          <w:color w:val="231F20"/>
          <w:spacing w:val="-10"/>
          <w:w w:val="120"/>
          <w:sz w:val="20"/>
        </w:rPr>
        <w:t xml:space="preserve"> </w:t>
      </w:r>
      <w:r>
        <w:rPr>
          <w:i/>
          <w:color w:val="231F20"/>
          <w:w w:val="120"/>
          <w:sz w:val="20"/>
        </w:rPr>
        <w:t>логические</w:t>
      </w:r>
      <w:r>
        <w:rPr>
          <w:i/>
          <w:color w:val="231F20"/>
          <w:spacing w:val="-10"/>
          <w:w w:val="120"/>
          <w:sz w:val="20"/>
        </w:rPr>
        <w:t xml:space="preserve"> </w:t>
      </w:r>
      <w:r>
        <w:rPr>
          <w:i/>
          <w:color w:val="231F20"/>
          <w:w w:val="120"/>
          <w:sz w:val="20"/>
        </w:rPr>
        <w:t>действия</w:t>
      </w:r>
      <w:r>
        <w:rPr>
          <w:color w:val="231F20"/>
          <w:w w:val="120"/>
          <w:sz w:val="20"/>
        </w:rPr>
        <w:t>:</w:t>
      </w:r>
    </w:p>
    <w:p w:rsidR="008052C0" w:rsidRDefault="008052C0" w:rsidP="008052C0">
      <w:pPr>
        <w:numPr>
          <w:ilvl w:val="0"/>
          <w:numId w:val="36"/>
        </w:numPr>
        <w:spacing w:line="252" w:lineRule="auto"/>
        <w:jc w:val="both"/>
        <w:rPr>
          <w:sz w:val="20"/>
          <w:lang w:val="x-none"/>
        </w:rPr>
      </w:pPr>
      <w:r>
        <w:rPr>
          <w:sz w:val="20"/>
          <w:lang w:val="x-none"/>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8052C0" w:rsidRDefault="008052C0" w:rsidP="008052C0">
      <w:pPr>
        <w:numPr>
          <w:ilvl w:val="0"/>
          <w:numId w:val="36"/>
        </w:numPr>
        <w:spacing w:line="252" w:lineRule="auto"/>
        <w:jc w:val="both"/>
        <w:rPr>
          <w:sz w:val="20"/>
          <w:lang w:val="x-none"/>
        </w:rPr>
      </w:pPr>
      <w:r>
        <w:rPr>
          <w:sz w:val="20"/>
          <w:lang w:val="x-none"/>
        </w:rPr>
        <w:t xml:space="preserve"> записывать выборочную информацию об окружающем мире и о себе самом, в том числе с помощью инструментов ИКТ;</w:t>
      </w:r>
    </w:p>
    <w:p w:rsidR="008052C0" w:rsidRDefault="008052C0" w:rsidP="008052C0">
      <w:pPr>
        <w:spacing w:before="4"/>
        <w:rPr>
          <w:sz w:val="20"/>
        </w:rPr>
      </w:pPr>
      <w:r>
        <w:rPr>
          <w:i/>
          <w:color w:val="231F20"/>
          <w:w w:val="120"/>
          <w:sz w:val="20"/>
        </w:rPr>
        <w:t xml:space="preserve">     Базовые</w:t>
      </w:r>
      <w:r>
        <w:rPr>
          <w:i/>
          <w:color w:val="231F20"/>
          <w:spacing w:val="-11"/>
          <w:w w:val="120"/>
          <w:sz w:val="20"/>
        </w:rPr>
        <w:t xml:space="preserve"> </w:t>
      </w:r>
      <w:r>
        <w:rPr>
          <w:i/>
          <w:color w:val="231F20"/>
          <w:w w:val="120"/>
          <w:sz w:val="20"/>
        </w:rPr>
        <w:t>исследовательские</w:t>
      </w:r>
      <w:r>
        <w:rPr>
          <w:i/>
          <w:color w:val="231F20"/>
          <w:spacing w:val="-11"/>
          <w:w w:val="120"/>
          <w:sz w:val="20"/>
        </w:rPr>
        <w:t xml:space="preserve"> </w:t>
      </w:r>
      <w:r>
        <w:rPr>
          <w:i/>
          <w:color w:val="231F20"/>
          <w:w w:val="120"/>
          <w:sz w:val="20"/>
        </w:rPr>
        <w:t>действия</w:t>
      </w:r>
      <w:r>
        <w:rPr>
          <w:color w:val="231F20"/>
          <w:w w:val="120"/>
          <w:sz w:val="20"/>
        </w:rPr>
        <w:t>:</w:t>
      </w:r>
    </w:p>
    <w:p w:rsidR="008052C0" w:rsidRDefault="008052C0" w:rsidP="008052C0">
      <w:pPr>
        <w:numPr>
          <w:ilvl w:val="0"/>
          <w:numId w:val="36"/>
        </w:numPr>
        <w:spacing w:line="252" w:lineRule="auto"/>
        <w:jc w:val="both"/>
        <w:rPr>
          <w:sz w:val="20"/>
          <w:lang w:val="x-none"/>
        </w:rPr>
      </w:pPr>
      <w:r>
        <w:rPr>
          <w:sz w:val="20"/>
          <w:lang w:val="x-none"/>
        </w:rPr>
        <w:t>использовать знаково</w:t>
      </w:r>
      <w:r>
        <w:rPr>
          <w:sz w:val="20"/>
          <w:lang w:val="x-none"/>
        </w:rPr>
        <w:softHyphen/>
        <w:t>символические средства, в том числе модели (включая виртуальные) и схемы для решения задач;</w:t>
      </w:r>
    </w:p>
    <w:p w:rsidR="008052C0" w:rsidRDefault="008052C0" w:rsidP="008052C0">
      <w:pPr>
        <w:numPr>
          <w:ilvl w:val="0"/>
          <w:numId w:val="36"/>
        </w:numPr>
        <w:spacing w:line="252" w:lineRule="auto"/>
        <w:jc w:val="both"/>
        <w:rPr>
          <w:sz w:val="20"/>
        </w:rPr>
      </w:pPr>
      <w:r>
        <w:rPr>
          <w:iCs/>
          <w:sz w:val="20"/>
        </w:rPr>
        <w:t>проявлять познавательную инициативу в учебном сотрудничестве;</w:t>
      </w:r>
    </w:p>
    <w:p w:rsidR="008052C0" w:rsidRDefault="008052C0" w:rsidP="008052C0">
      <w:pPr>
        <w:numPr>
          <w:ilvl w:val="0"/>
          <w:numId w:val="36"/>
        </w:numPr>
        <w:spacing w:line="252" w:lineRule="auto"/>
        <w:jc w:val="both"/>
        <w:rPr>
          <w:sz w:val="20"/>
          <w:lang w:val="x-none"/>
        </w:rPr>
      </w:pPr>
      <w:r>
        <w:rPr>
          <w:sz w:val="20"/>
          <w:lang w:val="x-none"/>
        </w:rPr>
        <w:t>строить сообщения в устной и письменной форме;</w:t>
      </w:r>
    </w:p>
    <w:p w:rsidR="008052C0" w:rsidRDefault="008052C0" w:rsidP="008052C0">
      <w:pPr>
        <w:numPr>
          <w:ilvl w:val="0"/>
          <w:numId w:val="36"/>
        </w:numPr>
        <w:spacing w:line="252" w:lineRule="auto"/>
        <w:jc w:val="both"/>
        <w:rPr>
          <w:sz w:val="20"/>
          <w:lang w:val="x-none"/>
        </w:rPr>
      </w:pPr>
      <w:r>
        <w:rPr>
          <w:sz w:val="20"/>
          <w:lang w:val="x-none"/>
        </w:rPr>
        <w:t xml:space="preserve">ориентироваться на разнообразие способов решения </w:t>
      </w:r>
      <w:r>
        <w:rPr>
          <w:sz w:val="20"/>
        </w:rPr>
        <w:t xml:space="preserve">поставленных </w:t>
      </w:r>
      <w:r>
        <w:rPr>
          <w:sz w:val="20"/>
          <w:lang w:val="x-none"/>
        </w:rPr>
        <w:t>задач;</w:t>
      </w:r>
    </w:p>
    <w:p w:rsidR="008052C0" w:rsidRDefault="008052C0" w:rsidP="008052C0">
      <w:pPr>
        <w:numPr>
          <w:ilvl w:val="0"/>
          <w:numId w:val="36"/>
        </w:numPr>
        <w:spacing w:line="252" w:lineRule="auto"/>
        <w:jc w:val="both"/>
        <w:rPr>
          <w:sz w:val="20"/>
          <w:lang w:val="x-none"/>
        </w:rPr>
      </w:pPr>
      <w:r>
        <w:rPr>
          <w:sz w:val="20"/>
          <w:lang w:val="x-none"/>
        </w:rPr>
        <w:t>основам смыслового восприятия художественных и познавательных текстов, выделять существенную информацию из сообщений разных видов;</w:t>
      </w:r>
    </w:p>
    <w:p w:rsidR="008052C0" w:rsidRDefault="008052C0" w:rsidP="008052C0">
      <w:pPr>
        <w:numPr>
          <w:ilvl w:val="0"/>
          <w:numId w:val="36"/>
        </w:numPr>
        <w:spacing w:line="252" w:lineRule="auto"/>
        <w:jc w:val="both"/>
        <w:rPr>
          <w:sz w:val="20"/>
          <w:lang w:val="x-none"/>
        </w:rPr>
      </w:pPr>
      <w:r>
        <w:rPr>
          <w:sz w:val="20"/>
          <w:lang w:val="x-none"/>
        </w:rPr>
        <w:t>осуществлять анализ объектов по существенным и несущественным признакам;</w:t>
      </w:r>
    </w:p>
    <w:p w:rsidR="008052C0" w:rsidRDefault="008052C0" w:rsidP="008052C0">
      <w:pPr>
        <w:numPr>
          <w:ilvl w:val="0"/>
          <w:numId w:val="36"/>
        </w:numPr>
        <w:spacing w:line="252" w:lineRule="auto"/>
        <w:jc w:val="both"/>
        <w:rPr>
          <w:sz w:val="20"/>
          <w:lang w:val="x-none"/>
        </w:rPr>
      </w:pPr>
      <w:r>
        <w:rPr>
          <w:sz w:val="20"/>
          <w:lang w:val="x-none"/>
        </w:rPr>
        <w:t>осуществлять синтез целого из частей;</w:t>
      </w:r>
    </w:p>
    <w:p w:rsidR="008052C0" w:rsidRDefault="008052C0" w:rsidP="008052C0">
      <w:pPr>
        <w:numPr>
          <w:ilvl w:val="0"/>
          <w:numId w:val="36"/>
        </w:numPr>
        <w:spacing w:line="252" w:lineRule="auto"/>
        <w:jc w:val="both"/>
        <w:rPr>
          <w:sz w:val="20"/>
          <w:lang w:val="x-none"/>
        </w:rPr>
      </w:pPr>
      <w:r>
        <w:rPr>
          <w:sz w:val="20"/>
          <w:lang w:val="x-none"/>
        </w:rPr>
        <w:t>проводить сравнение и классификацию по заданным критериям;</w:t>
      </w:r>
    </w:p>
    <w:p w:rsidR="008052C0" w:rsidRDefault="008052C0" w:rsidP="008052C0">
      <w:pPr>
        <w:numPr>
          <w:ilvl w:val="0"/>
          <w:numId w:val="36"/>
        </w:numPr>
        <w:spacing w:line="252" w:lineRule="auto"/>
        <w:jc w:val="both"/>
        <w:rPr>
          <w:sz w:val="20"/>
          <w:lang w:val="x-none"/>
        </w:rPr>
      </w:pPr>
      <w:r>
        <w:rPr>
          <w:sz w:val="20"/>
          <w:lang w:val="x-none"/>
        </w:rPr>
        <w:t>устанавливать причинно</w:t>
      </w:r>
      <w:r>
        <w:rPr>
          <w:sz w:val="20"/>
          <w:lang w:val="x-none"/>
        </w:rPr>
        <w:softHyphen/>
        <w:t>следственные связи в изучаемом явлении;</w:t>
      </w:r>
    </w:p>
    <w:p w:rsidR="008052C0" w:rsidRDefault="008052C0" w:rsidP="008052C0">
      <w:pPr>
        <w:numPr>
          <w:ilvl w:val="0"/>
          <w:numId w:val="36"/>
        </w:numPr>
        <w:spacing w:line="252" w:lineRule="auto"/>
        <w:jc w:val="both"/>
        <w:rPr>
          <w:sz w:val="20"/>
          <w:lang w:val="x-none"/>
        </w:rPr>
      </w:pPr>
      <w:r>
        <w:rPr>
          <w:sz w:val="20"/>
          <w:lang w:val="x-none"/>
        </w:rPr>
        <w:t>строить рассуждения в форме связи простых суждений об объекте, его строении, свойствах и связях;</w:t>
      </w:r>
    </w:p>
    <w:p w:rsidR="008052C0" w:rsidRDefault="008052C0" w:rsidP="008052C0">
      <w:pPr>
        <w:numPr>
          <w:ilvl w:val="0"/>
          <w:numId w:val="36"/>
        </w:numPr>
        <w:spacing w:line="252" w:lineRule="auto"/>
        <w:jc w:val="both"/>
        <w:rPr>
          <w:sz w:val="20"/>
          <w:lang w:val="x-none"/>
        </w:rPr>
      </w:pPr>
      <w:r>
        <w:rPr>
          <w:sz w:val="20"/>
          <w:lang w:val="x-none"/>
        </w:rPr>
        <w:t>обобщать и выводить общности для целого ряда или класса единичных объектов, на основе выделения сущностной связи;</w:t>
      </w:r>
    </w:p>
    <w:p w:rsidR="008052C0" w:rsidRDefault="008052C0" w:rsidP="008052C0">
      <w:pPr>
        <w:numPr>
          <w:ilvl w:val="0"/>
          <w:numId w:val="36"/>
        </w:numPr>
        <w:spacing w:line="252" w:lineRule="auto"/>
        <w:jc w:val="both"/>
        <w:rPr>
          <w:sz w:val="20"/>
          <w:lang w:val="x-none"/>
        </w:rPr>
      </w:pPr>
      <w:r>
        <w:rPr>
          <w:sz w:val="20"/>
          <w:lang w:val="x-none"/>
        </w:rPr>
        <w:t>осуществлять подведение под понятие на основе распознавания объектов, выделения существенных признаков и их синтеза;</w:t>
      </w:r>
    </w:p>
    <w:p w:rsidR="008052C0" w:rsidRDefault="008052C0" w:rsidP="008052C0">
      <w:pPr>
        <w:numPr>
          <w:ilvl w:val="0"/>
          <w:numId w:val="36"/>
        </w:numPr>
        <w:spacing w:line="252" w:lineRule="auto"/>
        <w:jc w:val="both"/>
        <w:rPr>
          <w:sz w:val="20"/>
          <w:lang w:val="x-none"/>
        </w:rPr>
      </w:pPr>
      <w:r>
        <w:rPr>
          <w:sz w:val="20"/>
          <w:lang w:val="x-none"/>
        </w:rPr>
        <w:t>на</w:t>
      </w:r>
      <w:r>
        <w:rPr>
          <w:sz w:val="20"/>
        </w:rPr>
        <w:t>х</w:t>
      </w:r>
      <w:r>
        <w:rPr>
          <w:sz w:val="20"/>
          <w:lang w:val="x-none"/>
        </w:rPr>
        <w:t>одить аналогии;</w:t>
      </w:r>
    </w:p>
    <w:p w:rsidR="008052C0" w:rsidRDefault="008052C0" w:rsidP="008052C0">
      <w:pPr>
        <w:numPr>
          <w:ilvl w:val="0"/>
          <w:numId w:val="36"/>
        </w:numPr>
        <w:spacing w:line="252" w:lineRule="auto"/>
        <w:jc w:val="both"/>
        <w:rPr>
          <w:sz w:val="20"/>
          <w:lang w:val="x-none"/>
        </w:rPr>
      </w:pPr>
      <w:r>
        <w:rPr>
          <w:sz w:val="20"/>
          <w:lang w:val="x-none"/>
        </w:rPr>
        <w:t xml:space="preserve">владеть общими приёмами решения </w:t>
      </w:r>
      <w:r>
        <w:rPr>
          <w:sz w:val="20"/>
        </w:rPr>
        <w:t xml:space="preserve">поставленных </w:t>
      </w:r>
      <w:r>
        <w:rPr>
          <w:sz w:val="20"/>
          <w:lang w:val="x-none"/>
        </w:rPr>
        <w:t>задач.</w:t>
      </w:r>
    </w:p>
    <w:p w:rsidR="008052C0" w:rsidRDefault="008052C0" w:rsidP="008052C0">
      <w:pPr>
        <w:spacing w:line="230" w:lineRule="exact"/>
        <w:rPr>
          <w:sz w:val="20"/>
        </w:rPr>
      </w:pPr>
      <w:r>
        <w:rPr>
          <w:i/>
          <w:color w:val="231F20"/>
          <w:w w:val="115"/>
          <w:sz w:val="20"/>
        </w:rPr>
        <w:t xml:space="preserve">   Работа</w:t>
      </w:r>
      <w:r>
        <w:rPr>
          <w:i/>
          <w:color w:val="231F20"/>
          <w:spacing w:val="5"/>
          <w:w w:val="115"/>
          <w:sz w:val="20"/>
        </w:rPr>
        <w:t xml:space="preserve"> </w:t>
      </w:r>
      <w:r>
        <w:rPr>
          <w:i/>
          <w:color w:val="231F20"/>
          <w:w w:val="115"/>
          <w:sz w:val="20"/>
        </w:rPr>
        <w:t>с</w:t>
      </w:r>
      <w:r>
        <w:rPr>
          <w:i/>
          <w:color w:val="231F20"/>
          <w:spacing w:val="5"/>
          <w:w w:val="115"/>
          <w:sz w:val="20"/>
        </w:rPr>
        <w:t xml:space="preserve"> </w:t>
      </w:r>
      <w:r>
        <w:rPr>
          <w:i/>
          <w:color w:val="231F20"/>
          <w:w w:val="115"/>
          <w:sz w:val="20"/>
        </w:rPr>
        <w:t>информацией</w:t>
      </w:r>
      <w:r>
        <w:rPr>
          <w:color w:val="231F20"/>
          <w:w w:val="115"/>
          <w:sz w:val="20"/>
        </w:rPr>
        <w:t>:</w:t>
      </w:r>
    </w:p>
    <w:p w:rsidR="008052C0" w:rsidRDefault="008052C0" w:rsidP="008052C0">
      <w:pPr>
        <w:pStyle w:val="aff"/>
        <w:spacing w:before="4"/>
        <w:ind w:left="680" w:firstLine="0"/>
        <w:rPr>
          <w:sz w:val="20"/>
        </w:rPr>
      </w:pPr>
    </w:p>
    <w:p w:rsidR="008052C0" w:rsidRDefault="008052C0" w:rsidP="008052C0">
      <w:pPr>
        <w:spacing w:line="252" w:lineRule="auto"/>
        <w:jc w:val="both"/>
        <w:rPr>
          <w:i/>
          <w:iCs/>
          <w:sz w:val="20"/>
          <w:lang w:val="x-none"/>
        </w:rPr>
      </w:pPr>
      <w:r>
        <w:rPr>
          <w:i/>
          <w:iCs/>
          <w:sz w:val="20"/>
        </w:rPr>
        <w:lastRenderedPageBreak/>
        <w:t xml:space="preserve">            -      </w:t>
      </w:r>
      <w:r>
        <w:rPr>
          <w:i/>
          <w:iCs/>
          <w:sz w:val="20"/>
          <w:lang w:val="x-none"/>
        </w:rPr>
        <w:t>осуществлять поиск информации с использованием ресурсов библиотек и сети Интернет;</w:t>
      </w:r>
    </w:p>
    <w:p w:rsidR="008052C0" w:rsidRDefault="008052C0" w:rsidP="008052C0">
      <w:pPr>
        <w:numPr>
          <w:ilvl w:val="0"/>
          <w:numId w:val="37"/>
        </w:numPr>
        <w:spacing w:line="252" w:lineRule="auto"/>
        <w:jc w:val="both"/>
        <w:rPr>
          <w:i/>
          <w:iCs/>
          <w:sz w:val="20"/>
          <w:lang w:val="x-none"/>
        </w:rPr>
      </w:pPr>
      <w:r>
        <w:rPr>
          <w:i/>
          <w:iCs/>
          <w:sz w:val="20"/>
          <w:lang w:val="x-none"/>
        </w:rPr>
        <w:t>записывать, фиксировать информацию об окружающем мире с помощью инструментов ИКТ;</w:t>
      </w:r>
    </w:p>
    <w:p w:rsidR="008052C0" w:rsidRDefault="008052C0" w:rsidP="008052C0">
      <w:pPr>
        <w:numPr>
          <w:ilvl w:val="0"/>
          <w:numId w:val="37"/>
        </w:numPr>
        <w:spacing w:line="252" w:lineRule="auto"/>
        <w:jc w:val="both"/>
        <w:rPr>
          <w:i/>
          <w:iCs/>
          <w:sz w:val="20"/>
          <w:lang w:val="x-none"/>
        </w:rPr>
      </w:pPr>
      <w:r>
        <w:rPr>
          <w:i/>
          <w:iCs/>
          <w:sz w:val="20"/>
          <w:lang w:val="x-none"/>
        </w:rPr>
        <w:t>создавать и преобразовывать модели и схемы для решения задач;</w:t>
      </w:r>
    </w:p>
    <w:p w:rsidR="008052C0" w:rsidRDefault="008052C0" w:rsidP="008052C0">
      <w:pPr>
        <w:numPr>
          <w:ilvl w:val="0"/>
          <w:numId w:val="37"/>
        </w:numPr>
        <w:spacing w:line="252" w:lineRule="auto"/>
        <w:jc w:val="both"/>
        <w:rPr>
          <w:i/>
          <w:iCs/>
          <w:sz w:val="20"/>
          <w:lang w:val="x-none"/>
        </w:rPr>
      </w:pPr>
      <w:r>
        <w:rPr>
          <w:i/>
          <w:iCs/>
          <w:sz w:val="20"/>
          <w:lang w:val="x-none"/>
        </w:rPr>
        <w:t>осознанно и произвольно строить сообщения в устной и письменной форме;</w:t>
      </w:r>
    </w:p>
    <w:p w:rsidR="008052C0" w:rsidRDefault="008052C0" w:rsidP="008052C0">
      <w:pPr>
        <w:numPr>
          <w:ilvl w:val="0"/>
          <w:numId w:val="37"/>
        </w:numPr>
        <w:spacing w:line="252" w:lineRule="auto"/>
        <w:jc w:val="both"/>
        <w:rPr>
          <w:i/>
          <w:iCs/>
          <w:sz w:val="20"/>
          <w:lang w:val="x-none"/>
        </w:rPr>
      </w:pPr>
      <w:r>
        <w:rPr>
          <w:i/>
          <w:iCs/>
          <w:sz w:val="20"/>
          <w:lang w:val="x-none"/>
        </w:rPr>
        <w:t>осуществлять выбор наиболее эффективных способов решения задач в зависимости от конкретных условий;</w:t>
      </w:r>
    </w:p>
    <w:p w:rsidR="008052C0" w:rsidRDefault="008052C0" w:rsidP="008052C0">
      <w:pPr>
        <w:numPr>
          <w:ilvl w:val="0"/>
          <w:numId w:val="37"/>
        </w:numPr>
        <w:spacing w:line="252" w:lineRule="auto"/>
        <w:jc w:val="both"/>
        <w:rPr>
          <w:i/>
          <w:iCs/>
          <w:sz w:val="20"/>
          <w:lang w:val="x-none"/>
        </w:rPr>
      </w:pPr>
      <w:r>
        <w:rPr>
          <w:i/>
          <w:iCs/>
          <w:sz w:val="20"/>
          <w:lang w:val="x-none"/>
        </w:rPr>
        <w:t>осуществлять синтез как составление целого из частей, самостоятельно достраивая и восполняя недостающие компоненты;</w:t>
      </w:r>
    </w:p>
    <w:p w:rsidR="008052C0" w:rsidRDefault="008052C0" w:rsidP="008052C0">
      <w:pPr>
        <w:numPr>
          <w:ilvl w:val="0"/>
          <w:numId w:val="37"/>
        </w:numPr>
        <w:spacing w:line="252" w:lineRule="auto"/>
        <w:jc w:val="both"/>
        <w:rPr>
          <w:i/>
          <w:iCs/>
          <w:sz w:val="20"/>
          <w:lang w:val="x-none"/>
        </w:rPr>
      </w:pPr>
      <w:r>
        <w:rPr>
          <w:i/>
          <w:iCs/>
          <w:sz w:val="20"/>
          <w:lang w:val="x-none"/>
        </w:rPr>
        <w:t>осуществлять сравнение и классификацию, самостоятельно выбирая основания и критерии для указанных логических операций;</w:t>
      </w:r>
    </w:p>
    <w:p w:rsidR="008052C0" w:rsidRDefault="008052C0" w:rsidP="008052C0">
      <w:pPr>
        <w:numPr>
          <w:ilvl w:val="0"/>
          <w:numId w:val="37"/>
        </w:numPr>
        <w:spacing w:line="252" w:lineRule="auto"/>
        <w:jc w:val="both"/>
        <w:rPr>
          <w:i/>
          <w:iCs/>
          <w:sz w:val="20"/>
          <w:lang w:val="x-none"/>
        </w:rPr>
      </w:pPr>
      <w:r>
        <w:rPr>
          <w:i/>
          <w:iCs/>
          <w:sz w:val="20"/>
          <w:lang w:val="x-none"/>
        </w:rPr>
        <w:t>строить логическое рассуждение, включающее установление причинно</w:t>
      </w:r>
      <w:r>
        <w:rPr>
          <w:i/>
          <w:iCs/>
          <w:sz w:val="20"/>
          <w:lang w:val="x-none"/>
        </w:rPr>
        <w:softHyphen/>
        <w:t>следственных связей;</w:t>
      </w:r>
    </w:p>
    <w:p w:rsidR="008052C0" w:rsidRDefault="008052C0" w:rsidP="008052C0">
      <w:pPr>
        <w:numPr>
          <w:ilvl w:val="0"/>
          <w:numId w:val="37"/>
        </w:numPr>
        <w:spacing w:line="252" w:lineRule="auto"/>
        <w:jc w:val="both"/>
        <w:rPr>
          <w:i/>
          <w:iCs/>
          <w:sz w:val="20"/>
          <w:lang w:val="x-none"/>
        </w:rPr>
      </w:pPr>
      <w:r>
        <w:rPr>
          <w:i/>
          <w:iCs/>
          <w:sz w:val="20"/>
        </w:rPr>
        <w:t>делать выводы на основе аргументации;</w:t>
      </w:r>
    </w:p>
    <w:p w:rsidR="008052C0" w:rsidRDefault="008052C0" w:rsidP="008052C0">
      <w:pPr>
        <w:numPr>
          <w:ilvl w:val="0"/>
          <w:numId w:val="37"/>
        </w:numPr>
        <w:spacing w:line="252" w:lineRule="auto"/>
        <w:jc w:val="both"/>
        <w:rPr>
          <w:i/>
          <w:iCs/>
          <w:sz w:val="20"/>
          <w:lang w:val="x-none"/>
        </w:rPr>
      </w:pPr>
      <w:r>
        <w:rPr>
          <w:i/>
          <w:iCs/>
          <w:sz w:val="20"/>
        </w:rPr>
        <w:t>самостоятельно проводить мини-исследование на основе применения методов наблюдения и эксперимента;</w:t>
      </w:r>
    </w:p>
    <w:p w:rsidR="008052C0" w:rsidRDefault="008052C0" w:rsidP="008052C0">
      <w:pPr>
        <w:numPr>
          <w:ilvl w:val="0"/>
          <w:numId w:val="37"/>
        </w:numPr>
        <w:spacing w:line="252" w:lineRule="auto"/>
        <w:jc w:val="both"/>
        <w:rPr>
          <w:i/>
          <w:iCs/>
          <w:sz w:val="20"/>
          <w:lang w:val="x-none"/>
        </w:rPr>
      </w:pPr>
      <w:r>
        <w:rPr>
          <w:i/>
          <w:iCs/>
          <w:sz w:val="20"/>
          <w:lang w:val="x-none"/>
        </w:rPr>
        <w:t>произвольно и осознанно владеть общими приёмами решения задач.</w:t>
      </w:r>
    </w:p>
    <w:p w:rsidR="008052C0" w:rsidRDefault="008052C0" w:rsidP="008052C0">
      <w:pPr>
        <w:spacing w:line="252" w:lineRule="auto"/>
        <w:jc w:val="both"/>
        <w:rPr>
          <w:i/>
          <w:iCs/>
          <w:sz w:val="20"/>
          <w:lang w:val="x-none"/>
        </w:rPr>
      </w:pPr>
    </w:p>
    <w:p w:rsidR="008052C0" w:rsidRDefault="008052C0" w:rsidP="008052C0">
      <w:pPr>
        <w:spacing w:line="252" w:lineRule="auto"/>
        <w:jc w:val="both"/>
        <w:rPr>
          <w:b/>
          <w:sz w:val="20"/>
          <w:lang w:val="x-none"/>
        </w:rPr>
      </w:pPr>
      <w:r>
        <w:rPr>
          <w:b/>
          <w:sz w:val="20"/>
          <w:lang w:val="x-none"/>
        </w:rPr>
        <w:t>1.</w:t>
      </w:r>
      <w:r>
        <w:rPr>
          <w:b/>
          <w:sz w:val="20"/>
        </w:rPr>
        <w:t>2.2.3</w:t>
      </w:r>
      <w:r>
        <w:rPr>
          <w:b/>
          <w:sz w:val="20"/>
          <w:lang w:val="x-none"/>
        </w:rPr>
        <w:t xml:space="preserve">. Коммуникативные универсальные учебные действия </w:t>
      </w:r>
    </w:p>
    <w:p w:rsidR="008052C0" w:rsidRDefault="008052C0" w:rsidP="008052C0">
      <w:pPr>
        <w:spacing w:before="13"/>
        <w:ind w:left="383"/>
        <w:rPr>
          <w:sz w:val="20"/>
        </w:rPr>
      </w:pPr>
      <w:r>
        <w:rPr>
          <w:i/>
          <w:color w:val="231F20"/>
          <w:w w:val="115"/>
          <w:sz w:val="20"/>
        </w:rPr>
        <w:t>Общение</w:t>
      </w:r>
      <w:r>
        <w:rPr>
          <w:color w:val="231F20"/>
          <w:w w:val="115"/>
          <w:sz w:val="20"/>
        </w:rPr>
        <w:t>:</w:t>
      </w:r>
    </w:p>
    <w:p w:rsidR="008052C0" w:rsidRDefault="008052C0" w:rsidP="008052C0">
      <w:pPr>
        <w:numPr>
          <w:ilvl w:val="0"/>
          <w:numId w:val="38"/>
        </w:numPr>
        <w:spacing w:line="252" w:lineRule="auto"/>
        <w:jc w:val="both"/>
        <w:rPr>
          <w:sz w:val="20"/>
          <w:lang w:val="x-none"/>
        </w:rPr>
      </w:pPr>
      <w:r>
        <w:rPr>
          <w:sz w:val="20"/>
          <w:lang w:val="x-none"/>
        </w:rPr>
        <w:t>адекватно использовать коммуникативные средства для решения различных  задач</w:t>
      </w:r>
      <w:r>
        <w:rPr>
          <w:sz w:val="20"/>
        </w:rPr>
        <w:t xml:space="preserve"> общения</w:t>
      </w:r>
      <w:r>
        <w:rPr>
          <w:sz w:val="20"/>
          <w:lang w:val="x-none"/>
        </w:rPr>
        <w:t>;</w:t>
      </w:r>
    </w:p>
    <w:p w:rsidR="008052C0" w:rsidRDefault="008052C0" w:rsidP="008052C0">
      <w:pPr>
        <w:numPr>
          <w:ilvl w:val="0"/>
          <w:numId w:val="38"/>
        </w:numPr>
        <w:spacing w:line="252" w:lineRule="auto"/>
        <w:jc w:val="both"/>
        <w:rPr>
          <w:sz w:val="20"/>
          <w:lang w:val="x-none"/>
        </w:rPr>
      </w:pPr>
      <w:r>
        <w:rPr>
          <w:sz w:val="20"/>
          <w:lang w:val="x-none"/>
        </w:rPr>
        <w:t xml:space="preserve"> строить монологическое высказывание (в том числе сопровождая его аудиовизуальной поддержкой); </w:t>
      </w:r>
    </w:p>
    <w:p w:rsidR="008052C0" w:rsidRDefault="008052C0" w:rsidP="008052C0">
      <w:pPr>
        <w:numPr>
          <w:ilvl w:val="0"/>
          <w:numId w:val="38"/>
        </w:numPr>
        <w:spacing w:line="252" w:lineRule="auto"/>
        <w:jc w:val="both"/>
        <w:rPr>
          <w:sz w:val="20"/>
          <w:lang w:val="x-none"/>
        </w:rPr>
      </w:pPr>
      <w:r>
        <w:rPr>
          <w:sz w:val="20"/>
          <w:lang w:val="x-none"/>
        </w:rPr>
        <w:t>владеть диалогической формой коммуникации, используя в том числе средства и инструменты ИКТ и дистанционного общения;</w:t>
      </w:r>
    </w:p>
    <w:p w:rsidR="008052C0" w:rsidRDefault="008052C0" w:rsidP="008052C0">
      <w:pPr>
        <w:numPr>
          <w:ilvl w:val="0"/>
          <w:numId w:val="38"/>
        </w:numPr>
        <w:spacing w:line="252" w:lineRule="auto"/>
        <w:jc w:val="both"/>
        <w:rPr>
          <w:sz w:val="20"/>
          <w:lang w:val="x-none"/>
        </w:rPr>
      </w:pPr>
      <w:r>
        <w:rPr>
          <w:sz w:val="20"/>
          <w:lang w:val="x-none"/>
        </w:rPr>
        <w:t>допускать возможность существования у людей различных точек зрения, в том числе не совпадающих с его собственной;</w:t>
      </w:r>
    </w:p>
    <w:p w:rsidR="008052C0" w:rsidRDefault="008052C0" w:rsidP="008052C0">
      <w:pPr>
        <w:numPr>
          <w:ilvl w:val="0"/>
          <w:numId w:val="38"/>
        </w:numPr>
        <w:spacing w:line="252" w:lineRule="auto"/>
        <w:jc w:val="both"/>
        <w:rPr>
          <w:sz w:val="20"/>
          <w:lang w:val="x-none"/>
        </w:rPr>
      </w:pPr>
      <w:r>
        <w:rPr>
          <w:sz w:val="20"/>
          <w:lang w:val="x-none"/>
        </w:rPr>
        <w:t>учитывать разные мнения и стремиться к координации различных позиций в сотрудничестве;</w:t>
      </w:r>
    </w:p>
    <w:p w:rsidR="008052C0" w:rsidRDefault="008052C0" w:rsidP="008052C0">
      <w:pPr>
        <w:numPr>
          <w:ilvl w:val="0"/>
          <w:numId w:val="38"/>
        </w:numPr>
        <w:spacing w:line="252" w:lineRule="auto"/>
        <w:jc w:val="both"/>
        <w:rPr>
          <w:sz w:val="20"/>
          <w:lang w:val="x-none"/>
        </w:rPr>
      </w:pPr>
      <w:r>
        <w:rPr>
          <w:sz w:val="20"/>
          <w:lang w:val="x-none"/>
        </w:rPr>
        <w:t>формулировать собственное мнение и позицию;</w:t>
      </w:r>
    </w:p>
    <w:p w:rsidR="008052C0" w:rsidRDefault="008052C0" w:rsidP="008052C0">
      <w:pPr>
        <w:numPr>
          <w:ilvl w:val="0"/>
          <w:numId w:val="38"/>
        </w:numPr>
        <w:spacing w:line="252" w:lineRule="auto"/>
        <w:jc w:val="both"/>
        <w:rPr>
          <w:sz w:val="20"/>
          <w:lang w:val="x-none"/>
        </w:rPr>
      </w:pPr>
      <w:r>
        <w:rPr>
          <w:sz w:val="20"/>
          <w:lang w:val="x-none"/>
        </w:rPr>
        <w:t xml:space="preserve">договариваться и приходить к общему решению в совместной деятельности, в том числе в ситуации </w:t>
      </w:r>
      <w:r>
        <w:rPr>
          <w:sz w:val="20"/>
          <w:lang w:val="x-none"/>
        </w:rPr>
        <w:lastRenderedPageBreak/>
        <w:t>столкновения интересов;</w:t>
      </w:r>
    </w:p>
    <w:p w:rsidR="008052C0" w:rsidRDefault="008052C0" w:rsidP="008052C0">
      <w:pPr>
        <w:numPr>
          <w:ilvl w:val="0"/>
          <w:numId w:val="38"/>
        </w:numPr>
        <w:spacing w:line="252" w:lineRule="auto"/>
        <w:jc w:val="both"/>
        <w:rPr>
          <w:sz w:val="20"/>
          <w:lang w:val="x-none"/>
        </w:rPr>
      </w:pPr>
      <w:r>
        <w:rPr>
          <w:sz w:val="20"/>
          <w:lang w:val="x-none"/>
        </w:rPr>
        <w:t xml:space="preserve">строить понятные для партнёра высказывания, учитывающие, что партнёр знает и видит, а </w:t>
      </w:r>
      <w:r>
        <w:rPr>
          <w:sz w:val="20"/>
        </w:rPr>
        <w:t>чего</w:t>
      </w:r>
      <w:r>
        <w:rPr>
          <w:sz w:val="20"/>
          <w:lang w:val="x-none"/>
        </w:rPr>
        <w:t xml:space="preserve"> нет;</w:t>
      </w:r>
    </w:p>
    <w:p w:rsidR="008052C0" w:rsidRDefault="008052C0" w:rsidP="008052C0">
      <w:pPr>
        <w:numPr>
          <w:ilvl w:val="0"/>
          <w:numId w:val="38"/>
        </w:numPr>
        <w:spacing w:line="252" w:lineRule="auto"/>
        <w:jc w:val="both"/>
        <w:rPr>
          <w:sz w:val="20"/>
          <w:lang w:val="x-none"/>
        </w:rPr>
      </w:pPr>
      <w:r>
        <w:rPr>
          <w:sz w:val="20"/>
          <w:lang w:val="x-none"/>
        </w:rPr>
        <w:t>ор</w:t>
      </w:r>
      <w:r>
        <w:rPr>
          <w:sz w:val="20"/>
        </w:rPr>
        <w:t>г</w:t>
      </w:r>
      <w:r>
        <w:rPr>
          <w:sz w:val="20"/>
          <w:lang w:val="x-none"/>
        </w:rPr>
        <w:t>анизовать и плани</w:t>
      </w:r>
      <w:r>
        <w:rPr>
          <w:sz w:val="20"/>
        </w:rPr>
        <w:t>ровать учебное сотрудничество с учителем и сверстниками, определять цели и функции участников, способы взаимодействия</w:t>
      </w:r>
      <w:r>
        <w:rPr>
          <w:sz w:val="20"/>
          <w:lang w:val="x-none"/>
        </w:rPr>
        <w:t>;</w:t>
      </w:r>
    </w:p>
    <w:p w:rsidR="008052C0" w:rsidRDefault="008052C0" w:rsidP="008052C0">
      <w:pPr>
        <w:numPr>
          <w:ilvl w:val="0"/>
          <w:numId w:val="38"/>
        </w:numPr>
        <w:spacing w:line="252" w:lineRule="auto"/>
        <w:jc w:val="both"/>
        <w:rPr>
          <w:sz w:val="20"/>
          <w:lang w:val="x-none"/>
        </w:rPr>
      </w:pPr>
      <w:r>
        <w:rPr>
          <w:sz w:val="20"/>
          <w:lang w:val="x-none"/>
        </w:rPr>
        <w:t>контролировать действия партнёра</w:t>
      </w:r>
      <w:r>
        <w:rPr>
          <w:sz w:val="20"/>
        </w:rPr>
        <w:t>, уметь убеждать</w:t>
      </w:r>
      <w:r>
        <w:rPr>
          <w:sz w:val="20"/>
          <w:lang w:val="x-none"/>
        </w:rPr>
        <w:t>;</w:t>
      </w:r>
    </w:p>
    <w:p w:rsidR="008052C0" w:rsidRDefault="008052C0" w:rsidP="008052C0">
      <w:pPr>
        <w:numPr>
          <w:ilvl w:val="0"/>
          <w:numId w:val="38"/>
        </w:numPr>
        <w:spacing w:line="252" w:lineRule="auto"/>
        <w:jc w:val="both"/>
        <w:rPr>
          <w:sz w:val="20"/>
          <w:lang w:val="x-none"/>
        </w:rPr>
      </w:pPr>
      <w:r>
        <w:rPr>
          <w:sz w:val="20"/>
          <w:lang w:val="x-none"/>
        </w:rPr>
        <w:t>использовать речь для регуляции своего действия;</w:t>
      </w:r>
    </w:p>
    <w:p w:rsidR="008052C0" w:rsidRDefault="008052C0" w:rsidP="008052C0">
      <w:pPr>
        <w:numPr>
          <w:ilvl w:val="0"/>
          <w:numId w:val="38"/>
        </w:numPr>
        <w:spacing w:line="252" w:lineRule="auto"/>
        <w:jc w:val="both"/>
        <w:rPr>
          <w:iCs/>
          <w:sz w:val="20"/>
          <w:lang w:val="x-none"/>
        </w:rPr>
      </w:pPr>
      <w:r>
        <w:rPr>
          <w:sz w:val="20"/>
          <w:lang w:val="x-none"/>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052C0" w:rsidRDefault="008052C0" w:rsidP="008052C0">
      <w:pPr>
        <w:numPr>
          <w:ilvl w:val="0"/>
          <w:numId w:val="39"/>
        </w:numPr>
        <w:spacing w:line="252" w:lineRule="auto"/>
        <w:jc w:val="both"/>
        <w:rPr>
          <w:i/>
          <w:sz w:val="20"/>
          <w:lang w:val="x-none"/>
        </w:rPr>
      </w:pPr>
      <w:r>
        <w:rPr>
          <w:i/>
          <w:iCs/>
          <w:sz w:val="20"/>
          <w:lang w:val="x-none"/>
        </w:rPr>
        <w:t>учитывать и координировать в сотрудничестве позиции других людей, отличные от собственной;</w:t>
      </w:r>
    </w:p>
    <w:p w:rsidR="008052C0" w:rsidRDefault="008052C0" w:rsidP="008052C0">
      <w:pPr>
        <w:numPr>
          <w:ilvl w:val="0"/>
          <w:numId w:val="39"/>
        </w:numPr>
        <w:spacing w:line="252" w:lineRule="auto"/>
        <w:jc w:val="both"/>
        <w:rPr>
          <w:i/>
          <w:sz w:val="20"/>
          <w:lang w:val="x-none"/>
        </w:rPr>
      </w:pPr>
      <w:r>
        <w:rPr>
          <w:i/>
          <w:iCs/>
          <w:sz w:val="20"/>
          <w:lang w:val="x-none"/>
        </w:rPr>
        <w:t>учитывать разные мнения и интересы и обосновывать собственную позицию;</w:t>
      </w:r>
    </w:p>
    <w:p w:rsidR="008052C0" w:rsidRDefault="008052C0" w:rsidP="008052C0">
      <w:pPr>
        <w:numPr>
          <w:ilvl w:val="0"/>
          <w:numId w:val="39"/>
        </w:numPr>
        <w:spacing w:line="252" w:lineRule="auto"/>
        <w:jc w:val="both"/>
        <w:rPr>
          <w:i/>
          <w:sz w:val="20"/>
          <w:lang w:val="x-none"/>
        </w:rPr>
      </w:pPr>
      <w:r>
        <w:rPr>
          <w:i/>
          <w:iCs/>
          <w:sz w:val="20"/>
          <w:lang w:val="x-none"/>
        </w:rPr>
        <w:t>понимать относительность мнений и подходов к решению проблемы;</w:t>
      </w:r>
    </w:p>
    <w:p w:rsidR="008052C0" w:rsidRDefault="008052C0" w:rsidP="008052C0">
      <w:pPr>
        <w:numPr>
          <w:ilvl w:val="0"/>
          <w:numId w:val="39"/>
        </w:numPr>
        <w:spacing w:line="252" w:lineRule="auto"/>
        <w:jc w:val="both"/>
        <w:rPr>
          <w:i/>
          <w:sz w:val="20"/>
          <w:lang w:val="x-none"/>
        </w:rPr>
      </w:pPr>
      <w:r>
        <w:rPr>
          <w:i/>
          <w:iCs/>
          <w:sz w:val="20"/>
          <w:lang w:val="x-none"/>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8052C0" w:rsidRDefault="008052C0" w:rsidP="008052C0">
      <w:pPr>
        <w:numPr>
          <w:ilvl w:val="0"/>
          <w:numId w:val="39"/>
        </w:numPr>
        <w:spacing w:line="252" w:lineRule="auto"/>
        <w:jc w:val="both"/>
        <w:rPr>
          <w:i/>
          <w:sz w:val="20"/>
          <w:lang w:val="x-none"/>
        </w:rPr>
      </w:pPr>
      <w:r>
        <w:rPr>
          <w:i/>
          <w:iCs/>
          <w:sz w:val="20"/>
          <w:lang w:val="x-none"/>
        </w:rPr>
        <w:t>продуктивно содействовать разрешению конфликтов на основе учёта интересов и позиций всех участников;</w:t>
      </w:r>
    </w:p>
    <w:p w:rsidR="008052C0" w:rsidRDefault="008052C0" w:rsidP="008052C0">
      <w:pPr>
        <w:numPr>
          <w:ilvl w:val="0"/>
          <w:numId w:val="39"/>
        </w:numPr>
        <w:spacing w:line="252" w:lineRule="auto"/>
        <w:jc w:val="both"/>
        <w:rPr>
          <w:i/>
          <w:sz w:val="20"/>
          <w:lang w:val="x-none"/>
        </w:rPr>
      </w:pPr>
      <w:r>
        <w:rPr>
          <w:i/>
          <w:iCs/>
          <w:sz w:val="20"/>
          <w:lang w:val="x-none"/>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8052C0" w:rsidRDefault="008052C0" w:rsidP="008052C0">
      <w:pPr>
        <w:numPr>
          <w:ilvl w:val="0"/>
          <w:numId w:val="39"/>
        </w:numPr>
        <w:spacing w:line="252" w:lineRule="auto"/>
        <w:jc w:val="both"/>
        <w:rPr>
          <w:i/>
          <w:sz w:val="20"/>
          <w:lang w:val="x-none"/>
        </w:rPr>
      </w:pPr>
      <w:r>
        <w:rPr>
          <w:i/>
          <w:iCs/>
          <w:sz w:val="20"/>
          <w:lang w:val="x-none"/>
        </w:rPr>
        <w:t>задавать вопросы, необходимые для организации собственной деятельности и сотрудничества с партнёром;</w:t>
      </w:r>
    </w:p>
    <w:p w:rsidR="008052C0" w:rsidRDefault="008052C0" w:rsidP="008052C0">
      <w:pPr>
        <w:numPr>
          <w:ilvl w:val="0"/>
          <w:numId w:val="39"/>
        </w:numPr>
        <w:spacing w:line="252" w:lineRule="auto"/>
        <w:jc w:val="both"/>
        <w:rPr>
          <w:i/>
          <w:sz w:val="20"/>
          <w:lang w:val="x-none"/>
        </w:rPr>
      </w:pPr>
      <w:r>
        <w:rPr>
          <w:i/>
          <w:iCs/>
          <w:sz w:val="20"/>
          <w:lang w:val="x-none"/>
        </w:rPr>
        <w:t>осуществлять взаимный контроль и оказывать в сотрудничестве необходимую взаимопомощь;</w:t>
      </w:r>
    </w:p>
    <w:p w:rsidR="008052C0" w:rsidRDefault="008052C0" w:rsidP="008052C0">
      <w:pPr>
        <w:numPr>
          <w:ilvl w:val="0"/>
          <w:numId w:val="39"/>
        </w:numPr>
        <w:spacing w:line="252" w:lineRule="auto"/>
        <w:jc w:val="both"/>
        <w:rPr>
          <w:iCs/>
          <w:sz w:val="20"/>
          <w:lang w:val="x-none"/>
        </w:rPr>
      </w:pPr>
      <w:r>
        <w:rPr>
          <w:i/>
          <w:iCs/>
          <w:sz w:val="20"/>
          <w:lang w:val="x-none"/>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Pr>
          <w:iCs/>
          <w:sz w:val="20"/>
          <w:lang w:val="x-none"/>
        </w:rPr>
        <w:t>.</w:t>
      </w:r>
    </w:p>
    <w:p w:rsidR="008052C0" w:rsidRDefault="008052C0" w:rsidP="008052C0">
      <w:pPr>
        <w:spacing w:line="252" w:lineRule="auto"/>
        <w:jc w:val="both"/>
        <w:rPr>
          <w:b/>
          <w:sz w:val="20"/>
          <w:lang w:val="x-none"/>
        </w:rPr>
      </w:pPr>
    </w:p>
    <w:p w:rsidR="008052C0" w:rsidRDefault="008052C0" w:rsidP="008052C0">
      <w:pPr>
        <w:spacing w:line="252" w:lineRule="auto"/>
        <w:jc w:val="both"/>
        <w:rPr>
          <w:b/>
          <w:sz w:val="20"/>
          <w:lang w:val="x-none"/>
        </w:rPr>
      </w:pPr>
      <w:r>
        <w:rPr>
          <w:b/>
          <w:sz w:val="20"/>
        </w:rPr>
        <w:t xml:space="preserve">1.2.2.4. </w:t>
      </w:r>
      <w:r>
        <w:rPr>
          <w:b/>
          <w:sz w:val="20"/>
          <w:lang w:val="x-none"/>
        </w:rPr>
        <w:t xml:space="preserve">Чтение. Работа с текстом </w:t>
      </w:r>
    </w:p>
    <w:p w:rsidR="008052C0" w:rsidRDefault="008052C0" w:rsidP="008052C0">
      <w:pPr>
        <w:spacing w:line="252" w:lineRule="auto"/>
        <w:jc w:val="both"/>
        <w:rPr>
          <w:sz w:val="20"/>
        </w:rPr>
      </w:pPr>
      <w:r>
        <w:rPr>
          <w:sz w:val="20"/>
        </w:rPr>
        <w:t xml:space="preserve">           В результате изучения </w:t>
      </w:r>
      <w:r>
        <w:rPr>
          <w:bCs/>
          <w:sz w:val="20"/>
        </w:rPr>
        <w:t>всех без исключения учебных предметов</w:t>
      </w:r>
      <w:r>
        <w:rPr>
          <w:b/>
          <w:bCs/>
          <w:sz w:val="20"/>
        </w:rPr>
        <w:t xml:space="preserve"> </w:t>
      </w:r>
      <w:r>
        <w:rPr>
          <w:sz w:val="20"/>
        </w:rPr>
        <w:t>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учебных, художественно-литературных, научно</w:t>
      </w:r>
      <w:r>
        <w:rPr>
          <w:sz w:val="20"/>
        </w:rPr>
        <w:softHyphen/>
        <w:t xml:space="preserve">познавательных текстов, инструкций. </w:t>
      </w:r>
      <w:r>
        <w:rPr>
          <w:sz w:val="20"/>
        </w:rPr>
        <w:lastRenderedPageBreak/>
        <w:t>Выпускники научатся осознанно читать тексты с целью удовлетворения познавательного интереса, усвоения и использования информации в разных ситуациях. Выпускники овладеют элементарными навыками добывания информации, представленной в наглядно-символической форме, приобретут опыт работы с текстами, содержащими рисунки, таблицы, диаграммы, схемы.</w:t>
      </w:r>
    </w:p>
    <w:p w:rsidR="008052C0" w:rsidRDefault="008052C0" w:rsidP="008052C0">
      <w:pPr>
        <w:spacing w:line="252" w:lineRule="auto"/>
        <w:jc w:val="both"/>
        <w:rPr>
          <w:sz w:val="20"/>
        </w:rPr>
      </w:pPr>
      <w:r>
        <w:rPr>
          <w:sz w:val="20"/>
        </w:rPr>
        <w:t>У выпускников будут развиты такие читательские навыки,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8052C0" w:rsidRDefault="008052C0" w:rsidP="008052C0">
      <w:pPr>
        <w:spacing w:line="252" w:lineRule="auto"/>
        <w:jc w:val="both"/>
        <w:rPr>
          <w:sz w:val="20"/>
        </w:rPr>
      </w:pPr>
      <w:r>
        <w:rPr>
          <w:sz w:val="20"/>
        </w:rPr>
        <w:t>Выпускники получат возможность научиться самостоятельно организовать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8052C0" w:rsidRDefault="008052C0" w:rsidP="008052C0">
      <w:pPr>
        <w:spacing w:line="252" w:lineRule="auto"/>
        <w:jc w:val="both"/>
        <w:rPr>
          <w:b/>
          <w:iCs/>
          <w:sz w:val="20"/>
        </w:rPr>
      </w:pPr>
    </w:p>
    <w:p w:rsidR="008052C0" w:rsidRDefault="008052C0" w:rsidP="008052C0">
      <w:pPr>
        <w:spacing w:line="252" w:lineRule="auto"/>
        <w:jc w:val="both"/>
        <w:rPr>
          <w:b/>
          <w:iCs/>
          <w:sz w:val="20"/>
        </w:rPr>
      </w:pPr>
      <w:r>
        <w:rPr>
          <w:b/>
          <w:iCs/>
          <w:sz w:val="20"/>
        </w:rPr>
        <w:t>Работа с текстом: поиск информации и понимание прочитанного</w:t>
      </w:r>
    </w:p>
    <w:p w:rsidR="008052C0" w:rsidRDefault="008052C0" w:rsidP="008052C0">
      <w:pPr>
        <w:numPr>
          <w:ilvl w:val="0"/>
          <w:numId w:val="40"/>
        </w:numPr>
        <w:spacing w:line="252" w:lineRule="auto"/>
        <w:jc w:val="both"/>
        <w:rPr>
          <w:sz w:val="20"/>
          <w:lang w:val="x-none"/>
        </w:rPr>
      </w:pPr>
      <w:r>
        <w:rPr>
          <w:sz w:val="20"/>
          <w:lang w:val="x-none"/>
        </w:rPr>
        <w:t>находить в тексте конкретные сведения, факты, заданные в явном виде;</w:t>
      </w:r>
    </w:p>
    <w:p w:rsidR="008052C0" w:rsidRDefault="008052C0" w:rsidP="008052C0">
      <w:pPr>
        <w:numPr>
          <w:ilvl w:val="0"/>
          <w:numId w:val="40"/>
        </w:numPr>
        <w:spacing w:line="252" w:lineRule="auto"/>
        <w:jc w:val="both"/>
        <w:rPr>
          <w:sz w:val="20"/>
          <w:lang w:val="x-none"/>
        </w:rPr>
      </w:pPr>
      <w:r>
        <w:rPr>
          <w:sz w:val="20"/>
          <w:lang w:val="x-none"/>
        </w:rPr>
        <w:t>определять тему и главную мысль текста;</w:t>
      </w:r>
    </w:p>
    <w:p w:rsidR="008052C0" w:rsidRDefault="008052C0" w:rsidP="008052C0">
      <w:pPr>
        <w:numPr>
          <w:ilvl w:val="0"/>
          <w:numId w:val="40"/>
        </w:numPr>
        <w:spacing w:line="252" w:lineRule="auto"/>
        <w:jc w:val="both"/>
        <w:rPr>
          <w:sz w:val="20"/>
          <w:lang w:val="x-none"/>
        </w:rPr>
      </w:pPr>
      <w:r>
        <w:rPr>
          <w:sz w:val="20"/>
          <w:lang w:val="x-none"/>
        </w:rPr>
        <w:t>делить тексты на смысловые части, составлять план текста;</w:t>
      </w:r>
    </w:p>
    <w:p w:rsidR="008052C0" w:rsidRDefault="008052C0" w:rsidP="008052C0">
      <w:pPr>
        <w:numPr>
          <w:ilvl w:val="0"/>
          <w:numId w:val="40"/>
        </w:numPr>
        <w:spacing w:line="252" w:lineRule="auto"/>
        <w:jc w:val="both"/>
        <w:rPr>
          <w:sz w:val="20"/>
          <w:lang w:val="x-none"/>
        </w:rPr>
      </w:pPr>
      <w:r>
        <w:rPr>
          <w:sz w:val="20"/>
          <w:lang w:val="x-none"/>
        </w:rPr>
        <w:t>вычленять содержащиеся в тексте основные события и</w:t>
      </w:r>
      <w:r>
        <w:rPr>
          <w:sz w:val="20"/>
          <w:lang w:val="x-none"/>
        </w:rPr>
        <w:br/>
        <w:t>устанавливать их последовательность; упорядочивать информацию по заданному основанию;</w:t>
      </w:r>
    </w:p>
    <w:p w:rsidR="008052C0" w:rsidRDefault="008052C0" w:rsidP="008052C0">
      <w:pPr>
        <w:numPr>
          <w:ilvl w:val="0"/>
          <w:numId w:val="40"/>
        </w:numPr>
        <w:spacing w:line="252" w:lineRule="auto"/>
        <w:jc w:val="both"/>
        <w:rPr>
          <w:sz w:val="20"/>
          <w:lang w:val="x-none"/>
        </w:rPr>
      </w:pPr>
      <w:r>
        <w:rPr>
          <w:sz w:val="20"/>
          <w:lang w:val="x-none"/>
        </w:rPr>
        <w:t>сравнивать между собой объекты, описанные в тексте, выделяя 2-3 существенных признака;</w:t>
      </w:r>
    </w:p>
    <w:p w:rsidR="008052C0" w:rsidRDefault="008052C0" w:rsidP="008052C0">
      <w:pPr>
        <w:numPr>
          <w:ilvl w:val="0"/>
          <w:numId w:val="40"/>
        </w:numPr>
        <w:spacing w:line="252" w:lineRule="auto"/>
        <w:jc w:val="both"/>
        <w:rPr>
          <w:sz w:val="20"/>
          <w:lang w:val="x-none"/>
        </w:rPr>
      </w:pPr>
      <w:r>
        <w:rPr>
          <w:sz w:val="20"/>
          <w:lang w:val="x-none"/>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8052C0" w:rsidRDefault="008052C0" w:rsidP="008052C0">
      <w:pPr>
        <w:numPr>
          <w:ilvl w:val="0"/>
          <w:numId w:val="40"/>
        </w:numPr>
        <w:spacing w:line="252" w:lineRule="auto"/>
        <w:jc w:val="both"/>
        <w:rPr>
          <w:sz w:val="20"/>
          <w:lang w:val="x-none"/>
        </w:rPr>
      </w:pPr>
      <w:r>
        <w:rPr>
          <w:sz w:val="20"/>
          <w:lang w:val="x-none"/>
        </w:rPr>
        <w:t>понимать информацию, представленную разными способами: словесно, в виде таблицы, схемы, диаграммы;</w:t>
      </w:r>
    </w:p>
    <w:p w:rsidR="008052C0" w:rsidRDefault="008052C0" w:rsidP="008052C0">
      <w:pPr>
        <w:numPr>
          <w:ilvl w:val="0"/>
          <w:numId w:val="40"/>
        </w:numPr>
        <w:spacing w:line="252" w:lineRule="auto"/>
        <w:jc w:val="both"/>
        <w:rPr>
          <w:sz w:val="20"/>
          <w:lang w:val="x-none"/>
        </w:rPr>
      </w:pPr>
      <w:r>
        <w:rPr>
          <w:sz w:val="20"/>
          <w:lang w:val="x-none"/>
        </w:rPr>
        <w:t>понимать текст, опираясь не только на содержащуюся в нём информацию, но и на жанр, структуру, выразительные средства текста;</w:t>
      </w:r>
    </w:p>
    <w:p w:rsidR="008052C0" w:rsidRDefault="008052C0" w:rsidP="008052C0">
      <w:pPr>
        <w:numPr>
          <w:ilvl w:val="0"/>
          <w:numId w:val="40"/>
        </w:numPr>
        <w:spacing w:line="252" w:lineRule="auto"/>
        <w:jc w:val="both"/>
        <w:rPr>
          <w:sz w:val="20"/>
          <w:lang w:val="x-none"/>
        </w:rPr>
      </w:pPr>
      <w:r>
        <w:rPr>
          <w:sz w:val="20"/>
          <w:lang w:val="x-none"/>
        </w:rPr>
        <w:lastRenderedPageBreak/>
        <w:t>использовать различные виды чтения: ознакомительное, изучающее, поисковое, выбирать нужный вид чтения в соответствии с целью чтения;</w:t>
      </w:r>
    </w:p>
    <w:p w:rsidR="008052C0" w:rsidRDefault="008052C0" w:rsidP="008052C0">
      <w:pPr>
        <w:numPr>
          <w:ilvl w:val="0"/>
          <w:numId w:val="40"/>
        </w:numPr>
        <w:spacing w:line="252" w:lineRule="auto"/>
        <w:jc w:val="both"/>
        <w:rPr>
          <w:sz w:val="20"/>
          <w:lang w:val="x-none"/>
        </w:rPr>
      </w:pPr>
      <w:r>
        <w:rPr>
          <w:sz w:val="20"/>
          <w:lang w:val="x-none"/>
        </w:rPr>
        <w:t>ориентироваться в соответствующих возрасту словарях и справочниках.</w:t>
      </w:r>
    </w:p>
    <w:p w:rsidR="008052C0" w:rsidRDefault="008052C0" w:rsidP="008052C0">
      <w:pPr>
        <w:spacing w:line="252" w:lineRule="auto"/>
        <w:jc w:val="both"/>
        <w:rPr>
          <w:b/>
          <w:sz w:val="20"/>
          <w:lang w:val="x-none"/>
        </w:rPr>
      </w:pPr>
      <w:r>
        <w:rPr>
          <w:b/>
          <w:iCs/>
          <w:sz w:val="20"/>
          <w:lang w:val="x-none"/>
        </w:rPr>
        <w:t>Выпускник получит возможность научиться:</w:t>
      </w:r>
    </w:p>
    <w:p w:rsidR="008052C0" w:rsidRDefault="008052C0" w:rsidP="008052C0">
      <w:pPr>
        <w:numPr>
          <w:ilvl w:val="0"/>
          <w:numId w:val="41"/>
        </w:numPr>
        <w:spacing w:line="252" w:lineRule="auto"/>
        <w:jc w:val="both"/>
        <w:rPr>
          <w:i/>
          <w:iCs/>
          <w:sz w:val="20"/>
          <w:lang w:val="x-none"/>
        </w:rPr>
      </w:pPr>
      <w:r>
        <w:rPr>
          <w:i/>
          <w:iCs/>
          <w:sz w:val="20"/>
          <w:lang w:val="x-none"/>
        </w:rPr>
        <w:t>использовать формальные элементы текста (например,</w:t>
      </w:r>
      <w:r>
        <w:rPr>
          <w:i/>
          <w:iCs/>
          <w:sz w:val="20"/>
          <w:lang w:val="x-none"/>
        </w:rPr>
        <w:br/>
        <w:t>подзаголовки, сноски) для поиска нужной информации;</w:t>
      </w:r>
    </w:p>
    <w:p w:rsidR="008052C0" w:rsidRDefault="008052C0" w:rsidP="008052C0">
      <w:pPr>
        <w:numPr>
          <w:ilvl w:val="0"/>
          <w:numId w:val="41"/>
        </w:numPr>
        <w:spacing w:line="252" w:lineRule="auto"/>
        <w:jc w:val="both"/>
        <w:rPr>
          <w:i/>
          <w:iCs/>
          <w:sz w:val="20"/>
          <w:lang w:val="x-none"/>
        </w:rPr>
      </w:pPr>
      <w:r>
        <w:rPr>
          <w:i/>
          <w:iCs/>
          <w:sz w:val="20"/>
          <w:lang w:val="x-none"/>
        </w:rPr>
        <w:t>работать с несколькими источниками информации;</w:t>
      </w:r>
    </w:p>
    <w:p w:rsidR="008052C0" w:rsidRDefault="008052C0" w:rsidP="008052C0">
      <w:pPr>
        <w:numPr>
          <w:ilvl w:val="0"/>
          <w:numId w:val="41"/>
        </w:numPr>
        <w:spacing w:line="252" w:lineRule="auto"/>
        <w:jc w:val="both"/>
        <w:rPr>
          <w:i/>
          <w:iCs/>
          <w:sz w:val="20"/>
          <w:lang w:val="x-none"/>
        </w:rPr>
      </w:pPr>
      <w:r>
        <w:rPr>
          <w:i/>
          <w:iCs/>
          <w:sz w:val="20"/>
          <w:lang w:val="x-none"/>
        </w:rPr>
        <w:t>сопоставлять информацию, полученную из нескольких источников.</w:t>
      </w:r>
    </w:p>
    <w:p w:rsidR="008052C0" w:rsidRDefault="008052C0" w:rsidP="008052C0">
      <w:pPr>
        <w:spacing w:line="252" w:lineRule="auto"/>
        <w:jc w:val="both"/>
        <w:rPr>
          <w:i/>
          <w:iCs/>
          <w:sz w:val="20"/>
          <w:lang w:val="x-none"/>
        </w:rPr>
      </w:pPr>
    </w:p>
    <w:p w:rsidR="008052C0" w:rsidRDefault="008052C0" w:rsidP="008052C0">
      <w:pPr>
        <w:spacing w:line="252" w:lineRule="auto"/>
        <w:jc w:val="both"/>
        <w:rPr>
          <w:i/>
          <w:iCs/>
          <w:sz w:val="20"/>
          <w:lang w:val="x-none"/>
        </w:rPr>
      </w:pPr>
      <w:r>
        <w:rPr>
          <w:b/>
          <w:sz w:val="20"/>
          <w:lang w:val="x-none"/>
        </w:rPr>
        <w:t>Работа с текстом: преобразование и интерпретация информации</w:t>
      </w:r>
    </w:p>
    <w:p w:rsidR="008052C0" w:rsidRDefault="008052C0" w:rsidP="008052C0">
      <w:pPr>
        <w:numPr>
          <w:ilvl w:val="0"/>
          <w:numId w:val="42"/>
        </w:numPr>
        <w:spacing w:line="252" w:lineRule="auto"/>
        <w:jc w:val="both"/>
        <w:rPr>
          <w:sz w:val="20"/>
          <w:lang w:val="x-none"/>
        </w:rPr>
      </w:pPr>
      <w:r>
        <w:rPr>
          <w:sz w:val="20"/>
          <w:lang w:val="x-none"/>
        </w:rPr>
        <w:t>пересказывать текст подробно и сжато, устно и письменно;</w:t>
      </w:r>
    </w:p>
    <w:p w:rsidR="008052C0" w:rsidRDefault="008052C0" w:rsidP="008052C0">
      <w:pPr>
        <w:numPr>
          <w:ilvl w:val="0"/>
          <w:numId w:val="42"/>
        </w:numPr>
        <w:spacing w:line="252" w:lineRule="auto"/>
        <w:jc w:val="both"/>
        <w:rPr>
          <w:sz w:val="20"/>
          <w:lang w:val="x-none"/>
        </w:rPr>
      </w:pPr>
      <w:r>
        <w:rPr>
          <w:sz w:val="20"/>
          <w:lang w:val="x-none"/>
        </w:rPr>
        <w:t>соотносить факты с общей идеей текста, устанавливать простые связи, не показанные в тексте напрямую;</w:t>
      </w:r>
    </w:p>
    <w:p w:rsidR="008052C0" w:rsidRDefault="008052C0" w:rsidP="008052C0">
      <w:pPr>
        <w:numPr>
          <w:ilvl w:val="0"/>
          <w:numId w:val="42"/>
        </w:numPr>
        <w:spacing w:line="252" w:lineRule="auto"/>
        <w:jc w:val="both"/>
        <w:rPr>
          <w:sz w:val="20"/>
          <w:lang w:val="x-none"/>
        </w:rPr>
      </w:pPr>
      <w:r>
        <w:rPr>
          <w:sz w:val="20"/>
          <w:lang w:val="x-none"/>
        </w:rPr>
        <w:t>формулировать несложные выводы, основываясь на тексте; находить аргументы, подтверждающие вывод;</w:t>
      </w:r>
    </w:p>
    <w:p w:rsidR="008052C0" w:rsidRDefault="008052C0" w:rsidP="008052C0">
      <w:pPr>
        <w:numPr>
          <w:ilvl w:val="0"/>
          <w:numId w:val="42"/>
        </w:numPr>
        <w:spacing w:line="252" w:lineRule="auto"/>
        <w:jc w:val="both"/>
        <w:rPr>
          <w:sz w:val="20"/>
          <w:lang w:val="x-none"/>
        </w:rPr>
      </w:pPr>
      <w:r>
        <w:rPr>
          <w:sz w:val="20"/>
          <w:lang w:val="x-none"/>
        </w:rPr>
        <w:t>сопоставлять и обобщать содержащуюся в разных частях текста информацию;</w:t>
      </w:r>
    </w:p>
    <w:p w:rsidR="008052C0" w:rsidRDefault="008052C0" w:rsidP="008052C0">
      <w:pPr>
        <w:numPr>
          <w:ilvl w:val="0"/>
          <w:numId w:val="42"/>
        </w:numPr>
        <w:spacing w:line="252" w:lineRule="auto"/>
        <w:jc w:val="both"/>
        <w:rPr>
          <w:sz w:val="20"/>
          <w:lang w:val="x-none"/>
        </w:rPr>
      </w:pPr>
      <w:r>
        <w:rPr>
          <w:sz w:val="20"/>
          <w:lang w:val="x-none"/>
        </w:rPr>
        <w:t>составлять на основании текста небольшое монологическое высказывание, отвечая на поставленный вопрос.</w:t>
      </w:r>
    </w:p>
    <w:p w:rsidR="008052C0" w:rsidRDefault="008052C0" w:rsidP="008052C0">
      <w:pPr>
        <w:numPr>
          <w:ilvl w:val="0"/>
          <w:numId w:val="43"/>
        </w:numPr>
        <w:spacing w:line="252" w:lineRule="auto"/>
        <w:jc w:val="both"/>
        <w:rPr>
          <w:i/>
          <w:iCs/>
          <w:sz w:val="20"/>
          <w:lang w:val="x-none"/>
        </w:rPr>
      </w:pPr>
      <w:r>
        <w:rPr>
          <w:i/>
          <w:iCs/>
          <w:sz w:val="20"/>
          <w:lang w:val="x-none"/>
        </w:rPr>
        <w:t>делать выписки из прочитанных текстов с учётом цели их дальнейшего использования;</w:t>
      </w:r>
    </w:p>
    <w:p w:rsidR="008052C0" w:rsidRDefault="008052C0" w:rsidP="008052C0">
      <w:pPr>
        <w:numPr>
          <w:ilvl w:val="0"/>
          <w:numId w:val="43"/>
        </w:numPr>
        <w:spacing w:line="252" w:lineRule="auto"/>
        <w:jc w:val="both"/>
        <w:rPr>
          <w:sz w:val="20"/>
          <w:lang w:val="x-none"/>
        </w:rPr>
      </w:pPr>
      <w:r>
        <w:rPr>
          <w:i/>
          <w:iCs/>
          <w:sz w:val="20"/>
          <w:lang w:val="x-none"/>
        </w:rPr>
        <w:t>составлять небольшие письменные аннотации к тексту, отзывы о проч</w:t>
      </w:r>
      <w:r>
        <w:rPr>
          <w:iCs/>
          <w:sz w:val="20"/>
          <w:lang w:val="x-none"/>
        </w:rPr>
        <w:t>итанном</w:t>
      </w:r>
      <w:r>
        <w:rPr>
          <w:sz w:val="20"/>
          <w:lang w:val="x-none"/>
        </w:rPr>
        <w:t>.</w:t>
      </w:r>
    </w:p>
    <w:p w:rsidR="008052C0" w:rsidRDefault="008052C0" w:rsidP="008052C0">
      <w:pPr>
        <w:spacing w:line="252" w:lineRule="auto"/>
        <w:jc w:val="both"/>
        <w:rPr>
          <w:b/>
          <w:iCs/>
          <w:sz w:val="20"/>
        </w:rPr>
      </w:pPr>
      <w:r>
        <w:rPr>
          <w:b/>
          <w:iCs/>
          <w:sz w:val="20"/>
        </w:rPr>
        <w:t>Работа с текстом: оценка информации</w:t>
      </w:r>
    </w:p>
    <w:p w:rsidR="008052C0" w:rsidRDefault="008052C0" w:rsidP="008052C0">
      <w:pPr>
        <w:numPr>
          <w:ilvl w:val="0"/>
          <w:numId w:val="44"/>
        </w:numPr>
        <w:spacing w:line="252" w:lineRule="auto"/>
        <w:jc w:val="both"/>
        <w:rPr>
          <w:sz w:val="20"/>
          <w:lang w:val="x-none"/>
        </w:rPr>
      </w:pPr>
      <w:r>
        <w:rPr>
          <w:sz w:val="20"/>
          <w:lang w:val="x-none"/>
        </w:rPr>
        <w:t>высказывать оценочные суждения и свою точку зрения о прочитанном тексте;</w:t>
      </w:r>
    </w:p>
    <w:p w:rsidR="008052C0" w:rsidRDefault="008052C0" w:rsidP="008052C0">
      <w:pPr>
        <w:numPr>
          <w:ilvl w:val="0"/>
          <w:numId w:val="44"/>
        </w:numPr>
        <w:spacing w:line="252" w:lineRule="auto"/>
        <w:jc w:val="both"/>
        <w:rPr>
          <w:sz w:val="20"/>
          <w:lang w:val="x-none"/>
        </w:rPr>
      </w:pPr>
      <w:r>
        <w:rPr>
          <w:sz w:val="20"/>
          <w:lang w:val="x-none"/>
        </w:rPr>
        <w:t>оценивать содержание, языковые особенности и структуру текста; определять место и роль иллюстративного ряда в тексте;</w:t>
      </w:r>
    </w:p>
    <w:p w:rsidR="008052C0" w:rsidRDefault="008052C0" w:rsidP="008052C0">
      <w:pPr>
        <w:numPr>
          <w:ilvl w:val="0"/>
          <w:numId w:val="44"/>
        </w:numPr>
        <w:spacing w:line="252" w:lineRule="auto"/>
        <w:jc w:val="both"/>
        <w:rPr>
          <w:sz w:val="20"/>
          <w:lang w:val="x-none"/>
        </w:rPr>
      </w:pPr>
      <w:r>
        <w:rPr>
          <w:sz w:val="20"/>
          <w:lang w:val="x-none"/>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8052C0" w:rsidRDefault="008052C0" w:rsidP="008052C0">
      <w:pPr>
        <w:numPr>
          <w:ilvl w:val="0"/>
          <w:numId w:val="44"/>
        </w:numPr>
        <w:spacing w:line="252" w:lineRule="auto"/>
        <w:jc w:val="both"/>
        <w:rPr>
          <w:sz w:val="20"/>
          <w:lang w:val="x-none"/>
        </w:rPr>
      </w:pPr>
      <w:r>
        <w:rPr>
          <w:sz w:val="20"/>
          <w:lang w:val="x-none"/>
        </w:rPr>
        <w:t>участвовать в учебном диалоге при обсуждении прочитанного или прослушанного текста.</w:t>
      </w:r>
    </w:p>
    <w:p w:rsidR="008052C0" w:rsidRDefault="008052C0" w:rsidP="008052C0">
      <w:pPr>
        <w:numPr>
          <w:ilvl w:val="0"/>
          <w:numId w:val="45"/>
        </w:numPr>
        <w:spacing w:line="252" w:lineRule="auto"/>
        <w:jc w:val="both"/>
        <w:rPr>
          <w:i/>
          <w:iCs/>
          <w:sz w:val="20"/>
          <w:lang w:val="x-none"/>
        </w:rPr>
      </w:pPr>
      <w:r>
        <w:rPr>
          <w:i/>
          <w:iCs/>
          <w:sz w:val="20"/>
          <w:lang w:val="x-none"/>
        </w:rPr>
        <w:t>сопоставлять различные точки зрения;</w:t>
      </w:r>
    </w:p>
    <w:p w:rsidR="008052C0" w:rsidRDefault="008052C0" w:rsidP="008052C0">
      <w:pPr>
        <w:numPr>
          <w:ilvl w:val="0"/>
          <w:numId w:val="45"/>
        </w:numPr>
        <w:spacing w:line="252" w:lineRule="auto"/>
        <w:jc w:val="both"/>
        <w:rPr>
          <w:i/>
          <w:iCs/>
          <w:sz w:val="20"/>
          <w:lang w:val="x-none"/>
        </w:rPr>
      </w:pPr>
      <w:r>
        <w:rPr>
          <w:i/>
          <w:iCs/>
          <w:sz w:val="20"/>
          <w:lang w:val="x-none"/>
        </w:rPr>
        <w:lastRenderedPageBreak/>
        <w:t>соотносить позицию автора с собственной точкой зрения;</w:t>
      </w:r>
    </w:p>
    <w:p w:rsidR="008052C0" w:rsidRDefault="008052C0" w:rsidP="008052C0">
      <w:pPr>
        <w:numPr>
          <w:ilvl w:val="0"/>
          <w:numId w:val="45"/>
        </w:numPr>
        <w:spacing w:line="252" w:lineRule="auto"/>
        <w:jc w:val="both"/>
        <w:rPr>
          <w:i/>
          <w:iCs/>
          <w:sz w:val="20"/>
          <w:lang w:val="x-none"/>
        </w:rPr>
      </w:pPr>
      <w:r>
        <w:rPr>
          <w:i/>
          <w:iCs/>
          <w:sz w:val="20"/>
        </w:rPr>
        <w:t>при</w:t>
      </w:r>
      <w:r>
        <w:rPr>
          <w:i/>
          <w:iCs/>
          <w:sz w:val="20"/>
          <w:lang w:val="x-none"/>
        </w:rPr>
        <w:t xml:space="preserve"> работе с источниками выявлять достоверную и противоречивую информацию.</w:t>
      </w:r>
    </w:p>
    <w:p w:rsidR="008052C0" w:rsidRDefault="008052C0" w:rsidP="008052C0">
      <w:pPr>
        <w:spacing w:line="252" w:lineRule="auto"/>
        <w:jc w:val="both"/>
        <w:rPr>
          <w:i/>
          <w:iCs/>
          <w:sz w:val="20"/>
          <w:lang w:val="x-none"/>
        </w:rPr>
      </w:pPr>
    </w:p>
    <w:p w:rsidR="008052C0" w:rsidRDefault="008052C0" w:rsidP="008052C0">
      <w:pPr>
        <w:spacing w:line="252" w:lineRule="auto"/>
        <w:jc w:val="both"/>
        <w:rPr>
          <w:b/>
          <w:bCs/>
          <w:sz w:val="20"/>
          <w:lang w:val="x-none"/>
        </w:rPr>
      </w:pPr>
      <w:r>
        <w:rPr>
          <w:b/>
          <w:sz w:val="20"/>
        </w:rPr>
        <w:t xml:space="preserve">1.2.2.5. </w:t>
      </w:r>
      <w:r>
        <w:rPr>
          <w:b/>
          <w:sz w:val="20"/>
          <w:lang w:val="x-none"/>
        </w:rPr>
        <w:t>Формирование ИКТ</w:t>
      </w:r>
      <w:r>
        <w:rPr>
          <w:b/>
          <w:sz w:val="20"/>
          <w:lang w:val="x-none"/>
        </w:rPr>
        <w:softHyphen/>
        <w:t xml:space="preserve">компетентности обучающихся </w:t>
      </w:r>
    </w:p>
    <w:p w:rsidR="008052C0" w:rsidRDefault="008052C0" w:rsidP="008052C0">
      <w:pPr>
        <w:spacing w:line="252" w:lineRule="auto"/>
        <w:jc w:val="both"/>
        <w:rPr>
          <w:sz w:val="20"/>
        </w:rPr>
      </w:pPr>
      <w:r>
        <w:rPr>
          <w:sz w:val="20"/>
        </w:rPr>
        <w:t xml:space="preserve">В результате изучения </w:t>
      </w:r>
      <w:r>
        <w:rPr>
          <w:bCs/>
          <w:sz w:val="20"/>
        </w:rPr>
        <w:t xml:space="preserve">всех без исключения предметов </w:t>
      </w:r>
      <w:r>
        <w:rPr>
          <w:sz w:val="20"/>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8052C0" w:rsidRDefault="008052C0" w:rsidP="008052C0">
      <w:pPr>
        <w:spacing w:line="252" w:lineRule="auto"/>
        <w:jc w:val="both"/>
        <w:rPr>
          <w:sz w:val="20"/>
        </w:rPr>
      </w:pPr>
      <w:r>
        <w:rPr>
          <w:sz w:val="20"/>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8052C0" w:rsidRDefault="008052C0" w:rsidP="008052C0">
      <w:pPr>
        <w:spacing w:line="252" w:lineRule="auto"/>
        <w:jc w:val="both"/>
        <w:rPr>
          <w:sz w:val="20"/>
        </w:rPr>
      </w:pPr>
      <w:r>
        <w:rPr>
          <w:sz w:val="20"/>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8052C0" w:rsidRDefault="008052C0" w:rsidP="008052C0">
      <w:pPr>
        <w:spacing w:line="252" w:lineRule="auto"/>
        <w:jc w:val="both"/>
        <w:rPr>
          <w:sz w:val="20"/>
        </w:rPr>
      </w:pPr>
      <w:r>
        <w:rPr>
          <w:sz w:val="20"/>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8052C0" w:rsidRDefault="008052C0" w:rsidP="008052C0">
      <w:pPr>
        <w:spacing w:line="252" w:lineRule="auto"/>
        <w:jc w:val="both"/>
        <w:rPr>
          <w:sz w:val="20"/>
        </w:rPr>
      </w:pPr>
      <w:r>
        <w:rPr>
          <w:sz w:val="20"/>
        </w:rPr>
        <w:t>Они научатся планировать, проектировать и моделировать процессы в простых учебных и практических ситуациях.</w:t>
      </w:r>
    </w:p>
    <w:p w:rsidR="008052C0" w:rsidRDefault="008052C0" w:rsidP="008052C0">
      <w:pPr>
        <w:spacing w:line="252" w:lineRule="auto"/>
        <w:jc w:val="both"/>
        <w:rPr>
          <w:sz w:val="20"/>
        </w:rPr>
      </w:pPr>
      <w:r>
        <w:rPr>
          <w:sz w:val="20"/>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среднем и старшем звене школы.</w:t>
      </w:r>
    </w:p>
    <w:p w:rsidR="008052C0" w:rsidRDefault="008052C0" w:rsidP="008052C0">
      <w:pPr>
        <w:spacing w:line="252" w:lineRule="auto"/>
        <w:jc w:val="both"/>
        <w:rPr>
          <w:sz w:val="20"/>
        </w:rPr>
      </w:pPr>
    </w:p>
    <w:p w:rsidR="008052C0" w:rsidRDefault="008052C0" w:rsidP="008052C0">
      <w:pPr>
        <w:numPr>
          <w:ilvl w:val="2"/>
          <w:numId w:val="46"/>
        </w:numPr>
        <w:spacing w:line="252" w:lineRule="auto"/>
        <w:jc w:val="both"/>
        <w:rPr>
          <w:b/>
          <w:sz w:val="20"/>
          <w:lang w:val="x-none"/>
        </w:rPr>
      </w:pPr>
      <w:r>
        <w:rPr>
          <w:b/>
          <w:sz w:val="20"/>
          <w:lang w:val="x-none"/>
        </w:rPr>
        <w:t>Планируемые предметные результаты</w:t>
      </w:r>
    </w:p>
    <w:p w:rsidR="008052C0" w:rsidRDefault="008052C0" w:rsidP="008052C0">
      <w:pPr>
        <w:spacing w:line="252" w:lineRule="auto"/>
        <w:jc w:val="both"/>
        <w:rPr>
          <w:sz w:val="20"/>
        </w:rPr>
      </w:pPr>
      <w:r>
        <w:rPr>
          <w:sz w:val="20"/>
        </w:rPr>
        <w:t xml:space="preserve">Федеральный государственный образовательный стандарт начального общего образования устанавливает следующие требования к предметным результатам освоения основной образовательной программы начального общего образования по </w:t>
      </w:r>
      <w:r>
        <w:rPr>
          <w:sz w:val="20"/>
        </w:rPr>
        <w:lastRenderedPageBreak/>
        <w:t>учебному предмету «Чăваш чĕлхи» (Родной (чувашский) язык):</w:t>
      </w:r>
    </w:p>
    <w:p w:rsidR="008052C0" w:rsidRDefault="008052C0" w:rsidP="008052C0">
      <w:pPr>
        <w:spacing w:line="252" w:lineRule="auto"/>
        <w:jc w:val="both"/>
        <w:rPr>
          <w:sz w:val="20"/>
        </w:rPr>
      </w:pPr>
      <w:r>
        <w:rPr>
          <w:sz w:val="20"/>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052C0" w:rsidRDefault="008052C0" w:rsidP="008052C0">
      <w:pPr>
        <w:spacing w:line="252" w:lineRule="auto"/>
        <w:jc w:val="both"/>
        <w:rPr>
          <w:sz w:val="20"/>
        </w:rPr>
      </w:pPr>
      <w:r>
        <w:rPr>
          <w:sz w:val="20"/>
        </w:rPr>
        <w:t>2) обогащение активного и потенциального словарного состава, развитие у обучающихся  культуры владения родным языком в соответствии с нормами устной и письменной речи, с правилами речевого этикета;</w:t>
      </w:r>
    </w:p>
    <w:p w:rsidR="008052C0" w:rsidRDefault="008052C0" w:rsidP="008052C0">
      <w:pPr>
        <w:spacing w:line="252" w:lineRule="auto"/>
        <w:jc w:val="both"/>
        <w:rPr>
          <w:sz w:val="20"/>
        </w:rPr>
      </w:pPr>
      <w:r>
        <w:rPr>
          <w:sz w:val="20"/>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8052C0" w:rsidRDefault="008052C0" w:rsidP="008052C0">
      <w:pPr>
        <w:spacing w:line="252" w:lineRule="auto"/>
        <w:jc w:val="both"/>
        <w:rPr>
          <w:sz w:val="20"/>
        </w:rPr>
      </w:pPr>
      <w:r>
        <w:rPr>
          <w:sz w:val="20"/>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8052C0" w:rsidRDefault="008052C0" w:rsidP="008052C0">
      <w:pPr>
        <w:spacing w:line="252" w:lineRule="auto"/>
        <w:jc w:val="both"/>
        <w:rPr>
          <w:sz w:val="20"/>
        </w:rPr>
      </w:pPr>
      <w:r>
        <w:rPr>
          <w:sz w:val="20"/>
        </w:rPr>
        <w:t>5) овладение учебными действиями, языковыми единицами и умениями использовать знания для решения познавательных, практических и коммуникативных задач.</w:t>
      </w:r>
    </w:p>
    <w:p w:rsidR="008052C0" w:rsidRDefault="008052C0" w:rsidP="008052C0">
      <w:pPr>
        <w:spacing w:line="252" w:lineRule="auto"/>
        <w:jc w:val="both"/>
        <w:rPr>
          <w:sz w:val="20"/>
          <w:lang w:val="x-none"/>
        </w:rPr>
      </w:pPr>
      <w:r>
        <w:rPr>
          <w:sz w:val="20"/>
          <w:lang w:val="x-none"/>
        </w:rPr>
        <w:t xml:space="preserve">В результате изучения </w:t>
      </w:r>
      <w:r>
        <w:rPr>
          <w:sz w:val="20"/>
        </w:rPr>
        <w:t>учебного предмета</w:t>
      </w:r>
      <w:r>
        <w:rPr>
          <w:sz w:val="20"/>
          <w:lang w:val="x-none"/>
        </w:rPr>
        <w:t xml:space="preserve"> </w:t>
      </w:r>
      <w:r>
        <w:rPr>
          <w:sz w:val="20"/>
        </w:rPr>
        <w:t xml:space="preserve">«Чăваш чĕлхи» (Родной (чувашский) язык) </w:t>
      </w:r>
      <w:r>
        <w:rPr>
          <w:sz w:val="20"/>
          <w:lang w:val="x-none"/>
        </w:rPr>
        <w:t xml:space="preserve">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начинает формироваться позитивное эмоционально</w:t>
      </w:r>
      <w:r>
        <w:rPr>
          <w:sz w:val="20"/>
          <w:lang w:val="x-none"/>
        </w:rPr>
        <w:softHyphen/>
        <w:t>ценностное отношение к родному и русскому языкам, стремление к их грамотному использованию, родной язык</w:t>
      </w:r>
      <w:r>
        <w:rPr>
          <w:sz w:val="20"/>
        </w:rPr>
        <w:t xml:space="preserve"> и</w:t>
      </w:r>
      <w:r>
        <w:rPr>
          <w:sz w:val="20"/>
          <w:lang w:val="x-none"/>
        </w:rPr>
        <w:t xml:space="preserve"> русский язык станут для </w:t>
      </w:r>
      <w:r>
        <w:rPr>
          <w:sz w:val="20"/>
        </w:rPr>
        <w:t xml:space="preserve">обучающихся </w:t>
      </w:r>
      <w:r>
        <w:rPr>
          <w:sz w:val="20"/>
          <w:lang w:val="x-none"/>
        </w:rPr>
        <w:t>основой всего процесса обучения, средством развития их мышления, воображения, интеллектуальных и творческих способностей.</w:t>
      </w:r>
    </w:p>
    <w:p w:rsidR="008052C0" w:rsidRDefault="008052C0" w:rsidP="008052C0">
      <w:pPr>
        <w:spacing w:line="252" w:lineRule="auto"/>
        <w:jc w:val="both"/>
        <w:rPr>
          <w:sz w:val="20"/>
        </w:rPr>
      </w:pPr>
      <w:r>
        <w:rPr>
          <w:sz w:val="20"/>
        </w:rPr>
        <w:t>В процессе обучения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задач.</w:t>
      </w:r>
    </w:p>
    <w:p w:rsidR="008052C0" w:rsidRDefault="008052C0" w:rsidP="008052C0">
      <w:pPr>
        <w:spacing w:line="252" w:lineRule="auto"/>
        <w:jc w:val="both"/>
        <w:rPr>
          <w:sz w:val="20"/>
        </w:rPr>
      </w:pPr>
      <w:r>
        <w:rPr>
          <w:sz w:val="20"/>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к показателям общей культуры человека. Они получат начальные представления о нормах чувашского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w:t>
      </w:r>
      <w:r>
        <w:rPr>
          <w:sz w:val="20"/>
        </w:rPr>
        <w:lastRenderedPageBreak/>
        <w:t>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052C0" w:rsidRDefault="008052C0" w:rsidP="008052C0">
      <w:pPr>
        <w:spacing w:line="252" w:lineRule="auto"/>
        <w:jc w:val="both"/>
        <w:rPr>
          <w:sz w:val="20"/>
        </w:rPr>
      </w:pPr>
      <w:r>
        <w:rPr>
          <w:sz w:val="20"/>
        </w:rPr>
        <w:t>Выпускник на уровне начального общего образования:</w:t>
      </w:r>
    </w:p>
    <w:p w:rsidR="008052C0" w:rsidRDefault="008052C0" w:rsidP="008052C0">
      <w:pPr>
        <w:spacing w:line="252" w:lineRule="auto"/>
        <w:jc w:val="both"/>
        <w:rPr>
          <w:sz w:val="20"/>
        </w:rPr>
      </w:pPr>
      <w:r>
        <w:rPr>
          <w:sz w:val="20"/>
        </w:rPr>
        <w:t>научится осознавать грамотное письмо как одно из проявлений собственного уровня культуры;</w:t>
      </w:r>
    </w:p>
    <w:p w:rsidR="008052C0" w:rsidRDefault="008052C0" w:rsidP="008052C0">
      <w:pPr>
        <w:spacing w:line="252" w:lineRule="auto"/>
        <w:jc w:val="both"/>
        <w:rPr>
          <w:sz w:val="20"/>
        </w:rPr>
      </w:pPr>
      <w:r>
        <w:rPr>
          <w:sz w:val="20"/>
        </w:rPr>
        <w:t>сможет применять орфографические и пунктуационные правила (в объеме изученного материала) при записи собственных и предложенных текстов, овладеет умением проверять написанное;</w:t>
      </w:r>
    </w:p>
    <w:p w:rsidR="008052C0" w:rsidRDefault="008052C0" w:rsidP="008052C0">
      <w:pPr>
        <w:spacing w:line="252" w:lineRule="auto"/>
        <w:jc w:val="both"/>
        <w:rPr>
          <w:sz w:val="20"/>
        </w:rPr>
      </w:pPr>
      <w:r>
        <w:rPr>
          <w:sz w:val="20"/>
        </w:rPr>
        <w:t>получит первоначальные представления о системе и структуре родного (чувашского) и русского  языков: познакомится с разделами изучения языка – фонетикой и орфоэпией, графикой и орфографией,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значимая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052C0" w:rsidRDefault="008052C0" w:rsidP="008052C0">
      <w:pPr>
        <w:spacing w:line="252" w:lineRule="auto"/>
        <w:jc w:val="both"/>
        <w:rPr>
          <w:sz w:val="20"/>
        </w:rPr>
      </w:pPr>
      <w:r>
        <w:rPr>
          <w:iCs/>
          <w:sz w:val="20"/>
        </w:rPr>
        <w:t xml:space="preserve">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послужит основой успешной учебной деятельности при продолжении изучения курса </w:t>
      </w:r>
      <w:r>
        <w:rPr>
          <w:sz w:val="20"/>
        </w:rPr>
        <w:t xml:space="preserve">родного языка </w:t>
      </w:r>
      <w:r>
        <w:rPr>
          <w:iCs/>
          <w:sz w:val="20"/>
        </w:rPr>
        <w:t xml:space="preserve">и русского языка </w:t>
      </w:r>
      <w:r>
        <w:rPr>
          <w:sz w:val="20"/>
        </w:rPr>
        <w:t>на следующем уровне образования</w:t>
      </w:r>
      <w:r>
        <w:rPr>
          <w:i/>
          <w:sz w:val="20"/>
        </w:rPr>
        <w:t>.</w:t>
      </w:r>
    </w:p>
    <w:p w:rsidR="008052C0" w:rsidRDefault="008052C0" w:rsidP="008052C0">
      <w:pPr>
        <w:spacing w:line="252" w:lineRule="auto"/>
        <w:jc w:val="both"/>
        <w:rPr>
          <w:b/>
          <w:sz w:val="20"/>
        </w:rPr>
      </w:pPr>
    </w:p>
    <w:p w:rsidR="008052C0" w:rsidRDefault="008052C0" w:rsidP="008052C0">
      <w:pPr>
        <w:spacing w:line="252" w:lineRule="auto"/>
        <w:jc w:val="both"/>
        <w:rPr>
          <w:b/>
          <w:sz w:val="20"/>
        </w:rPr>
      </w:pPr>
    </w:p>
    <w:p w:rsidR="008052C0" w:rsidRDefault="008052C0" w:rsidP="008052C0">
      <w:pPr>
        <w:spacing w:line="252" w:lineRule="auto"/>
        <w:jc w:val="both"/>
        <w:rPr>
          <w:sz w:val="20"/>
          <w:lang w:val="x-none"/>
        </w:rPr>
      </w:pPr>
      <w:r>
        <w:rPr>
          <w:b/>
          <w:sz w:val="20"/>
        </w:rPr>
        <w:t xml:space="preserve">1.2.3.1. </w:t>
      </w:r>
      <w:r>
        <w:rPr>
          <w:b/>
          <w:sz w:val="20"/>
          <w:lang w:val="x-none"/>
        </w:rPr>
        <w:t>Содержательная линия «Система языка»</w:t>
      </w:r>
    </w:p>
    <w:p w:rsidR="008052C0" w:rsidRDefault="008052C0" w:rsidP="008052C0">
      <w:pPr>
        <w:spacing w:line="252" w:lineRule="auto"/>
        <w:jc w:val="both"/>
        <w:rPr>
          <w:b/>
          <w:bCs/>
          <w:iCs/>
          <w:sz w:val="20"/>
          <w:lang w:val="x-none"/>
        </w:rPr>
      </w:pPr>
      <w:r>
        <w:rPr>
          <w:b/>
          <w:bCs/>
          <w:iCs/>
          <w:sz w:val="20"/>
          <w:lang w:val="x-none"/>
        </w:rPr>
        <w:t>Раздел «Фонетика и графика»</w:t>
      </w:r>
    </w:p>
    <w:p w:rsidR="008052C0" w:rsidRDefault="008052C0" w:rsidP="008052C0">
      <w:pPr>
        <w:numPr>
          <w:ilvl w:val="0"/>
          <w:numId w:val="47"/>
        </w:numPr>
        <w:spacing w:line="252" w:lineRule="auto"/>
        <w:jc w:val="both"/>
        <w:rPr>
          <w:sz w:val="20"/>
          <w:lang w:val="x-none"/>
        </w:rPr>
      </w:pPr>
      <w:r>
        <w:rPr>
          <w:sz w:val="20"/>
          <w:lang w:val="x-none"/>
        </w:rPr>
        <w:t xml:space="preserve">различать звуки </w:t>
      </w:r>
      <w:r>
        <w:rPr>
          <w:sz w:val="20"/>
        </w:rPr>
        <w:t xml:space="preserve">чувашского языка </w:t>
      </w:r>
      <w:r>
        <w:rPr>
          <w:sz w:val="20"/>
          <w:lang w:val="x-none"/>
        </w:rPr>
        <w:t xml:space="preserve">и </w:t>
      </w:r>
      <w:r>
        <w:rPr>
          <w:sz w:val="20"/>
        </w:rPr>
        <w:t xml:space="preserve">воспроизводить </w:t>
      </w:r>
      <w:r>
        <w:rPr>
          <w:sz w:val="20"/>
          <w:lang w:val="x-none"/>
        </w:rPr>
        <w:t>буквы</w:t>
      </w:r>
      <w:r>
        <w:rPr>
          <w:sz w:val="20"/>
        </w:rPr>
        <w:t xml:space="preserve"> графически корректно</w:t>
      </w:r>
      <w:r>
        <w:rPr>
          <w:sz w:val="20"/>
          <w:lang w:val="x-none"/>
        </w:rPr>
        <w:t>;</w:t>
      </w:r>
    </w:p>
    <w:p w:rsidR="008052C0" w:rsidRDefault="008052C0" w:rsidP="008052C0">
      <w:pPr>
        <w:numPr>
          <w:ilvl w:val="0"/>
          <w:numId w:val="47"/>
        </w:numPr>
        <w:spacing w:line="252" w:lineRule="auto"/>
        <w:jc w:val="both"/>
        <w:rPr>
          <w:sz w:val="20"/>
          <w:lang w:val="x-none"/>
        </w:rPr>
      </w:pPr>
      <w:r>
        <w:rPr>
          <w:sz w:val="20"/>
          <w:lang w:val="x-none"/>
        </w:rPr>
        <w:t>характеризовать звуки чувашского языка: гласные ударные/безударные</w:t>
      </w:r>
      <w:r>
        <w:rPr>
          <w:sz w:val="20"/>
        </w:rPr>
        <w:t>,</w:t>
      </w:r>
      <w:r>
        <w:rPr>
          <w:sz w:val="20"/>
          <w:lang w:val="x-none"/>
        </w:rPr>
        <w:t xml:space="preserve"> мягкие/твердые; согласные</w:t>
      </w:r>
      <w:r>
        <w:rPr>
          <w:sz w:val="20"/>
        </w:rPr>
        <w:t xml:space="preserve"> сонорные/шумные, мягкие/твердые</w:t>
      </w:r>
      <w:r>
        <w:rPr>
          <w:sz w:val="20"/>
          <w:lang w:val="x-none"/>
        </w:rPr>
        <w:t>;</w:t>
      </w:r>
    </w:p>
    <w:p w:rsidR="008052C0" w:rsidRDefault="008052C0" w:rsidP="008052C0">
      <w:pPr>
        <w:numPr>
          <w:ilvl w:val="0"/>
          <w:numId w:val="47"/>
        </w:numPr>
        <w:spacing w:line="252" w:lineRule="auto"/>
        <w:jc w:val="both"/>
        <w:rPr>
          <w:sz w:val="20"/>
          <w:lang w:val="x-none"/>
        </w:rPr>
      </w:pPr>
      <w:r>
        <w:rPr>
          <w:sz w:val="20"/>
        </w:rPr>
        <w:t>знать последовательность букв в алфавите;</w:t>
      </w:r>
    </w:p>
    <w:p w:rsidR="008052C0" w:rsidRDefault="008052C0" w:rsidP="008052C0">
      <w:pPr>
        <w:spacing w:line="252" w:lineRule="auto"/>
        <w:jc w:val="both"/>
        <w:rPr>
          <w:b/>
          <w:iCs/>
          <w:sz w:val="20"/>
          <w:lang w:val="x-none"/>
        </w:rPr>
      </w:pPr>
      <w:r>
        <w:rPr>
          <w:sz w:val="20"/>
        </w:rPr>
        <w:lastRenderedPageBreak/>
        <w:t xml:space="preserve">–       при работе над ошибками осознавать причины их появления и определять способы действий для предотвращения их в последующих письменных работах.  </w:t>
      </w:r>
    </w:p>
    <w:p w:rsidR="008052C0" w:rsidRDefault="008052C0" w:rsidP="008052C0">
      <w:pPr>
        <w:spacing w:line="252" w:lineRule="auto"/>
        <w:jc w:val="both"/>
        <w:rPr>
          <w:i/>
          <w:iCs/>
          <w:sz w:val="20"/>
          <w:lang w:val="x-none"/>
        </w:rPr>
      </w:pPr>
      <w:r>
        <w:rPr>
          <w:b/>
          <w:i/>
          <w:iCs/>
          <w:sz w:val="20"/>
        </w:rPr>
        <w:t xml:space="preserve">–            </w:t>
      </w:r>
      <w:r>
        <w:rPr>
          <w:i/>
          <w:sz w:val="20"/>
          <w:lang w:val="x-none"/>
        </w:rPr>
        <w:t>пользоваться чувашским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Pr>
          <w:i/>
          <w:iCs/>
          <w:sz w:val="20"/>
          <w:lang w:val="x-none"/>
        </w:rPr>
        <w:t>.</w:t>
      </w:r>
    </w:p>
    <w:p w:rsidR="008052C0" w:rsidRDefault="008052C0" w:rsidP="008052C0">
      <w:pPr>
        <w:spacing w:line="252" w:lineRule="auto"/>
        <w:jc w:val="both"/>
        <w:rPr>
          <w:iCs/>
          <w:sz w:val="20"/>
          <w:lang w:val="x-none"/>
        </w:rPr>
      </w:pPr>
      <w:r>
        <w:rPr>
          <w:b/>
          <w:bCs/>
          <w:iCs/>
          <w:sz w:val="20"/>
          <w:lang w:val="x-none"/>
        </w:rPr>
        <w:t>Раздел «Орфоэпия»</w:t>
      </w:r>
    </w:p>
    <w:p w:rsidR="008052C0" w:rsidRDefault="008052C0" w:rsidP="008052C0">
      <w:pPr>
        <w:numPr>
          <w:ilvl w:val="0"/>
          <w:numId w:val="48"/>
        </w:numPr>
        <w:spacing w:line="252" w:lineRule="auto"/>
        <w:jc w:val="both"/>
        <w:rPr>
          <w:iCs/>
          <w:sz w:val="20"/>
          <w:lang w:val="x-none"/>
        </w:rPr>
      </w:pPr>
      <w:r>
        <w:rPr>
          <w:iCs/>
          <w:sz w:val="20"/>
          <w:lang w:val="x-none"/>
        </w:rPr>
        <w:t>соблюдать нормы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8052C0" w:rsidRDefault="008052C0" w:rsidP="008052C0">
      <w:pPr>
        <w:numPr>
          <w:ilvl w:val="0"/>
          <w:numId w:val="48"/>
        </w:numPr>
        <w:spacing w:line="252" w:lineRule="auto"/>
        <w:jc w:val="both"/>
        <w:rPr>
          <w:iCs/>
          <w:sz w:val="20"/>
          <w:lang w:val="x-none"/>
        </w:rPr>
      </w:pPr>
      <w:r>
        <w:rPr>
          <w:iCs/>
          <w:sz w:val="20"/>
          <w:lang w:val="x-none"/>
        </w:rPr>
        <w:t>находить при сомнении в правильности постановки ударения или произношения слова ответ самостоятельно (по словарю)</w:t>
      </w:r>
      <w:r>
        <w:rPr>
          <w:iCs/>
          <w:sz w:val="20"/>
        </w:rPr>
        <w:t>,</w:t>
      </w:r>
      <w:r>
        <w:rPr>
          <w:iCs/>
          <w:sz w:val="20"/>
          <w:lang w:val="x-none"/>
        </w:rPr>
        <w:t xml:space="preserve"> либо обращаться за помощью к учителю, родителям и</w:t>
      </w:r>
      <w:r>
        <w:rPr>
          <w:iCs/>
          <w:sz w:val="20"/>
          <w:lang w:val="x-none"/>
        </w:rPr>
        <w:t> </w:t>
      </w:r>
      <w:r>
        <w:rPr>
          <w:iCs/>
          <w:sz w:val="20"/>
          <w:lang w:val="x-none"/>
        </w:rPr>
        <w:t>др.</w:t>
      </w:r>
      <w:r>
        <w:rPr>
          <w:iCs/>
          <w:sz w:val="20"/>
        </w:rPr>
        <w:t>;</w:t>
      </w:r>
    </w:p>
    <w:p w:rsidR="008052C0" w:rsidRDefault="008052C0" w:rsidP="008052C0">
      <w:pPr>
        <w:numPr>
          <w:ilvl w:val="0"/>
          <w:numId w:val="48"/>
        </w:numPr>
        <w:spacing w:line="252" w:lineRule="auto"/>
        <w:jc w:val="both"/>
        <w:rPr>
          <w:iCs/>
          <w:sz w:val="20"/>
          <w:lang w:val="x-none"/>
        </w:rPr>
      </w:pPr>
      <w:r>
        <w:rPr>
          <w:iCs/>
          <w:sz w:val="20"/>
        </w:rPr>
        <w:t>в соответствии с законом сингармонизма присоединять к основам слов мягкий или твердый вариант аффикса;</w:t>
      </w:r>
    </w:p>
    <w:p w:rsidR="008052C0" w:rsidRDefault="008052C0" w:rsidP="008052C0">
      <w:pPr>
        <w:numPr>
          <w:ilvl w:val="0"/>
          <w:numId w:val="48"/>
        </w:numPr>
        <w:spacing w:line="252" w:lineRule="auto"/>
        <w:jc w:val="both"/>
        <w:rPr>
          <w:iCs/>
          <w:sz w:val="20"/>
          <w:lang w:val="x-none"/>
        </w:rPr>
      </w:pPr>
      <w:r>
        <w:rPr>
          <w:iCs/>
          <w:sz w:val="20"/>
        </w:rPr>
        <w:t>при воспроизведении вслух разделять предложения на смысловые группы;</w:t>
      </w:r>
    </w:p>
    <w:p w:rsidR="008052C0" w:rsidRDefault="008052C0" w:rsidP="008052C0">
      <w:pPr>
        <w:numPr>
          <w:ilvl w:val="0"/>
          <w:numId w:val="48"/>
        </w:numPr>
        <w:spacing w:line="252" w:lineRule="auto"/>
        <w:jc w:val="both"/>
        <w:rPr>
          <w:iCs/>
          <w:sz w:val="20"/>
          <w:lang w:val="x-none"/>
        </w:rPr>
      </w:pPr>
      <w:r>
        <w:rPr>
          <w:iCs/>
          <w:sz w:val="20"/>
        </w:rPr>
        <w:t>корректно произносить предложения с учетом их ритмико-интонационных особенностей;</w:t>
      </w:r>
    </w:p>
    <w:p w:rsidR="008052C0" w:rsidRDefault="008052C0" w:rsidP="008052C0">
      <w:pPr>
        <w:numPr>
          <w:ilvl w:val="0"/>
          <w:numId w:val="48"/>
        </w:numPr>
        <w:spacing w:line="252" w:lineRule="auto"/>
        <w:jc w:val="both"/>
        <w:rPr>
          <w:iCs/>
          <w:sz w:val="20"/>
          <w:lang w:val="x-none"/>
        </w:rPr>
      </w:pPr>
      <w:r>
        <w:rPr>
          <w:iCs/>
          <w:sz w:val="20"/>
        </w:rPr>
        <w:t>делать звукобуквенный анализ слова по предложенному в учебнике алгоритму;</w:t>
      </w:r>
    </w:p>
    <w:p w:rsidR="008052C0" w:rsidRDefault="008052C0" w:rsidP="008052C0">
      <w:pPr>
        <w:spacing w:line="252" w:lineRule="auto"/>
        <w:jc w:val="both"/>
        <w:rPr>
          <w:iCs/>
          <w:sz w:val="20"/>
        </w:rPr>
      </w:pPr>
      <w:r>
        <w:rPr>
          <w:iCs/>
          <w:sz w:val="20"/>
        </w:rPr>
        <w:t>–  соблюдать основные правила произношения звуков в словах в разных позициях.</w:t>
      </w:r>
    </w:p>
    <w:p w:rsidR="008052C0" w:rsidRDefault="008052C0" w:rsidP="008052C0">
      <w:pPr>
        <w:spacing w:line="252" w:lineRule="auto"/>
        <w:jc w:val="both"/>
        <w:rPr>
          <w:bCs/>
          <w:i/>
          <w:iCs/>
          <w:sz w:val="20"/>
        </w:rPr>
      </w:pPr>
      <w:r>
        <w:rPr>
          <w:b/>
          <w:bCs/>
          <w:iCs/>
          <w:sz w:val="20"/>
        </w:rPr>
        <w:t xml:space="preserve">   </w:t>
      </w:r>
      <w:r>
        <w:rPr>
          <w:bCs/>
          <w:iCs/>
          <w:sz w:val="20"/>
        </w:rPr>
        <w:t xml:space="preserve">–  </w:t>
      </w:r>
      <w:r>
        <w:rPr>
          <w:bCs/>
          <w:i/>
          <w:iCs/>
          <w:sz w:val="20"/>
        </w:rPr>
        <w:t>прибавлять к словам мягкий или твердый вариант аффикса по конечному звуку при</w:t>
      </w:r>
      <w:r>
        <w:rPr>
          <w:bCs/>
          <w:iCs/>
          <w:sz w:val="20"/>
        </w:rPr>
        <w:t xml:space="preserve"> </w:t>
      </w:r>
      <w:r>
        <w:rPr>
          <w:bCs/>
          <w:i/>
          <w:iCs/>
          <w:sz w:val="20"/>
        </w:rPr>
        <w:t>несингармонических основах (тăри – тăрипе, супăнь – супăньпе, бензин – бензинпа);</w:t>
      </w:r>
    </w:p>
    <w:p w:rsidR="008052C0" w:rsidRDefault="008052C0" w:rsidP="008052C0">
      <w:pPr>
        <w:spacing w:line="252" w:lineRule="auto"/>
        <w:jc w:val="both"/>
        <w:rPr>
          <w:bCs/>
          <w:i/>
          <w:iCs/>
          <w:sz w:val="20"/>
        </w:rPr>
      </w:pPr>
      <w:r>
        <w:rPr>
          <w:bCs/>
          <w:i/>
          <w:iCs/>
          <w:sz w:val="20"/>
        </w:rPr>
        <w:t xml:space="preserve">   –   соблюдать фразовое ударение; </w:t>
      </w:r>
    </w:p>
    <w:p w:rsidR="008052C0" w:rsidRDefault="008052C0" w:rsidP="008052C0">
      <w:pPr>
        <w:spacing w:line="252" w:lineRule="auto"/>
        <w:jc w:val="both"/>
        <w:rPr>
          <w:bCs/>
          <w:i/>
          <w:iCs/>
          <w:sz w:val="20"/>
        </w:rPr>
      </w:pPr>
      <w:r>
        <w:rPr>
          <w:bCs/>
          <w:i/>
          <w:iCs/>
          <w:sz w:val="20"/>
        </w:rPr>
        <w:t xml:space="preserve">   –   выражать чувства и эмоции при помощи интонации;</w:t>
      </w:r>
    </w:p>
    <w:p w:rsidR="008052C0" w:rsidRDefault="008052C0" w:rsidP="008052C0">
      <w:pPr>
        <w:spacing w:line="252" w:lineRule="auto"/>
        <w:jc w:val="both"/>
        <w:rPr>
          <w:bCs/>
          <w:i/>
          <w:iCs/>
          <w:sz w:val="20"/>
        </w:rPr>
      </w:pPr>
      <w:r>
        <w:rPr>
          <w:bCs/>
          <w:i/>
          <w:iCs/>
          <w:sz w:val="20"/>
        </w:rPr>
        <w:t xml:space="preserve">   – прои</w:t>
      </w:r>
      <w:r>
        <w:rPr>
          <w:b/>
          <w:bCs/>
          <w:i/>
          <w:iCs/>
          <w:sz w:val="20"/>
        </w:rPr>
        <w:t>з</w:t>
      </w:r>
      <w:r>
        <w:rPr>
          <w:bCs/>
          <w:i/>
          <w:iCs/>
          <w:sz w:val="20"/>
        </w:rPr>
        <w:t>носить</w:t>
      </w:r>
      <w:r>
        <w:rPr>
          <w:bCs/>
          <w:i/>
          <w:iCs/>
          <w:sz w:val="20"/>
          <w:lang w:val="x-none"/>
        </w:rPr>
        <w:t xml:space="preserve"> </w:t>
      </w:r>
      <w:r>
        <w:rPr>
          <w:bCs/>
          <w:i/>
          <w:iCs/>
          <w:sz w:val="20"/>
        </w:rPr>
        <w:t>твердо звуки [л], [н], [т] перед аффисом –и: хула – хули, шулта – шкулти, çуна – çуни.</w:t>
      </w:r>
    </w:p>
    <w:p w:rsidR="008052C0" w:rsidRDefault="008052C0" w:rsidP="008052C0">
      <w:pPr>
        <w:spacing w:line="252" w:lineRule="auto"/>
        <w:jc w:val="both"/>
        <w:rPr>
          <w:sz w:val="20"/>
          <w:lang w:val="x-none"/>
        </w:rPr>
      </w:pPr>
      <w:r>
        <w:rPr>
          <w:bCs/>
          <w:i/>
          <w:iCs/>
          <w:sz w:val="20"/>
        </w:rPr>
        <w:t xml:space="preserve"> </w:t>
      </w:r>
      <w:r>
        <w:rPr>
          <w:b/>
          <w:bCs/>
          <w:iCs/>
          <w:sz w:val="20"/>
          <w:lang w:val="x-none"/>
        </w:rPr>
        <w:t>Раздел «Состав слова (морфемика)»</w:t>
      </w:r>
    </w:p>
    <w:p w:rsidR="008052C0" w:rsidRDefault="008052C0" w:rsidP="008052C0">
      <w:pPr>
        <w:spacing w:line="252" w:lineRule="auto"/>
        <w:jc w:val="both"/>
        <w:rPr>
          <w:sz w:val="20"/>
        </w:rPr>
      </w:pPr>
      <w:r>
        <w:rPr>
          <w:sz w:val="20"/>
        </w:rPr>
        <w:t>различать родственные (однокоренные) слова и формы слова;</w:t>
      </w:r>
    </w:p>
    <w:p w:rsidR="008052C0" w:rsidRDefault="008052C0" w:rsidP="008052C0">
      <w:pPr>
        <w:spacing w:line="252" w:lineRule="auto"/>
        <w:jc w:val="both"/>
        <w:rPr>
          <w:i/>
          <w:sz w:val="20"/>
        </w:rPr>
      </w:pPr>
      <w:r>
        <w:rPr>
          <w:sz w:val="20"/>
        </w:rPr>
        <w:t xml:space="preserve">узнавать парные слова и использовать их в качестве обобщающих слов в смысловых группах </w:t>
      </w:r>
      <w:r>
        <w:rPr>
          <w:i/>
          <w:sz w:val="20"/>
        </w:rPr>
        <w:t>(пан улми, груша, чие, хурлăхан – улма-çырла; йывăç, чечек, курăк, кăмпа – ÿсен-тăран);</w:t>
      </w:r>
    </w:p>
    <w:p w:rsidR="008052C0" w:rsidRDefault="008052C0" w:rsidP="008052C0">
      <w:pPr>
        <w:spacing w:line="252" w:lineRule="auto"/>
        <w:jc w:val="both"/>
        <w:rPr>
          <w:sz w:val="20"/>
        </w:rPr>
      </w:pPr>
      <w:r>
        <w:rPr>
          <w:sz w:val="20"/>
        </w:rPr>
        <w:t>находить в словах с однозначно выделяемыми морфемами корень (тымар), словообразующие и словоизменяющие аффиксы (сăмах тăвакан, сăмаха улăштаракан аффикссем).</w:t>
      </w:r>
    </w:p>
    <w:p w:rsidR="008052C0" w:rsidRDefault="008052C0" w:rsidP="008052C0">
      <w:pPr>
        <w:numPr>
          <w:ilvl w:val="0"/>
          <w:numId w:val="49"/>
        </w:numPr>
        <w:spacing w:line="252" w:lineRule="auto"/>
        <w:jc w:val="both"/>
        <w:rPr>
          <w:i/>
          <w:iCs/>
          <w:sz w:val="20"/>
          <w:lang w:val="x-none"/>
        </w:rPr>
      </w:pPr>
      <w:r>
        <w:rPr>
          <w:i/>
          <w:iCs/>
          <w:sz w:val="20"/>
          <w:lang w:val="x-none"/>
        </w:rPr>
        <w:t xml:space="preserve">выполнять морфемный анализ слова в соответствии с предложенным </w:t>
      </w:r>
      <w:r>
        <w:rPr>
          <w:i/>
          <w:iCs/>
          <w:sz w:val="20"/>
        </w:rPr>
        <w:t xml:space="preserve">в </w:t>
      </w:r>
      <w:r>
        <w:rPr>
          <w:i/>
          <w:iCs/>
          <w:sz w:val="20"/>
          <w:lang w:val="x-none"/>
        </w:rPr>
        <w:t>учебник</w:t>
      </w:r>
      <w:r>
        <w:rPr>
          <w:i/>
          <w:iCs/>
          <w:sz w:val="20"/>
        </w:rPr>
        <w:t>е</w:t>
      </w:r>
      <w:r>
        <w:rPr>
          <w:i/>
          <w:iCs/>
          <w:sz w:val="20"/>
          <w:lang w:val="x-none"/>
        </w:rPr>
        <w:t xml:space="preserve"> алгоритмом, оценивать </w:t>
      </w:r>
      <w:r>
        <w:rPr>
          <w:i/>
          <w:iCs/>
          <w:sz w:val="20"/>
          <w:lang w:val="x-none"/>
        </w:rPr>
        <w:lastRenderedPageBreak/>
        <w:t>правильность его выполнения;</w:t>
      </w:r>
    </w:p>
    <w:p w:rsidR="008052C0" w:rsidRDefault="008052C0" w:rsidP="008052C0">
      <w:pPr>
        <w:numPr>
          <w:ilvl w:val="0"/>
          <w:numId w:val="49"/>
        </w:numPr>
        <w:spacing w:line="252" w:lineRule="auto"/>
        <w:jc w:val="both"/>
        <w:rPr>
          <w:i/>
          <w:iCs/>
          <w:sz w:val="20"/>
          <w:lang w:val="x-none"/>
        </w:rPr>
      </w:pPr>
      <w:r>
        <w:rPr>
          <w:i/>
          <w:iCs/>
          <w:sz w:val="20"/>
        </w:rPr>
        <w:t>распознавать по аффиксам принадлежность слова   к определенной части речи;</w:t>
      </w:r>
    </w:p>
    <w:p w:rsidR="008052C0" w:rsidRDefault="008052C0" w:rsidP="008052C0">
      <w:pPr>
        <w:numPr>
          <w:ilvl w:val="0"/>
          <w:numId w:val="49"/>
        </w:numPr>
        <w:spacing w:line="252" w:lineRule="auto"/>
        <w:jc w:val="both"/>
        <w:rPr>
          <w:i/>
          <w:iCs/>
          <w:sz w:val="20"/>
          <w:lang w:val="x-none"/>
        </w:rPr>
      </w:pPr>
      <w:r>
        <w:rPr>
          <w:i/>
          <w:sz w:val="20"/>
          <w:lang w:val="x-none"/>
        </w:rPr>
        <w:t xml:space="preserve">находить в словах с однозначно выделяемыми морфемами  формообразующие аффиксы </w:t>
      </w:r>
      <w:r>
        <w:rPr>
          <w:i/>
          <w:sz w:val="20"/>
        </w:rPr>
        <w:t>(</w:t>
      </w:r>
      <w:r>
        <w:rPr>
          <w:i/>
          <w:sz w:val="20"/>
          <w:lang w:val="x-none"/>
        </w:rPr>
        <w:t>форма тăвакан аффикссем</w:t>
      </w:r>
      <w:r>
        <w:rPr>
          <w:i/>
          <w:sz w:val="20"/>
        </w:rPr>
        <w:t>)</w:t>
      </w:r>
    </w:p>
    <w:p w:rsidR="008052C0" w:rsidRDefault="008052C0" w:rsidP="008052C0">
      <w:pPr>
        <w:numPr>
          <w:ilvl w:val="0"/>
          <w:numId w:val="49"/>
        </w:numPr>
        <w:spacing w:line="252" w:lineRule="auto"/>
        <w:jc w:val="both"/>
        <w:rPr>
          <w:i/>
          <w:iCs/>
          <w:sz w:val="20"/>
          <w:lang w:val="x-none"/>
        </w:rPr>
      </w:pPr>
      <w:r>
        <w:rPr>
          <w:i/>
          <w:iCs/>
          <w:sz w:val="20"/>
          <w:lang w:val="x-none"/>
        </w:rPr>
        <w:t>использовать результаты выполненного морфемного анализа для решения орфографических и/или речевых задач</w:t>
      </w:r>
    </w:p>
    <w:p w:rsidR="008052C0" w:rsidRDefault="008052C0" w:rsidP="008052C0">
      <w:pPr>
        <w:numPr>
          <w:ilvl w:val="0"/>
          <w:numId w:val="49"/>
        </w:numPr>
        <w:spacing w:line="252" w:lineRule="auto"/>
        <w:jc w:val="both"/>
        <w:rPr>
          <w:i/>
          <w:sz w:val="20"/>
        </w:rPr>
      </w:pPr>
      <w:r>
        <w:rPr>
          <w:i/>
          <w:sz w:val="20"/>
        </w:rPr>
        <w:t xml:space="preserve">понимать этимологию наиболее употребительных слов; </w:t>
      </w:r>
      <w:r>
        <w:rPr>
          <w:i/>
          <w:iCs/>
          <w:sz w:val="20"/>
        </w:rPr>
        <w:t xml:space="preserve">понимать этимологию слов, образованных сложением основ: асанне (аслă анне), кукамай (кăк ами), улмуççи (улма йывăççи); </w:t>
      </w:r>
    </w:p>
    <w:p w:rsidR="008052C0" w:rsidRDefault="008052C0" w:rsidP="008052C0">
      <w:pPr>
        <w:spacing w:line="252" w:lineRule="auto"/>
        <w:jc w:val="both"/>
        <w:rPr>
          <w:sz w:val="20"/>
          <w:lang w:val="x-none"/>
        </w:rPr>
      </w:pPr>
      <w:r>
        <w:rPr>
          <w:b/>
          <w:bCs/>
          <w:iCs/>
          <w:sz w:val="20"/>
          <w:lang w:val="x-none"/>
        </w:rPr>
        <w:t>Раздел «Лексика»</w:t>
      </w:r>
    </w:p>
    <w:p w:rsidR="008052C0" w:rsidRDefault="008052C0" w:rsidP="008052C0">
      <w:pPr>
        <w:spacing w:line="252" w:lineRule="auto"/>
        <w:jc w:val="both"/>
        <w:rPr>
          <w:sz w:val="20"/>
        </w:rPr>
      </w:pPr>
      <w:r>
        <w:rPr>
          <w:sz w:val="20"/>
        </w:rPr>
        <w:t>выявлять слова, значение которых требует уточнения;</w:t>
      </w:r>
    </w:p>
    <w:p w:rsidR="008052C0" w:rsidRDefault="008052C0" w:rsidP="008052C0">
      <w:pPr>
        <w:spacing w:line="252" w:lineRule="auto"/>
        <w:jc w:val="both"/>
        <w:rPr>
          <w:sz w:val="20"/>
        </w:rPr>
      </w:pPr>
      <w:r>
        <w:rPr>
          <w:sz w:val="20"/>
        </w:rPr>
        <w:t xml:space="preserve">определять значение слова по контексту или уточнять с помощью толкового словаря; </w:t>
      </w:r>
    </w:p>
    <w:p w:rsidR="008052C0" w:rsidRDefault="008052C0" w:rsidP="008052C0">
      <w:pPr>
        <w:spacing w:line="252" w:lineRule="auto"/>
        <w:jc w:val="both"/>
        <w:rPr>
          <w:sz w:val="20"/>
        </w:rPr>
      </w:pPr>
      <w:r>
        <w:rPr>
          <w:sz w:val="20"/>
        </w:rPr>
        <w:t>использовать речевые клише этикета в соответствии с коммуниативной задачей;</w:t>
      </w:r>
    </w:p>
    <w:p w:rsidR="008052C0" w:rsidRDefault="008052C0" w:rsidP="008052C0">
      <w:pPr>
        <w:spacing w:line="252" w:lineRule="auto"/>
        <w:jc w:val="both"/>
        <w:rPr>
          <w:sz w:val="20"/>
        </w:rPr>
      </w:pPr>
      <w:r>
        <w:rPr>
          <w:sz w:val="20"/>
        </w:rPr>
        <w:t xml:space="preserve">находить в тексте синонимы и антонимы, понимать их значение; </w:t>
      </w:r>
    </w:p>
    <w:p w:rsidR="008052C0" w:rsidRDefault="008052C0" w:rsidP="008052C0">
      <w:pPr>
        <w:spacing w:line="252" w:lineRule="auto"/>
        <w:jc w:val="both"/>
        <w:rPr>
          <w:sz w:val="20"/>
        </w:rPr>
      </w:pPr>
      <w:r>
        <w:rPr>
          <w:sz w:val="20"/>
        </w:rPr>
        <w:t xml:space="preserve">подбирать синонимы для устранения повторов в тексте. </w:t>
      </w:r>
    </w:p>
    <w:p w:rsidR="008052C0" w:rsidRDefault="008052C0" w:rsidP="008052C0">
      <w:pPr>
        <w:spacing w:line="252" w:lineRule="auto"/>
        <w:jc w:val="both"/>
        <w:rPr>
          <w:sz w:val="20"/>
        </w:rPr>
      </w:pPr>
      <w:r>
        <w:rPr>
          <w:sz w:val="20"/>
        </w:rPr>
        <w:t>подбирать антонимы для точной характеристики предметов при их сравнении;</w:t>
      </w:r>
    </w:p>
    <w:p w:rsidR="008052C0" w:rsidRDefault="008052C0" w:rsidP="008052C0">
      <w:pPr>
        <w:spacing w:line="252" w:lineRule="auto"/>
        <w:jc w:val="both"/>
        <w:rPr>
          <w:sz w:val="20"/>
        </w:rPr>
      </w:pPr>
      <w:r>
        <w:rPr>
          <w:sz w:val="20"/>
        </w:rPr>
        <w:t xml:space="preserve">правильно использовать в речи слова, заимствованные из русского языка (историпе, промышленноçĕ, столовăйра, дежурнăйсем, т.ыт. те); </w:t>
      </w:r>
    </w:p>
    <w:p w:rsidR="008052C0" w:rsidRDefault="008052C0" w:rsidP="008052C0">
      <w:pPr>
        <w:spacing w:line="252" w:lineRule="auto"/>
        <w:jc w:val="both"/>
        <w:rPr>
          <w:i/>
          <w:sz w:val="20"/>
        </w:rPr>
      </w:pPr>
      <w:r>
        <w:rPr>
          <w:i/>
          <w:sz w:val="20"/>
        </w:rPr>
        <w:t>использовать в речи нужное значение многозначных слов и омонимов;</w:t>
      </w:r>
    </w:p>
    <w:p w:rsidR="008052C0" w:rsidRDefault="008052C0" w:rsidP="008052C0">
      <w:pPr>
        <w:spacing w:line="252" w:lineRule="auto"/>
        <w:jc w:val="both"/>
        <w:rPr>
          <w:i/>
          <w:sz w:val="20"/>
        </w:rPr>
      </w:pPr>
      <w:r>
        <w:rPr>
          <w:i/>
          <w:sz w:val="20"/>
        </w:rPr>
        <w:t>различать употребление в тексте слов в прямом и переносном значении (простые случаи);</w:t>
      </w:r>
    </w:p>
    <w:p w:rsidR="008052C0" w:rsidRDefault="008052C0" w:rsidP="008052C0">
      <w:pPr>
        <w:spacing w:line="252" w:lineRule="auto"/>
        <w:jc w:val="both"/>
        <w:rPr>
          <w:i/>
          <w:sz w:val="20"/>
        </w:rPr>
      </w:pPr>
      <w:r>
        <w:rPr>
          <w:i/>
          <w:sz w:val="20"/>
        </w:rPr>
        <w:t>оценивать уместность использования слов в тексте;</w:t>
      </w:r>
    </w:p>
    <w:p w:rsidR="008052C0" w:rsidRDefault="008052C0" w:rsidP="008052C0">
      <w:pPr>
        <w:spacing w:line="252" w:lineRule="auto"/>
        <w:jc w:val="both"/>
        <w:rPr>
          <w:i/>
          <w:sz w:val="20"/>
        </w:rPr>
      </w:pPr>
      <w:r>
        <w:rPr>
          <w:i/>
          <w:sz w:val="20"/>
        </w:rPr>
        <w:t>опираться на языковую догадку при чтении и аудировании;</w:t>
      </w:r>
    </w:p>
    <w:p w:rsidR="008052C0" w:rsidRDefault="008052C0" w:rsidP="008052C0">
      <w:pPr>
        <w:spacing w:line="252" w:lineRule="auto"/>
        <w:jc w:val="both"/>
        <w:rPr>
          <w:i/>
          <w:sz w:val="20"/>
        </w:rPr>
      </w:pPr>
      <w:r>
        <w:rPr>
          <w:i/>
          <w:sz w:val="20"/>
        </w:rPr>
        <w:t>использовать в речи фразеологизмы и устойчивые сочетания слов (ылтăн алă, хĕвел пăхать, çумăр çăвать, çурт ларать);</w:t>
      </w:r>
    </w:p>
    <w:p w:rsidR="008052C0" w:rsidRDefault="008052C0" w:rsidP="008052C0">
      <w:pPr>
        <w:spacing w:line="252" w:lineRule="auto"/>
        <w:jc w:val="both"/>
        <w:rPr>
          <w:i/>
          <w:sz w:val="20"/>
        </w:rPr>
      </w:pPr>
      <w:r>
        <w:rPr>
          <w:i/>
          <w:sz w:val="20"/>
        </w:rPr>
        <w:t xml:space="preserve">использовать в речи повторяющиеся слова для усиления признака (шурă-шурă) или для обозначения продолжительности действия (утрăм-утрăм, кайсан-кайсан);  </w:t>
      </w:r>
    </w:p>
    <w:p w:rsidR="008052C0" w:rsidRDefault="008052C0" w:rsidP="008052C0">
      <w:pPr>
        <w:spacing w:line="252" w:lineRule="auto"/>
        <w:jc w:val="both"/>
        <w:rPr>
          <w:i/>
          <w:sz w:val="20"/>
        </w:rPr>
      </w:pPr>
      <w:r>
        <w:rPr>
          <w:i/>
          <w:sz w:val="20"/>
        </w:rPr>
        <w:t>выбирать слова из ряда предложенных для успешного решения коммуникативной задачи.</w:t>
      </w:r>
    </w:p>
    <w:p w:rsidR="008052C0" w:rsidRDefault="008052C0" w:rsidP="008052C0">
      <w:pPr>
        <w:spacing w:line="252" w:lineRule="auto"/>
        <w:jc w:val="both"/>
        <w:rPr>
          <w:sz w:val="20"/>
          <w:lang w:val="x-none"/>
        </w:rPr>
      </w:pPr>
      <w:r>
        <w:rPr>
          <w:b/>
          <w:bCs/>
          <w:iCs/>
          <w:sz w:val="20"/>
          <w:lang w:val="x-none"/>
        </w:rPr>
        <w:t>Раздел «Морфология»</w:t>
      </w:r>
    </w:p>
    <w:p w:rsidR="008052C0" w:rsidRDefault="008052C0" w:rsidP="008052C0">
      <w:pPr>
        <w:spacing w:line="252" w:lineRule="auto"/>
        <w:jc w:val="both"/>
        <w:rPr>
          <w:sz w:val="20"/>
        </w:rPr>
      </w:pPr>
      <w:r>
        <w:rPr>
          <w:sz w:val="20"/>
        </w:rPr>
        <w:t>распознавать грамматические признаки слов;</w:t>
      </w:r>
    </w:p>
    <w:p w:rsidR="008052C0" w:rsidRDefault="008052C0" w:rsidP="008052C0">
      <w:pPr>
        <w:spacing w:line="252" w:lineRule="auto"/>
        <w:jc w:val="both"/>
        <w:rPr>
          <w:sz w:val="20"/>
        </w:rPr>
      </w:pPr>
      <w:r>
        <w:rPr>
          <w:sz w:val="20"/>
        </w:rPr>
        <w:t xml:space="preserve">с учетом совокупности выявленных признаков (что называет, на какие вопросы отвечает, как изменяется) относить слова к </w:t>
      </w:r>
      <w:r>
        <w:rPr>
          <w:sz w:val="20"/>
        </w:rPr>
        <w:lastRenderedPageBreak/>
        <w:t>определенной группе основных частей речи (имена существительные, имена прилагательные, глаголы).</w:t>
      </w:r>
    </w:p>
    <w:p w:rsidR="008052C0" w:rsidRDefault="008052C0" w:rsidP="008052C0">
      <w:pPr>
        <w:spacing w:line="252" w:lineRule="auto"/>
        <w:jc w:val="both"/>
        <w:rPr>
          <w:sz w:val="20"/>
        </w:rPr>
      </w:pPr>
      <w:r>
        <w:rPr>
          <w:sz w:val="20"/>
        </w:rPr>
        <w:t>оперировать основными морфологическими формами чувашского языка в соответствии с коммуникативной задачей;</w:t>
      </w:r>
    </w:p>
    <w:p w:rsidR="008052C0" w:rsidRDefault="008052C0" w:rsidP="008052C0">
      <w:pPr>
        <w:spacing w:line="252" w:lineRule="auto"/>
        <w:jc w:val="both"/>
        <w:rPr>
          <w:i/>
          <w:sz w:val="20"/>
        </w:rPr>
      </w:pPr>
      <w:r>
        <w:rPr>
          <w:sz w:val="20"/>
        </w:rPr>
        <w:t xml:space="preserve">распознавать и употреблять в речи существительные в разных падежных формах;  </w:t>
      </w:r>
    </w:p>
    <w:p w:rsidR="008052C0" w:rsidRDefault="008052C0" w:rsidP="008052C0">
      <w:pPr>
        <w:spacing w:line="252" w:lineRule="auto"/>
        <w:jc w:val="both"/>
        <w:rPr>
          <w:i/>
          <w:sz w:val="20"/>
        </w:rPr>
      </w:pPr>
      <w:r>
        <w:rPr>
          <w:sz w:val="20"/>
        </w:rPr>
        <w:t>употреблять в речи форму принадлежности существительного (</w:t>
      </w:r>
      <w:r>
        <w:rPr>
          <w:i/>
          <w:sz w:val="20"/>
        </w:rPr>
        <w:t>манăн анне – аннем, санăн аннÿ – аннÿ, унăн амăшĕ – амăшĕ);</w:t>
      </w:r>
    </w:p>
    <w:p w:rsidR="008052C0" w:rsidRDefault="008052C0" w:rsidP="008052C0">
      <w:pPr>
        <w:spacing w:line="252" w:lineRule="auto"/>
        <w:jc w:val="both"/>
        <w:rPr>
          <w:sz w:val="20"/>
        </w:rPr>
      </w:pPr>
      <w:r>
        <w:rPr>
          <w:sz w:val="20"/>
        </w:rPr>
        <w:t>распознавать и употреблять в речи глаголы настоящего, прошедшего, будущего времени изъявительного наклонения;</w:t>
      </w:r>
    </w:p>
    <w:p w:rsidR="008052C0" w:rsidRDefault="008052C0" w:rsidP="008052C0">
      <w:pPr>
        <w:spacing w:line="252" w:lineRule="auto"/>
        <w:jc w:val="both"/>
        <w:rPr>
          <w:sz w:val="20"/>
        </w:rPr>
      </w:pPr>
      <w:r>
        <w:rPr>
          <w:sz w:val="20"/>
        </w:rPr>
        <w:t>употреблять в речи формы сравнения прилагательного (тĕп степень, танлаштару степенĕ, вăйлă степень)</w:t>
      </w:r>
    </w:p>
    <w:p w:rsidR="008052C0" w:rsidRDefault="008052C0" w:rsidP="008052C0">
      <w:pPr>
        <w:spacing w:line="252" w:lineRule="auto"/>
        <w:jc w:val="both"/>
        <w:rPr>
          <w:i/>
          <w:iCs/>
          <w:sz w:val="20"/>
        </w:rPr>
      </w:pPr>
      <w:r>
        <w:rPr>
          <w:i/>
          <w:iCs/>
          <w:sz w:val="20"/>
        </w:rPr>
        <w:t>проводить частичный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8052C0" w:rsidRDefault="008052C0" w:rsidP="008052C0">
      <w:pPr>
        <w:spacing w:line="252" w:lineRule="auto"/>
        <w:jc w:val="both"/>
        <w:rPr>
          <w:i/>
          <w:iCs/>
          <w:sz w:val="20"/>
        </w:rPr>
      </w:pPr>
      <w:r>
        <w:rPr>
          <w:i/>
          <w:iCs/>
          <w:sz w:val="20"/>
        </w:rPr>
        <w:t xml:space="preserve">употреблять в речи именные и глагольные сочетания, </w:t>
      </w:r>
    </w:p>
    <w:p w:rsidR="008052C0" w:rsidRDefault="008052C0" w:rsidP="008052C0">
      <w:pPr>
        <w:spacing w:line="252" w:lineRule="auto"/>
        <w:jc w:val="both"/>
        <w:rPr>
          <w:i/>
          <w:iCs/>
          <w:sz w:val="20"/>
        </w:rPr>
      </w:pPr>
      <w:r>
        <w:rPr>
          <w:i/>
          <w:iCs/>
          <w:sz w:val="20"/>
        </w:rPr>
        <w:t xml:space="preserve">употреблять в речи причастия настоящего и будущего времени; </w:t>
      </w:r>
    </w:p>
    <w:p w:rsidR="008052C0" w:rsidRDefault="008052C0" w:rsidP="008052C0">
      <w:pPr>
        <w:spacing w:line="252" w:lineRule="auto"/>
        <w:jc w:val="both"/>
        <w:rPr>
          <w:i/>
          <w:iCs/>
          <w:sz w:val="20"/>
        </w:rPr>
      </w:pPr>
      <w:r>
        <w:rPr>
          <w:i/>
          <w:iCs/>
          <w:sz w:val="20"/>
        </w:rPr>
        <w:t>употреблять в речи количественные и порядковые числительные;</w:t>
      </w:r>
    </w:p>
    <w:p w:rsidR="008052C0" w:rsidRDefault="008052C0" w:rsidP="008052C0">
      <w:pPr>
        <w:spacing w:line="252" w:lineRule="auto"/>
        <w:jc w:val="both"/>
        <w:rPr>
          <w:i/>
          <w:iCs/>
          <w:sz w:val="20"/>
        </w:rPr>
      </w:pPr>
      <w:r>
        <w:rPr>
          <w:i/>
          <w:iCs/>
          <w:sz w:val="20"/>
        </w:rPr>
        <w:t xml:space="preserve">использовать в речи личные местоимения, послелоги и именные слова; </w:t>
      </w:r>
    </w:p>
    <w:p w:rsidR="008052C0" w:rsidRDefault="008052C0" w:rsidP="008052C0">
      <w:pPr>
        <w:spacing w:line="252" w:lineRule="auto"/>
        <w:jc w:val="both"/>
        <w:rPr>
          <w:i/>
          <w:sz w:val="20"/>
        </w:rPr>
      </w:pPr>
      <w:r>
        <w:rPr>
          <w:i/>
          <w:sz w:val="20"/>
        </w:rPr>
        <w:t>прибавлять к словам аффикс –чĕ для выражения прошедшего времени;</w:t>
      </w:r>
    </w:p>
    <w:p w:rsidR="008052C0" w:rsidRDefault="008052C0" w:rsidP="008052C0">
      <w:pPr>
        <w:spacing w:line="252" w:lineRule="auto"/>
        <w:jc w:val="both"/>
        <w:rPr>
          <w:b/>
          <w:sz w:val="20"/>
          <w:lang w:val="x-none"/>
        </w:rPr>
      </w:pPr>
      <w:r>
        <w:rPr>
          <w:b/>
          <w:bCs/>
          <w:iCs/>
          <w:sz w:val="20"/>
          <w:lang w:val="x-none"/>
        </w:rPr>
        <w:t>Раздел «Синтаксис»</w:t>
      </w:r>
    </w:p>
    <w:p w:rsidR="008052C0" w:rsidRDefault="008052C0" w:rsidP="008052C0">
      <w:pPr>
        <w:spacing w:line="252" w:lineRule="auto"/>
        <w:jc w:val="both"/>
        <w:rPr>
          <w:sz w:val="20"/>
        </w:rPr>
      </w:pPr>
      <w:r>
        <w:rPr>
          <w:sz w:val="20"/>
        </w:rPr>
        <w:t>различать предложение, словосочетание, слово;</w:t>
      </w:r>
    </w:p>
    <w:p w:rsidR="008052C0" w:rsidRDefault="008052C0" w:rsidP="008052C0">
      <w:pPr>
        <w:spacing w:line="252" w:lineRule="auto"/>
        <w:jc w:val="both"/>
        <w:rPr>
          <w:sz w:val="20"/>
        </w:rPr>
      </w:pPr>
      <w:r>
        <w:rPr>
          <w:sz w:val="20"/>
        </w:rPr>
        <w:t>оперировать в процессе общения основными синтаксическими конструкциями чувашского языка в соответствии с коммуникативной задачей;</w:t>
      </w:r>
    </w:p>
    <w:p w:rsidR="008052C0" w:rsidRDefault="008052C0" w:rsidP="008052C0">
      <w:pPr>
        <w:spacing w:line="252" w:lineRule="auto"/>
        <w:jc w:val="both"/>
        <w:rPr>
          <w:sz w:val="20"/>
        </w:rPr>
      </w:pPr>
      <w:r>
        <w:rPr>
          <w:sz w:val="20"/>
        </w:rPr>
        <w:t xml:space="preserve">связывать слова в предложении при помощи аффиксов, послелогов и порядком следования слов; </w:t>
      </w:r>
    </w:p>
    <w:p w:rsidR="008052C0" w:rsidRDefault="008052C0" w:rsidP="008052C0">
      <w:pPr>
        <w:spacing w:line="252" w:lineRule="auto"/>
        <w:jc w:val="both"/>
        <w:rPr>
          <w:sz w:val="20"/>
        </w:rPr>
      </w:pPr>
      <w:r>
        <w:rPr>
          <w:sz w:val="20"/>
        </w:rPr>
        <w:t>устанавливать при помощи смысловых вопросов связь между словами в словосочетании и предложении;</w:t>
      </w:r>
    </w:p>
    <w:p w:rsidR="008052C0" w:rsidRDefault="008052C0" w:rsidP="008052C0">
      <w:pPr>
        <w:spacing w:line="252" w:lineRule="auto"/>
        <w:jc w:val="both"/>
        <w:rPr>
          <w:sz w:val="20"/>
        </w:rPr>
      </w:pPr>
      <w:r>
        <w:rPr>
          <w:sz w:val="20"/>
        </w:rPr>
        <w:t>классифицировать предложения по цели высказывания, находить повествовательные/побудительные/вопросительные предложения;</w:t>
      </w:r>
    </w:p>
    <w:p w:rsidR="008052C0" w:rsidRDefault="008052C0" w:rsidP="008052C0">
      <w:pPr>
        <w:spacing w:line="252" w:lineRule="auto"/>
        <w:jc w:val="both"/>
        <w:rPr>
          <w:sz w:val="20"/>
        </w:rPr>
      </w:pPr>
      <w:r>
        <w:rPr>
          <w:sz w:val="20"/>
        </w:rPr>
        <w:t>определять восклицательную/невосклицательную интонацию предложения;</w:t>
      </w:r>
    </w:p>
    <w:p w:rsidR="008052C0" w:rsidRDefault="008052C0" w:rsidP="008052C0">
      <w:pPr>
        <w:spacing w:line="252" w:lineRule="auto"/>
        <w:jc w:val="both"/>
        <w:rPr>
          <w:sz w:val="20"/>
        </w:rPr>
      </w:pPr>
      <w:r>
        <w:rPr>
          <w:sz w:val="20"/>
        </w:rPr>
        <w:t>находить главные и второстепенные (без деления на виды) члены предложения;</w:t>
      </w:r>
    </w:p>
    <w:p w:rsidR="008052C0" w:rsidRDefault="008052C0" w:rsidP="008052C0">
      <w:pPr>
        <w:spacing w:line="252" w:lineRule="auto"/>
        <w:jc w:val="both"/>
        <w:rPr>
          <w:sz w:val="20"/>
        </w:rPr>
      </w:pPr>
      <w:r>
        <w:rPr>
          <w:sz w:val="20"/>
        </w:rPr>
        <w:t>выделять предложения с однородными членами.</w:t>
      </w:r>
    </w:p>
    <w:p w:rsidR="008052C0" w:rsidRDefault="008052C0" w:rsidP="008052C0">
      <w:pPr>
        <w:spacing w:line="252" w:lineRule="auto"/>
        <w:jc w:val="both"/>
        <w:rPr>
          <w:i/>
          <w:sz w:val="20"/>
        </w:rPr>
      </w:pPr>
      <w:r>
        <w:rPr>
          <w:i/>
          <w:sz w:val="20"/>
        </w:rPr>
        <w:t>различать второстепенные члены предложения — определения, дополнения, обстоятельства;</w:t>
      </w:r>
    </w:p>
    <w:p w:rsidR="008052C0" w:rsidRDefault="008052C0" w:rsidP="008052C0">
      <w:pPr>
        <w:spacing w:line="252" w:lineRule="auto"/>
        <w:jc w:val="both"/>
        <w:rPr>
          <w:i/>
          <w:sz w:val="20"/>
        </w:rPr>
      </w:pPr>
      <w:r>
        <w:rPr>
          <w:i/>
          <w:sz w:val="20"/>
        </w:rPr>
        <w:t>распознавать предложения с прямой и косвенной речью;</w:t>
      </w:r>
    </w:p>
    <w:p w:rsidR="008052C0" w:rsidRDefault="008052C0" w:rsidP="008052C0">
      <w:pPr>
        <w:spacing w:line="252" w:lineRule="auto"/>
        <w:jc w:val="both"/>
        <w:rPr>
          <w:i/>
          <w:sz w:val="20"/>
        </w:rPr>
      </w:pPr>
      <w:r>
        <w:rPr>
          <w:i/>
          <w:sz w:val="20"/>
        </w:rPr>
        <w:lastRenderedPageBreak/>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8052C0" w:rsidRDefault="008052C0" w:rsidP="008052C0">
      <w:pPr>
        <w:spacing w:line="252" w:lineRule="auto"/>
        <w:jc w:val="both"/>
        <w:rPr>
          <w:i/>
          <w:sz w:val="20"/>
        </w:rPr>
      </w:pPr>
      <w:r>
        <w:rPr>
          <w:i/>
          <w:sz w:val="20"/>
        </w:rPr>
        <w:t>различать простые и сложные предложения;</w:t>
      </w:r>
    </w:p>
    <w:p w:rsidR="008052C0" w:rsidRDefault="008052C0" w:rsidP="008052C0">
      <w:pPr>
        <w:spacing w:line="252" w:lineRule="auto"/>
        <w:jc w:val="both"/>
        <w:rPr>
          <w:i/>
          <w:sz w:val="20"/>
        </w:rPr>
      </w:pPr>
      <w:r>
        <w:rPr>
          <w:i/>
          <w:sz w:val="20"/>
        </w:rPr>
        <w:t xml:space="preserve">распознавать и употреблять в речи утвердительные и отрицательные предложения. </w:t>
      </w:r>
    </w:p>
    <w:p w:rsidR="008052C0" w:rsidRDefault="008052C0" w:rsidP="008052C0">
      <w:pPr>
        <w:spacing w:line="252" w:lineRule="auto"/>
        <w:jc w:val="both"/>
        <w:rPr>
          <w:b/>
          <w:iCs/>
          <w:sz w:val="20"/>
        </w:rPr>
      </w:pPr>
      <w:r>
        <w:rPr>
          <w:b/>
          <w:iCs/>
          <w:sz w:val="20"/>
        </w:rPr>
        <w:t>1.2.3.2. Содержательная линия «Орфография и пунктуация»</w:t>
      </w:r>
    </w:p>
    <w:p w:rsidR="008052C0" w:rsidRDefault="008052C0" w:rsidP="008052C0">
      <w:pPr>
        <w:spacing w:line="252" w:lineRule="auto"/>
        <w:jc w:val="both"/>
        <w:rPr>
          <w:sz w:val="20"/>
        </w:rPr>
      </w:pPr>
      <w:r>
        <w:rPr>
          <w:sz w:val="20"/>
        </w:rPr>
        <w:t>применять правила правописания (в объёме содержания курса);</w:t>
      </w:r>
    </w:p>
    <w:p w:rsidR="008052C0" w:rsidRDefault="008052C0" w:rsidP="008052C0">
      <w:pPr>
        <w:spacing w:line="252" w:lineRule="auto"/>
        <w:jc w:val="both"/>
        <w:rPr>
          <w:sz w:val="20"/>
        </w:rPr>
      </w:pPr>
      <w:r>
        <w:rPr>
          <w:sz w:val="20"/>
        </w:rPr>
        <w:t>определять (уточнять) написание слова по орфографическому словарю учебника;</w:t>
      </w:r>
    </w:p>
    <w:p w:rsidR="008052C0" w:rsidRDefault="008052C0" w:rsidP="008052C0">
      <w:pPr>
        <w:spacing w:line="252" w:lineRule="auto"/>
        <w:jc w:val="both"/>
        <w:rPr>
          <w:sz w:val="20"/>
        </w:rPr>
      </w:pPr>
      <w:r>
        <w:rPr>
          <w:sz w:val="20"/>
        </w:rPr>
        <w:t>безошибочно списывать текст объёмом 80-90слов;</w:t>
      </w:r>
    </w:p>
    <w:p w:rsidR="008052C0" w:rsidRDefault="008052C0" w:rsidP="008052C0">
      <w:pPr>
        <w:spacing w:line="252" w:lineRule="auto"/>
        <w:jc w:val="both"/>
        <w:rPr>
          <w:sz w:val="20"/>
        </w:rPr>
      </w:pPr>
      <w:r>
        <w:rPr>
          <w:sz w:val="20"/>
        </w:rPr>
        <w:t>писать под диктовку тексты объёмом 75-80 слов в соответствии с изученными правилами правописания;</w:t>
      </w:r>
    </w:p>
    <w:p w:rsidR="008052C0" w:rsidRDefault="008052C0" w:rsidP="008052C0">
      <w:pPr>
        <w:spacing w:line="252" w:lineRule="auto"/>
        <w:jc w:val="both"/>
        <w:rPr>
          <w:sz w:val="20"/>
        </w:rPr>
      </w:pPr>
      <w:r>
        <w:rPr>
          <w:sz w:val="20"/>
        </w:rPr>
        <w:t>проверять собственный и предложенный текст, находить и исправлять орфографические и пунктуационные ошибки (в объёме содержания курса).</w:t>
      </w:r>
    </w:p>
    <w:p w:rsidR="008052C0" w:rsidRDefault="008052C0" w:rsidP="008052C0">
      <w:pPr>
        <w:spacing w:line="252" w:lineRule="auto"/>
        <w:jc w:val="both"/>
        <w:rPr>
          <w:i/>
          <w:sz w:val="20"/>
        </w:rPr>
      </w:pPr>
      <w:r>
        <w:rPr>
          <w:i/>
          <w:sz w:val="20"/>
        </w:rPr>
        <w:t>осознавать место возможного возникновения орфографической ошибки;</w:t>
      </w:r>
    </w:p>
    <w:p w:rsidR="008052C0" w:rsidRDefault="008052C0" w:rsidP="008052C0">
      <w:pPr>
        <w:spacing w:line="252" w:lineRule="auto"/>
        <w:jc w:val="both"/>
        <w:rPr>
          <w:i/>
          <w:sz w:val="20"/>
        </w:rPr>
      </w:pPr>
      <w:r>
        <w:rPr>
          <w:i/>
          <w:sz w:val="20"/>
        </w:rPr>
        <w:t>подбирать примеры с определённой орфограммой;</w:t>
      </w:r>
    </w:p>
    <w:p w:rsidR="008052C0" w:rsidRDefault="008052C0" w:rsidP="008052C0">
      <w:pPr>
        <w:spacing w:line="252" w:lineRule="auto"/>
        <w:jc w:val="both"/>
        <w:rPr>
          <w:i/>
          <w:sz w:val="20"/>
        </w:rPr>
      </w:pPr>
      <w:r>
        <w:rPr>
          <w:i/>
          <w:sz w:val="20"/>
        </w:rPr>
        <w:t>при составлении собственных текстов перефразировать записываемое во избежание орфографических и пунктуационных ошибок;</w:t>
      </w:r>
    </w:p>
    <w:p w:rsidR="008052C0" w:rsidRDefault="008052C0" w:rsidP="008052C0">
      <w:pPr>
        <w:spacing w:line="252" w:lineRule="auto"/>
        <w:jc w:val="both"/>
        <w:rPr>
          <w:i/>
          <w:sz w:val="20"/>
        </w:rPr>
      </w:pPr>
      <w:r>
        <w:rPr>
          <w:i/>
          <w:sz w:val="20"/>
        </w:rPr>
        <w:t xml:space="preserve">воспроизводить графически правильно слова, воспринимаемые зрительно и на слух; </w:t>
      </w:r>
    </w:p>
    <w:p w:rsidR="008052C0" w:rsidRDefault="008052C0" w:rsidP="008052C0">
      <w:pPr>
        <w:spacing w:line="252" w:lineRule="auto"/>
        <w:jc w:val="both"/>
        <w:rPr>
          <w:i/>
          <w:sz w:val="20"/>
        </w:rPr>
      </w:pPr>
      <w:r>
        <w:rPr>
          <w:i/>
          <w:sz w:val="20"/>
        </w:rPr>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8052C0" w:rsidRDefault="008052C0" w:rsidP="008052C0">
      <w:pPr>
        <w:spacing w:line="252" w:lineRule="auto"/>
        <w:jc w:val="both"/>
        <w:rPr>
          <w:b/>
          <w:iCs/>
          <w:sz w:val="20"/>
        </w:rPr>
      </w:pPr>
      <w:r>
        <w:rPr>
          <w:b/>
          <w:iCs/>
          <w:sz w:val="20"/>
        </w:rPr>
        <w:t>1.2.3.3. Содержательная линия «Развитие речи»</w:t>
      </w:r>
    </w:p>
    <w:p w:rsidR="008052C0" w:rsidRDefault="008052C0" w:rsidP="008052C0">
      <w:pPr>
        <w:spacing w:line="252" w:lineRule="auto"/>
        <w:jc w:val="both"/>
        <w:rPr>
          <w:sz w:val="20"/>
        </w:rPr>
      </w:pPr>
      <w:r>
        <w:rPr>
          <w:b/>
          <w:sz w:val="20"/>
        </w:rPr>
        <w:t xml:space="preserve">- </w:t>
      </w:r>
      <w:r>
        <w:rPr>
          <w:sz w:val="20"/>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8052C0" w:rsidRDefault="008052C0" w:rsidP="008052C0">
      <w:pPr>
        <w:spacing w:line="252" w:lineRule="auto"/>
        <w:jc w:val="both"/>
        <w:rPr>
          <w:sz w:val="20"/>
        </w:rPr>
      </w:pPr>
      <w:r>
        <w:rPr>
          <w:sz w:val="20"/>
        </w:rPr>
        <w:t>-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8052C0" w:rsidRDefault="008052C0" w:rsidP="008052C0">
      <w:pPr>
        <w:spacing w:line="252" w:lineRule="auto"/>
        <w:jc w:val="both"/>
        <w:rPr>
          <w:sz w:val="20"/>
        </w:rPr>
      </w:pPr>
      <w:r>
        <w:rPr>
          <w:sz w:val="20"/>
        </w:rPr>
        <w:t>- выражать собственное мнение и аргументировать его;</w:t>
      </w:r>
    </w:p>
    <w:p w:rsidR="008052C0" w:rsidRDefault="008052C0" w:rsidP="008052C0">
      <w:pPr>
        <w:spacing w:line="252" w:lineRule="auto"/>
        <w:jc w:val="both"/>
        <w:rPr>
          <w:sz w:val="20"/>
        </w:rPr>
      </w:pPr>
      <w:r>
        <w:rPr>
          <w:sz w:val="20"/>
        </w:rPr>
        <w:t>- самостоятельно озаглавливать текст;</w:t>
      </w:r>
    </w:p>
    <w:p w:rsidR="008052C0" w:rsidRDefault="008052C0" w:rsidP="008052C0">
      <w:pPr>
        <w:spacing w:line="252" w:lineRule="auto"/>
        <w:jc w:val="both"/>
        <w:rPr>
          <w:sz w:val="20"/>
        </w:rPr>
      </w:pPr>
      <w:r>
        <w:rPr>
          <w:sz w:val="20"/>
        </w:rPr>
        <w:t>- составлять план текста;</w:t>
      </w:r>
    </w:p>
    <w:p w:rsidR="008052C0" w:rsidRDefault="008052C0" w:rsidP="008052C0">
      <w:pPr>
        <w:spacing w:line="252" w:lineRule="auto"/>
        <w:jc w:val="both"/>
        <w:rPr>
          <w:i/>
          <w:sz w:val="20"/>
        </w:rPr>
      </w:pPr>
      <w:r>
        <w:rPr>
          <w:i/>
          <w:sz w:val="20"/>
        </w:rPr>
        <w:t>создавать тексты по предложенному заголовку;</w:t>
      </w:r>
    </w:p>
    <w:p w:rsidR="008052C0" w:rsidRDefault="008052C0" w:rsidP="008052C0">
      <w:pPr>
        <w:spacing w:line="252" w:lineRule="auto"/>
        <w:jc w:val="both"/>
        <w:rPr>
          <w:i/>
          <w:sz w:val="20"/>
        </w:rPr>
      </w:pPr>
      <w:r>
        <w:rPr>
          <w:i/>
          <w:sz w:val="20"/>
        </w:rPr>
        <w:lastRenderedPageBreak/>
        <w:t>подробно или выборочно пересказывать текст;</w:t>
      </w:r>
    </w:p>
    <w:p w:rsidR="008052C0" w:rsidRDefault="008052C0" w:rsidP="008052C0">
      <w:pPr>
        <w:spacing w:line="252" w:lineRule="auto"/>
        <w:jc w:val="both"/>
        <w:rPr>
          <w:i/>
          <w:sz w:val="20"/>
        </w:rPr>
      </w:pPr>
      <w:r>
        <w:rPr>
          <w:i/>
          <w:sz w:val="20"/>
        </w:rPr>
        <w:t>пересказывать текст от другого лица;</w:t>
      </w:r>
    </w:p>
    <w:p w:rsidR="008052C0" w:rsidRDefault="008052C0" w:rsidP="008052C0">
      <w:pPr>
        <w:spacing w:line="252" w:lineRule="auto"/>
        <w:jc w:val="both"/>
        <w:rPr>
          <w:i/>
          <w:sz w:val="20"/>
        </w:rPr>
      </w:pPr>
      <w:r>
        <w:rPr>
          <w:i/>
          <w:sz w:val="20"/>
        </w:rPr>
        <w:t>составлять устный рассказ на определённую тему с использованием разных типов речи: описание, повествование, рассуждение;</w:t>
      </w:r>
    </w:p>
    <w:p w:rsidR="008052C0" w:rsidRDefault="008052C0" w:rsidP="008052C0">
      <w:pPr>
        <w:spacing w:line="252" w:lineRule="auto"/>
        <w:jc w:val="both"/>
        <w:rPr>
          <w:i/>
          <w:sz w:val="20"/>
        </w:rPr>
      </w:pPr>
      <w:r>
        <w:rPr>
          <w:i/>
          <w:sz w:val="20"/>
        </w:rPr>
        <w:t>анализировать и корректировать тексты с нарушенным порядком предложений, находить в тексте смысловые пропуски;</w:t>
      </w:r>
    </w:p>
    <w:p w:rsidR="008052C0" w:rsidRDefault="008052C0" w:rsidP="008052C0">
      <w:pPr>
        <w:spacing w:line="252" w:lineRule="auto"/>
        <w:jc w:val="both"/>
        <w:rPr>
          <w:i/>
          <w:sz w:val="20"/>
        </w:rPr>
      </w:pPr>
      <w:r>
        <w:rPr>
          <w:i/>
          <w:sz w:val="20"/>
        </w:rPr>
        <w:t>корректировать тексты, в которых допущены нарушения норм культуры речи;</w:t>
      </w:r>
    </w:p>
    <w:p w:rsidR="008052C0" w:rsidRDefault="008052C0" w:rsidP="008052C0">
      <w:pPr>
        <w:spacing w:line="252" w:lineRule="auto"/>
        <w:jc w:val="both"/>
        <w:rPr>
          <w:i/>
          <w:sz w:val="20"/>
        </w:rPr>
      </w:pPr>
      <w:r>
        <w:rPr>
          <w:i/>
          <w:sz w:val="20"/>
        </w:rPr>
        <w:t>сочинять письма, поздравительные открытки, записки и другие небольшие тексты для конкретных ситуаций общения;</w:t>
      </w:r>
    </w:p>
    <w:p w:rsidR="008052C0" w:rsidRDefault="008052C0" w:rsidP="008052C0">
      <w:pPr>
        <w:spacing w:line="252" w:lineRule="auto"/>
        <w:jc w:val="both"/>
        <w:rPr>
          <w:i/>
          <w:sz w:val="20"/>
        </w:rPr>
      </w:pPr>
      <w:r>
        <w:rPr>
          <w:i/>
          <w:sz w:val="20"/>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8052C0" w:rsidRDefault="008052C0" w:rsidP="008052C0">
      <w:pPr>
        <w:spacing w:line="252" w:lineRule="auto"/>
        <w:jc w:val="both"/>
        <w:rPr>
          <w:i/>
          <w:sz w:val="20"/>
        </w:rPr>
      </w:pPr>
      <w:r>
        <w:rPr>
          <w:i/>
          <w:sz w:val="20"/>
        </w:rPr>
        <w:t>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8052C0" w:rsidRDefault="008052C0" w:rsidP="008052C0">
      <w:pPr>
        <w:spacing w:line="252" w:lineRule="auto"/>
        <w:jc w:val="both"/>
        <w:rPr>
          <w:sz w:val="20"/>
        </w:rPr>
      </w:pPr>
      <w:r>
        <w:rPr>
          <w:i/>
          <w:sz w:val="20"/>
        </w:rPr>
        <w:t>соблюдать нормы речевого взаимодействия при интерактивном общении (sms</w:t>
      </w:r>
      <w:r>
        <w:rPr>
          <w:i/>
          <w:sz w:val="20"/>
        </w:rPr>
        <w:softHyphen/>
        <w:t>сообщения, электронная почта, Интернет и другие виды и способы связи).</w:t>
      </w:r>
    </w:p>
    <w:p w:rsidR="008052C0" w:rsidRDefault="008052C0" w:rsidP="008052C0">
      <w:pPr>
        <w:spacing w:line="252" w:lineRule="auto"/>
        <w:jc w:val="both"/>
        <w:rPr>
          <w:b/>
          <w:sz w:val="20"/>
        </w:rPr>
      </w:pPr>
    </w:p>
    <w:p w:rsidR="008052C0" w:rsidRDefault="008052C0" w:rsidP="008052C0">
      <w:pPr>
        <w:spacing w:line="252" w:lineRule="auto"/>
        <w:jc w:val="both"/>
        <w:rPr>
          <w:b/>
          <w:sz w:val="20"/>
        </w:rPr>
      </w:pPr>
      <w:r>
        <w:rPr>
          <w:b/>
          <w:sz w:val="20"/>
        </w:rPr>
        <w:t xml:space="preserve">1.3. Система оценки достижения планируемых результатов освоения программы </w:t>
      </w:r>
    </w:p>
    <w:p w:rsidR="008052C0" w:rsidRDefault="008052C0" w:rsidP="008052C0">
      <w:pPr>
        <w:spacing w:line="252" w:lineRule="auto"/>
        <w:jc w:val="both"/>
        <w:rPr>
          <w:sz w:val="20"/>
        </w:rPr>
      </w:pPr>
      <w:r>
        <w:rPr>
          <w:sz w:val="20"/>
        </w:rPr>
        <w:t>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«Выпускник научится», включенные в данную Программу.</w:t>
      </w:r>
    </w:p>
    <w:p w:rsidR="008052C0" w:rsidRDefault="008052C0" w:rsidP="008052C0">
      <w:pPr>
        <w:spacing w:line="252" w:lineRule="auto"/>
        <w:jc w:val="both"/>
        <w:rPr>
          <w:sz w:val="20"/>
          <w:lang w:val="x-none"/>
        </w:rPr>
      </w:pPr>
      <w:r>
        <w:rPr>
          <w:sz w:val="20"/>
          <w:lang w:val="x-none"/>
        </w:rPr>
        <w:t xml:space="preserve">Система оценки достижения планируемых результатов предполагает </w:t>
      </w:r>
      <w:r>
        <w:rPr>
          <w:bCs/>
          <w:iCs/>
          <w:sz w:val="20"/>
          <w:lang w:val="x-none"/>
        </w:rPr>
        <w:t>комплексный подход к оценке результатов</w:t>
      </w:r>
      <w:r>
        <w:rPr>
          <w:sz w:val="20"/>
          <w:lang w:val="x-none"/>
        </w:rPr>
        <w:t xml:space="preserve"> образования, позволяющий вести оценку достижения обучающимися всех трёх групп результатов образования:</w:t>
      </w:r>
      <w:r>
        <w:rPr>
          <w:bCs/>
          <w:iCs/>
          <w:sz w:val="20"/>
          <w:lang w:val="x-none"/>
        </w:rPr>
        <w:t xml:space="preserve"> личностных, метапредметных и предметных</w:t>
      </w:r>
      <w:r>
        <w:rPr>
          <w:sz w:val="20"/>
          <w:lang w:val="x-none"/>
        </w:rPr>
        <w:t>.</w:t>
      </w:r>
    </w:p>
    <w:p w:rsidR="008052C0" w:rsidRDefault="008052C0" w:rsidP="008052C0">
      <w:pPr>
        <w:spacing w:line="252" w:lineRule="auto"/>
        <w:jc w:val="both"/>
        <w:rPr>
          <w:sz w:val="20"/>
          <w:lang w:val="x-none"/>
        </w:rPr>
      </w:pPr>
      <w:r>
        <w:rPr>
          <w:sz w:val="20"/>
          <w:lang w:val="x-none"/>
        </w:rPr>
        <w:t xml:space="preserve">В соответствии с требованиями ФГОС НОО предоставление и использование </w:t>
      </w:r>
      <w:r>
        <w:rPr>
          <w:bCs/>
          <w:iCs/>
          <w:sz w:val="20"/>
          <w:lang w:val="x-none"/>
        </w:rPr>
        <w:t>персонифицированной информации</w:t>
      </w:r>
      <w:r>
        <w:rPr>
          <w:sz w:val="20"/>
          <w:lang w:val="x-none"/>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Pr>
          <w:bCs/>
          <w:iCs/>
          <w:sz w:val="20"/>
          <w:lang w:val="x-none"/>
        </w:rPr>
        <w:t>неперсонифицированной (анонимной) информации</w:t>
      </w:r>
      <w:r>
        <w:rPr>
          <w:sz w:val="20"/>
          <w:lang w:val="x-none"/>
        </w:rPr>
        <w:t xml:space="preserve"> о достигаемых обучающимися образовательных результатах.</w:t>
      </w:r>
    </w:p>
    <w:p w:rsidR="008052C0" w:rsidRDefault="008052C0" w:rsidP="008052C0">
      <w:pPr>
        <w:spacing w:line="252" w:lineRule="auto"/>
        <w:jc w:val="both"/>
        <w:rPr>
          <w:sz w:val="20"/>
          <w:lang w:val="x-none"/>
        </w:rPr>
      </w:pPr>
      <w:r>
        <w:rPr>
          <w:sz w:val="20"/>
          <w:lang w:val="x-none"/>
        </w:rPr>
        <w:t xml:space="preserve">Интерпретация результатов оценки ведётся на основе </w:t>
      </w:r>
      <w:r>
        <w:rPr>
          <w:bCs/>
          <w:iCs/>
          <w:sz w:val="20"/>
          <w:lang w:val="x-none"/>
        </w:rPr>
        <w:t>контекстной информации</w:t>
      </w:r>
      <w:r>
        <w:rPr>
          <w:sz w:val="20"/>
          <w:lang w:val="x-none"/>
        </w:rPr>
        <w:t xml:space="preserve"> об условиях и особенностях деятельности </w:t>
      </w:r>
      <w:r>
        <w:rPr>
          <w:sz w:val="20"/>
          <w:lang w:val="x-none"/>
        </w:rPr>
        <w:lastRenderedPageBreak/>
        <w:t>субъектов образовательных отношений. В частности, итоговая оценка обучающихся определяется с учётом их стартового уровня и динамики образовательных достижений.</w:t>
      </w:r>
    </w:p>
    <w:p w:rsidR="008052C0" w:rsidRDefault="008052C0" w:rsidP="008052C0">
      <w:pPr>
        <w:spacing w:line="252" w:lineRule="auto"/>
        <w:jc w:val="both"/>
        <w:rPr>
          <w:sz w:val="20"/>
          <w:lang w:val="x-none"/>
        </w:rPr>
      </w:pPr>
      <w:r>
        <w:rPr>
          <w:sz w:val="20"/>
          <w:lang w:val="x-none"/>
        </w:rPr>
        <w:t xml:space="preserve">Система оценки предусматривает </w:t>
      </w:r>
      <w:r>
        <w:rPr>
          <w:bCs/>
          <w:iCs/>
          <w:sz w:val="20"/>
          <w:lang w:val="x-none"/>
        </w:rPr>
        <w:t>уровневый подход</w:t>
      </w:r>
      <w:r>
        <w:rPr>
          <w:sz w:val="20"/>
          <w:lang w:val="x-none"/>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ФГОС НОО.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8052C0" w:rsidRDefault="008052C0" w:rsidP="008052C0">
      <w:pPr>
        <w:spacing w:line="252" w:lineRule="auto"/>
        <w:jc w:val="both"/>
        <w:rPr>
          <w:sz w:val="20"/>
          <w:lang w:val="x-none"/>
        </w:rPr>
      </w:pPr>
      <w:r>
        <w:rPr>
          <w:sz w:val="20"/>
          <w:lang w:val="x-none"/>
        </w:rPr>
        <w:t xml:space="preserve">Поэтому в текущей оценочной деятельности целесообразно соотносить результаты, продемонстрированные учеником, с оценками типа «отлично», «хорошо», «удовлетворительно», «неудовлетворительно», </w:t>
      </w:r>
      <w:r>
        <w:rPr>
          <w:sz w:val="20"/>
        </w:rPr>
        <w:t>т.е.</w:t>
      </w:r>
      <w:r>
        <w:rPr>
          <w:sz w:val="20"/>
          <w:lang w:val="x-none"/>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8052C0" w:rsidRDefault="008052C0" w:rsidP="008052C0">
      <w:pPr>
        <w:spacing w:line="252" w:lineRule="auto"/>
        <w:jc w:val="both"/>
        <w:rPr>
          <w:sz w:val="20"/>
          <w:lang w:val="x-none"/>
        </w:rPr>
      </w:pPr>
      <w:r>
        <w:rPr>
          <w:sz w:val="20"/>
          <w:lang w:val="x-none"/>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052C0" w:rsidRDefault="008052C0" w:rsidP="008052C0">
      <w:pPr>
        <w:spacing w:line="252" w:lineRule="auto"/>
        <w:jc w:val="both"/>
        <w:rPr>
          <w:sz w:val="20"/>
          <w:lang w:val="x-none"/>
        </w:rPr>
      </w:pPr>
    </w:p>
    <w:p w:rsidR="008052C0" w:rsidRDefault="008052C0" w:rsidP="008052C0">
      <w:pPr>
        <w:spacing w:line="252" w:lineRule="auto"/>
        <w:jc w:val="both"/>
        <w:rPr>
          <w:b/>
          <w:sz w:val="20"/>
          <w:lang w:val="x-none"/>
        </w:rPr>
      </w:pPr>
      <w:r>
        <w:rPr>
          <w:b/>
          <w:sz w:val="20"/>
          <w:lang w:val="x-none"/>
        </w:rPr>
        <w:t>Особенности оценки личностных, метапредметных и предметных результатов</w:t>
      </w:r>
    </w:p>
    <w:p w:rsidR="008052C0" w:rsidRDefault="008052C0" w:rsidP="008052C0">
      <w:pPr>
        <w:spacing w:line="252" w:lineRule="auto"/>
        <w:jc w:val="both"/>
        <w:rPr>
          <w:sz w:val="20"/>
          <w:lang w:val="x-none"/>
        </w:rPr>
      </w:pPr>
      <w:r>
        <w:rPr>
          <w:sz w:val="20"/>
          <w:lang w:val="x-none"/>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семьёй и школой.</w:t>
      </w:r>
    </w:p>
    <w:p w:rsidR="008052C0" w:rsidRDefault="008052C0" w:rsidP="008052C0">
      <w:pPr>
        <w:spacing w:line="252" w:lineRule="auto"/>
        <w:jc w:val="both"/>
        <w:rPr>
          <w:sz w:val="20"/>
          <w:lang w:val="x-none"/>
        </w:rPr>
      </w:pPr>
      <w:r>
        <w:rPr>
          <w:sz w:val="20"/>
          <w:lang w:val="x-none"/>
        </w:rPr>
        <w:t xml:space="preserve">Основным объектом оценки </w:t>
      </w:r>
      <w:r>
        <w:rPr>
          <w:b/>
          <w:sz w:val="20"/>
          <w:lang w:val="x-none"/>
        </w:rPr>
        <w:t xml:space="preserve">личностных </w:t>
      </w:r>
      <w:r>
        <w:rPr>
          <w:sz w:val="20"/>
          <w:lang w:val="x-none"/>
        </w:rPr>
        <w:t>результатов служит сформированность универсальных учебных действий, включаемых в следующие три основных блока:</w:t>
      </w:r>
    </w:p>
    <w:p w:rsidR="008052C0" w:rsidRDefault="008052C0" w:rsidP="008052C0">
      <w:pPr>
        <w:spacing w:line="252" w:lineRule="auto"/>
        <w:jc w:val="both"/>
        <w:rPr>
          <w:sz w:val="20"/>
        </w:rPr>
      </w:pPr>
      <w:r>
        <w:rPr>
          <w:iCs/>
          <w:sz w:val="20"/>
        </w:rPr>
        <w:t xml:space="preserve">Самоопределение </w:t>
      </w:r>
      <w:r>
        <w:rPr>
          <w:sz w:val="20"/>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через чувство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8052C0" w:rsidRDefault="008052C0" w:rsidP="008052C0">
      <w:pPr>
        <w:spacing w:line="252" w:lineRule="auto"/>
        <w:jc w:val="both"/>
        <w:rPr>
          <w:sz w:val="20"/>
        </w:rPr>
      </w:pPr>
      <w:r>
        <w:rPr>
          <w:iCs/>
          <w:sz w:val="20"/>
        </w:rPr>
        <w:lastRenderedPageBreak/>
        <w:t xml:space="preserve">смыслообразование </w:t>
      </w:r>
      <w:r>
        <w:rPr>
          <w:sz w:val="20"/>
        </w:rPr>
        <w:t>– поиск и установление личностного смысла (т. е. «значения для себя») учения обучающимися на основе устойчивой системы учебно</w:t>
      </w:r>
      <w:r>
        <w:rPr>
          <w:sz w:val="20"/>
        </w:rPr>
        <w:noBreakHyphen/>
        <w:t>познавательных и социальных мотивов, понимания границ того, «что я знаю», и того, «чего я не знаю», и стремления к преодолению этого разрыва;</w:t>
      </w:r>
    </w:p>
    <w:p w:rsidR="008052C0" w:rsidRDefault="008052C0" w:rsidP="008052C0">
      <w:pPr>
        <w:spacing w:line="252" w:lineRule="auto"/>
        <w:jc w:val="both"/>
        <w:rPr>
          <w:sz w:val="20"/>
        </w:rPr>
      </w:pPr>
      <w:r>
        <w:rPr>
          <w:iCs/>
          <w:sz w:val="20"/>
        </w:rPr>
        <w:t>морально</w:t>
      </w:r>
      <w:r>
        <w:rPr>
          <w:iCs/>
          <w:sz w:val="20"/>
        </w:rPr>
        <w:noBreakHyphen/>
        <w:t xml:space="preserve">этическая ориентация </w:t>
      </w:r>
      <w:r>
        <w:rPr>
          <w:sz w:val="20"/>
        </w:rPr>
        <w:t>–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8052C0" w:rsidRDefault="008052C0" w:rsidP="008052C0">
      <w:pPr>
        <w:spacing w:line="252" w:lineRule="auto"/>
        <w:jc w:val="both"/>
        <w:rPr>
          <w:sz w:val="20"/>
          <w:lang w:val="x-none"/>
        </w:rPr>
      </w:pPr>
      <w:r>
        <w:rPr>
          <w:sz w:val="20"/>
          <w:lang w:val="x-none"/>
        </w:rPr>
        <w:t>Основное содержание оценки личностных результатов при получении  начального общего образования строится вокруг оценки:</w:t>
      </w:r>
    </w:p>
    <w:p w:rsidR="008052C0" w:rsidRDefault="008052C0" w:rsidP="008052C0">
      <w:pPr>
        <w:spacing w:line="252" w:lineRule="auto"/>
        <w:jc w:val="both"/>
        <w:rPr>
          <w:sz w:val="20"/>
        </w:rPr>
      </w:pPr>
      <w:r>
        <w:rPr>
          <w:sz w:val="20"/>
        </w:rPr>
        <w:t>сформированности внутренней позиции обучающегося, которая находит отражение в эмоционально</w:t>
      </w:r>
      <w:r>
        <w:rPr>
          <w:sz w:val="20"/>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8052C0" w:rsidRDefault="008052C0" w:rsidP="008052C0">
      <w:pPr>
        <w:spacing w:line="252" w:lineRule="auto"/>
        <w:jc w:val="both"/>
        <w:rPr>
          <w:sz w:val="20"/>
        </w:rPr>
      </w:pPr>
      <w:r>
        <w:rPr>
          <w:sz w:val="20"/>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8052C0" w:rsidRDefault="008052C0" w:rsidP="008052C0">
      <w:pPr>
        <w:spacing w:line="252" w:lineRule="auto"/>
        <w:jc w:val="both"/>
        <w:rPr>
          <w:sz w:val="20"/>
        </w:rPr>
      </w:pPr>
      <w:r>
        <w:rPr>
          <w:sz w:val="20"/>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8052C0" w:rsidRDefault="008052C0" w:rsidP="008052C0">
      <w:pPr>
        <w:spacing w:line="252" w:lineRule="auto"/>
        <w:jc w:val="both"/>
        <w:rPr>
          <w:sz w:val="20"/>
        </w:rPr>
      </w:pPr>
      <w:r>
        <w:rPr>
          <w:sz w:val="20"/>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8052C0" w:rsidRDefault="008052C0" w:rsidP="008052C0">
      <w:pPr>
        <w:spacing w:line="252" w:lineRule="auto"/>
        <w:jc w:val="both"/>
        <w:rPr>
          <w:sz w:val="20"/>
        </w:rPr>
      </w:pPr>
      <w:r>
        <w:rPr>
          <w:sz w:val="20"/>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8052C0" w:rsidRDefault="008052C0" w:rsidP="008052C0">
      <w:pPr>
        <w:spacing w:line="252" w:lineRule="auto"/>
        <w:jc w:val="both"/>
        <w:rPr>
          <w:sz w:val="20"/>
          <w:lang w:val="x-none"/>
        </w:rPr>
      </w:pPr>
      <w:r>
        <w:rPr>
          <w:sz w:val="20"/>
          <w:lang w:val="x-none"/>
        </w:rPr>
        <w:t xml:space="preserve">В планируемых результатах, описывающих эту группу, отсутствует блок «Выпускник научится». Это означает, что </w:t>
      </w:r>
      <w:r>
        <w:rPr>
          <w:bCs/>
          <w:iCs/>
          <w:sz w:val="20"/>
          <w:lang w:val="x-none"/>
        </w:rPr>
        <w:t xml:space="preserve">личностные результаты выпускников при получении начального общего образования </w:t>
      </w:r>
      <w:r>
        <w:rPr>
          <w:sz w:val="20"/>
          <w:lang w:val="x-none"/>
        </w:rPr>
        <w:t xml:space="preserve">в полном соответствии с требованиями ФГОС НОО </w:t>
      </w:r>
      <w:r>
        <w:rPr>
          <w:bCs/>
          <w:iCs/>
          <w:sz w:val="20"/>
          <w:lang w:val="x-none"/>
        </w:rPr>
        <w:t>не подлежат итоговой оценке</w:t>
      </w:r>
      <w:r>
        <w:rPr>
          <w:sz w:val="20"/>
          <w:lang w:val="x-none"/>
        </w:rPr>
        <w:t>.</w:t>
      </w:r>
    </w:p>
    <w:p w:rsidR="008052C0" w:rsidRDefault="008052C0" w:rsidP="008052C0">
      <w:pPr>
        <w:spacing w:line="252" w:lineRule="auto"/>
        <w:jc w:val="both"/>
        <w:rPr>
          <w:sz w:val="20"/>
          <w:lang w:val="x-none"/>
        </w:rPr>
      </w:pPr>
      <w:r>
        <w:rPr>
          <w:sz w:val="20"/>
          <w:lang w:val="x-none"/>
        </w:rPr>
        <w:lastRenderedPageBreak/>
        <w:t>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w:t>
      </w:r>
    </w:p>
    <w:p w:rsidR="008052C0" w:rsidRDefault="008052C0" w:rsidP="008052C0">
      <w:pPr>
        <w:spacing w:line="252" w:lineRule="auto"/>
        <w:jc w:val="both"/>
        <w:rPr>
          <w:sz w:val="20"/>
          <w:lang w:val="x-none"/>
        </w:rPr>
      </w:pPr>
      <w:r>
        <w:rPr>
          <w:bCs/>
          <w:iCs/>
          <w:sz w:val="20"/>
          <w:lang w:val="x-none"/>
        </w:rPr>
        <w:t>Оценка</w:t>
      </w:r>
      <w:r>
        <w:rPr>
          <w:b/>
          <w:bCs/>
          <w:iCs/>
          <w:sz w:val="20"/>
          <w:lang w:val="x-none"/>
        </w:rPr>
        <w:t xml:space="preserve"> метапредметных </w:t>
      </w:r>
      <w:r>
        <w:rPr>
          <w:bCs/>
          <w:iCs/>
          <w:sz w:val="20"/>
          <w:lang w:val="x-none"/>
        </w:rPr>
        <w:t>результатов может проводиться в ходе различных процедур</w:t>
      </w:r>
      <w:r>
        <w:rPr>
          <w:sz w:val="20"/>
          <w:lang w:val="x-none"/>
        </w:rPr>
        <w:t>.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8052C0" w:rsidRDefault="008052C0" w:rsidP="008052C0">
      <w:pPr>
        <w:spacing w:line="252" w:lineRule="auto"/>
        <w:jc w:val="both"/>
        <w:rPr>
          <w:sz w:val="20"/>
          <w:lang w:val="x-none"/>
        </w:rPr>
      </w:pPr>
      <w:r>
        <w:rPr>
          <w:sz w:val="20"/>
          <w:lang w:val="x-none"/>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8052C0" w:rsidRDefault="008052C0" w:rsidP="008052C0">
      <w:pPr>
        <w:spacing w:line="252" w:lineRule="auto"/>
        <w:jc w:val="both"/>
        <w:rPr>
          <w:b/>
          <w:bCs/>
          <w:sz w:val="20"/>
          <w:lang w:val="x-none"/>
        </w:rPr>
      </w:pPr>
      <w:r>
        <w:rPr>
          <w:sz w:val="20"/>
          <w:lang w:val="x-none"/>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8052C0" w:rsidRDefault="008052C0" w:rsidP="008052C0">
      <w:pPr>
        <w:spacing w:line="252" w:lineRule="auto"/>
        <w:jc w:val="both"/>
        <w:rPr>
          <w:sz w:val="20"/>
          <w:lang w:val="x-none"/>
        </w:rPr>
      </w:pPr>
      <w:r>
        <w:rPr>
          <w:bCs/>
          <w:sz w:val="20"/>
          <w:lang w:val="x-none"/>
        </w:rPr>
        <w:t>Оценка</w:t>
      </w:r>
      <w:r>
        <w:rPr>
          <w:b/>
          <w:bCs/>
          <w:sz w:val="20"/>
          <w:lang w:val="x-none"/>
        </w:rPr>
        <w:t xml:space="preserve"> предметных </w:t>
      </w:r>
      <w:r>
        <w:rPr>
          <w:bCs/>
          <w:sz w:val="20"/>
          <w:lang w:val="x-none"/>
        </w:rPr>
        <w:t>результатов</w:t>
      </w:r>
      <w:r>
        <w:rPr>
          <w:sz w:val="20"/>
          <w:lang w:val="x-none"/>
        </w:rPr>
        <w:t xml:space="preserve"> представляет собой оценку достижения обучающимся планируемых результатов по предмету «Чăваш чĕлхи» (Родной (чувашский) язык).</w:t>
      </w:r>
    </w:p>
    <w:p w:rsidR="008052C0" w:rsidRDefault="008052C0" w:rsidP="008052C0">
      <w:pPr>
        <w:spacing w:line="252" w:lineRule="auto"/>
        <w:jc w:val="both"/>
        <w:rPr>
          <w:sz w:val="20"/>
          <w:lang w:val="x-none"/>
        </w:rPr>
      </w:pPr>
      <w:r>
        <w:rPr>
          <w:sz w:val="20"/>
          <w:lang w:val="x-none"/>
        </w:rPr>
        <w:t>Достижение этих результатов обеспечивается за счёт основных компонентов образовательной деятельности.</w:t>
      </w:r>
    </w:p>
    <w:p w:rsidR="008052C0" w:rsidRDefault="008052C0" w:rsidP="008052C0">
      <w:pPr>
        <w:spacing w:line="252" w:lineRule="auto"/>
        <w:jc w:val="both"/>
        <w:rPr>
          <w:b/>
          <w:bCs/>
          <w:iCs/>
          <w:sz w:val="20"/>
          <w:lang w:val="x-none"/>
        </w:rPr>
      </w:pPr>
      <w:r>
        <w:rPr>
          <w:sz w:val="20"/>
          <w:lang w:val="x-none"/>
        </w:rPr>
        <w:t>В соответствии с пониманием сущности образовательных результатов, заложенным в ФГОС НОО, предметные результаты содержат в себе, во</w:t>
      </w:r>
      <w:r>
        <w:rPr>
          <w:sz w:val="20"/>
        </w:rPr>
        <w:t>-</w:t>
      </w:r>
      <w:r>
        <w:rPr>
          <w:sz w:val="20"/>
          <w:lang w:val="x-none"/>
        </w:rPr>
        <w:softHyphen/>
        <w:t xml:space="preserve">первых, </w:t>
      </w:r>
      <w:r>
        <w:rPr>
          <w:iCs/>
          <w:sz w:val="20"/>
          <w:lang w:val="x-none"/>
        </w:rPr>
        <w:t>систему основополагающих элементов научного знания</w:t>
      </w:r>
      <w:r>
        <w:rPr>
          <w:sz w:val="20"/>
          <w:lang w:val="x-none"/>
        </w:rPr>
        <w:t xml:space="preserve">, которая выражается через учебный материал по чувашскому языку (далее – </w:t>
      </w:r>
      <w:r>
        <w:rPr>
          <w:iCs/>
          <w:sz w:val="20"/>
          <w:lang w:val="x-none"/>
        </w:rPr>
        <w:t>систему предметных знаний</w:t>
      </w:r>
      <w:r>
        <w:rPr>
          <w:sz w:val="20"/>
          <w:lang w:val="x-none"/>
        </w:rPr>
        <w:t>), и, во-</w:t>
      </w:r>
      <w:r>
        <w:rPr>
          <w:sz w:val="20"/>
          <w:lang w:val="x-none"/>
        </w:rPr>
        <w:softHyphen/>
        <w:t xml:space="preserve">вторых, </w:t>
      </w:r>
      <w:r>
        <w:rPr>
          <w:iCs/>
          <w:sz w:val="20"/>
          <w:lang w:val="x-none"/>
        </w:rPr>
        <w:t>систему формируемых действий с учебным материалом</w:t>
      </w:r>
      <w:r>
        <w:rPr>
          <w:sz w:val="20"/>
          <w:lang w:val="x-none"/>
        </w:rPr>
        <w:t xml:space="preserve"> (далее – </w:t>
      </w:r>
      <w:r>
        <w:rPr>
          <w:iCs/>
          <w:sz w:val="20"/>
          <w:lang w:val="x-none"/>
        </w:rPr>
        <w:t>систему предметных действий</w:t>
      </w:r>
      <w:r>
        <w:rPr>
          <w:sz w:val="20"/>
          <w:lang w:val="x-none"/>
        </w:rPr>
        <w:t>), которые направлены на применение знаний, их преобразование и получение нового знания.</w:t>
      </w:r>
    </w:p>
    <w:p w:rsidR="008052C0" w:rsidRDefault="008052C0" w:rsidP="008052C0">
      <w:pPr>
        <w:spacing w:line="252" w:lineRule="auto"/>
        <w:jc w:val="both"/>
        <w:rPr>
          <w:sz w:val="20"/>
          <w:lang w:val="x-none"/>
        </w:rPr>
      </w:pPr>
      <w:r>
        <w:rPr>
          <w:sz w:val="20"/>
          <w:lang w:val="x-none"/>
        </w:rPr>
        <w:t xml:space="preserve">На уровне начального общего образования к опорной системе знаний отнесён понятийный аппарат учебных предметов, </w:t>
      </w:r>
      <w:r>
        <w:rPr>
          <w:sz w:val="20"/>
          <w:lang w:val="x-none"/>
        </w:rPr>
        <w:lastRenderedPageBreak/>
        <w:t>освоение которого позволяет учителю и обучающимся эффективно продвигаться в изучении предмета.</w:t>
      </w:r>
    </w:p>
    <w:p w:rsidR="008052C0" w:rsidRDefault="008052C0" w:rsidP="008052C0">
      <w:pPr>
        <w:spacing w:line="252" w:lineRule="auto"/>
        <w:jc w:val="both"/>
        <w:rPr>
          <w:sz w:val="20"/>
          <w:lang w:val="x-none"/>
        </w:rPr>
      </w:pPr>
      <w:r>
        <w:rPr>
          <w:sz w:val="20"/>
          <w:lang w:val="x-none"/>
        </w:rPr>
        <w:t xml:space="preserve">При получении начального общего образования особое значение для продолжения образования имеет усвоение учащимися </w:t>
      </w:r>
      <w:r>
        <w:rPr>
          <w:iCs/>
          <w:sz w:val="20"/>
          <w:lang w:val="x-none"/>
        </w:rPr>
        <w:t>опорной системы знаний по русскому языку, чувашскому (родному) языку и математике</w:t>
      </w:r>
      <w:r>
        <w:rPr>
          <w:sz w:val="20"/>
          <w:lang w:val="x-none"/>
        </w:rPr>
        <w:t>.</w:t>
      </w:r>
    </w:p>
    <w:p w:rsidR="008052C0" w:rsidRDefault="008052C0" w:rsidP="008052C0">
      <w:pPr>
        <w:spacing w:line="252" w:lineRule="auto"/>
        <w:jc w:val="both"/>
        <w:rPr>
          <w:sz w:val="20"/>
          <w:lang w:val="x-none"/>
        </w:rPr>
      </w:pPr>
      <w:r>
        <w:rPr>
          <w:sz w:val="20"/>
          <w:lang w:val="x-none"/>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w:t>
      </w:r>
      <w:r>
        <w:rPr>
          <w:sz w:val="20"/>
        </w:rPr>
        <w:t>-</w:t>
      </w:r>
      <w:r>
        <w:rPr>
          <w:sz w:val="20"/>
          <w:lang w:val="x-none"/>
        </w:rPr>
        <w:softHyphen/>
        <w:t>практических задач.</w:t>
      </w:r>
    </w:p>
    <w:p w:rsidR="008052C0" w:rsidRDefault="008052C0" w:rsidP="008052C0">
      <w:pPr>
        <w:spacing w:line="252" w:lineRule="auto"/>
        <w:jc w:val="both"/>
        <w:rPr>
          <w:sz w:val="20"/>
          <w:lang w:val="x-none"/>
        </w:rPr>
      </w:pPr>
      <w:r>
        <w:rPr>
          <w:sz w:val="20"/>
          <w:lang w:val="x-none"/>
        </w:rPr>
        <w:t>Д</w:t>
      </w:r>
      <w:r>
        <w:rPr>
          <w:bCs/>
          <w:iCs/>
          <w:sz w:val="20"/>
          <w:lang w:val="x-none"/>
        </w:rPr>
        <w:t xml:space="preserve">ействия с предметным содержанием (или предметные действия) </w:t>
      </w:r>
      <w:r>
        <w:rPr>
          <w:sz w:val="20"/>
          <w:lang w:val="x-none"/>
        </w:rPr>
        <w:t>–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причинно</w:t>
      </w:r>
      <w:r>
        <w:rPr>
          <w:sz w:val="20"/>
        </w:rPr>
        <w:t>-</w:t>
      </w:r>
      <w:r>
        <w:rPr>
          <w:sz w:val="20"/>
          <w:lang w:val="x-none"/>
        </w:rPr>
        <w:softHyphen/>
        <w:t xml:space="preserve">следственных связей и аналогий; поиск, преобразование, представление и интерпретация информации, рассуждения и т. д. Состав формируемых и отрабатываемых действий носит специфическую «предметную» окраску. </w:t>
      </w:r>
    </w:p>
    <w:p w:rsidR="008052C0" w:rsidRDefault="008052C0" w:rsidP="008052C0">
      <w:pPr>
        <w:spacing w:line="252" w:lineRule="auto"/>
        <w:jc w:val="both"/>
        <w:rPr>
          <w:sz w:val="20"/>
          <w:lang w:val="x-none"/>
        </w:rPr>
      </w:pPr>
      <w:r>
        <w:rPr>
          <w:sz w:val="20"/>
          <w:lang w:val="x-none"/>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8052C0" w:rsidRDefault="008052C0" w:rsidP="008052C0">
      <w:pPr>
        <w:spacing w:line="252" w:lineRule="auto"/>
        <w:jc w:val="both"/>
        <w:rPr>
          <w:sz w:val="20"/>
          <w:lang w:val="x-none"/>
        </w:rPr>
      </w:pPr>
      <w:r>
        <w:rPr>
          <w:bCs/>
          <w:sz w:val="20"/>
          <w:lang w:val="x-none"/>
        </w:rPr>
        <w:t>Объектом оценки предметных результатов</w:t>
      </w:r>
      <w:r>
        <w:rPr>
          <w:sz w:val="20"/>
          <w:lang w:val="x-none"/>
        </w:rPr>
        <w:t xml:space="preserve">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8052C0" w:rsidRDefault="008052C0" w:rsidP="008052C0">
      <w:pPr>
        <w:spacing w:line="252" w:lineRule="auto"/>
        <w:jc w:val="both"/>
        <w:rPr>
          <w:sz w:val="20"/>
          <w:lang w:val="x-none"/>
        </w:rPr>
      </w:pPr>
      <w:r>
        <w:rPr>
          <w:sz w:val="20"/>
          <w:lang w:val="x-none"/>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8052C0" w:rsidRDefault="008052C0" w:rsidP="008052C0">
      <w:pPr>
        <w:spacing w:line="252" w:lineRule="auto"/>
        <w:jc w:val="both"/>
        <w:rPr>
          <w:sz w:val="20"/>
        </w:rPr>
      </w:pPr>
      <w:r>
        <w:rPr>
          <w:sz w:val="20"/>
          <w:lang w:val="x-none"/>
        </w:rPr>
        <w:t xml:space="preserve"> </w:t>
      </w:r>
    </w:p>
    <w:p w:rsidR="008052C0" w:rsidRDefault="008052C0" w:rsidP="008052C0">
      <w:pPr>
        <w:spacing w:line="252" w:lineRule="auto"/>
        <w:jc w:val="both"/>
        <w:rPr>
          <w:b/>
          <w:sz w:val="20"/>
        </w:rPr>
      </w:pPr>
      <w:r>
        <w:rPr>
          <w:b/>
          <w:sz w:val="20"/>
        </w:rPr>
        <w:t>2. СОДЕРЖАТЕЛЬНЫЙ РАЗДЕЛ</w:t>
      </w:r>
    </w:p>
    <w:p w:rsidR="008052C0" w:rsidRDefault="008052C0" w:rsidP="008052C0">
      <w:pPr>
        <w:spacing w:line="252" w:lineRule="auto"/>
        <w:jc w:val="both"/>
        <w:rPr>
          <w:b/>
          <w:sz w:val="20"/>
        </w:rPr>
      </w:pPr>
      <w:r>
        <w:rPr>
          <w:b/>
          <w:sz w:val="20"/>
        </w:rPr>
        <w:t xml:space="preserve">2.1. Основное содержание начального общего образования по учебному предмету «Чăваш чĕлхи» (Родной (чувашский) язык) </w:t>
      </w:r>
    </w:p>
    <w:p w:rsidR="008052C0" w:rsidRDefault="008052C0" w:rsidP="008052C0">
      <w:pPr>
        <w:spacing w:line="252" w:lineRule="auto"/>
        <w:jc w:val="both"/>
        <w:rPr>
          <w:b/>
          <w:sz w:val="20"/>
        </w:rPr>
      </w:pPr>
      <w:r>
        <w:rPr>
          <w:b/>
          <w:sz w:val="20"/>
        </w:rPr>
        <w:t>2.1.1. Виды речевой деятельности</w:t>
      </w:r>
    </w:p>
    <w:p w:rsidR="008052C0" w:rsidRDefault="008052C0" w:rsidP="008052C0">
      <w:pPr>
        <w:spacing w:line="252" w:lineRule="auto"/>
        <w:jc w:val="both"/>
        <w:rPr>
          <w:sz w:val="20"/>
        </w:rPr>
      </w:pPr>
      <w:r>
        <w:rPr>
          <w:b/>
          <w:sz w:val="20"/>
        </w:rPr>
        <w:t>Аудирование.</w:t>
      </w:r>
      <w:r>
        <w:rPr>
          <w:sz w:val="20"/>
        </w:rPr>
        <w:t xml:space="preserve"> Осознание цели и ситуации устного общения. Адекватное восприятие звучащей родной (чувашской) речи. </w:t>
      </w:r>
      <w:r>
        <w:rPr>
          <w:sz w:val="20"/>
        </w:rPr>
        <w:lastRenderedPageBreak/>
        <w:t>Понимание на слух информации, содержащейся в предъявляемом тексте, определение основной мысли текста, передача его содержания по вопросам.</w:t>
      </w:r>
    </w:p>
    <w:p w:rsidR="008052C0" w:rsidRDefault="008052C0" w:rsidP="008052C0">
      <w:pPr>
        <w:spacing w:line="252" w:lineRule="auto"/>
        <w:jc w:val="both"/>
        <w:rPr>
          <w:sz w:val="20"/>
        </w:rPr>
      </w:pPr>
      <w:r>
        <w:rPr>
          <w:b/>
          <w:sz w:val="20"/>
        </w:rPr>
        <w:t xml:space="preserve">Говорение. </w:t>
      </w:r>
      <w:r>
        <w:rPr>
          <w:sz w:val="20"/>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т.п. Практическое овладение устными монологическими высказываниями в соответствии с учебной задачей (описание (сăнлав), повествование (калав), рассуждение (уйлав)).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8052C0" w:rsidRDefault="008052C0" w:rsidP="008052C0">
      <w:pPr>
        <w:spacing w:line="252" w:lineRule="auto"/>
        <w:jc w:val="both"/>
        <w:rPr>
          <w:i/>
          <w:sz w:val="20"/>
        </w:rPr>
      </w:pPr>
      <w:r>
        <w:rPr>
          <w:b/>
          <w:sz w:val="20"/>
        </w:rPr>
        <w:t>Чтение.</w:t>
      </w:r>
      <w:r>
        <w:rPr>
          <w:sz w:val="20"/>
        </w:rPr>
        <w:t xml:space="preserve"> Понимание учебного текста. Выборочное чтение с целью нахождения необходимого информации. Нахождение информации, заданной в тексте в явном виде. Интерпретация и обобщение содержащейся в тексте информации. Формулирование простых выводов на основе информации, содержащейся в тексте. </w:t>
      </w:r>
      <w:r>
        <w:rPr>
          <w:i/>
          <w:sz w:val="20"/>
        </w:rPr>
        <w:t>Анализ и оценка языковых особенностей структуры текста.</w:t>
      </w:r>
    </w:p>
    <w:p w:rsidR="008052C0" w:rsidRDefault="008052C0" w:rsidP="008052C0">
      <w:pPr>
        <w:spacing w:line="252" w:lineRule="auto"/>
        <w:jc w:val="both"/>
        <w:rPr>
          <w:sz w:val="20"/>
        </w:rPr>
      </w:pPr>
      <w:r>
        <w:rPr>
          <w:b/>
          <w:sz w:val="20"/>
        </w:rPr>
        <w:t xml:space="preserve">Письмо. </w:t>
      </w:r>
      <w:r>
        <w:rPr>
          <w:sz w:val="20"/>
        </w:rPr>
        <w:t>Письмо букв, слогов, слов, словосочетаний и предложений в системе обучения грамоте. Овладение разборчивым, аккуратным письмом с учетом каллиграфических норм и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собственных небольших текстов (сочинений) по тематике интересной детям (на основе впечатлений, литературных произведений, сюжетных картин, серий картин, просмотренного фрагмента видеозаписи и т. п.)</w:t>
      </w:r>
    </w:p>
    <w:p w:rsidR="008052C0" w:rsidRDefault="008052C0" w:rsidP="008052C0">
      <w:pPr>
        <w:spacing w:line="252" w:lineRule="auto"/>
        <w:jc w:val="both"/>
        <w:rPr>
          <w:b/>
          <w:sz w:val="20"/>
        </w:rPr>
      </w:pPr>
      <w:r>
        <w:rPr>
          <w:b/>
          <w:sz w:val="20"/>
        </w:rPr>
        <w:t>ОБУЧЕНИЕ ГРАМОТЕ</w:t>
      </w:r>
    </w:p>
    <w:p w:rsidR="008052C0" w:rsidRDefault="008052C0" w:rsidP="008052C0">
      <w:pPr>
        <w:spacing w:line="252" w:lineRule="auto"/>
        <w:jc w:val="both"/>
        <w:rPr>
          <w:sz w:val="20"/>
        </w:rPr>
      </w:pPr>
      <w:r>
        <w:rPr>
          <w:b/>
          <w:sz w:val="20"/>
        </w:rPr>
        <w:t>Фонетика. Звуки речи.</w:t>
      </w:r>
      <w:r>
        <w:rPr>
          <w:sz w:val="20"/>
        </w:rPr>
        <w:t xml:space="preserve">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определенной модели.</w:t>
      </w:r>
    </w:p>
    <w:p w:rsidR="008052C0" w:rsidRDefault="008052C0" w:rsidP="008052C0">
      <w:pPr>
        <w:spacing w:line="252" w:lineRule="auto"/>
        <w:jc w:val="both"/>
        <w:rPr>
          <w:sz w:val="20"/>
        </w:rPr>
      </w:pPr>
      <w:r>
        <w:rPr>
          <w:sz w:val="20"/>
        </w:rPr>
        <w:t xml:space="preserve">Различение гласных и согласных звуков, мягких и твердых гласных, мягких и твердых согласных. Деление слов на слоги. Определение места ударения в слове. </w:t>
      </w:r>
    </w:p>
    <w:p w:rsidR="008052C0" w:rsidRDefault="008052C0" w:rsidP="008052C0">
      <w:pPr>
        <w:spacing w:line="252" w:lineRule="auto"/>
        <w:jc w:val="both"/>
        <w:rPr>
          <w:b/>
          <w:i/>
          <w:sz w:val="20"/>
        </w:rPr>
      </w:pPr>
      <w:r>
        <w:rPr>
          <w:b/>
          <w:sz w:val="20"/>
        </w:rPr>
        <w:t xml:space="preserve">Графика. </w:t>
      </w:r>
      <w:r>
        <w:rPr>
          <w:sz w:val="20"/>
        </w:rPr>
        <w:t xml:space="preserve">Различение звука и буквы: буква как знак звука. Знакомство с алфавитом. </w:t>
      </w:r>
    </w:p>
    <w:p w:rsidR="008052C0" w:rsidRDefault="008052C0" w:rsidP="008052C0">
      <w:pPr>
        <w:spacing w:line="252" w:lineRule="auto"/>
        <w:jc w:val="both"/>
        <w:rPr>
          <w:sz w:val="20"/>
        </w:rPr>
      </w:pPr>
      <w:r>
        <w:rPr>
          <w:b/>
          <w:sz w:val="20"/>
        </w:rPr>
        <w:t xml:space="preserve">Чтение. </w:t>
      </w:r>
      <w:r>
        <w:rPr>
          <w:sz w:val="20"/>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Правильное, </w:t>
      </w:r>
      <w:r>
        <w:rPr>
          <w:sz w:val="20"/>
        </w:rPr>
        <w:lastRenderedPageBreak/>
        <w:t>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8052C0" w:rsidRDefault="008052C0" w:rsidP="008052C0">
      <w:pPr>
        <w:spacing w:line="252" w:lineRule="auto"/>
        <w:jc w:val="both"/>
        <w:rPr>
          <w:sz w:val="20"/>
        </w:rPr>
      </w:pPr>
      <w:r>
        <w:rPr>
          <w:b/>
          <w:sz w:val="20"/>
        </w:rPr>
        <w:t>Письмо.</w:t>
      </w:r>
      <w:r>
        <w:rPr>
          <w:sz w:val="20"/>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w:t>
      </w:r>
      <w:r>
        <w:rPr>
          <w:i/>
          <w:sz w:val="20"/>
        </w:rPr>
        <w:t>на пространстве классной доски</w:t>
      </w:r>
      <w:r>
        <w:rPr>
          <w:sz w:val="20"/>
        </w:rPr>
        <w:t xml:space="preserve">. Овладение начертанием письменных прописных (заглавных) и строчных букв. Письмо букв, слогов, слов, словосочетаний и предложений. Овладение разборчивым, аккуратным письмом. Письмо под диктовку слов и предложений. Усвоение приемов и последовательности правильного списывания текста. </w:t>
      </w:r>
    </w:p>
    <w:p w:rsidR="008052C0" w:rsidRDefault="008052C0" w:rsidP="008052C0">
      <w:pPr>
        <w:spacing w:line="252" w:lineRule="auto"/>
        <w:jc w:val="both"/>
        <w:rPr>
          <w:sz w:val="20"/>
        </w:rPr>
      </w:pPr>
      <w:r>
        <w:rPr>
          <w:sz w:val="20"/>
        </w:rPr>
        <w:t>Понимание функции небуквенных графических средств: пробела между словами, знака переноса.</w:t>
      </w:r>
    </w:p>
    <w:p w:rsidR="008052C0" w:rsidRDefault="008052C0" w:rsidP="008052C0">
      <w:pPr>
        <w:spacing w:line="252" w:lineRule="auto"/>
        <w:jc w:val="both"/>
        <w:rPr>
          <w:sz w:val="20"/>
        </w:rPr>
      </w:pPr>
      <w:r>
        <w:rPr>
          <w:b/>
          <w:sz w:val="20"/>
        </w:rPr>
        <w:t xml:space="preserve">Орфография. </w:t>
      </w:r>
      <w:r>
        <w:rPr>
          <w:sz w:val="20"/>
        </w:rPr>
        <w:t>Знакомство с правилами правописания и их применение:</w:t>
      </w:r>
    </w:p>
    <w:p w:rsidR="008052C0" w:rsidRDefault="008052C0" w:rsidP="008052C0">
      <w:pPr>
        <w:spacing w:line="252" w:lineRule="auto"/>
        <w:jc w:val="both"/>
        <w:rPr>
          <w:sz w:val="20"/>
        </w:rPr>
      </w:pPr>
      <w:r>
        <w:rPr>
          <w:sz w:val="20"/>
        </w:rPr>
        <w:t>- раздельное написание слов;</w:t>
      </w:r>
    </w:p>
    <w:p w:rsidR="008052C0" w:rsidRDefault="008052C0" w:rsidP="008052C0">
      <w:pPr>
        <w:spacing w:line="252" w:lineRule="auto"/>
        <w:jc w:val="both"/>
        <w:rPr>
          <w:sz w:val="20"/>
        </w:rPr>
      </w:pPr>
      <w:r>
        <w:rPr>
          <w:sz w:val="20"/>
        </w:rPr>
        <w:t>- прописная (заглавная) буква в начале предложения, в именах собственных;</w:t>
      </w:r>
    </w:p>
    <w:p w:rsidR="008052C0" w:rsidRDefault="008052C0" w:rsidP="008052C0">
      <w:pPr>
        <w:spacing w:line="252" w:lineRule="auto"/>
        <w:jc w:val="both"/>
        <w:rPr>
          <w:sz w:val="20"/>
        </w:rPr>
      </w:pPr>
      <w:r>
        <w:rPr>
          <w:sz w:val="20"/>
        </w:rPr>
        <w:t>- перенос слов по слогам;</w:t>
      </w:r>
    </w:p>
    <w:p w:rsidR="008052C0" w:rsidRDefault="008052C0" w:rsidP="008052C0">
      <w:pPr>
        <w:spacing w:line="252" w:lineRule="auto"/>
        <w:jc w:val="both"/>
        <w:rPr>
          <w:sz w:val="20"/>
        </w:rPr>
      </w:pPr>
      <w:r>
        <w:rPr>
          <w:sz w:val="20"/>
        </w:rPr>
        <w:t>- правописание букв э, ю, я, ё  в словах;</w:t>
      </w:r>
    </w:p>
    <w:p w:rsidR="008052C0" w:rsidRDefault="008052C0" w:rsidP="008052C0">
      <w:pPr>
        <w:spacing w:line="252" w:lineRule="auto"/>
        <w:jc w:val="both"/>
        <w:rPr>
          <w:sz w:val="20"/>
        </w:rPr>
      </w:pPr>
      <w:r>
        <w:rPr>
          <w:sz w:val="20"/>
        </w:rPr>
        <w:t>- правописание мягкого знака (ь) в словах;</w:t>
      </w:r>
    </w:p>
    <w:p w:rsidR="008052C0" w:rsidRDefault="008052C0" w:rsidP="008052C0">
      <w:pPr>
        <w:spacing w:line="252" w:lineRule="auto"/>
        <w:jc w:val="both"/>
        <w:rPr>
          <w:sz w:val="20"/>
        </w:rPr>
      </w:pPr>
      <w:r>
        <w:rPr>
          <w:sz w:val="20"/>
        </w:rPr>
        <w:t>- правописание б, г, д, ж, з, ц, щ, ф в заимствованных из русского языка словах;</w:t>
      </w:r>
    </w:p>
    <w:p w:rsidR="008052C0" w:rsidRDefault="008052C0" w:rsidP="008052C0">
      <w:pPr>
        <w:spacing w:line="252" w:lineRule="auto"/>
        <w:jc w:val="both"/>
        <w:rPr>
          <w:sz w:val="20"/>
        </w:rPr>
      </w:pPr>
      <w:r>
        <w:rPr>
          <w:sz w:val="20"/>
        </w:rPr>
        <w:t>- знаки препинания в конце предложения.</w:t>
      </w:r>
    </w:p>
    <w:p w:rsidR="008052C0" w:rsidRDefault="008052C0" w:rsidP="008052C0">
      <w:pPr>
        <w:spacing w:line="252" w:lineRule="auto"/>
        <w:jc w:val="both"/>
        <w:rPr>
          <w:sz w:val="20"/>
        </w:rPr>
      </w:pPr>
      <w:r>
        <w:rPr>
          <w:b/>
          <w:sz w:val="20"/>
        </w:rPr>
        <w:t xml:space="preserve">Развитие речи. </w:t>
      </w:r>
      <w:r>
        <w:rPr>
          <w:sz w:val="20"/>
        </w:rPr>
        <w:t>Слово и предложение.</w:t>
      </w:r>
      <w:r>
        <w:rPr>
          <w:b/>
          <w:sz w:val="20"/>
        </w:rPr>
        <w:t xml:space="preserve"> </w:t>
      </w:r>
      <w:r>
        <w:rPr>
          <w:sz w:val="20"/>
        </w:rPr>
        <w:t>Восприятие слова как объекта изучения, материала для анализа. Наблюдение над значением слова.</w:t>
      </w:r>
    </w:p>
    <w:p w:rsidR="008052C0" w:rsidRDefault="008052C0" w:rsidP="008052C0">
      <w:pPr>
        <w:spacing w:line="252" w:lineRule="auto"/>
        <w:jc w:val="both"/>
        <w:rPr>
          <w:sz w:val="20"/>
        </w:rPr>
      </w:pPr>
      <w:r>
        <w:rPr>
          <w:sz w:val="20"/>
        </w:rPr>
        <w:t xml:space="preserve"> Различение слова и предложения. Работа с предложением: определение начала и конца предложения, выделение слов, определение их порядка. </w:t>
      </w:r>
    </w:p>
    <w:p w:rsidR="008052C0" w:rsidRDefault="008052C0" w:rsidP="008052C0">
      <w:pPr>
        <w:spacing w:line="252" w:lineRule="auto"/>
        <w:jc w:val="both"/>
        <w:rPr>
          <w:b/>
          <w:i/>
          <w:sz w:val="20"/>
        </w:rPr>
      </w:pPr>
      <w:r>
        <w:rPr>
          <w:sz w:val="20"/>
        </w:rPr>
        <w:t xml:space="preserve">Интонация в предложении. </w:t>
      </w:r>
      <w:r>
        <w:rPr>
          <w:i/>
          <w:sz w:val="20"/>
        </w:rPr>
        <w:t xml:space="preserve">Моделирование предложения в соответствии с заданной интонацией. </w:t>
      </w:r>
    </w:p>
    <w:p w:rsidR="008052C0" w:rsidRDefault="008052C0" w:rsidP="008052C0">
      <w:pPr>
        <w:spacing w:line="252" w:lineRule="auto"/>
        <w:jc w:val="both"/>
        <w:rPr>
          <w:sz w:val="20"/>
        </w:rPr>
      </w:pPr>
      <w:r>
        <w:rPr>
          <w:sz w:val="20"/>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сюжетным картинам, серии сюжетных картинок, из личного опыта и наблюдений, на основе опорных слов. Практическое овладевание диалогической формой речи.</w:t>
      </w:r>
    </w:p>
    <w:p w:rsidR="008052C0" w:rsidRDefault="008052C0" w:rsidP="008052C0">
      <w:pPr>
        <w:spacing w:line="252" w:lineRule="auto"/>
        <w:jc w:val="both"/>
        <w:rPr>
          <w:sz w:val="20"/>
        </w:rPr>
      </w:pPr>
    </w:p>
    <w:p w:rsidR="008052C0" w:rsidRDefault="008052C0" w:rsidP="008052C0">
      <w:pPr>
        <w:spacing w:line="252" w:lineRule="auto"/>
        <w:jc w:val="both"/>
        <w:rPr>
          <w:b/>
          <w:sz w:val="20"/>
        </w:rPr>
      </w:pPr>
      <w:r>
        <w:rPr>
          <w:b/>
          <w:sz w:val="20"/>
        </w:rPr>
        <w:t>«Чăваш чĕлхи» (Родной (чувашский) язык)</w:t>
      </w:r>
    </w:p>
    <w:p w:rsidR="008052C0" w:rsidRDefault="008052C0" w:rsidP="008052C0">
      <w:pPr>
        <w:spacing w:line="252" w:lineRule="auto"/>
        <w:jc w:val="both"/>
        <w:rPr>
          <w:b/>
          <w:sz w:val="20"/>
        </w:rPr>
      </w:pPr>
      <w:r>
        <w:rPr>
          <w:b/>
          <w:sz w:val="20"/>
        </w:rPr>
        <w:lastRenderedPageBreak/>
        <w:t xml:space="preserve"> СИСТЕМАТИЧЕСКИЙ КУРС</w:t>
      </w:r>
    </w:p>
    <w:p w:rsidR="008052C0" w:rsidRDefault="008052C0" w:rsidP="008052C0">
      <w:pPr>
        <w:spacing w:line="252" w:lineRule="auto"/>
        <w:jc w:val="both"/>
        <w:rPr>
          <w:i/>
          <w:sz w:val="20"/>
        </w:rPr>
      </w:pPr>
      <w:r>
        <w:rPr>
          <w:b/>
          <w:sz w:val="20"/>
        </w:rPr>
        <w:t xml:space="preserve">Фонетика и орфоэпия. </w:t>
      </w:r>
      <w:r>
        <w:rPr>
          <w:sz w:val="20"/>
        </w:rPr>
        <w:t xml:space="preserve">Различение и правильное произношение гласных и согласных звуков. Нахождение в слове ударного слога. Правильное произношение исконно чувашских слов с соблюдением правил чувашского ударения. Правильное произношение заимствованных слов. Различение сонорных и шумных согласных. Звонкое и глухое произношение шумных согласных. Определение мягких и твердых согласных. Удлинение согласных в корне слова. Деление слов на слоги. Ударение.Звуки, встречающиеся в словах, заимствованных из русского языка. Гласные твердые и мягкие. Полные </w:t>
      </w:r>
      <w:r>
        <w:rPr>
          <w:bCs/>
          <w:iCs/>
          <w:sz w:val="20"/>
        </w:rPr>
        <w:t>([а], [ы], [у], [ÿ], [э], [и], [о])</w:t>
      </w:r>
      <w:r>
        <w:rPr>
          <w:sz w:val="20"/>
        </w:rPr>
        <w:t xml:space="preserve"> и неполные гласные </w:t>
      </w:r>
      <w:r>
        <w:rPr>
          <w:bCs/>
          <w:i/>
          <w:iCs/>
          <w:sz w:val="20"/>
        </w:rPr>
        <w:t>(</w:t>
      </w:r>
      <w:r>
        <w:rPr>
          <w:bCs/>
          <w:iCs/>
          <w:sz w:val="20"/>
        </w:rPr>
        <w:t>[ă], [ĕ])</w:t>
      </w:r>
      <w:r>
        <w:rPr>
          <w:sz w:val="20"/>
        </w:rPr>
        <w:t xml:space="preserve">. </w:t>
      </w:r>
      <w:r>
        <w:rPr>
          <w:i/>
          <w:sz w:val="20"/>
        </w:rPr>
        <w:t>Фонетический разбор слова.</w:t>
      </w:r>
    </w:p>
    <w:p w:rsidR="008052C0" w:rsidRDefault="008052C0" w:rsidP="008052C0">
      <w:pPr>
        <w:spacing w:line="252" w:lineRule="auto"/>
        <w:jc w:val="both"/>
        <w:rPr>
          <w:sz w:val="20"/>
        </w:rPr>
      </w:pPr>
      <w:r>
        <w:rPr>
          <w:b/>
          <w:sz w:val="20"/>
        </w:rPr>
        <w:t xml:space="preserve">Графика. </w:t>
      </w:r>
      <w:r>
        <w:rPr>
          <w:sz w:val="20"/>
        </w:rPr>
        <w:t xml:space="preserve">Различение звуков и букв. Установление соотношения звукового и буквенного состава в словах (выля, ялав; Ванюк, юпа; мăкăнь, мăрье; подъезд). </w:t>
      </w:r>
    </w:p>
    <w:p w:rsidR="008052C0" w:rsidRDefault="008052C0" w:rsidP="008052C0">
      <w:pPr>
        <w:spacing w:line="252" w:lineRule="auto"/>
        <w:jc w:val="both"/>
        <w:rPr>
          <w:sz w:val="20"/>
        </w:rPr>
      </w:pPr>
      <w:r>
        <w:rPr>
          <w:sz w:val="20"/>
        </w:rPr>
        <w:t>Использование небуквенных графических средств:</w:t>
      </w:r>
      <w:r>
        <w:rPr>
          <w:b/>
          <w:sz w:val="20"/>
        </w:rPr>
        <w:t xml:space="preserve"> </w:t>
      </w:r>
      <w:r>
        <w:rPr>
          <w:sz w:val="20"/>
        </w:rPr>
        <w:t xml:space="preserve">пробела между словами, знака переноса, абзаца. </w:t>
      </w:r>
    </w:p>
    <w:p w:rsidR="008052C0" w:rsidRDefault="008052C0" w:rsidP="008052C0">
      <w:pPr>
        <w:spacing w:line="252" w:lineRule="auto"/>
        <w:jc w:val="both"/>
        <w:rPr>
          <w:sz w:val="20"/>
        </w:rPr>
      </w:pPr>
      <w:r>
        <w:rPr>
          <w:sz w:val="20"/>
        </w:rPr>
        <w:t>Знание алфавита: правильное называние букв, определение их последовательности. Использование алфавита при работе со словарями, справочниками, каталогами.</w:t>
      </w:r>
    </w:p>
    <w:p w:rsidR="008052C0" w:rsidRDefault="008052C0" w:rsidP="008052C0">
      <w:pPr>
        <w:spacing w:line="252" w:lineRule="auto"/>
        <w:jc w:val="both"/>
        <w:rPr>
          <w:sz w:val="20"/>
        </w:rPr>
      </w:pPr>
      <w:r>
        <w:rPr>
          <w:b/>
          <w:sz w:val="20"/>
        </w:rPr>
        <w:t xml:space="preserve">Лексика. </w:t>
      </w:r>
      <w:r>
        <w:rPr>
          <w:sz w:val="20"/>
        </w:rPr>
        <w:t>Понимание слова как единства звучания и значения. Выявление слов, значение которых требует уточнения. Определение значения слова по контексту или уточнение значения с помощью толкового словаря</w:t>
      </w:r>
      <w:r>
        <w:rPr>
          <w:i/>
          <w:sz w:val="20"/>
        </w:rPr>
        <w:t xml:space="preserve">. Представление об однозначных и многозначных словах, о прямом и переносном значении слова. </w:t>
      </w:r>
      <w:r>
        <w:rPr>
          <w:sz w:val="20"/>
        </w:rPr>
        <w:t>Наблюдение за использованием в речи синонимов и антонимов, и омонимов</w:t>
      </w:r>
      <w:r>
        <w:rPr>
          <w:i/>
          <w:sz w:val="20"/>
        </w:rPr>
        <w:t xml:space="preserve">. Фразеологизмы. </w:t>
      </w:r>
      <w:r>
        <w:rPr>
          <w:sz w:val="20"/>
        </w:rPr>
        <w:t xml:space="preserve">Этикетные слова, термины родства (в объёме содержания курса). Исконно чувашские слова и слова, заимствованные из других языков. </w:t>
      </w:r>
    </w:p>
    <w:p w:rsidR="008052C0" w:rsidRDefault="008052C0" w:rsidP="008052C0">
      <w:pPr>
        <w:spacing w:line="252" w:lineRule="auto"/>
        <w:jc w:val="both"/>
        <w:rPr>
          <w:i/>
          <w:sz w:val="20"/>
        </w:rPr>
      </w:pPr>
      <w:r>
        <w:rPr>
          <w:b/>
          <w:sz w:val="20"/>
        </w:rPr>
        <w:t>Состав слова (морфемика</w:t>
      </w:r>
      <w:r>
        <w:rPr>
          <w:sz w:val="20"/>
        </w:rPr>
        <w:t xml:space="preserve">). Овладение понятием «родственные (однокоренные) слова» (пĕр тымартан пулнă сăмахсем, хурăнташлă сăмахсем). Различение однокоренных слов и различных форм одного и того же слова. Различение однокоренных слов и синонимов, </w:t>
      </w:r>
      <w:r>
        <w:rPr>
          <w:i/>
          <w:sz w:val="20"/>
        </w:rPr>
        <w:t>однокоренных слов и слов с омонимичными корнями</w:t>
      </w:r>
      <w:r>
        <w:rPr>
          <w:sz w:val="20"/>
        </w:rPr>
        <w:t>.</w:t>
      </w:r>
    </w:p>
    <w:p w:rsidR="008052C0" w:rsidRDefault="008052C0" w:rsidP="008052C0">
      <w:pPr>
        <w:spacing w:line="252" w:lineRule="auto"/>
        <w:jc w:val="both"/>
        <w:rPr>
          <w:sz w:val="20"/>
        </w:rPr>
      </w:pPr>
      <w:r>
        <w:rPr>
          <w:sz w:val="20"/>
        </w:rPr>
        <w:t xml:space="preserve">Словообразовательные и словоизменяющие аффиксы (сăмах тăвакан тата сăмаха улăштаракан аффикссем). Образование однокоренных слов с помощью словообразовательных аффиксов. </w:t>
      </w:r>
      <w:r>
        <w:rPr>
          <w:i/>
          <w:sz w:val="20"/>
        </w:rPr>
        <w:t>Парные слова (мăшăр сăмахсем). Повторяющиеся слова (икĕ хут калакан сăмахсем). Сложные слова (хутлă сăмахсем).</w:t>
      </w:r>
      <w:r>
        <w:rPr>
          <w:sz w:val="20"/>
        </w:rPr>
        <w:t xml:space="preserve"> </w:t>
      </w:r>
      <w:r>
        <w:rPr>
          <w:i/>
          <w:sz w:val="20"/>
        </w:rPr>
        <w:t>Разбор слова по составу.</w:t>
      </w:r>
      <w:r>
        <w:rPr>
          <w:b/>
          <w:i/>
          <w:sz w:val="20"/>
        </w:rPr>
        <w:t xml:space="preserve"> </w:t>
      </w:r>
    </w:p>
    <w:p w:rsidR="008052C0" w:rsidRDefault="008052C0" w:rsidP="008052C0">
      <w:pPr>
        <w:spacing w:line="252" w:lineRule="auto"/>
        <w:jc w:val="both"/>
        <w:rPr>
          <w:sz w:val="20"/>
        </w:rPr>
      </w:pPr>
      <w:r>
        <w:rPr>
          <w:b/>
          <w:sz w:val="20"/>
        </w:rPr>
        <w:t xml:space="preserve">Морфология. </w:t>
      </w:r>
      <w:r>
        <w:rPr>
          <w:sz w:val="20"/>
        </w:rPr>
        <w:t xml:space="preserve">Части речи (пуплев пайĕсем). </w:t>
      </w:r>
      <w:r>
        <w:rPr>
          <w:i/>
          <w:sz w:val="20"/>
        </w:rPr>
        <w:t>Деление частей речи на самостоятельные и служебные (Тулли пĕлтерĕшлĕ пуплев пайĕсем тата пулăшу пĕлтерĕшлĕ пуплев пайĕсем).</w:t>
      </w:r>
    </w:p>
    <w:p w:rsidR="008052C0" w:rsidRDefault="008052C0" w:rsidP="008052C0">
      <w:pPr>
        <w:spacing w:line="252" w:lineRule="auto"/>
        <w:jc w:val="both"/>
        <w:rPr>
          <w:sz w:val="20"/>
        </w:rPr>
      </w:pPr>
      <w:r>
        <w:rPr>
          <w:sz w:val="20"/>
        </w:rPr>
        <w:t>Имя существительное (Япала ячĕ).</w:t>
      </w:r>
      <w:r>
        <w:rPr>
          <w:b/>
          <w:sz w:val="20"/>
        </w:rPr>
        <w:t xml:space="preserve"> </w:t>
      </w:r>
      <w:r>
        <w:rPr>
          <w:sz w:val="20"/>
        </w:rPr>
        <w:t xml:space="preserve">Значение и употребление в речи. Умение распознавать имена собственные. Изменение существительных по числам. Изменение существительных по падежам. Определение падежа, в котором употреблено имя </w:t>
      </w:r>
      <w:r>
        <w:rPr>
          <w:sz w:val="20"/>
        </w:rPr>
        <w:lastRenderedPageBreak/>
        <w:t xml:space="preserve">существительное.  </w:t>
      </w:r>
      <w:r>
        <w:rPr>
          <w:i/>
          <w:sz w:val="20"/>
        </w:rPr>
        <w:t>Различение падежных и смысловых (синтаксических) вопросов</w:t>
      </w:r>
      <w:r>
        <w:rPr>
          <w:sz w:val="20"/>
        </w:rPr>
        <w:t xml:space="preserve">. </w:t>
      </w:r>
      <w:r>
        <w:rPr>
          <w:i/>
          <w:sz w:val="20"/>
        </w:rPr>
        <w:t>Изменение по падежам существительных, заимствованных из русского языка</w:t>
      </w:r>
      <w:r>
        <w:rPr>
          <w:sz w:val="20"/>
        </w:rPr>
        <w:t xml:space="preserve">. Использование в предложениях существительных с послелогами и именными словами (Хыç сăмахсемпе тата ят сăмахсемпе). </w:t>
      </w:r>
    </w:p>
    <w:p w:rsidR="008052C0" w:rsidRDefault="008052C0" w:rsidP="008052C0">
      <w:pPr>
        <w:spacing w:line="252" w:lineRule="auto"/>
        <w:jc w:val="both"/>
        <w:rPr>
          <w:i/>
          <w:sz w:val="20"/>
        </w:rPr>
      </w:pPr>
      <w:r>
        <w:rPr>
          <w:i/>
          <w:sz w:val="20"/>
        </w:rPr>
        <w:t>Употребление существительных с притяжательными аффиксами. (Камăнлăх аффиксĕсем йышăннă япала ячĕсем).</w:t>
      </w:r>
      <w:r>
        <w:rPr>
          <w:sz w:val="20"/>
        </w:rPr>
        <w:t xml:space="preserve">  Различение имен существительных по их признакам, правописание изученных орфограмм существительных. </w:t>
      </w:r>
      <w:r>
        <w:rPr>
          <w:i/>
          <w:sz w:val="20"/>
        </w:rPr>
        <w:t>Морфологический разбор имен существительных.</w:t>
      </w:r>
    </w:p>
    <w:p w:rsidR="008052C0" w:rsidRDefault="008052C0" w:rsidP="008052C0">
      <w:pPr>
        <w:spacing w:line="252" w:lineRule="auto"/>
        <w:jc w:val="both"/>
        <w:rPr>
          <w:sz w:val="20"/>
        </w:rPr>
      </w:pPr>
      <w:r>
        <w:rPr>
          <w:sz w:val="20"/>
        </w:rPr>
        <w:t xml:space="preserve">Имя прилагательное (Паллă ячĕ). Значение и употребление в речи. Степени сравнения прилагательных: положительная, сравнительная, превосходная степени (Тĕп, танлаштаруллă тата вăйлă степеньсем). Синомичные и антонимичные имена прилагательные. </w:t>
      </w:r>
      <w:r>
        <w:rPr>
          <w:i/>
          <w:sz w:val="20"/>
        </w:rPr>
        <w:t>Морфологический разбор имен прилагательных.</w:t>
      </w:r>
      <w:r>
        <w:rPr>
          <w:sz w:val="20"/>
        </w:rPr>
        <w:t xml:space="preserve"> </w:t>
      </w:r>
    </w:p>
    <w:p w:rsidR="008052C0" w:rsidRDefault="008052C0" w:rsidP="008052C0">
      <w:pPr>
        <w:spacing w:line="252" w:lineRule="auto"/>
        <w:jc w:val="both"/>
        <w:rPr>
          <w:sz w:val="20"/>
        </w:rPr>
      </w:pPr>
      <w:r>
        <w:rPr>
          <w:sz w:val="20"/>
        </w:rPr>
        <w:t>Имя числительное (Хисеп ячĕ). Значение и употребление в речи. Количественные и порядковые числительные (шут тата йĕрке хисеп ячĕсем). Связь числительного с существительным. Составление предложений с именами числительными.</w:t>
      </w:r>
    </w:p>
    <w:p w:rsidR="008052C0" w:rsidRDefault="008052C0" w:rsidP="008052C0">
      <w:pPr>
        <w:spacing w:line="252" w:lineRule="auto"/>
        <w:jc w:val="both"/>
        <w:rPr>
          <w:sz w:val="20"/>
        </w:rPr>
      </w:pPr>
      <w:r>
        <w:rPr>
          <w:sz w:val="20"/>
        </w:rPr>
        <w:t xml:space="preserve">Местоимение (Ят ылмаш). Личные местоимения (Сăпат ылмашĕсем). Значение и употребление в речи. Личные местоимения 1, 2 и 3-го лица единственного и множественного числа. Замена в речи имен существительных единственного и множественного числа личными местоимениями. </w:t>
      </w:r>
    </w:p>
    <w:p w:rsidR="008052C0" w:rsidRDefault="008052C0" w:rsidP="008052C0">
      <w:pPr>
        <w:spacing w:line="252" w:lineRule="auto"/>
        <w:jc w:val="both"/>
        <w:rPr>
          <w:sz w:val="20"/>
        </w:rPr>
      </w:pPr>
      <w:r>
        <w:rPr>
          <w:sz w:val="20"/>
        </w:rPr>
        <w:t>Глагол (Ĕç-хĕл). Значение и употребление в речи.</w:t>
      </w:r>
    </w:p>
    <w:p w:rsidR="008052C0" w:rsidRDefault="008052C0" w:rsidP="008052C0">
      <w:pPr>
        <w:spacing w:line="252" w:lineRule="auto"/>
        <w:jc w:val="both"/>
        <w:rPr>
          <w:i/>
          <w:sz w:val="20"/>
        </w:rPr>
      </w:pPr>
      <w:r>
        <w:rPr>
          <w:sz w:val="20"/>
        </w:rPr>
        <w:t xml:space="preserve">Изменение глаголов по временам: настоящее время, прошедшее время, будущее время (умение различать по вопросам). Изменение глаголов по лицам, числам. Правописание глаголов в разных временах, лицах. Утвердительная и отрицательная формы глаголов настоящего, прошедшего, будущего времен. </w:t>
      </w:r>
      <w:r>
        <w:rPr>
          <w:i/>
          <w:sz w:val="20"/>
        </w:rPr>
        <w:t>Морфологический разбор глаголов.</w:t>
      </w:r>
    </w:p>
    <w:p w:rsidR="008052C0" w:rsidRDefault="008052C0" w:rsidP="008052C0">
      <w:pPr>
        <w:spacing w:line="252" w:lineRule="auto"/>
        <w:jc w:val="both"/>
        <w:rPr>
          <w:sz w:val="20"/>
        </w:rPr>
      </w:pPr>
      <w:r>
        <w:rPr>
          <w:b/>
          <w:sz w:val="20"/>
        </w:rPr>
        <w:t xml:space="preserve">Синтаксис. </w:t>
      </w:r>
      <w:r>
        <w:rPr>
          <w:sz w:val="20"/>
        </w:rPr>
        <w:t>Предложение как единица языка и речи. Различение слова и словосочетания (их сходство и различие). Предложения, различные по цели высказывания: повествовательные (калуллă), вопросительные (ыйтуллă), побудительные (хистевлĕ). Интонация: восклицательная и невосклицательная (кăшкăруллă тата кăшкăруллă мар).</w:t>
      </w:r>
    </w:p>
    <w:p w:rsidR="008052C0" w:rsidRDefault="008052C0" w:rsidP="008052C0">
      <w:pPr>
        <w:spacing w:line="252" w:lineRule="auto"/>
        <w:jc w:val="both"/>
        <w:rPr>
          <w:sz w:val="20"/>
        </w:rPr>
      </w:pPr>
      <w:r>
        <w:rPr>
          <w:sz w:val="20"/>
        </w:rPr>
        <w:t xml:space="preserve">Нахождение главных членов предложения: подлежащего и сказуемого. Различение главных и второстепенных членов предложения. Распространенные и нераспространенные предложения. Установление при помощи смысловых вопросов связи между словами в словосочетании и предложении. Однородные члены предложения (Предложенин пĕр йышши членĕсем). </w:t>
      </w:r>
      <w:r>
        <w:rPr>
          <w:i/>
          <w:sz w:val="20"/>
        </w:rPr>
        <w:t>Нахождение и самостоятельное составление предложений с однородными членами без союзов и с союзами (тата, та (те), анчах, çапах).</w:t>
      </w:r>
      <w:r>
        <w:rPr>
          <w:sz w:val="20"/>
        </w:rPr>
        <w:t xml:space="preserve"> Использование интонации перечисления в предложениях с однородными членами. </w:t>
      </w:r>
    </w:p>
    <w:p w:rsidR="008052C0" w:rsidRDefault="008052C0" w:rsidP="008052C0">
      <w:pPr>
        <w:spacing w:line="252" w:lineRule="auto"/>
        <w:jc w:val="both"/>
        <w:rPr>
          <w:i/>
          <w:sz w:val="20"/>
        </w:rPr>
      </w:pPr>
      <w:r>
        <w:rPr>
          <w:i/>
          <w:sz w:val="20"/>
        </w:rPr>
        <w:t xml:space="preserve">Различение простых и сложных предложений (хутсăр тата хутлă предложенисем). </w:t>
      </w:r>
    </w:p>
    <w:p w:rsidR="008052C0" w:rsidRDefault="008052C0" w:rsidP="008052C0">
      <w:pPr>
        <w:spacing w:line="252" w:lineRule="auto"/>
        <w:jc w:val="both"/>
        <w:rPr>
          <w:sz w:val="20"/>
        </w:rPr>
      </w:pPr>
      <w:r>
        <w:rPr>
          <w:b/>
          <w:sz w:val="20"/>
        </w:rPr>
        <w:lastRenderedPageBreak/>
        <w:t xml:space="preserve">Орфография и пунктуация. </w:t>
      </w:r>
      <w:r>
        <w:rPr>
          <w:sz w:val="20"/>
        </w:rPr>
        <w:t xml:space="preserve">Формирование орфографической зоркости. Использование разных принципов правописания в зависимости от места орфограммы в слове. Использование орфографического словаря. </w:t>
      </w:r>
    </w:p>
    <w:p w:rsidR="008052C0" w:rsidRDefault="008052C0" w:rsidP="008052C0">
      <w:pPr>
        <w:spacing w:line="252" w:lineRule="auto"/>
        <w:jc w:val="both"/>
        <w:rPr>
          <w:b/>
          <w:sz w:val="20"/>
        </w:rPr>
      </w:pPr>
      <w:r>
        <w:rPr>
          <w:b/>
          <w:sz w:val="20"/>
        </w:rPr>
        <w:t>Применение правил правописания:</w:t>
      </w:r>
    </w:p>
    <w:p w:rsidR="008052C0" w:rsidRDefault="008052C0" w:rsidP="008052C0">
      <w:pPr>
        <w:spacing w:line="252" w:lineRule="auto"/>
        <w:jc w:val="both"/>
        <w:rPr>
          <w:sz w:val="20"/>
        </w:rPr>
      </w:pPr>
      <w:r>
        <w:rPr>
          <w:sz w:val="20"/>
        </w:rPr>
        <w:t>– перенос слов</w:t>
      </w:r>
      <w:r>
        <w:rPr>
          <w:b/>
          <w:sz w:val="20"/>
        </w:rPr>
        <w:t xml:space="preserve"> (</w:t>
      </w:r>
      <w:r>
        <w:rPr>
          <w:sz w:val="20"/>
        </w:rPr>
        <w:t>сăмахсене пĕр йĕркерен тепĕр йĕркене куçарасси);</w:t>
      </w:r>
    </w:p>
    <w:p w:rsidR="008052C0" w:rsidRDefault="008052C0" w:rsidP="008052C0">
      <w:pPr>
        <w:spacing w:line="252" w:lineRule="auto"/>
        <w:jc w:val="both"/>
        <w:rPr>
          <w:sz w:val="20"/>
        </w:rPr>
      </w:pPr>
      <w:r>
        <w:rPr>
          <w:sz w:val="20"/>
        </w:rPr>
        <w:t>– прописная буква в начале предложения, в именах собственных (пайăр ятсенче: çын, чĕрчунсен уйрăм ячĕсенче, хула, ял, юхан шыв ячĕсенче);</w:t>
      </w:r>
    </w:p>
    <w:p w:rsidR="008052C0" w:rsidRDefault="008052C0" w:rsidP="008052C0">
      <w:pPr>
        <w:spacing w:line="252" w:lineRule="auto"/>
        <w:jc w:val="both"/>
        <w:rPr>
          <w:sz w:val="20"/>
        </w:rPr>
      </w:pPr>
      <w:r>
        <w:rPr>
          <w:sz w:val="20"/>
        </w:rPr>
        <w:t xml:space="preserve">– правописание букв </w:t>
      </w:r>
      <w:r>
        <w:rPr>
          <w:b/>
          <w:sz w:val="20"/>
        </w:rPr>
        <w:t>э, е</w:t>
      </w:r>
      <w:r>
        <w:rPr>
          <w:sz w:val="20"/>
        </w:rPr>
        <w:t>, ю, я,</w:t>
      </w:r>
      <w:r>
        <w:rPr>
          <w:b/>
          <w:sz w:val="20"/>
        </w:rPr>
        <w:t xml:space="preserve"> ё </w:t>
      </w:r>
      <w:r>
        <w:rPr>
          <w:sz w:val="20"/>
        </w:rPr>
        <w:t>в словах;</w:t>
      </w:r>
    </w:p>
    <w:p w:rsidR="008052C0" w:rsidRDefault="008052C0" w:rsidP="008052C0">
      <w:pPr>
        <w:spacing w:line="252" w:lineRule="auto"/>
        <w:jc w:val="both"/>
        <w:rPr>
          <w:sz w:val="20"/>
        </w:rPr>
      </w:pPr>
      <w:r>
        <w:rPr>
          <w:sz w:val="20"/>
        </w:rPr>
        <w:t>– учет озвончения шумного согласного в позициях между двумя гласными, между сонорным и гласным (икĕ уçă сасă тата янравлă хупă сасăпа уçă сасă хушшинче шавлă хупă сасăсене янратса каланине шута илни);</w:t>
      </w:r>
    </w:p>
    <w:p w:rsidR="008052C0" w:rsidRDefault="008052C0" w:rsidP="008052C0">
      <w:pPr>
        <w:spacing w:line="252" w:lineRule="auto"/>
        <w:jc w:val="both"/>
        <w:rPr>
          <w:sz w:val="20"/>
        </w:rPr>
      </w:pPr>
      <w:r>
        <w:rPr>
          <w:sz w:val="20"/>
        </w:rPr>
        <w:t xml:space="preserve">– удвоенные согласные в корне слов (сăмах тĕпĕнчи вăрăм хупă сасăсене çырура палăртасси);  </w:t>
      </w:r>
    </w:p>
    <w:p w:rsidR="008052C0" w:rsidRDefault="008052C0" w:rsidP="008052C0">
      <w:pPr>
        <w:spacing w:line="252" w:lineRule="auto"/>
        <w:jc w:val="both"/>
        <w:rPr>
          <w:sz w:val="20"/>
        </w:rPr>
      </w:pPr>
      <w:r>
        <w:rPr>
          <w:sz w:val="20"/>
        </w:rPr>
        <w:t>– удвоенные согласные на стыке между корнем и аффиксом (лаша – лашалла, лапта – лапталла, пукане – пуканелле);</w:t>
      </w:r>
    </w:p>
    <w:p w:rsidR="008052C0" w:rsidRDefault="008052C0" w:rsidP="008052C0">
      <w:pPr>
        <w:spacing w:line="252" w:lineRule="auto"/>
        <w:jc w:val="both"/>
        <w:rPr>
          <w:sz w:val="20"/>
        </w:rPr>
      </w:pPr>
      <w:r>
        <w:rPr>
          <w:sz w:val="20"/>
        </w:rPr>
        <w:t>–  правописание ы или и после ç, ч (çын, çимĕç, чылай, чикĕ);</w:t>
      </w:r>
    </w:p>
    <w:p w:rsidR="008052C0" w:rsidRDefault="008052C0" w:rsidP="008052C0">
      <w:pPr>
        <w:spacing w:line="252" w:lineRule="auto"/>
        <w:jc w:val="both"/>
        <w:rPr>
          <w:sz w:val="20"/>
        </w:rPr>
      </w:pPr>
      <w:r>
        <w:rPr>
          <w:sz w:val="20"/>
        </w:rPr>
        <w:t>– правописание букв б, г, д, ж, з, ф, ц, щ в словах, заимствованных из русского языка (букварь, диван, цирк);</w:t>
      </w:r>
    </w:p>
    <w:p w:rsidR="008052C0" w:rsidRDefault="008052C0" w:rsidP="008052C0">
      <w:pPr>
        <w:spacing w:line="252" w:lineRule="auto"/>
        <w:jc w:val="both"/>
        <w:rPr>
          <w:sz w:val="20"/>
        </w:rPr>
      </w:pPr>
      <w:r>
        <w:rPr>
          <w:sz w:val="20"/>
        </w:rPr>
        <w:t>– правописание мягкого знака в словах с гласными заднего ряда (мăкăнь, кукăль, вулать);</w:t>
      </w:r>
    </w:p>
    <w:p w:rsidR="008052C0" w:rsidRDefault="008052C0" w:rsidP="008052C0">
      <w:pPr>
        <w:spacing w:line="252" w:lineRule="auto"/>
        <w:jc w:val="both"/>
        <w:rPr>
          <w:sz w:val="20"/>
        </w:rPr>
      </w:pPr>
      <w:r>
        <w:rPr>
          <w:sz w:val="20"/>
        </w:rPr>
        <w:t>–  разделительный мягкий знак в словах (мăрье, Марье, тухья);</w:t>
      </w:r>
    </w:p>
    <w:p w:rsidR="008052C0" w:rsidRDefault="008052C0" w:rsidP="008052C0">
      <w:pPr>
        <w:spacing w:line="252" w:lineRule="auto"/>
        <w:jc w:val="both"/>
        <w:rPr>
          <w:sz w:val="20"/>
        </w:rPr>
      </w:pPr>
      <w:r>
        <w:rPr>
          <w:sz w:val="20"/>
        </w:rPr>
        <w:t xml:space="preserve">– правописание падежных форм имен существительных; </w:t>
      </w:r>
    </w:p>
    <w:p w:rsidR="008052C0" w:rsidRDefault="008052C0" w:rsidP="008052C0">
      <w:pPr>
        <w:spacing w:line="252" w:lineRule="auto"/>
        <w:jc w:val="both"/>
        <w:rPr>
          <w:sz w:val="20"/>
        </w:rPr>
      </w:pPr>
      <w:r>
        <w:rPr>
          <w:sz w:val="20"/>
        </w:rPr>
        <w:t xml:space="preserve">           – правописание форм лица глаголов настоящего, прошедшего и будущего времен;</w:t>
      </w:r>
    </w:p>
    <w:p w:rsidR="008052C0" w:rsidRDefault="008052C0" w:rsidP="008052C0">
      <w:pPr>
        <w:spacing w:line="252" w:lineRule="auto"/>
        <w:jc w:val="both"/>
        <w:rPr>
          <w:sz w:val="20"/>
        </w:rPr>
      </w:pPr>
      <w:r>
        <w:rPr>
          <w:sz w:val="20"/>
        </w:rPr>
        <w:t>–  правописание прилагательных в превосходной степени (хуп-хура, сап-сарă, кăн-кăвак);</w:t>
      </w:r>
    </w:p>
    <w:p w:rsidR="008052C0" w:rsidRDefault="008052C0" w:rsidP="008052C0">
      <w:pPr>
        <w:spacing w:line="252" w:lineRule="auto"/>
        <w:jc w:val="both"/>
        <w:rPr>
          <w:sz w:val="20"/>
        </w:rPr>
      </w:pPr>
      <w:r>
        <w:rPr>
          <w:sz w:val="20"/>
        </w:rPr>
        <w:t xml:space="preserve">– знаки препинания в конце предложения: точка, вопросительный знак, восклицательный знак; </w:t>
      </w:r>
    </w:p>
    <w:p w:rsidR="008052C0" w:rsidRDefault="008052C0" w:rsidP="008052C0">
      <w:pPr>
        <w:spacing w:line="252" w:lineRule="auto"/>
        <w:jc w:val="both"/>
        <w:rPr>
          <w:sz w:val="20"/>
        </w:rPr>
      </w:pPr>
      <w:r>
        <w:rPr>
          <w:sz w:val="20"/>
        </w:rPr>
        <w:t>– знаки препинания в предложениях с однородными членами;</w:t>
      </w:r>
    </w:p>
    <w:p w:rsidR="008052C0" w:rsidRDefault="008052C0" w:rsidP="008052C0">
      <w:pPr>
        <w:spacing w:line="252" w:lineRule="auto"/>
        <w:jc w:val="both"/>
        <w:rPr>
          <w:sz w:val="20"/>
        </w:rPr>
      </w:pPr>
      <w:r>
        <w:rPr>
          <w:b/>
          <w:sz w:val="20"/>
        </w:rPr>
        <w:t>Развитие речи</w:t>
      </w:r>
      <w:r>
        <w:rPr>
          <w:sz w:val="20"/>
        </w:rPr>
        <w:t>.  Овладение основными видами речевой деятельности (говорения, аудирования, чтения и письма).</w:t>
      </w:r>
    </w:p>
    <w:p w:rsidR="008052C0" w:rsidRDefault="008052C0" w:rsidP="008052C0">
      <w:pPr>
        <w:spacing w:line="252" w:lineRule="auto"/>
        <w:jc w:val="both"/>
        <w:rPr>
          <w:sz w:val="20"/>
        </w:rPr>
      </w:pPr>
      <w:r>
        <w:rPr>
          <w:sz w:val="20"/>
        </w:rPr>
        <w:t>Осознание ситуации общения: с какой целью, с кем и где происходит общение.</w:t>
      </w:r>
    </w:p>
    <w:p w:rsidR="008052C0" w:rsidRDefault="008052C0" w:rsidP="008052C0">
      <w:pPr>
        <w:spacing w:line="252" w:lineRule="auto"/>
        <w:jc w:val="both"/>
        <w:rPr>
          <w:sz w:val="20"/>
        </w:rPr>
      </w:pPr>
      <w:r>
        <w:rPr>
          <w:sz w:val="20"/>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речевого и бытового общения (приветствие, прощание, извинение, благодарность, обращение с просьбой). </w:t>
      </w:r>
    </w:p>
    <w:p w:rsidR="008052C0" w:rsidRDefault="008052C0" w:rsidP="008052C0">
      <w:pPr>
        <w:spacing w:line="252" w:lineRule="auto"/>
        <w:jc w:val="both"/>
        <w:rPr>
          <w:sz w:val="20"/>
        </w:rPr>
      </w:pPr>
      <w:r>
        <w:rPr>
          <w:sz w:val="20"/>
        </w:rPr>
        <w:t xml:space="preserve">Практическое овладение устными монологическими высказываниями на определенную тему с использованием разных </w:t>
      </w:r>
      <w:r>
        <w:rPr>
          <w:sz w:val="20"/>
        </w:rPr>
        <w:lastRenderedPageBreak/>
        <w:t>типов речи (описание, повествование, рассуждение).</w:t>
      </w:r>
    </w:p>
    <w:p w:rsidR="008052C0" w:rsidRDefault="008052C0" w:rsidP="008052C0">
      <w:pPr>
        <w:spacing w:line="252" w:lineRule="auto"/>
        <w:jc w:val="both"/>
        <w:rPr>
          <w:sz w:val="20"/>
        </w:rPr>
      </w:pPr>
      <w:r>
        <w:rPr>
          <w:sz w:val="20"/>
        </w:rPr>
        <w:t>Знакомство с признаками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оглавление, уточнение порядка предложений и частей текста (абзацев).</w:t>
      </w:r>
    </w:p>
    <w:p w:rsidR="008052C0" w:rsidRDefault="008052C0" w:rsidP="008052C0">
      <w:pPr>
        <w:spacing w:line="252" w:lineRule="auto"/>
        <w:jc w:val="both"/>
        <w:rPr>
          <w:i/>
          <w:sz w:val="20"/>
        </w:rPr>
      </w:pPr>
      <w:r>
        <w:rPr>
          <w:sz w:val="20"/>
        </w:rPr>
        <w:t xml:space="preserve">План текста. Составление планов к предлагаемым текстам. </w:t>
      </w:r>
      <w:r>
        <w:rPr>
          <w:i/>
          <w:sz w:val="20"/>
        </w:rPr>
        <w:t>Создание собственных текстов по предложенным планам.</w:t>
      </w:r>
    </w:p>
    <w:p w:rsidR="008052C0" w:rsidRDefault="008052C0" w:rsidP="008052C0">
      <w:pPr>
        <w:spacing w:line="252" w:lineRule="auto"/>
        <w:jc w:val="both"/>
        <w:rPr>
          <w:sz w:val="20"/>
        </w:rPr>
      </w:pPr>
      <w:r>
        <w:rPr>
          <w:sz w:val="20"/>
        </w:rPr>
        <w:t>Типы текстов: описание, повествование, рассуждение, их особенности. Знакомство с жанрами письма и поздравления, объявления, приглашения. Создание собственных текстов и редактирование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8052C0" w:rsidRDefault="008052C0" w:rsidP="008052C0">
      <w:pPr>
        <w:spacing w:line="252" w:lineRule="auto"/>
        <w:jc w:val="both"/>
        <w:rPr>
          <w:i/>
          <w:sz w:val="20"/>
        </w:rPr>
      </w:pPr>
      <w:r>
        <w:rPr>
          <w:i/>
          <w:sz w:val="20"/>
        </w:rPr>
        <w:t>Знакомство и практическое овладевание основными видами изложений и сочинений (без заучивания определений):</w:t>
      </w:r>
      <w:r>
        <w:rPr>
          <w:sz w:val="20"/>
        </w:rPr>
        <w:t xml:space="preserve"> </w:t>
      </w:r>
      <w:r>
        <w:rPr>
          <w:i/>
          <w:sz w:val="20"/>
        </w:rPr>
        <w:t>изложение с элементами сочинения, сочинение-повествование, сочинение-описание, сочинение-рассуждение.</w:t>
      </w:r>
    </w:p>
    <w:p w:rsidR="008052C0" w:rsidRDefault="008052C0" w:rsidP="008052C0">
      <w:pPr>
        <w:spacing w:line="252" w:lineRule="auto"/>
        <w:jc w:val="both"/>
        <w:rPr>
          <w:sz w:val="20"/>
        </w:rPr>
      </w:pPr>
      <w:r>
        <w:rPr>
          <w:sz w:val="20"/>
        </w:rPr>
        <w:t>К концу обучения в начальной школе будет обеспечена готовность обучающихся к дальнейшему образованию, достигнут необходимый уровень их лингвистического образования, которое включает:</w:t>
      </w:r>
    </w:p>
    <w:p w:rsidR="008052C0" w:rsidRDefault="008052C0" w:rsidP="008052C0">
      <w:pPr>
        <w:spacing w:line="252" w:lineRule="auto"/>
        <w:jc w:val="both"/>
        <w:rPr>
          <w:sz w:val="20"/>
        </w:rPr>
      </w:pPr>
      <w:r>
        <w:rPr>
          <w:sz w:val="20"/>
        </w:rPr>
        <w:t xml:space="preserve">– достаточный уровень знаний о структуре чувашского языка; умения использовать знания в стандартных и нестандартных учебных ситуациях, осуществлять поиск в разных источниках (учебник, объяснение учителя, дополнительная литература) необходимой информации, анализировать и обобщать ее; </w:t>
      </w:r>
    </w:p>
    <w:p w:rsidR="008052C0" w:rsidRDefault="008052C0" w:rsidP="008052C0">
      <w:pPr>
        <w:spacing w:line="252" w:lineRule="auto"/>
        <w:jc w:val="both"/>
        <w:rPr>
          <w:sz w:val="20"/>
        </w:rPr>
      </w:pPr>
      <w:r>
        <w:rPr>
          <w:sz w:val="20"/>
        </w:rPr>
        <w:t xml:space="preserve">– умения участвовать в диалоге, строить беседу с учетом ситуации общения при соблюдении норм речевого этикета, составлять несложные устные монологические высказывания, письменные тексты; </w:t>
      </w:r>
    </w:p>
    <w:p w:rsidR="008052C0" w:rsidRDefault="008052C0" w:rsidP="008052C0">
      <w:pPr>
        <w:spacing w:line="252" w:lineRule="auto"/>
        <w:jc w:val="both"/>
        <w:rPr>
          <w:sz w:val="20"/>
        </w:rPr>
      </w:pPr>
      <w:r>
        <w:rPr>
          <w:sz w:val="20"/>
        </w:rPr>
        <w:t xml:space="preserve">– умения писать в соответствии с изученными орфографическими и пунктуационными правилами, анализировать прочитанный учебный текст, пользоваться словарями и справочными источниками, предназначенными для детей этого возраста; </w:t>
      </w:r>
    </w:p>
    <w:p w:rsidR="008052C0" w:rsidRDefault="008052C0" w:rsidP="008052C0">
      <w:pPr>
        <w:spacing w:line="252" w:lineRule="auto"/>
        <w:jc w:val="both"/>
        <w:rPr>
          <w:sz w:val="20"/>
        </w:rPr>
      </w:pPr>
      <w:r>
        <w:rPr>
          <w:sz w:val="20"/>
        </w:rPr>
        <w:t>– сформированность общеучебных умений и универсальных действий, отражающих учебную самостоятельность и познавательные интересы обучающихся.</w:t>
      </w:r>
    </w:p>
    <w:p w:rsidR="008052C0" w:rsidRDefault="008052C0" w:rsidP="008052C0">
      <w:pPr>
        <w:spacing w:line="252" w:lineRule="auto"/>
        <w:jc w:val="both"/>
        <w:rPr>
          <w:b/>
          <w:sz w:val="20"/>
        </w:rPr>
      </w:pPr>
    </w:p>
    <w:p w:rsidR="008052C0" w:rsidRDefault="008052C0" w:rsidP="008052C0">
      <w:pPr>
        <w:spacing w:line="252" w:lineRule="auto"/>
        <w:jc w:val="both"/>
        <w:rPr>
          <w:b/>
          <w:sz w:val="20"/>
        </w:rPr>
      </w:pPr>
      <w:r>
        <w:rPr>
          <w:b/>
          <w:sz w:val="20"/>
        </w:rPr>
        <w:t>2.1.2. Этнокультурная осведомленность</w:t>
      </w:r>
    </w:p>
    <w:p w:rsidR="008052C0" w:rsidRDefault="008052C0" w:rsidP="008052C0">
      <w:pPr>
        <w:spacing w:line="252" w:lineRule="auto"/>
        <w:jc w:val="both"/>
        <w:rPr>
          <w:sz w:val="20"/>
        </w:rPr>
      </w:pPr>
      <w:r>
        <w:rPr>
          <w:sz w:val="20"/>
        </w:rPr>
        <w:t xml:space="preserve">В процессе обучения чувашскому языку в начальной школе обучающиеся знакомятся с государственной символикой Чувашской Республики, с топонимикой, достопримечательностями, объектами культурного наследия; </w:t>
      </w:r>
      <w:r>
        <w:rPr>
          <w:sz w:val="20"/>
          <w:lang w:val="en-US"/>
        </w:rPr>
        <w:t>c</w:t>
      </w:r>
      <w:r>
        <w:rPr>
          <w:sz w:val="20"/>
        </w:rPr>
        <w:t xml:space="preserve"> национальными праздниками, обычаями, традициями чувашского народа в соответствии с возрастными особенностями; с элементарными </w:t>
      </w:r>
      <w:r>
        <w:rPr>
          <w:sz w:val="20"/>
        </w:rPr>
        <w:lastRenderedPageBreak/>
        <w:t>формами речевого и неречевого поведения, принятого в культуре чувашского народа. Они начинают осознавать свою этническую национальную принадлежность. У обучающихся начинают формироваться ценности многонационального российского общества.</w:t>
      </w:r>
    </w:p>
    <w:p w:rsidR="008052C0" w:rsidRDefault="008052C0" w:rsidP="008052C0">
      <w:pPr>
        <w:spacing w:line="252" w:lineRule="auto"/>
        <w:jc w:val="both"/>
        <w:rPr>
          <w:b/>
          <w:sz w:val="20"/>
        </w:rPr>
      </w:pPr>
      <w:r>
        <w:rPr>
          <w:b/>
          <w:sz w:val="20"/>
        </w:rPr>
        <w:t>2.1.3. Специальные учебные умения</w:t>
      </w:r>
    </w:p>
    <w:p w:rsidR="008052C0" w:rsidRDefault="008052C0" w:rsidP="008052C0">
      <w:pPr>
        <w:spacing w:line="252" w:lineRule="auto"/>
        <w:jc w:val="both"/>
        <w:rPr>
          <w:sz w:val="20"/>
        </w:rPr>
      </w:pPr>
      <w:r>
        <w:rPr>
          <w:sz w:val="20"/>
        </w:rPr>
        <w:t>Младшие школьники овладевают следующими специальными (предметными) учебными умениями и навыками:</w:t>
      </w:r>
    </w:p>
    <w:p w:rsidR="008052C0" w:rsidRDefault="008052C0" w:rsidP="008052C0">
      <w:pPr>
        <w:spacing w:line="252" w:lineRule="auto"/>
        <w:jc w:val="both"/>
        <w:rPr>
          <w:sz w:val="20"/>
        </w:rPr>
      </w:pPr>
      <w:r>
        <w:rPr>
          <w:sz w:val="20"/>
        </w:rPr>
        <w:t>– пользоваться двуязычными словарями, компьютерным словарем;</w:t>
      </w:r>
    </w:p>
    <w:p w:rsidR="008052C0" w:rsidRDefault="008052C0" w:rsidP="008052C0">
      <w:pPr>
        <w:spacing w:line="252" w:lineRule="auto"/>
        <w:jc w:val="both"/>
        <w:rPr>
          <w:sz w:val="20"/>
        </w:rPr>
      </w:pPr>
      <w:r>
        <w:rPr>
          <w:sz w:val="20"/>
        </w:rPr>
        <w:t>– пользоваться справочным материалом, представленным в виде таблиц, схем, правил;</w:t>
      </w:r>
    </w:p>
    <w:p w:rsidR="008052C0" w:rsidRDefault="008052C0" w:rsidP="008052C0">
      <w:pPr>
        <w:spacing w:line="252" w:lineRule="auto"/>
        <w:jc w:val="both"/>
        <w:rPr>
          <w:sz w:val="20"/>
        </w:rPr>
      </w:pPr>
      <w:r>
        <w:rPr>
          <w:sz w:val="20"/>
        </w:rPr>
        <w:t>– вести словарь (словарную тетрадь);</w:t>
      </w:r>
    </w:p>
    <w:p w:rsidR="008052C0" w:rsidRDefault="008052C0" w:rsidP="008052C0">
      <w:pPr>
        <w:spacing w:line="252" w:lineRule="auto"/>
        <w:jc w:val="both"/>
        <w:rPr>
          <w:sz w:val="20"/>
        </w:rPr>
      </w:pPr>
      <w:r>
        <w:rPr>
          <w:sz w:val="20"/>
        </w:rPr>
        <w:t>– делать обобщения на основе структурно-функциональных систем простого предложения.</w:t>
      </w:r>
    </w:p>
    <w:p w:rsidR="008052C0" w:rsidRDefault="008052C0" w:rsidP="008052C0">
      <w:pPr>
        <w:spacing w:line="252" w:lineRule="auto"/>
        <w:jc w:val="both"/>
        <w:rPr>
          <w:b/>
          <w:sz w:val="20"/>
        </w:rPr>
      </w:pPr>
      <w:r>
        <w:rPr>
          <w:b/>
          <w:sz w:val="20"/>
        </w:rPr>
        <w:t>2.1.4. Общеучебные умения и универсальные учебные действия</w:t>
      </w:r>
    </w:p>
    <w:p w:rsidR="008052C0" w:rsidRDefault="008052C0" w:rsidP="008052C0">
      <w:pPr>
        <w:spacing w:line="252" w:lineRule="auto"/>
        <w:jc w:val="both"/>
        <w:rPr>
          <w:sz w:val="20"/>
        </w:rPr>
      </w:pPr>
      <w:r>
        <w:rPr>
          <w:sz w:val="20"/>
        </w:rPr>
        <w:t>В ходе изучения курса чувашского языка в начальной школе обучающиеся:</w:t>
      </w:r>
    </w:p>
    <w:p w:rsidR="008052C0" w:rsidRDefault="008052C0" w:rsidP="008052C0">
      <w:pPr>
        <w:spacing w:line="252" w:lineRule="auto"/>
        <w:jc w:val="both"/>
        <w:rPr>
          <w:sz w:val="20"/>
        </w:rPr>
      </w:pPr>
      <w:r>
        <w:rPr>
          <w:sz w:val="20"/>
        </w:rPr>
        <w:t>– совершенствуют приемы работы с текстом (прогнозирование содержания текста по заголовку, рисункам; выписывание из текста слов и предложений, списывание текста и т.п.);</w:t>
      </w:r>
    </w:p>
    <w:p w:rsidR="008052C0" w:rsidRDefault="008052C0" w:rsidP="008052C0">
      <w:pPr>
        <w:spacing w:line="252" w:lineRule="auto"/>
        <w:jc w:val="both"/>
        <w:rPr>
          <w:sz w:val="20"/>
        </w:rPr>
      </w:pPr>
      <w:r>
        <w:rPr>
          <w:sz w:val="20"/>
        </w:rPr>
        <w:t>– узнают и овладевают новыми приемами раскрытия значения слова с использованием контекста, синонимов и антонимов, словообразовательных элементов и т.п.;</w:t>
      </w:r>
    </w:p>
    <w:p w:rsidR="008052C0" w:rsidRDefault="008052C0" w:rsidP="008052C0">
      <w:pPr>
        <w:spacing w:line="252" w:lineRule="auto"/>
        <w:jc w:val="both"/>
        <w:rPr>
          <w:sz w:val="20"/>
        </w:rPr>
      </w:pPr>
      <w:r>
        <w:rPr>
          <w:sz w:val="20"/>
        </w:rPr>
        <w:t>– развивают и совершенствуют базовые коммуникативные умения, такие как, например, умения начинать и завершать разговор, употребляя речевые клише, умения поддерживать беседу, задавая вопросы и переспрашивая и т.д.;</w:t>
      </w:r>
    </w:p>
    <w:p w:rsidR="008052C0" w:rsidRDefault="008052C0" w:rsidP="008052C0">
      <w:pPr>
        <w:spacing w:line="252" w:lineRule="auto"/>
        <w:jc w:val="both"/>
        <w:rPr>
          <w:sz w:val="20"/>
        </w:rPr>
      </w:pPr>
      <w:r>
        <w:rPr>
          <w:sz w:val="20"/>
        </w:rPr>
        <w:t>– овладевают умениями сомоконтроля и самооценки;</w:t>
      </w:r>
    </w:p>
    <w:p w:rsidR="008052C0" w:rsidRDefault="008052C0" w:rsidP="008052C0">
      <w:pPr>
        <w:spacing w:line="252" w:lineRule="auto"/>
        <w:jc w:val="both"/>
        <w:rPr>
          <w:sz w:val="20"/>
        </w:rPr>
      </w:pPr>
      <w:r>
        <w:rPr>
          <w:sz w:val="20"/>
        </w:rPr>
        <w:t>– используют компьютер для самостоятельного выполнения отдельных заданий.</w:t>
      </w:r>
    </w:p>
    <w:p w:rsidR="008052C0" w:rsidRDefault="008052C0" w:rsidP="008052C0">
      <w:pPr>
        <w:spacing w:line="252" w:lineRule="auto"/>
        <w:jc w:val="both"/>
        <w:rPr>
          <w:sz w:val="20"/>
        </w:rPr>
      </w:pPr>
      <w:r>
        <w:rPr>
          <w:sz w:val="20"/>
        </w:rPr>
        <w:t>В процессе обучения чувашскому языку в образовательных организациях с обучением на чувашском языке в начальных классах специальные и общекультурные учебные умения, а также социокультурная осведомленность формируются параллельно с коммуникативными умениями во всех видах речевой деятельности.</w:t>
      </w:r>
    </w:p>
    <w:p w:rsidR="008052C0" w:rsidRDefault="008052C0" w:rsidP="008052C0">
      <w:pPr>
        <w:spacing w:line="252" w:lineRule="auto"/>
        <w:jc w:val="both"/>
        <w:rPr>
          <w:b/>
          <w:bCs/>
          <w:sz w:val="20"/>
        </w:rPr>
      </w:pPr>
      <w:r>
        <w:rPr>
          <w:b/>
          <w:bCs/>
          <w:sz w:val="20"/>
        </w:rPr>
        <w:t>2.2. Примерное тематическое планирование по учебному предмету «Чăваш чĕлхи» (Родной (чувашский) язык)</w:t>
      </w:r>
    </w:p>
    <w:p w:rsidR="008052C0" w:rsidRDefault="008052C0" w:rsidP="008052C0">
      <w:pPr>
        <w:spacing w:line="252" w:lineRule="auto"/>
        <w:jc w:val="both"/>
        <w:rPr>
          <w:bCs/>
          <w:sz w:val="20"/>
        </w:rPr>
      </w:pPr>
      <w:r>
        <w:rPr>
          <w:sz w:val="20"/>
        </w:rPr>
        <w:t xml:space="preserve">В тематическом планировании дан учебный материал по основным разделам курса, тематическое планирование, а также представлена характеристика деятельности учащихся в соответствии со спецификой предмета </w:t>
      </w:r>
      <w:r>
        <w:rPr>
          <w:bCs/>
          <w:sz w:val="20"/>
        </w:rPr>
        <w:t>«Чăваш чĕлхи» (Родной (чувашский) язык)</w:t>
      </w:r>
    </w:p>
    <w:p w:rsidR="008052C0" w:rsidRDefault="008052C0" w:rsidP="008052C0">
      <w:pPr>
        <w:spacing w:line="252" w:lineRule="auto"/>
        <w:jc w:val="both"/>
        <w:rPr>
          <w:sz w:val="20"/>
        </w:rPr>
      </w:pPr>
    </w:p>
    <w:p w:rsidR="008052C0" w:rsidRDefault="008052C0" w:rsidP="008052C0">
      <w:pPr>
        <w:spacing w:line="252" w:lineRule="auto"/>
        <w:jc w:val="both"/>
        <w:rPr>
          <w:b/>
          <w:sz w:val="20"/>
        </w:rPr>
      </w:pPr>
      <w:r>
        <w:rPr>
          <w:b/>
          <w:sz w:val="20"/>
        </w:rPr>
        <w:lastRenderedPageBreak/>
        <w:t>ПРИМЕРНОЕ ТЕМАТИЧЕСКОЕ ПЛАНИРОВАНИЕ</w:t>
      </w:r>
    </w:p>
    <w:tbl>
      <w:tblPr>
        <w:tblW w:w="0" w:type="auto"/>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2875"/>
        <w:gridCol w:w="5069"/>
      </w:tblGrid>
      <w:tr w:rsidR="008052C0" w:rsidTr="008052C0">
        <w:trPr>
          <w:trHeight w:val="427"/>
        </w:trPr>
        <w:tc>
          <w:tcPr>
            <w:tcW w:w="3982" w:type="dxa"/>
            <w:tcBorders>
              <w:top w:val="single" w:sz="4" w:space="0" w:color="auto"/>
              <w:left w:val="single" w:sz="4" w:space="0" w:color="auto"/>
              <w:bottom w:val="single" w:sz="4" w:space="0" w:color="auto"/>
              <w:right w:val="single" w:sz="4" w:space="0" w:color="auto"/>
            </w:tcBorders>
            <w:hideMark/>
          </w:tcPr>
          <w:p w:rsidR="008052C0" w:rsidRDefault="008052C0">
            <w:pPr>
              <w:spacing w:line="252" w:lineRule="auto"/>
              <w:jc w:val="both"/>
              <w:rPr>
                <w:b/>
                <w:sz w:val="20"/>
                <w:lang w:val="en-US"/>
              </w:rPr>
            </w:pPr>
            <w:r>
              <w:rPr>
                <w:b/>
                <w:sz w:val="20"/>
                <w:lang w:val="en-US"/>
              </w:rPr>
              <w:t>Содержание курса</w:t>
            </w:r>
          </w:p>
        </w:tc>
        <w:tc>
          <w:tcPr>
            <w:tcW w:w="4444" w:type="dxa"/>
            <w:tcBorders>
              <w:top w:val="single" w:sz="4" w:space="0" w:color="auto"/>
              <w:left w:val="single" w:sz="4" w:space="0" w:color="auto"/>
              <w:bottom w:val="single" w:sz="4" w:space="0" w:color="auto"/>
              <w:right w:val="single" w:sz="4" w:space="0" w:color="auto"/>
            </w:tcBorders>
            <w:hideMark/>
          </w:tcPr>
          <w:p w:rsidR="008052C0" w:rsidRDefault="008052C0">
            <w:pPr>
              <w:spacing w:line="252" w:lineRule="auto"/>
              <w:jc w:val="both"/>
              <w:rPr>
                <w:b/>
                <w:sz w:val="20"/>
                <w:lang w:val="en-US"/>
              </w:rPr>
            </w:pPr>
            <w:r>
              <w:rPr>
                <w:b/>
                <w:sz w:val="20"/>
                <w:lang w:val="en-US"/>
              </w:rPr>
              <w:t>Тематическое планирование</w:t>
            </w:r>
          </w:p>
        </w:tc>
        <w:tc>
          <w:tcPr>
            <w:tcW w:w="6027" w:type="dxa"/>
            <w:tcBorders>
              <w:top w:val="single" w:sz="4" w:space="0" w:color="auto"/>
              <w:left w:val="single" w:sz="4" w:space="0" w:color="auto"/>
              <w:bottom w:val="single" w:sz="4" w:space="0" w:color="auto"/>
              <w:right w:val="single" w:sz="4" w:space="0" w:color="auto"/>
            </w:tcBorders>
            <w:hideMark/>
          </w:tcPr>
          <w:p w:rsidR="008052C0" w:rsidRDefault="008052C0">
            <w:pPr>
              <w:spacing w:line="252" w:lineRule="auto"/>
              <w:jc w:val="both"/>
              <w:rPr>
                <w:b/>
                <w:sz w:val="20"/>
                <w:lang w:val="en-US"/>
              </w:rPr>
            </w:pPr>
            <w:r>
              <w:rPr>
                <w:b/>
                <w:sz w:val="20"/>
                <w:lang w:val="en-US"/>
              </w:rPr>
              <w:t>Характеристика деятельности учащихся</w:t>
            </w:r>
          </w:p>
        </w:tc>
      </w:tr>
      <w:tr w:rsidR="008052C0" w:rsidTr="008052C0">
        <w:trPr>
          <w:trHeight w:val="427"/>
        </w:trPr>
        <w:tc>
          <w:tcPr>
            <w:tcW w:w="14453" w:type="dxa"/>
            <w:gridSpan w:val="3"/>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b/>
                <w:sz w:val="20"/>
              </w:rPr>
            </w:pPr>
            <w:r w:rsidRPr="008052C0">
              <w:rPr>
                <w:b/>
                <w:sz w:val="20"/>
              </w:rPr>
              <w:t>Обучение грамоте (Вулама-çырма вĕрентесси) (132 часа)</w:t>
            </w:r>
          </w:p>
        </w:tc>
      </w:tr>
      <w:tr w:rsidR="008052C0" w:rsidTr="008052C0">
        <w:trPr>
          <w:trHeight w:val="427"/>
        </w:trPr>
        <w:tc>
          <w:tcPr>
            <w:tcW w:w="14453" w:type="dxa"/>
            <w:gridSpan w:val="3"/>
            <w:tcBorders>
              <w:top w:val="single" w:sz="4" w:space="0" w:color="auto"/>
              <w:left w:val="single" w:sz="4" w:space="0" w:color="auto"/>
              <w:bottom w:val="single" w:sz="4" w:space="0" w:color="auto"/>
              <w:right w:val="single" w:sz="4" w:space="0" w:color="auto"/>
            </w:tcBorders>
            <w:hideMark/>
          </w:tcPr>
          <w:p w:rsidR="008052C0" w:rsidRDefault="008052C0">
            <w:pPr>
              <w:spacing w:line="252" w:lineRule="auto"/>
              <w:jc w:val="both"/>
              <w:rPr>
                <w:sz w:val="20"/>
                <w:lang w:val="en-US"/>
              </w:rPr>
            </w:pPr>
            <w:r>
              <w:rPr>
                <w:b/>
                <w:sz w:val="20"/>
                <w:lang w:val="en-US"/>
              </w:rPr>
              <w:t>Фонетика. Звуки речи.</w:t>
            </w:r>
          </w:p>
        </w:tc>
      </w:tr>
      <w:tr w:rsidR="008052C0" w:rsidTr="008052C0">
        <w:trPr>
          <w:trHeight w:val="427"/>
        </w:trPr>
        <w:tc>
          <w:tcPr>
            <w:tcW w:w="3982" w:type="dxa"/>
            <w:tcBorders>
              <w:top w:val="single" w:sz="4" w:space="0" w:color="auto"/>
              <w:left w:val="single" w:sz="4" w:space="0" w:color="auto"/>
              <w:bottom w:val="single" w:sz="4" w:space="0" w:color="auto"/>
              <w:right w:val="single" w:sz="4" w:space="0" w:color="auto"/>
            </w:tcBorders>
          </w:tcPr>
          <w:p w:rsidR="008052C0" w:rsidRPr="008052C0" w:rsidRDefault="008052C0">
            <w:pPr>
              <w:spacing w:line="252" w:lineRule="auto"/>
              <w:jc w:val="both"/>
              <w:rPr>
                <w:sz w:val="20"/>
              </w:rPr>
            </w:pPr>
            <w:r w:rsidRPr="008052C0">
              <w:rPr>
                <w:sz w:val="20"/>
              </w:rP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определенной модели.</w:t>
            </w:r>
          </w:p>
          <w:p w:rsidR="008052C0" w:rsidRDefault="008052C0">
            <w:pPr>
              <w:spacing w:line="252" w:lineRule="auto"/>
              <w:jc w:val="both"/>
              <w:rPr>
                <w:sz w:val="20"/>
                <w:lang w:val="en-US"/>
              </w:rPr>
            </w:pPr>
            <w:r w:rsidRPr="008052C0">
              <w:rPr>
                <w:sz w:val="20"/>
              </w:rPr>
              <w:t xml:space="preserve">Различение гласных и согласных звуков, мягких и твердых гласных, мягких и твердых согласных. </w:t>
            </w:r>
            <w:r>
              <w:rPr>
                <w:sz w:val="20"/>
                <w:lang w:val="en-US"/>
              </w:rPr>
              <w:t xml:space="preserve">Деление слов на слоги. Определение места ударения. </w:t>
            </w:r>
          </w:p>
          <w:p w:rsidR="008052C0" w:rsidRDefault="008052C0">
            <w:pPr>
              <w:spacing w:line="252" w:lineRule="auto"/>
              <w:jc w:val="both"/>
              <w:rPr>
                <w:sz w:val="20"/>
                <w:lang w:val="en-US"/>
              </w:rPr>
            </w:pPr>
          </w:p>
        </w:tc>
        <w:tc>
          <w:tcPr>
            <w:tcW w:w="4444" w:type="dxa"/>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sz w:val="20"/>
              </w:rPr>
            </w:pPr>
            <w:r w:rsidRPr="008052C0">
              <w:rPr>
                <w:sz w:val="20"/>
              </w:rPr>
              <w:t xml:space="preserve">Первоначальное представление о слове как единстве значения и звучания. Звуки речи. Смыслоразличительная функция звуков. Интонационное выделение звука на фоне слова. Звуковой анализ слова с выделением, называнием каждого звука в слове, фиксацией звуков фишками. Количество и последовательность звуков в слове. Сопоставление слов, различающихся одним звуком </w:t>
            </w:r>
            <w:r w:rsidRPr="008052C0">
              <w:rPr>
                <w:i/>
                <w:iCs/>
                <w:sz w:val="20"/>
              </w:rPr>
              <w:t xml:space="preserve">(хур - кур). </w:t>
            </w:r>
            <w:r w:rsidRPr="008052C0">
              <w:rPr>
                <w:sz w:val="20"/>
              </w:rPr>
              <w:t>Особенность гласных звуков.</w:t>
            </w:r>
          </w:p>
          <w:p w:rsidR="008052C0" w:rsidRPr="008052C0" w:rsidRDefault="008052C0">
            <w:pPr>
              <w:spacing w:line="252" w:lineRule="auto"/>
              <w:jc w:val="both"/>
              <w:rPr>
                <w:sz w:val="20"/>
              </w:rPr>
            </w:pPr>
            <w:r w:rsidRPr="008052C0">
              <w:rPr>
                <w:sz w:val="20"/>
              </w:rPr>
              <w:t xml:space="preserve">Особенность согласных звуков. Различение гласных и согласных звуков. Смыслоразличительная </w:t>
            </w:r>
            <w:r w:rsidRPr="008052C0">
              <w:rPr>
                <w:sz w:val="20"/>
              </w:rPr>
              <w:lastRenderedPageBreak/>
              <w:t>функция твёрдых и мягких согласных звуков. Различение сонорных и шумных согласных звуков. Моделирование звукового состава слова с отражением в модели качественной характеристики звука (гласные, согласные).</w:t>
            </w:r>
          </w:p>
          <w:p w:rsidR="008052C0" w:rsidRPr="008052C0" w:rsidRDefault="008052C0">
            <w:pPr>
              <w:spacing w:line="252" w:lineRule="auto"/>
              <w:jc w:val="both"/>
              <w:rPr>
                <w:sz w:val="20"/>
              </w:rPr>
            </w:pPr>
            <w:r w:rsidRPr="008052C0">
              <w:rPr>
                <w:sz w:val="20"/>
              </w:rPr>
              <w:t>Слог как минимальная про</w:t>
            </w:r>
            <w:r w:rsidRPr="008052C0">
              <w:rPr>
                <w:sz w:val="20"/>
              </w:rPr>
              <w:softHyphen/>
              <w:t>износительная единица. Сло</w:t>
            </w:r>
            <w:r w:rsidRPr="008052C0">
              <w:rPr>
                <w:sz w:val="20"/>
              </w:rPr>
              <w:softHyphen/>
              <w:t>гообразующая функция гласных звуков. Деление слов на слоги.</w:t>
            </w:r>
          </w:p>
          <w:p w:rsidR="008052C0" w:rsidRPr="008052C0" w:rsidRDefault="008052C0">
            <w:pPr>
              <w:spacing w:line="252" w:lineRule="auto"/>
              <w:jc w:val="both"/>
              <w:rPr>
                <w:sz w:val="20"/>
              </w:rPr>
            </w:pPr>
            <w:r w:rsidRPr="008052C0">
              <w:rPr>
                <w:sz w:val="20"/>
              </w:rPr>
              <w:t>Ударение. Способы его вы</w:t>
            </w:r>
            <w:r w:rsidRPr="008052C0">
              <w:rPr>
                <w:sz w:val="20"/>
              </w:rPr>
              <w:softHyphen/>
              <w:t>деления. Слогоударные схемы</w:t>
            </w:r>
          </w:p>
        </w:tc>
        <w:tc>
          <w:tcPr>
            <w:tcW w:w="6027" w:type="dxa"/>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sz w:val="20"/>
              </w:rPr>
            </w:pPr>
            <w:r w:rsidRPr="008052C0">
              <w:rPr>
                <w:b/>
                <w:bCs/>
                <w:sz w:val="20"/>
              </w:rPr>
              <w:lastRenderedPageBreak/>
              <w:t xml:space="preserve">Различать </w:t>
            </w:r>
            <w:r w:rsidRPr="008052C0">
              <w:rPr>
                <w:sz w:val="20"/>
              </w:rPr>
              <w:t>звуки родной речи.</w:t>
            </w:r>
          </w:p>
          <w:p w:rsidR="008052C0" w:rsidRPr="008052C0" w:rsidRDefault="008052C0">
            <w:pPr>
              <w:spacing w:line="252" w:lineRule="auto"/>
              <w:jc w:val="both"/>
              <w:rPr>
                <w:sz w:val="20"/>
              </w:rPr>
            </w:pPr>
            <w:r w:rsidRPr="008052C0">
              <w:rPr>
                <w:b/>
                <w:bCs/>
                <w:sz w:val="20"/>
              </w:rPr>
              <w:t xml:space="preserve">Воспроизводить </w:t>
            </w:r>
            <w:r w:rsidRPr="008052C0">
              <w:rPr>
                <w:sz w:val="20"/>
              </w:rPr>
              <w:t>заданный учителем образец интонационного выделения звука в слове.</w:t>
            </w:r>
          </w:p>
          <w:p w:rsidR="008052C0" w:rsidRPr="008052C0" w:rsidRDefault="008052C0">
            <w:pPr>
              <w:spacing w:line="252" w:lineRule="auto"/>
              <w:jc w:val="both"/>
              <w:rPr>
                <w:sz w:val="20"/>
              </w:rPr>
            </w:pPr>
            <w:r w:rsidRPr="008052C0">
              <w:rPr>
                <w:b/>
                <w:bCs/>
                <w:sz w:val="20"/>
              </w:rPr>
              <w:t xml:space="preserve">Группировать </w:t>
            </w:r>
            <w:r w:rsidRPr="008052C0">
              <w:rPr>
                <w:sz w:val="20"/>
              </w:rPr>
              <w:t>слова по первому (последнему) звуку. Подбирать слова с за</w:t>
            </w:r>
            <w:r w:rsidRPr="008052C0">
              <w:rPr>
                <w:sz w:val="20"/>
              </w:rPr>
              <w:softHyphen/>
              <w:t>данным звуком.</w:t>
            </w:r>
          </w:p>
          <w:p w:rsidR="008052C0" w:rsidRPr="008052C0" w:rsidRDefault="008052C0">
            <w:pPr>
              <w:spacing w:line="252" w:lineRule="auto"/>
              <w:jc w:val="both"/>
              <w:rPr>
                <w:sz w:val="20"/>
              </w:rPr>
            </w:pPr>
            <w:r w:rsidRPr="008052C0">
              <w:rPr>
                <w:b/>
                <w:bCs/>
                <w:sz w:val="20"/>
              </w:rPr>
              <w:t xml:space="preserve">Контролировать </w:t>
            </w:r>
            <w:r w:rsidRPr="008052C0">
              <w:rPr>
                <w:sz w:val="20"/>
              </w:rPr>
              <w:t>этапы своей работы, оценивать процесс и результат выполнения задания.</w:t>
            </w:r>
          </w:p>
          <w:p w:rsidR="008052C0" w:rsidRPr="008052C0" w:rsidRDefault="008052C0">
            <w:pPr>
              <w:spacing w:line="252" w:lineRule="auto"/>
              <w:jc w:val="both"/>
              <w:rPr>
                <w:sz w:val="20"/>
              </w:rPr>
            </w:pPr>
            <w:r w:rsidRPr="008052C0">
              <w:rPr>
                <w:b/>
                <w:bCs/>
                <w:sz w:val="20"/>
              </w:rPr>
              <w:t xml:space="preserve">Понять </w:t>
            </w:r>
            <w:r w:rsidRPr="008052C0">
              <w:rPr>
                <w:sz w:val="20"/>
              </w:rPr>
              <w:t>функцию гласной буквы как показателя твёрдости или мягкости согласных.</w:t>
            </w:r>
          </w:p>
          <w:p w:rsidR="008052C0" w:rsidRPr="008052C0" w:rsidRDefault="008052C0">
            <w:pPr>
              <w:spacing w:line="252" w:lineRule="auto"/>
              <w:jc w:val="both"/>
              <w:rPr>
                <w:sz w:val="20"/>
              </w:rPr>
            </w:pPr>
            <w:r w:rsidRPr="008052C0">
              <w:rPr>
                <w:sz w:val="20"/>
              </w:rPr>
              <w:t xml:space="preserve"> </w:t>
            </w:r>
            <w:r w:rsidRPr="008052C0">
              <w:rPr>
                <w:b/>
                <w:bCs/>
                <w:sz w:val="20"/>
              </w:rPr>
              <w:t xml:space="preserve">Классифицировать </w:t>
            </w:r>
            <w:r w:rsidRPr="008052C0">
              <w:rPr>
                <w:sz w:val="20"/>
              </w:rPr>
              <w:t>слова по количеству слогов и месту ударения.</w:t>
            </w:r>
          </w:p>
          <w:p w:rsidR="008052C0" w:rsidRPr="008052C0" w:rsidRDefault="008052C0">
            <w:pPr>
              <w:spacing w:line="252" w:lineRule="auto"/>
              <w:jc w:val="both"/>
              <w:rPr>
                <w:sz w:val="20"/>
              </w:rPr>
            </w:pPr>
            <w:r w:rsidRPr="008052C0">
              <w:rPr>
                <w:b/>
                <w:bCs/>
                <w:sz w:val="20"/>
              </w:rPr>
              <w:t xml:space="preserve">Анализировать: </w:t>
            </w:r>
            <w:r w:rsidRPr="008052C0">
              <w:rPr>
                <w:sz w:val="20"/>
              </w:rPr>
              <w:t xml:space="preserve">делить слова на слоги, определять количество слогов в слове. Подбирать слова с заданным количеством слогов. </w:t>
            </w:r>
          </w:p>
          <w:p w:rsidR="008052C0" w:rsidRPr="008052C0" w:rsidRDefault="008052C0">
            <w:pPr>
              <w:spacing w:line="252" w:lineRule="auto"/>
              <w:jc w:val="both"/>
              <w:rPr>
                <w:sz w:val="20"/>
              </w:rPr>
            </w:pPr>
            <w:r w:rsidRPr="008052C0">
              <w:rPr>
                <w:b/>
                <w:bCs/>
                <w:sz w:val="20"/>
              </w:rPr>
              <w:t xml:space="preserve">Контролировать: </w:t>
            </w:r>
            <w:r w:rsidRPr="008052C0">
              <w:rPr>
                <w:sz w:val="20"/>
              </w:rPr>
              <w:t>находить и исправлять ошибки, допущенные при делении слов на слоги, в определении ударного слога.</w:t>
            </w:r>
          </w:p>
        </w:tc>
      </w:tr>
      <w:tr w:rsidR="008052C0" w:rsidTr="008052C0">
        <w:trPr>
          <w:trHeight w:val="427"/>
        </w:trPr>
        <w:tc>
          <w:tcPr>
            <w:tcW w:w="14453" w:type="dxa"/>
            <w:gridSpan w:val="3"/>
            <w:tcBorders>
              <w:top w:val="single" w:sz="4" w:space="0" w:color="auto"/>
              <w:left w:val="single" w:sz="4" w:space="0" w:color="auto"/>
              <w:bottom w:val="single" w:sz="4" w:space="0" w:color="auto"/>
              <w:right w:val="single" w:sz="4" w:space="0" w:color="auto"/>
            </w:tcBorders>
            <w:hideMark/>
          </w:tcPr>
          <w:p w:rsidR="008052C0" w:rsidRDefault="008052C0">
            <w:pPr>
              <w:spacing w:line="252" w:lineRule="auto"/>
              <w:jc w:val="both"/>
              <w:rPr>
                <w:sz w:val="20"/>
                <w:lang w:val="en-US"/>
              </w:rPr>
            </w:pPr>
            <w:r>
              <w:rPr>
                <w:b/>
                <w:sz w:val="20"/>
                <w:lang w:val="en-US"/>
              </w:rPr>
              <w:lastRenderedPageBreak/>
              <w:t xml:space="preserve">Графика </w:t>
            </w:r>
          </w:p>
        </w:tc>
      </w:tr>
      <w:tr w:rsidR="008052C0" w:rsidTr="008052C0">
        <w:trPr>
          <w:trHeight w:val="427"/>
        </w:trPr>
        <w:tc>
          <w:tcPr>
            <w:tcW w:w="3982" w:type="dxa"/>
            <w:tcBorders>
              <w:top w:val="single" w:sz="4" w:space="0" w:color="auto"/>
              <w:left w:val="single" w:sz="4" w:space="0" w:color="auto"/>
              <w:bottom w:val="single" w:sz="4" w:space="0" w:color="auto"/>
              <w:right w:val="single" w:sz="4" w:space="0" w:color="auto"/>
            </w:tcBorders>
          </w:tcPr>
          <w:p w:rsidR="008052C0" w:rsidRDefault="008052C0">
            <w:pPr>
              <w:spacing w:line="252" w:lineRule="auto"/>
              <w:jc w:val="both"/>
              <w:rPr>
                <w:b/>
                <w:i/>
                <w:sz w:val="20"/>
                <w:lang w:val="en-US"/>
              </w:rPr>
            </w:pPr>
            <w:r w:rsidRPr="008052C0">
              <w:rPr>
                <w:sz w:val="20"/>
              </w:rPr>
              <w:t xml:space="preserve">Различение звука и буквы: буква как знак звука. </w:t>
            </w:r>
            <w:r>
              <w:rPr>
                <w:sz w:val="20"/>
                <w:lang w:val="en-US"/>
              </w:rPr>
              <w:t xml:space="preserve">Знакомство с чувашским алфавитом. </w:t>
            </w:r>
          </w:p>
          <w:p w:rsidR="008052C0" w:rsidRDefault="008052C0">
            <w:pPr>
              <w:spacing w:line="252" w:lineRule="auto"/>
              <w:jc w:val="both"/>
              <w:rPr>
                <w:sz w:val="20"/>
                <w:lang w:val="en-US"/>
              </w:rPr>
            </w:pPr>
          </w:p>
        </w:tc>
        <w:tc>
          <w:tcPr>
            <w:tcW w:w="4444" w:type="dxa"/>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sz w:val="20"/>
              </w:rPr>
            </w:pPr>
            <w:r w:rsidRPr="008052C0">
              <w:rPr>
                <w:sz w:val="20"/>
              </w:rPr>
              <w:t xml:space="preserve">Звук и буква. Буква как знак звука. Буквы, обозначающие гласные звуки. Буквы, обозначающие согласные звуки. </w:t>
            </w:r>
          </w:p>
          <w:p w:rsidR="008052C0" w:rsidRDefault="008052C0">
            <w:pPr>
              <w:spacing w:line="252" w:lineRule="auto"/>
              <w:jc w:val="both"/>
              <w:rPr>
                <w:sz w:val="20"/>
                <w:lang w:val="en-US"/>
              </w:rPr>
            </w:pPr>
            <w:r w:rsidRPr="008052C0">
              <w:rPr>
                <w:sz w:val="20"/>
              </w:rPr>
              <w:t xml:space="preserve">Чувашский алфавит. Правильное называние букв чувашского алфавита. </w:t>
            </w:r>
            <w:r>
              <w:rPr>
                <w:sz w:val="20"/>
                <w:lang w:val="en-US"/>
              </w:rPr>
              <w:t>Алфавитный порядок слов.</w:t>
            </w:r>
          </w:p>
        </w:tc>
        <w:tc>
          <w:tcPr>
            <w:tcW w:w="6027" w:type="dxa"/>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sz w:val="20"/>
              </w:rPr>
            </w:pPr>
            <w:r w:rsidRPr="008052C0">
              <w:rPr>
                <w:b/>
                <w:sz w:val="20"/>
              </w:rPr>
              <w:t>Соотносить</w:t>
            </w:r>
            <w:r w:rsidRPr="008052C0">
              <w:rPr>
                <w:sz w:val="20"/>
              </w:rPr>
              <w:t xml:space="preserve"> звук и соответствующую ему букву.</w:t>
            </w:r>
          </w:p>
          <w:p w:rsidR="008052C0" w:rsidRPr="008052C0" w:rsidRDefault="008052C0">
            <w:pPr>
              <w:spacing w:line="252" w:lineRule="auto"/>
              <w:jc w:val="both"/>
              <w:rPr>
                <w:sz w:val="20"/>
              </w:rPr>
            </w:pPr>
            <w:r w:rsidRPr="008052C0">
              <w:rPr>
                <w:b/>
                <w:bCs/>
                <w:sz w:val="20"/>
              </w:rPr>
              <w:t xml:space="preserve">Воспроизводить </w:t>
            </w:r>
            <w:r w:rsidRPr="008052C0">
              <w:rPr>
                <w:sz w:val="20"/>
              </w:rPr>
              <w:t>алфавит. Осознавать алфавит как определённую последовательность букв.</w:t>
            </w:r>
          </w:p>
          <w:p w:rsidR="008052C0" w:rsidRDefault="008052C0">
            <w:pPr>
              <w:spacing w:line="252" w:lineRule="auto"/>
              <w:jc w:val="both"/>
              <w:rPr>
                <w:sz w:val="20"/>
                <w:lang w:val="en-US"/>
              </w:rPr>
            </w:pPr>
            <w:r>
              <w:rPr>
                <w:b/>
                <w:bCs/>
                <w:sz w:val="20"/>
                <w:lang w:val="en-US"/>
              </w:rPr>
              <w:t xml:space="preserve">Восстанавливать </w:t>
            </w:r>
            <w:r>
              <w:rPr>
                <w:sz w:val="20"/>
                <w:lang w:val="en-US"/>
              </w:rPr>
              <w:t>алфавитный порядок слов.</w:t>
            </w:r>
          </w:p>
        </w:tc>
      </w:tr>
      <w:tr w:rsidR="008052C0" w:rsidTr="008052C0">
        <w:trPr>
          <w:trHeight w:val="427"/>
        </w:trPr>
        <w:tc>
          <w:tcPr>
            <w:tcW w:w="14453" w:type="dxa"/>
            <w:gridSpan w:val="3"/>
            <w:tcBorders>
              <w:top w:val="single" w:sz="4" w:space="0" w:color="auto"/>
              <w:left w:val="single" w:sz="4" w:space="0" w:color="auto"/>
              <w:bottom w:val="single" w:sz="4" w:space="0" w:color="auto"/>
              <w:right w:val="single" w:sz="4" w:space="0" w:color="auto"/>
            </w:tcBorders>
            <w:hideMark/>
          </w:tcPr>
          <w:p w:rsidR="008052C0" w:rsidRDefault="008052C0">
            <w:pPr>
              <w:spacing w:line="252" w:lineRule="auto"/>
              <w:jc w:val="both"/>
              <w:rPr>
                <w:sz w:val="20"/>
                <w:lang w:val="en-US"/>
              </w:rPr>
            </w:pPr>
            <w:r>
              <w:rPr>
                <w:b/>
                <w:sz w:val="20"/>
                <w:lang w:val="en-US"/>
              </w:rPr>
              <w:lastRenderedPageBreak/>
              <w:t>Чтение</w:t>
            </w:r>
            <w:r>
              <w:rPr>
                <w:sz w:val="20"/>
                <w:lang w:val="en-US"/>
              </w:rPr>
              <w:t xml:space="preserve"> (Вулав)</w:t>
            </w:r>
          </w:p>
        </w:tc>
      </w:tr>
      <w:tr w:rsidR="008052C0" w:rsidTr="008052C0">
        <w:trPr>
          <w:trHeight w:val="427"/>
        </w:trPr>
        <w:tc>
          <w:tcPr>
            <w:tcW w:w="3982" w:type="dxa"/>
            <w:tcBorders>
              <w:top w:val="single" w:sz="4" w:space="0" w:color="auto"/>
              <w:left w:val="single" w:sz="4" w:space="0" w:color="auto"/>
              <w:bottom w:val="single" w:sz="4" w:space="0" w:color="auto"/>
              <w:right w:val="single" w:sz="4" w:space="0" w:color="auto"/>
            </w:tcBorders>
          </w:tcPr>
          <w:p w:rsidR="008052C0" w:rsidRPr="008052C0" w:rsidRDefault="008052C0">
            <w:pPr>
              <w:spacing w:line="252" w:lineRule="auto"/>
              <w:jc w:val="both"/>
              <w:rPr>
                <w:sz w:val="20"/>
              </w:rPr>
            </w:pPr>
            <w:r w:rsidRPr="008052C0">
              <w:rPr>
                <w:sz w:val="20"/>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8052C0" w:rsidRPr="008052C0" w:rsidRDefault="008052C0">
            <w:pPr>
              <w:spacing w:line="252" w:lineRule="auto"/>
              <w:jc w:val="both"/>
              <w:rPr>
                <w:sz w:val="20"/>
              </w:rPr>
            </w:pPr>
          </w:p>
          <w:p w:rsidR="008052C0" w:rsidRPr="008052C0" w:rsidRDefault="008052C0">
            <w:pPr>
              <w:spacing w:line="252" w:lineRule="auto"/>
              <w:jc w:val="both"/>
              <w:rPr>
                <w:sz w:val="20"/>
              </w:rPr>
            </w:pPr>
          </w:p>
          <w:p w:rsidR="008052C0" w:rsidRPr="008052C0" w:rsidRDefault="008052C0">
            <w:pPr>
              <w:spacing w:line="252" w:lineRule="auto"/>
              <w:jc w:val="both"/>
              <w:rPr>
                <w:sz w:val="20"/>
              </w:rPr>
            </w:pPr>
          </w:p>
        </w:tc>
        <w:tc>
          <w:tcPr>
            <w:tcW w:w="4444" w:type="dxa"/>
            <w:tcBorders>
              <w:top w:val="single" w:sz="4" w:space="0" w:color="auto"/>
              <w:left w:val="single" w:sz="4" w:space="0" w:color="auto"/>
              <w:bottom w:val="single" w:sz="4" w:space="0" w:color="auto"/>
              <w:right w:val="single" w:sz="4" w:space="0" w:color="auto"/>
            </w:tcBorders>
          </w:tcPr>
          <w:p w:rsidR="008052C0" w:rsidRPr="008052C0" w:rsidRDefault="008052C0">
            <w:pPr>
              <w:spacing w:line="252" w:lineRule="auto"/>
              <w:jc w:val="both"/>
              <w:rPr>
                <w:sz w:val="20"/>
              </w:rPr>
            </w:pPr>
            <w:r w:rsidRPr="008052C0">
              <w:rPr>
                <w:sz w:val="20"/>
              </w:rPr>
              <w:t>Овладение способом чтения прямого и обратного слога (ориентация на букву, обозначающую гласный звук). Воспроизведение звуковой формы слова по его буквенной записи (чтение).</w:t>
            </w:r>
          </w:p>
          <w:p w:rsidR="008052C0" w:rsidRPr="008052C0" w:rsidRDefault="008052C0">
            <w:pPr>
              <w:spacing w:line="252" w:lineRule="auto"/>
              <w:jc w:val="both"/>
              <w:rPr>
                <w:sz w:val="20"/>
              </w:rPr>
            </w:pPr>
            <w:r w:rsidRPr="008052C0">
              <w:rPr>
                <w:sz w:val="20"/>
              </w:rPr>
              <w:t>Отработка техники чтения.</w:t>
            </w:r>
          </w:p>
          <w:p w:rsidR="008052C0" w:rsidRPr="008052C0" w:rsidRDefault="008052C0">
            <w:pPr>
              <w:spacing w:line="252" w:lineRule="auto"/>
              <w:jc w:val="both"/>
              <w:rPr>
                <w:sz w:val="20"/>
              </w:rPr>
            </w:pPr>
            <w:r w:rsidRPr="008052C0">
              <w:rPr>
                <w:sz w:val="20"/>
              </w:rPr>
              <w:t>Работа над правильностью, осознанностью чтения слов, предложений, коротких текстов. Чтение с интонацией и паузами в соот</w:t>
            </w:r>
            <w:r w:rsidRPr="008052C0">
              <w:rPr>
                <w:sz w:val="20"/>
              </w:rPr>
              <w:softHyphen/>
              <w:t>ветствии со знаками препинания.</w:t>
            </w:r>
          </w:p>
          <w:p w:rsidR="008052C0" w:rsidRPr="008052C0" w:rsidRDefault="008052C0">
            <w:pPr>
              <w:spacing w:line="252" w:lineRule="auto"/>
              <w:jc w:val="both"/>
              <w:rPr>
                <w:sz w:val="20"/>
              </w:rPr>
            </w:pPr>
          </w:p>
        </w:tc>
        <w:tc>
          <w:tcPr>
            <w:tcW w:w="6027" w:type="dxa"/>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sz w:val="20"/>
              </w:rPr>
            </w:pPr>
            <w:r w:rsidRPr="008052C0">
              <w:rPr>
                <w:b/>
                <w:bCs/>
                <w:sz w:val="20"/>
              </w:rPr>
              <w:t>Читать слоги</w:t>
            </w:r>
            <w:r w:rsidRPr="008052C0">
              <w:rPr>
                <w:sz w:val="20"/>
              </w:rPr>
              <w:t>, слова, предложения, тексты.</w:t>
            </w:r>
          </w:p>
          <w:p w:rsidR="008052C0" w:rsidRPr="008052C0" w:rsidRDefault="008052C0">
            <w:pPr>
              <w:spacing w:line="252" w:lineRule="auto"/>
              <w:jc w:val="both"/>
              <w:rPr>
                <w:sz w:val="20"/>
              </w:rPr>
            </w:pPr>
            <w:r w:rsidRPr="008052C0">
              <w:rPr>
                <w:b/>
                <w:bCs/>
                <w:sz w:val="20"/>
              </w:rPr>
              <w:t xml:space="preserve">Соотносить </w:t>
            </w:r>
            <w:r w:rsidRPr="008052C0">
              <w:rPr>
                <w:sz w:val="20"/>
              </w:rPr>
              <w:t>прочитанные слова с соответствующими их изображениями.</w:t>
            </w:r>
          </w:p>
          <w:p w:rsidR="008052C0" w:rsidRPr="008052C0" w:rsidRDefault="008052C0">
            <w:pPr>
              <w:spacing w:line="252" w:lineRule="auto"/>
              <w:jc w:val="both"/>
              <w:rPr>
                <w:sz w:val="20"/>
              </w:rPr>
            </w:pPr>
            <w:r w:rsidRPr="008052C0">
              <w:rPr>
                <w:b/>
                <w:sz w:val="20"/>
              </w:rPr>
              <w:t>Находить</w:t>
            </w:r>
            <w:r w:rsidRPr="008052C0">
              <w:rPr>
                <w:sz w:val="20"/>
              </w:rPr>
              <w:t xml:space="preserve"> слово, соответствующее названию предмета. </w:t>
            </w:r>
          </w:p>
          <w:p w:rsidR="008052C0" w:rsidRPr="008052C0" w:rsidRDefault="008052C0">
            <w:pPr>
              <w:spacing w:line="252" w:lineRule="auto"/>
              <w:jc w:val="both"/>
              <w:rPr>
                <w:sz w:val="20"/>
              </w:rPr>
            </w:pPr>
            <w:r w:rsidRPr="008052C0">
              <w:rPr>
                <w:sz w:val="20"/>
              </w:rPr>
              <w:t xml:space="preserve">Составлять предложения из предложенных слов, по началу и т.д. </w:t>
            </w:r>
          </w:p>
          <w:p w:rsidR="008052C0" w:rsidRPr="008052C0" w:rsidRDefault="008052C0">
            <w:pPr>
              <w:spacing w:line="252" w:lineRule="auto"/>
              <w:jc w:val="both"/>
              <w:rPr>
                <w:sz w:val="20"/>
              </w:rPr>
            </w:pPr>
            <w:r w:rsidRPr="008052C0">
              <w:rPr>
                <w:b/>
                <w:sz w:val="20"/>
              </w:rPr>
              <w:t>Подбирать</w:t>
            </w:r>
            <w:r w:rsidRPr="008052C0">
              <w:rPr>
                <w:sz w:val="20"/>
              </w:rPr>
              <w:t xml:space="preserve"> пропущенные в предложении слова, ориен</w:t>
            </w:r>
            <w:r w:rsidRPr="008052C0">
              <w:rPr>
                <w:sz w:val="20"/>
              </w:rPr>
              <w:softHyphen/>
              <w:t xml:space="preserve">тируясь на смысл предложения. </w:t>
            </w:r>
          </w:p>
          <w:p w:rsidR="008052C0" w:rsidRPr="008052C0" w:rsidRDefault="008052C0">
            <w:pPr>
              <w:spacing w:line="252" w:lineRule="auto"/>
              <w:jc w:val="both"/>
              <w:rPr>
                <w:sz w:val="20"/>
              </w:rPr>
            </w:pPr>
            <w:r w:rsidRPr="008052C0">
              <w:rPr>
                <w:b/>
                <w:sz w:val="20"/>
              </w:rPr>
              <w:t>Завершать</w:t>
            </w:r>
            <w:r w:rsidRPr="008052C0">
              <w:rPr>
                <w:sz w:val="20"/>
              </w:rPr>
              <w:t xml:space="preserve"> незаконченные предложения с опорой на общий смысл предложения.</w:t>
            </w:r>
          </w:p>
          <w:p w:rsidR="008052C0" w:rsidRPr="008052C0" w:rsidRDefault="008052C0">
            <w:pPr>
              <w:spacing w:line="252" w:lineRule="auto"/>
              <w:jc w:val="both"/>
              <w:rPr>
                <w:sz w:val="20"/>
              </w:rPr>
            </w:pPr>
            <w:r w:rsidRPr="008052C0">
              <w:rPr>
                <w:b/>
                <w:bCs/>
                <w:sz w:val="20"/>
              </w:rPr>
              <w:t xml:space="preserve">Читать </w:t>
            </w:r>
            <w:r w:rsidRPr="008052C0">
              <w:rPr>
                <w:sz w:val="20"/>
              </w:rPr>
              <w:t>предложения и небольшие тексты с интонацией и паузами в соответствии со знаками препинания. Использовать интонацию, силу голоса, темп речи</w:t>
            </w:r>
          </w:p>
          <w:p w:rsidR="008052C0" w:rsidRPr="008052C0" w:rsidRDefault="008052C0">
            <w:pPr>
              <w:spacing w:line="252" w:lineRule="auto"/>
              <w:jc w:val="both"/>
              <w:rPr>
                <w:sz w:val="20"/>
              </w:rPr>
            </w:pPr>
            <w:r w:rsidRPr="008052C0">
              <w:rPr>
                <w:b/>
                <w:bCs/>
                <w:sz w:val="20"/>
              </w:rPr>
              <w:t xml:space="preserve">Анализировать </w:t>
            </w:r>
            <w:r w:rsidRPr="008052C0">
              <w:rPr>
                <w:sz w:val="20"/>
              </w:rPr>
              <w:t>текст: осознавать смысл прочитанного; отвечать на вопросы по прочитанному тексту; находить содержащуюся в тексте фактуальную, подтекстовую, концептуальную информацию; определять основную мысль прочитанного произведения.</w:t>
            </w:r>
          </w:p>
        </w:tc>
      </w:tr>
      <w:tr w:rsidR="008052C0" w:rsidTr="008052C0">
        <w:trPr>
          <w:trHeight w:val="427"/>
        </w:trPr>
        <w:tc>
          <w:tcPr>
            <w:tcW w:w="14453" w:type="dxa"/>
            <w:gridSpan w:val="3"/>
            <w:tcBorders>
              <w:top w:val="single" w:sz="4" w:space="0" w:color="auto"/>
              <w:left w:val="single" w:sz="4" w:space="0" w:color="auto"/>
              <w:bottom w:val="single" w:sz="4" w:space="0" w:color="auto"/>
              <w:right w:val="single" w:sz="4" w:space="0" w:color="auto"/>
            </w:tcBorders>
            <w:hideMark/>
          </w:tcPr>
          <w:p w:rsidR="008052C0" w:rsidRDefault="008052C0">
            <w:pPr>
              <w:spacing w:line="252" w:lineRule="auto"/>
              <w:jc w:val="both"/>
              <w:rPr>
                <w:b/>
                <w:sz w:val="20"/>
                <w:lang w:val="en-US"/>
              </w:rPr>
            </w:pPr>
            <w:r>
              <w:rPr>
                <w:b/>
                <w:sz w:val="20"/>
                <w:lang w:val="en-US"/>
              </w:rPr>
              <w:lastRenderedPageBreak/>
              <w:t>Письмо (Çыру)</w:t>
            </w:r>
          </w:p>
        </w:tc>
      </w:tr>
      <w:tr w:rsidR="008052C0" w:rsidTr="008052C0">
        <w:trPr>
          <w:trHeight w:val="427"/>
        </w:trPr>
        <w:tc>
          <w:tcPr>
            <w:tcW w:w="3982" w:type="dxa"/>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sz w:val="20"/>
              </w:rPr>
            </w:pPr>
            <w:r w:rsidRPr="008052C0">
              <w:rPr>
                <w:sz w:val="20"/>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слогов, слов, словосочетаний и предложений. Овладение разборчивым, аккуратным письмом. Письмо под диктовку слов и предложений. Усвоение приемов и последовательности правильного списывания текста. </w:t>
            </w:r>
          </w:p>
          <w:p w:rsidR="008052C0" w:rsidRPr="008052C0" w:rsidRDefault="008052C0">
            <w:pPr>
              <w:spacing w:line="252" w:lineRule="auto"/>
              <w:jc w:val="both"/>
              <w:rPr>
                <w:sz w:val="20"/>
              </w:rPr>
            </w:pPr>
            <w:r w:rsidRPr="008052C0">
              <w:rPr>
                <w:sz w:val="20"/>
              </w:rPr>
              <w:t xml:space="preserve">Понимание функции небуквенных графических </w:t>
            </w:r>
            <w:r w:rsidRPr="008052C0">
              <w:rPr>
                <w:sz w:val="20"/>
              </w:rPr>
              <w:lastRenderedPageBreak/>
              <w:t>средств: пробела между словами, знака переноса.</w:t>
            </w:r>
          </w:p>
        </w:tc>
        <w:tc>
          <w:tcPr>
            <w:tcW w:w="4444" w:type="dxa"/>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sz w:val="20"/>
              </w:rPr>
            </w:pPr>
            <w:r w:rsidRPr="008052C0">
              <w:rPr>
                <w:sz w:val="20"/>
              </w:rPr>
              <w:lastRenderedPageBreak/>
              <w:t>Гигиенические требования к положению тетради, ручки, к правильной посадке. Анализ начертаний письменных заглавных и строчных букв. Создание единства звука, зрительного образа обознача</w:t>
            </w:r>
            <w:r w:rsidRPr="008052C0">
              <w:rPr>
                <w:sz w:val="20"/>
              </w:rPr>
              <w:softHyphen/>
              <w:t xml:space="preserve">ющей его буквы и двигательного образа этой буквы. Письмо букв, слогов, слов с соблюдением гигиенических норм. </w:t>
            </w:r>
            <w:r w:rsidRPr="008052C0">
              <w:rPr>
                <w:i/>
                <w:iCs/>
                <w:sz w:val="20"/>
              </w:rPr>
              <w:t>Развитие мелких мышц пальцев и свободы движения руки.</w:t>
            </w:r>
            <w:r w:rsidRPr="008052C0">
              <w:rPr>
                <w:b/>
                <w:bCs/>
                <w:sz w:val="20"/>
              </w:rPr>
              <w:t xml:space="preserve"> </w:t>
            </w:r>
            <w:r w:rsidRPr="008052C0">
              <w:rPr>
                <w:sz w:val="20"/>
              </w:rPr>
              <w:t>Алгоритм списывания с печатного шрифта в рукописный и наоборот. Письмо под диктовку слов и предложений.</w:t>
            </w:r>
          </w:p>
        </w:tc>
        <w:tc>
          <w:tcPr>
            <w:tcW w:w="6027" w:type="dxa"/>
            <w:tcBorders>
              <w:top w:val="single" w:sz="4" w:space="0" w:color="auto"/>
              <w:left w:val="single" w:sz="4" w:space="0" w:color="auto"/>
              <w:bottom w:val="single" w:sz="4" w:space="0" w:color="auto"/>
              <w:right w:val="single" w:sz="4" w:space="0" w:color="auto"/>
            </w:tcBorders>
          </w:tcPr>
          <w:p w:rsidR="008052C0" w:rsidRPr="008052C0" w:rsidRDefault="008052C0">
            <w:pPr>
              <w:spacing w:line="252" w:lineRule="auto"/>
              <w:jc w:val="both"/>
              <w:rPr>
                <w:sz w:val="20"/>
              </w:rPr>
            </w:pPr>
            <w:r w:rsidRPr="008052C0">
              <w:rPr>
                <w:b/>
                <w:bCs/>
                <w:sz w:val="20"/>
              </w:rPr>
              <w:t xml:space="preserve">Моделировать </w:t>
            </w:r>
            <w:r w:rsidRPr="008052C0">
              <w:rPr>
                <w:sz w:val="20"/>
              </w:rPr>
              <w:t>(создавать, конструировать) буквы из набора различных элементов (с использованием проволоки, пластилина и других материалов).</w:t>
            </w:r>
          </w:p>
          <w:p w:rsidR="008052C0" w:rsidRPr="008052C0" w:rsidRDefault="008052C0">
            <w:pPr>
              <w:spacing w:line="252" w:lineRule="auto"/>
              <w:jc w:val="both"/>
              <w:rPr>
                <w:sz w:val="20"/>
              </w:rPr>
            </w:pPr>
            <w:r w:rsidRPr="008052C0">
              <w:rPr>
                <w:b/>
                <w:bCs/>
                <w:sz w:val="20"/>
              </w:rPr>
              <w:t xml:space="preserve">Сравнивать </w:t>
            </w:r>
            <w:r w:rsidRPr="008052C0">
              <w:rPr>
                <w:sz w:val="20"/>
              </w:rPr>
              <w:t>написанные учеником буквы с предложенным образцом; слова, выделенные печатным и курсивным шрифтами.</w:t>
            </w:r>
          </w:p>
          <w:p w:rsidR="008052C0" w:rsidRPr="008052C0" w:rsidRDefault="008052C0">
            <w:pPr>
              <w:spacing w:line="252" w:lineRule="auto"/>
              <w:jc w:val="both"/>
              <w:rPr>
                <w:sz w:val="20"/>
              </w:rPr>
            </w:pPr>
            <w:r w:rsidRPr="008052C0">
              <w:rPr>
                <w:b/>
                <w:bCs/>
                <w:sz w:val="20"/>
              </w:rPr>
              <w:t xml:space="preserve">Контролировать </w:t>
            </w:r>
            <w:r w:rsidRPr="008052C0">
              <w:rPr>
                <w:sz w:val="20"/>
              </w:rPr>
              <w:t>собственные действия: закрашивать только те части рисунка, в ко</w:t>
            </w:r>
            <w:r w:rsidRPr="008052C0">
              <w:rPr>
                <w:sz w:val="20"/>
              </w:rPr>
              <w:softHyphen/>
              <w:t>торых есть заданная буква.</w:t>
            </w:r>
          </w:p>
          <w:p w:rsidR="008052C0" w:rsidRPr="008052C0" w:rsidRDefault="008052C0">
            <w:pPr>
              <w:spacing w:line="252" w:lineRule="auto"/>
              <w:jc w:val="both"/>
              <w:rPr>
                <w:sz w:val="20"/>
              </w:rPr>
            </w:pPr>
            <w:r w:rsidRPr="008052C0">
              <w:rPr>
                <w:b/>
                <w:bCs/>
                <w:sz w:val="20"/>
              </w:rPr>
              <w:t xml:space="preserve">Выкладывать </w:t>
            </w:r>
            <w:r w:rsidRPr="008052C0">
              <w:rPr>
                <w:sz w:val="20"/>
              </w:rPr>
              <w:t>слова из разрезной азбуки.</w:t>
            </w:r>
          </w:p>
          <w:p w:rsidR="008052C0" w:rsidRPr="008052C0" w:rsidRDefault="008052C0">
            <w:pPr>
              <w:spacing w:line="252" w:lineRule="auto"/>
              <w:jc w:val="both"/>
              <w:rPr>
                <w:sz w:val="20"/>
              </w:rPr>
            </w:pPr>
            <w:r w:rsidRPr="008052C0">
              <w:rPr>
                <w:b/>
                <w:bCs/>
                <w:sz w:val="20"/>
              </w:rPr>
              <w:t xml:space="preserve">Списывать </w:t>
            </w:r>
            <w:r w:rsidRPr="008052C0">
              <w:rPr>
                <w:sz w:val="20"/>
              </w:rPr>
              <w:t>с печатного и письменного текста.</w:t>
            </w:r>
          </w:p>
          <w:p w:rsidR="008052C0" w:rsidRPr="008052C0" w:rsidRDefault="008052C0">
            <w:pPr>
              <w:spacing w:line="252" w:lineRule="auto"/>
              <w:jc w:val="both"/>
              <w:rPr>
                <w:sz w:val="20"/>
              </w:rPr>
            </w:pPr>
            <w:r w:rsidRPr="008052C0">
              <w:rPr>
                <w:b/>
                <w:bCs/>
                <w:sz w:val="20"/>
              </w:rPr>
              <w:t xml:space="preserve">Переносить </w:t>
            </w:r>
            <w:r w:rsidRPr="008052C0">
              <w:rPr>
                <w:sz w:val="20"/>
              </w:rPr>
              <w:t>слова по слогам.</w:t>
            </w:r>
          </w:p>
          <w:p w:rsidR="008052C0" w:rsidRPr="008052C0" w:rsidRDefault="008052C0">
            <w:pPr>
              <w:spacing w:line="252" w:lineRule="auto"/>
              <w:jc w:val="both"/>
              <w:rPr>
                <w:sz w:val="20"/>
              </w:rPr>
            </w:pPr>
            <w:r w:rsidRPr="008052C0">
              <w:rPr>
                <w:b/>
                <w:bCs/>
                <w:sz w:val="20"/>
              </w:rPr>
              <w:t xml:space="preserve">Записывать </w:t>
            </w:r>
            <w:r w:rsidRPr="008052C0">
              <w:rPr>
                <w:sz w:val="20"/>
              </w:rPr>
              <w:t>под диктовку отдельные слова и предложения, состоящие из трёх-пяти слов.</w:t>
            </w:r>
          </w:p>
          <w:p w:rsidR="008052C0" w:rsidRPr="008052C0" w:rsidRDefault="008052C0">
            <w:pPr>
              <w:spacing w:line="252" w:lineRule="auto"/>
              <w:jc w:val="both"/>
              <w:rPr>
                <w:sz w:val="20"/>
              </w:rPr>
            </w:pPr>
            <w:r w:rsidRPr="008052C0">
              <w:rPr>
                <w:b/>
                <w:bCs/>
                <w:sz w:val="20"/>
              </w:rPr>
              <w:t xml:space="preserve">Списывать </w:t>
            </w:r>
            <w:r w:rsidRPr="008052C0">
              <w:rPr>
                <w:sz w:val="20"/>
              </w:rPr>
              <w:t>слова, предложения в соответствии с заданным алгоритмом, контролировать этапы своей работы</w:t>
            </w:r>
          </w:p>
          <w:p w:rsidR="008052C0" w:rsidRPr="008052C0" w:rsidRDefault="008052C0">
            <w:pPr>
              <w:spacing w:line="252" w:lineRule="auto"/>
              <w:jc w:val="both"/>
              <w:rPr>
                <w:sz w:val="20"/>
              </w:rPr>
            </w:pPr>
          </w:p>
        </w:tc>
      </w:tr>
      <w:tr w:rsidR="008052C0" w:rsidTr="008052C0">
        <w:trPr>
          <w:trHeight w:val="427"/>
        </w:trPr>
        <w:tc>
          <w:tcPr>
            <w:tcW w:w="14453" w:type="dxa"/>
            <w:gridSpan w:val="3"/>
            <w:tcBorders>
              <w:top w:val="single" w:sz="4" w:space="0" w:color="auto"/>
              <w:left w:val="single" w:sz="4" w:space="0" w:color="auto"/>
              <w:bottom w:val="single" w:sz="4" w:space="0" w:color="auto"/>
              <w:right w:val="single" w:sz="4" w:space="0" w:color="auto"/>
            </w:tcBorders>
            <w:hideMark/>
          </w:tcPr>
          <w:p w:rsidR="008052C0" w:rsidRDefault="008052C0">
            <w:pPr>
              <w:spacing w:line="252" w:lineRule="auto"/>
              <w:jc w:val="both"/>
              <w:rPr>
                <w:sz w:val="20"/>
                <w:lang w:val="en-US"/>
              </w:rPr>
            </w:pPr>
            <w:r>
              <w:rPr>
                <w:b/>
                <w:sz w:val="20"/>
                <w:lang w:val="en-US"/>
              </w:rPr>
              <w:lastRenderedPageBreak/>
              <w:t>Орфография (Тĕрĕс çырасси)</w:t>
            </w:r>
          </w:p>
        </w:tc>
      </w:tr>
      <w:tr w:rsidR="008052C0" w:rsidTr="008052C0">
        <w:trPr>
          <w:trHeight w:val="427"/>
        </w:trPr>
        <w:tc>
          <w:tcPr>
            <w:tcW w:w="3982" w:type="dxa"/>
            <w:tcBorders>
              <w:top w:val="single" w:sz="4" w:space="0" w:color="auto"/>
              <w:left w:val="single" w:sz="4" w:space="0" w:color="auto"/>
              <w:bottom w:val="single" w:sz="4" w:space="0" w:color="auto"/>
              <w:right w:val="single" w:sz="4" w:space="0" w:color="auto"/>
            </w:tcBorders>
          </w:tcPr>
          <w:p w:rsidR="008052C0" w:rsidRPr="008052C0" w:rsidRDefault="008052C0">
            <w:pPr>
              <w:spacing w:line="252" w:lineRule="auto"/>
              <w:jc w:val="both"/>
              <w:rPr>
                <w:sz w:val="20"/>
              </w:rPr>
            </w:pPr>
            <w:r w:rsidRPr="008052C0">
              <w:rPr>
                <w:sz w:val="20"/>
              </w:rPr>
              <w:t>Знакомство с правилами правописания и их применение:</w:t>
            </w:r>
          </w:p>
          <w:p w:rsidR="008052C0" w:rsidRPr="008052C0" w:rsidRDefault="008052C0">
            <w:pPr>
              <w:spacing w:line="252" w:lineRule="auto"/>
              <w:jc w:val="both"/>
              <w:rPr>
                <w:sz w:val="20"/>
              </w:rPr>
            </w:pPr>
            <w:r w:rsidRPr="008052C0">
              <w:rPr>
                <w:sz w:val="20"/>
              </w:rPr>
              <w:t>- раздельное написание слов;</w:t>
            </w:r>
          </w:p>
          <w:p w:rsidR="008052C0" w:rsidRPr="008052C0" w:rsidRDefault="008052C0">
            <w:pPr>
              <w:spacing w:line="252" w:lineRule="auto"/>
              <w:jc w:val="both"/>
              <w:rPr>
                <w:sz w:val="20"/>
              </w:rPr>
            </w:pPr>
            <w:r w:rsidRPr="008052C0">
              <w:rPr>
                <w:sz w:val="20"/>
              </w:rPr>
              <w:t>- прописная (заглавная) буква в начале предложения, в именах собственных;</w:t>
            </w:r>
          </w:p>
          <w:p w:rsidR="008052C0" w:rsidRPr="008052C0" w:rsidRDefault="008052C0">
            <w:pPr>
              <w:spacing w:line="252" w:lineRule="auto"/>
              <w:jc w:val="both"/>
              <w:rPr>
                <w:sz w:val="20"/>
              </w:rPr>
            </w:pPr>
            <w:r w:rsidRPr="008052C0">
              <w:rPr>
                <w:sz w:val="20"/>
              </w:rPr>
              <w:t>- перенос слов по слогам;</w:t>
            </w:r>
          </w:p>
          <w:p w:rsidR="008052C0" w:rsidRPr="008052C0" w:rsidRDefault="008052C0">
            <w:pPr>
              <w:spacing w:line="252" w:lineRule="auto"/>
              <w:jc w:val="both"/>
              <w:rPr>
                <w:sz w:val="20"/>
              </w:rPr>
            </w:pPr>
            <w:r w:rsidRPr="008052C0">
              <w:rPr>
                <w:sz w:val="20"/>
              </w:rPr>
              <w:t>- правописание букв э, ю, я, ё в словах;</w:t>
            </w:r>
          </w:p>
          <w:p w:rsidR="008052C0" w:rsidRPr="008052C0" w:rsidRDefault="008052C0">
            <w:pPr>
              <w:spacing w:line="252" w:lineRule="auto"/>
              <w:jc w:val="both"/>
              <w:rPr>
                <w:sz w:val="20"/>
              </w:rPr>
            </w:pPr>
            <w:r w:rsidRPr="008052C0">
              <w:rPr>
                <w:sz w:val="20"/>
              </w:rPr>
              <w:t>- правописание мягкого знака (ь) в словах;</w:t>
            </w:r>
          </w:p>
          <w:p w:rsidR="008052C0" w:rsidRPr="008052C0" w:rsidRDefault="008052C0">
            <w:pPr>
              <w:spacing w:line="252" w:lineRule="auto"/>
              <w:jc w:val="both"/>
              <w:rPr>
                <w:sz w:val="20"/>
              </w:rPr>
            </w:pPr>
            <w:r w:rsidRPr="008052C0">
              <w:rPr>
                <w:sz w:val="20"/>
              </w:rPr>
              <w:t>- правописание б, г, д, ж, з, ц, щ, ф в заимствованных из русского языка словах;</w:t>
            </w:r>
          </w:p>
          <w:p w:rsidR="008052C0" w:rsidRPr="008052C0" w:rsidRDefault="008052C0">
            <w:pPr>
              <w:spacing w:line="252" w:lineRule="auto"/>
              <w:jc w:val="both"/>
              <w:rPr>
                <w:sz w:val="20"/>
              </w:rPr>
            </w:pPr>
            <w:r w:rsidRPr="008052C0">
              <w:rPr>
                <w:sz w:val="20"/>
              </w:rPr>
              <w:t>- знаки препинания в конце предложения.</w:t>
            </w:r>
          </w:p>
          <w:p w:rsidR="008052C0" w:rsidRPr="008052C0" w:rsidRDefault="008052C0">
            <w:pPr>
              <w:spacing w:line="252" w:lineRule="auto"/>
              <w:jc w:val="both"/>
              <w:rPr>
                <w:sz w:val="20"/>
              </w:rPr>
            </w:pPr>
          </w:p>
        </w:tc>
        <w:tc>
          <w:tcPr>
            <w:tcW w:w="4444" w:type="dxa"/>
            <w:tcBorders>
              <w:top w:val="single" w:sz="4" w:space="0" w:color="auto"/>
              <w:left w:val="single" w:sz="4" w:space="0" w:color="auto"/>
              <w:bottom w:val="single" w:sz="4" w:space="0" w:color="auto"/>
              <w:right w:val="single" w:sz="4" w:space="0" w:color="auto"/>
            </w:tcBorders>
          </w:tcPr>
          <w:p w:rsidR="008052C0" w:rsidRPr="008052C0" w:rsidRDefault="008052C0">
            <w:pPr>
              <w:spacing w:line="252" w:lineRule="auto"/>
              <w:jc w:val="both"/>
              <w:rPr>
                <w:sz w:val="20"/>
              </w:rPr>
            </w:pPr>
            <w:r w:rsidRPr="008052C0">
              <w:rPr>
                <w:sz w:val="20"/>
              </w:rPr>
              <w:t>Правила правописания и их применение:</w:t>
            </w:r>
          </w:p>
          <w:p w:rsidR="008052C0" w:rsidRPr="008052C0" w:rsidRDefault="008052C0">
            <w:pPr>
              <w:spacing w:line="252" w:lineRule="auto"/>
              <w:jc w:val="both"/>
              <w:rPr>
                <w:sz w:val="20"/>
              </w:rPr>
            </w:pPr>
            <w:r w:rsidRPr="008052C0">
              <w:rPr>
                <w:sz w:val="20"/>
              </w:rPr>
              <w:t>- раздельное написание слов;</w:t>
            </w:r>
          </w:p>
          <w:p w:rsidR="008052C0" w:rsidRPr="008052C0" w:rsidRDefault="008052C0">
            <w:pPr>
              <w:spacing w:line="252" w:lineRule="auto"/>
              <w:jc w:val="both"/>
              <w:rPr>
                <w:sz w:val="20"/>
              </w:rPr>
            </w:pPr>
            <w:r w:rsidRPr="008052C0">
              <w:rPr>
                <w:sz w:val="20"/>
              </w:rPr>
              <w:t>- прописная (заглавная) буква в начале предложения, в именах собственных;</w:t>
            </w:r>
          </w:p>
          <w:p w:rsidR="008052C0" w:rsidRPr="008052C0" w:rsidRDefault="008052C0">
            <w:pPr>
              <w:spacing w:line="252" w:lineRule="auto"/>
              <w:jc w:val="both"/>
              <w:rPr>
                <w:sz w:val="20"/>
              </w:rPr>
            </w:pPr>
            <w:r w:rsidRPr="008052C0">
              <w:rPr>
                <w:sz w:val="20"/>
              </w:rPr>
              <w:t>- перенос слов по слогам;</w:t>
            </w:r>
          </w:p>
          <w:p w:rsidR="008052C0" w:rsidRPr="008052C0" w:rsidRDefault="008052C0">
            <w:pPr>
              <w:spacing w:line="252" w:lineRule="auto"/>
              <w:jc w:val="both"/>
              <w:rPr>
                <w:sz w:val="20"/>
              </w:rPr>
            </w:pPr>
            <w:r w:rsidRPr="008052C0">
              <w:rPr>
                <w:sz w:val="20"/>
              </w:rPr>
              <w:t>- правописание букв э, ю, я, ё в словах;</w:t>
            </w:r>
          </w:p>
          <w:p w:rsidR="008052C0" w:rsidRPr="008052C0" w:rsidRDefault="008052C0">
            <w:pPr>
              <w:spacing w:line="252" w:lineRule="auto"/>
              <w:jc w:val="both"/>
              <w:rPr>
                <w:sz w:val="20"/>
              </w:rPr>
            </w:pPr>
            <w:r w:rsidRPr="008052C0">
              <w:rPr>
                <w:sz w:val="20"/>
              </w:rPr>
              <w:t>- правописание мягкого знака (ь) в словах;</w:t>
            </w:r>
          </w:p>
          <w:p w:rsidR="008052C0" w:rsidRPr="008052C0" w:rsidRDefault="008052C0">
            <w:pPr>
              <w:spacing w:line="252" w:lineRule="auto"/>
              <w:jc w:val="both"/>
              <w:rPr>
                <w:sz w:val="20"/>
              </w:rPr>
            </w:pPr>
            <w:r w:rsidRPr="008052C0">
              <w:rPr>
                <w:sz w:val="20"/>
              </w:rPr>
              <w:t>- правописание б, г, д, ж, з, ц, щ, ф в заимствованных из русского языка словах;</w:t>
            </w:r>
          </w:p>
          <w:p w:rsidR="008052C0" w:rsidRPr="008052C0" w:rsidRDefault="008052C0">
            <w:pPr>
              <w:spacing w:line="252" w:lineRule="auto"/>
              <w:jc w:val="both"/>
              <w:rPr>
                <w:sz w:val="20"/>
              </w:rPr>
            </w:pPr>
            <w:r w:rsidRPr="008052C0">
              <w:rPr>
                <w:sz w:val="20"/>
              </w:rPr>
              <w:t>- знаки препинания в конце предложения.</w:t>
            </w:r>
          </w:p>
          <w:p w:rsidR="008052C0" w:rsidRPr="008052C0" w:rsidRDefault="008052C0">
            <w:pPr>
              <w:spacing w:line="252" w:lineRule="auto"/>
              <w:jc w:val="both"/>
              <w:rPr>
                <w:sz w:val="20"/>
              </w:rPr>
            </w:pPr>
          </w:p>
        </w:tc>
        <w:tc>
          <w:tcPr>
            <w:tcW w:w="6027" w:type="dxa"/>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sz w:val="20"/>
              </w:rPr>
            </w:pPr>
            <w:r w:rsidRPr="008052C0">
              <w:rPr>
                <w:b/>
                <w:bCs/>
                <w:sz w:val="20"/>
              </w:rPr>
              <w:t xml:space="preserve">Моделировать простое </w:t>
            </w:r>
            <w:r w:rsidRPr="008052C0">
              <w:rPr>
                <w:sz w:val="20"/>
              </w:rPr>
              <w:t>предложение.</w:t>
            </w:r>
          </w:p>
          <w:p w:rsidR="008052C0" w:rsidRPr="008052C0" w:rsidRDefault="008052C0">
            <w:pPr>
              <w:spacing w:line="252" w:lineRule="auto"/>
              <w:jc w:val="both"/>
              <w:rPr>
                <w:sz w:val="20"/>
              </w:rPr>
            </w:pPr>
            <w:r w:rsidRPr="008052C0">
              <w:rPr>
                <w:b/>
                <w:bCs/>
                <w:sz w:val="20"/>
              </w:rPr>
              <w:t xml:space="preserve">Наблюдать: </w:t>
            </w:r>
            <w:r w:rsidRPr="008052C0">
              <w:rPr>
                <w:sz w:val="20"/>
              </w:rPr>
              <w:t>определять количество слов в предложении.</w:t>
            </w:r>
          </w:p>
          <w:p w:rsidR="008052C0" w:rsidRPr="008052C0" w:rsidRDefault="008052C0">
            <w:pPr>
              <w:spacing w:line="252" w:lineRule="auto"/>
              <w:jc w:val="both"/>
              <w:rPr>
                <w:sz w:val="20"/>
              </w:rPr>
            </w:pPr>
            <w:r w:rsidRPr="008052C0">
              <w:rPr>
                <w:b/>
                <w:bCs/>
                <w:sz w:val="20"/>
              </w:rPr>
              <w:t xml:space="preserve">Списывать </w:t>
            </w:r>
            <w:r w:rsidRPr="008052C0">
              <w:rPr>
                <w:sz w:val="20"/>
              </w:rPr>
              <w:t>деформированный текст с его параллельной корректировкой.</w:t>
            </w:r>
          </w:p>
          <w:p w:rsidR="008052C0" w:rsidRPr="008052C0" w:rsidRDefault="008052C0">
            <w:pPr>
              <w:spacing w:line="252" w:lineRule="auto"/>
              <w:jc w:val="both"/>
              <w:rPr>
                <w:sz w:val="20"/>
              </w:rPr>
            </w:pPr>
            <w:r w:rsidRPr="008052C0">
              <w:rPr>
                <w:b/>
                <w:bCs/>
                <w:sz w:val="20"/>
              </w:rPr>
              <w:t xml:space="preserve">Придумывать </w:t>
            </w:r>
            <w:r w:rsidRPr="008052C0">
              <w:rPr>
                <w:sz w:val="20"/>
              </w:rPr>
              <w:t>предложения с заданным словом А</w:t>
            </w:r>
            <w:r w:rsidRPr="008052C0">
              <w:rPr>
                <w:b/>
                <w:bCs/>
                <w:sz w:val="20"/>
              </w:rPr>
              <w:t xml:space="preserve">нализировать </w:t>
            </w:r>
            <w:r w:rsidRPr="008052C0">
              <w:rPr>
                <w:sz w:val="20"/>
              </w:rPr>
              <w:t>текст: находить слова с заданными буквами.</w:t>
            </w:r>
          </w:p>
          <w:p w:rsidR="008052C0" w:rsidRPr="008052C0" w:rsidRDefault="008052C0">
            <w:pPr>
              <w:spacing w:line="252" w:lineRule="auto"/>
              <w:jc w:val="both"/>
              <w:rPr>
                <w:b/>
                <w:sz w:val="20"/>
              </w:rPr>
            </w:pPr>
            <w:r w:rsidRPr="008052C0">
              <w:rPr>
                <w:b/>
                <w:bCs/>
                <w:sz w:val="20"/>
              </w:rPr>
              <w:t xml:space="preserve">Объяснять </w:t>
            </w:r>
            <w:r w:rsidRPr="008052C0">
              <w:rPr>
                <w:sz w:val="20"/>
              </w:rPr>
              <w:t>правила написания слов с заглавной буквы.</w:t>
            </w:r>
            <w:r w:rsidRPr="008052C0">
              <w:rPr>
                <w:b/>
                <w:sz w:val="20"/>
              </w:rPr>
              <w:t xml:space="preserve"> </w:t>
            </w:r>
          </w:p>
          <w:p w:rsidR="008052C0" w:rsidRPr="008052C0" w:rsidRDefault="008052C0">
            <w:pPr>
              <w:spacing w:line="252" w:lineRule="auto"/>
              <w:jc w:val="both"/>
              <w:rPr>
                <w:sz w:val="20"/>
              </w:rPr>
            </w:pPr>
            <w:r w:rsidRPr="008052C0">
              <w:rPr>
                <w:b/>
                <w:sz w:val="20"/>
              </w:rPr>
              <w:t>Подбирать</w:t>
            </w:r>
            <w:r w:rsidRPr="008052C0">
              <w:rPr>
                <w:sz w:val="20"/>
              </w:rPr>
              <w:t xml:space="preserve"> слова, которые пишутся с заглавной буквы.</w:t>
            </w:r>
          </w:p>
          <w:p w:rsidR="008052C0" w:rsidRPr="008052C0" w:rsidRDefault="008052C0">
            <w:pPr>
              <w:spacing w:line="252" w:lineRule="auto"/>
              <w:jc w:val="both"/>
              <w:rPr>
                <w:sz w:val="20"/>
              </w:rPr>
            </w:pPr>
            <w:r w:rsidRPr="008052C0">
              <w:rPr>
                <w:b/>
                <w:bCs/>
                <w:sz w:val="20"/>
              </w:rPr>
              <w:t xml:space="preserve">Оформлять </w:t>
            </w:r>
            <w:r w:rsidRPr="008052C0">
              <w:rPr>
                <w:sz w:val="20"/>
              </w:rPr>
              <w:t>начало и конец предложения.</w:t>
            </w:r>
          </w:p>
          <w:p w:rsidR="008052C0" w:rsidRPr="008052C0" w:rsidRDefault="008052C0">
            <w:pPr>
              <w:spacing w:line="252" w:lineRule="auto"/>
              <w:jc w:val="both"/>
              <w:rPr>
                <w:sz w:val="20"/>
              </w:rPr>
            </w:pPr>
            <w:r w:rsidRPr="008052C0">
              <w:rPr>
                <w:b/>
                <w:bCs/>
                <w:sz w:val="20"/>
              </w:rPr>
              <w:t xml:space="preserve">Применять </w:t>
            </w:r>
            <w:r w:rsidRPr="008052C0">
              <w:rPr>
                <w:sz w:val="20"/>
              </w:rPr>
              <w:t>изученные правила при списывании и записи под диктовку.</w:t>
            </w:r>
          </w:p>
        </w:tc>
      </w:tr>
      <w:tr w:rsidR="008052C0" w:rsidTr="008052C0">
        <w:trPr>
          <w:trHeight w:val="427"/>
        </w:trPr>
        <w:tc>
          <w:tcPr>
            <w:tcW w:w="14453" w:type="dxa"/>
            <w:gridSpan w:val="3"/>
            <w:tcBorders>
              <w:top w:val="single" w:sz="4" w:space="0" w:color="auto"/>
              <w:left w:val="single" w:sz="4" w:space="0" w:color="auto"/>
              <w:bottom w:val="single" w:sz="4" w:space="0" w:color="auto"/>
              <w:right w:val="single" w:sz="4" w:space="0" w:color="auto"/>
            </w:tcBorders>
            <w:hideMark/>
          </w:tcPr>
          <w:p w:rsidR="008052C0" w:rsidRDefault="008052C0">
            <w:pPr>
              <w:spacing w:line="252" w:lineRule="auto"/>
              <w:jc w:val="both"/>
              <w:rPr>
                <w:b/>
                <w:sz w:val="20"/>
                <w:lang w:val="en-US"/>
              </w:rPr>
            </w:pPr>
            <w:r>
              <w:rPr>
                <w:b/>
                <w:sz w:val="20"/>
                <w:lang w:val="en-US"/>
              </w:rPr>
              <w:t>Развитие речи (Пуплеве аталантарасси)</w:t>
            </w:r>
          </w:p>
        </w:tc>
      </w:tr>
      <w:tr w:rsidR="008052C0" w:rsidTr="008052C0">
        <w:trPr>
          <w:trHeight w:val="427"/>
        </w:trPr>
        <w:tc>
          <w:tcPr>
            <w:tcW w:w="3982" w:type="dxa"/>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sz w:val="20"/>
              </w:rPr>
            </w:pPr>
            <w:r w:rsidRPr="008052C0">
              <w:rPr>
                <w:sz w:val="20"/>
              </w:rPr>
              <w:t>Слово и предложение.</w:t>
            </w:r>
            <w:r w:rsidRPr="008052C0">
              <w:rPr>
                <w:b/>
                <w:sz w:val="20"/>
              </w:rPr>
              <w:t xml:space="preserve"> </w:t>
            </w:r>
            <w:r w:rsidRPr="008052C0">
              <w:rPr>
                <w:sz w:val="20"/>
              </w:rPr>
              <w:t xml:space="preserve">Восприятие слова как объекта изучения, материала </w:t>
            </w:r>
            <w:r w:rsidRPr="008052C0">
              <w:rPr>
                <w:sz w:val="20"/>
              </w:rPr>
              <w:lastRenderedPageBreak/>
              <w:t>для анализа. Наблюдение над значением слова.</w:t>
            </w:r>
          </w:p>
          <w:p w:rsidR="008052C0" w:rsidRPr="008052C0" w:rsidRDefault="008052C0">
            <w:pPr>
              <w:spacing w:line="252" w:lineRule="auto"/>
              <w:jc w:val="both"/>
              <w:rPr>
                <w:sz w:val="20"/>
              </w:rPr>
            </w:pPr>
            <w:r w:rsidRPr="008052C0">
              <w:rPr>
                <w:sz w:val="20"/>
              </w:rPr>
              <w:t xml:space="preserve"> Различение слова и предложения. Работа с предложением: определение начала и конца предложения, выделение слов, определение их порядка. </w:t>
            </w:r>
          </w:p>
          <w:p w:rsidR="008052C0" w:rsidRPr="008052C0" w:rsidRDefault="008052C0">
            <w:pPr>
              <w:spacing w:line="252" w:lineRule="auto"/>
              <w:jc w:val="both"/>
              <w:rPr>
                <w:b/>
                <w:i/>
                <w:sz w:val="20"/>
              </w:rPr>
            </w:pPr>
            <w:r w:rsidRPr="008052C0">
              <w:rPr>
                <w:sz w:val="20"/>
              </w:rPr>
              <w:t xml:space="preserve">Интонация в предложении. </w:t>
            </w:r>
            <w:r w:rsidRPr="008052C0">
              <w:rPr>
                <w:i/>
                <w:sz w:val="20"/>
              </w:rPr>
              <w:t xml:space="preserve">Моделирование предложения в соответствии с заданной интонацией. </w:t>
            </w:r>
          </w:p>
          <w:p w:rsidR="008052C0" w:rsidRDefault="008052C0">
            <w:pPr>
              <w:spacing w:line="252" w:lineRule="auto"/>
              <w:jc w:val="both"/>
              <w:rPr>
                <w:sz w:val="20"/>
                <w:lang w:val="en-US"/>
              </w:rPr>
            </w:pPr>
            <w:r w:rsidRPr="008052C0">
              <w:rPr>
                <w:sz w:val="20"/>
              </w:rPr>
              <w:t xml:space="preserve">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сюжетным картинам, серии сюжетных картинок, из опыта и наблюдений, на основе опорных слов. </w:t>
            </w:r>
            <w:r>
              <w:rPr>
                <w:sz w:val="20"/>
                <w:lang w:val="en-US"/>
              </w:rPr>
              <w:t xml:space="preserve">Практическое овладевание диалогической </w:t>
            </w:r>
            <w:r>
              <w:rPr>
                <w:sz w:val="20"/>
                <w:lang w:val="en-US"/>
              </w:rPr>
              <w:lastRenderedPageBreak/>
              <w:t>формой речи.</w:t>
            </w:r>
          </w:p>
        </w:tc>
        <w:tc>
          <w:tcPr>
            <w:tcW w:w="4444" w:type="dxa"/>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sz w:val="20"/>
              </w:rPr>
            </w:pPr>
            <w:r w:rsidRPr="008052C0">
              <w:rPr>
                <w:sz w:val="20"/>
              </w:rPr>
              <w:lastRenderedPageBreak/>
              <w:t>Слово и предложение.</w:t>
            </w:r>
            <w:r w:rsidRPr="008052C0">
              <w:rPr>
                <w:b/>
                <w:sz w:val="20"/>
              </w:rPr>
              <w:t xml:space="preserve"> </w:t>
            </w:r>
            <w:r w:rsidRPr="008052C0">
              <w:rPr>
                <w:sz w:val="20"/>
              </w:rPr>
              <w:t xml:space="preserve">Восприятие слова как объекта изучения, материала для </w:t>
            </w:r>
            <w:r w:rsidRPr="008052C0">
              <w:rPr>
                <w:sz w:val="20"/>
              </w:rPr>
              <w:lastRenderedPageBreak/>
              <w:t>анализа. Наблюдение над значением слова.</w:t>
            </w:r>
          </w:p>
          <w:p w:rsidR="008052C0" w:rsidRPr="008052C0" w:rsidRDefault="008052C0">
            <w:pPr>
              <w:spacing w:line="252" w:lineRule="auto"/>
              <w:jc w:val="both"/>
              <w:rPr>
                <w:sz w:val="20"/>
              </w:rPr>
            </w:pPr>
            <w:r w:rsidRPr="008052C0">
              <w:rPr>
                <w:sz w:val="20"/>
              </w:rPr>
              <w:t xml:space="preserve"> Различение слова и предложения. Работа с предложением: определение начала и конца предложения, выделение слов, определение их порядка. </w:t>
            </w:r>
          </w:p>
          <w:p w:rsidR="008052C0" w:rsidRPr="008052C0" w:rsidRDefault="008052C0">
            <w:pPr>
              <w:spacing w:line="252" w:lineRule="auto"/>
              <w:jc w:val="both"/>
              <w:rPr>
                <w:b/>
                <w:i/>
                <w:sz w:val="20"/>
              </w:rPr>
            </w:pPr>
            <w:r w:rsidRPr="008052C0">
              <w:rPr>
                <w:sz w:val="20"/>
              </w:rPr>
              <w:t xml:space="preserve">Интонация в предложении. </w:t>
            </w:r>
            <w:r w:rsidRPr="008052C0">
              <w:rPr>
                <w:i/>
                <w:sz w:val="20"/>
              </w:rPr>
              <w:t xml:space="preserve">Моделирование предложения в соответствии с заданной интонацией. </w:t>
            </w:r>
          </w:p>
          <w:p w:rsidR="008052C0" w:rsidRPr="008052C0" w:rsidRDefault="008052C0">
            <w:pPr>
              <w:spacing w:line="252" w:lineRule="auto"/>
              <w:jc w:val="both"/>
              <w:rPr>
                <w:sz w:val="20"/>
              </w:rPr>
            </w:pPr>
            <w:r w:rsidRPr="008052C0">
              <w:rPr>
                <w:sz w:val="20"/>
              </w:rPr>
              <w:t xml:space="preserve">Составление рассказов по сюжетной картине и серии сюжетных картинок. Использование прочитанных слов для построения связного рассказа. Практическое овладение диалогической формой речи. Работа над речевым этикетом в ситуациях учебного и бытового общения: приветствие, прощание, извинение, благодарность, обращение с просьбой. </w:t>
            </w:r>
          </w:p>
        </w:tc>
        <w:tc>
          <w:tcPr>
            <w:tcW w:w="6027" w:type="dxa"/>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bCs/>
                <w:sz w:val="20"/>
              </w:rPr>
            </w:pPr>
            <w:r w:rsidRPr="008052C0">
              <w:rPr>
                <w:b/>
                <w:bCs/>
                <w:sz w:val="20"/>
              </w:rPr>
              <w:lastRenderedPageBreak/>
              <w:t>Наблюдать над значением слова.</w:t>
            </w:r>
          </w:p>
          <w:p w:rsidR="008052C0" w:rsidRPr="008052C0" w:rsidRDefault="008052C0">
            <w:pPr>
              <w:spacing w:line="252" w:lineRule="auto"/>
              <w:jc w:val="both"/>
              <w:rPr>
                <w:bCs/>
                <w:sz w:val="20"/>
              </w:rPr>
            </w:pPr>
            <w:r w:rsidRPr="008052C0">
              <w:rPr>
                <w:b/>
                <w:bCs/>
                <w:sz w:val="20"/>
              </w:rPr>
              <w:t>Различать слово и предложение.</w:t>
            </w:r>
          </w:p>
          <w:p w:rsidR="008052C0" w:rsidRPr="008052C0" w:rsidRDefault="008052C0">
            <w:pPr>
              <w:spacing w:line="252" w:lineRule="auto"/>
              <w:jc w:val="both"/>
              <w:rPr>
                <w:sz w:val="20"/>
              </w:rPr>
            </w:pPr>
            <w:r w:rsidRPr="008052C0">
              <w:rPr>
                <w:b/>
                <w:bCs/>
                <w:sz w:val="20"/>
              </w:rPr>
              <w:t>Работать с предложением:</w:t>
            </w:r>
            <w:r w:rsidRPr="008052C0">
              <w:rPr>
                <w:sz w:val="20"/>
              </w:rPr>
              <w:t xml:space="preserve"> определение начала и </w:t>
            </w:r>
            <w:r w:rsidRPr="008052C0">
              <w:rPr>
                <w:sz w:val="20"/>
              </w:rPr>
              <w:lastRenderedPageBreak/>
              <w:t>конца предложения, выделение слов, определение их порядка.</w:t>
            </w:r>
          </w:p>
          <w:p w:rsidR="008052C0" w:rsidRPr="008052C0" w:rsidRDefault="008052C0">
            <w:pPr>
              <w:spacing w:line="252" w:lineRule="auto"/>
              <w:jc w:val="both"/>
              <w:rPr>
                <w:bCs/>
                <w:sz w:val="20"/>
              </w:rPr>
            </w:pPr>
            <w:r w:rsidRPr="008052C0">
              <w:rPr>
                <w:b/>
                <w:sz w:val="20"/>
              </w:rPr>
              <w:t xml:space="preserve">Наблюдать </w:t>
            </w:r>
            <w:r w:rsidRPr="008052C0">
              <w:rPr>
                <w:sz w:val="20"/>
              </w:rPr>
              <w:t>над интонацией в предложении.</w:t>
            </w:r>
          </w:p>
          <w:p w:rsidR="008052C0" w:rsidRPr="008052C0" w:rsidRDefault="008052C0">
            <w:pPr>
              <w:spacing w:line="252" w:lineRule="auto"/>
              <w:jc w:val="both"/>
              <w:rPr>
                <w:sz w:val="20"/>
              </w:rPr>
            </w:pPr>
            <w:r w:rsidRPr="008052C0">
              <w:rPr>
                <w:b/>
                <w:bCs/>
                <w:sz w:val="20"/>
              </w:rPr>
              <w:t xml:space="preserve">Составлять </w:t>
            </w:r>
            <w:r w:rsidRPr="008052C0">
              <w:rPr>
                <w:sz w:val="20"/>
              </w:rPr>
              <w:t>текст по сюжетной картине.</w:t>
            </w:r>
          </w:p>
          <w:p w:rsidR="008052C0" w:rsidRPr="008052C0" w:rsidRDefault="008052C0">
            <w:pPr>
              <w:spacing w:line="252" w:lineRule="auto"/>
              <w:jc w:val="both"/>
              <w:rPr>
                <w:sz w:val="20"/>
              </w:rPr>
            </w:pPr>
            <w:r w:rsidRPr="008052C0">
              <w:rPr>
                <w:b/>
                <w:bCs/>
                <w:sz w:val="20"/>
              </w:rPr>
              <w:t xml:space="preserve">Описывать </w:t>
            </w:r>
            <w:r w:rsidRPr="008052C0">
              <w:rPr>
                <w:sz w:val="20"/>
              </w:rPr>
              <w:t>случаи из собственной жизни, свои наблюдения и переживания.</w:t>
            </w:r>
          </w:p>
          <w:p w:rsidR="008052C0" w:rsidRPr="008052C0" w:rsidRDefault="008052C0">
            <w:pPr>
              <w:spacing w:line="252" w:lineRule="auto"/>
              <w:jc w:val="both"/>
              <w:rPr>
                <w:sz w:val="20"/>
              </w:rPr>
            </w:pPr>
            <w:r w:rsidRPr="008052C0">
              <w:rPr>
                <w:b/>
                <w:bCs/>
                <w:sz w:val="20"/>
              </w:rPr>
              <w:t xml:space="preserve">Участвовать </w:t>
            </w:r>
            <w:r w:rsidRPr="008052C0">
              <w:rPr>
                <w:sz w:val="20"/>
              </w:rPr>
              <w:t xml:space="preserve">в учебном диалоге, оценивать процесс и результат решения коммуникативной задачи. </w:t>
            </w:r>
            <w:r w:rsidRPr="008052C0">
              <w:rPr>
                <w:b/>
                <w:sz w:val="20"/>
              </w:rPr>
              <w:t>Включаться</w:t>
            </w:r>
            <w:r w:rsidRPr="008052C0">
              <w:rPr>
                <w:sz w:val="20"/>
              </w:rPr>
              <w:t xml:space="preserve"> в групповую работу, связанную с общением.</w:t>
            </w:r>
          </w:p>
          <w:p w:rsidR="008052C0" w:rsidRPr="008052C0" w:rsidRDefault="008052C0">
            <w:pPr>
              <w:spacing w:line="252" w:lineRule="auto"/>
              <w:jc w:val="both"/>
              <w:rPr>
                <w:sz w:val="20"/>
              </w:rPr>
            </w:pPr>
            <w:r w:rsidRPr="008052C0">
              <w:rPr>
                <w:b/>
                <w:bCs/>
                <w:sz w:val="20"/>
              </w:rPr>
              <w:t xml:space="preserve">Пересказывать </w:t>
            </w:r>
            <w:r w:rsidRPr="008052C0">
              <w:rPr>
                <w:sz w:val="20"/>
              </w:rPr>
              <w:t>содержание текста с опорой на вопросы учителя.</w:t>
            </w:r>
          </w:p>
          <w:p w:rsidR="008052C0" w:rsidRPr="008052C0" w:rsidRDefault="008052C0">
            <w:pPr>
              <w:spacing w:line="252" w:lineRule="auto"/>
              <w:jc w:val="both"/>
              <w:rPr>
                <w:sz w:val="20"/>
              </w:rPr>
            </w:pPr>
            <w:r w:rsidRPr="008052C0">
              <w:rPr>
                <w:b/>
                <w:bCs/>
                <w:sz w:val="20"/>
              </w:rPr>
              <w:t xml:space="preserve">Задавать </w:t>
            </w:r>
            <w:r w:rsidRPr="008052C0">
              <w:rPr>
                <w:sz w:val="20"/>
              </w:rPr>
              <w:t>учителю и одноклассникам познавательные вопросы.</w:t>
            </w:r>
          </w:p>
          <w:p w:rsidR="008052C0" w:rsidRDefault="008052C0">
            <w:pPr>
              <w:spacing w:line="252" w:lineRule="auto"/>
              <w:jc w:val="both"/>
              <w:rPr>
                <w:sz w:val="20"/>
                <w:lang w:val="en-US"/>
              </w:rPr>
            </w:pPr>
            <w:r w:rsidRPr="008052C0">
              <w:rPr>
                <w:b/>
                <w:bCs/>
                <w:sz w:val="20"/>
              </w:rPr>
              <w:t xml:space="preserve">    </w:t>
            </w:r>
            <w:r>
              <w:rPr>
                <w:b/>
                <w:bCs/>
                <w:sz w:val="20"/>
                <w:lang w:val="en-US"/>
              </w:rPr>
              <w:t xml:space="preserve">Обосновывать </w:t>
            </w:r>
            <w:r>
              <w:rPr>
                <w:sz w:val="20"/>
                <w:lang w:val="en-US"/>
              </w:rPr>
              <w:t>собственное мнение.</w:t>
            </w:r>
          </w:p>
        </w:tc>
      </w:tr>
      <w:tr w:rsidR="008052C0" w:rsidTr="008052C0">
        <w:trPr>
          <w:trHeight w:val="427"/>
        </w:trPr>
        <w:tc>
          <w:tcPr>
            <w:tcW w:w="14453" w:type="dxa"/>
            <w:gridSpan w:val="3"/>
            <w:tcBorders>
              <w:top w:val="single" w:sz="4" w:space="0" w:color="auto"/>
              <w:left w:val="single" w:sz="4" w:space="0" w:color="auto"/>
              <w:bottom w:val="single" w:sz="4" w:space="0" w:color="auto"/>
              <w:right w:val="single" w:sz="4" w:space="0" w:color="auto"/>
            </w:tcBorders>
            <w:hideMark/>
          </w:tcPr>
          <w:p w:rsidR="008052C0" w:rsidRDefault="008052C0">
            <w:pPr>
              <w:spacing w:line="252" w:lineRule="auto"/>
              <w:jc w:val="both"/>
              <w:rPr>
                <w:b/>
                <w:sz w:val="20"/>
                <w:lang w:val="en-US"/>
              </w:rPr>
            </w:pPr>
            <w:r>
              <w:rPr>
                <w:b/>
                <w:sz w:val="20"/>
                <w:lang w:val="en-US"/>
              </w:rPr>
              <w:lastRenderedPageBreak/>
              <w:t>Систематический курс (306 ч)</w:t>
            </w:r>
          </w:p>
        </w:tc>
      </w:tr>
      <w:tr w:rsidR="008052C0" w:rsidTr="008052C0">
        <w:trPr>
          <w:trHeight w:val="427"/>
        </w:trPr>
        <w:tc>
          <w:tcPr>
            <w:tcW w:w="14453" w:type="dxa"/>
            <w:gridSpan w:val="3"/>
            <w:tcBorders>
              <w:top w:val="single" w:sz="4" w:space="0" w:color="auto"/>
              <w:left w:val="single" w:sz="4" w:space="0" w:color="auto"/>
              <w:bottom w:val="single" w:sz="4" w:space="0" w:color="auto"/>
              <w:right w:val="single" w:sz="4" w:space="0" w:color="auto"/>
            </w:tcBorders>
            <w:hideMark/>
          </w:tcPr>
          <w:p w:rsidR="008052C0" w:rsidRDefault="008052C0">
            <w:pPr>
              <w:spacing w:line="252" w:lineRule="auto"/>
              <w:jc w:val="both"/>
              <w:rPr>
                <w:b/>
                <w:sz w:val="20"/>
                <w:lang w:val="en-US"/>
              </w:rPr>
            </w:pPr>
            <w:r>
              <w:rPr>
                <w:b/>
                <w:sz w:val="20"/>
                <w:lang w:val="en-US"/>
              </w:rPr>
              <w:t>Фонетика и орфоэпия (12 ч)</w:t>
            </w:r>
          </w:p>
        </w:tc>
      </w:tr>
      <w:tr w:rsidR="008052C0" w:rsidTr="008052C0">
        <w:trPr>
          <w:trHeight w:val="427"/>
        </w:trPr>
        <w:tc>
          <w:tcPr>
            <w:tcW w:w="3982" w:type="dxa"/>
            <w:tcBorders>
              <w:top w:val="single" w:sz="4" w:space="0" w:color="auto"/>
              <w:left w:val="single" w:sz="4" w:space="0" w:color="auto"/>
              <w:bottom w:val="single" w:sz="4" w:space="0" w:color="auto"/>
              <w:right w:val="single" w:sz="4" w:space="0" w:color="auto"/>
            </w:tcBorders>
          </w:tcPr>
          <w:p w:rsidR="008052C0" w:rsidRDefault="008052C0">
            <w:pPr>
              <w:spacing w:line="252" w:lineRule="auto"/>
              <w:jc w:val="both"/>
              <w:rPr>
                <w:i/>
                <w:sz w:val="20"/>
                <w:lang w:val="en-US"/>
              </w:rPr>
            </w:pPr>
            <w:r w:rsidRPr="008052C0">
              <w:rPr>
                <w:b/>
                <w:sz w:val="20"/>
              </w:rPr>
              <w:t xml:space="preserve">Фонетика и орфоэпия. </w:t>
            </w:r>
            <w:r w:rsidRPr="008052C0">
              <w:rPr>
                <w:sz w:val="20"/>
              </w:rPr>
              <w:t xml:space="preserve">Различение и правильное произношение гласных и согласных звуков. Нахождение в слове ударного слога. Правильное произношение исконно чувашских слов с соблюдением правил чувашского ударения. Правильное произношение заимствованных слов. Различение сонорных и шумных согласных. Звонкое и глухое произношение шумных согласных. Определение мягких и твердых согласных. Удлинение согласных в корне слова. Деление слов на слоги. Ударение. Звуки, встречающиеся в словах, </w:t>
            </w:r>
            <w:r w:rsidRPr="008052C0">
              <w:rPr>
                <w:sz w:val="20"/>
              </w:rPr>
              <w:lastRenderedPageBreak/>
              <w:t xml:space="preserve">заимствованных из русского языка. Гласные твердые и мягкие. Полные </w:t>
            </w:r>
            <w:r w:rsidRPr="008052C0">
              <w:rPr>
                <w:bCs/>
                <w:iCs/>
                <w:sz w:val="20"/>
              </w:rPr>
              <w:t>([а], [ы], [у], [ÿ], [э], [и], [о])</w:t>
            </w:r>
            <w:r w:rsidRPr="008052C0">
              <w:rPr>
                <w:sz w:val="20"/>
              </w:rPr>
              <w:t xml:space="preserve">  и неполные гласные </w:t>
            </w:r>
            <w:r w:rsidRPr="008052C0">
              <w:rPr>
                <w:bCs/>
                <w:i/>
                <w:iCs/>
                <w:sz w:val="20"/>
              </w:rPr>
              <w:t xml:space="preserve"> </w:t>
            </w:r>
            <w:r w:rsidRPr="008052C0">
              <w:rPr>
                <w:bCs/>
                <w:iCs/>
                <w:sz w:val="20"/>
              </w:rPr>
              <w:t>([ă], [ĕ])</w:t>
            </w:r>
            <w:r w:rsidRPr="008052C0">
              <w:rPr>
                <w:sz w:val="20"/>
              </w:rPr>
              <w:t xml:space="preserve"> . </w:t>
            </w:r>
            <w:r>
              <w:rPr>
                <w:i/>
                <w:sz w:val="20"/>
                <w:lang w:val="en-US"/>
              </w:rPr>
              <w:t>Фонетический разбор слова.</w:t>
            </w:r>
          </w:p>
          <w:p w:rsidR="008052C0" w:rsidRDefault="008052C0">
            <w:pPr>
              <w:spacing w:line="252" w:lineRule="auto"/>
              <w:jc w:val="both"/>
              <w:rPr>
                <w:sz w:val="20"/>
                <w:lang w:val="en-US"/>
              </w:rPr>
            </w:pPr>
          </w:p>
        </w:tc>
        <w:tc>
          <w:tcPr>
            <w:tcW w:w="4444" w:type="dxa"/>
            <w:tcBorders>
              <w:top w:val="single" w:sz="4" w:space="0" w:color="auto"/>
              <w:left w:val="single" w:sz="4" w:space="0" w:color="auto"/>
              <w:bottom w:val="single" w:sz="4" w:space="0" w:color="auto"/>
              <w:right w:val="single" w:sz="4" w:space="0" w:color="auto"/>
            </w:tcBorders>
          </w:tcPr>
          <w:p w:rsidR="008052C0" w:rsidRDefault="008052C0">
            <w:pPr>
              <w:spacing w:line="252" w:lineRule="auto"/>
              <w:jc w:val="both"/>
              <w:rPr>
                <w:i/>
                <w:sz w:val="20"/>
                <w:lang w:val="en-US"/>
              </w:rPr>
            </w:pPr>
            <w:r w:rsidRPr="008052C0">
              <w:rPr>
                <w:sz w:val="20"/>
              </w:rPr>
              <w:lastRenderedPageBreak/>
              <w:t xml:space="preserve">Различение гласных и согласных звуков. Нахождение в слове ударного слога. Различение сонорных и шумных согласных, звонкое и глухое произношение шумных согласных. Определение мягких и твердых согласных. Удлинение согласных в корне слова. Деление слов на слоги. Ударение. Звуки, встречающиеся в словах, заимствованных из русского языка. Гласные твердые и мягкие. Гласные полного </w:t>
            </w:r>
            <w:r w:rsidRPr="008052C0">
              <w:rPr>
                <w:bCs/>
                <w:iCs/>
                <w:sz w:val="20"/>
              </w:rPr>
              <w:t>([а], [ы], [у], [ÿ], [э], [и], [о])</w:t>
            </w:r>
            <w:r w:rsidRPr="008052C0">
              <w:rPr>
                <w:sz w:val="20"/>
              </w:rPr>
              <w:t xml:space="preserve"> и неполного </w:t>
            </w:r>
            <w:r w:rsidRPr="008052C0">
              <w:rPr>
                <w:bCs/>
                <w:i/>
                <w:iCs/>
                <w:sz w:val="20"/>
              </w:rPr>
              <w:t>(</w:t>
            </w:r>
            <w:r w:rsidRPr="008052C0">
              <w:rPr>
                <w:bCs/>
                <w:iCs/>
                <w:sz w:val="20"/>
              </w:rPr>
              <w:t>[ă], [ĕ]) образования</w:t>
            </w:r>
            <w:r w:rsidRPr="008052C0">
              <w:rPr>
                <w:sz w:val="20"/>
              </w:rPr>
              <w:t xml:space="preserve">. </w:t>
            </w:r>
            <w:r>
              <w:rPr>
                <w:i/>
                <w:sz w:val="20"/>
                <w:lang w:val="en-US"/>
              </w:rPr>
              <w:t>Фонетический разбор слова.</w:t>
            </w:r>
          </w:p>
          <w:p w:rsidR="008052C0" w:rsidRDefault="008052C0">
            <w:pPr>
              <w:spacing w:line="252" w:lineRule="auto"/>
              <w:jc w:val="both"/>
              <w:rPr>
                <w:sz w:val="20"/>
                <w:lang w:val="en-US"/>
              </w:rPr>
            </w:pPr>
          </w:p>
        </w:tc>
        <w:tc>
          <w:tcPr>
            <w:tcW w:w="6027" w:type="dxa"/>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sz w:val="20"/>
              </w:rPr>
            </w:pPr>
            <w:r w:rsidRPr="008052C0">
              <w:rPr>
                <w:b/>
                <w:bCs/>
                <w:sz w:val="20"/>
              </w:rPr>
              <w:t xml:space="preserve">Характеризовать </w:t>
            </w:r>
            <w:r w:rsidRPr="008052C0">
              <w:rPr>
                <w:sz w:val="20"/>
              </w:rPr>
              <w:t>звуки (гласные ударные – безудар</w:t>
            </w:r>
            <w:r w:rsidRPr="008052C0">
              <w:rPr>
                <w:sz w:val="20"/>
              </w:rPr>
              <w:softHyphen/>
              <w:t>ные, твёрдые – мягкие).</w:t>
            </w:r>
          </w:p>
          <w:p w:rsidR="008052C0" w:rsidRPr="008052C0" w:rsidRDefault="008052C0">
            <w:pPr>
              <w:spacing w:line="252" w:lineRule="auto"/>
              <w:jc w:val="both"/>
              <w:rPr>
                <w:sz w:val="20"/>
              </w:rPr>
            </w:pPr>
            <w:r w:rsidRPr="008052C0">
              <w:rPr>
                <w:b/>
                <w:sz w:val="20"/>
              </w:rPr>
              <w:t>Замечать:</w:t>
            </w:r>
            <w:r w:rsidRPr="008052C0">
              <w:rPr>
                <w:sz w:val="20"/>
              </w:rPr>
              <w:t xml:space="preserve"> удлинение согласных в корне слова </w:t>
            </w:r>
          </w:p>
          <w:p w:rsidR="008052C0" w:rsidRPr="008052C0" w:rsidRDefault="008052C0">
            <w:pPr>
              <w:spacing w:line="252" w:lineRule="auto"/>
              <w:jc w:val="both"/>
              <w:rPr>
                <w:b/>
                <w:bCs/>
                <w:sz w:val="20"/>
              </w:rPr>
            </w:pPr>
            <w:r w:rsidRPr="008052C0">
              <w:rPr>
                <w:b/>
                <w:sz w:val="20"/>
              </w:rPr>
              <w:t>Различать:</w:t>
            </w:r>
            <w:r w:rsidRPr="008052C0">
              <w:rPr>
                <w:sz w:val="20"/>
              </w:rPr>
              <w:t xml:space="preserve"> гласные твердые и мягкие,</w:t>
            </w:r>
            <w:r w:rsidRPr="008052C0">
              <w:rPr>
                <w:b/>
                <w:bCs/>
                <w:sz w:val="20"/>
              </w:rPr>
              <w:t xml:space="preserve"> </w:t>
            </w:r>
            <w:r w:rsidRPr="008052C0">
              <w:rPr>
                <w:sz w:val="20"/>
              </w:rPr>
              <w:t xml:space="preserve">согласные мягкие и твердые, согласные сонорные и шумные, звонкое и глухое произношение шумных согласных. </w:t>
            </w:r>
          </w:p>
          <w:p w:rsidR="008052C0" w:rsidRPr="008052C0" w:rsidRDefault="008052C0">
            <w:pPr>
              <w:spacing w:line="252" w:lineRule="auto"/>
              <w:jc w:val="both"/>
              <w:rPr>
                <w:sz w:val="20"/>
              </w:rPr>
            </w:pPr>
            <w:r w:rsidRPr="008052C0">
              <w:rPr>
                <w:b/>
                <w:bCs/>
                <w:sz w:val="20"/>
              </w:rPr>
              <w:t xml:space="preserve">Анализировать: </w:t>
            </w:r>
            <w:r w:rsidRPr="008052C0">
              <w:rPr>
                <w:sz w:val="20"/>
              </w:rPr>
              <w:t>определять звук по его характеристике. Соотносить звук (выбирая из ряда предложенных) и его качественную характеристику; приводить примеры гласных звуков твёрдых – мягких, согласных сонорных и шумных.</w:t>
            </w:r>
          </w:p>
          <w:p w:rsidR="008052C0" w:rsidRPr="008052C0" w:rsidRDefault="008052C0">
            <w:pPr>
              <w:spacing w:line="252" w:lineRule="auto"/>
              <w:jc w:val="both"/>
              <w:rPr>
                <w:sz w:val="20"/>
              </w:rPr>
            </w:pPr>
            <w:r w:rsidRPr="008052C0">
              <w:rPr>
                <w:b/>
                <w:bCs/>
                <w:sz w:val="20"/>
              </w:rPr>
              <w:t xml:space="preserve">Группировать </w:t>
            </w:r>
            <w:r w:rsidRPr="008052C0">
              <w:rPr>
                <w:sz w:val="20"/>
              </w:rPr>
              <w:t>слова с разным соотношением количества звуков и букв (количество звуков равно количеству букв, количество звуков меньше количества букв, количество звуков больше количества букв).</w:t>
            </w:r>
          </w:p>
          <w:p w:rsidR="008052C0" w:rsidRPr="008052C0" w:rsidRDefault="008052C0">
            <w:pPr>
              <w:spacing w:line="252" w:lineRule="auto"/>
              <w:jc w:val="both"/>
              <w:rPr>
                <w:sz w:val="20"/>
              </w:rPr>
            </w:pPr>
            <w:r w:rsidRPr="008052C0">
              <w:rPr>
                <w:b/>
                <w:bCs/>
                <w:sz w:val="20"/>
              </w:rPr>
              <w:t xml:space="preserve">Объяснять </w:t>
            </w:r>
            <w:r w:rsidRPr="008052C0">
              <w:rPr>
                <w:sz w:val="20"/>
              </w:rPr>
              <w:t>принцип деления слов на слоги.</w:t>
            </w:r>
          </w:p>
          <w:p w:rsidR="008052C0" w:rsidRPr="008052C0" w:rsidRDefault="008052C0">
            <w:pPr>
              <w:spacing w:line="252" w:lineRule="auto"/>
              <w:jc w:val="both"/>
              <w:rPr>
                <w:sz w:val="20"/>
              </w:rPr>
            </w:pPr>
            <w:r w:rsidRPr="008052C0">
              <w:rPr>
                <w:b/>
                <w:bCs/>
                <w:sz w:val="20"/>
              </w:rPr>
              <w:t xml:space="preserve">Наблюдать: </w:t>
            </w:r>
            <w:r w:rsidRPr="008052C0">
              <w:rPr>
                <w:sz w:val="20"/>
              </w:rPr>
              <w:t>выбирать звук из ряда предложенных, давать его качественную характеристику.</w:t>
            </w:r>
          </w:p>
          <w:p w:rsidR="008052C0" w:rsidRPr="008052C0" w:rsidRDefault="008052C0">
            <w:pPr>
              <w:spacing w:line="252" w:lineRule="auto"/>
              <w:jc w:val="both"/>
              <w:rPr>
                <w:sz w:val="20"/>
              </w:rPr>
            </w:pPr>
            <w:r w:rsidRPr="008052C0">
              <w:rPr>
                <w:b/>
                <w:bCs/>
                <w:sz w:val="20"/>
              </w:rPr>
              <w:t xml:space="preserve">Оценивать </w:t>
            </w:r>
            <w:r w:rsidRPr="008052C0">
              <w:rPr>
                <w:sz w:val="20"/>
              </w:rPr>
              <w:t>правильность проведения фонетического анализа слов, проводить фонетический анализ самостоятельно по предложенному алгоритму.</w:t>
            </w:r>
          </w:p>
        </w:tc>
      </w:tr>
      <w:tr w:rsidR="008052C0" w:rsidTr="008052C0">
        <w:trPr>
          <w:trHeight w:val="427"/>
        </w:trPr>
        <w:tc>
          <w:tcPr>
            <w:tcW w:w="14453" w:type="dxa"/>
            <w:gridSpan w:val="3"/>
            <w:tcBorders>
              <w:top w:val="single" w:sz="4" w:space="0" w:color="auto"/>
              <w:left w:val="single" w:sz="4" w:space="0" w:color="auto"/>
              <w:bottom w:val="single" w:sz="4" w:space="0" w:color="auto"/>
              <w:right w:val="single" w:sz="4" w:space="0" w:color="auto"/>
            </w:tcBorders>
            <w:hideMark/>
          </w:tcPr>
          <w:p w:rsidR="008052C0" w:rsidRDefault="008052C0">
            <w:pPr>
              <w:spacing w:line="252" w:lineRule="auto"/>
              <w:jc w:val="both"/>
              <w:rPr>
                <w:sz w:val="20"/>
                <w:lang w:val="en-US"/>
              </w:rPr>
            </w:pPr>
            <w:r>
              <w:rPr>
                <w:b/>
                <w:sz w:val="20"/>
                <w:lang w:val="en-US"/>
              </w:rPr>
              <w:lastRenderedPageBreak/>
              <w:t>Графика</w:t>
            </w:r>
            <w:r>
              <w:rPr>
                <w:sz w:val="20"/>
                <w:lang w:val="en-US"/>
              </w:rPr>
              <w:t xml:space="preserve"> </w:t>
            </w:r>
            <w:r>
              <w:rPr>
                <w:b/>
                <w:sz w:val="20"/>
                <w:lang w:val="en-US"/>
              </w:rPr>
              <w:t>(6 ч)</w:t>
            </w:r>
          </w:p>
        </w:tc>
      </w:tr>
      <w:tr w:rsidR="008052C0" w:rsidTr="008052C0">
        <w:trPr>
          <w:trHeight w:val="3986"/>
        </w:trPr>
        <w:tc>
          <w:tcPr>
            <w:tcW w:w="3982" w:type="dxa"/>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sz w:val="20"/>
              </w:rPr>
            </w:pPr>
            <w:r w:rsidRPr="008052C0">
              <w:rPr>
                <w:sz w:val="20"/>
              </w:rPr>
              <w:t xml:space="preserve">Различение звуков и букв. Установление соотношения звукового и буквенного состава в словах (выля, ялав; Ванюк, юпа; мăкăнь, мăрье; подъезд). </w:t>
            </w:r>
          </w:p>
          <w:p w:rsidR="008052C0" w:rsidRPr="008052C0" w:rsidRDefault="008052C0">
            <w:pPr>
              <w:spacing w:line="252" w:lineRule="auto"/>
              <w:jc w:val="both"/>
              <w:rPr>
                <w:sz w:val="20"/>
              </w:rPr>
            </w:pPr>
            <w:r w:rsidRPr="008052C0">
              <w:rPr>
                <w:sz w:val="20"/>
              </w:rPr>
              <w:t>Использование небуквенных графических средств:</w:t>
            </w:r>
            <w:r w:rsidRPr="008052C0">
              <w:rPr>
                <w:b/>
                <w:sz w:val="20"/>
              </w:rPr>
              <w:t xml:space="preserve"> </w:t>
            </w:r>
            <w:r w:rsidRPr="008052C0">
              <w:rPr>
                <w:sz w:val="20"/>
              </w:rPr>
              <w:t xml:space="preserve">пробела между словами, знака переноса, абзаца. </w:t>
            </w:r>
          </w:p>
          <w:p w:rsidR="008052C0" w:rsidRDefault="008052C0">
            <w:pPr>
              <w:spacing w:line="252" w:lineRule="auto"/>
              <w:jc w:val="both"/>
              <w:rPr>
                <w:sz w:val="20"/>
                <w:lang w:val="en-US"/>
              </w:rPr>
            </w:pPr>
            <w:r w:rsidRPr="008052C0">
              <w:rPr>
                <w:sz w:val="20"/>
              </w:rPr>
              <w:t xml:space="preserve">Знание алфавита: правильное называние букв, определение их последовательности. </w:t>
            </w:r>
            <w:r>
              <w:rPr>
                <w:sz w:val="20"/>
                <w:lang w:val="en-US"/>
              </w:rPr>
              <w:t>Использование алфавита при работе со словарями, справочниками, каталогами.</w:t>
            </w:r>
          </w:p>
        </w:tc>
        <w:tc>
          <w:tcPr>
            <w:tcW w:w="4444" w:type="dxa"/>
            <w:tcBorders>
              <w:top w:val="single" w:sz="4" w:space="0" w:color="auto"/>
              <w:left w:val="single" w:sz="4" w:space="0" w:color="auto"/>
              <w:bottom w:val="single" w:sz="4" w:space="0" w:color="auto"/>
              <w:right w:val="single" w:sz="4" w:space="0" w:color="auto"/>
            </w:tcBorders>
          </w:tcPr>
          <w:p w:rsidR="008052C0" w:rsidRPr="008052C0" w:rsidRDefault="008052C0">
            <w:pPr>
              <w:spacing w:line="252" w:lineRule="auto"/>
              <w:jc w:val="both"/>
              <w:rPr>
                <w:sz w:val="20"/>
              </w:rPr>
            </w:pPr>
            <w:r w:rsidRPr="008052C0">
              <w:rPr>
                <w:sz w:val="20"/>
              </w:rPr>
              <w:t xml:space="preserve">Различение звуков и букв. Установление соотношения звукового и буквенного состава в словах (выля, ялав; Ванюк, юпа; мăкăнь, мăрье; подъезд). </w:t>
            </w:r>
          </w:p>
          <w:p w:rsidR="008052C0" w:rsidRPr="008052C0" w:rsidRDefault="008052C0">
            <w:pPr>
              <w:spacing w:line="252" w:lineRule="auto"/>
              <w:jc w:val="both"/>
              <w:rPr>
                <w:sz w:val="20"/>
              </w:rPr>
            </w:pPr>
            <w:r w:rsidRPr="008052C0">
              <w:rPr>
                <w:sz w:val="20"/>
              </w:rPr>
              <w:t>Использование небуквенных графических средств:</w:t>
            </w:r>
            <w:r w:rsidRPr="008052C0">
              <w:rPr>
                <w:b/>
                <w:sz w:val="20"/>
              </w:rPr>
              <w:t xml:space="preserve"> </w:t>
            </w:r>
            <w:r w:rsidRPr="008052C0">
              <w:rPr>
                <w:sz w:val="20"/>
              </w:rPr>
              <w:t xml:space="preserve">пробела между словами, знака переноса, абзаца. </w:t>
            </w:r>
          </w:p>
          <w:p w:rsidR="008052C0" w:rsidRDefault="008052C0">
            <w:pPr>
              <w:spacing w:line="252" w:lineRule="auto"/>
              <w:jc w:val="both"/>
              <w:rPr>
                <w:sz w:val="20"/>
                <w:lang w:val="en-US"/>
              </w:rPr>
            </w:pPr>
            <w:r w:rsidRPr="008052C0">
              <w:rPr>
                <w:sz w:val="20"/>
              </w:rPr>
              <w:t xml:space="preserve">Знание алфавита: правильное называние букв, их последовательности. </w:t>
            </w:r>
            <w:r>
              <w:rPr>
                <w:sz w:val="20"/>
                <w:lang w:val="en-US"/>
              </w:rPr>
              <w:t>Использование алфавита при работе со словарями, справочниками, каталогами.</w:t>
            </w:r>
          </w:p>
          <w:p w:rsidR="008052C0" w:rsidRDefault="008052C0">
            <w:pPr>
              <w:spacing w:line="252" w:lineRule="auto"/>
              <w:jc w:val="both"/>
              <w:rPr>
                <w:sz w:val="20"/>
                <w:lang w:val="en-US"/>
              </w:rPr>
            </w:pPr>
          </w:p>
        </w:tc>
        <w:tc>
          <w:tcPr>
            <w:tcW w:w="6027" w:type="dxa"/>
            <w:tcBorders>
              <w:top w:val="single" w:sz="4" w:space="0" w:color="auto"/>
              <w:left w:val="single" w:sz="4" w:space="0" w:color="auto"/>
              <w:bottom w:val="single" w:sz="4" w:space="0" w:color="auto"/>
              <w:right w:val="single" w:sz="4" w:space="0" w:color="auto"/>
            </w:tcBorders>
          </w:tcPr>
          <w:p w:rsidR="008052C0" w:rsidRPr="008052C0" w:rsidRDefault="008052C0">
            <w:pPr>
              <w:spacing w:line="252" w:lineRule="auto"/>
              <w:jc w:val="both"/>
              <w:rPr>
                <w:bCs/>
                <w:sz w:val="20"/>
              </w:rPr>
            </w:pPr>
            <w:r w:rsidRPr="008052C0">
              <w:rPr>
                <w:b/>
                <w:bCs/>
                <w:sz w:val="20"/>
              </w:rPr>
              <w:t>Различать: заглавные и строчные буквы алфавита.</w:t>
            </w:r>
          </w:p>
          <w:p w:rsidR="008052C0" w:rsidRPr="008052C0" w:rsidRDefault="008052C0">
            <w:pPr>
              <w:spacing w:line="252" w:lineRule="auto"/>
              <w:jc w:val="both"/>
              <w:rPr>
                <w:bCs/>
                <w:sz w:val="20"/>
              </w:rPr>
            </w:pPr>
            <w:r w:rsidRPr="008052C0">
              <w:rPr>
                <w:b/>
                <w:bCs/>
                <w:sz w:val="20"/>
              </w:rPr>
              <w:t>Писать: заглавные и строчные буквы алфавита.</w:t>
            </w:r>
          </w:p>
          <w:p w:rsidR="008052C0" w:rsidRPr="008052C0" w:rsidRDefault="008052C0">
            <w:pPr>
              <w:spacing w:line="252" w:lineRule="auto"/>
              <w:jc w:val="both"/>
              <w:rPr>
                <w:sz w:val="20"/>
              </w:rPr>
            </w:pPr>
            <w:r w:rsidRPr="008052C0">
              <w:rPr>
                <w:b/>
                <w:bCs/>
                <w:sz w:val="20"/>
              </w:rPr>
              <w:t xml:space="preserve">Сравнивать </w:t>
            </w:r>
            <w:r w:rsidRPr="008052C0">
              <w:rPr>
                <w:sz w:val="20"/>
              </w:rPr>
              <w:t>звуковой и буквенный состав слова.</w:t>
            </w:r>
          </w:p>
          <w:p w:rsidR="008052C0" w:rsidRPr="008052C0" w:rsidRDefault="008052C0">
            <w:pPr>
              <w:spacing w:line="252" w:lineRule="auto"/>
              <w:jc w:val="both"/>
              <w:rPr>
                <w:sz w:val="20"/>
              </w:rPr>
            </w:pPr>
            <w:r w:rsidRPr="008052C0">
              <w:rPr>
                <w:b/>
                <w:bCs/>
                <w:sz w:val="20"/>
              </w:rPr>
              <w:t>Объяснять: о</w:t>
            </w:r>
            <w:r w:rsidRPr="008052C0">
              <w:rPr>
                <w:sz w:val="20"/>
              </w:rPr>
              <w:t>собенности произношения и написания слов с удлиненными согласными в корне слова.</w:t>
            </w:r>
          </w:p>
          <w:p w:rsidR="008052C0" w:rsidRPr="008052C0" w:rsidRDefault="008052C0">
            <w:pPr>
              <w:spacing w:line="252" w:lineRule="auto"/>
              <w:jc w:val="both"/>
              <w:rPr>
                <w:sz w:val="20"/>
              </w:rPr>
            </w:pPr>
            <w:r w:rsidRPr="008052C0">
              <w:rPr>
                <w:b/>
                <w:sz w:val="20"/>
              </w:rPr>
              <w:t>Называть</w:t>
            </w:r>
            <w:r w:rsidRPr="008052C0">
              <w:rPr>
                <w:sz w:val="20"/>
              </w:rPr>
              <w:t xml:space="preserve"> буквы, их последовательность в алфавите.</w:t>
            </w:r>
          </w:p>
          <w:p w:rsidR="008052C0" w:rsidRPr="008052C0" w:rsidRDefault="008052C0">
            <w:pPr>
              <w:spacing w:line="252" w:lineRule="auto"/>
              <w:jc w:val="both"/>
              <w:rPr>
                <w:sz w:val="20"/>
              </w:rPr>
            </w:pPr>
            <w:r w:rsidRPr="008052C0">
              <w:rPr>
                <w:b/>
                <w:bCs/>
                <w:sz w:val="20"/>
              </w:rPr>
              <w:t xml:space="preserve">Использовать </w:t>
            </w:r>
            <w:r w:rsidRPr="008052C0">
              <w:rPr>
                <w:sz w:val="20"/>
              </w:rPr>
              <w:t>алфавит для поиска необходимой информации и для упорядочения найденной информации.</w:t>
            </w:r>
          </w:p>
          <w:p w:rsidR="008052C0" w:rsidRPr="008052C0" w:rsidRDefault="008052C0">
            <w:pPr>
              <w:spacing w:line="252" w:lineRule="auto"/>
              <w:jc w:val="both"/>
              <w:rPr>
                <w:sz w:val="20"/>
              </w:rPr>
            </w:pPr>
          </w:p>
        </w:tc>
      </w:tr>
      <w:tr w:rsidR="008052C0" w:rsidTr="008052C0">
        <w:trPr>
          <w:trHeight w:val="427"/>
        </w:trPr>
        <w:tc>
          <w:tcPr>
            <w:tcW w:w="14453" w:type="dxa"/>
            <w:gridSpan w:val="3"/>
            <w:tcBorders>
              <w:top w:val="single" w:sz="4" w:space="0" w:color="auto"/>
              <w:left w:val="single" w:sz="4" w:space="0" w:color="auto"/>
              <w:bottom w:val="single" w:sz="4" w:space="0" w:color="auto"/>
              <w:right w:val="single" w:sz="4" w:space="0" w:color="auto"/>
            </w:tcBorders>
            <w:hideMark/>
          </w:tcPr>
          <w:p w:rsidR="008052C0" w:rsidRDefault="008052C0">
            <w:pPr>
              <w:spacing w:line="252" w:lineRule="auto"/>
              <w:jc w:val="both"/>
              <w:rPr>
                <w:sz w:val="20"/>
                <w:lang w:val="en-US"/>
              </w:rPr>
            </w:pPr>
            <w:r>
              <w:rPr>
                <w:b/>
                <w:sz w:val="20"/>
                <w:lang w:val="en-US"/>
              </w:rPr>
              <w:lastRenderedPageBreak/>
              <w:t>Лексика (14 ч)</w:t>
            </w:r>
          </w:p>
        </w:tc>
      </w:tr>
      <w:tr w:rsidR="008052C0" w:rsidTr="008052C0">
        <w:trPr>
          <w:trHeight w:val="427"/>
        </w:trPr>
        <w:tc>
          <w:tcPr>
            <w:tcW w:w="3982" w:type="dxa"/>
            <w:tcBorders>
              <w:top w:val="single" w:sz="4" w:space="0" w:color="auto"/>
              <w:left w:val="single" w:sz="4" w:space="0" w:color="auto"/>
              <w:bottom w:val="single" w:sz="4" w:space="0" w:color="auto"/>
              <w:right w:val="single" w:sz="4" w:space="0" w:color="auto"/>
            </w:tcBorders>
          </w:tcPr>
          <w:p w:rsidR="008052C0" w:rsidRPr="008052C0" w:rsidRDefault="008052C0">
            <w:pPr>
              <w:spacing w:line="252" w:lineRule="auto"/>
              <w:jc w:val="both"/>
              <w:rPr>
                <w:sz w:val="20"/>
              </w:rPr>
            </w:pPr>
            <w:r w:rsidRPr="008052C0">
              <w:rPr>
                <w:sz w:val="20"/>
              </w:rPr>
              <w:t>Понимание слова как единства звучания и значения. Выявление слов, значение которых требует уточнения. Определение значения слова по контексту или уточнение значения с помощью толкового словаря</w:t>
            </w:r>
            <w:r w:rsidRPr="008052C0">
              <w:rPr>
                <w:i/>
                <w:sz w:val="20"/>
              </w:rPr>
              <w:t xml:space="preserve">. Представление об однозначных, многозначных словах, о прямом, переносном значении слова. </w:t>
            </w:r>
            <w:r w:rsidRPr="008052C0">
              <w:rPr>
                <w:sz w:val="20"/>
              </w:rPr>
              <w:t>Наблюдение за использованием в речи синонимов, антонимов и омонимов</w:t>
            </w:r>
            <w:r w:rsidRPr="008052C0">
              <w:rPr>
                <w:i/>
                <w:sz w:val="20"/>
              </w:rPr>
              <w:t xml:space="preserve">. Фразеологизмы. </w:t>
            </w:r>
            <w:r w:rsidRPr="008052C0">
              <w:rPr>
                <w:sz w:val="20"/>
              </w:rPr>
              <w:t xml:space="preserve">Этикетные слова, термины родства (в объёме содержания курса). Исконно чувашские слова и слова, заимствованные из других языков. </w:t>
            </w:r>
          </w:p>
          <w:p w:rsidR="008052C0" w:rsidRPr="008052C0" w:rsidRDefault="008052C0">
            <w:pPr>
              <w:spacing w:line="252" w:lineRule="auto"/>
              <w:jc w:val="both"/>
              <w:rPr>
                <w:sz w:val="20"/>
              </w:rPr>
            </w:pPr>
          </w:p>
          <w:p w:rsidR="008052C0" w:rsidRPr="008052C0" w:rsidRDefault="008052C0">
            <w:pPr>
              <w:spacing w:line="252" w:lineRule="auto"/>
              <w:jc w:val="both"/>
              <w:rPr>
                <w:sz w:val="20"/>
              </w:rPr>
            </w:pPr>
          </w:p>
        </w:tc>
        <w:tc>
          <w:tcPr>
            <w:tcW w:w="4444" w:type="dxa"/>
            <w:tcBorders>
              <w:top w:val="single" w:sz="4" w:space="0" w:color="auto"/>
              <w:left w:val="single" w:sz="4" w:space="0" w:color="auto"/>
              <w:bottom w:val="single" w:sz="4" w:space="0" w:color="auto"/>
              <w:right w:val="single" w:sz="4" w:space="0" w:color="auto"/>
            </w:tcBorders>
          </w:tcPr>
          <w:p w:rsidR="008052C0" w:rsidRPr="008052C0" w:rsidRDefault="008052C0">
            <w:pPr>
              <w:spacing w:line="252" w:lineRule="auto"/>
              <w:jc w:val="both"/>
              <w:rPr>
                <w:sz w:val="20"/>
              </w:rPr>
            </w:pPr>
            <w:r w:rsidRPr="008052C0">
              <w:rPr>
                <w:sz w:val="20"/>
              </w:rPr>
              <w:t>Понимание слова как единства звучания и значения. Выявление слов, значение которых требует уточнения. Определение значения слова по контексту или уточнение значения с помощью толкового словаря</w:t>
            </w:r>
            <w:r w:rsidRPr="008052C0">
              <w:rPr>
                <w:i/>
                <w:sz w:val="20"/>
              </w:rPr>
              <w:t xml:space="preserve">. Представление об однозначных, многозначных словах, о прямом, переносном значении слова. </w:t>
            </w:r>
            <w:r w:rsidRPr="008052C0">
              <w:rPr>
                <w:sz w:val="20"/>
              </w:rPr>
              <w:t>Наблюдение за использованием в речи синонимов, антонимов и омонимов</w:t>
            </w:r>
            <w:r w:rsidRPr="008052C0">
              <w:rPr>
                <w:i/>
                <w:sz w:val="20"/>
              </w:rPr>
              <w:t xml:space="preserve">. Фразеологизмы. </w:t>
            </w:r>
            <w:r w:rsidRPr="008052C0">
              <w:rPr>
                <w:sz w:val="20"/>
              </w:rPr>
              <w:t xml:space="preserve">Этикетные слова, термины родства (в объёме содержания курса). Исконно чувашские слова и слова, заимствованные из других языков. </w:t>
            </w:r>
          </w:p>
          <w:p w:rsidR="008052C0" w:rsidRPr="008052C0" w:rsidRDefault="008052C0">
            <w:pPr>
              <w:spacing w:line="252" w:lineRule="auto"/>
              <w:jc w:val="both"/>
              <w:rPr>
                <w:sz w:val="20"/>
              </w:rPr>
            </w:pPr>
          </w:p>
          <w:p w:rsidR="008052C0" w:rsidRPr="008052C0" w:rsidRDefault="008052C0">
            <w:pPr>
              <w:spacing w:line="252" w:lineRule="auto"/>
              <w:jc w:val="both"/>
              <w:rPr>
                <w:sz w:val="20"/>
              </w:rPr>
            </w:pPr>
          </w:p>
          <w:p w:rsidR="008052C0" w:rsidRPr="008052C0" w:rsidRDefault="008052C0">
            <w:pPr>
              <w:spacing w:line="252" w:lineRule="auto"/>
              <w:jc w:val="both"/>
              <w:rPr>
                <w:sz w:val="20"/>
              </w:rPr>
            </w:pPr>
          </w:p>
          <w:p w:rsidR="008052C0" w:rsidRPr="008052C0" w:rsidRDefault="008052C0">
            <w:pPr>
              <w:spacing w:line="252" w:lineRule="auto"/>
              <w:jc w:val="both"/>
              <w:rPr>
                <w:sz w:val="20"/>
              </w:rPr>
            </w:pPr>
          </w:p>
          <w:p w:rsidR="008052C0" w:rsidRPr="008052C0" w:rsidRDefault="008052C0">
            <w:pPr>
              <w:spacing w:line="252" w:lineRule="auto"/>
              <w:jc w:val="both"/>
              <w:rPr>
                <w:sz w:val="20"/>
              </w:rPr>
            </w:pPr>
          </w:p>
          <w:p w:rsidR="008052C0" w:rsidRPr="008052C0" w:rsidRDefault="008052C0">
            <w:pPr>
              <w:spacing w:line="252" w:lineRule="auto"/>
              <w:jc w:val="both"/>
              <w:rPr>
                <w:sz w:val="20"/>
              </w:rPr>
            </w:pPr>
          </w:p>
          <w:p w:rsidR="008052C0" w:rsidRPr="008052C0" w:rsidRDefault="008052C0">
            <w:pPr>
              <w:spacing w:line="252" w:lineRule="auto"/>
              <w:jc w:val="both"/>
              <w:rPr>
                <w:sz w:val="20"/>
              </w:rPr>
            </w:pPr>
          </w:p>
          <w:p w:rsidR="008052C0" w:rsidRPr="008052C0" w:rsidRDefault="008052C0">
            <w:pPr>
              <w:spacing w:line="252" w:lineRule="auto"/>
              <w:jc w:val="both"/>
              <w:rPr>
                <w:sz w:val="20"/>
              </w:rPr>
            </w:pPr>
          </w:p>
          <w:p w:rsidR="008052C0" w:rsidRPr="008052C0" w:rsidRDefault="008052C0">
            <w:pPr>
              <w:spacing w:line="252" w:lineRule="auto"/>
              <w:jc w:val="both"/>
              <w:rPr>
                <w:sz w:val="20"/>
              </w:rPr>
            </w:pPr>
          </w:p>
        </w:tc>
        <w:tc>
          <w:tcPr>
            <w:tcW w:w="6027" w:type="dxa"/>
            <w:tcBorders>
              <w:top w:val="single" w:sz="4" w:space="0" w:color="auto"/>
              <w:left w:val="single" w:sz="4" w:space="0" w:color="auto"/>
              <w:bottom w:val="single" w:sz="4" w:space="0" w:color="auto"/>
              <w:right w:val="single" w:sz="4" w:space="0" w:color="auto"/>
            </w:tcBorders>
          </w:tcPr>
          <w:p w:rsidR="008052C0" w:rsidRPr="008052C0" w:rsidRDefault="008052C0">
            <w:pPr>
              <w:spacing w:line="252" w:lineRule="auto"/>
              <w:jc w:val="both"/>
              <w:rPr>
                <w:b/>
                <w:bCs/>
                <w:sz w:val="20"/>
              </w:rPr>
            </w:pPr>
          </w:p>
          <w:p w:rsidR="008052C0" w:rsidRPr="008052C0" w:rsidRDefault="008052C0">
            <w:pPr>
              <w:spacing w:line="252" w:lineRule="auto"/>
              <w:jc w:val="both"/>
              <w:rPr>
                <w:sz w:val="20"/>
              </w:rPr>
            </w:pPr>
            <w:r w:rsidRPr="008052C0">
              <w:rPr>
                <w:b/>
                <w:bCs/>
                <w:sz w:val="20"/>
              </w:rPr>
              <w:t xml:space="preserve">Вопринимать слово </w:t>
            </w:r>
            <w:r w:rsidRPr="008052C0">
              <w:rPr>
                <w:sz w:val="20"/>
              </w:rPr>
              <w:t>как единство звучания и значения.</w:t>
            </w:r>
          </w:p>
          <w:p w:rsidR="008052C0" w:rsidRPr="008052C0" w:rsidRDefault="008052C0">
            <w:pPr>
              <w:spacing w:line="252" w:lineRule="auto"/>
              <w:jc w:val="both"/>
              <w:rPr>
                <w:sz w:val="20"/>
              </w:rPr>
            </w:pPr>
            <w:r w:rsidRPr="008052C0">
              <w:rPr>
                <w:b/>
                <w:sz w:val="20"/>
              </w:rPr>
              <w:t>Понимать</w:t>
            </w:r>
            <w:r w:rsidRPr="008052C0">
              <w:rPr>
                <w:sz w:val="20"/>
              </w:rPr>
              <w:t xml:space="preserve"> значение слова.</w:t>
            </w:r>
          </w:p>
          <w:p w:rsidR="008052C0" w:rsidRPr="008052C0" w:rsidRDefault="008052C0">
            <w:pPr>
              <w:spacing w:line="252" w:lineRule="auto"/>
              <w:jc w:val="both"/>
              <w:rPr>
                <w:sz w:val="20"/>
              </w:rPr>
            </w:pPr>
            <w:r w:rsidRPr="008052C0">
              <w:rPr>
                <w:b/>
                <w:bCs/>
                <w:sz w:val="20"/>
              </w:rPr>
              <w:t xml:space="preserve">Объяснять </w:t>
            </w:r>
            <w:r w:rsidRPr="008052C0">
              <w:rPr>
                <w:sz w:val="20"/>
              </w:rPr>
              <w:t>значение слова — давать развёрнутое толкование его значения.</w:t>
            </w:r>
          </w:p>
          <w:p w:rsidR="008052C0" w:rsidRPr="008052C0" w:rsidRDefault="008052C0">
            <w:pPr>
              <w:spacing w:line="252" w:lineRule="auto"/>
              <w:jc w:val="both"/>
              <w:rPr>
                <w:b/>
                <w:bCs/>
                <w:sz w:val="20"/>
              </w:rPr>
            </w:pPr>
            <w:r w:rsidRPr="008052C0">
              <w:rPr>
                <w:b/>
                <w:sz w:val="20"/>
              </w:rPr>
              <w:t>Выявлят</w:t>
            </w:r>
            <w:r w:rsidRPr="008052C0">
              <w:rPr>
                <w:sz w:val="20"/>
              </w:rPr>
              <w:t>ь слова, требующие уточнения значения.</w:t>
            </w:r>
          </w:p>
          <w:p w:rsidR="008052C0" w:rsidRPr="008052C0" w:rsidRDefault="008052C0">
            <w:pPr>
              <w:spacing w:line="252" w:lineRule="auto"/>
              <w:jc w:val="both"/>
              <w:rPr>
                <w:sz w:val="20"/>
              </w:rPr>
            </w:pPr>
            <w:r w:rsidRPr="008052C0">
              <w:rPr>
                <w:b/>
                <w:bCs/>
                <w:sz w:val="20"/>
              </w:rPr>
              <w:t xml:space="preserve">Представлять </w:t>
            </w:r>
            <w:r w:rsidRPr="008052C0">
              <w:rPr>
                <w:sz w:val="20"/>
              </w:rPr>
              <w:t>(прогнозировать) необходимость использования дополнительных источников для уточнения значения незнакомого слова.</w:t>
            </w:r>
          </w:p>
          <w:p w:rsidR="008052C0" w:rsidRPr="008052C0" w:rsidRDefault="008052C0">
            <w:pPr>
              <w:spacing w:line="252" w:lineRule="auto"/>
              <w:jc w:val="both"/>
              <w:rPr>
                <w:sz w:val="20"/>
              </w:rPr>
            </w:pPr>
            <w:r w:rsidRPr="008052C0">
              <w:rPr>
                <w:b/>
                <w:bCs/>
                <w:sz w:val="20"/>
              </w:rPr>
              <w:t xml:space="preserve">Объяснять </w:t>
            </w:r>
            <w:r w:rsidRPr="008052C0">
              <w:rPr>
                <w:sz w:val="20"/>
              </w:rPr>
              <w:t xml:space="preserve">принцип построения толкового словаря. </w:t>
            </w:r>
            <w:r w:rsidRPr="008052C0">
              <w:rPr>
                <w:b/>
                <w:bCs/>
                <w:sz w:val="20"/>
              </w:rPr>
              <w:t xml:space="preserve">Определять </w:t>
            </w:r>
            <w:r w:rsidRPr="008052C0">
              <w:rPr>
                <w:sz w:val="20"/>
              </w:rPr>
              <w:t xml:space="preserve">(выписывать) значение слова, пользуясь толковым словариком в учебнике или толковым словарём (сначала с помощью учителя, затем самостоятельно). </w:t>
            </w:r>
          </w:p>
          <w:p w:rsidR="008052C0" w:rsidRPr="008052C0" w:rsidRDefault="008052C0">
            <w:pPr>
              <w:spacing w:line="252" w:lineRule="auto"/>
              <w:jc w:val="both"/>
              <w:rPr>
                <w:sz w:val="20"/>
              </w:rPr>
            </w:pPr>
            <w:r w:rsidRPr="008052C0">
              <w:rPr>
                <w:b/>
                <w:bCs/>
                <w:sz w:val="20"/>
              </w:rPr>
              <w:t xml:space="preserve">Составлять </w:t>
            </w:r>
            <w:r w:rsidRPr="008052C0">
              <w:rPr>
                <w:sz w:val="20"/>
              </w:rPr>
              <w:t>собственные толковые словарики, внося в них слова, значение которых ранее было неизвестно.</w:t>
            </w:r>
          </w:p>
          <w:p w:rsidR="008052C0" w:rsidRPr="008052C0" w:rsidRDefault="008052C0">
            <w:pPr>
              <w:spacing w:line="252" w:lineRule="auto"/>
              <w:jc w:val="both"/>
              <w:rPr>
                <w:sz w:val="20"/>
              </w:rPr>
            </w:pPr>
            <w:r w:rsidRPr="008052C0">
              <w:rPr>
                <w:b/>
                <w:bCs/>
                <w:sz w:val="20"/>
              </w:rPr>
              <w:t xml:space="preserve">Наблюдать </w:t>
            </w:r>
            <w:r w:rsidRPr="008052C0">
              <w:rPr>
                <w:sz w:val="20"/>
              </w:rPr>
              <w:t>за использованием в тексте синонимов.</w:t>
            </w:r>
          </w:p>
          <w:p w:rsidR="008052C0" w:rsidRPr="008052C0" w:rsidRDefault="008052C0">
            <w:pPr>
              <w:spacing w:line="252" w:lineRule="auto"/>
              <w:jc w:val="both"/>
              <w:rPr>
                <w:sz w:val="20"/>
              </w:rPr>
            </w:pPr>
            <w:r w:rsidRPr="008052C0">
              <w:rPr>
                <w:b/>
                <w:bCs/>
                <w:sz w:val="20"/>
              </w:rPr>
              <w:t xml:space="preserve">Реконструировать </w:t>
            </w:r>
            <w:r w:rsidRPr="008052C0">
              <w:rPr>
                <w:sz w:val="20"/>
              </w:rPr>
              <w:t>текст, выбирая из ряда синонимов наиболее подходящий для за</w:t>
            </w:r>
            <w:r w:rsidRPr="008052C0">
              <w:rPr>
                <w:sz w:val="20"/>
              </w:rPr>
              <w:softHyphen/>
              <w:t>полнения пропуска в предложении текста.</w:t>
            </w:r>
          </w:p>
          <w:p w:rsidR="008052C0" w:rsidRPr="008052C0" w:rsidRDefault="008052C0">
            <w:pPr>
              <w:spacing w:line="252" w:lineRule="auto"/>
              <w:jc w:val="both"/>
              <w:rPr>
                <w:sz w:val="20"/>
              </w:rPr>
            </w:pPr>
            <w:r w:rsidRPr="008052C0">
              <w:rPr>
                <w:b/>
                <w:bCs/>
                <w:sz w:val="20"/>
              </w:rPr>
              <w:t xml:space="preserve">Контролировать </w:t>
            </w:r>
            <w:r w:rsidRPr="008052C0">
              <w:rPr>
                <w:sz w:val="20"/>
              </w:rPr>
              <w:t>уместность использования слов в предложениях, находить случаи неудачного выбора слова.</w:t>
            </w:r>
          </w:p>
          <w:p w:rsidR="008052C0" w:rsidRPr="008052C0" w:rsidRDefault="008052C0">
            <w:pPr>
              <w:spacing w:line="252" w:lineRule="auto"/>
              <w:jc w:val="both"/>
              <w:rPr>
                <w:sz w:val="20"/>
              </w:rPr>
            </w:pPr>
            <w:r w:rsidRPr="008052C0">
              <w:rPr>
                <w:b/>
                <w:bCs/>
                <w:sz w:val="20"/>
              </w:rPr>
              <w:t xml:space="preserve">Корректировать </w:t>
            </w:r>
            <w:r w:rsidRPr="008052C0">
              <w:rPr>
                <w:sz w:val="20"/>
              </w:rPr>
              <w:t>обнаруженные ошибки, подбирая наиболее точный антоним, синоним.</w:t>
            </w:r>
          </w:p>
          <w:p w:rsidR="008052C0" w:rsidRPr="008052C0" w:rsidRDefault="008052C0">
            <w:pPr>
              <w:spacing w:line="252" w:lineRule="auto"/>
              <w:jc w:val="both"/>
              <w:rPr>
                <w:sz w:val="20"/>
              </w:rPr>
            </w:pPr>
            <w:r w:rsidRPr="008052C0">
              <w:rPr>
                <w:b/>
                <w:bCs/>
                <w:sz w:val="20"/>
              </w:rPr>
              <w:lastRenderedPageBreak/>
              <w:t xml:space="preserve">Анализировать </w:t>
            </w:r>
            <w:r w:rsidRPr="008052C0">
              <w:rPr>
                <w:sz w:val="20"/>
              </w:rPr>
              <w:t>употребление в тексте слова в прямом и переносном значении.</w:t>
            </w:r>
          </w:p>
          <w:p w:rsidR="008052C0" w:rsidRPr="008052C0" w:rsidRDefault="008052C0">
            <w:pPr>
              <w:spacing w:line="252" w:lineRule="auto"/>
              <w:jc w:val="both"/>
              <w:rPr>
                <w:sz w:val="20"/>
              </w:rPr>
            </w:pPr>
            <w:r w:rsidRPr="008052C0">
              <w:rPr>
                <w:b/>
                <w:sz w:val="20"/>
              </w:rPr>
              <w:t>Сравнивать</w:t>
            </w:r>
            <w:r w:rsidRPr="008052C0">
              <w:rPr>
                <w:sz w:val="20"/>
              </w:rPr>
              <w:t xml:space="preserve"> прямое и переносное значение слов, подбирать предложения, в которых слово употребляется в прямом и переносном значении.</w:t>
            </w:r>
          </w:p>
        </w:tc>
      </w:tr>
      <w:tr w:rsidR="008052C0" w:rsidTr="008052C0">
        <w:trPr>
          <w:trHeight w:val="427"/>
        </w:trPr>
        <w:tc>
          <w:tcPr>
            <w:tcW w:w="14453" w:type="dxa"/>
            <w:gridSpan w:val="3"/>
            <w:tcBorders>
              <w:top w:val="single" w:sz="4" w:space="0" w:color="auto"/>
              <w:left w:val="single" w:sz="4" w:space="0" w:color="auto"/>
              <w:bottom w:val="single" w:sz="4" w:space="0" w:color="auto"/>
              <w:right w:val="single" w:sz="4" w:space="0" w:color="auto"/>
            </w:tcBorders>
            <w:hideMark/>
          </w:tcPr>
          <w:p w:rsidR="008052C0" w:rsidRDefault="008052C0">
            <w:pPr>
              <w:spacing w:line="252" w:lineRule="auto"/>
              <w:jc w:val="both"/>
              <w:rPr>
                <w:sz w:val="20"/>
                <w:lang w:val="en-US"/>
              </w:rPr>
            </w:pPr>
            <w:r>
              <w:rPr>
                <w:b/>
                <w:sz w:val="20"/>
                <w:lang w:val="en-US"/>
              </w:rPr>
              <w:lastRenderedPageBreak/>
              <w:t>Состав слова</w:t>
            </w:r>
            <w:r>
              <w:rPr>
                <w:sz w:val="20"/>
                <w:lang w:val="en-US"/>
              </w:rPr>
              <w:t xml:space="preserve"> (</w:t>
            </w:r>
            <w:r>
              <w:rPr>
                <w:b/>
                <w:sz w:val="20"/>
                <w:lang w:val="en-US"/>
              </w:rPr>
              <w:t>морфемика) (12 ч)</w:t>
            </w:r>
          </w:p>
        </w:tc>
      </w:tr>
      <w:tr w:rsidR="008052C0" w:rsidTr="008052C0">
        <w:trPr>
          <w:trHeight w:val="427"/>
        </w:trPr>
        <w:tc>
          <w:tcPr>
            <w:tcW w:w="3982" w:type="dxa"/>
            <w:tcBorders>
              <w:top w:val="single" w:sz="4" w:space="0" w:color="auto"/>
              <w:left w:val="single" w:sz="4" w:space="0" w:color="auto"/>
              <w:bottom w:val="single" w:sz="4" w:space="0" w:color="auto"/>
              <w:right w:val="single" w:sz="4" w:space="0" w:color="auto"/>
            </w:tcBorders>
          </w:tcPr>
          <w:p w:rsidR="008052C0" w:rsidRPr="008052C0" w:rsidRDefault="008052C0">
            <w:pPr>
              <w:spacing w:line="252" w:lineRule="auto"/>
              <w:jc w:val="both"/>
              <w:rPr>
                <w:i/>
                <w:sz w:val="20"/>
              </w:rPr>
            </w:pPr>
            <w:r w:rsidRPr="008052C0">
              <w:rPr>
                <w:sz w:val="20"/>
              </w:rPr>
              <w:t xml:space="preserve">Овладение понятием «родственные (однокоренные) слова» (пĕр тымартан пулнă сăмахсем, хурăнташлă сăмахсем). Различение однокоренных слов и различных форм одного и того же слова. Различение однокоренных слов и синонимов, </w:t>
            </w:r>
            <w:r w:rsidRPr="008052C0">
              <w:rPr>
                <w:i/>
                <w:sz w:val="20"/>
              </w:rPr>
              <w:t>однокоренных слов и слов с омонимичными корнями</w:t>
            </w:r>
            <w:r w:rsidRPr="008052C0">
              <w:rPr>
                <w:sz w:val="20"/>
              </w:rPr>
              <w:t>.</w:t>
            </w:r>
          </w:p>
          <w:p w:rsidR="008052C0" w:rsidRDefault="008052C0">
            <w:pPr>
              <w:spacing w:line="252" w:lineRule="auto"/>
              <w:jc w:val="both"/>
              <w:rPr>
                <w:sz w:val="20"/>
                <w:lang w:val="en-US"/>
              </w:rPr>
            </w:pPr>
            <w:r w:rsidRPr="008052C0">
              <w:rPr>
                <w:sz w:val="20"/>
              </w:rPr>
              <w:t xml:space="preserve">Словообразовательные и словоизменяющие аффиксы (сăмах тăвакан тата сăмаха улăштаракан аффикссем). Образование однокоренных слов с помощью словообразовательных аффиксов. </w:t>
            </w:r>
            <w:r w:rsidRPr="008052C0">
              <w:rPr>
                <w:i/>
                <w:sz w:val="20"/>
              </w:rPr>
              <w:t xml:space="preserve">Парные слова </w:t>
            </w:r>
            <w:r w:rsidRPr="008052C0">
              <w:rPr>
                <w:i/>
                <w:sz w:val="20"/>
              </w:rPr>
              <w:lastRenderedPageBreak/>
              <w:t>(мăшăр сăмахсем). Повторяющиеся слова (икĕ хут калакан сăмахсем). Сложные слова (хутлă сăмахсем).</w:t>
            </w:r>
            <w:r w:rsidRPr="008052C0">
              <w:rPr>
                <w:sz w:val="20"/>
              </w:rPr>
              <w:t xml:space="preserve"> </w:t>
            </w:r>
            <w:r>
              <w:rPr>
                <w:sz w:val="20"/>
                <w:lang w:val="en-US"/>
              </w:rPr>
              <w:t>Разбор слова по составу.</w:t>
            </w:r>
            <w:r>
              <w:rPr>
                <w:b/>
                <w:i/>
                <w:sz w:val="20"/>
                <w:lang w:val="en-US"/>
              </w:rPr>
              <w:t xml:space="preserve"> </w:t>
            </w:r>
          </w:p>
          <w:p w:rsidR="008052C0" w:rsidRDefault="008052C0">
            <w:pPr>
              <w:spacing w:line="252" w:lineRule="auto"/>
              <w:jc w:val="both"/>
              <w:rPr>
                <w:sz w:val="20"/>
                <w:lang w:val="en-US"/>
              </w:rPr>
            </w:pPr>
          </w:p>
        </w:tc>
        <w:tc>
          <w:tcPr>
            <w:tcW w:w="4444" w:type="dxa"/>
            <w:tcBorders>
              <w:top w:val="single" w:sz="4" w:space="0" w:color="auto"/>
              <w:left w:val="single" w:sz="4" w:space="0" w:color="auto"/>
              <w:bottom w:val="single" w:sz="4" w:space="0" w:color="auto"/>
              <w:right w:val="single" w:sz="4" w:space="0" w:color="auto"/>
            </w:tcBorders>
          </w:tcPr>
          <w:p w:rsidR="008052C0" w:rsidRPr="008052C0" w:rsidRDefault="008052C0">
            <w:pPr>
              <w:spacing w:line="252" w:lineRule="auto"/>
              <w:jc w:val="both"/>
              <w:rPr>
                <w:i/>
                <w:sz w:val="20"/>
              </w:rPr>
            </w:pPr>
            <w:r w:rsidRPr="008052C0">
              <w:rPr>
                <w:sz w:val="20"/>
              </w:rPr>
              <w:lastRenderedPageBreak/>
              <w:t xml:space="preserve">Овладение понятием «родственные (однокоренные) слова» (пĕр тымартан пулнă сăмахсем, хурăнташлă сăмахсем). Различение однокоренных слов и различных форм одного и того же слова. Различение однокоренных слов и синонимов, </w:t>
            </w:r>
            <w:r w:rsidRPr="008052C0">
              <w:rPr>
                <w:i/>
                <w:sz w:val="20"/>
              </w:rPr>
              <w:t>однокоренных слов и слов с омонимичными корнями</w:t>
            </w:r>
            <w:r w:rsidRPr="008052C0">
              <w:rPr>
                <w:sz w:val="20"/>
              </w:rPr>
              <w:t>.</w:t>
            </w:r>
          </w:p>
          <w:p w:rsidR="008052C0" w:rsidRDefault="008052C0">
            <w:pPr>
              <w:spacing w:line="252" w:lineRule="auto"/>
              <w:jc w:val="both"/>
              <w:rPr>
                <w:sz w:val="20"/>
                <w:lang w:val="en-US"/>
              </w:rPr>
            </w:pPr>
            <w:r w:rsidRPr="008052C0">
              <w:rPr>
                <w:sz w:val="20"/>
              </w:rPr>
              <w:t xml:space="preserve">Словообразовательные и словоизменяющие аффиксы (сăмах тăвакан тата сăмаха улăштаракан аффикссем). Образование однокоренных слов с помощью словообразовательных аффиксов. </w:t>
            </w:r>
            <w:r w:rsidRPr="008052C0">
              <w:rPr>
                <w:i/>
                <w:sz w:val="20"/>
              </w:rPr>
              <w:t xml:space="preserve">Парные слова </w:t>
            </w:r>
            <w:r w:rsidRPr="008052C0">
              <w:rPr>
                <w:i/>
                <w:sz w:val="20"/>
              </w:rPr>
              <w:lastRenderedPageBreak/>
              <w:t>(мăшăр сăмахсем). Повторяющиеся слова (икĕ хут калакан сăмахсем). Сложные слова (хутлă сăмахсем).</w:t>
            </w:r>
            <w:r w:rsidRPr="008052C0">
              <w:rPr>
                <w:sz w:val="20"/>
              </w:rPr>
              <w:t xml:space="preserve"> </w:t>
            </w:r>
            <w:r>
              <w:rPr>
                <w:sz w:val="20"/>
                <w:lang w:val="en-US"/>
              </w:rPr>
              <w:t>Разбор слова по составу.</w:t>
            </w:r>
            <w:r>
              <w:rPr>
                <w:b/>
                <w:i/>
                <w:sz w:val="20"/>
                <w:lang w:val="en-US"/>
              </w:rPr>
              <w:t xml:space="preserve"> </w:t>
            </w:r>
          </w:p>
          <w:p w:rsidR="008052C0" w:rsidRDefault="008052C0">
            <w:pPr>
              <w:spacing w:line="252" w:lineRule="auto"/>
              <w:jc w:val="both"/>
              <w:rPr>
                <w:sz w:val="20"/>
                <w:lang w:val="en-US"/>
              </w:rPr>
            </w:pPr>
          </w:p>
        </w:tc>
        <w:tc>
          <w:tcPr>
            <w:tcW w:w="6027" w:type="dxa"/>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sz w:val="20"/>
              </w:rPr>
            </w:pPr>
            <w:r w:rsidRPr="008052C0">
              <w:rPr>
                <w:b/>
                <w:bCs/>
                <w:sz w:val="20"/>
              </w:rPr>
              <w:lastRenderedPageBreak/>
              <w:t>Различать</w:t>
            </w:r>
            <w:r w:rsidRPr="008052C0">
              <w:rPr>
                <w:sz w:val="20"/>
              </w:rPr>
              <w:t>: однокоренные слова и различные формы одного и того же слова, однокоренные слова и синонимы, однокоренные слова и слова с омонимичными корнями.</w:t>
            </w:r>
          </w:p>
          <w:p w:rsidR="008052C0" w:rsidRPr="008052C0" w:rsidRDefault="008052C0">
            <w:pPr>
              <w:spacing w:line="252" w:lineRule="auto"/>
              <w:jc w:val="both"/>
              <w:rPr>
                <w:sz w:val="20"/>
              </w:rPr>
            </w:pPr>
            <w:r w:rsidRPr="008052C0">
              <w:rPr>
                <w:b/>
                <w:bCs/>
                <w:sz w:val="20"/>
              </w:rPr>
              <w:t xml:space="preserve">Контролировать </w:t>
            </w:r>
            <w:r w:rsidRPr="008052C0">
              <w:rPr>
                <w:sz w:val="20"/>
              </w:rPr>
              <w:t>правильность объединения слов в группу: обнаруживать лишнее слово в ряду предложенных (например, синоним или слово с омонимичным корнем в ряду родственных слов).</w:t>
            </w:r>
          </w:p>
          <w:p w:rsidR="008052C0" w:rsidRPr="008052C0" w:rsidRDefault="008052C0">
            <w:pPr>
              <w:spacing w:line="252" w:lineRule="auto"/>
              <w:jc w:val="both"/>
              <w:rPr>
                <w:sz w:val="20"/>
              </w:rPr>
            </w:pPr>
            <w:r w:rsidRPr="008052C0">
              <w:rPr>
                <w:b/>
                <w:bCs/>
                <w:sz w:val="20"/>
              </w:rPr>
              <w:t xml:space="preserve">Характеризовать </w:t>
            </w:r>
            <w:r w:rsidRPr="008052C0">
              <w:rPr>
                <w:sz w:val="20"/>
              </w:rPr>
              <w:t>алгоритм разбора слова по составу, использовать его.</w:t>
            </w:r>
          </w:p>
          <w:p w:rsidR="008052C0" w:rsidRPr="008052C0" w:rsidRDefault="008052C0">
            <w:pPr>
              <w:spacing w:line="252" w:lineRule="auto"/>
              <w:jc w:val="both"/>
              <w:rPr>
                <w:sz w:val="20"/>
              </w:rPr>
            </w:pPr>
            <w:r w:rsidRPr="008052C0">
              <w:rPr>
                <w:b/>
                <w:bCs/>
                <w:sz w:val="20"/>
              </w:rPr>
              <w:t xml:space="preserve">Анализировать </w:t>
            </w:r>
            <w:r w:rsidRPr="008052C0">
              <w:rPr>
                <w:sz w:val="20"/>
              </w:rPr>
              <w:t>состав слова по заданному алгоритму.</w:t>
            </w:r>
          </w:p>
          <w:p w:rsidR="008052C0" w:rsidRPr="008052C0" w:rsidRDefault="008052C0">
            <w:pPr>
              <w:spacing w:line="252" w:lineRule="auto"/>
              <w:jc w:val="both"/>
              <w:rPr>
                <w:sz w:val="20"/>
              </w:rPr>
            </w:pPr>
            <w:r w:rsidRPr="008052C0">
              <w:rPr>
                <w:b/>
                <w:bCs/>
                <w:sz w:val="20"/>
              </w:rPr>
              <w:t xml:space="preserve">Объяснять </w:t>
            </w:r>
            <w:r w:rsidRPr="008052C0">
              <w:rPr>
                <w:sz w:val="20"/>
              </w:rPr>
              <w:t>роль и значение словообразующих и словоизменяющих аффиксов.</w:t>
            </w:r>
          </w:p>
          <w:p w:rsidR="008052C0" w:rsidRPr="008052C0" w:rsidRDefault="008052C0">
            <w:pPr>
              <w:spacing w:line="252" w:lineRule="auto"/>
              <w:jc w:val="both"/>
              <w:rPr>
                <w:sz w:val="20"/>
              </w:rPr>
            </w:pPr>
            <w:r w:rsidRPr="008052C0">
              <w:rPr>
                <w:b/>
                <w:bCs/>
                <w:sz w:val="20"/>
              </w:rPr>
              <w:t xml:space="preserve">Анализировать </w:t>
            </w:r>
            <w:r w:rsidRPr="008052C0">
              <w:rPr>
                <w:sz w:val="20"/>
              </w:rPr>
              <w:t>текст с установкой на поиск в нём родственных слов.</w:t>
            </w:r>
          </w:p>
          <w:p w:rsidR="008052C0" w:rsidRPr="008052C0" w:rsidRDefault="008052C0">
            <w:pPr>
              <w:spacing w:line="252" w:lineRule="auto"/>
              <w:jc w:val="both"/>
              <w:rPr>
                <w:sz w:val="20"/>
              </w:rPr>
            </w:pPr>
            <w:r w:rsidRPr="008052C0">
              <w:rPr>
                <w:b/>
                <w:bCs/>
                <w:sz w:val="20"/>
              </w:rPr>
              <w:t xml:space="preserve">Анализировать </w:t>
            </w:r>
            <w:r w:rsidRPr="008052C0">
              <w:rPr>
                <w:sz w:val="20"/>
              </w:rPr>
              <w:t>текст с установкой на поиск в нём слов с заданными словообразующими и словоизменяющими аффиксами.</w:t>
            </w:r>
          </w:p>
          <w:p w:rsidR="008052C0" w:rsidRPr="008052C0" w:rsidRDefault="008052C0">
            <w:pPr>
              <w:spacing w:line="252" w:lineRule="auto"/>
              <w:jc w:val="both"/>
              <w:rPr>
                <w:sz w:val="20"/>
              </w:rPr>
            </w:pPr>
            <w:r w:rsidRPr="008052C0">
              <w:rPr>
                <w:b/>
                <w:sz w:val="20"/>
              </w:rPr>
              <w:t>Подбирать</w:t>
            </w:r>
            <w:r w:rsidRPr="008052C0">
              <w:rPr>
                <w:sz w:val="20"/>
              </w:rPr>
              <w:t xml:space="preserve"> слова заданного состава (в том числе в процессе игры типа «Найди слово, в котором корень, </w:t>
            </w:r>
            <w:r w:rsidRPr="008052C0">
              <w:rPr>
                <w:sz w:val="20"/>
              </w:rPr>
              <w:lastRenderedPageBreak/>
              <w:t>как в слове... словообразующий аффикс, как в слове... словоизменяющий аффикс, как в слове...»)</w:t>
            </w:r>
          </w:p>
        </w:tc>
      </w:tr>
      <w:tr w:rsidR="008052C0" w:rsidTr="008052C0">
        <w:trPr>
          <w:trHeight w:val="427"/>
        </w:trPr>
        <w:tc>
          <w:tcPr>
            <w:tcW w:w="14453" w:type="dxa"/>
            <w:gridSpan w:val="3"/>
            <w:tcBorders>
              <w:top w:val="single" w:sz="4" w:space="0" w:color="auto"/>
              <w:left w:val="single" w:sz="4" w:space="0" w:color="auto"/>
              <w:bottom w:val="single" w:sz="4" w:space="0" w:color="auto"/>
              <w:right w:val="single" w:sz="4" w:space="0" w:color="auto"/>
            </w:tcBorders>
            <w:hideMark/>
          </w:tcPr>
          <w:p w:rsidR="008052C0" w:rsidRDefault="008052C0">
            <w:pPr>
              <w:spacing w:line="252" w:lineRule="auto"/>
              <w:jc w:val="both"/>
              <w:rPr>
                <w:sz w:val="20"/>
                <w:lang w:val="en-US"/>
              </w:rPr>
            </w:pPr>
            <w:r>
              <w:rPr>
                <w:b/>
                <w:sz w:val="20"/>
                <w:lang w:val="en-US"/>
              </w:rPr>
              <w:lastRenderedPageBreak/>
              <w:t>Морфология</w:t>
            </w:r>
            <w:r>
              <w:rPr>
                <w:sz w:val="20"/>
                <w:lang w:val="en-US"/>
              </w:rPr>
              <w:t xml:space="preserve">  </w:t>
            </w:r>
            <w:r>
              <w:rPr>
                <w:b/>
                <w:sz w:val="20"/>
                <w:lang w:val="en-US"/>
              </w:rPr>
              <w:t>(90 ч)</w:t>
            </w:r>
          </w:p>
        </w:tc>
      </w:tr>
      <w:tr w:rsidR="008052C0" w:rsidTr="008052C0">
        <w:trPr>
          <w:trHeight w:val="427"/>
        </w:trPr>
        <w:tc>
          <w:tcPr>
            <w:tcW w:w="3982" w:type="dxa"/>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sz w:val="20"/>
              </w:rPr>
            </w:pPr>
            <w:r w:rsidRPr="008052C0">
              <w:rPr>
                <w:sz w:val="20"/>
              </w:rPr>
              <w:t>Части речи (пуплев пайĕсем). Деление частей речи на самостоятельные и служебные (Тулли пĕлтерĕшлĕ пуплев пайĕсем тата пулăшу пĕлтерĕшлĕ пуплев пайĕсем).</w:t>
            </w:r>
          </w:p>
          <w:p w:rsidR="008052C0" w:rsidRPr="008052C0" w:rsidRDefault="008052C0">
            <w:pPr>
              <w:spacing w:line="252" w:lineRule="auto"/>
              <w:jc w:val="both"/>
              <w:rPr>
                <w:sz w:val="20"/>
              </w:rPr>
            </w:pPr>
            <w:r w:rsidRPr="008052C0">
              <w:rPr>
                <w:sz w:val="20"/>
              </w:rPr>
              <w:t xml:space="preserve">Имя существительное (Япала ячĕ). Значение и употребление в речи. Умение распознавать имена собственные. Изменение существительных по числам. Изменение существительных по падежам. Определение падежа, в котором употреблено имя </w:t>
            </w:r>
            <w:r w:rsidRPr="008052C0">
              <w:rPr>
                <w:sz w:val="20"/>
              </w:rPr>
              <w:lastRenderedPageBreak/>
              <w:t xml:space="preserve">существительное.  Различение падежных и смысловых (синтаксических) вопросов. Изменение по падежам существительных, заимствованных из русского языка. Использование в предложениях существительных с послелогами и именными словами (Хыç сăмахсемпе тата ят сăмахсемпе). </w:t>
            </w:r>
          </w:p>
          <w:p w:rsidR="008052C0" w:rsidRPr="008052C0" w:rsidRDefault="008052C0">
            <w:pPr>
              <w:spacing w:line="252" w:lineRule="auto"/>
              <w:jc w:val="both"/>
              <w:rPr>
                <w:sz w:val="20"/>
              </w:rPr>
            </w:pPr>
            <w:r w:rsidRPr="008052C0">
              <w:rPr>
                <w:sz w:val="20"/>
              </w:rPr>
              <w:t>Употребление существительных с притяжательными аффиксами. (Камăнлăх аффиксĕсем йышăннă япала ячĕсем).  Различение имен существительных по их признакам, правописание изученных орфограмм существительных. Морфологический разбор имен существительных.</w:t>
            </w:r>
          </w:p>
          <w:p w:rsidR="008052C0" w:rsidRPr="008052C0" w:rsidRDefault="008052C0">
            <w:pPr>
              <w:spacing w:line="252" w:lineRule="auto"/>
              <w:jc w:val="both"/>
              <w:rPr>
                <w:sz w:val="20"/>
              </w:rPr>
            </w:pPr>
            <w:r w:rsidRPr="008052C0">
              <w:rPr>
                <w:sz w:val="20"/>
              </w:rPr>
              <w:t xml:space="preserve">Имя прилагательное (Паллă ячĕ). Значение и </w:t>
            </w:r>
            <w:r w:rsidRPr="008052C0">
              <w:rPr>
                <w:sz w:val="20"/>
              </w:rPr>
              <w:lastRenderedPageBreak/>
              <w:t xml:space="preserve">употребление в речи. Степени сравнения прилагательных: положительная, сравнительная, превосходная степени (Тĕп, танлаштаруллă тата вăйлă степеньсем). Синомичные и антонимичные имена прилагательные. Морфологический разбор имен прилагательных. </w:t>
            </w:r>
          </w:p>
          <w:p w:rsidR="008052C0" w:rsidRPr="008052C0" w:rsidRDefault="008052C0">
            <w:pPr>
              <w:spacing w:line="252" w:lineRule="auto"/>
              <w:jc w:val="both"/>
              <w:rPr>
                <w:sz w:val="20"/>
              </w:rPr>
            </w:pPr>
            <w:r w:rsidRPr="008052C0">
              <w:rPr>
                <w:sz w:val="20"/>
              </w:rPr>
              <w:t>Имя числительное (Хисеп ячĕ). Значение и употребление в речи. Количественные и порядковые числительные (шут тата йĕрке хисеп ячĕсем). Связь числительного с существительным. Составление предложений с именами числительными.</w:t>
            </w:r>
          </w:p>
          <w:p w:rsidR="008052C0" w:rsidRPr="008052C0" w:rsidRDefault="008052C0">
            <w:pPr>
              <w:spacing w:line="252" w:lineRule="auto"/>
              <w:jc w:val="both"/>
              <w:rPr>
                <w:sz w:val="20"/>
              </w:rPr>
            </w:pPr>
            <w:r w:rsidRPr="008052C0">
              <w:rPr>
                <w:sz w:val="20"/>
              </w:rPr>
              <w:t xml:space="preserve">Местоимение (Ят ылмаш). Личные местоимения (Сăпат ылмашĕсем). Значение и употребление в речи. </w:t>
            </w:r>
            <w:r w:rsidRPr="008052C0">
              <w:rPr>
                <w:sz w:val="20"/>
              </w:rPr>
              <w:lastRenderedPageBreak/>
              <w:t xml:space="preserve">Личные местоимения 1, 2 и 3-го лица единственного и множественного числа. Замена в речи имен существительных единственного и множественного числа личными местоимениями. </w:t>
            </w:r>
          </w:p>
          <w:p w:rsidR="008052C0" w:rsidRPr="008052C0" w:rsidRDefault="008052C0">
            <w:pPr>
              <w:spacing w:line="252" w:lineRule="auto"/>
              <w:jc w:val="both"/>
              <w:rPr>
                <w:sz w:val="20"/>
              </w:rPr>
            </w:pPr>
            <w:r w:rsidRPr="008052C0">
              <w:rPr>
                <w:sz w:val="20"/>
              </w:rPr>
              <w:t>Глагол (Ĕç-хĕл). Значение и употребление в речи.</w:t>
            </w:r>
          </w:p>
          <w:p w:rsidR="008052C0" w:rsidRPr="008052C0" w:rsidRDefault="008052C0">
            <w:pPr>
              <w:spacing w:line="252" w:lineRule="auto"/>
              <w:jc w:val="both"/>
              <w:rPr>
                <w:i/>
                <w:sz w:val="20"/>
              </w:rPr>
            </w:pPr>
            <w:r w:rsidRPr="008052C0">
              <w:rPr>
                <w:sz w:val="20"/>
              </w:rPr>
              <w:t xml:space="preserve">Изменение глаголов по временам: настоящее время, прошедшее время, будущее время (умение различать по вопросам). Изменение глаголов по лицам, числам. Правописание глаголов в разных временах, лицах. Утвердительная и отрицательная формы глаголов настоящего, прошедшего, будущего времен. </w:t>
            </w:r>
            <w:r w:rsidRPr="008052C0">
              <w:rPr>
                <w:i/>
                <w:sz w:val="20"/>
              </w:rPr>
              <w:t>Морфологический разбор глаголов.</w:t>
            </w:r>
          </w:p>
        </w:tc>
        <w:tc>
          <w:tcPr>
            <w:tcW w:w="4444" w:type="dxa"/>
            <w:tcBorders>
              <w:top w:val="single" w:sz="4" w:space="0" w:color="auto"/>
              <w:left w:val="single" w:sz="4" w:space="0" w:color="auto"/>
              <w:bottom w:val="single" w:sz="4" w:space="0" w:color="auto"/>
              <w:right w:val="single" w:sz="4" w:space="0" w:color="auto"/>
            </w:tcBorders>
          </w:tcPr>
          <w:p w:rsidR="008052C0" w:rsidRPr="008052C0" w:rsidRDefault="008052C0">
            <w:pPr>
              <w:spacing w:line="252" w:lineRule="auto"/>
              <w:jc w:val="both"/>
              <w:rPr>
                <w:sz w:val="20"/>
              </w:rPr>
            </w:pPr>
            <w:r w:rsidRPr="008052C0">
              <w:rPr>
                <w:sz w:val="20"/>
              </w:rPr>
              <w:lastRenderedPageBreak/>
              <w:t>Части речи (пуплев пайĕсем). С</w:t>
            </w:r>
            <w:r w:rsidRPr="008052C0">
              <w:rPr>
                <w:i/>
                <w:sz w:val="20"/>
              </w:rPr>
              <w:t>амостоятельные и служебные части речи (Тулли пĕлтерĕшлĕ пуплев пайĕсем тата пулăшу пĕлтерĕшлĕ пуплев пайĕсем).</w:t>
            </w:r>
          </w:p>
          <w:p w:rsidR="008052C0" w:rsidRPr="008052C0" w:rsidRDefault="008052C0">
            <w:pPr>
              <w:spacing w:line="252" w:lineRule="auto"/>
              <w:jc w:val="both"/>
              <w:rPr>
                <w:sz w:val="20"/>
              </w:rPr>
            </w:pPr>
            <w:r w:rsidRPr="008052C0">
              <w:rPr>
                <w:sz w:val="20"/>
              </w:rPr>
              <w:t>Имя существительное (Япала ячĕ).</w:t>
            </w:r>
            <w:r w:rsidRPr="008052C0">
              <w:rPr>
                <w:b/>
                <w:sz w:val="20"/>
              </w:rPr>
              <w:t xml:space="preserve"> </w:t>
            </w:r>
            <w:r w:rsidRPr="008052C0">
              <w:rPr>
                <w:sz w:val="20"/>
              </w:rPr>
              <w:t xml:space="preserve">Значение и употребление в речи. Имена собственные. Изменение существительных по числам. Единственное и множественное число существительных. Изменение существительных по падежам. </w:t>
            </w:r>
            <w:r w:rsidRPr="008052C0">
              <w:rPr>
                <w:i/>
                <w:sz w:val="20"/>
              </w:rPr>
              <w:t>Падежные и смысловые (синтаксические) вопросы</w:t>
            </w:r>
            <w:r w:rsidRPr="008052C0">
              <w:rPr>
                <w:sz w:val="20"/>
              </w:rPr>
              <w:t xml:space="preserve">. </w:t>
            </w:r>
            <w:r w:rsidRPr="008052C0">
              <w:rPr>
                <w:i/>
                <w:sz w:val="20"/>
              </w:rPr>
              <w:t xml:space="preserve">Изменение по падежам существительных, </w:t>
            </w:r>
            <w:r w:rsidRPr="008052C0">
              <w:rPr>
                <w:i/>
                <w:sz w:val="20"/>
              </w:rPr>
              <w:lastRenderedPageBreak/>
              <w:t>заимствованных из русского языка</w:t>
            </w:r>
            <w:r w:rsidRPr="008052C0">
              <w:rPr>
                <w:sz w:val="20"/>
              </w:rPr>
              <w:t xml:space="preserve">. Использование в предложениях существительных с послелогами и именными словами (Хыç сăмахсемпе тата ят сăмахсемпе усă курасси). </w:t>
            </w:r>
          </w:p>
          <w:p w:rsidR="008052C0" w:rsidRPr="008052C0" w:rsidRDefault="008052C0">
            <w:pPr>
              <w:spacing w:line="252" w:lineRule="auto"/>
              <w:jc w:val="both"/>
              <w:rPr>
                <w:i/>
                <w:sz w:val="20"/>
              </w:rPr>
            </w:pPr>
            <w:r w:rsidRPr="008052C0">
              <w:rPr>
                <w:i/>
                <w:sz w:val="20"/>
              </w:rPr>
              <w:t>Существительные с притяжательными аффиксами. (Камăнлăх аффиксĕсем йышăннă япала ячĕсем).</w:t>
            </w:r>
            <w:r w:rsidRPr="008052C0">
              <w:rPr>
                <w:sz w:val="20"/>
              </w:rPr>
              <w:t xml:space="preserve">  Различение имен существительных по их признакам, правописание изученных орфограмм существительных. </w:t>
            </w:r>
            <w:r w:rsidRPr="008052C0">
              <w:rPr>
                <w:i/>
                <w:sz w:val="20"/>
              </w:rPr>
              <w:t>Морфологический разбор имен существительных.</w:t>
            </w:r>
          </w:p>
          <w:p w:rsidR="008052C0" w:rsidRPr="008052C0" w:rsidRDefault="008052C0">
            <w:pPr>
              <w:spacing w:line="252" w:lineRule="auto"/>
              <w:jc w:val="both"/>
              <w:rPr>
                <w:sz w:val="20"/>
              </w:rPr>
            </w:pPr>
            <w:r w:rsidRPr="008052C0">
              <w:rPr>
                <w:sz w:val="20"/>
              </w:rPr>
              <w:t xml:space="preserve">Имя прилагательное (Паллă ячĕ). Значение и употребление в речи. Степени сравнения прилагательных: положительная, сравнительная, превосходная степени (Тĕп, танлаштаруллă тата вăйлă степеньсем). Синомичные и антонимичные </w:t>
            </w:r>
            <w:r w:rsidRPr="008052C0">
              <w:rPr>
                <w:sz w:val="20"/>
              </w:rPr>
              <w:lastRenderedPageBreak/>
              <w:t xml:space="preserve">имена прилагательные. </w:t>
            </w:r>
            <w:r w:rsidRPr="008052C0">
              <w:rPr>
                <w:i/>
                <w:sz w:val="20"/>
              </w:rPr>
              <w:t>Морфологический разбор имен прилагательных.</w:t>
            </w:r>
            <w:r w:rsidRPr="008052C0">
              <w:rPr>
                <w:sz w:val="20"/>
              </w:rPr>
              <w:t xml:space="preserve"> </w:t>
            </w:r>
          </w:p>
          <w:p w:rsidR="008052C0" w:rsidRPr="008052C0" w:rsidRDefault="008052C0">
            <w:pPr>
              <w:spacing w:line="252" w:lineRule="auto"/>
              <w:jc w:val="both"/>
              <w:rPr>
                <w:sz w:val="20"/>
              </w:rPr>
            </w:pPr>
            <w:r w:rsidRPr="008052C0">
              <w:rPr>
                <w:sz w:val="20"/>
              </w:rPr>
              <w:t>Имя числительное (Хисеп ячĕ). Значение и употребление в речи. Количественные и порядковые числительные (шут тата йĕрке хисеп ячĕсем). Связь числительного с существительным. Составление предложений с именами числительными.</w:t>
            </w:r>
          </w:p>
          <w:p w:rsidR="008052C0" w:rsidRPr="008052C0" w:rsidRDefault="008052C0">
            <w:pPr>
              <w:spacing w:line="252" w:lineRule="auto"/>
              <w:jc w:val="both"/>
              <w:rPr>
                <w:sz w:val="20"/>
              </w:rPr>
            </w:pPr>
            <w:r w:rsidRPr="008052C0">
              <w:rPr>
                <w:sz w:val="20"/>
              </w:rPr>
              <w:t xml:space="preserve">Местоимение (Ят ылмаш). Личные местоимения (Сăпат ылмашĕсем). Значение и употребление в речи. Личные местоимения 1, 2 и 3-го лица единственного и множественного числа. </w:t>
            </w:r>
          </w:p>
          <w:p w:rsidR="008052C0" w:rsidRPr="008052C0" w:rsidRDefault="008052C0">
            <w:pPr>
              <w:spacing w:line="252" w:lineRule="auto"/>
              <w:jc w:val="both"/>
              <w:rPr>
                <w:sz w:val="20"/>
              </w:rPr>
            </w:pPr>
            <w:r w:rsidRPr="008052C0">
              <w:rPr>
                <w:sz w:val="20"/>
              </w:rPr>
              <w:t>Глагол (Ĕç-хĕл). Значение и употребление в речи.</w:t>
            </w:r>
          </w:p>
          <w:p w:rsidR="008052C0" w:rsidRPr="008052C0" w:rsidRDefault="008052C0">
            <w:pPr>
              <w:spacing w:line="252" w:lineRule="auto"/>
              <w:jc w:val="both"/>
              <w:rPr>
                <w:i/>
                <w:sz w:val="20"/>
              </w:rPr>
            </w:pPr>
            <w:r w:rsidRPr="008052C0">
              <w:rPr>
                <w:sz w:val="20"/>
              </w:rPr>
              <w:t xml:space="preserve">Настоящее, прошедшее, будущее время глаголов. Изменение глаголов по временам (умение различать по вопросам). Изменение глаголов по лицам, числам. </w:t>
            </w:r>
            <w:r w:rsidRPr="008052C0">
              <w:rPr>
                <w:sz w:val="20"/>
              </w:rPr>
              <w:lastRenderedPageBreak/>
              <w:t xml:space="preserve">Правописание глаголов в разных временах, лицах. Утвердительная и отрицательная формы глаголов настоящего, прошедшего, будущего времен. </w:t>
            </w:r>
            <w:r w:rsidRPr="008052C0">
              <w:rPr>
                <w:i/>
                <w:sz w:val="20"/>
              </w:rPr>
              <w:t>Морфологический разбор глаголов.</w:t>
            </w:r>
          </w:p>
          <w:p w:rsidR="008052C0" w:rsidRPr="008052C0" w:rsidRDefault="008052C0">
            <w:pPr>
              <w:spacing w:line="252" w:lineRule="auto"/>
              <w:jc w:val="both"/>
              <w:rPr>
                <w:i/>
                <w:iCs/>
                <w:sz w:val="20"/>
              </w:rPr>
            </w:pPr>
            <w:r w:rsidRPr="008052C0">
              <w:rPr>
                <w:sz w:val="20"/>
              </w:rPr>
              <w:t xml:space="preserve"> </w:t>
            </w:r>
          </w:p>
          <w:p w:rsidR="008052C0" w:rsidRPr="008052C0" w:rsidRDefault="008052C0">
            <w:pPr>
              <w:spacing w:line="252" w:lineRule="auto"/>
              <w:jc w:val="both"/>
              <w:rPr>
                <w:sz w:val="20"/>
              </w:rPr>
            </w:pPr>
          </w:p>
          <w:p w:rsidR="008052C0" w:rsidRPr="008052C0" w:rsidRDefault="008052C0">
            <w:pPr>
              <w:spacing w:line="252" w:lineRule="auto"/>
              <w:jc w:val="both"/>
              <w:rPr>
                <w:sz w:val="20"/>
              </w:rPr>
            </w:pPr>
          </w:p>
          <w:p w:rsidR="008052C0" w:rsidRPr="008052C0" w:rsidRDefault="008052C0">
            <w:pPr>
              <w:spacing w:line="252" w:lineRule="auto"/>
              <w:jc w:val="both"/>
              <w:rPr>
                <w:sz w:val="20"/>
              </w:rPr>
            </w:pPr>
          </w:p>
        </w:tc>
        <w:tc>
          <w:tcPr>
            <w:tcW w:w="6027" w:type="dxa"/>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sz w:val="20"/>
              </w:rPr>
            </w:pPr>
            <w:r w:rsidRPr="008052C0">
              <w:rPr>
                <w:b/>
                <w:bCs/>
                <w:sz w:val="20"/>
              </w:rPr>
              <w:lastRenderedPageBreak/>
              <w:t xml:space="preserve">Соотносить </w:t>
            </w:r>
            <w:r w:rsidRPr="008052C0">
              <w:rPr>
                <w:sz w:val="20"/>
              </w:rPr>
              <w:t>слово и набор его грамматических характеристик.</w:t>
            </w:r>
          </w:p>
          <w:p w:rsidR="008052C0" w:rsidRPr="008052C0" w:rsidRDefault="008052C0">
            <w:pPr>
              <w:spacing w:line="252" w:lineRule="auto"/>
              <w:jc w:val="both"/>
              <w:rPr>
                <w:sz w:val="20"/>
              </w:rPr>
            </w:pPr>
            <w:r w:rsidRPr="008052C0">
              <w:rPr>
                <w:b/>
                <w:sz w:val="20"/>
              </w:rPr>
              <w:t>Выбирать</w:t>
            </w:r>
            <w:r w:rsidRPr="008052C0">
              <w:rPr>
                <w:sz w:val="20"/>
              </w:rPr>
              <w:t xml:space="preserve"> из ряда имён существительных слово с заданными грамматическими характеристиками.</w:t>
            </w:r>
          </w:p>
          <w:p w:rsidR="008052C0" w:rsidRPr="008052C0" w:rsidRDefault="008052C0">
            <w:pPr>
              <w:spacing w:line="252" w:lineRule="auto"/>
              <w:jc w:val="both"/>
              <w:rPr>
                <w:sz w:val="20"/>
              </w:rPr>
            </w:pPr>
            <w:r w:rsidRPr="008052C0">
              <w:rPr>
                <w:b/>
                <w:bCs/>
                <w:sz w:val="20"/>
              </w:rPr>
              <w:t xml:space="preserve">Анализировать </w:t>
            </w:r>
            <w:r w:rsidRPr="008052C0">
              <w:rPr>
                <w:sz w:val="20"/>
              </w:rPr>
              <w:t>грамматические признаки заданных имён существительных (изменяется по числам или нет, изменяется по падежам или нет).</w:t>
            </w:r>
          </w:p>
          <w:p w:rsidR="008052C0" w:rsidRPr="008052C0" w:rsidRDefault="008052C0">
            <w:pPr>
              <w:spacing w:line="252" w:lineRule="auto"/>
              <w:jc w:val="both"/>
              <w:rPr>
                <w:sz w:val="20"/>
              </w:rPr>
            </w:pPr>
            <w:r w:rsidRPr="008052C0">
              <w:rPr>
                <w:b/>
                <w:bCs/>
                <w:sz w:val="20"/>
              </w:rPr>
              <w:t xml:space="preserve">Сравнивать </w:t>
            </w:r>
            <w:r w:rsidRPr="008052C0">
              <w:rPr>
                <w:sz w:val="20"/>
              </w:rPr>
              <w:t>имена существительные: находить лишнее имя существительное (не имеющее каких-либо грамматических признаков, общих с другими существительными).</w:t>
            </w:r>
          </w:p>
          <w:p w:rsidR="008052C0" w:rsidRPr="008052C0" w:rsidRDefault="008052C0">
            <w:pPr>
              <w:spacing w:line="252" w:lineRule="auto"/>
              <w:jc w:val="both"/>
              <w:rPr>
                <w:sz w:val="20"/>
              </w:rPr>
            </w:pPr>
            <w:r w:rsidRPr="008052C0">
              <w:rPr>
                <w:b/>
                <w:bCs/>
                <w:sz w:val="20"/>
              </w:rPr>
              <w:t xml:space="preserve">Подбирать </w:t>
            </w:r>
            <w:r w:rsidRPr="008052C0">
              <w:rPr>
                <w:sz w:val="20"/>
              </w:rPr>
              <w:t>к заданному суще</w:t>
            </w:r>
            <w:r w:rsidRPr="008052C0">
              <w:rPr>
                <w:sz w:val="20"/>
              </w:rPr>
              <w:softHyphen/>
              <w:t>ствительному имена прилагательные.</w:t>
            </w:r>
          </w:p>
          <w:p w:rsidR="008052C0" w:rsidRPr="008052C0" w:rsidRDefault="008052C0">
            <w:pPr>
              <w:spacing w:line="252" w:lineRule="auto"/>
              <w:jc w:val="both"/>
              <w:rPr>
                <w:sz w:val="20"/>
              </w:rPr>
            </w:pPr>
            <w:r w:rsidRPr="008052C0">
              <w:rPr>
                <w:b/>
                <w:sz w:val="20"/>
              </w:rPr>
              <w:t>Определять</w:t>
            </w:r>
            <w:r w:rsidRPr="008052C0">
              <w:rPr>
                <w:sz w:val="20"/>
              </w:rPr>
              <w:t xml:space="preserve"> степени сравнения прилагательных.</w:t>
            </w:r>
          </w:p>
          <w:p w:rsidR="008052C0" w:rsidRPr="008052C0" w:rsidRDefault="008052C0">
            <w:pPr>
              <w:spacing w:line="252" w:lineRule="auto"/>
              <w:jc w:val="both"/>
              <w:rPr>
                <w:sz w:val="20"/>
              </w:rPr>
            </w:pPr>
            <w:r w:rsidRPr="008052C0">
              <w:rPr>
                <w:b/>
                <w:sz w:val="20"/>
              </w:rPr>
              <w:t>Подбирать</w:t>
            </w:r>
            <w:r w:rsidRPr="008052C0">
              <w:rPr>
                <w:sz w:val="20"/>
              </w:rPr>
              <w:t xml:space="preserve"> синонимы и антонимы к названным прилагательным.</w:t>
            </w:r>
          </w:p>
          <w:p w:rsidR="008052C0" w:rsidRPr="008052C0" w:rsidRDefault="008052C0">
            <w:pPr>
              <w:spacing w:line="252" w:lineRule="auto"/>
              <w:jc w:val="both"/>
              <w:rPr>
                <w:sz w:val="20"/>
              </w:rPr>
            </w:pPr>
            <w:r w:rsidRPr="008052C0">
              <w:rPr>
                <w:b/>
                <w:bCs/>
                <w:sz w:val="20"/>
              </w:rPr>
              <w:t xml:space="preserve">Оценивать </w:t>
            </w:r>
            <w:r w:rsidRPr="008052C0">
              <w:rPr>
                <w:sz w:val="20"/>
              </w:rPr>
              <w:t xml:space="preserve">уместность употребления слов в тексте, заменять повторяющиеся в тексте имена </w:t>
            </w:r>
            <w:r w:rsidRPr="008052C0">
              <w:rPr>
                <w:sz w:val="20"/>
              </w:rPr>
              <w:lastRenderedPageBreak/>
              <w:t>существительные соответствующими личными местоимениями.</w:t>
            </w:r>
          </w:p>
          <w:p w:rsidR="008052C0" w:rsidRPr="008052C0" w:rsidRDefault="008052C0">
            <w:pPr>
              <w:spacing w:line="252" w:lineRule="auto"/>
              <w:jc w:val="both"/>
              <w:rPr>
                <w:sz w:val="20"/>
              </w:rPr>
            </w:pPr>
            <w:r w:rsidRPr="008052C0">
              <w:rPr>
                <w:b/>
                <w:bCs/>
                <w:sz w:val="20"/>
              </w:rPr>
              <w:t>Наблюдать: уместность использования</w:t>
            </w:r>
            <w:r w:rsidRPr="008052C0">
              <w:rPr>
                <w:sz w:val="20"/>
              </w:rPr>
              <w:t xml:space="preserve"> в тексте личных местоимений.</w:t>
            </w:r>
          </w:p>
          <w:p w:rsidR="008052C0" w:rsidRPr="008052C0" w:rsidRDefault="008052C0">
            <w:pPr>
              <w:spacing w:line="252" w:lineRule="auto"/>
              <w:jc w:val="both"/>
              <w:rPr>
                <w:sz w:val="20"/>
              </w:rPr>
            </w:pPr>
            <w:r w:rsidRPr="008052C0">
              <w:rPr>
                <w:b/>
                <w:bCs/>
                <w:sz w:val="20"/>
              </w:rPr>
              <w:t xml:space="preserve">Трансформировать </w:t>
            </w:r>
            <w:r w:rsidRPr="008052C0">
              <w:rPr>
                <w:sz w:val="20"/>
              </w:rPr>
              <w:t>текст с измением лица и времени глаголов.</w:t>
            </w:r>
          </w:p>
          <w:p w:rsidR="008052C0" w:rsidRPr="008052C0" w:rsidRDefault="008052C0">
            <w:pPr>
              <w:spacing w:line="252" w:lineRule="auto"/>
              <w:jc w:val="both"/>
              <w:rPr>
                <w:sz w:val="20"/>
              </w:rPr>
            </w:pPr>
            <w:r w:rsidRPr="008052C0">
              <w:rPr>
                <w:b/>
                <w:bCs/>
                <w:sz w:val="20"/>
              </w:rPr>
              <w:t xml:space="preserve">Группировать </w:t>
            </w:r>
            <w:r w:rsidRPr="008052C0">
              <w:rPr>
                <w:sz w:val="20"/>
              </w:rPr>
              <w:t>найденные в тексте глаголы по заданным критериям.</w:t>
            </w:r>
          </w:p>
          <w:p w:rsidR="008052C0" w:rsidRPr="008052C0" w:rsidRDefault="008052C0">
            <w:pPr>
              <w:spacing w:line="252" w:lineRule="auto"/>
              <w:jc w:val="both"/>
              <w:rPr>
                <w:sz w:val="20"/>
              </w:rPr>
            </w:pPr>
            <w:r w:rsidRPr="008052C0">
              <w:rPr>
                <w:b/>
                <w:sz w:val="20"/>
              </w:rPr>
              <w:t>Определить</w:t>
            </w:r>
            <w:r w:rsidRPr="008052C0">
              <w:rPr>
                <w:sz w:val="20"/>
              </w:rPr>
              <w:t xml:space="preserve"> (создавать, конструировать) в процессе коллективной работы алгоритм морфологического разбора глаголов.</w:t>
            </w:r>
          </w:p>
          <w:p w:rsidR="008052C0" w:rsidRPr="008052C0" w:rsidRDefault="008052C0">
            <w:pPr>
              <w:spacing w:line="252" w:lineRule="auto"/>
              <w:jc w:val="both"/>
              <w:rPr>
                <w:sz w:val="20"/>
              </w:rPr>
            </w:pPr>
            <w:r w:rsidRPr="008052C0">
              <w:rPr>
                <w:b/>
                <w:sz w:val="20"/>
              </w:rPr>
              <w:t>Употреблять</w:t>
            </w:r>
            <w:r w:rsidRPr="008052C0">
              <w:rPr>
                <w:sz w:val="20"/>
              </w:rPr>
              <w:t xml:space="preserve"> в речи количественные и порядковые числительные.</w:t>
            </w:r>
          </w:p>
        </w:tc>
      </w:tr>
      <w:tr w:rsidR="008052C0" w:rsidTr="008052C0">
        <w:trPr>
          <w:trHeight w:val="427"/>
        </w:trPr>
        <w:tc>
          <w:tcPr>
            <w:tcW w:w="14453" w:type="dxa"/>
            <w:gridSpan w:val="3"/>
            <w:tcBorders>
              <w:top w:val="single" w:sz="4" w:space="0" w:color="auto"/>
              <w:left w:val="single" w:sz="4" w:space="0" w:color="auto"/>
              <w:bottom w:val="single" w:sz="4" w:space="0" w:color="auto"/>
              <w:right w:val="single" w:sz="4" w:space="0" w:color="auto"/>
            </w:tcBorders>
            <w:hideMark/>
          </w:tcPr>
          <w:p w:rsidR="008052C0" w:rsidRDefault="008052C0">
            <w:pPr>
              <w:spacing w:line="252" w:lineRule="auto"/>
              <w:jc w:val="both"/>
              <w:rPr>
                <w:sz w:val="20"/>
                <w:lang w:val="en-US"/>
              </w:rPr>
            </w:pPr>
            <w:r>
              <w:rPr>
                <w:b/>
                <w:sz w:val="20"/>
                <w:lang w:val="en-US"/>
              </w:rPr>
              <w:lastRenderedPageBreak/>
              <w:t>Синтаксис</w:t>
            </w:r>
            <w:r>
              <w:rPr>
                <w:sz w:val="20"/>
                <w:lang w:val="en-US"/>
              </w:rPr>
              <w:t xml:space="preserve"> </w:t>
            </w:r>
            <w:r>
              <w:rPr>
                <w:b/>
                <w:sz w:val="20"/>
                <w:lang w:val="en-US"/>
              </w:rPr>
              <w:t>(30 ч)</w:t>
            </w:r>
          </w:p>
        </w:tc>
      </w:tr>
      <w:tr w:rsidR="008052C0" w:rsidTr="008052C0">
        <w:trPr>
          <w:trHeight w:val="427"/>
        </w:trPr>
        <w:tc>
          <w:tcPr>
            <w:tcW w:w="3982" w:type="dxa"/>
            <w:tcBorders>
              <w:top w:val="single" w:sz="4" w:space="0" w:color="auto"/>
              <w:left w:val="single" w:sz="4" w:space="0" w:color="auto"/>
              <w:bottom w:val="single" w:sz="4" w:space="0" w:color="auto"/>
              <w:right w:val="single" w:sz="4" w:space="0" w:color="auto"/>
            </w:tcBorders>
          </w:tcPr>
          <w:p w:rsidR="008052C0" w:rsidRPr="008052C0" w:rsidRDefault="008052C0">
            <w:pPr>
              <w:spacing w:line="252" w:lineRule="auto"/>
              <w:jc w:val="both"/>
              <w:rPr>
                <w:sz w:val="20"/>
              </w:rPr>
            </w:pPr>
            <w:r w:rsidRPr="008052C0">
              <w:rPr>
                <w:sz w:val="20"/>
              </w:rPr>
              <w:lastRenderedPageBreak/>
              <w:t>Предложение как единица языка и речи. Различение слова и словосочетания (их сходство и различие). Предложения, различные по цели высказывания: повествовательные (калуллă), вопросительные (ыйтуллă), побудительные (хистевлĕ). Интонация: восклицательная и невосклицательная (кăшкăруллă тата кăшкăруллă мар).</w:t>
            </w:r>
          </w:p>
          <w:p w:rsidR="008052C0" w:rsidRPr="008052C0" w:rsidRDefault="008052C0">
            <w:pPr>
              <w:spacing w:line="252" w:lineRule="auto"/>
              <w:jc w:val="both"/>
              <w:rPr>
                <w:sz w:val="20"/>
              </w:rPr>
            </w:pPr>
            <w:r w:rsidRPr="008052C0">
              <w:rPr>
                <w:sz w:val="20"/>
              </w:rPr>
              <w:t xml:space="preserve">Нахождение главных членов предложения: подлежащего и сказуемого. Различение главных и второстепенных членов предложения. Распространенные и нераспространенные предложения. Установление при помощи смысловых вопросов связи между словами в словосочетании и предложении. Однородные члены предложения </w:t>
            </w:r>
            <w:r w:rsidRPr="008052C0">
              <w:rPr>
                <w:sz w:val="20"/>
              </w:rPr>
              <w:lastRenderedPageBreak/>
              <w:t xml:space="preserve">(Предложенин пĕр йышши членĕсем). </w:t>
            </w:r>
            <w:r w:rsidRPr="008052C0">
              <w:rPr>
                <w:i/>
                <w:sz w:val="20"/>
              </w:rPr>
              <w:t>Нахождение и самостоятельное составление предложений с однородными членами без союзов и с союзами (тата, та (те), анчах, çапах).</w:t>
            </w:r>
            <w:r w:rsidRPr="008052C0">
              <w:rPr>
                <w:sz w:val="20"/>
              </w:rPr>
              <w:t xml:space="preserve"> Использование интонации перечисления в предложениях с однородными членами. </w:t>
            </w:r>
          </w:p>
          <w:p w:rsidR="008052C0" w:rsidRPr="008052C0" w:rsidRDefault="008052C0">
            <w:pPr>
              <w:spacing w:line="252" w:lineRule="auto"/>
              <w:jc w:val="both"/>
              <w:rPr>
                <w:i/>
                <w:sz w:val="20"/>
              </w:rPr>
            </w:pPr>
            <w:r w:rsidRPr="008052C0">
              <w:rPr>
                <w:i/>
                <w:sz w:val="20"/>
              </w:rPr>
              <w:t xml:space="preserve">Различение простых и сложных предложений (хутсăр тата хутсăр предложенисем). </w:t>
            </w:r>
          </w:p>
          <w:p w:rsidR="008052C0" w:rsidRPr="008052C0" w:rsidRDefault="008052C0">
            <w:pPr>
              <w:spacing w:line="252" w:lineRule="auto"/>
              <w:jc w:val="both"/>
              <w:rPr>
                <w:sz w:val="20"/>
              </w:rPr>
            </w:pPr>
          </w:p>
        </w:tc>
        <w:tc>
          <w:tcPr>
            <w:tcW w:w="4444" w:type="dxa"/>
            <w:tcBorders>
              <w:top w:val="single" w:sz="4" w:space="0" w:color="auto"/>
              <w:left w:val="single" w:sz="4" w:space="0" w:color="auto"/>
              <w:bottom w:val="single" w:sz="4" w:space="0" w:color="auto"/>
              <w:right w:val="single" w:sz="4" w:space="0" w:color="auto"/>
            </w:tcBorders>
          </w:tcPr>
          <w:p w:rsidR="008052C0" w:rsidRPr="008052C0" w:rsidRDefault="008052C0">
            <w:pPr>
              <w:spacing w:line="252" w:lineRule="auto"/>
              <w:jc w:val="both"/>
              <w:rPr>
                <w:sz w:val="20"/>
              </w:rPr>
            </w:pPr>
            <w:r w:rsidRPr="008052C0">
              <w:rPr>
                <w:sz w:val="20"/>
              </w:rPr>
              <w:lastRenderedPageBreak/>
              <w:t>Предложение как единица языка и речи. Слово и словосочетание (их сходство и различие). Предложения, различные по цели высказывания: повествовательные (калуллă), вопросительные (ыйтуллă), побудительные (хистевлĕ). Интонация: восклицательная и невосклицательная (кăшкăруллă тата кăшкăруллă мар).</w:t>
            </w:r>
          </w:p>
          <w:p w:rsidR="008052C0" w:rsidRPr="008052C0" w:rsidRDefault="008052C0">
            <w:pPr>
              <w:spacing w:line="252" w:lineRule="auto"/>
              <w:jc w:val="both"/>
              <w:rPr>
                <w:sz w:val="20"/>
              </w:rPr>
            </w:pPr>
            <w:r w:rsidRPr="008052C0">
              <w:rPr>
                <w:sz w:val="20"/>
              </w:rPr>
              <w:t xml:space="preserve">Главные члены предложения: подлежащее и сказуемое. Второстепенные члены предложения. Различение главных и второстепенных членов предложения. Распространенные и нераспространенные предложения. Связь между словами в словосочетании и предложении. Однородные члены предложения (Предложенин пĕр йышши членĕсем). </w:t>
            </w:r>
            <w:r w:rsidRPr="008052C0">
              <w:rPr>
                <w:i/>
                <w:sz w:val="20"/>
              </w:rPr>
              <w:t xml:space="preserve">Нахождение и </w:t>
            </w:r>
            <w:r w:rsidRPr="008052C0">
              <w:rPr>
                <w:i/>
                <w:sz w:val="20"/>
              </w:rPr>
              <w:lastRenderedPageBreak/>
              <w:t>самостоятельное составление предложений с однородными членами без союзов и с союзами (тата, та (те), анчах, çапах).</w:t>
            </w:r>
            <w:r w:rsidRPr="008052C0">
              <w:rPr>
                <w:sz w:val="20"/>
              </w:rPr>
              <w:t xml:space="preserve"> Интонация перечисления в предложениях с однородными членами. </w:t>
            </w:r>
          </w:p>
          <w:p w:rsidR="008052C0" w:rsidRPr="008052C0" w:rsidRDefault="008052C0">
            <w:pPr>
              <w:spacing w:line="252" w:lineRule="auto"/>
              <w:jc w:val="both"/>
              <w:rPr>
                <w:i/>
                <w:sz w:val="20"/>
              </w:rPr>
            </w:pPr>
            <w:r w:rsidRPr="008052C0">
              <w:rPr>
                <w:i/>
                <w:sz w:val="20"/>
              </w:rPr>
              <w:t xml:space="preserve">Различение простых и сложных предложений (хутсăр тата хутлă предложенисем). </w:t>
            </w:r>
          </w:p>
          <w:p w:rsidR="008052C0" w:rsidRPr="008052C0" w:rsidRDefault="008052C0">
            <w:pPr>
              <w:spacing w:line="252" w:lineRule="auto"/>
              <w:jc w:val="both"/>
              <w:rPr>
                <w:sz w:val="20"/>
              </w:rPr>
            </w:pPr>
          </w:p>
        </w:tc>
        <w:tc>
          <w:tcPr>
            <w:tcW w:w="6027" w:type="dxa"/>
            <w:tcBorders>
              <w:top w:val="single" w:sz="4" w:space="0" w:color="auto"/>
              <w:left w:val="single" w:sz="4" w:space="0" w:color="auto"/>
              <w:bottom w:val="single" w:sz="4" w:space="0" w:color="auto"/>
              <w:right w:val="single" w:sz="4" w:space="0" w:color="auto"/>
            </w:tcBorders>
          </w:tcPr>
          <w:p w:rsidR="008052C0" w:rsidRPr="008052C0" w:rsidRDefault="008052C0">
            <w:pPr>
              <w:spacing w:line="252" w:lineRule="auto"/>
              <w:jc w:val="both"/>
              <w:rPr>
                <w:b/>
                <w:bCs/>
                <w:sz w:val="20"/>
              </w:rPr>
            </w:pPr>
            <w:r w:rsidRPr="008052C0">
              <w:rPr>
                <w:b/>
                <w:bCs/>
                <w:sz w:val="20"/>
              </w:rPr>
              <w:lastRenderedPageBreak/>
              <w:t xml:space="preserve">Сравнивать </w:t>
            </w:r>
            <w:r w:rsidRPr="008052C0">
              <w:rPr>
                <w:sz w:val="20"/>
              </w:rPr>
              <w:t>предложение, словосочетание, слово: описывать их сходство и различие. Устанавливать при помощи смысловых вопросов связь между словами в предложении и словосочетании.</w:t>
            </w:r>
            <w:r w:rsidRPr="008052C0">
              <w:rPr>
                <w:b/>
                <w:bCs/>
                <w:sz w:val="20"/>
              </w:rPr>
              <w:t xml:space="preserve"> </w:t>
            </w:r>
          </w:p>
          <w:p w:rsidR="008052C0" w:rsidRPr="008052C0" w:rsidRDefault="008052C0">
            <w:pPr>
              <w:spacing w:line="252" w:lineRule="auto"/>
              <w:jc w:val="both"/>
              <w:rPr>
                <w:sz w:val="20"/>
              </w:rPr>
            </w:pPr>
            <w:r w:rsidRPr="008052C0">
              <w:rPr>
                <w:b/>
                <w:bCs/>
                <w:sz w:val="20"/>
              </w:rPr>
              <w:t xml:space="preserve">Классифицировать </w:t>
            </w:r>
            <w:r w:rsidRPr="008052C0">
              <w:rPr>
                <w:sz w:val="20"/>
              </w:rPr>
              <w:t>предложения по цели высказывания.</w:t>
            </w:r>
          </w:p>
          <w:p w:rsidR="008052C0" w:rsidRPr="008052C0" w:rsidRDefault="008052C0">
            <w:pPr>
              <w:spacing w:line="252" w:lineRule="auto"/>
              <w:jc w:val="both"/>
              <w:rPr>
                <w:sz w:val="20"/>
              </w:rPr>
            </w:pPr>
          </w:p>
          <w:p w:rsidR="008052C0" w:rsidRPr="008052C0" w:rsidRDefault="008052C0">
            <w:pPr>
              <w:spacing w:line="252" w:lineRule="auto"/>
              <w:jc w:val="both"/>
              <w:rPr>
                <w:sz w:val="20"/>
              </w:rPr>
            </w:pPr>
            <w:r w:rsidRPr="008052C0">
              <w:rPr>
                <w:b/>
                <w:bCs/>
                <w:sz w:val="20"/>
              </w:rPr>
              <w:t xml:space="preserve">Наблюдать: </w:t>
            </w:r>
            <w:r w:rsidRPr="008052C0">
              <w:rPr>
                <w:sz w:val="20"/>
              </w:rPr>
              <w:t>находить в тексте повествовательные/побудительные/вопросительные предложения.</w:t>
            </w:r>
          </w:p>
          <w:p w:rsidR="008052C0" w:rsidRPr="008052C0" w:rsidRDefault="008052C0">
            <w:pPr>
              <w:spacing w:line="252" w:lineRule="auto"/>
              <w:jc w:val="both"/>
              <w:rPr>
                <w:sz w:val="20"/>
              </w:rPr>
            </w:pPr>
            <w:r w:rsidRPr="008052C0">
              <w:rPr>
                <w:b/>
                <w:bCs/>
                <w:sz w:val="20"/>
              </w:rPr>
              <w:t xml:space="preserve">Соотносить </w:t>
            </w:r>
            <w:r w:rsidRPr="008052C0">
              <w:rPr>
                <w:sz w:val="20"/>
              </w:rPr>
              <w:t>предложение и его характеристики: находить в тексте предложения с заданными характеристиками.</w:t>
            </w:r>
          </w:p>
          <w:p w:rsidR="008052C0" w:rsidRPr="008052C0" w:rsidRDefault="008052C0">
            <w:pPr>
              <w:spacing w:line="252" w:lineRule="auto"/>
              <w:jc w:val="both"/>
              <w:rPr>
                <w:sz w:val="20"/>
              </w:rPr>
            </w:pPr>
            <w:r w:rsidRPr="008052C0">
              <w:rPr>
                <w:b/>
                <w:sz w:val="20"/>
              </w:rPr>
              <w:t>Восстанавливать</w:t>
            </w:r>
            <w:r w:rsidRPr="008052C0">
              <w:rPr>
                <w:sz w:val="20"/>
              </w:rPr>
              <w:t xml:space="preserve"> деформированное предложение.</w:t>
            </w:r>
          </w:p>
          <w:p w:rsidR="008052C0" w:rsidRPr="008052C0" w:rsidRDefault="008052C0">
            <w:pPr>
              <w:spacing w:line="252" w:lineRule="auto"/>
              <w:jc w:val="both"/>
              <w:rPr>
                <w:sz w:val="20"/>
              </w:rPr>
            </w:pPr>
            <w:r w:rsidRPr="008052C0">
              <w:rPr>
                <w:b/>
                <w:bCs/>
                <w:sz w:val="20"/>
              </w:rPr>
              <w:t xml:space="preserve">Восстанавливать </w:t>
            </w:r>
            <w:r w:rsidRPr="008052C0">
              <w:rPr>
                <w:sz w:val="20"/>
              </w:rPr>
              <w:t>деформированный текст: определять границы предложений, выбирать знак в конце предложений.</w:t>
            </w:r>
          </w:p>
          <w:p w:rsidR="008052C0" w:rsidRPr="008052C0" w:rsidRDefault="008052C0">
            <w:pPr>
              <w:spacing w:line="252" w:lineRule="auto"/>
              <w:jc w:val="both"/>
              <w:rPr>
                <w:sz w:val="20"/>
              </w:rPr>
            </w:pPr>
            <w:r w:rsidRPr="008052C0">
              <w:rPr>
                <w:b/>
                <w:sz w:val="20"/>
              </w:rPr>
              <w:t xml:space="preserve">Находить </w:t>
            </w:r>
            <w:r w:rsidRPr="008052C0">
              <w:rPr>
                <w:sz w:val="20"/>
              </w:rPr>
              <w:t>в предложении главные члены.</w:t>
            </w:r>
          </w:p>
          <w:p w:rsidR="008052C0" w:rsidRPr="008052C0" w:rsidRDefault="008052C0">
            <w:pPr>
              <w:spacing w:line="252" w:lineRule="auto"/>
              <w:jc w:val="both"/>
              <w:rPr>
                <w:sz w:val="20"/>
              </w:rPr>
            </w:pPr>
            <w:r w:rsidRPr="008052C0">
              <w:rPr>
                <w:b/>
                <w:bCs/>
                <w:sz w:val="20"/>
              </w:rPr>
              <w:t xml:space="preserve">Объяснять </w:t>
            </w:r>
            <w:r w:rsidRPr="008052C0">
              <w:rPr>
                <w:sz w:val="20"/>
              </w:rPr>
              <w:t>способы нахождения главных членов предложения.</w:t>
            </w:r>
          </w:p>
          <w:p w:rsidR="008052C0" w:rsidRPr="008052C0" w:rsidRDefault="008052C0">
            <w:pPr>
              <w:spacing w:line="252" w:lineRule="auto"/>
              <w:jc w:val="both"/>
              <w:rPr>
                <w:sz w:val="20"/>
              </w:rPr>
            </w:pPr>
            <w:r w:rsidRPr="008052C0">
              <w:rPr>
                <w:b/>
                <w:bCs/>
                <w:sz w:val="20"/>
              </w:rPr>
              <w:t xml:space="preserve">Наблюдать: </w:t>
            </w:r>
            <w:r w:rsidRPr="008052C0">
              <w:rPr>
                <w:sz w:val="20"/>
              </w:rPr>
              <w:t>находить в текс</w:t>
            </w:r>
            <w:r w:rsidRPr="008052C0">
              <w:rPr>
                <w:sz w:val="20"/>
              </w:rPr>
              <w:softHyphen/>
              <w:t>те предложения с однородными членами.</w:t>
            </w:r>
          </w:p>
          <w:p w:rsidR="008052C0" w:rsidRPr="008052C0" w:rsidRDefault="008052C0">
            <w:pPr>
              <w:spacing w:line="252" w:lineRule="auto"/>
              <w:jc w:val="both"/>
              <w:rPr>
                <w:sz w:val="20"/>
              </w:rPr>
            </w:pPr>
            <w:r w:rsidRPr="008052C0">
              <w:rPr>
                <w:b/>
                <w:sz w:val="20"/>
              </w:rPr>
              <w:t>Составлять</w:t>
            </w:r>
            <w:r w:rsidRPr="008052C0">
              <w:rPr>
                <w:sz w:val="20"/>
              </w:rPr>
              <w:t xml:space="preserve"> самостоятельно предложения с однородными членами.</w:t>
            </w:r>
          </w:p>
          <w:p w:rsidR="008052C0" w:rsidRPr="008052C0" w:rsidRDefault="008052C0">
            <w:pPr>
              <w:spacing w:line="252" w:lineRule="auto"/>
              <w:jc w:val="both"/>
              <w:rPr>
                <w:sz w:val="20"/>
              </w:rPr>
            </w:pPr>
            <w:r w:rsidRPr="008052C0">
              <w:rPr>
                <w:b/>
                <w:bCs/>
                <w:sz w:val="20"/>
              </w:rPr>
              <w:t xml:space="preserve">Объяснять </w:t>
            </w:r>
            <w:r w:rsidRPr="008052C0">
              <w:rPr>
                <w:sz w:val="20"/>
              </w:rPr>
              <w:t xml:space="preserve">выбор нужного союза в предложении с однородными членами. </w:t>
            </w:r>
          </w:p>
          <w:p w:rsidR="008052C0" w:rsidRPr="008052C0" w:rsidRDefault="008052C0">
            <w:pPr>
              <w:spacing w:line="252" w:lineRule="auto"/>
              <w:jc w:val="both"/>
              <w:rPr>
                <w:sz w:val="20"/>
              </w:rPr>
            </w:pPr>
            <w:r w:rsidRPr="008052C0">
              <w:rPr>
                <w:b/>
                <w:bCs/>
                <w:sz w:val="20"/>
              </w:rPr>
              <w:t xml:space="preserve">Продолжать </w:t>
            </w:r>
            <w:r w:rsidRPr="008052C0">
              <w:rPr>
                <w:sz w:val="20"/>
              </w:rPr>
              <w:t>ряд однородных членов предложения.</w:t>
            </w:r>
          </w:p>
          <w:p w:rsidR="008052C0" w:rsidRPr="008052C0" w:rsidRDefault="008052C0">
            <w:pPr>
              <w:spacing w:line="252" w:lineRule="auto"/>
              <w:jc w:val="both"/>
              <w:rPr>
                <w:sz w:val="20"/>
              </w:rPr>
            </w:pPr>
            <w:r w:rsidRPr="008052C0">
              <w:rPr>
                <w:b/>
                <w:sz w:val="20"/>
              </w:rPr>
              <w:lastRenderedPageBreak/>
              <w:t>Различать</w:t>
            </w:r>
            <w:r w:rsidRPr="008052C0">
              <w:rPr>
                <w:sz w:val="20"/>
              </w:rPr>
              <w:t xml:space="preserve"> простые и сложные предложения. </w:t>
            </w:r>
            <w:r w:rsidRPr="008052C0">
              <w:rPr>
                <w:b/>
                <w:bCs/>
                <w:sz w:val="20"/>
              </w:rPr>
              <w:t xml:space="preserve">Сравнивать </w:t>
            </w:r>
            <w:r w:rsidRPr="008052C0">
              <w:rPr>
                <w:sz w:val="20"/>
              </w:rPr>
              <w:t>простые и сложные предложения.</w:t>
            </w:r>
          </w:p>
        </w:tc>
      </w:tr>
      <w:tr w:rsidR="008052C0" w:rsidTr="008052C0">
        <w:trPr>
          <w:trHeight w:val="427"/>
        </w:trPr>
        <w:tc>
          <w:tcPr>
            <w:tcW w:w="14453" w:type="dxa"/>
            <w:gridSpan w:val="3"/>
            <w:tcBorders>
              <w:top w:val="single" w:sz="4" w:space="0" w:color="auto"/>
              <w:left w:val="single" w:sz="4" w:space="0" w:color="auto"/>
              <w:bottom w:val="single" w:sz="4" w:space="0" w:color="auto"/>
              <w:right w:val="single" w:sz="4" w:space="0" w:color="auto"/>
            </w:tcBorders>
            <w:hideMark/>
          </w:tcPr>
          <w:p w:rsidR="008052C0" w:rsidRDefault="008052C0">
            <w:pPr>
              <w:spacing w:line="252" w:lineRule="auto"/>
              <w:jc w:val="both"/>
              <w:rPr>
                <w:sz w:val="20"/>
                <w:lang w:val="en-US"/>
              </w:rPr>
            </w:pPr>
            <w:r>
              <w:rPr>
                <w:b/>
                <w:sz w:val="20"/>
                <w:lang w:val="en-US"/>
              </w:rPr>
              <w:lastRenderedPageBreak/>
              <w:t>Орфография и пунктуация (91 ч)</w:t>
            </w:r>
            <w:r>
              <w:rPr>
                <w:sz w:val="20"/>
                <w:lang w:val="en-US"/>
              </w:rPr>
              <w:t xml:space="preserve"> </w:t>
            </w:r>
          </w:p>
        </w:tc>
      </w:tr>
      <w:tr w:rsidR="008052C0" w:rsidTr="008052C0">
        <w:trPr>
          <w:trHeight w:val="427"/>
        </w:trPr>
        <w:tc>
          <w:tcPr>
            <w:tcW w:w="3982" w:type="dxa"/>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sz w:val="20"/>
              </w:rPr>
            </w:pPr>
            <w:r w:rsidRPr="008052C0">
              <w:rPr>
                <w:sz w:val="20"/>
              </w:rPr>
              <w:t xml:space="preserve">Формирование орфографической зоркости. Использование разных принципов правописания в зависимости от места орфограммы в слове. Использование орфографического словаря. </w:t>
            </w:r>
          </w:p>
          <w:p w:rsidR="008052C0" w:rsidRPr="008052C0" w:rsidRDefault="008052C0">
            <w:pPr>
              <w:spacing w:line="252" w:lineRule="auto"/>
              <w:jc w:val="both"/>
              <w:rPr>
                <w:sz w:val="20"/>
              </w:rPr>
            </w:pPr>
            <w:r w:rsidRPr="008052C0">
              <w:rPr>
                <w:sz w:val="20"/>
              </w:rPr>
              <w:t xml:space="preserve">Применение правил </w:t>
            </w:r>
            <w:r w:rsidRPr="008052C0">
              <w:rPr>
                <w:sz w:val="20"/>
              </w:rPr>
              <w:lastRenderedPageBreak/>
              <w:t>правописания:</w:t>
            </w:r>
          </w:p>
          <w:p w:rsidR="008052C0" w:rsidRPr="008052C0" w:rsidRDefault="008052C0">
            <w:pPr>
              <w:spacing w:line="252" w:lineRule="auto"/>
              <w:jc w:val="both"/>
              <w:rPr>
                <w:sz w:val="20"/>
              </w:rPr>
            </w:pPr>
            <w:r w:rsidRPr="008052C0">
              <w:rPr>
                <w:sz w:val="20"/>
              </w:rPr>
              <w:t>– перенос слов (сăмахсене пĕр йĕркерен тепĕр йĕркене куçарасси);</w:t>
            </w:r>
          </w:p>
          <w:p w:rsidR="008052C0" w:rsidRPr="008052C0" w:rsidRDefault="008052C0">
            <w:pPr>
              <w:spacing w:line="252" w:lineRule="auto"/>
              <w:jc w:val="both"/>
              <w:rPr>
                <w:sz w:val="20"/>
              </w:rPr>
            </w:pPr>
            <w:r w:rsidRPr="008052C0">
              <w:rPr>
                <w:sz w:val="20"/>
              </w:rPr>
              <w:t>– прописная буква в начале предложения, в именах собственных (пайăр ятсенче: çын, чĕрчунсен уйрăм ячĕсенче, хула, ял, юхан шыв ячĕсенче);</w:t>
            </w:r>
          </w:p>
          <w:p w:rsidR="008052C0" w:rsidRPr="008052C0" w:rsidRDefault="008052C0">
            <w:pPr>
              <w:spacing w:line="252" w:lineRule="auto"/>
              <w:jc w:val="both"/>
              <w:rPr>
                <w:sz w:val="20"/>
              </w:rPr>
            </w:pPr>
            <w:r w:rsidRPr="008052C0">
              <w:rPr>
                <w:sz w:val="20"/>
              </w:rPr>
              <w:t>– правописание букв э, е, ю, я, ё в словах;</w:t>
            </w:r>
          </w:p>
          <w:p w:rsidR="008052C0" w:rsidRPr="008052C0" w:rsidRDefault="008052C0">
            <w:pPr>
              <w:spacing w:line="252" w:lineRule="auto"/>
              <w:jc w:val="both"/>
              <w:rPr>
                <w:sz w:val="20"/>
              </w:rPr>
            </w:pPr>
            <w:r w:rsidRPr="008052C0">
              <w:rPr>
                <w:sz w:val="20"/>
              </w:rPr>
              <w:t>– учет озвончения шумного согласного в позициях между двумя гласными, между сонорным и гласным (икĕ уçă сасă тата янравлă хупă сасăпа уçă сасă хушшинче шавлă хупă сасăсене янратса каланине шута илни);</w:t>
            </w:r>
          </w:p>
          <w:p w:rsidR="008052C0" w:rsidRPr="008052C0" w:rsidRDefault="008052C0">
            <w:pPr>
              <w:spacing w:line="252" w:lineRule="auto"/>
              <w:jc w:val="both"/>
              <w:rPr>
                <w:sz w:val="20"/>
              </w:rPr>
            </w:pPr>
            <w:r w:rsidRPr="008052C0">
              <w:rPr>
                <w:sz w:val="20"/>
              </w:rPr>
              <w:t xml:space="preserve">– удвоенные согласные в корне слов (сăмах тĕпĕнчи вăрăм хупă сасăсене çырура палăртасси);  </w:t>
            </w:r>
          </w:p>
          <w:p w:rsidR="008052C0" w:rsidRPr="008052C0" w:rsidRDefault="008052C0">
            <w:pPr>
              <w:spacing w:line="252" w:lineRule="auto"/>
              <w:jc w:val="both"/>
              <w:rPr>
                <w:sz w:val="20"/>
              </w:rPr>
            </w:pPr>
            <w:r w:rsidRPr="008052C0">
              <w:rPr>
                <w:sz w:val="20"/>
              </w:rPr>
              <w:t xml:space="preserve">– удвоенные согласные на стыке между корнем и </w:t>
            </w:r>
            <w:r w:rsidRPr="008052C0">
              <w:rPr>
                <w:sz w:val="20"/>
              </w:rPr>
              <w:lastRenderedPageBreak/>
              <w:t>аффиксом (лаша – лашалла, лапта – лапталла, пукане – пуканелле);</w:t>
            </w:r>
          </w:p>
          <w:p w:rsidR="008052C0" w:rsidRPr="008052C0" w:rsidRDefault="008052C0">
            <w:pPr>
              <w:spacing w:line="252" w:lineRule="auto"/>
              <w:jc w:val="both"/>
              <w:rPr>
                <w:sz w:val="20"/>
              </w:rPr>
            </w:pPr>
            <w:r w:rsidRPr="008052C0">
              <w:rPr>
                <w:sz w:val="20"/>
              </w:rPr>
              <w:t>–  правописание ы или и после ç, ч (çын, çимĕç, чылай, чикĕ);</w:t>
            </w:r>
          </w:p>
          <w:p w:rsidR="008052C0" w:rsidRPr="008052C0" w:rsidRDefault="008052C0">
            <w:pPr>
              <w:spacing w:line="252" w:lineRule="auto"/>
              <w:jc w:val="both"/>
              <w:rPr>
                <w:sz w:val="20"/>
              </w:rPr>
            </w:pPr>
            <w:r w:rsidRPr="008052C0">
              <w:rPr>
                <w:sz w:val="20"/>
              </w:rPr>
              <w:t>– правописание букв б, г, д, ж, з, ф, ц, щ в словах, заимствованных из русского языка (букварь, диван, цирк);</w:t>
            </w:r>
          </w:p>
          <w:p w:rsidR="008052C0" w:rsidRPr="008052C0" w:rsidRDefault="008052C0">
            <w:pPr>
              <w:spacing w:line="252" w:lineRule="auto"/>
              <w:jc w:val="both"/>
              <w:rPr>
                <w:sz w:val="20"/>
              </w:rPr>
            </w:pPr>
            <w:r w:rsidRPr="008052C0">
              <w:rPr>
                <w:sz w:val="20"/>
              </w:rPr>
              <w:t>– правописание мягкого знака в словах с гласными заднего ряда (мăкăнь, кукăль, вулать);</w:t>
            </w:r>
          </w:p>
          <w:p w:rsidR="008052C0" w:rsidRPr="008052C0" w:rsidRDefault="008052C0">
            <w:pPr>
              <w:spacing w:line="252" w:lineRule="auto"/>
              <w:jc w:val="both"/>
              <w:rPr>
                <w:sz w:val="20"/>
              </w:rPr>
            </w:pPr>
            <w:r w:rsidRPr="008052C0">
              <w:rPr>
                <w:sz w:val="20"/>
              </w:rPr>
              <w:t>–  разделительный мягкий знак в словах (мăрье, Марье, тухья);</w:t>
            </w:r>
          </w:p>
          <w:p w:rsidR="008052C0" w:rsidRPr="008052C0" w:rsidRDefault="008052C0">
            <w:pPr>
              <w:spacing w:line="252" w:lineRule="auto"/>
              <w:jc w:val="both"/>
              <w:rPr>
                <w:sz w:val="20"/>
              </w:rPr>
            </w:pPr>
            <w:r w:rsidRPr="008052C0">
              <w:rPr>
                <w:sz w:val="20"/>
              </w:rPr>
              <w:t xml:space="preserve">– правописание падежных форм имен существительных; </w:t>
            </w:r>
          </w:p>
          <w:p w:rsidR="008052C0" w:rsidRPr="008052C0" w:rsidRDefault="008052C0">
            <w:pPr>
              <w:spacing w:line="252" w:lineRule="auto"/>
              <w:jc w:val="both"/>
              <w:rPr>
                <w:sz w:val="20"/>
              </w:rPr>
            </w:pPr>
            <w:r w:rsidRPr="008052C0">
              <w:rPr>
                <w:sz w:val="20"/>
              </w:rPr>
              <w:t xml:space="preserve">           – правописание форм лица глаголов настоящего, прошедшего и будущего времен;</w:t>
            </w:r>
          </w:p>
          <w:p w:rsidR="008052C0" w:rsidRPr="008052C0" w:rsidRDefault="008052C0">
            <w:pPr>
              <w:spacing w:line="252" w:lineRule="auto"/>
              <w:jc w:val="both"/>
              <w:rPr>
                <w:sz w:val="20"/>
              </w:rPr>
            </w:pPr>
            <w:r w:rsidRPr="008052C0">
              <w:rPr>
                <w:sz w:val="20"/>
              </w:rPr>
              <w:t xml:space="preserve">–  правописание прилагательных в </w:t>
            </w:r>
            <w:r w:rsidRPr="008052C0">
              <w:rPr>
                <w:sz w:val="20"/>
              </w:rPr>
              <w:lastRenderedPageBreak/>
              <w:t>превосходной степени (хуп-хура, сап-сарă, кăн-кăвак);</w:t>
            </w:r>
          </w:p>
          <w:p w:rsidR="008052C0" w:rsidRPr="008052C0" w:rsidRDefault="008052C0">
            <w:pPr>
              <w:spacing w:line="252" w:lineRule="auto"/>
              <w:jc w:val="both"/>
              <w:rPr>
                <w:sz w:val="20"/>
              </w:rPr>
            </w:pPr>
            <w:r w:rsidRPr="008052C0">
              <w:rPr>
                <w:sz w:val="20"/>
              </w:rPr>
              <w:t xml:space="preserve">– знаки препинания в конце предложения: точка, вопросительный знак, восклицательный знак; </w:t>
            </w:r>
          </w:p>
          <w:p w:rsidR="008052C0" w:rsidRPr="008052C0" w:rsidRDefault="008052C0">
            <w:pPr>
              <w:spacing w:line="252" w:lineRule="auto"/>
              <w:jc w:val="both"/>
              <w:rPr>
                <w:sz w:val="20"/>
              </w:rPr>
            </w:pPr>
            <w:r w:rsidRPr="008052C0">
              <w:rPr>
                <w:sz w:val="20"/>
              </w:rPr>
              <w:t>– знаки препинания в предложениях с однородными членами;</w:t>
            </w:r>
          </w:p>
        </w:tc>
        <w:tc>
          <w:tcPr>
            <w:tcW w:w="4444" w:type="dxa"/>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sz w:val="20"/>
              </w:rPr>
            </w:pPr>
            <w:r w:rsidRPr="008052C0">
              <w:rPr>
                <w:sz w:val="20"/>
              </w:rPr>
              <w:lastRenderedPageBreak/>
              <w:t>Принципы правописания в зависимости от места орфограммы в слове. Использование орфографического словаря. Формирование орфографической зоркости.</w:t>
            </w:r>
          </w:p>
          <w:p w:rsidR="008052C0" w:rsidRDefault="008052C0">
            <w:pPr>
              <w:spacing w:line="252" w:lineRule="auto"/>
              <w:jc w:val="both"/>
              <w:rPr>
                <w:sz w:val="20"/>
                <w:lang w:val="en-US"/>
              </w:rPr>
            </w:pPr>
            <w:r w:rsidRPr="008052C0">
              <w:rPr>
                <w:sz w:val="20"/>
              </w:rPr>
              <w:t xml:space="preserve">Перенос слов (сăмахсене пĕр йĕркерен тепĕр йĕркене </w:t>
            </w:r>
            <w:r w:rsidRPr="008052C0">
              <w:rPr>
                <w:sz w:val="20"/>
              </w:rPr>
              <w:lastRenderedPageBreak/>
              <w:t xml:space="preserve">куçарасси). Заглавная буква в начале предложения, в именах собственных (пайăр ятсенче: çын, чĕрчунсен уйрăм ячĕсенче, хула, ял, юхан шыв ячĕсенче). Правописание букв э, е, ю, я, ё в словах. Озвончение шумного согласного в позициях между двумя гласными, между сонорным и гласным (икĕ уçă сасă тата янравлă хупă сасăпа уçă сасă хушшинче шавлă хупă сасăсене янратса каланине шута илни). Удвоенные согласные в корне слов (сăмах тĕпĕнчи вăрăм хупă сасăсене çырура палăртасси). Удвоенные согласные на стыке между корнем и аффиксом (лаша – лашалла, лапта – лапталла, пукане – пуканелле).  Правописание ы или и после ç, ч (çын, çимĕç, чылай, чикĕ). Правописание букв б, г, д, ж, з, ф, ц, щ в словах, </w:t>
            </w:r>
            <w:r w:rsidRPr="008052C0">
              <w:rPr>
                <w:sz w:val="20"/>
              </w:rPr>
              <w:lastRenderedPageBreak/>
              <w:t xml:space="preserve">заимствованных из русского языка (букварь, диван, цирк). Правописание мягкого знака в словах с гласными заднего ряда (мăкăнь, кукăль, вулать). Разделительный мягкий знак в словах (мăрье, Марье, тухья). Правописание падежных форм имен существительных.        Правописание форм лица глаголов настоящего, прошедшего и будущего времен. Правописание прилагательных в превосходной степени (хуп-хура, сап-сарă, кăн-кăвак). Знаки препинания в конце предложения: точка, вопросительный знак, восклицательный знак. </w:t>
            </w:r>
            <w:r>
              <w:rPr>
                <w:sz w:val="20"/>
                <w:lang w:val="en-US"/>
              </w:rPr>
              <w:t>Знаки препинания в предложениях с однородными членами.</w:t>
            </w:r>
          </w:p>
        </w:tc>
        <w:tc>
          <w:tcPr>
            <w:tcW w:w="6027" w:type="dxa"/>
            <w:tcBorders>
              <w:top w:val="single" w:sz="4" w:space="0" w:color="auto"/>
              <w:left w:val="single" w:sz="4" w:space="0" w:color="auto"/>
              <w:bottom w:val="single" w:sz="4" w:space="0" w:color="auto"/>
              <w:right w:val="single" w:sz="4" w:space="0" w:color="auto"/>
            </w:tcBorders>
          </w:tcPr>
          <w:p w:rsidR="008052C0" w:rsidRPr="008052C0" w:rsidRDefault="008052C0">
            <w:pPr>
              <w:spacing w:line="252" w:lineRule="auto"/>
              <w:jc w:val="both"/>
              <w:rPr>
                <w:sz w:val="20"/>
              </w:rPr>
            </w:pPr>
            <w:r w:rsidRPr="008052C0">
              <w:rPr>
                <w:b/>
                <w:bCs/>
                <w:sz w:val="20"/>
              </w:rPr>
              <w:lastRenderedPageBreak/>
              <w:t xml:space="preserve">Устанавливать </w:t>
            </w:r>
            <w:r w:rsidRPr="008052C0">
              <w:rPr>
                <w:sz w:val="20"/>
              </w:rPr>
              <w:t xml:space="preserve">наличие в словах изученных орфограмм. </w:t>
            </w:r>
          </w:p>
          <w:p w:rsidR="008052C0" w:rsidRPr="008052C0" w:rsidRDefault="008052C0">
            <w:pPr>
              <w:spacing w:line="252" w:lineRule="auto"/>
              <w:jc w:val="both"/>
              <w:rPr>
                <w:sz w:val="20"/>
              </w:rPr>
            </w:pPr>
            <w:r w:rsidRPr="008052C0">
              <w:rPr>
                <w:b/>
                <w:bCs/>
                <w:sz w:val="20"/>
              </w:rPr>
              <w:t xml:space="preserve">Обосновывать </w:t>
            </w:r>
            <w:r w:rsidRPr="008052C0">
              <w:rPr>
                <w:sz w:val="20"/>
              </w:rPr>
              <w:t xml:space="preserve">написание слов. </w:t>
            </w:r>
          </w:p>
          <w:p w:rsidR="008052C0" w:rsidRPr="008052C0" w:rsidRDefault="008052C0">
            <w:pPr>
              <w:spacing w:line="252" w:lineRule="auto"/>
              <w:jc w:val="both"/>
              <w:rPr>
                <w:sz w:val="20"/>
              </w:rPr>
            </w:pPr>
            <w:r w:rsidRPr="008052C0">
              <w:rPr>
                <w:b/>
                <w:bCs/>
                <w:sz w:val="20"/>
              </w:rPr>
              <w:t xml:space="preserve">Прогнозировать </w:t>
            </w:r>
            <w:r w:rsidRPr="008052C0">
              <w:rPr>
                <w:sz w:val="20"/>
              </w:rPr>
              <w:t>наличие определённых орфограмм.</w:t>
            </w:r>
          </w:p>
          <w:p w:rsidR="008052C0" w:rsidRPr="008052C0" w:rsidRDefault="008052C0">
            <w:pPr>
              <w:spacing w:line="252" w:lineRule="auto"/>
              <w:jc w:val="both"/>
              <w:rPr>
                <w:sz w:val="20"/>
              </w:rPr>
            </w:pPr>
            <w:r w:rsidRPr="008052C0">
              <w:rPr>
                <w:b/>
                <w:bCs/>
                <w:sz w:val="20"/>
              </w:rPr>
              <w:t xml:space="preserve">Устанавливать </w:t>
            </w:r>
            <w:r w:rsidRPr="008052C0">
              <w:rPr>
                <w:sz w:val="20"/>
              </w:rPr>
              <w:t xml:space="preserve">зависимость способа проверки от места орфограммы в слове. </w:t>
            </w:r>
          </w:p>
          <w:p w:rsidR="008052C0" w:rsidRPr="008052C0" w:rsidRDefault="008052C0">
            <w:pPr>
              <w:spacing w:line="252" w:lineRule="auto"/>
              <w:jc w:val="both"/>
              <w:rPr>
                <w:sz w:val="20"/>
              </w:rPr>
            </w:pPr>
            <w:r w:rsidRPr="008052C0">
              <w:rPr>
                <w:b/>
                <w:bCs/>
                <w:sz w:val="20"/>
              </w:rPr>
              <w:t xml:space="preserve">Моделировать </w:t>
            </w:r>
            <w:r w:rsidRPr="008052C0">
              <w:rPr>
                <w:sz w:val="20"/>
              </w:rPr>
              <w:t>алгоритмы применения орфографических правил, следовать состав</w:t>
            </w:r>
            <w:r w:rsidRPr="008052C0">
              <w:rPr>
                <w:sz w:val="20"/>
              </w:rPr>
              <w:softHyphen/>
              <w:t>ленным алгоритмам.</w:t>
            </w:r>
          </w:p>
          <w:p w:rsidR="008052C0" w:rsidRPr="008052C0" w:rsidRDefault="008052C0">
            <w:pPr>
              <w:spacing w:line="252" w:lineRule="auto"/>
              <w:jc w:val="both"/>
              <w:rPr>
                <w:sz w:val="20"/>
              </w:rPr>
            </w:pPr>
            <w:r w:rsidRPr="008052C0">
              <w:rPr>
                <w:b/>
                <w:bCs/>
                <w:sz w:val="20"/>
              </w:rPr>
              <w:lastRenderedPageBreak/>
              <w:t xml:space="preserve">Группировать </w:t>
            </w:r>
            <w:r w:rsidRPr="008052C0">
              <w:rPr>
                <w:sz w:val="20"/>
              </w:rPr>
              <w:t>слова по месту орфограммы, по типу орфограммы.</w:t>
            </w:r>
          </w:p>
          <w:p w:rsidR="008052C0" w:rsidRPr="008052C0" w:rsidRDefault="008052C0">
            <w:pPr>
              <w:spacing w:line="252" w:lineRule="auto"/>
              <w:jc w:val="both"/>
              <w:rPr>
                <w:sz w:val="20"/>
              </w:rPr>
            </w:pPr>
            <w:r w:rsidRPr="008052C0">
              <w:rPr>
                <w:b/>
                <w:bCs/>
                <w:sz w:val="20"/>
              </w:rPr>
              <w:t xml:space="preserve">Прогнозировать </w:t>
            </w:r>
            <w:r w:rsidRPr="008052C0">
              <w:rPr>
                <w:sz w:val="20"/>
              </w:rPr>
              <w:t>необходимость использования дополнительных источников информации: уточнять написания слов по орфографическому словарю.</w:t>
            </w:r>
          </w:p>
          <w:p w:rsidR="008052C0" w:rsidRPr="008052C0" w:rsidRDefault="008052C0">
            <w:pPr>
              <w:spacing w:line="252" w:lineRule="auto"/>
              <w:jc w:val="both"/>
              <w:rPr>
                <w:sz w:val="20"/>
              </w:rPr>
            </w:pPr>
            <w:r w:rsidRPr="008052C0">
              <w:rPr>
                <w:b/>
                <w:bCs/>
                <w:sz w:val="20"/>
              </w:rPr>
              <w:t xml:space="preserve">Классифицировать </w:t>
            </w:r>
            <w:r w:rsidRPr="008052C0">
              <w:rPr>
                <w:sz w:val="20"/>
              </w:rPr>
              <w:t>слова, написание которых можно объяснить изученными прави</w:t>
            </w:r>
            <w:r w:rsidRPr="008052C0">
              <w:rPr>
                <w:sz w:val="20"/>
              </w:rPr>
              <w:softHyphen/>
              <w:t>лами, и слова, написание ко</w:t>
            </w:r>
            <w:r w:rsidRPr="008052C0">
              <w:rPr>
                <w:sz w:val="20"/>
              </w:rPr>
              <w:softHyphen/>
              <w:t>торых изученными правилами объяснить нельзя.</w:t>
            </w:r>
          </w:p>
          <w:p w:rsidR="008052C0" w:rsidRPr="008052C0" w:rsidRDefault="008052C0">
            <w:pPr>
              <w:spacing w:line="252" w:lineRule="auto"/>
              <w:jc w:val="both"/>
              <w:rPr>
                <w:sz w:val="20"/>
              </w:rPr>
            </w:pPr>
            <w:r w:rsidRPr="008052C0">
              <w:rPr>
                <w:b/>
                <w:bCs/>
                <w:sz w:val="20"/>
              </w:rPr>
              <w:t xml:space="preserve">Оценивать </w:t>
            </w:r>
            <w:r w:rsidRPr="008052C0">
              <w:rPr>
                <w:sz w:val="20"/>
              </w:rPr>
              <w:t>свои возможности грамотного написания слов, составлять собственный словарь трудных слов.</w:t>
            </w:r>
          </w:p>
          <w:p w:rsidR="008052C0" w:rsidRPr="008052C0" w:rsidRDefault="008052C0">
            <w:pPr>
              <w:spacing w:line="252" w:lineRule="auto"/>
              <w:jc w:val="both"/>
              <w:rPr>
                <w:sz w:val="20"/>
              </w:rPr>
            </w:pPr>
            <w:r w:rsidRPr="008052C0">
              <w:rPr>
                <w:b/>
                <w:bCs/>
                <w:sz w:val="20"/>
              </w:rPr>
              <w:t xml:space="preserve">Анализировать </w:t>
            </w:r>
            <w:r w:rsidRPr="008052C0">
              <w:rPr>
                <w:sz w:val="20"/>
              </w:rPr>
              <w:t>текст: находить слова с определённой орфограммой.</w:t>
            </w:r>
          </w:p>
          <w:p w:rsidR="008052C0" w:rsidRPr="008052C0" w:rsidRDefault="008052C0">
            <w:pPr>
              <w:spacing w:line="252" w:lineRule="auto"/>
              <w:jc w:val="both"/>
              <w:rPr>
                <w:sz w:val="20"/>
              </w:rPr>
            </w:pPr>
            <w:r w:rsidRPr="008052C0">
              <w:rPr>
                <w:b/>
                <w:bCs/>
                <w:sz w:val="20"/>
              </w:rPr>
              <w:t xml:space="preserve">Оценивать </w:t>
            </w:r>
            <w:r w:rsidRPr="008052C0">
              <w:rPr>
                <w:sz w:val="20"/>
              </w:rPr>
              <w:t>соответствие написания слов орфографическим нормам, находить до</w:t>
            </w:r>
            <w:r w:rsidRPr="008052C0">
              <w:rPr>
                <w:sz w:val="20"/>
              </w:rPr>
              <w:softHyphen/>
              <w:t xml:space="preserve">пущенные в тексте ошибки. </w:t>
            </w:r>
          </w:p>
          <w:p w:rsidR="008052C0" w:rsidRPr="008052C0" w:rsidRDefault="008052C0">
            <w:pPr>
              <w:spacing w:line="252" w:lineRule="auto"/>
              <w:jc w:val="both"/>
              <w:rPr>
                <w:sz w:val="20"/>
              </w:rPr>
            </w:pPr>
            <w:r w:rsidRPr="008052C0">
              <w:rPr>
                <w:b/>
                <w:bCs/>
                <w:sz w:val="20"/>
              </w:rPr>
              <w:t xml:space="preserve">Оценивать </w:t>
            </w:r>
            <w:r w:rsidRPr="008052C0">
              <w:rPr>
                <w:sz w:val="20"/>
              </w:rPr>
              <w:t>правильность применённого способа проверки орфограммы, находить ошибки в объяснении выбора буквы на месте орфограммы. Выбирать нужный способ проверки.</w:t>
            </w:r>
          </w:p>
          <w:p w:rsidR="008052C0" w:rsidRPr="008052C0" w:rsidRDefault="008052C0">
            <w:pPr>
              <w:spacing w:line="252" w:lineRule="auto"/>
              <w:jc w:val="both"/>
              <w:rPr>
                <w:sz w:val="20"/>
              </w:rPr>
            </w:pPr>
            <w:r w:rsidRPr="008052C0">
              <w:rPr>
                <w:b/>
                <w:bCs/>
                <w:sz w:val="20"/>
              </w:rPr>
              <w:t xml:space="preserve">Контролировать </w:t>
            </w:r>
            <w:r w:rsidRPr="008052C0">
              <w:rPr>
                <w:sz w:val="20"/>
              </w:rPr>
              <w:t>правильность записи текста, находить неправильно записанные сло</w:t>
            </w:r>
            <w:r w:rsidRPr="008052C0">
              <w:rPr>
                <w:sz w:val="20"/>
              </w:rPr>
              <w:softHyphen/>
              <w:t>ва и исправлять ошибки.</w:t>
            </w:r>
          </w:p>
          <w:p w:rsidR="008052C0" w:rsidRPr="008052C0" w:rsidRDefault="008052C0">
            <w:pPr>
              <w:spacing w:line="252" w:lineRule="auto"/>
              <w:jc w:val="both"/>
              <w:rPr>
                <w:sz w:val="20"/>
              </w:rPr>
            </w:pPr>
            <w:r w:rsidRPr="008052C0">
              <w:rPr>
                <w:b/>
                <w:bCs/>
                <w:sz w:val="20"/>
              </w:rPr>
              <w:t xml:space="preserve">Моделировать </w:t>
            </w:r>
            <w:r w:rsidRPr="008052C0">
              <w:rPr>
                <w:sz w:val="20"/>
              </w:rPr>
              <w:t>предложения, включая в них слова с непроверяемыми орфограммами.</w:t>
            </w:r>
          </w:p>
          <w:p w:rsidR="008052C0" w:rsidRPr="008052C0" w:rsidRDefault="008052C0">
            <w:pPr>
              <w:spacing w:line="252" w:lineRule="auto"/>
              <w:jc w:val="both"/>
              <w:rPr>
                <w:sz w:val="20"/>
              </w:rPr>
            </w:pPr>
            <w:r w:rsidRPr="008052C0">
              <w:rPr>
                <w:b/>
                <w:bCs/>
                <w:sz w:val="20"/>
              </w:rPr>
              <w:t xml:space="preserve">Оценивать </w:t>
            </w:r>
            <w:r w:rsidRPr="008052C0">
              <w:rPr>
                <w:sz w:val="20"/>
              </w:rPr>
              <w:t>свои возможности при выборе упражнений на закрепление орфогра</w:t>
            </w:r>
            <w:r w:rsidRPr="008052C0">
              <w:rPr>
                <w:sz w:val="20"/>
              </w:rPr>
              <w:softHyphen/>
              <w:t xml:space="preserve">фического материала. </w:t>
            </w:r>
          </w:p>
          <w:p w:rsidR="008052C0" w:rsidRPr="008052C0" w:rsidRDefault="008052C0">
            <w:pPr>
              <w:spacing w:line="252" w:lineRule="auto"/>
              <w:jc w:val="both"/>
              <w:rPr>
                <w:sz w:val="20"/>
              </w:rPr>
            </w:pPr>
            <w:r w:rsidRPr="008052C0">
              <w:rPr>
                <w:b/>
                <w:bCs/>
                <w:sz w:val="20"/>
              </w:rPr>
              <w:t xml:space="preserve">Находить </w:t>
            </w:r>
            <w:r w:rsidRPr="008052C0">
              <w:rPr>
                <w:sz w:val="20"/>
              </w:rPr>
              <w:t>в чужой и собственной работе орфографические ошибки; объяснять их причины.</w:t>
            </w:r>
          </w:p>
          <w:p w:rsidR="008052C0" w:rsidRPr="008052C0" w:rsidRDefault="008052C0">
            <w:pPr>
              <w:spacing w:line="252" w:lineRule="auto"/>
              <w:jc w:val="both"/>
              <w:rPr>
                <w:sz w:val="20"/>
              </w:rPr>
            </w:pPr>
            <w:r w:rsidRPr="008052C0">
              <w:rPr>
                <w:b/>
                <w:bCs/>
                <w:sz w:val="20"/>
              </w:rPr>
              <w:lastRenderedPageBreak/>
              <w:t xml:space="preserve">Оценивать </w:t>
            </w:r>
            <w:r w:rsidRPr="008052C0">
              <w:rPr>
                <w:sz w:val="20"/>
              </w:rPr>
              <w:t>результат выполнения орфографической задачи.</w:t>
            </w:r>
          </w:p>
          <w:p w:rsidR="008052C0" w:rsidRPr="008052C0" w:rsidRDefault="008052C0">
            <w:pPr>
              <w:spacing w:line="252" w:lineRule="auto"/>
              <w:jc w:val="both"/>
              <w:rPr>
                <w:sz w:val="20"/>
              </w:rPr>
            </w:pPr>
          </w:p>
          <w:p w:rsidR="008052C0" w:rsidRPr="008052C0" w:rsidRDefault="008052C0">
            <w:pPr>
              <w:spacing w:line="252" w:lineRule="auto"/>
              <w:jc w:val="both"/>
              <w:rPr>
                <w:sz w:val="20"/>
              </w:rPr>
            </w:pPr>
          </w:p>
        </w:tc>
      </w:tr>
      <w:tr w:rsidR="008052C0" w:rsidTr="008052C0">
        <w:trPr>
          <w:trHeight w:val="427"/>
        </w:trPr>
        <w:tc>
          <w:tcPr>
            <w:tcW w:w="14453" w:type="dxa"/>
            <w:gridSpan w:val="3"/>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sz w:val="20"/>
              </w:rPr>
            </w:pPr>
            <w:r w:rsidRPr="008052C0">
              <w:rPr>
                <w:b/>
                <w:sz w:val="20"/>
              </w:rPr>
              <w:lastRenderedPageBreak/>
              <w:t>Развитие речи</w:t>
            </w:r>
            <w:r w:rsidRPr="008052C0">
              <w:rPr>
                <w:sz w:val="20"/>
              </w:rPr>
              <w:t xml:space="preserve"> </w:t>
            </w:r>
            <w:r w:rsidRPr="008052C0">
              <w:rPr>
                <w:b/>
                <w:sz w:val="20"/>
              </w:rPr>
              <w:t>(Пуплеве аталантарасси) (51 ч)</w:t>
            </w:r>
          </w:p>
        </w:tc>
      </w:tr>
      <w:tr w:rsidR="008052C0" w:rsidTr="008052C0">
        <w:trPr>
          <w:trHeight w:val="427"/>
        </w:trPr>
        <w:tc>
          <w:tcPr>
            <w:tcW w:w="3982" w:type="dxa"/>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sz w:val="20"/>
              </w:rPr>
            </w:pPr>
            <w:r w:rsidRPr="008052C0">
              <w:rPr>
                <w:sz w:val="20"/>
              </w:rPr>
              <w:t>Овладение основными видами речевой деятельности (аудирования, говорения, чтения и письма).</w:t>
            </w:r>
          </w:p>
          <w:p w:rsidR="008052C0" w:rsidRPr="008052C0" w:rsidRDefault="008052C0">
            <w:pPr>
              <w:spacing w:line="252" w:lineRule="auto"/>
              <w:jc w:val="both"/>
              <w:rPr>
                <w:sz w:val="20"/>
              </w:rPr>
            </w:pPr>
            <w:r w:rsidRPr="008052C0">
              <w:rPr>
                <w:sz w:val="20"/>
              </w:rPr>
              <w:t>Осознание ситуации общения: с какой целью, с кем и где происходит общение.</w:t>
            </w:r>
          </w:p>
          <w:p w:rsidR="008052C0" w:rsidRPr="008052C0" w:rsidRDefault="008052C0">
            <w:pPr>
              <w:spacing w:line="252" w:lineRule="auto"/>
              <w:jc w:val="both"/>
              <w:rPr>
                <w:sz w:val="20"/>
              </w:rPr>
            </w:pPr>
            <w:r w:rsidRPr="008052C0">
              <w:rPr>
                <w:sz w:val="20"/>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w:t>
            </w:r>
            <w:r w:rsidRPr="008052C0">
              <w:rPr>
                <w:sz w:val="20"/>
              </w:rPr>
              <w:lastRenderedPageBreak/>
              <w:t xml:space="preserve">привлечь внимание и т. п.). Овладение нормами речевого этикета в ситуациях речевого и бытового общения (приветствие, прощание, извинение, благодарность, обращение с просьбой). </w:t>
            </w:r>
          </w:p>
          <w:p w:rsidR="008052C0" w:rsidRPr="008052C0" w:rsidRDefault="008052C0">
            <w:pPr>
              <w:spacing w:line="252" w:lineRule="auto"/>
              <w:jc w:val="both"/>
              <w:rPr>
                <w:sz w:val="20"/>
              </w:rPr>
            </w:pPr>
            <w:r w:rsidRPr="008052C0">
              <w:rPr>
                <w:sz w:val="20"/>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8052C0" w:rsidRPr="008052C0" w:rsidRDefault="008052C0">
            <w:pPr>
              <w:spacing w:line="252" w:lineRule="auto"/>
              <w:jc w:val="both"/>
              <w:rPr>
                <w:sz w:val="20"/>
              </w:rPr>
            </w:pPr>
            <w:r w:rsidRPr="008052C0">
              <w:rPr>
                <w:sz w:val="20"/>
              </w:rPr>
              <w:t xml:space="preserve">Знакомство с признаками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оглавление, уточнение </w:t>
            </w:r>
            <w:r w:rsidRPr="008052C0">
              <w:rPr>
                <w:sz w:val="20"/>
              </w:rPr>
              <w:lastRenderedPageBreak/>
              <w:t>порядка предложений и частей текста (абзацев).</w:t>
            </w:r>
          </w:p>
          <w:p w:rsidR="008052C0" w:rsidRPr="008052C0" w:rsidRDefault="008052C0">
            <w:pPr>
              <w:spacing w:line="252" w:lineRule="auto"/>
              <w:jc w:val="both"/>
              <w:rPr>
                <w:sz w:val="20"/>
              </w:rPr>
            </w:pPr>
            <w:r w:rsidRPr="008052C0">
              <w:rPr>
                <w:sz w:val="20"/>
              </w:rPr>
              <w:t>План текста. Составление планов к предлагаемым текстам. Создание собственных текстов по предложенным планам.</w:t>
            </w:r>
          </w:p>
          <w:p w:rsidR="008052C0" w:rsidRPr="008052C0" w:rsidRDefault="008052C0">
            <w:pPr>
              <w:spacing w:line="252" w:lineRule="auto"/>
              <w:jc w:val="both"/>
              <w:rPr>
                <w:sz w:val="20"/>
              </w:rPr>
            </w:pPr>
            <w:r w:rsidRPr="008052C0">
              <w:rPr>
                <w:sz w:val="20"/>
              </w:rPr>
              <w:t>Типы текстов: описание, повествование, рассуждение, их особенности. Знакомство с жанрами письма и поздравления, объявления, приглашения. Создание собственных текстов и редактирование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8052C0" w:rsidRPr="008052C0" w:rsidRDefault="008052C0">
            <w:pPr>
              <w:spacing w:line="252" w:lineRule="auto"/>
              <w:jc w:val="both"/>
              <w:rPr>
                <w:i/>
                <w:sz w:val="20"/>
              </w:rPr>
            </w:pPr>
            <w:r w:rsidRPr="008052C0">
              <w:rPr>
                <w:i/>
                <w:sz w:val="20"/>
              </w:rPr>
              <w:t xml:space="preserve">Знакомство и практическое овладевание основными видами изложений и сочинений (без заучивания определений): изложение с элементами сочинения, </w:t>
            </w:r>
            <w:r w:rsidRPr="008052C0">
              <w:rPr>
                <w:i/>
                <w:sz w:val="20"/>
              </w:rPr>
              <w:lastRenderedPageBreak/>
              <w:t>сочинение-повествование, сочинение-описание, сочинение-рассуждение.</w:t>
            </w:r>
          </w:p>
        </w:tc>
        <w:tc>
          <w:tcPr>
            <w:tcW w:w="4444" w:type="dxa"/>
            <w:tcBorders>
              <w:top w:val="single" w:sz="4" w:space="0" w:color="auto"/>
              <w:left w:val="single" w:sz="4" w:space="0" w:color="auto"/>
              <w:bottom w:val="single" w:sz="4" w:space="0" w:color="auto"/>
              <w:right w:val="single" w:sz="4" w:space="0" w:color="auto"/>
            </w:tcBorders>
          </w:tcPr>
          <w:p w:rsidR="008052C0" w:rsidRPr="008052C0" w:rsidRDefault="008052C0">
            <w:pPr>
              <w:spacing w:line="252" w:lineRule="auto"/>
              <w:jc w:val="both"/>
              <w:rPr>
                <w:sz w:val="20"/>
              </w:rPr>
            </w:pPr>
            <w:r w:rsidRPr="008052C0">
              <w:rPr>
                <w:sz w:val="20"/>
              </w:rPr>
              <w:lastRenderedPageBreak/>
              <w:t>Основные виды речевой деятельности (аудирование, говорение, чтение и письмо).</w:t>
            </w:r>
          </w:p>
          <w:p w:rsidR="008052C0" w:rsidRPr="008052C0" w:rsidRDefault="008052C0">
            <w:pPr>
              <w:spacing w:line="252" w:lineRule="auto"/>
              <w:jc w:val="both"/>
              <w:rPr>
                <w:sz w:val="20"/>
              </w:rPr>
            </w:pPr>
            <w:r w:rsidRPr="008052C0">
              <w:rPr>
                <w:sz w:val="20"/>
              </w:rPr>
              <w:t>Осознание ситуации общения: с какой целью, с кем и где происходит общение.</w:t>
            </w:r>
          </w:p>
          <w:p w:rsidR="008052C0" w:rsidRPr="008052C0" w:rsidRDefault="008052C0">
            <w:pPr>
              <w:spacing w:line="252" w:lineRule="auto"/>
              <w:jc w:val="both"/>
              <w:rPr>
                <w:sz w:val="20"/>
              </w:rPr>
            </w:pPr>
            <w:r w:rsidRPr="008052C0">
              <w:rPr>
                <w:sz w:val="20"/>
              </w:rPr>
              <w:t xml:space="preserve">Практическое овладение диалогической формой речи. Выражение собственного мнения, его аргументация. Основные умения ведения разговора (начать, поддержать, закончить разговор, привлечь внимание и т. п.). Нормы речевого этикета в ситуациях речевого </w:t>
            </w:r>
            <w:r w:rsidRPr="008052C0">
              <w:rPr>
                <w:sz w:val="20"/>
              </w:rPr>
              <w:lastRenderedPageBreak/>
              <w:t>и бытового общения (приветствие, прощание, извинение, благодарность, обращение с просьбой). Устные монологические высказывания на определенную тему с использованием разных типов речи (описание, повествование, рассуждение).</w:t>
            </w:r>
          </w:p>
          <w:p w:rsidR="008052C0" w:rsidRPr="008052C0" w:rsidRDefault="008052C0">
            <w:pPr>
              <w:spacing w:line="252" w:lineRule="auto"/>
              <w:jc w:val="both"/>
              <w:rPr>
                <w:sz w:val="20"/>
              </w:rPr>
            </w:pPr>
            <w:r w:rsidRPr="008052C0">
              <w:rPr>
                <w:sz w:val="20"/>
              </w:rPr>
              <w:t>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оглавление, уточнение порядка предложений и частей текста (абзацев).</w:t>
            </w:r>
          </w:p>
          <w:p w:rsidR="008052C0" w:rsidRPr="008052C0" w:rsidRDefault="008052C0">
            <w:pPr>
              <w:spacing w:line="252" w:lineRule="auto"/>
              <w:jc w:val="both"/>
              <w:rPr>
                <w:i/>
                <w:sz w:val="20"/>
              </w:rPr>
            </w:pPr>
            <w:r w:rsidRPr="008052C0">
              <w:rPr>
                <w:sz w:val="20"/>
              </w:rPr>
              <w:t xml:space="preserve">План текста. Составление планов к предлагаемым текстам. </w:t>
            </w:r>
            <w:r w:rsidRPr="008052C0">
              <w:rPr>
                <w:i/>
                <w:sz w:val="20"/>
              </w:rPr>
              <w:t>Создание собственных текстов по предложенным планам.</w:t>
            </w:r>
          </w:p>
          <w:p w:rsidR="008052C0" w:rsidRPr="008052C0" w:rsidRDefault="008052C0">
            <w:pPr>
              <w:spacing w:line="252" w:lineRule="auto"/>
              <w:jc w:val="both"/>
              <w:rPr>
                <w:sz w:val="20"/>
              </w:rPr>
            </w:pPr>
            <w:r w:rsidRPr="008052C0">
              <w:rPr>
                <w:sz w:val="20"/>
              </w:rPr>
              <w:t xml:space="preserve">Типы текстов: описание, </w:t>
            </w:r>
            <w:r w:rsidRPr="008052C0">
              <w:rPr>
                <w:sz w:val="20"/>
              </w:rPr>
              <w:lastRenderedPageBreak/>
              <w:t>повествование, рассуждение, их особенности. Жанры письма и поздравления, объявления, приглашения. Создание собственных текстов и редактирование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rsidR="008052C0" w:rsidRPr="008052C0" w:rsidRDefault="008052C0">
            <w:pPr>
              <w:spacing w:line="252" w:lineRule="auto"/>
              <w:jc w:val="both"/>
              <w:rPr>
                <w:i/>
                <w:sz w:val="20"/>
              </w:rPr>
            </w:pPr>
            <w:r w:rsidRPr="008052C0">
              <w:rPr>
                <w:i/>
                <w:sz w:val="20"/>
              </w:rPr>
              <w:t>Основные виды изложений и сочинений (без заучивания определений):</w:t>
            </w:r>
            <w:r w:rsidRPr="008052C0">
              <w:rPr>
                <w:sz w:val="20"/>
              </w:rPr>
              <w:t xml:space="preserve"> </w:t>
            </w:r>
            <w:r w:rsidRPr="008052C0">
              <w:rPr>
                <w:i/>
                <w:sz w:val="20"/>
              </w:rPr>
              <w:t>изложение с элементами сочинения, сочинение-повествование, сочинение-описание, сочинение-рассуждение: знакомство и практическое овладевание.</w:t>
            </w:r>
          </w:p>
          <w:p w:rsidR="008052C0" w:rsidRDefault="008052C0">
            <w:pPr>
              <w:spacing w:line="252" w:lineRule="auto"/>
              <w:jc w:val="both"/>
              <w:rPr>
                <w:sz w:val="20"/>
                <w:lang w:val="en-US"/>
              </w:rPr>
            </w:pPr>
            <w:r>
              <w:rPr>
                <w:sz w:val="20"/>
                <w:lang w:val="en-US"/>
              </w:rPr>
              <w:t>.</w:t>
            </w:r>
          </w:p>
          <w:p w:rsidR="008052C0" w:rsidRDefault="008052C0">
            <w:pPr>
              <w:spacing w:line="252" w:lineRule="auto"/>
              <w:jc w:val="both"/>
              <w:rPr>
                <w:sz w:val="20"/>
                <w:lang w:val="en-US"/>
              </w:rPr>
            </w:pPr>
          </w:p>
        </w:tc>
        <w:tc>
          <w:tcPr>
            <w:tcW w:w="6027" w:type="dxa"/>
            <w:tcBorders>
              <w:top w:val="single" w:sz="4" w:space="0" w:color="auto"/>
              <w:left w:val="single" w:sz="4" w:space="0" w:color="auto"/>
              <w:bottom w:val="single" w:sz="4" w:space="0" w:color="auto"/>
              <w:right w:val="single" w:sz="4" w:space="0" w:color="auto"/>
            </w:tcBorders>
            <w:hideMark/>
          </w:tcPr>
          <w:p w:rsidR="008052C0" w:rsidRPr="008052C0" w:rsidRDefault="008052C0">
            <w:pPr>
              <w:spacing w:line="252" w:lineRule="auto"/>
              <w:jc w:val="both"/>
              <w:rPr>
                <w:sz w:val="20"/>
              </w:rPr>
            </w:pPr>
            <w:r w:rsidRPr="008052C0">
              <w:rPr>
                <w:b/>
                <w:bCs/>
                <w:sz w:val="20"/>
              </w:rPr>
              <w:lastRenderedPageBreak/>
              <w:t xml:space="preserve">Характеризовать </w:t>
            </w:r>
            <w:r w:rsidRPr="008052C0">
              <w:rPr>
                <w:sz w:val="20"/>
              </w:rPr>
              <w:t>особенности ситуации общения: цели, задачи, состав участников, место, время, средства коммуникации.</w:t>
            </w:r>
          </w:p>
          <w:p w:rsidR="008052C0" w:rsidRPr="008052C0" w:rsidRDefault="008052C0">
            <w:pPr>
              <w:spacing w:line="252" w:lineRule="auto"/>
              <w:jc w:val="both"/>
              <w:rPr>
                <w:sz w:val="20"/>
              </w:rPr>
            </w:pPr>
            <w:r w:rsidRPr="008052C0">
              <w:rPr>
                <w:b/>
                <w:bCs/>
                <w:sz w:val="20"/>
              </w:rPr>
              <w:t xml:space="preserve">Обосновывать </w:t>
            </w:r>
            <w:r w:rsidRPr="008052C0">
              <w:rPr>
                <w:sz w:val="20"/>
              </w:rPr>
              <w:t>целесообразность выбора языковых средств, соответствующих цели и условиям общения.</w:t>
            </w:r>
          </w:p>
          <w:p w:rsidR="008052C0" w:rsidRPr="008052C0" w:rsidRDefault="008052C0">
            <w:pPr>
              <w:spacing w:line="252" w:lineRule="auto"/>
              <w:jc w:val="both"/>
              <w:rPr>
                <w:sz w:val="20"/>
              </w:rPr>
            </w:pPr>
            <w:r w:rsidRPr="008052C0">
              <w:rPr>
                <w:b/>
                <w:bCs/>
                <w:sz w:val="20"/>
              </w:rPr>
              <w:t xml:space="preserve">Анализировать </w:t>
            </w:r>
            <w:r w:rsidRPr="008052C0">
              <w:rPr>
                <w:sz w:val="20"/>
              </w:rPr>
              <w:t>уместность использования средств устного общения в разных речевых ситуациях, во время монолога и диалога.</w:t>
            </w:r>
          </w:p>
          <w:p w:rsidR="008052C0" w:rsidRPr="008052C0" w:rsidRDefault="008052C0">
            <w:pPr>
              <w:spacing w:line="252" w:lineRule="auto"/>
              <w:jc w:val="both"/>
              <w:rPr>
                <w:sz w:val="20"/>
              </w:rPr>
            </w:pPr>
            <w:r w:rsidRPr="008052C0">
              <w:rPr>
                <w:b/>
                <w:bCs/>
                <w:sz w:val="20"/>
              </w:rPr>
              <w:t xml:space="preserve">Оценивать </w:t>
            </w:r>
            <w:r w:rsidRPr="008052C0">
              <w:rPr>
                <w:sz w:val="20"/>
              </w:rPr>
              <w:t>правильность выбора языковых и неязыковых средств устного общения на уроке, в школе, в быту, со знакомыми и незнакомыми людьми, с людьми разного возраста.</w:t>
            </w:r>
          </w:p>
          <w:p w:rsidR="008052C0" w:rsidRPr="008052C0" w:rsidRDefault="008052C0">
            <w:pPr>
              <w:spacing w:line="252" w:lineRule="auto"/>
              <w:jc w:val="both"/>
              <w:rPr>
                <w:sz w:val="20"/>
              </w:rPr>
            </w:pPr>
            <w:r w:rsidRPr="008052C0">
              <w:rPr>
                <w:b/>
                <w:bCs/>
                <w:sz w:val="20"/>
              </w:rPr>
              <w:t xml:space="preserve">Моделировать в ходе групповой работы, анализировать </w:t>
            </w:r>
            <w:r w:rsidRPr="008052C0">
              <w:rPr>
                <w:sz w:val="20"/>
              </w:rPr>
              <w:t>нормы речевого этикета.</w:t>
            </w:r>
          </w:p>
          <w:p w:rsidR="008052C0" w:rsidRPr="008052C0" w:rsidRDefault="008052C0">
            <w:pPr>
              <w:spacing w:line="252" w:lineRule="auto"/>
              <w:jc w:val="both"/>
              <w:rPr>
                <w:sz w:val="20"/>
              </w:rPr>
            </w:pPr>
            <w:r w:rsidRPr="008052C0">
              <w:rPr>
                <w:b/>
                <w:sz w:val="20"/>
              </w:rPr>
              <w:t>Оценивать</w:t>
            </w:r>
            <w:r w:rsidRPr="008052C0">
              <w:rPr>
                <w:sz w:val="20"/>
              </w:rPr>
              <w:t xml:space="preserve"> собственную речевую культуру.</w:t>
            </w:r>
          </w:p>
          <w:p w:rsidR="008052C0" w:rsidRPr="008052C0" w:rsidRDefault="008052C0">
            <w:pPr>
              <w:spacing w:line="252" w:lineRule="auto"/>
              <w:jc w:val="both"/>
              <w:rPr>
                <w:sz w:val="20"/>
              </w:rPr>
            </w:pPr>
            <w:r w:rsidRPr="008052C0">
              <w:rPr>
                <w:b/>
                <w:bCs/>
                <w:sz w:val="20"/>
              </w:rPr>
              <w:t xml:space="preserve">Моделировать </w:t>
            </w:r>
            <w:r w:rsidRPr="008052C0">
              <w:rPr>
                <w:sz w:val="20"/>
              </w:rPr>
              <w:t xml:space="preserve">правила участия в диалоге, полилоге </w:t>
            </w:r>
            <w:r w:rsidRPr="008052C0">
              <w:rPr>
                <w:sz w:val="20"/>
              </w:rPr>
              <w:lastRenderedPageBreak/>
              <w:t>(умение слышать, точно реагировать на реплики, поддерживать разговор, приводить доводы).</w:t>
            </w:r>
          </w:p>
          <w:p w:rsidR="008052C0" w:rsidRPr="008052C0" w:rsidRDefault="008052C0">
            <w:pPr>
              <w:spacing w:line="252" w:lineRule="auto"/>
              <w:jc w:val="both"/>
              <w:rPr>
                <w:sz w:val="20"/>
              </w:rPr>
            </w:pPr>
            <w:r w:rsidRPr="008052C0">
              <w:rPr>
                <w:b/>
                <w:bCs/>
                <w:sz w:val="20"/>
              </w:rPr>
              <w:t xml:space="preserve">Анализировать </w:t>
            </w:r>
            <w:r w:rsidRPr="008052C0">
              <w:rPr>
                <w:sz w:val="20"/>
              </w:rPr>
              <w:t xml:space="preserve">собственную успешность участия в диалоге, успешность участия в нём другой стороны. </w:t>
            </w:r>
            <w:r w:rsidRPr="008052C0">
              <w:rPr>
                <w:b/>
                <w:sz w:val="20"/>
              </w:rPr>
              <w:t>Выражать</w:t>
            </w:r>
            <w:r w:rsidRPr="008052C0">
              <w:rPr>
                <w:sz w:val="20"/>
              </w:rPr>
              <w:t xml:space="preserve"> собственное мнение, </w:t>
            </w:r>
            <w:r w:rsidRPr="008052C0">
              <w:rPr>
                <w:b/>
                <w:bCs/>
                <w:sz w:val="20"/>
              </w:rPr>
              <w:t xml:space="preserve">аргументировать </w:t>
            </w:r>
            <w:r w:rsidRPr="008052C0">
              <w:rPr>
                <w:sz w:val="20"/>
              </w:rPr>
              <w:t>его с учётом ситуации общения (умения слышать, точно реагировать на реплики, поддерживать разговор), в том числе при общении с носителями не русского языка.</w:t>
            </w:r>
          </w:p>
          <w:p w:rsidR="008052C0" w:rsidRPr="008052C0" w:rsidRDefault="008052C0">
            <w:pPr>
              <w:spacing w:line="252" w:lineRule="auto"/>
              <w:jc w:val="both"/>
              <w:rPr>
                <w:sz w:val="20"/>
              </w:rPr>
            </w:pPr>
            <w:r w:rsidRPr="008052C0">
              <w:rPr>
                <w:b/>
                <w:bCs/>
                <w:sz w:val="20"/>
              </w:rPr>
              <w:t xml:space="preserve">Соотносить </w:t>
            </w:r>
            <w:r w:rsidRPr="008052C0">
              <w:rPr>
                <w:sz w:val="20"/>
              </w:rPr>
              <w:t xml:space="preserve">тексты и заголовки, выбирать наиболее подходящий заголовок из ряда предложенных. </w:t>
            </w:r>
            <w:r w:rsidRPr="008052C0">
              <w:rPr>
                <w:b/>
                <w:bCs/>
                <w:sz w:val="20"/>
              </w:rPr>
              <w:t xml:space="preserve">Создавать </w:t>
            </w:r>
            <w:r w:rsidRPr="008052C0">
              <w:rPr>
                <w:sz w:val="20"/>
              </w:rPr>
              <w:t xml:space="preserve">тексты по предложенному заголовку. </w:t>
            </w:r>
            <w:r w:rsidRPr="008052C0">
              <w:rPr>
                <w:b/>
                <w:sz w:val="20"/>
              </w:rPr>
              <w:t>Воспроизводить</w:t>
            </w:r>
            <w:r w:rsidRPr="008052C0">
              <w:rPr>
                <w:sz w:val="20"/>
              </w:rPr>
              <w:t xml:space="preserve"> (пересказывать) текст в соответствии с заданием: подробно, выборочно, от другого лица.</w:t>
            </w:r>
          </w:p>
          <w:p w:rsidR="008052C0" w:rsidRPr="008052C0" w:rsidRDefault="008052C0">
            <w:pPr>
              <w:spacing w:line="252" w:lineRule="auto"/>
              <w:jc w:val="both"/>
              <w:rPr>
                <w:sz w:val="20"/>
              </w:rPr>
            </w:pPr>
            <w:r w:rsidRPr="008052C0">
              <w:rPr>
                <w:b/>
                <w:bCs/>
                <w:sz w:val="20"/>
              </w:rPr>
              <w:t xml:space="preserve">Анализировать </w:t>
            </w:r>
            <w:r w:rsidRPr="008052C0">
              <w:rPr>
                <w:sz w:val="20"/>
              </w:rPr>
              <w:t xml:space="preserve">и </w:t>
            </w:r>
            <w:r w:rsidRPr="008052C0">
              <w:rPr>
                <w:b/>
                <w:bCs/>
                <w:sz w:val="20"/>
              </w:rPr>
              <w:t xml:space="preserve">корректировать </w:t>
            </w:r>
            <w:r w:rsidRPr="008052C0">
              <w:rPr>
                <w:sz w:val="20"/>
              </w:rPr>
              <w:t>тексты с нарушенным порядком предложений, находить в тексте смысловые пропуски.</w:t>
            </w:r>
          </w:p>
          <w:p w:rsidR="008052C0" w:rsidRPr="008052C0" w:rsidRDefault="008052C0">
            <w:pPr>
              <w:spacing w:line="252" w:lineRule="auto"/>
              <w:jc w:val="both"/>
              <w:rPr>
                <w:sz w:val="20"/>
              </w:rPr>
            </w:pPr>
            <w:r w:rsidRPr="008052C0">
              <w:rPr>
                <w:b/>
                <w:bCs/>
                <w:sz w:val="20"/>
              </w:rPr>
              <w:t xml:space="preserve">Соотносить </w:t>
            </w:r>
            <w:r w:rsidRPr="008052C0">
              <w:rPr>
                <w:sz w:val="20"/>
              </w:rPr>
              <w:t>текст и несколько вариантов плана текста, обосновывать выбор наиболее удачного плана.</w:t>
            </w:r>
          </w:p>
          <w:p w:rsidR="008052C0" w:rsidRPr="008052C0" w:rsidRDefault="008052C0">
            <w:pPr>
              <w:spacing w:line="252" w:lineRule="auto"/>
              <w:jc w:val="both"/>
              <w:rPr>
                <w:sz w:val="20"/>
              </w:rPr>
            </w:pPr>
            <w:r w:rsidRPr="008052C0">
              <w:rPr>
                <w:b/>
                <w:bCs/>
                <w:sz w:val="20"/>
              </w:rPr>
              <w:t xml:space="preserve">Создавать </w:t>
            </w:r>
            <w:r w:rsidRPr="008052C0">
              <w:rPr>
                <w:sz w:val="20"/>
              </w:rPr>
              <w:t>план текста (сначала с помощью учителя, затем самостоятельно).</w:t>
            </w:r>
          </w:p>
          <w:p w:rsidR="008052C0" w:rsidRPr="008052C0" w:rsidRDefault="008052C0">
            <w:pPr>
              <w:spacing w:line="252" w:lineRule="auto"/>
              <w:jc w:val="both"/>
              <w:rPr>
                <w:sz w:val="20"/>
              </w:rPr>
            </w:pPr>
            <w:r w:rsidRPr="008052C0">
              <w:rPr>
                <w:b/>
                <w:bCs/>
                <w:sz w:val="20"/>
              </w:rPr>
              <w:t xml:space="preserve">Сравнивать </w:t>
            </w:r>
            <w:r w:rsidRPr="008052C0">
              <w:rPr>
                <w:sz w:val="20"/>
              </w:rPr>
              <w:t>между собой разные типы текстов: описание, повествование, рассуж</w:t>
            </w:r>
            <w:r w:rsidRPr="008052C0">
              <w:rPr>
                <w:sz w:val="20"/>
              </w:rPr>
              <w:softHyphen/>
              <w:t>дение; осознавать особенности каждого типа.</w:t>
            </w:r>
          </w:p>
          <w:p w:rsidR="008052C0" w:rsidRPr="008052C0" w:rsidRDefault="008052C0">
            <w:pPr>
              <w:spacing w:line="252" w:lineRule="auto"/>
              <w:jc w:val="both"/>
              <w:rPr>
                <w:sz w:val="20"/>
              </w:rPr>
            </w:pPr>
            <w:r w:rsidRPr="008052C0">
              <w:rPr>
                <w:b/>
                <w:bCs/>
                <w:sz w:val="20"/>
              </w:rPr>
              <w:t xml:space="preserve">Анализировать </w:t>
            </w:r>
            <w:r w:rsidRPr="008052C0">
              <w:rPr>
                <w:sz w:val="20"/>
              </w:rPr>
              <w:t>письменную речь по критериям: правильность, богатство, вырази</w:t>
            </w:r>
            <w:r w:rsidRPr="008052C0">
              <w:rPr>
                <w:sz w:val="20"/>
              </w:rPr>
              <w:softHyphen/>
              <w:t>тельность.</w:t>
            </w:r>
          </w:p>
          <w:p w:rsidR="008052C0" w:rsidRPr="008052C0" w:rsidRDefault="008052C0">
            <w:pPr>
              <w:spacing w:line="252" w:lineRule="auto"/>
              <w:jc w:val="both"/>
              <w:rPr>
                <w:sz w:val="20"/>
              </w:rPr>
            </w:pPr>
            <w:r w:rsidRPr="008052C0">
              <w:rPr>
                <w:b/>
                <w:bCs/>
                <w:sz w:val="20"/>
              </w:rPr>
              <w:t xml:space="preserve">Составлять </w:t>
            </w:r>
            <w:r w:rsidRPr="008052C0">
              <w:rPr>
                <w:sz w:val="20"/>
              </w:rPr>
              <w:t xml:space="preserve">устные монологические высказывания: словесный отчёт о выполненной работе, рассказ на </w:t>
            </w:r>
            <w:r w:rsidRPr="008052C0">
              <w:rPr>
                <w:sz w:val="20"/>
              </w:rPr>
              <w:lastRenderedPageBreak/>
              <w:t>определённую тему с использованием разных типов речи (описание, повествование, рассуждение). Сочинять письма, поздравительные открытки, записки. Писать отзыв на прочитанную книгу.</w:t>
            </w:r>
          </w:p>
          <w:p w:rsidR="008052C0" w:rsidRPr="008052C0" w:rsidRDefault="008052C0">
            <w:pPr>
              <w:spacing w:line="252" w:lineRule="auto"/>
              <w:jc w:val="both"/>
              <w:rPr>
                <w:sz w:val="20"/>
              </w:rPr>
            </w:pPr>
            <w:r w:rsidRPr="008052C0">
              <w:rPr>
                <w:b/>
                <w:bCs/>
                <w:sz w:val="20"/>
              </w:rPr>
              <w:t xml:space="preserve">Оценивать </w:t>
            </w:r>
            <w:r w:rsidRPr="008052C0">
              <w:rPr>
                <w:sz w:val="20"/>
              </w:rPr>
              <w:t>текст, находить в тексте смысловые ошибки. Корректировать тексты, в которых допущены смысловые ошибки.</w:t>
            </w:r>
          </w:p>
          <w:p w:rsidR="008052C0" w:rsidRPr="008052C0" w:rsidRDefault="008052C0">
            <w:pPr>
              <w:spacing w:line="252" w:lineRule="auto"/>
              <w:jc w:val="both"/>
              <w:rPr>
                <w:sz w:val="20"/>
              </w:rPr>
            </w:pPr>
            <w:r w:rsidRPr="008052C0">
              <w:rPr>
                <w:b/>
                <w:bCs/>
                <w:sz w:val="20"/>
              </w:rPr>
              <w:t xml:space="preserve">Анализировать </w:t>
            </w:r>
            <w:r w:rsidRPr="008052C0">
              <w:rPr>
                <w:sz w:val="20"/>
              </w:rPr>
              <w:t>последовательность собственных действий при работе над изложе</w:t>
            </w:r>
            <w:r w:rsidRPr="008052C0">
              <w:rPr>
                <w:sz w:val="20"/>
              </w:rPr>
              <w:softHyphen/>
              <w:t xml:space="preserve">ниями и сочинениями и соотносить их с разработанным алгоритмом. </w:t>
            </w:r>
            <w:r w:rsidRPr="008052C0">
              <w:rPr>
                <w:b/>
                <w:bCs/>
                <w:sz w:val="20"/>
              </w:rPr>
              <w:t xml:space="preserve">Оценивать </w:t>
            </w:r>
            <w:r w:rsidRPr="008052C0">
              <w:rPr>
                <w:sz w:val="20"/>
              </w:rPr>
              <w:t>пра</w:t>
            </w:r>
            <w:r w:rsidRPr="008052C0">
              <w:rPr>
                <w:sz w:val="20"/>
              </w:rPr>
              <w:softHyphen/>
              <w:t>вильность выполнения учебной задачи: соотносить собственный текст с исходным (для изложений) и с заданной темой (для сочинений)</w:t>
            </w:r>
          </w:p>
        </w:tc>
      </w:tr>
    </w:tbl>
    <w:p w:rsidR="008052C0" w:rsidRDefault="008052C0" w:rsidP="008052C0">
      <w:pPr>
        <w:spacing w:line="252" w:lineRule="auto"/>
        <w:jc w:val="both"/>
        <w:rPr>
          <w:b/>
          <w:sz w:val="20"/>
        </w:rPr>
      </w:pPr>
      <w:r>
        <w:rPr>
          <w:b/>
          <w:sz w:val="20"/>
        </w:rPr>
        <w:lastRenderedPageBreak/>
        <w:t>ЛИТЕРАТУРНОЕ ЧТЕНИЕ НА РОДНОМ (ЧУВАШСКОМ) ЯЗЫКЕ</w:t>
      </w:r>
    </w:p>
    <w:p w:rsidR="008052C0" w:rsidRDefault="008052C0" w:rsidP="008052C0">
      <w:pPr>
        <w:spacing w:line="252" w:lineRule="auto"/>
        <w:jc w:val="both"/>
        <w:rPr>
          <w:sz w:val="20"/>
        </w:rPr>
      </w:pPr>
      <w:r>
        <w:rPr>
          <w:b/>
          <w:sz w:val="20"/>
        </w:rPr>
        <w:t>Общая характеристика учебного предмета</w:t>
      </w:r>
    </w:p>
    <w:p w:rsidR="008052C0" w:rsidRDefault="008052C0" w:rsidP="008052C0">
      <w:pPr>
        <w:spacing w:line="252" w:lineRule="auto"/>
        <w:jc w:val="both"/>
        <w:rPr>
          <w:sz w:val="20"/>
        </w:rPr>
      </w:pPr>
      <w:r>
        <w:rPr>
          <w:sz w:val="20"/>
        </w:rPr>
        <w:t>Чувашский литературный язык сохраняется в первую очередь в родной (чувашской) литературе, через которую осуществляется приобщение к чувашской культуре, грамматически правильной речи, обогащение словарного запаса, что является одним из критериев формирования развитой личности.</w:t>
      </w:r>
    </w:p>
    <w:p w:rsidR="008052C0" w:rsidRDefault="008052C0" w:rsidP="008052C0">
      <w:pPr>
        <w:spacing w:line="252" w:lineRule="auto"/>
        <w:jc w:val="both"/>
        <w:rPr>
          <w:sz w:val="20"/>
        </w:rPr>
      </w:pPr>
      <w:r>
        <w:rPr>
          <w:sz w:val="20"/>
        </w:rPr>
        <w:t>Учебный предмет «Литературное чтение на родном (чувашском) языке» входит в предметную область «Родной язык и литературное чтение на родном языке» и формирует основные компетенции в сфере литературного чтения. Включенность предмета «Литературное чтение на родном (чувашском) языке» в общую систему начального общего образования обеспечивается содержательными связями с другими учебными предметами. В плане повышения уровня владения родной речью, обогащения словарного запаса на родном языке, формирования функциональной грамотности учебный предмет «Литературное чтение на родном (чувашском) языке» тесно связан с учебным предметом «Родной (чувашский) язык». Особенности, связанные с условиями двуязычия и бикультурности в Чувашской Республике, определяют линию связи этого учебного предмета с учебными предметами «Русский язык» и «Литературное чтение», что реализует возможность выхода на диалог русской и чувашской литератур и культур. Социализации личности, ее речевому и духовному развитию способствуют также связи учебного предмета «Литературное чтение на родном (чувашском) языке» с учебными предметами «Изобразительное искусство», «Музыка», «Окружающий мир» и другими.</w:t>
      </w:r>
    </w:p>
    <w:p w:rsidR="008052C0" w:rsidRDefault="008052C0" w:rsidP="008052C0">
      <w:pPr>
        <w:spacing w:line="252" w:lineRule="auto"/>
        <w:jc w:val="both"/>
        <w:rPr>
          <w:sz w:val="20"/>
        </w:rPr>
      </w:pPr>
      <w:r>
        <w:rPr>
          <w:sz w:val="20"/>
        </w:rPr>
        <w:t>Предмет «Литературное чтение на родном (чувашском) языке» имеет большое значение в духовно-нравственном воспитании обучающихся. Произведения родной (чувашской) литературы знакомят детей с духовными ценностями своего народа и всего человечества. Содержание литературных произведений способствует формированию у обучающихся этнического и национального самосознания, культуры межэтнических отношений.</w:t>
      </w:r>
    </w:p>
    <w:p w:rsidR="008052C0" w:rsidRDefault="008052C0" w:rsidP="008052C0">
      <w:pPr>
        <w:spacing w:line="252" w:lineRule="auto"/>
        <w:jc w:val="both"/>
        <w:rPr>
          <w:sz w:val="20"/>
        </w:rPr>
      </w:pPr>
      <w:r>
        <w:rPr>
          <w:sz w:val="20"/>
        </w:rPr>
        <w:t xml:space="preserve">Приоритетной </w:t>
      </w:r>
      <w:r>
        <w:rPr>
          <w:b/>
          <w:bCs/>
          <w:sz w:val="20"/>
        </w:rPr>
        <w:t>целью</w:t>
      </w:r>
      <w:r>
        <w:rPr>
          <w:bCs/>
          <w:sz w:val="20"/>
        </w:rPr>
        <w:t xml:space="preserve"> учебного предмета «Литературное чтение на родном (чувашском) языке» </w:t>
      </w:r>
      <w:r>
        <w:rPr>
          <w:sz w:val="20"/>
        </w:rPr>
        <w:t>является формирование у обучающихся читательской компетенции, сознательного отношения к чтению на родном (чувашском) языке. Читательская компетенция определяется владением техникой чтения, приемами понимания прочитанного и прослушанного произведения.</w:t>
      </w:r>
    </w:p>
    <w:p w:rsidR="008052C0" w:rsidRDefault="008052C0" w:rsidP="008052C0">
      <w:pPr>
        <w:spacing w:line="252" w:lineRule="auto"/>
        <w:jc w:val="both"/>
        <w:rPr>
          <w:sz w:val="20"/>
        </w:rPr>
      </w:pPr>
      <w:r>
        <w:rPr>
          <w:sz w:val="20"/>
        </w:rPr>
        <w:lastRenderedPageBreak/>
        <w:t xml:space="preserve">Изучение учебного предмета </w:t>
      </w:r>
      <w:r>
        <w:rPr>
          <w:bCs/>
          <w:sz w:val="20"/>
        </w:rPr>
        <w:t>«Литературное чтение на родном (чувашском) языке»</w:t>
      </w:r>
      <w:r>
        <w:rPr>
          <w:sz w:val="20"/>
        </w:rPr>
        <w:t xml:space="preserve"> направлено на решение следующих </w:t>
      </w:r>
      <w:r>
        <w:rPr>
          <w:b/>
          <w:sz w:val="20"/>
          <w:lang w:val="bg-BG"/>
        </w:rPr>
        <w:t>задач</w:t>
      </w:r>
      <w:r>
        <w:rPr>
          <w:sz w:val="20"/>
        </w:rPr>
        <w:t>:</w:t>
      </w:r>
    </w:p>
    <w:p w:rsidR="008052C0" w:rsidRDefault="008052C0" w:rsidP="008052C0">
      <w:pPr>
        <w:numPr>
          <w:ilvl w:val="0"/>
          <w:numId w:val="50"/>
        </w:numPr>
        <w:spacing w:line="252" w:lineRule="auto"/>
        <w:jc w:val="both"/>
        <w:rPr>
          <w:sz w:val="20"/>
        </w:rPr>
      </w:pPr>
      <w:r>
        <w:rPr>
          <w:sz w:val="20"/>
        </w:rPr>
        <w:t>воспитание у обучающихся любви к родному слову, формирование чувства патриотизма;</w:t>
      </w:r>
    </w:p>
    <w:p w:rsidR="008052C0" w:rsidRDefault="008052C0" w:rsidP="008052C0">
      <w:pPr>
        <w:numPr>
          <w:ilvl w:val="0"/>
          <w:numId w:val="50"/>
        </w:numPr>
        <w:spacing w:line="252" w:lineRule="auto"/>
        <w:jc w:val="both"/>
        <w:rPr>
          <w:sz w:val="20"/>
        </w:rPr>
      </w:pPr>
      <w:r>
        <w:rPr>
          <w:sz w:val="20"/>
        </w:rPr>
        <w:t>формирование у обучающихся навыка правильного, осознанного, беглого, выразительного чтения на чувашском языке, умения работать с текстом, самостоятельно читать книги; развитие интереса к процессу чтения, потребности читать на чувашском языке;</w:t>
      </w:r>
    </w:p>
    <w:p w:rsidR="008052C0" w:rsidRDefault="008052C0" w:rsidP="008052C0">
      <w:pPr>
        <w:numPr>
          <w:ilvl w:val="0"/>
          <w:numId w:val="50"/>
        </w:numPr>
        <w:spacing w:line="252" w:lineRule="auto"/>
        <w:jc w:val="both"/>
        <w:rPr>
          <w:sz w:val="20"/>
        </w:rPr>
      </w:pPr>
      <w:r>
        <w:rPr>
          <w:sz w:val="20"/>
        </w:rPr>
        <w:t>развитие понимания художественного произведения как особого вида искусства, формирование умения определять художественную ценность произведения и анализировать средства выразительности;</w:t>
      </w:r>
    </w:p>
    <w:p w:rsidR="008052C0" w:rsidRDefault="008052C0" w:rsidP="008052C0">
      <w:pPr>
        <w:numPr>
          <w:ilvl w:val="0"/>
          <w:numId w:val="50"/>
        </w:numPr>
        <w:spacing w:line="252" w:lineRule="auto"/>
        <w:jc w:val="both"/>
        <w:rPr>
          <w:sz w:val="20"/>
        </w:rPr>
      </w:pPr>
      <w:r>
        <w:rPr>
          <w:sz w:val="20"/>
        </w:rPr>
        <w:t>развитие художественно-творческих и познавательных способностей, эмоциональной отзывчивости при чтении художественных произведений;</w:t>
      </w:r>
    </w:p>
    <w:p w:rsidR="008052C0" w:rsidRDefault="008052C0" w:rsidP="008052C0">
      <w:pPr>
        <w:numPr>
          <w:ilvl w:val="0"/>
          <w:numId w:val="50"/>
        </w:numPr>
        <w:spacing w:line="252" w:lineRule="auto"/>
        <w:jc w:val="both"/>
        <w:rPr>
          <w:sz w:val="20"/>
        </w:rPr>
      </w:pPr>
      <w:r>
        <w:rPr>
          <w:sz w:val="20"/>
        </w:rPr>
        <w:t>обогащение нравственного опыта обучающихся через произведения художественной литературы; формирование представлений о добре и зле, сочувствии, дружбе, честности;</w:t>
      </w:r>
    </w:p>
    <w:p w:rsidR="008052C0" w:rsidRDefault="008052C0" w:rsidP="008052C0">
      <w:pPr>
        <w:numPr>
          <w:ilvl w:val="0"/>
          <w:numId w:val="50"/>
        </w:numPr>
        <w:spacing w:line="252" w:lineRule="auto"/>
        <w:jc w:val="both"/>
        <w:rPr>
          <w:sz w:val="20"/>
        </w:rPr>
      </w:pPr>
      <w:r>
        <w:rPr>
          <w:sz w:val="20"/>
        </w:rPr>
        <w:t>формирование интереса к истории, традициям, искусству чувашского народа, а также к жизни и культуре других народов многонациональной России.</w:t>
      </w:r>
    </w:p>
    <w:p w:rsidR="008052C0" w:rsidRDefault="008052C0" w:rsidP="008052C0">
      <w:pPr>
        <w:spacing w:line="252" w:lineRule="auto"/>
        <w:jc w:val="both"/>
        <w:rPr>
          <w:sz w:val="20"/>
        </w:rPr>
      </w:pPr>
      <w:r>
        <w:rPr>
          <w:sz w:val="20"/>
        </w:rPr>
        <w:t>Кроме того, предмет «Литературное чтение на родном (чувашском) языке», активно включая обучающихся в читательскую деятельность, формирует метапредметный навык чтения и умения работать с текстом.</w:t>
      </w:r>
    </w:p>
    <w:p w:rsidR="008052C0" w:rsidRDefault="008052C0" w:rsidP="008052C0">
      <w:pPr>
        <w:spacing w:line="252" w:lineRule="auto"/>
        <w:jc w:val="both"/>
        <w:rPr>
          <w:b/>
          <w:iCs/>
          <w:sz w:val="20"/>
        </w:rPr>
      </w:pPr>
      <w:r>
        <w:rPr>
          <w:sz w:val="20"/>
        </w:rPr>
        <w:t xml:space="preserve">В </w:t>
      </w:r>
      <w:r>
        <w:rPr>
          <w:sz w:val="20"/>
          <w:lang w:val="bg-BG"/>
        </w:rPr>
        <w:t xml:space="preserve">содержании учебного предмета </w:t>
      </w:r>
      <w:r>
        <w:rPr>
          <w:sz w:val="20"/>
        </w:rPr>
        <w:t>«Литературное чтение на родном (чувашском) языке» выделяются следующие разделы.</w:t>
      </w:r>
    </w:p>
    <w:p w:rsidR="008052C0" w:rsidRDefault="008052C0" w:rsidP="008052C0">
      <w:pPr>
        <w:numPr>
          <w:ilvl w:val="0"/>
          <w:numId w:val="51"/>
        </w:numPr>
        <w:spacing w:line="252" w:lineRule="auto"/>
        <w:jc w:val="both"/>
        <w:rPr>
          <w:b/>
          <w:iCs/>
          <w:sz w:val="20"/>
        </w:rPr>
      </w:pPr>
      <w:r>
        <w:rPr>
          <w:b/>
          <w:iCs/>
          <w:sz w:val="20"/>
        </w:rPr>
        <w:t>Виды речевой и читательской деятельности</w:t>
      </w:r>
      <w:r>
        <w:rPr>
          <w:b/>
          <w:sz w:val="20"/>
        </w:rPr>
        <w:t>.</w:t>
      </w:r>
      <w:r>
        <w:rPr>
          <w:sz w:val="20"/>
        </w:rPr>
        <w:t xml:space="preserve"> Содержание </w:t>
      </w:r>
      <w:r>
        <w:rPr>
          <w:iCs/>
          <w:sz w:val="20"/>
          <w:lang w:val="bg-BG"/>
        </w:rPr>
        <w:t>р</w:t>
      </w:r>
      <w:r>
        <w:rPr>
          <w:iCs/>
          <w:sz w:val="20"/>
        </w:rPr>
        <w:t>аздел</w:t>
      </w:r>
      <w:r>
        <w:rPr>
          <w:iCs/>
          <w:sz w:val="20"/>
          <w:lang w:val="bg-BG"/>
        </w:rPr>
        <w:t xml:space="preserve">а </w:t>
      </w:r>
      <w:r>
        <w:rPr>
          <w:sz w:val="20"/>
        </w:rPr>
        <w:t>обеспечивает развитие навыков аудирования, говорения, чтения и письма в их единстве, формирует культуру общения, включает работу с разными видами текста.</w:t>
      </w:r>
    </w:p>
    <w:p w:rsidR="008052C0" w:rsidRDefault="008052C0" w:rsidP="008052C0">
      <w:pPr>
        <w:numPr>
          <w:ilvl w:val="0"/>
          <w:numId w:val="51"/>
        </w:numPr>
        <w:spacing w:line="252" w:lineRule="auto"/>
        <w:jc w:val="both"/>
        <w:rPr>
          <w:b/>
          <w:iCs/>
          <w:sz w:val="20"/>
        </w:rPr>
      </w:pPr>
      <w:r>
        <w:rPr>
          <w:b/>
          <w:iCs/>
          <w:sz w:val="20"/>
        </w:rPr>
        <w:t xml:space="preserve">Литературоведческая пропедевтика. </w:t>
      </w:r>
      <w:r>
        <w:rPr>
          <w:iCs/>
          <w:sz w:val="20"/>
        </w:rPr>
        <w:t xml:space="preserve">Раздел </w:t>
      </w:r>
      <w:r>
        <w:rPr>
          <w:sz w:val="20"/>
        </w:rPr>
        <w:t>определяет круг литературоведческих понятий, обеспечивает первоначальное ознакомление с родами и жанрами литературы, средствами выразительности языка.</w:t>
      </w:r>
    </w:p>
    <w:p w:rsidR="008052C0" w:rsidRDefault="008052C0" w:rsidP="008052C0">
      <w:pPr>
        <w:numPr>
          <w:ilvl w:val="0"/>
          <w:numId w:val="51"/>
        </w:numPr>
        <w:spacing w:line="252" w:lineRule="auto"/>
        <w:jc w:val="both"/>
        <w:rPr>
          <w:b/>
          <w:iCs/>
          <w:sz w:val="20"/>
        </w:rPr>
      </w:pPr>
      <w:r>
        <w:rPr>
          <w:b/>
          <w:iCs/>
          <w:sz w:val="20"/>
        </w:rPr>
        <w:t>Творческ</w:t>
      </w:r>
      <w:r>
        <w:rPr>
          <w:b/>
          <w:iCs/>
          <w:sz w:val="20"/>
          <w:lang w:val="bg-BG"/>
        </w:rPr>
        <w:t>ая</w:t>
      </w:r>
      <w:r>
        <w:rPr>
          <w:b/>
          <w:iCs/>
          <w:sz w:val="20"/>
        </w:rPr>
        <w:t xml:space="preserve"> деятельность обучающихся</w:t>
      </w:r>
      <w:r>
        <w:rPr>
          <w:b/>
          <w:sz w:val="20"/>
        </w:rPr>
        <w:t xml:space="preserve">. </w:t>
      </w:r>
      <w:r>
        <w:rPr>
          <w:iCs/>
          <w:sz w:val="20"/>
        </w:rPr>
        <w:t>Раздел</w:t>
      </w:r>
      <w:r>
        <w:rPr>
          <w:sz w:val="20"/>
        </w:rPr>
        <w:t xml:space="preserve"> обеспечивает интерпретацию детьми полученных из литературных произведений знаний в самостоятельной творческой деятельности: чтение по ролям, драматизация, сочинение и т. д.</w:t>
      </w:r>
    </w:p>
    <w:p w:rsidR="008052C0" w:rsidRDefault="008052C0" w:rsidP="008052C0">
      <w:pPr>
        <w:numPr>
          <w:ilvl w:val="0"/>
          <w:numId w:val="51"/>
        </w:numPr>
        <w:spacing w:line="252" w:lineRule="auto"/>
        <w:jc w:val="both"/>
        <w:rPr>
          <w:sz w:val="20"/>
        </w:rPr>
      </w:pPr>
      <w:r>
        <w:rPr>
          <w:b/>
          <w:iCs/>
          <w:sz w:val="20"/>
        </w:rPr>
        <w:t xml:space="preserve">Круг детского чтения. </w:t>
      </w:r>
      <w:r>
        <w:rPr>
          <w:iCs/>
          <w:sz w:val="20"/>
        </w:rPr>
        <w:t>Раздел</w:t>
      </w:r>
      <w:r>
        <w:rPr>
          <w:sz w:val="20"/>
        </w:rPr>
        <w:t xml:space="preserve"> реализует принцип отбора художественных, научно-популярных текстов для чтения, обеспечивающих формирование устойчивого интереса к самостоятельной читательской деятельности и </w:t>
      </w:r>
      <w:r>
        <w:rPr>
          <w:sz w:val="20"/>
        </w:rPr>
        <w:lastRenderedPageBreak/>
        <w:t>читательских предпочтений обучающихся, приобщение обучающихся к этнокультурным ценностям, формирование ценностных ориентаций и первоначальных этических представлений о добре и зле, традициях чувашского народа как фундаменте духовно-нравственного развития.</w:t>
      </w:r>
    </w:p>
    <w:p w:rsidR="008052C0" w:rsidRDefault="008052C0" w:rsidP="008052C0">
      <w:pPr>
        <w:spacing w:line="252" w:lineRule="auto"/>
        <w:jc w:val="both"/>
        <w:rPr>
          <w:b/>
          <w:sz w:val="20"/>
        </w:rPr>
      </w:pPr>
      <w:r>
        <w:rPr>
          <w:sz w:val="20"/>
        </w:rPr>
        <w:t>Содержание предмета должно способствовать формированию коммуникативной, читательской, литературоведческой и культуроведческой компетенций.</w:t>
      </w:r>
    </w:p>
    <w:p w:rsidR="008052C0" w:rsidRDefault="008052C0" w:rsidP="008052C0">
      <w:pPr>
        <w:spacing w:line="252" w:lineRule="auto"/>
        <w:jc w:val="both"/>
        <w:rPr>
          <w:b/>
          <w:bCs/>
          <w:sz w:val="20"/>
        </w:rPr>
      </w:pPr>
      <w:r>
        <w:rPr>
          <w:b/>
          <w:sz w:val="20"/>
        </w:rPr>
        <w:t>Коммуникативная компетенция</w:t>
      </w:r>
      <w:r>
        <w:rPr>
          <w:sz w:val="20"/>
        </w:rPr>
        <w:t xml:space="preserve"> – это способность и практическая готовность обучающихся к общению в соответствии с целью, сферой и ситуацией; владение всеми видами речевой деятельности на чувашском языке с соблюдением требований культуры устной и письменной речи на уровне реальных возможностей обучающихся начального звена; освоение основных продуктивных способов чтения и качественного навыка чтения: правильности, беглости, осознанности, выразительности.</w:t>
      </w:r>
    </w:p>
    <w:p w:rsidR="008052C0" w:rsidRDefault="008052C0" w:rsidP="008052C0">
      <w:pPr>
        <w:spacing w:line="252" w:lineRule="auto"/>
        <w:jc w:val="both"/>
        <w:rPr>
          <w:b/>
          <w:bCs/>
          <w:sz w:val="20"/>
        </w:rPr>
      </w:pPr>
      <w:r>
        <w:rPr>
          <w:b/>
          <w:sz w:val="20"/>
        </w:rPr>
        <w:t xml:space="preserve">Читательская компетенция </w:t>
      </w:r>
      <w:r>
        <w:rPr>
          <w:sz w:val="20"/>
        </w:rPr>
        <w:t>– это знание чувашских авторов и их произведений в рамках учебного предмета, жанров авторских произведений; умение выделять главную мысль произведения, последовательно передавать сюжет, характеризовать героя, разбивать текст на части. Читательская компетенция предполагает умение работать с книгой, проявлять читательскую самостоятельность.</w:t>
      </w:r>
    </w:p>
    <w:p w:rsidR="008052C0" w:rsidRDefault="008052C0" w:rsidP="008052C0">
      <w:pPr>
        <w:spacing w:line="252" w:lineRule="auto"/>
        <w:jc w:val="both"/>
        <w:rPr>
          <w:b/>
          <w:sz w:val="20"/>
        </w:rPr>
      </w:pPr>
      <w:r>
        <w:rPr>
          <w:b/>
          <w:bCs/>
          <w:sz w:val="20"/>
        </w:rPr>
        <w:t>Литературоведческая</w:t>
      </w:r>
      <w:r>
        <w:rPr>
          <w:sz w:val="20"/>
        </w:rPr>
        <w:t xml:space="preserve"> </w:t>
      </w:r>
      <w:r>
        <w:rPr>
          <w:b/>
          <w:bCs/>
          <w:sz w:val="20"/>
        </w:rPr>
        <w:t>компетенция</w:t>
      </w:r>
      <w:r>
        <w:rPr>
          <w:sz w:val="20"/>
        </w:rPr>
        <w:t xml:space="preserve"> – </w:t>
      </w:r>
      <w:r>
        <w:rPr>
          <w:bCs/>
          <w:sz w:val="20"/>
        </w:rPr>
        <w:t xml:space="preserve">это </w:t>
      </w:r>
      <w:r>
        <w:rPr>
          <w:sz w:val="20"/>
        </w:rPr>
        <w:t xml:space="preserve">совокупность знаний о чувашской литературе в виде представлений о произведениях, авторах, темах и жанрах детской литературы, понимание художественного значения </w:t>
      </w:r>
      <w:r>
        <w:rPr>
          <w:bCs/>
          <w:sz w:val="20"/>
        </w:rPr>
        <w:t>литературного</w:t>
      </w:r>
      <w:r>
        <w:rPr>
          <w:sz w:val="20"/>
        </w:rPr>
        <w:t xml:space="preserve"> произведения, способность высказать оценочные суждения о художественном своеобразии произведений и творчестве писателя.</w:t>
      </w:r>
    </w:p>
    <w:p w:rsidR="008052C0" w:rsidRDefault="008052C0" w:rsidP="008052C0">
      <w:pPr>
        <w:spacing w:line="252" w:lineRule="auto"/>
        <w:jc w:val="both"/>
        <w:rPr>
          <w:sz w:val="20"/>
        </w:rPr>
      </w:pPr>
      <w:r>
        <w:rPr>
          <w:b/>
          <w:sz w:val="20"/>
        </w:rPr>
        <w:t>Культуроведческая компетенция</w:t>
      </w:r>
      <w:r>
        <w:rPr>
          <w:sz w:val="20"/>
        </w:rPr>
        <w:t xml:space="preserve"> – это осознание чувашской литературы как части национальной культуры, взаимосвязи ее с историей чувашского народа; уместное использование правил чувашского речевого этикета и культуры межнационального общения.</w:t>
      </w:r>
    </w:p>
    <w:p w:rsidR="008052C0" w:rsidRDefault="008052C0" w:rsidP="008052C0">
      <w:pPr>
        <w:spacing w:line="252" w:lineRule="auto"/>
        <w:jc w:val="both"/>
        <w:rPr>
          <w:bCs/>
          <w:sz w:val="20"/>
        </w:rPr>
      </w:pPr>
      <w:r>
        <w:rPr>
          <w:sz w:val="20"/>
        </w:rPr>
        <w:t>Формирование всех представленных компетенций происходит в процессе чтения и анализа дидактически отобранных литературных произведений и является базой для дальнейшей продуктивной учебной деятельности.</w:t>
      </w:r>
    </w:p>
    <w:p w:rsidR="008052C0" w:rsidRDefault="008052C0" w:rsidP="008052C0">
      <w:pPr>
        <w:spacing w:line="252" w:lineRule="auto"/>
        <w:jc w:val="both"/>
        <w:rPr>
          <w:b/>
          <w:sz w:val="20"/>
        </w:rPr>
      </w:pPr>
      <w:r>
        <w:rPr>
          <w:bCs/>
          <w:sz w:val="20"/>
        </w:rPr>
        <w:t xml:space="preserve">Программа является ориентиром для составления рабочих программ по </w:t>
      </w:r>
      <w:r>
        <w:rPr>
          <w:bCs/>
          <w:sz w:val="20"/>
          <w:lang w:val="bg-BG"/>
        </w:rPr>
        <w:t xml:space="preserve">предмету </w:t>
      </w:r>
      <w:r>
        <w:rPr>
          <w:sz w:val="20"/>
        </w:rPr>
        <w:t xml:space="preserve">«Литературное чтение на родном (чувашском) языке» </w:t>
      </w:r>
      <w:r>
        <w:rPr>
          <w:sz w:val="20"/>
          <w:lang w:val="bg-BG"/>
        </w:rPr>
        <w:t xml:space="preserve">в </w:t>
      </w:r>
      <w:r>
        <w:rPr>
          <w:sz w:val="20"/>
        </w:rPr>
        <w:t xml:space="preserve">1–4 </w:t>
      </w:r>
      <w:r>
        <w:rPr>
          <w:sz w:val="20"/>
          <w:lang w:val="bg-BG"/>
        </w:rPr>
        <w:t>классах</w:t>
      </w:r>
      <w:r>
        <w:rPr>
          <w:sz w:val="20"/>
        </w:rPr>
        <w:t xml:space="preserve"> общеобразовательных организаций с обучением на русском языке</w:t>
      </w:r>
      <w:r>
        <w:rPr>
          <w:bCs/>
          <w:sz w:val="20"/>
        </w:rPr>
        <w:t xml:space="preserve">. Авторы рабочих программ и учебников могут предложить собственный подход к структурированию учебного материала, определению последовательности его изучения, расширению или усечению объема содержания, распределению часов по разделам и </w:t>
      </w:r>
      <w:r>
        <w:rPr>
          <w:bCs/>
          <w:sz w:val="20"/>
        </w:rPr>
        <w:lastRenderedPageBreak/>
        <w:t xml:space="preserve">темам. </w:t>
      </w:r>
    </w:p>
    <w:p w:rsidR="008052C0" w:rsidRDefault="008052C0" w:rsidP="008052C0">
      <w:pPr>
        <w:spacing w:line="252" w:lineRule="auto"/>
        <w:jc w:val="both"/>
        <w:rPr>
          <w:sz w:val="20"/>
        </w:rPr>
      </w:pPr>
      <w:r>
        <w:rPr>
          <w:b/>
          <w:sz w:val="20"/>
        </w:rPr>
        <w:t>Место учебного предмета в учебном плане</w:t>
      </w:r>
    </w:p>
    <w:p w:rsidR="008052C0" w:rsidRDefault="008052C0" w:rsidP="008052C0">
      <w:pPr>
        <w:spacing w:line="252" w:lineRule="auto"/>
        <w:jc w:val="both"/>
        <w:rPr>
          <w:sz w:val="20"/>
          <w:lang w:val="bg-BG"/>
        </w:rPr>
      </w:pPr>
      <w:r>
        <w:rPr>
          <w:sz w:val="20"/>
        </w:rPr>
        <w:t>Изучение учебного предмета «Литературное чтение на родном (чувашском) языке» начинается с 1-го класса. Программа учебного предмета рассчитана на 135 часов: в 1 классе – 33 часа, во 2–4 классах – по 34 часа в каждом классе.</w:t>
      </w:r>
    </w:p>
    <w:p w:rsidR="008052C0" w:rsidRDefault="008052C0" w:rsidP="008052C0">
      <w:pPr>
        <w:spacing w:line="252" w:lineRule="auto"/>
        <w:jc w:val="both"/>
        <w:rPr>
          <w:sz w:val="20"/>
        </w:rPr>
      </w:pPr>
      <w:r>
        <w:rPr>
          <w:sz w:val="20"/>
          <w:lang w:val="bg-BG"/>
        </w:rPr>
        <w:t xml:space="preserve">Преподавание </w:t>
      </w:r>
      <w:r>
        <w:rPr>
          <w:sz w:val="20"/>
        </w:rPr>
        <w:t>учебного предмета «Литературное чтение на родном (чувашском) языке» предполагается в рамках обязательной части учебного плана начального общего образования с добавлением, в случае необходимости, часов из части, формируемой участниками образовательного процесса.</w:t>
      </w:r>
    </w:p>
    <w:p w:rsidR="008052C0" w:rsidRDefault="008052C0" w:rsidP="008052C0">
      <w:pPr>
        <w:numPr>
          <w:ilvl w:val="0"/>
          <w:numId w:val="52"/>
        </w:numPr>
        <w:spacing w:line="252" w:lineRule="auto"/>
        <w:jc w:val="both"/>
        <w:rPr>
          <w:b/>
          <w:iCs/>
          <w:sz w:val="20"/>
        </w:rPr>
      </w:pPr>
      <w:bookmarkStart w:id="5" w:name="_Toc47387457"/>
      <w:r>
        <w:rPr>
          <w:b/>
          <w:sz w:val="20"/>
        </w:rPr>
        <w:t>ПЛАНИРУЕМЫЕ РЕЗУЛЬТАТЫ ОСВОЕНИЯ УЧЕБНОГО ПРЕДМЕТА</w:t>
      </w:r>
      <w:bookmarkEnd w:id="5"/>
    </w:p>
    <w:p w:rsidR="008052C0" w:rsidRDefault="008052C0" w:rsidP="008052C0">
      <w:pPr>
        <w:spacing w:line="252" w:lineRule="auto"/>
        <w:jc w:val="both"/>
        <w:rPr>
          <w:b/>
          <w:sz w:val="20"/>
        </w:rPr>
      </w:pPr>
      <w:r>
        <w:rPr>
          <w:iCs/>
          <w:sz w:val="20"/>
        </w:rPr>
        <w:t xml:space="preserve">Изучение </w:t>
      </w:r>
      <w:r>
        <w:rPr>
          <w:sz w:val="20"/>
        </w:rPr>
        <w:t>предмета «Литературное чтение на родном (чувашском) языке» предполагает формирование личностных, метапредметных и предметных результатов.</w:t>
      </w:r>
    </w:p>
    <w:p w:rsidR="008052C0" w:rsidRDefault="008052C0" w:rsidP="008052C0">
      <w:pPr>
        <w:spacing w:line="252" w:lineRule="auto"/>
        <w:jc w:val="both"/>
        <w:rPr>
          <w:b/>
          <w:sz w:val="20"/>
        </w:rPr>
      </w:pPr>
      <w:r>
        <w:rPr>
          <w:b/>
          <w:sz w:val="20"/>
        </w:rPr>
        <w:t>Личностные результаты</w:t>
      </w:r>
    </w:p>
    <w:p w:rsidR="008052C0" w:rsidRDefault="008052C0" w:rsidP="008052C0">
      <w:pPr>
        <w:spacing w:line="252" w:lineRule="auto"/>
        <w:jc w:val="both"/>
        <w:rPr>
          <w:sz w:val="20"/>
        </w:rPr>
      </w:pPr>
      <w:r>
        <w:rPr>
          <w:sz w:val="20"/>
        </w:rPr>
        <w:t>У выпускника будут сформированы:</w:t>
      </w:r>
    </w:p>
    <w:p w:rsidR="008052C0" w:rsidRDefault="008052C0" w:rsidP="008052C0">
      <w:pPr>
        <w:numPr>
          <w:ilvl w:val="0"/>
          <w:numId w:val="53"/>
        </w:numPr>
        <w:tabs>
          <w:tab w:val="left" w:pos="0"/>
        </w:tabs>
        <w:spacing w:line="252" w:lineRule="auto"/>
        <w:jc w:val="both"/>
        <w:rPr>
          <w:sz w:val="20"/>
        </w:rPr>
      </w:pPr>
      <w:r>
        <w:rPr>
          <w:sz w:val="20"/>
        </w:rPr>
        <w:t>внутренняя позиция на уровне положительного отношения к школе;</w:t>
      </w:r>
    </w:p>
    <w:p w:rsidR="008052C0" w:rsidRDefault="008052C0" w:rsidP="008052C0">
      <w:pPr>
        <w:numPr>
          <w:ilvl w:val="0"/>
          <w:numId w:val="53"/>
        </w:numPr>
        <w:tabs>
          <w:tab w:val="left" w:pos="0"/>
        </w:tabs>
        <w:spacing w:line="252" w:lineRule="auto"/>
        <w:jc w:val="both"/>
        <w:rPr>
          <w:sz w:val="20"/>
        </w:rPr>
      </w:pPr>
      <w:r>
        <w:rPr>
          <w:sz w:val="20"/>
        </w:rPr>
        <w:t>основы гражданской идентичности, своей этнической принадлежности в форме осознания «Я» как члена семьи, представителя чувашского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8052C0" w:rsidRDefault="008052C0" w:rsidP="008052C0">
      <w:pPr>
        <w:numPr>
          <w:ilvl w:val="0"/>
          <w:numId w:val="53"/>
        </w:numPr>
        <w:tabs>
          <w:tab w:val="left" w:pos="0"/>
        </w:tabs>
        <w:spacing w:line="252" w:lineRule="auto"/>
        <w:jc w:val="both"/>
        <w:rPr>
          <w:sz w:val="20"/>
        </w:rPr>
      </w:pPr>
      <w:r>
        <w:rPr>
          <w:sz w:val="20"/>
        </w:rPr>
        <w:t>ориентация в нравственном содержании и смысле как собственных поступков, так и поступков окружающих людей;</w:t>
      </w:r>
    </w:p>
    <w:p w:rsidR="008052C0" w:rsidRDefault="008052C0" w:rsidP="008052C0">
      <w:pPr>
        <w:numPr>
          <w:ilvl w:val="0"/>
          <w:numId w:val="53"/>
        </w:numPr>
        <w:tabs>
          <w:tab w:val="left" w:pos="0"/>
        </w:tabs>
        <w:spacing w:line="252" w:lineRule="auto"/>
        <w:jc w:val="both"/>
        <w:rPr>
          <w:sz w:val="20"/>
        </w:rPr>
      </w:pPr>
      <w:r>
        <w:rPr>
          <w:sz w:val="20"/>
        </w:rPr>
        <w:t>знание основных моральных норм и ориентация на их выполнение;</w:t>
      </w:r>
    </w:p>
    <w:p w:rsidR="008052C0" w:rsidRDefault="008052C0" w:rsidP="008052C0">
      <w:pPr>
        <w:numPr>
          <w:ilvl w:val="0"/>
          <w:numId w:val="53"/>
        </w:numPr>
        <w:tabs>
          <w:tab w:val="left" w:pos="0"/>
        </w:tabs>
        <w:spacing w:line="252" w:lineRule="auto"/>
        <w:jc w:val="both"/>
        <w:rPr>
          <w:sz w:val="20"/>
        </w:rPr>
      </w:pPr>
      <w:r>
        <w:rPr>
          <w:sz w:val="20"/>
        </w:rPr>
        <w:t>развитие этических чувств стыда, вины, совести как регуляторов морального поведения; понимание чувств других людей и сопереживание им;</w:t>
      </w:r>
    </w:p>
    <w:p w:rsidR="008052C0" w:rsidRDefault="008052C0" w:rsidP="008052C0">
      <w:pPr>
        <w:numPr>
          <w:ilvl w:val="0"/>
          <w:numId w:val="53"/>
        </w:numPr>
        <w:tabs>
          <w:tab w:val="left" w:pos="0"/>
        </w:tabs>
        <w:spacing w:line="252" w:lineRule="auto"/>
        <w:jc w:val="both"/>
        <w:rPr>
          <w:sz w:val="20"/>
        </w:rPr>
      </w:pPr>
      <w:r>
        <w:rPr>
          <w:sz w:val="20"/>
        </w:rPr>
        <w:t>установка на здоровый образ жизни; экологическую культуру: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052C0" w:rsidRDefault="008052C0" w:rsidP="008052C0">
      <w:pPr>
        <w:numPr>
          <w:ilvl w:val="0"/>
          <w:numId w:val="53"/>
        </w:numPr>
        <w:tabs>
          <w:tab w:val="left" w:pos="0"/>
        </w:tabs>
        <w:spacing w:line="252" w:lineRule="auto"/>
        <w:jc w:val="both"/>
        <w:rPr>
          <w:b/>
          <w:i/>
          <w:iCs/>
          <w:sz w:val="20"/>
        </w:rPr>
      </w:pPr>
      <w:r>
        <w:rPr>
          <w:sz w:val="20"/>
        </w:rPr>
        <w:t>эстетические чувства на основе знакомства с художественной литературой.</w:t>
      </w:r>
    </w:p>
    <w:p w:rsidR="008052C0" w:rsidRDefault="008052C0" w:rsidP="008052C0">
      <w:pPr>
        <w:spacing w:line="252" w:lineRule="auto"/>
        <w:jc w:val="both"/>
        <w:rPr>
          <w:i/>
          <w:iCs/>
          <w:sz w:val="20"/>
        </w:rPr>
      </w:pPr>
      <w:r>
        <w:rPr>
          <w:i/>
          <w:iCs/>
          <w:sz w:val="20"/>
        </w:rPr>
        <w:t>Выпускник получит возможность для формирования:</w:t>
      </w:r>
    </w:p>
    <w:p w:rsidR="008052C0" w:rsidRDefault="008052C0" w:rsidP="008052C0">
      <w:pPr>
        <w:numPr>
          <w:ilvl w:val="0"/>
          <w:numId w:val="54"/>
        </w:numPr>
        <w:tabs>
          <w:tab w:val="left" w:pos="0"/>
        </w:tabs>
        <w:spacing w:line="252" w:lineRule="auto"/>
        <w:jc w:val="both"/>
        <w:rPr>
          <w:i/>
          <w:iCs/>
          <w:sz w:val="20"/>
        </w:rPr>
      </w:pPr>
      <w:r>
        <w:rPr>
          <w:i/>
          <w:iCs/>
          <w:sz w:val="20"/>
        </w:rPr>
        <w:t>компетентности в реализации основ гражданской идентичности в поступках и деятельности;</w:t>
      </w:r>
    </w:p>
    <w:p w:rsidR="008052C0" w:rsidRDefault="008052C0" w:rsidP="008052C0">
      <w:pPr>
        <w:numPr>
          <w:ilvl w:val="0"/>
          <w:numId w:val="54"/>
        </w:numPr>
        <w:tabs>
          <w:tab w:val="left" w:pos="0"/>
        </w:tabs>
        <w:spacing w:line="252" w:lineRule="auto"/>
        <w:jc w:val="both"/>
        <w:rPr>
          <w:i/>
          <w:iCs/>
          <w:sz w:val="20"/>
        </w:rPr>
      </w:pPr>
      <w:r>
        <w:rPr>
          <w:i/>
          <w:iCs/>
          <w:sz w:val="20"/>
        </w:rPr>
        <w:lastRenderedPageBreak/>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8052C0" w:rsidRDefault="008052C0" w:rsidP="008052C0">
      <w:pPr>
        <w:numPr>
          <w:ilvl w:val="0"/>
          <w:numId w:val="54"/>
        </w:numPr>
        <w:tabs>
          <w:tab w:val="left" w:pos="0"/>
        </w:tabs>
        <w:spacing w:line="252" w:lineRule="auto"/>
        <w:jc w:val="both"/>
        <w:rPr>
          <w:i/>
          <w:iCs/>
          <w:sz w:val="20"/>
        </w:rPr>
      </w:pPr>
      <w:r>
        <w:rPr>
          <w:i/>
          <w:iCs/>
          <w:sz w:val="20"/>
        </w:rPr>
        <w:t xml:space="preserve">осознанных устойчивых эстетических предпочтений и ориентации на искусство как значимую сферу человеческой жизни; </w:t>
      </w:r>
    </w:p>
    <w:p w:rsidR="008052C0" w:rsidRDefault="008052C0" w:rsidP="008052C0">
      <w:pPr>
        <w:numPr>
          <w:ilvl w:val="0"/>
          <w:numId w:val="54"/>
        </w:numPr>
        <w:tabs>
          <w:tab w:val="left" w:pos="0"/>
        </w:tabs>
        <w:spacing w:line="252" w:lineRule="auto"/>
        <w:jc w:val="both"/>
        <w:rPr>
          <w:b/>
          <w:sz w:val="20"/>
        </w:rPr>
      </w:pPr>
      <w:r>
        <w:rPr>
          <w:i/>
          <w:iCs/>
          <w:sz w:val="20"/>
        </w:rPr>
        <w:t xml:space="preserve">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 </w:t>
      </w:r>
    </w:p>
    <w:p w:rsidR="008052C0" w:rsidRDefault="008052C0" w:rsidP="008052C0">
      <w:pPr>
        <w:spacing w:line="252" w:lineRule="auto"/>
        <w:jc w:val="both"/>
        <w:rPr>
          <w:b/>
          <w:iCs/>
          <w:sz w:val="20"/>
        </w:rPr>
      </w:pPr>
      <w:r>
        <w:rPr>
          <w:b/>
          <w:sz w:val="20"/>
        </w:rPr>
        <w:t>Метапредметные результаты</w:t>
      </w:r>
    </w:p>
    <w:p w:rsidR="008052C0" w:rsidRDefault="008052C0" w:rsidP="008052C0">
      <w:pPr>
        <w:spacing w:line="252" w:lineRule="auto"/>
        <w:jc w:val="both"/>
        <w:rPr>
          <w:b/>
          <w:sz w:val="20"/>
        </w:rPr>
      </w:pPr>
      <w:r>
        <w:rPr>
          <w:b/>
          <w:iCs/>
          <w:sz w:val="20"/>
        </w:rPr>
        <w:t>Регулятивные универсальные учебные действия</w:t>
      </w:r>
    </w:p>
    <w:p w:rsidR="008052C0" w:rsidRDefault="008052C0" w:rsidP="008052C0">
      <w:pPr>
        <w:spacing w:line="252" w:lineRule="auto"/>
        <w:jc w:val="both"/>
        <w:rPr>
          <w:sz w:val="20"/>
        </w:rPr>
      </w:pPr>
      <w:r>
        <w:rPr>
          <w:sz w:val="20"/>
        </w:rPr>
        <w:t>Выпускник научится:</w:t>
      </w:r>
    </w:p>
    <w:p w:rsidR="008052C0" w:rsidRDefault="008052C0" w:rsidP="008052C0">
      <w:pPr>
        <w:numPr>
          <w:ilvl w:val="0"/>
          <w:numId w:val="55"/>
        </w:numPr>
        <w:tabs>
          <w:tab w:val="left" w:pos="0"/>
        </w:tabs>
        <w:spacing w:line="252" w:lineRule="auto"/>
        <w:jc w:val="both"/>
        <w:rPr>
          <w:sz w:val="20"/>
        </w:rPr>
      </w:pPr>
      <w:r>
        <w:rPr>
          <w:sz w:val="20"/>
        </w:rPr>
        <w:t>принимать и сохранять учебную задачу;</w:t>
      </w:r>
    </w:p>
    <w:p w:rsidR="008052C0" w:rsidRDefault="008052C0" w:rsidP="008052C0">
      <w:pPr>
        <w:numPr>
          <w:ilvl w:val="0"/>
          <w:numId w:val="55"/>
        </w:numPr>
        <w:tabs>
          <w:tab w:val="left" w:pos="0"/>
        </w:tabs>
        <w:spacing w:line="252" w:lineRule="auto"/>
        <w:jc w:val="both"/>
        <w:rPr>
          <w:sz w:val="20"/>
        </w:rPr>
      </w:pPr>
      <w:r>
        <w:rPr>
          <w:sz w:val="20"/>
        </w:rPr>
        <w:t>учитывать выделенные учителем ориентиры действия в новом учебном материале в сотрудничестве с учителем;</w:t>
      </w:r>
    </w:p>
    <w:p w:rsidR="008052C0" w:rsidRDefault="008052C0" w:rsidP="008052C0">
      <w:pPr>
        <w:numPr>
          <w:ilvl w:val="0"/>
          <w:numId w:val="55"/>
        </w:numPr>
        <w:tabs>
          <w:tab w:val="left" w:pos="0"/>
        </w:tabs>
        <w:spacing w:line="252" w:lineRule="auto"/>
        <w:jc w:val="both"/>
        <w:rPr>
          <w:sz w:val="20"/>
        </w:rPr>
      </w:pPr>
      <w:r>
        <w:rPr>
          <w:sz w:val="20"/>
        </w:rPr>
        <w:t>планировать свои действия в соответствии с поставленной задачей и условиями ее реализации, в том числе во внутреннем плане;</w:t>
      </w:r>
    </w:p>
    <w:p w:rsidR="008052C0" w:rsidRDefault="008052C0" w:rsidP="008052C0">
      <w:pPr>
        <w:numPr>
          <w:ilvl w:val="0"/>
          <w:numId w:val="55"/>
        </w:numPr>
        <w:tabs>
          <w:tab w:val="left" w:pos="0"/>
        </w:tabs>
        <w:spacing w:line="252" w:lineRule="auto"/>
        <w:jc w:val="both"/>
        <w:rPr>
          <w:sz w:val="20"/>
        </w:rPr>
      </w:pPr>
      <w:r>
        <w:rPr>
          <w:sz w:val="20"/>
        </w:rPr>
        <w:t>учитывать установленные правила в планировании и контроле способа решения;</w:t>
      </w:r>
    </w:p>
    <w:p w:rsidR="008052C0" w:rsidRDefault="008052C0" w:rsidP="008052C0">
      <w:pPr>
        <w:numPr>
          <w:ilvl w:val="0"/>
          <w:numId w:val="55"/>
        </w:numPr>
        <w:tabs>
          <w:tab w:val="left" w:pos="0"/>
        </w:tabs>
        <w:spacing w:line="252" w:lineRule="auto"/>
        <w:jc w:val="both"/>
        <w:rPr>
          <w:sz w:val="20"/>
        </w:rPr>
      </w:pPr>
      <w:r>
        <w:rPr>
          <w:sz w:val="20"/>
        </w:rPr>
        <w:t>осуществлять итоговый и пошаговый контроль по результату деятельности;</w:t>
      </w:r>
    </w:p>
    <w:p w:rsidR="008052C0" w:rsidRDefault="008052C0" w:rsidP="008052C0">
      <w:pPr>
        <w:numPr>
          <w:ilvl w:val="0"/>
          <w:numId w:val="55"/>
        </w:numPr>
        <w:tabs>
          <w:tab w:val="left" w:pos="0"/>
        </w:tabs>
        <w:spacing w:line="252" w:lineRule="auto"/>
        <w:jc w:val="both"/>
        <w:rPr>
          <w:sz w:val="20"/>
        </w:rPr>
      </w:pPr>
      <w:r>
        <w:rPr>
          <w:sz w:val="20"/>
        </w:rPr>
        <w:t>оценивать правильность выполнения действия;</w:t>
      </w:r>
    </w:p>
    <w:p w:rsidR="008052C0" w:rsidRDefault="008052C0" w:rsidP="008052C0">
      <w:pPr>
        <w:numPr>
          <w:ilvl w:val="0"/>
          <w:numId w:val="55"/>
        </w:numPr>
        <w:tabs>
          <w:tab w:val="left" w:pos="0"/>
        </w:tabs>
        <w:spacing w:line="252" w:lineRule="auto"/>
        <w:jc w:val="both"/>
        <w:rPr>
          <w:sz w:val="20"/>
        </w:rPr>
      </w:pPr>
      <w:r>
        <w:rPr>
          <w:sz w:val="20"/>
        </w:rPr>
        <w:t>адекватно воспринимать предложения и оценку учителей, товарищей, родителей и других людей;</w:t>
      </w:r>
    </w:p>
    <w:p w:rsidR="008052C0" w:rsidRDefault="008052C0" w:rsidP="008052C0">
      <w:pPr>
        <w:numPr>
          <w:ilvl w:val="0"/>
          <w:numId w:val="55"/>
        </w:numPr>
        <w:tabs>
          <w:tab w:val="left" w:pos="0"/>
        </w:tabs>
        <w:spacing w:line="252" w:lineRule="auto"/>
        <w:jc w:val="both"/>
        <w:rPr>
          <w:sz w:val="20"/>
        </w:rPr>
      </w:pPr>
      <w:r>
        <w:rPr>
          <w:sz w:val="20"/>
        </w:rPr>
        <w:t>различать способ и результат действия;</w:t>
      </w:r>
    </w:p>
    <w:p w:rsidR="008052C0" w:rsidRDefault="008052C0" w:rsidP="008052C0">
      <w:pPr>
        <w:numPr>
          <w:ilvl w:val="0"/>
          <w:numId w:val="55"/>
        </w:numPr>
        <w:tabs>
          <w:tab w:val="left" w:pos="0"/>
        </w:tabs>
        <w:spacing w:line="252" w:lineRule="auto"/>
        <w:jc w:val="both"/>
        <w:rPr>
          <w:b/>
          <w:i/>
          <w:iCs/>
          <w:sz w:val="20"/>
        </w:rPr>
      </w:pPr>
      <w:r>
        <w:rPr>
          <w:sz w:val="20"/>
        </w:rPr>
        <w:t xml:space="preserve">вносить необходимые коррективы в действие после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w:t>
      </w:r>
    </w:p>
    <w:p w:rsidR="008052C0" w:rsidRDefault="008052C0" w:rsidP="008052C0">
      <w:pPr>
        <w:spacing w:line="252" w:lineRule="auto"/>
        <w:jc w:val="both"/>
        <w:rPr>
          <w:i/>
          <w:iCs/>
          <w:sz w:val="20"/>
          <w:lang w:val="bg-BG"/>
        </w:rPr>
      </w:pPr>
      <w:r>
        <w:rPr>
          <w:i/>
          <w:iCs/>
          <w:sz w:val="20"/>
        </w:rPr>
        <w:t>Выпускник получит возможность научиться:</w:t>
      </w:r>
    </w:p>
    <w:p w:rsidR="008052C0" w:rsidRDefault="008052C0" w:rsidP="008052C0">
      <w:pPr>
        <w:numPr>
          <w:ilvl w:val="0"/>
          <w:numId w:val="56"/>
        </w:numPr>
        <w:tabs>
          <w:tab w:val="left" w:pos="0"/>
        </w:tabs>
        <w:spacing w:line="252" w:lineRule="auto"/>
        <w:jc w:val="both"/>
        <w:rPr>
          <w:i/>
          <w:iCs/>
          <w:sz w:val="20"/>
        </w:rPr>
      </w:pPr>
      <w:r>
        <w:rPr>
          <w:i/>
          <w:iCs/>
          <w:sz w:val="20"/>
          <w:lang w:val="bg-BG"/>
        </w:rPr>
        <w:t xml:space="preserve">в </w:t>
      </w:r>
      <w:r>
        <w:rPr>
          <w:i/>
          <w:iCs/>
          <w:sz w:val="20"/>
        </w:rPr>
        <w:t>сотрудничестве с учителем ставить новые учебные задачи;</w:t>
      </w:r>
    </w:p>
    <w:p w:rsidR="008052C0" w:rsidRDefault="008052C0" w:rsidP="008052C0">
      <w:pPr>
        <w:numPr>
          <w:ilvl w:val="0"/>
          <w:numId w:val="56"/>
        </w:numPr>
        <w:tabs>
          <w:tab w:val="left" w:pos="0"/>
        </w:tabs>
        <w:spacing w:line="252" w:lineRule="auto"/>
        <w:jc w:val="both"/>
        <w:rPr>
          <w:i/>
          <w:iCs/>
          <w:sz w:val="20"/>
        </w:rPr>
      </w:pPr>
      <w:r>
        <w:rPr>
          <w:i/>
          <w:iCs/>
          <w:sz w:val="20"/>
        </w:rPr>
        <w:t>преобразовывать практическую задачу в познавательную;</w:t>
      </w:r>
    </w:p>
    <w:p w:rsidR="008052C0" w:rsidRDefault="008052C0" w:rsidP="008052C0">
      <w:pPr>
        <w:numPr>
          <w:ilvl w:val="0"/>
          <w:numId w:val="56"/>
        </w:numPr>
        <w:tabs>
          <w:tab w:val="left" w:pos="0"/>
        </w:tabs>
        <w:spacing w:line="252" w:lineRule="auto"/>
        <w:jc w:val="both"/>
        <w:rPr>
          <w:i/>
          <w:iCs/>
          <w:sz w:val="20"/>
        </w:rPr>
      </w:pPr>
      <w:r>
        <w:rPr>
          <w:i/>
          <w:iCs/>
          <w:sz w:val="20"/>
        </w:rPr>
        <w:t>проявлять познавательную инициативу в учебном сотрудничестве;</w:t>
      </w:r>
    </w:p>
    <w:p w:rsidR="008052C0" w:rsidRDefault="008052C0" w:rsidP="008052C0">
      <w:pPr>
        <w:numPr>
          <w:ilvl w:val="0"/>
          <w:numId w:val="56"/>
        </w:numPr>
        <w:tabs>
          <w:tab w:val="left" w:pos="0"/>
        </w:tabs>
        <w:spacing w:line="252" w:lineRule="auto"/>
        <w:jc w:val="both"/>
        <w:rPr>
          <w:i/>
          <w:iCs/>
          <w:sz w:val="20"/>
        </w:rPr>
      </w:pPr>
      <w:r>
        <w:rPr>
          <w:i/>
          <w:iCs/>
          <w:sz w:val="20"/>
        </w:rPr>
        <w:lastRenderedPageBreak/>
        <w:t>самостоятельно учитывать выделенные учителем ориентиры действия в новом учебном материале;</w:t>
      </w:r>
    </w:p>
    <w:p w:rsidR="008052C0" w:rsidRDefault="008052C0" w:rsidP="008052C0">
      <w:pPr>
        <w:numPr>
          <w:ilvl w:val="0"/>
          <w:numId w:val="56"/>
        </w:numPr>
        <w:tabs>
          <w:tab w:val="left" w:pos="0"/>
        </w:tabs>
        <w:spacing w:line="252" w:lineRule="auto"/>
        <w:jc w:val="both"/>
        <w:rPr>
          <w:i/>
          <w:iCs/>
          <w:sz w:val="20"/>
        </w:rPr>
      </w:pPr>
      <w:r>
        <w:rPr>
          <w:i/>
          <w:iCs/>
          <w:sz w:val="20"/>
        </w:rPr>
        <w:t>осуществлять контроль по результату и по способу действия;</w:t>
      </w:r>
    </w:p>
    <w:p w:rsidR="008052C0" w:rsidRDefault="008052C0" w:rsidP="008052C0">
      <w:pPr>
        <w:numPr>
          <w:ilvl w:val="0"/>
          <w:numId w:val="56"/>
        </w:numPr>
        <w:tabs>
          <w:tab w:val="left" w:pos="0"/>
        </w:tabs>
        <w:spacing w:line="252" w:lineRule="auto"/>
        <w:jc w:val="both"/>
        <w:rPr>
          <w:b/>
          <w:iCs/>
          <w:sz w:val="20"/>
        </w:rPr>
      </w:pPr>
      <w:r>
        <w:rPr>
          <w:i/>
          <w:iCs/>
          <w:sz w:val="20"/>
        </w:rPr>
        <w:t>оценивать правильность выполнения действия и вносить необходимые коррективы в исполнение как по ходу его реализации, так и в конце действия.</w:t>
      </w:r>
    </w:p>
    <w:p w:rsidR="008052C0" w:rsidRDefault="008052C0" w:rsidP="008052C0">
      <w:pPr>
        <w:spacing w:line="252" w:lineRule="auto"/>
        <w:jc w:val="both"/>
        <w:rPr>
          <w:b/>
          <w:sz w:val="20"/>
        </w:rPr>
      </w:pPr>
      <w:r>
        <w:rPr>
          <w:b/>
          <w:iCs/>
          <w:sz w:val="20"/>
        </w:rPr>
        <w:t>Познавательные универсальные учебные действия</w:t>
      </w:r>
    </w:p>
    <w:p w:rsidR="008052C0" w:rsidRDefault="008052C0" w:rsidP="008052C0">
      <w:pPr>
        <w:spacing w:line="252" w:lineRule="auto"/>
        <w:jc w:val="both"/>
        <w:rPr>
          <w:sz w:val="20"/>
        </w:rPr>
      </w:pPr>
      <w:r>
        <w:rPr>
          <w:sz w:val="20"/>
        </w:rPr>
        <w:t>Выпускник научится:</w:t>
      </w:r>
    </w:p>
    <w:p w:rsidR="008052C0" w:rsidRDefault="008052C0" w:rsidP="008052C0">
      <w:pPr>
        <w:numPr>
          <w:ilvl w:val="0"/>
          <w:numId w:val="57"/>
        </w:numPr>
        <w:spacing w:line="252" w:lineRule="auto"/>
        <w:jc w:val="both"/>
        <w:rPr>
          <w:sz w:val="20"/>
        </w:rPr>
      </w:pPr>
      <w:r>
        <w:rPr>
          <w:sz w:val="20"/>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 контролируемом пространстве сети Интернет;</w:t>
      </w:r>
    </w:p>
    <w:p w:rsidR="008052C0" w:rsidRDefault="008052C0" w:rsidP="008052C0">
      <w:pPr>
        <w:numPr>
          <w:ilvl w:val="0"/>
          <w:numId w:val="57"/>
        </w:numPr>
        <w:spacing w:line="252" w:lineRule="auto"/>
        <w:jc w:val="both"/>
        <w:rPr>
          <w:sz w:val="20"/>
        </w:rPr>
      </w:pPr>
      <w:r>
        <w:rPr>
          <w:sz w:val="20"/>
        </w:rPr>
        <w:t>осуществлять запись выборочной информации об окружающем мире и о себе самом, в том числе с помощью инструментов ИКТ;</w:t>
      </w:r>
    </w:p>
    <w:p w:rsidR="008052C0" w:rsidRDefault="008052C0" w:rsidP="008052C0">
      <w:pPr>
        <w:numPr>
          <w:ilvl w:val="0"/>
          <w:numId w:val="57"/>
        </w:numPr>
        <w:spacing w:line="252" w:lineRule="auto"/>
        <w:jc w:val="both"/>
        <w:rPr>
          <w:iCs/>
          <w:sz w:val="20"/>
        </w:rPr>
      </w:pPr>
      <w:r>
        <w:rPr>
          <w:sz w:val="20"/>
        </w:rPr>
        <w:t>использовать знаково-символические средства для решения учебных задач;</w:t>
      </w:r>
    </w:p>
    <w:p w:rsidR="008052C0" w:rsidRDefault="008052C0" w:rsidP="008052C0">
      <w:pPr>
        <w:numPr>
          <w:ilvl w:val="0"/>
          <w:numId w:val="57"/>
        </w:numPr>
        <w:spacing w:line="252" w:lineRule="auto"/>
        <w:jc w:val="both"/>
        <w:rPr>
          <w:sz w:val="20"/>
        </w:rPr>
      </w:pPr>
      <w:r>
        <w:rPr>
          <w:iCs/>
          <w:sz w:val="20"/>
        </w:rPr>
        <w:t>проявлять познавательную инициативу в учебном сотрудничестве</w:t>
      </w:r>
      <w:r>
        <w:rPr>
          <w:i/>
          <w:iCs/>
          <w:sz w:val="20"/>
        </w:rPr>
        <w:t>;</w:t>
      </w:r>
    </w:p>
    <w:p w:rsidR="008052C0" w:rsidRDefault="008052C0" w:rsidP="008052C0">
      <w:pPr>
        <w:numPr>
          <w:ilvl w:val="0"/>
          <w:numId w:val="57"/>
        </w:numPr>
        <w:spacing w:line="252" w:lineRule="auto"/>
        <w:jc w:val="both"/>
        <w:rPr>
          <w:sz w:val="20"/>
        </w:rPr>
      </w:pPr>
      <w:r>
        <w:rPr>
          <w:sz w:val="20"/>
        </w:rPr>
        <w:t>строить сообщения в устной и письменной форме;</w:t>
      </w:r>
    </w:p>
    <w:p w:rsidR="008052C0" w:rsidRDefault="008052C0" w:rsidP="008052C0">
      <w:pPr>
        <w:numPr>
          <w:ilvl w:val="0"/>
          <w:numId w:val="57"/>
        </w:numPr>
        <w:spacing w:line="252" w:lineRule="auto"/>
        <w:jc w:val="both"/>
        <w:rPr>
          <w:sz w:val="20"/>
        </w:rPr>
      </w:pPr>
      <w:r>
        <w:rPr>
          <w:sz w:val="20"/>
        </w:rPr>
        <w:t>ориентироваться на разнообразие способов решения учебных задач;</w:t>
      </w:r>
    </w:p>
    <w:p w:rsidR="008052C0" w:rsidRDefault="008052C0" w:rsidP="008052C0">
      <w:pPr>
        <w:numPr>
          <w:ilvl w:val="0"/>
          <w:numId w:val="57"/>
        </w:numPr>
        <w:spacing w:line="252" w:lineRule="auto"/>
        <w:jc w:val="both"/>
        <w:rPr>
          <w:sz w:val="20"/>
        </w:rPr>
      </w:pPr>
      <w:r>
        <w:rPr>
          <w:sz w:val="20"/>
        </w:rPr>
        <w:t>основам смыслового восприятия художественных и познавательных текстов, выделять существенную информацию из разных видов текстов;</w:t>
      </w:r>
    </w:p>
    <w:p w:rsidR="008052C0" w:rsidRDefault="008052C0" w:rsidP="008052C0">
      <w:pPr>
        <w:numPr>
          <w:ilvl w:val="0"/>
          <w:numId w:val="57"/>
        </w:numPr>
        <w:spacing w:line="252" w:lineRule="auto"/>
        <w:jc w:val="both"/>
        <w:rPr>
          <w:sz w:val="20"/>
        </w:rPr>
      </w:pPr>
      <w:r>
        <w:rPr>
          <w:sz w:val="20"/>
        </w:rPr>
        <w:t>осуществлять анализ объектов с выделением существенных и несущественных признаков;</w:t>
      </w:r>
    </w:p>
    <w:p w:rsidR="008052C0" w:rsidRDefault="008052C0" w:rsidP="008052C0">
      <w:pPr>
        <w:numPr>
          <w:ilvl w:val="0"/>
          <w:numId w:val="57"/>
        </w:numPr>
        <w:spacing w:line="252" w:lineRule="auto"/>
        <w:jc w:val="both"/>
        <w:rPr>
          <w:sz w:val="20"/>
        </w:rPr>
      </w:pPr>
      <w:r>
        <w:rPr>
          <w:sz w:val="20"/>
        </w:rPr>
        <w:t>проводить сравнение и классификацию по заданным критериям;</w:t>
      </w:r>
    </w:p>
    <w:p w:rsidR="008052C0" w:rsidRDefault="008052C0" w:rsidP="008052C0">
      <w:pPr>
        <w:numPr>
          <w:ilvl w:val="0"/>
          <w:numId w:val="57"/>
        </w:numPr>
        <w:spacing w:line="252" w:lineRule="auto"/>
        <w:jc w:val="both"/>
        <w:rPr>
          <w:sz w:val="20"/>
        </w:rPr>
      </w:pPr>
      <w:r>
        <w:rPr>
          <w:sz w:val="20"/>
        </w:rPr>
        <w:t>устанавливать причинно-следственные связи в изучаемом круге явлений;</w:t>
      </w:r>
    </w:p>
    <w:p w:rsidR="008052C0" w:rsidRDefault="008052C0" w:rsidP="008052C0">
      <w:pPr>
        <w:numPr>
          <w:ilvl w:val="0"/>
          <w:numId w:val="57"/>
        </w:numPr>
        <w:spacing w:line="252" w:lineRule="auto"/>
        <w:jc w:val="both"/>
        <w:rPr>
          <w:sz w:val="20"/>
        </w:rPr>
      </w:pPr>
      <w:r>
        <w:rPr>
          <w:sz w:val="20"/>
        </w:rPr>
        <w:t>обобщать на основе выделения существенных признаков и их синтеза;</w:t>
      </w:r>
    </w:p>
    <w:p w:rsidR="008052C0" w:rsidRDefault="008052C0" w:rsidP="008052C0">
      <w:pPr>
        <w:numPr>
          <w:ilvl w:val="0"/>
          <w:numId w:val="57"/>
        </w:numPr>
        <w:spacing w:line="252" w:lineRule="auto"/>
        <w:jc w:val="both"/>
        <w:rPr>
          <w:sz w:val="20"/>
        </w:rPr>
      </w:pPr>
      <w:r>
        <w:rPr>
          <w:sz w:val="20"/>
        </w:rPr>
        <w:t>устанавливать аналогии;</w:t>
      </w:r>
    </w:p>
    <w:p w:rsidR="008052C0" w:rsidRDefault="008052C0" w:rsidP="008052C0">
      <w:pPr>
        <w:numPr>
          <w:ilvl w:val="0"/>
          <w:numId w:val="57"/>
        </w:numPr>
        <w:spacing w:line="252" w:lineRule="auto"/>
        <w:jc w:val="both"/>
        <w:rPr>
          <w:b/>
          <w:i/>
          <w:iCs/>
          <w:sz w:val="20"/>
        </w:rPr>
      </w:pPr>
      <w:r>
        <w:rPr>
          <w:sz w:val="20"/>
        </w:rPr>
        <w:t>владеть рядом общих приемов решения учебных задач.</w:t>
      </w:r>
    </w:p>
    <w:p w:rsidR="008052C0" w:rsidRDefault="008052C0" w:rsidP="008052C0">
      <w:pPr>
        <w:spacing w:line="252" w:lineRule="auto"/>
        <w:jc w:val="both"/>
        <w:rPr>
          <w:i/>
          <w:iCs/>
          <w:sz w:val="20"/>
        </w:rPr>
      </w:pPr>
      <w:r>
        <w:rPr>
          <w:i/>
          <w:iCs/>
          <w:sz w:val="20"/>
        </w:rPr>
        <w:t>Выпускник получит возможность научиться:</w:t>
      </w:r>
    </w:p>
    <w:p w:rsidR="008052C0" w:rsidRDefault="008052C0" w:rsidP="008052C0">
      <w:pPr>
        <w:numPr>
          <w:ilvl w:val="0"/>
          <w:numId w:val="58"/>
        </w:numPr>
        <w:tabs>
          <w:tab w:val="left" w:pos="0"/>
        </w:tabs>
        <w:spacing w:line="252" w:lineRule="auto"/>
        <w:jc w:val="both"/>
        <w:rPr>
          <w:i/>
          <w:iCs/>
          <w:sz w:val="20"/>
        </w:rPr>
      </w:pPr>
      <w:r>
        <w:rPr>
          <w:i/>
          <w:iCs/>
          <w:sz w:val="20"/>
        </w:rPr>
        <w:t>осуществлять расширенный поиск информации с использованием ресурсов библиотек и сети Интернет;</w:t>
      </w:r>
    </w:p>
    <w:p w:rsidR="008052C0" w:rsidRDefault="008052C0" w:rsidP="008052C0">
      <w:pPr>
        <w:numPr>
          <w:ilvl w:val="0"/>
          <w:numId w:val="58"/>
        </w:numPr>
        <w:tabs>
          <w:tab w:val="left" w:pos="0"/>
        </w:tabs>
        <w:spacing w:line="252" w:lineRule="auto"/>
        <w:jc w:val="both"/>
        <w:rPr>
          <w:i/>
          <w:iCs/>
          <w:sz w:val="20"/>
        </w:rPr>
      </w:pPr>
      <w:r>
        <w:rPr>
          <w:i/>
          <w:iCs/>
          <w:sz w:val="20"/>
        </w:rPr>
        <w:t>записывать, фиксировать информацию об окружающем мире с помощью инструментов ИКТ;</w:t>
      </w:r>
    </w:p>
    <w:p w:rsidR="008052C0" w:rsidRDefault="008052C0" w:rsidP="008052C0">
      <w:pPr>
        <w:numPr>
          <w:ilvl w:val="0"/>
          <w:numId w:val="58"/>
        </w:numPr>
        <w:tabs>
          <w:tab w:val="left" w:pos="0"/>
        </w:tabs>
        <w:spacing w:line="252" w:lineRule="auto"/>
        <w:jc w:val="both"/>
        <w:rPr>
          <w:i/>
          <w:iCs/>
          <w:sz w:val="20"/>
        </w:rPr>
      </w:pPr>
      <w:r>
        <w:rPr>
          <w:i/>
          <w:iCs/>
          <w:sz w:val="20"/>
        </w:rPr>
        <w:t>осознанно и произвольно строить сообщения в устной и письменной форме;</w:t>
      </w:r>
    </w:p>
    <w:p w:rsidR="008052C0" w:rsidRDefault="008052C0" w:rsidP="008052C0">
      <w:pPr>
        <w:numPr>
          <w:ilvl w:val="0"/>
          <w:numId w:val="58"/>
        </w:numPr>
        <w:tabs>
          <w:tab w:val="left" w:pos="0"/>
        </w:tabs>
        <w:spacing w:line="252" w:lineRule="auto"/>
        <w:jc w:val="both"/>
        <w:rPr>
          <w:i/>
          <w:iCs/>
          <w:sz w:val="20"/>
        </w:rPr>
      </w:pPr>
      <w:r>
        <w:rPr>
          <w:i/>
          <w:iCs/>
          <w:sz w:val="20"/>
        </w:rPr>
        <w:lastRenderedPageBreak/>
        <w:t>осуществлять выбор наиболее эффективных способов решения учебных задач в зависимости от конкретных условий;</w:t>
      </w:r>
    </w:p>
    <w:p w:rsidR="008052C0" w:rsidRDefault="008052C0" w:rsidP="008052C0">
      <w:pPr>
        <w:numPr>
          <w:ilvl w:val="0"/>
          <w:numId w:val="58"/>
        </w:numPr>
        <w:tabs>
          <w:tab w:val="left" w:pos="0"/>
        </w:tabs>
        <w:spacing w:line="252" w:lineRule="auto"/>
        <w:jc w:val="both"/>
        <w:rPr>
          <w:i/>
          <w:iCs/>
          <w:sz w:val="20"/>
        </w:rPr>
      </w:pPr>
      <w:r>
        <w:rPr>
          <w:i/>
          <w:iCs/>
          <w:sz w:val="20"/>
        </w:rPr>
        <w:t>осуществлять синтез как составление целого из частей, самостоятельно достраивая и восполняя недостающие компоненты;</w:t>
      </w:r>
    </w:p>
    <w:p w:rsidR="008052C0" w:rsidRDefault="008052C0" w:rsidP="008052C0">
      <w:pPr>
        <w:numPr>
          <w:ilvl w:val="0"/>
          <w:numId w:val="58"/>
        </w:numPr>
        <w:tabs>
          <w:tab w:val="left" w:pos="0"/>
        </w:tabs>
        <w:spacing w:line="252" w:lineRule="auto"/>
        <w:jc w:val="both"/>
        <w:rPr>
          <w:i/>
          <w:iCs/>
          <w:sz w:val="20"/>
        </w:rPr>
      </w:pPr>
      <w:r>
        <w:rPr>
          <w:i/>
          <w:iCs/>
          <w:sz w:val="20"/>
        </w:rPr>
        <w:t>осуществлять сравнение, классификацию, самостоятельно выбирая основания и критерии для указанных логических операций;</w:t>
      </w:r>
    </w:p>
    <w:p w:rsidR="008052C0" w:rsidRDefault="008052C0" w:rsidP="008052C0">
      <w:pPr>
        <w:numPr>
          <w:ilvl w:val="0"/>
          <w:numId w:val="58"/>
        </w:numPr>
        <w:tabs>
          <w:tab w:val="left" w:pos="0"/>
        </w:tabs>
        <w:spacing w:line="252" w:lineRule="auto"/>
        <w:jc w:val="both"/>
        <w:rPr>
          <w:i/>
          <w:iCs/>
          <w:sz w:val="20"/>
        </w:rPr>
      </w:pPr>
      <w:r>
        <w:rPr>
          <w:i/>
          <w:iCs/>
          <w:sz w:val="20"/>
        </w:rPr>
        <w:t>строить логическое рассуждение, включающее установление причинно-следственных связей;</w:t>
      </w:r>
    </w:p>
    <w:p w:rsidR="008052C0" w:rsidRDefault="008052C0" w:rsidP="008052C0">
      <w:pPr>
        <w:numPr>
          <w:ilvl w:val="0"/>
          <w:numId w:val="58"/>
        </w:numPr>
        <w:tabs>
          <w:tab w:val="left" w:pos="0"/>
        </w:tabs>
        <w:spacing w:line="252" w:lineRule="auto"/>
        <w:jc w:val="both"/>
        <w:rPr>
          <w:b/>
          <w:iCs/>
          <w:sz w:val="20"/>
        </w:rPr>
      </w:pPr>
      <w:r>
        <w:rPr>
          <w:i/>
          <w:iCs/>
          <w:sz w:val="20"/>
        </w:rPr>
        <w:t>произвольно и осознанно владеть общими приемами решения задач.</w:t>
      </w:r>
    </w:p>
    <w:p w:rsidR="008052C0" w:rsidRDefault="008052C0" w:rsidP="008052C0">
      <w:pPr>
        <w:spacing w:line="252" w:lineRule="auto"/>
        <w:jc w:val="both"/>
        <w:rPr>
          <w:b/>
          <w:sz w:val="20"/>
        </w:rPr>
      </w:pPr>
      <w:r>
        <w:rPr>
          <w:b/>
          <w:iCs/>
          <w:sz w:val="20"/>
        </w:rPr>
        <w:t>Коммуникативные универсальные учебные действия</w:t>
      </w:r>
    </w:p>
    <w:p w:rsidR="008052C0" w:rsidRDefault="008052C0" w:rsidP="008052C0">
      <w:pPr>
        <w:spacing w:line="252" w:lineRule="auto"/>
        <w:jc w:val="both"/>
        <w:rPr>
          <w:sz w:val="20"/>
        </w:rPr>
      </w:pPr>
      <w:r>
        <w:rPr>
          <w:sz w:val="20"/>
        </w:rPr>
        <w:t>Выпускник научится:</w:t>
      </w:r>
    </w:p>
    <w:p w:rsidR="008052C0" w:rsidRDefault="008052C0" w:rsidP="008052C0">
      <w:pPr>
        <w:numPr>
          <w:ilvl w:val="0"/>
          <w:numId w:val="59"/>
        </w:numPr>
        <w:tabs>
          <w:tab w:val="left" w:pos="0"/>
        </w:tabs>
        <w:spacing w:line="252" w:lineRule="auto"/>
        <w:jc w:val="both"/>
        <w:rPr>
          <w:sz w:val="20"/>
        </w:rPr>
      </w:pPr>
      <w:r>
        <w:rPr>
          <w:sz w:val="20"/>
        </w:rPr>
        <w:t>адекватно использовать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ИКТ и дистанционного общения;</w:t>
      </w:r>
    </w:p>
    <w:p w:rsidR="008052C0" w:rsidRDefault="008052C0" w:rsidP="008052C0">
      <w:pPr>
        <w:numPr>
          <w:ilvl w:val="0"/>
          <w:numId w:val="59"/>
        </w:numPr>
        <w:tabs>
          <w:tab w:val="left" w:pos="0"/>
        </w:tabs>
        <w:spacing w:line="252" w:lineRule="auto"/>
        <w:jc w:val="both"/>
        <w:rPr>
          <w:sz w:val="20"/>
        </w:rPr>
      </w:pPr>
      <w:r>
        <w:rPr>
          <w:sz w:val="20"/>
        </w:rPr>
        <w:t>допускать возможность существования различных точек зрения, в том числе не совпадающих с точкой зрения обучающегося, и ориентироваться на позицию собеседника в общении и взаимодействии;</w:t>
      </w:r>
    </w:p>
    <w:p w:rsidR="008052C0" w:rsidRDefault="008052C0" w:rsidP="008052C0">
      <w:pPr>
        <w:numPr>
          <w:ilvl w:val="0"/>
          <w:numId w:val="59"/>
        </w:numPr>
        <w:tabs>
          <w:tab w:val="left" w:pos="0"/>
        </w:tabs>
        <w:spacing w:line="252" w:lineRule="auto"/>
        <w:jc w:val="both"/>
        <w:rPr>
          <w:sz w:val="20"/>
        </w:rPr>
      </w:pPr>
      <w:r>
        <w:rPr>
          <w:sz w:val="20"/>
        </w:rPr>
        <w:t>учитывать разные мнения и стремиться к координации различных позиций в сотрудничестве;</w:t>
      </w:r>
    </w:p>
    <w:p w:rsidR="008052C0" w:rsidRDefault="008052C0" w:rsidP="008052C0">
      <w:pPr>
        <w:numPr>
          <w:ilvl w:val="0"/>
          <w:numId w:val="59"/>
        </w:numPr>
        <w:tabs>
          <w:tab w:val="left" w:pos="0"/>
        </w:tabs>
        <w:spacing w:line="252" w:lineRule="auto"/>
        <w:jc w:val="both"/>
        <w:rPr>
          <w:sz w:val="20"/>
        </w:rPr>
      </w:pPr>
      <w:r>
        <w:rPr>
          <w:sz w:val="20"/>
        </w:rPr>
        <w:t>формулировать собственное мнение и позицию;</w:t>
      </w:r>
    </w:p>
    <w:p w:rsidR="008052C0" w:rsidRDefault="008052C0" w:rsidP="008052C0">
      <w:pPr>
        <w:numPr>
          <w:ilvl w:val="0"/>
          <w:numId w:val="59"/>
        </w:numPr>
        <w:tabs>
          <w:tab w:val="left" w:pos="0"/>
        </w:tabs>
        <w:spacing w:line="252" w:lineRule="auto"/>
        <w:jc w:val="both"/>
        <w:rPr>
          <w:sz w:val="20"/>
        </w:rPr>
      </w:pPr>
      <w:r>
        <w:rPr>
          <w:sz w:val="20"/>
        </w:rPr>
        <w:t>договариваться и приходить к общему решению в совместной деятельности, в том числе в ситуации столкновения интересов;</w:t>
      </w:r>
    </w:p>
    <w:p w:rsidR="008052C0" w:rsidRDefault="008052C0" w:rsidP="008052C0">
      <w:pPr>
        <w:numPr>
          <w:ilvl w:val="0"/>
          <w:numId w:val="59"/>
        </w:numPr>
        <w:tabs>
          <w:tab w:val="left" w:pos="0"/>
        </w:tabs>
        <w:spacing w:line="252" w:lineRule="auto"/>
        <w:jc w:val="both"/>
        <w:rPr>
          <w:sz w:val="20"/>
        </w:rPr>
      </w:pPr>
      <w:r>
        <w:rPr>
          <w:sz w:val="20"/>
        </w:rPr>
        <w:t>задавать простые, уточняющие вопросы;</w:t>
      </w:r>
    </w:p>
    <w:p w:rsidR="008052C0" w:rsidRDefault="008052C0" w:rsidP="008052C0">
      <w:pPr>
        <w:numPr>
          <w:ilvl w:val="0"/>
          <w:numId w:val="59"/>
        </w:numPr>
        <w:tabs>
          <w:tab w:val="left" w:pos="0"/>
        </w:tabs>
        <w:spacing w:line="252" w:lineRule="auto"/>
        <w:jc w:val="both"/>
        <w:rPr>
          <w:sz w:val="20"/>
        </w:rPr>
      </w:pPr>
      <w:r>
        <w:rPr>
          <w:sz w:val="20"/>
        </w:rPr>
        <w:t>контролировать действия партнера;</w:t>
      </w:r>
    </w:p>
    <w:p w:rsidR="008052C0" w:rsidRDefault="008052C0" w:rsidP="008052C0">
      <w:pPr>
        <w:numPr>
          <w:ilvl w:val="0"/>
          <w:numId w:val="59"/>
        </w:numPr>
        <w:tabs>
          <w:tab w:val="left" w:pos="0"/>
        </w:tabs>
        <w:spacing w:line="252" w:lineRule="auto"/>
        <w:jc w:val="both"/>
        <w:rPr>
          <w:sz w:val="20"/>
        </w:rPr>
      </w:pPr>
      <w:r>
        <w:rPr>
          <w:sz w:val="20"/>
        </w:rPr>
        <w:t>использовать родную (чувашскую) речь для регуляции своего действия;</w:t>
      </w:r>
    </w:p>
    <w:p w:rsidR="008052C0" w:rsidRDefault="008052C0" w:rsidP="008052C0">
      <w:pPr>
        <w:numPr>
          <w:ilvl w:val="0"/>
          <w:numId w:val="59"/>
        </w:numPr>
        <w:tabs>
          <w:tab w:val="left" w:pos="0"/>
        </w:tabs>
        <w:spacing w:line="252" w:lineRule="auto"/>
        <w:jc w:val="both"/>
        <w:rPr>
          <w:b/>
          <w:i/>
          <w:iCs/>
          <w:sz w:val="20"/>
        </w:rPr>
      </w:pPr>
      <w:r>
        <w:rPr>
          <w:sz w:val="20"/>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052C0" w:rsidRDefault="008052C0" w:rsidP="008052C0">
      <w:pPr>
        <w:spacing w:line="252" w:lineRule="auto"/>
        <w:jc w:val="both"/>
        <w:rPr>
          <w:i/>
          <w:iCs/>
          <w:sz w:val="20"/>
        </w:rPr>
      </w:pPr>
      <w:r>
        <w:rPr>
          <w:i/>
          <w:iCs/>
          <w:sz w:val="20"/>
        </w:rPr>
        <w:t>Выпускник получит возможность научиться:</w:t>
      </w:r>
    </w:p>
    <w:p w:rsidR="008052C0" w:rsidRDefault="008052C0" w:rsidP="008052C0">
      <w:pPr>
        <w:numPr>
          <w:ilvl w:val="0"/>
          <w:numId w:val="60"/>
        </w:numPr>
        <w:spacing w:line="252" w:lineRule="auto"/>
        <w:jc w:val="both"/>
        <w:rPr>
          <w:i/>
          <w:iCs/>
          <w:sz w:val="20"/>
        </w:rPr>
      </w:pPr>
      <w:r>
        <w:rPr>
          <w:i/>
          <w:iCs/>
          <w:sz w:val="20"/>
        </w:rPr>
        <w:t>понимать относительность мнений и подходов к решению проблемы;</w:t>
      </w:r>
    </w:p>
    <w:p w:rsidR="008052C0" w:rsidRDefault="008052C0" w:rsidP="008052C0">
      <w:pPr>
        <w:numPr>
          <w:ilvl w:val="0"/>
          <w:numId w:val="60"/>
        </w:numPr>
        <w:spacing w:line="252" w:lineRule="auto"/>
        <w:jc w:val="both"/>
        <w:rPr>
          <w:i/>
          <w:iCs/>
          <w:sz w:val="20"/>
        </w:rPr>
      </w:pPr>
      <w:r>
        <w:rPr>
          <w:i/>
          <w:iCs/>
          <w:sz w:val="20"/>
        </w:rPr>
        <w:t xml:space="preserve">аргументировать свою позицию и координировать ее с позициями партнеров в сотрудничестве при </w:t>
      </w:r>
      <w:r>
        <w:rPr>
          <w:i/>
          <w:iCs/>
          <w:sz w:val="20"/>
        </w:rPr>
        <w:lastRenderedPageBreak/>
        <w:t>выработке общего решения в совместной деятельности;</w:t>
      </w:r>
    </w:p>
    <w:p w:rsidR="008052C0" w:rsidRDefault="008052C0" w:rsidP="008052C0">
      <w:pPr>
        <w:numPr>
          <w:ilvl w:val="0"/>
          <w:numId w:val="60"/>
        </w:numPr>
        <w:spacing w:line="252" w:lineRule="auto"/>
        <w:jc w:val="both"/>
        <w:rPr>
          <w:i/>
          <w:iCs/>
          <w:sz w:val="20"/>
        </w:rPr>
      </w:pPr>
      <w:r>
        <w:rPr>
          <w:i/>
          <w:iCs/>
          <w:sz w:val="20"/>
        </w:rPr>
        <w:t>продуктивно содействовать разрешению конфликтов на основе учета интересов и позиций всех участников;</w:t>
      </w:r>
    </w:p>
    <w:p w:rsidR="008052C0" w:rsidRDefault="008052C0" w:rsidP="008052C0">
      <w:pPr>
        <w:numPr>
          <w:ilvl w:val="0"/>
          <w:numId w:val="60"/>
        </w:numPr>
        <w:spacing w:line="252" w:lineRule="auto"/>
        <w:jc w:val="both"/>
        <w:rPr>
          <w:i/>
          <w:iCs/>
          <w:sz w:val="20"/>
        </w:rPr>
      </w:pPr>
      <w:r>
        <w:rPr>
          <w:i/>
          <w:iCs/>
          <w:sz w:val="20"/>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8052C0" w:rsidRDefault="008052C0" w:rsidP="008052C0">
      <w:pPr>
        <w:numPr>
          <w:ilvl w:val="0"/>
          <w:numId w:val="60"/>
        </w:numPr>
        <w:spacing w:line="252" w:lineRule="auto"/>
        <w:jc w:val="both"/>
        <w:rPr>
          <w:i/>
          <w:iCs/>
          <w:sz w:val="20"/>
        </w:rPr>
      </w:pPr>
      <w:r>
        <w:rPr>
          <w:i/>
          <w:iCs/>
          <w:sz w:val="20"/>
        </w:rPr>
        <w:t>задавать вопросы, необходимые для организации собственной деятельности и сотрудничества с партнером;</w:t>
      </w:r>
    </w:p>
    <w:p w:rsidR="008052C0" w:rsidRDefault="008052C0" w:rsidP="008052C0">
      <w:pPr>
        <w:numPr>
          <w:ilvl w:val="0"/>
          <w:numId w:val="60"/>
        </w:numPr>
        <w:spacing w:line="252" w:lineRule="auto"/>
        <w:jc w:val="both"/>
        <w:rPr>
          <w:i/>
          <w:iCs/>
          <w:sz w:val="20"/>
        </w:rPr>
      </w:pPr>
      <w:r>
        <w:rPr>
          <w:i/>
          <w:iCs/>
          <w:sz w:val="20"/>
        </w:rPr>
        <w:t>осуществлять взаимный контроль и оказывать в сотрудничестве необходимую взаимопомощь;</w:t>
      </w:r>
    </w:p>
    <w:p w:rsidR="008052C0" w:rsidRDefault="008052C0" w:rsidP="008052C0">
      <w:pPr>
        <w:numPr>
          <w:ilvl w:val="0"/>
          <w:numId w:val="60"/>
        </w:numPr>
        <w:spacing w:line="252" w:lineRule="auto"/>
        <w:jc w:val="both"/>
        <w:rPr>
          <w:b/>
          <w:sz w:val="20"/>
          <w:lang w:val="bg-BG"/>
        </w:rPr>
      </w:pPr>
      <w:r>
        <w:rPr>
          <w:i/>
          <w:iCs/>
          <w:sz w:val="20"/>
        </w:rPr>
        <w:t>адекватно использовать речевые средства для эффективного решения разнообразных коммуникативных задач.</w:t>
      </w:r>
    </w:p>
    <w:p w:rsidR="008052C0" w:rsidRDefault="008052C0" w:rsidP="008052C0">
      <w:pPr>
        <w:spacing w:line="252" w:lineRule="auto"/>
        <w:jc w:val="both"/>
        <w:rPr>
          <w:sz w:val="20"/>
        </w:rPr>
      </w:pPr>
      <w:r>
        <w:rPr>
          <w:b/>
          <w:sz w:val="20"/>
          <w:lang w:val="bg-BG"/>
        </w:rPr>
        <w:t>П</w:t>
      </w:r>
      <w:r>
        <w:rPr>
          <w:b/>
          <w:sz w:val="20"/>
        </w:rPr>
        <w:t>редметные результаты</w:t>
      </w:r>
    </w:p>
    <w:p w:rsidR="008052C0" w:rsidRDefault="008052C0" w:rsidP="008052C0">
      <w:pPr>
        <w:spacing w:line="252" w:lineRule="auto"/>
        <w:jc w:val="both"/>
        <w:rPr>
          <w:sz w:val="20"/>
          <w:lang w:val="bg-BG"/>
        </w:rPr>
      </w:pPr>
      <w:r>
        <w:rPr>
          <w:sz w:val="20"/>
        </w:rPr>
        <w:t>Выпускники начальной школы осознают значимость чтения для своего дальнейшего развития и успешного обучения другим предметам</w:t>
      </w:r>
      <w:r>
        <w:rPr>
          <w:sz w:val="20"/>
          <w:lang w:val="bg-BG"/>
        </w:rPr>
        <w:t>.</w:t>
      </w:r>
      <w:r>
        <w:rPr>
          <w:sz w:val="20"/>
        </w:rPr>
        <w:t xml:space="preserve"> У обучающихся будет сформирована потребность в систематическом чтении как средстве познания мира и самого себя. </w:t>
      </w:r>
    </w:p>
    <w:p w:rsidR="008052C0" w:rsidRDefault="008052C0" w:rsidP="008052C0">
      <w:pPr>
        <w:spacing w:line="252" w:lineRule="auto"/>
        <w:jc w:val="both"/>
        <w:rPr>
          <w:sz w:val="20"/>
        </w:rPr>
      </w:pPr>
      <w:r>
        <w:rPr>
          <w:sz w:val="20"/>
          <w:lang w:val="bg-BG"/>
        </w:rPr>
        <w:t xml:space="preserve">Обучающиеся </w:t>
      </w:r>
      <w:r>
        <w:rPr>
          <w:sz w:val="20"/>
        </w:rPr>
        <w:t>получат возможность познакомиться с культурно-историческим наследием родного чувашского народа, России и общечеловеческими ценностями для развития этических чувств и эмоционально-нравственной отзывчивости; научатся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коммуникативными и эстетическими возможностями чувашского языка, используемыми в художественных произведениях, научатся соотносить собственный жизненный опыт с художественными впечатлениями.</w:t>
      </w:r>
    </w:p>
    <w:p w:rsidR="008052C0" w:rsidRDefault="008052C0" w:rsidP="008052C0">
      <w:pPr>
        <w:spacing w:line="252" w:lineRule="auto"/>
        <w:jc w:val="both"/>
        <w:rPr>
          <w:sz w:val="20"/>
        </w:rPr>
      </w:pPr>
      <w:r>
        <w:rPr>
          <w:sz w:val="20"/>
        </w:rPr>
        <w:t xml:space="preserve">Выпускники будут готовы к дальнейшему обучению и систематическому изучению </w:t>
      </w:r>
      <w:r>
        <w:rPr>
          <w:sz w:val="20"/>
          <w:lang w:val="bg-BG"/>
        </w:rPr>
        <w:t xml:space="preserve">чувашской </w:t>
      </w:r>
      <w:r>
        <w:rPr>
          <w:sz w:val="20"/>
        </w:rPr>
        <w:t xml:space="preserve">литературы в </w:t>
      </w:r>
      <w:r>
        <w:rPr>
          <w:sz w:val="20"/>
          <w:lang w:val="bg-BG"/>
        </w:rPr>
        <w:t xml:space="preserve">основной </w:t>
      </w:r>
      <w:r>
        <w:rPr>
          <w:sz w:val="20"/>
        </w:rPr>
        <w:t>школе, достигнут необходимого уровня читательской компетенции и речевого развития, овладеют универсальными учебными действиями, отражающими учебную самостоятельность, познавательные интересы, основы элементарной оценочной деятельности.</w:t>
      </w:r>
    </w:p>
    <w:p w:rsidR="008052C0" w:rsidRDefault="008052C0" w:rsidP="008052C0">
      <w:pPr>
        <w:spacing w:line="252" w:lineRule="auto"/>
        <w:jc w:val="both"/>
        <w:rPr>
          <w:sz w:val="20"/>
        </w:rPr>
      </w:pPr>
      <w:r>
        <w:rPr>
          <w:sz w:val="20"/>
        </w:rPr>
        <w:t xml:space="preserve">Выпускники овладеют техникой чтения </w:t>
      </w:r>
      <w:r>
        <w:rPr>
          <w:bCs/>
          <w:sz w:val="20"/>
        </w:rPr>
        <w:t>(правильным плавным чтением, приближающимся к темпу нормальной речи)</w:t>
      </w:r>
      <w:r>
        <w:rPr>
          <w:sz w:val="20"/>
        </w:rPr>
        <w:t xml:space="preserve">, приемами понимания прочитанного и прослушанного произведения, элементарными приемами анализа, интерпретации и </w:t>
      </w:r>
      <w:r>
        <w:rPr>
          <w:sz w:val="20"/>
        </w:rPr>
        <w:lastRenderedPageBreak/>
        <w:t>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w:t>
      </w:r>
      <w:r>
        <w:rPr>
          <w:sz w:val="20"/>
          <w:lang w:val="bg-BG"/>
        </w:rPr>
        <w:t>.</w:t>
      </w:r>
    </w:p>
    <w:p w:rsidR="008052C0" w:rsidRDefault="008052C0" w:rsidP="008052C0">
      <w:pPr>
        <w:spacing w:line="252" w:lineRule="auto"/>
        <w:jc w:val="both"/>
        <w:rPr>
          <w:sz w:val="20"/>
        </w:rPr>
      </w:pPr>
      <w:r>
        <w:rPr>
          <w:sz w:val="20"/>
        </w:rPr>
        <w:t xml:space="preserve">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смогут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w:t>
      </w:r>
    </w:p>
    <w:p w:rsidR="008052C0" w:rsidRDefault="008052C0" w:rsidP="008052C0">
      <w:pPr>
        <w:spacing w:line="252" w:lineRule="auto"/>
        <w:jc w:val="both"/>
        <w:rPr>
          <w:sz w:val="20"/>
        </w:rPr>
      </w:pPr>
      <w:r>
        <w:rPr>
          <w:sz w:val="20"/>
        </w:rPr>
        <w:t>Выпускники приобретут первичные умения работы с учебной и научно-популярной литературой, научатся находить и использовать информацию для практической работы.</w:t>
      </w:r>
    </w:p>
    <w:p w:rsidR="008052C0" w:rsidRDefault="008052C0" w:rsidP="008052C0">
      <w:pPr>
        <w:spacing w:line="252" w:lineRule="auto"/>
        <w:jc w:val="both"/>
        <w:rPr>
          <w:b/>
          <w:sz w:val="20"/>
        </w:rPr>
      </w:pPr>
      <w:r>
        <w:rPr>
          <w:sz w:val="20"/>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8052C0" w:rsidRDefault="008052C0" w:rsidP="008052C0">
      <w:pPr>
        <w:spacing w:line="252" w:lineRule="auto"/>
        <w:jc w:val="both"/>
        <w:rPr>
          <w:b/>
          <w:sz w:val="20"/>
        </w:rPr>
      </w:pPr>
      <w:r>
        <w:rPr>
          <w:b/>
          <w:sz w:val="20"/>
        </w:rPr>
        <w:t>Виды речевой и читательской деятельности</w:t>
      </w:r>
    </w:p>
    <w:p w:rsidR="008052C0" w:rsidRDefault="008052C0" w:rsidP="008052C0">
      <w:pPr>
        <w:spacing w:line="252" w:lineRule="auto"/>
        <w:jc w:val="both"/>
        <w:rPr>
          <w:sz w:val="20"/>
        </w:rPr>
      </w:pPr>
      <w:r>
        <w:rPr>
          <w:sz w:val="20"/>
        </w:rPr>
        <w:t>Выпускник научится:</w:t>
      </w:r>
    </w:p>
    <w:p w:rsidR="008052C0" w:rsidRDefault="008052C0" w:rsidP="008052C0">
      <w:pPr>
        <w:numPr>
          <w:ilvl w:val="0"/>
          <w:numId w:val="61"/>
        </w:numPr>
        <w:tabs>
          <w:tab w:val="left" w:pos="0"/>
        </w:tabs>
        <w:spacing w:line="252" w:lineRule="auto"/>
        <w:jc w:val="both"/>
        <w:rPr>
          <w:sz w:val="20"/>
        </w:rPr>
      </w:pPr>
      <w:r>
        <w:rPr>
          <w:sz w:val="20"/>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052C0" w:rsidRDefault="008052C0" w:rsidP="008052C0">
      <w:pPr>
        <w:numPr>
          <w:ilvl w:val="0"/>
          <w:numId w:val="61"/>
        </w:numPr>
        <w:tabs>
          <w:tab w:val="left" w:pos="0"/>
        </w:tabs>
        <w:spacing w:line="252" w:lineRule="auto"/>
        <w:jc w:val="both"/>
        <w:rPr>
          <w:sz w:val="20"/>
        </w:rPr>
      </w:pPr>
      <w:r>
        <w:rPr>
          <w:sz w:val="20"/>
        </w:rPr>
        <w:t>прогнозировать содержание текста художественного произведения по заголовку, автору, жанру;</w:t>
      </w:r>
    </w:p>
    <w:p w:rsidR="008052C0" w:rsidRDefault="008052C0" w:rsidP="008052C0">
      <w:pPr>
        <w:numPr>
          <w:ilvl w:val="0"/>
          <w:numId w:val="61"/>
        </w:numPr>
        <w:tabs>
          <w:tab w:val="left" w:pos="0"/>
        </w:tabs>
        <w:spacing w:line="252" w:lineRule="auto"/>
        <w:jc w:val="both"/>
        <w:rPr>
          <w:sz w:val="20"/>
        </w:rPr>
      </w:pPr>
      <w:r>
        <w:rPr>
          <w:sz w:val="20"/>
        </w:rPr>
        <w:t>читать правильно и со скоростью, позволяющей понимать смысл прочитанного, осознавать цель чтения;</w:t>
      </w:r>
    </w:p>
    <w:p w:rsidR="008052C0" w:rsidRDefault="008052C0" w:rsidP="008052C0">
      <w:pPr>
        <w:numPr>
          <w:ilvl w:val="0"/>
          <w:numId w:val="61"/>
        </w:numPr>
        <w:tabs>
          <w:tab w:val="left" w:pos="0"/>
        </w:tabs>
        <w:spacing w:line="252" w:lineRule="auto"/>
        <w:jc w:val="both"/>
        <w:rPr>
          <w:sz w:val="20"/>
        </w:rPr>
      </w:pPr>
      <w:r>
        <w:rPr>
          <w:sz w:val="20"/>
        </w:rPr>
        <w:t>различать на практическом уровне художественные, учебные, справочные тексты;</w:t>
      </w:r>
    </w:p>
    <w:p w:rsidR="008052C0" w:rsidRDefault="008052C0" w:rsidP="008052C0">
      <w:pPr>
        <w:numPr>
          <w:ilvl w:val="0"/>
          <w:numId w:val="61"/>
        </w:numPr>
        <w:tabs>
          <w:tab w:val="left" w:pos="0"/>
        </w:tabs>
        <w:spacing w:line="252" w:lineRule="auto"/>
        <w:jc w:val="both"/>
        <w:rPr>
          <w:sz w:val="20"/>
        </w:rPr>
      </w:pPr>
      <w:r>
        <w:rPr>
          <w:sz w:val="20"/>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052C0" w:rsidRDefault="008052C0" w:rsidP="008052C0">
      <w:pPr>
        <w:numPr>
          <w:ilvl w:val="0"/>
          <w:numId w:val="61"/>
        </w:numPr>
        <w:tabs>
          <w:tab w:val="left" w:pos="0"/>
        </w:tabs>
        <w:spacing w:line="252" w:lineRule="auto"/>
        <w:jc w:val="both"/>
        <w:rPr>
          <w:sz w:val="20"/>
        </w:rPr>
      </w:pPr>
      <w:r>
        <w:rPr>
          <w:sz w:val="20"/>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w:t>
      </w:r>
    </w:p>
    <w:p w:rsidR="008052C0" w:rsidRDefault="008052C0" w:rsidP="008052C0">
      <w:pPr>
        <w:numPr>
          <w:ilvl w:val="0"/>
          <w:numId w:val="61"/>
        </w:numPr>
        <w:tabs>
          <w:tab w:val="left" w:pos="0"/>
        </w:tabs>
        <w:spacing w:line="252" w:lineRule="auto"/>
        <w:jc w:val="both"/>
        <w:rPr>
          <w:sz w:val="20"/>
        </w:rPr>
      </w:pPr>
      <w:r>
        <w:rPr>
          <w:sz w:val="20"/>
        </w:rPr>
        <w:t xml:space="preserve">ориентироваться в содержании текста, понимать его смысл (при чтении вслух и про себя, при прослушивании): определять тему, главную мысль,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w:t>
      </w:r>
      <w:r>
        <w:rPr>
          <w:sz w:val="20"/>
        </w:rPr>
        <w:lastRenderedPageBreak/>
        <w:t>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8052C0" w:rsidRDefault="008052C0" w:rsidP="008052C0">
      <w:pPr>
        <w:numPr>
          <w:ilvl w:val="0"/>
          <w:numId w:val="61"/>
        </w:numPr>
        <w:tabs>
          <w:tab w:val="left" w:pos="0"/>
        </w:tabs>
        <w:spacing w:line="252" w:lineRule="auto"/>
        <w:jc w:val="both"/>
        <w:rPr>
          <w:sz w:val="20"/>
        </w:rPr>
      </w:pPr>
      <w:r>
        <w:rPr>
          <w:sz w:val="20"/>
        </w:rPr>
        <w:t>использовать простейшие приемы анализа различных видов текстов: устанавливать взаимосвязь между событиями, фактами, поступками (мотивы, последствия), мыслями, чувствами героев, опираясь на содержание текста;</w:t>
      </w:r>
    </w:p>
    <w:p w:rsidR="008052C0" w:rsidRDefault="008052C0" w:rsidP="008052C0">
      <w:pPr>
        <w:numPr>
          <w:ilvl w:val="0"/>
          <w:numId w:val="61"/>
        </w:numPr>
        <w:tabs>
          <w:tab w:val="left" w:pos="0"/>
        </w:tabs>
        <w:spacing w:line="252" w:lineRule="auto"/>
        <w:jc w:val="both"/>
        <w:rPr>
          <w:sz w:val="20"/>
        </w:rPr>
      </w:pPr>
      <w:r>
        <w:rPr>
          <w:sz w:val="20"/>
        </w:rPr>
        <w:t>использовать различные формы интерпретации содержания текстов: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поступки героев, опираясь на содержание текста;</w:t>
      </w:r>
    </w:p>
    <w:p w:rsidR="008052C0" w:rsidRDefault="008052C0" w:rsidP="008052C0">
      <w:pPr>
        <w:numPr>
          <w:ilvl w:val="0"/>
          <w:numId w:val="61"/>
        </w:numPr>
        <w:tabs>
          <w:tab w:val="left" w:pos="0"/>
        </w:tabs>
        <w:spacing w:line="252" w:lineRule="auto"/>
        <w:jc w:val="both"/>
        <w:rPr>
          <w:sz w:val="20"/>
        </w:rPr>
      </w:pPr>
      <w:r>
        <w:rPr>
          <w:sz w:val="20"/>
        </w:rPr>
        <w:t>ориентироваться в нравственном содержании прочитанного текста, самостоятельно делать выводы, соотносить поступки героев с нравственными нормами;</w:t>
      </w:r>
    </w:p>
    <w:p w:rsidR="008052C0" w:rsidRDefault="008052C0" w:rsidP="008052C0">
      <w:pPr>
        <w:numPr>
          <w:ilvl w:val="0"/>
          <w:numId w:val="61"/>
        </w:numPr>
        <w:tabs>
          <w:tab w:val="left" w:pos="0"/>
        </w:tabs>
        <w:spacing w:line="252" w:lineRule="auto"/>
        <w:jc w:val="both"/>
        <w:rPr>
          <w:sz w:val="20"/>
        </w:rPr>
      </w:pPr>
      <w:r>
        <w:rPr>
          <w:sz w:val="20"/>
        </w:rPr>
        <w:t>передавать содержание прочитанного или прослушанного текста в виде пересказа (полного или краткого);</w:t>
      </w:r>
    </w:p>
    <w:p w:rsidR="008052C0" w:rsidRDefault="008052C0" w:rsidP="008052C0">
      <w:pPr>
        <w:numPr>
          <w:ilvl w:val="0"/>
          <w:numId w:val="61"/>
        </w:numPr>
        <w:spacing w:line="252" w:lineRule="auto"/>
        <w:jc w:val="both"/>
        <w:rPr>
          <w:sz w:val="20"/>
        </w:rPr>
      </w:pPr>
      <w:r>
        <w:rPr>
          <w:sz w:val="20"/>
        </w:rPr>
        <w:t>выявлять особенности чувашского речевого этикета;</w:t>
      </w:r>
    </w:p>
    <w:p w:rsidR="008052C0" w:rsidRDefault="008052C0" w:rsidP="008052C0">
      <w:pPr>
        <w:numPr>
          <w:ilvl w:val="0"/>
          <w:numId w:val="61"/>
        </w:numPr>
        <w:spacing w:line="252" w:lineRule="auto"/>
        <w:jc w:val="both"/>
        <w:rPr>
          <w:sz w:val="20"/>
        </w:rPr>
      </w:pPr>
      <w:r>
        <w:rPr>
          <w:sz w:val="20"/>
        </w:rPr>
        <w:t xml:space="preserve">понимать особенности речевого этикета, использовать средства речевого этикета в общении; </w:t>
      </w:r>
    </w:p>
    <w:p w:rsidR="008052C0" w:rsidRDefault="008052C0" w:rsidP="008052C0">
      <w:pPr>
        <w:numPr>
          <w:ilvl w:val="0"/>
          <w:numId w:val="61"/>
        </w:numPr>
        <w:tabs>
          <w:tab w:val="left" w:pos="0"/>
        </w:tabs>
        <w:spacing w:line="252" w:lineRule="auto"/>
        <w:jc w:val="both"/>
        <w:rPr>
          <w:b/>
          <w:i/>
          <w:sz w:val="20"/>
        </w:rPr>
      </w:pPr>
      <w:r>
        <w:rPr>
          <w:sz w:val="20"/>
        </w:rPr>
        <w:t>участвовать в обсуждении прослушанного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8052C0" w:rsidRDefault="008052C0" w:rsidP="008052C0">
      <w:pPr>
        <w:numPr>
          <w:ilvl w:val="0"/>
          <w:numId w:val="61"/>
        </w:numPr>
        <w:spacing w:line="252" w:lineRule="auto"/>
        <w:jc w:val="both"/>
        <w:rPr>
          <w:sz w:val="20"/>
        </w:rPr>
      </w:pPr>
      <w:r>
        <w:rPr>
          <w:sz w:val="20"/>
        </w:rPr>
        <w:t>называть имена писателей и поэтов – авторов изученных произведений, перечислять названия их произведений и коротко пересказывать содержание текстов.</w:t>
      </w:r>
    </w:p>
    <w:p w:rsidR="008052C0" w:rsidRDefault="008052C0" w:rsidP="008052C0">
      <w:pPr>
        <w:spacing w:line="252" w:lineRule="auto"/>
        <w:jc w:val="both"/>
        <w:rPr>
          <w:i/>
          <w:sz w:val="20"/>
        </w:rPr>
      </w:pPr>
      <w:r>
        <w:rPr>
          <w:i/>
          <w:sz w:val="20"/>
        </w:rPr>
        <w:t>Выпускник получит возможность научиться:</w:t>
      </w:r>
    </w:p>
    <w:p w:rsidR="008052C0" w:rsidRDefault="008052C0" w:rsidP="008052C0">
      <w:pPr>
        <w:numPr>
          <w:ilvl w:val="0"/>
          <w:numId w:val="62"/>
        </w:numPr>
        <w:tabs>
          <w:tab w:val="left" w:pos="0"/>
        </w:tabs>
        <w:spacing w:line="252" w:lineRule="auto"/>
        <w:jc w:val="both"/>
        <w:rPr>
          <w:i/>
          <w:sz w:val="20"/>
        </w:rPr>
      </w:pPr>
      <w:r>
        <w:rPr>
          <w:i/>
          <w:sz w:val="20"/>
        </w:rPr>
        <w:t>осмысливать эстетические и нравственные ценности прочитанного или прослушанного художественного текста, высказывать собственное суждение о произведении, доказывать и подтверждать его фактами и ссылками на текст;</w:t>
      </w:r>
    </w:p>
    <w:p w:rsidR="008052C0" w:rsidRDefault="008052C0" w:rsidP="008052C0">
      <w:pPr>
        <w:numPr>
          <w:ilvl w:val="0"/>
          <w:numId w:val="62"/>
        </w:numPr>
        <w:tabs>
          <w:tab w:val="left" w:pos="0"/>
        </w:tabs>
        <w:spacing w:line="252" w:lineRule="auto"/>
        <w:jc w:val="both"/>
        <w:rPr>
          <w:i/>
          <w:sz w:val="20"/>
        </w:rPr>
      </w:pPr>
      <w:r>
        <w:rPr>
          <w:i/>
          <w:sz w:val="20"/>
        </w:rPr>
        <w:t xml:space="preserve">устанавливать ассоциации с жизненным опытом, с впечатлениями от восприятия других видов искусства; </w:t>
      </w:r>
    </w:p>
    <w:p w:rsidR="008052C0" w:rsidRDefault="008052C0" w:rsidP="008052C0">
      <w:pPr>
        <w:numPr>
          <w:ilvl w:val="0"/>
          <w:numId w:val="62"/>
        </w:numPr>
        <w:tabs>
          <w:tab w:val="left" w:pos="0"/>
        </w:tabs>
        <w:spacing w:line="252" w:lineRule="auto"/>
        <w:jc w:val="both"/>
        <w:rPr>
          <w:b/>
          <w:sz w:val="20"/>
        </w:rPr>
      </w:pPr>
      <w:r>
        <w:rPr>
          <w:i/>
          <w:sz w:val="20"/>
        </w:rPr>
        <w:t>составлять по аналогии устные рассказы (повествование, рассуждение, описание).</w:t>
      </w:r>
    </w:p>
    <w:p w:rsidR="008052C0" w:rsidRDefault="008052C0" w:rsidP="008052C0">
      <w:pPr>
        <w:spacing w:line="252" w:lineRule="auto"/>
        <w:jc w:val="both"/>
        <w:rPr>
          <w:b/>
          <w:sz w:val="20"/>
        </w:rPr>
      </w:pPr>
      <w:r>
        <w:rPr>
          <w:b/>
          <w:sz w:val="20"/>
        </w:rPr>
        <w:t>Литературоведческая пропедевтика</w:t>
      </w:r>
    </w:p>
    <w:p w:rsidR="008052C0" w:rsidRDefault="008052C0" w:rsidP="008052C0">
      <w:pPr>
        <w:spacing w:line="252" w:lineRule="auto"/>
        <w:jc w:val="both"/>
        <w:rPr>
          <w:sz w:val="20"/>
        </w:rPr>
      </w:pPr>
      <w:r>
        <w:rPr>
          <w:sz w:val="20"/>
        </w:rPr>
        <w:lastRenderedPageBreak/>
        <w:t>Выпускник научится:</w:t>
      </w:r>
    </w:p>
    <w:p w:rsidR="008052C0" w:rsidRDefault="008052C0" w:rsidP="008052C0">
      <w:pPr>
        <w:numPr>
          <w:ilvl w:val="0"/>
          <w:numId w:val="63"/>
        </w:numPr>
        <w:spacing w:line="252" w:lineRule="auto"/>
        <w:jc w:val="both"/>
        <w:rPr>
          <w:sz w:val="20"/>
        </w:rPr>
      </w:pPr>
      <w:r>
        <w:rPr>
          <w:sz w:val="20"/>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8052C0" w:rsidRDefault="008052C0" w:rsidP="008052C0">
      <w:pPr>
        <w:numPr>
          <w:ilvl w:val="0"/>
          <w:numId w:val="63"/>
        </w:numPr>
        <w:spacing w:line="252" w:lineRule="auto"/>
        <w:jc w:val="both"/>
        <w:rPr>
          <w:sz w:val="20"/>
        </w:rPr>
      </w:pPr>
      <w:r>
        <w:rPr>
          <w:sz w:val="20"/>
        </w:rPr>
        <w:t>отличать на практическом уровне прозаический текст от стихотворного текста, приводить примеры прозаических и стихотворных текстов;</w:t>
      </w:r>
    </w:p>
    <w:p w:rsidR="008052C0" w:rsidRDefault="008052C0" w:rsidP="008052C0">
      <w:pPr>
        <w:numPr>
          <w:ilvl w:val="0"/>
          <w:numId w:val="63"/>
        </w:numPr>
        <w:spacing w:line="252" w:lineRule="auto"/>
        <w:jc w:val="both"/>
        <w:rPr>
          <w:sz w:val="20"/>
        </w:rPr>
      </w:pPr>
      <w:r>
        <w:rPr>
          <w:sz w:val="20"/>
        </w:rPr>
        <w:t>различать малые жанры фольклора: пословицу, загадку, считалку, поговорку, игровую песню, народную песню;</w:t>
      </w:r>
    </w:p>
    <w:p w:rsidR="008052C0" w:rsidRDefault="008052C0" w:rsidP="008052C0">
      <w:pPr>
        <w:numPr>
          <w:ilvl w:val="0"/>
          <w:numId w:val="63"/>
        </w:numPr>
        <w:spacing w:line="252" w:lineRule="auto"/>
        <w:jc w:val="both"/>
        <w:rPr>
          <w:sz w:val="20"/>
        </w:rPr>
      </w:pPr>
      <w:r>
        <w:rPr>
          <w:sz w:val="20"/>
        </w:rPr>
        <w:t xml:space="preserve">различать жанры художественных произведений (рассказ, </w:t>
      </w:r>
      <w:r>
        <w:rPr>
          <w:sz w:val="20"/>
          <w:lang w:val="bg-BG"/>
        </w:rPr>
        <w:t>стихотворение,</w:t>
      </w:r>
      <w:r>
        <w:rPr>
          <w:sz w:val="20"/>
        </w:rPr>
        <w:t xml:space="preserve"> сказка (о животных, волшебная, бытовая) </w:t>
      </w:r>
      <w:r>
        <w:rPr>
          <w:sz w:val="20"/>
          <w:lang w:val="bg-BG"/>
        </w:rPr>
        <w:t>и т. д.</w:t>
      </w:r>
      <w:r>
        <w:rPr>
          <w:sz w:val="20"/>
        </w:rPr>
        <w:t>), приводить примеры;</w:t>
      </w:r>
    </w:p>
    <w:p w:rsidR="008052C0" w:rsidRDefault="008052C0" w:rsidP="008052C0">
      <w:pPr>
        <w:numPr>
          <w:ilvl w:val="0"/>
          <w:numId w:val="63"/>
        </w:numPr>
        <w:spacing w:line="252" w:lineRule="auto"/>
        <w:jc w:val="both"/>
        <w:rPr>
          <w:b/>
          <w:i/>
          <w:sz w:val="20"/>
        </w:rPr>
      </w:pPr>
      <w:r>
        <w:rPr>
          <w:sz w:val="20"/>
        </w:rPr>
        <w:t>находить средства художественной выразительности, такие как синоним, антоним, сравнение, метафора, олицетворение, эпитет, гипербола.</w:t>
      </w:r>
    </w:p>
    <w:p w:rsidR="008052C0" w:rsidRDefault="008052C0" w:rsidP="008052C0">
      <w:pPr>
        <w:spacing w:line="252" w:lineRule="auto"/>
        <w:jc w:val="both"/>
        <w:rPr>
          <w:i/>
          <w:sz w:val="20"/>
        </w:rPr>
      </w:pPr>
      <w:r>
        <w:rPr>
          <w:i/>
          <w:sz w:val="20"/>
        </w:rPr>
        <w:t>Выпускник получит возможность научиться:</w:t>
      </w:r>
    </w:p>
    <w:p w:rsidR="008052C0" w:rsidRDefault="008052C0" w:rsidP="008052C0">
      <w:pPr>
        <w:numPr>
          <w:ilvl w:val="0"/>
          <w:numId w:val="64"/>
        </w:numPr>
        <w:tabs>
          <w:tab w:val="left" w:pos="0"/>
        </w:tabs>
        <w:spacing w:line="252" w:lineRule="auto"/>
        <w:jc w:val="both"/>
        <w:rPr>
          <w:i/>
          <w:sz w:val="20"/>
        </w:rPr>
      </w:pPr>
      <w:r>
        <w:rPr>
          <w:i/>
          <w:sz w:val="20"/>
        </w:rPr>
        <w:t>воспринимать художественную литературу как вид искусства, приводить примеры проявления художественного вымысла в произведениях;</w:t>
      </w:r>
    </w:p>
    <w:p w:rsidR="008052C0" w:rsidRDefault="008052C0" w:rsidP="008052C0">
      <w:pPr>
        <w:numPr>
          <w:ilvl w:val="0"/>
          <w:numId w:val="64"/>
        </w:numPr>
        <w:tabs>
          <w:tab w:val="left" w:pos="0"/>
        </w:tabs>
        <w:spacing w:line="252" w:lineRule="auto"/>
        <w:jc w:val="both"/>
        <w:rPr>
          <w:i/>
          <w:sz w:val="20"/>
        </w:rPr>
      </w:pPr>
      <w:r>
        <w:rPr>
          <w:i/>
          <w:sz w:val="20"/>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(метафора, олицетворение, сравнение, эпитет и др.);</w:t>
      </w:r>
    </w:p>
    <w:p w:rsidR="008052C0" w:rsidRDefault="008052C0" w:rsidP="008052C0">
      <w:pPr>
        <w:numPr>
          <w:ilvl w:val="0"/>
          <w:numId w:val="64"/>
        </w:numPr>
        <w:tabs>
          <w:tab w:val="left" w:pos="0"/>
        </w:tabs>
        <w:spacing w:line="252" w:lineRule="auto"/>
        <w:jc w:val="both"/>
        <w:rPr>
          <w:b/>
          <w:sz w:val="20"/>
          <w:lang w:val="bg-BG"/>
        </w:rPr>
      </w:pPr>
      <w:r>
        <w:rPr>
          <w:i/>
          <w:sz w:val="20"/>
        </w:rPr>
        <w:t>определять позиции автора и героев художественного текста.</w:t>
      </w:r>
    </w:p>
    <w:p w:rsidR="008052C0" w:rsidRDefault="008052C0" w:rsidP="008052C0">
      <w:pPr>
        <w:spacing w:line="252" w:lineRule="auto"/>
        <w:jc w:val="both"/>
        <w:rPr>
          <w:b/>
          <w:sz w:val="20"/>
        </w:rPr>
      </w:pPr>
      <w:r>
        <w:rPr>
          <w:b/>
          <w:sz w:val="20"/>
          <w:lang w:val="bg-BG"/>
        </w:rPr>
        <w:t>Творческая деятельность обучающихся</w:t>
      </w:r>
    </w:p>
    <w:p w:rsidR="008052C0" w:rsidRDefault="008052C0" w:rsidP="008052C0">
      <w:pPr>
        <w:spacing w:line="252" w:lineRule="auto"/>
        <w:jc w:val="both"/>
        <w:rPr>
          <w:sz w:val="20"/>
        </w:rPr>
      </w:pPr>
      <w:r>
        <w:rPr>
          <w:sz w:val="20"/>
        </w:rPr>
        <w:t>Выпускник научится:</w:t>
      </w:r>
    </w:p>
    <w:p w:rsidR="008052C0" w:rsidRDefault="008052C0" w:rsidP="008052C0">
      <w:pPr>
        <w:numPr>
          <w:ilvl w:val="0"/>
          <w:numId w:val="65"/>
        </w:numPr>
        <w:tabs>
          <w:tab w:val="left" w:pos="0"/>
        </w:tabs>
        <w:spacing w:line="252" w:lineRule="auto"/>
        <w:jc w:val="both"/>
        <w:rPr>
          <w:sz w:val="20"/>
        </w:rPr>
      </w:pPr>
      <w:r>
        <w:rPr>
          <w:sz w:val="20"/>
        </w:rPr>
        <w:t>создавать по аналогии собственный текст;</w:t>
      </w:r>
    </w:p>
    <w:p w:rsidR="008052C0" w:rsidRDefault="008052C0" w:rsidP="008052C0">
      <w:pPr>
        <w:numPr>
          <w:ilvl w:val="0"/>
          <w:numId w:val="65"/>
        </w:numPr>
        <w:tabs>
          <w:tab w:val="left" w:pos="0"/>
        </w:tabs>
        <w:spacing w:line="252" w:lineRule="auto"/>
        <w:jc w:val="both"/>
        <w:rPr>
          <w:sz w:val="20"/>
        </w:rPr>
      </w:pPr>
      <w:r>
        <w:rPr>
          <w:sz w:val="20"/>
        </w:rPr>
        <w:t>составлять устный рассказ на основе прочитанных произведений с учетом коммуникативной задачи (для разных адресатов);</w:t>
      </w:r>
    </w:p>
    <w:p w:rsidR="008052C0" w:rsidRDefault="008052C0" w:rsidP="008052C0">
      <w:pPr>
        <w:numPr>
          <w:ilvl w:val="0"/>
          <w:numId w:val="65"/>
        </w:numPr>
        <w:spacing w:line="252" w:lineRule="auto"/>
        <w:jc w:val="both"/>
        <w:rPr>
          <w:sz w:val="20"/>
          <w:lang w:val="bg-BG"/>
        </w:rPr>
      </w:pPr>
      <w:r>
        <w:rPr>
          <w:sz w:val="20"/>
        </w:rPr>
        <w:t>иллюстрировать фрагменты прослушанного или прочитанного текста;</w:t>
      </w:r>
    </w:p>
    <w:p w:rsidR="008052C0" w:rsidRDefault="008052C0" w:rsidP="008052C0">
      <w:pPr>
        <w:numPr>
          <w:ilvl w:val="0"/>
          <w:numId w:val="65"/>
        </w:numPr>
        <w:spacing w:line="252" w:lineRule="auto"/>
        <w:jc w:val="both"/>
        <w:rPr>
          <w:sz w:val="20"/>
          <w:lang w:val="bg-BG"/>
        </w:rPr>
      </w:pPr>
      <w:r>
        <w:rPr>
          <w:sz w:val="20"/>
        </w:rPr>
        <w:t>анализировать иллюстрации, соотносить их сюжет с соответствующим фрагментом текста или с основной мыслью (чувством, переживанием), выраженной в тексте;</w:t>
      </w:r>
    </w:p>
    <w:p w:rsidR="008052C0" w:rsidRDefault="008052C0" w:rsidP="008052C0">
      <w:pPr>
        <w:numPr>
          <w:ilvl w:val="0"/>
          <w:numId w:val="65"/>
        </w:numPr>
        <w:tabs>
          <w:tab w:val="left" w:pos="0"/>
        </w:tabs>
        <w:spacing w:line="252" w:lineRule="auto"/>
        <w:jc w:val="both"/>
        <w:rPr>
          <w:b/>
          <w:i/>
          <w:sz w:val="20"/>
        </w:rPr>
      </w:pPr>
      <w:r>
        <w:rPr>
          <w:sz w:val="20"/>
        </w:rPr>
        <w:t>разрабатывать проектную работу в виде списка книг для чтения.</w:t>
      </w:r>
    </w:p>
    <w:p w:rsidR="008052C0" w:rsidRDefault="008052C0" w:rsidP="008052C0">
      <w:pPr>
        <w:spacing w:line="252" w:lineRule="auto"/>
        <w:jc w:val="both"/>
        <w:rPr>
          <w:i/>
          <w:sz w:val="20"/>
        </w:rPr>
      </w:pPr>
      <w:r>
        <w:rPr>
          <w:i/>
          <w:sz w:val="20"/>
        </w:rPr>
        <w:t>Выпускник получит возможность научиться:</w:t>
      </w:r>
    </w:p>
    <w:p w:rsidR="008052C0" w:rsidRDefault="008052C0" w:rsidP="008052C0">
      <w:pPr>
        <w:numPr>
          <w:ilvl w:val="0"/>
          <w:numId w:val="66"/>
        </w:numPr>
        <w:tabs>
          <w:tab w:val="left" w:pos="0"/>
        </w:tabs>
        <w:spacing w:line="252" w:lineRule="auto"/>
        <w:jc w:val="both"/>
        <w:rPr>
          <w:i/>
          <w:sz w:val="20"/>
        </w:rPr>
      </w:pPr>
      <w:r>
        <w:rPr>
          <w:i/>
          <w:sz w:val="20"/>
        </w:rPr>
        <w:lastRenderedPageBreak/>
        <w:t>вести рассказ (или повествование) на основе сюжета известного литературного произведения, дополняя и / 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8052C0" w:rsidRDefault="008052C0" w:rsidP="008052C0">
      <w:pPr>
        <w:numPr>
          <w:ilvl w:val="0"/>
          <w:numId w:val="66"/>
        </w:numPr>
        <w:tabs>
          <w:tab w:val="left" w:pos="0"/>
        </w:tabs>
        <w:spacing w:line="252" w:lineRule="auto"/>
        <w:jc w:val="both"/>
        <w:rPr>
          <w:i/>
          <w:sz w:val="20"/>
        </w:rPr>
      </w:pPr>
      <w:r>
        <w:rPr>
          <w:i/>
          <w:sz w:val="20"/>
        </w:rPr>
        <w:t>писать мини-сочинения по поводу прочитанного в виде читательских аннотаций или отзыва;</w:t>
      </w:r>
    </w:p>
    <w:p w:rsidR="008052C0" w:rsidRDefault="008052C0" w:rsidP="008052C0">
      <w:pPr>
        <w:numPr>
          <w:ilvl w:val="0"/>
          <w:numId w:val="66"/>
        </w:numPr>
        <w:tabs>
          <w:tab w:val="left" w:pos="0"/>
        </w:tabs>
        <w:spacing w:line="252" w:lineRule="auto"/>
        <w:jc w:val="both"/>
        <w:rPr>
          <w:i/>
          <w:sz w:val="20"/>
        </w:rPr>
      </w:pPr>
      <w:r>
        <w:rPr>
          <w:i/>
          <w:sz w:val="20"/>
        </w:rPr>
        <w:t>создавать серии иллюстраций с короткими текстами по содержанию прочитанного (прослушанного) произведения;</w:t>
      </w:r>
    </w:p>
    <w:p w:rsidR="008052C0" w:rsidRDefault="008052C0" w:rsidP="008052C0">
      <w:pPr>
        <w:numPr>
          <w:ilvl w:val="0"/>
          <w:numId w:val="66"/>
        </w:numPr>
        <w:tabs>
          <w:tab w:val="left" w:pos="0"/>
        </w:tabs>
        <w:spacing w:line="252" w:lineRule="auto"/>
        <w:jc w:val="both"/>
        <w:rPr>
          <w:i/>
          <w:sz w:val="20"/>
        </w:rPr>
      </w:pPr>
      <w:r>
        <w:rPr>
          <w:i/>
          <w:sz w:val="20"/>
        </w:rPr>
        <w:t xml:space="preserve">создавать проекты с </w:t>
      </w:r>
      <w:r>
        <w:rPr>
          <w:bCs/>
          <w:i/>
          <w:sz w:val="20"/>
        </w:rPr>
        <w:t>аудиовизуальной поддержкой и пояснениями;</w:t>
      </w:r>
    </w:p>
    <w:p w:rsidR="008052C0" w:rsidRDefault="008052C0" w:rsidP="008052C0">
      <w:pPr>
        <w:numPr>
          <w:ilvl w:val="0"/>
          <w:numId w:val="66"/>
        </w:numPr>
        <w:tabs>
          <w:tab w:val="left" w:pos="0"/>
        </w:tabs>
        <w:spacing w:line="252" w:lineRule="auto"/>
        <w:jc w:val="both"/>
        <w:rPr>
          <w:b/>
          <w:sz w:val="20"/>
        </w:rPr>
      </w:pPr>
      <w:r>
        <w:rPr>
          <w:i/>
          <w:sz w:val="20"/>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8052C0" w:rsidRDefault="008052C0" w:rsidP="008052C0">
      <w:pPr>
        <w:spacing w:line="252" w:lineRule="auto"/>
        <w:jc w:val="both"/>
        <w:rPr>
          <w:b/>
          <w:sz w:val="20"/>
        </w:rPr>
      </w:pPr>
      <w:r>
        <w:rPr>
          <w:b/>
          <w:sz w:val="20"/>
        </w:rPr>
        <w:t>Круг детского чтения</w:t>
      </w:r>
    </w:p>
    <w:p w:rsidR="008052C0" w:rsidRDefault="008052C0" w:rsidP="008052C0">
      <w:pPr>
        <w:spacing w:line="252" w:lineRule="auto"/>
        <w:jc w:val="both"/>
        <w:rPr>
          <w:sz w:val="20"/>
        </w:rPr>
      </w:pPr>
      <w:r>
        <w:rPr>
          <w:sz w:val="20"/>
        </w:rPr>
        <w:t>Выпускник научится:</w:t>
      </w:r>
    </w:p>
    <w:p w:rsidR="008052C0" w:rsidRDefault="008052C0" w:rsidP="008052C0">
      <w:pPr>
        <w:numPr>
          <w:ilvl w:val="0"/>
          <w:numId w:val="67"/>
        </w:numPr>
        <w:spacing w:line="252" w:lineRule="auto"/>
        <w:jc w:val="both"/>
        <w:rPr>
          <w:sz w:val="20"/>
        </w:rPr>
      </w:pPr>
      <w:r>
        <w:rPr>
          <w:sz w:val="20"/>
        </w:rPr>
        <w:t>осуществлять выбор книги в зависимости от заданной тематики или по собственному желанию;</w:t>
      </w:r>
    </w:p>
    <w:p w:rsidR="008052C0" w:rsidRDefault="008052C0" w:rsidP="008052C0">
      <w:pPr>
        <w:numPr>
          <w:ilvl w:val="0"/>
          <w:numId w:val="67"/>
        </w:numPr>
        <w:spacing w:line="252" w:lineRule="auto"/>
        <w:jc w:val="both"/>
        <w:rPr>
          <w:b/>
          <w:i/>
          <w:sz w:val="20"/>
        </w:rPr>
      </w:pPr>
      <w:r>
        <w:rPr>
          <w:sz w:val="20"/>
        </w:rPr>
        <w:t>вести список прочитанных книг с целью использования его в учебной и внеучебной деятельности, в том числе для планирования круга чтения.</w:t>
      </w:r>
    </w:p>
    <w:p w:rsidR="008052C0" w:rsidRDefault="008052C0" w:rsidP="008052C0">
      <w:pPr>
        <w:spacing w:line="252" w:lineRule="auto"/>
        <w:jc w:val="both"/>
        <w:rPr>
          <w:i/>
          <w:iCs/>
          <w:sz w:val="20"/>
        </w:rPr>
      </w:pPr>
      <w:r>
        <w:rPr>
          <w:i/>
          <w:sz w:val="20"/>
        </w:rPr>
        <w:t>Выпускник получит возможность научиться:</w:t>
      </w:r>
    </w:p>
    <w:p w:rsidR="008052C0" w:rsidRDefault="008052C0" w:rsidP="008052C0">
      <w:pPr>
        <w:numPr>
          <w:ilvl w:val="0"/>
          <w:numId w:val="68"/>
        </w:numPr>
        <w:spacing w:line="252" w:lineRule="auto"/>
        <w:jc w:val="both"/>
        <w:rPr>
          <w:i/>
          <w:iCs/>
          <w:sz w:val="20"/>
        </w:rPr>
      </w:pPr>
      <w:r>
        <w:rPr>
          <w:i/>
          <w:iCs/>
          <w:sz w:val="20"/>
        </w:rPr>
        <w:t>работать с тематическим каталогом;</w:t>
      </w:r>
    </w:p>
    <w:p w:rsidR="008052C0" w:rsidRDefault="008052C0" w:rsidP="008052C0">
      <w:pPr>
        <w:numPr>
          <w:ilvl w:val="0"/>
          <w:numId w:val="68"/>
        </w:numPr>
        <w:spacing w:line="252" w:lineRule="auto"/>
        <w:jc w:val="both"/>
        <w:rPr>
          <w:i/>
          <w:iCs/>
          <w:sz w:val="20"/>
        </w:rPr>
      </w:pPr>
      <w:r>
        <w:rPr>
          <w:i/>
          <w:iCs/>
          <w:sz w:val="20"/>
        </w:rPr>
        <w:t>работать с детской периодикой;</w:t>
      </w:r>
    </w:p>
    <w:p w:rsidR="008052C0" w:rsidRDefault="008052C0" w:rsidP="008052C0">
      <w:pPr>
        <w:numPr>
          <w:ilvl w:val="0"/>
          <w:numId w:val="68"/>
        </w:numPr>
        <w:spacing w:line="252" w:lineRule="auto"/>
        <w:jc w:val="both"/>
        <w:rPr>
          <w:b/>
          <w:sz w:val="20"/>
          <w:lang w:val="bg-BG"/>
        </w:rPr>
      </w:pPr>
      <w:r>
        <w:rPr>
          <w:i/>
          <w:iCs/>
          <w:sz w:val="20"/>
        </w:rPr>
        <w:t>самостоятельно писать отзыв о прочитанной книге (в свободной форме).</w:t>
      </w:r>
    </w:p>
    <w:p w:rsidR="008052C0" w:rsidRDefault="008052C0" w:rsidP="008052C0">
      <w:pPr>
        <w:spacing w:line="252" w:lineRule="auto"/>
        <w:jc w:val="both"/>
        <w:rPr>
          <w:b/>
          <w:sz w:val="20"/>
        </w:rPr>
      </w:pPr>
      <w:r>
        <w:rPr>
          <w:b/>
          <w:sz w:val="20"/>
          <w:lang w:val="bg-BG"/>
        </w:rPr>
        <w:t>Планируемые предметные результаты по классам</w:t>
      </w:r>
    </w:p>
    <w:p w:rsidR="008052C0" w:rsidRDefault="008052C0" w:rsidP="008052C0">
      <w:pPr>
        <w:spacing w:line="252" w:lineRule="auto"/>
        <w:jc w:val="both"/>
        <w:rPr>
          <w:b/>
          <w:bCs/>
          <w:i/>
          <w:sz w:val="20"/>
        </w:rPr>
      </w:pPr>
      <w:r>
        <w:rPr>
          <w:b/>
          <w:sz w:val="20"/>
        </w:rPr>
        <w:t>1 класс</w:t>
      </w:r>
    </w:p>
    <w:p w:rsidR="008052C0" w:rsidRDefault="008052C0" w:rsidP="008052C0">
      <w:pPr>
        <w:spacing w:line="252" w:lineRule="auto"/>
        <w:jc w:val="both"/>
        <w:rPr>
          <w:bCs/>
          <w:sz w:val="20"/>
        </w:rPr>
      </w:pPr>
      <w:r>
        <w:rPr>
          <w:b/>
          <w:bCs/>
          <w:i/>
          <w:sz w:val="20"/>
        </w:rPr>
        <w:t>Раздел «Виды речевой и читательской деятельности»</w:t>
      </w:r>
    </w:p>
    <w:p w:rsidR="008052C0" w:rsidRDefault="008052C0" w:rsidP="008052C0">
      <w:pPr>
        <w:spacing w:line="252" w:lineRule="auto"/>
        <w:jc w:val="both"/>
        <w:rPr>
          <w:sz w:val="20"/>
        </w:rPr>
      </w:pPr>
      <w:r>
        <w:rPr>
          <w:bCs/>
          <w:sz w:val="20"/>
        </w:rPr>
        <w:t>Обучающийся научится</w:t>
      </w:r>
      <w:r>
        <w:rPr>
          <w:sz w:val="20"/>
        </w:rPr>
        <w:t>:</w:t>
      </w:r>
    </w:p>
    <w:p w:rsidR="008052C0" w:rsidRDefault="008052C0" w:rsidP="008052C0">
      <w:pPr>
        <w:numPr>
          <w:ilvl w:val="0"/>
          <w:numId w:val="69"/>
        </w:numPr>
        <w:spacing w:line="252" w:lineRule="auto"/>
        <w:jc w:val="both"/>
        <w:rPr>
          <w:sz w:val="20"/>
        </w:rPr>
      </w:pPr>
      <w:r>
        <w:rPr>
          <w:sz w:val="20"/>
        </w:rPr>
        <w:t>читать вслух по слогам с постепенным переходом на чтение целыми словами;</w:t>
      </w:r>
    </w:p>
    <w:p w:rsidR="008052C0" w:rsidRDefault="008052C0" w:rsidP="008052C0">
      <w:pPr>
        <w:numPr>
          <w:ilvl w:val="0"/>
          <w:numId w:val="69"/>
        </w:numPr>
        <w:spacing w:line="252" w:lineRule="auto"/>
        <w:jc w:val="both"/>
        <w:rPr>
          <w:sz w:val="20"/>
        </w:rPr>
      </w:pPr>
      <w:r>
        <w:rPr>
          <w:sz w:val="20"/>
        </w:rPr>
        <w:t>воспринимать на слух тексты на чувашском языке;</w:t>
      </w:r>
    </w:p>
    <w:p w:rsidR="008052C0" w:rsidRDefault="008052C0" w:rsidP="008052C0">
      <w:pPr>
        <w:numPr>
          <w:ilvl w:val="0"/>
          <w:numId w:val="69"/>
        </w:numPr>
        <w:spacing w:line="252" w:lineRule="auto"/>
        <w:jc w:val="both"/>
        <w:rPr>
          <w:sz w:val="20"/>
        </w:rPr>
      </w:pPr>
      <w:r>
        <w:rPr>
          <w:sz w:val="20"/>
        </w:rPr>
        <w:t xml:space="preserve">понимать содержание коротких произведений, воспринятых на слух и прочитанных самостоятельно; </w:t>
      </w:r>
    </w:p>
    <w:p w:rsidR="008052C0" w:rsidRDefault="008052C0" w:rsidP="008052C0">
      <w:pPr>
        <w:numPr>
          <w:ilvl w:val="0"/>
          <w:numId w:val="69"/>
        </w:numPr>
        <w:spacing w:line="252" w:lineRule="auto"/>
        <w:jc w:val="both"/>
        <w:rPr>
          <w:sz w:val="20"/>
        </w:rPr>
      </w:pPr>
      <w:r>
        <w:rPr>
          <w:sz w:val="20"/>
        </w:rPr>
        <w:t>отвечать на вопросы по содержанию услышанного произведения;</w:t>
      </w:r>
    </w:p>
    <w:p w:rsidR="008052C0" w:rsidRDefault="008052C0" w:rsidP="008052C0">
      <w:pPr>
        <w:numPr>
          <w:ilvl w:val="0"/>
          <w:numId w:val="69"/>
        </w:numPr>
        <w:spacing w:line="252" w:lineRule="auto"/>
        <w:jc w:val="both"/>
        <w:rPr>
          <w:sz w:val="20"/>
        </w:rPr>
      </w:pPr>
      <w:r>
        <w:rPr>
          <w:sz w:val="20"/>
        </w:rPr>
        <w:t>определять последовательность событий;</w:t>
      </w:r>
    </w:p>
    <w:p w:rsidR="008052C0" w:rsidRDefault="008052C0" w:rsidP="008052C0">
      <w:pPr>
        <w:numPr>
          <w:ilvl w:val="0"/>
          <w:numId w:val="69"/>
        </w:numPr>
        <w:spacing w:line="252" w:lineRule="auto"/>
        <w:jc w:val="both"/>
        <w:rPr>
          <w:sz w:val="20"/>
        </w:rPr>
      </w:pPr>
      <w:r>
        <w:rPr>
          <w:sz w:val="20"/>
        </w:rPr>
        <w:lastRenderedPageBreak/>
        <w:t>работать с детской книгой – находить автора, оглавление;</w:t>
      </w:r>
    </w:p>
    <w:p w:rsidR="008052C0" w:rsidRDefault="008052C0" w:rsidP="008052C0">
      <w:pPr>
        <w:numPr>
          <w:ilvl w:val="0"/>
          <w:numId w:val="69"/>
        </w:numPr>
        <w:spacing w:line="252" w:lineRule="auto"/>
        <w:jc w:val="both"/>
        <w:rPr>
          <w:sz w:val="20"/>
        </w:rPr>
      </w:pPr>
      <w:r>
        <w:rPr>
          <w:sz w:val="20"/>
        </w:rPr>
        <w:t>находить нужное произведение в книге, ориентируясь на «Содержание»;</w:t>
      </w:r>
    </w:p>
    <w:p w:rsidR="008052C0" w:rsidRDefault="008052C0" w:rsidP="008052C0">
      <w:pPr>
        <w:numPr>
          <w:ilvl w:val="0"/>
          <w:numId w:val="69"/>
        </w:numPr>
        <w:spacing w:line="252" w:lineRule="auto"/>
        <w:jc w:val="both"/>
        <w:rPr>
          <w:sz w:val="20"/>
        </w:rPr>
      </w:pPr>
      <w:r>
        <w:rPr>
          <w:sz w:val="20"/>
        </w:rPr>
        <w:t>целенаправленно пополнять активный словарный запас;</w:t>
      </w:r>
    </w:p>
    <w:p w:rsidR="008052C0" w:rsidRDefault="008052C0" w:rsidP="008052C0">
      <w:pPr>
        <w:numPr>
          <w:ilvl w:val="0"/>
          <w:numId w:val="69"/>
        </w:numPr>
        <w:spacing w:line="252" w:lineRule="auto"/>
        <w:jc w:val="both"/>
        <w:rPr>
          <w:sz w:val="20"/>
          <w:lang w:val="bg-BG"/>
        </w:rPr>
      </w:pPr>
      <w:r>
        <w:rPr>
          <w:sz w:val="20"/>
        </w:rPr>
        <w:t>выразительно читать художественный текст;</w:t>
      </w:r>
    </w:p>
    <w:p w:rsidR="008052C0" w:rsidRDefault="008052C0" w:rsidP="008052C0">
      <w:pPr>
        <w:numPr>
          <w:ilvl w:val="0"/>
          <w:numId w:val="69"/>
        </w:numPr>
        <w:spacing w:line="252" w:lineRule="auto"/>
        <w:jc w:val="both"/>
        <w:rPr>
          <w:b/>
          <w:sz w:val="20"/>
          <w:lang w:val="bg-BG"/>
        </w:rPr>
      </w:pPr>
      <w:r>
        <w:rPr>
          <w:sz w:val="20"/>
        </w:rPr>
        <w:t>читать наизусть 3-4 стихотворения разных авторов на чувашском языке.</w:t>
      </w:r>
    </w:p>
    <w:p w:rsidR="008052C0" w:rsidRDefault="008052C0" w:rsidP="008052C0">
      <w:pPr>
        <w:spacing w:line="252" w:lineRule="auto"/>
        <w:jc w:val="both"/>
        <w:rPr>
          <w:bCs/>
          <w:sz w:val="20"/>
        </w:rPr>
      </w:pPr>
      <w:r>
        <w:rPr>
          <w:b/>
          <w:bCs/>
          <w:i/>
          <w:sz w:val="20"/>
        </w:rPr>
        <w:t xml:space="preserve">Раздел «Литературоведческая пропедевтика» </w:t>
      </w:r>
    </w:p>
    <w:p w:rsidR="008052C0" w:rsidRDefault="008052C0" w:rsidP="008052C0">
      <w:pPr>
        <w:spacing w:line="252" w:lineRule="auto"/>
        <w:jc w:val="both"/>
        <w:rPr>
          <w:sz w:val="20"/>
        </w:rPr>
      </w:pPr>
      <w:r>
        <w:rPr>
          <w:bCs/>
          <w:sz w:val="20"/>
        </w:rPr>
        <w:t>Обучающийся научится:</w:t>
      </w:r>
    </w:p>
    <w:p w:rsidR="008052C0" w:rsidRDefault="008052C0" w:rsidP="008052C0">
      <w:pPr>
        <w:numPr>
          <w:ilvl w:val="0"/>
          <w:numId w:val="70"/>
        </w:numPr>
        <w:spacing w:line="252" w:lineRule="auto"/>
        <w:jc w:val="both"/>
        <w:rPr>
          <w:sz w:val="20"/>
          <w:lang w:val="bg-BG"/>
        </w:rPr>
      </w:pPr>
      <w:r>
        <w:rPr>
          <w:sz w:val="20"/>
        </w:rPr>
        <w:t>отличать прозаическое произведение от стихотворного произведения;</w:t>
      </w:r>
    </w:p>
    <w:p w:rsidR="008052C0" w:rsidRDefault="008052C0" w:rsidP="008052C0">
      <w:pPr>
        <w:numPr>
          <w:ilvl w:val="0"/>
          <w:numId w:val="70"/>
        </w:numPr>
        <w:spacing w:line="252" w:lineRule="auto"/>
        <w:jc w:val="both"/>
        <w:rPr>
          <w:sz w:val="20"/>
          <w:lang w:val="bg-BG"/>
        </w:rPr>
      </w:pPr>
      <w:r>
        <w:rPr>
          <w:sz w:val="20"/>
        </w:rPr>
        <w:t>различать художественные и дидактические тексты;</w:t>
      </w:r>
    </w:p>
    <w:p w:rsidR="008052C0" w:rsidRDefault="008052C0" w:rsidP="008052C0">
      <w:pPr>
        <w:numPr>
          <w:ilvl w:val="0"/>
          <w:numId w:val="70"/>
        </w:numPr>
        <w:spacing w:line="252" w:lineRule="auto"/>
        <w:jc w:val="both"/>
        <w:rPr>
          <w:sz w:val="20"/>
        </w:rPr>
      </w:pPr>
      <w:r>
        <w:rPr>
          <w:sz w:val="20"/>
        </w:rPr>
        <w:t>различать малые жанры фольклора: пословицу, загадку, считалку, поговорку, игровую песню, народную песню;</w:t>
      </w:r>
    </w:p>
    <w:p w:rsidR="008052C0" w:rsidRDefault="008052C0" w:rsidP="008052C0">
      <w:pPr>
        <w:numPr>
          <w:ilvl w:val="0"/>
          <w:numId w:val="70"/>
        </w:numPr>
        <w:spacing w:line="252" w:lineRule="auto"/>
        <w:jc w:val="both"/>
        <w:rPr>
          <w:sz w:val="20"/>
        </w:rPr>
      </w:pPr>
      <w:r>
        <w:rPr>
          <w:sz w:val="20"/>
        </w:rPr>
        <w:t>определять тему и основную мысль произведения;</w:t>
      </w:r>
    </w:p>
    <w:p w:rsidR="008052C0" w:rsidRDefault="008052C0" w:rsidP="008052C0">
      <w:pPr>
        <w:numPr>
          <w:ilvl w:val="0"/>
          <w:numId w:val="70"/>
        </w:numPr>
        <w:spacing w:line="252" w:lineRule="auto"/>
        <w:jc w:val="both"/>
        <w:rPr>
          <w:bCs/>
          <w:i/>
          <w:sz w:val="20"/>
        </w:rPr>
      </w:pPr>
      <w:r>
        <w:rPr>
          <w:sz w:val="20"/>
        </w:rPr>
        <w:t>выделять слова-настроения, выражающие авторское отношение к окружающей действительности;</w:t>
      </w:r>
    </w:p>
    <w:p w:rsidR="008052C0" w:rsidRDefault="008052C0" w:rsidP="008052C0">
      <w:pPr>
        <w:numPr>
          <w:ilvl w:val="0"/>
          <w:numId w:val="70"/>
        </w:numPr>
        <w:spacing w:line="252" w:lineRule="auto"/>
        <w:jc w:val="both"/>
        <w:rPr>
          <w:sz w:val="20"/>
        </w:rPr>
      </w:pPr>
      <w:r>
        <w:rPr>
          <w:sz w:val="20"/>
        </w:rPr>
        <w:t>определять по интонации настроение героя произведения;</w:t>
      </w:r>
    </w:p>
    <w:p w:rsidR="008052C0" w:rsidRDefault="008052C0" w:rsidP="008052C0">
      <w:pPr>
        <w:numPr>
          <w:ilvl w:val="0"/>
          <w:numId w:val="70"/>
        </w:numPr>
        <w:spacing w:line="252" w:lineRule="auto"/>
        <w:jc w:val="both"/>
        <w:rPr>
          <w:sz w:val="20"/>
          <w:lang w:val="bg-BG"/>
        </w:rPr>
      </w:pPr>
      <w:r>
        <w:rPr>
          <w:sz w:val="20"/>
        </w:rPr>
        <w:t>определять по интонации отношение автора к герою произведения;</w:t>
      </w:r>
    </w:p>
    <w:p w:rsidR="008052C0" w:rsidRDefault="008052C0" w:rsidP="008052C0">
      <w:pPr>
        <w:numPr>
          <w:ilvl w:val="0"/>
          <w:numId w:val="70"/>
        </w:numPr>
        <w:spacing w:line="252" w:lineRule="auto"/>
        <w:jc w:val="both"/>
        <w:rPr>
          <w:sz w:val="20"/>
        </w:rPr>
      </w:pPr>
      <w:r>
        <w:rPr>
          <w:sz w:val="20"/>
        </w:rPr>
        <w:t>находить элементы описания в произведении;</w:t>
      </w:r>
    </w:p>
    <w:p w:rsidR="008052C0" w:rsidRDefault="008052C0" w:rsidP="008052C0">
      <w:pPr>
        <w:numPr>
          <w:ilvl w:val="0"/>
          <w:numId w:val="70"/>
        </w:numPr>
        <w:spacing w:line="252" w:lineRule="auto"/>
        <w:jc w:val="both"/>
        <w:rPr>
          <w:bCs/>
          <w:i/>
          <w:sz w:val="20"/>
        </w:rPr>
      </w:pPr>
      <w:r>
        <w:rPr>
          <w:sz w:val="20"/>
        </w:rPr>
        <w:t>наблюдать за изменениями тона и темпа (не называя термины) в стихотворном тексте.</w:t>
      </w:r>
    </w:p>
    <w:p w:rsidR="008052C0" w:rsidRDefault="008052C0" w:rsidP="008052C0">
      <w:pPr>
        <w:spacing w:line="252" w:lineRule="auto"/>
        <w:jc w:val="both"/>
        <w:rPr>
          <w:bCs/>
          <w:sz w:val="20"/>
        </w:rPr>
      </w:pPr>
      <w:r>
        <w:rPr>
          <w:b/>
          <w:bCs/>
          <w:i/>
          <w:sz w:val="20"/>
        </w:rPr>
        <w:t xml:space="preserve">Раздел «Творческая деятельность </w:t>
      </w:r>
      <w:r>
        <w:rPr>
          <w:b/>
          <w:bCs/>
          <w:i/>
          <w:sz w:val="20"/>
          <w:lang w:val="bg-BG"/>
        </w:rPr>
        <w:t>об</w:t>
      </w:r>
      <w:r>
        <w:rPr>
          <w:b/>
          <w:bCs/>
          <w:i/>
          <w:sz w:val="20"/>
        </w:rPr>
        <w:t>уча</w:t>
      </w:r>
      <w:r>
        <w:rPr>
          <w:b/>
          <w:bCs/>
          <w:i/>
          <w:sz w:val="20"/>
          <w:lang w:val="bg-BG"/>
        </w:rPr>
        <w:t>ю</w:t>
      </w:r>
      <w:r>
        <w:rPr>
          <w:b/>
          <w:bCs/>
          <w:i/>
          <w:sz w:val="20"/>
        </w:rPr>
        <w:t>щихся»</w:t>
      </w:r>
    </w:p>
    <w:p w:rsidR="008052C0" w:rsidRDefault="008052C0" w:rsidP="008052C0">
      <w:pPr>
        <w:spacing w:line="252" w:lineRule="auto"/>
        <w:jc w:val="both"/>
        <w:rPr>
          <w:sz w:val="20"/>
        </w:rPr>
      </w:pPr>
      <w:r>
        <w:rPr>
          <w:bCs/>
          <w:sz w:val="20"/>
        </w:rPr>
        <w:t>Обучающийся научится:</w:t>
      </w:r>
    </w:p>
    <w:p w:rsidR="008052C0" w:rsidRDefault="008052C0" w:rsidP="008052C0">
      <w:pPr>
        <w:numPr>
          <w:ilvl w:val="0"/>
          <w:numId w:val="71"/>
        </w:numPr>
        <w:spacing w:line="252" w:lineRule="auto"/>
        <w:jc w:val="both"/>
        <w:rPr>
          <w:sz w:val="20"/>
        </w:rPr>
      </w:pPr>
      <w:r>
        <w:rPr>
          <w:sz w:val="20"/>
        </w:rPr>
        <w:t>читать художественное произведение (его фрагменты) по ролям;</w:t>
      </w:r>
    </w:p>
    <w:p w:rsidR="008052C0" w:rsidRDefault="008052C0" w:rsidP="008052C0">
      <w:pPr>
        <w:numPr>
          <w:ilvl w:val="0"/>
          <w:numId w:val="71"/>
        </w:numPr>
        <w:spacing w:line="252" w:lineRule="auto"/>
        <w:jc w:val="both"/>
        <w:rPr>
          <w:sz w:val="20"/>
          <w:lang w:val="bg-BG"/>
        </w:rPr>
      </w:pPr>
      <w:r>
        <w:rPr>
          <w:sz w:val="20"/>
        </w:rPr>
        <w:t>иллюстрировать прослушанный текст;</w:t>
      </w:r>
    </w:p>
    <w:p w:rsidR="008052C0" w:rsidRDefault="008052C0" w:rsidP="008052C0">
      <w:pPr>
        <w:numPr>
          <w:ilvl w:val="0"/>
          <w:numId w:val="71"/>
        </w:numPr>
        <w:spacing w:line="252" w:lineRule="auto"/>
        <w:jc w:val="both"/>
        <w:rPr>
          <w:sz w:val="20"/>
          <w:lang w:val="bg-BG"/>
        </w:rPr>
      </w:pPr>
      <w:r>
        <w:rPr>
          <w:sz w:val="20"/>
        </w:rPr>
        <w:t>анализировать иллюстрации, соотносить их сюжет с соответствующим фрагментом текста или с основной мыслью (чувством, переживанием), выраженной в тексте;</w:t>
      </w:r>
    </w:p>
    <w:p w:rsidR="008052C0" w:rsidRDefault="008052C0" w:rsidP="008052C0">
      <w:pPr>
        <w:numPr>
          <w:ilvl w:val="0"/>
          <w:numId w:val="71"/>
        </w:numPr>
        <w:spacing w:line="252" w:lineRule="auto"/>
        <w:jc w:val="both"/>
        <w:rPr>
          <w:sz w:val="20"/>
        </w:rPr>
      </w:pPr>
      <w:r>
        <w:rPr>
          <w:sz w:val="20"/>
        </w:rPr>
        <w:t>исполнять изученные народные песни.</w:t>
      </w:r>
    </w:p>
    <w:p w:rsidR="008052C0" w:rsidRDefault="008052C0" w:rsidP="008052C0">
      <w:pPr>
        <w:spacing w:line="252" w:lineRule="auto"/>
        <w:jc w:val="both"/>
        <w:rPr>
          <w:b/>
          <w:bCs/>
          <w:i/>
          <w:sz w:val="20"/>
        </w:rPr>
      </w:pPr>
      <w:r>
        <w:rPr>
          <w:b/>
          <w:sz w:val="20"/>
        </w:rPr>
        <w:t>2 класс</w:t>
      </w:r>
    </w:p>
    <w:p w:rsidR="008052C0" w:rsidRDefault="008052C0" w:rsidP="008052C0">
      <w:pPr>
        <w:spacing w:line="252" w:lineRule="auto"/>
        <w:jc w:val="both"/>
        <w:rPr>
          <w:bCs/>
          <w:sz w:val="20"/>
        </w:rPr>
      </w:pPr>
      <w:r>
        <w:rPr>
          <w:b/>
          <w:bCs/>
          <w:i/>
          <w:sz w:val="20"/>
        </w:rPr>
        <w:t>Раздел «Виды речевой и читательской деятельности»</w:t>
      </w:r>
    </w:p>
    <w:p w:rsidR="008052C0" w:rsidRDefault="008052C0" w:rsidP="008052C0">
      <w:pPr>
        <w:spacing w:line="252" w:lineRule="auto"/>
        <w:jc w:val="both"/>
        <w:rPr>
          <w:sz w:val="20"/>
        </w:rPr>
      </w:pPr>
      <w:r>
        <w:rPr>
          <w:bCs/>
          <w:sz w:val="20"/>
        </w:rPr>
        <w:t>Обучающийся научится</w:t>
      </w:r>
      <w:r>
        <w:rPr>
          <w:sz w:val="20"/>
        </w:rPr>
        <w:t>:</w:t>
      </w:r>
    </w:p>
    <w:p w:rsidR="008052C0" w:rsidRDefault="008052C0" w:rsidP="008052C0">
      <w:pPr>
        <w:numPr>
          <w:ilvl w:val="0"/>
          <w:numId w:val="72"/>
        </w:numPr>
        <w:spacing w:line="252" w:lineRule="auto"/>
        <w:jc w:val="both"/>
        <w:rPr>
          <w:sz w:val="20"/>
        </w:rPr>
      </w:pPr>
      <w:r>
        <w:rPr>
          <w:sz w:val="20"/>
        </w:rPr>
        <w:t xml:space="preserve">читать целыми словами или выражениями вслух, постепенно увеличивая скорость чтения в соответствии с </w:t>
      </w:r>
      <w:r>
        <w:rPr>
          <w:sz w:val="20"/>
        </w:rPr>
        <w:lastRenderedPageBreak/>
        <w:t>индивидуальными возможностями;</w:t>
      </w:r>
    </w:p>
    <w:p w:rsidR="008052C0" w:rsidRDefault="008052C0" w:rsidP="008052C0">
      <w:pPr>
        <w:numPr>
          <w:ilvl w:val="0"/>
          <w:numId w:val="72"/>
        </w:numPr>
        <w:spacing w:line="252" w:lineRule="auto"/>
        <w:jc w:val="both"/>
        <w:rPr>
          <w:sz w:val="20"/>
        </w:rPr>
      </w:pPr>
      <w:r>
        <w:rPr>
          <w:sz w:val="20"/>
        </w:rPr>
        <w:t>читать про себя в процессе первичного ознакомительного чтения, выборочного и смыслового чтения;</w:t>
      </w:r>
    </w:p>
    <w:p w:rsidR="008052C0" w:rsidRDefault="008052C0" w:rsidP="008052C0">
      <w:pPr>
        <w:numPr>
          <w:ilvl w:val="0"/>
          <w:numId w:val="72"/>
        </w:numPr>
        <w:spacing w:line="252" w:lineRule="auto"/>
        <w:jc w:val="both"/>
        <w:rPr>
          <w:sz w:val="20"/>
        </w:rPr>
      </w:pPr>
      <w:r>
        <w:rPr>
          <w:sz w:val="20"/>
        </w:rPr>
        <w:t>строить короткое монологическое высказывание: краткий или развернутый ответ на вопрос учителя;</w:t>
      </w:r>
    </w:p>
    <w:p w:rsidR="008052C0" w:rsidRDefault="008052C0" w:rsidP="008052C0">
      <w:pPr>
        <w:numPr>
          <w:ilvl w:val="0"/>
          <w:numId w:val="72"/>
        </w:numPr>
        <w:spacing w:line="252" w:lineRule="auto"/>
        <w:jc w:val="both"/>
        <w:rPr>
          <w:sz w:val="20"/>
        </w:rPr>
      </w:pPr>
      <w:r>
        <w:rPr>
          <w:sz w:val="20"/>
        </w:rPr>
        <w:t>слушать собеседника (учителя, одноклассника и др.), не повторять уже прозвучавший ответ, дополнять чужой ответ новым содержанием;</w:t>
      </w:r>
    </w:p>
    <w:p w:rsidR="008052C0" w:rsidRDefault="008052C0" w:rsidP="008052C0">
      <w:pPr>
        <w:numPr>
          <w:ilvl w:val="0"/>
          <w:numId w:val="72"/>
        </w:numPr>
        <w:spacing w:line="252" w:lineRule="auto"/>
        <w:jc w:val="both"/>
        <w:rPr>
          <w:sz w:val="20"/>
        </w:rPr>
      </w:pPr>
      <w:r>
        <w:rPr>
          <w:sz w:val="20"/>
        </w:rPr>
        <w:t>работать в паре/малой группе над элементарным анализом прочитанного произведения;</w:t>
      </w:r>
    </w:p>
    <w:p w:rsidR="008052C0" w:rsidRDefault="008052C0" w:rsidP="008052C0">
      <w:pPr>
        <w:numPr>
          <w:ilvl w:val="0"/>
          <w:numId w:val="72"/>
        </w:numPr>
        <w:spacing w:line="252" w:lineRule="auto"/>
        <w:jc w:val="both"/>
        <w:rPr>
          <w:sz w:val="20"/>
        </w:rPr>
      </w:pPr>
      <w:r>
        <w:rPr>
          <w:sz w:val="20"/>
        </w:rPr>
        <w:t>составлять модели речи типов «описание», «рассказ»;</w:t>
      </w:r>
    </w:p>
    <w:p w:rsidR="008052C0" w:rsidRDefault="008052C0" w:rsidP="008052C0">
      <w:pPr>
        <w:numPr>
          <w:ilvl w:val="0"/>
          <w:numId w:val="72"/>
        </w:numPr>
        <w:spacing w:line="252" w:lineRule="auto"/>
        <w:jc w:val="both"/>
        <w:rPr>
          <w:sz w:val="20"/>
        </w:rPr>
      </w:pPr>
      <w:r>
        <w:rPr>
          <w:sz w:val="20"/>
        </w:rPr>
        <w:t>пополнять активный словарный запас;</w:t>
      </w:r>
    </w:p>
    <w:p w:rsidR="008052C0" w:rsidRDefault="008052C0" w:rsidP="008052C0">
      <w:pPr>
        <w:numPr>
          <w:ilvl w:val="0"/>
          <w:numId w:val="72"/>
        </w:numPr>
        <w:spacing w:line="252" w:lineRule="auto"/>
        <w:jc w:val="both"/>
        <w:rPr>
          <w:sz w:val="20"/>
        </w:rPr>
      </w:pPr>
      <w:r>
        <w:rPr>
          <w:sz w:val="20"/>
        </w:rPr>
        <w:t>определять тему и выделять главную мысль произведения (с помощью учителя);</w:t>
      </w:r>
    </w:p>
    <w:p w:rsidR="008052C0" w:rsidRDefault="008052C0" w:rsidP="008052C0">
      <w:pPr>
        <w:numPr>
          <w:ilvl w:val="0"/>
          <w:numId w:val="72"/>
        </w:numPr>
        <w:spacing w:line="252" w:lineRule="auto"/>
        <w:jc w:val="both"/>
        <w:rPr>
          <w:sz w:val="20"/>
        </w:rPr>
      </w:pPr>
      <w:r>
        <w:rPr>
          <w:sz w:val="20"/>
        </w:rPr>
        <w:t>оценивать и характеризовать героев произведения;</w:t>
      </w:r>
    </w:p>
    <w:p w:rsidR="008052C0" w:rsidRDefault="008052C0" w:rsidP="008052C0">
      <w:pPr>
        <w:numPr>
          <w:ilvl w:val="0"/>
          <w:numId w:val="72"/>
        </w:numPr>
        <w:spacing w:line="252" w:lineRule="auto"/>
        <w:jc w:val="both"/>
        <w:rPr>
          <w:sz w:val="20"/>
        </w:rPr>
      </w:pPr>
      <w:r>
        <w:rPr>
          <w:sz w:val="20"/>
        </w:rPr>
        <w:t>выделять части текста по предложенному плану;</w:t>
      </w:r>
    </w:p>
    <w:p w:rsidR="008052C0" w:rsidRDefault="008052C0" w:rsidP="008052C0">
      <w:pPr>
        <w:numPr>
          <w:ilvl w:val="0"/>
          <w:numId w:val="72"/>
        </w:numPr>
        <w:spacing w:line="252" w:lineRule="auto"/>
        <w:jc w:val="both"/>
        <w:rPr>
          <w:sz w:val="20"/>
          <w:lang w:val="bg-BG"/>
        </w:rPr>
      </w:pPr>
      <w:r>
        <w:rPr>
          <w:sz w:val="20"/>
        </w:rPr>
        <w:t>моделироватьсвою речь по типу сказки;</w:t>
      </w:r>
    </w:p>
    <w:p w:rsidR="008052C0" w:rsidRDefault="008052C0" w:rsidP="008052C0">
      <w:pPr>
        <w:numPr>
          <w:ilvl w:val="0"/>
          <w:numId w:val="72"/>
        </w:numPr>
        <w:spacing w:line="252" w:lineRule="auto"/>
        <w:jc w:val="both"/>
        <w:rPr>
          <w:sz w:val="20"/>
          <w:lang w:val="bg-BG"/>
        </w:rPr>
      </w:pPr>
      <w:r>
        <w:rPr>
          <w:sz w:val="20"/>
        </w:rPr>
        <w:t>наблюдать за развитием сюжета в произведении;</w:t>
      </w:r>
    </w:p>
    <w:p w:rsidR="008052C0" w:rsidRDefault="008052C0" w:rsidP="008052C0">
      <w:pPr>
        <w:numPr>
          <w:ilvl w:val="0"/>
          <w:numId w:val="72"/>
        </w:numPr>
        <w:spacing w:line="252" w:lineRule="auto"/>
        <w:jc w:val="both"/>
        <w:rPr>
          <w:sz w:val="20"/>
        </w:rPr>
      </w:pPr>
      <w:r>
        <w:rPr>
          <w:sz w:val="20"/>
        </w:rPr>
        <w:t>выявлять авторское отношение к персонажам, их поведению;</w:t>
      </w:r>
    </w:p>
    <w:p w:rsidR="008052C0" w:rsidRDefault="008052C0" w:rsidP="008052C0">
      <w:pPr>
        <w:numPr>
          <w:ilvl w:val="0"/>
          <w:numId w:val="72"/>
        </w:numPr>
        <w:spacing w:line="252" w:lineRule="auto"/>
        <w:jc w:val="both"/>
        <w:rPr>
          <w:sz w:val="20"/>
        </w:rPr>
      </w:pPr>
      <w:r>
        <w:rPr>
          <w:sz w:val="20"/>
        </w:rPr>
        <w:t>составлять план прозаического произведения;</w:t>
      </w:r>
    </w:p>
    <w:p w:rsidR="008052C0" w:rsidRDefault="008052C0" w:rsidP="008052C0">
      <w:pPr>
        <w:numPr>
          <w:ilvl w:val="0"/>
          <w:numId w:val="72"/>
        </w:numPr>
        <w:spacing w:line="252" w:lineRule="auto"/>
        <w:jc w:val="both"/>
        <w:rPr>
          <w:sz w:val="20"/>
        </w:rPr>
      </w:pPr>
      <w:r>
        <w:rPr>
          <w:sz w:val="20"/>
        </w:rPr>
        <w:t>составлять партитуру лирического произведения;</w:t>
      </w:r>
    </w:p>
    <w:p w:rsidR="008052C0" w:rsidRDefault="008052C0" w:rsidP="008052C0">
      <w:pPr>
        <w:numPr>
          <w:ilvl w:val="0"/>
          <w:numId w:val="72"/>
        </w:numPr>
        <w:spacing w:line="252" w:lineRule="auto"/>
        <w:jc w:val="both"/>
        <w:rPr>
          <w:sz w:val="20"/>
        </w:rPr>
      </w:pPr>
      <w:r>
        <w:rPr>
          <w:sz w:val="20"/>
        </w:rPr>
        <w:t>называть имена 2-3 классиков чувашской литературы;</w:t>
      </w:r>
    </w:p>
    <w:p w:rsidR="008052C0" w:rsidRDefault="008052C0" w:rsidP="008052C0">
      <w:pPr>
        <w:numPr>
          <w:ilvl w:val="0"/>
          <w:numId w:val="72"/>
        </w:numPr>
        <w:spacing w:line="252" w:lineRule="auto"/>
        <w:jc w:val="both"/>
        <w:rPr>
          <w:sz w:val="20"/>
        </w:rPr>
      </w:pPr>
      <w:r>
        <w:rPr>
          <w:sz w:val="20"/>
        </w:rPr>
        <w:t>называть имена 2-3 современных чувашских детских писателей (поэтов);</w:t>
      </w:r>
    </w:p>
    <w:p w:rsidR="008052C0" w:rsidRDefault="008052C0" w:rsidP="008052C0">
      <w:pPr>
        <w:numPr>
          <w:ilvl w:val="0"/>
          <w:numId w:val="72"/>
        </w:numPr>
        <w:spacing w:line="252" w:lineRule="auto"/>
        <w:jc w:val="both"/>
        <w:rPr>
          <w:sz w:val="20"/>
        </w:rPr>
      </w:pPr>
      <w:r>
        <w:rPr>
          <w:sz w:val="20"/>
        </w:rPr>
        <w:t>знать названия изученных произведений, коротко пересказывать их содержание;</w:t>
      </w:r>
    </w:p>
    <w:p w:rsidR="008052C0" w:rsidRDefault="008052C0" w:rsidP="008052C0">
      <w:pPr>
        <w:numPr>
          <w:ilvl w:val="0"/>
          <w:numId w:val="72"/>
        </w:numPr>
        <w:spacing w:line="252" w:lineRule="auto"/>
        <w:jc w:val="both"/>
        <w:rPr>
          <w:sz w:val="20"/>
        </w:rPr>
      </w:pPr>
      <w:r>
        <w:rPr>
          <w:sz w:val="20"/>
        </w:rPr>
        <w:t>читать наизусть 5-6 несложных стихотворений разных авторов (по выбору).</w:t>
      </w:r>
    </w:p>
    <w:p w:rsidR="008052C0" w:rsidRDefault="008052C0" w:rsidP="008052C0">
      <w:pPr>
        <w:spacing w:line="252" w:lineRule="auto"/>
        <w:jc w:val="both"/>
        <w:rPr>
          <w:bCs/>
          <w:sz w:val="20"/>
        </w:rPr>
      </w:pPr>
      <w:r>
        <w:rPr>
          <w:b/>
          <w:bCs/>
          <w:i/>
          <w:sz w:val="20"/>
        </w:rPr>
        <w:t>Раздел «Литературоведческая пропедевтика»</w:t>
      </w:r>
    </w:p>
    <w:p w:rsidR="008052C0" w:rsidRDefault="008052C0" w:rsidP="008052C0">
      <w:pPr>
        <w:spacing w:line="252" w:lineRule="auto"/>
        <w:jc w:val="both"/>
        <w:rPr>
          <w:sz w:val="20"/>
        </w:rPr>
      </w:pPr>
      <w:r>
        <w:rPr>
          <w:bCs/>
          <w:sz w:val="20"/>
        </w:rPr>
        <w:t>Обучающийся научится:</w:t>
      </w:r>
    </w:p>
    <w:p w:rsidR="008052C0" w:rsidRDefault="008052C0" w:rsidP="008052C0">
      <w:pPr>
        <w:numPr>
          <w:ilvl w:val="0"/>
          <w:numId w:val="73"/>
        </w:numPr>
        <w:spacing w:line="252" w:lineRule="auto"/>
        <w:jc w:val="both"/>
        <w:rPr>
          <w:sz w:val="20"/>
        </w:rPr>
      </w:pPr>
      <w:r>
        <w:rPr>
          <w:sz w:val="20"/>
        </w:rPr>
        <w:t xml:space="preserve">различать сказки о животных и волшебные; определять их особенности; </w:t>
      </w:r>
    </w:p>
    <w:p w:rsidR="008052C0" w:rsidRDefault="008052C0" w:rsidP="008052C0">
      <w:pPr>
        <w:numPr>
          <w:ilvl w:val="0"/>
          <w:numId w:val="73"/>
        </w:numPr>
        <w:spacing w:line="252" w:lineRule="auto"/>
        <w:jc w:val="both"/>
        <w:rPr>
          <w:sz w:val="20"/>
        </w:rPr>
      </w:pPr>
      <w:r>
        <w:rPr>
          <w:sz w:val="20"/>
        </w:rPr>
        <w:t xml:space="preserve">различать сказку и рассказ; </w:t>
      </w:r>
    </w:p>
    <w:p w:rsidR="008052C0" w:rsidRDefault="008052C0" w:rsidP="008052C0">
      <w:pPr>
        <w:numPr>
          <w:ilvl w:val="0"/>
          <w:numId w:val="73"/>
        </w:numPr>
        <w:spacing w:line="252" w:lineRule="auto"/>
        <w:jc w:val="both"/>
        <w:rPr>
          <w:sz w:val="20"/>
          <w:lang w:val="tt-RU"/>
        </w:rPr>
      </w:pPr>
      <w:r>
        <w:rPr>
          <w:sz w:val="20"/>
        </w:rPr>
        <w:t>составлять характеристики персонажей по их портрету, характеру и речи;</w:t>
      </w:r>
    </w:p>
    <w:p w:rsidR="008052C0" w:rsidRDefault="008052C0" w:rsidP="008052C0">
      <w:pPr>
        <w:numPr>
          <w:ilvl w:val="0"/>
          <w:numId w:val="73"/>
        </w:numPr>
        <w:spacing w:line="252" w:lineRule="auto"/>
        <w:jc w:val="both"/>
        <w:rPr>
          <w:sz w:val="20"/>
        </w:rPr>
      </w:pPr>
      <w:r>
        <w:rPr>
          <w:sz w:val="20"/>
          <w:lang w:val="tt-RU"/>
        </w:rPr>
        <w:t>определять прямое / переносное значение слова;</w:t>
      </w:r>
    </w:p>
    <w:p w:rsidR="008052C0" w:rsidRDefault="008052C0" w:rsidP="008052C0">
      <w:pPr>
        <w:numPr>
          <w:ilvl w:val="0"/>
          <w:numId w:val="73"/>
        </w:numPr>
        <w:spacing w:line="252" w:lineRule="auto"/>
        <w:jc w:val="both"/>
        <w:rPr>
          <w:sz w:val="20"/>
        </w:rPr>
      </w:pPr>
      <w:r>
        <w:rPr>
          <w:sz w:val="20"/>
        </w:rPr>
        <w:t xml:space="preserve">уметь находить в произведении изобразительно-выразительные средства литературного языка </w:t>
      </w:r>
      <w:r>
        <w:rPr>
          <w:sz w:val="20"/>
        </w:rPr>
        <w:lastRenderedPageBreak/>
        <w:t>(сравнение, олицетворение, повтор) без называния термина;</w:t>
      </w:r>
    </w:p>
    <w:p w:rsidR="008052C0" w:rsidRDefault="008052C0" w:rsidP="008052C0">
      <w:pPr>
        <w:numPr>
          <w:ilvl w:val="0"/>
          <w:numId w:val="73"/>
        </w:numPr>
        <w:spacing w:line="252" w:lineRule="auto"/>
        <w:jc w:val="both"/>
        <w:rPr>
          <w:sz w:val="20"/>
        </w:rPr>
      </w:pPr>
      <w:r>
        <w:rPr>
          <w:sz w:val="20"/>
        </w:rPr>
        <w:t>различать юмористические произведения;</w:t>
      </w:r>
    </w:p>
    <w:p w:rsidR="008052C0" w:rsidRDefault="008052C0" w:rsidP="008052C0">
      <w:pPr>
        <w:numPr>
          <w:ilvl w:val="0"/>
          <w:numId w:val="73"/>
        </w:numPr>
        <w:spacing w:line="252" w:lineRule="auto"/>
        <w:jc w:val="both"/>
        <w:rPr>
          <w:sz w:val="20"/>
        </w:rPr>
      </w:pPr>
      <w:r>
        <w:rPr>
          <w:sz w:val="20"/>
        </w:rPr>
        <w:t>выделять сюжетную линию в рассказе;</w:t>
      </w:r>
    </w:p>
    <w:p w:rsidR="008052C0" w:rsidRDefault="008052C0" w:rsidP="008052C0">
      <w:pPr>
        <w:numPr>
          <w:ilvl w:val="0"/>
          <w:numId w:val="73"/>
        </w:numPr>
        <w:spacing w:line="252" w:lineRule="auto"/>
        <w:jc w:val="both"/>
        <w:rPr>
          <w:sz w:val="20"/>
        </w:rPr>
      </w:pPr>
      <w:r>
        <w:rPr>
          <w:sz w:val="20"/>
        </w:rPr>
        <w:t>определять замысел сказки;</w:t>
      </w:r>
    </w:p>
    <w:p w:rsidR="008052C0" w:rsidRDefault="008052C0" w:rsidP="008052C0">
      <w:pPr>
        <w:numPr>
          <w:ilvl w:val="0"/>
          <w:numId w:val="73"/>
        </w:numPr>
        <w:spacing w:line="252" w:lineRule="auto"/>
        <w:jc w:val="both"/>
        <w:rPr>
          <w:sz w:val="20"/>
        </w:rPr>
      </w:pPr>
      <w:r>
        <w:rPr>
          <w:sz w:val="20"/>
        </w:rPr>
        <w:t>устанавливать связь сказок и пословиц;</w:t>
      </w:r>
    </w:p>
    <w:p w:rsidR="008052C0" w:rsidRDefault="008052C0" w:rsidP="008052C0">
      <w:pPr>
        <w:numPr>
          <w:ilvl w:val="0"/>
          <w:numId w:val="73"/>
        </w:numPr>
        <w:spacing w:line="252" w:lineRule="auto"/>
        <w:jc w:val="both"/>
        <w:rPr>
          <w:sz w:val="20"/>
        </w:rPr>
      </w:pPr>
      <w:r>
        <w:rPr>
          <w:sz w:val="20"/>
        </w:rPr>
        <w:t xml:space="preserve">узнавать </w:t>
      </w:r>
      <w:r>
        <w:rPr>
          <w:sz w:val="20"/>
          <w:lang w:val="bg-BG"/>
        </w:rPr>
        <w:t>авторские сказки.</w:t>
      </w:r>
    </w:p>
    <w:p w:rsidR="008052C0" w:rsidRDefault="008052C0" w:rsidP="008052C0">
      <w:pPr>
        <w:spacing w:line="252" w:lineRule="auto"/>
        <w:jc w:val="both"/>
        <w:rPr>
          <w:bCs/>
          <w:sz w:val="20"/>
        </w:rPr>
      </w:pPr>
      <w:r>
        <w:rPr>
          <w:b/>
          <w:bCs/>
          <w:i/>
          <w:sz w:val="20"/>
        </w:rPr>
        <w:t>Раздел «Творческая деятельность обучающихся»</w:t>
      </w:r>
    </w:p>
    <w:p w:rsidR="008052C0" w:rsidRDefault="008052C0" w:rsidP="008052C0">
      <w:pPr>
        <w:spacing w:line="252" w:lineRule="auto"/>
        <w:jc w:val="both"/>
        <w:rPr>
          <w:sz w:val="20"/>
        </w:rPr>
      </w:pPr>
      <w:r>
        <w:rPr>
          <w:bCs/>
          <w:sz w:val="20"/>
        </w:rPr>
        <w:t>Обучающийся научится:</w:t>
      </w:r>
    </w:p>
    <w:p w:rsidR="008052C0" w:rsidRDefault="008052C0" w:rsidP="008052C0">
      <w:pPr>
        <w:numPr>
          <w:ilvl w:val="0"/>
          <w:numId w:val="74"/>
        </w:numPr>
        <w:spacing w:line="252" w:lineRule="auto"/>
        <w:jc w:val="both"/>
        <w:rPr>
          <w:sz w:val="20"/>
        </w:rPr>
      </w:pPr>
      <w:r>
        <w:rPr>
          <w:sz w:val="20"/>
        </w:rPr>
        <w:t>осознанно выбирать интонацию и темп чтения, делать необходимые паузы в соответствии с особенностями текста;</w:t>
      </w:r>
    </w:p>
    <w:p w:rsidR="008052C0" w:rsidRDefault="008052C0" w:rsidP="008052C0">
      <w:pPr>
        <w:numPr>
          <w:ilvl w:val="0"/>
          <w:numId w:val="74"/>
        </w:numPr>
        <w:spacing w:line="252" w:lineRule="auto"/>
        <w:jc w:val="both"/>
        <w:rPr>
          <w:sz w:val="20"/>
          <w:lang w:val="tt-RU"/>
        </w:rPr>
      </w:pPr>
      <w:r>
        <w:rPr>
          <w:sz w:val="20"/>
        </w:rPr>
        <w:t>творчески пересказывать содержание прочитанного/прослушанного текста;</w:t>
      </w:r>
    </w:p>
    <w:p w:rsidR="008052C0" w:rsidRDefault="008052C0" w:rsidP="008052C0">
      <w:pPr>
        <w:numPr>
          <w:ilvl w:val="0"/>
          <w:numId w:val="74"/>
        </w:numPr>
        <w:spacing w:line="252" w:lineRule="auto"/>
        <w:jc w:val="both"/>
        <w:rPr>
          <w:sz w:val="20"/>
          <w:lang w:val="tt-RU"/>
        </w:rPr>
      </w:pPr>
      <w:r>
        <w:rPr>
          <w:sz w:val="20"/>
          <w:lang w:val="tt-RU"/>
        </w:rPr>
        <w:t>составлять текст по предложенному плану;</w:t>
      </w:r>
    </w:p>
    <w:p w:rsidR="008052C0" w:rsidRDefault="008052C0" w:rsidP="008052C0">
      <w:pPr>
        <w:numPr>
          <w:ilvl w:val="0"/>
          <w:numId w:val="74"/>
        </w:numPr>
        <w:spacing w:line="252" w:lineRule="auto"/>
        <w:jc w:val="both"/>
        <w:rPr>
          <w:sz w:val="20"/>
        </w:rPr>
      </w:pPr>
      <w:r>
        <w:rPr>
          <w:sz w:val="20"/>
          <w:lang w:val="tt-RU"/>
        </w:rPr>
        <w:t>составлять словесные картины с элементами описания;</w:t>
      </w:r>
    </w:p>
    <w:p w:rsidR="008052C0" w:rsidRDefault="008052C0" w:rsidP="008052C0">
      <w:pPr>
        <w:numPr>
          <w:ilvl w:val="0"/>
          <w:numId w:val="74"/>
        </w:numPr>
        <w:spacing w:line="252" w:lineRule="auto"/>
        <w:jc w:val="both"/>
        <w:rPr>
          <w:sz w:val="20"/>
        </w:rPr>
      </w:pPr>
      <w:r>
        <w:rPr>
          <w:sz w:val="20"/>
        </w:rPr>
        <w:t>читать художественное произведение по ролям;</w:t>
      </w:r>
    </w:p>
    <w:p w:rsidR="008052C0" w:rsidRDefault="008052C0" w:rsidP="008052C0">
      <w:pPr>
        <w:numPr>
          <w:ilvl w:val="0"/>
          <w:numId w:val="74"/>
        </w:numPr>
        <w:spacing w:line="252" w:lineRule="auto"/>
        <w:jc w:val="both"/>
        <w:rPr>
          <w:sz w:val="20"/>
        </w:rPr>
      </w:pPr>
      <w:r>
        <w:rPr>
          <w:sz w:val="20"/>
        </w:rPr>
        <w:t>эмоционально воспринимать на слух художественные произведения;</w:t>
      </w:r>
    </w:p>
    <w:p w:rsidR="008052C0" w:rsidRDefault="008052C0" w:rsidP="008052C0">
      <w:pPr>
        <w:numPr>
          <w:ilvl w:val="0"/>
          <w:numId w:val="74"/>
        </w:numPr>
        <w:spacing w:line="252" w:lineRule="auto"/>
        <w:jc w:val="both"/>
        <w:rPr>
          <w:sz w:val="20"/>
        </w:rPr>
      </w:pPr>
      <w:r>
        <w:rPr>
          <w:sz w:val="20"/>
        </w:rPr>
        <w:t>иллюстрировать понравившиеся сюжеты произведений;</w:t>
      </w:r>
    </w:p>
    <w:p w:rsidR="008052C0" w:rsidRDefault="008052C0" w:rsidP="008052C0">
      <w:pPr>
        <w:numPr>
          <w:ilvl w:val="0"/>
          <w:numId w:val="74"/>
        </w:numPr>
        <w:spacing w:line="252" w:lineRule="auto"/>
        <w:jc w:val="both"/>
        <w:rPr>
          <w:sz w:val="20"/>
        </w:rPr>
      </w:pPr>
      <w:r>
        <w:rPr>
          <w:sz w:val="20"/>
        </w:rPr>
        <w:t>творчески рассказывать сказки;</w:t>
      </w:r>
    </w:p>
    <w:p w:rsidR="008052C0" w:rsidRDefault="008052C0" w:rsidP="008052C0">
      <w:pPr>
        <w:numPr>
          <w:ilvl w:val="0"/>
          <w:numId w:val="74"/>
        </w:numPr>
        <w:spacing w:line="252" w:lineRule="auto"/>
        <w:jc w:val="both"/>
        <w:rPr>
          <w:sz w:val="20"/>
        </w:rPr>
      </w:pPr>
      <w:r>
        <w:rPr>
          <w:sz w:val="20"/>
        </w:rPr>
        <w:t>создавать виртуальные мультфильмы по прочитанным произведениям;</w:t>
      </w:r>
    </w:p>
    <w:p w:rsidR="008052C0" w:rsidRDefault="008052C0" w:rsidP="008052C0">
      <w:pPr>
        <w:numPr>
          <w:ilvl w:val="0"/>
          <w:numId w:val="74"/>
        </w:numPr>
        <w:spacing w:line="252" w:lineRule="auto"/>
        <w:jc w:val="both"/>
        <w:rPr>
          <w:sz w:val="20"/>
        </w:rPr>
      </w:pPr>
      <w:r>
        <w:rPr>
          <w:sz w:val="20"/>
        </w:rPr>
        <w:t>выполнять проектную работу по подготовке списка книг для чтения.</w:t>
      </w:r>
    </w:p>
    <w:p w:rsidR="008052C0" w:rsidRDefault="008052C0" w:rsidP="008052C0">
      <w:pPr>
        <w:spacing w:line="252" w:lineRule="auto"/>
        <w:jc w:val="both"/>
        <w:rPr>
          <w:b/>
          <w:bCs/>
          <w:i/>
          <w:sz w:val="20"/>
        </w:rPr>
      </w:pPr>
      <w:r>
        <w:rPr>
          <w:b/>
          <w:sz w:val="20"/>
        </w:rPr>
        <w:t>3 класс</w:t>
      </w:r>
    </w:p>
    <w:p w:rsidR="008052C0" w:rsidRDefault="008052C0" w:rsidP="008052C0">
      <w:pPr>
        <w:spacing w:line="252" w:lineRule="auto"/>
        <w:jc w:val="both"/>
        <w:rPr>
          <w:bCs/>
          <w:sz w:val="20"/>
        </w:rPr>
      </w:pPr>
      <w:r>
        <w:rPr>
          <w:b/>
          <w:bCs/>
          <w:i/>
          <w:sz w:val="20"/>
        </w:rPr>
        <w:t>Раздел «Виды речевой и читательской деятельности»</w:t>
      </w:r>
    </w:p>
    <w:p w:rsidR="008052C0" w:rsidRDefault="008052C0" w:rsidP="008052C0">
      <w:pPr>
        <w:spacing w:line="252" w:lineRule="auto"/>
        <w:jc w:val="both"/>
        <w:rPr>
          <w:sz w:val="20"/>
        </w:rPr>
      </w:pPr>
      <w:r>
        <w:rPr>
          <w:bCs/>
          <w:sz w:val="20"/>
        </w:rPr>
        <w:t>Обучающийся научится:</w:t>
      </w:r>
    </w:p>
    <w:p w:rsidR="008052C0" w:rsidRDefault="008052C0" w:rsidP="008052C0">
      <w:pPr>
        <w:numPr>
          <w:ilvl w:val="0"/>
          <w:numId w:val="75"/>
        </w:numPr>
        <w:spacing w:line="252" w:lineRule="auto"/>
        <w:jc w:val="both"/>
        <w:rPr>
          <w:sz w:val="20"/>
        </w:rPr>
      </w:pPr>
      <w:r>
        <w:rPr>
          <w:sz w:val="20"/>
        </w:rPr>
        <w:t>читать про себя в процессе первичного ознакомительного чтения, повторного просмотрового чтения, выборочного и смыслового чтения;</w:t>
      </w:r>
    </w:p>
    <w:p w:rsidR="008052C0" w:rsidRDefault="008052C0" w:rsidP="008052C0">
      <w:pPr>
        <w:numPr>
          <w:ilvl w:val="0"/>
          <w:numId w:val="75"/>
        </w:numPr>
        <w:spacing w:line="252" w:lineRule="auto"/>
        <w:jc w:val="both"/>
        <w:rPr>
          <w:sz w:val="20"/>
        </w:rPr>
      </w:pPr>
      <w:r>
        <w:rPr>
          <w:sz w:val="20"/>
        </w:rPr>
        <w:t>отвечать на вопросы по содержанию прослушанного/прочитанного текста;</w:t>
      </w:r>
    </w:p>
    <w:p w:rsidR="008052C0" w:rsidRDefault="008052C0" w:rsidP="008052C0">
      <w:pPr>
        <w:numPr>
          <w:ilvl w:val="0"/>
          <w:numId w:val="75"/>
        </w:numPr>
        <w:spacing w:line="252" w:lineRule="auto"/>
        <w:jc w:val="both"/>
        <w:rPr>
          <w:sz w:val="20"/>
        </w:rPr>
      </w:pPr>
      <w:r>
        <w:rPr>
          <w:sz w:val="20"/>
        </w:rPr>
        <w:t>составлять самостоятельно вопросы по содержанию прослушанного/прочитанного текста;</w:t>
      </w:r>
    </w:p>
    <w:p w:rsidR="008052C0" w:rsidRDefault="008052C0" w:rsidP="008052C0">
      <w:pPr>
        <w:numPr>
          <w:ilvl w:val="0"/>
          <w:numId w:val="75"/>
        </w:numPr>
        <w:spacing w:line="252" w:lineRule="auto"/>
        <w:jc w:val="both"/>
        <w:rPr>
          <w:sz w:val="20"/>
        </w:rPr>
      </w:pPr>
      <w:r>
        <w:rPr>
          <w:sz w:val="20"/>
        </w:rPr>
        <w:t xml:space="preserve">использовать выразительные средства языка (синонимы, антонимы, сравнения, эпитеты, </w:t>
      </w:r>
      <w:r>
        <w:rPr>
          <w:sz w:val="20"/>
        </w:rPr>
        <w:lastRenderedPageBreak/>
        <w:t>метафоры, олицетворения, гиперболы) в собственном монологическом высказывании;</w:t>
      </w:r>
    </w:p>
    <w:p w:rsidR="008052C0" w:rsidRDefault="008052C0" w:rsidP="008052C0">
      <w:pPr>
        <w:numPr>
          <w:ilvl w:val="0"/>
          <w:numId w:val="75"/>
        </w:numPr>
        <w:spacing w:line="252" w:lineRule="auto"/>
        <w:jc w:val="both"/>
        <w:rPr>
          <w:sz w:val="20"/>
        </w:rPr>
      </w:pPr>
      <w:r>
        <w:rPr>
          <w:sz w:val="20"/>
        </w:rPr>
        <w:t>выявлять особенности чувашского речевого этикета;</w:t>
      </w:r>
    </w:p>
    <w:p w:rsidR="008052C0" w:rsidRDefault="008052C0" w:rsidP="008052C0">
      <w:pPr>
        <w:numPr>
          <w:ilvl w:val="0"/>
          <w:numId w:val="75"/>
        </w:numPr>
        <w:spacing w:line="252" w:lineRule="auto"/>
        <w:jc w:val="both"/>
        <w:rPr>
          <w:sz w:val="20"/>
        </w:rPr>
      </w:pPr>
      <w:r>
        <w:rPr>
          <w:sz w:val="20"/>
        </w:rPr>
        <w:t>понимать особенности речевого этикета, использовать средства речевого этикета в общении;</w:t>
      </w:r>
    </w:p>
    <w:p w:rsidR="008052C0" w:rsidRDefault="008052C0" w:rsidP="008052C0">
      <w:pPr>
        <w:numPr>
          <w:ilvl w:val="0"/>
          <w:numId w:val="75"/>
        </w:numPr>
        <w:spacing w:line="252" w:lineRule="auto"/>
        <w:jc w:val="both"/>
        <w:rPr>
          <w:sz w:val="20"/>
        </w:rPr>
      </w:pPr>
      <w:r>
        <w:rPr>
          <w:sz w:val="20"/>
        </w:rPr>
        <w:t>называть имена писателей и поэтов – авторов изученных произведений, перечислять названия их произведений и коротко пересказывать содержание текстов;</w:t>
      </w:r>
    </w:p>
    <w:p w:rsidR="008052C0" w:rsidRDefault="008052C0" w:rsidP="008052C0">
      <w:pPr>
        <w:numPr>
          <w:ilvl w:val="0"/>
          <w:numId w:val="75"/>
        </w:numPr>
        <w:spacing w:line="252" w:lineRule="auto"/>
        <w:jc w:val="both"/>
        <w:rPr>
          <w:sz w:val="20"/>
        </w:rPr>
      </w:pPr>
      <w:r>
        <w:rPr>
          <w:sz w:val="20"/>
        </w:rPr>
        <w:t>составлять план собственного монологического высказывания, соблюдать его связность и логичность;</w:t>
      </w:r>
    </w:p>
    <w:p w:rsidR="008052C0" w:rsidRDefault="008052C0" w:rsidP="008052C0">
      <w:pPr>
        <w:numPr>
          <w:ilvl w:val="0"/>
          <w:numId w:val="75"/>
        </w:numPr>
        <w:spacing w:line="252" w:lineRule="auto"/>
        <w:jc w:val="both"/>
        <w:rPr>
          <w:sz w:val="20"/>
        </w:rPr>
      </w:pPr>
      <w:r>
        <w:rPr>
          <w:sz w:val="20"/>
        </w:rPr>
        <w:t>слушать высказывания собеседника, отвечать на вопросы собеседника, аргументировать свою точку зрения;</w:t>
      </w:r>
    </w:p>
    <w:p w:rsidR="008052C0" w:rsidRDefault="008052C0" w:rsidP="008052C0">
      <w:pPr>
        <w:numPr>
          <w:ilvl w:val="0"/>
          <w:numId w:val="75"/>
        </w:numPr>
        <w:spacing w:line="252" w:lineRule="auto"/>
        <w:jc w:val="both"/>
        <w:rPr>
          <w:sz w:val="20"/>
        </w:rPr>
      </w:pPr>
      <w:r>
        <w:rPr>
          <w:sz w:val="20"/>
        </w:rPr>
        <w:t>находить в прочитанном тексте нужную информацию;</w:t>
      </w:r>
    </w:p>
    <w:p w:rsidR="008052C0" w:rsidRDefault="008052C0" w:rsidP="008052C0">
      <w:pPr>
        <w:numPr>
          <w:ilvl w:val="0"/>
          <w:numId w:val="75"/>
        </w:numPr>
        <w:spacing w:line="252" w:lineRule="auto"/>
        <w:jc w:val="both"/>
        <w:rPr>
          <w:bCs/>
          <w:i/>
          <w:sz w:val="20"/>
        </w:rPr>
      </w:pPr>
      <w:r>
        <w:rPr>
          <w:sz w:val="20"/>
        </w:rPr>
        <w:t>читать наизусть 6-8 стихотворений разных авторов (по выбору).</w:t>
      </w:r>
    </w:p>
    <w:p w:rsidR="008052C0" w:rsidRDefault="008052C0" w:rsidP="008052C0">
      <w:pPr>
        <w:spacing w:line="252" w:lineRule="auto"/>
        <w:jc w:val="both"/>
        <w:rPr>
          <w:bCs/>
          <w:sz w:val="20"/>
        </w:rPr>
      </w:pPr>
      <w:r>
        <w:rPr>
          <w:b/>
          <w:bCs/>
          <w:i/>
          <w:sz w:val="20"/>
        </w:rPr>
        <w:t>Раздел «Литературоведческая пропедевтика»</w:t>
      </w:r>
    </w:p>
    <w:p w:rsidR="008052C0" w:rsidRDefault="008052C0" w:rsidP="008052C0">
      <w:pPr>
        <w:spacing w:line="252" w:lineRule="auto"/>
        <w:jc w:val="both"/>
        <w:rPr>
          <w:sz w:val="20"/>
        </w:rPr>
      </w:pPr>
      <w:r>
        <w:rPr>
          <w:bCs/>
          <w:sz w:val="20"/>
        </w:rPr>
        <w:t>Обучающийся научится:</w:t>
      </w:r>
    </w:p>
    <w:p w:rsidR="008052C0" w:rsidRDefault="008052C0" w:rsidP="008052C0">
      <w:pPr>
        <w:numPr>
          <w:ilvl w:val="0"/>
          <w:numId w:val="76"/>
        </w:numPr>
        <w:spacing w:line="252" w:lineRule="auto"/>
        <w:jc w:val="both"/>
        <w:rPr>
          <w:sz w:val="20"/>
        </w:rPr>
      </w:pPr>
      <w:r>
        <w:rPr>
          <w:sz w:val="20"/>
        </w:rPr>
        <w:t>делить тексты на части и озаглавливать каждую часть;</w:t>
      </w:r>
    </w:p>
    <w:p w:rsidR="008052C0" w:rsidRDefault="008052C0" w:rsidP="008052C0">
      <w:pPr>
        <w:numPr>
          <w:ilvl w:val="0"/>
          <w:numId w:val="76"/>
        </w:numPr>
        <w:spacing w:line="252" w:lineRule="auto"/>
        <w:jc w:val="both"/>
        <w:rPr>
          <w:sz w:val="20"/>
        </w:rPr>
      </w:pPr>
      <w:r>
        <w:rPr>
          <w:sz w:val="20"/>
        </w:rPr>
        <w:t>различать прозаическую и стихотворную речь;</w:t>
      </w:r>
    </w:p>
    <w:p w:rsidR="008052C0" w:rsidRDefault="008052C0" w:rsidP="008052C0">
      <w:pPr>
        <w:numPr>
          <w:ilvl w:val="0"/>
          <w:numId w:val="76"/>
        </w:numPr>
        <w:spacing w:line="252" w:lineRule="auto"/>
        <w:jc w:val="both"/>
        <w:rPr>
          <w:sz w:val="20"/>
        </w:rPr>
      </w:pPr>
      <w:r>
        <w:rPr>
          <w:sz w:val="20"/>
        </w:rPr>
        <w:t>наблюдать за рифмой, ритмом стихотворения;</w:t>
      </w:r>
    </w:p>
    <w:p w:rsidR="008052C0" w:rsidRDefault="008052C0" w:rsidP="008052C0">
      <w:pPr>
        <w:numPr>
          <w:ilvl w:val="0"/>
          <w:numId w:val="76"/>
        </w:numPr>
        <w:spacing w:line="252" w:lineRule="auto"/>
        <w:jc w:val="both"/>
        <w:rPr>
          <w:sz w:val="20"/>
        </w:rPr>
      </w:pPr>
      <w:r>
        <w:rPr>
          <w:sz w:val="20"/>
        </w:rPr>
        <w:t>выявлять языковые средства художественной выразительности (синоним, антоним, эпитет, сравнение, метафора, олицетворение, гипербола);</w:t>
      </w:r>
    </w:p>
    <w:p w:rsidR="008052C0" w:rsidRDefault="008052C0" w:rsidP="008052C0">
      <w:pPr>
        <w:numPr>
          <w:ilvl w:val="0"/>
          <w:numId w:val="76"/>
        </w:numPr>
        <w:spacing w:line="252" w:lineRule="auto"/>
        <w:jc w:val="both"/>
        <w:rPr>
          <w:sz w:val="20"/>
        </w:rPr>
      </w:pPr>
      <w:r>
        <w:rPr>
          <w:sz w:val="20"/>
        </w:rPr>
        <w:t xml:space="preserve">различать жанры прочитанных художественных текстов, </w:t>
      </w:r>
      <w:r>
        <w:rPr>
          <w:sz w:val="20"/>
          <w:lang w:val="bg-BG"/>
        </w:rPr>
        <w:t>выявлять особенности произведений разных жанров;</w:t>
      </w:r>
    </w:p>
    <w:p w:rsidR="008052C0" w:rsidRDefault="008052C0" w:rsidP="008052C0">
      <w:pPr>
        <w:numPr>
          <w:ilvl w:val="0"/>
          <w:numId w:val="76"/>
        </w:numPr>
        <w:spacing w:line="252" w:lineRule="auto"/>
        <w:jc w:val="both"/>
        <w:rPr>
          <w:sz w:val="20"/>
        </w:rPr>
      </w:pPr>
      <w:r>
        <w:rPr>
          <w:sz w:val="20"/>
        </w:rPr>
        <w:t>различать</w:t>
      </w:r>
      <w:r>
        <w:rPr>
          <w:sz w:val="20"/>
          <w:lang w:val="bg-BG"/>
        </w:rPr>
        <w:t xml:space="preserve"> бытовую </w:t>
      </w:r>
      <w:r>
        <w:rPr>
          <w:sz w:val="20"/>
        </w:rPr>
        <w:t>сказку и рассказ;</w:t>
      </w:r>
    </w:p>
    <w:p w:rsidR="008052C0" w:rsidRDefault="008052C0" w:rsidP="008052C0">
      <w:pPr>
        <w:numPr>
          <w:ilvl w:val="0"/>
          <w:numId w:val="76"/>
        </w:numPr>
        <w:spacing w:line="252" w:lineRule="auto"/>
        <w:jc w:val="both"/>
        <w:rPr>
          <w:sz w:val="20"/>
          <w:lang w:val="bg-BG"/>
        </w:rPr>
      </w:pPr>
      <w:r>
        <w:rPr>
          <w:sz w:val="20"/>
          <w:lang w:val="bg-BG"/>
        </w:rPr>
        <w:t>выявлять особенности сказок</w:t>
      </w:r>
      <w:r>
        <w:rPr>
          <w:sz w:val="20"/>
        </w:rPr>
        <w:t xml:space="preserve">: </w:t>
      </w:r>
      <w:r>
        <w:rPr>
          <w:sz w:val="20"/>
          <w:lang w:val="bg-BG"/>
        </w:rPr>
        <w:t>о животных, волшебных, бытовых;</w:t>
      </w:r>
    </w:p>
    <w:p w:rsidR="008052C0" w:rsidRDefault="008052C0" w:rsidP="008052C0">
      <w:pPr>
        <w:numPr>
          <w:ilvl w:val="0"/>
          <w:numId w:val="76"/>
        </w:numPr>
        <w:spacing w:line="252" w:lineRule="auto"/>
        <w:jc w:val="both"/>
        <w:rPr>
          <w:sz w:val="20"/>
        </w:rPr>
      </w:pPr>
      <w:r>
        <w:rPr>
          <w:sz w:val="20"/>
        </w:rPr>
        <w:t>обосновывать выбор литературных средств автором в зависимости от замысла;</w:t>
      </w:r>
    </w:p>
    <w:p w:rsidR="008052C0" w:rsidRDefault="008052C0" w:rsidP="008052C0">
      <w:pPr>
        <w:numPr>
          <w:ilvl w:val="0"/>
          <w:numId w:val="76"/>
        </w:numPr>
        <w:spacing w:line="252" w:lineRule="auto"/>
        <w:jc w:val="both"/>
        <w:rPr>
          <w:bCs/>
          <w:i/>
          <w:sz w:val="20"/>
        </w:rPr>
      </w:pPr>
      <w:r>
        <w:rPr>
          <w:sz w:val="20"/>
        </w:rPr>
        <w:t>различать пословицы, поговорки, загадки, считалки;</w:t>
      </w:r>
    </w:p>
    <w:p w:rsidR="008052C0" w:rsidRDefault="008052C0" w:rsidP="008052C0">
      <w:pPr>
        <w:numPr>
          <w:ilvl w:val="0"/>
          <w:numId w:val="76"/>
        </w:numPr>
        <w:spacing w:line="252" w:lineRule="auto"/>
        <w:jc w:val="both"/>
        <w:rPr>
          <w:sz w:val="20"/>
        </w:rPr>
      </w:pPr>
      <w:r>
        <w:rPr>
          <w:sz w:val="20"/>
        </w:rPr>
        <w:t>сравнивать характеры героев разных произведений.</w:t>
      </w:r>
    </w:p>
    <w:p w:rsidR="008052C0" w:rsidRDefault="008052C0" w:rsidP="008052C0">
      <w:pPr>
        <w:spacing w:line="252" w:lineRule="auto"/>
        <w:jc w:val="both"/>
        <w:rPr>
          <w:b/>
          <w:bCs/>
          <w:i/>
          <w:sz w:val="20"/>
        </w:rPr>
      </w:pPr>
    </w:p>
    <w:p w:rsidR="008052C0" w:rsidRDefault="008052C0" w:rsidP="008052C0">
      <w:pPr>
        <w:spacing w:line="252" w:lineRule="auto"/>
        <w:jc w:val="both"/>
        <w:rPr>
          <w:bCs/>
          <w:sz w:val="20"/>
        </w:rPr>
      </w:pPr>
      <w:r>
        <w:rPr>
          <w:b/>
          <w:bCs/>
          <w:i/>
          <w:sz w:val="20"/>
        </w:rPr>
        <w:t>Раздел «Творческая деятельность обучающихся»</w:t>
      </w:r>
    </w:p>
    <w:p w:rsidR="008052C0" w:rsidRDefault="008052C0" w:rsidP="008052C0">
      <w:pPr>
        <w:spacing w:line="252" w:lineRule="auto"/>
        <w:jc w:val="both"/>
        <w:rPr>
          <w:sz w:val="20"/>
        </w:rPr>
      </w:pPr>
      <w:r>
        <w:rPr>
          <w:bCs/>
          <w:sz w:val="20"/>
        </w:rPr>
        <w:lastRenderedPageBreak/>
        <w:t>Обучающиеся научатся</w:t>
      </w:r>
      <w:r>
        <w:rPr>
          <w:sz w:val="20"/>
        </w:rPr>
        <w:t>:</w:t>
      </w:r>
    </w:p>
    <w:p w:rsidR="008052C0" w:rsidRDefault="008052C0" w:rsidP="008052C0">
      <w:pPr>
        <w:numPr>
          <w:ilvl w:val="0"/>
          <w:numId w:val="77"/>
        </w:numPr>
        <w:spacing w:line="252" w:lineRule="auto"/>
        <w:jc w:val="both"/>
        <w:rPr>
          <w:sz w:val="20"/>
        </w:rPr>
      </w:pPr>
      <w:r>
        <w:rPr>
          <w:sz w:val="20"/>
        </w:rPr>
        <w:t>инсценировать фрагменты прозаических текстов;</w:t>
      </w:r>
    </w:p>
    <w:p w:rsidR="008052C0" w:rsidRDefault="008052C0" w:rsidP="008052C0">
      <w:pPr>
        <w:numPr>
          <w:ilvl w:val="0"/>
          <w:numId w:val="77"/>
        </w:numPr>
        <w:spacing w:line="252" w:lineRule="auto"/>
        <w:jc w:val="both"/>
        <w:rPr>
          <w:sz w:val="20"/>
          <w:lang w:val="bg-BG"/>
        </w:rPr>
      </w:pPr>
      <w:r>
        <w:rPr>
          <w:sz w:val="20"/>
        </w:rPr>
        <w:t>создавать устные и письменные небольшие высказыванияна основе прочитанного илиуслышанного художественного текста;</w:t>
      </w:r>
    </w:p>
    <w:p w:rsidR="008052C0" w:rsidRDefault="008052C0" w:rsidP="008052C0">
      <w:pPr>
        <w:numPr>
          <w:ilvl w:val="0"/>
          <w:numId w:val="77"/>
        </w:numPr>
        <w:spacing w:line="252" w:lineRule="auto"/>
        <w:jc w:val="both"/>
        <w:rPr>
          <w:sz w:val="20"/>
        </w:rPr>
      </w:pPr>
      <w:r>
        <w:rPr>
          <w:sz w:val="20"/>
          <w:lang w:val="bg-BG"/>
        </w:rPr>
        <w:t>и</w:t>
      </w:r>
      <w:r>
        <w:rPr>
          <w:sz w:val="20"/>
        </w:rPr>
        <w:t>ллюстрировать фрагменты прочитанных произведений;</w:t>
      </w:r>
    </w:p>
    <w:p w:rsidR="008052C0" w:rsidRDefault="008052C0" w:rsidP="008052C0">
      <w:pPr>
        <w:numPr>
          <w:ilvl w:val="0"/>
          <w:numId w:val="77"/>
        </w:numPr>
        <w:spacing w:line="252" w:lineRule="auto"/>
        <w:jc w:val="both"/>
        <w:rPr>
          <w:sz w:val="20"/>
        </w:rPr>
      </w:pPr>
      <w:r>
        <w:rPr>
          <w:sz w:val="20"/>
        </w:rPr>
        <w:t>выполнять проектную работу по подготовке списка книг для чтения для будущих третьеклассников.</w:t>
      </w:r>
    </w:p>
    <w:p w:rsidR="008052C0" w:rsidRDefault="008052C0" w:rsidP="008052C0">
      <w:pPr>
        <w:spacing w:line="252" w:lineRule="auto"/>
        <w:jc w:val="both"/>
        <w:rPr>
          <w:b/>
          <w:bCs/>
          <w:i/>
          <w:sz w:val="20"/>
        </w:rPr>
      </w:pPr>
      <w:r>
        <w:rPr>
          <w:b/>
          <w:sz w:val="20"/>
        </w:rPr>
        <w:t>4 класс</w:t>
      </w:r>
    </w:p>
    <w:p w:rsidR="008052C0" w:rsidRDefault="008052C0" w:rsidP="008052C0">
      <w:pPr>
        <w:spacing w:line="252" w:lineRule="auto"/>
        <w:jc w:val="both"/>
        <w:rPr>
          <w:bCs/>
          <w:sz w:val="20"/>
        </w:rPr>
      </w:pPr>
      <w:r>
        <w:rPr>
          <w:b/>
          <w:bCs/>
          <w:i/>
          <w:sz w:val="20"/>
        </w:rPr>
        <w:t>Раздел «Виды речевой и читательской деятельности»</w:t>
      </w:r>
    </w:p>
    <w:p w:rsidR="008052C0" w:rsidRDefault="008052C0" w:rsidP="008052C0">
      <w:pPr>
        <w:spacing w:line="252" w:lineRule="auto"/>
        <w:jc w:val="both"/>
        <w:rPr>
          <w:sz w:val="20"/>
        </w:rPr>
      </w:pPr>
      <w:r>
        <w:rPr>
          <w:bCs/>
          <w:sz w:val="20"/>
        </w:rPr>
        <w:t>Выпускник научится</w:t>
      </w:r>
      <w:r>
        <w:rPr>
          <w:sz w:val="20"/>
        </w:rPr>
        <w:t>:</w:t>
      </w:r>
    </w:p>
    <w:p w:rsidR="008052C0" w:rsidRDefault="008052C0" w:rsidP="008052C0">
      <w:pPr>
        <w:numPr>
          <w:ilvl w:val="0"/>
          <w:numId w:val="78"/>
        </w:numPr>
        <w:tabs>
          <w:tab w:val="num" w:pos="0"/>
        </w:tabs>
        <w:spacing w:line="252" w:lineRule="auto"/>
        <w:jc w:val="both"/>
        <w:rPr>
          <w:sz w:val="20"/>
        </w:rPr>
      </w:pPr>
      <w:r>
        <w:rPr>
          <w:sz w:val="20"/>
        </w:rPr>
        <w:t>составлять план текста и использовать его для пересказа;</w:t>
      </w:r>
    </w:p>
    <w:p w:rsidR="008052C0" w:rsidRDefault="008052C0" w:rsidP="008052C0">
      <w:pPr>
        <w:numPr>
          <w:ilvl w:val="0"/>
          <w:numId w:val="78"/>
        </w:numPr>
        <w:tabs>
          <w:tab w:val="num" w:pos="0"/>
        </w:tabs>
        <w:spacing w:line="252" w:lineRule="auto"/>
        <w:jc w:val="both"/>
        <w:rPr>
          <w:sz w:val="20"/>
        </w:rPr>
      </w:pPr>
      <w:r>
        <w:rPr>
          <w:sz w:val="20"/>
        </w:rPr>
        <w:t>устанавливать причинно-следственные связи в тексте;</w:t>
      </w:r>
    </w:p>
    <w:p w:rsidR="008052C0" w:rsidRDefault="008052C0" w:rsidP="008052C0">
      <w:pPr>
        <w:numPr>
          <w:ilvl w:val="0"/>
          <w:numId w:val="78"/>
        </w:numPr>
        <w:tabs>
          <w:tab w:val="num" w:pos="0"/>
        </w:tabs>
        <w:spacing w:line="252" w:lineRule="auto"/>
        <w:jc w:val="both"/>
        <w:rPr>
          <w:sz w:val="20"/>
        </w:rPr>
      </w:pPr>
      <w:r>
        <w:rPr>
          <w:sz w:val="20"/>
        </w:rPr>
        <w:t>воспроизводить текст с опорой на ключевые слова;</w:t>
      </w:r>
    </w:p>
    <w:p w:rsidR="008052C0" w:rsidRDefault="008052C0" w:rsidP="008052C0">
      <w:pPr>
        <w:numPr>
          <w:ilvl w:val="0"/>
          <w:numId w:val="78"/>
        </w:numPr>
        <w:tabs>
          <w:tab w:val="num" w:pos="0"/>
        </w:tabs>
        <w:spacing w:line="252" w:lineRule="auto"/>
        <w:jc w:val="both"/>
        <w:rPr>
          <w:sz w:val="20"/>
        </w:rPr>
      </w:pPr>
      <w:r>
        <w:rPr>
          <w:sz w:val="20"/>
        </w:rPr>
        <w:t>знать содержание основных литературных произведений, изученных в классе, их авторов;</w:t>
      </w:r>
    </w:p>
    <w:p w:rsidR="008052C0" w:rsidRDefault="008052C0" w:rsidP="008052C0">
      <w:pPr>
        <w:numPr>
          <w:ilvl w:val="0"/>
          <w:numId w:val="78"/>
        </w:numPr>
        <w:tabs>
          <w:tab w:val="num" w:pos="0"/>
        </w:tabs>
        <w:spacing w:line="252" w:lineRule="auto"/>
        <w:jc w:val="both"/>
        <w:rPr>
          <w:sz w:val="20"/>
        </w:rPr>
      </w:pPr>
      <w:r>
        <w:rPr>
          <w:sz w:val="20"/>
        </w:rPr>
        <w:t>обосновывать свое высказывание о литературном произведении или герое, подтверждать высказывание фрагментами или отдельными строчками из произведения;</w:t>
      </w:r>
    </w:p>
    <w:p w:rsidR="008052C0" w:rsidRDefault="008052C0" w:rsidP="008052C0">
      <w:pPr>
        <w:numPr>
          <w:ilvl w:val="0"/>
          <w:numId w:val="78"/>
        </w:numPr>
        <w:tabs>
          <w:tab w:val="num" w:pos="0"/>
        </w:tabs>
        <w:spacing w:line="252" w:lineRule="auto"/>
        <w:jc w:val="both"/>
        <w:rPr>
          <w:sz w:val="20"/>
        </w:rPr>
      </w:pPr>
      <w:r>
        <w:rPr>
          <w:sz w:val="20"/>
        </w:rPr>
        <w:t>использовать в речи средства чувашского речевого этикета;</w:t>
      </w:r>
    </w:p>
    <w:p w:rsidR="008052C0" w:rsidRDefault="008052C0" w:rsidP="008052C0">
      <w:pPr>
        <w:numPr>
          <w:ilvl w:val="0"/>
          <w:numId w:val="78"/>
        </w:numPr>
        <w:tabs>
          <w:tab w:val="num" w:pos="0"/>
        </w:tabs>
        <w:spacing w:line="252" w:lineRule="auto"/>
        <w:jc w:val="both"/>
        <w:rPr>
          <w:sz w:val="20"/>
        </w:rPr>
      </w:pPr>
      <w:r>
        <w:rPr>
          <w:sz w:val="20"/>
        </w:rPr>
        <w:t>самостоятельно выбирать книги в библиотеке с целью решения разных задач (чтение согласно рекомендованному списку; подготовка устного сообщения на определенную тему);</w:t>
      </w:r>
    </w:p>
    <w:p w:rsidR="008052C0" w:rsidRDefault="008052C0" w:rsidP="008052C0">
      <w:pPr>
        <w:numPr>
          <w:ilvl w:val="0"/>
          <w:numId w:val="78"/>
        </w:numPr>
        <w:tabs>
          <w:tab w:val="num" w:pos="0"/>
        </w:tabs>
        <w:spacing w:line="252" w:lineRule="auto"/>
        <w:jc w:val="both"/>
        <w:rPr>
          <w:sz w:val="20"/>
        </w:rPr>
      </w:pPr>
      <w:r>
        <w:rPr>
          <w:sz w:val="20"/>
        </w:rPr>
        <w:t>общаться в малых группах, высказывать оценочные суждения о героях прочитанных произведений и тактично воспринимать мнения одноклассников;</w:t>
      </w:r>
    </w:p>
    <w:p w:rsidR="008052C0" w:rsidRDefault="008052C0" w:rsidP="008052C0">
      <w:pPr>
        <w:numPr>
          <w:ilvl w:val="0"/>
          <w:numId w:val="78"/>
        </w:numPr>
        <w:tabs>
          <w:tab w:val="num" w:pos="0"/>
        </w:tabs>
        <w:spacing w:line="252" w:lineRule="auto"/>
        <w:jc w:val="both"/>
        <w:rPr>
          <w:sz w:val="20"/>
        </w:rPr>
      </w:pPr>
      <w:r>
        <w:rPr>
          <w:sz w:val="20"/>
        </w:rPr>
        <w:t>читать наизусть 8-10 стихотворений разных авторов (по выбору);</w:t>
      </w:r>
    </w:p>
    <w:p w:rsidR="008052C0" w:rsidRDefault="008052C0" w:rsidP="008052C0">
      <w:pPr>
        <w:numPr>
          <w:ilvl w:val="0"/>
          <w:numId w:val="78"/>
        </w:numPr>
        <w:tabs>
          <w:tab w:val="num" w:pos="0"/>
        </w:tabs>
        <w:spacing w:line="252" w:lineRule="auto"/>
        <w:jc w:val="both"/>
        <w:rPr>
          <w:bCs/>
          <w:i/>
          <w:sz w:val="20"/>
        </w:rPr>
      </w:pPr>
      <w:r>
        <w:rPr>
          <w:sz w:val="20"/>
        </w:rPr>
        <w:t>самостоятельно работать с разными источниками информации (включая словари и справочники разного направления).</w:t>
      </w:r>
    </w:p>
    <w:p w:rsidR="008052C0" w:rsidRDefault="008052C0" w:rsidP="008052C0">
      <w:pPr>
        <w:spacing w:line="252" w:lineRule="auto"/>
        <w:jc w:val="both"/>
        <w:rPr>
          <w:b/>
          <w:bCs/>
          <w:i/>
          <w:sz w:val="20"/>
        </w:rPr>
      </w:pPr>
    </w:p>
    <w:p w:rsidR="008052C0" w:rsidRDefault="008052C0" w:rsidP="008052C0">
      <w:pPr>
        <w:spacing w:line="252" w:lineRule="auto"/>
        <w:jc w:val="both"/>
        <w:rPr>
          <w:bCs/>
          <w:sz w:val="20"/>
        </w:rPr>
      </w:pPr>
      <w:r>
        <w:rPr>
          <w:b/>
          <w:bCs/>
          <w:i/>
          <w:sz w:val="20"/>
        </w:rPr>
        <w:t>Раздел «Литературоведческая пропедевтика»</w:t>
      </w:r>
    </w:p>
    <w:p w:rsidR="008052C0" w:rsidRDefault="008052C0" w:rsidP="008052C0">
      <w:pPr>
        <w:spacing w:line="252" w:lineRule="auto"/>
        <w:jc w:val="both"/>
        <w:rPr>
          <w:sz w:val="20"/>
        </w:rPr>
      </w:pPr>
      <w:r>
        <w:rPr>
          <w:bCs/>
          <w:sz w:val="20"/>
        </w:rPr>
        <w:t>Выпускник научится:</w:t>
      </w:r>
    </w:p>
    <w:p w:rsidR="008052C0" w:rsidRDefault="008052C0" w:rsidP="008052C0">
      <w:pPr>
        <w:numPr>
          <w:ilvl w:val="0"/>
          <w:numId w:val="79"/>
        </w:numPr>
        <w:spacing w:line="252" w:lineRule="auto"/>
        <w:jc w:val="both"/>
        <w:rPr>
          <w:sz w:val="20"/>
        </w:rPr>
      </w:pPr>
      <w:r>
        <w:rPr>
          <w:sz w:val="20"/>
        </w:rPr>
        <w:t xml:space="preserve">представлять основной вектор движения художественной литературы: от народного творчества к </w:t>
      </w:r>
      <w:r>
        <w:rPr>
          <w:sz w:val="20"/>
        </w:rPr>
        <w:lastRenderedPageBreak/>
        <w:t>авторским формам;</w:t>
      </w:r>
    </w:p>
    <w:p w:rsidR="008052C0" w:rsidRDefault="008052C0" w:rsidP="008052C0">
      <w:pPr>
        <w:numPr>
          <w:ilvl w:val="0"/>
          <w:numId w:val="79"/>
        </w:numPr>
        <w:spacing w:line="252" w:lineRule="auto"/>
        <w:jc w:val="both"/>
        <w:rPr>
          <w:sz w:val="20"/>
        </w:rPr>
      </w:pPr>
      <w:r>
        <w:rPr>
          <w:sz w:val="20"/>
        </w:rPr>
        <w:t>рассказывать кратко о знаменитых чувашских писателях;</w:t>
      </w:r>
    </w:p>
    <w:p w:rsidR="008052C0" w:rsidRDefault="008052C0" w:rsidP="008052C0">
      <w:pPr>
        <w:numPr>
          <w:ilvl w:val="0"/>
          <w:numId w:val="79"/>
        </w:numPr>
        <w:spacing w:line="252" w:lineRule="auto"/>
        <w:jc w:val="both"/>
        <w:rPr>
          <w:sz w:val="20"/>
        </w:rPr>
      </w:pPr>
      <w:r>
        <w:rPr>
          <w:sz w:val="20"/>
        </w:rPr>
        <w:t>наблюдать за ритмом, рифмой стихотворного текста;</w:t>
      </w:r>
    </w:p>
    <w:p w:rsidR="008052C0" w:rsidRDefault="008052C0" w:rsidP="008052C0">
      <w:pPr>
        <w:numPr>
          <w:ilvl w:val="0"/>
          <w:numId w:val="79"/>
        </w:numPr>
        <w:spacing w:line="252" w:lineRule="auto"/>
        <w:jc w:val="both"/>
        <w:rPr>
          <w:sz w:val="20"/>
        </w:rPr>
      </w:pPr>
      <w:r>
        <w:rPr>
          <w:sz w:val="20"/>
        </w:rPr>
        <w:t>использовать изученные средства выразительности языка при характеристике героев (персонажей);</w:t>
      </w:r>
    </w:p>
    <w:p w:rsidR="008052C0" w:rsidRDefault="008052C0" w:rsidP="008052C0">
      <w:pPr>
        <w:numPr>
          <w:ilvl w:val="0"/>
          <w:numId w:val="79"/>
        </w:numPr>
        <w:spacing w:line="252" w:lineRule="auto"/>
        <w:jc w:val="both"/>
        <w:rPr>
          <w:sz w:val="20"/>
        </w:rPr>
      </w:pPr>
      <w:r>
        <w:rPr>
          <w:sz w:val="20"/>
        </w:rPr>
        <w:t>выделять в тексте эпизоды, сопоставлять их.</w:t>
      </w:r>
    </w:p>
    <w:p w:rsidR="008052C0" w:rsidRDefault="008052C0" w:rsidP="008052C0">
      <w:pPr>
        <w:spacing w:line="252" w:lineRule="auto"/>
        <w:jc w:val="both"/>
        <w:rPr>
          <w:bCs/>
          <w:sz w:val="20"/>
        </w:rPr>
      </w:pPr>
      <w:r>
        <w:rPr>
          <w:b/>
          <w:bCs/>
          <w:i/>
          <w:sz w:val="20"/>
        </w:rPr>
        <w:t>Раздел «Творческая деятельность обучающихся»</w:t>
      </w:r>
    </w:p>
    <w:p w:rsidR="008052C0" w:rsidRDefault="008052C0" w:rsidP="008052C0">
      <w:pPr>
        <w:spacing w:line="252" w:lineRule="auto"/>
        <w:jc w:val="both"/>
        <w:rPr>
          <w:sz w:val="20"/>
        </w:rPr>
      </w:pPr>
      <w:r>
        <w:rPr>
          <w:bCs/>
          <w:sz w:val="20"/>
        </w:rPr>
        <w:t>Выпускник научится:</w:t>
      </w:r>
    </w:p>
    <w:p w:rsidR="008052C0" w:rsidRDefault="008052C0" w:rsidP="008052C0">
      <w:pPr>
        <w:numPr>
          <w:ilvl w:val="0"/>
          <w:numId w:val="80"/>
        </w:numPr>
        <w:spacing w:line="252" w:lineRule="auto"/>
        <w:jc w:val="both"/>
        <w:rPr>
          <w:sz w:val="20"/>
        </w:rPr>
      </w:pPr>
      <w:r>
        <w:rPr>
          <w:sz w:val="20"/>
        </w:rPr>
        <w:t>в ходе групповой работы инсценировать отдельные произведения с помощью выразительных средств (мимики, жестов, интонации);</w:t>
      </w:r>
    </w:p>
    <w:p w:rsidR="008052C0" w:rsidRDefault="008052C0" w:rsidP="008052C0">
      <w:pPr>
        <w:numPr>
          <w:ilvl w:val="0"/>
          <w:numId w:val="80"/>
        </w:numPr>
        <w:spacing w:line="252" w:lineRule="auto"/>
        <w:jc w:val="both"/>
        <w:rPr>
          <w:sz w:val="20"/>
        </w:rPr>
      </w:pPr>
      <w:r>
        <w:rPr>
          <w:sz w:val="20"/>
        </w:rPr>
        <w:t>создавать собственные небольшие сочинения на заданную тему и делиться своими личными впечатлениями.</w:t>
      </w:r>
    </w:p>
    <w:p w:rsidR="008052C0" w:rsidRDefault="008052C0" w:rsidP="008052C0">
      <w:pPr>
        <w:numPr>
          <w:ilvl w:val="0"/>
          <w:numId w:val="52"/>
        </w:numPr>
        <w:spacing w:line="252" w:lineRule="auto"/>
        <w:jc w:val="both"/>
        <w:rPr>
          <w:b/>
          <w:sz w:val="20"/>
        </w:rPr>
      </w:pPr>
      <w:bookmarkStart w:id="6" w:name="_Toc47387458"/>
      <w:r>
        <w:rPr>
          <w:b/>
          <w:sz w:val="20"/>
        </w:rPr>
        <w:t>СИСТЕМА ОЦЕНКИ РЕЗУЛЬТАТОВ ОСВОЕНИЯ УЧЕБНОГО ПРЕДМЕТА</w:t>
      </w:r>
      <w:bookmarkEnd w:id="6"/>
    </w:p>
    <w:p w:rsidR="008052C0" w:rsidRDefault="008052C0" w:rsidP="008052C0">
      <w:pPr>
        <w:spacing w:line="252" w:lineRule="auto"/>
        <w:jc w:val="both"/>
        <w:rPr>
          <w:sz w:val="20"/>
        </w:rPr>
      </w:pPr>
      <w:r>
        <w:rPr>
          <w:sz w:val="20"/>
        </w:rPr>
        <w:t xml:space="preserve">Система оценки достижения планируемых результатов предполагает </w:t>
      </w:r>
      <w:r>
        <w:rPr>
          <w:bCs/>
          <w:iCs/>
          <w:sz w:val="20"/>
        </w:rPr>
        <w:t>комплексный подход к оценке результатов</w:t>
      </w:r>
      <w:r>
        <w:rPr>
          <w:sz w:val="20"/>
        </w:rPr>
        <w:t xml:space="preserve"> образования, позволяющий произвести оценку достижения обучающимися трех групп результатов учебного предмета:</w:t>
      </w:r>
      <w:r>
        <w:rPr>
          <w:bCs/>
          <w:iCs/>
          <w:sz w:val="20"/>
        </w:rPr>
        <w:t xml:space="preserve"> личностных, метапредметных и предметных и носит рекомендательный характер.</w:t>
      </w:r>
    </w:p>
    <w:p w:rsidR="008052C0" w:rsidRDefault="008052C0" w:rsidP="008052C0">
      <w:pPr>
        <w:spacing w:line="252" w:lineRule="auto"/>
        <w:jc w:val="both"/>
        <w:rPr>
          <w:sz w:val="20"/>
        </w:rPr>
      </w:pPr>
      <w:r>
        <w:rPr>
          <w:sz w:val="20"/>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052C0" w:rsidRDefault="008052C0" w:rsidP="008052C0">
      <w:pPr>
        <w:spacing w:line="252" w:lineRule="auto"/>
        <w:jc w:val="both"/>
        <w:rPr>
          <w:b/>
          <w:sz w:val="20"/>
        </w:rPr>
      </w:pPr>
      <w:r>
        <w:rPr>
          <w:b/>
          <w:sz w:val="20"/>
        </w:rPr>
        <w:t>Особенности оценки личностных, метапредметных и предметных результатов</w:t>
      </w:r>
    </w:p>
    <w:p w:rsidR="008052C0" w:rsidRDefault="008052C0" w:rsidP="008052C0">
      <w:pPr>
        <w:spacing w:line="252" w:lineRule="auto"/>
        <w:jc w:val="both"/>
        <w:rPr>
          <w:sz w:val="20"/>
        </w:rPr>
      </w:pPr>
      <w:r>
        <w:rPr>
          <w:sz w:val="20"/>
        </w:rPr>
        <w:t>Основное содержание оценки личностных результатов</w:t>
      </w:r>
      <w:r>
        <w:rPr>
          <w:b/>
          <w:sz w:val="20"/>
        </w:rPr>
        <w:t xml:space="preserve"> </w:t>
      </w:r>
      <w:r>
        <w:rPr>
          <w:sz w:val="20"/>
        </w:rPr>
        <w:t>при получении начального общего образования строится вокруг оценки:</w:t>
      </w:r>
    </w:p>
    <w:p w:rsidR="008052C0" w:rsidRDefault="008052C0" w:rsidP="008052C0">
      <w:pPr>
        <w:numPr>
          <w:ilvl w:val="0"/>
          <w:numId w:val="81"/>
        </w:numPr>
        <w:spacing w:line="252" w:lineRule="auto"/>
        <w:jc w:val="both"/>
        <w:rPr>
          <w:sz w:val="20"/>
        </w:rPr>
      </w:pPr>
      <w:r>
        <w:rPr>
          <w:sz w:val="20"/>
        </w:rPr>
        <w:t>сформированности внутренней позиции обучающегося, которая находит отражение в его эмоционально</w:t>
      </w:r>
      <w:r>
        <w:rPr>
          <w:sz w:val="20"/>
        </w:rPr>
        <w:noBreakHyphen/>
        <w:t>положительном отношении к образовательной деятельности;</w:t>
      </w:r>
    </w:p>
    <w:p w:rsidR="008052C0" w:rsidRDefault="008052C0" w:rsidP="008052C0">
      <w:pPr>
        <w:numPr>
          <w:ilvl w:val="0"/>
          <w:numId w:val="81"/>
        </w:numPr>
        <w:spacing w:line="252" w:lineRule="auto"/>
        <w:jc w:val="both"/>
        <w:rPr>
          <w:sz w:val="20"/>
        </w:rPr>
      </w:pPr>
      <w:r>
        <w:rPr>
          <w:sz w:val="20"/>
        </w:rPr>
        <w:t>сформированности основ гражданской идентичности, включая чувство гордости за свою Родину, любовь к своему краю, осознание своей национальной принадлежности, уважение культуры и традиций народов России и мира; развитие доверия и способности к пониманию и сопереживанию чувствам других людей;</w:t>
      </w:r>
    </w:p>
    <w:p w:rsidR="008052C0" w:rsidRDefault="008052C0" w:rsidP="008052C0">
      <w:pPr>
        <w:numPr>
          <w:ilvl w:val="0"/>
          <w:numId w:val="81"/>
        </w:numPr>
        <w:spacing w:line="252" w:lineRule="auto"/>
        <w:jc w:val="both"/>
        <w:rPr>
          <w:sz w:val="20"/>
        </w:rPr>
      </w:pPr>
      <w:r>
        <w:rPr>
          <w:sz w:val="20"/>
        </w:rPr>
        <w:lastRenderedPageBreak/>
        <w:t>сформированности самооценки, включая осознание своих возможностей в учении, способности адекватно судить о причинах своего успеха / неуспеха в учении, умение видеть свои достоинства и недостатки, уважать себя и верить в успех;</w:t>
      </w:r>
    </w:p>
    <w:p w:rsidR="008052C0" w:rsidRDefault="008052C0" w:rsidP="008052C0">
      <w:pPr>
        <w:numPr>
          <w:ilvl w:val="0"/>
          <w:numId w:val="81"/>
        </w:numPr>
        <w:spacing w:line="252" w:lineRule="auto"/>
        <w:jc w:val="both"/>
        <w:rPr>
          <w:sz w:val="20"/>
        </w:rPr>
      </w:pPr>
      <w:r>
        <w:rPr>
          <w:sz w:val="20"/>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8052C0" w:rsidRDefault="008052C0" w:rsidP="008052C0">
      <w:pPr>
        <w:numPr>
          <w:ilvl w:val="0"/>
          <w:numId w:val="81"/>
        </w:numPr>
        <w:spacing w:line="252" w:lineRule="auto"/>
        <w:jc w:val="both"/>
        <w:rPr>
          <w:sz w:val="20"/>
        </w:rPr>
      </w:pPr>
      <w:r>
        <w:rPr>
          <w:sz w:val="20"/>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 / нарушения моральной нормы.</w:t>
      </w:r>
    </w:p>
    <w:p w:rsidR="008052C0" w:rsidRDefault="008052C0" w:rsidP="008052C0">
      <w:pPr>
        <w:spacing w:line="252" w:lineRule="auto"/>
        <w:jc w:val="both"/>
        <w:rPr>
          <w:bCs/>
          <w:iCs/>
          <w:sz w:val="20"/>
        </w:rPr>
      </w:pPr>
      <w:r>
        <w:rPr>
          <w:bCs/>
          <w:iCs/>
          <w:sz w:val="20"/>
        </w:rPr>
        <w:t xml:space="preserve">Личностные результаты выпускников при получении начального общего образования </w:t>
      </w:r>
      <w:r>
        <w:rPr>
          <w:sz w:val="20"/>
        </w:rPr>
        <w:t xml:space="preserve">в полном соответствии с требованиями ФГОС НОО </w:t>
      </w:r>
      <w:r>
        <w:rPr>
          <w:bCs/>
          <w:iCs/>
          <w:sz w:val="20"/>
        </w:rPr>
        <w:t>не подлежат итоговой оценке</w:t>
      </w:r>
      <w:r>
        <w:rPr>
          <w:sz w:val="20"/>
        </w:rPr>
        <w:t>.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w:t>
      </w:r>
    </w:p>
    <w:p w:rsidR="008052C0" w:rsidRDefault="008052C0" w:rsidP="008052C0">
      <w:pPr>
        <w:spacing w:line="252" w:lineRule="auto"/>
        <w:jc w:val="both"/>
        <w:rPr>
          <w:sz w:val="20"/>
        </w:rPr>
      </w:pPr>
      <w:r>
        <w:rPr>
          <w:bCs/>
          <w:iCs/>
          <w:sz w:val="20"/>
        </w:rPr>
        <w:t>Оценка</w:t>
      </w:r>
      <w:r>
        <w:rPr>
          <w:b/>
          <w:bCs/>
          <w:iCs/>
          <w:sz w:val="20"/>
        </w:rPr>
        <w:t xml:space="preserve"> </w:t>
      </w:r>
      <w:r>
        <w:rPr>
          <w:bCs/>
          <w:iCs/>
          <w:sz w:val="20"/>
        </w:rPr>
        <w:t>метапредметных результатов может проводиться в ходе различных процедур</w:t>
      </w:r>
      <w:r>
        <w:rPr>
          <w:sz w:val="20"/>
        </w:rPr>
        <w:t>.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8052C0" w:rsidRDefault="008052C0" w:rsidP="008052C0">
      <w:pPr>
        <w:spacing w:line="252" w:lineRule="auto"/>
        <w:jc w:val="both"/>
        <w:rPr>
          <w:sz w:val="20"/>
        </w:rPr>
      </w:pPr>
      <w:r>
        <w:rPr>
          <w:sz w:val="20"/>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8052C0" w:rsidRDefault="008052C0" w:rsidP="008052C0">
      <w:pPr>
        <w:spacing w:line="252" w:lineRule="auto"/>
        <w:jc w:val="both"/>
        <w:rPr>
          <w:sz w:val="20"/>
        </w:rPr>
      </w:pPr>
      <w:r>
        <w:rPr>
          <w:sz w:val="20"/>
        </w:rP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обучающихся в учебную деятельность, уровень их учебной </w:t>
      </w:r>
      <w:r>
        <w:rPr>
          <w:sz w:val="20"/>
        </w:rPr>
        <w:lastRenderedPageBreak/>
        <w:t>самостоятельности, уровень сотрудничества и ряд других), проводится в форме неперсонифицированных процедур.</w:t>
      </w:r>
    </w:p>
    <w:p w:rsidR="008052C0" w:rsidRDefault="008052C0" w:rsidP="008052C0">
      <w:pPr>
        <w:spacing w:line="252" w:lineRule="auto"/>
        <w:jc w:val="both"/>
        <w:rPr>
          <w:bCs/>
          <w:sz w:val="20"/>
        </w:rPr>
      </w:pPr>
      <w:r>
        <w:rPr>
          <w:sz w:val="20"/>
        </w:rPr>
        <w:t>Достижение этих результатов обеспечивается за счет основных компонентов образовательной деятельности.</w:t>
      </w:r>
    </w:p>
    <w:p w:rsidR="008052C0" w:rsidRDefault="008052C0" w:rsidP="008052C0">
      <w:pPr>
        <w:spacing w:line="252" w:lineRule="auto"/>
        <w:jc w:val="both"/>
        <w:rPr>
          <w:b/>
          <w:sz w:val="20"/>
        </w:rPr>
      </w:pPr>
      <w:r>
        <w:rPr>
          <w:bCs/>
          <w:sz w:val="20"/>
        </w:rPr>
        <w:t>Оценка предметных результатов</w:t>
      </w:r>
      <w:r>
        <w:rPr>
          <w:sz w:val="20"/>
        </w:rPr>
        <w:t xml:space="preserve"> представляет собой оценку достижения обучающимся планируемых результатов. 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предметные результаты, составляющие содержание блока «Обучающийся (выпускник) научится», включенные в данную программу. Оценка достижения предметных результатов ведется как в ходе текущего и промежуточного оценивания, так и в ходе выполнения итоговых проверочных работ. </w:t>
      </w:r>
    </w:p>
    <w:p w:rsidR="008052C0" w:rsidRDefault="008052C0" w:rsidP="008052C0">
      <w:pPr>
        <w:numPr>
          <w:ilvl w:val="0"/>
          <w:numId w:val="82"/>
        </w:numPr>
        <w:spacing w:line="252" w:lineRule="auto"/>
        <w:jc w:val="both"/>
        <w:rPr>
          <w:b/>
          <w:sz w:val="20"/>
        </w:rPr>
      </w:pPr>
      <w:bookmarkStart w:id="7" w:name="_Toc47387459"/>
      <w:r>
        <w:rPr>
          <w:b/>
          <w:sz w:val="20"/>
        </w:rPr>
        <w:t>СОДЕРЖАНИЕ УЧЕБНОГО ПРЕДМЕТА</w:t>
      </w:r>
      <w:bookmarkEnd w:id="7"/>
    </w:p>
    <w:p w:rsidR="008052C0" w:rsidRDefault="008052C0" w:rsidP="008052C0">
      <w:pPr>
        <w:spacing w:line="252" w:lineRule="auto"/>
        <w:jc w:val="both"/>
        <w:rPr>
          <w:b/>
          <w:bCs/>
          <w:sz w:val="20"/>
        </w:rPr>
      </w:pPr>
      <w:r>
        <w:rPr>
          <w:sz w:val="20"/>
        </w:rPr>
        <w:t>Содержание учебного предмета «Литературное чтение на родном (чувашском) языке» содержит следующие разделы: в</w:t>
      </w:r>
      <w:r>
        <w:rPr>
          <w:bCs/>
          <w:sz w:val="20"/>
        </w:rPr>
        <w:t>иды речевой и читательской деятельности;</w:t>
      </w:r>
      <w:r>
        <w:rPr>
          <w:sz w:val="20"/>
        </w:rPr>
        <w:t xml:space="preserve"> л</w:t>
      </w:r>
      <w:r>
        <w:rPr>
          <w:bCs/>
          <w:sz w:val="20"/>
        </w:rPr>
        <w:t>итературоведческая пропедевтика; творческая деятельность обучающихся; к</w:t>
      </w:r>
      <w:r>
        <w:rPr>
          <w:sz w:val="20"/>
        </w:rPr>
        <w:t>руг детского чтения.</w:t>
      </w:r>
    </w:p>
    <w:p w:rsidR="008052C0" w:rsidRDefault="008052C0" w:rsidP="008052C0">
      <w:pPr>
        <w:spacing w:line="252" w:lineRule="auto"/>
        <w:jc w:val="both"/>
        <w:rPr>
          <w:b/>
          <w:bCs/>
          <w:i/>
          <w:sz w:val="20"/>
        </w:rPr>
      </w:pPr>
      <w:r>
        <w:rPr>
          <w:b/>
          <w:bCs/>
          <w:sz w:val="20"/>
        </w:rPr>
        <w:t>Виды речевой и читательской деятельности</w:t>
      </w:r>
    </w:p>
    <w:p w:rsidR="008052C0" w:rsidRDefault="008052C0" w:rsidP="008052C0">
      <w:pPr>
        <w:spacing w:line="252" w:lineRule="auto"/>
        <w:jc w:val="both"/>
        <w:rPr>
          <w:b/>
          <w:bCs/>
          <w:i/>
          <w:sz w:val="20"/>
        </w:rPr>
      </w:pPr>
      <w:r>
        <w:rPr>
          <w:b/>
          <w:bCs/>
          <w:i/>
          <w:sz w:val="20"/>
        </w:rPr>
        <w:t>Аудирование.</w:t>
      </w:r>
      <w:r>
        <w:rPr>
          <w:sz w:val="20"/>
        </w:rPr>
        <w:t xml:space="preserve"> Умение воспринимать на слух звучащую речь на чувашском языке (чтение текста вслух учителем и одноклассниками, высказывания учителя и собеседников, адресованные себе вопросы), понимание смысла звучащей речи (способность отвечать на вопросы по содержанию речи и задавать собственные вопросы).</w:t>
      </w:r>
    </w:p>
    <w:p w:rsidR="008052C0" w:rsidRDefault="008052C0" w:rsidP="008052C0">
      <w:pPr>
        <w:spacing w:line="252" w:lineRule="auto"/>
        <w:jc w:val="both"/>
        <w:rPr>
          <w:b/>
          <w:bCs/>
          <w:i/>
          <w:sz w:val="20"/>
        </w:rPr>
      </w:pPr>
      <w:r>
        <w:rPr>
          <w:b/>
          <w:bCs/>
          <w:i/>
          <w:sz w:val="20"/>
        </w:rPr>
        <w:t>Чтение вслух</w:t>
      </w:r>
      <w:r>
        <w:rPr>
          <w:b/>
          <w:bCs/>
          <w:i/>
          <w:sz w:val="20"/>
          <w:lang w:val="tt-RU"/>
        </w:rPr>
        <w:t>.</w:t>
      </w:r>
      <w:r>
        <w:rPr>
          <w:sz w:val="20"/>
        </w:rPr>
        <w:t xml:space="preserve"> Переход от слогового чтения к чтению целыми словами, выражениями, постепенное увеличение скорости чтения.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w:t>
      </w:r>
      <w:r>
        <w:rPr>
          <w:sz w:val="20"/>
          <w:lang w:val="tt-RU"/>
        </w:rPr>
        <w:t>е</w:t>
      </w:r>
      <w:r>
        <w:rPr>
          <w:sz w:val="20"/>
        </w:rPr>
        <w:t>бования и ограничения самого читаемого текста – лирическое стихотворение читается не так, как былина, а гимн – не так, как колыбельная песенка или прибаутка, и т. д. – и осознанный выбор подходящих к случаю интонации, тона, пауз, логических ударений).</w:t>
      </w:r>
    </w:p>
    <w:p w:rsidR="008052C0" w:rsidRDefault="008052C0" w:rsidP="008052C0">
      <w:pPr>
        <w:spacing w:line="252" w:lineRule="auto"/>
        <w:jc w:val="both"/>
        <w:rPr>
          <w:b/>
          <w:bCs/>
          <w:i/>
          <w:sz w:val="20"/>
        </w:rPr>
      </w:pPr>
      <w:r>
        <w:rPr>
          <w:b/>
          <w:bCs/>
          <w:i/>
          <w:sz w:val="20"/>
        </w:rPr>
        <w:t>Чтение про себя</w:t>
      </w:r>
      <w:r>
        <w:rPr>
          <w:b/>
          <w:bCs/>
          <w:i/>
          <w:sz w:val="20"/>
          <w:lang w:val="tt-RU"/>
        </w:rPr>
        <w:t>.</w:t>
      </w:r>
      <w:r>
        <w:rPr>
          <w:sz w:val="20"/>
        </w:rPr>
        <w:t xml:space="preserve"> Умение самостоятельно читать про себя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p w:rsidR="008052C0" w:rsidRDefault="008052C0" w:rsidP="008052C0">
      <w:pPr>
        <w:spacing w:line="252" w:lineRule="auto"/>
        <w:jc w:val="both"/>
        <w:rPr>
          <w:b/>
          <w:bCs/>
          <w:i/>
          <w:sz w:val="20"/>
        </w:rPr>
      </w:pPr>
      <w:r>
        <w:rPr>
          <w:b/>
          <w:bCs/>
          <w:i/>
          <w:sz w:val="20"/>
        </w:rPr>
        <w:t>Говорение.</w:t>
      </w:r>
      <w:r>
        <w:rPr>
          <w:sz w:val="20"/>
        </w:rPr>
        <w:t xml:space="preserve"> Освоение разновидностей монологического высказывания (в фор</w:t>
      </w:r>
      <w:r>
        <w:rPr>
          <w:sz w:val="20"/>
          <w:lang w:val="tt-RU"/>
        </w:rPr>
        <w:t>м</w:t>
      </w:r>
      <w:r>
        <w:rPr>
          <w:sz w:val="20"/>
        </w:rPr>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 несогласие); умение </w:t>
      </w:r>
      <w:r>
        <w:rPr>
          <w:sz w:val="20"/>
        </w:rPr>
        <w:lastRenderedPageBreak/>
        <w:t>спорить, опираясь на содержание текста; умение использовать нормы речевого этикета.</w:t>
      </w:r>
    </w:p>
    <w:p w:rsidR="008052C0" w:rsidRDefault="008052C0" w:rsidP="008052C0">
      <w:pPr>
        <w:spacing w:line="252" w:lineRule="auto"/>
        <w:jc w:val="both"/>
        <w:rPr>
          <w:b/>
          <w:bCs/>
          <w:i/>
          <w:sz w:val="20"/>
        </w:rPr>
      </w:pPr>
      <w:r>
        <w:rPr>
          <w:b/>
          <w:bCs/>
          <w:i/>
          <w:sz w:val="20"/>
        </w:rPr>
        <w:t>Письмо.</w:t>
      </w:r>
      <w:r>
        <w:rPr>
          <w:sz w:val="20"/>
        </w:rPr>
        <w:t xml:space="preserve"> Различение видов текста (текст-повествование, текст-описание, текст-рассуждение) и их практическое освоение в форме мини-сочинений; освоение культуры предметной и бытовой переписки (написание писем и поздравительных открыток, использование формул вежливости).</w:t>
      </w:r>
    </w:p>
    <w:p w:rsidR="008052C0" w:rsidRDefault="008052C0" w:rsidP="008052C0">
      <w:pPr>
        <w:spacing w:line="252" w:lineRule="auto"/>
        <w:jc w:val="both"/>
        <w:rPr>
          <w:sz w:val="20"/>
        </w:rPr>
      </w:pPr>
      <w:r>
        <w:rPr>
          <w:b/>
          <w:bCs/>
          <w:i/>
          <w:sz w:val="20"/>
        </w:rPr>
        <w:t>Формирование библиографической культуры.</w:t>
      </w:r>
      <w:r>
        <w:rPr>
          <w:sz w:val="20"/>
        </w:rPr>
        <w:t xml:space="preserve"> Умение пользоваться аппаратом учебника (страницей «Содержание»,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w:t>
      </w:r>
    </w:p>
    <w:p w:rsidR="008052C0" w:rsidRDefault="008052C0" w:rsidP="008052C0">
      <w:pPr>
        <w:spacing w:line="252" w:lineRule="auto"/>
        <w:jc w:val="both"/>
        <w:rPr>
          <w:b/>
          <w:bCs/>
          <w:sz w:val="20"/>
        </w:rPr>
      </w:pPr>
      <w:r>
        <w:rPr>
          <w:sz w:val="20"/>
        </w:rPr>
        <w:t>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8052C0" w:rsidRDefault="008052C0" w:rsidP="008052C0">
      <w:pPr>
        <w:spacing w:line="252" w:lineRule="auto"/>
        <w:jc w:val="both"/>
        <w:rPr>
          <w:b/>
          <w:bCs/>
          <w:i/>
          <w:sz w:val="20"/>
        </w:rPr>
      </w:pPr>
      <w:r>
        <w:rPr>
          <w:b/>
          <w:bCs/>
          <w:sz w:val="20"/>
        </w:rPr>
        <w:t>Литературоведческая пропедевтика</w:t>
      </w:r>
    </w:p>
    <w:p w:rsidR="008052C0" w:rsidRDefault="008052C0" w:rsidP="008052C0">
      <w:pPr>
        <w:spacing w:line="252" w:lineRule="auto"/>
        <w:jc w:val="both"/>
        <w:rPr>
          <w:b/>
          <w:bCs/>
          <w:i/>
          <w:sz w:val="20"/>
        </w:rPr>
      </w:pPr>
      <w:r>
        <w:rPr>
          <w:b/>
          <w:bCs/>
          <w:i/>
          <w:sz w:val="20"/>
        </w:rPr>
        <w:t>Работа с текстом художественного произведения</w:t>
      </w:r>
      <w:r>
        <w:rPr>
          <w:b/>
          <w:bCs/>
          <w:sz w:val="20"/>
        </w:rPr>
        <w:t>.</w:t>
      </w:r>
      <w:r>
        <w:rPr>
          <w:sz w:val="20"/>
        </w:rPr>
        <w:t xml:space="preserve"> Анализ заголовка, анализ текста (через систему вопросов и заданий), определение его эмоционально-смысловых доминант (главные переживания в лирическом стихотворении, противоположные позиции героев и авторский вывод в рассказе, основная интонация в колыбельной песне и т. 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произвести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w:t>
      </w:r>
    </w:p>
    <w:p w:rsidR="008052C0" w:rsidRDefault="008052C0" w:rsidP="008052C0">
      <w:pPr>
        <w:spacing w:line="252" w:lineRule="auto"/>
        <w:jc w:val="both"/>
        <w:rPr>
          <w:sz w:val="20"/>
        </w:rPr>
      </w:pPr>
      <w:r>
        <w:rPr>
          <w:b/>
          <w:bCs/>
          <w:i/>
          <w:sz w:val="20"/>
        </w:rPr>
        <w:t>Работа с текстами разных видов и жанров литературы.</w:t>
      </w:r>
      <w:r>
        <w:rPr>
          <w:sz w:val="20"/>
        </w:rPr>
        <w:t xml:space="preserve"> Определение принадлежности текста к фольклорному миру или кругу авторских произведений. Систематизация знаний обучающихся о малых жанрах чувашского народного творчества и понятия «устное народное творчество». Понимание особенностей текста сказки, рассказа, стихотворения и т. д. Практическое различение произведений разного жанрового характера (без освоения понятия «жанр»). Практическое освоение представления о сюжете. Освоение понятий «тема» и «основная мысль». Представление о герое произведения, об авторе-рассказчике. Практическое различение в текстах средств художественной выразительности и уяснение смысла их </w:t>
      </w:r>
      <w:r>
        <w:rPr>
          <w:sz w:val="20"/>
        </w:rPr>
        <w:lastRenderedPageBreak/>
        <w:t>использования.</w:t>
      </w:r>
    </w:p>
    <w:p w:rsidR="008052C0" w:rsidRDefault="008052C0" w:rsidP="008052C0">
      <w:pPr>
        <w:spacing w:line="252" w:lineRule="auto"/>
        <w:jc w:val="both"/>
        <w:rPr>
          <w:b/>
          <w:bCs/>
          <w:sz w:val="20"/>
        </w:rPr>
      </w:pPr>
      <w:r>
        <w:rPr>
          <w:sz w:val="20"/>
        </w:rPr>
        <w:t>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в лирическом стихотворении.</w:t>
      </w:r>
    </w:p>
    <w:p w:rsidR="008052C0" w:rsidRDefault="008052C0" w:rsidP="008052C0">
      <w:pPr>
        <w:spacing w:line="252" w:lineRule="auto"/>
        <w:jc w:val="both"/>
        <w:rPr>
          <w:b/>
          <w:bCs/>
          <w:sz w:val="20"/>
        </w:rPr>
      </w:pPr>
      <w:r>
        <w:rPr>
          <w:b/>
          <w:bCs/>
          <w:sz w:val="20"/>
        </w:rPr>
        <w:t xml:space="preserve">Творческая деятельность обучающихся. </w:t>
      </w:r>
      <w:r>
        <w:rPr>
          <w:sz w:val="20"/>
        </w:rPr>
        <w:t xml:space="preserve">Чтение художественного произведения (или его фрагментов) по ролям. Умение читать выразительно поэтический и прозаический тексты.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w:t>
      </w:r>
      <w:r>
        <w:rPr>
          <w:sz w:val="20"/>
          <w:lang w:val="bg-BG"/>
        </w:rPr>
        <w:t>пословицы и поговорки</w:t>
      </w:r>
      <w:r>
        <w:rPr>
          <w:sz w:val="20"/>
        </w:rPr>
        <w:t xml:space="preserve">), сочинение собственных текстов, инсценировка текстов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8052C0" w:rsidRDefault="008052C0" w:rsidP="008052C0">
      <w:pPr>
        <w:spacing w:line="252" w:lineRule="auto"/>
        <w:jc w:val="both"/>
        <w:rPr>
          <w:sz w:val="20"/>
        </w:rPr>
      </w:pPr>
      <w:r>
        <w:rPr>
          <w:b/>
          <w:bCs/>
          <w:sz w:val="20"/>
        </w:rPr>
        <w:t>Круг детского чтения.</w:t>
      </w:r>
      <w:r>
        <w:rPr>
          <w:sz w:val="20"/>
        </w:rPr>
        <w:t xml:space="preserve"> Произведения устного народного творчества. Малые жанры фольклора (считалки, поговорки, пословицы, загадки); народные сказки (сказки о животных, бытовые, волшебные). Литературные авторские произведения. Произведения классиков чувашской литературы. Произведения классиков чувашской детской литературы. Произведения современной отечественной (с учетом многонациональности России) литературы. </w:t>
      </w:r>
    </w:p>
    <w:p w:rsidR="008052C0" w:rsidRDefault="008052C0" w:rsidP="008052C0">
      <w:pPr>
        <w:spacing w:line="252" w:lineRule="auto"/>
        <w:jc w:val="both"/>
        <w:rPr>
          <w:b/>
          <w:sz w:val="20"/>
        </w:rPr>
      </w:pPr>
      <w:r>
        <w:rPr>
          <w:sz w:val="20"/>
        </w:rPr>
        <w:t>Круг детского чтения в 1-4 классах строится на основе проблемно-тематического принципа. Основные темы произведений перекликаются с лексическими темами уроков родного (чувашского) языка: «Моя школа», «Моя семья», «Мои друзья», «Мои увлечения», «Труд украшает человека», «Уроки нравственности», «Человек и природа», «Времена года», «Чувашская Республика – моя малая родина», «Устное народное творчество».</w:t>
      </w:r>
    </w:p>
    <w:p w:rsidR="008052C0" w:rsidRDefault="008052C0" w:rsidP="008052C0">
      <w:pPr>
        <w:spacing w:line="252" w:lineRule="auto"/>
        <w:jc w:val="both"/>
        <w:rPr>
          <w:b/>
          <w:sz w:val="20"/>
          <w:lang w:val="tt-RU"/>
        </w:rPr>
      </w:pPr>
      <w:r>
        <w:rPr>
          <w:b/>
          <w:sz w:val="20"/>
        </w:rPr>
        <w:t>1 класс</w:t>
      </w:r>
    </w:p>
    <w:p w:rsidR="008052C0" w:rsidRDefault="008052C0" w:rsidP="008052C0">
      <w:pPr>
        <w:spacing w:line="252" w:lineRule="auto"/>
        <w:jc w:val="both"/>
        <w:rPr>
          <w:b/>
          <w:sz w:val="20"/>
        </w:rPr>
      </w:pPr>
      <w:r>
        <w:rPr>
          <w:b/>
          <w:sz w:val="20"/>
          <w:lang w:val="tt-RU"/>
        </w:rPr>
        <w:t>Паллашу (Знакомство). Шкула (В школу) (4 часа)</w:t>
      </w:r>
    </w:p>
    <w:p w:rsidR="008052C0" w:rsidRDefault="008052C0" w:rsidP="008052C0">
      <w:pPr>
        <w:spacing w:line="252" w:lineRule="auto"/>
        <w:jc w:val="both"/>
        <w:rPr>
          <w:sz w:val="20"/>
        </w:rPr>
      </w:pPr>
      <w:r>
        <w:rPr>
          <w:sz w:val="20"/>
        </w:rPr>
        <w:t>Юрий Вирьял «Урокра» (На уроке). Анатолий Ыхра «Тата мĕскер ӳкерем-ши?» (Что бы еще мне нарисовать?), «Шкула» (В школу). Валентина Тарават «Шкула каяс килет» (Хочу в школу), «Çĕнук» (Зинуля). Александр Ильин «Сывă-и, букварь» (Здравствуй, букварь). Пилеш Тани «Шкулалла» (В школу), «Физзарядка». Иван Патмар «Сăпайлăх» (Вежливость).</w:t>
      </w:r>
    </w:p>
    <w:p w:rsidR="008052C0" w:rsidRDefault="008052C0" w:rsidP="008052C0">
      <w:pPr>
        <w:spacing w:line="252" w:lineRule="auto"/>
        <w:jc w:val="both"/>
        <w:rPr>
          <w:b/>
          <w:sz w:val="20"/>
        </w:rPr>
      </w:pPr>
      <w:r>
        <w:rPr>
          <w:b/>
          <w:sz w:val="20"/>
        </w:rPr>
        <w:t xml:space="preserve">Чĕр чун тĕнчи (Мир животных) (6 </w:t>
      </w:r>
      <w:r>
        <w:rPr>
          <w:b/>
          <w:sz w:val="20"/>
          <w:lang w:val="tt-RU"/>
        </w:rPr>
        <w:t>часов</w:t>
      </w:r>
      <w:r>
        <w:rPr>
          <w:b/>
          <w:sz w:val="20"/>
        </w:rPr>
        <w:t>)</w:t>
      </w:r>
    </w:p>
    <w:p w:rsidR="008052C0" w:rsidRDefault="008052C0" w:rsidP="008052C0">
      <w:pPr>
        <w:spacing w:line="252" w:lineRule="auto"/>
        <w:jc w:val="both"/>
        <w:rPr>
          <w:sz w:val="20"/>
        </w:rPr>
      </w:pPr>
      <w:r>
        <w:rPr>
          <w:sz w:val="20"/>
        </w:rPr>
        <w:t xml:space="preserve">Иван Яковлев «Автан» (Петух). Иван Ивник «Сар автан» (Петушок – золотой гребешок). Людмила Симонова «Итлемен автан» (Непослушный петух). Петĕр Хусанкай «Кашни йыттăн ячĕ пур» (Стихи о животных). Александр Ильин «Кулинепе упа» (Медведь и Акулина), «Мишăпа автан» (Миша и петух). Василий Давыдов-Анатри «Тилĕ тус» (Братец лис), «Куян» </w:t>
      </w:r>
      <w:r>
        <w:rPr>
          <w:sz w:val="20"/>
        </w:rPr>
        <w:lastRenderedPageBreak/>
        <w:t>(Заяц). Александр Кăлкан «Юр çăвать» (Снег идет), «Çатан çинче сар автан» (Петух на плетне). Лидия Сарине «Наçтукпа Мухтар» (Мухтар и Настя), «Хаш! сывлать ула ĕне» (Глубоко вздохнула корова).</w:t>
      </w:r>
    </w:p>
    <w:p w:rsidR="008052C0" w:rsidRDefault="008052C0" w:rsidP="008052C0">
      <w:pPr>
        <w:spacing w:line="252" w:lineRule="auto"/>
        <w:jc w:val="both"/>
        <w:rPr>
          <w:sz w:val="20"/>
        </w:rPr>
      </w:pPr>
      <w:r>
        <w:rPr>
          <w:sz w:val="20"/>
        </w:rPr>
        <w:t>Ача-пăча сăмахлăхĕ</w:t>
      </w:r>
      <w:r>
        <w:rPr>
          <w:sz w:val="20"/>
          <w:lang w:val="bg-BG"/>
        </w:rPr>
        <w:t>: шут сăввисем, тупмалли юмахсем, вăйă юррисем (д</w:t>
      </w:r>
      <w:r>
        <w:rPr>
          <w:sz w:val="20"/>
        </w:rPr>
        <w:t>етский фольклор</w:t>
      </w:r>
      <w:r>
        <w:rPr>
          <w:sz w:val="20"/>
          <w:lang w:val="bg-BG"/>
        </w:rPr>
        <w:t>: считалки, загадки, игровые песни).</w:t>
      </w:r>
      <w:r>
        <w:rPr>
          <w:sz w:val="20"/>
        </w:rPr>
        <w:t xml:space="preserve"> Халăх юррисем.</w:t>
      </w:r>
      <w:r>
        <w:rPr>
          <w:sz w:val="20"/>
          <w:lang w:val="bg-BG"/>
        </w:rPr>
        <w:t xml:space="preserve"> Ваттисен сăмахĕсем (</w:t>
      </w:r>
      <w:r>
        <w:rPr>
          <w:sz w:val="20"/>
        </w:rPr>
        <w:t>Народные песни</w:t>
      </w:r>
      <w:r>
        <w:rPr>
          <w:sz w:val="20"/>
          <w:lang w:val="bg-BG"/>
        </w:rPr>
        <w:t>. Пословицы и поговорки</w:t>
      </w:r>
      <w:r>
        <w:rPr>
          <w:sz w:val="20"/>
        </w:rPr>
        <w:t>).</w:t>
      </w:r>
    </w:p>
    <w:p w:rsidR="008052C0" w:rsidRDefault="008052C0" w:rsidP="008052C0">
      <w:pPr>
        <w:spacing w:line="252" w:lineRule="auto"/>
        <w:jc w:val="both"/>
        <w:rPr>
          <w:b/>
          <w:sz w:val="20"/>
        </w:rPr>
      </w:pPr>
      <w:r>
        <w:rPr>
          <w:b/>
          <w:sz w:val="20"/>
        </w:rPr>
        <w:t xml:space="preserve">Пахча çимĕç. Улма-çырла (Овощи. Фрукты) (2 </w:t>
      </w:r>
      <w:r>
        <w:rPr>
          <w:b/>
          <w:sz w:val="20"/>
          <w:lang w:val="tt-RU"/>
        </w:rPr>
        <w:t>часа</w:t>
      </w:r>
      <w:r>
        <w:rPr>
          <w:b/>
          <w:sz w:val="20"/>
        </w:rPr>
        <w:t>)</w:t>
      </w:r>
    </w:p>
    <w:p w:rsidR="008052C0" w:rsidRDefault="008052C0" w:rsidP="008052C0">
      <w:pPr>
        <w:spacing w:line="252" w:lineRule="auto"/>
        <w:jc w:val="both"/>
        <w:rPr>
          <w:sz w:val="20"/>
        </w:rPr>
      </w:pPr>
      <w:r>
        <w:rPr>
          <w:sz w:val="20"/>
        </w:rPr>
        <w:t>Василий Давыдов-Анатри «Пан улми» (Яблоко). Илпек Микулайĕ «Çĕр улми» (Картошка). Борис Данилов «Чи тутли» (Самый вкусный). Чувашская народная песня «Пахчи-пахчи» (Во саду ли, в огороде). Анатолий Ыхра «Ӳс, хăярăм» (Расти, огурчик).</w:t>
      </w:r>
    </w:p>
    <w:p w:rsidR="008052C0" w:rsidRDefault="008052C0" w:rsidP="008052C0">
      <w:pPr>
        <w:spacing w:line="252" w:lineRule="auto"/>
        <w:jc w:val="both"/>
        <w:rPr>
          <w:b/>
          <w:sz w:val="20"/>
        </w:rPr>
      </w:pPr>
      <w:r>
        <w:rPr>
          <w:b/>
          <w:sz w:val="20"/>
        </w:rPr>
        <w:t xml:space="preserve">Апат-çимĕç (Еда) (2 </w:t>
      </w:r>
      <w:r>
        <w:rPr>
          <w:b/>
          <w:sz w:val="20"/>
          <w:lang w:val="tt-RU"/>
        </w:rPr>
        <w:t>часа</w:t>
      </w:r>
      <w:r>
        <w:rPr>
          <w:b/>
          <w:sz w:val="20"/>
        </w:rPr>
        <w:t>)</w:t>
      </w:r>
    </w:p>
    <w:p w:rsidR="008052C0" w:rsidRDefault="008052C0" w:rsidP="008052C0">
      <w:pPr>
        <w:spacing w:line="252" w:lineRule="auto"/>
        <w:jc w:val="both"/>
        <w:rPr>
          <w:sz w:val="20"/>
        </w:rPr>
      </w:pPr>
      <w:r>
        <w:rPr>
          <w:sz w:val="20"/>
        </w:rPr>
        <w:t>Василий Давыдов-Анатри «Апельсин». Чувашская народная песня «Улми лайăх-и?» (Что лучше?). Антонина Васильева «Çăкăр пиçет» (Хлеб поспевает). Иван Яковлев «Кулачă» (Калач).</w:t>
      </w:r>
    </w:p>
    <w:p w:rsidR="008052C0" w:rsidRDefault="008052C0" w:rsidP="008052C0">
      <w:pPr>
        <w:spacing w:line="252" w:lineRule="auto"/>
        <w:jc w:val="both"/>
        <w:rPr>
          <w:b/>
          <w:sz w:val="20"/>
        </w:rPr>
      </w:pPr>
      <w:r>
        <w:rPr>
          <w:b/>
          <w:sz w:val="20"/>
        </w:rPr>
        <w:t xml:space="preserve">Кун йĕрки (Распорядок дня) (3 </w:t>
      </w:r>
      <w:r>
        <w:rPr>
          <w:b/>
          <w:sz w:val="20"/>
          <w:lang w:val="tt-RU"/>
        </w:rPr>
        <w:t>часа</w:t>
      </w:r>
      <w:r>
        <w:rPr>
          <w:b/>
          <w:sz w:val="20"/>
        </w:rPr>
        <w:t>)</w:t>
      </w:r>
    </w:p>
    <w:p w:rsidR="008052C0" w:rsidRDefault="008052C0" w:rsidP="008052C0">
      <w:pPr>
        <w:spacing w:line="252" w:lineRule="auto"/>
        <w:jc w:val="both"/>
        <w:rPr>
          <w:sz w:val="20"/>
        </w:rPr>
      </w:pPr>
      <w:r>
        <w:rPr>
          <w:sz w:val="20"/>
        </w:rPr>
        <w:t>Георгий Хирпӳ «Сехет» (Часы). Николай Ытарай «Ирхине» (Утром). Василий Алакер «Санитар юрри» (Песня санитаров). Петĕр Эйзин «Тяп-тяп-тяп утма» (Чтобы топать…), «Мĕн тума?» (Что делать?). «Ташă кĕвви». (Плясовая, фольклорный жанр). Клавдия Вишневская «Ирхине» (Утром). Юлия Силем «Кĕпе темшĕн ӳсмест» (А рубашка почему-то не растет…).</w:t>
      </w:r>
    </w:p>
    <w:p w:rsidR="008052C0" w:rsidRDefault="008052C0" w:rsidP="008052C0">
      <w:pPr>
        <w:spacing w:line="252" w:lineRule="auto"/>
        <w:jc w:val="both"/>
        <w:rPr>
          <w:b/>
          <w:sz w:val="20"/>
        </w:rPr>
      </w:pPr>
      <w:r>
        <w:rPr>
          <w:b/>
          <w:sz w:val="20"/>
        </w:rPr>
        <w:t xml:space="preserve">Кил-çурт. Çемье (Домашний очаг. Семья) (6 </w:t>
      </w:r>
      <w:r>
        <w:rPr>
          <w:b/>
          <w:sz w:val="20"/>
          <w:lang w:val="tt-RU"/>
        </w:rPr>
        <w:t>часов</w:t>
      </w:r>
      <w:r>
        <w:rPr>
          <w:b/>
          <w:sz w:val="20"/>
        </w:rPr>
        <w:t>)</w:t>
      </w:r>
    </w:p>
    <w:p w:rsidR="008052C0" w:rsidRDefault="008052C0" w:rsidP="008052C0">
      <w:pPr>
        <w:spacing w:line="252" w:lineRule="auto"/>
        <w:jc w:val="both"/>
        <w:rPr>
          <w:sz w:val="20"/>
        </w:rPr>
      </w:pPr>
      <w:r>
        <w:rPr>
          <w:sz w:val="20"/>
        </w:rPr>
        <w:t>Петĕр Ялкир «Çемье» (Семья). Александр Ильин «Анне» (Мама). Денис Гордеев «Мăлатук» (Молоток). Пилеш Тани «Дачăра» (На даче), «Йăмăк» (Сестренка). «Сăпка юрри» (Колыбельная, фольклорный жанр). Василий Давыдов-Анатри «Параппан» (Барабан). Иван Яковлев «Чăлха çыхни» (Как я вязала носки), «Ӳкĕт» (Убеждение). Ортем Гали «Эпĕ ĕмĕтленетĕп» (Я мечтаю). Александр Савельев-Сас «Юрларăм та ташларăм...» (И пела, и плясала…). Чувашская народная сказка «Аслă ывăл» (Старший сын). Виталий Енĕш «Асаннĕр пур-и?» (У вас есть бабушка?).</w:t>
      </w:r>
    </w:p>
    <w:p w:rsidR="008052C0" w:rsidRDefault="008052C0" w:rsidP="008052C0">
      <w:pPr>
        <w:spacing w:line="252" w:lineRule="auto"/>
        <w:jc w:val="both"/>
        <w:rPr>
          <w:b/>
          <w:sz w:val="20"/>
        </w:rPr>
      </w:pPr>
      <w:r>
        <w:rPr>
          <w:b/>
          <w:sz w:val="20"/>
        </w:rPr>
        <w:t xml:space="preserve">Çулталăк вăхăчĕсем (Времена года) (10 </w:t>
      </w:r>
      <w:r>
        <w:rPr>
          <w:b/>
          <w:sz w:val="20"/>
          <w:lang w:val="tt-RU"/>
        </w:rPr>
        <w:t>часов</w:t>
      </w:r>
      <w:r>
        <w:rPr>
          <w:b/>
          <w:sz w:val="20"/>
        </w:rPr>
        <w:t>)</w:t>
      </w:r>
    </w:p>
    <w:p w:rsidR="008052C0" w:rsidRDefault="008052C0" w:rsidP="008052C0">
      <w:pPr>
        <w:spacing w:line="252" w:lineRule="auto"/>
        <w:jc w:val="both"/>
        <w:rPr>
          <w:sz w:val="20"/>
        </w:rPr>
      </w:pPr>
      <w:r>
        <w:rPr>
          <w:sz w:val="20"/>
        </w:rPr>
        <w:t xml:space="preserve">Константин Иванов «Ку хăçан пулать-ши?» (Когда это бывает?). Иван Ивник «Çумăр» (Дождь). Юлия Силем «Кантăка кам тĕрленĕ?» (Кто разрисовал окно?), «Кăвак сурăх» (Голубая овца). Василий Эктел «Юр» (Снег), «Çулçăсем» (Листья). Уйăп Мишши «Хĕл илемĕ» (Зимняя краса). Александр Кăлкан «Юр çăвать» (Снег идет). Анатолий Ыхра «Çурхи илем» (Весна-красна). Петĕр Эйзин «Шăнкăрч юрри» (Песня скворца). «Мишша теп». (Игровой детский фольклор). Владимир Бараев «Шыва кĕме» (Купаться). Николай Теветкел «Март». Иван Малкай «Куккук» (Кукушка). Константин Ушинский «Тăватă </w:t>
      </w:r>
      <w:r>
        <w:rPr>
          <w:sz w:val="20"/>
        </w:rPr>
        <w:lastRenderedPageBreak/>
        <w:t>ĕмĕт» (Четыре желания). Петĕр Çăлкуç «Шăмпăртăк-шăмпăлтăк».</w:t>
      </w:r>
    </w:p>
    <w:p w:rsidR="008052C0" w:rsidRDefault="008052C0" w:rsidP="008052C0">
      <w:pPr>
        <w:spacing w:line="252" w:lineRule="auto"/>
        <w:jc w:val="both"/>
        <w:rPr>
          <w:b/>
          <w:sz w:val="20"/>
        </w:rPr>
      </w:pPr>
      <w:r>
        <w:rPr>
          <w:b/>
          <w:sz w:val="20"/>
        </w:rPr>
        <w:t>2 класс</w:t>
      </w:r>
    </w:p>
    <w:p w:rsidR="008052C0" w:rsidRDefault="008052C0" w:rsidP="008052C0">
      <w:pPr>
        <w:spacing w:line="252" w:lineRule="auto"/>
        <w:jc w:val="both"/>
        <w:rPr>
          <w:b/>
          <w:bCs/>
          <w:sz w:val="20"/>
        </w:rPr>
      </w:pPr>
      <w:r>
        <w:rPr>
          <w:b/>
          <w:sz w:val="20"/>
        </w:rPr>
        <w:t xml:space="preserve">Тăван шкул (Родная школа) (4 </w:t>
      </w:r>
      <w:r>
        <w:rPr>
          <w:b/>
          <w:sz w:val="20"/>
          <w:lang w:val="tt-RU"/>
        </w:rPr>
        <w:t>часа</w:t>
      </w:r>
      <w:r>
        <w:rPr>
          <w:b/>
          <w:sz w:val="20"/>
        </w:rPr>
        <w:t>)</w:t>
      </w:r>
    </w:p>
    <w:p w:rsidR="008052C0" w:rsidRDefault="008052C0" w:rsidP="008052C0">
      <w:pPr>
        <w:spacing w:line="252" w:lineRule="auto"/>
        <w:jc w:val="both"/>
        <w:rPr>
          <w:sz w:val="20"/>
        </w:rPr>
      </w:pPr>
      <w:r>
        <w:rPr>
          <w:bCs/>
          <w:sz w:val="20"/>
        </w:rPr>
        <w:t xml:space="preserve">Александр Алка «Чи савăнăçлă кун» (Самый радостный день). Светлана Гордеева «Кая юлсан» (Если опоздаешь). </w:t>
      </w:r>
      <w:r>
        <w:rPr>
          <w:sz w:val="20"/>
          <w:lang w:val="tt-RU"/>
        </w:rPr>
        <w:t xml:space="preserve">Любовь Федорова </w:t>
      </w:r>
      <w:r>
        <w:rPr>
          <w:bCs/>
          <w:sz w:val="20"/>
        </w:rPr>
        <w:t>«</w:t>
      </w:r>
      <w:r>
        <w:rPr>
          <w:sz w:val="20"/>
          <w:lang w:val="tt-RU"/>
        </w:rPr>
        <w:t>Чăн-чăн юлташ</w:t>
      </w:r>
      <w:r>
        <w:rPr>
          <w:bCs/>
          <w:sz w:val="20"/>
        </w:rPr>
        <w:t xml:space="preserve">» (Настоящий друг), «Çын пуласси» (Каков ребенок, таков и взрослый). Валентина Тарават «Пылчăклă пушмак» (Грязные башмаки). </w:t>
      </w:r>
      <w:r>
        <w:rPr>
          <w:sz w:val="20"/>
        </w:rPr>
        <w:t>Петĕр Çăлкуç «Шкула» (В школу). Петĕр Яккусен «Сарă çулçă» (Желтый лист). Василий Алентей «Задача» (Задача), «Вара, вара» (Потом, потом). Иван Ивник «Пире лайăх вĕренме» (Хорошо нам учиться).</w:t>
      </w:r>
    </w:p>
    <w:p w:rsidR="008052C0" w:rsidRDefault="008052C0" w:rsidP="008052C0">
      <w:pPr>
        <w:spacing w:line="252" w:lineRule="auto"/>
        <w:jc w:val="both"/>
        <w:rPr>
          <w:b/>
          <w:sz w:val="20"/>
        </w:rPr>
      </w:pPr>
      <w:r>
        <w:rPr>
          <w:b/>
          <w:sz w:val="20"/>
        </w:rPr>
        <w:t xml:space="preserve">Кĕркунне çитрĕ (Осень наступила) (2 </w:t>
      </w:r>
      <w:r>
        <w:rPr>
          <w:b/>
          <w:sz w:val="20"/>
          <w:lang w:val="tt-RU"/>
        </w:rPr>
        <w:t>часа</w:t>
      </w:r>
      <w:r>
        <w:rPr>
          <w:b/>
          <w:sz w:val="20"/>
        </w:rPr>
        <w:t>)</w:t>
      </w:r>
    </w:p>
    <w:p w:rsidR="008052C0" w:rsidRDefault="008052C0" w:rsidP="008052C0">
      <w:pPr>
        <w:spacing w:line="252" w:lineRule="auto"/>
        <w:jc w:val="both"/>
        <w:rPr>
          <w:sz w:val="20"/>
        </w:rPr>
      </w:pPr>
      <w:r>
        <w:rPr>
          <w:sz w:val="20"/>
        </w:rPr>
        <w:t>Борис Борлен «Сентябрь – авăн. Октябрь – юпа. Ноябрь – чӳк». Александр Савельев-Сас «Пахчара» (В огороде). Константин Иванов «Кĕркунне» (Осень). Илпек Микулайĕ «Кăмпара» (За грибами).</w:t>
      </w:r>
    </w:p>
    <w:p w:rsidR="008052C0" w:rsidRDefault="008052C0" w:rsidP="008052C0">
      <w:pPr>
        <w:spacing w:line="252" w:lineRule="auto"/>
        <w:jc w:val="both"/>
        <w:rPr>
          <w:b/>
          <w:bCs/>
          <w:sz w:val="20"/>
        </w:rPr>
      </w:pPr>
      <w:r>
        <w:rPr>
          <w:b/>
          <w:sz w:val="20"/>
        </w:rPr>
        <w:t xml:space="preserve">Пирĕн кулленхи ĕç-хĕл (Наши повседневные дела) (4 </w:t>
      </w:r>
      <w:r>
        <w:rPr>
          <w:b/>
          <w:sz w:val="20"/>
          <w:lang w:val="tt-RU"/>
        </w:rPr>
        <w:t>часа</w:t>
      </w:r>
      <w:r>
        <w:rPr>
          <w:b/>
          <w:sz w:val="20"/>
        </w:rPr>
        <w:t>)</w:t>
      </w:r>
    </w:p>
    <w:p w:rsidR="008052C0" w:rsidRDefault="008052C0" w:rsidP="008052C0">
      <w:pPr>
        <w:spacing w:line="252" w:lineRule="auto"/>
        <w:jc w:val="both"/>
        <w:rPr>
          <w:sz w:val="20"/>
        </w:rPr>
      </w:pPr>
      <w:r>
        <w:rPr>
          <w:bCs/>
          <w:sz w:val="20"/>
        </w:rPr>
        <w:t xml:space="preserve">Слован Савкай «Чĕрĕп» (Ежик), «Мĕшĕлкке» (Медлительный). Иван Малкай «Пирĕн туслăх» (Наша дружба). Петĕр Эйзин «Эп – хамах» (Я сам). Юрий Сементер «Циферблат», «Миçе сехет?» (Который час?). </w:t>
      </w:r>
      <w:r>
        <w:rPr>
          <w:sz w:val="20"/>
        </w:rPr>
        <w:t>Анатолий Ыхра «Малтанхи сăвă» (Первое стихотворение). Вăрăм Палюк «Физкультура». Людмила Сорокина «Тăрăс, тăрăс сикер-и?» (Попляшем, попрыгаем), «Пукане» (Кукла). Александр Миллин «Килĕштерчĕç» (Помирились). Александр Савельев-Сас «Йăнăшпа» (По ошибке).</w:t>
      </w:r>
    </w:p>
    <w:p w:rsidR="008052C0" w:rsidRDefault="008052C0" w:rsidP="008052C0">
      <w:pPr>
        <w:spacing w:line="252" w:lineRule="auto"/>
        <w:jc w:val="both"/>
        <w:rPr>
          <w:b/>
          <w:sz w:val="20"/>
        </w:rPr>
      </w:pPr>
      <w:r>
        <w:rPr>
          <w:b/>
          <w:sz w:val="20"/>
        </w:rPr>
        <w:t xml:space="preserve">Чĕр чун тĕнчи (Животный мир) (2 </w:t>
      </w:r>
      <w:r>
        <w:rPr>
          <w:b/>
          <w:sz w:val="20"/>
          <w:lang w:val="tt-RU"/>
        </w:rPr>
        <w:t>часа</w:t>
      </w:r>
      <w:r>
        <w:rPr>
          <w:b/>
          <w:sz w:val="20"/>
        </w:rPr>
        <w:t>)</w:t>
      </w:r>
    </w:p>
    <w:p w:rsidR="008052C0" w:rsidRDefault="008052C0" w:rsidP="008052C0">
      <w:pPr>
        <w:spacing w:line="252" w:lineRule="auto"/>
        <w:jc w:val="both"/>
        <w:rPr>
          <w:bCs/>
          <w:sz w:val="20"/>
        </w:rPr>
      </w:pPr>
      <w:r>
        <w:rPr>
          <w:sz w:val="20"/>
        </w:rPr>
        <w:t xml:space="preserve">Людмила Сорокина «Кушак çури» (Котенок), «Сар автан, кăтра така» (Петушок и барашек). Илпек Микулайĕ «Вăрманта» (В лесу). Вера Никитина «Хур чĕппи» (Гусенок). Ефим Никитин каласа панинчен. Юмахсем. (Сказки) «Тилĕпе автан» (Лиса и петух), «Тилĕпе упа» (Лиса и медведь). Александр Савельев-Сас «Миçе?» (Сколько?). Сказка «Пакшапа чакак» (Сорока и белка). Николай Ытарай «Йытăпа кушак» (Кошка и собака). </w:t>
      </w:r>
    </w:p>
    <w:p w:rsidR="008052C0" w:rsidRDefault="008052C0" w:rsidP="008052C0">
      <w:pPr>
        <w:spacing w:line="252" w:lineRule="auto"/>
        <w:jc w:val="both"/>
        <w:rPr>
          <w:b/>
          <w:bCs/>
          <w:sz w:val="20"/>
        </w:rPr>
      </w:pPr>
      <w:r>
        <w:rPr>
          <w:b/>
          <w:bCs/>
          <w:sz w:val="20"/>
        </w:rPr>
        <w:t xml:space="preserve">Хĕл çитрĕ (Наступила зима) (8 </w:t>
      </w:r>
      <w:r>
        <w:rPr>
          <w:b/>
          <w:sz w:val="20"/>
          <w:lang w:val="tt-RU"/>
        </w:rPr>
        <w:t>часов</w:t>
      </w:r>
      <w:r>
        <w:rPr>
          <w:b/>
          <w:bCs/>
          <w:sz w:val="20"/>
        </w:rPr>
        <w:t>)</w:t>
      </w:r>
    </w:p>
    <w:p w:rsidR="008052C0" w:rsidRDefault="008052C0" w:rsidP="008052C0">
      <w:pPr>
        <w:spacing w:line="252" w:lineRule="auto"/>
        <w:jc w:val="both"/>
        <w:rPr>
          <w:bCs/>
          <w:sz w:val="20"/>
        </w:rPr>
      </w:pPr>
      <w:r>
        <w:rPr>
          <w:bCs/>
          <w:sz w:val="20"/>
        </w:rPr>
        <w:t xml:space="preserve">Виталий Шемекеев «Тытмалла вылятпăр» (Играем в догонялки). Василий Эктел «Хĕл Мучи» (Дед Мороз), «Юр» (Снежок). </w:t>
      </w:r>
      <w:r>
        <w:rPr>
          <w:sz w:val="20"/>
        </w:rPr>
        <w:t xml:space="preserve">Александр Савельев-Сас «Чи тутли» (Самое вкусное). </w:t>
      </w:r>
      <w:r>
        <w:rPr>
          <w:bCs/>
          <w:sz w:val="20"/>
        </w:rPr>
        <w:t>Матвей Сакмаров «Хамăр çерçисем» (Свои воробьи). Валентина Элпи «Чи-чи кăсăя» (Чик-чирик воробей). Николай Ишентей «Вăрманти елка» (Елка в лесу). Владимир Ямаш «Хĕллехи вăрманта» (В зимнем лесу). Людмила Салампи «Юр пĕрчи» (Снежинка), «Икĕ Шартлама» (Два Мороза).</w:t>
      </w:r>
    </w:p>
    <w:p w:rsidR="008052C0" w:rsidRDefault="008052C0" w:rsidP="008052C0">
      <w:pPr>
        <w:spacing w:line="252" w:lineRule="auto"/>
        <w:jc w:val="both"/>
        <w:rPr>
          <w:b/>
          <w:sz w:val="20"/>
        </w:rPr>
      </w:pPr>
      <w:r>
        <w:rPr>
          <w:b/>
          <w:bCs/>
          <w:sz w:val="20"/>
        </w:rPr>
        <w:lastRenderedPageBreak/>
        <w:t xml:space="preserve">Ăстасен çĕр-шывĕнче (В стране умельцев) (5 </w:t>
      </w:r>
      <w:r>
        <w:rPr>
          <w:b/>
          <w:sz w:val="20"/>
          <w:lang w:val="tt-RU"/>
        </w:rPr>
        <w:t>часов</w:t>
      </w:r>
      <w:r>
        <w:rPr>
          <w:b/>
          <w:bCs/>
          <w:sz w:val="20"/>
        </w:rPr>
        <w:t>)</w:t>
      </w:r>
    </w:p>
    <w:p w:rsidR="008052C0" w:rsidRDefault="008052C0" w:rsidP="008052C0">
      <w:pPr>
        <w:spacing w:line="252" w:lineRule="auto"/>
        <w:jc w:val="both"/>
        <w:rPr>
          <w:bCs/>
          <w:sz w:val="20"/>
        </w:rPr>
      </w:pPr>
      <w:r>
        <w:rPr>
          <w:sz w:val="20"/>
        </w:rPr>
        <w:t xml:space="preserve">Ефим Никтин (из рассказов) «Ĕненме пултарайман мыскара» (Неправдоподобное происшествие), «Чи пысăк пуянлăх» (Самое большое богатство). </w:t>
      </w:r>
      <w:r>
        <w:rPr>
          <w:bCs/>
          <w:sz w:val="20"/>
        </w:rPr>
        <w:t>Николай Ытарай «Пăри пăтти» (Полбенная каша). Михаил Мерчен «Ĕçлеме пĕлни аван» (Хорошо быть умельцем). Людмила Сорокина «Маттур Сантăр» (Молодец). Анатолий Ыхра «Пăрчăкан пек хĕр ача» («Живая» девочка). Вăрăм Палюк «Калаçу» (Разговор). Иван Чермаков «Пĕçейӳçĕ» (Повариха). Николай Ишентей «Çамрăк техниксем» (Молодые техники). Любовь Федорова «Касма пулать» (Можно резать), «Ырă атте-анне» (Добрые родители). Раиса Сарпи «Саплăклă шăлавар» (Шаровары с заплаткой).</w:t>
      </w:r>
    </w:p>
    <w:p w:rsidR="008052C0" w:rsidRDefault="008052C0" w:rsidP="008052C0">
      <w:pPr>
        <w:spacing w:line="252" w:lineRule="auto"/>
        <w:jc w:val="both"/>
        <w:rPr>
          <w:b/>
          <w:bCs/>
          <w:sz w:val="20"/>
        </w:rPr>
      </w:pPr>
      <w:r>
        <w:rPr>
          <w:b/>
          <w:bCs/>
          <w:sz w:val="20"/>
        </w:rPr>
        <w:t>Пирĕн çемье (Наша семья) (4 часа)</w:t>
      </w:r>
    </w:p>
    <w:p w:rsidR="008052C0" w:rsidRDefault="008052C0" w:rsidP="008052C0">
      <w:pPr>
        <w:spacing w:line="252" w:lineRule="auto"/>
        <w:jc w:val="both"/>
        <w:rPr>
          <w:bCs/>
          <w:sz w:val="20"/>
        </w:rPr>
      </w:pPr>
      <w:r>
        <w:rPr>
          <w:bCs/>
          <w:sz w:val="20"/>
        </w:rPr>
        <w:t xml:space="preserve">Петĕр Çăлкуç «Хама çеç, тен, хăналас» (Угощу-ка я только себя ...). </w:t>
      </w:r>
      <w:r>
        <w:rPr>
          <w:sz w:val="20"/>
        </w:rPr>
        <w:t xml:space="preserve">Александр Савельев-Сас «Пирĕн çемье» (Наша семья). Вăрăм Палюк «Пулăшатăп» (Помогаю). Лидия Сарине «Наçтукпа Мухтар» (Настенька и Мухтар). </w:t>
      </w:r>
      <w:r>
        <w:rPr>
          <w:bCs/>
          <w:sz w:val="20"/>
        </w:rPr>
        <w:t>Василий Давыдов-Анатри «Тем пекех эп савăнатăп» (Я очень радуюсь). Петĕр Ялкир «Ĕмĕт пысăк» (Большие мечты). Юрий Аксу «Илемпи» (Илемпи).</w:t>
      </w:r>
    </w:p>
    <w:p w:rsidR="008052C0" w:rsidRDefault="008052C0" w:rsidP="008052C0">
      <w:pPr>
        <w:spacing w:line="252" w:lineRule="auto"/>
        <w:jc w:val="both"/>
        <w:rPr>
          <w:b/>
          <w:bCs/>
          <w:sz w:val="20"/>
          <w:lang w:val="bg-BG"/>
        </w:rPr>
      </w:pPr>
      <w:r>
        <w:rPr>
          <w:b/>
          <w:bCs/>
          <w:sz w:val="20"/>
        </w:rPr>
        <w:t>Килчĕ çитрĕ çуркунне (Пришла весна) (3 часа)</w:t>
      </w:r>
    </w:p>
    <w:p w:rsidR="008052C0" w:rsidRDefault="008052C0" w:rsidP="008052C0">
      <w:pPr>
        <w:spacing w:line="252" w:lineRule="auto"/>
        <w:jc w:val="both"/>
        <w:rPr>
          <w:bCs/>
          <w:sz w:val="20"/>
        </w:rPr>
      </w:pPr>
      <w:r>
        <w:rPr>
          <w:bCs/>
          <w:sz w:val="20"/>
          <w:lang w:val="bg-BG"/>
        </w:rPr>
        <w:t xml:space="preserve">Чувашская народная сказка </w:t>
      </w:r>
      <w:r>
        <w:rPr>
          <w:sz w:val="20"/>
        </w:rPr>
        <w:t>«</w:t>
      </w:r>
      <w:r>
        <w:rPr>
          <w:bCs/>
          <w:sz w:val="20"/>
          <w:lang w:val="bg-BG"/>
        </w:rPr>
        <w:t>Юрпи</w:t>
      </w:r>
      <w:r>
        <w:rPr>
          <w:sz w:val="20"/>
        </w:rPr>
        <w:t xml:space="preserve">» </w:t>
      </w:r>
      <w:r>
        <w:rPr>
          <w:bCs/>
          <w:sz w:val="20"/>
          <w:lang w:val="bg-BG"/>
        </w:rPr>
        <w:t xml:space="preserve">(Снегурочка). </w:t>
      </w:r>
      <w:r>
        <w:rPr>
          <w:bCs/>
          <w:sz w:val="20"/>
        </w:rPr>
        <w:t xml:space="preserve">Борис Данилов «Чи тутлисем» (Самые вкусные). Хумма Çеменĕ «Çуркунне умĕн» (Перед весной). Николай Шелепи «Шăнкăрч» (Скворец). Александр Кăлкан «Шăнкăрч йăви» (Скворешник). Константин Иванов «Килчĕ ырă çуркунне» (Пришла весна). Анатолий Ыхра «Çурхи илем» (Весенняя красота). </w:t>
      </w:r>
    </w:p>
    <w:p w:rsidR="008052C0" w:rsidRDefault="008052C0" w:rsidP="008052C0">
      <w:pPr>
        <w:spacing w:line="252" w:lineRule="auto"/>
        <w:jc w:val="both"/>
        <w:rPr>
          <w:b/>
          <w:sz w:val="20"/>
          <w:lang w:val="bg-BG"/>
        </w:rPr>
      </w:pPr>
      <w:r>
        <w:rPr>
          <w:b/>
          <w:bCs/>
          <w:sz w:val="20"/>
        </w:rPr>
        <w:t>Çулла (Летом) (2 часа)</w:t>
      </w:r>
    </w:p>
    <w:p w:rsidR="008052C0" w:rsidRDefault="008052C0" w:rsidP="008052C0">
      <w:pPr>
        <w:spacing w:line="252" w:lineRule="auto"/>
        <w:jc w:val="both"/>
        <w:rPr>
          <w:bCs/>
          <w:sz w:val="20"/>
        </w:rPr>
      </w:pPr>
      <w:r>
        <w:rPr>
          <w:sz w:val="20"/>
          <w:lang w:val="bg-BG"/>
        </w:rPr>
        <w:t xml:space="preserve">Марийская народная сказка </w:t>
      </w:r>
      <w:r>
        <w:rPr>
          <w:bCs/>
          <w:sz w:val="20"/>
        </w:rPr>
        <w:t>«</w:t>
      </w:r>
      <w:r>
        <w:rPr>
          <w:sz w:val="20"/>
          <w:lang w:val="bg-BG"/>
        </w:rPr>
        <w:t>Паттăр ача</w:t>
      </w:r>
      <w:r>
        <w:rPr>
          <w:bCs/>
          <w:sz w:val="20"/>
        </w:rPr>
        <w:t>»</w:t>
      </w:r>
      <w:r>
        <w:rPr>
          <w:sz w:val="20"/>
          <w:lang w:val="bg-BG"/>
        </w:rPr>
        <w:t xml:space="preserve"> (Богатырь). </w:t>
      </w:r>
      <w:r>
        <w:rPr>
          <w:sz w:val="20"/>
        </w:rPr>
        <w:t xml:space="preserve">Людмила Сорокина «Çумăр хыççăн» (После дождя). «Вăйă» (Игра). </w:t>
      </w:r>
      <w:r>
        <w:rPr>
          <w:bCs/>
          <w:sz w:val="20"/>
        </w:rPr>
        <w:t>Мĕтри Кипек «Ытарайми тăван кĕтес» (Ненаглядная родная сторона). Герасим Харлампьев «Тĕлĕнтермĕшсем» (Чудеса). Владимир Бараев «Шыва кĕме» (Купаться). Çемен Элкер «Тăри юрри» (Песня жаворонка). Петĕр Хусанкай «Юман» (Дуб).</w:t>
      </w:r>
    </w:p>
    <w:p w:rsidR="008052C0" w:rsidRDefault="008052C0" w:rsidP="008052C0">
      <w:pPr>
        <w:spacing w:line="252" w:lineRule="auto"/>
        <w:jc w:val="both"/>
        <w:rPr>
          <w:b/>
          <w:bCs/>
          <w:sz w:val="20"/>
        </w:rPr>
      </w:pPr>
      <w:r>
        <w:rPr>
          <w:b/>
          <w:bCs/>
          <w:sz w:val="20"/>
        </w:rPr>
        <w:t>3 класс</w:t>
      </w:r>
    </w:p>
    <w:p w:rsidR="008052C0" w:rsidRDefault="008052C0" w:rsidP="008052C0">
      <w:pPr>
        <w:spacing w:line="252" w:lineRule="auto"/>
        <w:jc w:val="both"/>
        <w:rPr>
          <w:b/>
          <w:bCs/>
          <w:sz w:val="20"/>
        </w:rPr>
      </w:pPr>
      <w:r>
        <w:rPr>
          <w:b/>
          <w:bCs/>
          <w:sz w:val="20"/>
        </w:rPr>
        <w:t>Шкулта (В школе) (2 часа)</w:t>
      </w:r>
    </w:p>
    <w:p w:rsidR="008052C0" w:rsidRDefault="008052C0" w:rsidP="008052C0">
      <w:pPr>
        <w:spacing w:line="252" w:lineRule="auto"/>
        <w:jc w:val="both"/>
        <w:rPr>
          <w:bCs/>
          <w:sz w:val="20"/>
        </w:rPr>
      </w:pPr>
      <w:r>
        <w:rPr>
          <w:bCs/>
          <w:sz w:val="20"/>
        </w:rPr>
        <w:t>Петĕр Çăлкуç «Аван-и, юратнă шкулăм» (Здравствуй, школа). Уйăп Мишши «Кĕтнĕ кун» (Долгожданный день), «Шкула, ачасем, шкула!» (В школу!). Николай Иванов «Ырă ача» (Готовый помочь). Михаил Мерчен «Купăста» (Капуста).</w:t>
      </w:r>
    </w:p>
    <w:p w:rsidR="008052C0" w:rsidRDefault="008052C0" w:rsidP="008052C0">
      <w:pPr>
        <w:spacing w:line="252" w:lineRule="auto"/>
        <w:jc w:val="both"/>
        <w:rPr>
          <w:b/>
          <w:bCs/>
          <w:sz w:val="20"/>
        </w:rPr>
      </w:pPr>
      <w:r>
        <w:rPr>
          <w:b/>
          <w:bCs/>
          <w:sz w:val="20"/>
        </w:rPr>
        <w:t>Çулталăк вăхăчĕсем (Времена года) (12 часов)</w:t>
      </w:r>
    </w:p>
    <w:p w:rsidR="008052C0" w:rsidRDefault="008052C0" w:rsidP="008052C0">
      <w:pPr>
        <w:spacing w:line="252" w:lineRule="auto"/>
        <w:jc w:val="both"/>
        <w:rPr>
          <w:bCs/>
          <w:sz w:val="20"/>
        </w:rPr>
      </w:pPr>
      <w:r>
        <w:rPr>
          <w:bCs/>
          <w:sz w:val="20"/>
        </w:rPr>
        <w:t xml:space="preserve">Николай Ларионов-Йĕлмел «Тимлĕ Тимук» (Внимательный Тима). Петĕр Çăлкуç «Хĕл илемĕ» (Красавица Зима). Виталий </w:t>
      </w:r>
      <w:r>
        <w:rPr>
          <w:bCs/>
          <w:sz w:val="20"/>
        </w:rPr>
        <w:lastRenderedPageBreak/>
        <w:t xml:space="preserve">Шемекеев «Шăнкăрч» (Скворец). Нина Пăрчăкан «Пан улми» (Яблоко). Петĕр Эйзин «Пирĕн аслă вăрманта» (В нашем лесу). Александр Милин «Сарă пĕсехе» (Желтая грудка). Михаил Мерчен «Ытарма çук хитре» (Красавица-весна). Николай Сладков «Ăнланмалла мар йĕрсем» (Непонятные следы). Владимир Даль «Юр пике» (Снегурочка). Людмила Николаева «Кĕр парни» (Дары осени). Зоя Сывлăмпи «Юр çăвать çулла» (Летний снег). Юрий Вирьял «Çунашка» (Санки). </w:t>
      </w:r>
      <w:r>
        <w:rPr>
          <w:sz w:val="20"/>
        </w:rPr>
        <w:t xml:space="preserve">Николай Матвеев «Раштав уйăхĕ» (Январь). Хумма Çеменĕ «Хĕллехи вăрман» (Зимний лес). </w:t>
      </w:r>
      <w:r>
        <w:rPr>
          <w:bCs/>
          <w:sz w:val="20"/>
        </w:rPr>
        <w:t>Трубина Мархви «Кĕр çитрĕ» (Наступила осень). Николай Сладков «Ылтăн çумăр» (Золотой дождь). Геннадий Мальцев «Камăн юрри хитререх» (Чья песня красивее).</w:t>
      </w:r>
    </w:p>
    <w:p w:rsidR="008052C0" w:rsidRDefault="008052C0" w:rsidP="008052C0">
      <w:pPr>
        <w:spacing w:line="252" w:lineRule="auto"/>
        <w:jc w:val="both"/>
        <w:rPr>
          <w:b/>
          <w:sz w:val="20"/>
        </w:rPr>
      </w:pPr>
      <w:r>
        <w:rPr>
          <w:b/>
          <w:bCs/>
          <w:sz w:val="20"/>
        </w:rPr>
        <w:t>Пирĕн çемье (Наша семья) (6 часов)</w:t>
      </w:r>
    </w:p>
    <w:p w:rsidR="008052C0" w:rsidRDefault="008052C0" w:rsidP="008052C0">
      <w:pPr>
        <w:spacing w:line="252" w:lineRule="auto"/>
        <w:jc w:val="both"/>
        <w:rPr>
          <w:bCs/>
          <w:sz w:val="20"/>
        </w:rPr>
      </w:pPr>
      <w:r>
        <w:rPr>
          <w:sz w:val="20"/>
        </w:rPr>
        <w:t xml:space="preserve">Александр Савельев-Сас «Ытлашши ĕç» (Лишняя работа). </w:t>
      </w:r>
      <w:r>
        <w:rPr>
          <w:bCs/>
          <w:sz w:val="20"/>
        </w:rPr>
        <w:t>Нина Пăрчăкан «Мĕншĕн анне йăл кулать?» (Почему мама улыбается?) Александр Миллин «Кучченеç» (Гостинцы). Валентина Тарават «Иккĕшне те юрататăп» (Люблю обеих). Любовь Федорова «Тăван чĕлхем» (Родной язык). Мария Волкова «Ак мĕнле эп пысăк» (Вот какой я большой). Сказка «Кинеми, мăнукĕ тата чăпар чăх» (Бабушка, внучка и курочка Ряба). Юрий Сементер «Ылтăн мар-ши эс, анне?» (Не золотая ли ты, мама?). Лидия Сарине «Çырла кукли» (Пирог из ягод).</w:t>
      </w:r>
    </w:p>
    <w:p w:rsidR="008052C0" w:rsidRDefault="008052C0" w:rsidP="008052C0">
      <w:pPr>
        <w:spacing w:line="252" w:lineRule="auto"/>
        <w:jc w:val="both"/>
        <w:rPr>
          <w:b/>
          <w:bCs/>
          <w:sz w:val="20"/>
        </w:rPr>
      </w:pPr>
      <w:r>
        <w:rPr>
          <w:b/>
          <w:bCs/>
          <w:sz w:val="20"/>
        </w:rPr>
        <w:t>Пирĕн ĕмĕтсем (Наши мечты) (3 часа)</w:t>
      </w:r>
    </w:p>
    <w:p w:rsidR="008052C0" w:rsidRDefault="008052C0" w:rsidP="008052C0">
      <w:pPr>
        <w:spacing w:line="252" w:lineRule="auto"/>
        <w:jc w:val="both"/>
        <w:rPr>
          <w:bCs/>
          <w:sz w:val="20"/>
        </w:rPr>
      </w:pPr>
      <w:r>
        <w:rPr>
          <w:bCs/>
          <w:sz w:val="20"/>
        </w:rPr>
        <w:t>Слован Савкай «Ĕмĕт» (Мечта), «Кулине» (Акулина). Петĕр Çăлкуç «Космонавт пулатăп» (Стану космонавтом), «Ĕмĕт» (Мечта). Елизавета Осипова «Хăвăртрах çитĕнесчĕ» (Скорее бы вырасти). Мария Волкова «Шутласа вылямалли вăйă» (Считалка). Владимир Маяковский «Лайăх тени мĕн тени, япăх тени мĕн тени» (Что такое хорошо, что такое плохо). Василий Давыдов-Анатри «Лартар симĕс йывăçсем» (Посадим деревья). Петĕр Ялкир «Ĕмĕт пысăк» (Большая мечта).</w:t>
      </w:r>
    </w:p>
    <w:p w:rsidR="008052C0" w:rsidRDefault="008052C0" w:rsidP="008052C0">
      <w:pPr>
        <w:spacing w:line="252" w:lineRule="auto"/>
        <w:jc w:val="both"/>
        <w:rPr>
          <w:b/>
          <w:bCs/>
          <w:sz w:val="20"/>
        </w:rPr>
      </w:pPr>
      <w:r>
        <w:rPr>
          <w:b/>
          <w:bCs/>
          <w:sz w:val="20"/>
        </w:rPr>
        <w:t>Пушă вăхатра (В свободное время) (6 часов)</w:t>
      </w:r>
    </w:p>
    <w:p w:rsidR="008052C0" w:rsidRDefault="008052C0" w:rsidP="008052C0">
      <w:pPr>
        <w:spacing w:line="252" w:lineRule="auto"/>
        <w:jc w:val="both"/>
        <w:rPr>
          <w:bCs/>
          <w:sz w:val="20"/>
        </w:rPr>
      </w:pPr>
      <w:r>
        <w:rPr>
          <w:bCs/>
          <w:sz w:val="20"/>
        </w:rPr>
        <w:t xml:space="preserve">Виталий Шемекеев «Муркка пулăç» (Мурка рыбачка), «Марукпа упа» (Маша и медведь), «Маюкпа Анук» (Майа и Аня). Александр Алка «Пушă вăхăтра» (В свободное время). </w:t>
      </w:r>
      <w:r>
        <w:rPr>
          <w:sz w:val="20"/>
        </w:rPr>
        <w:t xml:space="preserve">Александр Савельев-Сас «Ларса курман» (Не прокатился). </w:t>
      </w:r>
      <w:r>
        <w:rPr>
          <w:bCs/>
          <w:sz w:val="20"/>
        </w:rPr>
        <w:t xml:space="preserve">Людмила Симонова «Пур çĕрте те хĕвел» (Везде солнышко). Александр Милин «Кирук» (Петушок). Николай Ишентей «Килĕшӳ тупни» (Нашли согласие). Людмила Сорокина «Шут сăвви» (Считалка). Галина Матвеева «Хамăркка» (Мурка). Арсений Тарасов «Канихвет» (Конфета). Николай Карай «Тем те пĕр» (Перевертыши), «Пулăра» (На рыбалке). Виталий Енĕш «Чи маттурри – Урине» (Трудолюбивая Арина). </w:t>
      </w:r>
    </w:p>
    <w:p w:rsidR="008052C0" w:rsidRDefault="008052C0" w:rsidP="008052C0">
      <w:pPr>
        <w:spacing w:line="252" w:lineRule="auto"/>
        <w:jc w:val="both"/>
        <w:rPr>
          <w:b/>
          <w:bCs/>
          <w:sz w:val="20"/>
        </w:rPr>
      </w:pPr>
      <w:r>
        <w:rPr>
          <w:b/>
          <w:bCs/>
          <w:sz w:val="20"/>
        </w:rPr>
        <w:t xml:space="preserve">Чăваш çĕр-шывĕ – Тăван çĕр-шыв (Родина моя – Чувашия) </w:t>
      </w:r>
    </w:p>
    <w:p w:rsidR="008052C0" w:rsidRDefault="008052C0" w:rsidP="008052C0">
      <w:pPr>
        <w:spacing w:line="252" w:lineRule="auto"/>
        <w:jc w:val="both"/>
        <w:rPr>
          <w:b/>
          <w:bCs/>
          <w:sz w:val="20"/>
        </w:rPr>
      </w:pPr>
      <w:r>
        <w:rPr>
          <w:b/>
          <w:bCs/>
          <w:sz w:val="20"/>
        </w:rPr>
        <w:t>(5 часов)</w:t>
      </w:r>
    </w:p>
    <w:p w:rsidR="008052C0" w:rsidRDefault="008052C0" w:rsidP="008052C0">
      <w:pPr>
        <w:spacing w:line="252" w:lineRule="auto"/>
        <w:jc w:val="both"/>
        <w:rPr>
          <w:bCs/>
          <w:sz w:val="20"/>
        </w:rPr>
      </w:pPr>
      <w:r>
        <w:rPr>
          <w:bCs/>
          <w:sz w:val="20"/>
        </w:rPr>
        <w:lastRenderedPageBreak/>
        <w:t>Юрий Сементер «Чăваш чĕлхи» (Чувашский язык). Петĕр Хусанкай «Савнă çĕр, Чăваш çĕр-шывĕ» (Любимый край – Чувашия). Сергей Тăваньялсем «Тăван чĕлхене ан манăр» (Не забывайте родного языка). Любовь Мартьянова «Чăвашла» (На чувашском языке). Юрий Вирьял «Çĕр пин юрă çĕр-шывĕ» (Страна ста тысяч песен). Юхма Мишши «Улăп çĕр-шывĕ» (Страна Улыпа). Геннадий Волков «Виçĕ ыйту – пĕр хурав» (Три вопроса – один ответ).</w:t>
      </w:r>
    </w:p>
    <w:p w:rsidR="008052C0" w:rsidRDefault="008052C0" w:rsidP="008052C0">
      <w:pPr>
        <w:spacing w:line="252" w:lineRule="auto"/>
        <w:jc w:val="both"/>
        <w:rPr>
          <w:b/>
          <w:bCs/>
          <w:sz w:val="20"/>
        </w:rPr>
      </w:pPr>
      <w:r>
        <w:rPr>
          <w:b/>
          <w:bCs/>
          <w:sz w:val="20"/>
        </w:rPr>
        <w:t>4 класс</w:t>
      </w:r>
    </w:p>
    <w:p w:rsidR="008052C0" w:rsidRDefault="008052C0" w:rsidP="008052C0">
      <w:pPr>
        <w:spacing w:line="252" w:lineRule="auto"/>
        <w:jc w:val="both"/>
        <w:rPr>
          <w:b/>
          <w:bCs/>
          <w:sz w:val="20"/>
        </w:rPr>
      </w:pPr>
      <w:r>
        <w:rPr>
          <w:b/>
          <w:bCs/>
          <w:sz w:val="20"/>
        </w:rPr>
        <w:t>Асран кайми çу кунĕсем – Незабываемые летние дни (4 часа)</w:t>
      </w:r>
    </w:p>
    <w:p w:rsidR="008052C0" w:rsidRDefault="008052C0" w:rsidP="008052C0">
      <w:pPr>
        <w:spacing w:line="252" w:lineRule="auto"/>
        <w:jc w:val="both"/>
        <w:rPr>
          <w:bCs/>
          <w:sz w:val="20"/>
        </w:rPr>
      </w:pPr>
      <w:r>
        <w:rPr>
          <w:bCs/>
          <w:sz w:val="20"/>
        </w:rPr>
        <w:t xml:space="preserve">Петĕр Çăлкуç «Эс чăвашла пĕлетĕн-им?» (Ты разве знаешь по-чувашски?). Анатолий Смолин «Пулăра» (На рыбалке). Юрий Вирьял «Çырмари концерт» (Концерт в овраге). Юхма Мишши «Пурăнăр, пулăсем…» (Живите, рыбки). Уйăп Мишши «Çуллахи каникул» (Летние каникулы). Герасим Харлампьев «Кӳлĕ хĕрринче» (На берегу озера). </w:t>
      </w:r>
      <w:r>
        <w:rPr>
          <w:sz w:val="20"/>
        </w:rPr>
        <w:t xml:space="preserve">Георгий Орлов «Çуллахи вăрманта» (В летнем лесу). </w:t>
      </w:r>
      <w:r>
        <w:rPr>
          <w:bCs/>
          <w:sz w:val="20"/>
        </w:rPr>
        <w:t>Ольга Савандеева «Микула пичче кучченеçĕ» (Гостинцы дяди Миколы).</w:t>
      </w:r>
    </w:p>
    <w:p w:rsidR="008052C0" w:rsidRDefault="008052C0" w:rsidP="008052C0">
      <w:pPr>
        <w:spacing w:line="252" w:lineRule="auto"/>
        <w:jc w:val="both"/>
        <w:rPr>
          <w:b/>
          <w:bCs/>
          <w:sz w:val="20"/>
        </w:rPr>
      </w:pPr>
      <w:r>
        <w:rPr>
          <w:b/>
          <w:bCs/>
          <w:sz w:val="20"/>
        </w:rPr>
        <w:t>Ачалăх (Детство) (3 часа)</w:t>
      </w:r>
    </w:p>
    <w:p w:rsidR="008052C0" w:rsidRDefault="008052C0" w:rsidP="008052C0">
      <w:pPr>
        <w:spacing w:line="252" w:lineRule="auto"/>
        <w:jc w:val="both"/>
        <w:rPr>
          <w:bCs/>
          <w:sz w:val="20"/>
        </w:rPr>
      </w:pPr>
      <w:r>
        <w:rPr>
          <w:bCs/>
          <w:sz w:val="20"/>
        </w:rPr>
        <w:t>Виталий Шемекеев «Футболист пулатăп» (Стану футболистом). Нина Пăрчăкан «Ĕçчен Петĕр» (Трудолюбивый Петя). Петĕр Çăлкуç «Котлет мыскари» (Котлета). Николай Ишентей «Çапăçман ачасем» (Друзья). Альбина Юрату «Кукаçи» (Дедушка). Роза Шевлепи «Ют хăяр» (Чужие огурцы).</w:t>
      </w:r>
    </w:p>
    <w:p w:rsidR="008052C0" w:rsidRDefault="008052C0" w:rsidP="008052C0">
      <w:pPr>
        <w:spacing w:line="252" w:lineRule="auto"/>
        <w:jc w:val="both"/>
        <w:rPr>
          <w:b/>
          <w:bCs/>
          <w:sz w:val="20"/>
        </w:rPr>
      </w:pPr>
      <w:r>
        <w:rPr>
          <w:b/>
          <w:bCs/>
          <w:sz w:val="20"/>
        </w:rPr>
        <w:t>Çут çанталăк тĕнчи (Окружающий мир) (4 часа)</w:t>
      </w:r>
    </w:p>
    <w:p w:rsidR="008052C0" w:rsidRDefault="008052C0" w:rsidP="008052C0">
      <w:pPr>
        <w:spacing w:line="252" w:lineRule="auto"/>
        <w:jc w:val="both"/>
        <w:rPr>
          <w:bCs/>
          <w:sz w:val="20"/>
        </w:rPr>
      </w:pPr>
      <w:r>
        <w:rPr>
          <w:bCs/>
          <w:sz w:val="20"/>
        </w:rPr>
        <w:t>Николай Ларионов-Йĕлмел «Хуралçă кушак» (Кот-защитник). Сказки «Вĕçкĕн çерçи» (Хвастливый воробей), «Кушакпа Çерçи» (Воробей и Кошка), «Тилĕпе тăрна» (Лиса и журавль). Герасим Харлампьев «Кӳлĕ хĕрринче» (На озере), «Чĕрĕп» (Ежик). Марфа Трубина «Вĕренепе куршанкă» (Клен и репейник). Людмила Симонова «Тăпăртăк качака» (Коза-плясунья). Геннадий Кириллов «Йытăпа сунарçă» (Охотник и собака). Ольга Туркай «Çулçă» (Лист), «Юлташпа вăйсăрри те вăйлă» (В дружбе – сила). Альбина Юрату «Вăрман» (Лес). Николай Симуков «Турат вăррисем» (Похитители веток). Александр Савельев-Сас «Тухтăр» (Врач). Григорий Луч «Тилĕ ташши» (Танец лисы). Александр Галкин «Талпас Карсак» (Зайчишка-трусишка).</w:t>
      </w:r>
    </w:p>
    <w:p w:rsidR="008052C0" w:rsidRDefault="008052C0" w:rsidP="008052C0">
      <w:pPr>
        <w:spacing w:line="252" w:lineRule="auto"/>
        <w:jc w:val="both"/>
        <w:rPr>
          <w:b/>
          <w:bCs/>
          <w:sz w:val="20"/>
        </w:rPr>
      </w:pPr>
      <w:r>
        <w:rPr>
          <w:b/>
          <w:bCs/>
          <w:sz w:val="20"/>
        </w:rPr>
        <w:t>Чăваш çĕр-шывĕ – Тăван çĕр-шыв (Родина моя – Чувашия) (4 часа)</w:t>
      </w:r>
    </w:p>
    <w:p w:rsidR="008052C0" w:rsidRDefault="008052C0" w:rsidP="008052C0">
      <w:pPr>
        <w:spacing w:line="252" w:lineRule="auto"/>
        <w:jc w:val="both"/>
        <w:rPr>
          <w:bCs/>
          <w:sz w:val="20"/>
        </w:rPr>
      </w:pPr>
      <w:r>
        <w:rPr>
          <w:bCs/>
          <w:sz w:val="20"/>
        </w:rPr>
        <w:t>Зоя Сывлăмпи «Чăваш чĕлхи» (Чувашский язык). Ара Мишши «Юратнă хула» (Любимый город). «Тăван ен» (Родная сторона). Иван Малкай «Пулăра» (На рыбалке).</w:t>
      </w:r>
    </w:p>
    <w:p w:rsidR="008052C0" w:rsidRDefault="008052C0" w:rsidP="008052C0">
      <w:pPr>
        <w:spacing w:line="252" w:lineRule="auto"/>
        <w:jc w:val="both"/>
        <w:rPr>
          <w:b/>
          <w:bCs/>
          <w:sz w:val="20"/>
        </w:rPr>
      </w:pPr>
      <w:r>
        <w:rPr>
          <w:b/>
          <w:bCs/>
          <w:sz w:val="20"/>
        </w:rPr>
        <w:t>Сивĕ хĕл çитрĕ (Пришла зима) (6 часов)</w:t>
      </w:r>
    </w:p>
    <w:p w:rsidR="008052C0" w:rsidRDefault="008052C0" w:rsidP="008052C0">
      <w:pPr>
        <w:spacing w:line="252" w:lineRule="auto"/>
        <w:jc w:val="both"/>
        <w:rPr>
          <w:bCs/>
          <w:sz w:val="20"/>
        </w:rPr>
      </w:pPr>
      <w:r>
        <w:rPr>
          <w:bCs/>
          <w:sz w:val="20"/>
        </w:rPr>
        <w:t xml:space="preserve">Слован Савкай «Елкăра» (На елке). Герасим Харлампьев «Уйăпсем» (Снегири), «Çăткăн чакак» (Прожорливая сорока). </w:t>
      </w:r>
      <w:r>
        <w:rPr>
          <w:bCs/>
          <w:sz w:val="20"/>
        </w:rPr>
        <w:lastRenderedPageBreak/>
        <w:t>Надежда Ильина «Пăхнă иккĕн кантăкран…» (Посмотрели вдвоем из окна…). Александр Пăртта «Хĕл юмахĕ» (Зимняя сказка). Арсений Тарасов «Чуна хывнă илем» (Увидеть красоту). Александр Кăлкан «Юр çăвать» (Снег идет). Уйăп Мишши «Хĕл илемĕ» (Красавица зима). Григорий Луч «Кукăр сăмса» (Клест).</w:t>
      </w:r>
    </w:p>
    <w:p w:rsidR="008052C0" w:rsidRDefault="008052C0" w:rsidP="008052C0">
      <w:pPr>
        <w:spacing w:line="252" w:lineRule="auto"/>
        <w:jc w:val="both"/>
        <w:rPr>
          <w:b/>
          <w:sz w:val="20"/>
        </w:rPr>
      </w:pPr>
      <w:r>
        <w:rPr>
          <w:b/>
          <w:bCs/>
          <w:sz w:val="20"/>
        </w:rPr>
        <w:t>Манăн çемье (Моя семья) (4 часа)</w:t>
      </w:r>
    </w:p>
    <w:p w:rsidR="008052C0" w:rsidRDefault="008052C0" w:rsidP="008052C0">
      <w:pPr>
        <w:spacing w:line="252" w:lineRule="auto"/>
        <w:jc w:val="both"/>
        <w:rPr>
          <w:bCs/>
          <w:sz w:val="20"/>
        </w:rPr>
      </w:pPr>
      <w:r>
        <w:rPr>
          <w:sz w:val="20"/>
        </w:rPr>
        <w:t>Василий Давыдов-Анатри «Юратнă анне» (Любимая мама). Борис Данилов «Хăш вăхăтра çывăрать-ши анне?» (Когда мама спит?). Анатолий Ыхра «Пукан» (Табуретка). Лев Толстой «Пахчаçăпа унăн ывăлĕсем» (Садовник и его сыновья). Петр Можаров «Куççуль» (Слеза). Вячеслав Ар-Серги. «Аслашшĕн вуннăмĕш пӳрни» (Десятый палец деда).</w:t>
      </w:r>
    </w:p>
    <w:p w:rsidR="008052C0" w:rsidRDefault="008052C0" w:rsidP="008052C0">
      <w:pPr>
        <w:spacing w:line="252" w:lineRule="auto"/>
        <w:jc w:val="both"/>
        <w:rPr>
          <w:b/>
          <w:bCs/>
          <w:sz w:val="20"/>
        </w:rPr>
      </w:pPr>
      <w:r>
        <w:rPr>
          <w:b/>
          <w:bCs/>
          <w:sz w:val="20"/>
        </w:rPr>
        <w:t>Эпир – туслă ачасем (Мы – дружные ребята) (9 часов)</w:t>
      </w:r>
    </w:p>
    <w:p w:rsidR="008052C0" w:rsidRDefault="008052C0" w:rsidP="008052C0">
      <w:pPr>
        <w:spacing w:line="252" w:lineRule="auto"/>
        <w:jc w:val="both"/>
        <w:rPr>
          <w:sz w:val="20"/>
          <w:lang w:val="bg-BG"/>
        </w:rPr>
      </w:pPr>
      <w:r>
        <w:rPr>
          <w:bCs/>
          <w:sz w:val="20"/>
        </w:rPr>
        <w:t xml:space="preserve">Слован Савкай «Çулла» (Летом). </w:t>
      </w:r>
      <w:r>
        <w:rPr>
          <w:sz w:val="20"/>
        </w:rPr>
        <w:t xml:space="preserve">Александр Савельев-Сас «Эпир – чăваш ачисем» (Мы – чуваши). Елен Нарпи «Çумламан йăран» (Непрополотая грядка). Лидия Сарине «Симĕс çутă – малалла!» (Зеленый свет – вперед!), «Кашкăрпа пакша» (Волк и белка). Людмила Николаева «Пĕчĕк пулăшакан» (Маленькая помощница). Геннадий Мальцев «Асанне хăçан канать-ши?» (Когда же отдыхает бабушка?), «Пытанма юратакан» (Любящий прятаться). Геннадий Волков «Пуç пӳрнене те юлташ кирлĕ» (И большому пальцу нужен друг), «Суяпа инçе каяймăн» (Обман до добра не доведет). </w:t>
      </w:r>
      <w:r>
        <w:rPr>
          <w:bCs/>
          <w:sz w:val="20"/>
        </w:rPr>
        <w:t>Василий Сухомлинский «Пан улми» (Яблоко).</w:t>
      </w:r>
    </w:p>
    <w:p w:rsidR="008052C0" w:rsidRDefault="008052C0" w:rsidP="008052C0">
      <w:pPr>
        <w:spacing w:line="252" w:lineRule="auto"/>
        <w:jc w:val="both"/>
        <w:rPr>
          <w:b/>
          <w:sz w:val="20"/>
        </w:rPr>
      </w:pPr>
      <w:r>
        <w:rPr>
          <w:b/>
          <w:sz w:val="20"/>
          <w:lang w:val="bg-BG"/>
        </w:rPr>
        <w:t>Список произведений, рекомендованных для заучивания наизусть</w:t>
      </w:r>
    </w:p>
    <w:p w:rsidR="008052C0" w:rsidRDefault="008052C0" w:rsidP="008052C0">
      <w:pPr>
        <w:spacing w:line="252" w:lineRule="auto"/>
        <w:jc w:val="both"/>
        <w:rPr>
          <w:b/>
          <w:sz w:val="20"/>
        </w:rPr>
      </w:pPr>
      <w:r>
        <w:rPr>
          <w:b/>
          <w:sz w:val="20"/>
        </w:rPr>
        <w:t>1 класс</w:t>
      </w:r>
    </w:p>
    <w:p w:rsidR="008052C0" w:rsidRDefault="008052C0" w:rsidP="008052C0">
      <w:pPr>
        <w:spacing w:line="252" w:lineRule="auto"/>
        <w:jc w:val="both"/>
        <w:rPr>
          <w:sz w:val="20"/>
        </w:rPr>
      </w:pPr>
      <w:r>
        <w:rPr>
          <w:sz w:val="20"/>
        </w:rPr>
        <w:t>Петĕр Хусанкай «Кашни йыттăн ячĕ пур» (Стихи о животных). Чувашская народная песня «Пахчи-пахчи» (Во саду ли, в огороде). Петр Ялкир «Çемье» (Семья). Константин Иванов «Ку хăçан пулать-ши?» (Когда это бывает?).</w:t>
      </w:r>
    </w:p>
    <w:p w:rsidR="008052C0" w:rsidRDefault="008052C0" w:rsidP="008052C0">
      <w:pPr>
        <w:spacing w:line="252" w:lineRule="auto"/>
        <w:jc w:val="both"/>
        <w:rPr>
          <w:b/>
          <w:sz w:val="20"/>
        </w:rPr>
      </w:pPr>
      <w:r>
        <w:rPr>
          <w:b/>
          <w:sz w:val="20"/>
        </w:rPr>
        <w:t>2 класс</w:t>
      </w:r>
    </w:p>
    <w:p w:rsidR="008052C0" w:rsidRDefault="008052C0" w:rsidP="008052C0">
      <w:pPr>
        <w:spacing w:line="252" w:lineRule="auto"/>
        <w:jc w:val="both"/>
        <w:rPr>
          <w:sz w:val="20"/>
        </w:rPr>
      </w:pPr>
      <w:r>
        <w:rPr>
          <w:sz w:val="20"/>
        </w:rPr>
        <w:t xml:space="preserve">Петĕр Çăлкуç «Шкула» (В школу). </w:t>
      </w:r>
      <w:r>
        <w:rPr>
          <w:bCs/>
          <w:sz w:val="20"/>
        </w:rPr>
        <w:t xml:space="preserve">Петĕр Эйзин «Эп – хамах» (Я сам). Анатолий Ыхра «Пăрчăкан пек хĕр ача» («Живая» девочка). Людмила Сорокина «Çумăр хыççăн» (После дождя). Константин Иванов «Килчĕ ырă çуркунне» (Пришла весна). </w:t>
      </w:r>
      <w:r>
        <w:rPr>
          <w:sz w:val="20"/>
        </w:rPr>
        <w:t>Вăрăм Палюк «Пулăшатăп» (Помогаю).</w:t>
      </w:r>
    </w:p>
    <w:p w:rsidR="008052C0" w:rsidRDefault="008052C0" w:rsidP="008052C0">
      <w:pPr>
        <w:spacing w:line="252" w:lineRule="auto"/>
        <w:jc w:val="both"/>
        <w:rPr>
          <w:b/>
          <w:bCs/>
          <w:sz w:val="20"/>
        </w:rPr>
      </w:pPr>
      <w:r>
        <w:rPr>
          <w:b/>
          <w:sz w:val="20"/>
        </w:rPr>
        <w:t>3 класс</w:t>
      </w:r>
    </w:p>
    <w:p w:rsidR="008052C0" w:rsidRDefault="008052C0" w:rsidP="008052C0">
      <w:pPr>
        <w:spacing w:line="252" w:lineRule="auto"/>
        <w:jc w:val="both"/>
        <w:rPr>
          <w:bCs/>
          <w:sz w:val="20"/>
        </w:rPr>
      </w:pPr>
      <w:r>
        <w:rPr>
          <w:bCs/>
          <w:sz w:val="20"/>
        </w:rPr>
        <w:t>Уйăп Мишши «Шкула, ачасем, шкула!» (В школу!). Юрий Вирьял «Çунашка» (Санки). Слован Савкай «Ĕмĕт» (Мечта). Петĕр Çăлкуç «Космонавт пулатăп» (Стану космонавтом). Людмила Сорокина «Шут сăвви» (Считалка). Юрий Сементер «Ылтăн мар-ши эс, анне?» (Не золотая ли ты, мама?). Петр Хусанкай «Савнă çĕр, Чăваш çĕр-шывĕ» (Любимый край – Чувашия). Николай Карай «Пулăра» (На рыбалке).</w:t>
      </w:r>
    </w:p>
    <w:p w:rsidR="008052C0" w:rsidRDefault="008052C0" w:rsidP="008052C0">
      <w:pPr>
        <w:spacing w:line="252" w:lineRule="auto"/>
        <w:jc w:val="both"/>
        <w:rPr>
          <w:b/>
          <w:bCs/>
          <w:sz w:val="20"/>
        </w:rPr>
      </w:pPr>
      <w:r>
        <w:rPr>
          <w:b/>
          <w:bCs/>
          <w:sz w:val="20"/>
        </w:rPr>
        <w:lastRenderedPageBreak/>
        <w:t>4 класс</w:t>
      </w:r>
    </w:p>
    <w:p w:rsidR="008052C0" w:rsidRDefault="008052C0" w:rsidP="008052C0">
      <w:pPr>
        <w:spacing w:line="252" w:lineRule="auto"/>
        <w:jc w:val="both"/>
        <w:rPr>
          <w:sz w:val="20"/>
        </w:rPr>
      </w:pPr>
      <w:r>
        <w:rPr>
          <w:sz w:val="20"/>
        </w:rPr>
        <w:t>Виталий Шемекеев «Футболист пулатăп» (Стану футболистом). Альбина Юрату «Вăрман» (Лес). Ара Мишши «Юратнă хула» (Любимый город). Иван Малкай «Пулăра» (На рыбалке). Александр Кăлкан «Юр çăвать» (Снег идет). Уйăп Мишши «Хĕл илемĕ» (Красавица зима). Василий Давыдов-Анатри «Юратнă анне» (Любимая мама). Слован Савкай «Çулла» (Летом). Александр Савельев-Сас «Эпир – чăваш ачисем» (Мы – чуваши). Людмила Николаева «Пĕчĕк пулăшакан» (Маленькая помощница).</w:t>
      </w:r>
    </w:p>
    <w:p w:rsidR="008052C0" w:rsidRDefault="008052C0" w:rsidP="008052C0">
      <w:pPr>
        <w:spacing w:line="252" w:lineRule="auto"/>
        <w:jc w:val="both"/>
        <w:rPr>
          <w:b/>
          <w:bCs/>
          <w:sz w:val="20"/>
        </w:rPr>
      </w:pPr>
      <w:r>
        <w:rPr>
          <w:b/>
          <w:sz w:val="20"/>
          <w:lang w:val="bg-BG"/>
        </w:rPr>
        <w:t xml:space="preserve">Список произведений, рекомендованных для внеклассного чтения </w:t>
      </w:r>
    </w:p>
    <w:p w:rsidR="008052C0" w:rsidRDefault="008052C0" w:rsidP="008052C0">
      <w:pPr>
        <w:spacing w:line="252" w:lineRule="auto"/>
        <w:jc w:val="both"/>
        <w:rPr>
          <w:bCs/>
          <w:sz w:val="20"/>
        </w:rPr>
      </w:pPr>
      <w:r>
        <w:rPr>
          <w:b/>
          <w:bCs/>
          <w:sz w:val="20"/>
        </w:rPr>
        <w:t>2 класс</w:t>
      </w:r>
    </w:p>
    <w:p w:rsidR="008052C0" w:rsidRDefault="008052C0" w:rsidP="008052C0">
      <w:pPr>
        <w:spacing w:line="252" w:lineRule="auto"/>
        <w:jc w:val="both"/>
        <w:rPr>
          <w:b/>
          <w:bCs/>
          <w:sz w:val="20"/>
        </w:rPr>
      </w:pPr>
      <w:r>
        <w:rPr>
          <w:bCs/>
          <w:sz w:val="20"/>
        </w:rPr>
        <w:t>Юрий Сементер «Кĕнеке» (Книга). Раиса Сарпи «Ӳкерчĕк» (Рисунок). Юхма Мишши «Чăваш çĕр-шывĕ» (Чувашский край). Виталий Ямаш «Кĕр ирĕ» (Осеннее утро). Николай Теветкел «Симĕс хуралçă» (Зеленый страж). Илпек Микулайĕ «Тăрнасем» (Журавли). Валентина Тарават «Ашкăнчăк кушак» (Кот шалунишка). Анатолий Ыхра «</w:t>
      </w:r>
      <w:r>
        <w:rPr>
          <w:bCs/>
          <w:sz w:val="20"/>
          <w:lang w:val="bg-BG"/>
        </w:rPr>
        <w:t>Калавсем</w:t>
      </w:r>
      <w:r>
        <w:rPr>
          <w:bCs/>
          <w:sz w:val="20"/>
        </w:rPr>
        <w:t>»</w:t>
      </w:r>
      <w:r>
        <w:rPr>
          <w:bCs/>
          <w:sz w:val="20"/>
          <w:lang w:val="bg-BG"/>
        </w:rPr>
        <w:t xml:space="preserve"> (</w:t>
      </w:r>
      <w:r>
        <w:rPr>
          <w:bCs/>
          <w:sz w:val="20"/>
        </w:rPr>
        <w:t>Рассказы</w:t>
      </w:r>
      <w:r>
        <w:rPr>
          <w:bCs/>
          <w:sz w:val="20"/>
          <w:lang w:val="bg-BG"/>
        </w:rPr>
        <w:t>)</w:t>
      </w:r>
      <w:r>
        <w:rPr>
          <w:bCs/>
          <w:sz w:val="20"/>
        </w:rPr>
        <w:t xml:space="preserve">. Петĕр Яккусен «Юлан ут» (Всадник). </w:t>
      </w:r>
      <w:r>
        <w:rPr>
          <w:iCs/>
          <w:sz w:val="20"/>
        </w:rPr>
        <w:t xml:space="preserve">Николай Ишентей «Хуплу пĕçерни» (Печем хуплу). Мария Волкова «Пăрçа хуралçисем» (Сторожа гороха). </w:t>
      </w:r>
      <w:r>
        <w:rPr>
          <w:bCs/>
          <w:sz w:val="20"/>
        </w:rPr>
        <w:t>Герасим Харлампьев «Тиха» (Жеребенок). Юрий Сементер «Чанасем» (Галки). Александр Пăртта «Путене» (Перепелка). Анатолий Ыхра «Шурка» (Беленький). Валентина Тарават «Кĕске ыйхăллă кушак» (Кошка с чутким сном). Мария Волкова «Ырă ĕне» (Добрая корова). Стихван Шавли «Пакша» (Белка). Мария Сениэль «Ула такка» (Дятел). Трубина Мархви «Çерçипе шăнкăрч» (Воробей и скворец). Петĕр Çăлкуç «Ытарми хĕл» (Ненаглядная зима). Людмила Смолина «Тăвайкки» (Снежная горка). Иван Малкай «Çӳпçе» (Бабушкин сундук).</w:t>
      </w:r>
      <w:r>
        <w:rPr>
          <w:sz w:val="20"/>
        </w:rPr>
        <w:t xml:space="preserve"> Иван Яковлев «Эпĕ сехет çĕмĕрни» (Как я чинил часы). Александр Кăлкан «Кĕтӳç» (Пастух). Петĕр Яккусен «Кăткă Арăсланĕ» (Муравьиный Арслан)</w:t>
      </w:r>
      <w:r>
        <w:rPr>
          <w:sz w:val="20"/>
          <w:lang w:val="bg-BG"/>
        </w:rPr>
        <w:t>.</w:t>
      </w:r>
      <w:r>
        <w:rPr>
          <w:sz w:val="20"/>
        </w:rPr>
        <w:t xml:space="preserve"> Юлия Силэм «Утă çинче вăрманта» (На сенокосе в лесу).</w:t>
      </w:r>
      <w:r>
        <w:rPr>
          <w:iCs/>
          <w:sz w:val="20"/>
        </w:rPr>
        <w:t xml:space="preserve"> Лидия Сарине «Арман авăртать» (Мельница мелет). Иван Малкай «Сăмах вăййи» (Игра слов). Петр Эйзин «Кăвак ӳкерчĕк» (Синяя картина). </w:t>
      </w:r>
      <w:r>
        <w:rPr>
          <w:bCs/>
          <w:sz w:val="20"/>
        </w:rPr>
        <w:t xml:space="preserve">Иван Яковлев «Уçăлма тухнă шăши» (Мышка на прогулке). Мĕтри Кибек «Ытарайми тăван кĕтес» (Ненаглядная родная сторона). </w:t>
      </w:r>
      <w:r>
        <w:rPr>
          <w:sz w:val="20"/>
        </w:rPr>
        <w:t>Калина Малина «Тумла» (Капель). Николай Шелепи «Пăр каять» (Ледоход). Герасим Харлампьев «Юрă ăстисем» (Певуньи).</w:t>
      </w:r>
      <w:r>
        <w:rPr>
          <w:iCs/>
          <w:sz w:val="20"/>
        </w:rPr>
        <w:t xml:space="preserve"> Илпек Микулайĕ «Арбуз». </w:t>
      </w:r>
      <w:r>
        <w:rPr>
          <w:bCs/>
          <w:sz w:val="20"/>
        </w:rPr>
        <w:t xml:space="preserve">Александр Савельев-Сас «Çавăнпа хитре тĕнче» (Мир поэтому прекрасен). Виталий Енĕш «Тĕтре» (Туман). Александр Пăртта «Уйăх ачи» (Лунтик). </w:t>
      </w:r>
    </w:p>
    <w:p w:rsidR="008052C0" w:rsidRDefault="008052C0" w:rsidP="008052C0">
      <w:pPr>
        <w:spacing w:line="252" w:lineRule="auto"/>
        <w:jc w:val="both"/>
        <w:rPr>
          <w:sz w:val="20"/>
        </w:rPr>
      </w:pPr>
      <w:r>
        <w:rPr>
          <w:b/>
          <w:bCs/>
          <w:sz w:val="20"/>
        </w:rPr>
        <w:t>3 класс</w:t>
      </w:r>
    </w:p>
    <w:p w:rsidR="008052C0" w:rsidRDefault="008052C0" w:rsidP="008052C0">
      <w:pPr>
        <w:spacing w:line="252" w:lineRule="auto"/>
        <w:jc w:val="both"/>
        <w:rPr>
          <w:b/>
          <w:bCs/>
          <w:sz w:val="20"/>
        </w:rPr>
      </w:pPr>
      <w:r>
        <w:rPr>
          <w:sz w:val="20"/>
        </w:rPr>
        <w:t xml:space="preserve">Геннадий Волков «Çамрăкла вĕренни – чул çинче» (На камне то, что усвоено в юности). </w:t>
      </w:r>
      <w:r>
        <w:rPr>
          <w:bCs/>
          <w:sz w:val="20"/>
        </w:rPr>
        <w:t xml:space="preserve">Шухши Иванĕ «Чернил» (Чернила). Петр Эйзин «Сывă пул, çу кунĕ» (До свидания, лето). </w:t>
      </w:r>
      <w:r>
        <w:rPr>
          <w:sz w:val="20"/>
        </w:rPr>
        <w:t xml:space="preserve">Александр Пушкин «Хĕллехи каç» (Зимний вечер). Хумма </w:t>
      </w:r>
      <w:r>
        <w:rPr>
          <w:sz w:val="20"/>
        </w:rPr>
        <w:lastRenderedPageBreak/>
        <w:t xml:space="preserve">Çеменĕ «Хĕллехи вăрман» (Зимний лес). Константин Иванов «Çуркунне çитсен» (Начало весны. Отрывок из поэмы «Нарспи»). Николай Шелепи «Пăр каять» (Ледоход). Василий Сухомлинский «Ан кӳренсем, атте!» (Не обижайся, папа!), «Амăшĕ мĕншĕн макăрнă?» (Почему плакала мама?). </w:t>
      </w:r>
      <w:r>
        <w:rPr>
          <w:bCs/>
          <w:sz w:val="20"/>
        </w:rPr>
        <w:t xml:space="preserve">Агния Барто. «Вăт епле вăл пулăшать» (Вот какая помощница). </w:t>
      </w:r>
      <w:r>
        <w:rPr>
          <w:sz w:val="20"/>
        </w:rPr>
        <w:t xml:space="preserve">Николай Иванов «Мухтанчăк Çерçи» (Хвастунишка Воробей). Шухши Иванĕ «Куршанак çыпăçрĕ» (Репейник). Виталий Тимаков «Пыл хурчĕ» (Пчелка). Константин Иванов «Ĕçчен Нарспи» (Рукодельница Нарспи). Николай Иванов «Пахча хуралçи» (Сторож огорода). Александр Кăлкан «Кĕтӳç» (Пастух). Корней Чуковский «Савăнăç» (Радость). «Сурхури юррисем» (Рождественские песни). «Çăварни юррисем» (Масленичные песни). Хумма Çеменĕ «Çăварни чупни» (Масленичные катания). Николай Ытарай «Чĕрĕп» (Ежик), «Юратнă вăйăсем» (Любимые игры). </w:t>
      </w:r>
      <w:r>
        <w:rPr>
          <w:bCs/>
          <w:sz w:val="20"/>
        </w:rPr>
        <w:t xml:space="preserve">Энтип Ваççи «Эпир – Улăп йăхĕнчен» (Мы из рода Улыпа). Петр Хусанкай «Эпир пулнă, пур, пулатпăр!» (Были мы, и есть, и будем!). Алексей Трофимов «Асатте-асаннесен çырулăхĕ» (Письменность бабушек и дедушек). </w:t>
      </w:r>
    </w:p>
    <w:p w:rsidR="008052C0" w:rsidRDefault="008052C0" w:rsidP="008052C0">
      <w:pPr>
        <w:spacing w:line="252" w:lineRule="auto"/>
        <w:jc w:val="both"/>
        <w:rPr>
          <w:sz w:val="20"/>
        </w:rPr>
      </w:pPr>
      <w:r>
        <w:rPr>
          <w:b/>
          <w:bCs/>
          <w:sz w:val="20"/>
        </w:rPr>
        <w:t>4 класс</w:t>
      </w:r>
    </w:p>
    <w:p w:rsidR="008052C0" w:rsidRDefault="008052C0" w:rsidP="008052C0">
      <w:pPr>
        <w:spacing w:line="252" w:lineRule="auto"/>
        <w:jc w:val="both"/>
        <w:rPr>
          <w:sz w:val="20"/>
        </w:rPr>
      </w:pPr>
      <w:r>
        <w:rPr>
          <w:sz w:val="20"/>
        </w:rPr>
        <w:t xml:space="preserve">Çемен Элкер «Çуллахи ир» (Летнее утро). </w:t>
      </w:r>
      <w:r>
        <w:rPr>
          <w:bCs/>
          <w:sz w:val="20"/>
        </w:rPr>
        <w:t xml:space="preserve">Мария Волкова «Пĕлĕтсем, ăçта васкатăр?» (Куда несетесь, облака?). Раиса Сарпи. «Пĕлĕтсем – шур путексем» (Облака – белые ягнята). Хветĕр Уяр «Тарăхнă така» (Разгневанный баран). </w:t>
      </w:r>
      <w:r>
        <w:rPr>
          <w:sz w:val="20"/>
        </w:rPr>
        <w:t>Николай Карай «Йăмăк» (Сестрица). Мусса Джалиль «Çывракан ача» (Спящий ребенок). Александр Галкин «Шăна кăмпин шăпи» (Судьба Мухомора). Николай Иванов «Чечек çыххи» (Букет цветов). Шухши Иванĕ «Кĕрен тӳпе» (Алое небо). Геннадий Волков «Пуянлăх хакне ĕçлекен çеç пĕлет» (Цену богатства знает трудящийся). Чувашская народная сказка «Чее такасем» (Хитрые барашки). Башкирская народная сказка «Курай юмахĕ» (Сказка курая). Удмуртская народная сказка «Пакшапа майăр» (Белка и орех). Константин Ушинский «Тăван çĕр-шыв – пирĕн анне» (Родина – наша мать). Хуначи Кашкăр «Ылтăн çĕр» (Золотая земля). Нестор Янкас «Лăпкă çĕр-шывра» (В спокойном краю). Сергей Вишневский «Туслăх сăмахĕ» (Слово дружбы). Николай Сладков «Хĕллехи çу кунĕсем» (Лето зимой). Чувашская народная сказка «Хырпа Чăрăш тата Уртăш мĕншĕн яланах симĕс?» (Почему Сосна, Ель и Можжевельник всегда зеленые?). Анатолий Смолин «Уçă çилĕ чĕлтĕр-чĕлтĕр…» (Свежий ветер в ушах…). Герасим Харлампьев «Мулкач йĕрĕпе» (По следу зайца). Алексей Воробьев «Малтанхи юр» (Первый снег). Людмила Смолина «Сăпка юрри» (Колыбельная). Анатолий Смолин «Анне – пирĕн тĕнче» (Мама – наш мир). Юрий Артамонов «Çăкăр» (Хлеб). Мария Ухсай «Услан кайăк юмахĕ» (Сказка о птице Услан). Иван Шухши «Çил çуна» (Парусные сани). Александр Галкин «Математика мыскари» (Забава на математике). Любовь Мартьянова «Чĕлхесĕр Иван» (Немой Иван). Петр Можаров «Хăйма вăрри» (Воришка сметаны). Максим Горький «Эрхип мучипе Ленька» (Дед Архип и Ленька). Оскар Уайльд «Çывăх тус» (Верный друг).</w:t>
      </w:r>
    </w:p>
    <w:p w:rsidR="008052C0" w:rsidRDefault="008052C0" w:rsidP="008052C0">
      <w:pPr>
        <w:widowControl/>
        <w:autoSpaceDE/>
        <w:autoSpaceDN/>
        <w:spacing w:line="252" w:lineRule="auto"/>
        <w:rPr>
          <w:sz w:val="20"/>
        </w:rPr>
        <w:sectPr w:rsidR="008052C0">
          <w:pgSz w:w="12020" w:h="7830" w:orient="landscape"/>
          <w:pgMar w:top="580" w:right="760" w:bottom="580" w:left="620" w:header="0" w:footer="563" w:gutter="0"/>
          <w:cols w:space="720"/>
        </w:sectPr>
      </w:pPr>
    </w:p>
    <w:p w:rsidR="008052C0" w:rsidRDefault="008052C0" w:rsidP="008052C0">
      <w:pPr>
        <w:pStyle w:val="1"/>
      </w:pPr>
      <w:r>
        <w:rPr>
          <w:noProof/>
          <w:lang w:eastAsia="ru-RU"/>
        </w:rPr>
        <w:lastRenderedPageBreak/>
        <mc:AlternateContent>
          <mc:Choice Requires="wps">
            <w:drawing>
              <wp:anchor distT="0" distB="0" distL="0" distR="0" simplePos="0" relativeHeight="251715584" behindDoc="0" locked="0" layoutInCell="1" allowOverlap="1">
                <wp:simplePos x="0" y="0"/>
                <wp:positionH relativeFrom="page">
                  <wp:posOffset>467995</wp:posOffset>
                </wp:positionH>
                <wp:positionV relativeFrom="paragraph">
                  <wp:posOffset>264160</wp:posOffset>
                </wp:positionV>
                <wp:extent cx="4032250" cy="1270"/>
                <wp:effectExtent l="10795" t="6985" r="5080" b="10795"/>
                <wp:wrapTopAndBottom/>
                <wp:docPr id="85" name="Полилиния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5" o:spid="_x0000_s1026" style="position:absolute;margin-left:36.85pt;margin-top:20.8pt;width:317.5pt;height:.1pt;z-index:251715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3mDwMAAJQ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bookmarkStart w:id="8" w:name="07-0869-01-314-340o4_"/>
      <w:bookmarkEnd w:id="8"/>
      <w:r>
        <w:rPr>
          <w:color w:val="231F20"/>
          <w:w w:val="95"/>
        </w:rPr>
        <w:t>МАТЕМАТИКА</w:t>
      </w:r>
    </w:p>
    <w:p w:rsidR="008052C0" w:rsidRDefault="008052C0" w:rsidP="008052C0">
      <w:pPr>
        <w:pStyle w:val="af1"/>
        <w:spacing w:before="157" w:line="252" w:lineRule="auto"/>
        <w:ind w:right="154"/>
      </w:pPr>
      <w:r>
        <w:rPr>
          <w:color w:val="231F20"/>
          <w:w w:val="115"/>
        </w:rPr>
        <w:t>Примерная</w:t>
      </w:r>
      <w:r>
        <w:rPr>
          <w:color w:val="231F20"/>
          <w:spacing w:val="1"/>
          <w:w w:val="115"/>
        </w:rPr>
        <w:t xml:space="preserve"> </w:t>
      </w:r>
      <w:r>
        <w:rPr>
          <w:color w:val="231F20"/>
          <w:w w:val="115"/>
        </w:rPr>
        <w:t>рабочая</w:t>
      </w:r>
      <w:r>
        <w:rPr>
          <w:color w:val="231F20"/>
          <w:spacing w:val="1"/>
          <w:w w:val="115"/>
        </w:rPr>
        <w:t xml:space="preserve"> </w:t>
      </w:r>
      <w:r>
        <w:rPr>
          <w:color w:val="231F20"/>
          <w:w w:val="115"/>
        </w:rPr>
        <w:t>программа</w:t>
      </w:r>
      <w:r>
        <w:rPr>
          <w:color w:val="231F20"/>
          <w:spacing w:val="1"/>
          <w:w w:val="115"/>
        </w:rPr>
        <w:t xml:space="preserve"> </w:t>
      </w:r>
      <w:r>
        <w:rPr>
          <w:color w:val="231F20"/>
          <w:w w:val="115"/>
        </w:rPr>
        <w:t>по  предмету  «Математика»</w:t>
      </w:r>
      <w:r>
        <w:rPr>
          <w:color w:val="231F20"/>
          <w:spacing w:val="-55"/>
          <w:w w:val="115"/>
        </w:rPr>
        <w:t xml:space="preserve"> </w:t>
      </w:r>
      <w:r>
        <w:rPr>
          <w:color w:val="231F20"/>
          <w:w w:val="115"/>
        </w:rPr>
        <w:t>на уровне начального общего образования составлена на основе</w:t>
      </w:r>
      <w:r>
        <w:rPr>
          <w:color w:val="231F20"/>
          <w:spacing w:val="-55"/>
          <w:w w:val="115"/>
        </w:rPr>
        <w:t xml:space="preserve"> </w:t>
      </w:r>
      <w:r>
        <w:rPr>
          <w:color w:val="231F20"/>
          <w:w w:val="115"/>
        </w:rPr>
        <w:t>Требований к результатам освоения основной образовательной</w:t>
      </w:r>
      <w:r>
        <w:rPr>
          <w:color w:val="231F20"/>
          <w:spacing w:val="1"/>
          <w:w w:val="115"/>
        </w:rPr>
        <w:t xml:space="preserve"> </w:t>
      </w:r>
      <w:r>
        <w:rPr>
          <w:color w:val="231F20"/>
          <w:w w:val="115"/>
        </w:rPr>
        <w:t>программы  начального  общего  образования,  представленных</w:t>
      </w:r>
      <w:r>
        <w:rPr>
          <w:color w:val="231F20"/>
          <w:spacing w:val="1"/>
          <w:w w:val="115"/>
        </w:rPr>
        <w:t xml:space="preserve"> </w:t>
      </w:r>
      <w:r>
        <w:rPr>
          <w:color w:val="231F20"/>
          <w:w w:val="115"/>
        </w:rPr>
        <w:t>в Федеральном государственном образовательном стандарте на-</w:t>
      </w:r>
      <w:r>
        <w:rPr>
          <w:color w:val="231F20"/>
          <w:spacing w:val="-55"/>
          <w:w w:val="115"/>
        </w:rPr>
        <w:t xml:space="preserve"> </w:t>
      </w:r>
      <w:r>
        <w:rPr>
          <w:color w:val="231F20"/>
          <w:w w:val="115"/>
        </w:rPr>
        <w:t>чального общего образования, а также Примерной программы</w:t>
      </w:r>
      <w:r>
        <w:rPr>
          <w:color w:val="231F20"/>
          <w:spacing w:val="1"/>
          <w:w w:val="115"/>
        </w:rPr>
        <w:t xml:space="preserve"> </w:t>
      </w:r>
      <w:r>
        <w:rPr>
          <w:color w:val="231F20"/>
          <w:w w:val="115"/>
        </w:rPr>
        <w:t>воспитания.</w:t>
      </w:r>
    </w:p>
    <w:p w:rsidR="008052C0" w:rsidRDefault="008052C0" w:rsidP="008052C0">
      <w:pPr>
        <w:pStyle w:val="af1"/>
        <w:ind w:left="0" w:right="0" w:firstLine="0"/>
        <w:jc w:val="left"/>
        <w:rPr>
          <w:sz w:val="22"/>
        </w:rPr>
      </w:pPr>
    </w:p>
    <w:p w:rsidR="008052C0" w:rsidRDefault="008052C0" w:rsidP="008052C0">
      <w:pPr>
        <w:pStyle w:val="1"/>
        <w:spacing w:before="167"/>
      </w:pPr>
      <w:r>
        <w:rPr>
          <w:noProof/>
          <w:lang w:eastAsia="ru-RU"/>
        </w:rPr>
        <mc:AlternateContent>
          <mc:Choice Requires="wps">
            <w:drawing>
              <wp:anchor distT="0" distB="0" distL="0" distR="0" simplePos="0" relativeHeight="251716608" behindDoc="0" locked="0" layoutInCell="1" allowOverlap="1">
                <wp:simplePos x="0" y="0"/>
                <wp:positionH relativeFrom="page">
                  <wp:posOffset>467995</wp:posOffset>
                </wp:positionH>
                <wp:positionV relativeFrom="paragraph">
                  <wp:posOffset>325120</wp:posOffset>
                </wp:positionV>
                <wp:extent cx="4032250" cy="1270"/>
                <wp:effectExtent l="10795" t="10795" r="5080" b="6985"/>
                <wp:wrapTopAndBottom/>
                <wp:docPr id="84" name="Полилиния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4" o:spid="_x0000_s1026" style="position:absolute;margin-left:36.85pt;margin-top:25.6pt;width:317.5pt;height:.1pt;z-index:251716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SGQDwMAAJQ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r>
        <w:rPr>
          <w:color w:val="231F20"/>
          <w:w w:val="80"/>
        </w:rPr>
        <w:t>ПОЯСНИТЕЛЬНАЯ</w:t>
      </w:r>
      <w:r>
        <w:rPr>
          <w:color w:val="231F20"/>
          <w:spacing w:val="51"/>
        </w:rPr>
        <w:t xml:space="preserve"> </w:t>
      </w:r>
      <w:r>
        <w:rPr>
          <w:color w:val="231F20"/>
          <w:w w:val="80"/>
        </w:rPr>
        <w:t>ЗАПИСКА</w:t>
      </w:r>
    </w:p>
    <w:p w:rsidR="008052C0" w:rsidRDefault="008052C0" w:rsidP="008052C0">
      <w:pPr>
        <w:pStyle w:val="af1"/>
        <w:spacing w:before="157" w:line="252" w:lineRule="auto"/>
      </w:pPr>
      <w:r>
        <w:rPr>
          <w:color w:val="231F20"/>
          <w:w w:val="115"/>
        </w:rPr>
        <w:t>Программа по учебному предмету «Математика» (предмет-</w:t>
      </w:r>
      <w:r>
        <w:rPr>
          <w:color w:val="231F20"/>
          <w:spacing w:val="1"/>
          <w:w w:val="115"/>
        </w:rPr>
        <w:t xml:space="preserve"> </w:t>
      </w:r>
      <w:r>
        <w:rPr>
          <w:color w:val="231F20"/>
          <w:w w:val="115"/>
        </w:rPr>
        <w:t>ная область «Математика и информатика») включает поясни-</w:t>
      </w:r>
      <w:r>
        <w:rPr>
          <w:color w:val="231F20"/>
          <w:spacing w:val="1"/>
          <w:w w:val="115"/>
        </w:rPr>
        <w:t xml:space="preserve"> </w:t>
      </w:r>
      <w:r>
        <w:rPr>
          <w:color w:val="231F20"/>
          <w:w w:val="115"/>
        </w:rPr>
        <w:t>тельную записку, содержание учебного предмета «Математи-</w:t>
      </w:r>
      <w:r>
        <w:rPr>
          <w:color w:val="231F20"/>
          <w:spacing w:val="1"/>
          <w:w w:val="115"/>
        </w:rPr>
        <w:t xml:space="preserve"> </w:t>
      </w:r>
      <w:r>
        <w:rPr>
          <w:color w:val="231F20"/>
          <w:w w:val="115"/>
        </w:rPr>
        <w:t>ка»</w:t>
      </w:r>
      <w:r>
        <w:rPr>
          <w:color w:val="231F20"/>
          <w:spacing w:val="1"/>
          <w:w w:val="115"/>
        </w:rPr>
        <w:t xml:space="preserve"> </w:t>
      </w:r>
      <w:r>
        <w:rPr>
          <w:color w:val="231F20"/>
          <w:w w:val="115"/>
        </w:rPr>
        <w:t>для</w:t>
      </w:r>
      <w:r>
        <w:rPr>
          <w:color w:val="231F20"/>
          <w:spacing w:val="1"/>
          <w:w w:val="115"/>
        </w:rPr>
        <w:t xml:space="preserve"> </w:t>
      </w:r>
      <w:r>
        <w:rPr>
          <w:color w:val="231F20"/>
          <w:w w:val="115"/>
        </w:rPr>
        <w:t>1—4</w:t>
      </w:r>
      <w:r>
        <w:rPr>
          <w:color w:val="231F20"/>
          <w:spacing w:val="1"/>
          <w:w w:val="115"/>
        </w:rPr>
        <w:t xml:space="preserve"> </w:t>
      </w:r>
      <w:r>
        <w:rPr>
          <w:color w:val="231F20"/>
          <w:w w:val="115"/>
        </w:rPr>
        <w:t>классов</w:t>
      </w:r>
      <w:r>
        <w:rPr>
          <w:color w:val="231F20"/>
          <w:spacing w:val="1"/>
          <w:w w:val="115"/>
        </w:rPr>
        <w:t xml:space="preserve"> </w:t>
      </w:r>
      <w:r>
        <w:rPr>
          <w:color w:val="231F20"/>
          <w:w w:val="115"/>
        </w:rPr>
        <w:t>начальной</w:t>
      </w:r>
      <w:r>
        <w:rPr>
          <w:color w:val="231F20"/>
          <w:spacing w:val="1"/>
          <w:w w:val="115"/>
        </w:rPr>
        <w:t xml:space="preserve"> </w:t>
      </w:r>
      <w:r>
        <w:rPr>
          <w:color w:val="231F20"/>
          <w:w w:val="115"/>
        </w:rPr>
        <w:t>школы,</w:t>
      </w:r>
      <w:r>
        <w:rPr>
          <w:color w:val="231F20"/>
          <w:spacing w:val="1"/>
          <w:w w:val="115"/>
        </w:rPr>
        <w:t xml:space="preserve"> </w:t>
      </w:r>
      <w:r>
        <w:rPr>
          <w:color w:val="231F20"/>
          <w:w w:val="115"/>
        </w:rPr>
        <w:t>распределённое</w:t>
      </w:r>
      <w:r>
        <w:rPr>
          <w:color w:val="231F20"/>
          <w:spacing w:val="1"/>
          <w:w w:val="115"/>
        </w:rPr>
        <w:t xml:space="preserve"> </w:t>
      </w:r>
      <w:r>
        <w:rPr>
          <w:color w:val="231F20"/>
          <w:w w:val="115"/>
        </w:rPr>
        <w:t>по</w:t>
      </w:r>
      <w:r>
        <w:rPr>
          <w:color w:val="231F20"/>
          <w:spacing w:val="1"/>
          <w:w w:val="115"/>
        </w:rPr>
        <w:t xml:space="preserve"> </w:t>
      </w:r>
      <w:r>
        <w:rPr>
          <w:color w:val="231F20"/>
          <w:w w:val="115"/>
        </w:rPr>
        <w:t>годам</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планируемые</w:t>
      </w:r>
      <w:r>
        <w:rPr>
          <w:color w:val="231F20"/>
          <w:spacing w:val="1"/>
          <w:w w:val="115"/>
        </w:rPr>
        <w:t xml:space="preserve"> </w:t>
      </w:r>
      <w:r>
        <w:rPr>
          <w:color w:val="231F20"/>
          <w:w w:val="115"/>
        </w:rPr>
        <w:t>результаты</w:t>
      </w:r>
      <w:r>
        <w:rPr>
          <w:color w:val="231F20"/>
          <w:spacing w:val="1"/>
          <w:w w:val="115"/>
        </w:rPr>
        <w:t xml:space="preserve"> </w:t>
      </w:r>
      <w:r>
        <w:rPr>
          <w:color w:val="231F20"/>
          <w:w w:val="115"/>
        </w:rPr>
        <w:t>освоения</w:t>
      </w:r>
      <w:r>
        <w:rPr>
          <w:color w:val="231F20"/>
          <w:spacing w:val="1"/>
          <w:w w:val="115"/>
        </w:rPr>
        <w:t xml:space="preserve"> </w:t>
      </w:r>
      <w:r>
        <w:rPr>
          <w:color w:val="231F20"/>
          <w:w w:val="115"/>
        </w:rPr>
        <w:t>учебного</w:t>
      </w:r>
      <w:r>
        <w:rPr>
          <w:color w:val="231F20"/>
          <w:spacing w:val="-55"/>
          <w:w w:val="115"/>
        </w:rPr>
        <w:t xml:space="preserve"> </w:t>
      </w:r>
      <w:r>
        <w:rPr>
          <w:color w:val="231F20"/>
          <w:w w:val="115"/>
        </w:rPr>
        <w:t>предмета «Математика» на уровне начального общего образо-</w:t>
      </w:r>
      <w:r>
        <w:rPr>
          <w:color w:val="231F20"/>
          <w:spacing w:val="1"/>
          <w:w w:val="115"/>
        </w:rPr>
        <w:t xml:space="preserve"> </w:t>
      </w:r>
      <w:r>
        <w:rPr>
          <w:color w:val="231F20"/>
          <w:w w:val="115"/>
        </w:rPr>
        <w:t>вания</w:t>
      </w:r>
      <w:r>
        <w:rPr>
          <w:color w:val="231F20"/>
          <w:spacing w:val="23"/>
          <w:w w:val="115"/>
        </w:rPr>
        <w:t xml:space="preserve"> </w:t>
      </w:r>
      <w:r>
        <w:rPr>
          <w:color w:val="231F20"/>
          <w:w w:val="115"/>
        </w:rPr>
        <w:t>и</w:t>
      </w:r>
      <w:r>
        <w:rPr>
          <w:color w:val="231F20"/>
          <w:spacing w:val="23"/>
          <w:w w:val="115"/>
        </w:rPr>
        <w:t xml:space="preserve"> </w:t>
      </w:r>
      <w:r>
        <w:rPr>
          <w:color w:val="231F20"/>
          <w:w w:val="115"/>
        </w:rPr>
        <w:t>тематическое</w:t>
      </w:r>
      <w:r>
        <w:rPr>
          <w:color w:val="231F20"/>
          <w:spacing w:val="24"/>
          <w:w w:val="115"/>
        </w:rPr>
        <w:t xml:space="preserve"> </w:t>
      </w:r>
      <w:r>
        <w:rPr>
          <w:color w:val="231F20"/>
          <w:w w:val="115"/>
        </w:rPr>
        <w:t>планирование</w:t>
      </w:r>
      <w:r>
        <w:rPr>
          <w:color w:val="231F20"/>
          <w:spacing w:val="23"/>
          <w:w w:val="115"/>
        </w:rPr>
        <w:t xml:space="preserve"> </w:t>
      </w:r>
      <w:r>
        <w:rPr>
          <w:color w:val="231F20"/>
          <w:w w:val="115"/>
        </w:rPr>
        <w:t>изучения</w:t>
      </w:r>
      <w:r>
        <w:rPr>
          <w:color w:val="231F20"/>
          <w:spacing w:val="24"/>
          <w:w w:val="115"/>
        </w:rPr>
        <w:t xml:space="preserve"> </w:t>
      </w:r>
      <w:r>
        <w:rPr>
          <w:color w:val="231F20"/>
          <w:w w:val="115"/>
        </w:rPr>
        <w:t>курса.</w:t>
      </w:r>
    </w:p>
    <w:p w:rsidR="008052C0" w:rsidRDefault="008052C0" w:rsidP="008052C0">
      <w:pPr>
        <w:pStyle w:val="af1"/>
        <w:spacing w:line="252" w:lineRule="auto"/>
      </w:pPr>
      <w:r>
        <w:rPr>
          <w:color w:val="231F20"/>
          <w:w w:val="120"/>
        </w:rPr>
        <w:t>Пояснительная записка отражает общие цели и задачи изу-</w:t>
      </w:r>
      <w:r>
        <w:rPr>
          <w:color w:val="231F20"/>
          <w:spacing w:val="1"/>
          <w:w w:val="120"/>
        </w:rPr>
        <w:t xml:space="preserve"> </w:t>
      </w:r>
      <w:r>
        <w:rPr>
          <w:color w:val="231F20"/>
          <w:w w:val="120"/>
        </w:rPr>
        <w:t>чения предмета, характеристику психологических предпосы-</w:t>
      </w:r>
      <w:r>
        <w:rPr>
          <w:color w:val="231F20"/>
          <w:spacing w:val="1"/>
          <w:w w:val="120"/>
        </w:rPr>
        <w:t xml:space="preserve"> </w:t>
      </w:r>
      <w:r>
        <w:rPr>
          <w:color w:val="231F20"/>
          <w:w w:val="120"/>
        </w:rPr>
        <w:t>лок</w:t>
      </w:r>
      <w:r>
        <w:rPr>
          <w:color w:val="231F20"/>
          <w:spacing w:val="-12"/>
          <w:w w:val="120"/>
        </w:rPr>
        <w:t xml:space="preserve"> </w:t>
      </w:r>
      <w:r>
        <w:rPr>
          <w:color w:val="231F20"/>
          <w:w w:val="120"/>
        </w:rPr>
        <w:t>к</w:t>
      </w:r>
      <w:r>
        <w:rPr>
          <w:color w:val="231F20"/>
          <w:spacing w:val="-12"/>
          <w:w w:val="120"/>
        </w:rPr>
        <w:t xml:space="preserve"> </w:t>
      </w:r>
      <w:r>
        <w:rPr>
          <w:color w:val="231F20"/>
          <w:w w:val="120"/>
        </w:rPr>
        <w:t>его</w:t>
      </w:r>
      <w:r>
        <w:rPr>
          <w:color w:val="231F20"/>
          <w:spacing w:val="-12"/>
          <w:w w:val="120"/>
        </w:rPr>
        <w:t xml:space="preserve"> </w:t>
      </w:r>
      <w:r>
        <w:rPr>
          <w:color w:val="231F20"/>
          <w:w w:val="120"/>
        </w:rPr>
        <w:t>изучению</w:t>
      </w:r>
      <w:r>
        <w:rPr>
          <w:color w:val="231F20"/>
          <w:spacing w:val="-12"/>
          <w:w w:val="120"/>
        </w:rPr>
        <w:t xml:space="preserve"> </w:t>
      </w:r>
      <w:r>
        <w:rPr>
          <w:color w:val="231F20"/>
          <w:w w:val="120"/>
        </w:rPr>
        <w:t>младшими</w:t>
      </w:r>
      <w:r>
        <w:rPr>
          <w:color w:val="231F20"/>
          <w:spacing w:val="-12"/>
          <w:w w:val="120"/>
        </w:rPr>
        <w:t xml:space="preserve"> </w:t>
      </w:r>
      <w:r>
        <w:rPr>
          <w:color w:val="231F20"/>
          <w:w w:val="120"/>
        </w:rPr>
        <w:t>школьниками;</w:t>
      </w:r>
      <w:r>
        <w:rPr>
          <w:color w:val="231F20"/>
          <w:spacing w:val="-11"/>
          <w:w w:val="120"/>
        </w:rPr>
        <w:t xml:space="preserve"> </w:t>
      </w:r>
      <w:r>
        <w:rPr>
          <w:color w:val="231F20"/>
          <w:w w:val="120"/>
        </w:rPr>
        <w:t>место</w:t>
      </w:r>
      <w:r>
        <w:rPr>
          <w:color w:val="231F20"/>
          <w:spacing w:val="-12"/>
          <w:w w:val="120"/>
        </w:rPr>
        <w:t xml:space="preserve"> </w:t>
      </w:r>
      <w:r>
        <w:rPr>
          <w:color w:val="231F20"/>
          <w:w w:val="120"/>
        </w:rPr>
        <w:t>в</w:t>
      </w:r>
      <w:r>
        <w:rPr>
          <w:color w:val="231F20"/>
          <w:spacing w:val="-12"/>
          <w:w w:val="120"/>
        </w:rPr>
        <w:t xml:space="preserve"> </w:t>
      </w:r>
      <w:r>
        <w:rPr>
          <w:color w:val="231F20"/>
          <w:w w:val="120"/>
        </w:rPr>
        <w:t>структу-</w:t>
      </w:r>
      <w:r>
        <w:rPr>
          <w:color w:val="231F20"/>
          <w:spacing w:val="-58"/>
          <w:w w:val="120"/>
        </w:rPr>
        <w:t xml:space="preserve"> </w:t>
      </w:r>
      <w:r>
        <w:rPr>
          <w:color w:val="231F20"/>
          <w:w w:val="120"/>
        </w:rPr>
        <w:t>ре учебного плана, а также подходы к отбору содержания,</w:t>
      </w:r>
      <w:r>
        <w:rPr>
          <w:color w:val="231F20"/>
          <w:spacing w:val="1"/>
          <w:w w:val="120"/>
        </w:rPr>
        <w:t xml:space="preserve"> </w:t>
      </w:r>
      <w:r>
        <w:rPr>
          <w:color w:val="231F20"/>
          <w:w w:val="120"/>
        </w:rPr>
        <w:t>планируемым</w:t>
      </w:r>
      <w:r>
        <w:rPr>
          <w:color w:val="231F20"/>
          <w:spacing w:val="-4"/>
          <w:w w:val="120"/>
        </w:rPr>
        <w:t xml:space="preserve"> </w:t>
      </w:r>
      <w:r>
        <w:rPr>
          <w:color w:val="231F20"/>
          <w:w w:val="120"/>
        </w:rPr>
        <w:t>результатам</w:t>
      </w:r>
      <w:r>
        <w:rPr>
          <w:color w:val="231F20"/>
          <w:spacing w:val="-3"/>
          <w:w w:val="120"/>
        </w:rPr>
        <w:t xml:space="preserve"> </w:t>
      </w:r>
      <w:r>
        <w:rPr>
          <w:color w:val="231F20"/>
          <w:w w:val="120"/>
        </w:rPr>
        <w:t>и</w:t>
      </w:r>
      <w:r>
        <w:rPr>
          <w:color w:val="231F20"/>
          <w:spacing w:val="-3"/>
          <w:w w:val="120"/>
        </w:rPr>
        <w:t xml:space="preserve"> </w:t>
      </w:r>
      <w:r>
        <w:rPr>
          <w:color w:val="231F20"/>
          <w:w w:val="120"/>
        </w:rPr>
        <w:t>тематическому</w:t>
      </w:r>
      <w:r>
        <w:rPr>
          <w:color w:val="231F20"/>
          <w:spacing w:val="-3"/>
          <w:w w:val="120"/>
        </w:rPr>
        <w:t xml:space="preserve"> </w:t>
      </w:r>
      <w:r>
        <w:rPr>
          <w:color w:val="231F20"/>
          <w:w w:val="120"/>
        </w:rPr>
        <w:t>планированию.</w:t>
      </w:r>
    </w:p>
    <w:p w:rsidR="008052C0" w:rsidRDefault="008052C0" w:rsidP="008052C0">
      <w:pPr>
        <w:pStyle w:val="af1"/>
        <w:spacing w:line="252" w:lineRule="auto"/>
        <w:ind w:right="154"/>
      </w:pPr>
      <w:r>
        <w:rPr>
          <w:color w:val="231F20"/>
          <w:w w:val="120"/>
        </w:rPr>
        <w:t>Содержание обучения раскрывает содержательные линии,</w:t>
      </w:r>
      <w:r>
        <w:rPr>
          <w:color w:val="231F20"/>
          <w:spacing w:val="1"/>
          <w:w w:val="120"/>
        </w:rPr>
        <w:t xml:space="preserve"> </w:t>
      </w:r>
      <w:r>
        <w:rPr>
          <w:color w:val="231F20"/>
          <w:w w:val="120"/>
        </w:rPr>
        <w:t>которые предлагаются для обязательного изучения в каждом</w:t>
      </w:r>
      <w:r>
        <w:rPr>
          <w:color w:val="231F20"/>
          <w:spacing w:val="1"/>
          <w:w w:val="120"/>
        </w:rPr>
        <w:t xml:space="preserve"> </w:t>
      </w:r>
      <w:r>
        <w:rPr>
          <w:color w:val="231F20"/>
          <w:w w:val="120"/>
        </w:rPr>
        <w:t>классе</w:t>
      </w:r>
      <w:r>
        <w:rPr>
          <w:color w:val="231F20"/>
          <w:spacing w:val="11"/>
          <w:w w:val="120"/>
        </w:rPr>
        <w:t xml:space="preserve"> </w:t>
      </w:r>
      <w:r>
        <w:rPr>
          <w:color w:val="231F20"/>
          <w:w w:val="120"/>
        </w:rPr>
        <w:t>начальной</w:t>
      </w:r>
      <w:r>
        <w:rPr>
          <w:color w:val="231F20"/>
          <w:spacing w:val="12"/>
          <w:w w:val="120"/>
        </w:rPr>
        <w:t xml:space="preserve"> </w:t>
      </w:r>
      <w:r>
        <w:rPr>
          <w:color w:val="231F20"/>
          <w:w w:val="120"/>
        </w:rPr>
        <w:t>школы.</w:t>
      </w:r>
    </w:p>
    <w:p w:rsidR="008052C0" w:rsidRDefault="008052C0" w:rsidP="008052C0">
      <w:pPr>
        <w:pStyle w:val="af1"/>
        <w:spacing w:line="252" w:lineRule="auto"/>
        <w:ind w:right="154"/>
      </w:pPr>
      <w:r>
        <w:rPr>
          <w:color w:val="231F20"/>
          <w:w w:val="115"/>
        </w:rPr>
        <w:t>Содержание обучения в каждом классе завершается перечнем</w:t>
      </w:r>
      <w:r>
        <w:rPr>
          <w:color w:val="231F20"/>
          <w:spacing w:val="-55"/>
          <w:w w:val="115"/>
        </w:rPr>
        <w:t xml:space="preserve"> </w:t>
      </w:r>
      <w:r>
        <w:rPr>
          <w:color w:val="231F20"/>
          <w:w w:val="115"/>
        </w:rPr>
        <w:t>универсальных</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(УУД)</w:t>
      </w:r>
      <w:r>
        <w:rPr>
          <w:color w:val="231F20"/>
          <w:spacing w:val="1"/>
          <w:w w:val="115"/>
        </w:rPr>
        <w:t xml:space="preserve"> </w:t>
      </w:r>
      <w:r>
        <w:rPr>
          <w:color w:val="231F20"/>
          <w:w w:val="115"/>
        </w:rPr>
        <w:t>—</w:t>
      </w:r>
      <w:r>
        <w:rPr>
          <w:color w:val="231F20"/>
          <w:spacing w:val="1"/>
          <w:w w:val="115"/>
        </w:rPr>
        <w:t xml:space="preserve"> </w:t>
      </w:r>
      <w:r>
        <w:rPr>
          <w:color w:val="231F20"/>
          <w:w w:val="115"/>
        </w:rPr>
        <w:t>познавательных,</w:t>
      </w:r>
      <w:r>
        <w:rPr>
          <w:color w:val="231F20"/>
          <w:spacing w:val="-55"/>
          <w:w w:val="115"/>
        </w:rPr>
        <w:t xml:space="preserve"> </w:t>
      </w:r>
      <w:r>
        <w:rPr>
          <w:color w:val="231F20"/>
          <w:w w:val="115"/>
        </w:rPr>
        <w:t>коммуникативных и регулятивных, которые возможно форми-</w:t>
      </w:r>
      <w:r>
        <w:rPr>
          <w:color w:val="231F20"/>
          <w:spacing w:val="1"/>
          <w:w w:val="115"/>
        </w:rPr>
        <w:t xml:space="preserve"> </w:t>
      </w:r>
      <w:r>
        <w:rPr>
          <w:color w:val="231F20"/>
          <w:w w:val="115"/>
        </w:rPr>
        <w:t>ровать средствами учебного предмета «Математика» с учётом</w:t>
      </w:r>
      <w:r>
        <w:rPr>
          <w:color w:val="231F20"/>
          <w:spacing w:val="1"/>
          <w:w w:val="115"/>
        </w:rPr>
        <w:t xml:space="preserve"> </w:t>
      </w:r>
      <w:r>
        <w:rPr>
          <w:color w:val="231F20"/>
          <w:w w:val="115"/>
        </w:rPr>
        <w:t>возрастных</w:t>
      </w:r>
      <w:r>
        <w:rPr>
          <w:color w:val="231F20"/>
          <w:spacing w:val="1"/>
          <w:w w:val="115"/>
        </w:rPr>
        <w:t xml:space="preserve"> </w:t>
      </w:r>
      <w:r>
        <w:rPr>
          <w:color w:val="231F20"/>
          <w:w w:val="115"/>
        </w:rPr>
        <w:t>особенностей</w:t>
      </w:r>
      <w:r>
        <w:rPr>
          <w:color w:val="231F20"/>
          <w:spacing w:val="1"/>
          <w:w w:val="115"/>
        </w:rPr>
        <w:t xml:space="preserve"> </w:t>
      </w:r>
      <w:r>
        <w:rPr>
          <w:color w:val="231F20"/>
          <w:w w:val="115"/>
        </w:rPr>
        <w:t>младших</w:t>
      </w:r>
      <w:r>
        <w:rPr>
          <w:color w:val="231F20"/>
          <w:spacing w:val="1"/>
          <w:w w:val="115"/>
        </w:rPr>
        <w:t xml:space="preserve"> </w:t>
      </w:r>
      <w:r>
        <w:rPr>
          <w:color w:val="231F20"/>
          <w:w w:val="115"/>
        </w:rPr>
        <w:t>школьников.</w:t>
      </w:r>
      <w:r>
        <w:rPr>
          <w:color w:val="231F20"/>
          <w:spacing w:val="1"/>
          <w:w w:val="115"/>
        </w:rPr>
        <w:t xml:space="preserve"> </w:t>
      </w:r>
      <w:r>
        <w:rPr>
          <w:color w:val="231F20"/>
          <w:w w:val="115"/>
        </w:rPr>
        <w:t>В</w:t>
      </w:r>
      <w:r>
        <w:rPr>
          <w:color w:val="231F20"/>
          <w:spacing w:val="1"/>
          <w:w w:val="115"/>
        </w:rPr>
        <w:t xml:space="preserve"> </w:t>
      </w:r>
      <w:r>
        <w:rPr>
          <w:color w:val="231F20"/>
          <w:w w:val="115"/>
        </w:rPr>
        <w:t>первом</w:t>
      </w:r>
      <w:r>
        <w:rPr>
          <w:color w:val="231F20"/>
          <w:spacing w:val="1"/>
          <w:w w:val="115"/>
        </w:rPr>
        <w:t xml:space="preserve"> </w:t>
      </w:r>
      <w:r>
        <w:rPr>
          <w:color w:val="231F20"/>
          <w:w w:val="115"/>
        </w:rPr>
        <w:t>и</w:t>
      </w:r>
      <w:r>
        <w:rPr>
          <w:color w:val="231F20"/>
          <w:spacing w:val="1"/>
          <w:w w:val="115"/>
        </w:rPr>
        <w:t xml:space="preserve"> </w:t>
      </w:r>
      <w:r>
        <w:rPr>
          <w:color w:val="231F20"/>
          <w:w w:val="115"/>
        </w:rPr>
        <w:t>втором классах предлагается пропедевтический уровень форми-</w:t>
      </w:r>
      <w:r>
        <w:rPr>
          <w:color w:val="231F20"/>
          <w:spacing w:val="-55"/>
          <w:w w:val="115"/>
        </w:rPr>
        <w:t xml:space="preserve"> </w:t>
      </w:r>
      <w:r>
        <w:rPr>
          <w:color w:val="231F20"/>
          <w:w w:val="115"/>
        </w:rPr>
        <w:t>рования УУД. В познавательных универсальных учебных дей-</w:t>
      </w:r>
      <w:r>
        <w:rPr>
          <w:color w:val="231F20"/>
          <w:spacing w:val="1"/>
          <w:w w:val="115"/>
        </w:rPr>
        <w:t xml:space="preserve"> </w:t>
      </w:r>
      <w:r>
        <w:rPr>
          <w:color w:val="231F20"/>
          <w:w w:val="115"/>
        </w:rPr>
        <w:t>ствиях</w:t>
      </w:r>
      <w:r>
        <w:rPr>
          <w:color w:val="231F20"/>
          <w:spacing w:val="28"/>
          <w:w w:val="115"/>
        </w:rPr>
        <w:t xml:space="preserve"> </w:t>
      </w:r>
      <w:r>
        <w:rPr>
          <w:color w:val="231F20"/>
          <w:w w:val="115"/>
        </w:rPr>
        <w:t>выделен</w:t>
      </w:r>
      <w:r>
        <w:rPr>
          <w:color w:val="231F20"/>
          <w:spacing w:val="28"/>
          <w:w w:val="115"/>
        </w:rPr>
        <w:t xml:space="preserve"> </w:t>
      </w:r>
      <w:r>
        <w:rPr>
          <w:color w:val="231F20"/>
          <w:w w:val="115"/>
        </w:rPr>
        <w:t>специальный</w:t>
      </w:r>
      <w:r>
        <w:rPr>
          <w:color w:val="231F20"/>
          <w:spacing w:val="28"/>
          <w:w w:val="115"/>
        </w:rPr>
        <w:t xml:space="preserve"> </w:t>
      </w:r>
      <w:r>
        <w:rPr>
          <w:color w:val="231F20"/>
          <w:w w:val="115"/>
        </w:rPr>
        <w:t>раздел</w:t>
      </w:r>
      <w:r>
        <w:rPr>
          <w:color w:val="231F20"/>
          <w:spacing w:val="28"/>
          <w:w w:val="115"/>
        </w:rPr>
        <w:t xml:space="preserve"> </w:t>
      </w:r>
      <w:r>
        <w:rPr>
          <w:color w:val="231F20"/>
          <w:w w:val="115"/>
        </w:rPr>
        <w:t>«Работа</w:t>
      </w:r>
      <w:r>
        <w:rPr>
          <w:color w:val="231F20"/>
          <w:spacing w:val="29"/>
          <w:w w:val="115"/>
        </w:rPr>
        <w:t xml:space="preserve"> </w:t>
      </w:r>
      <w:r>
        <w:rPr>
          <w:color w:val="231F20"/>
          <w:w w:val="115"/>
        </w:rPr>
        <w:t>с</w:t>
      </w:r>
      <w:r>
        <w:rPr>
          <w:color w:val="231F20"/>
          <w:spacing w:val="28"/>
          <w:w w:val="115"/>
        </w:rPr>
        <w:t xml:space="preserve"> </w:t>
      </w:r>
      <w:r>
        <w:rPr>
          <w:color w:val="231F20"/>
          <w:w w:val="115"/>
        </w:rPr>
        <w:t>информацией».</w:t>
      </w:r>
      <w:r>
        <w:rPr>
          <w:color w:val="231F20"/>
          <w:spacing w:val="-55"/>
          <w:w w:val="115"/>
        </w:rPr>
        <w:t xml:space="preserve"> </w:t>
      </w:r>
      <w:r>
        <w:rPr>
          <w:color w:val="231F20"/>
          <w:w w:val="115"/>
        </w:rPr>
        <w:t>С</w:t>
      </w:r>
      <w:r>
        <w:rPr>
          <w:color w:val="231F20"/>
          <w:spacing w:val="-8"/>
          <w:w w:val="115"/>
        </w:rPr>
        <w:t xml:space="preserve"> </w:t>
      </w:r>
      <w:r>
        <w:rPr>
          <w:color w:val="231F20"/>
          <w:w w:val="115"/>
        </w:rPr>
        <w:t>учётом</w:t>
      </w:r>
      <w:r>
        <w:rPr>
          <w:color w:val="231F20"/>
          <w:spacing w:val="-8"/>
          <w:w w:val="115"/>
        </w:rPr>
        <w:t xml:space="preserve"> </w:t>
      </w:r>
      <w:r>
        <w:rPr>
          <w:color w:val="231F20"/>
          <w:w w:val="115"/>
        </w:rPr>
        <w:t>того,</w:t>
      </w:r>
      <w:r>
        <w:rPr>
          <w:color w:val="231F20"/>
          <w:spacing w:val="-7"/>
          <w:w w:val="115"/>
        </w:rPr>
        <w:t xml:space="preserve"> </w:t>
      </w:r>
      <w:r>
        <w:rPr>
          <w:color w:val="231F20"/>
          <w:w w:val="115"/>
        </w:rPr>
        <w:t>что</w:t>
      </w:r>
      <w:r>
        <w:rPr>
          <w:color w:val="231F20"/>
          <w:spacing w:val="-8"/>
          <w:w w:val="115"/>
        </w:rPr>
        <w:t xml:space="preserve"> </w:t>
      </w:r>
      <w:r>
        <w:rPr>
          <w:color w:val="231F20"/>
          <w:w w:val="115"/>
        </w:rPr>
        <w:t>выполнение</w:t>
      </w:r>
      <w:r>
        <w:rPr>
          <w:color w:val="231F20"/>
          <w:spacing w:val="-8"/>
          <w:w w:val="115"/>
        </w:rPr>
        <w:t xml:space="preserve"> </w:t>
      </w:r>
      <w:r>
        <w:rPr>
          <w:color w:val="231F20"/>
          <w:w w:val="115"/>
        </w:rPr>
        <w:t>правил</w:t>
      </w:r>
      <w:r>
        <w:rPr>
          <w:color w:val="231F20"/>
          <w:spacing w:val="-7"/>
          <w:w w:val="115"/>
        </w:rPr>
        <w:t xml:space="preserve"> </w:t>
      </w:r>
      <w:r>
        <w:rPr>
          <w:color w:val="231F20"/>
          <w:w w:val="115"/>
        </w:rPr>
        <w:t>совместной</w:t>
      </w:r>
      <w:r>
        <w:rPr>
          <w:color w:val="231F20"/>
          <w:spacing w:val="-8"/>
          <w:w w:val="115"/>
        </w:rPr>
        <w:t xml:space="preserve"> </w:t>
      </w:r>
      <w:r>
        <w:rPr>
          <w:color w:val="231F20"/>
          <w:w w:val="115"/>
        </w:rPr>
        <w:t>деятельности</w:t>
      </w:r>
      <w:r>
        <w:rPr>
          <w:color w:val="231F20"/>
          <w:spacing w:val="-55"/>
          <w:w w:val="115"/>
        </w:rPr>
        <w:t xml:space="preserve"> </w:t>
      </w:r>
      <w:r>
        <w:rPr>
          <w:color w:val="231F20"/>
          <w:w w:val="115"/>
        </w:rPr>
        <w:t>строится на интеграции регулятивных (определённые волевые</w:t>
      </w:r>
      <w:r>
        <w:rPr>
          <w:color w:val="231F20"/>
          <w:spacing w:val="1"/>
          <w:w w:val="115"/>
        </w:rPr>
        <w:t xml:space="preserve"> </w:t>
      </w:r>
      <w:r>
        <w:rPr>
          <w:color w:val="231F20"/>
          <w:w w:val="115"/>
        </w:rPr>
        <w:t>усилия, саморегуляция, самоконтроль, проявление терпения и</w:t>
      </w:r>
      <w:r>
        <w:rPr>
          <w:color w:val="231F20"/>
          <w:spacing w:val="1"/>
          <w:w w:val="115"/>
        </w:rPr>
        <w:t xml:space="preserve"> </w:t>
      </w:r>
      <w:r>
        <w:rPr>
          <w:color w:val="231F20"/>
          <w:w w:val="115"/>
        </w:rPr>
        <w:t>доброжелательности при налаживании отношений) и коммуни-</w:t>
      </w:r>
      <w:r>
        <w:rPr>
          <w:color w:val="231F20"/>
          <w:spacing w:val="1"/>
          <w:w w:val="115"/>
        </w:rPr>
        <w:t xml:space="preserve"> </w:t>
      </w:r>
      <w:r>
        <w:rPr>
          <w:color w:val="231F20"/>
          <w:w w:val="115"/>
        </w:rPr>
        <w:t>кативных (способность вербальными средствами устанавливать</w:t>
      </w:r>
      <w:r>
        <w:rPr>
          <w:color w:val="231F20"/>
          <w:spacing w:val="1"/>
          <w:w w:val="115"/>
        </w:rPr>
        <w:t xml:space="preserve"> </w:t>
      </w:r>
      <w:r>
        <w:rPr>
          <w:color w:val="231F20"/>
          <w:w w:val="115"/>
        </w:rPr>
        <w:t>взаимоотношения)</w:t>
      </w:r>
      <w:r>
        <w:rPr>
          <w:color w:val="231F20"/>
          <w:spacing w:val="26"/>
          <w:w w:val="115"/>
        </w:rPr>
        <w:t xml:space="preserve"> </w:t>
      </w:r>
      <w:r>
        <w:rPr>
          <w:color w:val="231F20"/>
          <w:w w:val="115"/>
        </w:rPr>
        <w:t>универсальных</w:t>
      </w:r>
      <w:r>
        <w:rPr>
          <w:color w:val="231F20"/>
          <w:spacing w:val="27"/>
          <w:w w:val="115"/>
        </w:rPr>
        <w:t xml:space="preserve"> </w:t>
      </w:r>
      <w:r>
        <w:rPr>
          <w:color w:val="231F20"/>
          <w:w w:val="115"/>
        </w:rPr>
        <w:t>учебных</w:t>
      </w:r>
      <w:r>
        <w:rPr>
          <w:color w:val="231F20"/>
          <w:spacing w:val="27"/>
          <w:w w:val="115"/>
        </w:rPr>
        <w:t xml:space="preserve"> </w:t>
      </w:r>
      <w:r>
        <w:rPr>
          <w:color w:val="231F20"/>
          <w:w w:val="115"/>
        </w:rPr>
        <w:t>действий,</w:t>
      </w:r>
      <w:r>
        <w:rPr>
          <w:color w:val="231F20"/>
          <w:spacing w:val="27"/>
          <w:w w:val="115"/>
        </w:rPr>
        <w:t xml:space="preserve"> </w:t>
      </w:r>
      <w:r>
        <w:rPr>
          <w:color w:val="231F20"/>
          <w:w w:val="115"/>
        </w:rPr>
        <w:t>их</w:t>
      </w:r>
      <w:r>
        <w:rPr>
          <w:color w:val="231F20"/>
          <w:spacing w:val="27"/>
          <w:w w:val="115"/>
        </w:rPr>
        <w:t xml:space="preserve"> </w:t>
      </w:r>
      <w:r>
        <w:rPr>
          <w:color w:val="231F20"/>
          <w:w w:val="115"/>
        </w:rPr>
        <w:t>пере-</w:t>
      </w:r>
    </w:p>
    <w:p w:rsidR="008052C0" w:rsidRDefault="008052C0" w:rsidP="008052C0">
      <w:pPr>
        <w:widowControl/>
        <w:autoSpaceDE/>
        <w:autoSpaceDN/>
        <w:spacing w:line="252" w:lineRule="auto"/>
        <w:sectPr w:rsidR="008052C0">
          <w:pgSz w:w="7830" w:h="12020"/>
          <w:pgMar w:top="580" w:right="580" w:bottom="280" w:left="580" w:header="0" w:footer="0" w:gutter="0"/>
          <w:cols w:space="720"/>
        </w:sectPr>
      </w:pPr>
    </w:p>
    <w:p w:rsidR="008052C0" w:rsidRDefault="008052C0" w:rsidP="008052C0">
      <w:pPr>
        <w:pStyle w:val="af1"/>
        <w:spacing w:before="70" w:line="252" w:lineRule="auto"/>
        <w:ind w:firstLine="0"/>
      </w:pPr>
      <w:r>
        <w:rPr>
          <w:color w:val="231F20"/>
          <w:w w:val="115"/>
        </w:rPr>
        <w:lastRenderedPageBreak/>
        <w:t>чень дан в специальном разделе — «Совместная деятельность».</w:t>
      </w:r>
      <w:r>
        <w:rPr>
          <w:color w:val="231F20"/>
          <w:spacing w:val="1"/>
          <w:w w:val="115"/>
        </w:rPr>
        <w:t xml:space="preserve"> </w:t>
      </w:r>
      <w:r>
        <w:rPr>
          <w:color w:val="231F20"/>
          <w:w w:val="115"/>
        </w:rPr>
        <w:t>Планируемые результаты включают личностные, метапредмет-</w:t>
      </w:r>
      <w:r>
        <w:rPr>
          <w:color w:val="231F20"/>
          <w:spacing w:val="1"/>
          <w:w w:val="115"/>
        </w:rPr>
        <w:t xml:space="preserve"> </w:t>
      </w:r>
      <w:r>
        <w:rPr>
          <w:color w:val="231F20"/>
          <w:w w:val="115"/>
        </w:rPr>
        <w:t>ные результаты за период обучения, а также предметные дости-</w:t>
      </w:r>
      <w:r>
        <w:rPr>
          <w:color w:val="231F20"/>
          <w:spacing w:val="1"/>
          <w:w w:val="115"/>
        </w:rPr>
        <w:t xml:space="preserve"> </w:t>
      </w:r>
      <w:r>
        <w:rPr>
          <w:color w:val="231F20"/>
          <w:w w:val="120"/>
        </w:rPr>
        <w:t>жения</w:t>
      </w:r>
      <w:r>
        <w:rPr>
          <w:color w:val="231F20"/>
          <w:spacing w:val="-14"/>
          <w:w w:val="120"/>
        </w:rPr>
        <w:t xml:space="preserve"> </w:t>
      </w:r>
      <w:r>
        <w:rPr>
          <w:color w:val="231F20"/>
          <w:w w:val="120"/>
        </w:rPr>
        <w:t>младшего</w:t>
      </w:r>
      <w:r>
        <w:rPr>
          <w:color w:val="231F20"/>
          <w:spacing w:val="-13"/>
          <w:w w:val="120"/>
        </w:rPr>
        <w:t xml:space="preserve"> </w:t>
      </w:r>
      <w:r>
        <w:rPr>
          <w:color w:val="231F20"/>
          <w:w w:val="120"/>
        </w:rPr>
        <w:t>школьника</w:t>
      </w:r>
      <w:r>
        <w:rPr>
          <w:color w:val="231F20"/>
          <w:spacing w:val="-14"/>
          <w:w w:val="120"/>
        </w:rPr>
        <w:t xml:space="preserve"> </w:t>
      </w:r>
      <w:r>
        <w:rPr>
          <w:color w:val="231F20"/>
          <w:w w:val="120"/>
        </w:rPr>
        <w:t>за</w:t>
      </w:r>
      <w:r>
        <w:rPr>
          <w:color w:val="231F20"/>
          <w:spacing w:val="-13"/>
          <w:w w:val="120"/>
        </w:rPr>
        <w:t xml:space="preserve"> </w:t>
      </w:r>
      <w:r>
        <w:rPr>
          <w:color w:val="231F20"/>
          <w:w w:val="120"/>
        </w:rPr>
        <w:t>каждый</w:t>
      </w:r>
      <w:r>
        <w:rPr>
          <w:color w:val="231F20"/>
          <w:spacing w:val="-13"/>
          <w:w w:val="120"/>
        </w:rPr>
        <w:t xml:space="preserve"> </w:t>
      </w:r>
      <w:r>
        <w:rPr>
          <w:color w:val="231F20"/>
          <w:w w:val="120"/>
        </w:rPr>
        <w:t>год</w:t>
      </w:r>
      <w:r>
        <w:rPr>
          <w:color w:val="231F20"/>
          <w:spacing w:val="-14"/>
          <w:w w:val="120"/>
        </w:rPr>
        <w:t xml:space="preserve"> </w:t>
      </w:r>
      <w:r>
        <w:rPr>
          <w:color w:val="231F20"/>
          <w:w w:val="120"/>
        </w:rPr>
        <w:t>обучения</w:t>
      </w:r>
      <w:r>
        <w:rPr>
          <w:color w:val="231F20"/>
          <w:spacing w:val="-13"/>
          <w:w w:val="120"/>
        </w:rPr>
        <w:t xml:space="preserve"> </w:t>
      </w:r>
      <w:r>
        <w:rPr>
          <w:color w:val="231F20"/>
          <w:w w:val="120"/>
        </w:rPr>
        <w:t>в</w:t>
      </w:r>
      <w:r>
        <w:rPr>
          <w:color w:val="231F20"/>
          <w:spacing w:val="-13"/>
          <w:w w:val="120"/>
        </w:rPr>
        <w:t xml:space="preserve"> </w:t>
      </w:r>
      <w:r>
        <w:rPr>
          <w:color w:val="231F20"/>
          <w:w w:val="120"/>
        </w:rPr>
        <w:t>началь-</w:t>
      </w:r>
      <w:r>
        <w:rPr>
          <w:color w:val="231F20"/>
          <w:spacing w:val="-58"/>
          <w:w w:val="120"/>
        </w:rPr>
        <w:t xml:space="preserve"> </w:t>
      </w:r>
      <w:r>
        <w:rPr>
          <w:color w:val="231F20"/>
          <w:w w:val="120"/>
        </w:rPr>
        <w:t>ной</w:t>
      </w:r>
      <w:r>
        <w:rPr>
          <w:color w:val="231F20"/>
          <w:spacing w:val="9"/>
          <w:w w:val="120"/>
        </w:rPr>
        <w:t xml:space="preserve"> </w:t>
      </w:r>
      <w:r>
        <w:rPr>
          <w:color w:val="231F20"/>
          <w:w w:val="120"/>
        </w:rPr>
        <w:t>школе.</w:t>
      </w:r>
    </w:p>
    <w:p w:rsidR="008052C0" w:rsidRDefault="008052C0" w:rsidP="008052C0">
      <w:pPr>
        <w:pStyle w:val="af1"/>
        <w:spacing w:line="252" w:lineRule="auto"/>
      </w:pPr>
      <w:r>
        <w:rPr>
          <w:color w:val="231F20"/>
          <w:w w:val="115"/>
        </w:rPr>
        <w:t>В тематическом планировании описывается программное со-</w:t>
      </w:r>
      <w:r>
        <w:rPr>
          <w:color w:val="231F20"/>
          <w:spacing w:val="1"/>
          <w:w w:val="115"/>
        </w:rPr>
        <w:t xml:space="preserve"> </w:t>
      </w:r>
      <w:r>
        <w:rPr>
          <w:color w:val="231F20"/>
          <w:w w:val="115"/>
        </w:rPr>
        <w:t>держание по всем разделам (темам) содержания обучения каж-</w:t>
      </w:r>
      <w:r>
        <w:rPr>
          <w:color w:val="231F20"/>
          <w:spacing w:val="1"/>
          <w:w w:val="115"/>
        </w:rPr>
        <w:t xml:space="preserve"> </w:t>
      </w:r>
      <w:r>
        <w:rPr>
          <w:color w:val="231F20"/>
          <w:w w:val="115"/>
        </w:rPr>
        <w:t>дого класса, а также раскрываются методы и формы организа-</w:t>
      </w:r>
      <w:r>
        <w:rPr>
          <w:color w:val="231F20"/>
          <w:spacing w:val="1"/>
          <w:w w:val="115"/>
        </w:rPr>
        <w:t xml:space="preserve"> </w:t>
      </w:r>
      <w:r>
        <w:rPr>
          <w:color w:val="231F20"/>
          <w:w w:val="115"/>
        </w:rPr>
        <w:t>ции обучения и характеристика видов деятельности, которые</w:t>
      </w:r>
      <w:r>
        <w:rPr>
          <w:color w:val="231F20"/>
          <w:spacing w:val="1"/>
          <w:w w:val="115"/>
        </w:rPr>
        <w:t xml:space="preserve"> </w:t>
      </w:r>
      <w:r>
        <w:rPr>
          <w:color w:val="231F20"/>
          <w:w w:val="115"/>
        </w:rPr>
        <w:t>целесообразно использовать при изучении той или иной про-</w:t>
      </w:r>
      <w:r>
        <w:rPr>
          <w:color w:val="231F20"/>
          <w:spacing w:val="1"/>
          <w:w w:val="115"/>
        </w:rPr>
        <w:t xml:space="preserve"> </w:t>
      </w:r>
      <w:r>
        <w:rPr>
          <w:color w:val="231F20"/>
          <w:w w:val="115"/>
        </w:rPr>
        <w:t>граммной темы (раздела). Представлены также способы орга-</w:t>
      </w:r>
      <w:r>
        <w:rPr>
          <w:color w:val="231F20"/>
          <w:spacing w:val="1"/>
          <w:w w:val="115"/>
        </w:rPr>
        <w:t xml:space="preserve"> </w:t>
      </w:r>
      <w:r>
        <w:rPr>
          <w:color w:val="231F20"/>
          <w:w w:val="115"/>
        </w:rPr>
        <w:t>низации</w:t>
      </w:r>
      <w:r>
        <w:rPr>
          <w:color w:val="231F20"/>
          <w:spacing w:val="17"/>
          <w:w w:val="115"/>
        </w:rPr>
        <w:t xml:space="preserve"> </w:t>
      </w:r>
      <w:r>
        <w:rPr>
          <w:color w:val="231F20"/>
          <w:w w:val="115"/>
        </w:rPr>
        <w:t>дифференцированного</w:t>
      </w:r>
      <w:r>
        <w:rPr>
          <w:color w:val="231F20"/>
          <w:spacing w:val="17"/>
          <w:w w:val="115"/>
        </w:rPr>
        <w:t xml:space="preserve"> </w:t>
      </w:r>
      <w:r>
        <w:rPr>
          <w:color w:val="231F20"/>
          <w:w w:val="115"/>
        </w:rPr>
        <w:t>обучения.</w:t>
      </w:r>
    </w:p>
    <w:p w:rsidR="008052C0" w:rsidRDefault="008052C0" w:rsidP="008052C0">
      <w:pPr>
        <w:pStyle w:val="af1"/>
        <w:spacing w:line="252" w:lineRule="auto"/>
        <w:jc w:val="right"/>
      </w:pPr>
      <w:r>
        <w:rPr>
          <w:color w:val="231F20"/>
          <w:w w:val="120"/>
        </w:rPr>
        <w:t>В</w:t>
      </w:r>
      <w:r>
        <w:rPr>
          <w:color w:val="231F20"/>
          <w:spacing w:val="-4"/>
          <w:w w:val="120"/>
        </w:rPr>
        <w:t xml:space="preserve"> </w:t>
      </w:r>
      <w:r>
        <w:rPr>
          <w:color w:val="231F20"/>
          <w:w w:val="120"/>
        </w:rPr>
        <w:t>начальной</w:t>
      </w:r>
      <w:r>
        <w:rPr>
          <w:color w:val="231F20"/>
          <w:spacing w:val="-4"/>
          <w:w w:val="120"/>
        </w:rPr>
        <w:t xml:space="preserve"> </w:t>
      </w:r>
      <w:r>
        <w:rPr>
          <w:color w:val="231F20"/>
          <w:w w:val="120"/>
        </w:rPr>
        <w:t>школе</w:t>
      </w:r>
      <w:r>
        <w:rPr>
          <w:color w:val="231F20"/>
          <w:spacing w:val="-4"/>
          <w:w w:val="120"/>
        </w:rPr>
        <w:t xml:space="preserve"> </w:t>
      </w:r>
      <w:r>
        <w:rPr>
          <w:color w:val="231F20"/>
          <w:w w:val="120"/>
        </w:rPr>
        <w:t>изучение</w:t>
      </w:r>
      <w:r>
        <w:rPr>
          <w:color w:val="231F20"/>
          <w:spacing w:val="-4"/>
          <w:w w:val="120"/>
        </w:rPr>
        <w:t xml:space="preserve"> </w:t>
      </w:r>
      <w:r>
        <w:rPr>
          <w:color w:val="231F20"/>
          <w:w w:val="120"/>
        </w:rPr>
        <w:t>математики</w:t>
      </w:r>
      <w:r>
        <w:rPr>
          <w:color w:val="231F20"/>
          <w:spacing w:val="-3"/>
          <w:w w:val="120"/>
        </w:rPr>
        <w:t xml:space="preserve"> </w:t>
      </w:r>
      <w:r>
        <w:rPr>
          <w:color w:val="231F20"/>
          <w:w w:val="120"/>
        </w:rPr>
        <w:t>имеет</w:t>
      </w:r>
      <w:r>
        <w:rPr>
          <w:color w:val="231F20"/>
          <w:spacing w:val="-4"/>
          <w:w w:val="120"/>
        </w:rPr>
        <w:t xml:space="preserve"> </w:t>
      </w:r>
      <w:r>
        <w:rPr>
          <w:color w:val="231F20"/>
          <w:w w:val="120"/>
        </w:rPr>
        <w:t>особое</w:t>
      </w:r>
      <w:r>
        <w:rPr>
          <w:color w:val="231F20"/>
          <w:spacing w:val="-4"/>
          <w:w w:val="120"/>
        </w:rPr>
        <w:t xml:space="preserve"> </w:t>
      </w:r>
      <w:r>
        <w:rPr>
          <w:color w:val="231F20"/>
          <w:w w:val="120"/>
        </w:rPr>
        <w:t>зна-</w:t>
      </w:r>
      <w:r>
        <w:rPr>
          <w:color w:val="231F20"/>
          <w:spacing w:val="-57"/>
          <w:w w:val="120"/>
        </w:rPr>
        <w:t xml:space="preserve"> </w:t>
      </w:r>
      <w:r>
        <w:rPr>
          <w:color w:val="231F20"/>
          <w:w w:val="120"/>
        </w:rPr>
        <w:t>чение</w:t>
      </w:r>
      <w:r>
        <w:rPr>
          <w:color w:val="231F20"/>
          <w:spacing w:val="39"/>
          <w:w w:val="120"/>
        </w:rPr>
        <w:t xml:space="preserve"> </w:t>
      </w:r>
      <w:r>
        <w:rPr>
          <w:color w:val="231F20"/>
          <w:w w:val="120"/>
        </w:rPr>
        <w:t>в</w:t>
      </w:r>
      <w:r>
        <w:rPr>
          <w:color w:val="231F20"/>
          <w:spacing w:val="40"/>
          <w:w w:val="120"/>
        </w:rPr>
        <w:t xml:space="preserve"> </w:t>
      </w:r>
      <w:r>
        <w:rPr>
          <w:color w:val="231F20"/>
          <w:w w:val="120"/>
        </w:rPr>
        <w:t>развитии</w:t>
      </w:r>
      <w:r>
        <w:rPr>
          <w:color w:val="231F20"/>
          <w:spacing w:val="40"/>
          <w:w w:val="120"/>
        </w:rPr>
        <w:t xml:space="preserve"> </w:t>
      </w:r>
      <w:r>
        <w:rPr>
          <w:color w:val="231F20"/>
          <w:w w:val="120"/>
        </w:rPr>
        <w:t>младшего</w:t>
      </w:r>
      <w:r>
        <w:rPr>
          <w:color w:val="231F20"/>
          <w:spacing w:val="40"/>
          <w:w w:val="120"/>
        </w:rPr>
        <w:t xml:space="preserve"> </w:t>
      </w:r>
      <w:r>
        <w:rPr>
          <w:color w:val="231F20"/>
          <w:w w:val="120"/>
        </w:rPr>
        <w:t>школьника.</w:t>
      </w:r>
      <w:r>
        <w:rPr>
          <w:color w:val="231F20"/>
          <w:spacing w:val="40"/>
          <w:w w:val="120"/>
        </w:rPr>
        <w:t xml:space="preserve"> </w:t>
      </w:r>
      <w:r>
        <w:rPr>
          <w:color w:val="231F20"/>
          <w:w w:val="120"/>
        </w:rPr>
        <w:t>Приобретённые</w:t>
      </w:r>
      <w:r>
        <w:rPr>
          <w:color w:val="231F20"/>
          <w:spacing w:val="40"/>
          <w:w w:val="120"/>
        </w:rPr>
        <w:t xml:space="preserve"> </w:t>
      </w:r>
      <w:r>
        <w:rPr>
          <w:color w:val="231F20"/>
          <w:w w:val="120"/>
        </w:rPr>
        <w:t>им</w:t>
      </w:r>
      <w:r>
        <w:rPr>
          <w:color w:val="231F20"/>
          <w:spacing w:val="-57"/>
          <w:w w:val="120"/>
        </w:rPr>
        <w:t xml:space="preserve"> </w:t>
      </w:r>
      <w:r>
        <w:rPr>
          <w:color w:val="231F20"/>
          <w:w w:val="120"/>
        </w:rPr>
        <w:t>знания,</w:t>
      </w:r>
      <w:r>
        <w:rPr>
          <w:color w:val="231F20"/>
          <w:spacing w:val="12"/>
          <w:w w:val="120"/>
        </w:rPr>
        <w:t xml:space="preserve"> </w:t>
      </w:r>
      <w:r>
        <w:rPr>
          <w:color w:val="231F20"/>
          <w:w w:val="120"/>
        </w:rPr>
        <w:t>опыт</w:t>
      </w:r>
      <w:r>
        <w:rPr>
          <w:color w:val="231F20"/>
          <w:spacing w:val="13"/>
          <w:w w:val="120"/>
        </w:rPr>
        <w:t xml:space="preserve"> </w:t>
      </w:r>
      <w:r>
        <w:rPr>
          <w:color w:val="231F20"/>
          <w:w w:val="120"/>
        </w:rPr>
        <w:t>выполнения</w:t>
      </w:r>
      <w:r>
        <w:rPr>
          <w:color w:val="231F20"/>
          <w:spacing w:val="12"/>
          <w:w w:val="120"/>
        </w:rPr>
        <w:t xml:space="preserve"> </w:t>
      </w:r>
      <w:r>
        <w:rPr>
          <w:color w:val="231F20"/>
          <w:w w:val="120"/>
        </w:rPr>
        <w:t>предметных</w:t>
      </w:r>
      <w:r>
        <w:rPr>
          <w:color w:val="231F20"/>
          <w:spacing w:val="13"/>
          <w:w w:val="120"/>
        </w:rPr>
        <w:t xml:space="preserve"> </w:t>
      </w:r>
      <w:r>
        <w:rPr>
          <w:color w:val="231F20"/>
          <w:w w:val="120"/>
        </w:rPr>
        <w:t>и</w:t>
      </w:r>
      <w:r>
        <w:rPr>
          <w:color w:val="231F20"/>
          <w:spacing w:val="13"/>
          <w:w w:val="120"/>
        </w:rPr>
        <w:t xml:space="preserve"> </w:t>
      </w:r>
      <w:r>
        <w:rPr>
          <w:color w:val="231F20"/>
          <w:w w:val="120"/>
        </w:rPr>
        <w:t>универсальных</w:t>
      </w:r>
      <w:r>
        <w:rPr>
          <w:color w:val="231F20"/>
          <w:spacing w:val="12"/>
          <w:w w:val="120"/>
        </w:rPr>
        <w:t xml:space="preserve"> </w:t>
      </w:r>
      <w:r>
        <w:rPr>
          <w:color w:val="231F20"/>
          <w:w w:val="120"/>
        </w:rPr>
        <w:t>дей-</w:t>
      </w:r>
      <w:r>
        <w:rPr>
          <w:color w:val="231F20"/>
          <w:spacing w:val="-57"/>
          <w:w w:val="120"/>
        </w:rPr>
        <w:t xml:space="preserve"> </w:t>
      </w:r>
      <w:r>
        <w:rPr>
          <w:color w:val="231F20"/>
          <w:w w:val="120"/>
        </w:rPr>
        <w:t>ствий</w:t>
      </w:r>
      <w:r>
        <w:rPr>
          <w:color w:val="231F20"/>
          <w:spacing w:val="5"/>
          <w:w w:val="120"/>
        </w:rPr>
        <w:t xml:space="preserve"> </w:t>
      </w:r>
      <w:r>
        <w:rPr>
          <w:color w:val="231F20"/>
          <w:w w:val="120"/>
        </w:rPr>
        <w:t>на</w:t>
      </w:r>
      <w:r>
        <w:rPr>
          <w:color w:val="231F20"/>
          <w:spacing w:val="5"/>
          <w:w w:val="120"/>
        </w:rPr>
        <w:t xml:space="preserve"> </w:t>
      </w:r>
      <w:r>
        <w:rPr>
          <w:color w:val="231F20"/>
          <w:w w:val="120"/>
        </w:rPr>
        <w:t>математическом</w:t>
      </w:r>
      <w:r>
        <w:rPr>
          <w:color w:val="231F20"/>
          <w:spacing w:val="5"/>
          <w:w w:val="120"/>
        </w:rPr>
        <w:t xml:space="preserve"> </w:t>
      </w:r>
      <w:r>
        <w:rPr>
          <w:color w:val="231F20"/>
          <w:w w:val="120"/>
        </w:rPr>
        <w:t>материале,</w:t>
      </w:r>
      <w:r>
        <w:rPr>
          <w:color w:val="231F20"/>
          <w:spacing w:val="5"/>
          <w:w w:val="120"/>
        </w:rPr>
        <w:t xml:space="preserve"> </w:t>
      </w:r>
      <w:r>
        <w:rPr>
          <w:color w:val="231F20"/>
          <w:w w:val="120"/>
        </w:rPr>
        <w:t>первоначальное</w:t>
      </w:r>
      <w:r>
        <w:rPr>
          <w:color w:val="231F20"/>
          <w:spacing w:val="5"/>
          <w:w w:val="120"/>
        </w:rPr>
        <w:t xml:space="preserve"> </w:t>
      </w:r>
      <w:r>
        <w:rPr>
          <w:color w:val="231F20"/>
          <w:w w:val="120"/>
        </w:rPr>
        <w:t>овладе-</w:t>
      </w:r>
      <w:r>
        <w:rPr>
          <w:color w:val="231F20"/>
          <w:spacing w:val="-57"/>
          <w:w w:val="120"/>
        </w:rPr>
        <w:t xml:space="preserve"> </w:t>
      </w:r>
      <w:r>
        <w:rPr>
          <w:color w:val="231F20"/>
          <w:w w:val="120"/>
        </w:rPr>
        <w:t>ние</w:t>
      </w:r>
      <w:r>
        <w:rPr>
          <w:color w:val="231F20"/>
          <w:spacing w:val="40"/>
          <w:w w:val="120"/>
        </w:rPr>
        <w:t xml:space="preserve"> </w:t>
      </w:r>
      <w:r>
        <w:rPr>
          <w:color w:val="231F20"/>
          <w:w w:val="120"/>
        </w:rPr>
        <w:t>математическим</w:t>
      </w:r>
      <w:r>
        <w:rPr>
          <w:color w:val="231F20"/>
          <w:spacing w:val="41"/>
          <w:w w:val="120"/>
        </w:rPr>
        <w:t xml:space="preserve"> </w:t>
      </w:r>
      <w:r>
        <w:rPr>
          <w:color w:val="231F20"/>
          <w:w w:val="120"/>
        </w:rPr>
        <w:t>языком</w:t>
      </w:r>
      <w:r>
        <w:rPr>
          <w:color w:val="231F20"/>
          <w:spacing w:val="40"/>
          <w:w w:val="120"/>
        </w:rPr>
        <w:t xml:space="preserve"> </w:t>
      </w:r>
      <w:r>
        <w:rPr>
          <w:color w:val="231F20"/>
          <w:w w:val="120"/>
        </w:rPr>
        <w:t>станут</w:t>
      </w:r>
      <w:r>
        <w:rPr>
          <w:color w:val="231F20"/>
          <w:spacing w:val="41"/>
          <w:w w:val="120"/>
        </w:rPr>
        <w:t xml:space="preserve"> </w:t>
      </w:r>
      <w:r>
        <w:rPr>
          <w:color w:val="231F20"/>
          <w:w w:val="120"/>
        </w:rPr>
        <w:t>фундаментом</w:t>
      </w:r>
      <w:r>
        <w:rPr>
          <w:color w:val="231F20"/>
          <w:spacing w:val="41"/>
          <w:w w:val="120"/>
        </w:rPr>
        <w:t xml:space="preserve"> </w:t>
      </w:r>
      <w:r>
        <w:rPr>
          <w:color w:val="231F20"/>
          <w:w w:val="120"/>
        </w:rPr>
        <w:t>обучения</w:t>
      </w:r>
      <w:r>
        <w:rPr>
          <w:color w:val="231F20"/>
          <w:spacing w:val="-57"/>
          <w:w w:val="120"/>
        </w:rPr>
        <w:t xml:space="preserve"> </w:t>
      </w:r>
      <w:r>
        <w:rPr>
          <w:color w:val="231F20"/>
          <w:w w:val="115"/>
        </w:rPr>
        <w:t>в</w:t>
      </w:r>
      <w:r>
        <w:rPr>
          <w:color w:val="231F20"/>
          <w:spacing w:val="12"/>
          <w:w w:val="115"/>
        </w:rPr>
        <w:t xml:space="preserve"> </w:t>
      </w:r>
      <w:r>
        <w:rPr>
          <w:color w:val="231F20"/>
          <w:w w:val="115"/>
        </w:rPr>
        <w:t>основном</w:t>
      </w:r>
      <w:r>
        <w:rPr>
          <w:color w:val="231F20"/>
          <w:spacing w:val="13"/>
          <w:w w:val="115"/>
        </w:rPr>
        <w:t xml:space="preserve"> </w:t>
      </w:r>
      <w:r>
        <w:rPr>
          <w:color w:val="231F20"/>
          <w:w w:val="115"/>
        </w:rPr>
        <w:t>звене</w:t>
      </w:r>
      <w:r>
        <w:rPr>
          <w:color w:val="231F20"/>
          <w:spacing w:val="12"/>
          <w:w w:val="115"/>
        </w:rPr>
        <w:t xml:space="preserve"> </w:t>
      </w:r>
      <w:r>
        <w:rPr>
          <w:color w:val="231F20"/>
          <w:w w:val="115"/>
        </w:rPr>
        <w:t>школы,</w:t>
      </w:r>
      <w:r>
        <w:rPr>
          <w:color w:val="231F20"/>
          <w:spacing w:val="13"/>
          <w:w w:val="115"/>
        </w:rPr>
        <w:t xml:space="preserve"> </w:t>
      </w:r>
      <w:r>
        <w:rPr>
          <w:color w:val="231F20"/>
          <w:w w:val="115"/>
        </w:rPr>
        <w:t>а</w:t>
      </w:r>
      <w:r>
        <w:rPr>
          <w:color w:val="231F20"/>
          <w:spacing w:val="13"/>
          <w:w w:val="115"/>
        </w:rPr>
        <w:t xml:space="preserve"> </w:t>
      </w:r>
      <w:r>
        <w:rPr>
          <w:color w:val="231F20"/>
          <w:w w:val="115"/>
        </w:rPr>
        <w:t>также</w:t>
      </w:r>
      <w:r>
        <w:rPr>
          <w:color w:val="231F20"/>
          <w:spacing w:val="12"/>
          <w:w w:val="115"/>
        </w:rPr>
        <w:t xml:space="preserve"> </w:t>
      </w:r>
      <w:r>
        <w:rPr>
          <w:color w:val="231F20"/>
          <w:w w:val="115"/>
        </w:rPr>
        <w:t>будут</w:t>
      </w:r>
      <w:r>
        <w:rPr>
          <w:color w:val="231F20"/>
          <w:spacing w:val="13"/>
          <w:w w:val="115"/>
        </w:rPr>
        <w:t xml:space="preserve"> </w:t>
      </w:r>
      <w:r>
        <w:rPr>
          <w:color w:val="231F20"/>
          <w:w w:val="115"/>
        </w:rPr>
        <w:t>востребованы</w:t>
      </w:r>
      <w:r>
        <w:rPr>
          <w:color w:val="231F20"/>
          <w:spacing w:val="12"/>
          <w:w w:val="115"/>
        </w:rPr>
        <w:t xml:space="preserve"> </w:t>
      </w:r>
      <w:r>
        <w:rPr>
          <w:color w:val="231F20"/>
          <w:w w:val="115"/>
        </w:rPr>
        <w:t>в</w:t>
      </w:r>
      <w:r>
        <w:rPr>
          <w:color w:val="231F20"/>
          <w:spacing w:val="13"/>
          <w:w w:val="115"/>
        </w:rPr>
        <w:t xml:space="preserve"> </w:t>
      </w:r>
      <w:r>
        <w:rPr>
          <w:color w:val="231F20"/>
          <w:w w:val="115"/>
        </w:rPr>
        <w:t>жизни.</w:t>
      </w:r>
      <w:r>
        <w:rPr>
          <w:color w:val="231F20"/>
          <w:spacing w:val="-54"/>
          <w:w w:val="115"/>
        </w:rPr>
        <w:t xml:space="preserve"> </w:t>
      </w:r>
      <w:r>
        <w:rPr>
          <w:color w:val="231F20"/>
          <w:w w:val="120"/>
        </w:rPr>
        <w:t>Изучение математики в начальной школе направлено на до-</w:t>
      </w:r>
      <w:r>
        <w:rPr>
          <w:color w:val="231F20"/>
          <w:spacing w:val="1"/>
          <w:w w:val="120"/>
        </w:rPr>
        <w:t xml:space="preserve"> </w:t>
      </w:r>
      <w:r>
        <w:rPr>
          <w:color w:val="231F20"/>
          <w:w w:val="120"/>
        </w:rPr>
        <w:t>стижение</w:t>
      </w:r>
      <w:r>
        <w:rPr>
          <w:color w:val="231F20"/>
          <w:spacing w:val="19"/>
          <w:w w:val="120"/>
        </w:rPr>
        <w:t xml:space="preserve"> </w:t>
      </w:r>
      <w:r>
        <w:rPr>
          <w:color w:val="231F20"/>
          <w:w w:val="120"/>
        </w:rPr>
        <w:t>следующих</w:t>
      </w:r>
      <w:r>
        <w:rPr>
          <w:color w:val="231F20"/>
          <w:spacing w:val="19"/>
          <w:w w:val="120"/>
        </w:rPr>
        <w:t xml:space="preserve"> </w:t>
      </w:r>
      <w:r>
        <w:rPr>
          <w:color w:val="231F20"/>
          <w:w w:val="120"/>
        </w:rPr>
        <w:t>образовательных,</w:t>
      </w:r>
      <w:r>
        <w:rPr>
          <w:color w:val="231F20"/>
          <w:spacing w:val="19"/>
          <w:w w:val="120"/>
        </w:rPr>
        <w:t xml:space="preserve"> </w:t>
      </w:r>
      <w:r>
        <w:rPr>
          <w:color w:val="231F20"/>
          <w:w w:val="120"/>
        </w:rPr>
        <w:t>развивающих</w:t>
      </w:r>
      <w:r>
        <w:rPr>
          <w:color w:val="231F20"/>
          <w:spacing w:val="19"/>
          <w:w w:val="120"/>
        </w:rPr>
        <w:t xml:space="preserve"> </w:t>
      </w:r>
      <w:r>
        <w:rPr>
          <w:color w:val="231F20"/>
          <w:w w:val="120"/>
        </w:rPr>
        <w:t>целей,</w:t>
      </w:r>
    </w:p>
    <w:p w:rsidR="008052C0" w:rsidRDefault="008052C0" w:rsidP="008052C0">
      <w:pPr>
        <w:pStyle w:val="af1"/>
        <w:spacing w:line="222" w:lineRule="exact"/>
        <w:ind w:right="0" w:firstLine="0"/>
      </w:pPr>
      <w:r>
        <w:rPr>
          <w:color w:val="231F20"/>
          <w:w w:val="120"/>
        </w:rPr>
        <w:t>а</w:t>
      </w:r>
      <w:r>
        <w:rPr>
          <w:color w:val="231F20"/>
          <w:spacing w:val="10"/>
          <w:w w:val="120"/>
        </w:rPr>
        <w:t xml:space="preserve"> </w:t>
      </w:r>
      <w:r>
        <w:rPr>
          <w:color w:val="231F20"/>
          <w:w w:val="120"/>
        </w:rPr>
        <w:t>также</w:t>
      </w:r>
      <w:r>
        <w:rPr>
          <w:color w:val="231F20"/>
          <w:spacing w:val="11"/>
          <w:w w:val="120"/>
        </w:rPr>
        <w:t xml:space="preserve"> </w:t>
      </w:r>
      <w:r>
        <w:rPr>
          <w:color w:val="231F20"/>
          <w:w w:val="120"/>
        </w:rPr>
        <w:t>целей</w:t>
      </w:r>
      <w:r>
        <w:rPr>
          <w:color w:val="231F20"/>
          <w:spacing w:val="11"/>
          <w:w w:val="120"/>
        </w:rPr>
        <w:t xml:space="preserve"> </w:t>
      </w:r>
      <w:r>
        <w:rPr>
          <w:color w:val="231F20"/>
          <w:w w:val="120"/>
        </w:rPr>
        <w:t>воспитания:</w:t>
      </w:r>
    </w:p>
    <w:p w:rsidR="008052C0" w:rsidRDefault="008052C0" w:rsidP="008052C0">
      <w:pPr>
        <w:pStyle w:val="aff"/>
        <w:numPr>
          <w:ilvl w:val="0"/>
          <w:numId w:val="83"/>
        </w:numPr>
        <w:tabs>
          <w:tab w:val="left" w:pos="724"/>
        </w:tabs>
        <w:spacing w:before="1" w:line="252" w:lineRule="auto"/>
        <w:ind w:right="154" w:firstLine="226"/>
        <w:rPr>
          <w:sz w:val="20"/>
        </w:rPr>
      </w:pPr>
      <w:r>
        <w:rPr>
          <w:color w:val="231F20"/>
          <w:spacing w:val="-1"/>
          <w:w w:val="120"/>
          <w:sz w:val="20"/>
        </w:rPr>
        <w:t>Освоение</w:t>
      </w:r>
      <w:r>
        <w:rPr>
          <w:color w:val="231F20"/>
          <w:spacing w:val="-11"/>
          <w:w w:val="120"/>
          <w:sz w:val="20"/>
        </w:rPr>
        <w:t xml:space="preserve"> </w:t>
      </w:r>
      <w:r>
        <w:rPr>
          <w:color w:val="231F20"/>
          <w:spacing w:val="-1"/>
          <w:w w:val="120"/>
          <w:sz w:val="20"/>
        </w:rPr>
        <w:t>начальных</w:t>
      </w:r>
      <w:r>
        <w:rPr>
          <w:color w:val="231F20"/>
          <w:spacing w:val="-10"/>
          <w:w w:val="120"/>
          <w:sz w:val="20"/>
        </w:rPr>
        <w:t xml:space="preserve"> </w:t>
      </w:r>
      <w:r>
        <w:rPr>
          <w:color w:val="231F20"/>
          <w:w w:val="120"/>
          <w:sz w:val="20"/>
        </w:rPr>
        <w:t>математических</w:t>
      </w:r>
      <w:r>
        <w:rPr>
          <w:color w:val="231F20"/>
          <w:spacing w:val="-10"/>
          <w:w w:val="120"/>
          <w:sz w:val="20"/>
        </w:rPr>
        <w:t xml:space="preserve"> </w:t>
      </w:r>
      <w:r>
        <w:rPr>
          <w:color w:val="231F20"/>
          <w:w w:val="120"/>
          <w:sz w:val="20"/>
        </w:rPr>
        <w:t>знаний</w:t>
      </w:r>
      <w:r>
        <w:rPr>
          <w:color w:val="231F20"/>
          <w:spacing w:val="-10"/>
          <w:w w:val="120"/>
          <w:sz w:val="20"/>
        </w:rPr>
        <w:t xml:space="preserve"> </w:t>
      </w:r>
      <w:r>
        <w:rPr>
          <w:color w:val="231F20"/>
          <w:w w:val="120"/>
          <w:sz w:val="20"/>
        </w:rPr>
        <w:t>—</w:t>
      </w:r>
      <w:r>
        <w:rPr>
          <w:color w:val="231F20"/>
          <w:spacing w:val="-10"/>
          <w:w w:val="120"/>
          <w:sz w:val="20"/>
        </w:rPr>
        <w:t xml:space="preserve"> </w:t>
      </w:r>
      <w:r>
        <w:rPr>
          <w:color w:val="231F20"/>
          <w:w w:val="120"/>
          <w:sz w:val="20"/>
        </w:rPr>
        <w:t>понима-</w:t>
      </w:r>
      <w:r>
        <w:rPr>
          <w:color w:val="231F20"/>
          <w:spacing w:val="-58"/>
          <w:w w:val="120"/>
          <w:sz w:val="20"/>
        </w:rPr>
        <w:t xml:space="preserve"> </w:t>
      </w:r>
      <w:r>
        <w:rPr>
          <w:color w:val="231F20"/>
          <w:w w:val="115"/>
          <w:sz w:val="20"/>
        </w:rPr>
        <w:t>ние значения величин и способов их измерения; использование</w:t>
      </w:r>
      <w:r>
        <w:rPr>
          <w:color w:val="231F20"/>
          <w:spacing w:val="1"/>
          <w:w w:val="115"/>
          <w:sz w:val="20"/>
        </w:rPr>
        <w:t xml:space="preserve"> </w:t>
      </w:r>
      <w:r>
        <w:rPr>
          <w:color w:val="231F20"/>
          <w:w w:val="120"/>
          <w:sz w:val="20"/>
        </w:rPr>
        <w:t>арифметических способов для разрешения сюжетных ситуа-</w:t>
      </w:r>
      <w:r>
        <w:rPr>
          <w:color w:val="231F20"/>
          <w:spacing w:val="1"/>
          <w:w w:val="120"/>
          <w:sz w:val="20"/>
        </w:rPr>
        <w:t xml:space="preserve"> </w:t>
      </w:r>
      <w:r>
        <w:rPr>
          <w:color w:val="231F20"/>
          <w:w w:val="120"/>
          <w:sz w:val="20"/>
        </w:rPr>
        <w:t>ций; формирование умения решать учебные и практические</w:t>
      </w:r>
      <w:r>
        <w:rPr>
          <w:color w:val="231F20"/>
          <w:spacing w:val="1"/>
          <w:w w:val="120"/>
          <w:sz w:val="20"/>
        </w:rPr>
        <w:t xml:space="preserve"> </w:t>
      </w:r>
      <w:r>
        <w:rPr>
          <w:color w:val="231F20"/>
          <w:w w:val="120"/>
          <w:sz w:val="20"/>
        </w:rPr>
        <w:t>задачи средствами математики; работа с алгоритмами выпол-</w:t>
      </w:r>
      <w:r>
        <w:rPr>
          <w:color w:val="231F20"/>
          <w:spacing w:val="-57"/>
          <w:w w:val="120"/>
          <w:sz w:val="20"/>
        </w:rPr>
        <w:t xml:space="preserve"> </w:t>
      </w:r>
      <w:r>
        <w:rPr>
          <w:color w:val="231F20"/>
          <w:w w:val="120"/>
          <w:sz w:val="20"/>
        </w:rPr>
        <w:t>нения</w:t>
      </w:r>
      <w:r>
        <w:rPr>
          <w:color w:val="231F20"/>
          <w:spacing w:val="11"/>
          <w:w w:val="120"/>
          <w:sz w:val="20"/>
        </w:rPr>
        <w:t xml:space="preserve"> </w:t>
      </w:r>
      <w:r>
        <w:rPr>
          <w:color w:val="231F20"/>
          <w:w w:val="120"/>
          <w:sz w:val="20"/>
        </w:rPr>
        <w:t>арифметических</w:t>
      </w:r>
      <w:r>
        <w:rPr>
          <w:color w:val="231F20"/>
          <w:spacing w:val="11"/>
          <w:w w:val="120"/>
          <w:sz w:val="20"/>
        </w:rPr>
        <w:t xml:space="preserve"> </w:t>
      </w:r>
      <w:r>
        <w:rPr>
          <w:color w:val="231F20"/>
          <w:w w:val="120"/>
          <w:sz w:val="20"/>
        </w:rPr>
        <w:t>действий.</w:t>
      </w:r>
    </w:p>
    <w:p w:rsidR="008052C0" w:rsidRDefault="008052C0" w:rsidP="008052C0">
      <w:pPr>
        <w:pStyle w:val="aff"/>
        <w:numPr>
          <w:ilvl w:val="0"/>
          <w:numId w:val="83"/>
        </w:numPr>
        <w:tabs>
          <w:tab w:val="left" w:pos="724"/>
        </w:tabs>
        <w:spacing w:line="252" w:lineRule="auto"/>
        <w:ind w:firstLine="226"/>
        <w:rPr>
          <w:sz w:val="20"/>
        </w:rPr>
      </w:pPr>
      <w:r>
        <w:rPr>
          <w:color w:val="231F20"/>
          <w:w w:val="115"/>
          <w:sz w:val="20"/>
        </w:rPr>
        <w:t>Формирование функциональной математической грамот-</w:t>
      </w:r>
      <w:r>
        <w:rPr>
          <w:color w:val="231F20"/>
          <w:spacing w:val="1"/>
          <w:w w:val="115"/>
          <w:sz w:val="20"/>
        </w:rPr>
        <w:t xml:space="preserve"> </w:t>
      </w:r>
      <w:r>
        <w:rPr>
          <w:color w:val="231F20"/>
          <w:w w:val="115"/>
          <w:sz w:val="20"/>
        </w:rPr>
        <w:t>ности</w:t>
      </w:r>
      <w:r>
        <w:rPr>
          <w:color w:val="231F20"/>
          <w:spacing w:val="42"/>
          <w:w w:val="115"/>
          <w:sz w:val="20"/>
        </w:rPr>
        <w:t xml:space="preserve"> </w:t>
      </w:r>
      <w:r>
        <w:rPr>
          <w:color w:val="231F20"/>
          <w:w w:val="115"/>
          <w:sz w:val="20"/>
        </w:rPr>
        <w:t>младшего</w:t>
      </w:r>
      <w:r>
        <w:rPr>
          <w:color w:val="231F20"/>
          <w:spacing w:val="42"/>
          <w:w w:val="115"/>
          <w:sz w:val="20"/>
        </w:rPr>
        <w:t xml:space="preserve"> </w:t>
      </w:r>
      <w:r>
        <w:rPr>
          <w:color w:val="231F20"/>
          <w:w w:val="115"/>
          <w:sz w:val="20"/>
        </w:rPr>
        <w:t>школьника,</w:t>
      </w:r>
      <w:r>
        <w:rPr>
          <w:color w:val="231F20"/>
          <w:spacing w:val="42"/>
          <w:w w:val="115"/>
          <w:sz w:val="20"/>
        </w:rPr>
        <w:t xml:space="preserve"> </w:t>
      </w:r>
      <w:r>
        <w:rPr>
          <w:color w:val="231F20"/>
          <w:w w:val="115"/>
          <w:sz w:val="20"/>
        </w:rPr>
        <w:t>которая</w:t>
      </w:r>
      <w:r>
        <w:rPr>
          <w:color w:val="231F20"/>
          <w:spacing w:val="42"/>
          <w:w w:val="115"/>
          <w:sz w:val="20"/>
        </w:rPr>
        <w:t xml:space="preserve"> </w:t>
      </w:r>
      <w:r>
        <w:rPr>
          <w:color w:val="231F20"/>
          <w:w w:val="115"/>
          <w:sz w:val="20"/>
        </w:rPr>
        <w:t>характеризуется</w:t>
      </w:r>
      <w:r>
        <w:rPr>
          <w:color w:val="231F20"/>
          <w:spacing w:val="42"/>
          <w:w w:val="115"/>
          <w:sz w:val="20"/>
        </w:rPr>
        <w:t xml:space="preserve"> </w:t>
      </w:r>
      <w:r>
        <w:rPr>
          <w:color w:val="231F20"/>
          <w:w w:val="115"/>
          <w:sz w:val="20"/>
        </w:rPr>
        <w:t>наличи-</w:t>
      </w:r>
      <w:r>
        <w:rPr>
          <w:color w:val="231F20"/>
          <w:spacing w:val="-55"/>
          <w:w w:val="115"/>
          <w:sz w:val="20"/>
        </w:rPr>
        <w:t xml:space="preserve"> </w:t>
      </w:r>
      <w:r>
        <w:rPr>
          <w:color w:val="231F20"/>
          <w:w w:val="115"/>
          <w:sz w:val="20"/>
        </w:rPr>
        <w:t>ем</w:t>
      </w:r>
      <w:r>
        <w:rPr>
          <w:color w:val="231F20"/>
          <w:spacing w:val="1"/>
          <w:w w:val="115"/>
          <w:sz w:val="20"/>
        </w:rPr>
        <w:t xml:space="preserve"> </w:t>
      </w:r>
      <w:r>
        <w:rPr>
          <w:color w:val="231F20"/>
          <w:w w:val="115"/>
          <w:sz w:val="20"/>
        </w:rPr>
        <w:t>у</w:t>
      </w:r>
      <w:r>
        <w:rPr>
          <w:color w:val="231F20"/>
          <w:spacing w:val="1"/>
          <w:w w:val="115"/>
          <w:sz w:val="20"/>
        </w:rPr>
        <w:t xml:space="preserve"> </w:t>
      </w:r>
      <w:r>
        <w:rPr>
          <w:color w:val="231F20"/>
          <w:w w:val="115"/>
          <w:sz w:val="20"/>
        </w:rPr>
        <w:t>него</w:t>
      </w:r>
      <w:r>
        <w:rPr>
          <w:color w:val="231F20"/>
          <w:spacing w:val="1"/>
          <w:w w:val="115"/>
          <w:sz w:val="20"/>
        </w:rPr>
        <w:t xml:space="preserve"> </w:t>
      </w:r>
      <w:r>
        <w:rPr>
          <w:color w:val="231F20"/>
          <w:w w:val="115"/>
          <w:sz w:val="20"/>
        </w:rPr>
        <w:t>опыта</w:t>
      </w:r>
      <w:r>
        <w:rPr>
          <w:color w:val="231F20"/>
          <w:spacing w:val="1"/>
          <w:w w:val="115"/>
          <w:sz w:val="20"/>
        </w:rPr>
        <w:t xml:space="preserve"> </w:t>
      </w:r>
      <w:r>
        <w:rPr>
          <w:color w:val="231F20"/>
          <w:w w:val="115"/>
          <w:sz w:val="20"/>
        </w:rPr>
        <w:t>решения</w:t>
      </w:r>
      <w:r>
        <w:rPr>
          <w:color w:val="231F20"/>
          <w:spacing w:val="1"/>
          <w:w w:val="115"/>
          <w:sz w:val="20"/>
        </w:rPr>
        <w:t xml:space="preserve"> </w:t>
      </w:r>
      <w:r>
        <w:rPr>
          <w:color w:val="231F20"/>
          <w:w w:val="115"/>
          <w:sz w:val="20"/>
        </w:rPr>
        <w:t>учебно-познавательных</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учебно-</w:t>
      </w:r>
      <w:r>
        <w:rPr>
          <w:color w:val="231F20"/>
          <w:spacing w:val="1"/>
          <w:w w:val="115"/>
          <w:sz w:val="20"/>
        </w:rPr>
        <w:t xml:space="preserve"> </w:t>
      </w:r>
      <w:r>
        <w:rPr>
          <w:color w:val="231F20"/>
          <w:w w:val="115"/>
          <w:sz w:val="20"/>
        </w:rPr>
        <w:t>практических задач, построенных на понимании и применении</w:t>
      </w:r>
      <w:r>
        <w:rPr>
          <w:color w:val="231F20"/>
          <w:spacing w:val="1"/>
          <w:w w:val="115"/>
          <w:sz w:val="20"/>
        </w:rPr>
        <w:t xml:space="preserve"> </w:t>
      </w:r>
      <w:r>
        <w:rPr>
          <w:color w:val="231F20"/>
          <w:w w:val="115"/>
          <w:sz w:val="20"/>
        </w:rPr>
        <w:t>математических</w:t>
      </w:r>
      <w:r>
        <w:rPr>
          <w:color w:val="231F20"/>
          <w:spacing w:val="26"/>
          <w:w w:val="115"/>
          <w:sz w:val="20"/>
        </w:rPr>
        <w:t xml:space="preserve"> </w:t>
      </w:r>
      <w:r>
        <w:rPr>
          <w:color w:val="231F20"/>
          <w:w w:val="115"/>
          <w:sz w:val="20"/>
        </w:rPr>
        <w:t>отношений</w:t>
      </w:r>
      <w:r>
        <w:rPr>
          <w:color w:val="231F20"/>
          <w:spacing w:val="26"/>
          <w:w w:val="115"/>
          <w:sz w:val="20"/>
        </w:rPr>
        <w:t xml:space="preserve"> </w:t>
      </w:r>
      <w:r>
        <w:rPr>
          <w:color w:val="231F20"/>
          <w:w w:val="115"/>
          <w:sz w:val="20"/>
        </w:rPr>
        <w:t>(«часть-целое»,</w:t>
      </w:r>
      <w:r>
        <w:rPr>
          <w:color w:val="231F20"/>
          <w:spacing w:val="27"/>
          <w:w w:val="115"/>
          <w:sz w:val="20"/>
        </w:rPr>
        <w:t xml:space="preserve"> </w:t>
      </w:r>
      <w:r>
        <w:rPr>
          <w:color w:val="231F20"/>
          <w:w w:val="115"/>
          <w:sz w:val="20"/>
        </w:rPr>
        <w:t>«больше-меньше»,</w:t>
      </w:r>
    </w:p>
    <w:p w:rsidR="008052C0" w:rsidRDefault="008052C0" w:rsidP="008052C0">
      <w:pPr>
        <w:pStyle w:val="af1"/>
        <w:spacing w:line="252" w:lineRule="auto"/>
        <w:ind w:right="154" w:firstLine="0"/>
      </w:pPr>
      <w:r>
        <w:rPr>
          <w:color w:val="231F20"/>
          <w:w w:val="115"/>
        </w:rPr>
        <w:t>«равно-неравно»,</w:t>
      </w:r>
      <w:r>
        <w:rPr>
          <w:color w:val="231F20"/>
          <w:spacing w:val="1"/>
          <w:w w:val="115"/>
        </w:rPr>
        <w:t xml:space="preserve"> </w:t>
      </w:r>
      <w:r>
        <w:rPr>
          <w:color w:val="231F20"/>
          <w:w w:val="115"/>
        </w:rPr>
        <w:t>«порядок»),</w:t>
      </w:r>
      <w:r>
        <w:rPr>
          <w:color w:val="231F20"/>
          <w:spacing w:val="1"/>
          <w:w w:val="115"/>
        </w:rPr>
        <w:t xml:space="preserve"> </w:t>
      </w:r>
      <w:r>
        <w:rPr>
          <w:color w:val="231F20"/>
          <w:w w:val="115"/>
        </w:rPr>
        <w:t>смысла</w:t>
      </w:r>
      <w:r>
        <w:rPr>
          <w:color w:val="231F20"/>
          <w:spacing w:val="1"/>
          <w:w w:val="115"/>
        </w:rPr>
        <w:t xml:space="preserve"> </w:t>
      </w:r>
      <w:r>
        <w:rPr>
          <w:color w:val="231F20"/>
          <w:w w:val="115"/>
        </w:rPr>
        <w:t>арифметических</w:t>
      </w:r>
      <w:r>
        <w:rPr>
          <w:color w:val="231F20"/>
          <w:spacing w:val="1"/>
          <w:w w:val="115"/>
        </w:rPr>
        <w:t xml:space="preserve"> </w:t>
      </w:r>
      <w:r>
        <w:rPr>
          <w:color w:val="231F20"/>
          <w:w w:val="115"/>
        </w:rPr>
        <w:t>дей-</w:t>
      </w:r>
      <w:r>
        <w:rPr>
          <w:color w:val="231F20"/>
          <w:spacing w:val="-55"/>
          <w:w w:val="115"/>
        </w:rPr>
        <w:t xml:space="preserve"> </w:t>
      </w:r>
      <w:r>
        <w:rPr>
          <w:color w:val="231F20"/>
          <w:w w:val="115"/>
        </w:rPr>
        <w:t>ствий,</w:t>
      </w:r>
      <w:r>
        <w:rPr>
          <w:color w:val="231F20"/>
          <w:spacing w:val="1"/>
          <w:w w:val="115"/>
        </w:rPr>
        <w:t xml:space="preserve"> </w:t>
      </w:r>
      <w:r>
        <w:rPr>
          <w:color w:val="231F20"/>
          <w:w w:val="115"/>
        </w:rPr>
        <w:t>зависимостей</w:t>
      </w:r>
      <w:r>
        <w:rPr>
          <w:color w:val="231F20"/>
          <w:spacing w:val="1"/>
          <w:w w:val="115"/>
        </w:rPr>
        <w:t xml:space="preserve"> </w:t>
      </w:r>
      <w:r>
        <w:rPr>
          <w:color w:val="231F20"/>
          <w:w w:val="115"/>
        </w:rPr>
        <w:t>(работа,</w:t>
      </w:r>
      <w:r>
        <w:rPr>
          <w:color w:val="231F20"/>
          <w:spacing w:val="1"/>
          <w:w w:val="115"/>
        </w:rPr>
        <w:t xml:space="preserve"> </w:t>
      </w:r>
      <w:r>
        <w:rPr>
          <w:color w:val="231F20"/>
          <w:w w:val="115"/>
        </w:rPr>
        <w:t>движение,</w:t>
      </w:r>
      <w:r>
        <w:rPr>
          <w:color w:val="231F20"/>
          <w:spacing w:val="1"/>
          <w:w w:val="115"/>
        </w:rPr>
        <w:t xml:space="preserve"> </w:t>
      </w:r>
      <w:r>
        <w:rPr>
          <w:color w:val="231F20"/>
          <w:w w:val="115"/>
        </w:rPr>
        <w:t>продолжительность</w:t>
      </w:r>
      <w:r>
        <w:rPr>
          <w:color w:val="231F20"/>
          <w:spacing w:val="1"/>
          <w:w w:val="115"/>
        </w:rPr>
        <w:t xml:space="preserve"> </w:t>
      </w:r>
      <w:r>
        <w:rPr>
          <w:color w:val="231F20"/>
          <w:w w:val="115"/>
        </w:rPr>
        <w:t>события).</w:t>
      </w:r>
    </w:p>
    <w:p w:rsidR="008052C0" w:rsidRDefault="008052C0" w:rsidP="008052C0">
      <w:pPr>
        <w:pStyle w:val="aff"/>
        <w:numPr>
          <w:ilvl w:val="0"/>
          <w:numId w:val="83"/>
        </w:numPr>
        <w:tabs>
          <w:tab w:val="left" w:pos="724"/>
        </w:tabs>
        <w:spacing w:line="252" w:lineRule="auto"/>
        <w:ind w:firstLine="226"/>
        <w:rPr>
          <w:sz w:val="20"/>
        </w:rPr>
      </w:pPr>
      <w:r>
        <w:rPr>
          <w:color w:val="231F20"/>
          <w:w w:val="115"/>
          <w:sz w:val="20"/>
        </w:rPr>
        <w:t>Обеспечение математического развития младшего школь-</w:t>
      </w:r>
      <w:r>
        <w:rPr>
          <w:color w:val="231F20"/>
          <w:spacing w:val="1"/>
          <w:w w:val="115"/>
          <w:sz w:val="20"/>
        </w:rPr>
        <w:t xml:space="preserve"> </w:t>
      </w:r>
      <w:r>
        <w:rPr>
          <w:color w:val="231F20"/>
          <w:w w:val="120"/>
          <w:sz w:val="20"/>
        </w:rPr>
        <w:t>ника — формирование способности к интеллектуальной дея-</w:t>
      </w:r>
      <w:r>
        <w:rPr>
          <w:color w:val="231F20"/>
          <w:spacing w:val="1"/>
          <w:w w:val="120"/>
          <w:sz w:val="20"/>
        </w:rPr>
        <w:t xml:space="preserve"> </w:t>
      </w:r>
      <w:r>
        <w:rPr>
          <w:color w:val="231F20"/>
          <w:spacing w:val="-1"/>
          <w:w w:val="120"/>
          <w:sz w:val="20"/>
        </w:rPr>
        <w:t xml:space="preserve">тельности, пространственного </w:t>
      </w:r>
      <w:r>
        <w:rPr>
          <w:color w:val="231F20"/>
          <w:w w:val="120"/>
          <w:sz w:val="20"/>
        </w:rPr>
        <w:t>воображения, математической</w:t>
      </w:r>
      <w:r>
        <w:rPr>
          <w:color w:val="231F20"/>
          <w:spacing w:val="1"/>
          <w:w w:val="120"/>
          <w:sz w:val="20"/>
        </w:rPr>
        <w:t xml:space="preserve"> </w:t>
      </w:r>
      <w:r>
        <w:rPr>
          <w:color w:val="231F20"/>
          <w:w w:val="120"/>
          <w:sz w:val="20"/>
        </w:rPr>
        <w:t>речи; умение строить рассуждения, выбирать аргументацию,</w:t>
      </w:r>
      <w:r>
        <w:rPr>
          <w:color w:val="231F20"/>
          <w:spacing w:val="1"/>
          <w:w w:val="120"/>
          <w:sz w:val="20"/>
        </w:rPr>
        <w:t xml:space="preserve"> </w:t>
      </w:r>
      <w:r>
        <w:rPr>
          <w:color w:val="231F20"/>
          <w:w w:val="120"/>
          <w:sz w:val="20"/>
        </w:rPr>
        <w:t>различать</w:t>
      </w:r>
      <w:r>
        <w:rPr>
          <w:color w:val="231F20"/>
          <w:spacing w:val="-4"/>
          <w:w w:val="120"/>
          <w:sz w:val="20"/>
        </w:rPr>
        <w:t xml:space="preserve"> </w:t>
      </w:r>
      <w:r>
        <w:rPr>
          <w:color w:val="231F20"/>
          <w:w w:val="120"/>
          <w:sz w:val="20"/>
        </w:rPr>
        <w:t>верные</w:t>
      </w:r>
      <w:r>
        <w:rPr>
          <w:color w:val="231F20"/>
          <w:spacing w:val="-3"/>
          <w:w w:val="120"/>
          <w:sz w:val="20"/>
        </w:rPr>
        <w:t xml:space="preserve"> </w:t>
      </w:r>
      <w:r>
        <w:rPr>
          <w:color w:val="231F20"/>
          <w:w w:val="120"/>
          <w:sz w:val="20"/>
        </w:rPr>
        <w:t>(истинные)</w:t>
      </w:r>
      <w:r>
        <w:rPr>
          <w:color w:val="231F20"/>
          <w:spacing w:val="-4"/>
          <w:w w:val="120"/>
          <w:sz w:val="20"/>
        </w:rPr>
        <w:t xml:space="preserve"> </w:t>
      </w:r>
      <w:r>
        <w:rPr>
          <w:color w:val="231F20"/>
          <w:w w:val="120"/>
          <w:sz w:val="20"/>
        </w:rPr>
        <w:t>и</w:t>
      </w:r>
      <w:r>
        <w:rPr>
          <w:color w:val="231F20"/>
          <w:spacing w:val="-3"/>
          <w:w w:val="120"/>
          <w:sz w:val="20"/>
        </w:rPr>
        <w:t xml:space="preserve"> </w:t>
      </w:r>
      <w:r>
        <w:rPr>
          <w:color w:val="231F20"/>
          <w:w w:val="120"/>
          <w:sz w:val="20"/>
        </w:rPr>
        <w:t>неверные</w:t>
      </w:r>
      <w:r>
        <w:rPr>
          <w:color w:val="231F20"/>
          <w:spacing w:val="-4"/>
          <w:w w:val="120"/>
          <w:sz w:val="20"/>
        </w:rPr>
        <w:t xml:space="preserve"> </w:t>
      </w:r>
      <w:r>
        <w:rPr>
          <w:color w:val="231F20"/>
          <w:w w:val="120"/>
          <w:sz w:val="20"/>
        </w:rPr>
        <w:t>(ложные)</w:t>
      </w:r>
      <w:r>
        <w:rPr>
          <w:color w:val="231F20"/>
          <w:spacing w:val="-3"/>
          <w:w w:val="120"/>
          <w:sz w:val="20"/>
        </w:rPr>
        <w:t xml:space="preserve"> </w:t>
      </w:r>
      <w:r>
        <w:rPr>
          <w:color w:val="231F20"/>
          <w:w w:val="120"/>
          <w:sz w:val="20"/>
        </w:rPr>
        <w:t>утвержде-</w:t>
      </w:r>
      <w:r>
        <w:rPr>
          <w:color w:val="231F20"/>
          <w:spacing w:val="-58"/>
          <w:w w:val="120"/>
          <w:sz w:val="20"/>
        </w:rPr>
        <w:t xml:space="preserve"> </w:t>
      </w:r>
      <w:r>
        <w:rPr>
          <w:color w:val="231F20"/>
          <w:w w:val="120"/>
          <w:sz w:val="20"/>
        </w:rPr>
        <w:t>ния, вести поиск информации (примеров, оснований для упо-</w:t>
      </w:r>
      <w:r>
        <w:rPr>
          <w:color w:val="231F20"/>
          <w:spacing w:val="-57"/>
          <w:w w:val="120"/>
          <w:sz w:val="20"/>
        </w:rPr>
        <w:t xml:space="preserve"> </w:t>
      </w:r>
      <w:r>
        <w:rPr>
          <w:color w:val="231F20"/>
          <w:w w:val="120"/>
          <w:sz w:val="20"/>
        </w:rPr>
        <w:t>рядочения,</w:t>
      </w:r>
      <w:r>
        <w:rPr>
          <w:color w:val="231F20"/>
          <w:spacing w:val="11"/>
          <w:w w:val="120"/>
          <w:sz w:val="20"/>
        </w:rPr>
        <w:t xml:space="preserve"> </w:t>
      </w:r>
      <w:r>
        <w:rPr>
          <w:color w:val="231F20"/>
          <w:w w:val="120"/>
          <w:sz w:val="20"/>
        </w:rPr>
        <w:t>вариантов</w:t>
      </w:r>
      <w:r>
        <w:rPr>
          <w:color w:val="231F20"/>
          <w:spacing w:val="12"/>
          <w:w w:val="120"/>
          <w:sz w:val="20"/>
        </w:rPr>
        <w:t xml:space="preserve"> </w:t>
      </w:r>
      <w:r>
        <w:rPr>
          <w:color w:val="231F20"/>
          <w:w w:val="120"/>
          <w:sz w:val="20"/>
        </w:rPr>
        <w:t>и</w:t>
      </w:r>
      <w:r>
        <w:rPr>
          <w:color w:val="231F20"/>
          <w:spacing w:val="12"/>
          <w:w w:val="120"/>
          <w:sz w:val="20"/>
        </w:rPr>
        <w:t xml:space="preserve"> </w:t>
      </w:r>
      <w:r>
        <w:rPr>
          <w:color w:val="231F20"/>
          <w:w w:val="120"/>
          <w:sz w:val="20"/>
        </w:rPr>
        <w:t>др.).</w:t>
      </w:r>
    </w:p>
    <w:p w:rsidR="008052C0" w:rsidRDefault="008052C0" w:rsidP="008052C0">
      <w:pPr>
        <w:widowControl/>
        <w:autoSpaceDE/>
        <w:autoSpaceDN/>
        <w:spacing w:line="252" w:lineRule="auto"/>
        <w:rPr>
          <w:sz w:val="20"/>
        </w:rPr>
        <w:sectPr w:rsidR="008052C0">
          <w:pgSz w:w="7830" w:h="12020"/>
          <w:pgMar w:top="620" w:right="580" w:bottom="900" w:left="580" w:header="0" w:footer="709" w:gutter="0"/>
          <w:pgNumType w:start="315"/>
          <w:cols w:space="720"/>
        </w:sectPr>
      </w:pPr>
    </w:p>
    <w:p w:rsidR="008052C0" w:rsidRDefault="008052C0" w:rsidP="008052C0">
      <w:pPr>
        <w:pStyle w:val="aff"/>
        <w:numPr>
          <w:ilvl w:val="0"/>
          <w:numId w:val="83"/>
        </w:numPr>
        <w:tabs>
          <w:tab w:val="left" w:pos="724"/>
        </w:tabs>
        <w:spacing w:before="70" w:line="252" w:lineRule="auto"/>
        <w:ind w:right="154" w:firstLine="226"/>
        <w:rPr>
          <w:sz w:val="20"/>
        </w:rPr>
      </w:pPr>
      <w:r>
        <w:rPr>
          <w:color w:val="231F20"/>
          <w:w w:val="115"/>
          <w:sz w:val="20"/>
        </w:rPr>
        <w:lastRenderedPageBreak/>
        <w:t>Становление</w:t>
      </w:r>
      <w:r>
        <w:rPr>
          <w:color w:val="231F20"/>
          <w:spacing w:val="28"/>
          <w:w w:val="115"/>
          <w:sz w:val="20"/>
        </w:rPr>
        <w:t xml:space="preserve"> </w:t>
      </w:r>
      <w:r>
        <w:rPr>
          <w:color w:val="231F20"/>
          <w:w w:val="115"/>
          <w:sz w:val="20"/>
        </w:rPr>
        <w:t>учебно-познавательных</w:t>
      </w:r>
      <w:r>
        <w:rPr>
          <w:color w:val="231F20"/>
          <w:spacing w:val="28"/>
          <w:w w:val="115"/>
          <w:sz w:val="20"/>
        </w:rPr>
        <w:t xml:space="preserve"> </w:t>
      </w:r>
      <w:r>
        <w:rPr>
          <w:color w:val="231F20"/>
          <w:w w:val="115"/>
          <w:sz w:val="20"/>
        </w:rPr>
        <w:t>мотивов</w:t>
      </w:r>
      <w:r>
        <w:rPr>
          <w:color w:val="231F20"/>
          <w:spacing w:val="29"/>
          <w:w w:val="115"/>
          <w:sz w:val="20"/>
        </w:rPr>
        <w:t xml:space="preserve"> </w:t>
      </w:r>
      <w:r>
        <w:rPr>
          <w:color w:val="231F20"/>
          <w:w w:val="115"/>
          <w:sz w:val="20"/>
        </w:rPr>
        <w:t>и</w:t>
      </w:r>
      <w:r>
        <w:rPr>
          <w:color w:val="231F20"/>
          <w:spacing w:val="28"/>
          <w:w w:val="115"/>
          <w:sz w:val="20"/>
        </w:rPr>
        <w:t xml:space="preserve"> </w:t>
      </w:r>
      <w:r>
        <w:rPr>
          <w:color w:val="231F20"/>
          <w:w w:val="115"/>
          <w:sz w:val="20"/>
        </w:rPr>
        <w:t>интереса</w:t>
      </w:r>
      <w:r>
        <w:rPr>
          <w:color w:val="231F20"/>
          <w:spacing w:val="-55"/>
          <w:w w:val="115"/>
          <w:sz w:val="20"/>
        </w:rPr>
        <w:t xml:space="preserve"> </w:t>
      </w:r>
      <w:r>
        <w:rPr>
          <w:color w:val="231F20"/>
          <w:w w:val="115"/>
          <w:sz w:val="20"/>
        </w:rPr>
        <w:t>к изучению математики и умственному труду; важнейших ка-</w:t>
      </w:r>
      <w:r>
        <w:rPr>
          <w:color w:val="231F20"/>
          <w:spacing w:val="1"/>
          <w:w w:val="115"/>
          <w:sz w:val="20"/>
        </w:rPr>
        <w:t xml:space="preserve"> </w:t>
      </w:r>
      <w:r>
        <w:rPr>
          <w:color w:val="231F20"/>
          <w:w w:val="115"/>
          <w:sz w:val="20"/>
        </w:rPr>
        <w:t>честв</w:t>
      </w:r>
      <w:r>
        <w:rPr>
          <w:color w:val="231F20"/>
          <w:spacing w:val="1"/>
          <w:w w:val="115"/>
          <w:sz w:val="20"/>
        </w:rPr>
        <w:t xml:space="preserve"> </w:t>
      </w:r>
      <w:r>
        <w:rPr>
          <w:color w:val="231F20"/>
          <w:w w:val="115"/>
          <w:sz w:val="20"/>
        </w:rPr>
        <w:t>интеллектуальной</w:t>
      </w:r>
      <w:r>
        <w:rPr>
          <w:color w:val="231F20"/>
          <w:spacing w:val="1"/>
          <w:w w:val="115"/>
          <w:sz w:val="20"/>
        </w:rPr>
        <w:t xml:space="preserve"> </w:t>
      </w:r>
      <w:r>
        <w:rPr>
          <w:color w:val="231F20"/>
          <w:w w:val="115"/>
          <w:sz w:val="20"/>
        </w:rPr>
        <w:t>деятельности:</w:t>
      </w:r>
      <w:r>
        <w:rPr>
          <w:color w:val="231F20"/>
          <w:spacing w:val="1"/>
          <w:w w:val="115"/>
          <w:sz w:val="20"/>
        </w:rPr>
        <w:t xml:space="preserve"> </w:t>
      </w:r>
      <w:r>
        <w:rPr>
          <w:color w:val="231F20"/>
          <w:w w:val="115"/>
          <w:sz w:val="20"/>
        </w:rPr>
        <w:t>теоретического</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про-</w:t>
      </w:r>
      <w:r>
        <w:rPr>
          <w:color w:val="231F20"/>
          <w:spacing w:val="-55"/>
          <w:w w:val="115"/>
          <w:sz w:val="20"/>
        </w:rPr>
        <w:t xml:space="preserve"> </w:t>
      </w:r>
      <w:r>
        <w:rPr>
          <w:color w:val="231F20"/>
          <w:w w:val="115"/>
          <w:sz w:val="20"/>
        </w:rPr>
        <w:t>странственного</w:t>
      </w:r>
      <w:r>
        <w:rPr>
          <w:color w:val="231F20"/>
          <w:spacing w:val="1"/>
          <w:w w:val="115"/>
          <w:sz w:val="20"/>
        </w:rPr>
        <w:t xml:space="preserve"> </w:t>
      </w:r>
      <w:r>
        <w:rPr>
          <w:color w:val="231F20"/>
          <w:w w:val="115"/>
          <w:sz w:val="20"/>
        </w:rPr>
        <w:t xml:space="preserve">мышления, </w:t>
      </w:r>
      <w:r>
        <w:rPr>
          <w:color w:val="231F20"/>
          <w:spacing w:val="1"/>
          <w:w w:val="115"/>
          <w:sz w:val="20"/>
        </w:rPr>
        <w:t xml:space="preserve"> </w:t>
      </w:r>
      <w:r>
        <w:rPr>
          <w:color w:val="231F20"/>
          <w:w w:val="115"/>
          <w:sz w:val="20"/>
        </w:rPr>
        <w:t xml:space="preserve">воображения, </w:t>
      </w:r>
      <w:r>
        <w:rPr>
          <w:color w:val="231F20"/>
          <w:spacing w:val="1"/>
          <w:w w:val="115"/>
          <w:sz w:val="20"/>
        </w:rPr>
        <w:t xml:space="preserve"> </w:t>
      </w:r>
      <w:r>
        <w:rPr>
          <w:color w:val="231F20"/>
          <w:w w:val="115"/>
          <w:sz w:val="20"/>
        </w:rPr>
        <w:t>математической</w:t>
      </w:r>
      <w:r>
        <w:rPr>
          <w:color w:val="231F20"/>
          <w:spacing w:val="1"/>
          <w:w w:val="115"/>
          <w:sz w:val="20"/>
        </w:rPr>
        <w:t xml:space="preserve"> </w:t>
      </w:r>
      <w:r>
        <w:rPr>
          <w:color w:val="231F20"/>
          <w:w w:val="115"/>
          <w:sz w:val="20"/>
        </w:rPr>
        <w:t>речи,</w:t>
      </w:r>
      <w:r>
        <w:rPr>
          <w:color w:val="231F20"/>
          <w:spacing w:val="1"/>
          <w:w w:val="115"/>
          <w:sz w:val="20"/>
        </w:rPr>
        <w:t xml:space="preserve"> </w:t>
      </w:r>
      <w:r>
        <w:rPr>
          <w:color w:val="231F20"/>
          <w:w w:val="115"/>
          <w:sz w:val="20"/>
        </w:rPr>
        <w:t>ориентировки</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математических</w:t>
      </w:r>
      <w:r>
        <w:rPr>
          <w:color w:val="231F20"/>
          <w:spacing w:val="1"/>
          <w:w w:val="115"/>
          <w:sz w:val="20"/>
        </w:rPr>
        <w:t xml:space="preserve"> </w:t>
      </w:r>
      <w:r>
        <w:rPr>
          <w:color w:val="231F20"/>
          <w:w w:val="115"/>
          <w:sz w:val="20"/>
        </w:rPr>
        <w:t>терминах</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понятиях;</w:t>
      </w:r>
      <w:r>
        <w:rPr>
          <w:color w:val="231F20"/>
          <w:spacing w:val="-55"/>
          <w:w w:val="115"/>
          <w:sz w:val="20"/>
        </w:rPr>
        <w:t xml:space="preserve"> </w:t>
      </w:r>
      <w:r>
        <w:rPr>
          <w:color w:val="231F20"/>
          <w:w w:val="115"/>
          <w:sz w:val="20"/>
        </w:rPr>
        <w:t>прочных навыков использования математических знаний в по-</w:t>
      </w:r>
      <w:r>
        <w:rPr>
          <w:color w:val="231F20"/>
          <w:spacing w:val="1"/>
          <w:w w:val="115"/>
          <w:sz w:val="20"/>
        </w:rPr>
        <w:t xml:space="preserve"> </w:t>
      </w:r>
      <w:r>
        <w:rPr>
          <w:color w:val="231F20"/>
          <w:w w:val="115"/>
          <w:sz w:val="20"/>
        </w:rPr>
        <w:t>вседневной</w:t>
      </w:r>
      <w:r>
        <w:rPr>
          <w:color w:val="231F20"/>
          <w:spacing w:val="15"/>
          <w:w w:val="115"/>
          <w:sz w:val="20"/>
        </w:rPr>
        <w:t xml:space="preserve"> </w:t>
      </w:r>
      <w:r>
        <w:rPr>
          <w:color w:val="231F20"/>
          <w:w w:val="115"/>
          <w:sz w:val="20"/>
        </w:rPr>
        <w:t>жизни.</w:t>
      </w:r>
    </w:p>
    <w:p w:rsidR="008052C0" w:rsidRDefault="008052C0" w:rsidP="008052C0">
      <w:pPr>
        <w:pStyle w:val="af1"/>
        <w:spacing w:line="252" w:lineRule="auto"/>
        <w:ind w:right="152"/>
      </w:pPr>
      <w:r>
        <w:rPr>
          <w:color w:val="231F20"/>
          <w:w w:val="120"/>
        </w:rPr>
        <w:t>В основе конструирования содержания и отбора планируе-</w:t>
      </w:r>
      <w:r>
        <w:rPr>
          <w:color w:val="231F20"/>
          <w:spacing w:val="1"/>
          <w:w w:val="120"/>
        </w:rPr>
        <w:t xml:space="preserve"> </w:t>
      </w:r>
      <w:r>
        <w:rPr>
          <w:color w:val="231F20"/>
          <w:w w:val="120"/>
        </w:rPr>
        <w:t>мых</w:t>
      </w:r>
      <w:r>
        <w:rPr>
          <w:color w:val="231F20"/>
          <w:spacing w:val="1"/>
          <w:w w:val="120"/>
        </w:rPr>
        <w:t xml:space="preserve"> </w:t>
      </w:r>
      <w:r>
        <w:rPr>
          <w:color w:val="231F20"/>
          <w:w w:val="120"/>
        </w:rPr>
        <w:t>результатов</w:t>
      </w:r>
      <w:r>
        <w:rPr>
          <w:color w:val="231F20"/>
          <w:spacing w:val="1"/>
          <w:w w:val="120"/>
        </w:rPr>
        <w:t xml:space="preserve"> </w:t>
      </w:r>
      <w:r>
        <w:rPr>
          <w:color w:val="231F20"/>
          <w:w w:val="120"/>
        </w:rPr>
        <w:t>лежат</w:t>
      </w:r>
      <w:r>
        <w:rPr>
          <w:color w:val="231F20"/>
          <w:spacing w:val="1"/>
          <w:w w:val="120"/>
        </w:rPr>
        <w:t xml:space="preserve"> </w:t>
      </w:r>
      <w:r>
        <w:rPr>
          <w:color w:val="231F20"/>
          <w:w w:val="120"/>
        </w:rPr>
        <w:t>следующие</w:t>
      </w:r>
      <w:r>
        <w:rPr>
          <w:color w:val="231F20"/>
          <w:spacing w:val="1"/>
          <w:w w:val="120"/>
        </w:rPr>
        <w:t xml:space="preserve"> </w:t>
      </w:r>
      <w:r>
        <w:rPr>
          <w:color w:val="231F20"/>
          <w:w w:val="120"/>
        </w:rPr>
        <w:t>ценности</w:t>
      </w:r>
      <w:r>
        <w:rPr>
          <w:color w:val="231F20"/>
          <w:spacing w:val="1"/>
          <w:w w:val="120"/>
        </w:rPr>
        <w:t xml:space="preserve"> </w:t>
      </w:r>
      <w:r>
        <w:rPr>
          <w:color w:val="231F20"/>
          <w:w w:val="120"/>
        </w:rPr>
        <w:t>математики,</w:t>
      </w:r>
      <w:r>
        <w:rPr>
          <w:color w:val="231F20"/>
          <w:spacing w:val="1"/>
          <w:w w:val="120"/>
        </w:rPr>
        <w:t xml:space="preserve"> </w:t>
      </w:r>
      <w:r>
        <w:rPr>
          <w:color w:val="231F20"/>
          <w:w w:val="120"/>
        </w:rPr>
        <w:t>коррелирующие со становлением личности младшего школь-</w:t>
      </w:r>
      <w:r>
        <w:rPr>
          <w:color w:val="231F20"/>
          <w:spacing w:val="-57"/>
          <w:w w:val="120"/>
        </w:rPr>
        <w:t xml:space="preserve"> </w:t>
      </w:r>
      <w:r>
        <w:rPr>
          <w:color w:val="231F20"/>
          <w:w w:val="120"/>
        </w:rPr>
        <w:t>ника:</w:t>
      </w:r>
    </w:p>
    <w:p w:rsidR="008052C0" w:rsidRDefault="008052C0" w:rsidP="008052C0">
      <w:pPr>
        <w:pStyle w:val="af1"/>
        <w:spacing w:line="252" w:lineRule="auto"/>
        <w:ind w:left="383" w:right="156" w:hanging="142"/>
      </w:pPr>
      <w:r>
        <w:rPr>
          <w:rFonts w:ascii="Trebuchet MS" w:hAnsi="Trebuchet MS"/>
          <w:color w:val="231F20"/>
          <w:w w:val="115"/>
          <w:position w:val="1"/>
          <w:sz w:val="14"/>
        </w:rPr>
        <w:t xml:space="preserve">- </w:t>
      </w:r>
      <w:r>
        <w:rPr>
          <w:color w:val="231F20"/>
          <w:w w:val="115"/>
        </w:rPr>
        <w:t>понимание математических отношений выступает средством</w:t>
      </w:r>
      <w:r>
        <w:rPr>
          <w:color w:val="231F20"/>
          <w:spacing w:val="1"/>
          <w:w w:val="115"/>
        </w:rPr>
        <w:t xml:space="preserve"> </w:t>
      </w:r>
      <w:r>
        <w:rPr>
          <w:color w:val="231F20"/>
          <w:w w:val="115"/>
        </w:rPr>
        <w:t>познания</w:t>
      </w:r>
      <w:r>
        <w:rPr>
          <w:color w:val="231F20"/>
          <w:spacing w:val="1"/>
          <w:w w:val="115"/>
        </w:rPr>
        <w:t xml:space="preserve"> </w:t>
      </w:r>
      <w:r>
        <w:rPr>
          <w:color w:val="231F20"/>
          <w:w w:val="115"/>
        </w:rPr>
        <w:t>закономерностей</w:t>
      </w:r>
      <w:r>
        <w:rPr>
          <w:color w:val="231F20"/>
          <w:spacing w:val="1"/>
          <w:w w:val="115"/>
        </w:rPr>
        <w:t xml:space="preserve"> </w:t>
      </w:r>
      <w:r>
        <w:rPr>
          <w:color w:val="231F20"/>
          <w:w w:val="115"/>
        </w:rPr>
        <w:t>существования</w:t>
      </w:r>
      <w:r>
        <w:rPr>
          <w:color w:val="231F20"/>
          <w:spacing w:val="1"/>
          <w:w w:val="115"/>
        </w:rPr>
        <w:t xml:space="preserve"> </w:t>
      </w:r>
      <w:r>
        <w:rPr>
          <w:color w:val="231F20"/>
          <w:w w:val="115"/>
        </w:rPr>
        <w:t>окружающего</w:t>
      </w:r>
      <w:r>
        <w:rPr>
          <w:color w:val="231F20"/>
          <w:spacing w:val="1"/>
          <w:w w:val="115"/>
        </w:rPr>
        <w:t xml:space="preserve"> </w:t>
      </w:r>
      <w:r>
        <w:rPr>
          <w:color w:val="231F20"/>
          <w:w w:val="115"/>
        </w:rPr>
        <w:t>мира,</w:t>
      </w:r>
      <w:r>
        <w:rPr>
          <w:color w:val="231F20"/>
          <w:spacing w:val="29"/>
          <w:w w:val="115"/>
        </w:rPr>
        <w:t xml:space="preserve"> </w:t>
      </w:r>
      <w:r>
        <w:rPr>
          <w:color w:val="231F20"/>
          <w:w w:val="115"/>
        </w:rPr>
        <w:t>фактов,</w:t>
      </w:r>
      <w:r>
        <w:rPr>
          <w:color w:val="231F20"/>
          <w:spacing w:val="30"/>
          <w:w w:val="115"/>
        </w:rPr>
        <w:t xml:space="preserve"> </w:t>
      </w:r>
      <w:r>
        <w:rPr>
          <w:color w:val="231F20"/>
          <w:w w:val="115"/>
        </w:rPr>
        <w:t>процессов</w:t>
      </w:r>
      <w:r>
        <w:rPr>
          <w:color w:val="231F20"/>
          <w:spacing w:val="30"/>
          <w:w w:val="115"/>
        </w:rPr>
        <w:t xml:space="preserve"> </w:t>
      </w:r>
      <w:r>
        <w:rPr>
          <w:color w:val="231F20"/>
          <w:w w:val="115"/>
        </w:rPr>
        <w:t>и</w:t>
      </w:r>
      <w:r>
        <w:rPr>
          <w:color w:val="231F20"/>
          <w:spacing w:val="30"/>
          <w:w w:val="115"/>
        </w:rPr>
        <w:t xml:space="preserve"> </w:t>
      </w:r>
      <w:r>
        <w:rPr>
          <w:color w:val="231F20"/>
          <w:w w:val="115"/>
        </w:rPr>
        <w:t>явлений,</w:t>
      </w:r>
      <w:r>
        <w:rPr>
          <w:color w:val="231F20"/>
          <w:spacing w:val="29"/>
          <w:w w:val="115"/>
        </w:rPr>
        <w:t xml:space="preserve"> </w:t>
      </w:r>
      <w:r>
        <w:rPr>
          <w:color w:val="231F20"/>
          <w:w w:val="115"/>
        </w:rPr>
        <w:t>происходящих</w:t>
      </w:r>
      <w:r>
        <w:rPr>
          <w:color w:val="231F20"/>
          <w:spacing w:val="30"/>
          <w:w w:val="115"/>
        </w:rPr>
        <w:t xml:space="preserve"> </w:t>
      </w:r>
      <w:r>
        <w:rPr>
          <w:color w:val="231F20"/>
          <w:w w:val="115"/>
        </w:rPr>
        <w:t>в</w:t>
      </w:r>
      <w:r>
        <w:rPr>
          <w:color w:val="231F20"/>
          <w:spacing w:val="30"/>
          <w:w w:val="115"/>
        </w:rPr>
        <w:t xml:space="preserve"> </w:t>
      </w:r>
      <w:r>
        <w:rPr>
          <w:color w:val="231F20"/>
          <w:w w:val="115"/>
        </w:rPr>
        <w:t>приро-</w:t>
      </w:r>
      <w:r>
        <w:rPr>
          <w:color w:val="231F20"/>
          <w:spacing w:val="-55"/>
          <w:w w:val="115"/>
        </w:rPr>
        <w:t xml:space="preserve"> </w:t>
      </w:r>
      <w:r>
        <w:rPr>
          <w:color w:val="231F20"/>
          <w:w w:val="115"/>
        </w:rPr>
        <w:t>де и в обществе (хронология событий, протяжённость по вре-</w:t>
      </w:r>
      <w:r>
        <w:rPr>
          <w:color w:val="231F20"/>
          <w:spacing w:val="1"/>
          <w:w w:val="115"/>
        </w:rPr>
        <w:t xml:space="preserve"> </w:t>
      </w:r>
      <w:r>
        <w:rPr>
          <w:color w:val="231F20"/>
          <w:w w:val="115"/>
        </w:rPr>
        <w:t>мени, образование целого из частей, изменение формы, раз-</w:t>
      </w:r>
      <w:r>
        <w:rPr>
          <w:color w:val="231F20"/>
          <w:spacing w:val="1"/>
          <w:w w:val="115"/>
        </w:rPr>
        <w:t xml:space="preserve"> </w:t>
      </w:r>
      <w:r>
        <w:rPr>
          <w:color w:val="231F20"/>
          <w:w w:val="115"/>
        </w:rPr>
        <w:t>мера</w:t>
      </w:r>
      <w:r>
        <w:rPr>
          <w:color w:val="231F20"/>
          <w:spacing w:val="15"/>
          <w:w w:val="115"/>
        </w:rPr>
        <w:t xml:space="preserve"> </w:t>
      </w:r>
      <w:r>
        <w:rPr>
          <w:color w:val="231F20"/>
          <w:w w:val="115"/>
        </w:rPr>
        <w:t>и</w:t>
      </w:r>
      <w:r>
        <w:rPr>
          <w:color w:val="231F20"/>
          <w:spacing w:val="15"/>
          <w:w w:val="115"/>
        </w:rPr>
        <w:t xml:space="preserve"> </w:t>
      </w:r>
      <w:r>
        <w:rPr>
          <w:color w:val="231F20"/>
          <w:w w:val="115"/>
        </w:rPr>
        <w:t>т.</w:t>
      </w:r>
      <w:r>
        <w:rPr>
          <w:color w:val="231F20"/>
          <w:spacing w:val="14"/>
          <w:w w:val="115"/>
        </w:rPr>
        <w:t xml:space="preserve"> </w:t>
      </w:r>
      <w:r>
        <w:rPr>
          <w:color w:val="231F20"/>
          <w:w w:val="115"/>
        </w:rPr>
        <w:t>д.);</w:t>
      </w:r>
    </w:p>
    <w:p w:rsidR="008052C0" w:rsidRDefault="008052C0" w:rsidP="008052C0">
      <w:pPr>
        <w:pStyle w:val="af1"/>
        <w:spacing w:line="252" w:lineRule="auto"/>
        <w:ind w:left="383" w:hanging="142"/>
      </w:pPr>
      <w:r>
        <w:rPr>
          <w:rFonts w:ascii="Trebuchet MS" w:hAnsi="Trebuchet MS"/>
          <w:color w:val="231F20"/>
          <w:w w:val="120"/>
          <w:position w:val="1"/>
          <w:sz w:val="14"/>
        </w:rPr>
        <w:t xml:space="preserve">- </w:t>
      </w:r>
      <w:r>
        <w:rPr>
          <w:color w:val="231F20"/>
          <w:w w:val="120"/>
        </w:rPr>
        <w:t>математические представления о числах, величинах, геоме-</w:t>
      </w:r>
      <w:r>
        <w:rPr>
          <w:color w:val="231F20"/>
          <w:spacing w:val="-57"/>
          <w:w w:val="120"/>
        </w:rPr>
        <w:t xml:space="preserve"> </w:t>
      </w:r>
      <w:r>
        <w:rPr>
          <w:color w:val="231F20"/>
          <w:spacing w:val="-1"/>
          <w:w w:val="120"/>
        </w:rPr>
        <w:t>трических</w:t>
      </w:r>
      <w:r>
        <w:rPr>
          <w:color w:val="231F20"/>
          <w:spacing w:val="-12"/>
          <w:w w:val="120"/>
        </w:rPr>
        <w:t xml:space="preserve"> </w:t>
      </w:r>
      <w:r>
        <w:rPr>
          <w:color w:val="231F20"/>
          <w:w w:val="120"/>
        </w:rPr>
        <w:t>фигурах</w:t>
      </w:r>
      <w:r>
        <w:rPr>
          <w:color w:val="231F20"/>
          <w:spacing w:val="-12"/>
          <w:w w:val="120"/>
        </w:rPr>
        <w:t xml:space="preserve"> </w:t>
      </w:r>
      <w:r>
        <w:rPr>
          <w:color w:val="231F20"/>
          <w:w w:val="120"/>
        </w:rPr>
        <w:t>являются</w:t>
      </w:r>
      <w:r>
        <w:rPr>
          <w:color w:val="231F20"/>
          <w:spacing w:val="-12"/>
          <w:w w:val="120"/>
        </w:rPr>
        <w:t xml:space="preserve"> </w:t>
      </w:r>
      <w:r>
        <w:rPr>
          <w:color w:val="231F20"/>
          <w:w w:val="120"/>
        </w:rPr>
        <w:t>условием</w:t>
      </w:r>
      <w:r>
        <w:rPr>
          <w:color w:val="231F20"/>
          <w:spacing w:val="-12"/>
          <w:w w:val="120"/>
        </w:rPr>
        <w:t xml:space="preserve"> </w:t>
      </w:r>
      <w:r>
        <w:rPr>
          <w:color w:val="231F20"/>
          <w:w w:val="120"/>
        </w:rPr>
        <w:t>целостного</w:t>
      </w:r>
      <w:r>
        <w:rPr>
          <w:color w:val="231F20"/>
          <w:spacing w:val="-12"/>
          <w:w w:val="120"/>
        </w:rPr>
        <w:t xml:space="preserve"> </w:t>
      </w:r>
      <w:r>
        <w:rPr>
          <w:color w:val="231F20"/>
          <w:w w:val="120"/>
        </w:rPr>
        <w:t>восприя-</w:t>
      </w:r>
      <w:r>
        <w:rPr>
          <w:color w:val="231F20"/>
          <w:spacing w:val="-57"/>
          <w:w w:val="120"/>
        </w:rPr>
        <w:t xml:space="preserve"> </w:t>
      </w:r>
      <w:r>
        <w:rPr>
          <w:color w:val="231F20"/>
          <w:w w:val="120"/>
        </w:rPr>
        <w:t>тия</w:t>
      </w:r>
      <w:r>
        <w:rPr>
          <w:color w:val="231F20"/>
          <w:spacing w:val="-7"/>
          <w:w w:val="120"/>
        </w:rPr>
        <w:t xml:space="preserve"> </w:t>
      </w:r>
      <w:r>
        <w:rPr>
          <w:color w:val="231F20"/>
          <w:w w:val="120"/>
        </w:rPr>
        <w:t>творений</w:t>
      </w:r>
      <w:r>
        <w:rPr>
          <w:color w:val="231F20"/>
          <w:spacing w:val="-6"/>
          <w:w w:val="120"/>
        </w:rPr>
        <w:t xml:space="preserve"> </w:t>
      </w:r>
      <w:r>
        <w:rPr>
          <w:color w:val="231F20"/>
          <w:w w:val="120"/>
        </w:rPr>
        <w:t>природы</w:t>
      </w:r>
      <w:r>
        <w:rPr>
          <w:color w:val="231F20"/>
          <w:spacing w:val="-6"/>
          <w:w w:val="120"/>
        </w:rPr>
        <w:t xml:space="preserve"> </w:t>
      </w:r>
      <w:r>
        <w:rPr>
          <w:color w:val="231F20"/>
          <w:w w:val="120"/>
        </w:rPr>
        <w:t>и</w:t>
      </w:r>
      <w:r>
        <w:rPr>
          <w:color w:val="231F20"/>
          <w:spacing w:val="-6"/>
          <w:w w:val="120"/>
        </w:rPr>
        <w:t xml:space="preserve"> </w:t>
      </w:r>
      <w:r>
        <w:rPr>
          <w:color w:val="231F20"/>
          <w:w w:val="120"/>
        </w:rPr>
        <w:t>человека</w:t>
      </w:r>
      <w:r>
        <w:rPr>
          <w:color w:val="231F20"/>
          <w:spacing w:val="-6"/>
          <w:w w:val="120"/>
        </w:rPr>
        <w:t xml:space="preserve"> </w:t>
      </w:r>
      <w:r>
        <w:rPr>
          <w:color w:val="231F20"/>
          <w:w w:val="120"/>
        </w:rPr>
        <w:t>(памятники</w:t>
      </w:r>
      <w:r>
        <w:rPr>
          <w:color w:val="231F20"/>
          <w:spacing w:val="-6"/>
          <w:w w:val="120"/>
        </w:rPr>
        <w:t xml:space="preserve"> </w:t>
      </w:r>
      <w:r>
        <w:rPr>
          <w:color w:val="231F20"/>
          <w:w w:val="120"/>
        </w:rPr>
        <w:t>архитектуры,</w:t>
      </w:r>
      <w:r>
        <w:rPr>
          <w:color w:val="231F20"/>
          <w:spacing w:val="-58"/>
          <w:w w:val="120"/>
        </w:rPr>
        <w:t xml:space="preserve"> </w:t>
      </w:r>
      <w:r>
        <w:rPr>
          <w:color w:val="231F20"/>
          <w:w w:val="120"/>
        </w:rPr>
        <w:t>сокровища</w:t>
      </w:r>
      <w:r>
        <w:rPr>
          <w:color w:val="231F20"/>
          <w:spacing w:val="5"/>
          <w:w w:val="120"/>
        </w:rPr>
        <w:t xml:space="preserve"> </w:t>
      </w:r>
      <w:r>
        <w:rPr>
          <w:color w:val="231F20"/>
          <w:w w:val="120"/>
        </w:rPr>
        <w:t>искусства</w:t>
      </w:r>
      <w:r>
        <w:rPr>
          <w:color w:val="231F20"/>
          <w:spacing w:val="5"/>
          <w:w w:val="120"/>
        </w:rPr>
        <w:t xml:space="preserve"> </w:t>
      </w:r>
      <w:r>
        <w:rPr>
          <w:color w:val="231F20"/>
          <w:w w:val="120"/>
        </w:rPr>
        <w:t>и</w:t>
      </w:r>
      <w:r>
        <w:rPr>
          <w:color w:val="231F20"/>
          <w:spacing w:val="6"/>
          <w:w w:val="120"/>
        </w:rPr>
        <w:t xml:space="preserve"> </w:t>
      </w:r>
      <w:r>
        <w:rPr>
          <w:color w:val="231F20"/>
          <w:w w:val="120"/>
        </w:rPr>
        <w:t>культуры,</w:t>
      </w:r>
      <w:r>
        <w:rPr>
          <w:color w:val="231F20"/>
          <w:spacing w:val="5"/>
          <w:w w:val="120"/>
        </w:rPr>
        <w:t xml:space="preserve"> </w:t>
      </w:r>
      <w:r>
        <w:rPr>
          <w:color w:val="231F20"/>
          <w:w w:val="120"/>
        </w:rPr>
        <w:t>объекты</w:t>
      </w:r>
      <w:r>
        <w:rPr>
          <w:color w:val="231F20"/>
          <w:spacing w:val="6"/>
          <w:w w:val="120"/>
        </w:rPr>
        <w:t xml:space="preserve"> </w:t>
      </w:r>
      <w:r>
        <w:rPr>
          <w:color w:val="231F20"/>
          <w:w w:val="120"/>
        </w:rPr>
        <w:t>природы);</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 </w:t>
      </w:r>
      <w:r>
        <w:rPr>
          <w:color w:val="231F20"/>
          <w:w w:val="115"/>
        </w:rPr>
        <w:t>владение математическим языком, элементами алгоритмиче-</w:t>
      </w:r>
      <w:r>
        <w:rPr>
          <w:color w:val="231F20"/>
          <w:spacing w:val="1"/>
          <w:w w:val="115"/>
        </w:rPr>
        <w:t xml:space="preserve"> </w:t>
      </w:r>
      <w:r>
        <w:rPr>
          <w:color w:val="231F20"/>
          <w:w w:val="115"/>
        </w:rPr>
        <w:t>ского мышления позволяет ученику совершенствовать ком-</w:t>
      </w:r>
      <w:r>
        <w:rPr>
          <w:color w:val="231F20"/>
          <w:spacing w:val="1"/>
          <w:w w:val="115"/>
        </w:rPr>
        <w:t xml:space="preserve"> </w:t>
      </w:r>
      <w:r>
        <w:rPr>
          <w:color w:val="231F20"/>
          <w:w w:val="115"/>
        </w:rPr>
        <w:t>муникативную</w:t>
      </w:r>
      <w:r>
        <w:rPr>
          <w:color w:val="231F20"/>
          <w:spacing w:val="1"/>
          <w:w w:val="115"/>
        </w:rPr>
        <w:t xml:space="preserve"> </w:t>
      </w:r>
      <w:r>
        <w:rPr>
          <w:color w:val="231F20"/>
          <w:w w:val="115"/>
        </w:rPr>
        <w:t>деятельность</w:t>
      </w:r>
      <w:r>
        <w:rPr>
          <w:color w:val="231F20"/>
          <w:spacing w:val="1"/>
          <w:w w:val="115"/>
        </w:rPr>
        <w:t xml:space="preserve"> </w:t>
      </w:r>
      <w:r>
        <w:rPr>
          <w:color w:val="231F20"/>
          <w:w w:val="115"/>
        </w:rPr>
        <w:t>(аргументировать</w:t>
      </w:r>
      <w:r>
        <w:rPr>
          <w:color w:val="231F20"/>
          <w:spacing w:val="1"/>
          <w:w w:val="115"/>
        </w:rPr>
        <w:t xml:space="preserve"> </w:t>
      </w:r>
      <w:r>
        <w:rPr>
          <w:color w:val="231F20"/>
          <w:w w:val="115"/>
        </w:rPr>
        <w:t>свою</w:t>
      </w:r>
      <w:r>
        <w:rPr>
          <w:color w:val="231F20"/>
          <w:spacing w:val="1"/>
          <w:w w:val="115"/>
        </w:rPr>
        <w:t xml:space="preserve"> </w:t>
      </w:r>
      <w:r>
        <w:rPr>
          <w:color w:val="231F20"/>
          <w:w w:val="115"/>
        </w:rPr>
        <w:t>точку</w:t>
      </w:r>
      <w:r>
        <w:rPr>
          <w:color w:val="231F20"/>
          <w:spacing w:val="1"/>
          <w:w w:val="115"/>
        </w:rPr>
        <w:t xml:space="preserve"> </w:t>
      </w:r>
      <w:r>
        <w:rPr>
          <w:color w:val="231F20"/>
          <w:w w:val="115"/>
        </w:rPr>
        <w:t>зрения, строить логические цепочки рассуждений; опровер-</w:t>
      </w:r>
      <w:r>
        <w:rPr>
          <w:color w:val="231F20"/>
          <w:spacing w:val="1"/>
          <w:w w:val="115"/>
        </w:rPr>
        <w:t xml:space="preserve"> </w:t>
      </w:r>
      <w:r>
        <w:rPr>
          <w:color w:val="231F20"/>
          <w:w w:val="115"/>
        </w:rPr>
        <w:t>гать</w:t>
      </w:r>
      <w:r>
        <w:rPr>
          <w:color w:val="231F20"/>
          <w:spacing w:val="22"/>
          <w:w w:val="115"/>
        </w:rPr>
        <w:t xml:space="preserve"> </w:t>
      </w:r>
      <w:r>
        <w:rPr>
          <w:color w:val="231F20"/>
          <w:w w:val="115"/>
        </w:rPr>
        <w:t>или</w:t>
      </w:r>
      <w:r>
        <w:rPr>
          <w:color w:val="231F20"/>
          <w:spacing w:val="22"/>
          <w:w w:val="115"/>
        </w:rPr>
        <w:t xml:space="preserve"> </w:t>
      </w:r>
      <w:r>
        <w:rPr>
          <w:color w:val="231F20"/>
          <w:w w:val="115"/>
        </w:rPr>
        <w:t>подтверждать</w:t>
      </w:r>
      <w:r>
        <w:rPr>
          <w:color w:val="231F20"/>
          <w:spacing w:val="22"/>
          <w:w w:val="115"/>
        </w:rPr>
        <w:t xml:space="preserve"> </w:t>
      </w:r>
      <w:r>
        <w:rPr>
          <w:color w:val="231F20"/>
          <w:w w:val="115"/>
        </w:rPr>
        <w:t>истинность</w:t>
      </w:r>
      <w:r>
        <w:rPr>
          <w:color w:val="231F20"/>
          <w:spacing w:val="22"/>
          <w:w w:val="115"/>
        </w:rPr>
        <w:t xml:space="preserve"> </w:t>
      </w:r>
      <w:r>
        <w:rPr>
          <w:color w:val="231F20"/>
          <w:w w:val="115"/>
        </w:rPr>
        <w:t>предположения).</w:t>
      </w:r>
    </w:p>
    <w:p w:rsidR="008052C0" w:rsidRDefault="008052C0" w:rsidP="008052C0">
      <w:pPr>
        <w:pStyle w:val="af1"/>
        <w:spacing w:line="252" w:lineRule="auto"/>
        <w:ind w:right="154"/>
      </w:pPr>
      <w:r>
        <w:rPr>
          <w:color w:val="231F20"/>
          <w:w w:val="120"/>
        </w:rPr>
        <w:t>Младшие школьники проявляют интерес к математической</w:t>
      </w:r>
      <w:r>
        <w:rPr>
          <w:color w:val="231F20"/>
          <w:spacing w:val="-57"/>
          <w:w w:val="120"/>
        </w:rPr>
        <w:t xml:space="preserve"> </w:t>
      </w:r>
      <w:r>
        <w:rPr>
          <w:color w:val="231F20"/>
          <w:w w:val="115"/>
        </w:rPr>
        <w:t>сущности предметов и явлений окружающей жизни — возмож-</w:t>
      </w:r>
      <w:r>
        <w:rPr>
          <w:color w:val="231F20"/>
          <w:spacing w:val="1"/>
          <w:w w:val="115"/>
        </w:rPr>
        <w:t xml:space="preserve"> </w:t>
      </w:r>
      <w:r>
        <w:rPr>
          <w:color w:val="231F20"/>
          <w:w w:val="120"/>
        </w:rPr>
        <w:t>ности их измерить, определить величину, форму, выявить за-</w:t>
      </w:r>
      <w:r>
        <w:rPr>
          <w:color w:val="231F20"/>
          <w:spacing w:val="-57"/>
          <w:w w:val="120"/>
        </w:rPr>
        <w:t xml:space="preserve"> </w:t>
      </w:r>
      <w:r>
        <w:rPr>
          <w:color w:val="231F20"/>
          <w:w w:val="120"/>
        </w:rPr>
        <w:t>висимости</w:t>
      </w:r>
      <w:r>
        <w:rPr>
          <w:color w:val="231F20"/>
          <w:spacing w:val="17"/>
          <w:w w:val="120"/>
        </w:rPr>
        <w:t xml:space="preserve"> </w:t>
      </w:r>
      <w:r>
        <w:rPr>
          <w:color w:val="231F20"/>
          <w:w w:val="120"/>
        </w:rPr>
        <w:t>и</w:t>
      </w:r>
      <w:r>
        <w:rPr>
          <w:color w:val="231F20"/>
          <w:spacing w:val="17"/>
          <w:w w:val="120"/>
        </w:rPr>
        <w:t xml:space="preserve"> </w:t>
      </w:r>
      <w:r>
        <w:rPr>
          <w:color w:val="231F20"/>
          <w:w w:val="120"/>
        </w:rPr>
        <w:t>закономерности</w:t>
      </w:r>
      <w:r>
        <w:rPr>
          <w:color w:val="231F20"/>
          <w:spacing w:val="18"/>
          <w:w w:val="120"/>
        </w:rPr>
        <w:t xml:space="preserve"> </w:t>
      </w:r>
      <w:r>
        <w:rPr>
          <w:color w:val="231F20"/>
          <w:w w:val="120"/>
        </w:rPr>
        <w:t>их</w:t>
      </w:r>
      <w:r>
        <w:rPr>
          <w:color w:val="231F20"/>
          <w:spacing w:val="17"/>
          <w:w w:val="120"/>
        </w:rPr>
        <w:t xml:space="preserve"> </w:t>
      </w:r>
      <w:r>
        <w:rPr>
          <w:color w:val="231F20"/>
          <w:w w:val="120"/>
        </w:rPr>
        <w:t>расположения</w:t>
      </w:r>
      <w:r>
        <w:rPr>
          <w:color w:val="231F20"/>
          <w:spacing w:val="18"/>
          <w:w w:val="120"/>
        </w:rPr>
        <w:t xml:space="preserve"> </w:t>
      </w:r>
      <w:r>
        <w:rPr>
          <w:color w:val="231F20"/>
          <w:w w:val="120"/>
        </w:rPr>
        <w:t>во</w:t>
      </w:r>
      <w:r>
        <w:rPr>
          <w:color w:val="231F20"/>
          <w:spacing w:val="17"/>
          <w:w w:val="120"/>
        </w:rPr>
        <w:t xml:space="preserve"> </w:t>
      </w:r>
      <w:r>
        <w:rPr>
          <w:color w:val="231F20"/>
          <w:w w:val="120"/>
        </w:rPr>
        <w:t>времени</w:t>
      </w:r>
      <w:r>
        <w:rPr>
          <w:color w:val="231F20"/>
          <w:spacing w:val="18"/>
          <w:w w:val="120"/>
        </w:rPr>
        <w:t xml:space="preserve"> </w:t>
      </w:r>
      <w:r>
        <w:rPr>
          <w:color w:val="231F20"/>
          <w:w w:val="120"/>
        </w:rPr>
        <w:t>и</w:t>
      </w:r>
      <w:r>
        <w:rPr>
          <w:color w:val="231F20"/>
          <w:spacing w:val="-58"/>
          <w:w w:val="120"/>
        </w:rPr>
        <w:t xml:space="preserve"> </w:t>
      </w:r>
      <w:r>
        <w:rPr>
          <w:color w:val="231F20"/>
          <w:w w:val="120"/>
        </w:rPr>
        <w:t>в</w:t>
      </w:r>
      <w:r>
        <w:rPr>
          <w:color w:val="231F20"/>
          <w:spacing w:val="-12"/>
          <w:w w:val="120"/>
        </w:rPr>
        <w:t xml:space="preserve"> </w:t>
      </w:r>
      <w:r>
        <w:rPr>
          <w:color w:val="231F20"/>
          <w:w w:val="120"/>
        </w:rPr>
        <w:t>пространстве.</w:t>
      </w:r>
      <w:r>
        <w:rPr>
          <w:color w:val="231F20"/>
          <w:spacing w:val="-12"/>
          <w:w w:val="120"/>
        </w:rPr>
        <w:t xml:space="preserve"> </w:t>
      </w:r>
      <w:r>
        <w:rPr>
          <w:color w:val="231F20"/>
          <w:w w:val="120"/>
        </w:rPr>
        <w:t>Осознанию</w:t>
      </w:r>
      <w:r>
        <w:rPr>
          <w:color w:val="231F20"/>
          <w:spacing w:val="-12"/>
          <w:w w:val="120"/>
        </w:rPr>
        <w:t xml:space="preserve"> </w:t>
      </w:r>
      <w:r>
        <w:rPr>
          <w:color w:val="231F20"/>
          <w:w w:val="120"/>
        </w:rPr>
        <w:t>младшим</w:t>
      </w:r>
      <w:r>
        <w:rPr>
          <w:color w:val="231F20"/>
          <w:spacing w:val="-11"/>
          <w:w w:val="120"/>
        </w:rPr>
        <w:t xml:space="preserve"> </w:t>
      </w:r>
      <w:r>
        <w:rPr>
          <w:color w:val="231F20"/>
          <w:w w:val="120"/>
        </w:rPr>
        <w:t>школьником</w:t>
      </w:r>
      <w:r>
        <w:rPr>
          <w:color w:val="231F20"/>
          <w:spacing w:val="-12"/>
          <w:w w:val="120"/>
        </w:rPr>
        <w:t xml:space="preserve"> </w:t>
      </w:r>
      <w:r>
        <w:rPr>
          <w:color w:val="231F20"/>
          <w:w w:val="120"/>
        </w:rPr>
        <w:t>многих</w:t>
      </w:r>
      <w:r>
        <w:rPr>
          <w:color w:val="231F20"/>
          <w:spacing w:val="-12"/>
          <w:w w:val="120"/>
        </w:rPr>
        <w:t xml:space="preserve"> </w:t>
      </w:r>
      <w:r>
        <w:rPr>
          <w:color w:val="231F20"/>
          <w:w w:val="120"/>
        </w:rPr>
        <w:t>ма-</w:t>
      </w:r>
      <w:r>
        <w:rPr>
          <w:color w:val="231F20"/>
          <w:spacing w:val="-57"/>
          <w:w w:val="120"/>
        </w:rPr>
        <w:t xml:space="preserve"> </w:t>
      </w:r>
      <w:r>
        <w:rPr>
          <w:color w:val="231F20"/>
          <w:w w:val="115"/>
        </w:rPr>
        <w:t>тематических явлений помогает его тяга к моделированию, что</w:t>
      </w:r>
      <w:r>
        <w:rPr>
          <w:color w:val="231F20"/>
          <w:spacing w:val="1"/>
          <w:w w:val="115"/>
        </w:rPr>
        <w:t xml:space="preserve"> </w:t>
      </w:r>
      <w:r>
        <w:rPr>
          <w:color w:val="231F20"/>
          <w:w w:val="115"/>
        </w:rPr>
        <w:t>облегчает</w:t>
      </w:r>
      <w:r>
        <w:rPr>
          <w:color w:val="231F20"/>
          <w:spacing w:val="44"/>
          <w:w w:val="115"/>
        </w:rPr>
        <w:t xml:space="preserve"> </w:t>
      </w:r>
      <w:r>
        <w:rPr>
          <w:color w:val="231F20"/>
          <w:w w:val="115"/>
        </w:rPr>
        <w:t>освоение</w:t>
      </w:r>
      <w:r>
        <w:rPr>
          <w:color w:val="231F20"/>
          <w:spacing w:val="45"/>
          <w:w w:val="115"/>
        </w:rPr>
        <w:t xml:space="preserve"> </w:t>
      </w:r>
      <w:r>
        <w:rPr>
          <w:color w:val="231F20"/>
          <w:w w:val="115"/>
        </w:rPr>
        <w:t>общего</w:t>
      </w:r>
      <w:r>
        <w:rPr>
          <w:color w:val="231F20"/>
          <w:spacing w:val="45"/>
          <w:w w:val="115"/>
        </w:rPr>
        <w:t xml:space="preserve"> </w:t>
      </w:r>
      <w:r>
        <w:rPr>
          <w:color w:val="231F20"/>
          <w:w w:val="115"/>
        </w:rPr>
        <w:t>способа</w:t>
      </w:r>
      <w:r>
        <w:rPr>
          <w:color w:val="231F20"/>
          <w:spacing w:val="44"/>
          <w:w w:val="115"/>
        </w:rPr>
        <w:t xml:space="preserve"> </w:t>
      </w:r>
      <w:r>
        <w:rPr>
          <w:color w:val="231F20"/>
          <w:w w:val="115"/>
        </w:rPr>
        <w:t>решения</w:t>
      </w:r>
      <w:r>
        <w:rPr>
          <w:color w:val="231F20"/>
          <w:spacing w:val="45"/>
          <w:w w:val="115"/>
        </w:rPr>
        <w:t xml:space="preserve"> </w:t>
      </w:r>
      <w:r>
        <w:rPr>
          <w:color w:val="231F20"/>
          <w:w w:val="115"/>
        </w:rPr>
        <w:t>учебной</w:t>
      </w:r>
      <w:r>
        <w:rPr>
          <w:color w:val="231F20"/>
          <w:spacing w:val="45"/>
          <w:w w:val="115"/>
        </w:rPr>
        <w:t xml:space="preserve"> </w:t>
      </w:r>
      <w:r>
        <w:rPr>
          <w:color w:val="231F20"/>
          <w:w w:val="115"/>
        </w:rPr>
        <w:t>задачи,</w:t>
      </w:r>
      <w:r>
        <w:rPr>
          <w:color w:val="231F20"/>
          <w:spacing w:val="-55"/>
          <w:w w:val="115"/>
        </w:rPr>
        <w:t xml:space="preserve"> </w:t>
      </w:r>
      <w:r>
        <w:rPr>
          <w:color w:val="231F20"/>
          <w:w w:val="120"/>
        </w:rPr>
        <w:t>а</w:t>
      </w:r>
      <w:r>
        <w:rPr>
          <w:color w:val="231F20"/>
          <w:spacing w:val="-6"/>
          <w:w w:val="120"/>
        </w:rPr>
        <w:t xml:space="preserve"> </w:t>
      </w:r>
      <w:r>
        <w:rPr>
          <w:color w:val="231F20"/>
          <w:w w:val="120"/>
        </w:rPr>
        <w:t>также</w:t>
      </w:r>
      <w:r>
        <w:rPr>
          <w:color w:val="231F20"/>
          <w:spacing w:val="-5"/>
          <w:w w:val="120"/>
        </w:rPr>
        <w:t xml:space="preserve"> </w:t>
      </w:r>
      <w:r>
        <w:rPr>
          <w:color w:val="231F20"/>
          <w:w w:val="120"/>
        </w:rPr>
        <w:t>работу</w:t>
      </w:r>
      <w:r>
        <w:rPr>
          <w:color w:val="231F20"/>
          <w:spacing w:val="-6"/>
          <w:w w:val="120"/>
        </w:rPr>
        <w:t xml:space="preserve"> </w:t>
      </w:r>
      <w:r>
        <w:rPr>
          <w:color w:val="231F20"/>
          <w:w w:val="120"/>
        </w:rPr>
        <w:t>с</w:t>
      </w:r>
      <w:r>
        <w:rPr>
          <w:color w:val="231F20"/>
          <w:spacing w:val="-5"/>
          <w:w w:val="120"/>
        </w:rPr>
        <w:t xml:space="preserve"> </w:t>
      </w:r>
      <w:r>
        <w:rPr>
          <w:color w:val="231F20"/>
          <w:w w:val="120"/>
        </w:rPr>
        <w:t>разными</w:t>
      </w:r>
      <w:r>
        <w:rPr>
          <w:color w:val="231F20"/>
          <w:spacing w:val="-5"/>
          <w:w w:val="120"/>
        </w:rPr>
        <w:t xml:space="preserve"> </w:t>
      </w:r>
      <w:r>
        <w:rPr>
          <w:color w:val="231F20"/>
          <w:w w:val="120"/>
        </w:rPr>
        <w:t>средствами</w:t>
      </w:r>
      <w:r>
        <w:rPr>
          <w:color w:val="231F20"/>
          <w:spacing w:val="-6"/>
          <w:w w:val="120"/>
        </w:rPr>
        <w:t xml:space="preserve"> </w:t>
      </w:r>
      <w:r>
        <w:rPr>
          <w:color w:val="231F20"/>
          <w:w w:val="120"/>
        </w:rPr>
        <w:t>информации,</w:t>
      </w:r>
      <w:r>
        <w:rPr>
          <w:color w:val="231F20"/>
          <w:spacing w:val="-5"/>
          <w:w w:val="120"/>
        </w:rPr>
        <w:t xml:space="preserve"> </w:t>
      </w:r>
      <w:r>
        <w:rPr>
          <w:color w:val="231F20"/>
          <w:w w:val="120"/>
        </w:rPr>
        <w:t>в</w:t>
      </w:r>
      <w:r>
        <w:rPr>
          <w:color w:val="231F20"/>
          <w:spacing w:val="-6"/>
          <w:w w:val="120"/>
        </w:rPr>
        <w:t xml:space="preserve"> </w:t>
      </w:r>
      <w:r>
        <w:rPr>
          <w:color w:val="231F20"/>
          <w:w w:val="120"/>
        </w:rPr>
        <w:t>том</w:t>
      </w:r>
      <w:r>
        <w:rPr>
          <w:color w:val="231F20"/>
          <w:spacing w:val="-5"/>
          <w:w w:val="120"/>
        </w:rPr>
        <w:t xml:space="preserve"> </w:t>
      </w:r>
      <w:r>
        <w:rPr>
          <w:color w:val="231F20"/>
          <w:w w:val="120"/>
        </w:rPr>
        <w:t>чис-</w:t>
      </w:r>
      <w:r>
        <w:rPr>
          <w:color w:val="231F20"/>
          <w:spacing w:val="-58"/>
          <w:w w:val="120"/>
        </w:rPr>
        <w:t xml:space="preserve"> </w:t>
      </w:r>
      <w:r>
        <w:rPr>
          <w:color w:val="231F20"/>
          <w:w w:val="120"/>
        </w:rPr>
        <w:t>ле</w:t>
      </w:r>
      <w:r>
        <w:rPr>
          <w:color w:val="231F20"/>
          <w:spacing w:val="9"/>
          <w:w w:val="120"/>
        </w:rPr>
        <w:t xml:space="preserve"> </w:t>
      </w:r>
      <w:r>
        <w:rPr>
          <w:color w:val="231F20"/>
          <w:w w:val="120"/>
        </w:rPr>
        <w:t>и</w:t>
      </w:r>
      <w:r>
        <w:rPr>
          <w:color w:val="231F20"/>
          <w:spacing w:val="10"/>
          <w:w w:val="120"/>
        </w:rPr>
        <w:t xml:space="preserve"> </w:t>
      </w:r>
      <w:r>
        <w:rPr>
          <w:color w:val="231F20"/>
          <w:w w:val="120"/>
        </w:rPr>
        <w:t>графическими</w:t>
      </w:r>
      <w:r>
        <w:rPr>
          <w:color w:val="231F20"/>
          <w:spacing w:val="10"/>
          <w:w w:val="120"/>
        </w:rPr>
        <w:t xml:space="preserve"> </w:t>
      </w:r>
      <w:r>
        <w:rPr>
          <w:color w:val="231F20"/>
          <w:w w:val="120"/>
        </w:rPr>
        <w:t>(таблица,</w:t>
      </w:r>
      <w:r>
        <w:rPr>
          <w:color w:val="231F20"/>
          <w:spacing w:val="10"/>
          <w:w w:val="120"/>
        </w:rPr>
        <w:t xml:space="preserve"> </w:t>
      </w:r>
      <w:r>
        <w:rPr>
          <w:color w:val="231F20"/>
          <w:w w:val="120"/>
        </w:rPr>
        <w:t>диаграмма,</w:t>
      </w:r>
      <w:r>
        <w:rPr>
          <w:color w:val="231F20"/>
          <w:spacing w:val="10"/>
          <w:w w:val="120"/>
        </w:rPr>
        <w:t xml:space="preserve"> </w:t>
      </w:r>
      <w:r>
        <w:rPr>
          <w:color w:val="231F20"/>
          <w:w w:val="120"/>
        </w:rPr>
        <w:t>схема).</w:t>
      </w:r>
    </w:p>
    <w:p w:rsidR="008052C0" w:rsidRDefault="008052C0" w:rsidP="008052C0">
      <w:pPr>
        <w:pStyle w:val="af1"/>
        <w:spacing w:line="252" w:lineRule="auto"/>
        <w:ind w:right="154"/>
      </w:pPr>
      <w:r>
        <w:rPr>
          <w:color w:val="231F20"/>
          <w:w w:val="115"/>
        </w:rPr>
        <w:t>В начальной школе математические знания и умения приме-</w:t>
      </w:r>
      <w:r>
        <w:rPr>
          <w:color w:val="231F20"/>
          <w:spacing w:val="1"/>
          <w:w w:val="115"/>
        </w:rPr>
        <w:t xml:space="preserve"> </w:t>
      </w:r>
      <w:r>
        <w:rPr>
          <w:color w:val="231F20"/>
          <w:w w:val="115"/>
        </w:rPr>
        <w:t>няются школьником при изучении других учебных предметов</w:t>
      </w:r>
      <w:r>
        <w:rPr>
          <w:color w:val="231F20"/>
          <w:spacing w:val="1"/>
          <w:w w:val="115"/>
        </w:rPr>
        <w:t xml:space="preserve"> </w:t>
      </w:r>
      <w:r>
        <w:rPr>
          <w:color w:val="231F20"/>
          <w:w w:val="115"/>
        </w:rPr>
        <w:t>(количественные и пространственные характеристики, оценки,</w:t>
      </w:r>
      <w:r>
        <w:rPr>
          <w:color w:val="231F20"/>
          <w:spacing w:val="1"/>
          <w:w w:val="115"/>
        </w:rPr>
        <w:t xml:space="preserve"> </w:t>
      </w:r>
      <w:r>
        <w:rPr>
          <w:color w:val="231F20"/>
          <w:w w:val="115"/>
        </w:rPr>
        <w:t>расчёты</w:t>
      </w:r>
      <w:r>
        <w:rPr>
          <w:color w:val="231F20"/>
          <w:spacing w:val="1"/>
          <w:w w:val="115"/>
        </w:rPr>
        <w:t xml:space="preserve"> </w:t>
      </w:r>
      <w:r>
        <w:rPr>
          <w:color w:val="231F20"/>
          <w:w w:val="115"/>
        </w:rPr>
        <w:t>и</w:t>
      </w:r>
      <w:r>
        <w:rPr>
          <w:color w:val="231F20"/>
          <w:spacing w:val="1"/>
          <w:w w:val="115"/>
        </w:rPr>
        <w:t xml:space="preserve"> </w:t>
      </w:r>
      <w:r>
        <w:rPr>
          <w:color w:val="231F20"/>
          <w:w w:val="115"/>
        </w:rPr>
        <w:t>прикидка,</w:t>
      </w:r>
      <w:r>
        <w:rPr>
          <w:color w:val="231F20"/>
          <w:spacing w:val="1"/>
          <w:w w:val="115"/>
        </w:rPr>
        <w:t xml:space="preserve"> </w:t>
      </w:r>
      <w:r>
        <w:rPr>
          <w:color w:val="231F20"/>
          <w:w w:val="115"/>
        </w:rPr>
        <w:t>использование</w:t>
      </w:r>
      <w:r>
        <w:rPr>
          <w:color w:val="231F20"/>
          <w:spacing w:val="1"/>
          <w:w w:val="115"/>
        </w:rPr>
        <w:t xml:space="preserve"> </w:t>
      </w:r>
      <w:r>
        <w:rPr>
          <w:color w:val="231F20"/>
          <w:w w:val="115"/>
        </w:rPr>
        <w:t>графических</w:t>
      </w:r>
      <w:r>
        <w:rPr>
          <w:color w:val="231F20"/>
          <w:spacing w:val="1"/>
          <w:w w:val="115"/>
        </w:rPr>
        <w:t xml:space="preserve"> </w:t>
      </w:r>
      <w:r>
        <w:rPr>
          <w:color w:val="231F20"/>
          <w:w w:val="115"/>
        </w:rPr>
        <w:t>форм</w:t>
      </w:r>
      <w:r>
        <w:rPr>
          <w:color w:val="231F20"/>
          <w:spacing w:val="1"/>
          <w:w w:val="115"/>
        </w:rPr>
        <w:t xml:space="preserve"> </w:t>
      </w:r>
      <w:r>
        <w:rPr>
          <w:color w:val="231F20"/>
          <w:w w:val="115"/>
        </w:rPr>
        <w:t>пред-</w:t>
      </w:r>
      <w:r>
        <w:rPr>
          <w:color w:val="231F20"/>
          <w:spacing w:val="-55"/>
          <w:w w:val="115"/>
        </w:rPr>
        <w:t xml:space="preserve"> </w:t>
      </w:r>
      <w:r>
        <w:rPr>
          <w:color w:val="231F20"/>
          <w:w w:val="115"/>
        </w:rPr>
        <w:t>ставления</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Приобретённые</w:t>
      </w:r>
      <w:r>
        <w:rPr>
          <w:color w:val="231F20"/>
          <w:spacing w:val="1"/>
          <w:w w:val="115"/>
        </w:rPr>
        <w:t xml:space="preserve"> </w:t>
      </w:r>
      <w:r>
        <w:rPr>
          <w:color w:val="231F20"/>
          <w:w w:val="115"/>
        </w:rPr>
        <w:t>учеником</w:t>
      </w:r>
      <w:r>
        <w:rPr>
          <w:color w:val="231F20"/>
          <w:spacing w:val="1"/>
          <w:w w:val="115"/>
        </w:rPr>
        <w:t xml:space="preserve"> </w:t>
      </w:r>
      <w:r>
        <w:rPr>
          <w:color w:val="231F20"/>
          <w:w w:val="115"/>
        </w:rPr>
        <w:t>умения</w:t>
      </w:r>
      <w:r>
        <w:rPr>
          <w:color w:val="231F20"/>
          <w:spacing w:val="1"/>
          <w:w w:val="115"/>
        </w:rPr>
        <w:t xml:space="preserve"> </w:t>
      </w:r>
      <w:r>
        <w:rPr>
          <w:color w:val="231F20"/>
          <w:w w:val="115"/>
        </w:rPr>
        <w:t>строить алгоритмы, выбирать рациональные способы устных и</w:t>
      </w:r>
      <w:r>
        <w:rPr>
          <w:color w:val="231F20"/>
          <w:spacing w:val="1"/>
          <w:w w:val="115"/>
        </w:rPr>
        <w:t xml:space="preserve"> </w:t>
      </w:r>
      <w:r>
        <w:rPr>
          <w:color w:val="231F20"/>
          <w:w w:val="115"/>
        </w:rPr>
        <w:t xml:space="preserve">письменных </w:t>
      </w:r>
      <w:r>
        <w:rPr>
          <w:color w:val="231F20"/>
          <w:spacing w:val="25"/>
          <w:w w:val="115"/>
        </w:rPr>
        <w:t xml:space="preserve"> </w:t>
      </w:r>
      <w:r>
        <w:rPr>
          <w:color w:val="231F20"/>
          <w:w w:val="115"/>
        </w:rPr>
        <w:t xml:space="preserve">арифметических </w:t>
      </w:r>
      <w:r>
        <w:rPr>
          <w:color w:val="231F20"/>
          <w:spacing w:val="25"/>
          <w:w w:val="115"/>
        </w:rPr>
        <w:t xml:space="preserve"> </w:t>
      </w:r>
      <w:r>
        <w:rPr>
          <w:color w:val="231F20"/>
          <w:w w:val="115"/>
        </w:rPr>
        <w:t xml:space="preserve">вычислений, </w:t>
      </w:r>
      <w:r>
        <w:rPr>
          <w:color w:val="231F20"/>
          <w:spacing w:val="26"/>
          <w:w w:val="115"/>
        </w:rPr>
        <w:t xml:space="preserve"> </w:t>
      </w:r>
      <w:r>
        <w:rPr>
          <w:color w:val="231F20"/>
          <w:w w:val="115"/>
        </w:rPr>
        <w:t xml:space="preserve">приёмы </w:t>
      </w:r>
      <w:r>
        <w:rPr>
          <w:color w:val="231F20"/>
          <w:spacing w:val="25"/>
          <w:w w:val="115"/>
        </w:rPr>
        <w:t xml:space="preserve"> </w:t>
      </w:r>
      <w:r>
        <w:rPr>
          <w:color w:val="231F20"/>
          <w:w w:val="115"/>
        </w:rPr>
        <w:t>проверки</w:t>
      </w:r>
    </w:p>
    <w:p w:rsidR="008052C0" w:rsidRDefault="008052C0" w:rsidP="008052C0">
      <w:pPr>
        <w:tabs>
          <w:tab w:val="left" w:pos="4185"/>
        </w:tabs>
        <w:spacing w:before="158"/>
        <w:ind w:left="157"/>
        <w:rPr>
          <w:rFonts w:ascii="Trebuchet MS" w:hAnsi="Trebuchet MS"/>
          <w:sz w:val="18"/>
        </w:rPr>
      </w:pPr>
      <w:r>
        <w:rPr>
          <w:rFonts w:ascii="Trebuchet MS" w:hAnsi="Trebuchet MS"/>
          <w:color w:val="231F20"/>
          <w:sz w:val="18"/>
        </w:rPr>
        <w:tab/>
      </w:r>
    </w:p>
    <w:p w:rsidR="008052C0" w:rsidRDefault="008052C0" w:rsidP="008052C0">
      <w:pPr>
        <w:widowControl/>
        <w:autoSpaceDE/>
        <w:autoSpaceDN/>
        <w:rPr>
          <w:rFonts w:ascii="Trebuchet MS" w:hAnsi="Trebuchet MS"/>
          <w:sz w:val="18"/>
        </w:rPr>
        <w:sectPr w:rsidR="008052C0">
          <w:pgSz w:w="7830" w:h="12020"/>
          <w:pgMar w:top="620" w:right="580" w:bottom="280" w:left="580" w:header="0" w:footer="0" w:gutter="0"/>
          <w:cols w:space="720"/>
        </w:sectPr>
      </w:pPr>
    </w:p>
    <w:p w:rsidR="008052C0" w:rsidRDefault="008052C0" w:rsidP="008052C0">
      <w:pPr>
        <w:pStyle w:val="af1"/>
        <w:spacing w:before="70" w:line="252" w:lineRule="auto"/>
        <w:ind w:right="154" w:firstLine="0"/>
      </w:pPr>
      <w:r>
        <w:rPr>
          <w:color w:val="231F20"/>
          <w:w w:val="120"/>
        </w:rPr>
        <w:lastRenderedPageBreak/>
        <w:t>правильности выполнения действий, а также различение, на-</w:t>
      </w:r>
      <w:r>
        <w:rPr>
          <w:color w:val="231F20"/>
          <w:spacing w:val="1"/>
          <w:w w:val="120"/>
        </w:rPr>
        <w:t xml:space="preserve"> </w:t>
      </w:r>
      <w:r>
        <w:rPr>
          <w:color w:val="231F20"/>
          <w:w w:val="120"/>
        </w:rPr>
        <w:t>зывание,</w:t>
      </w:r>
      <w:r>
        <w:rPr>
          <w:color w:val="231F20"/>
          <w:spacing w:val="-5"/>
          <w:w w:val="120"/>
        </w:rPr>
        <w:t xml:space="preserve"> </w:t>
      </w:r>
      <w:r>
        <w:rPr>
          <w:color w:val="231F20"/>
          <w:w w:val="120"/>
        </w:rPr>
        <w:t>изображение</w:t>
      </w:r>
      <w:r>
        <w:rPr>
          <w:color w:val="231F20"/>
          <w:spacing w:val="-4"/>
          <w:w w:val="120"/>
        </w:rPr>
        <w:t xml:space="preserve"> </w:t>
      </w:r>
      <w:r>
        <w:rPr>
          <w:color w:val="231F20"/>
          <w:w w:val="120"/>
        </w:rPr>
        <w:t>геометрических</w:t>
      </w:r>
      <w:r>
        <w:rPr>
          <w:color w:val="231F20"/>
          <w:spacing w:val="-5"/>
          <w:w w:val="120"/>
        </w:rPr>
        <w:t xml:space="preserve"> </w:t>
      </w:r>
      <w:r>
        <w:rPr>
          <w:color w:val="231F20"/>
          <w:w w:val="120"/>
        </w:rPr>
        <w:t>фигур,</w:t>
      </w:r>
      <w:r>
        <w:rPr>
          <w:color w:val="231F20"/>
          <w:spacing w:val="-4"/>
          <w:w w:val="120"/>
        </w:rPr>
        <w:t xml:space="preserve"> </w:t>
      </w:r>
      <w:r>
        <w:rPr>
          <w:color w:val="231F20"/>
          <w:w w:val="120"/>
        </w:rPr>
        <w:t>нахождение</w:t>
      </w:r>
      <w:r>
        <w:rPr>
          <w:color w:val="231F20"/>
          <w:spacing w:val="-5"/>
          <w:w w:val="120"/>
        </w:rPr>
        <w:t xml:space="preserve"> </w:t>
      </w:r>
      <w:r>
        <w:rPr>
          <w:color w:val="231F20"/>
          <w:w w:val="120"/>
        </w:rPr>
        <w:t>ге-</w:t>
      </w:r>
      <w:r>
        <w:rPr>
          <w:color w:val="231F20"/>
          <w:spacing w:val="-58"/>
          <w:w w:val="120"/>
        </w:rPr>
        <w:t xml:space="preserve"> </w:t>
      </w:r>
      <w:r>
        <w:rPr>
          <w:color w:val="231F20"/>
          <w:spacing w:val="-1"/>
          <w:w w:val="120"/>
        </w:rPr>
        <w:t>ометрических</w:t>
      </w:r>
      <w:r>
        <w:rPr>
          <w:color w:val="231F20"/>
          <w:spacing w:val="-14"/>
          <w:w w:val="120"/>
        </w:rPr>
        <w:t xml:space="preserve"> </w:t>
      </w:r>
      <w:r>
        <w:rPr>
          <w:color w:val="231F20"/>
          <w:spacing w:val="-1"/>
          <w:w w:val="120"/>
        </w:rPr>
        <w:t>величин</w:t>
      </w:r>
      <w:r>
        <w:rPr>
          <w:color w:val="231F20"/>
          <w:spacing w:val="-13"/>
          <w:w w:val="120"/>
        </w:rPr>
        <w:t xml:space="preserve"> </w:t>
      </w:r>
      <w:r>
        <w:rPr>
          <w:color w:val="231F20"/>
          <w:spacing w:val="-1"/>
          <w:w w:val="120"/>
        </w:rPr>
        <w:t>(длина,</w:t>
      </w:r>
      <w:r>
        <w:rPr>
          <w:color w:val="231F20"/>
          <w:spacing w:val="-13"/>
          <w:w w:val="120"/>
        </w:rPr>
        <w:t xml:space="preserve"> </w:t>
      </w:r>
      <w:r>
        <w:rPr>
          <w:color w:val="231F20"/>
          <w:w w:val="120"/>
        </w:rPr>
        <w:t>периметр,</w:t>
      </w:r>
      <w:r>
        <w:rPr>
          <w:color w:val="231F20"/>
          <w:spacing w:val="-13"/>
          <w:w w:val="120"/>
        </w:rPr>
        <w:t xml:space="preserve"> </w:t>
      </w:r>
      <w:r>
        <w:rPr>
          <w:color w:val="231F20"/>
          <w:w w:val="120"/>
        </w:rPr>
        <w:t>площадь)</w:t>
      </w:r>
      <w:r>
        <w:rPr>
          <w:color w:val="231F20"/>
          <w:spacing w:val="-13"/>
          <w:w w:val="120"/>
        </w:rPr>
        <w:t xml:space="preserve"> </w:t>
      </w:r>
      <w:r>
        <w:rPr>
          <w:color w:val="231F20"/>
          <w:w w:val="120"/>
        </w:rPr>
        <w:t>становятся</w:t>
      </w:r>
      <w:r>
        <w:rPr>
          <w:color w:val="231F20"/>
          <w:spacing w:val="-58"/>
          <w:w w:val="120"/>
        </w:rPr>
        <w:t xml:space="preserve"> </w:t>
      </w:r>
      <w:r>
        <w:rPr>
          <w:color w:val="231F20"/>
          <w:w w:val="115"/>
        </w:rPr>
        <w:t>показателями</w:t>
      </w:r>
      <w:r>
        <w:rPr>
          <w:color w:val="231F20"/>
          <w:spacing w:val="1"/>
          <w:w w:val="115"/>
        </w:rPr>
        <w:t xml:space="preserve"> </w:t>
      </w:r>
      <w:r>
        <w:rPr>
          <w:color w:val="231F20"/>
          <w:w w:val="115"/>
        </w:rPr>
        <w:t>сформированной</w:t>
      </w:r>
      <w:r>
        <w:rPr>
          <w:color w:val="231F20"/>
          <w:spacing w:val="1"/>
          <w:w w:val="115"/>
        </w:rPr>
        <w:t xml:space="preserve"> </w:t>
      </w:r>
      <w:r>
        <w:rPr>
          <w:color w:val="231F20"/>
          <w:w w:val="115"/>
        </w:rPr>
        <w:t>функциональной</w:t>
      </w:r>
      <w:r>
        <w:rPr>
          <w:color w:val="231F20"/>
          <w:spacing w:val="1"/>
          <w:w w:val="115"/>
        </w:rPr>
        <w:t xml:space="preserve"> </w:t>
      </w:r>
      <w:r>
        <w:rPr>
          <w:color w:val="231F20"/>
          <w:w w:val="115"/>
        </w:rPr>
        <w:t>грамотности</w:t>
      </w:r>
      <w:r>
        <w:rPr>
          <w:color w:val="231F20"/>
          <w:spacing w:val="1"/>
          <w:w w:val="115"/>
        </w:rPr>
        <w:t xml:space="preserve"> </w:t>
      </w:r>
      <w:r>
        <w:rPr>
          <w:color w:val="231F20"/>
          <w:w w:val="115"/>
        </w:rPr>
        <w:t>младшего школьника и предпосылкой успешного дальнейшего</w:t>
      </w:r>
      <w:r>
        <w:rPr>
          <w:color w:val="231F20"/>
          <w:spacing w:val="1"/>
          <w:w w:val="115"/>
        </w:rPr>
        <w:t xml:space="preserve"> </w:t>
      </w:r>
      <w:r>
        <w:rPr>
          <w:color w:val="231F20"/>
          <w:w w:val="120"/>
        </w:rPr>
        <w:t>обучения</w:t>
      </w:r>
      <w:r>
        <w:rPr>
          <w:color w:val="231F20"/>
          <w:spacing w:val="9"/>
          <w:w w:val="120"/>
        </w:rPr>
        <w:t xml:space="preserve"> </w:t>
      </w:r>
      <w:r>
        <w:rPr>
          <w:color w:val="231F20"/>
          <w:w w:val="120"/>
        </w:rPr>
        <w:t>в</w:t>
      </w:r>
      <w:r>
        <w:rPr>
          <w:color w:val="231F20"/>
          <w:spacing w:val="10"/>
          <w:w w:val="120"/>
        </w:rPr>
        <w:t xml:space="preserve"> </w:t>
      </w:r>
      <w:r>
        <w:rPr>
          <w:color w:val="231F20"/>
          <w:w w:val="120"/>
        </w:rPr>
        <w:t>основном</w:t>
      </w:r>
      <w:r>
        <w:rPr>
          <w:color w:val="231F20"/>
          <w:spacing w:val="10"/>
          <w:w w:val="120"/>
        </w:rPr>
        <w:t xml:space="preserve"> </w:t>
      </w:r>
      <w:r>
        <w:rPr>
          <w:color w:val="231F20"/>
          <w:w w:val="120"/>
        </w:rPr>
        <w:t>звене</w:t>
      </w:r>
      <w:r>
        <w:rPr>
          <w:color w:val="231F20"/>
          <w:spacing w:val="9"/>
          <w:w w:val="120"/>
        </w:rPr>
        <w:t xml:space="preserve"> </w:t>
      </w:r>
      <w:r>
        <w:rPr>
          <w:color w:val="231F20"/>
          <w:w w:val="120"/>
        </w:rPr>
        <w:t>школы.</w:t>
      </w:r>
    </w:p>
    <w:p w:rsidR="008052C0" w:rsidRDefault="008052C0" w:rsidP="008052C0">
      <w:pPr>
        <w:pStyle w:val="af1"/>
        <w:spacing w:line="252" w:lineRule="auto"/>
      </w:pPr>
      <w:r>
        <w:rPr>
          <w:color w:val="231F20"/>
          <w:w w:val="115"/>
        </w:rPr>
        <w:t>В Примерном учебном плане на изучение математики в каж-</w:t>
      </w:r>
      <w:r>
        <w:rPr>
          <w:color w:val="231F20"/>
          <w:spacing w:val="1"/>
          <w:w w:val="115"/>
        </w:rPr>
        <w:t xml:space="preserve"> </w:t>
      </w:r>
      <w:r>
        <w:rPr>
          <w:color w:val="231F20"/>
          <w:w w:val="115"/>
        </w:rPr>
        <w:t>дом классе начальной школы отводится 4 часа в неделю, всего</w:t>
      </w:r>
      <w:r>
        <w:rPr>
          <w:color w:val="231F20"/>
          <w:spacing w:val="1"/>
          <w:w w:val="115"/>
        </w:rPr>
        <w:t xml:space="preserve"> </w:t>
      </w:r>
      <w:r>
        <w:rPr>
          <w:color w:val="231F20"/>
          <w:w w:val="115"/>
        </w:rPr>
        <w:t>540</w:t>
      </w:r>
      <w:r>
        <w:rPr>
          <w:color w:val="231F20"/>
          <w:spacing w:val="5"/>
          <w:w w:val="115"/>
        </w:rPr>
        <w:t xml:space="preserve"> </w:t>
      </w:r>
      <w:r>
        <w:rPr>
          <w:color w:val="231F20"/>
          <w:w w:val="115"/>
        </w:rPr>
        <w:t>часов.</w:t>
      </w:r>
      <w:r>
        <w:rPr>
          <w:color w:val="231F20"/>
          <w:spacing w:val="6"/>
          <w:w w:val="115"/>
        </w:rPr>
        <w:t xml:space="preserve"> </w:t>
      </w:r>
      <w:r>
        <w:rPr>
          <w:color w:val="231F20"/>
          <w:w w:val="115"/>
        </w:rPr>
        <w:t>Из</w:t>
      </w:r>
      <w:r>
        <w:rPr>
          <w:color w:val="231F20"/>
          <w:spacing w:val="6"/>
          <w:w w:val="115"/>
        </w:rPr>
        <w:t xml:space="preserve"> </w:t>
      </w:r>
      <w:r>
        <w:rPr>
          <w:color w:val="231F20"/>
          <w:w w:val="115"/>
        </w:rPr>
        <w:t>них:</w:t>
      </w:r>
      <w:r>
        <w:rPr>
          <w:color w:val="231F20"/>
          <w:spacing w:val="5"/>
          <w:w w:val="115"/>
        </w:rPr>
        <w:t xml:space="preserve"> </w:t>
      </w:r>
      <w:r>
        <w:rPr>
          <w:color w:val="231F20"/>
          <w:w w:val="115"/>
        </w:rPr>
        <w:t>в</w:t>
      </w:r>
      <w:r>
        <w:rPr>
          <w:color w:val="231F20"/>
          <w:spacing w:val="6"/>
          <w:w w:val="115"/>
        </w:rPr>
        <w:t xml:space="preserve"> </w:t>
      </w:r>
      <w:r>
        <w:rPr>
          <w:color w:val="231F20"/>
          <w:w w:val="115"/>
        </w:rPr>
        <w:t>1</w:t>
      </w:r>
      <w:r>
        <w:rPr>
          <w:color w:val="231F20"/>
          <w:spacing w:val="6"/>
          <w:w w:val="115"/>
        </w:rPr>
        <w:t xml:space="preserve"> </w:t>
      </w:r>
      <w:r>
        <w:rPr>
          <w:color w:val="231F20"/>
          <w:w w:val="115"/>
        </w:rPr>
        <w:t>классе</w:t>
      </w:r>
      <w:r>
        <w:rPr>
          <w:color w:val="231F20"/>
          <w:spacing w:val="5"/>
          <w:w w:val="115"/>
        </w:rPr>
        <w:t xml:space="preserve"> </w:t>
      </w:r>
      <w:r>
        <w:rPr>
          <w:color w:val="231F20"/>
          <w:w w:val="115"/>
        </w:rPr>
        <w:t>—</w:t>
      </w:r>
      <w:r>
        <w:rPr>
          <w:color w:val="231F20"/>
          <w:spacing w:val="6"/>
          <w:w w:val="115"/>
        </w:rPr>
        <w:t xml:space="preserve"> </w:t>
      </w:r>
      <w:r>
        <w:rPr>
          <w:color w:val="231F20"/>
          <w:w w:val="115"/>
        </w:rPr>
        <w:t>132</w:t>
      </w:r>
      <w:r>
        <w:rPr>
          <w:color w:val="231F20"/>
          <w:spacing w:val="6"/>
          <w:w w:val="115"/>
        </w:rPr>
        <w:t xml:space="preserve"> </w:t>
      </w:r>
      <w:r>
        <w:rPr>
          <w:color w:val="231F20"/>
          <w:w w:val="115"/>
        </w:rPr>
        <w:t>часа,</w:t>
      </w:r>
      <w:r>
        <w:rPr>
          <w:color w:val="231F20"/>
          <w:spacing w:val="6"/>
          <w:w w:val="115"/>
        </w:rPr>
        <w:t xml:space="preserve"> </w:t>
      </w:r>
      <w:r>
        <w:rPr>
          <w:color w:val="231F20"/>
          <w:w w:val="115"/>
        </w:rPr>
        <w:t>во</w:t>
      </w:r>
      <w:r>
        <w:rPr>
          <w:color w:val="231F20"/>
          <w:spacing w:val="5"/>
          <w:w w:val="115"/>
        </w:rPr>
        <w:t xml:space="preserve"> </w:t>
      </w:r>
      <w:r>
        <w:rPr>
          <w:color w:val="231F20"/>
          <w:w w:val="115"/>
        </w:rPr>
        <w:t>2</w:t>
      </w:r>
      <w:r>
        <w:rPr>
          <w:color w:val="231F20"/>
          <w:spacing w:val="6"/>
          <w:w w:val="115"/>
        </w:rPr>
        <w:t xml:space="preserve"> </w:t>
      </w:r>
      <w:r>
        <w:rPr>
          <w:color w:val="231F20"/>
          <w:w w:val="115"/>
        </w:rPr>
        <w:t>классе</w:t>
      </w:r>
      <w:r>
        <w:rPr>
          <w:color w:val="231F20"/>
          <w:spacing w:val="6"/>
          <w:w w:val="115"/>
        </w:rPr>
        <w:t xml:space="preserve"> </w:t>
      </w:r>
      <w:r>
        <w:rPr>
          <w:color w:val="231F20"/>
          <w:w w:val="115"/>
        </w:rPr>
        <w:t>—</w:t>
      </w:r>
      <w:r>
        <w:rPr>
          <w:color w:val="231F20"/>
          <w:spacing w:val="5"/>
          <w:w w:val="115"/>
        </w:rPr>
        <w:t xml:space="preserve"> </w:t>
      </w:r>
      <w:r>
        <w:rPr>
          <w:color w:val="231F20"/>
          <w:w w:val="115"/>
        </w:rPr>
        <w:t>136</w:t>
      </w:r>
      <w:r>
        <w:rPr>
          <w:color w:val="231F20"/>
          <w:spacing w:val="6"/>
          <w:w w:val="115"/>
        </w:rPr>
        <w:t xml:space="preserve"> </w:t>
      </w:r>
      <w:r>
        <w:rPr>
          <w:color w:val="231F20"/>
          <w:w w:val="115"/>
        </w:rPr>
        <w:t>ча-</w:t>
      </w:r>
    </w:p>
    <w:p w:rsidR="008052C0" w:rsidRDefault="008052C0" w:rsidP="008052C0">
      <w:pPr>
        <w:pStyle w:val="af1"/>
        <w:spacing w:line="227" w:lineRule="exact"/>
        <w:ind w:right="0" w:firstLine="0"/>
      </w:pPr>
      <w:r>
        <w:rPr>
          <w:color w:val="231F20"/>
          <w:w w:val="115"/>
        </w:rPr>
        <w:t>сов,</w:t>
      </w:r>
      <w:r>
        <w:rPr>
          <w:color w:val="231F20"/>
          <w:spacing w:val="21"/>
          <w:w w:val="115"/>
        </w:rPr>
        <w:t xml:space="preserve"> </w:t>
      </w:r>
      <w:r>
        <w:rPr>
          <w:color w:val="231F20"/>
          <w:w w:val="115"/>
        </w:rPr>
        <w:t>3</w:t>
      </w:r>
      <w:r>
        <w:rPr>
          <w:color w:val="231F20"/>
          <w:spacing w:val="21"/>
          <w:w w:val="115"/>
        </w:rPr>
        <w:t xml:space="preserve"> </w:t>
      </w:r>
      <w:r>
        <w:rPr>
          <w:color w:val="231F20"/>
          <w:w w:val="115"/>
        </w:rPr>
        <w:t>классе</w:t>
      </w:r>
      <w:r>
        <w:rPr>
          <w:color w:val="231F20"/>
          <w:spacing w:val="21"/>
          <w:w w:val="115"/>
        </w:rPr>
        <w:t xml:space="preserve"> </w:t>
      </w:r>
      <w:r>
        <w:rPr>
          <w:color w:val="231F20"/>
          <w:w w:val="115"/>
        </w:rPr>
        <w:t>—</w:t>
      </w:r>
      <w:r>
        <w:rPr>
          <w:color w:val="231F20"/>
          <w:spacing w:val="21"/>
          <w:w w:val="115"/>
        </w:rPr>
        <w:t xml:space="preserve"> </w:t>
      </w:r>
      <w:r>
        <w:rPr>
          <w:color w:val="231F20"/>
          <w:w w:val="115"/>
        </w:rPr>
        <w:t>136</w:t>
      </w:r>
      <w:r>
        <w:rPr>
          <w:color w:val="231F20"/>
          <w:spacing w:val="22"/>
          <w:w w:val="115"/>
        </w:rPr>
        <w:t xml:space="preserve"> </w:t>
      </w:r>
      <w:r>
        <w:rPr>
          <w:color w:val="231F20"/>
          <w:w w:val="115"/>
        </w:rPr>
        <w:t>часов,</w:t>
      </w:r>
      <w:r>
        <w:rPr>
          <w:color w:val="231F20"/>
          <w:spacing w:val="21"/>
          <w:w w:val="115"/>
        </w:rPr>
        <w:t xml:space="preserve"> </w:t>
      </w:r>
      <w:r>
        <w:rPr>
          <w:color w:val="231F20"/>
          <w:w w:val="115"/>
        </w:rPr>
        <w:t>4</w:t>
      </w:r>
      <w:r>
        <w:rPr>
          <w:color w:val="231F20"/>
          <w:spacing w:val="21"/>
          <w:w w:val="115"/>
        </w:rPr>
        <w:t xml:space="preserve"> </w:t>
      </w:r>
      <w:r>
        <w:rPr>
          <w:color w:val="231F20"/>
          <w:w w:val="115"/>
        </w:rPr>
        <w:t>классе</w:t>
      </w:r>
      <w:r>
        <w:rPr>
          <w:color w:val="231F20"/>
          <w:spacing w:val="20"/>
          <w:w w:val="115"/>
        </w:rPr>
        <w:t xml:space="preserve"> </w:t>
      </w:r>
      <w:r>
        <w:rPr>
          <w:color w:val="231F20"/>
          <w:w w:val="115"/>
        </w:rPr>
        <w:t>—</w:t>
      </w:r>
      <w:r>
        <w:rPr>
          <w:color w:val="231F20"/>
          <w:spacing w:val="21"/>
          <w:w w:val="115"/>
        </w:rPr>
        <w:t xml:space="preserve"> </w:t>
      </w:r>
      <w:r>
        <w:rPr>
          <w:color w:val="231F20"/>
          <w:w w:val="115"/>
        </w:rPr>
        <w:t>136</w:t>
      </w:r>
      <w:r>
        <w:rPr>
          <w:color w:val="231F20"/>
          <w:spacing w:val="22"/>
          <w:w w:val="115"/>
        </w:rPr>
        <w:t xml:space="preserve"> </w:t>
      </w:r>
      <w:r>
        <w:rPr>
          <w:color w:val="231F20"/>
          <w:w w:val="115"/>
        </w:rPr>
        <w:t>часов.</w:t>
      </w:r>
    </w:p>
    <w:p w:rsidR="008052C0" w:rsidRDefault="008052C0" w:rsidP="008052C0">
      <w:pPr>
        <w:widowControl/>
        <w:autoSpaceDE/>
        <w:autoSpaceDN/>
        <w:sectPr w:rsidR="008052C0">
          <w:pgSz w:w="7830" w:h="12020"/>
          <w:pgMar w:top="620" w:right="580" w:bottom="900" w:left="580" w:header="0" w:footer="709" w:gutter="0"/>
          <w:pgNumType w:start="317"/>
          <w:cols w:space="720"/>
        </w:sectPr>
      </w:pPr>
    </w:p>
    <w:p w:rsidR="008052C0" w:rsidRDefault="008052C0" w:rsidP="008052C0">
      <w:pPr>
        <w:pStyle w:val="1"/>
      </w:pPr>
      <w:r>
        <w:rPr>
          <w:noProof/>
          <w:lang w:eastAsia="ru-RU"/>
        </w:rPr>
        <w:lastRenderedPageBreak/>
        <mc:AlternateContent>
          <mc:Choice Requires="wps">
            <w:drawing>
              <wp:anchor distT="0" distB="0" distL="0" distR="0" simplePos="0" relativeHeight="251717632" behindDoc="0" locked="0" layoutInCell="1" allowOverlap="1">
                <wp:simplePos x="0" y="0"/>
                <wp:positionH relativeFrom="page">
                  <wp:posOffset>467995</wp:posOffset>
                </wp:positionH>
                <wp:positionV relativeFrom="paragraph">
                  <wp:posOffset>264160</wp:posOffset>
                </wp:positionV>
                <wp:extent cx="4032250" cy="1270"/>
                <wp:effectExtent l="10795" t="6985" r="5080" b="10795"/>
                <wp:wrapTopAndBottom/>
                <wp:docPr id="83" name="Полилиния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3" o:spid="_x0000_s1026" style="position:absolute;margin-left:36.85pt;margin-top:20.8pt;width:317.5pt;height:.1pt;z-index:251717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" path="m,l6350,e" filled="f" strokecolor="#231f20" strokeweight=".5pt">
                <v:path arrowok="t" o:connecttype="custom" o:connectlocs="0,0;4032250,0" o:connectangles="0,0"/>
                <w10:wrap type="topAndBottom" anchorx="page"/>
              </v:shape>
            </w:pict>
          </mc:Fallback>
        </mc:AlternateContent>
      </w:r>
      <w:r>
        <w:rPr>
          <w:color w:val="231F20"/>
          <w:w w:val="80"/>
        </w:rPr>
        <w:t>СОДЕРЖАНИЕ</w:t>
      </w:r>
      <w:r>
        <w:rPr>
          <w:color w:val="231F20"/>
          <w:spacing w:val="52"/>
          <w:w w:val="80"/>
        </w:rPr>
        <w:t xml:space="preserve"> </w:t>
      </w:r>
      <w:r>
        <w:rPr>
          <w:color w:val="231F20"/>
          <w:w w:val="80"/>
        </w:rPr>
        <w:t>ОБУЧЕНИЯ</w:t>
      </w:r>
    </w:p>
    <w:p w:rsidR="008052C0" w:rsidRDefault="008052C0" w:rsidP="008052C0">
      <w:pPr>
        <w:pStyle w:val="af1"/>
        <w:spacing w:before="154" w:line="247" w:lineRule="auto"/>
      </w:pPr>
      <w:r>
        <w:rPr>
          <w:color w:val="231F20"/>
          <w:w w:val="115"/>
        </w:rPr>
        <w:t>Основное</w:t>
      </w:r>
      <w:r>
        <w:rPr>
          <w:color w:val="231F20"/>
          <w:spacing w:val="-9"/>
          <w:w w:val="115"/>
        </w:rPr>
        <w:t xml:space="preserve"> </w:t>
      </w:r>
      <w:r>
        <w:rPr>
          <w:color w:val="231F20"/>
          <w:w w:val="115"/>
        </w:rPr>
        <w:t>содержание</w:t>
      </w:r>
      <w:r>
        <w:rPr>
          <w:color w:val="231F20"/>
          <w:spacing w:val="-9"/>
          <w:w w:val="115"/>
        </w:rPr>
        <w:t xml:space="preserve"> </w:t>
      </w:r>
      <w:r>
        <w:rPr>
          <w:color w:val="231F20"/>
          <w:w w:val="115"/>
        </w:rPr>
        <w:t>обучения</w:t>
      </w:r>
      <w:r>
        <w:rPr>
          <w:color w:val="231F20"/>
          <w:spacing w:val="-9"/>
          <w:w w:val="115"/>
        </w:rPr>
        <w:t xml:space="preserve"> </w:t>
      </w:r>
      <w:r>
        <w:rPr>
          <w:color w:val="231F20"/>
          <w:w w:val="115"/>
        </w:rPr>
        <w:t>в</w:t>
      </w:r>
      <w:r>
        <w:rPr>
          <w:color w:val="231F20"/>
          <w:spacing w:val="-9"/>
          <w:w w:val="115"/>
        </w:rPr>
        <w:t xml:space="preserve"> </w:t>
      </w:r>
      <w:r>
        <w:rPr>
          <w:color w:val="231F20"/>
          <w:w w:val="115"/>
        </w:rPr>
        <w:t>примерной</w:t>
      </w:r>
      <w:r>
        <w:rPr>
          <w:color w:val="231F20"/>
          <w:spacing w:val="-9"/>
          <w:w w:val="115"/>
        </w:rPr>
        <w:t xml:space="preserve"> </w:t>
      </w:r>
      <w:r>
        <w:rPr>
          <w:color w:val="231F20"/>
          <w:w w:val="115"/>
        </w:rPr>
        <w:t>программе</w:t>
      </w:r>
      <w:r>
        <w:rPr>
          <w:color w:val="231F20"/>
          <w:spacing w:val="-9"/>
          <w:w w:val="115"/>
        </w:rPr>
        <w:t xml:space="preserve"> </w:t>
      </w:r>
      <w:r>
        <w:rPr>
          <w:color w:val="231F20"/>
          <w:w w:val="115"/>
        </w:rPr>
        <w:t>пред-</w:t>
      </w:r>
      <w:r>
        <w:rPr>
          <w:color w:val="231F20"/>
          <w:spacing w:val="-56"/>
          <w:w w:val="115"/>
        </w:rPr>
        <w:t xml:space="preserve"> </w:t>
      </w:r>
      <w:r>
        <w:rPr>
          <w:color w:val="231F20"/>
          <w:w w:val="115"/>
        </w:rPr>
        <w:t>ставлено</w:t>
      </w:r>
      <w:r>
        <w:rPr>
          <w:color w:val="231F20"/>
          <w:spacing w:val="1"/>
          <w:w w:val="115"/>
        </w:rPr>
        <w:t xml:space="preserve"> </w:t>
      </w:r>
      <w:r>
        <w:rPr>
          <w:color w:val="231F20"/>
          <w:w w:val="115"/>
        </w:rPr>
        <w:t>разделами:</w:t>
      </w:r>
      <w:r>
        <w:rPr>
          <w:color w:val="231F20"/>
          <w:spacing w:val="1"/>
          <w:w w:val="115"/>
        </w:rPr>
        <w:t xml:space="preserve"> </w:t>
      </w:r>
      <w:r>
        <w:rPr>
          <w:color w:val="231F20"/>
          <w:w w:val="115"/>
        </w:rPr>
        <w:t>«Числа</w:t>
      </w:r>
      <w:r>
        <w:rPr>
          <w:color w:val="231F20"/>
          <w:spacing w:val="1"/>
          <w:w w:val="115"/>
        </w:rPr>
        <w:t xml:space="preserve"> </w:t>
      </w:r>
      <w:r>
        <w:rPr>
          <w:color w:val="231F20"/>
          <w:w w:val="115"/>
        </w:rPr>
        <w:t>и</w:t>
      </w:r>
      <w:r>
        <w:rPr>
          <w:color w:val="231F20"/>
          <w:spacing w:val="1"/>
          <w:w w:val="115"/>
        </w:rPr>
        <w:t xml:space="preserve"> </w:t>
      </w:r>
      <w:r>
        <w:rPr>
          <w:color w:val="231F20"/>
          <w:w w:val="115"/>
        </w:rPr>
        <w:t>величины»,</w:t>
      </w:r>
      <w:r>
        <w:rPr>
          <w:color w:val="231F20"/>
          <w:spacing w:val="1"/>
          <w:w w:val="115"/>
        </w:rPr>
        <w:t xml:space="preserve"> </w:t>
      </w:r>
      <w:r>
        <w:rPr>
          <w:color w:val="231F20"/>
          <w:w w:val="115"/>
        </w:rPr>
        <w:t>«Арифметические</w:t>
      </w:r>
      <w:r>
        <w:rPr>
          <w:color w:val="231F20"/>
          <w:spacing w:val="1"/>
          <w:w w:val="115"/>
        </w:rPr>
        <w:t xml:space="preserve"> </w:t>
      </w:r>
      <w:r>
        <w:rPr>
          <w:color w:val="231F20"/>
          <w:w w:val="115"/>
        </w:rPr>
        <w:t>действия», «Текстовые задачи», «Пространственные отношения</w:t>
      </w:r>
      <w:r>
        <w:rPr>
          <w:color w:val="231F20"/>
          <w:spacing w:val="-55"/>
          <w:w w:val="115"/>
        </w:rPr>
        <w:t xml:space="preserve"> </w:t>
      </w:r>
      <w:r>
        <w:rPr>
          <w:color w:val="231F20"/>
          <w:w w:val="115"/>
        </w:rPr>
        <w:t>и</w:t>
      </w:r>
      <w:r>
        <w:rPr>
          <w:color w:val="231F20"/>
          <w:spacing w:val="29"/>
          <w:w w:val="115"/>
        </w:rPr>
        <w:t xml:space="preserve"> </w:t>
      </w:r>
      <w:r>
        <w:rPr>
          <w:color w:val="231F20"/>
          <w:w w:val="115"/>
        </w:rPr>
        <w:t>геометрические</w:t>
      </w:r>
      <w:r>
        <w:rPr>
          <w:color w:val="231F20"/>
          <w:spacing w:val="29"/>
          <w:w w:val="115"/>
        </w:rPr>
        <w:t xml:space="preserve"> </w:t>
      </w:r>
      <w:r>
        <w:rPr>
          <w:color w:val="231F20"/>
          <w:w w:val="115"/>
        </w:rPr>
        <w:t>фигуры»,</w:t>
      </w:r>
      <w:r>
        <w:rPr>
          <w:color w:val="231F20"/>
          <w:spacing w:val="30"/>
          <w:w w:val="115"/>
        </w:rPr>
        <w:t xml:space="preserve"> </w:t>
      </w:r>
      <w:r>
        <w:rPr>
          <w:color w:val="231F20"/>
          <w:w w:val="115"/>
        </w:rPr>
        <w:t>«Математическая</w:t>
      </w:r>
      <w:r>
        <w:rPr>
          <w:color w:val="231F20"/>
          <w:spacing w:val="29"/>
          <w:w w:val="115"/>
        </w:rPr>
        <w:t xml:space="preserve"> </w:t>
      </w:r>
      <w:r>
        <w:rPr>
          <w:color w:val="231F20"/>
          <w:w w:val="115"/>
        </w:rPr>
        <w:t>информация».</w:t>
      </w:r>
    </w:p>
    <w:p w:rsidR="008052C0" w:rsidRDefault="008052C0" w:rsidP="008052C0">
      <w:pPr>
        <w:pStyle w:val="3"/>
        <w:numPr>
          <w:ilvl w:val="0"/>
          <w:numId w:val="84"/>
        </w:numPr>
        <w:tabs>
          <w:tab w:val="left" w:pos="352"/>
        </w:tabs>
        <w:spacing w:before="163"/>
      </w:pPr>
      <w:r>
        <w:rPr>
          <w:color w:val="231F20"/>
        </w:rPr>
        <w:t>КЛАСС</w:t>
      </w:r>
    </w:p>
    <w:p w:rsidR="008052C0" w:rsidRDefault="008052C0" w:rsidP="008052C0">
      <w:pPr>
        <w:pStyle w:val="4"/>
        <w:spacing w:before="68"/>
      </w:pPr>
      <w:r>
        <w:rPr>
          <w:color w:val="231F20"/>
          <w:w w:val="95"/>
        </w:rPr>
        <w:t>Числа</w:t>
      </w:r>
      <w:r>
        <w:rPr>
          <w:color w:val="231F20"/>
          <w:spacing w:val="2"/>
          <w:w w:val="95"/>
        </w:rPr>
        <w:t xml:space="preserve"> </w:t>
      </w:r>
      <w:r>
        <w:rPr>
          <w:color w:val="231F20"/>
          <w:w w:val="95"/>
        </w:rPr>
        <w:t>и</w:t>
      </w:r>
      <w:r>
        <w:rPr>
          <w:color w:val="231F20"/>
          <w:spacing w:val="2"/>
          <w:w w:val="95"/>
        </w:rPr>
        <w:t xml:space="preserve"> </w:t>
      </w:r>
      <w:r>
        <w:rPr>
          <w:color w:val="231F20"/>
          <w:w w:val="95"/>
        </w:rPr>
        <w:t>величины</w:t>
      </w:r>
    </w:p>
    <w:p w:rsidR="008052C0" w:rsidRDefault="008052C0" w:rsidP="008052C0">
      <w:pPr>
        <w:pStyle w:val="af1"/>
        <w:spacing w:before="10" w:line="247" w:lineRule="auto"/>
        <w:ind w:right="154"/>
      </w:pPr>
      <w:r>
        <w:rPr>
          <w:color w:val="231F20"/>
          <w:w w:val="120"/>
        </w:rPr>
        <w:t>Числа</w:t>
      </w:r>
      <w:r>
        <w:rPr>
          <w:color w:val="231F20"/>
          <w:spacing w:val="-3"/>
          <w:w w:val="120"/>
        </w:rPr>
        <w:t xml:space="preserve"> </w:t>
      </w:r>
      <w:r>
        <w:rPr>
          <w:color w:val="231F20"/>
          <w:w w:val="120"/>
        </w:rPr>
        <w:t>от</w:t>
      </w:r>
      <w:r>
        <w:rPr>
          <w:color w:val="231F20"/>
          <w:spacing w:val="-3"/>
          <w:w w:val="120"/>
        </w:rPr>
        <w:t xml:space="preserve"> </w:t>
      </w:r>
      <w:r>
        <w:rPr>
          <w:color w:val="231F20"/>
          <w:w w:val="120"/>
        </w:rPr>
        <w:t>1</w:t>
      </w:r>
      <w:r>
        <w:rPr>
          <w:color w:val="231F20"/>
          <w:spacing w:val="-3"/>
          <w:w w:val="120"/>
        </w:rPr>
        <w:t xml:space="preserve"> </w:t>
      </w:r>
      <w:r>
        <w:rPr>
          <w:color w:val="231F20"/>
          <w:w w:val="120"/>
        </w:rPr>
        <w:t>до</w:t>
      </w:r>
      <w:r>
        <w:rPr>
          <w:color w:val="231F20"/>
          <w:spacing w:val="-3"/>
          <w:w w:val="120"/>
        </w:rPr>
        <w:t xml:space="preserve"> </w:t>
      </w:r>
      <w:r>
        <w:rPr>
          <w:color w:val="231F20"/>
          <w:w w:val="120"/>
        </w:rPr>
        <w:t>9:</w:t>
      </w:r>
      <w:r>
        <w:rPr>
          <w:color w:val="231F20"/>
          <w:spacing w:val="-2"/>
          <w:w w:val="120"/>
        </w:rPr>
        <w:t xml:space="preserve"> </w:t>
      </w:r>
      <w:r>
        <w:rPr>
          <w:color w:val="231F20"/>
          <w:w w:val="120"/>
        </w:rPr>
        <w:t>различение,</w:t>
      </w:r>
      <w:r>
        <w:rPr>
          <w:color w:val="231F20"/>
          <w:spacing w:val="-3"/>
          <w:w w:val="120"/>
        </w:rPr>
        <w:t xml:space="preserve"> </w:t>
      </w:r>
      <w:r>
        <w:rPr>
          <w:color w:val="231F20"/>
          <w:w w:val="120"/>
        </w:rPr>
        <w:t>чтение,</w:t>
      </w:r>
      <w:r>
        <w:rPr>
          <w:color w:val="231F20"/>
          <w:spacing w:val="-3"/>
          <w:w w:val="120"/>
        </w:rPr>
        <w:t xml:space="preserve"> </w:t>
      </w:r>
      <w:r>
        <w:rPr>
          <w:color w:val="231F20"/>
          <w:w w:val="120"/>
        </w:rPr>
        <w:t>запись.</w:t>
      </w:r>
      <w:r>
        <w:rPr>
          <w:color w:val="231F20"/>
          <w:spacing w:val="-3"/>
          <w:w w:val="120"/>
        </w:rPr>
        <w:t xml:space="preserve"> </w:t>
      </w:r>
      <w:r>
        <w:rPr>
          <w:color w:val="231F20"/>
          <w:w w:val="120"/>
        </w:rPr>
        <w:t>Единица</w:t>
      </w:r>
      <w:r>
        <w:rPr>
          <w:color w:val="231F20"/>
          <w:spacing w:val="-3"/>
          <w:w w:val="120"/>
        </w:rPr>
        <w:t xml:space="preserve"> </w:t>
      </w:r>
      <w:r>
        <w:rPr>
          <w:color w:val="231F20"/>
          <w:w w:val="120"/>
        </w:rPr>
        <w:t>счёта.</w:t>
      </w:r>
      <w:r>
        <w:rPr>
          <w:color w:val="231F20"/>
          <w:spacing w:val="-57"/>
          <w:w w:val="120"/>
        </w:rPr>
        <w:t xml:space="preserve"> </w:t>
      </w:r>
      <w:r>
        <w:rPr>
          <w:color w:val="231F20"/>
          <w:w w:val="120"/>
        </w:rPr>
        <w:t>Десяток.</w:t>
      </w:r>
      <w:r>
        <w:rPr>
          <w:color w:val="231F20"/>
          <w:spacing w:val="-15"/>
          <w:w w:val="120"/>
        </w:rPr>
        <w:t xml:space="preserve"> </w:t>
      </w:r>
      <w:r>
        <w:rPr>
          <w:color w:val="231F20"/>
          <w:w w:val="120"/>
        </w:rPr>
        <w:t>Счёт</w:t>
      </w:r>
      <w:r>
        <w:rPr>
          <w:color w:val="231F20"/>
          <w:spacing w:val="-14"/>
          <w:w w:val="120"/>
        </w:rPr>
        <w:t xml:space="preserve"> </w:t>
      </w:r>
      <w:r>
        <w:rPr>
          <w:color w:val="231F20"/>
          <w:w w:val="120"/>
        </w:rPr>
        <w:t>предметов,</w:t>
      </w:r>
      <w:r>
        <w:rPr>
          <w:color w:val="231F20"/>
          <w:spacing w:val="-15"/>
          <w:w w:val="120"/>
        </w:rPr>
        <w:t xml:space="preserve"> </w:t>
      </w:r>
      <w:r>
        <w:rPr>
          <w:color w:val="231F20"/>
          <w:w w:val="120"/>
        </w:rPr>
        <w:t>запись</w:t>
      </w:r>
      <w:r>
        <w:rPr>
          <w:color w:val="231F20"/>
          <w:spacing w:val="-14"/>
          <w:w w:val="120"/>
        </w:rPr>
        <w:t xml:space="preserve"> </w:t>
      </w:r>
      <w:r>
        <w:rPr>
          <w:color w:val="231F20"/>
          <w:w w:val="120"/>
        </w:rPr>
        <w:t>результата</w:t>
      </w:r>
      <w:r>
        <w:rPr>
          <w:color w:val="231F20"/>
          <w:spacing w:val="-14"/>
          <w:w w:val="120"/>
        </w:rPr>
        <w:t xml:space="preserve"> </w:t>
      </w:r>
      <w:r>
        <w:rPr>
          <w:color w:val="231F20"/>
          <w:w w:val="120"/>
        </w:rPr>
        <w:t>цифрами.</w:t>
      </w:r>
      <w:r>
        <w:rPr>
          <w:color w:val="231F20"/>
          <w:spacing w:val="-15"/>
          <w:w w:val="120"/>
        </w:rPr>
        <w:t xml:space="preserve"> </w:t>
      </w:r>
      <w:r>
        <w:rPr>
          <w:color w:val="231F20"/>
          <w:w w:val="120"/>
        </w:rPr>
        <w:t>Число</w:t>
      </w:r>
      <w:r>
        <w:rPr>
          <w:color w:val="231F20"/>
          <w:spacing w:val="-14"/>
          <w:w w:val="120"/>
        </w:rPr>
        <w:t xml:space="preserve"> </w:t>
      </w:r>
      <w:r>
        <w:rPr>
          <w:color w:val="231F20"/>
          <w:w w:val="120"/>
        </w:rPr>
        <w:t>и</w:t>
      </w:r>
      <w:r>
        <w:rPr>
          <w:color w:val="231F20"/>
          <w:spacing w:val="-58"/>
          <w:w w:val="120"/>
        </w:rPr>
        <w:t xml:space="preserve"> </w:t>
      </w:r>
      <w:r>
        <w:rPr>
          <w:color w:val="231F20"/>
          <w:w w:val="120"/>
        </w:rPr>
        <w:t>цифра</w:t>
      </w:r>
      <w:r>
        <w:rPr>
          <w:color w:val="231F20"/>
          <w:spacing w:val="11"/>
          <w:w w:val="120"/>
        </w:rPr>
        <w:t xml:space="preserve"> </w:t>
      </w:r>
      <w:r>
        <w:rPr>
          <w:color w:val="231F20"/>
          <w:w w:val="120"/>
        </w:rPr>
        <w:t>0</w:t>
      </w:r>
      <w:r>
        <w:rPr>
          <w:color w:val="231F20"/>
          <w:spacing w:val="11"/>
          <w:w w:val="120"/>
        </w:rPr>
        <w:t xml:space="preserve"> </w:t>
      </w:r>
      <w:r>
        <w:rPr>
          <w:color w:val="231F20"/>
          <w:w w:val="120"/>
        </w:rPr>
        <w:t>при</w:t>
      </w:r>
      <w:r>
        <w:rPr>
          <w:color w:val="231F20"/>
          <w:spacing w:val="11"/>
          <w:w w:val="120"/>
        </w:rPr>
        <w:t xml:space="preserve"> </w:t>
      </w:r>
      <w:r>
        <w:rPr>
          <w:color w:val="231F20"/>
          <w:w w:val="120"/>
        </w:rPr>
        <w:t>измерении,</w:t>
      </w:r>
      <w:r>
        <w:rPr>
          <w:color w:val="231F20"/>
          <w:spacing w:val="11"/>
          <w:w w:val="120"/>
        </w:rPr>
        <w:t xml:space="preserve"> </w:t>
      </w:r>
      <w:r>
        <w:rPr>
          <w:color w:val="231F20"/>
          <w:w w:val="120"/>
        </w:rPr>
        <w:t>вычислении.</w:t>
      </w:r>
    </w:p>
    <w:p w:rsidR="008052C0" w:rsidRDefault="008052C0" w:rsidP="008052C0">
      <w:pPr>
        <w:pStyle w:val="af1"/>
        <w:spacing w:before="2" w:line="247" w:lineRule="auto"/>
      </w:pPr>
      <w:r>
        <w:rPr>
          <w:color w:val="231F20"/>
          <w:w w:val="115"/>
        </w:rPr>
        <w:t>Числа в пределах 20: чтение, запись, сравнение. Однознач-</w:t>
      </w:r>
      <w:r>
        <w:rPr>
          <w:color w:val="231F20"/>
          <w:spacing w:val="1"/>
          <w:w w:val="115"/>
        </w:rPr>
        <w:t xml:space="preserve"> </w:t>
      </w:r>
      <w:r>
        <w:rPr>
          <w:color w:val="231F20"/>
          <w:w w:val="115"/>
        </w:rPr>
        <w:t>ные и двузначные числа. Увеличение (уменьшение) числа на</w:t>
      </w:r>
      <w:r>
        <w:rPr>
          <w:color w:val="231F20"/>
          <w:spacing w:val="1"/>
          <w:w w:val="115"/>
        </w:rPr>
        <w:t xml:space="preserve"> </w:t>
      </w:r>
      <w:r>
        <w:rPr>
          <w:color w:val="231F20"/>
          <w:w w:val="115"/>
        </w:rPr>
        <w:t>несколько</w:t>
      </w:r>
      <w:r>
        <w:rPr>
          <w:color w:val="231F20"/>
          <w:spacing w:val="15"/>
          <w:w w:val="115"/>
        </w:rPr>
        <w:t xml:space="preserve"> </w:t>
      </w:r>
      <w:r>
        <w:rPr>
          <w:color w:val="231F20"/>
          <w:w w:val="115"/>
        </w:rPr>
        <w:t>единиц.</w:t>
      </w:r>
    </w:p>
    <w:p w:rsidR="008052C0" w:rsidRDefault="008052C0" w:rsidP="008052C0">
      <w:pPr>
        <w:pStyle w:val="af1"/>
        <w:spacing w:before="2" w:line="247" w:lineRule="auto"/>
      </w:pPr>
      <w:r>
        <w:rPr>
          <w:color w:val="231F20"/>
          <w:w w:val="115"/>
        </w:rPr>
        <w:t>Длина</w:t>
      </w:r>
      <w:r>
        <w:rPr>
          <w:color w:val="231F20"/>
          <w:spacing w:val="1"/>
          <w:w w:val="115"/>
        </w:rPr>
        <w:t xml:space="preserve"> </w:t>
      </w:r>
      <w:r>
        <w:rPr>
          <w:color w:val="231F20"/>
          <w:w w:val="115"/>
        </w:rPr>
        <w:t>и</w:t>
      </w:r>
      <w:r>
        <w:rPr>
          <w:color w:val="231F20"/>
          <w:spacing w:val="1"/>
          <w:w w:val="115"/>
        </w:rPr>
        <w:t xml:space="preserve"> </w:t>
      </w:r>
      <w:r>
        <w:rPr>
          <w:color w:val="231F20"/>
          <w:w w:val="115"/>
        </w:rPr>
        <w:t>её</w:t>
      </w:r>
      <w:r>
        <w:rPr>
          <w:color w:val="231F20"/>
          <w:spacing w:val="1"/>
          <w:w w:val="115"/>
        </w:rPr>
        <w:t xml:space="preserve"> </w:t>
      </w:r>
      <w:r>
        <w:rPr>
          <w:color w:val="231F20"/>
          <w:w w:val="115"/>
        </w:rPr>
        <w:t>измерение.</w:t>
      </w:r>
      <w:r>
        <w:rPr>
          <w:color w:val="231F20"/>
          <w:spacing w:val="1"/>
          <w:w w:val="115"/>
        </w:rPr>
        <w:t xml:space="preserve"> </w:t>
      </w:r>
      <w:r>
        <w:rPr>
          <w:color w:val="231F20"/>
          <w:w w:val="115"/>
        </w:rPr>
        <w:t>Единицы</w:t>
      </w:r>
      <w:r>
        <w:rPr>
          <w:color w:val="231F20"/>
          <w:spacing w:val="1"/>
          <w:w w:val="115"/>
        </w:rPr>
        <w:t xml:space="preserve"> </w:t>
      </w:r>
      <w:r>
        <w:rPr>
          <w:color w:val="231F20"/>
          <w:w w:val="115"/>
        </w:rPr>
        <w:t>длины:</w:t>
      </w:r>
      <w:r>
        <w:rPr>
          <w:color w:val="231F20"/>
          <w:spacing w:val="1"/>
          <w:w w:val="115"/>
        </w:rPr>
        <w:t xml:space="preserve"> </w:t>
      </w:r>
      <w:r>
        <w:rPr>
          <w:color w:val="231F20"/>
          <w:w w:val="115"/>
        </w:rPr>
        <w:t>сантиметр,</w:t>
      </w:r>
      <w:r>
        <w:rPr>
          <w:color w:val="231F20"/>
          <w:spacing w:val="1"/>
          <w:w w:val="115"/>
        </w:rPr>
        <w:t xml:space="preserve"> </w:t>
      </w:r>
      <w:r>
        <w:rPr>
          <w:color w:val="231F20"/>
          <w:w w:val="115"/>
        </w:rPr>
        <w:t>деци-</w:t>
      </w:r>
      <w:r>
        <w:rPr>
          <w:color w:val="231F20"/>
          <w:spacing w:val="1"/>
          <w:w w:val="115"/>
        </w:rPr>
        <w:t xml:space="preserve"> </w:t>
      </w:r>
      <w:r>
        <w:rPr>
          <w:color w:val="231F20"/>
          <w:w w:val="115"/>
        </w:rPr>
        <w:t>метр;</w:t>
      </w:r>
      <w:r>
        <w:rPr>
          <w:color w:val="231F20"/>
          <w:spacing w:val="17"/>
          <w:w w:val="115"/>
        </w:rPr>
        <w:t xml:space="preserve"> </w:t>
      </w:r>
      <w:r>
        <w:rPr>
          <w:color w:val="231F20"/>
          <w:w w:val="115"/>
        </w:rPr>
        <w:t>установление</w:t>
      </w:r>
      <w:r>
        <w:rPr>
          <w:color w:val="231F20"/>
          <w:spacing w:val="17"/>
          <w:w w:val="115"/>
        </w:rPr>
        <w:t xml:space="preserve"> </w:t>
      </w:r>
      <w:r>
        <w:rPr>
          <w:color w:val="231F20"/>
          <w:w w:val="115"/>
        </w:rPr>
        <w:t>соотношения</w:t>
      </w:r>
      <w:r>
        <w:rPr>
          <w:color w:val="231F20"/>
          <w:spacing w:val="18"/>
          <w:w w:val="115"/>
        </w:rPr>
        <w:t xml:space="preserve"> </w:t>
      </w:r>
      <w:r>
        <w:rPr>
          <w:color w:val="231F20"/>
          <w:w w:val="115"/>
        </w:rPr>
        <w:t>между</w:t>
      </w:r>
      <w:r>
        <w:rPr>
          <w:color w:val="231F20"/>
          <w:spacing w:val="17"/>
          <w:w w:val="115"/>
        </w:rPr>
        <w:t xml:space="preserve"> </w:t>
      </w:r>
      <w:r>
        <w:rPr>
          <w:color w:val="231F20"/>
          <w:w w:val="115"/>
        </w:rPr>
        <w:t>ними.</w:t>
      </w:r>
    </w:p>
    <w:p w:rsidR="008052C0" w:rsidRDefault="008052C0" w:rsidP="008052C0">
      <w:pPr>
        <w:pStyle w:val="4"/>
      </w:pPr>
      <w:r>
        <w:rPr>
          <w:color w:val="231F20"/>
          <w:w w:val="90"/>
        </w:rPr>
        <w:t>Арифметические</w:t>
      </w:r>
      <w:r>
        <w:rPr>
          <w:color w:val="231F20"/>
          <w:spacing w:val="58"/>
        </w:rPr>
        <w:t xml:space="preserve"> </w:t>
      </w:r>
      <w:r>
        <w:rPr>
          <w:color w:val="231F20"/>
          <w:w w:val="90"/>
        </w:rPr>
        <w:t>действия</w:t>
      </w:r>
    </w:p>
    <w:p w:rsidR="008052C0" w:rsidRDefault="008052C0" w:rsidP="008052C0">
      <w:pPr>
        <w:pStyle w:val="af1"/>
        <w:spacing w:before="10" w:line="247" w:lineRule="auto"/>
      </w:pPr>
      <w:r>
        <w:rPr>
          <w:color w:val="231F20"/>
          <w:w w:val="120"/>
        </w:rPr>
        <w:t>Сложение и вычитание чисел в пределах 20. Названия ком-</w:t>
      </w:r>
      <w:r>
        <w:rPr>
          <w:color w:val="231F20"/>
          <w:spacing w:val="-57"/>
          <w:w w:val="120"/>
        </w:rPr>
        <w:t xml:space="preserve"> </w:t>
      </w:r>
      <w:r>
        <w:rPr>
          <w:color w:val="231F20"/>
          <w:w w:val="120"/>
        </w:rPr>
        <w:t>понентов действий, результатов действий сложения, вычита-</w:t>
      </w:r>
      <w:r>
        <w:rPr>
          <w:color w:val="231F20"/>
          <w:spacing w:val="1"/>
          <w:w w:val="120"/>
        </w:rPr>
        <w:t xml:space="preserve"> </w:t>
      </w:r>
      <w:r>
        <w:rPr>
          <w:color w:val="231F20"/>
          <w:w w:val="120"/>
        </w:rPr>
        <w:t>ния.</w:t>
      </w:r>
      <w:r>
        <w:rPr>
          <w:color w:val="231F20"/>
          <w:spacing w:val="8"/>
          <w:w w:val="120"/>
        </w:rPr>
        <w:t xml:space="preserve"> </w:t>
      </w:r>
      <w:r>
        <w:rPr>
          <w:color w:val="231F20"/>
          <w:w w:val="120"/>
        </w:rPr>
        <w:t>Вычитание</w:t>
      </w:r>
      <w:r>
        <w:rPr>
          <w:color w:val="231F20"/>
          <w:spacing w:val="9"/>
          <w:w w:val="120"/>
        </w:rPr>
        <w:t xml:space="preserve"> </w:t>
      </w:r>
      <w:r>
        <w:rPr>
          <w:color w:val="231F20"/>
          <w:w w:val="120"/>
        </w:rPr>
        <w:t>как</w:t>
      </w:r>
      <w:r>
        <w:rPr>
          <w:color w:val="231F20"/>
          <w:spacing w:val="8"/>
          <w:w w:val="120"/>
        </w:rPr>
        <w:t xml:space="preserve"> </w:t>
      </w:r>
      <w:r>
        <w:rPr>
          <w:color w:val="231F20"/>
          <w:w w:val="120"/>
        </w:rPr>
        <w:t>действие,</w:t>
      </w:r>
      <w:r>
        <w:rPr>
          <w:color w:val="231F20"/>
          <w:spacing w:val="9"/>
          <w:w w:val="120"/>
        </w:rPr>
        <w:t xml:space="preserve"> </w:t>
      </w:r>
      <w:r>
        <w:rPr>
          <w:color w:val="231F20"/>
          <w:w w:val="120"/>
        </w:rPr>
        <w:t>обратное</w:t>
      </w:r>
      <w:r>
        <w:rPr>
          <w:color w:val="231F20"/>
          <w:spacing w:val="8"/>
          <w:w w:val="120"/>
        </w:rPr>
        <w:t xml:space="preserve"> </w:t>
      </w:r>
      <w:r>
        <w:rPr>
          <w:color w:val="231F20"/>
          <w:w w:val="120"/>
        </w:rPr>
        <w:t>сложению.</w:t>
      </w:r>
    </w:p>
    <w:p w:rsidR="008052C0" w:rsidRDefault="008052C0" w:rsidP="008052C0">
      <w:pPr>
        <w:pStyle w:val="4"/>
      </w:pPr>
      <w:r>
        <w:rPr>
          <w:color w:val="231F20"/>
          <w:spacing w:val="-1"/>
          <w:w w:val="95"/>
        </w:rPr>
        <w:t>Текстовые</w:t>
      </w:r>
      <w:r>
        <w:rPr>
          <w:color w:val="231F20"/>
          <w:spacing w:val="1"/>
          <w:w w:val="95"/>
        </w:rPr>
        <w:t xml:space="preserve"> </w:t>
      </w:r>
      <w:r>
        <w:rPr>
          <w:color w:val="231F20"/>
          <w:spacing w:val="-1"/>
          <w:w w:val="95"/>
        </w:rPr>
        <w:t>задачи</w:t>
      </w:r>
    </w:p>
    <w:p w:rsidR="008052C0" w:rsidRDefault="008052C0" w:rsidP="008052C0">
      <w:pPr>
        <w:pStyle w:val="af1"/>
        <w:spacing w:before="9" w:line="247" w:lineRule="auto"/>
      </w:pPr>
      <w:r>
        <w:rPr>
          <w:color w:val="231F20"/>
          <w:w w:val="115"/>
        </w:rPr>
        <w:t>Текстовая задача: структурные элементы, составление тексто-</w:t>
      </w:r>
      <w:r>
        <w:rPr>
          <w:color w:val="231F20"/>
          <w:spacing w:val="-55"/>
          <w:w w:val="115"/>
        </w:rPr>
        <w:t xml:space="preserve"> </w:t>
      </w:r>
      <w:r>
        <w:rPr>
          <w:color w:val="231F20"/>
          <w:w w:val="115"/>
        </w:rPr>
        <w:t>вой задачи по образцу. Зависимость между данными и искомой</w:t>
      </w:r>
      <w:r>
        <w:rPr>
          <w:color w:val="231F20"/>
          <w:spacing w:val="1"/>
          <w:w w:val="115"/>
        </w:rPr>
        <w:t xml:space="preserve"> </w:t>
      </w:r>
      <w:r>
        <w:rPr>
          <w:color w:val="231F20"/>
          <w:w w:val="115"/>
        </w:rPr>
        <w:t>величиной</w:t>
      </w:r>
      <w:r>
        <w:rPr>
          <w:color w:val="231F20"/>
          <w:spacing w:val="12"/>
          <w:w w:val="115"/>
        </w:rPr>
        <w:t xml:space="preserve"> </w:t>
      </w:r>
      <w:r>
        <w:rPr>
          <w:color w:val="231F20"/>
          <w:w w:val="115"/>
        </w:rPr>
        <w:t>в</w:t>
      </w:r>
      <w:r>
        <w:rPr>
          <w:color w:val="231F20"/>
          <w:spacing w:val="13"/>
          <w:w w:val="115"/>
        </w:rPr>
        <w:t xml:space="preserve"> </w:t>
      </w:r>
      <w:r>
        <w:rPr>
          <w:color w:val="231F20"/>
          <w:w w:val="115"/>
        </w:rPr>
        <w:t>текстовой</w:t>
      </w:r>
      <w:r>
        <w:rPr>
          <w:color w:val="231F20"/>
          <w:spacing w:val="13"/>
          <w:w w:val="115"/>
        </w:rPr>
        <w:t xml:space="preserve"> </w:t>
      </w:r>
      <w:r>
        <w:rPr>
          <w:color w:val="231F20"/>
          <w:w w:val="115"/>
        </w:rPr>
        <w:t>задаче.</w:t>
      </w:r>
      <w:r>
        <w:rPr>
          <w:color w:val="231F20"/>
          <w:spacing w:val="12"/>
          <w:w w:val="115"/>
        </w:rPr>
        <w:t xml:space="preserve"> </w:t>
      </w:r>
      <w:r>
        <w:rPr>
          <w:color w:val="231F20"/>
          <w:w w:val="115"/>
        </w:rPr>
        <w:t>Решение</w:t>
      </w:r>
      <w:r>
        <w:rPr>
          <w:color w:val="231F20"/>
          <w:spacing w:val="13"/>
          <w:w w:val="115"/>
        </w:rPr>
        <w:t xml:space="preserve"> </w:t>
      </w:r>
      <w:r>
        <w:rPr>
          <w:color w:val="231F20"/>
          <w:w w:val="115"/>
        </w:rPr>
        <w:t>задач</w:t>
      </w:r>
      <w:r>
        <w:rPr>
          <w:color w:val="231F20"/>
          <w:spacing w:val="13"/>
          <w:w w:val="115"/>
        </w:rPr>
        <w:t xml:space="preserve"> </w:t>
      </w:r>
      <w:r>
        <w:rPr>
          <w:color w:val="231F20"/>
          <w:w w:val="115"/>
        </w:rPr>
        <w:t>в</w:t>
      </w:r>
      <w:r>
        <w:rPr>
          <w:color w:val="231F20"/>
          <w:spacing w:val="12"/>
          <w:w w:val="115"/>
        </w:rPr>
        <w:t xml:space="preserve"> </w:t>
      </w:r>
      <w:r>
        <w:rPr>
          <w:color w:val="231F20"/>
          <w:w w:val="115"/>
        </w:rPr>
        <w:t>одно</w:t>
      </w:r>
      <w:r>
        <w:rPr>
          <w:color w:val="231F20"/>
          <w:spacing w:val="13"/>
          <w:w w:val="115"/>
        </w:rPr>
        <w:t xml:space="preserve"> </w:t>
      </w:r>
      <w:r>
        <w:rPr>
          <w:color w:val="231F20"/>
          <w:w w:val="115"/>
        </w:rPr>
        <w:t>действие.</w:t>
      </w:r>
    </w:p>
    <w:p w:rsidR="008052C0" w:rsidRDefault="008052C0" w:rsidP="008052C0">
      <w:pPr>
        <w:pStyle w:val="4"/>
      </w:pPr>
      <w:r>
        <w:rPr>
          <w:color w:val="231F20"/>
          <w:w w:val="90"/>
        </w:rPr>
        <w:t>Пространственные</w:t>
      </w:r>
      <w:r>
        <w:rPr>
          <w:color w:val="231F20"/>
          <w:spacing w:val="44"/>
          <w:w w:val="90"/>
        </w:rPr>
        <w:t xml:space="preserve"> </w:t>
      </w:r>
      <w:r>
        <w:rPr>
          <w:color w:val="231F20"/>
          <w:w w:val="90"/>
        </w:rPr>
        <w:t>отношения</w:t>
      </w:r>
      <w:r>
        <w:rPr>
          <w:color w:val="231F20"/>
          <w:spacing w:val="44"/>
          <w:w w:val="90"/>
        </w:rPr>
        <w:t xml:space="preserve"> </w:t>
      </w:r>
      <w:r>
        <w:rPr>
          <w:color w:val="231F20"/>
          <w:w w:val="90"/>
        </w:rPr>
        <w:t>и</w:t>
      </w:r>
      <w:r>
        <w:rPr>
          <w:color w:val="231F20"/>
          <w:spacing w:val="44"/>
          <w:w w:val="90"/>
        </w:rPr>
        <w:t xml:space="preserve"> </w:t>
      </w:r>
      <w:r>
        <w:rPr>
          <w:color w:val="231F20"/>
          <w:w w:val="90"/>
        </w:rPr>
        <w:t>геометрические</w:t>
      </w:r>
      <w:r>
        <w:rPr>
          <w:color w:val="231F20"/>
          <w:spacing w:val="44"/>
          <w:w w:val="90"/>
        </w:rPr>
        <w:t xml:space="preserve"> </w:t>
      </w:r>
      <w:r>
        <w:rPr>
          <w:color w:val="231F20"/>
          <w:w w:val="90"/>
        </w:rPr>
        <w:t>фигуры</w:t>
      </w:r>
    </w:p>
    <w:p w:rsidR="008052C0" w:rsidRDefault="008052C0" w:rsidP="008052C0">
      <w:pPr>
        <w:pStyle w:val="af1"/>
        <w:spacing w:before="9" w:line="247" w:lineRule="auto"/>
        <w:ind w:right="154"/>
      </w:pPr>
      <w:r>
        <w:rPr>
          <w:color w:val="231F20"/>
          <w:w w:val="115"/>
        </w:rPr>
        <w:t>Расположение</w:t>
      </w:r>
      <w:r>
        <w:rPr>
          <w:color w:val="231F20"/>
          <w:spacing w:val="1"/>
          <w:w w:val="115"/>
        </w:rPr>
        <w:t xml:space="preserve"> </w:t>
      </w:r>
      <w:r>
        <w:rPr>
          <w:color w:val="231F20"/>
          <w:w w:val="115"/>
        </w:rPr>
        <w:t>предметов</w:t>
      </w:r>
      <w:r>
        <w:rPr>
          <w:color w:val="231F20"/>
          <w:spacing w:val="1"/>
          <w:w w:val="115"/>
        </w:rPr>
        <w:t xml:space="preserve"> </w:t>
      </w:r>
      <w:r>
        <w:rPr>
          <w:color w:val="231F20"/>
          <w:w w:val="115"/>
        </w:rPr>
        <w:t>и</w:t>
      </w:r>
      <w:r>
        <w:rPr>
          <w:color w:val="231F20"/>
          <w:spacing w:val="1"/>
          <w:w w:val="115"/>
        </w:rPr>
        <w:t xml:space="preserve"> </w:t>
      </w:r>
      <w:r>
        <w:rPr>
          <w:color w:val="231F20"/>
          <w:w w:val="115"/>
        </w:rPr>
        <w:t>объектов</w:t>
      </w:r>
      <w:r>
        <w:rPr>
          <w:color w:val="231F20"/>
          <w:spacing w:val="1"/>
          <w:w w:val="115"/>
        </w:rPr>
        <w:t xml:space="preserve"> </w:t>
      </w:r>
      <w:r>
        <w:rPr>
          <w:color w:val="231F20"/>
          <w:w w:val="115"/>
        </w:rPr>
        <w:t>на</w:t>
      </w:r>
      <w:r>
        <w:rPr>
          <w:color w:val="231F20"/>
          <w:spacing w:val="1"/>
          <w:w w:val="115"/>
        </w:rPr>
        <w:t xml:space="preserve"> </w:t>
      </w:r>
      <w:r>
        <w:rPr>
          <w:color w:val="231F20"/>
          <w:w w:val="115"/>
        </w:rPr>
        <w:t>плоскости,</w:t>
      </w:r>
      <w:r>
        <w:rPr>
          <w:color w:val="231F20"/>
          <w:spacing w:val="1"/>
          <w:w w:val="115"/>
        </w:rPr>
        <w:t xml:space="preserve"> </w:t>
      </w:r>
      <w:r>
        <w:rPr>
          <w:color w:val="231F20"/>
          <w:w w:val="115"/>
        </w:rPr>
        <w:t>в</w:t>
      </w:r>
      <w:r>
        <w:rPr>
          <w:color w:val="231F20"/>
          <w:spacing w:val="1"/>
          <w:w w:val="115"/>
        </w:rPr>
        <w:t xml:space="preserve"> </w:t>
      </w:r>
      <w:r>
        <w:rPr>
          <w:color w:val="231F20"/>
          <w:w w:val="115"/>
        </w:rPr>
        <w:t>про-</w:t>
      </w:r>
      <w:r>
        <w:rPr>
          <w:color w:val="231F20"/>
          <w:spacing w:val="-55"/>
          <w:w w:val="115"/>
        </w:rPr>
        <w:t xml:space="preserve"> </w:t>
      </w:r>
      <w:r>
        <w:rPr>
          <w:color w:val="231F20"/>
          <w:w w:val="115"/>
        </w:rPr>
        <w:t>странстве:</w:t>
      </w:r>
      <w:r>
        <w:rPr>
          <w:color w:val="231F20"/>
          <w:spacing w:val="1"/>
          <w:w w:val="115"/>
        </w:rPr>
        <w:t xml:space="preserve"> </w:t>
      </w:r>
      <w:r>
        <w:rPr>
          <w:color w:val="231F20"/>
          <w:w w:val="115"/>
        </w:rPr>
        <w:t>слева/справа,</w:t>
      </w:r>
      <w:r>
        <w:rPr>
          <w:color w:val="231F20"/>
          <w:spacing w:val="1"/>
          <w:w w:val="115"/>
        </w:rPr>
        <w:t xml:space="preserve"> </w:t>
      </w:r>
      <w:r>
        <w:rPr>
          <w:color w:val="231F20"/>
          <w:w w:val="115"/>
        </w:rPr>
        <w:t>сверху/снизу,</w:t>
      </w:r>
      <w:r>
        <w:rPr>
          <w:color w:val="231F20"/>
          <w:spacing w:val="1"/>
          <w:w w:val="115"/>
        </w:rPr>
        <w:t xml:space="preserve"> </w:t>
      </w:r>
      <w:r>
        <w:rPr>
          <w:color w:val="231F20"/>
          <w:w w:val="115"/>
        </w:rPr>
        <w:t>между;</w:t>
      </w:r>
      <w:r>
        <w:rPr>
          <w:color w:val="231F20"/>
          <w:spacing w:val="1"/>
          <w:w w:val="115"/>
        </w:rPr>
        <w:t xml:space="preserve"> </w:t>
      </w:r>
      <w:r>
        <w:rPr>
          <w:color w:val="231F20"/>
          <w:w w:val="115"/>
        </w:rPr>
        <w:t>установление</w:t>
      </w:r>
      <w:r>
        <w:rPr>
          <w:color w:val="231F20"/>
          <w:spacing w:val="1"/>
          <w:w w:val="115"/>
        </w:rPr>
        <w:t xml:space="preserve"> </w:t>
      </w:r>
      <w:r>
        <w:rPr>
          <w:color w:val="231F20"/>
          <w:w w:val="115"/>
        </w:rPr>
        <w:t>пространственных</w:t>
      </w:r>
      <w:r>
        <w:rPr>
          <w:color w:val="231F20"/>
          <w:spacing w:val="15"/>
          <w:w w:val="115"/>
        </w:rPr>
        <w:t xml:space="preserve"> </w:t>
      </w:r>
      <w:r>
        <w:rPr>
          <w:color w:val="231F20"/>
          <w:w w:val="115"/>
        </w:rPr>
        <w:t>отношений.</w:t>
      </w:r>
    </w:p>
    <w:p w:rsidR="008052C0" w:rsidRDefault="008052C0" w:rsidP="008052C0">
      <w:pPr>
        <w:pStyle w:val="af1"/>
        <w:spacing w:before="3" w:line="247" w:lineRule="auto"/>
      </w:pPr>
      <w:r>
        <w:rPr>
          <w:color w:val="231F20"/>
          <w:spacing w:val="-1"/>
          <w:w w:val="120"/>
        </w:rPr>
        <w:t xml:space="preserve">Геометрические </w:t>
      </w:r>
      <w:r>
        <w:rPr>
          <w:color w:val="231F20"/>
          <w:w w:val="120"/>
        </w:rPr>
        <w:t>фигуры: распознавание круга, треугольни-</w:t>
      </w:r>
      <w:r>
        <w:rPr>
          <w:color w:val="231F20"/>
          <w:spacing w:val="-57"/>
          <w:w w:val="120"/>
        </w:rPr>
        <w:t xml:space="preserve"> </w:t>
      </w:r>
      <w:r>
        <w:rPr>
          <w:color w:val="231F20"/>
          <w:w w:val="120"/>
        </w:rPr>
        <w:t>ка, прямоугольника, отрезка. Построение отрезка, квадрата,</w:t>
      </w:r>
      <w:r>
        <w:rPr>
          <w:color w:val="231F20"/>
          <w:spacing w:val="1"/>
          <w:w w:val="120"/>
        </w:rPr>
        <w:t xml:space="preserve"> </w:t>
      </w:r>
      <w:r>
        <w:rPr>
          <w:color w:val="231F20"/>
          <w:w w:val="120"/>
        </w:rPr>
        <w:t>треугольника с помощью линейки на листе в клетку; измере-</w:t>
      </w:r>
      <w:r>
        <w:rPr>
          <w:color w:val="231F20"/>
          <w:spacing w:val="1"/>
          <w:w w:val="120"/>
        </w:rPr>
        <w:t xml:space="preserve"> </w:t>
      </w:r>
      <w:r>
        <w:rPr>
          <w:color w:val="231F20"/>
          <w:w w:val="120"/>
        </w:rPr>
        <w:t>ние</w:t>
      </w:r>
      <w:r>
        <w:rPr>
          <w:color w:val="231F20"/>
          <w:spacing w:val="11"/>
          <w:w w:val="120"/>
        </w:rPr>
        <w:t xml:space="preserve"> </w:t>
      </w:r>
      <w:r>
        <w:rPr>
          <w:color w:val="231F20"/>
          <w:w w:val="120"/>
        </w:rPr>
        <w:t>длины</w:t>
      </w:r>
      <w:r>
        <w:rPr>
          <w:color w:val="231F20"/>
          <w:spacing w:val="11"/>
          <w:w w:val="120"/>
        </w:rPr>
        <w:t xml:space="preserve"> </w:t>
      </w:r>
      <w:r>
        <w:rPr>
          <w:color w:val="231F20"/>
          <w:w w:val="120"/>
        </w:rPr>
        <w:t>отрезка</w:t>
      </w:r>
      <w:r>
        <w:rPr>
          <w:color w:val="231F20"/>
          <w:spacing w:val="11"/>
          <w:w w:val="120"/>
        </w:rPr>
        <w:t xml:space="preserve"> </w:t>
      </w:r>
      <w:r>
        <w:rPr>
          <w:color w:val="231F20"/>
          <w:w w:val="120"/>
        </w:rPr>
        <w:t>в</w:t>
      </w:r>
      <w:r>
        <w:rPr>
          <w:color w:val="231F20"/>
          <w:spacing w:val="11"/>
          <w:w w:val="120"/>
        </w:rPr>
        <w:t xml:space="preserve"> </w:t>
      </w:r>
      <w:r>
        <w:rPr>
          <w:color w:val="231F20"/>
          <w:w w:val="120"/>
        </w:rPr>
        <w:t>сантиметрах.</w:t>
      </w:r>
    </w:p>
    <w:p w:rsidR="008052C0" w:rsidRDefault="008052C0" w:rsidP="008052C0">
      <w:pPr>
        <w:pStyle w:val="4"/>
      </w:pPr>
      <w:r>
        <w:rPr>
          <w:color w:val="231F20"/>
          <w:w w:val="90"/>
        </w:rPr>
        <w:t>Математическая</w:t>
      </w:r>
      <w:r>
        <w:rPr>
          <w:color w:val="231F20"/>
          <w:spacing w:val="67"/>
        </w:rPr>
        <w:t xml:space="preserve"> </w:t>
      </w:r>
      <w:r>
        <w:rPr>
          <w:color w:val="231F20"/>
          <w:w w:val="90"/>
        </w:rPr>
        <w:t>информация</w:t>
      </w:r>
    </w:p>
    <w:p w:rsidR="008052C0" w:rsidRDefault="008052C0" w:rsidP="008052C0">
      <w:pPr>
        <w:pStyle w:val="af1"/>
        <w:spacing w:before="10" w:line="247" w:lineRule="auto"/>
        <w:ind w:right="154"/>
      </w:pPr>
      <w:r>
        <w:rPr>
          <w:color w:val="231F20"/>
          <w:w w:val="120"/>
        </w:rPr>
        <w:t>Сбор</w:t>
      </w:r>
      <w:r>
        <w:rPr>
          <w:color w:val="231F20"/>
          <w:spacing w:val="-13"/>
          <w:w w:val="120"/>
        </w:rPr>
        <w:t xml:space="preserve"> </w:t>
      </w:r>
      <w:r>
        <w:rPr>
          <w:color w:val="231F20"/>
          <w:w w:val="120"/>
        </w:rPr>
        <w:t>данных</w:t>
      </w:r>
      <w:r>
        <w:rPr>
          <w:color w:val="231F20"/>
          <w:spacing w:val="-13"/>
          <w:w w:val="120"/>
        </w:rPr>
        <w:t xml:space="preserve"> </w:t>
      </w:r>
      <w:r>
        <w:rPr>
          <w:color w:val="231F20"/>
          <w:w w:val="120"/>
        </w:rPr>
        <w:t>об</w:t>
      </w:r>
      <w:r>
        <w:rPr>
          <w:color w:val="231F20"/>
          <w:spacing w:val="-12"/>
          <w:w w:val="120"/>
        </w:rPr>
        <w:t xml:space="preserve"> </w:t>
      </w:r>
      <w:r>
        <w:rPr>
          <w:color w:val="231F20"/>
          <w:w w:val="120"/>
        </w:rPr>
        <w:t>объекте</w:t>
      </w:r>
      <w:r>
        <w:rPr>
          <w:color w:val="231F20"/>
          <w:spacing w:val="-13"/>
          <w:w w:val="120"/>
        </w:rPr>
        <w:t xml:space="preserve"> </w:t>
      </w:r>
      <w:r>
        <w:rPr>
          <w:color w:val="231F20"/>
          <w:w w:val="120"/>
        </w:rPr>
        <w:t>по</w:t>
      </w:r>
      <w:r>
        <w:rPr>
          <w:color w:val="231F20"/>
          <w:spacing w:val="-12"/>
          <w:w w:val="120"/>
        </w:rPr>
        <w:t xml:space="preserve"> </w:t>
      </w:r>
      <w:r>
        <w:rPr>
          <w:color w:val="231F20"/>
          <w:w w:val="120"/>
        </w:rPr>
        <w:t>образцу.</w:t>
      </w:r>
      <w:r>
        <w:rPr>
          <w:color w:val="231F20"/>
          <w:spacing w:val="-13"/>
          <w:w w:val="120"/>
        </w:rPr>
        <w:t xml:space="preserve"> </w:t>
      </w:r>
      <w:r>
        <w:rPr>
          <w:color w:val="231F20"/>
          <w:w w:val="120"/>
        </w:rPr>
        <w:t>Характеристики</w:t>
      </w:r>
      <w:r>
        <w:rPr>
          <w:color w:val="231F20"/>
          <w:spacing w:val="-12"/>
          <w:w w:val="120"/>
        </w:rPr>
        <w:t xml:space="preserve"> </w:t>
      </w:r>
      <w:r>
        <w:rPr>
          <w:color w:val="231F20"/>
          <w:w w:val="120"/>
        </w:rPr>
        <w:t>объек-</w:t>
      </w:r>
      <w:r>
        <w:rPr>
          <w:color w:val="231F20"/>
          <w:spacing w:val="-58"/>
          <w:w w:val="120"/>
        </w:rPr>
        <w:t xml:space="preserve"> </w:t>
      </w:r>
      <w:r>
        <w:rPr>
          <w:color w:val="231F20"/>
          <w:w w:val="115"/>
        </w:rPr>
        <w:t>та, группы объектов (количество, форма, размер). Группировка</w:t>
      </w:r>
      <w:r>
        <w:rPr>
          <w:color w:val="231F20"/>
          <w:spacing w:val="1"/>
          <w:w w:val="115"/>
        </w:rPr>
        <w:t xml:space="preserve"> </w:t>
      </w:r>
      <w:r>
        <w:rPr>
          <w:color w:val="231F20"/>
          <w:w w:val="120"/>
        </w:rPr>
        <w:t>объектов</w:t>
      </w:r>
      <w:r>
        <w:rPr>
          <w:color w:val="231F20"/>
          <w:spacing w:val="10"/>
          <w:w w:val="120"/>
        </w:rPr>
        <w:t xml:space="preserve"> </w:t>
      </w:r>
      <w:r>
        <w:rPr>
          <w:color w:val="231F20"/>
          <w:w w:val="120"/>
        </w:rPr>
        <w:t>по</w:t>
      </w:r>
      <w:r>
        <w:rPr>
          <w:color w:val="231F20"/>
          <w:spacing w:val="10"/>
          <w:w w:val="120"/>
        </w:rPr>
        <w:t xml:space="preserve"> </w:t>
      </w:r>
      <w:r>
        <w:rPr>
          <w:color w:val="231F20"/>
          <w:w w:val="120"/>
        </w:rPr>
        <w:t>заданному</w:t>
      </w:r>
      <w:r>
        <w:rPr>
          <w:color w:val="231F20"/>
          <w:spacing w:val="11"/>
          <w:w w:val="120"/>
        </w:rPr>
        <w:t xml:space="preserve"> </w:t>
      </w:r>
      <w:r>
        <w:rPr>
          <w:color w:val="231F20"/>
          <w:w w:val="120"/>
        </w:rPr>
        <w:t>признаку.</w:t>
      </w:r>
    </w:p>
    <w:p w:rsidR="008052C0" w:rsidRDefault="008052C0" w:rsidP="008052C0">
      <w:pPr>
        <w:pStyle w:val="af1"/>
        <w:spacing w:line="244" w:lineRule="auto"/>
        <w:ind w:right="154"/>
      </w:pPr>
      <w:r>
        <w:rPr>
          <w:color w:val="231F20"/>
          <w:w w:val="115"/>
        </w:rPr>
        <w:t>Закономерность в ряду заданных объектов: её обнаружение,</w:t>
      </w:r>
      <w:r>
        <w:rPr>
          <w:color w:val="231F20"/>
          <w:spacing w:val="1"/>
          <w:w w:val="115"/>
        </w:rPr>
        <w:t xml:space="preserve"> </w:t>
      </w:r>
      <w:r>
        <w:rPr>
          <w:color w:val="231F20"/>
          <w:w w:val="115"/>
        </w:rPr>
        <w:t>продолжение</w:t>
      </w:r>
      <w:r>
        <w:rPr>
          <w:color w:val="231F20"/>
          <w:spacing w:val="15"/>
          <w:w w:val="115"/>
        </w:rPr>
        <w:t xml:space="preserve"> </w:t>
      </w:r>
      <w:r>
        <w:rPr>
          <w:color w:val="231F20"/>
          <w:w w:val="115"/>
        </w:rPr>
        <w:t>ряда.</w:t>
      </w:r>
    </w:p>
    <w:p w:rsidR="008052C0" w:rsidRDefault="008052C0" w:rsidP="008052C0">
      <w:pPr>
        <w:widowControl/>
        <w:autoSpaceDE/>
        <w:autoSpaceDN/>
        <w:spacing w:line="244" w:lineRule="auto"/>
        <w:sectPr w:rsidR="008052C0">
          <w:pgSz w:w="7830" w:h="12020"/>
          <w:pgMar w:top="580" w:right="580" w:bottom="280" w:left="580" w:header="0" w:footer="0" w:gutter="0"/>
          <w:cols w:space="720"/>
        </w:sectPr>
      </w:pPr>
    </w:p>
    <w:p w:rsidR="008052C0" w:rsidRDefault="008052C0" w:rsidP="008052C0">
      <w:pPr>
        <w:pStyle w:val="af1"/>
        <w:spacing w:before="70" w:line="252" w:lineRule="auto"/>
      </w:pPr>
      <w:r>
        <w:rPr>
          <w:color w:val="231F20"/>
          <w:w w:val="120"/>
        </w:rPr>
        <w:lastRenderedPageBreak/>
        <w:t>Верные (истинные) и неверные (ложные) предложения, со-</w:t>
      </w:r>
      <w:r>
        <w:rPr>
          <w:color w:val="231F20"/>
          <w:spacing w:val="-57"/>
          <w:w w:val="120"/>
        </w:rPr>
        <w:t xml:space="preserve"> </w:t>
      </w:r>
      <w:r>
        <w:rPr>
          <w:color w:val="231F20"/>
          <w:w w:val="120"/>
        </w:rPr>
        <w:t>ставленные относительно заданного набора математических</w:t>
      </w:r>
      <w:r>
        <w:rPr>
          <w:color w:val="231F20"/>
          <w:spacing w:val="1"/>
          <w:w w:val="120"/>
        </w:rPr>
        <w:t xml:space="preserve"> </w:t>
      </w:r>
      <w:r>
        <w:rPr>
          <w:color w:val="231F20"/>
          <w:w w:val="120"/>
        </w:rPr>
        <w:t>объектов.</w:t>
      </w:r>
    </w:p>
    <w:p w:rsidR="008052C0" w:rsidRDefault="008052C0" w:rsidP="008052C0">
      <w:pPr>
        <w:pStyle w:val="af1"/>
        <w:spacing w:line="252" w:lineRule="auto"/>
        <w:ind w:right="154"/>
      </w:pPr>
      <w:r>
        <w:rPr>
          <w:color w:val="231F20"/>
          <w:w w:val="115"/>
        </w:rPr>
        <w:t>Чтение таблицы (содержащей не более 4-х данных); извлече-</w:t>
      </w:r>
      <w:r>
        <w:rPr>
          <w:color w:val="231F20"/>
          <w:spacing w:val="1"/>
          <w:w w:val="115"/>
        </w:rPr>
        <w:t xml:space="preserve"> </w:t>
      </w:r>
      <w:r>
        <w:rPr>
          <w:color w:val="231F20"/>
          <w:w w:val="115"/>
        </w:rPr>
        <w:t>ние</w:t>
      </w:r>
      <w:r>
        <w:rPr>
          <w:color w:val="231F20"/>
          <w:spacing w:val="25"/>
          <w:w w:val="115"/>
        </w:rPr>
        <w:t xml:space="preserve"> </w:t>
      </w:r>
      <w:r>
        <w:rPr>
          <w:color w:val="231F20"/>
          <w:w w:val="115"/>
        </w:rPr>
        <w:t>данного</w:t>
      </w:r>
      <w:r>
        <w:rPr>
          <w:color w:val="231F20"/>
          <w:spacing w:val="26"/>
          <w:w w:val="115"/>
        </w:rPr>
        <w:t xml:space="preserve"> </w:t>
      </w:r>
      <w:r>
        <w:rPr>
          <w:color w:val="231F20"/>
          <w:w w:val="115"/>
        </w:rPr>
        <w:t>из</w:t>
      </w:r>
      <w:r>
        <w:rPr>
          <w:color w:val="231F20"/>
          <w:spacing w:val="26"/>
          <w:w w:val="115"/>
        </w:rPr>
        <w:t xml:space="preserve"> </w:t>
      </w:r>
      <w:r>
        <w:rPr>
          <w:color w:val="231F20"/>
          <w:w w:val="115"/>
        </w:rPr>
        <w:t>строки,</w:t>
      </w:r>
      <w:r>
        <w:rPr>
          <w:color w:val="231F20"/>
          <w:spacing w:val="25"/>
          <w:w w:val="115"/>
        </w:rPr>
        <w:t xml:space="preserve"> </w:t>
      </w:r>
      <w:r>
        <w:rPr>
          <w:color w:val="231F20"/>
          <w:w w:val="115"/>
        </w:rPr>
        <w:t>столбца;</w:t>
      </w:r>
      <w:r>
        <w:rPr>
          <w:color w:val="231F20"/>
          <w:spacing w:val="26"/>
          <w:w w:val="115"/>
        </w:rPr>
        <w:t xml:space="preserve"> </w:t>
      </w:r>
      <w:r>
        <w:rPr>
          <w:color w:val="231F20"/>
          <w:w w:val="115"/>
        </w:rPr>
        <w:t>внесение</w:t>
      </w:r>
      <w:r>
        <w:rPr>
          <w:color w:val="231F20"/>
          <w:spacing w:val="26"/>
          <w:w w:val="115"/>
        </w:rPr>
        <w:t xml:space="preserve"> </w:t>
      </w:r>
      <w:r>
        <w:rPr>
          <w:color w:val="231F20"/>
          <w:w w:val="115"/>
        </w:rPr>
        <w:t>одного-двух</w:t>
      </w:r>
      <w:r>
        <w:rPr>
          <w:color w:val="231F20"/>
          <w:spacing w:val="26"/>
          <w:w w:val="115"/>
        </w:rPr>
        <w:t xml:space="preserve"> </w:t>
      </w:r>
      <w:r>
        <w:rPr>
          <w:color w:val="231F20"/>
          <w:w w:val="115"/>
        </w:rPr>
        <w:t>данных</w:t>
      </w:r>
      <w:r>
        <w:rPr>
          <w:color w:val="231F20"/>
          <w:spacing w:val="-55"/>
          <w:w w:val="115"/>
        </w:rPr>
        <w:t xml:space="preserve"> </w:t>
      </w:r>
      <w:r>
        <w:rPr>
          <w:color w:val="231F20"/>
          <w:w w:val="115"/>
        </w:rPr>
        <w:t>в таблицу. Чтение рисунка, схемы с одним-двумя числовыми</w:t>
      </w:r>
      <w:r>
        <w:rPr>
          <w:color w:val="231F20"/>
          <w:spacing w:val="1"/>
          <w:w w:val="115"/>
        </w:rPr>
        <w:t xml:space="preserve"> </w:t>
      </w:r>
      <w:r>
        <w:rPr>
          <w:color w:val="231F20"/>
          <w:w w:val="115"/>
        </w:rPr>
        <w:t>данными</w:t>
      </w:r>
      <w:r>
        <w:rPr>
          <w:color w:val="231F20"/>
          <w:spacing w:val="18"/>
          <w:w w:val="115"/>
        </w:rPr>
        <w:t xml:space="preserve"> </w:t>
      </w:r>
      <w:r>
        <w:rPr>
          <w:color w:val="231F20"/>
          <w:w w:val="115"/>
        </w:rPr>
        <w:t>(значениями</w:t>
      </w:r>
      <w:r>
        <w:rPr>
          <w:color w:val="231F20"/>
          <w:spacing w:val="18"/>
          <w:w w:val="115"/>
        </w:rPr>
        <w:t xml:space="preserve"> </w:t>
      </w:r>
      <w:r>
        <w:rPr>
          <w:color w:val="231F20"/>
          <w:w w:val="115"/>
        </w:rPr>
        <w:t>данных</w:t>
      </w:r>
      <w:r>
        <w:rPr>
          <w:color w:val="231F20"/>
          <w:spacing w:val="18"/>
          <w:w w:val="115"/>
        </w:rPr>
        <w:t xml:space="preserve"> </w:t>
      </w:r>
      <w:r>
        <w:rPr>
          <w:color w:val="231F20"/>
          <w:w w:val="115"/>
        </w:rPr>
        <w:t>величин).</w:t>
      </w:r>
    </w:p>
    <w:p w:rsidR="008052C0" w:rsidRDefault="008052C0" w:rsidP="008052C0">
      <w:pPr>
        <w:pStyle w:val="af1"/>
        <w:spacing w:line="252" w:lineRule="auto"/>
      </w:pPr>
      <w:r>
        <w:rPr>
          <w:color w:val="231F20"/>
          <w:w w:val="115"/>
        </w:rPr>
        <w:t>Двух-трёхшаговые</w:t>
      </w:r>
      <w:r>
        <w:rPr>
          <w:color w:val="231F20"/>
          <w:spacing w:val="1"/>
          <w:w w:val="115"/>
        </w:rPr>
        <w:t xml:space="preserve"> </w:t>
      </w:r>
      <w:r>
        <w:rPr>
          <w:color w:val="231F20"/>
          <w:w w:val="115"/>
        </w:rPr>
        <w:t>инструкции,</w:t>
      </w:r>
      <w:r>
        <w:rPr>
          <w:color w:val="231F20"/>
          <w:spacing w:val="1"/>
          <w:w w:val="115"/>
        </w:rPr>
        <w:t xml:space="preserve"> </w:t>
      </w:r>
      <w:r>
        <w:rPr>
          <w:color w:val="231F20"/>
          <w:w w:val="115"/>
        </w:rPr>
        <w:t>связанные</w:t>
      </w:r>
      <w:r>
        <w:rPr>
          <w:color w:val="231F20"/>
          <w:spacing w:val="1"/>
          <w:w w:val="115"/>
        </w:rPr>
        <w:t xml:space="preserve"> </w:t>
      </w:r>
      <w:r>
        <w:rPr>
          <w:color w:val="231F20"/>
          <w:w w:val="115"/>
        </w:rPr>
        <w:t>с</w:t>
      </w:r>
      <w:r>
        <w:rPr>
          <w:color w:val="231F20"/>
          <w:spacing w:val="1"/>
          <w:w w:val="115"/>
        </w:rPr>
        <w:t xml:space="preserve"> </w:t>
      </w:r>
      <w:r>
        <w:rPr>
          <w:color w:val="231F20"/>
          <w:w w:val="115"/>
        </w:rPr>
        <w:t>вычислением,</w:t>
      </w:r>
      <w:r>
        <w:rPr>
          <w:color w:val="231F20"/>
          <w:spacing w:val="1"/>
          <w:w w:val="115"/>
        </w:rPr>
        <w:t xml:space="preserve"> </w:t>
      </w:r>
      <w:r>
        <w:rPr>
          <w:color w:val="231F20"/>
          <w:w w:val="115"/>
        </w:rPr>
        <w:t>измерением</w:t>
      </w:r>
      <w:r>
        <w:rPr>
          <w:color w:val="231F20"/>
          <w:spacing w:val="30"/>
          <w:w w:val="115"/>
        </w:rPr>
        <w:t xml:space="preserve"> </w:t>
      </w:r>
      <w:r>
        <w:rPr>
          <w:color w:val="231F20"/>
          <w:w w:val="115"/>
        </w:rPr>
        <w:t>длины,</w:t>
      </w:r>
      <w:r>
        <w:rPr>
          <w:color w:val="231F20"/>
          <w:spacing w:val="31"/>
          <w:w w:val="115"/>
        </w:rPr>
        <w:t xml:space="preserve"> </w:t>
      </w:r>
      <w:r>
        <w:rPr>
          <w:color w:val="231F20"/>
          <w:w w:val="115"/>
        </w:rPr>
        <w:t>изображением</w:t>
      </w:r>
      <w:r>
        <w:rPr>
          <w:color w:val="231F20"/>
          <w:spacing w:val="31"/>
          <w:w w:val="115"/>
        </w:rPr>
        <w:t xml:space="preserve"> </w:t>
      </w:r>
      <w:r>
        <w:rPr>
          <w:color w:val="231F20"/>
          <w:w w:val="115"/>
        </w:rPr>
        <w:t>геометрической</w:t>
      </w:r>
      <w:r>
        <w:rPr>
          <w:color w:val="231F20"/>
          <w:spacing w:val="31"/>
          <w:w w:val="115"/>
        </w:rPr>
        <w:t xml:space="preserve"> </w:t>
      </w:r>
      <w:r>
        <w:rPr>
          <w:color w:val="231F20"/>
          <w:w w:val="115"/>
        </w:rPr>
        <w:t>фигуры.</w:t>
      </w:r>
    </w:p>
    <w:p w:rsidR="008052C0" w:rsidRDefault="008052C0" w:rsidP="008052C0">
      <w:pPr>
        <w:spacing w:before="163" w:line="218" w:lineRule="auto"/>
        <w:ind w:left="157" w:right="3122"/>
        <w:rPr>
          <w:rFonts w:ascii="Tahoma" w:hAnsi="Tahoma"/>
          <w:b/>
        </w:rPr>
      </w:pPr>
      <w:r>
        <w:rPr>
          <w:rFonts w:ascii="Tahoma" w:hAnsi="Tahoma"/>
          <w:b/>
          <w:color w:val="231F20"/>
          <w:spacing w:val="-1"/>
          <w:w w:val="85"/>
        </w:rPr>
        <w:t xml:space="preserve">Универсальные учебные </w:t>
      </w:r>
      <w:r>
        <w:rPr>
          <w:rFonts w:ascii="Tahoma" w:hAnsi="Tahoma"/>
          <w:b/>
          <w:color w:val="231F20"/>
          <w:w w:val="85"/>
        </w:rPr>
        <w:t>действия</w:t>
      </w:r>
      <w:r>
        <w:rPr>
          <w:rFonts w:ascii="Tahoma" w:hAnsi="Tahoma"/>
          <w:b/>
          <w:color w:val="231F20"/>
          <w:spacing w:val="-52"/>
          <w:w w:val="85"/>
        </w:rPr>
        <w:t xml:space="preserve"> </w:t>
      </w:r>
      <w:r>
        <w:rPr>
          <w:rFonts w:ascii="Tahoma" w:hAnsi="Tahoma"/>
          <w:b/>
          <w:color w:val="231F20"/>
          <w:w w:val="90"/>
        </w:rPr>
        <w:t>(пропедевтический</w:t>
      </w:r>
      <w:r>
        <w:rPr>
          <w:rFonts w:ascii="Tahoma" w:hAnsi="Tahoma"/>
          <w:b/>
          <w:color w:val="231F20"/>
          <w:spacing w:val="-4"/>
          <w:w w:val="90"/>
        </w:rPr>
        <w:t xml:space="preserve"> </w:t>
      </w:r>
      <w:r>
        <w:rPr>
          <w:rFonts w:ascii="Tahoma" w:hAnsi="Tahoma"/>
          <w:b/>
          <w:color w:val="231F20"/>
          <w:w w:val="90"/>
        </w:rPr>
        <w:t>уровень)</w:t>
      </w:r>
    </w:p>
    <w:p w:rsidR="008052C0" w:rsidRDefault="008052C0" w:rsidP="008052C0">
      <w:pPr>
        <w:spacing w:before="78"/>
        <w:ind w:left="383"/>
        <w:rPr>
          <w:rFonts w:ascii="Georgia" w:hAnsi="Georgia"/>
          <w:i/>
          <w:sz w:val="20"/>
        </w:rPr>
      </w:pPr>
      <w:r>
        <w:rPr>
          <w:rFonts w:ascii="Georgia" w:hAnsi="Georgia"/>
          <w:i/>
          <w:color w:val="231F20"/>
          <w:w w:val="105"/>
          <w:sz w:val="20"/>
        </w:rPr>
        <w:t>Универсальные</w:t>
      </w:r>
      <w:r>
        <w:rPr>
          <w:rFonts w:ascii="Georgia" w:hAnsi="Georgia"/>
          <w:i/>
          <w:color w:val="231F20"/>
          <w:spacing w:val="30"/>
          <w:w w:val="105"/>
          <w:sz w:val="20"/>
        </w:rPr>
        <w:t xml:space="preserve"> </w:t>
      </w:r>
      <w:r>
        <w:rPr>
          <w:rFonts w:ascii="Georgia" w:hAnsi="Georgia"/>
          <w:i/>
          <w:color w:val="231F20"/>
          <w:w w:val="105"/>
          <w:sz w:val="20"/>
        </w:rPr>
        <w:t>познавательные</w:t>
      </w:r>
      <w:r>
        <w:rPr>
          <w:rFonts w:ascii="Georgia" w:hAnsi="Georgia"/>
          <w:i/>
          <w:color w:val="231F20"/>
          <w:spacing w:val="30"/>
          <w:w w:val="105"/>
          <w:sz w:val="20"/>
        </w:rPr>
        <w:t xml:space="preserve"> </w:t>
      </w:r>
      <w:r>
        <w:rPr>
          <w:rFonts w:ascii="Georgia" w:hAnsi="Georgia"/>
          <w:i/>
          <w:color w:val="231F20"/>
          <w:w w:val="105"/>
          <w:sz w:val="20"/>
        </w:rPr>
        <w:t>учебные</w:t>
      </w:r>
      <w:r>
        <w:rPr>
          <w:rFonts w:ascii="Georgia" w:hAnsi="Georgia"/>
          <w:i/>
          <w:color w:val="231F20"/>
          <w:spacing w:val="31"/>
          <w:w w:val="105"/>
          <w:sz w:val="20"/>
        </w:rPr>
        <w:t xml:space="preserve"> </w:t>
      </w:r>
      <w:r>
        <w:rPr>
          <w:rFonts w:ascii="Georgia" w:hAnsi="Georgia"/>
          <w:i/>
          <w:color w:val="231F20"/>
          <w:w w:val="105"/>
          <w:sz w:val="20"/>
        </w:rPr>
        <w:t>действия:</w:t>
      </w:r>
    </w:p>
    <w:p w:rsidR="008052C0" w:rsidRDefault="008052C0" w:rsidP="008052C0">
      <w:pPr>
        <w:pStyle w:val="af1"/>
        <w:spacing w:before="13" w:line="252" w:lineRule="auto"/>
        <w:ind w:left="383" w:right="153" w:hanging="227"/>
        <w:jc w:val="left"/>
      </w:pPr>
      <w:r>
        <w:rPr>
          <w:color w:val="231F20"/>
          <w:w w:val="120"/>
        </w:rPr>
        <w:t>—наблюдать</w:t>
      </w:r>
      <w:r>
        <w:rPr>
          <w:color w:val="231F20"/>
          <w:spacing w:val="55"/>
          <w:w w:val="120"/>
        </w:rPr>
        <w:t xml:space="preserve"> </w:t>
      </w:r>
      <w:r>
        <w:rPr>
          <w:color w:val="231F20"/>
          <w:w w:val="120"/>
        </w:rPr>
        <w:t>математические</w:t>
      </w:r>
      <w:r>
        <w:rPr>
          <w:color w:val="231F20"/>
          <w:spacing w:val="55"/>
          <w:w w:val="120"/>
        </w:rPr>
        <w:t xml:space="preserve"> </w:t>
      </w:r>
      <w:r>
        <w:rPr>
          <w:color w:val="231F20"/>
          <w:w w:val="120"/>
        </w:rPr>
        <w:t>объекты</w:t>
      </w:r>
      <w:r>
        <w:rPr>
          <w:color w:val="231F20"/>
          <w:spacing w:val="55"/>
          <w:w w:val="120"/>
        </w:rPr>
        <w:t xml:space="preserve"> </w:t>
      </w:r>
      <w:r>
        <w:rPr>
          <w:color w:val="231F20"/>
          <w:w w:val="120"/>
        </w:rPr>
        <w:t>(числа,</w:t>
      </w:r>
      <w:r>
        <w:rPr>
          <w:color w:val="231F20"/>
          <w:spacing w:val="55"/>
          <w:w w:val="120"/>
        </w:rPr>
        <w:t xml:space="preserve"> </w:t>
      </w:r>
      <w:r>
        <w:rPr>
          <w:color w:val="231F20"/>
          <w:w w:val="120"/>
        </w:rPr>
        <w:t>величины)</w:t>
      </w:r>
      <w:r>
        <w:rPr>
          <w:color w:val="231F20"/>
          <w:spacing w:val="55"/>
          <w:w w:val="120"/>
        </w:rPr>
        <w:t xml:space="preserve"> </w:t>
      </w:r>
      <w:r>
        <w:rPr>
          <w:color w:val="231F20"/>
          <w:w w:val="120"/>
        </w:rPr>
        <w:t>в</w:t>
      </w:r>
      <w:r>
        <w:rPr>
          <w:color w:val="231F20"/>
          <w:spacing w:val="-57"/>
          <w:w w:val="120"/>
        </w:rPr>
        <w:t xml:space="preserve"> </w:t>
      </w:r>
      <w:r>
        <w:rPr>
          <w:color w:val="231F20"/>
          <w:w w:val="120"/>
        </w:rPr>
        <w:t>окружающем</w:t>
      </w:r>
      <w:r>
        <w:rPr>
          <w:color w:val="231F20"/>
          <w:spacing w:val="11"/>
          <w:w w:val="120"/>
        </w:rPr>
        <w:t xml:space="preserve"> </w:t>
      </w:r>
      <w:r>
        <w:rPr>
          <w:color w:val="231F20"/>
          <w:w w:val="120"/>
        </w:rPr>
        <w:t>мире;</w:t>
      </w:r>
    </w:p>
    <w:p w:rsidR="008052C0" w:rsidRDefault="008052C0" w:rsidP="008052C0">
      <w:pPr>
        <w:pStyle w:val="af1"/>
        <w:spacing w:line="252" w:lineRule="auto"/>
        <w:ind w:left="383" w:right="153" w:hanging="227"/>
        <w:jc w:val="left"/>
      </w:pPr>
      <w:r>
        <w:rPr>
          <w:color w:val="231F20"/>
          <w:w w:val="115"/>
        </w:rPr>
        <w:t>—обнаруживать</w:t>
      </w:r>
      <w:r>
        <w:rPr>
          <w:color w:val="231F20"/>
          <w:spacing w:val="37"/>
          <w:w w:val="115"/>
        </w:rPr>
        <w:t xml:space="preserve"> </w:t>
      </w:r>
      <w:r>
        <w:rPr>
          <w:color w:val="231F20"/>
          <w:w w:val="115"/>
        </w:rPr>
        <w:t>общее</w:t>
      </w:r>
      <w:r>
        <w:rPr>
          <w:color w:val="231F20"/>
          <w:spacing w:val="38"/>
          <w:w w:val="115"/>
        </w:rPr>
        <w:t xml:space="preserve"> </w:t>
      </w:r>
      <w:r>
        <w:rPr>
          <w:color w:val="231F20"/>
          <w:w w:val="115"/>
        </w:rPr>
        <w:t>и</w:t>
      </w:r>
      <w:r>
        <w:rPr>
          <w:color w:val="231F20"/>
          <w:spacing w:val="38"/>
          <w:w w:val="115"/>
        </w:rPr>
        <w:t xml:space="preserve"> </w:t>
      </w:r>
      <w:r>
        <w:rPr>
          <w:color w:val="231F20"/>
          <w:w w:val="115"/>
        </w:rPr>
        <w:t>различное</w:t>
      </w:r>
      <w:r>
        <w:rPr>
          <w:color w:val="231F20"/>
          <w:spacing w:val="37"/>
          <w:w w:val="115"/>
        </w:rPr>
        <w:t xml:space="preserve"> </w:t>
      </w:r>
      <w:r>
        <w:rPr>
          <w:color w:val="231F20"/>
          <w:w w:val="115"/>
        </w:rPr>
        <w:t>в</w:t>
      </w:r>
      <w:r>
        <w:rPr>
          <w:color w:val="231F20"/>
          <w:spacing w:val="38"/>
          <w:w w:val="115"/>
        </w:rPr>
        <w:t xml:space="preserve"> </w:t>
      </w:r>
      <w:r>
        <w:rPr>
          <w:color w:val="231F20"/>
          <w:w w:val="115"/>
        </w:rPr>
        <w:t>записи</w:t>
      </w:r>
      <w:r>
        <w:rPr>
          <w:color w:val="231F20"/>
          <w:spacing w:val="38"/>
          <w:w w:val="115"/>
        </w:rPr>
        <w:t xml:space="preserve"> </w:t>
      </w:r>
      <w:r>
        <w:rPr>
          <w:color w:val="231F20"/>
          <w:w w:val="115"/>
        </w:rPr>
        <w:t>арифметических</w:t>
      </w:r>
      <w:r>
        <w:rPr>
          <w:color w:val="231F20"/>
          <w:spacing w:val="-55"/>
          <w:w w:val="115"/>
        </w:rPr>
        <w:t xml:space="preserve"> </w:t>
      </w:r>
      <w:r>
        <w:rPr>
          <w:color w:val="231F20"/>
          <w:w w:val="115"/>
        </w:rPr>
        <w:t>действий;</w:t>
      </w:r>
    </w:p>
    <w:p w:rsidR="008052C0" w:rsidRDefault="008052C0" w:rsidP="008052C0">
      <w:pPr>
        <w:pStyle w:val="af1"/>
        <w:spacing w:line="252" w:lineRule="auto"/>
        <w:ind w:left="383" w:right="153" w:hanging="227"/>
        <w:jc w:val="left"/>
      </w:pPr>
      <w:r>
        <w:rPr>
          <w:color w:val="231F20"/>
          <w:w w:val="115"/>
        </w:rPr>
        <w:t>—понимать</w:t>
      </w:r>
      <w:r>
        <w:rPr>
          <w:color w:val="231F20"/>
          <w:spacing w:val="34"/>
          <w:w w:val="115"/>
        </w:rPr>
        <w:t xml:space="preserve"> </w:t>
      </w:r>
      <w:r>
        <w:rPr>
          <w:color w:val="231F20"/>
          <w:w w:val="115"/>
        </w:rPr>
        <w:t>назначение</w:t>
      </w:r>
      <w:r>
        <w:rPr>
          <w:color w:val="231F20"/>
          <w:spacing w:val="34"/>
          <w:w w:val="115"/>
        </w:rPr>
        <w:t xml:space="preserve"> </w:t>
      </w:r>
      <w:r>
        <w:rPr>
          <w:color w:val="231F20"/>
          <w:w w:val="115"/>
        </w:rPr>
        <w:t>и</w:t>
      </w:r>
      <w:r>
        <w:rPr>
          <w:color w:val="231F20"/>
          <w:spacing w:val="34"/>
          <w:w w:val="115"/>
        </w:rPr>
        <w:t xml:space="preserve"> </w:t>
      </w:r>
      <w:r>
        <w:rPr>
          <w:color w:val="231F20"/>
          <w:w w:val="115"/>
        </w:rPr>
        <w:t>необходимость</w:t>
      </w:r>
      <w:r>
        <w:rPr>
          <w:color w:val="231F20"/>
          <w:spacing w:val="35"/>
          <w:w w:val="115"/>
        </w:rPr>
        <w:t xml:space="preserve"> </w:t>
      </w:r>
      <w:r>
        <w:rPr>
          <w:color w:val="231F20"/>
          <w:w w:val="115"/>
        </w:rPr>
        <w:t>использования</w:t>
      </w:r>
      <w:r>
        <w:rPr>
          <w:color w:val="231F20"/>
          <w:spacing w:val="34"/>
          <w:w w:val="115"/>
        </w:rPr>
        <w:t xml:space="preserve"> </w:t>
      </w:r>
      <w:r>
        <w:rPr>
          <w:color w:val="231F20"/>
          <w:w w:val="115"/>
        </w:rPr>
        <w:t>вели-</w:t>
      </w:r>
      <w:r>
        <w:rPr>
          <w:color w:val="231F20"/>
          <w:spacing w:val="-55"/>
          <w:w w:val="115"/>
        </w:rPr>
        <w:t xml:space="preserve"> </w:t>
      </w:r>
      <w:r>
        <w:rPr>
          <w:color w:val="231F20"/>
          <w:w w:val="120"/>
        </w:rPr>
        <w:t>чин</w:t>
      </w:r>
      <w:r>
        <w:rPr>
          <w:color w:val="231F20"/>
          <w:spacing w:val="12"/>
          <w:w w:val="120"/>
        </w:rPr>
        <w:t xml:space="preserve"> </w:t>
      </w:r>
      <w:r>
        <w:rPr>
          <w:color w:val="231F20"/>
          <w:w w:val="120"/>
        </w:rPr>
        <w:t>в</w:t>
      </w:r>
      <w:r>
        <w:rPr>
          <w:color w:val="231F20"/>
          <w:spacing w:val="12"/>
          <w:w w:val="120"/>
        </w:rPr>
        <w:t xml:space="preserve"> </w:t>
      </w:r>
      <w:r>
        <w:rPr>
          <w:color w:val="231F20"/>
          <w:w w:val="120"/>
        </w:rPr>
        <w:t>жизни;</w:t>
      </w:r>
    </w:p>
    <w:p w:rsidR="008052C0" w:rsidRDefault="008052C0" w:rsidP="008052C0">
      <w:pPr>
        <w:pStyle w:val="af1"/>
        <w:spacing w:line="230" w:lineRule="exact"/>
        <w:ind w:right="0" w:firstLine="0"/>
        <w:jc w:val="left"/>
      </w:pPr>
      <w:r>
        <w:rPr>
          <w:color w:val="231F20"/>
          <w:w w:val="115"/>
        </w:rPr>
        <w:t>—наблюдать</w:t>
      </w:r>
      <w:r>
        <w:rPr>
          <w:color w:val="231F20"/>
          <w:spacing w:val="26"/>
          <w:w w:val="115"/>
        </w:rPr>
        <w:t xml:space="preserve"> </w:t>
      </w:r>
      <w:r>
        <w:rPr>
          <w:color w:val="231F20"/>
          <w:w w:val="115"/>
        </w:rPr>
        <w:t>действие</w:t>
      </w:r>
      <w:r>
        <w:rPr>
          <w:color w:val="231F20"/>
          <w:spacing w:val="27"/>
          <w:w w:val="115"/>
        </w:rPr>
        <w:t xml:space="preserve"> </w:t>
      </w:r>
      <w:r>
        <w:rPr>
          <w:color w:val="231F20"/>
          <w:w w:val="115"/>
        </w:rPr>
        <w:t>измерительных</w:t>
      </w:r>
      <w:r>
        <w:rPr>
          <w:color w:val="231F20"/>
          <w:spacing w:val="26"/>
          <w:w w:val="115"/>
        </w:rPr>
        <w:t xml:space="preserve"> </w:t>
      </w:r>
      <w:r>
        <w:rPr>
          <w:color w:val="231F20"/>
          <w:w w:val="115"/>
        </w:rPr>
        <w:t>приборов;</w:t>
      </w:r>
    </w:p>
    <w:p w:rsidR="008052C0" w:rsidRDefault="008052C0" w:rsidP="008052C0">
      <w:pPr>
        <w:pStyle w:val="af1"/>
        <w:spacing w:before="13"/>
        <w:ind w:right="0" w:firstLine="0"/>
        <w:jc w:val="left"/>
      </w:pPr>
      <w:r>
        <w:rPr>
          <w:color w:val="231F20"/>
          <w:w w:val="120"/>
        </w:rPr>
        <w:t>—сравнивать два объекта, два числа;</w:t>
      </w:r>
    </w:p>
    <w:p w:rsidR="008052C0" w:rsidRDefault="008052C0" w:rsidP="008052C0">
      <w:pPr>
        <w:pStyle w:val="af1"/>
        <w:spacing w:before="13"/>
        <w:ind w:right="0" w:firstLine="0"/>
        <w:jc w:val="left"/>
      </w:pPr>
      <w:r>
        <w:rPr>
          <w:color w:val="231F20"/>
          <w:w w:val="115"/>
        </w:rPr>
        <w:t>—распределять</w:t>
      </w:r>
      <w:r>
        <w:rPr>
          <w:color w:val="231F20"/>
          <w:spacing w:val="27"/>
          <w:w w:val="115"/>
        </w:rPr>
        <w:t xml:space="preserve"> </w:t>
      </w:r>
      <w:r>
        <w:rPr>
          <w:color w:val="231F20"/>
          <w:w w:val="115"/>
        </w:rPr>
        <w:t>объекты</w:t>
      </w:r>
      <w:r>
        <w:rPr>
          <w:color w:val="231F20"/>
          <w:spacing w:val="27"/>
          <w:w w:val="115"/>
        </w:rPr>
        <w:t xml:space="preserve"> </w:t>
      </w:r>
      <w:r>
        <w:rPr>
          <w:color w:val="231F20"/>
          <w:w w:val="115"/>
        </w:rPr>
        <w:t>на</w:t>
      </w:r>
      <w:r>
        <w:rPr>
          <w:color w:val="231F20"/>
          <w:spacing w:val="27"/>
          <w:w w:val="115"/>
        </w:rPr>
        <w:t xml:space="preserve"> </w:t>
      </w:r>
      <w:r>
        <w:rPr>
          <w:color w:val="231F20"/>
          <w:w w:val="115"/>
        </w:rPr>
        <w:t>группы</w:t>
      </w:r>
      <w:r>
        <w:rPr>
          <w:color w:val="231F20"/>
          <w:spacing w:val="27"/>
          <w:w w:val="115"/>
        </w:rPr>
        <w:t xml:space="preserve"> </w:t>
      </w:r>
      <w:r>
        <w:rPr>
          <w:color w:val="231F20"/>
          <w:w w:val="115"/>
        </w:rPr>
        <w:t>по</w:t>
      </w:r>
      <w:r>
        <w:rPr>
          <w:color w:val="231F20"/>
          <w:spacing w:val="28"/>
          <w:w w:val="115"/>
        </w:rPr>
        <w:t xml:space="preserve"> </w:t>
      </w:r>
      <w:r>
        <w:rPr>
          <w:color w:val="231F20"/>
          <w:w w:val="115"/>
        </w:rPr>
        <w:t>заданному</w:t>
      </w:r>
      <w:r>
        <w:rPr>
          <w:color w:val="231F20"/>
          <w:spacing w:val="27"/>
          <w:w w:val="115"/>
        </w:rPr>
        <w:t xml:space="preserve"> </w:t>
      </w:r>
      <w:r>
        <w:rPr>
          <w:color w:val="231F20"/>
          <w:w w:val="115"/>
        </w:rPr>
        <w:t>основанию;</w:t>
      </w:r>
    </w:p>
    <w:p w:rsidR="008052C0" w:rsidRDefault="008052C0" w:rsidP="008052C0">
      <w:pPr>
        <w:pStyle w:val="af1"/>
        <w:spacing w:before="14" w:line="252" w:lineRule="auto"/>
        <w:ind w:left="383" w:right="153" w:hanging="227"/>
        <w:jc w:val="left"/>
      </w:pPr>
      <w:r>
        <w:rPr>
          <w:color w:val="231F20"/>
          <w:w w:val="115"/>
        </w:rPr>
        <w:t>—копировать</w:t>
      </w:r>
      <w:r>
        <w:rPr>
          <w:color w:val="231F20"/>
          <w:spacing w:val="17"/>
          <w:w w:val="115"/>
        </w:rPr>
        <w:t xml:space="preserve"> </w:t>
      </w:r>
      <w:r>
        <w:rPr>
          <w:color w:val="231F20"/>
          <w:w w:val="115"/>
        </w:rPr>
        <w:t>изученные</w:t>
      </w:r>
      <w:r>
        <w:rPr>
          <w:color w:val="231F20"/>
          <w:spacing w:val="17"/>
          <w:w w:val="115"/>
        </w:rPr>
        <w:t xml:space="preserve"> </w:t>
      </w:r>
      <w:r>
        <w:rPr>
          <w:color w:val="231F20"/>
          <w:w w:val="115"/>
        </w:rPr>
        <w:t>фигуры,</w:t>
      </w:r>
      <w:r>
        <w:rPr>
          <w:color w:val="231F20"/>
          <w:spacing w:val="17"/>
          <w:w w:val="115"/>
        </w:rPr>
        <w:t xml:space="preserve"> </w:t>
      </w:r>
      <w:r>
        <w:rPr>
          <w:color w:val="231F20"/>
          <w:w w:val="115"/>
        </w:rPr>
        <w:t>рисовать</w:t>
      </w:r>
      <w:r>
        <w:rPr>
          <w:color w:val="231F20"/>
          <w:spacing w:val="17"/>
          <w:w w:val="115"/>
        </w:rPr>
        <w:t xml:space="preserve"> </w:t>
      </w:r>
      <w:r>
        <w:rPr>
          <w:color w:val="231F20"/>
          <w:w w:val="115"/>
        </w:rPr>
        <w:t>от</w:t>
      </w:r>
      <w:r>
        <w:rPr>
          <w:color w:val="231F20"/>
          <w:spacing w:val="17"/>
          <w:w w:val="115"/>
        </w:rPr>
        <w:t xml:space="preserve"> </w:t>
      </w:r>
      <w:r>
        <w:rPr>
          <w:color w:val="231F20"/>
          <w:w w:val="115"/>
        </w:rPr>
        <w:t>руки</w:t>
      </w:r>
      <w:r>
        <w:rPr>
          <w:color w:val="231F20"/>
          <w:spacing w:val="17"/>
          <w:w w:val="115"/>
        </w:rPr>
        <w:t xml:space="preserve"> </w:t>
      </w:r>
      <w:r>
        <w:rPr>
          <w:color w:val="231F20"/>
          <w:w w:val="115"/>
        </w:rPr>
        <w:t>по</w:t>
      </w:r>
      <w:r>
        <w:rPr>
          <w:color w:val="231F20"/>
          <w:spacing w:val="17"/>
          <w:w w:val="115"/>
        </w:rPr>
        <w:t xml:space="preserve"> </w:t>
      </w:r>
      <w:r>
        <w:rPr>
          <w:color w:val="231F20"/>
          <w:w w:val="115"/>
        </w:rPr>
        <w:t>соб-</w:t>
      </w:r>
      <w:r>
        <w:rPr>
          <w:color w:val="231F20"/>
          <w:spacing w:val="-55"/>
          <w:w w:val="115"/>
        </w:rPr>
        <w:t xml:space="preserve"> </w:t>
      </w:r>
      <w:r>
        <w:rPr>
          <w:color w:val="231F20"/>
          <w:w w:val="115"/>
        </w:rPr>
        <w:t>ственному</w:t>
      </w:r>
      <w:r>
        <w:rPr>
          <w:color w:val="231F20"/>
          <w:spacing w:val="15"/>
          <w:w w:val="115"/>
        </w:rPr>
        <w:t xml:space="preserve"> </w:t>
      </w:r>
      <w:r>
        <w:rPr>
          <w:color w:val="231F20"/>
          <w:w w:val="115"/>
        </w:rPr>
        <w:t>замыслу;</w:t>
      </w:r>
    </w:p>
    <w:p w:rsidR="008052C0" w:rsidRDefault="008052C0" w:rsidP="008052C0">
      <w:pPr>
        <w:pStyle w:val="af1"/>
        <w:spacing w:line="230" w:lineRule="exact"/>
        <w:ind w:right="0" w:firstLine="0"/>
        <w:jc w:val="left"/>
      </w:pPr>
      <w:r>
        <w:rPr>
          <w:color w:val="231F20"/>
          <w:w w:val="120"/>
        </w:rPr>
        <w:t>—приводить</w:t>
      </w:r>
      <w:r>
        <w:rPr>
          <w:color w:val="231F20"/>
          <w:spacing w:val="-12"/>
          <w:w w:val="120"/>
        </w:rPr>
        <w:t xml:space="preserve"> </w:t>
      </w:r>
      <w:r>
        <w:rPr>
          <w:color w:val="231F20"/>
          <w:w w:val="120"/>
        </w:rPr>
        <w:t>примеры</w:t>
      </w:r>
      <w:r>
        <w:rPr>
          <w:color w:val="231F20"/>
          <w:spacing w:val="-11"/>
          <w:w w:val="120"/>
        </w:rPr>
        <w:t xml:space="preserve"> </w:t>
      </w:r>
      <w:r>
        <w:rPr>
          <w:color w:val="231F20"/>
          <w:w w:val="120"/>
        </w:rPr>
        <w:t>чисел,</w:t>
      </w:r>
      <w:r>
        <w:rPr>
          <w:color w:val="231F20"/>
          <w:spacing w:val="-11"/>
          <w:w w:val="120"/>
        </w:rPr>
        <w:t xml:space="preserve"> </w:t>
      </w:r>
      <w:r>
        <w:rPr>
          <w:color w:val="231F20"/>
          <w:w w:val="120"/>
        </w:rPr>
        <w:t>геометрических</w:t>
      </w:r>
      <w:r>
        <w:rPr>
          <w:color w:val="231F20"/>
          <w:spacing w:val="-11"/>
          <w:w w:val="120"/>
        </w:rPr>
        <w:t xml:space="preserve"> </w:t>
      </w:r>
      <w:r>
        <w:rPr>
          <w:color w:val="231F20"/>
          <w:w w:val="120"/>
        </w:rPr>
        <w:t>фигур;</w:t>
      </w:r>
    </w:p>
    <w:p w:rsidR="008052C0" w:rsidRDefault="008052C0" w:rsidP="008052C0">
      <w:pPr>
        <w:pStyle w:val="af1"/>
        <w:spacing w:before="13" w:line="252" w:lineRule="auto"/>
        <w:ind w:left="383" w:right="153" w:hanging="227"/>
        <w:jc w:val="left"/>
      </w:pPr>
      <w:r>
        <w:rPr>
          <w:color w:val="231F20"/>
          <w:w w:val="115"/>
        </w:rPr>
        <w:t>—вести</w:t>
      </w:r>
      <w:r>
        <w:rPr>
          <w:color w:val="231F20"/>
          <w:spacing w:val="18"/>
          <w:w w:val="115"/>
        </w:rPr>
        <w:t xml:space="preserve"> </w:t>
      </w:r>
      <w:r>
        <w:rPr>
          <w:color w:val="231F20"/>
          <w:w w:val="115"/>
        </w:rPr>
        <w:t>порядковый</w:t>
      </w:r>
      <w:r>
        <w:rPr>
          <w:color w:val="231F20"/>
          <w:spacing w:val="19"/>
          <w:w w:val="115"/>
        </w:rPr>
        <w:t xml:space="preserve"> </w:t>
      </w:r>
      <w:r>
        <w:rPr>
          <w:color w:val="231F20"/>
          <w:w w:val="115"/>
        </w:rPr>
        <w:t>и</w:t>
      </w:r>
      <w:r>
        <w:rPr>
          <w:color w:val="231F20"/>
          <w:spacing w:val="19"/>
          <w:w w:val="115"/>
        </w:rPr>
        <w:t xml:space="preserve"> </w:t>
      </w:r>
      <w:r>
        <w:rPr>
          <w:color w:val="231F20"/>
          <w:w w:val="115"/>
        </w:rPr>
        <w:t>количественный</w:t>
      </w:r>
      <w:r>
        <w:rPr>
          <w:color w:val="231F20"/>
          <w:spacing w:val="18"/>
          <w:w w:val="115"/>
        </w:rPr>
        <w:t xml:space="preserve"> </w:t>
      </w:r>
      <w:r>
        <w:rPr>
          <w:color w:val="231F20"/>
          <w:w w:val="115"/>
        </w:rPr>
        <w:t>счет</w:t>
      </w:r>
      <w:r>
        <w:rPr>
          <w:color w:val="231F20"/>
          <w:spacing w:val="19"/>
          <w:w w:val="115"/>
        </w:rPr>
        <w:t xml:space="preserve"> </w:t>
      </w:r>
      <w:r>
        <w:rPr>
          <w:color w:val="231F20"/>
          <w:w w:val="115"/>
        </w:rPr>
        <w:t>(соблюдать</w:t>
      </w:r>
      <w:r>
        <w:rPr>
          <w:color w:val="231F20"/>
          <w:spacing w:val="19"/>
          <w:w w:val="115"/>
        </w:rPr>
        <w:t xml:space="preserve"> </w:t>
      </w:r>
      <w:r>
        <w:rPr>
          <w:color w:val="231F20"/>
          <w:w w:val="115"/>
        </w:rPr>
        <w:t>после-</w:t>
      </w:r>
      <w:r>
        <w:rPr>
          <w:color w:val="231F20"/>
          <w:spacing w:val="-55"/>
          <w:w w:val="115"/>
        </w:rPr>
        <w:t xml:space="preserve"> </w:t>
      </w:r>
      <w:r>
        <w:rPr>
          <w:color w:val="231F20"/>
          <w:w w:val="115"/>
        </w:rPr>
        <w:t>довательность).</w:t>
      </w:r>
    </w:p>
    <w:p w:rsidR="008052C0" w:rsidRDefault="008052C0" w:rsidP="008052C0">
      <w:pPr>
        <w:spacing w:before="3"/>
        <w:ind w:left="383"/>
        <w:rPr>
          <w:rFonts w:ascii="Georgia" w:hAnsi="Georgia"/>
          <w:i/>
          <w:sz w:val="20"/>
        </w:rPr>
      </w:pPr>
      <w:r>
        <w:rPr>
          <w:rFonts w:ascii="Georgia" w:hAnsi="Georgia"/>
          <w:i/>
          <w:color w:val="231F20"/>
          <w:w w:val="105"/>
          <w:sz w:val="20"/>
        </w:rPr>
        <w:t>Работа</w:t>
      </w:r>
      <w:r>
        <w:rPr>
          <w:rFonts w:ascii="Georgia" w:hAnsi="Georgia"/>
          <w:i/>
          <w:color w:val="231F20"/>
          <w:spacing w:val="16"/>
          <w:w w:val="105"/>
          <w:sz w:val="20"/>
        </w:rPr>
        <w:t xml:space="preserve"> </w:t>
      </w:r>
      <w:r>
        <w:rPr>
          <w:rFonts w:ascii="Georgia" w:hAnsi="Georgia"/>
          <w:i/>
          <w:color w:val="231F20"/>
          <w:w w:val="105"/>
          <w:sz w:val="20"/>
        </w:rPr>
        <w:t>с</w:t>
      </w:r>
      <w:r>
        <w:rPr>
          <w:rFonts w:ascii="Georgia" w:hAnsi="Georgia"/>
          <w:i/>
          <w:color w:val="231F20"/>
          <w:spacing w:val="17"/>
          <w:w w:val="105"/>
          <w:sz w:val="20"/>
        </w:rPr>
        <w:t xml:space="preserve"> </w:t>
      </w:r>
      <w:r>
        <w:rPr>
          <w:rFonts w:ascii="Georgia" w:hAnsi="Georgia"/>
          <w:i/>
          <w:color w:val="231F20"/>
          <w:w w:val="105"/>
          <w:sz w:val="20"/>
        </w:rPr>
        <w:t>информацией:</w:t>
      </w:r>
    </w:p>
    <w:p w:rsidR="008052C0" w:rsidRDefault="008052C0" w:rsidP="008052C0">
      <w:pPr>
        <w:pStyle w:val="af1"/>
        <w:spacing w:before="13" w:line="252" w:lineRule="auto"/>
        <w:ind w:left="383" w:right="154" w:hanging="227"/>
      </w:pPr>
      <w:r>
        <w:rPr>
          <w:color w:val="231F20"/>
          <w:w w:val="115"/>
        </w:rPr>
        <w:t>—понимать, что математические явления могут быть представ-</w:t>
      </w:r>
      <w:r>
        <w:rPr>
          <w:color w:val="231F20"/>
          <w:spacing w:val="1"/>
          <w:w w:val="115"/>
        </w:rPr>
        <w:t xml:space="preserve"> </w:t>
      </w:r>
      <w:r>
        <w:rPr>
          <w:color w:val="231F20"/>
          <w:w w:val="120"/>
        </w:rPr>
        <w:t>лены с помощью разных средств: текст, числовая запись,</w:t>
      </w:r>
      <w:r>
        <w:rPr>
          <w:color w:val="231F20"/>
          <w:spacing w:val="1"/>
          <w:w w:val="120"/>
        </w:rPr>
        <w:t xml:space="preserve"> </w:t>
      </w:r>
      <w:r>
        <w:rPr>
          <w:color w:val="231F20"/>
          <w:w w:val="120"/>
        </w:rPr>
        <w:t>таблица,</w:t>
      </w:r>
      <w:r>
        <w:rPr>
          <w:color w:val="231F20"/>
          <w:spacing w:val="11"/>
          <w:w w:val="120"/>
        </w:rPr>
        <w:t xml:space="preserve"> </w:t>
      </w:r>
      <w:r>
        <w:rPr>
          <w:color w:val="231F20"/>
          <w:w w:val="120"/>
        </w:rPr>
        <w:t>рисунок,</w:t>
      </w:r>
      <w:r>
        <w:rPr>
          <w:color w:val="231F20"/>
          <w:spacing w:val="12"/>
          <w:w w:val="120"/>
        </w:rPr>
        <w:t xml:space="preserve"> </w:t>
      </w:r>
      <w:r>
        <w:rPr>
          <w:color w:val="231F20"/>
          <w:w w:val="120"/>
        </w:rPr>
        <w:t>схема;</w:t>
      </w:r>
    </w:p>
    <w:p w:rsidR="008052C0" w:rsidRDefault="008052C0" w:rsidP="008052C0">
      <w:pPr>
        <w:pStyle w:val="af1"/>
        <w:spacing w:line="252" w:lineRule="auto"/>
        <w:ind w:left="383" w:hanging="227"/>
      </w:pPr>
      <w:r>
        <w:rPr>
          <w:color w:val="231F20"/>
          <w:w w:val="120"/>
        </w:rPr>
        <w:t>—читать таблицу, извлекать информацию, представленную в</w:t>
      </w:r>
      <w:r>
        <w:rPr>
          <w:color w:val="231F20"/>
          <w:spacing w:val="-57"/>
          <w:w w:val="120"/>
        </w:rPr>
        <w:t xml:space="preserve"> </w:t>
      </w:r>
      <w:r>
        <w:rPr>
          <w:color w:val="231F20"/>
          <w:w w:val="120"/>
        </w:rPr>
        <w:t>табличной</w:t>
      </w:r>
      <w:r>
        <w:rPr>
          <w:color w:val="231F20"/>
          <w:spacing w:val="11"/>
          <w:w w:val="120"/>
        </w:rPr>
        <w:t xml:space="preserve"> </w:t>
      </w:r>
      <w:r>
        <w:rPr>
          <w:color w:val="231F20"/>
          <w:w w:val="120"/>
        </w:rPr>
        <w:t>форме.</w:t>
      </w:r>
    </w:p>
    <w:p w:rsidR="008052C0" w:rsidRDefault="008052C0" w:rsidP="008052C0">
      <w:pPr>
        <w:spacing w:before="3"/>
        <w:ind w:left="383"/>
        <w:rPr>
          <w:rFonts w:ascii="Georgia" w:hAnsi="Georgia"/>
          <w:i/>
          <w:sz w:val="20"/>
        </w:rPr>
      </w:pPr>
      <w:r>
        <w:rPr>
          <w:rFonts w:ascii="Georgia" w:hAnsi="Georgia"/>
          <w:i/>
          <w:color w:val="231F20"/>
          <w:w w:val="105"/>
          <w:sz w:val="20"/>
        </w:rPr>
        <w:t>Универсальные</w:t>
      </w:r>
      <w:r>
        <w:rPr>
          <w:rFonts w:ascii="Georgia" w:hAnsi="Georgia"/>
          <w:i/>
          <w:color w:val="231F20"/>
          <w:spacing w:val="35"/>
          <w:w w:val="105"/>
          <w:sz w:val="20"/>
        </w:rPr>
        <w:t xml:space="preserve"> </w:t>
      </w:r>
      <w:r>
        <w:rPr>
          <w:rFonts w:ascii="Georgia" w:hAnsi="Georgia"/>
          <w:i/>
          <w:color w:val="231F20"/>
          <w:w w:val="105"/>
          <w:sz w:val="20"/>
        </w:rPr>
        <w:t>коммуникативные</w:t>
      </w:r>
      <w:r>
        <w:rPr>
          <w:rFonts w:ascii="Georgia" w:hAnsi="Georgia"/>
          <w:i/>
          <w:color w:val="231F20"/>
          <w:spacing w:val="35"/>
          <w:w w:val="105"/>
          <w:sz w:val="20"/>
        </w:rPr>
        <w:t xml:space="preserve"> </w:t>
      </w:r>
      <w:r>
        <w:rPr>
          <w:rFonts w:ascii="Georgia" w:hAnsi="Georgia"/>
          <w:i/>
          <w:color w:val="231F20"/>
          <w:w w:val="105"/>
          <w:sz w:val="20"/>
        </w:rPr>
        <w:t>учебные</w:t>
      </w:r>
      <w:r>
        <w:rPr>
          <w:rFonts w:ascii="Georgia" w:hAnsi="Georgia"/>
          <w:i/>
          <w:color w:val="231F20"/>
          <w:spacing w:val="35"/>
          <w:w w:val="105"/>
          <w:sz w:val="20"/>
        </w:rPr>
        <w:t xml:space="preserve"> </w:t>
      </w:r>
      <w:r>
        <w:rPr>
          <w:rFonts w:ascii="Georgia" w:hAnsi="Georgia"/>
          <w:i/>
          <w:color w:val="231F20"/>
          <w:w w:val="105"/>
          <w:sz w:val="20"/>
        </w:rPr>
        <w:t>действия:</w:t>
      </w:r>
    </w:p>
    <w:p w:rsidR="008052C0" w:rsidRDefault="008052C0" w:rsidP="008052C0">
      <w:pPr>
        <w:pStyle w:val="af1"/>
        <w:spacing w:before="13" w:line="252" w:lineRule="auto"/>
        <w:ind w:left="383" w:hanging="227"/>
      </w:pPr>
      <w:r>
        <w:rPr>
          <w:color w:val="231F20"/>
          <w:w w:val="115"/>
        </w:rPr>
        <w:t>—характеризовать (описывать) число, геометрическую фигуру,</w:t>
      </w:r>
      <w:r>
        <w:rPr>
          <w:color w:val="231F20"/>
          <w:spacing w:val="1"/>
          <w:w w:val="115"/>
        </w:rPr>
        <w:t xml:space="preserve"> </w:t>
      </w:r>
      <w:r>
        <w:rPr>
          <w:color w:val="231F20"/>
          <w:w w:val="115"/>
        </w:rPr>
        <w:t>последовательность из нескольких чисел, записанных по по-</w:t>
      </w:r>
      <w:r>
        <w:rPr>
          <w:color w:val="231F20"/>
          <w:spacing w:val="1"/>
          <w:w w:val="115"/>
        </w:rPr>
        <w:t xml:space="preserve"> </w:t>
      </w:r>
      <w:r>
        <w:rPr>
          <w:color w:val="231F20"/>
          <w:w w:val="120"/>
        </w:rPr>
        <w:t>рядку;</w:t>
      </w:r>
    </w:p>
    <w:p w:rsidR="008052C0" w:rsidRDefault="008052C0" w:rsidP="008052C0">
      <w:pPr>
        <w:pStyle w:val="af1"/>
        <w:spacing w:line="229" w:lineRule="exact"/>
        <w:ind w:right="0" w:firstLine="0"/>
      </w:pPr>
      <w:r>
        <w:rPr>
          <w:color w:val="231F20"/>
          <w:w w:val="115"/>
        </w:rPr>
        <w:t>—комментировать</w:t>
      </w:r>
      <w:r>
        <w:rPr>
          <w:color w:val="231F20"/>
          <w:spacing w:val="29"/>
          <w:w w:val="115"/>
        </w:rPr>
        <w:t xml:space="preserve"> </w:t>
      </w:r>
      <w:r>
        <w:rPr>
          <w:color w:val="231F20"/>
          <w:w w:val="115"/>
        </w:rPr>
        <w:t>ход</w:t>
      </w:r>
      <w:r>
        <w:rPr>
          <w:color w:val="231F20"/>
          <w:spacing w:val="30"/>
          <w:w w:val="115"/>
        </w:rPr>
        <w:t xml:space="preserve"> </w:t>
      </w:r>
      <w:r>
        <w:rPr>
          <w:color w:val="231F20"/>
          <w:w w:val="115"/>
        </w:rPr>
        <w:t>сравнения</w:t>
      </w:r>
      <w:r>
        <w:rPr>
          <w:color w:val="231F20"/>
          <w:spacing w:val="30"/>
          <w:w w:val="115"/>
        </w:rPr>
        <w:t xml:space="preserve"> </w:t>
      </w:r>
      <w:r>
        <w:rPr>
          <w:color w:val="231F20"/>
          <w:w w:val="115"/>
        </w:rPr>
        <w:t>двух</w:t>
      </w:r>
      <w:r>
        <w:rPr>
          <w:color w:val="231F20"/>
          <w:spacing w:val="29"/>
          <w:w w:val="115"/>
        </w:rPr>
        <w:t xml:space="preserve"> </w:t>
      </w:r>
      <w:r>
        <w:rPr>
          <w:color w:val="231F20"/>
          <w:w w:val="115"/>
        </w:rPr>
        <w:t>объектов;</w:t>
      </w:r>
    </w:p>
    <w:p w:rsidR="008052C0" w:rsidRDefault="008052C0" w:rsidP="008052C0">
      <w:pPr>
        <w:pStyle w:val="af1"/>
        <w:spacing w:before="13" w:line="252" w:lineRule="auto"/>
        <w:ind w:left="383" w:hanging="227"/>
      </w:pPr>
      <w:r>
        <w:rPr>
          <w:color w:val="231F20"/>
          <w:w w:val="115"/>
        </w:rPr>
        <w:t>—описывать своими словами сюжетную ситуацию и математи-</w:t>
      </w:r>
      <w:r>
        <w:rPr>
          <w:color w:val="231F20"/>
          <w:spacing w:val="1"/>
          <w:w w:val="115"/>
        </w:rPr>
        <w:t xml:space="preserve"> </w:t>
      </w:r>
      <w:r>
        <w:rPr>
          <w:color w:val="231F20"/>
          <w:w w:val="115"/>
        </w:rPr>
        <w:t>ческое отношение, представленное в задаче; описывать поло-</w:t>
      </w:r>
      <w:r>
        <w:rPr>
          <w:color w:val="231F20"/>
          <w:spacing w:val="1"/>
          <w:w w:val="115"/>
        </w:rPr>
        <w:t xml:space="preserve"> </w:t>
      </w:r>
      <w:r>
        <w:rPr>
          <w:color w:val="231F20"/>
          <w:w w:val="115"/>
        </w:rPr>
        <w:t>жение</w:t>
      </w:r>
      <w:r>
        <w:rPr>
          <w:color w:val="231F20"/>
          <w:spacing w:val="15"/>
          <w:w w:val="115"/>
        </w:rPr>
        <w:t xml:space="preserve"> </w:t>
      </w:r>
      <w:r>
        <w:rPr>
          <w:color w:val="231F20"/>
          <w:w w:val="115"/>
        </w:rPr>
        <w:t>предмета</w:t>
      </w:r>
      <w:r>
        <w:rPr>
          <w:color w:val="231F20"/>
          <w:spacing w:val="16"/>
          <w:w w:val="115"/>
        </w:rPr>
        <w:t xml:space="preserve"> </w:t>
      </w:r>
      <w:r>
        <w:rPr>
          <w:color w:val="231F20"/>
          <w:w w:val="115"/>
        </w:rPr>
        <w:t>в</w:t>
      </w:r>
      <w:r>
        <w:rPr>
          <w:color w:val="231F20"/>
          <w:spacing w:val="16"/>
          <w:w w:val="115"/>
        </w:rPr>
        <w:t xml:space="preserve"> </w:t>
      </w:r>
      <w:r>
        <w:rPr>
          <w:color w:val="231F20"/>
          <w:w w:val="115"/>
        </w:rPr>
        <w:t>пространстве.</w:t>
      </w:r>
    </w:p>
    <w:p w:rsidR="008052C0" w:rsidRDefault="008052C0" w:rsidP="008052C0">
      <w:pPr>
        <w:pStyle w:val="af1"/>
        <w:spacing w:line="229" w:lineRule="exact"/>
        <w:ind w:right="0" w:firstLine="0"/>
      </w:pPr>
      <w:r>
        <w:rPr>
          <w:color w:val="231F20"/>
          <w:w w:val="120"/>
        </w:rPr>
        <w:t>—различать</w:t>
      </w:r>
      <w:r>
        <w:rPr>
          <w:color w:val="231F20"/>
          <w:spacing w:val="-1"/>
          <w:w w:val="120"/>
        </w:rPr>
        <w:t xml:space="preserve"> </w:t>
      </w:r>
      <w:r>
        <w:rPr>
          <w:color w:val="231F20"/>
          <w:w w:val="120"/>
        </w:rPr>
        <w:t>и</w:t>
      </w:r>
      <w:r>
        <w:rPr>
          <w:color w:val="231F20"/>
          <w:spacing w:val="-1"/>
          <w:w w:val="120"/>
        </w:rPr>
        <w:t xml:space="preserve"> </w:t>
      </w:r>
      <w:r>
        <w:rPr>
          <w:color w:val="231F20"/>
          <w:w w:val="120"/>
        </w:rPr>
        <w:t>использовать математические</w:t>
      </w:r>
      <w:r>
        <w:rPr>
          <w:color w:val="231F20"/>
          <w:spacing w:val="-1"/>
          <w:w w:val="120"/>
        </w:rPr>
        <w:t xml:space="preserve"> </w:t>
      </w:r>
      <w:r>
        <w:rPr>
          <w:color w:val="231F20"/>
          <w:w w:val="120"/>
        </w:rPr>
        <w:t>знаки;</w:t>
      </w:r>
    </w:p>
    <w:p w:rsidR="008052C0" w:rsidRDefault="008052C0" w:rsidP="008052C0">
      <w:pPr>
        <w:widowControl/>
        <w:autoSpaceDE/>
        <w:autoSpaceDN/>
        <w:sectPr w:rsidR="008052C0">
          <w:pgSz w:w="7830" w:h="12020"/>
          <w:pgMar w:top="620" w:right="580" w:bottom="900" w:left="580" w:header="0" w:footer="709" w:gutter="0"/>
          <w:pgNumType w:start="319"/>
          <w:cols w:space="720"/>
        </w:sectPr>
      </w:pPr>
    </w:p>
    <w:p w:rsidR="008052C0" w:rsidRDefault="008052C0" w:rsidP="008052C0">
      <w:pPr>
        <w:pStyle w:val="af1"/>
        <w:spacing w:before="70" w:line="254" w:lineRule="auto"/>
        <w:ind w:left="383" w:hanging="227"/>
      </w:pPr>
      <w:r>
        <w:rPr>
          <w:color w:val="231F20"/>
          <w:w w:val="115"/>
        </w:rPr>
        <w:lastRenderedPageBreak/>
        <w:t>—строить предложения относительно заданного набора объек-</w:t>
      </w:r>
      <w:r>
        <w:rPr>
          <w:color w:val="231F20"/>
          <w:spacing w:val="1"/>
          <w:w w:val="115"/>
        </w:rPr>
        <w:t xml:space="preserve"> </w:t>
      </w:r>
      <w:r>
        <w:rPr>
          <w:color w:val="231F20"/>
          <w:w w:val="115"/>
        </w:rPr>
        <w:t>тов.</w:t>
      </w:r>
    </w:p>
    <w:p w:rsidR="008052C0" w:rsidRDefault="008052C0" w:rsidP="008052C0">
      <w:pPr>
        <w:spacing w:before="3"/>
        <w:ind w:left="383"/>
        <w:rPr>
          <w:rFonts w:ascii="Georgia" w:hAnsi="Georgia"/>
          <w:i/>
          <w:sz w:val="20"/>
        </w:rPr>
      </w:pPr>
      <w:r>
        <w:rPr>
          <w:rFonts w:ascii="Georgia" w:hAnsi="Georgia"/>
          <w:i/>
          <w:color w:val="231F20"/>
          <w:w w:val="105"/>
          <w:sz w:val="20"/>
        </w:rPr>
        <w:t>Универсальные</w:t>
      </w:r>
      <w:r>
        <w:rPr>
          <w:rFonts w:ascii="Georgia" w:hAnsi="Georgia"/>
          <w:i/>
          <w:color w:val="231F20"/>
          <w:spacing w:val="25"/>
          <w:w w:val="105"/>
          <w:sz w:val="20"/>
        </w:rPr>
        <w:t xml:space="preserve"> </w:t>
      </w:r>
      <w:r>
        <w:rPr>
          <w:rFonts w:ascii="Georgia" w:hAnsi="Georgia"/>
          <w:i/>
          <w:color w:val="231F20"/>
          <w:w w:val="105"/>
          <w:sz w:val="20"/>
        </w:rPr>
        <w:t>регулятивные</w:t>
      </w:r>
      <w:r>
        <w:rPr>
          <w:rFonts w:ascii="Georgia" w:hAnsi="Georgia"/>
          <w:i/>
          <w:color w:val="231F20"/>
          <w:spacing w:val="25"/>
          <w:w w:val="105"/>
          <w:sz w:val="20"/>
        </w:rPr>
        <w:t xml:space="preserve"> </w:t>
      </w:r>
      <w:r>
        <w:rPr>
          <w:rFonts w:ascii="Georgia" w:hAnsi="Georgia"/>
          <w:i/>
          <w:color w:val="231F20"/>
          <w:w w:val="105"/>
          <w:sz w:val="20"/>
        </w:rPr>
        <w:t>учебные</w:t>
      </w:r>
      <w:r>
        <w:rPr>
          <w:rFonts w:ascii="Georgia" w:hAnsi="Georgia"/>
          <w:i/>
          <w:color w:val="231F20"/>
          <w:spacing w:val="26"/>
          <w:w w:val="105"/>
          <w:sz w:val="20"/>
        </w:rPr>
        <w:t xml:space="preserve"> </w:t>
      </w:r>
      <w:r>
        <w:rPr>
          <w:rFonts w:ascii="Georgia" w:hAnsi="Georgia"/>
          <w:i/>
          <w:color w:val="231F20"/>
          <w:w w:val="105"/>
          <w:sz w:val="20"/>
        </w:rPr>
        <w:t>действия:</w:t>
      </w:r>
    </w:p>
    <w:p w:rsidR="008052C0" w:rsidRDefault="008052C0" w:rsidP="008052C0">
      <w:pPr>
        <w:pStyle w:val="af1"/>
        <w:spacing w:before="16" w:line="254" w:lineRule="auto"/>
        <w:ind w:left="383" w:hanging="227"/>
      </w:pPr>
      <w:r>
        <w:rPr>
          <w:color w:val="231F20"/>
          <w:w w:val="115"/>
        </w:rPr>
        <w:t>—принимать учебную задачу, удерживать её в процессе дея-</w:t>
      </w:r>
      <w:r>
        <w:rPr>
          <w:color w:val="231F20"/>
          <w:spacing w:val="1"/>
          <w:w w:val="115"/>
        </w:rPr>
        <w:t xml:space="preserve"> </w:t>
      </w:r>
      <w:r>
        <w:rPr>
          <w:color w:val="231F20"/>
          <w:w w:val="115"/>
        </w:rPr>
        <w:t>тельности;</w:t>
      </w:r>
    </w:p>
    <w:p w:rsidR="008052C0" w:rsidRDefault="008052C0" w:rsidP="008052C0">
      <w:pPr>
        <w:pStyle w:val="af1"/>
        <w:spacing w:line="254" w:lineRule="auto"/>
        <w:ind w:left="383" w:hanging="227"/>
      </w:pPr>
      <w:r>
        <w:rPr>
          <w:color w:val="231F20"/>
          <w:w w:val="115"/>
        </w:rPr>
        <w:t>—действовать в соответствии с предложенным образцом, ин-</w:t>
      </w:r>
      <w:r>
        <w:rPr>
          <w:color w:val="231F20"/>
          <w:spacing w:val="1"/>
          <w:w w:val="115"/>
        </w:rPr>
        <w:t xml:space="preserve"> </w:t>
      </w:r>
      <w:r>
        <w:rPr>
          <w:color w:val="231F20"/>
          <w:w w:val="115"/>
        </w:rPr>
        <w:t>струкцией;</w:t>
      </w:r>
    </w:p>
    <w:p w:rsidR="008052C0" w:rsidRDefault="008052C0" w:rsidP="008052C0">
      <w:pPr>
        <w:pStyle w:val="af1"/>
        <w:spacing w:line="254" w:lineRule="auto"/>
        <w:ind w:left="383" w:hanging="227"/>
      </w:pPr>
      <w:r>
        <w:rPr>
          <w:color w:val="231F20"/>
          <w:spacing w:val="-1"/>
          <w:w w:val="120"/>
        </w:rPr>
        <w:t>—проявлять</w:t>
      </w:r>
      <w:r>
        <w:rPr>
          <w:color w:val="231F20"/>
          <w:spacing w:val="-14"/>
          <w:w w:val="120"/>
        </w:rPr>
        <w:t xml:space="preserve"> </w:t>
      </w:r>
      <w:r>
        <w:rPr>
          <w:color w:val="231F20"/>
          <w:spacing w:val="-1"/>
          <w:w w:val="120"/>
        </w:rPr>
        <w:t>интерес</w:t>
      </w:r>
      <w:r>
        <w:rPr>
          <w:color w:val="231F20"/>
          <w:spacing w:val="-13"/>
          <w:w w:val="120"/>
        </w:rPr>
        <w:t xml:space="preserve"> </w:t>
      </w:r>
      <w:r>
        <w:rPr>
          <w:color w:val="231F20"/>
          <w:w w:val="120"/>
        </w:rPr>
        <w:t>к</w:t>
      </w:r>
      <w:r>
        <w:rPr>
          <w:color w:val="231F20"/>
          <w:spacing w:val="-13"/>
          <w:w w:val="120"/>
        </w:rPr>
        <w:t xml:space="preserve"> </w:t>
      </w:r>
      <w:r>
        <w:rPr>
          <w:color w:val="231F20"/>
          <w:w w:val="120"/>
        </w:rPr>
        <w:t>проверке</w:t>
      </w:r>
      <w:r>
        <w:rPr>
          <w:color w:val="231F20"/>
          <w:spacing w:val="-14"/>
          <w:w w:val="120"/>
        </w:rPr>
        <w:t xml:space="preserve"> </w:t>
      </w:r>
      <w:r>
        <w:rPr>
          <w:color w:val="231F20"/>
          <w:w w:val="120"/>
        </w:rPr>
        <w:t>результатов</w:t>
      </w:r>
      <w:r>
        <w:rPr>
          <w:color w:val="231F20"/>
          <w:spacing w:val="-13"/>
          <w:w w:val="120"/>
        </w:rPr>
        <w:t xml:space="preserve"> </w:t>
      </w:r>
      <w:r>
        <w:rPr>
          <w:color w:val="231F20"/>
          <w:w w:val="120"/>
        </w:rPr>
        <w:t>решения</w:t>
      </w:r>
      <w:r>
        <w:rPr>
          <w:color w:val="231F20"/>
          <w:spacing w:val="-13"/>
          <w:w w:val="120"/>
        </w:rPr>
        <w:t xml:space="preserve"> </w:t>
      </w:r>
      <w:r>
        <w:rPr>
          <w:color w:val="231F20"/>
          <w:w w:val="120"/>
        </w:rPr>
        <w:t>учебной</w:t>
      </w:r>
      <w:r>
        <w:rPr>
          <w:color w:val="231F20"/>
          <w:spacing w:val="-58"/>
          <w:w w:val="120"/>
        </w:rPr>
        <w:t xml:space="preserve"> </w:t>
      </w:r>
      <w:r>
        <w:rPr>
          <w:color w:val="231F20"/>
          <w:w w:val="120"/>
        </w:rPr>
        <w:t>задачи,</w:t>
      </w:r>
      <w:r>
        <w:rPr>
          <w:color w:val="231F20"/>
          <w:spacing w:val="-4"/>
          <w:w w:val="120"/>
        </w:rPr>
        <w:t xml:space="preserve"> </w:t>
      </w:r>
      <w:r>
        <w:rPr>
          <w:color w:val="231F20"/>
          <w:w w:val="120"/>
        </w:rPr>
        <w:t>с</w:t>
      </w:r>
      <w:r>
        <w:rPr>
          <w:color w:val="231F20"/>
          <w:spacing w:val="-4"/>
          <w:w w:val="120"/>
        </w:rPr>
        <w:t xml:space="preserve"> </w:t>
      </w:r>
      <w:r>
        <w:rPr>
          <w:color w:val="231F20"/>
          <w:w w:val="120"/>
        </w:rPr>
        <w:t>помощью</w:t>
      </w:r>
      <w:r>
        <w:rPr>
          <w:color w:val="231F20"/>
          <w:spacing w:val="-4"/>
          <w:w w:val="120"/>
        </w:rPr>
        <w:t xml:space="preserve"> </w:t>
      </w:r>
      <w:r>
        <w:rPr>
          <w:color w:val="231F20"/>
          <w:w w:val="120"/>
        </w:rPr>
        <w:t>учителя</w:t>
      </w:r>
      <w:r>
        <w:rPr>
          <w:color w:val="231F20"/>
          <w:spacing w:val="-4"/>
          <w:w w:val="120"/>
        </w:rPr>
        <w:t xml:space="preserve"> </w:t>
      </w:r>
      <w:r>
        <w:rPr>
          <w:color w:val="231F20"/>
          <w:w w:val="120"/>
        </w:rPr>
        <w:t>устанавливать</w:t>
      </w:r>
      <w:r>
        <w:rPr>
          <w:color w:val="231F20"/>
          <w:spacing w:val="-4"/>
          <w:w w:val="120"/>
        </w:rPr>
        <w:t xml:space="preserve"> </w:t>
      </w:r>
      <w:r>
        <w:rPr>
          <w:color w:val="231F20"/>
          <w:w w:val="120"/>
        </w:rPr>
        <w:t>причину</w:t>
      </w:r>
      <w:r>
        <w:rPr>
          <w:color w:val="231F20"/>
          <w:spacing w:val="-3"/>
          <w:w w:val="120"/>
        </w:rPr>
        <w:t xml:space="preserve"> </w:t>
      </w:r>
      <w:r>
        <w:rPr>
          <w:color w:val="231F20"/>
          <w:w w:val="120"/>
        </w:rPr>
        <w:t>возник-</w:t>
      </w:r>
      <w:r>
        <w:rPr>
          <w:color w:val="231F20"/>
          <w:spacing w:val="-58"/>
          <w:w w:val="120"/>
        </w:rPr>
        <w:t xml:space="preserve"> </w:t>
      </w:r>
      <w:r>
        <w:rPr>
          <w:color w:val="231F20"/>
          <w:w w:val="120"/>
        </w:rPr>
        <w:t>шей</w:t>
      </w:r>
      <w:r>
        <w:rPr>
          <w:color w:val="231F20"/>
          <w:spacing w:val="10"/>
          <w:w w:val="120"/>
        </w:rPr>
        <w:t xml:space="preserve"> </w:t>
      </w:r>
      <w:r>
        <w:rPr>
          <w:color w:val="231F20"/>
          <w:w w:val="120"/>
        </w:rPr>
        <w:t>ошибки</w:t>
      </w:r>
      <w:r>
        <w:rPr>
          <w:color w:val="231F20"/>
          <w:spacing w:val="11"/>
          <w:w w:val="120"/>
        </w:rPr>
        <w:t xml:space="preserve"> </w:t>
      </w:r>
      <w:r>
        <w:rPr>
          <w:color w:val="231F20"/>
          <w:w w:val="120"/>
        </w:rPr>
        <w:t>и</w:t>
      </w:r>
      <w:r>
        <w:rPr>
          <w:color w:val="231F20"/>
          <w:spacing w:val="11"/>
          <w:w w:val="120"/>
        </w:rPr>
        <w:t xml:space="preserve"> </w:t>
      </w:r>
      <w:r>
        <w:rPr>
          <w:color w:val="231F20"/>
          <w:w w:val="120"/>
        </w:rPr>
        <w:t>трудности;</w:t>
      </w:r>
    </w:p>
    <w:p w:rsidR="008052C0" w:rsidRDefault="008052C0" w:rsidP="008052C0">
      <w:pPr>
        <w:pStyle w:val="af1"/>
        <w:spacing w:line="254" w:lineRule="auto"/>
        <w:ind w:left="383" w:right="154" w:hanging="227"/>
      </w:pPr>
      <w:r>
        <w:rPr>
          <w:color w:val="231F20"/>
          <w:w w:val="115"/>
        </w:rPr>
        <w:t>—проверять</w:t>
      </w:r>
      <w:r>
        <w:rPr>
          <w:color w:val="231F20"/>
          <w:spacing w:val="1"/>
          <w:w w:val="115"/>
        </w:rPr>
        <w:t xml:space="preserve"> </w:t>
      </w:r>
      <w:r>
        <w:rPr>
          <w:color w:val="231F20"/>
          <w:w w:val="115"/>
        </w:rPr>
        <w:t>правильность</w:t>
      </w:r>
      <w:r>
        <w:rPr>
          <w:color w:val="231F20"/>
          <w:spacing w:val="1"/>
          <w:w w:val="115"/>
        </w:rPr>
        <w:t xml:space="preserve"> </w:t>
      </w:r>
      <w:r>
        <w:rPr>
          <w:color w:val="231F20"/>
          <w:w w:val="115"/>
        </w:rPr>
        <w:t>вычисления</w:t>
      </w:r>
      <w:r>
        <w:rPr>
          <w:color w:val="231F20"/>
          <w:spacing w:val="1"/>
          <w:w w:val="115"/>
        </w:rPr>
        <w:t xml:space="preserve"> </w:t>
      </w:r>
      <w:r>
        <w:rPr>
          <w:color w:val="231F20"/>
          <w:w w:val="115"/>
        </w:rPr>
        <w:t>с</w:t>
      </w:r>
      <w:r>
        <w:rPr>
          <w:color w:val="231F20"/>
          <w:spacing w:val="1"/>
          <w:w w:val="115"/>
        </w:rPr>
        <w:t xml:space="preserve"> </w:t>
      </w:r>
      <w:r>
        <w:rPr>
          <w:color w:val="231F20"/>
          <w:w w:val="115"/>
        </w:rPr>
        <w:t>помощью</w:t>
      </w:r>
      <w:r>
        <w:rPr>
          <w:color w:val="231F20"/>
          <w:spacing w:val="1"/>
          <w:w w:val="115"/>
        </w:rPr>
        <w:t xml:space="preserve"> </w:t>
      </w:r>
      <w:r>
        <w:rPr>
          <w:color w:val="231F20"/>
          <w:w w:val="115"/>
        </w:rPr>
        <w:t>другого</w:t>
      </w:r>
      <w:r>
        <w:rPr>
          <w:color w:val="231F20"/>
          <w:spacing w:val="1"/>
          <w:w w:val="115"/>
        </w:rPr>
        <w:t xml:space="preserve"> </w:t>
      </w:r>
      <w:r>
        <w:rPr>
          <w:color w:val="231F20"/>
          <w:w w:val="115"/>
        </w:rPr>
        <w:t>приёма</w:t>
      </w:r>
      <w:r>
        <w:rPr>
          <w:color w:val="231F20"/>
          <w:spacing w:val="16"/>
          <w:w w:val="115"/>
        </w:rPr>
        <w:t xml:space="preserve"> </w:t>
      </w:r>
      <w:r>
        <w:rPr>
          <w:color w:val="231F20"/>
          <w:w w:val="115"/>
        </w:rPr>
        <w:t>выполнения</w:t>
      </w:r>
      <w:r>
        <w:rPr>
          <w:color w:val="231F20"/>
          <w:spacing w:val="16"/>
          <w:w w:val="115"/>
        </w:rPr>
        <w:t xml:space="preserve"> </w:t>
      </w:r>
      <w:r>
        <w:rPr>
          <w:color w:val="231F20"/>
          <w:w w:val="115"/>
        </w:rPr>
        <w:t>действия.</w:t>
      </w:r>
    </w:p>
    <w:p w:rsidR="008052C0" w:rsidRDefault="008052C0" w:rsidP="008052C0">
      <w:pPr>
        <w:spacing w:before="2"/>
        <w:ind w:left="383"/>
        <w:rPr>
          <w:rFonts w:ascii="Georgia" w:hAnsi="Georgia"/>
          <w:i/>
          <w:sz w:val="20"/>
        </w:rPr>
      </w:pPr>
      <w:r>
        <w:rPr>
          <w:rFonts w:ascii="Georgia" w:hAnsi="Georgia"/>
          <w:i/>
          <w:color w:val="231F20"/>
          <w:w w:val="105"/>
          <w:sz w:val="20"/>
        </w:rPr>
        <w:t>Совместная</w:t>
      </w:r>
      <w:r>
        <w:rPr>
          <w:rFonts w:ascii="Georgia" w:hAnsi="Georgia"/>
          <w:i/>
          <w:color w:val="231F20"/>
          <w:spacing w:val="16"/>
          <w:w w:val="105"/>
          <w:sz w:val="20"/>
        </w:rPr>
        <w:t xml:space="preserve"> </w:t>
      </w:r>
      <w:r>
        <w:rPr>
          <w:rFonts w:ascii="Georgia" w:hAnsi="Georgia"/>
          <w:i/>
          <w:color w:val="231F20"/>
          <w:w w:val="105"/>
          <w:sz w:val="20"/>
        </w:rPr>
        <w:t>деятельность:</w:t>
      </w:r>
    </w:p>
    <w:p w:rsidR="008052C0" w:rsidRDefault="008052C0" w:rsidP="008052C0">
      <w:pPr>
        <w:pStyle w:val="af1"/>
        <w:spacing w:before="16" w:line="254" w:lineRule="auto"/>
        <w:ind w:left="383" w:hanging="227"/>
      </w:pPr>
      <w:r>
        <w:rPr>
          <w:color w:val="231F20"/>
          <w:w w:val="115"/>
        </w:rPr>
        <w:t>—участвовать в парной работе с математическим материалом;</w:t>
      </w:r>
      <w:r>
        <w:rPr>
          <w:color w:val="231F20"/>
          <w:spacing w:val="1"/>
          <w:w w:val="115"/>
        </w:rPr>
        <w:t xml:space="preserve"> </w:t>
      </w:r>
      <w:r>
        <w:rPr>
          <w:color w:val="231F20"/>
          <w:w w:val="115"/>
        </w:rPr>
        <w:t>выполнять правила совместной деятельности: договаривать-</w:t>
      </w:r>
      <w:r>
        <w:rPr>
          <w:color w:val="231F20"/>
          <w:spacing w:val="1"/>
          <w:w w:val="115"/>
        </w:rPr>
        <w:t xml:space="preserve"> </w:t>
      </w:r>
      <w:r>
        <w:rPr>
          <w:color w:val="231F20"/>
          <w:w w:val="120"/>
        </w:rPr>
        <w:t>ся, считаться с мнением партнёра, спокойно и мирно разре-</w:t>
      </w:r>
      <w:r>
        <w:rPr>
          <w:color w:val="231F20"/>
          <w:spacing w:val="-57"/>
          <w:w w:val="120"/>
        </w:rPr>
        <w:t xml:space="preserve"> </w:t>
      </w:r>
      <w:r>
        <w:rPr>
          <w:color w:val="231F20"/>
          <w:w w:val="120"/>
        </w:rPr>
        <w:t>шать</w:t>
      </w:r>
      <w:r>
        <w:rPr>
          <w:color w:val="231F20"/>
          <w:spacing w:val="12"/>
          <w:w w:val="120"/>
        </w:rPr>
        <w:t xml:space="preserve"> </w:t>
      </w:r>
      <w:r>
        <w:rPr>
          <w:color w:val="231F20"/>
          <w:w w:val="120"/>
        </w:rPr>
        <w:t>конфликты.</w:t>
      </w:r>
    </w:p>
    <w:p w:rsidR="008052C0" w:rsidRDefault="008052C0" w:rsidP="008052C0">
      <w:pPr>
        <w:pStyle w:val="3"/>
        <w:numPr>
          <w:ilvl w:val="0"/>
          <w:numId w:val="84"/>
        </w:numPr>
        <w:tabs>
          <w:tab w:val="left" w:pos="352"/>
        </w:tabs>
      </w:pPr>
      <w:r>
        <w:rPr>
          <w:color w:val="231F20"/>
        </w:rPr>
        <w:t>КЛАСС</w:t>
      </w:r>
    </w:p>
    <w:p w:rsidR="008052C0" w:rsidRDefault="008052C0" w:rsidP="008052C0">
      <w:pPr>
        <w:pStyle w:val="4"/>
        <w:spacing w:before="74"/>
      </w:pPr>
      <w:r>
        <w:rPr>
          <w:color w:val="231F20"/>
          <w:w w:val="95"/>
        </w:rPr>
        <w:t>Числа</w:t>
      </w:r>
      <w:r>
        <w:rPr>
          <w:color w:val="231F20"/>
          <w:spacing w:val="2"/>
          <w:w w:val="95"/>
        </w:rPr>
        <w:t xml:space="preserve"> </w:t>
      </w:r>
      <w:r>
        <w:rPr>
          <w:color w:val="231F20"/>
          <w:w w:val="95"/>
        </w:rPr>
        <w:t>и</w:t>
      </w:r>
      <w:r>
        <w:rPr>
          <w:color w:val="231F20"/>
          <w:spacing w:val="2"/>
          <w:w w:val="95"/>
        </w:rPr>
        <w:t xml:space="preserve"> </w:t>
      </w:r>
      <w:r>
        <w:rPr>
          <w:color w:val="231F20"/>
          <w:w w:val="95"/>
        </w:rPr>
        <w:t>величины</w:t>
      </w:r>
    </w:p>
    <w:p w:rsidR="008052C0" w:rsidRDefault="008052C0" w:rsidP="008052C0">
      <w:pPr>
        <w:pStyle w:val="af1"/>
        <w:spacing w:before="15" w:line="254" w:lineRule="auto"/>
      </w:pPr>
      <w:r>
        <w:rPr>
          <w:color w:val="231F20"/>
          <w:w w:val="120"/>
        </w:rPr>
        <w:t>Числа в пределах 100: чтение, запись, десятичный состав,</w:t>
      </w:r>
      <w:r>
        <w:rPr>
          <w:color w:val="231F20"/>
          <w:spacing w:val="1"/>
          <w:w w:val="120"/>
        </w:rPr>
        <w:t xml:space="preserve"> </w:t>
      </w:r>
      <w:r>
        <w:rPr>
          <w:color w:val="231F20"/>
          <w:spacing w:val="-1"/>
          <w:w w:val="120"/>
        </w:rPr>
        <w:t>сравнение.</w:t>
      </w:r>
      <w:r>
        <w:rPr>
          <w:color w:val="231F20"/>
          <w:spacing w:val="-14"/>
          <w:w w:val="120"/>
        </w:rPr>
        <w:t xml:space="preserve"> </w:t>
      </w:r>
      <w:r>
        <w:rPr>
          <w:color w:val="231F20"/>
          <w:w w:val="120"/>
        </w:rPr>
        <w:t>Запись</w:t>
      </w:r>
      <w:r>
        <w:rPr>
          <w:color w:val="231F20"/>
          <w:spacing w:val="-13"/>
          <w:w w:val="120"/>
        </w:rPr>
        <w:t xml:space="preserve"> </w:t>
      </w:r>
      <w:r>
        <w:rPr>
          <w:color w:val="231F20"/>
          <w:w w:val="120"/>
        </w:rPr>
        <w:t>равенства,</w:t>
      </w:r>
      <w:r>
        <w:rPr>
          <w:color w:val="231F20"/>
          <w:spacing w:val="-13"/>
          <w:w w:val="120"/>
        </w:rPr>
        <w:t xml:space="preserve"> </w:t>
      </w:r>
      <w:r>
        <w:rPr>
          <w:color w:val="231F20"/>
          <w:w w:val="120"/>
        </w:rPr>
        <w:t>неравенства.</w:t>
      </w:r>
      <w:r>
        <w:rPr>
          <w:color w:val="231F20"/>
          <w:spacing w:val="-14"/>
          <w:w w:val="120"/>
        </w:rPr>
        <w:t xml:space="preserve"> </w:t>
      </w:r>
      <w:r>
        <w:rPr>
          <w:color w:val="231F20"/>
          <w:w w:val="120"/>
        </w:rPr>
        <w:t>Увеличение/умень-</w:t>
      </w:r>
      <w:r>
        <w:rPr>
          <w:color w:val="231F20"/>
          <w:spacing w:val="-57"/>
          <w:w w:val="120"/>
        </w:rPr>
        <w:t xml:space="preserve"> </w:t>
      </w:r>
      <w:r>
        <w:rPr>
          <w:color w:val="231F20"/>
          <w:w w:val="120"/>
        </w:rPr>
        <w:t>шение числа на несколько единиц/десятков; разностное срав-</w:t>
      </w:r>
      <w:r>
        <w:rPr>
          <w:color w:val="231F20"/>
          <w:spacing w:val="-57"/>
          <w:w w:val="120"/>
        </w:rPr>
        <w:t xml:space="preserve"> </w:t>
      </w:r>
      <w:r>
        <w:rPr>
          <w:color w:val="231F20"/>
          <w:w w:val="120"/>
        </w:rPr>
        <w:t>нение</w:t>
      </w:r>
      <w:r>
        <w:rPr>
          <w:color w:val="231F20"/>
          <w:spacing w:val="11"/>
          <w:w w:val="120"/>
        </w:rPr>
        <w:t xml:space="preserve"> </w:t>
      </w:r>
      <w:r>
        <w:rPr>
          <w:color w:val="231F20"/>
          <w:w w:val="120"/>
        </w:rPr>
        <w:t>чисел.</w:t>
      </w:r>
    </w:p>
    <w:p w:rsidR="008052C0" w:rsidRDefault="008052C0" w:rsidP="008052C0">
      <w:pPr>
        <w:pStyle w:val="af1"/>
        <w:spacing w:line="254" w:lineRule="auto"/>
      </w:pPr>
      <w:r>
        <w:rPr>
          <w:color w:val="231F20"/>
          <w:w w:val="120"/>
        </w:rPr>
        <w:t>Величины: сравнение по массе (единица массы — кило-</w:t>
      </w:r>
      <w:r>
        <w:rPr>
          <w:color w:val="231F20"/>
          <w:spacing w:val="1"/>
          <w:w w:val="120"/>
        </w:rPr>
        <w:t xml:space="preserve"> </w:t>
      </w:r>
      <w:r>
        <w:rPr>
          <w:color w:val="231F20"/>
          <w:w w:val="120"/>
        </w:rPr>
        <w:t>грамм);</w:t>
      </w:r>
      <w:r>
        <w:rPr>
          <w:color w:val="231F20"/>
          <w:spacing w:val="-7"/>
          <w:w w:val="120"/>
        </w:rPr>
        <w:t xml:space="preserve"> </w:t>
      </w:r>
      <w:r>
        <w:rPr>
          <w:color w:val="231F20"/>
          <w:w w:val="120"/>
        </w:rPr>
        <w:t>измерение</w:t>
      </w:r>
      <w:r>
        <w:rPr>
          <w:color w:val="231F20"/>
          <w:spacing w:val="-6"/>
          <w:w w:val="120"/>
        </w:rPr>
        <w:t xml:space="preserve"> </w:t>
      </w:r>
      <w:r>
        <w:rPr>
          <w:color w:val="231F20"/>
          <w:w w:val="120"/>
        </w:rPr>
        <w:t>длины</w:t>
      </w:r>
      <w:r>
        <w:rPr>
          <w:color w:val="231F20"/>
          <w:spacing w:val="-6"/>
          <w:w w:val="120"/>
        </w:rPr>
        <w:t xml:space="preserve"> </w:t>
      </w:r>
      <w:r>
        <w:rPr>
          <w:color w:val="231F20"/>
          <w:w w:val="120"/>
        </w:rPr>
        <w:t>(единицы</w:t>
      </w:r>
      <w:r>
        <w:rPr>
          <w:color w:val="231F20"/>
          <w:spacing w:val="-7"/>
          <w:w w:val="120"/>
        </w:rPr>
        <w:t xml:space="preserve"> </w:t>
      </w:r>
      <w:r>
        <w:rPr>
          <w:color w:val="231F20"/>
          <w:w w:val="120"/>
        </w:rPr>
        <w:t>длины</w:t>
      </w:r>
      <w:r>
        <w:rPr>
          <w:color w:val="231F20"/>
          <w:spacing w:val="-6"/>
          <w:w w:val="120"/>
        </w:rPr>
        <w:t xml:space="preserve"> </w:t>
      </w:r>
      <w:r>
        <w:rPr>
          <w:color w:val="231F20"/>
          <w:w w:val="120"/>
        </w:rPr>
        <w:t>—</w:t>
      </w:r>
      <w:r>
        <w:rPr>
          <w:color w:val="231F20"/>
          <w:spacing w:val="-6"/>
          <w:w w:val="120"/>
        </w:rPr>
        <w:t xml:space="preserve"> </w:t>
      </w:r>
      <w:r>
        <w:rPr>
          <w:color w:val="231F20"/>
          <w:w w:val="120"/>
        </w:rPr>
        <w:t>метр,</w:t>
      </w:r>
      <w:r>
        <w:rPr>
          <w:color w:val="231F20"/>
          <w:spacing w:val="-7"/>
          <w:w w:val="120"/>
        </w:rPr>
        <w:t xml:space="preserve"> </w:t>
      </w:r>
      <w:r>
        <w:rPr>
          <w:color w:val="231F20"/>
          <w:w w:val="120"/>
        </w:rPr>
        <w:t>дециметр,</w:t>
      </w:r>
      <w:r>
        <w:rPr>
          <w:color w:val="231F20"/>
          <w:spacing w:val="-57"/>
          <w:w w:val="120"/>
        </w:rPr>
        <w:t xml:space="preserve"> </w:t>
      </w:r>
      <w:r>
        <w:rPr>
          <w:color w:val="231F20"/>
          <w:w w:val="115"/>
        </w:rPr>
        <w:t>сантиметр, миллиметр), времени (единицы времени — час, ми-</w:t>
      </w:r>
      <w:r>
        <w:rPr>
          <w:color w:val="231F20"/>
          <w:spacing w:val="1"/>
          <w:w w:val="115"/>
        </w:rPr>
        <w:t xml:space="preserve"> </w:t>
      </w:r>
      <w:r>
        <w:rPr>
          <w:color w:val="231F20"/>
          <w:w w:val="120"/>
        </w:rPr>
        <w:t>нута). Соотношение между единицами величины (в пределах</w:t>
      </w:r>
      <w:r>
        <w:rPr>
          <w:color w:val="231F20"/>
          <w:spacing w:val="1"/>
          <w:w w:val="120"/>
        </w:rPr>
        <w:t xml:space="preserve"> </w:t>
      </w:r>
      <w:r>
        <w:rPr>
          <w:color w:val="231F20"/>
          <w:w w:val="120"/>
        </w:rPr>
        <w:t>100),</w:t>
      </w:r>
      <w:r>
        <w:rPr>
          <w:color w:val="231F20"/>
          <w:spacing w:val="9"/>
          <w:w w:val="120"/>
        </w:rPr>
        <w:t xml:space="preserve"> </w:t>
      </w:r>
      <w:r>
        <w:rPr>
          <w:color w:val="231F20"/>
          <w:w w:val="120"/>
        </w:rPr>
        <w:t>его</w:t>
      </w:r>
      <w:r>
        <w:rPr>
          <w:color w:val="231F20"/>
          <w:spacing w:val="9"/>
          <w:w w:val="120"/>
        </w:rPr>
        <w:t xml:space="preserve"> </w:t>
      </w:r>
      <w:r>
        <w:rPr>
          <w:color w:val="231F20"/>
          <w:w w:val="120"/>
        </w:rPr>
        <w:t>применение</w:t>
      </w:r>
      <w:r>
        <w:rPr>
          <w:color w:val="231F20"/>
          <w:spacing w:val="10"/>
          <w:w w:val="120"/>
        </w:rPr>
        <w:t xml:space="preserve"> </w:t>
      </w:r>
      <w:r>
        <w:rPr>
          <w:color w:val="231F20"/>
          <w:w w:val="120"/>
        </w:rPr>
        <w:t>для</w:t>
      </w:r>
      <w:r>
        <w:rPr>
          <w:color w:val="231F20"/>
          <w:spacing w:val="9"/>
          <w:w w:val="120"/>
        </w:rPr>
        <w:t xml:space="preserve"> </w:t>
      </w:r>
      <w:r>
        <w:rPr>
          <w:color w:val="231F20"/>
          <w:w w:val="120"/>
        </w:rPr>
        <w:t>решения</w:t>
      </w:r>
      <w:r>
        <w:rPr>
          <w:color w:val="231F20"/>
          <w:spacing w:val="9"/>
          <w:w w:val="120"/>
        </w:rPr>
        <w:t xml:space="preserve"> </w:t>
      </w:r>
      <w:r>
        <w:rPr>
          <w:color w:val="231F20"/>
          <w:w w:val="120"/>
        </w:rPr>
        <w:t>практических</w:t>
      </w:r>
      <w:r>
        <w:rPr>
          <w:color w:val="231F20"/>
          <w:spacing w:val="10"/>
          <w:w w:val="120"/>
        </w:rPr>
        <w:t xml:space="preserve"> </w:t>
      </w:r>
      <w:r>
        <w:rPr>
          <w:color w:val="231F20"/>
          <w:w w:val="120"/>
        </w:rPr>
        <w:t>задач.</w:t>
      </w:r>
    </w:p>
    <w:p w:rsidR="008052C0" w:rsidRDefault="008052C0" w:rsidP="008052C0">
      <w:pPr>
        <w:pStyle w:val="4"/>
      </w:pPr>
      <w:r>
        <w:rPr>
          <w:color w:val="231F20"/>
          <w:w w:val="90"/>
        </w:rPr>
        <w:t>Арифметические</w:t>
      </w:r>
      <w:r>
        <w:rPr>
          <w:color w:val="231F20"/>
          <w:spacing w:val="58"/>
        </w:rPr>
        <w:t xml:space="preserve"> </w:t>
      </w:r>
      <w:r>
        <w:rPr>
          <w:color w:val="231F20"/>
          <w:w w:val="90"/>
        </w:rPr>
        <w:t>действия</w:t>
      </w:r>
    </w:p>
    <w:p w:rsidR="008052C0" w:rsidRDefault="008052C0" w:rsidP="008052C0">
      <w:pPr>
        <w:pStyle w:val="af1"/>
        <w:spacing w:before="16" w:line="254" w:lineRule="auto"/>
      </w:pPr>
      <w:r>
        <w:rPr>
          <w:color w:val="231F20"/>
          <w:w w:val="115"/>
        </w:rPr>
        <w:t>Устное сложение и вычитание чисел в пределах 100 без пе-</w:t>
      </w:r>
      <w:r>
        <w:rPr>
          <w:color w:val="231F20"/>
          <w:spacing w:val="1"/>
          <w:w w:val="115"/>
        </w:rPr>
        <w:t xml:space="preserve"> </w:t>
      </w:r>
      <w:r>
        <w:rPr>
          <w:color w:val="231F20"/>
          <w:w w:val="115"/>
        </w:rPr>
        <w:t>рехода</w:t>
      </w:r>
      <w:r>
        <w:rPr>
          <w:color w:val="231F20"/>
          <w:spacing w:val="54"/>
          <w:w w:val="115"/>
        </w:rPr>
        <w:t xml:space="preserve"> </w:t>
      </w:r>
      <w:r>
        <w:rPr>
          <w:color w:val="231F20"/>
          <w:w w:val="115"/>
        </w:rPr>
        <w:t>и</w:t>
      </w:r>
      <w:r>
        <w:rPr>
          <w:color w:val="231F20"/>
          <w:spacing w:val="55"/>
          <w:w w:val="115"/>
        </w:rPr>
        <w:t xml:space="preserve"> </w:t>
      </w:r>
      <w:r>
        <w:rPr>
          <w:color w:val="231F20"/>
          <w:w w:val="115"/>
        </w:rPr>
        <w:t>с</w:t>
      </w:r>
      <w:r>
        <w:rPr>
          <w:color w:val="231F20"/>
          <w:spacing w:val="55"/>
          <w:w w:val="115"/>
        </w:rPr>
        <w:t xml:space="preserve"> </w:t>
      </w:r>
      <w:r>
        <w:rPr>
          <w:color w:val="231F20"/>
          <w:w w:val="115"/>
        </w:rPr>
        <w:t>переходом</w:t>
      </w:r>
      <w:r>
        <w:rPr>
          <w:color w:val="231F20"/>
          <w:spacing w:val="54"/>
          <w:w w:val="115"/>
        </w:rPr>
        <w:t xml:space="preserve"> </w:t>
      </w:r>
      <w:r>
        <w:rPr>
          <w:color w:val="231F20"/>
          <w:w w:val="115"/>
        </w:rPr>
        <w:t>через</w:t>
      </w:r>
      <w:r>
        <w:rPr>
          <w:color w:val="231F20"/>
          <w:spacing w:val="55"/>
          <w:w w:val="115"/>
        </w:rPr>
        <w:t xml:space="preserve"> </w:t>
      </w:r>
      <w:r>
        <w:rPr>
          <w:color w:val="231F20"/>
          <w:w w:val="115"/>
        </w:rPr>
        <w:t>разряд.</w:t>
      </w:r>
      <w:r>
        <w:rPr>
          <w:color w:val="231F20"/>
          <w:spacing w:val="55"/>
          <w:w w:val="115"/>
        </w:rPr>
        <w:t xml:space="preserve"> </w:t>
      </w:r>
      <w:r>
        <w:rPr>
          <w:color w:val="231F20"/>
          <w:w w:val="115"/>
        </w:rPr>
        <w:t>Письменное</w:t>
      </w:r>
      <w:r>
        <w:rPr>
          <w:color w:val="231F20"/>
          <w:spacing w:val="55"/>
          <w:w w:val="115"/>
        </w:rPr>
        <w:t xml:space="preserve"> </w:t>
      </w:r>
      <w:r>
        <w:rPr>
          <w:color w:val="231F20"/>
          <w:w w:val="115"/>
        </w:rPr>
        <w:t>сложение</w:t>
      </w:r>
      <w:r>
        <w:rPr>
          <w:color w:val="231F20"/>
          <w:spacing w:val="54"/>
          <w:w w:val="115"/>
        </w:rPr>
        <w:t xml:space="preserve"> </w:t>
      </w:r>
      <w:r>
        <w:rPr>
          <w:color w:val="231F20"/>
          <w:w w:val="115"/>
        </w:rPr>
        <w:t>и</w:t>
      </w:r>
      <w:r>
        <w:rPr>
          <w:color w:val="231F20"/>
          <w:spacing w:val="-55"/>
          <w:w w:val="115"/>
        </w:rPr>
        <w:t xml:space="preserve"> </w:t>
      </w:r>
      <w:r>
        <w:rPr>
          <w:color w:val="231F20"/>
          <w:w w:val="115"/>
        </w:rPr>
        <w:t>вычитание</w:t>
      </w:r>
      <w:r>
        <w:rPr>
          <w:color w:val="231F20"/>
          <w:spacing w:val="1"/>
          <w:w w:val="115"/>
        </w:rPr>
        <w:t xml:space="preserve"> </w:t>
      </w:r>
      <w:r>
        <w:rPr>
          <w:color w:val="231F20"/>
          <w:w w:val="115"/>
        </w:rPr>
        <w:t>чисел</w:t>
      </w:r>
      <w:r>
        <w:rPr>
          <w:color w:val="231F20"/>
          <w:spacing w:val="1"/>
          <w:w w:val="115"/>
        </w:rPr>
        <w:t xml:space="preserve"> </w:t>
      </w:r>
      <w:r>
        <w:rPr>
          <w:color w:val="231F20"/>
          <w:w w:val="115"/>
        </w:rPr>
        <w:t>в</w:t>
      </w:r>
      <w:r>
        <w:rPr>
          <w:color w:val="231F20"/>
          <w:spacing w:val="1"/>
          <w:w w:val="115"/>
        </w:rPr>
        <w:t xml:space="preserve"> </w:t>
      </w:r>
      <w:r>
        <w:rPr>
          <w:color w:val="231F20"/>
          <w:w w:val="115"/>
        </w:rPr>
        <w:t>пределах</w:t>
      </w:r>
      <w:r>
        <w:rPr>
          <w:color w:val="231F20"/>
          <w:spacing w:val="1"/>
          <w:w w:val="115"/>
        </w:rPr>
        <w:t xml:space="preserve"> </w:t>
      </w:r>
      <w:r>
        <w:rPr>
          <w:color w:val="231F20"/>
          <w:w w:val="115"/>
        </w:rPr>
        <w:t>100.</w:t>
      </w:r>
      <w:r>
        <w:rPr>
          <w:color w:val="231F20"/>
          <w:spacing w:val="1"/>
          <w:w w:val="115"/>
        </w:rPr>
        <w:t xml:space="preserve"> </w:t>
      </w:r>
      <w:r>
        <w:rPr>
          <w:color w:val="231F20"/>
          <w:w w:val="115"/>
        </w:rPr>
        <w:t>Переместительное,</w:t>
      </w:r>
      <w:r>
        <w:rPr>
          <w:color w:val="231F20"/>
          <w:spacing w:val="1"/>
          <w:w w:val="115"/>
        </w:rPr>
        <w:t xml:space="preserve"> </w:t>
      </w:r>
      <w:r>
        <w:rPr>
          <w:color w:val="231F20"/>
          <w:w w:val="115"/>
        </w:rPr>
        <w:t>сочета-</w:t>
      </w:r>
      <w:r>
        <w:rPr>
          <w:color w:val="231F20"/>
          <w:spacing w:val="1"/>
          <w:w w:val="115"/>
        </w:rPr>
        <w:t xml:space="preserve"> </w:t>
      </w:r>
      <w:r>
        <w:rPr>
          <w:color w:val="231F20"/>
          <w:w w:val="115"/>
        </w:rPr>
        <w:t>тельное</w:t>
      </w:r>
      <w:r>
        <w:rPr>
          <w:color w:val="231F20"/>
          <w:spacing w:val="1"/>
          <w:w w:val="115"/>
        </w:rPr>
        <w:t xml:space="preserve"> </w:t>
      </w:r>
      <w:r>
        <w:rPr>
          <w:color w:val="231F20"/>
          <w:w w:val="115"/>
        </w:rPr>
        <w:t>свойства</w:t>
      </w:r>
      <w:r>
        <w:rPr>
          <w:color w:val="231F20"/>
          <w:spacing w:val="1"/>
          <w:w w:val="115"/>
        </w:rPr>
        <w:t xml:space="preserve"> </w:t>
      </w:r>
      <w:r>
        <w:rPr>
          <w:color w:val="231F20"/>
          <w:w w:val="115"/>
        </w:rPr>
        <w:t>сложения,</w:t>
      </w:r>
      <w:r>
        <w:rPr>
          <w:color w:val="231F20"/>
          <w:spacing w:val="1"/>
          <w:w w:val="115"/>
        </w:rPr>
        <w:t xml:space="preserve"> </w:t>
      </w:r>
      <w:r>
        <w:rPr>
          <w:color w:val="231F20"/>
          <w:w w:val="115"/>
        </w:rPr>
        <w:t>их</w:t>
      </w:r>
      <w:r>
        <w:rPr>
          <w:color w:val="231F20"/>
          <w:spacing w:val="1"/>
          <w:w w:val="115"/>
        </w:rPr>
        <w:t xml:space="preserve"> </w:t>
      </w:r>
      <w:r>
        <w:rPr>
          <w:color w:val="231F20"/>
          <w:w w:val="115"/>
        </w:rPr>
        <w:t>применение</w:t>
      </w:r>
      <w:r>
        <w:rPr>
          <w:color w:val="231F20"/>
          <w:spacing w:val="1"/>
          <w:w w:val="115"/>
        </w:rPr>
        <w:t xml:space="preserve"> </w:t>
      </w:r>
      <w:r>
        <w:rPr>
          <w:color w:val="231F20"/>
          <w:w w:val="115"/>
        </w:rPr>
        <w:t>для</w:t>
      </w:r>
      <w:r>
        <w:rPr>
          <w:color w:val="231F20"/>
          <w:spacing w:val="1"/>
          <w:w w:val="115"/>
        </w:rPr>
        <w:t xml:space="preserve"> </w:t>
      </w:r>
      <w:r>
        <w:rPr>
          <w:color w:val="231F20"/>
          <w:w w:val="115"/>
        </w:rPr>
        <w:t>вычислений.</w:t>
      </w:r>
      <w:r>
        <w:rPr>
          <w:color w:val="231F20"/>
          <w:spacing w:val="-55"/>
          <w:w w:val="115"/>
        </w:rPr>
        <w:t xml:space="preserve"> </w:t>
      </w:r>
      <w:r>
        <w:rPr>
          <w:color w:val="231F20"/>
          <w:w w:val="115"/>
        </w:rPr>
        <w:t>Взаимосвязь</w:t>
      </w:r>
      <w:r>
        <w:rPr>
          <w:color w:val="231F20"/>
          <w:spacing w:val="1"/>
          <w:w w:val="115"/>
        </w:rPr>
        <w:t xml:space="preserve"> </w:t>
      </w:r>
      <w:r>
        <w:rPr>
          <w:color w:val="231F20"/>
          <w:w w:val="115"/>
        </w:rPr>
        <w:t>компонентов</w:t>
      </w:r>
      <w:r>
        <w:rPr>
          <w:color w:val="231F20"/>
          <w:spacing w:val="1"/>
          <w:w w:val="115"/>
        </w:rPr>
        <w:t xml:space="preserve"> </w:t>
      </w:r>
      <w:r>
        <w:rPr>
          <w:color w:val="231F20"/>
          <w:w w:val="115"/>
        </w:rPr>
        <w:t>и</w:t>
      </w:r>
      <w:r>
        <w:rPr>
          <w:color w:val="231F20"/>
          <w:spacing w:val="1"/>
          <w:w w:val="115"/>
        </w:rPr>
        <w:t xml:space="preserve"> </w:t>
      </w:r>
      <w:r>
        <w:rPr>
          <w:color w:val="231F20"/>
          <w:w w:val="115"/>
        </w:rPr>
        <w:t>результата</w:t>
      </w:r>
      <w:r>
        <w:rPr>
          <w:color w:val="231F20"/>
          <w:spacing w:val="1"/>
          <w:w w:val="115"/>
        </w:rPr>
        <w:t xml:space="preserve"> </w:t>
      </w:r>
      <w:r>
        <w:rPr>
          <w:color w:val="231F20"/>
          <w:w w:val="115"/>
        </w:rPr>
        <w:t>действия</w:t>
      </w:r>
      <w:r>
        <w:rPr>
          <w:color w:val="231F20"/>
          <w:spacing w:val="1"/>
          <w:w w:val="115"/>
        </w:rPr>
        <w:t xml:space="preserve"> </w:t>
      </w:r>
      <w:r>
        <w:rPr>
          <w:color w:val="231F20"/>
          <w:w w:val="115"/>
        </w:rPr>
        <w:t>сложения,</w:t>
      </w:r>
      <w:r>
        <w:rPr>
          <w:color w:val="231F20"/>
          <w:spacing w:val="1"/>
          <w:w w:val="115"/>
        </w:rPr>
        <w:t xml:space="preserve"> </w:t>
      </w:r>
      <w:r>
        <w:rPr>
          <w:color w:val="231F20"/>
          <w:w w:val="115"/>
        </w:rPr>
        <w:t>действия вычитания. Проверка результата вычисления (реаль-</w:t>
      </w:r>
      <w:r>
        <w:rPr>
          <w:color w:val="231F20"/>
          <w:spacing w:val="1"/>
          <w:w w:val="115"/>
        </w:rPr>
        <w:t xml:space="preserve"> </w:t>
      </w:r>
      <w:r>
        <w:rPr>
          <w:color w:val="231F20"/>
          <w:w w:val="115"/>
        </w:rPr>
        <w:t>ность</w:t>
      </w:r>
      <w:r>
        <w:rPr>
          <w:color w:val="231F20"/>
          <w:spacing w:val="14"/>
          <w:w w:val="115"/>
        </w:rPr>
        <w:t xml:space="preserve"> </w:t>
      </w:r>
      <w:r>
        <w:rPr>
          <w:color w:val="231F20"/>
          <w:w w:val="115"/>
        </w:rPr>
        <w:t>ответа,</w:t>
      </w:r>
      <w:r>
        <w:rPr>
          <w:color w:val="231F20"/>
          <w:spacing w:val="15"/>
          <w:w w:val="115"/>
        </w:rPr>
        <w:t xml:space="preserve"> </w:t>
      </w:r>
      <w:r>
        <w:rPr>
          <w:color w:val="231F20"/>
          <w:w w:val="115"/>
        </w:rPr>
        <w:t>обратное</w:t>
      </w:r>
      <w:r>
        <w:rPr>
          <w:color w:val="231F20"/>
          <w:spacing w:val="15"/>
          <w:w w:val="115"/>
        </w:rPr>
        <w:t xml:space="preserve"> </w:t>
      </w:r>
      <w:r>
        <w:rPr>
          <w:color w:val="231F20"/>
          <w:w w:val="115"/>
        </w:rPr>
        <w:t>действие).</w:t>
      </w:r>
    </w:p>
    <w:p w:rsidR="008052C0" w:rsidRDefault="008052C0" w:rsidP="008052C0">
      <w:pPr>
        <w:pStyle w:val="af1"/>
        <w:spacing w:line="254" w:lineRule="auto"/>
      </w:pPr>
      <w:r>
        <w:rPr>
          <w:color w:val="231F20"/>
          <w:w w:val="120"/>
        </w:rPr>
        <w:t>Действия умножения и деления чисел в практических и</w:t>
      </w:r>
      <w:r>
        <w:rPr>
          <w:color w:val="231F20"/>
          <w:spacing w:val="1"/>
          <w:w w:val="120"/>
        </w:rPr>
        <w:t xml:space="preserve"> </w:t>
      </w:r>
      <w:r>
        <w:rPr>
          <w:color w:val="231F20"/>
          <w:w w:val="120"/>
        </w:rPr>
        <w:t>учебных</w:t>
      </w:r>
      <w:r>
        <w:rPr>
          <w:color w:val="231F20"/>
          <w:spacing w:val="-13"/>
          <w:w w:val="120"/>
        </w:rPr>
        <w:t xml:space="preserve"> </w:t>
      </w:r>
      <w:r>
        <w:rPr>
          <w:color w:val="231F20"/>
          <w:w w:val="120"/>
        </w:rPr>
        <w:t>ситуациях.</w:t>
      </w:r>
      <w:r>
        <w:rPr>
          <w:color w:val="231F20"/>
          <w:spacing w:val="-13"/>
          <w:w w:val="120"/>
        </w:rPr>
        <w:t xml:space="preserve"> </w:t>
      </w:r>
      <w:r>
        <w:rPr>
          <w:color w:val="231F20"/>
          <w:w w:val="120"/>
        </w:rPr>
        <w:t>Названия</w:t>
      </w:r>
      <w:r>
        <w:rPr>
          <w:color w:val="231F20"/>
          <w:spacing w:val="-13"/>
          <w:w w:val="120"/>
        </w:rPr>
        <w:t xml:space="preserve"> </w:t>
      </w:r>
      <w:r>
        <w:rPr>
          <w:color w:val="231F20"/>
          <w:w w:val="120"/>
        </w:rPr>
        <w:t>компонентов</w:t>
      </w:r>
      <w:r>
        <w:rPr>
          <w:color w:val="231F20"/>
          <w:spacing w:val="-13"/>
          <w:w w:val="120"/>
        </w:rPr>
        <w:t xml:space="preserve"> </w:t>
      </w:r>
      <w:r>
        <w:rPr>
          <w:color w:val="231F20"/>
          <w:w w:val="120"/>
        </w:rPr>
        <w:t>действий</w:t>
      </w:r>
      <w:r>
        <w:rPr>
          <w:color w:val="231F20"/>
          <w:spacing w:val="-12"/>
          <w:w w:val="120"/>
        </w:rPr>
        <w:t xml:space="preserve"> </w:t>
      </w:r>
      <w:r>
        <w:rPr>
          <w:color w:val="231F20"/>
          <w:w w:val="120"/>
        </w:rPr>
        <w:t>умноже-</w:t>
      </w:r>
      <w:r>
        <w:rPr>
          <w:color w:val="231F20"/>
          <w:spacing w:val="-58"/>
          <w:w w:val="120"/>
        </w:rPr>
        <w:t xml:space="preserve"> </w:t>
      </w:r>
      <w:r>
        <w:rPr>
          <w:color w:val="231F20"/>
          <w:w w:val="120"/>
        </w:rPr>
        <w:t>ния,</w:t>
      </w:r>
      <w:r>
        <w:rPr>
          <w:color w:val="231F20"/>
          <w:spacing w:val="12"/>
          <w:w w:val="120"/>
        </w:rPr>
        <w:t xml:space="preserve"> </w:t>
      </w:r>
      <w:r>
        <w:rPr>
          <w:color w:val="231F20"/>
          <w:w w:val="120"/>
        </w:rPr>
        <w:t>деления.</w:t>
      </w:r>
    </w:p>
    <w:p w:rsidR="008052C0" w:rsidRDefault="008052C0" w:rsidP="008052C0">
      <w:pPr>
        <w:widowControl/>
        <w:autoSpaceDE/>
        <w:autoSpaceDN/>
        <w:spacing w:line="254" w:lineRule="auto"/>
        <w:sectPr w:rsidR="008052C0">
          <w:pgSz w:w="7830" w:h="12020"/>
          <w:pgMar w:top="620" w:right="580" w:bottom="900" w:left="580" w:header="0" w:footer="709" w:gutter="0"/>
          <w:cols w:space="720"/>
        </w:sectPr>
      </w:pPr>
    </w:p>
    <w:p w:rsidR="008052C0" w:rsidRDefault="008052C0" w:rsidP="008052C0">
      <w:pPr>
        <w:pStyle w:val="af1"/>
        <w:spacing w:before="70" w:line="247" w:lineRule="auto"/>
      </w:pPr>
      <w:r>
        <w:rPr>
          <w:color w:val="231F20"/>
          <w:spacing w:val="-1"/>
          <w:w w:val="120"/>
        </w:rPr>
        <w:lastRenderedPageBreak/>
        <w:t>Табличное</w:t>
      </w:r>
      <w:r>
        <w:rPr>
          <w:color w:val="231F20"/>
          <w:spacing w:val="-13"/>
          <w:w w:val="120"/>
        </w:rPr>
        <w:t xml:space="preserve"> </w:t>
      </w:r>
      <w:r>
        <w:rPr>
          <w:color w:val="231F20"/>
          <w:w w:val="120"/>
        </w:rPr>
        <w:t>умножение</w:t>
      </w:r>
      <w:r>
        <w:rPr>
          <w:color w:val="231F20"/>
          <w:spacing w:val="-13"/>
          <w:w w:val="120"/>
        </w:rPr>
        <w:t xml:space="preserve"> </w:t>
      </w:r>
      <w:r>
        <w:rPr>
          <w:color w:val="231F20"/>
          <w:w w:val="120"/>
        </w:rPr>
        <w:t>в</w:t>
      </w:r>
      <w:r>
        <w:rPr>
          <w:color w:val="231F20"/>
          <w:spacing w:val="-13"/>
          <w:w w:val="120"/>
        </w:rPr>
        <w:t xml:space="preserve"> </w:t>
      </w:r>
      <w:r>
        <w:rPr>
          <w:color w:val="231F20"/>
          <w:w w:val="120"/>
        </w:rPr>
        <w:t>пределах</w:t>
      </w:r>
      <w:r>
        <w:rPr>
          <w:color w:val="231F20"/>
          <w:spacing w:val="-12"/>
          <w:w w:val="120"/>
        </w:rPr>
        <w:t xml:space="preserve"> </w:t>
      </w:r>
      <w:r>
        <w:rPr>
          <w:color w:val="231F20"/>
          <w:w w:val="120"/>
        </w:rPr>
        <w:t>50.</w:t>
      </w:r>
      <w:r>
        <w:rPr>
          <w:color w:val="231F20"/>
          <w:spacing w:val="-13"/>
          <w:w w:val="120"/>
        </w:rPr>
        <w:t xml:space="preserve"> </w:t>
      </w:r>
      <w:r>
        <w:rPr>
          <w:color w:val="231F20"/>
          <w:w w:val="120"/>
        </w:rPr>
        <w:t>Табличные</w:t>
      </w:r>
      <w:r>
        <w:rPr>
          <w:color w:val="231F20"/>
          <w:spacing w:val="-13"/>
          <w:w w:val="120"/>
        </w:rPr>
        <w:t xml:space="preserve"> </w:t>
      </w:r>
      <w:r>
        <w:rPr>
          <w:color w:val="231F20"/>
          <w:w w:val="120"/>
        </w:rPr>
        <w:t>случаи</w:t>
      </w:r>
      <w:r>
        <w:rPr>
          <w:color w:val="231F20"/>
          <w:spacing w:val="-13"/>
          <w:w w:val="120"/>
        </w:rPr>
        <w:t xml:space="preserve"> </w:t>
      </w:r>
      <w:r>
        <w:rPr>
          <w:color w:val="231F20"/>
          <w:w w:val="120"/>
        </w:rPr>
        <w:t>ум-</w:t>
      </w:r>
      <w:r>
        <w:rPr>
          <w:color w:val="231F20"/>
          <w:spacing w:val="-57"/>
          <w:w w:val="120"/>
        </w:rPr>
        <w:t xml:space="preserve"> </w:t>
      </w:r>
      <w:r>
        <w:rPr>
          <w:color w:val="231F20"/>
          <w:w w:val="120"/>
        </w:rPr>
        <w:t>ножения,</w:t>
      </w:r>
      <w:r>
        <w:rPr>
          <w:color w:val="231F20"/>
          <w:spacing w:val="-9"/>
          <w:w w:val="120"/>
        </w:rPr>
        <w:t xml:space="preserve"> </w:t>
      </w:r>
      <w:r>
        <w:rPr>
          <w:color w:val="231F20"/>
          <w:w w:val="120"/>
        </w:rPr>
        <w:t>деления</w:t>
      </w:r>
      <w:r>
        <w:rPr>
          <w:color w:val="231F20"/>
          <w:spacing w:val="-9"/>
          <w:w w:val="120"/>
        </w:rPr>
        <w:t xml:space="preserve"> </w:t>
      </w:r>
      <w:r>
        <w:rPr>
          <w:color w:val="231F20"/>
          <w:w w:val="120"/>
        </w:rPr>
        <w:t>при</w:t>
      </w:r>
      <w:r>
        <w:rPr>
          <w:color w:val="231F20"/>
          <w:spacing w:val="-9"/>
          <w:w w:val="120"/>
        </w:rPr>
        <w:t xml:space="preserve"> </w:t>
      </w:r>
      <w:r>
        <w:rPr>
          <w:color w:val="231F20"/>
          <w:w w:val="120"/>
        </w:rPr>
        <w:t>вычислениях</w:t>
      </w:r>
      <w:r>
        <w:rPr>
          <w:color w:val="231F20"/>
          <w:spacing w:val="-9"/>
          <w:w w:val="120"/>
        </w:rPr>
        <w:t xml:space="preserve"> </w:t>
      </w:r>
      <w:r>
        <w:rPr>
          <w:color w:val="231F20"/>
          <w:w w:val="120"/>
        </w:rPr>
        <w:t>и</w:t>
      </w:r>
      <w:r>
        <w:rPr>
          <w:color w:val="231F20"/>
          <w:spacing w:val="-9"/>
          <w:w w:val="120"/>
        </w:rPr>
        <w:t xml:space="preserve"> </w:t>
      </w:r>
      <w:r>
        <w:rPr>
          <w:color w:val="231F20"/>
          <w:w w:val="120"/>
        </w:rPr>
        <w:t>решении</w:t>
      </w:r>
      <w:r>
        <w:rPr>
          <w:color w:val="231F20"/>
          <w:spacing w:val="-9"/>
          <w:w w:val="120"/>
        </w:rPr>
        <w:t xml:space="preserve"> </w:t>
      </w:r>
      <w:r>
        <w:rPr>
          <w:color w:val="231F20"/>
          <w:w w:val="120"/>
        </w:rPr>
        <w:t>задач.</w:t>
      </w:r>
      <w:r>
        <w:rPr>
          <w:color w:val="231F20"/>
          <w:spacing w:val="-9"/>
          <w:w w:val="120"/>
        </w:rPr>
        <w:t xml:space="preserve"> </w:t>
      </w:r>
      <w:r>
        <w:rPr>
          <w:color w:val="231F20"/>
          <w:w w:val="120"/>
        </w:rPr>
        <w:t>Переме-</w:t>
      </w:r>
      <w:r>
        <w:rPr>
          <w:color w:val="231F20"/>
          <w:spacing w:val="-57"/>
          <w:w w:val="120"/>
        </w:rPr>
        <w:t xml:space="preserve"> </w:t>
      </w:r>
      <w:r>
        <w:rPr>
          <w:color w:val="231F20"/>
          <w:w w:val="120"/>
        </w:rPr>
        <w:t>стительное свойство умножения. Взаимосвязь компонентов и</w:t>
      </w:r>
      <w:r>
        <w:rPr>
          <w:color w:val="231F20"/>
          <w:spacing w:val="-57"/>
          <w:w w:val="120"/>
        </w:rPr>
        <w:t xml:space="preserve"> </w:t>
      </w:r>
      <w:r>
        <w:rPr>
          <w:color w:val="231F20"/>
          <w:w w:val="120"/>
        </w:rPr>
        <w:t>результата</w:t>
      </w:r>
      <w:r>
        <w:rPr>
          <w:color w:val="231F20"/>
          <w:spacing w:val="9"/>
          <w:w w:val="120"/>
        </w:rPr>
        <w:t xml:space="preserve"> </w:t>
      </w:r>
      <w:r>
        <w:rPr>
          <w:color w:val="231F20"/>
          <w:w w:val="120"/>
        </w:rPr>
        <w:t>действия</w:t>
      </w:r>
      <w:r>
        <w:rPr>
          <w:color w:val="231F20"/>
          <w:spacing w:val="9"/>
          <w:w w:val="120"/>
        </w:rPr>
        <w:t xml:space="preserve"> </w:t>
      </w:r>
      <w:r>
        <w:rPr>
          <w:color w:val="231F20"/>
          <w:w w:val="120"/>
        </w:rPr>
        <w:t>умножения,</w:t>
      </w:r>
      <w:r>
        <w:rPr>
          <w:color w:val="231F20"/>
          <w:spacing w:val="10"/>
          <w:w w:val="120"/>
        </w:rPr>
        <w:t xml:space="preserve"> </w:t>
      </w:r>
      <w:r>
        <w:rPr>
          <w:color w:val="231F20"/>
          <w:w w:val="120"/>
        </w:rPr>
        <w:t>действия</w:t>
      </w:r>
      <w:r>
        <w:rPr>
          <w:color w:val="231F20"/>
          <w:spacing w:val="9"/>
          <w:w w:val="120"/>
        </w:rPr>
        <w:t xml:space="preserve"> </w:t>
      </w:r>
      <w:r>
        <w:rPr>
          <w:color w:val="231F20"/>
          <w:w w:val="120"/>
        </w:rPr>
        <w:t>деления.</w:t>
      </w:r>
    </w:p>
    <w:p w:rsidR="008052C0" w:rsidRDefault="008052C0" w:rsidP="008052C0">
      <w:pPr>
        <w:pStyle w:val="af1"/>
        <w:spacing w:before="4" w:line="247" w:lineRule="auto"/>
      </w:pPr>
      <w:r>
        <w:rPr>
          <w:color w:val="231F20"/>
          <w:w w:val="115"/>
        </w:rPr>
        <w:t>Неизвестный компонент действия сложения, действия вычи-</w:t>
      </w:r>
      <w:r>
        <w:rPr>
          <w:color w:val="231F20"/>
          <w:spacing w:val="1"/>
          <w:w w:val="115"/>
        </w:rPr>
        <w:t xml:space="preserve"> </w:t>
      </w:r>
      <w:r>
        <w:rPr>
          <w:color w:val="231F20"/>
          <w:w w:val="120"/>
        </w:rPr>
        <w:t>тания;</w:t>
      </w:r>
      <w:r>
        <w:rPr>
          <w:color w:val="231F20"/>
          <w:spacing w:val="11"/>
          <w:w w:val="120"/>
        </w:rPr>
        <w:t xml:space="preserve"> </w:t>
      </w:r>
      <w:r>
        <w:rPr>
          <w:color w:val="231F20"/>
          <w:w w:val="120"/>
        </w:rPr>
        <w:t>его</w:t>
      </w:r>
      <w:r>
        <w:rPr>
          <w:color w:val="231F20"/>
          <w:spacing w:val="12"/>
          <w:w w:val="120"/>
        </w:rPr>
        <w:t xml:space="preserve"> </w:t>
      </w:r>
      <w:r>
        <w:rPr>
          <w:color w:val="231F20"/>
          <w:w w:val="120"/>
        </w:rPr>
        <w:t>нахождение.</w:t>
      </w:r>
    </w:p>
    <w:p w:rsidR="008052C0" w:rsidRDefault="008052C0" w:rsidP="008052C0">
      <w:pPr>
        <w:pStyle w:val="af1"/>
        <w:spacing w:before="1" w:line="247" w:lineRule="auto"/>
        <w:ind w:right="154"/>
      </w:pPr>
      <w:r>
        <w:rPr>
          <w:color w:val="231F20"/>
          <w:w w:val="115"/>
        </w:rPr>
        <w:t>Числовое выражение: чтение, запись, вычисление значения.</w:t>
      </w:r>
      <w:r>
        <w:rPr>
          <w:color w:val="231F20"/>
          <w:spacing w:val="1"/>
          <w:w w:val="115"/>
        </w:rPr>
        <w:t xml:space="preserve"> </w:t>
      </w:r>
      <w:r>
        <w:rPr>
          <w:color w:val="231F20"/>
          <w:w w:val="115"/>
        </w:rPr>
        <w:t>Порядок выполнения действий в числовом выражении, содер-</w:t>
      </w:r>
      <w:r>
        <w:rPr>
          <w:color w:val="231F20"/>
          <w:spacing w:val="1"/>
          <w:w w:val="115"/>
        </w:rPr>
        <w:t xml:space="preserve"> </w:t>
      </w:r>
      <w:r>
        <w:rPr>
          <w:color w:val="231F20"/>
          <w:w w:val="115"/>
        </w:rPr>
        <w:t>жащем действия сложения и вычитания (со скобками/без ско-</w:t>
      </w:r>
      <w:r>
        <w:rPr>
          <w:color w:val="231F20"/>
          <w:spacing w:val="1"/>
          <w:w w:val="115"/>
        </w:rPr>
        <w:t xml:space="preserve"> </w:t>
      </w:r>
      <w:r>
        <w:rPr>
          <w:color w:val="231F20"/>
          <w:w w:val="115"/>
        </w:rPr>
        <w:t>бок) в пределах 100 (не более трех действий); нахождение его</w:t>
      </w:r>
      <w:r>
        <w:rPr>
          <w:color w:val="231F20"/>
          <w:spacing w:val="1"/>
          <w:w w:val="115"/>
        </w:rPr>
        <w:t xml:space="preserve"> </w:t>
      </w:r>
      <w:r>
        <w:rPr>
          <w:color w:val="231F20"/>
          <w:w w:val="115"/>
        </w:rPr>
        <w:t>значения.</w:t>
      </w:r>
      <w:r>
        <w:rPr>
          <w:color w:val="231F20"/>
          <w:spacing w:val="1"/>
          <w:w w:val="115"/>
        </w:rPr>
        <w:t xml:space="preserve"> </w:t>
      </w:r>
      <w:r>
        <w:rPr>
          <w:color w:val="231F20"/>
          <w:w w:val="115"/>
        </w:rPr>
        <w:t>Рациональные</w:t>
      </w:r>
      <w:r>
        <w:rPr>
          <w:color w:val="231F20"/>
          <w:spacing w:val="1"/>
          <w:w w:val="115"/>
        </w:rPr>
        <w:t xml:space="preserve"> </w:t>
      </w:r>
      <w:r>
        <w:rPr>
          <w:color w:val="231F20"/>
          <w:w w:val="115"/>
        </w:rPr>
        <w:t>приемы</w:t>
      </w:r>
      <w:r>
        <w:rPr>
          <w:color w:val="231F20"/>
          <w:spacing w:val="1"/>
          <w:w w:val="115"/>
        </w:rPr>
        <w:t xml:space="preserve"> </w:t>
      </w:r>
      <w:r>
        <w:rPr>
          <w:color w:val="231F20"/>
          <w:w w:val="115"/>
        </w:rPr>
        <w:t>вычислений:</w:t>
      </w:r>
      <w:r>
        <w:rPr>
          <w:color w:val="231F20"/>
          <w:spacing w:val="1"/>
          <w:w w:val="115"/>
        </w:rPr>
        <w:t xml:space="preserve"> </w:t>
      </w:r>
      <w:r>
        <w:rPr>
          <w:color w:val="231F20"/>
          <w:w w:val="115"/>
        </w:rPr>
        <w:t>использование</w:t>
      </w:r>
      <w:r>
        <w:rPr>
          <w:color w:val="231F20"/>
          <w:spacing w:val="1"/>
          <w:w w:val="115"/>
        </w:rPr>
        <w:t xml:space="preserve"> </w:t>
      </w:r>
      <w:r>
        <w:rPr>
          <w:color w:val="231F20"/>
          <w:w w:val="115"/>
        </w:rPr>
        <w:t>переместительного</w:t>
      </w:r>
      <w:r>
        <w:rPr>
          <w:color w:val="231F20"/>
          <w:spacing w:val="15"/>
          <w:w w:val="115"/>
        </w:rPr>
        <w:t xml:space="preserve"> </w:t>
      </w:r>
      <w:r>
        <w:rPr>
          <w:color w:val="231F20"/>
          <w:w w:val="115"/>
        </w:rPr>
        <w:t>и</w:t>
      </w:r>
      <w:r>
        <w:rPr>
          <w:color w:val="231F20"/>
          <w:spacing w:val="16"/>
          <w:w w:val="115"/>
        </w:rPr>
        <w:t xml:space="preserve"> </w:t>
      </w:r>
      <w:r>
        <w:rPr>
          <w:color w:val="231F20"/>
          <w:w w:val="115"/>
        </w:rPr>
        <w:t>сочетательного</w:t>
      </w:r>
      <w:r>
        <w:rPr>
          <w:color w:val="231F20"/>
          <w:spacing w:val="15"/>
          <w:w w:val="115"/>
        </w:rPr>
        <w:t xml:space="preserve"> </w:t>
      </w:r>
      <w:r>
        <w:rPr>
          <w:color w:val="231F20"/>
          <w:w w:val="115"/>
        </w:rPr>
        <w:t>свойства.</w:t>
      </w:r>
    </w:p>
    <w:p w:rsidR="008052C0" w:rsidRDefault="008052C0" w:rsidP="008052C0">
      <w:pPr>
        <w:pStyle w:val="4"/>
      </w:pPr>
      <w:r>
        <w:rPr>
          <w:color w:val="231F20"/>
          <w:spacing w:val="-1"/>
          <w:w w:val="95"/>
        </w:rPr>
        <w:t>Текстовые</w:t>
      </w:r>
      <w:r>
        <w:rPr>
          <w:color w:val="231F20"/>
          <w:spacing w:val="1"/>
          <w:w w:val="95"/>
        </w:rPr>
        <w:t xml:space="preserve"> </w:t>
      </w:r>
      <w:r>
        <w:rPr>
          <w:color w:val="231F20"/>
          <w:spacing w:val="-1"/>
          <w:w w:val="95"/>
        </w:rPr>
        <w:t>задачи</w:t>
      </w:r>
    </w:p>
    <w:p w:rsidR="008052C0" w:rsidRDefault="008052C0" w:rsidP="008052C0">
      <w:pPr>
        <w:pStyle w:val="af1"/>
        <w:spacing w:before="10" w:line="247" w:lineRule="auto"/>
        <w:ind w:right="154"/>
      </w:pPr>
      <w:r>
        <w:rPr>
          <w:color w:val="231F20"/>
          <w:w w:val="115"/>
        </w:rPr>
        <w:t>Чтение, представление текста задачи в виде рисунка, схемы</w:t>
      </w:r>
      <w:r>
        <w:rPr>
          <w:color w:val="231F20"/>
          <w:spacing w:val="1"/>
          <w:w w:val="115"/>
        </w:rPr>
        <w:t xml:space="preserve"> </w:t>
      </w:r>
      <w:r>
        <w:rPr>
          <w:color w:val="231F20"/>
          <w:w w:val="115"/>
        </w:rPr>
        <w:t>или другой модели. План решения задачи в два действия, вы-</w:t>
      </w:r>
      <w:r>
        <w:rPr>
          <w:color w:val="231F20"/>
          <w:spacing w:val="1"/>
          <w:w w:val="115"/>
        </w:rPr>
        <w:t xml:space="preserve"> </w:t>
      </w:r>
      <w:r>
        <w:rPr>
          <w:color w:val="231F20"/>
          <w:w w:val="115"/>
        </w:rPr>
        <w:t>бор соответствующих плану арифметических действий. Запись</w:t>
      </w:r>
      <w:r>
        <w:rPr>
          <w:color w:val="231F20"/>
          <w:spacing w:val="1"/>
          <w:w w:val="115"/>
        </w:rPr>
        <w:t xml:space="preserve"> </w:t>
      </w:r>
      <w:r>
        <w:rPr>
          <w:color w:val="231F20"/>
          <w:w w:val="115"/>
        </w:rPr>
        <w:t>решения и ответа задачи. Решение текстовых задач на приме-</w:t>
      </w:r>
      <w:r>
        <w:rPr>
          <w:color w:val="231F20"/>
          <w:spacing w:val="1"/>
          <w:w w:val="115"/>
        </w:rPr>
        <w:t xml:space="preserve"> </w:t>
      </w:r>
      <w:r>
        <w:rPr>
          <w:color w:val="231F20"/>
          <w:w w:val="115"/>
        </w:rPr>
        <w:t>нение</w:t>
      </w:r>
      <w:r>
        <w:rPr>
          <w:color w:val="231F20"/>
          <w:spacing w:val="1"/>
          <w:w w:val="115"/>
        </w:rPr>
        <w:t xml:space="preserve"> </w:t>
      </w:r>
      <w:r>
        <w:rPr>
          <w:color w:val="231F20"/>
          <w:w w:val="115"/>
        </w:rPr>
        <w:t>смысла</w:t>
      </w:r>
      <w:r>
        <w:rPr>
          <w:color w:val="231F20"/>
          <w:spacing w:val="1"/>
          <w:w w:val="115"/>
        </w:rPr>
        <w:t xml:space="preserve"> </w:t>
      </w:r>
      <w:r>
        <w:rPr>
          <w:color w:val="231F20"/>
          <w:w w:val="115"/>
        </w:rPr>
        <w:t>арифметического</w:t>
      </w:r>
      <w:r>
        <w:rPr>
          <w:color w:val="231F20"/>
          <w:spacing w:val="1"/>
          <w:w w:val="115"/>
        </w:rPr>
        <w:t xml:space="preserve"> </w:t>
      </w:r>
      <w:r>
        <w:rPr>
          <w:color w:val="231F20"/>
          <w:w w:val="115"/>
        </w:rPr>
        <w:t>действия</w:t>
      </w:r>
      <w:r>
        <w:rPr>
          <w:color w:val="231F20"/>
          <w:spacing w:val="1"/>
          <w:w w:val="115"/>
        </w:rPr>
        <w:t xml:space="preserve"> </w:t>
      </w:r>
      <w:r>
        <w:rPr>
          <w:color w:val="231F20"/>
          <w:w w:val="115"/>
        </w:rPr>
        <w:t>(сложение,</w:t>
      </w:r>
      <w:r>
        <w:rPr>
          <w:color w:val="231F20"/>
          <w:spacing w:val="1"/>
          <w:w w:val="115"/>
        </w:rPr>
        <w:t xml:space="preserve"> </w:t>
      </w:r>
      <w:r>
        <w:rPr>
          <w:color w:val="231F20"/>
          <w:w w:val="115"/>
        </w:rPr>
        <w:t>вычита-</w:t>
      </w:r>
      <w:r>
        <w:rPr>
          <w:color w:val="231F20"/>
          <w:spacing w:val="-55"/>
          <w:w w:val="115"/>
        </w:rPr>
        <w:t xml:space="preserve"> </w:t>
      </w:r>
      <w:r>
        <w:rPr>
          <w:color w:val="231F20"/>
          <w:w w:val="115"/>
        </w:rPr>
        <w:t>ние,</w:t>
      </w:r>
      <w:r>
        <w:rPr>
          <w:color w:val="231F20"/>
          <w:spacing w:val="1"/>
          <w:w w:val="115"/>
        </w:rPr>
        <w:t xml:space="preserve"> </w:t>
      </w:r>
      <w:r>
        <w:rPr>
          <w:color w:val="231F20"/>
          <w:w w:val="115"/>
        </w:rPr>
        <w:t>умножение,</w:t>
      </w:r>
      <w:r>
        <w:rPr>
          <w:color w:val="231F20"/>
          <w:spacing w:val="1"/>
          <w:w w:val="115"/>
        </w:rPr>
        <w:t xml:space="preserve"> </w:t>
      </w:r>
      <w:r>
        <w:rPr>
          <w:color w:val="231F20"/>
          <w:w w:val="115"/>
        </w:rPr>
        <w:t>деление).</w:t>
      </w:r>
      <w:r>
        <w:rPr>
          <w:color w:val="231F20"/>
          <w:spacing w:val="1"/>
          <w:w w:val="115"/>
        </w:rPr>
        <w:t xml:space="preserve"> </w:t>
      </w:r>
      <w:r>
        <w:rPr>
          <w:color w:val="231F20"/>
          <w:w w:val="115"/>
        </w:rPr>
        <w:t>Расчётные</w:t>
      </w:r>
      <w:r>
        <w:rPr>
          <w:color w:val="231F20"/>
          <w:spacing w:val="1"/>
          <w:w w:val="115"/>
        </w:rPr>
        <w:t xml:space="preserve"> </w:t>
      </w:r>
      <w:r>
        <w:rPr>
          <w:color w:val="231F20"/>
          <w:w w:val="115"/>
        </w:rPr>
        <w:t>задачи</w:t>
      </w:r>
      <w:r>
        <w:rPr>
          <w:color w:val="231F20"/>
          <w:spacing w:val="1"/>
          <w:w w:val="115"/>
        </w:rPr>
        <w:t xml:space="preserve"> </w:t>
      </w:r>
      <w:r>
        <w:rPr>
          <w:color w:val="231F20"/>
          <w:w w:val="115"/>
        </w:rPr>
        <w:t>на</w:t>
      </w:r>
      <w:r>
        <w:rPr>
          <w:color w:val="231F20"/>
          <w:spacing w:val="1"/>
          <w:w w:val="115"/>
        </w:rPr>
        <w:t xml:space="preserve"> </w:t>
      </w:r>
      <w:r>
        <w:rPr>
          <w:color w:val="231F20"/>
          <w:w w:val="115"/>
        </w:rPr>
        <w:t>увеличение/</w:t>
      </w:r>
      <w:r>
        <w:rPr>
          <w:color w:val="231F20"/>
          <w:spacing w:val="1"/>
          <w:w w:val="115"/>
        </w:rPr>
        <w:t xml:space="preserve"> </w:t>
      </w:r>
      <w:r>
        <w:rPr>
          <w:color w:val="231F20"/>
          <w:w w:val="115"/>
        </w:rPr>
        <w:t>уменьшение величины на несколько единиц/в несколько раз.</w:t>
      </w:r>
      <w:r>
        <w:rPr>
          <w:color w:val="231F20"/>
          <w:spacing w:val="1"/>
          <w:w w:val="115"/>
        </w:rPr>
        <w:t xml:space="preserve"> </w:t>
      </w:r>
      <w:r>
        <w:rPr>
          <w:color w:val="231F20"/>
          <w:w w:val="115"/>
        </w:rPr>
        <w:t>Фиксация</w:t>
      </w:r>
      <w:r>
        <w:rPr>
          <w:color w:val="231F20"/>
          <w:spacing w:val="1"/>
          <w:w w:val="115"/>
        </w:rPr>
        <w:t xml:space="preserve"> </w:t>
      </w:r>
      <w:r>
        <w:rPr>
          <w:color w:val="231F20"/>
          <w:w w:val="115"/>
        </w:rPr>
        <w:t>ответа</w:t>
      </w:r>
      <w:r>
        <w:rPr>
          <w:color w:val="231F20"/>
          <w:spacing w:val="1"/>
          <w:w w:val="115"/>
        </w:rPr>
        <w:t xml:space="preserve"> </w:t>
      </w:r>
      <w:r>
        <w:rPr>
          <w:color w:val="231F20"/>
          <w:w w:val="115"/>
        </w:rPr>
        <w:t>к</w:t>
      </w:r>
      <w:r>
        <w:rPr>
          <w:color w:val="231F20"/>
          <w:spacing w:val="1"/>
          <w:w w:val="115"/>
        </w:rPr>
        <w:t xml:space="preserve"> </w:t>
      </w:r>
      <w:r>
        <w:rPr>
          <w:color w:val="231F20"/>
          <w:w w:val="115"/>
        </w:rPr>
        <w:t>задаче</w:t>
      </w:r>
      <w:r>
        <w:rPr>
          <w:color w:val="231F20"/>
          <w:spacing w:val="1"/>
          <w:w w:val="115"/>
        </w:rPr>
        <w:t xml:space="preserve"> </w:t>
      </w:r>
      <w:r>
        <w:rPr>
          <w:color w:val="231F20"/>
          <w:w w:val="115"/>
        </w:rPr>
        <w:t>и</w:t>
      </w:r>
      <w:r>
        <w:rPr>
          <w:color w:val="231F20"/>
          <w:spacing w:val="1"/>
          <w:w w:val="115"/>
        </w:rPr>
        <w:t xml:space="preserve"> </w:t>
      </w:r>
      <w:r>
        <w:rPr>
          <w:color w:val="231F20"/>
          <w:w w:val="115"/>
        </w:rPr>
        <w:t>его</w:t>
      </w:r>
      <w:r>
        <w:rPr>
          <w:color w:val="231F20"/>
          <w:spacing w:val="1"/>
          <w:w w:val="115"/>
        </w:rPr>
        <w:t xml:space="preserve"> </w:t>
      </w:r>
      <w:r>
        <w:rPr>
          <w:color w:val="231F20"/>
          <w:w w:val="115"/>
        </w:rPr>
        <w:t>проверка</w:t>
      </w:r>
      <w:r>
        <w:rPr>
          <w:color w:val="231F20"/>
          <w:spacing w:val="1"/>
          <w:w w:val="115"/>
        </w:rPr>
        <w:t xml:space="preserve"> </w:t>
      </w:r>
      <w:r>
        <w:rPr>
          <w:color w:val="231F20"/>
          <w:w w:val="115"/>
        </w:rPr>
        <w:t>(формулирование,</w:t>
      </w:r>
      <w:r>
        <w:rPr>
          <w:color w:val="231F20"/>
          <w:spacing w:val="1"/>
          <w:w w:val="115"/>
        </w:rPr>
        <w:t xml:space="preserve"> </w:t>
      </w:r>
      <w:r>
        <w:rPr>
          <w:color w:val="231F20"/>
          <w:w w:val="115"/>
        </w:rPr>
        <w:t>проверка на достоверность, следование плану, соответствие по-</w:t>
      </w:r>
      <w:r>
        <w:rPr>
          <w:color w:val="231F20"/>
          <w:spacing w:val="1"/>
          <w:w w:val="115"/>
        </w:rPr>
        <w:t xml:space="preserve"> </w:t>
      </w:r>
      <w:r>
        <w:rPr>
          <w:color w:val="231F20"/>
          <w:w w:val="115"/>
        </w:rPr>
        <w:t>ставленному</w:t>
      </w:r>
      <w:r>
        <w:rPr>
          <w:color w:val="231F20"/>
          <w:spacing w:val="14"/>
          <w:w w:val="115"/>
        </w:rPr>
        <w:t xml:space="preserve"> </w:t>
      </w:r>
      <w:r>
        <w:rPr>
          <w:color w:val="231F20"/>
          <w:w w:val="115"/>
        </w:rPr>
        <w:t>вопросу).</w:t>
      </w:r>
    </w:p>
    <w:p w:rsidR="008052C0" w:rsidRDefault="008052C0" w:rsidP="008052C0">
      <w:pPr>
        <w:pStyle w:val="4"/>
      </w:pPr>
      <w:r>
        <w:rPr>
          <w:color w:val="231F20"/>
          <w:w w:val="90"/>
        </w:rPr>
        <w:t>Пространственные</w:t>
      </w:r>
      <w:r>
        <w:rPr>
          <w:color w:val="231F20"/>
          <w:spacing w:val="44"/>
          <w:w w:val="90"/>
        </w:rPr>
        <w:t xml:space="preserve"> </w:t>
      </w:r>
      <w:r>
        <w:rPr>
          <w:color w:val="231F20"/>
          <w:w w:val="90"/>
        </w:rPr>
        <w:t>отношения</w:t>
      </w:r>
      <w:r>
        <w:rPr>
          <w:color w:val="231F20"/>
          <w:spacing w:val="44"/>
          <w:w w:val="90"/>
        </w:rPr>
        <w:t xml:space="preserve"> </w:t>
      </w:r>
      <w:r>
        <w:rPr>
          <w:color w:val="231F20"/>
          <w:w w:val="90"/>
        </w:rPr>
        <w:t>и</w:t>
      </w:r>
      <w:r>
        <w:rPr>
          <w:color w:val="231F20"/>
          <w:spacing w:val="44"/>
          <w:w w:val="90"/>
        </w:rPr>
        <w:t xml:space="preserve"> </w:t>
      </w:r>
      <w:r>
        <w:rPr>
          <w:color w:val="231F20"/>
          <w:w w:val="90"/>
        </w:rPr>
        <w:t>геометрические</w:t>
      </w:r>
      <w:r>
        <w:rPr>
          <w:color w:val="231F20"/>
          <w:spacing w:val="44"/>
          <w:w w:val="90"/>
        </w:rPr>
        <w:t xml:space="preserve"> </w:t>
      </w:r>
      <w:r>
        <w:rPr>
          <w:color w:val="231F20"/>
          <w:w w:val="90"/>
        </w:rPr>
        <w:t>фигуры</w:t>
      </w:r>
    </w:p>
    <w:p w:rsidR="008052C0" w:rsidRDefault="008052C0" w:rsidP="008052C0">
      <w:pPr>
        <w:pStyle w:val="af1"/>
        <w:spacing w:before="10" w:line="247" w:lineRule="auto"/>
      </w:pPr>
      <w:r>
        <w:rPr>
          <w:color w:val="231F20"/>
          <w:w w:val="115"/>
        </w:rPr>
        <w:t>Распознавание и изображение геометрических фигур: точка,</w:t>
      </w:r>
      <w:r>
        <w:rPr>
          <w:color w:val="231F20"/>
          <w:spacing w:val="1"/>
          <w:w w:val="115"/>
        </w:rPr>
        <w:t xml:space="preserve"> </w:t>
      </w:r>
      <w:r>
        <w:rPr>
          <w:color w:val="231F20"/>
          <w:w w:val="115"/>
        </w:rPr>
        <w:t>прямая, прямой угол, ломаная, многоугольник. Построение от-</w:t>
      </w:r>
      <w:r>
        <w:rPr>
          <w:color w:val="231F20"/>
          <w:spacing w:val="1"/>
          <w:w w:val="115"/>
        </w:rPr>
        <w:t xml:space="preserve"> </w:t>
      </w:r>
      <w:r>
        <w:rPr>
          <w:color w:val="231F20"/>
          <w:w w:val="120"/>
        </w:rPr>
        <w:t>резка заданной длины с помощью линейки. Изображение на</w:t>
      </w:r>
      <w:r>
        <w:rPr>
          <w:color w:val="231F20"/>
          <w:spacing w:val="1"/>
          <w:w w:val="120"/>
        </w:rPr>
        <w:t xml:space="preserve"> </w:t>
      </w:r>
      <w:r>
        <w:rPr>
          <w:color w:val="231F20"/>
          <w:w w:val="120"/>
        </w:rPr>
        <w:t>клетчатой бумаге прямоугольника с заданными длинами сто-</w:t>
      </w:r>
      <w:r>
        <w:rPr>
          <w:color w:val="231F20"/>
          <w:spacing w:val="-57"/>
          <w:w w:val="120"/>
        </w:rPr>
        <w:t xml:space="preserve"> </w:t>
      </w:r>
      <w:r>
        <w:rPr>
          <w:color w:val="231F20"/>
          <w:w w:val="120"/>
        </w:rPr>
        <w:t>рон,</w:t>
      </w:r>
      <w:r>
        <w:rPr>
          <w:color w:val="231F20"/>
          <w:spacing w:val="-14"/>
          <w:w w:val="120"/>
        </w:rPr>
        <w:t xml:space="preserve"> </w:t>
      </w:r>
      <w:r>
        <w:rPr>
          <w:color w:val="231F20"/>
          <w:w w:val="120"/>
        </w:rPr>
        <w:t>квадрата</w:t>
      </w:r>
      <w:r>
        <w:rPr>
          <w:color w:val="231F20"/>
          <w:spacing w:val="-13"/>
          <w:w w:val="120"/>
        </w:rPr>
        <w:t xml:space="preserve"> </w:t>
      </w:r>
      <w:r>
        <w:rPr>
          <w:color w:val="231F20"/>
          <w:w w:val="120"/>
        </w:rPr>
        <w:t>с</w:t>
      </w:r>
      <w:r>
        <w:rPr>
          <w:color w:val="231F20"/>
          <w:spacing w:val="-14"/>
          <w:w w:val="120"/>
        </w:rPr>
        <w:t xml:space="preserve"> </w:t>
      </w:r>
      <w:r>
        <w:rPr>
          <w:color w:val="231F20"/>
          <w:w w:val="120"/>
        </w:rPr>
        <w:t>заданной</w:t>
      </w:r>
      <w:r>
        <w:rPr>
          <w:color w:val="231F20"/>
          <w:spacing w:val="-13"/>
          <w:w w:val="120"/>
        </w:rPr>
        <w:t xml:space="preserve"> </w:t>
      </w:r>
      <w:r>
        <w:rPr>
          <w:color w:val="231F20"/>
          <w:w w:val="120"/>
        </w:rPr>
        <w:t>длиной</w:t>
      </w:r>
      <w:r>
        <w:rPr>
          <w:color w:val="231F20"/>
          <w:spacing w:val="-13"/>
          <w:w w:val="120"/>
        </w:rPr>
        <w:t xml:space="preserve"> </w:t>
      </w:r>
      <w:r>
        <w:rPr>
          <w:color w:val="231F20"/>
          <w:w w:val="120"/>
        </w:rPr>
        <w:t>стороны.</w:t>
      </w:r>
      <w:r>
        <w:rPr>
          <w:color w:val="231F20"/>
          <w:spacing w:val="-14"/>
          <w:w w:val="120"/>
        </w:rPr>
        <w:t xml:space="preserve"> </w:t>
      </w:r>
      <w:r>
        <w:rPr>
          <w:color w:val="231F20"/>
          <w:w w:val="120"/>
        </w:rPr>
        <w:t>Длина</w:t>
      </w:r>
      <w:r>
        <w:rPr>
          <w:color w:val="231F20"/>
          <w:spacing w:val="-13"/>
          <w:w w:val="120"/>
        </w:rPr>
        <w:t xml:space="preserve"> </w:t>
      </w:r>
      <w:r>
        <w:rPr>
          <w:color w:val="231F20"/>
          <w:w w:val="120"/>
        </w:rPr>
        <w:t>ломаной.</w:t>
      </w:r>
      <w:r>
        <w:rPr>
          <w:color w:val="231F20"/>
          <w:spacing w:val="-14"/>
          <w:w w:val="120"/>
        </w:rPr>
        <w:t xml:space="preserve"> </w:t>
      </w:r>
      <w:r>
        <w:rPr>
          <w:color w:val="231F20"/>
          <w:w w:val="120"/>
        </w:rPr>
        <w:t>Из-</w:t>
      </w:r>
      <w:r>
        <w:rPr>
          <w:color w:val="231F20"/>
          <w:spacing w:val="-57"/>
          <w:w w:val="120"/>
        </w:rPr>
        <w:t xml:space="preserve"> </w:t>
      </w:r>
      <w:r>
        <w:rPr>
          <w:color w:val="231F20"/>
          <w:w w:val="120"/>
        </w:rPr>
        <w:t>мерение периметра данного/изображенного прямоугольника</w:t>
      </w:r>
      <w:r>
        <w:rPr>
          <w:color w:val="231F20"/>
          <w:spacing w:val="1"/>
          <w:w w:val="120"/>
        </w:rPr>
        <w:t xml:space="preserve"> </w:t>
      </w:r>
      <w:r>
        <w:rPr>
          <w:color w:val="231F20"/>
          <w:w w:val="120"/>
        </w:rPr>
        <w:t>(квадрата),</w:t>
      </w:r>
      <w:r>
        <w:rPr>
          <w:color w:val="231F20"/>
          <w:spacing w:val="8"/>
          <w:w w:val="120"/>
        </w:rPr>
        <w:t xml:space="preserve"> </w:t>
      </w:r>
      <w:r>
        <w:rPr>
          <w:color w:val="231F20"/>
          <w:w w:val="120"/>
        </w:rPr>
        <w:t>запись</w:t>
      </w:r>
      <w:r>
        <w:rPr>
          <w:color w:val="231F20"/>
          <w:spacing w:val="8"/>
          <w:w w:val="120"/>
        </w:rPr>
        <w:t xml:space="preserve"> </w:t>
      </w:r>
      <w:r>
        <w:rPr>
          <w:color w:val="231F20"/>
          <w:w w:val="120"/>
        </w:rPr>
        <w:t>результата</w:t>
      </w:r>
      <w:r>
        <w:rPr>
          <w:color w:val="231F20"/>
          <w:spacing w:val="8"/>
          <w:w w:val="120"/>
        </w:rPr>
        <w:t xml:space="preserve"> </w:t>
      </w:r>
      <w:r>
        <w:rPr>
          <w:color w:val="231F20"/>
          <w:w w:val="120"/>
        </w:rPr>
        <w:t>измерения</w:t>
      </w:r>
      <w:r>
        <w:rPr>
          <w:color w:val="231F20"/>
          <w:spacing w:val="8"/>
          <w:w w:val="120"/>
        </w:rPr>
        <w:t xml:space="preserve"> </w:t>
      </w:r>
      <w:r>
        <w:rPr>
          <w:color w:val="231F20"/>
          <w:w w:val="120"/>
        </w:rPr>
        <w:t>в</w:t>
      </w:r>
      <w:r>
        <w:rPr>
          <w:color w:val="231F20"/>
          <w:spacing w:val="8"/>
          <w:w w:val="120"/>
        </w:rPr>
        <w:t xml:space="preserve"> </w:t>
      </w:r>
      <w:r>
        <w:rPr>
          <w:color w:val="231F20"/>
          <w:w w:val="120"/>
        </w:rPr>
        <w:t>сантиметрах.</w:t>
      </w:r>
    </w:p>
    <w:p w:rsidR="008052C0" w:rsidRDefault="008052C0" w:rsidP="008052C0">
      <w:pPr>
        <w:pStyle w:val="4"/>
      </w:pPr>
      <w:r>
        <w:rPr>
          <w:color w:val="231F20"/>
          <w:w w:val="90"/>
        </w:rPr>
        <w:t>Математическая</w:t>
      </w:r>
      <w:r>
        <w:rPr>
          <w:color w:val="231F20"/>
          <w:spacing w:val="67"/>
        </w:rPr>
        <w:t xml:space="preserve"> </w:t>
      </w:r>
      <w:r>
        <w:rPr>
          <w:color w:val="231F20"/>
          <w:w w:val="90"/>
        </w:rPr>
        <w:t>информация</w:t>
      </w:r>
    </w:p>
    <w:p w:rsidR="008052C0" w:rsidRDefault="008052C0" w:rsidP="008052C0">
      <w:pPr>
        <w:pStyle w:val="af1"/>
        <w:spacing w:before="9" w:line="247" w:lineRule="auto"/>
        <w:ind w:right="153"/>
      </w:pPr>
      <w:r>
        <w:rPr>
          <w:color w:val="231F20"/>
          <w:w w:val="115"/>
        </w:rPr>
        <w:t>Нахождение,</w:t>
      </w:r>
      <w:r>
        <w:rPr>
          <w:color w:val="231F20"/>
          <w:spacing w:val="1"/>
          <w:w w:val="115"/>
        </w:rPr>
        <w:t xml:space="preserve"> </w:t>
      </w:r>
      <w:r>
        <w:rPr>
          <w:color w:val="231F20"/>
          <w:w w:val="115"/>
        </w:rPr>
        <w:t>формулирование</w:t>
      </w:r>
      <w:r>
        <w:rPr>
          <w:color w:val="231F20"/>
          <w:spacing w:val="1"/>
          <w:w w:val="115"/>
        </w:rPr>
        <w:t xml:space="preserve"> </w:t>
      </w:r>
      <w:r>
        <w:rPr>
          <w:color w:val="231F20"/>
          <w:w w:val="115"/>
        </w:rPr>
        <w:t>одного-двух</w:t>
      </w:r>
      <w:r>
        <w:rPr>
          <w:color w:val="231F20"/>
          <w:spacing w:val="1"/>
          <w:w w:val="115"/>
        </w:rPr>
        <w:t xml:space="preserve"> </w:t>
      </w:r>
      <w:r>
        <w:rPr>
          <w:color w:val="231F20"/>
          <w:w w:val="115"/>
        </w:rPr>
        <w:t>общих  призна-</w:t>
      </w:r>
      <w:r>
        <w:rPr>
          <w:color w:val="231F20"/>
          <w:spacing w:val="1"/>
          <w:w w:val="115"/>
        </w:rPr>
        <w:t xml:space="preserve"> </w:t>
      </w:r>
      <w:r>
        <w:rPr>
          <w:color w:val="231F20"/>
          <w:w w:val="115"/>
        </w:rPr>
        <w:t>ков набора математических объектов: чисел, величин, геоме-</w:t>
      </w:r>
      <w:r>
        <w:rPr>
          <w:color w:val="231F20"/>
          <w:spacing w:val="1"/>
          <w:w w:val="115"/>
        </w:rPr>
        <w:t xml:space="preserve"> </w:t>
      </w:r>
      <w:r>
        <w:rPr>
          <w:color w:val="231F20"/>
          <w:w w:val="115"/>
        </w:rPr>
        <w:t>трических фигур. Классификация объектов по заданному или</w:t>
      </w:r>
      <w:r>
        <w:rPr>
          <w:color w:val="231F20"/>
          <w:spacing w:val="1"/>
          <w:w w:val="115"/>
        </w:rPr>
        <w:t xml:space="preserve"> </w:t>
      </w:r>
      <w:r>
        <w:rPr>
          <w:color w:val="231F20"/>
          <w:w w:val="115"/>
        </w:rPr>
        <w:t xml:space="preserve">самостоятельно </w:t>
      </w:r>
      <w:r>
        <w:rPr>
          <w:color w:val="231F20"/>
          <w:spacing w:val="36"/>
          <w:w w:val="115"/>
        </w:rPr>
        <w:t xml:space="preserve"> </w:t>
      </w:r>
      <w:r>
        <w:rPr>
          <w:color w:val="231F20"/>
          <w:w w:val="115"/>
        </w:rPr>
        <w:t xml:space="preserve">установленному  </w:t>
      </w:r>
      <w:r>
        <w:rPr>
          <w:color w:val="231F20"/>
          <w:spacing w:val="35"/>
          <w:w w:val="115"/>
        </w:rPr>
        <w:t xml:space="preserve"> </w:t>
      </w:r>
      <w:r>
        <w:rPr>
          <w:color w:val="231F20"/>
          <w:w w:val="115"/>
        </w:rPr>
        <w:t xml:space="preserve">признаку.  </w:t>
      </w:r>
      <w:r>
        <w:rPr>
          <w:color w:val="231F20"/>
          <w:spacing w:val="35"/>
          <w:w w:val="115"/>
        </w:rPr>
        <w:t xml:space="preserve"> </w:t>
      </w:r>
      <w:r>
        <w:rPr>
          <w:color w:val="231F20"/>
          <w:w w:val="115"/>
        </w:rPr>
        <w:t>Закономерность</w:t>
      </w:r>
      <w:r>
        <w:rPr>
          <w:color w:val="231F20"/>
          <w:spacing w:val="-56"/>
          <w:w w:val="115"/>
        </w:rPr>
        <w:t xml:space="preserve"> </w:t>
      </w:r>
      <w:r>
        <w:rPr>
          <w:color w:val="231F20"/>
          <w:w w:val="115"/>
        </w:rPr>
        <w:t>в</w:t>
      </w:r>
      <w:r>
        <w:rPr>
          <w:color w:val="231F20"/>
          <w:spacing w:val="1"/>
          <w:w w:val="115"/>
        </w:rPr>
        <w:t xml:space="preserve"> </w:t>
      </w:r>
      <w:r>
        <w:rPr>
          <w:color w:val="231F20"/>
          <w:w w:val="115"/>
        </w:rPr>
        <w:t>ряду</w:t>
      </w:r>
      <w:r>
        <w:rPr>
          <w:color w:val="231F20"/>
          <w:spacing w:val="1"/>
          <w:w w:val="115"/>
        </w:rPr>
        <w:t xml:space="preserve"> </w:t>
      </w:r>
      <w:r>
        <w:rPr>
          <w:color w:val="231F20"/>
          <w:w w:val="115"/>
        </w:rPr>
        <w:t>чисел,</w:t>
      </w:r>
      <w:r>
        <w:rPr>
          <w:color w:val="231F20"/>
          <w:spacing w:val="1"/>
          <w:w w:val="115"/>
        </w:rPr>
        <w:t xml:space="preserve"> </w:t>
      </w:r>
      <w:r>
        <w:rPr>
          <w:color w:val="231F20"/>
          <w:w w:val="115"/>
        </w:rPr>
        <w:t>геометрических</w:t>
      </w:r>
      <w:r>
        <w:rPr>
          <w:color w:val="231F20"/>
          <w:spacing w:val="1"/>
          <w:w w:val="115"/>
        </w:rPr>
        <w:t xml:space="preserve"> </w:t>
      </w:r>
      <w:r>
        <w:rPr>
          <w:color w:val="231F20"/>
          <w:w w:val="115"/>
        </w:rPr>
        <w:t>фигур,</w:t>
      </w:r>
      <w:r>
        <w:rPr>
          <w:color w:val="231F20"/>
          <w:spacing w:val="1"/>
          <w:w w:val="115"/>
        </w:rPr>
        <w:t xml:space="preserve"> </w:t>
      </w:r>
      <w:r>
        <w:rPr>
          <w:color w:val="231F20"/>
          <w:w w:val="115"/>
        </w:rPr>
        <w:t>объектов</w:t>
      </w:r>
      <w:r>
        <w:rPr>
          <w:color w:val="231F20"/>
          <w:spacing w:val="1"/>
          <w:w w:val="115"/>
        </w:rPr>
        <w:t xml:space="preserve"> </w:t>
      </w:r>
      <w:r>
        <w:rPr>
          <w:color w:val="231F20"/>
          <w:w w:val="115"/>
        </w:rPr>
        <w:t>повседневной</w:t>
      </w:r>
      <w:r>
        <w:rPr>
          <w:color w:val="231F20"/>
          <w:spacing w:val="-55"/>
          <w:w w:val="115"/>
        </w:rPr>
        <w:t xml:space="preserve"> </w:t>
      </w:r>
      <w:r>
        <w:rPr>
          <w:color w:val="231F20"/>
          <w:w w:val="115"/>
        </w:rPr>
        <w:t>жизни.</w:t>
      </w:r>
    </w:p>
    <w:p w:rsidR="008052C0" w:rsidRDefault="008052C0" w:rsidP="008052C0">
      <w:pPr>
        <w:pStyle w:val="af1"/>
        <w:spacing w:before="9" w:line="252" w:lineRule="auto"/>
      </w:pPr>
      <w:r>
        <w:rPr>
          <w:color w:val="231F20"/>
          <w:w w:val="115"/>
        </w:rPr>
        <w:t>Верные (истинные) и неверные (ложные) утверждения, со-</w:t>
      </w:r>
      <w:r>
        <w:rPr>
          <w:color w:val="231F20"/>
          <w:spacing w:val="1"/>
          <w:w w:val="115"/>
        </w:rPr>
        <w:t xml:space="preserve"> </w:t>
      </w:r>
      <w:r>
        <w:rPr>
          <w:color w:val="231F20"/>
          <w:w w:val="115"/>
        </w:rPr>
        <w:t>держащие</w:t>
      </w:r>
      <w:r>
        <w:rPr>
          <w:color w:val="231F20"/>
          <w:spacing w:val="53"/>
          <w:w w:val="115"/>
        </w:rPr>
        <w:t xml:space="preserve"> </w:t>
      </w:r>
      <w:r>
        <w:rPr>
          <w:color w:val="231F20"/>
          <w:w w:val="115"/>
        </w:rPr>
        <w:t>количественные,</w:t>
      </w:r>
      <w:r>
        <w:rPr>
          <w:color w:val="231F20"/>
          <w:spacing w:val="54"/>
          <w:w w:val="115"/>
        </w:rPr>
        <w:t xml:space="preserve"> </w:t>
      </w:r>
      <w:r>
        <w:rPr>
          <w:color w:val="231F20"/>
          <w:w w:val="115"/>
        </w:rPr>
        <w:t>пространственные</w:t>
      </w:r>
      <w:r>
        <w:rPr>
          <w:color w:val="231F20"/>
          <w:spacing w:val="53"/>
          <w:w w:val="115"/>
        </w:rPr>
        <w:t xml:space="preserve"> </w:t>
      </w:r>
      <w:r>
        <w:rPr>
          <w:color w:val="231F20"/>
          <w:w w:val="115"/>
        </w:rPr>
        <w:t>отношения,</w:t>
      </w:r>
      <w:r>
        <w:rPr>
          <w:color w:val="231F20"/>
          <w:spacing w:val="54"/>
          <w:w w:val="115"/>
        </w:rPr>
        <w:t xml:space="preserve"> </w:t>
      </w:r>
      <w:r>
        <w:rPr>
          <w:color w:val="231F20"/>
          <w:w w:val="115"/>
        </w:rPr>
        <w:t>за-</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right="154" w:firstLine="0"/>
      </w:pPr>
      <w:r>
        <w:rPr>
          <w:color w:val="231F20"/>
          <w:w w:val="120"/>
        </w:rPr>
        <w:lastRenderedPageBreak/>
        <w:t>висимости</w:t>
      </w:r>
      <w:r>
        <w:rPr>
          <w:color w:val="231F20"/>
          <w:spacing w:val="1"/>
          <w:w w:val="120"/>
        </w:rPr>
        <w:t xml:space="preserve"> </w:t>
      </w:r>
      <w:r>
        <w:rPr>
          <w:color w:val="231F20"/>
          <w:w w:val="120"/>
        </w:rPr>
        <w:t>между</w:t>
      </w:r>
      <w:r>
        <w:rPr>
          <w:color w:val="231F20"/>
          <w:spacing w:val="1"/>
          <w:w w:val="120"/>
        </w:rPr>
        <w:t xml:space="preserve"> </w:t>
      </w:r>
      <w:r>
        <w:rPr>
          <w:color w:val="231F20"/>
          <w:w w:val="120"/>
        </w:rPr>
        <w:t>числами/величинами.</w:t>
      </w:r>
      <w:r>
        <w:rPr>
          <w:color w:val="231F20"/>
          <w:spacing w:val="1"/>
          <w:w w:val="120"/>
        </w:rPr>
        <w:t xml:space="preserve"> </w:t>
      </w:r>
      <w:r>
        <w:rPr>
          <w:color w:val="231F20"/>
          <w:w w:val="120"/>
        </w:rPr>
        <w:t>Конструирование</w:t>
      </w:r>
      <w:r>
        <w:rPr>
          <w:color w:val="231F20"/>
          <w:spacing w:val="-57"/>
          <w:w w:val="120"/>
        </w:rPr>
        <w:t xml:space="preserve"> </w:t>
      </w:r>
      <w:r>
        <w:rPr>
          <w:color w:val="231F20"/>
          <w:w w:val="120"/>
        </w:rPr>
        <w:t>утверждений</w:t>
      </w:r>
      <w:r>
        <w:rPr>
          <w:color w:val="231F20"/>
          <w:spacing w:val="7"/>
          <w:w w:val="120"/>
        </w:rPr>
        <w:t xml:space="preserve"> </w:t>
      </w:r>
      <w:r>
        <w:rPr>
          <w:color w:val="231F20"/>
          <w:w w:val="120"/>
        </w:rPr>
        <w:t>с</w:t>
      </w:r>
      <w:r>
        <w:rPr>
          <w:color w:val="231F20"/>
          <w:spacing w:val="7"/>
          <w:w w:val="120"/>
        </w:rPr>
        <w:t xml:space="preserve"> </w:t>
      </w:r>
      <w:r>
        <w:rPr>
          <w:color w:val="231F20"/>
          <w:w w:val="120"/>
        </w:rPr>
        <w:t>использованием</w:t>
      </w:r>
      <w:r>
        <w:rPr>
          <w:color w:val="231F20"/>
          <w:spacing w:val="7"/>
          <w:w w:val="120"/>
        </w:rPr>
        <w:t xml:space="preserve"> </w:t>
      </w:r>
      <w:r>
        <w:rPr>
          <w:color w:val="231F20"/>
          <w:w w:val="120"/>
        </w:rPr>
        <w:t>слов</w:t>
      </w:r>
      <w:r>
        <w:rPr>
          <w:color w:val="231F20"/>
          <w:spacing w:val="7"/>
          <w:w w:val="120"/>
        </w:rPr>
        <w:t xml:space="preserve"> </w:t>
      </w:r>
      <w:r>
        <w:rPr>
          <w:color w:val="231F20"/>
          <w:w w:val="120"/>
        </w:rPr>
        <w:t>«каждый»,</w:t>
      </w:r>
      <w:r>
        <w:rPr>
          <w:color w:val="231F20"/>
          <w:spacing w:val="7"/>
          <w:w w:val="120"/>
        </w:rPr>
        <w:t xml:space="preserve"> </w:t>
      </w:r>
      <w:r>
        <w:rPr>
          <w:color w:val="231F20"/>
          <w:w w:val="120"/>
        </w:rPr>
        <w:t>«все».</w:t>
      </w:r>
    </w:p>
    <w:p w:rsidR="008052C0" w:rsidRDefault="008052C0" w:rsidP="008052C0">
      <w:pPr>
        <w:pStyle w:val="af1"/>
        <w:spacing w:line="252" w:lineRule="auto"/>
      </w:pPr>
      <w:r>
        <w:rPr>
          <w:color w:val="231F20"/>
          <w:w w:val="115"/>
        </w:rPr>
        <w:t>Работа с таблицами: извлечение и использование для ответа</w:t>
      </w:r>
      <w:r>
        <w:rPr>
          <w:color w:val="231F20"/>
          <w:spacing w:val="1"/>
          <w:w w:val="115"/>
        </w:rPr>
        <w:t xml:space="preserve"> </w:t>
      </w:r>
      <w:r>
        <w:rPr>
          <w:color w:val="231F20"/>
          <w:w w:val="115"/>
        </w:rPr>
        <w:t>на</w:t>
      </w:r>
      <w:r>
        <w:rPr>
          <w:color w:val="231F20"/>
          <w:spacing w:val="1"/>
          <w:w w:val="115"/>
        </w:rPr>
        <w:t xml:space="preserve"> </w:t>
      </w:r>
      <w:r>
        <w:rPr>
          <w:color w:val="231F20"/>
          <w:w w:val="115"/>
        </w:rPr>
        <w:t>вопрос</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представленной</w:t>
      </w:r>
      <w:r>
        <w:rPr>
          <w:color w:val="231F20"/>
          <w:spacing w:val="1"/>
          <w:w w:val="115"/>
        </w:rPr>
        <w:t xml:space="preserve"> </w:t>
      </w:r>
      <w:r>
        <w:rPr>
          <w:color w:val="231F20"/>
          <w:w w:val="115"/>
        </w:rPr>
        <w:t>в</w:t>
      </w:r>
      <w:r>
        <w:rPr>
          <w:color w:val="231F20"/>
          <w:spacing w:val="1"/>
          <w:w w:val="115"/>
        </w:rPr>
        <w:t xml:space="preserve"> </w:t>
      </w:r>
      <w:r>
        <w:rPr>
          <w:color w:val="231F20"/>
          <w:w w:val="115"/>
        </w:rPr>
        <w:t>таблице</w:t>
      </w:r>
      <w:r>
        <w:rPr>
          <w:color w:val="231F20"/>
          <w:spacing w:val="1"/>
          <w:w w:val="115"/>
        </w:rPr>
        <w:t xml:space="preserve"> </w:t>
      </w:r>
      <w:r>
        <w:rPr>
          <w:color w:val="231F20"/>
          <w:w w:val="115"/>
        </w:rPr>
        <w:t>(таблицы</w:t>
      </w:r>
      <w:r>
        <w:rPr>
          <w:color w:val="231F20"/>
          <w:spacing w:val="1"/>
          <w:w w:val="115"/>
        </w:rPr>
        <w:t xml:space="preserve"> </w:t>
      </w:r>
      <w:r>
        <w:rPr>
          <w:color w:val="231F20"/>
          <w:w w:val="115"/>
        </w:rPr>
        <w:t>сложения, умножения; график дежурств, наблюдения в приро-</w:t>
      </w:r>
      <w:r>
        <w:rPr>
          <w:color w:val="231F20"/>
          <w:spacing w:val="1"/>
          <w:w w:val="115"/>
        </w:rPr>
        <w:t xml:space="preserve"> </w:t>
      </w:r>
      <w:r>
        <w:rPr>
          <w:color w:val="231F20"/>
          <w:w w:val="115"/>
        </w:rPr>
        <w:t>де</w:t>
      </w:r>
      <w:r>
        <w:rPr>
          <w:color w:val="231F20"/>
          <w:spacing w:val="14"/>
          <w:w w:val="115"/>
        </w:rPr>
        <w:t xml:space="preserve"> </w:t>
      </w:r>
      <w:r>
        <w:rPr>
          <w:color w:val="231F20"/>
          <w:w w:val="115"/>
        </w:rPr>
        <w:t>и</w:t>
      </w:r>
      <w:r>
        <w:rPr>
          <w:color w:val="231F20"/>
          <w:spacing w:val="15"/>
          <w:w w:val="115"/>
        </w:rPr>
        <w:t xml:space="preserve"> </w:t>
      </w:r>
      <w:r>
        <w:rPr>
          <w:color w:val="231F20"/>
          <w:w w:val="115"/>
        </w:rPr>
        <w:t>пр.).</w:t>
      </w:r>
    </w:p>
    <w:p w:rsidR="008052C0" w:rsidRDefault="008052C0" w:rsidP="008052C0">
      <w:pPr>
        <w:pStyle w:val="af1"/>
        <w:spacing w:line="252" w:lineRule="auto"/>
      </w:pPr>
      <w:r>
        <w:rPr>
          <w:color w:val="231F20"/>
          <w:w w:val="115"/>
        </w:rPr>
        <w:t>Внесение данных в таблицу, дополнение моделей (схем, изо-</w:t>
      </w:r>
      <w:r>
        <w:rPr>
          <w:color w:val="231F20"/>
          <w:spacing w:val="1"/>
          <w:w w:val="115"/>
        </w:rPr>
        <w:t xml:space="preserve"> </w:t>
      </w:r>
      <w:r>
        <w:rPr>
          <w:color w:val="231F20"/>
          <w:w w:val="115"/>
        </w:rPr>
        <w:t>бражений)</w:t>
      </w:r>
      <w:r>
        <w:rPr>
          <w:color w:val="231F20"/>
          <w:spacing w:val="17"/>
          <w:w w:val="115"/>
        </w:rPr>
        <w:t xml:space="preserve"> </w:t>
      </w:r>
      <w:r>
        <w:rPr>
          <w:color w:val="231F20"/>
          <w:w w:val="115"/>
        </w:rPr>
        <w:t>готовыми</w:t>
      </w:r>
      <w:r>
        <w:rPr>
          <w:color w:val="231F20"/>
          <w:spacing w:val="17"/>
          <w:w w:val="115"/>
        </w:rPr>
        <w:t xml:space="preserve"> </w:t>
      </w:r>
      <w:r>
        <w:rPr>
          <w:color w:val="231F20"/>
          <w:w w:val="115"/>
        </w:rPr>
        <w:t>числовыми</w:t>
      </w:r>
      <w:r>
        <w:rPr>
          <w:color w:val="231F20"/>
          <w:spacing w:val="17"/>
          <w:w w:val="115"/>
        </w:rPr>
        <w:t xml:space="preserve"> </w:t>
      </w:r>
      <w:r>
        <w:rPr>
          <w:color w:val="231F20"/>
          <w:w w:val="115"/>
        </w:rPr>
        <w:t>данными.</w:t>
      </w:r>
    </w:p>
    <w:p w:rsidR="008052C0" w:rsidRDefault="008052C0" w:rsidP="008052C0">
      <w:pPr>
        <w:pStyle w:val="af1"/>
        <w:spacing w:line="252" w:lineRule="auto"/>
      </w:pPr>
      <w:r>
        <w:rPr>
          <w:color w:val="231F20"/>
          <w:spacing w:val="-1"/>
          <w:w w:val="120"/>
        </w:rPr>
        <w:t>Алгоритмы</w:t>
      </w:r>
      <w:r>
        <w:rPr>
          <w:color w:val="231F20"/>
          <w:spacing w:val="-14"/>
          <w:w w:val="120"/>
        </w:rPr>
        <w:t xml:space="preserve"> </w:t>
      </w:r>
      <w:r>
        <w:rPr>
          <w:color w:val="231F20"/>
          <w:spacing w:val="-1"/>
          <w:w w:val="120"/>
        </w:rPr>
        <w:t>(приёмы,</w:t>
      </w:r>
      <w:r>
        <w:rPr>
          <w:color w:val="231F20"/>
          <w:spacing w:val="-14"/>
          <w:w w:val="120"/>
        </w:rPr>
        <w:t xml:space="preserve"> </w:t>
      </w:r>
      <w:r>
        <w:rPr>
          <w:color w:val="231F20"/>
          <w:spacing w:val="-1"/>
          <w:w w:val="120"/>
        </w:rPr>
        <w:t>правила)</w:t>
      </w:r>
      <w:r>
        <w:rPr>
          <w:color w:val="231F20"/>
          <w:spacing w:val="-14"/>
          <w:w w:val="120"/>
        </w:rPr>
        <w:t xml:space="preserve"> </w:t>
      </w:r>
      <w:r>
        <w:rPr>
          <w:color w:val="231F20"/>
          <w:spacing w:val="-1"/>
          <w:w w:val="120"/>
        </w:rPr>
        <w:t>устных</w:t>
      </w:r>
      <w:r>
        <w:rPr>
          <w:color w:val="231F20"/>
          <w:spacing w:val="-14"/>
          <w:w w:val="120"/>
        </w:rPr>
        <w:t xml:space="preserve"> </w:t>
      </w:r>
      <w:r>
        <w:rPr>
          <w:color w:val="231F20"/>
          <w:w w:val="120"/>
        </w:rPr>
        <w:t>и</w:t>
      </w:r>
      <w:r>
        <w:rPr>
          <w:color w:val="231F20"/>
          <w:spacing w:val="-14"/>
          <w:w w:val="120"/>
        </w:rPr>
        <w:t xml:space="preserve"> </w:t>
      </w:r>
      <w:r>
        <w:rPr>
          <w:color w:val="231F20"/>
          <w:w w:val="120"/>
        </w:rPr>
        <w:t>письменных</w:t>
      </w:r>
      <w:r>
        <w:rPr>
          <w:color w:val="231F20"/>
          <w:spacing w:val="-14"/>
          <w:w w:val="120"/>
        </w:rPr>
        <w:t xml:space="preserve"> </w:t>
      </w:r>
      <w:r>
        <w:rPr>
          <w:color w:val="231F20"/>
          <w:w w:val="120"/>
        </w:rPr>
        <w:t>вычис-</w:t>
      </w:r>
      <w:r>
        <w:rPr>
          <w:color w:val="231F20"/>
          <w:spacing w:val="-57"/>
          <w:w w:val="120"/>
        </w:rPr>
        <w:t xml:space="preserve"> </w:t>
      </w:r>
      <w:r>
        <w:rPr>
          <w:color w:val="231F20"/>
          <w:w w:val="120"/>
        </w:rPr>
        <w:t>лений,</w:t>
      </w:r>
      <w:r>
        <w:rPr>
          <w:color w:val="231F20"/>
          <w:spacing w:val="6"/>
          <w:w w:val="120"/>
        </w:rPr>
        <w:t xml:space="preserve"> </w:t>
      </w:r>
      <w:r>
        <w:rPr>
          <w:color w:val="231F20"/>
          <w:w w:val="120"/>
        </w:rPr>
        <w:t>измерений</w:t>
      </w:r>
      <w:r>
        <w:rPr>
          <w:color w:val="231F20"/>
          <w:spacing w:val="6"/>
          <w:w w:val="120"/>
        </w:rPr>
        <w:t xml:space="preserve"> </w:t>
      </w:r>
      <w:r>
        <w:rPr>
          <w:color w:val="231F20"/>
          <w:w w:val="120"/>
        </w:rPr>
        <w:t>и</w:t>
      </w:r>
      <w:r>
        <w:rPr>
          <w:color w:val="231F20"/>
          <w:spacing w:val="6"/>
          <w:w w:val="120"/>
        </w:rPr>
        <w:t xml:space="preserve"> </w:t>
      </w:r>
      <w:r>
        <w:rPr>
          <w:color w:val="231F20"/>
          <w:w w:val="120"/>
        </w:rPr>
        <w:t>построения</w:t>
      </w:r>
      <w:r>
        <w:rPr>
          <w:color w:val="231F20"/>
          <w:spacing w:val="6"/>
          <w:w w:val="120"/>
        </w:rPr>
        <w:t xml:space="preserve"> </w:t>
      </w:r>
      <w:r>
        <w:rPr>
          <w:color w:val="231F20"/>
          <w:w w:val="120"/>
        </w:rPr>
        <w:t>геометрических</w:t>
      </w:r>
      <w:r>
        <w:rPr>
          <w:color w:val="231F20"/>
          <w:spacing w:val="6"/>
          <w:w w:val="120"/>
        </w:rPr>
        <w:t xml:space="preserve"> </w:t>
      </w:r>
      <w:r>
        <w:rPr>
          <w:color w:val="231F20"/>
          <w:w w:val="120"/>
        </w:rPr>
        <w:t>фигур.</w:t>
      </w:r>
    </w:p>
    <w:p w:rsidR="008052C0" w:rsidRDefault="008052C0" w:rsidP="008052C0">
      <w:pPr>
        <w:pStyle w:val="af1"/>
        <w:spacing w:line="252" w:lineRule="auto"/>
      </w:pPr>
      <w:r>
        <w:rPr>
          <w:color w:val="231F20"/>
          <w:w w:val="115"/>
        </w:rPr>
        <w:t>Правила работы с электронными средствами обучения (элек-</w:t>
      </w:r>
      <w:r>
        <w:rPr>
          <w:color w:val="231F20"/>
          <w:spacing w:val="1"/>
          <w:w w:val="115"/>
        </w:rPr>
        <w:t xml:space="preserve"> </w:t>
      </w:r>
      <w:r>
        <w:rPr>
          <w:color w:val="231F20"/>
          <w:w w:val="115"/>
        </w:rPr>
        <w:t>тронной</w:t>
      </w:r>
      <w:r>
        <w:rPr>
          <w:color w:val="231F20"/>
          <w:spacing w:val="28"/>
          <w:w w:val="115"/>
        </w:rPr>
        <w:t xml:space="preserve"> </w:t>
      </w:r>
      <w:r>
        <w:rPr>
          <w:color w:val="231F20"/>
          <w:w w:val="115"/>
        </w:rPr>
        <w:t>формой</w:t>
      </w:r>
      <w:r>
        <w:rPr>
          <w:color w:val="231F20"/>
          <w:spacing w:val="29"/>
          <w:w w:val="115"/>
        </w:rPr>
        <w:t xml:space="preserve"> </w:t>
      </w:r>
      <w:r>
        <w:rPr>
          <w:color w:val="231F20"/>
          <w:w w:val="115"/>
        </w:rPr>
        <w:t>учебника,</w:t>
      </w:r>
      <w:r>
        <w:rPr>
          <w:color w:val="231F20"/>
          <w:spacing w:val="28"/>
          <w:w w:val="115"/>
        </w:rPr>
        <w:t xml:space="preserve"> </w:t>
      </w:r>
      <w:r>
        <w:rPr>
          <w:color w:val="231F20"/>
          <w:w w:val="115"/>
        </w:rPr>
        <w:t>компьютерными</w:t>
      </w:r>
      <w:r>
        <w:rPr>
          <w:color w:val="231F20"/>
          <w:spacing w:val="29"/>
          <w:w w:val="115"/>
        </w:rPr>
        <w:t xml:space="preserve"> </w:t>
      </w:r>
      <w:r>
        <w:rPr>
          <w:color w:val="231F20"/>
          <w:w w:val="115"/>
        </w:rPr>
        <w:t>тренажёрами).</w:t>
      </w:r>
    </w:p>
    <w:p w:rsidR="008052C0" w:rsidRDefault="008052C0" w:rsidP="008052C0">
      <w:pPr>
        <w:pStyle w:val="2"/>
        <w:spacing w:before="162" w:line="218" w:lineRule="auto"/>
        <w:ind w:right="3122"/>
      </w:pPr>
      <w:r>
        <w:rPr>
          <w:color w:val="231F20"/>
          <w:spacing w:val="-1"/>
          <w:w w:val="85"/>
        </w:rPr>
        <w:t xml:space="preserve">Универсальные учебные </w:t>
      </w:r>
      <w:r>
        <w:rPr>
          <w:color w:val="231F20"/>
          <w:w w:val="85"/>
        </w:rPr>
        <w:t>действия</w:t>
      </w:r>
      <w:r>
        <w:rPr>
          <w:color w:val="231F20"/>
          <w:spacing w:val="-52"/>
          <w:w w:val="85"/>
        </w:rPr>
        <w:t xml:space="preserve"> </w:t>
      </w:r>
      <w:r>
        <w:rPr>
          <w:color w:val="231F20"/>
          <w:w w:val="90"/>
        </w:rPr>
        <w:t>(пропедевтический</w:t>
      </w:r>
      <w:r>
        <w:rPr>
          <w:color w:val="231F20"/>
          <w:spacing w:val="-4"/>
          <w:w w:val="90"/>
        </w:rPr>
        <w:t xml:space="preserve"> </w:t>
      </w:r>
      <w:r>
        <w:rPr>
          <w:color w:val="231F20"/>
          <w:w w:val="90"/>
        </w:rPr>
        <w:t>уровень)</w:t>
      </w:r>
    </w:p>
    <w:p w:rsidR="008052C0" w:rsidRDefault="008052C0" w:rsidP="008052C0">
      <w:pPr>
        <w:spacing w:before="78"/>
        <w:ind w:left="383"/>
        <w:rPr>
          <w:rFonts w:ascii="Georgia" w:hAnsi="Georgia"/>
          <w:i/>
          <w:sz w:val="20"/>
        </w:rPr>
      </w:pPr>
      <w:r>
        <w:rPr>
          <w:rFonts w:ascii="Georgia" w:hAnsi="Georgia"/>
          <w:i/>
          <w:color w:val="231F20"/>
          <w:w w:val="105"/>
          <w:sz w:val="20"/>
        </w:rPr>
        <w:t>Универсальные</w:t>
      </w:r>
      <w:r>
        <w:rPr>
          <w:rFonts w:ascii="Georgia" w:hAnsi="Georgia"/>
          <w:i/>
          <w:color w:val="231F20"/>
          <w:spacing w:val="30"/>
          <w:w w:val="105"/>
          <w:sz w:val="20"/>
        </w:rPr>
        <w:t xml:space="preserve"> </w:t>
      </w:r>
      <w:r>
        <w:rPr>
          <w:rFonts w:ascii="Georgia" w:hAnsi="Georgia"/>
          <w:i/>
          <w:color w:val="231F20"/>
          <w:w w:val="105"/>
          <w:sz w:val="20"/>
        </w:rPr>
        <w:t>познавательные</w:t>
      </w:r>
      <w:r>
        <w:rPr>
          <w:rFonts w:ascii="Georgia" w:hAnsi="Georgia"/>
          <w:i/>
          <w:color w:val="231F20"/>
          <w:spacing w:val="30"/>
          <w:w w:val="105"/>
          <w:sz w:val="20"/>
        </w:rPr>
        <w:t xml:space="preserve"> </w:t>
      </w:r>
      <w:r>
        <w:rPr>
          <w:rFonts w:ascii="Georgia" w:hAnsi="Georgia"/>
          <w:i/>
          <w:color w:val="231F20"/>
          <w:w w:val="105"/>
          <w:sz w:val="20"/>
        </w:rPr>
        <w:t>учебные</w:t>
      </w:r>
      <w:r>
        <w:rPr>
          <w:rFonts w:ascii="Georgia" w:hAnsi="Georgia"/>
          <w:i/>
          <w:color w:val="231F20"/>
          <w:spacing w:val="31"/>
          <w:w w:val="105"/>
          <w:sz w:val="20"/>
        </w:rPr>
        <w:t xml:space="preserve"> </w:t>
      </w:r>
      <w:r>
        <w:rPr>
          <w:rFonts w:ascii="Georgia" w:hAnsi="Georgia"/>
          <w:i/>
          <w:color w:val="231F20"/>
          <w:w w:val="105"/>
          <w:sz w:val="20"/>
        </w:rPr>
        <w:t>действия:</w:t>
      </w:r>
    </w:p>
    <w:p w:rsidR="008052C0" w:rsidRDefault="008052C0" w:rsidP="008052C0">
      <w:pPr>
        <w:pStyle w:val="af1"/>
        <w:spacing w:before="13" w:line="252" w:lineRule="auto"/>
        <w:ind w:left="383" w:hanging="227"/>
      </w:pPr>
      <w:r>
        <w:rPr>
          <w:color w:val="231F20"/>
          <w:w w:val="115"/>
        </w:rPr>
        <w:t>—наблюдать</w:t>
      </w:r>
      <w:r>
        <w:rPr>
          <w:color w:val="231F20"/>
          <w:spacing w:val="1"/>
          <w:w w:val="115"/>
        </w:rPr>
        <w:t xml:space="preserve"> </w:t>
      </w:r>
      <w:r>
        <w:rPr>
          <w:color w:val="231F20"/>
          <w:w w:val="115"/>
        </w:rPr>
        <w:t>математические</w:t>
      </w:r>
      <w:r>
        <w:rPr>
          <w:color w:val="231F20"/>
          <w:spacing w:val="1"/>
          <w:w w:val="115"/>
        </w:rPr>
        <w:t xml:space="preserve"> </w:t>
      </w:r>
      <w:r>
        <w:rPr>
          <w:color w:val="231F20"/>
          <w:w w:val="115"/>
        </w:rPr>
        <w:t>отношения</w:t>
      </w:r>
      <w:r>
        <w:rPr>
          <w:color w:val="231F20"/>
          <w:spacing w:val="1"/>
          <w:w w:val="115"/>
        </w:rPr>
        <w:t xml:space="preserve"> </w:t>
      </w:r>
      <w:r>
        <w:rPr>
          <w:color w:val="231F20"/>
          <w:w w:val="115"/>
        </w:rPr>
        <w:t>(часть-целое,</w:t>
      </w:r>
      <w:r>
        <w:rPr>
          <w:color w:val="231F20"/>
          <w:spacing w:val="1"/>
          <w:w w:val="115"/>
        </w:rPr>
        <w:t xml:space="preserve"> </w:t>
      </w:r>
      <w:r>
        <w:rPr>
          <w:color w:val="231F20"/>
          <w:w w:val="115"/>
        </w:rPr>
        <w:t>боль-</w:t>
      </w:r>
      <w:r>
        <w:rPr>
          <w:color w:val="231F20"/>
          <w:spacing w:val="1"/>
          <w:w w:val="115"/>
        </w:rPr>
        <w:t xml:space="preserve"> </w:t>
      </w:r>
      <w:r>
        <w:rPr>
          <w:color w:val="231F20"/>
          <w:w w:val="115"/>
        </w:rPr>
        <w:t>ше-меньше)</w:t>
      </w:r>
      <w:r>
        <w:rPr>
          <w:color w:val="231F20"/>
          <w:spacing w:val="16"/>
          <w:w w:val="115"/>
        </w:rPr>
        <w:t xml:space="preserve"> </w:t>
      </w:r>
      <w:r>
        <w:rPr>
          <w:color w:val="231F20"/>
          <w:w w:val="115"/>
        </w:rPr>
        <w:t>в</w:t>
      </w:r>
      <w:r>
        <w:rPr>
          <w:color w:val="231F20"/>
          <w:spacing w:val="16"/>
          <w:w w:val="115"/>
        </w:rPr>
        <w:t xml:space="preserve"> </w:t>
      </w:r>
      <w:r>
        <w:rPr>
          <w:color w:val="231F20"/>
          <w:w w:val="115"/>
        </w:rPr>
        <w:t>окружающем</w:t>
      </w:r>
      <w:r>
        <w:rPr>
          <w:color w:val="231F20"/>
          <w:spacing w:val="16"/>
          <w:w w:val="115"/>
        </w:rPr>
        <w:t xml:space="preserve"> </w:t>
      </w:r>
      <w:r>
        <w:rPr>
          <w:color w:val="231F20"/>
          <w:w w:val="115"/>
        </w:rPr>
        <w:t>мире;</w:t>
      </w:r>
    </w:p>
    <w:p w:rsidR="008052C0" w:rsidRDefault="008052C0" w:rsidP="008052C0">
      <w:pPr>
        <w:pStyle w:val="af1"/>
        <w:spacing w:line="252" w:lineRule="auto"/>
        <w:ind w:left="383" w:hanging="227"/>
      </w:pPr>
      <w:r>
        <w:rPr>
          <w:color w:val="231F20"/>
          <w:w w:val="120"/>
        </w:rPr>
        <w:t>—характеризовать</w:t>
      </w:r>
      <w:r>
        <w:rPr>
          <w:color w:val="231F20"/>
          <w:spacing w:val="-11"/>
          <w:w w:val="120"/>
        </w:rPr>
        <w:t xml:space="preserve"> </w:t>
      </w:r>
      <w:r>
        <w:rPr>
          <w:color w:val="231F20"/>
          <w:w w:val="120"/>
        </w:rPr>
        <w:t>назначение</w:t>
      </w:r>
      <w:r>
        <w:rPr>
          <w:color w:val="231F20"/>
          <w:spacing w:val="-11"/>
          <w:w w:val="120"/>
        </w:rPr>
        <w:t xml:space="preserve"> </w:t>
      </w:r>
      <w:r>
        <w:rPr>
          <w:color w:val="231F20"/>
          <w:w w:val="120"/>
        </w:rPr>
        <w:t>и</w:t>
      </w:r>
      <w:r>
        <w:rPr>
          <w:color w:val="231F20"/>
          <w:spacing w:val="-11"/>
          <w:w w:val="120"/>
        </w:rPr>
        <w:t xml:space="preserve"> </w:t>
      </w:r>
      <w:r>
        <w:rPr>
          <w:color w:val="231F20"/>
          <w:w w:val="120"/>
        </w:rPr>
        <w:t>использовать</w:t>
      </w:r>
      <w:r>
        <w:rPr>
          <w:color w:val="231F20"/>
          <w:spacing w:val="-11"/>
          <w:w w:val="120"/>
        </w:rPr>
        <w:t xml:space="preserve"> </w:t>
      </w:r>
      <w:r>
        <w:rPr>
          <w:color w:val="231F20"/>
          <w:w w:val="120"/>
        </w:rPr>
        <w:t>простейшие</w:t>
      </w:r>
      <w:r>
        <w:rPr>
          <w:color w:val="231F20"/>
          <w:spacing w:val="-11"/>
          <w:w w:val="120"/>
        </w:rPr>
        <w:t xml:space="preserve"> </w:t>
      </w:r>
      <w:r>
        <w:rPr>
          <w:color w:val="231F20"/>
          <w:w w:val="120"/>
        </w:rPr>
        <w:t>из-</w:t>
      </w:r>
      <w:r>
        <w:rPr>
          <w:color w:val="231F20"/>
          <w:spacing w:val="-57"/>
          <w:w w:val="120"/>
        </w:rPr>
        <w:t xml:space="preserve"> </w:t>
      </w:r>
      <w:r>
        <w:rPr>
          <w:color w:val="231F20"/>
          <w:w w:val="120"/>
        </w:rPr>
        <w:t>мерительные</w:t>
      </w:r>
      <w:r>
        <w:rPr>
          <w:color w:val="231F20"/>
          <w:spacing w:val="4"/>
          <w:w w:val="120"/>
        </w:rPr>
        <w:t xml:space="preserve"> </w:t>
      </w:r>
      <w:r>
        <w:rPr>
          <w:color w:val="231F20"/>
          <w:w w:val="120"/>
        </w:rPr>
        <w:t>приборы</w:t>
      </w:r>
      <w:r>
        <w:rPr>
          <w:color w:val="231F20"/>
          <w:spacing w:val="5"/>
          <w:w w:val="120"/>
        </w:rPr>
        <w:t xml:space="preserve"> </w:t>
      </w:r>
      <w:r>
        <w:rPr>
          <w:color w:val="231F20"/>
          <w:w w:val="120"/>
        </w:rPr>
        <w:t>(сантиметровая</w:t>
      </w:r>
      <w:r>
        <w:rPr>
          <w:color w:val="231F20"/>
          <w:spacing w:val="5"/>
          <w:w w:val="120"/>
        </w:rPr>
        <w:t xml:space="preserve"> </w:t>
      </w:r>
      <w:r>
        <w:rPr>
          <w:color w:val="231F20"/>
          <w:w w:val="120"/>
        </w:rPr>
        <w:t>лента,</w:t>
      </w:r>
      <w:r>
        <w:rPr>
          <w:color w:val="231F20"/>
          <w:spacing w:val="4"/>
          <w:w w:val="120"/>
        </w:rPr>
        <w:t xml:space="preserve"> </w:t>
      </w:r>
      <w:r>
        <w:rPr>
          <w:color w:val="231F20"/>
          <w:w w:val="120"/>
        </w:rPr>
        <w:t>весы);</w:t>
      </w:r>
    </w:p>
    <w:p w:rsidR="008052C0" w:rsidRDefault="008052C0" w:rsidP="008052C0">
      <w:pPr>
        <w:pStyle w:val="af1"/>
        <w:spacing w:line="252" w:lineRule="auto"/>
        <w:ind w:left="383" w:hanging="227"/>
      </w:pPr>
      <w:r>
        <w:rPr>
          <w:color w:val="231F20"/>
          <w:w w:val="115"/>
        </w:rPr>
        <w:t>—сравнивать</w:t>
      </w:r>
      <w:r>
        <w:rPr>
          <w:color w:val="231F20"/>
          <w:spacing w:val="1"/>
          <w:w w:val="115"/>
        </w:rPr>
        <w:t xml:space="preserve"> </w:t>
      </w:r>
      <w:r>
        <w:rPr>
          <w:color w:val="231F20"/>
          <w:w w:val="115"/>
        </w:rPr>
        <w:t>группы</w:t>
      </w:r>
      <w:r>
        <w:rPr>
          <w:color w:val="231F20"/>
          <w:spacing w:val="1"/>
          <w:w w:val="115"/>
        </w:rPr>
        <w:t xml:space="preserve"> </w:t>
      </w:r>
      <w:r>
        <w:rPr>
          <w:color w:val="231F20"/>
          <w:w w:val="115"/>
        </w:rPr>
        <w:t>объектов</w:t>
      </w:r>
      <w:r>
        <w:rPr>
          <w:color w:val="231F20"/>
          <w:spacing w:val="1"/>
          <w:w w:val="115"/>
        </w:rPr>
        <w:t xml:space="preserve"> </w:t>
      </w:r>
      <w:r>
        <w:rPr>
          <w:color w:val="231F20"/>
          <w:w w:val="115"/>
        </w:rPr>
        <w:t>(чисел,</w:t>
      </w:r>
      <w:r>
        <w:rPr>
          <w:color w:val="231F20"/>
          <w:spacing w:val="1"/>
          <w:w w:val="115"/>
        </w:rPr>
        <w:t xml:space="preserve"> </w:t>
      </w:r>
      <w:r>
        <w:rPr>
          <w:color w:val="231F20"/>
          <w:w w:val="115"/>
        </w:rPr>
        <w:t>величин,</w:t>
      </w:r>
      <w:r>
        <w:rPr>
          <w:color w:val="231F20"/>
          <w:spacing w:val="1"/>
          <w:w w:val="115"/>
        </w:rPr>
        <w:t xml:space="preserve"> </w:t>
      </w:r>
      <w:r>
        <w:rPr>
          <w:color w:val="231F20"/>
          <w:w w:val="115"/>
        </w:rPr>
        <w:t>геометриче-</w:t>
      </w:r>
      <w:r>
        <w:rPr>
          <w:color w:val="231F20"/>
          <w:spacing w:val="1"/>
          <w:w w:val="115"/>
        </w:rPr>
        <w:t xml:space="preserve"> </w:t>
      </w:r>
      <w:r>
        <w:rPr>
          <w:color w:val="231F20"/>
          <w:w w:val="115"/>
        </w:rPr>
        <w:t>ских</w:t>
      </w:r>
      <w:r>
        <w:rPr>
          <w:color w:val="231F20"/>
          <w:spacing w:val="18"/>
          <w:w w:val="115"/>
        </w:rPr>
        <w:t xml:space="preserve"> </w:t>
      </w:r>
      <w:r>
        <w:rPr>
          <w:color w:val="231F20"/>
          <w:w w:val="115"/>
        </w:rPr>
        <w:t>фигур)</w:t>
      </w:r>
      <w:r>
        <w:rPr>
          <w:color w:val="231F20"/>
          <w:spacing w:val="19"/>
          <w:w w:val="115"/>
        </w:rPr>
        <w:t xml:space="preserve"> </w:t>
      </w:r>
      <w:r>
        <w:rPr>
          <w:color w:val="231F20"/>
          <w:w w:val="115"/>
        </w:rPr>
        <w:t>по</w:t>
      </w:r>
      <w:r>
        <w:rPr>
          <w:color w:val="231F20"/>
          <w:spacing w:val="19"/>
          <w:w w:val="115"/>
        </w:rPr>
        <w:t xml:space="preserve"> </w:t>
      </w:r>
      <w:r>
        <w:rPr>
          <w:color w:val="231F20"/>
          <w:w w:val="115"/>
        </w:rPr>
        <w:t>самостоятельно</w:t>
      </w:r>
      <w:r>
        <w:rPr>
          <w:color w:val="231F20"/>
          <w:spacing w:val="19"/>
          <w:w w:val="115"/>
        </w:rPr>
        <w:t xml:space="preserve"> </w:t>
      </w:r>
      <w:r>
        <w:rPr>
          <w:color w:val="231F20"/>
          <w:w w:val="115"/>
        </w:rPr>
        <w:t>выбранному</w:t>
      </w:r>
      <w:r>
        <w:rPr>
          <w:color w:val="231F20"/>
          <w:spacing w:val="19"/>
          <w:w w:val="115"/>
        </w:rPr>
        <w:t xml:space="preserve"> </w:t>
      </w:r>
      <w:r>
        <w:rPr>
          <w:color w:val="231F20"/>
          <w:w w:val="115"/>
        </w:rPr>
        <w:t>основанию;</w:t>
      </w:r>
    </w:p>
    <w:p w:rsidR="008052C0" w:rsidRDefault="008052C0" w:rsidP="008052C0">
      <w:pPr>
        <w:pStyle w:val="af1"/>
        <w:spacing w:line="252" w:lineRule="auto"/>
        <w:ind w:left="383" w:hanging="227"/>
      </w:pPr>
      <w:r>
        <w:rPr>
          <w:color w:val="231F20"/>
          <w:w w:val="115"/>
        </w:rPr>
        <w:t>—распределять</w:t>
      </w:r>
      <w:r>
        <w:rPr>
          <w:color w:val="231F20"/>
          <w:spacing w:val="1"/>
          <w:w w:val="115"/>
        </w:rPr>
        <w:t xml:space="preserve"> </w:t>
      </w:r>
      <w:r>
        <w:rPr>
          <w:color w:val="231F20"/>
          <w:w w:val="115"/>
        </w:rPr>
        <w:t>(классифицировать)</w:t>
      </w:r>
      <w:r>
        <w:rPr>
          <w:color w:val="231F20"/>
          <w:spacing w:val="1"/>
          <w:w w:val="115"/>
        </w:rPr>
        <w:t xml:space="preserve"> </w:t>
      </w:r>
      <w:r>
        <w:rPr>
          <w:color w:val="231F20"/>
          <w:w w:val="115"/>
        </w:rPr>
        <w:t>объекты</w:t>
      </w:r>
      <w:r>
        <w:rPr>
          <w:color w:val="231F20"/>
          <w:spacing w:val="1"/>
          <w:w w:val="115"/>
        </w:rPr>
        <w:t xml:space="preserve"> </w:t>
      </w:r>
      <w:r>
        <w:rPr>
          <w:color w:val="231F20"/>
          <w:w w:val="115"/>
        </w:rPr>
        <w:t>(числа,  величи-</w:t>
      </w:r>
      <w:r>
        <w:rPr>
          <w:color w:val="231F20"/>
          <w:spacing w:val="1"/>
          <w:w w:val="115"/>
        </w:rPr>
        <w:t xml:space="preserve"> </w:t>
      </w:r>
      <w:r>
        <w:rPr>
          <w:color w:val="231F20"/>
          <w:w w:val="115"/>
        </w:rPr>
        <w:t>ны, геометрические фигуры, текстовые задачи в одно дей-</w:t>
      </w:r>
      <w:r>
        <w:rPr>
          <w:color w:val="231F20"/>
          <w:spacing w:val="1"/>
          <w:w w:val="115"/>
        </w:rPr>
        <w:t xml:space="preserve"> </w:t>
      </w:r>
      <w:r>
        <w:rPr>
          <w:color w:val="231F20"/>
          <w:w w:val="115"/>
        </w:rPr>
        <w:t>ствие)</w:t>
      </w:r>
      <w:r>
        <w:rPr>
          <w:color w:val="231F20"/>
          <w:spacing w:val="14"/>
          <w:w w:val="115"/>
        </w:rPr>
        <w:t xml:space="preserve"> </w:t>
      </w:r>
      <w:r>
        <w:rPr>
          <w:color w:val="231F20"/>
          <w:w w:val="115"/>
        </w:rPr>
        <w:t>на</w:t>
      </w:r>
      <w:r>
        <w:rPr>
          <w:color w:val="231F20"/>
          <w:spacing w:val="15"/>
          <w:w w:val="115"/>
        </w:rPr>
        <w:t xml:space="preserve"> </w:t>
      </w:r>
      <w:r>
        <w:rPr>
          <w:color w:val="231F20"/>
          <w:w w:val="115"/>
        </w:rPr>
        <w:t>группы;</w:t>
      </w:r>
    </w:p>
    <w:p w:rsidR="008052C0" w:rsidRDefault="008052C0" w:rsidP="008052C0">
      <w:pPr>
        <w:pStyle w:val="af1"/>
        <w:spacing w:line="252" w:lineRule="auto"/>
        <w:ind w:left="383" w:right="154" w:hanging="227"/>
      </w:pPr>
      <w:r>
        <w:rPr>
          <w:color w:val="231F20"/>
          <w:w w:val="115"/>
        </w:rPr>
        <w:t>—обнаруживать модели геометрических фигур в окружающем</w:t>
      </w:r>
      <w:r>
        <w:rPr>
          <w:color w:val="231F20"/>
          <w:spacing w:val="1"/>
          <w:w w:val="115"/>
        </w:rPr>
        <w:t xml:space="preserve"> </w:t>
      </w:r>
      <w:r>
        <w:rPr>
          <w:color w:val="231F20"/>
          <w:w w:val="115"/>
        </w:rPr>
        <w:t>мире;</w:t>
      </w:r>
    </w:p>
    <w:p w:rsidR="008052C0" w:rsidRDefault="008052C0" w:rsidP="008052C0">
      <w:pPr>
        <w:pStyle w:val="af1"/>
        <w:spacing w:line="252" w:lineRule="auto"/>
        <w:ind w:left="383" w:hanging="227"/>
      </w:pPr>
      <w:r>
        <w:rPr>
          <w:color w:val="231F20"/>
          <w:w w:val="115"/>
        </w:rPr>
        <w:t>—вести поиск различных решений задачи (расчётной, с геоме-</w:t>
      </w:r>
      <w:r>
        <w:rPr>
          <w:color w:val="231F20"/>
          <w:spacing w:val="1"/>
          <w:w w:val="115"/>
        </w:rPr>
        <w:t xml:space="preserve"> </w:t>
      </w:r>
      <w:r>
        <w:rPr>
          <w:color w:val="231F20"/>
          <w:w w:val="115"/>
        </w:rPr>
        <w:t>трическим</w:t>
      </w:r>
      <w:r>
        <w:rPr>
          <w:color w:val="231F20"/>
          <w:spacing w:val="15"/>
          <w:w w:val="115"/>
        </w:rPr>
        <w:t xml:space="preserve"> </w:t>
      </w:r>
      <w:r>
        <w:rPr>
          <w:color w:val="231F20"/>
          <w:w w:val="115"/>
        </w:rPr>
        <w:t>содержанием);</w:t>
      </w:r>
    </w:p>
    <w:p w:rsidR="008052C0" w:rsidRDefault="008052C0" w:rsidP="008052C0">
      <w:pPr>
        <w:pStyle w:val="af1"/>
        <w:spacing w:line="252" w:lineRule="auto"/>
        <w:ind w:left="383" w:right="154" w:hanging="227"/>
      </w:pPr>
      <w:r>
        <w:rPr>
          <w:color w:val="231F20"/>
          <w:w w:val="115"/>
        </w:rPr>
        <w:t>—воспроизводить</w:t>
      </w:r>
      <w:r>
        <w:rPr>
          <w:color w:val="231F20"/>
          <w:spacing w:val="1"/>
          <w:w w:val="115"/>
        </w:rPr>
        <w:t xml:space="preserve"> </w:t>
      </w:r>
      <w:r>
        <w:rPr>
          <w:color w:val="231F20"/>
          <w:w w:val="115"/>
        </w:rPr>
        <w:t>порядок</w:t>
      </w:r>
      <w:r>
        <w:rPr>
          <w:color w:val="231F20"/>
          <w:spacing w:val="1"/>
          <w:w w:val="115"/>
        </w:rPr>
        <w:t xml:space="preserve"> </w:t>
      </w:r>
      <w:r>
        <w:rPr>
          <w:color w:val="231F20"/>
          <w:w w:val="115"/>
        </w:rPr>
        <w:t>выполнения</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в</w:t>
      </w:r>
      <w:r>
        <w:rPr>
          <w:color w:val="231F20"/>
          <w:spacing w:val="1"/>
          <w:w w:val="115"/>
        </w:rPr>
        <w:t xml:space="preserve"> </w:t>
      </w:r>
      <w:r>
        <w:rPr>
          <w:color w:val="231F20"/>
          <w:w w:val="115"/>
        </w:rPr>
        <w:t>числовом</w:t>
      </w:r>
      <w:r>
        <w:rPr>
          <w:color w:val="231F20"/>
          <w:spacing w:val="-55"/>
          <w:w w:val="115"/>
        </w:rPr>
        <w:t xml:space="preserve"> </w:t>
      </w:r>
      <w:r>
        <w:rPr>
          <w:color w:val="231F20"/>
          <w:w w:val="115"/>
        </w:rPr>
        <w:t>выражении,</w:t>
      </w:r>
      <w:r>
        <w:rPr>
          <w:color w:val="231F20"/>
          <w:spacing w:val="1"/>
          <w:w w:val="115"/>
        </w:rPr>
        <w:t xml:space="preserve"> </w:t>
      </w:r>
      <w:r>
        <w:rPr>
          <w:color w:val="231F20"/>
          <w:w w:val="115"/>
        </w:rPr>
        <w:t>содержащем</w:t>
      </w:r>
      <w:r>
        <w:rPr>
          <w:color w:val="231F20"/>
          <w:spacing w:val="1"/>
          <w:w w:val="115"/>
        </w:rPr>
        <w:t xml:space="preserve"> </w:t>
      </w:r>
      <w:r>
        <w:rPr>
          <w:color w:val="231F20"/>
          <w:w w:val="115"/>
        </w:rPr>
        <w:t>действия  сложения  и  вычитания</w:t>
      </w:r>
      <w:r>
        <w:rPr>
          <w:color w:val="231F20"/>
          <w:spacing w:val="1"/>
          <w:w w:val="115"/>
        </w:rPr>
        <w:t xml:space="preserve"> </w:t>
      </w:r>
      <w:r>
        <w:rPr>
          <w:color w:val="231F20"/>
          <w:w w:val="115"/>
        </w:rPr>
        <w:t>(со</w:t>
      </w:r>
      <w:r>
        <w:rPr>
          <w:color w:val="231F20"/>
          <w:spacing w:val="15"/>
          <w:w w:val="115"/>
        </w:rPr>
        <w:t xml:space="preserve"> </w:t>
      </w:r>
      <w:r>
        <w:rPr>
          <w:color w:val="231F20"/>
          <w:w w:val="115"/>
        </w:rPr>
        <w:t>скобками/без</w:t>
      </w:r>
      <w:r>
        <w:rPr>
          <w:color w:val="231F20"/>
          <w:spacing w:val="16"/>
          <w:w w:val="115"/>
        </w:rPr>
        <w:t xml:space="preserve"> </w:t>
      </w:r>
      <w:r>
        <w:rPr>
          <w:color w:val="231F20"/>
          <w:w w:val="115"/>
        </w:rPr>
        <w:t>скобок);</w:t>
      </w:r>
    </w:p>
    <w:p w:rsidR="008052C0" w:rsidRDefault="008052C0" w:rsidP="008052C0">
      <w:pPr>
        <w:pStyle w:val="af1"/>
        <w:spacing w:line="252" w:lineRule="auto"/>
        <w:ind w:left="383" w:hanging="227"/>
      </w:pPr>
      <w:r>
        <w:rPr>
          <w:color w:val="231F20"/>
          <w:w w:val="115"/>
        </w:rPr>
        <w:t>—устанавливать соответствие между математическим выраже-</w:t>
      </w:r>
      <w:r>
        <w:rPr>
          <w:color w:val="231F20"/>
          <w:spacing w:val="1"/>
          <w:w w:val="115"/>
        </w:rPr>
        <w:t xml:space="preserve"> </w:t>
      </w:r>
      <w:r>
        <w:rPr>
          <w:color w:val="231F20"/>
          <w:w w:val="115"/>
        </w:rPr>
        <w:t>нием</w:t>
      </w:r>
      <w:r>
        <w:rPr>
          <w:color w:val="231F20"/>
          <w:spacing w:val="15"/>
          <w:w w:val="115"/>
        </w:rPr>
        <w:t xml:space="preserve"> </w:t>
      </w:r>
      <w:r>
        <w:rPr>
          <w:color w:val="231F20"/>
          <w:w w:val="115"/>
        </w:rPr>
        <w:t>и</w:t>
      </w:r>
      <w:r>
        <w:rPr>
          <w:color w:val="231F20"/>
          <w:spacing w:val="16"/>
          <w:w w:val="115"/>
        </w:rPr>
        <w:t xml:space="preserve"> </w:t>
      </w:r>
      <w:r>
        <w:rPr>
          <w:color w:val="231F20"/>
          <w:w w:val="115"/>
        </w:rPr>
        <w:t>его</w:t>
      </w:r>
      <w:r>
        <w:rPr>
          <w:color w:val="231F20"/>
          <w:spacing w:val="15"/>
          <w:w w:val="115"/>
        </w:rPr>
        <w:t xml:space="preserve"> </w:t>
      </w:r>
      <w:r>
        <w:rPr>
          <w:color w:val="231F20"/>
          <w:w w:val="115"/>
        </w:rPr>
        <w:t>текстовым</w:t>
      </w:r>
      <w:r>
        <w:rPr>
          <w:color w:val="231F20"/>
          <w:spacing w:val="16"/>
          <w:w w:val="115"/>
        </w:rPr>
        <w:t xml:space="preserve"> </w:t>
      </w:r>
      <w:r>
        <w:rPr>
          <w:color w:val="231F20"/>
          <w:w w:val="115"/>
        </w:rPr>
        <w:t>описанием;</w:t>
      </w:r>
    </w:p>
    <w:p w:rsidR="008052C0" w:rsidRDefault="008052C0" w:rsidP="008052C0">
      <w:pPr>
        <w:pStyle w:val="af1"/>
        <w:spacing w:line="252" w:lineRule="auto"/>
        <w:ind w:left="383" w:hanging="227"/>
      </w:pPr>
      <w:r>
        <w:rPr>
          <w:color w:val="231F20"/>
          <w:w w:val="115"/>
        </w:rPr>
        <w:t>—подбирать примеры, подтверждающие суждение, вывод, от-</w:t>
      </w:r>
      <w:r>
        <w:rPr>
          <w:color w:val="231F20"/>
          <w:spacing w:val="1"/>
          <w:w w:val="115"/>
        </w:rPr>
        <w:t xml:space="preserve"> </w:t>
      </w:r>
      <w:r>
        <w:rPr>
          <w:color w:val="231F20"/>
          <w:w w:val="115"/>
        </w:rPr>
        <w:t>вет.</w:t>
      </w:r>
    </w:p>
    <w:p w:rsidR="008052C0" w:rsidRDefault="008052C0" w:rsidP="008052C0">
      <w:pPr>
        <w:ind w:left="383"/>
        <w:rPr>
          <w:rFonts w:ascii="Georgia" w:hAnsi="Georgia"/>
          <w:i/>
          <w:sz w:val="20"/>
        </w:rPr>
      </w:pPr>
      <w:r>
        <w:rPr>
          <w:rFonts w:ascii="Georgia" w:hAnsi="Georgia"/>
          <w:i/>
          <w:color w:val="231F20"/>
          <w:w w:val="105"/>
          <w:sz w:val="20"/>
        </w:rPr>
        <w:t>Работа</w:t>
      </w:r>
      <w:r>
        <w:rPr>
          <w:rFonts w:ascii="Georgia" w:hAnsi="Georgia"/>
          <w:i/>
          <w:color w:val="231F20"/>
          <w:spacing w:val="16"/>
          <w:w w:val="105"/>
          <w:sz w:val="20"/>
        </w:rPr>
        <w:t xml:space="preserve"> </w:t>
      </w:r>
      <w:r>
        <w:rPr>
          <w:rFonts w:ascii="Georgia" w:hAnsi="Georgia"/>
          <w:i/>
          <w:color w:val="231F20"/>
          <w:w w:val="105"/>
          <w:sz w:val="20"/>
        </w:rPr>
        <w:t>с</w:t>
      </w:r>
      <w:r>
        <w:rPr>
          <w:rFonts w:ascii="Georgia" w:hAnsi="Georgia"/>
          <w:i/>
          <w:color w:val="231F20"/>
          <w:spacing w:val="17"/>
          <w:w w:val="105"/>
          <w:sz w:val="20"/>
        </w:rPr>
        <w:t xml:space="preserve"> </w:t>
      </w:r>
      <w:r>
        <w:rPr>
          <w:rFonts w:ascii="Georgia" w:hAnsi="Georgia"/>
          <w:i/>
          <w:color w:val="231F20"/>
          <w:w w:val="105"/>
          <w:sz w:val="20"/>
        </w:rPr>
        <w:t>информацией:</w:t>
      </w:r>
    </w:p>
    <w:p w:rsidR="008052C0" w:rsidRDefault="008052C0" w:rsidP="008052C0">
      <w:pPr>
        <w:pStyle w:val="af1"/>
        <w:spacing w:before="13" w:line="252" w:lineRule="auto"/>
        <w:ind w:left="383" w:hanging="227"/>
      </w:pPr>
      <w:r>
        <w:rPr>
          <w:color w:val="231F20"/>
          <w:w w:val="120"/>
        </w:rPr>
        <w:t>—извлекать и использовать информацию, представленную в</w:t>
      </w:r>
      <w:r>
        <w:rPr>
          <w:color w:val="231F20"/>
          <w:spacing w:val="1"/>
          <w:w w:val="120"/>
        </w:rPr>
        <w:t xml:space="preserve"> </w:t>
      </w:r>
      <w:r>
        <w:rPr>
          <w:color w:val="231F20"/>
          <w:w w:val="115"/>
        </w:rPr>
        <w:t>текстовой, графической (рисунок, схема, таблица) форме, за-</w:t>
      </w:r>
      <w:r>
        <w:rPr>
          <w:color w:val="231F20"/>
          <w:spacing w:val="1"/>
          <w:w w:val="115"/>
        </w:rPr>
        <w:t xml:space="preserve"> </w:t>
      </w:r>
      <w:r>
        <w:rPr>
          <w:color w:val="231F20"/>
          <w:w w:val="120"/>
        </w:rPr>
        <w:t>полнять</w:t>
      </w:r>
      <w:r>
        <w:rPr>
          <w:color w:val="231F20"/>
          <w:spacing w:val="11"/>
          <w:w w:val="120"/>
        </w:rPr>
        <w:t xml:space="preserve"> </w:t>
      </w:r>
      <w:r>
        <w:rPr>
          <w:color w:val="231F20"/>
          <w:w w:val="120"/>
        </w:rPr>
        <w:t>таблицы;</w:t>
      </w:r>
    </w:p>
    <w:p w:rsidR="008052C0" w:rsidRDefault="008052C0" w:rsidP="008052C0">
      <w:pPr>
        <w:pStyle w:val="af1"/>
        <w:spacing w:line="252" w:lineRule="auto"/>
        <w:ind w:left="383" w:hanging="227"/>
      </w:pPr>
      <w:r>
        <w:rPr>
          <w:color w:val="231F20"/>
          <w:w w:val="120"/>
        </w:rPr>
        <w:t>—устанавливать</w:t>
      </w:r>
      <w:r>
        <w:rPr>
          <w:color w:val="231F20"/>
          <w:spacing w:val="-14"/>
          <w:w w:val="120"/>
        </w:rPr>
        <w:t xml:space="preserve"> </w:t>
      </w:r>
      <w:r>
        <w:rPr>
          <w:color w:val="231F20"/>
          <w:w w:val="120"/>
        </w:rPr>
        <w:t>логику</w:t>
      </w:r>
      <w:r>
        <w:rPr>
          <w:color w:val="231F20"/>
          <w:spacing w:val="-14"/>
          <w:w w:val="120"/>
        </w:rPr>
        <w:t xml:space="preserve"> </w:t>
      </w:r>
      <w:r>
        <w:rPr>
          <w:color w:val="231F20"/>
          <w:w w:val="120"/>
        </w:rPr>
        <w:t>перебора</w:t>
      </w:r>
      <w:r>
        <w:rPr>
          <w:color w:val="231F20"/>
          <w:spacing w:val="-14"/>
          <w:w w:val="120"/>
        </w:rPr>
        <w:t xml:space="preserve"> </w:t>
      </w:r>
      <w:r>
        <w:rPr>
          <w:color w:val="231F20"/>
          <w:w w:val="120"/>
        </w:rPr>
        <w:t>вариантов</w:t>
      </w:r>
      <w:r>
        <w:rPr>
          <w:color w:val="231F20"/>
          <w:spacing w:val="-13"/>
          <w:w w:val="120"/>
        </w:rPr>
        <w:t xml:space="preserve"> </w:t>
      </w:r>
      <w:r>
        <w:rPr>
          <w:color w:val="231F20"/>
          <w:w w:val="120"/>
        </w:rPr>
        <w:t>для</w:t>
      </w:r>
      <w:r>
        <w:rPr>
          <w:color w:val="231F20"/>
          <w:spacing w:val="-14"/>
          <w:w w:val="120"/>
        </w:rPr>
        <w:t xml:space="preserve"> </w:t>
      </w:r>
      <w:r>
        <w:rPr>
          <w:color w:val="231F20"/>
          <w:w w:val="120"/>
        </w:rPr>
        <w:t>решения</w:t>
      </w:r>
      <w:r>
        <w:rPr>
          <w:color w:val="231F20"/>
          <w:spacing w:val="-14"/>
          <w:w w:val="120"/>
        </w:rPr>
        <w:t xml:space="preserve"> </w:t>
      </w:r>
      <w:r>
        <w:rPr>
          <w:color w:val="231F20"/>
          <w:w w:val="120"/>
        </w:rPr>
        <w:t>про-</w:t>
      </w:r>
      <w:r>
        <w:rPr>
          <w:color w:val="231F20"/>
          <w:spacing w:val="-57"/>
          <w:w w:val="120"/>
        </w:rPr>
        <w:t xml:space="preserve"> </w:t>
      </w:r>
      <w:r>
        <w:rPr>
          <w:color w:val="231F20"/>
          <w:w w:val="120"/>
        </w:rPr>
        <w:t>стейших</w:t>
      </w:r>
      <w:r>
        <w:rPr>
          <w:color w:val="231F20"/>
          <w:spacing w:val="10"/>
          <w:w w:val="120"/>
        </w:rPr>
        <w:t xml:space="preserve"> </w:t>
      </w:r>
      <w:r>
        <w:rPr>
          <w:color w:val="231F20"/>
          <w:w w:val="120"/>
        </w:rPr>
        <w:t>комбинаторных</w:t>
      </w:r>
      <w:r>
        <w:rPr>
          <w:color w:val="231F20"/>
          <w:spacing w:val="11"/>
          <w:w w:val="120"/>
        </w:rPr>
        <w:t xml:space="preserve"> </w:t>
      </w:r>
      <w:r>
        <w:rPr>
          <w:color w:val="231F20"/>
          <w:w w:val="120"/>
        </w:rPr>
        <w:t>задач;</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left="383" w:hanging="227"/>
      </w:pPr>
      <w:r>
        <w:rPr>
          <w:color w:val="231F20"/>
          <w:w w:val="115"/>
        </w:rPr>
        <w:lastRenderedPageBreak/>
        <w:t>—дополнять модели (схемы, изображения) готовыми числовы-</w:t>
      </w:r>
      <w:r>
        <w:rPr>
          <w:color w:val="231F20"/>
          <w:spacing w:val="1"/>
          <w:w w:val="115"/>
        </w:rPr>
        <w:t xml:space="preserve"> </w:t>
      </w:r>
      <w:r>
        <w:rPr>
          <w:color w:val="231F20"/>
          <w:w w:val="115"/>
        </w:rPr>
        <w:t>ми</w:t>
      </w:r>
      <w:r>
        <w:rPr>
          <w:color w:val="231F20"/>
          <w:spacing w:val="15"/>
          <w:w w:val="115"/>
        </w:rPr>
        <w:t xml:space="preserve"> </w:t>
      </w:r>
      <w:r>
        <w:rPr>
          <w:color w:val="231F20"/>
          <w:w w:val="115"/>
        </w:rPr>
        <w:t>данными.</w:t>
      </w:r>
    </w:p>
    <w:p w:rsidR="008052C0" w:rsidRDefault="008052C0" w:rsidP="008052C0">
      <w:pPr>
        <w:spacing w:before="3"/>
        <w:ind w:left="383"/>
        <w:rPr>
          <w:rFonts w:ascii="Georgia" w:hAnsi="Georgia"/>
          <w:i/>
          <w:sz w:val="20"/>
        </w:rPr>
      </w:pPr>
      <w:r>
        <w:rPr>
          <w:rFonts w:ascii="Georgia" w:hAnsi="Georgia"/>
          <w:i/>
          <w:color w:val="231F20"/>
          <w:w w:val="105"/>
          <w:sz w:val="20"/>
        </w:rPr>
        <w:t>Универсальные</w:t>
      </w:r>
      <w:r>
        <w:rPr>
          <w:rFonts w:ascii="Georgia" w:hAnsi="Georgia"/>
          <w:i/>
          <w:color w:val="231F20"/>
          <w:spacing w:val="35"/>
          <w:w w:val="105"/>
          <w:sz w:val="20"/>
        </w:rPr>
        <w:t xml:space="preserve"> </w:t>
      </w:r>
      <w:r>
        <w:rPr>
          <w:rFonts w:ascii="Georgia" w:hAnsi="Georgia"/>
          <w:i/>
          <w:color w:val="231F20"/>
          <w:w w:val="105"/>
          <w:sz w:val="20"/>
        </w:rPr>
        <w:t>коммуникативные</w:t>
      </w:r>
      <w:r>
        <w:rPr>
          <w:rFonts w:ascii="Georgia" w:hAnsi="Georgia"/>
          <w:i/>
          <w:color w:val="231F20"/>
          <w:spacing w:val="35"/>
          <w:w w:val="105"/>
          <w:sz w:val="20"/>
        </w:rPr>
        <w:t xml:space="preserve"> </w:t>
      </w:r>
      <w:r>
        <w:rPr>
          <w:rFonts w:ascii="Georgia" w:hAnsi="Georgia"/>
          <w:i/>
          <w:color w:val="231F20"/>
          <w:w w:val="105"/>
          <w:sz w:val="20"/>
        </w:rPr>
        <w:t>учебные</w:t>
      </w:r>
      <w:r>
        <w:rPr>
          <w:rFonts w:ascii="Georgia" w:hAnsi="Georgia"/>
          <w:i/>
          <w:color w:val="231F20"/>
          <w:spacing w:val="35"/>
          <w:w w:val="105"/>
          <w:sz w:val="20"/>
        </w:rPr>
        <w:t xml:space="preserve"> </w:t>
      </w:r>
      <w:r>
        <w:rPr>
          <w:rFonts w:ascii="Georgia" w:hAnsi="Georgia"/>
          <w:i/>
          <w:color w:val="231F20"/>
          <w:w w:val="105"/>
          <w:sz w:val="20"/>
        </w:rPr>
        <w:t>действия:</w:t>
      </w:r>
    </w:p>
    <w:p w:rsidR="008052C0" w:rsidRDefault="008052C0" w:rsidP="008052C0">
      <w:pPr>
        <w:pStyle w:val="af1"/>
        <w:spacing w:before="13"/>
        <w:ind w:right="0" w:firstLine="0"/>
      </w:pPr>
      <w:r>
        <w:rPr>
          <w:color w:val="231F20"/>
          <w:w w:val="115"/>
        </w:rPr>
        <w:t>—комментировать</w:t>
      </w:r>
      <w:r>
        <w:rPr>
          <w:color w:val="231F20"/>
          <w:spacing w:val="36"/>
          <w:w w:val="115"/>
        </w:rPr>
        <w:t xml:space="preserve"> </w:t>
      </w:r>
      <w:r>
        <w:rPr>
          <w:color w:val="231F20"/>
          <w:w w:val="115"/>
        </w:rPr>
        <w:t>ход</w:t>
      </w:r>
      <w:r>
        <w:rPr>
          <w:color w:val="231F20"/>
          <w:spacing w:val="37"/>
          <w:w w:val="115"/>
        </w:rPr>
        <w:t xml:space="preserve"> </w:t>
      </w:r>
      <w:r>
        <w:rPr>
          <w:color w:val="231F20"/>
          <w:w w:val="115"/>
        </w:rPr>
        <w:t>вычислений;</w:t>
      </w:r>
    </w:p>
    <w:p w:rsidR="008052C0" w:rsidRDefault="008052C0" w:rsidP="008052C0">
      <w:pPr>
        <w:pStyle w:val="af1"/>
        <w:spacing w:before="14" w:line="252" w:lineRule="auto"/>
        <w:ind w:left="383" w:hanging="227"/>
      </w:pPr>
      <w:r>
        <w:rPr>
          <w:color w:val="231F20"/>
          <w:w w:val="115"/>
        </w:rPr>
        <w:t>—объяснять выбор величины, соответствующей ситуации из-</w:t>
      </w:r>
      <w:r>
        <w:rPr>
          <w:color w:val="231F20"/>
          <w:spacing w:val="1"/>
          <w:w w:val="115"/>
        </w:rPr>
        <w:t xml:space="preserve"> </w:t>
      </w:r>
      <w:r>
        <w:rPr>
          <w:color w:val="231F20"/>
          <w:w w:val="115"/>
        </w:rPr>
        <w:t>мерения;</w:t>
      </w:r>
    </w:p>
    <w:p w:rsidR="008052C0" w:rsidRDefault="008052C0" w:rsidP="008052C0">
      <w:pPr>
        <w:pStyle w:val="af1"/>
        <w:spacing w:line="252" w:lineRule="auto"/>
        <w:ind w:left="383" w:hanging="227"/>
      </w:pPr>
      <w:r>
        <w:rPr>
          <w:color w:val="231F20"/>
          <w:w w:val="115"/>
        </w:rPr>
        <w:t>—составлять текстовую задачу с заданным отношением (гото-</w:t>
      </w:r>
      <w:r>
        <w:rPr>
          <w:color w:val="231F20"/>
          <w:spacing w:val="1"/>
          <w:w w:val="115"/>
        </w:rPr>
        <w:t xml:space="preserve"> </w:t>
      </w:r>
      <w:r>
        <w:rPr>
          <w:color w:val="231F20"/>
          <w:w w:val="115"/>
        </w:rPr>
        <w:t>вым</w:t>
      </w:r>
      <w:r>
        <w:rPr>
          <w:color w:val="231F20"/>
          <w:spacing w:val="15"/>
          <w:w w:val="115"/>
        </w:rPr>
        <w:t xml:space="preserve"> </w:t>
      </w:r>
      <w:r>
        <w:rPr>
          <w:color w:val="231F20"/>
          <w:w w:val="115"/>
        </w:rPr>
        <w:t>решением)</w:t>
      </w:r>
      <w:r>
        <w:rPr>
          <w:color w:val="231F20"/>
          <w:spacing w:val="15"/>
          <w:w w:val="115"/>
        </w:rPr>
        <w:t xml:space="preserve"> </w:t>
      </w:r>
      <w:r>
        <w:rPr>
          <w:color w:val="231F20"/>
          <w:w w:val="115"/>
        </w:rPr>
        <w:t>по</w:t>
      </w:r>
      <w:r>
        <w:rPr>
          <w:color w:val="231F20"/>
          <w:spacing w:val="15"/>
          <w:w w:val="115"/>
        </w:rPr>
        <w:t xml:space="preserve"> </w:t>
      </w:r>
      <w:r>
        <w:rPr>
          <w:color w:val="231F20"/>
          <w:w w:val="115"/>
        </w:rPr>
        <w:t>образцу;</w:t>
      </w:r>
    </w:p>
    <w:p w:rsidR="008052C0" w:rsidRDefault="008052C0" w:rsidP="008052C0">
      <w:pPr>
        <w:pStyle w:val="af1"/>
        <w:spacing w:line="252" w:lineRule="auto"/>
        <w:ind w:left="383" w:right="154" w:hanging="227"/>
      </w:pPr>
      <w:r>
        <w:rPr>
          <w:color w:val="231F20"/>
          <w:w w:val="120"/>
        </w:rPr>
        <w:t>—использовать математические знаки и терминологию для</w:t>
      </w:r>
      <w:r>
        <w:rPr>
          <w:color w:val="231F20"/>
          <w:spacing w:val="1"/>
          <w:w w:val="120"/>
        </w:rPr>
        <w:t xml:space="preserve"> </w:t>
      </w:r>
      <w:r>
        <w:rPr>
          <w:color w:val="231F20"/>
          <w:w w:val="120"/>
        </w:rPr>
        <w:t>описания сюжетной ситуации; конструирования утвержде-</w:t>
      </w:r>
      <w:r>
        <w:rPr>
          <w:color w:val="231F20"/>
          <w:spacing w:val="1"/>
          <w:w w:val="120"/>
        </w:rPr>
        <w:t xml:space="preserve"> </w:t>
      </w:r>
      <w:r>
        <w:rPr>
          <w:color w:val="231F20"/>
          <w:w w:val="120"/>
        </w:rPr>
        <w:t>ний,</w:t>
      </w:r>
      <w:r>
        <w:rPr>
          <w:color w:val="231F20"/>
          <w:spacing w:val="-5"/>
          <w:w w:val="120"/>
        </w:rPr>
        <w:t xml:space="preserve"> </w:t>
      </w:r>
      <w:r>
        <w:rPr>
          <w:color w:val="231F20"/>
          <w:w w:val="120"/>
        </w:rPr>
        <w:t>выводов</w:t>
      </w:r>
      <w:r>
        <w:rPr>
          <w:color w:val="231F20"/>
          <w:spacing w:val="-4"/>
          <w:w w:val="120"/>
        </w:rPr>
        <w:t xml:space="preserve"> </w:t>
      </w:r>
      <w:r>
        <w:rPr>
          <w:color w:val="231F20"/>
          <w:w w:val="120"/>
        </w:rPr>
        <w:t>относительно</w:t>
      </w:r>
      <w:r>
        <w:rPr>
          <w:color w:val="231F20"/>
          <w:spacing w:val="-4"/>
          <w:w w:val="120"/>
        </w:rPr>
        <w:t xml:space="preserve"> </w:t>
      </w:r>
      <w:r>
        <w:rPr>
          <w:color w:val="231F20"/>
          <w:w w:val="120"/>
        </w:rPr>
        <w:t>данных</w:t>
      </w:r>
      <w:r>
        <w:rPr>
          <w:color w:val="231F20"/>
          <w:spacing w:val="-4"/>
          <w:w w:val="120"/>
        </w:rPr>
        <w:t xml:space="preserve"> </w:t>
      </w:r>
      <w:r>
        <w:rPr>
          <w:color w:val="231F20"/>
          <w:w w:val="120"/>
        </w:rPr>
        <w:t>объектов,</w:t>
      </w:r>
      <w:r>
        <w:rPr>
          <w:color w:val="231F20"/>
          <w:spacing w:val="-4"/>
          <w:w w:val="120"/>
        </w:rPr>
        <w:t xml:space="preserve"> </w:t>
      </w:r>
      <w:r>
        <w:rPr>
          <w:color w:val="231F20"/>
          <w:w w:val="120"/>
        </w:rPr>
        <w:t>отношения;</w:t>
      </w:r>
    </w:p>
    <w:p w:rsidR="008052C0" w:rsidRDefault="008052C0" w:rsidP="008052C0">
      <w:pPr>
        <w:pStyle w:val="af1"/>
        <w:spacing w:line="252" w:lineRule="auto"/>
        <w:ind w:left="383" w:hanging="227"/>
      </w:pPr>
      <w:r>
        <w:rPr>
          <w:color w:val="231F20"/>
          <w:w w:val="115"/>
        </w:rPr>
        <w:t>—называть числа, величины, геометрические фигуры, облада-</w:t>
      </w:r>
      <w:r>
        <w:rPr>
          <w:color w:val="231F20"/>
          <w:spacing w:val="1"/>
          <w:w w:val="115"/>
        </w:rPr>
        <w:t xml:space="preserve"> </w:t>
      </w:r>
      <w:r>
        <w:rPr>
          <w:color w:val="231F20"/>
          <w:w w:val="115"/>
        </w:rPr>
        <w:t>ющие</w:t>
      </w:r>
      <w:r>
        <w:rPr>
          <w:color w:val="231F20"/>
          <w:spacing w:val="15"/>
          <w:w w:val="115"/>
        </w:rPr>
        <w:t xml:space="preserve"> </w:t>
      </w:r>
      <w:r>
        <w:rPr>
          <w:color w:val="231F20"/>
          <w:w w:val="115"/>
        </w:rPr>
        <w:t>заданным</w:t>
      </w:r>
      <w:r>
        <w:rPr>
          <w:color w:val="231F20"/>
          <w:spacing w:val="15"/>
          <w:w w:val="115"/>
        </w:rPr>
        <w:t xml:space="preserve"> </w:t>
      </w:r>
      <w:r>
        <w:rPr>
          <w:color w:val="231F20"/>
          <w:w w:val="115"/>
        </w:rPr>
        <w:t>свойством;</w:t>
      </w:r>
    </w:p>
    <w:p w:rsidR="008052C0" w:rsidRDefault="008052C0" w:rsidP="008052C0">
      <w:pPr>
        <w:pStyle w:val="af1"/>
        <w:spacing w:line="252" w:lineRule="auto"/>
        <w:ind w:left="383" w:hanging="227"/>
      </w:pPr>
      <w:r>
        <w:rPr>
          <w:color w:val="231F20"/>
          <w:w w:val="115"/>
        </w:rPr>
        <w:t>—записывать,</w:t>
      </w:r>
      <w:r>
        <w:rPr>
          <w:color w:val="231F20"/>
          <w:spacing w:val="1"/>
          <w:w w:val="115"/>
        </w:rPr>
        <w:t xml:space="preserve"> </w:t>
      </w:r>
      <w:r>
        <w:rPr>
          <w:color w:val="231F20"/>
          <w:w w:val="115"/>
        </w:rPr>
        <w:t>читать</w:t>
      </w:r>
      <w:r>
        <w:rPr>
          <w:color w:val="231F20"/>
          <w:spacing w:val="1"/>
          <w:w w:val="115"/>
        </w:rPr>
        <w:t xml:space="preserve"> </w:t>
      </w:r>
      <w:r>
        <w:rPr>
          <w:color w:val="231F20"/>
          <w:w w:val="115"/>
        </w:rPr>
        <w:t>число,</w:t>
      </w:r>
      <w:r>
        <w:rPr>
          <w:color w:val="231F20"/>
          <w:spacing w:val="1"/>
          <w:w w:val="115"/>
        </w:rPr>
        <w:t xml:space="preserve"> </w:t>
      </w:r>
      <w:r>
        <w:rPr>
          <w:color w:val="231F20"/>
          <w:w w:val="115"/>
        </w:rPr>
        <w:t>числовое</w:t>
      </w:r>
      <w:r>
        <w:rPr>
          <w:color w:val="231F20"/>
          <w:spacing w:val="1"/>
          <w:w w:val="115"/>
        </w:rPr>
        <w:t xml:space="preserve"> </w:t>
      </w:r>
      <w:r>
        <w:rPr>
          <w:color w:val="231F20"/>
          <w:w w:val="115"/>
        </w:rPr>
        <w:t>выражение;</w:t>
      </w:r>
      <w:r>
        <w:rPr>
          <w:color w:val="231F20"/>
          <w:spacing w:val="1"/>
          <w:w w:val="115"/>
        </w:rPr>
        <w:t xml:space="preserve"> </w:t>
      </w:r>
      <w:r>
        <w:rPr>
          <w:color w:val="231F20"/>
          <w:w w:val="115"/>
        </w:rPr>
        <w:t>приводить</w:t>
      </w:r>
      <w:r>
        <w:rPr>
          <w:color w:val="231F20"/>
          <w:spacing w:val="-55"/>
          <w:w w:val="115"/>
        </w:rPr>
        <w:t xml:space="preserve"> </w:t>
      </w:r>
      <w:r>
        <w:rPr>
          <w:color w:val="231F20"/>
          <w:w w:val="115"/>
        </w:rPr>
        <w:t>примеры,</w:t>
      </w:r>
      <w:r>
        <w:rPr>
          <w:color w:val="231F20"/>
          <w:spacing w:val="1"/>
          <w:w w:val="115"/>
        </w:rPr>
        <w:t xml:space="preserve"> </w:t>
      </w:r>
      <w:r>
        <w:rPr>
          <w:color w:val="231F20"/>
          <w:w w:val="115"/>
        </w:rPr>
        <w:t>иллюстрирующие</w:t>
      </w:r>
      <w:r>
        <w:rPr>
          <w:color w:val="231F20"/>
          <w:spacing w:val="1"/>
          <w:w w:val="115"/>
        </w:rPr>
        <w:t xml:space="preserve"> </w:t>
      </w:r>
      <w:r>
        <w:rPr>
          <w:color w:val="231F20"/>
          <w:w w:val="115"/>
        </w:rPr>
        <w:t>смысл</w:t>
      </w:r>
      <w:r>
        <w:rPr>
          <w:color w:val="231F20"/>
          <w:spacing w:val="1"/>
          <w:w w:val="115"/>
        </w:rPr>
        <w:t xml:space="preserve"> </w:t>
      </w:r>
      <w:r>
        <w:rPr>
          <w:color w:val="231F20"/>
          <w:w w:val="115"/>
        </w:rPr>
        <w:t>арифметического</w:t>
      </w:r>
      <w:r>
        <w:rPr>
          <w:color w:val="231F20"/>
          <w:spacing w:val="1"/>
          <w:w w:val="115"/>
        </w:rPr>
        <w:t xml:space="preserve"> </w:t>
      </w:r>
      <w:r>
        <w:rPr>
          <w:color w:val="231F20"/>
          <w:w w:val="115"/>
        </w:rPr>
        <w:t>дей-</w:t>
      </w:r>
      <w:r>
        <w:rPr>
          <w:color w:val="231F20"/>
          <w:spacing w:val="1"/>
          <w:w w:val="115"/>
        </w:rPr>
        <w:t xml:space="preserve"> </w:t>
      </w:r>
      <w:r>
        <w:rPr>
          <w:color w:val="231F20"/>
          <w:w w:val="115"/>
        </w:rPr>
        <w:t>ствия.</w:t>
      </w:r>
    </w:p>
    <w:p w:rsidR="008052C0" w:rsidRDefault="008052C0" w:rsidP="008052C0">
      <w:pPr>
        <w:pStyle w:val="af1"/>
        <w:spacing w:line="252" w:lineRule="auto"/>
        <w:ind w:left="383" w:hanging="227"/>
      </w:pPr>
      <w:r>
        <w:rPr>
          <w:color w:val="231F20"/>
          <w:w w:val="115"/>
        </w:rPr>
        <w:t>—конструировать</w:t>
      </w:r>
      <w:r>
        <w:rPr>
          <w:color w:val="231F20"/>
          <w:spacing w:val="1"/>
          <w:w w:val="115"/>
        </w:rPr>
        <w:t xml:space="preserve"> </w:t>
      </w:r>
      <w:r>
        <w:rPr>
          <w:color w:val="231F20"/>
          <w:w w:val="115"/>
        </w:rPr>
        <w:t>утверждения</w:t>
      </w:r>
      <w:r>
        <w:rPr>
          <w:color w:val="231F20"/>
          <w:spacing w:val="1"/>
          <w:w w:val="115"/>
        </w:rPr>
        <w:t xml:space="preserve"> </w:t>
      </w:r>
      <w:r>
        <w:rPr>
          <w:color w:val="231F20"/>
          <w:w w:val="115"/>
        </w:rPr>
        <w:t>с</w:t>
      </w:r>
      <w:r>
        <w:rPr>
          <w:color w:val="231F20"/>
          <w:spacing w:val="1"/>
          <w:w w:val="115"/>
        </w:rPr>
        <w:t xml:space="preserve"> </w:t>
      </w:r>
      <w:r>
        <w:rPr>
          <w:color w:val="231F20"/>
          <w:w w:val="115"/>
        </w:rPr>
        <w:t>использованием</w:t>
      </w:r>
      <w:r>
        <w:rPr>
          <w:color w:val="231F20"/>
          <w:spacing w:val="1"/>
          <w:w w:val="115"/>
        </w:rPr>
        <w:t xml:space="preserve"> </w:t>
      </w:r>
      <w:r>
        <w:rPr>
          <w:color w:val="231F20"/>
          <w:w w:val="115"/>
        </w:rPr>
        <w:t>слов</w:t>
      </w:r>
      <w:r>
        <w:rPr>
          <w:color w:val="231F20"/>
          <w:spacing w:val="1"/>
          <w:w w:val="115"/>
        </w:rPr>
        <w:t xml:space="preserve"> </w:t>
      </w:r>
      <w:r>
        <w:rPr>
          <w:color w:val="231F20"/>
          <w:w w:val="115"/>
        </w:rPr>
        <w:t>«каж-</w:t>
      </w:r>
      <w:r>
        <w:rPr>
          <w:color w:val="231F20"/>
          <w:spacing w:val="-55"/>
          <w:w w:val="115"/>
        </w:rPr>
        <w:t xml:space="preserve"> </w:t>
      </w:r>
      <w:r>
        <w:rPr>
          <w:color w:val="231F20"/>
          <w:w w:val="115"/>
        </w:rPr>
        <w:t>дый»,</w:t>
      </w:r>
      <w:r>
        <w:rPr>
          <w:color w:val="231F20"/>
          <w:spacing w:val="15"/>
          <w:w w:val="115"/>
        </w:rPr>
        <w:t xml:space="preserve"> </w:t>
      </w:r>
      <w:r>
        <w:rPr>
          <w:color w:val="231F20"/>
          <w:w w:val="115"/>
        </w:rPr>
        <w:t>«все».</w:t>
      </w:r>
    </w:p>
    <w:p w:rsidR="008052C0" w:rsidRDefault="008052C0" w:rsidP="008052C0">
      <w:pPr>
        <w:spacing w:before="1"/>
        <w:ind w:left="383"/>
        <w:rPr>
          <w:rFonts w:ascii="Georgia" w:hAnsi="Georgia"/>
          <w:i/>
          <w:sz w:val="20"/>
        </w:rPr>
      </w:pPr>
      <w:r>
        <w:rPr>
          <w:rFonts w:ascii="Georgia" w:hAnsi="Georgia"/>
          <w:i/>
          <w:color w:val="231F20"/>
          <w:w w:val="105"/>
          <w:sz w:val="20"/>
        </w:rPr>
        <w:t>Универсальные</w:t>
      </w:r>
      <w:r>
        <w:rPr>
          <w:rFonts w:ascii="Georgia" w:hAnsi="Georgia"/>
          <w:i/>
          <w:color w:val="231F20"/>
          <w:spacing w:val="25"/>
          <w:w w:val="105"/>
          <w:sz w:val="20"/>
        </w:rPr>
        <w:t xml:space="preserve"> </w:t>
      </w:r>
      <w:r>
        <w:rPr>
          <w:rFonts w:ascii="Georgia" w:hAnsi="Georgia"/>
          <w:i/>
          <w:color w:val="231F20"/>
          <w:w w:val="105"/>
          <w:sz w:val="20"/>
        </w:rPr>
        <w:t>регулятивные</w:t>
      </w:r>
      <w:r>
        <w:rPr>
          <w:rFonts w:ascii="Georgia" w:hAnsi="Georgia"/>
          <w:i/>
          <w:color w:val="231F20"/>
          <w:spacing w:val="25"/>
          <w:w w:val="105"/>
          <w:sz w:val="20"/>
        </w:rPr>
        <w:t xml:space="preserve"> </w:t>
      </w:r>
      <w:r>
        <w:rPr>
          <w:rFonts w:ascii="Georgia" w:hAnsi="Georgia"/>
          <w:i/>
          <w:color w:val="231F20"/>
          <w:w w:val="105"/>
          <w:sz w:val="20"/>
        </w:rPr>
        <w:t>учебные</w:t>
      </w:r>
      <w:r>
        <w:rPr>
          <w:rFonts w:ascii="Georgia" w:hAnsi="Georgia"/>
          <w:i/>
          <w:color w:val="231F20"/>
          <w:spacing w:val="26"/>
          <w:w w:val="105"/>
          <w:sz w:val="20"/>
        </w:rPr>
        <w:t xml:space="preserve"> </w:t>
      </w:r>
      <w:r>
        <w:rPr>
          <w:rFonts w:ascii="Georgia" w:hAnsi="Georgia"/>
          <w:i/>
          <w:color w:val="231F20"/>
          <w:w w:val="105"/>
          <w:sz w:val="20"/>
        </w:rPr>
        <w:t>действия:</w:t>
      </w:r>
    </w:p>
    <w:p w:rsidR="008052C0" w:rsidRDefault="008052C0" w:rsidP="008052C0">
      <w:pPr>
        <w:pStyle w:val="af1"/>
        <w:spacing w:before="13" w:line="252" w:lineRule="auto"/>
        <w:ind w:left="383" w:right="153" w:hanging="227"/>
        <w:jc w:val="left"/>
      </w:pPr>
      <w:r>
        <w:rPr>
          <w:color w:val="231F20"/>
          <w:w w:val="115"/>
        </w:rPr>
        <w:t>—следовать</w:t>
      </w:r>
      <w:r>
        <w:rPr>
          <w:color w:val="231F20"/>
          <w:spacing w:val="48"/>
          <w:w w:val="115"/>
        </w:rPr>
        <w:t xml:space="preserve"> </w:t>
      </w:r>
      <w:r>
        <w:rPr>
          <w:color w:val="231F20"/>
          <w:w w:val="115"/>
        </w:rPr>
        <w:t>установленному</w:t>
      </w:r>
      <w:r>
        <w:rPr>
          <w:color w:val="231F20"/>
          <w:spacing w:val="48"/>
          <w:w w:val="115"/>
        </w:rPr>
        <w:t xml:space="preserve"> </w:t>
      </w:r>
      <w:r>
        <w:rPr>
          <w:color w:val="231F20"/>
          <w:w w:val="115"/>
        </w:rPr>
        <w:t>правилу,</w:t>
      </w:r>
      <w:r>
        <w:rPr>
          <w:color w:val="231F20"/>
          <w:spacing w:val="48"/>
          <w:w w:val="115"/>
        </w:rPr>
        <w:t xml:space="preserve"> </w:t>
      </w:r>
      <w:r>
        <w:rPr>
          <w:color w:val="231F20"/>
          <w:w w:val="115"/>
        </w:rPr>
        <w:t>по</w:t>
      </w:r>
      <w:r>
        <w:rPr>
          <w:color w:val="231F20"/>
          <w:spacing w:val="48"/>
          <w:w w:val="115"/>
        </w:rPr>
        <w:t xml:space="preserve"> </w:t>
      </w:r>
      <w:r>
        <w:rPr>
          <w:color w:val="231F20"/>
          <w:w w:val="115"/>
        </w:rPr>
        <w:t>которому</w:t>
      </w:r>
      <w:r>
        <w:rPr>
          <w:color w:val="231F20"/>
          <w:spacing w:val="48"/>
          <w:w w:val="115"/>
        </w:rPr>
        <w:t xml:space="preserve"> </w:t>
      </w:r>
      <w:r>
        <w:rPr>
          <w:color w:val="231F20"/>
          <w:w w:val="115"/>
        </w:rPr>
        <w:t>составлен</w:t>
      </w:r>
      <w:r>
        <w:rPr>
          <w:color w:val="231F20"/>
          <w:spacing w:val="-54"/>
          <w:w w:val="115"/>
        </w:rPr>
        <w:t xml:space="preserve"> </w:t>
      </w:r>
      <w:r>
        <w:rPr>
          <w:color w:val="231F20"/>
          <w:w w:val="115"/>
        </w:rPr>
        <w:t>ряд</w:t>
      </w:r>
      <w:r>
        <w:rPr>
          <w:color w:val="231F20"/>
          <w:spacing w:val="19"/>
          <w:w w:val="115"/>
        </w:rPr>
        <w:t xml:space="preserve"> </w:t>
      </w:r>
      <w:r>
        <w:rPr>
          <w:color w:val="231F20"/>
          <w:w w:val="115"/>
        </w:rPr>
        <w:t>чисел,</w:t>
      </w:r>
      <w:r>
        <w:rPr>
          <w:color w:val="231F20"/>
          <w:spacing w:val="19"/>
          <w:w w:val="115"/>
        </w:rPr>
        <w:t xml:space="preserve"> </w:t>
      </w:r>
      <w:r>
        <w:rPr>
          <w:color w:val="231F20"/>
          <w:w w:val="115"/>
        </w:rPr>
        <w:t>величин,</w:t>
      </w:r>
      <w:r>
        <w:rPr>
          <w:color w:val="231F20"/>
          <w:spacing w:val="19"/>
          <w:w w:val="115"/>
        </w:rPr>
        <w:t xml:space="preserve"> </w:t>
      </w:r>
      <w:r>
        <w:rPr>
          <w:color w:val="231F20"/>
          <w:w w:val="115"/>
        </w:rPr>
        <w:t>геометрических</w:t>
      </w:r>
      <w:r>
        <w:rPr>
          <w:color w:val="231F20"/>
          <w:spacing w:val="20"/>
          <w:w w:val="115"/>
        </w:rPr>
        <w:t xml:space="preserve"> </w:t>
      </w:r>
      <w:r>
        <w:rPr>
          <w:color w:val="231F20"/>
          <w:w w:val="115"/>
        </w:rPr>
        <w:t>фигур;</w:t>
      </w:r>
    </w:p>
    <w:p w:rsidR="008052C0" w:rsidRDefault="008052C0" w:rsidP="008052C0">
      <w:pPr>
        <w:pStyle w:val="af1"/>
        <w:spacing w:line="252" w:lineRule="auto"/>
        <w:ind w:left="383" w:right="153" w:hanging="227"/>
        <w:jc w:val="left"/>
      </w:pPr>
      <w:r>
        <w:rPr>
          <w:color w:val="231F20"/>
          <w:w w:val="115"/>
        </w:rPr>
        <w:t>—организовывать,</w:t>
      </w:r>
      <w:r>
        <w:rPr>
          <w:color w:val="231F20"/>
          <w:spacing w:val="43"/>
          <w:w w:val="115"/>
        </w:rPr>
        <w:t xml:space="preserve"> </w:t>
      </w:r>
      <w:r>
        <w:rPr>
          <w:color w:val="231F20"/>
          <w:w w:val="115"/>
        </w:rPr>
        <w:t>участвовать,</w:t>
      </w:r>
      <w:r>
        <w:rPr>
          <w:color w:val="231F20"/>
          <w:spacing w:val="43"/>
          <w:w w:val="115"/>
        </w:rPr>
        <w:t xml:space="preserve"> </w:t>
      </w:r>
      <w:r>
        <w:rPr>
          <w:color w:val="231F20"/>
          <w:w w:val="115"/>
        </w:rPr>
        <w:t>контролировать</w:t>
      </w:r>
      <w:r>
        <w:rPr>
          <w:color w:val="231F20"/>
          <w:spacing w:val="44"/>
          <w:w w:val="115"/>
        </w:rPr>
        <w:t xml:space="preserve"> </w:t>
      </w:r>
      <w:r>
        <w:rPr>
          <w:color w:val="231F20"/>
          <w:w w:val="115"/>
        </w:rPr>
        <w:t>ход</w:t>
      </w:r>
      <w:r>
        <w:rPr>
          <w:color w:val="231F20"/>
          <w:spacing w:val="43"/>
          <w:w w:val="115"/>
        </w:rPr>
        <w:t xml:space="preserve"> </w:t>
      </w:r>
      <w:r>
        <w:rPr>
          <w:color w:val="231F20"/>
          <w:w w:val="115"/>
        </w:rPr>
        <w:t>и</w:t>
      </w:r>
      <w:r>
        <w:rPr>
          <w:color w:val="231F20"/>
          <w:spacing w:val="44"/>
          <w:w w:val="115"/>
        </w:rPr>
        <w:t xml:space="preserve"> </w:t>
      </w:r>
      <w:r>
        <w:rPr>
          <w:color w:val="231F20"/>
          <w:w w:val="115"/>
        </w:rPr>
        <w:t>резуль-</w:t>
      </w:r>
      <w:r>
        <w:rPr>
          <w:color w:val="231F20"/>
          <w:spacing w:val="-55"/>
          <w:w w:val="115"/>
        </w:rPr>
        <w:t xml:space="preserve"> </w:t>
      </w:r>
      <w:r>
        <w:rPr>
          <w:color w:val="231F20"/>
          <w:w w:val="115"/>
        </w:rPr>
        <w:t>тат</w:t>
      </w:r>
      <w:r>
        <w:rPr>
          <w:color w:val="231F20"/>
          <w:spacing w:val="19"/>
          <w:w w:val="115"/>
        </w:rPr>
        <w:t xml:space="preserve"> </w:t>
      </w:r>
      <w:r>
        <w:rPr>
          <w:color w:val="231F20"/>
          <w:w w:val="115"/>
        </w:rPr>
        <w:t>парной</w:t>
      </w:r>
      <w:r>
        <w:rPr>
          <w:color w:val="231F20"/>
          <w:spacing w:val="20"/>
          <w:w w:val="115"/>
        </w:rPr>
        <w:t xml:space="preserve"> </w:t>
      </w:r>
      <w:r>
        <w:rPr>
          <w:color w:val="231F20"/>
          <w:w w:val="115"/>
        </w:rPr>
        <w:t>работы</w:t>
      </w:r>
      <w:r>
        <w:rPr>
          <w:color w:val="231F20"/>
          <w:spacing w:val="20"/>
          <w:w w:val="115"/>
        </w:rPr>
        <w:t xml:space="preserve"> </w:t>
      </w:r>
      <w:r>
        <w:rPr>
          <w:color w:val="231F20"/>
          <w:w w:val="115"/>
        </w:rPr>
        <w:t>с</w:t>
      </w:r>
      <w:r>
        <w:rPr>
          <w:color w:val="231F20"/>
          <w:spacing w:val="19"/>
          <w:w w:val="115"/>
        </w:rPr>
        <w:t xml:space="preserve"> </w:t>
      </w:r>
      <w:r>
        <w:rPr>
          <w:color w:val="231F20"/>
          <w:w w:val="115"/>
        </w:rPr>
        <w:t>математическим</w:t>
      </w:r>
      <w:r>
        <w:rPr>
          <w:color w:val="231F20"/>
          <w:spacing w:val="20"/>
          <w:w w:val="115"/>
        </w:rPr>
        <w:t xml:space="preserve"> </w:t>
      </w:r>
      <w:r>
        <w:rPr>
          <w:color w:val="231F20"/>
          <w:w w:val="115"/>
        </w:rPr>
        <w:t>материалом;</w:t>
      </w:r>
    </w:p>
    <w:p w:rsidR="008052C0" w:rsidRDefault="008052C0" w:rsidP="008052C0">
      <w:pPr>
        <w:pStyle w:val="af1"/>
        <w:spacing w:line="252" w:lineRule="auto"/>
        <w:ind w:left="383" w:right="153" w:hanging="227"/>
        <w:jc w:val="left"/>
      </w:pPr>
      <w:r>
        <w:rPr>
          <w:color w:val="231F20"/>
          <w:w w:val="115"/>
        </w:rPr>
        <w:t>—проверять</w:t>
      </w:r>
      <w:r>
        <w:rPr>
          <w:color w:val="231F20"/>
          <w:spacing w:val="42"/>
          <w:w w:val="115"/>
        </w:rPr>
        <w:t xml:space="preserve"> </w:t>
      </w:r>
      <w:r>
        <w:rPr>
          <w:color w:val="231F20"/>
          <w:w w:val="115"/>
        </w:rPr>
        <w:t>правильность</w:t>
      </w:r>
      <w:r>
        <w:rPr>
          <w:color w:val="231F20"/>
          <w:spacing w:val="42"/>
          <w:w w:val="115"/>
        </w:rPr>
        <w:t xml:space="preserve"> </w:t>
      </w:r>
      <w:r>
        <w:rPr>
          <w:color w:val="231F20"/>
          <w:w w:val="115"/>
        </w:rPr>
        <w:t>вычисления</w:t>
      </w:r>
      <w:r>
        <w:rPr>
          <w:color w:val="231F20"/>
          <w:spacing w:val="42"/>
          <w:w w:val="115"/>
        </w:rPr>
        <w:t xml:space="preserve"> </w:t>
      </w:r>
      <w:r>
        <w:rPr>
          <w:color w:val="231F20"/>
          <w:w w:val="115"/>
        </w:rPr>
        <w:t>с</w:t>
      </w:r>
      <w:r>
        <w:rPr>
          <w:color w:val="231F20"/>
          <w:spacing w:val="42"/>
          <w:w w:val="115"/>
        </w:rPr>
        <w:t xml:space="preserve"> </w:t>
      </w:r>
      <w:r>
        <w:rPr>
          <w:color w:val="231F20"/>
          <w:w w:val="115"/>
        </w:rPr>
        <w:t>помощью</w:t>
      </w:r>
      <w:r>
        <w:rPr>
          <w:color w:val="231F20"/>
          <w:spacing w:val="42"/>
          <w:w w:val="115"/>
        </w:rPr>
        <w:t xml:space="preserve"> </w:t>
      </w:r>
      <w:r>
        <w:rPr>
          <w:color w:val="231F20"/>
          <w:w w:val="115"/>
        </w:rPr>
        <w:t>другого</w:t>
      </w:r>
      <w:r>
        <w:rPr>
          <w:color w:val="231F20"/>
          <w:spacing w:val="-55"/>
          <w:w w:val="115"/>
        </w:rPr>
        <w:t xml:space="preserve"> </w:t>
      </w:r>
      <w:r>
        <w:rPr>
          <w:color w:val="231F20"/>
          <w:w w:val="115"/>
        </w:rPr>
        <w:t>приёма</w:t>
      </w:r>
      <w:r>
        <w:rPr>
          <w:color w:val="231F20"/>
          <w:spacing w:val="20"/>
          <w:w w:val="115"/>
        </w:rPr>
        <w:t xml:space="preserve"> </w:t>
      </w:r>
      <w:r>
        <w:rPr>
          <w:color w:val="231F20"/>
          <w:w w:val="115"/>
        </w:rPr>
        <w:t>выполнения</w:t>
      </w:r>
      <w:r>
        <w:rPr>
          <w:color w:val="231F20"/>
          <w:spacing w:val="21"/>
          <w:w w:val="115"/>
        </w:rPr>
        <w:t xml:space="preserve"> </w:t>
      </w:r>
      <w:r>
        <w:rPr>
          <w:color w:val="231F20"/>
          <w:w w:val="115"/>
        </w:rPr>
        <w:t>действия,</w:t>
      </w:r>
      <w:r>
        <w:rPr>
          <w:color w:val="231F20"/>
          <w:spacing w:val="20"/>
          <w:w w:val="115"/>
        </w:rPr>
        <w:t xml:space="preserve"> </w:t>
      </w:r>
      <w:r>
        <w:rPr>
          <w:color w:val="231F20"/>
          <w:w w:val="115"/>
        </w:rPr>
        <w:t>обратного</w:t>
      </w:r>
      <w:r>
        <w:rPr>
          <w:color w:val="231F20"/>
          <w:spacing w:val="21"/>
          <w:w w:val="115"/>
        </w:rPr>
        <w:t xml:space="preserve"> </w:t>
      </w:r>
      <w:r>
        <w:rPr>
          <w:color w:val="231F20"/>
          <w:w w:val="115"/>
        </w:rPr>
        <w:t>действия;</w:t>
      </w:r>
    </w:p>
    <w:p w:rsidR="008052C0" w:rsidRDefault="008052C0" w:rsidP="008052C0">
      <w:pPr>
        <w:pStyle w:val="af1"/>
        <w:spacing w:line="252" w:lineRule="auto"/>
        <w:ind w:left="383" w:right="153" w:hanging="227"/>
        <w:jc w:val="left"/>
      </w:pPr>
      <w:r>
        <w:rPr>
          <w:color w:val="231F20"/>
          <w:w w:val="115"/>
        </w:rPr>
        <w:t>—находить</w:t>
      </w:r>
      <w:r>
        <w:rPr>
          <w:color w:val="231F20"/>
          <w:spacing w:val="22"/>
          <w:w w:val="115"/>
        </w:rPr>
        <w:t xml:space="preserve"> </w:t>
      </w:r>
      <w:r>
        <w:rPr>
          <w:color w:val="231F20"/>
          <w:w w:val="115"/>
        </w:rPr>
        <w:t>с</w:t>
      </w:r>
      <w:r>
        <w:rPr>
          <w:color w:val="231F20"/>
          <w:spacing w:val="23"/>
          <w:w w:val="115"/>
        </w:rPr>
        <w:t xml:space="preserve"> </w:t>
      </w:r>
      <w:r>
        <w:rPr>
          <w:color w:val="231F20"/>
          <w:w w:val="115"/>
        </w:rPr>
        <w:t>помощью</w:t>
      </w:r>
      <w:r>
        <w:rPr>
          <w:color w:val="231F20"/>
          <w:spacing w:val="23"/>
          <w:w w:val="115"/>
        </w:rPr>
        <w:t xml:space="preserve"> </w:t>
      </w:r>
      <w:r>
        <w:rPr>
          <w:color w:val="231F20"/>
          <w:w w:val="115"/>
        </w:rPr>
        <w:t>учителя</w:t>
      </w:r>
      <w:r>
        <w:rPr>
          <w:color w:val="231F20"/>
          <w:spacing w:val="23"/>
          <w:w w:val="115"/>
        </w:rPr>
        <w:t xml:space="preserve"> </w:t>
      </w:r>
      <w:r>
        <w:rPr>
          <w:color w:val="231F20"/>
          <w:w w:val="115"/>
        </w:rPr>
        <w:t>причину</w:t>
      </w:r>
      <w:r>
        <w:rPr>
          <w:color w:val="231F20"/>
          <w:spacing w:val="23"/>
          <w:w w:val="115"/>
        </w:rPr>
        <w:t xml:space="preserve"> </w:t>
      </w:r>
      <w:r>
        <w:rPr>
          <w:color w:val="231F20"/>
          <w:w w:val="115"/>
        </w:rPr>
        <w:t>возникшей</w:t>
      </w:r>
      <w:r>
        <w:rPr>
          <w:color w:val="231F20"/>
          <w:spacing w:val="23"/>
          <w:w w:val="115"/>
        </w:rPr>
        <w:t xml:space="preserve"> </w:t>
      </w:r>
      <w:r>
        <w:rPr>
          <w:color w:val="231F20"/>
          <w:w w:val="115"/>
        </w:rPr>
        <w:t>ошибки</w:t>
      </w:r>
      <w:r>
        <w:rPr>
          <w:color w:val="231F20"/>
          <w:spacing w:val="23"/>
          <w:w w:val="115"/>
        </w:rPr>
        <w:t xml:space="preserve"> </w:t>
      </w:r>
      <w:r>
        <w:rPr>
          <w:color w:val="231F20"/>
          <w:w w:val="115"/>
        </w:rPr>
        <w:t>и</w:t>
      </w:r>
      <w:r>
        <w:rPr>
          <w:color w:val="231F20"/>
          <w:spacing w:val="-55"/>
          <w:w w:val="115"/>
        </w:rPr>
        <w:t xml:space="preserve"> </w:t>
      </w:r>
      <w:r>
        <w:rPr>
          <w:color w:val="231F20"/>
          <w:w w:val="115"/>
        </w:rPr>
        <w:t>трудности.</w:t>
      </w:r>
    </w:p>
    <w:p w:rsidR="008052C0" w:rsidRDefault="008052C0" w:rsidP="008052C0">
      <w:pPr>
        <w:spacing w:before="2"/>
        <w:ind w:left="383"/>
        <w:rPr>
          <w:rFonts w:ascii="Georgia" w:hAnsi="Georgia"/>
          <w:i/>
          <w:sz w:val="20"/>
        </w:rPr>
      </w:pPr>
      <w:r>
        <w:rPr>
          <w:rFonts w:ascii="Georgia" w:hAnsi="Georgia"/>
          <w:i/>
          <w:color w:val="231F20"/>
          <w:w w:val="105"/>
          <w:sz w:val="20"/>
        </w:rPr>
        <w:t>Совместная</w:t>
      </w:r>
      <w:r>
        <w:rPr>
          <w:rFonts w:ascii="Georgia" w:hAnsi="Georgia"/>
          <w:i/>
          <w:color w:val="231F20"/>
          <w:spacing w:val="16"/>
          <w:w w:val="105"/>
          <w:sz w:val="20"/>
        </w:rPr>
        <w:t xml:space="preserve"> </w:t>
      </w:r>
      <w:r>
        <w:rPr>
          <w:rFonts w:ascii="Georgia" w:hAnsi="Georgia"/>
          <w:i/>
          <w:color w:val="231F20"/>
          <w:w w:val="105"/>
          <w:sz w:val="20"/>
        </w:rPr>
        <w:t>деятельность:</w:t>
      </w:r>
    </w:p>
    <w:p w:rsidR="008052C0" w:rsidRDefault="008052C0" w:rsidP="008052C0">
      <w:pPr>
        <w:pStyle w:val="af1"/>
        <w:spacing w:before="13" w:line="252" w:lineRule="auto"/>
        <w:ind w:left="383" w:right="154" w:hanging="227"/>
      </w:pPr>
      <w:r>
        <w:rPr>
          <w:color w:val="231F20"/>
          <w:w w:val="115"/>
        </w:rPr>
        <w:t>—принимать</w:t>
      </w:r>
      <w:r>
        <w:rPr>
          <w:color w:val="231F20"/>
          <w:spacing w:val="1"/>
          <w:w w:val="115"/>
        </w:rPr>
        <w:t xml:space="preserve"> </w:t>
      </w:r>
      <w:r>
        <w:rPr>
          <w:color w:val="231F20"/>
          <w:w w:val="115"/>
        </w:rPr>
        <w:t>правила</w:t>
      </w:r>
      <w:r>
        <w:rPr>
          <w:color w:val="231F20"/>
          <w:spacing w:val="1"/>
          <w:w w:val="115"/>
        </w:rPr>
        <w:t xml:space="preserve"> </w:t>
      </w:r>
      <w:r>
        <w:rPr>
          <w:color w:val="231F20"/>
          <w:w w:val="115"/>
        </w:rPr>
        <w:t>совместной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при</w:t>
      </w:r>
      <w:r>
        <w:rPr>
          <w:color w:val="231F20"/>
          <w:spacing w:val="1"/>
          <w:w w:val="115"/>
        </w:rPr>
        <w:t xml:space="preserve"> </w:t>
      </w:r>
      <w:r>
        <w:rPr>
          <w:color w:val="231F20"/>
          <w:w w:val="115"/>
        </w:rPr>
        <w:t>работе</w:t>
      </w:r>
      <w:r>
        <w:rPr>
          <w:color w:val="231F20"/>
          <w:spacing w:val="1"/>
          <w:w w:val="115"/>
        </w:rPr>
        <w:t xml:space="preserve"> </w:t>
      </w:r>
      <w:r>
        <w:rPr>
          <w:color w:val="231F20"/>
          <w:w w:val="115"/>
        </w:rPr>
        <w:t>в</w:t>
      </w:r>
      <w:r>
        <w:rPr>
          <w:color w:val="231F20"/>
          <w:spacing w:val="-55"/>
          <w:w w:val="115"/>
        </w:rPr>
        <w:t xml:space="preserve"> </w:t>
      </w:r>
      <w:r>
        <w:rPr>
          <w:color w:val="231F20"/>
          <w:w w:val="115"/>
        </w:rPr>
        <w:t>парах,</w:t>
      </w:r>
      <w:r>
        <w:rPr>
          <w:color w:val="231F20"/>
          <w:spacing w:val="18"/>
          <w:w w:val="115"/>
        </w:rPr>
        <w:t xml:space="preserve"> </w:t>
      </w:r>
      <w:r>
        <w:rPr>
          <w:color w:val="231F20"/>
          <w:w w:val="115"/>
        </w:rPr>
        <w:t>группах,</w:t>
      </w:r>
      <w:r>
        <w:rPr>
          <w:color w:val="231F20"/>
          <w:spacing w:val="18"/>
          <w:w w:val="115"/>
        </w:rPr>
        <w:t xml:space="preserve"> </w:t>
      </w:r>
      <w:r>
        <w:rPr>
          <w:color w:val="231F20"/>
          <w:w w:val="115"/>
        </w:rPr>
        <w:t>составленных</w:t>
      </w:r>
      <w:r>
        <w:rPr>
          <w:color w:val="231F20"/>
          <w:spacing w:val="18"/>
          <w:w w:val="115"/>
        </w:rPr>
        <w:t xml:space="preserve"> </w:t>
      </w:r>
      <w:r>
        <w:rPr>
          <w:color w:val="231F20"/>
          <w:w w:val="115"/>
        </w:rPr>
        <w:t>учителем</w:t>
      </w:r>
      <w:r>
        <w:rPr>
          <w:color w:val="231F20"/>
          <w:spacing w:val="19"/>
          <w:w w:val="115"/>
        </w:rPr>
        <w:t xml:space="preserve"> </w:t>
      </w:r>
      <w:r>
        <w:rPr>
          <w:color w:val="231F20"/>
          <w:w w:val="115"/>
        </w:rPr>
        <w:t>или</w:t>
      </w:r>
      <w:r>
        <w:rPr>
          <w:color w:val="231F20"/>
          <w:spacing w:val="18"/>
          <w:w w:val="115"/>
        </w:rPr>
        <w:t xml:space="preserve"> </w:t>
      </w:r>
      <w:r>
        <w:rPr>
          <w:color w:val="231F20"/>
          <w:w w:val="115"/>
        </w:rPr>
        <w:t>самостоятельно;</w:t>
      </w:r>
    </w:p>
    <w:p w:rsidR="008052C0" w:rsidRDefault="008052C0" w:rsidP="008052C0">
      <w:pPr>
        <w:pStyle w:val="af1"/>
        <w:spacing w:line="252" w:lineRule="auto"/>
        <w:ind w:left="383" w:right="154" w:hanging="227"/>
      </w:pPr>
      <w:r>
        <w:rPr>
          <w:color w:val="231F20"/>
          <w:w w:val="115"/>
        </w:rPr>
        <w:t>—участвовать в парной и групповой работе с математическим</w:t>
      </w:r>
      <w:r>
        <w:rPr>
          <w:color w:val="231F20"/>
          <w:spacing w:val="1"/>
          <w:w w:val="115"/>
        </w:rPr>
        <w:t xml:space="preserve"> </w:t>
      </w:r>
      <w:r>
        <w:rPr>
          <w:color w:val="231F20"/>
          <w:w w:val="115"/>
        </w:rPr>
        <w:t>материалом: обсуждать цель деятельности, ход работы, ком-</w:t>
      </w:r>
      <w:r>
        <w:rPr>
          <w:color w:val="231F20"/>
          <w:spacing w:val="1"/>
          <w:w w:val="115"/>
        </w:rPr>
        <w:t xml:space="preserve"> </w:t>
      </w:r>
      <w:r>
        <w:rPr>
          <w:color w:val="231F20"/>
          <w:w w:val="115"/>
        </w:rPr>
        <w:t>ментировать</w:t>
      </w:r>
      <w:r>
        <w:rPr>
          <w:color w:val="231F20"/>
          <w:spacing w:val="1"/>
          <w:w w:val="115"/>
        </w:rPr>
        <w:t xml:space="preserve"> </w:t>
      </w:r>
      <w:r>
        <w:rPr>
          <w:color w:val="231F20"/>
          <w:w w:val="115"/>
        </w:rPr>
        <w:t>свои</w:t>
      </w:r>
      <w:r>
        <w:rPr>
          <w:color w:val="231F20"/>
          <w:spacing w:val="1"/>
          <w:w w:val="115"/>
        </w:rPr>
        <w:t xml:space="preserve"> </w:t>
      </w:r>
      <w:r>
        <w:rPr>
          <w:color w:val="231F20"/>
          <w:w w:val="115"/>
        </w:rPr>
        <w:t>действия,</w:t>
      </w:r>
      <w:r>
        <w:rPr>
          <w:color w:val="231F20"/>
          <w:spacing w:val="1"/>
          <w:w w:val="115"/>
        </w:rPr>
        <w:t xml:space="preserve"> </w:t>
      </w:r>
      <w:r>
        <w:rPr>
          <w:color w:val="231F20"/>
          <w:w w:val="115"/>
        </w:rPr>
        <w:t>выслушивать</w:t>
      </w:r>
      <w:r>
        <w:rPr>
          <w:color w:val="231F20"/>
          <w:spacing w:val="1"/>
          <w:w w:val="115"/>
        </w:rPr>
        <w:t xml:space="preserve"> </w:t>
      </w:r>
      <w:r>
        <w:rPr>
          <w:color w:val="231F20"/>
          <w:w w:val="115"/>
        </w:rPr>
        <w:t>мнения</w:t>
      </w:r>
      <w:r>
        <w:rPr>
          <w:color w:val="231F20"/>
          <w:spacing w:val="1"/>
          <w:w w:val="115"/>
        </w:rPr>
        <w:t xml:space="preserve"> </w:t>
      </w:r>
      <w:r>
        <w:rPr>
          <w:color w:val="231F20"/>
          <w:w w:val="115"/>
        </w:rPr>
        <w:t>других</w:t>
      </w:r>
      <w:r>
        <w:rPr>
          <w:color w:val="231F20"/>
          <w:spacing w:val="1"/>
          <w:w w:val="115"/>
        </w:rPr>
        <w:t xml:space="preserve"> </w:t>
      </w:r>
      <w:r>
        <w:rPr>
          <w:color w:val="231F20"/>
          <w:w w:val="115"/>
        </w:rPr>
        <w:t>участников, готовить презентацию (устное выступление) ре-</w:t>
      </w:r>
      <w:r>
        <w:rPr>
          <w:color w:val="231F20"/>
          <w:spacing w:val="1"/>
          <w:w w:val="115"/>
        </w:rPr>
        <w:t xml:space="preserve"> </w:t>
      </w:r>
      <w:r>
        <w:rPr>
          <w:color w:val="231F20"/>
          <w:w w:val="115"/>
        </w:rPr>
        <w:t>шения</w:t>
      </w:r>
      <w:r>
        <w:rPr>
          <w:color w:val="231F20"/>
          <w:spacing w:val="15"/>
          <w:w w:val="115"/>
        </w:rPr>
        <w:t xml:space="preserve"> </w:t>
      </w:r>
      <w:r>
        <w:rPr>
          <w:color w:val="231F20"/>
          <w:w w:val="115"/>
        </w:rPr>
        <w:t>или</w:t>
      </w:r>
      <w:r>
        <w:rPr>
          <w:color w:val="231F20"/>
          <w:spacing w:val="16"/>
          <w:w w:val="115"/>
        </w:rPr>
        <w:t xml:space="preserve"> </w:t>
      </w:r>
      <w:r>
        <w:rPr>
          <w:color w:val="231F20"/>
          <w:w w:val="115"/>
        </w:rPr>
        <w:t>ответа;</w:t>
      </w:r>
    </w:p>
    <w:p w:rsidR="008052C0" w:rsidRDefault="008052C0" w:rsidP="008052C0">
      <w:pPr>
        <w:pStyle w:val="af1"/>
        <w:spacing w:line="252" w:lineRule="auto"/>
        <w:ind w:left="383" w:right="154" w:hanging="227"/>
      </w:pPr>
      <w:r>
        <w:rPr>
          <w:color w:val="231F20"/>
          <w:w w:val="115"/>
        </w:rPr>
        <w:t>—решать совместно математические задачи поискового и твор-</w:t>
      </w:r>
      <w:r>
        <w:rPr>
          <w:color w:val="231F20"/>
          <w:spacing w:val="1"/>
          <w:w w:val="115"/>
        </w:rPr>
        <w:t xml:space="preserve"> </w:t>
      </w:r>
      <w:r>
        <w:rPr>
          <w:color w:val="231F20"/>
          <w:w w:val="115"/>
        </w:rPr>
        <w:t>ческого</w:t>
      </w:r>
      <w:r>
        <w:rPr>
          <w:color w:val="231F20"/>
          <w:spacing w:val="1"/>
          <w:w w:val="115"/>
        </w:rPr>
        <w:t xml:space="preserve"> </w:t>
      </w:r>
      <w:r>
        <w:rPr>
          <w:color w:val="231F20"/>
          <w:w w:val="115"/>
        </w:rPr>
        <w:t>характера</w:t>
      </w:r>
      <w:r>
        <w:rPr>
          <w:color w:val="231F20"/>
          <w:spacing w:val="1"/>
          <w:w w:val="115"/>
        </w:rPr>
        <w:t xml:space="preserve"> </w:t>
      </w:r>
      <w:r>
        <w:rPr>
          <w:color w:val="231F20"/>
          <w:w w:val="115"/>
        </w:rPr>
        <w:t>(определять</w:t>
      </w:r>
      <w:r>
        <w:rPr>
          <w:color w:val="231F20"/>
          <w:spacing w:val="1"/>
          <w:w w:val="115"/>
        </w:rPr>
        <w:t xml:space="preserve"> </w:t>
      </w:r>
      <w:r>
        <w:rPr>
          <w:color w:val="231F20"/>
          <w:w w:val="115"/>
        </w:rPr>
        <w:t>с</w:t>
      </w:r>
      <w:r>
        <w:rPr>
          <w:color w:val="231F20"/>
          <w:spacing w:val="1"/>
          <w:w w:val="115"/>
        </w:rPr>
        <w:t xml:space="preserve"> </w:t>
      </w:r>
      <w:r>
        <w:rPr>
          <w:color w:val="231F20"/>
          <w:w w:val="115"/>
        </w:rPr>
        <w:t>помощью</w:t>
      </w:r>
      <w:r>
        <w:rPr>
          <w:color w:val="231F20"/>
          <w:spacing w:val="1"/>
          <w:w w:val="115"/>
        </w:rPr>
        <w:t xml:space="preserve"> </w:t>
      </w:r>
      <w:r>
        <w:rPr>
          <w:color w:val="231F20"/>
          <w:w w:val="115"/>
        </w:rPr>
        <w:t>измерительных</w:t>
      </w:r>
      <w:r>
        <w:rPr>
          <w:color w:val="231F20"/>
          <w:spacing w:val="1"/>
          <w:w w:val="115"/>
        </w:rPr>
        <w:t xml:space="preserve"> </w:t>
      </w:r>
      <w:r>
        <w:rPr>
          <w:color w:val="231F20"/>
          <w:w w:val="115"/>
        </w:rPr>
        <w:t>инструментов длину, определять время и продолжительность</w:t>
      </w:r>
      <w:r>
        <w:rPr>
          <w:color w:val="231F20"/>
          <w:spacing w:val="1"/>
          <w:w w:val="115"/>
        </w:rPr>
        <w:t xml:space="preserve"> </w:t>
      </w:r>
      <w:r>
        <w:rPr>
          <w:color w:val="231F20"/>
          <w:w w:val="115"/>
        </w:rPr>
        <w:t>с помощью часов; выполнять прикидку и оценку результата</w:t>
      </w:r>
      <w:r>
        <w:rPr>
          <w:color w:val="231F20"/>
          <w:spacing w:val="1"/>
          <w:w w:val="115"/>
        </w:rPr>
        <w:t xml:space="preserve"> </w:t>
      </w:r>
      <w:r>
        <w:rPr>
          <w:color w:val="231F20"/>
          <w:w w:val="115"/>
        </w:rPr>
        <w:t>действий,</w:t>
      </w:r>
      <w:r>
        <w:rPr>
          <w:color w:val="231F20"/>
          <w:spacing w:val="15"/>
          <w:w w:val="115"/>
        </w:rPr>
        <w:t xml:space="preserve"> </w:t>
      </w:r>
      <w:r>
        <w:rPr>
          <w:color w:val="231F20"/>
          <w:w w:val="115"/>
        </w:rPr>
        <w:t>измерений);</w:t>
      </w:r>
    </w:p>
    <w:p w:rsidR="008052C0" w:rsidRDefault="008052C0" w:rsidP="008052C0">
      <w:pPr>
        <w:pStyle w:val="af1"/>
        <w:spacing w:line="252" w:lineRule="auto"/>
        <w:ind w:left="383" w:hanging="227"/>
      </w:pPr>
      <w:r>
        <w:rPr>
          <w:color w:val="231F20"/>
          <w:w w:val="115"/>
        </w:rPr>
        <w:t>—совместно с учителем оценивать результаты выполнения об-</w:t>
      </w:r>
      <w:r>
        <w:rPr>
          <w:color w:val="231F20"/>
          <w:spacing w:val="1"/>
          <w:w w:val="115"/>
        </w:rPr>
        <w:t xml:space="preserve"> </w:t>
      </w:r>
      <w:r>
        <w:rPr>
          <w:color w:val="231F20"/>
          <w:w w:val="115"/>
        </w:rPr>
        <w:t>щей</w:t>
      </w:r>
      <w:r>
        <w:rPr>
          <w:color w:val="231F20"/>
          <w:spacing w:val="14"/>
          <w:w w:val="115"/>
        </w:rPr>
        <w:t xml:space="preserve"> </w:t>
      </w:r>
      <w:r>
        <w:rPr>
          <w:color w:val="231F20"/>
          <w:w w:val="115"/>
        </w:rPr>
        <w:t>работы.</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3"/>
        <w:numPr>
          <w:ilvl w:val="0"/>
          <w:numId w:val="84"/>
        </w:numPr>
        <w:tabs>
          <w:tab w:val="left" w:pos="352"/>
        </w:tabs>
        <w:spacing w:before="67"/>
        <w:jc w:val="both"/>
      </w:pPr>
      <w:r>
        <w:rPr>
          <w:color w:val="231F20"/>
        </w:rPr>
        <w:lastRenderedPageBreak/>
        <w:t>КЛАСС</w:t>
      </w:r>
    </w:p>
    <w:p w:rsidR="008052C0" w:rsidRDefault="008052C0" w:rsidP="008052C0">
      <w:pPr>
        <w:pStyle w:val="4"/>
        <w:spacing w:before="70"/>
      </w:pPr>
      <w:r>
        <w:rPr>
          <w:color w:val="231F20"/>
          <w:w w:val="95"/>
        </w:rPr>
        <w:t>Числа</w:t>
      </w:r>
      <w:r>
        <w:rPr>
          <w:color w:val="231F20"/>
          <w:spacing w:val="2"/>
          <w:w w:val="95"/>
        </w:rPr>
        <w:t xml:space="preserve"> </w:t>
      </w:r>
      <w:r>
        <w:rPr>
          <w:color w:val="231F20"/>
          <w:w w:val="95"/>
        </w:rPr>
        <w:t>и</w:t>
      </w:r>
      <w:r>
        <w:rPr>
          <w:color w:val="231F20"/>
          <w:spacing w:val="2"/>
          <w:w w:val="95"/>
        </w:rPr>
        <w:t xml:space="preserve"> </w:t>
      </w:r>
      <w:r>
        <w:rPr>
          <w:color w:val="231F20"/>
          <w:w w:val="95"/>
        </w:rPr>
        <w:t>величины</w:t>
      </w:r>
    </w:p>
    <w:p w:rsidR="008052C0" w:rsidRDefault="008052C0" w:rsidP="008052C0">
      <w:pPr>
        <w:pStyle w:val="af1"/>
        <w:spacing w:before="12" w:line="252" w:lineRule="auto"/>
        <w:ind w:right="154"/>
      </w:pPr>
      <w:r>
        <w:rPr>
          <w:color w:val="231F20"/>
          <w:w w:val="120"/>
        </w:rPr>
        <w:t>Числа</w:t>
      </w:r>
      <w:r>
        <w:rPr>
          <w:color w:val="231F20"/>
          <w:spacing w:val="-14"/>
          <w:w w:val="120"/>
        </w:rPr>
        <w:t xml:space="preserve"> </w:t>
      </w:r>
      <w:r>
        <w:rPr>
          <w:color w:val="231F20"/>
          <w:w w:val="120"/>
        </w:rPr>
        <w:t>в</w:t>
      </w:r>
      <w:r>
        <w:rPr>
          <w:color w:val="231F20"/>
          <w:spacing w:val="-14"/>
          <w:w w:val="120"/>
        </w:rPr>
        <w:t xml:space="preserve"> </w:t>
      </w:r>
      <w:r>
        <w:rPr>
          <w:color w:val="231F20"/>
          <w:w w:val="120"/>
        </w:rPr>
        <w:t>пределах</w:t>
      </w:r>
      <w:r>
        <w:rPr>
          <w:color w:val="231F20"/>
          <w:spacing w:val="-14"/>
          <w:w w:val="120"/>
        </w:rPr>
        <w:t xml:space="preserve"> </w:t>
      </w:r>
      <w:r>
        <w:rPr>
          <w:color w:val="231F20"/>
          <w:w w:val="120"/>
        </w:rPr>
        <w:t>1000:</w:t>
      </w:r>
      <w:r>
        <w:rPr>
          <w:color w:val="231F20"/>
          <w:spacing w:val="-14"/>
          <w:w w:val="120"/>
        </w:rPr>
        <w:t xml:space="preserve"> </w:t>
      </w:r>
      <w:r>
        <w:rPr>
          <w:color w:val="231F20"/>
          <w:w w:val="120"/>
        </w:rPr>
        <w:t>чтение,</w:t>
      </w:r>
      <w:r>
        <w:rPr>
          <w:color w:val="231F20"/>
          <w:spacing w:val="-14"/>
          <w:w w:val="120"/>
        </w:rPr>
        <w:t xml:space="preserve"> </w:t>
      </w:r>
      <w:r>
        <w:rPr>
          <w:color w:val="231F20"/>
          <w:w w:val="120"/>
        </w:rPr>
        <w:t>запись,</w:t>
      </w:r>
      <w:r>
        <w:rPr>
          <w:color w:val="231F20"/>
          <w:spacing w:val="-14"/>
          <w:w w:val="120"/>
        </w:rPr>
        <w:t xml:space="preserve"> </w:t>
      </w:r>
      <w:r>
        <w:rPr>
          <w:color w:val="231F20"/>
          <w:w w:val="120"/>
        </w:rPr>
        <w:t>сравнение,</w:t>
      </w:r>
      <w:r>
        <w:rPr>
          <w:color w:val="231F20"/>
          <w:spacing w:val="-14"/>
          <w:w w:val="120"/>
        </w:rPr>
        <w:t xml:space="preserve"> </w:t>
      </w:r>
      <w:r>
        <w:rPr>
          <w:color w:val="231F20"/>
          <w:w w:val="120"/>
        </w:rPr>
        <w:t>представ-</w:t>
      </w:r>
      <w:r>
        <w:rPr>
          <w:color w:val="231F20"/>
          <w:spacing w:val="-57"/>
          <w:w w:val="120"/>
        </w:rPr>
        <w:t xml:space="preserve"> </w:t>
      </w:r>
      <w:r>
        <w:rPr>
          <w:color w:val="231F20"/>
          <w:w w:val="120"/>
        </w:rPr>
        <w:t>ление в виде суммы разрядных слагаемых. Равенства и нера-</w:t>
      </w:r>
      <w:r>
        <w:rPr>
          <w:color w:val="231F20"/>
          <w:spacing w:val="1"/>
          <w:w w:val="120"/>
        </w:rPr>
        <w:t xml:space="preserve"> </w:t>
      </w:r>
      <w:r>
        <w:rPr>
          <w:color w:val="231F20"/>
          <w:w w:val="120"/>
        </w:rPr>
        <w:t>венства: чтение, составление. Увеличение/уменьшение числа</w:t>
      </w:r>
      <w:r>
        <w:rPr>
          <w:color w:val="231F20"/>
          <w:spacing w:val="1"/>
          <w:w w:val="120"/>
        </w:rPr>
        <w:t xml:space="preserve"> </w:t>
      </w:r>
      <w:r>
        <w:rPr>
          <w:color w:val="231F20"/>
          <w:w w:val="120"/>
        </w:rPr>
        <w:t>в</w:t>
      </w:r>
      <w:r>
        <w:rPr>
          <w:color w:val="231F20"/>
          <w:spacing w:val="9"/>
          <w:w w:val="120"/>
        </w:rPr>
        <w:t xml:space="preserve"> </w:t>
      </w:r>
      <w:r>
        <w:rPr>
          <w:color w:val="231F20"/>
          <w:w w:val="120"/>
        </w:rPr>
        <w:t>несколько</w:t>
      </w:r>
      <w:r>
        <w:rPr>
          <w:color w:val="231F20"/>
          <w:spacing w:val="10"/>
          <w:w w:val="120"/>
        </w:rPr>
        <w:t xml:space="preserve"> </w:t>
      </w:r>
      <w:r>
        <w:rPr>
          <w:color w:val="231F20"/>
          <w:w w:val="120"/>
        </w:rPr>
        <w:t>раз.</w:t>
      </w:r>
      <w:r>
        <w:rPr>
          <w:color w:val="231F20"/>
          <w:spacing w:val="10"/>
          <w:w w:val="120"/>
        </w:rPr>
        <w:t xml:space="preserve"> </w:t>
      </w:r>
      <w:r>
        <w:rPr>
          <w:color w:val="231F20"/>
          <w:w w:val="120"/>
        </w:rPr>
        <w:t>Кратное</w:t>
      </w:r>
      <w:r>
        <w:rPr>
          <w:color w:val="231F20"/>
          <w:spacing w:val="10"/>
          <w:w w:val="120"/>
        </w:rPr>
        <w:t xml:space="preserve"> </w:t>
      </w:r>
      <w:r>
        <w:rPr>
          <w:color w:val="231F20"/>
          <w:w w:val="120"/>
        </w:rPr>
        <w:t>сравнение</w:t>
      </w:r>
      <w:r>
        <w:rPr>
          <w:color w:val="231F20"/>
          <w:spacing w:val="10"/>
          <w:w w:val="120"/>
        </w:rPr>
        <w:t xml:space="preserve"> </w:t>
      </w:r>
      <w:r>
        <w:rPr>
          <w:color w:val="231F20"/>
          <w:w w:val="120"/>
        </w:rPr>
        <w:t>чисел.</w:t>
      </w:r>
    </w:p>
    <w:p w:rsidR="008052C0" w:rsidRDefault="008052C0" w:rsidP="008052C0">
      <w:pPr>
        <w:pStyle w:val="af1"/>
        <w:spacing w:before="2" w:line="252" w:lineRule="auto"/>
      </w:pPr>
      <w:r>
        <w:rPr>
          <w:color w:val="231F20"/>
          <w:w w:val="115"/>
        </w:rPr>
        <w:t>Масса (единица массы — грамм); соотношение между кило-</w:t>
      </w:r>
      <w:r>
        <w:rPr>
          <w:color w:val="231F20"/>
          <w:spacing w:val="1"/>
          <w:w w:val="115"/>
        </w:rPr>
        <w:t xml:space="preserve"> </w:t>
      </w:r>
      <w:r>
        <w:rPr>
          <w:color w:val="231F20"/>
          <w:w w:val="120"/>
        </w:rPr>
        <w:t>граммом</w:t>
      </w:r>
      <w:r>
        <w:rPr>
          <w:color w:val="231F20"/>
          <w:spacing w:val="10"/>
          <w:w w:val="120"/>
        </w:rPr>
        <w:t xml:space="preserve"> </w:t>
      </w:r>
      <w:r>
        <w:rPr>
          <w:color w:val="231F20"/>
          <w:w w:val="120"/>
        </w:rPr>
        <w:t>и</w:t>
      </w:r>
      <w:r>
        <w:rPr>
          <w:color w:val="231F20"/>
          <w:spacing w:val="10"/>
          <w:w w:val="120"/>
        </w:rPr>
        <w:t xml:space="preserve"> </w:t>
      </w:r>
      <w:r>
        <w:rPr>
          <w:color w:val="231F20"/>
          <w:w w:val="120"/>
        </w:rPr>
        <w:t>граммом;</w:t>
      </w:r>
      <w:r>
        <w:rPr>
          <w:color w:val="231F20"/>
          <w:spacing w:val="10"/>
          <w:w w:val="120"/>
        </w:rPr>
        <w:t xml:space="preserve"> </w:t>
      </w:r>
      <w:r>
        <w:rPr>
          <w:color w:val="231F20"/>
          <w:w w:val="120"/>
        </w:rPr>
        <w:t>отношение</w:t>
      </w:r>
      <w:r>
        <w:rPr>
          <w:color w:val="231F20"/>
          <w:spacing w:val="10"/>
          <w:w w:val="120"/>
        </w:rPr>
        <w:t xml:space="preserve"> </w:t>
      </w:r>
      <w:r>
        <w:rPr>
          <w:color w:val="231F20"/>
          <w:w w:val="120"/>
        </w:rPr>
        <w:t>«тяжелее/легче</w:t>
      </w:r>
      <w:r>
        <w:rPr>
          <w:color w:val="231F20"/>
          <w:spacing w:val="10"/>
          <w:w w:val="120"/>
        </w:rPr>
        <w:t xml:space="preserve"> </w:t>
      </w:r>
      <w:r>
        <w:rPr>
          <w:color w:val="231F20"/>
          <w:w w:val="120"/>
        </w:rPr>
        <w:t>на/в».</w:t>
      </w:r>
    </w:p>
    <w:p w:rsidR="008052C0" w:rsidRDefault="008052C0" w:rsidP="008052C0">
      <w:pPr>
        <w:pStyle w:val="af1"/>
        <w:spacing w:before="1" w:line="252" w:lineRule="auto"/>
      </w:pPr>
      <w:r>
        <w:rPr>
          <w:color w:val="231F20"/>
          <w:w w:val="115"/>
        </w:rPr>
        <w:t>Стоимость (единицы — рубль, копейка); установление отно-</w:t>
      </w:r>
      <w:r>
        <w:rPr>
          <w:color w:val="231F20"/>
          <w:spacing w:val="1"/>
          <w:w w:val="115"/>
        </w:rPr>
        <w:t xml:space="preserve"> </w:t>
      </w:r>
      <w:r>
        <w:rPr>
          <w:color w:val="231F20"/>
          <w:w w:val="120"/>
        </w:rPr>
        <w:t>шения «дороже/дешевле на/в». Соотношение «цена, количе-</w:t>
      </w:r>
      <w:r>
        <w:rPr>
          <w:color w:val="231F20"/>
          <w:spacing w:val="1"/>
          <w:w w:val="120"/>
        </w:rPr>
        <w:t xml:space="preserve"> </w:t>
      </w:r>
      <w:r>
        <w:rPr>
          <w:color w:val="231F20"/>
          <w:w w:val="120"/>
        </w:rPr>
        <w:t>ство,</w:t>
      </w:r>
      <w:r>
        <w:rPr>
          <w:color w:val="231F20"/>
          <w:spacing w:val="9"/>
          <w:w w:val="120"/>
        </w:rPr>
        <w:t xml:space="preserve"> </w:t>
      </w:r>
      <w:r>
        <w:rPr>
          <w:color w:val="231F20"/>
          <w:w w:val="120"/>
        </w:rPr>
        <w:t>стоимость»</w:t>
      </w:r>
      <w:r>
        <w:rPr>
          <w:color w:val="231F20"/>
          <w:spacing w:val="10"/>
          <w:w w:val="120"/>
        </w:rPr>
        <w:t xml:space="preserve"> </w:t>
      </w:r>
      <w:r>
        <w:rPr>
          <w:color w:val="231F20"/>
          <w:w w:val="120"/>
        </w:rPr>
        <w:t>в</w:t>
      </w:r>
      <w:r>
        <w:rPr>
          <w:color w:val="231F20"/>
          <w:spacing w:val="9"/>
          <w:w w:val="120"/>
        </w:rPr>
        <w:t xml:space="preserve"> </w:t>
      </w:r>
      <w:r>
        <w:rPr>
          <w:color w:val="231F20"/>
          <w:w w:val="120"/>
        </w:rPr>
        <w:t>практической</w:t>
      </w:r>
      <w:r>
        <w:rPr>
          <w:color w:val="231F20"/>
          <w:spacing w:val="10"/>
          <w:w w:val="120"/>
        </w:rPr>
        <w:t xml:space="preserve"> </w:t>
      </w:r>
      <w:r>
        <w:rPr>
          <w:color w:val="231F20"/>
          <w:w w:val="120"/>
        </w:rPr>
        <w:t>ситуации.</w:t>
      </w:r>
    </w:p>
    <w:p w:rsidR="008052C0" w:rsidRDefault="008052C0" w:rsidP="008052C0">
      <w:pPr>
        <w:pStyle w:val="af1"/>
        <w:spacing w:before="1" w:line="252" w:lineRule="auto"/>
      </w:pPr>
      <w:r>
        <w:rPr>
          <w:color w:val="231F20"/>
          <w:w w:val="115"/>
        </w:rPr>
        <w:t>Время (единица времени — секунда); установление отноше-</w:t>
      </w:r>
      <w:r>
        <w:rPr>
          <w:color w:val="231F20"/>
          <w:spacing w:val="1"/>
          <w:w w:val="115"/>
        </w:rPr>
        <w:t xml:space="preserve"> </w:t>
      </w:r>
      <w:r>
        <w:rPr>
          <w:color w:val="231F20"/>
          <w:w w:val="115"/>
        </w:rPr>
        <w:t>ния «быстрее/медленнее на/в». Соотношение «начало, оконча-</w:t>
      </w:r>
      <w:r>
        <w:rPr>
          <w:color w:val="231F20"/>
          <w:spacing w:val="1"/>
          <w:w w:val="115"/>
        </w:rPr>
        <w:t xml:space="preserve"> </w:t>
      </w:r>
      <w:r>
        <w:rPr>
          <w:color w:val="231F20"/>
          <w:w w:val="115"/>
        </w:rPr>
        <w:t>ние,</w:t>
      </w:r>
      <w:r>
        <w:rPr>
          <w:color w:val="231F20"/>
          <w:spacing w:val="37"/>
          <w:w w:val="115"/>
        </w:rPr>
        <w:t xml:space="preserve"> </w:t>
      </w:r>
      <w:r>
        <w:rPr>
          <w:color w:val="231F20"/>
          <w:w w:val="115"/>
        </w:rPr>
        <w:t>продолжительность</w:t>
      </w:r>
      <w:r>
        <w:rPr>
          <w:color w:val="231F20"/>
          <w:spacing w:val="37"/>
          <w:w w:val="115"/>
        </w:rPr>
        <w:t xml:space="preserve"> </w:t>
      </w:r>
      <w:r>
        <w:rPr>
          <w:color w:val="231F20"/>
          <w:w w:val="115"/>
        </w:rPr>
        <w:t>события»</w:t>
      </w:r>
      <w:r>
        <w:rPr>
          <w:color w:val="231F20"/>
          <w:spacing w:val="38"/>
          <w:w w:val="115"/>
        </w:rPr>
        <w:t xml:space="preserve"> </w:t>
      </w:r>
      <w:r>
        <w:rPr>
          <w:color w:val="231F20"/>
          <w:w w:val="115"/>
        </w:rPr>
        <w:t>в</w:t>
      </w:r>
      <w:r>
        <w:rPr>
          <w:color w:val="231F20"/>
          <w:spacing w:val="37"/>
          <w:w w:val="115"/>
        </w:rPr>
        <w:t xml:space="preserve"> </w:t>
      </w:r>
      <w:r>
        <w:rPr>
          <w:color w:val="231F20"/>
          <w:w w:val="115"/>
        </w:rPr>
        <w:t>практической</w:t>
      </w:r>
      <w:r>
        <w:rPr>
          <w:color w:val="231F20"/>
          <w:spacing w:val="37"/>
          <w:w w:val="115"/>
        </w:rPr>
        <w:t xml:space="preserve"> </w:t>
      </w:r>
      <w:r>
        <w:rPr>
          <w:color w:val="231F20"/>
          <w:w w:val="115"/>
        </w:rPr>
        <w:t>ситуации.</w:t>
      </w:r>
    </w:p>
    <w:p w:rsidR="008052C0" w:rsidRDefault="008052C0" w:rsidP="008052C0">
      <w:pPr>
        <w:pStyle w:val="af1"/>
        <w:spacing w:before="2" w:line="252" w:lineRule="auto"/>
      </w:pPr>
      <w:r>
        <w:rPr>
          <w:color w:val="231F20"/>
          <w:spacing w:val="-1"/>
          <w:w w:val="120"/>
        </w:rPr>
        <w:t>Длина</w:t>
      </w:r>
      <w:r>
        <w:rPr>
          <w:color w:val="231F20"/>
          <w:spacing w:val="-14"/>
          <w:w w:val="120"/>
        </w:rPr>
        <w:t xml:space="preserve"> </w:t>
      </w:r>
      <w:r>
        <w:rPr>
          <w:color w:val="231F20"/>
          <w:spacing w:val="-1"/>
          <w:w w:val="120"/>
        </w:rPr>
        <w:t>(единица</w:t>
      </w:r>
      <w:r>
        <w:rPr>
          <w:color w:val="231F20"/>
          <w:spacing w:val="-13"/>
          <w:w w:val="120"/>
        </w:rPr>
        <w:t xml:space="preserve"> </w:t>
      </w:r>
      <w:r>
        <w:rPr>
          <w:color w:val="231F20"/>
          <w:spacing w:val="-1"/>
          <w:w w:val="120"/>
        </w:rPr>
        <w:t>длины</w:t>
      </w:r>
      <w:r>
        <w:rPr>
          <w:color w:val="231F20"/>
          <w:spacing w:val="-14"/>
          <w:w w:val="120"/>
        </w:rPr>
        <w:t xml:space="preserve"> </w:t>
      </w:r>
      <w:r>
        <w:rPr>
          <w:color w:val="231F20"/>
          <w:spacing w:val="-1"/>
          <w:w w:val="120"/>
        </w:rPr>
        <w:t>—</w:t>
      </w:r>
      <w:r>
        <w:rPr>
          <w:color w:val="231F20"/>
          <w:spacing w:val="-13"/>
          <w:w w:val="120"/>
        </w:rPr>
        <w:t xml:space="preserve"> </w:t>
      </w:r>
      <w:r>
        <w:rPr>
          <w:color w:val="231F20"/>
          <w:w w:val="120"/>
        </w:rPr>
        <w:t>миллиметр,</w:t>
      </w:r>
      <w:r>
        <w:rPr>
          <w:color w:val="231F20"/>
          <w:spacing w:val="-13"/>
          <w:w w:val="120"/>
        </w:rPr>
        <w:t xml:space="preserve"> </w:t>
      </w:r>
      <w:r>
        <w:rPr>
          <w:color w:val="231F20"/>
          <w:w w:val="120"/>
        </w:rPr>
        <w:t>километр);</w:t>
      </w:r>
      <w:r>
        <w:rPr>
          <w:color w:val="231F20"/>
          <w:spacing w:val="-14"/>
          <w:w w:val="120"/>
        </w:rPr>
        <w:t xml:space="preserve"> </w:t>
      </w:r>
      <w:r>
        <w:rPr>
          <w:color w:val="231F20"/>
          <w:w w:val="120"/>
        </w:rPr>
        <w:t>соотноше-</w:t>
      </w:r>
      <w:r>
        <w:rPr>
          <w:color w:val="231F20"/>
          <w:spacing w:val="-57"/>
          <w:w w:val="120"/>
        </w:rPr>
        <w:t xml:space="preserve"> </w:t>
      </w:r>
      <w:r>
        <w:rPr>
          <w:color w:val="231F20"/>
          <w:w w:val="120"/>
        </w:rPr>
        <w:t>ние</w:t>
      </w:r>
      <w:r>
        <w:rPr>
          <w:color w:val="231F20"/>
          <w:spacing w:val="10"/>
          <w:w w:val="120"/>
        </w:rPr>
        <w:t xml:space="preserve"> </w:t>
      </w:r>
      <w:r>
        <w:rPr>
          <w:color w:val="231F20"/>
          <w:w w:val="120"/>
        </w:rPr>
        <w:t>между</w:t>
      </w:r>
      <w:r>
        <w:rPr>
          <w:color w:val="231F20"/>
          <w:spacing w:val="11"/>
          <w:w w:val="120"/>
        </w:rPr>
        <w:t xml:space="preserve"> </w:t>
      </w:r>
      <w:r>
        <w:rPr>
          <w:color w:val="231F20"/>
          <w:w w:val="120"/>
        </w:rPr>
        <w:t>величинами</w:t>
      </w:r>
      <w:r>
        <w:rPr>
          <w:color w:val="231F20"/>
          <w:spacing w:val="10"/>
          <w:w w:val="120"/>
        </w:rPr>
        <w:t xml:space="preserve"> </w:t>
      </w:r>
      <w:r>
        <w:rPr>
          <w:color w:val="231F20"/>
          <w:w w:val="120"/>
        </w:rPr>
        <w:t>в</w:t>
      </w:r>
      <w:r>
        <w:rPr>
          <w:color w:val="231F20"/>
          <w:spacing w:val="11"/>
          <w:w w:val="120"/>
        </w:rPr>
        <w:t xml:space="preserve"> </w:t>
      </w:r>
      <w:r>
        <w:rPr>
          <w:color w:val="231F20"/>
          <w:w w:val="120"/>
        </w:rPr>
        <w:t>пределах</w:t>
      </w:r>
      <w:r>
        <w:rPr>
          <w:color w:val="231F20"/>
          <w:spacing w:val="10"/>
          <w:w w:val="120"/>
        </w:rPr>
        <w:t xml:space="preserve"> </w:t>
      </w:r>
      <w:r>
        <w:rPr>
          <w:color w:val="231F20"/>
          <w:w w:val="120"/>
        </w:rPr>
        <w:t>тысячи.</w:t>
      </w:r>
    </w:p>
    <w:p w:rsidR="008052C0" w:rsidRDefault="008052C0" w:rsidP="008052C0">
      <w:pPr>
        <w:pStyle w:val="af1"/>
        <w:spacing w:before="1" w:line="252" w:lineRule="auto"/>
      </w:pPr>
      <w:r>
        <w:rPr>
          <w:color w:val="231F20"/>
          <w:w w:val="120"/>
        </w:rPr>
        <w:t>Площадь (единицы площади — квадратный метр, квадрат-</w:t>
      </w:r>
      <w:r>
        <w:rPr>
          <w:color w:val="231F20"/>
          <w:spacing w:val="1"/>
          <w:w w:val="120"/>
        </w:rPr>
        <w:t xml:space="preserve"> </w:t>
      </w:r>
      <w:r>
        <w:rPr>
          <w:color w:val="231F20"/>
          <w:w w:val="120"/>
        </w:rPr>
        <w:t>ный</w:t>
      </w:r>
      <w:r>
        <w:rPr>
          <w:color w:val="231F20"/>
          <w:spacing w:val="7"/>
          <w:w w:val="120"/>
        </w:rPr>
        <w:t xml:space="preserve"> </w:t>
      </w:r>
      <w:r>
        <w:rPr>
          <w:color w:val="231F20"/>
          <w:w w:val="120"/>
        </w:rPr>
        <w:t>сантиметр,</w:t>
      </w:r>
      <w:r>
        <w:rPr>
          <w:color w:val="231F20"/>
          <w:spacing w:val="8"/>
          <w:w w:val="120"/>
        </w:rPr>
        <w:t xml:space="preserve"> </w:t>
      </w:r>
      <w:r>
        <w:rPr>
          <w:color w:val="231F20"/>
          <w:w w:val="120"/>
        </w:rPr>
        <w:t>квадратный</w:t>
      </w:r>
      <w:r>
        <w:rPr>
          <w:color w:val="231F20"/>
          <w:spacing w:val="8"/>
          <w:w w:val="120"/>
        </w:rPr>
        <w:t xml:space="preserve"> </w:t>
      </w:r>
      <w:r>
        <w:rPr>
          <w:color w:val="231F20"/>
          <w:w w:val="120"/>
        </w:rPr>
        <w:t>дециметр,</w:t>
      </w:r>
      <w:r>
        <w:rPr>
          <w:color w:val="231F20"/>
          <w:spacing w:val="8"/>
          <w:w w:val="120"/>
        </w:rPr>
        <w:t xml:space="preserve"> </w:t>
      </w:r>
      <w:r>
        <w:rPr>
          <w:color w:val="231F20"/>
          <w:w w:val="120"/>
        </w:rPr>
        <w:t>квадратный</w:t>
      </w:r>
      <w:r>
        <w:rPr>
          <w:color w:val="231F20"/>
          <w:spacing w:val="8"/>
          <w:w w:val="120"/>
        </w:rPr>
        <w:t xml:space="preserve"> </w:t>
      </w:r>
      <w:r>
        <w:rPr>
          <w:color w:val="231F20"/>
          <w:w w:val="120"/>
        </w:rPr>
        <w:t>метр).</w:t>
      </w:r>
    </w:p>
    <w:p w:rsidR="008052C0" w:rsidRDefault="008052C0" w:rsidP="008052C0">
      <w:pPr>
        <w:pStyle w:val="4"/>
      </w:pPr>
      <w:r>
        <w:rPr>
          <w:color w:val="231F20"/>
          <w:w w:val="90"/>
        </w:rPr>
        <w:t>Арифметические</w:t>
      </w:r>
      <w:r>
        <w:rPr>
          <w:color w:val="231F20"/>
          <w:spacing w:val="58"/>
        </w:rPr>
        <w:t xml:space="preserve"> </w:t>
      </w:r>
      <w:r>
        <w:rPr>
          <w:color w:val="231F20"/>
          <w:w w:val="90"/>
        </w:rPr>
        <w:t>действия</w:t>
      </w:r>
    </w:p>
    <w:p w:rsidR="008052C0" w:rsidRDefault="008052C0" w:rsidP="008052C0">
      <w:pPr>
        <w:pStyle w:val="af1"/>
        <w:spacing w:before="11" w:line="252" w:lineRule="auto"/>
        <w:ind w:right="154"/>
      </w:pPr>
      <w:r>
        <w:rPr>
          <w:color w:val="231F20"/>
          <w:w w:val="115"/>
        </w:rPr>
        <w:t>Устные вычисления, сводимые к действиям в пределах 100</w:t>
      </w:r>
      <w:r>
        <w:rPr>
          <w:color w:val="231F20"/>
          <w:spacing w:val="1"/>
          <w:w w:val="115"/>
        </w:rPr>
        <w:t xml:space="preserve"> </w:t>
      </w:r>
      <w:r>
        <w:rPr>
          <w:color w:val="231F20"/>
          <w:w w:val="115"/>
        </w:rPr>
        <w:t>(табличное</w:t>
      </w:r>
      <w:r>
        <w:rPr>
          <w:color w:val="231F20"/>
          <w:spacing w:val="1"/>
          <w:w w:val="115"/>
        </w:rPr>
        <w:t xml:space="preserve"> </w:t>
      </w:r>
      <w:r>
        <w:rPr>
          <w:color w:val="231F20"/>
          <w:w w:val="115"/>
        </w:rPr>
        <w:t>и</w:t>
      </w:r>
      <w:r>
        <w:rPr>
          <w:color w:val="231F20"/>
          <w:spacing w:val="1"/>
          <w:w w:val="115"/>
        </w:rPr>
        <w:t xml:space="preserve"> </w:t>
      </w:r>
      <w:r>
        <w:rPr>
          <w:color w:val="231F20"/>
          <w:w w:val="115"/>
        </w:rPr>
        <w:t>внетабличное</w:t>
      </w:r>
      <w:r>
        <w:rPr>
          <w:color w:val="231F20"/>
          <w:spacing w:val="1"/>
          <w:w w:val="115"/>
        </w:rPr>
        <w:t xml:space="preserve"> </w:t>
      </w:r>
      <w:r>
        <w:rPr>
          <w:color w:val="231F20"/>
          <w:w w:val="115"/>
        </w:rPr>
        <w:t>умножение,</w:t>
      </w:r>
      <w:r>
        <w:rPr>
          <w:color w:val="231F20"/>
          <w:spacing w:val="1"/>
          <w:w w:val="115"/>
        </w:rPr>
        <w:t xml:space="preserve"> </w:t>
      </w:r>
      <w:r>
        <w:rPr>
          <w:color w:val="231F20"/>
          <w:w w:val="115"/>
        </w:rPr>
        <w:t>деление,</w:t>
      </w:r>
      <w:r>
        <w:rPr>
          <w:color w:val="231F20"/>
          <w:spacing w:val="1"/>
          <w:w w:val="115"/>
        </w:rPr>
        <w:t xml:space="preserve"> </w:t>
      </w:r>
      <w:r>
        <w:rPr>
          <w:color w:val="231F20"/>
          <w:w w:val="115"/>
        </w:rPr>
        <w:t>действия</w:t>
      </w:r>
      <w:r>
        <w:rPr>
          <w:color w:val="231F20"/>
          <w:spacing w:val="1"/>
          <w:w w:val="115"/>
        </w:rPr>
        <w:t xml:space="preserve"> </w:t>
      </w:r>
      <w:r>
        <w:rPr>
          <w:color w:val="231F20"/>
          <w:w w:val="115"/>
        </w:rPr>
        <w:t>с</w:t>
      </w:r>
      <w:r>
        <w:rPr>
          <w:color w:val="231F20"/>
          <w:spacing w:val="1"/>
          <w:w w:val="115"/>
        </w:rPr>
        <w:t xml:space="preserve"> </w:t>
      </w:r>
      <w:r>
        <w:rPr>
          <w:color w:val="231F20"/>
          <w:w w:val="115"/>
        </w:rPr>
        <w:t>круглыми</w:t>
      </w:r>
      <w:r>
        <w:rPr>
          <w:color w:val="231F20"/>
          <w:spacing w:val="15"/>
          <w:w w:val="115"/>
        </w:rPr>
        <w:t xml:space="preserve"> </w:t>
      </w:r>
      <w:r>
        <w:rPr>
          <w:color w:val="231F20"/>
          <w:w w:val="115"/>
        </w:rPr>
        <w:t>числами).</w:t>
      </w:r>
    </w:p>
    <w:p w:rsidR="008052C0" w:rsidRDefault="008052C0" w:rsidP="008052C0">
      <w:pPr>
        <w:pStyle w:val="af1"/>
        <w:spacing w:before="2"/>
        <w:ind w:left="383" w:right="0" w:firstLine="0"/>
      </w:pPr>
      <w:r>
        <w:rPr>
          <w:color w:val="231F20"/>
          <w:w w:val="115"/>
        </w:rPr>
        <w:t xml:space="preserve">Письменное </w:t>
      </w:r>
      <w:r>
        <w:rPr>
          <w:color w:val="231F20"/>
          <w:spacing w:val="14"/>
          <w:w w:val="115"/>
        </w:rPr>
        <w:t xml:space="preserve"> </w:t>
      </w:r>
      <w:r>
        <w:rPr>
          <w:color w:val="231F20"/>
          <w:w w:val="115"/>
        </w:rPr>
        <w:t xml:space="preserve">сложение, </w:t>
      </w:r>
      <w:r>
        <w:rPr>
          <w:color w:val="231F20"/>
          <w:spacing w:val="14"/>
          <w:w w:val="115"/>
        </w:rPr>
        <w:t xml:space="preserve"> </w:t>
      </w:r>
      <w:r>
        <w:rPr>
          <w:color w:val="231F20"/>
          <w:w w:val="115"/>
        </w:rPr>
        <w:t xml:space="preserve">вычитание </w:t>
      </w:r>
      <w:r>
        <w:rPr>
          <w:color w:val="231F20"/>
          <w:spacing w:val="14"/>
          <w:w w:val="115"/>
        </w:rPr>
        <w:t xml:space="preserve"> </w:t>
      </w:r>
      <w:r>
        <w:rPr>
          <w:color w:val="231F20"/>
          <w:w w:val="115"/>
        </w:rPr>
        <w:t xml:space="preserve">чисел </w:t>
      </w:r>
      <w:r>
        <w:rPr>
          <w:color w:val="231F20"/>
          <w:spacing w:val="14"/>
          <w:w w:val="115"/>
        </w:rPr>
        <w:t xml:space="preserve"> </w:t>
      </w:r>
      <w:r>
        <w:rPr>
          <w:color w:val="231F20"/>
          <w:w w:val="115"/>
        </w:rPr>
        <w:t xml:space="preserve">в </w:t>
      </w:r>
      <w:r>
        <w:rPr>
          <w:color w:val="231F20"/>
          <w:spacing w:val="14"/>
          <w:w w:val="115"/>
        </w:rPr>
        <w:t xml:space="preserve"> </w:t>
      </w:r>
      <w:r>
        <w:rPr>
          <w:color w:val="231F20"/>
          <w:w w:val="115"/>
        </w:rPr>
        <w:t xml:space="preserve">пределах </w:t>
      </w:r>
      <w:r>
        <w:rPr>
          <w:color w:val="231F20"/>
          <w:spacing w:val="15"/>
          <w:w w:val="115"/>
        </w:rPr>
        <w:t xml:space="preserve"> </w:t>
      </w:r>
      <w:r>
        <w:rPr>
          <w:color w:val="231F20"/>
          <w:w w:val="115"/>
        </w:rPr>
        <w:t>1000.</w:t>
      </w:r>
    </w:p>
    <w:p w:rsidR="008052C0" w:rsidRDefault="008052C0" w:rsidP="008052C0">
      <w:pPr>
        <w:pStyle w:val="af1"/>
        <w:spacing w:before="12"/>
        <w:ind w:right="0" w:firstLine="0"/>
      </w:pPr>
      <w:r>
        <w:rPr>
          <w:color w:val="231F20"/>
          <w:w w:val="120"/>
        </w:rPr>
        <w:t>Действия</w:t>
      </w:r>
      <w:r>
        <w:rPr>
          <w:color w:val="231F20"/>
          <w:spacing w:val="7"/>
          <w:w w:val="120"/>
        </w:rPr>
        <w:t xml:space="preserve"> </w:t>
      </w:r>
      <w:r>
        <w:rPr>
          <w:color w:val="231F20"/>
          <w:w w:val="120"/>
        </w:rPr>
        <w:t>с</w:t>
      </w:r>
      <w:r>
        <w:rPr>
          <w:color w:val="231F20"/>
          <w:spacing w:val="8"/>
          <w:w w:val="120"/>
        </w:rPr>
        <w:t xml:space="preserve"> </w:t>
      </w:r>
      <w:r>
        <w:rPr>
          <w:color w:val="231F20"/>
          <w:w w:val="120"/>
        </w:rPr>
        <w:t>числами</w:t>
      </w:r>
      <w:r>
        <w:rPr>
          <w:color w:val="231F20"/>
          <w:spacing w:val="7"/>
          <w:w w:val="120"/>
        </w:rPr>
        <w:t xml:space="preserve"> </w:t>
      </w:r>
      <w:r>
        <w:rPr>
          <w:color w:val="231F20"/>
          <w:w w:val="120"/>
        </w:rPr>
        <w:t>0</w:t>
      </w:r>
      <w:r>
        <w:rPr>
          <w:color w:val="231F20"/>
          <w:spacing w:val="8"/>
          <w:w w:val="120"/>
        </w:rPr>
        <w:t xml:space="preserve"> </w:t>
      </w:r>
      <w:r>
        <w:rPr>
          <w:color w:val="231F20"/>
          <w:w w:val="120"/>
        </w:rPr>
        <w:t>и</w:t>
      </w:r>
      <w:r>
        <w:rPr>
          <w:color w:val="231F20"/>
          <w:spacing w:val="7"/>
          <w:w w:val="120"/>
        </w:rPr>
        <w:t xml:space="preserve"> </w:t>
      </w:r>
      <w:r>
        <w:rPr>
          <w:color w:val="231F20"/>
          <w:w w:val="120"/>
        </w:rPr>
        <w:t>1.</w:t>
      </w:r>
    </w:p>
    <w:p w:rsidR="008052C0" w:rsidRDefault="008052C0" w:rsidP="008052C0">
      <w:pPr>
        <w:pStyle w:val="af1"/>
        <w:spacing w:before="12" w:line="252" w:lineRule="auto"/>
        <w:ind w:right="154"/>
      </w:pPr>
      <w:r>
        <w:rPr>
          <w:color w:val="231F20"/>
          <w:w w:val="115"/>
        </w:rPr>
        <w:t>Письменное умножение в столбик, письменное деление угол-</w:t>
      </w:r>
      <w:r>
        <w:rPr>
          <w:color w:val="231F20"/>
          <w:spacing w:val="1"/>
          <w:w w:val="115"/>
        </w:rPr>
        <w:t xml:space="preserve"> </w:t>
      </w:r>
      <w:r>
        <w:rPr>
          <w:color w:val="231F20"/>
          <w:w w:val="120"/>
        </w:rPr>
        <w:t>ком.</w:t>
      </w:r>
      <w:r>
        <w:rPr>
          <w:color w:val="231F20"/>
          <w:spacing w:val="-9"/>
          <w:w w:val="120"/>
        </w:rPr>
        <w:t xml:space="preserve"> </w:t>
      </w:r>
      <w:r>
        <w:rPr>
          <w:color w:val="231F20"/>
          <w:w w:val="120"/>
        </w:rPr>
        <w:t>Письменное</w:t>
      </w:r>
      <w:r>
        <w:rPr>
          <w:color w:val="231F20"/>
          <w:spacing w:val="-9"/>
          <w:w w:val="120"/>
        </w:rPr>
        <w:t xml:space="preserve"> </w:t>
      </w:r>
      <w:r>
        <w:rPr>
          <w:color w:val="231F20"/>
          <w:w w:val="120"/>
        </w:rPr>
        <w:t>умножение,</w:t>
      </w:r>
      <w:r>
        <w:rPr>
          <w:color w:val="231F20"/>
          <w:spacing w:val="-9"/>
          <w:w w:val="120"/>
        </w:rPr>
        <w:t xml:space="preserve"> </w:t>
      </w:r>
      <w:r>
        <w:rPr>
          <w:color w:val="231F20"/>
          <w:w w:val="120"/>
        </w:rPr>
        <w:t>деление</w:t>
      </w:r>
      <w:r>
        <w:rPr>
          <w:color w:val="231F20"/>
          <w:spacing w:val="-8"/>
          <w:w w:val="120"/>
        </w:rPr>
        <w:t xml:space="preserve"> </w:t>
      </w:r>
      <w:r>
        <w:rPr>
          <w:color w:val="231F20"/>
          <w:w w:val="120"/>
        </w:rPr>
        <w:t>на</w:t>
      </w:r>
      <w:r>
        <w:rPr>
          <w:color w:val="231F20"/>
          <w:spacing w:val="-9"/>
          <w:w w:val="120"/>
        </w:rPr>
        <w:t xml:space="preserve"> </w:t>
      </w:r>
      <w:r>
        <w:rPr>
          <w:color w:val="231F20"/>
          <w:w w:val="120"/>
        </w:rPr>
        <w:t>однозначное</w:t>
      </w:r>
      <w:r>
        <w:rPr>
          <w:color w:val="231F20"/>
          <w:spacing w:val="-9"/>
          <w:w w:val="120"/>
        </w:rPr>
        <w:t xml:space="preserve"> </w:t>
      </w:r>
      <w:r>
        <w:rPr>
          <w:color w:val="231F20"/>
          <w:w w:val="120"/>
        </w:rPr>
        <w:t>число</w:t>
      </w:r>
      <w:r>
        <w:rPr>
          <w:color w:val="231F20"/>
          <w:spacing w:val="-8"/>
          <w:w w:val="120"/>
        </w:rPr>
        <w:t xml:space="preserve"> </w:t>
      </w:r>
      <w:r>
        <w:rPr>
          <w:color w:val="231F20"/>
          <w:w w:val="120"/>
        </w:rPr>
        <w:t>в</w:t>
      </w:r>
      <w:r>
        <w:rPr>
          <w:color w:val="231F20"/>
          <w:spacing w:val="-58"/>
          <w:w w:val="120"/>
        </w:rPr>
        <w:t xml:space="preserve"> </w:t>
      </w:r>
      <w:r>
        <w:rPr>
          <w:color w:val="231F20"/>
          <w:spacing w:val="-1"/>
          <w:w w:val="120"/>
        </w:rPr>
        <w:t>пределах</w:t>
      </w:r>
      <w:r>
        <w:rPr>
          <w:color w:val="231F20"/>
          <w:spacing w:val="-14"/>
          <w:w w:val="120"/>
        </w:rPr>
        <w:t xml:space="preserve"> </w:t>
      </w:r>
      <w:r>
        <w:rPr>
          <w:color w:val="231F20"/>
          <w:w w:val="120"/>
        </w:rPr>
        <w:t>100.</w:t>
      </w:r>
      <w:r>
        <w:rPr>
          <w:color w:val="231F20"/>
          <w:spacing w:val="-14"/>
          <w:w w:val="120"/>
        </w:rPr>
        <w:t xml:space="preserve"> </w:t>
      </w:r>
      <w:r>
        <w:rPr>
          <w:color w:val="231F20"/>
          <w:w w:val="120"/>
        </w:rPr>
        <w:t>Проверка</w:t>
      </w:r>
      <w:r>
        <w:rPr>
          <w:color w:val="231F20"/>
          <w:spacing w:val="-14"/>
          <w:w w:val="120"/>
        </w:rPr>
        <w:t xml:space="preserve"> </w:t>
      </w:r>
      <w:r>
        <w:rPr>
          <w:color w:val="231F20"/>
          <w:w w:val="120"/>
        </w:rPr>
        <w:t>результата</w:t>
      </w:r>
      <w:r>
        <w:rPr>
          <w:color w:val="231F20"/>
          <w:spacing w:val="-14"/>
          <w:w w:val="120"/>
        </w:rPr>
        <w:t xml:space="preserve"> </w:t>
      </w:r>
      <w:r>
        <w:rPr>
          <w:color w:val="231F20"/>
          <w:w w:val="120"/>
        </w:rPr>
        <w:t>вычисления</w:t>
      </w:r>
      <w:r>
        <w:rPr>
          <w:color w:val="231F20"/>
          <w:spacing w:val="-13"/>
          <w:w w:val="120"/>
        </w:rPr>
        <w:t xml:space="preserve"> </w:t>
      </w:r>
      <w:r>
        <w:rPr>
          <w:color w:val="231F20"/>
          <w:w w:val="120"/>
        </w:rPr>
        <w:t>(прикидка</w:t>
      </w:r>
      <w:r>
        <w:rPr>
          <w:color w:val="231F20"/>
          <w:spacing w:val="-14"/>
          <w:w w:val="120"/>
        </w:rPr>
        <w:t xml:space="preserve"> </w:t>
      </w:r>
      <w:r>
        <w:rPr>
          <w:color w:val="231F20"/>
          <w:w w:val="120"/>
        </w:rPr>
        <w:t>или</w:t>
      </w:r>
      <w:r>
        <w:rPr>
          <w:color w:val="231F20"/>
          <w:spacing w:val="-58"/>
          <w:w w:val="120"/>
        </w:rPr>
        <w:t xml:space="preserve"> </w:t>
      </w:r>
      <w:r>
        <w:rPr>
          <w:color w:val="231F20"/>
          <w:spacing w:val="-1"/>
          <w:w w:val="120"/>
        </w:rPr>
        <w:t>оценка</w:t>
      </w:r>
      <w:r>
        <w:rPr>
          <w:color w:val="231F20"/>
          <w:spacing w:val="-12"/>
          <w:w w:val="120"/>
        </w:rPr>
        <w:t xml:space="preserve"> </w:t>
      </w:r>
      <w:r>
        <w:rPr>
          <w:color w:val="231F20"/>
          <w:spacing w:val="-1"/>
          <w:w w:val="120"/>
        </w:rPr>
        <w:t>результата,</w:t>
      </w:r>
      <w:r>
        <w:rPr>
          <w:color w:val="231F20"/>
          <w:spacing w:val="-11"/>
          <w:w w:val="120"/>
        </w:rPr>
        <w:t xml:space="preserve"> </w:t>
      </w:r>
      <w:r>
        <w:rPr>
          <w:color w:val="231F20"/>
          <w:w w:val="120"/>
        </w:rPr>
        <w:t>обратное</w:t>
      </w:r>
      <w:r>
        <w:rPr>
          <w:color w:val="231F20"/>
          <w:spacing w:val="-12"/>
          <w:w w:val="120"/>
        </w:rPr>
        <w:t xml:space="preserve"> </w:t>
      </w:r>
      <w:r>
        <w:rPr>
          <w:color w:val="231F20"/>
          <w:w w:val="120"/>
        </w:rPr>
        <w:t>действие,</w:t>
      </w:r>
      <w:r>
        <w:rPr>
          <w:color w:val="231F20"/>
          <w:spacing w:val="-11"/>
          <w:w w:val="120"/>
        </w:rPr>
        <w:t xml:space="preserve"> </w:t>
      </w:r>
      <w:r>
        <w:rPr>
          <w:color w:val="231F20"/>
          <w:w w:val="120"/>
        </w:rPr>
        <w:t>применение</w:t>
      </w:r>
      <w:r>
        <w:rPr>
          <w:color w:val="231F20"/>
          <w:spacing w:val="-12"/>
          <w:w w:val="120"/>
        </w:rPr>
        <w:t xml:space="preserve"> </w:t>
      </w:r>
      <w:r>
        <w:rPr>
          <w:color w:val="231F20"/>
          <w:w w:val="120"/>
        </w:rPr>
        <w:t>алгоритма,</w:t>
      </w:r>
      <w:r>
        <w:rPr>
          <w:color w:val="231F20"/>
          <w:spacing w:val="-57"/>
          <w:w w:val="120"/>
        </w:rPr>
        <w:t xml:space="preserve"> </w:t>
      </w:r>
      <w:r>
        <w:rPr>
          <w:color w:val="231F20"/>
          <w:w w:val="120"/>
        </w:rPr>
        <w:t>использование</w:t>
      </w:r>
      <w:r>
        <w:rPr>
          <w:color w:val="231F20"/>
          <w:spacing w:val="11"/>
          <w:w w:val="120"/>
        </w:rPr>
        <w:t xml:space="preserve"> </w:t>
      </w:r>
      <w:r>
        <w:rPr>
          <w:color w:val="231F20"/>
          <w:w w:val="120"/>
        </w:rPr>
        <w:t>калькулятора).</w:t>
      </w:r>
    </w:p>
    <w:p w:rsidR="008052C0" w:rsidRDefault="008052C0" w:rsidP="008052C0">
      <w:pPr>
        <w:pStyle w:val="af1"/>
        <w:spacing w:before="2" w:line="252" w:lineRule="auto"/>
      </w:pPr>
      <w:r>
        <w:rPr>
          <w:color w:val="231F20"/>
          <w:w w:val="115"/>
        </w:rPr>
        <w:t>Переместительное, сочетательное свойства сложения, умно-</w:t>
      </w:r>
      <w:r>
        <w:rPr>
          <w:color w:val="231F20"/>
          <w:spacing w:val="1"/>
          <w:w w:val="115"/>
        </w:rPr>
        <w:t xml:space="preserve"> </w:t>
      </w:r>
      <w:r>
        <w:rPr>
          <w:color w:val="231F20"/>
          <w:w w:val="120"/>
        </w:rPr>
        <w:t>жения</w:t>
      </w:r>
      <w:r>
        <w:rPr>
          <w:color w:val="231F20"/>
          <w:spacing w:val="12"/>
          <w:w w:val="120"/>
        </w:rPr>
        <w:t xml:space="preserve"> </w:t>
      </w:r>
      <w:r>
        <w:rPr>
          <w:color w:val="231F20"/>
          <w:w w:val="120"/>
        </w:rPr>
        <w:t>при</w:t>
      </w:r>
      <w:r>
        <w:rPr>
          <w:color w:val="231F20"/>
          <w:spacing w:val="12"/>
          <w:w w:val="120"/>
        </w:rPr>
        <w:t xml:space="preserve"> </w:t>
      </w:r>
      <w:r>
        <w:rPr>
          <w:color w:val="231F20"/>
          <w:w w:val="120"/>
        </w:rPr>
        <w:t>вычислениях.</w:t>
      </w:r>
    </w:p>
    <w:p w:rsidR="008052C0" w:rsidRDefault="008052C0" w:rsidP="008052C0">
      <w:pPr>
        <w:pStyle w:val="af1"/>
        <w:spacing w:before="1" w:line="252" w:lineRule="auto"/>
      </w:pPr>
      <w:r>
        <w:rPr>
          <w:color w:val="231F20"/>
          <w:w w:val="115"/>
        </w:rPr>
        <w:t>Нахождение неизвестного компонента арифметического дей-</w:t>
      </w:r>
      <w:r>
        <w:rPr>
          <w:color w:val="231F20"/>
          <w:spacing w:val="1"/>
          <w:w w:val="115"/>
        </w:rPr>
        <w:t xml:space="preserve"> </w:t>
      </w:r>
      <w:r>
        <w:rPr>
          <w:color w:val="231F20"/>
          <w:w w:val="115"/>
        </w:rPr>
        <w:t>ствия.</w:t>
      </w:r>
    </w:p>
    <w:p w:rsidR="008052C0" w:rsidRDefault="008052C0" w:rsidP="008052C0">
      <w:pPr>
        <w:pStyle w:val="af1"/>
        <w:spacing w:before="1" w:line="252" w:lineRule="auto"/>
      </w:pPr>
      <w:r>
        <w:rPr>
          <w:color w:val="231F20"/>
          <w:w w:val="120"/>
        </w:rPr>
        <w:t>Порядок действий в числовом выражении, значение число-</w:t>
      </w:r>
      <w:r>
        <w:rPr>
          <w:color w:val="231F20"/>
          <w:spacing w:val="-57"/>
          <w:w w:val="120"/>
        </w:rPr>
        <w:t xml:space="preserve"> </w:t>
      </w:r>
      <w:r>
        <w:rPr>
          <w:color w:val="231F20"/>
          <w:w w:val="120"/>
        </w:rPr>
        <w:t>вого</w:t>
      </w:r>
      <w:r>
        <w:rPr>
          <w:color w:val="231F20"/>
          <w:spacing w:val="-15"/>
          <w:w w:val="120"/>
        </w:rPr>
        <w:t xml:space="preserve"> </w:t>
      </w:r>
      <w:r>
        <w:rPr>
          <w:color w:val="231F20"/>
          <w:w w:val="120"/>
        </w:rPr>
        <w:t>выражения,</w:t>
      </w:r>
      <w:r>
        <w:rPr>
          <w:color w:val="231F20"/>
          <w:spacing w:val="-14"/>
          <w:w w:val="120"/>
        </w:rPr>
        <w:t xml:space="preserve"> </w:t>
      </w:r>
      <w:r>
        <w:rPr>
          <w:color w:val="231F20"/>
          <w:w w:val="120"/>
        </w:rPr>
        <w:t>содержащего</w:t>
      </w:r>
      <w:r>
        <w:rPr>
          <w:color w:val="231F20"/>
          <w:spacing w:val="-15"/>
          <w:w w:val="120"/>
        </w:rPr>
        <w:t xml:space="preserve"> </w:t>
      </w:r>
      <w:r>
        <w:rPr>
          <w:color w:val="231F20"/>
          <w:w w:val="120"/>
        </w:rPr>
        <w:t>несколько</w:t>
      </w:r>
      <w:r>
        <w:rPr>
          <w:color w:val="231F20"/>
          <w:spacing w:val="-14"/>
          <w:w w:val="120"/>
        </w:rPr>
        <w:t xml:space="preserve"> </w:t>
      </w:r>
      <w:r>
        <w:rPr>
          <w:color w:val="231F20"/>
          <w:w w:val="120"/>
        </w:rPr>
        <w:t>действий</w:t>
      </w:r>
      <w:r>
        <w:rPr>
          <w:color w:val="231F20"/>
          <w:spacing w:val="-14"/>
          <w:w w:val="120"/>
        </w:rPr>
        <w:t xml:space="preserve"> </w:t>
      </w:r>
      <w:r>
        <w:rPr>
          <w:color w:val="231F20"/>
          <w:w w:val="120"/>
        </w:rPr>
        <w:t>(со</w:t>
      </w:r>
      <w:r>
        <w:rPr>
          <w:color w:val="231F20"/>
          <w:spacing w:val="-15"/>
          <w:w w:val="120"/>
        </w:rPr>
        <w:t xml:space="preserve"> </w:t>
      </w:r>
      <w:r>
        <w:rPr>
          <w:color w:val="231F20"/>
          <w:w w:val="120"/>
        </w:rPr>
        <w:t>скобка-</w:t>
      </w:r>
      <w:r>
        <w:rPr>
          <w:color w:val="231F20"/>
          <w:spacing w:val="-57"/>
          <w:w w:val="120"/>
        </w:rPr>
        <w:t xml:space="preserve"> </w:t>
      </w:r>
      <w:r>
        <w:rPr>
          <w:color w:val="231F20"/>
          <w:w w:val="120"/>
        </w:rPr>
        <w:t>ми/без</w:t>
      </w:r>
      <w:r>
        <w:rPr>
          <w:color w:val="231F20"/>
          <w:spacing w:val="10"/>
          <w:w w:val="120"/>
        </w:rPr>
        <w:t xml:space="preserve"> </w:t>
      </w:r>
      <w:r>
        <w:rPr>
          <w:color w:val="231F20"/>
          <w:w w:val="120"/>
        </w:rPr>
        <w:t>скобок),</w:t>
      </w:r>
      <w:r>
        <w:rPr>
          <w:color w:val="231F20"/>
          <w:spacing w:val="10"/>
          <w:w w:val="120"/>
        </w:rPr>
        <w:t xml:space="preserve"> </w:t>
      </w:r>
      <w:r>
        <w:rPr>
          <w:color w:val="231F20"/>
          <w:w w:val="120"/>
        </w:rPr>
        <w:t>с</w:t>
      </w:r>
      <w:r>
        <w:rPr>
          <w:color w:val="231F20"/>
          <w:spacing w:val="10"/>
          <w:w w:val="120"/>
        </w:rPr>
        <w:t xml:space="preserve"> </w:t>
      </w:r>
      <w:r>
        <w:rPr>
          <w:color w:val="231F20"/>
          <w:w w:val="120"/>
        </w:rPr>
        <w:t>вычислениями</w:t>
      </w:r>
      <w:r>
        <w:rPr>
          <w:color w:val="231F20"/>
          <w:spacing w:val="10"/>
          <w:w w:val="120"/>
        </w:rPr>
        <w:t xml:space="preserve"> </w:t>
      </w:r>
      <w:r>
        <w:rPr>
          <w:color w:val="231F20"/>
          <w:w w:val="120"/>
        </w:rPr>
        <w:t>в</w:t>
      </w:r>
      <w:r>
        <w:rPr>
          <w:color w:val="231F20"/>
          <w:spacing w:val="11"/>
          <w:w w:val="120"/>
        </w:rPr>
        <w:t xml:space="preserve"> </w:t>
      </w:r>
      <w:r>
        <w:rPr>
          <w:color w:val="231F20"/>
          <w:w w:val="120"/>
        </w:rPr>
        <w:t>пределах</w:t>
      </w:r>
      <w:r>
        <w:rPr>
          <w:color w:val="231F20"/>
          <w:spacing w:val="10"/>
          <w:w w:val="120"/>
        </w:rPr>
        <w:t xml:space="preserve"> </w:t>
      </w:r>
      <w:r>
        <w:rPr>
          <w:color w:val="231F20"/>
          <w:w w:val="120"/>
        </w:rPr>
        <w:t>1000.</w:t>
      </w:r>
    </w:p>
    <w:p w:rsidR="008052C0" w:rsidRDefault="008052C0" w:rsidP="008052C0">
      <w:pPr>
        <w:pStyle w:val="af1"/>
        <w:spacing w:before="2"/>
        <w:ind w:left="383" w:right="0" w:firstLine="0"/>
      </w:pPr>
      <w:r>
        <w:rPr>
          <w:color w:val="231F20"/>
          <w:w w:val="120"/>
        </w:rPr>
        <w:t>Однородные</w:t>
      </w:r>
      <w:r>
        <w:rPr>
          <w:color w:val="231F20"/>
          <w:spacing w:val="-13"/>
          <w:w w:val="120"/>
        </w:rPr>
        <w:t xml:space="preserve"> </w:t>
      </w:r>
      <w:r>
        <w:rPr>
          <w:color w:val="231F20"/>
          <w:w w:val="120"/>
        </w:rPr>
        <w:t>величины:</w:t>
      </w:r>
      <w:r>
        <w:rPr>
          <w:color w:val="231F20"/>
          <w:spacing w:val="-12"/>
          <w:w w:val="120"/>
        </w:rPr>
        <w:t xml:space="preserve"> </w:t>
      </w:r>
      <w:r>
        <w:rPr>
          <w:color w:val="231F20"/>
          <w:w w:val="120"/>
        </w:rPr>
        <w:t>сложение</w:t>
      </w:r>
      <w:r>
        <w:rPr>
          <w:color w:val="231F20"/>
          <w:spacing w:val="-12"/>
          <w:w w:val="120"/>
        </w:rPr>
        <w:t xml:space="preserve"> </w:t>
      </w:r>
      <w:r>
        <w:rPr>
          <w:color w:val="231F20"/>
          <w:w w:val="120"/>
        </w:rPr>
        <w:t>и</w:t>
      </w:r>
      <w:r>
        <w:rPr>
          <w:color w:val="231F20"/>
          <w:spacing w:val="-12"/>
          <w:w w:val="120"/>
        </w:rPr>
        <w:t xml:space="preserve"> </w:t>
      </w:r>
      <w:r>
        <w:rPr>
          <w:color w:val="231F20"/>
          <w:w w:val="120"/>
        </w:rPr>
        <w:t>вычитание.</w:t>
      </w:r>
    </w:p>
    <w:p w:rsidR="008052C0" w:rsidRDefault="008052C0" w:rsidP="008052C0">
      <w:pPr>
        <w:pStyle w:val="4"/>
      </w:pPr>
      <w:r>
        <w:rPr>
          <w:color w:val="231F20"/>
          <w:spacing w:val="-1"/>
          <w:w w:val="95"/>
        </w:rPr>
        <w:t>Текстовые</w:t>
      </w:r>
      <w:r>
        <w:rPr>
          <w:color w:val="231F20"/>
          <w:spacing w:val="1"/>
          <w:w w:val="95"/>
        </w:rPr>
        <w:t xml:space="preserve"> </w:t>
      </w:r>
      <w:r>
        <w:rPr>
          <w:color w:val="231F20"/>
          <w:spacing w:val="-1"/>
          <w:w w:val="95"/>
        </w:rPr>
        <w:t>задачи</w:t>
      </w:r>
    </w:p>
    <w:p w:rsidR="008052C0" w:rsidRDefault="008052C0" w:rsidP="008052C0">
      <w:pPr>
        <w:pStyle w:val="af1"/>
        <w:spacing w:before="12" w:line="252" w:lineRule="auto"/>
        <w:ind w:right="154"/>
      </w:pPr>
      <w:r>
        <w:rPr>
          <w:color w:val="231F20"/>
          <w:w w:val="120"/>
        </w:rPr>
        <w:t>Работа с текстовой задачей: анализ данных и отношений,</w:t>
      </w:r>
      <w:r>
        <w:rPr>
          <w:color w:val="231F20"/>
          <w:spacing w:val="1"/>
          <w:w w:val="120"/>
        </w:rPr>
        <w:t xml:space="preserve"> </w:t>
      </w:r>
      <w:r>
        <w:rPr>
          <w:color w:val="231F20"/>
          <w:w w:val="120"/>
        </w:rPr>
        <w:t>представление</w:t>
      </w:r>
      <w:r>
        <w:rPr>
          <w:color w:val="231F20"/>
          <w:spacing w:val="-15"/>
          <w:w w:val="120"/>
        </w:rPr>
        <w:t xml:space="preserve"> </w:t>
      </w:r>
      <w:r>
        <w:rPr>
          <w:color w:val="231F20"/>
          <w:w w:val="120"/>
        </w:rPr>
        <w:t>на</w:t>
      </w:r>
      <w:r>
        <w:rPr>
          <w:color w:val="231F20"/>
          <w:spacing w:val="-15"/>
          <w:w w:val="120"/>
        </w:rPr>
        <w:t xml:space="preserve"> </w:t>
      </w:r>
      <w:r>
        <w:rPr>
          <w:color w:val="231F20"/>
          <w:w w:val="120"/>
        </w:rPr>
        <w:t>модели,</w:t>
      </w:r>
      <w:r>
        <w:rPr>
          <w:color w:val="231F20"/>
          <w:spacing w:val="-15"/>
          <w:w w:val="120"/>
        </w:rPr>
        <w:t xml:space="preserve"> </w:t>
      </w:r>
      <w:r>
        <w:rPr>
          <w:color w:val="231F20"/>
          <w:w w:val="120"/>
        </w:rPr>
        <w:t>планирование</w:t>
      </w:r>
      <w:r>
        <w:rPr>
          <w:color w:val="231F20"/>
          <w:spacing w:val="-15"/>
          <w:w w:val="120"/>
        </w:rPr>
        <w:t xml:space="preserve"> </w:t>
      </w:r>
      <w:r>
        <w:rPr>
          <w:color w:val="231F20"/>
          <w:w w:val="120"/>
        </w:rPr>
        <w:t>хода</w:t>
      </w:r>
      <w:r>
        <w:rPr>
          <w:color w:val="231F20"/>
          <w:spacing w:val="-15"/>
          <w:w w:val="120"/>
        </w:rPr>
        <w:t xml:space="preserve"> </w:t>
      </w:r>
      <w:r>
        <w:rPr>
          <w:color w:val="231F20"/>
          <w:w w:val="120"/>
        </w:rPr>
        <w:t>решения</w:t>
      </w:r>
      <w:r>
        <w:rPr>
          <w:color w:val="231F20"/>
          <w:spacing w:val="-14"/>
          <w:w w:val="120"/>
        </w:rPr>
        <w:t xml:space="preserve"> </w:t>
      </w:r>
      <w:r>
        <w:rPr>
          <w:color w:val="231F20"/>
          <w:w w:val="120"/>
        </w:rPr>
        <w:t>задачи,</w:t>
      </w:r>
    </w:p>
    <w:p w:rsidR="008052C0" w:rsidRDefault="008052C0" w:rsidP="008052C0">
      <w:pPr>
        <w:widowControl/>
        <w:autoSpaceDE/>
        <w:autoSpaceDN/>
        <w:spacing w:line="252" w:lineRule="auto"/>
        <w:sectPr w:rsidR="008052C0">
          <w:pgSz w:w="7830" w:h="12020"/>
          <w:pgMar w:top="600" w:right="580" w:bottom="900" w:left="580" w:header="0" w:footer="709" w:gutter="0"/>
          <w:cols w:space="720"/>
        </w:sectPr>
      </w:pPr>
    </w:p>
    <w:p w:rsidR="008052C0" w:rsidRDefault="008052C0" w:rsidP="008052C0">
      <w:pPr>
        <w:pStyle w:val="af1"/>
        <w:spacing w:before="70" w:line="256" w:lineRule="auto"/>
        <w:ind w:right="154" w:firstLine="0"/>
      </w:pPr>
      <w:r>
        <w:rPr>
          <w:color w:val="231F20"/>
          <w:w w:val="120"/>
        </w:rPr>
        <w:lastRenderedPageBreak/>
        <w:t>решение</w:t>
      </w:r>
      <w:r>
        <w:rPr>
          <w:color w:val="231F20"/>
          <w:spacing w:val="1"/>
          <w:w w:val="120"/>
        </w:rPr>
        <w:t xml:space="preserve"> </w:t>
      </w:r>
      <w:r>
        <w:rPr>
          <w:color w:val="231F20"/>
          <w:w w:val="120"/>
        </w:rPr>
        <w:t>арифметическим</w:t>
      </w:r>
      <w:r>
        <w:rPr>
          <w:color w:val="231F20"/>
          <w:spacing w:val="1"/>
          <w:w w:val="120"/>
        </w:rPr>
        <w:t xml:space="preserve"> </w:t>
      </w:r>
      <w:r>
        <w:rPr>
          <w:color w:val="231F20"/>
          <w:w w:val="120"/>
        </w:rPr>
        <w:t>способом.</w:t>
      </w:r>
      <w:r>
        <w:rPr>
          <w:color w:val="231F20"/>
          <w:spacing w:val="1"/>
          <w:w w:val="120"/>
        </w:rPr>
        <w:t xml:space="preserve"> </w:t>
      </w:r>
      <w:r>
        <w:rPr>
          <w:color w:val="231F20"/>
          <w:w w:val="120"/>
        </w:rPr>
        <w:t>Задачи</w:t>
      </w:r>
      <w:r>
        <w:rPr>
          <w:color w:val="231F20"/>
          <w:spacing w:val="1"/>
          <w:w w:val="120"/>
        </w:rPr>
        <w:t xml:space="preserve"> </w:t>
      </w:r>
      <w:r>
        <w:rPr>
          <w:color w:val="231F20"/>
          <w:w w:val="120"/>
        </w:rPr>
        <w:t>на</w:t>
      </w:r>
      <w:r>
        <w:rPr>
          <w:color w:val="231F20"/>
          <w:spacing w:val="1"/>
          <w:w w:val="120"/>
        </w:rPr>
        <w:t xml:space="preserve"> </w:t>
      </w:r>
      <w:r>
        <w:rPr>
          <w:color w:val="231F20"/>
          <w:w w:val="120"/>
        </w:rPr>
        <w:t>понимание</w:t>
      </w:r>
      <w:r>
        <w:rPr>
          <w:color w:val="231F20"/>
          <w:spacing w:val="-57"/>
          <w:w w:val="120"/>
        </w:rPr>
        <w:t xml:space="preserve"> </w:t>
      </w:r>
      <w:r>
        <w:rPr>
          <w:color w:val="231F20"/>
          <w:w w:val="115"/>
        </w:rPr>
        <w:t>смысла арифметических действий (в том числе деления с остат-</w:t>
      </w:r>
      <w:r>
        <w:rPr>
          <w:color w:val="231F20"/>
          <w:spacing w:val="-55"/>
          <w:w w:val="115"/>
        </w:rPr>
        <w:t xml:space="preserve"> </w:t>
      </w:r>
      <w:r>
        <w:rPr>
          <w:color w:val="231F20"/>
          <w:w w:val="120"/>
        </w:rPr>
        <w:t>ком),</w:t>
      </w:r>
      <w:r>
        <w:rPr>
          <w:color w:val="231F20"/>
          <w:spacing w:val="1"/>
          <w:w w:val="120"/>
        </w:rPr>
        <w:t xml:space="preserve"> </w:t>
      </w:r>
      <w:r>
        <w:rPr>
          <w:color w:val="231F20"/>
          <w:w w:val="120"/>
        </w:rPr>
        <w:t>отношений</w:t>
      </w:r>
      <w:r>
        <w:rPr>
          <w:color w:val="231F20"/>
          <w:spacing w:val="1"/>
          <w:w w:val="120"/>
        </w:rPr>
        <w:t xml:space="preserve"> </w:t>
      </w:r>
      <w:r>
        <w:rPr>
          <w:color w:val="231F20"/>
          <w:w w:val="120"/>
        </w:rPr>
        <w:t>(больше/меньше</w:t>
      </w:r>
      <w:r>
        <w:rPr>
          <w:color w:val="231F20"/>
          <w:spacing w:val="1"/>
          <w:w w:val="120"/>
        </w:rPr>
        <w:t xml:space="preserve"> </w:t>
      </w:r>
      <w:r>
        <w:rPr>
          <w:color w:val="231F20"/>
          <w:w w:val="120"/>
        </w:rPr>
        <w:t>на/в),</w:t>
      </w:r>
      <w:r>
        <w:rPr>
          <w:color w:val="231F20"/>
          <w:spacing w:val="1"/>
          <w:w w:val="120"/>
        </w:rPr>
        <w:t xml:space="preserve"> </w:t>
      </w:r>
      <w:r>
        <w:rPr>
          <w:color w:val="231F20"/>
          <w:w w:val="120"/>
        </w:rPr>
        <w:t>зависимостей</w:t>
      </w:r>
      <w:r>
        <w:rPr>
          <w:color w:val="231F20"/>
          <w:spacing w:val="1"/>
          <w:w w:val="120"/>
        </w:rPr>
        <w:t xml:space="preserve"> </w:t>
      </w:r>
      <w:r>
        <w:rPr>
          <w:color w:val="231F20"/>
          <w:w w:val="120"/>
        </w:rPr>
        <w:t>(ку-</w:t>
      </w:r>
      <w:r>
        <w:rPr>
          <w:color w:val="231F20"/>
          <w:spacing w:val="-57"/>
          <w:w w:val="120"/>
        </w:rPr>
        <w:t xml:space="preserve"> </w:t>
      </w:r>
      <w:r>
        <w:rPr>
          <w:color w:val="231F20"/>
          <w:w w:val="120"/>
        </w:rPr>
        <w:t>пля-продажа, расчёт времени, количества), на сравнение (раз-</w:t>
      </w:r>
      <w:r>
        <w:rPr>
          <w:color w:val="231F20"/>
          <w:spacing w:val="-57"/>
          <w:w w:val="120"/>
        </w:rPr>
        <w:t xml:space="preserve"> </w:t>
      </w:r>
      <w:r>
        <w:rPr>
          <w:color w:val="231F20"/>
          <w:w w:val="120"/>
        </w:rPr>
        <w:t>ностное, кратное). Запись решения задачи по действиям и с</w:t>
      </w:r>
      <w:r>
        <w:rPr>
          <w:color w:val="231F20"/>
          <w:spacing w:val="1"/>
          <w:w w:val="120"/>
        </w:rPr>
        <w:t xml:space="preserve"> </w:t>
      </w:r>
      <w:r>
        <w:rPr>
          <w:color w:val="231F20"/>
          <w:w w:val="120"/>
        </w:rPr>
        <w:t>помощью числового выражения. Проверка решения и оценка</w:t>
      </w:r>
      <w:r>
        <w:rPr>
          <w:color w:val="231F20"/>
          <w:spacing w:val="1"/>
          <w:w w:val="120"/>
        </w:rPr>
        <w:t xml:space="preserve"> </w:t>
      </w:r>
      <w:r>
        <w:rPr>
          <w:color w:val="231F20"/>
          <w:w w:val="120"/>
        </w:rPr>
        <w:t>полученного</w:t>
      </w:r>
      <w:r>
        <w:rPr>
          <w:color w:val="231F20"/>
          <w:spacing w:val="10"/>
          <w:w w:val="120"/>
        </w:rPr>
        <w:t xml:space="preserve"> </w:t>
      </w:r>
      <w:r>
        <w:rPr>
          <w:color w:val="231F20"/>
          <w:w w:val="120"/>
        </w:rPr>
        <w:t>результата.</w:t>
      </w:r>
    </w:p>
    <w:p w:rsidR="008052C0" w:rsidRDefault="008052C0" w:rsidP="008052C0">
      <w:pPr>
        <w:pStyle w:val="af1"/>
        <w:spacing w:before="5" w:line="256" w:lineRule="auto"/>
      </w:pPr>
      <w:r>
        <w:rPr>
          <w:color w:val="231F20"/>
          <w:w w:val="120"/>
        </w:rPr>
        <w:t>Доля величины: половина, треть, четверть, пятая, десятая</w:t>
      </w:r>
      <w:r>
        <w:rPr>
          <w:color w:val="231F20"/>
          <w:spacing w:val="1"/>
          <w:w w:val="120"/>
        </w:rPr>
        <w:t xml:space="preserve"> </w:t>
      </w:r>
      <w:r>
        <w:rPr>
          <w:color w:val="231F20"/>
          <w:w w:val="120"/>
        </w:rPr>
        <w:t>часть в практической ситуации; сравнение долей одной вели-</w:t>
      </w:r>
      <w:r>
        <w:rPr>
          <w:color w:val="231F20"/>
          <w:spacing w:val="-57"/>
          <w:w w:val="120"/>
        </w:rPr>
        <w:t xml:space="preserve"> </w:t>
      </w:r>
      <w:r>
        <w:rPr>
          <w:color w:val="231F20"/>
          <w:w w:val="120"/>
        </w:rPr>
        <w:t>чины.</w:t>
      </w:r>
      <w:r>
        <w:rPr>
          <w:color w:val="231F20"/>
          <w:spacing w:val="10"/>
          <w:w w:val="120"/>
        </w:rPr>
        <w:t xml:space="preserve"> </w:t>
      </w:r>
      <w:r>
        <w:rPr>
          <w:color w:val="231F20"/>
          <w:w w:val="120"/>
        </w:rPr>
        <w:t>Задачи</w:t>
      </w:r>
      <w:r>
        <w:rPr>
          <w:color w:val="231F20"/>
          <w:spacing w:val="11"/>
          <w:w w:val="120"/>
        </w:rPr>
        <w:t xml:space="preserve"> </w:t>
      </w:r>
      <w:r>
        <w:rPr>
          <w:color w:val="231F20"/>
          <w:w w:val="120"/>
        </w:rPr>
        <w:t>на</w:t>
      </w:r>
      <w:r>
        <w:rPr>
          <w:color w:val="231F20"/>
          <w:spacing w:val="11"/>
          <w:w w:val="120"/>
        </w:rPr>
        <w:t xml:space="preserve"> </w:t>
      </w:r>
      <w:r>
        <w:rPr>
          <w:color w:val="231F20"/>
          <w:w w:val="120"/>
        </w:rPr>
        <w:t>нахождение</w:t>
      </w:r>
      <w:r>
        <w:rPr>
          <w:color w:val="231F20"/>
          <w:spacing w:val="10"/>
          <w:w w:val="120"/>
        </w:rPr>
        <w:t xml:space="preserve"> </w:t>
      </w:r>
      <w:r>
        <w:rPr>
          <w:color w:val="231F20"/>
          <w:w w:val="120"/>
        </w:rPr>
        <w:t>доли</w:t>
      </w:r>
      <w:r>
        <w:rPr>
          <w:color w:val="231F20"/>
          <w:spacing w:val="11"/>
          <w:w w:val="120"/>
        </w:rPr>
        <w:t xml:space="preserve"> </w:t>
      </w:r>
      <w:r>
        <w:rPr>
          <w:color w:val="231F20"/>
          <w:w w:val="120"/>
        </w:rPr>
        <w:t>величины.</w:t>
      </w:r>
    </w:p>
    <w:p w:rsidR="008052C0" w:rsidRDefault="008052C0" w:rsidP="008052C0">
      <w:pPr>
        <w:pStyle w:val="4"/>
        <w:jc w:val="both"/>
      </w:pPr>
      <w:r>
        <w:rPr>
          <w:color w:val="231F20"/>
          <w:w w:val="90"/>
        </w:rPr>
        <w:t>Пространственные</w:t>
      </w:r>
      <w:r>
        <w:rPr>
          <w:color w:val="231F20"/>
          <w:spacing w:val="44"/>
          <w:w w:val="90"/>
        </w:rPr>
        <w:t xml:space="preserve"> </w:t>
      </w:r>
      <w:r>
        <w:rPr>
          <w:color w:val="231F20"/>
          <w:w w:val="90"/>
        </w:rPr>
        <w:t>отношения</w:t>
      </w:r>
      <w:r>
        <w:rPr>
          <w:color w:val="231F20"/>
          <w:spacing w:val="44"/>
          <w:w w:val="90"/>
        </w:rPr>
        <w:t xml:space="preserve"> </w:t>
      </w:r>
      <w:r>
        <w:rPr>
          <w:color w:val="231F20"/>
          <w:w w:val="90"/>
        </w:rPr>
        <w:t>и</w:t>
      </w:r>
      <w:r>
        <w:rPr>
          <w:color w:val="231F20"/>
          <w:spacing w:val="44"/>
          <w:w w:val="90"/>
        </w:rPr>
        <w:t xml:space="preserve"> </w:t>
      </w:r>
      <w:r>
        <w:rPr>
          <w:color w:val="231F20"/>
          <w:w w:val="90"/>
        </w:rPr>
        <w:t>геометрические</w:t>
      </w:r>
      <w:r>
        <w:rPr>
          <w:color w:val="231F20"/>
          <w:spacing w:val="44"/>
          <w:w w:val="90"/>
        </w:rPr>
        <w:t xml:space="preserve"> </w:t>
      </w:r>
      <w:r>
        <w:rPr>
          <w:color w:val="231F20"/>
          <w:w w:val="90"/>
        </w:rPr>
        <w:t>фигуры</w:t>
      </w:r>
    </w:p>
    <w:p w:rsidR="008052C0" w:rsidRDefault="008052C0" w:rsidP="008052C0">
      <w:pPr>
        <w:pStyle w:val="af1"/>
        <w:spacing w:before="18" w:line="256" w:lineRule="auto"/>
        <w:ind w:right="154"/>
      </w:pPr>
      <w:r>
        <w:rPr>
          <w:color w:val="231F20"/>
          <w:w w:val="115"/>
        </w:rPr>
        <w:t>Конструирование геометрических фигур (разбиение фигуры</w:t>
      </w:r>
      <w:r>
        <w:rPr>
          <w:color w:val="231F20"/>
          <w:spacing w:val="1"/>
          <w:w w:val="115"/>
        </w:rPr>
        <w:t xml:space="preserve"> </w:t>
      </w:r>
      <w:r>
        <w:rPr>
          <w:color w:val="231F20"/>
          <w:w w:val="120"/>
        </w:rPr>
        <w:t>на</w:t>
      </w:r>
      <w:r>
        <w:rPr>
          <w:color w:val="231F20"/>
          <w:spacing w:val="9"/>
          <w:w w:val="120"/>
        </w:rPr>
        <w:t xml:space="preserve"> </w:t>
      </w:r>
      <w:r>
        <w:rPr>
          <w:color w:val="231F20"/>
          <w:w w:val="120"/>
        </w:rPr>
        <w:t>части,</w:t>
      </w:r>
      <w:r>
        <w:rPr>
          <w:color w:val="231F20"/>
          <w:spacing w:val="10"/>
          <w:w w:val="120"/>
        </w:rPr>
        <w:t xml:space="preserve"> </w:t>
      </w:r>
      <w:r>
        <w:rPr>
          <w:color w:val="231F20"/>
          <w:w w:val="120"/>
        </w:rPr>
        <w:t>составление</w:t>
      </w:r>
      <w:r>
        <w:rPr>
          <w:color w:val="231F20"/>
          <w:spacing w:val="10"/>
          <w:w w:val="120"/>
        </w:rPr>
        <w:t xml:space="preserve"> </w:t>
      </w:r>
      <w:r>
        <w:rPr>
          <w:color w:val="231F20"/>
          <w:w w:val="120"/>
        </w:rPr>
        <w:t>фигуры</w:t>
      </w:r>
      <w:r>
        <w:rPr>
          <w:color w:val="231F20"/>
          <w:spacing w:val="10"/>
          <w:w w:val="120"/>
        </w:rPr>
        <w:t xml:space="preserve"> </w:t>
      </w:r>
      <w:r>
        <w:rPr>
          <w:color w:val="231F20"/>
          <w:w w:val="120"/>
        </w:rPr>
        <w:t>из</w:t>
      </w:r>
      <w:r>
        <w:rPr>
          <w:color w:val="231F20"/>
          <w:spacing w:val="9"/>
          <w:w w:val="120"/>
        </w:rPr>
        <w:t xml:space="preserve"> </w:t>
      </w:r>
      <w:r>
        <w:rPr>
          <w:color w:val="231F20"/>
          <w:w w:val="120"/>
        </w:rPr>
        <w:t>частей).</w:t>
      </w:r>
    </w:p>
    <w:p w:rsidR="008052C0" w:rsidRDefault="008052C0" w:rsidP="008052C0">
      <w:pPr>
        <w:pStyle w:val="af1"/>
        <w:spacing w:before="2" w:line="256" w:lineRule="auto"/>
      </w:pPr>
      <w:r>
        <w:rPr>
          <w:color w:val="231F20"/>
          <w:w w:val="120"/>
        </w:rPr>
        <w:t>Периметр многоугольника: измерение, вычисление, запись</w:t>
      </w:r>
      <w:r>
        <w:rPr>
          <w:color w:val="231F20"/>
          <w:spacing w:val="1"/>
          <w:w w:val="120"/>
        </w:rPr>
        <w:t xml:space="preserve"> </w:t>
      </w:r>
      <w:r>
        <w:rPr>
          <w:color w:val="231F20"/>
          <w:w w:val="120"/>
        </w:rPr>
        <w:t>равенства.</w:t>
      </w:r>
    </w:p>
    <w:p w:rsidR="008052C0" w:rsidRDefault="008052C0" w:rsidP="008052C0">
      <w:pPr>
        <w:pStyle w:val="af1"/>
        <w:spacing w:before="1" w:line="256" w:lineRule="auto"/>
      </w:pPr>
      <w:r>
        <w:rPr>
          <w:color w:val="231F20"/>
          <w:w w:val="120"/>
        </w:rPr>
        <w:t>Измерение площади, запись результата измерения в ква-</w:t>
      </w:r>
      <w:r>
        <w:rPr>
          <w:color w:val="231F20"/>
          <w:spacing w:val="1"/>
          <w:w w:val="120"/>
        </w:rPr>
        <w:t xml:space="preserve"> </w:t>
      </w:r>
      <w:r>
        <w:rPr>
          <w:color w:val="231F20"/>
          <w:w w:val="120"/>
        </w:rPr>
        <w:t>дратных сантиметрах. Вычисление площади прямоугольника</w:t>
      </w:r>
      <w:r>
        <w:rPr>
          <w:color w:val="231F20"/>
          <w:spacing w:val="-57"/>
          <w:w w:val="120"/>
        </w:rPr>
        <w:t xml:space="preserve"> </w:t>
      </w:r>
      <w:r>
        <w:rPr>
          <w:color w:val="231F20"/>
          <w:w w:val="120"/>
        </w:rPr>
        <w:t>(квадрата) с заданными сторонами, запись равенства. Изобра-</w:t>
      </w:r>
      <w:r>
        <w:rPr>
          <w:color w:val="231F20"/>
          <w:spacing w:val="-57"/>
          <w:w w:val="120"/>
        </w:rPr>
        <w:t xml:space="preserve"> </w:t>
      </w:r>
      <w:r>
        <w:rPr>
          <w:color w:val="231F20"/>
          <w:w w:val="120"/>
        </w:rPr>
        <w:t>жение на клетчатой бумаге прямоугольника с заданным зна-</w:t>
      </w:r>
      <w:r>
        <w:rPr>
          <w:color w:val="231F20"/>
          <w:spacing w:val="1"/>
          <w:w w:val="120"/>
        </w:rPr>
        <w:t xml:space="preserve"> </w:t>
      </w:r>
      <w:r>
        <w:rPr>
          <w:color w:val="231F20"/>
          <w:w w:val="120"/>
        </w:rPr>
        <w:t>чением площади. Сравнение площадей фигур с помощью на-</w:t>
      </w:r>
      <w:r>
        <w:rPr>
          <w:color w:val="231F20"/>
          <w:spacing w:val="1"/>
          <w:w w:val="120"/>
        </w:rPr>
        <w:t xml:space="preserve"> </w:t>
      </w:r>
      <w:r>
        <w:rPr>
          <w:color w:val="231F20"/>
          <w:w w:val="120"/>
        </w:rPr>
        <w:t>ложения.</w:t>
      </w:r>
    </w:p>
    <w:p w:rsidR="008052C0" w:rsidRDefault="008052C0" w:rsidP="008052C0">
      <w:pPr>
        <w:pStyle w:val="4"/>
        <w:jc w:val="both"/>
      </w:pPr>
      <w:r>
        <w:rPr>
          <w:color w:val="231F20"/>
          <w:w w:val="90"/>
        </w:rPr>
        <w:t>Математическая</w:t>
      </w:r>
      <w:r>
        <w:rPr>
          <w:color w:val="231F20"/>
          <w:spacing w:val="67"/>
        </w:rPr>
        <w:t xml:space="preserve"> </w:t>
      </w:r>
      <w:r>
        <w:rPr>
          <w:color w:val="231F20"/>
          <w:w w:val="90"/>
        </w:rPr>
        <w:t>информация</w:t>
      </w:r>
    </w:p>
    <w:p w:rsidR="008052C0" w:rsidRDefault="008052C0" w:rsidP="008052C0">
      <w:pPr>
        <w:pStyle w:val="af1"/>
        <w:spacing w:before="18"/>
        <w:ind w:left="383" w:right="0" w:firstLine="0"/>
      </w:pPr>
      <w:r>
        <w:rPr>
          <w:color w:val="231F20"/>
          <w:w w:val="120"/>
        </w:rPr>
        <w:t>Классификация</w:t>
      </w:r>
      <w:r>
        <w:rPr>
          <w:color w:val="231F20"/>
          <w:spacing w:val="1"/>
          <w:w w:val="120"/>
        </w:rPr>
        <w:t xml:space="preserve"> </w:t>
      </w:r>
      <w:r>
        <w:rPr>
          <w:color w:val="231F20"/>
          <w:w w:val="120"/>
        </w:rPr>
        <w:t>объектов</w:t>
      </w:r>
      <w:r>
        <w:rPr>
          <w:color w:val="231F20"/>
          <w:spacing w:val="2"/>
          <w:w w:val="120"/>
        </w:rPr>
        <w:t xml:space="preserve"> </w:t>
      </w:r>
      <w:r>
        <w:rPr>
          <w:color w:val="231F20"/>
          <w:w w:val="120"/>
        </w:rPr>
        <w:t>по</w:t>
      </w:r>
      <w:r>
        <w:rPr>
          <w:color w:val="231F20"/>
          <w:spacing w:val="1"/>
          <w:w w:val="120"/>
        </w:rPr>
        <w:t xml:space="preserve"> </w:t>
      </w:r>
      <w:r>
        <w:rPr>
          <w:color w:val="231F20"/>
          <w:w w:val="120"/>
        </w:rPr>
        <w:t>двум</w:t>
      </w:r>
      <w:r>
        <w:rPr>
          <w:color w:val="231F20"/>
          <w:spacing w:val="2"/>
          <w:w w:val="120"/>
        </w:rPr>
        <w:t xml:space="preserve"> </w:t>
      </w:r>
      <w:r>
        <w:rPr>
          <w:color w:val="231F20"/>
          <w:w w:val="120"/>
        </w:rPr>
        <w:t>признакам.</w:t>
      </w:r>
    </w:p>
    <w:p w:rsidR="008052C0" w:rsidRDefault="008052C0" w:rsidP="008052C0">
      <w:pPr>
        <w:pStyle w:val="af1"/>
        <w:spacing w:before="19" w:line="256" w:lineRule="auto"/>
      </w:pPr>
      <w:r>
        <w:rPr>
          <w:color w:val="231F20"/>
          <w:w w:val="115"/>
        </w:rPr>
        <w:t>Верные (истинные) и неверные (ложные) утверждения: кон-</w:t>
      </w:r>
      <w:r>
        <w:rPr>
          <w:color w:val="231F20"/>
          <w:spacing w:val="1"/>
          <w:w w:val="115"/>
        </w:rPr>
        <w:t xml:space="preserve"> </w:t>
      </w:r>
      <w:r>
        <w:rPr>
          <w:color w:val="231F20"/>
          <w:w w:val="115"/>
        </w:rPr>
        <w:t>струирование,</w:t>
      </w:r>
      <w:r>
        <w:rPr>
          <w:color w:val="231F20"/>
          <w:spacing w:val="32"/>
          <w:w w:val="115"/>
        </w:rPr>
        <w:t xml:space="preserve"> </w:t>
      </w:r>
      <w:r>
        <w:rPr>
          <w:color w:val="231F20"/>
          <w:w w:val="115"/>
        </w:rPr>
        <w:t>проверка.</w:t>
      </w:r>
      <w:r>
        <w:rPr>
          <w:color w:val="231F20"/>
          <w:spacing w:val="32"/>
          <w:w w:val="115"/>
        </w:rPr>
        <w:t xml:space="preserve"> </w:t>
      </w:r>
      <w:r>
        <w:rPr>
          <w:color w:val="231F20"/>
          <w:w w:val="115"/>
        </w:rPr>
        <w:t>Логические</w:t>
      </w:r>
      <w:r>
        <w:rPr>
          <w:color w:val="231F20"/>
          <w:spacing w:val="32"/>
          <w:w w:val="115"/>
        </w:rPr>
        <w:t xml:space="preserve"> </w:t>
      </w:r>
      <w:r>
        <w:rPr>
          <w:color w:val="231F20"/>
          <w:w w:val="115"/>
        </w:rPr>
        <w:t>рассуждения</w:t>
      </w:r>
      <w:r>
        <w:rPr>
          <w:color w:val="231F20"/>
          <w:spacing w:val="32"/>
          <w:w w:val="115"/>
        </w:rPr>
        <w:t xml:space="preserve"> </w:t>
      </w:r>
      <w:r>
        <w:rPr>
          <w:color w:val="231F20"/>
          <w:w w:val="115"/>
        </w:rPr>
        <w:t>со</w:t>
      </w:r>
      <w:r>
        <w:rPr>
          <w:color w:val="231F20"/>
          <w:spacing w:val="32"/>
          <w:w w:val="115"/>
        </w:rPr>
        <w:t xml:space="preserve"> </w:t>
      </w:r>
      <w:r>
        <w:rPr>
          <w:color w:val="231F20"/>
          <w:w w:val="115"/>
        </w:rPr>
        <w:t>связками</w:t>
      </w:r>
    </w:p>
    <w:p w:rsidR="008052C0" w:rsidRDefault="008052C0" w:rsidP="008052C0">
      <w:pPr>
        <w:pStyle w:val="af1"/>
        <w:spacing w:before="2"/>
        <w:ind w:right="0" w:firstLine="0"/>
      </w:pPr>
      <w:r>
        <w:rPr>
          <w:color w:val="231F20"/>
          <w:w w:val="115"/>
        </w:rPr>
        <w:t>«если</w:t>
      </w:r>
      <w:r>
        <w:rPr>
          <w:color w:val="231F20"/>
          <w:spacing w:val="13"/>
          <w:w w:val="115"/>
        </w:rPr>
        <w:t xml:space="preserve"> </w:t>
      </w:r>
      <w:r>
        <w:rPr>
          <w:color w:val="231F20"/>
          <w:w w:val="115"/>
        </w:rPr>
        <w:t>…,</w:t>
      </w:r>
      <w:r>
        <w:rPr>
          <w:color w:val="231F20"/>
          <w:spacing w:val="14"/>
          <w:w w:val="115"/>
        </w:rPr>
        <w:t xml:space="preserve"> </w:t>
      </w:r>
      <w:r>
        <w:rPr>
          <w:color w:val="231F20"/>
          <w:w w:val="115"/>
        </w:rPr>
        <w:t>то</w:t>
      </w:r>
      <w:r>
        <w:rPr>
          <w:color w:val="231F20"/>
          <w:spacing w:val="13"/>
          <w:w w:val="115"/>
        </w:rPr>
        <w:t xml:space="preserve"> </w:t>
      </w:r>
      <w:r>
        <w:rPr>
          <w:color w:val="231F20"/>
          <w:w w:val="115"/>
        </w:rPr>
        <w:t>…»,</w:t>
      </w:r>
      <w:r>
        <w:rPr>
          <w:color w:val="231F20"/>
          <w:spacing w:val="14"/>
          <w:w w:val="115"/>
        </w:rPr>
        <w:t xml:space="preserve"> </w:t>
      </w:r>
      <w:r>
        <w:rPr>
          <w:color w:val="231F20"/>
          <w:w w:val="115"/>
        </w:rPr>
        <w:t>«поэтому»,</w:t>
      </w:r>
      <w:r>
        <w:rPr>
          <w:color w:val="231F20"/>
          <w:spacing w:val="14"/>
          <w:w w:val="115"/>
        </w:rPr>
        <w:t xml:space="preserve"> </w:t>
      </w:r>
      <w:r>
        <w:rPr>
          <w:color w:val="231F20"/>
          <w:w w:val="115"/>
        </w:rPr>
        <w:t>«значит».</w:t>
      </w:r>
    </w:p>
    <w:p w:rsidR="008052C0" w:rsidRDefault="008052C0" w:rsidP="008052C0">
      <w:pPr>
        <w:pStyle w:val="af1"/>
        <w:spacing w:before="19" w:line="256" w:lineRule="auto"/>
        <w:ind w:right="154"/>
      </w:pPr>
      <w:r>
        <w:rPr>
          <w:color w:val="231F20"/>
          <w:w w:val="115"/>
        </w:rPr>
        <w:t>Извлечение</w:t>
      </w:r>
      <w:r>
        <w:rPr>
          <w:color w:val="231F20"/>
          <w:spacing w:val="1"/>
          <w:w w:val="115"/>
        </w:rPr>
        <w:t xml:space="preserve"> </w:t>
      </w:r>
      <w:r>
        <w:rPr>
          <w:color w:val="231F20"/>
          <w:w w:val="115"/>
        </w:rPr>
        <w:t>и</w:t>
      </w:r>
      <w:r>
        <w:rPr>
          <w:color w:val="231F20"/>
          <w:spacing w:val="1"/>
          <w:w w:val="115"/>
        </w:rPr>
        <w:t xml:space="preserve"> </w:t>
      </w:r>
      <w:r>
        <w:rPr>
          <w:color w:val="231F20"/>
          <w:w w:val="115"/>
        </w:rPr>
        <w:t>использование</w:t>
      </w:r>
      <w:r>
        <w:rPr>
          <w:color w:val="231F20"/>
          <w:spacing w:val="1"/>
          <w:w w:val="115"/>
        </w:rPr>
        <w:t xml:space="preserve"> </w:t>
      </w:r>
      <w:r>
        <w:rPr>
          <w:color w:val="231F20"/>
          <w:w w:val="115"/>
        </w:rPr>
        <w:t>для</w:t>
      </w:r>
      <w:r>
        <w:rPr>
          <w:color w:val="231F20"/>
          <w:spacing w:val="1"/>
          <w:w w:val="115"/>
        </w:rPr>
        <w:t xml:space="preserve"> </w:t>
      </w:r>
      <w:r>
        <w:rPr>
          <w:color w:val="231F20"/>
          <w:w w:val="115"/>
        </w:rPr>
        <w:t>выполнения</w:t>
      </w:r>
      <w:r>
        <w:rPr>
          <w:color w:val="231F20"/>
          <w:spacing w:val="1"/>
          <w:w w:val="115"/>
        </w:rPr>
        <w:t xml:space="preserve"> </w:t>
      </w:r>
      <w:r>
        <w:rPr>
          <w:color w:val="231F20"/>
          <w:w w:val="115"/>
        </w:rPr>
        <w:t>заданий</w:t>
      </w:r>
      <w:r>
        <w:rPr>
          <w:color w:val="231F20"/>
          <w:spacing w:val="1"/>
          <w:w w:val="115"/>
        </w:rPr>
        <w:t xml:space="preserve"> </w:t>
      </w:r>
      <w:r>
        <w:rPr>
          <w:color w:val="231F20"/>
          <w:w w:val="115"/>
        </w:rPr>
        <w:t>ин-</w:t>
      </w:r>
      <w:r>
        <w:rPr>
          <w:color w:val="231F20"/>
          <w:spacing w:val="1"/>
          <w:w w:val="115"/>
        </w:rPr>
        <w:t xml:space="preserve"> </w:t>
      </w:r>
      <w:r>
        <w:rPr>
          <w:color w:val="231F20"/>
          <w:w w:val="115"/>
        </w:rPr>
        <w:t>формации, представленной в таблицах с данными о реальных</w:t>
      </w:r>
      <w:r>
        <w:rPr>
          <w:color w:val="231F20"/>
          <w:spacing w:val="1"/>
          <w:w w:val="115"/>
        </w:rPr>
        <w:t xml:space="preserve"> </w:t>
      </w:r>
      <w:r>
        <w:rPr>
          <w:color w:val="231F20"/>
          <w:w w:val="115"/>
        </w:rPr>
        <w:t>процессах и явлениях окружающего мира (например, расписа-</w:t>
      </w:r>
      <w:r>
        <w:rPr>
          <w:color w:val="231F20"/>
          <w:spacing w:val="1"/>
          <w:w w:val="115"/>
        </w:rPr>
        <w:t xml:space="preserve"> </w:t>
      </w:r>
      <w:r>
        <w:rPr>
          <w:color w:val="231F20"/>
          <w:w w:val="115"/>
        </w:rPr>
        <w:t>ние уроков, движения автобусов, поездов); внесение данных в</w:t>
      </w:r>
      <w:r>
        <w:rPr>
          <w:color w:val="231F20"/>
          <w:spacing w:val="1"/>
          <w:w w:val="115"/>
        </w:rPr>
        <w:t xml:space="preserve"> </w:t>
      </w:r>
      <w:r>
        <w:rPr>
          <w:color w:val="231F20"/>
          <w:w w:val="115"/>
        </w:rPr>
        <w:t>таблицу;</w:t>
      </w:r>
      <w:r>
        <w:rPr>
          <w:color w:val="231F20"/>
          <w:spacing w:val="16"/>
          <w:w w:val="115"/>
        </w:rPr>
        <w:t xml:space="preserve"> </w:t>
      </w:r>
      <w:r>
        <w:rPr>
          <w:color w:val="231F20"/>
          <w:w w:val="115"/>
        </w:rPr>
        <w:t>дополнение</w:t>
      </w:r>
      <w:r>
        <w:rPr>
          <w:color w:val="231F20"/>
          <w:spacing w:val="17"/>
          <w:w w:val="115"/>
        </w:rPr>
        <w:t xml:space="preserve"> </w:t>
      </w:r>
      <w:r>
        <w:rPr>
          <w:color w:val="231F20"/>
          <w:w w:val="115"/>
        </w:rPr>
        <w:t>чертежа</w:t>
      </w:r>
      <w:r>
        <w:rPr>
          <w:color w:val="231F20"/>
          <w:spacing w:val="17"/>
          <w:w w:val="115"/>
        </w:rPr>
        <w:t xml:space="preserve"> </w:t>
      </w:r>
      <w:r>
        <w:rPr>
          <w:color w:val="231F20"/>
          <w:w w:val="115"/>
        </w:rPr>
        <w:t>данными.</w:t>
      </w:r>
    </w:p>
    <w:p w:rsidR="008052C0" w:rsidRDefault="008052C0" w:rsidP="008052C0">
      <w:pPr>
        <w:pStyle w:val="af1"/>
        <w:spacing w:before="3" w:line="256" w:lineRule="auto"/>
        <w:ind w:right="154"/>
      </w:pPr>
      <w:r>
        <w:rPr>
          <w:color w:val="231F20"/>
          <w:w w:val="115"/>
        </w:rPr>
        <w:t>Формализованное</w:t>
      </w:r>
      <w:r>
        <w:rPr>
          <w:color w:val="231F20"/>
          <w:spacing w:val="1"/>
          <w:w w:val="115"/>
        </w:rPr>
        <w:t xml:space="preserve"> </w:t>
      </w:r>
      <w:r>
        <w:rPr>
          <w:color w:val="231F20"/>
          <w:w w:val="115"/>
        </w:rPr>
        <w:t>описание</w:t>
      </w:r>
      <w:r>
        <w:rPr>
          <w:color w:val="231F20"/>
          <w:spacing w:val="1"/>
          <w:w w:val="115"/>
        </w:rPr>
        <w:t xml:space="preserve"> </w:t>
      </w:r>
      <w:r>
        <w:rPr>
          <w:color w:val="231F20"/>
          <w:w w:val="115"/>
        </w:rPr>
        <w:t>последовательности</w:t>
      </w:r>
      <w:r>
        <w:rPr>
          <w:color w:val="231F20"/>
          <w:spacing w:val="1"/>
          <w:w w:val="115"/>
        </w:rPr>
        <w:t xml:space="preserve"> </w:t>
      </w:r>
      <w:r>
        <w:rPr>
          <w:color w:val="231F20"/>
          <w:w w:val="115"/>
        </w:rPr>
        <w:t>действий</w:t>
      </w:r>
      <w:r>
        <w:rPr>
          <w:color w:val="231F20"/>
          <w:spacing w:val="-55"/>
          <w:w w:val="115"/>
        </w:rPr>
        <w:t xml:space="preserve"> </w:t>
      </w:r>
      <w:r>
        <w:rPr>
          <w:color w:val="231F20"/>
          <w:w w:val="120"/>
        </w:rPr>
        <w:t>(инструкция,</w:t>
      </w:r>
      <w:r>
        <w:rPr>
          <w:color w:val="231F20"/>
          <w:spacing w:val="11"/>
          <w:w w:val="120"/>
        </w:rPr>
        <w:t xml:space="preserve"> </w:t>
      </w:r>
      <w:r>
        <w:rPr>
          <w:color w:val="231F20"/>
          <w:w w:val="120"/>
        </w:rPr>
        <w:t>план,</w:t>
      </w:r>
      <w:r>
        <w:rPr>
          <w:color w:val="231F20"/>
          <w:spacing w:val="12"/>
          <w:w w:val="120"/>
        </w:rPr>
        <w:t xml:space="preserve"> </w:t>
      </w:r>
      <w:r>
        <w:rPr>
          <w:color w:val="231F20"/>
          <w:w w:val="120"/>
        </w:rPr>
        <w:t>схема,</w:t>
      </w:r>
      <w:r>
        <w:rPr>
          <w:color w:val="231F20"/>
          <w:spacing w:val="12"/>
          <w:w w:val="120"/>
        </w:rPr>
        <w:t xml:space="preserve"> </w:t>
      </w:r>
      <w:r>
        <w:rPr>
          <w:color w:val="231F20"/>
          <w:w w:val="120"/>
        </w:rPr>
        <w:t>алгоритм).</w:t>
      </w:r>
    </w:p>
    <w:p w:rsidR="008052C0" w:rsidRDefault="008052C0" w:rsidP="008052C0">
      <w:pPr>
        <w:pStyle w:val="af1"/>
        <w:spacing w:before="1" w:line="256" w:lineRule="auto"/>
        <w:ind w:right="156"/>
      </w:pPr>
      <w:r>
        <w:rPr>
          <w:color w:val="231F20"/>
          <w:w w:val="120"/>
        </w:rPr>
        <w:t>Столбчатая диаграмма: чтение, использование данных для</w:t>
      </w:r>
      <w:r>
        <w:rPr>
          <w:color w:val="231F20"/>
          <w:spacing w:val="1"/>
          <w:w w:val="120"/>
        </w:rPr>
        <w:t xml:space="preserve"> </w:t>
      </w:r>
      <w:r>
        <w:rPr>
          <w:color w:val="231F20"/>
          <w:w w:val="120"/>
        </w:rPr>
        <w:t>решения</w:t>
      </w:r>
      <w:r>
        <w:rPr>
          <w:color w:val="231F20"/>
          <w:spacing w:val="11"/>
          <w:w w:val="120"/>
        </w:rPr>
        <w:t xml:space="preserve"> </w:t>
      </w:r>
      <w:r>
        <w:rPr>
          <w:color w:val="231F20"/>
          <w:w w:val="120"/>
        </w:rPr>
        <w:t>учебных</w:t>
      </w:r>
      <w:r>
        <w:rPr>
          <w:color w:val="231F20"/>
          <w:spacing w:val="11"/>
          <w:w w:val="120"/>
        </w:rPr>
        <w:t xml:space="preserve"> </w:t>
      </w:r>
      <w:r>
        <w:rPr>
          <w:color w:val="231F20"/>
          <w:w w:val="120"/>
        </w:rPr>
        <w:t>и</w:t>
      </w:r>
      <w:r>
        <w:rPr>
          <w:color w:val="231F20"/>
          <w:spacing w:val="11"/>
          <w:w w:val="120"/>
        </w:rPr>
        <w:t xml:space="preserve"> </w:t>
      </w:r>
      <w:r>
        <w:rPr>
          <w:color w:val="231F20"/>
          <w:w w:val="120"/>
        </w:rPr>
        <w:t>практических</w:t>
      </w:r>
      <w:r>
        <w:rPr>
          <w:color w:val="231F20"/>
          <w:spacing w:val="12"/>
          <w:w w:val="120"/>
        </w:rPr>
        <w:t xml:space="preserve"> </w:t>
      </w:r>
      <w:r>
        <w:rPr>
          <w:color w:val="231F20"/>
          <w:w w:val="120"/>
        </w:rPr>
        <w:t>задач.</w:t>
      </w:r>
    </w:p>
    <w:p w:rsidR="008052C0" w:rsidRDefault="008052C0" w:rsidP="008052C0">
      <w:pPr>
        <w:pStyle w:val="af1"/>
        <w:spacing w:before="1" w:line="256" w:lineRule="auto"/>
        <w:ind w:right="152"/>
      </w:pPr>
      <w:r>
        <w:rPr>
          <w:color w:val="231F20"/>
          <w:w w:val="120"/>
        </w:rPr>
        <w:t>Алгоритмы</w:t>
      </w:r>
      <w:r>
        <w:rPr>
          <w:color w:val="231F20"/>
          <w:spacing w:val="48"/>
          <w:w w:val="120"/>
        </w:rPr>
        <w:t xml:space="preserve"> </w:t>
      </w:r>
      <w:r>
        <w:rPr>
          <w:color w:val="231F20"/>
          <w:w w:val="120"/>
        </w:rPr>
        <w:t>изучения</w:t>
      </w:r>
      <w:r>
        <w:rPr>
          <w:color w:val="231F20"/>
          <w:spacing w:val="49"/>
          <w:w w:val="120"/>
        </w:rPr>
        <w:t xml:space="preserve"> </w:t>
      </w:r>
      <w:r>
        <w:rPr>
          <w:color w:val="231F20"/>
          <w:w w:val="120"/>
        </w:rPr>
        <w:t>материала,</w:t>
      </w:r>
      <w:r>
        <w:rPr>
          <w:color w:val="231F20"/>
          <w:spacing w:val="49"/>
          <w:w w:val="120"/>
        </w:rPr>
        <w:t xml:space="preserve"> </w:t>
      </w:r>
      <w:r>
        <w:rPr>
          <w:color w:val="231F20"/>
          <w:w w:val="120"/>
        </w:rPr>
        <w:t>выполнения</w:t>
      </w:r>
      <w:r>
        <w:rPr>
          <w:color w:val="231F20"/>
          <w:spacing w:val="49"/>
          <w:w w:val="120"/>
        </w:rPr>
        <w:t xml:space="preserve"> </w:t>
      </w:r>
      <w:r>
        <w:rPr>
          <w:color w:val="231F20"/>
          <w:w w:val="120"/>
        </w:rPr>
        <w:t>обучающих</w:t>
      </w:r>
      <w:r>
        <w:rPr>
          <w:color w:val="231F20"/>
          <w:spacing w:val="-57"/>
          <w:w w:val="120"/>
        </w:rPr>
        <w:t xml:space="preserve"> </w:t>
      </w:r>
      <w:r>
        <w:rPr>
          <w:color w:val="231F20"/>
          <w:w w:val="115"/>
        </w:rPr>
        <w:t>и тестовых заданий на доступных электронных средствах обу-</w:t>
      </w:r>
      <w:r>
        <w:rPr>
          <w:color w:val="231F20"/>
          <w:spacing w:val="1"/>
          <w:w w:val="115"/>
        </w:rPr>
        <w:t xml:space="preserve"> </w:t>
      </w:r>
      <w:r>
        <w:rPr>
          <w:color w:val="231F20"/>
          <w:w w:val="120"/>
        </w:rPr>
        <w:t>чения</w:t>
      </w:r>
      <w:r>
        <w:rPr>
          <w:color w:val="231F20"/>
          <w:spacing w:val="1"/>
          <w:w w:val="120"/>
        </w:rPr>
        <w:t xml:space="preserve"> </w:t>
      </w:r>
      <w:r>
        <w:rPr>
          <w:color w:val="231F20"/>
          <w:w w:val="120"/>
        </w:rPr>
        <w:t>(интерактивной</w:t>
      </w:r>
      <w:r>
        <w:rPr>
          <w:color w:val="231F20"/>
          <w:spacing w:val="1"/>
          <w:w w:val="120"/>
        </w:rPr>
        <w:t xml:space="preserve"> </w:t>
      </w:r>
      <w:r>
        <w:rPr>
          <w:color w:val="231F20"/>
          <w:w w:val="120"/>
        </w:rPr>
        <w:t>доске,</w:t>
      </w:r>
      <w:r>
        <w:rPr>
          <w:color w:val="231F20"/>
          <w:spacing w:val="1"/>
          <w:w w:val="120"/>
        </w:rPr>
        <w:t xml:space="preserve"> </w:t>
      </w:r>
      <w:r>
        <w:rPr>
          <w:color w:val="231F20"/>
          <w:w w:val="120"/>
        </w:rPr>
        <w:t>компьютере,</w:t>
      </w:r>
      <w:r>
        <w:rPr>
          <w:color w:val="231F20"/>
          <w:spacing w:val="1"/>
          <w:w w:val="120"/>
        </w:rPr>
        <w:t xml:space="preserve"> </w:t>
      </w:r>
      <w:r>
        <w:rPr>
          <w:color w:val="231F20"/>
          <w:w w:val="120"/>
        </w:rPr>
        <w:t>других</w:t>
      </w:r>
      <w:r>
        <w:rPr>
          <w:color w:val="231F20"/>
          <w:spacing w:val="1"/>
          <w:w w:val="120"/>
        </w:rPr>
        <w:t xml:space="preserve"> </w:t>
      </w:r>
      <w:r>
        <w:rPr>
          <w:color w:val="231F20"/>
          <w:w w:val="120"/>
        </w:rPr>
        <w:t>устрой-</w:t>
      </w:r>
      <w:r>
        <w:rPr>
          <w:color w:val="231F20"/>
          <w:spacing w:val="1"/>
          <w:w w:val="120"/>
        </w:rPr>
        <w:t xml:space="preserve"> </w:t>
      </w:r>
      <w:r>
        <w:rPr>
          <w:color w:val="231F20"/>
          <w:w w:val="120"/>
        </w:rPr>
        <w:t>ствах).</w:t>
      </w:r>
    </w:p>
    <w:p w:rsidR="008052C0" w:rsidRDefault="008052C0" w:rsidP="008052C0">
      <w:pPr>
        <w:widowControl/>
        <w:autoSpaceDE/>
        <w:autoSpaceDN/>
        <w:spacing w:line="256" w:lineRule="auto"/>
        <w:sectPr w:rsidR="008052C0">
          <w:pgSz w:w="7830" w:h="12020"/>
          <w:pgMar w:top="620" w:right="580" w:bottom="900" w:left="580" w:header="0" w:footer="709" w:gutter="0"/>
          <w:cols w:space="720"/>
        </w:sectPr>
      </w:pPr>
    </w:p>
    <w:p w:rsidR="008052C0" w:rsidRDefault="008052C0" w:rsidP="008052C0">
      <w:pPr>
        <w:pStyle w:val="2"/>
        <w:spacing w:before="74"/>
      </w:pPr>
      <w:r>
        <w:rPr>
          <w:color w:val="231F20"/>
          <w:w w:val="85"/>
        </w:rPr>
        <w:lastRenderedPageBreak/>
        <w:t>Универсальные учебные</w:t>
      </w:r>
      <w:r>
        <w:rPr>
          <w:color w:val="231F20"/>
          <w:spacing w:val="1"/>
          <w:w w:val="85"/>
        </w:rPr>
        <w:t xml:space="preserve"> </w:t>
      </w:r>
      <w:r>
        <w:rPr>
          <w:color w:val="231F20"/>
          <w:w w:val="85"/>
        </w:rPr>
        <w:t>действия</w:t>
      </w:r>
    </w:p>
    <w:p w:rsidR="008052C0" w:rsidRDefault="008052C0" w:rsidP="008052C0">
      <w:pPr>
        <w:spacing w:before="79"/>
        <w:ind w:left="383"/>
        <w:rPr>
          <w:rFonts w:ascii="Georgia" w:hAnsi="Georgia"/>
          <w:i/>
          <w:sz w:val="20"/>
        </w:rPr>
      </w:pPr>
      <w:r>
        <w:rPr>
          <w:rFonts w:ascii="Georgia" w:hAnsi="Georgia"/>
          <w:i/>
          <w:color w:val="231F20"/>
          <w:w w:val="105"/>
          <w:sz w:val="20"/>
        </w:rPr>
        <w:t>Универсальные</w:t>
      </w:r>
      <w:r>
        <w:rPr>
          <w:rFonts w:ascii="Georgia" w:hAnsi="Georgia"/>
          <w:i/>
          <w:color w:val="231F20"/>
          <w:spacing w:val="30"/>
          <w:w w:val="105"/>
          <w:sz w:val="20"/>
        </w:rPr>
        <w:t xml:space="preserve"> </w:t>
      </w:r>
      <w:r>
        <w:rPr>
          <w:rFonts w:ascii="Georgia" w:hAnsi="Georgia"/>
          <w:i/>
          <w:color w:val="231F20"/>
          <w:w w:val="105"/>
          <w:sz w:val="20"/>
        </w:rPr>
        <w:t>познавательные</w:t>
      </w:r>
      <w:r>
        <w:rPr>
          <w:rFonts w:ascii="Georgia" w:hAnsi="Georgia"/>
          <w:i/>
          <w:color w:val="231F20"/>
          <w:spacing w:val="30"/>
          <w:w w:val="105"/>
          <w:sz w:val="20"/>
        </w:rPr>
        <w:t xml:space="preserve"> </w:t>
      </w:r>
      <w:r>
        <w:rPr>
          <w:rFonts w:ascii="Georgia" w:hAnsi="Georgia"/>
          <w:i/>
          <w:color w:val="231F20"/>
          <w:w w:val="105"/>
          <w:sz w:val="20"/>
        </w:rPr>
        <w:t>учебные</w:t>
      </w:r>
      <w:r>
        <w:rPr>
          <w:rFonts w:ascii="Georgia" w:hAnsi="Georgia"/>
          <w:i/>
          <w:color w:val="231F20"/>
          <w:spacing w:val="31"/>
          <w:w w:val="105"/>
          <w:sz w:val="20"/>
        </w:rPr>
        <w:t xml:space="preserve"> </w:t>
      </w:r>
      <w:r>
        <w:rPr>
          <w:rFonts w:ascii="Georgia" w:hAnsi="Georgia"/>
          <w:i/>
          <w:color w:val="231F20"/>
          <w:w w:val="105"/>
          <w:sz w:val="20"/>
        </w:rPr>
        <w:t>действия:</w:t>
      </w:r>
    </w:p>
    <w:p w:rsidR="008052C0" w:rsidRDefault="008052C0" w:rsidP="008052C0">
      <w:pPr>
        <w:pStyle w:val="af1"/>
        <w:spacing w:before="17" w:line="256" w:lineRule="auto"/>
        <w:ind w:left="383" w:right="147" w:hanging="227"/>
        <w:jc w:val="left"/>
      </w:pPr>
      <w:r>
        <w:rPr>
          <w:color w:val="231F20"/>
          <w:w w:val="120"/>
        </w:rPr>
        <w:t>—сравнивать</w:t>
      </w:r>
      <w:r>
        <w:rPr>
          <w:color w:val="231F20"/>
          <w:spacing w:val="-6"/>
          <w:w w:val="120"/>
        </w:rPr>
        <w:t xml:space="preserve"> </w:t>
      </w:r>
      <w:r>
        <w:rPr>
          <w:color w:val="231F20"/>
          <w:w w:val="120"/>
        </w:rPr>
        <w:t>математические</w:t>
      </w:r>
      <w:r>
        <w:rPr>
          <w:color w:val="231F20"/>
          <w:spacing w:val="-5"/>
          <w:w w:val="120"/>
        </w:rPr>
        <w:t xml:space="preserve"> </w:t>
      </w:r>
      <w:r>
        <w:rPr>
          <w:color w:val="231F20"/>
          <w:w w:val="120"/>
        </w:rPr>
        <w:t>объекты</w:t>
      </w:r>
      <w:r>
        <w:rPr>
          <w:color w:val="231F20"/>
          <w:spacing w:val="-5"/>
          <w:w w:val="120"/>
        </w:rPr>
        <w:t xml:space="preserve"> </w:t>
      </w:r>
      <w:r>
        <w:rPr>
          <w:color w:val="231F20"/>
          <w:w w:val="120"/>
        </w:rPr>
        <w:t>(числа,</w:t>
      </w:r>
      <w:r>
        <w:rPr>
          <w:color w:val="231F20"/>
          <w:spacing w:val="-5"/>
          <w:w w:val="120"/>
        </w:rPr>
        <w:t xml:space="preserve"> </w:t>
      </w:r>
      <w:r>
        <w:rPr>
          <w:color w:val="231F20"/>
          <w:w w:val="120"/>
        </w:rPr>
        <w:t>величины,</w:t>
      </w:r>
      <w:r>
        <w:rPr>
          <w:color w:val="231F20"/>
          <w:spacing w:val="-6"/>
          <w:w w:val="120"/>
        </w:rPr>
        <w:t xml:space="preserve"> </w:t>
      </w:r>
      <w:r>
        <w:rPr>
          <w:color w:val="231F20"/>
          <w:w w:val="120"/>
        </w:rPr>
        <w:t>гео-</w:t>
      </w:r>
      <w:r>
        <w:rPr>
          <w:color w:val="231F20"/>
          <w:spacing w:val="-57"/>
          <w:w w:val="120"/>
        </w:rPr>
        <w:t xml:space="preserve"> </w:t>
      </w:r>
      <w:r>
        <w:rPr>
          <w:color w:val="231F20"/>
          <w:w w:val="120"/>
        </w:rPr>
        <w:t>метрические</w:t>
      </w:r>
      <w:r>
        <w:rPr>
          <w:color w:val="231F20"/>
          <w:spacing w:val="11"/>
          <w:w w:val="120"/>
        </w:rPr>
        <w:t xml:space="preserve"> </w:t>
      </w:r>
      <w:r>
        <w:rPr>
          <w:color w:val="231F20"/>
          <w:w w:val="120"/>
        </w:rPr>
        <w:t>фигуры);</w:t>
      </w:r>
    </w:p>
    <w:p w:rsidR="008052C0" w:rsidRDefault="008052C0" w:rsidP="008052C0">
      <w:pPr>
        <w:pStyle w:val="af1"/>
        <w:spacing w:line="229" w:lineRule="exact"/>
        <w:ind w:right="0" w:firstLine="0"/>
        <w:jc w:val="left"/>
      </w:pPr>
      <w:r>
        <w:rPr>
          <w:color w:val="231F20"/>
          <w:w w:val="120"/>
        </w:rPr>
        <w:t>—выбирать</w:t>
      </w:r>
      <w:r>
        <w:rPr>
          <w:color w:val="231F20"/>
          <w:spacing w:val="-4"/>
          <w:w w:val="120"/>
        </w:rPr>
        <w:t xml:space="preserve"> </w:t>
      </w:r>
      <w:r>
        <w:rPr>
          <w:color w:val="231F20"/>
          <w:w w:val="120"/>
        </w:rPr>
        <w:t>приём</w:t>
      </w:r>
      <w:r>
        <w:rPr>
          <w:color w:val="231F20"/>
          <w:spacing w:val="-4"/>
          <w:w w:val="120"/>
        </w:rPr>
        <w:t xml:space="preserve"> </w:t>
      </w:r>
      <w:r>
        <w:rPr>
          <w:color w:val="231F20"/>
          <w:w w:val="120"/>
        </w:rPr>
        <w:t>вычисления,</w:t>
      </w:r>
      <w:r>
        <w:rPr>
          <w:color w:val="231F20"/>
          <w:spacing w:val="-4"/>
          <w:w w:val="120"/>
        </w:rPr>
        <w:t xml:space="preserve"> </w:t>
      </w:r>
      <w:r>
        <w:rPr>
          <w:color w:val="231F20"/>
          <w:w w:val="120"/>
        </w:rPr>
        <w:t>выполнения</w:t>
      </w:r>
      <w:r>
        <w:rPr>
          <w:color w:val="231F20"/>
          <w:spacing w:val="-4"/>
          <w:w w:val="120"/>
        </w:rPr>
        <w:t xml:space="preserve"> </w:t>
      </w:r>
      <w:r>
        <w:rPr>
          <w:color w:val="231F20"/>
          <w:w w:val="120"/>
        </w:rPr>
        <w:t>действия;</w:t>
      </w:r>
    </w:p>
    <w:p w:rsidR="008052C0" w:rsidRDefault="008052C0" w:rsidP="008052C0">
      <w:pPr>
        <w:pStyle w:val="af1"/>
        <w:spacing w:before="18"/>
        <w:ind w:right="0" w:firstLine="0"/>
        <w:jc w:val="left"/>
      </w:pPr>
      <w:r>
        <w:rPr>
          <w:color w:val="231F20"/>
          <w:w w:val="115"/>
        </w:rPr>
        <w:t>—конструировать</w:t>
      </w:r>
      <w:r>
        <w:rPr>
          <w:color w:val="231F20"/>
          <w:spacing w:val="38"/>
          <w:w w:val="115"/>
        </w:rPr>
        <w:t xml:space="preserve"> </w:t>
      </w:r>
      <w:r>
        <w:rPr>
          <w:color w:val="231F20"/>
          <w:w w:val="115"/>
        </w:rPr>
        <w:t>геометрические</w:t>
      </w:r>
      <w:r>
        <w:rPr>
          <w:color w:val="231F20"/>
          <w:spacing w:val="38"/>
          <w:w w:val="115"/>
        </w:rPr>
        <w:t xml:space="preserve"> </w:t>
      </w:r>
      <w:r>
        <w:rPr>
          <w:color w:val="231F20"/>
          <w:w w:val="115"/>
        </w:rPr>
        <w:t>фигуры;</w:t>
      </w:r>
    </w:p>
    <w:p w:rsidR="008052C0" w:rsidRDefault="008052C0" w:rsidP="008052C0">
      <w:pPr>
        <w:pStyle w:val="af1"/>
        <w:spacing w:before="18" w:line="256" w:lineRule="auto"/>
        <w:ind w:left="383" w:hanging="227"/>
      </w:pPr>
      <w:r>
        <w:rPr>
          <w:color w:val="231F20"/>
          <w:w w:val="115"/>
        </w:rPr>
        <w:t>—классифицировать</w:t>
      </w:r>
      <w:r>
        <w:rPr>
          <w:color w:val="231F20"/>
          <w:spacing w:val="1"/>
          <w:w w:val="115"/>
        </w:rPr>
        <w:t xml:space="preserve"> </w:t>
      </w:r>
      <w:r>
        <w:rPr>
          <w:color w:val="231F20"/>
          <w:w w:val="115"/>
        </w:rPr>
        <w:t>объекты</w:t>
      </w:r>
      <w:r>
        <w:rPr>
          <w:color w:val="231F20"/>
          <w:spacing w:val="1"/>
          <w:w w:val="115"/>
        </w:rPr>
        <w:t xml:space="preserve"> </w:t>
      </w:r>
      <w:r>
        <w:rPr>
          <w:color w:val="231F20"/>
          <w:w w:val="115"/>
        </w:rPr>
        <w:t>(числа,</w:t>
      </w:r>
      <w:r>
        <w:rPr>
          <w:color w:val="231F20"/>
          <w:spacing w:val="1"/>
          <w:w w:val="115"/>
        </w:rPr>
        <w:t xml:space="preserve"> </w:t>
      </w:r>
      <w:r>
        <w:rPr>
          <w:color w:val="231F20"/>
          <w:w w:val="115"/>
        </w:rPr>
        <w:t>величины,</w:t>
      </w:r>
      <w:r>
        <w:rPr>
          <w:color w:val="231F20"/>
          <w:spacing w:val="1"/>
          <w:w w:val="115"/>
        </w:rPr>
        <w:t xml:space="preserve"> </w:t>
      </w:r>
      <w:r>
        <w:rPr>
          <w:color w:val="231F20"/>
          <w:w w:val="115"/>
        </w:rPr>
        <w:t>геометриче-</w:t>
      </w:r>
      <w:r>
        <w:rPr>
          <w:color w:val="231F20"/>
          <w:spacing w:val="1"/>
          <w:w w:val="115"/>
        </w:rPr>
        <w:t xml:space="preserve"> </w:t>
      </w:r>
      <w:r>
        <w:rPr>
          <w:color w:val="231F20"/>
          <w:w w:val="115"/>
        </w:rPr>
        <w:t>ские фигуры, текстовые задачи в одно действие) по выбран-</w:t>
      </w:r>
      <w:r>
        <w:rPr>
          <w:color w:val="231F20"/>
          <w:spacing w:val="1"/>
          <w:w w:val="115"/>
        </w:rPr>
        <w:t xml:space="preserve"> </w:t>
      </w:r>
      <w:r>
        <w:rPr>
          <w:color w:val="231F20"/>
          <w:w w:val="115"/>
        </w:rPr>
        <w:t>ному</w:t>
      </w:r>
      <w:r>
        <w:rPr>
          <w:color w:val="231F20"/>
          <w:spacing w:val="15"/>
          <w:w w:val="115"/>
        </w:rPr>
        <w:t xml:space="preserve"> </w:t>
      </w:r>
      <w:r>
        <w:rPr>
          <w:color w:val="231F20"/>
          <w:w w:val="115"/>
        </w:rPr>
        <w:t>признаку;</w:t>
      </w:r>
    </w:p>
    <w:p w:rsidR="008052C0" w:rsidRDefault="008052C0" w:rsidP="008052C0">
      <w:pPr>
        <w:pStyle w:val="af1"/>
        <w:spacing w:line="229" w:lineRule="exact"/>
        <w:ind w:right="0" w:firstLine="0"/>
      </w:pPr>
      <w:r>
        <w:rPr>
          <w:color w:val="231F20"/>
          <w:w w:val="115"/>
        </w:rPr>
        <w:t>—прикидывать</w:t>
      </w:r>
      <w:r>
        <w:rPr>
          <w:color w:val="231F20"/>
          <w:spacing w:val="36"/>
          <w:w w:val="115"/>
        </w:rPr>
        <w:t xml:space="preserve"> </w:t>
      </w:r>
      <w:r>
        <w:rPr>
          <w:color w:val="231F20"/>
          <w:w w:val="115"/>
        </w:rPr>
        <w:t>размеры</w:t>
      </w:r>
      <w:r>
        <w:rPr>
          <w:color w:val="231F20"/>
          <w:spacing w:val="36"/>
          <w:w w:val="115"/>
        </w:rPr>
        <w:t xml:space="preserve"> </w:t>
      </w:r>
      <w:r>
        <w:rPr>
          <w:color w:val="231F20"/>
          <w:w w:val="115"/>
        </w:rPr>
        <w:t>фигуры,</w:t>
      </w:r>
      <w:r>
        <w:rPr>
          <w:color w:val="231F20"/>
          <w:spacing w:val="36"/>
          <w:w w:val="115"/>
        </w:rPr>
        <w:t xml:space="preserve"> </w:t>
      </w:r>
      <w:r>
        <w:rPr>
          <w:color w:val="231F20"/>
          <w:w w:val="115"/>
        </w:rPr>
        <w:t>её</w:t>
      </w:r>
      <w:r>
        <w:rPr>
          <w:color w:val="231F20"/>
          <w:spacing w:val="36"/>
          <w:w w:val="115"/>
        </w:rPr>
        <w:t xml:space="preserve"> </w:t>
      </w:r>
      <w:r>
        <w:rPr>
          <w:color w:val="231F20"/>
          <w:w w:val="115"/>
        </w:rPr>
        <w:t>элементов;</w:t>
      </w:r>
    </w:p>
    <w:p w:rsidR="008052C0" w:rsidRDefault="008052C0" w:rsidP="008052C0">
      <w:pPr>
        <w:pStyle w:val="af1"/>
        <w:spacing w:before="18" w:line="256" w:lineRule="auto"/>
        <w:ind w:left="383" w:right="154" w:hanging="227"/>
        <w:jc w:val="left"/>
      </w:pPr>
      <w:r>
        <w:rPr>
          <w:color w:val="231F20"/>
          <w:w w:val="120"/>
        </w:rPr>
        <w:t>—понимать</w:t>
      </w:r>
      <w:r>
        <w:rPr>
          <w:color w:val="231F20"/>
          <w:spacing w:val="29"/>
          <w:w w:val="120"/>
        </w:rPr>
        <w:t xml:space="preserve"> </w:t>
      </w:r>
      <w:r>
        <w:rPr>
          <w:color w:val="231F20"/>
          <w:w w:val="120"/>
        </w:rPr>
        <w:t>смысл</w:t>
      </w:r>
      <w:r>
        <w:rPr>
          <w:color w:val="231F20"/>
          <w:spacing w:val="29"/>
          <w:w w:val="120"/>
        </w:rPr>
        <w:t xml:space="preserve"> </w:t>
      </w:r>
      <w:r>
        <w:rPr>
          <w:color w:val="231F20"/>
          <w:w w:val="120"/>
        </w:rPr>
        <w:t>зависимостей</w:t>
      </w:r>
      <w:r>
        <w:rPr>
          <w:color w:val="231F20"/>
          <w:spacing w:val="29"/>
          <w:w w:val="120"/>
        </w:rPr>
        <w:t xml:space="preserve"> </w:t>
      </w:r>
      <w:r>
        <w:rPr>
          <w:color w:val="231F20"/>
          <w:w w:val="120"/>
        </w:rPr>
        <w:t>и</w:t>
      </w:r>
      <w:r>
        <w:rPr>
          <w:color w:val="231F20"/>
          <w:spacing w:val="29"/>
          <w:w w:val="120"/>
        </w:rPr>
        <w:t xml:space="preserve"> </w:t>
      </w:r>
      <w:r>
        <w:rPr>
          <w:color w:val="231F20"/>
          <w:w w:val="120"/>
        </w:rPr>
        <w:t>математических</w:t>
      </w:r>
      <w:r>
        <w:rPr>
          <w:color w:val="231F20"/>
          <w:spacing w:val="30"/>
          <w:w w:val="120"/>
        </w:rPr>
        <w:t xml:space="preserve"> </w:t>
      </w:r>
      <w:r>
        <w:rPr>
          <w:color w:val="231F20"/>
          <w:w w:val="120"/>
        </w:rPr>
        <w:t>отноше-</w:t>
      </w:r>
      <w:r>
        <w:rPr>
          <w:color w:val="231F20"/>
          <w:spacing w:val="-57"/>
          <w:w w:val="120"/>
        </w:rPr>
        <w:t xml:space="preserve"> </w:t>
      </w:r>
      <w:r>
        <w:rPr>
          <w:color w:val="231F20"/>
          <w:w w:val="120"/>
        </w:rPr>
        <w:t>ний,</w:t>
      </w:r>
      <w:r>
        <w:rPr>
          <w:color w:val="231F20"/>
          <w:spacing w:val="11"/>
          <w:w w:val="120"/>
        </w:rPr>
        <w:t xml:space="preserve"> </w:t>
      </w:r>
      <w:r>
        <w:rPr>
          <w:color w:val="231F20"/>
          <w:w w:val="120"/>
        </w:rPr>
        <w:t>описанных</w:t>
      </w:r>
      <w:r>
        <w:rPr>
          <w:color w:val="231F20"/>
          <w:spacing w:val="12"/>
          <w:w w:val="120"/>
        </w:rPr>
        <w:t xml:space="preserve"> </w:t>
      </w:r>
      <w:r>
        <w:rPr>
          <w:color w:val="231F20"/>
          <w:w w:val="120"/>
        </w:rPr>
        <w:t>в</w:t>
      </w:r>
      <w:r>
        <w:rPr>
          <w:color w:val="231F20"/>
          <w:spacing w:val="11"/>
          <w:w w:val="120"/>
        </w:rPr>
        <w:t xml:space="preserve"> </w:t>
      </w:r>
      <w:r>
        <w:rPr>
          <w:color w:val="231F20"/>
          <w:w w:val="120"/>
        </w:rPr>
        <w:t>задаче;</w:t>
      </w:r>
    </w:p>
    <w:p w:rsidR="008052C0" w:rsidRDefault="008052C0" w:rsidP="008052C0">
      <w:pPr>
        <w:pStyle w:val="af1"/>
        <w:spacing w:line="256" w:lineRule="auto"/>
        <w:ind w:left="383" w:right="153" w:hanging="227"/>
        <w:jc w:val="left"/>
      </w:pPr>
      <w:r>
        <w:rPr>
          <w:color w:val="231F20"/>
          <w:w w:val="120"/>
        </w:rPr>
        <w:t>—различать</w:t>
      </w:r>
      <w:r>
        <w:rPr>
          <w:color w:val="231F20"/>
          <w:spacing w:val="9"/>
          <w:w w:val="120"/>
        </w:rPr>
        <w:t xml:space="preserve"> </w:t>
      </w:r>
      <w:r>
        <w:rPr>
          <w:color w:val="231F20"/>
          <w:w w:val="120"/>
        </w:rPr>
        <w:t>и</w:t>
      </w:r>
      <w:r>
        <w:rPr>
          <w:color w:val="231F20"/>
          <w:spacing w:val="10"/>
          <w:w w:val="120"/>
        </w:rPr>
        <w:t xml:space="preserve"> </w:t>
      </w:r>
      <w:r>
        <w:rPr>
          <w:color w:val="231F20"/>
          <w:w w:val="120"/>
        </w:rPr>
        <w:t>использовать</w:t>
      </w:r>
      <w:r>
        <w:rPr>
          <w:color w:val="231F20"/>
          <w:spacing w:val="10"/>
          <w:w w:val="120"/>
        </w:rPr>
        <w:t xml:space="preserve"> </w:t>
      </w:r>
      <w:r>
        <w:rPr>
          <w:color w:val="231F20"/>
          <w:w w:val="120"/>
        </w:rPr>
        <w:t>разные</w:t>
      </w:r>
      <w:r>
        <w:rPr>
          <w:color w:val="231F20"/>
          <w:spacing w:val="10"/>
          <w:w w:val="120"/>
        </w:rPr>
        <w:t xml:space="preserve"> </w:t>
      </w:r>
      <w:r>
        <w:rPr>
          <w:color w:val="231F20"/>
          <w:w w:val="120"/>
        </w:rPr>
        <w:t>приёмы</w:t>
      </w:r>
      <w:r>
        <w:rPr>
          <w:color w:val="231F20"/>
          <w:spacing w:val="9"/>
          <w:w w:val="120"/>
        </w:rPr>
        <w:t xml:space="preserve"> </w:t>
      </w:r>
      <w:r>
        <w:rPr>
          <w:color w:val="231F20"/>
          <w:w w:val="120"/>
        </w:rPr>
        <w:t>и</w:t>
      </w:r>
      <w:r>
        <w:rPr>
          <w:color w:val="231F20"/>
          <w:spacing w:val="10"/>
          <w:w w:val="120"/>
        </w:rPr>
        <w:t xml:space="preserve"> </w:t>
      </w:r>
      <w:r>
        <w:rPr>
          <w:color w:val="231F20"/>
          <w:w w:val="120"/>
        </w:rPr>
        <w:t>алгоритмы</w:t>
      </w:r>
      <w:r>
        <w:rPr>
          <w:color w:val="231F20"/>
          <w:spacing w:val="10"/>
          <w:w w:val="120"/>
        </w:rPr>
        <w:t xml:space="preserve"> </w:t>
      </w:r>
      <w:r>
        <w:rPr>
          <w:color w:val="231F20"/>
          <w:w w:val="120"/>
        </w:rPr>
        <w:t>вы-</w:t>
      </w:r>
      <w:r>
        <w:rPr>
          <w:color w:val="231F20"/>
          <w:spacing w:val="-57"/>
          <w:w w:val="120"/>
        </w:rPr>
        <w:t xml:space="preserve"> </w:t>
      </w:r>
      <w:r>
        <w:rPr>
          <w:color w:val="231F20"/>
          <w:w w:val="120"/>
        </w:rPr>
        <w:t>числения;</w:t>
      </w:r>
    </w:p>
    <w:p w:rsidR="008052C0" w:rsidRDefault="008052C0" w:rsidP="008052C0">
      <w:pPr>
        <w:pStyle w:val="af1"/>
        <w:spacing w:line="256" w:lineRule="auto"/>
        <w:ind w:left="383" w:right="153" w:hanging="227"/>
        <w:jc w:val="left"/>
      </w:pPr>
      <w:r>
        <w:rPr>
          <w:color w:val="231F20"/>
          <w:w w:val="115"/>
        </w:rPr>
        <w:t>—выбирать</w:t>
      </w:r>
      <w:r>
        <w:rPr>
          <w:color w:val="231F20"/>
          <w:spacing w:val="23"/>
          <w:w w:val="115"/>
        </w:rPr>
        <w:t xml:space="preserve"> </w:t>
      </w:r>
      <w:r>
        <w:rPr>
          <w:color w:val="231F20"/>
          <w:w w:val="115"/>
        </w:rPr>
        <w:t>метод</w:t>
      </w:r>
      <w:r>
        <w:rPr>
          <w:color w:val="231F20"/>
          <w:spacing w:val="23"/>
          <w:w w:val="115"/>
        </w:rPr>
        <w:t xml:space="preserve"> </w:t>
      </w:r>
      <w:r>
        <w:rPr>
          <w:color w:val="231F20"/>
          <w:w w:val="115"/>
        </w:rPr>
        <w:t>решения</w:t>
      </w:r>
      <w:r>
        <w:rPr>
          <w:color w:val="231F20"/>
          <w:spacing w:val="23"/>
          <w:w w:val="115"/>
        </w:rPr>
        <w:t xml:space="preserve"> </w:t>
      </w:r>
      <w:r>
        <w:rPr>
          <w:color w:val="231F20"/>
          <w:w w:val="115"/>
        </w:rPr>
        <w:t>(моделирование</w:t>
      </w:r>
      <w:r>
        <w:rPr>
          <w:color w:val="231F20"/>
          <w:spacing w:val="23"/>
          <w:w w:val="115"/>
        </w:rPr>
        <w:t xml:space="preserve"> </w:t>
      </w:r>
      <w:r>
        <w:rPr>
          <w:color w:val="231F20"/>
          <w:w w:val="115"/>
        </w:rPr>
        <w:t>ситуации,</w:t>
      </w:r>
      <w:r>
        <w:rPr>
          <w:color w:val="231F20"/>
          <w:spacing w:val="23"/>
          <w:w w:val="115"/>
        </w:rPr>
        <w:t xml:space="preserve"> </w:t>
      </w:r>
      <w:r>
        <w:rPr>
          <w:color w:val="231F20"/>
          <w:w w:val="115"/>
        </w:rPr>
        <w:t>перебор</w:t>
      </w:r>
      <w:r>
        <w:rPr>
          <w:color w:val="231F20"/>
          <w:spacing w:val="-54"/>
          <w:w w:val="115"/>
        </w:rPr>
        <w:t xml:space="preserve"> </w:t>
      </w:r>
      <w:r>
        <w:rPr>
          <w:color w:val="231F20"/>
          <w:w w:val="115"/>
        </w:rPr>
        <w:t>вариантов,</w:t>
      </w:r>
      <w:r>
        <w:rPr>
          <w:color w:val="231F20"/>
          <w:spacing w:val="17"/>
          <w:w w:val="115"/>
        </w:rPr>
        <w:t xml:space="preserve"> </w:t>
      </w:r>
      <w:r>
        <w:rPr>
          <w:color w:val="231F20"/>
          <w:w w:val="115"/>
        </w:rPr>
        <w:t>использование</w:t>
      </w:r>
      <w:r>
        <w:rPr>
          <w:color w:val="231F20"/>
          <w:spacing w:val="17"/>
          <w:w w:val="115"/>
        </w:rPr>
        <w:t xml:space="preserve"> </w:t>
      </w:r>
      <w:r>
        <w:rPr>
          <w:color w:val="231F20"/>
          <w:w w:val="115"/>
        </w:rPr>
        <w:t>алгоритма);</w:t>
      </w:r>
    </w:p>
    <w:p w:rsidR="008052C0" w:rsidRDefault="008052C0" w:rsidP="008052C0">
      <w:pPr>
        <w:pStyle w:val="af1"/>
        <w:spacing w:line="256" w:lineRule="auto"/>
        <w:ind w:left="383" w:right="153" w:hanging="227"/>
        <w:jc w:val="left"/>
      </w:pPr>
      <w:r>
        <w:rPr>
          <w:color w:val="231F20"/>
          <w:w w:val="115"/>
        </w:rPr>
        <w:t>—соотносить</w:t>
      </w:r>
      <w:r>
        <w:rPr>
          <w:color w:val="231F20"/>
          <w:spacing w:val="44"/>
          <w:w w:val="115"/>
        </w:rPr>
        <w:t xml:space="preserve"> </w:t>
      </w:r>
      <w:r>
        <w:rPr>
          <w:color w:val="231F20"/>
          <w:w w:val="115"/>
        </w:rPr>
        <w:t>начало,</w:t>
      </w:r>
      <w:r>
        <w:rPr>
          <w:color w:val="231F20"/>
          <w:spacing w:val="45"/>
          <w:w w:val="115"/>
        </w:rPr>
        <w:t xml:space="preserve"> </w:t>
      </w:r>
      <w:r>
        <w:rPr>
          <w:color w:val="231F20"/>
          <w:w w:val="115"/>
        </w:rPr>
        <w:t>окончание,</w:t>
      </w:r>
      <w:r>
        <w:rPr>
          <w:color w:val="231F20"/>
          <w:spacing w:val="45"/>
          <w:w w:val="115"/>
        </w:rPr>
        <w:t xml:space="preserve"> </w:t>
      </w:r>
      <w:r>
        <w:rPr>
          <w:color w:val="231F20"/>
          <w:w w:val="115"/>
        </w:rPr>
        <w:t>продолжительность</w:t>
      </w:r>
      <w:r>
        <w:rPr>
          <w:color w:val="231F20"/>
          <w:spacing w:val="45"/>
          <w:w w:val="115"/>
        </w:rPr>
        <w:t xml:space="preserve"> </w:t>
      </w:r>
      <w:r>
        <w:rPr>
          <w:color w:val="231F20"/>
          <w:w w:val="115"/>
        </w:rPr>
        <w:t>события</w:t>
      </w:r>
      <w:r>
        <w:rPr>
          <w:color w:val="231F20"/>
          <w:spacing w:val="-55"/>
          <w:w w:val="115"/>
        </w:rPr>
        <w:t xml:space="preserve"> </w:t>
      </w:r>
      <w:r>
        <w:rPr>
          <w:color w:val="231F20"/>
          <w:w w:val="115"/>
        </w:rPr>
        <w:t>в</w:t>
      </w:r>
      <w:r>
        <w:rPr>
          <w:color w:val="231F20"/>
          <w:spacing w:val="16"/>
          <w:w w:val="115"/>
        </w:rPr>
        <w:t xml:space="preserve"> </w:t>
      </w:r>
      <w:r>
        <w:rPr>
          <w:color w:val="231F20"/>
          <w:w w:val="115"/>
        </w:rPr>
        <w:t>практической</w:t>
      </w:r>
      <w:r>
        <w:rPr>
          <w:color w:val="231F20"/>
          <w:spacing w:val="16"/>
          <w:w w:val="115"/>
        </w:rPr>
        <w:t xml:space="preserve"> </w:t>
      </w:r>
      <w:r>
        <w:rPr>
          <w:color w:val="231F20"/>
          <w:w w:val="115"/>
        </w:rPr>
        <w:t>ситуации;</w:t>
      </w:r>
    </w:p>
    <w:p w:rsidR="008052C0" w:rsidRDefault="008052C0" w:rsidP="008052C0">
      <w:pPr>
        <w:pStyle w:val="af1"/>
        <w:spacing w:line="256" w:lineRule="auto"/>
        <w:ind w:left="383" w:right="153" w:hanging="227"/>
        <w:jc w:val="left"/>
      </w:pPr>
      <w:r>
        <w:rPr>
          <w:color w:val="231F20"/>
          <w:w w:val="115"/>
        </w:rPr>
        <w:t>—составлять</w:t>
      </w:r>
      <w:r>
        <w:rPr>
          <w:color w:val="231F20"/>
          <w:spacing w:val="6"/>
          <w:w w:val="115"/>
        </w:rPr>
        <w:t xml:space="preserve"> </w:t>
      </w:r>
      <w:r>
        <w:rPr>
          <w:color w:val="231F20"/>
          <w:w w:val="115"/>
        </w:rPr>
        <w:t>ряд</w:t>
      </w:r>
      <w:r>
        <w:rPr>
          <w:color w:val="231F20"/>
          <w:spacing w:val="6"/>
          <w:w w:val="115"/>
        </w:rPr>
        <w:t xml:space="preserve"> </w:t>
      </w:r>
      <w:r>
        <w:rPr>
          <w:color w:val="231F20"/>
          <w:w w:val="115"/>
        </w:rPr>
        <w:t>чисел</w:t>
      </w:r>
      <w:r>
        <w:rPr>
          <w:color w:val="231F20"/>
          <w:spacing w:val="6"/>
          <w:w w:val="115"/>
        </w:rPr>
        <w:t xml:space="preserve"> </w:t>
      </w:r>
      <w:r>
        <w:rPr>
          <w:color w:val="231F20"/>
          <w:w w:val="115"/>
        </w:rPr>
        <w:t>(величин,</w:t>
      </w:r>
      <w:r>
        <w:rPr>
          <w:color w:val="231F20"/>
          <w:spacing w:val="6"/>
          <w:w w:val="115"/>
        </w:rPr>
        <w:t xml:space="preserve"> </w:t>
      </w:r>
      <w:r>
        <w:rPr>
          <w:color w:val="231F20"/>
          <w:w w:val="115"/>
        </w:rPr>
        <w:t>геометрических</w:t>
      </w:r>
      <w:r>
        <w:rPr>
          <w:color w:val="231F20"/>
          <w:spacing w:val="6"/>
          <w:w w:val="115"/>
        </w:rPr>
        <w:t xml:space="preserve"> </w:t>
      </w:r>
      <w:r>
        <w:rPr>
          <w:color w:val="231F20"/>
          <w:w w:val="115"/>
        </w:rPr>
        <w:t>фигур)</w:t>
      </w:r>
      <w:r>
        <w:rPr>
          <w:color w:val="231F20"/>
          <w:spacing w:val="6"/>
          <w:w w:val="115"/>
        </w:rPr>
        <w:t xml:space="preserve"> </w:t>
      </w:r>
      <w:r>
        <w:rPr>
          <w:color w:val="231F20"/>
          <w:w w:val="115"/>
        </w:rPr>
        <w:t>по</w:t>
      </w:r>
      <w:r>
        <w:rPr>
          <w:color w:val="231F20"/>
          <w:spacing w:val="-55"/>
          <w:w w:val="115"/>
        </w:rPr>
        <w:t xml:space="preserve"> </w:t>
      </w:r>
      <w:r>
        <w:rPr>
          <w:color w:val="231F20"/>
          <w:w w:val="115"/>
        </w:rPr>
        <w:t>самостоятельно</w:t>
      </w:r>
      <w:r>
        <w:rPr>
          <w:color w:val="231F20"/>
          <w:spacing w:val="16"/>
          <w:w w:val="115"/>
        </w:rPr>
        <w:t xml:space="preserve"> </w:t>
      </w:r>
      <w:r>
        <w:rPr>
          <w:color w:val="231F20"/>
          <w:w w:val="115"/>
        </w:rPr>
        <w:t>выбранному</w:t>
      </w:r>
      <w:r>
        <w:rPr>
          <w:color w:val="231F20"/>
          <w:spacing w:val="16"/>
          <w:w w:val="115"/>
        </w:rPr>
        <w:t xml:space="preserve"> </w:t>
      </w:r>
      <w:r>
        <w:rPr>
          <w:color w:val="231F20"/>
          <w:w w:val="115"/>
        </w:rPr>
        <w:t>правилу;</w:t>
      </w:r>
    </w:p>
    <w:p w:rsidR="008052C0" w:rsidRDefault="008052C0" w:rsidP="008052C0">
      <w:pPr>
        <w:pStyle w:val="af1"/>
        <w:spacing w:line="229" w:lineRule="exact"/>
        <w:ind w:right="0" w:firstLine="0"/>
        <w:jc w:val="left"/>
      </w:pPr>
      <w:r>
        <w:rPr>
          <w:color w:val="231F20"/>
          <w:w w:val="115"/>
        </w:rPr>
        <w:t>—моделировать</w:t>
      </w:r>
      <w:r>
        <w:rPr>
          <w:color w:val="231F20"/>
          <w:spacing w:val="36"/>
          <w:w w:val="115"/>
        </w:rPr>
        <w:t xml:space="preserve"> </w:t>
      </w:r>
      <w:r>
        <w:rPr>
          <w:color w:val="231F20"/>
          <w:w w:val="115"/>
        </w:rPr>
        <w:t>предложенную</w:t>
      </w:r>
      <w:r>
        <w:rPr>
          <w:color w:val="231F20"/>
          <w:spacing w:val="36"/>
          <w:w w:val="115"/>
        </w:rPr>
        <w:t xml:space="preserve"> </w:t>
      </w:r>
      <w:r>
        <w:rPr>
          <w:color w:val="231F20"/>
          <w:w w:val="115"/>
        </w:rPr>
        <w:t>практическую</w:t>
      </w:r>
      <w:r>
        <w:rPr>
          <w:color w:val="231F20"/>
          <w:spacing w:val="36"/>
          <w:w w:val="115"/>
        </w:rPr>
        <w:t xml:space="preserve"> </w:t>
      </w:r>
      <w:r>
        <w:rPr>
          <w:color w:val="231F20"/>
          <w:w w:val="115"/>
        </w:rPr>
        <w:t>ситуацию;</w:t>
      </w:r>
    </w:p>
    <w:p w:rsidR="008052C0" w:rsidRDefault="008052C0" w:rsidP="008052C0">
      <w:pPr>
        <w:pStyle w:val="af1"/>
        <w:spacing w:before="15" w:line="256" w:lineRule="auto"/>
        <w:ind w:left="383" w:right="153" w:hanging="227"/>
        <w:jc w:val="left"/>
      </w:pPr>
      <w:r>
        <w:rPr>
          <w:color w:val="231F20"/>
          <w:w w:val="115"/>
        </w:rPr>
        <w:t>—устанавливать</w:t>
      </w:r>
      <w:r>
        <w:rPr>
          <w:color w:val="231F20"/>
          <w:spacing w:val="22"/>
          <w:w w:val="115"/>
        </w:rPr>
        <w:t xml:space="preserve"> </w:t>
      </w:r>
      <w:r>
        <w:rPr>
          <w:color w:val="231F20"/>
          <w:w w:val="115"/>
        </w:rPr>
        <w:t>последовательность</w:t>
      </w:r>
      <w:r>
        <w:rPr>
          <w:color w:val="231F20"/>
          <w:spacing w:val="22"/>
          <w:w w:val="115"/>
        </w:rPr>
        <w:t xml:space="preserve"> </w:t>
      </w:r>
      <w:r>
        <w:rPr>
          <w:color w:val="231F20"/>
          <w:w w:val="115"/>
        </w:rPr>
        <w:t>событий,</w:t>
      </w:r>
      <w:r>
        <w:rPr>
          <w:color w:val="231F20"/>
          <w:spacing w:val="23"/>
          <w:w w:val="115"/>
        </w:rPr>
        <w:t xml:space="preserve"> </w:t>
      </w:r>
      <w:r>
        <w:rPr>
          <w:color w:val="231F20"/>
          <w:w w:val="115"/>
        </w:rPr>
        <w:t>действий</w:t>
      </w:r>
      <w:r>
        <w:rPr>
          <w:color w:val="231F20"/>
          <w:spacing w:val="22"/>
          <w:w w:val="115"/>
        </w:rPr>
        <w:t xml:space="preserve"> </w:t>
      </w:r>
      <w:r>
        <w:rPr>
          <w:color w:val="231F20"/>
          <w:w w:val="115"/>
        </w:rPr>
        <w:t>сюже-</w:t>
      </w:r>
      <w:r>
        <w:rPr>
          <w:color w:val="231F20"/>
          <w:spacing w:val="-54"/>
          <w:w w:val="115"/>
        </w:rPr>
        <w:t xml:space="preserve"> </w:t>
      </w:r>
      <w:r>
        <w:rPr>
          <w:color w:val="231F20"/>
          <w:w w:val="115"/>
        </w:rPr>
        <w:t>та</w:t>
      </w:r>
      <w:r>
        <w:rPr>
          <w:color w:val="231F20"/>
          <w:spacing w:val="15"/>
          <w:w w:val="115"/>
        </w:rPr>
        <w:t xml:space="preserve"> </w:t>
      </w:r>
      <w:r>
        <w:rPr>
          <w:color w:val="231F20"/>
          <w:w w:val="115"/>
        </w:rPr>
        <w:t>текстовой</w:t>
      </w:r>
      <w:r>
        <w:rPr>
          <w:color w:val="231F20"/>
          <w:spacing w:val="15"/>
          <w:w w:val="115"/>
        </w:rPr>
        <w:t xml:space="preserve"> </w:t>
      </w:r>
      <w:r>
        <w:rPr>
          <w:color w:val="231F20"/>
          <w:w w:val="115"/>
        </w:rPr>
        <w:t>задачи.</w:t>
      </w:r>
    </w:p>
    <w:p w:rsidR="008052C0" w:rsidRDefault="008052C0" w:rsidP="008052C0">
      <w:pPr>
        <w:spacing w:before="3"/>
        <w:ind w:left="383"/>
        <w:rPr>
          <w:rFonts w:ascii="Georgia" w:hAnsi="Georgia"/>
          <w:i/>
          <w:sz w:val="20"/>
        </w:rPr>
      </w:pPr>
      <w:r>
        <w:rPr>
          <w:rFonts w:ascii="Georgia" w:hAnsi="Georgia"/>
          <w:i/>
          <w:color w:val="231F20"/>
          <w:w w:val="105"/>
          <w:sz w:val="20"/>
        </w:rPr>
        <w:t>Работа</w:t>
      </w:r>
      <w:r>
        <w:rPr>
          <w:rFonts w:ascii="Georgia" w:hAnsi="Georgia"/>
          <w:i/>
          <w:color w:val="231F20"/>
          <w:spacing w:val="16"/>
          <w:w w:val="105"/>
          <w:sz w:val="20"/>
        </w:rPr>
        <w:t xml:space="preserve"> </w:t>
      </w:r>
      <w:r>
        <w:rPr>
          <w:rFonts w:ascii="Georgia" w:hAnsi="Georgia"/>
          <w:i/>
          <w:color w:val="231F20"/>
          <w:w w:val="105"/>
          <w:sz w:val="20"/>
        </w:rPr>
        <w:t>с</w:t>
      </w:r>
      <w:r>
        <w:rPr>
          <w:rFonts w:ascii="Georgia" w:hAnsi="Georgia"/>
          <w:i/>
          <w:color w:val="231F20"/>
          <w:spacing w:val="17"/>
          <w:w w:val="105"/>
          <w:sz w:val="20"/>
        </w:rPr>
        <w:t xml:space="preserve"> </w:t>
      </w:r>
      <w:r>
        <w:rPr>
          <w:rFonts w:ascii="Georgia" w:hAnsi="Georgia"/>
          <w:i/>
          <w:color w:val="231F20"/>
          <w:w w:val="105"/>
          <w:sz w:val="20"/>
        </w:rPr>
        <w:t>информацией:</w:t>
      </w:r>
    </w:p>
    <w:p w:rsidR="008052C0" w:rsidRDefault="008052C0" w:rsidP="008052C0">
      <w:pPr>
        <w:pStyle w:val="af1"/>
        <w:spacing w:before="17"/>
        <w:ind w:right="0" w:firstLine="0"/>
      </w:pPr>
      <w:r>
        <w:rPr>
          <w:color w:val="231F20"/>
          <w:w w:val="115"/>
        </w:rPr>
        <w:t>—читать</w:t>
      </w:r>
      <w:r>
        <w:rPr>
          <w:color w:val="231F20"/>
          <w:spacing w:val="32"/>
          <w:w w:val="115"/>
        </w:rPr>
        <w:t xml:space="preserve"> </w:t>
      </w:r>
      <w:r>
        <w:rPr>
          <w:color w:val="231F20"/>
          <w:w w:val="115"/>
        </w:rPr>
        <w:t>информацию,</w:t>
      </w:r>
      <w:r>
        <w:rPr>
          <w:color w:val="231F20"/>
          <w:spacing w:val="32"/>
          <w:w w:val="115"/>
        </w:rPr>
        <w:t xml:space="preserve"> </w:t>
      </w:r>
      <w:r>
        <w:rPr>
          <w:color w:val="231F20"/>
          <w:w w:val="115"/>
        </w:rPr>
        <w:t>представленную</w:t>
      </w:r>
      <w:r>
        <w:rPr>
          <w:color w:val="231F20"/>
          <w:spacing w:val="32"/>
          <w:w w:val="115"/>
        </w:rPr>
        <w:t xml:space="preserve"> </w:t>
      </w:r>
      <w:r>
        <w:rPr>
          <w:color w:val="231F20"/>
          <w:w w:val="115"/>
        </w:rPr>
        <w:t>в</w:t>
      </w:r>
      <w:r>
        <w:rPr>
          <w:color w:val="231F20"/>
          <w:spacing w:val="32"/>
          <w:w w:val="115"/>
        </w:rPr>
        <w:t xml:space="preserve"> </w:t>
      </w:r>
      <w:r>
        <w:rPr>
          <w:color w:val="231F20"/>
          <w:w w:val="115"/>
        </w:rPr>
        <w:t>разных</w:t>
      </w:r>
      <w:r>
        <w:rPr>
          <w:color w:val="231F20"/>
          <w:spacing w:val="32"/>
          <w:w w:val="115"/>
        </w:rPr>
        <w:t xml:space="preserve"> </w:t>
      </w:r>
      <w:r>
        <w:rPr>
          <w:color w:val="231F20"/>
          <w:w w:val="115"/>
        </w:rPr>
        <w:t>формах;</w:t>
      </w:r>
    </w:p>
    <w:p w:rsidR="008052C0" w:rsidRDefault="008052C0" w:rsidP="008052C0">
      <w:pPr>
        <w:pStyle w:val="af1"/>
        <w:spacing w:before="18" w:line="256" w:lineRule="auto"/>
        <w:ind w:left="383" w:hanging="227"/>
      </w:pPr>
      <w:r>
        <w:rPr>
          <w:color w:val="231F20"/>
          <w:w w:val="120"/>
        </w:rPr>
        <w:t>—извлекать и интерпретировать числовые данные, представ-</w:t>
      </w:r>
      <w:r>
        <w:rPr>
          <w:color w:val="231F20"/>
          <w:spacing w:val="1"/>
          <w:w w:val="120"/>
        </w:rPr>
        <w:t xml:space="preserve"> </w:t>
      </w:r>
      <w:r>
        <w:rPr>
          <w:color w:val="231F20"/>
          <w:w w:val="120"/>
        </w:rPr>
        <w:t>ленные</w:t>
      </w:r>
      <w:r>
        <w:rPr>
          <w:color w:val="231F20"/>
          <w:spacing w:val="10"/>
          <w:w w:val="120"/>
        </w:rPr>
        <w:t xml:space="preserve"> </w:t>
      </w:r>
      <w:r>
        <w:rPr>
          <w:color w:val="231F20"/>
          <w:w w:val="120"/>
        </w:rPr>
        <w:t>в</w:t>
      </w:r>
      <w:r>
        <w:rPr>
          <w:color w:val="231F20"/>
          <w:spacing w:val="11"/>
          <w:w w:val="120"/>
        </w:rPr>
        <w:t xml:space="preserve"> </w:t>
      </w:r>
      <w:r>
        <w:rPr>
          <w:color w:val="231F20"/>
          <w:w w:val="120"/>
        </w:rPr>
        <w:t>таблице,</w:t>
      </w:r>
      <w:r>
        <w:rPr>
          <w:color w:val="231F20"/>
          <w:spacing w:val="11"/>
          <w:w w:val="120"/>
        </w:rPr>
        <w:t xml:space="preserve"> </w:t>
      </w:r>
      <w:r>
        <w:rPr>
          <w:color w:val="231F20"/>
          <w:w w:val="120"/>
        </w:rPr>
        <w:t>на</w:t>
      </w:r>
      <w:r>
        <w:rPr>
          <w:color w:val="231F20"/>
          <w:spacing w:val="11"/>
          <w:w w:val="120"/>
        </w:rPr>
        <w:t xml:space="preserve"> </w:t>
      </w:r>
      <w:r>
        <w:rPr>
          <w:color w:val="231F20"/>
          <w:w w:val="120"/>
        </w:rPr>
        <w:t>диаграмме;</w:t>
      </w:r>
    </w:p>
    <w:p w:rsidR="008052C0" w:rsidRDefault="008052C0" w:rsidP="008052C0">
      <w:pPr>
        <w:pStyle w:val="af1"/>
        <w:spacing w:line="256" w:lineRule="auto"/>
        <w:ind w:left="383" w:hanging="227"/>
      </w:pPr>
      <w:r>
        <w:rPr>
          <w:color w:val="231F20"/>
          <w:w w:val="120"/>
        </w:rPr>
        <w:t>—заполнять таблицы сложения и умножения, дополнять дан-</w:t>
      </w:r>
      <w:r>
        <w:rPr>
          <w:color w:val="231F20"/>
          <w:spacing w:val="-57"/>
          <w:w w:val="120"/>
        </w:rPr>
        <w:t xml:space="preserve"> </w:t>
      </w:r>
      <w:r>
        <w:rPr>
          <w:color w:val="231F20"/>
          <w:w w:val="120"/>
        </w:rPr>
        <w:t>ными</w:t>
      </w:r>
      <w:r>
        <w:rPr>
          <w:color w:val="231F20"/>
          <w:spacing w:val="11"/>
          <w:w w:val="120"/>
        </w:rPr>
        <w:t xml:space="preserve"> </w:t>
      </w:r>
      <w:r>
        <w:rPr>
          <w:color w:val="231F20"/>
          <w:w w:val="120"/>
        </w:rPr>
        <w:t>чертеж;</w:t>
      </w:r>
    </w:p>
    <w:p w:rsidR="008052C0" w:rsidRDefault="008052C0" w:rsidP="008052C0">
      <w:pPr>
        <w:pStyle w:val="af1"/>
        <w:spacing w:line="256" w:lineRule="auto"/>
        <w:ind w:left="383" w:hanging="227"/>
      </w:pPr>
      <w:r>
        <w:rPr>
          <w:color w:val="231F20"/>
          <w:w w:val="115"/>
        </w:rPr>
        <w:t>—устанавливать соответствие между различными записями ре-</w:t>
      </w:r>
      <w:r>
        <w:rPr>
          <w:color w:val="231F20"/>
          <w:spacing w:val="1"/>
          <w:w w:val="115"/>
        </w:rPr>
        <w:t xml:space="preserve"> </w:t>
      </w:r>
      <w:r>
        <w:rPr>
          <w:color w:val="231F20"/>
          <w:w w:val="120"/>
        </w:rPr>
        <w:t>шения</w:t>
      </w:r>
      <w:r>
        <w:rPr>
          <w:color w:val="231F20"/>
          <w:spacing w:val="12"/>
          <w:w w:val="120"/>
        </w:rPr>
        <w:t xml:space="preserve"> </w:t>
      </w:r>
      <w:r>
        <w:rPr>
          <w:color w:val="231F20"/>
          <w:w w:val="120"/>
        </w:rPr>
        <w:t>задачи;</w:t>
      </w:r>
    </w:p>
    <w:p w:rsidR="008052C0" w:rsidRDefault="008052C0" w:rsidP="008052C0">
      <w:pPr>
        <w:pStyle w:val="af1"/>
        <w:spacing w:line="256" w:lineRule="auto"/>
        <w:ind w:left="383" w:right="156" w:hanging="227"/>
      </w:pPr>
      <w:r>
        <w:rPr>
          <w:color w:val="231F20"/>
          <w:w w:val="120"/>
        </w:rPr>
        <w:t>—использовать</w:t>
      </w:r>
      <w:r>
        <w:rPr>
          <w:color w:val="231F20"/>
          <w:spacing w:val="1"/>
          <w:w w:val="120"/>
        </w:rPr>
        <w:t xml:space="preserve"> </w:t>
      </w:r>
      <w:r>
        <w:rPr>
          <w:color w:val="231F20"/>
          <w:w w:val="120"/>
        </w:rPr>
        <w:t>дополнительную</w:t>
      </w:r>
      <w:r>
        <w:rPr>
          <w:color w:val="231F20"/>
          <w:spacing w:val="1"/>
          <w:w w:val="120"/>
        </w:rPr>
        <w:t xml:space="preserve"> </w:t>
      </w:r>
      <w:r>
        <w:rPr>
          <w:color w:val="231F20"/>
          <w:w w:val="120"/>
        </w:rPr>
        <w:t>литературу</w:t>
      </w:r>
      <w:r>
        <w:rPr>
          <w:color w:val="231F20"/>
          <w:spacing w:val="1"/>
          <w:w w:val="120"/>
        </w:rPr>
        <w:t xml:space="preserve"> </w:t>
      </w:r>
      <w:r>
        <w:rPr>
          <w:color w:val="231F20"/>
          <w:w w:val="120"/>
        </w:rPr>
        <w:t>(справочники,</w:t>
      </w:r>
      <w:r>
        <w:rPr>
          <w:color w:val="231F20"/>
          <w:spacing w:val="-57"/>
          <w:w w:val="120"/>
        </w:rPr>
        <w:t xml:space="preserve"> </w:t>
      </w:r>
      <w:r>
        <w:rPr>
          <w:color w:val="231F20"/>
          <w:w w:val="120"/>
        </w:rPr>
        <w:t>словари) для установления и проверки значения математи-</w:t>
      </w:r>
      <w:r>
        <w:rPr>
          <w:color w:val="231F20"/>
          <w:spacing w:val="1"/>
          <w:w w:val="120"/>
        </w:rPr>
        <w:t xml:space="preserve"> </w:t>
      </w:r>
      <w:r>
        <w:rPr>
          <w:color w:val="231F20"/>
          <w:w w:val="120"/>
        </w:rPr>
        <w:t>ческого</w:t>
      </w:r>
      <w:r>
        <w:rPr>
          <w:color w:val="231F20"/>
          <w:spacing w:val="11"/>
          <w:w w:val="120"/>
        </w:rPr>
        <w:t xml:space="preserve"> </w:t>
      </w:r>
      <w:r>
        <w:rPr>
          <w:color w:val="231F20"/>
          <w:w w:val="120"/>
        </w:rPr>
        <w:t>термина</w:t>
      </w:r>
      <w:r>
        <w:rPr>
          <w:color w:val="231F20"/>
          <w:spacing w:val="11"/>
          <w:w w:val="120"/>
        </w:rPr>
        <w:t xml:space="preserve"> </w:t>
      </w:r>
      <w:r>
        <w:rPr>
          <w:color w:val="231F20"/>
          <w:w w:val="120"/>
        </w:rPr>
        <w:t>(понятия).</w:t>
      </w:r>
    </w:p>
    <w:p w:rsidR="008052C0" w:rsidRDefault="008052C0" w:rsidP="008052C0">
      <w:pPr>
        <w:ind w:left="383"/>
        <w:rPr>
          <w:rFonts w:ascii="Georgia" w:hAnsi="Georgia"/>
          <w:i/>
          <w:sz w:val="20"/>
        </w:rPr>
      </w:pPr>
      <w:r>
        <w:rPr>
          <w:rFonts w:ascii="Georgia" w:hAnsi="Georgia"/>
          <w:i/>
          <w:color w:val="231F20"/>
          <w:w w:val="105"/>
          <w:sz w:val="20"/>
        </w:rPr>
        <w:t>Универсальные</w:t>
      </w:r>
      <w:r>
        <w:rPr>
          <w:rFonts w:ascii="Georgia" w:hAnsi="Georgia"/>
          <w:i/>
          <w:color w:val="231F20"/>
          <w:spacing w:val="35"/>
          <w:w w:val="105"/>
          <w:sz w:val="20"/>
        </w:rPr>
        <w:t xml:space="preserve"> </w:t>
      </w:r>
      <w:r>
        <w:rPr>
          <w:rFonts w:ascii="Georgia" w:hAnsi="Georgia"/>
          <w:i/>
          <w:color w:val="231F20"/>
          <w:w w:val="105"/>
          <w:sz w:val="20"/>
        </w:rPr>
        <w:t>коммуникативные</w:t>
      </w:r>
      <w:r>
        <w:rPr>
          <w:rFonts w:ascii="Georgia" w:hAnsi="Georgia"/>
          <w:i/>
          <w:color w:val="231F20"/>
          <w:spacing w:val="35"/>
          <w:w w:val="105"/>
          <w:sz w:val="20"/>
        </w:rPr>
        <w:t xml:space="preserve"> </w:t>
      </w:r>
      <w:r>
        <w:rPr>
          <w:rFonts w:ascii="Georgia" w:hAnsi="Georgia"/>
          <w:i/>
          <w:color w:val="231F20"/>
          <w:w w:val="105"/>
          <w:sz w:val="20"/>
        </w:rPr>
        <w:t>учебные</w:t>
      </w:r>
      <w:r>
        <w:rPr>
          <w:rFonts w:ascii="Georgia" w:hAnsi="Georgia"/>
          <w:i/>
          <w:color w:val="231F20"/>
          <w:spacing w:val="35"/>
          <w:w w:val="105"/>
          <w:sz w:val="20"/>
        </w:rPr>
        <w:t xml:space="preserve"> </w:t>
      </w:r>
      <w:r>
        <w:rPr>
          <w:rFonts w:ascii="Georgia" w:hAnsi="Georgia"/>
          <w:i/>
          <w:color w:val="231F20"/>
          <w:w w:val="105"/>
          <w:sz w:val="20"/>
        </w:rPr>
        <w:t>действия:</w:t>
      </w:r>
    </w:p>
    <w:p w:rsidR="008052C0" w:rsidRDefault="008052C0" w:rsidP="008052C0">
      <w:pPr>
        <w:pStyle w:val="af1"/>
        <w:spacing w:before="18" w:line="256" w:lineRule="auto"/>
        <w:ind w:left="383" w:right="152" w:hanging="227"/>
        <w:jc w:val="left"/>
      </w:pPr>
      <w:r>
        <w:rPr>
          <w:color w:val="231F20"/>
          <w:spacing w:val="-1"/>
          <w:w w:val="120"/>
        </w:rPr>
        <w:t>—использовать</w:t>
      </w:r>
      <w:r>
        <w:rPr>
          <w:color w:val="231F20"/>
          <w:spacing w:val="3"/>
          <w:w w:val="120"/>
        </w:rPr>
        <w:t xml:space="preserve"> </w:t>
      </w:r>
      <w:r>
        <w:rPr>
          <w:color w:val="231F20"/>
          <w:spacing w:val="-1"/>
          <w:w w:val="120"/>
        </w:rPr>
        <w:t>математическую</w:t>
      </w:r>
      <w:r>
        <w:rPr>
          <w:color w:val="231F20"/>
          <w:spacing w:val="3"/>
          <w:w w:val="120"/>
        </w:rPr>
        <w:t xml:space="preserve"> </w:t>
      </w:r>
      <w:r>
        <w:rPr>
          <w:color w:val="231F20"/>
          <w:spacing w:val="-1"/>
          <w:w w:val="120"/>
        </w:rPr>
        <w:t>терминологию</w:t>
      </w:r>
      <w:r>
        <w:rPr>
          <w:color w:val="231F20"/>
          <w:spacing w:val="3"/>
          <w:w w:val="120"/>
        </w:rPr>
        <w:t xml:space="preserve"> </w:t>
      </w:r>
      <w:r>
        <w:rPr>
          <w:color w:val="231F20"/>
          <w:w w:val="120"/>
        </w:rPr>
        <w:t>для</w:t>
      </w:r>
      <w:r>
        <w:rPr>
          <w:color w:val="231F20"/>
          <w:spacing w:val="3"/>
          <w:w w:val="120"/>
        </w:rPr>
        <w:t xml:space="preserve"> </w:t>
      </w:r>
      <w:r>
        <w:rPr>
          <w:color w:val="231F20"/>
          <w:w w:val="120"/>
        </w:rPr>
        <w:t>описания</w:t>
      </w:r>
      <w:r>
        <w:rPr>
          <w:color w:val="231F20"/>
          <w:spacing w:val="-57"/>
          <w:w w:val="120"/>
        </w:rPr>
        <w:t xml:space="preserve"> </w:t>
      </w:r>
      <w:r>
        <w:rPr>
          <w:color w:val="231F20"/>
          <w:w w:val="120"/>
        </w:rPr>
        <w:t>отношений</w:t>
      </w:r>
      <w:r>
        <w:rPr>
          <w:color w:val="231F20"/>
          <w:spacing w:val="10"/>
          <w:w w:val="120"/>
        </w:rPr>
        <w:t xml:space="preserve"> </w:t>
      </w:r>
      <w:r>
        <w:rPr>
          <w:color w:val="231F20"/>
          <w:w w:val="120"/>
        </w:rPr>
        <w:t>и</w:t>
      </w:r>
      <w:r>
        <w:rPr>
          <w:color w:val="231F20"/>
          <w:spacing w:val="11"/>
          <w:w w:val="120"/>
        </w:rPr>
        <w:t xml:space="preserve"> </w:t>
      </w:r>
      <w:r>
        <w:rPr>
          <w:color w:val="231F20"/>
          <w:w w:val="120"/>
        </w:rPr>
        <w:t>зависимостей;</w:t>
      </w:r>
    </w:p>
    <w:p w:rsidR="008052C0" w:rsidRDefault="008052C0" w:rsidP="008052C0">
      <w:pPr>
        <w:pStyle w:val="af1"/>
        <w:spacing w:line="256" w:lineRule="auto"/>
        <w:ind w:left="383" w:right="149" w:hanging="227"/>
        <w:jc w:val="left"/>
      </w:pPr>
      <w:r>
        <w:rPr>
          <w:color w:val="231F20"/>
          <w:w w:val="120"/>
        </w:rPr>
        <w:t>—строить</w:t>
      </w:r>
      <w:r>
        <w:rPr>
          <w:color w:val="231F20"/>
          <w:spacing w:val="12"/>
          <w:w w:val="120"/>
        </w:rPr>
        <w:t xml:space="preserve"> </w:t>
      </w:r>
      <w:r>
        <w:rPr>
          <w:color w:val="231F20"/>
          <w:w w:val="120"/>
        </w:rPr>
        <w:t>речевые</w:t>
      </w:r>
      <w:r>
        <w:rPr>
          <w:color w:val="231F20"/>
          <w:spacing w:val="13"/>
          <w:w w:val="120"/>
        </w:rPr>
        <w:t xml:space="preserve"> </w:t>
      </w:r>
      <w:r>
        <w:rPr>
          <w:color w:val="231F20"/>
          <w:w w:val="120"/>
        </w:rPr>
        <w:t>высказывания</w:t>
      </w:r>
      <w:r>
        <w:rPr>
          <w:color w:val="231F20"/>
          <w:spacing w:val="13"/>
          <w:w w:val="120"/>
        </w:rPr>
        <w:t xml:space="preserve"> </w:t>
      </w:r>
      <w:r>
        <w:rPr>
          <w:color w:val="231F20"/>
          <w:w w:val="120"/>
        </w:rPr>
        <w:t>для</w:t>
      </w:r>
      <w:r>
        <w:rPr>
          <w:color w:val="231F20"/>
          <w:spacing w:val="13"/>
          <w:w w:val="120"/>
        </w:rPr>
        <w:t xml:space="preserve"> </w:t>
      </w:r>
      <w:r>
        <w:rPr>
          <w:color w:val="231F20"/>
          <w:w w:val="120"/>
        </w:rPr>
        <w:t>решения</w:t>
      </w:r>
      <w:r>
        <w:rPr>
          <w:color w:val="231F20"/>
          <w:spacing w:val="12"/>
          <w:w w:val="120"/>
        </w:rPr>
        <w:t xml:space="preserve"> </w:t>
      </w:r>
      <w:r>
        <w:rPr>
          <w:color w:val="231F20"/>
          <w:w w:val="120"/>
        </w:rPr>
        <w:t>задач;</w:t>
      </w:r>
      <w:r>
        <w:rPr>
          <w:color w:val="231F20"/>
          <w:spacing w:val="13"/>
          <w:w w:val="120"/>
        </w:rPr>
        <w:t xml:space="preserve"> </w:t>
      </w:r>
      <w:r>
        <w:rPr>
          <w:color w:val="231F20"/>
          <w:w w:val="120"/>
        </w:rPr>
        <w:t>состав-</w:t>
      </w:r>
      <w:r>
        <w:rPr>
          <w:color w:val="231F20"/>
          <w:spacing w:val="-57"/>
          <w:w w:val="120"/>
        </w:rPr>
        <w:t xml:space="preserve"> </w:t>
      </w:r>
      <w:r>
        <w:rPr>
          <w:color w:val="231F20"/>
          <w:w w:val="120"/>
        </w:rPr>
        <w:t>лять</w:t>
      </w:r>
      <w:r>
        <w:rPr>
          <w:color w:val="231F20"/>
          <w:spacing w:val="11"/>
          <w:w w:val="120"/>
        </w:rPr>
        <w:t xml:space="preserve"> </w:t>
      </w:r>
      <w:r>
        <w:rPr>
          <w:color w:val="231F20"/>
          <w:w w:val="120"/>
        </w:rPr>
        <w:t>текстовую</w:t>
      </w:r>
      <w:r>
        <w:rPr>
          <w:color w:val="231F20"/>
          <w:spacing w:val="11"/>
          <w:w w:val="120"/>
        </w:rPr>
        <w:t xml:space="preserve"> </w:t>
      </w:r>
      <w:r>
        <w:rPr>
          <w:color w:val="231F20"/>
          <w:w w:val="120"/>
        </w:rPr>
        <w:t>задачу;</w:t>
      </w:r>
    </w:p>
    <w:p w:rsidR="008052C0" w:rsidRDefault="008052C0" w:rsidP="008052C0">
      <w:pPr>
        <w:pStyle w:val="af1"/>
        <w:spacing w:line="229" w:lineRule="exact"/>
        <w:ind w:right="0" w:firstLine="0"/>
        <w:jc w:val="left"/>
      </w:pPr>
      <w:r>
        <w:rPr>
          <w:color w:val="231F20"/>
          <w:w w:val="115"/>
        </w:rPr>
        <w:t>—объяснять</w:t>
      </w:r>
      <w:r>
        <w:rPr>
          <w:color w:val="231F20"/>
          <w:spacing w:val="23"/>
          <w:w w:val="115"/>
        </w:rPr>
        <w:t xml:space="preserve"> </w:t>
      </w:r>
      <w:r>
        <w:rPr>
          <w:color w:val="231F20"/>
          <w:w w:val="115"/>
        </w:rPr>
        <w:t>на</w:t>
      </w:r>
      <w:r>
        <w:rPr>
          <w:color w:val="231F20"/>
          <w:spacing w:val="24"/>
          <w:w w:val="115"/>
        </w:rPr>
        <w:t xml:space="preserve"> </w:t>
      </w:r>
      <w:r>
        <w:rPr>
          <w:color w:val="231F20"/>
          <w:w w:val="115"/>
        </w:rPr>
        <w:t>примерах</w:t>
      </w:r>
      <w:r>
        <w:rPr>
          <w:color w:val="231F20"/>
          <w:spacing w:val="23"/>
          <w:w w:val="115"/>
        </w:rPr>
        <w:t xml:space="preserve"> </w:t>
      </w:r>
      <w:r>
        <w:rPr>
          <w:color w:val="231F20"/>
          <w:w w:val="115"/>
        </w:rPr>
        <w:t>отношения</w:t>
      </w:r>
      <w:r>
        <w:rPr>
          <w:color w:val="231F20"/>
          <w:spacing w:val="24"/>
          <w:w w:val="115"/>
        </w:rPr>
        <w:t xml:space="preserve"> </w:t>
      </w:r>
      <w:r>
        <w:rPr>
          <w:color w:val="231F20"/>
          <w:w w:val="115"/>
        </w:rPr>
        <w:t>«больше/меньше</w:t>
      </w:r>
      <w:r>
        <w:rPr>
          <w:color w:val="231F20"/>
          <w:spacing w:val="24"/>
          <w:w w:val="115"/>
        </w:rPr>
        <w:t xml:space="preserve"> </w:t>
      </w:r>
      <w:r>
        <w:rPr>
          <w:color w:val="231F20"/>
          <w:w w:val="115"/>
        </w:rPr>
        <w:t>на</w:t>
      </w:r>
      <w:r>
        <w:rPr>
          <w:color w:val="231F20"/>
          <w:spacing w:val="23"/>
          <w:w w:val="115"/>
        </w:rPr>
        <w:t xml:space="preserve"> </w:t>
      </w:r>
      <w:r>
        <w:rPr>
          <w:color w:val="231F20"/>
          <w:w w:val="115"/>
        </w:rPr>
        <w:t>…</w:t>
      </w:r>
      <w:r>
        <w:rPr>
          <w:color w:val="231F20"/>
          <w:spacing w:val="24"/>
          <w:w w:val="115"/>
        </w:rPr>
        <w:t xml:space="preserve"> </w:t>
      </w:r>
      <w:r>
        <w:rPr>
          <w:color w:val="231F20"/>
          <w:w w:val="115"/>
        </w:rPr>
        <w:t>»,</w:t>
      </w:r>
    </w:p>
    <w:p w:rsidR="008052C0" w:rsidRDefault="008052C0" w:rsidP="008052C0">
      <w:pPr>
        <w:pStyle w:val="af1"/>
        <w:spacing w:before="17"/>
        <w:ind w:left="383" w:right="0" w:firstLine="0"/>
        <w:jc w:val="left"/>
      </w:pPr>
      <w:r>
        <w:rPr>
          <w:color w:val="231F20"/>
          <w:w w:val="115"/>
        </w:rPr>
        <w:t>«больше/меньше</w:t>
      </w:r>
      <w:r>
        <w:rPr>
          <w:color w:val="231F20"/>
          <w:spacing w:val="22"/>
          <w:w w:val="115"/>
        </w:rPr>
        <w:t xml:space="preserve"> </w:t>
      </w:r>
      <w:r>
        <w:rPr>
          <w:color w:val="231F20"/>
          <w:w w:val="115"/>
        </w:rPr>
        <w:t>в</w:t>
      </w:r>
      <w:r>
        <w:rPr>
          <w:color w:val="231F20"/>
          <w:spacing w:val="23"/>
          <w:w w:val="115"/>
        </w:rPr>
        <w:t xml:space="preserve"> </w:t>
      </w:r>
      <w:r>
        <w:rPr>
          <w:color w:val="231F20"/>
          <w:w w:val="115"/>
        </w:rPr>
        <w:t>…</w:t>
      </w:r>
      <w:r>
        <w:rPr>
          <w:color w:val="231F20"/>
          <w:spacing w:val="22"/>
          <w:w w:val="115"/>
        </w:rPr>
        <w:t xml:space="preserve"> </w:t>
      </w:r>
      <w:r>
        <w:rPr>
          <w:color w:val="231F20"/>
          <w:w w:val="115"/>
        </w:rPr>
        <w:t>»,</w:t>
      </w:r>
      <w:r>
        <w:rPr>
          <w:color w:val="231F20"/>
          <w:spacing w:val="23"/>
          <w:w w:val="115"/>
        </w:rPr>
        <w:t xml:space="preserve"> </w:t>
      </w:r>
      <w:r>
        <w:rPr>
          <w:color w:val="231F20"/>
          <w:w w:val="115"/>
        </w:rPr>
        <w:t>«равно»;</w:t>
      </w:r>
    </w:p>
    <w:p w:rsidR="008052C0" w:rsidRDefault="008052C0" w:rsidP="008052C0">
      <w:pPr>
        <w:widowControl/>
        <w:autoSpaceDE/>
        <w:autoSpaceDN/>
        <w:sectPr w:rsidR="008052C0">
          <w:pgSz w:w="7830" w:h="12020"/>
          <w:pgMar w:top="580" w:right="580" w:bottom="900" w:left="580" w:header="0" w:footer="709" w:gutter="0"/>
          <w:cols w:space="720"/>
        </w:sectPr>
      </w:pPr>
    </w:p>
    <w:p w:rsidR="008052C0" w:rsidRDefault="008052C0" w:rsidP="008052C0">
      <w:pPr>
        <w:pStyle w:val="af1"/>
        <w:spacing w:before="70" w:line="256" w:lineRule="auto"/>
        <w:ind w:left="383" w:hanging="227"/>
      </w:pPr>
      <w:r>
        <w:rPr>
          <w:color w:val="231F20"/>
          <w:w w:val="120"/>
        </w:rPr>
        <w:lastRenderedPageBreak/>
        <w:t>—использовать математическую символику для составления</w:t>
      </w:r>
      <w:r>
        <w:rPr>
          <w:color w:val="231F20"/>
          <w:spacing w:val="1"/>
          <w:w w:val="120"/>
        </w:rPr>
        <w:t xml:space="preserve"> </w:t>
      </w:r>
      <w:r>
        <w:rPr>
          <w:color w:val="231F20"/>
          <w:w w:val="120"/>
        </w:rPr>
        <w:t>числовых</w:t>
      </w:r>
      <w:r>
        <w:rPr>
          <w:color w:val="231F20"/>
          <w:spacing w:val="11"/>
          <w:w w:val="120"/>
        </w:rPr>
        <w:t xml:space="preserve"> </w:t>
      </w:r>
      <w:r>
        <w:rPr>
          <w:color w:val="231F20"/>
          <w:w w:val="120"/>
        </w:rPr>
        <w:t>выражений;</w:t>
      </w:r>
    </w:p>
    <w:p w:rsidR="008052C0" w:rsidRDefault="008052C0" w:rsidP="008052C0">
      <w:pPr>
        <w:pStyle w:val="af1"/>
        <w:spacing w:before="2" w:line="256" w:lineRule="auto"/>
        <w:ind w:left="383" w:hanging="227"/>
      </w:pPr>
      <w:r>
        <w:rPr>
          <w:color w:val="231F20"/>
          <w:w w:val="115"/>
        </w:rPr>
        <w:t>—выбирать,</w:t>
      </w:r>
      <w:r>
        <w:rPr>
          <w:color w:val="231F20"/>
          <w:spacing w:val="1"/>
          <w:w w:val="115"/>
        </w:rPr>
        <w:t xml:space="preserve"> </w:t>
      </w:r>
      <w:r>
        <w:rPr>
          <w:color w:val="231F20"/>
          <w:w w:val="115"/>
        </w:rPr>
        <w:t>осуществлять</w:t>
      </w:r>
      <w:r>
        <w:rPr>
          <w:color w:val="231F20"/>
          <w:spacing w:val="1"/>
          <w:w w:val="115"/>
        </w:rPr>
        <w:t xml:space="preserve"> </w:t>
      </w:r>
      <w:r>
        <w:rPr>
          <w:color w:val="231F20"/>
          <w:w w:val="115"/>
        </w:rPr>
        <w:t>переход</w:t>
      </w:r>
      <w:r>
        <w:rPr>
          <w:color w:val="231F20"/>
          <w:spacing w:val="1"/>
          <w:w w:val="115"/>
        </w:rPr>
        <w:t xml:space="preserve"> </w:t>
      </w:r>
      <w:r>
        <w:rPr>
          <w:color w:val="231F20"/>
          <w:w w:val="115"/>
        </w:rPr>
        <w:t>от</w:t>
      </w:r>
      <w:r>
        <w:rPr>
          <w:color w:val="231F20"/>
          <w:spacing w:val="1"/>
          <w:w w:val="115"/>
        </w:rPr>
        <w:t xml:space="preserve"> </w:t>
      </w:r>
      <w:r>
        <w:rPr>
          <w:color w:val="231F20"/>
          <w:w w:val="115"/>
        </w:rPr>
        <w:t>одних</w:t>
      </w:r>
      <w:r>
        <w:rPr>
          <w:color w:val="231F20"/>
          <w:spacing w:val="1"/>
          <w:w w:val="115"/>
        </w:rPr>
        <w:t xml:space="preserve"> </w:t>
      </w:r>
      <w:r>
        <w:rPr>
          <w:color w:val="231F20"/>
          <w:w w:val="115"/>
        </w:rPr>
        <w:t>единиц  измере-</w:t>
      </w:r>
      <w:r>
        <w:rPr>
          <w:color w:val="231F20"/>
          <w:spacing w:val="-55"/>
          <w:w w:val="115"/>
        </w:rPr>
        <w:t xml:space="preserve"> </w:t>
      </w:r>
      <w:r>
        <w:rPr>
          <w:color w:val="231F20"/>
          <w:w w:val="115"/>
        </w:rPr>
        <w:t>ния величины к другим в соответствии с практической си-</w:t>
      </w:r>
      <w:r>
        <w:rPr>
          <w:color w:val="231F20"/>
          <w:spacing w:val="1"/>
          <w:w w:val="115"/>
        </w:rPr>
        <w:t xml:space="preserve"> </w:t>
      </w:r>
      <w:r>
        <w:rPr>
          <w:color w:val="231F20"/>
          <w:w w:val="115"/>
        </w:rPr>
        <w:t>туацией;</w:t>
      </w:r>
    </w:p>
    <w:p w:rsidR="008052C0" w:rsidRDefault="008052C0" w:rsidP="008052C0">
      <w:pPr>
        <w:pStyle w:val="af1"/>
        <w:spacing w:before="1" w:line="256" w:lineRule="auto"/>
        <w:ind w:left="383" w:hanging="227"/>
      </w:pPr>
      <w:r>
        <w:rPr>
          <w:color w:val="231F20"/>
          <w:w w:val="115"/>
        </w:rPr>
        <w:t>—участвовать в обсуждении ошибок в ходе и результате выпол-</w:t>
      </w:r>
      <w:r>
        <w:rPr>
          <w:color w:val="231F20"/>
          <w:spacing w:val="-55"/>
          <w:w w:val="115"/>
        </w:rPr>
        <w:t xml:space="preserve"> </w:t>
      </w:r>
      <w:r>
        <w:rPr>
          <w:color w:val="231F20"/>
          <w:w w:val="115"/>
        </w:rPr>
        <w:t>нения</w:t>
      </w:r>
      <w:r>
        <w:rPr>
          <w:color w:val="231F20"/>
          <w:spacing w:val="15"/>
          <w:w w:val="115"/>
        </w:rPr>
        <w:t xml:space="preserve"> </w:t>
      </w:r>
      <w:r>
        <w:rPr>
          <w:color w:val="231F20"/>
          <w:w w:val="115"/>
        </w:rPr>
        <w:t>вычисления.</w:t>
      </w:r>
    </w:p>
    <w:p w:rsidR="008052C0" w:rsidRDefault="008052C0" w:rsidP="008052C0">
      <w:pPr>
        <w:spacing w:before="5"/>
        <w:ind w:left="383"/>
        <w:rPr>
          <w:rFonts w:ascii="Georgia" w:hAnsi="Georgia"/>
          <w:i/>
          <w:sz w:val="20"/>
        </w:rPr>
      </w:pPr>
      <w:r>
        <w:rPr>
          <w:rFonts w:ascii="Georgia" w:hAnsi="Georgia"/>
          <w:i/>
          <w:color w:val="231F20"/>
          <w:w w:val="105"/>
          <w:sz w:val="20"/>
        </w:rPr>
        <w:t>Универсальные</w:t>
      </w:r>
      <w:r>
        <w:rPr>
          <w:rFonts w:ascii="Georgia" w:hAnsi="Georgia"/>
          <w:i/>
          <w:color w:val="231F20"/>
          <w:spacing w:val="25"/>
          <w:w w:val="105"/>
          <w:sz w:val="20"/>
        </w:rPr>
        <w:t xml:space="preserve"> </w:t>
      </w:r>
      <w:r>
        <w:rPr>
          <w:rFonts w:ascii="Georgia" w:hAnsi="Georgia"/>
          <w:i/>
          <w:color w:val="231F20"/>
          <w:w w:val="105"/>
          <w:sz w:val="20"/>
        </w:rPr>
        <w:t>регулятивные</w:t>
      </w:r>
      <w:r>
        <w:rPr>
          <w:rFonts w:ascii="Georgia" w:hAnsi="Georgia"/>
          <w:i/>
          <w:color w:val="231F20"/>
          <w:spacing w:val="25"/>
          <w:w w:val="105"/>
          <w:sz w:val="20"/>
        </w:rPr>
        <w:t xml:space="preserve"> </w:t>
      </w:r>
      <w:r>
        <w:rPr>
          <w:rFonts w:ascii="Georgia" w:hAnsi="Georgia"/>
          <w:i/>
          <w:color w:val="231F20"/>
          <w:w w:val="105"/>
          <w:sz w:val="20"/>
        </w:rPr>
        <w:t>учебные</w:t>
      </w:r>
      <w:r>
        <w:rPr>
          <w:rFonts w:ascii="Georgia" w:hAnsi="Georgia"/>
          <w:i/>
          <w:color w:val="231F20"/>
          <w:spacing w:val="26"/>
          <w:w w:val="105"/>
          <w:sz w:val="20"/>
        </w:rPr>
        <w:t xml:space="preserve"> </w:t>
      </w:r>
      <w:r>
        <w:rPr>
          <w:rFonts w:ascii="Georgia" w:hAnsi="Georgia"/>
          <w:i/>
          <w:color w:val="231F20"/>
          <w:w w:val="105"/>
          <w:sz w:val="20"/>
        </w:rPr>
        <w:t>действия:</w:t>
      </w:r>
    </w:p>
    <w:p w:rsidR="008052C0" w:rsidRDefault="008052C0" w:rsidP="008052C0">
      <w:pPr>
        <w:pStyle w:val="af1"/>
        <w:spacing w:before="18"/>
        <w:ind w:right="0" w:firstLine="0"/>
      </w:pPr>
      <w:r>
        <w:rPr>
          <w:color w:val="231F20"/>
          <w:w w:val="120"/>
        </w:rPr>
        <w:t>—проверять</w:t>
      </w:r>
      <w:r>
        <w:rPr>
          <w:color w:val="231F20"/>
          <w:spacing w:val="-5"/>
          <w:w w:val="120"/>
        </w:rPr>
        <w:t xml:space="preserve"> </w:t>
      </w:r>
      <w:r>
        <w:rPr>
          <w:color w:val="231F20"/>
          <w:w w:val="120"/>
        </w:rPr>
        <w:t>ход</w:t>
      </w:r>
      <w:r>
        <w:rPr>
          <w:color w:val="231F20"/>
          <w:spacing w:val="-5"/>
          <w:w w:val="120"/>
        </w:rPr>
        <w:t xml:space="preserve"> </w:t>
      </w:r>
      <w:r>
        <w:rPr>
          <w:color w:val="231F20"/>
          <w:w w:val="120"/>
        </w:rPr>
        <w:t>и</w:t>
      </w:r>
      <w:r>
        <w:rPr>
          <w:color w:val="231F20"/>
          <w:spacing w:val="-4"/>
          <w:w w:val="120"/>
        </w:rPr>
        <w:t xml:space="preserve"> </w:t>
      </w:r>
      <w:r>
        <w:rPr>
          <w:color w:val="231F20"/>
          <w:w w:val="120"/>
        </w:rPr>
        <w:t>результат</w:t>
      </w:r>
      <w:r>
        <w:rPr>
          <w:color w:val="231F20"/>
          <w:spacing w:val="-5"/>
          <w:w w:val="120"/>
        </w:rPr>
        <w:t xml:space="preserve"> </w:t>
      </w:r>
      <w:r>
        <w:rPr>
          <w:color w:val="231F20"/>
          <w:w w:val="120"/>
        </w:rPr>
        <w:t>выполнения</w:t>
      </w:r>
      <w:r>
        <w:rPr>
          <w:color w:val="231F20"/>
          <w:spacing w:val="-4"/>
          <w:w w:val="120"/>
        </w:rPr>
        <w:t xml:space="preserve"> </w:t>
      </w:r>
      <w:r>
        <w:rPr>
          <w:color w:val="231F20"/>
          <w:w w:val="120"/>
        </w:rPr>
        <w:t>действия;</w:t>
      </w:r>
    </w:p>
    <w:p w:rsidR="008052C0" w:rsidRDefault="008052C0" w:rsidP="008052C0">
      <w:pPr>
        <w:pStyle w:val="af1"/>
        <w:spacing w:before="19"/>
        <w:ind w:right="0" w:firstLine="0"/>
      </w:pPr>
      <w:r>
        <w:rPr>
          <w:color w:val="231F20"/>
          <w:w w:val="120"/>
        </w:rPr>
        <w:t>—вести</w:t>
      </w:r>
      <w:r>
        <w:rPr>
          <w:color w:val="231F20"/>
          <w:spacing w:val="3"/>
          <w:w w:val="120"/>
        </w:rPr>
        <w:t xml:space="preserve"> </w:t>
      </w:r>
      <w:r>
        <w:rPr>
          <w:color w:val="231F20"/>
          <w:w w:val="120"/>
        </w:rPr>
        <w:t>поиск</w:t>
      </w:r>
      <w:r>
        <w:rPr>
          <w:color w:val="231F20"/>
          <w:spacing w:val="3"/>
          <w:w w:val="120"/>
        </w:rPr>
        <w:t xml:space="preserve"> </w:t>
      </w:r>
      <w:r>
        <w:rPr>
          <w:color w:val="231F20"/>
          <w:w w:val="120"/>
        </w:rPr>
        <w:t>ошибок,</w:t>
      </w:r>
      <w:r>
        <w:rPr>
          <w:color w:val="231F20"/>
          <w:spacing w:val="4"/>
          <w:w w:val="120"/>
        </w:rPr>
        <w:t xml:space="preserve"> </w:t>
      </w:r>
      <w:r>
        <w:rPr>
          <w:color w:val="231F20"/>
          <w:w w:val="120"/>
        </w:rPr>
        <w:t>характеризовать</w:t>
      </w:r>
      <w:r>
        <w:rPr>
          <w:color w:val="231F20"/>
          <w:spacing w:val="3"/>
          <w:w w:val="120"/>
        </w:rPr>
        <w:t xml:space="preserve"> </w:t>
      </w:r>
      <w:r>
        <w:rPr>
          <w:color w:val="231F20"/>
          <w:w w:val="120"/>
        </w:rPr>
        <w:t>их</w:t>
      </w:r>
      <w:r>
        <w:rPr>
          <w:color w:val="231F20"/>
          <w:spacing w:val="3"/>
          <w:w w:val="120"/>
        </w:rPr>
        <w:t xml:space="preserve"> </w:t>
      </w:r>
      <w:r>
        <w:rPr>
          <w:color w:val="231F20"/>
          <w:w w:val="120"/>
        </w:rPr>
        <w:t>и</w:t>
      </w:r>
      <w:r>
        <w:rPr>
          <w:color w:val="231F20"/>
          <w:spacing w:val="4"/>
          <w:w w:val="120"/>
        </w:rPr>
        <w:t xml:space="preserve"> </w:t>
      </w:r>
      <w:r>
        <w:rPr>
          <w:color w:val="231F20"/>
          <w:w w:val="120"/>
        </w:rPr>
        <w:t>исправлять;</w:t>
      </w:r>
    </w:p>
    <w:p w:rsidR="008052C0" w:rsidRDefault="008052C0" w:rsidP="008052C0">
      <w:pPr>
        <w:pStyle w:val="af1"/>
        <w:spacing w:before="19" w:line="256" w:lineRule="auto"/>
        <w:ind w:left="383" w:hanging="227"/>
      </w:pPr>
      <w:r>
        <w:rPr>
          <w:color w:val="231F20"/>
          <w:w w:val="115"/>
        </w:rPr>
        <w:t>—формулировать ответ (вывод), подтверждать его объяснени-</w:t>
      </w:r>
      <w:r>
        <w:rPr>
          <w:color w:val="231F20"/>
          <w:spacing w:val="1"/>
          <w:w w:val="115"/>
        </w:rPr>
        <w:t xml:space="preserve"> </w:t>
      </w:r>
      <w:r>
        <w:rPr>
          <w:color w:val="231F20"/>
          <w:w w:val="115"/>
        </w:rPr>
        <w:t>ем,</w:t>
      </w:r>
      <w:r>
        <w:rPr>
          <w:color w:val="231F20"/>
          <w:spacing w:val="15"/>
          <w:w w:val="115"/>
        </w:rPr>
        <w:t xml:space="preserve"> </w:t>
      </w:r>
      <w:r>
        <w:rPr>
          <w:color w:val="231F20"/>
          <w:w w:val="115"/>
        </w:rPr>
        <w:t>расчётами;</w:t>
      </w:r>
    </w:p>
    <w:p w:rsidR="008052C0" w:rsidRDefault="008052C0" w:rsidP="008052C0">
      <w:pPr>
        <w:pStyle w:val="af1"/>
        <w:spacing w:before="2" w:line="256" w:lineRule="auto"/>
        <w:ind w:left="383" w:right="154" w:hanging="227"/>
      </w:pPr>
      <w:r>
        <w:rPr>
          <w:color w:val="231F20"/>
          <w:w w:val="120"/>
        </w:rPr>
        <w:t>—выбирать и использовать различные приёмы прикидки и</w:t>
      </w:r>
      <w:r>
        <w:rPr>
          <w:color w:val="231F20"/>
          <w:spacing w:val="1"/>
          <w:w w:val="120"/>
        </w:rPr>
        <w:t xml:space="preserve"> </w:t>
      </w:r>
      <w:r>
        <w:rPr>
          <w:color w:val="231F20"/>
          <w:w w:val="120"/>
        </w:rPr>
        <w:t>проверки правильности вычисления; проверять полноту и</w:t>
      </w:r>
      <w:r>
        <w:rPr>
          <w:color w:val="231F20"/>
          <w:spacing w:val="1"/>
          <w:w w:val="120"/>
        </w:rPr>
        <w:t xml:space="preserve"> </w:t>
      </w:r>
      <w:r>
        <w:rPr>
          <w:color w:val="231F20"/>
          <w:w w:val="120"/>
        </w:rPr>
        <w:t>правильность</w:t>
      </w:r>
      <w:r>
        <w:rPr>
          <w:color w:val="231F20"/>
          <w:spacing w:val="7"/>
          <w:w w:val="120"/>
        </w:rPr>
        <w:t xml:space="preserve"> </w:t>
      </w:r>
      <w:r>
        <w:rPr>
          <w:color w:val="231F20"/>
          <w:w w:val="120"/>
        </w:rPr>
        <w:t>заполнения</w:t>
      </w:r>
      <w:r>
        <w:rPr>
          <w:color w:val="231F20"/>
          <w:spacing w:val="7"/>
          <w:w w:val="120"/>
        </w:rPr>
        <w:t xml:space="preserve"> </w:t>
      </w:r>
      <w:r>
        <w:rPr>
          <w:color w:val="231F20"/>
          <w:w w:val="120"/>
        </w:rPr>
        <w:t>таблиц</w:t>
      </w:r>
      <w:r>
        <w:rPr>
          <w:color w:val="231F20"/>
          <w:spacing w:val="7"/>
          <w:w w:val="120"/>
        </w:rPr>
        <w:t xml:space="preserve"> </w:t>
      </w:r>
      <w:r>
        <w:rPr>
          <w:color w:val="231F20"/>
          <w:w w:val="120"/>
        </w:rPr>
        <w:t>сложения,</w:t>
      </w:r>
      <w:r>
        <w:rPr>
          <w:color w:val="231F20"/>
          <w:spacing w:val="7"/>
          <w:w w:val="120"/>
        </w:rPr>
        <w:t xml:space="preserve"> </w:t>
      </w:r>
      <w:r>
        <w:rPr>
          <w:color w:val="231F20"/>
          <w:w w:val="120"/>
        </w:rPr>
        <w:t>умножения.</w:t>
      </w:r>
    </w:p>
    <w:p w:rsidR="008052C0" w:rsidRDefault="008052C0" w:rsidP="008052C0">
      <w:pPr>
        <w:spacing w:before="5"/>
        <w:ind w:left="383"/>
        <w:rPr>
          <w:rFonts w:ascii="Georgia" w:hAnsi="Georgia"/>
          <w:i/>
          <w:sz w:val="20"/>
        </w:rPr>
      </w:pPr>
      <w:r>
        <w:rPr>
          <w:rFonts w:ascii="Georgia" w:hAnsi="Georgia"/>
          <w:i/>
          <w:color w:val="231F20"/>
          <w:w w:val="105"/>
          <w:sz w:val="20"/>
        </w:rPr>
        <w:t>Совместная</w:t>
      </w:r>
      <w:r>
        <w:rPr>
          <w:rFonts w:ascii="Georgia" w:hAnsi="Georgia"/>
          <w:i/>
          <w:color w:val="231F20"/>
          <w:spacing w:val="16"/>
          <w:w w:val="105"/>
          <w:sz w:val="20"/>
        </w:rPr>
        <w:t xml:space="preserve"> </w:t>
      </w:r>
      <w:r>
        <w:rPr>
          <w:rFonts w:ascii="Georgia" w:hAnsi="Georgia"/>
          <w:i/>
          <w:color w:val="231F20"/>
          <w:w w:val="105"/>
          <w:sz w:val="20"/>
        </w:rPr>
        <w:t>деятельность:</w:t>
      </w:r>
    </w:p>
    <w:p w:rsidR="008052C0" w:rsidRDefault="008052C0" w:rsidP="008052C0">
      <w:pPr>
        <w:pStyle w:val="af1"/>
        <w:spacing w:before="18" w:line="256" w:lineRule="auto"/>
        <w:ind w:left="383" w:hanging="227"/>
      </w:pPr>
      <w:r>
        <w:rPr>
          <w:color w:val="231F20"/>
          <w:w w:val="115"/>
        </w:rPr>
        <w:t>—при работе в группе или в паре выполнять предложенные за-</w:t>
      </w:r>
      <w:r>
        <w:rPr>
          <w:color w:val="231F20"/>
          <w:spacing w:val="1"/>
          <w:w w:val="115"/>
        </w:rPr>
        <w:t xml:space="preserve"> </w:t>
      </w:r>
      <w:r>
        <w:rPr>
          <w:color w:val="231F20"/>
          <w:w w:val="115"/>
        </w:rPr>
        <w:t>дания</w:t>
      </w:r>
      <w:r>
        <w:rPr>
          <w:color w:val="231F20"/>
          <w:spacing w:val="1"/>
          <w:w w:val="115"/>
        </w:rPr>
        <w:t xml:space="preserve"> </w:t>
      </w:r>
      <w:r>
        <w:rPr>
          <w:color w:val="231F20"/>
          <w:w w:val="115"/>
        </w:rPr>
        <w:t>(находить</w:t>
      </w:r>
      <w:r>
        <w:rPr>
          <w:color w:val="231F20"/>
          <w:spacing w:val="1"/>
          <w:w w:val="115"/>
        </w:rPr>
        <w:t xml:space="preserve"> </w:t>
      </w:r>
      <w:r>
        <w:rPr>
          <w:color w:val="231F20"/>
          <w:w w:val="115"/>
        </w:rPr>
        <w:t>разные</w:t>
      </w:r>
      <w:r>
        <w:rPr>
          <w:color w:val="231F20"/>
          <w:spacing w:val="1"/>
          <w:w w:val="115"/>
        </w:rPr>
        <w:t xml:space="preserve"> </w:t>
      </w:r>
      <w:r>
        <w:rPr>
          <w:color w:val="231F20"/>
          <w:w w:val="115"/>
        </w:rPr>
        <w:t>решения;</w:t>
      </w:r>
      <w:r>
        <w:rPr>
          <w:color w:val="231F20"/>
          <w:spacing w:val="1"/>
          <w:w w:val="115"/>
        </w:rPr>
        <w:t xml:space="preserve"> </w:t>
      </w:r>
      <w:r>
        <w:rPr>
          <w:color w:val="231F20"/>
          <w:w w:val="115"/>
        </w:rPr>
        <w:t>определять</w:t>
      </w:r>
      <w:r>
        <w:rPr>
          <w:color w:val="231F20"/>
          <w:spacing w:val="1"/>
          <w:w w:val="115"/>
        </w:rPr>
        <w:t xml:space="preserve"> </w:t>
      </w:r>
      <w:r>
        <w:rPr>
          <w:color w:val="231F20"/>
          <w:w w:val="115"/>
        </w:rPr>
        <w:t>с</w:t>
      </w:r>
      <w:r>
        <w:rPr>
          <w:color w:val="231F20"/>
          <w:spacing w:val="1"/>
          <w:w w:val="115"/>
        </w:rPr>
        <w:t xml:space="preserve"> </w:t>
      </w:r>
      <w:r>
        <w:rPr>
          <w:color w:val="231F20"/>
          <w:w w:val="115"/>
        </w:rPr>
        <w:t>помощью</w:t>
      </w:r>
      <w:r>
        <w:rPr>
          <w:color w:val="231F20"/>
          <w:spacing w:val="1"/>
          <w:w w:val="115"/>
        </w:rPr>
        <w:t xml:space="preserve"> </w:t>
      </w:r>
      <w:r>
        <w:rPr>
          <w:color w:val="231F20"/>
          <w:w w:val="115"/>
        </w:rPr>
        <w:t>цифровых</w:t>
      </w:r>
      <w:r>
        <w:rPr>
          <w:color w:val="231F20"/>
          <w:spacing w:val="1"/>
          <w:w w:val="115"/>
        </w:rPr>
        <w:t xml:space="preserve"> </w:t>
      </w:r>
      <w:r>
        <w:rPr>
          <w:color w:val="231F20"/>
          <w:w w:val="115"/>
        </w:rPr>
        <w:t>и</w:t>
      </w:r>
      <w:r>
        <w:rPr>
          <w:color w:val="231F20"/>
          <w:spacing w:val="1"/>
          <w:w w:val="115"/>
        </w:rPr>
        <w:t xml:space="preserve"> </w:t>
      </w:r>
      <w:r>
        <w:rPr>
          <w:color w:val="231F20"/>
          <w:w w:val="115"/>
        </w:rPr>
        <w:t>аналоговых</w:t>
      </w:r>
      <w:r>
        <w:rPr>
          <w:color w:val="231F20"/>
          <w:spacing w:val="1"/>
          <w:w w:val="115"/>
        </w:rPr>
        <w:t xml:space="preserve"> </w:t>
      </w:r>
      <w:r>
        <w:rPr>
          <w:color w:val="231F20"/>
          <w:w w:val="115"/>
        </w:rPr>
        <w:t>приборов,</w:t>
      </w:r>
      <w:r>
        <w:rPr>
          <w:color w:val="231F20"/>
          <w:spacing w:val="1"/>
          <w:w w:val="115"/>
        </w:rPr>
        <w:t xml:space="preserve"> </w:t>
      </w:r>
      <w:r>
        <w:rPr>
          <w:color w:val="231F20"/>
          <w:w w:val="115"/>
        </w:rPr>
        <w:t>измерительных</w:t>
      </w:r>
      <w:r>
        <w:rPr>
          <w:color w:val="231F20"/>
          <w:spacing w:val="1"/>
          <w:w w:val="115"/>
        </w:rPr>
        <w:t xml:space="preserve"> </w:t>
      </w:r>
      <w:r>
        <w:rPr>
          <w:color w:val="231F20"/>
          <w:w w:val="115"/>
        </w:rPr>
        <w:t>инстру-</w:t>
      </w:r>
      <w:r>
        <w:rPr>
          <w:color w:val="231F20"/>
          <w:spacing w:val="-55"/>
          <w:w w:val="115"/>
        </w:rPr>
        <w:t xml:space="preserve"> </w:t>
      </w:r>
      <w:r>
        <w:rPr>
          <w:color w:val="231F20"/>
          <w:w w:val="115"/>
        </w:rPr>
        <w:t>ментов</w:t>
      </w:r>
      <w:r>
        <w:rPr>
          <w:color w:val="231F20"/>
          <w:spacing w:val="15"/>
          <w:w w:val="115"/>
        </w:rPr>
        <w:t xml:space="preserve"> </w:t>
      </w:r>
      <w:r>
        <w:rPr>
          <w:color w:val="231F20"/>
          <w:w w:val="115"/>
        </w:rPr>
        <w:t>длину,</w:t>
      </w:r>
      <w:r>
        <w:rPr>
          <w:color w:val="231F20"/>
          <w:spacing w:val="16"/>
          <w:w w:val="115"/>
        </w:rPr>
        <w:t xml:space="preserve"> </w:t>
      </w:r>
      <w:r>
        <w:rPr>
          <w:color w:val="231F20"/>
          <w:w w:val="115"/>
        </w:rPr>
        <w:t>массу,</w:t>
      </w:r>
      <w:r>
        <w:rPr>
          <w:color w:val="231F20"/>
          <w:spacing w:val="15"/>
          <w:w w:val="115"/>
        </w:rPr>
        <w:t xml:space="preserve"> </w:t>
      </w:r>
      <w:r>
        <w:rPr>
          <w:color w:val="231F20"/>
          <w:w w:val="115"/>
        </w:rPr>
        <w:t>время);</w:t>
      </w:r>
    </w:p>
    <w:p w:rsidR="008052C0" w:rsidRDefault="008052C0" w:rsidP="008052C0">
      <w:pPr>
        <w:pStyle w:val="af1"/>
        <w:spacing w:before="3" w:line="256" w:lineRule="auto"/>
        <w:ind w:left="383" w:right="154" w:hanging="227"/>
      </w:pPr>
      <w:r>
        <w:rPr>
          <w:color w:val="231F20"/>
          <w:w w:val="115"/>
        </w:rPr>
        <w:t>—договариваться о распределении обязанностей в совместном</w:t>
      </w:r>
      <w:r>
        <w:rPr>
          <w:color w:val="231F20"/>
          <w:spacing w:val="1"/>
          <w:w w:val="115"/>
        </w:rPr>
        <w:t xml:space="preserve"> </w:t>
      </w:r>
      <w:r>
        <w:rPr>
          <w:color w:val="231F20"/>
          <w:w w:val="115"/>
        </w:rPr>
        <w:t>труде,</w:t>
      </w:r>
      <w:r>
        <w:rPr>
          <w:color w:val="231F20"/>
          <w:spacing w:val="1"/>
          <w:w w:val="115"/>
        </w:rPr>
        <w:t xml:space="preserve"> </w:t>
      </w:r>
      <w:r>
        <w:rPr>
          <w:color w:val="231F20"/>
          <w:w w:val="115"/>
        </w:rPr>
        <w:t>выполнять</w:t>
      </w:r>
      <w:r>
        <w:rPr>
          <w:color w:val="231F20"/>
          <w:spacing w:val="1"/>
          <w:w w:val="115"/>
        </w:rPr>
        <w:t xml:space="preserve"> </w:t>
      </w:r>
      <w:r>
        <w:rPr>
          <w:color w:val="231F20"/>
          <w:w w:val="115"/>
        </w:rPr>
        <w:t>роли</w:t>
      </w:r>
      <w:r>
        <w:rPr>
          <w:color w:val="231F20"/>
          <w:spacing w:val="1"/>
          <w:w w:val="115"/>
        </w:rPr>
        <w:t xml:space="preserve"> </w:t>
      </w:r>
      <w:r>
        <w:rPr>
          <w:color w:val="231F20"/>
          <w:w w:val="115"/>
        </w:rPr>
        <w:t>руководителя,</w:t>
      </w:r>
      <w:r>
        <w:rPr>
          <w:color w:val="231F20"/>
          <w:spacing w:val="1"/>
          <w:w w:val="115"/>
        </w:rPr>
        <w:t xml:space="preserve"> </w:t>
      </w:r>
      <w:r>
        <w:rPr>
          <w:color w:val="231F20"/>
          <w:w w:val="115"/>
        </w:rPr>
        <w:t>подчинённого,</w:t>
      </w:r>
      <w:r>
        <w:rPr>
          <w:color w:val="231F20"/>
          <w:spacing w:val="1"/>
          <w:w w:val="115"/>
        </w:rPr>
        <w:t xml:space="preserve"> </w:t>
      </w:r>
      <w:r>
        <w:rPr>
          <w:color w:val="231F20"/>
          <w:w w:val="115"/>
        </w:rPr>
        <w:t>сдер-</w:t>
      </w:r>
      <w:r>
        <w:rPr>
          <w:color w:val="231F20"/>
          <w:spacing w:val="1"/>
          <w:w w:val="115"/>
        </w:rPr>
        <w:t xml:space="preserve"> </w:t>
      </w:r>
      <w:r>
        <w:rPr>
          <w:color w:val="231F20"/>
          <w:w w:val="115"/>
        </w:rPr>
        <w:t>жанно</w:t>
      </w:r>
      <w:r>
        <w:rPr>
          <w:color w:val="231F20"/>
          <w:spacing w:val="18"/>
          <w:w w:val="115"/>
        </w:rPr>
        <w:t xml:space="preserve"> </w:t>
      </w:r>
      <w:r>
        <w:rPr>
          <w:color w:val="231F20"/>
          <w:w w:val="115"/>
        </w:rPr>
        <w:t>принимать</w:t>
      </w:r>
      <w:r>
        <w:rPr>
          <w:color w:val="231F20"/>
          <w:spacing w:val="19"/>
          <w:w w:val="115"/>
        </w:rPr>
        <w:t xml:space="preserve"> </w:t>
      </w:r>
      <w:r>
        <w:rPr>
          <w:color w:val="231F20"/>
          <w:w w:val="115"/>
        </w:rPr>
        <w:t>замечания</w:t>
      </w:r>
      <w:r>
        <w:rPr>
          <w:color w:val="231F20"/>
          <w:spacing w:val="19"/>
          <w:w w:val="115"/>
        </w:rPr>
        <w:t xml:space="preserve"> </w:t>
      </w:r>
      <w:r>
        <w:rPr>
          <w:color w:val="231F20"/>
          <w:w w:val="115"/>
        </w:rPr>
        <w:t>к</w:t>
      </w:r>
      <w:r>
        <w:rPr>
          <w:color w:val="231F20"/>
          <w:spacing w:val="19"/>
          <w:w w:val="115"/>
        </w:rPr>
        <w:t xml:space="preserve"> </w:t>
      </w:r>
      <w:r>
        <w:rPr>
          <w:color w:val="231F20"/>
          <w:w w:val="115"/>
        </w:rPr>
        <w:t>своей</w:t>
      </w:r>
      <w:r>
        <w:rPr>
          <w:color w:val="231F20"/>
          <w:spacing w:val="19"/>
          <w:w w:val="115"/>
        </w:rPr>
        <w:t xml:space="preserve"> </w:t>
      </w:r>
      <w:r>
        <w:rPr>
          <w:color w:val="231F20"/>
          <w:w w:val="115"/>
        </w:rPr>
        <w:t>работе;</w:t>
      </w:r>
    </w:p>
    <w:p w:rsidR="008052C0" w:rsidRDefault="008052C0" w:rsidP="008052C0">
      <w:pPr>
        <w:pStyle w:val="af1"/>
        <w:spacing w:before="2" w:line="256" w:lineRule="auto"/>
        <w:ind w:left="383" w:hanging="227"/>
      </w:pPr>
      <w:r>
        <w:rPr>
          <w:color w:val="231F20"/>
          <w:w w:val="120"/>
        </w:rPr>
        <w:t>—выполнять</w:t>
      </w:r>
      <w:r>
        <w:rPr>
          <w:color w:val="231F20"/>
          <w:spacing w:val="-10"/>
          <w:w w:val="120"/>
        </w:rPr>
        <w:t xml:space="preserve"> </w:t>
      </w:r>
      <w:r>
        <w:rPr>
          <w:color w:val="231F20"/>
          <w:w w:val="120"/>
        </w:rPr>
        <w:t>совместно</w:t>
      </w:r>
      <w:r>
        <w:rPr>
          <w:color w:val="231F20"/>
          <w:spacing w:val="-10"/>
          <w:w w:val="120"/>
        </w:rPr>
        <w:t xml:space="preserve"> </w:t>
      </w:r>
      <w:r>
        <w:rPr>
          <w:color w:val="231F20"/>
          <w:w w:val="120"/>
        </w:rPr>
        <w:t>прикидку</w:t>
      </w:r>
      <w:r>
        <w:rPr>
          <w:color w:val="231F20"/>
          <w:spacing w:val="-9"/>
          <w:w w:val="120"/>
        </w:rPr>
        <w:t xml:space="preserve"> </w:t>
      </w:r>
      <w:r>
        <w:rPr>
          <w:color w:val="231F20"/>
          <w:w w:val="120"/>
        </w:rPr>
        <w:t>и</w:t>
      </w:r>
      <w:r>
        <w:rPr>
          <w:color w:val="231F20"/>
          <w:spacing w:val="-10"/>
          <w:w w:val="120"/>
        </w:rPr>
        <w:t xml:space="preserve"> </w:t>
      </w:r>
      <w:r>
        <w:rPr>
          <w:color w:val="231F20"/>
          <w:w w:val="120"/>
        </w:rPr>
        <w:t>оценку</w:t>
      </w:r>
      <w:r>
        <w:rPr>
          <w:color w:val="231F20"/>
          <w:spacing w:val="-10"/>
          <w:w w:val="120"/>
        </w:rPr>
        <w:t xml:space="preserve"> </w:t>
      </w:r>
      <w:r>
        <w:rPr>
          <w:color w:val="231F20"/>
          <w:w w:val="120"/>
        </w:rPr>
        <w:t>результата</w:t>
      </w:r>
      <w:r>
        <w:rPr>
          <w:color w:val="231F20"/>
          <w:spacing w:val="-9"/>
          <w:w w:val="120"/>
        </w:rPr>
        <w:t xml:space="preserve"> </w:t>
      </w:r>
      <w:r>
        <w:rPr>
          <w:color w:val="231F20"/>
          <w:w w:val="120"/>
        </w:rPr>
        <w:t>выпол-</w:t>
      </w:r>
      <w:r>
        <w:rPr>
          <w:color w:val="231F20"/>
          <w:spacing w:val="-58"/>
          <w:w w:val="120"/>
        </w:rPr>
        <w:t xml:space="preserve"> </w:t>
      </w:r>
      <w:r>
        <w:rPr>
          <w:color w:val="231F20"/>
          <w:w w:val="120"/>
        </w:rPr>
        <w:t>нения</w:t>
      </w:r>
      <w:r>
        <w:rPr>
          <w:color w:val="231F20"/>
          <w:spacing w:val="11"/>
          <w:w w:val="120"/>
        </w:rPr>
        <w:t xml:space="preserve"> </w:t>
      </w:r>
      <w:r>
        <w:rPr>
          <w:color w:val="231F20"/>
          <w:w w:val="120"/>
        </w:rPr>
        <w:t>общей</w:t>
      </w:r>
      <w:r>
        <w:rPr>
          <w:color w:val="231F20"/>
          <w:spacing w:val="11"/>
          <w:w w:val="120"/>
        </w:rPr>
        <w:t xml:space="preserve"> </w:t>
      </w:r>
      <w:r>
        <w:rPr>
          <w:color w:val="231F20"/>
          <w:w w:val="120"/>
        </w:rPr>
        <w:t>работы.</w:t>
      </w:r>
    </w:p>
    <w:p w:rsidR="008052C0" w:rsidRDefault="008052C0" w:rsidP="008052C0">
      <w:pPr>
        <w:pStyle w:val="3"/>
        <w:numPr>
          <w:ilvl w:val="0"/>
          <w:numId w:val="84"/>
        </w:numPr>
        <w:tabs>
          <w:tab w:val="left" w:pos="352"/>
        </w:tabs>
        <w:spacing w:before="161"/>
        <w:jc w:val="both"/>
      </w:pPr>
      <w:r>
        <w:rPr>
          <w:color w:val="231F20"/>
        </w:rPr>
        <w:t>КЛАСС</w:t>
      </w:r>
    </w:p>
    <w:p w:rsidR="008052C0" w:rsidRDefault="008052C0" w:rsidP="008052C0">
      <w:pPr>
        <w:pStyle w:val="4"/>
        <w:spacing w:before="77"/>
      </w:pPr>
      <w:r>
        <w:rPr>
          <w:color w:val="231F20"/>
          <w:w w:val="95"/>
        </w:rPr>
        <w:t>Числа</w:t>
      </w:r>
      <w:r>
        <w:rPr>
          <w:color w:val="231F20"/>
          <w:spacing w:val="2"/>
          <w:w w:val="95"/>
        </w:rPr>
        <w:t xml:space="preserve"> </w:t>
      </w:r>
      <w:r>
        <w:rPr>
          <w:color w:val="231F20"/>
          <w:w w:val="95"/>
        </w:rPr>
        <w:t>и</w:t>
      </w:r>
      <w:r>
        <w:rPr>
          <w:color w:val="231F20"/>
          <w:spacing w:val="2"/>
          <w:w w:val="95"/>
        </w:rPr>
        <w:t xml:space="preserve"> </w:t>
      </w:r>
      <w:r>
        <w:rPr>
          <w:color w:val="231F20"/>
          <w:w w:val="95"/>
        </w:rPr>
        <w:t>величины</w:t>
      </w:r>
    </w:p>
    <w:p w:rsidR="008052C0" w:rsidRDefault="008052C0" w:rsidP="008052C0">
      <w:pPr>
        <w:pStyle w:val="af1"/>
        <w:spacing w:before="18" w:line="256" w:lineRule="auto"/>
        <w:ind w:right="154"/>
      </w:pPr>
      <w:r>
        <w:rPr>
          <w:color w:val="231F20"/>
          <w:w w:val="120"/>
        </w:rPr>
        <w:t>Числа в пределах миллиона: чтение, запись, поразрядное</w:t>
      </w:r>
      <w:r>
        <w:rPr>
          <w:color w:val="231F20"/>
          <w:spacing w:val="1"/>
          <w:w w:val="120"/>
        </w:rPr>
        <w:t xml:space="preserve"> </w:t>
      </w:r>
      <w:r>
        <w:rPr>
          <w:color w:val="231F20"/>
          <w:w w:val="115"/>
        </w:rPr>
        <w:t>сравнение упорядочение. Число, большее или меньшее данного</w:t>
      </w:r>
      <w:r>
        <w:rPr>
          <w:color w:val="231F20"/>
          <w:spacing w:val="1"/>
          <w:w w:val="115"/>
        </w:rPr>
        <w:t xml:space="preserve"> </w:t>
      </w:r>
      <w:r>
        <w:rPr>
          <w:color w:val="231F20"/>
          <w:w w:val="120"/>
        </w:rPr>
        <w:t>числа на заданное число разрядных единиц, в заданное число</w:t>
      </w:r>
      <w:r>
        <w:rPr>
          <w:color w:val="231F20"/>
          <w:spacing w:val="-57"/>
          <w:w w:val="120"/>
        </w:rPr>
        <w:t xml:space="preserve"> </w:t>
      </w:r>
      <w:r>
        <w:rPr>
          <w:color w:val="231F20"/>
          <w:w w:val="120"/>
        </w:rPr>
        <w:t>раз.</w:t>
      </w:r>
    </w:p>
    <w:p w:rsidR="008052C0" w:rsidRDefault="008052C0" w:rsidP="008052C0">
      <w:pPr>
        <w:pStyle w:val="af1"/>
        <w:spacing w:before="3" w:line="256" w:lineRule="auto"/>
        <w:ind w:right="154"/>
      </w:pPr>
      <w:r>
        <w:rPr>
          <w:color w:val="231F20"/>
          <w:w w:val="115"/>
        </w:rPr>
        <w:t>Величины:</w:t>
      </w:r>
      <w:r>
        <w:rPr>
          <w:color w:val="231F20"/>
          <w:spacing w:val="1"/>
          <w:w w:val="115"/>
        </w:rPr>
        <w:t xml:space="preserve"> </w:t>
      </w:r>
      <w:r>
        <w:rPr>
          <w:color w:val="231F20"/>
          <w:w w:val="115"/>
        </w:rPr>
        <w:t>сравнение</w:t>
      </w:r>
      <w:r>
        <w:rPr>
          <w:color w:val="231F20"/>
          <w:spacing w:val="1"/>
          <w:w w:val="115"/>
        </w:rPr>
        <w:t xml:space="preserve"> </w:t>
      </w:r>
      <w:r>
        <w:rPr>
          <w:color w:val="231F20"/>
          <w:w w:val="115"/>
        </w:rPr>
        <w:t>объектов</w:t>
      </w:r>
      <w:r>
        <w:rPr>
          <w:color w:val="231F20"/>
          <w:spacing w:val="1"/>
          <w:w w:val="115"/>
        </w:rPr>
        <w:t xml:space="preserve"> </w:t>
      </w:r>
      <w:r>
        <w:rPr>
          <w:color w:val="231F20"/>
          <w:w w:val="115"/>
        </w:rPr>
        <w:t>по</w:t>
      </w:r>
      <w:r>
        <w:rPr>
          <w:color w:val="231F20"/>
          <w:spacing w:val="1"/>
          <w:w w:val="115"/>
        </w:rPr>
        <w:t xml:space="preserve"> </w:t>
      </w:r>
      <w:r>
        <w:rPr>
          <w:color w:val="231F20"/>
          <w:w w:val="115"/>
        </w:rPr>
        <w:t>массе,</w:t>
      </w:r>
      <w:r>
        <w:rPr>
          <w:color w:val="231F20"/>
          <w:spacing w:val="1"/>
          <w:w w:val="115"/>
        </w:rPr>
        <w:t xml:space="preserve"> </w:t>
      </w:r>
      <w:r>
        <w:rPr>
          <w:color w:val="231F20"/>
          <w:w w:val="115"/>
        </w:rPr>
        <w:t>длине,</w:t>
      </w:r>
      <w:r>
        <w:rPr>
          <w:color w:val="231F20"/>
          <w:spacing w:val="1"/>
          <w:w w:val="115"/>
        </w:rPr>
        <w:t xml:space="preserve"> </w:t>
      </w:r>
      <w:r>
        <w:rPr>
          <w:color w:val="231F20"/>
          <w:w w:val="115"/>
        </w:rPr>
        <w:t>площади,</w:t>
      </w:r>
      <w:r>
        <w:rPr>
          <w:color w:val="231F20"/>
          <w:spacing w:val="1"/>
          <w:w w:val="115"/>
        </w:rPr>
        <w:t xml:space="preserve"> </w:t>
      </w:r>
      <w:r>
        <w:rPr>
          <w:color w:val="231F20"/>
          <w:w w:val="115"/>
        </w:rPr>
        <w:t>вместимости.</w:t>
      </w:r>
    </w:p>
    <w:p w:rsidR="008052C0" w:rsidRDefault="008052C0" w:rsidP="008052C0">
      <w:pPr>
        <w:pStyle w:val="af1"/>
        <w:spacing w:before="1" w:line="256" w:lineRule="auto"/>
      </w:pPr>
      <w:r>
        <w:rPr>
          <w:color w:val="231F20"/>
          <w:w w:val="115"/>
        </w:rPr>
        <w:t>Единицы массы — центнер, тонна; соотношения между еди-</w:t>
      </w:r>
      <w:r>
        <w:rPr>
          <w:color w:val="231F20"/>
          <w:spacing w:val="1"/>
          <w:w w:val="115"/>
        </w:rPr>
        <w:t xml:space="preserve"> </w:t>
      </w:r>
      <w:r>
        <w:rPr>
          <w:color w:val="231F20"/>
          <w:w w:val="115"/>
        </w:rPr>
        <w:t>ницами</w:t>
      </w:r>
      <w:r>
        <w:rPr>
          <w:color w:val="231F20"/>
          <w:spacing w:val="15"/>
          <w:w w:val="115"/>
        </w:rPr>
        <w:t xml:space="preserve"> </w:t>
      </w:r>
      <w:r>
        <w:rPr>
          <w:color w:val="231F20"/>
          <w:w w:val="115"/>
        </w:rPr>
        <w:t>массы.</w:t>
      </w:r>
    </w:p>
    <w:p w:rsidR="008052C0" w:rsidRDefault="008052C0" w:rsidP="008052C0">
      <w:pPr>
        <w:pStyle w:val="af1"/>
        <w:spacing w:before="1" w:line="256" w:lineRule="auto"/>
      </w:pPr>
      <w:r>
        <w:rPr>
          <w:color w:val="231F20"/>
          <w:w w:val="120"/>
        </w:rPr>
        <w:t>Единицы времени (сутки, неделя, месяц, год, век), соотно-</w:t>
      </w:r>
      <w:r>
        <w:rPr>
          <w:color w:val="231F20"/>
          <w:spacing w:val="1"/>
          <w:w w:val="120"/>
        </w:rPr>
        <w:t xml:space="preserve"> </w:t>
      </w:r>
      <w:r>
        <w:rPr>
          <w:color w:val="231F20"/>
          <w:w w:val="120"/>
        </w:rPr>
        <w:t>шение</w:t>
      </w:r>
      <w:r>
        <w:rPr>
          <w:color w:val="231F20"/>
          <w:spacing w:val="11"/>
          <w:w w:val="120"/>
        </w:rPr>
        <w:t xml:space="preserve"> </w:t>
      </w:r>
      <w:r>
        <w:rPr>
          <w:color w:val="231F20"/>
          <w:w w:val="120"/>
        </w:rPr>
        <w:t>между</w:t>
      </w:r>
      <w:r>
        <w:rPr>
          <w:color w:val="231F20"/>
          <w:spacing w:val="12"/>
          <w:w w:val="120"/>
        </w:rPr>
        <w:t xml:space="preserve"> </w:t>
      </w:r>
      <w:r>
        <w:rPr>
          <w:color w:val="231F20"/>
          <w:w w:val="120"/>
        </w:rPr>
        <w:t>ними.</w:t>
      </w:r>
    </w:p>
    <w:p w:rsidR="008052C0" w:rsidRDefault="008052C0" w:rsidP="008052C0">
      <w:pPr>
        <w:pStyle w:val="af1"/>
        <w:spacing w:before="1" w:line="256" w:lineRule="auto"/>
        <w:ind w:right="156"/>
      </w:pPr>
      <w:r>
        <w:rPr>
          <w:color w:val="231F20"/>
          <w:w w:val="115"/>
        </w:rPr>
        <w:t>Единицы длины (миллиметр, сантиметр, дециметр, метр, ки-</w:t>
      </w:r>
      <w:r>
        <w:rPr>
          <w:color w:val="231F20"/>
          <w:spacing w:val="1"/>
          <w:w w:val="115"/>
        </w:rPr>
        <w:t xml:space="preserve"> </w:t>
      </w:r>
      <w:r>
        <w:rPr>
          <w:color w:val="231F20"/>
          <w:w w:val="120"/>
        </w:rPr>
        <w:t>лометр), площади (квадратный метр, квадратный сантиметр),</w:t>
      </w:r>
      <w:r>
        <w:rPr>
          <w:color w:val="231F20"/>
          <w:spacing w:val="-57"/>
          <w:w w:val="120"/>
        </w:rPr>
        <w:t xml:space="preserve"> </w:t>
      </w:r>
      <w:r>
        <w:rPr>
          <w:color w:val="231F20"/>
          <w:w w:val="115"/>
        </w:rPr>
        <w:t>вместимости</w:t>
      </w:r>
      <w:r>
        <w:rPr>
          <w:color w:val="231F20"/>
          <w:spacing w:val="11"/>
          <w:w w:val="115"/>
        </w:rPr>
        <w:t xml:space="preserve"> </w:t>
      </w:r>
      <w:r>
        <w:rPr>
          <w:color w:val="231F20"/>
          <w:w w:val="115"/>
        </w:rPr>
        <w:t>(литр),</w:t>
      </w:r>
      <w:r>
        <w:rPr>
          <w:color w:val="231F20"/>
          <w:spacing w:val="12"/>
          <w:w w:val="115"/>
        </w:rPr>
        <w:t xml:space="preserve"> </w:t>
      </w:r>
      <w:r>
        <w:rPr>
          <w:color w:val="231F20"/>
          <w:w w:val="115"/>
        </w:rPr>
        <w:t>скорости</w:t>
      </w:r>
      <w:r>
        <w:rPr>
          <w:color w:val="231F20"/>
          <w:spacing w:val="12"/>
          <w:w w:val="115"/>
        </w:rPr>
        <w:t xml:space="preserve"> </w:t>
      </w:r>
      <w:r>
        <w:rPr>
          <w:color w:val="231F20"/>
          <w:w w:val="115"/>
        </w:rPr>
        <w:t>(километры</w:t>
      </w:r>
      <w:r>
        <w:rPr>
          <w:color w:val="231F20"/>
          <w:spacing w:val="12"/>
          <w:w w:val="115"/>
        </w:rPr>
        <w:t xml:space="preserve"> </w:t>
      </w:r>
      <w:r>
        <w:rPr>
          <w:color w:val="231F20"/>
          <w:w w:val="115"/>
        </w:rPr>
        <w:t>в</w:t>
      </w:r>
      <w:r>
        <w:rPr>
          <w:color w:val="231F20"/>
          <w:spacing w:val="12"/>
          <w:w w:val="115"/>
        </w:rPr>
        <w:t xml:space="preserve"> </w:t>
      </w:r>
      <w:r>
        <w:rPr>
          <w:color w:val="231F20"/>
          <w:w w:val="115"/>
        </w:rPr>
        <w:t>час,</w:t>
      </w:r>
      <w:r>
        <w:rPr>
          <w:color w:val="231F20"/>
          <w:spacing w:val="12"/>
          <w:w w:val="115"/>
        </w:rPr>
        <w:t xml:space="preserve"> </w:t>
      </w:r>
      <w:r>
        <w:rPr>
          <w:color w:val="231F20"/>
          <w:w w:val="115"/>
        </w:rPr>
        <w:t>метры</w:t>
      </w:r>
      <w:r>
        <w:rPr>
          <w:color w:val="231F20"/>
          <w:spacing w:val="12"/>
          <w:w w:val="115"/>
        </w:rPr>
        <w:t xml:space="preserve"> </w:t>
      </w:r>
      <w:r>
        <w:rPr>
          <w:color w:val="231F20"/>
          <w:w w:val="115"/>
        </w:rPr>
        <w:t>в</w:t>
      </w:r>
      <w:r>
        <w:rPr>
          <w:color w:val="231F20"/>
          <w:spacing w:val="11"/>
          <w:w w:val="115"/>
        </w:rPr>
        <w:t xml:space="preserve"> </w:t>
      </w:r>
      <w:r>
        <w:rPr>
          <w:color w:val="231F20"/>
          <w:w w:val="115"/>
        </w:rPr>
        <w:t>мину-</w:t>
      </w:r>
    </w:p>
    <w:p w:rsidR="008052C0" w:rsidRDefault="008052C0" w:rsidP="008052C0">
      <w:pPr>
        <w:widowControl/>
        <w:autoSpaceDE/>
        <w:autoSpaceDN/>
        <w:spacing w:line="256"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right="153" w:firstLine="0"/>
        <w:jc w:val="left"/>
      </w:pPr>
      <w:r>
        <w:rPr>
          <w:color w:val="231F20"/>
          <w:w w:val="120"/>
        </w:rPr>
        <w:lastRenderedPageBreak/>
        <w:t>ту,</w:t>
      </w:r>
      <w:r>
        <w:rPr>
          <w:color w:val="231F20"/>
          <w:spacing w:val="-10"/>
          <w:w w:val="120"/>
        </w:rPr>
        <w:t xml:space="preserve"> </w:t>
      </w:r>
      <w:r>
        <w:rPr>
          <w:color w:val="231F20"/>
          <w:w w:val="120"/>
        </w:rPr>
        <w:t>метры</w:t>
      </w:r>
      <w:r>
        <w:rPr>
          <w:color w:val="231F20"/>
          <w:spacing w:val="-10"/>
          <w:w w:val="120"/>
        </w:rPr>
        <w:t xml:space="preserve"> </w:t>
      </w:r>
      <w:r>
        <w:rPr>
          <w:color w:val="231F20"/>
          <w:w w:val="120"/>
        </w:rPr>
        <w:t>в</w:t>
      </w:r>
      <w:r>
        <w:rPr>
          <w:color w:val="231F20"/>
          <w:spacing w:val="-9"/>
          <w:w w:val="120"/>
        </w:rPr>
        <w:t xml:space="preserve"> </w:t>
      </w:r>
      <w:r>
        <w:rPr>
          <w:color w:val="231F20"/>
          <w:w w:val="120"/>
        </w:rPr>
        <w:t>секунду);</w:t>
      </w:r>
      <w:r>
        <w:rPr>
          <w:color w:val="231F20"/>
          <w:spacing w:val="-10"/>
          <w:w w:val="120"/>
        </w:rPr>
        <w:t xml:space="preserve"> </w:t>
      </w:r>
      <w:r>
        <w:rPr>
          <w:color w:val="231F20"/>
          <w:w w:val="120"/>
        </w:rPr>
        <w:t>соотношение</w:t>
      </w:r>
      <w:r>
        <w:rPr>
          <w:color w:val="231F20"/>
          <w:spacing w:val="-9"/>
          <w:w w:val="120"/>
        </w:rPr>
        <w:t xml:space="preserve"> </w:t>
      </w:r>
      <w:r>
        <w:rPr>
          <w:color w:val="231F20"/>
          <w:w w:val="120"/>
        </w:rPr>
        <w:t>между</w:t>
      </w:r>
      <w:r>
        <w:rPr>
          <w:color w:val="231F20"/>
          <w:spacing w:val="-10"/>
          <w:w w:val="120"/>
        </w:rPr>
        <w:t xml:space="preserve"> </w:t>
      </w:r>
      <w:r>
        <w:rPr>
          <w:color w:val="231F20"/>
          <w:w w:val="120"/>
        </w:rPr>
        <w:t>единицами</w:t>
      </w:r>
      <w:r>
        <w:rPr>
          <w:color w:val="231F20"/>
          <w:spacing w:val="-9"/>
          <w:w w:val="120"/>
        </w:rPr>
        <w:t xml:space="preserve"> </w:t>
      </w:r>
      <w:r>
        <w:rPr>
          <w:color w:val="231F20"/>
          <w:w w:val="120"/>
        </w:rPr>
        <w:t>в</w:t>
      </w:r>
      <w:r>
        <w:rPr>
          <w:color w:val="231F20"/>
          <w:spacing w:val="-10"/>
          <w:w w:val="120"/>
        </w:rPr>
        <w:t xml:space="preserve"> </w:t>
      </w:r>
      <w:r>
        <w:rPr>
          <w:color w:val="231F20"/>
          <w:w w:val="120"/>
        </w:rPr>
        <w:t>преде-</w:t>
      </w:r>
      <w:r>
        <w:rPr>
          <w:color w:val="231F20"/>
          <w:spacing w:val="-57"/>
          <w:w w:val="120"/>
        </w:rPr>
        <w:t xml:space="preserve"> </w:t>
      </w:r>
      <w:r>
        <w:rPr>
          <w:color w:val="231F20"/>
          <w:w w:val="120"/>
        </w:rPr>
        <w:t>лах</w:t>
      </w:r>
      <w:r>
        <w:rPr>
          <w:color w:val="231F20"/>
          <w:spacing w:val="12"/>
          <w:w w:val="120"/>
        </w:rPr>
        <w:t xml:space="preserve"> </w:t>
      </w:r>
      <w:r>
        <w:rPr>
          <w:color w:val="231F20"/>
          <w:w w:val="120"/>
        </w:rPr>
        <w:t>100</w:t>
      </w:r>
      <w:r>
        <w:rPr>
          <w:color w:val="231F20"/>
          <w:spacing w:val="12"/>
          <w:w w:val="120"/>
        </w:rPr>
        <w:t xml:space="preserve"> </w:t>
      </w:r>
      <w:r>
        <w:rPr>
          <w:color w:val="231F20"/>
          <w:w w:val="120"/>
        </w:rPr>
        <w:t>000.</w:t>
      </w:r>
    </w:p>
    <w:p w:rsidR="008052C0" w:rsidRDefault="008052C0" w:rsidP="008052C0">
      <w:pPr>
        <w:pStyle w:val="af1"/>
        <w:spacing w:line="230" w:lineRule="exact"/>
        <w:ind w:left="383" w:right="0" w:firstLine="0"/>
      </w:pPr>
      <w:r>
        <w:rPr>
          <w:color w:val="231F20"/>
          <w:w w:val="120"/>
        </w:rPr>
        <w:t>Доля</w:t>
      </w:r>
      <w:r>
        <w:rPr>
          <w:color w:val="231F20"/>
          <w:spacing w:val="4"/>
          <w:w w:val="120"/>
        </w:rPr>
        <w:t xml:space="preserve"> </w:t>
      </w:r>
      <w:r>
        <w:rPr>
          <w:color w:val="231F20"/>
          <w:w w:val="120"/>
        </w:rPr>
        <w:t>величины</w:t>
      </w:r>
      <w:r>
        <w:rPr>
          <w:color w:val="231F20"/>
          <w:spacing w:val="4"/>
          <w:w w:val="120"/>
        </w:rPr>
        <w:t xml:space="preserve"> </w:t>
      </w:r>
      <w:r>
        <w:rPr>
          <w:color w:val="231F20"/>
          <w:w w:val="120"/>
        </w:rPr>
        <w:t>времени,</w:t>
      </w:r>
      <w:r>
        <w:rPr>
          <w:color w:val="231F20"/>
          <w:spacing w:val="4"/>
          <w:w w:val="120"/>
        </w:rPr>
        <w:t xml:space="preserve"> </w:t>
      </w:r>
      <w:r>
        <w:rPr>
          <w:color w:val="231F20"/>
          <w:w w:val="120"/>
        </w:rPr>
        <w:t>массы,</w:t>
      </w:r>
      <w:r>
        <w:rPr>
          <w:color w:val="231F20"/>
          <w:spacing w:val="5"/>
          <w:w w:val="120"/>
        </w:rPr>
        <w:t xml:space="preserve"> </w:t>
      </w:r>
      <w:r>
        <w:rPr>
          <w:color w:val="231F20"/>
          <w:w w:val="120"/>
        </w:rPr>
        <w:t>длины.</w:t>
      </w:r>
    </w:p>
    <w:p w:rsidR="008052C0" w:rsidRDefault="008052C0" w:rsidP="008052C0">
      <w:pPr>
        <w:pStyle w:val="4"/>
      </w:pPr>
      <w:r>
        <w:rPr>
          <w:color w:val="231F20"/>
          <w:w w:val="90"/>
        </w:rPr>
        <w:t>Арифметические</w:t>
      </w:r>
      <w:r>
        <w:rPr>
          <w:color w:val="231F20"/>
          <w:spacing w:val="58"/>
        </w:rPr>
        <w:t xml:space="preserve"> </w:t>
      </w:r>
      <w:r>
        <w:rPr>
          <w:color w:val="231F20"/>
          <w:w w:val="90"/>
        </w:rPr>
        <w:t>действия</w:t>
      </w:r>
    </w:p>
    <w:p w:rsidR="008052C0" w:rsidRDefault="008052C0" w:rsidP="008052C0">
      <w:pPr>
        <w:pStyle w:val="af1"/>
        <w:spacing w:before="13" w:line="252" w:lineRule="auto"/>
        <w:ind w:right="154"/>
      </w:pPr>
      <w:r>
        <w:rPr>
          <w:color w:val="231F20"/>
          <w:w w:val="115"/>
        </w:rPr>
        <w:t>Письменное</w:t>
      </w:r>
      <w:r>
        <w:rPr>
          <w:color w:val="231F20"/>
          <w:spacing w:val="1"/>
          <w:w w:val="115"/>
        </w:rPr>
        <w:t xml:space="preserve"> </w:t>
      </w:r>
      <w:r>
        <w:rPr>
          <w:color w:val="231F20"/>
          <w:w w:val="115"/>
        </w:rPr>
        <w:t>сложение,</w:t>
      </w:r>
      <w:r>
        <w:rPr>
          <w:color w:val="231F20"/>
          <w:spacing w:val="1"/>
          <w:w w:val="115"/>
        </w:rPr>
        <w:t xml:space="preserve"> </w:t>
      </w:r>
      <w:r>
        <w:rPr>
          <w:color w:val="231F20"/>
          <w:w w:val="115"/>
        </w:rPr>
        <w:t>вычитание</w:t>
      </w:r>
      <w:r>
        <w:rPr>
          <w:color w:val="231F20"/>
          <w:spacing w:val="1"/>
          <w:w w:val="115"/>
        </w:rPr>
        <w:t xml:space="preserve"> </w:t>
      </w:r>
      <w:r>
        <w:rPr>
          <w:color w:val="231F20"/>
          <w:w w:val="115"/>
        </w:rPr>
        <w:t>многозначных</w:t>
      </w:r>
      <w:r>
        <w:rPr>
          <w:color w:val="231F20"/>
          <w:spacing w:val="1"/>
          <w:w w:val="115"/>
        </w:rPr>
        <w:t xml:space="preserve"> </w:t>
      </w:r>
      <w:r>
        <w:rPr>
          <w:color w:val="231F20"/>
          <w:w w:val="115"/>
        </w:rPr>
        <w:t>чисел</w:t>
      </w:r>
      <w:r>
        <w:rPr>
          <w:color w:val="231F20"/>
          <w:spacing w:val="1"/>
          <w:w w:val="115"/>
        </w:rPr>
        <w:t xml:space="preserve"> </w:t>
      </w:r>
      <w:r>
        <w:rPr>
          <w:color w:val="231F20"/>
          <w:w w:val="115"/>
        </w:rPr>
        <w:t>в</w:t>
      </w:r>
      <w:r>
        <w:rPr>
          <w:color w:val="231F20"/>
          <w:spacing w:val="1"/>
          <w:w w:val="115"/>
        </w:rPr>
        <w:t xml:space="preserve"> </w:t>
      </w:r>
      <w:r>
        <w:rPr>
          <w:color w:val="231F20"/>
          <w:w w:val="115"/>
        </w:rPr>
        <w:t>пределах</w:t>
      </w:r>
      <w:r>
        <w:rPr>
          <w:color w:val="231F20"/>
          <w:spacing w:val="1"/>
          <w:w w:val="115"/>
        </w:rPr>
        <w:t xml:space="preserve"> </w:t>
      </w:r>
      <w:r>
        <w:rPr>
          <w:color w:val="231F20"/>
          <w:w w:val="115"/>
        </w:rPr>
        <w:t>миллиона.</w:t>
      </w:r>
      <w:r>
        <w:rPr>
          <w:color w:val="231F20"/>
          <w:spacing w:val="1"/>
          <w:w w:val="115"/>
        </w:rPr>
        <w:t xml:space="preserve"> </w:t>
      </w:r>
      <w:r>
        <w:rPr>
          <w:color w:val="231F20"/>
          <w:w w:val="115"/>
        </w:rPr>
        <w:t>Письменное</w:t>
      </w:r>
      <w:r>
        <w:rPr>
          <w:color w:val="231F20"/>
          <w:spacing w:val="1"/>
          <w:w w:val="115"/>
        </w:rPr>
        <w:t xml:space="preserve"> </w:t>
      </w:r>
      <w:r>
        <w:rPr>
          <w:color w:val="231F20"/>
          <w:w w:val="115"/>
        </w:rPr>
        <w:t>умножение,</w:t>
      </w:r>
      <w:r>
        <w:rPr>
          <w:color w:val="231F20"/>
          <w:spacing w:val="1"/>
          <w:w w:val="115"/>
        </w:rPr>
        <w:t xml:space="preserve"> </w:t>
      </w:r>
      <w:r>
        <w:rPr>
          <w:color w:val="231F20"/>
          <w:w w:val="115"/>
        </w:rPr>
        <w:t>деление</w:t>
      </w:r>
      <w:r>
        <w:rPr>
          <w:color w:val="231F20"/>
          <w:spacing w:val="1"/>
          <w:w w:val="115"/>
        </w:rPr>
        <w:t xml:space="preserve"> </w:t>
      </w:r>
      <w:r>
        <w:rPr>
          <w:color w:val="231F20"/>
          <w:w w:val="115"/>
        </w:rPr>
        <w:t>мно-</w:t>
      </w:r>
      <w:r>
        <w:rPr>
          <w:color w:val="231F20"/>
          <w:spacing w:val="1"/>
          <w:w w:val="115"/>
        </w:rPr>
        <w:t xml:space="preserve"> </w:t>
      </w:r>
      <w:r>
        <w:rPr>
          <w:color w:val="231F20"/>
          <w:w w:val="115"/>
        </w:rPr>
        <w:t>гозначных чисел на однозначное/двузначное число в пределах</w:t>
      </w:r>
      <w:r>
        <w:rPr>
          <w:color w:val="231F20"/>
          <w:spacing w:val="1"/>
          <w:w w:val="115"/>
        </w:rPr>
        <w:t xml:space="preserve"> </w:t>
      </w:r>
      <w:r>
        <w:rPr>
          <w:color w:val="231F20"/>
          <w:w w:val="115"/>
        </w:rPr>
        <w:t>100</w:t>
      </w:r>
      <w:r>
        <w:rPr>
          <w:color w:val="231F20"/>
          <w:spacing w:val="29"/>
          <w:w w:val="115"/>
        </w:rPr>
        <w:t xml:space="preserve"> </w:t>
      </w:r>
      <w:r>
        <w:rPr>
          <w:color w:val="231F20"/>
          <w:w w:val="115"/>
        </w:rPr>
        <w:t>000;</w:t>
      </w:r>
      <w:r>
        <w:rPr>
          <w:color w:val="231F20"/>
          <w:spacing w:val="47"/>
          <w:w w:val="115"/>
        </w:rPr>
        <w:t xml:space="preserve"> </w:t>
      </w:r>
      <w:r>
        <w:rPr>
          <w:color w:val="231F20"/>
          <w:w w:val="115"/>
        </w:rPr>
        <w:t>деление</w:t>
      </w:r>
      <w:r>
        <w:rPr>
          <w:color w:val="231F20"/>
          <w:spacing w:val="47"/>
          <w:w w:val="115"/>
        </w:rPr>
        <w:t xml:space="preserve"> </w:t>
      </w:r>
      <w:r>
        <w:rPr>
          <w:color w:val="231F20"/>
          <w:w w:val="115"/>
        </w:rPr>
        <w:t>с</w:t>
      </w:r>
      <w:r>
        <w:rPr>
          <w:color w:val="231F20"/>
          <w:spacing w:val="47"/>
          <w:w w:val="115"/>
        </w:rPr>
        <w:t xml:space="preserve"> </w:t>
      </w:r>
      <w:r>
        <w:rPr>
          <w:color w:val="231F20"/>
          <w:w w:val="115"/>
        </w:rPr>
        <w:t>остатком.</w:t>
      </w:r>
      <w:r>
        <w:rPr>
          <w:color w:val="231F20"/>
          <w:spacing w:val="47"/>
          <w:w w:val="115"/>
        </w:rPr>
        <w:t xml:space="preserve"> </w:t>
      </w:r>
      <w:r>
        <w:rPr>
          <w:color w:val="231F20"/>
          <w:w w:val="115"/>
        </w:rPr>
        <w:t>Умножение/деление</w:t>
      </w:r>
      <w:r>
        <w:rPr>
          <w:color w:val="231F20"/>
          <w:spacing w:val="47"/>
          <w:w w:val="115"/>
        </w:rPr>
        <w:t xml:space="preserve"> </w:t>
      </w:r>
      <w:r>
        <w:rPr>
          <w:color w:val="231F20"/>
          <w:w w:val="115"/>
        </w:rPr>
        <w:t>на</w:t>
      </w:r>
      <w:r>
        <w:rPr>
          <w:color w:val="231F20"/>
          <w:spacing w:val="46"/>
          <w:w w:val="115"/>
        </w:rPr>
        <w:t xml:space="preserve"> </w:t>
      </w:r>
      <w:r>
        <w:rPr>
          <w:color w:val="231F20"/>
          <w:w w:val="115"/>
        </w:rPr>
        <w:t>10,</w:t>
      </w:r>
      <w:r>
        <w:rPr>
          <w:color w:val="231F20"/>
          <w:spacing w:val="47"/>
          <w:w w:val="115"/>
        </w:rPr>
        <w:t xml:space="preserve"> </w:t>
      </w:r>
      <w:r>
        <w:rPr>
          <w:color w:val="231F20"/>
          <w:w w:val="115"/>
        </w:rPr>
        <w:t>100,</w:t>
      </w:r>
    </w:p>
    <w:p w:rsidR="008052C0" w:rsidRDefault="008052C0" w:rsidP="008052C0">
      <w:pPr>
        <w:pStyle w:val="af1"/>
        <w:spacing w:line="229" w:lineRule="exact"/>
        <w:ind w:right="0" w:firstLine="0"/>
        <w:jc w:val="left"/>
      </w:pPr>
      <w:r>
        <w:rPr>
          <w:color w:val="231F20"/>
          <w:w w:val="120"/>
        </w:rPr>
        <w:t>1000.</w:t>
      </w:r>
    </w:p>
    <w:p w:rsidR="008052C0" w:rsidRDefault="008052C0" w:rsidP="008052C0">
      <w:pPr>
        <w:pStyle w:val="af1"/>
        <w:spacing w:before="14" w:line="252" w:lineRule="auto"/>
      </w:pPr>
      <w:r>
        <w:rPr>
          <w:color w:val="231F20"/>
          <w:w w:val="115"/>
        </w:rPr>
        <w:t>Свойства арифметических действий и их применение для вы-</w:t>
      </w:r>
      <w:r>
        <w:rPr>
          <w:color w:val="231F20"/>
          <w:spacing w:val="1"/>
          <w:w w:val="115"/>
        </w:rPr>
        <w:t xml:space="preserve"> </w:t>
      </w:r>
      <w:r>
        <w:rPr>
          <w:color w:val="231F20"/>
          <w:w w:val="120"/>
        </w:rPr>
        <w:t>числений.</w:t>
      </w:r>
      <w:r>
        <w:rPr>
          <w:color w:val="231F20"/>
          <w:spacing w:val="-6"/>
          <w:w w:val="120"/>
        </w:rPr>
        <w:t xml:space="preserve"> </w:t>
      </w:r>
      <w:r>
        <w:rPr>
          <w:color w:val="231F20"/>
          <w:w w:val="120"/>
        </w:rPr>
        <w:t>Поиск</w:t>
      </w:r>
      <w:r>
        <w:rPr>
          <w:color w:val="231F20"/>
          <w:spacing w:val="-5"/>
          <w:w w:val="120"/>
        </w:rPr>
        <w:t xml:space="preserve"> </w:t>
      </w:r>
      <w:r>
        <w:rPr>
          <w:color w:val="231F20"/>
          <w:w w:val="120"/>
        </w:rPr>
        <w:t>значения</w:t>
      </w:r>
      <w:r>
        <w:rPr>
          <w:color w:val="231F20"/>
          <w:spacing w:val="-5"/>
          <w:w w:val="120"/>
        </w:rPr>
        <w:t xml:space="preserve"> </w:t>
      </w:r>
      <w:r>
        <w:rPr>
          <w:color w:val="231F20"/>
          <w:w w:val="120"/>
        </w:rPr>
        <w:t>числового</w:t>
      </w:r>
      <w:r>
        <w:rPr>
          <w:color w:val="231F20"/>
          <w:spacing w:val="-5"/>
          <w:w w:val="120"/>
        </w:rPr>
        <w:t xml:space="preserve"> </w:t>
      </w:r>
      <w:r>
        <w:rPr>
          <w:color w:val="231F20"/>
          <w:w w:val="120"/>
        </w:rPr>
        <w:t>выражения,</w:t>
      </w:r>
      <w:r>
        <w:rPr>
          <w:color w:val="231F20"/>
          <w:spacing w:val="-5"/>
          <w:w w:val="120"/>
        </w:rPr>
        <w:t xml:space="preserve"> </w:t>
      </w:r>
      <w:r>
        <w:rPr>
          <w:color w:val="231F20"/>
          <w:w w:val="120"/>
        </w:rPr>
        <w:t>содержаще-</w:t>
      </w:r>
      <w:r>
        <w:rPr>
          <w:color w:val="231F20"/>
          <w:spacing w:val="-57"/>
          <w:w w:val="120"/>
        </w:rPr>
        <w:t xml:space="preserve"> </w:t>
      </w:r>
      <w:r>
        <w:rPr>
          <w:color w:val="231F20"/>
          <w:w w:val="120"/>
        </w:rPr>
        <w:t>го</w:t>
      </w:r>
      <w:r>
        <w:rPr>
          <w:color w:val="231F20"/>
          <w:spacing w:val="-14"/>
          <w:w w:val="120"/>
        </w:rPr>
        <w:t xml:space="preserve"> </w:t>
      </w:r>
      <w:r>
        <w:rPr>
          <w:color w:val="231F20"/>
          <w:w w:val="120"/>
        </w:rPr>
        <w:t>несколько</w:t>
      </w:r>
      <w:r>
        <w:rPr>
          <w:color w:val="231F20"/>
          <w:spacing w:val="-14"/>
          <w:w w:val="120"/>
        </w:rPr>
        <w:t xml:space="preserve"> </w:t>
      </w:r>
      <w:r>
        <w:rPr>
          <w:color w:val="231F20"/>
          <w:w w:val="120"/>
        </w:rPr>
        <w:t>действий</w:t>
      </w:r>
      <w:r>
        <w:rPr>
          <w:color w:val="231F20"/>
          <w:spacing w:val="-14"/>
          <w:w w:val="120"/>
        </w:rPr>
        <w:t xml:space="preserve"> </w:t>
      </w:r>
      <w:r>
        <w:rPr>
          <w:color w:val="231F20"/>
          <w:w w:val="120"/>
        </w:rPr>
        <w:t>в</w:t>
      </w:r>
      <w:r>
        <w:rPr>
          <w:color w:val="231F20"/>
          <w:spacing w:val="-14"/>
          <w:w w:val="120"/>
        </w:rPr>
        <w:t xml:space="preserve"> </w:t>
      </w:r>
      <w:r>
        <w:rPr>
          <w:color w:val="231F20"/>
          <w:w w:val="120"/>
        </w:rPr>
        <w:t>пределах</w:t>
      </w:r>
      <w:r>
        <w:rPr>
          <w:color w:val="231F20"/>
          <w:spacing w:val="-14"/>
          <w:w w:val="120"/>
        </w:rPr>
        <w:t xml:space="preserve"> </w:t>
      </w:r>
      <w:r>
        <w:rPr>
          <w:color w:val="231F20"/>
          <w:w w:val="120"/>
        </w:rPr>
        <w:t>100</w:t>
      </w:r>
      <w:r>
        <w:rPr>
          <w:color w:val="231F20"/>
          <w:spacing w:val="-7"/>
          <w:w w:val="120"/>
        </w:rPr>
        <w:t xml:space="preserve"> </w:t>
      </w:r>
      <w:r>
        <w:rPr>
          <w:color w:val="231F20"/>
          <w:w w:val="120"/>
        </w:rPr>
        <w:t>000.</w:t>
      </w:r>
      <w:r>
        <w:rPr>
          <w:color w:val="231F20"/>
          <w:spacing w:val="-14"/>
          <w:w w:val="120"/>
        </w:rPr>
        <w:t xml:space="preserve"> </w:t>
      </w:r>
      <w:r>
        <w:rPr>
          <w:color w:val="231F20"/>
          <w:w w:val="120"/>
        </w:rPr>
        <w:t>Проверка</w:t>
      </w:r>
      <w:r>
        <w:rPr>
          <w:color w:val="231F20"/>
          <w:spacing w:val="-14"/>
          <w:w w:val="120"/>
        </w:rPr>
        <w:t xml:space="preserve"> </w:t>
      </w:r>
      <w:r>
        <w:rPr>
          <w:color w:val="231F20"/>
          <w:w w:val="120"/>
        </w:rPr>
        <w:t>результа-</w:t>
      </w:r>
      <w:r>
        <w:rPr>
          <w:color w:val="231F20"/>
          <w:spacing w:val="-57"/>
          <w:w w:val="120"/>
        </w:rPr>
        <w:t xml:space="preserve"> </w:t>
      </w:r>
      <w:r>
        <w:rPr>
          <w:color w:val="231F20"/>
          <w:w w:val="120"/>
        </w:rPr>
        <w:t>та</w:t>
      </w:r>
      <w:r>
        <w:rPr>
          <w:color w:val="231F20"/>
          <w:spacing w:val="7"/>
          <w:w w:val="120"/>
        </w:rPr>
        <w:t xml:space="preserve"> </w:t>
      </w:r>
      <w:r>
        <w:rPr>
          <w:color w:val="231F20"/>
          <w:w w:val="120"/>
        </w:rPr>
        <w:t>вычислений,</w:t>
      </w:r>
      <w:r>
        <w:rPr>
          <w:color w:val="231F20"/>
          <w:spacing w:val="8"/>
          <w:w w:val="120"/>
        </w:rPr>
        <w:t xml:space="preserve"> </w:t>
      </w:r>
      <w:r>
        <w:rPr>
          <w:color w:val="231F20"/>
          <w:w w:val="120"/>
        </w:rPr>
        <w:t>в</w:t>
      </w:r>
      <w:r>
        <w:rPr>
          <w:color w:val="231F20"/>
          <w:spacing w:val="8"/>
          <w:w w:val="120"/>
        </w:rPr>
        <w:t xml:space="preserve"> </w:t>
      </w:r>
      <w:r>
        <w:rPr>
          <w:color w:val="231F20"/>
          <w:w w:val="120"/>
        </w:rPr>
        <w:t>том</w:t>
      </w:r>
      <w:r>
        <w:rPr>
          <w:color w:val="231F20"/>
          <w:spacing w:val="8"/>
          <w:w w:val="120"/>
        </w:rPr>
        <w:t xml:space="preserve"> </w:t>
      </w:r>
      <w:r>
        <w:rPr>
          <w:color w:val="231F20"/>
          <w:w w:val="120"/>
        </w:rPr>
        <w:t>числе</w:t>
      </w:r>
      <w:r>
        <w:rPr>
          <w:color w:val="231F20"/>
          <w:spacing w:val="8"/>
          <w:w w:val="120"/>
        </w:rPr>
        <w:t xml:space="preserve"> </w:t>
      </w:r>
      <w:r>
        <w:rPr>
          <w:color w:val="231F20"/>
          <w:w w:val="120"/>
        </w:rPr>
        <w:t>с</w:t>
      </w:r>
      <w:r>
        <w:rPr>
          <w:color w:val="231F20"/>
          <w:spacing w:val="8"/>
          <w:w w:val="120"/>
        </w:rPr>
        <w:t xml:space="preserve"> </w:t>
      </w:r>
      <w:r>
        <w:rPr>
          <w:color w:val="231F20"/>
          <w:w w:val="120"/>
        </w:rPr>
        <w:t>помощью</w:t>
      </w:r>
      <w:r>
        <w:rPr>
          <w:color w:val="231F20"/>
          <w:spacing w:val="8"/>
          <w:w w:val="120"/>
        </w:rPr>
        <w:t xml:space="preserve"> </w:t>
      </w:r>
      <w:r>
        <w:rPr>
          <w:color w:val="231F20"/>
          <w:w w:val="120"/>
        </w:rPr>
        <w:t>калькулятора.</w:t>
      </w:r>
    </w:p>
    <w:p w:rsidR="008052C0" w:rsidRDefault="008052C0" w:rsidP="008052C0">
      <w:pPr>
        <w:pStyle w:val="af1"/>
        <w:spacing w:line="252" w:lineRule="auto"/>
        <w:ind w:right="154"/>
      </w:pPr>
      <w:r>
        <w:rPr>
          <w:color w:val="231F20"/>
          <w:w w:val="115"/>
        </w:rPr>
        <w:t>Равенство, содержащее неизвестный компонент арифметиче-</w:t>
      </w:r>
      <w:r>
        <w:rPr>
          <w:color w:val="231F20"/>
          <w:spacing w:val="1"/>
          <w:w w:val="115"/>
        </w:rPr>
        <w:t xml:space="preserve"> </w:t>
      </w:r>
      <w:r>
        <w:rPr>
          <w:color w:val="231F20"/>
          <w:w w:val="115"/>
        </w:rPr>
        <w:t>ского</w:t>
      </w:r>
      <w:r>
        <w:rPr>
          <w:color w:val="231F20"/>
          <w:spacing w:val="29"/>
          <w:w w:val="115"/>
        </w:rPr>
        <w:t xml:space="preserve"> </w:t>
      </w:r>
      <w:r>
        <w:rPr>
          <w:color w:val="231F20"/>
          <w:w w:val="115"/>
        </w:rPr>
        <w:t>действия:</w:t>
      </w:r>
      <w:r>
        <w:rPr>
          <w:color w:val="231F20"/>
          <w:spacing w:val="30"/>
          <w:w w:val="115"/>
        </w:rPr>
        <w:t xml:space="preserve"> </w:t>
      </w:r>
      <w:r>
        <w:rPr>
          <w:color w:val="231F20"/>
          <w:w w:val="115"/>
        </w:rPr>
        <w:t>запись,</w:t>
      </w:r>
      <w:r>
        <w:rPr>
          <w:color w:val="231F20"/>
          <w:spacing w:val="30"/>
          <w:w w:val="115"/>
        </w:rPr>
        <w:t xml:space="preserve"> </w:t>
      </w:r>
      <w:r>
        <w:rPr>
          <w:color w:val="231F20"/>
          <w:w w:val="115"/>
        </w:rPr>
        <w:t>нахождение</w:t>
      </w:r>
      <w:r>
        <w:rPr>
          <w:color w:val="231F20"/>
          <w:spacing w:val="30"/>
          <w:w w:val="115"/>
        </w:rPr>
        <w:t xml:space="preserve"> </w:t>
      </w:r>
      <w:r>
        <w:rPr>
          <w:color w:val="231F20"/>
          <w:w w:val="115"/>
        </w:rPr>
        <w:t>неизвестного</w:t>
      </w:r>
      <w:r>
        <w:rPr>
          <w:color w:val="231F20"/>
          <w:spacing w:val="29"/>
          <w:w w:val="115"/>
        </w:rPr>
        <w:t xml:space="preserve"> </w:t>
      </w:r>
      <w:r>
        <w:rPr>
          <w:color w:val="231F20"/>
          <w:w w:val="115"/>
        </w:rPr>
        <w:t>компонента.</w:t>
      </w:r>
    </w:p>
    <w:p w:rsidR="008052C0" w:rsidRDefault="008052C0" w:rsidP="008052C0">
      <w:pPr>
        <w:pStyle w:val="af1"/>
        <w:spacing w:line="230" w:lineRule="exact"/>
        <w:ind w:left="383" w:right="0" w:firstLine="0"/>
      </w:pPr>
      <w:r>
        <w:rPr>
          <w:color w:val="231F20"/>
          <w:w w:val="120"/>
        </w:rPr>
        <w:t>Умножение</w:t>
      </w:r>
      <w:r>
        <w:rPr>
          <w:color w:val="231F20"/>
          <w:spacing w:val="-11"/>
          <w:w w:val="120"/>
        </w:rPr>
        <w:t xml:space="preserve"> </w:t>
      </w:r>
      <w:r>
        <w:rPr>
          <w:color w:val="231F20"/>
          <w:w w:val="120"/>
        </w:rPr>
        <w:t>и</w:t>
      </w:r>
      <w:r>
        <w:rPr>
          <w:color w:val="231F20"/>
          <w:spacing w:val="-11"/>
          <w:w w:val="120"/>
        </w:rPr>
        <w:t xml:space="preserve"> </w:t>
      </w:r>
      <w:r>
        <w:rPr>
          <w:color w:val="231F20"/>
          <w:w w:val="120"/>
        </w:rPr>
        <w:t>деление</w:t>
      </w:r>
      <w:r>
        <w:rPr>
          <w:color w:val="231F20"/>
          <w:spacing w:val="-11"/>
          <w:w w:val="120"/>
        </w:rPr>
        <w:t xml:space="preserve"> </w:t>
      </w:r>
      <w:r>
        <w:rPr>
          <w:color w:val="231F20"/>
          <w:w w:val="120"/>
        </w:rPr>
        <w:t>величины</w:t>
      </w:r>
      <w:r>
        <w:rPr>
          <w:color w:val="231F20"/>
          <w:spacing w:val="-10"/>
          <w:w w:val="120"/>
        </w:rPr>
        <w:t xml:space="preserve"> </w:t>
      </w:r>
      <w:r>
        <w:rPr>
          <w:color w:val="231F20"/>
          <w:w w:val="120"/>
        </w:rPr>
        <w:t>на</w:t>
      </w:r>
      <w:r>
        <w:rPr>
          <w:color w:val="231F20"/>
          <w:spacing w:val="-11"/>
          <w:w w:val="120"/>
        </w:rPr>
        <w:t xml:space="preserve"> </w:t>
      </w:r>
      <w:r>
        <w:rPr>
          <w:color w:val="231F20"/>
          <w:w w:val="120"/>
        </w:rPr>
        <w:t>однозначное</w:t>
      </w:r>
      <w:r>
        <w:rPr>
          <w:color w:val="231F20"/>
          <w:spacing w:val="-11"/>
          <w:w w:val="120"/>
        </w:rPr>
        <w:t xml:space="preserve"> </w:t>
      </w:r>
      <w:r>
        <w:rPr>
          <w:color w:val="231F20"/>
          <w:w w:val="120"/>
        </w:rPr>
        <w:t>число.</w:t>
      </w:r>
    </w:p>
    <w:p w:rsidR="008052C0" w:rsidRDefault="008052C0" w:rsidP="008052C0">
      <w:pPr>
        <w:pStyle w:val="4"/>
      </w:pPr>
      <w:r>
        <w:rPr>
          <w:color w:val="231F20"/>
          <w:spacing w:val="-1"/>
          <w:w w:val="95"/>
        </w:rPr>
        <w:t>Текстовые</w:t>
      </w:r>
      <w:r>
        <w:rPr>
          <w:color w:val="231F20"/>
          <w:spacing w:val="1"/>
          <w:w w:val="95"/>
        </w:rPr>
        <w:t xml:space="preserve"> </w:t>
      </w:r>
      <w:r>
        <w:rPr>
          <w:color w:val="231F20"/>
          <w:spacing w:val="-1"/>
          <w:w w:val="95"/>
        </w:rPr>
        <w:t>задачи</w:t>
      </w:r>
    </w:p>
    <w:p w:rsidR="008052C0" w:rsidRDefault="008052C0" w:rsidP="008052C0">
      <w:pPr>
        <w:pStyle w:val="af1"/>
        <w:spacing w:before="13" w:line="252" w:lineRule="auto"/>
        <w:ind w:right="154"/>
      </w:pPr>
      <w:r>
        <w:rPr>
          <w:color w:val="231F20"/>
          <w:w w:val="115"/>
        </w:rPr>
        <w:t>Работа</w:t>
      </w:r>
      <w:r>
        <w:rPr>
          <w:color w:val="231F20"/>
          <w:spacing w:val="1"/>
          <w:w w:val="115"/>
        </w:rPr>
        <w:t xml:space="preserve"> </w:t>
      </w:r>
      <w:r>
        <w:rPr>
          <w:color w:val="231F20"/>
          <w:w w:val="115"/>
        </w:rPr>
        <w:t>с</w:t>
      </w:r>
      <w:r>
        <w:rPr>
          <w:color w:val="231F20"/>
          <w:spacing w:val="1"/>
          <w:w w:val="115"/>
        </w:rPr>
        <w:t xml:space="preserve"> </w:t>
      </w:r>
      <w:r>
        <w:rPr>
          <w:color w:val="231F20"/>
          <w:w w:val="115"/>
        </w:rPr>
        <w:t>текстовой  задачей,  решение  которой  содержит</w:t>
      </w:r>
      <w:r>
        <w:rPr>
          <w:color w:val="231F20"/>
          <w:spacing w:val="1"/>
          <w:w w:val="115"/>
        </w:rPr>
        <w:t xml:space="preserve"> </w:t>
      </w:r>
      <w:r>
        <w:rPr>
          <w:color w:val="231F20"/>
          <w:w w:val="115"/>
        </w:rPr>
        <w:t>2—3</w:t>
      </w:r>
      <w:r>
        <w:rPr>
          <w:color w:val="231F20"/>
          <w:spacing w:val="1"/>
          <w:w w:val="115"/>
        </w:rPr>
        <w:t xml:space="preserve"> </w:t>
      </w:r>
      <w:r>
        <w:rPr>
          <w:color w:val="231F20"/>
          <w:w w:val="115"/>
        </w:rPr>
        <w:t>действия:</w:t>
      </w:r>
      <w:r>
        <w:rPr>
          <w:color w:val="231F20"/>
          <w:spacing w:val="1"/>
          <w:w w:val="115"/>
        </w:rPr>
        <w:t xml:space="preserve"> </w:t>
      </w:r>
      <w:r>
        <w:rPr>
          <w:color w:val="231F20"/>
          <w:w w:val="115"/>
        </w:rPr>
        <w:t>анализ,</w:t>
      </w:r>
      <w:r>
        <w:rPr>
          <w:color w:val="231F20"/>
          <w:spacing w:val="1"/>
          <w:w w:val="115"/>
        </w:rPr>
        <w:t xml:space="preserve"> </w:t>
      </w:r>
      <w:r>
        <w:rPr>
          <w:color w:val="231F20"/>
          <w:w w:val="115"/>
        </w:rPr>
        <w:t>представление</w:t>
      </w:r>
      <w:r>
        <w:rPr>
          <w:color w:val="231F20"/>
          <w:spacing w:val="1"/>
          <w:w w:val="115"/>
        </w:rPr>
        <w:t xml:space="preserve"> </w:t>
      </w:r>
      <w:r>
        <w:rPr>
          <w:color w:val="231F20"/>
          <w:w w:val="115"/>
        </w:rPr>
        <w:t>на</w:t>
      </w:r>
      <w:r>
        <w:rPr>
          <w:color w:val="231F20"/>
          <w:spacing w:val="1"/>
          <w:w w:val="115"/>
        </w:rPr>
        <w:t xml:space="preserve"> </w:t>
      </w:r>
      <w:r>
        <w:rPr>
          <w:color w:val="231F20"/>
          <w:w w:val="115"/>
        </w:rPr>
        <w:t>модели;</w:t>
      </w:r>
      <w:r>
        <w:rPr>
          <w:color w:val="231F20"/>
          <w:spacing w:val="1"/>
          <w:w w:val="115"/>
        </w:rPr>
        <w:t xml:space="preserve"> </w:t>
      </w:r>
      <w:r>
        <w:rPr>
          <w:color w:val="231F20"/>
          <w:w w:val="115"/>
        </w:rPr>
        <w:t>планирова-</w:t>
      </w:r>
      <w:r>
        <w:rPr>
          <w:color w:val="231F20"/>
          <w:spacing w:val="-55"/>
          <w:w w:val="115"/>
        </w:rPr>
        <w:t xml:space="preserve"> </w:t>
      </w:r>
      <w:r>
        <w:rPr>
          <w:color w:val="231F20"/>
          <w:w w:val="115"/>
        </w:rPr>
        <w:t>ние и запись решения; проверка решения и ответа. Анализ за-</w:t>
      </w:r>
      <w:r>
        <w:rPr>
          <w:color w:val="231F20"/>
          <w:spacing w:val="1"/>
          <w:w w:val="115"/>
        </w:rPr>
        <w:t xml:space="preserve"> </w:t>
      </w:r>
      <w:r>
        <w:rPr>
          <w:color w:val="231F20"/>
          <w:w w:val="115"/>
        </w:rPr>
        <w:t>висимостей, характеризующих процессы: движения (скорость,</w:t>
      </w:r>
      <w:r>
        <w:rPr>
          <w:color w:val="231F20"/>
          <w:spacing w:val="1"/>
          <w:w w:val="115"/>
        </w:rPr>
        <w:t xml:space="preserve"> </w:t>
      </w:r>
      <w:r>
        <w:rPr>
          <w:color w:val="231F20"/>
          <w:w w:val="115"/>
        </w:rPr>
        <w:t>время, пройденный путь), работы (производительность, время,</w:t>
      </w:r>
      <w:r>
        <w:rPr>
          <w:color w:val="231F20"/>
          <w:spacing w:val="1"/>
          <w:w w:val="115"/>
        </w:rPr>
        <w:t xml:space="preserve"> </w:t>
      </w:r>
      <w:r>
        <w:rPr>
          <w:color w:val="231F20"/>
          <w:w w:val="115"/>
        </w:rPr>
        <w:t>объём</w:t>
      </w:r>
      <w:r>
        <w:rPr>
          <w:color w:val="231F20"/>
          <w:spacing w:val="49"/>
          <w:w w:val="115"/>
        </w:rPr>
        <w:t xml:space="preserve"> </w:t>
      </w:r>
      <w:r>
        <w:rPr>
          <w:color w:val="231F20"/>
          <w:w w:val="115"/>
        </w:rPr>
        <w:t>работы),</w:t>
      </w:r>
      <w:r>
        <w:rPr>
          <w:color w:val="231F20"/>
          <w:spacing w:val="50"/>
          <w:w w:val="115"/>
        </w:rPr>
        <w:t xml:space="preserve"> </w:t>
      </w:r>
      <w:r>
        <w:rPr>
          <w:color w:val="231F20"/>
          <w:w w:val="115"/>
        </w:rPr>
        <w:t>купли-продажи</w:t>
      </w:r>
      <w:r>
        <w:rPr>
          <w:color w:val="231F20"/>
          <w:spacing w:val="50"/>
          <w:w w:val="115"/>
        </w:rPr>
        <w:t xml:space="preserve"> </w:t>
      </w:r>
      <w:r>
        <w:rPr>
          <w:color w:val="231F20"/>
          <w:w w:val="115"/>
        </w:rPr>
        <w:t>(цена,</w:t>
      </w:r>
      <w:r>
        <w:rPr>
          <w:color w:val="231F20"/>
          <w:spacing w:val="50"/>
          <w:w w:val="115"/>
        </w:rPr>
        <w:t xml:space="preserve"> </w:t>
      </w:r>
      <w:r>
        <w:rPr>
          <w:color w:val="231F20"/>
          <w:w w:val="115"/>
        </w:rPr>
        <w:t>количество,</w:t>
      </w:r>
      <w:r>
        <w:rPr>
          <w:color w:val="231F20"/>
          <w:spacing w:val="49"/>
          <w:w w:val="115"/>
        </w:rPr>
        <w:t xml:space="preserve"> </w:t>
      </w:r>
      <w:r>
        <w:rPr>
          <w:color w:val="231F20"/>
          <w:w w:val="115"/>
        </w:rPr>
        <w:t>стоимость)</w:t>
      </w:r>
      <w:r>
        <w:rPr>
          <w:color w:val="231F20"/>
          <w:spacing w:val="-55"/>
          <w:w w:val="115"/>
        </w:rPr>
        <w:t xml:space="preserve"> </w:t>
      </w:r>
      <w:r>
        <w:rPr>
          <w:color w:val="231F20"/>
          <w:w w:val="115"/>
        </w:rPr>
        <w:t>и</w:t>
      </w:r>
      <w:r>
        <w:rPr>
          <w:color w:val="231F20"/>
          <w:spacing w:val="1"/>
          <w:w w:val="115"/>
        </w:rPr>
        <w:t xml:space="preserve"> </w:t>
      </w:r>
      <w:r>
        <w:rPr>
          <w:color w:val="231F20"/>
          <w:w w:val="115"/>
        </w:rPr>
        <w:t>решение</w:t>
      </w:r>
      <w:r>
        <w:rPr>
          <w:color w:val="231F20"/>
          <w:spacing w:val="1"/>
          <w:w w:val="115"/>
        </w:rPr>
        <w:t xml:space="preserve"> </w:t>
      </w:r>
      <w:r>
        <w:rPr>
          <w:color w:val="231F20"/>
          <w:w w:val="115"/>
        </w:rPr>
        <w:t>соответствующих</w:t>
      </w:r>
      <w:r>
        <w:rPr>
          <w:color w:val="231F20"/>
          <w:spacing w:val="1"/>
          <w:w w:val="115"/>
        </w:rPr>
        <w:t xml:space="preserve"> </w:t>
      </w:r>
      <w:r>
        <w:rPr>
          <w:color w:val="231F20"/>
          <w:w w:val="115"/>
        </w:rPr>
        <w:t>задач.</w:t>
      </w:r>
      <w:r>
        <w:rPr>
          <w:color w:val="231F20"/>
          <w:spacing w:val="1"/>
          <w:w w:val="115"/>
        </w:rPr>
        <w:t xml:space="preserve"> </w:t>
      </w:r>
      <w:r>
        <w:rPr>
          <w:color w:val="231F20"/>
          <w:w w:val="115"/>
        </w:rPr>
        <w:t>Задачи</w:t>
      </w:r>
      <w:r>
        <w:rPr>
          <w:color w:val="231F20"/>
          <w:spacing w:val="1"/>
          <w:w w:val="115"/>
        </w:rPr>
        <w:t xml:space="preserve"> </w:t>
      </w:r>
      <w:r>
        <w:rPr>
          <w:color w:val="231F20"/>
          <w:w w:val="115"/>
        </w:rPr>
        <w:t>на</w:t>
      </w:r>
      <w:r>
        <w:rPr>
          <w:color w:val="231F20"/>
          <w:spacing w:val="1"/>
          <w:w w:val="115"/>
        </w:rPr>
        <w:t xml:space="preserve"> </w:t>
      </w:r>
      <w:r>
        <w:rPr>
          <w:color w:val="231F20"/>
          <w:w w:val="115"/>
        </w:rPr>
        <w:t>установление</w:t>
      </w:r>
      <w:r>
        <w:rPr>
          <w:color w:val="231F20"/>
          <w:spacing w:val="1"/>
          <w:w w:val="115"/>
        </w:rPr>
        <w:t xml:space="preserve"> </w:t>
      </w:r>
      <w:r>
        <w:rPr>
          <w:color w:val="231F20"/>
          <w:w w:val="115"/>
        </w:rPr>
        <w:t>времени</w:t>
      </w:r>
      <w:r>
        <w:rPr>
          <w:color w:val="231F20"/>
          <w:spacing w:val="1"/>
          <w:w w:val="115"/>
        </w:rPr>
        <w:t xml:space="preserve"> </w:t>
      </w:r>
      <w:r>
        <w:rPr>
          <w:color w:val="231F20"/>
          <w:w w:val="115"/>
        </w:rPr>
        <w:t>(начало,</w:t>
      </w:r>
      <w:r>
        <w:rPr>
          <w:color w:val="231F20"/>
          <w:spacing w:val="1"/>
          <w:w w:val="115"/>
        </w:rPr>
        <w:t xml:space="preserve"> </w:t>
      </w:r>
      <w:r>
        <w:rPr>
          <w:color w:val="231F20"/>
          <w:w w:val="115"/>
        </w:rPr>
        <w:t>продолжительность</w:t>
      </w:r>
      <w:r>
        <w:rPr>
          <w:color w:val="231F20"/>
          <w:spacing w:val="1"/>
          <w:w w:val="115"/>
        </w:rPr>
        <w:t xml:space="preserve"> </w:t>
      </w:r>
      <w:r>
        <w:rPr>
          <w:color w:val="231F20"/>
          <w:w w:val="115"/>
        </w:rPr>
        <w:t>и</w:t>
      </w:r>
      <w:r>
        <w:rPr>
          <w:color w:val="231F20"/>
          <w:spacing w:val="1"/>
          <w:w w:val="115"/>
        </w:rPr>
        <w:t xml:space="preserve"> </w:t>
      </w:r>
      <w:r>
        <w:rPr>
          <w:color w:val="231F20"/>
          <w:w w:val="115"/>
        </w:rPr>
        <w:t>окончание</w:t>
      </w:r>
      <w:r>
        <w:rPr>
          <w:color w:val="231F20"/>
          <w:spacing w:val="1"/>
          <w:w w:val="115"/>
        </w:rPr>
        <w:t xml:space="preserve"> </w:t>
      </w:r>
      <w:r>
        <w:rPr>
          <w:color w:val="231F20"/>
          <w:w w:val="115"/>
        </w:rPr>
        <w:t>события),</w:t>
      </w:r>
      <w:r>
        <w:rPr>
          <w:color w:val="231F20"/>
          <w:spacing w:val="1"/>
          <w:w w:val="115"/>
        </w:rPr>
        <w:t xml:space="preserve"> </w:t>
      </w:r>
      <w:r>
        <w:rPr>
          <w:color w:val="231F20"/>
          <w:w w:val="115"/>
        </w:rPr>
        <w:t>расчёта</w:t>
      </w:r>
      <w:r>
        <w:rPr>
          <w:color w:val="231F20"/>
          <w:spacing w:val="1"/>
          <w:w w:val="115"/>
        </w:rPr>
        <w:t xml:space="preserve"> </w:t>
      </w:r>
      <w:r>
        <w:rPr>
          <w:color w:val="231F20"/>
          <w:w w:val="115"/>
        </w:rPr>
        <w:t>количества,</w:t>
      </w:r>
      <w:r>
        <w:rPr>
          <w:color w:val="231F20"/>
          <w:spacing w:val="1"/>
          <w:w w:val="115"/>
        </w:rPr>
        <w:t xml:space="preserve"> </w:t>
      </w:r>
      <w:r>
        <w:rPr>
          <w:color w:val="231F20"/>
          <w:w w:val="115"/>
        </w:rPr>
        <w:t>расхода,</w:t>
      </w:r>
      <w:r>
        <w:rPr>
          <w:color w:val="231F20"/>
          <w:spacing w:val="1"/>
          <w:w w:val="115"/>
        </w:rPr>
        <w:t xml:space="preserve"> </w:t>
      </w:r>
      <w:r>
        <w:rPr>
          <w:color w:val="231F20"/>
          <w:w w:val="115"/>
        </w:rPr>
        <w:t>изменения.</w:t>
      </w:r>
      <w:r>
        <w:rPr>
          <w:color w:val="231F20"/>
          <w:spacing w:val="1"/>
          <w:w w:val="115"/>
        </w:rPr>
        <w:t xml:space="preserve"> </w:t>
      </w:r>
      <w:r>
        <w:rPr>
          <w:color w:val="231F20"/>
          <w:w w:val="115"/>
        </w:rPr>
        <w:t>Задачи</w:t>
      </w:r>
      <w:r>
        <w:rPr>
          <w:color w:val="231F20"/>
          <w:spacing w:val="1"/>
          <w:w w:val="115"/>
        </w:rPr>
        <w:t xml:space="preserve"> </w:t>
      </w:r>
      <w:r>
        <w:rPr>
          <w:color w:val="231F20"/>
          <w:w w:val="115"/>
        </w:rPr>
        <w:t>на  нахожде-</w:t>
      </w:r>
      <w:r>
        <w:rPr>
          <w:color w:val="231F20"/>
          <w:spacing w:val="-55"/>
          <w:w w:val="115"/>
        </w:rPr>
        <w:t xml:space="preserve"> </w:t>
      </w:r>
      <w:r>
        <w:rPr>
          <w:color w:val="231F20"/>
          <w:w w:val="115"/>
        </w:rPr>
        <w:t>ние доли величины, величины по её доле. Разные способы ре-</w:t>
      </w:r>
      <w:r>
        <w:rPr>
          <w:color w:val="231F20"/>
          <w:spacing w:val="1"/>
          <w:w w:val="115"/>
        </w:rPr>
        <w:t xml:space="preserve"> </w:t>
      </w:r>
      <w:r>
        <w:rPr>
          <w:color w:val="231F20"/>
          <w:w w:val="115"/>
        </w:rPr>
        <w:t>шения некоторых видов изученных задач. Оформление реше-</w:t>
      </w:r>
      <w:r>
        <w:rPr>
          <w:color w:val="231F20"/>
          <w:spacing w:val="1"/>
          <w:w w:val="115"/>
        </w:rPr>
        <w:t xml:space="preserve"> </w:t>
      </w:r>
      <w:r>
        <w:rPr>
          <w:color w:val="231F20"/>
          <w:w w:val="115"/>
        </w:rPr>
        <w:t>ния</w:t>
      </w:r>
      <w:r>
        <w:rPr>
          <w:color w:val="231F20"/>
          <w:spacing w:val="1"/>
          <w:w w:val="115"/>
        </w:rPr>
        <w:t xml:space="preserve"> </w:t>
      </w:r>
      <w:r>
        <w:rPr>
          <w:color w:val="231F20"/>
          <w:w w:val="115"/>
        </w:rPr>
        <w:t>по</w:t>
      </w:r>
      <w:r>
        <w:rPr>
          <w:color w:val="231F20"/>
          <w:spacing w:val="1"/>
          <w:w w:val="115"/>
        </w:rPr>
        <w:t xml:space="preserve"> </w:t>
      </w:r>
      <w:r>
        <w:rPr>
          <w:color w:val="231F20"/>
          <w:w w:val="115"/>
        </w:rPr>
        <w:t>действиям</w:t>
      </w:r>
      <w:r>
        <w:rPr>
          <w:color w:val="231F20"/>
          <w:spacing w:val="1"/>
          <w:w w:val="115"/>
        </w:rPr>
        <w:t xml:space="preserve"> </w:t>
      </w:r>
      <w:r>
        <w:rPr>
          <w:color w:val="231F20"/>
          <w:w w:val="115"/>
        </w:rPr>
        <w:t>с</w:t>
      </w:r>
      <w:r>
        <w:rPr>
          <w:color w:val="231F20"/>
          <w:spacing w:val="1"/>
          <w:w w:val="115"/>
        </w:rPr>
        <w:t xml:space="preserve"> </w:t>
      </w:r>
      <w:r>
        <w:rPr>
          <w:color w:val="231F20"/>
          <w:w w:val="115"/>
        </w:rPr>
        <w:t>пояснением,</w:t>
      </w:r>
      <w:r>
        <w:rPr>
          <w:color w:val="231F20"/>
          <w:spacing w:val="1"/>
          <w:w w:val="115"/>
        </w:rPr>
        <w:t xml:space="preserve"> </w:t>
      </w:r>
      <w:r>
        <w:rPr>
          <w:color w:val="231F20"/>
          <w:w w:val="115"/>
        </w:rPr>
        <w:t>по</w:t>
      </w:r>
      <w:r>
        <w:rPr>
          <w:color w:val="231F20"/>
          <w:spacing w:val="1"/>
          <w:w w:val="115"/>
        </w:rPr>
        <w:t xml:space="preserve"> </w:t>
      </w:r>
      <w:r>
        <w:rPr>
          <w:color w:val="231F20"/>
          <w:w w:val="115"/>
        </w:rPr>
        <w:t>вопросам,</w:t>
      </w:r>
      <w:r>
        <w:rPr>
          <w:color w:val="231F20"/>
          <w:spacing w:val="1"/>
          <w:w w:val="115"/>
        </w:rPr>
        <w:t xml:space="preserve"> </w:t>
      </w:r>
      <w:r>
        <w:rPr>
          <w:color w:val="231F20"/>
          <w:w w:val="115"/>
        </w:rPr>
        <w:t>с</w:t>
      </w:r>
      <w:r>
        <w:rPr>
          <w:color w:val="231F20"/>
          <w:spacing w:val="1"/>
          <w:w w:val="115"/>
        </w:rPr>
        <w:t xml:space="preserve"> </w:t>
      </w:r>
      <w:r>
        <w:rPr>
          <w:color w:val="231F20"/>
          <w:w w:val="115"/>
        </w:rPr>
        <w:t>помощью</w:t>
      </w:r>
      <w:r>
        <w:rPr>
          <w:color w:val="231F20"/>
          <w:spacing w:val="1"/>
          <w:w w:val="115"/>
        </w:rPr>
        <w:t xml:space="preserve"> </w:t>
      </w:r>
      <w:r>
        <w:rPr>
          <w:color w:val="231F20"/>
          <w:w w:val="115"/>
        </w:rPr>
        <w:t>числового</w:t>
      </w:r>
      <w:r>
        <w:rPr>
          <w:color w:val="231F20"/>
          <w:spacing w:val="15"/>
          <w:w w:val="115"/>
        </w:rPr>
        <w:t xml:space="preserve"> </w:t>
      </w:r>
      <w:r>
        <w:rPr>
          <w:color w:val="231F20"/>
          <w:w w:val="115"/>
        </w:rPr>
        <w:t>выражения.</w:t>
      </w:r>
    </w:p>
    <w:p w:rsidR="008052C0" w:rsidRDefault="008052C0" w:rsidP="008052C0">
      <w:pPr>
        <w:pStyle w:val="4"/>
      </w:pPr>
      <w:r>
        <w:rPr>
          <w:color w:val="231F20"/>
          <w:w w:val="90"/>
        </w:rPr>
        <w:t>Пространственные</w:t>
      </w:r>
      <w:r>
        <w:rPr>
          <w:color w:val="231F20"/>
          <w:spacing w:val="44"/>
          <w:w w:val="90"/>
        </w:rPr>
        <w:t xml:space="preserve"> </w:t>
      </w:r>
      <w:r>
        <w:rPr>
          <w:color w:val="231F20"/>
          <w:w w:val="90"/>
        </w:rPr>
        <w:t>отношения</w:t>
      </w:r>
      <w:r>
        <w:rPr>
          <w:color w:val="231F20"/>
          <w:spacing w:val="44"/>
          <w:w w:val="90"/>
        </w:rPr>
        <w:t xml:space="preserve"> </w:t>
      </w:r>
      <w:r>
        <w:rPr>
          <w:color w:val="231F20"/>
          <w:w w:val="90"/>
        </w:rPr>
        <w:t>и</w:t>
      </w:r>
      <w:r>
        <w:rPr>
          <w:color w:val="231F20"/>
          <w:spacing w:val="44"/>
          <w:w w:val="90"/>
        </w:rPr>
        <w:t xml:space="preserve"> </w:t>
      </w:r>
      <w:r>
        <w:rPr>
          <w:color w:val="231F20"/>
          <w:w w:val="90"/>
        </w:rPr>
        <w:t>геометрические</w:t>
      </w:r>
      <w:r>
        <w:rPr>
          <w:color w:val="231F20"/>
          <w:spacing w:val="44"/>
          <w:w w:val="90"/>
        </w:rPr>
        <w:t xml:space="preserve"> </w:t>
      </w:r>
      <w:r>
        <w:rPr>
          <w:color w:val="231F20"/>
          <w:w w:val="90"/>
        </w:rPr>
        <w:t>фигуры</w:t>
      </w:r>
    </w:p>
    <w:p w:rsidR="008052C0" w:rsidRDefault="008052C0" w:rsidP="008052C0">
      <w:pPr>
        <w:pStyle w:val="af1"/>
        <w:spacing w:before="14"/>
        <w:ind w:left="383" w:right="0" w:firstLine="0"/>
      </w:pPr>
      <w:r>
        <w:rPr>
          <w:color w:val="231F20"/>
          <w:w w:val="115"/>
        </w:rPr>
        <w:t>Наглядные</w:t>
      </w:r>
      <w:r>
        <w:rPr>
          <w:color w:val="231F20"/>
          <w:spacing w:val="37"/>
          <w:w w:val="115"/>
        </w:rPr>
        <w:t xml:space="preserve"> </w:t>
      </w:r>
      <w:r>
        <w:rPr>
          <w:color w:val="231F20"/>
          <w:w w:val="115"/>
        </w:rPr>
        <w:t>представления</w:t>
      </w:r>
      <w:r>
        <w:rPr>
          <w:color w:val="231F20"/>
          <w:spacing w:val="37"/>
          <w:w w:val="115"/>
        </w:rPr>
        <w:t xml:space="preserve"> </w:t>
      </w:r>
      <w:r>
        <w:rPr>
          <w:color w:val="231F20"/>
          <w:w w:val="115"/>
        </w:rPr>
        <w:t>о</w:t>
      </w:r>
      <w:r>
        <w:rPr>
          <w:color w:val="231F20"/>
          <w:spacing w:val="37"/>
          <w:w w:val="115"/>
        </w:rPr>
        <w:t xml:space="preserve"> </w:t>
      </w:r>
      <w:r>
        <w:rPr>
          <w:color w:val="231F20"/>
          <w:w w:val="115"/>
        </w:rPr>
        <w:t>симметрии.</w:t>
      </w:r>
    </w:p>
    <w:p w:rsidR="008052C0" w:rsidRDefault="008052C0" w:rsidP="008052C0">
      <w:pPr>
        <w:pStyle w:val="af1"/>
        <w:spacing w:before="13" w:line="252" w:lineRule="auto"/>
        <w:ind w:right="154"/>
        <w:jc w:val="right"/>
      </w:pPr>
      <w:r>
        <w:rPr>
          <w:color w:val="231F20"/>
          <w:w w:val="115"/>
        </w:rPr>
        <w:t>Окружность,</w:t>
      </w:r>
      <w:r>
        <w:rPr>
          <w:color w:val="231F20"/>
          <w:spacing w:val="4"/>
          <w:w w:val="115"/>
        </w:rPr>
        <w:t xml:space="preserve"> </w:t>
      </w:r>
      <w:r>
        <w:rPr>
          <w:color w:val="231F20"/>
          <w:w w:val="115"/>
        </w:rPr>
        <w:t>круг:</w:t>
      </w:r>
      <w:r>
        <w:rPr>
          <w:color w:val="231F20"/>
          <w:spacing w:val="4"/>
          <w:w w:val="115"/>
        </w:rPr>
        <w:t xml:space="preserve"> </w:t>
      </w:r>
      <w:r>
        <w:rPr>
          <w:color w:val="231F20"/>
          <w:w w:val="115"/>
        </w:rPr>
        <w:t>распознавание</w:t>
      </w:r>
      <w:r>
        <w:rPr>
          <w:color w:val="231F20"/>
          <w:spacing w:val="4"/>
          <w:w w:val="115"/>
        </w:rPr>
        <w:t xml:space="preserve"> </w:t>
      </w:r>
      <w:r>
        <w:rPr>
          <w:color w:val="231F20"/>
          <w:w w:val="115"/>
        </w:rPr>
        <w:t>и</w:t>
      </w:r>
      <w:r>
        <w:rPr>
          <w:color w:val="231F20"/>
          <w:spacing w:val="4"/>
          <w:w w:val="115"/>
        </w:rPr>
        <w:t xml:space="preserve"> </w:t>
      </w:r>
      <w:r>
        <w:rPr>
          <w:color w:val="231F20"/>
          <w:w w:val="115"/>
        </w:rPr>
        <w:t>изображение;</w:t>
      </w:r>
      <w:r>
        <w:rPr>
          <w:color w:val="231F20"/>
          <w:spacing w:val="4"/>
          <w:w w:val="115"/>
        </w:rPr>
        <w:t xml:space="preserve"> </w:t>
      </w:r>
      <w:r>
        <w:rPr>
          <w:color w:val="231F20"/>
          <w:w w:val="115"/>
        </w:rPr>
        <w:t>построе-</w:t>
      </w:r>
      <w:r>
        <w:rPr>
          <w:color w:val="231F20"/>
          <w:spacing w:val="-55"/>
          <w:w w:val="115"/>
        </w:rPr>
        <w:t xml:space="preserve"> </w:t>
      </w:r>
      <w:r>
        <w:rPr>
          <w:color w:val="231F20"/>
          <w:w w:val="115"/>
        </w:rPr>
        <w:t>ние</w:t>
      </w:r>
      <w:r>
        <w:rPr>
          <w:color w:val="231F20"/>
          <w:spacing w:val="23"/>
          <w:w w:val="115"/>
        </w:rPr>
        <w:t xml:space="preserve"> </w:t>
      </w:r>
      <w:r>
        <w:rPr>
          <w:color w:val="231F20"/>
          <w:w w:val="115"/>
        </w:rPr>
        <w:t>окружности</w:t>
      </w:r>
      <w:r>
        <w:rPr>
          <w:color w:val="231F20"/>
          <w:spacing w:val="23"/>
          <w:w w:val="115"/>
        </w:rPr>
        <w:t xml:space="preserve"> </w:t>
      </w:r>
      <w:r>
        <w:rPr>
          <w:color w:val="231F20"/>
          <w:w w:val="115"/>
        </w:rPr>
        <w:t>заданного</w:t>
      </w:r>
      <w:r>
        <w:rPr>
          <w:color w:val="231F20"/>
          <w:spacing w:val="23"/>
          <w:w w:val="115"/>
        </w:rPr>
        <w:t xml:space="preserve"> </w:t>
      </w:r>
      <w:r>
        <w:rPr>
          <w:color w:val="231F20"/>
          <w:w w:val="115"/>
        </w:rPr>
        <w:t>радиуса.</w:t>
      </w:r>
      <w:r>
        <w:rPr>
          <w:color w:val="231F20"/>
          <w:spacing w:val="23"/>
          <w:w w:val="115"/>
        </w:rPr>
        <w:t xml:space="preserve"> </w:t>
      </w:r>
      <w:r>
        <w:rPr>
          <w:color w:val="231F20"/>
          <w:w w:val="115"/>
        </w:rPr>
        <w:t>Построение</w:t>
      </w:r>
      <w:r>
        <w:rPr>
          <w:color w:val="231F20"/>
          <w:spacing w:val="23"/>
          <w:w w:val="115"/>
        </w:rPr>
        <w:t xml:space="preserve"> </w:t>
      </w:r>
      <w:r>
        <w:rPr>
          <w:color w:val="231F20"/>
          <w:w w:val="115"/>
        </w:rPr>
        <w:t>изученных</w:t>
      </w:r>
      <w:r>
        <w:rPr>
          <w:color w:val="231F20"/>
          <w:spacing w:val="23"/>
          <w:w w:val="115"/>
        </w:rPr>
        <w:t xml:space="preserve"> </w:t>
      </w:r>
      <w:r>
        <w:rPr>
          <w:color w:val="231F20"/>
          <w:w w:val="115"/>
        </w:rPr>
        <w:t>ге-</w:t>
      </w:r>
      <w:r>
        <w:rPr>
          <w:color w:val="231F20"/>
          <w:spacing w:val="-54"/>
          <w:w w:val="115"/>
        </w:rPr>
        <w:t xml:space="preserve"> </w:t>
      </w:r>
      <w:r>
        <w:rPr>
          <w:color w:val="231F20"/>
          <w:w w:val="115"/>
        </w:rPr>
        <w:t>ометрических</w:t>
      </w:r>
      <w:r>
        <w:rPr>
          <w:color w:val="231F20"/>
          <w:spacing w:val="23"/>
          <w:w w:val="115"/>
        </w:rPr>
        <w:t xml:space="preserve"> </w:t>
      </w:r>
      <w:r>
        <w:rPr>
          <w:color w:val="231F20"/>
          <w:w w:val="115"/>
        </w:rPr>
        <w:t>фигур</w:t>
      </w:r>
      <w:r>
        <w:rPr>
          <w:color w:val="231F20"/>
          <w:spacing w:val="24"/>
          <w:w w:val="115"/>
        </w:rPr>
        <w:t xml:space="preserve"> </w:t>
      </w:r>
      <w:r>
        <w:rPr>
          <w:color w:val="231F20"/>
          <w:w w:val="115"/>
        </w:rPr>
        <w:t>с</w:t>
      </w:r>
      <w:r>
        <w:rPr>
          <w:color w:val="231F20"/>
          <w:spacing w:val="26"/>
          <w:w w:val="115"/>
        </w:rPr>
        <w:t xml:space="preserve"> </w:t>
      </w:r>
      <w:r>
        <w:rPr>
          <w:color w:val="231F20"/>
          <w:w w:val="115"/>
        </w:rPr>
        <w:t>помощью</w:t>
      </w:r>
      <w:r>
        <w:rPr>
          <w:color w:val="231F20"/>
          <w:spacing w:val="24"/>
          <w:w w:val="115"/>
        </w:rPr>
        <w:t xml:space="preserve"> </w:t>
      </w:r>
      <w:r>
        <w:rPr>
          <w:color w:val="231F20"/>
          <w:w w:val="115"/>
        </w:rPr>
        <w:t>линейки,</w:t>
      </w:r>
      <w:r>
        <w:rPr>
          <w:color w:val="231F20"/>
          <w:spacing w:val="24"/>
          <w:w w:val="115"/>
        </w:rPr>
        <w:t xml:space="preserve"> </w:t>
      </w:r>
      <w:r>
        <w:rPr>
          <w:color w:val="231F20"/>
          <w:w w:val="115"/>
        </w:rPr>
        <w:t>угольника,</w:t>
      </w:r>
      <w:r>
        <w:rPr>
          <w:color w:val="231F20"/>
          <w:spacing w:val="23"/>
          <w:w w:val="115"/>
        </w:rPr>
        <w:t xml:space="preserve"> </w:t>
      </w:r>
      <w:r>
        <w:rPr>
          <w:color w:val="231F20"/>
          <w:w w:val="115"/>
        </w:rPr>
        <w:t>циркуля.</w:t>
      </w:r>
      <w:r>
        <w:rPr>
          <w:color w:val="231F20"/>
          <w:spacing w:val="-54"/>
          <w:w w:val="115"/>
        </w:rPr>
        <w:t xml:space="preserve"> </w:t>
      </w:r>
      <w:r>
        <w:rPr>
          <w:color w:val="231F20"/>
          <w:w w:val="115"/>
        </w:rPr>
        <w:t>Пространственные</w:t>
      </w:r>
      <w:r>
        <w:rPr>
          <w:color w:val="231F20"/>
          <w:spacing w:val="26"/>
          <w:w w:val="115"/>
        </w:rPr>
        <w:t xml:space="preserve"> </w:t>
      </w:r>
      <w:r>
        <w:rPr>
          <w:color w:val="231F20"/>
          <w:w w:val="115"/>
        </w:rPr>
        <w:t>геометрические</w:t>
      </w:r>
      <w:r>
        <w:rPr>
          <w:color w:val="231F20"/>
          <w:spacing w:val="27"/>
          <w:w w:val="115"/>
        </w:rPr>
        <w:t xml:space="preserve"> </w:t>
      </w:r>
      <w:r>
        <w:rPr>
          <w:color w:val="231F20"/>
          <w:w w:val="115"/>
        </w:rPr>
        <w:t>фигуры</w:t>
      </w:r>
      <w:r>
        <w:rPr>
          <w:color w:val="231F20"/>
          <w:spacing w:val="26"/>
          <w:w w:val="115"/>
        </w:rPr>
        <w:t xml:space="preserve"> </w:t>
      </w:r>
      <w:r>
        <w:rPr>
          <w:color w:val="231F20"/>
          <w:w w:val="115"/>
        </w:rPr>
        <w:t>(тела):</w:t>
      </w:r>
      <w:r>
        <w:rPr>
          <w:color w:val="231F20"/>
          <w:spacing w:val="27"/>
          <w:w w:val="115"/>
        </w:rPr>
        <w:t xml:space="preserve"> </w:t>
      </w:r>
      <w:r>
        <w:rPr>
          <w:color w:val="231F20"/>
          <w:w w:val="115"/>
        </w:rPr>
        <w:t>шар,</w:t>
      </w:r>
      <w:r>
        <w:rPr>
          <w:color w:val="231F20"/>
          <w:spacing w:val="26"/>
          <w:w w:val="115"/>
        </w:rPr>
        <w:t xml:space="preserve"> </w:t>
      </w:r>
      <w:r>
        <w:rPr>
          <w:color w:val="231F20"/>
          <w:w w:val="115"/>
        </w:rPr>
        <w:t>куб,</w:t>
      </w:r>
    </w:p>
    <w:p w:rsidR="008052C0" w:rsidRDefault="008052C0" w:rsidP="008052C0">
      <w:pPr>
        <w:pStyle w:val="af1"/>
        <w:spacing w:line="229" w:lineRule="exact"/>
        <w:ind w:right="0" w:firstLine="0"/>
        <w:jc w:val="left"/>
      </w:pPr>
      <w:r>
        <w:rPr>
          <w:color w:val="231F20"/>
          <w:w w:val="120"/>
        </w:rPr>
        <w:t>цилиндр,</w:t>
      </w:r>
      <w:r>
        <w:rPr>
          <w:color w:val="231F20"/>
          <w:spacing w:val="9"/>
          <w:w w:val="120"/>
        </w:rPr>
        <w:t xml:space="preserve"> </w:t>
      </w:r>
      <w:r>
        <w:rPr>
          <w:color w:val="231F20"/>
          <w:w w:val="120"/>
        </w:rPr>
        <w:t>конус,</w:t>
      </w:r>
      <w:r>
        <w:rPr>
          <w:color w:val="231F20"/>
          <w:spacing w:val="10"/>
          <w:w w:val="120"/>
        </w:rPr>
        <w:t xml:space="preserve"> </w:t>
      </w:r>
      <w:r>
        <w:rPr>
          <w:color w:val="231F20"/>
          <w:w w:val="120"/>
        </w:rPr>
        <w:t>пирамида;</w:t>
      </w:r>
      <w:r>
        <w:rPr>
          <w:color w:val="231F20"/>
          <w:spacing w:val="10"/>
          <w:w w:val="120"/>
        </w:rPr>
        <w:t xml:space="preserve"> </w:t>
      </w:r>
      <w:r>
        <w:rPr>
          <w:color w:val="231F20"/>
          <w:w w:val="120"/>
        </w:rPr>
        <w:t>различение,</w:t>
      </w:r>
      <w:r>
        <w:rPr>
          <w:color w:val="231F20"/>
          <w:spacing w:val="10"/>
          <w:w w:val="120"/>
        </w:rPr>
        <w:t xml:space="preserve"> </w:t>
      </w:r>
      <w:r>
        <w:rPr>
          <w:color w:val="231F20"/>
          <w:w w:val="120"/>
        </w:rPr>
        <w:t>называние.</w:t>
      </w:r>
    </w:p>
    <w:p w:rsidR="008052C0" w:rsidRDefault="008052C0" w:rsidP="008052C0">
      <w:pPr>
        <w:pStyle w:val="af1"/>
        <w:spacing w:before="14" w:line="252" w:lineRule="auto"/>
        <w:ind w:right="154"/>
      </w:pPr>
      <w:r>
        <w:rPr>
          <w:color w:val="231F20"/>
          <w:w w:val="120"/>
        </w:rPr>
        <w:t>Конструирование:</w:t>
      </w:r>
      <w:r>
        <w:rPr>
          <w:color w:val="231F20"/>
          <w:spacing w:val="1"/>
          <w:w w:val="120"/>
        </w:rPr>
        <w:t xml:space="preserve"> </w:t>
      </w:r>
      <w:r>
        <w:rPr>
          <w:color w:val="231F20"/>
          <w:w w:val="120"/>
        </w:rPr>
        <w:t>разбиение</w:t>
      </w:r>
      <w:r>
        <w:rPr>
          <w:color w:val="231F20"/>
          <w:spacing w:val="1"/>
          <w:w w:val="120"/>
        </w:rPr>
        <w:t xml:space="preserve"> </w:t>
      </w:r>
      <w:r>
        <w:rPr>
          <w:color w:val="231F20"/>
          <w:w w:val="120"/>
        </w:rPr>
        <w:t>фигуры</w:t>
      </w:r>
      <w:r>
        <w:rPr>
          <w:color w:val="231F20"/>
          <w:spacing w:val="1"/>
          <w:w w:val="120"/>
        </w:rPr>
        <w:t xml:space="preserve"> </w:t>
      </w:r>
      <w:r>
        <w:rPr>
          <w:color w:val="231F20"/>
          <w:w w:val="120"/>
        </w:rPr>
        <w:t>на</w:t>
      </w:r>
      <w:r>
        <w:rPr>
          <w:color w:val="231F20"/>
          <w:spacing w:val="1"/>
          <w:w w:val="120"/>
        </w:rPr>
        <w:t xml:space="preserve"> </w:t>
      </w:r>
      <w:r>
        <w:rPr>
          <w:color w:val="231F20"/>
          <w:w w:val="120"/>
        </w:rPr>
        <w:t>прямоугольники</w:t>
      </w:r>
      <w:r>
        <w:rPr>
          <w:color w:val="231F20"/>
          <w:spacing w:val="-57"/>
          <w:w w:val="120"/>
        </w:rPr>
        <w:t xml:space="preserve"> </w:t>
      </w:r>
      <w:r>
        <w:rPr>
          <w:color w:val="231F20"/>
          <w:w w:val="115"/>
        </w:rPr>
        <w:t>(квадраты),</w:t>
      </w:r>
      <w:r>
        <w:rPr>
          <w:color w:val="231F20"/>
          <w:spacing w:val="30"/>
          <w:w w:val="115"/>
        </w:rPr>
        <w:t xml:space="preserve"> </w:t>
      </w:r>
      <w:r>
        <w:rPr>
          <w:color w:val="231F20"/>
          <w:w w:val="115"/>
        </w:rPr>
        <w:t>составление</w:t>
      </w:r>
      <w:r>
        <w:rPr>
          <w:color w:val="231F20"/>
          <w:spacing w:val="30"/>
          <w:w w:val="115"/>
        </w:rPr>
        <w:t xml:space="preserve"> </w:t>
      </w:r>
      <w:r>
        <w:rPr>
          <w:color w:val="231F20"/>
          <w:w w:val="115"/>
        </w:rPr>
        <w:t>фигур</w:t>
      </w:r>
      <w:r>
        <w:rPr>
          <w:color w:val="231F20"/>
          <w:spacing w:val="31"/>
          <w:w w:val="115"/>
        </w:rPr>
        <w:t xml:space="preserve"> </w:t>
      </w:r>
      <w:r>
        <w:rPr>
          <w:color w:val="231F20"/>
          <w:w w:val="115"/>
        </w:rPr>
        <w:t>из</w:t>
      </w:r>
      <w:r>
        <w:rPr>
          <w:color w:val="231F20"/>
          <w:spacing w:val="30"/>
          <w:w w:val="115"/>
        </w:rPr>
        <w:t xml:space="preserve"> </w:t>
      </w:r>
      <w:r>
        <w:rPr>
          <w:color w:val="231F20"/>
          <w:w w:val="115"/>
        </w:rPr>
        <w:t>прямоугольников/квадратов.</w:t>
      </w:r>
    </w:p>
    <w:p w:rsidR="008052C0" w:rsidRDefault="008052C0" w:rsidP="008052C0">
      <w:pPr>
        <w:pStyle w:val="af1"/>
        <w:spacing w:before="70" w:line="247" w:lineRule="auto"/>
        <w:ind w:firstLine="0"/>
      </w:pPr>
      <w:r>
        <w:rPr>
          <w:color w:val="231F20"/>
          <w:w w:val="115"/>
        </w:rPr>
        <w:t>Периметр, площадь фигуры, составленной из двух-трёх прямо-</w:t>
      </w:r>
      <w:r>
        <w:rPr>
          <w:color w:val="231F20"/>
          <w:spacing w:val="1"/>
          <w:w w:val="115"/>
        </w:rPr>
        <w:t xml:space="preserve"> </w:t>
      </w:r>
      <w:r>
        <w:rPr>
          <w:color w:val="231F20"/>
          <w:w w:val="120"/>
        </w:rPr>
        <w:t>угольников</w:t>
      </w:r>
      <w:r>
        <w:rPr>
          <w:color w:val="231F20"/>
          <w:spacing w:val="11"/>
          <w:w w:val="120"/>
        </w:rPr>
        <w:t xml:space="preserve"> </w:t>
      </w:r>
      <w:r>
        <w:rPr>
          <w:color w:val="231F20"/>
          <w:w w:val="120"/>
        </w:rPr>
        <w:t>(квадратов).</w:t>
      </w:r>
    </w:p>
    <w:p w:rsidR="008052C0" w:rsidRDefault="008052C0" w:rsidP="008052C0">
      <w:pPr>
        <w:pStyle w:val="4"/>
        <w:spacing w:before="145"/>
        <w:jc w:val="both"/>
      </w:pPr>
      <w:r>
        <w:rPr>
          <w:color w:val="231F20"/>
          <w:w w:val="90"/>
        </w:rPr>
        <w:t>Математическая</w:t>
      </w:r>
      <w:r>
        <w:rPr>
          <w:color w:val="231F20"/>
          <w:spacing w:val="67"/>
        </w:rPr>
        <w:t xml:space="preserve"> </w:t>
      </w:r>
      <w:r>
        <w:rPr>
          <w:color w:val="231F20"/>
          <w:w w:val="90"/>
        </w:rPr>
        <w:t>информация</w:t>
      </w:r>
    </w:p>
    <w:p w:rsidR="008052C0" w:rsidRDefault="008052C0" w:rsidP="008052C0">
      <w:pPr>
        <w:pStyle w:val="af1"/>
        <w:spacing w:before="10" w:line="247" w:lineRule="auto"/>
      </w:pPr>
      <w:r>
        <w:rPr>
          <w:color w:val="231F20"/>
          <w:w w:val="115"/>
        </w:rPr>
        <w:lastRenderedPageBreak/>
        <w:t>Работа с утверждениями: конструирование, проверка истин-</w:t>
      </w:r>
      <w:r>
        <w:rPr>
          <w:color w:val="231F20"/>
          <w:spacing w:val="1"/>
          <w:w w:val="115"/>
        </w:rPr>
        <w:t xml:space="preserve"> </w:t>
      </w:r>
      <w:r>
        <w:rPr>
          <w:color w:val="231F20"/>
          <w:w w:val="120"/>
        </w:rPr>
        <w:t>ности; составление и проверка логических рассуждений при</w:t>
      </w:r>
      <w:r>
        <w:rPr>
          <w:color w:val="231F20"/>
          <w:spacing w:val="1"/>
          <w:w w:val="120"/>
        </w:rPr>
        <w:t xml:space="preserve"> </w:t>
      </w:r>
      <w:r>
        <w:rPr>
          <w:color w:val="231F20"/>
          <w:w w:val="120"/>
        </w:rPr>
        <w:t>решении</w:t>
      </w:r>
      <w:r>
        <w:rPr>
          <w:color w:val="231F20"/>
          <w:spacing w:val="11"/>
          <w:w w:val="120"/>
        </w:rPr>
        <w:t xml:space="preserve"> </w:t>
      </w:r>
      <w:r>
        <w:rPr>
          <w:color w:val="231F20"/>
          <w:w w:val="120"/>
        </w:rPr>
        <w:t>задач.</w:t>
      </w:r>
    </w:p>
    <w:p w:rsidR="008052C0" w:rsidRDefault="008052C0" w:rsidP="008052C0">
      <w:pPr>
        <w:pStyle w:val="af1"/>
        <w:spacing w:before="2" w:line="247" w:lineRule="auto"/>
        <w:ind w:right="154"/>
      </w:pPr>
      <w:r>
        <w:rPr>
          <w:color w:val="231F20"/>
          <w:w w:val="115"/>
        </w:rPr>
        <w:t>Данные</w:t>
      </w:r>
      <w:r>
        <w:rPr>
          <w:color w:val="231F20"/>
          <w:spacing w:val="1"/>
          <w:w w:val="115"/>
        </w:rPr>
        <w:t xml:space="preserve"> </w:t>
      </w:r>
      <w:r>
        <w:rPr>
          <w:color w:val="231F20"/>
          <w:w w:val="115"/>
        </w:rPr>
        <w:t>о</w:t>
      </w:r>
      <w:r>
        <w:rPr>
          <w:color w:val="231F20"/>
          <w:spacing w:val="1"/>
          <w:w w:val="115"/>
        </w:rPr>
        <w:t xml:space="preserve"> </w:t>
      </w:r>
      <w:r>
        <w:rPr>
          <w:color w:val="231F20"/>
          <w:w w:val="115"/>
        </w:rPr>
        <w:t>реальных</w:t>
      </w:r>
      <w:r>
        <w:rPr>
          <w:color w:val="231F20"/>
          <w:spacing w:val="1"/>
          <w:w w:val="115"/>
        </w:rPr>
        <w:t xml:space="preserve"> </w:t>
      </w:r>
      <w:r>
        <w:rPr>
          <w:color w:val="231F20"/>
          <w:w w:val="115"/>
        </w:rPr>
        <w:t>процессах</w:t>
      </w:r>
      <w:r>
        <w:rPr>
          <w:color w:val="231F20"/>
          <w:spacing w:val="1"/>
          <w:w w:val="115"/>
        </w:rPr>
        <w:t xml:space="preserve"> </w:t>
      </w:r>
      <w:r>
        <w:rPr>
          <w:color w:val="231F20"/>
          <w:w w:val="115"/>
        </w:rPr>
        <w:t>и</w:t>
      </w:r>
      <w:r>
        <w:rPr>
          <w:color w:val="231F20"/>
          <w:spacing w:val="1"/>
          <w:w w:val="115"/>
        </w:rPr>
        <w:t xml:space="preserve"> </w:t>
      </w:r>
      <w:r>
        <w:rPr>
          <w:color w:val="231F20"/>
          <w:w w:val="115"/>
        </w:rPr>
        <w:t>явлениях  окружающего</w:t>
      </w:r>
      <w:r>
        <w:rPr>
          <w:color w:val="231F20"/>
          <w:spacing w:val="1"/>
          <w:w w:val="115"/>
        </w:rPr>
        <w:t xml:space="preserve"> </w:t>
      </w:r>
      <w:r>
        <w:rPr>
          <w:color w:val="231F20"/>
          <w:w w:val="115"/>
        </w:rPr>
        <w:t>мира, представленные на диаграммах, схемах, в таблицах, тек-</w:t>
      </w:r>
      <w:r>
        <w:rPr>
          <w:color w:val="231F20"/>
          <w:spacing w:val="1"/>
          <w:w w:val="115"/>
        </w:rPr>
        <w:t xml:space="preserve"> </w:t>
      </w:r>
      <w:r>
        <w:rPr>
          <w:color w:val="231F20"/>
          <w:w w:val="115"/>
        </w:rPr>
        <w:t>стах. Сбор математических данных о заданном объекте (числе,</w:t>
      </w:r>
      <w:r>
        <w:rPr>
          <w:color w:val="231F20"/>
          <w:spacing w:val="1"/>
          <w:w w:val="115"/>
        </w:rPr>
        <w:t xml:space="preserve"> </w:t>
      </w:r>
      <w:r>
        <w:rPr>
          <w:color w:val="231F20"/>
          <w:w w:val="115"/>
        </w:rPr>
        <w:t>величине, геометрической фигуре). Поиск информации в спра-</w:t>
      </w:r>
      <w:r>
        <w:rPr>
          <w:color w:val="231F20"/>
          <w:spacing w:val="1"/>
          <w:w w:val="115"/>
        </w:rPr>
        <w:t xml:space="preserve"> </w:t>
      </w:r>
      <w:r>
        <w:rPr>
          <w:color w:val="231F20"/>
          <w:w w:val="115"/>
        </w:rPr>
        <w:t>вочной литературе, сети Интернет. Запись информации в пред-</w:t>
      </w:r>
      <w:r>
        <w:rPr>
          <w:color w:val="231F20"/>
          <w:spacing w:val="1"/>
          <w:w w:val="115"/>
        </w:rPr>
        <w:t xml:space="preserve"> </w:t>
      </w:r>
      <w:r>
        <w:rPr>
          <w:color w:val="231F20"/>
          <w:w w:val="115"/>
        </w:rPr>
        <w:t>ложенной</w:t>
      </w:r>
      <w:r>
        <w:rPr>
          <w:color w:val="231F20"/>
          <w:spacing w:val="17"/>
          <w:w w:val="115"/>
        </w:rPr>
        <w:t xml:space="preserve"> </w:t>
      </w:r>
      <w:r>
        <w:rPr>
          <w:color w:val="231F20"/>
          <w:w w:val="115"/>
        </w:rPr>
        <w:t>таблице,</w:t>
      </w:r>
      <w:r>
        <w:rPr>
          <w:color w:val="231F20"/>
          <w:spacing w:val="18"/>
          <w:w w:val="115"/>
        </w:rPr>
        <w:t xml:space="preserve"> </w:t>
      </w:r>
      <w:r>
        <w:rPr>
          <w:color w:val="231F20"/>
          <w:w w:val="115"/>
        </w:rPr>
        <w:t>на</w:t>
      </w:r>
      <w:r>
        <w:rPr>
          <w:color w:val="231F20"/>
          <w:spacing w:val="17"/>
          <w:w w:val="115"/>
        </w:rPr>
        <w:t xml:space="preserve"> </w:t>
      </w:r>
      <w:r>
        <w:rPr>
          <w:color w:val="231F20"/>
          <w:w w:val="115"/>
        </w:rPr>
        <w:t>столбчатой</w:t>
      </w:r>
      <w:r>
        <w:rPr>
          <w:color w:val="231F20"/>
          <w:spacing w:val="18"/>
          <w:w w:val="115"/>
        </w:rPr>
        <w:t xml:space="preserve"> </w:t>
      </w:r>
      <w:r>
        <w:rPr>
          <w:color w:val="231F20"/>
          <w:w w:val="115"/>
        </w:rPr>
        <w:t>диаграмме.</w:t>
      </w:r>
    </w:p>
    <w:p w:rsidR="008052C0" w:rsidRDefault="008052C0" w:rsidP="008052C0">
      <w:pPr>
        <w:pStyle w:val="af1"/>
        <w:spacing w:before="5" w:line="247" w:lineRule="auto"/>
        <w:ind w:right="154"/>
      </w:pPr>
      <w:r>
        <w:rPr>
          <w:color w:val="231F20"/>
          <w:w w:val="115"/>
        </w:rPr>
        <w:t>Доступные электронные средства обучения, пособия, трена-</w:t>
      </w:r>
      <w:r>
        <w:rPr>
          <w:color w:val="231F20"/>
          <w:spacing w:val="1"/>
          <w:w w:val="115"/>
        </w:rPr>
        <w:t xml:space="preserve"> </w:t>
      </w:r>
      <w:r>
        <w:rPr>
          <w:color w:val="231F20"/>
          <w:w w:val="115"/>
        </w:rPr>
        <w:t>жёры, их использование под руководством педагога и самосто-</w:t>
      </w:r>
      <w:r>
        <w:rPr>
          <w:color w:val="231F20"/>
          <w:spacing w:val="1"/>
          <w:w w:val="115"/>
        </w:rPr>
        <w:t xml:space="preserve"> </w:t>
      </w:r>
      <w:r>
        <w:rPr>
          <w:color w:val="231F20"/>
          <w:w w:val="115"/>
        </w:rPr>
        <w:t>ятельно. Правила безопасной работы с электронными источни-</w:t>
      </w:r>
      <w:r>
        <w:rPr>
          <w:color w:val="231F20"/>
          <w:spacing w:val="1"/>
          <w:w w:val="115"/>
        </w:rPr>
        <w:t xml:space="preserve"> </w:t>
      </w:r>
      <w:r>
        <w:rPr>
          <w:color w:val="231F20"/>
          <w:w w:val="115"/>
        </w:rPr>
        <w:t>ками информации (электронная форма учебника, электронные</w:t>
      </w:r>
      <w:r>
        <w:rPr>
          <w:color w:val="231F20"/>
          <w:spacing w:val="1"/>
          <w:w w:val="115"/>
        </w:rPr>
        <w:t xml:space="preserve"> </w:t>
      </w:r>
      <w:r>
        <w:rPr>
          <w:color w:val="231F20"/>
          <w:w w:val="115"/>
        </w:rPr>
        <w:t>словари,</w:t>
      </w:r>
      <w:r>
        <w:rPr>
          <w:color w:val="231F20"/>
          <w:spacing w:val="1"/>
          <w:w w:val="115"/>
        </w:rPr>
        <w:t xml:space="preserve"> </w:t>
      </w:r>
      <w:r>
        <w:rPr>
          <w:color w:val="231F20"/>
          <w:w w:val="115"/>
        </w:rPr>
        <w:t>образовательные</w:t>
      </w:r>
      <w:r>
        <w:rPr>
          <w:color w:val="231F20"/>
          <w:spacing w:val="1"/>
          <w:w w:val="115"/>
        </w:rPr>
        <w:t xml:space="preserve"> </w:t>
      </w:r>
      <w:r>
        <w:rPr>
          <w:color w:val="231F20"/>
          <w:w w:val="115"/>
        </w:rPr>
        <w:t>сайты,</w:t>
      </w:r>
      <w:r>
        <w:rPr>
          <w:color w:val="231F20"/>
          <w:spacing w:val="1"/>
          <w:w w:val="115"/>
        </w:rPr>
        <w:t xml:space="preserve"> </w:t>
      </w:r>
      <w:r>
        <w:rPr>
          <w:color w:val="231F20"/>
          <w:w w:val="115"/>
        </w:rPr>
        <w:t>ориентированные</w:t>
      </w:r>
      <w:r>
        <w:rPr>
          <w:color w:val="231F20"/>
          <w:spacing w:val="1"/>
          <w:w w:val="115"/>
        </w:rPr>
        <w:t xml:space="preserve"> </w:t>
      </w:r>
      <w:r>
        <w:rPr>
          <w:color w:val="231F20"/>
          <w:w w:val="115"/>
        </w:rPr>
        <w:t>на</w:t>
      </w:r>
      <w:r>
        <w:rPr>
          <w:color w:val="231F20"/>
          <w:spacing w:val="1"/>
          <w:w w:val="115"/>
        </w:rPr>
        <w:t xml:space="preserve"> </w:t>
      </w:r>
      <w:r>
        <w:rPr>
          <w:color w:val="231F20"/>
          <w:w w:val="115"/>
        </w:rPr>
        <w:t>детей</w:t>
      </w:r>
      <w:r>
        <w:rPr>
          <w:color w:val="231F20"/>
          <w:spacing w:val="1"/>
          <w:w w:val="115"/>
        </w:rPr>
        <w:t xml:space="preserve"> </w:t>
      </w:r>
      <w:r>
        <w:rPr>
          <w:color w:val="231F20"/>
          <w:w w:val="115"/>
        </w:rPr>
        <w:t>младшего</w:t>
      </w:r>
      <w:r>
        <w:rPr>
          <w:color w:val="231F20"/>
          <w:spacing w:val="15"/>
          <w:w w:val="115"/>
        </w:rPr>
        <w:t xml:space="preserve"> </w:t>
      </w:r>
      <w:r>
        <w:rPr>
          <w:color w:val="231F20"/>
          <w:w w:val="115"/>
        </w:rPr>
        <w:t>школьного</w:t>
      </w:r>
      <w:r>
        <w:rPr>
          <w:color w:val="231F20"/>
          <w:spacing w:val="16"/>
          <w:w w:val="115"/>
        </w:rPr>
        <w:t xml:space="preserve"> </w:t>
      </w:r>
      <w:r>
        <w:rPr>
          <w:color w:val="231F20"/>
          <w:w w:val="115"/>
        </w:rPr>
        <w:t>возраста).</w:t>
      </w:r>
    </w:p>
    <w:p w:rsidR="008052C0" w:rsidRDefault="008052C0" w:rsidP="008052C0">
      <w:pPr>
        <w:pStyle w:val="af1"/>
        <w:spacing w:before="5"/>
        <w:ind w:left="383" w:right="0" w:firstLine="0"/>
      </w:pPr>
      <w:r>
        <w:rPr>
          <w:color w:val="231F20"/>
          <w:w w:val="120"/>
        </w:rPr>
        <w:t>Алгоритмы</w:t>
      </w:r>
      <w:r>
        <w:rPr>
          <w:color w:val="231F20"/>
          <w:spacing w:val="4"/>
          <w:w w:val="120"/>
        </w:rPr>
        <w:t xml:space="preserve"> </w:t>
      </w:r>
      <w:r>
        <w:rPr>
          <w:color w:val="231F20"/>
          <w:w w:val="120"/>
        </w:rPr>
        <w:t>решения</w:t>
      </w:r>
      <w:r>
        <w:rPr>
          <w:color w:val="231F20"/>
          <w:spacing w:val="4"/>
          <w:w w:val="120"/>
        </w:rPr>
        <w:t xml:space="preserve"> </w:t>
      </w:r>
      <w:r>
        <w:rPr>
          <w:color w:val="231F20"/>
          <w:w w:val="120"/>
        </w:rPr>
        <w:t>учебных</w:t>
      </w:r>
      <w:r>
        <w:rPr>
          <w:color w:val="231F20"/>
          <w:spacing w:val="4"/>
          <w:w w:val="120"/>
        </w:rPr>
        <w:t xml:space="preserve"> </w:t>
      </w:r>
      <w:r>
        <w:rPr>
          <w:color w:val="231F20"/>
          <w:w w:val="120"/>
        </w:rPr>
        <w:t>и</w:t>
      </w:r>
      <w:r>
        <w:rPr>
          <w:color w:val="231F20"/>
          <w:spacing w:val="4"/>
          <w:w w:val="120"/>
        </w:rPr>
        <w:t xml:space="preserve"> </w:t>
      </w:r>
      <w:r>
        <w:rPr>
          <w:color w:val="231F20"/>
          <w:w w:val="120"/>
        </w:rPr>
        <w:t>практических</w:t>
      </w:r>
      <w:r>
        <w:rPr>
          <w:color w:val="231F20"/>
          <w:spacing w:val="4"/>
          <w:w w:val="120"/>
        </w:rPr>
        <w:t xml:space="preserve"> </w:t>
      </w:r>
      <w:r>
        <w:rPr>
          <w:color w:val="231F20"/>
          <w:w w:val="120"/>
        </w:rPr>
        <w:t>задач.</w:t>
      </w:r>
    </w:p>
    <w:p w:rsidR="008052C0" w:rsidRDefault="008052C0" w:rsidP="008052C0">
      <w:pPr>
        <w:pStyle w:val="2"/>
        <w:spacing w:before="157"/>
        <w:jc w:val="both"/>
      </w:pPr>
      <w:r>
        <w:rPr>
          <w:color w:val="231F20"/>
          <w:w w:val="85"/>
        </w:rPr>
        <w:t>Универсальные учебные</w:t>
      </w:r>
      <w:r>
        <w:rPr>
          <w:color w:val="231F20"/>
          <w:spacing w:val="1"/>
          <w:w w:val="85"/>
        </w:rPr>
        <w:t xml:space="preserve"> </w:t>
      </w:r>
      <w:r>
        <w:rPr>
          <w:color w:val="231F20"/>
          <w:w w:val="85"/>
        </w:rPr>
        <w:t>действия</w:t>
      </w:r>
    </w:p>
    <w:p w:rsidR="008052C0" w:rsidRDefault="008052C0" w:rsidP="008052C0">
      <w:pPr>
        <w:spacing w:before="71"/>
        <w:ind w:left="383"/>
        <w:jc w:val="both"/>
        <w:rPr>
          <w:rFonts w:ascii="Georgia" w:hAnsi="Georgia"/>
          <w:i/>
          <w:sz w:val="20"/>
        </w:rPr>
      </w:pPr>
      <w:r>
        <w:rPr>
          <w:rFonts w:ascii="Georgia" w:hAnsi="Georgia"/>
          <w:i/>
          <w:color w:val="231F20"/>
          <w:w w:val="105"/>
          <w:sz w:val="20"/>
        </w:rPr>
        <w:t>Универсальные</w:t>
      </w:r>
      <w:r>
        <w:rPr>
          <w:rFonts w:ascii="Georgia" w:hAnsi="Georgia"/>
          <w:i/>
          <w:color w:val="231F20"/>
          <w:spacing w:val="30"/>
          <w:w w:val="105"/>
          <w:sz w:val="20"/>
        </w:rPr>
        <w:t xml:space="preserve"> </w:t>
      </w:r>
      <w:r>
        <w:rPr>
          <w:rFonts w:ascii="Georgia" w:hAnsi="Georgia"/>
          <w:i/>
          <w:color w:val="231F20"/>
          <w:w w:val="105"/>
          <w:sz w:val="20"/>
        </w:rPr>
        <w:t>познавательные</w:t>
      </w:r>
      <w:r>
        <w:rPr>
          <w:rFonts w:ascii="Georgia" w:hAnsi="Georgia"/>
          <w:i/>
          <w:color w:val="231F20"/>
          <w:spacing w:val="30"/>
          <w:w w:val="105"/>
          <w:sz w:val="20"/>
        </w:rPr>
        <w:t xml:space="preserve"> </w:t>
      </w:r>
      <w:r>
        <w:rPr>
          <w:rFonts w:ascii="Georgia" w:hAnsi="Georgia"/>
          <w:i/>
          <w:color w:val="231F20"/>
          <w:w w:val="105"/>
          <w:sz w:val="20"/>
        </w:rPr>
        <w:t>учебные</w:t>
      </w:r>
      <w:r>
        <w:rPr>
          <w:rFonts w:ascii="Georgia" w:hAnsi="Georgia"/>
          <w:i/>
          <w:color w:val="231F20"/>
          <w:spacing w:val="31"/>
          <w:w w:val="105"/>
          <w:sz w:val="20"/>
        </w:rPr>
        <w:t xml:space="preserve"> </w:t>
      </w:r>
      <w:r>
        <w:rPr>
          <w:rFonts w:ascii="Georgia" w:hAnsi="Georgia"/>
          <w:i/>
          <w:color w:val="231F20"/>
          <w:w w:val="105"/>
          <w:sz w:val="20"/>
        </w:rPr>
        <w:t>действия:</w:t>
      </w:r>
    </w:p>
    <w:p w:rsidR="008052C0" w:rsidRDefault="008052C0" w:rsidP="008052C0">
      <w:pPr>
        <w:pStyle w:val="af1"/>
        <w:spacing w:before="9" w:line="247" w:lineRule="auto"/>
        <w:ind w:left="383" w:hanging="227"/>
      </w:pPr>
      <w:r>
        <w:rPr>
          <w:color w:val="231F20"/>
          <w:w w:val="115"/>
        </w:rPr>
        <w:t>—ориентироваться</w:t>
      </w:r>
      <w:r>
        <w:rPr>
          <w:color w:val="231F20"/>
          <w:spacing w:val="1"/>
          <w:w w:val="115"/>
        </w:rPr>
        <w:t xml:space="preserve"> </w:t>
      </w:r>
      <w:r>
        <w:rPr>
          <w:color w:val="231F20"/>
          <w:w w:val="115"/>
        </w:rPr>
        <w:t>в</w:t>
      </w:r>
      <w:r>
        <w:rPr>
          <w:color w:val="231F20"/>
          <w:spacing w:val="1"/>
          <w:w w:val="115"/>
        </w:rPr>
        <w:t xml:space="preserve"> </w:t>
      </w:r>
      <w:r>
        <w:rPr>
          <w:color w:val="231F20"/>
          <w:w w:val="115"/>
        </w:rPr>
        <w:t>изученной</w:t>
      </w:r>
      <w:r>
        <w:rPr>
          <w:color w:val="231F20"/>
          <w:spacing w:val="1"/>
          <w:w w:val="115"/>
        </w:rPr>
        <w:t xml:space="preserve"> </w:t>
      </w:r>
      <w:r>
        <w:rPr>
          <w:color w:val="231F20"/>
          <w:w w:val="115"/>
        </w:rPr>
        <w:t>математической</w:t>
      </w:r>
      <w:r>
        <w:rPr>
          <w:color w:val="231F20"/>
          <w:spacing w:val="1"/>
          <w:w w:val="115"/>
        </w:rPr>
        <w:t xml:space="preserve"> </w:t>
      </w:r>
      <w:r>
        <w:rPr>
          <w:color w:val="231F20"/>
          <w:w w:val="115"/>
        </w:rPr>
        <w:t>терминоло-</w:t>
      </w:r>
      <w:r>
        <w:rPr>
          <w:color w:val="231F20"/>
          <w:spacing w:val="1"/>
          <w:w w:val="115"/>
        </w:rPr>
        <w:t xml:space="preserve"> </w:t>
      </w:r>
      <w:r>
        <w:rPr>
          <w:color w:val="231F20"/>
          <w:w w:val="115"/>
        </w:rPr>
        <w:t>гии,</w:t>
      </w:r>
      <w:r>
        <w:rPr>
          <w:color w:val="231F20"/>
          <w:spacing w:val="30"/>
          <w:w w:val="115"/>
        </w:rPr>
        <w:t xml:space="preserve"> </w:t>
      </w:r>
      <w:r>
        <w:rPr>
          <w:color w:val="231F20"/>
          <w:w w:val="115"/>
        </w:rPr>
        <w:t>использовать</w:t>
      </w:r>
      <w:r>
        <w:rPr>
          <w:color w:val="231F20"/>
          <w:spacing w:val="30"/>
          <w:w w:val="115"/>
        </w:rPr>
        <w:t xml:space="preserve"> </w:t>
      </w:r>
      <w:r>
        <w:rPr>
          <w:color w:val="231F20"/>
          <w:w w:val="115"/>
        </w:rPr>
        <w:t>её</w:t>
      </w:r>
      <w:r>
        <w:rPr>
          <w:color w:val="231F20"/>
          <w:spacing w:val="31"/>
          <w:w w:val="115"/>
        </w:rPr>
        <w:t xml:space="preserve"> </w:t>
      </w:r>
      <w:r>
        <w:rPr>
          <w:color w:val="231F20"/>
          <w:w w:val="115"/>
        </w:rPr>
        <w:t>в</w:t>
      </w:r>
      <w:r>
        <w:rPr>
          <w:color w:val="231F20"/>
          <w:spacing w:val="30"/>
          <w:w w:val="115"/>
        </w:rPr>
        <w:t xml:space="preserve"> </w:t>
      </w:r>
      <w:r>
        <w:rPr>
          <w:color w:val="231F20"/>
          <w:w w:val="115"/>
        </w:rPr>
        <w:t>высказываниях</w:t>
      </w:r>
      <w:r>
        <w:rPr>
          <w:color w:val="231F20"/>
          <w:spacing w:val="30"/>
          <w:w w:val="115"/>
        </w:rPr>
        <w:t xml:space="preserve"> </w:t>
      </w:r>
      <w:r>
        <w:rPr>
          <w:color w:val="231F20"/>
          <w:w w:val="115"/>
        </w:rPr>
        <w:t>и</w:t>
      </w:r>
      <w:r>
        <w:rPr>
          <w:color w:val="231F20"/>
          <w:spacing w:val="31"/>
          <w:w w:val="115"/>
        </w:rPr>
        <w:t xml:space="preserve"> </w:t>
      </w:r>
      <w:r>
        <w:rPr>
          <w:color w:val="231F20"/>
          <w:w w:val="115"/>
        </w:rPr>
        <w:t>рассуждениях;</w:t>
      </w:r>
    </w:p>
    <w:p w:rsidR="008052C0" w:rsidRDefault="008052C0" w:rsidP="008052C0">
      <w:pPr>
        <w:pStyle w:val="af1"/>
        <w:spacing w:before="2" w:line="247" w:lineRule="auto"/>
        <w:ind w:left="383" w:hanging="227"/>
      </w:pPr>
      <w:r>
        <w:rPr>
          <w:color w:val="231F20"/>
          <w:w w:val="120"/>
        </w:rPr>
        <w:t>—сравнивать</w:t>
      </w:r>
      <w:r>
        <w:rPr>
          <w:color w:val="231F20"/>
          <w:spacing w:val="-6"/>
          <w:w w:val="120"/>
        </w:rPr>
        <w:t xml:space="preserve"> </w:t>
      </w:r>
      <w:r>
        <w:rPr>
          <w:color w:val="231F20"/>
          <w:w w:val="120"/>
        </w:rPr>
        <w:t>математические</w:t>
      </w:r>
      <w:r>
        <w:rPr>
          <w:color w:val="231F20"/>
          <w:spacing w:val="-5"/>
          <w:w w:val="120"/>
        </w:rPr>
        <w:t xml:space="preserve"> </w:t>
      </w:r>
      <w:r>
        <w:rPr>
          <w:color w:val="231F20"/>
          <w:w w:val="120"/>
        </w:rPr>
        <w:t>объекты</w:t>
      </w:r>
      <w:r>
        <w:rPr>
          <w:color w:val="231F20"/>
          <w:spacing w:val="-5"/>
          <w:w w:val="120"/>
        </w:rPr>
        <w:t xml:space="preserve"> </w:t>
      </w:r>
      <w:r>
        <w:rPr>
          <w:color w:val="231F20"/>
          <w:w w:val="120"/>
        </w:rPr>
        <w:t>(числа,</w:t>
      </w:r>
      <w:r>
        <w:rPr>
          <w:color w:val="231F20"/>
          <w:spacing w:val="-5"/>
          <w:w w:val="120"/>
        </w:rPr>
        <w:t xml:space="preserve"> </w:t>
      </w:r>
      <w:r>
        <w:rPr>
          <w:color w:val="231F20"/>
          <w:w w:val="120"/>
        </w:rPr>
        <w:t>величины,</w:t>
      </w:r>
      <w:r>
        <w:rPr>
          <w:color w:val="231F20"/>
          <w:spacing w:val="-6"/>
          <w:w w:val="120"/>
        </w:rPr>
        <w:t xml:space="preserve"> </w:t>
      </w:r>
      <w:r>
        <w:rPr>
          <w:color w:val="231F20"/>
          <w:w w:val="120"/>
        </w:rPr>
        <w:t>гео-</w:t>
      </w:r>
      <w:r>
        <w:rPr>
          <w:color w:val="231F20"/>
          <w:spacing w:val="-57"/>
          <w:w w:val="120"/>
        </w:rPr>
        <w:t xml:space="preserve"> </w:t>
      </w:r>
      <w:r>
        <w:rPr>
          <w:color w:val="231F20"/>
          <w:w w:val="120"/>
        </w:rPr>
        <w:t>метрические</w:t>
      </w:r>
      <w:r>
        <w:rPr>
          <w:color w:val="231F20"/>
          <w:spacing w:val="7"/>
          <w:w w:val="120"/>
        </w:rPr>
        <w:t xml:space="preserve"> </w:t>
      </w:r>
      <w:r>
        <w:rPr>
          <w:color w:val="231F20"/>
          <w:w w:val="120"/>
        </w:rPr>
        <w:t>фигуры),</w:t>
      </w:r>
      <w:r>
        <w:rPr>
          <w:color w:val="231F20"/>
          <w:spacing w:val="8"/>
          <w:w w:val="120"/>
        </w:rPr>
        <w:t xml:space="preserve"> </w:t>
      </w:r>
      <w:r>
        <w:rPr>
          <w:color w:val="231F20"/>
          <w:w w:val="120"/>
        </w:rPr>
        <w:t>записывать</w:t>
      </w:r>
      <w:r>
        <w:rPr>
          <w:color w:val="231F20"/>
          <w:spacing w:val="8"/>
          <w:w w:val="120"/>
        </w:rPr>
        <w:t xml:space="preserve"> </w:t>
      </w:r>
      <w:r>
        <w:rPr>
          <w:color w:val="231F20"/>
          <w:w w:val="120"/>
        </w:rPr>
        <w:t>признак</w:t>
      </w:r>
      <w:r>
        <w:rPr>
          <w:color w:val="231F20"/>
          <w:spacing w:val="8"/>
          <w:w w:val="120"/>
        </w:rPr>
        <w:t xml:space="preserve"> </w:t>
      </w:r>
      <w:r>
        <w:rPr>
          <w:color w:val="231F20"/>
          <w:w w:val="120"/>
        </w:rPr>
        <w:t>сравнения;</w:t>
      </w:r>
    </w:p>
    <w:p w:rsidR="008052C0" w:rsidRDefault="008052C0" w:rsidP="008052C0">
      <w:pPr>
        <w:pStyle w:val="af1"/>
        <w:spacing w:before="1" w:line="247" w:lineRule="auto"/>
        <w:ind w:left="383" w:hanging="227"/>
      </w:pPr>
      <w:r>
        <w:rPr>
          <w:color w:val="231F20"/>
          <w:w w:val="115"/>
        </w:rPr>
        <w:t>—выбирать метод решения математической задачи (алгоритм</w:t>
      </w:r>
      <w:r>
        <w:rPr>
          <w:color w:val="231F20"/>
          <w:spacing w:val="1"/>
          <w:w w:val="115"/>
        </w:rPr>
        <w:t xml:space="preserve"> </w:t>
      </w:r>
      <w:r>
        <w:rPr>
          <w:color w:val="231F20"/>
          <w:w w:val="115"/>
        </w:rPr>
        <w:t>действия, приём вычисления, способ решения, моделирова-</w:t>
      </w:r>
      <w:r>
        <w:rPr>
          <w:color w:val="231F20"/>
          <w:spacing w:val="1"/>
          <w:w w:val="115"/>
        </w:rPr>
        <w:t xml:space="preserve"> </w:t>
      </w:r>
      <w:r>
        <w:rPr>
          <w:color w:val="231F20"/>
          <w:w w:val="115"/>
        </w:rPr>
        <w:t>ние</w:t>
      </w:r>
      <w:r>
        <w:rPr>
          <w:color w:val="231F20"/>
          <w:spacing w:val="16"/>
          <w:w w:val="115"/>
        </w:rPr>
        <w:t xml:space="preserve"> </w:t>
      </w:r>
      <w:r>
        <w:rPr>
          <w:color w:val="231F20"/>
          <w:w w:val="115"/>
        </w:rPr>
        <w:t>ситуации,</w:t>
      </w:r>
      <w:r>
        <w:rPr>
          <w:color w:val="231F20"/>
          <w:spacing w:val="16"/>
          <w:w w:val="115"/>
        </w:rPr>
        <w:t xml:space="preserve"> </w:t>
      </w:r>
      <w:r>
        <w:rPr>
          <w:color w:val="231F20"/>
          <w:w w:val="115"/>
        </w:rPr>
        <w:t>перебор</w:t>
      </w:r>
      <w:r>
        <w:rPr>
          <w:color w:val="231F20"/>
          <w:spacing w:val="16"/>
          <w:w w:val="115"/>
        </w:rPr>
        <w:t xml:space="preserve"> </w:t>
      </w:r>
      <w:r>
        <w:rPr>
          <w:color w:val="231F20"/>
          <w:w w:val="115"/>
        </w:rPr>
        <w:t>вариантов);</w:t>
      </w:r>
    </w:p>
    <w:p w:rsidR="008052C0" w:rsidRDefault="008052C0" w:rsidP="008052C0">
      <w:pPr>
        <w:pStyle w:val="af1"/>
        <w:spacing w:before="3" w:line="247" w:lineRule="auto"/>
        <w:ind w:left="383" w:hanging="227"/>
      </w:pPr>
      <w:r>
        <w:rPr>
          <w:color w:val="231F20"/>
          <w:w w:val="115"/>
        </w:rPr>
        <w:t>—обнаруживать</w:t>
      </w:r>
      <w:r>
        <w:rPr>
          <w:color w:val="231F20"/>
          <w:spacing w:val="1"/>
          <w:w w:val="115"/>
        </w:rPr>
        <w:t xml:space="preserve"> </w:t>
      </w:r>
      <w:r>
        <w:rPr>
          <w:color w:val="231F20"/>
          <w:w w:val="115"/>
        </w:rPr>
        <w:t>модели</w:t>
      </w:r>
      <w:r>
        <w:rPr>
          <w:color w:val="231F20"/>
          <w:spacing w:val="1"/>
          <w:w w:val="115"/>
        </w:rPr>
        <w:t xml:space="preserve"> </w:t>
      </w:r>
      <w:r>
        <w:rPr>
          <w:color w:val="231F20"/>
          <w:w w:val="115"/>
        </w:rPr>
        <w:t>изученных</w:t>
      </w:r>
      <w:r>
        <w:rPr>
          <w:color w:val="231F20"/>
          <w:spacing w:val="1"/>
          <w:w w:val="115"/>
        </w:rPr>
        <w:t xml:space="preserve"> </w:t>
      </w:r>
      <w:r>
        <w:rPr>
          <w:color w:val="231F20"/>
          <w:w w:val="115"/>
        </w:rPr>
        <w:t>геометрических</w:t>
      </w:r>
      <w:r>
        <w:rPr>
          <w:color w:val="231F20"/>
          <w:spacing w:val="1"/>
          <w:w w:val="115"/>
        </w:rPr>
        <w:t xml:space="preserve"> </w:t>
      </w:r>
      <w:r>
        <w:rPr>
          <w:color w:val="231F20"/>
          <w:w w:val="115"/>
        </w:rPr>
        <w:t>фигур</w:t>
      </w:r>
      <w:r>
        <w:rPr>
          <w:color w:val="231F20"/>
          <w:spacing w:val="1"/>
          <w:w w:val="115"/>
        </w:rPr>
        <w:t xml:space="preserve"> </w:t>
      </w:r>
      <w:r>
        <w:rPr>
          <w:color w:val="231F20"/>
          <w:w w:val="115"/>
        </w:rPr>
        <w:t>в</w:t>
      </w:r>
      <w:r>
        <w:rPr>
          <w:color w:val="231F20"/>
          <w:spacing w:val="1"/>
          <w:w w:val="115"/>
        </w:rPr>
        <w:t xml:space="preserve"> </w:t>
      </w:r>
      <w:r>
        <w:rPr>
          <w:color w:val="231F20"/>
          <w:w w:val="115"/>
        </w:rPr>
        <w:t>окружающем</w:t>
      </w:r>
      <w:r>
        <w:rPr>
          <w:color w:val="231F20"/>
          <w:spacing w:val="15"/>
          <w:w w:val="115"/>
        </w:rPr>
        <w:t xml:space="preserve"> </w:t>
      </w:r>
      <w:r>
        <w:rPr>
          <w:color w:val="231F20"/>
          <w:w w:val="115"/>
        </w:rPr>
        <w:t>мире;</w:t>
      </w:r>
    </w:p>
    <w:p w:rsidR="008052C0" w:rsidRDefault="008052C0" w:rsidP="008052C0">
      <w:pPr>
        <w:pStyle w:val="af1"/>
        <w:spacing w:before="2" w:line="247" w:lineRule="auto"/>
        <w:ind w:left="383" w:hanging="227"/>
      </w:pPr>
      <w:r>
        <w:rPr>
          <w:color w:val="231F20"/>
          <w:w w:val="115"/>
        </w:rPr>
        <w:t>—конструировать геометрическую фигуру, обладающую задан-</w:t>
      </w:r>
      <w:r>
        <w:rPr>
          <w:color w:val="231F20"/>
          <w:spacing w:val="-55"/>
          <w:w w:val="115"/>
        </w:rPr>
        <w:t xml:space="preserve"> </w:t>
      </w:r>
      <w:r>
        <w:rPr>
          <w:color w:val="231F20"/>
          <w:w w:val="115"/>
        </w:rPr>
        <w:t>ным</w:t>
      </w:r>
      <w:r>
        <w:rPr>
          <w:color w:val="231F20"/>
          <w:spacing w:val="1"/>
          <w:w w:val="115"/>
        </w:rPr>
        <w:t xml:space="preserve"> </w:t>
      </w:r>
      <w:r>
        <w:rPr>
          <w:color w:val="231F20"/>
          <w:w w:val="115"/>
        </w:rPr>
        <w:t>свойством</w:t>
      </w:r>
      <w:r>
        <w:rPr>
          <w:color w:val="231F20"/>
          <w:spacing w:val="1"/>
          <w:w w:val="115"/>
        </w:rPr>
        <w:t xml:space="preserve"> </w:t>
      </w:r>
      <w:r>
        <w:rPr>
          <w:color w:val="231F20"/>
          <w:w w:val="115"/>
        </w:rPr>
        <w:t>(отрезок</w:t>
      </w:r>
      <w:r>
        <w:rPr>
          <w:color w:val="231F20"/>
          <w:spacing w:val="1"/>
          <w:w w:val="115"/>
        </w:rPr>
        <w:t xml:space="preserve"> </w:t>
      </w:r>
      <w:r>
        <w:rPr>
          <w:color w:val="231F20"/>
          <w:w w:val="115"/>
        </w:rPr>
        <w:t>заданной</w:t>
      </w:r>
      <w:r>
        <w:rPr>
          <w:color w:val="231F20"/>
          <w:spacing w:val="1"/>
          <w:w w:val="115"/>
        </w:rPr>
        <w:t xml:space="preserve"> </w:t>
      </w:r>
      <w:r>
        <w:rPr>
          <w:color w:val="231F20"/>
          <w:w w:val="115"/>
        </w:rPr>
        <w:t>длины,</w:t>
      </w:r>
      <w:r>
        <w:rPr>
          <w:color w:val="231F20"/>
          <w:spacing w:val="1"/>
          <w:w w:val="115"/>
        </w:rPr>
        <w:t xml:space="preserve"> </w:t>
      </w:r>
      <w:r>
        <w:rPr>
          <w:color w:val="231F20"/>
          <w:w w:val="115"/>
        </w:rPr>
        <w:t>ломаная</w:t>
      </w:r>
      <w:r>
        <w:rPr>
          <w:color w:val="231F20"/>
          <w:spacing w:val="1"/>
          <w:w w:val="115"/>
        </w:rPr>
        <w:t xml:space="preserve"> </w:t>
      </w:r>
      <w:r>
        <w:rPr>
          <w:color w:val="231F20"/>
          <w:w w:val="115"/>
        </w:rPr>
        <w:t>опреде-</w:t>
      </w:r>
      <w:r>
        <w:rPr>
          <w:color w:val="231F20"/>
          <w:spacing w:val="-55"/>
          <w:w w:val="115"/>
        </w:rPr>
        <w:t xml:space="preserve"> </w:t>
      </w:r>
      <w:r>
        <w:rPr>
          <w:color w:val="231F20"/>
          <w:w w:val="115"/>
        </w:rPr>
        <w:t>лённой</w:t>
      </w:r>
      <w:r>
        <w:rPr>
          <w:color w:val="231F20"/>
          <w:spacing w:val="20"/>
          <w:w w:val="115"/>
        </w:rPr>
        <w:t xml:space="preserve"> </w:t>
      </w:r>
      <w:r>
        <w:rPr>
          <w:color w:val="231F20"/>
          <w:w w:val="115"/>
        </w:rPr>
        <w:t>длины,</w:t>
      </w:r>
      <w:r>
        <w:rPr>
          <w:color w:val="231F20"/>
          <w:spacing w:val="20"/>
          <w:w w:val="115"/>
        </w:rPr>
        <w:t xml:space="preserve"> </w:t>
      </w:r>
      <w:r>
        <w:rPr>
          <w:color w:val="231F20"/>
          <w:w w:val="115"/>
        </w:rPr>
        <w:t>квадрат</w:t>
      </w:r>
      <w:r>
        <w:rPr>
          <w:color w:val="231F20"/>
          <w:spacing w:val="20"/>
          <w:w w:val="115"/>
        </w:rPr>
        <w:t xml:space="preserve"> </w:t>
      </w:r>
      <w:r>
        <w:rPr>
          <w:color w:val="231F20"/>
          <w:w w:val="115"/>
        </w:rPr>
        <w:t>с</w:t>
      </w:r>
      <w:r>
        <w:rPr>
          <w:color w:val="231F20"/>
          <w:spacing w:val="21"/>
          <w:w w:val="115"/>
        </w:rPr>
        <w:t xml:space="preserve"> </w:t>
      </w:r>
      <w:r>
        <w:rPr>
          <w:color w:val="231F20"/>
          <w:w w:val="115"/>
        </w:rPr>
        <w:t>заданным</w:t>
      </w:r>
      <w:r>
        <w:rPr>
          <w:color w:val="231F20"/>
          <w:spacing w:val="20"/>
          <w:w w:val="115"/>
        </w:rPr>
        <w:t xml:space="preserve"> </w:t>
      </w:r>
      <w:r>
        <w:rPr>
          <w:color w:val="231F20"/>
          <w:w w:val="115"/>
        </w:rPr>
        <w:t>периметром);</w:t>
      </w:r>
    </w:p>
    <w:p w:rsidR="008052C0" w:rsidRDefault="008052C0" w:rsidP="008052C0">
      <w:pPr>
        <w:pStyle w:val="af1"/>
        <w:spacing w:before="2"/>
        <w:ind w:right="0" w:firstLine="0"/>
      </w:pPr>
      <w:r>
        <w:rPr>
          <w:color w:val="231F20"/>
          <w:w w:val="115"/>
        </w:rPr>
        <w:t>—классифицировать</w:t>
      </w:r>
      <w:r>
        <w:rPr>
          <w:color w:val="231F20"/>
          <w:spacing w:val="38"/>
          <w:w w:val="115"/>
        </w:rPr>
        <w:t xml:space="preserve"> </w:t>
      </w:r>
      <w:r>
        <w:rPr>
          <w:color w:val="231F20"/>
          <w:w w:val="115"/>
        </w:rPr>
        <w:t>объекты</w:t>
      </w:r>
      <w:r>
        <w:rPr>
          <w:color w:val="231F20"/>
          <w:spacing w:val="38"/>
          <w:w w:val="115"/>
        </w:rPr>
        <w:t xml:space="preserve"> </w:t>
      </w:r>
      <w:r>
        <w:rPr>
          <w:color w:val="231F20"/>
          <w:w w:val="115"/>
        </w:rPr>
        <w:t>по</w:t>
      </w:r>
      <w:r>
        <w:rPr>
          <w:color w:val="231F20"/>
          <w:spacing w:val="38"/>
          <w:w w:val="115"/>
        </w:rPr>
        <w:t xml:space="preserve"> </w:t>
      </w:r>
      <w:r>
        <w:rPr>
          <w:color w:val="231F20"/>
          <w:w w:val="115"/>
        </w:rPr>
        <w:t>1—2</w:t>
      </w:r>
      <w:r>
        <w:rPr>
          <w:color w:val="231F20"/>
          <w:spacing w:val="38"/>
          <w:w w:val="115"/>
        </w:rPr>
        <w:t xml:space="preserve"> </w:t>
      </w:r>
      <w:r>
        <w:rPr>
          <w:color w:val="231F20"/>
          <w:w w:val="115"/>
        </w:rPr>
        <w:t>выбранным</w:t>
      </w:r>
      <w:r>
        <w:rPr>
          <w:color w:val="231F20"/>
          <w:spacing w:val="39"/>
          <w:w w:val="115"/>
        </w:rPr>
        <w:t xml:space="preserve"> </w:t>
      </w:r>
      <w:r>
        <w:rPr>
          <w:color w:val="231F20"/>
          <w:w w:val="115"/>
        </w:rPr>
        <w:t>признакам.</w:t>
      </w:r>
    </w:p>
    <w:p w:rsidR="008052C0" w:rsidRDefault="008052C0" w:rsidP="008052C0">
      <w:pPr>
        <w:pStyle w:val="af1"/>
        <w:spacing w:before="10" w:line="247" w:lineRule="auto"/>
        <w:ind w:left="383" w:hanging="227"/>
      </w:pPr>
      <w:r>
        <w:rPr>
          <w:color w:val="231F20"/>
          <w:w w:val="115"/>
        </w:rPr>
        <w:t>—составлять модель математической задачи, проверять её со-</w:t>
      </w:r>
      <w:r>
        <w:rPr>
          <w:color w:val="231F20"/>
          <w:spacing w:val="1"/>
          <w:w w:val="115"/>
        </w:rPr>
        <w:t xml:space="preserve"> </w:t>
      </w:r>
      <w:r>
        <w:rPr>
          <w:color w:val="231F20"/>
          <w:w w:val="115"/>
        </w:rPr>
        <w:t>ответствие</w:t>
      </w:r>
      <w:r>
        <w:rPr>
          <w:color w:val="231F20"/>
          <w:spacing w:val="15"/>
          <w:w w:val="115"/>
        </w:rPr>
        <w:t xml:space="preserve"> </w:t>
      </w:r>
      <w:r>
        <w:rPr>
          <w:color w:val="231F20"/>
          <w:w w:val="115"/>
        </w:rPr>
        <w:t>условиям</w:t>
      </w:r>
      <w:r>
        <w:rPr>
          <w:color w:val="231F20"/>
          <w:spacing w:val="16"/>
          <w:w w:val="115"/>
        </w:rPr>
        <w:t xml:space="preserve"> </w:t>
      </w:r>
      <w:r>
        <w:rPr>
          <w:color w:val="231F20"/>
          <w:w w:val="115"/>
        </w:rPr>
        <w:t>задачи;</w:t>
      </w:r>
    </w:p>
    <w:p w:rsidR="008052C0" w:rsidRDefault="008052C0" w:rsidP="008052C0">
      <w:pPr>
        <w:pStyle w:val="af1"/>
        <w:spacing w:before="2" w:line="247" w:lineRule="auto"/>
        <w:ind w:left="383" w:right="154" w:hanging="227"/>
        <w:rPr>
          <w:color w:val="231F20"/>
          <w:w w:val="115"/>
        </w:rPr>
      </w:pPr>
      <w:r>
        <w:rPr>
          <w:color w:val="231F20"/>
          <w:w w:val="115"/>
        </w:rPr>
        <w:t>—определять</w:t>
      </w:r>
      <w:r>
        <w:rPr>
          <w:color w:val="231F20"/>
          <w:spacing w:val="1"/>
          <w:w w:val="115"/>
        </w:rPr>
        <w:t xml:space="preserve"> </w:t>
      </w:r>
      <w:r>
        <w:rPr>
          <w:color w:val="231F20"/>
          <w:w w:val="115"/>
        </w:rPr>
        <w:t>с</w:t>
      </w:r>
      <w:r>
        <w:rPr>
          <w:color w:val="231F20"/>
          <w:spacing w:val="1"/>
          <w:w w:val="115"/>
        </w:rPr>
        <w:t xml:space="preserve"> </w:t>
      </w:r>
      <w:r>
        <w:rPr>
          <w:color w:val="231F20"/>
          <w:w w:val="115"/>
        </w:rPr>
        <w:t>помощью</w:t>
      </w:r>
      <w:r>
        <w:rPr>
          <w:color w:val="231F20"/>
          <w:spacing w:val="1"/>
          <w:w w:val="115"/>
        </w:rPr>
        <w:t xml:space="preserve"> </w:t>
      </w:r>
      <w:r>
        <w:rPr>
          <w:color w:val="231F20"/>
          <w:w w:val="115"/>
        </w:rPr>
        <w:t>цифровых</w:t>
      </w:r>
      <w:r>
        <w:rPr>
          <w:color w:val="231F20"/>
          <w:spacing w:val="1"/>
          <w:w w:val="115"/>
        </w:rPr>
        <w:t xml:space="preserve"> </w:t>
      </w:r>
      <w:r>
        <w:rPr>
          <w:color w:val="231F20"/>
          <w:w w:val="115"/>
        </w:rPr>
        <w:t>и</w:t>
      </w:r>
      <w:r>
        <w:rPr>
          <w:color w:val="231F20"/>
          <w:spacing w:val="1"/>
          <w:w w:val="115"/>
        </w:rPr>
        <w:t xml:space="preserve"> </w:t>
      </w:r>
      <w:r>
        <w:rPr>
          <w:color w:val="231F20"/>
          <w:w w:val="115"/>
        </w:rPr>
        <w:t>аналоговых</w:t>
      </w:r>
      <w:r>
        <w:rPr>
          <w:color w:val="231F20"/>
          <w:spacing w:val="1"/>
          <w:w w:val="115"/>
        </w:rPr>
        <w:t xml:space="preserve"> </w:t>
      </w:r>
      <w:r>
        <w:rPr>
          <w:color w:val="231F20"/>
          <w:w w:val="115"/>
        </w:rPr>
        <w:t>приборов:</w:t>
      </w:r>
      <w:r>
        <w:rPr>
          <w:color w:val="231F20"/>
          <w:spacing w:val="-55"/>
          <w:w w:val="115"/>
        </w:rPr>
        <w:t xml:space="preserve"> </w:t>
      </w:r>
      <w:r>
        <w:rPr>
          <w:color w:val="231F20"/>
          <w:w w:val="115"/>
        </w:rPr>
        <w:t>массу предмета (электронные и гиревые весы), температуру</w:t>
      </w:r>
      <w:r>
        <w:rPr>
          <w:color w:val="231F20"/>
          <w:spacing w:val="1"/>
          <w:w w:val="115"/>
        </w:rPr>
        <w:t xml:space="preserve"> </w:t>
      </w:r>
      <w:r>
        <w:rPr>
          <w:color w:val="231F20"/>
          <w:w w:val="115"/>
        </w:rPr>
        <w:t>(градусник), скорость движения транспортного средства (ма-</w:t>
      </w:r>
      <w:r>
        <w:rPr>
          <w:color w:val="231F20"/>
          <w:spacing w:val="1"/>
          <w:w w:val="115"/>
        </w:rPr>
        <w:t xml:space="preserve"> </w:t>
      </w:r>
      <w:r>
        <w:rPr>
          <w:color w:val="231F20"/>
          <w:w w:val="115"/>
        </w:rPr>
        <w:t>кет</w:t>
      </w:r>
      <w:r>
        <w:rPr>
          <w:color w:val="231F20"/>
          <w:spacing w:val="1"/>
          <w:w w:val="115"/>
        </w:rPr>
        <w:t xml:space="preserve"> </w:t>
      </w:r>
      <w:r>
        <w:rPr>
          <w:color w:val="231F20"/>
          <w:w w:val="115"/>
        </w:rPr>
        <w:t>спидометра),</w:t>
      </w:r>
      <w:r>
        <w:rPr>
          <w:color w:val="231F20"/>
          <w:spacing w:val="1"/>
          <w:w w:val="115"/>
        </w:rPr>
        <w:t xml:space="preserve"> </w:t>
      </w:r>
      <w:r>
        <w:rPr>
          <w:color w:val="231F20"/>
          <w:w w:val="115"/>
        </w:rPr>
        <w:t>вместимость</w:t>
      </w:r>
      <w:r>
        <w:rPr>
          <w:color w:val="231F20"/>
          <w:spacing w:val="1"/>
          <w:w w:val="115"/>
        </w:rPr>
        <w:t xml:space="preserve"> </w:t>
      </w:r>
      <w:r>
        <w:rPr>
          <w:color w:val="231F20"/>
          <w:w w:val="115"/>
        </w:rPr>
        <w:t>(с</w:t>
      </w:r>
      <w:r>
        <w:rPr>
          <w:color w:val="231F20"/>
          <w:spacing w:val="1"/>
          <w:w w:val="115"/>
        </w:rPr>
        <w:t xml:space="preserve"> </w:t>
      </w:r>
      <w:r>
        <w:rPr>
          <w:color w:val="231F20"/>
          <w:w w:val="115"/>
        </w:rPr>
        <w:t>помощью</w:t>
      </w:r>
      <w:r>
        <w:rPr>
          <w:color w:val="231F20"/>
          <w:spacing w:val="1"/>
          <w:w w:val="115"/>
        </w:rPr>
        <w:t xml:space="preserve"> </w:t>
      </w:r>
      <w:r>
        <w:rPr>
          <w:color w:val="231F20"/>
          <w:w w:val="115"/>
        </w:rPr>
        <w:t>измерительных</w:t>
      </w:r>
      <w:r>
        <w:rPr>
          <w:color w:val="231F20"/>
          <w:spacing w:val="1"/>
          <w:w w:val="115"/>
        </w:rPr>
        <w:t xml:space="preserve"> </w:t>
      </w:r>
      <w:r>
        <w:rPr>
          <w:color w:val="231F20"/>
          <w:w w:val="115"/>
        </w:rPr>
        <w:t>сосудов).</w:t>
      </w:r>
    </w:p>
    <w:p w:rsidR="008052C0" w:rsidRDefault="008052C0" w:rsidP="008052C0">
      <w:pPr>
        <w:pStyle w:val="af1"/>
        <w:spacing w:before="2" w:line="247" w:lineRule="auto"/>
        <w:ind w:left="383" w:right="154" w:hanging="227"/>
        <w:rPr>
          <w:rFonts w:ascii="Georgia" w:hAnsi="Georgia"/>
          <w:i/>
        </w:rPr>
      </w:pPr>
      <w:r>
        <w:rPr>
          <w:color w:val="231F20"/>
          <w:w w:val="115"/>
        </w:rPr>
        <w:t xml:space="preserve">    </w:t>
      </w:r>
      <w:r>
        <w:rPr>
          <w:rFonts w:ascii="Georgia" w:hAnsi="Georgia"/>
          <w:i/>
          <w:color w:val="231F20"/>
          <w:w w:val="105"/>
        </w:rPr>
        <w:t>Работа</w:t>
      </w:r>
      <w:r>
        <w:rPr>
          <w:rFonts w:ascii="Georgia" w:hAnsi="Georgia"/>
          <w:i/>
          <w:color w:val="231F20"/>
          <w:spacing w:val="16"/>
          <w:w w:val="105"/>
        </w:rPr>
        <w:t xml:space="preserve"> </w:t>
      </w:r>
      <w:r>
        <w:rPr>
          <w:rFonts w:ascii="Georgia" w:hAnsi="Georgia"/>
          <w:i/>
          <w:color w:val="231F20"/>
          <w:w w:val="105"/>
        </w:rPr>
        <w:t>с</w:t>
      </w:r>
      <w:r>
        <w:rPr>
          <w:rFonts w:ascii="Georgia" w:hAnsi="Georgia"/>
          <w:i/>
          <w:color w:val="231F20"/>
          <w:spacing w:val="17"/>
          <w:w w:val="105"/>
        </w:rPr>
        <w:t xml:space="preserve"> </w:t>
      </w:r>
      <w:r>
        <w:rPr>
          <w:rFonts w:ascii="Georgia" w:hAnsi="Georgia"/>
          <w:i/>
          <w:color w:val="231F20"/>
          <w:w w:val="105"/>
        </w:rPr>
        <w:t>информацией:</w:t>
      </w:r>
    </w:p>
    <w:p w:rsidR="008052C0" w:rsidRDefault="008052C0" w:rsidP="008052C0">
      <w:pPr>
        <w:pStyle w:val="af1"/>
        <w:spacing w:before="13"/>
        <w:ind w:right="0" w:firstLine="0"/>
      </w:pPr>
      <w:r>
        <w:rPr>
          <w:color w:val="231F20"/>
          <w:w w:val="120"/>
        </w:rPr>
        <w:t>—представлять</w:t>
      </w:r>
      <w:r>
        <w:rPr>
          <w:color w:val="231F20"/>
          <w:spacing w:val="-8"/>
          <w:w w:val="120"/>
        </w:rPr>
        <w:t xml:space="preserve"> </w:t>
      </w:r>
      <w:r>
        <w:rPr>
          <w:color w:val="231F20"/>
          <w:w w:val="120"/>
        </w:rPr>
        <w:t>информацию</w:t>
      </w:r>
      <w:r>
        <w:rPr>
          <w:color w:val="231F20"/>
          <w:spacing w:val="-7"/>
          <w:w w:val="120"/>
        </w:rPr>
        <w:t xml:space="preserve"> </w:t>
      </w:r>
      <w:r>
        <w:rPr>
          <w:color w:val="231F20"/>
          <w:w w:val="120"/>
        </w:rPr>
        <w:t>в</w:t>
      </w:r>
      <w:r>
        <w:rPr>
          <w:color w:val="231F20"/>
          <w:spacing w:val="-7"/>
          <w:w w:val="120"/>
        </w:rPr>
        <w:t xml:space="preserve"> </w:t>
      </w:r>
      <w:r>
        <w:rPr>
          <w:color w:val="231F20"/>
          <w:w w:val="120"/>
        </w:rPr>
        <w:t>разных</w:t>
      </w:r>
      <w:r>
        <w:rPr>
          <w:color w:val="231F20"/>
          <w:spacing w:val="-7"/>
          <w:w w:val="120"/>
        </w:rPr>
        <w:t xml:space="preserve"> </w:t>
      </w:r>
      <w:r>
        <w:rPr>
          <w:color w:val="231F20"/>
          <w:w w:val="120"/>
        </w:rPr>
        <w:t>формах;</w:t>
      </w:r>
    </w:p>
    <w:p w:rsidR="008052C0" w:rsidRDefault="008052C0" w:rsidP="008052C0">
      <w:pPr>
        <w:pStyle w:val="af1"/>
        <w:spacing w:before="13" w:line="252" w:lineRule="auto"/>
        <w:ind w:left="383" w:hanging="227"/>
      </w:pPr>
      <w:r>
        <w:rPr>
          <w:color w:val="231F20"/>
          <w:w w:val="115"/>
        </w:rPr>
        <w:t>—извлекать</w:t>
      </w:r>
      <w:r>
        <w:rPr>
          <w:color w:val="231F20"/>
          <w:spacing w:val="1"/>
          <w:w w:val="115"/>
        </w:rPr>
        <w:t xml:space="preserve"> </w:t>
      </w:r>
      <w:r>
        <w:rPr>
          <w:color w:val="231F20"/>
          <w:w w:val="115"/>
        </w:rPr>
        <w:t>и</w:t>
      </w:r>
      <w:r>
        <w:rPr>
          <w:color w:val="231F20"/>
          <w:spacing w:val="1"/>
          <w:w w:val="115"/>
        </w:rPr>
        <w:t xml:space="preserve"> </w:t>
      </w:r>
      <w:r>
        <w:rPr>
          <w:color w:val="231F20"/>
          <w:w w:val="115"/>
        </w:rPr>
        <w:t>интерпретировать</w:t>
      </w:r>
      <w:r>
        <w:rPr>
          <w:color w:val="231F20"/>
          <w:spacing w:val="1"/>
          <w:w w:val="115"/>
        </w:rPr>
        <w:t xml:space="preserve"> </w:t>
      </w:r>
      <w:r>
        <w:rPr>
          <w:color w:val="231F20"/>
          <w:w w:val="115"/>
        </w:rPr>
        <w:t>информацию,</w:t>
      </w:r>
      <w:r>
        <w:rPr>
          <w:color w:val="231F20"/>
          <w:spacing w:val="1"/>
          <w:w w:val="115"/>
        </w:rPr>
        <w:t xml:space="preserve"> </w:t>
      </w:r>
      <w:r>
        <w:rPr>
          <w:color w:val="231F20"/>
          <w:w w:val="115"/>
        </w:rPr>
        <w:t>представлен-</w:t>
      </w:r>
      <w:r>
        <w:rPr>
          <w:color w:val="231F20"/>
          <w:spacing w:val="1"/>
          <w:w w:val="115"/>
        </w:rPr>
        <w:t xml:space="preserve"> </w:t>
      </w:r>
      <w:r>
        <w:rPr>
          <w:color w:val="231F20"/>
          <w:w w:val="115"/>
        </w:rPr>
        <w:t>ную</w:t>
      </w:r>
      <w:r>
        <w:rPr>
          <w:color w:val="231F20"/>
          <w:spacing w:val="15"/>
          <w:w w:val="115"/>
        </w:rPr>
        <w:t xml:space="preserve"> </w:t>
      </w:r>
      <w:r>
        <w:rPr>
          <w:color w:val="231F20"/>
          <w:w w:val="115"/>
        </w:rPr>
        <w:t>в</w:t>
      </w:r>
      <w:r>
        <w:rPr>
          <w:color w:val="231F20"/>
          <w:spacing w:val="16"/>
          <w:w w:val="115"/>
        </w:rPr>
        <w:t xml:space="preserve"> </w:t>
      </w:r>
      <w:r>
        <w:rPr>
          <w:color w:val="231F20"/>
          <w:w w:val="115"/>
        </w:rPr>
        <w:t>таблице,</w:t>
      </w:r>
      <w:r>
        <w:rPr>
          <w:color w:val="231F20"/>
          <w:spacing w:val="16"/>
          <w:w w:val="115"/>
        </w:rPr>
        <w:t xml:space="preserve"> </w:t>
      </w:r>
      <w:r>
        <w:rPr>
          <w:color w:val="231F20"/>
          <w:w w:val="115"/>
        </w:rPr>
        <w:t>на</w:t>
      </w:r>
      <w:r>
        <w:rPr>
          <w:color w:val="231F20"/>
          <w:spacing w:val="15"/>
          <w:w w:val="115"/>
        </w:rPr>
        <w:t xml:space="preserve"> </w:t>
      </w:r>
      <w:r>
        <w:rPr>
          <w:color w:val="231F20"/>
          <w:w w:val="115"/>
        </w:rPr>
        <w:t>диаграмме;</w:t>
      </w:r>
    </w:p>
    <w:p w:rsidR="008052C0" w:rsidRDefault="008052C0" w:rsidP="008052C0">
      <w:pPr>
        <w:pStyle w:val="af1"/>
        <w:spacing w:line="252" w:lineRule="auto"/>
        <w:ind w:left="383" w:hanging="227"/>
      </w:pPr>
      <w:r>
        <w:rPr>
          <w:color w:val="231F20"/>
          <w:w w:val="115"/>
        </w:rPr>
        <w:t>—использовать справочную литературу для поиска информа-</w:t>
      </w:r>
      <w:r>
        <w:rPr>
          <w:color w:val="231F20"/>
          <w:spacing w:val="1"/>
          <w:w w:val="115"/>
        </w:rPr>
        <w:t xml:space="preserve"> </w:t>
      </w:r>
      <w:r>
        <w:rPr>
          <w:color w:val="231F20"/>
          <w:w w:val="115"/>
        </w:rPr>
        <w:lastRenderedPageBreak/>
        <w:t>ции, в том числе Интернет (в условиях контролируемого вы-</w:t>
      </w:r>
      <w:r>
        <w:rPr>
          <w:color w:val="231F20"/>
          <w:spacing w:val="1"/>
          <w:w w:val="115"/>
        </w:rPr>
        <w:t xml:space="preserve"> </w:t>
      </w:r>
      <w:r>
        <w:rPr>
          <w:color w:val="231F20"/>
          <w:w w:val="115"/>
        </w:rPr>
        <w:t>хода).</w:t>
      </w:r>
    </w:p>
    <w:p w:rsidR="008052C0" w:rsidRDefault="008052C0" w:rsidP="008052C0">
      <w:pPr>
        <w:spacing w:before="3"/>
        <w:ind w:left="383"/>
        <w:rPr>
          <w:rFonts w:ascii="Georgia" w:hAnsi="Georgia"/>
          <w:i/>
          <w:sz w:val="20"/>
        </w:rPr>
      </w:pPr>
      <w:r>
        <w:rPr>
          <w:rFonts w:ascii="Georgia" w:hAnsi="Georgia"/>
          <w:i/>
          <w:color w:val="231F20"/>
          <w:w w:val="105"/>
          <w:sz w:val="20"/>
        </w:rPr>
        <w:t>Универсальные</w:t>
      </w:r>
      <w:r>
        <w:rPr>
          <w:rFonts w:ascii="Georgia" w:hAnsi="Georgia"/>
          <w:i/>
          <w:color w:val="231F20"/>
          <w:spacing w:val="35"/>
          <w:w w:val="105"/>
          <w:sz w:val="20"/>
        </w:rPr>
        <w:t xml:space="preserve"> </w:t>
      </w:r>
      <w:r>
        <w:rPr>
          <w:rFonts w:ascii="Georgia" w:hAnsi="Georgia"/>
          <w:i/>
          <w:color w:val="231F20"/>
          <w:w w:val="105"/>
          <w:sz w:val="20"/>
        </w:rPr>
        <w:t>коммуникативные</w:t>
      </w:r>
      <w:r>
        <w:rPr>
          <w:rFonts w:ascii="Georgia" w:hAnsi="Georgia"/>
          <w:i/>
          <w:color w:val="231F20"/>
          <w:spacing w:val="35"/>
          <w:w w:val="105"/>
          <w:sz w:val="20"/>
        </w:rPr>
        <w:t xml:space="preserve"> </w:t>
      </w:r>
      <w:r>
        <w:rPr>
          <w:rFonts w:ascii="Georgia" w:hAnsi="Georgia"/>
          <w:i/>
          <w:color w:val="231F20"/>
          <w:w w:val="105"/>
          <w:sz w:val="20"/>
        </w:rPr>
        <w:t>учебные</w:t>
      </w:r>
      <w:r>
        <w:rPr>
          <w:rFonts w:ascii="Georgia" w:hAnsi="Georgia"/>
          <w:i/>
          <w:color w:val="231F20"/>
          <w:spacing w:val="35"/>
          <w:w w:val="105"/>
          <w:sz w:val="20"/>
        </w:rPr>
        <w:t xml:space="preserve"> </w:t>
      </w:r>
      <w:r>
        <w:rPr>
          <w:rFonts w:ascii="Georgia" w:hAnsi="Georgia"/>
          <w:i/>
          <w:color w:val="231F20"/>
          <w:w w:val="105"/>
          <w:sz w:val="20"/>
        </w:rPr>
        <w:t>действия:</w:t>
      </w:r>
    </w:p>
    <w:p w:rsidR="008052C0" w:rsidRDefault="008052C0" w:rsidP="008052C0">
      <w:pPr>
        <w:pStyle w:val="af1"/>
        <w:spacing w:before="13" w:line="252" w:lineRule="auto"/>
        <w:ind w:left="383" w:right="153" w:hanging="227"/>
        <w:jc w:val="left"/>
      </w:pPr>
      <w:r>
        <w:rPr>
          <w:color w:val="231F20"/>
          <w:w w:val="115"/>
        </w:rPr>
        <w:t>—использовать</w:t>
      </w:r>
      <w:r>
        <w:rPr>
          <w:color w:val="231F20"/>
          <w:spacing w:val="25"/>
          <w:w w:val="115"/>
        </w:rPr>
        <w:t xml:space="preserve"> </w:t>
      </w:r>
      <w:r>
        <w:rPr>
          <w:color w:val="231F20"/>
          <w:w w:val="115"/>
        </w:rPr>
        <w:t>математическую</w:t>
      </w:r>
      <w:r>
        <w:rPr>
          <w:color w:val="231F20"/>
          <w:spacing w:val="25"/>
          <w:w w:val="115"/>
        </w:rPr>
        <w:t xml:space="preserve"> </w:t>
      </w:r>
      <w:r>
        <w:rPr>
          <w:color w:val="231F20"/>
          <w:w w:val="115"/>
        </w:rPr>
        <w:t>терминологию</w:t>
      </w:r>
      <w:r>
        <w:rPr>
          <w:color w:val="231F20"/>
          <w:spacing w:val="25"/>
          <w:w w:val="115"/>
        </w:rPr>
        <w:t xml:space="preserve"> </w:t>
      </w:r>
      <w:r>
        <w:rPr>
          <w:color w:val="231F20"/>
          <w:w w:val="115"/>
        </w:rPr>
        <w:t>для</w:t>
      </w:r>
      <w:r>
        <w:rPr>
          <w:color w:val="231F20"/>
          <w:spacing w:val="25"/>
          <w:w w:val="115"/>
        </w:rPr>
        <w:t xml:space="preserve"> </w:t>
      </w:r>
      <w:r>
        <w:rPr>
          <w:color w:val="231F20"/>
          <w:w w:val="115"/>
        </w:rPr>
        <w:t>записи</w:t>
      </w:r>
      <w:r>
        <w:rPr>
          <w:color w:val="231F20"/>
          <w:spacing w:val="26"/>
          <w:w w:val="115"/>
        </w:rPr>
        <w:t xml:space="preserve"> </w:t>
      </w:r>
      <w:r>
        <w:rPr>
          <w:color w:val="231F20"/>
          <w:w w:val="115"/>
        </w:rPr>
        <w:t>ре-</w:t>
      </w:r>
      <w:r>
        <w:rPr>
          <w:color w:val="231F20"/>
          <w:spacing w:val="-55"/>
          <w:w w:val="115"/>
        </w:rPr>
        <w:t xml:space="preserve"> </w:t>
      </w:r>
      <w:r>
        <w:rPr>
          <w:color w:val="231F20"/>
          <w:w w:val="120"/>
        </w:rPr>
        <w:t>шения</w:t>
      </w:r>
      <w:r>
        <w:rPr>
          <w:color w:val="231F20"/>
          <w:spacing w:val="10"/>
          <w:w w:val="120"/>
        </w:rPr>
        <w:t xml:space="preserve"> </w:t>
      </w:r>
      <w:r>
        <w:rPr>
          <w:color w:val="231F20"/>
          <w:w w:val="120"/>
        </w:rPr>
        <w:t>предметной</w:t>
      </w:r>
      <w:r>
        <w:rPr>
          <w:color w:val="231F20"/>
          <w:spacing w:val="10"/>
          <w:w w:val="120"/>
        </w:rPr>
        <w:t xml:space="preserve"> </w:t>
      </w:r>
      <w:r>
        <w:rPr>
          <w:color w:val="231F20"/>
          <w:w w:val="120"/>
        </w:rPr>
        <w:t>или</w:t>
      </w:r>
      <w:r>
        <w:rPr>
          <w:color w:val="231F20"/>
          <w:spacing w:val="10"/>
          <w:w w:val="120"/>
        </w:rPr>
        <w:t xml:space="preserve"> </w:t>
      </w:r>
      <w:r>
        <w:rPr>
          <w:color w:val="231F20"/>
          <w:w w:val="120"/>
        </w:rPr>
        <w:t>практической</w:t>
      </w:r>
      <w:r>
        <w:rPr>
          <w:color w:val="231F20"/>
          <w:spacing w:val="10"/>
          <w:w w:val="120"/>
        </w:rPr>
        <w:t xml:space="preserve"> </w:t>
      </w:r>
      <w:r>
        <w:rPr>
          <w:color w:val="231F20"/>
          <w:w w:val="120"/>
        </w:rPr>
        <w:t>задачи;</w:t>
      </w:r>
    </w:p>
    <w:p w:rsidR="008052C0" w:rsidRDefault="008052C0" w:rsidP="008052C0">
      <w:pPr>
        <w:pStyle w:val="af1"/>
        <w:spacing w:line="252" w:lineRule="auto"/>
        <w:ind w:left="383" w:right="153" w:hanging="227"/>
        <w:jc w:val="left"/>
      </w:pPr>
      <w:r>
        <w:rPr>
          <w:color w:val="231F20"/>
          <w:w w:val="120"/>
        </w:rPr>
        <w:t>—приводить</w:t>
      </w:r>
      <w:r>
        <w:rPr>
          <w:color w:val="231F20"/>
          <w:spacing w:val="34"/>
          <w:w w:val="120"/>
        </w:rPr>
        <w:t xml:space="preserve"> </w:t>
      </w:r>
      <w:r>
        <w:rPr>
          <w:color w:val="231F20"/>
          <w:w w:val="120"/>
        </w:rPr>
        <w:t>примеры</w:t>
      </w:r>
      <w:r>
        <w:rPr>
          <w:color w:val="231F20"/>
          <w:spacing w:val="35"/>
          <w:w w:val="120"/>
        </w:rPr>
        <w:t xml:space="preserve"> </w:t>
      </w:r>
      <w:r>
        <w:rPr>
          <w:color w:val="231F20"/>
          <w:w w:val="120"/>
        </w:rPr>
        <w:t>и</w:t>
      </w:r>
      <w:r>
        <w:rPr>
          <w:color w:val="231F20"/>
          <w:spacing w:val="35"/>
          <w:w w:val="120"/>
        </w:rPr>
        <w:t xml:space="preserve"> </w:t>
      </w:r>
      <w:r>
        <w:rPr>
          <w:color w:val="231F20"/>
          <w:w w:val="120"/>
        </w:rPr>
        <w:t>контрпримеры</w:t>
      </w:r>
      <w:r>
        <w:rPr>
          <w:color w:val="231F20"/>
          <w:spacing w:val="35"/>
          <w:w w:val="120"/>
        </w:rPr>
        <w:t xml:space="preserve"> </w:t>
      </w:r>
      <w:r>
        <w:rPr>
          <w:color w:val="231F20"/>
          <w:w w:val="120"/>
        </w:rPr>
        <w:t>для</w:t>
      </w:r>
      <w:r>
        <w:rPr>
          <w:color w:val="231F20"/>
          <w:spacing w:val="35"/>
          <w:w w:val="120"/>
        </w:rPr>
        <w:t xml:space="preserve"> </w:t>
      </w:r>
      <w:r>
        <w:rPr>
          <w:color w:val="231F20"/>
          <w:w w:val="120"/>
        </w:rPr>
        <w:t>подтверждения/</w:t>
      </w:r>
      <w:r>
        <w:rPr>
          <w:color w:val="231F20"/>
          <w:spacing w:val="-57"/>
          <w:w w:val="120"/>
        </w:rPr>
        <w:t xml:space="preserve"> </w:t>
      </w:r>
      <w:r>
        <w:rPr>
          <w:color w:val="231F20"/>
          <w:w w:val="120"/>
        </w:rPr>
        <w:t>опровержения</w:t>
      </w:r>
      <w:r>
        <w:rPr>
          <w:color w:val="231F20"/>
          <w:spacing w:val="10"/>
          <w:w w:val="120"/>
        </w:rPr>
        <w:t xml:space="preserve"> </w:t>
      </w:r>
      <w:r>
        <w:rPr>
          <w:color w:val="231F20"/>
          <w:w w:val="120"/>
        </w:rPr>
        <w:t>вывода,</w:t>
      </w:r>
      <w:r>
        <w:rPr>
          <w:color w:val="231F20"/>
          <w:spacing w:val="11"/>
          <w:w w:val="120"/>
        </w:rPr>
        <w:t xml:space="preserve"> </w:t>
      </w:r>
      <w:r>
        <w:rPr>
          <w:color w:val="231F20"/>
          <w:w w:val="120"/>
        </w:rPr>
        <w:t>гипотезы;</w:t>
      </w:r>
    </w:p>
    <w:p w:rsidR="008052C0" w:rsidRDefault="008052C0" w:rsidP="008052C0">
      <w:pPr>
        <w:pStyle w:val="af1"/>
        <w:spacing w:line="230" w:lineRule="exact"/>
        <w:ind w:right="0" w:firstLine="0"/>
        <w:jc w:val="left"/>
      </w:pPr>
      <w:r>
        <w:rPr>
          <w:color w:val="231F20"/>
          <w:w w:val="120"/>
        </w:rPr>
        <w:t>—конструировать,</w:t>
      </w:r>
      <w:r>
        <w:rPr>
          <w:color w:val="231F20"/>
          <w:spacing w:val="-11"/>
          <w:w w:val="120"/>
        </w:rPr>
        <w:t xml:space="preserve"> </w:t>
      </w:r>
      <w:r>
        <w:rPr>
          <w:color w:val="231F20"/>
          <w:w w:val="120"/>
        </w:rPr>
        <w:t>читать</w:t>
      </w:r>
      <w:r>
        <w:rPr>
          <w:color w:val="231F20"/>
          <w:spacing w:val="-11"/>
          <w:w w:val="120"/>
        </w:rPr>
        <w:t xml:space="preserve"> </w:t>
      </w:r>
      <w:r>
        <w:rPr>
          <w:color w:val="231F20"/>
          <w:w w:val="120"/>
        </w:rPr>
        <w:t>числовое</w:t>
      </w:r>
      <w:r>
        <w:rPr>
          <w:color w:val="231F20"/>
          <w:spacing w:val="-10"/>
          <w:w w:val="120"/>
        </w:rPr>
        <w:t xml:space="preserve"> </w:t>
      </w:r>
      <w:r>
        <w:rPr>
          <w:color w:val="231F20"/>
          <w:w w:val="120"/>
        </w:rPr>
        <w:t>выражение;</w:t>
      </w:r>
    </w:p>
    <w:p w:rsidR="008052C0" w:rsidRDefault="008052C0" w:rsidP="008052C0">
      <w:pPr>
        <w:pStyle w:val="af1"/>
        <w:spacing w:before="13" w:line="252" w:lineRule="auto"/>
        <w:ind w:left="383" w:right="153" w:hanging="227"/>
        <w:jc w:val="left"/>
      </w:pPr>
      <w:r>
        <w:rPr>
          <w:color w:val="231F20"/>
          <w:w w:val="115"/>
        </w:rPr>
        <w:t>—описывать</w:t>
      </w:r>
      <w:r>
        <w:rPr>
          <w:color w:val="231F20"/>
          <w:spacing w:val="7"/>
          <w:w w:val="115"/>
        </w:rPr>
        <w:t xml:space="preserve"> </w:t>
      </w:r>
      <w:r>
        <w:rPr>
          <w:color w:val="231F20"/>
          <w:w w:val="115"/>
        </w:rPr>
        <w:t>практическую</w:t>
      </w:r>
      <w:r>
        <w:rPr>
          <w:color w:val="231F20"/>
          <w:spacing w:val="7"/>
          <w:w w:val="115"/>
        </w:rPr>
        <w:t xml:space="preserve"> </w:t>
      </w:r>
      <w:r>
        <w:rPr>
          <w:color w:val="231F20"/>
          <w:w w:val="115"/>
        </w:rPr>
        <w:t>ситуацию</w:t>
      </w:r>
      <w:r>
        <w:rPr>
          <w:color w:val="231F20"/>
          <w:spacing w:val="7"/>
          <w:w w:val="115"/>
        </w:rPr>
        <w:t xml:space="preserve"> </w:t>
      </w:r>
      <w:r>
        <w:rPr>
          <w:color w:val="231F20"/>
          <w:w w:val="115"/>
        </w:rPr>
        <w:t>с</w:t>
      </w:r>
      <w:r>
        <w:rPr>
          <w:color w:val="231F20"/>
          <w:spacing w:val="7"/>
          <w:w w:val="115"/>
        </w:rPr>
        <w:t xml:space="preserve"> </w:t>
      </w:r>
      <w:r>
        <w:rPr>
          <w:color w:val="231F20"/>
          <w:w w:val="115"/>
        </w:rPr>
        <w:t>использованием</w:t>
      </w:r>
      <w:r>
        <w:rPr>
          <w:color w:val="231F20"/>
          <w:spacing w:val="7"/>
          <w:w w:val="115"/>
        </w:rPr>
        <w:t xml:space="preserve"> </w:t>
      </w:r>
      <w:r>
        <w:rPr>
          <w:color w:val="231F20"/>
          <w:w w:val="115"/>
        </w:rPr>
        <w:t>изу-</w:t>
      </w:r>
      <w:r>
        <w:rPr>
          <w:color w:val="231F20"/>
          <w:spacing w:val="-55"/>
          <w:w w:val="115"/>
        </w:rPr>
        <w:t xml:space="preserve"> </w:t>
      </w:r>
      <w:r>
        <w:rPr>
          <w:color w:val="231F20"/>
          <w:w w:val="115"/>
        </w:rPr>
        <w:t>ченной</w:t>
      </w:r>
      <w:r>
        <w:rPr>
          <w:color w:val="231F20"/>
          <w:spacing w:val="15"/>
          <w:w w:val="115"/>
        </w:rPr>
        <w:t xml:space="preserve"> </w:t>
      </w:r>
      <w:r>
        <w:rPr>
          <w:color w:val="231F20"/>
          <w:w w:val="115"/>
        </w:rPr>
        <w:t>терминологии;</w:t>
      </w:r>
    </w:p>
    <w:p w:rsidR="008052C0" w:rsidRDefault="008052C0" w:rsidP="008052C0">
      <w:pPr>
        <w:pStyle w:val="af1"/>
        <w:spacing w:line="252" w:lineRule="auto"/>
        <w:ind w:left="383" w:right="153" w:hanging="227"/>
        <w:jc w:val="left"/>
      </w:pPr>
      <w:r>
        <w:rPr>
          <w:color w:val="231F20"/>
          <w:w w:val="120"/>
        </w:rPr>
        <w:t>—характеризовать</w:t>
      </w:r>
      <w:r>
        <w:rPr>
          <w:color w:val="231F20"/>
          <w:spacing w:val="4"/>
          <w:w w:val="120"/>
        </w:rPr>
        <w:t xml:space="preserve"> </w:t>
      </w:r>
      <w:r>
        <w:rPr>
          <w:color w:val="231F20"/>
          <w:w w:val="120"/>
        </w:rPr>
        <w:t>математические</w:t>
      </w:r>
      <w:r>
        <w:rPr>
          <w:color w:val="231F20"/>
          <w:spacing w:val="4"/>
          <w:w w:val="120"/>
        </w:rPr>
        <w:t xml:space="preserve"> </w:t>
      </w:r>
      <w:r>
        <w:rPr>
          <w:color w:val="231F20"/>
          <w:w w:val="120"/>
        </w:rPr>
        <w:t>объекты,</w:t>
      </w:r>
      <w:r>
        <w:rPr>
          <w:color w:val="231F20"/>
          <w:spacing w:val="5"/>
          <w:w w:val="120"/>
        </w:rPr>
        <w:t xml:space="preserve"> </w:t>
      </w:r>
      <w:r>
        <w:rPr>
          <w:color w:val="231F20"/>
          <w:w w:val="120"/>
        </w:rPr>
        <w:t>явления</w:t>
      </w:r>
      <w:r>
        <w:rPr>
          <w:color w:val="231F20"/>
          <w:spacing w:val="4"/>
          <w:w w:val="120"/>
        </w:rPr>
        <w:t xml:space="preserve"> </w:t>
      </w:r>
      <w:r>
        <w:rPr>
          <w:color w:val="231F20"/>
          <w:w w:val="120"/>
        </w:rPr>
        <w:t>и</w:t>
      </w:r>
      <w:r>
        <w:rPr>
          <w:color w:val="231F20"/>
          <w:spacing w:val="5"/>
          <w:w w:val="120"/>
        </w:rPr>
        <w:t xml:space="preserve"> </w:t>
      </w:r>
      <w:r>
        <w:rPr>
          <w:color w:val="231F20"/>
          <w:w w:val="120"/>
        </w:rPr>
        <w:t>собы-</w:t>
      </w:r>
      <w:r>
        <w:rPr>
          <w:color w:val="231F20"/>
          <w:spacing w:val="-57"/>
          <w:w w:val="120"/>
        </w:rPr>
        <w:t xml:space="preserve"> </w:t>
      </w:r>
      <w:r>
        <w:rPr>
          <w:color w:val="231F20"/>
          <w:w w:val="120"/>
        </w:rPr>
        <w:t>тия</w:t>
      </w:r>
      <w:r>
        <w:rPr>
          <w:color w:val="231F20"/>
          <w:spacing w:val="10"/>
          <w:w w:val="120"/>
        </w:rPr>
        <w:t xml:space="preserve"> </w:t>
      </w:r>
      <w:r>
        <w:rPr>
          <w:color w:val="231F20"/>
          <w:w w:val="120"/>
        </w:rPr>
        <w:t>с</w:t>
      </w:r>
      <w:r>
        <w:rPr>
          <w:color w:val="231F20"/>
          <w:spacing w:val="10"/>
          <w:w w:val="120"/>
        </w:rPr>
        <w:t xml:space="preserve"> </w:t>
      </w:r>
      <w:r>
        <w:rPr>
          <w:color w:val="231F20"/>
          <w:w w:val="120"/>
        </w:rPr>
        <w:t>помощью</w:t>
      </w:r>
      <w:r>
        <w:rPr>
          <w:color w:val="231F20"/>
          <w:spacing w:val="10"/>
          <w:w w:val="120"/>
        </w:rPr>
        <w:t xml:space="preserve"> </w:t>
      </w:r>
      <w:r>
        <w:rPr>
          <w:color w:val="231F20"/>
          <w:w w:val="120"/>
        </w:rPr>
        <w:t>изученных</w:t>
      </w:r>
      <w:r>
        <w:rPr>
          <w:color w:val="231F20"/>
          <w:spacing w:val="11"/>
          <w:w w:val="120"/>
        </w:rPr>
        <w:t xml:space="preserve"> </w:t>
      </w:r>
      <w:r>
        <w:rPr>
          <w:color w:val="231F20"/>
          <w:w w:val="120"/>
        </w:rPr>
        <w:t>величин;</w:t>
      </w:r>
    </w:p>
    <w:p w:rsidR="008052C0" w:rsidRDefault="008052C0" w:rsidP="008052C0">
      <w:pPr>
        <w:pStyle w:val="af1"/>
        <w:spacing w:line="230" w:lineRule="exact"/>
        <w:ind w:right="0" w:firstLine="0"/>
        <w:jc w:val="left"/>
      </w:pPr>
      <w:r>
        <w:rPr>
          <w:color w:val="231F20"/>
          <w:w w:val="120"/>
        </w:rPr>
        <w:t>—составлять</w:t>
      </w:r>
      <w:r>
        <w:rPr>
          <w:color w:val="231F20"/>
          <w:spacing w:val="-11"/>
          <w:w w:val="120"/>
        </w:rPr>
        <w:t xml:space="preserve"> </w:t>
      </w:r>
      <w:r>
        <w:rPr>
          <w:color w:val="231F20"/>
          <w:w w:val="120"/>
        </w:rPr>
        <w:t>инструкцию,</w:t>
      </w:r>
      <w:r>
        <w:rPr>
          <w:color w:val="231F20"/>
          <w:spacing w:val="-10"/>
          <w:w w:val="120"/>
        </w:rPr>
        <w:t xml:space="preserve"> </w:t>
      </w:r>
      <w:r>
        <w:rPr>
          <w:color w:val="231F20"/>
          <w:w w:val="120"/>
        </w:rPr>
        <w:t>записывать</w:t>
      </w:r>
      <w:r>
        <w:rPr>
          <w:color w:val="231F20"/>
          <w:spacing w:val="-11"/>
          <w:w w:val="120"/>
        </w:rPr>
        <w:t xml:space="preserve"> </w:t>
      </w:r>
      <w:r>
        <w:rPr>
          <w:color w:val="231F20"/>
          <w:w w:val="120"/>
        </w:rPr>
        <w:t>рассуждение;</w:t>
      </w:r>
    </w:p>
    <w:p w:rsidR="008052C0" w:rsidRDefault="008052C0" w:rsidP="008052C0">
      <w:pPr>
        <w:pStyle w:val="af1"/>
        <w:spacing w:before="13" w:line="252" w:lineRule="auto"/>
        <w:ind w:left="383" w:right="153" w:hanging="227"/>
        <w:jc w:val="left"/>
      </w:pPr>
      <w:r>
        <w:rPr>
          <w:color w:val="231F20"/>
          <w:w w:val="115"/>
        </w:rPr>
        <w:t>—инициировать</w:t>
      </w:r>
      <w:r>
        <w:rPr>
          <w:color w:val="231F20"/>
          <w:spacing w:val="39"/>
          <w:w w:val="115"/>
        </w:rPr>
        <w:t xml:space="preserve"> </w:t>
      </w:r>
      <w:r>
        <w:rPr>
          <w:color w:val="231F20"/>
          <w:w w:val="115"/>
        </w:rPr>
        <w:t>обсуждение</w:t>
      </w:r>
      <w:r>
        <w:rPr>
          <w:color w:val="231F20"/>
          <w:spacing w:val="40"/>
          <w:w w:val="115"/>
        </w:rPr>
        <w:t xml:space="preserve"> </w:t>
      </w:r>
      <w:r>
        <w:rPr>
          <w:color w:val="231F20"/>
          <w:w w:val="115"/>
        </w:rPr>
        <w:t>разных</w:t>
      </w:r>
      <w:r>
        <w:rPr>
          <w:color w:val="231F20"/>
          <w:spacing w:val="40"/>
          <w:w w:val="115"/>
        </w:rPr>
        <w:t xml:space="preserve"> </w:t>
      </w:r>
      <w:r>
        <w:rPr>
          <w:color w:val="231F20"/>
          <w:w w:val="115"/>
        </w:rPr>
        <w:t>способов</w:t>
      </w:r>
      <w:r>
        <w:rPr>
          <w:color w:val="231F20"/>
          <w:spacing w:val="40"/>
          <w:w w:val="115"/>
        </w:rPr>
        <w:t xml:space="preserve"> </w:t>
      </w:r>
      <w:r>
        <w:rPr>
          <w:color w:val="231F20"/>
          <w:w w:val="115"/>
        </w:rPr>
        <w:t>выполнения</w:t>
      </w:r>
      <w:r>
        <w:rPr>
          <w:color w:val="231F20"/>
          <w:spacing w:val="39"/>
          <w:w w:val="115"/>
        </w:rPr>
        <w:t xml:space="preserve"> </w:t>
      </w:r>
      <w:r>
        <w:rPr>
          <w:color w:val="231F20"/>
          <w:w w:val="115"/>
        </w:rPr>
        <w:t>за-</w:t>
      </w:r>
      <w:r>
        <w:rPr>
          <w:color w:val="231F20"/>
          <w:spacing w:val="-54"/>
          <w:w w:val="115"/>
        </w:rPr>
        <w:t xml:space="preserve"> </w:t>
      </w:r>
      <w:r>
        <w:rPr>
          <w:color w:val="231F20"/>
          <w:w w:val="115"/>
        </w:rPr>
        <w:t>дания,</w:t>
      </w:r>
      <w:r>
        <w:rPr>
          <w:color w:val="231F20"/>
          <w:spacing w:val="16"/>
          <w:w w:val="115"/>
        </w:rPr>
        <w:t xml:space="preserve"> </w:t>
      </w:r>
      <w:r>
        <w:rPr>
          <w:color w:val="231F20"/>
          <w:w w:val="115"/>
        </w:rPr>
        <w:t>поиск</w:t>
      </w:r>
      <w:r>
        <w:rPr>
          <w:color w:val="231F20"/>
          <w:spacing w:val="17"/>
          <w:w w:val="115"/>
        </w:rPr>
        <w:t xml:space="preserve"> </w:t>
      </w:r>
      <w:r>
        <w:rPr>
          <w:color w:val="231F20"/>
          <w:w w:val="115"/>
        </w:rPr>
        <w:t>ошибок</w:t>
      </w:r>
      <w:r>
        <w:rPr>
          <w:color w:val="231F20"/>
          <w:spacing w:val="17"/>
          <w:w w:val="115"/>
        </w:rPr>
        <w:t xml:space="preserve"> </w:t>
      </w:r>
      <w:r>
        <w:rPr>
          <w:color w:val="231F20"/>
          <w:w w:val="115"/>
        </w:rPr>
        <w:t>в</w:t>
      </w:r>
      <w:r>
        <w:rPr>
          <w:color w:val="231F20"/>
          <w:spacing w:val="17"/>
          <w:w w:val="115"/>
        </w:rPr>
        <w:t xml:space="preserve"> </w:t>
      </w:r>
      <w:r>
        <w:rPr>
          <w:color w:val="231F20"/>
          <w:w w:val="115"/>
        </w:rPr>
        <w:t>решении.</w:t>
      </w:r>
    </w:p>
    <w:p w:rsidR="008052C0" w:rsidRDefault="008052C0" w:rsidP="008052C0">
      <w:pPr>
        <w:spacing w:before="3"/>
        <w:ind w:left="383"/>
        <w:rPr>
          <w:rFonts w:ascii="Georgia" w:hAnsi="Georgia"/>
          <w:i/>
          <w:sz w:val="20"/>
        </w:rPr>
      </w:pPr>
      <w:r>
        <w:rPr>
          <w:rFonts w:ascii="Georgia" w:hAnsi="Georgia"/>
          <w:i/>
          <w:color w:val="231F20"/>
          <w:w w:val="105"/>
          <w:sz w:val="20"/>
        </w:rPr>
        <w:t>Универсальные</w:t>
      </w:r>
      <w:r>
        <w:rPr>
          <w:rFonts w:ascii="Georgia" w:hAnsi="Georgia"/>
          <w:i/>
          <w:color w:val="231F20"/>
          <w:spacing w:val="25"/>
          <w:w w:val="105"/>
          <w:sz w:val="20"/>
        </w:rPr>
        <w:t xml:space="preserve"> </w:t>
      </w:r>
      <w:r>
        <w:rPr>
          <w:rFonts w:ascii="Georgia" w:hAnsi="Georgia"/>
          <w:i/>
          <w:color w:val="231F20"/>
          <w:w w:val="105"/>
          <w:sz w:val="20"/>
        </w:rPr>
        <w:t>регулятивные</w:t>
      </w:r>
      <w:r>
        <w:rPr>
          <w:rFonts w:ascii="Georgia" w:hAnsi="Georgia"/>
          <w:i/>
          <w:color w:val="231F20"/>
          <w:spacing w:val="25"/>
          <w:w w:val="105"/>
          <w:sz w:val="20"/>
        </w:rPr>
        <w:t xml:space="preserve"> </w:t>
      </w:r>
      <w:r>
        <w:rPr>
          <w:rFonts w:ascii="Georgia" w:hAnsi="Georgia"/>
          <w:i/>
          <w:color w:val="231F20"/>
          <w:w w:val="105"/>
          <w:sz w:val="20"/>
        </w:rPr>
        <w:t>учебные</w:t>
      </w:r>
      <w:r>
        <w:rPr>
          <w:rFonts w:ascii="Georgia" w:hAnsi="Georgia"/>
          <w:i/>
          <w:color w:val="231F20"/>
          <w:spacing w:val="26"/>
          <w:w w:val="105"/>
          <w:sz w:val="20"/>
        </w:rPr>
        <w:t xml:space="preserve"> </w:t>
      </w:r>
      <w:r>
        <w:rPr>
          <w:rFonts w:ascii="Georgia" w:hAnsi="Georgia"/>
          <w:i/>
          <w:color w:val="231F20"/>
          <w:w w:val="105"/>
          <w:sz w:val="20"/>
        </w:rPr>
        <w:t>действия:</w:t>
      </w:r>
    </w:p>
    <w:p w:rsidR="008052C0" w:rsidRDefault="008052C0" w:rsidP="008052C0">
      <w:pPr>
        <w:pStyle w:val="af1"/>
        <w:spacing w:before="13" w:line="252" w:lineRule="auto"/>
        <w:ind w:left="383" w:hanging="227"/>
      </w:pPr>
      <w:r>
        <w:rPr>
          <w:color w:val="231F20"/>
          <w:w w:val="120"/>
        </w:rPr>
        <w:t>—контролировать правильность и полноту выполнения алго-</w:t>
      </w:r>
      <w:r>
        <w:rPr>
          <w:color w:val="231F20"/>
          <w:spacing w:val="-57"/>
          <w:w w:val="120"/>
        </w:rPr>
        <w:t xml:space="preserve"> </w:t>
      </w:r>
      <w:r>
        <w:rPr>
          <w:color w:val="231F20"/>
          <w:w w:val="120"/>
        </w:rPr>
        <w:t>ритма арифметического действия, решения текстовой зада-</w:t>
      </w:r>
      <w:r>
        <w:rPr>
          <w:color w:val="231F20"/>
          <w:spacing w:val="-57"/>
          <w:w w:val="120"/>
        </w:rPr>
        <w:t xml:space="preserve"> </w:t>
      </w:r>
      <w:r>
        <w:rPr>
          <w:color w:val="231F20"/>
          <w:w w:val="120"/>
        </w:rPr>
        <w:t>чи,</w:t>
      </w:r>
      <w:r>
        <w:rPr>
          <w:color w:val="231F20"/>
          <w:spacing w:val="7"/>
          <w:w w:val="120"/>
        </w:rPr>
        <w:t xml:space="preserve"> </w:t>
      </w:r>
      <w:r>
        <w:rPr>
          <w:color w:val="231F20"/>
          <w:w w:val="120"/>
        </w:rPr>
        <w:t>построения</w:t>
      </w:r>
      <w:r>
        <w:rPr>
          <w:color w:val="231F20"/>
          <w:spacing w:val="7"/>
          <w:w w:val="120"/>
        </w:rPr>
        <w:t xml:space="preserve"> </w:t>
      </w:r>
      <w:r>
        <w:rPr>
          <w:color w:val="231F20"/>
          <w:w w:val="120"/>
        </w:rPr>
        <w:t>геометрической</w:t>
      </w:r>
      <w:r>
        <w:rPr>
          <w:color w:val="231F20"/>
          <w:spacing w:val="7"/>
          <w:w w:val="120"/>
        </w:rPr>
        <w:t xml:space="preserve"> </w:t>
      </w:r>
      <w:r>
        <w:rPr>
          <w:color w:val="231F20"/>
          <w:w w:val="120"/>
        </w:rPr>
        <w:t>фигуры,</w:t>
      </w:r>
      <w:r>
        <w:rPr>
          <w:color w:val="231F20"/>
          <w:spacing w:val="7"/>
          <w:w w:val="120"/>
        </w:rPr>
        <w:t xml:space="preserve"> </w:t>
      </w:r>
      <w:r>
        <w:rPr>
          <w:color w:val="231F20"/>
          <w:w w:val="120"/>
        </w:rPr>
        <w:t>измерения;</w:t>
      </w:r>
    </w:p>
    <w:p w:rsidR="008052C0" w:rsidRDefault="008052C0" w:rsidP="008052C0">
      <w:pPr>
        <w:pStyle w:val="af1"/>
        <w:spacing w:line="252" w:lineRule="auto"/>
        <w:ind w:left="383" w:right="156" w:hanging="227"/>
      </w:pPr>
      <w:r>
        <w:rPr>
          <w:color w:val="231F20"/>
          <w:w w:val="120"/>
        </w:rPr>
        <w:t>—самостоятельно выполнять прикидку и оценку результата</w:t>
      </w:r>
      <w:r>
        <w:rPr>
          <w:color w:val="231F20"/>
          <w:spacing w:val="1"/>
          <w:w w:val="120"/>
        </w:rPr>
        <w:t xml:space="preserve"> </w:t>
      </w:r>
      <w:r>
        <w:rPr>
          <w:color w:val="231F20"/>
          <w:w w:val="120"/>
        </w:rPr>
        <w:t>измерений;</w:t>
      </w:r>
    </w:p>
    <w:p w:rsidR="008052C0" w:rsidRDefault="008052C0" w:rsidP="008052C0">
      <w:pPr>
        <w:pStyle w:val="af1"/>
        <w:spacing w:line="252" w:lineRule="auto"/>
        <w:ind w:left="383" w:hanging="227"/>
      </w:pPr>
      <w:r>
        <w:rPr>
          <w:color w:val="231F20"/>
          <w:w w:val="120"/>
        </w:rPr>
        <w:t>—находить, исправлять, прогнозировать трудности и ошибки</w:t>
      </w:r>
      <w:r>
        <w:rPr>
          <w:color w:val="231F20"/>
          <w:spacing w:val="-57"/>
          <w:w w:val="120"/>
        </w:rPr>
        <w:t xml:space="preserve"> </w:t>
      </w:r>
      <w:r>
        <w:rPr>
          <w:color w:val="231F20"/>
          <w:w w:val="120"/>
        </w:rPr>
        <w:t>и</w:t>
      </w:r>
      <w:r>
        <w:rPr>
          <w:color w:val="231F20"/>
          <w:spacing w:val="9"/>
          <w:w w:val="120"/>
        </w:rPr>
        <w:t xml:space="preserve"> </w:t>
      </w:r>
      <w:r>
        <w:rPr>
          <w:color w:val="231F20"/>
          <w:w w:val="120"/>
        </w:rPr>
        <w:t>трудности</w:t>
      </w:r>
      <w:r>
        <w:rPr>
          <w:color w:val="231F20"/>
          <w:spacing w:val="9"/>
          <w:w w:val="120"/>
        </w:rPr>
        <w:t xml:space="preserve"> </w:t>
      </w:r>
      <w:r>
        <w:rPr>
          <w:color w:val="231F20"/>
          <w:w w:val="120"/>
        </w:rPr>
        <w:t>в</w:t>
      </w:r>
      <w:r>
        <w:rPr>
          <w:color w:val="231F20"/>
          <w:spacing w:val="9"/>
          <w:w w:val="120"/>
        </w:rPr>
        <w:t xml:space="preserve"> </w:t>
      </w:r>
      <w:r>
        <w:rPr>
          <w:color w:val="231F20"/>
          <w:w w:val="120"/>
        </w:rPr>
        <w:t>решении</w:t>
      </w:r>
      <w:r>
        <w:rPr>
          <w:color w:val="231F20"/>
          <w:spacing w:val="9"/>
          <w:w w:val="120"/>
        </w:rPr>
        <w:t xml:space="preserve"> </w:t>
      </w:r>
      <w:r>
        <w:rPr>
          <w:color w:val="231F20"/>
          <w:w w:val="120"/>
        </w:rPr>
        <w:t>учебной</w:t>
      </w:r>
      <w:r>
        <w:rPr>
          <w:color w:val="231F20"/>
          <w:spacing w:val="9"/>
          <w:w w:val="120"/>
        </w:rPr>
        <w:t xml:space="preserve"> </w:t>
      </w:r>
      <w:r>
        <w:rPr>
          <w:color w:val="231F20"/>
          <w:w w:val="120"/>
        </w:rPr>
        <w:t>задачи.</w:t>
      </w:r>
    </w:p>
    <w:p w:rsidR="008052C0" w:rsidRDefault="008052C0" w:rsidP="008052C0">
      <w:pPr>
        <w:spacing w:before="2"/>
        <w:ind w:left="383"/>
        <w:rPr>
          <w:rFonts w:ascii="Georgia" w:hAnsi="Georgia"/>
          <w:i/>
          <w:sz w:val="20"/>
        </w:rPr>
      </w:pPr>
      <w:r>
        <w:rPr>
          <w:rFonts w:ascii="Georgia" w:hAnsi="Georgia"/>
          <w:i/>
          <w:color w:val="231F20"/>
          <w:w w:val="105"/>
          <w:sz w:val="20"/>
        </w:rPr>
        <w:t>Совместная</w:t>
      </w:r>
      <w:r>
        <w:rPr>
          <w:rFonts w:ascii="Georgia" w:hAnsi="Georgia"/>
          <w:i/>
          <w:color w:val="231F20"/>
          <w:spacing w:val="16"/>
          <w:w w:val="105"/>
          <w:sz w:val="20"/>
        </w:rPr>
        <w:t xml:space="preserve"> </w:t>
      </w:r>
      <w:r>
        <w:rPr>
          <w:rFonts w:ascii="Georgia" w:hAnsi="Georgia"/>
          <w:i/>
          <w:color w:val="231F20"/>
          <w:w w:val="105"/>
          <w:sz w:val="20"/>
        </w:rPr>
        <w:t>деятельность:</w:t>
      </w:r>
    </w:p>
    <w:p w:rsidR="008052C0" w:rsidRDefault="008052C0" w:rsidP="008052C0">
      <w:pPr>
        <w:pStyle w:val="af1"/>
        <w:spacing w:before="13" w:line="252" w:lineRule="auto"/>
        <w:ind w:left="383" w:right="156" w:hanging="227"/>
      </w:pPr>
      <w:r>
        <w:rPr>
          <w:color w:val="231F20"/>
          <w:w w:val="115"/>
        </w:rPr>
        <w:t>—участвовать</w:t>
      </w:r>
      <w:r>
        <w:rPr>
          <w:color w:val="231F20"/>
          <w:spacing w:val="1"/>
          <w:w w:val="115"/>
        </w:rPr>
        <w:t xml:space="preserve"> </w:t>
      </w:r>
      <w:r>
        <w:rPr>
          <w:color w:val="231F20"/>
          <w:w w:val="115"/>
        </w:rPr>
        <w:t>в</w:t>
      </w:r>
      <w:r>
        <w:rPr>
          <w:color w:val="231F20"/>
          <w:spacing w:val="1"/>
          <w:w w:val="115"/>
        </w:rPr>
        <w:t xml:space="preserve"> </w:t>
      </w:r>
      <w:r>
        <w:rPr>
          <w:color w:val="231F20"/>
          <w:w w:val="115"/>
        </w:rPr>
        <w:t>совместной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договариваться</w:t>
      </w:r>
      <w:r>
        <w:rPr>
          <w:color w:val="231F20"/>
          <w:spacing w:val="1"/>
          <w:w w:val="115"/>
        </w:rPr>
        <w:t xml:space="preserve"> </w:t>
      </w:r>
      <w:r>
        <w:rPr>
          <w:color w:val="231F20"/>
          <w:w w:val="115"/>
        </w:rPr>
        <w:t>о</w:t>
      </w:r>
      <w:r>
        <w:rPr>
          <w:color w:val="231F20"/>
          <w:spacing w:val="1"/>
          <w:w w:val="115"/>
        </w:rPr>
        <w:t xml:space="preserve"> </w:t>
      </w:r>
      <w:r>
        <w:rPr>
          <w:color w:val="231F20"/>
          <w:w w:val="115"/>
        </w:rPr>
        <w:t>способе решения, распределять работу между членами груп-</w:t>
      </w:r>
      <w:r>
        <w:rPr>
          <w:color w:val="231F20"/>
          <w:spacing w:val="1"/>
          <w:w w:val="115"/>
        </w:rPr>
        <w:t xml:space="preserve"> </w:t>
      </w:r>
      <w:r>
        <w:rPr>
          <w:color w:val="231F20"/>
          <w:w w:val="115"/>
        </w:rPr>
        <w:t>пы (например, в случае решения задач, требующих перебора</w:t>
      </w:r>
      <w:r>
        <w:rPr>
          <w:color w:val="231F20"/>
          <w:spacing w:val="1"/>
          <w:w w:val="115"/>
        </w:rPr>
        <w:t xml:space="preserve"> </w:t>
      </w:r>
      <w:r>
        <w:rPr>
          <w:color w:val="231F20"/>
          <w:w w:val="115"/>
        </w:rPr>
        <w:t>большого</w:t>
      </w:r>
      <w:r>
        <w:rPr>
          <w:color w:val="231F20"/>
          <w:spacing w:val="1"/>
          <w:w w:val="115"/>
        </w:rPr>
        <w:t xml:space="preserve"> </w:t>
      </w:r>
      <w:r>
        <w:rPr>
          <w:color w:val="231F20"/>
          <w:w w:val="115"/>
        </w:rPr>
        <w:t>количества</w:t>
      </w:r>
      <w:r>
        <w:rPr>
          <w:color w:val="231F20"/>
          <w:spacing w:val="1"/>
          <w:w w:val="115"/>
        </w:rPr>
        <w:t xml:space="preserve"> </w:t>
      </w:r>
      <w:r>
        <w:rPr>
          <w:color w:val="231F20"/>
          <w:w w:val="115"/>
        </w:rPr>
        <w:t>вариантов),</w:t>
      </w:r>
      <w:r>
        <w:rPr>
          <w:color w:val="231F20"/>
          <w:spacing w:val="1"/>
          <w:w w:val="115"/>
        </w:rPr>
        <w:t xml:space="preserve"> </w:t>
      </w:r>
      <w:r>
        <w:rPr>
          <w:color w:val="231F20"/>
          <w:w w:val="115"/>
        </w:rPr>
        <w:t>согласовывать</w:t>
      </w:r>
      <w:r>
        <w:rPr>
          <w:color w:val="231F20"/>
          <w:spacing w:val="1"/>
          <w:w w:val="115"/>
        </w:rPr>
        <w:t xml:space="preserve"> </w:t>
      </w:r>
      <w:r>
        <w:rPr>
          <w:color w:val="231F20"/>
          <w:w w:val="115"/>
        </w:rPr>
        <w:t>мнения</w:t>
      </w:r>
      <w:r>
        <w:rPr>
          <w:color w:val="231F20"/>
          <w:spacing w:val="1"/>
          <w:w w:val="115"/>
        </w:rPr>
        <w:t xml:space="preserve"> </w:t>
      </w:r>
      <w:r>
        <w:rPr>
          <w:color w:val="231F20"/>
          <w:w w:val="115"/>
        </w:rPr>
        <w:t>в</w:t>
      </w:r>
      <w:r>
        <w:rPr>
          <w:color w:val="231F20"/>
          <w:spacing w:val="1"/>
          <w:w w:val="115"/>
        </w:rPr>
        <w:t xml:space="preserve"> </w:t>
      </w:r>
      <w:r>
        <w:rPr>
          <w:color w:val="231F20"/>
          <w:w w:val="115"/>
        </w:rPr>
        <w:t>ходе</w:t>
      </w:r>
      <w:r>
        <w:rPr>
          <w:color w:val="231F20"/>
          <w:spacing w:val="26"/>
          <w:w w:val="115"/>
        </w:rPr>
        <w:t xml:space="preserve"> </w:t>
      </w:r>
      <w:r>
        <w:rPr>
          <w:color w:val="231F20"/>
          <w:w w:val="115"/>
        </w:rPr>
        <w:t>поиска</w:t>
      </w:r>
      <w:r>
        <w:rPr>
          <w:color w:val="231F20"/>
          <w:spacing w:val="27"/>
          <w:w w:val="115"/>
        </w:rPr>
        <w:t xml:space="preserve"> </w:t>
      </w:r>
      <w:r>
        <w:rPr>
          <w:color w:val="231F20"/>
          <w:w w:val="115"/>
        </w:rPr>
        <w:t>доказательств,</w:t>
      </w:r>
      <w:r>
        <w:rPr>
          <w:color w:val="231F20"/>
          <w:spacing w:val="27"/>
          <w:w w:val="115"/>
        </w:rPr>
        <w:t xml:space="preserve"> </w:t>
      </w:r>
      <w:r>
        <w:rPr>
          <w:color w:val="231F20"/>
          <w:w w:val="115"/>
        </w:rPr>
        <w:t>выбора</w:t>
      </w:r>
      <w:r>
        <w:rPr>
          <w:color w:val="231F20"/>
          <w:spacing w:val="27"/>
          <w:w w:val="115"/>
        </w:rPr>
        <w:t xml:space="preserve"> </w:t>
      </w:r>
      <w:r>
        <w:rPr>
          <w:color w:val="231F20"/>
          <w:w w:val="115"/>
        </w:rPr>
        <w:t>рационального</w:t>
      </w:r>
      <w:r>
        <w:rPr>
          <w:color w:val="231F20"/>
          <w:spacing w:val="27"/>
          <w:w w:val="115"/>
        </w:rPr>
        <w:t xml:space="preserve"> </w:t>
      </w:r>
      <w:r>
        <w:rPr>
          <w:color w:val="231F20"/>
          <w:w w:val="115"/>
        </w:rPr>
        <w:t>способа;</w:t>
      </w:r>
    </w:p>
    <w:p w:rsidR="008052C0" w:rsidRDefault="008052C0" w:rsidP="008052C0">
      <w:pPr>
        <w:pStyle w:val="af1"/>
        <w:spacing w:line="252" w:lineRule="auto"/>
        <w:ind w:left="383" w:right="154" w:hanging="227"/>
      </w:pPr>
      <w:r>
        <w:rPr>
          <w:color w:val="231F20"/>
          <w:w w:val="115"/>
        </w:rPr>
        <w:t>—договариваться с одноклассниками в ходе организации про-</w:t>
      </w:r>
      <w:r>
        <w:rPr>
          <w:color w:val="231F20"/>
          <w:spacing w:val="1"/>
          <w:w w:val="115"/>
        </w:rPr>
        <w:t xml:space="preserve"> </w:t>
      </w:r>
      <w:r>
        <w:rPr>
          <w:color w:val="231F20"/>
          <w:w w:val="115"/>
        </w:rPr>
        <w:t>ектной работы с величинами (составление расписания, под-</w:t>
      </w:r>
      <w:r>
        <w:rPr>
          <w:color w:val="231F20"/>
          <w:spacing w:val="1"/>
          <w:w w:val="115"/>
        </w:rPr>
        <w:t xml:space="preserve"> </w:t>
      </w:r>
      <w:r>
        <w:rPr>
          <w:color w:val="231F20"/>
          <w:w w:val="115"/>
        </w:rPr>
        <w:t>счёт денег, оценка стоимости и веса покупки, рост и вес че-</w:t>
      </w:r>
      <w:r>
        <w:rPr>
          <w:color w:val="231F20"/>
          <w:spacing w:val="1"/>
          <w:w w:val="115"/>
        </w:rPr>
        <w:t xml:space="preserve"> </w:t>
      </w:r>
      <w:r>
        <w:rPr>
          <w:color w:val="231F20"/>
          <w:w w:val="115"/>
        </w:rPr>
        <w:t>ловека,</w:t>
      </w:r>
      <w:r>
        <w:rPr>
          <w:color w:val="231F20"/>
          <w:spacing w:val="1"/>
          <w:w w:val="115"/>
        </w:rPr>
        <w:t xml:space="preserve"> </w:t>
      </w:r>
      <w:r>
        <w:rPr>
          <w:color w:val="231F20"/>
          <w:w w:val="115"/>
        </w:rPr>
        <w:t>приближённая</w:t>
      </w:r>
      <w:r>
        <w:rPr>
          <w:color w:val="231F20"/>
          <w:spacing w:val="1"/>
          <w:w w:val="115"/>
        </w:rPr>
        <w:t xml:space="preserve"> </w:t>
      </w:r>
      <w:r>
        <w:rPr>
          <w:color w:val="231F20"/>
          <w:w w:val="115"/>
        </w:rPr>
        <w:t>оценка</w:t>
      </w:r>
      <w:r>
        <w:rPr>
          <w:color w:val="231F20"/>
          <w:spacing w:val="1"/>
          <w:w w:val="115"/>
        </w:rPr>
        <w:t xml:space="preserve"> </w:t>
      </w:r>
      <w:r>
        <w:rPr>
          <w:color w:val="231F20"/>
          <w:w w:val="115"/>
        </w:rPr>
        <w:t>расстояний</w:t>
      </w:r>
      <w:r>
        <w:rPr>
          <w:color w:val="231F20"/>
          <w:spacing w:val="1"/>
          <w:w w:val="115"/>
        </w:rPr>
        <w:t xml:space="preserve"> </w:t>
      </w:r>
      <w:r>
        <w:rPr>
          <w:color w:val="231F20"/>
          <w:w w:val="115"/>
        </w:rPr>
        <w:t>и</w:t>
      </w:r>
      <w:r>
        <w:rPr>
          <w:color w:val="231F20"/>
          <w:spacing w:val="1"/>
          <w:w w:val="115"/>
        </w:rPr>
        <w:t xml:space="preserve"> </w:t>
      </w:r>
      <w:r>
        <w:rPr>
          <w:color w:val="231F20"/>
          <w:w w:val="115"/>
        </w:rPr>
        <w:t>временных</w:t>
      </w:r>
      <w:r>
        <w:rPr>
          <w:color w:val="231F20"/>
          <w:spacing w:val="1"/>
          <w:w w:val="115"/>
        </w:rPr>
        <w:t xml:space="preserve"> </w:t>
      </w:r>
      <w:r>
        <w:rPr>
          <w:color w:val="231F20"/>
          <w:w w:val="115"/>
        </w:rPr>
        <w:t>интервалов; взвешивание; измерение температуры воздуха и</w:t>
      </w:r>
      <w:r>
        <w:rPr>
          <w:color w:val="231F20"/>
          <w:spacing w:val="1"/>
          <w:w w:val="115"/>
        </w:rPr>
        <w:t xml:space="preserve"> </w:t>
      </w:r>
      <w:r>
        <w:rPr>
          <w:color w:val="231F20"/>
          <w:w w:val="115"/>
        </w:rPr>
        <w:t>воды), геометрическими фигурами (выбор формы и деталей</w:t>
      </w:r>
      <w:r>
        <w:rPr>
          <w:color w:val="231F20"/>
          <w:spacing w:val="1"/>
          <w:w w:val="115"/>
        </w:rPr>
        <w:t xml:space="preserve"> </w:t>
      </w:r>
      <w:r>
        <w:rPr>
          <w:color w:val="231F20"/>
          <w:w w:val="115"/>
        </w:rPr>
        <w:t>при конструировании, расчёт и разметка, прикидка и оценка</w:t>
      </w:r>
      <w:r>
        <w:rPr>
          <w:color w:val="231F20"/>
          <w:spacing w:val="1"/>
          <w:w w:val="115"/>
        </w:rPr>
        <w:t xml:space="preserve"> </w:t>
      </w:r>
      <w:r>
        <w:rPr>
          <w:color w:val="231F20"/>
          <w:w w:val="115"/>
        </w:rPr>
        <w:t>конечного</w:t>
      </w:r>
      <w:r>
        <w:rPr>
          <w:color w:val="231F20"/>
          <w:spacing w:val="15"/>
          <w:w w:val="115"/>
        </w:rPr>
        <w:t xml:space="preserve"> </w:t>
      </w:r>
      <w:r>
        <w:rPr>
          <w:color w:val="231F20"/>
          <w:w w:val="115"/>
        </w:rPr>
        <w:t>результата).</w:t>
      </w:r>
    </w:p>
    <w:p w:rsidR="008052C0" w:rsidRDefault="008052C0" w:rsidP="008052C0">
      <w:pPr>
        <w:pStyle w:val="1"/>
        <w:spacing w:before="110" w:line="199" w:lineRule="auto"/>
        <w:rPr>
          <w:color w:val="231F20"/>
          <w:w w:val="80"/>
        </w:rPr>
      </w:pPr>
    </w:p>
    <w:p w:rsidR="008052C0" w:rsidRDefault="008052C0" w:rsidP="008052C0">
      <w:pPr>
        <w:pStyle w:val="1"/>
        <w:spacing w:before="110" w:line="199" w:lineRule="auto"/>
        <w:rPr>
          <w:color w:val="231F20"/>
          <w:w w:val="80"/>
        </w:rPr>
      </w:pPr>
    </w:p>
    <w:p w:rsidR="008052C0" w:rsidRDefault="008052C0" w:rsidP="008052C0">
      <w:pPr>
        <w:pStyle w:val="1"/>
        <w:spacing w:before="110" w:line="199" w:lineRule="auto"/>
        <w:rPr>
          <w:color w:val="231F20"/>
          <w:w w:val="80"/>
        </w:rPr>
      </w:pPr>
    </w:p>
    <w:p w:rsidR="008052C0" w:rsidRDefault="008052C0" w:rsidP="008052C0">
      <w:pPr>
        <w:pStyle w:val="1"/>
        <w:spacing w:before="110" w:line="199" w:lineRule="auto"/>
      </w:pPr>
      <w:r>
        <w:rPr>
          <w:noProof/>
          <w:lang w:eastAsia="ru-RU"/>
        </w:rPr>
        <mc:AlternateContent>
          <mc:Choice Requires="wps">
            <w:drawing>
              <wp:anchor distT="0" distB="0" distL="0" distR="0" simplePos="0" relativeHeight="251718656" behindDoc="0" locked="0" layoutInCell="1" allowOverlap="1">
                <wp:simplePos x="0" y="0"/>
                <wp:positionH relativeFrom="page">
                  <wp:posOffset>467995</wp:posOffset>
                </wp:positionH>
                <wp:positionV relativeFrom="paragraph">
                  <wp:posOffset>572770</wp:posOffset>
                </wp:positionV>
                <wp:extent cx="4032250" cy="1270"/>
                <wp:effectExtent l="10795" t="10795" r="5080" b="6985"/>
                <wp:wrapTopAndBottom/>
                <wp:docPr id="82" name="Полилиния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2" o:spid="_x0000_s1026" style="position:absolute;margin-left:36.85pt;margin-top:45.1pt;width:317.5pt;height:.1pt;z-index:251718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h+DwMAAJQ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r>
        <w:rPr>
          <w:color w:val="231F20"/>
          <w:w w:val="80"/>
        </w:rPr>
        <w:t>ПЛАНИРУЕМЫЕ</w:t>
      </w:r>
      <w:r>
        <w:rPr>
          <w:color w:val="231F20"/>
          <w:spacing w:val="45"/>
          <w:w w:val="80"/>
        </w:rPr>
        <w:t xml:space="preserve"> </w:t>
      </w:r>
      <w:r>
        <w:rPr>
          <w:color w:val="231F20"/>
          <w:w w:val="80"/>
        </w:rPr>
        <w:t>РЕЗУЛЬТАТЫ</w:t>
      </w:r>
      <w:r>
        <w:rPr>
          <w:color w:val="231F20"/>
          <w:spacing w:val="45"/>
          <w:w w:val="80"/>
        </w:rPr>
        <w:t xml:space="preserve"> </w:t>
      </w:r>
      <w:r>
        <w:rPr>
          <w:color w:val="231F20"/>
          <w:w w:val="80"/>
        </w:rPr>
        <w:t>ОСВОЕНИЯ</w:t>
      </w:r>
      <w:r>
        <w:rPr>
          <w:color w:val="231F20"/>
          <w:spacing w:val="46"/>
          <w:w w:val="80"/>
        </w:rPr>
        <w:t xml:space="preserve"> </w:t>
      </w:r>
      <w:r>
        <w:rPr>
          <w:color w:val="231F20"/>
          <w:w w:val="80"/>
        </w:rPr>
        <w:t>ПРОГРАММЫ</w:t>
      </w:r>
      <w:r>
        <w:rPr>
          <w:color w:val="231F20"/>
          <w:spacing w:val="-54"/>
          <w:w w:val="80"/>
        </w:rPr>
        <w:t xml:space="preserve"> </w:t>
      </w:r>
      <w:r>
        <w:rPr>
          <w:color w:val="231F20"/>
          <w:w w:val="85"/>
        </w:rPr>
        <w:lastRenderedPageBreak/>
        <w:t>УЧЕБНОГО</w:t>
      </w:r>
      <w:r>
        <w:rPr>
          <w:color w:val="231F20"/>
          <w:spacing w:val="2"/>
          <w:w w:val="85"/>
        </w:rPr>
        <w:t xml:space="preserve"> </w:t>
      </w:r>
      <w:r>
        <w:rPr>
          <w:color w:val="231F20"/>
          <w:w w:val="85"/>
        </w:rPr>
        <w:t>ПРЕДМЕТА</w:t>
      </w:r>
      <w:r>
        <w:rPr>
          <w:color w:val="231F20"/>
          <w:spacing w:val="2"/>
          <w:w w:val="85"/>
        </w:rPr>
        <w:t xml:space="preserve"> </w:t>
      </w:r>
      <w:r>
        <w:rPr>
          <w:color w:val="231F20"/>
          <w:w w:val="85"/>
        </w:rPr>
        <w:t>«МАТЕМАТИКА»</w:t>
      </w:r>
      <w:r>
        <w:rPr>
          <w:color w:val="231F20"/>
          <w:spacing w:val="1"/>
          <w:w w:val="85"/>
        </w:rPr>
        <w:t xml:space="preserve"> </w:t>
      </w:r>
      <w:r>
        <w:rPr>
          <w:color w:val="231F20"/>
          <w:w w:val="85"/>
        </w:rPr>
        <w:t>НА</w:t>
      </w:r>
      <w:r>
        <w:rPr>
          <w:color w:val="231F20"/>
          <w:spacing w:val="3"/>
          <w:w w:val="85"/>
        </w:rPr>
        <w:t xml:space="preserve"> </w:t>
      </w:r>
      <w:r>
        <w:rPr>
          <w:color w:val="231F20"/>
          <w:w w:val="85"/>
        </w:rPr>
        <w:t>УРОВНЕ</w:t>
      </w:r>
      <w:r>
        <w:rPr>
          <w:color w:val="231F20"/>
          <w:spacing w:val="1"/>
          <w:w w:val="85"/>
        </w:rPr>
        <w:t xml:space="preserve"> </w:t>
      </w:r>
      <w:r>
        <w:rPr>
          <w:color w:val="231F20"/>
          <w:w w:val="90"/>
        </w:rPr>
        <w:t>НАЧАЛЬНОГО</w:t>
      </w:r>
      <w:r>
        <w:rPr>
          <w:color w:val="231F20"/>
          <w:spacing w:val="3"/>
          <w:w w:val="90"/>
        </w:rPr>
        <w:t xml:space="preserve"> </w:t>
      </w:r>
      <w:r>
        <w:rPr>
          <w:color w:val="231F20"/>
          <w:w w:val="90"/>
        </w:rPr>
        <w:t>ОБЩЕГО</w:t>
      </w:r>
      <w:r>
        <w:rPr>
          <w:color w:val="231F20"/>
          <w:spacing w:val="3"/>
          <w:w w:val="90"/>
        </w:rPr>
        <w:t xml:space="preserve"> </w:t>
      </w:r>
      <w:r>
        <w:rPr>
          <w:color w:val="231F20"/>
          <w:w w:val="90"/>
        </w:rPr>
        <w:t>ОБРАЗОВАНИЯ</w:t>
      </w:r>
    </w:p>
    <w:p w:rsidR="008052C0" w:rsidRDefault="008052C0" w:rsidP="008052C0">
      <w:pPr>
        <w:pStyle w:val="af1"/>
        <w:spacing w:before="157" w:line="252" w:lineRule="auto"/>
        <w:ind w:right="154"/>
      </w:pPr>
      <w:r>
        <w:rPr>
          <w:color w:val="231F20"/>
          <w:w w:val="115"/>
        </w:rPr>
        <w:t>Младший школьник достигает планируемых результатов об-</w:t>
      </w:r>
      <w:r>
        <w:rPr>
          <w:color w:val="231F20"/>
          <w:spacing w:val="1"/>
          <w:w w:val="115"/>
        </w:rPr>
        <w:t xml:space="preserve"> </w:t>
      </w:r>
      <w:r>
        <w:rPr>
          <w:color w:val="231F20"/>
          <w:w w:val="115"/>
        </w:rPr>
        <w:t>учения в соответствии со своими возможностями и способно-</w:t>
      </w:r>
      <w:r>
        <w:rPr>
          <w:color w:val="231F20"/>
          <w:spacing w:val="1"/>
          <w:w w:val="115"/>
        </w:rPr>
        <w:t xml:space="preserve"> </w:t>
      </w:r>
      <w:r>
        <w:rPr>
          <w:color w:val="231F20"/>
          <w:w w:val="115"/>
        </w:rPr>
        <w:t>стями. На его успешность оказывают влияние темп деятельно-</w:t>
      </w:r>
      <w:r>
        <w:rPr>
          <w:color w:val="231F20"/>
          <w:spacing w:val="1"/>
          <w:w w:val="115"/>
        </w:rPr>
        <w:t xml:space="preserve"> </w:t>
      </w:r>
      <w:r>
        <w:rPr>
          <w:color w:val="231F20"/>
          <w:w w:val="115"/>
        </w:rPr>
        <w:t>сти</w:t>
      </w:r>
      <w:r>
        <w:rPr>
          <w:color w:val="231F20"/>
          <w:spacing w:val="1"/>
          <w:w w:val="115"/>
        </w:rPr>
        <w:t xml:space="preserve"> </w:t>
      </w:r>
      <w:r>
        <w:rPr>
          <w:color w:val="231F20"/>
          <w:w w:val="115"/>
        </w:rPr>
        <w:t>ребенка,</w:t>
      </w:r>
      <w:r>
        <w:rPr>
          <w:color w:val="231F20"/>
          <w:spacing w:val="1"/>
          <w:w w:val="115"/>
        </w:rPr>
        <w:t xml:space="preserve"> </w:t>
      </w:r>
      <w:r>
        <w:rPr>
          <w:color w:val="231F20"/>
          <w:w w:val="115"/>
        </w:rPr>
        <w:t>скорость</w:t>
      </w:r>
      <w:r>
        <w:rPr>
          <w:color w:val="231F20"/>
          <w:spacing w:val="1"/>
          <w:w w:val="115"/>
        </w:rPr>
        <w:t xml:space="preserve"> </w:t>
      </w:r>
      <w:r>
        <w:rPr>
          <w:color w:val="231F20"/>
          <w:w w:val="115"/>
        </w:rPr>
        <w:t>психического</w:t>
      </w:r>
      <w:r>
        <w:rPr>
          <w:color w:val="231F20"/>
          <w:spacing w:val="1"/>
          <w:w w:val="115"/>
        </w:rPr>
        <w:t xml:space="preserve"> </w:t>
      </w:r>
      <w:r>
        <w:rPr>
          <w:color w:val="231F20"/>
          <w:w w:val="115"/>
        </w:rPr>
        <w:t>созревания,</w:t>
      </w:r>
      <w:r>
        <w:rPr>
          <w:color w:val="231F20"/>
          <w:spacing w:val="1"/>
          <w:w w:val="115"/>
        </w:rPr>
        <w:t xml:space="preserve"> </w:t>
      </w:r>
      <w:r>
        <w:rPr>
          <w:color w:val="231F20"/>
          <w:w w:val="115"/>
        </w:rPr>
        <w:t>особенности</w:t>
      </w:r>
      <w:r>
        <w:rPr>
          <w:color w:val="231F20"/>
          <w:spacing w:val="-55"/>
          <w:w w:val="115"/>
        </w:rPr>
        <w:t xml:space="preserve"> </w:t>
      </w:r>
      <w:r>
        <w:rPr>
          <w:color w:val="231F20"/>
          <w:w w:val="115"/>
        </w:rPr>
        <w:t>формирования учебной деятельности (способность к целепола-</w:t>
      </w:r>
      <w:r>
        <w:rPr>
          <w:color w:val="231F20"/>
          <w:spacing w:val="1"/>
          <w:w w:val="115"/>
        </w:rPr>
        <w:t xml:space="preserve"> </w:t>
      </w:r>
      <w:r>
        <w:rPr>
          <w:color w:val="231F20"/>
          <w:w w:val="115"/>
        </w:rPr>
        <w:t>ганию,</w:t>
      </w:r>
      <w:r>
        <w:rPr>
          <w:color w:val="231F20"/>
          <w:spacing w:val="39"/>
          <w:w w:val="115"/>
        </w:rPr>
        <w:t xml:space="preserve"> </w:t>
      </w:r>
      <w:r>
        <w:rPr>
          <w:color w:val="231F20"/>
          <w:w w:val="115"/>
        </w:rPr>
        <w:t xml:space="preserve">готовность </w:t>
      </w:r>
      <w:r>
        <w:rPr>
          <w:color w:val="231F20"/>
          <w:spacing w:val="37"/>
          <w:w w:val="115"/>
        </w:rPr>
        <w:t xml:space="preserve"> </w:t>
      </w:r>
      <w:r>
        <w:rPr>
          <w:color w:val="231F20"/>
          <w:w w:val="115"/>
        </w:rPr>
        <w:t xml:space="preserve">планировать </w:t>
      </w:r>
      <w:r>
        <w:rPr>
          <w:color w:val="231F20"/>
          <w:spacing w:val="38"/>
          <w:w w:val="115"/>
        </w:rPr>
        <w:t xml:space="preserve"> </w:t>
      </w:r>
      <w:r>
        <w:rPr>
          <w:color w:val="231F20"/>
          <w:w w:val="115"/>
        </w:rPr>
        <w:t xml:space="preserve">свою </w:t>
      </w:r>
      <w:r>
        <w:rPr>
          <w:color w:val="231F20"/>
          <w:spacing w:val="38"/>
          <w:w w:val="115"/>
        </w:rPr>
        <w:t xml:space="preserve"> </w:t>
      </w:r>
      <w:r>
        <w:rPr>
          <w:color w:val="231F20"/>
          <w:w w:val="115"/>
        </w:rPr>
        <w:t xml:space="preserve">работу, </w:t>
      </w:r>
      <w:r>
        <w:rPr>
          <w:color w:val="231F20"/>
          <w:spacing w:val="37"/>
          <w:w w:val="115"/>
        </w:rPr>
        <w:t xml:space="preserve"> </w:t>
      </w:r>
      <w:r>
        <w:rPr>
          <w:color w:val="231F20"/>
          <w:w w:val="115"/>
        </w:rPr>
        <w:t>самоконтроль</w:t>
      </w:r>
      <w:r>
        <w:rPr>
          <w:color w:val="231F20"/>
          <w:spacing w:val="-56"/>
          <w:w w:val="115"/>
        </w:rPr>
        <w:t xml:space="preserve"> </w:t>
      </w:r>
      <w:r>
        <w:rPr>
          <w:color w:val="231F20"/>
          <w:w w:val="115"/>
        </w:rPr>
        <w:t>и</w:t>
      </w:r>
      <w:r>
        <w:rPr>
          <w:color w:val="231F20"/>
          <w:spacing w:val="15"/>
          <w:w w:val="115"/>
        </w:rPr>
        <w:t xml:space="preserve"> </w:t>
      </w:r>
      <w:r>
        <w:rPr>
          <w:color w:val="231F20"/>
          <w:w w:val="115"/>
        </w:rPr>
        <w:t>т.</w:t>
      </w:r>
      <w:r>
        <w:rPr>
          <w:color w:val="231F20"/>
          <w:spacing w:val="14"/>
          <w:w w:val="115"/>
        </w:rPr>
        <w:t xml:space="preserve"> </w:t>
      </w:r>
      <w:r>
        <w:rPr>
          <w:color w:val="231F20"/>
          <w:w w:val="115"/>
        </w:rPr>
        <w:t>д.).</w:t>
      </w:r>
    </w:p>
    <w:p w:rsidR="008052C0" w:rsidRDefault="008052C0" w:rsidP="008052C0">
      <w:pPr>
        <w:pStyle w:val="af1"/>
        <w:spacing w:line="252" w:lineRule="auto"/>
        <w:ind w:right="154"/>
      </w:pPr>
      <w:r>
        <w:rPr>
          <w:color w:val="231F20"/>
          <w:w w:val="115"/>
        </w:rPr>
        <w:t>Планируемые результаты освоения программы по математи-</w:t>
      </w:r>
      <w:r>
        <w:rPr>
          <w:color w:val="231F20"/>
          <w:spacing w:val="1"/>
          <w:w w:val="115"/>
        </w:rPr>
        <w:t xml:space="preserve"> </w:t>
      </w:r>
      <w:r>
        <w:rPr>
          <w:color w:val="231F20"/>
          <w:w w:val="115"/>
        </w:rPr>
        <w:t>ке,</w:t>
      </w:r>
      <w:r>
        <w:rPr>
          <w:color w:val="231F20"/>
          <w:spacing w:val="1"/>
          <w:w w:val="115"/>
        </w:rPr>
        <w:t xml:space="preserve"> </w:t>
      </w:r>
      <w:r>
        <w:rPr>
          <w:color w:val="231F20"/>
          <w:w w:val="115"/>
        </w:rPr>
        <w:t>представленные</w:t>
      </w:r>
      <w:r>
        <w:rPr>
          <w:color w:val="231F20"/>
          <w:spacing w:val="1"/>
          <w:w w:val="115"/>
        </w:rPr>
        <w:t xml:space="preserve"> </w:t>
      </w:r>
      <w:r>
        <w:rPr>
          <w:color w:val="231F20"/>
          <w:w w:val="115"/>
        </w:rPr>
        <w:t>по</w:t>
      </w:r>
      <w:r>
        <w:rPr>
          <w:color w:val="231F20"/>
          <w:spacing w:val="1"/>
          <w:w w:val="115"/>
        </w:rPr>
        <w:t xml:space="preserve"> </w:t>
      </w:r>
      <w:r>
        <w:rPr>
          <w:color w:val="231F20"/>
          <w:w w:val="115"/>
        </w:rPr>
        <w:t>годам</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отражают,</w:t>
      </w:r>
      <w:r>
        <w:rPr>
          <w:color w:val="231F20"/>
          <w:spacing w:val="1"/>
          <w:w w:val="115"/>
        </w:rPr>
        <w:t xml:space="preserve"> </w:t>
      </w:r>
      <w:r>
        <w:rPr>
          <w:color w:val="231F20"/>
          <w:w w:val="115"/>
        </w:rPr>
        <w:t>в</w:t>
      </w:r>
      <w:r>
        <w:rPr>
          <w:color w:val="231F20"/>
          <w:spacing w:val="1"/>
          <w:w w:val="115"/>
        </w:rPr>
        <w:t xml:space="preserve"> </w:t>
      </w:r>
      <w:r>
        <w:rPr>
          <w:color w:val="231F20"/>
          <w:w w:val="115"/>
        </w:rPr>
        <w:t>первую</w:t>
      </w:r>
      <w:r>
        <w:rPr>
          <w:color w:val="231F20"/>
          <w:spacing w:val="-55"/>
          <w:w w:val="115"/>
        </w:rPr>
        <w:t xml:space="preserve"> </w:t>
      </w:r>
      <w:r>
        <w:rPr>
          <w:color w:val="231F20"/>
          <w:w w:val="115"/>
        </w:rPr>
        <w:t>очередь,</w:t>
      </w:r>
      <w:r>
        <w:rPr>
          <w:color w:val="231F20"/>
          <w:spacing w:val="1"/>
          <w:w w:val="115"/>
        </w:rPr>
        <w:t xml:space="preserve"> </w:t>
      </w:r>
      <w:r>
        <w:rPr>
          <w:color w:val="231F20"/>
          <w:w w:val="115"/>
        </w:rPr>
        <w:t>предметные</w:t>
      </w:r>
      <w:r>
        <w:rPr>
          <w:color w:val="231F20"/>
          <w:spacing w:val="1"/>
          <w:w w:val="115"/>
        </w:rPr>
        <w:t xml:space="preserve"> </w:t>
      </w:r>
      <w:r>
        <w:rPr>
          <w:color w:val="231F20"/>
          <w:w w:val="115"/>
        </w:rPr>
        <w:t>достижения</w:t>
      </w:r>
      <w:r>
        <w:rPr>
          <w:color w:val="231F20"/>
          <w:spacing w:val="1"/>
          <w:w w:val="115"/>
        </w:rPr>
        <w:t xml:space="preserve"> </w:t>
      </w:r>
      <w:r>
        <w:rPr>
          <w:color w:val="231F20"/>
          <w:w w:val="115"/>
        </w:rPr>
        <w:t>обучающегося.</w:t>
      </w:r>
      <w:r>
        <w:rPr>
          <w:color w:val="231F20"/>
          <w:spacing w:val="1"/>
          <w:w w:val="115"/>
        </w:rPr>
        <w:t xml:space="preserve"> </w:t>
      </w:r>
      <w:r>
        <w:rPr>
          <w:color w:val="231F20"/>
          <w:w w:val="115"/>
        </w:rPr>
        <w:t>Также</w:t>
      </w:r>
      <w:r>
        <w:rPr>
          <w:color w:val="231F20"/>
          <w:spacing w:val="1"/>
          <w:w w:val="115"/>
        </w:rPr>
        <w:t xml:space="preserve"> </w:t>
      </w:r>
      <w:r>
        <w:rPr>
          <w:color w:val="231F20"/>
          <w:w w:val="115"/>
        </w:rPr>
        <w:t>они</w:t>
      </w:r>
      <w:r>
        <w:rPr>
          <w:color w:val="231F20"/>
          <w:spacing w:val="1"/>
          <w:w w:val="115"/>
        </w:rPr>
        <w:t xml:space="preserve"> </w:t>
      </w:r>
      <w:r>
        <w:rPr>
          <w:color w:val="231F20"/>
          <w:w w:val="115"/>
        </w:rPr>
        <w:t>включают отдельные результаты в области становления лич-</w:t>
      </w:r>
      <w:r>
        <w:rPr>
          <w:color w:val="231F20"/>
          <w:spacing w:val="1"/>
          <w:w w:val="115"/>
        </w:rPr>
        <w:t xml:space="preserve"> </w:t>
      </w:r>
      <w:r>
        <w:rPr>
          <w:color w:val="231F20"/>
          <w:w w:val="115"/>
        </w:rPr>
        <w:t>ностных качеств и метапредметных действий и умений, кото-</w:t>
      </w:r>
      <w:r>
        <w:rPr>
          <w:color w:val="231F20"/>
          <w:spacing w:val="1"/>
          <w:w w:val="115"/>
        </w:rPr>
        <w:t xml:space="preserve"> </w:t>
      </w:r>
      <w:r>
        <w:rPr>
          <w:color w:val="231F20"/>
          <w:w w:val="115"/>
        </w:rPr>
        <w:t>рые могут быть достигнуты на этом этапе обучения. Тем самым</w:t>
      </w:r>
      <w:r>
        <w:rPr>
          <w:color w:val="231F20"/>
          <w:spacing w:val="-55"/>
          <w:w w:val="115"/>
        </w:rPr>
        <w:t xml:space="preserve"> </w:t>
      </w:r>
      <w:r>
        <w:rPr>
          <w:color w:val="231F20"/>
          <w:w w:val="115"/>
        </w:rPr>
        <w:t>подчеркивается, что становление личностных новообразований</w:t>
      </w:r>
      <w:r>
        <w:rPr>
          <w:color w:val="231F20"/>
          <w:spacing w:val="1"/>
          <w:w w:val="115"/>
        </w:rPr>
        <w:t xml:space="preserve"> </w:t>
      </w:r>
      <w:r>
        <w:rPr>
          <w:color w:val="231F20"/>
          <w:w w:val="115"/>
        </w:rPr>
        <w:t>и универсальных учебных действий осуществляется средства-</w:t>
      </w:r>
      <w:r>
        <w:rPr>
          <w:color w:val="231F20"/>
          <w:spacing w:val="1"/>
          <w:w w:val="115"/>
        </w:rPr>
        <w:t xml:space="preserve"> </w:t>
      </w:r>
      <w:r>
        <w:rPr>
          <w:color w:val="231F20"/>
          <w:w w:val="115"/>
        </w:rPr>
        <w:t>ми</w:t>
      </w:r>
      <w:r>
        <w:rPr>
          <w:color w:val="231F20"/>
          <w:spacing w:val="17"/>
          <w:w w:val="115"/>
        </w:rPr>
        <w:t xml:space="preserve"> </w:t>
      </w:r>
      <w:r>
        <w:rPr>
          <w:color w:val="231F20"/>
          <w:w w:val="115"/>
        </w:rPr>
        <w:t>математического</w:t>
      </w:r>
      <w:r>
        <w:rPr>
          <w:color w:val="231F20"/>
          <w:spacing w:val="17"/>
          <w:w w:val="115"/>
        </w:rPr>
        <w:t xml:space="preserve"> </w:t>
      </w:r>
      <w:r>
        <w:rPr>
          <w:color w:val="231F20"/>
          <w:w w:val="115"/>
        </w:rPr>
        <w:t>содержания</w:t>
      </w:r>
      <w:r>
        <w:rPr>
          <w:color w:val="231F20"/>
          <w:spacing w:val="18"/>
          <w:w w:val="115"/>
        </w:rPr>
        <w:t xml:space="preserve"> </w:t>
      </w:r>
      <w:r>
        <w:rPr>
          <w:color w:val="231F20"/>
          <w:w w:val="115"/>
        </w:rPr>
        <w:t>курса.</w:t>
      </w:r>
    </w:p>
    <w:p w:rsidR="008052C0" w:rsidRDefault="008052C0" w:rsidP="008052C0">
      <w:pPr>
        <w:pStyle w:val="3"/>
        <w:spacing w:before="144"/>
      </w:pPr>
      <w:r>
        <w:rPr>
          <w:color w:val="231F20"/>
          <w:w w:val="90"/>
        </w:rPr>
        <w:t>ЛИЧНОСТНЫЕ</w:t>
      </w:r>
      <w:r>
        <w:rPr>
          <w:color w:val="231F20"/>
          <w:spacing w:val="20"/>
          <w:w w:val="90"/>
        </w:rPr>
        <w:t xml:space="preserve"> </w:t>
      </w:r>
      <w:r>
        <w:rPr>
          <w:color w:val="231F20"/>
          <w:w w:val="90"/>
        </w:rPr>
        <w:t>РЕЗУЛЬТАТЫ</w:t>
      </w:r>
    </w:p>
    <w:p w:rsidR="008052C0" w:rsidRDefault="008052C0" w:rsidP="008052C0">
      <w:pPr>
        <w:pStyle w:val="af1"/>
        <w:spacing w:before="67" w:line="252" w:lineRule="auto"/>
        <w:ind w:right="154"/>
      </w:pPr>
      <w:r>
        <w:rPr>
          <w:color w:val="231F20"/>
          <w:w w:val="115"/>
        </w:rPr>
        <w:t>В результате изучения предмета «Математика» в начальной</w:t>
      </w:r>
      <w:r>
        <w:rPr>
          <w:color w:val="231F20"/>
          <w:spacing w:val="1"/>
          <w:w w:val="115"/>
        </w:rPr>
        <w:t xml:space="preserve"> </w:t>
      </w:r>
      <w:r>
        <w:rPr>
          <w:color w:val="231F20"/>
          <w:w w:val="115"/>
        </w:rPr>
        <w:t>школе у обучающегося будут сформированы следующие лич-</w:t>
      </w:r>
      <w:r>
        <w:rPr>
          <w:color w:val="231F20"/>
          <w:spacing w:val="1"/>
          <w:w w:val="115"/>
        </w:rPr>
        <w:t xml:space="preserve"> </w:t>
      </w:r>
      <w:r>
        <w:rPr>
          <w:color w:val="231F20"/>
          <w:w w:val="115"/>
        </w:rPr>
        <w:t>ностные</w:t>
      </w:r>
      <w:r>
        <w:rPr>
          <w:color w:val="231F20"/>
          <w:spacing w:val="15"/>
          <w:w w:val="115"/>
        </w:rPr>
        <w:t xml:space="preserve"> </w:t>
      </w:r>
      <w:r>
        <w:rPr>
          <w:color w:val="231F20"/>
          <w:w w:val="115"/>
        </w:rPr>
        <w:t>результаты:</w:t>
      </w:r>
    </w:p>
    <w:p w:rsidR="008052C0" w:rsidRDefault="008052C0" w:rsidP="008052C0">
      <w:pPr>
        <w:pStyle w:val="af1"/>
        <w:spacing w:line="252" w:lineRule="auto"/>
        <w:ind w:left="383" w:hanging="227"/>
      </w:pPr>
      <w:r>
        <w:rPr>
          <w:color w:val="231F20"/>
          <w:w w:val="115"/>
        </w:rPr>
        <w:t>—осознавать необходимость изучения математики для адапта-</w:t>
      </w:r>
      <w:r>
        <w:rPr>
          <w:color w:val="231F20"/>
          <w:spacing w:val="1"/>
          <w:w w:val="115"/>
        </w:rPr>
        <w:t xml:space="preserve"> </w:t>
      </w:r>
      <w:r>
        <w:rPr>
          <w:color w:val="231F20"/>
          <w:w w:val="120"/>
        </w:rPr>
        <w:t>ции</w:t>
      </w:r>
      <w:r>
        <w:rPr>
          <w:color w:val="231F20"/>
          <w:spacing w:val="-7"/>
          <w:w w:val="120"/>
        </w:rPr>
        <w:t xml:space="preserve"> </w:t>
      </w:r>
      <w:r>
        <w:rPr>
          <w:color w:val="231F20"/>
          <w:w w:val="120"/>
        </w:rPr>
        <w:t>к</w:t>
      </w:r>
      <w:r>
        <w:rPr>
          <w:color w:val="231F20"/>
          <w:spacing w:val="-7"/>
          <w:w w:val="120"/>
        </w:rPr>
        <w:t xml:space="preserve"> </w:t>
      </w:r>
      <w:r>
        <w:rPr>
          <w:color w:val="231F20"/>
          <w:w w:val="120"/>
        </w:rPr>
        <w:t>жизненным</w:t>
      </w:r>
      <w:r>
        <w:rPr>
          <w:color w:val="231F20"/>
          <w:spacing w:val="-7"/>
          <w:w w:val="120"/>
        </w:rPr>
        <w:t xml:space="preserve"> </w:t>
      </w:r>
      <w:r>
        <w:rPr>
          <w:color w:val="231F20"/>
          <w:w w:val="120"/>
        </w:rPr>
        <w:t>ситуациям,</w:t>
      </w:r>
      <w:r>
        <w:rPr>
          <w:color w:val="231F20"/>
          <w:spacing w:val="-7"/>
          <w:w w:val="120"/>
        </w:rPr>
        <w:t xml:space="preserve"> </w:t>
      </w:r>
      <w:r>
        <w:rPr>
          <w:color w:val="231F20"/>
          <w:w w:val="120"/>
        </w:rPr>
        <w:t>для</w:t>
      </w:r>
      <w:r>
        <w:rPr>
          <w:color w:val="231F20"/>
          <w:spacing w:val="-6"/>
          <w:w w:val="120"/>
        </w:rPr>
        <w:t xml:space="preserve"> </w:t>
      </w:r>
      <w:r>
        <w:rPr>
          <w:color w:val="231F20"/>
          <w:w w:val="120"/>
        </w:rPr>
        <w:t>развития</w:t>
      </w:r>
      <w:r>
        <w:rPr>
          <w:color w:val="231F20"/>
          <w:spacing w:val="-7"/>
          <w:w w:val="120"/>
        </w:rPr>
        <w:t xml:space="preserve"> </w:t>
      </w:r>
      <w:r>
        <w:rPr>
          <w:color w:val="231F20"/>
          <w:w w:val="120"/>
        </w:rPr>
        <w:t>общей</w:t>
      </w:r>
      <w:r>
        <w:rPr>
          <w:color w:val="231F20"/>
          <w:spacing w:val="-7"/>
          <w:w w:val="120"/>
        </w:rPr>
        <w:t xml:space="preserve"> </w:t>
      </w:r>
      <w:r>
        <w:rPr>
          <w:color w:val="231F20"/>
          <w:w w:val="120"/>
        </w:rPr>
        <w:t>культуры</w:t>
      </w:r>
      <w:r>
        <w:rPr>
          <w:color w:val="231F20"/>
          <w:spacing w:val="-58"/>
          <w:w w:val="120"/>
        </w:rPr>
        <w:t xml:space="preserve"> </w:t>
      </w:r>
      <w:r>
        <w:rPr>
          <w:color w:val="231F20"/>
          <w:w w:val="120"/>
        </w:rPr>
        <w:t>человека; развития способности мыслить, рассуждать, вы-</w:t>
      </w:r>
      <w:r>
        <w:rPr>
          <w:color w:val="231F20"/>
          <w:spacing w:val="1"/>
          <w:w w:val="120"/>
        </w:rPr>
        <w:t xml:space="preserve"> </w:t>
      </w:r>
      <w:r>
        <w:rPr>
          <w:color w:val="231F20"/>
          <w:w w:val="120"/>
        </w:rPr>
        <w:t>двигать</w:t>
      </w:r>
      <w:r>
        <w:rPr>
          <w:color w:val="231F20"/>
          <w:spacing w:val="2"/>
          <w:w w:val="120"/>
        </w:rPr>
        <w:t xml:space="preserve"> </w:t>
      </w:r>
      <w:r>
        <w:rPr>
          <w:color w:val="231F20"/>
          <w:w w:val="120"/>
        </w:rPr>
        <w:t>предположения</w:t>
      </w:r>
      <w:r>
        <w:rPr>
          <w:color w:val="231F20"/>
          <w:spacing w:val="2"/>
          <w:w w:val="120"/>
        </w:rPr>
        <w:t xml:space="preserve"> </w:t>
      </w:r>
      <w:r>
        <w:rPr>
          <w:color w:val="231F20"/>
          <w:w w:val="120"/>
        </w:rPr>
        <w:t>и</w:t>
      </w:r>
      <w:r>
        <w:rPr>
          <w:color w:val="231F20"/>
          <w:spacing w:val="2"/>
          <w:w w:val="120"/>
        </w:rPr>
        <w:t xml:space="preserve"> </w:t>
      </w:r>
      <w:r>
        <w:rPr>
          <w:color w:val="231F20"/>
          <w:w w:val="120"/>
        </w:rPr>
        <w:t>доказывать</w:t>
      </w:r>
      <w:r>
        <w:rPr>
          <w:color w:val="231F20"/>
          <w:spacing w:val="3"/>
          <w:w w:val="120"/>
        </w:rPr>
        <w:t xml:space="preserve"> </w:t>
      </w:r>
      <w:r>
        <w:rPr>
          <w:color w:val="231F20"/>
          <w:w w:val="120"/>
        </w:rPr>
        <w:t>или</w:t>
      </w:r>
      <w:r>
        <w:rPr>
          <w:color w:val="231F20"/>
          <w:spacing w:val="2"/>
          <w:w w:val="120"/>
        </w:rPr>
        <w:t xml:space="preserve"> </w:t>
      </w:r>
      <w:r>
        <w:rPr>
          <w:color w:val="231F20"/>
          <w:w w:val="120"/>
        </w:rPr>
        <w:t>опровергать</w:t>
      </w:r>
      <w:r>
        <w:rPr>
          <w:color w:val="231F20"/>
          <w:spacing w:val="2"/>
          <w:w w:val="120"/>
        </w:rPr>
        <w:t xml:space="preserve"> </w:t>
      </w:r>
      <w:r>
        <w:rPr>
          <w:color w:val="231F20"/>
          <w:w w:val="120"/>
        </w:rPr>
        <w:t>их;</w:t>
      </w:r>
    </w:p>
    <w:p w:rsidR="008052C0" w:rsidRDefault="008052C0" w:rsidP="008052C0">
      <w:pPr>
        <w:pStyle w:val="af1"/>
        <w:spacing w:line="252" w:lineRule="auto"/>
        <w:ind w:left="383" w:hanging="227"/>
      </w:pPr>
      <w:r>
        <w:rPr>
          <w:color w:val="231F20"/>
          <w:w w:val="115"/>
        </w:rPr>
        <w:t>—применять правила совместной деятельности со сверстника-</w:t>
      </w:r>
      <w:r>
        <w:rPr>
          <w:color w:val="231F20"/>
          <w:spacing w:val="1"/>
          <w:w w:val="115"/>
        </w:rPr>
        <w:t xml:space="preserve"> </w:t>
      </w:r>
      <w:r>
        <w:rPr>
          <w:color w:val="231F20"/>
          <w:w w:val="115"/>
        </w:rPr>
        <w:t>ми, проявлять способность договариваться, лидировать, сле-</w:t>
      </w:r>
      <w:r>
        <w:rPr>
          <w:color w:val="231F20"/>
          <w:spacing w:val="1"/>
          <w:w w:val="115"/>
        </w:rPr>
        <w:t xml:space="preserve"> </w:t>
      </w:r>
      <w:r>
        <w:rPr>
          <w:color w:val="231F20"/>
          <w:w w:val="115"/>
        </w:rPr>
        <w:t>довать указаниям, осознавать личную ответственность и объ-</w:t>
      </w:r>
      <w:r>
        <w:rPr>
          <w:color w:val="231F20"/>
          <w:spacing w:val="1"/>
          <w:w w:val="115"/>
        </w:rPr>
        <w:t xml:space="preserve"> </w:t>
      </w:r>
      <w:r>
        <w:rPr>
          <w:color w:val="231F20"/>
          <w:w w:val="120"/>
        </w:rPr>
        <w:t>ективно</w:t>
      </w:r>
      <w:r>
        <w:rPr>
          <w:color w:val="231F20"/>
          <w:spacing w:val="6"/>
          <w:w w:val="120"/>
        </w:rPr>
        <w:t xml:space="preserve"> </w:t>
      </w:r>
      <w:r>
        <w:rPr>
          <w:color w:val="231F20"/>
          <w:w w:val="120"/>
        </w:rPr>
        <w:t>оценивать</w:t>
      </w:r>
      <w:r>
        <w:rPr>
          <w:color w:val="231F20"/>
          <w:spacing w:val="7"/>
          <w:w w:val="120"/>
        </w:rPr>
        <w:t xml:space="preserve"> </w:t>
      </w:r>
      <w:r>
        <w:rPr>
          <w:color w:val="231F20"/>
          <w:w w:val="120"/>
        </w:rPr>
        <w:t>свой</w:t>
      </w:r>
      <w:r>
        <w:rPr>
          <w:color w:val="231F20"/>
          <w:spacing w:val="7"/>
          <w:w w:val="120"/>
        </w:rPr>
        <w:t xml:space="preserve"> </w:t>
      </w:r>
      <w:r>
        <w:rPr>
          <w:color w:val="231F20"/>
          <w:w w:val="120"/>
        </w:rPr>
        <w:t>вклад</w:t>
      </w:r>
      <w:r>
        <w:rPr>
          <w:color w:val="231F20"/>
          <w:spacing w:val="7"/>
          <w:w w:val="120"/>
        </w:rPr>
        <w:t xml:space="preserve"> </w:t>
      </w:r>
      <w:r>
        <w:rPr>
          <w:color w:val="231F20"/>
          <w:w w:val="120"/>
        </w:rPr>
        <w:t>в</w:t>
      </w:r>
      <w:r>
        <w:rPr>
          <w:color w:val="231F20"/>
          <w:spacing w:val="7"/>
          <w:w w:val="120"/>
        </w:rPr>
        <w:t xml:space="preserve"> </w:t>
      </w:r>
      <w:r>
        <w:rPr>
          <w:color w:val="231F20"/>
          <w:w w:val="120"/>
        </w:rPr>
        <w:t>общий</w:t>
      </w:r>
      <w:r>
        <w:rPr>
          <w:color w:val="231F20"/>
          <w:spacing w:val="7"/>
          <w:w w:val="120"/>
        </w:rPr>
        <w:t xml:space="preserve"> </w:t>
      </w:r>
      <w:r>
        <w:rPr>
          <w:color w:val="231F20"/>
          <w:w w:val="120"/>
        </w:rPr>
        <w:t>результат;</w:t>
      </w:r>
    </w:p>
    <w:p w:rsidR="008052C0" w:rsidRDefault="008052C0" w:rsidP="008052C0">
      <w:pPr>
        <w:pStyle w:val="af1"/>
        <w:spacing w:line="252" w:lineRule="auto"/>
        <w:ind w:left="383" w:hanging="227"/>
      </w:pPr>
      <w:r>
        <w:rPr>
          <w:color w:val="231F20"/>
          <w:w w:val="115"/>
        </w:rPr>
        <w:t>—осваивать навыки организации безопасного поведения в ин-</w:t>
      </w:r>
      <w:r>
        <w:rPr>
          <w:color w:val="231F20"/>
          <w:spacing w:val="1"/>
          <w:w w:val="115"/>
        </w:rPr>
        <w:t xml:space="preserve"> </w:t>
      </w:r>
      <w:r>
        <w:rPr>
          <w:color w:val="231F20"/>
          <w:w w:val="115"/>
        </w:rPr>
        <w:t>формационной</w:t>
      </w:r>
      <w:r>
        <w:rPr>
          <w:color w:val="231F20"/>
          <w:spacing w:val="14"/>
          <w:w w:val="115"/>
        </w:rPr>
        <w:t xml:space="preserve"> </w:t>
      </w:r>
      <w:r>
        <w:rPr>
          <w:color w:val="231F20"/>
          <w:w w:val="115"/>
        </w:rPr>
        <w:t>среде;</w:t>
      </w:r>
    </w:p>
    <w:p w:rsidR="008052C0" w:rsidRDefault="008052C0" w:rsidP="008052C0">
      <w:pPr>
        <w:pStyle w:val="af1"/>
        <w:spacing w:line="252" w:lineRule="auto"/>
        <w:ind w:left="383" w:hanging="227"/>
      </w:pPr>
      <w:r>
        <w:rPr>
          <w:color w:val="231F20"/>
          <w:w w:val="120"/>
        </w:rPr>
        <w:t>—применять математику для решения практических задач в</w:t>
      </w:r>
      <w:r>
        <w:rPr>
          <w:color w:val="231F20"/>
          <w:spacing w:val="1"/>
          <w:w w:val="120"/>
        </w:rPr>
        <w:t xml:space="preserve"> </w:t>
      </w:r>
      <w:r>
        <w:rPr>
          <w:color w:val="231F20"/>
          <w:w w:val="120"/>
        </w:rPr>
        <w:t>повседневной</w:t>
      </w:r>
      <w:r>
        <w:rPr>
          <w:color w:val="231F20"/>
          <w:spacing w:val="-4"/>
          <w:w w:val="120"/>
        </w:rPr>
        <w:t xml:space="preserve"> </w:t>
      </w:r>
      <w:r>
        <w:rPr>
          <w:color w:val="231F20"/>
          <w:w w:val="120"/>
        </w:rPr>
        <w:t>жизни,</w:t>
      </w:r>
      <w:r>
        <w:rPr>
          <w:color w:val="231F20"/>
          <w:spacing w:val="-4"/>
          <w:w w:val="120"/>
        </w:rPr>
        <w:t xml:space="preserve"> </w:t>
      </w:r>
      <w:r>
        <w:rPr>
          <w:color w:val="231F20"/>
          <w:w w:val="120"/>
        </w:rPr>
        <w:t>в</w:t>
      </w:r>
      <w:r>
        <w:rPr>
          <w:color w:val="231F20"/>
          <w:spacing w:val="-4"/>
          <w:w w:val="120"/>
        </w:rPr>
        <w:t xml:space="preserve"> </w:t>
      </w:r>
      <w:r>
        <w:rPr>
          <w:color w:val="231F20"/>
          <w:w w:val="120"/>
        </w:rPr>
        <w:t>том</w:t>
      </w:r>
      <w:r>
        <w:rPr>
          <w:color w:val="231F20"/>
          <w:spacing w:val="-4"/>
          <w:w w:val="120"/>
        </w:rPr>
        <w:t xml:space="preserve"> </w:t>
      </w:r>
      <w:r>
        <w:rPr>
          <w:color w:val="231F20"/>
          <w:w w:val="120"/>
        </w:rPr>
        <w:t>числе</w:t>
      </w:r>
      <w:r>
        <w:rPr>
          <w:color w:val="231F20"/>
          <w:spacing w:val="-3"/>
          <w:w w:val="120"/>
        </w:rPr>
        <w:t xml:space="preserve"> </w:t>
      </w:r>
      <w:r>
        <w:rPr>
          <w:color w:val="231F20"/>
          <w:w w:val="120"/>
        </w:rPr>
        <w:t>при</w:t>
      </w:r>
      <w:r>
        <w:rPr>
          <w:color w:val="231F20"/>
          <w:spacing w:val="-4"/>
          <w:w w:val="120"/>
        </w:rPr>
        <w:t xml:space="preserve"> </w:t>
      </w:r>
      <w:r>
        <w:rPr>
          <w:color w:val="231F20"/>
          <w:w w:val="120"/>
        </w:rPr>
        <w:t>оказании</w:t>
      </w:r>
      <w:r>
        <w:rPr>
          <w:color w:val="231F20"/>
          <w:spacing w:val="-4"/>
          <w:w w:val="120"/>
        </w:rPr>
        <w:t xml:space="preserve"> </w:t>
      </w:r>
      <w:r>
        <w:rPr>
          <w:color w:val="231F20"/>
          <w:w w:val="120"/>
        </w:rPr>
        <w:t>помощи</w:t>
      </w:r>
      <w:r>
        <w:rPr>
          <w:color w:val="231F20"/>
          <w:spacing w:val="-4"/>
          <w:w w:val="120"/>
        </w:rPr>
        <w:t xml:space="preserve"> </w:t>
      </w:r>
      <w:r>
        <w:rPr>
          <w:color w:val="231F20"/>
          <w:w w:val="120"/>
        </w:rPr>
        <w:t>од-</w:t>
      </w:r>
      <w:r>
        <w:rPr>
          <w:color w:val="231F20"/>
          <w:spacing w:val="-57"/>
          <w:w w:val="120"/>
        </w:rPr>
        <w:t xml:space="preserve"> </w:t>
      </w:r>
      <w:r>
        <w:rPr>
          <w:color w:val="231F20"/>
          <w:w w:val="120"/>
        </w:rPr>
        <w:t>ноклассникам,</w:t>
      </w:r>
      <w:r>
        <w:rPr>
          <w:color w:val="231F20"/>
          <w:spacing w:val="-4"/>
          <w:w w:val="120"/>
        </w:rPr>
        <w:t xml:space="preserve"> </w:t>
      </w:r>
      <w:r>
        <w:rPr>
          <w:color w:val="231F20"/>
          <w:w w:val="120"/>
        </w:rPr>
        <w:t>детям</w:t>
      </w:r>
      <w:r>
        <w:rPr>
          <w:color w:val="231F20"/>
          <w:spacing w:val="-4"/>
          <w:w w:val="120"/>
        </w:rPr>
        <w:t xml:space="preserve"> </w:t>
      </w:r>
      <w:r>
        <w:rPr>
          <w:color w:val="231F20"/>
          <w:w w:val="120"/>
        </w:rPr>
        <w:t>младшего</w:t>
      </w:r>
      <w:r>
        <w:rPr>
          <w:color w:val="231F20"/>
          <w:spacing w:val="-4"/>
          <w:w w:val="120"/>
        </w:rPr>
        <w:t xml:space="preserve"> </w:t>
      </w:r>
      <w:r>
        <w:rPr>
          <w:color w:val="231F20"/>
          <w:w w:val="120"/>
        </w:rPr>
        <w:t>возраста,</w:t>
      </w:r>
      <w:r>
        <w:rPr>
          <w:color w:val="231F20"/>
          <w:spacing w:val="-3"/>
          <w:w w:val="120"/>
        </w:rPr>
        <w:t xml:space="preserve"> </w:t>
      </w:r>
      <w:r>
        <w:rPr>
          <w:color w:val="231F20"/>
          <w:w w:val="120"/>
        </w:rPr>
        <w:t>взрослым</w:t>
      </w:r>
      <w:r>
        <w:rPr>
          <w:color w:val="231F20"/>
          <w:spacing w:val="-4"/>
          <w:w w:val="120"/>
        </w:rPr>
        <w:t xml:space="preserve"> </w:t>
      </w:r>
      <w:r>
        <w:rPr>
          <w:color w:val="231F20"/>
          <w:w w:val="120"/>
        </w:rPr>
        <w:t>и</w:t>
      </w:r>
      <w:r>
        <w:rPr>
          <w:color w:val="231F20"/>
          <w:spacing w:val="-4"/>
          <w:w w:val="120"/>
        </w:rPr>
        <w:t xml:space="preserve"> </w:t>
      </w:r>
      <w:r>
        <w:rPr>
          <w:color w:val="231F20"/>
          <w:w w:val="120"/>
        </w:rPr>
        <w:t>пожи-</w:t>
      </w:r>
      <w:r>
        <w:rPr>
          <w:color w:val="231F20"/>
          <w:spacing w:val="-57"/>
          <w:w w:val="120"/>
        </w:rPr>
        <w:t xml:space="preserve"> </w:t>
      </w:r>
      <w:r>
        <w:rPr>
          <w:color w:val="231F20"/>
          <w:w w:val="120"/>
        </w:rPr>
        <w:t>лым</w:t>
      </w:r>
      <w:r>
        <w:rPr>
          <w:color w:val="231F20"/>
          <w:spacing w:val="11"/>
          <w:w w:val="120"/>
        </w:rPr>
        <w:t xml:space="preserve"> </w:t>
      </w:r>
      <w:r>
        <w:rPr>
          <w:color w:val="231F20"/>
          <w:w w:val="120"/>
        </w:rPr>
        <w:t>людям;</w:t>
      </w:r>
    </w:p>
    <w:p w:rsidR="008052C0" w:rsidRDefault="008052C0" w:rsidP="008052C0">
      <w:pPr>
        <w:pStyle w:val="af1"/>
        <w:spacing w:line="252" w:lineRule="auto"/>
        <w:ind w:left="383" w:right="154" w:hanging="227"/>
      </w:pPr>
      <w:r>
        <w:rPr>
          <w:color w:val="231F20"/>
          <w:w w:val="120"/>
        </w:rPr>
        <w:t>—работать в ситуациях, расширяющих опыт применения ма-</w:t>
      </w:r>
      <w:r>
        <w:rPr>
          <w:color w:val="231F20"/>
          <w:spacing w:val="-57"/>
          <w:w w:val="120"/>
        </w:rPr>
        <w:t xml:space="preserve"> </w:t>
      </w:r>
      <w:r>
        <w:rPr>
          <w:color w:val="231F20"/>
          <w:w w:val="120"/>
        </w:rPr>
        <w:t>тематических отношений в реальной жизни, повышающих</w:t>
      </w:r>
      <w:r>
        <w:rPr>
          <w:color w:val="231F20"/>
          <w:spacing w:val="1"/>
          <w:w w:val="120"/>
        </w:rPr>
        <w:t xml:space="preserve"> </w:t>
      </w:r>
      <w:r>
        <w:rPr>
          <w:color w:val="231F20"/>
          <w:spacing w:val="-1"/>
          <w:w w:val="120"/>
        </w:rPr>
        <w:t>интерес</w:t>
      </w:r>
      <w:r>
        <w:rPr>
          <w:color w:val="231F20"/>
          <w:spacing w:val="-14"/>
          <w:w w:val="120"/>
        </w:rPr>
        <w:t xml:space="preserve"> </w:t>
      </w:r>
      <w:r>
        <w:rPr>
          <w:color w:val="231F20"/>
          <w:spacing w:val="-1"/>
          <w:w w:val="120"/>
        </w:rPr>
        <w:t>к</w:t>
      </w:r>
      <w:r>
        <w:rPr>
          <w:color w:val="231F20"/>
          <w:spacing w:val="-13"/>
          <w:w w:val="120"/>
        </w:rPr>
        <w:t xml:space="preserve"> </w:t>
      </w:r>
      <w:r>
        <w:rPr>
          <w:color w:val="231F20"/>
          <w:spacing w:val="-1"/>
          <w:w w:val="120"/>
        </w:rPr>
        <w:t>интеллектуальному</w:t>
      </w:r>
      <w:r>
        <w:rPr>
          <w:color w:val="231F20"/>
          <w:spacing w:val="-13"/>
          <w:w w:val="120"/>
        </w:rPr>
        <w:t xml:space="preserve"> </w:t>
      </w:r>
      <w:r>
        <w:rPr>
          <w:color w:val="231F20"/>
          <w:w w:val="120"/>
        </w:rPr>
        <w:t>труду</w:t>
      </w:r>
      <w:r>
        <w:rPr>
          <w:color w:val="231F20"/>
          <w:spacing w:val="-14"/>
          <w:w w:val="120"/>
        </w:rPr>
        <w:t xml:space="preserve"> </w:t>
      </w:r>
      <w:r>
        <w:rPr>
          <w:color w:val="231F20"/>
          <w:w w:val="120"/>
        </w:rPr>
        <w:t>и</w:t>
      </w:r>
      <w:r>
        <w:rPr>
          <w:color w:val="231F20"/>
          <w:spacing w:val="-13"/>
          <w:w w:val="120"/>
        </w:rPr>
        <w:t xml:space="preserve"> </w:t>
      </w:r>
      <w:r>
        <w:rPr>
          <w:color w:val="231F20"/>
          <w:w w:val="120"/>
        </w:rPr>
        <w:t>уверенность</w:t>
      </w:r>
      <w:r>
        <w:rPr>
          <w:color w:val="231F20"/>
          <w:spacing w:val="-13"/>
          <w:w w:val="120"/>
        </w:rPr>
        <w:t xml:space="preserve"> </w:t>
      </w:r>
      <w:r>
        <w:rPr>
          <w:color w:val="231F20"/>
          <w:w w:val="120"/>
        </w:rPr>
        <w:t>своих</w:t>
      </w:r>
      <w:r>
        <w:rPr>
          <w:color w:val="231F20"/>
          <w:spacing w:val="-14"/>
          <w:w w:val="120"/>
        </w:rPr>
        <w:t xml:space="preserve"> </w:t>
      </w:r>
      <w:r>
        <w:rPr>
          <w:color w:val="231F20"/>
          <w:w w:val="120"/>
        </w:rPr>
        <w:t>си-</w:t>
      </w:r>
    </w:p>
    <w:p w:rsidR="008052C0" w:rsidRDefault="008052C0" w:rsidP="008052C0">
      <w:pPr>
        <w:widowControl/>
        <w:autoSpaceDE/>
        <w:autoSpaceDN/>
        <w:spacing w:line="252" w:lineRule="auto"/>
        <w:sectPr w:rsidR="008052C0">
          <w:pgSz w:w="7830" w:h="12020"/>
          <w:pgMar w:top="580" w:right="580" w:bottom="900" w:left="580" w:header="0" w:footer="709" w:gutter="0"/>
          <w:cols w:space="720"/>
        </w:sectPr>
      </w:pPr>
    </w:p>
    <w:p w:rsidR="008052C0" w:rsidRDefault="008052C0" w:rsidP="008052C0">
      <w:pPr>
        <w:pStyle w:val="af1"/>
        <w:spacing w:before="70" w:line="252" w:lineRule="auto"/>
        <w:ind w:left="383" w:firstLine="0"/>
      </w:pPr>
      <w:r>
        <w:rPr>
          <w:color w:val="231F20"/>
          <w:w w:val="120"/>
        </w:rPr>
        <w:lastRenderedPageBreak/>
        <w:t>лах</w:t>
      </w:r>
      <w:r>
        <w:rPr>
          <w:color w:val="231F20"/>
          <w:spacing w:val="-7"/>
          <w:w w:val="120"/>
        </w:rPr>
        <w:t xml:space="preserve"> </w:t>
      </w:r>
      <w:r>
        <w:rPr>
          <w:color w:val="231F20"/>
          <w:w w:val="120"/>
        </w:rPr>
        <w:t>при</w:t>
      </w:r>
      <w:r>
        <w:rPr>
          <w:color w:val="231F20"/>
          <w:spacing w:val="-7"/>
          <w:w w:val="120"/>
        </w:rPr>
        <w:t xml:space="preserve"> </w:t>
      </w:r>
      <w:r>
        <w:rPr>
          <w:color w:val="231F20"/>
          <w:w w:val="120"/>
        </w:rPr>
        <w:t>решении</w:t>
      </w:r>
      <w:r>
        <w:rPr>
          <w:color w:val="231F20"/>
          <w:spacing w:val="-7"/>
          <w:w w:val="120"/>
        </w:rPr>
        <w:t xml:space="preserve"> </w:t>
      </w:r>
      <w:r>
        <w:rPr>
          <w:color w:val="231F20"/>
          <w:w w:val="120"/>
        </w:rPr>
        <w:t>поставленных</w:t>
      </w:r>
      <w:r>
        <w:rPr>
          <w:color w:val="231F20"/>
          <w:spacing w:val="-7"/>
          <w:w w:val="120"/>
        </w:rPr>
        <w:t xml:space="preserve"> </w:t>
      </w:r>
      <w:r>
        <w:rPr>
          <w:color w:val="231F20"/>
          <w:w w:val="120"/>
        </w:rPr>
        <w:t>задач,</w:t>
      </w:r>
      <w:r>
        <w:rPr>
          <w:color w:val="231F20"/>
          <w:spacing w:val="-7"/>
          <w:w w:val="120"/>
        </w:rPr>
        <w:t xml:space="preserve"> </w:t>
      </w:r>
      <w:r>
        <w:rPr>
          <w:color w:val="231F20"/>
          <w:w w:val="120"/>
        </w:rPr>
        <w:t>умение</w:t>
      </w:r>
      <w:r>
        <w:rPr>
          <w:color w:val="231F20"/>
          <w:spacing w:val="-7"/>
          <w:w w:val="120"/>
        </w:rPr>
        <w:t xml:space="preserve"> </w:t>
      </w:r>
      <w:r>
        <w:rPr>
          <w:color w:val="231F20"/>
          <w:w w:val="120"/>
        </w:rPr>
        <w:t>преодолевать</w:t>
      </w:r>
      <w:r>
        <w:rPr>
          <w:color w:val="231F20"/>
          <w:spacing w:val="-57"/>
          <w:w w:val="120"/>
        </w:rPr>
        <w:t xml:space="preserve"> </w:t>
      </w:r>
      <w:r>
        <w:rPr>
          <w:color w:val="231F20"/>
          <w:w w:val="120"/>
        </w:rPr>
        <w:t>трудности;</w:t>
      </w:r>
    </w:p>
    <w:p w:rsidR="008052C0" w:rsidRDefault="008052C0" w:rsidP="008052C0">
      <w:pPr>
        <w:pStyle w:val="af1"/>
        <w:spacing w:line="252" w:lineRule="auto"/>
        <w:ind w:left="383" w:hanging="227"/>
      </w:pPr>
      <w:r>
        <w:rPr>
          <w:color w:val="231F20"/>
          <w:w w:val="115"/>
        </w:rPr>
        <w:t>—оценивать практические и учебные ситуации с точки зрения</w:t>
      </w:r>
      <w:r>
        <w:rPr>
          <w:color w:val="231F20"/>
          <w:spacing w:val="1"/>
          <w:w w:val="115"/>
        </w:rPr>
        <w:t xml:space="preserve"> </w:t>
      </w:r>
      <w:r>
        <w:rPr>
          <w:color w:val="231F20"/>
          <w:w w:val="115"/>
        </w:rPr>
        <w:t>возможности применения математики для рационального и</w:t>
      </w:r>
      <w:r>
        <w:rPr>
          <w:color w:val="231F20"/>
          <w:spacing w:val="1"/>
          <w:w w:val="115"/>
        </w:rPr>
        <w:t xml:space="preserve"> </w:t>
      </w:r>
      <w:r>
        <w:rPr>
          <w:color w:val="231F20"/>
          <w:w w:val="115"/>
        </w:rPr>
        <w:t>эффективного</w:t>
      </w:r>
      <w:r>
        <w:rPr>
          <w:color w:val="231F20"/>
          <w:spacing w:val="25"/>
          <w:w w:val="115"/>
        </w:rPr>
        <w:t xml:space="preserve"> </w:t>
      </w:r>
      <w:r>
        <w:rPr>
          <w:color w:val="231F20"/>
          <w:w w:val="115"/>
        </w:rPr>
        <w:t>решения</w:t>
      </w:r>
      <w:r>
        <w:rPr>
          <w:color w:val="231F20"/>
          <w:spacing w:val="25"/>
          <w:w w:val="115"/>
        </w:rPr>
        <w:t xml:space="preserve"> </w:t>
      </w:r>
      <w:r>
        <w:rPr>
          <w:color w:val="231F20"/>
          <w:w w:val="115"/>
        </w:rPr>
        <w:t>учебных</w:t>
      </w:r>
      <w:r>
        <w:rPr>
          <w:color w:val="231F20"/>
          <w:spacing w:val="25"/>
          <w:w w:val="115"/>
        </w:rPr>
        <w:t xml:space="preserve"> </w:t>
      </w:r>
      <w:r>
        <w:rPr>
          <w:color w:val="231F20"/>
          <w:w w:val="115"/>
        </w:rPr>
        <w:t>и</w:t>
      </w:r>
      <w:r>
        <w:rPr>
          <w:color w:val="231F20"/>
          <w:spacing w:val="25"/>
          <w:w w:val="115"/>
        </w:rPr>
        <w:t xml:space="preserve"> </w:t>
      </w:r>
      <w:r>
        <w:rPr>
          <w:color w:val="231F20"/>
          <w:w w:val="115"/>
        </w:rPr>
        <w:t>жизненных</w:t>
      </w:r>
      <w:r>
        <w:rPr>
          <w:color w:val="231F20"/>
          <w:spacing w:val="25"/>
          <w:w w:val="115"/>
        </w:rPr>
        <w:t xml:space="preserve"> </w:t>
      </w:r>
      <w:r>
        <w:rPr>
          <w:color w:val="231F20"/>
          <w:w w:val="115"/>
        </w:rPr>
        <w:t>проблем;</w:t>
      </w:r>
    </w:p>
    <w:p w:rsidR="008052C0" w:rsidRDefault="008052C0" w:rsidP="008052C0">
      <w:pPr>
        <w:pStyle w:val="af1"/>
        <w:spacing w:line="252" w:lineRule="auto"/>
        <w:ind w:left="383" w:hanging="227"/>
      </w:pPr>
      <w:r>
        <w:rPr>
          <w:color w:val="231F20"/>
          <w:w w:val="120"/>
        </w:rPr>
        <w:t>—оценивать свои успехи в изучении математики, намечать</w:t>
      </w:r>
      <w:r>
        <w:rPr>
          <w:color w:val="231F20"/>
          <w:spacing w:val="1"/>
          <w:w w:val="120"/>
        </w:rPr>
        <w:t xml:space="preserve"> </w:t>
      </w:r>
      <w:r>
        <w:rPr>
          <w:color w:val="231F20"/>
          <w:spacing w:val="-1"/>
          <w:w w:val="120"/>
        </w:rPr>
        <w:t>пути</w:t>
      </w:r>
      <w:r>
        <w:rPr>
          <w:color w:val="231F20"/>
          <w:spacing w:val="-14"/>
          <w:w w:val="120"/>
        </w:rPr>
        <w:t xml:space="preserve"> </w:t>
      </w:r>
      <w:r>
        <w:rPr>
          <w:color w:val="231F20"/>
          <w:spacing w:val="-1"/>
          <w:w w:val="120"/>
        </w:rPr>
        <w:t>устранения</w:t>
      </w:r>
      <w:r>
        <w:rPr>
          <w:color w:val="231F20"/>
          <w:spacing w:val="-14"/>
          <w:w w:val="120"/>
        </w:rPr>
        <w:t xml:space="preserve"> </w:t>
      </w:r>
      <w:r>
        <w:rPr>
          <w:color w:val="231F20"/>
          <w:w w:val="120"/>
        </w:rPr>
        <w:t>трудностей;</w:t>
      </w:r>
      <w:r>
        <w:rPr>
          <w:color w:val="231F20"/>
          <w:spacing w:val="-14"/>
          <w:w w:val="120"/>
        </w:rPr>
        <w:t xml:space="preserve"> </w:t>
      </w:r>
      <w:r>
        <w:rPr>
          <w:color w:val="231F20"/>
          <w:w w:val="120"/>
        </w:rPr>
        <w:t>стремиться</w:t>
      </w:r>
      <w:r>
        <w:rPr>
          <w:color w:val="231F20"/>
          <w:spacing w:val="-14"/>
          <w:w w:val="120"/>
        </w:rPr>
        <w:t xml:space="preserve"> </w:t>
      </w:r>
      <w:r>
        <w:rPr>
          <w:color w:val="231F20"/>
          <w:w w:val="120"/>
        </w:rPr>
        <w:t>углублять</w:t>
      </w:r>
      <w:r>
        <w:rPr>
          <w:color w:val="231F20"/>
          <w:spacing w:val="-14"/>
          <w:w w:val="120"/>
        </w:rPr>
        <w:t xml:space="preserve"> </w:t>
      </w:r>
      <w:r>
        <w:rPr>
          <w:color w:val="231F20"/>
          <w:w w:val="120"/>
        </w:rPr>
        <w:t>свои</w:t>
      </w:r>
      <w:r>
        <w:rPr>
          <w:color w:val="231F20"/>
          <w:spacing w:val="-13"/>
          <w:w w:val="120"/>
        </w:rPr>
        <w:t xml:space="preserve"> </w:t>
      </w:r>
      <w:r>
        <w:rPr>
          <w:color w:val="231F20"/>
          <w:w w:val="120"/>
        </w:rPr>
        <w:t>ма-</w:t>
      </w:r>
      <w:r>
        <w:rPr>
          <w:color w:val="231F20"/>
          <w:spacing w:val="-58"/>
          <w:w w:val="120"/>
        </w:rPr>
        <w:t xml:space="preserve"> </w:t>
      </w:r>
      <w:r>
        <w:rPr>
          <w:color w:val="231F20"/>
          <w:w w:val="120"/>
        </w:rPr>
        <w:t>тематические</w:t>
      </w:r>
      <w:r>
        <w:rPr>
          <w:color w:val="231F20"/>
          <w:spacing w:val="11"/>
          <w:w w:val="120"/>
        </w:rPr>
        <w:t xml:space="preserve"> </w:t>
      </w:r>
      <w:r>
        <w:rPr>
          <w:color w:val="231F20"/>
          <w:w w:val="120"/>
        </w:rPr>
        <w:t>знания</w:t>
      </w:r>
      <w:r>
        <w:rPr>
          <w:color w:val="231F20"/>
          <w:spacing w:val="12"/>
          <w:w w:val="120"/>
        </w:rPr>
        <w:t xml:space="preserve"> </w:t>
      </w:r>
      <w:r>
        <w:rPr>
          <w:color w:val="231F20"/>
          <w:w w:val="120"/>
        </w:rPr>
        <w:t>и</w:t>
      </w:r>
      <w:r>
        <w:rPr>
          <w:color w:val="231F20"/>
          <w:spacing w:val="11"/>
          <w:w w:val="120"/>
        </w:rPr>
        <w:t xml:space="preserve"> </w:t>
      </w:r>
      <w:r>
        <w:rPr>
          <w:color w:val="231F20"/>
          <w:w w:val="120"/>
        </w:rPr>
        <w:t>умения;</w:t>
      </w:r>
    </w:p>
    <w:p w:rsidR="008052C0" w:rsidRDefault="008052C0" w:rsidP="008052C0">
      <w:pPr>
        <w:pStyle w:val="af1"/>
        <w:spacing w:line="252" w:lineRule="auto"/>
        <w:ind w:left="383" w:hanging="227"/>
      </w:pPr>
      <w:r>
        <w:rPr>
          <w:color w:val="231F20"/>
          <w:w w:val="115"/>
        </w:rPr>
        <w:t>—пользоваться</w:t>
      </w:r>
      <w:r>
        <w:rPr>
          <w:color w:val="231F20"/>
          <w:spacing w:val="1"/>
          <w:w w:val="115"/>
        </w:rPr>
        <w:t xml:space="preserve"> </w:t>
      </w:r>
      <w:r>
        <w:rPr>
          <w:color w:val="231F20"/>
          <w:w w:val="115"/>
        </w:rPr>
        <w:t>разнообразными</w:t>
      </w:r>
      <w:r>
        <w:rPr>
          <w:color w:val="231F20"/>
          <w:spacing w:val="1"/>
          <w:w w:val="115"/>
        </w:rPr>
        <w:t xml:space="preserve"> </w:t>
      </w:r>
      <w:r>
        <w:rPr>
          <w:color w:val="231F20"/>
          <w:w w:val="115"/>
        </w:rPr>
        <w:t>информационными</w:t>
      </w:r>
      <w:r>
        <w:rPr>
          <w:color w:val="231F20"/>
          <w:spacing w:val="1"/>
          <w:w w:val="115"/>
        </w:rPr>
        <w:t xml:space="preserve"> </w:t>
      </w:r>
      <w:r>
        <w:rPr>
          <w:color w:val="231F20"/>
          <w:w w:val="115"/>
        </w:rPr>
        <w:t>средства-</w:t>
      </w:r>
      <w:r>
        <w:rPr>
          <w:color w:val="231F20"/>
          <w:spacing w:val="-55"/>
          <w:w w:val="115"/>
        </w:rPr>
        <w:t xml:space="preserve"> </w:t>
      </w:r>
      <w:r>
        <w:rPr>
          <w:color w:val="231F20"/>
          <w:w w:val="120"/>
        </w:rPr>
        <w:t>ми для решения предложенных и самостоятельно выбран-</w:t>
      </w:r>
      <w:r>
        <w:rPr>
          <w:color w:val="231F20"/>
          <w:spacing w:val="1"/>
          <w:w w:val="120"/>
        </w:rPr>
        <w:t xml:space="preserve"> </w:t>
      </w:r>
      <w:r>
        <w:rPr>
          <w:color w:val="231F20"/>
          <w:w w:val="120"/>
        </w:rPr>
        <w:t>ных</w:t>
      </w:r>
      <w:r>
        <w:rPr>
          <w:color w:val="231F20"/>
          <w:spacing w:val="10"/>
          <w:w w:val="120"/>
        </w:rPr>
        <w:t xml:space="preserve"> </w:t>
      </w:r>
      <w:r>
        <w:rPr>
          <w:color w:val="231F20"/>
          <w:w w:val="120"/>
        </w:rPr>
        <w:t>учебных</w:t>
      </w:r>
      <w:r>
        <w:rPr>
          <w:color w:val="231F20"/>
          <w:spacing w:val="11"/>
          <w:w w:val="120"/>
        </w:rPr>
        <w:t xml:space="preserve"> </w:t>
      </w:r>
      <w:r>
        <w:rPr>
          <w:color w:val="231F20"/>
          <w:w w:val="120"/>
        </w:rPr>
        <w:t>проблем,</w:t>
      </w:r>
      <w:r>
        <w:rPr>
          <w:color w:val="231F20"/>
          <w:spacing w:val="11"/>
          <w:w w:val="120"/>
        </w:rPr>
        <w:t xml:space="preserve"> </w:t>
      </w:r>
      <w:r>
        <w:rPr>
          <w:color w:val="231F20"/>
          <w:w w:val="120"/>
        </w:rPr>
        <w:t>задач.</w:t>
      </w:r>
    </w:p>
    <w:p w:rsidR="008052C0" w:rsidRDefault="008052C0" w:rsidP="008052C0">
      <w:pPr>
        <w:pStyle w:val="3"/>
        <w:spacing w:before="158"/>
      </w:pPr>
      <w:r>
        <w:rPr>
          <w:color w:val="231F20"/>
          <w:w w:val="90"/>
        </w:rPr>
        <w:t>МЕТАПРЕДМЕТНЫЕ</w:t>
      </w:r>
      <w:r>
        <w:rPr>
          <w:color w:val="231F20"/>
          <w:spacing w:val="11"/>
          <w:w w:val="90"/>
        </w:rPr>
        <w:t xml:space="preserve"> </w:t>
      </w:r>
      <w:r>
        <w:rPr>
          <w:color w:val="231F20"/>
          <w:w w:val="90"/>
        </w:rPr>
        <w:t>РЕЗУЛЬТАТЫ</w:t>
      </w:r>
    </w:p>
    <w:p w:rsidR="008052C0" w:rsidRDefault="008052C0" w:rsidP="008052C0">
      <w:pPr>
        <w:pStyle w:val="af1"/>
        <w:spacing w:before="68" w:line="252" w:lineRule="auto"/>
        <w:ind w:right="0"/>
        <w:jc w:val="left"/>
      </w:pPr>
      <w:r>
        <w:rPr>
          <w:color w:val="231F20"/>
          <w:w w:val="115"/>
        </w:rPr>
        <w:t>К</w:t>
      </w:r>
      <w:r>
        <w:rPr>
          <w:color w:val="231F20"/>
          <w:spacing w:val="29"/>
          <w:w w:val="115"/>
        </w:rPr>
        <w:t xml:space="preserve"> </w:t>
      </w:r>
      <w:r>
        <w:rPr>
          <w:color w:val="231F20"/>
          <w:w w:val="115"/>
        </w:rPr>
        <w:t>концу</w:t>
      </w:r>
      <w:r>
        <w:rPr>
          <w:color w:val="231F20"/>
          <w:spacing w:val="30"/>
          <w:w w:val="115"/>
        </w:rPr>
        <w:t xml:space="preserve"> </w:t>
      </w:r>
      <w:r>
        <w:rPr>
          <w:color w:val="231F20"/>
          <w:w w:val="115"/>
        </w:rPr>
        <w:t>обучения</w:t>
      </w:r>
      <w:r>
        <w:rPr>
          <w:color w:val="231F20"/>
          <w:spacing w:val="30"/>
          <w:w w:val="115"/>
        </w:rPr>
        <w:t xml:space="preserve"> </w:t>
      </w:r>
      <w:r>
        <w:rPr>
          <w:color w:val="231F20"/>
          <w:w w:val="115"/>
        </w:rPr>
        <w:t>в</w:t>
      </w:r>
      <w:r>
        <w:rPr>
          <w:color w:val="231F20"/>
          <w:spacing w:val="29"/>
          <w:w w:val="115"/>
        </w:rPr>
        <w:t xml:space="preserve"> </w:t>
      </w:r>
      <w:r>
        <w:rPr>
          <w:color w:val="231F20"/>
          <w:w w:val="115"/>
        </w:rPr>
        <w:t>начальной</w:t>
      </w:r>
      <w:r>
        <w:rPr>
          <w:color w:val="231F20"/>
          <w:spacing w:val="30"/>
          <w:w w:val="115"/>
        </w:rPr>
        <w:t xml:space="preserve"> </w:t>
      </w:r>
      <w:r>
        <w:rPr>
          <w:color w:val="231F20"/>
          <w:w w:val="115"/>
        </w:rPr>
        <w:t>школе</w:t>
      </w:r>
      <w:r>
        <w:rPr>
          <w:color w:val="231F20"/>
          <w:spacing w:val="30"/>
          <w:w w:val="115"/>
        </w:rPr>
        <w:t xml:space="preserve"> </w:t>
      </w:r>
      <w:r>
        <w:rPr>
          <w:color w:val="231F20"/>
          <w:w w:val="115"/>
        </w:rPr>
        <w:t>у</w:t>
      </w:r>
      <w:r>
        <w:rPr>
          <w:color w:val="231F20"/>
          <w:spacing w:val="29"/>
          <w:w w:val="115"/>
        </w:rPr>
        <w:t xml:space="preserve"> </w:t>
      </w:r>
      <w:r>
        <w:rPr>
          <w:color w:val="231F20"/>
          <w:w w:val="115"/>
        </w:rPr>
        <w:t>обучающегося</w:t>
      </w:r>
      <w:r>
        <w:rPr>
          <w:color w:val="231F20"/>
          <w:spacing w:val="30"/>
          <w:w w:val="115"/>
        </w:rPr>
        <w:t xml:space="preserve"> </w:t>
      </w:r>
      <w:r>
        <w:rPr>
          <w:color w:val="231F20"/>
          <w:w w:val="115"/>
        </w:rPr>
        <w:t>фор-</w:t>
      </w:r>
      <w:r>
        <w:rPr>
          <w:color w:val="231F20"/>
          <w:spacing w:val="-55"/>
          <w:w w:val="115"/>
        </w:rPr>
        <w:t xml:space="preserve"> </w:t>
      </w:r>
      <w:r>
        <w:rPr>
          <w:color w:val="231F20"/>
          <w:w w:val="115"/>
        </w:rPr>
        <w:t>мируются</w:t>
      </w:r>
      <w:r>
        <w:rPr>
          <w:color w:val="231F20"/>
          <w:spacing w:val="20"/>
          <w:w w:val="115"/>
        </w:rPr>
        <w:t xml:space="preserve"> </w:t>
      </w:r>
      <w:r>
        <w:rPr>
          <w:color w:val="231F20"/>
          <w:w w:val="115"/>
        </w:rPr>
        <w:t>следующие</w:t>
      </w:r>
      <w:r>
        <w:rPr>
          <w:color w:val="231F20"/>
          <w:spacing w:val="21"/>
          <w:w w:val="115"/>
        </w:rPr>
        <w:t xml:space="preserve"> </w:t>
      </w:r>
      <w:r>
        <w:rPr>
          <w:color w:val="231F20"/>
          <w:w w:val="115"/>
        </w:rPr>
        <w:t>универсальные</w:t>
      </w:r>
      <w:r>
        <w:rPr>
          <w:color w:val="231F20"/>
          <w:spacing w:val="21"/>
          <w:w w:val="115"/>
        </w:rPr>
        <w:t xml:space="preserve"> </w:t>
      </w:r>
      <w:r>
        <w:rPr>
          <w:color w:val="231F20"/>
          <w:w w:val="115"/>
        </w:rPr>
        <w:t>учебные</w:t>
      </w:r>
      <w:r>
        <w:rPr>
          <w:color w:val="231F20"/>
          <w:spacing w:val="20"/>
          <w:w w:val="115"/>
        </w:rPr>
        <w:t xml:space="preserve"> </w:t>
      </w:r>
      <w:r>
        <w:rPr>
          <w:color w:val="231F20"/>
          <w:w w:val="115"/>
        </w:rPr>
        <w:t>действия.</w:t>
      </w:r>
    </w:p>
    <w:p w:rsidR="008052C0" w:rsidRDefault="008052C0" w:rsidP="008052C0">
      <w:pPr>
        <w:spacing w:before="147"/>
        <w:ind w:left="157"/>
        <w:rPr>
          <w:rFonts w:ascii="Tahoma" w:hAnsi="Tahoma"/>
          <w:b/>
        </w:rPr>
      </w:pPr>
      <w:r>
        <w:rPr>
          <w:rFonts w:ascii="Tahoma" w:hAnsi="Tahoma"/>
          <w:b/>
          <w:color w:val="231F20"/>
          <w:spacing w:val="-1"/>
          <w:w w:val="85"/>
        </w:rPr>
        <w:t>Универсальные</w:t>
      </w:r>
      <w:r>
        <w:rPr>
          <w:rFonts w:ascii="Tahoma" w:hAnsi="Tahoma"/>
          <w:b/>
          <w:color w:val="231F20"/>
          <w:spacing w:val="-5"/>
          <w:w w:val="85"/>
        </w:rPr>
        <w:t xml:space="preserve"> </w:t>
      </w:r>
      <w:r>
        <w:rPr>
          <w:rFonts w:ascii="Tahoma" w:hAnsi="Tahoma"/>
          <w:b/>
          <w:color w:val="231F20"/>
          <w:w w:val="85"/>
        </w:rPr>
        <w:t>познавательные</w:t>
      </w:r>
      <w:r>
        <w:rPr>
          <w:rFonts w:ascii="Tahoma" w:hAnsi="Tahoma"/>
          <w:b/>
          <w:color w:val="231F20"/>
          <w:spacing w:val="-5"/>
          <w:w w:val="85"/>
        </w:rPr>
        <w:t xml:space="preserve"> </w:t>
      </w:r>
      <w:r>
        <w:rPr>
          <w:rFonts w:ascii="Tahoma" w:hAnsi="Tahoma"/>
          <w:b/>
          <w:color w:val="231F20"/>
          <w:w w:val="85"/>
        </w:rPr>
        <w:t>учебные</w:t>
      </w:r>
      <w:r>
        <w:rPr>
          <w:rFonts w:ascii="Tahoma" w:hAnsi="Tahoma"/>
          <w:b/>
          <w:color w:val="231F20"/>
          <w:spacing w:val="-5"/>
          <w:w w:val="85"/>
        </w:rPr>
        <w:t xml:space="preserve"> </w:t>
      </w:r>
      <w:r>
        <w:rPr>
          <w:rFonts w:ascii="Tahoma" w:hAnsi="Tahoma"/>
          <w:b/>
          <w:color w:val="231F20"/>
          <w:w w:val="85"/>
        </w:rPr>
        <w:t>действия:</w:t>
      </w:r>
    </w:p>
    <w:p w:rsidR="008052C0" w:rsidRDefault="008052C0" w:rsidP="008052C0">
      <w:pPr>
        <w:pStyle w:val="aff"/>
        <w:numPr>
          <w:ilvl w:val="1"/>
          <w:numId w:val="84"/>
        </w:numPr>
        <w:tabs>
          <w:tab w:val="left" w:pos="688"/>
        </w:tabs>
        <w:spacing w:before="74"/>
        <w:ind w:right="0" w:hanging="305"/>
        <w:jc w:val="left"/>
        <w:rPr>
          <w:rFonts w:ascii="Georgia" w:hAnsi="Georgia"/>
          <w:i/>
          <w:sz w:val="20"/>
        </w:rPr>
      </w:pPr>
      <w:r>
        <w:rPr>
          <w:rFonts w:ascii="Georgia" w:hAnsi="Georgia"/>
          <w:i/>
          <w:color w:val="231F20"/>
          <w:w w:val="105"/>
          <w:sz w:val="20"/>
        </w:rPr>
        <w:t>Базовые</w:t>
      </w:r>
      <w:r>
        <w:rPr>
          <w:rFonts w:ascii="Georgia" w:hAnsi="Georgia"/>
          <w:i/>
          <w:color w:val="231F20"/>
          <w:spacing w:val="30"/>
          <w:w w:val="105"/>
          <w:sz w:val="20"/>
        </w:rPr>
        <w:t xml:space="preserve"> </w:t>
      </w:r>
      <w:r>
        <w:rPr>
          <w:rFonts w:ascii="Georgia" w:hAnsi="Georgia"/>
          <w:i/>
          <w:color w:val="231F20"/>
          <w:w w:val="105"/>
          <w:sz w:val="20"/>
        </w:rPr>
        <w:t>логические</w:t>
      </w:r>
      <w:r>
        <w:rPr>
          <w:rFonts w:ascii="Georgia" w:hAnsi="Georgia"/>
          <w:i/>
          <w:color w:val="231F20"/>
          <w:spacing w:val="31"/>
          <w:w w:val="105"/>
          <w:sz w:val="20"/>
        </w:rPr>
        <w:t xml:space="preserve"> </w:t>
      </w:r>
      <w:r>
        <w:rPr>
          <w:rFonts w:ascii="Georgia" w:hAnsi="Georgia"/>
          <w:i/>
          <w:color w:val="231F20"/>
          <w:w w:val="105"/>
          <w:sz w:val="20"/>
        </w:rPr>
        <w:t>действия:</w:t>
      </w:r>
    </w:p>
    <w:p w:rsidR="008052C0" w:rsidRDefault="008052C0" w:rsidP="008052C0">
      <w:pPr>
        <w:pStyle w:val="af1"/>
        <w:spacing w:before="14" w:line="252" w:lineRule="auto"/>
        <w:ind w:left="383" w:hanging="227"/>
      </w:pPr>
      <w:r>
        <w:rPr>
          <w:color w:val="231F20"/>
          <w:w w:val="120"/>
        </w:rPr>
        <w:t>—устанавливать связи и зависимости между математически-</w:t>
      </w:r>
      <w:r>
        <w:rPr>
          <w:color w:val="231F20"/>
          <w:spacing w:val="1"/>
          <w:w w:val="120"/>
        </w:rPr>
        <w:t xml:space="preserve"> </w:t>
      </w:r>
      <w:r>
        <w:rPr>
          <w:color w:val="231F20"/>
          <w:w w:val="120"/>
        </w:rPr>
        <w:t>ми объектами (часть-целое; причина-следствие; протяжён-</w:t>
      </w:r>
      <w:r>
        <w:rPr>
          <w:color w:val="231F20"/>
          <w:spacing w:val="1"/>
          <w:w w:val="120"/>
        </w:rPr>
        <w:t xml:space="preserve"> </w:t>
      </w:r>
      <w:r>
        <w:rPr>
          <w:color w:val="231F20"/>
          <w:w w:val="120"/>
        </w:rPr>
        <w:t>ность);</w:t>
      </w:r>
    </w:p>
    <w:p w:rsidR="008052C0" w:rsidRDefault="008052C0" w:rsidP="008052C0">
      <w:pPr>
        <w:pStyle w:val="af1"/>
        <w:spacing w:line="252" w:lineRule="auto"/>
        <w:ind w:left="383" w:hanging="227"/>
      </w:pPr>
      <w:r>
        <w:rPr>
          <w:color w:val="231F20"/>
          <w:w w:val="120"/>
        </w:rPr>
        <w:t>—применять</w:t>
      </w:r>
      <w:r>
        <w:rPr>
          <w:color w:val="231F20"/>
          <w:spacing w:val="1"/>
          <w:w w:val="120"/>
        </w:rPr>
        <w:t xml:space="preserve"> </w:t>
      </w:r>
      <w:r>
        <w:rPr>
          <w:color w:val="231F20"/>
          <w:w w:val="120"/>
        </w:rPr>
        <w:t>базовые</w:t>
      </w:r>
      <w:r>
        <w:rPr>
          <w:color w:val="231F20"/>
          <w:spacing w:val="1"/>
          <w:w w:val="120"/>
        </w:rPr>
        <w:t xml:space="preserve"> </w:t>
      </w:r>
      <w:r>
        <w:rPr>
          <w:color w:val="231F20"/>
          <w:w w:val="120"/>
        </w:rPr>
        <w:t>логические</w:t>
      </w:r>
      <w:r>
        <w:rPr>
          <w:color w:val="231F20"/>
          <w:spacing w:val="1"/>
          <w:w w:val="120"/>
        </w:rPr>
        <w:t xml:space="preserve"> </w:t>
      </w:r>
      <w:r>
        <w:rPr>
          <w:color w:val="231F20"/>
          <w:w w:val="120"/>
        </w:rPr>
        <w:t>универсальные</w:t>
      </w:r>
      <w:r>
        <w:rPr>
          <w:color w:val="231F20"/>
          <w:spacing w:val="1"/>
          <w:w w:val="120"/>
        </w:rPr>
        <w:t xml:space="preserve"> </w:t>
      </w:r>
      <w:r>
        <w:rPr>
          <w:color w:val="231F20"/>
          <w:w w:val="120"/>
        </w:rPr>
        <w:t>действия:</w:t>
      </w:r>
      <w:r>
        <w:rPr>
          <w:color w:val="231F20"/>
          <w:spacing w:val="-57"/>
          <w:w w:val="120"/>
        </w:rPr>
        <w:t xml:space="preserve"> </w:t>
      </w:r>
      <w:r>
        <w:rPr>
          <w:color w:val="231F20"/>
          <w:w w:val="120"/>
        </w:rPr>
        <w:t>сравнение, анализ, классификация (группировка), обобще-</w:t>
      </w:r>
      <w:r>
        <w:rPr>
          <w:color w:val="231F20"/>
          <w:spacing w:val="1"/>
          <w:w w:val="120"/>
        </w:rPr>
        <w:t xml:space="preserve"> </w:t>
      </w:r>
      <w:r>
        <w:rPr>
          <w:color w:val="231F20"/>
          <w:w w:val="120"/>
        </w:rPr>
        <w:t>ние;</w:t>
      </w:r>
    </w:p>
    <w:p w:rsidR="008052C0" w:rsidRDefault="008052C0" w:rsidP="008052C0">
      <w:pPr>
        <w:pStyle w:val="af1"/>
        <w:spacing w:line="252" w:lineRule="auto"/>
        <w:ind w:left="383" w:right="153" w:hanging="227"/>
      </w:pPr>
      <w:r>
        <w:rPr>
          <w:color w:val="231F20"/>
          <w:w w:val="120"/>
        </w:rPr>
        <w:t>—приобретать практические графические и измерительные</w:t>
      </w:r>
      <w:r>
        <w:rPr>
          <w:color w:val="231F20"/>
          <w:spacing w:val="1"/>
          <w:w w:val="120"/>
        </w:rPr>
        <w:t xml:space="preserve"> </w:t>
      </w:r>
      <w:r>
        <w:rPr>
          <w:color w:val="231F20"/>
          <w:w w:val="120"/>
        </w:rPr>
        <w:t>навыки для успешного решения учебных и житейских за-</w:t>
      </w:r>
      <w:r>
        <w:rPr>
          <w:color w:val="231F20"/>
          <w:spacing w:val="1"/>
          <w:w w:val="120"/>
        </w:rPr>
        <w:t xml:space="preserve"> </w:t>
      </w:r>
      <w:r>
        <w:rPr>
          <w:color w:val="231F20"/>
          <w:w w:val="120"/>
        </w:rPr>
        <w:t>дач;</w:t>
      </w:r>
    </w:p>
    <w:p w:rsidR="008052C0" w:rsidRDefault="008052C0" w:rsidP="008052C0">
      <w:pPr>
        <w:pStyle w:val="af1"/>
        <w:spacing w:line="252" w:lineRule="auto"/>
        <w:ind w:left="383" w:right="154" w:hanging="227"/>
      </w:pPr>
      <w:r>
        <w:rPr>
          <w:color w:val="231F20"/>
          <w:w w:val="115"/>
        </w:rPr>
        <w:t>—представлять текстовую задачу, её решение в виде модели,</w:t>
      </w:r>
      <w:r>
        <w:rPr>
          <w:color w:val="231F20"/>
          <w:spacing w:val="1"/>
          <w:w w:val="115"/>
        </w:rPr>
        <w:t xml:space="preserve"> </w:t>
      </w:r>
      <w:r>
        <w:rPr>
          <w:color w:val="231F20"/>
          <w:w w:val="115"/>
        </w:rPr>
        <w:t>схемы,</w:t>
      </w:r>
      <w:r>
        <w:rPr>
          <w:color w:val="231F20"/>
          <w:spacing w:val="1"/>
          <w:w w:val="115"/>
        </w:rPr>
        <w:t xml:space="preserve"> </w:t>
      </w:r>
      <w:r>
        <w:rPr>
          <w:color w:val="231F20"/>
          <w:w w:val="115"/>
        </w:rPr>
        <w:t>арифметической</w:t>
      </w:r>
      <w:r>
        <w:rPr>
          <w:color w:val="231F20"/>
          <w:spacing w:val="1"/>
          <w:w w:val="115"/>
        </w:rPr>
        <w:t xml:space="preserve"> </w:t>
      </w:r>
      <w:r>
        <w:rPr>
          <w:color w:val="231F20"/>
          <w:w w:val="115"/>
        </w:rPr>
        <w:t>записи,</w:t>
      </w:r>
      <w:r>
        <w:rPr>
          <w:color w:val="231F20"/>
          <w:spacing w:val="1"/>
          <w:w w:val="115"/>
        </w:rPr>
        <w:t xml:space="preserve"> </w:t>
      </w:r>
      <w:r>
        <w:rPr>
          <w:color w:val="231F20"/>
          <w:w w:val="115"/>
        </w:rPr>
        <w:t>текста</w:t>
      </w:r>
      <w:r>
        <w:rPr>
          <w:color w:val="231F20"/>
          <w:spacing w:val="1"/>
          <w:w w:val="115"/>
        </w:rPr>
        <w:t xml:space="preserve"> </w:t>
      </w:r>
      <w:r>
        <w:rPr>
          <w:color w:val="231F20"/>
          <w:w w:val="115"/>
        </w:rPr>
        <w:t>в</w:t>
      </w:r>
      <w:r>
        <w:rPr>
          <w:color w:val="231F20"/>
          <w:spacing w:val="1"/>
          <w:w w:val="115"/>
        </w:rPr>
        <w:t xml:space="preserve"> </w:t>
      </w:r>
      <w:r>
        <w:rPr>
          <w:color w:val="231F20"/>
          <w:w w:val="115"/>
        </w:rPr>
        <w:t>соответствии</w:t>
      </w:r>
      <w:r>
        <w:rPr>
          <w:color w:val="231F20"/>
          <w:spacing w:val="1"/>
          <w:w w:val="115"/>
        </w:rPr>
        <w:t xml:space="preserve"> </w:t>
      </w:r>
      <w:r>
        <w:rPr>
          <w:color w:val="231F20"/>
          <w:w w:val="115"/>
        </w:rPr>
        <w:t>с</w:t>
      </w:r>
      <w:r>
        <w:rPr>
          <w:color w:val="231F20"/>
          <w:spacing w:val="1"/>
          <w:w w:val="115"/>
        </w:rPr>
        <w:t xml:space="preserve"> </w:t>
      </w:r>
      <w:r>
        <w:rPr>
          <w:color w:val="231F20"/>
          <w:w w:val="115"/>
        </w:rPr>
        <w:t>предложенной</w:t>
      </w:r>
      <w:r>
        <w:rPr>
          <w:color w:val="231F20"/>
          <w:spacing w:val="15"/>
          <w:w w:val="115"/>
        </w:rPr>
        <w:t xml:space="preserve"> </w:t>
      </w:r>
      <w:r>
        <w:rPr>
          <w:color w:val="231F20"/>
          <w:w w:val="115"/>
        </w:rPr>
        <w:t>учебной</w:t>
      </w:r>
      <w:r>
        <w:rPr>
          <w:color w:val="231F20"/>
          <w:spacing w:val="15"/>
          <w:w w:val="115"/>
        </w:rPr>
        <w:t xml:space="preserve"> </w:t>
      </w:r>
      <w:r>
        <w:rPr>
          <w:color w:val="231F20"/>
          <w:w w:val="115"/>
        </w:rPr>
        <w:t>проблемой.</w:t>
      </w:r>
    </w:p>
    <w:p w:rsidR="008052C0" w:rsidRDefault="008052C0" w:rsidP="008052C0">
      <w:pPr>
        <w:pStyle w:val="aff"/>
        <w:numPr>
          <w:ilvl w:val="1"/>
          <w:numId w:val="84"/>
        </w:numPr>
        <w:tabs>
          <w:tab w:val="left" w:pos="688"/>
        </w:tabs>
        <w:spacing w:before="1"/>
        <w:ind w:right="0" w:hanging="305"/>
        <w:jc w:val="left"/>
        <w:rPr>
          <w:rFonts w:ascii="Georgia" w:hAnsi="Georgia"/>
          <w:i/>
          <w:sz w:val="20"/>
        </w:rPr>
      </w:pPr>
      <w:r>
        <w:rPr>
          <w:rFonts w:ascii="Georgia" w:hAnsi="Georgia"/>
          <w:i/>
          <w:color w:val="231F20"/>
          <w:w w:val="105"/>
          <w:sz w:val="20"/>
        </w:rPr>
        <w:t>Базовые</w:t>
      </w:r>
      <w:r>
        <w:rPr>
          <w:rFonts w:ascii="Georgia" w:hAnsi="Georgia"/>
          <w:i/>
          <w:color w:val="231F20"/>
          <w:spacing w:val="37"/>
          <w:w w:val="105"/>
          <w:sz w:val="20"/>
        </w:rPr>
        <w:t xml:space="preserve"> </w:t>
      </w:r>
      <w:r>
        <w:rPr>
          <w:rFonts w:ascii="Georgia" w:hAnsi="Georgia"/>
          <w:i/>
          <w:color w:val="231F20"/>
          <w:w w:val="105"/>
          <w:sz w:val="20"/>
        </w:rPr>
        <w:t>исследовательские</w:t>
      </w:r>
      <w:r>
        <w:rPr>
          <w:rFonts w:ascii="Georgia" w:hAnsi="Georgia"/>
          <w:i/>
          <w:color w:val="231F20"/>
          <w:spacing w:val="37"/>
          <w:w w:val="105"/>
          <w:sz w:val="20"/>
        </w:rPr>
        <w:t xml:space="preserve"> </w:t>
      </w:r>
      <w:r>
        <w:rPr>
          <w:rFonts w:ascii="Georgia" w:hAnsi="Georgia"/>
          <w:i/>
          <w:color w:val="231F20"/>
          <w:w w:val="105"/>
          <w:sz w:val="20"/>
        </w:rPr>
        <w:t>действия:</w:t>
      </w:r>
    </w:p>
    <w:p w:rsidR="008052C0" w:rsidRDefault="008052C0" w:rsidP="008052C0">
      <w:pPr>
        <w:pStyle w:val="af1"/>
        <w:spacing w:before="13" w:line="252" w:lineRule="auto"/>
        <w:ind w:left="383" w:hanging="227"/>
      </w:pPr>
      <w:r>
        <w:rPr>
          <w:color w:val="231F20"/>
          <w:w w:val="115"/>
        </w:rPr>
        <w:t>—проявлять способность ориентироваться в учебном материа-</w:t>
      </w:r>
      <w:r>
        <w:rPr>
          <w:color w:val="231F20"/>
          <w:spacing w:val="1"/>
          <w:w w:val="115"/>
        </w:rPr>
        <w:t xml:space="preserve"> </w:t>
      </w:r>
      <w:r>
        <w:rPr>
          <w:color w:val="231F20"/>
          <w:w w:val="115"/>
        </w:rPr>
        <w:t>ле</w:t>
      </w:r>
      <w:r>
        <w:rPr>
          <w:color w:val="231F20"/>
          <w:spacing w:val="18"/>
          <w:w w:val="115"/>
        </w:rPr>
        <w:t xml:space="preserve"> </w:t>
      </w:r>
      <w:r>
        <w:rPr>
          <w:color w:val="231F20"/>
          <w:w w:val="115"/>
        </w:rPr>
        <w:t>разных</w:t>
      </w:r>
      <w:r>
        <w:rPr>
          <w:color w:val="231F20"/>
          <w:spacing w:val="18"/>
          <w:w w:val="115"/>
        </w:rPr>
        <w:t xml:space="preserve"> </w:t>
      </w:r>
      <w:r>
        <w:rPr>
          <w:color w:val="231F20"/>
          <w:w w:val="115"/>
        </w:rPr>
        <w:t>разделов</w:t>
      </w:r>
      <w:r>
        <w:rPr>
          <w:color w:val="231F20"/>
          <w:spacing w:val="18"/>
          <w:w w:val="115"/>
        </w:rPr>
        <w:t xml:space="preserve"> </w:t>
      </w:r>
      <w:r>
        <w:rPr>
          <w:color w:val="231F20"/>
          <w:w w:val="115"/>
        </w:rPr>
        <w:t>курса</w:t>
      </w:r>
      <w:r>
        <w:rPr>
          <w:color w:val="231F20"/>
          <w:spacing w:val="18"/>
          <w:w w:val="115"/>
        </w:rPr>
        <w:t xml:space="preserve"> </w:t>
      </w:r>
      <w:r>
        <w:rPr>
          <w:color w:val="231F20"/>
          <w:w w:val="115"/>
        </w:rPr>
        <w:t>математики;</w:t>
      </w:r>
    </w:p>
    <w:p w:rsidR="008052C0" w:rsidRDefault="008052C0" w:rsidP="008052C0">
      <w:pPr>
        <w:pStyle w:val="af1"/>
        <w:spacing w:line="252" w:lineRule="auto"/>
        <w:ind w:left="383" w:hanging="227"/>
      </w:pPr>
      <w:r>
        <w:rPr>
          <w:color w:val="231F20"/>
          <w:w w:val="115"/>
        </w:rPr>
        <w:t>—понимать и адекватно использовать математическую терми-</w:t>
      </w:r>
      <w:r>
        <w:rPr>
          <w:color w:val="231F20"/>
          <w:spacing w:val="1"/>
          <w:w w:val="115"/>
        </w:rPr>
        <w:t xml:space="preserve"> </w:t>
      </w:r>
      <w:r>
        <w:rPr>
          <w:color w:val="231F20"/>
          <w:w w:val="120"/>
        </w:rPr>
        <w:t>нологию: различать, характеризовать, использовать для ре-</w:t>
      </w:r>
      <w:r>
        <w:rPr>
          <w:color w:val="231F20"/>
          <w:spacing w:val="-57"/>
          <w:w w:val="120"/>
        </w:rPr>
        <w:t xml:space="preserve"> </w:t>
      </w:r>
      <w:r>
        <w:rPr>
          <w:color w:val="231F20"/>
          <w:w w:val="120"/>
        </w:rPr>
        <w:t>шения</w:t>
      </w:r>
      <w:r>
        <w:rPr>
          <w:color w:val="231F20"/>
          <w:spacing w:val="11"/>
          <w:w w:val="120"/>
        </w:rPr>
        <w:t xml:space="preserve"> </w:t>
      </w:r>
      <w:r>
        <w:rPr>
          <w:color w:val="231F20"/>
          <w:w w:val="120"/>
        </w:rPr>
        <w:t>учебных</w:t>
      </w:r>
      <w:r>
        <w:rPr>
          <w:color w:val="231F20"/>
          <w:spacing w:val="11"/>
          <w:w w:val="120"/>
        </w:rPr>
        <w:t xml:space="preserve"> </w:t>
      </w:r>
      <w:r>
        <w:rPr>
          <w:color w:val="231F20"/>
          <w:w w:val="120"/>
        </w:rPr>
        <w:t>и</w:t>
      </w:r>
      <w:r>
        <w:rPr>
          <w:color w:val="231F20"/>
          <w:spacing w:val="12"/>
          <w:w w:val="120"/>
        </w:rPr>
        <w:t xml:space="preserve"> </w:t>
      </w:r>
      <w:r>
        <w:rPr>
          <w:color w:val="231F20"/>
          <w:w w:val="120"/>
        </w:rPr>
        <w:t>практических</w:t>
      </w:r>
      <w:r>
        <w:rPr>
          <w:color w:val="231F20"/>
          <w:spacing w:val="11"/>
          <w:w w:val="120"/>
        </w:rPr>
        <w:t xml:space="preserve"> </w:t>
      </w:r>
      <w:r>
        <w:rPr>
          <w:color w:val="231F20"/>
          <w:w w:val="120"/>
        </w:rPr>
        <w:t>задач;</w:t>
      </w:r>
    </w:p>
    <w:p w:rsidR="008052C0" w:rsidRDefault="008052C0" w:rsidP="008052C0">
      <w:pPr>
        <w:pStyle w:val="af1"/>
        <w:spacing w:line="252" w:lineRule="auto"/>
        <w:ind w:left="383" w:hanging="227"/>
      </w:pPr>
      <w:r>
        <w:rPr>
          <w:color w:val="231F20"/>
          <w:w w:val="115"/>
        </w:rPr>
        <w:t>—применять изученные методы познания (измерение, модели-</w:t>
      </w:r>
      <w:r>
        <w:rPr>
          <w:color w:val="231F20"/>
          <w:spacing w:val="1"/>
          <w:w w:val="115"/>
        </w:rPr>
        <w:t xml:space="preserve"> </w:t>
      </w:r>
      <w:r>
        <w:rPr>
          <w:color w:val="231F20"/>
          <w:w w:val="115"/>
        </w:rPr>
        <w:t>рование,</w:t>
      </w:r>
      <w:r>
        <w:rPr>
          <w:color w:val="231F20"/>
          <w:spacing w:val="15"/>
          <w:w w:val="115"/>
        </w:rPr>
        <w:t xml:space="preserve"> </w:t>
      </w:r>
      <w:r>
        <w:rPr>
          <w:color w:val="231F20"/>
          <w:w w:val="115"/>
        </w:rPr>
        <w:t>перебор</w:t>
      </w:r>
      <w:r>
        <w:rPr>
          <w:color w:val="231F20"/>
          <w:spacing w:val="15"/>
          <w:w w:val="115"/>
        </w:rPr>
        <w:t xml:space="preserve"> </w:t>
      </w:r>
      <w:r>
        <w:rPr>
          <w:color w:val="231F20"/>
          <w:w w:val="115"/>
        </w:rPr>
        <w:t>вариантов)</w:t>
      </w:r>
    </w:p>
    <w:p w:rsidR="008052C0" w:rsidRDefault="008052C0" w:rsidP="008052C0">
      <w:pPr>
        <w:pStyle w:val="aff"/>
        <w:numPr>
          <w:ilvl w:val="1"/>
          <w:numId w:val="84"/>
        </w:numPr>
        <w:tabs>
          <w:tab w:val="left" w:pos="688"/>
        </w:tabs>
        <w:spacing w:before="2"/>
        <w:ind w:right="0" w:hanging="305"/>
        <w:jc w:val="left"/>
        <w:rPr>
          <w:rFonts w:ascii="Georgia" w:hAnsi="Georgia"/>
          <w:i/>
          <w:sz w:val="20"/>
        </w:rPr>
      </w:pPr>
      <w:r>
        <w:rPr>
          <w:rFonts w:ascii="Georgia" w:hAnsi="Georgia"/>
          <w:i/>
          <w:color w:val="231F20"/>
          <w:w w:val="105"/>
          <w:sz w:val="20"/>
        </w:rPr>
        <w:t>Работа</w:t>
      </w:r>
      <w:r>
        <w:rPr>
          <w:rFonts w:ascii="Georgia" w:hAnsi="Georgia"/>
          <w:i/>
          <w:color w:val="231F20"/>
          <w:spacing w:val="16"/>
          <w:w w:val="105"/>
          <w:sz w:val="20"/>
        </w:rPr>
        <w:t xml:space="preserve"> </w:t>
      </w:r>
      <w:r>
        <w:rPr>
          <w:rFonts w:ascii="Georgia" w:hAnsi="Georgia"/>
          <w:i/>
          <w:color w:val="231F20"/>
          <w:w w:val="105"/>
          <w:sz w:val="20"/>
        </w:rPr>
        <w:t>с</w:t>
      </w:r>
      <w:r>
        <w:rPr>
          <w:rFonts w:ascii="Georgia" w:hAnsi="Georgia"/>
          <w:i/>
          <w:color w:val="231F20"/>
          <w:spacing w:val="17"/>
          <w:w w:val="105"/>
          <w:sz w:val="20"/>
        </w:rPr>
        <w:t xml:space="preserve"> </w:t>
      </w:r>
      <w:r>
        <w:rPr>
          <w:rFonts w:ascii="Georgia" w:hAnsi="Georgia"/>
          <w:i/>
          <w:color w:val="231F20"/>
          <w:w w:val="105"/>
          <w:sz w:val="20"/>
        </w:rPr>
        <w:t>информацией:</w:t>
      </w:r>
    </w:p>
    <w:p w:rsidR="008052C0" w:rsidRDefault="008052C0" w:rsidP="008052C0">
      <w:pPr>
        <w:pStyle w:val="af1"/>
        <w:spacing w:before="13" w:line="252" w:lineRule="auto"/>
        <w:ind w:left="383" w:hanging="227"/>
      </w:pPr>
      <w:r>
        <w:rPr>
          <w:color w:val="231F20"/>
          <w:w w:val="115"/>
        </w:rPr>
        <w:t>—находить и использовать для решения учебных задач тексто-</w:t>
      </w:r>
      <w:r>
        <w:rPr>
          <w:color w:val="231F20"/>
          <w:spacing w:val="1"/>
          <w:w w:val="115"/>
        </w:rPr>
        <w:t xml:space="preserve"> </w:t>
      </w:r>
      <w:r>
        <w:rPr>
          <w:color w:val="231F20"/>
          <w:w w:val="115"/>
        </w:rPr>
        <w:t>вую, графическую информацию в разных источниках инфор-</w:t>
      </w:r>
      <w:r>
        <w:rPr>
          <w:color w:val="231F20"/>
          <w:spacing w:val="1"/>
          <w:w w:val="115"/>
        </w:rPr>
        <w:t xml:space="preserve"> </w:t>
      </w:r>
      <w:r>
        <w:rPr>
          <w:color w:val="231F20"/>
          <w:w w:val="115"/>
        </w:rPr>
        <w:t>мационной</w:t>
      </w:r>
      <w:r>
        <w:rPr>
          <w:color w:val="231F20"/>
          <w:spacing w:val="14"/>
          <w:w w:val="115"/>
        </w:rPr>
        <w:t xml:space="preserve"> </w:t>
      </w:r>
      <w:r>
        <w:rPr>
          <w:color w:val="231F20"/>
          <w:w w:val="115"/>
        </w:rPr>
        <w:t>среды;</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left="383" w:hanging="227"/>
      </w:pPr>
      <w:r>
        <w:rPr>
          <w:color w:val="231F20"/>
          <w:w w:val="115"/>
        </w:rPr>
        <w:lastRenderedPageBreak/>
        <w:t>—читать,</w:t>
      </w:r>
      <w:r>
        <w:rPr>
          <w:color w:val="231F20"/>
          <w:spacing w:val="1"/>
          <w:w w:val="115"/>
        </w:rPr>
        <w:t xml:space="preserve"> </w:t>
      </w:r>
      <w:r>
        <w:rPr>
          <w:color w:val="231F20"/>
          <w:w w:val="115"/>
        </w:rPr>
        <w:t>интерпретировать</w:t>
      </w:r>
      <w:r>
        <w:rPr>
          <w:color w:val="231F20"/>
          <w:spacing w:val="1"/>
          <w:w w:val="115"/>
        </w:rPr>
        <w:t xml:space="preserve"> </w:t>
      </w:r>
      <w:r>
        <w:rPr>
          <w:color w:val="231F20"/>
          <w:w w:val="115"/>
        </w:rPr>
        <w:t>графически</w:t>
      </w:r>
      <w:r>
        <w:rPr>
          <w:color w:val="231F20"/>
          <w:spacing w:val="1"/>
          <w:w w:val="115"/>
        </w:rPr>
        <w:t xml:space="preserve"> </w:t>
      </w:r>
      <w:r>
        <w:rPr>
          <w:color w:val="231F20"/>
          <w:w w:val="115"/>
        </w:rPr>
        <w:t>представленную</w:t>
      </w:r>
      <w:r>
        <w:rPr>
          <w:color w:val="231F20"/>
          <w:spacing w:val="1"/>
          <w:w w:val="115"/>
        </w:rPr>
        <w:t xml:space="preserve"> </w:t>
      </w:r>
      <w:r>
        <w:rPr>
          <w:color w:val="231F20"/>
          <w:w w:val="115"/>
        </w:rPr>
        <w:t>ин-</w:t>
      </w:r>
      <w:r>
        <w:rPr>
          <w:color w:val="231F20"/>
          <w:spacing w:val="1"/>
          <w:w w:val="115"/>
        </w:rPr>
        <w:t xml:space="preserve"> </w:t>
      </w:r>
      <w:r>
        <w:rPr>
          <w:color w:val="231F20"/>
          <w:w w:val="115"/>
        </w:rPr>
        <w:t>формацию</w:t>
      </w:r>
      <w:r>
        <w:rPr>
          <w:color w:val="231F20"/>
          <w:spacing w:val="20"/>
          <w:w w:val="115"/>
        </w:rPr>
        <w:t xml:space="preserve"> </w:t>
      </w:r>
      <w:r>
        <w:rPr>
          <w:color w:val="231F20"/>
          <w:w w:val="115"/>
        </w:rPr>
        <w:t>(схему,</w:t>
      </w:r>
      <w:r>
        <w:rPr>
          <w:color w:val="231F20"/>
          <w:spacing w:val="20"/>
          <w:w w:val="115"/>
        </w:rPr>
        <w:t xml:space="preserve"> </w:t>
      </w:r>
      <w:r>
        <w:rPr>
          <w:color w:val="231F20"/>
          <w:w w:val="115"/>
        </w:rPr>
        <w:t>таблицу,</w:t>
      </w:r>
      <w:r>
        <w:rPr>
          <w:color w:val="231F20"/>
          <w:spacing w:val="20"/>
          <w:w w:val="115"/>
        </w:rPr>
        <w:t xml:space="preserve"> </w:t>
      </w:r>
      <w:r>
        <w:rPr>
          <w:color w:val="231F20"/>
          <w:w w:val="115"/>
        </w:rPr>
        <w:t>диаграмму,</w:t>
      </w:r>
      <w:r>
        <w:rPr>
          <w:color w:val="231F20"/>
          <w:spacing w:val="20"/>
          <w:w w:val="115"/>
        </w:rPr>
        <w:t xml:space="preserve"> </w:t>
      </w:r>
      <w:r>
        <w:rPr>
          <w:color w:val="231F20"/>
          <w:w w:val="115"/>
        </w:rPr>
        <w:t>другую</w:t>
      </w:r>
      <w:r>
        <w:rPr>
          <w:color w:val="231F20"/>
          <w:spacing w:val="21"/>
          <w:w w:val="115"/>
        </w:rPr>
        <w:t xml:space="preserve"> </w:t>
      </w:r>
      <w:r>
        <w:rPr>
          <w:color w:val="231F20"/>
          <w:w w:val="115"/>
        </w:rPr>
        <w:t>модель);</w:t>
      </w:r>
    </w:p>
    <w:p w:rsidR="008052C0" w:rsidRDefault="008052C0" w:rsidP="008052C0">
      <w:pPr>
        <w:pStyle w:val="af1"/>
        <w:spacing w:line="252" w:lineRule="auto"/>
        <w:ind w:left="383" w:hanging="227"/>
      </w:pPr>
      <w:r>
        <w:rPr>
          <w:color w:val="231F20"/>
          <w:w w:val="115"/>
        </w:rPr>
        <w:t>—представлять информацию в заданной форме (дополнять та-</w:t>
      </w:r>
      <w:r>
        <w:rPr>
          <w:color w:val="231F20"/>
          <w:spacing w:val="1"/>
          <w:w w:val="115"/>
        </w:rPr>
        <w:t xml:space="preserve"> </w:t>
      </w:r>
      <w:r>
        <w:rPr>
          <w:color w:val="231F20"/>
          <w:w w:val="115"/>
        </w:rPr>
        <w:t>блицу, текст), формулировать утверждение по образцу, в со-</w:t>
      </w:r>
      <w:r>
        <w:rPr>
          <w:color w:val="231F20"/>
          <w:spacing w:val="1"/>
          <w:w w:val="115"/>
        </w:rPr>
        <w:t xml:space="preserve"> </w:t>
      </w:r>
      <w:r>
        <w:rPr>
          <w:color w:val="231F20"/>
          <w:w w:val="115"/>
        </w:rPr>
        <w:t>ответствии</w:t>
      </w:r>
      <w:r>
        <w:rPr>
          <w:color w:val="231F20"/>
          <w:spacing w:val="16"/>
          <w:w w:val="115"/>
        </w:rPr>
        <w:t xml:space="preserve"> </w:t>
      </w:r>
      <w:r>
        <w:rPr>
          <w:color w:val="231F20"/>
          <w:w w:val="115"/>
        </w:rPr>
        <w:t>с</w:t>
      </w:r>
      <w:r>
        <w:rPr>
          <w:color w:val="231F20"/>
          <w:spacing w:val="17"/>
          <w:w w:val="115"/>
        </w:rPr>
        <w:t xml:space="preserve"> </w:t>
      </w:r>
      <w:r>
        <w:rPr>
          <w:color w:val="231F20"/>
          <w:w w:val="115"/>
        </w:rPr>
        <w:t>требованиями</w:t>
      </w:r>
      <w:r>
        <w:rPr>
          <w:color w:val="231F20"/>
          <w:spacing w:val="16"/>
          <w:w w:val="115"/>
        </w:rPr>
        <w:t xml:space="preserve"> </w:t>
      </w:r>
      <w:r>
        <w:rPr>
          <w:color w:val="231F20"/>
          <w:w w:val="115"/>
        </w:rPr>
        <w:t>учебной</w:t>
      </w:r>
      <w:r>
        <w:rPr>
          <w:color w:val="231F20"/>
          <w:spacing w:val="17"/>
          <w:w w:val="115"/>
        </w:rPr>
        <w:t xml:space="preserve"> </w:t>
      </w:r>
      <w:r>
        <w:rPr>
          <w:color w:val="231F20"/>
          <w:w w:val="115"/>
        </w:rPr>
        <w:t>задачи;</w:t>
      </w:r>
    </w:p>
    <w:p w:rsidR="008052C0" w:rsidRDefault="008052C0" w:rsidP="008052C0">
      <w:pPr>
        <w:pStyle w:val="af1"/>
        <w:spacing w:line="252" w:lineRule="auto"/>
        <w:ind w:left="383" w:hanging="227"/>
      </w:pPr>
      <w:r>
        <w:rPr>
          <w:color w:val="231F20"/>
          <w:w w:val="115"/>
        </w:rPr>
        <w:t>—принимать</w:t>
      </w:r>
      <w:r>
        <w:rPr>
          <w:color w:val="231F20"/>
          <w:spacing w:val="1"/>
          <w:w w:val="115"/>
        </w:rPr>
        <w:t xml:space="preserve"> </w:t>
      </w:r>
      <w:r>
        <w:rPr>
          <w:color w:val="231F20"/>
          <w:w w:val="115"/>
        </w:rPr>
        <w:t>правила,</w:t>
      </w:r>
      <w:r>
        <w:rPr>
          <w:color w:val="231F20"/>
          <w:spacing w:val="1"/>
          <w:w w:val="115"/>
        </w:rPr>
        <w:t xml:space="preserve"> </w:t>
      </w:r>
      <w:r>
        <w:rPr>
          <w:color w:val="231F20"/>
          <w:w w:val="115"/>
        </w:rPr>
        <w:t>безопасно</w:t>
      </w:r>
      <w:r>
        <w:rPr>
          <w:color w:val="231F20"/>
          <w:spacing w:val="1"/>
          <w:w w:val="115"/>
        </w:rPr>
        <w:t xml:space="preserve"> </w:t>
      </w:r>
      <w:r>
        <w:rPr>
          <w:color w:val="231F20"/>
          <w:w w:val="115"/>
        </w:rPr>
        <w:t>использовать</w:t>
      </w:r>
      <w:r>
        <w:rPr>
          <w:color w:val="231F20"/>
          <w:spacing w:val="1"/>
          <w:w w:val="115"/>
        </w:rPr>
        <w:t xml:space="preserve"> </w:t>
      </w:r>
      <w:r>
        <w:rPr>
          <w:color w:val="231F20"/>
          <w:w w:val="115"/>
        </w:rPr>
        <w:t>предлагаемые</w:t>
      </w:r>
      <w:r>
        <w:rPr>
          <w:color w:val="231F20"/>
          <w:spacing w:val="1"/>
          <w:w w:val="115"/>
        </w:rPr>
        <w:t xml:space="preserve"> </w:t>
      </w:r>
      <w:r>
        <w:rPr>
          <w:color w:val="231F20"/>
          <w:w w:val="115"/>
        </w:rPr>
        <w:t>электронные</w:t>
      </w:r>
      <w:r>
        <w:rPr>
          <w:color w:val="231F20"/>
          <w:spacing w:val="19"/>
          <w:w w:val="115"/>
        </w:rPr>
        <w:t xml:space="preserve"> </w:t>
      </w:r>
      <w:r>
        <w:rPr>
          <w:color w:val="231F20"/>
          <w:w w:val="115"/>
        </w:rPr>
        <w:t>средства</w:t>
      </w:r>
      <w:r>
        <w:rPr>
          <w:color w:val="231F20"/>
          <w:spacing w:val="20"/>
          <w:w w:val="115"/>
        </w:rPr>
        <w:t xml:space="preserve"> </w:t>
      </w:r>
      <w:r>
        <w:rPr>
          <w:color w:val="231F20"/>
          <w:w w:val="115"/>
        </w:rPr>
        <w:t>и</w:t>
      </w:r>
      <w:r>
        <w:rPr>
          <w:color w:val="231F20"/>
          <w:spacing w:val="19"/>
          <w:w w:val="115"/>
        </w:rPr>
        <w:t xml:space="preserve"> </w:t>
      </w:r>
      <w:r>
        <w:rPr>
          <w:color w:val="231F20"/>
          <w:w w:val="115"/>
        </w:rPr>
        <w:t>источники</w:t>
      </w:r>
      <w:r>
        <w:rPr>
          <w:color w:val="231F20"/>
          <w:spacing w:val="20"/>
          <w:w w:val="115"/>
        </w:rPr>
        <w:t xml:space="preserve"> </w:t>
      </w:r>
      <w:r>
        <w:rPr>
          <w:color w:val="231F20"/>
          <w:w w:val="115"/>
        </w:rPr>
        <w:t>информации.</w:t>
      </w:r>
    </w:p>
    <w:p w:rsidR="008052C0" w:rsidRDefault="008052C0" w:rsidP="008052C0">
      <w:pPr>
        <w:pStyle w:val="2"/>
        <w:spacing w:before="146"/>
      </w:pPr>
      <w:r>
        <w:rPr>
          <w:color w:val="231F20"/>
          <w:w w:val="85"/>
        </w:rPr>
        <w:t>Универсальные</w:t>
      </w:r>
      <w:r>
        <w:rPr>
          <w:color w:val="231F20"/>
          <w:spacing w:val="-1"/>
          <w:w w:val="85"/>
        </w:rPr>
        <w:t xml:space="preserve"> </w:t>
      </w:r>
      <w:r>
        <w:rPr>
          <w:color w:val="231F20"/>
          <w:w w:val="85"/>
        </w:rPr>
        <w:t>коммуникативные</w:t>
      </w:r>
      <w:r>
        <w:rPr>
          <w:color w:val="231F20"/>
          <w:spacing w:val="-1"/>
          <w:w w:val="85"/>
        </w:rPr>
        <w:t xml:space="preserve"> </w:t>
      </w:r>
      <w:r>
        <w:rPr>
          <w:color w:val="231F20"/>
          <w:w w:val="85"/>
        </w:rPr>
        <w:t>учебные</w:t>
      </w:r>
      <w:r>
        <w:rPr>
          <w:color w:val="231F20"/>
          <w:spacing w:val="-1"/>
          <w:w w:val="85"/>
        </w:rPr>
        <w:t xml:space="preserve"> </w:t>
      </w:r>
      <w:r>
        <w:rPr>
          <w:color w:val="231F20"/>
          <w:w w:val="85"/>
        </w:rPr>
        <w:t>действия:</w:t>
      </w:r>
    </w:p>
    <w:p w:rsidR="008052C0" w:rsidRDefault="008052C0" w:rsidP="008052C0">
      <w:pPr>
        <w:pStyle w:val="af1"/>
        <w:spacing w:before="71" w:line="252" w:lineRule="auto"/>
        <w:ind w:left="383" w:right="153" w:hanging="227"/>
        <w:jc w:val="left"/>
      </w:pPr>
      <w:r>
        <w:rPr>
          <w:color w:val="231F20"/>
          <w:w w:val="120"/>
        </w:rPr>
        <w:t>—конструировать</w:t>
      </w:r>
      <w:r>
        <w:rPr>
          <w:color w:val="231F20"/>
          <w:spacing w:val="25"/>
          <w:w w:val="120"/>
        </w:rPr>
        <w:t xml:space="preserve"> </w:t>
      </w:r>
      <w:r>
        <w:rPr>
          <w:color w:val="231F20"/>
          <w:w w:val="120"/>
        </w:rPr>
        <w:t>утверждения,</w:t>
      </w:r>
      <w:r>
        <w:rPr>
          <w:color w:val="231F20"/>
          <w:spacing w:val="25"/>
          <w:w w:val="120"/>
        </w:rPr>
        <w:t xml:space="preserve"> </w:t>
      </w:r>
      <w:r>
        <w:rPr>
          <w:color w:val="231F20"/>
          <w:w w:val="120"/>
        </w:rPr>
        <w:t>проверять</w:t>
      </w:r>
      <w:r>
        <w:rPr>
          <w:color w:val="231F20"/>
          <w:spacing w:val="25"/>
          <w:w w:val="120"/>
        </w:rPr>
        <w:t xml:space="preserve"> </w:t>
      </w:r>
      <w:r>
        <w:rPr>
          <w:color w:val="231F20"/>
          <w:w w:val="120"/>
        </w:rPr>
        <w:t>их</w:t>
      </w:r>
      <w:r>
        <w:rPr>
          <w:color w:val="231F20"/>
          <w:spacing w:val="25"/>
          <w:w w:val="120"/>
        </w:rPr>
        <w:t xml:space="preserve"> </w:t>
      </w:r>
      <w:r>
        <w:rPr>
          <w:color w:val="231F20"/>
          <w:w w:val="120"/>
        </w:rPr>
        <w:t>истинность;</w:t>
      </w:r>
      <w:r>
        <w:rPr>
          <w:color w:val="231F20"/>
          <w:spacing w:val="-57"/>
          <w:w w:val="120"/>
        </w:rPr>
        <w:t xml:space="preserve"> </w:t>
      </w:r>
      <w:r>
        <w:rPr>
          <w:color w:val="231F20"/>
          <w:w w:val="120"/>
        </w:rPr>
        <w:t>строить</w:t>
      </w:r>
      <w:r>
        <w:rPr>
          <w:color w:val="231F20"/>
          <w:spacing w:val="9"/>
          <w:w w:val="120"/>
        </w:rPr>
        <w:t xml:space="preserve"> </w:t>
      </w:r>
      <w:r>
        <w:rPr>
          <w:color w:val="231F20"/>
          <w:w w:val="120"/>
        </w:rPr>
        <w:t>логическое</w:t>
      </w:r>
      <w:r>
        <w:rPr>
          <w:color w:val="231F20"/>
          <w:spacing w:val="10"/>
          <w:w w:val="120"/>
        </w:rPr>
        <w:t xml:space="preserve"> </w:t>
      </w:r>
      <w:r>
        <w:rPr>
          <w:color w:val="231F20"/>
          <w:w w:val="120"/>
        </w:rPr>
        <w:t>рассуждение;</w:t>
      </w:r>
    </w:p>
    <w:p w:rsidR="008052C0" w:rsidRDefault="008052C0" w:rsidP="008052C0">
      <w:pPr>
        <w:pStyle w:val="af1"/>
        <w:spacing w:line="252" w:lineRule="auto"/>
        <w:ind w:left="383" w:right="148" w:hanging="227"/>
        <w:jc w:val="left"/>
      </w:pPr>
      <w:r>
        <w:rPr>
          <w:color w:val="231F20"/>
          <w:w w:val="120"/>
        </w:rPr>
        <w:t>—использовать</w:t>
      </w:r>
      <w:r>
        <w:rPr>
          <w:color w:val="231F20"/>
          <w:spacing w:val="6"/>
          <w:w w:val="120"/>
        </w:rPr>
        <w:t xml:space="preserve"> </w:t>
      </w:r>
      <w:r>
        <w:rPr>
          <w:color w:val="231F20"/>
          <w:w w:val="120"/>
        </w:rPr>
        <w:t>текст</w:t>
      </w:r>
      <w:r>
        <w:rPr>
          <w:color w:val="231F20"/>
          <w:spacing w:val="6"/>
          <w:w w:val="120"/>
        </w:rPr>
        <w:t xml:space="preserve"> </w:t>
      </w:r>
      <w:r>
        <w:rPr>
          <w:color w:val="231F20"/>
          <w:w w:val="120"/>
        </w:rPr>
        <w:t>задания</w:t>
      </w:r>
      <w:r>
        <w:rPr>
          <w:color w:val="231F20"/>
          <w:spacing w:val="6"/>
          <w:w w:val="120"/>
        </w:rPr>
        <w:t xml:space="preserve"> </w:t>
      </w:r>
      <w:r>
        <w:rPr>
          <w:color w:val="231F20"/>
          <w:w w:val="120"/>
        </w:rPr>
        <w:t>для</w:t>
      </w:r>
      <w:r>
        <w:rPr>
          <w:color w:val="231F20"/>
          <w:spacing w:val="6"/>
          <w:w w:val="120"/>
        </w:rPr>
        <w:t xml:space="preserve"> </w:t>
      </w:r>
      <w:r>
        <w:rPr>
          <w:color w:val="231F20"/>
          <w:w w:val="120"/>
        </w:rPr>
        <w:t>объяснения</w:t>
      </w:r>
      <w:r>
        <w:rPr>
          <w:color w:val="231F20"/>
          <w:spacing w:val="6"/>
          <w:w w:val="120"/>
        </w:rPr>
        <w:t xml:space="preserve"> </w:t>
      </w:r>
      <w:r>
        <w:rPr>
          <w:color w:val="231F20"/>
          <w:w w:val="120"/>
        </w:rPr>
        <w:t>способа</w:t>
      </w:r>
      <w:r>
        <w:rPr>
          <w:color w:val="231F20"/>
          <w:spacing w:val="6"/>
          <w:w w:val="120"/>
        </w:rPr>
        <w:t xml:space="preserve"> </w:t>
      </w:r>
      <w:r>
        <w:rPr>
          <w:color w:val="231F20"/>
          <w:w w:val="120"/>
        </w:rPr>
        <w:t>и</w:t>
      </w:r>
      <w:r>
        <w:rPr>
          <w:color w:val="231F20"/>
          <w:spacing w:val="6"/>
          <w:w w:val="120"/>
        </w:rPr>
        <w:t xml:space="preserve"> </w:t>
      </w:r>
      <w:r>
        <w:rPr>
          <w:color w:val="231F20"/>
          <w:w w:val="120"/>
        </w:rPr>
        <w:t>хода</w:t>
      </w:r>
      <w:r>
        <w:rPr>
          <w:color w:val="231F20"/>
          <w:spacing w:val="-57"/>
          <w:w w:val="120"/>
        </w:rPr>
        <w:t xml:space="preserve"> </w:t>
      </w:r>
      <w:r>
        <w:rPr>
          <w:color w:val="231F20"/>
          <w:w w:val="120"/>
        </w:rPr>
        <w:t>решения</w:t>
      </w:r>
      <w:r>
        <w:rPr>
          <w:color w:val="231F20"/>
          <w:spacing w:val="2"/>
          <w:w w:val="120"/>
        </w:rPr>
        <w:t xml:space="preserve"> </w:t>
      </w:r>
      <w:r>
        <w:rPr>
          <w:color w:val="231F20"/>
          <w:w w:val="120"/>
        </w:rPr>
        <w:t>математической</w:t>
      </w:r>
      <w:r>
        <w:rPr>
          <w:color w:val="231F20"/>
          <w:spacing w:val="2"/>
          <w:w w:val="120"/>
        </w:rPr>
        <w:t xml:space="preserve"> </w:t>
      </w:r>
      <w:r>
        <w:rPr>
          <w:color w:val="231F20"/>
          <w:w w:val="120"/>
        </w:rPr>
        <w:t>задачи;</w:t>
      </w:r>
      <w:r>
        <w:rPr>
          <w:color w:val="231F20"/>
          <w:spacing w:val="2"/>
          <w:w w:val="120"/>
        </w:rPr>
        <w:t xml:space="preserve"> </w:t>
      </w:r>
      <w:r>
        <w:rPr>
          <w:color w:val="231F20"/>
          <w:w w:val="120"/>
        </w:rPr>
        <w:t>формулировать</w:t>
      </w:r>
      <w:r>
        <w:rPr>
          <w:color w:val="231F20"/>
          <w:spacing w:val="2"/>
          <w:w w:val="120"/>
        </w:rPr>
        <w:t xml:space="preserve"> </w:t>
      </w:r>
      <w:r>
        <w:rPr>
          <w:color w:val="231F20"/>
          <w:w w:val="120"/>
        </w:rPr>
        <w:t>ответ;</w:t>
      </w:r>
    </w:p>
    <w:p w:rsidR="008052C0" w:rsidRDefault="008052C0" w:rsidP="008052C0">
      <w:pPr>
        <w:pStyle w:val="af1"/>
        <w:spacing w:line="230" w:lineRule="exact"/>
        <w:ind w:right="0" w:firstLine="0"/>
        <w:jc w:val="left"/>
      </w:pPr>
      <w:r>
        <w:rPr>
          <w:color w:val="231F20"/>
          <w:w w:val="115"/>
        </w:rPr>
        <w:t>—комментировать</w:t>
      </w:r>
      <w:r>
        <w:rPr>
          <w:color w:val="231F20"/>
          <w:spacing w:val="33"/>
          <w:w w:val="115"/>
        </w:rPr>
        <w:t xml:space="preserve"> </w:t>
      </w:r>
      <w:r>
        <w:rPr>
          <w:color w:val="231F20"/>
          <w:w w:val="115"/>
        </w:rPr>
        <w:t>процесс</w:t>
      </w:r>
      <w:r>
        <w:rPr>
          <w:color w:val="231F20"/>
          <w:spacing w:val="33"/>
          <w:w w:val="115"/>
        </w:rPr>
        <w:t xml:space="preserve"> </w:t>
      </w:r>
      <w:r>
        <w:rPr>
          <w:color w:val="231F20"/>
          <w:w w:val="115"/>
        </w:rPr>
        <w:t>вычисления,</w:t>
      </w:r>
      <w:r>
        <w:rPr>
          <w:color w:val="231F20"/>
          <w:spacing w:val="33"/>
          <w:w w:val="115"/>
        </w:rPr>
        <w:t xml:space="preserve"> </w:t>
      </w:r>
      <w:r>
        <w:rPr>
          <w:color w:val="231F20"/>
          <w:w w:val="115"/>
        </w:rPr>
        <w:t>построения,</w:t>
      </w:r>
      <w:r>
        <w:rPr>
          <w:color w:val="231F20"/>
          <w:spacing w:val="33"/>
          <w:w w:val="115"/>
        </w:rPr>
        <w:t xml:space="preserve"> </w:t>
      </w:r>
      <w:r>
        <w:rPr>
          <w:color w:val="231F20"/>
          <w:w w:val="115"/>
        </w:rPr>
        <w:t>решения;</w:t>
      </w:r>
    </w:p>
    <w:p w:rsidR="008052C0" w:rsidRDefault="008052C0" w:rsidP="008052C0">
      <w:pPr>
        <w:pStyle w:val="af1"/>
        <w:spacing w:before="13" w:line="252" w:lineRule="auto"/>
        <w:ind w:left="383" w:hanging="227"/>
      </w:pPr>
      <w:r>
        <w:rPr>
          <w:color w:val="231F20"/>
          <w:w w:val="115"/>
        </w:rPr>
        <w:t>—объяснять</w:t>
      </w:r>
      <w:r>
        <w:rPr>
          <w:color w:val="231F20"/>
          <w:spacing w:val="1"/>
          <w:w w:val="115"/>
        </w:rPr>
        <w:t xml:space="preserve"> </w:t>
      </w:r>
      <w:r>
        <w:rPr>
          <w:color w:val="231F20"/>
          <w:w w:val="115"/>
        </w:rPr>
        <w:t>полученный</w:t>
      </w:r>
      <w:r>
        <w:rPr>
          <w:color w:val="231F20"/>
          <w:spacing w:val="1"/>
          <w:w w:val="115"/>
        </w:rPr>
        <w:t xml:space="preserve"> </w:t>
      </w:r>
      <w:r>
        <w:rPr>
          <w:color w:val="231F20"/>
          <w:w w:val="115"/>
        </w:rPr>
        <w:t>ответ</w:t>
      </w:r>
      <w:r>
        <w:rPr>
          <w:color w:val="231F20"/>
          <w:spacing w:val="1"/>
          <w:w w:val="115"/>
        </w:rPr>
        <w:t xml:space="preserve"> </w:t>
      </w:r>
      <w:r>
        <w:rPr>
          <w:color w:val="231F20"/>
          <w:w w:val="115"/>
        </w:rPr>
        <w:t>с</w:t>
      </w:r>
      <w:r>
        <w:rPr>
          <w:color w:val="231F20"/>
          <w:spacing w:val="1"/>
          <w:w w:val="115"/>
        </w:rPr>
        <w:t xml:space="preserve"> </w:t>
      </w:r>
      <w:r>
        <w:rPr>
          <w:color w:val="231F20"/>
          <w:w w:val="115"/>
        </w:rPr>
        <w:t>использованием</w:t>
      </w:r>
      <w:r>
        <w:rPr>
          <w:color w:val="231F20"/>
          <w:spacing w:val="1"/>
          <w:w w:val="115"/>
        </w:rPr>
        <w:t xml:space="preserve"> </w:t>
      </w:r>
      <w:r>
        <w:rPr>
          <w:color w:val="231F20"/>
          <w:w w:val="115"/>
        </w:rPr>
        <w:t>изученной</w:t>
      </w:r>
      <w:r>
        <w:rPr>
          <w:color w:val="231F20"/>
          <w:spacing w:val="1"/>
          <w:w w:val="115"/>
        </w:rPr>
        <w:t xml:space="preserve"> </w:t>
      </w:r>
      <w:r>
        <w:rPr>
          <w:color w:val="231F20"/>
          <w:w w:val="115"/>
        </w:rPr>
        <w:t>терминологии;</w:t>
      </w:r>
    </w:p>
    <w:p w:rsidR="008052C0" w:rsidRDefault="008052C0" w:rsidP="008052C0">
      <w:pPr>
        <w:pStyle w:val="af1"/>
        <w:spacing w:line="252" w:lineRule="auto"/>
        <w:ind w:left="383" w:right="154" w:hanging="227"/>
      </w:pPr>
      <w:r>
        <w:rPr>
          <w:color w:val="231F20"/>
          <w:w w:val="115"/>
        </w:rPr>
        <w:t>—в процессе диалогов по обсуждению изученного материала —</w:t>
      </w:r>
      <w:r>
        <w:rPr>
          <w:color w:val="231F20"/>
          <w:spacing w:val="-55"/>
          <w:w w:val="115"/>
        </w:rPr>
        <w:t xml:space="preserve"> </w:t>
      </w:r>
      <w:r>
        <w:rPr>
          <w:color w:val="231F20"/>
          <w:w w:val="120"/>
        </w:rPr>
        <w:t>задавать</w:t>
      </w:r>
      <w:r>
        <w:rPr>
          <w:color w:val="231F20"/>
          <w:spacing w:val="-12"/>
          <w:w w:val="120"/>
        </w:rPr>
        <w:t xml:space="preserve"> </w:t>
      </w:r>
      <w:r>
        <w:rPr>
          <w:color w:val="231F20"/>
          <w:w w:val="120"/>
        </w:rPr>
        <w:t>вопросы,</w:t>
      </w:r>
      <w:r>
        <w:rPr>
          <w:color w:val="231F20"/>
          <w:spacing w:val="-11"/>
          <w:w w:val="120"/>
        </w:rPr>
        <w:t xml:space="preserve"> </w:t>
      </w:r>
      <w:r>
        <w:rPr>
          <w:color w:val="231F20"/>
          <w:w w:val="120"/>
        </w:rPr>
        <w:t>высказывать</w:t>
      </w:r>
      <w:r>
        <w:rPr>
          <w:color w:val="231F20"/>
          <w:spacing w:val="-11"/>
          <w:w w:val="120"/>
        </w:rPr>
        <w:t xml:space="preserve"> </w:t>
      </w:r>
      <w:r>
        <w:rPr>
          <w:color w:val="231F20"/>
          <w:w w:val="120"/>
        </w:rPr>
        <w:t>суждения,</w:t>
      </w:r>
      <w:r>
        <w:rPr>
          <w:color w:val="231F20"/>
          <w:spacing w:val="-11"/>
          <w:w w:val="120"/>
        </w:rPr>
        <w:t xml:space="preserve"> </w:t>
      </w:r>
      <w:r>
        <w:rPr>
          <w:color w:val="231F20"/>
          <w:w w:val="120"/>
        </w:rPr>
        <w:t>оценивать</w:t>
      </w:r>
      <w:r>
        <w:rPr>
          <w:color w:val="231F20"/>
          <w:spacing w:val="-11"/>
          <w:w w:val="120"/>
        </w:rPr>
        <w:t xml:space="preserve"> </w:t>
      </w:r>
      <w:r>
        <w:rPr>
          <w:color w:val="231F20"/>
          <w:w w:val="120"/>
        </w:rPr>
        <w:t>высту-</w:t>
      </w:r>
      <w:r>
        <w:rPr>
          <w:color w:val="231F20"/>
          <w:spacing w:val="-57"/>
          <w:w w:val="120"/>
        </w:rPr>
        <w:t xml:space="preserve"> </w:t>
      </w:r>
      <w:r>
        <w:rPr>
          <w:color w:val="231F20"/>
          <w:w w:val="120"/>
        </w:rPr>
        <w:t>пления участников, приводить доказательства своей право-</w:t>
      </w:r>
      <w:r>
        <w:rPr>
          <w:color w:val="231F20"/>
          <w:spacing w:val="-57"/>
          <w:w w:val="120"/>
        </w:rPr>
        <w:t xml:space="preserve"> </w:t>
      </w:r>
      <w:r>
        <w:rPr>
          <w:color w:val="231F20"/>
          <w:w w:val="120"/>
        </w:rPr>
        <w:t>ты,</w:t>
      </w:r>
      <w:r>
        <w:rPr>
          <w:color w:val="231F20"/>
          <w:spacing w:val="11"/>
          <w:w w:val="120"/>
        </w:rPr>
        <w:t xml:space="preserve"> </w:t>
      </w:r>
      <w:r>
        <w:rPr>
          <w:color w:val="231F20"/>
          <w:w w:val="120"/>
        </w:rPr>
        <w:t>проявлять</w:t>
      </w:r>
      <w:r>
        <w:rPr>
          <w:color w:val="231F20"/>
          <w:spacing w:val="12"/>
          <w:w w:val="120"/>
        </w:rPr>
        <w:t xml:space="preserve"> </w:t>
      </w:r>
      <w:r>
        <w:rPr>
          <w:color w:val="231F20"/>
          <w:w w:val="120"/>
        </w:rPr>
        <w:t>этику</w:t>
      </w:r>
      <w:r>
        <w:rPr>
          <w:color w:val="231F20"/>
          <w:spacing w:val="12"/>
          <w:w w:val="120"/>
        </w:rPr>
        <w:t xml:space="preserve"> </w:t>
      </w:r>
      <w:r>
        <w:rPr>
          <w:color w:val="231F20"/>
          <w:w w:val="120"/>
        </w:rPr>
        <w:t>общения;</w:t>
      </w:r>
    </w:p>
    <w:p w:rsidR="008052C0" w:rsidRDefault="008052C0" w:rsidP="008052C0">
      <w:pPr>
        <w:pStyle w:val="af1"/>
        <w:spacing w:line="252" w:lineRule="auto"/>
        <w:ind w:left="383" w:hanging="227"/>
      </w:pPr>
      <w:r>
        <w:rPr>
          <w:color w:val="231F20"/>
          <w:w w:val="115"/>
        </w:rPr>
        <w:t>—создавать в соответствии с учебной задачей тексты разного</w:t>
      </w:r>
      <w:r>
        <w:rPr>
          <w:color w:val="231F20"/>
          <w:spacing w:val="1"/>
          <w:w w:val="115"/>
        </w:rPr>
        <w:t xml:space="preserve"> </w:t>
      </w:r>
      <w:r>
        <w:rPr>
          <w:color w:val="231F20"/>
          <w:w w:val="115"/>
        </w:rPr>
        <w:t>вида</w:t>
      </w:r>
      <w:r>
        <w:rPr>
          <w:color w:val="231F20"/>
          <w:spacing w:val="1"/>
          <w:w w:val="115"/>
        </w:rPr>
        <w:t xml:space="preserve"> </w:t>
      </w:r>
      <w:r>
        <w:rPr>
          <w:color w:val="231F20"/>
          <w:w w:val="115"/>
        </w:rPr>
        <w:t>–описание</w:t>
      </w:r>
      <w:r>
        <w:rPr>
          <w:color w:val="231F20"/>
          <w:spacing w:val="1"/>
          <w:w w:val="115"/>
        </w:rPr>
        <w:t xml:space="preserve"> </w:t>
      </w:r>
      <w:r>
        <w:rPr>
          <w:color w:val="231F20"/>
          <w:w w:val="115"/>
        </w:rPr>
        <w:t>(например,</w:t>
      </w:r>
      <w:r>
        <w:rPr>
          <w:color w:val="231F20"/>
          <w:spacing w:val="1"/>
          <w:w w:val="115"/>
        </w:rPr>
        <w:t xml:space="preserve"> </w:t>
      </w:r>
      <w:r>
        <w:rPr>
          <w:color w:val="231F20"/>
          <w:w w:val="115"/>
        </w:rPr>
        <w:t>геометрической</w:t>
      </w:r>
      <w:r>
        <w:rPr>
          <w:color w:val="231F20"/>
          <w:spacing w:val="1"/>
          <w:w w:val="115"/>
        </w:rPr>
        <w:t xml:space="preserve"> </w:t>
      </w:r>
      <w:r>
        <w:rPr>
          <w:color w:val="231F20"/>
          <w:w w:val="115"/>
        </w:rPr>
        <w:t>фигуры),</w:t>
      </w:r>
      <w:r>
        <w:rPr>
          <w:color w:val="231F20"/>
          <w:spacing w:val="1"/>
          <w:w w:val="115"/>
        </w:rPr>
        <w:t xml:space="preserve"> </w:t>
      </w:r>
      <w:r>
        <w:rPr>
          <w:color w:val="231F20"/>
          <w:w w:val="115"/>
        </w:rPr>
        <w:t>рас-</w:t>
      </w:r>
      <w:r>
        <w:rPr>
          <w:color w:val="231F20"/>
          <w:spacing w:val="1"/>
          <w:w w:val="115"/>
        </w:rPr>
        <w:t xml:space="preserve"> </w:t>
      </w:r>
      <w:r>
        <w:rPr>
          <w:color w:val="231F20"/>
          <w:w w:val="115"/>
        </w:rPr>
        <w:t>суждение (к примеру, при решении задачи), инструкция (на-</w:t>
      </w:r>
      <w:r>
        <w:rPr>
          <w:color w:val="231F20"/>
          <w:spacing w:val="1"/>
          <w:w w:val="115"/>
        </w:rPr>
        <w:t xml:space="preserve"> </w:t>
      </w:r>
      <w:r>
        <w:rPr>
          <w:color w:val="231F20"/>
          <w:w w:val="115"/>
        </w:rPr>
        <w:t>пример,</w:t>
      </w:r>
      <w:r>
        <w:rPr>
          <w:color w:val="231F20"/>
          <w:spacing w:val="17"/>
          <w:w w:val="115"/>
        </w:rPr>
        <w:t xml:space="preserve"> </w:t>
      </w:r>
      <w:r>
        <w:rPr>
          <w:color w:val="231F20"/>
          <w:w w:val="115"/>
        </w:rPr>
        <w:t>измерение</w:t>
      </w:r>
      <w:r>
        <w:rPr>
          <w:color w:val="231F20"/>
          <w:spacing w:val="17"/>
          <w:w w:val="115"/>
        </w:rPr>
        <w:t xml:space="preserve"> </w:t>
      </w:r>
      <w:r>
        <w:rPr>
          <w:color w:val="231F20"/>
          <w:w w:val="115"/>
        </w:rPr>
        <w:t>длины</w:t>
      </w:r>
      <w:r>
        <w:rPr>
          <w:color w:val="231F20"/>
          <w:spacing w:val="17"/>
          <w:w w:val="115"/>
        </w:rPr>
        <w:t xml:space="preserve"> </w:t>
      </w:r>
      <w:r>
        <w:rPr>
          <w:color w:val="231F20"/>
          <w:w w:val="115"/>
        </w:rPr>
        <w:t>отрезка);</w:t>
      </w:r>
    </w:p>
    <w:p w:rsidR="008052C0" w:rsidRDefault="008052C0" w:rsidP="008052C0">
      <w:pPr>
        <w:pStyle w:val="af1"/>
        <w:spacing w:line="252" w:lineRule="auto"/>
        <w:ind w:left="383" w:hanging="227"/>
      </w:pPr>
      <w:r>
        <w:rPr>
          <w:color w:val="231F20"/>
          <w:w w:val="115"/>
        </w:rPr>
        <w:t>—ориентироваться в алгоритмах: воспроизводить, дополнять,</w:t>
      </w:r>
      <w:r>
        <w:rPr>
          <w:color w:val="231F20"/>
          <w:spacing w:val="1"/>
          <w:w w:val="115"/>
        </w:rPr>
        <w:t xml:space="preserve"> </w:t>
      </w:r>
      <w:r>
        <w:rPr>
          <w:color w:val="231F20"/>
          <w:w w:val="115"/>
        </w:rPr>
        <w:t>исправлять</w:t>
      </w:r>
      <w:r>
        <w:rPr>
          <w:color w:val="231F20"/>
          <w:spacing w:val="25"/>
          <w:w w:val="115"/>
        </w:rPr>
        <w:t xml:space="preserve"> </w:t>
      </w:r>
      <w:r>
        <w:rPr>
          <w:color w:val="231F20"/>
          <w:w w:val="115"/>
        </w:rPr>
        <w:t>деформированные;</w:t>
      </w:r>
      <w:r>
        <w:rPr>
          <w:color w:val="231F20"/>
          <w:spacing w:val="25"/>
          <w:w w:val="115"/>
        </w:rPr>
        <w:t xml:space="preserve"> </w:t>
      </w:r>
      <w:r>
        <w:rPr>
          <w:color w:val="231F20"/>
          <w:w w:val="115"/>
        </w:rPr>
        <w:t>составлять</w:t>
      </w:r>
      <w:r>
        <w:rPr>
          <w:color w:val="231F20"/>
          <w:spacing w:val="26"/>
          <w:w w:val="115"/>
        </w:rPr>
        <w:t xml:space="preserve"> </w:t>
      </w:r>
      <w:r>
        <w:rPr>
          <w:color w:val="231F20"/>
          <w:w w:val="115"/>
        </w:rPr>
        <w:t>по</w:t>
      </w:r>
      <w:r>
        <w:rPr>
          <w:color w:val="231F20"/>
          <w:spacing w:val="25"/>
          <w:w w:val="115"/>
        </w:rPr>
        <w:t xml:space="preserve"> </w:t>
      </w:r>
      <w:r>
        <w:rPr>
          <w:color w:val="231F20"/>
          <w:w w:val="115"/>
        </w:rPr>
        <w:t>аналогии;</w:t>
      </w:r>
    </w:p>
    <w:p w:rsidR="008052C0" w:rsidRDefault="008052C0" w:rsidP="008052C0">
      <w:pPr>
        <w:pStyle w:val="af1"/>
        <w:spacing w:line="252" w:lineRule="auto"/>
        <w:ind w:left="383" w:hanging="227"/>
      </w:pPr>
      <w:r>
        <w:rPr>
          <w:color w:val="231F20"/>
          <w:w w:val="115"/>
        </w:rPr>
        <w:t>—самостоятельно составлять тексты заданий, аналогичные ти-</w:t>
      </w:r>
      <w:r>
        <w:rPr>
          <w:color w:val="231F20"/>
          <w:spacing w:val="1"/>
          <w:w w:val="115"/>
        </w:rPr>
        <w:t xml:space="preserve"> </w:t>
      </w:r>
      <w:r>
        <w:rPr>
          <w:color w:val="231F20"/>
          <w:w w:val="120"/>
        </w:rPr>
        <w:t>повым</w:t>
      </w:r>
      <w:r>
        <w:rPr>
          <w:color w:val="231F20"/>
          <w:spacing w:val="11"/>
          <w:w w:val="120"/>
        </w:rPr>
        <w:t xml:space="preserve"> </w:t>
      </w:r>
      <w:r>
        <w:rPr>
          <w:color w:val="231F20"/>
          <w:w w:val="120"/>
        </w:rPr>
        <w:t>изученным.</w:t>
      </w:r>
    </w:p>
    <w:p w:rsidR="008052C0" w:rsidRDefault="008052C0" w:rsidP="008052C0">
      <w:pPr>
        <w:pStyle w:val="2"/>
        <w:spacing w:before="144"/>
      </w:pPr>
      <w:r>
        <w:rPr>
          <w:color w:val="231F20"/>
          <w:w w:val="85"/>
        </w:rPr>
        <w:t>Универсальные</w:t>
      </w:r>
      <w:r>
        <w:rPr>
          <w:color w:val="231F20"/>
          <w:spacing w:val="1"/>
          <w:w w:val="85"/>
        </w:rPr>
        <w:t xml:space="preserve"> </w:t>
      </w:r>
      <w:r>
        <w:rPr>
          <w:color w:val="231F20"/>
          <w:w w:val="85"/>
        </w:rPr>
        <w:t>регулятивные</w:t>
      </w:r>
      <w:r>
        <w:rPr>
          <w:color w:val="231F20"/>
          <w:spacing w:val="2"/>
          <w:w w:val="85"/>
        </w:rPr>
        <w:t xml:space="preserve"> </w:t>
      </w:r>
      <w:r>
        <w:rPr>
          <w:color w:val="231F20"/>
          <w:w w:val="85"/>
        </w:rPr>
        <w:t>учебные</w:t>
      </w:r>
      <w:r>
        <w:rPr>
          <w:color w:val="231F20"/>
          <w:spacing w:val="1"/>
          <w:w w:val="85"/>
        </w:rPr>
        <w:t xml:space="preserve"> </w:t>
      </w:r>
      <w:r>
        <w:rPr>
          <w:color w:val="231F20"/>
          <w:w w:val="85"/>
        </w:rPr>
        <w:t>действия:</w:t>
      </w:r>
    </w:p>
    <w:p w:rsidR="008052C0" w:rsidRDefault="008052C0" w:rsidP="008052C0">
      <w:pPr>
        <w:pStyle w:val="aff"/>
        <w:numPr>
          <w:ilvl w:val="0"/>
          <w:numId w:val="85"/>
        </w:numPr>
        <w:tabs>
          <w:tab w:val="left" w:pos="688"/>
        </w:tabs>
        <w:spacing w:before="75"/>
        <w:ind w:right="0" w:hanging="305"/>
        <w:jc w:val="left"/>
        <w:rPr>
          <w:rFonts w:ascii="Georgia" w:hAnsi="Georgia"/>
          <w:i/>
          <w:sz w:val="20"/>
        </w:rPr>
      </w:pPr>
      <w:r>
        <w:rPr>
          <w:rFonts w:ascii="Georgia" w:hAnsi="Georgia"/>
          <w:i/>
          <w:color w:val="231F20"/>
          <w:w w:val="105"/>
          <w:sz w:val="20"/>
        </w:rPr>
        <w:t>Самоорганизация:</w:t>
      </w:r>
    </w:p>
    <w:p w:rsidR="008052C0" w:rsidRDefault="008052C0" w:rsidP="008052C0">
      <w:pPr>
        <w:pStyle w:val="af1"/>
        <w:spacing w:before="13" w:line="252" w:lineRule="auto"/>
        <w:ind w:left="383" w:right="153" w:hanging="227"/>
        <w:jc w:val="left"/>
      </w:pPr>
      <w:r>
        <w:rPr>
          <w:color w:val="231F20"/>
          <w:w w:val="115"/>
        </w:rPr>
        <w:t>—планировать</w:t>
      </w:r>
      <w:r>
        <w:rPr>
          <w:color w:val="231F20"/>
          <w:spacing w:val="44"/>
          <w:w w:val="115"/>
        </w:rPr>
        <w:t xml:space="preserve"> </w:t>
      </w:r>
      <w:r>
        <w:rPr>
          <w:color w:val="231F20"/>
          <w:w w:val="115"/>
        </w:rPr>
        <w:t>этапы</w:t>
      </w:r>
      <w:r>
        <w:rPr>
          <w:color w:val="231F20"/>
          <w:spacing w:val="44"/>
          <w:w w:val="115"/>
        </w:rPr>
        <w:t xml:space="preserve"> </w:t>
      </w:r>
      <w:r>
        <w:rPr>
          <w:color w:val="231F20"/>
          <w:w w:val="115"/>
        </w:rPr>
        <w:t>предстоящей</w:t>
      </w:r>
      <w:r>
        <w:rPr>
          <w:color w:val="231F20"/>
          <w:spacing w:val="44"/>
          <w:w w:val="115"/>
        </w:rPr>
        <w:t xml:space="preserve"> </w:t>
      </w:r>
      <w:r>
        <w:rPr>
          <w:color w:val="231F20"/>
          <w:w w:val="115"/>
        </w:rPr>
        <w:t>работы,</w:t>
      </w:r>
      <w:r>
        <w:rPr>
          <w:color w:val="231F20"/>
          <w:spacing w:val="44"/>
          <w:w w:val="115"/>
        </w:rPr>
        <w:t xml:space="preserve"> </w:t>
      </w:r>
      <w:r>
        <w:rPr>
          <w:color w:val="231F20"/>
          <w:w w:val="115"/>
        </w:rPr>
        <w:t>определять</w:t>
      </w:r>
      <w:r>
        <w:rPr>
          <w:color w:val="231F20"/>
          <w:spacing w:val="44"/>
          <w:w w:val="115"/>
        </w:rPr>
        <w:t xml:space="preserve"> </w:t>
      </w:r>
      <w:r>
        <w:rPr>
          <w:color w:val="231F20"/>
          <w:w w:val="115"/>
        </w:rPr>
        <w:t>после-</w:t>
      </w:r>
      <w:r>
        <w:rPr>
          <w:color w:val="231F20"/>
          <w:spacing w:val="-54"/>
          <w:w w:val="115"/>
        </w:rPr>
        <w:t xml:space="preserve"> </w:t>
      </w:r>
      <w:r>
        <w:rPr>
          <w:color w:val="231F20"/>
          <w:w w:val="115"/>
        </w:rPr>
        <w:t>довательность</w:t>
      </w:r>
      <w:r>
        <w:rPr>
          <w:color w:val="231F20"/>
          <w:spacing w:val="15"/>
          <w:w w:val="115"/>
        </w:rPr>
        <w:t xml:space="preserve"> </w:t>
      </w:r>
      <w:r>
        <w:rPr>
          <w:color w:val="231F20"/>
          <w:w w:val="115"/>
        </w:rPr>
        <w:t>учебных</w:t>
      </w:r>
      <w:r>
        <w:rPr>
          <w:color w:val="231F20"/>
          <w:spacing w:val="15"/>
          <w:w w:val="115"/>
        </w:rPr>
        <w:t xml:space="preserve"> </w:t>
      </w:r>
      <w:r>
        <w:rPr>
          <w:color w:val="231F20"/>
          <w:w w:val="115"/>
        </w:rPr>
        <w:t>действий;</w:t>
      </w:r>
    </w:p>
    <w:p w:rsidR="008052C0" w:rsidRDefault="008052C0" w:rsidP="008052C0">
      <w:pPr>
        <w:pStyle w:val="af1"/>
        <w:spacing w:line="252" w:lineRule="auto"/>
        <w:ind w:left="383" w:right="153" w:hanging="227"/>
        <w:jc w:val="left"/>
      </w:pPr>
      <w:r>
        <w:rPr>
          <w:color w:val="231F20"/>
          <w:w w:val="115"/>
        </w:rPr>
        <w:t>—выполнять</w:t>
      </w:r>
      <w:r>
        <w:rPr>
          <w:color w:val="231F20"/>
          <w:spacing w:val="24"/>
          <w:w w:val="115"/>
        </w:rPr>
        <w:t xml:space="preserve"> </w:t>
      </w:r>
      <w:r>
        <w:rPr>
          <w:color w:val="231F20"/>
          <w:w w:val="115"/>
        </w:rPr>
        <w:t>правила</w:t>
      </w:r>
      <w:r>
        <w:rPr>
          <w:color w:val="231F20"/>
          <w:spacing w:val="25"/>
          <w:w w:val="115"/>
        </w:rPr>
        <w:t xml:space="preserve"> </w:t>
      </w:r>
      <w:r>
        <w:rPr>
          <w:color w:val="231F20"/>
          <w:w w:val="115"/>
        </w:rPr>
        <w:t>безопасного</w:t>
      </w:r>
      <w:r>
        <w:rPr>
          <w:color w:val="231F20"/>
          <w:spacing w:val="24"/>
          <w:w w:val="115"/>
        </w:rPr>
        <w:t xml:space="preserve"> </w:t>
      </w:r>
      <w:r>
        <w:rPr>
          <w:color w:val="231F20"/>
          <w:w w:val="115"/>
        </w:rPr>
        <w:t>использования</w:t>
      </w:r>
      <w:r>
        <w:rPr>
          <w:color w:val="231F20"/>
          <w:spacing w:val="25"/>
          <w:w w:val="115"/>
        </w:rPr>
        <w:t xml:space="preserve"> </w:t>
      </w:r>
      <w:r>
        <w:rPr>
          <w:color w:val="231F20"/>
          <w:w w:val="115"/>
        </w:rPr>
        <w:t>электронных</w:t>
      </w:r>
      <w:r>
        <w:rPr>
          <w:color w:val="231F20"/>
          <w:spacing w:val="-55"/>
          <w:w w:val="115"/>
        </w:rPr>
        <w:t xml:space="preserve"> </w:t>
      </w:r>
      <w:r>
        <w:rPr>
          <w:color w:val="231F20"/>
          <w:w w:val="115"/>
        </w:rPr>
        <w:t>средств,</w:t>
      </w:r>
      <w:r>
        <w:rPr>
          <w:color w:val="231F20"/>
          <w:spacing w:val="16"/>
          <w:w w:val="115"/>
        </w:rPr>
        <w:t xml:space="preserve"> </w:t>
      </w:r>
      <w:r>
        <w:rPr>
          <w:color w:val="231F20"/>
          <w:w w:val="115"/>
        </w:rPr>
        <w:t>предлагаемых</w:t>
      </w:r>
      <w:r>
        <w:rPr>
          <w:color w:val="231F20"/>
          <w:spacing w:val="17"/>
          <w:w w:val="115"/>
        </w:rPr>
        <w:t xml:space="preserve"> </w:t>
      </w:r>
      <w:r>
        <w:rPr>
          <w:color w:val="231F20"/>
          <w:w w:val="115"/>
        </w:rPr>
        <w:t>в</w:t>
      </w:r>
      <w:r>
        <w:rPr>
          <w:color w:val="231F20"/>
          <w:spacing w:val="17"/>
          <w:w w:val="115"/>
        </w:rPr>
        <w:t xml:space="preserve"> </w:t>
      </w:r>
      <w:r>
        <w:rPr>
          <w:color w:val="231F20"/>
          <w:w w:val="115"/>
        </w:rPr>
        <w:t>процессе</w:t>
      </w:r>
      <w:r>
        <w:rPr>
          <w:color w:val="231F20"/>
          <w:spacing w:val="16"/>
          <w:w w:val="115"/>
        </w:rPr>
        <w:t xml:space="preserve"> </w:t>
      </w:r>
      <w:r>
        <w:rPr>
          <w:color w:val="231F20"/>
          <w:w w:val="115"/>
        </w:rPr>
        <w:t>обучения.</w:t>
      </w:r>
    </w:p>
    <w:p w:rsidR="008052C0" w:rsidRDefault="008052C0" w:rsidP="008052C0">
      <w:pPr>
        <w:pStyle w:val="aff"/>
        <w:numPr>
          <w:ilvl w:val="0"/>
          <w:numId w:val="85"/>
        </w:numPr>
        <w:tabs>
          <w:tab w:val="left" w:pos="688"/>
        </w:tabs>
        <w:spacing w:before="3"/>
        <w:ind w:right="0" w:hanging="305"/>
        <w:jc w:val="left"/>
        <w:rPr>
          <w:rFonts w:ascii="Georgia" w:hAnsi="Georgia"/>
          <w:i/>
          <w:sz w:val="20"/>
        </w:rPr>
      </w:pPr>
      <w:r>
        <w:rPr>
          <w:rFonts w:ascii="Georgia" w:hAnsi="Georgia"/>
          <w:i/>
          <w:color w:val="231F20"/>
          <w:w w:val="105"/>
          <w:sz w:val="20"/>
        </w:rPr>
        <w:t>Самоконтроль:</w:t>
      </w:r>
    </w:p>
    <w:p w:rsidR="008052C0" w:rsidRDefault="008052C0" w:rsidP="008052C0">
      <w:pPr>
        <w:pStyle w:val="af1"/>
        <w:spacing w:before="13" w:line="252" w:lineRule="auto"/>
        <w:ind w:left="383" w:right="153" w:hanging="227"/>
        <w:jc w:val="left"/>
      </w:pPr>
      <w:r>
        <w:rPr>
          <w:color w:val="231F20"/>
          <w:w w:val="115"/>
        </w:rPr>
        <w:t>—осуществлять</w:t>
      </w:r>
      <w:r>
        <w:rPr>
          <w:color w:val="231F20"/>
          <w:spacing w:val="12"/>
          <w:w w:val="115"/>
        </w:rPr>
        <w:t xml:space="preserve"> </w:t>
      </w:r>
      <w:r>
        <w:rPr>
          <w:color w:val="231F20"/>
          <w:w w:val="115"/>
        </w:rPr>
        <w:t>контроль</w:t>
      </w:r>
      <w:r>
        <w:rPr>
          <w:color w:val="231F20"/>
          <w:spacing w:val="12"/>
          <w:w w:val="115"/>
        </w:rPr>
        <w:t xml:space="preserve"> </w:t>
      </w:r>
      <w:r>
        <w:rPr>
          <w:color w:val="231F20"/>
          <w:w w:val="115"/>
        </w:rPr>
        <w:t>процесса</w:t>
      </w:r>
      <w:r>
        <w:rPr>
          <w:color w:val="231F20"/>
          <w:spacing w:val="12"/>
          <w:w w:val="115"/>
        </w:rPr>
        <w:t xml:space="preserve"> </w:t>
      </w:r>
      <w:r>
        <w:rPr>
          <w:color w:val="231F20"/>
          <w:w w:val="115"/>
        </w:rPr>
        <w:t>и</w:t>
      </w:r>
      <w:r>
        <w:rPr>
          <w:color w:val="231F20"/>
          <w:spacing w:val="13"/>
          <w:w w:val="115"/>
        </w:rPr>
        <w:t xml:space="preserve"> </w:t>
      </w:r>
      <w:r>
        <w:rPr>
          <w:color w:val="231F20"/>
          <w:w w:val="115"/>
        </w:rPr>
        <w:t>результата</w:t>
      </w:r>
      <w:r>
        <w:rPr>
          <w:color w:val="231F20"/>
          <w:spacing w:val="12"/>
          <w:w w:val="115"/>
        </w:rPr>
        <w:t xml:space="preserve"> </w:t>
      </w:r>
      <w:r>
        <w:rPr>
          <w:color w:val="231F20"/>
          <w:w w:val="115"/>
        </w:rPr>
        <w:t>своей</w:t>
      </w:r>
      <w:r>
        <w:rPr>
          <w:color w:val="231F20"/>
          <w:spacing w:val="12"/>
          <w:w w:val="115"/>
        </w:rPr>
        <w:t xml:space="preserve"> </w:t>
      </w:r>
      <w:r>
        <w:rPr>
          <w:color w:val="231F20"/>
          <w:w w:val="115"/>
        </w:rPr>
        <w:t>деятель-</w:t>
      </w:r>
      <w:r>
        <w:rPr>
          <w:color w:val="231F20"/>
          <w:spacing w:val="-54"/>
          <w:w w:val="115"/>
        </w:rPr>
        <w:t xml:space="preserve"> </w:t>
      </w:r>
      <w:r>
        <w:rPr>
          <w:color w:val="231F20"/>
          <w:w w:val="115"/>
        </w:rPr>
        <w:t>ности;</w:t>
      </w:r>
      <w:r>
        <w:rPr>
          <w:color w:val="231F20"/>
          <w:spacing w:val="16"/>
          <w:w w:val="115"/>
        </w:rPr>
        <w:t xml:space="preserve"> </w:t>
      </w:r>
      <w:r>
        <w:rPr>
          <w:color w:val="231F20"/>
          <w:w w:val="115"/>
        </w:rPr>
        <w:t>объективно</w:t>
      </w:r>
      <w:r>
        <w:rPr>
          <w:color w:val="231F20"/>
          <w:spacing w:val="16"/>
          <w:w w:val="115"/>
        </w:rPr>
        <w:t xml:space="preserve"> </w:t>
      </w:r>
      <w:r>
        <w:rPr>
          <w:color w:val="231F20"/>
          <w:w w:val="115"/>
        </w:rPr>
        <w:t>оценивать</w:t>
      </w:r>
      <w:r>
        <w:rPr>
          <w:color w:val="231F20"/>
          <w:spacing w:val="16"/>
          <w:w w:val="115"/>
        </w:rPr>
        <w:t xml:space="preserve"> </w:t>
      </w:r>
      <w:r>
        <w:rPr>
          <w:color w:val="231F20"/>
          <w:w w:val="115"/>
        </w:rPr>
        <w:t>их;</w:t>
      </w:r>
    </w:p>
    <w:p w:rsidR="008052C0" w:rsidRDefault="008052C0" w:rsidP="008052C0">
      <w:pPr>
        <w:pStyle w:val="af1"/>
        <w:spacing w:line="252" w:lineRule="auto"/>
        <w:ind w:left="383" w:right="153" w:hanging="227"/>
        <w:jc w:val="left"/>
      </w:pPr>
      <w:r>
        <w:rPr>
          <w:color w:val="231F20"/>
          <w:w w:val="115"/>
        </w:rPr>
        <w:t>—выбирать</w:t>
      </w:r>
      <w:r>
        <w:rPr>
          <w:color w:val="231F20"/>
          <w:spacing w:val="7"/>
          <w:w w:val="115"/>
        </w:rPr>
        <w:t xml:space="preserve"> </w:t>
      </w:r>
      <w:r>
        <w:rPr>
          <w:color w:val="231F20"/>
          <w:w w:val="115"/>
        </w:rPr>
        <w:t>и</w:t>
      </w:r>
      <w:r>
        <w:rPr>
          <w:color w:val="231F20"/>
          <w:spacing w:val="7"/>
          <w:w w:val="115"/>
        </w:rPr>
        <w:t xml:space="preserve"> </w:t>
      </w:r>
      <w:r>
        <w:rPr>
          <w:color w:val="231F20"/>
          <w:w w:val="115"/>
        </w:rPr>
        <w:t>при</w:t>
      </w:r>
      <w:r>
        <w:rPr>
          <w:color w:val="231F20"/>
          <w:spacing w:val="8"/>
          <w:w w:val="115"/>
        </w:rPr>
        <w:t xml:space="preserve"> </w:t>
      </w:r>
      <w:r>
        <w:rPr>
          <w:color w:val="231F20"/>
          <w:w w:val="115"/>
        </w:rPr>
        <w:t>необходимости</w:t>
      </w:r>
      <w:r>
        <w:rPr>
          <w:color w:val="231F20"/>
          <w:spacing w:val="7"/>
          <w:w w:val="115"/>
        </w:rPr>
        <w:t xml:space="preserve"> </w:t>
      </w:r>
      <w:r>
        <w:rPr>
          <w:color w:val="231F20"/>
          <w:w w:val="115"/>
        </w:rPr>
        <w:t>корректировать</w:t>
      </w:r>
      <w:r>
        <w:rPr>
          <w:color w:val="231F20"/>
          <w:spacing w:val="8"/>
          <w:w w:val="115"/>
        </w:rPr>
        <w:t xml:space="preserve"> </w:t>
      </w:r>
      <w:r>
        <w:rPr>
          <w:color w:val="231F20"/>
          <w:w w:val="115"/>
        </w:rPr>
        <w:t>способы</w:t>
      </w:r>
      <w:r>
        <w:rPr>
          <w:color w:val="231F20"/>
          <w:spacing w:val="7"/>
          <w:w w:val="115"/>
        </w:rPr>
        <w:t xml:space="preserve"> </w:t>
      </w:r>
      <w:r>
        <w:rPr>
          <w:color w:val="231F20"/>
          <w:w w:val="115"/>
        </w:rPr>
        <w:t>дей-</w:t>
      </w:r>
      <w:r>
        <w:rPr>
          <w:color w:val="231F20"/>
          <w:spacing w:val="-54"/>
          <w:w w:val="115"/>
        </w:rPr>
        <w:t xml:space="preserve"> </w:t>
      </w:r>
      <w:r>
        <w:rPr>
          <w:color w:val="231F20"/>
          <w:w w:val="115"/>
        </w:rPr>
        <w:t>ствий;</w:t>
      </w:r>
    </w:p>
    <w:p w:rsidR="008052C0" w:rsidRDefault="008052C0" w:rsidP="008052C0">
      <w:pPr>
        <w:pStyle w:val="af1"/>
        <w:spacing w:line="252" w:lineRule="auto"/>
        <w:ind w:left="383" w:right="153" w:hanging="227"/>
        <w:jc w:val="left"/>
      </w:pPr>
      <w:r>
        <w:rPr>
          <w:color w:val="231F20"/>
          <w:w w:val="115"/>
        </w:rPr>
        <w:t>—находить</w:t>
      </w:r>
      <w:r>
        <w:rPr>
          <w:color w:val="231F20"/>
          <w:spacing w:val="10"/>
          <w:w w:val="115"/>
        </w:rPr>
        <w:t xml:space="preserve"> </w:t>
      </w:r>
      <w:r>
        <w:rPr>
          <w:color w:val="231F20"/>
          <w:w w:val="115"/>
        </w:rPr>
        <w:t>ошибки</w:t>
      </w:r>
      <w:r>
        <w:rPr>
          <w:color w:val="231F20"/>
          <w:spacing w:val="11"/>
          <w:w w:val="115"/>
        </w:rPr>
        <w:t xml:space="preserve"> </w:t>
      </w:r>
      <w:r>
        <w:rPr>
          <w:color w:val="231F20"/>
          <w:w w:val="115"/>
        </w:rPr>
        <w:t>в</w:t>
      </w:r>
      <w:r>
        <w:rPr>
          <w:color w:val="231F20"/>
          <w:spacing w:val="11"/>
          <w:w w:val="115"/>
        </w:rPr>
        <w:t xml:space="preserve"> </w:t>
      </w:r>
      <w:r>
        <w:rPr>
          <w:color w:val="231F20"/>
          <w:w w:val="115"/>
        </w:rPr>
        <w:t>своей</w:t>
      </w:r>
      <w:r>
        <w:rPr>
          <w:color w:val="231F20"/>
          <w:spacing w:val="11"/>
          <w:w w:val="115"/>
        </w:rPr>
        <w:t xml:space="preserve"> </w:t>
      </w:r>
      <w:r>
        <w:rPr>
          <w:color w:val="231F20"/>
          <w:w w:val="115"/>
        </w:rPr>
        <w:t>работе,</w:t>
      </w:r>
      <w:r>
        <w:rPr>
          <w:color w:val="231F20"/>
          <w:spacing w:val="11"/>
          <w:w w:val="115"/>
        </w:rPr>
        <w:t xml:space="preserve"> </w:t>
      </w:r>
      <w:r>
        <w:rPr>
          <w:color w:val="231F20"/>
          <w:w w:val="115"/>
        </w:rPr>
        <w:t>устанавливать</w:t>
      </w:r>
      <w:r>
        <w:rPr>
          <w:color w:val="231F20"/>
          <w:spacing w:val="11"/>
          <w:w w:val="115"/>
        </w:rPr>
        <w:t xml:space="preserve"> </w:t>
      </w:r>
      <w:r>
        <w:rPr>
          <w:color w:val="231F20"/>
          <w:w w:val="115"/>
        </w:rPr>
        <w:t>их</w:t>
      </w:r>
      <w:r>
        <w:rPr>
          <w:color w:val="231F20"/>
          <w:spacing w:val="11"/>
          <w:w w:val="115"/>
        </w:rPr>
        <w:t xml:space="preserve"> </w:t>
      </w:r>
      <w:r>
        <w:rPr>
          <w:color w:val="231F20"/>
          <w:w w:val="115"/>
        </w:rPr>
        <w:t>причины,</w:t>
      </w:r>
      <w:r>
        <w:rPr>
          <w:color w:val="231F20"/>
          <w:spacing w:val="-54"/>
          <w:w w:val="115"/>
        </w:rPr>
        <w:t xml:space="preserve"> </w:t>
      </w:r>
      <w:r>
        <w:rPr>
          <w:color w:val="231F20"/>
          <w:w w:val="115"/>
        </w:rPr>
        <w:t>вести</w:t>
      </w:r>
      <w:r>
        <w:rPr>
          <w:color w:val="231F20"/>
          <w:spacing w:val="16"/>
          <w:w w:val="115"/>
        </w:rPr>
        <w:t xml:space="preserve"> </w:t>
      </w:r>
      <w:r>
        <w:rPr>
          <w:color w:val="231F20"/>
          <w:w w:val="115"/>
        </w:rPr>
        <w:t>поиск</w:t>
      </w:r>
      <w:r>
        <w:rPr>
          <w:color w:val="231F20"/>
          <w:spacing w:val="16"/>
          <w:w w:val="115"/>
        </w:rPr>
        <w:t xml:space="preserve"> </w:t>
      </w:r>
      <w:r>
        <w:rPr>
          <w:color w:val="231F20"/>
          <w:w w:val="115"/>
        </w:rPr>
        <w:t>путей</w:t>
      </w:r>
      <w:r>
        <w:rPr>
          <w:color w:val="231F20"/>
          <w:spacing w:val="16"/>
          <w:w w:val="115"/>
        </w:rPr>
        <w:t xml:space="preserve"> </w:t>
      </w:r>
      <w:r>
        <w:rPr>
          <w:color w:val="231F20"/>
          <w:w w:val="115"/>
        </w:rPr>
        <w:t>преодоления</w:t>
      </w:r>
      <w:r>
        <w:rPr>
          <w:color w:val="231F20"/>
          <w:spacing w:val="17"/>
          <w:w w:val="115"/>
        </w:rPr>
        <w:t xml:space="preserve"> </w:t>
      </w:r>
      <w:r>
        <w:rPr>
          <w:color w:val="231F20"/>
          <w:w w:val="115"/>
        </w:rPr>
        <w:t>ошибок;</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f"/>
        <w:numPr>
          <w:ilvl w:val="0"/>
          <w:numId w:val="85"/>
        </w:numPr>
        <w:tabs>
          <w:tab w:val="left" w:pos="688"/>
        </w:tabs>
        <w:spacing w:before="74"/>
        <w:ind w:right="0" w:hanging="305"/>
        <w:jc w:val="left"/>
        <w:rPr>
          <w:rFonts w:ascii="Georgia" w:hAnsi="Georgia"/>
          <w:i/>
          <w:sz w:val="20"/>
        </w:rPr>
      </w:pPr>
      <w:r>
        <w:rPr>
          <w:rFonts w:ascii="Georgia" w:hAnsi="Georgia"/>
          <w:i/>
          <w:color w:val="231F20"/>
          <w:w w:val="105"/>
          <w:sz w:val="20"/>
        </w:rPr>
        <w:lastRenderedPageBreak/>
        <w:t>Самооценка:</w:t>
      </w:r>
    </w:p>
    <w:p w:rsidR="008052C0" w:rsidRDefault="008052C0" w:rsidP="008052C0">
      <w:pPr>
        <w:pStyle w:val="af1"/>
        <w:spacing w:before="13" w:line="252" w:lineRule="auto"/>
        <w:ind w:left="383" w:hanging="227"/>
      </w:pPr>
      <w:r>
        <w:rPr>
          <w:color w:val="231F20"/>
          <w:w w:val="115"/>
        </w:rPr>
        <w:t>—предвидеть возможность возникновения трудностей и оши-</w:t>
      </w:r>
      <w:r>
        <w:rPr>
          <w:color w:val="231F20"/>
          <w:spacing w:val="1"/>
          <w:w w:val="115"/>
        </w:rPr>
        <w:t xml:space="preserve"> </w:t>
      </w:r>
      <w:r>
        <w:rPr>
          <w:color w:val="231F20"/>
          <w:w w:val="115"/>
        </w:rPr>
        <w:t>бок, предусматривать способы их предупреждения (форму-</w:t>
      </w:r>
      <w:r>
        <w:rPr>
          <w:color w:val="231F20"/>
          <w:spacing w:val="1"/>
          <w:w w:val="115"/>
        </w:rPr>
        <w:t xml:space="preserve"> </w:t>
      </w:r>
      <w:r>
        <w:rPr>
          <w:color w:val="231F20"/>
          <w:w w:val="115"/>
        </w:rPr>
        <w:t>лирование</w:t>
      </w:r>
      <w:r>
        <w:rPr>
          <w:color w:val="231F20"/>
          <w:spacing w:val="1"/>
          <w:w w:val="115"/>
        </w:rPr>
        <w:t xml:space="preserve"> </w:t>
      </w:r>
      <w:r>
        <w:rPr>
          <w:color w:val="231F20"/>
          <w:w w:val="115"/>
        </w:rPr>
        <w:t>вопросов,</w:t>
      </w:r>
      <w:r>
        <w:rPr>
          <w:color w:val="231F20"/>
          <w:spacing w:val="1"/>
          <w:w w:val="115"/>
        </w:rPr>
        <w:t xml:space="preserve"> </w:t>
      </w:r>
      <w:r>
        <w:rPr>
          <w:color w:val="231F20"/>
          <w:w w:val="115"/>
        </w:rPr>
        <w:t>обращение</w:t>
      </w:r>
      <w:r>
        <w:rPr>
          <w:color w:val="231F20"/>
          <w:spacing w:val="1"/>
          <w:w w:val="115"/>
        </w:rPr>
        <w:t xml:space="preserve"> </w:t>
      </w:r>
      <w:r>
        <w:rPr>
          <w:color w:val="231F20"/>
          <w:w w:val="115"/>
        </w:rPr>
        <w:t>к</w:t>
      </w:r>
      <w:r>
        <w:rPr>
          <w:color w:val="231F20"/>
          <w:spacing w:val="1"/>
          <w:w w:val="115"/>
        </w:rPr>
        <w:t xml:space="preserve"> </w:t>
      </w:r>
      <w:r>
        <w:rPr>
          <w:color w:val="231F20"/>
          <w:w w:val="115"/>
        </w:rPr>
        <w:t>учебнику,</w:t>
      </w:r>
      <w:r>
        <w:rPr>
          <w:color w:val="231F20"/>
          <w:spacing w:val="1"/>
          <w:w w:val="115"/>
        </w:rPr>
        <w:t xml:space="preserve"> </w:t>
      </w:r>
      <w:r>
        <w:rPr>
          <w:color w:val="231F20"/>
          <w:w w:val="115"/>
        </w:rPr>
        <w:t>дополнитель-</w:t>
      </w:r>
      <w:r>
        <w:rPr>
          <w:color w:val="231F20"/>
          <w:spacing w:val="1"/>
          <w:w w:val="115"/>
        </w:rPr>
        <w:t xml:space="preserve"> </w:t>
      </w:r>
      <w:r>
        <w:rPr>
          <w:color w:val="231F20"/>
          <w:w w:val="115"/>
        </w:rPr>
        <w:t>ным</w:t>
      </w:r>
      <w:r>
        <w:rPr>
          <w:color w:val="231F20"/>
          <w:spacing w:val="19"/>
          <w:w w:val="115"/>
        </w:rPr>
        <w:t xml:space="preserve"> </w:t>
      </w:r>
      <w:r>
        <w:rPr>
          <w:color w:val="231F20"/>
          <w:w w:val="115"/>
        </w:rPr>
        <w:t>средствам</w:t>
      </w:r>
      <w:r>
        <w:rPr>
          <w:color w:val="231F20"/>
          <w:spacing w:val="19"/>
          <w:w w:val="115"/>
        </w:rPr>
        <w:t xml:space="preserve"> </w:t>
      </w:r>
      <w:r>
        <w:rPr>
          <w:color w:val="231F20"/>
          <w:w w:val="115"/>
        </w:rPr>
        <w:t>обучения,</w:t>
      </w:r>
      <w:r>
        <w:rPr>
          <w:color w:val="231F20"/>
          <w:spacing w:val="19"/>
          <w:w w:val="115"/>
        </w:rPr>
        <w:t xml:space="preserve"> </w:t>
      </w:r>
      <w:r>
        <w:rPr>
          <w:color w:val="231F20"/>
          <w:w w:val="115"/>
        </w:rPr>
        <w:t>в</w:t>
      </w:r>
      <w:r>
        <w:rPr>
          <w:color w:val="231F20"/>
          <w:spacing w:val="19"/>
          <w:w w:val="115"/>
        </w:rPr>
        <w:t xml:space="preserve"> </w:t>
      </w:r>
      <w:r>
        <w:rPr>
          <w:color w:val="231F20"/>
          <w:w w:val="115"/>
        </w:rPr>
        <w:t>том</w:t>
      </w:r>
      <w:r>
        <w:rPr>
          <w:color w:val="231F20"/>
          <w:spacing w:val="19"/>
          <w:w w:val="115"/>
        </w:rPr>
        <w:t xml:space="preserve"> </w:t>
      </w:r>
      <w:r>
        <w:rPr>
          <w:color w:val="231F20"/>
          <w:w w:val="115"/>
        </w:rPr>
        <w:t>числе</w:t>
      </w:r>
      <w:r>
        <w:rPr>
          <w:color w:val="231F20"/>
          <w:spacing w:val="19"/>
          <w:w w:val="115"/>
        </w:rPr>
        <w:t xml:space="preserve"> </w:t>
      </w:r>
      <w:r>
        <w:rPr>
          <w:color w:val="231F20"/>
          <w:w w:val="115"/>
        </w:rPr>
        <w:t>электронным);</w:t>
      </w:r>
    </w:p>
    <w:p w:rsidR="008052C0" w:rsidRDefault="008052C0" w:rsidP="008052C0">
      <w:pPr>
        <w:pStyle w:val="af1"/>
        <w:spacing w:line="252" w:lineRule="auto"/>
        <w:ind w:left="383" w:hanging="227"/>
      </w:pPr>
      <w:r>
        <w:rPr>
          <w:color w:val="231F20"/>
          <w:w w:val="120"/>
        </w:rPr>
        <w:t>—оценивать рациональность своих действий, давать им каче-</w:t>
      </w:r>
      <w:r>
        <w:rPr>
          <w:color w:val="231F20"/>
          <w:spacing w:val="-57"/>
          <w:w w:val="120"/>
        </w:rPr>
        <w:t xml:space="preserve"> </w:t>
      </w:r>
      <w:r>
        <w:rPr>
          <w:color w:val="231F20"/>
          <w:w w:val="120"/>
        </w:rPr>
        <w:t>ственную</w:t>
      </w:r>
      <w:r>
        <w:rPr>
          <w:color w:val="231F20"/>
          <w:spacing w:val="11"/>
          <w:w w:val="120"/>
        </w:rPr>
        <w:t xml:space="preserve"> </w:t>
      </w:r>
      <w:r>
        <w:rPr>
          <w:color w:val="231F20"/>
          <w:w w:val="120"/>
        </w:rPr>
        <w:t>характеристику.</w:t>
      </w:r>
    </w:p>
    <w:p w:rsidR="008052C0" w:rsidRDefault="008052C0" w:rsidP="008052C0">
      <w:pPr>
        <w:pStyle w:val="2"/>
        <w:spacing w:before="145"/>
      </w:pPr>
      <w:r>
        <w:rPr>
          <w:color w:val="231F20"/>
          <w:spacing w:val="-2"/>
          <w:w w:val="85"/>
        </w:rPr>
        <w:t xml:space="preserve">Совместная </w:t>
      </w:r>
      <w:r>
        <w:rPr>
          <w:color w:val="231F20"/>
          <w:spacing w:val="-1"/>
          <w:w w:val="85"/>
        </w:rPr>
        <w:t>деятельность:</w:t>
      </w:r>
    </w:p>
    <w:p w:rsidR="008052C0" w:rsidRDefault="008052C0" w:rsidP="008052C0">
      <w:pPr>
        <w:pStyle w:val="af1"/>
        <w:spacing w:before="72" w:line="252" w:lineRule="auto"/>
        <w:ind w:left="383" w:right="156" w:hanging="227"/>
      </w:pPr>
      <w:r>
        <w:rPr>
          <w:color w:val="231F20"/>
          <w:w w:val="115"/>
        </w:rPr>
        <w:t>—участвовать в совместной деятельности: распределять работу</w:t>
      </w:r>
      <w:r>
        <w:rPr>
          <w:color w:val="231F20"/>
          <w:spacing w:val="1"/>
          <w:w w:val="115"/>
        </w:rPr>
        <w:t xml:space="preserve"> </w:t>
      </w:r>
      <w:r>
        <w:rPr>
          <w:color w:val="231F20"/>
          <w:w w:val="115"/>
        </w:rPr>
        <w:t>между членами группы (например, в случае решения задач,</w:t>
      </w:r>
      <w:r>
        <w:rPr>
          <w:color w:val="231F20"/>
          <w:spacing w:val="1"/>
          <w:w w:val="115"/>
        </w:rPr>
        <w:t xml:space="preserve"> </w:t>
      </w:r>
      <w:r>
        <w:rPr>
          <w:color w:val="231F20"/>
          <w:w w:val="115"/>
        </w:rPr>
        <w:t>требующих перебора большого количества вариантов, приве-</w:t>
      </w:r>
      <w:r>
        <w:rPr>
          <w:color w:val="231F20"/>
          <w:spacing w:val="1"/>
          <w:w w:val="115"/>
        </w:rPr>
        <w:t xml:space="preserve"> </w:t>
      </w:r>
      <w:r>
        <w:rPr>
          <w:color w:val="231F20"/>
          <w:w w:val="115"/>
        </w:rPr>
        <w:t>дения</w:t>
      </w:r>
      <w:r>
        <w:rPr>
          <w:color w:val="231F20"/>
          <w:spacing w:val="18"/>
          <w:w w:val="115"/>
        </w:rPr>
        <w:t xml:space="preserve"> </w:t>
      </w:r>
      <w:r>
        <w:rPr>
          <w:color w:val="231F20"/>
          <w:w w:val="115"/>
        </w:rPr>
        <w:t xml:space="preserve">примеров </w:t>
      </w:r>
      <w:r>
        <w:rPr>
          <w:color w:val="231F20"/>
          <w:spacing w:val="16"/>
          <w:w w:val="115"/>
        </w:rPr>
        <w:t xml:space="preserve"> </w:t>
      </w:r>
      <w:r>
        <w:rPr>
          <w:color w:val="231F20"/>
          <w:w w:val="115"/>
        </w:rPr>
        <w:t xml:space="preserve">и </w:t>
      </w:r>
      <w:r>
        <w:rPr>
          <w:color w:val="231F20"/>
          <w:spacing w:val="17"/>
          <w:w w:val="115"/>
        </w:rPr>
        <w:t xml:space="preserve"> </w:t>
      </w:r>
      <w:r>
        <w:rPr>
          <w:color w:val="231F20"/>
          <w:w w:val="115"/>
        </w:rPr>
        <w:t xml:space="preserve">контрпримеров); </w:t>
      </w:r>
      <w:r>
        <w:rPr>
          <w:color w:val="231F20"/>
          <w:spacing w:val="17"/>
          <w:w w:val="115"/>
        </w:rPr>
        <w:t xml:space="preserve"> </w:t>
      </w:r>
      <w:r>
        <w:rPr>
          <w:color w:val="231F20"/>
          <w:w w:val="115"/>
        </w:rPr>
        <w:t xml:space="preserve">согласовывать </w:t>
      </w:r>
      <w:r>
        <w:rPr>
          <w:color w:val="231F20"/>
          <w:spacing w:val="17"/>
          <w:w w:val="115"/>
        </w:rPr>
        <w:t xml:space="preserve"> </w:t>
      </w:r>
      <w:r>
        <w:rPr>
          <w:color w:val="231F20"/>
          <w:w w:val="115"/>
        </w:rPr>
        <w:t>мнения</w:t>
      </w:r>
      <w:r>
        <w:rPr>
          <w:color w:val="231F20"/>
          <w:spacing w:val="-56"/>
          <w:w w:val="115"/>
        </w:rPr>
        <w:t xml:space="preserve"> </w:t>
      </w:r>
      <w:r>
        <w:rPr>
          <w:color w:val="231F20"/>
          <w:w w:val="115"/>
        </w:rPr>
        <w:t>в ходе поиска доказательств, выбора рационального способа,</w:t>
      </w:r>
      <w:r>
        <w:rPr>
          <w:color w:val="231F20"/>
          <w:spacing w:val="1"/>
          <w:w w:val="115"/>
        </w:rPr>
        <w:t xml:space="preserve"> </w:t>
      </w:r>
      <w:r>
        <w:rPr>
          <w:color w:val="231F20"/>
          <w:w w:val="115"/>
        </w:rPr>
        <w:t>анализа</w:t>
      </w:r>
      <w:r>
        <w:rPr>
          <w:color w:val="231F20"/>
          <w:spacing w:val="15"/>
          <w:w w:val="115"/>
        </w:rPr>
        <w:t xml:space="preserve"> </w:t>
      </w:r>
      <w:r>
        <w:rPr>
          <w:color w:val="231F20"/>
          <w:w w:val="115"/>
        </w:rPr>
        <w:t>информации;</w:t>
      </w:r>
    </w:p>
    <w:p w:rsidR="008052C0" w:rsidRDefault="008052C0" w:rsidP="008052C0">
      <w:pPr>
        <w:pStyle w:val="af1"/>
        <w:spacing w:line="252" w:lineRule="auto"/>
        <w:ind w:left="383" w:hanging="227"/>
      </w:pPr>
      <w:r>
        <w:rPr>
          <w:color w:val="231F20"/>
          <w:spacing w:val="-1"/>
          <w:w w:val="120"/>
        </w:rPr>
        <w:t>—осуществлять</w:t>
      </w:r>
      <w:r>
        <w:rPr>
          <w:color w:val="231F20"/>
          <w:spacing w:val="-6"/>
          <w:w w:val="120"/>
        </w:rPr>
        <w:t xml:space="preserve"> </w:t>
      </w:r>
      <w:r>
        <w:rPr>
          <w:color w:val="231F20"/>
          <w:w w:val="120"/>
        </w:rPr>
        <w:t>совместный</w:t>
      </w:r>
      <w:r>
        <w:rPr>
          <w:color w:val="231F20"/>
          <w:spacing w:val="-6"/>
          <w:w w:val="120"/>
        </w:rPr>
        <w:t xml:space="preserve"> </w:t>
      </w:r>
      <w:r>
        <w:rPr>
          <w:color w:val="231F20"/>
          <w:w w:val="120"/>
        </w:rPr>
        <w:t>контроль</w:t>
      </w:r>
      <w:r>
        <w:rPr>
          <w:color w:val="231F20"/>
          <w:spacing w:val="-6"/>
          <w:w w:val="120"/>
        </w:rPr>
        <w:t xml:space="preserve"> </w:t>
      </w:r>
      <w:r>
        <w:rPr>
          <w:color w:val="231F20"/>
          <w:w w:val="120"/>
        </w:rPr>
        <w:t>и</w:t>
      </w:r>
      <w:r>
        <w:rPr>
          <w:color w:val="231F20"/>
          <w:spacing w:val="-6"/>
          <w:w w:val="120"/>
        </w:rPr>
        <w:t xml:space="preserve"> </w:t>
      </w:r>
      <w:r>
        <w:rPr>
          <w:color w:val="231F20"/>
          <w:w w:val="120"/>
        </w:rPr>
        <w:t>оценку</w:t>
      </w:r>
      <w:r>
        <w:rPr>
          <w:color w:val="231F20"/>
          <w:spacing w:val="-6"/>
          <w:w w:val="120"/>
        </w:rPr>
        <w:t xml:space="preserve"> </w:t>
      </w:r>
      <w:r>
        <w:rPr>
          <w:color w:val="231F20"/>
          <w:w w:val="120"/>
        </w:rPr>
        <w:t>выполняемых</w:t>
      </w:r>
      <w:r>
        <w:rPr>
          <w:color w:val="231F20"/>
          <w:spacing w:val="-57"/>
          <w:w w:val="120"/>
        </w:rPr>
        <w:t xml:space="preserve"> </w:t>
      </w:r>
      <w:r>
        <w:rPr>
          <w:color w:val="231F20"/>
          <w:w w:val="115"/>
        </w:rPr>
        <w:t>действий, предвидеть возможность возникновения ошибок и</w:t>
      </w:r>
      <w:r>
        <w:rPr>
          <w:color w:val="231F20"/>
          <w:spacing w:val="1"/>
          <w:w w:val="115"/>
        </w:rPr>
        <w:t xml:space="preserve"> </w:t>
      </w:r>
      <w:r>
        <w:rPr>
          <w:color w:val="231F20"/>
          <w:w w:val="120"/>
        </w:rPr>
        <w:t>трудностей,</w:t>
      </w:r>
      <w:r>
        <w:rPr>
          <w:color w:val="231F20"/>
          <w:spacing w:val="2"/>
          <w:w w:val="120"/>
        </w:rPr>
        <w:t xml:space="preserve"> </w:t>
      </w:r>
      <w:r>
        <w:rPr>
          <w:color w:val="231F20"/>
          <w:w w:val="120"/>
        </w:rPr>
        <w:t>предусматривать</w:t>
      </w:r>
      <w:r>
        <w:rPr>
          <w:color w:val="231F20"/>
          <w:spacing w:val="2"/>
          <w:w w:val="120"/>
        </w:rPr>
        <w:t xml:space="preserve"> </w:t>
      </w:r>
      <w:r>
        <w:rPr>
          <w:color w:val="231F20"/>
          <w:w w:val="120"/>
        </w:rPr>
        <w:t>пути</w:t>
      </w:r>
      <w:r>
        <w:rPr>
          <w:color w:val="231F20"/>
          <w:spacing w:val="3"/>
          <w:w w:val="120"/>
        </w:rPr>
        <w:t xml:space="preserve"> </w:t>
      </w:r>
      <w:r>
        <w:rPr>
          <w:color w:val="231F20"/>
          <w:w w:val="120"/>
        </w:rPr>
        <w:t>их</w:t>
      </w:r>
      <w:r>
        <w:rPr>
          <w:color w:val="231F20"/>
          <w:spacing w:val="2"/>
          <w:w w:val="120"/>
        </w:rPr>
        <w:t xml:space="preserve"> </w:t>
      </w:r>
      <w:r>
        <w:rPr>
          <w:color w:val="231F20"/>
          <w:w w:val="120"/>
        </w:rPr>
        <w:t>предупреждения.</w:t>
      </w:r>
    </w:p>
    <w:p w:rsidR="008052C0" w:rsidRDefault="008052C0" w:rsidP="008052C0">
      <w:pPr>
        <w:pStyle w:val="3"/>
        <w:spacing w:before="158"/>
      </w:pPr>
      <w:r>
        <w:rPr>
          <w:color w:val="231F20"/>
          <w:w w:val="90"/>
        </w:rPr>
        <w:t>ПРЕДМЕТНЫЕ</w:t>
      </w:r>
      <w:r>
        <w:rPr>
          <w:color w:val="231F20"/>
          <w:spacing w:val="20"/>
          <w:w w:val="90"/>
        </w:rPr>
        <w:t xml:space="preserve"> </w:t>
      </w:r>
      <w:r>
        <w:rPr>
          <w:color w:val="231F20"/>
          <w:w w:val="90"/>
        </w:rPr>
        <w:t>РЕЗУЛЬТАТЫ</w:t>
      </w:r>
    </w:p>
    <w:p w:rsidR="008052C0" w:rsidRDefault="008052C0" w:rsidP="008052C0">
      <w:pPr>
        <w:spacing w:before="68"/>
        <w:ind w:left="383"/>
        <w:jc w:val="both"/>
        <w:rPr>
          <w:sz w:val="20"/>
        </w:rPr>
      </w:pPr>
      <w:r>
        <w:rPr>
          <w:color w:val="231F20"/>
          <w:w w:val="110"/>
          <w:sz w:val="20"/>
        </w:rPr>
        <w:t>К</w:t>
      </w:r>
      <w:r>
        <w:rPr>
          <w:color w:val="231F20"/>
          <w:spacing w:val="17"/>
          <w:w w:val="110"/>
          <w:sz w:val="20"/>
        </w:rPr>
        <w:t xml:space="preserve"> </w:t>
      </w:r>
      <w:r>
        <w:rPr>
          <w:color w:val="231F20"/>
          <w:w w:val="110"/>
          <w:sz w:val="20"/>
        </w:rPr>
        <w:t>концу</w:t>
      </w:r>
      <w:r>
        <w:rPr>
          <w:color w:val="231F20"/>
          <w:spacing w:val="17"/>
          <w:w w:val="110"/>
          <w:sz w:val="20"/>
        </w:rPr>
        <w:t xml:space="preserve"> </w:t>
      </w:r>
      <w:r>
        <w:rPr>
          <w:color w:val="231F20"/>
          <w:w w:val="110"/>
          <w:sz w:val="20"/>
        </w:rPr>
        <w:t>обучения</w:t>
      </w:r>
      <w:r>
        <w:rPr>
          <w:color w:val="231F20"/>
          <w:spacing w:val="17"/>
          <w:w w:val="110"/>
          <w:sz w:val="20"/>
        </w:rPr>
        <w:t xml:space="preserve"> </w:t>
      </w:r>
      <w:r>
        <w:rPr>
          <w:color w:val="231F20"/>
          <w:w w:val="110"/>
          <w:sz w:val="20"/>
        </w:rPr>
        <w:t>в</w:t>
      </w:r>
      <w:r>
        <w:rPr>
          <w:color w:val="231F20"/>
          <w:spacing w:val="16"/>
          <w:w w:val="110"/>
          <w:sz w:val="20"/>
        </w:rPr>
        <w:t xml:space="preserve"> </w:t>
      </w:r>
      <w:r>
        <w:rPr>
          <w:rFonts w:ascii="Georgia" w:hAnsi="Georgia"/>
          <w:b/>
          <w:color w:val="231F20"/>
          <w:w w:val="110"/>
          <w:sz w:val="20"/>
        </w:rPr>
        <w:t>первом</w:t>
      </w:r>
      <w:r>
        <w:rPr>
          <w:rFonts w:ascii="Georgia" w:hAnsi="Georgia"/>
          <w:b/>
          <w:color w:val="231F20"/>
          <w:spacing w:val="15"/>
          <w:w w:val="110"/>
          <w:sz w:val="20"/>
        </w:rPr>
        <w:t xml:space="preserve"> </w:t>
      </w:r>
      <w:r>
        <w:rPr>
          <w:rFonts w:ascii="Georgia" w:hAnsi="Georgia"/>
          <w:b/>
          <w:color w:val="231F20"/>
          <w:w w:val="110"/>
          <w:sz w:val="20"/>
        </w:rPr>
        <w:t>классе</w:t>
      </w:r>
      <w:r>
        <w:rPr>
          <w:rFonts w:ascii="Georgia" w:hAnsi="Georgia"/>
          <w:b/>
          <w:color w:val="231F20"/>
          <w:spacing w:val="16"/>
          <w:w w:val="110"/>
          <w:sz w:val="20"/>
        </w:rPr>
        <w:t xml:space="preserve"> </w:t>
      </w:r>
      <w:r>
        <w:rPr>
          <w:color w:val="231F20"/>
          <w:w w:val="110"/>
          <w:sz w:val="20"/>
        </w:rPr>
        <w:t>обучающийся</w:t>
      </w:r>
      <w:r>
        <w:rPr>
          <w:color w:val="231F20"/>
          <w:spacing w:val="17"/>
          <w:w w:val="110"/>
          <w:sz w:val="20"/>
        </w:rPr>
        <w:t xml:space="preserve"> </w:t>
      </w:r>
      <w:r>
        <w:rPr>
          <w:color w:val="231F20"/>
          <w:w w:val="110"/>
          <w:sz w:val="20"/>
        </w:rPr>
        <w:t>научится:</w:t>
      </w:r>
    </w:p>
    <w:p w:rsidR="008052C0" w:rsidRDefault="008052C0" w:rsidP="008052C0">
      <w:pPr>
        <w:pStyle w:val="af1"/>
        <w:spacing w:before="13" w:line="252" w:lineRule="auto"/>
        <w:ind w:left="383" w:hanging="227"/>
      </w:pPr>
      <w:r>
        <w:rPr>
          <w:color w:val="231F20"/>
          <w:w w:val="115"/>
        </w:rPr>
        <w:t>—читать,</w:t>
      </w:r>
      <w:r>
        <w:rPr>
          <w:color w:val="231F20"/>
          <w:spacing w:val="1"/>
          <w:w w:val="115"/>
        </w:rPr>
        <w:t xml:space="preserve"> </w:t>
      </w:r>
      <w:r>
        <w:rPr>
          <w:color w:val="231F20"/>
          <w:w w:val="115"/>
        </w:rPr>
        <w:t>записывать,</w:t>
      </w:r>
      <w:r>
        <w:rPr>
          <w:color w:val="231F20"/>
          <w:spacing w:val="1"/>
          <w:w w:val="115"/>
        </w:rPr>
        <w:t xml:space="preserve"> </w:t>
      </w:r>
      <w:r>
        <w:rPr>
          <w:color w:val="231F20"/>
          <w:w w:val="115"/>
        </w:rPr>
        <w:t>сравнивать,  упорядочивать  числа  от  0</w:t>
      </w:r>
      <w:r>
        <w:rPr>
          <w:color w:val="231F20"/>
          <w:spacing w:val="1"/>
          <w:w w:val="115"/>
        </w:rPr>
        <w:t xml:space="preserve"> </w:t>
      </w:r>
      <w:r>
        <w:rPr>
          <w:color w:val="231F20"/>
          <w:w w:val="115"/>
        </w:rPr>
        <w:t>до</w:t>
      </w:r>
      <w:r>
        <w:rPr>
          <w:color w:val="231F20"/>
          <w:spacing w:val="14"/>
          <w:w w:val="115"/>
        </w:rPr>
        <w:t xml:space="preserve"> </w:t>
      </w:r>
      <w:r>
        <w:rPr>
          <w:color w:val="231F20"/>
          <w:w w:val="115"/>
        </w:rPr>
        <w:t>20;</w:t>
      </w:r>
    </w:p>
    <w:p w:rsidR="008052C0" w:rsidRDefault="008052C0" w:rsidP="008052C0">
      <w:pPr>
        <w:pStyle w:val="af1"/>
        <w:spacing w:line="252" w:lineRule="auto"/>
        <w:ind w:left="383" w:hanging="227"/>
      </w:pPr>
      <w:r>
        <w:rPr>
          <w:color w:val="231F20"/>
          <w:spacing w:val="-1"/>
          <w:w w:val="120"/>
        </w:rPr>
        <w:t>—пересчитывать</w:t>
      </w:r>
      <w:r>
        <w:rPr>
          <w:color w:val="231F20"/>
          <w:spacing w:val="-8"/>
          <w:w w:val="120"/>
        </w:rPr>
        <w:t xml:space="preserve"> </w:t>
      </w:r>
      <w:r>
        <w:rPr>
          <w:color w:val="231F20"/>
          <w:w w:val="120"/>
        </w:rPr>
        <w:t>различные</w:t>
      </w:r>
      <w:r>
        <w:rPr>
          <w:color w:val="231F20"/>
          <w:spacing w:val="-8"/>
          <w:w w:val="120"/>
        </w:rPr>
        <w:t xml:space="preserve"> </w:t>
      </w:r>
      <w:r>
        <w:rPr>
          <w:color w:val="231F20"/>
          <w:w w:val="120"/>
        </w:rPr>
        <w:t>объекты,</w:t>
      </w:r>
      <w:r>
        <w:rPr>
          <w:color w:val="231F20"/>
          <w:spacing w:val="-7"/>
          <w:w w:val="120"/>
        </w:rPr>
        <w:t xml:space="preserve"> </w:t>
      </w:r>
      <w:r>
        <w:rPr>
          <w:color w:val="231F20"/>
          <w:w w:val="120"/>
        </w:rPr>
        <w:t>устанавливать</w:t>
      </w:r>
      <w:r>
        <w:rPr>
          <w:color w:val="231F20"/>
          <w:spacing w:val="-8"/>
          <w:w w:val="120"/>
        </w:rPr>
        <w:t xml:space="preserve"> </w:t>
      </w:r>
      <w:r>
        <w:rPr>
          <w:color w:val="231F20"/>
          <w:w w:val="120"/>
        </w:rPr>
        <w:t>порядко-</w:t>
      </w:r>
      <w:r>
        <w:rPr>
          <w:color w:val="231F20"/>
          <w:spacing w:val="-57"/>
          <w:w w:val="120"/>
        </w:rPr>
        <w:t xml:space="preserve"> </w:t>
      </w:r>
      <w:r>
        <w:rPr>
          <w:color w:val="231F20"/>
          <w:w w:val="120"/>
        </w:rPr>
        <w:t>вый</w:t>
      </w:r>
      <w:r>
        <w:rPr>
          <w:color w:val="231F20"/>
          <w:spacing w:val="11"/>
          <w:w w:val="120"/>
        </w:rPr>
        <w:t xml:space="preserve"> </w:t>
      </w:r>
      <w:r>
        <w:rPr>
          <w:color w:val="231F20"/>
          <w:w w:val="120"/>
        </w:rPr>
        <w:t>номер</w:t>
      </w:r>
      <w:r>
        <w:rPr>
          <w:color w:val="231F20"/>
          <w:spacing w:val="11"/>
          <w:w w:val="120"/>
        </w:rPr>
        <w:t xml:space="preserve"> </w:t>
      </w:r>
      <w:r>
        <w:rPr>
          <w:color w:val="231F20"/>
          <w:w w:val="120"/>
        </w:rPr>
        <w:t>объекта;</w:t>
      </w:r>
    </w:p>
    <w:p w:rsidR="008052C0" w:rsidRDefault="008052C0" w:rsidP="008052C0">
      <w:pPr>
        <w:pStyle w:val="af1"/>
        <w:spacing w:line="252" w:lineRule="auto"/>
        <w:ind w:left="383" w:hanging="227"/>
      </w:pPr>
      <w:r>
        <w:rPr>
          <w:color w:val="231F20"/>
          <w:w w:val="120"/>
        </w:rPr>
        <w:t>—находить числа, большие/меньшие данного числа на задан-</w:t>
      </w:r>
      <w:r>
        <w:rPr>
          <w:color w:val="231F20"/>
          <w:spacing w:val="-57"/>
          <w:w w:val="120"/>
        </w:rPr>
        <w:t xml:space="preserve"> </w:t>
      </w:r>
      <w:r>
        <w:rPr>
          <w:color w:val="231F20"/>
          <w:w w:val="120"/>
        </w:rPr>
        <w:t>ное</w:t>
      </w:r>
      <w:r>
        <w:rPr>
          <w:color w:val="231F20"/>
          <w:spacing w:val="11"/>
          <w:w w:val="120"/>
        </w:rPr>
        <w:t xml:space="preserve"> </w:t>
      </w:r>
      <w:r>
        <w:rPr>
          <w:color w:val="231F20"/>
          <w:w w:val="120"/>
        </w:rPr>
        <w:t>число;</w:t>
      </w:r>
    </w:p>
    <w:p w:rsidR="008052C0" w:rsidRDefault="008052C0" w:rsidP="008052C0">
      <w:pPr>
        <w:pStyle w:val="af1"/>
        <w:spacing w:line="252" w:lineRule="auto"/>
        <w:ind w:left="383" w:hanging="227"/>
      </w:pPr>
      <w:r>
        <w:rPr>
          <w:color w:val="231F20"/>
          <w:w w:val="115"/>
        </w:rPr>
        <w:t>—выполнять</w:t>
      </w:r>
      <w:r>
        <w:rPr>
          <w:color w:val="231F20"/>
          <w:spacing w:val="25"/>
          <w:w w:val="115"/>
        </w:rPr>
        <w:t xml:space="preserve"> </w:t>
      </w:r>
      <w:r>
        <w:rPr>
          <w:color w:val="231F20"/>
          <w:w w:val="115"/>
        </w:rPr>
        <w:t>арифметические</w:t>
      </w:r>
      <w:r>
        <w:rPr>
          <w:color w:val="231F20"/>
          <w:spacing w:val="25"/>
          <w:w w:val="115"/>
        </w:rPr>
        <w:t xml:space="preserve"> </w:t>
      </w:r>
      <w:r>
        <w:rPr>
          <w:color w:val="231F20"/>
          <w:w w:val="115"/>
        </w:rPr>
        <w:t>действия</w:t>
      </w:r>
      <w:r>
        <w:rPr>
          <w:color w:val="231F20"/>
          <w:spacing w:val="25"/>
          <w:w w:val="115"/>
        </w:rPr>
        <w:t xml:space="preserve"> </w:t>
      </w:r>
      <w:r>
        <w:rPr>
          <w:color w:val="231F20"/>
          <w:w w:val="115"/>
        </w:rPr>
        <w:t>сложения</w:t>
      </w:r>
      <w:r>
        <w:rPr>
          <w:color w:val="231F20"/>
          <w:spacing w:val="25"/>
          <w:w w:val="115"/>
        </w:rPr>
        <w:t xml:space="preserve"> </w:t>
      </w:r>
      <w:r>
        <w:rPr>
          <w:color w:val="231F20"/>
          <w:w w:val="115"/>
        </w:rPr>
        <w:t>и</w:t>
      </w:r>
      <w:r>
        <w:rPr>
          <w:color w:val="231F20"/>
          <w:spacing w:val="26"/>
          <w:w w:val="115"/>
        </w:rPr>
        <w:t xml:space="preserve"> </w:t>
      </w:r>
      <w:r>
        <w:rPr>
          <w:color w:val="231F20"/>
          <w:w w:val="115"/>
        </w:rPr>
        <w:t>вычитания</w:t>
      </w:r>
      <w:r>
        <w:rPr>
          <w:color w:val="231F20"/>
          <w:spacing w:val="-55"/>
          <w:w w:val="115"/>
        </w:rPr>
        <w:t xml:space="preserve"> </w:t>
      </w:r>
      <w:r>
        <w:rPr>
          <w:color w:val="231F20"/>
          <w:w w:val="115"/>
        </w:rPr>
        <w:t>в пределах 20 (устно и письменно) без перехода через деся-</w:t>
      </w:r>
      <w:r>
        <w:rPr>
          <w:color w:val="231F20"/>
          <w:spacing w:val="1"/>
          <w:w w:val="115"/>
        </w:rPr>
        <w:t xml:space="preserve"> </w:t>
      </w:r>
      <w:r>
        <w:rPr>
          <w:color w:val="231F20"/>
          <w:w w:val="115"/>
        </w:rPr>
        <w:t>ток;</w:t>
      </w:r>
    </w:p>
    <w:p w:rsidR="008052C0" w:rsidRDefault="008052C0" w:rsidP="008052C0">
      <w:pPr>
        <w:pStyle w:val="af1"/>
        <w:spacing w:line="252" w:lineRule="auto"/>
        <w:ind w:left="383" w:right="154" w:hanging="227"/>
      </w:pPr>
      <w:r>
        <w:rPr>
          <w:color w:val="231F20"/>
          <w:w w:val="120"/>
        </w:rPr>
        <w:t>—называть и различать компоненты действий сложения (сла-</w:t>
      </w:r>
      <w:r>
        <w:rPr>
          <w:color w:val="231F20"/>
          <w:spacing w:val="-57"/>
          <w:w w:val="120"/>
        </w:rPr>
        <w:t xml:space="preserve"> </w:t>
      </w:r>
      <w:r>
        <w:rPr>
          <w:color w:val="231F20"/>
          <w:w w:val="120"/>
        </w:rPr>
        <w:t>гаемые, сумма) и вычитания (уменьшаемое, вычитаемое,</w:t>
      </w:r>
      <w:r>
        <w:rPr>
          <w:color w:val="231F20"/>
          <w:spacing w:val="1"/>
          <w:w w:val="120"/>
        </w:rPr>
        <w:t xml:space="preserve"> </w:t>
      </w:r>
      <w:r>
        <w:rPr>
          <w:color w:val="231F20"/>
          <w:w w:val="120"/>
        </w:rPr>
        <w:t>разность);</w:t>
      </w:r>
    </w:p>
    <w:p w:rsidR="008052C0" w:rsidRDefault="008052C0" w:rsidP="008052C0">
      <w:pPr>
        <w:pStyle w:val="af1"/>
        <w:spacing w:line="252" w:lineRule="auto"/>
        <w:ind w:left="383" w:hanging="227"/>
      </w:pPr>
      <w:r>
        <w:rPr>
          <w:color w:val="231F20"/>
          <w:w w:val="115"/>
        </w:rPr>
        <w:t>—решать текстовые задачи в одно действие на сложение и вы-</w:t>
      </w:r>
      <w:r>
        <w:rPr>
          <w:color w:val="231F20"/>
          <w:spacing w:val="1"/>
          <w:w w:val="115"/>
        </w:rPr>
        <w:t xml:space="preserve"> </w:t>
      </w:r>
      <w:r>
        <w:rPr>
          <w:color w:val="231F20"/>
          <w:w w:val="115"/>
        </w:rPr>
        <w:t>читание:</w:t>
      </w:r>
      <w:r>
        <w:rPr>
          <w:color w:val="231F20"/>
          <w:spacing w:val="17"/>
          <w:w w:val="115"/>
        </w:rPr>
        <w:t xml:space="preserve"> </w:t>
      </w:r>
      <w:r>
        <w:rPr>
          <w:color w:val="231F20"/>
          <w:w w:val="115"/>
        </w:rPr>
        <w:t>выделять</w:t>
      </w:r>
      <w:r>
        <w:rPr>
          <w:color w:val="231F20"/>
          <w:spacing w:val="18"/>
          <w:w w:val="115"/>
        </w:rPr>
        <w:t xml:space="preserve"> </w:t>
      </w:r>
      <w:r>
        <w:rPr>
          <w:color w:val="231F20"/>
          <w:w w:val="115"/>
        </w:rPr>
        <w:t>условие</w:t>
      </w:r>
      <w:r>
        <w:rPr>
          <w:color w:val="231F20"/>
          <w:spacing w:val="17"/>
          <w:w w:val="115"/>
        </w:rPr>
        <w:t xml:space="preserve"> </w:t>
      </w:r>
      <w:r>
        <w:rPr>
          <w:color w:val="231F20"/>
          <w:w w:val="115"/>
        </w:rPr>
        <w:t>и</w:t>
      </w:r>
      <w:r>
        <w:rPr>
          <w:color w:val="231F20"/>
          <w:spacing w:val="18"/>
          <w:w w:val="115"/>
        </w:rPr>
        <w:t xml:space="preserve"> </w:t>
      </w:r>
      <w:r>
        <w:rPr>
          <w:color w:val="231F20"/>
          <w:w w:val="115"/>
        </w:rPr>
        <w:t>требование</w:t>
      </w:r>
      <w:r>
        <w:rPr>
          <w:color w:val="231F20"/>
          <w:spacing w:val="17"/>
          <w:w w:val="115"/>
        </w:rPr>
        <w:t xml:space="preserve"> </w:t>
      </w:r>
      <w:r>
        <w:rPr>
          <w:color w:val="231F20"/>
          <w:w w:val="115"/>
        </w:rPr>
        <w:t>(вопрос);</w:t>
      </w:r>
    </w:p>
    <w:p w:rsidR="008052C0" w:rsidRDefault="008052C0" w:rsidP="008052C0">
      <w:pPr>
        <w:pStyle w:val="af1"/>
        <w:spacing w:line="252" w:lineRule="auto"/>
        <w:ind w:left="383" w:hanging="227"/>
      </w:pPr>
      <w:r>
        <w:rPr>
          <w:color w:val="231F20"/>
          <w:w w:val="120"/>
        </w:rPr>
        <w:t>—сравнивать</w:t>
      </w:r>
      <w:r>
        <w:rPr>
          <w:color w:val="231F20"/>
          <w:spacing w:val="-14"/>
          <w:w w:val="120"/>
        </w:rPr>
        <w:t xml:space="preserve"> </w:t>
      </w:r>
      <w:r>
        <w:rPr>
          <w:color w:val="231F20"/>
          <w:w w:val="120"/>
        </w:rPr>
        <w:t>объекты</w:t>
      </w:r>
      <w:r>
        <w:rPr>
          <w:color w:val="231F20"/>
          <w:spacing w:val="-14"/>
          <w:w w:val="120"/>
        </w:rPr>
        <w:t xml:space="preserve"> </w:t>
      </w:r>
      <w:r>
        <w:rPr>
          <w:color w:val="231F20"/>
          <w:w w:val="120"/>
        </w:rPr>
        <w:t>по</w:t>
      </w:r>
      <w:r>
        <w:rPr>
          <w:color w:val="231F20"/>
          <w:spacing w:val="-13"/>
          <w:w w:val="120"/>
        </w:rPr>
        <w:t xml:space="preserve"> </w:t>
      </w:r>
      <w:r>
        <w:rPr>
          <w:color w:val="231F20"/>
          <w:w w:val="120"/>
        </w:rPr>
        <w:t>длине,</w:t>
      </w:r>
      <w:r>
        <w:rPr>
          <w:color w:val="231F20"/>
          <w:spacing w:val="-14"/>
          <w:w w:val="120"/>
        </w:rPr>
        <w:t xml:space="preserve"> </w:t>
      </w:r>
      <w:r>
        <w:rPr>
          <w:color w:val="231F20"/>
          <w:w w:val="120"/>
        </w:rPr>
        <w:t>устанавливая</w:t>
      </w:r>
      <w:r>
        <w:rPr>
          <w:color w:val="231F20"/>
          <w:spacing w:val="-14"/>
          <w:w w:val="120"/>
        </w:rPr>
        <w:t xml:space="preserve"> </w:t>
      </w:r>
      <w:r>
        <w:rPr>
          <w:color w:val="231F20"/>
          <w:w w:val="120"/>
        </w:rPr>
        <w:t>между</w:t>
      </w:r>
      <w:r>
        <w:rPr>
          <w:color w:val="231F20"/>
          <w:spacing w:val="-13"/>
          <w:w w:val="120"/>
        </w:rPr>
        <w:t xml:space="preserve"> </w:t>
      </w:r>
      <w:r>
        <w:rPr>
          <w:color w:val="231F20"/>
          <w:w w:val="120"/>
        </w:rPr>
        <w:t>ними</w:t>
      </w:r>
      <w:r>
        <w:rPr>
          <w:color w:val="231F20"/>
          <w:spacing w:val="-14"/>
          <w:w w:val="120"/>
        </w:rPr>
        <w:t xml:space="preserve"> </w:t>
      </w:r>
      <w:r>
        <w:rPr>
          <w:color w:val="231F20"/>
          <w:w w:val="120"/>
        </w:rPr>
        <w:t>со-</w:t>
      </w:r>
      <w:r>
        <w:rPr>
          <w:color w:val="231F20"/>
          <w:spacing w:val="-58"/>
          <w:w w:val="120"/>
        </w:rPr>
        <w:t xml:space="preserve"> </w:t>
      </w:r>
      <w:r>
        <w:rPr>
          <w:color w:val="231F20"/>
          <w:w w:val="120"/>
        </w:rPr>
        <w:t>отношение</w:t>
      </w:r>
      <w:r>
        <w:rPr>
          <w:color w:val="231F20"/>
          <w:spacing w:val="12"/>
          <w:w w:val="120"/>
        </w:rPr>
        <w:t xml:space="preserve"> </w:t>
      </w:r>
      <w:r>
        <w:rPr>
          <w:color w:val="231F20"/>
          <w:w w:val="120"/>
        </w:rPr>
        <w:t>длиннее/короче</w:t>
      </w:r>
      <w:r>
        <w:rPr>
          <w:color w:val="231F20"/>
          <w:spacing w:val="12"/>
          <w:w w:val="120"/>
        </w:rPr>
        <w:t xml:space="preserve"> </w:t>
      </w:r>
      <w:r>
        <w:rPr>
          <w:color w:val="231F20"/>
          <w:w w:val="120"/>
        </w:rPr>
        <w:t>(выше/ниже,</w:t>
      </w:r>
      <w:r>
        <w:rPr>
          <w:color w:val="231F20"/>
          <w:spacing w:val="13"/>
          <w:w w:val="120"/>
        </w:rPr>
        <w:t xml:space="preserve"> </w:t>
      </w:r>
      <w:r>
        <w:rPr>
          <w:color w:val="231F20"/>
          <w:w w:val="120"/>
        </w:rPr>
        <w:t>шире/уже);</w:t>
      </w:r>
    </w:p>
    <w:p w:rsidR="008052C0" w:rsidRDefault="008052C0" w:rsidP="008052C0">
      <w:pPr>
        <w:pStyle w:val="af1"/>
        <w:spacing w:line="252" w:lineRule="auto"/>
        <w:ind w:left="383" w:right="154" w:hanging="227"/>
      </w:pPr>
      <w:r>
        <w:rPr>
          <w:color w:val="231F20"/>
          <w:w w:val="115"/>
        </w:rPr>
        <w:t>—знать и использовать единицу длины — сантиметр; измерять</w:t>
      </w:r>
      <w:r>
        <w:rPr>
          <w:color w:val="231F20"/>
          <w:spacing w:val="1"/>
          <w:w w:val="115"/>
        </w:rPr>
        <w:t xml:space="preserve"> </w:t>
      </w:r>
      <w:r>
        <w:rPr>
          <w:color w:val="231F20"/>
          <w:w w:val="115"/>
        </w:rPr>
        <w:t>длину</w:t>
      </w:r>
      <w:r>
        <w:rPr>
          <w:color w:val="231F20"/>
          <w:spacing w:val="23"/>
          <w:w w:val="115"/>
        </w:rPr>
        <w:t xml:space="preserve"> </w:t>
      </w:r>
      <w:r>
        <w:rPr>
          <w:color w:val="231F20"/>
          <w:w w:val="115"/>
        </w:rPr>
        <w:t>отрезка,</w:t>
      </w:r>
      <w:r>
        <w:rPr>
          <w:color w:val="231F20"/>
          <w:spacing w:val="24"/>
          <w:w w:val="115"/>
        </w:rPr>
        <w:t xml:space="preserve"> </w:t>
      </w:r>
      <w:r>
        <w:rPr>
          <w:color w:val="231F20"/>
          <w:w w:val="115"/>
        </w:rPr>
        <w:t>чертить</w:t>
      </w:r>
      <w:r>
        <w:rPr>
          <w:color w:val="231F20"/>
          <w:spacing w:val="23"/>
          <w:w w:val="115"/>
        </w:rPr>
        <w:t xml:space="preserve"> </w:t>
      </w:r>
      <w:r>
        <w:rPr>
          <w:color w:val="231F20"/>
          <w:w w:val="115"/>
        </w:rPr>
        <w:t>отрезок</w:t>
      </w:r>
      <w:r>
        <w:rPr>
          <w:color w:val="231F20"/>
          <w:spacing w:val="24"/>
          <w:w w:val="115"/>
        </w:rPr>
        <w:t xml:space="preserve"> </w:t>
      </w:r>
      <w:r>
        <w:rPr>
          <w:color w:val="231F20"/>
          <w:w w:val="115"/>
        </w:rPr>
        <w:t>заданной</w:t>
      </w:r>
      <w:r>
        <w:rPr>
          <w:color w:val="231F20"/>
          <w:spacing w:val="23"/>
          <w:w w:val="115"/>
        </w:rPr>
        <w:t xml:space="preserve"> </w:t>
      </w:r>
      <w:r>
        <w:rPr>
          <w:color w:val="231F20"/>
          <w:w w:val="115"/>
        </w:rPr>
        <w:t>длины</w:t>
      </w:r>
      <w:r>
        <w:rPr>
          <w:color w:val="231F20"/>
          <w:spacing w:val="24"/>
          <w:w w:val="115"/>
        </w:rPr>
        <w:t xml:space="preserve"> </w:t>
      </w:r>
      <w:r>
        <w:rPr>
          <w:color w:val="231F20"/>
          <w:w w:val="115"/>
        </w:rPr>
        <w:t>(в</w:t>
      </w:r>
      <w:r>
        <w:rPr>
          <w:color w:val="231F20"/>
          <w:spacing w:val="24"/>
          <w:w w:val="115"/>
        </w:rPr>
        <w:t xml:space="preserve"> </w:t>
      </w:r>
      <w:r>
        <w:rPr>
          <w:color w:val="231F20"/>
          <w:w w:val="115"/>
        </w:rPr>
        <w:t>см);</w:t>
      </w:r>
    </w:p>
    <w:p w:rsidR="008052C0" w:rsidRDefault="008052C0" w:rsidP="008052C0">
      <w:pPr>
        <w:pStyle w:val="af1"/>
        <w:spacing w:line="230" w:lineRule="exact"/>
        <w:ind w:right="0" w:firstLine="0"/>
      </w:pPr>
      <w:r>
        <w:rPr>
          <w:color w:val="231F20"/>
          <w:w w:val="120"/>
        </w:rPr>
        <w:t>—различать число и цифру;</w:t>
      </w:r>
    </w:p>
    <w:p w:rsidR="008052C0" w:rsidRDefault="008052C0" w:rsidP="008052C0">
      <w:pPr>
        <w:pStyle w:val="af1"/>
        <w:spacing w:before="11" w:line="252" w:lineRule="auto"/>
        <w:ind w:left="383" w:hanging="227"/>
      </w:pPr>
      <w:r>
        <w:rPr>
          <w:color w:val="231F20"/>
          <w:w w:val="120"/>
        </w:rPr>
        <w:t>—распознавать геометрические фигуры: круг, треугольник,</w:t>
      </w:r>
      <w:r>
        <w:rPr>
          <w:color w:val="231F20"/>
          <w:spacing w:val="1"/>
          <w:w w:val="120"/>
        </w:rPr>
        <w:t xml:space="preserve"> </w:t>
      </w:r>
      <w:r>
        <w:rPr>
          <w:color w:val="231F20"/>
          <w:w w:val="120"/>
        </w:rPr>
        <w:t>прямоугольник</w:t>
      </w:r>
      <w:r>
        <w:rPr>
          <w:color w:val="231F20"/>
          <w:spacing w:val="11"/>
          <w:w w:val="120"/>
        </w:rPr>
        <w:t xml:space="preserve"> </w:t>
      </w:r>
      <w:r>
        <w:rPr>
          <w:color w:val="231F20"/>
          <w:w w:val="120"/>
        </w:rPr>
        <w:t>(квадрат),</w:t>
      </w:r>
      <w:r>
        <w:rPr>
          <w:color w:val="231F20"/>
          <w:spacing w:val="11"/>
          <w:w w:val="120"/>
        </w:rPr>
        <w:t xml:space="preserve"> </w:t>
      </w:r>
      <w:r>
        <w:rPr>
          <w:color w:val="231F20"/>
          <w:w w:val="120"/>
        </w:rPr>
        <w:t>отрезок;</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left="383" w:right="154" w:hanging="227"/>
      </w:pPr>
      <w:r>
        <w:rPr>
          <w:color w:val="231F20"/>
          <w:w w:val="115"/>
        </w:rPr>
        <w:lastRenderedPageBreak/>
        <w:t>—устанавливать между объектами соотношения: слева/справа,</w:t>
      </w:r>
      <w:r>
        <w:rPr>
          <w:color w:val="231F20"/>
          <w:spacing w:val="1"/>
          <w:w w:val="115"/>
        </w:rPr>
        <w:t xml:space="preserve"> </w:t>
      </w:r>
      <w:r>
        <w:rPr>
          <w:color w:val="231F20"/>
          <w:w w:val="120"/>
        </w:rPr>
        <w:t>дальше/ближе,</w:t>
      </w:r>
      <w:r>
        <w:rPr>
          <w:color w:val="231F20"/>
          <w:spacing w:val="13"/>
          <w:w w:val="120"/>
        </w:rPr>
        <w:t xml:space="preserve"> </w:t>
      </w:r>
      <w:r>
        <w:rPr>
          <w:color w:val="231F20"/>
          <w:w w:val="120"/>
        </w:rPr>
        <w:t>между,</w:t>
      </w:r>
      <w:r>
        <w:rPr>
          <w:color w:val="231F20"/>
          <w:spacing w:val="14"/>
          <w:w w:val="120"/>
        </w:rPr>
        <w:t xml:space="preserve"> </w:t>
      </w:r>
      <w:r>
        <w:rPr>
          <w:color w:val="231F20"/>
          <w:w w:val="120"/>
        </w:rPr>
        <w:t>перед/за,</w:t>
      </w:r>
      <w:r>
        <w:rPr>
          <w:color w:val="231F20"/>
          <w:spacing w:val="14"/>
          <w:w w:val="120"/>
        </w:rPr>
        <w:t xml:space="preserve"> </w:t>
      </w:r>
      <w:r>
        <w:rPr>
          <w:color w:val="231F20"/>
          <w:w w:val="120"/>
        </w:rPr>
        <w:t>над/под;</w:t>
      </w:r>
    </w:p>
    <w:p w:rsidR="008052C0" w:rsidRDefault="008052C0" w:rsidP="008052C0">
      <w:pPr>
        <w:pStyle w:val="af1"/>
        <w:spacing w:line="252" w:lineRule="auto"/>
        <w:ind w:left="383" w:hanging="227"/>
      </w:pPr>
      <w:r>
        <w:rPr>
          <w:color w:val="231F20"/>
          <w:w w:val="115"/>
        </w:rPr>
        <w:t>—распознавать</w:t>
      </w:r>
      <w:r>
        <w:rPr>
          <w:color w:val="231F20"/>
          <w:spacing w:val="-17"/>
          <w:w w:val="115"/>
        </w:rPr>
        <w:t xml:space="preserve"> </w:t>
      </w:r>
      <w:r>
        <w:rPr>
          <w:color w:val="231F20"/>
          <w:w w:val="115"/>
        </w:rPr>
        <w:t>верные</w:t>
      </w:r>
      <w:r>
        <w:rPr>
          <w:color w:val="231F20"/>
          <w:spacing w:val="-16"/>
          <w:w w:val="115"/>
        </w:rPr>
        <w:t xml:space="preserve"> </w:t>
      </w:r>
      <w:r>
        <w:rPr>
          <w:color w:val="231F20"/>
          <w:w w:val="115"/>
        </w:rPr>
        <w:t>(истинные)</w:t>
      </w:r>
      <w:r>
        <w:rPr>
          <w:color w:val="231F20"/>
          <w:spacing w:val="-16"/>
          <w:w w:val="115"/>
        </w:rPr>
        <w:t xml:space="preserve"> </w:t>
      </w:r>
      <w:r>
        <w:rPr>
          <w:color w:val="231F20"/>
          <w:w w:val="115"/>
        </w:rPr>
        <w:t>и</w:t>
      </w:r>
      <w:r>
        <w:rPr>
          <w:color w:val="231F20"/>
          <w:spacing w:val="-17"/>
          <w:w w:val="115"/>
        </w:rPr>
        <w:t xml:space="preserve"> </w:t>
      </w:r>
      <w:r>
        <w:rPr>
          <w:color w:val="231F20"/>
          <w:w w:val="115"/>
        </w:rPr>
        <w:t>неверные</w:t>
      </w:r>
      <w:r>
        <w:rPr>
          <w:color w:val="231F20"/>
          <w:spacing w:val="-16"/>
          <w:w w:val="115"/>
        </w:rPr>
        <w:t xml:space="preserve"> </w:t>
      </w:r>
      <w:r>
        <w:rPr>
          <w:color w:val="231F20"/>
          <w:w w:val="115"/>
        </w:rPr>
        <w:t>(ложные)</w:t>
      </w:r>
      <w:r>
        <w:rPr>
          <w:color w:val="231F20"/>
          <w:spacing w:val="-16"/>
          <w:w w:val="115"/>
        </w:rPr>
        <w:t xml:space="preserve"> </w:t>
      </w:r>
      <w:r>
        <w:rPr>
          <w:color w:val="231F20"/>
          <w:w w:val="115"/>
        </w:rPr>
        <w:t>утверж-</w:t>
      </w:r>
      <w:r>
        <w:rPr>
          <w:color w:val="231F20"/>
          <w:spacing w:val="-55"/>
          <w:w w:val="115"/>
        </w:rPr>
        <w:t xml:space="preserve"> </w:t>
      </w:r>
      <w:r>
        <w:rPr>
          <w:color w:val="231F20"/>
          <w:w w:val="115"/>
        </w:rPr>
        <w:t>дения</w:t>
      </w:r>
      <w:r>
        <w:rPr>
          <w:color w:val="231F20"/>
          <w:spacing w:val="18"/>
          <w:w w:val="115"/>
        </w:rPr>
        <w:t xml:space="preserve"> </w:t>
      </w:r>
      <w:r>
        <w:rPr>
          <w:color w:val="231F20"/>
          <w:w w:val="115"/>
        </w:rPr>
        <w:t>относительно</w:t>
      </w:r>
      <w:r>
        <w:rPr>
          <w:color w:val="231F20"/>
          <w:spacing w:val="18"/>
          <w:w w:val="115"/>
        </w:rPr>
        <w:t xml:space="preserve"> </w:t>
      </w:r>
      <w:r>
        <w:rPr>
          <w:color w:val="231F20"/>
          <w:w w:val="115"/>
        </w:rPr>
        <w:t>заданного</w:t>
      </w:r>
      <w:r>
        <w:rPr>
          <w:color w:val="231F20"/>
          <w:spacing w:val="18"/>
          <w:w w:val="115"/>
        </w:rPr>
        <w:t xml:space="preserve"> </w:t>
      </w:r>
      <w:r>
        <w:rPr>
          <w:color w:val="231F20"/>
          <w:w w:val="115"/>
        </w:rPr>
        <w:t>набора</w:t>
      </w:r>
      <w:r>
        <w:rPr>
          <w:color w:val="231F20"/>
          <w:spacing w:val="18"/>
          <w:w w:val="115"/>
        </w:rPr>
        <w:t xml:space="preserve"> </w:t>
      </w:r>
      <w:r>
        <w:rPr>
          <w:color w:val="231F20"/>
          <w:w w:val="115"/>
        </w:rPr>
        <w:t>объектов/предметов;</w:t>
      </w:r>
    </w:p>
    <w:p w:rsidR="008052C0" w:rsidRDefault="008052C0" w:rsidP="008052C0">
      <w:pPr>
        <w:pStyle w:val="af1"/>
        <w:spacing w:line="252" w:lineRule="auto"/>
        <w:ind w:left="383" w:right="156" w:hanging="227"/>
      </w:pPr>
      <w:r>
        <w:rPr>
          <w:color w:val="231F20"/>
          <w:w w:val="115"/>
        </w:rPr>
        <w:t>—группировать</w:t>
      </w:r>
      <w:r>
        <w:rPr>
          <w:color w:val="231F20"/>
          <w:spacing w:val="1"/>
          <w:w w:val="115"/>
        </w:rPr>
        <w:t xml:space="preserve"> </w:t>
      </w:r>
      <w:r>
        <w:rPr>
          <w:color w:val="231F20"/>
          <w:w w:val="115"/>
        </w:rPr>
        <w:t>объекты</w:t>
      </w:r>
      <w:r>
        <w:rPr>
          <w:color w:val="231F20"/>
          <w:spacing w:val="1"/>
          <w:w w:val="115"/>
        </w:rPr>
        <w:t xml:space="preserve"> </w:t>
      </w:r>
      <w:r>
        <w:rPr>
          <w:color w:val="231F20"/>
          <w:w w:val="115"/>
        </w:rPr>
        <w:t>по</w:t>
      </w:r>
      <w:r>
        <w:rPr>
          <w:color w:val="231F20"/>
          <w:spacing w:val="1"/>
          <w:w w:val="115"/>
        </w:rPr>
        <w:t xml:space="preserve"> </w:t>
      </w:r>
      <w:r>
        <w:rPr>
          <w:color w:val="231F20"/>
          <w:w w:val="115"/>
        </w:rPr>
        <w:t>заданному</w:t>
      </w:r>
      <w:r>
        <w:rPr>
          <w:color w:val="231F20"/>
          <w:spacing w:val="1"/>
          <w:w w:val="115"/>
        </w:rPr>
        <w:t xml:space="preserve"> </w:t>
      </w:r>
      <w:r>
        <w:rPr>
          <w:color w:val="231F20"/>
          <w:w w:val="115"/>
        </w:rPr>
        <w:t>признаку;</w:t>
      </w:r>
      <w:r>
        <w:rPr>
          <w:color w:val="231F20"/>
          <w:spacing w:val="1"/>
          <w:w w:val="115"/>
        </w:rPr>
        <w:t xml:space="preserve"> </w:t>
      </w:r>
      <w:r>
        <w:rPr>
          <w:color w:val="231F20"/>
          <w:w w:val="115"/>
        </w:rPr>
        <w:t>находить</w:t>
      </w:r>
      <w:r>
        <w:rPr>
          <w:color w:val="231F20"/>
          <w:spacing w:val="1"/>
          <w:w w:val="115"/>
        </w:rPr>
        <w:t xml:space="preserve"> </w:t>
      </w:r>
      <w:r>
        <w:rPr>
          <w:color w:val="231F20"/>
          <w:w w:val="115"/>
        </w:rPr>
        <w:t>и</w:t>
      </w:r>
      <w:r>
        <w:rPr>
          <w:color w:val="231F20"/>
          <w:spacing w:val="-55"/>
          <w:w w:val="115"/>
        </w:rPr>
        <w:t xml:space="preserve"> </w:t>
      </w:r>
      <w:r>
        <w:rPr>
          <w:color w:val="231F20"/>
          <w:w w:val="115"/>
        </w:rPr>
        <w:t>называть</w:t>
      </w:r>
      <w:r>
        <w:rPr>
          <w:color w:val="231F20"/>
          <w:spacing w:val="1"/>
          <w:w w:val="115"/>
        </w:rPr>
        <w:t xml:space="preserve"> </w:t>
      </w:r>
      <w:r>
        <w:rPr>
          <w:color w:val="231F20"/>
          <w:w w:val="115"/>
        </w:rPr>
        <w:t>закономерности</w:t>
      </w:r>
      <w:r>
        <w:rPr>
          <w:color w:val="231F20"/>
          <w:spacing w:val="1"/>
          <w:w w:val="115"/>
        </w:rPr>
        <w:t xml:space="preserve"> </w:t>
      </w:r>
      <w:r>
        <w:rPr>
          <w:color w:val="231F20"/>
          <w:w w:val="115"/>
        </w:rPr>
        <w:t>в</w:t>
      </w:r>
      <w:r>
        <w:rPr>
          <w:color w:val="231F20"/>
          <w:spacing w:val="1"/>
          <w:w w:val="115"/>
        </w:rPr>
        <w:t xml:space="preserve"> </w:t>
      </w:r>
      <w:r>
        <w:rPr>
          <w:color w:val="231F20"/>
          <w:w w:val="115"/>
        </w:rPr>
        <w:t>ряду</w:t>
      </w:r>
      <w:r>
        <w:rPr>
          <w:color w:val="231F20"/>
          <w:spacing w:val="1"/>
          <w:w w:val="115"/>
        </w:rPr>
        <w:t xml:space="preserve"> </w:t>
      </w:r>
      <w:r>
        <w:rPr>
          <w:color w:val="231F20"/>
          <w:w w:val="115"/>
        </w:rPr>
        <w:t>объектов</w:t>
      </w:r>
      <w:r>
        <w:rPr>
          <w:color w:val="231F20"/>
          <w:spacing w:val="1"/>
          <w:w w:val="115"/>
        </w:rPr>
        <w:t xml:space="preserve"> </w:t>
      </w:r>
      <w:r>
        <w:rPr>
          <w:color w:val="231F20"/>
          <w:w w:val="115"/>
        </w:rPr>
        <w:t>повседневной</w:t>
      </w:r>
      <w:r>
        <w:rPr>
          <w:color w:val="231F20"/>
          <w:spacing w:val="1"/>
          <w:w w:val="115"/>
        </w:rPr>
        <w:t xml:space="preserve"> </w:t>
      </w:r>
      <w:r>
        <w:rPr>
          <w:color w:val="231F20"/>
          <w:w w:val="115"/>
        </w:rPr>
        <w:t>жизни;</w:t>
      </w:r>
    </w:p>
    <w:p w:rsidR="008052C0" w:rsidRDefault="008052C0" w:rsidP="008052C0">
      <w:pPr>
        <w:pStyle w:val="af1"/>
        <w:spacing w:line="252" w:lineRule="auto"/>
        <w:ind w:left="383" w:hanging="227"/>
      </w:pPr>
      <w:r>
        <w:rPr>
          <w:color w:val="231F20"/>
          <w:w w:val="120"/>
        </w:rPr>
        <w:t>—различать строки и столбцы таблицы, вносить данное в та-</w:t>
      </w:r>
      <w:r>
        <w:rPr>
          <w:color w:val="231F20"/>
          <w:spacing w:val="1"/>
          <w:w w:val="120"/>
        </w:rPr>
        <w:t xml:space="preserve"> </w:t>
      </w:r>
      <w:r>
        <w:rPr>
          <w:color w:val="231F20"/>
          <w:w w:val="120"/>
        </w:rPr>
        <w:t>блицу,</w:t>
      </w:r>
      <w:r>
        <w:rPr>
          <w:color w:val="231F20"/>
          <w:spacing w:val="10"/>
          <w:w w:val="120"/>
        </w:rPr>
        <w:t xml:space="preserve"> </w:t>
      </w:r>
      <w:r>
        <w:rPr>
          <w:color w:val="231F20"/>
          <w:w w:val="120"/>
        </w:rPr>
        <w:t>извлекать</w:t>
      </w:r>
      <w:r>
        <w:rPr>
          <w:color w:val="231F20"/>
          <w:spacing w:val="11"/>
          <w:w w:val="120"/>
        </w:rPr>
        <w:t xml:space="preserve"> </w:t>
      </w:r>
      <w:r>
        <w:rPr>
          <w:color w:val="231F20"/>
          <w:w w:val="120"/>
        </w:rPr>
        <w:t>данное/данные</w:t>
      </w:r>
      <w:r>
        <w:rPr>
          <w:color w:val="231F20"/>
          <w:spacing w:val="11"/>
          <w:w w:val="120"/>
        </w:rPr>
        <w:t xml:space="preserve"> </w:t>
      </w:r>
      <w:r>
        <w:rPr>
          <w:color w:val="231F20"/>
          <w:w w:val="120"/>
        </w:rPr>
        <w:t>из</w:t>
      </w:r>
      <w:r>
        <w:rPr>
          <w:color w:val="231F20"/>
          <w:spacing w:val="10"/>
          <w:w w:val="120"/>
        </w:rPr>
        <w:t xml:space="preserve"> </w:t>
      </w:r>
      <w:r>
        <w:rPr>
          <w:color w:val="231F20"/>
          <w:w w:val="120"/>
        </w:rPr>
        <w:t>таблицы;</w:t>
      </w:r>
    </w:p>
    <w:p w:rsidR="008052C0" w:rsidRDefault="008052C0" w:rsidP="008052C0">
      <w:pPr>
        <w:pStyle w:val="af1"/>
        <w:spacing w:line="230" w:lineRule="exact"/>
        <w:ind w:right="0" w:firstLine="0"/>
      </w:pPr>
      <w:r>
        <w:rPr>
          <w:color w:val="231F20"/>
          <w:w w:val="115"/>
        </w:rPr>
        <w:t>—сравнивать</w:t>
      </w:r>
      <w:r>
        <w:rPr>
          <w:color w:val="231F20"/>
          <w:spacing w:val="33"/>
          <w:w w:val="115"/>
        </w:rPr>
        <w:t xml:space="preserve"> </w:t>
      </w:r>
      <w:r>
        <w:rPr>
          <w:color w:val="231F20"/>
          <w:w w:val="115"/>
        </w:rPr>
        <w:t>два</w:t>
      </w:r>
      <w:r>
        <w:rPr>
          <w:color w:val="231F20"/>
          <w:spacing w:val="33"/>
          <w:w w:val="115"/>
        </w:rPr>
        <w:t xml:space="preserve"> </w:t>
      </w:r>
      <w:r>
        <w:rPr>
          <w:color w:val="231F20"/>
          <w:w w:val="115"/>
        </w:rPr>
        <w:t>объекта</w:t>
      </w:r>
      <w:r>
        <w:rPr>
          <w:color w:val="231F20"/>
          <w:spacing w:val="34"/>
          <w:w w:val="115"/>
        </w:rPr>
        <w:t xml:space="preserve"> </w:t>
      </w:r>
      <w:r>
        <w:rPr>
          <w:color w:val="231F20"/>
          <w:w w:val="115"/>
        </w:rPr>
        <w:t>(числа,</w:t>
      </w:r>
      <w:r>
        <w:rPr>
          <w:color w:val="231F20"/>
          <w:spacing w:val="33"/>
          <w:w w:val="115"/>
        </w:rPr>
        <w:t xml:space="preserve"> </w:t>
      </w:r>
      <w:r>
        <w:rPr>
          <w:color w:val="231F20"/>
          <w:w w:val="115"/>
        </w:rPr>
        <w:t>геометрические</w:t>
      </w:r>
      <w:r>
        <w:rPr>
          <w:color w:val="231F20"/>
          <w:spacing w:val="34"/>
          <w:w w:val="115"/>
        </w:rPr>
        <w:t xml:space="preserve"> </w:t>
      </w:r>
      <w:r>
        <w:rPr>
          <w:color w:val="231F20"/>
          <w:w w:val="115"/>
        </w:rPr>
        <w:t>фигуры);</w:t>
      </w:r>
    </w:p>
    <w:p w:rsidR="008052C0" w:rsidRDefault="008052C0" w:rsidP="008052C0">
      <w:pPr>
        <w:pStyle w:val="af1"/>
        <w:spacing w:before="13" w:line="252" w:lineRule="auto"/>
        <w:ind w:left="383" w:hanging="227"/>
      </w:pPr>
      <w:r>
        <w:rPr>
          <w:color w:val="231F20"/>
          <w:w w:val="115"/>
        </w:rPr>
        <w:t>—распределять объекты на две группы по заданному основа-</w:t>
      </w:r>
      <w:r>
        <w:rPr>
          <w:color w:val="231F20"/>
          <w:spacing w:val="1"/>
          <w:w w:val="115"/>
        </w:rPr>
        <w:t xml:space="preserve"> </w:t>
      </w:r>
      <w:r>
        <w:rPr>
          <w:color w:val="231F20"/>
          <w:w w:val="115"/>
        </w:rPr>
        <w:t>нию.</w:t>
      </w:r>
    </w:p>
    <w:p w:rsidR="008052C0" w:rsidRDefault="008052C0" w:rsidP="008052C0">
      <w:pPr>
        <w:ind w:left="383"/>
        <w:jc w:val="both"/>
        <w:rPr>
          <w:sz w:val="20"/>
        </w:rPr>
      </w:pPr>
      <w:r>
        <w:rPr>
          <w:color w:val="231F20"/>
          <w:w w:val="110"/>
          <w:sz w:val="20"/>
        </w:rPr>
        <w:t>К</w:t>
      </w:r>
      <w:r>
        <w:rPr>
          <w:color w:val="231F20"/>
          <w:spacing w:val="11"/>
          <w:w w:val="110"/>
          <w:sz w:val="20"/>
        </w:rPr>
        <w:t xml:space="preserve"> </w:t>
      </w:r>
      <w:r>
        <w:rPr>
          <w:color w:val="231F20"/>
          <w:w w:val="110"/>
          <w:sz w:val="20"/>
        </w:rPr>
        <w:t>концу</w:t>
      </w:r>
      <w:r>
        <w:rPr>
          <w:color w:val="231F20"/>
          <w:spacing w:val="11"/>
          <w:w w:val="110"/>
          <w:sz w:val="20"/>
        </w:rPr>
        <w:t xml:space="preserve"> </w:t>
      </w:r>
      <w:r>
        <w:rPr>
          <w:color w:val="231F20"/>
          <w:w w:val="110"/>
          <w:sz w:val="20"/>
        </w:rPr>
        <w:t>обучения</w:t>
      </w:r>
      <w:r>
        <w:rPr>
          <w:color w:val="231F20"/>
          <w:spacing w:val="12"/>
          <w:w w:val="110"/>
          <w:sz w:val="20"/>
        </w:rPr>
        <w:t xml:space="preserve"> </w:t>
      </w:r>
      <w:r>
        <w:rPr>
          <w:color w:val="231F20"/>
          <w:w w:val="110"/>
          <w:sz w:val="20"/>
        </w:rPr>
        <w:t>во</w:t>
      </w:r>
      <w:r>
        <w:rPr>
          <w:color w:val="231F20"/>
          <w:spacing w:val="12"/>
          <w:w w:val="110"/>
          <w:sz w:val="20"/>
        </w:rPr>
        <w:t xml:space="preserve"> </w:t>
      </w:r>
      <w:r>
        <w:rPr>
          <w:rFonts w:ascii="Georgia" w:hAnsi="Georgia"/>
          <w:b/>
          <w:color w:val="231F20"/>
          <w:w w:val="110"/>
          <w:sz w:val="20"/>
        </w:rPr>
        <w:t>втором</w:t>
      </w:r>
      <w:r>
        <w:rPr>
          <w:rFonts w:ascii="Georgia" w:hAnsi="Georgia"/>
          <w:b/>
          <w:color w:val="231F20"/>
          <w:spacing w:val="11"/>
          <w:w w:val="110"/>
          <w:sz w:val="20"/>
        </w:rPr>
        <w:t xml:space="preserve"> </w:t>
      </w:r>
      <w:r>
        <w:rPr>
          <w:rFonts w:ascii="Georgia" w:hAnsi="Georgia"/>
          <w:b/>
          <w:color w:val="231F20"/>
          <w:w w:val="110"/>
          <w:sz w:val="20"/>
        </w:rPr>
        <w:t>классе</w:t>
      </w:r>
      <w:r>
        <w:rPr>
          <w:rFonts w:ascii="Georgia" w:hAnsi="Georgia"/>
          <w:b/>
          <w:color w:val="231F20"/>
          <w:spacing w:val="11"/>
          <w:w w:val="110"/>
          <w:sz w:val="20"/>
        </w:rPr>
        <w:t xml:space="preserve"> </w:t>
      </w:r>
      <w:r>
        <w:rPr>
          <w:color w:val="231F20"/>
          <w:w w:val="110"/>
          <w:sz w:val="20"/>
        </w:rPr>
        <w:t>обучающийся</w:t>
      </w:r>
      <w:r>
        <w:rPr>
          <w:color w:val="231F20"/>
          <w:spacing w:val="12"/>
          <w:w w:val="110"/>
          <w:sz w:val="20"/>
        </w:rPr>
        <w:t xml:space="preserve"> </w:t>
      </w:r>
      <w:r>
        <w:rPr>
          <w:color w:val="231F20"/>
          <w:w w:val="110"/>
          <w:sz w:val="20"/>
        </w:rPr>
        <w:t>научится:</w:t>
      </w:r>
    </w:p>
    <w:p w:rsidR="008052C0" w:rsidRDefault="008052C0" w:rsidP="008052C0">
      <w:pPr>
        <w:pStyle w:val="af1"/>
        <w:spacing w:before="13" w:line="252" w:lineRule="auto"/>
        <w:ind w:left="383" w:hanging="227"/>
      </w:pPr>
      <w:r>
        <w:rPr>
          <w:color w:val="231F20"/>
          <w:w w:val="120"/>
        </w:rPr>
        <w:t>—читать,</w:t>
      </w:r>
      <w:r>
        <w:rPr>
          <w:color w:val="231F20"/>
          <w:spacing w:val="-12"/>
          <w:w w:val="120"/>
        </w:rPr>
        <w:t xml:space="preserve"> </w:t>
      </w:r>
      <w:r>
        <w:rPr>
          <w:color w:val="231F20"/>
          <w:w w:val="120"/>
        </w:rPr>
        <w:t>записывать,</w:t>
      </w:r>
      <w:r>
        <w:rPr>
          <w:color w:val="231F20"/>
          <w:spacing w:val="-11"/>
          <w:w w:val="120"/>
        </w:rPr>
        <w:t xml:space="preserve"> </w:t>
      </w:r>
      <w:r>
        <w:rPr>
          <w:color w:val="231F20"/>
          <w:w w:val="120"/>
        </w:rPr>
        <w:t>сравнивать,</w:t>
      </w:r>
      <w:r>
        <w:rPr>
          <w:color w:val="231F20"/>
          <w:spacing w:val="-12"/>
          <w:w w:val="120"/>
        </w:rPr>
        <w:t xml:space="preserve"> </w:t>
      </w:r>
      <w:r>
        <w:rPr>
          <w:color w:val="231F20"/>
          <w:w w:val="120"/>
        </w:rPr>
        <w:t>упорядочивать</w:t>
      </w:r>
      <w:r>
        <w:rPr>
          <w:color w:val="231F20"/>
          <w:spacing w:val="-11"/>
          <w:w w:val="120"/>
        </w:rPr>
        <w:t xml:space="preserve"> </w:t>
      </w:r>
      <w:r>
        <w:rPr>
          <w:color w:val="231F20"/>
          <w:w w:val="120"/>
        </w:rPr>
        <w:t>числа</w:t>
      </w:r>
      <w:r>
        <w:rPr>
          <w:color w:val="231F20"/>
          <w:spacing w:val="-11"/>
          <w:w w:val="120"/>
        </w:rPr>
        <w:t xml:space="preserve"> </w:t>
      </w:r>
      <w:r>
        <w:rPr>
          <w:color w:val="231F20"/>
          <w:w w:val="120"/>
        </w:rPr>
        <w:t>в</w:t>
      </w:r>
      <w:r>
        <w:rPr>
          <w:color w:val="231F20"/>
          <w:spacing w:val="-12"/>
          <w:w w:val="120"/>
        </w:rPr>
        <w:t xml:space="preserve"> </w:t>
      </w:r>
      <w:r>
        <w:rPr>
          <w:color w:val="231F20"/>
          <w:w w:val="120"/>
        </w:rPr>
        <w:t>пре-</w:t>
      </w:r>
      <w:r>
        <w:rPr>
          <w:color w:val="231F20"/>
          <w:spacing w:val="-57"/>
          <w:w w:val="120"/>
        </w:rPr>
        <w:t xml:space="preserve"> </w:t>
      </w:r>
      <w:r>
        <w:rPr>
          <w:color w:val="231F20"/>
          <w:w w:val="120"/>
        </w:rPr>
        <w:t>делах</w:t>
      </w:r>
      <w:r>
        <w:rPr>
          <w:color w:val="231F20"/>
          <w:spacing w:val="11"/>
          <w:w w:val="120"/>
        </w:rPr>
        <w:t xml:space="preserve"> </w:t>
      </w:r>
      <w:r>
        <w:rPr>
          <w:color w:val="231F20"/>
          <w:w w:val="120"/>
        </w:rPr>
        <w:t>100;</w:t>
      </w:r>
    </w:p>
    <w:p w:rsidR="008052C0" w:rsidRDefault="008052C0" w:rsidP="008052C0">
      <w:pPr>
        <w:pStyle w:val="af1"/>
        <w:spacing w:line="252" w:lineRule="auto"/>
        <w:ind w:left="383" w:right="154" w:hanging="227"/>
      </w:pPr>
      <w:r>
        <w:rPr>
          <w:color w:val="231F20"/>
          <w:w w:val="115"/>
        </w:rPr>
        <w:t>—находить число большее/меньшее данного числа на заданное</w:t>
      </w:r>
      <w:r>
        <w:rPr>
          <w:color w:val="231F20"/>
          <w:spacing w:val="1"/>
          <w:w w:val="115"/>
        </w:rPr>
        <w:t xml:space="preserve"> </w:t>
      </w:r>
      <w:r>
        <w:rPr>
          <w:color w:val="231F20"/>
          <w:w w:val="115"/>
        </w:rPr>
        <w:t>число (в пределах 100); большее данного числа в заданное</w:t>
      </w:r>
      <w:r>
        <w:rPr>
          <w:color w:val="231F20"/>
          <w:spacing w:val="1"/>
          <w:w w:val="115"/>
        </w:rPr>
        <w:t xml:space="preserve"> </w:t>
      </w:r>
      <w:r>
        <w:rPr>
          <w:color w:val="231F20"/>
          <w:w w:val="115"/>
        </w:rPr>
        <w:t>число</w:t>
      </w:r>
      <w:r>
        <w:rPr>
          <w:color w:val="231F20"/>
          <w:spacing w:val="15"/>
          <w:w w:val="115"/>
        </w:rPr>
        <w:t xml:space="preserve"> </w:t>
      </w:r>
      <w:r>
        <w:rPr>
          <w:color w:val="231F20"/>
          <w:w w:val="115"/>
        </w:rPr>
        <w:t>раз</w:t>
      </w:r>
      <w:r>
        <w:rPr>
          <w:color w:val="231F20"/>
          <w:spacing w:val="15"/>
          <w:w w:val="115"/>
        </w:rPr>
        <w:t xml:space="preserve"> </w:t>
      </w:r>
      <w:r>
        <w:rPr>
          <w:color w:val="231F20"/>
          <w:w w:val="115"/>
        </w:rPr>
        <w:t>(в</w:t>
      </w:r>
      <w:r>
        <w:rPr>
          <w:color w:val="231F20"/>
          <w:spacing w:val="16"/>
          <w:w w:val="115"/>
        </w:rPr>
        <w:t xml:space="preserve"> </w:t>
      </w:r>
      <w:r>
        <w:rPr>
          <w:color w:val="231F20"/>
          <w:w w:val="115"/>
        </w:rPr>
        <w:t>пределах</w:t>
      </w:r>
      <w:r>
        <w:rPr>
          <w:color w:val="231F20"/>
          <w:spacing w:val="15"/>
          <w:w w:val="115"/>
        </w:rPr>
        <w:t xml:space="preserve"> </w:t>
      </w:r>
      <w:r>
        <w:rPr>
          <w:color w:val="231F20"/>
          <w:w w:val="115"/>
        </w:rPr>
        <w:t>20);</w:t>
      </w:r>
    </w:p>
    <w:p w:rsidR="008052C0" w:rsidRDefault="008052C0" w:rsidP="008052C0">
      <w:pPr>
        <w:pStyle w:val="af1"/>
        <w:spacing w:line="252" w:lineRule="auto"/>
        <w:ind w:left="383" w:hanging="227"/>
      </w:pPr>
      <w:r>
        <w:rPr>
          <w:color w:val="231F20"/>
          <w:w w:val="120"/>
        </w:rPr>
        <w:t>—устанавливать</w:t>
      </w:r>
      <w:r>
        <w:rPr>
          <w:color w:val="231F20"/>
          <w:spacing w:val="-7"/>
          <w:w w:val="120"/>
        </w:rPr>
        <w:t xml:space="preserve"> </w:t>
      </w:r>
      <w:r>
        <w:rPr>
          <w:color w:val="231F20"/>
          <w:w w:val="120"/>
        </w:rPr>
        <w:t>и</w:t>
      </w:r>
      <w:r>
        <w:rPr>
          <w:color w:val="231F20"/>
          <w:spacing w:val="-7"/>
          <w:w w:val="120"/>
        </w:rPr>
        <w:t xml:space="preserve"> </w:t>
      </w:r>
      <w:r>
        <w:rPr>
          <w:color w:val="231F20"/>
          <w:w w:val="120"/>
        </w:rPr>
        <w:t>соблюдать</w:t>
      </w:r>
      <w:r>
        <w:rPr>
          <w:color w:val="231F20"/>
          <w:spacing w:val="-6"/>
          <w:w w:val="120"/>
        </w:rPr>
        <w:t xml:space="preserve"> </w:t>
      </w:r>
      <w:r>
        <w:rPr>
          <w:color w:val="231F20"/>
          <w:w w:val="120"/>
        </w:rPr>
        <w:t>порядок</w:t>
      </w:r>
      <w:r>
        <w:rPr>
          <w:color w:val="231F20"/>
          <w:spacing w:val="-7"/>
          <w:w w:val="120"/>
        </w:rPr>
        <w:t xml:space="preserve"> </w:t>
      </w:r>
      <w:r>
        <w:rPr>
          <w:color w:val="231F20"/>
          <w:w w:val="120"/>
        </w:rPr>
        <w:t>при</w:t>
      </w:r>
      <w:r>
        <w:rPr>
          <w:color w:val="231F20"/>
          <w:spacing w:val="-6"/>
          <w:w w:val="120"/>
        </w:rPr>
        <w:t xml:space="preserve"> </w:t>
      </w:r>
      <w:r>
        <w:rPr>
          <w:color w:val="231F20"/>
          <w:w w:val="120"/>
        </w:rPr>
        <w:t>вычислении</w:t>
      </w:r>
      <w:r>
        <w:rPr>
          <w:color w:val="231F20"/>
          <w:spacing w:val="-7"/>
          <w:w w:val="120"/>
        </w:rPr>
        <w:t xml:space="preserve"> </w:t>
      </w:r>
      <w:r>
        <w:rPr>
          <w:color w:val="231F20"/>
          <w:w w:val="120"/>
        </w:rPr>
        <w:t>значе-</w:t>
      </w:r>
      <w:r>
        <w:rPr>
          <w:color w:val="231F20"/>
          <w:spacing w:val="-57"/>
          <w:w w:val="120"/>
        </w:rPr>
        <w:t xml:space="preserve"> </w:t>
      </w:r>
      <w:r>
        <w:rPr>
          <w:color w:val="231F20"/>
          <w:w w:val="120"/>
        </w:rPr>
        <w:t>ния числового выражения (со скобками/без скобок), содер-</w:t>
      </w:r>
      <w:r>
        <w:rPr>
          <w:color w:val="231F20"/>
          <w:spacing w:val="-57"/>
          <w:w w:val="120"/>
        </w:rPr>
        <w:t xml:space="preserve"> </w:t>
      </w:r>
      <w:r>
        <w:rPr>
          <w:color w:val="231F20"/>
          <w:w w:val="120"/>
        </w:rPr>
        <w:t>жащего</w:t>
      </w:r>
      <w:r>
        <w:rPr>
          <w:color w:val="231F20"/>
          <w:spacing w:val="8"/>
          <w:w w:val="120"/>
        </w:rPr>
        <w:t xml:space="preserve"> </w:t>
      </w:r>
      <w:r>
        <w:rPr>
          <w:color w:val="231F20"/>
          <w:w w:val="120"/>
        </w:rPr>
        <w:t>действия</w:t>
      </w:r>
      <w:r>
        <w:rPr>
          <w:color w:val="231F20"/>
          <w:spacing w:val="8"/>
          <w:w w:val="120"/>
        </w:rPr>
        <w:t xml:space="preserve"> </w:t>
      </w:r>
      <w:r>
        <w:rPr>
          <w:color w:val="231F20"/>
          <w:w w:val="120"/>
        </w:rPr>
        <w:t>сложения</w:t>
      </w:r>
      <w:r>
        <w:rPr>
          <w:color w:val="231F20"/>
          <w:spacing w:val="9"/>
          <w:w w:val="120"/>
        </w:rPr>
        <w:t xml:space="preserve"> </w:t>
      </w:r>
      <w:r>
        <w:rPr>
          <w:color w:val="231F20"/>
          <w:w w:val="120"/>
        </w:rPr>
        <w:t>и</w:t>
      </w:r>
      <w:r>
        <w:rPr>
          <w:color w:val="231F20"/>
          <w:spacing w:val="8"/>
          <w:w w:val="120"/>
        </w:rPr>
        <w:t xml:space="preserve"> </w:t>
      </w:r>
      <w:r>
        <w:rPr>
          <w:color w:val="231F20"/>
          <w:w w:val="120"/>
        </w:rPr>
        <w:t>вычитания</w:t>
      </w:r>
      <w:r>
        <w:rPr>
          <w:color w:val="231F20"/>
          <w:spacing w:val="9"/>
          <w:w w:val="120"/>
        </w:rPr>
        <w:t xml:space="preserve"> </w:t>
      </w:r>
      <w:r>
        <w:rPr>
          <w:color w:val="231F20"/>
          <w:w w:val="120"/>
        </w:rPr>
        <w:t>в</w:t>
      </w:r>
      <w:r>
        <w:rPr>
          <w:color w:val="231F20"/>
          <w:spacing w:val="8"/>
          <w:w w:val="120"/>
        </w:rPr>
        <w:t xml:space="preserve"> </w:t>
      </w:r>
      <w:r>
        <w:rPr>
          <w:color w:val="231F20"/>
          <w:w w:val="120"/>
        </w:rPr>
        <w:t>пределах</w:t>
      </w:r>
      <w:r>
        <w:rPr>
          <w:color w:val="231F20"/>
          <w:spacing w:val="8"/>
          <w:w w:val="120"/>
        </w:rPr>
        <w:t xml:space="preserve"> </w:t>
      </w:r>
      <w:r>
        <w:rPr>
          <w:color w:val="231F20"/>
          <w:w w:val="120"/>
        </w:rPr>
        <w:t>100;</w:t>
      </w:r>
    </w:p>
    <w:p w:rsidR="008052C0" w:rsidRDefault="008052C0" w:rsidP="008052C0">
      <w:pPr>
        <w:pStyle w:val="af1"/>
        <w:spacing w:line="252" w:lineRule="auto"/>
        <w:ind w:left="383" w:hanging="227"/>
      </w:pPr>
      <w:r>
        <w:rPr>
          <w:color w:val="231F20"/>
          <w:w w:val="115"/>
        </w:rPr>
        <w:t>—выполнять</w:t>
      </w:r>
      <w:r>
        <w:rPr>
          <w:color w:val="231F20"/>
          <w:spacing w:val="1"/>
          <w:w w:val="115"/>
        </w:rPr>
        <w:t xml:space="preserve"> </w:t>
      </w:r>
      <w:r>
        <w:rPr>
          <w:color w:val="231F20"/>
          <w:w w:val="115"/>
        </w:rPr>
        <w:t>арифметические</w:t>
      </w:r>
      <w:r>
        <w:rPr>
          <w:color w:val="231F20"/>
          <w:spacing w:val="1"/>
          <w:w w:val="115"/>
        </w:rPr>
        <w:t xml:space="preserve"> </w:t>
      </w:r>
      <w:r>
        <w:rPr>
          <w:color w:val="231F20"/>
          <w:w w:val="115"/>
        </w:rPr>
        <w:t>действия:</w:t>
      </w:r>
      <w:r>
        <w:rPr>
          <w:color w:val="231F20"/>
          <w:spacing w:val="1"/>
          <w:w w:val="115"/>
        </w:rPr>
        <w:t xml:space="preserve"> </w:t>
      </w:r>
      <w:r>
        <w:rPr>
          <w:color w:val="231F20"/>
          <w:w w:val="115"/>
        </w:rPr>
        <w:t>сложение</w:t>
      </w:r>
      <w:r>
        <w:rPr>
          <w:color w:val="231F20"/>
          <w:spacing w:val="1"/>
          <w:w w:val="115"/>
        </w:rPr>
        <w:t xml:space="preserve"> </w:t>
      </w:r>
      <w:r>
        <w:rPr>
          <w:color w:val="231F20"/>
          <w:w w:val="115"/>
        </w:rPr>
        <w:t>и</w:t>
      </w:r>
      <w:r>
        <w:rPr>
          <w:color w:val="231F20"/>
          <w:spacing w:val="1"/>
          <w:w w:val="115"/>
        </w:rPr>
        <w:t xml:space="preserve"> </w:t>
      </w:r>
      <w:r>
        <w:rPr>
          <w:color w:val="231F20"/>
          <w:w w:val="115"/>
        </w:rPr>
        <w:t>вычита-</w:t>
      </w:r>
      <w:r>
        <w:rPr>
          <w:color w:val="231F20"/>
          <w:spacing w:val="1"/>
          <w:w w:val="115"/>
        </w:rPr>
        <w:t xml:space="preserve"> </w:t>
      </w:r>
      <w:r>
        <w:rPr>
          <w:color w:val="231F20"/>
          <w:w w:val="115"/>
        </w:rPr>
        <w:t>ние,</w:t>
      </w:r>
      <w:r>
        <w:rPr>
          <w:color w:val="231F20"/>
          <w:spacing w:val="1"/>
          <w:w w:val="115"/>
        </w:rPr>
        <w:t xml:space="preserve"> </w:t>
      </w:r>
      <w:r>
        <w:rPr>
          <w:color w:val="231F20"/>
          <w:w w:val="115"/>
        </w:rPr>
        <w:t>в</w:t>
      </w:r>
      <w:r>
        <w:rPr>
          <w:color w:val="231F20"/>
          <w:spacing w:val="1"/>
          <w:w w:val="115"/>
        </w:rPr>
        <w:t xml:space="preserve"> </w:t>
      </w:r>
      <w:r>
        <w:rPr>
          <w:color w:val="231F20"/>
          <w:w w:val="115"/>
        </w:rPr>
        <w:t>пределах</w:t>
      </w:r>
      <w:r>
        <w:rPr>
          <w:color w:val="231F20"/>
          <w:spacing w:val="1"/>
          <w:w w:val="115"/>
        </w:rPr>
        <w:t xml:space="preserve"> </w:t>
      </w:r>
      <w:r>
        <w:rPr>
          <w:color w:val="231F20"/>
          <w:w w:val="115"/>
        </w:rPr>
        <w:t>100</w:t>
      </w:r>
      <w:r>
        <w:rPr>
          <w:color w:val="231F20"/>
          <w:spacing w:val="1"/>
          <w:w w:val="115"/>
        </w:rPr>
        <w:t xml:space="preserve"> </w:t>
      </w:r>
      <w:r>
        <w:rPr>
          <w:color w:val="231F20"/>
          <w:w w:val="115"/>
        </w:rPr>
        <w:t>—</w:t>
      </w:r>
      <w:r>
        <w:rPr>
          <w:color w:val="231F20"/>
          <w:spacing w:val="1"/>
          <w:w w:val="115"/>
        </w:rPr>
        <w:t xml:space="preserve"> </w:t>
      </w:r>
      <w:r>
        <w:rPr>
          <w:color w:val="231F20"/>
          <w:w w:val="115"/>
        </w:rPr>
        <w:t>устно</w:t>
      </w:r>
      <w:r>
        <w:rPr>
          <w:color w:val="231F20"/>
          <w:spacing w:val="1"/>
          <w:w w:val="115"/>
        </w:rPr>
        <w:t xml:space="preserve"> </w:t>
      </w:r>
      <w:r>
        <w:rPr>
          <w:color w:val="231F20"/>
          <w:w w:val="115"/>
        </w:rPr>
        <w:t>и</w:t>
      </w:r>
      <w:r>
        <w:rPr>
          <w:color w:val="231F20"/>
          <w:spacing w:val="1"/>
          <w:w w:val="115"/>
        </w:rPr>
        <w:t xml:space="preserve"> </w:t>
      </w:r>
      <w:r>
        <w:rPr>
          <w:color w:val="231F20"/>
          <w:w w:val="115"/>
        </w:rPr>
        <w:t>письменно;</w:t>
      </w:r>
      <w:r>
        <w:rPr>
          <w:color w:val="231F20"/>
          <w:spacing w:val="1"/>
          <w:w w:val="115"/>
        </w:rPr>
        <w:t xml:space="preserve"> </w:t>
      </w:r>
      <w:r>
        <w:rPr>
          <w:color w:val="231F20"/>
          <w:w w:val="115"/>
        </w:rPr>
        <w:t>умножение</w:t>
      </w:r>
      <w:r>
        <w:rPr>
          <w:color w:val="231F20"/>
          <w:spacing w:val="1"/>
          <w:w w:val="115"/>
        </w:rPr>
        <w:t xml:space="preserve"> </w:t>
      </w:r>
      <w:r>
        <w:rPr>
          <w:color w:val="231F20"/>
          <w:w w:val="115"/>
        </w:rPr>
        <w:t>и</w:t>
      </w:r>
      <w:r>
        <w:rPr>
          <w:color w:val="231F20"/>
          <w:spacing w:val="1"/>
          <w:w w:val="115"/>
        </w:rPr>
        <w:t xml:space="preserve"> </w:t>
      </w:r>
      <w:r>
        <w:rPr>
          <w:color w:val="231F20"/>
          <w:w w:val="115"/>
        </w:rPr>
        <w:t>деление в пределах 50 с использованием таблицы умноже-</w:t>
      </w:r>
      <w:r>
        <w:rPr>
          <w:color w:val="231F20"/>
          <w:spacing w:val="1"/>
          <w:w w:val="115"/>
        </w:rPr>
        <w:t xml:space="preserve"> </w:t>
      </w:r>
      <w:r>
        <w:rPr>
          <w:color w:val="231F20"/>
          <w:w w:val="115"/>
        </w:rPr>
        <w:t>ния;</w:t>
      </w:r>
    </w:p>
    <w:p w:rsidR="008052C0" w:rsidRDefault="008052C0" w:rsidP="008052C0">
      <w:pPr>
        <w:pStyle w:val="af1"/>
        <w:spacing w:line="252" w:lineRule="auto"/>
        <w:ind w:left="383" w:right="154" w:hanging="227"/>
      </w:pPr>
      <w:r>
        <w:rPr>
          <w:color w:val="231F20"/>
          <w:w w:val="120"/>
        </w:rPr>
        <w:t>—называть</w:t>
      </w:r>
      <w:r>
        <w:rPr>
          <w:color w:val="231F20"/>
          <w:spacing w:val="1"/>
          <w:w w:val="120"/>
        </w:rPr>
        <w:t xml:space="preserve"> </w:t>
      </w:r>
      <w:r>
        <w:rPr>
          <w:color w:val="231F20"/>
          <w:w w:val="120"/>
        </w:rPr>
        <w:t>и</w:t>
      </w:r>
      <w:r>
        <w:rPr>
          <w:color w:val="231F20"/>
          <w:spacing w:val="1"/>
          <w:w w:val="120"/>
        </w:rPr>
        <w:t xml:space="preserve"> </w:t>
      </w:r>
      <w:r>
        <w:rPr>
          <w:color w:val="231F20"/>
          <w:w w:val="120"/>
        </w:rPr>
        <w:t>различать</w:t>
      </w:r>
      <w:r>
        <w:rPr>
          <w:color w:val="231F20"/>
          <w:spacing w:val="1"/>
          <w:w w:val="120"/>
        </w:rPr>
        <w:t xml:space="preserve"> </w:t>
      </w:r>
      <w:r>
        <w:rPr>
          <w:color w:val="231F20"/>
          <w:w w:val="120"/>
        </w:rPr>
        <w:t>компоненты</w:t>
      </w:r>
      <w:r>
        <w:rPr>
          <w:color w:val="231F20"/>
          <w:spacing w:val="1"/>
          <w:w w:val="120"/>
        </w:rPr>
        <w:t xml:space="preserve"> </w:t>
      </w:r>
      <w:r>
        <w:rPr>
          <w:color w:val="231F20"/>
          <w:w w:val="120"/>
        </w:rPr>
        <w:t>действий</w:t>
      </w:r>
      <w:r>
        <w:rPr>
          <w:color w:val="231F20"/>
          <w:spacing w:val="1"/>
          <w:w w:val="120"/>
        </w:rPr>
        <w:t xml:space="preserve"> </w:t>
      </w:r>
      <w:r>
        <w:rPr>
          <w:color w:val="231F20"/>
          <w:w w:val="120"/>
        </w:rPr>
        <w:t>умножения</w:t>
      </w:r>
      <w:r>
        <w:rPr>
          <w:color w:val="231F20"/>
          <w:spacing w:val="1"/>
          <w:w w:val="120"/>
        </w:rPr>
        <w:t xml:space="preserve"> </w:t>
      </w:r>
      <w:r>
        <w:rPr>
          <w:color w:val="231F20"/>
          <w:w w:val="120"/>
        </w:rPr>
        <w:t>(множители,</w:t>
      </w:r>
      <w:r>
        <w:rPr>
          <w:color w:val="231F20"/>
          <w:spacing w:val="1"/>
          <w:w w:val="120"/>
        </w:rPr>
        <w:t xml:space="preserve"> </w:t>
      </w:r>
      <w:r>
        <w:rPr>
          <w:color w:val="231F20"/>
          <w:w w:val="120"/>
        </w:rPr>
        <w:t>произведение);</w:t>
      </w:r>
      <w:r>
        <w:rPr>
          <w:color w:val="231F20"/>
          <w:spacing w:val="1"/>
          <w:w w:val="120"/>
        </w:rPr>
        <w:t xml:space="preserve"> </w:t>
      </w:r>
      <w:r>
        <w:rPr>
          <w:color w:val="231F20"/>
          <w:w w:val="120"/>
        </w:rPr>
        <w:t>деления</w:t>
      </w:r>
      <w:r>
        <w:rPr>
          <w:color w:val="231F20"/>
          <w:spacing w:val="1"/>
          <w:w w:val="120"/>
        </w:rPr>
        <w:t xml:space="preserve"> </w:t>
      </w:r>
      <w:r>
        <w:rPr>
          <w:color w:val="231F20"/>
          <w:w w:val="120"/>
        </w:rPr>
        <w:t>(делимое,</w:t>
      </w:r>
      <w:r>
        <w:rPr>
          <w:color w:val="231F20"/>
          <w:spacing w:val="1"/>
          <w:w w:val="120"/>
        </w:rPr>
        <w:t xml:space="preserve"> </w:t>
      </w:r>
      <w:r>
        <w:rPr>
          <w:color w:val="231F20"/>
          <w:w w:val="120"/>
        </w:rPr>
        <w:t>делитель,</w:t>
      </w:r>
      <w:r>
        <w:rPr>
          <w:color w:val="231F20"/>
          <w:spacing w:val="-57"/>
          <w:w w:val="120"/>
        </w:rPr>
        <w:t xml:space="preserve"> </w:t>
      </w:r>
      <w:r>
        <w:rPr>
          <w:color w:val="231F20"/>
          <w:w w:val="120"/>
        </w:rPr>
        <w:t>частное);</w:t>
      </w:r>
    </w:p>
    <w:p w:rsidR="008052C0" w:rsidRDefault="008052C0" w:rsidP="008052C0">
      <w:pPr>
        <w:pStyle w:val="af1"/>
        <w:spacing w:line="229" w:lineRule="exact"/>
        <w:ind w:right="0" w:firstLine="0"/>
      </w:pPr>
      <w:r>
        <w:rPr>
          <w:color w:val="231F20"/>
          <w:w w:val="120"/>
        </w:rPr>
        <w:t>—находить</w:t>
      </w:r>
      <w:r>
        <w:rPr>
          <w:color w:val="231F20"/>
          <w:spacing w:val="-5"/>
          <w:w w:val="120"/>
        </w:rPr>
        <w:t xml:space="preserve"> </w:t>
      </w:r>
      <w:r>
        <w:rPr>
          <w:color w:val="231F20"/>
          <w:w w:val="120"/>
        </w:rPr>
        <w:t>неизвестный</w:t>
      </w:r>
      <w:r>
        <w:rPr>
          <w:color w:val="231F20"/>
          <w:spacing w:val="-4"/>
          <w:w w:val="120"/>
        </w:rPr>
        <w:t xml:space="preserve"> </w:t>
      </w:r>
      <w:r>
        <w:rPr>
          <w:color w:val="231F20"/>
          <w:w w:val="120"/>
        </w:rPr>
        <w:t>компонент</w:t>
      </w:r>
      <w:r>
        <w:rPr>
          <w:color w:val="231F20"/>
          <w:spacing w:val="-5"/>
          <w:w w:val="120"/>
        </w:rPr>
        <w:t xml:space="preserve"> </w:t>
      </w:r>
      <w:r>
        <w:rPr>
          <w:color w:val="231F20"/>
          <w:w w:val="120"/>
        </w:rPr>
        <w:t>сложения,</w:t>
      </w:r>
      <w:r>
        <w:rPr>
          <w:color w:val="231F20"/>
          <w:spacing w:val="-4"/>
          <w:w w:val="120"/>
        </w:rPr>
        <w:t xml:space="preserve"> </w:t>
      </w:r>
      <w:r>
        <w:rPr>
          <w:color w:val="231F20"/>
          <w:w w:val="120"/>
        </w:rPr>
        <w:t>вычитания;</w:t>
      </w:r>
    </w:p>
    <w:p w:rsidR="008052C0" w:rsidRDefault="008052C0" w:rsidP="008052C0">
      <w:pPr>
        <w:pStyle w:val="af1"/>
        <w:spacing w:before="12" w:line="252" w:lineRule="auto"/>
        <w:ind w:left="383" w:right="154" w:hanging="227"/>
      </w:pPr>
      <w:r>
        <w:rPr>
          <w:color w:val="231F20"/>
          <w:w w:val="115"/>
        </w:rPr>
        <w:t>—использовать при выполнении практических заданий едини-</w:t>
      </w:r>
      <w:r>
        <w:rPr>
          <w:color w:val="231F20"/>
          <w:spacing w:val="1"/>
          <w:w w:val="115"/>
        </w:rPr>
        <w:t xml:space="preserve"> </w:t>
      </w:r>
      <w:r>
        <w:rPr>
          <w:color w:val="231F20"/>
          <w:w w:val="115"/>
        </w:rPr>
        <w:t>цы величин длины (сантиметр, дециметр, метр), массы (ки-</w:t>
      </w:r>
      <w:r>
        <w:rPr>
          <w:color w:val="231F20"/>
          <w:spacing w:val="1"/>
          <w:w w:val="115"/>
        </w:rPr>
        <w:t xml:space="preserve"> </w:t>
      </w:r>
      <w:r>
        <w:rPr>
          <w:color w:val="231F20"/>
          <w:w w:val="115"/>
        </w:rPr>
        <w:t>лограмм), времени (минута, час); стоимости (рубль, копей-</w:t>
      </w:r>
      <w:r>
        <w:rPr>
          <w:color w:val="231F20"/>
          <w:spacing w:val="1"/>
          <w:w w:val="115"/>
        </w:rPr>
        <w:t xml:space="preserve"> </w:t>
      </w:r>
      <w:r>
        <w:rPr>
          <w:color w:val="231F20"/>
          <w:w w:val="115"/>
        </w:rPr>
        <w:t>ка);</w:t>
      </w:r>
      <w:r>
        <w:rPr>
          <w:color w:val="231F20"/>
          <w:spacing w:val="1"/>
          <w:w w:val="115"/>
        </w:rPr>
        <w:t xml:space="preserve"> </w:t>
      </w:r>
      <w:r>
        <w:rPr>
          <w:color w:val="231F20"/>
          <w:w w:val="115"/>
        </w:rPr>
        <w:t>преобразовывать</w:t>
      </w:r>
      <w:r>
        <w:rPr>
          <w:color w:val="231F20"/>
          <w:spacing w:val="1"/>
          <w:w w:val="115"/>
        </w:rPr>
        <w:t xml:space="preserve"> </w:t>
      </w:r>
      <w:r>
        <w:rPr>
          <w:color w:val="231F20"/>
          <w:w w:val="115"/>
        </w:rPr>
        <w:t>одни</w:t>
      </w:r>
      <w:r>
        <w:rPr>
          <w:color w:val="231F20"/>
          <w:spacing w:val="1"/>
          <w:w w:val="115"/>
        </w:rPr>
        <w:t xml:space="preserve"> </w:t>
      </w:r>
      <w:r>
        <w:rPr>
          <w:color w:val="231F20"/>
          <w:w w:val="115"/>
        </w:rPr>
        <w:t>единицы</w:t>
      </w:r>
      <w:r>
        <w:rPr>
          <w:color w:val="231F20"/>
          <w:spacing w:val="1"/>
          <w:w w:val="115"/>
        </w:rPr>
        <w:t xml:space="preserve"> </w:t>
      </w:r>
      <w:r>
        <w:rPr>
          <w:color w:val="231F20"/>
          <w:w w:val="115"/>
        </w:rPr>
        <w:t>данных</w:t>
      </w:r>
      <w:r>
        <w:rPr>
          <w:color w:val="231F20"/>
          <w:spacing w:val="1"/>
          <w:w w:val="115"/>
        </w:rPr>
        <w:t xml:space="preserve"> </w:t>
      </w:r>
      <w:r>
        <w:rPr>
          <w:color w:val="231F20"/>
          <w:w w:val="115"/>
        </w:rPr>
        <w:t xml:space="preserve">величин </w:t>
      </w:r>
      <w:r>
        <w:rPr>
          <w:color w:val="231F20"/>
          <w:spacing w:val="1"/>
          <w:w w:val="115"/>
        </w:rPr>
        <w:t xml:space="preserve"> </w:t>
      </w:r>
      <w:r>
        <w:rPr>
          <w:color w:val="231F20"/>
          <w:w w:val="115"/>
        </w:rPr>
        <w:t>в</w:t>
      </w:r>
      <w:r>
        <w:rPr>
          <w:color w:val="231F20"/>
          <w:spacing w:val="1"/>
          <w:w w:val="115"/>
        </w:rPr>
        <w:t xml:space="preserve"> </w:t>
      </w:r>
      <w:r>
        <w:rPr>
          <w:color w:val="231F20"/>
          <w:w w:val="115"/>
        </w:rPr>
        <w:t>другие;</w:t>
      </w:r>
    </w:p>
    <w:p w:rsidR="008052C0" w:rsidRDefault="008052C0" w:rsidP="008052C0">
      <w:pPr>
        <w:pStyle w:val="af1"/>
        <w:spacing w:line="252" w:lineRule="auto"/>
        <w:ind w:left="383" w:right="154" w:hanging="227"/>
      </w:pPr>
      <w:r>
        <w:rPr>
          <w:color w:val="231F20"/>
          <w:w w:val="115"/>
        </w:rPr>
        <w:t>—определять с помощью измерительных инструментов длину;</w:t>
      </w:r>
      <w:r>
        <w:rPr>
          <w:color w:val="231F20"/>
          <w:spacing w:val="1"/>
          <w:w w:val="115"/>
        </w:rPr>
        <w:t xml:space="preserve"> </w:t>
      </w:r>
      <w:r>
        <w:rPr>
          <w:color w:val="231F20"/>
          <w:w w:val="120"/>
        </w:rPr>
        <w:t>определять время с помощью часов; выполнять прикидку и</w:t>
      </w:r>
      <w:r>
        <w:rPr>
          <w:color w:val="231F20"/>
          <w:spacing w:val="-57"/>
          <w:w w:val="120"/>
        </w:rPr>
        <w:t xml:space="preserve"> </w:t>
      </w:r>
      <w:r>
        <w:rPr>
          <w:color w:val="231F20"/>
          <w:w w:val="120"/>
        </w:rPr>
        <w:t>оценку</w:t>
      </w:r>
      <w:r>
        <w:rPr>
          <w:color w:val="231F20"/>
          <w:spacing w:val="-3"/>
          <w:w w:val="120"/>
        </w:rPr>
        <w:t xml:space="preserve"> </w:t>
      </w:r>
      <w:r>
        <w:rPr>
          <w:color w:val="231F20"/>
          <w:w w:val="120"/>
        </w:rPr>
        <w:t>результата</w:t>
      </w:r>
      <w:r>
        <w:rPr>
          <w:color w:val="231F20"/>
          <w:spacing w:val="-3"/>
          <w:w w:val="120"/>
        </w:rPr>
        <w:t xml:space="preserve"> </w:t>
      </w:r>
      <w:r>
        <w:rPr>
          <w:color w:val="231F20"/>
          <w:w w:val="120"/>
        </w:rPr>
        <w:t>измерений;</w:t>
      </w:r>
      <w:r>
        <w:rPr>
          <w:color w:val="231F20"/>
          <w:spacing w:val="-2"/>
          <w:w w:val="120"/>
        </w:rPr>
        <w:t xml:space="preserve"> </w:t>
      </w:r>
      <w:r>
        <w:rPr>
          <w:color w:val="231F20"/>
          <w:w w:val="120"/>
        </w:rPr>
        <w:t>сравнивать</w:t>
      </w:r>
      <w:r>
        <w:rPr>
          <w:color w:val="231F20"/>
          <w:spacing w:val="-6"/>
          <w:w w:val="120"/>
        </w:rPr>
        <w:t xml:space="preserve"> </w:t>
      </w:r>
      <w:r>
        <w:rPr>
          <w:color w:val="231F20"/>
          <w:w w:val="120"/>
        </w:rPr>
        <w:t>величины</w:t>
      </w:r>
      <w:r>
        <w:rPr>
          <w:color w:val="231F20"/>
          <w:spacing w:val="-5"/>
          <w:w w:val="120"/>
        </w:rPr>
        <w:t xml:space="preserve"> </w:t>
      </w:r>
      <w:r>
        <w:rPr>
          <w:color w:val="231F20"/>
          <w:w w:val="120"/>
        </w:rPr>
        <w:t>длины,</w:t>
      </w:r>
      <w:r>
        <w:rPr>
          <w:color w:val="231F20"/>
          <w:spacing w:val="-58"/>
          <w:w w:val="120"/>
        </w:rPr>
        <w:t xml:space="preserve"> </w:t>
      </w:r>
      <w:r>
        <w:rPr>
          <w:color w:val="231F20"/>
          <w:spacing w:val="-1"/>
          <w:w w:val="120"/>
        </w:rPr>
        <w:t>массы,</w:t>
      </w:r>
      <w:r>
        <w:rPr>
          <w:color w:val="231F20"/>
          <w:spacing w:val="-8"/>
          <w:w w:val="120"/>
        </w:rPr>
        <w:t xml:space="preserve"> </w:t>
      </w:r>
      <w:r>
        <w:rPr>
          <w:color w:val="231F20"/>
          <w:spacing w:val="-1"/>
          <w:w w:val="120"/>
        </w:rPr>
        <w:t>времени,</w:t>
      </w:r>
      <w:r>
        <w:rPr>
          <w:color w:val="231F20"/>
          <w:spacing w:val="-8"/>
          <w:w w:val="120"/>
        </w:rPr>
        <w:t xml:space="preserve"> </w:t>
      </w:r>
      <w:r>
        <w:rPr>
          <w:color w:val="231F20"/>
          <w:spacing w:val="-1"/>
          <w:w w:val="120"/>
        </w:rPr>
        <w:t>стоимости,</w:t>
      </w:r>
      <w:r>
        <w:rPr>
          <w:color w:val="231F20"/>
          <w:spacing w:val="-7"/>
          <w:w w:val="120"/>
        </w:rPr>
        <w:t xml:space="preserve"> </w:t>
      </w:r>
      <w:r>
        <w:rPr>
          <w:color w:val="231F20"/>
          <w:spacing w:val="-1"/>
          <w:w w:val="120"/>
        </w:rPr>
        <w:t>устанавливая</w:t>
      </w:r>
      <w:r>
        <w:rPr>
          <w:color w:val="231F20"/>
          <w:spacing w:val="-8"/>
          <w:w w:val="120"/>
        </w:rPr>
        <w:t xml:space="preserve"> </w:t>
      </w:r>
      <w:r>
        <w:rPr>
          <w:color w:val="231F20"/>
          <w:w w:val="120"/>
        </w:rPr>
        <w:t>между</w:t>
      </w:r>
      <w:r>
        <w:rPr>
          <w:color w:val="231F20"/>
          <w:spacing w:val="-7"/>
          <w:w w:val="120"/>
        </w:rPr>
        <w:t xml:space="preserve"> </w:t>
      </w:r>
      <w:r>
        <w:rPr>
          <w:color w:val="231F20"/>
          <w:w w:val="120"/>
        </w:rPr>
        <w:t>ними</w:t>
      </w:r>
      <w:r>
        <w:rPr>
          <w:color w:val="231F20"/>
          <w:spacing w:val="-8"/>
          <w:w w:val="120"/>
        </w:rPr>
        <w:t xml:space="preserve"> </w:t>
      </w:r>
      <w:r>
        <w:rPr>
          <w:color w:val="231F20"/>
          <w:w w:val="120"/>
        </w:rPr>
        <w:t>соот-</w:t>
      </w:r>
      <w:r>
        <w:rPr>
          <w:color w:val="231F20"/>
          <w:spacing w:val="-57"/>
          <w:w w:val="120"/>
        </w:rPr>
        <w:t xml:space="preserve"> </w:t>
      </w:r>
      <w:r>
        <w:rPr>
          <w:color w:val="231F20"/>
          <w:w w:val="120"/>
        </w:rPr>
        <w:t>ношение</w:t>
      </w:r>
      <w:r>
        <w:rPr>
          <w:color w:val="231F20"/>
          <w:spacing w:val="5"/>
          <w:w w:val="120"/>
        </w:rPr>
        <w:t xml:space="preserve"> </w:t>
      </w:r>
      <w:r>
        <w:rPr>
          <w:color w:val="231F20"/>
          <w:w w:val="120"/>
        </w:rPr>
        <w:t>«больше/меньше</w:t>
      </w:r>
      <w:r>
        <w:rPr>
          <w:color w:val="231F20"/>
          <w:spacing w:val="6"/>
          <w:w w:val="120"/>
        </w:rPr>
        <w:t xml:space="preserve"> </w:t>
      </w:r>
      <w:r>
        <w:rPr>
          <w:color w:val="231F20"/>
          <w:w w:val="120"/>
        </w:rPr>
        <w:t>на»;</w:t>
      </w:r>
    </w:p>
    <w:p w:rsidR="008052C0" w:rsidRDefault="008052C0" w:rsidP="008052C0">
      <w:pPr>
        <w:pStyle w:val="af1"/>
        <w:spacing w:line="252" w:lineRule="auto"/>
        <w:ind w:left="383" w:right="154" w:hanging="227"/>
      </w:pPr>
      <w:r>
        <w:rPr>
          <w:color w:val="231F20"/>
          <w:w w:val="120"/>
        </w:rPr>
        <w:t>—решать</w:t>
      </w:r>
      <w:r>
        <w:rPr>
          <w:color w:val="231F20"/>
          <w:spacing w:val="-13"/>
          <w:w w:val="120"/>
        </w:rPr>
        <w:t xml:space="preserve"> </w:t>
      </w:r>
      <w:r>
        <w:rPr>
          <w:color w:val="231F20"/>
          <w:w w:val="120"/>
        </w:rPr>
        <w:t>текстовые</w:t>
      </w:r>
      <w:r>
        <w:rPr>
          <w:color w:val="231F20"/>
          <w:spacing w:val="-12"/>
          <w:w w:val="120"/>
        </w:rPr>
        <w:t xml:space="preserve"> </w:t>
      </w:r>
      <w:r>
        <w:rPr>
          <w:color w:val="231F20"/>
          <w:w w:val="120"/>
        </w:rPr>
        <w:t>задачи</w:t>
      </w:r>
      <w:r>
        <w:rPr>
          <w:color w:val="231F20"/>
          <w:spacing w:val="-13"/>
          <w:w w:val="120"/>
        </w:rPr>
        <w:t xml:space="preserve"> </w:t>
      </w:r>
      <w:r>
        <w:rPr>
          <w:color w:val="231F20"/>
          <w:w w:val="120"/>
        </w:rPr>
        <w:t>в</w:t>
      </w:r>
      <w:r>
        <w:rPr>
          <w:color w:val="231F20"/>
          <w:spacing w:val="-12"/>
          <w:w w:val="120"/>
        </w:rPr>
        <w:t xml:space="preserve"> </w:t>
      </w:r>
      <w:r>
        <w:rPr>
          <w:color w:val="231F20"/>
          <w:w w:val="120"/>
        </w:rPr>
        <w:t>одно-два</w:t>
      </w:r>
      <w:r>
        <w:rPr>
          <w:color w:val="231F20"/>
          <w:spacing w:val="-13"/>
          <w:w w:val="120"/>
        </w:rPr>
        <w:t xml:space="preserve"> </w:t>
      </w:r>
      <w:r>
        <w:rPr>
          <w:color w:val="231F20"/>
          <w:w w:val="120"/>
        </w:rPr>
        <w:t>действия:</w:t>
      </w:r>
      <w:r>
        <w:rPr>
          <w:color w:val="231F20"/>
          <w:spacing w:val="-12"/>
          <w:w w:val="120"/>
        </w:rPr>
        <w:t xml:space="preserve"> </w:t>
      </w:r>
      <w:r>
        <w:rPr>
          <w:color w:val="231F20"/>
          <w:w w:val="120"/>
        </w:rPr>
        <w:t>представлять</w:t>
      </w:r>
      <w:r>
        <w:rPr>
          <w:color w:val="231F20"/>
          <w:spacing w:val="-58"/>
          <w:w w:val="120"/>
        </w:rPr>
        <w:t xml:space="preserve"> </w:t>
      </w:r>
      <w:r>
        <w:rPr>
          <w:color w:val="231F20"/>
          <w:w w:val="120"/>
        </w:rPr>
        <w:t>задачу</w:t>
      </w:r>
      <w:r>
        <w:rPr>
          <w:color w:val="231F20"/>
          <w:spacing w:val="42"/>
          <w:w w:val="120"/>
        </w:rPr>
        <w:t xml:space="preserve"> </w:t>
      </w:r>
      <w:r>
        <w:rPr>
          <w:color w:val="231F20"/>
          <w:w w:val="120"/>
        </w:rPr>
        <w:t>(краткая</w:t>
      </w:r>
      <w:r>
        <w:rPr>
          <w:color w:val="231F20"/>
          <w:spacing w:val="43"/>
          <w:w w:val="120"/>
        </w:rPr>
        <w:t xml:space="preserve"> </w:t>
      </w:r>
      <w:r>
        <w:rPr>
          <w:color w:val="231F20"/>
          <w:w w:val="120"/>
        </w:rPr>
        <w:t>запись,</w:t>
      </w:r>
      <w:r>
        <w:rPr>
          <w:color w:val="231F20"/>
          <w:spacing w:val="43"/>
          <w:w w:val="120"/>
        </w:rPr>
        <w:t xml:space="preserve"> </w:t>
      </w:r>
      <w:r>
        <w:rPr>
          <w:color w:val="231F20"/>
          <w:w w:val="120"/>
        </w:rPr>
        <w:t>рисунок,</w:t>
      </w:r>
      <w:r>
        <w:rPr>
          <w:color w:val="231F20"/>
          <w:spacing w:val="42"/>
          <w:w w:val="120"/>
        </w:rPr>
        <w:t xml:space="preserve"> </w:t>
      </w:r>
      <w:r>
        <w:rPr>
          <w:color w:val="231F20"/>
          <w:w w:val="120"/>
        </w:rPr>
        <w:t>таблица</w:t>
      </w:r>
      <w:r>
        <w:rPr>
          <w:color w:val="231F20"/>
          <w:spacing w:val="43"/>
          <w:w w:val="120"/>
        </w:rPr>
        <w:t xml:space="preserve"> </w:t>
      </w:r>
      <w:r>
        <w:rPr>
          <w:color w:val="231F20"/>
          <w:w w:val="120"/>
        </w:rPr>
        <w:t>или</w:t>
      </w:r>
      <w:r>
        <w:rPr>
          <w:color w:val="231F20"/>
          <w:spacing w:val="43"/>
          <w:w w:val="120"/>
        </w:rPr>
        <w:t xml:space="preserve"> </w:t>
      </w:r>
      <w:r>
        <w:rPr>
          <w:color w:val="231F20"/>
          <w:w w:val="120"/>
        </w:rPr>
        <w:t>другая</w:t>
      </w:r>
      <w:r>
        <w:rPr>
          <w:color w:val="231F20"/>
          <w:spacing w:val="43"/>
          <w:w w:val="120"/>
        </w:rPr>
        <w:t xml:space="preserve"> </w:t>
      </w:r>
      <w:r>
        <w:rPr>
          <w:color w:val="231F20"/>
          <w:w w:val="120"/>
        </w:rPr>
        <w:t>мо-</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56" w:lineRule="auto"/>
        <w:ind w:left="383" w:firstLine="0"/>
      </w:pPr>
      <w:r>
        <w:rPr>
          <w:color w:val="231F20"/>
          <w:w w:val="115"/>
        </w:rPr>
        <w:lastRenderedPageBreak/>
        <w:t>дель); планировать ход решения текстовой задачи в два дей-</w:t>
      </w:r>
      <w:r>
        <w:rPr>
          <w:color w:val="231F20"/>
          <w:spacing w:val="1"/>
          <w:w w:val="115"/>
        </w:rPr>
        <w:t xml:space="preserve"> </w:t>
      </w:r>
      <w:r>
        <w:rPr>
          <w:color w:val="231F20"/>
          <w:w w:val="115"/>
        </w:rPr>
        <w:t>ствия, оформлять его в виде арифметического действия/дей-</w:t>
      </w:r>
      <w:r>
        <w:rPr>
          <w:color w:val="231F20"/>
          <w:spacing w:val="1"/>
          <w:w w:val="115"/>
        </w:rPr>
        <w:t xml:space="preserve"> </w:t>
      </w:r>
      <w:r>
        <w:rPr>
          <w:color w:val="231F20"/>
          <w:w w:val="115"/>
        </w:rPr>
        <w:t>ствий,</w:t>
      </w:r>
      <w:r>
        <w:rPr>
          <w:color w:val="231F20"/>
          <w:spacing w:val="15"/>
          <w:w w:val="115"/>
        </w:rPr>
        <w:t xml:space="preserve"> </w:t>
      </w:r>
      <w:r>
        <w:rPr>
          <w:color w:val="231F20"/>
          <w:w w:val="115"/>
        </w:rPr>
        <w:t>записывать</w:t>
      </w:r>
      <w:r>
        <w:rPr>
          <w:color w:val="231F20"/>
          <w:spacing w:val="16"/>
          <w:w w:val="115"/>
        </w:rPr>
        <w:t xml:space="preserve"> </w:t>
      </w:r>
      <w:r>
        <w:rPr>
          <w:color w:val="231F20"/>
          <w:w w:val="115"/>
        </w:rPr>
        <w:t>ответ;</w:t>
      </w:r>
    </w:p>
    <w:p w:rsidR="008052C0" w:rsidRDefault="008052C0" w:rsidP="008052C0">
      <w:pPr>
        <w:pStyle w:val="af1"/>
        <w:spacing w:before="2" w:line="256" w:lineRule="auto"/>
        <w:ind w:left="383" w:right="154" w:hanging="227"/>
      </w:pPr>
      <w:r>
        <w:rPr>
          <w:color w:val="231F20"/>
          <w:w w:val="120"/>
        </w:rPr>
        <w:t>—различать</w:t>
      </w:r>
      <w:r>
        <w:rPr>
          <w:color w:val="231F20"/>
          <w:spacing w:val="-14"/>
          <w:w w:val="120"/>
        </w:rPr>
        <w:t xml:space="preserve"> </w:t>
      </w:r>
      <w:r>
        <w:rPr>
          <w:color w:val="231F20"/>
          <w:w w:val="120"/>
        </w:rPr>
        <w:t>и</w:t>
      </w:r>
      <w:r>
        <w:rPr>
          <w:color w:val="231F20"/>
          <w:spacing w:val="-13"/>
          <w:w w:val="120"/>
        </w:rPr>
        <w:t xml:space="preserve"> </w:t>
      </w:r>
      <w:r>
        <w:rPr>
          <w:color w:val="231F20"/>
          <w:w w:val="120"/>
        </w:rPr>
        <w:t>называть</w:t>
      </w:r>
      <w:r>
        <w:rPr>
          <w:color w:val="231F20"/>
          <w:spacing w:val="-14"/>
          <w:w w:val="120"/>
        </w:rPr>
        <w:t xml:space="preserve"> </w:t>
      </w:r>
      <w:r>
        <w:rPr>
          <w:color w:val="231F20"/>
          <w:w w:val="120"/>
        </w:rPr>
        <w:t>геометрические</w:t>
      </w:r>
      <w:r>
        <w:rPr>
          <w:color w:val="231F20"/>
          <w:spacing w:val="-13"/>
          <w:w w:val="120"/>
        </w:rPr>
        <w:t xml:space="preserve"> </w:t>
      </w:r>
      <w:r>
        <w:rPr>
          <w:color w:val="231F20"/>
          <w:w w:val="120"/>
        </w:rPr>
        <w:t>фигуры:</w:t>
      </w:r>
      <w:r>
        <w:rPr>
          <w:color w:val="231F20"/>
          <w:spacing w:val="-13"/>
          <w:w w:val="120"/>
        </w:rPr>
        <w:t xml:space="preserve"> </w:t>
      </w:r>
      <w:r>
        <w:rPr>
          <w:color w:val="231F20"/>
          <w:w w:val="120"/>
        </w:rPr>
        <w:t>прямой</w:t>
      </w:r>
      <w:r>
        <w:rPr>
          <w:color w:val="231F20"/>
          <w:spacing w:val="-14"/>
          <w:w w:val="120"/>
        </w:rPr>
        <w:t xml:space="preserve"> </w:t>
      </w:r>
      <w:r>
        <w:rPr>
          <w:color w:val="231F20"/>
          <w:w w:val="120"/>
        </w:rPr>
        <w:t>угол;</w:t>
      </w:r>
      <w:r>
        <w:rPr>
          <w:color w:val="231F20"/>
          <w:spacing w:val="-57"/>
          <w:w w:val="120"/>
        </w:rPr>
        <w:t xml:space="preserve"> </w:t>
      </w:r>
      <w:r>
        <w:rPr>
          <w:color w:val="231F20"/>
          <w:spacing w:val="-1"/>
          <w:w w:val="120"/>
        </w:rPr>
        <w:t xml:space="preserve">ломаную, многоугольник; </w:t>
      </w:r>
      <w:r>
        <w:rPr>
          <w:color w:val="231F20"/>
          <w:w w:val="120"/>
        </w:rPr>
        <w:t>выделять среди четырехугольни-</w:t>
      </w:r>
      <w:r>
        <w:rPr>
          <w:color w:val="231F20"/>
          <w:spacing w:val="-57"/>
          <w:w w:val="120"/>
        </w:rPr>
        <w:t xml:space="preserve"> </w:t>
      </w:r>
      <w:r>
        <w:rPr>
          <w:color w:val="231F20"/>
          <w:w w:val="120"/>
        </w:rPr>
        <w:t>ков</w:t>
      </w:r>
      <w:r>
        <w:rPr>
          <w:color w:val="231F20"/>
          <w:spacing w:val="11"/>
          <w:w w:val="120"/>
        </w:rPr>
        <w:t xml:space="preserve"> </w:t>
      </w:r>
      <w:r>
        <w:rPr>
          <w:color w:val="231F20"/>
          <w:w w:val="120"/>
        </w:rPr>
        <w:t>прямоугольники,</w:t>
      </w:r>
      <w:r>
        <w:rPr>
          <w:color w:val="231F20"/>
          <w:spacing w:val="12"/>
          <w:w w:val="120"/>
        </w:rPr>
        <w:t xml:space="preserve"> </w:t>
      </w:r>
      <w:r>
        <w:rPr>
          <w:color w:val="231F20"/>
          <w:w w:val="120"/>
        </w:rPr>
        <w:t>квадраты;</w:t>
      </w:r>
    </w:p>
    <w:p w:rsidR="008052C0" w:rsidRDefault="008052C0" w:rsidP="008052C0">
      <w:pPr>
        <w:pStyle w:val="af1"/>
        <w:spacing w:before="2" w:line="256" w:lineRule="auto"/>
        <w:ind w:left="383" w:hanging="227"/>
      </w:pPr>
      <w:r>
        <w:rPr>
          <w:color w:val="231F20"/>
          <w:w w:val="120"/>
        </w:rPr>
        <w:t>—на бумаге в клетку изображать ломаную, многоугольник;</w:t>
      </w:r>
      <w:r>
        <w:rPr>
          <w:color w:val="231F20"/>
          <w:spacing w:val="1"/>
          <w:w w:val="120"/>
        </w:rPr>
        <w:t xml:space="preserve"> </w:t>
      </w:r>
      <w:r>
        <w:rPr>
          <w:color w:val="231F20"/>
          <w:w w:val="120"/>
        </w:rPr>
        <w:t>чертить прямой угол, прямоугольник с заданными длинами</w:t>
      </w:r>
      <w:r>
        <w:rPr>
          <w:color w:val="231F20"/>
          <w:spacing w:val="-57"/>
          <w:w w:val="120"/>
        </w:rPr>
        <w:t xml:space="preserve"> </w:t>
      </w:r>
      <w:r>
        <w:rPr>
          <w:color w:val="231F20"/>
          <w:w w:val="120"/>
        </w:rPr>
        <w:t>сторон; использовать для выполнения построений линейку,</w:t>
      </w:r>
      <w:r>
        <w:rPr>
          <w:color w:val="231F20"/>
          <w:spacing w:val="-57"/>
          <w:w w:val="120"/>
        </w:rPr>
        <w:t xml:space="preserve"> </w:t>
      </w:r>
      <w:r>
        <w:rPr>
          <w:color w:val="231F20"/>
          <w:w w:val="120"/>
        </w:rPr>
        <w:t>угольник;</w:t>
      </w:r>
    </w:p>
    <w:p w:rsidR="008052C0" w:rsidRDefault="008052C0" w:rsidP="008052C0">
      <w:pPr>
        <w:pStyle w:val="af1"/>
        <w:spacing w:before="2" w:line="256" w:lineRule="auto"/>
        <w:ind w:left="383" w:hanging="227"/>
      </w:pPr>
      <w:r>
        <w:rPr>
          <w:color w:val="231F20"/>
          <w:w w:val="115"/>
        </w:rPr>
        <w:t>—выполнять</w:t>
      </w:r>
      <w:r>
        <w:rPr>
          <w:color w:val="231F20"/>
          <w:spacing w:val="1"/>
          <w:w w:val="115"/>
        </w:rPr>
        <w:t xml:space="preserve"> </w:t>
      </w:r>
      <w:r>
        <w:rPr>
          <w:color w:val="231F20"/>
          <w:w w:val="115"/>
        </w:rPr>
        <w:t>измерение</w:t>
      </w:r>
      <w:r>
        <w:rPr>
          <w:color w:val="231F20"/>
          <w:spacing w:val="1"/>
          <w:w w:val="115"/>
        </w:rPr>
        <w:t xml:space="preserve"> </w:t>
      </w:r>
      <w:r>
        <w:rPr>
          <w:color w:val="231F20"/>
          <w:w w:val="115"/>
        </w:rPr>
        <w:t>длин</w:t>
      </w:r>
      <w:r>
        <w:rPr>
          <w:color w:val="231F20"/>
          <w:spacing w:val="1"/>
          <w:w w:val="115"/>
        </w:rPr>
        <w:t xml:space="preserve"> </w:t>
      </w:r>
      <w:r>
        <w:rPr>
          <w:color w:val="231F20"/>
          <w:w w:val="115"/>
        </w:rPr>
        <w:t>реальных</w:t>
      </w:r>
      <w:r>
        <w:rPr>
          <w:color w:val="231F20"/>
          <w:spacing w:val="1"/>
          <w:w w:val="115"/>
        </w:rPr>
        <w:t xml:space="preserve"> </w:t>
      </w:r>
      <w:r>
        <w:rPr>
          <w:color w:val="231F20"/>
          <w:w w:val="115"/>
        </w:rPr>
        <w:t>объектов</w:t>
      </w:r>
      <w:r>
        <w:rPr>
          <w:color w:val="231F20"/>
          <w:spacing w:val="1"/>
          <w:w w:val="115"/>
        </w:rPr>
        <w:t xml:space="preserve"> </w:t>
      </w:r>
      <w:r>
        <w:rPr>
          <w:color w:val="231F20"/>
          <w:w w:val="115"/>
        </w:rPr>
        <w:t>с</w:t>
      </w:r>
      <w:r>
        <w:rPr>
          <w:color w:val="231F20"/>
          <w:spacing w:val="1"/>
          <w:w w:val="115"/>
        </w:rPr>
        <w:t xml:space="preserve"> </w:t>
      </w:r>
      <w:r>
        <w:rPr>
          <w:color w:val="231F20"/>
          <w:w w:val="115"/>
        </w:rPr>
        <w:t>помощью</w:t>
      </w:r>
      <w:r>
        <w:rPr>
          <w:color w:val="231F20"/>
          <w:spacing w:val="-55"/>
          <w:w w:val="115"/>
        </w:rPr>
        <w:t xml:space="preserve"> </w:t>
      </w:r>
      <w:r>
        <w:rPr>
          <w:color w:val="231F20"/>
          <w:w w:val="115"/>
        </w:rPr>
        <w:t>линейки;</w:t>
      </w:r>
    </w:p>
    <w:p w:rsidR="008052C0" w:rsidRDefault="008052C0" w:rsidP="008052C0">
      <w:pPr>
        <w:pStyle w:val="af1"/>
        <w:spacing w:before="2" w:line="256" w:lineRule="auto"/>
        <w:ind w:left="383" w:hanging="227"/>
      </w:pPr>
      <w:r>
        <w:rPr>
          <w:color w:val="231F20"/>
          <w:w w:val="120"/>
        </w:rPr>
        <w:t>—находить длину ломаной, состоящей из двух-трёх звеньев,</w:t>
      </w:r>
      <w:r>
        <w:rPr>
          <w:color w:val="231F20"/>
          <w:spacing w:val="1"/>
          <w:w w:val="120"/>
        </w:rPr>
        <w:t xml:space="preserve"> </w:t>
      </w:r>
      <w:r>
        <w:rPr>
          <w:color w:val="231F20"/>
          <w:w w:val="120"/>
        </w:rPr>
        <w:t>периметр</w:t>
      </w:r>
      <w:r>
        <w:rPr>
          <w:color w:val="231F20"/>
          <w:spacing w:val="10"/>
          <w:w w:val="120"/>
        </w:rPr>
        <w:t xml:space="preserve"> </w:t>
      </w:r>
      <w:r>
        <w:rPr>
          <w:color w:val="231F20"/>
          <w:w w:val="120"/>
        </w:rPr>
        <w:t>прямоугольника</w:t>
      </w:r>
      <w:r>
        <w:rPr>
          <w:color w:val="231F20"/>
          <w:spacing w:val="10"/>
          <w:w w:val="120"/>
        </w:rPr>
        <w:t xml:space="preserve"> </w:t>
      </w:r>
      <w:r>
        <w:rPr>
          <w:color w:val="231F20"/>
          <w:w w:val="120"/>
        </w:rPr>
        <w:t>(квадрата);</w:t>
      </w:r>
    </w:p>
    <w:p w:rsidR="008052C0" w:rsidRDefault="008052C0" w:rsidP="008052C0">
      <w:pPr>
        <w:pStyle w:val="af1"/>
        <w:spacing w:before="1" w:line="256" w:lineRule="auto"/>
        <w:ind w:left="383" w:right="154" w:hanging="227"/>
      </w:pPr>
      <w:r>
        <w:rPr>
          <w:color w:val="231F20"/>
          <w:w w:val="115"/>
        </w:rPr>
        <w:t>—распознавать</w:t>
      </w:r>
      <w:r>
        <w:rPr>
          <w:color w:val="231F20"/>
          <w:spacing w:val="-17"/>
          <w:w w:val="115"/>
        </w:rPr>
        <w:t xml:space="preserve"> </w:t>
      </w:r>
      <w:r>
        <w:rPr>
          <w:color w:val="231F20"/>
          <w:w w:val="115"/>
        </w:rPr>
        <w:t>верные</w:t>
      </w:r>
      <w:r>
        <w:rPr>
          <w:color w:val="231F20"/>
          <w:spacing w:val="-16"/>
          <w:w w:val="115"/>
        </w:rPr>
        <w:t xml:space="preserve"> </w:t>
      </w:r>
      <w:r>
        <w:rPr>
          <w:color w:val="231F20"/>
          <w:w w:val="115"/>
        </w:rPr>
        <w:t>(истинные)</w:t>
      </w:r>
      <w:r>
        <w:rPr>
          <w:color w:val="231F20"/>
          <w:spacing w:val="-16"/>
          <w:w w:val="115"/>
        </w:rPr>
        <w:t xml:space="preserve"> </w:t>
      </w:r>
      <w:r>
        <w:rPr>
          <w:color w:val="231F20"/>
          <w:w w:val="115"/>
        </w:rPr>
        <w:t>и</w:t>
      </w:r>
      <w:r>
        <w:rPr>
          <w:color w:val="231F20"/>
          <w:spacing w:val="-17"/>
          <w:w w:val="115"/>
        </w:rPr>
        <w:t xml:space="preserve"> </w:t>
      </w:r>
      <w:r>
        <w:rPr>
          <w:color w:val="231F20"/>
          <w:w w:val="115"/>
        </w:rPr>
        <w:t>неверные</w:t>
      </w:r>
      <w:r>
        <w:rPr>
          <w:color w:val="231F20"/>
          <w:spacing w:val="-16"/>
          <w:w w:val="115"/>
        </w:rPr>
        <w:t xml:space="preserve"> </w:t>
      </w:r>
      <w:r>
        <w:rPr>
          <w:color w:val="231F20"/>
          <w:w w:val="115"/>
        </w:rPr>
        <w:t>(ложные)</w:t>
      </w:r>
      <w:r>
        <w:rPr>
          <w:color w:val="231F20"/>
          <w:spacing w:val="-16"/>
          <w:w w:val="115"/>
        </w:rPr>
        <w:t xml:space="preserve"> </w:t>
      </w:r>
      <w:r>
        <w:rPr>
          <w:color w:val="231F20"/>
          <w:w w:val="115"/>
        </w:rPr>
        <w:t>утверж-</w:t>
      </w:r>
      <w:r>
        <w:rPr>
          <w:color w:val="231F20"/>
          <w:spacing w:val="-55"/>
          <w:w w:val="115"/>
        </w:rPr>
        <w:t xml:space="preserve"> </w:t>
      </w:r>
      <w:r>
        <w:rPr>
          <w:color w:val="231F20"/>
          <w:w w:val="115"/>
        </w:rPr>
        <w:t>дения со словами «все», «каждый»; проводить одно-двухша-</w:t>
      </w:r>
      <w:r>
        <w:rPr>
          <w:color w:val="231F20"/>
          <w:spacing w:val="1"/>
          <w:w w:val="115"/>
        </w:rPr>
        <w:t xml:space="preserve"> </w:t>
      </w:r>
      <w:r>
        <w:rPr>
          <w:color w:val="231F20"/>
          <w:w w:val="115"/>
        </w:rPr>
        <w:t>говые</w:t>
      </w:r>
      <w:r>
        <w:rPr>
          <w:color w:val="231F20"/>
          <w:spacing w:val="15"/>
          <w:w w:val="115"/>
        </w:rPr>
        <w:t xml:space="preserve"> </w:t>
      </w:r>
      <w:r>
        <w:rPr>
          <w:color w:val="231F20"/>
          <w:w w:val="115"/>
        </w:rPr>
        <w:t>логические</w:t>
      </w:r>
      <w:r>
        <w:rPr>
          <w:color w:val="231F20"/>
          <w:spacing w:val="15"/>
          <w:w w:val="115"/>
        </w:rPr>
        <w:t xml:space="preserve"> </w:t>
      </w:r>
      <w:r>
        <w:rPr>
          <w:color w:val="231F20"/>
          <w:w w:val="115"/>
        </w:rPr>
        <w:t>рассуждения</w:t>
      </w:r>
      <w:r>
        <w:rPr>
          <w:color w:val="231F20"/>
          <w:spacing w:val="15"/>
          <w:w w:val="115"/>
        </w:rPr>
        <w:t xml:space="preserve"> </w:t>
      </w:r>
      <w:r>
        <w:rPr>
          <w:color w:val="231F20"/>
          <w:w w:val="115"/>
        </w:rPr>
        <w:t>и</w:t>
      </w:r>
      <w:r>
        <w:rPr>
          <w:color w:val="231F20"/>
          <w:spacing w:val="16"/>
          <w:w w:val="115"/>
        </w:rPr>
        <w:t xml:space="preserve"> </w:t>
      </w:r>
      <w:r>
        <w:rPr>
          <w:color w:val="231F20"/>
          <w:w w:val="115"/>
        </w:rPr>
        <w:t>делать</w:t>
      </w:r>
      <w:r>
        <w:rPr>
          <w:color w:val="231F20"/>
          <w:spacing w:val="15"/>
          <w:w w:val="115"/>
        </w:rPr>
        <w:t xml:space="preserve"> </w:t>
      </w:r>
      <w:r>
        <w:rPr>
          <w:color w:val="231F20"/>
          <w:w w:val="115"/>
        </w:rPr>
        <w:t>выводы;</w:t>
      </w:r>
    </w:p>
    <w:p w:rsidR="008052C0" w:rsidRDefault="008052C0" w:rsidP="008052C0">
      <w:pPr>
        <w:pStyle w:val="af1"/>
        <w:spacing w:before="2" w:line="256" w:lineRule="auto"/>
        <w:ind w:left="383" w:hanging="227"/>
      </w:pPr>
      <w:r>
        <w:rPr>
          <w:color w:val="231F20"/>
          <w:w w:val="120"/>
        </w:rPr>
        <w:t>—находить общий признак группы математических объектов</w:t>
      </w:r>
      <w:r>
        <w:rPr>
          <w:color w:val="231F20"/>
          <w:spacing w:val="-57"/>
          <w:w w:val="120"/>
        </w:rPr>
        <w:t xml:space="preserve"> </w:t>
      </w:r>
      <w:r>
        <w:rPr>
          <w:color w:val="231F20"/>
          <w:w w:val="120"/>
        </w:rPr>
        <w:t>(чисел,</w:t>
      </w:r>
      <w:r>
        <w:rPr>
          <w:color w:val="231F20"/>
          <w:spacing w:val="9"/>
          <w:w w:val="120"/>
        </w:rPr>
        <w:t xml:space="preserve"> </w:t>
      </w:r>
      <w:r>
        <w:rPr>
          <w:color w:val="231F20"/>
          <w:w w:val="120"/>
        </w:rPr>
        <w:t>величин,</w:t>
      </w:r>
      <w:r>
        <w:rPr>
          <w:color w:val="231F20"/>
          <w:spacing w:val="10"/>
          <w:w w:val="120"/>
        </w:rPr>
        <w:t xml:space="preserve"> </w:t>
      </w:r>
      <w:r>
        <w:rPr>
          <w:color w:val="231F20"/>
          <w:w w:val="120"/>
        </w:rPr>
        <w:t>геометрических</w:t>
      </w:r>
      <w:r>
        <w:rPr>
          <w:color w:val="231F20"/>
          <w:spacing w:val="10"/>
          <w:w w:val="120"/>
        </w:rPr>
        <w:t xml:space="preserve"> </w:t>
      </w:r>
      <w:r>
        <w:rPr>
          <w:color w:val="231F20"/>
          <w:w w:val="120"/>
        </w:rPr>
        <w:t>фигур);</w:t>
      </w:r>
    </w:p>
    <w:p w:rsidR="008052C0" w:rsidRDefault="008052C0" w:rsidP="008052C0">
      <w:pPr>
        <w:pStyle w:val="af1"/>
        <w:spacing w:before="1" w:line="256" w:lineRule="auto"/>
        <w:ind w:left="383" w:hanging="227"/>
      </w:pPr>
      <w:r>
        <w:rPr>
          <w:color w:val="231F20"/>
          <w:w w:val="115"/>
        </w:rPr>
        <w:t>—находить закономерность в ряду объектов (чисел, геометри-</w:t>
      </w:r>
      <w:r>
        <w:rPr>
          <w:color w:val="231F20"/>
          <w:spacing w:val="1"/>
          <w:w w:val="115"/>
        </w:rPr>
        <w:t xml:space="preserve"> </w:t>
      </w:r>
      <w:r>
        <w:rPr>
          <w:color w:val="231F20"/>
          <w:w w:val="115"/>
        </w:rPr>
        <w:t>ческих</w:t>
      </w:r>
      <w:r>
        <w:rPr>
          <w:color w:val="231F20"/>
          <w:spacing w:val="15"/>
          <w:w w:val="115"/>
        </w:rPr>
        <w:t xml:space="preserve"> </w:t>
      </w:r>
      <w:r>
        <w:rPr>
          <w:color w:val="231F20"/>
          <w:w w:val="115"/>
        </w:rPr>
        <w:t>фигур);</w:t>
      </w:r>
    </w:p>
    <w:p w:rsidR="008052C0" w:rsidRDefault="008052C0" w:rsidP="008052C0">
      <w:pPr>
        <w:pStyle w:val="af1"/>
        <w:spacing w:before="1" w:line="256" w:lineRule="auto"/>
        <w:ind w:left="383" w:right="156" w:hanging="227"/>
      </w:pPr>
      <w:r>
        <w:rPr>
          <w:color w:val="231F20"/>
          <w:w w:val="120"/>
        </w:rPr>
        <w:t>—представлять информацию в заданной форме: дополнять</w:t>
      </w:r>
      <w:r>
        <w:rPr>
          <w:color w:val="231F20"/>
          <w:spacing w:val="1"/>
          <w:w w:val="120"/>
        </w:rPr>
        <w:t xml:space="preserve"> </w:t>
      </w:r>
      <w:r>
        <w:rPr>
          <w:color w:val="231F20"/>
          <w:w w:val="120"/>
        </w:rPr>
        <w:t>текст задачи числами, заполнять строку/столбец таблицы,</w:t>
      </w:r>
      <w:r>
        <w:rPr>
          <w:color w:val="231F20"/>
          <w:spacing w:val="1"/>
          <w:w w:val="120"/>
        </w:rPr>
        <w:t xml:space="preserve"> </w:t>
      </w:r>
      <w:r>
        <w:rPr>
          <w:color w:val="231F20"/>
          <w:w w:val="115"/>
        </w:rPr>
        <w:t>указывать числовые данные на рисунке (изображении геоме-</w:t>
      </w:r>
      <w:r>
        <w:rPr>
          <w:color w:val="231F20"/>
          <w:spacing w:val="1"/>
          <w:w w:val="115"/>
        </w:rPr>
        <w:t xml:space="preserve"> </w:t>
      </w:r>
      <w:r>
        <w:rPr>
          <w:color w:val="231F20"/>
          <w:w w:val="120"/>
        </w:rPr>
        <w:t>трических</w:t>
      </w:r>
      <w:r>
        <w:rPr>
          <w:color w:val="231F20"/>
          <w:spacing w:val="11"/>
          <w:w w:val="120"/>
        </w:rPr>
        <w:t xml:space="preserve"> </w:t>
      </w:r>
      <w:r>
        <w:rPr>
          <w:color w:val="231F20"/>
          <w:w w:val="120"/>
        </w:rPr>
        <w:t>фигур);</w:t>
      </w:r>
    </w:p>
    <w:p w:rsidR="008052C0" w:rsidRDefault="008052C0" w:rsidP="008052C0">
      <w:pPr>
        <w:pStyle w:val="af1"/>
        <w:spacing w:before="3"/>
        <w:ind w:right="0" w:firstLine="0"/>
      </w:pPr>
      <w:r>
        <w:rPr>
          <w:color w:val="231F20"/>
          <w:w w:val="115"/>
        </w:rPr>
        <w:t>—сравнивать</w:t>
      </w:r>
      <w:r>
        <w:rPr>
          <w:color w:val="231F20"/>
          <w:spacing w:val="29"/>
          <w:w w:val="115"/>
        </w:rPr>
        <w:t xml:space="preserve"> </w:t>
      </w:r>
      <w:r>
        <w:rPr>
          <w:color w:val="231F20"/>
          <w:w w:val="115"/>
        </w:rPr>
        <w:t>группы</w:t>
      </w:r>
      <w:r>
        <w:rPr>
          <w:color w:val="231F20"/>
          <w:spacing w:val="29"/>
          <w:w w:val="115"/>
        </w:rPr>
        <w:t xml:space="preserve"> </w:t>
      </w:r>
      <w:r>
        <w:rPr>
          <w:color w:val="231F20"/>
          <w:w w:val="115"/>
        </w:rPr>
        <w:t>объектов</w:t>
      </w:r>
      <w:r>
        <w:rPr>
          <w:color w:val="231F20"/>
          <w:spacing w:val="30"/>
          <w:w w:val="115"/>
        </w:rPr>
        <w:t xml:space="preserve"> </w:t>
      </w:r>
      <w:r>
        <w:rPr>
          <w:color w:val="231F20"/>
          <w:w w:val="115"/>
        </w:rPr>
        <w:t>(находить</w:t>
      </w:r>
      <w:r>
        <w:rPr>
          <w:color w:val="231F20"/>
          <w:spacing w:val="29"/>
          <w:w w:val="115"/>
        </w:rPr>
        <w:t xml:space="preserve"> </w:t>
      </w:r>
      <w:r>
        <w:rPr>
          <w:color w:val="231F20"/>
          <w:w w:val="115"/>
        </w:rPr>
        <w:t>общее,</w:t>
      </w:r>
      <w:r>
        <w:rPr>
          <w:color w:val="231F20"/>
          <w:spacing w:val="29"/>
          <w:w w:val="115"/>
        </w:rPr>
        <w:t xml:space="preserve"> </w:t>
      </w:r>
      <w:r>
        <w:rPr>
          <w:color w:val="231F20"/>
          <w:w w:val="115"/>
        </w:rPr>
        <w:t>различное);</w:t>
      </w:r>
    </w:p>
    <w:p w:rsidR="008052C0" w:rsidRDefault="008052C0" w:rsidP="008052C0">
      <w:pPr>
        <w:pStyle w:val="af1"/>
        <w:spacing w:before="19" w:line="256" w:lineRule="auto"/>
        <w:ind w:left="383" w:right="153" w:hanging="227"/>
        <w:jc w:val="left"/>
      </w:pPr>
      <w:r>
        <w:rPr>
          <w:color w:val="231F20"/>
          <w:w w:val="115"/>
        </w:rPr>
        <w:t>—обнаруживать</w:t>
      </w:r>
      <w:r>
        <w:rPr>
          <w:color w:val="231F20"/>
          <w:spacing w:val="23"/>
          <w:w w:val="115"/>
        </w:rPr>
        <w:t xml:space="preserve"> </w:t>
      </w:r>
      <w:r>
        <w:rPr>
          <w:color w:val="231F20"/>
          <w:w w:val="115"/>
        </w:rPr>
        <w:t>модели</w:t>
      </w:r>
      <w:r>
        <w:rPr>
          <w:color w:val="231F20"/>
          <w:spacing w:val="24"/>
          <w:w w:val="115"/>
        </w:rPr>
        <w:t xml:space="preserve"> </w:t>
      </w:r>
      <w:r>
        <w:rPr>
          <w:color w:val="231F20"/>
          <w:w w:val="115"/>
        </w:rPr>
        <w:t>геометрических</w:t>
      </w:r>
      <w:r>
        <w:rPr>
          <w:color w:val="231F20"/>
          <w:spacing w:val="24"/>
          <w:w w:val="115"/>
        </w:rPr>
        <w:t xml:space="preserve"> </w:t>
      </w:r>
      <w:r>
        <w:rPr>
          <w:color w:val="231F20"/>
          <w:w w:val="115"/>
        </w:rPr>
        <w:t>фигур</w:t>
      </w:r>
      <w:r>
        <w:rPr>
          <w:color w:val="231F20"/>
          <w:spacing w:val="24"/>
          <w:w w:val="115"/>
        </w:rPr>
        <w:t xml:space="preserve"> </w:t>
      </w:r>
      <w:r>
        <w:rPr>
          <w:color w:val="231F20"/>
          <w:w w:val="115"/>
        </w:rPr>
        <w:t>в</w:t>
      </w:r>
      <w:r>
        <w:rPr>
          <w:color w:val="231F20"/>
          <w:spacing w:val="24"/>
          <w:w w:val="115"/>
        </w:rPr>
        <w:t xml:space="preserve"> </w:t>
      </w:r>
      <w:r>
        <w:rPr>
          <w:color w:val="231F20"/>
          <w:w w:val="115"/>
        </w:rPr>
        <w:t>окружающем</w:t>
      </w:r>
      <w:r>
        <w:rPr>
          <w:color w:val="231F20"/>
          <w:spacing w:val="-55"/>
          <w:w w:val="115"/>
        </w:rPr>
        <w:t xml:space="preserve"> </w:t>
      </w:r>
      <w:r>
        <w:rPr>
          <w:color w:val="231F20"/>
          <w:w w:val="115"/>
        </w:rPr>
        <w:t>мире;</w:t>
      </w:r>
    </w:p>
    <w:p w:rsidR="008052C0" w:rsidRDefault="008052C0" w:rsidP="008052C0">
      <w:pPr>
        <w:pStyle w:val="af1"/>
        <w:spacing w:before="1"/>
        <w:ind w:right="0" w:firstLine="0"/>
        <w:jc w:val="left"/>
      </w:pPr>
      <w:r>
        <w:rPr>
          <w:color w:val="231F20"/>
          <w:w w:val="115"/>
        </w:rPr>
        <w:t>—подбирать</w:t>
      </w:r>
      <w:r>
        <w:rPr>
          <w:color w:val="231F20"/>
          <w:spacing w:val="33"/>
          <w:w w:val="115"/>
        </w:rPr>
        <w:t xml:space="preserve"> </w:t>
      </w:r>
      <w:r>
        <w:rPr>
          <w:color w:val="231F20"/>
          <w:w w:val="115"/>
        </w:rPr>
        <w:t>примеры,</w:t>
      </w:r>
      <w:r>
        <w:rPr>
          <w:color w:val="231F20"/>
          <w:spacing w:val="34"/>
          <w:w w:val="115"/>
        </w:rPr>
        <w:t xml:space="preserve"> </w:t>
      </w:r>
      <w:r>
        <w:rPr>
          <w:color w:val="231F20"/>
          <w:w w:val="115"/>
        </w:rPr>
        <w:t>подтверждающие</w:t>
      </w:r>
      <w:r>
        <w:rPr>
          <w:color w:val="231F20"/>
          <w:spacing w:val="33"/>
          <w:w w:val="115"/>
        </w:rPr>
        <w:t xml:space="preserve"> </w:t>
      </w:r>
      <w:r>
        <w:rPr>
          <w:color w:val="231F20"/>
          <w:w w:val="115"/>
        </w:rPr>
        <w:t>суждение,</w:t>
      </w:r>
      <w:r>
        <w:rPr>
          <w:color w:val="231F20"/>
          <w:spacing w:val="34"/>
          <w:w w:val="115"/>
        </w:rPr>
        <w:t xml:space="preserve"> </w:t>
      </w:r>
      <w:r>
        <w:rPr>
          <w:color w:val="231F20"/>
          <w:w w:val="115"/>
        </w:rPr>
        <w:t>ответ;</w:t>
      </w:r>
    </w:p>
    <w:p w:rsidR="008052C0" w:rsidRDefault="008052C0" w:rsidP="008052C0">
      <w:pPr>
        <w:pStyle w:val="af1"/>
        <w:spacing w:before="19"/>
        <w:ind w:right="0" w:firstLine="0"/>
        <w:jc w:val="left"/>
      </w:pPr>
      <w:r>
        <w:rPr>
          <w:color w:val="231F20"/>
          <w:w w:val="115"/>
        </w:rPr>
        <w:t>—составлять</w:t>
      </w:r>
      <w:r>
        <w:rPr>
          <w:color w:val="231F20"/>
          <w:spacing w:val="27"/>
          <w:w w:val="115"/>
        </w:rPr>
        <w:t xml:space="preserve"> </w:t>
      </w:r>
      <w:r>
        <w:rPr>
          <w:color w:val="231F20"/>
          <w:w w:val="115"/>
        </w:rPr>
        <w:t>(дополнять)</w:t>
      </w:r>
      <w:r>
        <w:rPr>
          <w:color w:val="231F20"/>
          <w:spacing w:val="28"/>
          <w:w w:val="115"/>
        </w:rPr>
        <w:t xml:space="preserve"> </w:t>
      </w:r>
      <w:r>
        <w:rPr>
          <w:color w:val="231F20"/>
          <w:w w:val="115"/>
        </w:rPr>
        <w:t>текстовую</w:t>
      </w:r>
      <w:r>
        <w:rPr>
          <w:color w:val="231F20"/>
          <w:spacing w:val="28"/>
          <w:w w:val="115"/>
        </w:rPr>
        <w:t xml:space="preserve"> </w:t>
      </w:r>
      <w:r>
        <w:rPr>
          <w:color w:val="231F20"/>
          <w:w w:val="115"/>
        </w:rPr>
        <w:t>задачу;</w:t>
      </w:r>
    </w:p>
    <w:p w:rsidR="008052C0" w:rsidRDefault="008052C0" w:rsidP="008052C0">
      <w:pPr>
        <w:pStyle w:val="af1"/>
        <w:spacing w:before="19"/>
        <w:ind w:right="0" w:firstLine="0"/>
        <w:jc w:val="left"/>
      </w:pPr>
      <w:r>
        <w:rPr>
          <w:color w:val="231F20"/>
          <w:w w:val="115"/>
        </w:rPr>
        <w:t>—проверять</w:t>
      </w:r>
      <w:r>
        <w:rPr>
          <w:color w:val="231F20"/>
          <w:spacing w:val="46"/>
          <w:w w:val="115"/>
        </w:rPr>
        <w:t xml:space="preserve"> </w:t>
      </w:r>
      <w:r>
        <w:rPr>
          <w:color w:val="231F20"/>
          <w:w w:val="115"/>
        </w:rPr>
        <w:t>правильность</w:t>
      </w:r>
      <w:r>
        <w:rPr>
          <w:color w:val="231F20"/>
          <w:spacing w:val="47"/>
          <w:w w:val="115"/>
        </w:rPr>
        <w:t xml:space="preserve"> </w:t>
      </w:r>
      <w:r>
        <w:rPr>
          <w:color w:val="231F20"/>
          <w:w w:val="115"/>
        </w:rPr>
        <w:t>вычислений.</w:t>
      </w:r>
    </w:p>
    <w:p w:rsidR="008052C0" w:rsidRDefault="008052C0" w:rsidP="008052C0">
      <w:pPr>
        <w:spacing w:before="1"/>
        <w:ind w:left="383"/>
        <w:jc w:val="both"/>
        <w:rPr>
          <w:sz w:val="20"/>
        </w:rPr>
      </w:pPr>
      <w:r>
        <w:rPr>
          <w:color w:val="231F20"/>
          <w:w w:val="110"/>
          <w:sz w:val="20"/>
        </w:rPr>
        <w:t>К</w:t>
      </w:r>
      <w:r>
        <w:rPr>
          <w:color w:val="231F20"/>
          <w:spacing w:val="15"/>
          <w:w w:val="110"/>
          <w:sz w:val="20"/>
        </w:rPr>
        <w:t xml:space="preserve"> </w:t>
      </w:r>
      <w:r>
        <w:rPr>
          <w:color w:val="231F20"/>
          <w:w w:val="110"/>
          <w:sz w:val="20"/>
        </w:rPr>
        <w:t>концу</w:t>
      </w:r>
      <w:r>
        <w:rPr>
          <w:color w:val="231F20"/>
          <w:spacing w:val="15"/>
          <w:w w:val="110"/>
          <w:sz w:val="20"/>
        </w:rPr>
        <w:t xml:space="preserve"> </w:t>
      </w:r>
      <w:r>
        <w:rPr>
          <w:color w:val="231F20"/>
          <w:w w:val="110"/>
          <w:sz w:val="20"/>
        </w:rPr>
        <w:t>обучения</w:t>
      </w:r>
      <w:r>
        <w:rPr>
          <w:color w:val="231F20"/>
          <w:spacing w:val="15"/>
          <w:w w:val="110"/>
          <w:sz w:val="20"/>
        </w:rPr>
        <w:t xml:space="preserve"> </w:t>
      </w:r>
      <w:r>
        <w:rPr>
          <w:color w:val="231F20"/>
          <w:w w:val="110"/>
          <w:sz w:val="20"/>
        </w:rPr>
        <w:t>в</w:t>
      </w:r>
      <w:r>
        <w:rPr>
          <w:color w:val="231F20"/>
          <w:spacing w:val="15"/>
          <w:w w:val="110"/>
          <w:sz w:val="20"/>
        </w:rPr>
        <w:t xml:space="preserve"> </w:t>
      </w:r>
      <w:r>
        <w:rPr>
          <w:rFonts w:ascii="Georgia" w:hAnsi="Georgia"/>
          <w:b/>
          <w:color w:val="231F20"/>
          <w:w w:val="110"/>
          <w:sz w:val="20"/>
        </w:rPr>
        <w:t>третьем</w:t>
      </w:r>
      <w:r>
        <w:rPr>
          <w:rFonts w:ascii="Georgia" w:hAnsi="Georgia"/>
          <w:b/>
          <w:color w:val="231F20"/>
          <w:spacing w:val="14"/>
          <w:w w:val="110"/>
          <w:sz w:val="20"/>
        </w:rPr>
        <w:t xml:space="preserve"> </w:t>
      </w:r>
      <w:r>
        <w:rPr>
          <w:rFonts w:ascii="Georgia" w:hAnsi="Georgia"/>
          <w:b/>
          <w:color w:val="231F20"/>
          <w:w w:val="110"/>
          <w:sz w:val="20"/>
        </w:rPr>
        <w:t>классе</w:t>
      </w:r>
      <w:r>
        <w:rPr>
          <w:rFonts w:ascii="Georgia" w:hAnsi="Georgia"/>
          <w:b/>
          <w:color w:val="231F20"/>
          <w:spacing w:val="14"/>
          <w:w w:val="110"/>
          <w:sz w:val="20"/>
        </w:rPr>
        <w:t xml:space="preserve"> </w:t>
      </w:r>
      <w:r>
        <w:rPr>
          <w:color w:val="231F20"/>
          <w:w w:val="110"/>
          <w:sz w:val="20"/>
        </w:rPr>
        <w:t>обучающийся</w:t>
      </w:r>
      <w:r>
        <w:rPr>
          <w:color w:val="231F20"/>
          <w:spacing w:val="15"/>
          <w:w w:val="110"/>
          <w:sz w:val="20"/>
        </w:rPr>
        <w:t xml:space="preserve"> </w:t>
      </w:r>
      <w:r>
        <w:rPr>
          <w:color w:val="231F20"/>
          <w:w w:val="110"/>
          <w:sz w:val="20"/>
        </w:rPr>
        <w:t>научится:</w:t>
      </w:r>
    </w:p>
    <w:p w:rsidR="008052C0" w:rsidRDefault="008052C0" w:rsidP="008052C0">
      <w:pPr>
        <w:pStyle w:val="af1"/>
        <w:spacing w:before="18" w:line="256" w:lineRule="auto"/>
        <w:ind w:left="383" w:hanging="227"/>
      </w:pPr>
      <w:r>
        <w:rPr>
          <w:color w:val="231F20"/>
          <w:w w:val="120"/>
        </w:rPr>
        <w:t>—читать,</w:t>
      </w:r>
      <w:r>
        <w:rPr>
          <w:color w:val="231F20"/>
          <w:spacing w:val="-12"/>
          <w:w w:val="120"/>
        </w:rPr>
        <w:t xml:space="preserve"> </w:t>
      </w:r>
      <w:r>
        <w:rPr>
          <w:color w:val="231F20"/>
          <w:w w:val="120"/>
        </w:rPr>
        <w:t>записывать,</w:t>
      </w:r>
      <w:r>
        <w:rPr>
          <w:color w:val="231F20"/>
          <w:spacing w:val="-11"/>
          <w:w w:val="120"/>
        </w:rPr>
        <w:t xml:space="preserve"> </w:t>
      </w:r>
      <w:r>
        <w:rPr>
          <w:color w:val="231F20"/>
          <w:w w:val="120"/>
        </w:rPr>
        <w:t>сравнивать,</w:t>
      </w:r>
      <w:r>
        <w:rPr>
          <w:color w:val="231F20"/>
          <w:spacing w:val="-12"/>
          <w:w w:val="120"/>
        </w:rPr>
        <w:t xml:space="preserve"> </w:t>
      </w:r>
      <w:r>
        <w:rPr>
          <w:color w:val="231F20"/>
          <w:w w:val="120"/>
        </w:rPr>
        <w:t>упорядочивать</w:t>
      </w:r>
      <w:r>
        <w:rPr>
          <w:color w:val="231F20"/>
          <w:spacing w:val="-11"/>
          <w:w w:val="120"/>
        </w:rPr>
        <w:t xml:space="preserve"> </w:t>
      </w:r>
      <w:r>
        <w:rPr>
          <w:color w:val="231F20"/>
          <w:w w:val="120"/>
        </w:rPr>
        <w:t>числа</w:t>
      </w:r>
      <w:r>
        <w:rPr>
          <w:color w:val="231F20"/>
          <w:spacing w:val="-11"/>
          <w:w w:val="120"/>
        </w:rPr>
        <w:t xml:space="preserve"> </w:t>
      </w:r>
      <w:r>
        <w:rPr>
          <w:color w:val="231F20"/>
          <w:w w:val="120"/>
        </w:rPr>
        <w:t>в</w:t>
      </w:r>
      <w:r>
        <w:rPr>
          <w:color w:val="231F20"/>
          <w:spacing w:val="-12"/>
          <w:w w:val="120"/>
        </w:rPr>
        <w:t xml:space="preserve"> </w:t>
      </w:r>
      <w:r>
        <w:rPr>
          <w:color w:val="231F20"/>
          <w:w w:val="120"/>
        </w:rPr>
        <w:t>пре-</w:t>
      </w:r>
      <w:r>
        <w:rPr>
          <w:color w:val="231F20"/>
          <w:spacing w:val="-57"/>
          <w:w w:val="120"/>
        </w:rPr>
        <w:t xml:space="preserve"> </w:t>
      </w:r>
      <w:r>
        <w:rPr>
          <w:color w:val="231F20"/>
          <w:w w:val="120"/>
        </w:rPr>
        <w:t>делах</w:t>
      </w:r>
      <w:r>
        <w:rPr>
          <w:color w:val="231F20"/>
          <w:spacing w:val="11"/>
          <w:w w:val="120"/>
        </w:rPr>
        <w:t xml:space="preserve"> </w:t>
      </w:r>
      <w:r>
        <w:rPr>
          <w:color w:val="231F20"/>
          <w:w w:val="120"/>
        </w:rPr>
        <w:t>1000;</w:t>
      </w:r>
    </w:p>
    <w:p w:rsidR="008052C0" w:rsidRDefault="008052C0" w:rsidP="008052C0">
      <w:pPr>
        <w:pStyle w:val="af1"/>
        <w:spacing w:before="1" w:line="256" w:lineRule="auto"/>
        <w:ind w:left="383" w:right="154" w:hanging="227"/>
      </w:pPr>
      <w:r>
        <w:rPr>
          <w:color w:val="231F20"/>
          <w:w w:val="115"/>
        </w:rPr>
        <w:t>—находить число большее/меньшее данного числа на заданное</w:t>
      </w:r>
      <w:r>
        <w:rPr>
          <w:color w:val="231F20"/>
          <w:spacing w:val="1"/>
          <w:w w:val="115"/>
        </w:rPr>
        <w:t xml:space="preserve"> </w:t>
      </w:r>
      <w:r>
        <w:rPr>
          <w:color w:val="231F20"/>
          <w:w w:val="115"/>
        </w:rPr>
        <w:t>число,</w:t>
      </w:r>
      <w:r>
        <w:rPr>
          <w:color w:val="231F20"/>
          <w:spacing w:val="18"/>
          <w:w w:val="115"/>
        </w:rPr>
        <w:t xml:space="preserve"> </w:t>
      </w:r>
      <w:r>
        <w:rPr>
          <w:color w:val="231F20"/>
          <w:w w:val="115"/>
        </w:rPr>
        <w:t>в</w:t>
      </w:r>
      <w:r>
        <w:rPr>
          <w:color w:val="231F20"/>
          <w:spacing w:val="18"/>
          <w:w w:val="115"/>
        </w:rPr>
        <w:t xml:space="preserve"> </w:t>
      </w:r>
      <w:r>
        <w:rPr>
          <w:color w:val="231F20"/>
          <w:w w:val="115"/>
        </w:rPr>
        <w:t>заданное</w:t>
      </w:r>
      <w:r>
        <w:rPr>
          <w:color w:val="231F20"/>
          <w:spacing w:val="18"/>
          <w:w w:val="115"/>
        </w:rPr>
        <w:t xml:space="preserve"> </w:t>
      </w:r>
      <w:r>
        <w:rPr>
          <w:color w:val="231F20"/>
          <w:w w:val="115"/>
        </w:rPr>
        <w:t>число</w:t>
      </w:r>
      <w:r>
        <w:rPr>
          <w:color w:val="231F20"/>
          <w:spacing w:val="18"/>
          <w:w w:val="115"/>
        </w:rPr>
        <w:t xml:space="preserve"> </w:t>
      </w:r>
      <w:r>
        <w:rPr>
          <w:color w:val="231F20"/>
          <w:w w:val="115"/>
        </w:rPr>
        <w:t>раз</w:t>
      </w:r>
      <w:r>
        <w:rPr>
          <w:color w:val="231F20"/>
          <w:spacing w:val="18"/>
          <w:w w:val="115"/>
        </w:rPr>
        <w:t xml:space="preserve"> </w:t>
      </w:r>
      <w:r>
        <w:rPr>
          <w:color w:val="231F20"/>
          <w:w w:val="115"/>
        </w:rPr>
        <w:t>(в</w:t>
      </w:r>
      <w:r>
        <w:rPr>
          <w:color w:val="231F20"/>
          <w:spacing w:val="18"/>
          <w:w w:val="115"/>
        </w:rPr>
        <w:t xml:space="preserve"> </w:t>
      </w:r>
      <w:r>
        <w:rPr>
          <w:color w:val="231F20"/>
          <w:w w:val="115"/>
        </w:rPr>
        <w:t>пределах</w:t>
      </w:r>
      <w:r>
        <w:rPr>
          <w:color w:val="231F20"/>
          <w:spacing w:val="18"/>
          <w:w w:val="115"/>
        </w:rPr>
        <w:t xml:space="preserve"> </w:t>
      </w:r>
      <w:r>
        <w:rPr>
          <w:color w:val="231F20"/>
          <w:w w:val="115"/>
        </w:rPr>
        <w:t>1000);</w:t>
      </w:r>
    </w:p>
    <w:p w:rsidR="008052C0" w:rsidRDefault="008052C0" w:rsidP="008052C0">
      <w:pPr>
        <w:pStyle w:val="af1"/>
        <w:spacing w:before="2" w:line="256" w:lineRule="auto"/>
        <w:ind w:left="383" w:hanging="227"/>
      </w:pPr>
      <w:r>
        <w:rPr>
          <w:color w:val="231F20"/>
          <w:w w:val="115"/>
        </w:rPr>
        <w:t>—выполнять арифметические действия: сложение и вычитание</w:t>
      </w:r>
      <w:r>
        <w:rPr>
          <w:color w:val="231F20"/>
          <w:spacing w:val="1"/>
          <w:w w:val="115"/>
        </w:rPr>
        <w:t xml:space="preserve"> </w:t>
      </w:r>
      <w:r>
        <w:rPr>
          <w:color w:val="231F20"/>
          <w:w w:val="115"/>
        </w:rPr>
        <w:t>(в пределах 100 — устно, в пределах 1000 — письменно);</w:t>
      </w:r>
      <w:r>
        <w:rPr>
          <w:color w:val="231F20"/>
          <w:spacing w:val="1"/>
          <w:w w:val="115"/>
        </w:rPr>
        <w:t xml:space="preserve"> </w:t>
      </w:r>
      <w:r>
        <w:rPr>
          <w:color w:val="231F20"/>
          <w:w w:val="115"/>
        </w:rPr>
        <w:t>умножение</w:t>
      </w:r>
      <w:r>
        <w:rPr>
          <w:color w:val="231F20"/>
          <w:spacing w:val="1"/>
          <w:w w:val="115"/>
        </w:rPr>
        <w:t xml:space="preserve"> </w:t>
      </w:r>
      <w:r>
        <w:rPr>
          <w:color w:val="231F20"/>
          <w:w w:val="115"/>
        </w:rPr>
        <w:t>и</w:t>
      </w:r>
      <w:r>
        <w:rPr>
          <w:color w:val="231F20"/>
          <w:spacing w:val="1"/>
          <w:w w:val="115"/>
        </w:rPr>
        <w:t xml:space="preserve"> </w:t>
      </w:r>
      <w:r>
        <w:rPr>
          <w:color w:val="231F20"/>
          <w:w w:val="115"/>
        </w:rPr>
        <w:t>деление  на  однозначное  число  (в  пределах</w:t>
      </w:r>
      <w:r>
        <w:rPr>
          <w:color w:val="231F20"/>
          <w:spacing w:val="1"/>
          <w:w w:val="115"/>
        </w:rPr>
        <w:t xml:space="preserve"> </w:t>
      </w:r>
      <w:r>
        <w:rPr>
          <w:color w:val="231F20"/>
          <w:w w:val="115"/>
        </w:rPr>
        <w:t>100</w:t>
      </w:r>
      <w:r>
        <w:rPr>
          <w:color w:val="231F20"/>
          <w:spacing w:val="13"/>
          <w:w w:val="115"/>
        </w:rPr>
        <w:t xml:space="preserve"> </w:t>
      </w:r>
      <w:r>
        <w:rPr>
          <w:color w:val="231F20"/>
          <w:w w:val="115"/>
        </w:rPr>
        <w:t>—</w:t>
      </w:r>
      <w:r>
        <w:rPr>
          <w:color w:val="231F20"/>
          <w:spacing w:val="15"/>
          <w:w w:val="115"/>
        </w:rPr>
        <w:t xml:space="preserve"> </w:t>
      </w:r>
      <w:r>
        <w:rPr>
          <w:color w:val="231F20"/>
          <w:w w:val="115"/>
        </w:rPr>
        <w:t>устно</w:t>
      </w:r>
      <w:r>
        <w:rPr>
          <w:color w:val="231F20"/>
          <w:spacing w:val="14"/>
          <w:w w:val="115"/>
        </w:rPr>
        <w:t xml:space="preserve"> </w:t>
      </w:r>
      <w:r>
        <w:rPr>
          <w:color w:val="231F20"/>
          <w:w w:val="115"/>
        </w:rPr>
        <w:t>и</w:t>
      </w:r>
      <w:r>
        <w:rPr>
          <w:color w:val="231F20"/>
          <w:spacing w:val="15"/>
          <w:w w:val="115"/>
        </w:rPr>
        <w:t xml:space="preserve"> </w:t>
      </w:r>
      <w:r>
        <w:rPr>
          <w:color w:val="231F20"/>
          <w:w w:val="115"/>
        </w:rPr>
        <w:t>письменно);</w:t>
      </w:r>
    </w:p>
    <w:p w:rsidR="008052C0" w:rsidRDefault="008052C0" w:rsidP="008052C0">
      <w:pPr>
        <w:widowControl/>
        <w:autoSpaceDE/>
        <w:autoSpaceDN/>
        <w:spacing w:line="256"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left="383" w:hanging="227"/>
      </w:pPr>
      <w:r>
        <w:rPr>
          <w:color w:val="231F20"/>
          <w:w w:val="120"/>
        </w:rPr>
        <w:lastRenderedPageBreak/>
        <w:t>—выполнять действия умножение и деление с числами 0 и 1;</w:t>
      </w:r>
      <w:r>
        <w:rPr>
          <w:color w:val="231F20"/>
          <w:spacing w:val="-57"/>
          <w:w w:val="120"/>
        </w:rPr>
        <w:t xml:space="preserve"> </w:t>
      </w:r>
      <w:r>
        <w:rPr>
          <w:color w:val="231F20"/>
          <w:w w:val="120"/>
        </w:rPr>
        <w:t>деление</w:t>
      </w:r>
      <w:r>
        <w:rPr>
          <w:color w:val="231F20"/>
          <w:spacing w:val="11"/>
          <w:w w:val="120"/>
        </w:rPr>
        <w:t xml:space="preserve"> </w:t>
      </w:r>
      <w:r>
        <w:rPr>
          <w:color w:val="231F20"/>
          <w:w w:val="120"/>
        </w:rPr>
        <w:t>с</w:t>
      </w:r>
      <w:r>
        <w:rPr>
          <w:color w:val="231F20"/>
          <w:spacing w:val="11"/>
          <w:w w:val="120"/>
        </w:rPr>
        <w:t xml:space="preserve"> </w:t>
      </w:r>
      <w:r>
        <w:rPr>
          <w:color w:val="231F20"/>
          <w:w w:val="120"/>
        </w:rPr>
        <w:t>остатком;</w:t>
      </w:r>
    </w:p>
    <w:p w:rsidR="008052C0" w:rsidRDefault="008052C0" w:rsidP="008052C0">
      <w:pPr>
        <w:pStyle w:val="af1"/>
        <w:spacing w:line="252" w:lineRule="auto"/>
        <w:ind w:left="383" w:hanging="227"/>
      </w:pPr>
      <w:r>
        <w:rPr>
          <w:color w:val="231F20"/>
          <w:w w:val="120"/>
        </w:rPr>
        <w:t>—устанавливать</w:t>
      </w:r>
      <w:r>
        <w:rPr>
          <w:color w:val="231F20"/>
          <w:spacing w:val="-5"/>
          <w:w w:val="120"/>
        </w:rPr>
        <w:t xml:space="preserve"> </w:t>
      </w:r>
      <w:r>
        <w:rPr>
          <w:color w:val="231F20"/>
          <w:w w:val="120"/>
        </w:rPr>
        <w:t>и</w:t>
      </w:r>
      <w:r>
        <w:rPr>
          <w:color w:val="231F20"/>
          <w:spacing w:val="-5"/>
          <w:w w:val="120"/>
        </w:rPr>
        <w:t xml:space="preserve"> </w:t>
      </w:r>
      <w:r>
        <w:rPr>
          <w:color w:val="231F20"/>
          <w:w w:val="120"/>
        </w:rPr>
        <w:t>соблюдать</w:t>
      </w:r>
      <w:r>
        <w:rPr>
          <w:color w:val="231F20"/>
          <w:spacing w:val="-5"/>
          <w:w w:val="120"/>
        </w:rPr>
        <w:t xml:space="preserve"> </w:t>
      </w:r>
      <w:r>
        <w:rPr>
          <w:color w:val="231F20"/>
          <w:w w:val="120"/>
        </w:rPr>
        <w:t>порядок</w:t>
      </w:r>
      <w:r>
        <w:rPr>
          <w:color w:val="231F20"/>
          <w:spacing w:val="-5"/>
          <w:w w:val="120"/>
        </w:rPr>
        <w:t xml:space="preserve"> </w:t>
      </w:r>
      <w:r>
        <w:rPr>
          <w:color w:val="231F20"/>
          <w:w w:val="120"/>
        </w:rPr>
        <w:t>действий</w:t>
      </w:r>
      <w:r>
        <w:rPr>
          <w:color w:val="231F20"/>
          <w:spacing w:val="-5"/>
          <w:w w:val="120"/>
        </w:rPr>
        <w:t xml:space="preserve"> </w:t>
      </w:r>
      <w:r>
        <w:rPr>
          <w:color w:val="231F20"/>
          <w:w w:val="120"/>
        </w:rPr>
        <w:t>при</w:t>
      </w:r>
      <w:r>
        <w:rPr>
          <w:color w:val="231F20"/>
          <w:spacing w:val="-5"/>
          <w:w w:val="120"/>
        </w:rPr>
        <w:t xml:space="preserve"> </w:t>
      </w:r>
      <w:r>
        <w:rPr>
          <w:color w:val="231F20"/>
          <w:w w:val="120"/>
        </w:rPr>
        <w:t>вычисле-</w:t>
      </w:r>
      <w:r>
        <w:rPr>
          <w:color w:val="231F20"/>
          <w:spacing w:val="-58"/>
          <w:w w:val="120"/>
        </w:rPr>
        <w:t xml:space="preserve"> </w:t>
      </w:r>
      <w:r>
        <w:rPr>
          <w:color w:val="231F20"/>
          <w:w w:val="120"/>
        </w:rPr>
        <w:t>нии значения числового выражения (со скобками/без ско-</w:t>
      </w:r>
      <w:r>
        <w:rPr>
          <w:color w:val="231F20"/>
          <w:spacing w:val="1"/>
          <w:w w:val="120"/>
        </w:rPr>
        <w:t xml:space="preserve"> </w:t>
      </w:r>
      <w:r>
        <w:rPr>
          <w:color w:val="231F20"/>
          <w:w w:val="120"/>
        </w:rPr>
        <w:t>бок),</w:t>
      </w:r>
      <w:r>
        <w:rPr>
          <w:color w:val="231F20"/>
          <w:spacing w:val="-11"/>
          <w:w w:val="120"/>
        </w:rPr>
        <w:t xml:space="preserve"> </w:t>
      </w:r>
      <w:r>
        <w:rPr>
          <w:color w:val="231F20"/>
          <w:w w:val="120"/>
        </w:rPr>
        <w:t>содержащего</w:t>
      </w:r>
      <w:r>
        <w:rPr>
          <w:color w:val="231F20"/>
          <w:spacing w:val="-10"/>
          <w:w w:val="120"/>
        </w:rPr>
        <w:t xml:space="preserve"> </w:t>
      </w:r>
      <w:r>
        <w:rPr>
          <w:color w:val="231F20"/>
          <w:w w:val="120"/>
        </w:rPr>
        <w:t>арифметические</w:t>
      </w:r>
      <w:r>
        <w:rPr>
          <w:color w:val="231F20"/>
          <w:spacing w:val="-10"/>
          <w:w w:val="120"/>
        </w:rPr>
        <w:t xml:space="preserve"> </w:t>
      </w:r>
      <w:r>
        <w:rPr>
          <w:color w:val="231F20"/>
          <w:w w:val="120"/>
        </w:rPr>
        <w:t>действия</w:t>
      </w:r>
      <w:r>
        <w:rPr>
          <w:color w:val="231F20"/>
          <w:spacing w:val="-10"/>
          <w:w w:val="120"/>
        </w:rPr>
        <w:t xml:space="preserve"> </w:t>
      </w:r>
      <w:r>
        <w:rPr>
          <w:color w:val="231F20"/>
          <w:w w:val="120"/>
        </w:rPr>
        <w:t>сложения,</w:t>
      </w:r>
      <w:r>
        <w:rPr>
          <w:color w:val="231F20"/>
          <w:spacing w:val="-10"/>
          <w:w w:val="120"/>
        </w:rPr>
        <w:t xml:space="preserve"> </w:t>
      </w:r>
      <w:r>
        <w:rPr>
          <w:color w:val="231F20"/>
          <w:w w:val="120"/>
        </w:rPr>
        <w:t>вы-</w:t>
      </w:r>
      <w:r>
        <w:rPr>
          <w:color w:val="231F20"/>
          <w:spacing w:val="-58"/>
          <w:w w:val="120"/>
        </w:rPr>
        <w:t xml:space="preserve"> </w:t>
      </w:r>
      <w:r>
        <w:rPr>
          <w:color w:val="231F20"/>
          <w:w w:val="120"/>
        </w:rPr>
        <w:t>читания,</w:t>
      </w:r>
      <w:r>
        <w:rPr>
          <w:color w:val="231F20"/>
          <w:spacing w:val="12"/>
          <w:w w:val="120"/>
        </w:rPr>
        <w:t xml:space="preserve"> </w:t>
      </w:r>
      <w:r>
        <w:rPr>
          <w:color w:val="231F20"/>
          <w:w w:val="120"/>
        </w:rPr>
        <w:t>умножения</w:t>
      </w:r>
      <w:r>
        <w:rPr>
          <w:color w:val="231F20"/>
          <w:spacing w:val="12"/>
          <w:w w:val="120"/>
        </w:rPr>
        <w:t xml:space="preserve"> </w:t>
      </w:r>
      <w:r>
        <w:rPr>
          <w:color w:val="231F20"/>
          <w:w w:val="120"/>
        </w:rPr>
        <w:t>и</w:t>
      </w:r>
      <w:r>
        <w:rPr>
          <w:color w:val="231F20"/>
          <w:spacing w:val="12"/>
          <w:w w:val="120"/>
        </w:rPr>
        <w:t xml:space="preserve"> </w:t>
      </w:r>
      <w:r>
        <w:rPr>
          <w:color w:val="231F20"/>
          <w:w w:val="120"/>
        </w:rPr>
        <w:t>деления;</w:t>
      </w:r>
    </w:p>
    <w:p w:rsidR="008052C0" w:rsidRDefault="008052C0" w:rsidP="008052C0">
      <w:pPr>
        <w:pStyle w:val="af1"/>
        <w:spacing w:line="252" w:lineRule="auto"/>
        <w:ind w:left="383" w:hanging="227"/>
      </w:pPr>
      <w:r>
        <w:rPr>
          <w:color w:val="231F20"/>
          <w:w w:val="115"/>
        </w:rPr>
        <w:t>—использовать при вычислениях переместительное и сочета-</w:t>
      </w:r>
      <w:r>
        <w:rPr>
          <w:color w:val="231F20"/>
          <w:spacing w:val="1"/>
          <w:w w:val="115"/>
        </w:rPr>
        <w:t xml:space="preserve"> </w:t>
      </w:r>
      <w:r>
        <w:rPr>
          <w:color w:val="231F20"/>
          <w:w w:val="115"/>
        </w:rPr>
        <w:t>тельное</w:t>
      </w:r>
      <w:r>
        <w:rPr>
          <w:color w:val="231F20"/>
          <w:spacing w:val="15"/>
          <w:w w:val="115"/>
        </w:rPr>
        <w:t xml:space="preserve"> </w:t>
      </w:r>
      <w:r>
        <w:rPr>
          <w:color w:val="231F20"/>
          <w:w w:val="115"/>
        </w:rPr>
        <w:t>свойства</w:t>
      </w:r>
      <w:r>
        <w:rPr>
          <w:color w:val="231F20"/>
          <w:spacing w:val="16"/>
          <w:w w:val="115"/>
        </w:rPr>
        <w:t xml:space="preserve"> </w:t>
      </w:r>
      <w:r>
        <w:rPr>
          <w:color w:val="231F20"/>
          <w:w w:val="115"/>
        </w:rPr>
        <w:t>сложения;</w:t>
      </w:r>
    </w:p>
    <w:p w:rsidR="008052C0" w:rsidRDefault="008052C0" w:rsidP="008052C0">
      <w:pPr>
        <w:pStyle w:val="af1"/>
        <w:spacing w:line="230" w:lineRule="exact"/>
        <w:ind w:right="0" w:firstLine="0"/>
      </w:pPr>
      <w:r>
        <w:rPr>
          <w:color w:val="231F20"/>
          <w:w w:val="115"/>
        </w:rPr>
        <w:t>—находить</w:t>
      </w:r>
      <w:r>
        <w:rPr>
          <w:color w:val="231F20"/>
          <w:spacing w:val="-2"/>
          <w:w w:val="115"/>
        </w:rPr>
        <w:t xml:space="preserve"> </w:t>
      </w:r>
      <w:r>
        <w:rPr>
          <w:color w:val="231F20"/>
          <w:w w:val="115"/>
        </w:rPr>
        <w:t>неизвестный</w:t>
      </w:r>
      <w:r>
        <w:rPr>
          <w:color w:val="231F20"/>
          <w:spacing w:val="-1"/>
          <w:w w:val="115"/>
        </w:rPr>
        <w:t xml:space="preserve"> </w:t>
      </w:r>
      <w:r>
        <w:rPr>
          <w:color w:val="231F20"/>
          <w:w w:val="115"/>
        </w:rPr>
        <w:t>компонент</w:t>
      </w:r>
      <w:r>
        <w:rPr>
          <w:color w:val="231F20"/>
          <w:spacing w:val="-1"/>
          <w:w w:val="115"/>
        </w:rPr>
        <w:t xml:space="preserve"> </w:t>
      </w:r>
      <w:r>
        <w:rPr>
          <w:color w:val="231F20"/>
          <w:w w:val="115"/>
        </w:rPr>
        <w:t>арифметического</w:t>
      </w:r>
      <w:r>
        <w:rPr>
          <w:color w:val="231F20"/>
          <w:spacing w:val="-1"/>
          <w:w w:val="115"/>
        </w:rPr>
        <w:t xml:space="preserve"> </w:t>
      </w:r>
      <w:r>
        <w:rPr>
          <w:color w:val="231F20"/>
          <w:w w:val="115"/>
        </w:rPr>
        <w:t>действия;</w:t>
      </w:r>
    </w:p>
    <w:p w:rsidR="008052C0" w:rsidRDefault="008052C0" w:rsidP="008052C0">
      <w:pPr>
        <w:pStyle w:val="af1"/>
        <w:spacing w:before="13" w:line="252" w:lineRule="auto"/>
        <w:ind w:left="383" w:hanging="227"/>
      </w:pPr>
      <w:r>
        <w:rPr>
          <w:color w:val="231F20"/>
          <w:w w:val="115"/>
        </w:rPr>
        <w:t>—использовать</w:t>
      </w:r>
      <w:r>
        <w:rPr>
          <w:color w:val="231F20"/>
          <w:spacing w:val="1"/>
          <w:w w:val="115"/>
        </w:rPr>
        <w:t xml:space="preserve"> </w:t>
      </w:r>
      <w:r>
        <w:rPr>
          <w:color w:val="231F20"/>
          <w:w w:val="115"/>
        </w:rPr>
        <w:t>при</w:t>
      </w:r>
      <w:r>
        <w:rPr>
          <w:color w:val="231F20"/>
          <w:spacing w:val="1"/>
          <w:w w:val="115"/>
        </w:rPr>
        <w:t xml:space="preserve"> </w:t>
      </w:r>
      <w:r>
        <w:rPr>
          <w:color w:val="231F20"/>
          <w:w w:val="115"/>
        </w:rPr>
        <w:t>выполнении</w:t>
      </w:r>
      <w:r>
        <w:rPr>
          <w:color w:val="231F20"/>
          <w:spacing w:val="1"/>
          <w:w w:val="115"/>
        </w:rPr>
        <w:t xml:space="preserve"> </w:t>
      </w:r>
      <w:r>
        <w:rPr>
          <w:color w:val="231F20"/>
          <w:w w:val="115"/>
        </w:rPr>
        <w:t>практических</w:t>
      </w:r>
      <w:r>
        <w:rPr>
          <w:color w:val="231F20"/>
          <w:spacing w:val="1"/>
          <w:w w:val="115"/>
        </w:rPr>
        <w:t xml:space="preserve"> </w:t>
      </w:r>
      <w:r>
        <w:rPr>
          <w:color w:val="231F20"/>
          <w:w w:val="115"/>
        </w:rPr>
        <w:t>заданий</w:t>
      </w:r>
      <w:r>
        <w:rPr>
          <w:color w:val="231F20"/>
          <w:spacing w:val="1"/>
          <w:w w:val="115"/>
        </w:rPr>
        <w:t xml:space="preserve"> </w:t>
      </w:r>
      <w:r>
        <w:rPr>
          <w:color w:val="231F20"/>
          <w:w w:val="115"/>
        </w:rPr>
        <w:t>и</w:t>
      </w:r>
      <w:r>
        <w:rPr>
          <w:color w:val="231F20"/>
          <w:spacing w:val="1"/>
          <w:w w:val="115"/>
        </w:rPr>
        <w:t xml:space="preserve"> </w:t>
      </w:r>
      <w:r>
        <w:rPr>
          <w:color w:val="231F20"/>
          <w:w w:val="115"/>
        </w:rPr>
        <w:t>ре-</w:t>
      </w:r>
      <w:r>
        <w:rPr>
          <w:color w:val="231F20"/>
          <w:spacing w:val="-55"/>
          <w:w w:val="115"/>
        </w:rPr>
        <w:t xml:space="preserve"> </w:t>
      </w:r>
      <w:r>
        <w:rPr>
          <w:color w:val="231F20"/>
          <w:w w:val="115"/>
        </w:rPr>
        <w:t>шении задач единицы: длины (миллиметр, сантиметр, деци-</w:t>
      </w:r>
      <w:r>
        <w:rPr>
          <w:color w:val="231F20"/>
          <w:spacing w:val="1"/>
          <w:w w:val="115"/>
        </w:rPr>
        <w:t xml:space="preserve"> </w:t>
      </w:r>
      <w:r>
        <w:rPr>
          <w:color w:val="231F20"/>
          <w:w w:val="115"/>
        </w:rPr>
        <w:t>метр, метр, километр), массы (грамм, килограмм), времени</w:t>
      </w:r>
      <w:r>
        <w:rPr>
          <w:color w:val="231F20"/>
          <w:spacing w:val="1"/>
          <w:w w:val="115"/>
        </w:rPr>
        <w:t xml:space="preserve"> </w:t>
      </w:r>
      <w:r>
        <w:rPr>
          <w:color w:val="231F20"/>
          <w:w w:val="115"/>
        </w:rPr>
        <w:t>(минута, час, секунда), стоимости (копейка, рубль); преобра-</w:t>
      </w:r>
      <w:r>
        <w:rPr>
          <w:color w:val="231F20"/>
          <w:spacing w:val="1"/>
          <w:w w:val="115"/>
        </w:rPr>
        <w:t xml:space="preserve"> </w:t>
      </w:r>
      <w:r>
        <w:rPr>
          <w:color w:val="231F20"/>
          <w:w w:val="115"/>
        </w:rPr>
        <w:t>зовывать</w:t>
      </w:r>
      <w:r>
        <w:rPr>
          <w:color w:val="231F20"/>
          <w:spacing w:val="19"/>
          <w:w w:val="115"/>
        </w:rPr>
        <w:t xml:space="preserve"> </w:t>
      </w:r>
      <w:r>
        <w:rPr>
          <w:color w:val="231F20"/>
          <w:w w:val="115"/>
        </w:rPr>
        <w:t>одни</w:t>
      </w:r>
      <w:r>
        <w:rPr>
          <w:color w:val="231F20"/>
          <w:spacing w:val="20"/>
          <w:w w:val="115"/>
        </w:rPr>
        <w:t xml:space="preserve"> </w:t>
      </w:r>
      <w:r>
        <w:rPr>
          <w:color w:val="231F20"/>
          <w:w w:val="115"/>
        </w:rPr>
        <w:t>единицы</w:t>
      </w:r>
      <w:r>
        <w:rPr>
          <w:color w:val="231F20"/>
          <w:spacing w:val="19"/>
          <w:w w:val="115"/>
        </w:rPr>
        <w:t xml:space="preserve"> </w:t>
      </w:r>
      <w:r>
        <w:rPr>
          <w:color w:val="231F20"/>
          <w:w w:val="115"/>
        </w:rPr>
        <w:t>данной</w:t>
      </w:r>
      <w:r>
        <w:rPr>
          <w:color w:val="231F20"/>
          <w:spacing w:val="20"/>
          <w:w w:val="115"/>
        </w:rPr>
        <w:t xml:space="preserve"> </w:t>
      </w:r>
      <w:r>
        <w:rPr>
          <w:color w:val="231F20"/>
          <w:w w:val="115"/>
        </w:rPr>
        <w:t>величины</w:t>
      </w:r>
      <w:r>
        <w:rPr>
          <w:color w:val="231F20"/>
          <w:spacing w:val="19"/>
          <w:w w:val="115"/>
        </w:rPr>
        <w:t xml:space="preserve"> </w:t>
      </w:r>
      <w:r>
        <w:rPr>
          <w:color w:val="231F20"/>
          <w:w w:val="115"/>
        </w:rPr>
        <w:t>в</w:t>
      </w:r>
      <w:r>
        <w:rPr>
          <w:color w:val="231F20"/>
          <w:spacing w:val="20"/>
          <w:w w:val="115"/>
        </w:rPr>
        <w:t xml:space="preserve"> </w:t>
      </w:r>
      <w:r>
        <w:rPr>
          <w:color w:val="231F20"/>
          <w:w w:val="115"/>
        </w:rPr>
        <w:t>другие;</w:t>
      </w:r>
    </w:p>
    <w:p w:rsidR="008052C0" w:rsidRDefault="008052C0" w:rsidP="008052C0">
      <w:pPr>
        <w:pStyle w:val="af1"/>
        <w:spacing w:line="252" w:lineRule="auto"/>
        <w:ind w:left="383" w:hanging="227"/>
      </w:pPr>
      <w:r>
        <w:rPr>
          <w:color w:val="231F20"/>
          <w:w w:val="115"/>
        </w:rPr>
        <w:t>—определять</w:t>
      </w:r>
      <w:r>
        <w:rPr>
          <w:color w:val="231F20"/>
          <w:spacing w:val="1"/>
          <w:w w:val="115"/>
        </w:rPr>
        <w:t xml:space="preserve"> </w:t>
      </w:r>
      <w:r>
        <w:rPr>
          <w:color w:val="231F20"/>
          <w:w w:val="115"/>
        </w:rPr>
        <w:t>с</w:t>
      </w:r>
      <w:r>
        <w:rPr>
          <w:color w:val="231F20"/>
          <w:spacing w:val="1"/>
          <w:w w:val="115"/>
        </w:rPr>
        <w:t xml:space="preserve"> </w:t>
      </w:r>
      <w:r>
        <w:rPr>
          <w:color w:val="231F20"/>
          <w:w w:val="115"/>
        </w:rPr>
        <w:t>помощью</w:t>
      </w:r>
      <w:r>
        <w:rPr>
          <w:color w:val="231F20"/>
          <w:spacing w:val="1"/>
          <w:w w:val="115"/>
        </w:rPr>
        <w:t xml:space="preserve"> </w:t>
      </w:r>
      <w:r>
        <w:rPr>
          <w:color w:val="231F20"/>
          <w:w w:val="115"/>
        </w:rPr>
        <w:t>цифровых</w:t>
      </w:r>
      <w:r>
        <w:rPr>
          <w:color w:val="231F20"/>
          <w:spacing w:val="1"/>
          <w:w w:val="115"/>
        </w:rPr>
        <w:t xml:space="preserve"> </w:t>
      </w:r>
      <w:r>
        <w:rPr>
          <w:color w:val="231F20"/>
          <w:w w:val="115"/>
        </w:rPr>
        <w:t>и</w:t>
      </w:r>
      <w:r>
        <w:rPr>
          <w:color w:val="231F20"/>
          <w:spacing w:val="1"/>
          <w:w w:val="115"/>
        </w:rPr>
        <w:t xml:space="preserve"> </w:t>
      </w:r>
      <w:r>
        <w:rPr>
          <w:color w:val="231F20"/>
          <w:w w:val="115"/>
        </w:rPr>
        <w:t>аналоговых</w:t>
      </w:r>
      <w:r>
        <w:rPr>
          <w:color w:val="231F20"/>
          <w:spacing w:val="1"/>
          <w:w w:val="115"/>
        </w:rPr>
        <w:t xml:space="preserve"> </w:t>
      </w:r>
      <w:r>
        <w:rPr>
          <w:color w:val="231F20"/>
          <w:w w:val="115"/>
        </w:rPr>
        <w:t>приборов,</w:t>
      </w:r>
      <w:r>
        <w:rPr>
          <w:color w:val="231F20"/>
          <w:spacing w:val="-55"/>
          <w:w w:val="115"/>
        </w:rPr>
        <w:t xml:space="preserve"> </w:t>
      </w:r>
      <w:r>
        <w:rPr>
          <w:color w:val="231F20"/>
          <w:w w:val="115"/>
        </w:rPr>
        <w:t>измерительных</w:t>
      </w:r>
      <w:r>
        <w:rPr>
          <w:color w:val="231F20"/>
          <w:spacing w:val="1"/>
          <w:w w:val="115"/>
        </w:rPr>
        <w:t xml:space="preserve"> </w:t>
      </w:r>
      <w:r>
        <w:rPr>
          <w:color w:val="231F20"/>
          <w:w w:val="115"/>
        </w:rPr>
        <w:t>инструментов</w:t>
      </w:r>
      <w:r>
        <w:rPr>
          <w:color w:val="231F20"/>
          <w:spacing w:val="1"/>
          <w:w w:val="115"/>
        </w:rPr>
        <w:t xml:space="preserve"> </w:t>
      </w:r>
      <w:r>
        <w:rPr>
          <w:color w:val="231F20"/>
          <w:w w:val="115"/>
        </w:rPr>
        <w:t>длину,</w:t>
      </w:r>
      <w:r>
        <w:rPr>
          <w:color w:val="231F20"/>
          <w:spacing w:val="1"/>
          <w:w w:val="115"/>
        </w:rPr>
        <w:t xml:space="preserve"> </w:t>
      </w:r>
      <w:r>
        <w:rPr>
          <w:color w:val="231F20"/>
          <w:w w:val="115"/>
        </w:rPr>
        <w:t>массу,</w:t>
      </w:r>
      <w:r>
        <w:rPr>
          <w:color w:val="231F20"/>
          <w:spacing w:val="1"/>
          <w:w w:val="115"/>
        </w:rPr>
        <w:t xml:space="preserve"> </w:t>
      </w:r>
      <w:r>
        <w:rPr>
          <w:color w:val="231F20"/>
          <w:w w:val="115"/>
        </w:rPr>
        <w:t>время;</w:t>
      </w:r>
      <w:r>
        <w:rPr>
          <w:color w:val="231F20"/>
          <w:spacing w:val="1"/>
          <w:w w:val="115"/>
        </w:rPr>
        <w:t xml:space="preserve"> </w:t>
      </w:r>
      <w:r>
        <w:rPr>
          <w:color w:val="231F20"/>
          <w:w w:val="115"/>
        </w:rPr>
        <w:t>выпол-</w:t>
      </w:r>
      <w:r>
        <w:rPr>
          <w:color w:val="231F20"/>
          <w:spacing w:val="1"/>
          <w:w w:val="115"/>
        </w:rPr>
        <w:t xml:space="preserve"> </w:t>
      </w:r>
      <w:r>
        <w:rPr>
          <w:color w:val="231F20"/>
          <w:w w:val="115"/>
        </w:rPr>
        <w:t>нять прикидку и оценку результата измерений; определять</w:t>
      </w:r>
      <w:r>
        <w:rPr>
          <w:color w:val="231F20"/>
          <w:spacing w:val="1"/>
          <w:w w:val="115"/>
        </w:rPr>
        <w:t xml:space="preserve"> </w:t>
      </w:r>
      <w:r>
        <w:rPr>
          <w:color w:val="231F20"/>
          <w:w w:val="115"/>
        </w:rPr>
        <w:t>продолжительность</w:t>
      </w:r>
      <w:r>
        <w:rPr>
          <w:color w:val="231F20"/>
          <w:spacing w:val="15"/>
          <w:w w:val="115"/>
        </w:rPr>
        <w:t xml:space="preserve"> </w:t>
      </w:r>
      <w:r>
        <w:rPr>
          <w:color w:val="231F20"/>
          <w:w w:val="115"/>
        </w:rPr>
        <w:t>события;</w:t>
      </w:r>
    </w:p>
    <w:p w:rsidR="008052C0" w:rsidRDefault="008052C0" w:rsidP="008052C0">
      <w:pPr>
        <w:pStyle w:val="af1"/>
        <w:spacing w:line="252" w:lineRule="auto"/>
        <w:ind w:left="383" w:hanging="227"/>
      </w:pPr>
      <w:r>
        <w:rPr>
          <w:color w:val="231F20"/>
          <w:w w:val="115"/>
        </w:rPr>
        <w:t>—сравнивать величины длины, площади, массы, времени, сто-</w:t>
      </w:r>
      <w:r>
        <w:rPr>
          <w:color w:val="231F20"/>
          <w:spacing w:val="1"/>
          <w:w w:val="115"/>
        </w:rPr>
        <w:t xml:space="preserve"> </w:t>
      </w:r>
      <w:r>
        <w:rPr>
          <w:color w:val="231F20"/>
          <w:w w:val="120"/>
        </w:rPr>
        <w:t>имости, устанавливая между ними соотношение «больше/</w:t>
      </w:r>
      <w:r>
        <w:rPr>
          <w:color w:val="231F20"/>
          <w:spacing w:val="1"/>
          <w:w w:val="120"/>
        </w:rPr>
        <w:t xml:space="preserve"> </w:t>
      </w:r>
      <w:r>
        <w:rPr>
          <w:color w:val="231F20"/>
          <w:w w:val="120"/>
        </w:rPr>
        <w:t>меньше</w:t>
      </w:r>
      <w:r>
        <w:rPr>
          <w:color w:val="231F20"/>
          <w:spacing w:val="12"/>
          <w:w w:val="120"/>
        </w:rPr>
        <w:t xml:space="preserve"> </w:t>
      </w:r>
      <w:r>
        <w:rPr>
          <w:color w:val="231F20"/>
          <w:w w:val="120"/>
        </w:rPr>
        <w:t>на/в»;</w:t>
      </w:r>
    </w:p>
    <w:p w:rsidR="008052C0" w:rsidRDefault="008052C0" w:rsidP="008052C0">
      <w:pPr>
        <w:pStyle w:val="af1"/>
        <w:spacing w:line="229" w:lineRule="exact"/>
        <w:ind w:right="0" w:firstLine="0"/>
      </w:pPr>
      <w:r>
        <w:rPr>
          <w:color w:val="231F20"/>
          <w:w w:val="115"/>
        </w:rPr>
        <w:t>—называть,</w:t>
      </w:r>
      <w:r>
        <w:rPr>
          <w:color w:val="231F20"/>
          <w:spacing w:val="34"/>
          <w:w w:val="115"/>
        </w:rPr>
        <w:t xml:space="preserve"> </w:t>
      </w:r>
      <w:r>
        <w:rPr>
          <w:color w:val="231F20"/>
          <w:w w:val="115"/>
        </w:rPr>
        <w:t>находить</w:t>
      </w:r>
      <w:r>
        <w:rPr>
          <w:color w:val="231F20"/>
          <w:spacing w:val="34"/>
          <w:w w:val="115"/>
        </w:rPr>
        <w:t xml:space="preserve"> </w:t>
      </w:r>
      <w:r>
        <w:rPr>
          <w:color w:val="231F20"/>
          <w:w w:val="115"/>
        </w:rPr>
        <w:t>долю</w:t>
      </w:r>
      <w:r>
        <w:rPr>
          <w:color w:val="231F20"/>
          <w:spacing w:val="34"/>
          <w:w w:val="115"/>
        </w:rPr>
        <w:t xml:space="preserve"> </w:t>
      </w:r>
      <w:r>
        <w:rPr>
          <w:color w:val="231F20"/>
          <w:w w:val="115"/>
        </w:rPr>
        <w:t>величины</w:t>
      </w:r>
      <w:r>
        <w:rPr>
          <w:color w:val="231F20"/>
          <w:spacing w:val="34"/>
          <w:w w:val="115"/>
        </w:rPr>
        <w:t xml:space="preserve"> </w:t>
      </w:r>
      <w:r>
        <w:rPr>
          <w:color w:val="231F20"/>
          <w:w w:val="115"/>
        </w:rPr>
        <w:t>(половина,</w:t>
      </w:r>
      <w:r>
        <w:rPr>
          <w:color w:val="231F20"/>
          <w:spacing w:val="34"/>
          <w:w w:val="115"/>
        </w:rPr>
        <w:t xml:space="preserve"> </w:t>
      </w:r>
      <w:r>
        <w:rPr>
          <w:color w:val="231F20"/>
          <w:w w:val="115"/>
        </w:rPr>
        <w:t>четверть);</w:t>
      </w:r>
    </w:p>
    <w:p w:rsidR="008052C0" w:rsidRDefault="008052C0" w:rsidP="008052C0">
      <w:pPr>
        <w:pStyle w:val="af1"/>
        <w:spacing w:before="12"/>
        <w:ind w:right="0" w:firstLine="0"/>
      </w:pPr>
      <w:r>
        <w:rPr>
          <w:color w:val="231F20"/>
          <w:w w:val="120"/>
        </w:rPr>
        <w:t>—сравнивать</w:t>
      </w:r>
      <w:r>
        <w:rPr>
          <w:color w:val="231F20"/>
          <w:spacing w:val="-1"/>
          <w:w w:val="120"/>
        </w:rPr>
        <w:t xml:space="preserve"> </w:t>
      </w:r>
      <w:r>
        <w:rPr>
          <w:color w:val="231F20"/>
          <w:w w:val="120"/>
        </w:rPr>
        <w:t>величины, выраженные</w:t>
      </w:r>
      <w:r>
        <w:rPr>
          <w:color w:val="231F20"/>
          <w:spacing w:val="-1"/>
          <w:w w:val="120"/>
        </w:rPr>
        <w:t xml:space="preserve"> </w:t>
      </w:r>
      <w:r>
        <w:rPr>
          <w:color w:val="231F20"/>
          <w:w w:val="120"/>
        </w:rPr>
        <w:t>долями;</w:t>
      </w:r>
    </w:p>
    <w:p w:rsidR="008052C0" w:rsidRDefault="008052C0" w:rsidP="008052C0">
      <w:pPr>
        <w:pStyle w:val="af1"/>
        <w:spacing w:before="13" w:line="252" w:lineRule="auto"/>
        <w:ind w:left="383" w:right="154" w:hanging="227"/>
      </w:pPr>
      <w:r>
        <w:rPr>
          <w:color w:val="231F20"/>
          <w:w w:val="120"/>
        </w:rPr>
        <w:t>—знать и использовать при решении задач и в практических</w:t>
      </w:r>
      <w:r>
        <w:rPr>
          <w:color w:val="231F20"/>
          <w:spacing w:val="1"/>
          <w:w w:val="120"/>
        </w:rPr>
        <w:t xml:space="preserve"> </w:t>
      </w:r>
      <w:r>
        <w:rPr>
          <w:color w:val="231F20"/>
          <w:w w:val="120"/>
        </w:rPr>
        <w:t>ситуациях</w:t>
      </w:r>
      <w:r>
        <w:rPr>
          <w:color w:val="231F20"/>
          <w:spacing w:val="-11"/>
          <w:w w:val="120"/>
        </w:rPr>
        <w:t xml:space="preserve"> </w:t>
      </w:r>
      <w:r>
        <w:rPr>
          <w:color w:val="231F20"/>
          <w:w w:val="120"/>
        </w:rPr>
        <w:t>(покупка</w:t>
      </w:r>
      <w:r>
        <w:rPr>
          <w:color w:val="231F20"/>
          <w:spacing w:val="-11"/>
          <w:w w:val="120"/>
        </w:rPr>
        <w:t xml:space="preserve"> </w:t>
      </w:r>
      <w:r>
        <w:rPr>
          <w:color w:val="231F20"/>
          <w:w w:val="120"/>
        </w:rPr>
        <w:t>товара,</w:t>
      </w:r>
      <w:r>
        <w:rPr>
          <w:color w:val="231F20"/>
          <w:spacing w:val="-10"/>
          <w:w w:val="120"/>
        </w:rPr>
        <w:t xml:space="preserve"> </w:t>
      </w:r>
      <w:r>
        <w:rPr>
          <w:color w:val="231F20"/>
          <w:w w:val="120"/>
        </w:rPr>
        <w:t>определение</w:t>
      </w:r>
      <w:r>
        <w:rPr>
          <w:color w:val="231F20"/>
          <w:spacing w:val="-11"/>
          <w:w w:val="120"/>
        </w:rPr>
        <w:t xml:space="preserve"> </w:t>
      </w:r>
      <w:r>
        <w:rPr>
          <w:color w:val="231F20"/>
          <w:w w:val="120"/>
        </w:rPr>
        <w:t>времени,</w:t>
      </w:r>
      <w:r>
        <w:rPr>
          <w:color w:val="231F20"/>
          <w:spacing w:val="-10"/>
          <w:w w:val="120"/>
        </w:rPr>
        <w:t xml:space="preserve"> </w:t>
      </w:r>
      <w:r>
        <w:rPr>
          <w:color w:val="231F20"/>
          <w:w w:val="120"/>
        </w:rPr>
        <w:t>выполне-</w:t>
      </w:r>
      <w:r>
        <w:rPr>
          <w:color w:val="231F20"/>
          <w:spacing w:val="-58"/>
          <w:w w:val="120"/>
        </w:rPr>
        <w:t xml:space="preserve"> </w:t>
      </w:r>
      <w:r>
        <w:rPr>
          <w:color w:val="231F20"/>
          <w:w w:val="120"/>
        </w:rPr>
        <w:t>ние расчётов) соотношение между величинами; выполнять</w:t>
      </w:r>
      <w:r>
        <w:rPr>
          <w:color w:val="231F20"/>
          <w:spacing w:val="1"/>
          <w:w w:val="120"/>
        </w:rPr>
        <w:t xml:space="preserve"> </w:t>
      </w:r>
      <w:r>
        <w:rPr>
          <w:color w:val="231F20"/>
          <w:w w:val="120"/>
        </w:rPr>
        <w:t>сложение и вычитание однородных величин, умножение и</w:t>
      </w:r>
      <w:r>
        <w:rPr>
          <w:color w:val="231F20"/>
          <w:spacing w:val="1"/>
          <w:w w:val="120"/>
        </w:rPr>
        <w:t xml:space="preserve"> </w:t>
      </w:r>
      <w:r>
        <w:rPr>
          <w:color w:val="231F20"/>
          <w:w w:val="120"/>
        </w:rPr>
        <w:t>деление</w:t>
      </w:r>
      <w:r>
        <w:rPr>
          <w:color w:val="231F20"/>
          <w:spacing w:val="8"/>
          <w:w w:val="120"/>
        </w:rPr>
        <w:t xml:space="preserve"> </w:t>
      </w:r>
      <w:r>
        <w:rPr>
          <w:color w:val="231F20"/>
          <w:w w:val="120"/>
        </w:rPr>
        <w:t>величины</w:t>
      </w:r>
      <w:r>
        <w:rPr>
          <w:color w:val="231F20"/>
          <w:spacing w:val="8"/>
          <w:w w:val="120"/>
        </w:rPr>
        <w:t xml:space="preserve"> </w:t>
      </w:r>
      <w:r>
        <w:rPr>
          <w:color w:val="231F20"/>
          <w:w w:val="120"/>
        </w:rPr>
        <w:t>на</w:t>
      </w:r>
      <w:r>
        <w:rPr>
          <w:color w:val="231F20"/>
          <w:spacing w:val="8"/>
          <w:w w:val="120"/>
        </w:rPr>
        <w:t xml:space="preserve"> </w:t>
      </w:r>
      <w:r>
        <w:rPr>
          <w:color w:val="231F20"/>
          <w:w w:val="120"/>
        </w:rPr>
        <w:t>однозначное</w:t>
      </w:r>
      <w:r>
        <w:rPr>
          <w:color w:val="231F20"/>
          <w:spacing w:val="9"/>
          <w:w w:val="120"/>
        </w:rPr>
        <w:t xml:space="preserve"> </w:t>
      </w:r>
      <w:r>
        <w:rPr>
          <w:color w:val="231F20"/>
          <w:w w:val="120"/>
        </w:rPr>
        <w:t>число;</w:t>
      </w:r>
    </w:p>
    <w:p w:rsidR="008052C0" w:rsidRDefault="008052C0" w:rsidP="008052C0">
      <w:pPr>
        <w:pStyle w:val="af1"/>
        <w:spacing w:line="252" w:lineRule="auto"/>
        <w:ind w:left="383" w:right="154" w:hanging="227"/>
      </w:pPr>
      <w:r>
        <w:rPr>
          <w:color w:val="231F20"/>
          <w:w w:val="115"/>
        </w:rPr>
        <w:t>—решать задачи в одно-два действия: представлять текст зада-</w:t>
      </w:r>
      <w:r>
        <w:rPr>
          <w:color w:val="231F20"/>
          <w:spacing w:val="1"/>
          <w:w w:val="115"/>
        </w:rPr>
        <w:t xml:space="preserve"> </w:t>
      </w:r>
      <w:r>
        <w:rPr>
          <w:color w:val="231F20"/>
          <w:w w:val="120"/>
        </w:rPr>
        <w:t>чи, планировать ход решения, записывать решение и ответ,</w:t>
      </w:r>
      <w:r>
        <w:rPr>
          <w:color w:val="231F20"/>
          <w:spacing w:val="-57"/>
          <w:w w:val="120"/>
        </w:rPr>
        <w:t xml:space="preserve"> </w:t>
      </w:r>
      <w:r>
        <w:rPr>
          <w:color w:val="231F20"/>
          <w:w w:val="120"/>
        </w:rPr>
        <w:t>анализировать решение (искать другой способ решения),</w:t>
      </w:r>
      <w:r>
        <w:rPr>
          <w:color w:val="231F20"/>
          <w:spacing w:val="1"/>
          <w:w w:val="120"/>
        </w:rPr>
        <w:t xml:space="preserve"> </w:t>
      </w:r>
      <w:r>
        <w:rPr>
          <w:color w:val="231F20"/>
          <w:spacing w:val="-1"/>
          <w:w w:val="120"/>
        </w:rPr>
        <w:t xml:space="preserve">оценивать </w:t>
      </w:r>
      <w:r>
        <w:rPr>
          <w:color w:val="231F20"/>
          <w:w w:val="120"/>
        </w:rPr>
        <w:t>ответ (устанавливать его реалистичность, прове-</w:t>
      </w:r>
      <w:r>
        <w:rPr>
          <w:color w:val="231F20"/>
          <w:spacing w:val="-57"/>
          <w:w w:val="120"/>
        </w:rPr>
        <w:t xml:space="preserve"> </w:t>
      </w:r>
      <w:r>
        <w:rPr>
          <w:color w:val="231F20"/>
          <w:w w:val="120"/>
        </w:rPr>
        <w:t>рять</w:t>
      </w:r>
      <w:r>
        <w:rPr>
          <w:color w:val="231F20"/>
          <w:spacing w:val="11"/>
          <w:w w:val="120"/>
        </w:rPr>
        <w:t xml:space="preserve"> </w:t>
      </w:r>
      <w:r>
        <w:rPr>
          <w:color w:val="231F20"/>
          <w:w w:val="120"/>
        </w:rPr>
        <w:t>вычисления);</w:t>
      </w:r>
    </w:p>
    <w:p w:rsidR="008052C0" w:rsidRDefault="008052C0" w:rsidP="008052C0">
      <w:pPr>
        <w:pStyle w:val="af1"/>
        <w:spacing w:line="252" w:lineRule="auto"/>
        <w:ind w:left="383" w:hanging="227"/>
      </w:pPr>
      <w:r>
        <w:rPr>
          <w:color w:val="231F20"/>
          <w:w w:val="120"/>
        </w:rPr>
        <w:t>—конструировать прямоугольник из данных фигур (квадра-</w:t>
      </w:r>
      <w:r>
        <w:rPr>
          <w:color w:val="231F20"/>
          <w:spacing w:val="1"/>
          <w:w w:val="120"/>
        </w:rPr>
        <w:t xml:space="preserve"> </w:t>
      </w:r>
      <w:r>
        <w:rPr>
          <w:color w:val="231F20"/>
          <w:spacing w:val="-1"/>
          <w:w w:val="120"/>
        </w:rPr>
        <w:t>тов),</w:t>
      </w:r>
      <w:r>
        <w:rPr>
          <w:color w:val="231F20"/>
          <w:spacing w:val="-14"/>
          <w:w w:val="120"/>
        </w:rPr>
        <w:t xml:space="preserve"> </w:t>
      </w:r>
      <w:r>
        <w:rPr>
          <w:color w:val="231F20"/>
          <w:spacing w:val="-1"/>
          <w:w w:val="120"/>
        </w:rPr>
        <w:t>делить</w:t>
      </w:r>
      <w:r>
        <w:rPr>
          <w:color w:val="231F20"/>
          <w:spacing w:val="-13"/>
          <w:w w:val="120"/>
        </w:rPr>
        <w:t xml:space="preserve"> </w:t>
      </w:r>
      <w:r>
        <w:rPr>
          <w:color w:val="231F20"/>
          <w:spacing w:val="-1"/>
          <w:w w:val="120"/>
        </w:rPr>
        <w:t>прямоугольник,</w:t>
      </w:r>
      <w:r>
        <w:rPr>
          <w:color w:val="231F20"/>
          <w:spacing w:val="-14"/>
          <w:w w:val="120"/>
        </w:rPr>
        <w:t xml:space="preserve"> </w:t>
      </w:r>
      <w:r>
        <w:rPr>
          <w:color w:val="231F20"/>
          <w:w w:val="120"/>
        </w:rPr>
        <w:t>многоугольник</w:t>
      </w:r>
      <w:r>
        <w:rPr>
          <w:color w:val="231F20"/>
          <w:spacing w:val="-13"/>
          <w:w w:val="120"/>
        </w:rPr>
        <w:t xml:space="preserve"> </w:t>
      </w:r>
      <w:r>
        <w:rPr>
          <w:color w:val="231F20"/>
          <w:w w:val="120"/>
        </w:rPr>
        <w:t>на</w:t>
      </w:r>
      <w:r>
        <w:rPr>
          <w:color w:val="231F20"/>
          <w:spacing w:val="-14"/>
          <w:w w:val="120"/>
        </w:rPr>
        <w:t xml:space="preserve"> </w:t>
      </w:r>
      <w:r>
        <w:rPr>
          <w:color w:val="231F20"/>
          <w:w w:val="120"/>
        </w:rPr>
        <w:t>заданные</w:t>
      </w:r>
      <w:r>
        <w:rPr>
          <w:color w:val="231F20"/>
          <w:spacing w:val="-13"/>
          <w:w w:val="120"/>
        </w:rPr>
        <w:t xml:space="preserve"> </w:t>
      </w:r>
      <w:r>
        <w:rPr>
          <w:color w:val="231F20"/>
          <w:w w:val="120"/>
        </w:rPr>
        <w:t>ча-</w:t>
      </w:r>
      <w:r>
        <w:rPr>
          <w:color w:val="231F20"/>
          <w:spacing w:val="-58"/>
          <w:w w:val="120"/>
        </w:rPr>
        <w:t xml:space="preserve"> </w:t>
      </w:r>
      <w:r>
        <w:rPr>
          <w:color w:val="231F20"/>
          <w:w w:val="120"/>
        </w:rPr>
        <w:t>сти;</w:t>
      </w:r>
    </w:p>
    <w:p w:rsidR="008052C0" w:rsidRDefault="008052C0" w:rsidP="008052C0">
      <w:pPr>
        <w:pStyle w:val="af1"/>
        <w:spacing w:line="252" w:lineRule="auto"/>
        <w:ind w:left="383" w:right="154" w:hanging="227"/>
      </w:pPr>
      <w:r>
        <w:rPr>
          <w:color w:val="231F20"/>
          <w:w w:val="115"/>
        </w:rPr>
        <w:t>—сравнивать фигуры по площади (наложение, сопоставление</w:t>
      </w:r>
      <w:r>
        <w:rPr>
          <w:color w:val="231F20"/>
          <w:spacing w:val="1"/>
          <w:w w:val="115"/>
        </w:rPr>
        <w:t xml:space="preserve"> </w:t>
      </w:r>
      <w:r>
        <w:rPr>
          <w:color w:val="231F20"/>
          <w:w w:val="115"/>
        </w:rPr>
        <w:t>числовых</w:t>
      </w:r>
      <w:r>
        <w:rPr>
          <w:color w:val="231F20"/>
          <w:spacing w:val="15"/>
          <w:w w:val="115"/>
        </w:rPr>
        <w:t xml:space="preserve"> </w:t>
      </w:r>
      <w:r>
        <w:rPr>
          <w:color w:val="231F20"/>
          <w:w w:val="115"/>
        </w:rPr>
        <w:t>значений);</w:t>
      </w:r>
    </w:p>
    <w:p w:rsidR="008052C0" w:rsidRDefault="008052C0" w:rsidP="008052C0">
      <w:pPr>
        <w:pStyle w:val="af1"/>
        <w:spacing w:line="252" w:lineRule="auto"/>
        <w:ind w:left="383" w:hanging="227"/>
      </w:pPr>
      <w:r>
        <w:rPr>
          <w:color w:val="231F20"/>
          <w:w w:val="120"/>
        </w:rPr>
        <w:t>—находить</w:t>
      </w:r>
      <w:r>
        <w:rPr>
          <w:color w:val="231F20"/>
          <w:spacing w:val="1"/>
          <w:w w:val="120"/>
        </w:rPr>
        <w:t xml:space="preserve"> </w:t>
      </w:r>
      <w:r>
        <w:rPr>
          <w:color w:val="231F20"/>
          <w:w w:val="120"/>
        </w:rPr>
        <w:t>периметр</w:t>
      </w:r>
      <w:r>
        <w:rPr>
          <w:color w:val="231F20"/>
          <w:spacing w:val="1"/>
          <w:w w:val="120"/>
        </w:rPr>
        <w:t xml:space="preserve"> </w:t>
      </w:r>
      <w:r>
        <w:rPr>
          <w:color w:val="231F20"/>
          <w:w w:val="120"/>
        </w:rPr>
        <w:t>прямоугольника</w:t>
      </w:r>
      <w:r>
        <w:rPr>
          <w:color w:val="231F20"/>
          <w:spacing w:val="1"/>
          <w:w w:val="120"/>
        </w:rPr>
        <w:t xml:space="preserve"> </w:t>
      </w:r>
      <w:r>
        <w:rPr>
          <w:color w:val="231F20"/>
          <w:w w:val="120"/>
        </w:rPr>
        <w:t>(квадрата),</w:t>
      </w:r>
      <w:r>
        <w:rPr>
          <w:color w:val="231F20"/>
          <w:spacing w:val="1"/>
          <w:w w:val="120"/>
        </w:rPr>
        <w:t xml:space="preserve"> </w:t>
      </w:r>
      <w:r>
        <w:rPr>
          <w:color w:val="231F20"/>
          <w:w w:val="120"/>
        </w:rPr>
        <w:t>площадь</w:t>
      </w:r>
      <w:r>
        <w:rPr>
          <w:color w:val="231F20"/>
          <w:spacing w:val="-57"/>
          <w:w w:val="120"/>
        </w:rPr>
        <w:t xml:space="preserve"> </w:t>
      </w:r>
      <w:r>
        <w:rPr>
          <w:color w:val="231F20"/>
          <w:w w:val="120"/>
        </w:rPr>
        <w:t>прямоугольника</w:t>
      </w:r>
      <w:r>
        <w:rPr>
          <w:color w:val="231F20"/>
          <w:spacing w:val="6"/>
          <w:w w:val="120"/>
        </w:rPr>
        <w:t xml:space="preserve"> </w:t>
      </w:r>
      <w:r>
        <w:rPr>
          <w:color w:val="231F20"/>
          <w:w w:val="120"/>
        </w:rPr>
        <w:t>(квадрата),</w:t>
      </w:r>
      <w:r>
        <w:rPr>
          <w:color w:val="231F20"/>
          <w:spacing w:val="7"/>
          <w:w w:val="120"/>
        </w:rPr>
        <w:t xml:space="preserve"> </w:t>
      </w:r>
      <w:r>
        <w:rPr>
          <w:color w:val="231F20"/>
          <w:w w:val="120"/>
        </w:rPr>
        <w:t>используя</w:t>
      </w:r>
      <w:r>
        <w:rPr>
          <w:color w:val="231F20"/>
          <w:spacing w:val="6"/>
          <w:w w:val="120"/>
        </w:rPr>
        <w:t xml:space="preserve"> </w:t>
      </w:r>
      <w:r>
        <w:rPr>
          <w:color w:val="231F20"/>
          <w:w w:val="120"/>
        </w:rPr>
        <w:t>правило/алгоритм;</w:t>
      </w:r>
    </w:p>
    <w:p w:rsidR="008052C0" w:rsidRDefault="008052C0" w:rsidP="008052C0">
      <w:pPr>
        <w:pStyle w:val="af1"/>
        <w:spacing w:line="252" w:lineRule="auto"/>
        <w:ind w:left="383" w:right="156" w:hanging="227"/>
      </w:pPr>
      <w:r>
        <w:rPr>
          <w:color w:val="231F20"/>
          <w:w w:val="115"/>
        </w:rPr>
        <w:t>—распознавать</w:t>
      </w:r>
      <w:r>
        <w:rPr>
          <w:color w:val="231F20"/>
          <w:spacing w:val="1"/>
          <w:w w:val="115"/>
        </w:rPr>
        <w:t xml:space="preserve"> </w:t>
      </w:r>
      <w:r>
        <w:rPr>
          <w:color w:val="231F20"/>
          <w:w w:val="115"/>
        </w:rPr>
        <w:t>верные</w:t>
      </w:r>
      <w:r>
        <w:rPr>
          <w:color w:val="231F20"/>
          <w:spacing w:val="1"/>
          <w:w w:val="115"/>
        </w:rPr>
        <w:t xml:space="preserve"> </w:t>
      </w:r>
      <w:r>
        <w:rPr>
          <w:color w:val="231F20"/>
          <w:w w:val="115"/>
        </w:rPr>
        <w:t>(истинные)</w:t>
      </w:r>
      <w:r>
        <w:rPr>
          <w:color w:val="231F20"/>
          <w:spacing w:val="1"/>
          <w:w w:val="115"/>
        </w:rPr>
        <w:t xml:space="preserve"> </w:t>
      </w:r>
      <w:r>
        <w:rPr>
          <w:color w:val="231F20"/>
          <w:w w:val="115"/>
        </w:rPr>
        <w:t>и</w:t>
      </w:r>
      <w:r>
        <w:rPr>
          <w:color w:val="231F20"/>
          <w:spacing w:val="1"/>
          <w:w w:val="115"/>
        </w:rPr>
        <w:t xml:space="preserve"> </w:t>
      </w:r>
      <w:r>
        <w:rPr>
          <w:color w:val="231F20"/>
          <w:w w:val="115"/>
        </w:rPr>
        <w:t>неверные</w:t>
      </w:r>
      <w:r>
        <w:rPr>
          <w:color w:val="231F20"/>
          <w:spacing w:val="1"/>
          <w:w w:val="115"/>
        </w:rPr>
        <w:t xml:space="preserve"> </w:t>
      </w:r>
      <w:r>
        <w:rPr>
          <w:color w:val="231F20"/>
          <w:w w:val="115"/>
        </w:rPr>
        <w:t>(ложные)</w:t>
      </w:r>
      <w:r>
        <w:rPr>
          <w:color w:val="231F20"/>
          <w:spacing w:val="1"/>
          <w:w w:val="115"/>
        </w:rPr>
        <w:t xml:space="preserve"> </w:t>
      </w:r>
      <w:r>
        <w:rPr>
          <w:color w:val="231F20"/>
          <w:w w:val="115"/>
        </w:rPr>
        <w:t>утверждения</w:t>
      </w:r>
      <w:r>
        <w:rPr>
          <w:color w:val="231F20"/>
          <w:spacing w:val="24"/>
          <w:w w:val="115"/>
        </w:rPr>
        <w:t xml:space="preserve"> </w:t>
      </w:r>
      <w:r>
        <w:rPr>
          <w:color w:val="231F20"/>
          <w:w w:val="115"/>
        </w:rPr>
        <w:t>со</w:t>
      </w:r>
      <w:r>
        <w:rPr>
          <w:color w:val="231F20"/>
          <w:spacing w:val="24"/>
          <w:w w:val="115"/>
        </w:rPr>
        <w:t xml:space="preserve"> </w:t>
      </w:r>
      <w:r>
        <w:rPr>
          <w:color w:val="231F20"/>
          <w:w w:val="115"/>
        </w:rPr>
        <w:t>словами:</w:t>
      </w:r>
      <w:r>
        <w:rPr>
          <w:color w:val="231F20"/>
          <w:spacing w:val="24"/>
          <w:w w:val="115"/>
        </w:rPr>
        <w:t xml:space="preserve"> </w:t>
      </w:r>
      <w:r>
        <w:rPr>
          <w:color w:val="231F20"/>
          <w:w w:val="115"/>
        </w:rPr>
        <w:t>«все»,</w:t>
      </w:r>
      <w:r>
        <w:rPr>
          <w:color w:val="231F20"/>
          <w:spacing w:val="24"/>
          <w:w w:val="115"/>
        </w:rPr>
        <w:t xml:space="preserve"> </w:t>
      </w:r>
      <w:r>
        <w:rPr>
          <w:color w:val="231F20"/>
          <w:w w:val="115"/>
        </w:rPr>
        <w:t>«некоторые»,</w:t>
      </w:r>
      <w:r>
        <w:rPr>
          <w:color w:val="231F20"/>
          <w:spacing w:val="24"/>
          <w:w w:val="115"/>
        </w:rPr>
        <w:t xml:space="preserve"> </w:t>
      </w:r>
      <w:r>
        <w:rPr>
          <w:color w:val="231F20"/>
          <w:w w:val="115"/>
        </w:rPr>
        <w:t>«и»,</w:t>
      </w:r>
      <w:r>
        <w:rPr>
          <w:color w:val="231F20"/>
          <w:spacing w:val="24"/>
          <w:w w:val="115"/>
        </w:rPr>
        <w:t xml:space="preserve"> </w:t>
      </w:r>
      <w:r>
        <w:rPr>
          <w:color w:val="231F20"/>
          <w:w w:val="115"/>
        </w:rPr>
        <w:t>«каж-</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left="383" w:right="154" w:firstLine="0"/>
      </w:pPr>
      <w:r>
        <w:rPr>
          <w:color w:val="231F20"/>
          <w:w w:val="115"/>
        </w:rPr>
        <w:lastRenderedPageBreak/>
        <w:t>дый», «если…, то…»; формулировать утверждение (вывод),</w:t>
      </w:r>
      <w:r>
        <w:rPr>
          <w:color w:val="231F20"/>
          <w:spacing w:val="1"/>
          <w:w w:val="115"/>
        </w:rPr>
        <w:t xml:space="preserve"> </w:t>
      </w:r>
      <w:r>
        <w:rPr>
          <w:color w:val="231F20"/>
          <w:w w:val="115"/>
        </w:rPr>
        <w:t>строить логические рассуждения (одно-двухшаговые), в том</w:t>
      </w:r>
      <w:r>
        <w:rPr>
          <w:color w:val="231F20"/>
          <w:spacing w:val="1"/>
          <w:w w:val="115"/>
        </w:rPr>
        <w:t xml:space="preserve"> </w:t>
      </w:r>
      <w:r>
        <w:rPr>
          <w:color w:val="231F20"/>
          <w:w w:val="115"/>
        </w:rPr>
        <w:t>числе</w:t>
      </w:r>
      <w:r>
        <w:rPr>
          <w:color w:val="231F20"/>
          <w:spacing w:val="17"/>
          <w:w w:val="115"/>
        </w:rPr>
        <w:t xml:space="preserve"> </w:t>
      </w:r>
      <w:r>
        <w:rPr>
          <w:color w:val="231F20"/>
          <w:w w:val="115"/>
        </w:rPr>
        <w:t>с</w:t>
      </w:r>
      <w:r>
        <w:rPr>
          <w:color w:val="231F20"/>
          <w:spacing w:val="18"/>
          <w:w w:val="115"/>
        </w:rPr>
        <w:t xml:space="preserve"> </w:t>
      </w:r>
      <w:r>
        <w:rPr>
          <w:color w:val="231F20"/>
          <w:w w:val="115"/>
        </w:rPr>
        <w:t>использованием</w:t>
      </w:r>
      <w:r>
        <w:rPr>
          <w:color w:val="231F20"/>
          <w:spacing w:val="18"/>
          <w:w w:val="115"/>
        </w:rPr>
        <w:t xml:space="preserve"> </w:t>
      </w:r>
      <w:r>
        <w:rPr>
          <w:color w:val="231F20"/>
          <w:w w:val="115"/>
        </w:rPr>
        <w:t>изученных</w:t>
      </w:r>
      <w:r>
        <w:rPr>
          <w:color w:val="231F20"/>
          <w:spacing w:val="18"/>
          <w:w w:val="115"/>
        </w:rPr>
        <w:t xml:space="preserve"> </w:t>
      </w:r>
      <w:r>
        <w:rPr>
          <w:color w:val="231F20"/>
          <w:w w:val="115"/>
        </w:rPr>
        <w:t>связок;</w:t>
      </w:r>
    </w:p>
    <w:p w:rsidR="008052C0" w:rsidRDefault="008052C0" w:rsidP="008052C0">
      <w:pPr>
        <w:pStyle w:val="af1"/>
        <w:spacing w:line="229" w:lineRule="exact"/>
        <w:ind w:right="0" w:firstLine="0"/>
      </w:pPr>
      <w:r>
        <w:rPr>
          <w:color w:val="231F20"/>
          <w:w w:val="115"/>
        </w:rPr>
        <w:t>—классифицировать</w:t>
      </w:r>
      <w:r>
        <w:rPr>
          <w:color w:val="231F20"/>
          <w:spacing w:val="35"/>
          <w:w w:val="115"/>
        </w:rPr>
        <w:t xml:space="preserve"> </w:t>
      </w:r>
      <w:r>
        <w:rPr>
          <w:color w:val="231F20"/>
          <w:w w:val="115"/>
        </w:rPr>
        <w:t>объекты</w:t>
      </w:r>
      <w:r>
        <w:rPr>
          <w:color w:val="231F20"/>
          <w:spacing w:val="35"/>
          <w:w w:val="115"/>
        </w:rPr>
        <w:t xml:space="preserve"> </w:t>
      </w:r>
      <w:r>
        <w:rPr>
          <w:color w:val="231F20"/>
          <w:w w:val="115"/>
        </w:rPr>
        <w:t>по</w:t>
      </w:r>
      <w:r>
        <w:rPr>
          <w:color w:val="231F20"/>
          <w:spacing w:val="35"/>
          <w:w w:val="115"/>
        </w:rPr>
        <w:t xml:space="preserve"> </w:t>
      </w:r>
      <w:r>
        <w:rPr>
          <w:color w:val="231F20"/>
          <w:w w:val="115"/>
        </w:rPr>
        <w:t>одному-двум</w:t>
      </w:r>
      <w:r>
        <w:rPr>
          <w:color w:val="231F20"/>
          <w:spacing w:val="35"/>
          <w:w w:val="115"/>
        </w:rPr>
        <w:t xml:space="preserve"> </w:t>
      </w:r>
      <w:r>
        <w:rPr>
          <w:color w:val="231F20"/>
          <w:w w:val="115"/>
        </w:rPr>
        <w:t>признакам;</w:t>
      </w:r>
    </w:p>
    <w:p w:rsidR="008052C0" w:rsidRDefault="008052C0" w:rsidP="008052C0">
      <w:pPr>
        <w:pStyle w:val="af1"/>
        <w:spacing w:before="14" w:line="252" w:lineRule="auto"/>
        <w:ind w:left="383" w:hanging="227"/>
      </w:pPr>
      <w:r>
        <w:rPr>
          <w:color w:val="231F20"/>
          <w:w w:val="115"/>
        </w:rPr>
        <w:t>—извлекать и использовать информацию, представленную в та-</w:t>
      </w:r>
      <w:r>
        <w:rPr>
          <w:color w:val="231F20"/>
          <w:spacing w:val="-55"/>
          <w:w w:val="115"/>
        </w:rPr>
        <w:t xml:space="preserve"> </w:t>
      </w:r>
      <w:r>
        <w:rPr>
          <w:color w:val="231F20"/>
          <w:w w:val="115"/>
        </w:rPr>
        <w:t>блицах с данными о реальных процессах и явлениях окружа-</w:t>
      </w:r>
      <w:r>
        <w:rPr>
          <w:color w:val="231F20"/>
          <w:spacing w:val="1"/>
          <w:w w:val="115"/>
        </w:rPr>
        <w:t xml:space="preserve"> </w:t>
      </w:r>
      <w:r>
        <w:rPr>
          <w:color w:val="231F20"/>
          <w:w w:val="115"/>
        </w:rPr>
        <w:t>ющего мира (например, расписание, режим работы), в пред-</w:t>
      </w:r>
      <w:r>
        <w:rPr>
          <w:color w:val="231F20"/>
          <w:spacing w:val="1"/>
          <w:w w:val="115"/>
        </w:rPr>
        <w:t xml:space="preserve"> </w:t>
      </w:r>
      <w:r>
        <w:rPr>
          <w:color w:val="231F20"/>
          <w:w w:val="115"/>
        </w:rPr>
        <w:t>метах</w:t>
      </w:r>
      <w:r>
        <w:rPr>
          <w:color w:val="231F20"/>
          <w:spacing w:val="27"/>
          <w:w w:val="115"/>
        </w:rPr>
        <w:t xml:space="preserve"> </w:t>
      </w:r>
      <w:r>
        <w:rPr>
          <w:color w:val="231F20"/>
          <w:w w:val="115"/>
        </w:rPr>
        <w:t>повседневной</w:t>
      </w:r>
      <w:r>
        <w:rPr>
          <w:color w:val="231F20"/>
          <w:spacing w:val="27"/>
          <w:w w:val="115"/>
        </w:rPr>
        <w:t xml:space="preserve"> </w:t>
      </w:r>
      <w:r>
        <w:rPr>
          <w:color w:val="231F20"/>
          <w:w w:val="115"/>
        </w:rPr>
        <w:t>жизни</w:t>
      </w:r>
      <w:r>
        <w:rPr>
          <w:color w:val="231F20"/>
          <w:spacing w:val="27"/>
          <w:w w:val="115"/>
        </w:rPr>
        <w:t xml:space="preserve"> </w:t>
      </w:r>
      <w:r>
        <w:rPr>
          <w:color w:val="231F20"/>
          <w:w w:val="115"/>
        </w:rPr>
        <w:t>(например,</w:t>
      </w:r>
      <w:r>
        <w:rPr>
          <w:color w:val="231F20"/>
          <w:spacing w:val="28"/>
          <w:w w:val="115"/>
        </w:rPr>
        <w:t xml:space="preserve"> </w:t>
      </w:r>
      <w:r>
        <w:rPr>
          <w:color w:val="231F20"/>
          <w:w w:val="115"/>
        </w:rPr>
        <w:t>ярлык,</w:t>
      </w:r>
      <w:r>
        <w:rPr>
          <w:color w:val="231F20"/>
          <w:spacing w:val="27"/>
          <w:w w:val="115"/>
        </w:rPr>
        <w:t xml:space="preserve"> </w:t>
      </w:r>
      <w:r>
        <w:rPr>
          <w:color w:val="231F20"/>
          <w:w w:val="115"/>
        </w:rPr>
        <w:t>этикетка);</w:t>
      </w:r>
    </w:p>
    <w:p w:rsidR="008052C0" w:rsidRDefault="008052C0" w:rsidP="008052C0">
      <w:pPr>
        <w:pStyle w:val="af1"/>
        <w:spacing w:line="252" w:lineRule="auto"/>
        <w:ind w:left="383" w:hanging="227"/>
      </w:pPr>
      <w:r>
        <w:rPr>
          <w:color w:val="231F20"/>
          <w:w w:val="115"/>
        </w:rPr>
        <w:t>—структурировать информацию: заполнять простейшие табли-</w:t>
      </w:r>
      <w:r>
        <w:rPr>
          <w:color w:val="231F20"/>
          <w:spacing w:val="1"/>
          <w:w w:val="115"/>
        </w:rPr>
        <w:t xml:space="preserve"> </w:t>
      </w:r>
      <w:r>
        <w:rPr>
          <w:color w:val="231F20"/>
          <w:w w:val="115"/>
        </w:rPr>
        <w:t>цы</w:t>
      </w:r>
      <w:r>
        <w:rPr>
          <w:color w:val="231F20"/>
          <w:spacing w:val="14"/>
          <w:w w:val="115"/>
        </w:rPr>
        <w:t xml:space="preserve"> </w:t>
      </w:r>
      <w:r>
        <w:rPr>
          <w:color w:val="231F20"/>
          <w:w w:val="115"/>
        </w:rPr>
        <w:t>по</w:t>
      </w:r>
      <w:r>
        <w:rPr>
          <w:color w:val="231F20"/>
          <w:spacing w:val="15"/>
          <w:w w:val="115"/>
        </w:rPr>
        <w:t xml:space="preserve"> </w:t>
      </w:r>
      <w:r>
        <w:rPr>
          <w:color w:val="231F20"/>
          <w:w w:val="115"/>
        </w:rPr>
        <w:t>образцу;</w:t>
      </w:r>
    </w:p>
    <w:p w:rsidR="008052C0" w:rsidRDefault="008052C0" w:rsidP="008052C0">
      <w:pPr>
        <w:pStyle w:val="af1"/>
        <w:spacing w:line="252" w:lineRule="auto"/>
        <w:ind w:left="383" w:right="154" w:hanging="227"/>
      </w:pPr>
      <w:r>
        <w:rPr>
          <w:color w:val="231F20"/>
          <w:w w:val="115"/>
        </w:rPr>
        <w:t>—составлять план выполнения учебного задания и следовать</w:t>
      </w:r>
      <w:r>
        <w:rPr>
          <w:color w:val="231F20"/>
          <w:spacing w:val="1"/>
          <w:w w:val="115"/>
        </w:rPr>
        <w:t xml:space="preserve"> </w:t>
      </w:r>
      <w:r>
        <w:rPr>
          <w:color w:val="231F20"/>
          <w:w w:val="115"/>
        </w:rPr>
        <w:t>ему;</w:t>
      </w:r>
      <w:r>
        <w:rPr>
          <w:color w:val="231F20"/>
          <w:spacing w:val="17"/>
          <w:w w:val="115"/>
        </w:rPr>
        <w:t xml:space="preserve"> </w:t>
      </w:r>
      <w:r>
        <w:rPr>
          <w:color w:val="231F20"/>
          <w:w w:val="115"/>
        </w:rPr>
        <w:t>выполнять</w:t>
      </w:r>
      <w:r>
        <w:rPr>
          <w:color w:val="231F20"/>
          <w:spacing w:val="17"/>
          <w:w w:val="115"/>
        </w:rPr>
        <w:t xml:space="preserve"> </w:t>
      </w:r>
      <w:r>
        <w:rPr>
          <w:color w:val="231F20"/>
          <w:w w:val="115"/>
        </w:rPr>
        <w:t>действия</w:t>
      </w:r>
      <w:r>
        <w:rPr>
          <w:color w:val="231F20"/>
          <w:spacing w:val="17"/>
          <w:w w:val="115"/>
        </w:rPr>
        <w:t xml:space="preserve"> </w:t>
      </w:r>
      <w:r>
        <w:rPr>
          <w:color w:val="231F20"/>
          <w:w w:val="115"/>
        </w:rPr>
        <w:t>по</w:t>
      </w:r>
      <w:r>
        <w:rPr>
          <w:color w:val="231F20"/>
          <w:spacing w:val="17"/>
          <w:w w:val="115"/>
        </w:rPr>
        <w:t xml:space="preserve"> </w:t>
      </w:r>
      <w:r>
        <w:rPr>
          <w:color w:val="231F20"/>
          <w:w w:val="115"/>
        </w:rPr>
        <w:t>алгоритму;</w:t>
      </w:r>
    </w:p>
    <w:p w:rsidR="008052C0" w:rsidRDefault="008052C0" w:rsidP="008052C0">
      <w:pPr>
        <w:pStyle w:val="af1"/>
        <w:spacing w:line="252" w:lineRule="auto"/>
        <w:ind w:left="383" w:hanging="227"/>
      </w:pPr>
      <w:r>
        <w:rPr>
          <w:color w:val="231F20"/>
          <w:w w:val="115"/>
        </w:rPr>
        <w:t>—сравнивать</w:t>
      </w:r>
      <w:r>
        <w:rPr>
          <w:color w:val="231F20"/>
          <w:spacing w:val="1"/>
          <w:w w:val="115"/>
        </w:rPr>
        <w:t xml:space="preserve"> </w:t>
      </w:r>
      <w:r>
        <w:rPr>
          <w:color w:val="231F20"/>
          <w:w w:val="115"/>
        </w:rPr>
        <w:t>математические</w:t>
      </w:r>
      <w:r>
        <w:rPr>
          <w:color w:val="231F20"/>
          <w:spacing w:val="1"/>
          <w:w w:val="115"/>
        </w:rPr>
        <w:t xml:space="preserve"> </w:t>
      </w:r>
      <w:r>
        <w:rPr>
          <w:color w:val="231F20"/>
          <w:w w:val="115"/>
        </w:rPr>
        <w:t>объекты</w:t>
      </w:r>
      <w:r>
        <w:rPr>
          <w:color w:val="231F20"/>
          <w:spacing w:val="1"/>
          <w:w w:val="115"/>
        </w:rPr>
        <w:t xml:space="preserve"> </w:t>
      </w:r>
      <w:r>
        <w:rPr>
          <w:color w:val="231F20"/>
          <w:w w:val="115"/>
        </w:rPr>
        <w:t>(находить</w:t>
      </w:r>
      <w:r>
        <w:rPr>
          <w:color w:val="231F20"/>
          <w:spacing w:val="1"/>
          <w:w w:val="115"/>
        </w:rPr>
        <w:t xml:space="preserve"> </w:t>
      </w:r>
      <w:r>
        <w:rPr>
          <w:color w:val="231F20"/>
          <w:w w:val="115"/>
        </w:rPr>
        <w:t>общее,</w:t>
      </w:r>
      <w:r>
        <w:rPr>
          <w:color w:val="231F20"/>
          <w:spacing w:val="1"/>
          <w:w w:val="115"/>
        </w:rPr>
        <w:t xml:space="preserve"> </w:t>
      </w:r>
      <w:r>
        <w:rPr>
          <w:color w:val="231F20"/>
          <w:w w:val="115"/>
        </w:rPr>
        <w:t>раз-</w:t>
      </w:r>
      <w:r>
        <w:rPr>
          <w:color w:val="231F20"/>
          <w:spacing w:val="-55"/>
          <w:w w:val="115"/>
        </w:rPr>
        <w:t xml:space="preserve"> </w:t>
      </w:r>
      <w:r>
        <w:rPr>
          <w:color w:val="231F20"/>
          <w:w w:val="115"/>
        </w:rPr>
        <w:t>личное,</w:t>
      </w:r>
      <w:r>
        <w:rPr>
          <w:color w:val="231F20"/>
          <w:spacing w:val="15"/>
          <w:w w:val="115"/>
        </w:rPr>
        <w:t xml:space="preserve"> </w:t>
      </w:r>
      <w:r>
        <w:rPr>
          <w:color w:val="231F20"/>
          <w:w w:val="115"/>
        </w:rPr>
        <w:t>уникальное);</w:t>
      </w:r>
    </w:p>
    <w:p w:rsidR="008052C0" w:rsidRDefault="008052C0" w:rsidP="008052C0">
      <w:pPr>
        <w:pStyle w:val="af1"/>
        <w:spacing w:line="230" w:lineRule="exact"/>
        <w:ind w:right="0" w:firstLine="0"/>
      </w:pPr>
      <w:r>
        <w:rPr>
          <w:color w:val="231F20"/>
          <w:w w:val="115"/>
        </w:rPr>
        <w:t>—выбирать</w:t>
      </w:r>
      <w:r>
        <w:rPr>
          <w:color w:val="231F20"/>
          <w:spacing w:val="34"/>
          <w:w w:val="115"/>
        </w:rPr>
        <w:t xml:space="preserve"> </w:t>
      </w:r>
      <w:r>
        <w:rPr>
          <w:color w:val="231F20"/>
          <w:w w:val="115"/>
        </w:rPr>
        <w:t>верное</w:t>
      </w:r>
      <w:r>
        <w:rPr>
          <w:color w:val="231F20"/>
          <w:spacing w:val="34"/>
          <w:w w:val="115"/>
        </w:rPr>
        <w:t xml:space="preserve"> </w:t>
      </w:r>
      <w:r>
        <w:rPr>
          <w:color w:val="231F20"/>
          <w:w w:val="115"/>
        </w:rPr>
        <w:t>решение</w:t>
      </w:r>
      <w:r>
        <w:rPr>
          <w:color w:val="231F20"/>
          <w:spacing w:val="35"/>
          <w:w w:val="115"/>
        </w:rPr>
        <w:t xml:space="preserve"> </w:t>
      </w:r>
      <w:r>
        <w:rPr>
          <w:color w:val="231F20"/>
          <w:w w:val="115"/>
        </w:rPr>
        <w:t>математической</w:t>
      </w:r>
      <w:r>
        <w:rPr>
          <w:color w:val="231F20"/>
          <w:spacing w:val="34"/>
          <w:w w:val="115"/>
        </w:rPr>
        <w:t xml:space="preserve"> </w:t>
      </w:r>
      <w:r>
        <w:rPr>
          <w:color w:val="231F20"/>
          <w:w w:val="115"/>
        </w:rPr>
        <w:t>задачи.</w:t>
      </w:r>
    </w:p>
    <w:p w:rsidR="008052C0" w:rsidRDefault="008052C0" w:rsidP="008052C0">
      <w:pPr>
        <w:spacing w:line="252" w:lineRule="auto"/>
        <w:ind w:left="157" w:right="155" w:firstLine="226"/>
        <w:jc w:val="both"/>
        <w:rPr>
          <w:sz w:val="20"/>
        </w:rPr>
      </w:pPr>
      <w:r>
        <w:rPr>
          <w:color w:val="231F20"/>
          <w:w w:val="110"/>
          <w:sz w:val="20"/>
        </w:rPr>
        <w:t xml:space="preserve">К концу обучения в </w:t>
      </w:r>
      <w:r>
        <w:rPr>
          <w:rFonts w:ascii="Georgia" w:hAnsi="Georgia"/>
          <w:b/>
          <w:color w:val="231F20"/>
          <w:w w:val="110"/>
          <w:sz w:val="20"/>
        </w:rPr>
        <w:t xml:space="preserve">четвертом классе </w:t>
      </w:r>
      <w:r>
        <w:rPr>
          <w:color w:val="231F20"/>
          <w:w w:val="110"/>
          <w:sz w:val="20"/>
        </w:rPr>
        <w:t>обучающийся научит-</w:t>
      </w:r>
      <w:r>
        <w:rPr>
          <w:color w:val="231F20"/>
          <w:spacing w:val="-52"/>
          <w:w w:val="110"/>
          <w:sz w:val="20"/>
        </w:rPr>
        <w:t xml:space="preserve"> </w:t>
      </w:r>
      <w:r>
        <w:rPr>
          <w:color w:val="231F20"/>
          <w:w w:val="110"/>
          <w:sz w:val="20"/>
        </w:rPr>
        <w:t>ся:</w:t>
      </w:r>
    </w:p>
    <w:p w:rsidR="008052C0" w:rsidRDefault="008052C0" w:rsidP="008052C0">
      <w:pPr>
        <w:pStyle w:val="af1"/>
        <w:spacing w:line="252" w:lineRule="auto"/>
        <w:ind w:left="383" w:hanging="227"/>
      </w:pPr>
      <w:r>
        <w:rPr>
          <w:color w:val="231F20"/>
          <w:w w:val="120"/>
        </w:rPr>
        <w:t>—читать, записывать, сравнивать, упорядочивать многознач-</w:t>
      </w:r>
      <w:r>
        <w:rPr>
          <w:color w:val="231F20"/>
          <w:spacing w:val="-57"/>
          <w:w w:val="120"/>
        </w:rPr>
        <w:t xml:space="preserve"> </w:t>
      </w:r>
      <w:r>
        <w:rPr>
          <w:color w:val="231F20"/>
          <w:w w:val="120"/>
        </w:rPr>
        <w:t>ные</w:t>
      </w:r>
      <w:r>
        <w:rPr>
          <w:color w:val="231F20"/>
          <w:spacing w:val="11"/>
          <w:w w:val="120"/>
        </w:rPr>
        <w:t xml:space="preserve"> </w:t>
      </w:r>
      <w:r>
        <w:rPr>
          <w:color w:val="231F20"/>
          <w:w w:val="120"/>
        </w:rPr>
        <w:t>числа;</w:t>
      </w:r>
    </w:p>
    <w:p w:rsidR="008052C0" w:rsidRDefault="008052C0" w:rsidP="008052C0">
      <w:pPr>
        <w:pStyle w:val="af1"/>
        <w:spacing w:line="252" w:lineRule="auto"/>
        <w:ind w:left="383" w:right="154" w:hanging="227"/>
      </w:pPr>
      <w:r>
        <w:rPr>
          <w:color w:val="231F20"/>
          <w:w w:val="115"/>
        </w:rPr>
        <w:t>—находить число большее/меньшее данного числа на заданное</w:t>
      </w:r>
      <w:r>
        <w:rPr>
          <w:color w:val="231F20"/>
          <w:spacing w:val="1"/>
          <w:w w:val="115"/>
        </w:rPr>
        <w:t xml:space="preserve"> </w:t>
      </w:r>
      <w:r>
        <w:rPr>
          <w:color w:val="231F20"/>
          <w:w w:val="115"/>
        </w:rPr>
        <w:t>число,</w:t>
      </w:r>
      <w:r>
        <w:rPr>
          <w:color w:val="231F20"/>
          <w:spacing w:val="15"/>
          <w:w w:val="115"/>
        </w:rPr>
        <w:t xml:space="preserve"> </w:t>
      </w:r>
      <w:r>
        <w:rPr>
          <w:color w:val="231F20"/>
          <w:w w:val="115"/>
        </w:rPr>
        <w:t>в</w:t>
      </w:r>
      <w:r>
        <w:rPr>
          <w:color w:val="231F20"/>
          <w:spacing w:val="16"/>
          <w:w w:val="115"/>
        </w:rPr>
        <w:t xml:space="preserve"> </w:t>
      </w:r>
      <w:r>
        <w:rPr>
          <w:color w:val="231F20"/>
          <w:w w:val="115"/>
        </w:rPr>
        <w:t>заданное</w:t>
      </w:r>
      <w:r>
        <w:rPr>
          <w:color w:val="231F20"/>
          <w:spacing w:val="16"/>
          <w:w w:val="115"/>
        </w:rPr>
        <w:t xml:space="preserve"> </w:t>
      </w:r>
      <w:r>
        <w:rPr>
          <w:color w:val="231F20"/>
          <w:w w:val="115"/>
        </w:rPr>
        <w:t>число</w:t>
      </w:r>
      <w:r>
        <w:rPr>
          <w:color w:val="231F20"/>
          <w:spacing w:val="16"/>
          <w:w w:val="115"/>
        </w:rPr>
        <w:t xml:space="preserve"> </w:t>
      </w:r>
      <w:r>
        <w:rPr>
          <w:color w:val="231F20"/>
          <w:w w:val="115"/>
        </w:rPr>
        <w:t>раз;</w:t>
      </w:r>
    </w:p>
    <w:p w:rsidR="008052C0" w:rsidRDefault="008052C0" w:rsidP="008052C0">
      <w:pPr>
        <w:pStyle w:val="af1"/>
        <w:spacing w:line="252" w:lineRule="auto"/>
        <w:ind w:left="383" w:hanging="227"/>
      </w:pPr>
      <w:r>
        <w:rPr>
          <w:color w:val="231F20"/>
          <w:w w:val="115"/>
        </w:rPr>
        <w:t>—выполнять</w:t>
      </w:r>
      <w:r>
        <w:rPr>
          <w:color w:val="231F20"/>
          <w:spacing w:val="14"/>
          <w:w w:val="115"/>
        </w:rPr>
        <w:t xml:space="preserve"> </w:t>
      </w:r>
      <w:r>
        <w:rPr>
          <w:color w:val="231F20"/>
          <w:w w:val="115"/>
        </w:rPr>
        <w:t>арифметические</w:t>
      </w:r>
      <w:r>
        <w:rPr>
          <w:color w:val="231F20"/>
          <w:spacing w:val="14"/>
          <w:w w:val="115"/>
        </w:rPr>
        <w:t xml:space="preserve"> </w:t>
      </w:r>
      <w:r>
        <w:rPr>
          <w:color w:val="231F20"/>
          <w:w w:val="115"/>
        </w:rPr>
        <w:t>действия:</w:t>
      </w:r>
      <w:r>
        <w:rPr>
          <w:color w:val="231F20"/>
          <w:spacing w:val="14"/>
          <w:w w:val="115"/>
        </w:rPr>
        <w:t xml:space="preserve"> </w:t>
      </w:r>
      <w:r>
        <w:rPr>
          <w:color w:val="231F20"/>
          <w:w w:val="115"/>
        </w:rPr>
        <w:t>сложение</w:t>
      </w:r>
      <w:r>
        <w:rPr>
          <w:color w:val="231F20"/>
          <w:spacing w:val="15"/>
          <w:w w:val="115"/>
        </w:rPr>
        <w:t xml:space="preserve"> </w:t>
      </w:r>
      <w:r>
        <w:rPr>
          <w:color w:val="231F20"/>
          <w:w w:val="115"/>
        </w:rPr>
        <w:t>и</w:t>
      </w:r>
      <w:r>
        <w:rPr>
          <w:color w:val="231F20"/>
          <w:spacing w:val="14"/>
          <w:w w:val="115"/>
        </w:rPr>
        <w:t xml:space="preserve"> </w:t>
      </w:r>
      <w:r>
        <w:rPr>
          <w:color w:val="231F20"/>
          <w:w w:val="115"/>
        </w:rPr>
        <w:t>вычитание</w:t>
      </w:r>
      <w:r>
        <w:rPr>
          <w:color w:val="231F20"/>
          <w:spacing w:val="-55"/>
          <w:w w:val="115"/>
        </w:rPr>
        <w:t xml:space="preserve"> </w:t>
      </w:r>
      <w:r>
        <w:rPr>
          <w:color w:val="231F20"/>
          <w:w w:val="115"/>
        </w:rPr>
        <w:t>с многозначными числами письменно (в пределах 100 — уст-</w:t>
      </w:r>
      <w:r>
        <w:rPr>
          <w:color w:val="231F20"/>
          <w:spacing w:val="1"/>
          <w:w w:val="115"/>
        </w:rPr>
        <w:t xml:space="preserve"> </w:t>
      </w:r>
      <w:r>
        <w:rPr>
          <w:color w:val="231F20"/>
          <w:w w:val="115"/>
        </w:rPr>
        <w:t>но); умножение и деление многозначного числа на однознач-</w:t>
      </w:r>
      <w:r>
        <w:rPr>
          <w:color w:val="231F20"/>
          <w:spacing w:val="1"/>
          <w:w w:val="115"/>
        </w:rPr>
        <w:t xml:space="preserve"> </w:t>
      </w:r>
      <w:r>
        <w:rPr>
          <w:color w:val="231F20"/>
          <w:w w:val="115"/>
        </w:rPr>
        <w:t>ное, двузначное число письменно (в пределах 100 — устно);</w:t>
      </w:r>
      <w:r>
        <w:rPr>
          <w:color w:val="231F20"/>
          <w:spacing w:val="1"/>
          <w:w w:val="115"/>
        </w:rPr>
        <w:t xml:space="preserve"> </w:t>
      </w:r>
      <w:r>
        <w:rPr>
          <w:color w:val="231F20"/>
          <w:w w:val="115"/>
        </w:rPr>
        <w:t>деление</w:t>
      </w:r>
      <w:r>
        <w:rPr>
          <w:color w:val="231F20"/>
          <w:spacing w:val="16"/>
          <w:w w:val="115"/>
        </w:rPr>
        <w:t xml:space="preserve"> </w:t>
      </w:r>
      <w:r>
        <w:rPr>
          <w:color w:val="231F20"/>
          <w:w w:val="115"/>
        </w:rPr>
        <w:t>с</w:t>
      </w:r>
      <w:r>
        <w:rPr>
          <w:color w:val="231F20"/>
          <w:spacing w:val="17"/>
          <w:w w:val="115"/>
        </w:rPr>
        <w:t xml:space="preserve"> </w:t>
      </w:r>
      <w:r>
        <w:rPr>
          <w:color w:val="231F20"/>
          <w:w w:val="115"/>
        </w:rPr>
        <w:t>остатком</w:t>
      </w:r>
      <w:r>
        <w:rPr>
          <w:color w:val="231F20"/>
          <w:spacing w:val="17"/>
          <w:w w:val="115"/>
        </w:rPr>
        <w:t xml:space="preserve"> </w:t>
      </w:r>
      <w:r>
        <w:rPr>
          <w:color w:val="231F20"/>
          <w:w w:val="115"/>
        </w:rPr>
        <w:t>—</w:t>
      </w:r>
      <w:r>
        <w:rPr>
          <w:color w:val="231F20"/>
          <w:spacing w:val="17"/>
          <w:w w:val="115"/>
        </w:rPr>
        <w:t xml:space="preserve"> </w:t>
      </w:r>
      <w:r>
        <w:rPr>
          <w:color w:val="231F20"/>
          <w:w w:val="115"/>
        </w:rPr>
        <w:t>письменно</w:t>
      </w:r>
      <w:r>
        <w:rPr>
          <w:color w:val="231F20"/>
          <w:spacing w:val="16"/>
          <w:w w:val="115"/>
        </w:rPr>
        <w:t xml:space="preserve"> </w:t>
      </w:r>
      <w:r>
        <w:rPr>
          <w:color w:val="231F20"/>
          <w:w w:val="115"/>
        </w:rPr>
        <w:t>(в</w:t>
      </w:r>
      <w:r>
        <w:rPr>
          <w:color w:val="231F20"/>
          <w:spacing w:val="17"/>
          <w:w w:val="115"/>
        </w:rPr>
        <w:t xml:space="preserve"> </w:t>
      </w:r>
      <w:r>
        <w:rPr>
          <w:color w:val="231F20"/>
          <w:w w:val="115"/>
        </w:rPr>
        <w:t>пределах</w:t>
      </w:r>
      <w:r>
        <w:rPr>
          <w:color w:val="231F20"/>
          <w:spacing w:val="17"/>
          <w:w w:val="115"/>
        </w:rPr>
        <w:t xml:space="preserve"> </w:t>
      </w:r>
      <w:r>
        <w:rPr>
          <w:color w:val="231F20"/>
          <w:w w:val="115"/>
        </w:rPr>
        <w:t>1000);</w:t>
      </w:r>
    </w:p>
    <w:p w:rsidR="008052C0" w:rsidRDefault="008052C0" w:rsidP="008052C0">
      <w:pPr>
        <w:pStyle w:val="af1"/>
        <w:spacing w:line="252" w:lineRule="auto"/>
        <w:ind w:left="383" w:right="156" w:hanging="227"/>
      </w:pPr>
      <w:r>
        <w:rPr>
          <w:color w:val="231F20"/>
          <w:w w:val="115"/>
        </w:rPr>
        <w:t>—вычислять значение числового выражения (со скобками/без</w:t>
      </w:r>
      <w:r>
        <w:rPr>
          <w:color w:val="231F20"/>
          <w:spacing w:val="1"/>
          <w:w w:val="115"/>
        </w:rPr>
        <w:t xml:space="preserve"> </w:t>
      </w:r>
      <w:r>
        <w:rPr>
          <w:color w:val="231F20"/>
          <w:w w:val="115"/>
        </w:rPr>
        <w:t>скобок), содержащего действия сложения, вычитания, умно-</w:t>
      </w:r>
      <w:r>
        <w:rPr>
          <w:color w:val="231F20"/>
          <w:spacing w:val="1"/>
          <w:w w:val="115"/>
        </w:rPr>
        <w:t xml:space="preserve"> </w:t>
      </w:r>
      <w:r>
        <w:rPr>
          <w:color w:val="231F20"/>
          <w:w w:val="115"/>
        </w:rPr>
        <w:t>жения,</w:t>
      </w:r>
      <w:r>
        <w:rPr>
          <w:color w:val="231F20"/>
          <w:spacing w:val="19"/>
          <w:w w:val="115"/>
        </w:rPr>
        <w:t xml:space="preserve"> </w:t>
      </w:r>
      <w:r>
        <w:rPr>
          <w:color w:val="231F20"/>
          <w:w w:val="115"/>
        </w:rPr>
        <w:t>деления</w:t>
      </w:r>
      <w:r>
        <w:rPr>
          <w:color w:val="231F20"/>
          <w:spacing w:val="20"/>
          <w:w w:val="115"/>
        </w:rPr>
        <w:t xml:space="preserve"> </w:t>
      </w:r>
      <w:r>
        <w:rPr>
          <w:color w:val="231F20"/>
          <w:w w:val="115"/>
        </w:rPr>
        <w:t>с</w:t>
      </w:r>
      <w:r>
        <w:rPr>
          <w:color w:val="231F20"/>
          <w:spacing w:val="19"/>
          <w:w w:val="115"/>
        </w:rPr>
        <w:t xml:space="preserve"> </w:t>
      </w:r>
      <w:r>
        <w:rPr>
          <w:color w:val="231F20"/>
          <w:w w:val="115"/>
        </w:rPr>
        <w:t>многозначными</w:t>
      </w:r>
      <w:r>
        <w:rPr>
          <w:color w:val="231F20"/>
          <w:spacing w:val="20"/>
          <w:w w:val="115"/>
        </w:rPr>
        <w:t xml:space="preserve"> </w:t>
      </w:r>
      <w:r>
        <w:rPr>
          <w:color w:val="231F20"/>
          <w:w w:val="115"/>
        </w:rPr>
        <w:t>числами;</w:t>
      </w:r>
    </w:p>
    <w:p w:rsidR="008052C0" w:rsidRDefault="008052C0" w:rsidP="008052C0">
      <w:pPr>
        <w:pStyle w:val="af1"/>
        <w:spacing w:line="252" w:lineRule="auto"/>
        <w:ind w:left="383" w:hanging="227"/>
      </w:pPr>
      <w:r>
        <w:rPr>
          <w:color w:val="231F20"/>
          <w:w w:val="115"/>
        </w:rPr>
        <w:t>—использовать при вычислениях изученные свойства арифме-</w:t>
      </w:r>
      <w:r>
        <w:rPr>
          <w:color w:val="231F20"/>
          <w:spacing w:val="1"/>
          <w:w w:val="115"/>
        </w:rPr>
        <w:t xml:space="preserve"> </w:t>
      </w:r>
      <w:r>
        <w:rPr>
          <w:color w:val="231F20"/>
          <w:w w:val="115"/>
        </w:rPr>
        <w:t>тических</w:t>
      </w:r>
      <w:r>
        <w:rPr>
          <w:color w:val="231F20"/>
          <w:spacing w:val="15"/>
          <w:w w:val="115"/>
        </w:rPr>
        <w:t xml:space="preserve"> </w:t>
      </w:r>
      <w:r>
        <w:rPr>
          <w:color w:val="231F20"/>
          <w:w w:val="115"/>
        </w:rPr>
        <w:t>действий;</w:t>
      </w:r>
    </w:p>
    <w:p w:rsidR="008052C0" w:rsidRDefault="008052C0" w:rsidP="008052C0">
      <w:pPr>
        <w:pStyle w:val="af1"/>
        <w:spacing w:line="252" w:lineRule="auto"/>
        <w:ind w:left="383" w:hanging="227"/>
      </w:pPr>
      <w:r>
        <w:rPr>
          <w:color w:val="231F20"/>
          <w:w w:val="115"/>
        </w:rPr>
        <w:t>—выполнять</w:t>
      </w:r>
      <w:r>
        <w:rPr>
          <w:color w:val="231F20"/>
          <w:spacing w:val="1"/>
          <w:w w:val="115"/>
        </w:rPr>
        <w:t xml:space="preserve"> </w:t>
      </w:r>
      <w:r>
        <w:rPr>
          <w:color w:val="231F20"/>
          <w:w w:val="115"/>
        </w:rPr>
        <w:t>прикидку</w:t>
      </w:r>
      <w:r>
        <w:rPr>
          <w:color w:val="231F20"/>
          <w:spacing w:val="1"/>
          <w:w w:val="115"/>
        </w:rPr>
        <w:t xml:space="preserve"> </w:t>
      </w:r>
      <w:r>
        <w:rPr>
          <w:color w:val="231F20"/>
          <w:w w:val="115"/>
        </w:rPr>
        <w:t>результата</w:t>
      </w:r>
      <w:r>
        <w:rPr>
          <w:color w:val="231F20"/>
          <w:spacing w:val="1"/>
          <w:w w:val="115"/>
        </w:rPr>
        <w:t xml:space="preserve"> </w:t>
      </w:r>
      <w:r>
        <w:rPr>
          <w:color w:val="231F20"/>
          <w:w w:val="115"/>
        </w:rPr>
        <w:t>вычислений;</w:t>
      </w:r>
      <w:r>
        <w:rPr>
          <w:color w:val="231F20"/>
          <w:spacing w:val="1"/>
          <w:w w:val="115"/>
        </w:rPr>
        <w:t xml:space="preserve"> </w:t>
      </w:r>
      <w:r>
        <w:rPr>
          <w:color w:val="231F20"/>
          <w:w w:val="115"/>
        </w:rPr>
        <w:t>осуществлять</w:t>
      </w:r>
      <w:r>
        <w:rPr>
          <w:color w:val="231F20"/>
          <w:spacing w:val="-55"/>
          <w:w w:val="115"/>
        </w:rPr>
        <w:t xml:space="preserve"> </w:t>
      </w:r>
      <w:r>
        <w:rPr>
          <w:color w:val="231F20"/>
          <w:w w:val="115"/>
        </w:rPr>
        <w:t>проверку</w:t>
      </w:r>
      <w:r>
        <w:rPr>
          <w:color w:val="231F20"/>
          <w:spacing w:val="1"/>
          <w:w w:val="115"/>
        </w:rPr>
        <w:t xml:space="preserve"> </w:t>
      </w:r>
      <w:r>
        <w:rPr>
          <w:color w:val="231F20"/>
          <w:w w:val="115"/>
        </w:rPr>
        <w:t>полученного</w:t>
      </w:r>
      <w:r>
        <w:rPr>
          <w:color w:val="231F20"/>
          <w:spacing w:val="1"/>
          <w:w w:val="115"/>
        </w:rPr>
        <w:t xml:space="preserve"> </w:t>
      </w:r>
      <w:r>
        <w:rPr>
          <w:color w:val="231F20"/>
          <w:w w:val="115"/>
        </w:rPr>
        <w:t>результата</w:t>
      </w:r>
      <w:r>
        <w:rPr>
          <w:color w:val="231F20"/>
          <w:spacing w:val="1"/>
          <w:w w:val="115"/>
        </w:rPr>
        <w:t xml:space="preserve"> </w:t>
      </w:r>
      <w:r>
        <w:rPr>
          <w:color w:val="231F20"/>
          <w:w w:val="115"/>
        </w:rPr>
        <w:t>по</w:t>
      </w:r>
      <w:r>
        <w:rPr>
          <w:color w:val="231F20"/>
          <w:spacing w:val="1"/>
          <w:w w:val="115"/>
        </w:rPr>
        <w:t xml:space="preserve"> </w:t>
      </w:r>
      <w:r>
        <w:rPr>
          <w:color w:val="231F20"/>
          <w:w w:val="115"/>
        </w:rPr>
        <w:t>критериям:</w:t>
      </w:r>
      <w:r>
        <w:rPr>
          <w:color w:val="231F20"/>
          <w:spacing w:val="1"/>
          <w:w w:val="115"/>
        </w:rPr>
        <w:t xml:space="preserve"> </w:t>
      </w:r>
      <w:r>
        <w:rPr>
          <w:color w:val="231F20"/>
          <w:w w:val="115"/>
        </w:rPr>
        <w:t>достовер-</w:t>
      </w:r>
      <w:r>
        <w:rPr>
          <w:color w:val="231F20"/>
          <w:spacing w:val="-55"/>
          <w:w w:val="115"/>
        </w:rPr>
        <w:t xml:space="preserve"> </w:t>
      </w:r>
      <w:r>
        <w:rPr>
          <w:color w:val="231F20"/>
          <w:w w:val="115"/>
        </w:rPr>
        <w:t>ность(реальность),</w:t>
      </w:r>
      <w:r>
        <w:rPr>
          <w:color w:val="231F20"/>
          <w:spacing w:val="28"/>
          <w:w w:val="115"/>
        </w:rPr>
        <w:t xml:space="preserve"> </w:t>
      </w:r>
      <w:r>
        <w:rPr>
          <w:color w:val="231F20"/>
          <w:w w:val="115"/>
        </w:rPr>
        <w:t>соответствие</w:t>
      </w:r>
      <w:r>
        <w:rPr>
          <w:color w:val="231F20"/>
          <w:spacing w:val="29"/>
          <w:w w:val="115"/>
        </w:rPr>
        <w:t xml:space="preserve"> </w:t>
      </w:r>
      <w:r>
        <w:rPr>
          <w:color w:val="231F20"/>
          <w:w w:val="115"/>
        </w:rPr>
        <w:t>правилу/алгоритму,</w:t>
      </w:r>
      <w:r>
        <w:rPr>
          <w:color w:val="231F20"/>
          <w:spacing w:val="28"/>
          <w:w w:val="115"/>
        </w:rPr>
        <w:t xml:space="preserve"> </w:t>
      </w:r>
      <w:r>
        <w:rPr>
          <w:color w:val="231F20"/>
          <w:w w:val="115"/>
        </w:rPr>
        <w:t>а</w:t>
      </w:r>
      <w:r>
        <w:rPr>
          <w:color w:val="231F20"/>
          <w:spacing w:val="29"/>
          <w:w w:val="115"/>
        </w:rPr>
        <w:t xml:space="preserve"> </w:t>
      </w:r>
      <w:r>
        <w:rPr>
          <w:color w:val="231F20"/>
          <w:w w:val="115"/>
        </w:rPr>
        <w:t>также</w:t>
      </w:r>
      <w:r>
        <w:rPr>
          <w:color w:val="231F20"/>
          <w:spacing w:val="-56"/>
          <w:w w:val="115"/>
        </w:rPr>
        <w:t xml:space="preserve"> </w:t>
      </w:r>
      <w:r>
        <w:rPr>
          <w:color w:val="231F20"/>
          <w:w w:val="115"/>
        </w:rPr>
        <w:t>с</w:t>
      </w:r>
      <w:r>
        <w:rPr>
          <w:color w:val="231F20"/>
          <w:spacing w:val="15"/>
          <w:w w:val="115"/>
        </w:rPr>
        <w:t xml:space="preserve"> </w:t>
      </w:r>
      <w:r>
        <w:rPr>
          <w:color w:val="231F20"/>
          <w:w w:val="115"/>
        </w:rPr>
        <w:t>помощью</w:t>
      </w:r>
      <w:r>
        <w:rPr>
          <w:color w:val="231F20"/>
          <w:spacing w:val="16"/>
          <w:w w:val="115"/>
        </w:rPr>
        <w:t xml:space="preserve"> </w:t>
      </w:r>
      <w:r>
        <w:rPr>
          <w:color w:val="231F20"/>
          <w:w w:val="115"/>
        </w:rPr>
        <w:t>калькулятора;</w:t>
      </w:r>
    </w:p>
    <w:p w:rsidR="008052C0" w:rsidRDefault="008052C0" w:rsidP="008052C0">
      <w:pPr>
        <w:pStyle w:val="af1"/>
        <w:spacing w:line="229" w:lineRule="exact"/>
        <w:ind w:right="0" w:firstLine="0"/>
      </w:pPr>
      <w:r>
        <w:rPr>
          <w:color w:val="231F20"/>
          <w:w w:val="115"/>
        </w:rPr>
        <w:t>—находить</w:t>
      </w:r>
      <w:r>
        <w:rPr>
          <w:color w:val="231F20"/>
          <w:spacing w:val="23"/>
          <w:w w:val="115"/>
        </w:rPr>
        <w:t xml:space="preserve"> </w:t>
      </w:r>
      <w:r>
        <w:rPr>
          <w:color w:val="231F20"/>
          <w:w w:val="115"/>
        </w:rPr>
        <w:t>долю</w:t>
      </w:r>
      <w:r>
        <w:rPr>
          <w:color w:val="231F20"/>
          <w:spacing w:val="24"/>
          <w:w w:val="115"/>
        </w:rPr>
        <w:t xml:space="preserve"> </w:t>
      </w:r>
      <w:r>
        <w:rPr>
          <w:color w:val="231F20"/>
          <w:w w:val="115"/>
        </w:rPr>
        <w:t>величины,</w:t>
      </w:r>
      <w:r>
        <w:rPr>
          <w:color w:val="231F20"/>
          <w:spacing w:val="23"/>
          <w:w w:val="115"/>
        </w:rPr>
        <w:t xml:space="preserve"> </w:t>
      </w:r>
      <w:r>
        <w:rPr>
          <w:color w:val="231F20"/>
          <w:w w:val="115"/>
        </w:rPr>
        <w:t>величину</w:t>
      </w:r>
      <w:r>
        <w:rPr>
          <w:color w:val="231F20"/>
          <w:spacing w:val="24"/>
          <w:w w:val="115"/>
        </w:rPr>
        <w:t xml:space="preserve"> </w:t>
      </w:r>
      <w:r>
        <w:rPr>
          <w:color w:val="231F20"/>
          <w:w w:val="115"/>
        </w:rPr>
        <w:t>по</w:t>
      </w:r>
      <w:r>
        <w:rPr>
          <w:color w:val="231F20"/>
          <w:spacing w:val="24"/>
          <w:w w:val="115"/>
        </w:rPr>
        <w:t xml:space="preserve"> </w:t>
      </w:r>
      <w:r>
        <w:rPr>
          <w:color w:val="231F20"/>
          <w:w w:val="115"/>
        </w:rPr>
        <w:t>ее</w:t>
      </w:r>
      <w:r>
        <w:rPr>
          <w:color w:val="231F20"/>
          <w:spacing w:val="23"/>
          <w:w w:val="115"/>
        </w:rPr>
        <w:t xml:space="preserve"> </w:t>
      </w:r>
      <w:r>
        <w:rPr>
          <w:color w:val="231F20"/>
          <w:w w:val="115"/>
        </w:rPr>
        <w:t>доле;</w:t>
      </w:r>
    </w:p>
    <w:p w:rsidR="008052C0" w:rsidRDefault="008052C0" w:rsidP="008052C0">
      <w:pPr>
        <w:pStyle w:val="af1"/>
        <w:spacing w:before="10" w:line="252" w:lineRule="auto"/>
        <w:ind w:left="383" w:hanging="227"/>
      </w:pPr>
      <w:r>
        <w:rPr>
          <w:color w:val="231F20"/>
          <w:w w:val="115"/>
        </w:rPr>
        <w:t>—находить</w:t>
      </w:r>
      <w:r>
        <w:rPr>
          <w:color w:val="231F20"/>
          <w:spacing w:val="1"/>
          <w:w w:val="115"/>
        </w:rPr>
        <w:t xml:space="preserve"> </w:t>
      </w:r>
      <w:r>
        <w:rPr>
          <w:color w:val="231F20"/>
          <w:w w:val="115"/>
        </w:rPr>
        <w:t>неизвестный</w:t>
      </w:r>
      <w:r>
        <w:rPr>
          <w:color w:val="231F20"/>
          <w:spacing w:val="1"/>
          <w:w w:val="115"/>
        </w:rPr>
        <w:t xml:space="preserve"> </w:t>
      </w:r>
      <w:r>
        <w:rPr>
          <w:color w:val="231F20"/>
          <w:w w:val="115"/>
        </w:rPr>
        <w:t>компонент</w:t>
      </w:r>
      <w:r>
        <w:rPr>
          <w:color w:val="231F20"/>
          <w:spacing w:val="1"/>
          <w:w w:val="115"/>
        </w:rPr>
        <w:t xml:space="preserve"> </w:t>
      </w:r>
      <w:r>
        <w:rPr>
          <w:color w:val="231F20"/>
          <w:w w:val="115"/>
        </w:rPr>
        <w:t>арифметического</w:t>
      </w:r>
      <w:r>
        <w:rPr>
          <w:color w:val="231F20"/>
          <w:spacing w:val="1"/>
          <w:w w:val="115"/>
        </w:rPr>
        <w:t xml:space="preserve"> </w:t>
      </w:r>
      <w:r>
        <w:rPr>
          <w:color w:val="231F20"/>
          <w:w w:val="115"/>
        </w:rPr>
        <w:t>дей-</w:t>
      </w:r>
      <w:r>
        <w:rPr>
          <w:color w:val="231F20"/>
          <w:spacing w:val="1"/>
          <w:w w:val="115"/>
        </w:rPr>
        <w:t xml:space="preserve"> </w:t>
      </w:r>
      <w:r>
        <w:rPr>
          <w:color w:val="231F20"/>
          <w:w w:val="115"/>
        </w:rPr>
        <w:t>ствия;</w:t>
      </w:r>
    </w:p>
    <w:p w:rsidR="008052C0" w:rsidRDefault="008052C0" w:rsidP="008052C0">
      <w:pPr>
        <w:pStyle w:val="af1"/>
        <w:spacing w:line="252" w:lineRule="auto"/>
        <w:ind w:left="383" w:hanging="227"/>
        <w:rPr>
          <w:color w:val="231F20"/>
          <w:w w:val="115"/>
        </w:rPr>
      </w:pPr>
      <w:r>
        <w:rPr>
          <w:color w:val="231F20"/>
          <w:w w:val="115"/>
        </w:rPr>
        <w:t>—использовать единицы величин для при решении задач (дли-</w:t>
      </w:r>
      <w:r>
        <w:rPr>
          <w:color w:val="231F20"/>
          <w:spacing w:val="1"/>
          <w:w w:val="115"/>
        </w:rPr>
        <w:t xml:space="preserve"> </w:t>
      </w:r>
      <w:r>
        <w:rPr>
          <w:color w:val="231F20"/>
          <w:w w:val="115"/>
        </w:rPr>
        <w:t>на,</w:t>
      </w:r>
      <w:r>
        <w:rPr>
          <w:color w:val="231F20"/>
          <w:spacing w:val="1"/>
          <w:w w:val="115"/>
        </w:rPr>
        <w:t xml:space="preserve"> </w:t>
      </w:r>
      <w:r>
        <w:rPr>
          <w:color w:val="231F20"/>
          <w:w w:val="115"/>
        </w:rPr>
        <w:t>масса,</w:t>
      </w:r>
      <w:r>
        <w:rPr>
          <w:color w:val="231F20"/>
          <w:spacing w:val="1"/>
          <w:w w:val="115"/>
        </w:rPr>
        <w:t xml:space="preserve"> </w:t>
      </w:r>
      <w:r>
        <w:rPr>
          <w:color w:val="231F20"/>
          <w:w w:val="115"/>
        </w:rPr>
        <w:t>время,</w:t>
      </w:r>
      <w:r>
        <w:rPr>
          <w:color w:val="231F20"/>
          <w:spacing w:val="1"/>
          <w:w w:val="115"/>
        </w:rPr>
        <w:t xml:space="preserve"> </w:t>
      </w:r>
      <w:r>
        <w:rPr>
          <w:color w:val="231F20"/>
          <w:w w:val="115"/>
        </w:rPr>
        <w:t>вместимость,</w:t>
      </w:r>
      <w:r>
        <w:rPr>
          <w:color w:val="231F20"/>
          <w:spacing w:val="1"/>
          <w:w w:val="115"/>
        </w:rPr>
        <w:t xml:space="preserve"> </w:t>
      </w:r>
      <w:r>
        <w:rPr>
          <w:color w:val="231F20"/>
          <w:w w:val="115"/>
        </w:rPr>
        <w:t>стоимость,</w:t>
      </w:r>
      <w:r>
        <w:rPr>
          <w:color w:val="231F20"/>
          <w:spacing w:val="1"/>
          <w:w w:val="115"/>
        </w:rPr>
        <w:t xml:space="preserve"> </w:t>
      </w:r>
      <w:r>
        <w:rPr>
          <w:color w:val="231F20"/>
          <w:w w:val="115"/>
        </w:rPr>
        <w:t>площадь,</w:t>
      </w:r>
      <w:r>
        <w:rPr>
          <w:color w:val="231F20"/>
          <w:spacing w:val="1"/>
          <w:w w:val="115"/>
        </w:rPr>
        <w:t xml:space="preserve"> </w:t>
      </w:r>
      <w:r>
        <w:rPr>
          <w:color w:val="231F20"/>
          <w:w w:val="115"/>
        </w:rPr>
        <w:t>ско-</w:t>
      </w:r>
      <w:r>
        <w:rPr>
          <w:color w:val="231F20"/>
          <w:spacing w:val="1"/>
          <w:w w:val="115"/>
        </w:rPr>
        <w:t xml:space="preserve"> </w:t>
      </w:r>
      <w:r>
        <w:rPr>
          <w:color w:val="231F20"/>
          <w:w w:val="115"/>
        </w:rPr>
        <w:t>рость);</w:t>
      </w:r>
    </w:p>
    <w:p w:rsidR="008052C0" w:rsidRDefault="008052C0" w:rsidP="008052C0">
      <w:pPr>
        <w:pStyle w:val="af1"/>
        <w:spacing w:line="252" w:lineRule="auto"/>
        <w:ind w:left="383" w:hanging="227"/>
      </w:pPr>
      <w:r>
        <w:rPr>
          <w:color w:val="231F20"/>
          <w:w w:val="120"/>
        </w:rPr>
        <w:t>—использовать при решении задач единицы длины (милли-</w:t>
      </w:r>
      <w:r>
        <w:rPr>
          <w:color w:val="231F20"/>
          <w:spacing w:val="1"/>
          <w:w w:val="120"/>
        </w:rPr>
        <w:t xml:space="preserve"> </w:t>
      </w:r>
      <w:r>
        <w:rPr>
          <w:color w:val="231F20"/>
          <w:w w:val="120"/>
        </w:rPr>
        <w:t>метр, сантиметр, дециметр, метр, километр), массы (грамм,</w:t>
      </w:r>
      <w:r>
        <w:rPr>
          <w:color w:val="231F20"/>
          <w:spacing w:val="-57"/>
          <w:w w:val="120"/>
        </w:rPr>
        <w:t xml:space="preserve"> </w:t>
      </w:r>
      <w:r>
        <w:rPr>
          <w:color w:val="231F20"/>
          <w:w w:val="120"/>
        </w:rPr>
        <w:lastRenderedPageBreak/>
        <w:t>килограмм,</w:t>
      </w:r>
      <w:r>
        <w:rPr>
          <w:color w:val="231F20"/>
          <w:spacing w:val="-5"/>
          <w:w w:val="120"/>
        </w:rPr>
        <w:t xml:space="preserve"> </w:t>
      </w:r>
      <w:r>
        <w:rPr>
          <w:color w:val="231F20"/>
          <w:w w:val="120"/>
        </w:rPr>
        <w:t>центнер,</w:t>
      </w:r>
      <w:r>
        <w:rPr>
          <w:color w:val="231F20"/>
          <w:spacing w:val="-5"/>
          <w:w w:val="120"/>
        </w:rPr>
        <w:t xml:space="preserve"> </w:t>
      </w:r>
      <w:r>
        <w:rPr>
          <w:color w:val="231F20"/>
          <w:w w:val="120"/>
        </w:rPr>
        <w:t>тонна),</w:t>
      </w:r>
      <w:r>
        <w:rPr>
          <w:color w:val="231F20"/>
          <w:spacing w:val="-5"/>
          <w:w w:val="120"/>
        </w:rPr>
        <w:t xml:space="preserve"> </w:t>
      </w:r>
      <w:r>
        <w:rPr>
          <w:color w:val="231F20"/>
          <w:w w:val="120"/>
        </w:rPr>
        <w:t>времени</w:t>
      </w:r>
      <w:r>
        <w:rPr>
          <w:color w:val="231F20"/>
          <w:spacing w:val="-4"/>
          <w:w w:val="120"/>
        </w:rPr>
        <w:t xml:space="preserve"> </w:t>
      </w:r>
      <w:r>
        <w:rPr>
          <w:color w:val="231F20"/>
          <w:w w:val="120"/>
        </w:rPr>
        <w:t>(секунда,</w:t>
      </w:r>
      <w:r>
        <w:rPr>
          <w:color w:val="231F20"/>
          <w:spacing w:val="-5"/>
          <w:w w:val="120"/>
        </w:rPr>
        <w:t xml:space="preserve"> </w:t>
      </w:r>
      <w:r>
        <w:rPr>
          <w:color w:val="231F20"/>
          <w:w w:val="120"/>
        </w:rPr>
        <w:t>минута,</w:t>
      </w:r>
      <w:r>
        <w:rPr>
          <w:color w:val="231F20"/>
          <w:spacing w:val="-5"/>
          <w:w w:val="120"/>
        </w:rPr>
        <w:t xml:space="preserve"> </w:t>
      </w:r>
      <w:r>
        <w:rPr>
          <w:color w:val="231F20"/>
          <w:w w:val="120"/>
        </w:rPr>
        <w:t>час;</w:t>
      </w:r>
      <w:r>
        <w:rPr>
          <w:color w:val="231F20"/>
          <w:spacing w:val="-57"/>
          <w:w w:val="120"/>
        </w:rPr>
        <w:t xml:space="preserve"> </w:t>
      </w:r>
      <w:r>
        <w:rPr>
          <w:color w:val="231F20"/>
          <w:w w:val="120"/>
        </w:rPr>
        <w:t>сутки,</w:t>
      </w:r>
      <w:r>
        <w:rPr>
          <w:color w:val="231F20"/>
          <w:spacing w:val="-10"/>
          <w:w w:val="120"/>
        </w:rPr>
        <w:t xml:space="preserve"> </w:t>
      </w:r>
      <w:r>
        <w:rPr>
          <w:color w:val="231F20"/>
          <w:w w:val="120"/>
        </w:rPr>
        <w:t>неделя,</w:t>
      </w:r>
      <w:r>
        <w:rPr>
          <w:color w:val="231F20"/>
          <w:spacing w:val="-10"/>
          <w:w w:val="120"/>
        </w:rPr>
        <w:t xml:space="preserve"> </w:t>
      </w:r>
      <w:r>
        <w:rPr>
          <w:color w:val="231F20"/>
          <w:w w:val="120"/>
        </w:rPr>
        <w:t>месяц,</w:t>
      </w:r>
      <w:r>
        <w:rPr>
          <w:color w:val="231F20"/>
          <w:spacing w:val="-9"/>
          <w:w w:val="120"/>
        </w:rPr>
        <w:t xml:space="preserve"> </w:t>
      </w:r>
      <w:r>
        <w:rPr>
          <w:color w:val="231F20"/>
          <w:w w:val="120"/>
        </w:rPr>
        <w:t>год,</w:t>
      </w:r>
      <w:r>
        <w:rPr>
          <w:color w:val="231F20"/>
          <w:spacing w:val="-10"/>
          <w:w w:val="120"/>
        </w:rPr>
        <w:t xml:space="preserve"> </w:t>
      </w:r>
      <w:r>
        <w:rPr>
          <w:color w:val="231F20"/>
          <w:w w:val="120"/>
        </w:rPr>
        <w:t>век),</w:t>
      </w:r>
      <w:r>
        <w:rPr>
          <w:color w:val="231F20"/>
          <w:spacing w:val="-9"/>
          <w:w w:val="120"/>
        </w:rPr>
        <w:t xml:space="preserve"> </w:t>
      </w:r>
      <w:r>
        <w:rPr>
          <w:color w:val="231F20"/>
          <w:w w:val="120"/>
        </w:rPr>
        <w:t>вместимости</w:t>
      </w:r>
      <w:r>
        <w:rPr>
          <w:color w:val="231F20"/>
          <w:spacing w:val="-10"/>
          <w:w w:val="120"/>
        </w:rPr>
        <w:t xml:space="preserve"> </w:t>
      </w:r>
      <w:r>
        <w:rPr>
          <w:color w:val="231F20"/>
          <w:w w:val="120"/>
        </w:rPr>
        <w:t>(литр),</w:t>
      </w:r>
      <w:r>
        <w:rPr>
          <w:color w:val="231F20"/>
          <w:spacing w:val="-9"/>
          <w:w w:val="120"/>
        </w:rPr>
        <w:t xml:space="preserve"> </w:t>
      </w:r>
      <w:r>
        <w:rPr>
          <w:color w:val="231F20"/>
          <w:w w:val="120"/>
        </w:rPr>
        <w:t>стоимо-</w:t>
      </w:r>
      <w:r>
        <w:rPr>
          <w:color w:val="231F20"/>
          <w:spacing w:val="-58"/>
          <w:w w:val="120"/>
        </w:rPr>
        <w:t xml:space="preserve"> </w:t>
      </w:r>
      <w:r>
        <w:rPr>
          <w:color w:val="231F20"/>
          <w:w w:val="120"/>
        </w:rPr>
        <w:t>сти (копейка, рубль), площади (квадратный метр, квадрат-</w:t>
      </w:r>
      <w:r>
        <w:rPr>
          <w:color w:val="231F20"/>
          <w:spacing w:val="1"/>
          <w:w w:val="120"/>
        </w:rPr>
        <w:t xml:space="preserve"> </w:t>
      </w:r>
      <w:r>
        <w:rPr>
          <w:color w:val="231F20"/>
          <w:w w:val="120"/>
        </w:rPr>
        <w:t>ный дециметр, квадратный сантиметр), скорости (километр</w:t>
      </w:r>
      <w:r>
        <w:rPr>
          <w:color w:val="231F20"/>
          <w:spacing w:val="-57"/>
          <w:w w:val="120"/>
        </w:rPr>
        <w:t xml:space="preserve"> </w:t>
      </w:r>
      <w:r>
        <w:rPr>
          <w:color w:val="231F20"/>
          <w:w w:val="120"/>
        </w:rPr>
        <w:t>в</w:t>
      </w:r>
      <w:r>
        <w:rPr>
          <w:color w:val="231F20"/>
          <w:spacing w:val="11"/>
          <w:w w:val="120"/>
        </w:rPr>
        <w:t xml:space="preserve"> </w:t>
      </w:r>
      <w:r>
        <w:rPr>
          <w:color w:val="231F20"/>
          <w:w w:val="120"/>
        </w:rPr>
        <w:t>час,</w:t>
      </w:r>
      <w:r>
        <w:rPr>
          <w:color w:val="231F20"/>
          <w:spacing w:val="11"/>
          <w:w w:val="120"/>
        </w:rPr>
        <w:t xml:space="preserve"> </w:t>
      </w:r>
      <w:r>
        <w:rPr>
          <w:color w:val="231F20"/>
          <w:w w:val="120"/>
        </w:rPr>
        <w:t>метр</w:t>
      </w:r>
      <w:r>
        <w:rPr>
          <w:color w:val="231F20"/>
          <w:spacing w:val="11"/>
          <w:w w:val="120"/>
        </w:rPr>
        <w:t xml:space="preserve"> </w:t>
      </w:r>
      <w:r>
        <w:rPr>
          <w:color w:val="231F20"/>
          <w:w w:val="120"/>
        </w:rPr>
        <w:t>в</w:t>
      </w:r>
      <w:r>
        <w:rPr>
          <w:color w:val="231F20"/>
          <w:spacing w:val="11"/>
          <w:w w:val="120"/>
        </w:rPr>
        <w:t xml:space="preserve"> </w:t>
      </w:r>
      <w:r>
        <w:rPr>
          <w:color w:val="231F20"/>
          <w:w w:val="120"/>
        </w:rPr>
        <w:t>секунду);</w:t>
      </w:r>
    </w:p>
    <w:p w:rsidR="008052C0" w:rsidRDefault="008052C0" w:rsidP="008052C0">
      <w:pPr>
        <w:pStyle w:val="af1"/>
        <w:spacing w:line="252" w:lineRule="auto"/>
        <w:ind w:left="383" w:right="154" w:hanging="227"/>
      </w:pPr>
      <w:r>
        <w:rPr>
          <w:color w:val="231F20"/>
          <w:w w:val="115"/>
        </w:rPr>
        <w:t>—использовать</w:t>
      </w:r>
      <w:r>
        <w:rPr>
          <w:color w:val="231F20"/>
          <w:spacing w:val="1"/>
          <w:w w:val="115"/>
        </w:rPr>
        <w:t xml:space="preserve"> </w:t>
      </w:r>
      <w:r>
        <w:rPr>
          <w:color w:val="231F20"/>
          <w:w w:val="115"/>
        </w:rPr>
        <w:t>при</w:t>
      </w:r>
      <w:r>
        <w:rPr>
          <w:color w:val="231F20"/>
          <w:spacing w:val="1"/>
          <w:w w:val="115"/>
        </w:rPr>
        <w:t xml:space="preserve"> </w:t>
      </w:r>
      <w:r>
        <w:rPr>
          <w:color w:val="231F20"/>
          <w:w w:val="115"/>
        </w:rPr>
        <w:t>решении</w:t>
      </w:r>
      <w:r>
        <w:rPr>
          <w:color w:val="231F20"/>
          <w:spacing w:val="1"/>
          <w:w w:val="115"/>
        </w:rPr>
        <w:t xml:space="preserve"> </w:t>
      </w:r>
      <w:r>
        <w:rPr>
          <w:color w:val="231F20"/>
          <w:w w:val="115"/>
        </w:rPr>
        <w:t>текстовых</w:t>
      </w:r>
      <w:r>
        <w:rPr>
          <w:color w:val="231F20"/>
          <w:spacing w:val="1"/>
          <w:w w:val="115"/>
        </w:rPr>
        <w:t xml:space="preserve"> </w:t>
      </w:r>
      <w:r>
        <w:rPr>
          <w:color w:val="231F20"/>
          <w:w w:val="115"/>
        </w:rPr>
        <w:t>задач</w:t>
      </w:r>
      <w:r>
        <w:rPr>
          <w:color w:val="231F20"/>
          <w:spacing w:val="1"/>
          <w:w w:val="115"/>
        </w:rPr>
        <w:t xml:space="preserve"> </w:t>
      </w:r>
      <w:r>
        <w:rPr>
          <w:color w:val="231F20"/>
          <w:w w:val="115"/>
        </w:rPr>
        <w:t>и</w:t>
      </w:r>
      <w:r>
        <w:rPr>
          <w:color w:val="231F20"/>
          <w:spacing w:val="1"/>
          <w:w w:val="115"/>
        </w:rPr>
        <w:t xml:space="preserve"> </w:t>
      </w:r>
      <w:r>
        <w:rPr>
          <w:color w:val="231F20"/>
          <w:w w:val="115"/>
        </w:rPr>
        <w:t>в  практиче-</w:t>
      </w:r>
      <w:r>
        <w:rPr>
          <w:color w:val="231F20"/>
          <w:spacing w:val="-55"/>
          <w:w w:val="115"/>
        </w:rPr>
        <w:t xml:space="preserve"> </w:t>
      </w:r>
      <w:r>
        <w:rPr>
          <w:color w:val="231F20"/>
          <w:w w:val="115"/>
        </w:rPr>
        <w:t>ских ситуациях соотношения между скоростью, временем и</w:t>
      </w:r>
      <w:r>
        <w:rPr>
          <w:color w:val="231F20"/>
          <w:spacing w:val="1"/>
          <w:w w:val="115"/>
        </w:rPr>
        <w:t xml:space="preserve"> </w:t>
      </w:r>
      <w:r>
        <w:rPr>
          <w:color w:val="231F20"/>
          <w:w w:val="115"/>
        </w:rPr>
        <w:t>пройденным</w:t>
      </w:r>
      <w:r>
        <w:rPr>
          <w:color w:val="231F20"/>
          <w:spacing w:val="44"/>
          <w:w w:val="115"/>
        </w:rPr>
        <w:t xml:space="preserve"> </w:t>
      </w:r>
      <w:r>
        <w:rPr>
          <w:color w:val="231F20"/>
          <w:w w:val="115"/>
        </w:rPr>
        <w:t>путем,</w:t>
      </w:r>
      <w:r>
        <w:rPr>
          <w:color w:val="231F20"/>
          <w:spacing w:val="44"/>
          <w:w w:val="115"/>
        </w:rPr>
        <w:t xml:space="preserve"> </w:t>
      </w:r>
      <w:r>
        <w:rPr>
          <w:color w:val="231F20"/>
          <w:w w:val="115"/>
        </w:rPr>
        <w:t>между</w:t>
      </w:r>
      <w:r>
        <w:rPr>
          <w:color w:val="231F20"/>
          <w:spacing w:val="44"/>
          <w:w w:val="115"/>
        </w:rPr>
        <w:t xml:space="preserve"> </w:t>
      </w:r>
      <w:r>
        <w:rPr>
          <w:color w:val="231F20"/>
          <w:w w:val="115"/>
        </w:rPr>
        <w:t>производительностью,</w:t>
      </w:r>
      <w:r>
        <w:rPr>
          <w:color w:val="231F20"/>
          <w:spacing w:val="44"/>
          <w:w w:val="115"/>
        </w:rPr>
        <w:t xml:space="preserve"> </w:t>
      </w:r>
      <w:r>
        <w:rPr>
          <w:color w:val="231F20"/>
          <w:w w:val="115"/>
        </w:rPr>
        <w:t>временем</w:t>
      </w:r>
      <w:r>
        <w:rPr>
          <w:color w:val="231F20"/>
          <w:spacing w:val="-55"/>
          <w:w w:val="115"/>
        </w:rPr>
        <w:t xml:space="preserve"> </w:t>
      </w:r>
      <w:r>
        <w:rPr>
          <w:color w:val="231F20"/>
          <w:w w:val="115"/>
        </w:rPr>
        <w:t>и</w:t>
      </w:r>
      <w:r>
        <w:rPr>
          <w:color w:val="231F20"/>
          <w:spacing w:val="14"/>
          <w:w w:val="115"/>
        </w:rPr>
        <w:t xml:space="preserve"> </w:t>
      </w:r>
      <w:r>
        <w:rPr>
          <w:color w:val="231F20"/>
          <w:w w:val="115"/>
        </w:rPr>
        <w:t>объёмом</w:t>
      </w:r>
      <w:r>
        <w:rPr>
          <w:color w:val="231F20"/>
          <w:spacing w:val="15"/>
          <w:w w:val="115"/>
        </w:rPr>
        <w:t xml:space="preserve"> </w:t>
      </w:r>
      <w:r>
        <w:rPr>
          <w:color w:val="231F20"/>
          <w:w w:val="115"/>
        </w:rPr>
        <w:t>работы;</w:t>
      </w:r>
    </w:p>
    <w:p w:rsidR="008052C0" w:rsidRDefault="008052C0" w:rsidP="008052C0">
      <w:pPr>
        <w:pStyle w:val="af1"/>
        <w:spacing w:line="252" w:lineRule="auto"/>
        <w:ind w:left="383" w:right="154" w:hanging="227"/>
      </w:pPr>
      <w:r>
        <w:rPr>
          <w:color w:val="231F20"/>
          <w:w w:val="115"/>
        </w:rPr>
        <w:t>—определять</w:t>
      </w:r>
      <w:r>
        <w:rPr>
          <w:color w:val="231F20"/>
          <w:spacing w:val="1"/>
          <w:w w:val="115"/>
        </w:rPr>
        <w:t xml:space="preserve"> </w:t>
      </w:r>
      <w:r>
        <w:rPr>
          <w:color w:val="231F20"/>
          <w:w w:val="115"/>
        </w:rPr>
        <w:t>с</w:t>
      </w:r>
      <w:r>
        <w:rPr>
          <w:color w:val="231F20"/>
          <w:spacing w:val="1"/>
          <w:w w:val="115"/>
        </w:rPr>
        <w:t xml:space="preserve"> </w:t>
      </w:r>
      <w:r>
        <w:rPr>
          <w:color w:val="231F20"/>
          <w:w w:val="115"/>
        </w:rPr>
        <w:t>помощью</w:t>
      </w:r>
      <w:r>
        <w:rPr>
          <w:color w:val="231F20"/>
          <w:spacing w:val="1"/>
          <w:w w:val="115"/>
        </w:rPr>
        <w:t xml:space="preserve"> </w:t>
      </w:r>
      <w:r>
        <w:rPr>
          <w:color w:val="231F20"/>
          <w:w w:val="115"/>
        </w:rPr>
        <w:t>цифровых</w:t>
      </w:r>
      <w:r>
        <w:rPr>
          <w:color w:val="231F20"/>
          <w:spacing w:val="1"/>
          <w:w w:val="115"/>
        </w:rPr>
        <w:t xml:space="preserve"> </w:t>
      </w:r>
      <w:r>
        <w:rPr>
          <w:color w:val="231F20"/>
          <w:w w:val="115"/>
        </w:rPr>
        <w:t>и</w:t>
      </w:r>
      <w:r>
        <w:rPr>
          <w:color w:val="231F20"/>
          <w:spacing w:val="1"/>
          <w:w w:val="115"/>
        </w:rPr>
        <w:t xml:space="preserve"> </w:t>
      </w:r>
      <w:r>
        <w:rPr>
          <w:color w:val="231F20"/>
          <w:w w:val="115"/>
        </w:rPr>
        <w:t>аналоговых</w:t>
      </w:r>
      <w:r>
        <w:rPr>
          <w:color w:val="231F20"/>
          <w:spacing w:val="1"/>
          <w:w w:val="115"/>
        </w:rPr>
        <w:t xml:space="preserve"> </w:t>
      </w:r>
      <w:r>
        <w:rPr>
          <w:color w:val="231F20"/>
          <w:w w:val="115"/>
        </w:rPr>
        <w:t>приборов</w:t>
      </w:r>
      <w:r>
        <w:rPr>
          <w:color w:val="231F20"/>
          <w:spacing w:val="1"/>
          <w:w w:val="115"/>
        </w:rPr>
        <w:t xml:space="preserve"> </w:t>
      </w:r>
      <w:r>
        <w:rPr>
          <w:color w:val="231F20"/>
          <w:w w:val="115"/>
        </w:rPr>
        <w:t>массу предмета, температуру (например, воды, воздуха в по-</w:t>
      </w:r>
      <w:r>
        <w:rPr>
          <w:color w:val="231F20"/>
          <w:spacing w:val="1"/>
          <w:w w:val="115"/>
        </w:rPr>
        <w:t xml:space="preserve"> </w:t>
      </w:r>
      <w:r>
        <w:rPr>
          <w:color w:val="231F20"/>
          <w:w w:val="115"/>
        </w:rPr>
        <w:t>мещении), скорость движения транспортного средства; опре-</w:t>
      </w:r>
      <w:r>
        <w:rPr>
          <w:color w:val="231F20"/>
          <w:spacing w:val="1"/>
          <w:w w:val="115"/>
        </w:rPr>
        <w:t xml:space="preserve"> </w:t>
      </w:r>
      <w:r>
        <w:rPr>
          <w:color w:val="231F20"/>
          <w:w w:val="115"/>
        </w:rPr>
        <w:t>делять с помощью измерительных сосудов вместимость; вы-</w:t>
      </w:r>
      <w:r>
        <w:rPr>
          <w:color w:val="231F20"/>
          <w:spacing w:val="1"/>
          <w:w w:val="115"/>
        </w:rPr>
        <w:t xml:space="preserve"> </w:t>
      </w:r>
      <w:r>
        <w:rPr>
          <w:color w:val="231F20"/>
          <w:w w:val="115"/>
        </w:rPr>
        <w:t>полнять</w:t>
      </w:r>
      <w:r>
        <w:rPr>
          <w:color w:val="231F20"/>
          <w:spacing w:val="22"/>
          <w:w w:val="115"/>
        </w:rPr>
        <w:t xml:space="preserve"> </w:t>
      </w:r>
      <w:r>
        <w:rPr>
          <w:color w:val="231F20"/>
          <w:w w:val="115"/>
        </w:rPr>
        <w:t>прикидку</w:t>
      </w:r>
      <w:r>
        <w:rPr>
          <w:color w:val="231F20"/>
          <w:spacing w:val="23"/>
          <w:w w:val="115"/>
        </w:rPr>
        <w:t xml:space="preserve"> </w:t>
      </w:r>
      <w:r>
        <w:rPr>
          <w:color w:val="231F20"/>
          <w:w w:val="115"/>
        </w:rPr>
        <w:t>и</w:t>
      </w:r>
      <w:r>
        <w:rPr>
          <w:color w:val="231F20"/>
          <w:spacing w:val="23"/>
          <w:w w:val="115"/>
        </w:rPr>
        <w:t xml:space="preserve"> </w:t>
      </w:r>
      <w:r>
        <w:rPr>
          <w:color w:val="231F20"/>
          <w:w w:val="115"/>
        </w:rPr>
        <w:t>оценку</w:t>
      </w:r>
      <w:r>
        <w:rPr>
          <w:color w:val="231F20"/>
          <w:spacing w:val="22"/>
          <w:w w:val="115"/>
        </w:rPr>
        <w:t xml:space="preserve"> </w:t>
      </w:r>
      <w:r>
        <w:rPr>
          <w:color w:val="231F20"/>
          <w:w w:val="115"/>
        </w:rPr>
        <w:t>результата</w:t>
      </w:r>
      <w:r>
        <w:rPr>
          <w:color w:val="231F20"/>
          <w:spacing w:val="23"/>
          <w:w w:val="115"/>
        </w:rPr>
        <w:t xml:space="preserve"> </w:t>
      </w:r>
      <w:r>
        <w:rPr>
          <w:color w:val="231F20"/>
          <w:w w:val="115"/>
        </w:rPr>
        <w:t>измерений;</w:t>
      </w:r>
    </w:p>
    <w:p w:rsidR="008052C0" w:rsidRDefault="008052C0" w:rsidP="008052C0">
      <w:pPr>
        <w:pStyle w:val="af1"/>
        <w:spacing w:line="252" w:lineRule="auto"/>
        <w:ind w:left="383" w:right="154" w:hanging="227"/>
      </w:pPr>
      <w:r>
        <w:rPr>
          <w:color w:val="231F20"/>
          <w:w w:val="115"/>
        </w:rPr>
        <w:t>—решать текстовые задачи в 1—3 действия, выполнять преоб-</w:t>
      </w:r>
      <w:r>
        <w:rPr>
          <w:color w:val="231F20"/>
          <w:spacing w:val="1"/>
          <w:w w:val="115"/>
        </w:rPr>
        <w:t xml:space="preserve"> </w:t>
      </w:r>
      <w:r>
        <w:rPr>
          <w:color w:val="231F20"/>
          <w:w w:val="115"/>
        </w:rPr>
        <w:t>разование заданных величин, выбирать при решении подхо-</w:t>
      </w:r>
      <w:r>
        <w:rPr>
          <w:color w:val="231F20"/>
          <w:spacing w:val="1"/>
          <w:w w:val="115"/>
        </w:rPr>
        <w:t xml:space="preserve"> </w:t>
      </w:r>
      <w:r>
        <w:rPr>
          <w:color w:val="231F20"/>
          <w:w w:val="115"/>
        </w:rPr>
        <w:t>дящие способы вычисления, сочетая устные и письменные</w:t>
      </w:r>
      <w:r>
        <w:rPr>
          <w:color w:val="231F20"/>
          <w:spacing w:val="1"/>
          <w:w w:val="115"/>
        </w:rPr>
        <w:t xml:space="preserve"> </w:t>
      </w:r>
      <w:r>
        <w:rPr>
          <w:color w:val="231F20"/>
          <w:w w:val="115"/>
        </w:rPr>
        <w:t>вычисления и используя, при необходимости, вычислитель-</w:t>
      </w:r>
      <w:r>
        <w:rPr>
          <w:color w:val="231F20"/>
          <w:spacing w:val="1"/>
          <w:w w:val="115"/>
        </w:rPr>
        <w:t xml:space="preserve"> </w:t>
      </w:r>
      <w:r>
        <w:rPr>
          <w:color w:val="231F20"/>
          <w:w w:val="115"/>
        </w:rPr>
        <w:t>ные устройства, оценивать полученный результат по крите-</w:t>
      </w:r>
      <w:r>
        <w:rPr>
          <w:color w:val="231F20"/>
          <w:spacing w:val="1"/>
          <w:w w:val="115"/>
        </w:rPr>
        <w:t xml:space="preserve"> </w:t>
      </w:r>
      <w:r>
        <w:rPr>
          <w:color w:val="231F20"/>
          <w:w w:val="115"/>
        </w:rPr>
        <w:t>риям:</w:t>
      </w:r>
      <w:r>
        <w:rPr>
          <w:color w:val="231F20"/>
          <w:spacing w:val="23"/>
          <w:w w:val="115"/>
        </w:rPr>
        <w:t xml:space="preserve"> </w:t>
      </w:r>
      <w:r>
        <w:rPr>
          <w:color w:val="231F20"/>
          <w:w w:val="115"/>
        </w:rPr>
        <w:t>достоверность/реальность,</w:t>
      </w:r>
      <w:r>
        <w:rPr>
          <w:color w:val="231F20"/>
          <w:spacing w:val="24"/>
          <w:w w:val="115"/>
        </w:rPr>
        <w:t xml:space="preserve"> </w:t>
      </w:r>
      <w:r>
        <w:rPr>
          <w:color w:val="231F20"/>
          <w:w w:val="115"/>
        </w:rPr>
        <w:t>соответствие</w:t>
      </w:r>
      <w:r>
        <w:rPr>
          <w:color w:val="231F20"/>
          <w:spacing w:val="23"/>
          <w:w w:val="115"/>
        </w:rPr>
        <w:t xml:space="preserve"> </w:t>
      </w:r>
      <w:r>
        <w:rPr>
          <w:color w:val="231F20"/>
          <w:w w:val="115"/>
        </w:rPr>
        <w:t>условию;</w:t>
      </w:r>
    </w:p>
    <w:p w:rsidR="008052C0" w:rsidRDefault="008052C0" w:rsidP="008052C0">
      <w:pPr>
        <w:pStyle w:val="af1"/>
        <w:spacing w:line="252" w:lineRule="auto"/>
        <w:ind w:left="383" w:right="154" w:hanging="227"/>
      </w:pPr>
      <w:r>
        <w:rPr>
          <w:color w:val="231F20"/>
          <w:w w:val="115"/>
        </w:rPr>
        <w:t>—решать практические задачи, связанные с повседневной жиз-</w:t>
      </w:r>
      <w:r>
        <w:rPr>
          <w:color w:val="231F20"/>
          <w:spacing w:val="1"/>
          <w:w w:val="115"/>
        </w:rPr>
        <w:t xml:space="preserve"> </w:t>
      </w:r>
      <w:r>
        <w:rPr>
          <w:color w:val="231F20"/>
          <w:w w:val="115"/>
        </w:rPr>
        <w:t>нью (на покупки, движение и т.п.), в том числе, с избыточ-</w:t>
      </w:r>
      <w:r>
        <w:rPr>
          <w:color w:val="231F20"/>
          <w:spacing w:val="1"/>
          <w:w w:val="115"/>
        </w:rPr>
        <w:t xml:space="preserve"> </w:t>
      </w:r>
      <w:r>
        <w:rPr>
          <w:color w:val="231F20"/>
          <w:w w:val="115"/>
        </w:rPr>
        <w:t>ными</w:t>
      </w:r>
      <w:r>
        <w:rPr>
          <w:color w:val="231F20"/>
          <w:spacing w:val="1"/>
          <w:w w:val="115"/>
        </w:rPr>
        <w:t xml:space="preserve"> </w:t>
      </w:r>
      <w:r>
        <w:rPr>
          <w:color w:val="231F20"/>
          <w:w w:val="115"/>
        </w:rPr>
        <w:t>данными,</w:t>
      </w:r>
      <w:r>
        <w:rPr>
          <w:color w:val="231F20"/>
          <w:spacing w:val="1"/>
          <w:w w:val="115"/>
        </w:rPr>
        <w:t xml:space="preserve"> </w:t>
      </w:r>
      <w:r>
        <w:rPr>
          <w:color w:val="231F20"/>
          <w:w w:val="115"/>
        </w:rPr>
        <w:t>находить</w:t>
      </w:r>
      <w:r>
        <w:rPr>
          <w:color w:val="231F20"/>
          <w:spacing w:val="1"/>
          <w:w w:val="115"/>
        </w:rPr>
        <w:t xml:space="preserve"> </w:t>
      </w:r>
      <w:r>
        <w:rPr>
          <w:color w:val="231F20"/>
          <w:w w:val="115"/>
        </w:rPr>
        <w:t>недостающую</w:t>
      </w:r>
      <w:r>
        <w:rPr>
          <w:color w:val="231F20"/>
          <w:spacing w:val="1"/>
          <w:w w:val="115"/>
        </w:rPr>
        <w:t xml:space="preserve"> </w:t>
      </w:r>
      <w:r>
        <w:rPr>
          <w:color w:val="231F20"/>
          <w:w w:val="115"/>
        </w:rPr>
        <w:t>информацию</w:t>
      </w:r>
      <w:r>
        <w:rPr>
          <w:color w:val="231F20"/>
          <w:spacing w:val="1"/>
          <w:w w:val="115"/>
        </w:rPr>
        <w:t xml:space="preserve"> </w:t>
      </w:r>
      <w:r>
        <w:rPr>
          <w:color w:val="231F20"/>
          <w:w w:val="115"/>
        </w:rPr>
        <w:t>(на-</w:t>
      </w:r>
      <w:r>
        <w:rPr>
          <w:color w:val="231F20"/>
          <w:spacing w:val="1"/>
          <w:w w:val="115"/>
        </w:rPr>
        <w:t xml:space="preserve"> </w:t>
      </w:r>
      <w:r>
        <w:rPr>
          <w:color w:val="231F20"/>
          <w:w w:val="115"/>
        </w:rPr>
        <w:t>пример, из таблиц, схем), находить и оценивать различные</w:t>
      </w:r>
      <w:r>
        <w:rPr>
          <w:color w:val="231F20"/>
          <w:spacing w:val="1"/>
          <w:w w:val="115"/>
        </w:rPr>
        <w:t xml:space="preserve"> </w:t>
      </w:r>
      <w:r>
        <w:rPr>
          <w:color w:val="231F20"/>
          <w:w w:val="115"/>
        </w:rPr>
        <w:t>способы</w:t>
      </w:r>
      <w:r>
        <w:rPr>
          <w:color w:val="231F20"/>
          <w:spacing w:val="1"/>
          <w:w w:val="115"/>
        </w:rPr>
        <w:t xml:space="preserve"> </w:t>
      </w:r>
      <w:r>
        <w:rPr>
          <w:color w:val="231F20"/>
          <w:w w:val="115"/>
        </w:rPr>
        <w:t>решения,</w:t>
      </w:r>
      <w:r>
        <w:rPr>
          <w:color w:val="231F20"/>
          <w:spacing w:val="1"/>
          <w:w w:val="115"/>
        </w:rPr>
        <w:t xml:space="preserve"> </w:t>
      </w:r>
      <w:r>
        <w:rPr>
          <w:color w:val="231F20"/>
          <w:w w:val="115"/>
        </w:rPr>
        <w:t>использовать</w:t>
      </w:r>
      <w:r>
        <w:rPr>
          <w:color w:val="231F20"/>
          <w:spacing w:val="1"/>
          <w:w w:val="115"/>
        </w:rPr>
        <w:t xml:space="preserve"> </w:t>
      </w:r>
      <w:r>
        <w:rPr>
          <w:color w:val="231F20"/>
          <w:w w:val="115"/>
        </w:rPr>
        <w:t>подходящие</w:t>
      </w:r>
      <w:r>
        <w:rPr>
          <w:color w:val="231F20"/>
          <w:spacing w:val="1"/>
          <w:w w:val="115"/>
        </w:rPr>
        <w:t xml:space="preserve"> </w:t>
      </w:r>
      <w:r>
        <w:rPr>
          <w:color w:val="231F20"/>
          <w:w w:val="115"/>
        </w:rPr>
        <w:t>способы</w:t>
      </w:r>
      <w:r>
        <w:rPr>
          <w:color w:val="231F20"/>
          <w:spacing w:val="1"/>
          <w:w w:val="115"/>
        </w:rPr>
        <w:t xml:space="preserve"> </w:t>
      </w:r>
      <w:r>
        <w:rPr>
          <w:color w:val="231F20"/>
          <w:w w:val="115"/>
        </w:rPr>
        <w:t>про-</w:t>
      </w:r>
      <w:r>
        <w:rPr>
          <w:color w:val="231F20"/>
          <w:spacing w:val="-55"/>
          <w:w w:val="115"/>
        </w:rPr>
        <w:t xml:space="preserve"> </w:t>
      </w:r>
      <w:r>
        <w:rPr>
          <w:color w:val="231F20"/>
          <w:w w:val="115"/>
        </w:rPr>
        <w:t>верки;</w:t>
      </w:r>
    </w:p>
    <w:p w:rsidR="008052C0" w:rsidRDefault="008052C0" w:rsidP="008052C0">
      <w:pPr>
        <w:pStyle w:val="af1"/>
        <w:spacing w:line="252" w:lineRule="auto"/>
        <w:ind w:left="383" w:hanging="227"/>
      </w:pPr>
      <w:r>
        <w:rPr>
          <w:color w:val="231F20"/>
          <w:w w:val="120"/>
        </w:rPr>
        <w:t>—различать, называть геометрические фигуры: окружность,</w:t>
      </w:r>
      <w:r>
        <w:rPr>
          <w:color w:val="231F20"/>
          <w:spacing w:val="1"/>
          <w:w w:val="120"/>
        </w:rPr>
        <w:t xml:space="preserve"> </w:t>
      </w:r>
      <w:r>
        <w:rPr>
          <w:color w:val="231F20"/>
          <w:w w:val="120"/>
        </w:rPr>
        <w:t>круг;</w:t>
      </w:r>
    </w:p>
    <w:p w:rsidR="008052C0" w:rsidRDefault="008052C0" w:rsidP="008052C0">
      <w:pPr>
        <w:pStyle w:val="af1"/>
        <w:spacing w:line="252" w:lineRule="auto"/>
        <w:ind w:left="383" w:hanging="227"/>
      </w:pPr>
      <w:r>
        <w:rPr>
          <w:color w:val="231F20"/>
          <w:w w:val="115"/>
        </w:rPr>
        <w:t>—изображать с помощью циркуля и линейки окружность за-</w:t>
      </w:r>
      <w:r>
        <w:rPr>
          <w:color w:val="231F20"/>
          <w:spacing w:val="1"/>
          <w:w w:val="115"/>
        </w:rPr>
        <w:t xml:space="preserve"> </w:t>
      </w:r>
      <w:r>
        <w:rPr>
          <w:color w:val="231F20"/>
          <w:w w:val="115"/>
        </w:rPr>
        <w:t>данного</w:t>
      </w:r>
      <w:r>
        <w:rPr>
          <w:color w:val="231F20"/>
          <w:spacing w:val="14"/>
          <w:w w:val="115"/>
        </w:rPr>
        <w:t xml:space="preserve"> </w:t>
      </w:r>
      <w:r>
        <w:rPr>
          <w:color w:val="231F20"/>
          <w:w w:val="115"/>
        </w:rPr>
        <w:t>радиуса;</w:t>
      </w:r>
    </w:p>
    <w:p w:rsidR="008052C0" w:rsidRDefault="008052C0" w:rsidP="008052C0">
      <w:pPr>
        <w:pStyle w:val="af1"/>
        <w:spacing w:line="252" w:lineRule="auto"/>
        <w:ind w:left="383" w:right="154" w:hanging="227"/>
      </w:pPr>
      <w:r>
        <w:rPr>
          <w:color w:val="231F20"/>
          <w:w w:val="120"/>
        </w:rPr>
        <w:t>—различать изображения простейших пространственных фи-</w:t>
      </w:r>
      <w:r>
        <w:rPr>
          <w:color w:val="231F20"/>
          <w:spacing w:val="-57"/>
          <w:w w:val="120"/>
        </w:rPr>
        <w:t xml:space="preserve"> </w:t>
      </w:r>
      <w:r>
        <w:rPr>
          <w:color w:val="231F20"/>
          <w:w w:val="120"/>
        </w:rPr>
        <w:t>гур: шара, куба, цилиндра, конуса, пирамиды; распознавать</w:t>
      </w:r>
      <w:r>
        <w:rPr>
          <w:color w:val="231F20"/>
          <w:spacing w:val="-57"/>
          <w:w w:val="120"/>
        </w:rPr>
        <w:t xml:space="preserve"> </w:t>
      </w:r>
      <w:r>
        <w:rPr>
          <w:color w:val="231F20"/>
          <w:w w:val="120"/>
        </w:rPr>
        <w:t>в простейших случаях проекции предметов окружающего</w:t>
      </w:r>
      <w:r>
        <w:rPr>
          <w:color w:val="231F20"/>
          <w:spacing w:val="1"/>
          <w:w w:val="120"/>
        </w:rPr>
        <w:t xml:space="preserve"> </w:t>
      </w:r>
      <w:r>
        <w:rPr>
          <w:color w:val="231F20"/>
          <w:w w:val="120"/>
        </w:rPr>
        <w:t>мира</w:t>
      </w:r>
      <w:r>
        <w:rPr>
          <w:color w:val="231F20"/>
          <w:spacing w:val="10"/>
          <w:w w:val="120"/>
        </w:rPr>
        <w:t xml:space="preserve"> </w:t>
      </w:r>
      <w:r>
        <w:rPr>
          <w:color w:val="231F20"/>
          <w:w w:val="120"/>
        </w:rPr>
        <w:t>на</w:t>
      </w:r>
      <w:r>
        <w:rPr>
          <w:color w:val="231F20"/>
          <w:spacing w:val="10"/>
          <w:w w:val="120"/>
        </w:rPr>
        <w:t xml:space="preserve"> </w:t>
      </w:r>
      <w:r>
        <w:rPr>
          <w:color w:val="231F20"/>
          <w:w w:val="120"/>
        </w:rPr>
        <w:t>плоскость</w:t>
      </w:r>
      <w:r>
        <w:rPr>
          <w:color w:val="231F20"/>
          <w:spacing w:val="11"/>
          <w:w w:val="120"/>
        </w:rPr>
        <w:t xml:space="preserve"> </w:t>
      </w:r>
      <w:r>
        <w:rPr>
          <w:color w:val="231F20"/>
          <w:w w:val="120"/>
        </w:rPr>
        <w:t>(пол,</w:t>
      </w:r>
      <w:r>
        <w:rPr>
          <w:color w:val="231F20"/>
          <w:spacing w:val="10"/>
          <w:w w:val="120"/>
        </w:rPr>
        <w:t xml:space="preserve"> </w:t>
      </w:r>
      <w:r>
        <w:rPr>
          <w:color w:val="231F20"/>
          <w:w w:val="120"/>
        </w:rPr>
        <w:t>стену);</w:t>
      </w:r>
    </w:p>
    <w:p w:rsidR="008052C0" w:rsidRDefault="008052C0" w:rsidP="008052C0">
      <w:pPr>
        <w:pStyle w:val="af1"/>
        <w:spacing w:line="252" w:lineRule="auto"/>
        <w:ind w:left="383" w:right="154" w:hanging="227"/>
      </w:pPr>
      <w:r>
        <w:rPr>
          <w:color w:val="231F20"/>
          <w:w w:val="115"/>
        </w:rPr>
        <w:t>—выполнять разбиение (показывать на рисунке, чертеже) про-</w:t>
      </w:r>
      <w:r>
        <w:rPr>
          <w:color w:val="231F20"/>
          <w:spacing w:val="1"/>
          <w:w w:val="115"/>
        </w:rPr>
        <w:t xml:space="preserve"> </w:t>
      </w:r>
      <w:r>
        <w:rPr>
          <w:color w:val="231F20"/>
          <w:w w:val="120"/>
        </w:rPr>
        <w:t>стейшей составной фигуры на прямоугольники (квадраты),</w:t>
      </w:r>
      <w:r>
        <w:rPr>
          <w:color w:val="231F20"/>
          <w:spacing w:val="-57"/>
          <w:w w:val="120"/>
        </w:rPr>
        <w:t xml:space="preserve"> </w:t>
      </w:r>
      <w:r>
        <w:rPr>
          <w:color w:val="231F20"/>
          <w:spacing w:val="-1"/>
          <w:w w:val="120"/>
        </w:rPr>
        <w:t>находить</w:t>
      </w:r>
      <w:r>
        <w:rPr>
          <w:color w:val="231F20"/>
          <w:spacing w:val="-14"/>
          <w:w w:val="120"/>
        </w:rPr>
        <w:t xml:space="preserve"> </w:t>
      </w:r>
      <w:r>
        <w:rPr>
          <w:color w:val="231F20"/>
          <w:spacing w:val="-1"/>
          <w:w w:val="120"/>
        </w:rPr>
        <w:t>периметр</w:t>
      </w:r>
      <w:r>
        <w:rPr>
          <w:color w:val="231F20"/>
          <w:spacing w:val="-13"/>
          <w:w w:val="120"/>
        </w:rPr>
        <w:t xml:space="preserve"> </w:t>
      </w:r>
      <w:r>
        <w:rPr>
          <w:color w:val="231F20"/>
          <w:spacing w:val="-1"/>
          <w:w w:val="120"/>
        </w:rPr>
        <w:t>и</w:t>
      </w:r>
      <w:r>
        <w:rPr>
          <w:color w:val="231F20"/>
          <w:spacing w:val="-13"/>
          <w:w w:val="120"/>
        </w:rPr>
        <w:t xml:space="preserve"> </w:t>
      </w:r>
      <w:r>
        <w:rPr>
          <w:color w:val="231F20"/>
          <w:spacing w:val="-1"/>
          <w:w w:val="120"/>
        </w:rPr>
        <w:t>площадь</w:t>
      </w:r>
      <w:r>
        <w:rPr>
          <w:color w:val="231F20"/>
          <w:spacing w:val="-13"/>
          <w:w w:val="120"/>
        </w:rPr>
        <w:t xml:space="preserve"> </w:t>
      </w:r>
      <w:r>
        <w:rPr>
          <w:color w:val="231F20"/>
          <w:w w:val="120"/>
        </w:rPr>
        <w:t>фигур,</w:t>
      </w:r>
      <w:r>
        <w:rPr>
          <w:color w:val="231F20"/>
          <w:spacing w:val="-13"/>
          <w:w w:val="120"/>
        </w:rPr>
        <w:t xml:space="preserve"> </w:t>
      </w:r>
      <w:r>
        <w:rPr>
          <w:color w:val="231F20"/>
          <w:w w:val="120"/>
        </w:rPr>
        <w:t>составленных</w:t>
      </w:r>
      <w:r>
        <w:rPr>
          <w:color w:val="231F20"/>
          <w:spacing w:val="-13"/>
          <w:w w:val="120"/>
        </w:rPr>
        <w:t xml:space="preserve"> </w:t>
      </w:r>
      <w:r>
        <w:rPr>
          <w:color w:val="231F20"/>
          <w:w w:val="120"/>
        </w:rPr>
        <w:t>из</w:t>
      </w:r>
      <w:r>
        <w:rPr>
          <w:color w:val="231F20"/>
          <w:spacing w:val="-13"/>
          <w:w w:val="120"/>
        </w:rPr>
        <w:t xml:space="preserve"> </w:t>
      </w:r>
      <w:r>
        <w:rPr>
          <w:color w:val="231F20"/>
          <w:w w:val="120"/>
        </w:rPr>
        <w:t>двух-</w:t>
      </w:r>
      <w:r>
        <w:rPr>
          <w:color w:val="231F20"/>
          <w:spacing w:val="-58"/>
          <w:w w:val="120"/>
        </w:rPr>
        <w:t xml:space="preserve"> </w:t>
      </w:r>
      <w:r>
        <w:rPr>
          <w:color w:val="231F20"/>
          <w:w w:val="120"/>
        </w:rPr>
        <w:t>трех</w:t>
      </w:r>
      <w:r>
        <w:rPr>
          <w:color w:val="231F20"/>
          <w:spacing w:val="10"/>
          <w:w w:val="120"/>
        </w:rPr>
        <w:t xml:space="preserve"> </w:t>
      </w:r>
      <w:r>
        <w:rPr>
          <w:color w:val="231F20"/>
          <w:w w:val="120"/>
        </w:rPr>
        <w:t>прямоугольников</w:t>
      </w:r>
      <w:r>
        <w:rPr>
          <w:color w:val="231F20"/>
          <w:spacing w:val="10"/>
          <w:w w:val="120"/>
        </w:rPr>
        <w:t xml:space="preserve"> </w:t>
      </w:r>
      <w:r>
        <w:rPr>
          <w:color w:val="231F20"/>
          <w:w w:val="120"/>
        </w:rPr>
        <w:t>(квадратов);</w:t>
      </w:r>
    </w:p>
    <w:p w:rsidR="008052C0" w:rsidRDefault="008052C0" w:rsidP="008052C0">
      <w:pPr>
        <w:pStyle w:val="af1"/>
        <w:spacing w:line="252" w:lineRule="auto"/>
        <w:ind w:left="383" w:right="156" w:hanging="227"/>
      </w:pPr>
      <w:r>
        <w:rPr>
          <w:color w:val="231F20"/>
          <w:w w:val="120"/>
        </w:rPr>
        <w:t>—распознавать</w:t>
      </w:r>
      <w:r>
        <w:rPr>
          <w:color w:val="231F20"/>
          <w:spacing w:val="1"/>
          <w:w w:val="120"/>
        </w:rPr>
        <w:t xml:space="preserve"> </w:t>
      </w:r>
      <w:r>
        <w:rPr>
          <w:color w:val="231F20"/>
          <w:w w:val="120"/>
        </w:rPr>
        <w:t>верные</w:t>
      </w:r>
      <w:r>
        <w:rPr>
          <w:color w:val="231F20"/>
          <w:spacing w:val="1"/>
          <w:w w:val="120"/>
        </w:rPr>
        <w:t xml:space="preserve"> </w:t>
      </w:r>
      <w:r>
        <w:rPr>
          <w:color w:val="231F20"/>
          <w:w w:val="120"/>
        </w:rPr>
        <w:t>(истинные)</w:t>
      </w:r>
      <w:r>
        <w:rPr>
          <w:color w:val="231F20"/>
          <w:spacing w:val="1"/>
          <w:w w:val="120"/>
        </w:rPr>
        <w:t xml:space="preserve"> </w:t>
      </w:r>
      <w:r>
        <w:rPr>
          <w:color w:val="231F20"/>
          <w:w w:val="120"/>
        </w:rPr>
        <w:t>и</w:t>
      </w:r>
      <w:r>
        <w:rPr>
          <w:color w:val="231F20"/>
          <w:spacing w:val="1"/>
          <w:w w:val="120"/>
        </w:rPr>
        <w:t xml:space="preserve"> </w:t>
      </w:r>
      <w:r>
        <w:rPr>
          <w:color w:val="231F20"/>
          <w:w w:val="120"/>
        </w:rPr>
        <w:t>неверные</w:t>
      </w:r>
      <w:r>
        <w:rPr>
          <w:color w:val="231F20"/>
          <w:spacing w:val="1"/>
          <w:w w:val="120"/>
        </w:rPr>
        <w:t xml:space="preserve"> </w:t>
      </w:r>
      <w:r>
        <w:rPr>
          <w:color w:val="231F20"/>
          <w:w w:val="120"/>
        </w:rPr>
        <w:t>(ложные)</w:t>
      </w:r>
      <w:r>
        <w:rPr>
          <w:color w:val="231F20"/>
          <w:spacing w:val="1"/>
          <w:w w:val="120"/>
        </w:rPr>
        <w:t xml:space="preserve"> </w:t>
      </w:r>
      <w:r>
        <w:rPr>
          <w:color w:val="231F20"/>
          <w:w w:val="120"/>
        </w:rPr>
        <w:t>утверждения;</w:t>
      </w:r>
      <w:r>
        <w:rPr>
          <w:color w:val="231F20"/>
          <w:spacing w:val="9"/>
          <w:w w:val="120"/>
        </w:rPr>
        <w:t xml:space="preserve"> </w:t>
      </w:r>
      <w:r>
        <w:rPr>
          <w:color w:val="231F20"/>
          <w:w w:val="120"/>
        </w:rPr>
        <w:t>приводить</w:t>
      </w:r>
      <w:r>
        <w:rPr>
          <w:color w:val="231F20"/>
          <w:spacing w:val="9"/>
          <w:w w:val="120"/>
        </w:rPr>
        <w:t xml:space="preserve"> </w:t>
      </w:r>
      <w:r>
        <w:rPr>
          <w:color w:val="231F20"/>
          <w:w w:val="120"/>
        </w:rPr>
        <w:t>пример,</w:t>
      </w:r>
      <w:r>
        <w:rPr>
          <w:color w:val="231F20"/>
          <w:spacing w:val="9"/>
          <w:w w:val="120"/>
        </w:rPr>
        <w:t xml:space="preserve"> </w:t>
      </w:r>
      <w:r>
        <w:rPr>
          <w:color w:val="231F20"/>
          <w:w w:val="120"/>
        </w:rPr>
        <w:t>контрпример;</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left="383" w:hanging="227"/>
      </w:pPr>
      <w:r>
        <w:rPr>
          <w:color w:val="231F20"/>
          <w:w w:val="115"/>
        </w:rPr>
        <w:lastRenderedPageBreak/>
        <w:t>—формулировать</w:t>
      </w:r>
      <w:r>
        <w:rPr>
          <w:color w:val="231F20"/>
          <w:spacing w:val="1"/>
          <w:w w:val="115"/>
        </w:rPr>
        <w:t xml:space="preserve"> </w:t>
      </w:r>
      <w:r>
        <w:rPr>
          <w:color w:val="231F20"/>
          <w:w w:val="115"/>
        </w:rPr>
        <w:t>утверждение</w:t>
      </w:r>
      <w:r>
        <w:rPr>
          <w:color w:val="231F20"/>
          <w:spacing w:val="1"/>
          <w:w w:val="115"/>
        </w:rPr>
        <w:t xml:space="preserve"> </w:t>
      </w:r>
      <w:r>
        <w:rPr>
          <w:color w:val="231F20"/>
          <w:w w:val="115"/>
        </w:rPr>
        <w:t>(вывод),</w:t>
      </w:r>
      <w:r>
        <w:rPr>
          <w:color w:val="231F20"/>
          <w:spacing w:val="1"/>
          <w:w w:val="115"/>
        </w:rPr>
        <w:t xml:space="preserve"> </w:t>
      </w:r>
      <w:r>
        <w:rPr>
          <w:color w:val="231F20"/>
          <w:w w:val="115"/>
        </w:rPr>
        <w:t>строить</w:t>
      </w:r>
      <w:r>
        <w:rPr>
          <w:color w:val="231F20"/>
          <w:spacing w:val="1"/>
          <w:w w:val="115"/>
        </w:rPr>
        <w:t xml:space="preserve"> </w:t>
      </w:r>
      <w:r>
        <w:rPr>
          <w:color w:val="231F20"/>
          <w:w w:val="115"/>
        </w:rPr>
        <w:t>логические</w:t>
      </w:r>
      <w:r>
        <w:rPr>
          <w:color w:val="231F20"/>
          <w:spacing w:val="1"/>
          <w:w w:val="115"/>
        </w:rPr>
        <w:t xml:space="preserve"> </w:t>
      </w:r>
      <w:r>
        <w:rPr>
          <w:color w:val="231F20"/>
          <w:w w:val="115"/>
        </w:rPr>
        <w:t>рассуждения (одно-/двухшаговые) с использованием изучен-</w:t>
      </w:r>
      <w:r>
        <w:rPr>
          <w:color w:val="231F20"/>
          <w:spacing w:val="1"/>
          <w:w w:val="115"/>
        </w:rPr>
        <w:t xml:space="preserve"> </w:t>
      </w:r>
      <w:r>
        <w:rPr>
          <w:color w:val="231F20"/>
          <w:w w:val="115"/>
        </w:rPr>
        <w:t>ных</w:t>
      </w:r>
      <w:r>
        <w:rPr>
          <w:color w:val="231F20"/>
          <w:spacing w:val="15"/>
          <w:w w:val="115"/>
        </w:rPr>
        <w:t xml:space="preserve"> </w:t>
      </w:r>
      <w:r>
        <w:rPr>
          <w:color w:val="231F20"/>
          <w:w w:val="115"/>
        </w:rPr>
        <w:t>связок;</w:t>
      </w:r>
    </w:p>
    <w:p w:rsidR="008052C0" w:rsidRDefault="008052C0" w:rsidP="008052C0">
      <w:pPr>
        <w:pStyle w:val="af1"/>
        <w:spacing w:line="252" w:lineRule="auto"/>
        <w:ind w:left="383" w:right="154" w:hanging="227"/>
      </w:pPr>
      <w:r>
        <w:rPr>
          <w:color w:val="231F20"/>
          <w:w w:val="115"/>
        </w:rPr>
        <w:t>—классифицировать</w:t>
      </w:r>
      <w:r>
        <w:rPr>
          <w:color w:val="231F20"/>
          <w:spacing w:val="1"/>
          <w:w w:val="115"/>
        </w:rPr>
        <w:t xml:space="preserve"> </w:t>
      </w:r>
      <w:r>
        <w:rPr>
          <w:color w:val="231F20"/>
          <w:w w:val="115"/>
        </w:rPr>
        <w:t>объекты</w:t>
      </w:r>
      <w:r>
        <w:rPr>
          <w:color w:val="231F20"/>
          <w:spacing w:val="1"/>
          <w:w w:val="115"/>
        </w:rPr>
        <w:t xml:space="preserve"> </w:t>
      </w:r>
      <w:r>
        <w:rPr>
          <w:color w:val="231F20"/>
          <w:w w:val="115"/>
        </w:rPr>
        <w:t>по</w:t>
      </w:r>
      <w:r>
        <w:rPr>
          <w:color w:val="231F20"/>
          <w:spacing w:val="1"/>
          <w:w w:val="115"/>
        </w:rPr>
        <w:t xml:space="preserve"> </w:t>
      </w:r>
      <w:r>
        <w:rPr>
          <w:color w:val="231F20"/>
          <w:w w:val="115"/>
        </w:rPr>
        <w:t>заданным/самостоятельно</w:t>
      </w:r>
      <w:r>
        <w:rPr>
          <w:color w:val="231F20"/>
          <w:spacing w:val="1"/>
          <w:w w:val="115"/>
        </w:rPr>
        <w:t xml:space="preserve"> </w:t>
      </w:r>
      <w:r>
        <w:rPr>
          <w:color w:val="231F20"/>
          <w:w w:val="115"/>
        </w:rPr>
        <w:t>установленным</w:t>
      </w:r>
      <w:r>
        <w:rPr>
          <w:color w:val="231F20"/>
          <w:spacing w:val="16"/>
          <w:w w:val="115"/>
        </w:rPr>
        <w:t xml:space="preserve"> </w:t>
      </w:r>
      <w:r>
        <w:rPr>
          <w:color w:val="231F20"/>
          <w:w w:val="115"/>
        </w:rPr>
        <w:t>одному-двум</w:t>
      </w:r>
      <w:r>
        <w:rPr>
          <w:color w:val="231F20"/>
          <w:spacing w:val="16"/>
          <w:w w:val="115"/>
        </w:rPr>
        <w:t xml:space="preserve"> </w:t>
      </w:r>
      <w:r>
        <w:rPr>
          <w:color w:val="231F20"/>
          <w:w w:val="115"/>
        </w:rPr>
        <w:t>признакам;</w:t>
      </w:r>
    </w:p>
    <w:p w:rsidR="008052C0" w:rsidRDefault="008052C0" w:rsidP="008052C0">
      <w:pPr>
        <w:pStyle w:val="af1"/>
        <w:spacing w:line="252" w:lineRule="auto"/>
        <w:ind w:left="383" w:hanging="227"/>
      </w:pPr>
      <w:r>
        <w:rPr>
          <w:color w:val="231F20"/>
          <w:w w:val="115"/>
        </w:rPr>
        <w:t>—извлекать и использовать для выполнения заданий и реше-</w:t>
      </w:r>
      <w:r>
        <w:rPr>
          <w:color w:val="231F20"/>
          <w:spacing w:val="1"/>
          <w:w w:val="115"/>
        </w:rPr>
        <w:t xml:space="preserve"> </w:t>
      </w:r>
      <w:r>
        <w:rPr>
          <w:color w:val="231F20"/>
          <w:w w:val="115"/>
        </w:rPr>
        <w:t>ния</w:t>
      </w:r>
      <w:r>
        <w:rPr>
          <w:color w:val="231F20"/>
          <w:spacing w:val="1"/>
          <w:w w:val="115"/>
        </w:rPr>
        <w:t xml:space="preserve"> </w:t>
      </w:r>
      <w:r>
        <w:rPr>
          <w:color w:val="231F20"/>
          <w:w w:val="115"/>
        </w:rPr>
        <w:t>задач</w:t>
      </w:r>
      <w:r>
        <w:rPr>
          <w:color w:val="231F20"/>
          <w:spacing w:val="1"/>
          <w:w w:val="115"/>
        </w:rPr>
        <w:t xml:space="preserve"> </w:t>
      </w:r>
      <w:r>
        <w:rPr>
          <w:color w:val="231F20"/>
          <w:w w:val="115"/>
        </w:rPr>
        <w:t>информацию,</w:t>
      </w:r>
      <w:r>
        <w:rPr>
          <w:color w:val="231F20"/>
          <w:spacing w:val="1"/>
          <w:w w:val="115"/>
        </w:rPr>
        <w:t xml:space="preserve"> </w:t>
      </w:r>
      <w:r>
        <w:rPr>
          <w:color w:val="231F20"/>
          <w:w w:val="115"/>
        </w:rPr>
        <w:t>представленную</w:t>
      </w:r>
      <w:r>
        <w:rPr>
          <w:color w:val="231F20"/>
          <w:spacing w:val="1"/>
          <w:w w:val="115"/>
        </w:rPr>
        <w:t xml:space="preserve"> </w:t>
      </w:r>
      <w:r>
        <w:rPr>
          <w:color w:val="231F20"/>
          <w:w w:val="115"/>
        </w:rPr>
        <w:t>в</w:t>
      </w:r>
      <w:r>
        <w:rPr>
          <w:color w:val="231F20"/>
          <w:spacing w:val="1"/>
          <w:w w:val="115"/>
        </w:rPr>
        <w:t xml:space="preserve"> </w:t>
      </w:r>
      <w:r>
        <w:rPr>
          <w:color w:val="231F20"/>
          <w:w w:val="115"/>
        </w:rPr>
        <w:t>простейших</w:t>
      </w:r>
      <w:r>
        <w:rPr>
          <w:color w:val="231F20"/>
          <w:spacing w:val="1"/>
          <w:w w:val="115"/>
        </w:rPr>
        <w:t xml:space="preserve"> </w:t>
      </w:r>
      <w:r>
        <w:rPr>
          <w:color w:val="231F20"/>
          <w:w w:val="115"/>
        </w:rPr>
        <w:t>столбчатых</w:t>
      </w:r>
      <w:r>
        <w:rPr>
          <w:color w:val="231F20"/>
          <w:spacing w:val="1"/>
          <w:w w:val="115"/>
        </w:rPr>
        <w:t xml:space="preserve"> </w:t>
      </w:r>
      <w:r>
        <w:rPr>
          <w:color w:val="231F20"/>
          <w:w w:val="115"/>
        </w:rPr>
        <w:t>диаграммах,</w:t>
      </w:r>
      <w:r>
        <w:rPr>
          <w:color w:val="231F20"/>
          <w:spacing w:val="1"/>
          <w:w w:val="115"/>
        </w:rPr>
        <w:t xml:space="preserve"> </w:t>
      </w:r>
      <w:r>
        <w:rPr>
          <w:color w:val="231F20"/>
          <w:w w:val="115"/>
        </w:rPr>
        <w:t>таблицах</w:t>
      </w:r>
      <w:r>
        <w:rPr>
          <w:color w:val="231F20"/>
          <w:spacing w:val="1"/>
          <w:w w:val="115"/>
        </w:rPr>
        <w:t xml:space="preserve"> </w:t>
      </w:r>
      <w:r>
        <w:rPr>
          <w:color w:val="231F20"/>
          <w:w w:val="115"/>
        </w:rPr>
        <w:t>с</w:t>
      </w:r>
      <w:r>
        <w:rPr>
          <w:color w:val="231F20"/>
          <w:spacing w:val="1"/>
          <w:w w:val="115"/>
        </w:rPr>
        <w:t xml:space="preserve"> </w:t>
      </w:r>
      <w:r>
        <w:rPr>
          <w:color w:val="231F20"/>
          <w:w w:val="115"/>
        </w:rPr>
        <w:t>данными</w:t>
      </w:r>
      <w:r>
        <w:rPr>
          <w:color w:val="231F20"/>
          <w:spacing w:val="1"/>
          <w:w w:val="115"/>
        </w:rPr>
        <w:t xml:space="preserve"> </w:t>
      </w:r>
      <w:r>
        <w:rPr>
          <w:color w:val="231F20"/>
          <w:w w:val="115"/>
        </w:rPr>
        <w:t>о</w:t>
      </w:r>
      <w:r>
        <w:rPr>
          <w:color w:val="231F20"/>
          <w:spacing w:val="1"/>
          <w:w w:val="115"/>
        </w:rPr>
        <w:t xml:space="preserve"> </w:t>
      </w:r>
      <w:r>
        <w:rPr>
          <w:color w:val="231F20"/>
          <w:w w:val="115"/>
        </w:rPr>
        <w:t>реальных</w:t>
      </w:r>
      <w:r>
        <w:rPr>
          <w:color w:val="231F20"/>
          <w:spacing w:val="1"/>
          <w:w w:val="115"/>
        </w:rPr>
        <w:t xml:space="preserve"> </w:t>
      </w:r>
      <w:r>
        <w:rPr>
          <w:color w:val="231F20"/>
          <w:w w:val="115"/>
        </w:rPr>
        <w:t>процессах и явлениях окружающего мира (например, кален-</w:t>
      </w:r>
      <w:r>
        <w:rPr>
          <w:color w:val="231F20"/>
          <w:spacing w:val="1"/>
          <w:w w:val="115"/>
        </w:rPr>
        <w:t xml:space="preserve"> </w:t>
      </w:r>
      <w:r>
        <w:rPr>
          <w:color w:val="231F20"/>
          <w:w w:val="115"/>
        </w:rPr>
        <w:t>дарь, расписание), в предметах повседневной жизни (напри-</w:t>
      </w:r>
      <w:r>
        <w:rPr>
          <w:color w:val="231F20"/>
          <w:spacing w:val="1"/>
          <w:w w:val="115"/>
        </w:rPr>
        <w:t xml:space="preserve"> </w:t>
      </w:r>
      <w:r>
        <w:rPr>
          <w:color w:val="231F20"/>
          <w:w w:val="115"/>
        </w:rPr>
        <w:t>мер,</w:t>
      </w:r>
      <w:r>
        <w:rPr>
          <w:color w:val="231F20"/>
          <w:spacing w:val="17"/>
          <w:w w:val="115"/>
        </w:rPr>
        <w:t xml:space="preserve"> </w:t>
      </w:r>
      <w:r>
        <w:rPr>
          <w:color w:val="231F20"/>
          <w:w w:val="115"/>
        </w:rPr>
        <w:t>счет,</w:t>
      </w:r>
      <w:r>
        <w:rPr>
          <w:color w:val="231F20"/>
          <w:spacing w:val="18"/>
          <w:w w:val="115"/>
        </w:rPr>
        <w:t xml:space="preserve"> </w:t>
      </w:r>
      <w:r>
        <w:rPr>
          <w:color w:val="231F20"/>
          <w:w w:val="115"/>
        </w:rPr>
        <w:t>меню,</w:t>
      </w:r>
      <w:r>
        <w:rPr>
          <w:color w:val="231F20"/>
          <w:spacing w:val="17"/>
          <w:w w:val="115"/>
        </w:rPr>
        <w:t xml:space="preserve"> </w:t>
      </w:r>
      <w:r>
        <w:rPr>
          <w:color w:val="231F20"/>
          <w:w w:val="115"/>
        </w:rPr>
        <w:t>прайс-лист,</w:t>
      </w:r>
      <w:r>
        <w:rPr>
          <w:color w:val="231F20"/>
          <w:spacing w:val="18"/>
          <w:w w:val="115"/>
        </w:rPr>
        <w:t xml:space="preserve"> </w:t>
      </w:r>
      <w:r>
        <w:rPr>
          <w:color w:val="231F20"/>
          <w:w w:val="115"/>
        </w:rPr>
        <w:t>объявление);</w:t>
      </w:r>
    </w:p>
    <w:p w:rsidR="008052C0" w:rsidRDefault="008052C0" w:rsidP="008052C0">
      <w:pPr>
        <w:pStyle w:val="af1"/>
        <w:spacing w:line="252" w:lineRule="auto"/>
        <w:ind w:left="383" w:hanging="227"/>
      </w:pPr>
      <w:r>
        <w:rPr>
          <w:color w:val="231F20"/>
          <w:w w:val="115"/>
        </w:rPr>
        <w:t>—заполнять данными предложенную таблицу, столбчатую ди-</w:t>
      </w:r>
      <w:r>
        <w:rPr>
          <w:color w:val="231F20"/>
          <w:spacing w:val="1"/>
          <w:w w:val="115"/>
        </w:rPr>
        <w:t xml:space="preserve"> </w:t>
      </w:r>
      <w:r>
        <w:rPr>
          <w:color w:val="231F20"/>
          <w:w w:val="115"/>
        </w:rPr>
        <w:t>аграмму;</w:t>
      </w:r>
    </w:p>
    <w:p w:rsidR="008052C0" w:rsidRDefault="008052C0" w:rsidP="008052C0">
      <w:pPr>
        <w:pStyle w:val="af1"/>
        <w:spacing w:line="252" w:lineRule="auto"/>
        <w:ind w:left="383" w:right="156" w:hanging="227"/>
      </w:pPr>
      <w:r>
        <w:rPr>
          <w:color w:val="231F20"/>
          <w:w w:val="115"/>
        </w:rPr>
        <w:t>—использовать</w:t>
      </w:r>
      <w:r>
        <w:rPr>
          <w:color w:val="231F20"/>
          <w:spacing w:val="1"/>
          <w:w w:val="115"/>
        </w:rPr>
        <w:t xml:space="preserve"> </w:t>
      </w:r>
      <w:r>
        <w:rPr>
          <w:color w:val="231F20"/>
          <w:w w:val="115"/>
        </w:rPr>
        <w:t>формализованные</w:t>
      </w:r>
      <w:r>
        <w:rPr>
          <w:color w:val="231F20"/>
          <w:spacing w:val="1"/>
          <w:w w:val="115"/>
        </w:rPr>
        <w:t xml:space="preserve"> </w:t>
      </w:r>
      <w:r>
        <w:rPr>
          <w:color w:val="231F20"/>
          <w:w w:val="115"/>
        </w:rPr>
        <w:t>описания</w:t>
      </w:r>
      <w:r>
        <w:rPr>
          <w:color w:val="231F20"/>
          <w:spacing w:val="1"/>
          <w:w w:val="115"/>
        </w:rPr>
        <w:t xml:space="preserve"> </w:t>
      </w:r>
      <w:r>
        <w:rPr>
          <w:color w:val="231F20"/>
          <w:w w:val="115"/>
        </w:rPr>
        <w:t>последовательно-</w:t>
      </w:r>
      <w:r>
        <w:rPr>
          <w:color w:val="231F20"/>
          <w:spacing w:val="-55"/>
          <w:w w:val="115"/>
        </w:rPr>
        <w:t xml:space="preserve"> </w:t>
      </w:r>
      <w:r>
        <w:rPr>
          <w:color w:val="231F20"/>
          <w:w w:val="115"/>
        </w:rPr>
        <w:t>сти действий (алгоритм, план, схема) в практических и учеб-</w:t>
      </w:r>
      <w:r>
        <w:rPr>
          <w:color w:val="231F20"/>
          <w:spacing w:val="1"/>
          <w:w w:val="115"/>
        </w:rPr>
        <w:t xml:space="preserve"> </w:t>
      </w:r>
      <w:r>
        <w:rPr>
          <w:color w:val="231F20"/>
          <w:w w:val="115"/>
        </w:rPr>
        <w:t>ных</w:t>
      </w:r>
      <w:r>
        <w:rPr>
          <w:color w:val="231F20"/>
          <w:spacing w:val="1"/>
          <w:w w:val="115"/>
        </w:rPr>
        <w:t xml:space="preserve"> </w:t>
      </w:r>
      <w:r>
        <w:rPr>
          <w:color w:val="231F20"/>
          <w:w w:val="115"/>
        </w:rPr>
        <w:t>ситуациях;</w:t>
      </w:r>
      <w:r>
        <w:rPr>
          <w:color w:val="231F20"/>
          <w:spacing w:val="1"/>
          <w:w w:val="115"/>
        </w:rPr>
        <w:t xml:space="preserve"> </w:t>
      </w:r>
      <w:r>
        <w:rPr>
          <w:color w:val="231F20"/>
          <w:w w:val="115"/>
        </w:rPr>
        <w:t>дополнять</w:t>
      </w:r>
      <w:r>
        <w:rPr>
          <w:color w:val="231F20"/>
          <w:spacing w:val="1"/>
          <w:w w:val="115"/>
        </w:rPr>
        <w:t xml:space="preserve"> </w:t>
      </w:r>
      <w:r>
        <w:rPr>
          <w:color w:val="231F20"/>
          <w:w w:val="115"/>
        </w:rPr>
        <w:t>алгоритм,</w:t>
      </w:r>
      <w:r>
        <w:rPr>
          <w:color w:val="231F20"/>
          <w:spacing w:val="1"/>
          <w:w w:val="115"/>
        </w:rPr>
        <w:t xml:space="preserve"> </w:t>
      </w:r>
      <w:r>
        <w:rPr>
          <w:color w:val="231F20"/>
          <w:w w:val="115"/>
        </w:rPr>
        <w:t>упорядочивать</w:t>
      </w:r>
      <w:r>
        <w:rPr>
          <w:color w:val="231F20"/>
          <w:spacing w:val="1"/>
          <w:w w:val="115"/>
        </w:rPr>
        <w:t xml:space="preserve"> </w:t>
      </w:r>
      <w:r>
        <w:rPr>
          <w:color w:val="231F20"/>
          <w:w w:val="115"/>
        </w:rPr>
        <w:t>шаги</w:t>
      </w:r>
      <w:r>
        <w:rPr>
          <w:color w:val="231F20"/>
          <w:spacing w:val="1"/>
          <w:w w:val="115"/>
        </w:rPr>
        <w:t xml:space="preserve"> </w:t>
      </w:r>
      <w:r>
        <w:rPr>
          <w:color w:val="231F20"/>
          <w:w w:val="115"/>
        </w:rPr>
        <w:t>алгоритма;</w:t>
      </w:r>
    </w:p>
    <w:p w:rsidR="008052C0" w:rsidRDefault="008052C0" w:rsidP="008052C0">
      <w:pPr>
        <w:pStyle w:val="af1"/>
        <w:spacing w:line="229" w:lineRule="exact"/>
        <w:ind w:right="0" w:firstLine="0"/>
      </w:pPr>
      <w:r>
        <w:rPr>
          <w:color w:val="231F20"/>
          <w:w w:val="115"/>
        </w:rPr>
        <w:t>—выбирать</w:t>
      </w:r>
      <w:r>
        <w:rPr>
          <w:color w:val="231F20"/>
          <w:spacing w:val="36"/>
          <w:w w:val="115"/>
        </w:rPr>
        <w:t xml:space="preserve"> </w:t>
      </w:r>
      <w:r>
        <w:rPr>
          <w:color w:val="231F20"/>
          <w:w w:val="115"/>
        </w:rPr>
        <w:t>рациональное</w:t>
      </w:r>
      <w:r>
        <w:rPr>
          <w:color w:val="231F20"/>
          <w:spacing w:val="36"/>
          <w:w w:val="115"/>
        </w:rPr>
        <w:t xml:space="preserve"> </w:t>
      </w:r>
      <w:r>
        <w:rPr>
          <w:color w:val="231F20"/>
          <w:w w:val="115"/>
        </w:rPr>
        <w:t>решение;</w:t>
      </w:r>
    </w:p>
    <w:p w:rsidR="008052C0" w:rsidRDefault="008052C0" w:rsidP="008052C0">
      <w:pPr>
        <w:pStyle w:val="af1"/>
        <w:spacing w:before="12"/>
        <w:ind w:right="0" w:firstLine="0"/>
        <w:jc w:val="left"/>
      </w:pPr>
      <w:r>
        <w:rPr>
          <w:color w:val="231F20"/>
          <w:w w:val="115"/>
        </w:rPr>
        <w:t>—составлять</w:t>
      </w:r>
      <w:r>
        <w:rPr>
          <w:color w:val="231F20"/>
          <w:spacing w:val="33"/>
          <w:w w:val="115"/>
        </w:rPr>
        <w:t xml:space="preserve"> </w:t>
      </w:r>
      <w:r>
        <w:rPr>
          <w:color w:val="231F20"/>
          <w:w w:val="115"/>
        </w:rPr>
        <w:t>модель</w:t>
      </w:r>
      <w:r>
        <w:rPr>
          <w:color w:val="231F20"/>
          <w:spacing w:val="34"/>
          <w:w w:val="115"/>
        </w:rPr>
        <w:t xml:space="preserve"> </w:t>
      </w:r>
      <w:r>
        <w:rPr>
          <w:color w:val="231F20"/>
          <w:w w:val="115"/>
        </w:rPr>
        <w:t>текстовой</w:t>
      </w:r>
      <w:r>
        <w:rPr>
          <w:color w:val="231F20"/>
          <w:spacing w:val="34"/>
          <w:w w:val="115"/>
        </w:rPr>
        <w:t xml:space="preserve"> </w:t>
      </w:r>
      <w:r>
        <w:rPr>
          <w:color w:val="231F20"/>
          <w:w w:val="115"/>
        </w:rPr>
        <w:t>задачи,</w:t>
      </w:r>
      <w:r>
        <w:rPr>
          <w:color w:val="231F20"/>
          <w:spacing w:val="33"/>
          <w:w w:val="115"/>
        </w:rPr>
        <w:t xml:space="preserve"> </w:t>
      </w:r>
      <w:r>
        <w:rPr>
          <w:color w:val="231F20"/>
          <w:w w:val="115"/>
        </w:rPr>
        <w:t>числовое</w:t>
      </w:r>
      <w:r>
        <w:rPr>
          <w:color w:val="231F20"/>
          <w:spacing w:val="34"/>
          <w:w w:val="115"/>
        </w:rPr>
        <w:t xml:space="preserve"> </w:t>
      </w:r>
      <w:r>
        <w:rPr>
          <w:color w:val="231F20"/>
          <w:w w:val="115"/>
        </w:rPr>
        <w:t>выражение;</w:t>
      </w:r>
    </w:p>
    <w:p w:rsidR="008052C0" w:rsidRDefault="008052C0" w:rsidP="008052C0">
      <w:pPr>
        <w:pStyle w:val="af1"/>
        <w:spacing w:before="13"/>
        <w:ind w:right="0" w:firstLine="0"/>
        <w:jc w:val="left"/>
      </w:pPr>
      <w:r>
        <w:rPr>
          <w:color w:val="231F20"/>
          <w:w w:val="120"/>
        </w:rPr>
        <w:t>—конструировать</w:t>
      </w:r>
      <w:r>
        <w:rPr>
          <w:color w:val="231F20"/>
          <w:spacing w:val="-10"/>
          <w:w w:val="120"/>
        </w:rPr>
        <w:t xml:space="preserve"> </w:t>
      </w:r>
      <w:r>
        <w:rPr>
          <w:color w:val="231F20"/>
          <w:w w:val="120"/>
        </w:rPr>
        <w:t>ход</w:t>
      </w:r>
      <w:r>
        <w:rPr>
          <w:color w:val="231F20"/>
          <w:spacing w:val="-10"/>
          <w:w w:val="120"/>
        </w:rPr>
        <w:t xml:space="preserve"> </w:t>
      </w:r>
      <w:r>
        <w:rPr>
          <w:color w:val="231F20"/>
          <w:w w:val="120"/>
        </w:rPr>
        <w:t>решения</w:t>
      </w:r>
      <w:r>
        <w:rPr>
          <w:color w:val="231F20"/>
          <w:spacing w:val="-10"/>
          <w:w w:val="120"/>
        </w:rPr>
        <w:t xml:space="preserve"> </w:t>
      </w:r>
      <w:r>
        <w:rPr>
          <w:color w:val="231F20"/>
          <w:w w:val="120"/>
        </w:rPr>
        <w:t>математической</w:t>
      </w:r>
      <w:r>
        <w:rPr>
          <w:color w:val="231F20"/>
          <w:spacing w:val="-10"/>
          <w:w w:val="120"/>
        </w:rPr>
        <w:t xml:space="preserve"> </w:t>
      </w:r>
      <w:r>
        <w:rPr>
          <w:color w:val="231F20"/>
          <w:w w:val="120"/>
        </w:rPr>
        <w:t>задачи;</w:t>
      </w:r>
    </w:p>
    <w:p w:rsidR="008052C0" w:rsidRDefault="008052C0" w:rsidP="008052C0">
      <w:pPr>
        <w:pStyle w:val="af1"/>
        <w:spacing w:before="14"/>
        <w:ind w:right="0" w:firstLine="0"/>
        <w:jc w:val="left"/>
      </w:pPr>
      <w:r>
        <w:rPr>
          <w:color w:val="231F20"/>
          <w:w w:val="120"/>
        </w:rPr>
        <w:t>—находить</w:t>
      </w:r>
      <w:r>
        <w:rPr>
          <w:color w:val="231F20"/>
          <w:spacing w:val="-2"/>
          <w:w w:val="120"/>
        </w:rPr>
        <w:t xml:space="preserve"> </w:t>
      </w:r>
      <w:r>
        <w:rPr>
          <w:color w:val="231F20"/>
          <w:w w:val="120"/>
        </w:rPr>
        <w:t>все</w:t>
      </w:r>
      <w:r>
        <w:rPr>
          <w:color w:val="231F20"/>
          <w:spacing w:val="-2"/>
          <w:w w:val="120"/>
        </w:rPr>
        <w:t xml:space="preserve"> </w:t>
      </w:r>
      <w:r>
        <w:rPr>
          <w:color w:val="231F20"/>
          <w:w w:val="120"/>
        </w:rPr>
        <w:t>верные</w:t>
      </w:r>
      <w:r>
        <w:rPr>
          <w:color w:val="231F20"/>
          <w:spacing w:val="-1"/>
          <w:w w:val="120"/>
        </w:rPr>
        <w:t xml:space="preserve"> </w:t>
      </w:r>
      <w:r>
        <w:rPr>
          <w:color w:val="231F20"/>
          <w:w w:val="120"/>
        </w:rPr>
        <w:t>решения</w:t>
      </w:r>
      <w:r>
        <w:rPr>
          <w:color w:val="231F20"/>
          <w:spacing w:val="-2"/>
          <w:w w:val="120"/>
        </w:rPr>
        <w:t xml:space="preserve"> </w:t>
      </w:r>
      <w:r>
        <w:rPr>
          <w:color w:val="231F20"/>
          <w:w w:val="120"/>
        </w:rPr>
        <w:t>задачи</w:t>
      </w:r>
      <w:r>
        <w:rPr>
          <w:color w:val="231F20"/>
          <w:spacing w:val="-2"/>
          <w:w w:val="120"/>
        </w:rPr>
        <w:t xml:space="preserve"> </w:t>
      </w:r>
      <w:r>
        <w:rPr>
          <w:color w:val="231F20"/>
          <w:w w:val="120"/>
        </w:rPr>
        <w:t>из</w:t>
      </w:r>
      <w:r>
        <w:rPr>
          <w:color w:val="231F20"/>
          <w:spacing w:val="-1"/>
          <w:w w:val="120"/>
        </w:rPr>
        <w:t xml:space="preserve"> </w:t>
      </w:r>
      <w:r>
        <w:rPr>
          <w:color w:val="231F20"/>
          <w:w w:val="120"/>
        </w:rPr>
        <w:t>предложенных.</w:t>
      </w:r>
    </w:p>
    <w:p w:rsidR="008052C0" w:rsidRDefault="008052C0" w:rsidP="008052C0">
      <w:pPr>
        <w:pStyle w:val="1"/>
        <w:jc w:val="both"/>
      </w:pPr>
      <w:r>
        <w:rPr>
          <w:noProof/>
          <w:lang w:eastAsia="ru-RU"/>
        </w:rPr>
        <mc:AlternateContent>
          <mc:Choice Requires="wps">
            <w:drawing>
              <wp:anchor distT="0" distB="0" distL="0" distR="0" simplePos="0" relativeHeight="251719680" behindDoc="0" locked="0" layoutInCell="1" allowOverlap="1">
                <wp:simplePos x="0" y="0"/>
                <wp:positionH relativeFrom="page">
                  <wp:posOffset>467995</wp:posOffset>
                </wp:positionH>
                <wp:positionV relativeFrom="paragraph">
                  <wp:posOffset>264160</wp:posOffset>
                </wp:positionV>
                <wp:extent cx="4032250" cy="1270"/>
                <wp:effectExtent l="10795" t="6985" r="5080" b="10795"/>
                <wp:wrapTopAndBottom/>
                <wp:docPr id="81" name="Полилиния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1" o:spid="_x0000_s1026" style="position:absolute;margin-left:36.85pt;margin-top:20.8pt;width:317.5pt;height:.1pt;z-index:251719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" path="m,l6350,e" filled="f" strokecolor="#231f20" strokeweight=".5pt">
                <v:path arrowok="t" o:connecttype="custom" o:connectlocs="0,0;4032250,0" o:connectangles="0,0"/>
                <w10:wrap type="topAndBottom" anchorx="page"/>
              </v:shape>
            </w:pict>
          </mc:Fallback>
        </mc:AlternateContent>
      </w:r>
      <w:bookmarkStart w:id="9" w:name="08-0777-01-341-366o4_"/>
      <w:bookmarkEnd w:id="9"/>
      <w:r>
        <w:rPr>
          <w:color w:val="231F20"/>
          <w:w w:val="80"/>
        </w:rPr>
        <w:t>ОКРУЖАЮЩИЙ</w:t>
      </w:r>
      <w:r>
        <w:rPr>
          <w:color w:val="231F20"/>
          <w:spacing w:val="67"/>
        </w:rPr>
        <w:t xml:space="preserve"> </w:t>
      </w:r>
      <w:r>
        <w:rPr>
          <w:color w:val="231F20"/>
          <w:w w:val="80"/>
        </w:rPr>
        <w:t>МИР</w:t>
      </w:r>
    </w:p>
    <w:p w:rsidR="008052C0" w:rsidRDefault="008052C0" w:rsidP="008052C0">
      <w:pPr>
        <w:pStyle w:val="af1"/>
        <w:spacing w:before="157" w:line="252" w:lineRule="auto"/>
      </w:pPr>
      <w:r>
        <w:rPr>
          <w:color w:val="231F20"/>
          <w:w w:val="115"/>
        </w:rPr>
        <w:t>Программа</w:t>
      </w:r>
      <w:r>
        <w:rPr>
          <w:color w:val="231F20"/>
          <w:spacing w:val="-7"/>
          <w:w w:val="115"/>
        </w:rPr>
        <w:t xml:space="preserve"> </w:t>
      </w:r>
      <w:r>
        <w:rPr>
          <w:color w:val="231F20"/>
          <w:w w:val="115"/>
        </w:rPr>
        <w:t>по</w:t>
      </w:r>
      <w:r>
        <w:rPr>
          <w:color w:val="231F20"/>
          <w:spacing w:val="-6"/>
          <w:w w:val="115"/>
        </w:rPr>
        <w:t xml:space="preserve"> </w:t>
      </w:r>
      <w:r>
        <w:rPr>
          <w:color w:val="231F20"/>
          <w:w w:val="115"/>
        </w:rPr>
        <w:t>учебному</w:t>
      </w:r>
      <w:r>
        <w:rPr>
          <w:color w:val="231F20"/>
          <w:spacing w:val="-7"/>
          <w:w w:val="115"/>
        </w:rPr>
        <w:t xml:space="preserve"> </w:t>
      </w:r>
      <w:r>
        <w:rPr>
          <w:color w:val="231F20"/>
          <w:w w:val="115"/>
        </w:rPr>
        <w:t>предмету</w:t>
      </w:r>
      <w:r>
        <w:rPr>
          <w:color w:val="231F20"/>
          <w:spacing w:val="-6"/>
          <w:w w:val="115"/>
        </w:rPr>
        <w:t xml:space="preserve"> </w:t>
      </w:r>
      <w:r>
        <w:rPr>
          <w:color w:val="231F20"/>
          <w:w w:val="115"/>
        </w:rPr>
        <w:t>«Окружающий</w:t>
      </w:r>
      <w:r>
        <w:rPr>
          <w:color w:val="231F20"/>
          <w:spacing w:val="-7"/>
          <w:w w:val="115"/>
        </w:rPr>
        <w:t xml:space="preserve"> </w:t>
      </w:r>
      <w:r>
        <w:rPr>
          <w:color w:val="231F20"/>
          <w:w w:val="115"/>
        </w:rPr>
        <w:t>мир»</w:t>
      </w:r>
      <w:r>
        <w:rPr>
          <w:color w:val="231F20"/>
          <w:spacing w:val="-6"/>
          <w:w w:val="115"/>
        </w:rPr>
        <w:t xml:space="preserve"> </w:t>
      </w:r>
      <w:r>
        <w:rPr>
          <w:color w:val="231F20"/>
          <w:w w:val="115"/>
        </w:rPr>
        <w:t>(пред-</w:t>
      </w:r>
      <w:r>
        <w:rPr>
          <w:color w:val="231F20"/>
          <w:spacing w:val="-56"/>
          <w:w w:val="115"/>
        </w:rPr>
        <w:t xml:space="preserve"> </w:t>
      </w:r>
      <w:r>
        <w:rPr>
          <w:color w:val="231F20"/>
          <w:w w:val="115"/>
        </w:rPr>
        <w:t>метная область «Обществознание и естествознание» («Окружа-</w:t>
      </w:r>
      <w:r>
        <w:rPr>
          <w:color w:val="231F20"/>
          <w:spacing w:val="1"/>
          <w:w w:val="115"/>
        </w:rPr>
        <w:t xml:space="preserve"> </w:t>
      </w:r>
      <w:r>
        <w:rPr>
          <w:color w:val="231F20"/>
          <w:w w:val="115"/>
        </w:rPr>
        <w:t>ющий</w:t>
      </w:r>
      <w:r>
        <w:rPr>
          <w:color w:val="231F20"/>
          <w:spacing w:val="1"/>
          <w:w w:val="115"/>
        </w:rPr>
        <w:t xml:space="preserve"> </w:t>
      </w:r>
      <w:r>
        <w:rPr>
          <w:color w:val="231F20"/>
          <w:w w:val="115"/>
        </w:rPr>
        <w:t>мир»)</w:t>
      </w:r>
      <w:r>
        <w:rPr>
          <w:color w:val="231F20"/>
          <w:spacing w:val="1"/>
          <w:w w:val="115"/>
        </w:rPr>
        <w:t xml:space="preserve"> </w:t>
      </w:r>
      <w:r>
        <w:rPr>
          <w:color w:val="231F20"/>
          <w:w w:val="115"/>
        </w:rPr>
        <w:t>включает:</w:t>
      </w:r>
      <w:r>
        <w:rPr>
          <w:color w:val="231F20"/>
          <w:spacing w:val="1"/>
          <w:w w:val="115"/>
        </w:rPr>
        <w:t xml:space="preserve"> </w:t>
      </w:r>
      <w:r>
        <w:rPr>
          <w:color w:val="231F20"/>
          <w:w w:val="115"/>
        </w:rPr>
        <w:t>пояснительную</w:t>
      </w:r>
      <w:r>
        <w:rPr>
          <w:color w:val="231F20"/>
          <w:spacing w:val="1"/>
          <w:w w:val="115"/>
        </w:rPr>
        <w:t xml:space="preserve"> </w:t>
      </w:r>
      <w:r>
        <w:rPr>
          <w:color w:val="231F20"/>
          <w:w w:val="115"/>
        </w:rPr>
        <w:t>записку,</w:t>
      </w:r>
      <w:r>
        <w:rPr>
          <w:color w:val="231F20"/>
          <w:spacing w:val="1"/>
          <w:w w:val="115"/>
        </w:rPr>
        <w:t xml:space="preserve"> </w:t>
      </w:r>
      <w:r>
        <w:rPr>
          <w:color w:val="231F20"/>
          <w:w w:val="115"/>
        </w:rPr>
        <w:t>содержание</w:t>
      </w:r>
      <w:r>
        <w:rPr>
          <w:color w:val="231F20"/>
          <w:spacing w:val="1"/>
          <w:w w:val="115"/>
        </w:rPr>
        <w:t xml:space="preserve"> </w:t>
      </w:r>
      <w:r>
        <w:rPr>
          <w:color w:val="231F20"/>
          <w:w w:val="115"/>
        </w:rPr>
        <w:t>обучения, планируемые результаты освоения программы учеб-</w:t>
      </w:r>
      <w:r>
        <w:rPr>
          <w:color w:val="231F20"/>
          <w:spacing w:val="1"/>
          <w:w w:val="115"/>
        </w:rPr>
        <w:t xml:space="preserve"> </w:t>
      </w:r>
      <w:r>
        <w:rPr>
          <w:color w:val="231F20"/>
          <w:w w:val="115"/>
        </w:rPr>
        <w:t>ного</w:t>
      </w:r>
      <w:r>
        <w:rPr>
          <w:color w:val="231F20"/>
          <w:spacing w:val="17"/>
          <w:w w:val="115"/>
        </w:rPr>
        <w:t xml:space="preserve"> </w:t>
      </w:r>
      <w:r>
        <w:rPr>
          <w:color w:val="231F20"/>
          <w:w w:val="115"/>
        </w:rPr>
        <w:t>предмета,</w:t>
      </w:r>
      <w:r>
        <w:rPr>
          <w:color w:val="231F20"/>
          <w:spacing w:val="17"/>
          <w:w w:val="115"/>
        </w:rPr>
        <w:t xml:space="preserve"> </w:t>
      </w:r>
      <w:r>
        <w:rPr>
          <w:color w:val="231F20"/>
          <w:w w:val="115"/>
        </w:rPr>
        <w:t>тематическое</w:t>
      </w:r>
      <w:r>
        <w:rPr>
          <w:color w:val="231F20"/>
          <w:spacing w:val="18"/>
          <w:w w:val="115"/>
        </w:rPr>
        <w:t xml:space="preserve"> </w:t>
      </w:r>
      <w:r>
        <w:rPr>
          <w:color w:val="231F20"/>
          <w:w w:val="115"/>
        </w:rPr>
        <w:t>планирование.</w:t>
      </w:r>
    </w:p>
    <w:p w:rsidR="008052C0" w:rsidRDefault="008052C0" w:rsidP="008052C0">
      <w:pPr>
        <w:pStyle w:val="af1"/>
        <w:spacing w:line="252" w:lineRule="auto"/>
      </w:pPr>
      <w:r>
        <w:rPr>
          <w:color w:val="231F20"/>
          <w:w w:val="120"/>
        </w:rPr>
        <w:t>Пояснительная записка отражает общие цели и задачи изу-</w:t>
      </w:r>
      <w:r>
        <w:rPr>
          <w:color w:val="231F20"/>
          <w:spacing w:val="1"/>
          <w:w w:val="120"/>
        </w:rPr>
        <w:t xml:space="preserve"> </w:t>
      </w:r>
      <w:r>
        <w:rPr>
          <w:color w:val="231F20"/>
          <w:w w:val="120"/>
        </w:rPr>
        <w:t>чения предмета, характеристику психологических предпосы-</w:t>
      </w:r>
      <w:r>
        <w:rPr>
          <w:color w:val="231F20"/>
          <w:spacing w:val="1"/>
          <w:w w:val="120"/>
        </w:rPr>
        <w:t xml:space="preserve"> </w:t>
      </w:r>
      <w:r>
        <w:rPr>
          <w:color w:val="231F20"/>
          <w:w w:val="120"/>
        </w:rPr>
        <w:t>лок</w:t>
      </w:r>
      <w:r>
        <w:rPr>
          <w:color w:val="231F20"/>
          <w:spacing w:val="-12"/>
          <w:w w:val="120"/>
        </w:rPr>
        <w:t xml:space="preserve"> </w:t>
      </w:r>
      <w:r>
        <w:rPr>
          <w:color w:val="231F20"/>
          <w:w w:val="120"/>
        </w:rPr>
        <w:t>к</w:t>
      </w:r>
      <w:r>
        <w:rPr>
          <w:color w:val="231F20"/>
          <w:spacing w:val="-12"/>
          <w:w w:val="120"/>
        </w:rPr>
        <w:t xml:space="preserve"> </w:t>
      </w:r>
      <w:r>
        <w:rPr>
          <w:color w:val="231F20"/>
          <w:w w:val="120"/>
        </w:rPr>
        <w:t>его</w:t>
      </w:r>
      <w:r>
        <w:rPr>
          <w:color w:val="231F20"/>
          <w:spacing w:val="-12"/>
          <w:w w:val="120"/>
        </w:rPr>
        <w:t xml:space="preserve"> </w:t>
      </w:r>
      <w:r>
        <w:rPr>
          <w:color w:val="231F20"/>
          <w:w w:val="120"/>
        </w:rPr>
        <w:t>изучению</w:t>
      </w:r>
      <w:r>
        <w:rPr>
          <w:color w:val="231F20"/>
          <w:spacing w:val="-12"/>
          <w:w w:val="120"/>
        </w:rPr>
        <w:t xml:space="preserve"> </w:t>
      </w:r>
      <w:r>
        <w:rPr>
          <w:color w:val="231F20"/>
          <w:w w:val="120"/>
        </w:rPr>
        <w:t>младшими</w:t>
      </w:r>
      <w:r>
        <w:rPr>
          <w:color w:val="231F20"/>
          <w:spacing w:val="-12"/>
          <w:w w:val="120"/>
        </w:rPr>
        <w:t xml:space="preserve"> </w:t>
      </w:r>
      <w:r>
        <w:rPr>
          <w:color w:val="231F20"/>
          <w:w w:val="120"/>
        </w:rPr>
        <w:t>школьниками;</w:t>
      </w:r>
      <w:r>
        <w:rPr>
          <w:color w:val="231F20"/>
          <w:spacing w:val="-11"/>
          <w:w w:val="120"/>
        </w:rPr>
        <w:t xml:space="preserve"> </w:t>
      </w:r>
      <w:r>
        <w:rPr>
          <w:color w:val="231F20"/>
          <w:w w:val="120"/>
        </w:rPr>
        <w:t>место</w:t>
      </w:r>
      <w:r>
        <w:rPr>
          <w:color w:val="231F20"/>
          <w:spacing w:val="-12"/>
          <w:w w:val="120"/>
        </w:rPr>
        <w:t xml:space="preserve"> </w:t>
      </w:r>
      <w:r>
        <w:rPr>
          <w:color w:val="231F20"/>
          <w:w w:val="120"/>
        </w:rPr>
        <w:t>в</w:t>
      </w:r>
      <w:r>
        <w:rPr>
          <w:color w:val="231F20"/>
          <w:spacing w:val="-12"/>
          <w:w w:val="120"/>
        </w:rPr>
        <w:t xml:space="preserve"> </w:t>
      </w:r>
      <w:r>
        <w:rPr>
          <w:color w:val="231F20"/>
          <w:w w:val="120"/>
        </w:rPr>
        <w:t>структу-</w:t>
      </w:r>
      <w:r>
        <w:rPr>
          <w:color w:val="231F20"/>
          <w:spacing w:val="-58"/>
          <w:w w:val="120"/>
        </w:rPr>
        <w:t xml:space="preserve"> </w:t>
      </w:r>
      <w:r>
        <w:rPr>
          <w:color w:val="231F20"/>
          <w:w w:val="120"/>
        </w:rPr>
        <w:t>ре учебного плана, а также подходы к отбору содержания,</w:t>
      </w:r>
      <w:r>
        <w:rPr>
          <w:color w:val="231F20"/>
          <w:spacing w:val="1"/>
          <w:w w:val="120"/>
        </w:rPr>
        <w:t xml:space="preserve"> </w:t>
      </w:r>
      <w:r>
        <w:rPr>
          <w:color w:val="231F20"/>
          <w:w w:val="120"/>
        </w:rPr>
        <w:t>планируемым</w:t>
      </w:r>
      <w:r>
        <w:rPr>
          <w:color w:val="231F20"/>
          <w:spacing w:val="-4"/>
          <w:w w:val="120"/>
        </w:rPr>
        <w:t xml:space="preserve"> </w:t>
      </w:r>
      <w:r>
        <w:rPr>
          <w:color w:val="231F20"/>
          <w:w w:val="120"/>
        </w:rPr>
        <w:t>результатам</w:t>
      </w:r>
      <w:r>
        <w:rPr>
          <w:color w:val="231F20"/>
          <w:spacing w:val="-3"/>
          <w:w w:val="120"/>
        </w:rPr>
        <w:t xml:space="preserve"> </w:t>
      </w:r>
      <w:r>
        <w:rPr>
          <w:color w:val="231F20"/>
          <w:w w:val="120"/>
        </w:rPr>
        <w:t>и</w:t>
      </w:r>
      <w:r>
        <w:rPr>
          <w:color w:val="231F20"/>
          <w:spacing w:val="-3"/>
          <w:w w:val="120"/>
        </w:rPr>
        <w:t xml:space="preserve"> </w:t>
      </w:r>
      <w:r>
        <w:rPr>
          <w:color w:val="231F20"/>
          <w:w w:val="120"/>
        </w:rPr>
        <w:t>тематическому</w:t>
      </w:r>
      <w:r>
        <w:rPr>
          <w:color w:val="231F20"/>
          <w:spacing w:val="-3"/>
          <w:w w:val="120"/>
        </w:rPr>
        <w:t xml:space="preserve"> </w:t>
      </w:r>
      <w:r>
        <w:rPr>
          <w:color w:val="231F20"/>
          <w:w w:val="120"/>
        </w:rPr>
        <w:t>планированию.</w:t>
      </w:r>
    </w:p>
    <w:p w:rsidR="008052C0" w:rsidRDefault="008052C0" w:rsidP="008052C0">
      <w:pPr>
        <w:pStyle w:val="af1"/>
        <w:spacing w:line="252" w:lineRule="auto"/>
        <w:ind w:right="154"/>
      </w:pPr>
      <w:r>
        <w:rPr>
          <w:color w:val="231F20"/>
          <w:w w:val="115"/>
        </w:rPr>
        <w:t>Содержание</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раскрывает  содержательные  линии</w:t>
      </w:r>
      <w:r>
        <w:rPr>
          <w:color w:val="231F20"/>
          <w:spacing w:val="1"/>
          <w:w w:val="115"/>
        </w:rPr>
        <w:t xml:space="preserve"> </w:t>
      </w:r>
      <w:r>
        <w:rPr>
          <w:color w:val="231F20"/>
          <w:w w:val="115"/>
        </w:rPr>
        <w:t>для обязательного изучения в каждом классе начальной шко-</w:t>
      </w:r>
      <w:r>
        <w:rPr>
          <w:color w:val="231F20"/>
          <w:spacing w:val="1"/>
          <w:w w:val="115"/>
        </w:rPr>
        <w:t xml:space="preserve"> </w:t>
      </w:r>
      <w:r>
        <w:rPr>
          <w:color w:val="231F20"/>
          <w:w w:val="115"/>
        </w:rPr>
        <w:t>лы. Содержание обучения в каждом классе завершатся переч-</w:t>
      </w:r>
      <w:r>
        <w:rPr>
          <w:color w:val="231F20"/>
          <w:spacing w:val="1"/>
          <w:w w:val="115"/>
        </w:rPr>
        <w:t xml:space="preserve"> </w:t>
      </w:r>
      <w:r>
        <w:rPr>
          <w:color w:val="231F20"/>
          <w:w w:val="115"/>
        </w:rPr>
        <w:t>нем</w:t>
      </w:r>
      <w:r>
        <w:rPr>
          <w:color w:val="231F20"/>
          <w:spacing w:val="1"/>
          <w:w w:val="115"/>
        </w:rPr>
        <w:t xml:space="preserve"> </w:t>
      </w:r>
      <w:r>
        <w:rPr>
          <w:color w:val="231F20"/>
          <w:w w:val="115"/>
        </w:rPr>
        <w:t>универсальных</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w:t>
      </w:r>
      <w:r>
        <w:rPr>
          <w:color w:val="231F20"/>
          <w:spacing w:val="1"/>
          <w:w w:val="115"/>
        </w:rPr>
        <w:t xml:space="preserve"> </w:t>
      </w:r>
      <w:r>
        <w:rPr>
          <w:color w:val="231F20"/>
          <w:w w:val="115"/>
        </w:rPr>
        <w:t>познавательных,</w:t>
      </w:r>
      <w:r>
        <w:rPr>
          <w:color w:val="231F20"/>
          <w:spacing w:val="-55"/>
          <w:w w:val="115"/>
        </w:rPr>
        <w:t xml:space="preserve"> </w:t>
      </w:r>
      <w:r>
        <w:rPr>
          <w:color w:val="231F20"/>
          <w:w w:val="115"/>
        </w:rPr>
        <w:t>коммуникативных и регулятивных, которые возможно форми-</w:t>
      </w:r>
      <w:r>
        <w:rPr>
          <w:color w:val="231F20"/>
          <w:spacing w:val="1"/>
          <w:w w:val="115"/>
        </w:rPr>
        <w:t xml:space="preserve"> </w:t>
      </w:r>
      <w:r>
        <w:rPr>
          <w:color w:val="231F20"/>
          <w:w w:val="115"/>
        </w:rPr>
        <w:t>ровать</w:t>
      </w:r>
      <w:r>
        <w:rPr>
          <w:color w:val="231F20"/>
          <w:spacing w:val="43"/>
          <w:w w:val="115"/>
        </w:rPr>
        <w:t xml:space="preserve"> </w:t>
      </w:r>
      <w:r>
        <w:rPr>
          <w:color w:val="231F20"/>
          <w:w w:val="115"/>
        </w:rPr>
        <w:t xml:space="preserve">средствами </w:t>
      </w:r>
      <w:r>
        <w:rPr>
          <w:color w:val="231F20"/>
          <w:spacing w:val="41"/>
          <w:w w:val="115"/>
        </w:rPr>
        <w:t xml:space="preserve"> </w:t>
      </w:r>
      <w:r>
        <w:rPr>
          <w:color w:val="231F20"/>
          <w:w w:val="115"/>
        </w:rPr>
        <w:t xml:space="preserve">учебного </w:t>
      </w:r>
      <w:r>
        <w:rPr>
          <w:color w:val="231F20"/>
          <w:spacing w:val="42"/>
          <w:w w:val="115"/>
        </w:rPr>
        <w:t xml:space="preserve"> </w:t>
      </w:r>
      <w:r>
        <w:rPr>
          <w:color w:val="231F20"/>
          <w:w w:val="115"/>
        </w:rPr>
        <w:t xml:space="preserve">предмета </w:t>
      </w:r>
      <w:r>
        <w:rPr>
          <w:color w:val="231F20"/>
          <w:spacing w:val="42"/>
          <w:w w:val="115"/>
        </w:rPr>
        <w:t xml:space="preserve"> </w:t>
      </w:r>
      <w:r>
        <w:rPr>
          <w:color w:val="231F20"/>
          <w:w w:val="115"/>
        </w:rPr>
        <w:t xml:space="preserve">«Окружающий </w:t>
      </w:r>
      <w:r>
        <w:rPr>
          <w:color w:val="231F20"/>
          <w:spacing w:val="42"/>
          <w:w w:val="115"/>
        </w:rPr>
        <w:t xml:space="preserve"> </w:t>
      </w:r>
      <w:r>
        <w:rPr>
          <w:color w:val="231F20"/>
          <w:w w:val="115"/>
        </w:rPr>
        <w:t>мир»</w:t>
      </w:r>
      <w:r>
        <w:rPr>
          <w:color w:val="231F20"/>
          <w:spacing w:val="-56"/>
          <w:w w:val="115"/>
        </w:rPr>
        <w:t xml:space="preserve"> </w:t>
      </w:r>
      <w:r>
        <w:rPr>
          <w:color w:val="231F20"/>
          <w:w w:val="115"/>
        </w:rPr>
        <w:t xml:space="preserve">с </w:t>
      </w:r>
      <w:r>
        <w:rPr>
          <w:color w:val="231F20"/>
          <w:spacing w:val="1"/>
          <w:w w:val="115"/>
        </w:rPr>
        <w:t xml:space="preserve"> </w:t>
      </w:r>
      <w:r>
        <w:rPr>
          <w:color w:val="231F20"/>
          <w:w w:val="115"/>
        </w:rPr>
        <w:t>учётом   возрастных   особенностей   младших   школьников.</w:t>
      </w:r>
      <w:r>
        <w:rPr>
          <w:color w:val="231F20"/>
          <w:spacing w:val="1"/>
          <w:w w:val="115"/>
        </w:rPr>
        <w:t xml:space="preserve"> </w:t>
      </w:r>
      <w:r>
        <w:rPr>
          <w:color w:val="231F20"/>
          <w:w w:val="115"/>
        </w:rPr>
        <w:t>В</w:t>
      </w:r>
      <w:r>
        <w:rPr>
          <w:color w:val="231F20"/>
          <w:spacing w:val="1"/>
          <w:w w:val="115"/>
        </w:rPr>
        <w:t xml:space="preserve"> </w:t>
      </w:r>
      <w:r>
        <w:rPr>
          <w:color w:val="231F20"/>
          <w:w w:val="115"/>
        </w:rPr>
        <w:t>первом</w:t>
      </w:r>
      <w:r>
        <w:rPr>
          <w:color w:val="231F20"/>
          <w:spacing w:val="1"/>
          <w:w w:val="115"/>
        </w:rPr>
        <w:t xml:space="preserve"> </w:t>
      </w:r>
      <w:r>
        <w:rPr>
          <w:color w:val="231F20"/>
          <w:w w:val="115"/>
        </w:rPr>
        <w:t>и</w:t>
      </w:r>
      <w:r>
        <w:rPr>
          <w:color w:val="231F20"/>
          <w:spacing w:val="1"/>
          <w:w w:val="115"/>
        </w:rPr>
        <w:t xml:space="preserve"> </w:t>
      </w:r>
      <w:r>
        <w:rPr>
          <w:color w:val="231F20"/>
          <w:w w:val="115"/>
        </w:rPr>
        <w:t>втором</w:t>
      </w:r>
      <w:r>
        <w:rPr>
          <w:color w:val="231F20"/>
          <w:spacing w:val="1"/>
          <w:w w:val="115"/>
        </w:rPr>
        <w:t xml:space="preserve"> </w:t>
      </w:r>
      <w:r>
        <w:rPr>
          <w:color w:val="231F20"/>
          <w:w w:val="115"/>
        </w:rPr>
        <w:t>классах</w:t>
      </w:r>
      <w:r>
        <w:rPr>
          <w:color w:val="231F20"/>
          <w:spacing w:val="1"/>
          <w:w w:val="115"/>
        </w:rPr>
        <w:t xml:space="preserve"> </w:t>
      </w:r>
      <w:r>
        <w:rPr>
          <w:color w:val="231F20"/>
          <w:w w:val="115"/>
        </w:rPr>
        <w:t>предлагается</w:t>
      </w:r>
      <w:r>
        <w:rPr>
          <w:color w:val="231F20"/>
          <w:spacing w:val="1"/>
          <w:w w:val="115"/>
        </w:rPr>
        <w:t xml:space="preserve"> </w:t>
      </w:r>
      <w:r>
        <w:rPr>
          <w:color w:val="231F20"/>
          <w:w w:val="115"/>
        </w:rPr>
        <w:t>пропедевтический</w:t>
      </w:r>
      <w:r>
        <w:rPr>
          <w:color w:val="231F20"/>
          <w:spacing w:val="1"/>
          <w:w w:val="115"/>
        </w:rPr>
        <w:t xml:space="preserve"> </w:t>
      </w:r>
      <w:r>
        <w:rPr>
          <w:color w:val="231F20"/>
          <w:w w:val="115"/>
        </w:rPr>
        <w:t>уровень</w:t>
      </w:r>
      <w:r>
        <w:rPr>
          <w:color w:val="231F20"/>
          <w:spacing w:val="1"/>
          <w:w w:val="115"/>
        </w:rPr>
        <w:t xml:space="preserve"> </w:t>
      </w:r>
      <w:r>
        <w:rPr>
          <w:color w:val="231F20"/>
          <w:w w:val="115"/>
        </w:rPr>
        <w:t>формирования</w:t>
      </w:r>
      <w:r>
        <w:rPr>
          <w:color w:val="231F20"/>
          <w:spacing w:val="1"/>
          <w:w w:val="115"/>
        </w:rPr>
        <w:t xml:space="preserve"> </w:t>
      </w:r>
      <w:r>
        <w:rPr>
          <w:color w:val="231F20"/>
          <w:w w:val="115"/>
        </w:rPr>
        <w:t>УУД,</w:t>
      </w:r>
      <w:r>
        <w:rPr>
          <w:color w:val="231F20"/>
          <w:spacing w:val="1"/>
          <w:w w:val="115"/>
        </w:rPr>
        <w:t xml:space="preserve"> </w:t>
      </w:r>
      <w:r>
        <w:rPr>
          <w:color w:val="231F20"/>
          <w:w w:val="115"/>
        </w:rPr>
        <w:t>поскольку</w:t>
      </w:r>
      <w:r>
        <w:rPr>
          <w:color w:val="231F20"/>
          <w:spacing w:val="1"/>
          <w:w w:val="115"/>
        </w:rPr>
        <w:t xml:space="preserve"> </w:t>
      </w:r>
      <w:r>
        <w:rPr>
          <w:color w:val="231F20"/>
          <w:w w:val="115"/>
        </w:rPr>
        <w:t>становление</w:t>
      </w:r>
      <w:r>
        <w:rPr>
          <w:color w:val="231F20"/>
          <w:spacing w:val="1"/>
          <w:w w:val="115"/>
        </w:rPr>
        <w:t xml:space="preserve"> </w:t>
      </w:r>
      <w:r>
        <w:rPr>
          <w:color w:val="231F20"/>
          <w:w w:val="115"/>
        </w:rPr>
        <w:t>универ-</w:t>
      </w:r>
      <w:r>
        <w:rPr>
          <w:color w:val="231F20"/>
          <w:spacing w:val="-55"/>
          <w:w w:val="115"/>
        </w:rPr>
        <w:t xml:space="preserve"> </w:t>
      </w:r>
      <w:r>
        <w:rPr>
          <w:color w:val="231F20"/>
          <w:w w:val="115"/>
        </w:rPr>
        <w:lastRenderedPageBreak/>
        <w:t>сальности действий на этом этапе обучения только начинается.</w:t>
      </w:r>
      <w:r>
        <w:rPr>
          <w:color w:val="231F20"/>
          <w:spacing w:val="1"/>
          <w:w w:val="115"/>
        </w:rPr>
        <w:t xml:space="preserve"> </w:t>
      </w:r>
      <w:r>
        <w:rPr>
          <w:color w:val="231F20"/>
          <w:w w:val="115"/>
        </w:rPr>
        <w:t>С учётом того, что выполнение правил совместной деятельно-</w:t>
      </w:r>
      <w:r>
        <w:rPr>
          <w:color w:val="231F20"/>
          <w:spacing w:val="1"/>
          <w:w w:val="115"/>
        </w:rPr>
        <w:t xml:space="preserve"> </w:t>
      </w:r>
      <w:r>
        <w:rPr>
          <w:color w:val="231F20"/>
          <w:w w:val="115"/>
        </w:rPr>
        <w:t>сти строится на интеграции регулятивных (определенные воле-</w:t>
      </w:r>
      <w:r>
        <w:rPr>
          <w:color w:val="231F20"/>
          <w:spacing w:val="1"/>
          <w:w w:val="115"/>
        </w:rPr>
        <w:t xml:space="preserve"> </w:t>
      </w:r>
      <w:r>
        <w:rPr>
          <w:color w:val="231F20"/>
          <w:w w:val="115"/>
        </w:rPr>
        <w:t>вые усилия, саморегуляция, самоконтроль, проявление терпе-</w:t>
      </w:r>
      <w:r>
        <w:rPr>
          <w:color w:val="231F20"/>
          <w:spacing w:val="1"/>
          <w:w w:val="115"/>
        </w:rPr>
        <w:t xml:space="preserve"> </w:t>
      </w:r>
      <w:r>
        <w:rPr>
          <w:color w:val="231F20"/>
          <w:w w:val="115"/>
        </w:rPr>
        <w:t>ния</w:t>
      </w:r>
      <w:r>
        <w:rPr>
          <w:color w:val="231F20"/>
          <w:spacing w:val="1"/>
          <w:w w:val="115"/>
        </w:rPr>
        <w:t xml:space="preserve"> </w:t>
      </w:r>
      <w:r>
        <w:rPr>
          <w:color w:val="231F20"/>
          <w:w w:val="115"/>
        </w:rPr>
        <w:t>и</w:t>
      </w:r>
      <w:r>
        <w:rPr>
          <w:color w:val="231F20"/>
          <w:spacing w:val="1"/>
          <w:w w:val="115"/>
        </w:rPr>
        <w:t xml:space="preserve"> </w:t>
      </w:r>
      <w:r>
        <w:rPr>
          <w:color w:val="231F20"/>
          <w:w w:val="115"/>
        </w:rPr>
        <w:t>доброжелательности</w:t>
      </w:r>
      <w:r>
        <w:rPr>
          <w:color w:val="231F20"/>
          <w:spacing w:val="1"/>
          <w:w w:val="115"/>
        </w:rPr>
        <w:t xml:space="preserve"> </w:t>
      </w:r>
      <w:r>
        <w:rPr>
          <w:color w:val="231F20"/>
          <w:w w:val="115"/>
        </w:rPr>
        <w:t>при</w:t>
      </w:r>
      <w:r>
        <w:rPr>
          <w:color w:val="231F20"/>
          <w:spacing w:val="1"/>
          <w:w w:val="115"/>
        </w:rPr>
        <w:t xml:space="preserve"> </w:t>
      </w:r>
      <w:r>
        <w:rPr>
          <w:color w:val="231F20"/>
          <w:w w:val="115"/>
        </w:rPr>
        <w:t>налаживании</w:t>
      </w:r>
      <w:r>
        <w:rPr>
          <w:color w:val="231F20"/>
          <w:spacing w:val="1"/>
          <w:w w:val="115"/>
        </w:rPr>
        <w:t xml:space="preserve"> </w:t>
      </w:r>
      <w:r>
        <w:rPr>
          <w:color w:val="231F20"/>
          <w:w w:val="115"/>
        </w:rPr>
        <w:t>отношений)</w:t>
      </w:r>
      <w:r>
        <w:rPr>
          <w:color w:val="231F20"/>
          <w:spacing w:val="1"/>
          <w:w w:val="115"/>
        </w:rPr>
        <w:t xml:space="preserve"> </w:t>
      </w:r>
      <w:r>
        <w:rPr>
          <w:color w:val="231F20"/>
          <w:w w:val="115"/>
        </w:rPr>
        <w:t>и</w:t>
      </w:r>
      <w:r>
        <w:rPr>
          <w:color w:val="231F20"/>
          <w:spacing w:val="1"/>
          <w:w w:val="115"/>
        </w:rPr>
        <w:t xml:space="preserve"> </w:t>
      </w:r>
      <w:r>
        <w:rPr>
          <w:color w:val="231F20"/>
          <w:w w:val="115"/>
        </w:rPr>
        <w:t>коммуникативных (способность вербальными средствами уста-</w:t>
      </w:r>
      <w:r>
        <w:rPr>
          <w:color w:val="231F20"/>
          <w:spacing w:val="1"/>
          <w:w w:val="115"/>
        </w:rPr>
        <w:t xml:space="preserve"> </w:t>
      </w:r>
      <w:r>
        <w:rPr>
          <w:color w:val="231F20"/>
          <w:w w:val="115"/>
        </w:rPr>
        <w:t>навливать</w:t>
      </w:r>
      <w:r>
        <w:rPr>
          <w:color w:val="231F20"/>
          <w:spacing w:val="1"/>
          <w:w w:val="115"/>
        </w:rPr>
        <w:t xml:space="preserve"> </w:t>
      </w:r>
      <w:r>
        <w:rPr>
          <w:color w:val="231F20"/>
          <w:w w:val="115"/>
        </w:rPr>
        <w:t>взаимоотношения)</w:t>
      </w:r>
      <w:r>
        <w:rPr>
          <w:color w:val="231F20"/>
          <w:spacing w:val="1"/>
          <w:w w:val="115"/>
        </w:rPr>
        <w:t xml:space="preserve"> </w:t>
      </w:r>
      <w:r>
        <w:rPr>
          <w:color w:val="231F20"/>
          <w:w w:val="115"/>
        </w:rPr>
        <w:t>универсальных</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дей-</w:t>
      </w:r>
      <w:r>
        <w:rPr>
          <w:color w:val="231F20"/>
          <w:spacing w:val="1"/>
          <w:w w:val="115"/>
        </w:rPr>
        <w:t xml:space="preserve"> </w:t>
      </w:r>
      <w:r>
        <w:rPr>
          <w:color w:val="231F20"/>
          <w:w w:val="115"/>
        </w:rPr>
        <w:t>ствий, их перечень дан в специальном разделе — «Совместная</w:t>
      </w:r>
      <w:r>
        <w:rPr>
          <w:color w:val="231F20"/>
          <w:spacing w:val="1"/>
          <w:w w:val="115"/>
        </w:rPr>
        <w:t xml:space="preserve"> </w:t>
      </w:r>
      <w:r>
        <w:rPr>
          <w:color w:val="231F20"/>
          <w:w w:val="115"/>
        </w:rPr>
        <w:t>деятельность».</w:t>
      </w:r>
    </w:p>
    <w:p w:rsidR="008052C0" w:rsidRDefault="008052C0" w:rsidP="008052C0">
      <w:pPr>
        <w:pStyle w:val="af1"/>
        <w:spacing w:line="212" w:lineRule="exact"/>
        <w:ind w:left="383" w:right="0" w:firstLine="0"/>
      </w:pPr>
      <w:r>
        <w:rPr>
          <w:color w:val="231F20"/>
          <w:w w:val="115"/>
        </w:rPr>
        <w:t>Планируемые</w:t>
      </w:r>
      <w:r>
        <w:rPr>
          <w:color w:val="231F20"/>
          <w:spacing w:val="49"/>
          <w:w w:val="115"/>
        </w:rPr>
        <w:t xml:space="preserve"> </w:t>
      </w:r>
      <w:r>
        <w:rPr>
          <w:color w:val="231F20"/>
          <w:w w:val="115"/>
        </w:rPr>
        <w:t>результаты</w:t>
      </w:r>
      <w:r>
        <w:rPr>
          <w:color w:val="231F20"/>
          <w:spacing w:val="49"/>
          <w:w w:val="115"/>
        </w:rPr>
        <w:t xml:space="preserve"> </w:t>
      </w:r>
      <w:r>
        <w:rPr>
          <w:color w:val="231F20"/>
          <w:w w:val="115"/>
        </w:rPr>
        <w:t>включают</w:t>
      </w:r>
      <w:r>
        <w:rPr>
          <w:color w:val="231F20"/>
          <w:spacing w:val="49"/>
          <w:w w:val="115"/>
        </w:rPr>
        <w:t xml:space="preserve"> </w:t>
      </w:r>
      <w:r>
        <w:rPr>
          <w:color w:val="231F20"/>
          <w:w w:val="115"/>
        </w:rPr>
        <w:t>личностные,</w:t>
      </w:r>
      <w:r>
        <w:rPr>
          <w:color w:val="231F20"/>
          <w:spacing w:val="49"/>
          <w:w w:val="115"/>
        </w:rPr>
        <w:t xml:space="preserve"> </w:t>
      </w:r>
      <w:r>
        <w:rPr>
          <w:color w:val="231F20"/>
          <w:w w:val="115"/>
        </w:rPr>
        <w:t>метапред-</w:t>
      </w:r>
    </w:p>
    <w:p w:rsidR="008052C0" w:rsidRDefault="008052C0" w:rsidP="008052C0">
      <w:pPr>
        <w:pStyle w:val="af1"/>
        <w:spacing w:before="3" w:line="252" w:lineRule="auto"/>
        <w:ind w:right="154" w:firstLine="0"/>
      </w:pPr>
      <w:r>
        <w:rPr>
          <w:color w:val="231F20"/>
          <w:w w:val="120"/>
        </w:rPr>
        <w:t>метные результаты за период обучения, а также предметные</w:t>
      </w:r>
      <w:r>
        <w:rPr>
          <w:color w:val="231F20"/>
          <w:spacing w:val="1"/>
          <w:w w:val="120"/>
        </w:rPr>
        <w:t xml:space="preserve"> </w:t>
      </w:r>
      <w:r>
        <w:rPr>
          <w:color w:val="231F20"/>
          <w:w w:val="120"/>
        </w:rPr>
        <w:t>достижения младшего школьника за каждый год обучения в</w:t>
      </w:r>
      <w:r>
        <w:rPr>
          <w:color w:val="231F20"/>
          <w:spacing w:val="1"/>
          <w:w w:val="120"/>
        </w:rPr>
        <w:t xml:space="preserve"> </w:t>
      </w:r>
      <w:r>
        <w:rPr>
          <w:color w:val="231F20"/>
          <w:w w:val="120"/>
        </w:rPr>
        <w:t>начальной</w:t>
      </w:r>
      <w:r>
        <w:rPr>
          <w:color w:val="231F20"/>
          <w:spacing w:val="11"/>
          <w:w w:val="120"/>
        </w:rPr>
        <w:t xml:space="preserve"> </w:t>
      </w:r>
      <w:r>
        <w:rPr>
          <w:color w:val="231F20"/>
          <w:w w:val="120"/>
        </w:rPr>
        <w:t>школе.</w:t>
      </w:r>
    </w:p>
    <w:p w:rsidR="008052C0" w:rsidRDefault="008052C0" w:rsidP="008052C0">
      <w:pPr>
        <w:pStyle w:val="af1"/>
        <w:spacing w:line="252" w:lineRule="auto"/>
        <w:ind w:right="154"/>
      </w:pPr>
      <w:r>
        <w:rPr>
          <w:color w:val="231F20"/>
          <w:w w:val="115"/>
        </w:rPr>
        <w:t>В Тематическом планировании описывается программное со-</w:t>
      </w:r>
      <w:r>
        <w:rPr>
          <w:color w:val="231F20"/>
          <w:spacing w:val="1"/>
          <w:w w:val="115"/>
        </w:rPr>
        <w:t xml:space="preserve"> </w:t>
      </w:r>
      <w:r>
        <w:rPr>
          <w:color w:val="231F20"/>
          <w:w w:val="115"/>
        </w:rPr>
        <w:t>держание</w:t>
      </w:r>
      <w:r>
        <w:rPr>
          <w:color w:val="231F20"/>
          <w:spacing w:val="1"/>
          <w:w w:val="115"/>
        </w:rPr>
        <w:t xml:space="preserve"> </w:t>
      </w:r>
      <w:r>
        <w:rPr>
          <w:color w:val="231F20"/>
          <w:w w:val="115"/>
        </w:rPr>
        <w:t>по</w:t>
      </w:r>
      <w:r>
        <w:rPr>
          <w:color w:val="231F20"/>
          <w:spacing w:val="1"/>
          <w:w w:val="115"/>
        </w:rPr>
        <w:t xml:space="preserve"> </w:t>
      </w:r>
      <w:r>
        <w:rPr>
          <w:color w:val="231F20"/>
          <w:w w:val="115"/>
        </w:rPr>
        <w:t>всем</w:t>
      </w:r>
      <w:r>
        <w:rPr>
          <w:color w:val="231F20"/>
          <w:spacing w:val="1"/>
          <w:w w:val="115"/>
        </w:rPr>
        <w:t xml:space="preserve"> </w:t>
      </w:r>
      <w:r>
        <w:rPr>
          <w:color w:val="231F20"/>
          <w:w w:val="115"/>
        </w:rPr>
        <w:t>разделам</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каждого</w:t>
      </w:r>
      <w:r>
        <w:rPr>
          <w:color w:val="231F20"/>
          <w:spacing w:val="1"/>
          <w:w w:val="115"/>
        </w:rPr>
        <w:t xml:space="preserve"> </w:t>
      </w:r>
      <w:r>
        <w:rPr>
          <w:color w:val="231F20"/>
          <w:w w:val="115"/>
        </w:rPr>
        <w:t>класса,</w:t>
      </w:r>
      <w:r>
        <w:rPr>
          <w:color w:val="231F20"/>
          <w:spacing w:val="1"/>
          <w:w w:val="115"/>
        </w:rPr>
        <w:t xml:space="preserve"> </w:t>
      </w:r>
      <w:r>
        <w:rPr>
          <w:color w:val="231F20"/>
          <w:w w:val="115"/>
        </w:rPr>
        <w:t>а</w:t>
      </w:r>
      <w:r>
        <w:rPr>
          <w:color w:val="231F20"/>
          <w:spacing w:val="1"/>
          <w:w w:val="115"/>
        </w:rPr>
        <w:t xml:space="preserve"> </w:t>
      </w:r>
      <w:r>
        <w:rPr>
          <w:color w:val="231F20"/>
          <w:w w:val="115"/>
        </w:rPr>
        <w:t>также</w:t>
      </w:r>
      <w:r>
        <w:rPr>
          <w:color w:val="231F20"/>
          <w:spacing w:val="1"/>
          <w:w w:val="115"/>
        </w:rPr>
        <w:t xml:space="preserve"> </w:t>
      </w:r>
      <w:r>
        <w:rPr>
          <w:color w:val="231F20"/>
          <w:w w:val="115"/>
        </w:rPr>
        <w:t>раскрываются</w:t>
      </w:r>
      <w:r>
        <w:rPr>
          <w:color w:val="231F20"/>
          <w:spacing w:val="1"/>
          <w:w w:val="115"/>
        </w:rPr>
        <w:t xml:space="preserve"> </w:t>
      </w:r>
      <w:r>
        <w:rPr>
          <w:color w:val="231F20"/>
          <w:w w:val="115"/>
        </w:rPr>
        <w:t>методы</w:t>
      </w:r>
      <w:r>
        <w:rPr>
          <w:color w:val="231F20"/>
          <w:spacing w:val="1"/>
          <w:w w:val="115"/>
        </w:rPr>
        <w:t xml:space="preserve"> </w:t>
      </w:r>
      <w:r>
        <w:rPr>
          <w:color w:val="231F20"/>
          <w:w w:val="115"/>
        </w:rPr>
        <w:t>и</w:t>
      </w:r>
      <w:r>
        <w:rPr>
          <w:color w:val="231F20"/>
          <w:spacing w:val="1"/>
          <w:w w:val="115"/>
        </w:rPr>
        <w:t xml:space="preserve"> </w:t>
      </w:r>
      <w:r>
        <w:rPr>
          <w:color w:val="231F20"/>
          <w:w w:val="115"/>
        </w:rPr>
        <w:t>формы</w:t>
      </w:r>
      <w:r>
        <w:rPr>
          <w:color w:val="231F20"/>
          <w:spacing w:val="1"/>
          <w:w w:val="115"/>
        </w:rPr>
        <w:t xml:space="preserve"> </w:t>
      </w:r>
      <w:r>
        <w:rPr>
          <w:color w:val="231F20"/>
          <w:w w:val="115"/>
        </w:rPr>
        <w:t>организации</w:t>
      </w:r>
      <w:r>
        <w:rPr>
          <w:color w:val="231F20"/>
          <w:spacing w:val="-55"/>
          <w:w w:val="115"/>
        </w:rPr>
        <w:t xml:space="preserve"> </w:t>
      </w:r>
      <w:r>
        <w:rPr>
          <w:color w:val="231F20"/>
          <w:w w:val="115"/>
        </w:rPr>
        <w:t>обучения</w:t>
      </w:r>
      <w:r>
        <w:rPr>
          <w:color w:val="231F20"/>
          <w:spacing w:val="1"/>
          <w:w w:val="115"/>
        </w:rPr>
        <w:t xml:space="preserve"> </w:t>
      </w:r>
      <w:r>
        <w:rPr>
          <w:color w:val="231F20"/>
          <w:w w:val="115"/>
        </w:rPr>
        <w:t>и</w:t>
      </w:r>
      <w:r>
        <w:rPr>
          <w:color w:val="231F20"/>
          <w:spacing w:val="1"/>
          <w:w w:val="115"/>
        </w:rPr>
        <w:t xml:space="preserve"> </w:t>
      </w:r>
      <w:r>
        <w:rPr>
          <w:color w:val="231F20"/>
          <w:w w:val="115"/>
        </w:rPr>
        <w:t>характеристика</w:t>
      </w:r>
      <w:r>
        <w:rPr>
          <w:color w:val="231F20"/>
          <w:spacing w:val="1"/>
          <w:w w:val="115"/>
        </w:rPr>
        <w:t xml:space="preserve"> </w:t>
      </w:r>
      <w:r>
        <w:rPr>
          <w:color w:val="231F20"/>
          <w:w w:val="115"/>
        </w:rPr>
        <w:t>деятельностей,</w:t>
      </w:r>
      <w:r>
        <w:rPr>
          <w:color w:val="231F20"/>
          <w:spacing w:val="1"/>
          <w:w w:val="115"/>
        </w:rPr>
        <w:t xml:space="preserve"> </w:t>
      </w:r>
      <w:r>
        <w:rPr>
          <w:color w:val="231F20"/>
          <w:w w:val="115"/>
        </w:rPr>
        <w:t>которые</w:t>
      </w:r>
      <w:r>
        <w:rPr>
          <w:color w:val="231F20"/>
          <w:spacing w:val="1"/>
          <w:w w:val="115"/>
        </w:rPr>
        <w:t xml:space="preserve"> </w:t>
      </w:r>
      <w:r>
        <w:rPr>
          <w:color w:val="231F20"/>
          <w:w w:val="115"/>
        </w:rPr>
        <w:t>целесо-</w:t>
      </w:r>
      <w:r>
        <w:rPr>
          <w:color w:val="231F20"/>
          <w:spacing w:val="1"/>
          <w:w w:val="115"/>
        </w:rPr>
        <w:t xml:space="preserve"> </w:t>
      </w:r>
      <w:r>
        <w:rPr>
          <w:color w:val="231F20"/>
          <w:w w:val="115"/>
        </w:rPr>
        <w:t>образно использовать при изучении той или иной программной</w:t>
      </w:r>
      <w:r>
        <w:rPr>
          <w:color w:val="231F20"/>
          <w:spacing w:val="1"/>
          <w:w w:val="115"/>
        </w:rPr>
        <w:t xml:space="preserve"> </w:t>
      </w:r>
      <w:r>
        <w:rPr>
          <w:color w:val="231F20"/>
          <w:w w:val="115"/>
        </w:rPr>
        <w:t>темы.</w:t>
      </w:r>
    </w:p>
    <w:p w:rsidR="008052C0" w:rsidRDefault="008052C0" w:rsidP="008052C0">
      <w:pPr>
        <w:pStyle w:val="af1"/>
        <w:spacing w:line="252" w:lineRule="auto"/>
      </w:pPr>
      <w:r>
        <w:rPr>
          <w:color w:val="231F20"/>
          <w:w w:val="115"/>
        </w:rPr>
        <w:t>Представлены</w:t>
      </w:r>
      <w:r>
        <w:rPr>
          <w:color w:val="231F20"/>
          <w:spacing w:val="1"/>
          <w:w w:val="115"/>
        </w:rPr>
        <w:t xml:space="preserve"> </w:t>
      </w:r>
      <w:r>
        <w:rPr>
          <w:color w:val="231F20"/>
          <w:w w:val="115"/>
        </w:rPr>
        <w:t>также</w:t>
      </w:r>
      <w:r>
        <w:rPr>
          <w:color w:val="231F20"/>
          <w:spacing w:val="1"/>
          <w:w w:val="115"/>
        </w:rPr>
        <w:t xml:space="preserve"> </w:t>
      </w:r>
      <w:r>
        <w:rPr>
          <w:color w:val="231F20"/>
          <w:w w:val="115"/>
        </w:rPr>
        <w:t>способы</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дифференциро-</w:t>
      </w:r>
      <w:r>
        <w:rPr>
          <w:color w:val="231F20"/>
          <w:spacing w:val="1"/>
          <w:w w:val="115"/>
        </w:rPr>
        <w:t xml:space="preserve"> </w:t>
      </w:r>
      <w:r>
        <w:rPr>
          <w:color w:val="231F20"/>
          <w:w w:val="115"/>
        </w:rPr>
        <w:t>ванного</w:t>
      </w:r>
      <w:r>
        <w:rPr>
          <w:color w:val="231F20"/>
          <w:spacing w:val="14"/>
          <w:w w:val="115"/>
        </w:rPr>
        <w:t xml:space="preserve"> </w:t>
      </w:r>
      <w:r>
        <w:rPr>
          <w:color w:val="231F20"/>
          <w:w w:val="115"/>
        </w:rPr>
        <w:t>обучения.</w:t>
      </w:r>
    </w:p>
    <w:p w:rsidR="008052C0" w:rsidRDefault="008052C0" w:rsidP="008052C0">
      <w:pPr>
        <w:widowControl/>
        <w:autoSpaceDE/>
        <w:autoSpaceDN/>
        <w:spacing w:line="252" w:lineRule="auto"/>
        <w:sectPr w:rsidR="008052C0">
          <w:pgSz w:w="7830" w:h="12020"/>
          <w:pgMar w:top="580" w:right="580" w:bottom="900" w:left="580" w:header="0" w:footer="709" w:gutter="0"/>
          <w:pgNumType w:start="341"/>
          <w:cols w:space="720"/>
        </w:sectPr>
      </w:pPr>
    </w:p>
    <w:p w:rsidR="008052C0" w:rsidRDefault="008052C0" w:rsidP="008052C0">
      <w:pPr>
        <w:pStyle w:val="1"/>
      </w:pPr>
      <w:r>
        <w:rPr>
          <w:noProof/>
          <w:lang w:eastAsia="ru-RU"/>
        </w:rPr>
        <w:lastRenderedPageBreak/>
        <mc:AlternateContent>
          <mc:Choice Requires="wps">
            <w:drawing>
              <wp:anchor distT="0" distB="0" distL="0" distR="0" simplePos="0" relativeHeight="251720704" behindDoc="0" locked="0" layoutInCell="1" allowOverlap="1">
                <wp:simplePos x="0" y="0"/>
                <wp:positionH relativeFrom="page">
                  <wp:posOffset>467995</wp:posOffset>
                </wp:positionH>
                <wp:positionV relativeFrom="paragraph">
                  <wp:posOffset>264160</wp:posOffset>
                </wp:positionV>
                <wp:extent cx="4032250" cy="1270"/>
                <wp:effectExtent l="10795" t="6985" r="5080" b="10795"/>
                <wp:wrapTopAndBottom/>
                <wp:docPr id="80" name="Полилиния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0" o:spid="_x0000_s1026" style="position:absolute;margin-left:36.85pt;margin-top:20.8pt;width:317.5pt;height:.1pt;z-index:251720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2CSDgMAAJQ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" path="m,l6350,e" filled="f" strokecolor="#231f20" strokeweight=".5pt">
                <v:path arrowok="t" o:connecttype="custom" o:connectlocs="0,0;4032250,0" o:connectangles="0,0"/>
                <w10:wrap type="topAndBottom" anchorx="page"/>
              </v:shape>
            </w:pict>
          </mc:Fallback>
        </mc:AlternateContent>
      </w:r>
      <w:r>
        <w:rPr>
          <w:color w:val="231F20"/>
          <w:w w:val="80"/>
        </w:rPr>
        <w:t>ПОЯСНИТЕЛЬНАЯ</w:t>
      </w:r>
      <w:r>
        <w:rPr>
          <w:color w:val="231F20"/>
          <w:spacing w:val="51"/>
        </w:rPr>
        <w:t xml:space="preserve"> </w:t>
      </w:r>
      <w:r>
        <w:rPr>
          <w:color w:val="231F20"/>
          <w:w w:val="80"/>
        </w:rPr>
        <w:t>ЗАПИСКА</w:t>
      </w:r>
    </w:p>
    <w:p w:rsidR="008052C0" w:rsidRDefault="008052C0" w:rsidP="008052C0">
      <w:pPr>
        <w:pStyle w:val="af1"/>
        <w:spacing w:before="157" w:line="252" w:lineRule="auto"/>
        <w:ind w:right="152"/>
      </w:pPr>
      <w:r>
        <w:rPr>
          <w:color w:val="231F20"/>
          <w:w w:val="115"/>
        </w:rPr>
        <w:t>Примерная рабочая программа по предмету «Окружающий</w:t>
      </w:r>
      <w:r>
        <w:rPr>
          <w:color w:val="231F20"/>
          <w:spacing w:val="1"/>
          <w:w w:val="115"/>
        </w:rPr>
        <w:t xml:space="preserve"> </w:t>
      </w:r>
      <w:r>
        <w:rPr>
          <w:color w:val="231F20"/>
          <w:w w:val="115"/>
        </w:rPr>
        <w:t>мир» на уровне начального общего образования составлена на</w:t>
      </w:r>
      <w:r>
        <w:rPr>
          <w:color w:val="231F20"/>
          <w:spacing w:val="1"/>
          <w:w w:val="115"/>
        </w:rPr>
        <w:t xml:space="preserve"> </w:t>
      </w:r>
      <w:r>
        <w:rPr>
          <w:color w:val="231F20"/>
          <w:w w:val="115"/>
        </w:rPr>
        <w:t>основе Требований к результатам освоения основной образо-</w:t>
      </w:r>
      <w:r>
        <w:rPr>
          <w:color w:val="231F20"/>
          <w:spacing w:val="1"/>
          <w:w w:val="115"/>
        </w:rPr>
        <w:t xml:space="preserve"> </w:t>
      </w:r>
      <w:r>
        <w:rPr>
          <w:color w:val="231F20"/>
          <w:w w:val="115"/>
        </w:rPr>
        <w:t>вательной</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начального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пред-</w:t>
      </w:r>
      <w:r>
        <w:rPr>
          <w:color w:val="231F20"/>
          <w:spacing w:val="-55"/>
          <w:w w:val="115"/>
        </w:rPr>
        <w:t xml:space="preserve"> </w:t>
      </w:r>
      <w:r>
        <w:rPr>
          <w:color w:val="231F20"/>
          <w:w w:val="115"/>
        </w:rPr>
        <w:t>ставленных в Федеральном государственном образовательном</w:t>
      </w:r>
      <w:r>
        <w:rPr>
          <w:color w:val="231F20"/>
          <w:spacing w:val="1"/>
          <w:w w:val="115"/>
        </w:rPr>
        <w:t xml:space="preserve"> </w:t>
      </w:r>
      <w:r>
        <w:rPr>
          <w:color w:val="231F20"/>
          <w:w w:val="115"/>
        </w:rPr>
        <w:t>стандарте</w:t>
      </w:r>
      <w:r>
        <w:rPr>
          <w:color w:val="231F20"/>
          <w:spacing w:val="1"/>
          <w:w w:val="115"/>
        </w:rPr>
        <w:t xml:space="preserve"> </w:t>
      </w:r>
      <w:r>
        <w:rPr>
          <w:color w:val="231F20"/>
          <w:w w:val="115"/>
        </w:rPr>
        <w:t>начального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Примерной</w:t>
      </w:r>
      <w:r>
        <w:rPr>
          <w:color w:val="231F20"/>
          <w:spacing w:val="1"/>
          <w:w w:val="115"/>
        </w:rPr>
        <w:t xml:space="preserve"> </w:t>
      </w:r>
      <w:r>
        <w:rPr>
          <w:color w:val="231F20"/>
          <w:w w:val="115"/>
        </w:rPr>
        <w:t>про-</w:t>
      </w:r>
      <w:r>
        <w:rPr>
          <w:color w:val="231F20"/>
          <w:spacing w:val="1"/>
          <w:w w:val="115"/>
        </w:rPr>
        <w:t xml:space="preserve"> </w:t>
      </w:r>
      <w:r>
        <w:rPr>
          <w:color w:val="231F20"/>
          <w:w w:val="115"/>
        </w:rPr>
        <w:t>граммы</w:t>
      </w:r>
      <w:r>
        <w:rPr>
          <w:color w:val="231F20"/>
          <w:spacing w:val="1"/>
          <w:w w:val="115"/>
        </w:rPr>
        <w:t xml:space="preserve"> </w:t>
      </w:r>
      <w:r>
        <w:rPr>
          <w:color w:val="231F20"/>
          <w:w w:val="115"/>
        </w:rPr>
        <w:t>воспитания,</w:t>
      </w:r>
      <w:r>
        <w:rPr>
          <w:color w:val="231F20"/>
          <w:spacing w:val="1"/>
          <w:w w:val="115"/>
        </w:rPr>
        <w:t xml:space="preserve"> </w:t>
      </w:r>
      <w:r>
        <w:rPr>
          <w:color w:val="231F20"/>
          <w:w w:val="115"/>
        </w:rPr>
        <w:t>а</w:t>
      </w:r>
      <w:r>
        <w:rPr>
          <w:color w:val="231F20"/>
          <w:spacing w:val="1"/>
          <w:w w:val="115"/>
        </w:rPr>
        <w:t xml:space="preserve"> </w:t>
      </w:r>
      <w:r>
        <w:rPr>
          <w:color w:val="231F20"/>
          <w:w w:val="115"/>
        </w:rPr>
        <w:t>также</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историко-культурного</w:t>
      </w:r>
      <w:r>
        <w:rPr>
          <w:color w:val="231F20"/>
          <w:spacing w:val="-55"/>
          <w:w w:val="115"/>
        </w:rPr>
        <w:t xml:space="preserve"> </w:t>
      </w:r>
      <w:r>
        <w:rPr>
          <w:color w:val="231F20"/>
          <w:w w:val="115"/>
        </w:rPr>
        <w:t>стандарта.</w:t>
      </w:r>
    </w:p>
    <w:p w:rsidR="008052C0" w:rsidRDefault="008052C0" w:rsidP="008052C0">
      <w:pPr>
        <w:pStyle w:val="af1"/>
        <w:spacing w:line="252" w:lineRule="auto"/>
        <w:ind w:right="154"/>
      </w:pPr>
      <w:r>
        <w:rPr>
          <w:color w:val="231F20"/>
          <w:w w:val="115"/>
        </w:rPr>
        <w:t>Изучение</w:t>
      </w:r>
      <w:r>
        <w:rPr>
          <w:color w:val="231F20"/>
          <w:spacing w:val="1"/>
          <w:w w:val="115"/>
        </w:rPr>
        <w:t xml:space="preserve"> </w:t>
      </w:r>
      <w:r>
        <w:rPr>
          <w:color w:val="231F20"/>
          <w:w w:val="115"/>
        </w:rPr>
        <w:t>предмета</w:t>
      </w:r>
      <w:r>
        <w:rPr>
          <w:color w:val="231F20"/>
          <w:spacing w:val="1"/>
          <w:w w:val="115"/>
        </w:rPr>
        <w:t xml:space="preserve"> </w:t>
      </w:r>
      <w:r>
        <w:rPr>
          <w:color w:val="231F20"/>
          <w:w w:val="115"/>
        </w:rPr>
        <w:t>«Окружающий</w:t>
      </w:r>
      <w:r>
        <w:rPr>
          <w:color w:val="231F20"/>
          <w:spacing w:val="1"/>
          <w:w w:val="115"/>
        </w:rPr>
        <w:t xml:space="preserve"> </w:t>
      </w:r>
      <w:r>
        <w:rPr>
          <w:color w:val="231F20"/>
          <w:w w:val="115"/>
        </w:rPr>
        <w:t>мир»,</w:t>
      </w:r>
      <w:r>
        <w:rPr>
          <w:color w:val="231F20"/>
          <w:spacing w:val="1"/>
          <w:w w:val="115"/>
        </w:rPr>
        <w:t xml:space="preserve"> </w:t>
      </w:r>
      <w:r>
        <w:rPr>
          <w:color w:val="231F20"/>
          <w:w w:val="115"/>
        </w:rPr>
        <w:t>интегрирующего</w:t>
      </w:r>
      <w:r>
        <w:rPr>
          <w:color w:val="231F20"/>
          <w:spacing w:val="1"/>
          <w:w w:val="115"/>
        </w:rPr>
        <w:t xml:space="preserve"> </w:t>
      </w:r>
      <w:r>
        <w:rPr>
          <w:color w:val="231F20"/>
          <w:w w:val="115"/>
        </w:rPr>
        <w:t>знания</w:t>
      </w:r>
      <w:r>
        <w:rPr>
          <w:color w:val="231F20"/>
          <w:spacing w:val="1"/>
          <w:w w:val="115"/>
        </w:rPr>
        <w:t xml:space="preserve"> </w:t>
      </w:r>
      <w:r>
        <w:rPr>
          <w:color w:val="231F20"/>
          <w:w w:val="115"/>
        </w:rPr>
        <w:t>о</w:t>
      </w:r>
      <w:r>
        <w:rPr>
          <w:color w:val="231F20"/>
          <w:spacing w:val="1"/>
          <w:w w:val="115"/>
        </w:rPr>
        <w:t xml:space="preserve"> </w:t>
      </w:r>
      <w:r>
        <w:rPr>
          <w:color w:val="231F20"/>
          <w:w w:val="115"/>
        </w:rPr>
        <w:t>природе,</w:t>
      </w:r>
      <w:r>
        <w:rPr>
          <w:color w:val="231F20"/>
          <w:spacing w:val="1"/>
          <w:w w:val="115"/>
        </w:rPr>
        <w:t xml:space="preserve"> </w:t>
      </w:r>
      <w:r>
        <w:rPr>
          <w:color w:val="231F20"/>
          <w:w w:val="115"/>
        </w:rPr>
        <w:t>предметном</w:t>
      </w:r>
      <w:r>
        <w:rPr>
          <w:color w:val="231F20"/>
          <w:spacing w:val="1"/>
          <w:w w:val="115"/>
        </w:rPr>
        <w:t xml:space="preserve"> </w:t>
      </w:r>
      <w:r>
        <w:rPr>
          <w:color w:val="231F20"/>
          <w:w w:val="115"/>
        </w:rPr>
        <w:t>мире,</w:t>
      </w:r>
      <w:r>
        <w:rPr>
          <w:color w:val="231F20"/>
          <w:spacing w:val="1"/>
          <w:w w:val="115"/>
        </w:rPr>
        <w:t xml:space="preserve"> </w:t>
      </w:r>
      <w:r>
        <w:rPr>
          <w:color w:val="231F20"/>
          <w:w w:val="115"/>
        </w:rPr>
        <w:t>обществе</w:t>
      </w:r>
      <w:r>
        <w:rPr>
          <w:color w:val="231F20"/>
          <w:spacing w:val="1"/>
          <w:w w:val="115"/>
        </w:rPr>
        <w:t xml:space="preserve"> </w:t>
      </w:r>
      <w:r>
        <w:rPr>
          <w:color w:val="231F20"/>
          <w:w w:val="115"/>
        </w:rPr>
        <w:t>и</w:t>
      </w:r>
      <w:r>
        <w:rPr>
          <w:color w:val="231F20"/>
          <w:spacing w:val="1"/>
          <w:w w:val="115"/>
        </w:rPr>
        <w:t xml:space="preserve"> </w:t>
      </w:r>
      <w:r>
        <w:rPr>
          <w:color w:val="231F20"/>
          <w:w w:val="115"/>
        </w:rPr>
        <w:t>взаимодей-</w:t>
      </w:r>
      <w:r>
        <w:rPr>
          <w:color w:val="231F20"/>
          <w:spacing w:val="-55"/>
          <w:w w:val="115"/>
        </w:rPr>
        <w:t xml:space="preserve"> </w:t>
      </w:r>
      <w:r>
        <w:rPr>
          <w:color w:val="231F20"/>
          <w:w w:val="115"/>
        </w:rPr>
        <w:t>ствии людей в нём, соответствует потребностям и интересам</w:t>
      </w:r>
      <w:r>
        <w:rPr>
          <w:color w:val="231F20"/>
          <w:spacing w:val="1"/>
          <w:w w:val="115"/>
        </w:rPr>
        <w:t xml:space="preserve"> </w:t>
      </w:r>
      <w:r>
        <w:rPr>
          <w:color w:val="231F20"/>
          <w:w w:val="115"/>
        </w:rPr>
        <w:t>детей младшего школьного возраста и направлено на достиже-</w:t>
      </w:r>
      <w:r>
        <w:rPr>
          <w:color w:val="231F20"/>
          <w:spacing w:val="1"/>
          <w:w w:val="115"/>
        </w:rPr>
        <w:t xml:space="preserve"> </w:t>
      </w:r>
      <w:r>
        <w:rPr>
          <w:color w:val="231F20"/>
          <w:w w:val="115"/>
        </w:rPr>
        <w:t>ние</w:t>
      </w:r>
      <w:r>
        <w:rPr>
          <w:color w:val="231F20"/>
          <w:spacing w:val="15"/>
          <w:w w:val="115"/>
        </w:rPr>
        <w:t xml:space="preserve"> </w:t>
      </w:r>
      <w:r>
        <w:rPr>
          <w:color w:val="231F20"/>
          <w:w w:val="115"/>
        </w:rPr>
        <w:t>следующих</w:t>
      </w:r>
      <w:r>
        <w:rPr>
          <w:color w:val="231F20"/>
          <w:spacing w:val="15"/>
          <w:w w:val="115"/>
        </w:rPr>
        <w:t xml:space="preserve"> </w:t>
      </w:r>
      <w:r>
        <w:rPr>
          <w:color w:val="231F20"/>
          <w:w w:val="115"/>
        </w:rPr>
        <w:t>целей:</w:t>
      </w:r>
    </w:p>
    <w:p w:rsidR="008052C0" w:rsidRDefault="008052C0" w:rsidP="008052C0">
      <w:pPr>
        <w:pStyle w:val="af1"/>
        <w:spacing w:line="252" w:lineRule="auto"/>
        <w:ind w:left="383" w:right="154" w:hanging="142"/>
      </w:pPr>
      <w:r>
        <w:rPr>
          <w:color w:val="231F20"/>
          <w:w w:val="115"/>
        </w:rPr>
        <w:t>- формирование</w:t>
      </w:r>
      <w:r>
        <w:rPr>
          <w:color w:val="231F20"/>
          <w:spacing w:val="42"/>
          <w:w w:val="115"/>
        </w:rPr>
        <w:t xml:space="preserve"> </w:t>
      </w:r>
      <w:r>
        <w:rPr>
          <w:color w:val="231F20"/>
          <w:w w:val="115"/>
        </w:rPr>
        <w:t>целостного</w:t>
      </w:r>
      <w:r>
        <w:rPr>
          <w:color w:val="231F20"/>
          <w:spacing w:val="42"/>
          <w:w w:val="115"/>
        </w:rPr>
        <w:t xml:space="preserve"> </w:t>
      </w:r>
      <w:r>
        <w:rPr>
          <w:color w:val="231F20"/>
          <w:w w:val="115"/>
        </w:rPr>
        <w:t>взгляда</w:t>
      </w:r>
      <w:r>
        <w:rPr>
          <w:color w:val="231F20"/>
          <w:spacing w:val="43"/>
          <w:w w:val="115"/>
        </w:rPr>
        <w:t xml:space="preserve"> </w:t>
      </w:r>
      <w:r>
        <w:rPr>
          <w:color w:val="231F20"/>
          <w:w w:val="115"/>
        </w:rPr>
        <w:t>на</w:t>
      </w:r>
      <w:r>
        <w:rPr>
          <w:color w:val="231F20"/>
          <w:spacing w:val="42"/>
          <w:w w:val="115"/>
        </w:rPr>
        <w:t xml:space="preserve"> </w:t>
      </w:r>
      <w:r>
        <w:rPr>
          <w:color w:val="231F20"/>
          <w:w w:val="115"/>
        </w:rPr>
        <w:t>мир,</w:t>
      </w:r>
      <w:r>
        <w:rPr>
          <w:color w:val="231F20"/>
          <w:spacing w:val="42"/>
          <w:w w:val="115"/>
        </w:rPr>
        <w:t xml:space="preserve"> </w:t>
      </w:r>
      <w:r>
        <w:rPr>
          <w:color w:val="231F20"/>
          <w:w w:val="115"/>
        </w:rPr>
        <w:t>осознание</w:t>
      </w:r>
      <w:r>
        <w:rPr>
          <w:color w:val="231F20"/>
          <w:spacing w:val="42"/>
          <w:w w:val="115"/>
        </w:rPr>
        <w:t xml:space="preserve"> </w:t>
      </w:r>
      <w:r>
        <w:rPr>
          <w:color w:val="231F20"/>
          <w:w w:val="115"/>
        </w:rPr>
        <w:t>места</w:t>
      </w:r>
      <w:r>
        <w:rPr>
          <w:color w:val="231F20"/>
          <w:spacing w:val="-55"/>
          <w:w w:val="115"/>
        </w:rPr>
        <w:t xml:space="preserve"> </w:t>
      </w:r>
      <w:r>
        <w:rPr>
          <w:color w:val="231F20"/>
          <w:w w:val="115"/>
        </w:rPr>
        <w:t>в нём человека на основе целостного взгляда на окружающий</w:t>
      </w:r>
      <w:r>
        <w:rPr>
          <w:color w:val="231F20"/>
          <w:spacing w:val="-55"/>
          <w:w w:val="115"/>
        </w:rPr>
        <w:t xml:space="preserve"> </w:t>
      </w:r>
      <w:r>
        <w:rPr>
          <w:color w:val="231F20"/>
          <w:w w:val="115"/>
        </w:rPr>
        <w:t>мир</w:t>
      </w:r>
      <w:r>
        <w:rPr>
          <w:color w:val="231F20"/>
          <w:spacing w:val="1"/>
          <w:w w:val="115"/>
        </w:rPr>
        <w:t xml:space="preserve"> </w:t>
      </w:r>
      <w:r>
        <w:rPr>
          <w:color w:val="231F20"/>
          <w:w w:val="115"/>
        </w:rPr>
        <w:t>(природную</w:t>
      </w:r>
      <w:r>
        <w:rPr>
          <w:color w:val="231F20"/>
          <w:spacing w:val="1"/>
          <w:w w:val="115"/>
        </w:rPr>
        <w:t xml:space="preserve"> </w:t>
      </w:r>
      <w:r>
        <w:rPr>
          <w:color w:val="231F20"/>
          <w:w w:val="115"/>
        </w:rPr>
        <w:t>и</w:t>
      </w:r>
      <w:r>
        <w:rPr>
          <w:color w:val="231F20"/>
          <w:spacing w:val="1"/>
          <w:w w:val="115"/>
        </w:rPr>
        <w:t xml:space="preserve"> </w:t>
      </w:r>
      <w:r>
        <w:rPr>
          <w:color w:val="231F20"/>
          <w:w w:val="115"/>
        </w:rPr>
        <w:t>социальную</w:t>
      </w:r>
      <w:r>
        <w:rPr>
          <w:color w:val="231F20"/>
          <w:spacing w:val="1"/>
          <w:w w:val="115"/>
        </w:rPr>
        <w:t xml:space="preserve"> </w:t>
      </w:r>
      <w:r>
        <w:rPr>
          <w:color w:val="231F20"/>
          <w:w w:val="115"/>
        </w:rPr>
        <w:t>среду</w:t>
      </w:r>
      <w:r>
        <w:rPr>
          <w:color w:val="231F20"/>
          <w:spacing w:val="1"/>
          <w:w w:val="115"/>
        </w:rPr>
        <w:t xml:space="preserve"> </w:t>
      </w:r>
      <w:r>
        <w:rPr>
          <w:color w:val="231F20"/>
          <w:w w:val="115"/>
        </w:rPr>
        <w:t>обитания);</w:t>
      </w:r>
      <w:r>
        <w:rPr>
          <w:color w:val="231F20"/>
          <w:spacing w:val="1"/>
          <w:w w:val="115"/>
        </w:rPr>
        <w:t xml:space="preserve"> </w:t>
      </w:r>
      <w:r>
        <w:rPr>
          <w:color w:val="231F20"/>
          <w:w w:val="115"/>
        </w:rPr>
        <w:t>освоение</w:t>
      </w:r>
      <w:r>
        <w:rPr>
          <w:color w:val="231F20"/>
          <w:spacing w:val="-55"/>
          <w:w w:val="115"/>
        </w:rPr>
        <w:t xml:space="preserve"> </w:t>
      </w:r>
      <w:r>
        <w:rPr>
          <w:color w:val="231F20"/>
          <w:w w:val="115"/>
        </w:rPr>
        <w:t>естественно-научных,</w:t>
      </w:r>
      <w:r>
        <w:rPr>
          <w:color w:val="231F20"/>
          <w:spacing w:val="1"/>
          <w:w w:val="115"/>
        </w:rPr>
        <w:t xml:space="preserve"> </w:t>
      </w:r>
      <w:r>
        <w:rPr>
          <w:color w:val="231F20"/>
          <w:w w:val="115"/>
        </w:rPr>
        <w:t>обществоведческих,</w:t>
      </w:r>
      <w:r>
        <w:rPr>
          <w:color w:val="231F20"/>
          <w:spacing w:val="1"/>
          <w:w w:val="115"/>
        </w:rPr>
        <w:t xml:space="preserve"> </w:t>
      </w:r>
      <w:r>
        <w:rPr>
          <w:color w:val="231F20"/>
          <w:w w:val="115"/>
        </w:rPr>
        <w:t>нравственно-эти-</w:t>
      </w:r>
      <w:r>
        <w:rPr>
          <w:color w:val="231F20"/>
          <w:spacing w:val="-55"/>
          <w:w w:val="115"/>
        </w:rPr>
        <w:t xml:space="preserve"> </w:t>
      </w:r>
      <w:r>
        <w:rPr>
          <w:color w:val="231F20"/>
          <w:w w:val="115"/>
        </w:rPr>
        <w:t>ческих</w:t>
      </w:r>
      <w:r>
        <w:rPr>
          <w:color w:val="231F20"/>
          <w:spacing w:val="1"/>
          <w:w w:val="115"/>
        </w:rPr>
        <w:t xml:space="preserve"> </w:t>
      </w:r>
      <w:r>
        <w:rPr>
          <w:color w:val="231F20"/>
          <w:w w:val="115"/>
        </w:rPr>
        <w:t>понятий,</w:t>
      </w:r>
      <w:r>
        <w:rPr>
          <w:color w:val="231F20"/>
          <w:spacing w:val="1"/>
          <w:w w:val="115"/>
        </w:rPr>
        <w:t xml:space="preserve"> </w:t>
      </w:r>
      <w:r>
        <w:rPr>
          <w:color w:val="231F20"/>
          <w:w w:val="115"/>
        </w:rPr>
        <w:t>представленных</w:t>
      </w:r>
      <w:r>
        <w:rPr>
          <w:color w:val="231F20"/>
          <w:spacing w:val="1"/>
          <w:w w:val="115"/>
        </w:rPr>
        <w:t xml:space="preserve"> </w:t>
      </w:r>
      <w:r>
        <w:rPr>
          <w:color w:val="231F20"/>
          <w:w w:val="115"/>
        </w:rPr>
        <w:t>в</w:t>
      </w:r>
      <w:r>
        <w:rPr>
          <w:color w:val="231F20"/>
          <w:spacing w:val="1"/>
          <w:w w:val="115"/>
        </w:rPr>
        <w:t xml:space="preserve"> </w:t>
      </w:r>
      <w:r>
        <w:rPr>
          <w:color w:val="231F20"/>
          <w:w w:val="115"/>
        </w:rPr>
        <w:t>содержании</w:t>
      </w:r>
      <w:r>
        <w:rPr>
          <w:color w:val="231F20"/>
          <w:spacing w:val="1"/>
          <w:w w:val="115"/>
        </w:rPr>
        <w:t xml:space="preserve"> </w:t>
      </w:r>
      <w:r>
        <w:rPr>
          <w:color w:val="231F20"/>
          <w:w w:val="115"/>
        </w:rPr>
        <w:t>данного</w:t>
      </w:r>
      <w:r>
        <w:rPr>
          <w:color w:val="231F20"/>
          <w:spacing w:val="-55"/>
          <w:w w:val="115"/>
        </w:rPr>
        <w:t xml:space="preserve"> </w:t>
      </w:r>
      <w:r>
        <w:rPr>
          <w:color w:val="231F20"/>
          <w:w w:val="115"/>
        </w:rPr>
        <w:t>учебного</w:t>
      </w:r>
      <w:r>
        <w:rPr>
          <w:color w:val="231F20"/>
          <w:spacing w:val="14"/>
          <w:w w:val="115"/>
        </w:rPr>
        <w:t xml:space="preserve"> </w:t>
      </w:r>
      <w:r>
        <w:rPr>
          <w:color w:val="231F20"/>
          <w:w w:val="115"/>
        </w:rPr>
        <w:t>предмета;</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 </w:t>
      </w:r>
      <w:r>
        <w:rPr>
          <w:color w:val="231F20"/>
          <w:w w:val="115"/>
        </w:rPr>
        <w:t>развитие</w:t>
      </w:r>
      <w:r>
        <w:rPr>
          <w:color w:val="231F20"/>
          <w:spacing w:val="1"/>
          <w:w w:val="115"/>
        </w:rPr>
        <w:t xml:space="preserve"> </w:t>
      </w:r>
      <w:r>
        <w:rPr>
          <w:color w:val="231F20"/>
          <w:w w:val="115"/>
        </w:rPr>
        <w:t>умений  и  навыков  применять  полученные  знания</w:t>
      </w:r>
      <w:r>
        <w:rPr>
          <w:color w:val="231F20"/>
          <w:spacing w:val="-55"/>
          <w:w w:val="115"/>
        </w:rPr>
        <w:t xml:space="preserve"> </w:t>
      </w:r>
      <w:r>
        <w:rPr>
          <w:color w:val="231F20"/>
          <w:w w:val="115"/>
        </w:rPr>
        <w:t>в</w:t>
      </w:r>
      <w:r>
        <w:rPr>
          <w:color w:val="231F20"/>
          <w:spacing w:val="1"/>
          <w:w w:val="115"/>
        </w:rPr>
        <w:t xml:space="preserve"> </w:t>
      </w:r>
      <w:r>
        <w:rPr>
          <w:color w:val="231F20"/>
          <w:w w:val="115"/>
        </w:rPr>
        <w:t>реальной  учебной  и  жизненной  практике,  связанной  как</w:t>
      </w:r>
      <w:r>
        <w:rPr>
          <w:color w:val="231F20"/>
          <w:spacing w:val="-55"/>
          <w:w w:val="115"/>
        </w:rPr>
        <w:t xml:space="preserve"> </w:t>
      </w:r>
      <w:r>
        <w:rPr>
          <w:color w:val="231F20"/>
          <w:w w:val="115"/>
        </w:rPr>
        <w:t>с</w:t>
      </w:r>
      <w:r>
        <w:rPr>
          <w:color w:val="231F20"/>
          <w:spacing w:val="1"/>
          <w:w w:val="115"/>
        </w:rPr>
        <w:t xml:space="preserve"> </w:t>
      </w:r>
      <w:r>
        <w:rPr>
          <w:color w:val="231F20"/>
          <w:w w:val="115"/>
        </w:rPr>
        <w:t>поисково-исследовательской</w:t>
      </w:r>
      <w:r>
        <w:rPr>
          <w:color w:val="231F20"/>
          <w:spacing w:val="1"/>
          <w:w w:val="115"/>
        </w:rPr>
        <w:t xml:space="preserve"> </w:t>
      </w:r>
      <w:r>
        <w:rPr>
          <w:color w:val="231F20"/>
          <w:w w:val="115"/>
        </w:rPr>
        <w:t>деятельностью</w:t>
      </w:r>
      <w:r>
        <w:rPr>
          <w:color w:val="231F20"/>
          <w:spacing w:val="1"/>
          <w:w w:val="115"/>
        </w:rPr>
        <w:t xml:space="preserve"> </w:t>
      </w:r>
      <w:r>
        <w:rPr>
          <w:color w:val="231F20"/>
          <w:w w:val="115"/>
        </w:rPr>
        <w:t>(наблюдения,</w:t>
      </w:r>
      <w:r>
        <w:rPr>
          <w:color w:val="231F20"/>
          <w:spacing w:val="-55"/>
          <w:w w:val="115"/>
        </w:rPr>
        <w:t xml:space="preserve"> </w:t>
      </w:r>
      <w:r>
        <w:rPr>
          <w:color w:val="231F20"/>
          <w:w w:val="115"/>
        </w:rPr>
        <w:t>опыты, трудовая деятельность), так и с творческим исполь-</w:t>
      </w:r>
      <w:r>
        <w:rPr>
          <w:color w:val="231F20"/>
          <w:spacing w:val="1"/>
          <w:w w:val="115"/>
        </w:rPr>
        <w:t xml:space="preserve"> </w:t>
      </w:r>
      <w:r>
        <w:rPr>
          <w:color w:val="231F20"/>
          <w:w w:val="115"/>
        </w:rPr>
        <w:t>зованием</w:t>
      </w:r>
      <w:r>
        <w:rPr>
          <w:color w:val="231F20"/>
          <w:spacing w:val="1"/>
          <w:w w:val="115"/>
        </w:rPr>
        <w:t xml:space="preserve"> </w:t>
      </w:r>
      <w:r>
        <w:rPr>
          <w:color w:val="231F20"/>
          <w:w w:val="115"/>
        </w:rPr>
        <w:t>приобретённых</w:t>
      </w:r>
      <w:r>
        <w:rPr>
          <w:color w:val="231F20"/>
          <w:spacing w:val="1"/>
          <w:w w:val="115"/>
        </w:rPr>
        <w:t xml:space="preserve"> </w:t>
      </w:r>
      <w:r>
        <w:rPr>
          <w:color w:val="231F20"/>
          <w:w w:val="115"/>
        </w:rPr>
        <w:t>знаний</w:t>
      </w:r>
      <w:r>
        <w:rPr>
          <w:color w:val="231F20"/>
          <w:spacing w:val="1"/>
          <w:w w:val="115"/>
        </w:rPr>
        <w:t xml:space="preserve"> </w:t>
      </w:r>
      <w:r>
        <w:rPr>
          <w:color w:val="231F20"/>
          <w:w w:val="115"/>
        </w:rPr>
        <w:t>в</w:t>
      </w:r>
      <w:r>
        <w:rPr>
          <w:color w:val="231F20"/>
          <w:spacing w:val="1"/>
          <w:w w:val="115"/>
        </w:rPr>
        <w:t xml:space="preserve"> </w:t>
      </w:r>
      <w:r>
        <w:rPr>
          <w:color w:val="231F20"/>
          <w:w w:val="115"/>
        </w:rPr>
        <w:t>речевой,</w:t>
      </w:r>
      <w:r>
        <w:rPr>
          <w:color w:val="231F20"/>
          <w:spacing w:val="1"/>
          <w:w w:val="115"/>
        </w:rPr>
        <w:t xml:space="preserve"> </w:t>
      </w:r>
      <w:r>
        <w:rPr>
          <w:color w:val="231F20"/>
          <w:w w:val="115"/>
        </w:rPr>
        <w:t>изобразитель-</w:t>
      </w:r>
      <w:r>
        <w:rPr>
          <w:color w:val="231F20"/>
          <w:spacing w:val="1"/>
          <w:w w:val="115"/>
        </w:rPr>
        <w:t xml:space="preserve"> </w:t>
      </w:r>
      <w:r>
        <w:rPr>
          <w:color w:val="231F20"/>
          <w:w w:val="115"/>
        </w:rPr>
        <w:t>ной,</w:t>
      </w:r>
      <w:r>
        <w:rPr>
          <w:color w:val="231F20"/>
          <w:spacing w:val="16"/>
          <w:w w:val="115"/>
        </w:rPr>
        <w:t xml:space="preserve"> </w:t>
      </w:r>
      <w:r>
        <w:rPr>
          <w:color w:val="231F20"/>
          <w:w w:val="115"/>
        </w:rPr>
        <w:t>художественной</w:t>
      </w:r>
      <w:r>
        <w:rPr>
          <w:color w:val="231F20"/>
          <w:spacing w:val="16"/>
          <w:w w:val="115"/>
        </w:rPr>
        <w:t xml:space="preserve"> </w:t>
      </w:r>
      <w:r>
        <w:rPr>
          <w:color w:val="231F20"/>
          <w:w w:val="115"/>
        </w:rPr>
        <w:t>деятельности;</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 </w:t>
      </w:r>
      <w:r>
        <w:rPr>
          <w:color w:val="231F20"/>
          <w:w w:val="115"/>
        </w:rPr>
        <w:t>духовно-нравственное развитие и воспитание личности граж-</w:t>
      </w:r>
      <w:r>
        <w:rPr>
          <w:color w:val="231F20"/>
          <w:spacing w:val="1"/>
          <w:w w:val="115"/>
        </w:rPr>
        <w:t xml:space="preserve"> </w:t>
      </w:r>
      <w:r>
        <w:rPr>
          <w:color w:val="231F20"/>
          <w:w w:val="115"/>
        </w:rPr>
        <w:t>данина России, понимание своей принадлежности к Россий-</w:t>
      </w:r>
      <w:r>
        <w:rPr>
          <w:color w:val="231F20"/>
          <w:spacing w:val="1"/>
          <w:w w:val="115"/>
        </w:rPr>
        <w:t xml:space="preserve"> </w:t>
      </w:r>
      <w:r>
        <w:rPr>
          <w:color w:val="231F20"/>
          <w:w w:val="115"/>
        </w:rPr>
        <w:t>скому государству, определённому этносу; проявление ува-</w:t>
      </w:r>
      <w:r>
        <w:rPr>
          <w:color w:val="231F20"/>
          <w:spacing w:val="1"/>
          <w:w w:val="115"/>
        </w:rPr>
        <w:t xml:space="preserve"> </w:t>
      </w:r>
      <w:r>
        <w:rPr>
          <w:color w:val="231F20"/>
          <w:w w:val="115"/>
        </w:rPr>
        <w:t>жения к истории, культуре, традициям народов РФ; освоение</w:t>
      </w:r>
      <w:r>
        <w:rPr>
          <w:color w:val="231F20"/>
          <w:spacing w:val="1"/>
          <w:w w:val="115"/>
        </w:rPr>
        <w:t xml:space="preserve"> </w:t>
      </w:r>
      <w:r>
        <w:rPr>
          <w:color w:val="231F20"/>
          <w:w w:val="115"/>
        </w:rPr>
        <w:t>младшими</w:t>
      </w:r>
      <w:r>
        <w:rPr>
          <w:color w:val="231F20"/>
          <w:spacing w:val="1"/>
          <w:w w:val="115"/>
        </w:rPr>
        <w:t xml:space="preserve"> </w:t>
      </w:r>
      <w:r>
        <w:rPr>
          <w:color w:val="231F20"/>
          <w:w w:val="115"/>
        </w:rPr>
        <w:t>школьниками</w:t>
      </w:r>
      <w:r>
        <w:rPr>
          <w:color w:val="231F20"/>
          <w:spacing w:val="1"/>
          <w:w w:val="115"/>
        </w:rPr>
        <w:t xml:space="preserve"> </w:t>
      </w:r>
      <w:r>
        <w:rPr>
          <w:color w:val="231F20"/>
          <w:w w:val="115"/>
        </w:rPr>
        <w:t>мирового</w:t>
      </w:r>
      <w:r>
        <w:rPr>
          <w:color w:val="231F20"/>
          <w:spacing w:val="1"/>
          <w:w w:val="115"/>
        </w:rPr>
        <w:t xml:space="preserve"> </w:t>
      </w:r>
      <w:r>
        <w:rPr>
          <w:color w:val="231F20"/>
          <w:w w:val="115"/>
        </w:rPr>
        <w:t>культурного</w:t>
      </w:r>
      <w:r>
        <w:rPr>
          <w:color w:val="231F20"/>
          <w:spacing w:val="1"/>
          <w:w w:val="115"/>
        </w:rPr>
        <w:t xml:space="preserve"> </w:t>
      </w:r>
      <w:r>
        <w:rPr>
          <w:color w:val="231F20"/>
          <w:w w:val="115"/>
        </w:rPr>
        <w:t>опыта</w:t>
      </w:r>
      <w:r>
        <w:rPr>
          <w:color w:val="231F20"/>
          <w:spacing w:val="1"/>
          <w:w w:val="115"/>
        </w:rPr>
        <w:t xml:space="preserve"> </w:t>
      </w:r>
      <w:r>
        <w:rPr>
          <w:color w:val="231F20"/>
          <w:w w:val="115"/>
        </w:rPr>
        <w:t>по</w:t>
      </w:r>
      <w:r>
        <w:rPr>
          <w:color w:val="231F20"/>
          <w:spacing w:val="1"/>
          <w:w w:val="115"/>
        </w:rPr>
        <w:t xml:space="preserve"> </w:t>
      </w:r>
      <w:r>
        <w:rPr>
          <w:color w:val="231F20"/>
          <w:w w:val="115"/>
        </w:rPr>
        <w:t>созданию общечеловеческих ценностей, законов и правил по-</w:t>
      </w:r>
      <w:r>
        <w:rPr>
          <w:color w:val="231F20"/>
          <w:spacing w:val="-55"/>
          <w:w w:val="115"/>
        </w:rPr>
        <w:t xml:space="preserve"> </w:t>
      </w:r>
      <w:r>
        <w:rPr>
          <w:color w:val="231F20"/>
          <w:w w:val="115"/>
        </w:rPr>
        <w:t>строения взаимоотношений в социуме; обогащение духовно-</w:t>
      </w:r>
      <w:r>
        <w:rPr>
          <w:color w:val="231F20"/>
          <w:spacing w:val="1"/>
          <w:w w:val="115"/>
        </w:rPr>
        <w:t xml:space="preserve"> </w:t>
      </w:r>
      <w:r>
        <w:rPr>
          <w:color w:val="231F20"/>
          <w:w w:val="115"/>
        </w:rPr>
        <w:t>го</w:t>
      </w:r>
      <w:r>
        <w:rPr>
          <w:color w:val="231F20"/>
          <w:spacing w:val="15"/>
          <w:w w:val="115"/>
        </w:rPr>
        <w:t xml:space="preserve"> </w:t>
      </w:r>
      <w:r>
        <w:rPr>
          <w:color w:val="231F20"/>
          <w:w w:val="115"/>
        </w:rPr>
        <w:t>богатства</w:t>
      </w:r>
      <w:r>
        <w:rPr>
          <w:color w:val="231F20"/>
          <w:spacing w:val="15"/>
          <w:w w:val="115"/>
        </w:rPr>
        <w:t xml:space="preserve"> </w:t>
      </w:r>
      <w:r>
        <w:rPr>
          <w:color w:val="231F20"/>
          <w:w w:val="115"/>
        </w:rPr>
        <w:t>обучающихся.</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 </w:t>
      </w:r>
      <w:r>
        <w:rPr>
          <w:color w:val="231F20"/>
          <w:w w:val="115"/>
        </w:rPr>
        <w:t>развитие способности ребёнка к социализации на основе при-</w:t>
      </w:r>
      <w:r>
        <w:rPr>
          <w:color w:val="231F20"/>
          <w:spacing w:val="-55"/>
          <w:w w:val="115"/>
        </w:rPr>
        <w:t xml:space="preserve"> </w:t>
      </w:r>
      <w:r>
        <w:rPr>
          <w:color w:val="231F20"/>
          <w:w w:val="115"/>
        </w:rPr>
        <w:t>нятия</w:t>
      </w:r>
      <w:r>
        <w:rPr>
          <w:color w:val="231F20"/>
          <w:spacing w:val="1"/>
          <w:w w:val="115"/>
        </w:rPr>
        <w:t xml:space="preserve"> </w:t>
      </w:r>
      <w:r>
        <w:rPr>
          <w:color w:val="231F20"/>
          <w:w w:val="115"/>
        </w:rPr>
        <w:t>гуманистических</w:t>
      </w:r>
      <w:r>
        <w:rPr>
          <w:color w:val="231F20"/>
          <w:spacing w:val="1"/>
          <w:w w:val="115"/>
        </w:rPr>
        <w:t xml:space="preserve"> </w:t>
      </w:r>
      <w:r>
        <w:rPr>
          <w:color w:val="231F20"/>
          <w:w w:val="115"/>
        </w:rPr>
        <w:t>норм</w:t>
      </w:r>
      <w:r>
        <w:rPr>
          <w:color w:val="231F20"/>
          <w:spacing w:val="1"/>
          <w:w w:val="115"/>
        </w:rPr>
        <w:t xml:space="preserve"> </w:t>
      </w:r>
      <w:r>
        <w:rPr>
          <w:color w:val="231F20"/>
          <w:w w:val="115"/>
        </w:rPr>
        <w:t>жизни,</w:t>
      </w:r>
      <w:r>
        <w:rPr>
          <w:color w:val="231F20"/>
          <w:spacing w:val="1"/>
          <w:w w:val="115"/>
        </w:rPr>
        <w:t xml:space="preserve"> </w:t>
      </w:r>
      <w:r>
        <w:rPr>
          <w:color w:val="231F20"/>
          <w:w w:val="115"/>
        </w:rPr>
        <w:t>приобретение</w:t>
      </w:r>
      <w:r>
        <w:rPr>
          <w:color w:val="231F20"/>
          <w:spacing w:val="1"/>
          <w:w w:val="115"/>
        </w:rPr>
        <w:t xml:space="preserve"> </w:t>
      </w:r>
      <w:r>
        <w:rPr>
          <w:color w:val="231F20"/>
          <w:w w:val="115"/>
        </w:rPr>
        <w:t>опыта</w:t>
      </w:r>
      <w:r>
        <w:rPr>
          <w:color w:val="231F20"/>
          <w:spacing w:val="1"/>
          <w:w w:val="115"/>
        </w:rPr>
        <w:t xml:space="preserve"> </w:t>
      </w:r>
      <w:r>
        <w:rPr>
          <w:color w:val="231F20"/>
          <w:w w:val="115"/>
        </w:rPr>
        <w:t>эмоционально-положительного отношения к природе в соот-</w:t>
      </w:r>
      <w:r>
        <w:rPr>
          <w:color w:val="231F20"/>
          <w:spacing w:val="1"/>
          <w:w w:val="115"/>
        </w:rPr>
        <w:t xml:space="preserve"> </w:t>
      </w:r>
      <w:r>
        <w:rPr>
          <w:color w:val="231F20"/>
          <w:w w:val="115"/>
        </w:rPr>
        <w:t>ветствии с экологическими нормами поведения; становление</w:t>
      </w:r>
      <w:r>
        <w:rPr>
          <w:color w:val="231F20"/>
          <w:spacing w:val="1"/>
          <w:w w:val="115"/>
        </w:rPr>
        <w:t xml:space="preserve"> </w:t>
      </w:r>
      <w:r>
        <w:rPr>
          <w:color w:val="231F20"/>
          <w:w w:val="115"/>
        </w:rPr>
        <w:t>навыков повседневного проявления культуры общения, гу-</w:t>
      </w:r>
      <w:r>
        <w:rPr>
          <w:color w:val="231F20"/>
          <w:spacing w:val="1"/>
          <w:w w:val="115"/>
        </w:rPr>
        <w:t xml:space="preserve"> </w:t>
      </w:r>
      <w:r>
        <w:rPr>
          <w:color w:val="231F20"/>
          <w:w w:val="115"/>
        </w:rPr>
        <w:t>манного</w:t>
      </w:r>
      <w:r>
        <w:rPr>
          <w:color w:val="231F20"/>
          <w:spacing w:val="1"/>
          <w:w w:val="115"/>
        </w:rPr>
        <w:t xml:space="preserve"> </w:t>
      </w:r>
      <w:r>
        <w:rPr>
          <w:color w:val="231F20"/>
          <w:w w:val="115"/>
        </w:rPr>
        <w:t>отношения</w:t>
      </w:r>
      <w:r>
        <w:rPr>
          <w:color w:val="231F20"/>
          <w:spacing w:val="1"/>
          <w:w w:val="115"/>
        </w:rPr>
        <w:t xml:space="preserve"> </w:t>
      </w:r>
      <w:r>
        <w:rPr>
          <w:color w:val="231F20"/>
          <w:w w:val="115"/>
        </w:rPr>
        <w:t>к</w:t>
      </w:r>
      <w:r>
        <w:rPr>
          <w:color w:val="231F20"/>
          <w:spacing w:val="1"/>
          <w:w w:val="115"/>
        </w:rPr>
        <w:t xml:space="preserve"> </w:t>
      </w:r>
      <w:r>
        <w:rPr>
          <w:color w:val="231F20"/>
          <w:w w:val="115"/>
        </w:rPr>
        <w:t>людям,  уважительного  отношения  к</w:t>
      </w:r>
      <w:r>
        <w:rPr>
          <w:color w:val="231F20"/>
          <w:spacing w:val="-55"/>
          <w:w w:val="115"/>
        </w:rPr>
        <w:t xml:space="preserve"> </w:t>
      </w:r>
      <w:r>
        <w:rPr>
          <w:color w:val="231F20"/>
          <w:w w:val="115"/>
        </w:rPr>
        <w:t>их</w:t>
      </w:r>
      <w:r>
        <w:rPr>
          <w:color w:val="231F20"/>
          <w:spacing w:val="18"/>
          <w:w w:val="115"/>
        </w:rPr>
        <w:t xml:space="preserve"> </w:t>
      </w:r>
      <w:r>
        <w:rPr>
          <w:color w:val="231F20"/>
          <w:w w:val="115"/>
        </w:rPr>
        <w:t>взглядам,</w:t>
      </w:r>
      <w:r>
        <w:rPr>
          <w:color w:val="231F20"/>
          <w:spacing w:val="18"/>
          <w:w w:val="115"/>
        </w:rPr>
        <w:t xml:space="preserve"> </w:t>
      </w:r>
      <w:r>
        <w:rPr>
          <w:color w:val="231F20"/>
          <w:w w:val="115"/>
        </w:rPr>
        <w:t>мнению</w:t>
      </w:r>
      <w:r>
        <w:rPr>
          <w:color w:val="231F20"/>
          <w:spacing w:val="19"/>
          <w:w w:val="115"/>
        </w:rPr>
        <w:t xml:space="preserve"> </w:t>
      </w:r>
      <w:r>
        <w:rPr>
          <w:color w:val="231F20"/>
          <w:w w:val="115"/>
        </w:rPr>
        <w:t>и</w:t>
      </w:r>
      <w:r>
        <w:rPr>
          <w:color w:val="231F20"/>
          <w:spacing w:val="18"/>
          <w:w w:val="115"/>
        </w:rPr>
        <w:t xml:space="preserve"> </w:t>
      </w:r>
      <w:r>
        <w:rPr>
          <w:color w:val="231F20"/>
          <w:w w:val="115"/>
        </w:rPr>
        <w:t>индивидуальности.</w:t>
      </w:r>
    </w:p>
    <w:p w:rsidR="008052C0" w:rsidRDefault="008052C0" w:rsidP="008052C0">
      <w:pPr>
        <w:widowControl/>
        <w:autoSpaceDE/>
        <w:autoSpaceDN/>
        <w:spacing w:line="252" w:lineRule="auto"/>
        <w:sectPr w:rsidR="008052C0">
          <w:pgSz w:w="7830" w:h="12020"/>
          <w:pgMar w:top="580" w:right="580" w:bottom="900" w:left="580" w:header="0" w:footer="709" w:gutter="0"/>
          <w:cols w:space="720"/>
        </w:sectPr>
      </w:pPr>
    </w:p>
    <w:p w:rsidR="008052C0" w:rsidRDefault="008052C0" w:rsidP="008052C0">
      <w:pPr>
        <w:pStyle w:val="af1"/>
        <w:spacing w:before="70" w:line="247" w:lineRule="auto"/>
        <w:ind w:right="154"/>
      </w:pPr>
      <w:r>
        <w:rPr>
          <w:color w:val="231F20"/>
          <w:w w:val="115"/>
        </w:rPr>
        <w:lastRenderedPageBreak/>
        <w:t>Центральной</w:t>
      </w:r>
      <w:r>
        <w:rPr>
          <w:color w:val="231F20"/>
          <w:spacing w:val="1"/>
          <w:w w:val="115"/>
        </w:rPr>
        <w:t xml:space="preserve"> </w:t>
      </w:r>
      <w:r>
        <w:rPr>
          <w:color w:val="231F20"/>
          <w:w w:val="115"/>
        </w:rPr>
        <w:t>идеей</w:t>
      </w:r>
      <w:r>
        <w:rPr>
          <w:color w:val="231F20"/>
          <w:spacing w:val="1"/>
          <w:w w:val="115"/>
        </w:rPr>
        <w:t xml:space="preserve"> </w:t>
      </w:r>
      <w:r>
        <w:rPr>
          <w:color w:val="231F20"/>
          <w:w w:val="115"/>
        </w:rPr>
        <w:t>конструирования</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и</w:t>
      </w:r>
      <w:r>
        <w:rPr>
          <w:color w:val="231F20"/>
          <w:spacing w:val="1"/>
          <w:w w:val="115"/>
        </w:rPr>
        <w:t xml:space="preserve"> </w:t>
      </w:r>
      <w:r>
        <w:rPr>
          <w:color w:val="231F20"/>
          <w:w w:val="115"/>
        </w:rPr>
        <w:t>плани-</w:t>
      </w:r>
      <w:r>
        <w:rPr>
          <w:color w:val="231F20"/>
          <w:spacing w:val="-55"/>
          <w:w w:val="115"/>
        </w:rPr>
        <w:t xml:space="preserve"> </w:t>
      </w:r>
      <w:r>
        <w:rPr>
          <w:color w:val="231F20"/>
          <w:w w:val="115"/>
        </w:rPr>
        <w:t>руемых результатов обучения является раскрытие роли чело-</w:t>
      </w:r>
      <w:r>
        <w:rPr>
          <w:color w:val="231F20"/>
          <w:spacing w:val="1"/>
          <w:w w:val="115"/>
        </w:rPr>
        <w:t xml:space="preserve"> </w:t>
      </w:r>
      <w:r>
        <w:rPr>
          <w:color w:val="231F20"/>
          <w:w w:val="115"/>
        </w:rPr>
        <w:t>века в природе и обществе, ознакомление с правилами поведе-</w:t>
      </w:r>
      <w:r>
        <w:rPr>
          <w:color w:val="231F20"/>
          <w:spacing w:val="1"/>
          <w:w w:val="115"/>
        </w:rPr>
        <w:t xml:space="preserve"> </w:t>
      </w:r>
      <w:r>
        <w:rPr>
          <w:color w:val="231F20"/>
          <w:w w:val="115"/>
        </w:rPr>
        <w:t>ния в среде обитания и освоение общечеловеческих ценностей</w:t>
      </w:r>
      <w:r>
        <w:rPr>
          <w:color w:val="231F20"/>
          <w:spacing w:val="1"/>
          <w:w w:val="115"/>
        </w:rPr>
        <w:t xml:space="preserve"> </w:t>
      </w:r>
      <w:r>
        <w:rPr>
          <w:color w:val="231F20"/>
          <w:w w:val="115"/>
        </w:rPr>
        <w:t>взаимодействия в системах «Человек и природа», «Человек и</w:t>
      </w:r>
      <w:r>
        <w:rPr>
          <w:color w:val="231F20"/>
          <w:spacing w:val="1"/>
          <w:w w:val="115"/>
        </w:rPr>
        <w:t xml:space="preserve"> </w:t>
      </w:r>
      <w:r>
        <w:rPr>
          <w:color w:val="231F20"/>
          <w:w w:val="115"/>
        </w:rPr>
        <w:t>общество», «Человек и другие люди», «Человек и познание».</w:t>
      </w:r>
      <w:r>
        <w:rPr>
          <w:color w:val="231F20"/>
          <w:spacing w:val="1"/>
          <w:w w:val="115"/>
        </w:rPr>
        <w:t xml:space="preserve"> </w:t>
      </w:r>
      <w:r>
        <w:rPr>
          <w:color w:val="231F20"/>
          <w:w w:val="115"/>
        </w:rPr>
        <w:t>Важнейшей составляющей всех указанных систем является со-</w:t>
      </w:r>
      <w:r>
        <w:rPr>
          <w:color w:val="231F20"/>
          <w:spacing w:val="1"/>
          <w:w w:val="115"/>
        </w:rPr>
        <w:t xml:space="preserve"> </w:t>
      </w:r>
      <w:r>
        <w:rPr>
          <w:color w:val="231F20"/>
          <w:w w:val="115"/>
        </w:rPr>
        <w:t>держание, усвоение которого гарантирует формирование у об-</w:t>
      </w:r>
      <w:r>
        <w:rPr>
          <w:color w:val="231F20"/>
          <w:spacing w:val="1"/>
          <w:w w:val="115"/>
        </w:rPr>
        <w:t xml:space="preserve"> </w:t>
      </w:r>
      <w:r>
        <w:rPr>
          <w:color w:val="231F20"/>
          <w:w w:val="115"/>
        </w:rPr>
        <w:t>учающихся навыков здорового и безопасного образа жизни на</w:t>
      </w:r>
      <w:r>
        <w:rPr>
          <w:color w:val="231F20"/>
          <w:spacing w:val="1"/>
          <w:w w:val="115"/>
        </w:rPr>
        <w:t xml:space="preserve"> </w:t>
      </w:r>
      <w:r>
        <w:rPr>
          <w:color w:val="231F20"/>
          <w:w w:val="115"/>
        </w:rPr>
        <w:t>основе развивающейся способности предвидеть результаты сво-</w:t>
      </w:r>
      <w:r>
        <w:rPr>
          <w:color w:val="231F20"/>
          <w:spacing w:val="-55"/>
          <w:w w:val="115"/>
        </w:rPr>
        <w:t xml:space="preserve"> </w:t>
      </w:r>
      <w:r>
        <w:rPr>
          <w:color w:val="231F20"/>
          <w:w w:val="115"/>
        </w:rPr>
        <w:t>их поступков и оценки возникшей ситуации. Отбор содержа-</w:t>
      </w:r>
      <w:r>
        <w:rPr>
          <w:color w:val="231F20"/>
          <w:spacing w:val="1"/>
          <w:w w:val="115"/>
        </w:rPr>
        <w:t xml:space="preserve"> </w:t>
      </w:r>
      <w:r>
        <w:rPr>
          <w:color w:val="231F20"/>
          <w:w w:val="115"/>
        </w:rPr>
        <w:t>ния курса «Окружающий мир» осуществлён на основе следую-</w:t>
      </w:r>
      <w:r>
        <w:rPr>
          <w:color w:val="231F20"/>
          <w:spacing w:val="1"/>
          <w:w w:val="115"/>
        </w:rPr>
        <w:t xml:space="preserve"> </w:t>
      </w:r>
      <w:r>
        <w:rPr>
          <w:color w:val="231F20"/>
          <w:w w:val="115"/>
        </w:rPr>
        <w:t>щих</w:t>
      </w:r>
      <w:r>
        <w:rPr>
          <w:color w:val="231F20"/>
          <w:spacing w:val="15"/>
          <w:w w:val="115"/>
        </w:rPr>
        <w:t xml:space="preserve"> </w:t>
      </w:r>
      <w:r>
        <w:rPr>
          <w:color w:val="231F20"/>
          <w:w w:val="115"/>
        </w:rPr>
        <w:t>ведущих</w:t>
      </w:r>
      <w:r>
        <w:rPr>
          <w:color w:val="231F20"/>
          <w:spacing w:val="15"/>
          <w:w w:val="115"/>
        </w:rPr>
        <w:t xml:space="preserve"> </w:t>
      </w:r>
      <w:r>
        <w:rPr>
          <w:color w:val="231F20"/>
          <w:w w:val="115"/>
        </w:rPr>
        <w:t>идей:</w:t>
      </w:r>
    </w:p>
    <w:p w:rsidR="008052C0" w:rsidRDefault="008052C0" w:rsidP="008052C0">
      <w:pPr>
        <w:pStyle w:val="af1"/>
        <w:spacing w:before="11"/>
        <w:ind w:left="242" w:right="0" w:firstLine="0"/>
      </w:pPr>
      <w:r>
        <w:rPr>
          <w:rFonts w:ascii="Trebuchet MS" w:hAnsi="Trebuchet MS"/>
          <w:color w:val="231F20"/>
          <w:w w:val="115"/>
          <w:position w:val="1"/>
          <w:sz w:val="14"/>
        </w:rPr>
        <w:t xml:space="preserve">- </w:t>
      </w:r>
      <w:r>
        <w:rPr>
          <w:color w:val="231F20"/>
          <w:w w:val="115"/>
        </w:rPr>
        <w:t>раскрытие</w:t>
      </w:r>
      <w:r>
        <w:rPr>
          <w:color w:val="231F20"/>
          <w:spacing w:val="23"/>
          <w:w w:val="115"/>
        </w:rPr>
        <w:t xml:space="preserve"> </w:t>
      </w:r>
      <w:r>
        <w:rPr>
          <w:color w:val="231F20"/>
          <w:w w:val="115"/>
        </w:rPr>
        <w:t>роли</w:t>
      </w:r>
      <w:r>
        <w:rPr>
          <w:color w:val="231F20"/>
          <w:spacing w:val="23"/>
          <w:w w:val="115"/>
        </w:rPr>
        <w:t xml:space="preserve"> </w:t>
      </w:r>
      <w:r>
        <w:rPr>
          <w:color w:val="231F20"/>
          <w:w w:val="115"/>
        </w:rPr>
        <w:t>человека</w:t>
      </w:r>
      <w:r>
        <w:rPr>
          <w:color w:val="231F20"/>
          <w:spacing w:val="23"/>
          <w:w w:val="115"/>
        </w:rPr>
        <w:t xml:space="preserve"> </w:t>
      </w:r>
      <w:r>
        <w:rPr>
          <w:color w:val="231F20"/>
          <w:w w:val="115"/>
        </w:rPr>
        <w:t>в</w:t>
      </w:r>
      <w:r>
        <w:rPr>
          <w:color w:val="231F20"/>
          <w:spacing w:val="23"/>
          <w:w w:val="115"/>
        </w:rPr>
        <w:t xml:space="preserve"> </w:t>
      </w:r>
      <w:r>
        <w:rPr>
          <w:color w:val="231F20"/>
          <w:w w:val="115"/>
        </w:rPr>
        <w:t>природе</w:t>
      </w:r>
      <w:r>
        <w:rPr>
          <w:color w:val="231F20"/>
          <w:spacing w:val="23"/>
          <w:w w:val="115"/>
        </w:rPr>
        <w:t xml:space="preserve"> </w:t>
      </w:r>
      <w:r>
        <w:rPr>
          <w:color w:val="231F20"/>
          <w:w w:val="115"/>
        </w:rPr>
        <w:t>и</w:t>
      </w:r>
      <w:r>
        <w:rPr>
          <w:color w:val="231F20"/>
          <w:spacing w:val="23"/>
          <w:w w:val="115"/>
        </w:rPr>
        <w:t xml:space="preserve"> </w:t>
      </w:r>
      <w:r>
        <w:rPr>
          <w:color w:val="231F20"/>
          <w:w w:val="115"/>
        </w:rPr>
        <w:t>обществе;</w:t>
      </w:r>
    </w:p>
    <w:p w:rsidR="008052C0" w:rsidRDefault="008052C0" w:rsidP="008052C0">
      <w:pPr>
        <w:pStyle w:val="af1"/>
        <w:spacing w:before="10" w:line="247" w:lineRule="auto"/>
        <w:ind w:left="383" w:hanging="142"/>
      </w:pPr>
      <w:r>
        <w:rPr>
          <w:rFonts w:ascii="Trebuchet MS" w:hAnsi="Trebuchet MS"/>
          <w:color w:val="231F20"/>
          <w:w w:val="115"/>
          <w:position w:val="1"/>
          <w:sz w:val="14"/>
        </w:rPr>
        <w:t xml:space="preserve">- </w:t>
      </w:r>
      <w:r>
        <w:rPr>
          <w:color w:val="231F20"/>
          <w:w w:val="115"/>
        </w:rPr>
        <w:t>освоение общечеловеческих ценностей взаимодействия в си-</w:t>
      </w:r>
      <w:r>
        <w:rPr>
          <w:color w:val="231F20"/>
          <w:spacing w:val="1"/>
          <w:w w:val="115"/>
        </w:rPr>
        <w:t xml:space="preserve"> </w:t>
      </w:r>
      <w:r>
        <w:rPr>
          <w:color w:val="231F20"/>
          <w:w w:val="115"/>
        </w:rPr>
        <w:t>стемах «Человек и природа», «Человек и общество», «Чело-</w:t>
      </w:r>
      <w:r>
        <w:rPr>
          <w:color w:val="231F20"/>
          <w:spacing w:val="1"/>
          <w:w w:val="115"/>
        </w:rPr>
        <w:t xml:space="preserve"> </w:t>
      </w:r>
      <w:r>
        <w:rPr>
          <w:color w:val="231F20"/>
          <w:w w:val="115"/>
        </w:rPr>
        <w:t>век и другие люди», «Человек и его самость», «Человек и</w:t>
      </w:r>
      <w:r>
        <w:rPr>
          <w:color w:val="231F20"/>
          <w:spacing w:val="1"/>
          <w:w w:val="115"/>
        </w:rPr>
        <w:t xml:space="preserve"> </w:t>
      </w:r>
      <w:r>
        <w:rPr>
          <w:color w:val="231F20"/>
          <w:w w:val="115"/>
        </w:rPr>
        <w:t>познание».</w:t>
      </w:r>
    </w:p>
    <w:p w:rsidR="008052C0" w:rsidRDefault="008052C0" w:rsidP="008052C0">
      <w:pPr>
        <w:pStyle w:val="af1"/>
        <w:spacing w:before="3" w:line="247" w:lineRule="auto"/>
        <w:ind w:right="154"/>
      </w:pPr>
      <w:r>
        <w:rPr>
          <w:color w:val="231F20"/>
          <w:w w:val="115"/>
        </w:rPr>
        <w:t>Общее число часов, отведённых на изучение курса «Окружа-</w:t>
      </w:r>
      <w:r>
        <w:rPr>
          <w:color w:val="231F20"/>
          <w:spacing w:val="1"/>
          <w:w w:val="115"/>
        </w:rPr>
        <w:t xml:space="preserve"> </w:t>
      </w:r>
      <w:r>
        <w:rPr>
          <w:color w:val="231F20"/>
          <w:w w:val="115"/>
        </w:rPr>
        <w:t>ющий</w:t>
      </w:r>
      <w:r>
        <w:rPr>
          <w:color w:val="231F20"/>
          <w:spacing w:val="50"/>
          <w:w w:val="115"/>
        </w:rPr>
        <w:t xml:space="preserve"> </w:t>
      </w:r>
      <w:r>
        <w:rPr>
          <w:color w:val="231F20"/>
          <w:w w:val="115"/>
        </w:rPr>
        <w:t>мир»,</w:t>
      </w:r>
      <w:r>
        <w:rPr>
          <w:color w:val="231F20"/>
          <w:spacing w:val="51"/>
          <w:w w:val="115"/>
        </w:rPr>
        <w:t xml:space="preserve"> </w:t>
      </w:r>
      <w:r>
        <w:rPr>
          <w:color w:val="231F20"/>
          <w:w w:val="115"/>
        </w:rPr>
        <w:t>—</w:t>
      </w:r>
      <w:r>
        <w:rPr>
          <w:color w:val="231F20"/>
          <w:spacing w:val="50"/>
          <w:w w:val="115"/>
        </w:rPr>
        <w:t xml:space="preserve"> </w:t>
      </w:r>
      <w:r>
        <w:rPr>
          <w:color w:val="231F20"/>
          <w:w w:val="115"/>
        </w:rPr>
        <w:t>270</w:t>
      </w:r>
      <w:r>
        <w:rPr>
          <w:color w:val="231F20"/>
          <w:spacing w:val="51"/>
          <w:w w:val="115"/>
        </w:rPr>
        <w:t xml:space="preserve"> </w:t>
      </w:r>
      <w:r>
        <w:rPr>
          <w:color w:val="231F20"/>
          <w:w w:val="115"/>
        </w:rPr>
        <w:t>ч</w:t>
      </w:r>
      <w:r>
        <w:rPr>
          <w:color w:val="231F20"/>
          <w:spacing w:val="50"/>
          <w:w w:val="115"/>
        </w:rPr>
        <w:t xml:space="preserve"> </w:t>
      </w:r>
      <w:r>
        <w:rPr>
          <w:color w:val="231F20"/>
          <w:w w:val="115"/>
        </w:rPr>
        <w:t>(два</w:t>
      </w:r>
      <w:r>
        <w:rPr>
          <w:color w:val="231F20"/>
          <w:spacing w:val="51"/>
          <w:w w:val="115"/>
        </w:rPr>
        <w:t xml:space="preserve"> </w:t>
      </w:r>
      <w:r>
        <w:rPr>
          <w:color w:val="231F20"/>
          <w:w w:val="115"/>
        </w:rPr>
        <w:t>часа</w:t>
      </w:r>
      <w:r>
        <w:rPr>
          <w:color w:val="231F20"/>
          <w:spacing w:val="50"/>
          <w:w w:val="115"/>
        </w:rPr>
        <w:t xml:space="preserve"> </w:t>
      </w:r>
      <w:r>
        <w:rPr>
          <w:color w:val="231F20"/>
          <w:w w:val="115"/>
        </w:rPr>
        <w:t>в</w:t>
      </w:r>
      <w:r>
        <w:rPr>
          <w:color w:val="231F20"/>
          <w:spacing w:val="51"/>
          <w:w w:val="115"/>
        </w:rPr>
        <w:t xml:space="preserve"> </w:t>
      </w:r>
      <w:r>
        <w:rPr>
          <w:color w:val="231F20"/>
          <w:w w:val="115"/>
        </w:rPr>
        <w:t>неделю</w:t>
      </w:r>
      <w:r>
        <w:rPr>
          <w:color w:val="231F20"/>
          <w:spacing w:val="51"/>
          <w:w w:val="115"/>
        </w:rPr>
        <w:t xml:space="preserve"> </w:t>
      </w:r>
      <w:r>
        <w:rPr>
          <w:color w:val="231F20"/>
          <w:w w:val="115"/>
        </w:rPr>
        <w:t>в</w:t>
      </w:r>
      <w:r>
        <w:rPr>
          <w:color w:val="231F20"/>
          <w:spacing w:val="50"/>
          <w:w w:val="115"/>
        </w:rPr>
        <w:t xml:space="preserve"> </w:t>
      </w:r>
      <w:r>
        <w:rPr>
          <w:color w:val="231F20"/>
          <w:w w:val="115"/>
        </w:rPr>
        <w:t>каждом</w:t>
      </w:r>
      <w:r>
        <w:rPr>
          <w:color w:val="231F20"/>
          <w:spacing w:val="51"/>
          <w:w w:val="115"/>
        </w:rPr>
        <w:t xml:space="preserve"> </w:t>
      </w:r>
      <w:r>
        <w:rPr>
          <w:color w:val="231F20"/>
          <w:w w:val="115"/>
        </w:rPr>
        <w:t>классе):</w:t>
      </w:r>
      <w:r>
        <w:rPr>
          <w:color w:val="231F20"/>
          <w:spacing w:val="-55"/>
          <w:w w:val="115"/>
        </w:rPr>
        <w:t xml:space="preserve"> </w:t>
      </w:r>
      <w:r>
        <w:rPr>
          <w:color w:val="231F20"/>
          <w:w w:val="115"/>
        </w:rPr>
        <w:t>1</w:t>
      </w:r>
      <w:r>
        <w:rPr>
          <w:color w:val="231F20"/>
          <w:spacing w:val="6"/>
          <w:w w:val="115"/>
        </w:rPr>
        <w:t xml:space="preserve"> </w:t>
      </w:r>
      <w:r>
        <w:rPr>
          <w:color w:val="231F20"/>
          <w:w w:val="115"/>
        </w:rPr>
        <w:t>класс</w:t>
      </w:r>
      <w:r>
        <w:rPr>
          <w:color w:val="231F20"/>
          <w:spacing w:val="6"/>
          <w:w w:val="115"/>
        </w:rPr>
        <w:t xml:space="preserve"> </w:t>
      </w:r>
      <w:r>
        <w:rPr>
          <w:color w:val="231F20"/>
          <w:w w:val="115"/>
        </w:rPr>
        <w:t>—</w:t>
      </w:r>
      <w:r>
        <w:rPr>
          <w:color w:val="231F20"/>
          <w:spacing w:val="6"/>
          <w:w w:val="115"/>
        </w:rPr>
        <w:t xml:space="preserve"> </w:t>
      </w:r>
      <w:r>
        <w:rPr>
          <w:color w:val="231F20"/>
          <w:w w:val="115"/>
        </w:rPr>
        <w:t>66</w:t>
      </w:r>
      <w:r>
        <w:rPr>
          <w:color w:val="231F20"/>
          <w:spacing w:val="7"/>
          <w:w w:val="115"/>
        </w:rPr>
        <w:t xml:space="preserve"> </w:t>
      </w:r>
      <w:r>
        <w:rPr>
          <w:color w:val="231F20"/>
          <w:w w:val="115"/>
        </w:rPr>
        <w:t>ч,</w:t>
      </w:r>
      <w:r>
        <w:rPr>
          <w:color w:val="231F20"/>
          <w:spacing w:val="6"/>
          <w:w w:val="115"/>
        </w:rPr>
        <w:t xml:space="preserve"> </w:t>
      </w:r>
      <w:r>
        <w:rPr>
          <w:color w:val="231F20"/>
          <w:w w:val="115"/>
        </w:rPr>
        <w:t>2</w:t>
      </w:r>
      <w:r>
        <w:rPr>
          <w:color w:val="231F20"/>
          <w:spacing w:val="6"/>
          <w:w w:val="115"/>
        </w:rPr>
        <w:t xml:space="preserve"> </w:t>
      </w:r>
      <w:r>
        <w:rPr>
          <w:color w:val="231F20"/>
          <w:w w:val="115"/>
        </w:rPr>
        <w:t>класс</w:t>
      </w:r>
      <w:r>
        <w:rPr>
          <w:color w:val="231F20"/>
          <w:spacing w:val="6"/>
          <w:w w:val="115"/>
        </w:rPr>
        <w:t xml:space="preserve"> </w:t>
      </w:r>
      <w:r>
        <w:rPr>
          <w:color w:val="231F20"/>
          <w:w w:val="115"/>
        </w:rPr>
        <w:t>—</w:t>
      </w:r>
      <w:r>
        <w:rPr>
          <w:color w:val="231F20"/>
          <w:spacing w:val="7"/>
          <w:w w:val="115"/>
        </w:rPr>
        <w:t xml:space="preserve"> </w:t>
      </w:r>
      <w:r>
        <w:rPr>
          <w:color w:val="231F20"/>
          <w:w w:val="115"/>
        </w:rPr>
        <w:t>68</w:t>
      </w:r>
      <w:r>
        <w:rPr>
          <w:color w:val="231F20"/>
          <w:spacing w:val="6"/>
          <w:w w:val="115"/>
        </w:rPr>
        <w:t xml:space="preserve"> </w:t>
      </w:r>
      <w:r>
        <w:rPr>
          <w:color w:val="231F20"/>
          <w:w w:val="115"/>
        </w:rPr>
        <w:t>ч,</w:t>
      </w:r>
      <w:r>
        <w:rPr>
          <w:color w:val="231F20"/>
          <w:spacing w:val="6"/>
          <w:w w:val="115"/>
        </w:rPr>
        <w:t xml:space="preserve"> </w:t>
      </w:r>
      <w:r>
        <w:rPr>
          <w:color w:val="231F20"/>
          <w:w w:val="115"/>
        </w:rPr>
        <w:t>3</w:t>
      </w:r>
      <w:r>
        <w:rPr>
          <w:color w:val="231F20"/>
          <w:spacing w:val="6"/>
          <w:w w:val="115"/>
        </w:rPr>
        <w:t xml:space="preserve"> </w:t>
      </w:r>
      <w:r>
        <w:rPr>
          <w:color w:val="231F20"/>
          <w:w w:val="115"/>
        </w:rPr>
        <w:t>класс</w:t>
      </w:r>
      <w:r>
        <w:rPr>
          <w:color w:val="231F20"/>
          <w:spacing w:val="7"/>
          <w:w w:val="115"/>
        </w:rPr>
        <w:t xml:space="preserve"> </w:t>
      </w:r>
      <w:r>
        <w:rPr>
          <w:color w:val="231F20"/>
          <w:w w:val="115"/>
        </w:rPr>
        <w:t>—</w:t>
      </w:r>
      <w:r>
        <w:rPr>
          <w:color w:val="231F20"/>
          <w:spacing w:val="6"/>
          <w:w w:val="115"/>
        </w:rPr>
        <w:t xml:space="preserve"> </w:t>
      </w:r>
      <w:r>
        <w:rPr>
          <w:color w:val="231F20"/>
          <w:w w:val="115"/>
        </w:rPr>
        <w:t>68</w:t>
      </w:r>
      <w:r>
        <w:rPr>
          <w:color w:val="231F20"/>
          <w:spacing w:val="6"/>
          <w:w w:val="115"/>
        </w:rPr>
        <w:t xml:space="preserve"> </w:t>
      </w:r>
      <w:r>
        <w:rPr>
          <w:color w:val="231F20"/>
          <w:w w:val="115"/>
        </w:rPr>
        <w:t>ч,</w:t>
      </w:r>
      <w:r>
        <w:rPr>
          <w:color w:val="231F20"/>
          <w:spacing w:val="6"/>
          <w:w w:val="115"/>
        </w:rPr>
        <w:t xml:space="preserve"> </w:t>
      </w:r>
      <w:r>
        <w:rPr>
          <w:color w:val="231F20"/>
          <w:w w:val="115"/>
        </w:rPr>
        <w:t>4</w:t>
      </w:r>
      <w:r>
        <w:rPr>
          <w:color w:val="231F20"/>
          <w:spacing w:val="7"/>
          <w:w w:val="115"/>
        </w:rPr>
        <w:t xml:space="preserve"> </w:t>
      </w:r>
      <w:r>
        <w:rPr>
          <w:color w:val="231F20"/>
          <w:w w:val="115"/>
        </w:rPr>
        <w:t>класс</w:t>
      </w:r>
      <w:r>
        <w:rPr>
          <w:color w:val="231F20"/>
          <w:spacing w:val="6"/>
          <w:w w:val="115"/>
        </w:rPr>
        <w:t xml:space="preserve"> </w:t>
      </w:r>
      <w:r>
        <w:rPr>
          <w:color w:val="231F20"/>
          <w:w w:val="115"/>
        </w:rPr>
        <w:t>—</w:t>
      </w:r>
      <w:r>
        <w:rPr>
          <w:color w:val="231F20"/>
          <w:spacing w:val="6"/>
          <w:w w:val="115"/>
        </w:rPr>
        <w:t xml:space="preserve"> </w:t>
      </w:r>
      <w:r>
        <w:rPr>
          <w:color w:val="231F20"/>
          <w:w w:val="115"/>
        </w:rPr>
        <w:t>68</w:t>
      </w:r>
      <w:r>
        <w:rPr>
          <w:color w:val="231F20"/>
          <w:spacing w:val="6"/>
          <w:w w:val="115"/>
        </w:rPr>
        <w:t xml:space="preserve"> </w:t>
      </w:r>
      <w:r>
        <w:rPr>
          <w:color w:val="231F20"/>
          <w:w w:val="115"/>
        </w:rPr>
        <w:t>ч.</w:t>
      </w:r>
    </w:p>
    <w:p w:rsidR="008052C0" w:rsidRDefault="008052C0" w:rsidP="008052C0">
      <w:pPr>
        <w:spacing w:line="247" w:lineRule="auto"/>
      </w:pPr>
    </w:p>
    <w:p w:rsidR="008052C0" w:rsidRDefault="008052C0" w:rsidP="008052C0">
      <w:pPr>
        <w:pStyle w:val="1"/>
        <w:spacing w:line="268" w:lineRule="exact"/>
      </w:pPr>
      <w:r>
        <w:rPr>
          <w:color w:val="231F20"/>
          <w:w w:val="80"/>
        </w:rPr>
        <w:t>СОДЕРЖАНИЕ</w:t>
      </w:r>
      <w:r>
        <w:rPr>
          <w:color w:val="231F20"/>
          <w:spacing w:val="42"/>
          <w:w w:val="80"/>
        </w:rPr>
        <w:t xml:space="preserve"> </w:t>
      </w:r>
      <w:r>
        <w:rPr>
          <w:color w:val="231F20"/>
          <w:w w:val="80"/>
        </w:rPr>
        <w:t>УЧЕБНОГО</w:t>
      </w:r>
      <w:r>
        <w:rPr>
          <w:color w:val="231F20"/>
          <w:spacing w:val="43"/>
          <w:w w:val="80"/>
        </w:rPr>
        <w:t xml:space="preserve"> </w:t>
      </w:r>
      <w:r>
        <w:rPr>
          <w:color w:val="231F20"/>
          <w:w w:val="80"/>
        </w:rPr>
        <w:t>ПРЕДМЕТА</w:t>
      </w:r>
    </w:p>
    <w:p w:rsidR="008052C0" w:rsidRDefault="008052C0" w:rsidP="008052C0">
      <w:pPr>
        <w:spacing w:line="268" w:lineRule="exact"/>
        <w:ind w:left="157"/>
        <w:rPr>
          <w:rFonts w:ascii="Tahoma" w:hAnsi="Tahoma"/>
          <w:b/>
          <w:sz w:val="24"/>
        </w:rPr>
      </w:pPr>
      <w:r>
        <w:rPr>
          <w:noProof/>
          <w:lang w:eastAsia="ru-RU"/>
        </w:rPr>
        <mc:AlternateContent>
          <mc:Choice Requires="wps">
            <w:drawing>
              <wp:anchor distT="0" distB="0" distL="0" distR="0" simplePos="0" relativeHeight="251721728" behindDoc="0" locked="0" layoutInCell="1" allowOverlap="1">
                <wp:simplePos x="0" y="0"/>
                <wp:positionH relativeFrom="page">
                  <wp:posOffset>467995</wp:posOffset>
                </wp:positionH>
                <wp:positionV relativeFrom="paragraph">
                  <wp:posOffset>205105</wp:posOffset>
                </wp:positionV>
                <wp:extent cx="4032250" cy="1270"/>
                <wp:effectExtent l="10795" t="5080" r="5080" b="12700"/>
                <wp:wrapTopAndBottom/>
                <wp:docPr id="79" name="Полилиния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9" o:spid="_x0000_s1026" style="position:absolute;margin-left:36.85pt;margin-top:16.15pt;width:317.5pt;height:.1pt;z-index:251721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r>
        <w:rPr>
          <w:rFonts w:ascii="Tahoma" w:hAnsi="Tahoma"/>
          <w:b/>
          <w:color w:val="231F20"/>
          <w:w w:val="80"/>
          <w:sz w:val="24"/>
        </w:rPr>
        <w:t>«ОКРУЖАЮЩИЙ</w:t>
      </w:r>
      <w:r>
        <w:rPr>
          <w:rFonts w:ascii="Tahoma" w:hAnsi="Tahoma"/>
          <w:b/>
          <w:color w:val="231F20"/>
          <w:spacing w:val="60"/>
          <w:sz w:val="24"/>
        </w:rPr>
        <w:t xml:space="preserve"> </w:t>
      </w:r>
      <w:r>
        <w:rPr>
          <w:rFonts w:ascii="Tahoma" w:hAnsi="Tahoma"/>
          <w:b/>
          <w:color w:val="231F20"/>
          <w:w w:val="80"/>
          <w:sz w:val="24"/>
        </w:rPr>
        <w:t>МИР»</w:t>
      </w:r>
    </w:p>
    <w:p w:rsidR="008052C0" w:rsidRDefault="008052C0" w:rsidP="008052C0">
      <w:pPr>
        <w:pStyle w:val="3"/>
        <w:numPr>
          <w:ilvl w:val="0"/>
          <w:numId w:val="86"/>
        </w:numPr>
        <w:tabs>
          <w:tab w:val="left" w:pos="352"/>
        </w:tabs>
        <w:spacing w:before="200"/>
      </w:pPr>
      <w:r>
        <w:rPr>
          <w:color w:val="231F20"/>
        </w:rPr>
        <w:t>КЛАСС</w:t>
      </w:r>
      <w:r>
        <w:rPr>
          <w:color w:val="231F20"/>
          <w:spacing w:val="-11"/>
        </w:rPr>
        <w:t xml:space="preserve"> </w:t>
      </w:r>
      <w:r>
        <w:rPr>
          <w:color w:val="231F20"/>
        </w:rPr>
        <w:t>(66</w:t>
      </w:r>
      <w:r>
        <w:rPr>
          <w:color w:val="231F20"/>
          <w:spacing w:val="-11"/>
        </w:rPr>
        <w:t xml:space="preserve"> </w:t>
      </w:r>
      <w:r>
        <w:rPr>
          <w:color w:val="231F20"/>
        </w:rPr>
        <w:t>ч)</w:t>
      </w:r>
    </w:p>
    <w:p w:rsidR="008052C0" w:rsidRDefault="008052C0" w:rsidP="008052C0">
      <w:pPr>
        <w:spacing w:before="74"/>
        <w:ind w:left="383"/>
        <w:rPr>
          <w:rFonts w:ascii="Georgia" w:hAnsi="Georgia"/>
          <w:i/>
          <w:sz w:val="20"/>
        </w:rPr>
      </w:pPr>
      <w:r>
        <w:rPr>
          <w:rFonts w:ascii="Georgia" w:hAnsi="Georgia"/>
          <w:i/>
          <w:color w:val="231F20"/>
          <w:w w:val="105"/>
          <w:sz w:val="20"/>
        </w:rPr>
        <w:t>Человек</w:t>
      </w:r>
      <w:r>
        <w:rPr>
          <w:rFonts w:ascii="Georgia" w:hAnsi="Georgia"/>
          <w:i/>
          <w:color w:val="231F20"/>
          <w:spacing w:val="22"/>
          <w:w w:val="105"/>
          <w:sz w:val="20"/>
        </w:rPr>
        <w:t xml:space="preserve"> </w:t>
      </w:r>
      <w:r>
        <w:rPr>
          <w:rFonts w:ascii="Georgia" w:hAnsi="Georgia"/>
          <w:i/>
          <w:color w:val="231F20"/>
          <w:w w:val="105"/>
          <w:sz w:val="20"/>
        </w:rPr>
        <w:t>и</w:t>
      </w:r>
      <w:r>
        <w:rPr>
          <w:rFonts w:ascii="Georgia" w:hAnsi="Georgia"/>
          <w:i/>
          <w:color w:val="231F20"/>
          <w:spacing w:val="22"/>
          <w:w w:val="105"/>
          <w:sz w:val="20"/>
        </w:rPr>
        <w:t xml:space="preserve"> </w:t>
      </w:r>
      <w:r>
        <w:rPr>
          <w:rFonts w:ascii="Georgia" w:hAnsi="Georgia"/>
          <w:i/>
          <w:color w:val="231F20"/>
          <w:w w:val="105"/>
          <w:sz w:val="20"/>
        </w:rPr>
        <w:t>общество</w:t>
      </w:r>
    </w:p>
    <w:p w:rsidR="008052C0" w:rsidRDefault="008052C0" w:rsidP="008052C0">
      <w:pPr>
        <w:pStyle w:val="af1"/>
        <w:spacing w:before="15" w:line="254" w:lineRule="auto"/>
        <w:ind w:right="154"/>
      </w:pPr>
      <w:r>
        <w:rPr>
          <w:color w:val="231F20"/>
          <w:w w:val="115"/>
        </w:rPr>
        <w:t>Школа.</w:t>
      </w:r>
      <w:r>
        <w:rPr>
          <w:color w:val="231F20"/>
          <w:spacing w:val="1"/>
          <w:w w:val="115"/>
        </w:rPr>
        <w:t xml:space="preserve"> </w:t>
      </w:r>
      <w:r>
        <w:rPr>
          <w:color w:val="231F20"/>
          <w:w w:val="115"/>
        </w:rPr>
        <w:t>Школьные</w:t>
      </w:r>
      <w:r>
        <w:rPr>
          <w:color w:val="231F20"/>
          <w:spacing w:val="1"/>
          <w:w w:val="115"/>
        </w:rPr>
        <w:t xml:space="preserve"> </w:t>
      </w:r>
      <w:r>
        <w:rPr>
          <w:color w:val="231F20"/>
          <w:w w:val="115"/>
        </w:rPr>
        <w:t>традиции</w:t>
      </w:r>
      <w:r>
        <w:rPr>
          <w:color w:val="231F20"/>
          <w:spacing w:val="1"/>
          <w:w w:val="115"/>
        </w:rPr>
        <w:t xml:space="preserve"> </w:t>
      </w:r>
      <w:r>
        <w:rPr>
          <w:color w:val="231F20"/>
          <w:w w:val="115"/>
        </w:rPr>
        <w:t>и</w:t>
      </w:r>
      <w:r>
        <w:rPr>
          <w:color w:val="231F20"/>
          <w:spacing w:val="1"/>
          <w:w w:val="115"/>
        </w:rPr>
        <w:t xml:space="preserve"> </w:t>
      </w:r>
      <w:r>
        <w:rPr>
          <w:color w:val="231F20"/>
          <w:w w:val="115"/>
        </w:rPr>
        <w:t>праздники.</w:t>
      </w:r>
      <w:r>
        <w:rPr>
          <w:color w:val="231F20"/>
          <w:spacing w:val="1"/>
          <w:w w:val="115"/>
        </w:rPr>
        <w:t xml:space="preserve"> </w:t>
      </w:r>
      <w:r>
        <w:rPr>
          <w:color w:val="231F20"/>
          <w:w w:val="115"/>
        </w:rPr>
        <w:t>Адрес</w:t>
      </w:r>
      <w:r>
        <w:rPr>
          <w:color w:val="231F20"/>
          <w:spacing w:val="1"/>
          <w:w w:val="115"/>
        </w:rPr>
        <w:t xml:space="preserve"> </w:t>
      </w:r>
      <w:r>
        <w:rPr>
          <w:color w:val="231F20"/>
          <w:w w:val="115"/>
        </w:rPr>
        <w:t>школы.</w:t>
      </w:r>
      <w:r>
        <w:rPr>
          <w:color w:val="231F20"/>
          <w:spacing w:val="1"/>
          <w:w w:val="115"/>
        </w:rPr>
        <w:t xml:space="preserve"> </w:t>
      </w:r>
      <w:r>
        <w:rPr>
          <w:color w:val="231F20"/>
          <w:w w:val="115"/>
        </w:rPr>
        <w:t>Классный,</w:t>
      </w:r>
      <w:r>
        <w:rPr>
          <w:color w:val="231F20"/>
          <w:spacing w:val="1"/>
          <w:w w:val="115"/>
        </w:rPr>
        <w:t xml:space="preserve"> </w:t>
      </w:r>
      <w:r>
        <w:rPr>
          <w:color w:val="231F20"/>
          <w:w w:val="115"/>
        </w:rPr>
        <w:t>школьный</w:t>
      </w:r>
      <w:r>
        <w:rPr>
          <w:color w:val="231F20"/>
          <w:spacing w:val="1"/>
          <w:w w:val="115"/>
        </w:rPr>
        <w:t xml:space="preserve"> </w:t>
      </w:r>
      <w:r>
        <w:rPr>
          <w:color w:val="231F20"/>
          <w:w w:val="115"/>
        </w:rPr>
        <w:t>коллектив.</w:t>
      </w:r>
      <w:r>
        <w:rPr>
          <w:color w:val="231F20"/>
          <w:spacing w:val="1"/>
          <w:w w:val="115"/>
        </w:rPr>
        <w:t xml:space="preserve"> </w:t>
      </w:r>
      <w:r>
        <w:rPr>
          <w:color w:val="231F20"/>
          <w:w w:val="115"/>
        </w:rPr>
        <w:t>Друзья,</w:t>
      </w:r>
      <w:r>
        <w:rPr>
          <w:color w:val="231F20"/>
          <w:spacing w:val="1"/>
          <w:w w:val="115"/>
        </w:rPr>
        <w:t xml:space="preserve"> </w:t>
      </w:r>
      <w:r>
        <w:rPr>
          <w:color w:val="231F20"/>
          <w:w w:val="115"/>
        </w:rPr>
        <w:t>взаимоотношения</w:t>
      </w:r>
      <w:r>
        <w:rPr>
          <w:color w:val="231F20"/>
          <w:spacing w:val="-55"/>
          <w:w w:val="115"/>
        </w:rPr>
        <w:t xml:space="preserve"> </w:t>
      </w:r>
      <w:r>
        <w:rPr>
          <w:color w:val="231F20"/>
          <w:w w:val="115"/>
        </w:rPr>
        <w:t>между</w:t>
      </w:r>
      <w:r>
        <w:rPr>
          <w:color w:val="231F20"/>
          <w:spacing w:val="1"/>
          <w:w w:val="115"/>
        </w:rPr>
        <w:t xml:space="preserve"> </w:t>
      </w:r>
      <w:r>
        <w:rPr>
          <w:color w:val="231F20"/>
          <w:w w:val="115"/>
        </w:rPr>
        <w:t>ними;</w:t>
      </w:r>
      <w:r>
        <w:rPr>
          <w:color w:val="231F20"/>
          <w:spacing w:val="1"/>
          <w:w w:val="115"/>
        </w:rPr>
        <w:t xml:space="preserve"> </w:t>
      </w:r>
      <w:r>
        <w:rPr>
          <w:color w:val="231F20"/>
          <w:w w:val="115"/>
        </w:rPr>
        <w:t>ценность</w:t>
      </w:r>
      <w:r>
        <w:rPr>
          <w:color w:val="231F20"/>
          <w:spacing w:val="1"/>
          <w:w w:val="115"/>
        </w:rPr>
        <w:t xml:space="preserve"> </w:t>
      </w:r>
      <w:r>
        <w:rPr>
          <w:color w:val="231F20"/>
          <w:w w:val="115"/>
        </w:rPr>
        <w:t>дружбы,</w:t>
      </w:r>
      <w:r>
        <w:rPr>
          <w:color w:val="231F20"/>
          <w:spacing w:val="1"/>
          <w:w w:val="115"/>
        </w:rPr>
        <w:t xml:space="preserve"> </w:t>
      </w:r>
      <w:r>
        <w:rPr>
          <w:color w:val="231F20"/>
          <w:w w:val="115"/>
        </w:rPr>
        <w:t>согласия,</w:t>
      </w:r>
      <w:r>
        <w:rPr>
          <w:color w:val="231F20"/>
          <w:spacing w:val="1"/>
          <w:w w:val="115"/>
        </w:rPr>
        <w:t xml:space="preserve"> </w:t>
      </w:r>
      <w:r>
        <w:rPr>
          <w:color w:val="231F20"/>
          <w:w w:val="115"/>
        </w:rPr>
        <w:t>взаимной</w:t>
      </w:r>
      <w:r>
        <w:rPr>
          <w:color w:val="231F20"/>
          <w:spacing w:val="1"/>
          <w:w w:val="115"/>
        </w:rPr>
        <w:t xml:space="preserve"> </w:t>
      </w:r>
      <w:r>
        <w:rPr>
          <w:color w:val="231F20"/>
          <w:w w:val="115"/>
        </w:rPr>
        <w:t>помощи.</w:t>
      </w:r>
      <w:r>
        <w:rPr>
          <w:color w:val="231F20"/>
          <w:spacing w:val="-55"/>
          <w:w w:val="115"/>
        </w:rPr>
        <w:t xml:space="preserve"> </w:t>
      </w:r>
      <w:r>
        <w:rPr>
          <w:color w:val="231F20"/>
          <w:w w:val="115"/>
        </w:rPr>
        <w:t>Совместная деятельность с одноклассниками — учёба, игры,</w:t>
      </w:r>
      <w:r>
        <w:rPr>
          <w:color w:val="231F20"/>
          <w:spacing w:val="1"/>
          <w:w w:val="115"/>
        </w:rPr>
        <w:t xml:space="preserve"> </w:t>
      </w:r>
      <w:r>
        <w:rPr>
          <w:color w:val="231F20"/>
          <w:w w:val="115"/>
        </w:rPr>
        <w:t>отдых. Рабочее место</w:t>
      </w:r>
      <w:r>
        <w:rPr>
          <w:color w:val="231F20"/>
          <w:spacing w:val="1"/>
          <w:w w:val="115"/>
        </w:rPr>
        <w:t xml:space="preserve"> </w:t>
      </w:r>
      <w:r>
        <w:rPr>
          <w:color w:val="231F20"/>
          <w:w w:val="115"/>
        </w:rPr>
        <w:t>школьника:</w:t>
      </w:r>
      <w:r>
        <w:rPr>
          <w:color w:val="231F20"/>
          <w:spacing w:val="1"/>
          <w:w w:val="115"/>
        </w:rPr>
        <w:t xml:space="preserve"> </w:t>
      </w:r>
      <w:r>
        <w:rPr>
          <w:color w:val="231F20"/>
          <w:w w:val="115"/>
        </w:rPr>
        <w:t>удобное</w:t>
      </w:r>
      <w:r>
        <w:rPr>
          <w:color w:val="231F20"/>
          <w:spacing w:val="1"/>
          <w:w w:val="115"/>
        </w:rPr>
        <w:t xml:space="preserve"> </w:t>
      </w:r>
      <w:r>
        <w:rPr>
          <w:color w:val="231F20"/>
          <w:w w:val="115"/>
        </w:rPr>
        <w:t>размещение учеб-</w:t>
      </w:r>
      <w:r>
        <w:rPr>
          <w:color w:val="231F20"/>
          <w:spacing w:val="1"/>
          <w:w w:val="115"/>
        </w:rPr>
        <w:t xml:space="preserve"> </w:t>
      </w:r>
      <w:r>
        <w:rPr>
          <w:color w:val="231F20"/>
          <w:w w:val="115"/>
        </w:rPr>
        <w:t>ных материалов и учебного оборудования; поза; освещение ра-</w:t>
      </w:r>
      <w:r>
        <w:rPr>
          <w:color w:val="231F20"/>
          <w:spacing w:val="1"/>
          <w:w w:val="115"/>
        </w:rPr>
        <w:t xml:space="preserve"> </w:t>
      </w:r>
      <w:r>
        <w:rPr>
          <w:color w:val="231F20"/>
          <w:w w:val="115"/>
        </w:rPr>
        <w:t>бочего места. Правила безопасной работы на учебном месте.</w:t>
      </w:r>
      <w:r>
        <w:rPr>
          <w:color w:val="231F20"/>
          <w:spacing w:val="1"/>
          <w:w w:val="115"/>
        </w:rPr>
        <w:t xml:space="preserve"> </w:t>
      </w:r>
      <w:r>
        <w:rPr>
          <w:color w:val="231F20"/>
          <w:w w:val="115"/>
        </w:rPr>
        <w:t>Режим</w:t>
      </w:r>
      <w:r>
        <w:rPr>
          <w:color w:val="231F20"/>
          <w:spacing w:val="15"/>
          <w:w w:val="115"/>
        </w:rPr>
        <w:t xml:space="preserve"> </w:t>
      </w:r>
      <w:r>
        <w:rPr>
          <w:color w:val="231F20"/>
          <w:w w:val="115"/>
        </w:rPr>
        <w:t>труда</w:t>
      </w:r>
      <w:r>
        <w:rPr>
          <w:color w:val="231F20"/>
          <w:spacing w:val="16"/>
          <w:w w:val="115"/>
        </w:rPr>
        <w:t xml:space="preserve"> </w:t>
      </w:r>
      <w:r>
        <w:rPr>
          <w:color w:val="231F20"/>
          <w:w w:val="115"/>
        </w:rPr>
        <w:t>и</w:t>
      </w:r>
      <w:r>
        <w:rPr>
          <w:color w:val="231F20"/>
          <w:spacing w:val="16"/>
          <w:w w:val="115"/>
        </w:rPr>
        <w:t xml:space="preserve"> </w:t>
      </w:r>
      <w:r>
        <w:rPr>
          <w:color w:val="231F20"/>
          <w:w w:val="115"/>
        </w:rPr>
        <w:t>отдыха.</w:t>
      </w:r>
    </w:p>
    <w:p w:rsidR="008052C0" w:rsidRDefault="008052C0" w:rsidP="008052C0">
      <w:pPr>
        <w:pStyle w:val="af1"/>
        <w:spacing w:line="254" w:lineRule="auto"/>
        <w:ind w:right="151"/>
      </w:pPr>
      <w:r>
        <w:rPr>
          <w:color w:val="231F20"/>
          <w:w w:val="115"/>
        </w:rPr>
        <w:t>Семья. Моя семья в прошлом и настоящем. Имена и фами-</w:t>
      </w:r>
      <w:r>
        <w:rPr>
          <w:color w:val="231F20"/>
          <w:spacing w:val="1"/>
          <w:w w:val="115"/>
        </w:rPr>
        <w:t xml:space="preserve"> </w:t>
      </w:r>
      <w:r>
        <w:rPr>
          <w:color w:val="231F20"/>
          <w:w w:val="115"/>
        </w:rPr>
        <w:t>лии</w:t>
      </w:r>
      <w:r>
        <w:rPr>
          <w:color w:val="231F20"/>
          <w:spacing w:val="1"/>
          <w:w w:val="115"/>
        </w:rPr>
        <w:t xml:space="preserve"> </w:t>
      </w:r>
      <w:r>
        <w:rPr>
          <w:color w:val="231F20"/>
          <w:w w:val="115"/>
        </w:rPr>
        <w:t>членов</w:t>
      </w:r>
      <w:r>
        <w:rPr>
          <w:color w:val="231F20"/>
          <w:spacing w:val="1"/>
          <w:w w:val="115"/>
        </w:rPr>
        <w:t xml:space="preserve"> </w:t>
      </w:r>
      <w:r>
        <w:rPr>
          <w:color w:val="231F20"/>
          <w:w w:val="115"/>
        </w:rPr>
        <w:t>семьи,</w:t>
      </w:r>
      <w:r>
        <w:rPr>
          <w:color w:val="231F20"/>
          <w:spacing w:val="1"/>
          <w:w w:val="115"/>
        </w:rPr>
        <w:t xml:space="preserve"> </w:t>
      </w:r>
      <w:r>
        <w:rPr>
          <w:color w:val="231F20"/>
          <w:w w:val="115"/>
        </w:rPr>
        <w:t>их</w:t>
      </w:r>
      <w:r>
        <w:rPr>
          <w:color w:val="231F20"/>
          <w:spacing w:val="1"/>
          <w:w w:val="115"/>
        </w:rPr>
        <w:t xml:space="preserve"> </w:t>
      </w:r>
      <w:r>
        <w:rPr>
          <w:color w:val="231F20"/>
          <w:w w:val="115"/>
        </w:rPr>
        <w:t>профессии.</w:t>
      </w:r>
      <w:r>
        <w:rPr>
          <w:color w:val="231F20"/>
          <w:spacing w:val="1"/>
          <w:w w:val="115"/>
        </w:rPr>
        <w:t xml:space="preserve"> </w:t>
      </w:r>
      <w:r>
        <w:rPr>
          <w:color w:val="231F20"/>
          <w:w w:val="115"/>
        </w:rPr>
        <w:t>Взаимоотношения</w:t>
      </w:r>
      <w:r>
        <w:rPr>
          <w:color w:val="231F20"/>
          <w:spacing w:val="1"/>
          <w:w w:val="115"/>
        </w:rPr>
        <w:t xml:space="preserve"> </w:t>
      </w:r>
      <w:r>
        <w:rPr>
          <w:color w:val="231F20"/>
          <w:w w:val="115"/>
        </w:rPr>
        <w:t>и</w:t>
      </w:r>
      <w:r>
        <w:rPr>
          <w:color w:val="231F20"/>
          <w:spacing w:val="1"/>
          <w:w w:val="115"/>
        </w:rPr>
        <w:t xml:space="preserve"> </w:t>
      </w:r>
      <w:r>
        <w:rPr>
          <w:color w:val="231F20"/>
          <w:w w:val="115"/>
        </w:rPr>
        <w:t>взаи-</w:t>
      </w:r>
      <w:r>
        <w:rPr>
          <w:color w:val="231F20"/>
          <w:spacing w:val="1"/>
          <w:w w:val="115"/>
        </w:rPr>
        <w:t xml:space="preserve"> </w:t>
      </w:r>
      <w:r>
        <w:rPr>
          <w:color w:val="231F20"/>
          <w:w w:val="115"/>
        </w:rPr>
        <w:t>мопомощь</w:t>
      </w:r>
      <w:r>
        <w:rPr>
          <w:color w:val="231F20"/>
          <w:spacing w:val="1"/>
          <w:w w:val="115"/>
        </w:rPr>
        <w:t xml:space="preserve"> </w:t>
      </w:r>
      <w:r>
        <w:rPr>
          <w:color w:val="231F20"/>
          <w:w w:val="115"/>
        </w:rPr>
        <w:t>в</w:t>
      </w:r>
      <w:r>
        <w:rPr>
          <w:color w:val="231F20"/>
          <w:spacing w:val="1"/>
          <w:w w:val="115"/>
        </w:rPr>
        <w:t xml:space="preserve"> </w:t>
      </w:r>
      <w:r>
        <w:rPr>
          <w:color w:val="231F20"/>
          <w:w w:val="115"/>
        </w:rPr>
        <w:t>семье.</w:t>
      </w:r>
      <w:r>
        <w:rPr>
          <w:color w:val="231F20"/>
          <w:spacing w:val="1"/>
          <w:w w:val="115"/>
        </w:rPr>
        <w:t xml:space="preserve"> </w:t>
      </w:r>
      <w:r>
        <w:rPr>
          <w:color w:val="231F20"/>
          <w:w w:val="115"/>
        </w:rPr>
        <w:t>Совместный</w:t>
      </w:r>
      <w:r>
        <w:rPr>
          <w:color w:val="231F20"/>
          <w:spacing w:val="1"/>
          <w:w w:val="115"/>
        </w:rPr>
        <w:t xml:space="preserve"> </w:t>
      </w:r>
      <w:r>
        <w:rPr>
          <w:color w:val="231F20"/>
          <w:w w:val="115"/>
        </w:rPr>
        <w:t>труд</w:t>
      </w:r>
      <w:r>
        <w:rPr>
          <w:color w:val="231F20"/>
          <w:spacing w:val="1"/>
          <w:w w:val="115"/>
        </w:rPr>
        <w:t xml:space="preserve"> </w:t>
      </w:r>
      <w:r>
        <w:rPr>
          <w:color w:val="231F20"/>
          <w:w w:val="115"/>
        </w:rPr>
        <w:t>и  отдых.  Домашний</w:t>
      </w:r>
      <w:r>
        <w:rPr>
          <w:color w:val="231F20"/>
          <w:spacing w:val="1"/>
          <w:w w:val="115"/>
        </w:rPr>
        <w:t xml:space="preserve"> </w:t>
      </w:r>
      <w:r>
        <w:rPr>
          <w:color w:val="231F20"/>
          <w:w w:val="115"/>
        </w:rPr>
        <w:t>адрес.</w:t>
      </w:r>
    </w:p>
    <w:p w:rsidR="008052C0" w:rsidRDefault="008052C0" w:rsidP="008052C0">
      <w:pPr>
        <w:pStyle w:val="af1"/>
        <w:spacing w:line="254" w:lineRule="auto"/>
        <w:ind w:right="154"/>
      </w:pPr>
      <w:r>
        <w:rPr>
          <w:color w:val="231F20"/>
          <w:w w:val="115"/>
        </w:rPr>
        <w:t>Россия — наша Родина. Москва — столица России. Символы</w:t>
      </w:r>
      <w:r>
        <w:rPr>
          <w:color w:val="231F20"/>
          <w:spacing w:val="1"/>
          <w:w w:val="115"/>
        </w:rPr>
        <w:t xml:space="preserve"> </w:t>
      </w:r>
      <w:r>
        <w:rPr>
          <w:color w:val="231F20"/>
          <w:w w:val="115"/>
        </w:rPr>
        <w:t>России</w:t>
      </w:r>
      <w:r>
        <w:rPr>
          <w:color w:val="231F20"/>
          <w:spacing w:val="1"/>
          <w:w w:val="115"/>
        </w:rPr>
        <w:t xml:space="preserve"> </w:t>
      </w:r>
      <w:r>
        <w:rPr>
          <w:color w:val="231F20"/>
          <w:w w:val="115"/>
        </w:rPr>
        <w:t>(герб,</w:t>
      </w:r>
      <w:r>
        <w:rPr>
          <w:color w:val="231F20"/>
          <w:spacing w:val="1"/>
          <w:w w:val="115"/>
        </w:rPr>
        <w:t xml:space="preserve"> </w:t>
      </w:r>
      <w:r>
        <w:rPr>
          <w:color w:val="231F20"/>
          <w:w w:val="115"/>
        </w:rPr>
        <w:t>флаг,</w:t>
      </w:r>
      <w:r>
        <w:rPr>
          <w:color w:val="231F20"/>
          <w:spacing w:val="1"/>
          <w:w w:val="115"/>
        </w:rPr>
        <w:t xml:space="preserve"> </w:t>
      </w:r>
      <w:r>
        <w:rPr>
          <w:color w:val="231F20"/>
          <w:w w:val="115"/>
        </w:rPr>
        <w:t>гимн).</w:t>
      </w:r>
      <w:r>
        <w:rPr>
          <w:color w:val="231F20"/>
          <w:spacing w:val="1"/>
          <w:w w:val="115"/>
        </w:rPr>
        <w:t xml:space="preserve"> </w:t>
      </w:r>
      <w:r>
        <w:rPr>
          <w:color w:val="231F20"/>
          <w:w w:val="115"/>
        </w:rPr>
        <w:t>Народы</w:t>
      </w:r>
      <w:r>
        <w:rPr>
          <w:color w:val="231F20"/>
          <w:spacing w:val="1"/>
          <w:w w:val="115"/>
        </w:rPr>
        <w:t xml:space="preserve"> </w:t>
      </w:r>
      <w:r>
        <w:rPr>
          <w:color w:val="231F20"/>
          <w:w w:val="115"/>
        </w:rPr>
        <w:t>России.</w:t>
      </w:r>
      <w:r>
        <w:rPr>
          <w:color w:val="231F20"/>
          <w:spacing w:val="1"/>
          <w:w w:val="115"/>
        </w:rPr>
        <w:t xml:space="preserve"> </w:t>
      </w:r>
      <w:r>
        <w:rPr>
          <w:color w:val="231F20"/>
          <w:w w:val="115"/>
        </w:rPr>
        <w:t>Первоначальные</w:t>
      </w:r>
      <w:r>
        <w:rPr>
          <w:color w:val="231F20"/>
          <w:spacing w:val="1"/>
          <w:w w:val="115"/>
        </w:rPr>
        <w:t xml:space="preserve"> </w:t>
      </w:r>
      <w:r>
        <w:rPr>
          <w:color w:val="231F20"/>
          <w:w w:val="115"/>
        </w:rPr>
        <w:t>сведения о родном крае. Название своего населённого пункта</w:t>
      </w:r>
      <w:r>
        <w:rPr>
          <w:color w:val="231F20"/>
          <w:spacing w:val="1"/>
          <w:w w:val="115"/>
        </w:rPr>
        <w:t xml:space="preserve"> </w:t>
      </w:r>
      <w:r>
        <w:rPr>
          <w:color w:val="231F20"/>
          <w:w w:val="115"/>
        </w:rPr>
        <w:lastRenderedPageBreak/>
        <w:t>(города,</w:t>
      </w:r>
      <w:r>
        <w:rPr>
          <w:color w:val="231F20"/>
          <w:spacing w:val="1"/>
          <w:w w:val="115"/>
        </w:rPr>
        <w:t xml:space="preserve"> </w:t>
      </w:r>
      <w:r>
        <w:rPr>
          <w:color w:val="231F20"/>
          <w:w w:val="115"/>
        </w:rPr>
        <w:t>села),</w:t>
      </w:r>
      <w:r>
        <w:rPr>
          <w:color w:val="231F20"/>
          <w:spacing w:val="1"/>
          <w:w w:val="115"/>
        </w:rPr>
        <w:t xml:space="preserve"> </w:t>
      </w:r>
      <w:r>
        <w:rPr>
          <w:color w:val="231F20"/>
          <w:w w:val="115"/>
        </w:rPr>
        <w:t>региона.</w:t>
      </w:r>
      <w:r>
        <w:rPr>
          <w:color w:val="231F20"/>
          <w:spacing w:val="1"/>
          <w:w w:val="115"/>
        </w:rPr>
        <w:t xml:space="preserve"> </w:t>
      </w:r>
      <w:r>
        <w:rPr>
          <w:color w:val="231F20"/>
          <w:w w:val="115"/>
        </w:rPr>
        <w:t>Культурные</w:t>
      </w:r>
      <w:r>
        <w:rPr>
          <w:color w:val="231F20"/>
          <w:spacing w:val="1"/>
          <w:w w:val="115"/>
        </w:rPr>
        <w:t xml:space="preserve"> </w:t>
      </w:r>
      <w:r>
        <w:rPr>
          <w:color w:val="231F20"/>
          <w:w w:val="115"/>
        </w:rPr>
        <w:t>объекты</w:t>
      </w:r>
      <w:r>
        <w:rPr>
          <w:color w:val="231F20"/>
          <w:spacing w:val="1"/>
          <w:w w:val="115"/>
        </w:rPr>
        <w:t xml:space="preserve"> </w:t>
      </w:r>
      <w:r>
        <w:rPr>
          <w:color w:val="231F20"/>
          <w:w w:val="115"/>
        </w:rPr>
        <w:t>родного</w:t>
      </w:r>
      <w:r>
        <w:rPr>
          <w:color w:val="231F20"/>
          <w:spacing w:val="1"/>
          <w:w w:val="115"/>
        </w:rPr>
        <w:t xml:space="preserve"> </w:t>
      </w:r>
      <w:r>
        <w:rPr>
          <w:color w:val="231F20"/>
          <w:w w:val="115"/>
        </w:rPr>
        <w:t>края.</w:t>
      </w:r>
      <w:r>
        <w:rPr>
          <w:color w:val="231F20"/>
          <w:spacing w:val="1"/>
          <w:w w:val="115"/>
        </w:rPr>
        <w:t xml:space="preserve"> </w:t>
      </w:r>
      <w:r>
        <w:rPr>
          <w:color w:val="231F20"/>
          <w:w w:val="115"/>
        </w:rPr>
        <w:t>Ценность</w:t>
      </w:r>
      <w:r>
        <w:rPr>
          <w:color w:val="231F20"/>
          <w:spacing w:val="17"/>
          <w:w w:val="115"/>
        </w:rPr>
        <w:t xml:space="preserve"> </w:t>
      </w:r>
      <w:r>
        <w:rPr>
          <w:color w:val="231F20"/>
          <w:w w:val="115"/>
        </w:rPr>
        <w:t xml:space="preserve">и </w:t>
      </w:r>
      <w:r>
        <w:rPr>
          <w:color w:val="231F20"/>
          <w:spacing w:val="15"/>
          <w:w w:val="115"/>
        </w:rPr>
        <w:t xml:space="preserve"> </w:t>
      </w:r>
      <w:r>
        <w:rPr>
          <w:color w:val="231F20"/>
          <w:w w:val="115"/>
        </w:rPr>
        <w:t xml:space="preserve">красота </w:t>
      </w:r>
      <w:r>
        <w:rPr>
          <w:color w:val="231F20"/>
          <w:spacing w:val="15"/>
          <w:w w:val="115"/>
        </w:rPr>
        <w:t xml:space="preserve"> </w:t>
      </w:r>
      <w:r>
        <w:rPr>
          <w:color w:val="231F20"/>
          <w:w w:val="115"/>
        </w:rPr>
        <w:t xml:space="preserve">рукотворного </w:t>
      </w:r>
      <w:r>
        <w:rPr>
          <w:color w:val="231F20"/>
          <w:spacing w:val="16"/>
          <w:w w:val="115"/>
        </w:rPr>
        <w:t xml:space="preserve"> </w:t>
      </w:r>
      <w:r>
        <w:rPr>
          <w:color w:val="231F20"/>
          <w:w w:val="115"/>
        </w:rPr>
        <w:t xml:space="preserve">мира. </w:t>
      </w:r>
      <w:r>
        <w:rPr>
          <w:color w:val="231F20"/>
          <w:spacing w:val="15"/>
          <w:w w:val="115"/>
        </w:rPr>
        <w:t xml:space="preserve"> </w:t>
      </w:r>
      <w:r>
        <w:rPr>
          <w:color w:val="231F20"/>
          <w:w w:val="115"/>
        </w:rPr>
        <w:t xml:space="preserve">Правила </w:t>
      </w:r>
      <w:r>
        <w:rPr>
          <w:color w:val="231F20"/>
          <w:spacing w:val="15"/>
          <w:w w:val="115"/>
        </w:rPr>
        <w:t xml:space="preserve"> </w:t>
      </w:r>
      <w:r>
        <w:rPr>
          <w:color w:val="231F20"/>
          <w:w w:val="115"/>
        </w:rPr>
        <w:t>поведения</w:t>
      </w:r>
      <w:r>
        <w:rPr>
          <w:color w:val="231F20"/>
          <w:spacing w:val="-56"/>
          <w:w w:val="115"/>
        </w:rPr>
        <w:t xml:space="preserve"> </w:t>
      </w:r>
      <w:r>
        <w:rPr>
          <w:color w:val="231F20"/>
          <w:w w:val="115"/>
        </w:rPr>
        <w:t>в</w:t>
      </w:r>
      <w:r>
        <w:rPr>
          <w:color w:val="231F20"/>
          <w:spacing w:val="14"/>
          <w:w w:val="115"/>
        </w:rPr>
        <w:t xml:space="preserve"> </w:t>
      </w:r>
      <w:r>
        <w:rPr>
          <w:color w:val="231F20"/>
          <w:w w:val="115"/>
        </w:rPr>
        <w:t>социуме.</w:t>
      </w:r>
    </w:p>
    <w:p w:rsidR="008052C0" w:rsidRDefault="008052C0" w:rsidP="008052C0">
      <w:pPr>
        <w:spacing w:before="2"/>
        <w:ind w:left="383"/>
        <w:rPr>
          <w:rFonts w:ascii="Georgia" w:hAnsi="Georgia"/>
          <w:i/>
          <w:sz w:val="20"/>
        </w:rPr>
      </w:pPr>
      <w:r>
        <w:rPr>
          <w:rFonts w:ascii="Georgia" w:hAnsi="Georgia"/>
          <w:i/>
          <w:color w:val="231F20"/>
          <w:w w:val="105"/>
          <w:sz w:val="20"/>
        </w:rPr>
        <w:t>Человек</w:t>
      </w:r>
      <w:r>
        <w:rPr>
          <w:rFonts w:ascii="Georgia" w:hAnsi="Georgia"/>
          <w:i/>
          <w:color w:val="231F20"/>
          <w:spacing w:val="23"/>
          <w:w w:val="105"/>
          <w:sz w:val="20"/>
        </w:rPr>
        <w:t xml:space="preserve"> </w:t>
      </w:r>
      <w:r>
        <w:rPr>
          <w:rFonts w:ascii="Georgia" w:hAnsi="Georgia"/>
          <w:i/>
          <w:color w:val="231F20"/>
          <w:w w:val="105"/>
          <w:sz w:val="20"/>
        </w:rPr>
        <w:t>и</w:t>
      </w:r>
      <w:r>
        <w:rPr>
          <w:rFonts w:ascii="Georgia" w:hAnsi="Georgia"/>
          <w:i/>
          <w:color w:val="231F20"/>
          <w:spacing w:val="24"/>
          <w:w w:val="105"/>
          <w:sz w:val="20"/>
        </w:rPr>
        <w:t xml:space="preserve"> </w:t>
      </w:r>
      <w:r>
        <w:rPr>
          <w:rFonts w:ascii="Georgia" w:hAnsi="Georgia"/>
          <w:i/>
          <w:color w:val="231F20"/>
          <w:w w:val="105"/>
          <w:sz w:val="20"/>
        </w:rPr>
        <w:t>природа</w:t>
      </w:r>
    </w:p>
    <w:p w:rsidR="008052C0" w:rsidRDefault="008052C0" w:rsidP="008052C0">
      <w:pPr>
        <w:pStyle w:val="af1"/>
        <w:spacing w:before="16" w:line="254" w:lineRule="auto"/>
        <w:ind w:right="154"/>
      </w:pPr>
      <w:r>
        <w:rPr>
          <w:color w:val="231F20"/>
          <w:w w:val="115"/>
        </w:rPr>
        <w:t>Природа — среда обитания человека. Природа и предметы,</w:t>
      </w:r>
      <w:r>
        <w:rPr>
          <w:color w:val="231F20"/>
          <w:spacing w:val="1"/>
          <w:w w:val="115"/>
        </w:rPr>
        <w:t xml:space="preserve"> </w:t>
      </w:r>
      <w:r>
        <w:rPr>
          <w:color w:val="231F20"/>
          <w:w w:val="115"/>
        </w:rPr>
        <w:t>созданные человеком. Природные материалы. Бережное отно-</w:t>
      </w:r>
      <w:r>
        <w:rPr>
          <w:color w:val="231F20"/>
          <w:spacing w:val="1"/>
          <w:w w:val="115"/>
        </w:rPr>
        <w:t xml:space="preserve"> </w:t>
      </w:r>
      <w:r>
        <w:rPr>
          <w:color w:val="231F20"/>
          <w:w w:val="115"/>
        </w:rPr>
        <w:t>шение к предметам, вещам, уход за ними. Неживая и живая</w:t>
      </w:r>
      <w:r>
        <w:rPr>
          <w:color w:val="231F20"/>
          <w:spacing w:val="1"/>
          <w:w w:val="115"/>
        </w:rPr>
        <w:t xml:space="preserve"> </w:t>
      </w:r>
      <w:r>
        <w:rPr>
          <w:color w:val="231F20"/>
          <w:w w:val="115"/>
        </w:rPr>
        <w:t>природа. Наблюдение за погодой своего края. Погода и термо-</w:t>
      </w:r>
      <w:r>
        <w:rPr>
          <w:color w:val="231F20"/>
          <w:spacing w:val="1"/>
          <w:w w:val="115"/>
        </w:rPr>
        <w:t xml:space="preserve"> </w:t>
      </w:r>
      <w:r>
        <w:rPr>
          <w:color w:val="231F20"/>
          <w:w w:val="115"/>
        </w:rPr>
        <w:t>метр. Определение температуры воздуха (воды) по термометру.</w:t>
      </w:r>
      <w:r>
        <w:rPr>
          <w:color w:val="231F20"/>
          <w:spacing w:val="1"/>
          <w:w w:val="115"/>
        </w:rPr>
        <w:t xml:space="preserve"> </w:t>
      </w:r>
      <w:r>
        <w:rPr>
          <w:color w:val="231F20"/>
          <w:w w:val="115"/>
        </w:rPr>
        <w:t>Сезонные изменения в природе. Взаимосвязи между человеком</w:t>
      </w:r>
      <w:r>
        <w:rPr>
          <w:color w:val="231F20"/>
          <w:spacing w:val="1"/>
          <w:w w:val="115"/>
        </w:rPr>
        <w:t xml:space="preserve"> </w:t>
      </w:r>
      <w:r>
        <w:rPr>
          <w:color w:val="231F20"/>
          <w:w w:val="115"/>
        </w:rPr>
        <w:t>и</w:t>
      </w:r>
      <w:r>
        <w:rPr>
          <w:color w:val="231F20"/>
          <w:spacing w:val="41"/>
          <w:w w:val="115"/>
        </w:rPr>
        <w:t xml:space="preserve"> </w:t>
      </w:r>
      <w:r>
        <w:rPr>
          <w:color w:val="231F20"/>
          <w:w w:val="115"/>
        </w:rPr>
        <w:t>природой.</w:t>
      </w:r>
      <w:r>
        <w:rPr>
          <w:color w:val="231F20"/>
          <w:spacing w:val="42"/>
          <w:w w:val="115"/>
        </w:rPr>
        <w:t xml:space="preserve"> </w:t>
      </w:r>
      <w:r>
        <w:rPr>
          <w:color w:val="231F20"/>
          <w:w w:val="115"/>
        </w:rPr>
        <w:t>Правила</w:t>
      </w:r>
      <w:r>
        <w:rPr>
          <w:color w:val="231F20"/>
          <w:spacing w:val="42"/>
          <w:w w:val="115"/>
        </w:rPr>
        <w:t xml:space="preserve"> </w:t>
      </w:r>
      <w:r>
        <w:rPr>
          <w:color w:val="231F20"/>
          <w:w w:val="115"/>
        </w:rPr>
        <w:t>нравственного</w:t>
      </w:r>
      <w:r>
        <w:rPr>
          <w:color w:val="231F20"/>
          <w:spacing w:val="42"/>
          <w:w w:val="115"/>
        </w:rPr>
        <w:t xml:space="preserve"> </w:t>
      </w:r>
      <w:r>
        <w:rPr>
          <w:color w:val="231F20"/>
          <w:w w:val="115"/>
        </w:rPr>
        <w:t>и</w:t>
      </w:r>
      <w:r>
        <w:rPr>
          <w:color w:val="231F20"/>
          <w:spacing w:val="42"/>
          <w:w w:val="115"/>
        </w:rPr>
        <w:t xml:space="preserve"> </w:t>
      </w:r>
      <w:r>
        <w:rPr>
          <w:color w:val="231F20"/>
          <w:w w:val="115"/>
        </w:rPr>
        <w:t>безопасного</w:t>
      </w:r>
      <w:r>
        <w:rPr>
          <w:color w:val="231F20"/>
          <w:spacing w:val="42"/>
          <w:w w:val="115"/>
        </w:rPr>
        <w:t xml:space="preserve"> </w:t>
      </w:r>
      <w:r>
        <w:rPr>
          <w:color w:val="231F20"/>
          <w:w w:val="115"/>
        </w:rPr>
        <w:t>поведения</w:t>
      </w:r>
      <w:r>
        <w:rPr>
          <w:color w:val="231F20"/>
          <w:spacing w:val="-55"/>
          <w:w w:val="115"/>
        </w:rPr>
        <w:t xml:space="preserve"> </w:t>
      </w:r>
      <w:r>
        <w:rPr>
          <w:color w:val="231F20"/>
          <w:w w:val="115"/>
        </w:rPr>
        <w:t>в</w:t>
      </w:r>
      <w:r>
        <w:rPr>
          <w:color w:val="231F20"/>
          <w:spacing w:val="14"/>
          <w:w w:val="115"/>
        </w:rPr>
        <w:t xml:space="preserve"> </w:t>
      </w:r>
      <w:r>
        <w:rPr>
          <w:color w:val="231F20"/>
          <w:w w:val="115"/>
        </w:rPr>
        <w:t>природе.</w:t>
      </w:r>
    </w:p>
    <w:p w:rsidR="008052C0" w:rsidRDefault="008052C0" w:rsidP="008052C0">
      <w:pPr>
        <w:pStyle w:val="af1"/>
        <w:spacing w:line="254" w:lineRule="auto"/>
      </w:pPr>
      <w:r>
        <w:rPr>
          <w:color w:val="231F20"/>
          <w:w w:val="120"/>
        </w:rPr>
        <w:t>Растительный мир. Растения ближайшего окружения (узна-</w:t>
      </w:r>
      <w:r>
        <w:rPr>
          <w:color w:val="231F20"/>
          <w:spacing w:val="-58"/>
          <w:w w:val="120"/>
        </w:rPr>
        <w:t xml:space="preserve"> </w:t>
      </w:r>
      <w:r>
        <w:rPr>
          <w:color w:val="231F20"/>
          <w:w w:val="120"/>
        </w:rPr>
        <w:t>вание, называние, краткое описание). Лиственные и хвойные</w:t>
      </w:r>
      <w:r>
        <w:rPr>
          <w:color w:val="231F20"/>
          <w:spacing w:val="1"/>
          <w:w w:val="120"/>
        </w:rPr>
        <w:t xml:space="preserve"> </w:t>
      </w:r>
      <w:r>
        <w:rPr>
          <w:color w:val="231F20"/>
          <w:w w:val="120"/>
        </w:rPr>
        <w:t>растения.</w:t>
      </w:r>
      <w:r>
        <w:rPr>
          <w:color w:val="231F20"/>
          <w:spacing w:val="-6"/>
          <w:w w:val="120"/>
        </w:rPr>
        <w:t xml:space="preserve"> </w:t>
      </w:r>
      <w:r>
        <w:rPr>
          <w:color w:val="231F20"/>
          <w:w w:val="120"/>
        </w:rPr>
        <w:t>Дикорастущие</w:t>
      </w:r>
      <w:r>
        <w:rPr>
          <w:color w:val="231F20"/>
          <w:spacing w:val="-6"/>
          <w:w w:val="120"/>
        </w:rPr>
        <w:t xml:space="preserve"> </w:t>
      </w:r>
      <w:r>
        <w:rPr>
          <w:color w:val="231F20"/>
          <w:w w:val="120"/>
        </w:rPr>
        <w:t>и</w:t>
      </w:r>
      <w:r>
        <w:rPr>
          <w:color w:val="231F20"/>
          <w:spacing w:val="-6"/>
          <w:w w:val="120"/>
        </w:rPr>
        <w:t xml:space="preserve"> </w:t>
      </w:r>
      <w:r>
        <w:rPr>
          <w:color w:val="231F20"/>
          <w:w w:val="120"/>
        </w:rPr>
        <w:t>культурные</w:t>
      </w:r>
      <w:r>
        <w:rPr>
          <w:color w:val="231F20"/>
          <w:spacing w:val="-6"/>
          <w:w w:val="120"/>
        </w:rPr>
        <w:t xml:space="preserve"> </w:t>
      </w:r>
      <w:r>
        <w:rPr>
          <w:color w:val="231F20"/>
          <w:w w:val="120"/>
        </w:rPr>
        <w:t>растения.</w:t>
      </w:r>
      <w:r>
        <w:rPr>
          <w:color w:val="231F20"/>
          <w:spacing w:val="-6"/>
          <w:w w:val="120"/>
        </w:rPr>
        <w:t xml:space="preserve"> </w:t>
      </w:r>
      <w:r>
        <w:rPr>
          <w:color w:val="231F20"/>
          <w:w w:val="120"/>
        </w:rPr>
        <w:t>Части</w:t>
      </w:r>
      <w:r>
        <w:rPr>
          <w:color w:val="231F20"/>
          <w:spacing w:val="-6"/>
          <w:w w:val="120"/>
        </w:rPr>
        <w:t xml:space="preserve"> </w:t>
      </w:r>
      <w:r>
        <w:rPr>
          <w:color w:val="231F20"/>
          <w:w w:val="120"/>
        </w:rPr>
        <w:t>расте-</w:t>
      </w:r>
      <w:r>
        <w:rPr>
          <w:color w:val="231F20"/>
          <w:spacing w:val="-57"/>
          <w:w w:val="120"/>
        </w:rPr>
        <w:t xml:space="preserve"> </w:t>
      </w:r>
      <w:r>
        <w:rPr>
          <w:color w:val="231F20"/>
          <w:w w:val="120"/>
        </w:rPr>
        <w:t>ния (называние, краткая характеристика значения для жизни</w:t>
      </w:r>
      <w:r>
        <w:rPr>
          <w:color w:val="231F20"/>
          <w:spacing w:val="1"/>
          <w:w w:val="120"/>
        </w:rPr>
        <w:t xml:space="preserve"> </w:t>
      </w:r>
      <w:r>
        <w:rPr>
          <w:color w:val="231F20"/>
          <w:w w:val="120"/>
        </w:rPr>
        <w:t>растения): корень, стебель, лист, цветок, плод, семя. Комнат-</w:t>
      </w:r>
      <w:r>
        <w:rPr>
          <w:color w:val="231F20"/>
          <w:spacing w:val="1"/>
          <w:w w:val="120"/>
        </w:rPr>
        <w:t xml:space="preserve"> </w:t>
      </w:r>
      <w:r>
        <w:rPr>
          <w:color w:val="231F20"/>
          <w:w w:val="120"/>
        </w:rPr>
        <w:t>ные</w:t>
      </w:r>
      <w:r>
        <w:rPr>
          <w:color w:val="231F20"/>
          <w:spacing w:val="10"/>
          <w:w w:val="120"/>
        </w:rPr>
        <w:t xml:space="preserve"> </w:t>
      </w:r>
      <w:r>
        <w:rPr>
          <w:color w:val="231F20"/>
          <w:w w:val="120"/>
        </w:rPr>
        <w:t>растения,</w:t>
      </w:r>
      <w:r>
        <w:rPr>
          <w:color w:val="231F20"/>
          <w:spacing w:val="11"/>
          <w:w w:val="120"/>
        </w:rPr>
        <w:t xml:space="preserve"> </w:t>
      </w:r>
      <w:r>
        <w:rPr>
          <w:color w:val="231F20"/>
          <w:w w:val="120"/>
        </w:rPr>
        <w:t>правила</w:t>
      </w:r>
      <w:r>
        <w:rPr>
          <w:color w:val="231F20"/>
          <w:spacing w:val="11"/>
          <w:w w:val="120"/>
        </w:rPr>
        <w:t xml:space="preserve"> </w:t>
      </w:r>
      <w:r>
        <w:rPr>
          <w:color w:val="231F20"/>
          <w:w w:val="120"/>
        </w:rPr>
        <w:t>содержания</w:t>
      </w:r>
      <w:r>
        <w:rPr>
          <w:color w:val="231F20"/>
          <w:spacing w:val="11"/>
          <w:w w:val="120"/>
        </w:rPr>
        <w:t xml:space="preserve"> </w:t>
      </w:r>
      <w:r>
        <w:rPr>
          <w:color w:val="231F20"/>
          <w:w w:val="120"/>
        </w:rPr>
        <w:t>и</w:t>
      </w:r>
      <w:r>
        <w:rPr>
          <w:color w:val="231F20"/>
          <w:spacing w:val="11"/>
          <w:w w:val="120"/>
        </w:rPr>
        <w:t xml:space="preserve"> </w:t>
      </w:r>
      <w:r>
        <w:rPr>
          <w:color w:val="231F20"/>
          <w:w w:val="120"/>
        </w:rPr>
        <w:t>ухода.</w:t>
      </w:r>
    </w:p>
    <w:p w:rsidR="008052C0" w:rsidRDefault="008052C0" w:rsidP="008052C0">
      <w:pPr>
        <w:pStyle w:val="af1"/>
        <w:spacing w:line="254" w:lineRule="auto"/>
      </w:pPr>
      <w:r>
        <w:rPr>
          <w:color w:val="231F20"/>
          <w:w w:val="120"/>
        </w:rPr>
        <w:t>Мир животных. Разные группы животных (звери, насеко-</w:t>
      </w:r>
      <w:r>
        <w:rPr>
          <w:color w:val="231F20"/>
          <w:spacing w:val="1"/>
          <w:w w:val="120"/>
        </w:rPr>
        <w:t xml:space="preserve"> </w:t>
      </w:r>
      <w:r>
        <w:rPr>
          <w:color w:val="231F20"/>
          <w:w w:val="120"/>
        </w:rPr>
        <w:t>мые, птицы, рыбы и др.). Домашние и дикие животные (раз-</w:t>
      </w:r>
      <w:r>
        <w:rPr>
          <w:color w:val="231F20"/>
          <w:spacing w:val="1"/>
          <w:w w:val="120"/>
        </w:rPr>
        <w:t xml:space="preserve"> </w:t>
      </w:r>
      <w:r>
        <w:rPr>
          <w:color w:val="231F20"/>
          <w:w w:val="120"/>
        </w:rPr>
        <w:t>личия</w:t>
      </w:r>
      <w:r>
        <w:rPr>
          <w:color w:val="231F20"/>
          <w:spacing w:val="8"/>
          <w:w w:val="120"/>
        </w:rPr>
        <w:t xml:space="preserve"> </w:t>
      </w:r>
      <w:r>
        <w:rPr>
          <w:color w:val="231F20"/>
          <w:w w:val="120"/>
        </w:rPr>
        <w:t>в</w:t>
      </w:r>
      <w:r>
        <w:rPr>
          <w:color w:val="231F20"/>
          <w:spacing w:val="9"/>
          <w:w w:val="120"/>
        </w:rPr>
        <w:t xml:space="preserve"> </w:t>
      </w:r>
      <w:r>
        <w:rPr>
          <w:color w:val="231F20"/>
          <w:w w:val="120"/>
        </w:rPr>
        <w:t>условиях</w:t>
      </w:r>
      <w:r>
        <w:rPr>
          <w:color w:val="231F20"/>
          <w:spacing w:val="9"/>
          <w:w w:val="120"/>
        </w:rPr>
        <w:t xml:space="preserve"> </w:t>
      </w:r>
      <w:r>
        <w:rPr>
          <w:color w:val="231F20"/>
          <w:w w:val="120"/>
        </w:rPr>
        <w:t>жизни).</w:t>
      </w:r>
      <w:r>
        <w:rPr>
          <w:color w:val="231F20"/>
          <w:spacing w:val="9"/>
          <w:w w:val="120"/>
        </w:rPr>
        <w:t xml:space="preserve"> </w:t>
      </w:r>
      <w:r>
        <w:rPr>
          <w:color w:val="231F20"/>
          <w:w w:val="120"/>
        </w:rPr>
        <w:t>Забота</w:t>
      </w:r>
      <w:r>
        <w:rPr>
          <w:color w:val="231F20"/>
          <w:spacing w:val="9"/>
          <w:w w:val="120"/>
        </w:rPr>
        <w:t xml:space="preserve"> </w:t>
      </w:r>
      <w:r>
        <w:rPr>
          <w:color w:val="231F20"/>
          <w:w w:val="120"/>
        </w:rPr>
        <w:t>о</w:t>
      </w:r>
      <w:r>
        <w:rPr>
          <w:color w:val="231F20"/>
          <w:spacing w:val="9"/>
          <w:w w:val="120"/>
        </w:rPr>
        <w:t xml:space="preserve"> </w:t>
      </w:r>
      <w:r>
        <w:rPr>
          <w:color w:val="231F20"/>
          <w:w w:val="120"/>
        </w:rPr>
        <w:t>домашних</w:t>
      </w:r>
      <w:r>
        <w:rPr>
          <w:color w:val="231F20"/>
          <w:spacing w:val="9"/>
          <w:w w:val="120"/>
        </w:rPr>
        <w:t xml:space="preserve"> </w:t>
      </w:r>
      <w:r>
        <w:rPr>
          <w:color w:val="231F20"/>
          <w:w w:val="120"/>
        </w:rPr>
        <w:t>питомцах.</w:t>
      </w:r>
    </w:p>
    <w:p w:rsidR="008052C0" w:rsidRDefault="008052C0" w:rsidP="008052C0">
      <w:pPr>
        <w:widowControl/>
        <w:autoSpaceDE/>
        <w:autoSpaceDN/>
        <w:spacing w:line="254" w:lineRule="auto"/>
        <w:sectPr w:rsidR="008052C0">
          <w:pgSz w:w="7830" w:h="12020"/>
          <w:pgMar w:top="580" w:right="580" w:bottom="900" w:left="580" w:header="0" w:footer="709" w:gutter="0"/>
          <w:cols w:space="720"/>
        </w:sectPr>
      </w:pPr>
    </w:p>
    <w:p w:rsidR="008052C0" w:rsidRDefault="008052C0" w:rsidP="008052C0">
      <w:pPr>
        <w:spacing w:before="74"/>
        <w:ind w:left="383"/>
        <w:rPr>
          <w:rFonts w:ascii="Georgia" w:hAnsi="Georgia"/>
          <w:i/>
          <w:sz w:val="20"/>
        </w:rPr>
      </w:pPr>
      <w:r>
        <w:rPr>
          <w:rFonts w:ascii="Georgia" w:hAnsi="Georgia"/>
          <w:i/>
          <w:color w:val="231F20"/>
          <w:w w:val="105"/>
          <w:sz w:val="20"/>
        </w:rPr>
        <w:lastRenderedPageBreak/>
        <w:t>Правила</w:t>
      </w:r>
      <w:r>
        <w:rPr>
          <w:rFonts w:ascii="Georgia" w:hAnsi="Georgia"/>
          <w:i/>
          <w:color w:val="231F20"/>
          <w:spacing w:val="33"/>
          <w:w w:val="105"/>
          <w:sz w:val="20"/>
        </w:rPr>
        <w:t xml:space="preserve"> </w:t>
      </w:r>
      <w:r>
        <w:rPr>
          <w:rFonts w:ascii="Georgia" w:hAnsi="Georgia"/>
          <w:i/>
          <w:color w:val="231F20"/>
          <w:w w:val="105"/>
          <w:sz w:val="20"/>
        </w:rPr>
        <w:t>безопасной</w:t>
      </w:r>
      <w:r>
        <w:rPr>
          <w:rFonts w:ascii="Georgia" w:hAnsi="Georgia"/>
          <w:i/>
          <w:color w:val="231F20"/>
          <w:spacing w:val="34"/>
          <w:w w:val="105"/>
          <w:sz w:val="20"/>
        </w:rPr>
        <w:t xml:space="preserve"> </w:t>
      </w:r>
      <w:r>
        <w:rPr>
          <w:rFonts w:ascii="Georgia" w:hAnsi="Georgia"/>
          <w:i/>
          <w:color w:val="231F20"/>
          <w:w w:val="105"/>
          <w:sz w:val="20"/>
        </w:rPr>
        <w:t>жизни</w:t>
      </w:r>
    </w:p>
    <w:p w:rsidR="008052C0" w:rsidRDefault="008052C0" w:rsidP="008052C0">
      <w:pPr>
        <w:pStyle w:val="af1"/>
        <w:spacing w:before="13" w:line="252" w:lineRule="auto"/>
        <w:ind w:right="154"/>
      </w:pPr>
      <w:r>
        <w:rPr>
          <w:color w:val="231F20"/>
          <w:w w:val="115"/>
        </w:rPr>
        <w:t>Понимание необходимости соблюдения режима дня, правил</w:t>
      </w:r>
      <w:r>
        <w:rPr>
          <w:color w:val="231F20"/>
          <w:spacing w:val="1"/>
          <w:w w:val="115"/>
        </w:rPr>
        <w:t xml:space="preserve"> </w:t>
      </w:r>
      <w:r>
        <w:rPr>
          <w:color w:val="231F20"/>
          <w:w w:val="120"/>
        </w:rPr>
        <w:t>здорового питания и личной гигиены. Правила безопасности</w:t>
      </w:r>
      <w:r>
        <w:rPr>
          <w:color w:val="231F20"/>
          <w:spacing w:val="1"/>
          <w:w w:val="120"/>
        </w:rPr>
        <w:t xml:space="preserve"> </w:t>
      </w:r>
      <w:r>
        <w:rPr>
          <w:color w:val="231F20"/>
          <w:w w:val="120"/>
        </w:rPr>
        <w:t>в быту: пользование бытовыми электроприборами, газовыми</w:t>
      </w:r>
      <w:r>
        <w:rPr>
          <w:color w:val="231F20"/>
          <w:spacing w:val="1"/>
          <w:w w:val="120"/>
        </w:rPr>
        <w:t xml:space="preserve"> </w:t>
      </w:r>
      <w:r>
        <w:rPr>
          <w:color w:val="231F20"/>
          <w:w w:val="120"/>
        </w:rPr>
        <w:t>плитами.</w:t>
      </w:r>
    </w:p>
    <w:p w:rsidR="008052C0" w:rsidRDefault="008052C0" w:rsidP="008052C0">
      <w:pPr>
        <w:pStyle w:val="af1"/>
        <w:spacing w:line="252" w:lineRule="auto"/>
        <w:ind w:right="154"/>
      </w:pPr>
      <w:r>
        <w:rPr>
          <w:color w:val="231F20"/>
          <w:w w:val="115"/>
        </w:rPr>
        <w:t>Дорога от дома до школы. Правила безопасного поведения</w:t>
      </w:r>
      <w:r>
        <w:rPr>
          <w:color w:val="231F20"/>
          <w:spacing w:val="1"/>
          <w:w w:val="115"/>
        </w:rPr>
        <w:t xml:space="preserve"> </w:t>
      </w:r>
      <w:r>
        <w:rPr>
          <w:color w:val="231F20"/>
          <w:w w:val="115"/>
        </w:rPr>
        <w:t>пешехода</w:t>
      </w:r>
      <w:r>
        <w:rPr>
          <w:color w:val="231F20"/>
          <w:spacing w:val="1"/>
          <w:w w:val="115"/>
        </w:rPr>
        <w:t xml:space="preserve"> </w:t>
      </w:r>
      <w:r>
        <w:rPr>
          <w:color w:val="231F20"/>
          <w:w w:val="115"/>
        </w:rPr>
        <w:t>(дорожные</w:t>
      </w:r>
      <w:r>
        <w:rPr>
          <w:color w:val="231F20"/>
          <w:spacing w:val="1"/>
          <w:w w:val="115"/>
        </w:rPr>
        <w:t xml:space="preserve"> </w:t>
      </w:r>
      <w:r>
        <w:rPr>
          <w:color w:val="231F20"/>
          <w:w w:val="115"/>
        </w:rPr>
        <w:t>знаки,</w:t>
      </w:r>
      <w:r>
        <w:rPr>
          <w:color w:val="231F20"/>
          <w:spacing w:val="1"/>
          <w:w w:val="115"/>
        </w:rPr>
        <w:t xml:space="preserve"> </w:t>
      </w:r>
      <w:r>
        <w:rPr>
          <w:color w:val="231F20"/>
          <w:w w:val="115"/>
        </w:rPr>
        <w:t>дорожная</w:t>
      </w:r>
      <w:r>
        <w:rPr>
          <w:color w:val="231F20"/>
          <w:spacing w:val="1"/>
          <w:w w:val="115"/>
        </w:rPr>
        <w:t xml:space="preserve"> </w:t>
      </w:r>
      <w:r>
        <w:rPr>
          <w:color w:val="231F20"/>
          <w:w w:val="115"/>
        </w:rPr>
        <w:t>разметка,</w:t>
      </w:r>
      <w:r>
        <w:rPr>
          <w:color w:val="231F20"/>
          <w:spacing w:val="1"/>
          <w:w w:val="115"/>
        </w:rPr>
        <w:t xml:space="preserve"> </w:t>
      </w:r>
      <w:r>
        <w:rPr>
          <w:color w:val="231F20"/>
          <w:w w:val="115"/>
        </w:rPr>
        <w:t>дорожные</w:t>
      </w:r>
      <w:r>
        <w:rPr>
          <w:color w:val="231F20"/>
          <w:spacing w:val="1"/>
          <w:w w:val="115"/>
        </w:rPr>
        <w:t xml:space="preserve"> </w:t>
      </w:r>
      <w:r>
        <w:rPr>
          <w:color w:val="231F20"/>
          <w:w w:val="115"/>
        </w:rPr>
        <w:t>сигналы).</w:t>
      </w:r>
    </w:p>
    <w:p w:rsidR="008052C0" w:rsidRDefault="008052C0" w:rsidP="008052C0">
      <w:pPr>
        <w:pStyle w:val="af1"/>
        <w:spacing w:line="252" w:lineRule="auto"/>
        <w:ind w:right="154"/>
      </w:pPr>
      <w:r>
        <w:rPr>
          <w:color w:val="231F20"/>
          <w:w w:val="115"/>
        </w:rPr>
        <w:t>Безопасность в сети Интернет (электронный дневник и элек-</w:t>
      </w:r>
      <w:r>
        <w:rPr>
          <w:color w:val="231F20"/>
          <w:spacing w:val="1"/>
          <w:w w:val="115"/>
        </w:rPr>
        <w:t xml:space="preserve"> </w:t>
      </w:r>
      <w:r>
        <w:rPr>
          <w:color w:val="231F20"/>
          <w:w w:val="115"/>
        </w:rPr>
        <w:t>тронные</w:t>
      </w:r>
      <w:r>
        <w:rPr>
          <w:color w:val="231F20"/>
          <w:spacing w:val="15"/>
          <w:w w:val="115"/>
        </w:rPr>
        <w:t xml:space="preserve"> </w:t>
      </w:r>
      <w:r>
        <w:rPr>
          <w:color w:val="231F20"/>
          <w:w w:val="115"/>
        </w:rPr>
        <w:t>ресурсы</w:t>
      </w:r>
      <w:r>
        <w:rPr>
          <w:color w:val="231F20"/>
          <w:spacing w:val="15"/>
          <w:w w:val="115"/>
        </w:rPr>
        <w:t xml:space="preserve"> </w:t>
      </w:r>
      <w:r>
        <w:rPr>
          <w:color w:val="231F20"/>
          <w:w w:val="115"/>
        </w:rPr>
        <w:t>школы)</w:t>
      </w:r>
      <w:r>
        <w:rPr>
          <w:color w:val="231F20"/>
          <w:spacing w:val="15"/>
          <w:w w:val="115"/>
        </w:rPr>
        <w:t xml:space="preserve"> </w:t>
      </w:r>
      <w:r>
        <w:rPr>
          <w:color w:val="231F20"/>
          <w:w w:val="115"/>
        </w:rPr>
        <w:t>в</w:t>
      </w:r>
      <w:r>
        <w:rPr>
          <w:color w:val="231F20"/>
          <w:spacing w:val="16"/>
          <w:w w:val="115"/>
        </w:rPr>
        <w:t xml:space="preserve"> </w:t>
      </w:r>
      <w:r>
        <w:rPr>
          <w:color w:val="231F20"/>
          <w:w w:val="115"/>
        </w:rPr>
        <w:t>условиях</w:t>
      </w:r>
      <w:r>
        <w:rPr>
          <w:color w:val="231F20"/>
          <w:spacing w:val="15"/>
          <w:w w:val="115"/>
        </w:rPr>
        <w:t xml:space="preserve"> </w:t>
      </w:r>
      <w:r>
        <w:rPr>
          <w:color w:val="231F20"/>
          <w:w w:val="115"/>
        </w:rPr>
        <w:t>контролируемого</w:t>
      </w:r>
      <w:r>
        <w:rPr>
          <w:color w:val="231F20"/>
          <w:spacing w:val="15"/>
          <w:w w:val="115"/>
        </w:rPr>
        <w:t xml:space="preserve"> </w:t>
      </w:r>
      <w:r>
        <w:rPr>
          <w:color w:val="231F20"/>
          <w:w w:val="115"/>
        </w:rPr>
        <w:t>доступа</w:t>
      </w:r>
      <w:r>
        <w:rPr>
          <w:color w:val="231F20"/>
          <w:spacing w:val="-55"/>
          <w:w w:val="115"/>
        </w:rPr>
        <w:t xml:space="preserve"> </w:t>
      </w:r>
      <w:r>
        <w:rPr>
          <w:color w:val="231F20"/>
          <w:w w:val="115"/>
        </w:rPr>
        <w:t>в</w:t>
      </w:r>
      <w:r>
        <w:rPr>
          <w:color w:val="231F20"/>
          <w:spacing w:val="14"/>
          <w:w w:val="115"/>
        </w:rPr>
        <w:t xml:space="preserve"> </w:t>
      </w:r>
      <w:r>
        <w:rPr>
          <w:color w:val="231F20"/>
          <w:w w:val="115"/>
        </w:rPr>
        <w:t>Интернет.</w:t>
      </w:r>
    </w:p>
    <w:p w:rsidR="008052C0" w:rsidRDefault="008052C0" w:rsidP="008052C0">
      <w:pPr>
        <w:spacing w:before="162" w:line="218" w:lineRule="auto"/>
        <w:ind w:left="157" w:right="3122"/>
        <w:rPr>
          <w:rFonts w:ascii="Tahoma" w:hAnsi="Tahoma"/>
          <w:b/>
        </w:rPr>
      </w:pPr>
      <w:r>
        <w:rPr>
          <w:rFonts w:ascii="Tahoma" w:hAnsi="Tahoma"/>
          <w:b/>
          <w:color w:val="231F20"/>
          <w:spacing w:val="-1"/>
          <w:w w:val="85"/>
        </w:rPr>
        <w:t xml:space="preserve">Универсальные учебные </w:t>
      </w:r>
      <w:r>
        <w:rPr>
          <w:rFonts w:ascii="Tahoma" w:hAnsi="Tahoma"/>
          <w:b/>
          <w:color w:val="231F20"/>
          <w:w w:val="85"/>
        </w:rPr>
        <w:t>действия</w:t>
      </w:r>
      <w:r>
        <w:rPr>
          <w:rFonts w:ascii="Tahoma" w:hAnsi="Tahoma"/>
          <w:b/>
          <w:color w:val="231F20"/>
          <w:spacing w:val="-52"/>
          <w:w w:val="85"/>
        </w:rPr>
        <w:t xml:space="preserve"> </w:t>
      </w:r>
      <w:r>
        <w:rPr>
          <w:rFonts w:ascii="Tahoma" w:hAnsi="Tahoma"/>
          <w:b/>
          <w:color w:val="231F20"/>
          <w:w w:val="90"/>
        </w:rPr>
        <w:t>(пропедевтический</w:t>
      </w:r>
      <w:r>
        <w:rPr>
          <w:rFonts w:ascii="Tahoma" w:hAnsi="Tahoma"/>
          <w:b/>
          <w:color w:val="231F20"/>
          <w:spacing w:val="-4"/>
          <w:w w:val="90"/>
        </w:rPr>
        <w:t xml:space="preserve"> </w:t>
      </w:r>
      <w:r>
        <w:rPr>
          <w:rFonts w:ascii="Tahoma" w:hAnsi="Tahoma"/>
          <w:b/>
          <w:color w:val="231F20"/>
          <w:w w:val="90"/>
        </w:rPr>
        <w:t>уровень)</w:t>
      </w:r>
    </w:p>
    <w:p w:rsidR="008052C0" w:rsidRDefault="008052C0" w:rsidP="008052C0">
      <w:pPr>
        <w:spacing w:before="78"/>
        <w:ind w:left="383"/>
        <w:rPr>
          <w:rFonts w:ascii="Georgia" w:hAnsi="Georgia"/>
          <w:i/>
          <w:sz w:val="20"/>
        </w:rPr>
      </w:pPr>
      <w:r>
        <w:rPr>
          <w:rFonts w:ascii="Georgia" w:hAnsi="Georgia"/>
          <w:i/>
          <w:color w:val="231F20"/>
          <w:w w:val="105"/>
          <w:sz w:val="20"/>
        </w:rPr>
        <w:t>Познавательные</w:t>
      </w:r>
      <w:r>
        <w:rPr>
          <w:rFonts w:ascii="Georgia" w:hAnsi="Georgia"/>
          <w:i/>
          <w:color w:val="231F20"/>
          <w:spacing w:val="31"/>
          <w:w w:val="105"/>
          <w:sz w:val="20"/>
        </w:rPr>
        <w:t xml:space="preserve"> </w:t>
      </w:r>
      <w:r>
        <w:rPr>
          <w:rFonts w:ascii="Georgia" w:hAnsi="Georgia"/>
          <w:i/>
          <w:color w:val="231F20"/>
          <w:w w:val="105"/>
          <w:sz w:val="20"/>
        </w:rPr>
        <w:t>универсальные</w:t>
      </w:r>
      <w:r>
        <w:rPr>
          <w:rFonts w:ascii="Georgia" w:hAnsi="Georgia"/>
          <w:i/>
          <w:color w:val="231F20"/>
          <w:spacing w:val="31"/>
          <w:w w:val="105"/>
          <w:sz w:val="20"/>
        </w:rPr>
        <w:t xml:space="preserve"> </w:t>
      </w:r>
      <w:r>
        <w:rPr>
          <w:rFonts w:ascii="Georgia" w:hAnsi="Georgia"/>
          <w:i/>
          <w:color w:val="231F20"/>
          <w:w w:val="105"/>
          <w:sz w:val="20"/>
        </w:rPr>
        <w:t>учебные</w:t>
      </w:r>
      <w:r>
        <w:rPr>
          <w:rFonts w:ascii="Georgia" w:hAnsi="Georgia"/>
          <w:i/>
          <w:color w:val="231F20"/>
          <w:spacing w:val="31"/>
          <w:w w:val="105"/>
          <w:sz w:val="20"/>
        </w:rPr>
        <w:t xml:space="preserve"> </w:t>
      </w:r>
      <w:r>
        <w:rPr>
          <w:rFonts w:ascii="Georgia" w:hAnsi="Georgia"/>
          <w:i/>
          <w:color w:val="231F20"/>
          <w:w w:val="105"/>
          <w:sz w:val="20"/>
        </w:rPr>
        <w:t>действия:</w:t>
      </w:r>
    </w:p>
    <w:p w:rsidR="008052C0" w:rsidRDefault="008052C0" w:rsidP="008052C0">
      <w:pPr>
        <w:pStyle w:val="af1"/>
        <w:spacing w:before="13" w:line="252" w:lineRule="auto"/>
        <w:ind w:left="383" w:hanging="142"/>
      </w:pPr>
      <w:r>
        <w:rPr>
          <w:rFonts w:ascii="Trebuchet MS" w:hAnsi="Trebuchet MS"/>
          <w:color w:val="231F20"/>
          <w:w w:val="115"/>
          <w:position w:val="1"/>
          <w:sz w:val="14"/>
        </w:rPr>
        <w:t xml:space="preserve">6 </w:t>
      </w:r>
      <w:r>
        <w:rPr>
          <w:color w:val="231F20"/>
          <w:w w:val="115"/>
        </w:rPr>
        <w:t>сравнивать происходящие в природе изменения, наблюдать</w:t>
      </w:r>
      <w:r>
        <w:rPr>
          <w:color w:val="231F20"/>
          <w:spacing w:val="1"/>
          <w:w w:val="115"/>
        </w:rPr>
        <w:t xml:space="preserve"> </w:t>
      </w:r>
      <w:r>
        <w:rPr>
          <w:color w:val="231F20"/>
          <w:w w:val="115"/>
        </w:rPr>
        <w:t>зависимость изменений в живой природе от состояния нежи-</w:t>
      </w:r>
      <w:r>
        <w:rPr>
          <w:color w:val="231F20"/>
          <w:spacing w:val="1"/>
          <w:w w:val="115"/>
        </w:rPr>
        <w:t xml:space="preserve"> </w:t>
      </w:r>
      <w:r>
        <w:rPr>
          <w:color w:val="231F20"/>
          <w:w w:val="115"/>
        </w:rPr>
        <w:t>вой</w:t>
      </w:r>
      <w:r>
        <w:rPr>
          <w:color w:val="231F20"/>
          <w:spacing w:val="14"/>
          <w:w w:val="115"/>
        </w:rPr>
        <w:t xml:space="preserve"> </w:t>
      </w:r>
      <w:r>
        <w:rPr>
          <w:color w:val="231F20"/>
          <w:w w:val="115"/>
        </w:rPr>
        <w:t>природы;</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приводить примеры представителей разных групп животных</w:t>
      </w:r>
      <w:r>
        <w:rPr>
          <w:color w:val="231F20"/>
          <w:spacing w:val="1"/>
          <w:w w:val="115"/>
        </w:rPr>
        <w:t xml:space="preserve"> </w:t>
      </w:r>
      <w:r>
        <w:rPr>
          <w:color w:val="231F20"/>
          <w:w w:val="115"/>
        </w:rPr>
        <w:t>(звери, насекомые, рыбы, птицы), называть главную особен-</w:t>
      </w:r>
      <w:r>
        <w:rPr>
          <w:color w:val="231F20"/>
          <w:spacing w:val="1"/>
          <w:w w:val="115"/>
        </w:rPr>
        <w:t xml:space="preserve"> </w:t>
      </w:r>
      <w:r>
        <w:rPr>
          <w:color w:val="231F20"/>
          <w:w w:val="115"/>
        </w:rPr>
        <w:t>ность</w:t>
      </w:r>
      <w:r>
        <w:rPr>
          <w:color w:val="231F20"/>
          <w:spacing w:val="4"/>
          <w:w w:val="115"/>
        </w:rPr>
        <w:t xml:space="preserve"> </w:t>
      </w:r>
      <w:r>
        <w:rPr>
          <w:color w:val="231F20"/>
          <w:w w:val="115"/>
        </w:rPr>
        <w:t>представителей</w:t>
      </w:r>
      <w:r>
        <w:rPr>
          <w:color w:val="231F20"/>
          <w:spacing w:val="4"/>
          <w:w w:val="115"/>
        </w:rPr>
        <w:t xml:space="preserve"> </w:t>
      </w:r>
      <w:r>
        <w:rPr>
          <w:color w:val="231F20"/>
          <w:w w:val="115"/>
        </w:rPr>
        <w:t>одной</w:t>
      </w:r>
      <w:r>
        <w:rPr>
          <w:color w:val="231F20"/>
          <w:spacing w:val="4"/>
          <w:w w:val="115"/>
        </w:rPr>
        <w:t xml:space="preserve"> </w:t>
      </w:r>
      <w:r>
        <w:rPr>
          <w:color w:val="231F20"/>
          <w:w w:val="115"/>
        </w:rPr>
        <w:t>группы</w:t>
      </w:r>
      <w:r>
        <w:rPr>
          <w:color w:val="231F20"/>
          <w:spacing w:val="4"/>
          <w:w w:val="115"/>
        </w:rPr>
        <w:t xml:space="preserve"> </w:t>
      </w:r>
      <w:r>
        <w:rPr>
          <w:color w:val="231F20"/>
          <w:w w:val="115"/>
        </w:rPr>
        <w:t>(в</w:t>
      </w:r>
      <w:r>
        <w:rPr>
          <w:color w:val="231F20"/>
          <w:spacing w:val="4"/>
          <w:w w:val="115"/>
        </w:rPr>
        <w:t xml:space="preserve"> </w:t>
      </w:r>
      <w:r>
        <w:rPr>
          <w:color w:val="231F20"/>
          <w:w w:val="115"/>
        </w:rPr>
        <w:t>пределах</w:t>
      </w:r>
      <w:r>
        <w:rPr>
          <w:color w:val="231F20"/>
          <w:spacing w:val="4"/>
          <w:w w:val="115"/>
        </w:rPr>
        <w:t xml:space="preserve"> </w:t>
      </w:r>
      <w:r>
        <w:rPr>
          <w:color w:val="231F20"/>
          <w:w w:val="115"/>
        </w:rPr>
        <w:t>изученного);</w:t>
      </w:r>
    </w:p>
    <w:p w:rsidR="008052C0" w:rsidRDefault="008052C0" w:rsidP="008052C0">
      <w:pPr>
        <w:pStyle w:val="af1"/>
        <w:spacing w:line="252" w:lineRule="auto"/>
        <w:ind w:left="383" w:hanging="142"/>
      </w:pPr>
      <w:r>
        <w:rPr>
          <w:rFonts w:ascii="Trebuchet MS" w:hAnsi="Trebuchet MS"/>
          <w:color w:val="231F20"/>
          <w:w w:val="120"/>
          <w:position w:val="1"/>
          <w:sz w:val="14"/>
        </w:rPr>
        <w:t xml:space="preserve">6 </w:t>
      </w:r>
      <w:r>
        <w:rPr>
          <w:color w:val="231F20"/>
          <w:w w:val="120"/>
        </w:rPr>
        <w:t>приводить примеры лиственных и хвойных растений, срав-</w:t>
      </w:r>
      <w:r>
        <w:rPr>
          <w:color w:val="231F20"/>
          <w:spacing w:val="-57"/>
          <w:w w:val="120"/>
        </w:rPr>
        <w:t xml:space="preserve"> </w:t>
      </w:r>
      <w:r>
        <w:rPr>
          <w:color w:val="231F20"/>
          <w:w w:val="120"/>
        </w:rPr>
        <w:t>нивать</w:t>
      </w:r>
      <w:r>
        <w:rPr>
          <w:color w:val="231F20"/>
          <w:spacing w:val="8"/>
          <w:w w:val="120"/>
        </w:rPr>
        <w:t xml:space="preserve"> </w:t>
      </w:r>
      <w:r>
        <w:rPr>
          <w:color w:val="231F20"/>
          <w:w w:val="120"/>
        </w:rPr>
        <w:t>их,</w:t>
      </w:r>
      <w:r>
        <w:rPr>
          <w:color w:val="231F20"/>
          <w:spacing w:val="9"/>
          <w:w w:val="120"/>
        </w:rPr>
        <w:t xml:space="preserve"> </w:t>
      </w:r>
      <w:r>
        <w:rPr>
          <w:color w:val="231F20"/>
          <w:w w:val="120"/>
        </w:rPr>
        <w:t>устанавливать</w:t>
      </w:r>
      <w:r>
        <w:rPr>
          <w:color w:val="231F20"/>
          <w:spacing w:val="8"/>
          <w:w w:val="120"/>
        </w:rPr>
        <w:t xml:space="preserve"> </w:t>
      </w:r>
      <w:r>
        <w:rPr>
          <w:color w:val="231F20"/>
          <w:w w:val="120"/>
        </w:rPr>
        <w:t>различия</w:t>
      </w:r>
      <w:r>
        <w:rPr>
          <w:color w:val="231F20"/>
          <w:spacing w:val="9"/>
          <w:w w:val="120"/>
        </w:rPr>
        <w:t xml:space="preserve"> </w:t>
      </w:r>
      <w:r>
        <w:rPr>
          <w:color w:val="231F20"/>
          <w:w w:val="120"/>
        </w:rPr>
        <w:t>во</w:t>
      </w:r>
      <w:r>
        <w:rPr>
          <w:color w:val="231F20"/>
          <w:spacing w:val="9"/>
          <w:w w:val="120"/>
        </w:rPr>
        <w:t xml:space="preserve"> </w:t>
      </w:r>
      <w:r>
        <w:rPr>
          <w:color w:val="231F20"/>
          <w:w w:val="120"/>
        </w:rPr>
        <w:t>внешнем</w:t>
      </w:r>
      <w:r>
        <w:rPr>
          <w:color w:val="231F20"/>
          <w:spacing w:val="8"/>
          <w:w w:val="120"/>
        </w:rPr>
        <w:t xml:space="preserve"> </w:t>
      </w:r>
      <w:r>
        <w:rPr>
          <w:color w:val="231F20"/>
          <w:w w:val="120"/>
        </w:rPr>
        <w:t>виде.</w:t>
      </w:r>
    </w:p>
    <w:p w:rsidR="008052C0" w:rsidRDefault="008052C0" w:rsidP="008052C0">
      <w:pPr>
        <w:spacing w:before="2"/>
        <w:ind w:left="383"/>
        <w:rPr>
          <w:rFonts w:ascii="Georgia" w:hAnsi="Georgia"/>
          <w:i/>
          <w:sz w:val="20"/>
        </w:rPr>
      </w:pPr>
      <w:r>
        <w:rPr>
          <w:rFonts w:ascii="Georgia" w:hAnsi="Georgia"/>
          <w:i/>
          <w:color w:val="231F20"/>
          <w:w w:val="105"/>
          <w:sz w:val="20"/>
        </w:rPr>
        <w:t>Работа</w:t>
      </w:r>
      <w:r>
        <w:rPr>
          <w:rFonts w:ascii="Georgia" w:hAnsi="Georgia"/>
          <w:i/>
          <w:color w:val="231F20"/>
          <w:spacing w:val="16"/>
          <w:w w:val="105"/>
          <w:sz w:val="20"/>
        </w:rPr>
        <w:t xml:space="preserve"> </w:t>
      </w:r>
      <w:r>
        <w:rPr>
          <w:rFonts w:ascii="Georgia" w:hAnsi="Georgia"/>
          <w:i/>
          <w:color w:val="231F20"/>
          <w:w w:val="105"/>
          <w:sz w:val="20"/>
        </w:rPr>
        <w:t>с</w:t>
      </w:r>
      <w:r>
        <w:rPr>
          <w:rFonts w:ascii="Georgia" w:hAnsi="Georgia"/>
          <w:i/>
          <w:color w:val="231F20"/>
          <w:spacing w:val="17"/>
          <w:w w:val="105"/>
          <w:sz w:val="20"/>
        </w:rPr>
        <w:t xml:space="preserve"> </w:t>
      </w:r>
      <w:r>
        <w:rPr>
          <w:rFonts w:ascii="Georgia" w:hAnsi="Georgia"/>
          <w:i/>
          <w:color w:val="231F20"/>
          <w:w w:val="105"/>
          <w:sz w:val="20"/>
        </w:rPr>
        <w:t>информацией:</w:t>
      </w:r>
    </w:p>
    <w:p w:rsidR="008052C0" w:rsidRDefault="008052C0" w:rsidP="008052C0">
      <w:pPr>
        <w:pStyle w:val="af1"/>
        <w:spacing w:before="13" w:line="252" w:lineRule="auto"/>
        <w:ind w:left="383" w:hanging="142"/>
      </w:pPr>
      <w:r>
        <w:rPr>
          <w:rFonts w:ascii="Trebuchet MS" w:hAnsi="Trebuchet MS"/>
          <w:color w:val="231F20"/>
          <w:w w:val="115"/>
          <w:position w:val="1"/>
          <w:sz w:val="14"/>
        </w:rPr>
        <w:t xml:space="preserve">6 </w:t>
      </w:r>
      <w:r>
        <w:rPr>
          <w:color w:val="231F20"/>
          <w:w w:val="115"/>
        </w:rPr>
        <w:t>понимать, что информация может быть представлена в раз-</w:t>
      </w:r>
      <w:r>
        <w:rPr>
          <w:color w:val="231F20"/>
          <w:spacing w:val="1"/>
          <w:w w:val="115"/>
        </w:rPr>
        <w:t xml:space="preserve"> </w:t>
      </w:r>
      <w:r>
        <w:rPr>
          <w:color w:val="231F20"/>
          <w:w w:val="115"/>
        </w:rPr>
        <w:t>ной</w:t>
      </w:r>
      <w:r>
        <w:rPr>
          <w:color w:val="231F20"/>
          <w:spacing w:val="20"/>
          <w:w w:val="115"/>
        </w:rPr>
        <w:t xml:space="preserve"> </w:t>
      </w:r>
      <w:r>
        <w:rPr>
          <w:color w:val="231F20"/>
          <w:w w:val="115"/>
        </w:rPr>
        <w:t>форме</w:t>
      </w:r>
      <w:r>
        <w:rPr>
          <w:color w:val="231F20"/>
          <w:spacing w:val="21"/>
          <w:w w:val="115"/>
        </w:rPr>
        <w:t xml:space="preserve"> </w:t>
      </w:r>
      <w:r>
        <w:rPr>
          <w:color w:val="231F20"/>
          <w:w w:val="115"/>
        </w:rPr>
        <w:t>—</w:t>
      </w:r>
      <w:r>
        <w:rPr>
          <w:color w:val="231F20"/>
          <w:spacing w:val="21"/>
          <w:w w:val="115"/>
        </w:rPr>
        <w:t xml:space="preserve"> </w:t>
      </w:r>
      <w:r>
        <w:rPr>
          <w:color w:val="231F20"/>
          <w:w w:val="115"/>
        </w:rPr>
        <w:t>текста,</w:t>
      </w:r>
      <w:r>
        <w:rPr>
          <w:color w:val="231F20"/>
          <w:spacing w:val="21"/>
          <w:w w:val="115"/>
        </w:rPr>
        <w:t xml:space="preserve"> </w:t>
      </w:r>
      <w:r>
        <w:rPr>
          <w:color w:val="231F20"/>
          <w:w w:val="115"/>
        </w:rPr>
        <w:t>иллюстраций,</w:t>
      </w:r>
      <w:r>
        <w:rPr>
          <w:color w:val="231F20"/>
          <w:spacing w:val="20"/>
          <w:w w:val="115"/>
        </w:rPr>
        <w:t xml:space="preserve"> </w:t>
      </w:r>
      <w:r>
        <w:rPr>
          <w:color w:val="231F20"/>
          <w:w w:val="115"/>
        </w:rPr>
        <w:t>видео,</w:t>
      </w:r>
      <w:r>
        <w:rPr>
          <w:color w:val="231F20"/>
          <w:spacing w:val="21"/>
          <w:w w:val="115"/>
        </w:rPr>
        <w:t xml:space="preserve"> </w:t>
      </w:r>
      <w:r>
        <w:rPr>
          <w:color w:val="231F20"/>
          <w:w w:val="115"/>
        </w:rPr>
        <w:t>таблицы;</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соотносить иллюстрацию явления (объекта, предмета) с его</w:t>
      </w:r>
      <w:r>
        <w:rPr>
          <w:color w:val="231F20"/>
          <w:spacing w:val="1"/>
          <w:w w:val="115"/>
        </w:rPr>
        <w:t xml:space="preserve"> </w:t>
      </w:r>
      <w:r>
        <w:rPr>
          <w:color w:val="231F20"/>
          <w:w w:val="115"/>
        </w:rPr>
        <w:t>названием.</w:t>
      </w:r>
    </w:p>
    <w:p w:rsidR="008052C0" w:rsidRDefault="008052C0" w:rsidP="008052C0">
      <w:pPr>
        <w:spacing w:before="2"/>
        <w:ind w:left="383"/>
        <w:rPr>
          <w:rFonts w:ascii="Georgia" w:hAnsi="Georgia"/>
          <w:i/>
          <w:sz w:val="20"/>
        </w:rPr>
      </w:pPr>
      <w:r>
        <w:rPr>
          <w:rFonts w:ascii="Georgia" w:hAnsi="Georgia"/>
          <w:i/>
          <w:color w:val="231F20"/>
          <w:w w:val="105"/>
          <w:sz w:val="20"/>
        </w:rPr>
        <w:t>Коммуникативные</w:t>
      </w:r>
      <w:r>
        <w:rPr>
          <w:rFonts w:ascii="Georgia" w:hAnsi="Georgia"/>
          <w:i/>
          <w:color w:val="231F20"/>
          <w:spacing w:val="32"/>
          <w:w w:val="105"/>
          <w:sz w:val="20"/>
        </w:rPr>
        <w:t xml:space="preserve"> </w:t>
      </w:r>
      <w:r>
        <w:rPr>
          <w:rFonts w:ascii="Georgia" w:hAnsi="Georgia"/>
          <w:i/>
          <w:color w:val="231F20"/>
          <w:w w:val="105"/>
          <w:sz w:val="20"/>
        </w:rPr>
        <w:t>универсальные</w:t>
      </w:r>
      <w:r>
        <w:rPr>
          <w:rFonts w:ascii="Georgia" w:hAnsi="Georgia"/>
          <w:i/>
          <w:color w:val="231F20"/>
          <w:spacing w:val="33"/>
          <w:w w:val="105"/>
          <w:sz w:val="20"/>
        </w:rPr>
        <w:t xml:space="preserve"> </w:t>
      </w:r>
      <w:r>
        <w:rPr>
          <w:rFonts w:ascii="Georgia" w:hAnsi="Georgia"/>
          <w:i/>
          <w:color w:val="231F20"/>
          <w:w w:val="105"/>
          <w:sz w:val="20"/>
        </w:rPr>
        <w:t>учебные</w:t>
      </w:r>
      <w:r>
        <w:rPr>
          <w:rFonts w:ascii="Georgia" w:hAnsi="Georgia"/>
          <w:i/>
          <w:color w:val="231F20"/>
          <w:spacing w:val="33"/>
          <w:w w:val="105"/>
          <w:sz w:val="20"/>
        </w:rPr>
        <w:t xml:space="preserve"> </w:t>
      </w:r>
      <w:r>
        <w:rPr>
          <w:rFonts w:ascii="Georgia" w:hAnsi="Georgia"/>
          <w:i/>
          <w:color w:val="231F20"/>
          <w:w w:val="105"/>
          <w:sz w:val="20"/>
        </w:rPr>
        <w:t>действия:</w:t>
      </w:r>
    </w:p>
    <w:p w:rsidR="008052C0" w:rsidRDefault="008052C0" w:rsidP="008052C0">
      <w:pPr>
        <w:pStyle w:val="af1"/>
        <w:spacing w:before="13" w:line="252" w:lineRule="auto"/>
        <w:ind w:left="383" w:right="154" w:hanging="142"/>
      </w:pPr>
      <w:r>
        <w:rPr>
          <w:rFonts w:ascii="Trebuchet MS" w:hAnsi="Trebuchet MS"/>
          <w:color w:val="231F20"/>
          <w:w w:val="115"/>
          <w:position w:val="1"/>
          <w:sz w:val="14"/>
        </w:rPr>
        <w:t>6</w:t>
      </w:r>
      <w:r>
        <w:rPr>
          <w:rFonts w:ascii="Trebuchet MS" w:hAnsi="Trebuchet MS"/>
          <w:color w:val="231F20"/>
          <w:spacing w:val="21"/>
          <w:w w:val="115"/>
          <w:position w:val="1"/>
          <w:sz w:val="14"/>
        </w:rPr>
        <w:t xml:space="preserve"> </w:t>
      </w:r>
      <w:r>
        <w:rPr>
          <w:color w:val="231F20"/>
          <w:w w:val="115"/>
        </w:rPr>
        <w:t>в</w:t>
      </w:r>
      <w:r>
        <w:rPr>
          <w:color w:val="231F20"/>
          <w:spacing w:val="37"/>
          <w:w w:val="115"/>
        </w:rPr>
        <w:t xml:space="preserve"> </w:t>
      </w:r>
      <w:r>
        <w:rPr>
          <w:color w:val="231F20"/>
          <w:w w:val="115"/>
        </w:rPr>
        <w:t>процессе</w:t>
      </w:r>
      <w:r>
        <w:rPr>
          <w:color w:val="231F20"/>
          <w:spacing w:val="36"/>
          <w:w w:val="115"/>
        </w:rPr>
        <w:t xml:space="preserve"> </w:t>
      </w:r>
      <w:r>
        <w:rPr>
          <w:color w:val="231F20"/>
          <w:w w:val="115"/>
        </w:rPr>
        <w:t>учебного</w:t>
      </w:r>
      <w:r>
        <w:rPr>
          <w:color w:val="231F20"/>
          <w:spacing w:val="36"/>
          <w:w w:val="115"/>
        </w:rPr>
        <w:t xml:space="preserve"> </w:t>
      </w:r>
      <w:r>
        <w:rPr>
          <w:color w:val="231F20"/>
          <w:w w:val="115"/>
        </w:rPr>
        <w:t>диалога</w:t>
      </w:r>
      <w:r>
        <w:rPr>
          <w:color w:val="231F20"/>
          <w:spacing w:val="36"/>
          <w:w w:val="115"/>
        </w:rPr>
        <w:t xml:space="preserve"> </w:t>
      </w:r>
      <w:r>
        <w:rPr>
          <w:color w:val="231F20"/>
          <w:w w:val="115"/>
        </w:rPr>
        <w:t>слушать</w:t>
      </w:r>
      <w:r>
        <w:rPr>
          <w:color w:val="231F20"/>
          <w:spacing w:val="36"/>
          <w:w w:val="115"/>
        </w:rPr>
        <w:t xml:space="preserve"> </w:t>
      </w:r>
      <w:r>
        <w:rPr>
          <w:color w:val="231F20"/>
          <w:w w:val="115"/>
        </w:rPr>
        <w:t>говорящего;</w:t>
      </w:r>
      <w:r>
        <w:rPr>
          <w:color w:val="231F20"/>
          <w:spacing w:val="37"/>
          <w:w w:val="115"/>
        </w:rPr>
        <w:t xml:space="preserve"> </w:t>
      </w:r>
      <w:r>
        <w:rPr>
          <w:color w:val="231F20"/>
          <w:w w:val="115"/>
        </w:rPr>
        <w:t>отвечать</w:t>
      </w:r>
      <w:r>
        <w:rPr>
          <w:color w:val="231F20"/>
          <w:spacing w:val="-55"/>
          <w:w w:val="115"/>
        </w:rPr>
        <w:t xml:space="preserve"> </w:t>
      </w:r>
      <w:r>
        <w:rPr>
          <w:color w:val="231F20"/>
          <w:w w:val="115"/>
        </w:rPr>
        <w:t>на вопросы, дополнять ответы участников; уважительно от-</w:t>
      </w:r>
      <w:r>
        <w:rPr>
          <w:color w:val="231F20"/>
          <w:spacing w:val="1"/>
          <w:w w:val="115"/>
        </w:rPr>
        <w:t xml:space="preserve"> </w:t>
      </w:r>
      <w:r>
        <w:rPr>
          <w:color w:val="231F20"/>
          <w:w w:val="115"/>
        </w:rPr>
        <w:t>носиться</w:t>
      </w:r>
      <w:r>
        <w:rPr>
          <w:color w:val="231F20"/>
          <w:spacing w:val="16"/>
          <w:w w:val="115"/>
        </w:rPr>
        <w:t xml:space="preserve"> </w:t>
      </w:r>
      <w:r>
        <w:rPr>
          <w:color w:val="231F20"/>
          <w:w w:val="115"/>
        </w:rPr>
        <w:t>к</w:t>
      </w:r>
      <w:r>
        <w:rPr>
          <w:color w:val="231F20"/>
          <w:spacing w:val="17"/>
          <w:w w:val="115"/>
        </w:rPr>
        <w:t xml:space="preserve"> </w:t>
      </w:r>
      <w:r>
        <w:rPr>
          <w:color w:val="231F20"/>
          <w:w w:val="115"/>
        </w:rPr>
        <w:t>разным</w:t>
      </w:r>
      <w:r>
        <w:rPr>
          <w:color w:val="231F20"/>
          <w:spacing w:val="16"/>
          <w:w w:val="115"/>
        </w:rPr>
        <w:t xml:space="preserve"> </w:t>
      </w:r>
      <w:r>
        <w:rPr>
          <w:color w:val="231F20"/>
          <w:w w:val="115"/>
        </w:rPr>
        <w:t>мнениям;</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воспроизводить названия своего населенного пункта, назва-</w:t>
      </w:r>
      <w:r>
        <w:rPr>
          <w:color w:val="231F20"/>
          <w:spacing w:val="1"/>
          <w:w w:val="115"/>
        </w:rPr>
        <w:t xml:space="preserve"> </w:t>
      </w:r>
      <w:r>
        <w:rPr>
          <w:color w:val="231F20"/>
          <w:w w:val="115"/>
        </w:rPr>
        <w:t>ние страны, её столицы; воспроизводить наизусть слова гим-</w:t>
      </w:r>
      <w:r>
        <w:rPr>
          <w:color w:val="231F20"/>
          <w:spacing w:val="1"/>
          <w:w w:val="115"/>
        </w:rPr>
        <w:t xml:space="preserve"> </w:t>
      </w:r>
      <w:r>
        <w:rPr>
          <w:color w:val="231F20"/>
          <w:w w:val="115"/>
        </w:rPr>
        <w:t>на</w:t>
      </w:r>
      <w:r>
        <w:rPr>
          <w:color w:val="231F20"/>
          <w:spacing w:val="14"/>
          <w:w w:val="115"/>
        </w:rPr>
        <w:t xml:space="preserve"> </w:t>
      </w:r>
      <w:r>
        <w:rPr>
          <w:color w:val="231F20"/>
          <w:w w:val="115"/>
        </w:rPr>
        <w:t>России;</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 xml:space="preserve">соотносить </w:t>
      </w:r>
      <w:r>
        <w:rPr>
          <w:color w:val="231F20"/>
          <w:spacing w:val="1"/>
          <w:w w:val="115"/>
        </w:rPr>
        <w:t xml:space="preserve"> </w:t>
      </w:r>
      <w:r>
        <w:rPr>
          <w:color w:val="231F20"/>
          <w:w w:val="115"/>
        </w:rPr>
        <w:t>предметы   декоративно-прикладного   искусства</w:t>
      </w:r>
      <w:r>
        <w:rPr>
          <w:color w:val="231F20"/>
          <w:spacing w:val="-55"/>
          <w:w w:val="115"/>
        </w:rPr>
        <w:t xml:space="preserve"> </w:t>
      </w:r>
      <w:r>
        <w:rPr>
          <w:color w:val="231F20"/>
          <w:w w:val="115"/>
        </w:rPr>
        <w:t>с принадлежностью народу РФ, описывать предмет по пред-</w:t>
      </w:r>
      <w:r>
        <w:rPr>
          <w:color w:val="231F20"/>
          <w:spacing w:val="1"/>
          <w:w w:val="115"/>
        </w:rPr>
        <w:t xml:space="preserve"> </w:t>
      </w:r>
      <w:r>
        <w:rPr>
          <w:color w:val="231F20"/>
          <w:w w:val="115"/>
        </w:rPr>
        <w:t>ложенному</w:t>
      </w:r>
      <w:r>
        <w:rPr>
          <w:color w:val="231F20"/>
          <w:spacing w:val="15"/>
          <w:w w:val="115"/>
        </w:rPr>
        <w:t xml:space="preserve"> </w:t>
      </w:r>
      <w:r>
        <w:rPr>
          <w:color w:val="231F20"/>
          <w:w w:val="115"/>
        </w:rPr>
        <w:t>плану;</w:t>
      </w:r>
    </w:p>
    <w:p w:rsidR="008052C0" w:rsidRDefault="008052C0" w:rsidP="008052C0">
      <w:pPr>
        <w:pStyle w:val="af1"/>
        <w:spacing w:line="252" w:lineRule="auto"/>
        <w:ind w:left="383" w:right="154" w:hanging="142"/>
      </w:pPr>
      <w:r>
        <w:rPr>
          <w:rFonts w:ascii="Trebuchet MS" w:hAnsi="Trebuchet MS"/>
          <w:color w:val="231F20"/>
          <w:w w:val="115"/>
          <w:position w:val="1"/>
          <w:sz w:val="14"/>
        </w:rPr>
        <w:t>6</w:t>
      </w:r>
      <w:r>
        <w:rPr>
          <w:rFonts w:ascii="Trebuchet MS" w:hAnsi="Trebuchet MS"/>
          <w:color w:val="231F20"/>
          <w:spacing w:val="29"/>
          <w:w w:val="115"/>
          <w:position w:val="1"/>
          <w:sz w:val="14"/>
        </w:rPr>
        <w:t xml:space="preserve"> </w:t>
      </w:r>
      <w:r>
        <w:rPr>
          <w:color w:val="231F20"/>
          <w:w w:val="115"/>
        </w:rPr>
        <w:t>описывать</w:t>
      </w:r>
      <w:r>
        <w:rPr>
          <w:color w:val="231F20"/>
          <w:spacing w:val="30"/>
          <w:w w:val="115"/>
        </w:rPr>
        <w:t xml:space="preserve"> </w:t>
      </w:r>
      <w:r>
        <w:rPr>
          <w:color w:val="231F20"/>
          <w:w w:val="115"/>
        </w:rPr>
        <w:t>по</w:t>
      </w:r>
      <w:r>
        <w:rPr>
          <w:color w:val="231F20"/>
          <w:spacing w:val="29"/>
          <w:w w:val="115"/>
        </w:rPr>
        <w:t xml:space="preserve"> </w:t>
      </w:r>
      <w:r>
        <w:rPr>
          <w:color w:val="231F20"/>
          <w:w w:val="115"/>
        </w:rPr>
        <w:t>предложенному</w:t>
      </w:r>
      <w:r>
        <w:rPr>
          <w:color w:val="231F20"/>
          <w:spacing w:val="30"/>
          <w:w w:val="115"/>
        </w:rPr>
        <w:t xml:space="preserve"> </w:t>
      </w:r>
      <w:r>
        <w:rPr>
          <w:color w:val="231F20"/>
          <w:w w:val="115"/>
        </w:rPr>
        <w:t>плану</w:t>
      </w:r>
      <w:r>
        <w:rPr>
          <w:color w:val="231F20"/>
          <w:spacing w:val="29"/>
          <w:w w:val="115"/>
        </w:rPr>
        <w:t xml:space="preserve"> </w:t>
      </w:r>
      <w:r>
        <w:rPr>
          <w:color w:val="231F20"/>
          <w:w w:val="115"/>
        </w:rPr>
        <w:t>время</w:t>
      </w:r>
      <w:r>
        <w:rPr>
          <w:color w:val="231F20"/>
          <w:spacing w:val="30"/>
          <w:w w:val="115"/>
        </w:rPr>
        <w:t xml:space="preserve"> </w:t>
      </w:r>
      <w:r>
        <w:rPr>
          <w:color w:val="231F20"/>
          <w:w w:val="115"/>
        </w:rPr>
        <w:t>года,</w:t>
      </w:r>
      <w:r>
        <w:rPr>
          <w:color w:val="231F20"/>
          <w:spacing w:val="29"/>
          <w:w w:val="115"/>
        </w:rPr>
        <w:t xml:space="preserve"> </w:t>
      </w:r>
      <w:r>
        <w:rPr>
          <w:color w:val="231F20"/>
          <w:w w:val="115"/>
        </w:rPr>
        <w:t>передавать</w:t>
      </w:r>
      <w:r>
        <w:rPr>
          <w:color w:val="231F20"/>
          <w:spacing w:val="-55"/>
          <w:w w:val="115"/>
        </w:rPr>
        <w:t xml:space="preserve"> </w:t>
      </w:r>
      <w:r>
        <w:rPr>
          <w:color w:val="231F20"/>
          <w:w w:val="115"/>
        </w:rPr>
        <w:t>в</w:t>
      </w:r>
      <w:r>
        <w:rPr>
          <w:color w:val="231F20"/>
          <w:spacing w:val="20"/>
          <w:w w:val="115"/>
        </w:rPr>
        <w:t xml:space="preserve"> </w:t>
      </w:r>
      <w:r>
        <w:rPr>
          <w:color w:val="231F20"/>
          <w:w w:val="115"/>
        </w:rPr>
        <w:t>рассказе</w:t>
      </w:r>
      <w:r>
        <w:rPr>
          <w:color w:val="231F20"/>
          <w:spacing w:val="21"/>
          <w:w w:val="115"/>
        </w:rPr>
        <w:t xml:space="preserve"> </w:t>
      </w:r>
      <w:r>
        <w:rPr>
          <w:color w:val="231F20"/>
          <w:w w:val="115"/>
        </w:rPr>
        <w:t>своё</w:t>
      </w:r>
      <w:r>
        <w:rPr>
          <w:color w:val="231F20"/>
          <w:spacing w:val="20"/>
          <w:w w:val="115"/>
        </w:rPr>
        <w:t xml:space="preserve"> </w:t>
      </w:r>
      <w:r>
        <w:rPr>
          <w:color w:val="231F20"/>
          <w:w w:val="115"/>
        </w:rPr>
        <w:t>отношение</w:t>
      </w:r>
      <w:r>
        <w:rPr>
          <w:color w:val="231F20"/>
          <w:spacing w:val="20"/>
          <w:w w:val="115"/>
        </w:rPr>
        <w:t xml:space="preserve"> </w:t>
      </w:r>
      <w:r>
        <w:rPr>
          <w:color w:val="231F20"/>
          <w:w w:val="115"/>
        </w:rPr>
        <w:t>к</w:t>
      </w:r>
      <w:r>
        <w:rPr>
          <w:color w:val="231F20"/>
          <w:spacing w:val="21"/>
          <w:w w:val="115"/>
        </w:rPr>
        <w:t xml:space="preserve"> </w:t>
      </w:r>
      <w:r>
        <w:rPr>
          <w:color w:val="231F20"/>
          <w:w w:val="115"/>
        </w:rPr>
        <w:t>природным</w:t>
      </w:r>
      <w:r>
        <w:rPr>
          <w:color w:val="231F20"/>
          <w:spacing w:val="20"/>
          <w:w w:val="115"/>
        </w:rPr>
        <w:t xml:space="preserve"> </w:t>
      </w:r>
      <w:r>
        <w:rPr>
          <w:color w:val="231F20"/>
          <w:w w:val="115"/>
        </w:rPr>
        <w:t>явлениям;</w:t>
      </w:r>
    </w:p>
    <w:p w:rsidR="008052C0" w:rsidRDefault="008052C0" w:rsidP="008052C0">
      <w:pPr>
        <w:pStyle w:val="af1"/>
        <w:spacing w:line="252" w:lineRule="auto"/>
        <w:ind w:left="383" w:hanging="142"/>
      </w:pPr>
      <w:r>
        <w:rPr>
          <w:rFonts w:ascii="Trebuchet MS" w:hAnsi="Trebuchet MS"/>
          <w:color w:val="231F20"/>
          <w:w w:val="120"/>
          <w:position w:val="1"/>
          <w:sz w:val="14"/>
        </w:rPr>
        <w:t xml:space="preserve">6 </w:t>
      </w:r>
      <w:r>
        <w:rPr>
          <w:color w:val="231F20"/>
          <w:w w:val="120"/>
        </w:rPr>
        <w:t>сравнивать домашних и диких животных, объяснять, чем</w:t>
      </w:r>
      <w:r>
        <w:rPr>
          <w:color w:val="231F20"/>
          <w:spacing w:val="1"/>
          <w:w w:val="120"/>
        </w:rPr>
        <w:t xml:space="preserve"> </w:t>
      </w:r>
      <w:r>
        <w:rPr>
          <w:color w:val="231F20"/>
          <w:w w:val="120"/>
        </w:rPr>
        <w:t>они</w:t>
      </w:r>
      <w:r>
        <w:rPr>
          <w:color w:val="231F20"/>
          <w:spacing w:val="11"/>
          <w:w w:val="120"/>
        </w:rPr>
        <w:t xml:space="preserve"> </w:t>
      </w:r>
      <w:r>
        <w:rPr>
          <w:color w:val="231F20"/>
          <w:w w:val="120"/>
        </w:rPr>
        <w:t>различаются.</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spacing w:before="74"/>
        <w:ind w:left="383"/>
        <w:rPr>
          <w:rFonts w:ascii="Georgia" w:hAnsi="Georgia"/>
          <w:i/>
          <w:sz w:val="20"/>
        </w:rPr>
      </w:pPr>
      <w:r>
        <w:rPr>
          <w:rFonts w:ascii="Georgia" w:hAnsi="Georgia"/>
          <w:i/>
          <w:color w:val="231F20"/>
          <w:w w:val="105"/>
          <w:sz w:val="20"/>
        </w:rPr>
        <w:lastRenderedPageBreak/>
        <w:t>Регулятивные</w:t>
      </w:r>
      <w:r>
        <w:rPr>
          <w:rFonts w:ascii="Georgia" w:hAnsi="Georgia"/>
          <w:i/>
          <w:color w:val="231F20"/>
          <w:spacing w:val="29"/>
          <w:w w:val="105"/>
          <w:sz w:val="20"/>
        </w:rPr>
        <w:t xml:space="preserve"> </w:t>
      </w:r>
      <w:r>
        <w:rPr>
          <w:rFonts w:ascii="Georgia" w:hAnsi="Georgia"/>
          <w:i/>
          <w:color w:val="231F20"/>
          <w:w w:val="105"/>
          <w:sz w:val="20"/>
        </w:rPr>
        <w:t>универсальные</w:t>
      </w:r>
      <w:r>
        <w:rPr>
          <w:rFonts w:ascii="Georgia" w:hAnsi="Georgia"/>
          <w:i/>
          <w:color w:val="231F20"/>
          <w:spacing w:val="29"/>
          <w:w w:val="105"/>
          <w:sz w:val="20"/>
        </w:rPr>
        <w:t xml:space="preserve"> </w:t>
      </w:r>
      <w:r>
        <w:rPr>
          <w:rFonts w:ascii="Georgia" w:hAnsi="Georgia"/>
          <w:i/>
          <w:color w:val="231F20"/>
          <w:w w:val="105"/>
          <w:sz w:val="20"/>
        </w:rPr>
        <w:t>учебные</w:t>
      </w:r>
      <w:r>
        <w:rPr>
          <w:rFonts w:ascii="Georgia" w:hAnsi="Georgia"/>
          <w:i/>
          <w:color w:val="231F20"/>
          <w:spacing w:val="29"/>
          <w:w w:val="105"/>
          <w:sz w:val="20"/>
        </w:rPr>
        <w:t xml:space="preserve"> </w:t>
      </w:r>
      <w:r>
        <w:rPr>
          <w:rFonts w:ascii="Georgia" w:hAnsi="Georgia"/>
          <w:i/>
          <w:color w:val="231F20"/>
          <w:w w:val="105"/>
          <w:sz w:val="20"/>
        </w:rPr>
        <w:t>действия:</w:t>
      </w:r>
    </w:p>
    <w:p w:rsidR="008052C0" w:rsidRDefault="008052C0" w:rsidP="008052C0">
      <w:pPr>
        <w:pStyle w:val="af1"/>
        <w:spacing w:before="13" w:line="252" w:lineRule="auto"/>
        <w:ind w:left="383" w:hanging="142"/>
      </w:pPr>
      <w:r>
        <w:rPr>
          <w:rFonts w:ascii="Trebuchet MS" w:hAnsi="Trebuchet MS"/>
          <w:color w:val="231F20"/>
          <w:w w:val="115"/>
          <w:position w:val="1"/>
          <w:sz w:val="14"/>
        </w:rPr>
        <w:t xml:space="preserve">6 </w:t>
      </w:r>
      <w:r>
        <w:rPr>
          <w:color w:val="231F20"/>
          <w:w w:val="115"/>
        </w:rPr>
        <w:t>сравнивать организацию своей жизни с установленными пра-</w:t>
      </w:r>
      <w:r>
        <w:rPr>
          <w:color w:val="231F20"/>
          <w:spacing w:val="1"/>
          <w:w w:val="115"/>
        </w:rPr>
        <w:t xml:space="preserve"> </w:t>
      </w:r>
      <w:r>
        <w:rPr>
          <w:color w:val="231F20"/>
          <w:w w:val="115"/>
        </w:rPr>
        <w:t>вилами здорового образа жизни (выполнение режима, двига-</w:t>
      </w:r>
      <w:r>
        <w:rPr>
          <w:color w:val="231F20"/>
          <w:spacing w:val="1"/>
          <w:w w:val="115"/>
        </w:rPr>
        <w:t xml:space="preserve"> </w:t>
      </w:r>
      <w:r>
        <w:rPr>
          <w:color w:val="231F20"/>
          <w:w w:val="115"/>
        </w:rPr>
        <w:t>тельная</w:t>
      </w:r>
      <w:r>
        <w:rPr>
          <w:color w:val="231F20"/>
          <w:spacing w:val="1"/>
          <w:w w:val="115"/>
        </w:rPr>
        <w:t xml:space="preserve"> </w:t>
      </w:r>
      <w:r>
        <w:rPr>
          <w:color w:val="231F20"/>
          <w:w w:val="115"/>
        </w:rPr>
        <w:t>активность,</w:t>
      </w:r>
      <w:r>
        <w:rPr>
          <w:color w:val="231F20"/>
          <w:spacing w:val="1"/>
          <w:w w:val="115"/>
        </w:rPr>
        <w:t xml:space="preserve"> </w:t>
      </w:r>
      <w:r>
        <w:rPr>
          <w:color w:val="231F20"/>
          <w:w w:val="115"/>
        </w:rPr>
        <w:t>закаливание,</w:t>
      </w:r>
      <w:r>
        <w:rPr>
          <w:color w:val="231F20"/>
          <w:spacing w:val="1"/>
          <w:w w:val="115"/>
        </w:rPr>
        <w:t xml:space="preserve"> </w:t>
      </w:r>
      <w:r>
        <w:rPr>
          <w:color w:val="231F20"/>
          <w:w w:val="115"/>
        </w:rPr>
        <w:t>безопасность</w:t>
      </w:r>
      <w:r>
        <w:rPr>
          <w:color w:val="231F20"/>
          <w:spacing w:val="1"/>
          <w:w w:val="115"/>
        </w:rPr>
        <w:t xml:space="preserve"> </w:t>
      </w:r>
      <w:r>
        <w:rPr>
          <w:color w:val="231F20"/>
          <w:w w:val="115"/>
        </w:rPr>
        <w:t>использова-</w:t>
      </w:r>
      <w:r>
        <w:rPr>
          <w:color w:val="231F20"/>
          <w:spacing w:val="-55"/>
          <w:w w:val="115"/>
        </w:rPr>
        <w:t xml:space="preserve"> </w:t>
      </w:r>
      <w:r>
        <w:rPr>
          <w:color w:val="231F20"/>
          <w:w w:val="115"/>
        </w:rPr>
        <w:t>ния</w:t>
      </w:r>
      <w:r>
        <w:rPr>
          <w:color w:val="231F20"/>
          <w:spacing w:val="15"/>
          <w:w w:val="115"/>
        </w:rPr>
        <w:t xml:space="preserve"> </w:t>
      </w:r>
      <w:r>
        <w:rPr>
          <w:color w:val="231F20"/>
          <w:w w:val="115"/>
        </w:rPr>
        <w:t>бытовых</w:t>
      </w:r>
      <w:r>
        <w:rPr>
          <w:color w:val="231F20"/>
          <w:spacing w:val="16"/>
          <w:w w:val="115"/>
        </w:rPr>
        <w:t xml:space="preserve"> </w:t>
      </w:r>
      <w:r>
        <w:rPr>
          <w:color w:val="231F20"/>
          <w:w w:val="115"/>
        </w:rPr>
        <w:t>электроприборов);</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оценивать выполнение правил безопасного поведения на до-</w:t>
      </w:r>
      <w:r>
        <w:rPr>
          <w:color w:val="231F20"/>
          <w:spacing w:val="1"/>
          <w:w w:val="115"/>
        </w:rPr>
        <w:t xml:space="preserve"> </w:t>
      </w:r>
      <w:r>
        <w:rPr>
          <w:color w:val="231F20"/>
          <w:w w:val="115"/>
        </w:rPr>
        <w:t>рогах</w:t>
      </w:r>
      <w:r>
        <w:rPr>
          <w:color w:val="231F20"/>
          <w:spacing w:val="27"/>
          <w:w w:val="115"/>
        </w:rPr>
        <w:t xml:space="preserve"> </w:t>
      </w:r>
      <w:r>
        <w:rPr>
          <w:color w:val="231F20"/>
          <w:w w:val="115"/>
        </w:rPr>
        <w:t>и</w:t>
      </w:r>
      <w:r>
        <w:rPr>
          <w:color w:val="231F20"/>
          <w:spacing w:val="28"/>
          <w:w w:val="115"/>
        </w:rPr>
        <w:t xml:space="preserve"> </w:t>
      </w:r>
      <w:r>
        <w:rPr>
          <w:color w:val="231F20"/>
          <w:w w:val="115"/>
        </w:rPr>
        <w:t>улицах</w:t>
      </w:r>
      <w:r>
        <w:rPr>
          <w:color w:val="231F20"/>
          <w:spacing w:val="27"/>
          <w:w w:val="115"/>
        </w:rPr>
        <w:t xml:space="preserve"> </w:t>
      </w:r>
      <w:r>
        <w:rPr>
          <w:color w:val="231F20"/>
          <w:w w:val="115"/>
        </w:rPr>
        <w:t>другими</w:t>
      </w:r>
      <w:r>
        <w:rPr>
          <w:color w:val="231F20"/>
          <w:spacing w:val="28"/>
          <w:w w:val="115"/>
        </w:rPr>
        <w:t xml:space="preserve"> </w:t>
      </w:r>
      <w:r>
        <w:rPr>
          <w:color w:val="231F20"/>
          <w:w w:val="115"/>
        </w:rPr>
        <w:t>детьми,</w:t>
      </w:r>
      <w:r>
        <w:rPr>
          <w:color w:val="231F20"/>
          <w:spacing w:val="28"/>
          <w:w w:val="115"/>
        </w:rPr>
        <w:t xml:space="preserve"> </w:t>
      </w:r>
      <w:r>
        <w:rPr>
          <w:color w:val="231F20"/>
          <w:w w:val="115"/>
        </w:rPr>
        <w:t>выполнять</w:t>
      </w:r>
      <w:r>
        <w:rPr>
          <w:color w:val="231F20"/>
          <w:spacing w:val="27"/>
          <w:w w:val="115"/>
        </w:rPr>
        <w:t xml:space="preserve"> </w:t>
      </w:r>
      <w:r>
        <w:rPr>
          <w:color w:val="231F20"/>
          <w:w w:val="115"/>
        </w:rPr>
        <w:t>самооценку;</w:t>
      </w:r>
    </w:p>
    <w:p w:rsidR="008052C0" w:rsidRDefault="008052C0" w:rsidP="008052C0">
      <w:pPr>
        <w:pStyle w:val="af1"/>
        <w:spacing w:line="252" w:lineRule="auto"/>
        <w:ind w:left="383" w:hanging="142"/>
      </w:pPr>
      <w:r>
        <w:rPr>
          <w:rFonts w:ascii="Trebuchet MS" w:hAnsi="Trebuchet MS"/>
          <w:color w:val="231F20"/>
          <w:w w:val="120"/>
          <w:position w:val="1"/>
          <w:sz w:val="14"/>
        </w:rPr>
        <w:t xml:space="preserve">6 </w:t>
      </w:r>
      <w:r>
        <w:rPr>
          <w:color w:val="231F20"/>
          <w:w w:val="120"/>
        </w:rPr>
        <w:t>анализировать предложенные ситуации: устанавливать на-</w:t>
      </w:r>
      <w:r>
        <w:rPr>
          <w:color w:val="231F20"/>
          <w:spacing w:val="1"/>
          <w:w w:val="120"/>
        </w:rPr>
        <w:t xml:space="preserve"> </w:t>
      </w:r>
      <w:r>
        <w:rPr>
          <w:color w:val="231F20"/>
          <w:w w:val="115"/>
        </w:rPr>
        <w:t>рушения режима дня, организации учебной работы; наруше-</w:t>
      </w:r>
      <w:r>
        <w:rPr>
          <w:color w:val="231F20"/>
          <w:spacing w:val="1"/>
          <w:w w:val="115"/>
        </w:rPr>
        <w:t xml:space="preserve"> </w:t>
      </w:r>
      <w:r>
        <w:rPr>
          <w:color w:val="231F20"/>
          <w:w w:val="120"/>
        </w:rPr>
        <w:t>ния</w:t>
      </w:r>
      <w:r>
        <w:rPr>
          <w:color w:val="231F20"/>
          <w:spacing w:val="-6"/>
          <w:w w:val="120"/>
        </w:rPr>
        <w:t xml:space="preserve"> </w:t>
      </w:r>
      <w:r>
        <w:rPr>
          <w:color w:val="231F20"/>
          <w:w w:val="120"/>
        </w:rPr>
        <w:t>правил</w:t>
      </w:r>
      <w:r>
        <w:rPr>
          <w:color w:val="231F20"/>
          <w:spacing w:val="-6"/>
          <w:w w:val="120"/>
        </w:rPr>
        <w:t xml:space="preserve"> </w:t>
      </w:r>
      <w:r>
        <w:rPr>
          <w:color w:val="231F20"/>
          <w:w w:val="120"/>
        </w:rPr>
        <w:t>дорожного</w:t>
      </w:r>
      <w:r>
        <w:rPr>
          <w:color w:val="231F20"/>
          <w:spacing w:val="-5"/>
          <w:w w:val="120"/>
        </w:rPr>
        <w:t xml:space="preserve"> </w:t>
      </w:r>
      <w:r>
        <w:rPr>
          <w:color w:val="231F20"/>
          <w:w w:val="120"/>
        </w:rPr>
        <w:t>движения,</w:t>
      </w:r>
      <w:r>
        <w:rPr>
          <w:color w:val="231F20"/>
          <w:spacing w:val="-6"/>
          <w:w w:val="120"/>
        </w:rPr>
        <w:t xml:space="preserve"> </w:t>
      </w:r>
      <w:r>
        <w:rPr>
          <w:color w:val="231F20"/>
          <w:w w:val="120"/>
        </w:rPr>
        <w:t>правил</w:t>
      </w:r>
      <w:r>
        <w:rPr>
          <w:color w:val="231F20"/>
          <w:spacing w:val="-6"/>
          <w:w w:val="120"/>
        </w:rPr>
        <w:t xml:space="preserve"> </w:t>
      </w:r>
      <w:r>
        <w:rPr>
          <w:color w:val="231F20"/>
          <w:w w:val="120"/>
        </w:rPr>
        <w:t>пользования</w:t>
      </w:r>
      <w:r>
        <w:rPr>
          <w:color w:val="231F20"/>
          <w:spacing w:val="-5"/>
          <w:w w:val="120"/>
        </w:rPr>
        <w:t xml:space="preserve"> </w:t>
      </w:r>
      <w:r>
        <w:rPr>
          <w:color w:val="231F20"/>
          <w:w w:val="120"/>
        </w:rPr>
        <w:t>элек-</w:t>
      </w:r>
      <w:r>
        <w:rPr>
          <w:color w:val="231F20"/>
          <w:spacing w:val="-58"/>
          <w:w w:val="120"/>
        </w:rPr>
        <w:t xml:space="preserve"> </w:t>
      </w:r>
      <w:r>
        <w:rPr>
          <w:color w:val="231F20"/>
          <w:w w:val="120"/>
        </w:rPr>
        <w:t>тро-</w:t>
      </w:r>
      <w:r>
        <w:rPr>
          <w:color w:val="231F20"/>
          <w:spacing w:val="10"/>
          <w:w w:val="120"/>
        </w:rPr>
        <w:t xml:space="preserve"> </w:t>
      </w:r>
      <w:r>
        <w:rPr>
          <w:color w:val="231F20"/>
          <w:w w:val="120"/>
        </w:rPr>
        <w:t>и</w:t>
      </w:r>
      <w:r>
        <w:rPr>
          <w:color w:val="231F20"/>
          <w:spacing w:val="11"/>
          <w:w w:val="120"/>
        </w:rPr>
        <w:t xml:space="preserve"> </w:t>
      </w:r>
      <w:r>
        <w:rPr>
          <w:color w:val="231F20"/>
          <w:w w:val="120"/>
        </w:rPr>
        <w:t>газовыми</w:t>
      </w:r>
      <w:r>
        <w:rPr>
          <w:color w:val="231F20"/>
          <w:spacing w:val="11"/>
          <w:w w:val="120"/>
        </w:rPr>
        <w:t xml:space="preserve"> </w:t>
      </w:r>
      <w:r>
        <w:rPr>
          <w:color w:val="231F20"/>
          <w:w w:val="120"/>
        </w:rPr>
        <w:t>приборами.</w:t>
      </w:r>
    </w:p>
    <w:p w:rsidR="008052C0" w:rsidRDefault="008052C0" w:rsidP="008052C0">
      <w:pPr>
        <w:spacing w:before="1"/>
        <w:ind w:left="383"/>
        <w:rPr>
          <w:rFonts w:ascii="Georgia" w:hAnsi="Georgia"/>
          <w:i/>
          <w:sz w:val="20"/>
        </w:rPr>
      </w:pPr>
      <w:r>
        <w:rPr>
          <w:rFonts w:ascii="Georgia" w:hAnsi="Georgia"/>
          <w:i/>
          <w:color w:val="231F20"/>
          <w:w w:val="105"/>
          <w:sz w:val="20"/>
        </w:rPr>
        <w:t>Совместная</w:t>
      </w:r>
      <w:r>
        <w:rPr>
          <w:rFonts w:ascii="Georgia" w:hAnsi="Georgia"/>
          <w:i/>
          <w:color w:val="231F20"/>
          <w:spacing w:val="10"/>
          <w:w w:val="105"/>
          <w:sz w:val="20"/>
        </w:rPr>
        <w:t xml:space="preserve"> </w:t>
      </w:r>
      <w:r>
        <w:rPr>
          <w:rFonts w:ascii="Georgia" w:hAnsi="Georgia"/>
          <w:i/>
          <w:color w:val="231F20"/>
          <w:w w:val="105"/>
          <w:sz w:val="20"/>
        </w:rPr>
        <w:t>деятельность:</w:t>
      </w:r>
    </w:p>
    <w:p w:rsidR="008052C0" w:rsidRDefault="008052C0" w:rsidP="008052C0">
      <w:pPr>
        <w:pStyle w:val="af1"/>
        <w:spacing w:before="13" w:line="252" w:lineRule="auto"/>
        <w:ind w:left="383" w:hanging="142"/>
      </w:pPr>
      <w:r>
        <w:rPr>
          <w:rFonts w:ascii="Trebuchet MS" w:hAnsi="Trebuchet MS"/>
          <w:color w:val="231F20"/>
          <w:w w:val="115"/>
          <w:position w:val="1"/>
          <w:sz w:val="14"/>
        </w:rPr>
        <w:t xml:space="preserve">6 </w:t>
      </w:r>
      <w:r>
        <w:rPr>
          <w:color w:val="231F20"/>
          <w:w w:val="115"/>
        </w:rPr>
        <w:t>соблюдать правила общения в совместной деятельности: до-</w:t>
      </w:r>
      <w:r>
        <w:rPr>
          <w:color w:val="231F20"/>
          <w:spacing w:val="1"/>
          <w:w w:val="115"/>
        </w:rPr>
        <w:t xml:space="preserve"> </w:t>
      </w:r>
      <w:r>
        <w:rPr>
          <w:color w:val="231F20"/>
          <w:w w:val="115"/>
        </w:rPr>
        <w:t>говариваться, справедливо распределять работу, определять</w:t>
      </w:r>
      <w:r>
        <w:rPr>
          <w:color w:val="231F20"/>
          <w:spacing w:val="1"/>
          <w:w w:val="115"/>
        </w:rPr>
        <w:t xml:space="preserve"> </w:t>
      </w:r>
      <w:r>
        <w:rPr>
          <w:color w:val="231F20"/>
          <w:w w:val="115"/>
        </w:rPr>
        <w:t>нарушение</w:t>
      </w:r>
      <w:r>
        <w:rPr>
          <w:color w:val="231F20"/>
          <w:spacing w:val="1"/>
          <w:w w:val="115"/>
        </w:rPr>
        <w:t xml:space="preserve"> </w:t>
      </w:r>
      <w:r>
        <w:rPr>
          <w:color w:val="231F20"/>
          <w:w w:val="115"/>
        </w:rPr>
        <w:t>правил</w:t>
      </w:r>
      <w:r>
        <w:rPr>
          <w:color w:val="231F20"/>
          <w:spacing w:val="1"/>
          <w:w w:val="115"/>
        </w:rPr>
        <w:t xml:space="preserve"> </w:t>
      </w:r>
      <w:r>
        <w:rPr>
          <w:color w:val="231F20"/>
          <w:w w:val="115"/>
        </w:rPr>
        <w:t>взаимоотношений,</w:t>
      </w:r>
      <w:r>
        <w:rPr>
          <w:color w:val="231F20"/>
          <w:spacing w:val="1"/>
          <w:w w:val="115"/>
        </w:rPr>
        <w:t xml:space="preserve"> </w:t>
      </w:r>
      <w:r>
        <w:rPr>
          <w:color w:val="231F20"/>
          <w:w w:val="115"/>
        </w:rPr>
        <w:t>при</w:t>
      </w:r>
      <w:r>
        <w:rPr>
          <w:color w:val="231F20"/>
          <w:spacing w:val="1"/>
          <w:w w:val="115"/>
        </w:rPr>
        <w:t xml:space="preserve"> </w:t>
      </w:r>
      <w:r>
        <w:rPr>
          <w:color w:val="231F20"/>
          <w:w w:val="115"/>
        </w:rPr>
        <w:t>участии</w:t>
      </w:r>
      <w:r>
        <w:rPr>
          <w:color w:val="231F20"/>
          <w:spacing w:val="1"/>
          <w:w w:val="115"/>
        </w:rPr>
        <w:t xml:space="preserve"> </w:t>
      </w:r>
      <w:r>
        <w:rPr>
          <w:color w:val="231F20"/>
          <w:w w:val="115"/>
        </w:rPr>
        <w:t>учителя</w:t>
      </w:r>
      <w:r>
        <w:rPr>
          <w:color w:val="231F20"/>
          <w:spacing w:val="-55"/>
          <w:w w:val="115"/>
        </w:rPr>
        <w:t xml:space="preserve"> </w:t>
      </w:r>
      <w:r>
        <w:rPr>
          <w:color w:val="231F20"/>
          <w:w w:val="115"/>
        </w:rPr>
        <w:t>устранять</w:t>
      </w:r>
      <w:r>
        <w:rPr>
          <w:color w:val="231F20"/>
          <w:spacing w:val="18"/>
          <w:w w:val="115"/>
        </w:rPr>
        <w:t xml:space="preserve"> </w:t>
      </w:r>
      <w:r>
        <w:rPr>
          <w:color w:val="231F20"/>
          <w:w w:val="115"/>
        </w:rPr>
        <w:t>возникающие</w:t>
      </w:r>
      <w:r>
        <w:rPr>
          <w:color w:val="231F20"/>
          <w:spacing w:val="18"/>
          <w:w w:val="115"/>
        </w:rPr>
        <w:t xml:space="preserve"> </w:t>
      </w:r>
      <w:r>
        <w:rPr>
          <w:color w:val="231F20"/>
          <w:w w:val="115"/>
        </w:rPr>
        <w:t>конфликты.</w:t>
      </w:r>
    </w:p>
    <w:p w:rsidR="008052C0" w:rsidRDefault="008052C0" w:rsidP="008052C0">
      <w:pPr>
        <w:pStyle w:val="3"/>
        <w:numPr>
          <w:ilvl w:val="0"/>
          <w:numId w:val="86"/>
        </w:numPr>
        <w:tabs>
          <w:tab w:val="left" w:pos="352"/>
        </w:tabs>
        <w:spacing w:before="160"/>
      </w:pPr>
      <w:r>
        <w:rPr>
          <w:color w:val="231F20"/>
        </w:rPr>
        <w:t>КЛАСС</w:t>
      </w:r>
      <w:r>
        <w:rPr>
          <w:color w:val="231F20"/>
          <w:spacing w:val="-10"/>
        </w:rPr>
        <w:t xml:space="preserve"> </w:t>
      </w:r>
      <w:r>
        <w:rPr>
          <w:color w:val="231F20"/>
        </w:rPr>
        <w:t>(68</w:t>
      </w:r>
      <w:r>
        <w:rPr>
          <w:color w:val="231F20"/>
          <w:spacing w:val="-11"/>
        </w:rPr>
        <w:t xml:space="preserve"> </w:t>
      </w:r>
      <w:r>
        <w:rPr>
          <w:color w:val="231F20"/>
        </w:rPr>
        <w:t>ч)</w:t>
      </w:r>
    </w:p>
    <w:p w:rsidR="008052C0" w:rsidRDefault="008052C0" w:rsidP="008052C0">
      <w:pPr>
        <w:spacing w:before="71"/>
        <w:ind w:left="383"/>
        <w:rPr>
          <w:rFonts w:ascii="Georgia" w:hAnsi="Georgia"/>
          <w:i/>
          <w:sz w:val="20"/>
        </w:rPr>
      </w:pPr>
      <w:r>
        <w:rPr>
          <w:rFonts w:ascii="Georgia" w:hAnsi="Georgia"/>
          <w:i/>
          <w:color w:val="231F20"/>
          <w:w w:val="105"/>
          <w:sz w:val="20"/>
        </w:rPr>
        <w:t>Человек</w:t>
      </w:r>
      <w:r>
        <w:rPr>
          <w:rFonts w:ascii="Georgia" w:hAnsi="Georgia"/>
          <w:i/>
          <w:color w:val="231F20"/>
          <w:spacing w:val="22"/>
          <w:w w:val="105"/>
          <w:sz w:val="20"/>
        </w:rPr>
        <w:t xml:space="preserve"> </w:t>
      </w:r>
      <w:r>
        <w:rPr>
          <w:rFonts w:ascii="Georgia" w:hAnsi="Georgia"/>
          <w:i/>
          <w:color w:val="231F20"/>
          <w:w w:val="105"/>
          <w:sz w:val="20"/>
        </w:rPr>
        <w:t>и</w:t>
      </w:r>
      <w:r>
        <w:rPr>
          <w:rFonts w:ascii="Georgia" w:hAnsi="Georgia"/>
          <w:i/>
          <w:color w:val="231F20"/>
          <w:spacing w:val="22"/>
          <w:w w:val="105"/>
          <w:sz w:val="20"/>
        </w:rPr>
        <w:t xml:space="preserve"> </w:t>
      </w:r>
      <w:r>
        <w:rPr>
          <w:rFonts w:ascii="Georgia" w:hAnsi="Georgia"/>
          <w:i/>
          <w:color w:val="231F20"/>
          <w:w w:val="105"/>
          <w:sz w:val="20"/>
        </w:rPr>
        <w:t>общество</w:t>
      </w:r>
    </w:p>
    <w:p w:rsidR="008052C0" w:rsidRDefault="008052C0" w:rsidP="008052C0">
      <w:pPr>
        <w:pStyle w:val="af1"/>
        <w:spacing w:before="13" w:line="252" w:lineRule="auto"/>
        <w:ind w:right="153"/>
      </w:pPr>
      <w:r>
        <w:rPr>
          <w:color w:val="231F20"/>
          <w:w w:val="115"/>
        </w:rPr>
        <w:t>Наша</w:t>
      </w:r>
      <w:r>
        <w:rPr>
          <w:color w:val="231F20"/>
          <w:spacing w:val="1"/>
          <w:w w:val="115"/>
        </w:rPr>
        <w:t xml:space="preserve"> </w:t>
      </w:r>
      <w:r>
        <w:rPr>
          <w:color w:val="231F20"/>
          <w:w w:val="115"/>
        </w:rPr>
        <w:t>Родина</w:t>
      </w:r>
      <w:r>
        <w:rPr>
          <w:color w:val="231F20"/>
          <w:spacing w:val="1"/>
          <w:w w:val="115"/>
        </w:rPr>
        <w:t xml:space="preserve"> </w:t>
      </w:r>
      <w:r>
        <w:rPr>
          <w:color w:val="231F20"/>
          <w:w w:val="115"/>
        </w:rPr>
        <w:t>—  Россия,  Российская  Федерация.  Россия  и</w:t>
      </w:r>
      <w:r>
        <w:rPr>
          <w:color w:val="231F20"/>
          <w:spacing w:val="1"/>
          <w:w w:val="115"/>
        </w:rPr>
        <w:t xml:space="preserve"> </w:t>
      </w:r>
      <w:r>
        <w:rPr>
          <w:color w:val="231F20"/>
          <w:w w:val="115"/>
        </w:rPr>
        <w:t>её</w:t>
      </w:r>
      <w:r>
        <w:rPr>
          <w:color w:val="231F20"/>
          <w:spacing w:val="1"/>
          <w:w w:val="115"/>
        </w:rPr>
        <w:t xml:space="preserve"> </w:t>
      </w:r>
      <w:r>
        <w:rPr>
          <w:color w:val="231F20"/>
          <w:w w:val="115"/>
        </w:rPr>
        <w:t>столица</w:t>
      </w:r>
      <w:r>
        <w:rPr>
          <w:color w:val="231F20"/>
          <w:spacing w:val="1"/>
          <w:w w:val="115"/>
        </w:rPr>
        <w:t xml:space="preserve"> </w:t>
      </w:r>
      <w:r>
        <w:rPr>
          <w:color w:val="231F20"/>
          <w:w w:val="115"/>
        </w:rPr>
        <w:t>на</w:t>
      </w:r>
      <w:r>
        <w:rPr>
          <w:color w:val="231F20"/>
          <w:spacing w:val="1"/>
          <w:w w:val="115"/>
        </w:rPr>
        <w:t xml:space="preserve"> </w:t>
      </w:r>
      <w:r>
        <w:rPr>
          <w:color w:val="231F20"/>
          <w:w w:val="115"/>
        </w:rPr>
        <w:t>карте.</w:t>
      </w:r>
      <w:r>
        <w:rPr>
          <w:color w:val="231F20"/>
          <w:spacing w:val="1"/>
          <w:w w:val="115"/>
        </w:rPr>
        <w:t xml:space="preserve"> </w:t>
      </w:r>
      <w:r>
        <w:rPr>
          <w:color w:val="231F20"/>
          <w:w w:val="115"/>
        </w:rPr>
        <w:t>Государственные</w:t>
      </w:r>
      <w:r>
        <w:rPr>
          <w:color w:val="231F20"/>
          <w:spacing w:val="1"/>
          <w:w w:val="115"/>
        </w:rPr>
        <w:t xml:space="preserve"> </w:t>
      </w:r>
      <w:r>
        <w:rPr>
          <w:color w:val="231F20"/>
          <w:w w:val="115"/>
        </w:rPr>
        <w:t>символы</w:t>
      </w:r>
      <w:r>
        <w:rPr>
          <w:color w:val="231F20"/>
          <w:spacing w:val="1"/>
          <w:w w:val="115"/>
        </w:rPr>
        <w:t xml:space="preserve"> </w:t>
      </w:r>
      <w:r>
        <w:rPr>
          <w:color w:val="231F20"/>
          <w:w w:val="115"/>
        </w:rPr>
        <w:t>России.  Мо-</w:t>
      </w:r>
      <w:r>
        <w:rPr>
          <w:color w:val="231F20"/>
          <w:spacing w:val="-55"/>
          <w:w w:val="115"/>
        </w:rPr>
        <w:t xml:space="preserve"> </w:t>
      </w:r>
      <w:r>
        <w:rPr>
          <w:color w:val="231F20"/>
          <w:w w:val="115"/>
        </w:rPr>
        <w:t>сква — столица России. Святыни Москвы — святыни России:</w:t>
      </w:r>
      <w:r>
        <w:rPr>
          <w:color w:val="231F20"/>
          <w:spacing w:val="1"/>
          <w:w w:val="115"/>
        </w:rPr>
        <w:t xml:space="preserve"> </w:t>
      </w:r>
      <w:r>
        <w:rPr>
          <w:color w:val="231F20"/>
          <w:w w:val="115"/>
        </w:rPr>
        <w:t>Кремль,</w:t>
      </w:r>
      <w:r>
        <w:rPr>
          <w:color w:val="231F20"/>
          <w:spacing w:val="1"/>
          <w:w w:val="115"/>
        </w:rPr>
        <w:t xml:space="preserve"> </w:t>
      </w:r>
      <w:r>
        <w:rPr>
          <w:color w:val="231F20"/>
          <w:w w:val="115"/>
        </w:rPr>
        <w:t>Красная</w:t>
      </w:r>
      <w:r>
        <w:rPr>
          <w:color w:val="231F20"/>
          <w:spacing w:val="1"/>
          <w:w w:val="115"/>
        </w:rPr>
        <w:t xml:space="preserve"> </w:t>
      </w:r>
      <w:r>
        <w:rPr>
          <w:color w:val="231F20"/>
          <w:w w:val="115"/>
        </w:rPr>
        <w:t>площадь,</w:t>
      </w:r>
      <w:r>
        <w:rPr>
          <w:color w:val="231F20"/>
          <w:spacing w:val="1"/>
          <w:w w:val="115"/>
        </w:rPr>
        <w:t xml:space="preserve"> </w:t>
      </w:r>
      <w:r>
        <w:rPr>
          <w:color w:val="231F20"/>
          <w:w w:val="115"/>
        </w:rPr>
        <w:t>Большой</w:t>
      </w:r>
      <w:r>
        <w:rPr>
          <w:color w:val="231F20"/>
          <w:spacing w:val="1"/>
          <w:w w:val="115"/>
        </w:rPr>
        <w:t xml:space="preserve"> </w:t>
      </w:r>
      <w:r>
        <w:rPr>
          <w:color w:val="231F20"/>
          <w:w w:val="115"/>
        </w:rPr>
        <w:t>театр</w:t>
      </w:r>
      <w:r>
        <w:rPr>
          <w:color w:val="231F20"/>
          <w:spacing w:val="1"/>
          <w:w w:val="115"/>
        </w:rPr>
        <w:t xml:space="preserve"> </w:t>
      </w:r>
      <w:r>
        <w:rPr>
          <w:color w:val="231F20"/>
          <w:w w:val="115"/>
        </w:rPr>
        <w:t>и</w:t>
      </w:r>
      <w:r>
        <w:rPr>
          <w:color w:val="231F20"/>
          <w:spacing w:val="1"/>
          <w:w w:val="115"/>
        </w:rPr>
        <w:t xml:space="preserve"> </w:t>
      </w:r>
      <w:r>
        <w:rPr>
          <w:color w:val="231F20"/>
          <w:w w:val="115"/>
        </w:rPr>
        <w:t>др.</w:t>
      </w:r>
      <w:r>
        <w:rPr>
          <w:color w:val="231F20"/>
          <w:spacing w:val="1"/>
          <w:w w:val="115"/>
        </w:rPr>
        <w:t xml:space="preserve"> </w:t>
      </w:r>
      <w:r>
        <w:rPr>
          <w:color w:val="231F20"/>
          <w:w w:val="115"/>
        </w:rPr>
        <w:t>Характери-</w:t>
      </w:r>
      <w:r>
        <w:rPr>
          <w:color w:val="231F20"/>
          <w:spacing w:val="1"/>
          <w:w w:val="115"/>
        </w:rPr>
        <w:t xml:space="preserve"> </w:t>
      </w:r>
      <w:r>
        <w:rPr>
          <w:color w:val="231F20"/>
          <w:w w:val="115"/>
        </w:rPr>
        <w:t>стика отдельных исторических событий, связанных с Москвой</w:t>
      </w:r>
      <w:r>
        <w:rPr>
          <w:color w:val="231F20"/>
          <w:spacing w:val="1"/>
          <w:w w:val="115"/>
        </w:rPr>
        <w:t xml:space="preserve"> </w:t>
      </w:r>
      <w:r>
        <w:rPr>
          <w:color w:val="231F20"/>
          <w:w w:val="115"/>
        </w:rPr>
        <w:t>(основание</w:t>
      </w:r>
      <w:r>
        <w:rPr>
          <w:color w:val="231F20"/>
          <w:spacing w:val="1"/>
          <w:w w:val="115"/>
        </w:rPr>
        <w:t xml:space="preserve"> </w:t>
      </w:r>
      <w:r>
        <w:rPr>
          <w:color w:val="231F20"/>
          <w:w w:val="115"/>
        </w:rPr>
        <w:t>Москвы,</w:t>
      </w:r>
      <w:r>
        <w:rPr>
          <w:color w:val="231F20"/>
          <w:spacing w:val="1"/>
          <w:w w:val="115"/>
        </w:rPr>
        <w:t xml:space="preserve"> </w:t>
      </w:r>
      <w:r>
        <w:rPr>
          <w:color w:val="231F20"/>
          <w:w w:val="115"/>
        </w:rPr>
        <w:t>строительство</w:t>
      </w:r>
      <w:r>
        <w:rPr>
          <w:color w:val="231F20"/>
          <w:spacing w:val="1"/>
          <w:w w:val="115"/>
        </w:rPr>
        <w:t xml:space="preserve"> </w:t>
      </w:r>
      <w:r>
        <w:rPr>
          <w:color w:val="231F20"/>
          <w:w w:val="115"/>
        </w:rPr>
        <w:t>Кремля</w:t>
      </w:r>
      <w:r>
        <w:rPr>
          <w:color w:val="231F20"/>
          <w:spacing w:val="1"/>
          <w:w w:val="115"/>
        </w:rPr>
        <w:t xml:space="preserve"> </w:t>
      </w:r>
      <w:r>
        <w:rPr>
          <w:color w:val="231F20"/>
          <w:w w:val="115"/>
        </w:rPr>
        <w:t>и</w:t>
      </w:r>
      <w:r>
        <w:rPr>
          <w:color w:val="231F20"/>
          <w:spacing w:val="1"/>
          <w:w w:val="115"/>
        </w:rPr>
        <w:t xml:space="preserve"> </w:t>
      </w:r>
      <w:r>
        <w:rPr>
          <w:color w:val="231F20"/>
          <w:w w:val="115"/>
        </w:rPr>
        <w:t>др.).</w:t>
      </w:r>
      <w:r>
        <w:rPr>
          <w:color w:val="231F20"/>
          <w:spacing w:val="1"/>
          <w:w w:val="115"/>
        </w:rPr>
        <w:t xml:space="preserve"> </w:t>
      </w:r>
      <w:r>
        <w:rPr>
          <w:color w:val="231F20"/>
          <w:w w:val="115"/>
        </w:rPr>
        <w:t>Герб</w:t>
      </w:r>
      <w:r>
        <w:rPr>
          <w:color w:val="231F20"/>
          <w:spacing w:val="1"/>
          <w:w w:val="115"/>
        </w:rPr>
        <w:t xml:space="preserve"> </w:t>
      </w:r>
      <w:r>
        <w:rPr>
          <w:color w:val="231F20"/>
          <w:w w:val="115"/>
        </w:rPr>
        <w:t>Мо-</w:t>
      </w:r>
      <w:r>
        <w:rPr>
          <w:color w:val="231F20"/>
          <w:spacing w:val="1"/>
          <w:w w:val="115"/>
        </w:rPr>
        <w:t xml:space="preserve"> </w:t>
      </w:r>
      <w:r>
        <w:rPr>
          <w:color w:val="231F20"/>
          <w:w w:val="115"/>
        </w:rPr>
        <w:t>сквы.</w:t>
      </w:r>
      <w:r>
        <w:rPr>
          <w:color w:val="231F20"/>
          <w:spacing w:val="1"/>
          <w:w w:val="115"/>
        </w:rPr>
        <w:t xml:space="preserve"> </w:t>
      </w:r>
      <w:r>
        <w:rPr>
          <w:color w:val="231F20"/>
          <w:w w:val="115"/>
        </w:rPr>
        <w:t>Расположение</w:t>
      </w:r>
      <w:r>
        <w:rPr>
          <w:color w:val="231F20"/>
          <w:spacing w:val="1"/>
          <w:w w:val="115"/>
        </w:rPr>
        <w:t xml:space="preserve"> </w:t>
      </w:r>
      <w:r>
        <w:rPr>
          <w:color w:val="231F20"/>
          <w:w w:val="115"/>
        </w:rPr>
        <w:t>Москвы</w:t>
      </w:r>
      <w:r>
        <w:rPr>
          <w:color w:val="231F20"/>
          <w:spacing w:val="1"/>
          <w:w w:val="115"/>
        </w:rPr>
        <w:t xml:space="preserve"> </w:t>
      </w:r>
      <w:r>
        <w:rPr>
          <w:color w:val="231F20"/>
          <w:w w:val="115"/>
        </w:rPr>
        <w:t>на  карте.  Города  России.  Рос-</w:t>
      </w:r>
      <w:r>
        <w:rPr>
          <w:color w:val="231F20"/>
          <w:spacing w:val="1"/>
          <w:w w:val="115"/>
        </w:rPr>
        <w:t xml:space="preserve"> </w:t>
      </w:r>
      <w:r>
        <w:rPr>
          <w:color w:val="231F20"/>
          <w:w w:val="115"/>
        </w:rPr>
        <w:t>сия</w:t>
      </w:r>
      <w:r>
        <w:rPr>
          <w:color w:val="231F20"/>
          <w:spacing w:val="1"/>
          <w:w w:val="115"/>
        </w:rPr>
        <w:t xml:space="preserve"> </w:t>
      </w:r>
      <w:r>
        <w:rPr>
          <w:color w:val="231F20"/>
          <w:w w:val="115"/>
        </w:rPr>
        <w:t>—</w:t>
      </w:r>
      <w:r>
        <w:rPr>
          <w:color w:val="231F20"/>
          <w:spacing w:val="1"/>
          <w:w w:val="115"/>
        </w:rPr>
        <w:t xml:space="preserve"> </w:t>
      </w:r>
      <w:r>
        <w:rPr>
          <w:color w:val="231F20"/>
          <w:w w:val="115"/>
        </w:rPr>
        <w:t>многонациональное</w:t>
      </w:r>
      <w:r>
        <w:rPr>
          <w:color w:val="231F20"/>
          <w:spacing w:val="1"/>
          <w:w w:val="115"/>
        </w:rPr>
        <w:t xml:space="preserve"> </w:t>
      </w:r>
      <w:r>
        <w:rPr>
          <w:color w:val="231F20"/>
          <w:w w:val="115"/>
        </w:rPr>
        <w:t>государство.</w:t>
      </w:r>
      <w:r>
        <w:rPr>
          <w:color w:val="231F20"/>
          <w:spacing w:val="1"/>
          <w:w w:val="115"/>
        </w:rPr>
        <w:t xml:space="preserve"> </w:t>
      </w:r>
      <w:r>
        <w:rPr>
          <w:color w:val="231F20"/>
          <w:w w:val="115"/>
        </w:rPr>
        <w:t>Народы</w:t>
      </w:r>
      <w:r>
        <w:rPr>
          <w:color w:val="231F20"/>
          <w:spacing w:val="1"/>
          <w:w w:val="115"/>
        </w:rPr>
        <w:t xml:space="preserve"> </w:t>
      </w:r>
      <w:r>
        <w:rPr>
          <w:color w:val="231F20"/>
          <w:w w:val="115"/>
        </w:rPr>
        <w:t>России,</w:t>
      </w:r>
      <w:r>
        <w:rPr>
          <w:color w:val="231F20"/>
          <w:spacing w:val="1"/>
          <w:w w:val="115"/>
        </w:rPr>
        <w:t xml:space="preserve"> </w:t>
      </w:r>
      <w:r>
        <w:rPr>
          <w:color w:val="231F20"/>
          <w:w w:val="115"/>
        </w:rPr>
        <w:t>их</w:t>
      </w:r>
      <w:r>
        <w:rPr>
          <w:color w:val="231F20"/>
          <w:spacing w:val="1"/>
          <w:w w:val="115"/>
        </w:rPr>
        <w:t xml:space="preserve"> </w:t>
      </w:r>
      <w:r>
        <w:rPr>
          <w:color w:val="231F20"/>
          <w:w w:val="115"/>
        </w:rPr>
        <w:t>традиции, обычаи, праздники. Родной край, его природные и</w:t>
      </w:r>
      <w:r>
        <w:rPr>
          <w:color w:val="231F20"/>
          <w:spacing w:val="1"/>
          <w:w w:val="115"/>
        </w:rPr>
        <w:t xml:space="preserve"> </w:t>
      </w:r>
      <w:r>
        <w:rPr>
          <w:color w:val="231F20"/>
          <w:w w:val="115"/>
        </w:rPr>
        <w:t>культурные достопримечательности. Значимые события исто-</w:t>
      </w:r>
      <w:r>
        <w:rPr>
          <w:color w:val="231F20"/>
          <w:spacing w:val="1"/>
          <w:w w:val="115"/>
        </w:rPr>
        <w:t xml:space="preserve"> </w:t>
      </w:r>
      <w:r>
        <w:rPr>
          <w:color w:val="231F20"/>
          <w:w w:val="115"/>
        </w:rPr>
        <w:t>рии родного края. Свой регион и его главный город на карте;</w:t>
      </w:r>
      <w:r>
        <w:rPr>
          <w:color w:val="231F20"/>
          <w:spacing w:val="1"/>
          <w:w w:val="115"/>
        </w:rPr>
        <w:t xml:space="preserve"> </w:t>
      </w:r>
      <w:r>
        <w:rPr>
          <w:color w:val="231F20"/>
          <w:w w:val="115"/>
        </w:rPr>
        <w:t>символика своего региона. Хозяйственные занятия, профессии</w:t>
      </w:r>
      <w:r>
        <w:rPr>
          <w:color w:val="231F20"/>
          <w:spacing w:val="1"/>
          <w:w w:val="115"/>
        </w:rPr>
        <w:t xml:space="preserve"> </w:t>
      </w:r>
      <w:r>
        <w:rPr>
          <w:color w:val="231F20"/>
          <w:w w:val="115"/>
        </w:rPr>
        <w:t>жителей родного края. Значение труда в жизни человека и об-</w:t>
      </w:r>
      <w:r>
        <w:rPr>
          <w:color w:val="231F20"/>
          <w:spacing w:val="1"/>
          <w:w w:val="115"/>
        </w:rPr>
        <w:t xml:space="preserve"> </w:t>
      </w:r>
      <w:r>
        <w:rPr>
          <w:color w:val="231F20"/>
          <w:w w:val="115"/>
        </w:rPr>
        <w:t>щества.</w:t>
      </w:r>
    </w:p>
    <w:p w:rsidR="008052C0" w:rsidRDefault="008052C0" w:rsidP="008052C0">
      <w:pPr>
        <w:pStyle w:val="af1"/>
        <w:spacing w:line="252" w:lineRule="auto"/>
      </w:pPr>
      <w:r>
        <w:rPr>
          <w:color w:val="231F20"/>
          <w:w w:val="115"/>
        </w:rPr>
        <w:t>Семья. Семейные ценности и традиции. Родословная. Состав-</w:t>
      </w:r>
      <w:r>
        <w:rPr>
          <w:color w:val="231F20"/>
          <w:spacing w:val="-55"/>
          <w:w w:val="115"/>
        </w:rPr>
        <w:t xml:space="preserve"> </w:t>
      </w:r>
      <w:r>
        <w:rPr>
          <w:color w:val="231F20"/>
          <w:w w:val="115"/>
        </w:rPr>
        <w:t>ление</w:t>
      </w:r>
      <w:r>
        <w:rPr>
          <w:color w:val="231F20"/>
          <w:spacing w:val="16"/>
          <w:w w:val="115"/>
        </w:rPr>
        <w:t xml:space="preserve"> </w:t>
      </w:r>
      <w:r>
        <w:rPr>
          <w:color w:val="231F20"/>
          <w:w w:val="115"/>
        </w:rPr>
        <w:t>схемы</w:t>
      </w:r>
      <w:r>
        <w:rPr>
          <w:color w:val="231F20"/>
          <w:spacing w:val="16"/>
          <w:w w:val="115"/>
        </w:rPr>
        <w:t xml:space="preserve"> </w:t>
      </w:r>
      <w:r>
        <w:rPr>
          <w:color w:val="231F20"/>
          <w:w w:val="115"/>
        </w:rPr>
        <w:t>родословного</w:t>
      </w:r>
      <w:r>
        <w:rPr>
          <w:color w:val="231F20"/>
          <w:spacing w:val="17"/>
          <w:w w:val="115"/>
        </w:rPr>
        <w:t xml:space="preserve"> </w:t>
      </w:r>
      <w:r>
        <w:rPr>
          <w:color w:val="231F20"/>
          <w:w w:val="115"/>
        </w:rPr>
        <w:t>древа,</w:t>
      </w:r>
      <w:r>
        <w:rPr>
          <w:color w:val="231F20"/>
          <w:spacing w:val="16"/>
          <w:w w:val="115"/>
        </w:rPr>
        <w:t xml:space="preserve"> </w:t>
      </w:r>
      <w:r>
        <w:rPr>
          <w:color w:val="231F20"/>
          <w:w w:val="115"/>
        </w:rPr>
        <w:t>истории</w:t>
      </w:r>
      <w:r>
        <w:rPr>
          <w:color w:val="231F20"/>
          <w:spacing w:val="17"/>
          <w:w w:val="115"/>
        </w:rPr>
        <w:t xml:space="preserve"> </w:t>
      </w:r>
      <w:r>
        <w:rPr>
          <w:color w:val="231F20"/>
          <w:w w:val="115"/>
        </w:rPr>
        <w:t>семьи.</w:t>
      </w:r>
    </w:p>
    <w:p w:rsidR="008052C0" w:rsidRDefault="008052C0" w:rsidP="008052C0">
      <w:pPr>
        <w:pStyle w:val="af1"/>
        <w:spacing w:line="247" w:lineRule="auto"/>
        <w:ind w:right="154"/>
      </w:pPr>
      <w:r>
        <w:rPr>
          <w:color w:val="231F20"/>
          <w:w w:val="115"/>
        </w:rPr>
        <w:t>Правила культурного поведения в общественных местах. До-</w:t>
      </w:r>
      <w:r>
        <w:rPr>
          <w:color w:val="231F20"/>
          <w:spacing w:val="1"/>
          <w:w w:val="115"/>
        </w:rPr>
        <w:t xml:space="preserve"> </w:t>
      </w:r>
      <w:r>
        <w:rPr>
          <w:color w:val="231F20"/>
          <w:w w:val="115"/>
        </w:rPr>
        <w:t>брота,</w:t>
      </w:r>
      <w:r>
        <w:rPr>
          <w:color w:val="231F20"/>
          <w:spacing w:val="25"/>
          <w:w w:val="115"/>
        </w:rPr>
        <w:t xml:space="preserve"> </w:t>
      </w:r>
      <w:r>
        <w:rPr>
          <w:color w:val="231F20"/>
          <w:w w:val="115"/>
        </w:rPr>
        <w:t>справедливость,</w:t>
      </w:r>
      <w:r>
        <w:rPr>
          <w:color w:val="231F20"/>
          <w:spacing w:val="26"/>
          <w:w w:val="115"/>
        </w:rPr>
        <w:t xml:space="preserve"> </w:t>
      </w:r>
      <w:r>
        <w:rPr>
          <w:color w:val="231F20"/>
          <w:w w:val="115"/>
        </w:rPr>
        <w:t>честность,</w:t>
      </w:r>
      <w:r>
        <w:rPr>
          <w:color w:val="231F20"/>
          <w:spacing w:val="25"/>
          <w:w w:val="115"/>
        </w:rPr>
        <w:t xml:space="preserve"> </w:t>
      </w:r>
      <w:r>
        <w:rPr>
          <w:color w:val="231F20"/>
          <w:w w:val="115"/>
        </w:rPr>
        <w:t>уважение</w:t>
      </w:r>
      <w:r>
        <w:rPr>
          <w:color w:val="231F20"/>
          <w:spacing w:val="26"/>
          <w:w w:val="115"/>
        </w:rPr>
        <w:t xml:space="preserve"> </w:t>
      </w:r>
      <w:r>
        <w:rPr>
          <w:color w:val="231F20"/>
          <w:w w:val="115"/>
        </w:rPr>
        <w:t>к</w:t>
      </w:r>
      <w:r>
        <w:rPr>
          <w:color w:val="231F20"/>
          <w:spacing w:val="25"/>
          <w:w w:val="115"/>
        </w:rPr>
        <w:t xml:space="preserve"> </w:t>
      </w:r>
      <w:r>
        <w:rPr>
          <w:color w:val="231F20"/>
          <w:w w:val="115"/>
        </w:rPr>
        <w:t>чужому</w:t>
      </w:r>
      <w:r>
        <w:rPr>
          <w:color w:val="231F20"/>
          <w:spacing w:val="26"/>
          <w:w w:val="115"/>
        </w:rPr>
        <w:t xml:space="preserve"> </w:t>
      </w:r>
      <w:r>
        <w:rPr>
          <w:color w:val="231F20"/>
          <w:w w:val="115"/>
        </w:rPr>
        <w:t>мнению</w:t>
      </w:r>
      <w:r>
        <w:rPr>
          <w:color w:val="231F20"/>
          <w:spacing w:val="-55"/>
          <w:w w:val="115"/>
        </w:rPr>
        <w:t xml:space="preserve"> </w:t>
      </w:r>
      <w:r>
        <w:rPr>
          <w:color w:val="231F20"/>
          <w:w w:val="115"/>
        </w:rPr>
        <w:t>и особенностям других людей — главные правила взаимоотно-</w:t>
      </w:r>
      <w:r>
        <w:rPr>
          <w:color w:val="231F20"/>
          <w:spacing w:val="1"/>
          <w:w w:val="115"/>
        </w:rPr>
        <w:t xml:space="preserve"> </w:t>
      </w:r>
      <w:r>
        <w:rPr>
          <w:color w:val="231F20"/>
          <w:w w:val="115"/>
        </w:rPr>
        <w:t>шений</w:t>
      </w:r>
      <w:r>
        <w:rPr>
          <w:color w:val="231F20"/>
          <w:spacing w:val="15"/>
          <w:w w:val="115"/>
        </w:rPr>
        <w:t xml:space="preserve"> </w:t>
      </w:r>
      <w:r>
        <w:rPr>
          <w:color w:val="231F20"/>
          <w:w w:val="115"/>
        </w:rPr>
        <w:t>членов</w:t>
      </w:r>
      <w:r>
        <w:rPr>
          <w:color w:val="231F20"/>
          <w:spacing w:val="15"/>
          <w:w w:val="115"/>
        </w:rPr>
        <w:t xml:space="preserve"> </w:t>
      </w:r>
      <w:r>
        <w:rPr>
          <w:color w:val="231F20"/>
          <w:w w:val="115"/>
        </w:rPr>
        <w:t>общества.</w:t>
      </w:r>
    </w:p>
    <w:p w:rsidR="008052C0" w:rsidRDefault="008052C0" w:rsidP="008052C0">
      <w:pPr>
        <w:spacing w:before="1"/>
        <w:ind w:left="383"/>
        <w:rPr>
          <w:rFonts w:ascii="Georgia" w:hAnsi="Georgia"/>
          <w:i/>
          <w:sz w:val="20"/>
        </w:rPr>
      </w:pPr>
      <w:r>
        <w:rPr>
          <w:rFonts w:ascii="Georgia" w:hAnsi="Georgia"/>
          <w:i/>
          <w:color w:val="231F20"/>
          <w:w w:val="105"/>
          <w:sz w:val="20"/>
        </w:rPr>
        <w:t>Человек</w:t>
      </w:r>
      <w:r>
        <w:rPr>
          <w:rFonts w:ascii="Georgia" w:hAnsi="Georgia"/>
          <w:i/>
          <w:color w:val="231F20"/>
          <w:spacing w:val="23"/>
          <w:w w:val="105"/>
          <w:sz w:val="20"/>
        </w:rPr>
        <w:t xml:space="preserve"> </w:t>
      </w:r>
      <w:r>
        <w:rPr>
          <w:rFonts w:ascii="Georgia" w:hAnsi="Georgia"/>
          <w:i/>
          <w:color w:val="231F20"/>
          <w:w w:val="105"/>
          <w:sz w:val="20"/>
        </w:rPr>
        <w:t>и</w:t>
      </w:r>
      <w:r>
        <w:rPr>
          <w:rFonts w:ascii="Georgia" w:hAnsi="Georgia"/>
          <w:i/>
          <w:color w:val="231F20"/>
          <w:spacing w:val="24"/>
          <w:w w:val="105"/>
          <w:sz w:val="20"/>
        </w:rPr>
        <w:t xml:space="preserve"> </w:t>
      </w:r>
      <w:r>
        <w:rPr>
          <w:rFonts w:ascii="Georgia" w:hAnsi="Georgia"/>
          <w:i/>
          <w:color w:val="231F20"/>
          <w:w w:val="105"/>
          <w:sz w:val="20"/>
        </w:rPr>
        <w:t>природа</w:t>
      </w:r>
    </w:p>
    <w:p w:rsidR="008052C0" w:rsidRDefault="008052C0" w:rsidP="008052C0">
      <w:pPr>
        <w:pStyle w:val="af1"/>
        <w:spacing w:before="7" w:line="244" w:lineRule="auto"/>
        <w:ind w:right="153"/>
      </w:pPr>
      <w:r>
        <w:rPr>
          <w:color w:val="231F20"/>
          <w:w w:val="115"/>
        </w:rPr>
        <w:t>Методы познания природы: наблюдения, опыты, измерения.</w:t>
      </w:r>
      <w:r>
        <w:rPr>
          <w:color w:val="231F20"/>
          <w:spacing w:val="1"/>
          <w:w w:val="115"/>
        </w:rPr>
        <w:t xml:space="preserve"> </w:t>
      </w:r>
      <w:r>
        <w:rPr>
          <w:color w:val="231F20"/>
          <w:w w:val="115"/>
        </w:rPr>
        <w:t>Звёзды</w:t>
      </w:r>
      <w:r>
        <w:rPr>
          <w:color w:val="231F20"/>
          <w:spacing w:val="17"/>
          <w:w w:val="115"/>
        </w:rPr>
        <w:t xml:space="preserve"> </w:t>
      </w:r>
      <w:r>
        <w:rPr>
          <w:color w:val="231F20"/>
          <w:w w:val="115"/>
        </w:rPr>
        <w:t>и</w:t>
      </w:r>
      <w:r>
        <w:rPr>
          <w:color w:val="231F20"/>
          <w:spacing w:val="17"/>
          <w:w w:val="115"/>
        </w:rPr>
        <w:t xml:space="preserve"> </w:t>
      </w:r>
      <w:r>
        <w:rPr>
          <w:color w:val="231F20"/>
          <w:w w:val="115"/>
        </w:rPr>
        <w:t>созвездия,</w:t>
      </w:r>
      <w:r>
        <w:rPr>
          <w:color w:val="231F20"/>
          <w:spacing w:val="17"/>
          <w:w w:val="115"/>
        </w:rPr>
        <w:t xml:space="preserve"> </w:t>
      </w:r>
      <w:r>
        <w:rPr>
          <w:color w:val="231F20"/>
          <w:w w:val="115"/>
        </w:rPr>
        <w:t>наблюдения</w:t>
      </w:r>
      <w:r>
        <w:rPr>
          <w:color w:val="231F20"/>
          <w:spacing w:val="17"/>
          <w:w w:val="115"/>
        </w:rPr>
        <w:t xml:space="preserve"> </w:t>
      </w:r>
      <w:r>
        <w:rPr>
          <w:color w:val="231F20"/>
          <w:w w:val="115"/>
        </w:rPr>
        <w:t>звёздного</w:t>
      </w:r>
      <w:r>
        <w:rPr>
          <w:color w:val="231F20"/>
          <w:spacing w:val="17"/>
          <w:w w:val="115"/>
        </w:rPr>
        <w:t xml:space="preserve"> </w:t>
      </w:r>
      <w:r>
        <w:rPr>
          <w:color w:val="231F20"/>
          <w:w w:val="115"/>
        </w:rPr>
        <w:t>неба.</w:t>
      </w:r>
      <w:r>
        <w:rPr>
          <w:color w:val="231F20"/>
          <w:spacing w:val="17"/>
          <w:w w:val="115"/>
        </w:rPr>
        <w:t xml:space="preserve"> </w:t>
      </w:r>
      <w:r>
        <w:rPr>
          <w:color w:val="231F20"/>
          <w:w w:val="115"/>
        </w:rPr>
        <w:t>Планеты.</w:t>
      </w:r>
      <w:r>
        <w:rPr>
          <w:color w:val="231F20"/>
          <w:spacing w:val="17"/>
          <w:w w:val="115"/>
        </w:rPr>
        <w:t xml:space="preserve"> </w:t>
      </w:r>
      <w:r>
        <w:rPr>
          <w:color w:val="231F20"/>
          <w:w w:val="115"/>
        </w:rPr>
        <w:t>Чем</w:t>
      </w:r>
    </w:p>
    <w:p w:rsidR="008052C0" w:rsidRDefault="008052C0" w:rsidP="008052C0">
      <w:pPr>
        <w:widowControl/>
        <w:autoSpaceDE/>
        <w:autoSpaceDN/>
        <w:spacing w:line="244" w:lineRule="auto"/>
        <w:sectPr w:rsidR="008052C0">
          <w:pgSz w:w="7830" w:h="12020"/>
          <w:pgMar w:top="620" w:right="580" w:bottom="900" w:left="580" w:header="0" w:footer="709" w:gutter="0"/>
          <w:cols w:space="720"/>
        </w:sectPr>
      </w:pPr>
    </w:p>
    <w:p w:rsidR="008052C0" w:rsidRDefault="008052C0" w:rsidP="008052C0">
      <w:pPr>
        <w:pStyle w:val="af1"/>
        <w:spacing w:before="70" w:line="256" w:lineRule="auto"/>
        <w:ind w:right="153" w:firstLine="0"/>
      </w:pPr>
      <w:r>
        <w:rPr>
          <w:color w:val="231F20"/>
          <w:w w:val="115"/>
        </w:rPr>
        <w:lastRenderedPageBreak/>
        <w:t>Земля отличается от других планет; условия жизни на Земле.</w:t>
      </w:r>
      <w:r>
        <w:rPr>
          <w:color w:val="231F20"/>
          <w:spacing w:val="1"/>
          <w:w w:val="115"/>
        </w:rPr>
        <w:t xml:space="preserve"> </w:t>
      </w:r>
      <w:r>
        <w:rPr>
          <w:color w:val="231F20"/>
          <w:w w:val="115"/>
        </w:rPr>
        <w:t>Изображения</w:t>
      </w:r>
      <w:r>
        <w:rPr>
          <w:color w:val="231F20"/>
          <w:spacing w:val="1"/>
          <w:w w:val="115"/>
        </w:rPr>
        <w:t xml:space="preserve"> </w:t>
      </w:r>
      <w:r>
        <w:rPr>
          <w:color w:val="231F20"/>
          <w:w w:val="115"/>
        </w:rPr>
        <w:t>Земли:</w:t>
      </w:r>
      <w:r>
        <w:rPr>
          <w:color w:val="231F20"/>
          <w:spacing w:val="1"/>
          <w:w w:val="115"/>
        </w:rPr>
        <w:t xml:space="preserve"> </w:t>
      </w:r>
      <w:r>
        <w:rPr>
          <w:color w:val="231F20"/>
          <w:w w:val="115"/>
        </w:rPr>
        <w:t>глобус,</w:t>
      </w:r>
      <w:r>
        <w:rPr>
          <w:color w:val="231F20"/>
          <w:spacing w:val="1"/>
          <w:w w:val="115"/>
        </w:rPr>
        <w:t xml:space="preserve"> </w:t>
      </w:r>
      <w:r>
        <w:rPr>
          <w:color w:val="231F20"/>
          <w:w w:val="115"/>
        </w:rPr>
        <w:t>карта,</w:t>
      </w:r>
      <w:r>
        <w:rPr>
          <w:color w:val="231F20"/>
          <w:spacing w:val="1"/>
          <w:w w:val="115"/>
        </w:rPr>
        <w:t xml:space="preserve"> </w:t>
      </w:r>
      <w:r>
        <w:rPr>
          <w:color w:val="231F20"/>
          <w:w w:val="115"/>
        </w:rPr>
        <w:t>план.</w:t>
      </w:r>
      <w:r>
        <w:rPr>
          <w:color w:val="231F20"/>
          <w:spacing w:val="1"/>
          <w:w w:val="115"/>
        </w:rPr>
        <w:t xml:space="preserve"> </w:t>
      </w:r>
      <w:r>
        <w:rPr>
          <w:color w:val="231F20"/>
          <w:w w:val="115"/>
        </w:rPr>
        <w:t>Карта</w:t>
      </w:r>
      <w:r>
        <w:rPr>
          <w:color w:val="231F20"/>
          <w:spacing w:val="1"/>
          <w:w w:val="115"/>
        </w:rPr>
        <w:t xml:space="preserve"> </w:t>
      </w:r>
      <w:r>
        <w:rPr>
          <w:color w:val="231F20"/>
          <w:w w:val="115"/>
        </w:rPr>
        <w:t>мира.</w:t>
      </w:r>
      <w:r>
        <w:rPr>
          <w:color w:val="231F20"/>
          <w:spacing w:val="1"/>
          <w:w w:val="115"/>
        </w:rPr>
        <w:t xml:space="preserve"> </w:t>
      </w:r>
      <w:r>
        <w:rPr>
          <w:color w:val="231F20"/>
          <w:w w:val="115"/>
        </w:rPr>
        <w:t>Мате-</w:t>
      </w:r>
      <w:r>
        <w:rPr>
          <w:color w:val="231F20"/>
          <w:spacing w:val="-55"/>
          <w:w w:val="115"/>
        </w:rPr>
        <w:t xml:space="preserve"> </w:t>
      </w:r>
      <w:r>
        <w:rPr>
          <w:color w:val="231F20"/>
          <w:w w:val="115"/>
        </w:rPr>
        <w:t>рики, океаны. Определение сторон горизонта при помощи ком-</w:t>
      </w:r>
      <w:r>
        <w:rPr>
          <w:color w:val="231F20"/>
          <w:spacing w:val="1"/>
          <w:w w:val="115"/>
        </w:rPr>
        <w:t xml:space="preserve"> </w:t>
      </w:r>
      <w:r>
        <w:rPr>
          <w:color w:val="231F20"/>
          <w:w w:val="115"/>
        </w:rPr>
        <w:t>паса.</w:t>
      </w:r>
      <w:r>
        <w:rPr>
          <w:color w:val="231F20"/>
          <w:spacing w:val="1"/>
          <w:w w:val="115"/>
        </w:rPr>
        <w:t xml:space="preserve"> </w:t>
      </w:r>
      <w:r>
        <w:rPr>
          <w:color w:val="231F20"/>
          <w:w w:val="115"/>
        </w:rPr>
        <w:t>Ориентирование</w:t>
      </w:r>
      <w:r>
        <w:rPr>
          <w:color w:val="231F20"/>
          <w:spacing w:val="1"/>
          <w:w w:val="115"/>
        </w:rPr>
        <w:t xml:space="preserve"> </w:t>
      </w:r>
      <w:r>
        <w:rPr>
          <w:color w:val="231F20"/>
          <w:w w:val="115"/>
        </w:rPr>
        <w:t>на</w:t>
      </w:r>
      <w:r>
        <w:rPr>
          <w:color w:val="231F20"/>
          <w:spacing w:val="1"/>
          <w:w w:val="115"/>
        </w:rPr>
        <w:t xml:space="preserve"> </w:t>
      </w:r>
      <w:r>
        <w:rPr>
          <w:color w:val="231F20"/>
          <w:w w:val="115"/>
        </w:rPr>
        <w:t>местности</w:t>
      </w:r>
      <w:r>
        <w:rPr>
          <w:color w:val="231F20"/>
          <w:spacing w:val="1"/>
          <w:w w:val="115"/>
        </w:rPr>
        <w:t xml:space="preserve"> </w:t>
      </w:r>
      <w:r>
        <w:rPr>
          <w:color w:val="231F20"/>
          <w:w w:val="115"/>
        </w:rPr>
        <w:t>по</w:t>
      </w:r>
      <w:r>
        <w:rPr>
          <w:color w:val="231F20"/>
          <w:spacing w:val="1"/>
          <w:w w:val="115"/>
        </w:rPr>
        <w:t xml:space="preserve"> </w:t>
      </w:r>
      <w:r>
        <w:rPr>
          <w:color w:val="231F20"/>
          <w:w w:val="115"/>
        </w:rPr>
        <w:t>местным</w:t>
      </w:r>
      <w:r>
        <w:rPr>
          <w:color w:val="231F20"/>
          <w:spacing w:val="1"/>
          <w:w w:val="115"/>
        </w:rPr>
        <w:t xml:space="preserve"> </w:t>
      </w:r>
      <w:r>
        <w:rPr>
          <w:color w:val="231F20"/>
          <w:w w:val="115"/>
        </w:rPr>
        <w:t>природным</w:t>
      </w:r>
      <w:r>
        <w:rPr>
          <w:color w:val="231F20"/>
          <w:spacing w:val="1"/>
          <w:w w:val="115"/>
        </w:rPr>
        <w:t xml:space="preserve"> </w:t>
      </w:r>
      <w:r>
        <w:rPr>
          <w:color w:val="231F20"/>
          <w:w w:val="115"/>
        </w:rPr>
        <w:t>признакам,</w:t>
      </w:r>
      <w:r>
        <w:rPr>
          <w:color w:val="231F20"/>
          <w:spacing w:val="1"/>
          <w:w w:val="115"/>
        </w:rPr>
        <w:t xml:space="preserve"> </w:t>
      </w:r>
      <w:r>
        <w:rPr>
          <w:color w:val="231F20"/>
          <w:w w:val="115"/>
        </w:rPr>
        <w:t>Солнцу.</w:t>
      </w:r>
      <w:r>
        <w:rPr>
          <w:color w:val="231F20"/>
          <w:spacing w:val="1"/>
          <w:w w:val="115"/>
        </w:rPr>
        <w:t xml:space="preserve"> </w:t>
      </w:r>
      <w:r>
        <w:rPr>
          <w:color w:val="231F20"/>
          <w:w w:val="115"/>
        </w:rPr>
        <w:t>Компас,</w:t>
      </w:r>
      <w:r>
        <w:rPr>
          <w:color w:val="231F20"/>
          <w:spacing w:val="1"/>
          <w:w w:val="115"/>
        </w:rPr>
        <w:t xml:space="preserve"> </w:t>
      </w:r>
      <w:r>
        <w:rPr>
          <w:color w:val="231F20"/>
          <w:w w:val="115"/>
        </w:rPr>
        <w:t>устройство;</w:t>
      </w:r>
      <w:r>
        <w:rPr>
          <w:color w:val="231F20"/>
          <w:spacing w:val="1"/>
          <w:w w:val="115"/>
        </w:rPr>
        <w:t xml:space="preserve"> </w:t>
      </w:r>
      <w:r>
        <w:rPr>
          <w:color w:val="231F20"/>
          <w:w w:val="115"/>
        </w:rPr>
        <w:t>ориентирование</w:t>
      </w:r>
      <w:r>
        <w:rPr>
          <w:color w:val="231F20"/>
          <w:spacing w:val="1"/>
          <w:w w:val="115"/>
        </w:rPr>
        <w:t xml:space="preserve"> </w:t>
      </w:r>
      <w:r>
        <w:rPr>
          <w:color w:val="231F20"/>
          <w:w w:val="115"/>
        </w:rPr>
        <w:t>с</w:t>
      </w:r>
      <w:r>
        <w:rPr>
          <w:color w:val="231F20"/>
          <w:spacing w:val="1"/>
          <w:w w:val="115"/>
        </w:rPr>
        <w:t xml:space="preserve"> </w:t>
      </w:r>
      <w:r>
        <w:rPr>
          <w:color w:val="231F20"/>
          <w:w w:val="115"/>
        </w:rPr>
        <w:t>помощью</w:t>
      </w:r>
      <w:r>
        <w:rPr>
          <w:color w:val="231F20"/>
          <w:spacing w:val="17"/>
          <w:w w:val="115"/>
        </w:rPr>
        <w:t xml:space="preserve"> </w:t>
      </w:r>
      <w:r>
        <w:rPr>
          <w:color w:val="231F20"/>
          <w:w w:val="115"/>
        </w:rPr>
        <w:t>компаса.</w:t>
      </w:r>
    </w:p>
    <w:p w:rsidR="008052C0" w:rsidRDefault="008052C0" w:rsidP="008052C0">
      <w:pPr>
        <w:pStyle w:val="af1"/>
        <w:spacing w:before="4" w:line="256" w:lineRule="auto"/>
      </w:pPr>
      <w:r>
        <w:rPr>
          <w:color w:val="231F20"/>
          <w:w w:val="115"/>
        </w:rPr>
        <w:t>Многообразие растений. Деревья, кустарники, травы. Дико-</w:t>
      </w:r>
      <w:r>
        <w:rPr>
          <w:color w:val="231F20"/>
          <w:spacing w:val="1"/>
          <w:w w:val="115"/>
        </w:rPr>
        <w:t xml:space="preserve"> </w:t>
      </w:r>
      <w:r>
        <w:rPr>
          <w:color w:val="231F20"/>
          <w:w w:val="115"/>
        </w:rPr>
        <w:t>растущие</w:t>
      </w:r>
      <w:r>
        <w:rPr>
          <w:color w:val="231F20"/>
          <w:spacing w:val="1"/>
          <w:w w:val="115"/>
        </w:rPr>
        <w:t xml:space="preserve"> </w:t>
      </w:r>
      <w:r>
        <w:rPr>
          <w:color w:val="231F20"/>
          <w:w w:val="115"/>
        </w:rPr>
        <w:t>и</w:t>
      </w:r>
      <w:r>
        <w:rPr>
          <w:color w:val="231F20"/>
          <w:spacing w:val="1"/>
          <w:w w:val="115"/>
        </w:rPr>
        <w:t xml:space="preserve"> </w:t>
      </w:r>
      <w:r>
        <w:rPr>
          <w:color w:val="231F20"/>
          <w:w w:val="115"/>
        </w:rPr>
        <w:t>культурные</w:t>
      </w:r>
      <w:r>
        <w:rPr>
          <w:color w:val="231F20"/>
          <w:spacing w:val="1"/>
          <w:w w:val="115"/>
        </w:rPr>
        <w:t xml:space="preserve"> </w:t>
      </w:r>
      <w:r>
        <w:rPr>
          <w:color w:val="231F20"/>
          <w:w w:val="115"/>
        </w:rPr>
        <w:t>растения.</w:t>
      </w:r>
      <w:r>
        <w:rPr>
          <w:color w:val="231F20"/>
          <w:spacing w:val="1"/>
          <w:w w:val="115"/>
        </w:rPr>
        <w:t xml:space="preserve"> </w:t>
      </w:r>
      <w:r>
        <w:rPr>
          <w:color w:val="231F20"/>
          <w:w w:val="115"/>
        </w:rPr>
        <w:t>Связи</w:t>
      </w:r>
      <w:r>
        <w:rPr>
          <w:color w:val="231F20"/>
          <w:spacing w:val="1"/>
          <w:w w:val="115"/>
        </w:rPr>
        <w:t xml:space="preserve"> </w:t>
      </w:r>
      <w:r>
        <w:rPr>
          <w:color w:val="231F20"/>
          <w:w w:val="115"/>
        </w:rPr>
        <w:t>в  природе.  Годовой</w:t>
      </w:r>
      <w:r>
        <w:rPr>
          <w:color w:val="231F20"/>
          <w:spacing w:val="-55"/>
          <w:w w:val="115"/>
        </w:rPr>
        <w:t xml:space="preserve"> </w:t>
      </w:r>
      <w:r>
        <w:rPr>
          <w:color w:val="231F20"/>
          <w:w w:val="115"/>
        </w:rPr>
        <w:t>ход</w:t>
      </w:r>
      <w:r>
        <w:rPr>
          <w:color w:val="231F20"/>
          <w:spacing w:val="1"/>
          <w:w w:val="115"/>
        </w:rPr>
        <w:t xml:space="preserve"> </w:t>
      </w:r>
      <w:r>
        <w:rPr>
          <w:color w:val="231F20"/>
          <w:w w:val="115"/>
        </w:rPr>
        <w:t>изменений</w:t>
      </w:r>
      <w:r>
        <w:rPr>
          <w:color w:val="231F20"/>
          <w:spacing w:val="1"/>
          <w:w w:val="115"/>
        </w:rPr>
        <w:t xml:space="preserve"> </w:t>
      </w:r>
      <w:r>
        <w:rPr>
          <w:color w:val="231F20"/>
          <w:w w:val="115"/>
        </w:rPr>
        <w:t>в</w:t>
      </w:r>
      <w:r>
        <w:rPr>
          <w:color w:val="231F20"/>
          <w:spacing w:val="1"/>
          <w:w w:val="115"/>
        </w:rPr>
        <w:t xml:space="preserve"> </w:t>
      </w:r>
      <w:r>
        <w:rPr>
          <w:color w:val="231F20"/>
          <w:w w:val="115"/>
        </w:rPr>
        <w:t>жизни</w:t>
      </w:r>
      <w:r>
        <w:rPr>
          <w:color w:val="231F20"/>
          <w:spacing w:val="1"/>
          <w:w w:val="115"/>
        </w:rPr>
        <w:t xml:space="preserve"> </w:t>
      </w:r>
      <w:r>
        <w:rPr>
          <w:color w:val="231F20"/>
          <w:w w:val="115"/>
        </w:rPr>
        <w:t>растений.</w:t>
      </w:r>
      <w:r>
        <w:rPr>
          <w:color w:val="231F20"/>
          <w:spacing w:val="1"/>
          <w:w w:val="115"/>
        </w:rPr>
        <w:t xml:space="preserve"> </w:t>
      </w:r>
      <w:r>
        <w:rPr>
          <w:color w:val="231F20"/>
          <w:w w:val="115"/>
        </w:rPr>
        <w:t>Многообразие</w:t>
      </w:r>
      <w:r>
        <w:rPr>
          <w:color w:val="231F20"/>
          <w:spacing w:val="1"/>
          <w:w w:val="115"/>
        </w:rPr>
        <w:t xml:space="preserve"> </w:t>
      </w:r>
      <w:r>
        <w:rPr>
          <w:color w:val="231F20"/>
          <w:w w:val="115"/>
        </w:rPr>
        <w:t>животных.</w:t>
      </w:r>
      <w:r>
        <w:rPr>
          <w:color w:val="231F20"/>
          <w:spacing w:val="1"/>
          <w:w w:val="115"/>
        </w:rPr>
        <w:t xml:space="preserve"> </w:t>
      </w:r>
      <w:r>
        <w:rPr>
          <w:color w:val="231F20"/>
          <w:w w:val="115"/>
        </w:rPr>
        <w:t>Насекомые, рыбы, птицы, звери, земноводные, пресмыкающи-</w:t>
      </w:r>
      <w:r>
        <w:rPr>
          <w:color w:val="231F20"/>
          <w:spacing w:val="1"/>
          <w:w w:val="115"/>
        </w:rPr>
        <w:t xml:space="preserve"> </w:t>
      </w:r>
      <w:r>
        <w:rPr>
          <w:color w:val="231F20"/>
          <w:w w:val="115"/>
        </w:rPr>
        <w:t>еся: общая характеристика внешних признаков. Связи в при-</w:t>
      </w:r>
      <w:r>
        <w:rPr>
          <w:color w:val="231F20"/>
          <w:spacing w:val="1"/>
          <w:w w:val="115"/>
        </w:rPr>
        <w:t xml:space="preserve"> </w:t>
      </w:r>
      <w:r>
        <w:rPr>
          <w:color w:val="231F20"/>
          <w:w w:val="115"/>
        </w:rPr>
        <w:t>роде.</w:t>
      </w:r>
      <w:r>
        <w:rPr>
          <w:color w:val="231F20"/>
          <w:spacing w:val="18"/>
          <w:w w:val="115"/>
        </w:rPr>
        <w:t xml:space="preserve"> </w:t>
      </w:r>
      <w:r>
        <w:rPr>
          <w:color w:val="231F20"/>
          <w:w w:val="115"/>
        </w:rPr>
        <w:t>Годовой</w:t>
      </w:r>
      <w:r>
        <w:rPr>
          <w:color w:val="231F20"/>
          <w:spacing w:val="18"/>
          <w:w w:val="115"/>
        </w:rPr>
        <w:t xml:space="preserve"> </w:t>
      </w:r>
      <w:r>
        <w:rPr>
          <w:color w:val="231F20"/>
          <w:w w:val="115"/>
        </w:rPr>
        <w:t>ход</w:t>
      </w:r>
      <w:r>
        <w:rPr>
          <w:color w:val="231F20"/>
          <w:spacing w:val="18"/>
          <w:w w:val="115"/>
        </w:rPr>
        <w:t xml:space="preserve"> </w:t>
      </w:r>
      <w:r>
        <w:rPr>
          <w:color w:val="231F20"/>
          <w:w w:val="115"/>
        </w:rPr>
        <w:t>изменений</w:t>
      </w:r>
      <w:r>
        <w:rPr>
          <w:color w:val="231F20"/>
          <w:spacing w:val="18"/>
          <w:w w:val="115"/>
        </w:rPr>
        <w:t xml:space="preserve"> </w:t>
      </w:r>
      <w:r>
        <w:rPr>
          <w:color w:val="231F20"/>
          <w:w w:val="115"/>
        </w:rPr>
        <w:t>в</w:t>
      </w:r>
      <w:r>
        <w:rPr>
          <w:color w:val="231F20"/>
          <w:spacing w:val="18"/>
          <w:w w:val="115"/>
        </w:rPr>
        <w:t xml:space="preserve"> </w:t>
      </w:r>
      <w:r>
        <w:rPr>
          <w:color w:val="231F20"/>
          <w:w w:val="115"/>
        </w:rPr>
        <w:t>жизни</w:t>
      </w:r>
      <w:r>
        <w:rPr>
          <w:color w:val="231F20"/>
          <w:spacing w:val="18"/>
          <w:w w:val="115"/>
        </w:rPr>
        <w:t xml:space="preserve"> </w:t>
      </w:r>
      <w:r>
        <w:rPr>
          <w:color w:val="231F20"/>
          <w:w w:val="115"/>
        </w:rPr>
        <w:t>животных.</w:t>
      </w:r>
    </w:p>
    <w:p w:rsidR="008052C0" w:rsidRDefault="008052C0" w:rsidP="008052C0">
      <w:pPr>
        <w:pStyle w:val="af1"/>
        <w:spacing w:before="4" w:line="256" w:lineRule="auto"/>
      </w:pPr>
      <w:r>
        <w:rPr>
          <w:color w:val="231F20"/>
          <w:w w:val="120"/>
        </w:rPr>
        <w:t>Красная</w:t>
      </w:r>
      <w:r>
        <w:rPr>
          <w:color w:val="231F20"/>
          <w:spacing w:val="-8"/>
          <w:w w:val="120"/>
        </w:rPr>
        <w:t xml:space="preserve"> </w:t>
      </w:r>
      <w:r>
        <w:rPr>
          <w:color w:val="231F20"/>
          <w:w w:val="120"/>
        </w:rPr>
        <w:t>книга</w:t>
      </w:r>
      <w:r>
        <w:rPr>
          <w:color w:val="231F20"/>
          <w:spacing w:val="-8"/>
          <w:w w:val="120"/>
        </w:rPr>
        <w:t xml:space="preserve"> </w:t>
      </w:r>
      <w:r>
        <w:rPr>
          <w:color w:val="231F20"/>
          <w:w w:val="120"/>
        </w:rPr>
        <w:t>России,</w:t>
      </w:r>
      <w:r>
        <w:rPr>
          <w:color w:val="231F20"/>
          <w:spacing w:val="-8"/>
          <w:w w:val="120"/>
        </w:rPr>
        <w:t xml:space="preserve"> </w:t>
      </w:r>
      <w:r>
        <w:rPr>
          <w:color w:val="231F20"/>
          <w:w w:val="120"/>
        </w:rPr>
        <w:t>её</w:t>
      </w:r>
      <w:r>
        <w:rPr>
          <w:color w:val="231F20"/>
          <w:spacing w:val="-8"/>
          <w:w w:val="120"/>
        </w:rPr>
        <w:t xml:space="preserve"> </w:t>
      </w:r>
      <w:r>
        <w:rPr>
          <w:color w:val="231F20"/>
          <w:w w:val="120"/>
        </w:rPr>
        <w:t>значение,</w:t>
      </w:r>
      <w:r>
        <w:rPr>
          <w:color w:val="231F20"/>
          <w:spacing w:val="-8"/>
          <w:w w:val="120"/>
        </w:rPr>
        <w:t xml:space="preserve"> </w:t>
      </w:r>
      <w:r>
        <w:rPr>
          <w:color w:val="231F20"/>
          <w:w w:val="120"/>
        </w:rPr>
        <w:t>отдельные</w:t>
      </w:r>
      <w:r>
        <w:rPr>
          <w:color w:val="231F20"/>
          <w:spacing w:val="-8"/>
          <w:w w:val="120"/>
        </w:rPr>
        <w:t xml:space="preserve"> </w:t>
      </w:r>
      <w:r>
        <w:rPr>
          <w:color w:val="231F20"/>
          <w:w w:val="120"/>
        </w:rPr>
        <w:t>представите-</w:t>
      </w:r>
      <w:r>
        <w:rPr>
          <w:color w:val="231F20"/>
          <w:spacing w:val="-58"/>
          <w:w w:val="120"/>
        </w:rPr>
        <w:t xml:space="preserve"> </w:t>
      </w:r>
      <w:r>
        <w:rPr>
          <w:color w:val="231F20"/>
          <w:w w:val="120"/>
        </w:rPr>
        <w:t>ли растений и животных Красной книги. Заповедники, при-</w:t>
      </w:r>
      <w:r>
        <w:rPr>
          <w:color w:val="231F20"/>
          <w:spacing w:val="1"/>
          <w:w w:val="120"/>
        </w:rPr>
        <w:t xml:space="preserve"> </w:t>
      </w:r>
      <w:r>
        <w:rPr>
          <w:color w:val="231F20"/>
          <w:w w:val="120"/>
        </w:rPr>
        <w:t>родные</w:t>
      </w:r>
      <w:r>
        <w:rPr>
          <w:color w:val="231F20"/>
          <w:spacing w:val="-11"/>
          <w:w w:val="120"/>
        </w:rPr>
        <w:t xml:space="preserve"> </w:t>
      </w:r>
      <w:r>
        <w:rPr>
          <w:color w:val="231F20"/>
          <w:w w:val="120"/>
        </w:rPr>
        <w:t>парки.</w:t>
      </w:r>
      <w:r>
        <w:rPr>
          <w:color w:val="231F20"/>
          <w:spacing w:val="-11"/>
          <w:w w:val="120"/>
        </w:rPr>
        <w:t xml:space="preserve"> </w:t>
      </w:r>
      <w:r>
        <w:rPr>
          <w:color w:val="231F20"/>
          <w:w w:val="120"/>
        </w:rPr>
        <w:t>Охрана</w:t>
      </w:r>
      <w:r>
        <w:rPr>
          <w:color w:val="231F20"/>
          <w:spacing w:val="-10"/>
          <w:w w:val="120"/>
        </w:rPr>
        <w:t xml:space="preserve"> </w:t>
      </w:r>
      <w:r>
        <w:rPr>
          <w:color w:val="231F20"/>
          <w:w w:val="120"/>
        </w:rPr>
        <w:t>природы.</w:t>
      </w:r>
      <w:r>
        <w:rPr>
          <w:color w:val="231F20"/>
          <w:spacing w:val="-11"/>
          <w:w w:val="120"/>
        </w:rPr>
        <w:t xml:space="preserve"> </w:t>
      </w:r>
      <w:r>
        <w:rPr>
          <w:color w:val="231F20"/>
          <w:w w:val="120"/>
        </w:rPr>
        <w:t>Правила</w:t>
      </w:r>
      <w:r>
        <w:rPr>
          <w:color w:val="231F20"/>
          <w:spacing w:val="-11"/>
          <w:w w:val="120"/>
        </w:rPr>
        <w:t xml:space="preserve"> </w:t>
      </w:r>
      <w:r>
        <w:rPr>
          <w:color w:val="231F20"/>
          <w:w w:val="120"/>
        </w:rPr>
        <w:t>нравственного</w:t>
      </w:r>
      <w:r>
        <w:rPr>
          <w:color w:val="231F20"/>
          <w:spacing w:val="-10"/>
          <w:w w:val="120"/>
        </w:rPr>
        <w:t xml:space="preserve"> </w:t>
      </w:r>
      <w:r>
        <w:rPr>
          <w:color w:val="231F20"/>
          <w:w w:val="120"/>
        </w:rPr>
        <w:t>пове-</w:t>
      </w:r>
      <w:r>
        <w:rPr>
          <w:color w:val="231F20"/>
          <w:spacing w:val="-58"/>
          <w:w w:val="120"/>
        </w:rPr>
        <w:t xml:space="preserve"> </w:t>
      </w:r>
      <w:r>
        <w:rPr>
          <w:color w:val="231F20"/>
          <w:w w:val="120"/>
        </w:rPr>
        <w:t>дения</w:t>
      </w:r>
      <w:r>
        <w:rPr>
          <w:color w:val="231F20"/>
          <w:spacing w:val="11"/>
          <w:w w:val="120"/>
        </w:rPr>
        <w:t xml:space="preserve"> </w:t>
      </w:r>
      <w:r>
        <w:rPr>
          <w:color w:val="231F20"/>
          <w:w w:val="120"/>
        </w:rPr>
        <w:t>на</w:t>
      </w:r>
      <w:r>
        <w:rPr>
          <w:color w:val="231F20"/>
          <w:spacing w:val="12"/>
          <w:w w:val="120"/>
        </w:rPr>
        <w:t xml:space="preserve"> </w:t>
      </w:r>
      <w:r>
        <w:rPr>
          <w:color w:val="231F20"/>
          <w:w w:val="120"/>
        </w:rPr>
        <w:t>природе.</w:t>
      </w:r>
    </w:p>
    <w:p w:rsidR="008052C0" w:rsidRDefault="008052C0" w:rsidP="008052C0">
      <w:pPr>
        <w:spacing w:before="6"/>
        <w:ind w:left="383"/>
        <w:rPr>
          <w:rFonts w:ascii="Georgia" w:hAnsi="Georgia"/>
          <w:i/>
          <w:sz w:val="20"/>
        </w:rPr>
      </w:pPr>
      <w:r>
        <w:rPr>
          <w:rFonts w:ascii="Georgia" w:hAnsi="Georgia"/>
          <w:i/>
          <w:color w:val="231F20"/>
          <w:w w:val="105"/>
          <w:sz w:val="20"/>
        </w:rPr>
        <w:t>Правила</w:t>
      </w:r>
      <w:r>
        <w:rPr>
          <w:rFonts w:ascii="Georgia" w:hAnsi="Georgia"/>
          <w:i/>
          <w:color w:val="231F20"/>
          <w:spacing w:val="33"/>
          <w:w w:val="105"/>
          <w:sz w:val="20"/>
        </w:rPr>
        <w:t xml:space="preserve"> </w:t>
      </w:r>
      <w:r>
        <w:rPr>
          <w:rFonts w:ascii="Georgia" w:hAnsi="Georgia"/>
          <w:i/>
          <w:color w:val="231F20"/>
          <w:w w:val="105"/>
          <w:sz w:val="20"/>
        </w:rPr>
        <w:t>безопасной</w:t>
      </w:r>
      <w:r>
        <w:rPr>
          <w:rFonts w:ascii="Georgia" w:hAnsi="Georgia"/>
          <w:i/>
          <w:color w:val="231F20"/>
          <w:spacing w:val="34"/>
          <w:w w:val="105"/>
          <w:sz w:val="20"/>
        </w:rPr>
        <w:t xml:space="preserve"> </w:t>
      </w:r>
      <w:r>
        <w:rPr>
          <w:rFonts w:ascii="Georgia" w:hAnsi="Georgia"/>
          <w:i/>
          <w:color w:val="231F20"/>
          <w:w w:val="105"/>
          <w:sz w:val="20"/>
        </w:rPr>
        <w:t>жизни</w:t>
      </w:r>
    </w:p>
    <w:p w:rsidR="008052C0" w:rsidRDefault="008052C0" w:rsidP="008052C0">
      <w:pPr>
        <w:pStyle w:val="af1"/>
        <w:spacing w:before="18" w:line="256" w:lineRule="auto"/>
        <w:ind w:right="152"/>
      </w:pPr>
      <w:r>
        <w:rPr>
          <w:color w:val="231F20"/>
          <w:w w:val="115"/>
        </w:rPr>
        <w:t>Здоровый образ жизни: режим дня (чередование сна, учеб-</w:t>
      </w:r>
      <w:r>
        <w:rPr>
          <w:color w:val="231F20"/>
          <w:spacing w:val="1"/>
          <w:w w:val="115"/>
        </w:rPr>
        <w:t xml:space="preserve"> </w:t>
      </w:r>
      <w:r>
        <w:rPr>
          <w:color w:val="231F20"/>
          <w:w w:val="115"/>
        </w:rPr>
        <w:t>ных</w:t>
      </w:r>
      <w:r>
        <w:rPr>
          <w:color w:val="231F20"/>
          <w:spacing w:val="1"/>
          <w:w w:val="115"/>
        </w:rPr>
        <w:t xml:space="preserve"> </w:t>
      </w:r>
      <w:r>
        <w:rPr>
          <w:color w:val="231F20"/>
          <w:w w:val="115"/>
        </w:rPr>
        <w:t>занятий,</w:t>
      </w:r>
      <w:r>
        <w:rPr>
          <w:color w:val="231F20"/>
          <w:spacing w:val="1"/>
          <w:w w:val="115"/>
        </w:rPr>
        <w:t xml:space="preserve"> </w:t>
      </w:r>
      <w:r>
        <w:rPr>
          <w:color w:val="231F20"/>
          <w:w w:val="115"/>
        </w:rPr>
        <w:t>двигательной</w:t>
      </w:r>
      <w:r>
        <w:rPr>
          <w:color w:val="231F20"/>
          <w:spacing w:val="1"/>
          <w:w w:val="115"/>
        </w:rPr>
        <w:t xml:space="preserve"> </w:t>
      </w:r>
      <w:r>
        <w:rPr>
          <w:color w:val="231F20"/>
          <w:w w:val="115"/>
        </w:rPr>
        <w:t>активности)</w:t>
      </w:r>
      <w:r>
        <w:rPr>
          <w:color w:val="231F20"/>
          <w:spacing w:val="1"/>
          <w:w w:val="115"/>
        </w:rPr>
        <w:t xml:space="preserve"> </w:t>
      </w:r>
      <w:r>
        <w:rPr>
          <w:color w:val="231F20"/>
          <w:w w:val="115"/>
        </w:rPr>
        <w:t>и</w:t>
      </w:r>
      <w:r>
        <w:rPr>
          <w:color w:val="231F20"/>
          <w:spacing w:val="1"/>
          <w:w w:val="115"/>
        </w:rPr>
        <w:t xml:space="preserve"> </w:t>
      </w:r>
      <w:r>
        <w:rPr>
          <w:color w:val="231F20"/>
          <w:w w:val="115"/>
        </w:rPr>
        <w:t>рациональное</w:t>
      </w:r>
      <w:r>
        <w:rPr>
          <w:color w:val="231F20"/>
          <w:spacing w:val="1"/>
          <w:w w:val="115"/>
        </w:rPr>
        <w:t xml:space="preserve"> </w:t>
      </w:r>
      <w:r>
        <w:rPr>
          <w:color w:val="231F20"/>
          <w:w w:val="115"/>
        </w:rPr>
        <w:t>пи-</w:t>
      </w:r>
      <w:r>
        <w:rPr>
          <w:color w:val="231F20"/>
          <w:spacing w:val="1"/>
          <w:w w:val="115"/>
        </w:rPr>
        <w:t xml:space="preserve"> </w:t>
      </w:r>
      <w:r>
        <w:rPr>
          <w:color w:val="231F20"/>
          <w:w w:val="115"/>
        </w:rPr>
        <w:t>тание (количество приёмов пищи и рацион питания). Физиче-</w:t>
      </w:r>
      <w:r>
        <w:rPr>
          <w:color w:val="231F20"/>
          <w:spacing w:val="1"/>
          <w:w w:val="115"/>
        </w:rPr>
        <w:t xml:space="preserve"> </w:t>
      </w:r>
      <w:r>
        <w:rPr>
          <w:color w:val="231F20"/>
          <w:w w:val="115"/>
        </w:rPr>
        <w:t>ская</w:t>
      </w:r>
      <w:r>
        <w:rPr>
          <w:color w:val="231F20"/>
          <w:spacing w:val="1"/>
          <w:w w:val="115"/>
        </w:rPr>
        <w:t xml:space="preserve"> </w:t>
      </w:r>
      <w:r>
        <w:rPr>
          <w:color w:val="231F20"/>
          <w:w w:val="115"/>
        </w:rPr>
        <w:t>культура,</w:t>
      </w:r>
      <w:r>
        <w:rPr>
          <w:color w:val="231F20"/>
          <w:spacing w:val="1"/>
          <w:w w:val="115"/>
        </w:rPr>
        <w:t xml:space="preserve"> </w:t>
      </w:r>
      <w:r>
        <w:rPr>
          <w:color w:val="231F20"/>
          <w:w w:val="115"/>
        </w:rPr>
        <w:t>закаливание,</w:t>
      </w:r>
      <w:r>
        <w:rPr>
          <w:color w:val="231F20"/>
          <w:spacing w:val="1"/>
          <w:w w:val="115"/>
        </w:rPr>
        <w:t xml:space="preserve"> </w:t>
      </w:r>
      <w:r>
        <w:rPr>
          <w:color w:val="231F20"/>
          <w:w w:val="115"/>
        </w:rPr>
        <w:t>игры</w:t>
      </w:r>
      <w:r>
        <w:rPr>
          <w:color w:val="231F20"/>
          <w:spacing w:val="1"/>
          <w:w w:val="115"/>
        </w:rPr>
        <w:t xml:space="preserve"> </w:t>
      </w:r>
      <w:r>
        <w:rPr>
          <w:color w:val="231F20"/>
          <w:w w:val="115"/>
        </w:rPr>
        <w:t>на</w:t>
      </w:r>
      <w:r>
        <w:rPr>
          <w:color w:val="231F20"/>
          <w:spacing w:val="1"/>
          <w:w w:val="115"/>
        </w:rPr>
        <w:t xml:space="preserve"> </w:t>
      </w:r>
      <w:r>
        <w:rPr>
          <w:color w:val="231F20"/>
          <w:w w:val="115"/>
        </w:rPr>
        <w:t>воздухе</w:t>
      </w:r>
      <w:r>
        <w:rPr>
          <w:color w:val="231F20"/>
          <w:spacing w:val="1"/>
          <w:w w:val="115"/>
        </w:rPr>
        <w:t xml:space="preserve"> </w:t>
      </w:r>
      <w:r>
        <w:rPr>
          <w:color w:val="231F20"/>
          <w:w w:val="115"/>
        </w:rPr>
        <w:t>как</w:t>
      </w:r>
      <w:r>
        <w:rPr>
          <w:color w:val="231F20"/>
          <w:spacing w:val="1"/>
          <w:w w:val="115"/>
        </w:rPr>
        <w:t xml:space="preserve"> </w:t>
      </w:r>
      <w:r>
        <w:rPr>
          <w:color w:val="231F20"/>
          <w:w w:val="115"/>
        </w:rPr>
        <w:t>условие</w:t>
      </w:r>
      <w:r>
        <w:rPr>
          <w:color w:val="231F20"/>
          <w:spacing w:val="1"/>
          <w:w w:val="115"/>
        </w:rPr>
        <w:t xml:space="preserve"> </w:t>
      </w:r>
      <w:r>
        <w:rPr>
          <w:color w:val="231F20"/>
          <w:w w:val="115"/>
        </w:rPr>
        <w:t>сохранения</w:t>
      </w:r>
      <w:r>
        <w:rPr>
          <w:color w:val="231F20"/>
          <w:spacing w:val="1"/>
          <w:w w:val="115"/>
        </w:rPr>
        <w:t xml:space="preserve"> </w:t>
      </w:r>
      <w:r>
        <w:rPr>
          <w:color w:val="231F20"/>
          <w:w w:val="115"/>
        </w:rPr>
        <w:t>и</w:t>
      </w:r>
      <w:r>
        <w:rPr>
          <w:color w:val="231F20"/>
          <w:spacing w:val="1"/>
          <w:w w:val="115"/>
        </w:rPr>
        <w:t xml:space="preserve"> </w:t>
      </w:r>
      <w:r>
        <w:rPr>
          <w:color w:val="231F20"/>
          <w:w w:val="115"/>
        </w:rPr>
        <w:t>укрепления</w:t>
      </w:r>
      <w:r>
        <w:rPr>
          <w:color w:val="231F20"/>
          <w:spacing w:val="1"/>
          <w:w w:val="115"/>
        </w:rPr>
        <w:t xml:space="preserve"> </w:t>
      </w:r>
      <w:r>
        <w:rPr>
          <w:color w:val="231F20"/>
          <w:w w:val="115"/>
        </w:rPr>
        <w:t>здоровья.</w:t>
      </w:r>
      <w:r>
        <w:rPr>
          <w:color w:val="231F20"/>
          <w:spacing w:val="1"/>
          <w:w w:val="115"/>
        </w:rPr>
        <w:t xml:space="preserve"> </w:t>
      </w:r>
      <w:r>
        <w:rPr>
          <w:color w:val="231F20"/>
          <w:w w:val="115"/>
        </w:rPr>
        <w:t>Правила</w:t>
      </w:r>
      <w:r>
        <w:rPr>
          <w:color w:val="231F20"/>
          <w:spacing w:val="1"/>
          <w:w w:val="115"/>
        </w:rPr>
        <w:t xml:space="preserve"> </w:t>
      </w:r>
      <w:r>
        <w:rPr>
          <w:color w:val="231F20"/>
          <w:w w:val="115"/>
        </w:rPr>
        <w:t>безопасности</w:t>
      </w:r>
      <w:r>
        <w:rPr>
          <w:color w:val="231F20"/>
          <w:spacing w:val="1"/>
          <w:w w:val="115"/>
        </w:rPr>
        <w:t xml:space="preserve"> </w:t>
      </w:r>
      <w:r>
        <w:rPr>
          <w:color w:val="231F20"/>
          <w:w w:val="115"/>
        </w:rPr>
        <w:t>в</w:t>
      </w:r>
      <w:r>
        <w:rPr>
          <w:color w:val="231F20"/>
          <w:spacing w:val="1"/>
          <w:w w:val="115"/>
        </w:rPr>
        <w:t xml:space="preserve"> </w:t>
      </w:r>
      <w:r>
        <w:rPr>
          <w:color w:val="231F20"/>
          <w:w w:val="115"/>
        </w:rPr>
        <w:t>школе</w:t>
      </w:r>
      <w:r>
        <w:rPr>
          <w:color w:val="231F20"/>
          <w:spacing w:val="1"/>
          <w:w w:val="115"/>
        </w:rPr>
        <w:t xml:space="preserve"> </w:t>
      </w:r>
      <w:r>
        <w:rPr>
          <w:color w:val="231F20"/>
          <w:w w:val="115"/>
        </w:rPr>
        <w:t>(маршрут</w:t>
      </w:r>
      <w:r>
        <w:rPr>
          <w:color w:val="231F20"/>
          <w:spacing w:val="1"/>
          <w:w w:val="115"/>
        </w:rPr>
        <w:t xml:space="preserve"> </w:t>
      </w:r>
      <w:r>
        <w:rPr>
          <w:color w:val="231F20"/>
          <w:w w:val="115"/>
        </w:rPr>
        <w:t>до</w:t>
      </w:r>
      <w:r>
        <w:rPr>
          <w:color w:val="231F20"/>
          <w:spacing w:val="1"/>
          <w:w w:val="115"/>
        </w:rPr>
        <w:t xml:space="preserve"> </w:t>
      </w:r>
      <w:r>
        <w:rPr>
          <w:color w:val="231F20"/>
          <w:w w:val="115"/>
        </w:rPr>
        <w:t>школы,</w:t>
      </w:r>
      <w:r>
        <w:rPr>
          <w:color w:val="231F20"/>
          <w:spacing w:val="1"/>
          <w:w w:val="115"/>
        </w:rPr>
        <w:t xml:space="preserve"> </w:t>
      </w:r>
      <w:r>
        <w:rPr>
          <w:color w:val="231F20"/>
          <w:w w:val="115"/>
        </w:rPr>
        <w:t>правила</w:t>
      </w:r>
      <w:r>
        <w:rPr>
          <w:color w:val="231F20"/>
          <w:spacing w:val="1"/>
          <w:w w:val="115"/>
        </w:rPr>
        <w:t xml:space="preserve"> </w:t>
      </w:r>
      <w:r>
        <w:rPr>
          <w:color w:val="231F20"/>
          <w:w w:val="115"/>
        </w:rPr>
        <w:t>поведения</w:t>
      </w:r>
      <w:r>
        <w:rPr>
          <w:color w:val="231F20"/>
          <w:spacing w:val="1"/>
          <w:w w:val="115"/>
        </w:rPr>
        <w:t xml:space="preserve"> </w:t>
      </w:r>
      <w:r>
        <w:rPr>
          <w:color w:val="231F20"/>
          <w:w w:val="115"/>
        </w:rPr>
        <w:t>на</w:t>
      </w:r>
      <w:r>
        <w:rPr>
          <w:color w:val="231F20"/>
          <w:spacing w:val="1"/>
          <w:w w:val="115"/>
        </w:rPr>
        <w:t xml:space="preserve"> </w:t>
      </w:r>
      <w:r>
        <w:rPr>
          <w:color w:val="231F20"/>
          <w:w w:val="115"/>
        </w:rPr>
        <w:t>занятиях,</w:t>
      </w:r>
      <w:r>
        <w:rPr>
          <w:color w:val="231F20"/>
          <w:spacing w:val="1"/>
          <w:w w:val="115"/>
        </w:rPr>
        <w:t xml:space="preserve"> </w:t>
      </w:r>
      <w:r>
        <w:rPr>
          <w:color w:val="231F20"/>
          <w:w w:val="115"/>
        </w:rPr>
        <w:t>переменах,</w:t>
      </w:r>
      <w:r>
        <w:rPr>
          <w:color w:val="231F20"/>
          <w:spacing w:val="1"/>
          <w:w w:val="115"/>
        </w:rPr>
        <w:t xml:space="preserve"> </w:t>
      </w:r>
      <w:r>
        <w:rPr>
          <w:color w:val="231F20"/>
          <w:w w:val="115"/>
        </w:rPr>
        <w:t>при</w:t>
      </w:r>
      <w:r>
        <w:rPr>
          <w:color w:val="231F20"/>
          <w:spacing w:val="1"/>
          <w:w w:val="115"/>
        </w:rPr>
        <w:t xml:space="preserve"> </w:t>
      </w:r>
      <w:r>
        <w:rPr>
          <w:color w:val="231F20"/>
          <w:w w:val="115"/>
        </w:rPr>
        <w:t>приёмах</w:t>
      </w:r>
      <w:r>
        <w:rPr>
          <w:color w:val="231F20"/>
          <w:spacing w:val="1"/>
          <w:w w:val="115"/>
        </w:rPr>
        <w:t xml:space="preserve"> </w:t>
      </w:r>
      <w:r>
        <w:rPr>
          <w:color w:val="231F20"/>
          <w:w w:val="115"/>
        </w:rPr>
        <w:t>пищи</w:t>
      </w:r>
      <w:r>
        <w:rPr>
          <w:color w:val="231F20"/>
          <w:spacing w:val="1"/>
          <w:w w:val="115"/>
        </w:rPr>
        <w:t xml:space="preserve"> </w:t>
      </w:r>
      <w:r>
        <w:rPr>
          <w:color w:val="231F20"/>
          <w:w w:val="115"/>
        </w:rPr>
        <w:t>и</w:t>
      </w:r>
      <w:r>
        <w:rPr>
          <w:color w:val="231F20"/>
          <w:spacing w:val="1"/>
          <w:w w:val="115"/>
        </w:rPr>
        <w:t xml:space="preserve"> </w:t>
      </w:r>
      <w:r>
        <w:rPr>
          <w:color w:val="231F20"/>
          <w:w w:val="115"/>
        </w:rPr>
        <w:t>на  пришкольной  террито-</w:t>
      </w:r>
      <w:r>
        <w:rPr>
          <w:color w:val="231F20"/>
          <w:spacing w:val="1"/>
          <w:w w:val="115"/>
        </w:rPr>
        <w:t xml:space="preserve"> </w:t>
      </w:r>
      <w:r>
        <w:rPr>
          <w:color w:val="231F20"/>
          <w:w w:val="115"/>
        </w:rPr>
        <w:t>рии),</w:t>
      </w:r>
      <w:r>
        <w:rPr>
          <w:color w:val="231F20"/>
          <w:spacing w:val="1"/>
          <w:w w:val="115"/>
        </w:rPr>
        <w:t xml:space="preserve"> </w:t>
      </w:r>
      <w:r>
        <w:rPr>
          <w:color w:val="231F20"/>
          <w:w w:val="115"/>
        </w:rPr>
        <w:t>в</w:t>
      </w:r>
      <w:r>
        <w:rPr>
          <w:color w:val="231F20"/>
          <w:spacing w:val="1"/>
          <w:w w:val="115"/>
        </w:rPr>
        <w:t xml:space="preserve"> </w:t>
      </w:r>
      <w:r>
        <w:rPr>
          <w:color w:val="231F20"/>
          <w:w w:val="115"/>
        </w:rPr>
        <w:t>быту,</w:t>
      </w:r>
      <w:r>
        <w:rPr>
          <w:color w:val="231F20"/>
          <w:spacing w:val="1"/>
          <w:w w:val="115"/>
        </w:rPr>
        <w:t xml:space="preserve"> </w:t>
      </w:r>
      <w:r>
        <w:rPr>
          <w:color w:val="231F20"/>
          <w:w w:val="115"/>
        </w:rPr>
        <w:t>на</w:t>
      </w:r>
      <w:r>
        <w:rPr>
          <w:color w:val="231F20"/>
          <w:spacing w:val="1"/>
          <w:w w:val="115"/>
        </w:rPr>
        <w:t xml:space="preserve"> </w:t>
      </w:r>
      <w:r>
        <w:rPr>
          <w:color w:val="231F20"/>
          <w:w w:val="115"/>
        </w:rPr>
        <w:t>прогулках.</w:t>
      </w:r>
      <w:r>
        <w:rPr>
          <w:color w:val="231F20"/>
          <w:spacing w:val="1"/>
          <w:w w:val="115"/>
        </w:rPr>
        <w:t xml:space="preserve"> </w:t>
      </w:r>
      <w:r>
        <w:rPr>
          <w:color w:val="231F20"/>
          <w:w w:val="115"/>
        </w:rPr>
        <w:t>Правила</w:t>
      </w:r>
      <w:r>
        <w:rPr>
          <w:color w:val="231F20"/>
          <w:spacing w:val="1"/>
          <w:w w:val="115"/>
        </w:rPr>
        <w:t xml:space="preserve"> </w:t>
      </w:r>
      <w:r>
        <w:rPr>
          <w:color w:val="231F20"/>
          <w:w w:val="115"/>
        </w:rPr>
        <w:t>безопасного</w:t>
      </w:r>
      <w:r>
        <w:rPr>
          <w:color w:val="231F20"/>
          <w:spacing w:val="1"/>
          <w:w w:val="115"/>
        </w:rPr>
        <w:t xml:space="preserve"> </w:t>
      </w:r>
      <w:r>
        <w:rPr>
          <w:color w:val="231F20"/>
          <w:w w:val="115"/>
        </w:rPr>
        <w:t>поведения</w:t>
      </w:r>
      <w:r>
        <w:rPr>
          <w:color w:val="231F20"/>
          <w:spacing w:val="1"/>
          <w:w w:val="115"/>
        </w:rPr>
        <w:t xml:space="preserve"> </w:t>
      </w:r>
      <w:r>
        <w:rPr>
          <w:color w:val="231F20"/>
          <w:w w:val="115"/>
        </w:rPr>
        <w:t>пассажира наземного транспорта и метро (ожидание на оста-</w:t>
      </w:r>
      <w:r>
        <w:rPr>
          <w:color w:val="231F20"/>
          <w:spacing w:val="1"/>
          <w:w w:val="115"/>
        </w:rPr>
        <w:t xml:space="preserve"> </w:t>
      </w:r>
      <w:r>
        <w:rPr>
          <w:color w:val="231F20"/>
          <w:w w:val="115"/>
        </w:rPr>
        <w:t>новке,</w:t>
      </w:r>
      <w:r>
        <w:rPr>
          <w:color w:val="231F20"/>
          <w:spacing w:val="1"/>
          <w:w w:val="115"/>
        </w:rPr>
        <w:t xml:space="preserve"> </w:t>
      </w:r>
      <w:r>
        <w:rPr>
          <w:color w:val="231F20"/>
          <w:w w:val="115"/>
        </w:rPr>
        <w:t>посадка,</w:t>
      </w:r>
      <w:r>
        <w:rPr>
          <w:color w:val="231F20"/>
          <w:spacing w:val="1"/>
          <w:w w:val="115"/>
        </w:rPr>
        <w:t xml:space="preserve"> </w:t>
      </w:r>
      <w:r>
        <w:rPr>
          <w:color w:val="231F20"/>
          <w:w w:val="115"/>
        </w:rPr>
        <w:t>размещение</w:t>
      </w:r>
      <w:r>
        <w:rPr>
          <w:color w:val="231F20"/>
          <w:spacing w:val="1"/>
          <w:w w:val="115"/>
        </w:rPr>
        <w:t xml:space="preserve"> </w:t>
      </w:r>
      <w:r>
        <w:rPr>
          <w:color w:val="231F20"/>
          <w:w w:val="115"/>
        </w:rPr>
        <w:t>в</w:t>
      </w:r>
      <w:r>
        <w:rPr>
          <w:color w:val="231F20"/>
          <w:spacing w:val="1"/>
          <w:w w:val="115"/>
        </w:rPr>
        <w:t xml:space="preserve"> </w:t>
      </w:r>
      <w:r>
        <w:rPr>
          <w:color w:val="231F20"/>
          <w:w w:val="115"/>
        </w:rPr>
        <w:t>салоне</w:t>
      </w:r>
      <w:r>
        <w:rPr>
          <w:color w:val="231F20"/>
          <w:spacing w:val="1"/>
          <w:w w:val="115"/>
        </w:rPr>
        <w:t xml:space="preserve"> </w:t>
      </w:r>
      <w:r>
        <w:rPr>
          <w:color w:val="231F20"/>
          <w:w w:val="115"/>
        </w:rPr>
        <w:t>или  вагоне,  высадка,</w:t>
      </w:r>
      <w:r>
        <w:rPr>
          <w:color w:val="231F20"/>
          <w:spacing w:val="1"/>
          <w:w w:val="115"/>
        </w:rPr>
        <w:t xml:space="preserve"> </w:t>
      </w:r>
      <w:r>
        <w:rPr>
          <w:color w:val="231F20"/>
          <w:w w:val="115"/>
        </w:rPr>
        <w:t>знаки безопасности на общественном транспорте). Номера те-</w:t>
      </w:r>
      <w:r>
        <w:rPr>
          <w:color w:val="231F20"/>
          <w:spacing w:val="1"/>
          <w:w w:val="115"/>
        </w:rPr>
        <w:t xml:space="preserve"> </w:t>
      </w:r>
      <w:r>
        <w:rPr>
          <w:color w:val="231F20"/>
          <w:w w:val="115"/>
        </w:rPr>
        <w:t>лефонов экстренной помощи. Правила поведения при пользо-</w:t>
      </w:r>
      <w:r>
        <w:rPr>
          <w:color w:val="231F20"/>
          <w:spacing w:val="1"/>
          <w:w w:val="115"/>
        </w:rPr>
        <w:t xml:space="preserve"> </w:t>
      </w:r>
      <w:r>
        <w:rPr>
          <w:color w:val="231F20"/>
          <w:w w:val="115"/>
        </w:rPr>
        <w:t>вании</w:t>
      </w:r>
      <w:r>
        <w:rPr>
          <w:color w:val="231F20"/>
          <w:spacing w:val="1"/>
          <w:w w:val="115"/>
        </w:rPr>
        <w:t xml:space="preserve"> </w:t>
      </w:r>
      <w:r>
        <w:rPr>
          <w:color w:val="231F20"/>
          <w:w w:val="115"/>
        </w:rPr>
        <w:t>компьютером.</w:t>
      </w:r>
      <w:r>
        <w:rPr>
          <w:color w:val="231F20"/>
          <w:spacing w:val="1"/>
          <w:w w:val="115"/>
        </w:rPr>
        <w:t xml:space="preserve"> </w:t>
      </w:r>
      <w:r>
        <w:rPr>
          <w:color w:val="231F20"/>
          <w:w w:val="115"/>
        </w:rPr>
        <w:t>Безопасность</w:t>
      </w:r>
      <w:r>
        <w:rPr>
          <w:color w:val="231F20"/>
          <w:spacing w:val="1"/>
          <w:w w:val="115"/>
        </w:rPr>
        <w:t xml:space="preserve"> </w:t>
      </w:r>
      <w:r>
        <w:rPr>
          <w:color w:val="231F20"/>
          <w:w w:val="115"/>
        </w:rPr>
        <w:t>в</w:t>
      </w:r>
      <w:r>
        <w:rPr>
          <w:color w:val="231F20"/>
          <w:spacing w:val="1"/>
          <w:w w:val="115"/>
        </w:rPr>
        <w:t xml:space="preserve"> </w:t>
      </w:r>
      <w:r>
        <w:rPr>
          <w:color w:val="231F20"/>
          <w:w w:val="115"/>
        </w:rPr>
        <w:t>Интернете  (коммуника-</w:t>
      </w:r>
      <w:r>
        <w:rPr>
          <w:color w:val="231F20"/>
          <w:spacing w:val="1"/>
          <w:w w:val="115"/>
        </w:rPr>
        <w:t xml:space="preserve"> </w:t>
      </w:r>
      <w:r>
        <w:rPr>
          <w:color w:val="231F20"/>
          <w:w w:val="115"/>
        </w:rPr>
        <w:t>ция</w:t>
      </w:r>
      <w:r>
        <w:rPr>
          <w:color w:val="231F20"/>
          <w:spacing w:val="1"/>
          <w:w w:val="115"/>
        </w:rPr>
        <w:t xml:space="preserve"> </w:t>
      </w:r>
      <w:r>
        <w:rPr>
          <w:color w:val="231F20"/>
          <w:w w:val="115"/>
        </w:rPr>
        <w:t>в</w:t>
      </w:r>
      <w:r>
        <w:rPr>
          <w:color w:val="231F20"/>
          <w:spacing w:val="1"/>
          <w:w w:val="115"/>
        </w:rPr>
        <w:t xml:space="preserve"> </w:t>
      </w:r>
      <w:r>
        <w:rPr>
          <w:color w:val="231F20"/>
          <w:w w:val="115"/>
        </w:rPr>
        <w:t>мессенджерах</w:t>
      </w:r>
      <w:r>
        <w:rPr>
          <w:color w:val="231F20"/>
          <w:spacing w:val="1"/>
          <w:w w:val="115"/>
        </w:rPr>
        <w:t xml:space="preserve"> </w:t>
      </w:r>
      <w:r>
        <w:rPr>
          <w:color w:val="231F20"/>
          <w:w w:val="115"/>
        </w:rPr>
        <w:t>и</w:t>
      </w:r>
      <w:r>
        <w:rPr>
          <w:color w:val="231F20"/>
          <w:spacing w:val="1"/>
          <w:w w:val="115"/>
        </w:rPr>
        <w:t xml:space="preserve"> </w:t>
      </w:r>
      <w:r>
        <w:rPr>
          <w:color w:val="231F20"/>
          <w:w w:val="115"/>
        </w:rPr>
        <w:t>социальных</w:t>
      </w:r>
      <w:r>
        <w:rPr>
          <w:color w:val="231F20"/>
          <w:spacing w:val="1"/>
          <w:w w:val="115"/>
        </w:rPr>
        <w:t xml:space="preserve"> </w:t>
      </w:r>
      <w:r>
        <w:rPr>
          <w:color w:val="231F20"/>
          <w:w w:val="115"/>
        </w:rPr>
        <w:t>группах)</w:t>
      </w:r>
      <w:r>
        <w:rPr>
          <w:color w:val="231F20"/>
          <w:spacing w:val="1"/>
          <w:w w:val="115"/>
        </w:rPr>
        <w:t xml:space="preserve"> </w:t>
      </w:r>
      <w:r>
        <w:rPr>
          <w:color w:val="231F20"/>
          <w:w w:val="115"/>
        </w:rPr>
        <w:t>в</w:t>
      </w:r>
      <w:r>
        <w:rPr>
          <w:color w:val="231F20"/>
          <w:spacing w:val="1"/>
          <w:w w:val="115"/>
        </w:rPr>
        <w:t xml:space="preserve"> </w:t>
      </w:r>
      <w:r>
        <w:rPr>
          <w:color w:val="231F20"/>
          <w:w w:val="115"/>
        </w:rPr>
        <w:t>условиях</w:t>
      </w:r>
      <w:r>
        <w:rPr>
          <w:color w:val="231F20"/>
          <w:spacing w:val="1"/>
          <w:w w:val="115"/>
        </w:rPr>
        <w:t xml:space="preserve"> </w:t>
      </w:r>
      <w:r>
        <w:rPr>
          <w:color w:val="231F20"/>
          <w:w w:val="115"/>
        </w:rPr>
        <w:t>контролируемого</w:t>
      </w:r>
      <w:r>
        <w:rPr>
          <w:color w:val="231F20"/>
          <w:spacing w:val="21"/>
          <w:w w:val="115"/>
        </w:rPr>
        <w:t xml:space="preserve"> </w:t>
      </w:r>
      <w:r>
        <w:rPr>
          <w:color w:val="231F20"/>
          <w:w w:val="115"/>
        </w:rPr>
        <w:t>доступа</w:t>
      </w:r>
      <w:r>
        <w:rPr>
          <w:color w:val="231F20"/>
          <w:spacing w:val="21"/>
          <w:w w:val="115"/>
        </w:rPr>
        <w:t xml:space="preserve"> </w:t>
      </w:r>
      <w:r>
        <w:rPr>
          <w:color w:val="231F20"/>
          <w:w w:val="115"/>
        </w:rPr>
        <w:t>в</w:t>
      </w:r>
      <w:r>
        <w:rPr>
          <w:color w:val="231F20"/>
          <w:spacing w:val="21"/>
          <w:w w:val="115"/>
        </w:rPr>
        <w:t xml:space="preserve"> </w:t>
      </w:r>
      <w:r>
        <w:rPr>
          <w:color w:val="231F20"/>
          <w:w w:val="115"/>
        </w:rPr>
        <w:t>Интернет.</w:t>
      </w:r>
    </w:p>
    <w:p w:rsidR="008052C0" w:rsidRDefault="008052C0" w:rsidP="008052C0">
      <w:pPr>
        <w:pStyle w:val="2"/>
        <w:spacing w:before="169" w:line="223" w:lineRule="auto"/>
        <w:ind w:right="3122"/>
      </w:pPr>
      <w:r>
        <w:rPr>
          <w:color w:val="231F20"/>
          <w:spacing w:val="-1"/>
          <w:w w:val="85"/>
        </w:rPr>
        <w:t xml:space="preserve">Универсальные учебные </w:t>
      </w:r>
      <w:r>
        <w:rPr>
          <w:color w:val="231F20"/>
          <w:w w:val="85"/>
        </w:rPr>
        <w:t>действия</w:t>
      </w:r>
      <w:r>
        <w:rPr>
          <w:color w:val="231F20"/>
          <w:spacing w:val="-52"/>
          <w:w w:val="85"/>
        </w:rPr>
        <w:t xml:space="preserve"> </w:t>
      </w:r>
      <w:r>
        <w:rPr>
          <w:color w:val="231F20"/>
          <w:w w:val="90"/>
        </w:rPr>
        <w:t>(пропедевтический</w:t>
      </w:r>
      <w:r>
        <w:rPr>
          <w:color w:val="231F20"/>
          <w:spacing w:val="-4"/>
          <w:w w:val="90"/>
        </w:rPr>
        <w:t xml:space="preserve"> </w:t>
      </w:r>
      <w:r>
        <w:rPr>
          <w:color w:val="231F20"/>
          <w:w w:val="90"/>
        </w:rPr>
        <w:t>уровень)</w:t>
      </w:r>
    </w:p>
    <w:p w:rsidR="008052C0" w:rsidRDefault="008052C0" w:rsidP="008052C0">
      <w:pPr>
        <w:spacing w:before="82"/>
        <w:ind w:left="383"/>
        <w:rPr>
          <w:rFonts w:ascii="Georgia" w:hAnsi="Georgia"/>
          <w:i/>
          <w:sz w:val="20"/>
        </w:rPr>
      </w:pPr>
      <w:r>
        <w:rPr>
          <w:rFonts w:ascii="Georgia" w:hAnsi="Georgia"/>
          <w:i/>
          <w:color w:val="231F20"/>
          <w:w w:val="105"/>
          <w:sz w:val="20"/>
        </w:rPr>
        <w:t>Познавательные</w:t>
      </w:r>
      <w:r>
        <w:rPr>
          <w:rFonts w:ascii="Georgia" w:hAnsi="Georgia"/>
          <w:i/>
          <w:color w:val="231F20"/>
          <w:spacing w:val="31"/>
          <w:w w:val="105"/>
          <w:sz w:val="20"/>
        </w:rPr>
        <w:t xml:space="preserve"> </w:t>
      </w:r>
      <w:r>
        <w:rPr>
          <w:rFonts w:ascii="Georgia" w:hAnsi="Georgia"/>
          <w:i/>
          <w:color w:val="231F20"/>
          <w:w w:val="105"/>
          <w:sz w:val="20"/>
        </w:rPr>
        <w:t>универсальные</w:t>
      </w:r>
      <w:r>
        <w:rPr>
          <w:rFonts w:ascii="Georgia" w:hAnsi="Georgia"/>
          <w:i/>
          <w:color w:val="231F20"/>
          <w:spacing w:val="31"/>
          <w:w w:val="105"/>
          <w:sz w:val="20"/>
        </w:rPr>
        <w:t xml:space="preserve"> </w:t>
      </w:r>
      <w:r>
        <w:rPr>
          <w:rFonts w:ascii="Georgia" w:hAnsi="Georgia"/>
          <w:i/>
          <w:color w:val="231F20"/>
          <w:w w:val="105"/>
          <w:sz w:val="20"/>
        </w:rPr>
        <w:t>учебные</w:t>
      </w:r>
      <w:r>
        <w:rPr>
          <w:rFonts w:ascii="Georgia" w:hAnsi="Georgia"/>
          <w:i/>
          <w:color w:val="231F20"/>
          <w:spacing w:val="31"/>
          <w:w w:val="105"/>
          <w:sz w:val="20"/>
        </w:rPr>
        <w:t xml:space="preserve"> </w:t>
      </w:r>
      <w:r>
        <w:rPr>
          <w:rFonts w:ascii="Georgia" w:hAnsi="Georgia"/>
          <w:i/>
          <w:color w:val="231F20"/>
          <w:w w:val="105"/>
          <w:sz w:val="20"/>
        </w:rPr>
        <w:t>действия:</w:t>
      </w:r>
    </w:p>
    <w:p w:rsidR="008052C0" w:rsidRDefault="008052C0" w:rsidP="008052C0">
      <w:pPr>
        <w:pStyle w:val="af1"/>
        <w:spacing w:before="19" w:line="256" w:lineRule="auto"/>
        <w:ind w:left="383" w:right="153" w:hanging="142"/>
        <w:jc w:val="left"/>
      </w:pPr>
      <w:r>
        <w:rPr>
          <w:rFonts w:ascii="Trebuchet MS" w:hAnsi="Trebuchet MS"/>
          <w:color w:val="231F20"/>
          <w:w w:val="115"/>
          <w:position w:val="1"/>
          <w:sz w:val="14"/>
        </w:rPr>
        <w:t>6</w:t>
      </w:r>
      <w:r>
        <w:rPr>
          <w:rFonts w:ascii="Trebuchet MS" w:hAnsi="Trebuchet MS"/>
          <w:color w:val="231F20"/>
          <w:spacing w:val="29"/>
          <w:w w:val="115"/>
          <w:position w:val="1"/>
          <w:sz w:val="14"/>
        </w:rPr>
        <w:t xml:space="preserve"> </w:t>
      </w:r>
      <w:r>
        <w:rPr>
          <w:color w:val="231F20"/>
          <w:w w:val="115"/>
        </w:rPr>
        <w:t>ориентироваться</w:t>
      </w:r>
      <w:r>
        <w:rPr>
          <w:color w:val="231F20"/>
          <w:spacing w:val="27"/>
          <w:w w:val="115"/>
        </w:rPr>
        <w:t xml:space="preserve"> </w:t>
      </w:r>
      <w:r>
        <w:rPr>
          <w:color w:val="231F20"/>
          <w:w w:val="115"/>
        </w:rPr>
        <w:t>в</w:t>
      </w:r>
      <w:r>
        <w:rPr>
          <w:color w:val="231F20"/>
          <w:spacing w:val="26"/>
          <w:w w:val="115"/>
        </w:rPr>
        <w:t xml:space="preserve"> </w:t>
      </w:r>
      <w:r>
        <w:rPr>
          <w:color w:val="231F20"/>
          <w:w w:val="115"/>
        </w:rPr>
        <w:t>методах</w:t>
      </w:r>
      <w:r>
        <w:rPr>
          <w:color w:val="231F20"/>
          <w:spacing w:val="27"/>
          <w:w w:val="115"/>
        </w:rPr>
        <w:t xml:space="preserve"> </w:t>
      </w:r>
      <w:r>
        <w:rPr>
          <w:color w:val="231F20"/>
          <w:w w:val="115"/>
        </w:rPr>
        <w:t>познания</w:t>
      </w:r>
      <w:r>
        <w:rPr>
          <w:color w:val="231F20"/>
          <w:spacing w:val="27"/>
          <w:w w:val="115"/>
        </w:rPr>
        <w:t xml:space="preserve"> </w:t>
      </w:r>
      <w:r>
        <w:rPr>
          <w:color w:val="231F20"/>
          <w:w w:val="115"/>
        </w:rPr>
        <w:t>природы</w:t>
      </w:r>
      <w:r>
        <w:rPr>
          <w:color w:val="231F20"/>
          <w:spacing w:val="26"/>
          <w:w w:val="115"/>
        </w:rPr>
        <w:t xml:space="preserve"> </w:t>
      </w:r>
      <w:r>
        <w:rPr>
          <w:color w:val="231F20"/>
          <w:w w:val="115"/>
        </w:rPr>
        <w:t>(наблюдение,</w:t>
      </w:r>
      <w:r>
        <w:rPr>
          <w:color w:val="231F20"/>
          <w:spacing w:val="-54"/>
          <w:w w:val="115"/>
        </w:rPr>
        <w:t xml:space="preserve"> </w:t>
      </w:r>
      <w:r>
        <w:rPr>
          <w:color w:val="231F20"/>
          <w:w w:val="115"/>
        </w:rPr>
        <w:t>опыт,</w:t>
      </w:r>
      <w:r>
        <w:rPr>
          <w:color w:val="231F20"/>
          <w:spacing w:val="15"/>
          <w:w w:val="115"/>
        </w:rPr>
        <w:t xml:space="preserve"> </w:t>
      </w:r>
      <w:r>
        <w:rPr>
          <w:color w:val="231F20"/>
          <w:w w:val="115"/>
        </w:rPr>
        <w:t>сравнение,</w:t>
      </w:r>
      <w:r>
        <w:rPr>
          <w:color w:val="231F20"/>
          <w:spacing w:val="16"/>
          <w:w w:val="115"/>
        </w:rPr>
        <w:t xml:space="preserve"> </w:t>
      </w:r>
      <w:r>
        <w:rPr>
          <w:color w:val="231F20"/>
          <w:w w:val="115"/>
        </w:rPr>
        <w:t>измерение);</w:t>
      </w:r>
    </w:p>
    <w:p w:rsidR="008052C0" w:rsidRDefault="008052C0" w:rsidP="008052C0">
      <w:pPr>
        <w:pStyle w:val="af1"/>
        <w:spacing w:before="1" w:line="256" w:lineRule="auto"/>
        <w:ind w:left="383" w:right="153" w:hanging="142"/>
        <w:jc w:val="left"/>
      </w:pPr>
      <w:r>
        <w:rPr>
          <w:rFonts w:ascii="Trebuchet MS" w:hAnsi="Trebuchet MS"/>
          <w:color w:val="231F20"/>
          <w:w w:val="115"/>
          <w:position w:val="1"/>
          <w:sz w:val="14"/>
        </w:rPr>
        <w:t>6</w:t>
      </w:r>
      <w:r>
        <w:rPr>
          <w:rFonts w:ascii="Trebuchet MS" w:hAnsi="Trebuchet MS"/>
          <w:color w:val="231F20"/>
          <w:spacing w:val="24"/>
          <w:w w:val="115"/>
          <w:position w:val="1"/>
          <w:sz w:val="14"/>
        </w:rPr>
        <w:t xml:space="preserve"> </w:t>
      </w:r>
      <w:r>
        <w:rPr>
          <w:color w:val="231F20"/>
          <w:w w:val="115"/>
        </w:rPr>
        <w:t>на</w:t>
      </w:r>
      <w:r>
        <w:rPr>
          <w:color w:val="231F20"/>
          <w:spacing w:val="18"/>
          <w:w w:val="115"/>
        </w:rPr>
        <w:t xml:space="preserve"> </w:t>
      </w:r>
      <w:r>
        <w:rPr>
          <w:color w:val="231F20"/>
          <w:w w:val="115"/>
        </w:rPr>
        <w:t>основе</w:t>
      </w:r>
      <w:r>
        <w:rPr>
          <w:color w:val="231F20"/>
          <w:spacing w:val="18"/>
          <w:w w:val="115"/>
        </w:rPr>
        <w:t xml:space="preserve"> </w:t>
      </w:r>
      <w:r>
        <w:rPr>
          <w:color w:val="231F20"/>
          <w:w w:val="115"/>
        </w:rPr>
        <w:t>наблюдения</w:t>
      </w:r>
      <w:r>
        <w:rPr>
          <w:color w:val="231F20"/>
          <w:spacing w:val="18"/>
          <w:w w:val="115"/>
        </w:rPr>
        <w:t xml:space="preserve"> </w:t>
      </w:r>
      <w:r>
        <w:rPr>
          <w:color w:val="231F20"/>
          <w:w w:val="115"/>
        </w:rPr>
        <w:t>определять</w:t>
      </w:r>
      <w:r>
        <w:rPr>
          <w:color w:val="231F20"/>
          <w:spacing w:val="18"/>
          <w:w w:val="115"/>
        </w:rPr>
        <w:t xml:space="preserve"> </w:t>
      </w:r>
      <w:r>
        <w:rPr>
          <w:color w:val="231F20"/>
          <w:w w:val="115"/>
        </w:rPr>
        <w:t>состояние</w:t>
      </w:r>
      <w:r>
        <w:rPr>
          <w:color w:val="231F20"/>
          <w:spacing w:val="18"/>
          <w:w w:val="115"/>
        </w:rPr>
        <w:t xml:space="preserve"> </w:t>
      </w:r>
      <w:r>
        <w:rPr>
          <w:color w:val="231F20"/>
          <w:w w:val="115"/>
        </w:rPr>
        <w:t>вещества</w:t>
      </w:r>
      <w:r>
        <w:rPr>
          <w:color w:val="231F20"/>
          <w:spacing w:val="18"/>
          <w:w w:val="115"/>
        </w:rPr>
        <w:t xml:space="preserve"> </w:t>
      </w:r>
      <w:r>
        <w:rPr>
          <w:color w:val="231F20"/>
          <w:w w:val="115"/>
        </w:rPr>
        <w:t>(жид-</w:t>
      </w:r>
      <w:r>
        <w:rPr>
          <w:color w:val="231F20"/>
          <w:spacing w:val="-54"/>
          <w:w w:val="115"/>
        </w:rPr>
        <w:t xml:space="preserve"> </w:t>
      </w:r>
      <w:r>
        <w:rPr>
          <w:color w:val="231F20"/>
          <w:w w:val="115"/>
        </w:rPr>
        <w:t>кое,</w:t>
      </w:r>
      <w:r>
        <w:rPr>
          <w:color w:val="231F20"/>
          <w:spacing w:val="15"/>
          <w:w w:val="115"/>
        </w:rPr>
        <w:t xml:space="preserve"> </w:t>
      </w:r>
      <w:r>
        <w:rPr>
          <w:color w:val="231F20"/>
          <w:w w:val="115"/>
        </w:rPr>
        <w:t>твёрдое,</w:t>
      </w:r>
      <w:r>
        <w:rPr>
          <w:color w:val="231F20"/>
          <w:spacing w:val="15"/>
          <w:w w:val="115"/>
        </w:rPr>
        <w:t xml:space="preserve"> </w:t>
      </w:r>
      <w:r>
        <w:rPr>
          <w:color w:val="231F20"/>
          <w:w w:val="115"/>
        </w:rPr>
        <w:t>газообразное);</w:t>
      </w:r>
    </w:p>
    <w:p w:rsidR="008052C0" w:rsidRDefault="008052C0" w:rsidP="008052C0">
      <w:pPr>
        <w:pStyle w:val="af1"/>
        <w:spacing w:before="1"/>
        <w:ind w:left="242" w:right="0" w:firstLine="0"/>
        <w:jc w:val="left"/>
      </w:pPr>
      <w:r>
        <w:rPr>
          <w:rFonts w:ascii="Trebuchet MS" w:hAnsi="Trebuchet MS"/>
          <w:color w:val="231F20"/>
          <w:w w:val="115"/>
          <w:position w:val="1"/>
          <w:sz w:val="14"/>
        </w:rPr>
        <w:t>6</w:t>
      </w:r>
      <w:r>
        <w:rPr>
          <w:rFonts w:ascii="Trebuchet MS" w:hAnsi="Trebuchet MS"/>
          <w:color w:val="231F20"/>
          <w:spacing w:val="36"/>
          <w:w w:val="115"/>
          <w:position w:val="1"/>
          <w:sz w:val="14"/>
        </w:rPr>
        <w:t xml:space="preserve"> </w:t>
      </w:r>
      <w:r>
        <w:rPr>
          <w:color w:val="231F20"/>
          <w:w w:val="115"/>
        </w:rPr>
        <w:t>различать</w:t>
      </w:r>
      <w:r>
        <w:rPr>
          <w:color w:val="231F20"/>
          <w:spacing w:val="33"/>
          <w:w w:val="115"/>
        </w:rPr>
        <w:t xml:space="preserve"> </w:t>
      </w:r>
      <w:r>
        <w:rPr>
          <w:color w:val="231F20"/>
          <w:w w:val="115"/>
        </w:rPr>
        <w:t>символы</w:t>
      </w:r>
      <w:r>
        <w:rPr>
          <w:color w:val="231F20"/>
          <w:spacing w:val="32"/>
          <w:w w:val="115"/>
        </w:rPr>
        <w:t xml:space="preserve"> </w:t>
      </w:r>
      <w:r>
        <w:rPr>
          <w:color w:val="231F20"/>
          <w:w w:val="115"/>
        </w:rPr>
        <w:t>РФ;</w:t>
      </w:r>
    </w:p>
    <w:p w:rsidR="008052C0" w:rsidRDefault="008052C0" w:rsidP="008052C0">
      <w:pPr>
        <w:widowControl/>
        <w:autoSpaceDE/>
        <w:autoSpaceDN/>
        <w:sectPr w:rsidR="008052C0">
          <w:pgSz w:w="7830" w:h="12020"/>
          <w:pgMar w:top="620" w:right="580" w:bottom="900" w:left="580" w:header="0" w:footer="709" w:gutter="0"/>
          <w:cols w:space="720"/>
        </w:sectPr>
      </w:pPr>
    </w:p>
    <w:p w:rsidR="008052C0" w:rsidRDefault="008052C0" w:rsidP="008052C0">
      <w:pPr>
        <w:pStyle w:val="af1"/>
        <w:spacing w:before="70" w:line="252" w:lineRule="auto"/>
        <w:ind w:left="383" w:right="153" w:hanging="142"/>
        <w:jc w:val="left"/>
      </w:pPr>
      <w:r>
        <w:rPr>
          <w:rFonts w:ascii="Trebuchet MS" w:hAnsi="Trebuchet MS"/>
          <w:color w:val="231F20"/>
          <w:w w:val="115"/>
          <w:position w:val="1"/>
          <w:sz w:val="14"/>
        </w:rPr>
        <w:lastRenderedPageBreak/>
        <w:t>6</w:t>
      </w:r>
      <w:r>
        <w:rPr>
          <w:rFonts w:ascii="Trebuchet MS" w:hAnsi="Trebuchet MS"/>
          <w:color w:val="231F20"/>
          <w:spacing w:val="43"/>
          <w:w w:val="115"/>
          <w:position w:val="1"/>
          <w:sz w:val="14"/>
        </w:rPr>
        <w:t xml:space="preserve"> </w:t>
      </w:r>
      <w:r>
        <w:rPr>
          <w:color w:val="231F20"/>
          <w:w w:val="115"/>
        </w:rPr>
        <w:t>различать</w:t>
      </w:r>
      <w:r>
        <w:rPr>
          <w:color w:val="231F20"/>
          <w:spacing w:val="51"/>
          <w:w w:val="115"/>
        </w:rPr>
        <w:t xml:space="preserve"> </w:t>
      </w:r>
      <w:r>
        <w:rPr>
          <w:color w:val="231F20"/>
          <w:w w:val="115"/>
        </w:rPr>
        <w:t>деревья,</w:t>
      </w:r>
      <w:r>
        <w:rPr>
          <w:color w:val="231F20"/>
          <w:spacing w:val="51"/>
          <w:w w:val="115"/>
        </w:rPr>
        <w:t xml:space="preserve"> </w:t>
      </w:r>
      <w:r>
        <w:rPr>
          <w:color w:val="231F20"/>
          <w:w w:val="115"/>
        </w:rPr>
        <w:t>кустарники,</w:t>
      </w:r>
      <w:r>
        <w:rPr>
          <w:color w:val="231F20"/>
          <w:spacing w:val="51"/>
          <w:w w:val="115"/>
        </w:rPr>
        <w:t xml:space="preserve"> </w:t>
      </w:r>
      <w:r>
        <w:rPr>
          <w:color w:val="231F20"/>
          <w:w w:val="115"/>
        </w:rPr>
        <w:t>травы;</w:t>
      </w:r>
      <w:r>
        <w:rPr>
          <w:color w:val="231F20"/>
          <w:spacing w:val="51"/>
          <w:w w:val="115"/>
        </w:rPr>
        <w:t xml:space="preserve"> </w:t>
      </w:r>
      <w:r>
        <w:rPr>
          <w:color w:val="231F20"/>
          <w:w w:val="115"/>
        </w:rPr>
        <w:t>приводить</w:t>
      </w:r>
      <w:r>
        <w:rPr>
          <w:color w:val="231F20"/>
          <w:spacing w:val="51"/>
          <w:w w:val="115"/>
        </w:rPr>
        <w:t xml:space="preserve"> </w:t>
      </w:r>
      <w:r>
        <w:rPr>
          <w:color w:val="231F20"/>
          <w:w w:val="115"/>
        </w:rPr>
        <w:t>примеры</w:t>
      </w:r>
      <w:r>
        <w:rPr>
          <w:color w:val="231F20"/>
          <w:spacing w:val="-55"/>
          <w:w w:val="115"/>
        </w:rPr>
        <w:t xml:space="preserve"> </w:t>
      </w:r>
      <w:r>
        <w:rPr>
          <w:color w:val="231F20"/>
          <w:w w:val="115"/>
        </w:rPr>
        <w:t>(в</w:t>
      </w:r>
      <w:r>
        <w:rPr>
          <w:color w:val="231F20"/>
          <w:spacing w:val="14"/>
          <w:w w:val="115"/>
        </w:rPr>
        <w:t xml:space="preserve"> </w:t>
      </w:r>
      <w:r>
        <w:rPr>
          <w:color w:val="231F20"/>
          <w:w w:val="115"/>
        </w:rPr>
        <w:t>пределах</w:t>
      </w:r>
      <w:r>
        <w:rPr>
          <w:color w:val="231F20"/>
          <w:spacing w:val="15"/>
          <w:w w:val="115"/>
        </w:rPr>
        <w:t xml:space="preserve"> </w:t>
      </w:r>
      <w:r>
        <w:rPr>
          <w:color w:val="231F20"/>
          <w:w w:val="115"/>
        </w:rPr>
        <w:t>изученного);</w:t>
      </w:r>
    </w:p>
    <w:p w:rsidR="008052C0" w:rsidRDefault="008052C0" w:rsidP="008052C0">
      <w:pPr>
        <w:pStyle w:val="af1"/>
        <w:spacing w:line="252" w:lineRule="auto"/>
        <w:ind w:left="383" w:right="153" w:hanging="142"/>
        <w:jc w:val="left"/>
      </w:pPr>
      <w:r>
        <w:rPr>
          <w:rFonts w:ascii="Trebuchet MS" w:hAnsi="Trebuchet MS"/>
          <w:color w:val="231F20"/>
          <w:w w:val="115"/>
          <w:position w:val="1"/>
          <w:sz w:val="14"/>
        </w:rPr>
        <w:t>6</w:t>
      </w:r>
      <w:r>
        <w:rPr>
          <w:rFonts w:ascii="Trebuchet MS" w:hAnsi="Trebuchet MS"/>
          <w:color w:val="231F20"/>
          <w:spacing w:val="44"/>
          <w:w w:val="115"/>
          <w:position w:val="1"/>
          <w:sz w:val="14"/>
        </w:rPr>
        <w:t xml:space="preserve"> </w:t>
      </w:r>
      <w:r>
        <w:rPr>
          <w:color w:val="231F20"/>
          <w:w w:val="115"/>
        </w:rPr>
        <w:t>группировать</w:t>
      </w:r>
      <w:r>
        <w:rPr>
          <w:color w:val="231F20"/>
          <w:spacing w:val="25"/>
          <w:w w:val="115"/>
        </w:rPr>
        <w:t xml:space="preserve"> </w:t>
      </w:r>
      <w:r>
        <w:rPr>
          <w:color w:val="231F20"/>
          <w:w w:val="115"/>
        </w:rPr>
        <w:t>растения:</w:t>
      </w:r>
      <w:r>
        <w:rPr>
          <w:color w:val="231F20"/>
          <w:spacing w:val="25"/>
          <w:w w:val="115"/>
        </w:rPr>
        <w:t xml:space="preserve"> </w:t>
      </w:r>
      <w:r>
        <w:rPr>
          <w:color w:val="231F20"/>
          <w:w w:val="115"/>
        </w:rPr>
        <w:t>дикорастущие</w:t>
      </w:r>
      <w:r>
        <w:rPr>
          <w:color w:val="231F20"/>
          <w:spacing w:val="26"/>
          <w:w w:val="115"/>
        </w:rPr>
        <w:t xml:space="preserve"> </w:t>
      </w:r>
      <w:r>
        <w:rPr>
          <w:color w:val="231F20"/>
          <w:w w:val="115"/>
        </w:rPr>
        <w:t>и</w:t>
      </w:r>
      <w:r>
        <w:rPr>
          <w:color w:val="231F20"/>
          <w:spacing w:val="25"/>
          <w:w w:val="115"/>
        </w:rPr>
        <w:t xml:space="preserve"> </w:t>
      </w:r>
      <w:r>
        <w:rPr>
          <w:color w:val="231F20"/>
          <w:w w:val="115"/>
        </w:rPr>
        <w:t>культурные;</w:t>
      </w:r>
      <w:r>
        <w:rPr>
          <w:color w:val="231F20"/>
          <w:spacing w:val="25"/>
          <w:w w:val="115"/>
        </w:rPr>
        <w:t xml:space="preserve"> </w:t>
      </w:r>
      <w:r>
        <w:rPr>
          <w:color w:val="231F20"/>
          <w:w w:val="115"/>
        </w:rPr>
        <w:t>лекар-</w:t>
      </w:r>
      <w:r>
        <w:rPr>
          <w:color w:val="231F20"/>
          <w:spacing w:val="-54"/>
          <w:w w:val="115"/>
        </w:rPr>
        <w:t xml:space="preserve"> </w:t>
      </w:r>
      <w:r>
        <w:rPr>
          <w:color w:val="231F20"/>
          <w:w w:val="115"/>
        </w:rPr>
        <w:t>ственные</w:t>
      </w:r>
      <w:r>
        <w:rPr>
          <w:color w:val="231F20"/>
          <w:spacing w:val="16"/>
          <w:w w:val="115"/>
        </w:rPr>
        <w:t xml:space="preserve"> </w:t>
      </w:r>
      <w:r>
        <w:rPr>
          <w:color w:val="231F20"/>
          <w:w w:val="115"/>
        </w:rPr>
        <w:t>и</w:t>
      </w:r>
      <w:r>
        <w:rPr>
          <w:color w:val="231F20"/>
          <w:spacing w:val="17"/>
          <w:w w:val="115"/>
        </w:rPr>
        <w:t xml:space="preserve"> </w:t>
      </w:r>
      <w:r>
        <w:rPr>
          <w:color w:val="231F20"/>
          <w:w w:val="115"/>
        </w:rPr>
        <w:t>ядовитые</w:t>
      </w:r>
      <w:r>
        <w:rPr>
          <w:color w:val="231F20"/>
          <w:spacing w:val="17"/>
          <w:w w:val="115"/>
        </w:rPr>
        <w:t xml:space="preserve"> </w:t>
      </w:r>
      <w:r>
        <w:rPr>
          <w:color w:val="231F20"/>
          <w:w w:val="115"/>
        </w:rPr>
        <w:t>(в</w:t>
      </w:r>
      <w:r>
        <w:rPr>
          <w:color w:val="231F20"/>
          <w:spacing w:val="17"/>
          <w:w w:val="115"/>
        </w:rPr>
        <w:t xml:space="preserve"> </w:t>
      </w:r>
      <w:r>
        <w:rPr>
          <w:color w:val="231F20"/>
          <w:w w:val="115"/>
        </w:rPr>
        <w:t>пределах</w:t>
      </w:r>
      <w:r>
        <w:rPr>
          <w:color w:val="231F20"/>
          <w:spacing w:val="17"/>
          <w:w w:val="115"/>
        </w:rPr>
        <w:t xml:space="preserve"> </w:t>
      </w:r>
      <w:r>
        <w:rPr>
          <w:color w:val="231F20"/>
          <w:w w:val="115"/>
        </w:rPr>
        <w:t>изученного);</w:t>
      </w:r>
    </w:p>
    <w:p w:rsidR="008052C0" w:rsidRDefault="008052C0" w:rsidP="008052C0">
      <w:pPr>
        <w:pStyle w:val="af1"/>
        <w:spacing w:line="230" w:lineRule="exact"/>
        <w:ind w:left="242" w:right="0" w:firstLine="0"/>
        <w:jc w:val="left"/>
      </w:pPr>
      <w:r>
        <w:rPr>
          <w:rFonts w:ascii="Trebuchet MS" w:hAnsi="Trebuchet MS"/>
          <w:color w:val="231F20"/>
          <w:w w:val="115"/>
          <w:position w:val="1"/>
          <w:sz w:val="14"/>
        </w:rPr>
        <w:t>6</w:t>
      </w:r>
      <w:r>
        <w:rPr>
          <w:rFonts w:ascii="Trebuchet MS" w:hAnsi="Trebuchet MS"/>
          <w:color w:val="231F20"/>
          <w:spacing w:val="38"/>
          <w:w w:val="115"/>
          <w:position w:val="1"/>
          <w:sz w:val="14"/>
        </w:rPr>
        <w:t xml:space="preserve"> </w:t>
      </w:r>
      <w:r>
        <w:rPr>
          <w:color w:val="231F20"/>
          <w:w w:val="115"/>
        </w:rPr>
        <w:t>различать</w:t>
      </w:r>
      <w:r>
        <w:rPr>
          <w:color w:val="231F20"/>
          <w:spacing w:val="34"/>
          <w:w w:val="115"/>
        </w:rPr>
        <w:t xml:space="preserve"> </w:t>
      </w:r>
      <w:r>
        <w:rPr>
          <w:color w:val="231F20"/>
          <w:w w:val="115"/>
        </w:rPr>
        <w:t>прошлое,</w:t>
      </w:r>
      <w:r>
        <w:rPr>
          <w:color w:val="231F20"/>
          <w:spacing w:val="33"/>
          <w:w w:val="115"/>
        </w:rPr>
        <w:t xml:space="preserve"> </w:t>
      </w:r>
      <w:r>
        <w:rPr>
          <w:color w:val="231F20"/>
          <w:w w:val="115"/>
        </w:rPr>
        <w:t>настоящее,</w:t>
      </w:r>
      <w:r>
        <w:rPr>
          <w:color w:val="231F20"/>
          <w:spacing w:val="34"/>
          <w:w w:val="115"/>
        </w:rPr>
        <w:t xml:space="preserve"> </w:t>
      </w:r>
      <w:r>
        <w:rPr>
          <w:color w:val="231F20"/>
          <w:w w:val="115"/>
        </w:rPr>
        <w:t>будущее.</w:t>
      </w:r>
    </w:p>
    <w:p w:rsidR="008052C0" w:rsidRDefault="008052C0" w:rsidP="008052C0">
      <w:pPr>
        <w:spacing w:before="17"/>
        <w:ind w:left="383"/>
        <w:rPr>
          <w:rFonts w:ascii="Georgia" w:hAnsi="Georgia"/>
          <w:i/>
          <w:sz w:val="20"/>
        </w:rPr>
      </w:pPr>
      <w:r>
        <w:rPr>
          <w:rFonts w:ascii="Georgia" w:hAnsi="Georgia"/>
          <w:i/>
          <w:color w:val="231F20"/>
          <w:w w:val="105"/>
          <w:sz w:val="20"/>
        </w:rPr>
        <w:t>Работа</w:t>
      </w:r>
      <w:r>
        <w:rPr>
          <w:rFonts w:ascii="Georgia" w:hAnsi="Georgia"/>
          <w:i/>
          <w:color w:val="231F20"/>
          <w:spacing w:val="16"/>
          <w:w w:val="105"/>
          <w:sz w:val="20"/>
        </w:rPr>
        <w:t xml:space="preserve"> </w:t>
      </w:r>
      <w:r>
        <w:rPr>
          <w:rFonts w:ascii="Georgia" w:hAnsi="Georgia"/>
          <w:i/>
          <w:color w:val="231F20"/>
          <w:w w:val="105"/>
          <w:sz w:val="20"/>
        </w:rPr>
        <w:t>с</w:t>
      </w:r>
      <w:r>
        <w:rPr>
          <w:rFonts w:ascii="Georgia" w:hAnsi="Georgia"/>
          <w:i/>
          <w:color w:val="231F20"/>
          <w:spacing w:val="17"/>
          <w:w w:val="105"/>
          <w:sz w:val="20"/>
        </w:rPr>
        <w:t xml:space="preserve"> </w:t>
      </w:r>
      <w:r>
        <w:rPr>
          <w:rFonts w:ascii="Georgia" w:hAnsi="Georgia"/>
          <w:i/>
          <w:color w:val="231F20"/>
          <w:w w:val="105"/>
          <w:sz w:val="20"/>
        </w:rPr>
        <w:t>информацией:</w:t>
      </w:r>
    </w:p>
    <w:p w:rsidR="008052C0" w:rsidRDefault="008052C0" w:rsidP="008052C0">
      <w:pPr>
        <w:pStyle w:val="af1"/>
        <w:spacing w:before="13" w:line="252" w:lineRule="auto"/>
        <w:ind w:left="383" w:right="153" w:hanging="142"/>
        <w:jc w:val="left"/>
      </w:pPr>
      <w:r>
        <w:rPr>
          <w:rFonts w:ascii="Trebuchet MS" w:hAnsi="Trebuchet MS"/>
          <w:color w:val="231F20"/>
          <w:w w:val="115"/>
          <w:position w:val="1"/>
          <w:sz w:val="14"/>
        </w:rPr>
        <w:t>6</w:t>
      </w:r>
      <w:r>
        <w:rPr>
          <w:rFonts w:ascii="Trebuchet MS" w:hAnsi="Trebuchet MS"/>
          <w:color w:val="231F20"/>
          <w:spacing w:val="32"/>
          <w:w w:val="115"/>
          <w:position w:val="1"/>
          <w:sz w:val="14"/>
        </w:rPr>
        <w:t xml:space="preserve"> </w:t>
      </w:r>
      <w:r>
        <w:rPr>
          <w:color w:val="231F20"/>
          <w:w w:val="115"/>
        </w:rPr>
        <w:t>различать</w:t>
      </w:r>
      <w:r>
        <w:rPr>
          <w:color w:val="231F20"/>
          <w:spacing w:val="38"/>
          <w:w w:val="115"/>
        </w:rPr>
        <w:t xml:space="preserve"> </w:t>
      </w:r>
      <w:r>
        <w:rPr>
          <w:color w:val="231F20"/>
          <w:w w:val="115"/>
        </w:rPr>
        <w:t>информацию,</w:t>
      </w:r>
      <w:r>
        <w:rPr>
          <w:color w:val="231F20"/>
          <w:spacing w:val="38"/>
          <w:w w:val="115"/>
        </w:rPr>
        <w:t xml:space="preserve"> </w:t>
      </w:r>
      <w:r>
        <w:rPr>
          <w:color w:val="231F20"/>
          <w:w w:val="115"/>
        </w:rPr>
        <w:t>представленную</w:t>
      </w:r>
      <w:r>
        <w:rPr>
          <w:color w:val="231F20"/>
          <w:spacing w:val="38"/>
          <w:w w:val="115"/>
        </w:rPr>
        <w:t xml:space="preserve"> </w:t>
      </w:r>
      <w:r>
        <w:rPr>
          <w:color w:val="231F20"/>
          <w:w w:val="115"/>
        </w:rPr>
        <w:t>в</w:t>
      </w:r>
      <w:r>
        <w:rPr>
          <w:color w:val="231F20"/>
          <w:spacing w:val="37"/>
          <w:w w:val="115"/>
        </w:rPr>
        <w:t xml:space="preserve"> </w:t>
      </w:r>
      <w:r>
        <w:rPr>
          <w:color w:val="231F20"/>
          <w:w w:val="115"/>
        </w:rPr>
        <w:t>тексте,</w:t>
      </w:r>
      <w:r>
        <w:rPr>
          <w:color w:val="231F20"/>
          <w:spacing w:val="38"/>
          <w:w w:val="115"/>
        </w:rPr>
        <w:t xml:space="preserve"> </w:t>
      </w:r>
      <w:r>
        <w:rPr>
          <w:color w:val="231F20"/>
          <w:w w:val="115"/>
        </w:rPr>
        <w:t>графиче-</w:t>
      </w:r>
      <w:r>
        <w:rPr>
          <w:color w:val="231F20"/>
          <w:spacing w:val="-55"/>
          <w:w w:val="115"/>
        </w:rPr>
        <w:t xml:space="preserve"> </w:t>
      </w:r>
      <w:r>
        <w:rPr>
          <w:color w:val="231F20"/>
          <w:w w:val="115"/>
        </w:rPr>
        <w:t>ски,</w:t>
      </w:r>
      <w:r>
        <w:rPr>
          <w:color w:val="231F20"/>
          <w:spacing w:val="15"/>
          <w:w w:val="115"/>
        </w:rPr>
        <w:t xml:space="preserve"> </w:t>
      </w:r>
      <w:r>
        <w:rPr>
          <w:color w:val="231F20"/>
          <w:w w:val="115"/>
        </w:rPr>
        <w:t>аудиовизуально;</w:t>
      </w:r>
    </w:p>
    <w:p w:rsidR="008052C0" w:rsidRDefault="008052C0" w:rsidP="008052C0">
      <w:pPr>
        <w:pStyle w:val="af1"/>
        <w:spacing w:line="230" w:lineRule="exact"/>
        <w:ind w:left="242" w:right="0" w:firstLine="0"/>
        <w:jc w:val="left"/>
      </w:pPr>
      <w:r>
        <w:rPr>
          <w:rFonts w:ascii="Trebuchet MS" w:hAnsi="Trebuchet MS"/>
          <w:color w:val="231F20"/>
          <w:w w:val="115"/>
          <w:position w:val="1"/>
          <w:sz w:val="14"/>
        </w:rPr>
        <w:t>6</w:t>
      </w:r>
      <w:r>
        <w:rPr>
          <w:rFonts w:ascii="Trebuchet MS" w:hAnsi="Trebuchet MS"/>
          <w:color w:val="231F20"/>
          <w:spacing w:val="31"/>
          <w:w w:val="115"/>
          <w:position w:val="1"/>
          <w:sz w:val="14"/>
        </w:rPr>
        <w:t xml:space="preserve"> </w:t>
      </w:r>
      <w:r>
        <w:rPr>
          <w:color w:val="231F20"/>
          <w:w w:val="115"/>
        </w:rPr>
        <w:t>читать</w:t>
      </w:r>
      <w:r>
        <w:rPr>
          <w:color w:val="231F20"/>
          <w:spacing w:val="26"/>
          <w:w w:val="115"/>
        </w:rPr>
        <w:t xml:space="preserve"> </w:t>
      </w:r>
      <w:r>
        <w:rPr>
          <w:color w:val="231F20"/>
          <w:w w:val="115"/>
        </w:rPr>
        <w:t>информацию,</w:t>
      </w:r>
      <w:r>
        <w:rPr>
          <w:color w:val="231F20"/>
          <w:spacing w:val="27"/>
          <w:w w:val="115"/>
        </w:rPr>
        <w:t xml:space="preserve"> </w:t>
      </w:r>
      <w:r>
        <w:rPr>
          <w:color w:val="231F20"/>
          <w:w w:val="115"/>
        </w:rPr>
        <w:t>представленную</w:t>
      </w:r>
      <w:r>
        <w:rPr>
          <w:color w:val="231F20"/>
          <w:spacing w:val="26"/>
          <w:w w:val="115"/>
        </w:rPr>
        <w:t xml:space="preserve"> </w:t>
      </w:r>
      <w:r>
        <w:rPr>
          <w:color w:val="231F20"/>
          <w:w w:val="115"/>
        </w:rPr>
        <w:t>в</w:t>
      </w:r>
      <w:r>
        <w:rPr>
          <w:color w:val="231F20"/>
          <w:spacing w:val="26"/>
          <w:w w:val="115"/>
        </w:rPr>
        <w:t xml:space="preserve"> </w:t>
      </w:r>
      <w:r>
        <w:rPr>
          <w:color w:val="231F20"/>
          <w:w w:val="115"/>
        </w:rPr>
        <w:t>схеме,</w:t>
      </w:r>
      <w:r>
        <w:rPr>
          <w:color w:val="231F20"/>
          <w:spacing w:val="27"/>
          <w:w w:val="115"/>
        </w:rPr>
        <w:t xml:space="preserve"> </w:t>
      </w:r>
      <w:r>
        <w:rPr>
          <w:color w:val="231F20"/>
          <w:w w:val="115"/>
        </w:rPr>
        <w:t>таблице;</w:t>
      </w:r>
    </w:p>
    <w:p w:rsidR="008052C0" w:rsidRDefault="008052C0" w:rsidP="008052C0">
      <w:pPr>
        <w:pStyle w:val="af1"/>
        <w:spacing w:before="14" w:line="252" w:lineRule="auto"/>
        <w:ind w:left="383" w:right="153" w:hanging="142"/>
        <w:jc w:val="left"/>
      </w:pPr>
      <w:r>
        <w:rPr>
          <w:rFonts w:ascii="Trebuchet MS" w:hAnsi="Trebuchet MS"/>
          <w:color w:val="231F20"/>
          <w:w w:val="115"/>
          <w:position w:val="1"/>
          <w:sz w:val="14"/>
        </w:rPr>
        <w:t xml:space="preserve">6 </w:t>
      </w:r>
      <w:r>
        <w:rPr>
          <w:color w:val="231F20"/>
          <w:w w:val="115"/>
        </w:rPr>
        <w:t>используя</w:t>
      </w:r>
      <w:r>
        <w:rPr>
          <w:color w:val="231F20"/>
          <w:spacing w:val="1"/>
          <w:w w:val="115"/>
        </w:rPr>
        <w:t xml:space="preserve"> </w:t>
      </w:r>
      <w:r>
        <w:rPr>
          <w:color w:val="231F20"/>
          <w:w w:val="115"/>
        </w:rPr>
        <w:t>текстовую</w:t>
      </w:r>
      <w:r>
        <w:rPr>
          <w:color w:val="231F20"/>
          <w:spacing w:val="1"/>
          <w:w w:val="115"/>
        </w:rPr>
        <w:t xml:space="preserve"> </w:t>
      </w:r>
      <w:r>
        <w:rPr>
          <w:color w:val="231F20"/>
          <w:w w:val="115"/>
        </w:rPr>
        <w:t>информацию,</w:t>
      </w:r>
      <w:r>
        <w:rPr>
          <w:color w:val="231F20"/>
          <w:spacing w:val="1"/>
          <w:w w:val="115"/>
        </w:rPr>
        <w:t xml:space="preserve"> </w:t>
      </w:r>
      <w:r>
        <w:rPr>
          <w:color w:val="231F20"/>
          <w:w w:val="115"/>
        </w:rPr>
        <w:t>заполнять</w:t>
      </w:r>
      <w:r>
        <w:rPr>
          <w:color w:val="231F20"/>
          <w:spacing w:val="1"/>
          <w:w w:val="115"/>
        </w:rPr>
        <w:t xml:space="preserve"> </w:t>
      </w:r>
      <w:r>
        <w:rPr>
          <w:color w:val="231F20"/>
          <w:w w:val="115"/>
        </w:rPr>
        <w:t>таблицы;</w:t>
      </w:r>
      <w:r>
        <w:rPr>
          <w:color w:val="231F20"/>
          <w:spacing w:val="1"/>
          <w:w w:val="115"/>
        </w:rPr>
        <w:t xml:space="preserve"> </w:t>
      </w:r>
      <w:r>
        <w:rPr>
          <w:color w:val="231F20"/>
          <w:w w:val="115"/>
        </w:rPr>
        <w:t>до-</w:t>
      </w:r>
      <w:r>
        <w:rPr>
          <w:color w:val="231F20"/>
          <w:spacing w:val="-55"/>
          <w:w w:val="115"/>
        </w:rPr>
        <w:t xml:space="preserve"> </w:t>
      </w:r>
      <w:r>
        <w:rPr>
          <w:color w:val="231F20"/>
          <w:w w:val="115"/>
        </w:rPr>
        <w:t>полнять</w:t>
      </w:r>
      <w:r>
        <w:rPr>
          <w:color w:val="231F20"/>
          <w:spacing w:val="15"/>
          <w:w w:val="115"/>
        </w:rPr>
        <w:t xml:space="preserve"> </w:t>
      </w:r>
      <w:r>
        <w:rPr>
          <w:color w:val="231F20"/>
          <w:w w:val="115"/>
        </w:rPr>
        <w:t>схемы;</w:t>
      </w:r>
    </w:p>
    <w:p w:rsidR="008052C0" w:rsidRDefault="008052C0" w:rsidP="008052C0">
      <w:pPr>
        <w:pStyle w:val="af1"/>
        <w:spacing w:line="252" w:lineRule="auto"/>
        <w:ind w:left="383" w:right="153" w:hanging="142"/>
        <w:jc w:val="left"/>
      </w:pPr>
      <w:r>
        <w:rPr>
          <w:rFonts w:ascii="Trebuchet MS" w:hAnsi="Trebuchet MS"/>
          <w:color w:val="231F20"/>
          <w:w w:val="115"/>
          <w:position w:val="1"/>
          <w:sz w:val="14"/>
        </w:rPr>
        <w:t>6</w:t>
      </w:r>
      <w:r>
        <w:rPr>
          <w:rFonts w:ascii="Trebuchet MS" w:hAnsi="Trebuchet MS"/>
          <w:color w:val="231F20"/>
          <w:spacing w:val="1"/>
          <w:w w:val="115"/>
          <w:position w:val="1"/>
          <w:sz w:val="14"/>
        </w:rPr>
        <w:t xml:space="preserve"> </w:t>
      </w:r>
      <w:r>
        <w:rPr>
          <w:color w:val="231F20"/>
          <w:w w:val="115"/>
        </w:rPr>
        <w:t>соотносить</w:t>
      </w:r>
      <w:r>
        <w:rPr>
          <w:color w:val="231F20"/>
          <w:spacing w:val="1"/>
          <w:w w:val="115"/>
        </w:rPr>
        <w:t xml:space="preserve"> </w:t>
      </w:r>
      <w:r>
        <w:rPr>
          <w:color w:val="231F20"/>
          <w:w w:val="115"/>
        </w:rPr>
        <w:t>пример</w:t>
      </w:r>
      <w:r>
        <w:rPr>
          <w:color w:val="231F20"/>
          <w:spacing w:val="1"/>
          <w:w w:val="115"/>
        </w:rPr>
        <w:t xml:space="preserve"> </w:t>
      </w:r>
      <w:r>
        <w:rPr>
          <w:color w:val="231F20"/>
          <w:w w:val="115"/>
        </w:rPr>
        <w:t>(рисунок,</w:t>
      </w:r>
      <w:r>
        <w:rPr>
          <w:color w:val="231F20"/>
          <w:spacing w:val="1"/>
          <w:w w:val="115"/>
        </w:rPr>
        <w:t xml:space="preserve"> </w:t>
      </w:r>
      <w:r>
        <w:rPr>
          <w:color w:val="231F20"/>
          <w:w w:val="115"/>
        </w:rPr>
        <w:t>предложенную</w:t>
      </w:r>
      <w:r>
        <w:rPr>
          <w:color w:val="231F20"/>
          <w:spacing w:val="1"/>
          <w:w w:val="115"/>
        </w:rPr>
        <w:t xml:space="preserve"> </w:t>
      </w:r>
      <w:r>
        <w:rPr>
          <w:color w:val="231F20"/>
          <w:w w:val="115"/>
        </w:rPr>
        <w:t>ситуацию)</w:t>
      </w:r>
      <w:r>
        <w:rPr>
          <w:color w:val="231F20"/>
          <w:spacing w:val="1"/>
          <w:w w:val="115"/>
        </w:rPr>
        <w:t xml:space="preserve"> </w:t>
      </w:r>
      <w:r>
        <w:rPr>
          <w:color w:val="231F20"/>
          <w:w w:val="115"/>
        </w:rPr>
        <w:t>со</w:t>
      </w:r>
      <w:r>
        <w:rPr>
          <w:color w:val="231F20"/>
          <w:spacing w:val="-55"/>
          <w:w w:val="115"/>
        </w:rPr>
        <w:t xml:space="preserve"> </w:t>
      </w:r>
      <w:r>
        <w:rPr>
          <w:color w:val="231F20"/>
          <w:w w:val="115"/>
        </w:rPr>
        <w:t>временем</w:t>
      </w:r>
      <w:r>
        <w:rPr>
          <w:color w:val="231F20"/>
          <w:spacing w:val="15"/>
          <w:w w:val="115"/>
        </w:rPr>
        <w:t xml:space="preserve"> </w:t>
      </w:r>
      <w:r>
        <w:rPr>
          <w:color w:val="231F20"/>
          <w:w w:val="115"/>
        </w:rPr>
        <w:t>протекания.</w:t>
      </w:r>
    </w:p>
    <w:p w:rsidR="008052C0" w:rsidRDefault="008052C0" w:rsidP="008052C0">
      <w:pPr>
        <w:spacing w:before="2"/>
        <w:ind w:left="383"/>
        <w:rPr>
          <w:rFonts w:ascii="Georgia" w:hAnsi="Georgia"/>
          <w:i/>
          <w:sz w:val="20"/>
        </w:rPr>
      </w:pPr>
      <w:r>
        <w:rPr>
          <w:rFonts w:ascii="Georgia" w:hAnsi="Georgia"/>
          <w:i/>
          <w:color w:val="231F20"/>
          <w:w w:val="105"/>
          <w:sz w:val="20"/>
        </w:rPr>
        <w:t>Коммуникативные</w:t>
      </w:r>
      <w:r>
        <w:rPr>
          <w:rFonts w:ascii="Georgia" w:hAnsi="Georgia"/>
          <w:i/>
          <w:color w:val="231F20"/>
          <w:spacing w:val="32"/>
          <w:w w:val="105"/>
          <w:sz w:val="20"/>
        </w:rPr>
        <w:t xml:space="preserve"> </w:t>
      </w:r>
      <w:r>
        <w:rPr>
          <w:rFonts w:ascii="Georgia" w:hAnsi="Georgia"/>
          <w:i/>
          <w:color w:val="231F20"/>
          <w:w w:val="105"/>
          <w:sz w:val="20"/>
        </w:rPr>
        <w:t>универсальные</w:t>
      </w:r>
      <w:r>
        <w:rPr>
          <w:rFonts w:ascii="Georgia" w:hAnsi="Georgia"/>
          <w:i/>
          <w:color w:val="231F20"/>
          <w:spacing w:val="33"/>
          <w:w w:val="105"/>
          <w:sz w:val="20"/>
        </w:rPr>
        <w:t xml:space="preserve"> </w:t>
      </w:r>
      <w:r>
        <w:rPr>
          <w:rFonts w:ascii="Georgia" w:hAnsi="Georgia"/>
          <w:i/>
          <w:color w:val="231F20"/>
          <w:w w:val="105"/>
          <w:sz w:val="20"/>
        </w:rPr>
        <w:t>учебные</w:t>
      </w:r>
      <w:r>
        <w:rPr>
          <w:rFonts w:ascii="Georgia" w:hAnsi="Georgia"/>
          <w:i/>
          <w:color w:val="231F20"/>
          <w:spacing w:val="33"/>
          <w:w w:val="105"/>
          <w:sz w:val="20"/>
        </w:rPr>
        <w:t xml:space="preserve"> </w:t>
      </w:r>
      <w:r>
        <w:rPr>
          <w:rFonts w:ascii="Georgia" w:hAnsi="Georgia"/>
          <w:i/>
          <w:color w:val="231F20"/>
          <w:w w:val="105"/>
          <w:sz w:val="20"/>
        </w:rPr>
        <w:t>действия:</w:t>
      </w:r>
    </w:p>
    <w:p w:rsidR="008052C0" w:rsidRDefault="008052C0" w:rsidP="008052C0">
      <w:pPr>
        <w:pStyle w:val="af1"/>
        <w:spacing w:before="13" w:line="252" w:lineRule="auto"/>
        <w:ind w:left="383" w:hanging="142"/>
      </w:pPr>
      <w:r>
        <w:rPr>
          <w:rFonts w:ascii="Trebuchet MS" w:hAnsi="Trebuchet MS"/>
          <w:color w:val="231F20"/>
          <w:w w:val="115"/>
          <w:position w:val="1"/>
          <w:sz w:val="14"/>
        </w:rPr>
        <w:t xml:space="preserve">6 </w:t>
      </w:r>
      <w:r>
        <w:rPr>
          <w:color w:val="231F20"/>
          <w:w w:val="115"/>
        </w:rPr>
        <w:t>ориентироваться</w:t>
      </w:r>
      <w:r>
        <w:rPr>
          <w:color w:val="231F20"/>
          <w:spacing w:val="1"/>
          <w:w w:val="115"/>
        </w:rPr>
        <w:t xml:space="preserve"> </w:t>
      </w:r>
      <w:r>
        <w:rPr>
          <w:color w:val="231F20"/>
          <w:w w:val="115"/>
        </w:rPr>
        <w:t>в</w:t>
      </w:r>
      <w:r>
        <w:rPr>
          <w:color w:val="231F20"/>
          <w:spacing w:val="1"/>
          <w:w w:val="115"/>
        </w:rPr>
        <w:t xml:space="preserve"> </w:t>
      </w:r>
      <w:r>
        <w:rPr>
          <w:color w:val="231F20"/>
          <w:w w:val="115"/>
        </w:rPr>
        <w:t>терминах</w:t>
      </w:r>
      <w:r>
        <w:rPr>
          <w:color w:val="231F20"/>
          <w:spacing w:val="1"/>
          <w:w w:val="115"/>
        </w:rPr>
        <w:t xml:space="preserve"> </w:t>
      </w:r>
      <w:r>
        <w:rPr>
          <w:color w:val="231F20"/>
          <w:w w:val="115"/>
        </w:rPr>
        <w:t>(понятиях),</w:t>
      </w:r>
      <w:r>
        <w:rPr>
          <w:color w:val="231F20"/>
          <w:spacing w:val="1"/>
          <w:w w:val="115"/>
        </w:rPr>
        <w:t xml:space="preserve"> </w:t>
      </w:r>
      <w:r>
        <w:rPr>
          <w:color w:val="231F20"/>
          <w:w w:val="115"/>
        </w:rPr>
        <w:t>соотносить</w:t>
      </w:r>
      <w:r>
        <w:rPr>
          <w:color w:val="231F20"/>
          <w:spacing w:val="1"/>
          <w:w w:val="115"/>
        </w:rPr>
        <w:t xml:space="preserve"> </w:t>
      </w:r>
      <w:r>
        <w:rPr>
          <w:color w:val="231F20"/>
          <w:w w:val="115"/>
        </w:rPr>
        <w:t>их</w:t>
      </w:r>
      <w:r>
        <w:rPr>
          <w:color w:val="231F20"/>
          <w:spacing w:val="1"/>
          <w:w w:val="115"/>
        </w:rPr>
        <w:t xml:space="preserve"> </w:t>
      </w:r>
      <w:r>
        <w:rPr>
          <w:color w:val="231F20"/>
          <w:w w:val="115"/>
        </w:rPr>
        <w:t>с</w:t>
      </w:r>
      <w:r>
        <w:rPr>
          <w:color w:val="231F20"/>
          <w:spacing w:val="1"/>
          <w:w w:val="115"/>
        </w:rPr>
        <w:t xml:space="preserve"> </w:t>
      </w:r>
      <w:r>
        <w:rPr>
          <w:color w:val="231F20"/>
          <w:w w:val="115"/>
        </w:rPr>
        <w:t>краткой</w:t>
      </w:r>
      <w:r>
        <w:rPr>
          <w:color w:val="231F20"/>
          <w:spacing w:val="16"/>
          <w:w w:val="115"/>
        </w:rPr>
        <w:t xml:space="preserve"> </w:t>
      </w:r>
      <w:r>
        <w:rPr>
          <w:color w:val="231F20"/>
          <w:w w:val="115"/>
        </w:rPr>
        <w:t>характеристикой:</w:t>
      </w:r>
    </w:p>
    <w:p w:rsidR="008052C0" w:rsidRDefault="008052C0" w:rsidP="008052C0">
      <w:pPr>
        <w:pStyle w:val="af1"/>
        <w:spacing w:line="252" w:lineRule="auto"/>
        <w:ind w:left="383" w:right="154" w:hanging="227"/>
      </w:pPr>
      <w:r>
        <w:rPr>
          <w:color w:val="231F20"/>
          <w:w w:val="120"/>
        </w:rPr>
        <w:t>—понятия и термины, связанные с социальным миром (инди-</w:t>
      </w:r>
      <w:r>
        <w:rPr>
          <w:color w:val="231F20"/>
          <w:spacing w:val="-57"/>
          <w:w w:val="120"/>
        </w:rPr>
        <w:t xml:space="preserve"> </w:t>
      </w:r>
      <w:r>
        <w:rPr>
          <w:color w:val="231F20"/>
          <w:w w:val="120"/>
        </w:rPr>
        <w:t>видуальность человека, органы чувств, жизнедеятельность;</w:t>
      </w:r>
      <w:r>
        <w:rPr>
          <w:color w:val="231F20"/>
          <w:spacing w:val="-57"/>
          <w:w w:val="120"/>
        </w:rPr>
        <w:t xml:space="preserve"> </w:t>
      </w:r>
      <w:r>
        <w:rPr>
          <w:color w:val="231F20"/>
          <w:w w:val="115"/>
        </w:rPr>
        <w:t>поколение, старшее поколение, культура поведения; Родина,</w:t>
      </w:r>
      <w:r>
        <w:rPr>
          <w:color w:val="231F20"/>
          <w:spacing w:val="1"/>
          <w:w w:val="115"/>
        </w:rPr>
        <w:t xml:space="preserve"> </w:t>
      </w:r>
      <w:r>
        <w:rPr>
          <w:color w:val="231F20"/>
          <w:w w:val="120"/>
        </w:rPr>
        <w:t>столица,</w:t>
      </w:r>
      <w:r>
        <w:rPr>
          <w:color w:val="231F20"/>
          <w:spacing w:val="11"/>
          <w:w w:val="120"/>
        </w:rPr>
        <w:t xml:space="preserve"> </w:t>
      </w:r>
      <w:r>
        <w:rPr>
          <w:color w:val="231F20"/>
          <w:w w:val="120"/>
        </w:rPr>
        <w:t>родной</w:t>
      </w:r>
      <w:r>
        <w:rPr>
          <w:color w:val="231F20"/>
          <w:spacing w:val="11"/>
          <w:w w:val="120"/>
        </w:rPr>
        <w:t xml:space="preserve"> </w:t>
      </w:r>
      <w:r>
        <w:rPr>
          <w:color w:val="231F20"/>
          <w:w w:val="120"/>
        </w:rPr>
        <w:t>край,</w:t>
      </w:r>
      <w:r>
        <w:rPr>
          <w:color w:val="231F20"/>
          <w:spacing w:val="11"/>
          <w:w w:val="120"/>
        </w:rPr>
        <w:t xml:space="preserve"> </w:t>
      </w:r>
      <w:r>
        <w:rPr>
          <w:color w:val="231F20"/>
          <w:w w:val="120"/>
        </w:rPr>
        <w:t>регион);</w:t>
      </w:r>
    </w:p>
    <w:p w:rsidR="008052C0" w:rsidRDefault="008052C0" w:rsidP="008052C0">
      <w:pPr>
        <w:pStyle w:val="af1"/>
        <w:spacing w:line="252" w:lineRule="auto"/>
        <w:ind w:left="383" w:hanging="227"/>
      </w:pPr>
      <w:r>
        <w:rPr>
          <w:color w:val="231F20"/>
          <w:w w:val="115"/>
        </w:rPr>
        <w:t>—понятия и термины, связанные с миром природы (среда оби-</w:t>
      </w:r>
      <w:r>
        <w:rPr>
          <w:color w:val="231F20"/>
          <w:spacing w:val="1"/>
          <w:w w:val="115"/>
        </w:rPr>
        <w:t xml:space="preserve"> </w:t>
      </w:r>
      <w:r>
        <w:rPr>
          <w:color w:val="231F20"/>
          <w:w w:val="120"/>
        </w:rPr>
        <w:t>тания,</w:t>
      </w:r>
      <w:r>
        <w:rPr>
          <w:color w:val="231F20"/>
          <w:spacing w:val="10"/>
          <w:w w:val="120"/>
        </w:rPr>
        <w:t xml:space="preserve"> </w:t>
      </w:r>
      <w:r>
        <w:rPr>
          <w:color w:val="231F20"/>
          <w:w w:val="120"/>
        </w:rPr>
        <w:t>тело,</w:t>
      </w:r>
      <w:r>
        <w:rPr>
          <w:color w:val="231F20"/>
          <w:spacing w:val="11"/>
          <w:w w:val="120"/>
        </w:rPr>
        <w:t xml:space="preserve"> </w:t>
      </w:r>
      <w:r>
        <w:rPr>
          <w:color w:val="231F20"/>
          <w:w w:val="120"/>
        </w:rPr>
        <w:t>явление,</w:t>
      </w:r>
      <w:r>
        <w:rPr>
          <w:color w:val="231F20"/>
          <w:spacing w:val="11"/>
          <w:w w:val="120"/>
        </w:rPr>
        <w:t xml:space="preserve"> </w:t>
      </w:r>
      <w:r>
        <w:rPr>
          <w:color w:val="231F20"/>
          <w:w w:val="120"/>
        </w:rPr>
        <w:t>вещество;</w:t>
      </w:r>
      <w:r>
        <w:rPr>
          <w:color w:val="231F20"/>
          <w:spacing w:val="10"/>
          <w:w w:val="120"/>
        </w:rPr>
        <w:t xml:space="preserve"> </w:t>
      </w:r>
      <w:r>
        <w:rPr>
          <w:color w:val="231F20"/>
          <w:w w:val="120"/>
        </w:rPr>
        <w:t>заповедник);</w:t>
      </w:r>
    </w:p>
    <w:p w:rsidR="008052C0" w:rsidRDefault="008052C0" w:rsidP="008052C0">
      <w:pPr>
        <w:pStyle w:val="af1"/>
        <w:spacing w:line="252" w:lineRule="auto"/>
        <w:ind w:left="383" w:hanging="227"/>
      </w:pPr>
      <w:r>
        <w:rPr>
          <w:color w:val="231F20"/>
          <w:w w:val="120"/>
        </w:rPr>
        <w:t>—понятия</w:t>
      </w:r>
      <w:r>
        <w:rPr>
          <w:color w:val="231F20"/>
          <w:spacing w:val="-3"/>
          <w:w w:val="120"/>
        </w:rPr>
        <w:t xml:space="preserve"> </w:t>
      </w:r>
      <w:r>
        <w:rPr>
          <w:color w:val="231F20"/>
          <w:w w:val="120"/>
        </w:rPr>
        <w:t>и</w:t>
      </w:r>
      <w:r>
        <w:rPr>
          <w:color w:val="231F20"/>
          <w:spacing w:val="-2"/>
          <w:w w:val="120"/>
        </w:rPr>
        <w:t xml:space="preserve"> </w:t>
      </w:r>
      <w:r>
        <w:rPr>
          <w:color w:val="231F20"/>
          <w:w w:val="120"/>
        </w:rPr>
        <w:t>термины,</w:t>
      </w:r>
      <w:r>
        <w:rPr>
          <w:color w:val="231F20"/>
          <w:spacing w:val="-2"/>
          <w:w w:val="120"/>
        </w:rPr>
        <w:t xml:space="preserve"> </w:t>
      </w:r>
      <w:r>
        <w:rPr>
          <w:color w:val="231F20"/>
          <w:w w:val="120"/>
        </w:rPr>
        <w:t>связанные</w:t>
      </w:r>
      <w:r>
        <w:rPr>
          <w:color w:val="231F20"/>
          <w:spacing w:val="-2"/>
          <w:w w:val="120"/>
        </w:rPr>
        <w:t xml:space="preserve"> </w:t>
      </w:r>
      <w:r>
        <w:rPr>
          <w:color w:val="231F20"/>
          <w:w w:val="120"/>
        </w:rPr>
        <w:t>с</w:t>
      </w:r>
      <w:r>
        <w:rPr>
          <w:color w:val="231F20"/>
          <w:spacing w:val="-2"/>
          <w:w w:val="120"/>
        </w:rPr>
        <w:t xml:space="preserve"> </w:t>
      </w:r>
      <w:r>
        <w:rPr>
          <w:color w:val="231F20"/>
          <w:w w:val="120"/>
        </w:rPr>
        <w:t>организацией</w:t>
      </w:r>
      <w:r>
        <w:rPr>
          <w:color w:val="231F20"/>
          <w:spacing w:val="-2"/>
          <w:w w:val="120"/>
        </w:rPr>
        <w:t xml:space="preserve"> </w:t>
      </w:r>
      <w:r>
        <w:rPr>
          <w:color w:val="231F20"/>
          <w:w w:val="120"/>
        </w:rPr>
        <w:t>своей</w:t>
      </w:r>
      <w:r>
        <w:rPr>
          <w:color w:val="231F20"/>
          <w:spacing w:val="-2"/>
          <w:w w:val="120"/>
        </w:rPr>
        <w:t xml:space="preserve"> </w:t>
      </w:r>
      <w:r>
        <w:rPr>
          <w:color w:val="231F20"/>
          <w:w w:val="120"/>
        </w:rPr>
        <w:t>жизни</w:t>
      </w:r>
      <w:r>
        <w:rPr>
          <w:color w:val="231F20"/>
          <w:spacing w:val="-58"/>
          <w:w w:val="120"/>
        </w:rPr>
        <w:t xml:space="preserve"> </w:t>
      </w:r>
      <w:r>
        <w:rPr>
          <w:color w:val="231F20"/>
          <w:w w:val="120"/>
        </w:rPr>
        <w:t>и охраны здоровья (режим, правильное питание, закалива-</w:t>
      </w:r>
      <w:r>
        <w:rPr>
          <w:color w:val="231F20"/>
          <w:spacing w:val="1"/>
          <w:w w:val="120"/>
        </w:rPr>
        <w:t xml:space="preserve"> </w:t>
      </w:r>
      <w:r>
        <w:rPr>
          <w:color w:val="231F20"/>
          <w:w w:val="120"/>
        </w:rPr>
        <w:t>ние,</w:t>
      </w:r>
      <w:r>
        <w:rPr>
          <w:color w:val="231F20"/>
          <w:spacing w:val="10"/>
          <w:w w:val="120"/>
        </w:rPr>
        <w:t xml:space="preserve"> </w:t>
      </w:r>
      <w:r>
        <w:rPr>
          <w:color w:val="231F20"/>
          <w:w w:val="120"/>
        </w:rPr>
        <w:t>безопасность,</w:t>
      </w:r>
      <w:r>
        <w:rPr>
          <w:color w:val="231F20"/>
          <w:spacing w:val="10"/>
          <w:w w:val="120"/>
        </w:rPr>
        <w:t xml:space="preserve"> </w:t>
      </w:r>
      <w:r>
        <w:rPr>
          <w:color w:val="231F20"/>
          <w:w w:val="120"/>
        </w:rPr>
        <w:t>опасная</w:t>
      </w:r>
      <w:r>
        <w:rPr>
          <w:color w:val="231F20"/>
          <w:spacing w:val="10"/>
          <w:w w:val="120"/>
        </w:rPr>
        <w:t xml:space="preserve"> </w:t>
      </w:r>
      <w:r>
        <w:rPr>
          <w:color w:val="231F20"/>
          <w:w w:val="120"/>
        </w:rPr>
        <w:t>ситуация);</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описывать условия жизни на Земле, отличие нашей планеты</w:t>
      </w:r>
      <w:r>
        <w:rPr>
          <w:color w:val="231F20"/>
          <w:spacing w:val="1"/>
          <w:w w:val="115"/>
        </w:rPr>
        <w:t xml:space="preserve"> </w:t>
      </w:r>
      <w:r>
        <w:rPr>
          <w:color w:val="231F20"/>
          <w:w w:val="115"/>
        </w:rPr>
        <w:t>от</w:t>
      </w:r>
      <w:r>
        <w:rPr>
          <w:color w:val="231F20"/>
          <w:spacing w:val="15"/>
          <w:w w:val="115"/>
        </w:rPr>
        <w:t xml:space="preserve"> </w:t>
      </w:r>
      <w:r>
        <w:rPr>
          <w:color w:val="231F20"/>
          <w:w w:val="115"/>
        </w:rPr>
        <w:t>других</w:t>
      </w:r>
      <w:r>
        <w:rPr>
          <w:color w:val="231F20"/>
          <w:spacing w:val="15"/>
          <w:w w:val="115"/>
        </w:rPr>
        <w:t xml:space="preserve"> </w:t>
      </w:r>
      <w:r>
        <w:rPr>
          <w:color w:val="231F20"/>
          <w:w w:val="115"/>
        </w:rPr>
        <w:t>планет</w:t>
      </w:r>
      <w:r>
        <w:rPr>
          <w:color w:val="231F20"/>
          <w:spacing w:val="15"/>
          <w:w w:val="115"/>
        </w:rPr>
        <w:t xml:space="preserve"> </w:t>
      </w:r>
      <w:r>
        <w:rPr>
          <w:color w:val="231F20"/>
          <w:w w:val="115"/>
        </w:rPr>
        <w:t>Солнечной</w:t>
      </w:r>
      <w:r>
        <w:rPr>
          <w:color w:val="231F20"/>
          <w:spacing w:val="16"/>
          <w:w w:val="115"/>
        </w:rPr>
        <w:t xml:space="preserve"> </w:t>
      </w:r>
      <w:r>
        <w:rPr>
          <w:color w:val="231F20"/>
          <w:w w:val="115"/>
        </w:rPr>
        <w:t>системы;</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создавать небольшие описания на предложенную тему (на-</w:t>
      </w:r>
      <w:r>
        <w:rPr>
          <w:color w:val="231F20"/>
          <w:spacing w:val="1"/>
          <w:w w:val="115"/>
        </w:rPr>
        <w:t xml:space="preserve"> </w:t>
      </w:r>
      <w:r>
        <w:rPr>
          <w:color w:val="231F20"/>
          <w:w w:val="115"/>
        </w:rPr>
        <w:t>пример,</w:t>
      </w:r>
      <w:r>
        <w:rPr>
          <w:color w:val="231F20"/>
          <w:spacing w:val="15"/>
          <w:w w:val="115"/>
        </w:rPr>
        <w:t xml:space="preserve"> </w:t>
      </w:r>
      <w:r>
        <w:rPr>
          <w:color w:val="231F20"/>
          <w:w w:val="115"/>
        </w:rPr>
        <w:t>«Моя</w:t>
      </w:r>
      <w:r>
        <w:rPr>
          <w:color w:val="231F20"/>
          <w:spacing w:val="15"/>
          <w:w w:val="115"/>
        </w:rPr>
        <w:t xml:space="preserve"> </w:t>
      </w:r>
      <w:r>
        <w:rPr>
          <w:color w:val="231F20"/>
          <w:w w:val="115"/>
        </w:rPr>
        <w:t>семья»,</w:t>
      </w:r>
      <w:r>
        <w:rPr>
          <w:color w:val="231F20"/>
          <w:spacing w:val="15"/>
          <w:w w:val="115"/>
        </w:rPr>
        <w:t xml:space="preserve"> </w:t>
      </w:r>
      <w:r>
        <w:rPr>
          <w:color w:val="231F20"/>
          <w:w w:val="115"/>
        </w:rPr>
        <w:t>«Какие</w:t>
      </w:r>
      <w:r>
        <w:rPr>
          <w:color w:val="231F20"/>
          <w:spacing w:val="15"/>
          <w:w w:val="115"/>
        </w:rPr>
        <w:t xml:space="preserve"> </w:t>
      </w:r>
      <w:r>
        <w:rPr>
          <w:color w:val="231F20"/>
          <w:w w:val="115"/>
        </w:rPr>
        <w:t>бывают</w:t>
      </w:r>
      <w:r>
        <w:rPr>
          <w:color w:val="231F20"/>
          <w:spacing w:val="15"/>
          <w:w w:val="115"/>
        </w:rPr>
        <w:t xml:space="preserve"> </w:t>
      </w:r>
      <w:r>
        <w:rPr>
          <w:color w:val="231F20"/>
          <w:w w:val="115"/>
        </w:rPr>
        <w:t>профессии?»,</w:t>
      </w:r>
      <w:r>
        <w:rPr>
          <w:color w:val="231F20"/>
          <w:spacing w:val="15"/>
          <w:w w:val="115"/>
        </w:rPr>
        <w:t xml:space="preserve"> </w:t>
      </w:r>
      <w:r>
        <w:rPr>
          <w:color w:val="231F20"/>
          <w:w w:val="115"/>
        </w:rPr>
        <w:t>«Что</w:t>
      </w:r>
    </w:p>
    <w:p w:rsidR="008052C0" w:rsidRDefault="008052C0" w:rsidP="008052C0">
      <w:pPr>
        <w:pStyle w:val="af1"/>
        <w:spacing w:line="252" w:lineRule="auto"/>
        <w:ind w:left="383" w:right="154" w:firstLine="0"/>
      </w:pPr>
      <w:r>
        <w:rPr>
          <w:color w:val="231F20"/>
          <w:w w:val="115"/>
        </w:rPr>
        <w:t>«умеют»</w:t>
      </w:r>
      <w:r>
        <w:rPr>
          <w:color w:val="231F20"/>
          <w:spacing w:val="40"/>
          <w:w w:val="115"/>
        </w:rPr>
        <w:t xml:space="preserve"> </w:t>
      </w:r>
      <w:r>
        <w:rPr>
          <w:color w:val="231F20"/>
          <w:w w:val="115"/>
        </w:rPr>
        <w:t>органы</w:t>
      </w:r>
      <w:r>
        <w:rPr>
          <w:color w:val="231F20"/>
          <w:spacing w:val="41"/>
          <w:w w:val="115"/>
        </w:rPr>
        <w:t xml:space="preserve"> </w:t>
      </w:r>
      <w:r>
        <w:rPr>
          <w:color w:val="231F20"/>
          <w:w w:val="115"/>
        </w:rPr>
        <w:t>чувств?»,</w:t>
      </w:r>
      <w:r>
        <w:rPr>
          <w:color w:val="231F20"/>
          <w:spacing w:val="41"/>
          <w:w w:val="115"/>
        </w:rPr>
        <w:t xml:space="preserve"> </w:t>
      </w:r>
      <w:r>
        <w:rPr>
          <w:color w:val="231F20"/>
          <w:w w:val="115"/>
        </w:rPr>
        <w:t>«Лес</w:t>
      </w:r>
      <w:r>
        <w:rPr>
          <w:color w:val="231F20"/>
          <w:spacing w:val="41"/>
          <w:w w:val="115"/>
        </w:rPr>
        <w:t xml:space="preserve"> </w:t>
      </w:r>
      <w:r>
        <w:rPr>
          <w:color w:val="231F20"/>
          <w:w w:val="115"/>
        </w:rPr>
        <w:t>—</w:t>
      </w:r>
      <w:r>
        <w:rPr>
          <w:color w:val="231F20"/>
          <w:spacing w:val="40"/>
          <w:w w:val="115"/>
        </w:rPr>
        <w:t xml:space="preserve"> </w:t>
      </w:r>
      <w:r>
        <w:rPr>
          <w:color w:val="231F20"/>
          <w:w w:val="115"/>
        </w:rPr>
        <w:t>природное</w:t>
      </w:r>
      <w:r>
        <w:rPr>
          <w:color w:val="231F20"/>
          <w:spacing w:val="41"/>
          <w:w w:val="115"/>
        </w:rPr>
        <w:t xml:space="preserve"> </w:t>
      </w:r>
      <w:r>
        <w:rPr>
          <w:color w:val="231F20"/>
          <w:w w:val="115"/>
        </w:rPr>
        <w:t>сообщество»</w:t>
      </w:r>
      <w:r>
        <w:rPr>
          <w:color w:val="231F20"/>
          <w:spacing w:val="-55"/>
          <w:w w:val="115"/>
        </w:rPr>
        <w:t xml:space="preserve"> </w:t>
      </w:r>
      <w:r>
        <w:rPr>
          <w:color w:val="231F20"/>
          <w:w w:val="115"/>
        </w:rPr>
        <w:t>и</w:t>
      </w:r>
      <w:r>
        <w:rPr>
          <w:color w:val="231F20"/>
          <w:spacing w:val="14"/>
          <w:w w:val="115"/>
        </w:rPr>
        <w:t xml:space="preserve"> </w:t>
      </w:r>
      <w:r>
        <w:rPr>
          <w:color w:val="231F20"/>
          <w:w w:val="115"/>
        </w:rPr>
        <w:t>др.);</w:t>
      </w:r>
    </w:p>
    <w:p w:rsidR="008052C0" w:rsidRDefault="008052C0" w:rsidP="008052C0">
      <w:pPr>
        <w:pStyle w:val="af1"/>
        <w:spacing w:line="252" w:lineRule="auto"/>
        <w:ind w:left="383" w:hanging="142"/>
      </w:pPr>
      <w:r>
        <w:rPr>
          <w:rFonts w:ascii="Trebuchet MS" w:hAnsi="Trebuchet MS"/>
          <w:color w:val="231F20"/>
          <w:w w:val="120"/>
          <w:position w:val="1"/>
          <w:sz w:val="14"/>
        </w:rPr>
        <w:t xml:space="preserve">6 </w:t>
      </w:r>
      <w:r>
        <w:rPr>
          <w:color w:val="231F20"/>
          <w:w w:val="120"/>
        </w:rPr>
        <w:t>создавать высказывания-рассуждения (например, признаки</w:t>
      </w:r>
      <w:r>
        <w:rPr>
          <w:color w:val="231F20"/>
          <w:spacing w:val="-57"/>
          <w:w w:val="120"/>
        </w:rPr>
        <w:t xml:space="preserve"> </w:t>
      </w:r>
      <w:r>
        <w:rPr>
          <w:color w:val="231F20"/>
          <w:w w:val="120"/>
        </w:rPr>
        <w:t>животного и растения как живого существа; связь измене-</w:t>
      </w:r>
      <w:r>
        <w:rPr>
          <w:color w:val="231F20"/>
          <w:spacing w:val="1"/>
          <w:w w:val="120"/>
        </w:rPr>
        <w:t xml:space="preserve"> </w:t>
      </w:r>
      <w:r>
        <w:rPr>
          <w:color w:val="231F20"/>
          <w:w w:val="120"/>
        </w:rPr>
        <w:t>ний</w:t>
      </w:r>
      <w:r>
        <w:rPr>
          <w:color w:val="231F20"/>
          <w:spacing w:val="6"/>
          <w:w w:val="120"/>
        </w:rPr>
        <w:t xml:space="preserve"> </w:t>
      </w:r>
      <w:r>
        <w:rPr>
          <w:color w:val="231F20"/>
          <w:w w:val="120"/>
        </w:rPr>
        <w:t>в</w:t>
      </w:r>
      <w:r>
        <w:rPr>
          <w:color w:val="231F20"/>
          <w:spacing w:val="7"/>
          <w:w w:val="120"/>
        </w:rPr>
        <w:t xml:space="preserve"> </w:t>
      </w:r>
      <w:r>
        <w:rPr>
          <w:color w:val="231F20"/>
          <w:w w:val="120"/>
        </w:rPr>
        <w:t>живой</w:t>
      </w:r>
      <w:r>
        <w:rPr>
          <w:color w:val="231F20"/>
          <w:spacing w:val="6"/>
          <w:w w:val="120"/>
        </w:rPr>
        <w:t xml:space="preserve"> </w:t>
      </w:r>
      <w:r>
        <w:rPr>
          <w:color w:val="231F20"/>
          <w:w w:val="120"/>
        </w:rPr>
        <w:t>природе</w:t>
      </w:r>
      <w:r>
        <w:rPr>
          <w:color w:val="231F20"/>
          <w:spacing w:val="7"/>
          <w:w w:val="120"/>
        </w:rPr>
        <w:t xml:space="preserve"> </w:t>
      </w:r>
      <w:r>
        <w:rPr>
          <w:color w:val="231F20"/>
          <w:w w:val="120"/>
        </w:rPr>
        <w:t>с</w:t>
      </w:r>
      <w:r>
        <w:rPr>
          <w:color w:val="231F20"/>
          <w:spacing w:val="6"/>
          <w:w w:val="120"/>
        </w:rPr>
        <w:t xml:space="preserve"> </w:t>
      </w:r>
      <w:r>
        <w:rPr>
          <w:color w:val="231F20"/>
          <w:w w:val="120"/>
        </w:rPr>
        <w:t>явлениями</w:t>
      </w:r>
      <w:r>
        <w:rPr>
          <w:color w:val="231F20"/>
          <w:spacing w:val="7"/>
          <w:w w:val="120"/>
        </w:rPr>
        <w:t xml:space="preserve"> </w:t>
      </w:r>
      <w:r>
        <w:rPr>
          <w:color w:val="231F20"/>
          <w:w w:val="120"/>
        </w:rPr>
        <w:t>неживой</w:t>
      </w:r>
      <w:r>
        <w:rPr>
          <w:color w:val="231F20"/>
          <w:spacing w:val="7"/>
          <w:w w:val="120"/>
        </w:rPr>
        <w:t xml:space="preserve"> </w:t>
      </w:r>
      <w:r>
        <w:rPr>
          <w:color w:val="231F20"/>
          <w:w w:val="120"/>
        </w:rPr>
        <w:t>природы);</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приводить</w:t>
      </w:r>
      <w:r>
        <w:rPr>
          <w:color w:val="231F20"/>
          <w:spacing w:val="1"/>
          <w:w w:val="115"/>
        </w:rPr>
        <w:t xml:space="preserve"> </w:t>
      </w:r>
      <w:r>
        <w:rPr>
          <w:color w:val="231F20"/>
          <w:w w:val="115"/>
        </w:rPr>
        <w:t>примеры</w:t>
      </w:r>
      <w:r>
        <w:rPr>
          <w:color w:val="231F20"/>
          <w:spacing w:val="1"/>
          <w:w w:val="115"/>
        </w:rPr>
        <w:t xml:space="preserve"> </w:t>
      </w:r>
      <w:r>
        <w:rPr>
          <w:color w:val="231F20"/>
          <w:w w:val="115"/>
        </w:rPr>
        <w:t>растений</w:t>
      </w:r>
      <w:r>
        <w:rPr>
          <w:color w:val="231F20"/>
          <w:spacing w:val="1"/>
          <w:w w:val="115"/>
        </w:rPr>
        <w:t xml:space="preserve"> </w:t>
      </w:r>
      <w:r>
        <w:rPr>
          <w:color w:val="231F20"/>
          <w:w w:val="115"/>
        </w:rPr>
        <w:t>и</w:t>
      </w:r>
      <w:r>
        <w:rPr>
          <w:color w:val="231F20"/>
          <w:spacing w:val="1"/>
          <w:w w:val="115"/>
        </w:rPr>
        <w:t xml:space="preserve"> </w:t>
      </w:r>
      <w:r>
        <w:rPr>
          <w:color w:val="231F20"/>
          <w:w w:val="115"/>
        </w:rPr>
        <w:t>животных,</w:t>
      </w:r>
      <w:r>
        <w:rPr>
          <w:color w:val="231F20"/>
          <w:spacing w:val="1"/>
          <w:w w:val="115"/>
        </w:rPr>
        <w:t xml:space="preserve"> </w:t>
      </w:r>
      <w:r>
        <w:rPr>
          <w:color w:val="231F20"/>
          <w:w w:val="115"/>
        </w:rPr>
        <w:t>занесённых</w:t>
      </w:r>
      <w:r>
        <w:rPr>
          <w:color w:val="231F20"/>
          <w:spacing w:val="1"/>
          <w:w w:val="115"/>
        </w:rPr>
        <w:t xml:space="preserve"> </w:t>
      </w:r>
      <w:r>
        <w:rPr>
          <w:color w:val="231F20"/>
          <w:w w:val="115"/>
        </w:rPr>
        <w:t>в</w:t>
      </w:r>
      <w:r>
        <w:rPr>
          <w:color w:val="231F20"/>
          <w:spacing w:val="1"/>
          <w:w w:val="115"/>
        </w:rPr>
        <w:t xml:space="preserve"> </w:t>
      </w:r>
      <w:r>
        <w:rPr>
          <w:color w:val="231F20"/>
          <w:w w:val="115"/>
        </w:rPr>
        <w:t>Красную</w:t>
      </w:r>
      <w:r>
        <w:rPr>
          <w:color w:val="231F20"/>
          <w:spacing w:val="18"/>
          <w:w w:val="115"/>
        </w:rPr>
        <w:t xml:space="preserve"> </w:t>
      </w:r>
      <w:r>
        <w:rPr>
          <w:color w:val="231F20"/>
          <w:w w:val="115"/>
        </w:rPr>
        <w:t>книгу</w:t>
      </w:r>
      <w:r>
        <w:rPr>
          <w:color w:val="231F20"/>
          <w:spacing w:val="19"/>
          <w:w w:val="115"/>
        </w:rPr>
        <w:t xml:space="preserve"> </w:t>
      </w:r>
      <w:r>
        <w:rPr>
          <w:color w:val="231F20"/>
          <w:w w:val="115"/>
        </w:rPr>
        <w:t>России</w:t>
      </w:r>
      <w:r>
        <w:rPr>
          <w:color w:val="231F20"/>
          <w:spacing w:val="18"/>
          <w:w w:val="115"/>
        </w:rPr>
        <w:t xml:space="preserve"> </w:t>
      </w:r>
      <w:r>
        <w:rPr>
          <w:color w:val="231F20"/>
          <w:w w:val="115"/>
        </w:rPr>
        <w:t>(на</w:t>
      </w:r>
      <w:r>
        <w:rPr>
          <w:color w:val="231F20"/>
          <w:spacing w:val="19"/>
          <w:w w:val="115"/>
        </w:rPr>
        <w:t xml:space="preserve"> </w:t>
      </w:r>
      <w:r>
        <w:rPr>
          <w:color w:val="231F20"/>
          <w:w w:val="115"/>
        </w:rPr>
        <w:t>примере</w:t>
      </w:r>
      <w:r>
        <w:rPr>
          <w:color w:val="231F20"/>
          <w:spacing w:val="18"/>
          <w:w w:val="115"/>
        </w:rPr>
        <w:t xml:space="preserve"> </w:t>
      </w:r>
      <w:r>
        <w:rPr>
          <w:color w:val="231F20"/>
          <w:w w:val="115"/>
        </w:rPr>
        <w:t>своей</w:t>
      </w:r>
      <w:r>
        <w:rPr>
          <w:color w:val="231F20"/>
          <w:spacing w:val="18"/>
          <w:w w:val="115"/>
        </w:rPr>
        <w:t xml:space="preserve"> </w:t>
      </w:r>
      <w:r>
        <w:rPr>
          <w:color w:val="231F20"/>
          <w:w w:val="115"/>
        </w:rPr>
        <w:t>местности);</w:t>
      </w:r>
    </w:p>
    <w:p w:rsidR="008052C0" w:rsidRDefault="008052C0" w:rsidP="008052C0">
      <w:pPr>
        <w:pStyle w:val="af1"/>
        <w:spacing w:line="230" w:lineRule="exact"/>
        <w:ind w:left="242" w:right="0" w:firstLine="0"/>
      </w:pPr>
      <w:r>
        <w:rPr>
          <w:rFonts w:ascii="Trebuchet MS" w:hAnsi="Trebuchet MS"/>
          <w:color w:val="231F20"/>
          <w:w w:val="115"/>
          <w:position w:val="1"/>
          <w:sz w:val="14"/>
        </w:rPr>
        <w:t>6</w:t>
      </w:r>
      <w:r>
        <w:rPr>
          <w:rFonts w:ascii="Trebuchet MS" w:hAnsi="Trebuchet MS"/>
          <w:color w:val="231F20"/>
          <w:spacing w:val="31"/>
          <w:w w:val="115"/>
          <w:position w:val="1"/>
          <w:sz w:val="14"/>
        </w:rPr>
        <w:t xml:space="preserve"> </w:t>
      </w:r>
      <w:r>
        <w:rPr>
          <w:color w:val="231F20"/>
          <w:w w:val="115"/>
        </w:rPr>
        <w:t>описывать</w:t>
      </w:r>
      <w:r>
        <w:rPr>
          <w:color w:val="231F20"/>
          <w:spacing w:val="27"/>
          <w:w w:val="115"/>
        </w:rPr>
        <w:t xml:space="preserve"> </w:t>
      </w:r>
      <w:r>
        <w:rPr>
          <w:color w:val="231F20"/>
          <w:w w:val="115"/>
        </w:rPr>
        <w:t>современные</w:t>
      </w:r>
      <w:r>
        <w:rPr>
          <w:color w:val="231F20"/>
          <w:spacing w:val="27"/>
          <w:w w:val="115"/>
        </w:rPr>
        <w:t xml:space="preserve"> </w:t>
      </w:r>
      <w:r>
        <w:rPr>
          <w:color w:val="231F20"/>
          <w:w w:val="115"/>
        </w:rPr>
        <w:t>события</w:t>
      </w:r>
      <w:r>
        <w:rPr>
          <w:color w:val="231F20"/>
          <w:spacing w:val="27"/>
          <w:w w:val="115"/>
        </w:rPr>
        <w:t xml:space="preserve"> </w:t>
      </w:r>
      <w:r>
        <w:rPr>
          <w:color w:val="231F20"/>
          <w:w w:val="115"/>
        </w:rPr>
        <w:t>от</w:t>
      </w:r>
      <w:r>
        <w:rPr>
          <w:color w:val="231F20"/>
          <w:spacing w:val="27"/>
          <w:w w:val="115"/>
        </w:rPr>
        <w:t xml:space="preserve"> </w:t>
      </w:r>
      <w:r>
        <w:rPr>
          <w:color w:val="231F20"/>
          <w:w w:val="115"/>
        </w:rPr>
        <w:t>имени</w:t>
      </w:r>
      <w:r>
        <w:rPr>
          <w:color w:val="231F20"/>
          <w:spacing w:val="27"/>
          <w:w w:val="115"/>
        </w:rPr>
        <w:t xml:space="preserve"> </w:t>
      </w:r>
      <w:r>
        <w:rPr>
          <w:color w:val="231F20"/>
          <w:w w:val="115"/>
        </w:rPr>
        <w:t>их</w:t>
      </w:r>
      <w:r>
        <w:rPr>
          <w:color w:val="231F20"/>
          <w:spacing w:val="27"/>
          <w:w w:val="115"/>
        </w:rPr>
        <w:t xml:space="preserve"> </w:t>
      </w:r>
      <w:r>
        <w:rPr>
          <w:color w:val="231F20"/>
          <w:w w:val="115"/>
        </w:rPr>
        <w:t>участника.</w:t>
      </w:r>
    </w:p>
    <w:p w:rsidR="008052C0" w:rsidRDefault="008052C0" w:rsidP="008052C0">
      <w:pPr>
        <w:spacing w:before="14"/>
        <w:ind w:left="383"/>
        <w:rPr>
          <w:rFonts w:ascii="Georgia" w:hAnsi="Georgia"/>
          <w:i/>
          <w:sz w:val="20"/>
        </w:rPr>
      </w:pPr>
      <w:r>
        <w:rPr>
          <w:rFonts w:ascii="Georgia" w:hAnsi="Georgia"/>
          <w:i/>
          <w:color w:val="231F20"/>
          <w:w w:val="105"/>
          <w:sz w:val="20"/>
        </w:rPr>
        <w:t>Регулятивные</w:t>
      </w:r>
      <w:r>
        <w:rPr>
          <w:rFonts w:ascii="Georgia" w:hAnsi="Georgia"/>
          <w:i/>
          <w:color w:val="231F20"/>
          <w:spacing w:val="29"/>
          <w:w w:val="105"/>
          <w:sz w:val="20"/>
        </w:rPr>
        <w:t xml:space="preserve"> </w:t>
      </w:r>
      <w:r>
        <w:rPr>
          <w:rFonts w:ascii="Georgia" w:hAnsi="Georgia"/>
          <w:i/>
          <w:color w:val="231F20"/>
          <w:w w:val="105"/>
          <w:sz w:val="20"/>
        </w:rPr>
        <w:t>универсальные</w:t>
      </w:r>
      <w:r>
        <w:rPr>
          <w:rFonts w:ascii="Georgia" w:hAnsi="Georgia"/>
          <w:i/>
          <w:color w:val="231F20"/>
          <w:spacing w:val="29"/>
          <w:w w:val="105"/>
          <w:sz w:val="20"/>
        </w:rPr>
        <w:t xml:space="preserve"> </w:t>
      </w:r>
      <w:r>
        <w:rPr>
          <w:rFonts w:ascii="Georgia" w:hAnsi="Georgia"/>
          <w:i/>
          <w:color w:val="231F20"/>
          <w:w w:val="105"/>
          <w:sz w:val="20"/>
        </w:rPr>
        <w:t>учебные</w:t>
      </w:r>
      <w:r>
        <w:rPr>
          <w:rFonts w:ascii="Georgia" w:hAnsi="Georgia"/>
          <w:i/>
          <w:color w:val="231F20"/>
          <w:spacing w:val="29"/>
          <w:w w:val="105"/>
          <w:sz w:val="20"/>
        </w:rPr>
        <w:t xml:space="preserve"> </w:t>
      </w:r>
      <w:r>
        <w:rPr>
          <w:rFonts w:ascii="Georgia" w:hAnsi="Georgia"/>
          <w:i/>
          <w:color w:val="231F20"/>
          <w:w w:val="105"/>
          <w:sz w:val="20"/>
        </w:rPr>
        <w:t>действия:</w:t>
      </w:r>
    </w:p>
    <w:p w:rsidR="008052C0" w:rsidRDefault="008052C0" w:rsidP="008052C0">
      <w:pPr>
        <w:pStyle w:val="af1"/>
        <w:spacing w:before="13" w:line="252" w:lineRule="auto"/>
        <w:ind w:left="383" w:right="154" w:hanging="142"/>
      </w:pPr>
      <w:r>
        <w:rPr>
          <w:rFonts w:ascii="Trebuchet MS" w:hAnsi="Trebuchet MS"/>
          <w:color w:val="231F20"/>
          <w:w w:val="115"/>
          <w:position w:val="1"/>
          <w:sz w:val="14"/>
        </w:rPr>
        <w:t xml:space="preserve">6 </w:t>
      </w:r>
      <w:r>
        <w:rPr>
          <w:color w:val="231F20"/>
          <w:w w:val="115"/>
        </w:rPr>
        <w:t>следовать образцу, предложенному плану и инструкции при</w:t>
      </w:r>
      <w:r>
        <w:rPr>
          <w:color w:val="231F20"/>
          <w:spacing w:val="1"/>
          <w:w w:val="115"/>
        </w:rPr>
        <w:t xml:space="preserve"> </w:t>
      </w:r>
      <w:r>
        <w:rPr>
          <w:color w:val="231F20"/>
          <w:w w:val="115"/>
        </w:rPr>
        <w:t>решении</w:t>
      </w:r>
      <w:r>
        <w:rPr>
          <w:color w:val="231F20"/>
          <w:spacing w:val="15"/>
          <w:w w:val="115"/>
        </w:rPr>
        <w:t xml:space="preserve"> </w:t>
      </w:r>
      <w:r>
        <w:rPr>
          <w:color w:val="231F20"/>
          <w:w w:val="115"/>
        </w:rPr>
        <w:t>учебной</w:t>
      </w:r>
      <w:r>
        <w:rPr>
          <w:color w:val="231F20"/>
          <w:spacing w:val="15"/>
          <w:w w:val="115"/>
        </w:rPr>
        <w:t xml:space="preserve"> </w:t>
      </w:r>
      <w:r>
        <w:rPr>
          <w:color w:val="231F20"/>
          <w:w w:val="115"/>
        </w:rPr>
        <w:t>задачи;</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контролировать с небольшой помощью учителя последова-</w:t>
      </w:r>
      <w:r>
        <w:rPr>
          <w:color w:val="231F20"/>
          <w:spacing w:val="1"/>
          <w:w w:val="115"/>
        </w:rPr>
        <w:t xml:space="preserve"> </w:t>
      </w:r>
      <w:r>
        <w:rPr>
          <w:color w:val="231F20"/>
          <w:w w:val="115"/>
        </w:rPr>
        <w:t>тельность</w:t>
      </w:r>
      <w:r>
        <w:rPr>
          <w:color w:val="231F20"/>
          <w:spacing w:val="16"/>
          <w:w w:val="115"/>
        </w:rPr>
        <w:t xml:space="preserve"> </w:t>
      </w:r>
      <w:r>
        <w:rPr>
          <w:color w:val="231F20"/>
          <w:w w:val="115"/>
        </w:rPr>
        <w:t>действий</w:t>
      </w:r>
      <w:r>
        <w:rPr>
          <w:color w:val="231F20"/>
          <w:spacing w:val="17"/>
          <w:w w:val="115"/>
        </w:rPr>
        <w:t xml:space="preserve"> </w:t>
      </w:r>
      <w:r>
        <w:rPr>
          <w:color w:val="231F20"/>
          <w:w w:val="115"/>
        </w:rPr>
        <w:t>по</w:t>
      </w:r>
      <w:r>
        <w:rPr>
          <w:color w:val="231F20"/>
          <w:spacing w:val="17"/>
          <w:w w:val="115"/>
        </w:rPr>
        <w:t xml:space="preserve"> </w:t>
      </w:r>
      <w:r>
        <w:rPr>
          <w:color w:val="231F20"/>
          <w:w w:val="115"/>
        </w:rPr>
        <w:t>решению</w:t>
      </w:r>
      <w:r>
        <w:rPr>
          <w:color w:val="231F20"/>
          <w:spacing w:val="17"/>
          <w:w w:val="115"/>
        </w:rPr>
        <w:t xml:space="preserve"> </w:t>
      </w:r>
      <w:r>
        <w:rPr>
          <w:color w:val="231F20"/>
          <w:w w:val="115"/>
        </w:rPr>
        <w:t>учебной</w:t>
      </w:r>
      <w:r>
        <w:rPr>
          <w:color w:val="231F20"/>
          <w:spacing w:val="16"/>
          <w:w w:val="115"/>
        </w:rPr>
        <w:t xml:space="preserve"> </w:t>
      </w:r>
      <w:r>
        <w:rPr>
          <w:color w:val="231F20"/>
          <w:w w:val="115"/>
        </w:rPr>
        <w:t>задачи;</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56" w:lineRule="auto"/>
        <w:ind w:left="383" w:right="154" w:hanging="142"/>
      </w:pPr>
      <w:r>
        <w:rPr>
          <w:rFonts w:ascii="Trebuchet MS" w:hAnsi="Trebuchet MS"/>
          <w:color w:val="231F20"/>
          <w:w w:val="120"/>
          <w:position w:val="1"/>
          <w:sz w:val="14"/>
        </w:rPr>
        <w:lastRenderedPageBreak/>
        <w:t xml:space="preserve">6 </w:t>
      </w:r>
      <w:r>
        <w:rPr>
          <w:color w:val="231F20"/>
          <w:w w:val="120"/>
        </w:rPr>
        <w:t>оценивать результаты своей работы, анализировать оценку</w:t>
      </w:r>
      <w:r>
        <w:rPr>
          <w:color w:val="231F20"/>
          <w:spacing w:val="1"/>
          <w:w w:val="120"/>
        </w:rPr>
        <w:t xml:space="preserve"> </w:t>
      </w:r>
      <w:r>
        <w:rPr>
          <w:color w:val="231F20"/>
          <w:w w:val="120"/>
        </w:rPr>
        <w:t>учителя и одноклассников, спокойно, без обид принимать</w:t>
      </w:r>
      <w:r>
        <w:rPr>
          <w:color w:val="231F20"/>
          <w:spacing w:val="1"/>
          <w:w w:val="120"/>
        </w:rPr>
        <w:t xml:space="preserve"> </w:t>
      </w:r>
      <w:r>
        <w:rPr>
          <w:color w:val="231F20"/>
          <w:w w:val="120"/>
        </w:rPr>
        <w:t>советы</w:t>
      </w:r>
      <w:r>
        <w:rPr>
          <w:color w:val="231F20"/>
          <w:spacing w:val="11"/>
          <w:w w:val="120"/>
        </w:rPr>
        <w:t xml:space="preserve"> </w:t>
      </w:r>
      <w:r>
        <w:rPr>
          <w:color w:val="231F20"/>
          <w:w w:val="120"/>
        </w:rPr>
        <w:t>и</w:t>
      </w:r>
      <w:r>
        <w:rPr>
          <w:color w:val="231F20"/>
          <w:spacing w:val="12"/>
          <w:w w:val="120"/>
        </w:rPr>
        <w:t xml:space="preserve"> </w:t>
      </w:r>
      <w:r>
        <w:rPr>
          <w:color w:val="231F20"/>
          <w:w w:val="120"/>
        </w:rPr>
        <w:t>замечания.</w:t>
      </w:r>
    </w:p>
    <w:p w:rsidR="008052C0" w:rsidRDefault="008052C0" w:rsidP="008052C0">
      <w:pPr>
        <w:spacing w:before="5"/>
        <w:ind w:left="383"/>
        <w:rPr>
          <w:rFonts w:ascii="Georgia" w:hAnsi="Georgia"/>
          <w:i/>
          <w:sz w:val="20"/>
        </w:rPr>
      </w:pPr>
      <w:r>
        <w:rPr>
          <w:rFonts w:ascii="Georgia" w:hAnsi="Georgia"/>
          <w:i/>
          <w:color w:val="231F20"/>
          <w:w w:val="105"/>
          <w:sz w:val="20"/>
        </w:rPr>
        <w:t>Совместная</w:t>
      </w:r>
      <w:r>
        <w:rPr>
          <w:rFonts w:ascii="Georgia" w:hAnsi="Georgia"/>
          <w:i/>
          <w:color w:val="231F20"/>
          <w:spacing w:val="16"/>
          <w:w w:val="105"/>
          <w:sz w:val="20"/>
        </w:rPr>
        <w:t xml:space="preserve"> </w:t>
      </w:r>
      <w:r>
        <w:rPr>
          <w:rFonts w:ascii="Georgia" w:hAnsi="Georgia"/>
          <w:i/>
          <w:color w:val="231F20"/>
          <w:w w:val="105"/>
          <w:sz w:val="20"/>
        </w:rPr>
        <w:t>деятельность:</w:t>
      </w:r>
    </w:p>
    <w:p w:rsidR="008052C0" w:rsidRDefault="008052C0" w:rsidP="008052C0">
      <w:pPr>
        <w:pStyle w:val="af1"/>
        <w:spacing w:before="19" w:line="256" w:lineRule="auto"/>
        <w:ind w:left="383" w:right="154" w:hanging="142"/>
      </w:pPr>
      <w:r>
        <w:rPr>
          <w:rFonts w:ascii="Trebuchet MS" w:hAnsi="Trebuchet MS"/>
          <w:color w:val="231F20"/>
          <w:w w:val="115"/>
          <w:position w:val="1"/>
          <w:sz w:val="14"/>
        </w:rPr>
        <w:t xml:space="preserve">6 </w:t>
      </w:r>
      <w:r>
        <w:rPr>
          <w:color w:val="231F20"/>
          <w:w w:val="115"/>
        </w:rPr>
        <w:t>строить свою учебную и игровую деятельность, житейские</w:t>
      </w:r>
      <w:r>
        <w:rPr>
          <w:color w:val="231F20"/>
          <w:spacing w:val="1"/>
          <w:w w:val="115"/>
        </w:rPr>
        <w:t xml:space="preserve"> </w:t>
      </w:r>
      <w:r>
        <w:rPr>
          <w:color w:val="231F20"/>
          <w:w w:val="115"/>
        </w:rPr>
        <w:t>ситуации</w:t>
      </w:r>
      <w:r>
        <w:rPr>
          <w:color w:val="231F20"/>
          <w:spacing w:val="13"/>
          <w:w w:val="115"/>
        </w:rPr>
        <w:t xml:space="preserve"> </w:t>
      </w:r>
      <w:r>
        <w:rPr>
          <w:color w:val="231F20"/>
          <w:w w:val="115"/>
        </w:rPr>
        <w:t>в</w:t>
      </w:r>
      <w:r>
        <w:rPr>
          <w:color w:val="231F20"/>
          <w:spacing w:val="13"/>
          <w:w w:val="115"/>
        </w:rPr>
        <w:t xml:space="preserve"> </w:t>
      </w:r>
      <w:r>
        <w:rPr>
          <w:color w:val="231F20"/>
          <w:w w:val="115"/>
        </w:rPr>
        <w:t>соответствии</w:t>
      </w:r>
      <w:r>
        <w:rPr>
          <w:color w:val="231F20"/>
          <w:spacing w:val="13"/>
          <w:w w:val="115"/>
        </w:rPr>
        <w:t xml:space="preserve"> </w:t>
      </w:r>
      <w:r>
        <w:rPr>
          <w:color w:val="231F20"/>
          <w:w w:val="115"/>
        </w:rPr>
        <w:t>с</w:t>
      </w:r>
      <w:r>
        <w:rPr>
          <w:color w:val="231F20"/>
          <w:spacing w:val="13"/>
          <w:w w:val="115"/>
        </w:rPr>
        <w:t xml:space="preserve"> </w:t>
      </w:r>
      <w:r>
        <w:rPr>
          <w:color w:val="231F20"/>
          <w:w w:val="115"/>
        </w:rPr>
        <w:t>правилами</w:t>
      </w:r>
      <w:r>
        <w:rPr>
          <w:color w:val="231F20"/>
          <w:spacing w:val="14"/>
          <w:w w:val="115"/>
        </w:rPr>
        <w:t xml:space="preserve"> </w:t>
      </w:r>
      <w:r>
        <w:rPr>
          <w:color w:val="231F20"/>
          <w:w w:val="115"/>
        </w:rPr>
        <w:t>поведения,</w:t>
      </w:r>
      <w:r>
        <w:rPr>
          <w:color w:val="231F20"/>
          <w:spacing w:val="13"/>
          <w:w w:val="115"/>
        </w:rPr>
        <w:t xml:space="preserve"> </w:t>
      </w:r>
      <w:r>
        <w:rPr>
          <w:color w:val="231F20"/>
          <w:w w:val="115"/>
        </w:rPr>
        <w:t>принятыми</w:t>
      </w:r>
      <w:r>
        <w:rPr>
          <w:color w:val="231F20"/>
          <w:spacing w:val="-55"/>
          <w:w w:val="115"/>
        </w:rPr>
        <w:t xml:space="preserve"> </w:t>
      </w:r>
      <w:r>
        <w:rPr>
          <w:color w:val="231F20"/>
          <w:w w:val="115"/>
        </w:rPr>
        <w:t>в</w:t>
      </w:r>
      <w:r>
        <w:rPr>
          <w:color w:val="231F20"/>
          <w:spacing w:val="14"/>
          <w:w w:val="115"/>
        </w:rPr>
        <w:t xml:space="preserve"> </w:t>
      </w:r>
      <w:r>
        <w:rPr>
          <w:color w:val="231F20"/>
          <w:w w:val="115"/>
        </w:rPr>
        <w:t>обществе;</w:t>
      </w:r>
    </w:p>
    <w:p w:rsidR="008052C0" w:rsidRDefault="008052C0" w:rsidP="008052C0">
      <w:pPr>
        <w:pStyle w:val="af1"/>
        <w:spacing w:before="2" w:line="256" w:lineRule="auto"/>
        <w:ind w:left="383" w:hanging="142"/>
      </w:pPr>
      <w:r>
        <w:rPr>
          <w:rFonts w:ascii="Trebuchet MS" w:hAnsi="Trebuchet MS"/>
          <w:color w:val="231F20"/>
          <w:w w:val="120"/>
          <w:position w:val="1"/>
          <w:sz w:val="14"/>
        </w:rPr>
        <w:t>6</w:t>
      </w:r>
      <w:r>
        <w:rPr>
          <w:rFonts w:ascii="Trebuchet MS" w:hAnsi="Trebuchet MS"/>
          <w:color w:val="231F20"/>
          <w:spacing w:val="2"/>
          <w:w w:val="120"/>
          <w:position w:val="1"/>
          <w:sz w:val="14"/>
        </w:rPr>
        <w:t xml:space="preserve"> </w:t>
      </w:r>
      <w:r>
        <w:rPr>
          <w:color w:val="231F20"/>
          <w:w w:val="120"/>
        </w:rPr>
        <w:t>оценивать</w:t>
      </w:r>
      <w:r>
        <w:rPr>
          <w:color w:val="231F20"/>
          <w:spacing w:val="-15"/>
          <w:w w:val="120"/>
        </w:rPr>
        <w:t xml:space="preserve"> </w:t>
      </w:r>
      <w:r>
        <w:rPr>
          <w:color w:val="231F20"/>
          <w:w w:val="120"/>
        </w:rPr>
        <w:t>жизненные</w:t>
      </w:r>
      <w:r>
        <w:rPr>
          <w:color w:val="231F20"/>
          <w:spacing w:val="-15"/>
          <w:w w:val="120"/>
        </w:rPr>
        <w:t xml:space="preserve"> </w:t>
      </w:r>
      <w:r>
        <w:rPr>
          <w:color w:val="231F20"/>
          <w:w w:val="120"/>
        </w:rPr>
        <w:t>ситуации</w:t>
      </w:r>
      <w:r>
        <w:rPr>
          <w:color w:val="231F20"/>
          <w:spacing w:val="-15"/>
          <w:w w:val="120"/>
        </w:rPr>
        <w:t xml:space="preserve"> </w:t>
      </w:r>
      <w:r>
        <w:rPr>
          <w:color w:val="231F20"/>
          <w:w w:val="120"/>
        </w:rPr>
        <w:t>с</w:t>
      </w:r>
      <w:r>
        <w:rPr>
          <w:color w:val="231F20"/>
          <w:spacing w:val="-15"/>
          <w:w w:val="120"/>
        </w:rPr>
        <w:t xml:space="preserve"> </w:t>
      </w:r>
      <w:r>
        <w:rPr>
          <w:color w:val="231F20"/>
          <w:w w:val="120"/>
        </w:rPr>
        <w:t>точки</w:t>
      </w:r>
      <w:r>
        <w:rPr>
          <w:color w:val="231F20"/>
          <w:spacing w:val="-15"/>
          <w:w w:val="120"/>
        </w:rPr>
        <w:t xml:space="preserve"> </w:t>
      </w:r>
      <w:r>
        <w:rPr>
          <w:color w:val="231F20"/>
          <w:w w:val="120"/>
        </w:rPr>
        <w:t>зрения</w:t>
      </w:r>
      <w:r>
        <w:rPr>
          <w:color w:val="231F20"/>
          <w:spacing w:val="-15"/>
          <w:w w:val="120"/>
        </w:rPr>
        <w:t xml:space="preserve"> </w:t>
      </w:r>
      <w:r>
        <w:rPr>
          <w:color w:val="231F20"/>
          <w:w w:val="120"/>
        </w:rPr>
        <w:t>правил</w:t>
      </w:r>
      <w:r>
        <w:rPr>
          <w:color w:val="231F20"/>
          <w:spacing w:val="-14"/>
          <w:w w:val="120"/>
        </w:rPr>
        <w:t xml:space="preserve"> </w:t>
      </w:r>
      <w:r>
        <w:rPr>
          <w:color w:val="231F20"/>
          <w:w w:val="120"/>
        </w:rPr>
        <w:t>пове-</w:t>
      </w:r>
      <w:r>
        <w:rPr>
          <w:color w:val="231F20"/>
          <w:spacing w:val="-58"/>
          <w:w w:val="120"/>
        </w:rPr>
        <w:t xml:space="preserve"> </w:t>
      </w:r>
      <w:r>
        <w:rPr>
          <w:color w:val="231F20"/>
          <w:w w:val="120"/>
        </w:rPr>
        <w:t>дения,</w:t>
      </w:r>
      <w:r>
        <w:rPr>
          <w:color w:val="231F20"/>
          <w:spacing w:val="-12"/>
          <w:w w:val="120"/>
        </w:rPr>
        <w:t xml:space="preserve"> </w:t>
      </w:r>
      <w:r>
        <w:rPr>
          <w:color w:val="231F20"/>
          <w:w w:val="120"/>
        </w:rPr>
        <w:t>культуры</w:t>
      </w:r>
      <w:r>
        <w:rPr>
          <w:color w:val="231F20"/>
          <w:spacing w:val="-11"/>
          <w:w w:val="120"/>
        </w:rPr>
        <w:t xml:space="preserve"> </w:t>
      </w:r>
      <w:r>
        <w:rPr>
          <w:color w:val="231F20"/>
          <w:w w:val="120"/>
        </w:rPr>
        <w:t>общения,</w:t>
      </w:r>
      <w:r>
        <w:rPr>
          <w:color w:val="231F20"/>
          <w:spacing w:val="-12"/>
          <w:w w:val="120"/>
        </w:rPr>
        <w:t xml:space="preserve"> </w:t>
      </w:r>
      <w:r>
        <w:rPr>
          <w:color w:val="231F20"/>
          <w:w w:val="120"/>
        </w:rPr>
        <w:t>проявления</w:t>
      </w:r>
      <w:r>
        <w:rPr>
          <w:color w:val="231F20"/>
          <w:spacing w:val="-11"/>
          <w:w w:val="120"/>
        </w:rPr>
        <w:t xml:space="preserve"> </w:t>
      </w:r>
      <w:r>
        <w:rPr>
          <w:color w:val="231F20"/>
          <w:w w:val="120"/>
        </w:rPr>
        <w:t>терпения</w:t>
      </w:r>
      <w:r>
        <w:rPr>
          <w:color w:val="231F20"/>
          <w:spacing w:val="-11"/>
          <w:w w:val="120"/>
        </w:rPr>
        <w:t xml:space="preserve"> </w:t>
      </w:r>
      <w:r>
        <w:rPr>
          <w:color w:val="231F20"/>
          <w:w w:val="120"/>
        </w:rPr>
        <w:t>и</w:t>
      </w:r>
      <w:r>
        <w:rPr>
          <w:color w:val="231F20"/>
          <w:spacing w:val="-12"/>
          <w:w w:val="120"/>
        </w:rPr>
        <w:t xml:space="preserve"> </w:t>
      </w:r>
      <w:r>
        <w:rPr>
          <w:color w:val="231F20"/>
          <w:w w:val="120"/>
        </w:rPr>
        <w:t>уважения</w:t>
      </w:r>
      <w:r>
        <w:rPr>
          <w:color w:val="231F20"/>
          <w:spacing w:val="-57"/>
          <w:w w:val="120"/>
        </w:rPr>
        <w:t xml:space="preserve"> </w:t>
      </w:r>
      <w:r>
        <w:rPr>
          <w:color w:val="231F20"/>
          <w:w w:val="120"/>
        </w:rPr>
        <w:t>к</w:t>
      </w:r>
      <w:r>
        <w:rPr>
          <w:color w:val="231F20"/>
          <w:spacing w:val="11"/>
          <w:w w:val="120"/>
        </w:rPr>
        <w:t xml:space="preserve"> </w:t>
      </w:r>
      <w:r>
        <w:rPr>
          <w:color w:val="231F20"/>
          <w:w w:val="120"/>
        </w:rPr>
        <w:t>собеседнику;</w:t>
      </w:r>
    </w:p>
    <w:p w:rsidR="008052C0" w:rsidRDefault="008052C0" w:rsidP="008052C0">
      <w:pPr>
        <w:pStyle w:val="af1"/>
        <w:spacing w:before="2" w:line="256" w:lineRule="auto"/>
        <w:ind w:left="383" w:right="154" w:hanging="142"/>
      </w:pPr>
      <w:r>
        <w:rPr>
          <w:rFonts w:ascii="Trebuchet MS" w:hAnsi="Trebuchet MS"/>
          <w:color w:val="231F20"/>
          <w:w w:val="115"/>
          <w:position w:val="1"/>
          <w:sz w:val="14"/>
        </w:rPr>
        <w:t xml:space="preserve">6 </w:t>
      </w:r>
      <w:r>
        <w:rPr>
          <w:color w:val="231F20"/>
          <w:w w:val="115"/>
        </w:rPr>
        <w:t>проводить в парах (группах) простые опыты по определению</w:t>
      </w:r>
      <w:r>
        <w:rPr>
          <w:color w:val="231F20"/>
          <w:spacing w:val="1"/>
          <w:w w:val="115"/>
        </w:rPr>
        <w:t xml:space="preserve"> </w:t>
      </w:r>
      <w:r>
        <w:rPr>
          <w:color w:val="231F20"/>
          <w:w w:val="115"/>
        </w:rPr>
        <w:t>свойств разных веществ (вода, молоко, сахар, соль, железо),</w:t>
      </w:r>
      <w:r>
        <w:rPr>
          <w:color w:val="231F20"/>
          <w:spacing w:val="1"/>
          <w:w w:val="115"/>
        </w:rPr>
        <w:t xml:space="preserve"> </w:t>
      </w:r>
      <w:r>
        <w:rPr>
          <w:color w:val="231F20"/>
          <w:w w:val="115"/>
        </w:rPr>
        <w:t>совместно намечать план работы, оценивать свой вклад в об-</w:t>
      </w:r>
      <w:r>
        <w:rPr>
          <w:color w:val="231F20"/>
          <w:spacing w:val="1"/>
          <w:w w:val="115"/>
        </w:rPr>
        <w:t xml:space="preserve"> </w:t>
      </w:r>
      <w:r>
        <w:rPr>
          <w:color w:val="231F20"/>
          <w:w w:val="115"/>
        </w:rPr>
        <w:t>щее</w:t>
      </w:r>
      <w:r>
        <w:rPr>
          <w:color w:val="231F20"/>
          <w:spacing w:val="14"/>
          <w:w w:val="115"/>
        </w:rPr>
        <w:t xml:space="preserve"> </w:t>
      </w:r>
      <w:r>
        <w:rPr>
          <w:color w:val="231F20"/>
          <w:w w:val="115"/>
        </w:rPr>
        <w:t>дело;</w:t>
      </w:r>
    </w:p>
    <w:p w:rsidR="008052C0" w:rsidRDefault="008052C0" w:rsidP="008052C0">
      <w:pPr>
        <w:pStyle w:val="af1"/>
        <w:spacing w:before="2" w:line="256" w:lineRule="auto"/>
        <w:ind w:left="383" w:right="154" w:hanging="142"/>
      </w:pPr>
      <w:r>
        <w:rPr>
          <w:rFonts w:ascii="Trebuchet MS" w:hAnsi="Trebuchet MS"/>
          <w:color w:val="231F20"/>
          <w:w w:val="115"/>
          <w:position w:val="1"/>
          <w:sz w:val="14"/>
        </w:rPr>
        <w:t xml:space="preserve">6 </w:t>
      </w:r>
      <w:r>
        <w:rPr>
          <w:color w:val="231F20"/>
          <w:w w:val="115"/>
        </w:rPr>
        <w:t>определять причины возможных конфликтов, выбирать (из</w:t>
      </w:r>
      <w:r>
        <w:rPr>
          <w:color w:val="231F20"/>
          <w:spacing w:val="1"/>
          <w:w w:val="115"/>
        </w:rPr>
        <w:t xml:space="preserve"> </w:t>
      </w:r>
      <w:r>
        <w:rPr>
          <w:color w:val="231F20"/>
          <w:w w:val="115"/>
        </w:rPr>
        <w:t>предложенных)</w:t>
      </w:r>
      <w:r>
        <w:rPr>
          <w:color w:val="231F20"/>
          <w:spacing w:val="17"/>
          <w:w w:val="115"/>
        </w:rPr>
        <w:t xml:space="preserve"> </w:t>
      </w:r>
      <w:r>
        <w:rPr>
          <w:color w:val="231F20"/>
          <w:w w:val="115"/>
        </w:rPr>
        <w:t>способы</w:t>
      </w:r>
      <w:r>
        <w:rPr>
          <w:color w:val="231F20"/>
          <w:spacing w:val="17"/>
          <w:w w:val="115"/>
        </w:rPr>
        <w:t xml:space="preserve"> </w:t>
      </w:r>
      <w:r>
        <w:rPr>
          <w:color w:val="231F20"/>
          <w:w w:val="115"/>
        </w:rPr>
        <w:t>их</w:t>
      </w:r>
      <w:r>
        <w:rPr>
          <w:color w:val="231F20"/>
          <w:spacing w:val="18"/>
          <w:w w:val="115"/>
        </w:rPr>
        <w:t xml:space="preserve"> </w:t>
      </w:r>
      <w:r>
        <w:rPr>
          <w:color w:val="231F20"/>
          <w:w w:val="115"/>
        </w:rPr>
        <w:t>разрешения.</w:t>
      </w:r>
    </w:p>
    <w:p w:rsidR="008052C0" w:rsidRDefault="008052C0" w:rsidP="008052C0">
      <w:pPr>
        <w:pStyle w:val="3"/>
        <w:numPr>
          <w:ilvl w:val="0"/>
          <w:numId w:val="86"/>
        </w:numPr>
        <w:tabs>
          <w:tab w:val="left" w:pos="352"/>
        </w:tabs>
        <w:spacing w:before="162"/>
      </w:pPr>
      <w:r>
        <w:rPr>
          <w:color w:val="231F20"/>
        </w:rPr>
        <w:t>КЛАСС</w:t>
      </w:r>
      <w:r>
        <w:rPr>
          <w:color w:val="231F20"/>
          <w:spacing w:val="-10"/>
        </w:rPr>
        <w:t xml:space="preserve"> </w:t>
      </w:r>
      <w:r>
        <w:rPr>
          <w:color w:val="231F20"/>
        </w:rPr>
        <w:t>(68</w:t>
      </w:r>
      <w:r>
        <w:rPr>
          <w:color w:val="231F20"/>
          <w:spacing w:val="-11"/>
        </w:rPr>
        <w:t xml:space="preserve"> </w:t>
      </w:r>
      <w:r>
        <w:rPr>
          <w:color w:val="231F20"/>
        </w:rPr>
        <w:t>ч)</w:t>
      </w:r>
    </w:p>
    <w:p w:rsidR="008052C0" w:rsidRDefault="008052C0" w:rsidP="008052C0">
      <w:pPr>
        <w:spacing w:before="76"/>
        <w:ind w:left="383"/>
        <w:rPr>
          <w:rFonts w:ascii="Georgia" w:hAnsi="Georgia"/>
          <w:i/>
          <w:sz w:val="20"/>
        </w:rPr>
      </w:pPr>
      <w:r>
        <w:rPr>
          <w:rFonts w:ascii="Georgia" w:hAnsi="Georgia"/>
          <w:i/>
          <w:color w:val="231F20"/>
          <w:w w:val="105"/>
          <w:sz w:val="20"/>
        </w:rPr>
        <w:t>Человек</w:t>
      </w:r>
      <w:r>
        <w:rPr>
          <w:rFonts w:ascii="Georgia" w:hAnsi="Georgia"/>
          <w:i/>
          <w:color w:val="231F20"/>
          <w:spacing w:val="22"/>
          <w:w w:val="105"/>
          <w:sz w:val="20"/>
        </w:rPr>
        <w:t xml:space="preserve"> </w:t>
      </w:r>
      <w:r>
        <w:rPr>
          <w:rFonts w:ascii="Georgia" w:hAnsi="Georgia"/>
          <w:i/>
          <w:color w:val="231F20"/>
          <w:w w:val="105"/>
          <w:sz w:val="20"/>
        </w:rPr>
        <w:t>и</w:t>
      </w:r>
      <w:r>
        <w:rPr>
          <w:rFonts w:ascii="Georgia" w:hAnsi="Georgia"/>
          <w:i/>
          <w:color w:val="231F20"/>
          <w:spacing w:val="22"/>
          <w:w w:val="105"/>
          <w:sz w:val="20"/>
        </w:rPr>
        <w:t xml:space="preserve"> </w:t>
      </w:r>
      <w:r>
        <w:rPr>
          <w:rFonts w:ascii="Georgia" w:hAnsi="Georgia"/>
          <w:i/>
          <w:color w:val="231F20"/>
          <w:w w:val="105"/>
          <w:sz w:val="20"/>
        </w:rPr>
        <w:t>общество</w:t>
      </w:r>
    </w:p>
    <w:p w:rsidR="008052C0" w:rsidRDefault="008052C0" w:rsidP="008052C0">
      <w:pPr>
        <w:pStyle w:val="af1"/>
        <w:spacing w:before="19" w:line="256" w:lineRule="auto"/>
      </w:pPr>
      <w:r>
        <w:rPr>
          <w:color w:val="231F20"/>
          <w:w w:val="115"/>
        </w:rPr>
        <w:t>Общество как совокупность людей, которые объединены об-</w:t>
      </w:r>
      <w:r>
        <w:rPr>
          <w:color w:val="231F20"/>
          <w:spacing w:val="1"/>
          <w:w w:val="115"/>
        </w:rPr>
        <w:t xml:space="preserve"> </w:t>
      </w:r>
      <w:r>
        <w:rPr>
          <w:color w:val="231F20"/>
          <w:w w:val="115"/>
        </w:rPr>
        <w:t>щей культурой и связаны друг с другом совместной деятельно-</w:t>
      </w:r>
      <w:r>
        <w:rPr>
          <w:color w:val="231F20"/>
          <w:spacing w:val="1"/>
          <w:w w:val="115"/>
        </w:rPr>
        <w:t xml:space="preserve"> </w:t>
      </w:r>
      <w:r>
        <w:rPr>
          <w:color w:val="231F20"/>
          <w:w w:val="115"/>
        </w:rPr>
        <w:t>стью во имя общей цели. Наша Родина — Российская Федера-</w:t>
      </w:r>
      <w:r>
        <w:rPr>
          <w:color w:val="231F20"/>
          <w:spacing w:val="1"/>
          <w:w w:val="115"/>
        </w:rPr>
        <w:t xml:space="preserve"> </w:t>
      </w:r>
      <w:r>
        <w:rPr>
          <w:color w:val="231F20"/>
          <w:w w:val="115"/>
        </w:rPr>
        <w:t>ция. Уникальные памятники культуры России, родного края.</w:t>
      </w:r>
      <w:r>
        <w:rPr>
          <w:color w:val="231F20"/>
          <w:spacing w:val="1"/>
          <w:w w:val="115"/>
        </w:rPr>
        <w:t xml:space="preserve"> </w:t>
      </w:r>
      <w:r>
        <w:rPr>
          <w:color w:val="231F20"/>
          <w:w w:val="115"/>
        </w:rPr>
        <w:t>Государственная</w:t>
      </w:r>
      <w:r>
        <w:rPr>
          <w:color w:val="231F20"/>
          <w:spacing w:val="1"/>
          <w:w w:val="115"/>
        </w:rPr>
        <w:t xml:space="preserve"> </w:t>
      </w:r>
      <w:r>
        <w:rPr>
          <w:color w:val="231F20"/>
          <w:w w:val="115"/>
        </w:rPr>
        <w:t>символика</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Федерации</w:t>
      </w:r>
      <w:r>
        <w:rPr>
          <w:color w:val="231F20"/>
          <w:spacing w:val="1"/>
          <w:w w:val="115"/>
        </w:rPr>
        <w:t xml:space="preserve"> </w:t>
      </w:r>
      <w:r>
        <w:rPr>
          <w:color w:val="231F20"/>
          <w:w w:val="115"/>
        </w:rPr>
        <w:t>и</w:t>
      </w:r>
      <w:r>
        <w:rPr>
          <w:color w:val="231F20"/>
          <w:spacing w:val="1"/>
          <w:w w:val="115"/>
        </w:rPr>
        <w:t xml:space="preserve"> </w:t>
      </w:r>
      <w:r>
        <w:rPr>
          <w:color w:val="231F20"/>
          <w:w w:val="115"/>
        </w:rPr>
        <w:t>своего</w:t>
      </w:r>
      <w:r>
        <w:rPr>
          <w:color w:val="231F20"/>
          <w:spacing w:val="1"/>
          <w:w w:val="115"/>
        </w:rPr>
        <w:t xml:space="preserve"> </w:t>
      </w:r>
      <w:r>
        <w:rPr>
          <w:color w:val="231F20"/>
          <w:w w:val="115"/>
        </w:rPr>
        <w:t>региона. Города Золотого кольца России. Народы России. Ува-</w:t>
      </w:r>
      <w:r>
        <w:rPr>
          <w:color w:val="231F20"/>
          <w:spacing w:val="1"/>
          <w:w w:val="115"/>
        </w:rPr>
        <w:t xml:space="preserve"> </w:t>
      </w:r>
      <w:r>
        <w:rPr>
          <w:color w:val="231F20"/>
          <w:w w:val="115"/>
        </w:rPr>
        <w:t>жение к культуре, традициям своего народа и других народов,</w:t>
      </w:r>
      <w:r>
        <w:rPr>
          <w:color w:val="231F20"/>
          <w:spacing w:val="1"/>
          <w:w w:val="115"/>
        </w:rPr>
        <w:t xml:space="preserve"> </w:t>
      </w:r>
      <w:r>
        <w:rPr>
          <w:color w:val="231F20"/>
          <w:w w:val="115"/>
        </w:rPr>
        <w:t>государственным</w:t>
      </w:r>
      <w:r>
        <w:rPr>
          <w:color w:val="231F20"/>
          <w:spacing w:val="15"/>
          <w:w w:val="115"/>
        </w:rPr>
        <w:t xml:space="preserve"> </w:t>
      </w:r>
      <w:r>
        <w:rPr>
          <w:color w:val="231F20"/>
          <w:w w:val="115"/>
        </w:rPr>
        <w:t>символам</w:t>
      </w:r>
      <w:r>
        <w:rPr>
          <w:color w:val="231F20"/>
          <w:spacing w:val="16"/>
          <w:w w:val="115"/>
        </w:rPr>
        <w:t xml:space="preserve"> </w:t>
      </w:r>
      <w:r>
        <w:rPr>
          <w:color w:val="231F20"/>
          <w:w w:val="115"/>
        </w:rPr>
        <w:t>России.</w:t>
      </w:r>
    </w:p>
    <w:p w:rsidR="008052C0" w:rsidRDefault="008052C0" w:rsidP="008052C0">
      <w:pPr>
        <w:pStyle w:val="af1"/>
        <w:spacing w:before="5" w:line="256" w:lineRule="auto"/>
      </w:pPr>
      <w:r>
        <w:rPr>
          <w:color w:val="231F20"/>
          <w:w w:val="115"/>
        </w:rPr>
        <w:t>Семья — коллектив близких, родных людей. Семейный бюд-</w:t>
      </w:r>
      <w:r>
        <w:rPr>
          <w:color w:val="231F20"/>
          <w:spacing w:val="1"/>
          <w:w w:val="115"/>
        </w:rPr>
        <w:t xml:space="preserve"> </w:t>
      </w:r>
      <w:r>
        <w:rPr>
          <w:color w:val="231F20"/>
          <w:w w:val="115"/>
        </w:rPr>
        <w:t>жет, доходы и расходы семьи. Уважение к семейным ценно-</w:t>
      </w:r>
      <w:r>
        <w:rPr>
          <w:color w:val="231F20"/>
          <w:spacing w:val="1"/>
          <w:w w:val="115"/>
        </w:rPr>
        <w:t xml:space="preserve"> </w:t>
      </w:r>
      <w:r>
        <w:rPr>
          <w:color w:val="231F20"/>
          <w:w w:val="115"/>
        </w:rPr>
        <w:t>стям.</w:t>
      </w:r>
    </w:p>
    <w:p w:rsidR="008052C0" w:rsidRDefault="008052C0" w:rsidP="008052C0">
      <w:pPr>
        <w:pStyle w:val="af1"/>
        <w:spacing w:before="1" w:line="256" w:lineRule="auto"/>
        <w:ind w:right="156"/>
      </w:pPr>
      <w:r>
        <w:rPr>
          <w:color w:val="231F20"/>
          <w:w w:val="115"/>
        </w:rPr>
        <w:t>Правила</w:t>
      </w:r>
      <w:r>
        <w:rPr>
          <w:color w:val="231F20"/>
          <w:spacing w:val="1"/>
          <w:w w:val="115"/>
        </w:rPr>
        <w:t xml:space="preserve"> </w:t>
      </w:r>
      <w:r>
        <w:rPr>
          <w:color w:val="231F20"/>
          <w:w w:val="115"/>
        </w:rPr>
        <w:t>нравственного</w:t>
      </w:r>
      <w:r>
        <w:rPr>
          <w:color w:val="231F20"/>
          <w:spacing w:val="1"/>
          <w:w w:val="115"/>
        </w:rPr>
        <w:t xml:space="preserve"> </w:t>
      </w:r>
      <w:r>
        <w:rPr>
          <w:color w:val="231F20"/>
          <w:w w:val="115"/>
        </w:rPr>
        <w:t>поведения</w:t>
      </w:r>
      <w:r>
        <w:rPr>
          <w:color w:val="231F20"/>
          <w:spacing w:val="1"/>
          <w:w w:val="115"/>
        </w:rPr>
        <w:t xml:space="preserve"> </w:t>
      </w:r>
      <w:r>
        <w:rPr>
          <w:color w:val="231F20"/>
          <w:w w:val="115"/>
        </w:rPr>
        <w:t>в</w:t>
      </w:r>
      <w:r>
        <w:rPr>
          <w:color w:val="231F20"/>
          <w:spacing w:val="1"/>
          <w:w w:val="115"/>
        </w:rPr>
        <w:t xml:space="preserve"> </w:t>
      </w:r>
      <w:r>
        <w:rPr>
          <w:color w:val="231F20"/>
          <w:w w:val="115"/>
        </w:rPr>
        <w:t>социуме.</w:t>
      </w:r>
      <w:r>
        <w:rPr>
          <w:color w:val="231F20"/>
          <w:spacing w:val="1"/>
          <w:w w:val="115"/>
        </w:rPr>
        <w:t xml:space="preserve"> </w:t>
      </w:r>
      <w:r>
        <w:rPr>
          <w:color w:val="231F20"/>
          <w:w w:val="115"/>
        </w:rPr>
        <w:t>Внимание,</w:t>
      </w:r>
      <w:r>
        <w:rPr>
          <w:color w:val="231F20"/>
          <w:spacing w:val="1"/>
          <w:w w:val="115"/>
        </w:rPr>
        <w:t xml:space="preserve"> </w:t>
      </w:r>
      <w:r>
        <w:rPr>
          <w:color w:val="231F20"/>
          <w:w w:val="115"/>
        </w:rPr>
        <w:t>уважительное отношение к людям с ограниченными возмож-</w:t>
      </w:r>
      <w:r>
        <w:rPr>
          <w:color w:val="231F20"/>
          <w:spacing w:val="1"/>
          <w:w w:val="115"/>
        </w:rPr>
        <w:t xml:space="preserve"> </w:t>
      </w:r>
      <w:r>
        <w:rPr>
          <w:color w:val="231F20"/>
          <w:w w:val="115"/>
        </w:rPr>
        <w:t>ностями</w:t>
      </w:r>
      <w:r>
        <w:rPr>
          <w:color w:val="231F20"/>
          <w:spacing w:val="15"/>
          <w:w w:val="115"/>
        </w:rPr>
        <w:t xml:space="preserve"> </w:t>
      </w:r>
      <w:r>
        <w:rPr>
          <w:color w:val="231F20"/>
          <w:w w:val="115"/>
        </w:rPr>
        <w:t>здоровья,</w:t>
      </w:r>
      <w:r>
        <w:rPr>
          <w:color w:val="231F20"/>
          <w:spacing w:val="16"/>
          <w:w w:val="115"/>
        </w:rPr>
        <w:t xml:space="preserve"> </w:t>
      </w:r>
      <w:r>
        <w:rPr>
          <w:color w:val="231F20"/>
          <w:w w:val="115"/>
        </w:rPr>
        <w:t>забота</w:t>
      </w:r>
      <w:r>
        <w:rPr>
          <w:color w:val="231F20"/>
          <w:spacing w:val="16"/>
          <w:w w:val="115"/>
        </w:rPr>
        <w:t xml:space="preserve"> </w:t>
      </w:r>
      <w:r>
        <w:rPr>
          <w:color w:val="231F20"/>
          <w:w w:val="115"/>
        </w:rPr>
        <w:t>о</w:t>
      </w:r>
      <w:r>
        <w:rPr>
          <w:color w:val="231F20"/>
          <w:spacing w:val="16"/>
          <w:w w:val="115"/>
        </w:rPr>
        <w:t xml:space="preserve"> </w:t>
      </w:r>
      <w:r>
        <w:rPr>
          <w:color w:val="231F20"/>
          <w:w w:val="115"/>
        </w:rPr>
        <w:t>них.</w:t>
      </w:r>
    </w:p>
    <w:p w:rsidR="008052C0" w:rsidRDefault="008052C0" w:rsidP="008052C0">
      <w:pPr>
        <w:pStyle w:val="af1"/>
        <w:spacing w:before="2" w:line="256" w:lineRule="auto"/>
        <w:ind w:right="156"/>
      </w:pPr>
      <w:r>
        <w:rPr>
          <w:color w:val="231F20"/>
          <w:w w:val="115"/>
        </w:rPr>
        <w:t>Значение</w:t>
      </w:r>
      <w:r>
        <w:rPr>
          <w:color w:val="231F20"/>
          <w:spacing w:val="45"/>
          <w:w w:val="115"/>
        </w:rPr>
        <w:t xml:space="preserve"> </w:t>
      </w:r>
      <w:r>
        <w:rPr>
          <w:color w:val="231F20"/>
          <w:w w:val="115"/>
        </w:rPr>
        <w:t>труда</w:t>
      </w:r>
      <w:r>
        <w:rPr>
          <w:color w:val="231F20"/>
          <w:spacing w:val="45"/>
          <w:w w:val="115"/>
        </w:rPr>
        <w:t xml:space="preserve"> </w:t>
      </w:r>
      <w:r>
        <w:rPr>
          <w:color w:val="231F20"/>
          <w:w w:val="115"/>
        </w:rPr>
        <w:t>в</w:t>
      </w:r>
      <w:r>
        <w:rPr>
          <w:color w:val="231F20"/>
          <w:spacing w:val="46"/>
          <w:w w:val="115"/>
        </w:rPr>
        <w:t xml:space="preserve"> </w:t>
      </w:r>
      <w:r>
        <w:rPr>
          <w:color w:val="231F20"/>
          <w:w w:val="115"/>
        </w:rPr>
        <w:t>жизни</w:t>
      </w:r>
      <w:r>
        <w:rPr>
          <w:color w:val="231F20"/>
          <w:spacing w:val="45"/>
          <w:w w:val="115"/>
        </w:rPr>
        <w:t xml:space="preserve"> </w:t>
      </w:r>
      <w:r>
        <w:rPr>
          <w:color w:val="231F20"/>
          <w:w w:val="115"/>
        </w:rPr>
        <w:t>человека</w:t>
      </w:r>
      <w:r>
        <w:rPr>
          <w:color w:val="231F20"/>
          <w:spacing w:val="45"/>
          <w:w w:val="115"/>
        </w:rPr>
        <w:t xml:space="preserve"> </w:t>
      </w:r>
      <w:r>
        <w:rPr>
          <w:color w:val="231F20"/>
          <w:w w:val="115"/>
        </w:rPr>
        <w:t>и</w:t>
      </w:r>
      <w:r>
        <w:rPr>
          <w:color w:val="231F20"/>
          <w:spacing w:val="46"/>
          <w:w w:val="115"/>
        </w:rPr>
        <w:t xml:space="preserve"> </w:t>
      </w:r>
      <w:r>
        <w:rPr>
          <w:color w:val="231F20"/>
          <w:w w:val="115"/>
        </w:rPr>
        <w:t>общества.</w:t>
      </w:r>
      <w:r>
        <w:rPr>
          <w:color w:val="231F20"/>
          <w:spacing w:val="45"/>
          <w:w w:val="115"/>
        </w:rPr>
        <w:t xml:space="preserve"> </w:t>
      </w:r>
      <w:r>
        <w:rPr>
          <w:color w:val="231F20"/>
          <w:w w:val="115"/>
        </w:rPr>
        <w:t>Трудолюбие</w:t>
      </w:r>
      <w:r>
        <w:rPr>
          <w:color w:val="231F20"/>
          <w:spacing w:val="-55"/>
          <w:w w:val="115"/>
        </w:rPr>
        <w:t xml:space="preserve"> </w:t>
      </w:r>
      <w:r>
        <w:rPr>
          <w:color w:val="231F20"/>
          <w:w w:val="115"/>
        </w:rPr>
        <w:t>как общественно значимая ценность в культуре народов Рос-</w:t>
      </w:r>
      <w:r>
        <w:rPr>
          <w:color w:val="231F20"/>
          <w:spacing w:val="1"/>
          <w:w w:val="115"/>
        </w:rPr>
        <w:t xml:space="preserve"> </w:t>
      </w:r>
      <w:r>
        <w:rPr>
          <w:color w:val="231F20"/>
          <w:w w:val="115"/>
        </w:rPr>
        <w:t>сии.</w:t>
      </w:r>
      <w:r>
        <w:rPr>
          <w:color w:val="231F20"/>
          <w:spacing w:val="20"/>
          <w:w w:val="115"/>
        </w:rPr>
        <w:t xml:space="preserve"> </w:t>
      </w:r>
      <w:r>
        <w:rPr>
          <w:color w:val="231F20"/>
          <w:w w:val="115"/>
        </w:rPr>
        <w:t>Особенности</w:t>
      </w:r>
      <w:r>
        <w:rPr>
          <w:color w:val="231F20"/>
          <w:spacing w:val="20"/>
          <w:w w:val="115"/>
        </w:rPr>
        <w:t xml:space="preserve"> </w:t>
      </w:r>
      <w:r>
        <w:rPr>
          <w:color w:val="231F20"/>
          <w:w w:val="115"/>
        </w:rPr>
        <w:t>труда</w:t>
      </w:r>
      <w:r>
        <w:rPr>
          <w:color w:val="231F20"/>
          <w:spacing w:val="20"/>
          <w:w w:val="115"/>
        </w:rPr>
        <w:t xml:space="preserve"> </w:t>
      </w:r>
      <w:r>
        <w:rPr>
          <w:color w:val="231F20"/>
          <w:w w:val="115"/>
        </w:rPr>
        <w:t>людей</w:t>
      </w:r>
      <w:r>
        <w:rPr>
          <w:color w:val="231F20"/>
          <w:spacing w:val="20"/>
          <w:w w:val="115"/>
        </w:rPr>
        <w:t xml:space="preserve"> </w:t>
      </w:r>
      <w:r>
        <w:rPr>
          <w:color w:val="231F20"/>
          <w:w w:val="115"/>
        </w:rPr>
        <w:t>родного</w:t>
      </w:r>
      <w:r>
        <w:rPr>
          <w:color w:val="231F20"/>
          <w:spacing w:val="20"/>
          <w:w w:val="115"/>
        </w:rPr>
        <w:t xml:space="preserve"> </w:t>
      </w:r>
      <w:r>
        <w:rPr>
          <w:color w:val="231F20"/>
          <w:w w:val="115"/>
        </w:rPr>
        <w:t>края,</w:t>
      </w:r>
      <w:r>
        <w:rPr>
          <w:color w:val="231F20"/>
          <w:spacing w:val="20"/>
          <w:w w:val="115"/>
        </w:rPr>
        <w:t xml:space="preserve"> </w:t>
      </w:r>
      <w:r>
        <w:rPr>
          <w:color w:val="231F20"/>
          <w:w w:val="115"/>
        </w:rPr>
        <w:t>их</w:t>
      </w:r>
      <w:r>
        <w:rPr>
          <w:color w:val="231F20"/>
          <w:spacing w:val="20"/>
          <w:w w:val="115"/>
        </w:rPr>
        <w:t xml:space="preserve"> </w:t>
      </w:r>
      <w:r>
        <w:rPr>
          <w:color w:val="231F20"/>
          <w:w w:val="115"/>
        </w:rPr>
        <w:t>профессии.</w:t>
      </w:r>
    </w:p>
    <w:p w:rsidR="008052C0" w:rsidRDefault="008052C0" w:rsidP="008052C0">
      <w:pPr>
        <w:pStyle w:val="af1"/>
        <w:spacing w:before="2" w:line="256" w:lineRule="auto"/>
        <w:ind w:right="154"/>
      </w:pPr>
      <w:r>
        <w:rPr>
          <w:color w:val="231F20"/>
          <w:w w:val="120"/>
        </w:rPr>
        <w:t>Страны и народы мира. Памятники природы и культуры —</w:t>
      </w:r>
      <w:r>
        <w:rPr>
          <w:color w:val="231F20"/>
          <w:spacing w:val="-57"/>
          <w:w w:val="120"/>
        </w:rPr>
        <w:t xml:space="preserve"> </w:t>
      </w:r>
      <w:r>
        <w:rPr>
          <w:color w:val="231F20"/>
          <w:w w:val="120"/>
        </w:rPr>
        <w:t>символы</w:t>
      </w:r>
      <w:r>
        <w:rPr>
          <w:color w:val="231F20"/>
          <w:spacing w:val="10"/>
          <w:w w:val="120"/>
        </w:rPr>
        <w:t xml:space="preserve"> </w:t>
      </w:r>
      <w:r>
        <w:rPr>
          <w:color w:val="231F20"/>
          <w:w w:val="120"/>
        </w:rPr>
        <w:t>стран,</w:t>
      </w:r>
      <w:r>
        <w:rPr>
          <w:color w:val="231F20"/>
          <w:spacing w:val="10"/>
          <w:w w:val="120"/>
        </w:rPr>
        <w:t xml:space="preserve"> </w:t>
      </w:r>
      <w:r>
        <w:rPr>
          <w:color w:val="231F20"/>
          <w:w w:val="120"/>
        </w:rPr>
        <w:t>в</w:t>
      </w:r>
      <w:r>
        <w:rPr>
          <w:color w:val="231F20"/>
          <w:spacing w:val="11"/>
          <w:w w:val="120"/>
        </w:rPr>
        <w:t xml:space="preserve"> </w:t>
      </w:r>
      <w:r>
        <w:rPr>
          <w:color w:val="231F20"/>
          <w:w w:val="120"/>
        </w:rPr>
        <w:t>которых</w:t>
      </w:r>
      <w:r>
        <w:rPr>
          <w:color w:val="231F20"/>
          <w:spacing w:val="10"/>
          <w:w w:val="120"/>
        </w:rPr>
        <w:t xml:space="preserve"> </w:t>
      </w:r>
      <w:r>
        <w:rPr>
          <w:color w:val="231F20"/>
          <w:w w:val="120"/>
        </w:rPr>
        <w:t>они</w:t>
      </w:r>
      <w:r>
        <w:rPr>
          <w:color w:val="231F20"/>
          <w:spacing w:val="11"/>
          <w:w w:val="120"/>
        </w:rPr>
        <w:t xml:space="preserve"> </w:t>
      </w:r>
      <w:r>
        <w:rPr>
          <w:color w:val="231F20"/>
          <w:w w:val="120"/>
        </w:rPr>
        <w:t>находятся.</w:t>
      </w:r>
    </w:p>
    <w:p w:rsidR="008052C0" w:rsidRDefault="008052C0" w:rsidP="008052C0">
      <w:pPr>
        <w:spacing w:before="5"/>
        <w:ind w:left="383"/>
        <w:rPr>
          <w:rFonts w:ascii="Georgia" w:hAnsi="Georgia"/>
          <w:i/>
          <w:sz w:val="20"/>
        </w:rPr>
      </w:pPr>
      <w:r>
        <w:rPr>
          <w:rFonts w:ascii="Georgia" w:hAnsi="Georgia"/>
          <w:i/>
          <w:color w:val="231F20"/>
          <w:w w:val="105"/>
          <w:sz w:val="20"/>
        </w:rPr>
        <w:t>Человек</w:t>
      </w:r>
      <w:r>
        <w:rPr>
          <w:rFonts w:ascii="Georgia" w:hAnsi="Georgia"/>
          <w:i/>
          <w:color w:val="231F20"/>
          <w:spacing w:val="23"/>
          <w:w w:val="105"/>
          <w:sz w:val="20"/>
        </w:rPr>
        <w:t xml:space="preserve"> </w:t>
      </w:r>
      <w:r>
        <w:rPr>
          <w:rFonts w:ascii="Georgia" w:hAnsi="Georgia"/>
          <w:i/>
          <w:color w:val="231F20"/>
          <w:w w:val="105"/>
          <w:sz w:val="20"/>
        </w:rPr>
        <w:t>и</w:t>
      </w:r>
      <w:r>
        <w:rPr>
          <w:rFonts w:ascii="Georgia" w:hAnsi="Georgia"/>
          <w:i/>
          <w:color w:val="231F20"/>
          <w:spacing w:val="24"/>
          <w:w w:val="105"/>
          <w:sz w:val="20"/>
        </w:rPr>
        <w:t xml:space="preserve"> </w:t>
      </w:r>
      <w:r>
        <w:rPr>
          <w:rFonts w:ascii="Georgia" w:hAnsi="Georgia"/>
          <w:i/>
          <w:color w:val="231F20"/>
          <w:w w:val="105"/>
          <w:sz w:val="20"/>
        </w:rPr>
        <w:t>природа</w:t>
      </w:r>
    </w:p>
    <w:p w:rsidR="008052C0" w:rsidRDefault="008052C0" w:rsidP="008052C0">
      <w:pPr>
        <w:pStyle w:val="af1"/>
        <w:spacing w:before="18" w:line="256" w:lineRule="auto"/>
        <w:ind w:right="154"/>
      </w:pPr>
      <w:r>
        <w:rPr>
          <w:color w:val="231F20"/>
          <w:w w:val="120"/>
        </w:rPr>
        <w:t>Методы изучения природы. Карта мира. Материки и части</w:t>
      </w:r>
      <w:r>
        <w:rPr>
          <w:color w:val="231F20"/>
          <w:spacing w:val="1"/>
          <w:w w:val="120"/>
        </w:rPr>
        <w:t xml:space="preserve"> </w:t>
      </w:r>
      <w:r>
        <w:rPr>
          <w:color w:val="231F20"/>
          <w:w w:val="120"/>
        </w:rPr>
        <w:t>света.</w:t>
      </w:r>
      <w:r>
        <w:rPr>
          <w:color w:val="231F20"/>
          <w:spacing w:val="8"/>
          <w:w w:val="120"/>
        </w:rPr>
        <w:t xml:space="preserve"> </w:t>
      </w:r>
      <w:r>
        <w:rPr>
          <w:color w:val="231F20"/>
          <w:w w:val="120"/>
        </w:rPr>
        <w:t>Вещество.</w:t>
      </w:r>
      <w:r>
        <w:rPr>
          <w:color w:val="231F20"/>
          <w:spacing w:val="8"/>
          <w:w w:val="120"/>
        </w:rPr>
        <w:t xml:space="preserve"> </w:t>
      </w:r>
      <w:r>
        <w:rPr>
          <w:color w:val="231F20"/>
          <w:w w:val="120"/>
        </w:rPr>
        <w:t>Разнообразие</w:t>
      </w:r>
      <w:r>
        <w:rPr>
          <w:color w:val="231F20"/>
          <w:spacing w:val="8"/>
          <w:w w:val="120"/>
        </w:rPr>
        <w:t xml:space="preserve"> </w:t>
      </w:r>
      <w:r>
        <w:rPr>
          <w:color w:val="231F20"/>
          <w:w w:val="120"/>
        </w:rPr>
        <w:t>веществ</w:t>
      </w:r>
      <w:r>
        <w:rPr>
          <w:color w:val="231F20"/>
          <w:spacing w:val="9"/>
          <w:w w:val="120"/>
        </w:rPr>
        <w:t xml:space="preserve"> </w:t>
      </w:r>
      <w:r>
        <w:rPr>
          <w:color w:val="231F20"/>
          <w:w w:val="120"/>
        </w:rPr>
        <w:t>в</w:t>
      </w:r>
      <w:r>
        <w:rPr>
          <w:color w:val="231F20"/>
          <w:spacing w:val="8"/>
          <w:w w:val="120"/>
        </w:rPr>
        <w:t xml:space="preserve"> </w:t>
      </w:r>
      <w:r>
        <w:rPr>
          <w:color w:val="231F20"/>
          <w:w w:val="120"/>
        </w:rPr>
        <w:t>окружающем</w:t>
      </w:r>
      <w:r>
        <w:rPr>
          <w:color w:val="231F20"/>
          <w:spacing w:val="8"/>
          <w:w w:val="120"/>
        </w:rPr>
        <w:t xml:space="preserve"> </w:t>
      </w:r>
      <w:r>
        <w:rPr>
          <w:color w:val="231F20"/>
          <w:w w:val="120"/>
        </w:rPr>
        <w:t>мире.</w:t>
      </w:r>
    </w:p>
    <w:p w:rsidR="008052C0" w:rsidRDefault="008052C0" w:rsidP="008052C0">
      <w:pPr>
        <w:widowControl/>
        <w:autoSpaceDE/>
        <w:autoSpaceDN/>
        <w:spacing w:line="256" w:lineRule="auto"/>
        <w:sectPr w:rsidR="008052C0">
          <w:pgSz w:w="7830" w:h="12020"/>
          <w:pgMar w:top="620" w:right="580" w:bottom="900" w:left="580" w:header="0" w:footer="709" w:gutter="0"/>
          <w:cols w:space="720"/>
        </w:sectPr>
      </w:pPr>
    </w:p>
    <w:p w:rsidR="008052C0" w:rsidRDefault="008052C0" w:rsidP="008052C0">
      <w:pPr>
        <w:pStyle w:val="af1"/>
        <w:spacing w:before="70" w:line="256" w:lineRule="auto"/>
        <w:ind w:right="154" w:firstLine="0"/>
      </w:pPr>
      <w:r>
        <w:rPr>
          <w:color w:val="231F20"/>
          <w:w w:val="115"/>
        </w:rPr>
        <w:lastRenderedPageBreak/>
        <w:t>Примеры веществ: соль, сахар, вода, природный газ. Твёрдые</w:t>
      </w:r>
      <w:r>
        <w:rPr>
          <w:color w:val="231F20"/>
          <w:spacing w:val="1"/>
          <w:w w:val="115"/>
        </w:rPr>
        <w:t xml:space="preserve"> </w:t>
      </w:r>
      <w:r>
        <w:rPr>
          <w:color w:val="231F20"/>
          <w:w w:val="115"/>
        </w:rPr>
        <w:t>тела, жидкости, газы. Простейшие практические работы с ве-</w:t>
      </w:r>
      <w:r>
        <w:rPr>
          <w:color w:val="231F20"/>
          <w:spacing w:val="1"/>
          <w:w w:val="115"/>
        </w:rPr>
        <w:t xml:space="preserve"> </w:t>
      </w:r>
      <w:r>
        <w:rPr>
          <w:color w:val="231F20"/>
          <w:w w:val="115"/>
        </w:rPr>
        <w:t>ществами, жидкостями, газами. Воздух — смесь газов. Свой-</w:t>
      </w:r>
      <w:r>
        <w:rPr>
          <w:color w:val="231F20"/>
          <w:spacing w:val="1"/>
          <w:w w:val="115"/>
        </w:rPr>
        <w:t xml:space="preserve"> </w:t>
      </w:r>
      <w:r>
        <w:rPr>
          <w:color w:val="231F20"/>
          <w:w w:val="115"/>
        </w:rPr>
        <w:t>ства воздуха. Значение воздуха для растений, животных, чело-</w:t>
      </w:r>
      <w:r>
        <w:rPr>
          <w:color w:val="231F20"/>
          <w:spacing w:val="1"/>
          <w:w w:val="115"/>
        </w:rPr>
        <w:t xml:space="preserve"> </w:t>
      </w:r>
      <w:r>
        <w:rPr>
          <w:color w:val="231F20"/>
          <w:w w:val="115"/>
        </w:rPr>
        <w:t>века.</w:t>
      </w:r>
      <w:r>
        <w:rPr>
          <w:color w:val="231F20"/>
          <w:spacing w:val="-5"/>
          <w:w w:val="115"/>
        </w:rPr>
        <w:t xml:space="preserve"> </w:t>
      </w:r>
      <w:r>
        <w:rPr>
          <w:color w:val="231F20"/>
          <w:w w:val="115"/>
        </w:rPr>
        <w:t>Вода.</w:t>
      </w:r>
      <w:r>
        <w:rPr>
          <w:color w:val="231F20"/>
          <w:spacing w:val="-5"/>
          <w:w w:val="115"/>
        </w:rPr>
        <w:t xml:space="preserve"> </w:t>
      </w:r>
      <w:r>
        <w:rPr>
          <w:color w:val="231F20"/>
          <w:w w:val="115"/>
        </w:rPr>
        <w:t>Свойства</w:t>
      </w:r>
      <w:r>
        <w:rPr>
          <w:color w:val="231F20"/>
          <w:spacing w:val="-5"/>
          <w:w w:val="115"/>
        </w:rPr>
        <w:t xml:space="preserve"> </w:t>
      </w:r>
      <w:r>
        <w:rPr>
          <w:color w:val="231F20"/>
          <w:w w:val="115"/>
        </w:rPr>
        <w:t>воды.</w:t>
      </w:r>
      <w:r>
        <w:rPr>
          <w:color w:val="231F20"/>
          <w:spacing w:val="-5"/>
          <w:w w:val="115"/>
        </w:rPr>
        <w:t xml:space="preserve"> </w:t>
      </w:r>
      <w:r>
        <w:rPr>
          <w:color w:val="231F20"/>
          <w:w w:val="115"/>
        </w:rPr>
        <w:t>Состояния</w:t>
      </w:r>
      <w:r>
        <w:rPr>
          <w:color w:val="231F20"/>
          <w:spacing w:val="-5"/>
          <w:w w:val="115"/>
        </w:rPr>
        <w:t xml:space="preserve"> </w:t>
      </w:r>
      <w:r>
        <w:rPr>
          <w:color w:val="231F20"/>
          <w:w w:val="115"/>
        </w:rPr>
        <w:t>воды,</w:t>
      </w:r>
      <w:r>
        <w:rPr>
          <w:color w:val="231F20"/>
          <w:spacing w:val="-5"/>
          <w:w w:val="115"/>
        </w:rPr>
        <w:t xml:space="preserve"> </w:t>
      </w:r>
      <w:r>
        <w:rPr>
          <w:color w:val="231F20"/>
          <w:w w:val="115"/>
        </w:rPr>
        <w:t>её</w:t>
      </w:r>
      <w:r>
        <w:rPr>
          <w:color w:val="231F20"/>
          <w:spacing w:val="-4"/>
          <w:w w:val="115"/>
        </w:rPr>
        <w:t xml:space="preserve"> </w:t>
      </w:r>
      <w:r>
        <w:rPr>
          <w:color w:val="231F20"/>
          <w:w w:val="115"/>
        </w:rPr>
        <w:t>распространение</w:t>
      </w:r>
      <w:r>
        <w:rPr>
          <w:color w:val="231F20"/>
          <w:spacing w:val="-56"/>
          <w:w w:val="115"/>
        </w:rPr>
        <w:t xml:space="preserve"> </w:t>
      </w:r>
      <w:r>
        <w:rPr>
          <w:color w:val="231F20"/>
          <w:w w:val="115"/>
        </w:rPr>
        <w:t>в природе, значение для живых организмов и хозяйственной</w:t>
      </w:r>
      <w:r>
        <w:rPr>
          <w:color w:val="231F20"/>
          <w:spacing w:val="1"/>
          <w:w w:val="115"/>
        </w:rPr>
        <w:t xml:space="preserve"> </w:t>
      </w:r>
      <w:r>
        <w:rPr>
          <w:color w:val="231F20"/>
          <w:w w:val="115"/>
        </w:rPr>
        <w:t>жизни человека. Круговорот воды в природе. Охрана воздуха,</w:t>
      </w:r>
      <w:r>
        <w:rPr>
          <w:color w:val="231F20"/>
          <w:spacing w:val="1"/>
          <w:w w:val="115"/>
        </w:rPr>
        <w:t xml:space="preserve"> </w:t>
      </w:r>
      <w:r>
        <w:rPr>
          <w:color w:val="231F20"/>
          <w:w w:val="115"/>
        </w:rPr>
        <w:t>воды. Горные породы и минералы. Полезные ископаемые, их</w:t>
      </w:r>
      <w:r>
        <w:rPr>
          <w:color w:val="231F20"/>
          <w:spacing w:val="1"/>
          <w:w w:val="115"/>
        </w:rPr>
        <w:t xml:space="preserve"> </w:t>
      </w:r>
      <w:r>
        <w:rPr>
          <w:color w:val="231F20"/>
          <w:w w:val="115"/>
        </w:rPr>
        <w:t>значение в хозяйстве человека, бережное отношение людей к</w:t>
      </w:r>
      <w:r>
        <w:rPr>
          <w:color w:val="231F20"/>
          <w:spacing w:val="1"/>
          <w:w w:val="115"/>
        </w:rPr>
        <w:t xml:space="preserve"> </w:t>
      </w:r>
      <w:r>
        <w:rPr>
          <w:color w:val="231F20"/>
          <w:w w:val="115"/>
        </w:rPr>
        <w:t>полезным</w:t>
      </w:r>
      <w:r>
        <w:rPr>
          <w:color w:val="231F20"/>
          <w:spacing w:val="1"/>
          <w:w w:val="115"/>
        </w:rPr>
        <w:t xml:space="preserve"> </w:t>
      </w:r>
      <w:r>
        <w:rPr>
          <w:color w:val="231F20"/>
          <w:w w:val="115"/>
        </w:rPr>
        <w:t>ископаемым.</w:t>
      </w:r>
      <w:r>
        <w:rPr>
          <w:color w:val="231F20"/>
          <w:spacing w:val="1"/>
          <w:w w:val="115"/>
        </w:rPr>
        <w:t xml:space="preserve"> </w:t>
      </w:r>
      <w:r>
        <w:rPr>
          <w:color w:val="231F20"/>
          <w:w w:val="115"/>
        </w:rPr>
        <w:t>Полезные</w:t>
      </w:r>
      <w:r>
        <w:rPr>
          <w:color w:val="231F20"/>
          <w:spacing w:val="1"/>
          <w:w w:val="115"/>
        </w:rPr>
        <w:t xml:space="preserve"> </w:t>
      </w:r>
      <w:r>
        <w:rPr>
          <w:color w:val="231F20"/>
          <w:w w:val="115"/>
        </w:rPr>
        <w:t>ископаемые</w:t>
      </w:r>
      <w:r>
        <w:rPr>
          <w:color w:val="231F20"/>
          <w:spacing w:val="1"/>
          <w:w w:val="115"/>
        </w:rPr>
        <w:t xml:space="preserve"> </w:t>
      </w:r>
      <w:r>
        <w:rPr>
          <w:color w:val="231F20"/>
          <w:w w:val="115"/>
        </w:rPr>
        <w:t>родного</w:t>
      </w:r>
      <w:r>
        <w:rPr>
          <w:color w:val="231F20"/>
          <w:spacing w:val="1"/>
          <w:w w:val="115"/>
        </w:rPr>
        <w:t xml:space="preserve"> </w:t>
      </w:r>
      <w:r>
        <w:rPr>
          <w:color w:val="231F20"/>
          <w:w w:val="115"/>
        </w:rPr>
        <w:t>края</w:t>
      </w:r>
      <w:r>
        <w:rPr>
          <w:color w:val="231F20"/>
          <w:spacing w:val="1"/>
          <w:w w:val="115"/>
        </w:rPr>
        <w:t xml:space="preserve"> </w:t>
      </w:r>
      <w:r>
        <w:rPr>
          <w:color w:val="231F20"/>
          <w:w w:val="115"/>
        </w:rPr>
        <w:t>(2—3</w:t>
      </w:r>
      <w:r>
        <w:rPr>
          <w:color w:val="231F20"/>
          <w:spacing w:val="12"/>
          <w:w w:val="115"/>
        </w:rPr>
        <w:t xml:space="preserve"> </w:t>
      </w:r>
      <w:r>
        <w:rPr>
          <w:color w:val="231F20"/>
          <w:w w:val="115"/>
        </w:rPr>
        <w:t>примера).</w:t>
      </w:r>
      <w:r>
        <w:rPr>
          <w:color w:val="231F20"/>
          <w:spacing w:val="13"/>
          <w:w w:val="115"/>
        </w:rPr>
        <w:t xml:space="preserve"> </w:t>
      </w:r>
      <w:r>
        <w:rPr>
          <w:color w:val="231F20"/>
          <w:w w:val="115"/>
        </w:rPr>
        <w:t>Почва,</w:t>
      </w:r>
      <w:r>
        <w:rPr>
          <w:color w:val="231F20"/>
          <w:spacing w:val="13"/>
          <w:w w:val="115"/>
        </w:rPr>
        <w:t xml:space="preserve"> </w:t>
      </w:r>
      <w:r>
        <w:rPr>
          <w:color w:val="231F20"/>
          <w:w w:val="115"/>
        </w:rPr>
        <w:t>её</w:t>
      </w:r>
      <w:r>
        <w:rPr>
          <w:color w:val="231F20"/>
          <w:spacing w:val="12"/>
          <w:w w:val="115"/>
        </w:rPr>
        <w:t xml:space="preserve"> </w:t>
      </w:r>
      <w:r>
        <w:rPr>
          <w:color w:val="231F20"/>
          <w:w w:val="115"/>
        </w:rPr>
        <w:t>состав,</w:t>
      </w:r>
      <w:r>
        <w:rPr>
          <w:color w:val="231F20"/>
          <w:spacing w:val="13"/>
          <w:w w:val="115"/>
        </w:rPr>
        <w:t xml:space="preserve"> </w:t>
      </w:r>
      <w:r>
        <w:rPr>
          <w:color w:val="231F20"/>
          <w:w w:val="115"/>
        </w:rPr>
        <w:t>значение</w:t>
      </w:r>
      <w:r>
        <w:rPr>
          <w:color w:val="231F20"/>
          <w:spacing w:val="13"/>
          <w:w w:val="115"/>
        </w:rPr>
        <w:t xml:space="preserve"> </w:t>
      </w:r>
      <w:r>
        <w:rPr>
          <w:color w:val="231F20"/>
          <w:w w:val="115"/>
        </w:rPr>
        <w:t>для</w:t>
      </w:r>
      <w:r>
        <w:rPr>
          <w:color w:val="231F20"/>
          <w:spacing w:val="13"/>
          <w:w w:val="115"/>
        </w:rPr>
        <w:t xml:space="preserve"> </w:t>
      </w:r>
      <w:r>
        <w:rPr>
          <w:color w:val="231F20"/>
          <w:w w:val="115"/>
        </w:rPr>
        <w:t>живой</w:t>
      </w:r>
      <w:r>
        <w:rPr>
          <w:color w:val="231F20"/>
          <w:spacing w:val="12"/>
          <w:w w:val="115"/>
        </w:rPr>
        <w:t xml:space="preserve"> </w:t>
      </w:r>
      <w:r>
        <w:rPr>
          <w:color w:val="231F20"/>
          <w:w w:val="115"/>
        </w:rPr>
        <w:t>природы</w:t>
      </w:r>
      <w:r>
        <w:rPr>
          <w:color w:val="231F20"/>
          <w:spacing w:val="-55"/>
          <w:w w:val="115"/>
        </w:rPr>
        <w:t xml:space="preserve"> </w:t>
      </w:r>
      <w:r>
        <w:rPr>
          <w:color w:val="231F20"/>
          <w:w w:val="115"/>
        </w:rPr>
        <w:t>и</w:t>
      </w:r>
      <w:r>
        <w:rPr>
          <w:color w:val="231F20"/>
          <w:spacing w:val="17"/>
          <w:w w:val="115"/>
        </w:rPr>
        <w:t xml:space="preserve"> </w:t>
      </w:r>
      <w:r>
        <w:rPr>
          <w:color w:val="231F20"/>
          <w:w w:val="115"/>
        </w:rPr>
        <w:t>хозяйственной</w:t>
      </w:r>
      <w:r>
        <w:rPr>
          <w:color w:val="231F20"/>
          <w:spacing w:val="17"/>
          <w:w w:val="115"/>
        </w:rPr>
        <w:t xml:space="preserve"> </w:t>
      </w:r>
      <w:r>
        <w:rPr>
          <w:color w:val="231F20"/>
          <w:w w:val="115"/>
        </w:rPr>
        <w:t>жизни</w:t>
      </w:r>
      <w:r>
        <w:rPr>
          <w:color w:val="231F20"/>
          <w:spacing w:val="17"/>
          <w:w w:val="115"/>
        </w:rPr>
        <w:t xml:space="preserve"> </w:t>
      </w:r>
      <w:r>
        <w:rPr>
          <w:color w:val="231F20"/>
          <w:w w:val="115"/>
        </w:rPr>
        <w:t>человека.</w:t>
      </w:r>
    </w:p>
    <w:p w:rsidR="008052C0" w:rsidRDefault="008052C0" w:rsidP="008052C0">
      <w:pPr>
        <w:pStyle w:val="af1"/>
        <w:spacing w:before="8" w:line="256" w:lineRule="auto"/>
        <w:ind w:right="152"/>
      </w:pPr>
      <w:r>
        <w:rPr>
          <w:color w:val="231F20"/>
          <w:w w:val="115"/>
        </w:rPr>
        <w:t>Первоначальные представления о бактериях. Грибы: строе-</w:t>
      </w:r>
      <w:r>
        <w:rPr>
          <w:color w:val="231F20"/>
          <w:spacing w:val="1"/>
          <w:w w:val="115"/>
        </w:rPr>
        <w:t xml:space="preserve"> </w:t>
      </w:r>
      <w:r>
        <w:rPr>
          <w:color w:val="231F20"/>
          <w:w w:val="115"/>
        </w:rPr>
        <w:t>ние шляпочных грибов. Грибы съедобные и несъедобные. Раз-</w:t>
      </w:r>
      <w:r>
        <w:rPr>
          <w:color w:val="231F20"/>
          <w:spacing w:val="1"/>
          <w:w w:val="115"/>
        </w:rPr>
        <w:t xml:space="preserve"> </w:t>
      </w:r>
      <w:r>
        <w:rPr>
          <w:color w:val="231F20"/>
          <w:w w:val="115"/>
        </w:rPr>
        <w:t>нообразие растений. Зависимость жизненного цикла организ-</w:t>
      </w:r>
      <w:r>
        <w:rPr>
          <w:color w:val="231F20"/>
          <w:spacing w:val="1"/>
          <w:w w:val="115"/>
        </w:rPr>
        <w:t xml:space="preserve"> </w:t>
      </w:r>
      <w:r>
        <w:rPr>
          <w:color w:val="231F20"/>
          <w:w w:val="115"/>
        </w:rPr>
        <w:t>мов от условий окружающей среды. Размножение и развитие</w:t>
      </w:r>
      <w:r>
        <w:rPr>
          <w:color w:val="231F20"/>
          <w:spacing w:val="1"/>
          <w:w w:val="115"/>
        </w:rPr>
        <w:t xml:space="preserve"> </w:t>
      </w:r>
      <w:r>
        <w:rPr>
          <w:color w:val="231F20"/>
          <w:w w:val="115"/>
        </w:rPr>
        <w:t>растений.</w:t>
      </w:r>
      <w:r>
        <w:rPr>
          <w:color w:val="231F20"/>
          <w:spacing w:val="1"/>
          <w:w w:val="115"/>
        </w:rPr>
        <w:t xml:space="preserve"> </w:t>
      </w:r>
      <w:r>
        <w:rPr>
          <w:color w:val="231F20"/>
          <w:w w:val="115"/>
        </w:rPr>
        <w:t>Особенности</w:t>
      </w:r>
      <w:r>
        <w:rPr>
          <w:color w:val="231F20"/>
          <w:spacing w:val="1"/>
          <w:w w:val="115"/>
        </w:rPr>
        <w:t xml:space="preserve"> </w:t>
      </w:r>
      <w:r>
        <w:rPr>
          <w:color w:val="231F20"/>
          <w:w w:val="115"/>
        </w:rPr>
        <w:t>питания</w:t>
      </w:r>
      <w:r>
        <w:rPr>
          <w:color w:val="231F20"/>
          <w:spacing w:val="1"/>
          <w:w w:val="115"/>
        </w:rPr>
        <w:t xml:space="preserve"> </w:t>
      </w:r>
      <w:r>
        <w:rPr>
          <w:color w:val="231F20"/>
          <w:w w:val="115"/>
        </w:rPr>
        <w:t>и</w:t>
      </w:r>
      <w:r>
        <w:rPr>
          <w:color w:val="231F20"/>
          <w:spacing w:val="1"/>
          <w:w w:val="115"/>
        </w:rPr>
        <w:t xml:space="preserve"> </w:t>
      </w:r>
      <w:r>
        <w:rPr>
          <w:color w:val="231F20"/>
          <w:w w:val="115"/>
        </w:rPr>
        <w:t>дыхания</w:t>
      </w:r>
      <w:r>
        <w:rPr>
          <w:color w:val="231F20"/>
          <w:spacing w:val="1"/>
          <w:w w:val="115"/>
        </w:rPr>
        <w:t xml:space="preserve"> </w:t>
      </w:r>
      <w:r>
        <w:rPr>
          <w:color w:val="231F20"/>
          <w:w w:val="115"/>
        </w:rPr>
        <w:t>растений.</w:t>
      </w:r>
      <w:r>
        <w:rPr>
          <w:color w:val="231F20"/>
          <w:spacing w:val="1"/>
          <w:w w:val="115"/>
        </w:rPr>
        <w:t xml:space="preserve"> </w:t>
      </w:r>
      <w:r>
        <w:rPr>
          <w:color w:val="231F20"/>
          <w:w w:val="115"/>
        </w:rPr>
        <w:t>Роль</w:t>
      </w:r>
      <w:r>
        <w:rPr>
          <w:color w:val="231F20"/>
          <w:spacing w:val="1"/>
          <w:w w:val="115"/>
        </w:rPr>
        <w:t xml:space="preserve"> </w:t>
      </w:r>
      <w:r>
        <w:rPr>
          <w:color w:val="231F20"/>
          <w:w w:val="115"/>
        </w:rPr>
        <w:t>растений в природе и жизни людей, бережное отношение че-</w:t>
      </w:r>
      <w:r>
        <w:rPr>
          <w:color w:val="231F20"/>
          <w:spacing w:val="1"/>
          <w:w w:val="115"/>
        </w:rPr>
        <w:t xml:space="preserve"> </w:t>
      </w:r>
      <w:r>
        <w:rPr>
          <w:color w:val="231F20"/>
          <w:w w:val="115"/>
        </w:rPr>
        <w:t>ловека к растениям. Условия, необходимые для жизни расте-</w:t>
      </w:r>
      <w:r>
        <w:rPr>
          <w:color w:val="231F20"/>
          <w:spacing w:val="1"/>
          <w:w w:val="115"/>
        </w:rPr>
        <w:t xml:space="preserve"> </w:t>
      </w:r>
      <w:r>
        <w:rPr>
          <w:color w:val="231F20"/>
          <w:w w:val="115"/>
        </w:rPr>
        <w:t>ния</w:t>
      </w:r>
      <w:r>
        <w:rPr>
          <w:color w:val="231F20"/>
          <w:spacing w:val="1"/>
          <w:w w:val="115"/>
        </w:rPr>
        <w:t xml:space="preserve"> </w:t>
      </w:r>
      <w:r>
        <w:rPr>
          <w:color w:val="231F20"/>
          <w:w w:val="115"/>
        </w:rPr>
        <w:t>(свет,</w:t>
      </w:r>
      <w:r>
        <w:rPr>
          <w:color w:val="231F20"/>
          <w:spacing w:val="1"/>
          <w:w w:val="115"/>
        </w:rPr>
        <w:t xml:space="preserve"> </w:t>
      </w:r>
      <w:r>
        <w:rPr>
          <w:color w:val="231F20"/>
          <w:w w:val="115"/>
        </w:rPr>
        <w:t>тепло,</w:t>
      </w:r>
      <w:r>
        <w:rPr>
          <w:color w:val="231F20"/>
          <w:spacing w:val="1"/>
          <w:w w:val="115"/>
        </w:rPr>
        <w:t xml:space="preserve"> </w:t>
      </w:r>
      <w:r>
        <w:rPr>
          <w:color w:val="231F20"/>
          <w:w w:val="115"/>
        </w:rPr>
        <w:t>воздух,</w:t>
      </w:r>
      <w:r>
        <w:rPr>
          <w:color w:val="231F20"/>
          <w:spacing w:val="1"/>
          <w:w w:val="115"/>
        </w:rPr>
        <w:t xml:space="preserve"> </w:t>
      </w:r>
      <w:r>
        <w:rPr>
          <w:color w:val="231F20"/>
          <w:w w:val="115"/>
        </w:rPr>
        <w:t>вода).</w:t>
      </w:r>
      <w:r>
        <w:rPr>
          <w:color w:val="231F20"/>
          <w:spacing w:val="1"/>
          <w:w w:val="115"/>
        </w:rPr>
        <w:t xml:space="preserve"> </w:t>
      </w:r>
      <w:r>
        <w:rPr>
          <w:color w:val="231F20"/>
          <w:w w:val="115"/>
        </w:rPr>
        <w:t>Наблюдение</w:t>
      </w:r>
      <w:r>
        <w:rPr>
          <w:color w:val="231F20"/>
          <w:spacing w:val="1"/>
          <w:w w:val="115"/>
        </w:rPr>
        <w:t xml:space="preserve"> </w:t>
      </w:r>
      <w:r>
        <w:rPr>
          <w:color w:val="231F20"/>
          <w:w w:val="115"/>
        </w:rPr>
        <w:t>роста</w:t>
      </w:r>
      <w:r>
        <w:rPr>
          <w:color w:val="231F20"/>
          <w:spacing w:val="1"/>
          <w:w w:val="115"/>
        </w:rPr>
        <w:t xml:space="preserve"> </w:t>
      </w:r>
      <w:r>
        <w:rPr>
          <w:color w:val="231F20"/>
          <w:w w:val="115"/>
        </w:rPr>
        <w:t>растений,</w:t>
      </w:r>
      <w:r>
        <w:rPr>
          <w:color w:val="231F20"/>
          <w:spacing w:val="-55"/>
          <w:w w:val="115"/>
        </w:rPr>
        <w:t xml:space="preserve"> </w:t>
      </w:r>
      <w:r>
        <w:rPr>
          <w:color w:val="231F20"/>
          <w:w w:val="115"/>
        </w:rPr>
        <w:t>фиксация</w:t>
      </w:r>
      <w:r>
        <w:rPr>
          <w:color w:val="231F20"/>
          <w:spacing w:val="1"/>
          <w:w w:val="115"/>
        </w:rPr>
        <w:t xml:space="preserve"> </w:t>
      </w:r>
      <w:r>
        <w:rPr>
          <w:color w:val="231F20"/>
          <w:w w:val="115"/>
        </w:rPr>
        <w:t>изменений.</w:t>
      </w:r>
      <w:r>
        <w:rPr>
          <w:color w:val="231F20"/>
          <w:spacing w:val="1"/>
          <w:w w:val="115"/>
        </w:rPr>
        <w:t xml:space="preserve"> </w:t>
      </w:r>
      <w:r>
        <w:rPr>
          <w:color w:val="231F20"/>
          <w:w w:val="115"/>
        </w:rPr>
        <w:t>Растения</w:t>
      </w:r>
      <w:r>
        <w:rPr>
          <w:color w:val="231F20"/>
          <w:spacing w:val="1"/>
          <w:w w:val="115"/>
        </w:rPr>
        <w:t xml:space="preserve"> </w:t>
      </w:r>
      <w:r>
        <w:rPr>
          <w:color w:val="231F20"/>
          <w:w w:val="115"/>
        </w:rPr>
        <w:t>родного</w:t>
      </w:r>
      <w:r>
        <w:rPr>
          <w:color w:val="231F20"/>
          <w:spacing w:val="1"/>
          <w:w w:val="115"/>
        </w:rPr>
        <w:t xml:space="preserve"> </w:t>
      </w:r>
      <w:r>
        <w:rPr>
          <w:color w:val="231F20"/>
          <w:w w:val="115"/>
        </w:rPr>
        <w:t>края,</w:t>
      </w:r>
      <w:r>
        <w:rPr>
          <w:color w:val="231F20"/>
          <w:spacing w:val="1"/>
          <w:w w:val="115"/>
        </w:rPr>
        <w:t xml:space="preserve"> </w:t>
      </w:r>
      <w:r>
        <w:rPr>
          <w:color w:val="231F20"/>
          <w:w w:val="115"/>
        </w:rPr>
        <w:t xml:space="preserve">названия </w:t>
      </w:r>
      <w:r>
        <w:rPr>
          <w:color w:val="231F20"/>
          <w:spacing w:val="1"/>
          <w:w w:val="115"/>
        </w:rPr>
        <w:t xml:space="preserve"> </w:t>
      </w:r>
      <w:r>
        <w:rPr>
          <w:color w:val="231F20"/>
          <w:w w:val="115"/>
        </w:rPr>
        <w:t>и</w:t>
      </w:r>
      <w:r>
        <w:rPr>
          <w:color w:val="231F20"/>
          <w:spacing w:val="1"/>
          <w:w w:val="115"/>
        </w:rPr>
        <w:t xml:space="preserve"> </w:t>
      </w:r>
      <w:r>
        <w:rPr>
          <w:color w:val="231F20"/>
          <w:w w:val="115"/>
        </w:rPr>
        <w:t>краткая</w:t>
      </w:r>
      <w:r>
        <w:rPr>
          <w:color w:val="231F20"/>
          <w:spacing w:val="1"/>
          <w:w w:val="115"/>
        </w:rPr>
        <w:t xml:space="preserve"> </w:t>
      </w:r>
      <w:r>
        <w:rPr>
          <w:color w:val="231F20"/>
          <w:w w:val="115"/>
        </w:rPr>
        <w:t>характеристика</w:t>
      </w:r>
      <w:r>
        <w:rPr>
          <w:color w:val="231F20"/>
          <w:spacing w:val="1"/>
          <w:w w:val="115"/>
        </w:rPr>
        <w:t xml:space="preserve"> </w:t>
      </w:r>
      <w:r>
        <w:rPr>
          <w:color w:val="231F20"/>
          <w:w w:val="115"/>
        </w:rPr>
        <w:t>на</w:t>
      </w:r>
      <w:r>
        <w:rPr>
          <w:color w:val="231F20"/>
          <w:spacing w:val="1"/>
          <w:w w:val="115"/>
        </w:rPr>
        <w:t xml:space="preserve"> </w:t>
      </w:r>
      <w:r>
        <w:rPr>
          <w:color w:val="231F20"/>
          <w:w w:val="115"/>
        </w:rPr>
        <w:t>основе</w:t>
      </w:r>
      <w:r>
        <w:rPr>
          <w:color w:val="231F20"/>
          <w:spacing w:val="1"/>
          <w:w w:val="115"/>
        </w:rPr>
        <w:t xml:space="preserve"> </w:t>
      </w:r>
      <w:r>
        <w:rPr>
          <w:color w:val="231F20"/>
          <w:w w:val="115"/>
        </w:rPr>
        <w:t>наблюдений.</w:t>
      </w:r>
      <w:r>
        <w:rPr>
          <w:color w:val="231F20"/>
          <w:spacing w:val="1"/>
          <w:w w:val="115"/>
        </w:rPr>
        <w:t xml:space="preserve"> </w:t>
      </w:r>
      <w:r>
        <w:rPr>
          <w:color w:val="231F20"/>
          <w:w w:val="115"/>
        </w:rPr>
        <w:t>Охрана</w:t>
      </w:r>
      <w:r>
        <w:rPr>
          <w:color w:val="231F20"/>
          <w:spacing w:val="1"/>
          <w:w w:val="115"/>
        </w:rPr>
        <w:t xml:space="preserve"> </w:t>
      </w:r>
      <w:r>
        <w:rPr>
          <w:color w:val="231F20"/>
          <w:w w:val="115"/>
        </w:rPr>
        <w:t>рас-</w:t>
      </w:r>
      <w:r>
        <w:rPr>
          <w:color w:val="231F20"/>
          <w:spacing w:val="1"/>
          <w:w w:val="115"/>
        </w:rPr>
        <w:t xml:space="preserve"> </w:t>
      </w:r>
      <w:r>
        <w:rPr>
          <w:color w:val="231F20"/>
          <w:w w:val="115"/>
        </w:rPr>
        <w:t>тений.</w:t>
      </w:r>
    </w:p>
    <w:p w:rsidR="008052C0" w:rsidRDefault="008052C0" w:rsidP="008052C0">
      <w:pPr>
        <w:pStyle w:val="af1"/>
        <w:spacing w:before="7" w:line="256" w:lineRule="auto"/>
      </w:pPr>
      <w:r>
        <w:rPr>
          <w:color w:val="231F20"/>
          <w:w w:val="115"/>
        </w:rPr>
        <w:t>Разнообразие животных. Зависимость жизненного цикла ор-</w:t>
      </w:r>
      <w:r>
        <w:rPr>
          <w:color w:val="231F20"/>
          <w:spacing w:val="1"/>
          <w:w w:val="115"/>
        </w:rPr>
        <w:t xml:space="preserve"> </w:t>
      </w:r>
      <w:r>
        <w:rPr>
          <w:color w:val="231F20"/>
          <w:w w:val="120"/>
        </w:rPr>
        <w:t>ганизмов от условий окружающей среды. Размножение и раз-</w:t>
      </w:r>
      <w:r>
        <w:rPr>
          <w:color w:val="231F20"/>
          <w:spacing w:val="-57"/>
          <w:w w:val="120"/>
        </w:rPr>
        <w:t xml:space="preserve"> </w:t>
      </w:r>
      <w:r>
        <w:rPr>
          <w:color w:val="231F20"/>
          <w:w w:val="120"/>
        </w:rPr>
        <w:t>витие животных (рыбы, птицы, звери). Особенности питания</w:t>
      </w:r>
      <w:r>
        <w:rPr>
          <w:color w:val="231F20"/>
          <w:spacing w:val="1"/>
          <w:w w:val="120"/>
        </w:rPr>
        <w:t xml:space="preserve"> </w:t>
      </w:r>
      <w:r>
        <w:rPr>
          <w:color w:val="231F20"/>
          <w:w w:val="120"/>
        </w:rPr>
        <w:t>животных. Цепи питания. Условия, необходимые для жизни</w:t>
      </w:r>
      <w:r>
        <w:rPr>
          <w:color w:val="231F20"/>
          <w:spacing w:val="1"/>
          <w:w w:val="120"/>
        </w:rPr>
        <w:t xml:space="preserve"> </w:t>
      </w:r>
      <w:r>
        <w:rPr>
          <w:color w:val="231F20"/>
          <w:w w:val="120"/>
        </w:rPr>
        <w:t>животных (воздух, вода, тепло, пища). Роль животных в при-</w:t>
      </w:r>
      <w:r>
        <w:rPr>
          <w:color w:val="231F20"/>
          <w:spacing w:val="1"/>
          <w:w w:val="120"/>
        </w:rPr>
        <w:t xml:space="preserve"> </w:t>
      </w:r>
      <w:r>
        <w:rPr>
          <w:color w:val="231F20"/>
          <w:w w:val="120"/>
        </w:rPr>
        <w:t>роде и жизни людей, бережное отношение человека к живот-</w:t>
      </w:r>
      <w:r>
        <w:rPr>
          <w:color w:val="231F20"/>
          <w:spacing w:val="1"/>
          <w:w w:val="120"/>
        </w:rPr>
        <w:t xml:space="preserve"> </w:t>
      </w:r>
      <w:r>
        <w:rPr>
          <w:color w:val="231F20"/>
          <w:w w:val="120"/>
        </w:rPr>
        <w:t>ным.</w:t>
      </w:r>
      <w:r>
        <w:rPr>
          <w:color w:val="231F20"/>
          <w:spacing w:val="-13"/>
          <w:w w:val="120"/>
        </w:rPr>
        <w:t xml:space="preserve"> </w:t>
      </w:r>
      <w:r>
        <w:rPr>
          <w:color w:val="231F20"/>
          <w:w w:val="120"/>
        </w:rPr>
        <w:t>Охрана</w:t>
      </w:r>
      <w:r>
        <w:rPr>
          <w:color w:val="231F20"/>
          <w:spacing w:val="-13"/>
          <w:w w:val="120"/>
        </w:rPr>
        <w:t xml:space="preserve"> </w:t>
      </w:r>
      <w:r>
        <w:rPr>
          <w:color w:val="231F20"/>
          <w:w w:val="120"/>
        </w:rPr>
        <w:t>животных.</w:t>
      </w:r>
      <w:r>
        <w:rPr>
          <w:color w:val="231F20"/>
          <w:spacing w:val="-14"/>
          <w:w w:val="120"/>
        </w:rPr>
        <w:t xml:space="preserve"> </w:t>
      </w:r>
      <w:r>
        <w:rPr>
          <w:color w:val="231F20"/>
          <w:w w:val="120"/>
        </w:rPr>
        <w:t>Животные</w:t>
      </w:r>
      <w:r>
        <w:rPr>
          <w:color w:val="231F20"/>
          <w:spacing w:val="-13"/>
          <w:w w:val="120"/>
        </w:rPr>
        <w:t xml:space="preserve"> </w:t>
      </w:r>
      <w:r>
        <w:rPr>
          <w:color w:val="231F20"/>
          <w:w w:val="120"/>
        </w:rPr>
        <w:t>родного</w:t>
      </w:r>
      <w:r>
        <w:rPr>
          <w:color w:val="231F20"/>
          <w:spacing w:val="-13"/>
          <w:w w:val="120"/>
        </w:rPr>
        <w:t xml:space="preserve"> </w:t>
      </w:r>
      <w:r>
        <w:rPr>
          <w:color w:val="231F20"/>
          <w:w w:val="120"/>
        </w:rPr>
        <w:t>края,</w:t>
      </w:r>
      <w:r>
        <w:rPr>
          <w:color w:val="231F20"/>
          <w:spacing w:val="-13"/>
          <w:w w:val="120"/>
        </w:rPr>
        <w:t xml:space="preserve"> </w:t>
      </w:r>
      <w:r>
        <w:rPr>
          <w:color w:val="231F20"/>
          <w:w w:val="120"/>
        </w:rPr>
        <w:t>их</w:t>
      </w:r>
      <w:r>
        <w:rPr>
          <w:color w:val="231F20"/>
          <w:spacing w:val="-13"/>
          <w:w w:val="120"/>
        </w:rPr>
        <w:t xml:space="preserve"> </w:t>
      </w:r>
      <w:r>
        <w:rPr>
          <w:color w:val="231F20"/>
          <w:w w:val="120"/>
        </w:rPr>
        <w:t>названия,</w:t>
      </w:r>
      <w:r>
        <w:rPr>
          <w:color w:val="231F20"/>
          <w:spacing w:val="-57"/>
          <w:w w:val="120"/>
        </w:rPr>
        <w:t xml:space="preserve"> </w:t>
      </w:r>
      <w:r>
        <w:rPr>
          <w:color w:val="231F20"/>
          <w:w w:val="120"/>
        </w:rPr>
        <w:t>краткая</w:t>
      </w:r>
      <w:r>
        <w:rPr>
          <w:color w:val="231F20"/>
          <w:spacing w:val="10"/>
          <w:w w:val="120"/>
        </w:rPr>
        <w:t xml:space="preserve"> </w:t>
      </w:r>
      <w:r>
        <w:rPr>
          <w:color w:val="231F20"/>
          <w:w w:val="120"/>
        </w:rPr>
        <w:t>характеристика</w:t>
      </w:r>
      <w:r>
        <w:rPr>
          <w:color w:val="231F20"/>
          <w:spacing w:val="10"/>
          <w:w w:val="120"/>
        </w:rPr>
        <w:t xml:space="preserve"> </w:t>
      </w:r>
      <w:r>
        <w:rPr>
          <w:color w:val="231F20"/>
          <w:w w:val="120"/>
        </w:rPr>
        <w:t>на</w:t>
      </w:r>
      <w:r>
        <w:rPr>
          <w:color w:val="231F20"/>
          <w:spacing w:val="11"/>
          <w:w w:val="120"/>
        </w:rPr>
        <w:t xml:space="preserve"> </w:t>
      </w:r>
      <w:r>
        <w:rPr>
          <w:color w:val="231F20"/>
          <w:w w:val="120"/>
        </w:rPr>
        <w:t>основе</w:t>
      </w:r>
      <w:r>
        <w:rPr>
          <w:color w:val="231F20"/>
          <w:spacing w:val="10"/>
          <w:w w:val="120"/>
        </w:rPr>
        <w:t xml:space="preserve"> </w:t>
      </w:r>
      <w:r>
        <w:rPr>
          <w:color w:val="231F20"/>
          <w:w w:val="120"/>
        </w:rPr>
        <w:t>наблюдений.</w:t>
      </w:r>
    </w:p>
    <w:p w:rsidR="008052C0" w:rsidRDefault="008052C0" w:rsidP="008052C0">
      <w:pPr>
        <w:pStyle w:val="af1"/>
        <w:spacing w:before="5" w:line="256" w:lineRule="auto"/>
        <w:ind w:right="152"/>
      </w:pPr>
      <w:r>
        <w:rPr>
          <w:color w:val="231F20"/>
          <w:w w:val="115"/>
        </w:rPr>
        <w:t>Природные сообщества: лес, луг, пруд. Взаимосвязи в при-</w:t>
      </w:r>
      <w:r>
        <w:rPr>
          <w:color w:val="231F20"/>
          <w:spacing w:val="1"/>
          <w:w w:val="115"/>
        </w:rPr>
        <w:t xml:space="preserve"> </w:t>
      </w:r>
      <w:r>
        <w:rPr>
          <w:color w:val="231F20"/>
          <w:w w:val="115"/>
        </w:rPr>
        <w:t>родном сообществе: растения — пища и укрытие для живот-</w:t>
      </w:r>
      <w:r>
        <w:rPr>
          <w:color w:val="231F20"/>
          <w:spacing w:val="1"/>
          <w:w w:val="115"/>
        </w:rPr>
        <w:t xml:space="preserve"> </w:t>
      </w:r>
      <w:r>
        <w:rPr>
          <w:color w:val="231F20"/>
          <w:w w:val="115"/>
        </w:rPr>
        <w:t>ных;</w:t>
      </w:r>
      <w:r>
        <w:rPr>
          <w:color w:val="231F20"/>
          <w:spacing w:val="1"/>
          <w:w w:val="115"/>
        </w:rPr>
        <w:t xml:space="preserve"> </w:t>
      </w:r>
      <w:r>
        <w:rPr>
          <w:color w:val="231F20"/>
          <w:w w:val="115"/>
        </w:rPr>
        <w:t>животные</w:t>
      </w:r>
      <w:r>
        <w:rPr>
          <w:color w:val="231F20"/>
          <w:spacing w:val="1"/>
          <w:w w:val="115"/>
        </w:rPr>
        <w:t xml:space="preserve"> </w:t>
      </w:r>
      <w:r>
        <w:rPr>
          <w:color w:val="231F20"/>
          <w:w w:val="115"/>
        </w:rPr>
        <w:t>—</w:t>
      </w:r>
      <w:r>
        <w:rPr>
          <w:color w:val="231F20"/>
          <w:spacing w:val="1"/>
          <w:w w:val="115"/>
        </w:rPr>
        <w:t xml:space="preserve"> </w:t>
      </w:r>
      <w:r>
        <w:rPr>
          <w:color w:val="231F20"/>
          <w:w w:val="115"/>
        </w:rPr>
        <w:t>распространители</w:t>
      </w:r>
      <w:r>
        <w:rPr>
          <w:color w:val="231F20"/>
          <w:spacing w:val="1"/>
          <w:w w:val="115"/>
        </w:rPr>
        <w:t xml:space="preserve"> </w:t>
      </w:r>
      <w:r>
        <w:rPr>
          <w:color w:val="231F20"/>
          <w:w w:val="115"/>
        </w:rPr>
        <w:t>плодов</w:t>
      </w:r>
      <w:r>
        <w:rPr>
          <w:color w:val="231F20"/>
          <w:spacing w:val="1"/>
          <w:w w:val="115"/>
        </w:rPr>
        <w:t xml:space="preserve"> </w:t>
      </w:r>
      <w:r>
        <w:rPr>
          <w:color w:val="231F20"/>
          <w:w w:val="115"/>
        </w:rPr>
        <w:t>и  семян  расте-</w:t>
      </w:r>
      <w:r>
        <w:rPr>
          <w:color w:val="231F20"/>
          <w:spacing w:val="1"/>
          <w:w w:val="115"/>
        </w:rPr>
        <w:t xml:space="preserve"> </w:t>
      </w:r>
      <w:r>
        <w:rPr>
          <w:color w:val="231F20"/>
          <w:w w:val="115"/>
        </w:rPr>
        <w:t>ний. Влияние человека на природные сообщества. Природные</w:t>
      </w:r>
      <w:r>
        <w:rPr>
          <w:color w:val="231F20"/>
          <w:spacing w:val="1"/>
          <w:w w:val="115"/>
        </w:rPr>
        <w:t xml:space="preserve"> </w:t>
      </w:r>
      <w:r>
        <w:rPr>
          <w:color w:val="231F20"/>
          <w:w w:val="115"/>
        </w:rPr>
        <w:t>сообщества</w:t>
      </w:r>
      <w:r>
        <w:rPr>
          <w:color w:val="231F20"/>
          <w:spacing w:val="1"/>
          <w:w w:val="115"/>
        </w:rPr>
        <w:t xml:space="preserve"> </w:t>
      </w:r>
      <w:r>
        <w:rPr>
          <w:color w:val="231F20"/>
          <w:w w:val="115"/>
        </w:rPr>
        <w:t>родного</w:t>
      </w:r>
      <w:r>
        <w:rPr>
          <w:color w:val="231F20"/>
          <w:spacing w:val="1"/>
          <w:w w:val="115"/>
        </w:rPr>
        <w:t xml:space="preserve"> </w:t>
      </w:r>
      <w:r>
        <w:rPr>
          <w:color w:val="231F20"/>
          <w:w w:val="115"/>
        </w:rPr>
        <w:t>края</w:t>
      </w:r>
      <w:r>
        <w:rPr>
          <w:color w:val="231F20"/>
          <w:spacing w:val="1"/>
          <w:w w:val="115"/>
        </w:rPr>
        <w:t xml:space="preserve"> </w:t>
      </w:r>
      <w:r>
        <w:rPr>
          <w:color w:val="231F20"/>
          <w:w w:val="115"/>
        </w:rPr>
        <w:t>(2—3</w:t>
      </w:r>
      <w:r>
        <w:rPr>
          <w:color w:val="231F20"/>
          <w:spacing w:val="1"/>
          <w:w w:val="115"/>
        </w:rPr>
        <w:t xml:space="preserve"> </w:t>
      </w:r>
      <w:r>
        <w:rPr>
          <w:color w:val="231F20"/>
          <w:w w:val="115"/>
        </w:rPr>
        <w:t>примера</w:t>
      </w:r>
      <w:r>
        <w:rPr>
          <w:color w:val="231F20"/>
          <w:spacing w:val="1"/>
          <w:w w:val="115"/>
        </w:rPr>
        <w:t xml:space="preserve"> </w:t>
      </w:r>
      <w:r>
        <w:rPr>
          <w:color w:val="231F20"/>
          <w:w w:val="115"/>
        </w:rPr>
        <w:t>на</w:t>
      </w:r>
      <w:r>
        <w:rPr>
          <w:color w:val="231F20"/>
          <w:spacing w:val="1"/>
          <w:w w:val="115"/>
        </w:rPr>
        <w:t xml:space="preserve"> </w:t>
      </w:r>
      <w:r>
        <w:rPr>
          <w:color w:val="231F20"/>
          <w:w w:val="115"/>
        </w:rPr>
        <w:t>основе</w:t>
      </w:r>
      <w:r>
        <w:rPr>
          <w:color w:val="231F20"/>
          <w:spacing w:val="1"/>
          <w:w w:val="115"/>
        </w:rPr>
        <w:t xml:space="preserve"> </w:t>
      </w:r>
      <w:r>
        <w:rPr>
          <w:color w:val="231F20"/>
          <w:w w:val="115"/>
        </w:rPr>
        <w:t>наблюде-</w:t>
      </w:r>
      <w:r>
        <w:rPr>
          <w:color w:val="231F20"/>
          <w:spacing w:val="-55"/>
          <w:w w:val="115"/>
        </w:rPr>
        <w:t xml:space="preserve"> </w:t>
      </w:r>
      <w:r>
        <w:rPr>
          <w:color w:val="231F20"/>
          <w:w w:val="115"/>
        </w:rPr>
        <w:t>ний). Правила нравственного поведения в природных сообще-</w:t>
      </w:r>
      <w:r>
        <w:rPr>
          <w:color w:val="231F20"/>
          <w:spacing w:val="1"/>
          <w:w w:val="115"/>
        </w:rPr>
        <w:t xml:space="preserve"> </w:t>
      </w:r>
      <w:r>
        <w:rPr>
          <w:color w:val="231F20"/>
          <w:w w:val="115"/>
        </w:rPr>
        <w:t>ствах.</w:t>
      </w:r>
    </w:p>
    <w:p w:rsidR="008052C0" w:rsidRDefault="008052C0" w:rsidP="008052C0">
      <w:pPr>
        <w:pStyle w:val="af1"/>
        <w:spacing w:before="4" w:line="256" w:lineRule="auto"/>
        <w:ind w:right="154"/>
      </w:pPr>
      <w:r>
        <w:rPr>
          <w:color w:val="231F20"/>
          <w:w w:val="115"/>
        </w:rPr>
        <w:t>Человек — часть природы. Общее представление о строении</w:t>
      </w:r>
      <w:r>
        <w:rPr>
          <w:color w:val="231F20"/>
          <w:spacing w:val="1"/>
          <w:w w:val="115"/>
        </w:rPr>
        <w:t xml:space="preserve"> </w:t>
      </w:r>
      <w:r>
        <w:rPr>
          <w:color w:val="231F20"/>
          <w:w w:val="115"/>
        </w:rPr>
        <w:t>тела человека. Системы органов (опорно-двигательная, пище-</w:t>
      </w:r>
      <w:r>
        <w:rPr>
          <w:color w:val="231F20"/>
          <w:spacing w:val="1"/>
          <w:w w:val="115"/>
        </w:rPr>
        <w:t xml:space="preserve"> </w:t>
      </w:r>
      <w:r>
        <w:rPr>
          <w:color w:val="231F20"/>
          <w:w w:val="115"/>
        </w:rPr>
        <w:t>варительная,</w:t>
      </w:r>
      <w:r>
        <w:rPr>
          <w:color w:val="231F20"/>
          <w:spacing w:val="6"/>
          <w:w w:val="115"/>
        </w:rPr>
        <w:t xml:space="preserve"> </w:t>
      </w:r>
      <w:r>
        <w:rPr>
          <w:color w:val="231F20"/>
          <w:w w:val="115"/>
        </w:rPr>
        <w:t>дыхательная,</w:t>
      </w:r>
      <w:r>
        <w:rPr>
          <w:color w:val="231F20"/>
          <w:spacing w:val="6"/>
          <w:w w:val="115"/>
        </w:rPr>
        <w:t xml:space="preserve"> </w:t>
      </w:r>
      <w:r>
        <w:rPr>
          <w:color w:val="231F20"/>
          <w:w w:val="115"/>
        </w:rPr>
        <w:t>кровеносная,</w:t>
      </w:r>
      <w:r>
        <w:rPr>
          <w:color w:val="231F20"/>
          <w:spacing w:val="6"/>
          <w:w w:val="115"/>
        </w:rPr>
        <w:t xml:space="preserve"> </w:t>
      </w:r>
      <w:r>
        <w:rPr>
          <w:color w:val="231F20"/>
          <w:w w:val="115"/>
        </w:rPr>
        <w:t>нервная,</w:t>
      </w:r>
      <w:r>
        <w:rPr>
          <w:color w:val="231F20"/>
          <w:spacing w:val="6"/>
          <w:w w:val="115"/>
        </w:rPr>
        <w:t xml:space="preserve"> </w:t>
      </w:r>
      <w:r>
        <w:rPr>
          <w:color w:val="231F20"/>
          <w:w w:val="115"/>
        </w:rPr>
        <w:t>органы</w:t>
      </w:r>
    </w:p>
    <w:p w:rsidR="008052C0" w:rsidRDefault="008052C0" w:rsidP="008052C0">
      <w:pPr>
        <w:widowControl/>
        <w:autoSpaceDE/>
        <w:autoSpaceDN/>
        <w:spacing w:line="256" w:lineRule="auto"/>
        <w:sectPr w:rsidR="008052C0">
          <w:pgSz w:w="7830" w:h="12020"/>
          <w:pgMar w:top="620" w:right="580" w:bottom="900" w:left="580" w:header="0" w:footer="709" w:gutter="0"/>
          <w:cols w:space="720"/>
        </w:sectPr>
      </w:pPr>
    </w:p>
    <w:p w:rsidR="008052C0" w:rsidRDefault="008052C0" w:rsidP="008052C0">
      <w:pPr>
        <w:pStyle w:val="af1"/>
        <w:spacing w:before="70" w:line="256" w:lineRule="auto"/>
        <w:ind w:firstLine="0"/>
      </w:pPr>
      <w:r>
        <w:rPr>
          <w:color w:val="231F20"/>
          <w:w w:val="120"/>
        </w:rPr>
        <w:lastRenderedPageBreak/>
        <w:t>чувств), их роль в жизнедеятельности организма. Гигиена от-</w:t>
      </w:r>
      <w:r>
        <w:rPr>
          <w:color w:val="231F20"/>
          <w:spacing w:val="-57"/>
          <w:w w:val="120"/>
        </w:rPr>
        <w:t xml:space="preserve"> </w:t>
      </w:r>
      <w:r>
        <w:rPr>
          <w:color w:val="231F20"/>
          <w:w w:val="115"/>
        </w:rPr>
        <w:t>дельных органов и систем органов человека. Измерение темпе-</w:t>
      </w:r>
      <w:r>
        <w:rPr>
          <w:color w:val="231F20"/>
          <w:spacing w:val="1"/>
          <w:w w:val="115"/>
        </w:rPr>
        <w:t xml:space="preserve"> </w:t>
      </w:r>
      <w:r>
        <w:rPr>
          <w:color w:val="231F20"/>
          <w:w w:val="120"/>
        </w:rPr>
        <w:t>ратуры</w:t>
      </w:r>
      <w:r>
        <w:rPr>
          <w:color w:val="231F20"/>
          <w:spacing w:val="10"/>
          <w:w w:val="120"/>
        </w:rPr>
        <w:t xml:space="preserve"> </w:t>
      </w:r>
      <w:r>
        <w:rPr>
          <w:color w:val="231F20"/>
          <w:w w:val="120"/>
        </w:rPr>
        <w:t>тела</w:t>
      </w:r>
      <w:r>
        <w:rPr>
          <w:color w:val="231F20"/>
          <w:spacing w:val="11"/>
          <w:w w:val="120"/>
        </w:rPr>
        <w:t xml:space="preserve"> </w:t>
      </w:r>
      <w:r>
        <w:rPr>
          <w:color w:val="231F20"/>
          <w:w w:val="120"/>
        </w:rPr>
        <w:t>человека,</w:t>
      </w:r>
      <w:r>
        <w:rPr>
          <w:color w:val="231F20"/>
          <w:spacing w:val="11"/>
          <w:w w:val="120"/>
        </w:rPr>
        <w:t xml:space="preserve"> </w:t>
      </w:r>
      <w:r>
        <w:rPr>
          <w:color w:val="231F20"/>
          <w:w w:val="120"/>
        </w:rPr>
        <w:t>частоты</w:t>
      </w:r>
      <w:r>
        <w:rPr>
          <w:color w:val="231F20"/>
          <w:spacing w:val="11"/>
          <w:w w:val="120"/>
        </w:rPr>
        <w:t xml:space="preserve"> </w:t>
      </w:r>
      <w:r>
        <w:rPr>
          <w:color w:val="231F20"/>
          <w:w w:val="120"/>
        </w:rPr>
        <w:t>пульса.</w:t>
      </w:r>
    </w:p>
    <w:p w:rsidR="008052C0" w:rsidRDefault="008052C0" w:rsidP="008052C0">
      <w:pPr>
        <w:spacing w:before="5"/>
        <w:ind w:left="383"/>
        <w:rPr>
          <w:rFonts w:ascii="Georgia" w:hAnsi="Georgia"/>
          <w:i/>
          <w:sz w:val="20"/>
        </w:rPr>
      </w:pPr>
      <w:r>
        <w:rPr>
          <w:rFonts w:ascii="Georgia" w:hAnsi="Georgia"/>
          <w:i/>
          <w:color w:val="231F20"/>
          <w:w w:val="105"/>
          <w:sz w:val="20"/>
        </w:rPr>
        <w:t>Правила</w:t>
      </w:r>
      <w:r>
        <w:rPr>
          <w:rFonts w:ascii="Georgia" w:hAnsi="Georgia"/>
          <w:i/>
          <w:color w:val="231F20"/>
          <w:spacing w:val="33"/>
          <w:w w:val="105"/>
          <w:sz w:val="20"/>
        </w:rPr>
        <w:t xml:space="preserve"> </w:t>
      </w:r>
      <w:r>
        <w:rPr>
          <w:rFonts w:ascii="Georgia" w:hAnsi="Georgia"/>
          <w:i/>
          <w:color w:val="231F20"/>
          <w:w w:val="105"/>
          <w:sz w:val="20"/>
        </w:rPr>
        <w:t>безопасной</w:t>
      </w:r>
      <w:r>
        <w:rPr>
          <w:rFonts w:ascii="Georgia" w:hAnsi="Georgia"/>
          <w:i/>
          <w:color w:val="231F20"/>
          <w:spacing w:val="34"/>
          <w:w w:val="105"/>
          <w:sz w:val="20"/>
        </w:rPr>
        <w:t xml:space="preserve"> </w:t>
      </w:r>
      <w:r>
        <w:rPr>
          <w:rFonts w:ascii="Georgia" w:hAnsi="Georgia"/>
          <w:i/>
          <w:color w:val="231F20"/>
          <w:w w:val="105"/>
          <w:sz w:val="20"/>
        </w:rPr>
        <w:t>жизни</w:t>
      </w:r>
    </w:p>
    <w:p w:rsidR="008052C0" w:rsidRDefault="008052C0" w:rsidP="008052C0">
      <w:pPr>
        <w:pStyle w:val="af1"/>
        <w:spacing w:before="19" w:line="256" w:lineRule="auto"/>
        <w:ind w:right="154"/>
      </w:pPr>
      <w:r>
        <w:rPr>
          <w:color w:val="231F20"/>
          <w:w w:val="115"/>
        </w:rPr>
        <w:t>Здоровый образ жизни: двигательная активность (утренняя</w:t>
      </w:r>
      <w:r>
        <w:rPr>
          <w:color w:val="231F20"/>
          <w:spacing w:val="1"/>
          <w:w w:val="115"/>
        </w:rPr>
        <w:t xml:space="preserve"> </w:t>
      </w:r>
      <w:r>
        <w:rPr>
          <w:color w:val="231F20"/>
          <w:w w:val="115"/>
        </w:rPr>
        <w:t>зарядка,</w:t>
      </w:r>
      <w:r>
        <w:rPr>
          <w:color w:val="231F20"/>
          <w:spacing w:val="1"/>
          <w:w w:val="115"/>
        </w:rPr>
        <w:t xml:space="preserve"> </w:t>
      </w:r>
      <w:r>
        <w:rPr>
          <w:color w:val="231F20"/>
          <w:w w:val="115"/>
        </w:rPr>
        <w:t>динамические</w:t>
      </w:r>
      <w:r>
        <w:rPr>
          <w:color w:val="231F20"/>
          <w:spacing w:val="1"/>
          <w:w w:val="115"/>
        </w:rPr>
        <w:t xml:space="preserve"> </w:t>
      </w:r>
      <w:r>
        <w:rPr>
          <w:color w:val="231F20"/>
          <w:w w:val="115"/>
        </w:rPr>
        <w:t>паузы),</w:t>
      </w:r>
      <w:r>
        <w:rPr>
          <w:color w:val="231F20"/>
          <w:spacing w:val="1"/>
          <w:w w:val="115"/>
        </w:rPr>
        <w:t xml:space="preserve"> </w:t>
      </w:r>
      <w:r>
        <w:rPr>
          <w:color w:val="231F20"/>
          <w:w w:val="115"/>
        </w:rPr>
        <w:t>закаливание</w:t>
      </w:r>
      <w:r>
        <w:rPr>
          <w:color w:val="231F20"/>
          <w:spacing w:val="1"/>
          <w:w w:val="115"/>
        </w:rPr>
        <w:t xml:space="preserve"> </w:t>
      </w:r>
      <w:r>
        <w:rPr>
          <w:color w:val="231F20"/>
          <w:w w:val="115"/>
        </w:rPr>
        <w:t>и</w:t>
      </w:r>
      <w:r>
        <w:rPr>
          <w:color w:val="231F20"/>
          <w:spacing w:val="1"/>
          <w:w w:val="115"/>
        </w:rPr>
        <w:t xml:space="preserve"> </w:t>
      </w:r>
      <w:r>
        <w:rPr>
          <w:color w:val="231F20"/>
          <w:w w:val="115"/>
        </w:rPr>
        <w:t>профилактика</w:t>
      </w:r>
      <w:r>
        <w:rPr>
          <w:color w:val="231F20"/>
          <w:spacing w:val="1"/>
          <w:w w:val="115"/>
        </w:rPr>
        <w:t xml:space="preserve"> </w:t>
      </w:r>
      <w:r>
        <w:rPr>
          <w:color w:val="231F20"/>
          <w:w w:val="115"/>
        </w:rPr>
        <w:t>заболеваний.</w:t>
      </w:r>
      <w:r>
        <w:rPr>
          <w:color w:val="231F20"/>
          <w:spacing w:val="1"/>
          <w:w w:val="115"/>
        </w:rPr>
        <w:t xml:space="preserve"> </w:t>
      </w:r>
      <w:r>
        <w:rPr>
          <w:color w:val="231F20"/>
          <w:w w:val="115"/>
        </w:rPr>
        <w:t>Забота</w:t>
      </w:r>
      <w:r>
        <w:rPr>
          <w:color w:val="231F20"/>
          <w:spacing w:val="1"/>
          <w:w w:val="115"/>
        </w:rPr>
        <w:t xml:space="preserve"> </w:t>
      </w:r>
      <w:r>
        <w:rPr>
          <w:color w:val="231F20"/>
          <w:w w:val="115"/>
        </w:rPr>
        <w:t>о</w:t>
      </w:r>
      <w:r>
        <w:rPr>
          <w:color w:val="231F20"/>
          <w:spacing w:val="1"/>
          <w:w w:val="115"/>
        </w:rPr>
        <w:t xml:space="preserve"> </w:t>
      </w:r>
      <w:r>
        <w:rPr>
          <w:color w:val="231F20"/>
          <w:w w:val="115"/>
        </w:rPr>
        <w:t>здоровье</w:t>
      </w:r>
      <w:r>
        <w:rPr>
          <w:color w:val="231F20"/>
          <w:spacing w:val="1"/>
          <w:w w:val="115"/>
        </w:rPr>
        <w:t xml:space="preserve"> </w:t>
      </w:r>
      <w:r>
        <w:rPr>
          <w:color w:val="231F20"/>
          <w:w w:val="115"/>
        </w:rPr>
        <w:t>и</w:t>
      </w:r>
      <w:r>
        <w:rPr>
          <w:color w:val="231F20"/>
          <w:spacing w:val="1"/>
          <w:w w:val="115"/>
        </w:rPr>
        <w:t xml:space="preserve"> </w:t>
      </w:r>
      <w:r>
        <w:rPr>
          <w:color w:val="231F20"/>
          <w:w w:val="115"/>
        </w:rPr>
        <w:t>безопасности</w:t>
      </w:r>
      <w:r>
        <w:rPr>
          <w:color w:val="231F20"/>
          <w:spacing w:val="1"/>
          <w:w w:val="115"/>
        </w:rPr>
        <w:t xml:space="preserve"> </w:t>
      </w:r>
      <w:r>
        <w:rPr>
          <w:color w:val="231F20"/>
          <w:w w:val="115"/>
        </w:rPr>
        <w:t>окружающих</w:t>
      </w:r>
      <w:r>
        <w:rPr>
          <w:color w:val="231F20"/>
          <w:spacing w:val="-55"/>
          <w:w w:val="115"/>
        </w:rPr>
        <w:t xml:space="preserve"> </w:t>
      </w:r>
      <w:r>
        <w:rPr>
          <w:color w:val="231F20"/>
          <w:w w:val="115"/>
        </w:rPr>
        <w:t>людей. Безопасность во дворе жилого дома (правила перемеще-</w:t>
      </w:r>
      <w:r>
        <w:rPr>
          <w:color w:val="231F20"/>
          <w:spacing w:val="1"/>
          <w:w w:val="115"/>
        </w:rPr>
        <w:t xml:space="preserve"> </w:t>
      </w:r>
      <w:r>
        <w:rPr>
          <w:color w:val="231F20"/>
          <w:w w:val="115"/>
        </w:rPr>
        <w:t>ния внутри двора и пересечения дворовой проезжей части, без-</w:t>
      </w:r>
      <w:r>
        <w:rPr>
          <w:color w:val="231F20"/>
          <w:spacing w:val="1"/>
          <w:w w:val="115"/>
        </w:rPr>
        <w:t xml:space="preserve"> </w:t>
      </w:r>
      <w:r>
        <w:rPr>
          <w:color w:val="231F20"/>
          <w:w w:val="115"/>
        </w:rPr>
        <w:t>опасные</w:t>
      </w:r>
      <w:r>
        <w:rPr>
          <w:color w:val="231F20"/>
          <w:spacing w:val="1"/>
          <w:w w:val="115"/>
        </w:rPr>
        <w:t xml:space="preserve"> </w:t>
      </w:r>
      <w:r>
        <w:rPr>
          <w:color w:val="231F20"/>
          <w:w w:val="115"/>
        </w:rPr>
        <w:t>зоны  электрических,  газовых,  тепловых  подстанций</w:t>
      </w:r>
      <w:r>
        <w:rPr>
          <w:color w:val="231F20"/>
          <w:spacing w:val="1"/>
          <w:w w:val="115"/>
        </w:rPr>
        <w:t xml:space="preserve"> </w:t>
      </w:r>
      <w:r>
        <w:rPr>
          <w:color w:val="231F20"/>
          <w:w w:val="115"/>
        </w:rPr>
        <w:t>и других опасных объектов инженерной инфраструктуры жи-</w:t>
      </w:r>
      <w:r>
        <w:rPr>
          <w:color w:val="231F20"/>
          <w:spacing w:val="1"/>
          <w:w w:val="115"/>
        </w:rPr>
        <w:t xml:space="preserve"> </w:t>
      </w:r>
      <w:r>
        <w:rPr>
          <w:color w:val="231F20"/>
          <w:w w:val="115"/>
        </w:rPr>
        <w:t>лого</w:t>
      </w:r>
      <w:r>
        <w:rPr>
          <w:color w:val="231F20"/>
          <w:spacing w:val="1"/>
          <w:w w:val="115"/>
        </w:rPr>
        <w:t xml:space="preserve"> </w:t>
      </w:r>
      <w:r>
        <w:rPr>
          <w:color w:val="231F20"/>
          <w:w w:val="115"/>
        </w:rPr>
        <w:t>дома,</w:t>
      </w:r>
      <w:r>
        <w:rPr>
          <w:color w:val="231F20"/>
          <w:spacing w:val="1"/>
          <w:w w:val="115"/>
        </w:rPr>
        <w:t xml:space="preserve"> </w:t>
      </w:r>
      <w:r>
        <w:rPr>
          <w:color w:val="231F20"/>
          <w:w w:val="115"/>
        </w:rPr>
        <w:t>предупреждающие</w:t>
      </w:r>
      <w:r>
        <w:rPr>
          <w:color w:val="231F20"/>
          <w:spacing w:val="1"/>
          <w:w w:val="115"/>
        </w:rPr>
        <w:t xml:space="preserve"> </w:t>
      </w:r>
      <w:r>
        <w:rPr>
          <w:color w:val="231F20"/>
          <w:w w:val="115"/>
        </w:rPr>
        <w:t>знаки</w:t>
      </w:r>
      <w:r>
        <w:rPr>
          <w:color w:val="231F20"/>
          <w:spacing w:val="1"/>
          <w:w w:val="115"/>
        </w:rPr>
        <w:t xml:space="preserve"> </w:t>
      </w:r>
      <w:r>
        <w:rPr>
          <w:color w:val="231F20"/>
          <w:w w:val="115"/>
        </w:rPr>
        <w:t>безопасности).</w:t>
      </w:r>
      <w:r>
        <w:rPr>
          <w:color w:val="231F20"/>
          <w:spacing w:val="1"/>
          <w:w w:val="115"/>
        </w:rPr>
        <w:t xml:space="preserve"> </w:t>
      </w:r>
      <w:r>
        <w:rPr>
          <w:color w:val="231F20"/>
          <w:w w:val="115"/>
        </w:rPr>
        <w:t>Правила</w:t>
      </w:r>
      <w:r>
        <w:rPr>
          <w:color w:val="231F20"/>
          <w:spacing w:val="1"/>
          <w:w w:val="115"/>
        </w:rPr>
        <w:t xml:space="preserve"> </w:t>
      </w:r>
      <w:r>
        <w:rPr>
          <w:color w:val="231F20"/>
          <w:w w:val="115"/>
        </w:rPr>
        <w:t>безопасного</w:t>
      </w:r>
      <w:r>
        <w:rPr>
          <w:color w:val="231F20"/>
          <w:spacing w:val="32"/>
          <w:w w:val="115"/>
        </w:rPr>
        <w:t xml:space="preserve"> </w:t>
      </w:r>
      <w:r>
        <w:rPr>
          <w:color w:val="231F20"/>
          <w:w w:val="115"/>
        </w:rPr>
        <w:t>поведения</w:t>
      </w:r>
      <w:r>
        <w:rPr>
          <w:color w:val="231F20"/>
          <w:spacing w:val="32"/>
          <w:w w:val="115"/>
        </w:rPr>
        <w:t xml:space="preserve"> </w:t>
      </w:r>
      <w:r>
        <w:rPr>
          <w:color w:val="231F20"/>
          <w:w w:val="115"/>
        </w:rPr>
        <w:t>пассажира</w:t>
      </w:r>
      <w:r>
        <w:rPr>
          <w:color w:val="231F20"/>
          <w:spacing w:val="32"/>
          <w:w w:val="115"/>
        </w:rPr>
        <w:t xml:space="preserve"> </w:t>
      </w:r>
      <w:r>
        <w:rPr>
          <w:color w:val="231F20"/>
          <w:w w:val="115"/>
        </w:rPr>
        <w:t>железнодорожного,</w:t>
      </w:r>
      <w:r>
        <w:rPr>
          <w:color w:val="231F20"/>
          <w:spacing w:val="32"/>
          <w:w w:val="115"/>
        </w:rPr>
        <w:t xml:space="preserve"> </w:t>
      </w:r>
      <w:r>
        <w:rPr>
          <w:color w:val="231F20"/>
          <w:w w:val="115"/>
        </w:rPr>
        <w:t>водного</w:t>
      </w:r>
      <w:r>
        <w:rPr>
          <w:color w:val="231F20"/>
          <w:spacing w:val="-55"/>
          <w:w w:val="115"/>
        </w:rPr>
        <w:t xml:space="preserve"> </w:t>
      </w:r>
      <w:r>
        <w:rPr>
          <w:color w:val="231F20"/>
          <w:w w:val="115"/>
        </w:rPr>
        <w:t>и</w:t>
      </w:r>
      <w:r>
        <w:rPr>
          <w:color w:val="231F20"/>
          <w:spacing w:val="25"/>
          <w:w w:val="115"/>
        </w:rPr>
        <w:t xml:space="preserve"> </w:t>
      </w:r>
      <w:r>
        <w:rPr>
          <w:color w:val="231F20"/>
          <w:w w:val="115"/>
        </w:rPr>
        <w:t>авиатранспорта</w:t>
      </w:r>
      <w:r>
        <w:rPr>
          <w:color w:val="231F20"/>
          <w:spacing w:val="26"/>
          <w:w w:val="115"/>
        </w:rPr>
        <w:t xml:space="preserve"> </w:t>
      </w:r>
      <w:r>
        <w:rPr>
          <w:color w:val="231F20"/>
          <w:w w:val="115"/>
        </w:rPr>
        <w:t>(правила</w:t>
      </w:r>
      <w:r>
        <w:rPr>
          <w:color w:val="231F20"/>
          <w:spacing w:val="25"/>
          <w:w w:val="115"/>
        </w:rPr>
        <w:t xml:space="preserve"> </w:t>
      </w:r>
      <w:r>
        <w:rPr>
          <w:color w:val="231F20"/>
          <w:w w:val="115"/>
        </w:rPr>
        <w:t>безопасного</w:t>
      </w:r>
      <w:r>
        <w:rPr>
          <w:color w:val="231F20"/>
          <w:spacing w:val="26"/>
          <w:w w:val="115"/>
        </w:rPr>
        <w:t xml:space="preserve"> </w:t>
      </w:r>
      <w:r>
        <w:rPr>
          <w:color w:val="231F20"/>
          <w:w w:val="115"/>
        </w:rPr>
        <w:t>поведения</w:t>
      </w:r>
      <w:r>
        <w:rPr>
          <w:color w:val="231F20"/>
          <w:spacing w:val="25"/>
          <w:w w:val="115"/>
        </w:rPr>
        <w:t xml:space="preserve"> </w:t>
      </w:r>
      <w:r>
        <w:rPr>
          <w:color w:val="231F20"/>
          <w:w w:val="115"/>
        </w:rPr>
        <w:t>на</w:t>
      </w:r>
      <w:r>
        <w:rPr>
          <w:color w:val="231F20"/>
          <w:spacing w:val="26"/>
          <w:w w:val="115"/>
        </w:rPr>
        <w:t xml:space="preserve"> </w:t>
      </w:r>
      <w:r>
        <w:rPr>
          <w:color w:val="231F20"/>
          <w:w w:val="115"/>
        </w:rPr>
        <w:t>вокзалах</w:t>
      </w:r>
      <w:r>
        <w:rPr>
          <w:color w:val="231F20"/>
          <w:spacing w:val="-55"/>
          <w:w w:val="115"/>
        </w:rPr>
        <w:t xml:space="preserve"> </w:t>
      </w:r>
      <w:r>
        <w:rPr>
          <w:color w:val="231F20"/>
          <w:w w:val="115"/>
        </w:rPr>
        <w:t>и в аэропортах, безопасное поведение в вагоне, на борту само-</w:t>
      </w:r>
      <w:r>
        <w:rPr>
          <w:color w:val="231F20"/>
          <w:spacing w:val="1"/>
          <w:w w:val="115"/>
        </w:rPr>
        <w:t xml:space="preserve"> </w:t>
      </w:r>
      <w:r>
        <w:rPr>
          <w:color w:val="231F20"/>
          <w:w w:val="115"/>
        </w:rPr>
        <w:t>лёта,</w:t>
      </w:r>
      <w:r>
        <w:rPr>
          <w:color w:val="231F20"/>
          <w:spacing w:val="1"/>
          <w:w w:val="115"/>
        </w:rPr>
        <w:t xml:space="preserve"> </w:t>
      </w:r>
      <w:r>
        <w:rPr>
          <w:color w:val="231F20"/>
          <w:w w:val="115"/>
        </w:rPr>
        <w:t>судна;</w:t>
      </w:r>
      <w:r>
        <w:rPr>
          <w:color w:val="231F20"/>
          <w:spacing w:val="1"/>
          <w:w w:val="115"/>
        </w:rPr>
        <w:t xml:space="preserve"> </w:t>
      </w:r>
      <w:r>
        <w:rPr>
          <w:color w:val="231F20"/>
          <w:w w:val="115"/>
        </w:rPr>
        <w:t>знаки</w:t>
      </w:r>
      <w:r>
        <w:rPr>
          <w:color w:val="231F20"/>
          <w:spacing w:val="1"/>
          <w:w w:val="115"/>
        </w:rPr>
        <w:t xml:space="preserve"> </w:t>
      </w:r>
      <w:r>
        <w:rPr>
          <w:color w:val="231F20"/>
          <w:w w:val="115"/>
        </w:rPr>
        <w:t>безопасности).</w:t>
      </w:r>
      <w:r>
        <w:rPr>
          <w:color w:val="231F20"/>
          <w:spacing w:val="1"/>
          <w:w w:val="115"/>
        </w:rPr>
        <w:t xml:space="preserve"> </w:t>
      </w:r>
      <w:r>
        <w:rPr>
          <w:color w:val="231F20"/>
          <w:w w:val="115"/>
        </w:rPr>
        <w:t>Безопасность</w:t>
      </w:r>
      <w:r>
        <w:rPr>
          <w:color w:val="231F20"/>
          <w:spacing w:val="1"/>
          <w:w w:val="115"/>
        </w:rPr>
        <w:t xml:space="preserve"> </w:t>
      </w:r>
      <w:r>
        <w:rPr>
          <w:color w:val="231F20"/>
          <w:w w:val="115"/>
        </w:rPr>
        <w:t>в</w:t>
      </w:r>
      <w:r>
        <w:rPr>
          <w:color w:val="231F20"/>
          <w:spacing w:val="1"/>
          <w:w w:val="115"/>
        </w:rPr>
        <w:t xml:space="preserve"> </w:t>
      </w:r>
      <w:r>
        <w:rPr>
          <w:color w:val="231F20"/>
          <w:w w:val="115"/>
        </w:rPr>
        <w:t>Интернете</w:t>
      </w:r>
      <w:r>
        <w:rPr>
          <w:color w:val="231F20"/>
          <w:spacing w:val="1"/>
          <w:w w:val="115"/>
        </w:rPr>
        <w:t xml:space="preserve"> </w:t>
      </w:r>
      <w:r>
        <w:rPr>
          <w:color w:val="231F20"/>
          <w:w w:val="115"/>
        </w:rPr>
        <w:t>(ориентирование в признаках мошеннических действий, защи-</w:t>
      </w:r>
      <w:r>
        <w:rPr>
          <w:color w:val="231F20"/>
          <w:spacing w:val="1"/>
          <w:w w:val="115"/>
        </w:rPr>
        <w:t xml:space="preserve"> </w:t>
      </w:r>
      <w:r>
        <w:rPr>
          <w:color w:val="231F20"/>
          <w:w w:val="115"/>
        </w:rPr>
        <w:t>та</w:t>
      </w:r>
      <w:r>
        <w:rPr>
          <w:color w:val="231F20"/>
          <w:spacing w:val="1"/>
          <w:w w:val="115"/>
        </w:rPr>
        <w:t xml:space="preserve"> </w:t>
      </w:r>
      <w:r>
        <w:rPr>
          <w:color w:val="231F20"/>
          <w:w w:val="115"/>
        </w:rPr>
        <w:t>персональной</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правила</w:t>
      </w:r>
      <w:r>
        <w:rPr>
          <w:color w:val="231F20"/>
          <w:spacing w:val="1"/>
          <w:w w:val="115"/>
        </w:rPr>
        <w:t xml:space="preserve"> </w:t>
      </w:r>
      <w:r>
        <w:rPr>
          <w:color w:val="231F20"/>
          <w:w w:val="115"/>
        </w:rPr>
        <w:t>коммуникации</w:t>
      </w:r>
      <w:r>
        <w:rPr>
          <w:color w:val="231F20"/>
          <w:spacing w:val="1"/>
          <w:w w:val="115"/>
        </w:rPr>
        <w:t xml:space="preserve"> </w:t>
      </w:r>
      <w:r>
        <w:rPr>
          <w:color w:val="231F20"/>
          <w:w w:val="115"/>
        </w:rPr>
        <w:t>в</w:t>
      </w:r>
      <w:r>
        <w:rPr>
          <w:color w:val="231F20"/>
          <w:spacing w:val="1"/>
          <w:w w:val="115"/>
        </w:rPr>
        <w:t xml:space="preserve"> </w:t>
      </w:r>
      <w:r>
        <w:rPr>
          <w:color w:val="231F20"/>
          <w:w w:val="115"/>
        </w:rPr>
        <w:t>мес-</w:t>
      </w:r>
      <w:r>
        <w:rPr>
          <w:color w:val="231F20"/>
          <w:spacing w:val="-55"/>
          <w:w w:val="115"/>
        </w:rPr>
        <w:t xml:space="preserve"> </w:t>
      </w:r>
      <w:r>
        <w:rPr>
          <w:color w:val="231F20"/>
          <w:w w:val="115"/>
        </w:rPr>
        <w:t>сенджерах</w:t>
      </w:r>
      <w:r>
        <w:rPr>
          <w:color w:val="231F20"/>
          <w:spacing w:val="30"/>
          <w:w w:val="115"/>
        </w:rPr>
        <w:t xml:space="preserve"> </w:t>
      </w:r>
      <w:r>
        <w:rPr>
          <w:color w:val="231F20"/>
          <w:w w:val="115"/>
        </w:rPr>
        <w:t>и</w:t>
      </w:r>
      <w:r>
        <w:rPr>
          <w:color w:val="231F20"/>
          <w:spacing w:val="31"/>
          <w:w w:val="115"/>
        </w:rPr>
        <w:t xml:space="preserve"> </w:t>
      </w:r>
      <w:r>
        <w:rPr>
          <w:color w:val="231F20"/>
          <w:w w:val="115"/>
        </w:rPr>
        <w:t>социальных</w:t>
      </w:r>
      <w:r>
        <w:rPr>
          <w:color w:val="231F20"/>
          <w:spacing w:val="30"/>
          <w:w w:val="115"/>
        </w:rPr>
        <w:t xml:space="preserve"> </w:t>
      </w:r>
      <w:r>
        <w:rPr>
          <w:color w:val="231F20"/>
          <w:w w:val="115"/>
        </w:rPr>
        <w:t>группах)</w:t>
      </w:r>
      <w:r>
        <w:rPr>
          <w:color w:val="231F20"/>
          <w:spacing w:val="31"/>
          <w:w w:val="115"/>
        </w:rPr>
        <w:t xml:space="preserve"> </w:t>
      </w:r>
      <w:r>
        <w:rPr>
          <w:color w:val="231F20"/>
          <w:w w:val="115"/>
        </w:rPr>
        <w:t>в</w:t>
      </w:r>
      <w:r>
        <w:rPr>
          <w:color w:val="231F20"/>
          <w:spacing w:val="30"/>
          <w:w w:val="115"/>
        </w:rPr>
        <w:t xml:space="preserve"> </w:t>
      </w:r>
      <w:r>
        <w:rPr>
          <w:color w:val="231F20"/>
          <w:w w:val="115"/>
        </w:rPr>
        <w:t>условиях</w:t>
      </w:r>
      <w:r>
        <w:rPr>
          <w:color w:val="231F20"/>
          <w:spacing w:val="31"/>
          <w:w w:val="115"/>
        </w:rPr>
        <w:t xml:space="preserve"> </w:t>
      </w:r>
      <w:r>
        <w:rPr>
          <w:color w:val="231F20"/>
          <w:w w:val="115"/>
        </w:rPr>
        <w:t>контролируемо-</w:t>
      </w:r>
      <w:r>
        <w:rPr>
          <w:color w:val="231F20"/>
          <w:spacing w:val="-55"/>
          <w:w w:val="115"/>
        </w:rPr>
        <w:t xml:space="preserve"> </w:t>
      </w:r>
      <w:r>
        <w:rPr>
          <w:color w:val="231F20"/>
          <w:w w:val="115"/>
        </w:rPr>
        <w:t>го</w:t>
      </w:r>
      <w:r>
        <w:rPr>
          <w:color w:val="231F20"/>
          <w:spacing w:val="14"/>
          <w:w w:val="115"/>
        </w:rPr>
        <w:t xml:space="preserve"> </w:t>
      </w:r>
      <w:r>
        <w:rPr>
          <w:color w:val="231F20"/>
          <w:w w:val="115"/>
        </w:rPr>
        <w:t>доступа</w:t>
      </w:r>
      <w:r>
        <w:rPr>
          <w:color w:val="231F20"/>
          <w:spacing w:val="15"/>
          <w:w w:val="115"/>
        </w:rPr>
        <w:t xml:space="preserve"> </w:t>
      </w:r>
      <w:r>
        <w:rPr>
          <w:color w:val="231F20"/>
          <w:w w:val="115"/>
        </w:rPr>
        <w:t>в</w:t>
      </w:r>
      <w:r>
        <w:rPr>
          <w:color w:val="231F20"/>
          <w:spacing w:val="15"/>
          <w:w w:val="115"/>
        </w:rPr>
        <w:t xml:space="preserve"> </w:t>
      </w:r>
      <w:r>
        <w:rPr>
          <w:color w:val="231F20"/>
          <w:w w:val="115"/>
        </w:rPr>
        <w:t>Интернет.</w:t>
      </w:r>
    </w:p>
    <w:p w:rsidR="008052C0" w:rsidRDefault="008052C0" w:rsidP="008052C0">
      <w:pPr>
        <w:pStyle w:val="2"/>
        <w:spacing w:before="156"/>
        <w:jc w:val="both"/>
      </w:pPr>
      <w:r>
        <w:rPr>
          <w:color w:val="231F20"/>
          <w:w w:val="85"/>
        </w:rPr>
        <w:t>Универсальные учебные</w:t>
      </w:r>
      <w:r>
        <w:rPr>
          <w:color w:val="231F20"/>
          <w:spacing w:val="1"/>
          <w:w w:val="85"/>
        </w:rPr>
        <w:t xml:space="preserve"> </w:t>
      </w:r>
      <w:r>
        <w:rPr>
          <w:color w:val="231F20"/>
          <w:w w:val="85"/>
        </w:rPr>
        <w:t>действия</w:t>
      </w:r>
    </w:p>
    <w:p w:rsidR="008052C0" w:rsidRDefault="008052C0" w:rsidP="008052C0">
      <w:pPr>
        <w:spacing w:before="81"/>
        <w:ind w:left="383"/>
        <w:rPr>
          <w:rFonts w:ascii="Georgia" w:hAnsi="Georgia"/>
          <w:i/>
          <w:sz w:val="20"/>
        </w:rPr>
      </w:pPr>
      <w:r>
        <w:rPr>
          <w:rFonts w:ascii="Georgia" w:hAnsi="Georgia"/>
          <w:i/>
          <w:color w:val="231F20"/>
          <w:w w:val="105"/>
          <w:sz w:val="20"/>
        </w:rPr>
        <w:t>Познавательные</w:t>
      </w:r>
      <w:r>
        <w:rPr>
          <w:rFonts w:ascii="Georgia" w:hAnsi="Georgia"/>
          <w:i/>
          <w:color w:val="231F20"/>
          <w:spacing w:val="31"/>
          <w:w w:val="105"/>
          <w:sz w:val="20"/>
        </w:rPr>
        <w:t xml:space="preserve"> </w:t>
      </w:r>
      <w:r>
        <w:rPr>
          <w:rFonts w:ascii="Georgia" w:hAnsi="Georgia"/>
          <w:i/>
          <w:color w:val="231F20"/>
          <w:w w:val="105"/>
          <w:sz w:val="20"/>
        </w:rPr>
        <w:t>универсальные</w:t>
      </w:r>
      <w:r>
        <w:rPr>
          <w:rFonts w:ascii="Georgia" w:hAnsi="Georgia"/>
          <w:i/>
          <w:color w:val="231F20"/>
          <w:spacing w:val="31"/>
          <w:w w:val="105"/>
          <w:sz w:val="20"/>
        </w:rPr>
        <w:t xml:space="preserve"> </w:t>
      </w:r>
      <w:r>
        <w:rPr>
          <w:rFonts w:ascii="Georgia" w:hAnsi="Georgia"/>
          <w:i/>
          <w:color w:val="231F20"/>
          <w:w w:val="105"/>
          <w:sz w:val="20"/>
        </w:rPr>
        <w:t>учебные</w:t>
      </w:r>
      <w:r>
        <w:rPr>
          <w:rFonts w:ascii="Georgia" w:hAnsi="Georgia"/>
          <w:i/>
          <w:color w:val="231F20"/>
          <w:spacing w:val="31"/>
          <w:w w:val="105"/>
          <w:sz w:val="20"/>
        </w:rPr>
        <w:t xml:space="preserve"> </w:t>
      </w:r>
      <w:r>
        <w:rPr>
          <w:rFonts w:ascii="Georgia" w:hAnsi="Georgia"/>
          <w:i/>
          <w:color w:val="231F20"/>
          <w:w w:val="105"/>
          <w:sz w:val="20"/>
        </w:rPr>
        <w:t>действия:</w:t>
      </w:r>
    </w:p>
    <w:p w:rsidR="008052C0" w:rsidRDefault="008052C0" w:rsidP="008052C0">
      <w:pPr>
        <w:pStyle w:val="af1"/>
        <w:spacing w:before="18" w:line="256" w:lineRule="auto"/>
        <w:ind w:left="383" w:right="154" w:hanging="142"/>
      </w:pPr>
      <w:r>
        <w:rPr>
          <w:rFonts w:ascii="Trebuchet MS" w:hAnsi="Trebuchet MS"/>
          <w:color w:val="231F20"/>
          <w:w w:val="115"/>
          <w:position w:val="1"/>
          <w:sz w:val="14"/>
        </w:rPr>
        <w:t xml:space="preserve">6 </w:t>
      </w:r>
      <w:r>
        <w:rPr>
          <w:color w:val="231F20"/>
          <w:w w:val="115"/>
        </w:rPr>
        <w:t>проводить несложные наблюдения в природе (сезонные изме-</w:t>
      </w:r>
      <w:r>
        <w:rPr>
          <w:color w:val="231F20"/>
          <w:spacing w:val="-55"/>
          <w:w w:val="115"/>
        </w:rPr>
        <w:t xml:space="preserve"> </w:t>
      </w:r>
      <w:r>
        <w:rPr>
          <w:color w:val="231F20"/>
          <w:w w:val="115"/>
        </w:rPr>
        <w:t>нения, поведение животных) по предложенному и самостоя-</w:t>
      </w:r>
      <w:r>
        <w:rPr>
          <w:color w:val="231F20"/>
          <w:spacing w:val="1"/>
          <w:w w:val="115"/>
        </w:rPr>
        <w:t xml:space="preserve"> </w:t>
      </w:r>
      <w:r>
        <w:rPr>
          <w:color w:val="231F20"/>
          <w:w w:val="115"/>
        </w:rPr>
        <w:t>тельно составленному плану; на основе результатов совмест-</w:t>
      </w:r>
      <w:r>
        <w:rPr>
          <w:color w:val="231F20"/>
          <w:spacing w:val="1"/>
          <w:w w:val="115"/>
        </w:rPr>
        <w:t xml:space="preserve"> </w:t>
      </w:r>
      <w:r>
        <w:rPr>
          <w:color w:val="231F20"/>
          <w:w w:val="120"/>
        </w:rPr>
        <w:t>ных</w:t>
      </w:r>
      <w:r>
        <w:rPr>
          <w:color w:val="231F20"/>
          <w:spacing w:val="1"/>
          <w:w w:val="120"/>
        </w:rPr>
        <w:t xml:space="preserve"> </w:t>
      </w:r>
      <w:r>
        <w:rPr>
          <w:color w:val="231F20"/>
          <w:w w:val="120"/>
        </w:rPr>
        <w:t>с</w:t>
      </w:r>
      <w:r>
        <w:rPr>
          <w:color w:val="231F20"/>
          <w:spacing w:val="1"/>
          <w:w w:val="120"/>
        </w:rPr>
        <w:t xml:space="preserve"> </w:t>
      </w:r>
      <w:r>
        <w:rPr>
          <w:color w:val="231F20"/>
          <w:w w:val="120"/>
        </w:rPr>
        <w:t>одноклассниками</w:t>
      </w:r>
      <w:r>
        <w:rPr>
          <w:color w:val="231F20"/>
          <w:spacing w:val="1"/>
          <w:w w:val="120"/>
        </w:rPr>
        <w:t xml:space="preserve"> </w:t>
      </w:r>
      <w:r>
        <w:rPr>
          <w:color w:val="231F20"/>
          <w:w w:val="120"/>
        </w:rPr>
        <w:t>наблюдений</w:t>
      </w:r>
      <w:r>
        <w:rPr>
          <w:color w:val="231F20"/>
          <w:spacing w:val="1"/>
          <w:w w:val="120"/>
        </w:rPr>
        <w:t xml:space="preserve"> </w:t>
      </w:r>
      <w:r>
        <w:rPr>
          <w:color w:val="231F20"/>
          <w:w w:val="120"/>
        </w:rPr>
        <w:t>(в</w:t>
      </w:r>
      <w:r>
        <w:rPr>
          <w:color w:val="231F20"/>
          <w:spacing w:val="1"/>
          <w:w w:val="120"/>
        </w:rPr>
        <w:t xml:space="preserve"> </w:t>
      </w:r>
      <w:r>
        <w:rPr>
          <w:color w:val="231F20"/>
          <w:w w:val="120"/>
        </w:rPr>
        <w:t>парах,</w:t>
      </w:r>
      <w:r>
        <w:rPr>
          <w:color w:val="231F20"/>
          <w:spacing w:val="1"/>
          <w:w w:val="120"/>
        </w:rPr>
        <w:t xml:space="preserve"> </w:t>
      </w:r>
      <w:r>
        <w:rPr>
          <w:color w:val="231F20"/>
          <w:w w:val="120"/>
        </w:rPr>
        <w:t>группах)</w:t>
      </w:r>
      <w:r>
        <w:rPr>
          <w:color w:val="231F20"/>
          <w:spacing w:val="1"/>
          <w:w w:val="120"/>
        </w:rPr>
        <w:t xml:space="preserve"> </w:t>
      </w:r>
      <w:r>
        <w:rPr>
          <w:color w:val="231F20"/>
          <w:w w:val="120"/>
        </w:rPr>
        <w:t>делать</w:t>
      </w:r>
      <w:r>
        <w:rPr>
          <w:color w:val="231F20"/>
          <w:spacing w:val="11"/>
          <w:w w:val="120"/>
        </w:rPr>
        <w:t xml:space="preserve"> </w:t>
      </w:r>
      <w:r>
        <w:rPr>
          <w:color w:val="231F20"/>
          <w:w w:val="120"/>
        </w:rPr>
        <w:t>выводы;</w:t>
      </w:r>
    </w:p>
    <w:p w:rsidR="008052C0" w:rsidRDefault="008052C0" w:rsidP="008052C0">
      <w:pPr>
        <w:pStyle w:val="af1"/>
        <w:spacing w:before="3" w:line="256" w:lineRule="auto"/>
        <w:ind w:left="383" w:hanging="142"/>
      </w:pPr>
      <w:r>
        <w:rPr>
          <w:rFonts w:ascii="Trebuchet MS" w:hAnsi="Trebuchet MS"/>
          <w:color w:val="231F20"/>
          <w:w w:val="120"/>
          <w:position w:val="1"/>
          <w:sz w:val="14"/>
        </w:rPr>
        <w:t xml:space="preserve">6 </w:t>
      </w:r>
      <w:r>
        <w:rPr>
          <w:color w:val="231F20"/>
          <w:w w:val="120"/>
        </w:rPr>
        <w:t>устанавливать зависимость между внешним видом, особен-</w:t>
      </w:r>
      <w:r>
        <w:rPr>
          <w:color w:val="231F20"/>
          <w:spacing w:val="-57"/>
          <w:w w:val="120"/>
        </w:rPr>
        <w:t xml:space="preserve"> </w:t>
      </w:r>
      <w:r>
        <w:rPr>
          <w:color w:val="231F20"/>
          <w:w w:val="120"/>
        </w:rPr>
        <w:t>ностями</w:t>
      </w:r>
      <w:r>
        <w:rPr>
          <w:color w:val="231F20"/>
          <w:spacing w:val="7"/>
          <w:w w:val="120"/>
        </w:rPr>
        <w:t xml:space="preserve"> </w:t>
      </w:r>
      <w:r>
        <w:rPr>
          <w:color w:val="231F20"/>
          <w:w w:val="120"/>
        </w:rPr>
        <w:t>поведения</w:t>
      </w:r>
      <w:r>
        <w:rPr>
          <w:color w:val="231F20"/>
          <w:spacing w:val="7"/>
          <w:w w:val="120"/>
        </w:rPr>
        <w:t xml:space="preserve"> </w:t>
      </w:r>
      <w:r>
        <w:rPr>
          <w:color w:val="231F20"/>
          <w:w w:val="120"/>
        </w:rPr>
        <w:t>и</w:t>
      </w:r>
      <w:r>
        <w:rPr>
          <w:color w:val="231F20"/>
          <w:spacing w:val="8"/>
          <w:w w:val="120"/>
        </w:rPr>
        <w:t xml:space="preserve"> </w:t>
      </w:r>
      <w:r>
        <w:rPr>
          <w:color w:val="231F20"/>
          <w:w w:val="120"/>
        </w:rPr>
        <w:t>условиями</w:t>
      </w:r>
      <w:r>
        <w:rPr>
          <w:color w:val="231F20"/>
          <w:spacing w:val="7"/>
          <w:w w:val="120"/>
        </w:rPr>
        <w:t xml:space="preserve"> </w:t>
      </w:r>
      <w:r>
        <w:rPr>
          <w:color w:val="231F20"/>
          <w:w w:val="120"/>
        </w:rPr>
        <w:t>жизни</w:t>
      </w:r>
      <w:r>
        <w:rPr>
          <w:color w:val="231F20"/>
          <w:spacing w:val="7"/>
          <w:w w:val="120"/>
        </w:rPr>
        <w:t xml:space="preserve"> </w:t>
      </w:r>
      <w:r>
        <w:rPr>
          <w:color w:val="231F20"/>
          <w:w w:val="120"/>
        </w:rPr>
        <w:t>животного;</w:t>
      </w:r>
    </w:p>
    <w:p w:rsidR="008052C0" w:rsidRDefault="008052C0" w:rsidP="008052C0">
      <w:pPr>
        <w:pStyle w:val="af1"/>
        <w:spacing w:before="1" w:line="256" w:lineRule="auto"/>
        <w:ind w:left="383" w:right="154" w:hanging="142"/>
      </w:pPr>
      <w:r>
        <w:rPr>
          <w:rFonts w:ascii="Trebuchet MS" w:hAnsi="Trebuchet MS"/>
          <w:color w:val="231F20"/>
          <w:w w:val="115"/>
          <w:position w:val="1"/>
          <w:sz w:val="14"/>
        </w:rPr>
        <w:t xml:space="preserve">6 </w:t>
      </w:r>
      <w:r>
        <w:rPr>
          <w:color w:val="231F20"/>
          <w:w w:val="115"/>
        </w:rPr>
        <w:t>определять (в процессе рассматривания объектов и явлений)</w:t>
      </w:r>
      <w:r>
        <w:rPr>
          <w:color w:val="231F20"/>
          <w:spacing w:val="1"/>
          <w:w w:val="115"/>
        </w:rPr>
        <w:t xml:space="preserve"> </w:t>
      </w:r>
      <w:r>
        <w:rPr>
          <w:color w:val="231F20"/>
          <w:w w:val="120"/>
        </w:rPr>
        <w:t>существенные признаки и отношения между объектами и</w:t>
      </w:r>
      <w:r>
        <w:rPr>
          <w:color w:val="231F20"/>
          <w:spacing w:val="1"/>
          <w:w w:val="120"/>
        </w:rPr>
        <w:t xml:space="preserve"> </w:t>
      </w:r>
      <w:r>
        <w:rPr>
          <w:color w:val="231F20"/>
          <w:w w:val="120"/>
        </w:rPr>
        <w:t>явлениями;</w:t>
      </w:r>
    </w:p>
    <w:p w:rsidR="008052C0" w:rsidRDefault="008052C0" w:rsidP="008052C0">
      <w:pPr>
        <w:pStyle w:val="af1"/>
        <w:spacing w:before="2"/>
        <w:ind w:left="242" w:right="0" w:firstLine="0"/>
      </w:pPr>
      <w:r>
        <w:rPr>
          <w:rFonts w:ascii="Trebuchet MS" w:hAnsi="Trebuchet MS"/>
          <w:color w:val="231F20"/>
          <w:w w:val="115"/>
          <w:position w:val="1"/>
          <w:sz w:val="14"/>
        </w:rPr>
        <w:t>6</w:t>
      </w:r>
      <w:r>
        <w:rPr>
          <w:rFonts w:ascii="Trebuchet MS" w:hAnsi="Trebuchet MS"/>
          <w:color w:val="231F20"/>
          <w:spacing w:val="26"/>
          <w:w w:val="115"/>
          <w:position w:val="1"/>
          <w:sz w:val="14"/>
        </w:rPr>
        <w:t xml:space="preserve"> </w:t>
      </w:r>
      <w:r>
        <w:rPr>
          <w:color w:val="231F20"/>
          <w:w w:val="115"/>
        </w:rPr>
        <w:t>моделировать</w:t>
      </w:r>
      <w:r>
        <w:rPr>
          <w:color w:val="231F20"/>
          <w:spacing w:val="21"/>
          <w:w w:val="115"/>
        </w:rPr>
        <w:t xml:space="preserve"> </w:t>
      </w:r>
      <w:r>
        <w:rPr>
          <w:color w:val="231F20"/>
          <w:w w:val="115"/>
        </w:rPr>
        <w:t>цепи</w:t>
      </w:r>
      <w:r>
        <w:rPr>
          <w:color w:val="231F20"/>
          <w:spacing w:val="21"/>
          <w:w w:val="115"/>
        </w:rPr>
        <w:t xml:space="preserve"> </w:t>
      </w:r>
      <w:r>
        <w:rPr>
          <w:color w:val="231F20"/>
          <w:w w:val="115"/>
        </w:rPr>
        <w:t>питания</w:t>
      </w:r>
      <w:r>
        <w:rPr>
          <w:color w:val="231F20"/>
          <w:spacing w:val="21"/>
          <w:w w:val="115"/>
        </w:rPr>
        <w:t xml:space="preserve"> </w:t>
      </w:r>
      <w:r>
        <w:rPr>
          <w:color w:val="231F20"/>
          <w:w w:val="115"/>
        </w:rPr>
        <w:t>в</w:t>
      </w:r>
      <w:r>
        <w:rPr>
          <w:color w:val="231F20"/>
          <w:spacing w:val="21"/>
          <w:w w:val="115"/>
        </w:rPr>
        <w:t xml:space="preserve"> </w:t>
      </w:r>
      <w:r>
        <w:rPr>
          <w:color w:val="231F20"/>
          <w:w w:val="115"/>
        </w:rPr>
        <w:t>природном</w:t>
      </w:r>
      <w:r>
        <w:rPr>
          <w:color w:val="231F20"/>
          <w:spacing w:val="21"/>
          <w:w w:val="115"/>
        </w:rPr>
        <w:t xml:space="preserve"> </w:t>
      </w:r>
      <w:r>
        <w:rPr>
          <w:color w:val="231F20"/>
          <w:w w:val="115"/>
        </w:rPr>
        <w:t>сообществе;</w:t>
      </w:r>
    </w:p>
    <w:p w:rsidR="008052C0" w:rsidRDefault="008052C0" w:rsidP="008052C0">
      <w:pPr>
        <w:pStyle w:val="af1"/>
        <w:spacing w:before="19" w:line="256" w:lineRule="auto"/>
        <w:ind w:left="383" w:hanging="142"/>
      </w:pPr>
      <w:r>
        <w:rPr>
          <w:rFonts w:ascii="Trebuchet MS" w:hAnsi="Trebuchet MS"/>
          <w:color w:val="231F20"/>
          <w:w w:val="115"/>
          <w:position w:val="1"/>
          <w:sz w:val="14"/>
        </w:rPr>
        <w:t xml:space="preserve">6 </w:t>
      </w:r>
      <w:r>
        <w:rPr>
          <w:color w:val="231F20"/>
          <w:w w:val="115"/>
        </w:rPr>
        <w:t>различать понятия «век», «столетие», «историческое время»;</w:t>
      </w:r>
      <w:r>
        <w:rPr>
          <w:color w:val="231F20"/>
          <w:spacing w:val="1"/>
          <w:w w:val="115"/>
        </w:rPr>
        <w:t xml:space="preserve"> </w:t>
      </w:r>
      <w:r>
        <w:rPr>
          <w:color w:val="231F20"/>
          <w:w w:val="115"/>
        </w:rPr>
        <w:t>соотносить историческое событие с датой (историческим пе-</w:t>
      </w:r>
      <w:r>
        <w:rPr>
          <w:color w:val="231F20"/>
          <w:spacing w:val="1"/>
          <w:w w:val="115"/>
        </w:rPr>
        <w:t xml:space="preserve"> </w:t>
      </w:r>
      <w:r>
        <w:rPr>
          <w:color w:val="231F20"/>
          <w:w w:val="115"/>
        </w:rPr>
        <w:t>риодом).</w:t>
      </w:r>
    </w:p>
    <w:p w:rsidR="008052C0" w:rsidRDefault="008052C0" w:rsidP="008052C0">
      <w:pPr>
        <w:spacing w:before="5"/>
        <w:ind w:left="383"/>
        <w:rPr>
          <w:rFonts w:ascii="Georgia" w:hAnsi="Georgia"/>
          <w:i/>
          <w:sz w:val="20"/>
        </w:rPr>
      </w:pPr>
      <w:r>
        <w:rPr>
          <w:rFonts w:ascii="Georgia" w:hAnsi="Georgia"/>
          <w:i/>
          <w:color w:val="231F20"/>
          <w:w w:val="105"/>
          <w:sz w:val="20"/>
        </w:rPr>
        <w:t>Работа</w:t>
      </w:r>
      <w:r>
        <w:rPr>
          <w:rFonts w:ascii="Georgia" w:hAnsi="Georgia"/>
          <w:i/>
          <w:color w:val="231F20"/>
          <w:spacing w:val="16"/>
          <w:w w:val="105"/>
          <w:sz w:val="20"/>
        </w:rPr>
        <w:t xml:space="preserve"> </w:t>
      </w:r>
      <w:r>
        <w:rPr>
          <w:rFonts w:ascii="Georgia" w:hAnsi="Georgia"/>
          <w:i/>
          <w:color w:val="231F20"/>
          <w:w w:val="105"/>
          <w:sz w:val="20"/>
        </w:rPr>
        <w:t>с</w:t>
      </w:r>
      <w:r>
        <w:rPr>
          <w:rFonts w:ascii="Georgia" w:hAnsi="Georgia"/>
          <w:i/>
          <w:color w:val="231F20"/>
          <w:spacing w:val="17"/>
          <w:w w:val="105"/>
          <w:sz w:val="20"/>
        </w:rPr>
        <w:t xml:space="preserve"> </w:t>
      </w:r>
      <w:r>
        <w:rPr>
          <w:rFonts w:ascii="Georgia" w:hAnsi="Georgia"/>
          <w:i/>
          <w:color w:val="231F20"/>
          <w:w w:val="105"/>
          <w:sz w:val="20"/>
        </w:rPr>
        <w:t>информацией:</w:t>
      </w:r>
    </w:p>
    <w:p w:rsidR="008052C0" w:rsidRDefault="008052C0" w:rsidP="008052C0">
      <w:pPr>
        <w:pStyle w:val="af1"/>
        <w:spacing w:before="19" w:line="256" w:lineRule="auto"/>
        <w:ind w:left="383" w:hanging="142"/>
      </w:pPr>
      <w:r>
        <w:rPr>
          <w:rFonts w:ascii="Trebuchet MS" w:hAnsi="Trebuchet MS"/>
          <w:color w:val="231F20"/>
          <w:w w:val="115"/>
          <w:position w:val="1"/>
          <w:sz w:val="14"/>
        </w:rPr>
        <w:t xml:space="preserve">6 </w:t>
      </w:r>
      <w:r>
        <w:rPr>
          <w:color w:val="231F20"/>
          <w:w w:val="115"/>
        </w:rPr>
        <w:t>понимать, что работа с моделями Земли (глобус, карта) мо-</w:t>
      </w:r>
      <w:r>
        <w:rPr>
          <w:color w:val="231F20"/>
          <w:spacing w:val="1"/>
          <w:w w:val="115"/>
        </w:rPr>
        <w:t xml:space="preserve"> </w:t>
      </w:r>
      <w:r>
        <w:rPr>
          <w:color w:val="231F20"/>
          <w:w w:val="115"/>
        </w:rPr>
        <w:t>жет дать полезную и интересную информацию о природе на-</w:t>
      </w:r>
      <w:r>
        <w:rPr>
          <w:color w:val="231F20"/>
          <w:spacing w:val="1"/>
          <w:w w:val="115"/>
        </w:rPr>
        <w:t xml:space="preserve"> </w:t>
      </w:r>
      <w:r>
        <w:rPr>
          <w:color w:val="231F20"/>
          <w:w w:val="115"/>
        </w:rPr>
        <w:t>шей</w:t>
      </w:r>
      <w:r>
        <w:rPr>
          <w:color w:val="231F20"/>
          <w:spacing w:val="31"/>
          <w:w w:val="115"/>
        </w:rPr>
        <w:t xml:space="preserve"> </w:t>
      </w:r>
      <w:r>
        <w:rPr>
          <w:color w:val="231F20"/>
          <w:w w:val="115"/>
        </w:rPr>
        <w:t>планеты;</w:t>
      </w:r>
      <w:r>
        <w:rPr>
          <w:color w:val="231F20"/>
          <w:spacing w:val="32"/>
          <w:w w:val="115"/>
        </w:rPr>
        <w:t xml:space="preserve"> </w:t>
      </w:r>
      <w:r>
        <w:rPr>
          <w:color w:val="231F20"/>
          <w:w w:val="115"/>
        </w:rPr>
        <w:t>находить</w:t>
      </w:r>
      <w:r>
        <w:rPr>
          <w:color w:val="231F20"/>
          <w:spacing w:val="32"/>
          <w:w w:val="115"/>
        </w:rPr>
        <w:t xml:space="preserve"> </w:t>
      </w:r>
      <w:r>
        <w:rPr>
          <w:color w:val="231F20"/>
          <w:w w:val="115"/>
        </w:rPr>
        <w:t>на</w:t>
      </w:r>
      <w:r>
        <w:rPr>
          <w:color w:val="231F20"/>
          <w:spacing w:val="32"/>
          <w:w w:val="115"/>
        </w:rPr>
        <w:t xml:space="preserve"> </w:t>
      </w:r>
      <w:r>
        <w:rPr>
          <w:color w:val="231F20"/>
          <w:w w:val="115"/>
        </w:rPr>
        <w:t>глобусе</w:t>
      </w:r>
      <w:r>
        <w:rPr>
          <w:color w:val="231F20"/>
          <w:spacing w:val="32"/>
          <w:w w:val="115"/>
        </w:rPr>
        <w:t xml:space="preserve"> </w:t>
      </w:r>
      <w:r>
        <w:rPr>
          <w:color w:val="231F20"/>
          <w:w w:val="115"/>
        </w:rPr>
        <w:t>материки</w:t>
      </w:r>
      <w:r>
        <w:rPr>
          <w:color w:val="231F20"/>
          <w:spacing w:val="32"/>
          <w:w w:val="115"/>
        </w:rPr>
        <w:t xml:space="preserve"> </w:t>
      </w:r>
      <w:r>
        <w:rPr>
          <w:color w:val="231F20"/>
          <w:w w:val="115"/>
        </w:rPr>
        <w:t>и</w:t>
      </w:r>
      <w:r>
        <w:rPr>
          <w:color w:val="231F20"/>
          <w:spacing w:val="31"/>
          <w:w w:val="115"/>
        </w:rPr>
        <w:t xml:space="preserve"> </w:t>
      </w:r>
      <w:r>
        <w:rPr>
          <w:color w:val="231F20"/>
          <w:w w:val="115"/>
        </w:rPr>
        <w:t>океаны,</w:t>
      </w:r>
      <w:r>
        <w:rPr>
          <w:color w:val="231F20"/>
          <w:spacing w:val="32"/>
          <w:w w:val="115"/>
        </w:rPr>
        <w:t xml:space="preserve"> </w:t>
      </w:r>
      <w:r>
        <w:rPr>
          <w:color w:val="231F20"/>
          <w:w w:val="115"/>
        </w:rPr>
        <w:t>вос-</w:t>
      </w:r>
    </w:p>
    <w:p w:rsidR="008052C0" w:rsidRDefault="008052C0" w:rsidP="008052C0">
      <w:pPr>
        <w:widowControl/>
        <w:autoSpaceDE/>
        <w:autoSpaceDN/>
        <w:spacing w:line="256"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left="383" w:right="154" w:firstLine="0"/>
      </w:pPr>
      <w:r>
        <w:rPr>
          <w:color w:val="231F20"/>
          <w:w w:val="120"/>
        </w:rPr>
        <w:lastRenderedPageBreak/>
        <w:t>производить их названия; находить на карте нашу страну,</w:t>
      </w:r>
      <w:r>
        <w:rPr>
          <w:color w:val="231F20"/>
          <w:spacing w:val="1"/>
          <w:w w:val="120"/>
        </w:rPr>
        <w:t xml:space="preserve"> </w:t>
      </w:r>
      <w:r>
        <w:rPr>
          <w:color w:val="231F20"/>
          <w:w w:val="120"/>
        </w:rPr>
        <w:t>столицу,</w:t>
      </w:r>
      <w:r>
        <w:rPr>
          <w:color w:val="231F20"/>
          <w:spacing w:val="10"/>
          <w:w w:val="120"/>
        </w:rPr>
        <w:t xml:space="preserve"> </w:t>
      </w:r>
      <w:r>
        <w:rPr>
          <w:color w:val="231F20"/>
          <w:w w:val="120"/>
        </w:rPr>
        <w:t>свой</w:t>
      </w:r>
      <w:r>
        <w:rPr>
          <w:color w:val="231F20"/>
          <w:spacing w:val="11"/>
          <w:w w:val="120"/>
        </w:rPr>
        <w:t xml:space="preserve"> </w:t>
      </w:r>
      <w:r>
        <w:rPr>
          <w:color w:val="231F20"/>
          <w:w w:val="120"/>
        </w:rPr>
        <w:t>регион;</w:t>
      </w:r>
    </w:p>
    <w:p w:rsidR="008052C0" w:rsidRDefault="008052C0" w:rsidP="008052C0">
      <w:pPr>
        <w:pStyle w:val="af1"/>
        <w:spacing w:line="252" w:lineRule="auto"/>
        <w:ind w:left="383" w:right="156" w:hanging="142"/>
      </w:pPr>
      <w:r>
        <w:rPr>
          <w:rFonts w:ascii="Trebuchet MS" w:hAnsi="Trebuchet MS"/>
          <w:color w:val="231F20"/>
          <w:w w:val="115"/>
          <w:position w:val="1"/>
          <w:sz w:val="14"/>
        </w:rPr>
        <w:t>6</w:t>
      </w:r>
      <w:r>
        <w:rPr>
          <w:rFonts w:ascii="Trebuchet MS" w:hAnsi="Trebuchet MS"/>
          <w:color w:val="231F20"/>
          <w:spacing w:val="30"/>
          <w:w w:val="115"/>
          <w:position w:val="1"/>
          <w:sz w:val="14"/>
        </w:rPr>
        <w:t xml:space="preserve"> </w:t>
      </w:r>
      <w:r>
        <w:rPr>
          <w:color w:val="231F20"/>
          <w:w w:val="115"/>
        </w:rPr>
        <w:t>читать</w:t>
      </w:r>
      <w:r>
        <w:rPr>
          <w:color w:val="231F20"/>
          <w:spacing w:val="21"/>
          <w:w w:val="115"/>
        </w:rPr>
        <w:t xml:space="preserve"> </w:t>
      </w:r>
      <w:r>
        <w:rPr>
          <w:color w:val="231F20"/>
          <w:w w:val="115"/>
        </w:rPr>
        <w:t>несложные</w:t>
      </w:r>
      <w:r>
        <w:rPr>
          <w:color w:val="231F20"/>
          <w:spacing w:val="21"/>
          <w:w w:val="115"/>
        </w:rPr>
        <w:t xml:space="preserve"> </w:t>
      </w:r>
      <w:r>
        <w:rPr>
          <w:color w:val="231F20"/>
          <w:w w:val="115"/>
        </w:rPr>
        <w:t>планы,</w:t>
      </w:r>
      <w:r>
        <w:rPr>
          <w:color w:val="231F20"/>
          <w:spacing w:val="21"/>
          <w:w w:val="115"/>
        </w:rPr>
        <w:t xml:space="preserve"> </w:t>
      </w:r>
      <w:r>
        <w:rPr>
          <w:color w:val="231F20"/>
          <w:w w:val="115"/>
        </w:rPr>
        <w:t>соотносить</w:t>
      </w:r>
      <w:r>
        <w:rPr>
          <w:color w:val="231F20"/>
          <w:spacing w:val="21"/>
          <w:w w:val="115"/>
        </w:rPr>
        <w:t xml:space="preserve"> </w:t>
      </w:r>
      <w:r>
        <w:rPr>
          <w:color w:val="231F20"/>
          <w:w w:val="115"/>
        </w:rPr>
        <w:t>условные</w:t>
      </w:r>
      <w:r>
        <w:rPr>
          <w:color w:val="231F20"/>
          <w:spacing w:val="21"/>
          <w:w w:val="115"/>
        </w:rPr>
        <w:t xml:space="preserve"> </w:t>
      </w:r>
      <w:r>
        <w:rPr>
          <w:color w:val="231F20"/>
          <w:w w:val="115"/>
        </w:rPr>
        <w:t>обозначения</w:t>
      </w:r>
      <w:r>
        <w:rPr>
          <w:color w:val="231F20"/>
          <w:spacing w:val="-55"/>
          <w:w w:val="115"/>
        </w:rPr>
        <w:t xml:space="preserve"> </w:t>
      </w:r>
      <w:r>
        <w:rPr>
          <w:color w:val="231F20"/>
          <w:w w:val="115"/>
        </w:rPr>
        <w:t>с</w:t>
      </w:r>
      <w:r>
        <w:rPr>
          <w:color w:val="231F20"/>
          <w:spacing w:val="15"/>
          <w:w w:val="115"/>
        </w:rPr>
        <w:t xml:space="preserve"> </w:t>
      </w:r>
      <w:r>
        <w:rPr>
          <w:color w:val="231F20"/>
          <w:w w:val="115"/>
        </w:rPr>
        <w:t>изображёнными</w:t>
      </w:r>
      <w:r>
        <w:rPr>
          <w:color w:val="231F20"/>
          <w:spacing w:val="16"/>
          <w:w w:val="115"/>
        </w:rPr>
        <w:t xml:space="preserve"> </w:t>
      </w:r>
      <w:r>
        <w:rPr>
          <w:color w:val="231F20"/>
          <w:w w:val="115"/>
        </w:rPr>
        <w:t>объектами;</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находить</w:t>
      </w:r>
      <w:r>
        <w:rPr>
          <w:color w:val="231F20"/>
          <w:spacing w:val="1"/>
          <w:w w:val="115"/>
        </w:rPr>
        <w:t xml:space="preserve"> </w:t>
      </w:r>
      <w:r>
        <w:rPr>
          <w:color w:val="231F20"/>
          <w:w w:val="115"/>
        </w:rPr>
        <w:t>по</w:t>
      </w:r>
      <w:r>
        <w:rPr>
          <w:color w:val="231F20"/>
          <w:spacing w:val="1"/>
          <w:w w:val="115"/>
        </w:rPr>
        <w:t xml:space="preserve"> </w:t>
      </w:r>
      <w:r>
        <w:rPr>
          <w:color w:val="231F20"/>
          <w:w w:val="115"/>
        </w:rPr>
        <w:t>предложению</w:t>
      </w:r>
      <w:r>
        <w:rPr>
          <w:color w:val="231F20"/>
          <w:spacing w:val="1"/>
          <w:w w:val="115"/>
        </w:rPr>
        <w:t xml:space="preserve"> </w:t>
      </w:r>
      <w:r>
        <w:rPr>
          <w:color w:val="231F20"/>
          <w:w w:val="115"/>
        </w:rPr>
        <w:t>учителя</w:t>
      </w:r>
      <w:r>
        <w:rPr>
          <w:color w:val="231F20"/>
          <w:spacing w:val="1"/>
          <w:w w:val="115"/>
        </w:rPr>
        <w:t xml:space="preserve"> </w:t>
      </w:r>
      <w:r>
        <w:rPr>
          <w:color w:val="231F20"/>
          <w:w w:val="115"/>
        </w:rPr>
        <w:t>информацию</w:t>
      </w:r>
      <w:r>
        <w:rPr>
          <w:color w:val="231F20"/>
          <w:spacing w:val="1"/>
          <w:w w:val="115"/>
        </w:rPr>
        <w:t xml:space="preserve"> </w:t>
      </w:r>
      <w:r>
        <w:rPr>
          <w:color w:val="231F20"/>
          <w:w w:val="115"/>
        </w:rPr>
        <w:t>в</w:t>
      </w:r>
      <w:r>
        <w:rPr>
          <w:color w:val="231F20"/>
          <w:spacing w:val="1"/>
          <w:w w:val="115"/>
        </w:rPr>
        <w:t xml:space="preserve"> </w:t>
      </w:r>
      <w:r>
        <w:rPr>
          <w:color w:val="231F20"/>
          <w:w w:val="115"/>
        </w:rPr>
        <w:t>разных</w:t>
      </w:r>
      <w:r>
        <w:rPr>
          <w:color w:val="231F20"/>
          <w:spacing w:val="1"/>
          <w:w w:val="115"/>
        </w:rPr>
        <w:t xml:space="preserve"> </w:t>
      </w:r>
      <w:r>
        <w:rPr>
          <w:color w:val="231F20"/>
          <w:w w:val="115"/>
        </w:rPr>
        <w:t>источниках — текстах, таблицах, схемах, в том числе в Ин-</w:t>
      </w:r>
      <w:r>
        <w:rPr>
          <w:color w:val="231F20"/>
          <w:spacing w:val="1"/>
          <w:w w:val="115"/>
        </w:rPr>
        <w:t xml:space="preserve"> </w:t>
      </w:r>
      <w:r>
        <w:rPr>
          <w:color w:val="231F20"/>
          <w:w w:val="115"/>
        </w:rPr>
        <w:t>тернете (в условиях контролируемого входа); соблюдать пра-</w:t>
      </w:r>
      <w:r>
        <w:rPr>
          <w:color w:val="231F20"/>
          <w:spacing w:val="1"/>
          <w:w w:val="115"/>
        </w:rPr>
        <w:t xml:space="preserve"> </w:t>
      </w:r>
      <w:r>
        <w:rPr>
          <w:color w:val="231F20"/>
          <w:w w:val="115"/>
        </w:rPr>
        <w:t>вила</w:t>
      </w:r>
      <w:r>
        <w:rPr>
          <w:color w:val="231F20"/>
          <w:spacing w:val="18"/>
          <w:w w:val="115"/>
        </w:rPr>
        <w:t xml:space="preserve"> </w:t>
      </w:r>
      <w:r>
        <w:rPr>
          <w:color w:val="231F20"/>
          <w:w w:val="115"/>
        </w:rPr>
        <w:t>безопасности</w:t>
      </w:r>
      <w:r>
        <w:rPr>
          <w:color w:val="231F20"/>
          <w:spacing w:val="18"/>
          <w:w w:val="115"/>
        </w:rPr>
        <w:t xml:space="preserve"> </w:t>
      </w:r>
      <w:r>
        <w:rPr>
          <w:color w:val="231F20"/>
          <w:w w:val="115"/>
        </w:rPr>
        <w:t>при</w:t>
      </w:r>
      <w:r>
        <w:rPr>
          <w:color w:val="231F20"/>
          <w:spacing w:val="18"/>
          <w:w w:val="115"/>
        </w:rPr>
        <w:t xml:space="preserve"> </w:t>
      </w:r>
      <w:r>
        <w:rPr>
          <w:color w:val="231F20"/>
          <w:w w:val="115"/>
        </w:rPr>
        <w:t>работе</w:t>
      </w:r>
      <w:r>
        <w:rPr>
          <w:color w:val="231F20"/>
          <w:spacing w:val="19"/>
          <w:w w:val="115"/>
        </w:rPr>
        <w:t xml:space="preserve"> </w:t>
      </w:r>
      <w:r>
        <w:rPr>
          <w:color w:val="231F20"/>
          <w:w w:val="115"/>
        </w:rPr>
        <w:t>в</w:t>
      </w:r>
      <w:r>
        <w:rPr>
          <w:color w:val="231F20"/>
          <w:spacing w:val="18"/>
          <w:w w:val="115"/>
        </w:rPr>
        <w:t xml:space="preserve"> </w:t>
      </w:r>
      <w:r>
        <w:rPr>
          <w:color w:val="231F20"/>
          <w:w w:val="115"/>
        </w:rPr>
        <w:t>информационной</w:t>
      </w:r>
      <w:r>
        <w:rPr>
          <w:color w:val="231F20"/>
          <w:spacing w:val="18"/>
          <w:w w:val="115"/>
        </w:rPr>
        <w:t xml:space="preserve"> </w:t>
      </w:r>
      <w:r>
        <w:rPr>
          <w:color w:val="231F20"/>
          <w:w w:val="115"/>
        </w:rPr>
        <w:t>среде.</w:t>
      </w:r>
    </w:p>
    <w:p w:rsidR="008052C0" w:rsidRDefault="008052C0" w:rsidP="008052C0">
      <w:pPr>
        <w:spacing w:before="2"/>
        <w:ind w:left="383"/>
        <w:rPr>
          <w:rFonts w:ascii="Georgia" w:hAnsi="Georgia"/>
          <w:i/>
          <w:sz w:val="20"/>
        </w:rPr>
      </w:pPr>
      <w:r>
        <w:rPr>
          <w:rFonts w:ascii="Georgia" w:hAnsi="Georgia"/>
          <w:i/>
          <w:color w:val="231F20"/>
          <w:w w:val="105"/>
          <w:sz w:val="20"/>
        </w:rPr>
        <w:t>Коммуникативные</w:t>
      </w:r>
      <w:r>
        <w:rPr>
          <w:rFonts w:ascii="Georgia" w:hAnsi="Georgia"/>
          <w:i/>
          <w:color w:val="231F20"/>
          <w:spacing w:val="32"/>
          <w:w w:val="105"/>
          <w:sz w:val="20"/>
        </w:rPr>
        <w:t xml:space="preserve"> </w:t>
      </w:r>
      <w:r>
        <w:rPr>
          <w:rFonts w:ascii="Georgia" w:hAnsi="Georgia"/>
          <w:i/>
          <w:color w:val="231F20"/>
          <w:w w:val="105"/>
          <w:sz w:val="20"/>
        </w:rPr>
        <w:t>универсальные</w:t>
      </w:r>
      <w:r>
        <w:rPr>
          <w:rFonts w:ascii="Georgia" w:hAnsi="Georgia"/>
          <w:i/>
          <w:color w:val="231F20"/>
          <w:spacing w:val="33"/>
          <w:w w:val="105"/>
          <w:sz w:val="20"/>
        </w:rPr>
        <w:t xml:space="preserve"> </w:t>
      </w:r>
      <w:r>
        <w:rPr>
          <w:rFonts w:ascii="Georgia" w:hAnsi="Georgia"/>
          <w:i/>
          <w:color w:val="231F20"/>
          <w:w w:val="105"/>
          <w:sz w:val="20"/>
        </w:rPr>
        <w:t>учебные</w:t>
      </w:r>
      <w:r>
        <w:rPr>
          <w:rFonts w:ascii="Georgia" w:hAnsi="Georgia"/>
          <w:i/>
          <w:color w:val="231F20"/>
          <w:spacing w:val="33"/>
          <w:w w:val="105"/>
          <w:sz w:val="20"/>
        </w:rPr>
        <w:t xml:space="preserve"> </w:t>
      </w:r>
      <w:r>
        <w:rPr>
          <w:rFonts w:ascii="Georgia" w:hAnsi="Georgia"/>
          <w:i/>
          <w:color w:val="231F20"/>
          <w:w w:val="105"/>
          <w:sz w:val="20"/>
        </w:rPr>
        <w:t>действия:</w:t>
      </w:r>
    </w:p>
    <w:p w:rsidR="008052C0" w:rsidRDefault="008052C0" w:rsidP="008052C0">
      <w:pPr>
        <w:pStyle w:val="af1"/>
        <w:spacing w:before="13" w:line="252" w:lineRule="auto"/>
        <w:ind w:left="383" w:right="154" w:hanging="142"/>
      </w:pPr>
      <w:r>
        <w:rPr>
          <w:rFonts w:ascii="Trebuchet MS" w:hAnsi="Trebuchet MS"/>
          <w:color w:val="231F20"/>
          <w:w w:val="115"/>
          <w:position w:val="1"/>
          <w:sz w:val="14"/>
        </w:rPr>
        <w:t>6</w:t>
      </w:r>
      <w:r>
        <w:rPr>
          <w:rFonts w:ascii="Trebuchet MS" w:hAnsi="Trebuchet MS"/>
          <w:color w:val="231F20"/>
          <w:spacing w:val="43"/>
          <w:w w:val="115"/>
          <w:position w:val="1"/>
          <w:sz w:val="14"/>
        </w:rPr>
        <w:t xml:space="preserve"> </w:t>
      </w:r>
      <w:r>
        <w:rPr>
          <w:color w:val="231F20"/>
          <w:w w:val="115"/>
        </w:rPr>
        <w:t>ориентироваться</w:t>
      </w:r>
      <w:r>
        <w:rPr>
          <w:color w:val="231F20"/>
          <w:spacing w:val="18"/>
          <w:w w:val="115"/>
        </w:rPr>
        <w:t xml:space="preserve"> </w:t>
      </w:r>
      <w:r>
        <w:rPr>
          <w:color w:val="231F20"/>
          <w:w w:val="115"/>
        </w:rPr>
        <w:t>в</w:t>
      </w:r>
      <w:r>
        <w:rPr>
          <w:color w:val="231F20"/>
          <w:spacing w:val="19"/>
          <w:w w:val="115"/>
        </w:rPr>
        <w:t xml:space="preserve"> </w:t>
      </w:r>
      <w:r>
        <w:rPr>
          <w:color w:val="231F20"/>
          <w:w w:val="115"/>
        </w:rPr>
        <w:t>понятиях,</w:t>
      </w:r>
      <w:r>
        <w:rPr>
          <w:color w:val="231F20"/>
          <w:spacing w:val="19"/>
          <w:w w:val="115"/>
        </w:rPr>
        <w:t xml:space="preserve"> </w:t>
      </w:r>
      <w:r>
        <w:rPr>
          <w:color w:val="231F20"/>
          <w:w w:val="115"/>
        </w:rPr>
        <w:t>соотносить</w:t>
      </w:r>
      <w:r>
        <w:rPr>
          <w:color w:val="231F20"/>
          <w:spacing w:val="19"/>
          <w:w w:val="115"/>
        </w:rPr>
        <w:t xml:space="preserve"> </w:t>
      </w:r>
      <w:r>
        <w:rPr>
          <w:color w:val="231F20"/>
          <w:w w:val="115"/>
        </w:rPr>
        <w:t>понятия</w:t>
      </w:r>
      <w:r>
        <w:rPr>
          <w:color w:val="231F20"/>
          <w:spacing w:val="19"/>
          <w:w w:val="115"/>
        </w:rPr>
        <w:t xml:space="preserve"> </w:t>
      </w:r>
      <w:r>
        <w:rPr>
          <w:color w:val="231F20"/>
          <w:w w:val="115"/>
        </w:rPr>
        <w:t>и</w:t>
      </w:r>
      <w:r>
        <w:rPr>
          <w:color w:val="231F20"/>
          <w:spacing w:val="19"/>
          <w:w w:val="115"/>
        </w:rPr>
        <w:t xml:space="preserve"> </w:t>
      </w:r>
      <w:r>
        <w:rPr>
          <w:color w:val="231F20"/>
          <w:w w:val="115"/>
        </w:rPr>
        <w:t>термины</w:t>
      </w:r>
      <w:r>
        <w:rPr>
          <w:color w:val="231F20"/>
          <w:spacing w:val="-55"/>
          <w:w w:val="115"/>
        </w:rPr>
        <w:t xml:space="preserve"> </w:t>
      </w:r>
      <w:r>
        <w:rPr>
          <w:color w:val="231F20"/>
          <w:w w:val="115"/>
        </w:rPr>
        <w:t>с</w:t>
      </w:r>
      <w:r>
        <w:rPr>
          <w:color w:val="231F20"/>
          <w:spacing w:val="17"/>
          <w:w w:val="115"/>
        </w:rPr>
        <w:t xml:space="preserve"> </w:t>
      </w:r>
      <w:r>
        <w:rPr>
          <w:color w:val="231F20"/>
          <w:w w:val="115"/>
        </w:rPr>
        <w:t>их</w:t>
      </w:r>
      <w:r>
        <w:rPr>
          <w:color w:val="231F20"/>
          <w:spacing w:val="17"/>
          <w:w w:val="115"/>
        </w:rPr>
        <w:t xml:space="preserve"> </w:t>
      </w:r>
      <w:r>
        <w:rPr>
          <w:color w:val="231F20"/>
          <w:w w:val="115"/>
        </w:rPr>
        <w:t>краткой</w:t>
      </w:r>
      <w:r>
        <w:rPr>
          <w:color w:val="231F20"/>
          <w:spacing w:val="18"/>
          <w:w w:val="115"/>
        </w:rPr>
        <w:t xml:space="preserve"> </w:t>
      </w:r>
      <w:r>
        <w:rPr>
          <w:color w:val="231F20"/>
          <w:w w:val="115"/>
        </w:rPr>
        <w:t>характеристикой:</w:t>
      </w:r>
    </w:p>
    <w:p w:rsidR="008052C0" w:rsidRDefault="008052C0" w:rsidP="008052C0">
      <w:pPr>
        <w:pStyle w:val="af1"/>
        <w:spacing w:line="252" w:lineRule="auto"/>
        <w:ind w:left="383" w:hanging="227"/>
      </w:pPr>
      <w:r>
        <w:rPr>
          <w:color w:val="231F20"/>
          <w:w w:val="120"/>
        </w:rPr>
        <w:t>—понятия и термины, связанные с социальным миром (безо-</w:t>
      </w:r>
      <w:r>
        <w:rPr>
          <w:color w:val="231F20"/>
          <w:spacing w:val="1"/>
          <w:w w:val="120"/>
        </w:rPr>
        <w:t xml:space="preserve"> </w:t>
      </w:r>
      <w:r>
        <w:rPr>
          <w:color w:val="231F20"/>
          <w:w w:val="120"/>
        </w:rPr>
        <w:t>пасность,</w:t>
      </w:r>
      <w:r>
        <w:rPr>
          <w:color w:val="231F20"/>
          <w:spacing w:val="7"/>
          <w:w w:val="120"/>
        </w:rPr>
        <w:t xml:space="preserve"> </w:t>
      </w:r>
      <w:r>
        <w:rPr>
          <w:color w:val="231F20"/>
          <w:w w:val="120"/>
        </w:rPr>
        <w:t>семейный</w:t>
      </w:r>
      <w:r>
        <w:rPr>
          <w:color w:val="231F20"/>
          <w:spacing w:val="7"/>
          <w:w w:val="120"/>
        </w:rPr>
        <w:t xml:space="preserve"> </w:t>
      </w:r>
      <w:r>
        <w:rPr>
          <w:color w:val="231F20"/>
          <w:w w:val="120"/>
        </w:rPr>
        <w:t>бюджет,</w:t>
      </w:r>
      <w:r>
        <w:rPr>
          <w:color w:val="231F20"/>
          <w:spacing w:val="8"/>
          <w:w w:val="120"/>
        </w:rPr>
        <w:t xml:space="preserve"> </w:t>
      </w:r>
      <w:r>
        <w:rPr>
          <w:color w:val="231F20"/>
          <w:w w:val="120"/>
        </w:rPr>
        <w:t>памятник</w:t>
      </w:r>
      <w:r>
        <w:rPr>
          <w:color w:val="231F20"/>
          <w:spacing w:val="7"/>
          <w:w w:val="120"/>
        </w:rPr>
        <w:t xml:space="preserve"> </w:t>
      </w:r>
      <w:r>
        <w:rPr>
          <w:color w:val="231F20"/>
          <w:w w:val="120"/>
        </w:rPr>
        <w:t>культуры);</w:t>
      </w:r>
    </w:p>
    <w:p w:rsidR="008052C0" w:rsidRDefault="008052C0" w:rsidP="008052C0">
      <w:pPr>
        <w:pStyle w:val="af1"/>
        <w:spacing w:line="252" w:lineRule="auto"/>
        <w:ind w:left="383" w:right="154" w:hanging="227"/>
      </w:pPr>
      <w:r>
        <w:rPr>
          <w:color w:val="231F20"/>
          <w:w w:val="120"/>
        </w:rPr>
        <w:t>—понятия и термины, связанные с миром природы (планета,</w:t>
      </w:r>
      <w:r>
        <w:rPr>
          <w:color w:val="231F20"/>
          <w:spacing w:val="1"/>
          <w:w w:val="120"/>
        </w:rPr>
        <w:t xml:space="preserve"> </w:t>
      </w:r>
      <w:r>
        <w:rPr>
          <w:color w:val="231F20"/>
          <w:w w:val="120"/>
        </w:rPr>
        <w:t>материк,</w:t>
      </w:r>
      <w:r>
        <w:rPr>
          <w:color w:val="231F20"/>
          <w:spacing w:val="-9"/>
          <w:w w:val="120"/>
        </w:rPr>
        <w:t xml:space="preserve"> </w:t>
      </w:r>
      <w:r>
        <w:rPr>
          <w:color w:val="231F20"/>
          <w:w w:val="120"/>
        </w:rPr>
        <w:t>океан,</w:t>
      </w:r>
      <w:r>
        <w:rPr>
          <w:color w:val="231F20"/>
          <w:spacing w:val="-8"/>
          <w:w w:val="120"/>
        </w:rPr>
        <w:t xml:space="preserve"> </w:t>
      </w:r>
      <w:r>
        <w:rPr>
          <w:color w:val="231F20"/>
          <w:w w:val="120"/>
        </w:rPr>
        <w:t>модель</w:t>
      </w:r>
      <w:r>
        <w:rPr>
          <w:color w:val="231F20"/>
          <w:spacing w:val="-9"/>
          <w:w w:val="120"/>
        </w:rPr>
        <w:t xml:space="preserve"> </w:t>
      </w:r>
      <w:r>
        <w:rPr>
          <w:color w:val="231F20"/>
          <w:w w:val="120"/>
        </w:rPr>
        <w:t>Земли,</w:t>
      </w:r>
      <w:r>
        <w:rPr>
          <w:color w:val="231F20"/>
          <w:spacing w:val="-8"/>
          <w:w w:val="120"/>
        </w:rPr>
        <w:t xml:space="preserve"> </w:t>
      </w:r>
      <w:r>
        <w:rPr>
          <w:color w:val="231F20"/>
          <w:w w:val="120"/>
        </w:rPr>
        <w:t>царство</w:t>
      </w:r>
      <w:r>
        <w:rPr>
          <w:color w:val="231F20"/>
          <w:spacing w:val="-9"/>
          <w:w w:val="120"/>
        </w:rPr>
        <w:t xml:space="preserve"> </w:t>
      </w:r>
      <w:r>
        <w:rPr>
          <w:color w:val="231F20"/>
          <w:w w:val="120"/>
        </w:rPr>
        <w:t>природы,</w:t>
      </w:r>
      <w:r>
        <w:rPr>
          <w:color w:val="231F20"/>
          <w:spacing w:val="-8"/>
          <w:w w:val="120"/>
        </w:rPr>
        <w:t xml:space="preserve"> </w:t>
      </w:r>
      <w:r>
        <w:rPr>
          <w:color w:val="231F20"/>
          <w:w w:val="120"/>
        </w:rPr>
        <w:t>природное</w:t>
      </w:r>
      <w:r>
        <w:rPr>
          <w:color w:val="231F20"/>
          <w:spacing w:val="-58"/>
          <w:w w:val="120"/>
        </w:rPr>
        <w:t xml:space="preserve"> </w:t>
      </w:r>
      <w:r>
        <w:rPr>
          <w:color w:val="231F20"/>
          <w:w w:val="120"/>
        </w:rPr>
        <w:t>сообщество,</w:t>
      </w:r>
      <w:r>
        <w:rPr>
          <w:color w:val="231F20"/>
          <w:spacing w:val="10"/>
          <w:w w:val="120"/>
        </w:rPr>
        <w:t xml:space="preserve"> </w:t>
      </w:r>
      <w:r>
        <w:rPr>
          <w:color w:val="231F20"/>
          <w:w w:val="120"/>
        </w:rPr>
        <w:t>цепь</w:t>
      </w:r>
      <w:r>
        <w:rPr>
          <w:color w:val="231F20"/>
          <w:spacing w:val="10"/>
          <w:w w:val="120"/>
        </w:rPr>
        <w:t xml:space="preserve"> </w:t>
      </w:r>
      <w:r>
        <w:rPr>
          <w:color w:val="231F20"/>
          <w:w w:val="120"/>
        </w:rPr>
        <w:t>питания,</w:t>
      </w:r>
      <w:r>
        <w:rPr>
          <w:color w:val="231F20"/>
          <w:spacing w:val="10"/>
          <w:w w:val="120"/>
        </w:rPr>
        <w:t xml:space="preserve"> </w:t>
      </w:r>
      <w:r>
        <w:rPr>
          <w:color w:val="231F20"/>
          <w:w w:val="120"/>
        </w:rPr>
        <w:t>Красная</w:t>
      </w:r>
      <w:r>
        <w:rPr>
          <w:color w:val="231F20"/>
          <w:spacing w:val="10"/>
          <w:w w:val="120"/>
        </w:rPr>
        <w:t xml:space="preserve"> </w:t>
      </w:r>
      <w:r>
        <w:rPr>
          <w:color w:val="231F20"/>
          <w:w w:val="120"/>
        </w:rPr>
        <w:t>книга);</w:t>
      </w:r>
    </w:p>
    <w:p w:rsidR="008052C0" w:rsidRDefault="008052C0" w:rsidP="008052C0">
      <w:pPr>
        <w:pStyle w:val="af1"/>
        <w:spacing w:line="252" w:lineRule="auto"/>
        <w:ind w:left="383" w:hanging="227"/>
      </w:pPr>
      <w:r>
        <w:rPr>
          <w:color w:val="231F20"/>
          <w:w w:val="120"/>
        </w:rPr>
        <w:t>—понятия и термины, связанные с безопасной жизнедеятель-</w:t>
      </w:r>
      <w:r>
        <w:rPr>
          <w:color w:val="231F20"/>
          <w:spacing w:val="-57"/>
          <w:w w:val="120"/>
        </w:rPr>
        <w:t xml:space="preserve"> </w:t>
      </w:r>
      <w:r>
        <w:rPr>
          <w:color w:val="231F20"/>
          <w:w w:val="120"/>
        </w:rPr>
        <w:t>ностью (знаки дорожного движения, дорожные ловушки,</w:t>
      </w:r>
      <w:r>
        <w:rPr>
          <w:color w:val="231F20"/>
          <w:spacing w:val="1"/>
          <w:w w:val="120"/>
        </w:rPr>
        <w:t xml:space="preserve"> </w:t>
      </w:r>
      <w:r>
        <w:rPr>
          <w:color w:val="231F20"/>
          <w:w w:val="120"/>
        </w:rPr>
        <w:t>опасные</w:t>
      </w:r>
      <w:r>
        <w:rPr>
          <w:color w:val="231F20"/>
          <w:spacing w:val="10"/>
          <w:w w:val="120"/>
        </w:rPr>
        <w:t xml:space="preserve"> </w:t>
      </w:r>
      <w:r>
        <w:rPr>
          <w:color w:val="231F20"/>
          <w:w w:val="120"/>
        </w:rPr>
        <w:t>ситуации,</w:t>
      </w:r>
      <w:r>
        <w:rPr>
          <w:color w:val="231F20"/>
          <w:spacing w:val="10"/>
          <w:w w:val="120"/>
        </w:rPr>
        <w:t xml:space="preserve"> </w:t>
      </w:r>
      <w:r>
        <w:rPr>
          <w:color w:val="231F20"/>
          <w:w w:val="120"/>
        </w:rPr>
        <w:t>предвидение);</w:t>
      </w:r>
    </w:p>
    <w:p w:rsidR="008052C0" w:rsidRDefault="008052C0" w:rsidP="008052C0">
      <w:pPr>
        <w:pStyle w:val="af1"/>
        <w:spacing w:line="229" w:lineRule="exact"/>
        <w:ind w:left="242" w:right="0" w:firstLine="0"/>
      </w:pPr>
      <w:r>
        <w:rPr>
          <w:rFonts w:ascii="Trebuchet MS" w:hAnsi="Trebuchet MS"/>
          <w:color w:val="231F20"/>
          <w:w w:val="120"/>
          <w:position w:val="1"/>
          <w:sz w:val="14"/>
        </w:rPr>
        <w:t>6</w:t>
      </w:r>
      <w:r>
        <w:rPr>
          <w:rFonts w:ascii="Trebuchet MS" w:hAnsi="Trebuchet MS"/>
          <w:color w:val="231F20"/>
          <w:spacing w:val="6"/>
          <w:w w:val="120"/>
          <w:position w:val="1"/>
          <w:sz w:val="14"/>
        </w:rPr>
        <w:t xml:space="preserve"> </w:t>
      </w:r>
      <w:r>
        <w:rPr>
          <w:color w:val="231F20"/>
          <w:w w:val="120"/>
        </w:rPr>
        <w:t>описывать</w:t>
      </w:r>
      <w:r>
        <w:rPr>
          <w:color w:val="231F20"/>
          <w:spacing w:val="1"/>
          <w:w w:val="120"/>
        </w:rPr>
        <w:t xml:space="preserve"> </w:t>
      </w:r>
      <w:r>
        <w:rPr>
          <w:color w:val="231F20"/>
          <w:w w:val="120"/>
        </w:rPr>
        <w:t>(характеризовать) условия жизни</w:t>
      </w:r>
      <w:r>
        <w:rPr>
          <w:color w:val="231F20"/>
          <w:spacing w:val="1"/>
          <w:w w:val="120"/>
        </w:rPr>
        <w:t xml:space="preserve"> </w:t>
      </w:r>
      <w:r>
        <w:rPr>
          <w:color w:val="231F20"/>
          <w:w w:val="120"/>
        </w:rPr>
        <w:t>на Земле;</w:t>
      </w:r>
    </w:p>
    <w:p w:rsidR="008052C0" w:rsidRDefault="008052C0" w:rsidP="008052C0">
      <w:pPr>
        <w:pStyle w:val="af1"/>
        <w:spacing w:before="13" w:line="252" w:lineRule="auto"/>
        <w:ind w:left="383" w:right="153" w:hanging="142"/>
        <w:jc w:val="left"/>
      </w:pPr>
      <w:r>
        <w:rPr>
          <w:rFonts w:ascii="Trebuchet MS" w:hAnsi="Trebuchet MS"/>
          <w:color w:val="231F20"/>
          <w:w w:val="120"/>
          <w:position w:val="1"/>
          <w:sz w:val="14"/>
        </w:rPr>
        <w:t xml:space="preserve">6 </w:t>
      </w:r>
      <w:r>
        <w:rPr>
          <w:color w:val="231F20"/>
          <w:w w:val="120"/>
        </w:rPr>
        <w:t>на</w:t>
      </w:r>
      <w:r>
        <w:rPr>
          <w:color w:val="231F20"/>
          <w:spacing w:val="10"/>
          <w:w w:val="120"/>
        </w:rPr>
        <w:t xml:space="preserve"> </w:t>
      </w:r>
      <w:r>
        <w:rPr>
          <w:color w:val="231F20"/>
          <w:w w:val="120"/>
        </w:rPr>
        <w:t>основе</w:t>
      </w:r>
      <w:r>
        <w:rPr>
          <w:color w:val="231F20"/>
          <w:spacing w:val="11"/>
          <w:w w:val="120"/>
        </w:rPr>
        <w:t xml:space="preserve"> </w:t>
      </w:r>
      <w:r>
        <w:rPr>
          <w:color w:val="231F20"/>
          <w:w w:val="120"/>
        </w:rPr>
        <w:t>сравнения</w:t>
      </w:r>
      <w:r>
        <w:rPr>
          <w:color w:val="231F20"/>
          <w:spacing w:val="10"/>
          <w:w w:val="120"/>
        </w:rPr>
        <w:t xml:space="preserve"> </w:t>
      </w:r>
      <w:r>
        <w:rPr>
          <w:color w:val="231F20"/>
          <w:w w:val="120"/>
        </w:rPr>
        <w:t>объектов</w:t>
      </w:r>
      <w:r>
        <w:rPr>
          <w:color w:val="231F20"/>
          <w:spacing w:val="11"/>
          <w:w w:val="120"/>
        </w:rPr>
        <w:t xml:space="preserve"> </w:t>
      </w:r>
      <w:r>
        <w:rPr>
          <w:color w:val="231F20"/>
          <w:w w:val="120"/>
        </w:rPr>
        <w:t>природы</w:t>
      </w:r>
      <w:r>
        <w:rPr>
          <w:color w:val="231F20"/>
          <w:spacing w:val="10"/>
          <w:w w:val="120"/>
        </w:rPr>
        <w:t xml:space="preserve"> </w:t>
      </w:r>
      <w:r>
        <w:rPr>
          <w:color w:val="231F20"/>
          <w:w w:val="120"/>
        </w:rPr>
        <w:t>описывать</w:t>
      </w:r>
      <w:r>
        <w:rPr>
          <w:color w:val="231F20"/>
          <w:spacing w:val="11"/>
          <w:w w:val="120"/>
        </w:rPr>
        <w:t xml:space="preserve"> </w:t>
      </w:r>
      <w:r>
        <w:rPr>
          <w:color w:val="231F20"/>
          <w:w w:val="120"/>
        </w:rPr>
        <w:t>схожие,</w:t>
      </w:r>
      <w:r>
        <w:rPr>
          <w:color w:val="231F20"/>
          <w:spacing w:val="-57"/>
          <w:w w:val="120"/>
        </w:rPr>
        <w:t xml:space="preserve"> </w:t>
      </w:r>
      <w:r>
        <w:rPr>
          <w:color w:val="231F20"/>
          <w:w w:val="120"/>
        </w:rPr>
        <w:t>различные,</w:t>
      </w:r>
      <w:r>
        <w:rPr>
          <w:color w:val="231F20"/>
          <w:spacing w:val="11"/>
          <w:w w:val="120"/>
        </w:rPr>
        <w:t xml:space="preserve"> </w:t>
      </w:r>
      <w:r>
        <w:rPr>
          <w:color w:val="231F20"/>
          <w:w w:val="120"/>
        </w:rPr>
        <w:t>индивидуальные</w:t>
      </w:r>
      <w:r>
        <w:rPr>
          <w:color w:val="231F20"/>
          <w:spacing w:val="11"/>
          <w:w w:val="120"/>
        </w:rPr>
        <w:t xml:space="preserve"> </w:t>
      </w:r>
      <w:r>
        <w:rPr>
          <w:color w:val="231F20"/>
          <w:w w:val="120"/>
        </w:rPr>
        <w:t>признаки;</w:t>
      </w:r>
    </w:p>
    <w:p w:rsidR="008052C0" w:rsidRDefault="008052C0" w:rsidP="008052C0">
      <w:pPr>
        <w:pStyle w:val="af1"/>
        <w:spacing w:line="252" w:lineRule="auto"/>
        <w:ind w:left="383" w:right="153" w:hanging="142"/>
        <w:jc w:val="left"/>
      </w:pPr>
      <w:r>
        <w:rPr>
          <w:rFonts w:ascii="Trebuchet MS" w:hAnsi="Trebuchet MS"/>
          <w:color w:val="231F20"/>
          <w:w w:val="120"/>
          <w:position w:val="1"/>
          <w:sz w:val="14"/>
        </w:rPr>
        <w:t>6</w:t>
      </w:r>
      <w:r>
        <w:rPr>
          <w:rFonts w:ascii="Trebuchet MS" w:hAnsi="Trebuchet MS"/>
          <w:color w:val="231F20"/>
          <w:spacing w:val="3"/>
          <w:w w:val="120"/>
          <w:position w:val="1"/>
          <w:sz w:val="14"/>
        </w:rPr>
        <w:t xml:space="preserve"> </w:t>
      </w:r>
      <w:r>
        <w:rPr>
          <w:color w:val="231F20"/>
          <w:w w:val="120"/>
        </w:rPr>
        <w:t>приводить</w:t>
      </w:r>
      <w:r>
        <w:rPr>
          <w:color w:val="231F20"/>
          <w:spacing w:val="32"/>
          <w:w w:val="120"/>
        </w:rPr>
        <w:t xml:space="preserve"> </w:t>
      </w:r>
      <w:r>
        <w:rPr>
          <w:color w:val="231F20"/>
          <w:w w:val="120"/>
        </w:rPr>
        <w:t>примеры,</w:t>
      </w:r>
      <w:r>
        <w:rPr>
          <w:color w:val="231F20"/>
          <w:spacing w:val="32"/>
          <w:w w:val="120"/>
        </w:rPr>
        <w:t xml:space="preserve"> </w:t>
      </w:r>
      <w:r>
        <w:rPr>
          <w:color w:val="231F20"/>
          <w:w w:val="120"/>
        </w:rPr>
        <w:t>кратко</w:t>
      </w:r>
      <w:r>
        <w:rPr>
          <w:color w:val="231F20"/>
          <w:spacing w:val="32"/>
          <w:w w:val="120"/>
        </w:rPr>
        <w:t xml:space="preserve"> </w:t>
      </w:r>
      <w:r>
        <w:rPr>
          <w:color w:val="231F20"/>
          <w:w w:val="120"/>
        </w:rPr>
        <w:t>характеризовать</w:t>
      </w:r>
      <w:r>
        <w:rPr>
          <w:color w:val="231F20"/>
          <w:spacing w:val="32"/>
          <w:w w:val="120"/>
        </w:rPr>
        <w:t xml:space="preserve"> </w:t>
      </w:r>
      <w:r>
        <w:rPr>
          <w:color w:val="231F20"/>
          <w:w w:val="120"/>
        </w:rPr>
        <w:t>представите-</w:t>
      </w:r>
      <w:r>
        <w:rPr>
          <w:color w:val="231F20"/>
          <w:spacing w:val="-57"/>
          <w:w w:val="120"/>
        </w:rPr>
        <w:t xml:space="preserve"> </w:t>
      </w:r>
      <w:r>
        <w:rPr>
          <w:color w:val="231F20"/>
          <w:w w:val="120"/>
        </w:rPr>
        <w:t>лей</w:t>
      </w:r>
      <w:r>
        <w:rPr>
          <w:color w:val="231F20"/>
          <w:spacing w:val="11"/>
          <w:w w:val="120"/>
        </w:rPr>
        <w:t xml:space="preserve"> </w:t>
      </w:r>
      <w:r>
        <w:rPr>
          <w:color w:val="231F20"/>
          <w:w w:val="120"/>
        </w:rPr>
        <w:t>разных</w:t>
      </w:r>
      <w:r>
        <w:rPr>
          <w:color w:val="231F20"/>
          <w:spacing w:val="11"/>
          <w:w w:val="120"/>
        </w:rPr>
        <w:t xml:space="preserve"> </w:t>
      </w:r>
      <w:r>
        <w:rPr>
          <w:color w:val="231F20"/>
          <w:w w:val="120"/>
        </w:rPr>
        <w:t>царств</w:t>
      </w:r>
      <w:r>
        <w:rPr>
          <w:color w:val="231F20"/>
          <w:spacing w:val="11"/>
          <w:w w:val="120"/>
        </w:rPr>
        <w:t xml:space="preserve"> </w:t>
      </w:r>
      <w:r>
        <w:rPr>
          <w:color w:val="231F20"/>
          <w:w w:val="120"/>
        </w:rPr>
        <w:t>природы;</w:t>
      </w:r>
    </w:p>
    <w:p w:rsidR="008052C0" w:rsidRDefault="008052C0" w:rsidP="008052C0">
      <w:pPr>
        <w:pStyle w:val="af1"/>
        <w:spacing w:line="252" w:lineRule="auto"/>
        <w:ind w:left="383" w:right="144" w:hanging="142"/>
        <w:jc w:val="left"/>
      </w:pPr>
      <w:r>
        <w:rPr>
          <w:rFonts w:ascii="Trebuchet MS" w:hAnsi="Trebuchet MS"/>
          <w:color w:val="231F20"/>
          <w:w w:val="120"/>
          <w:position w:val="1"/>
          <w:sz w:val="14"/>
        </w:rPr>
        <w:t xml:space="preserve">6 </w:t>
      </w:r>
      <w:r>
        <w:rPr>
          <w:color w:val="231F20"/>
          <w:w w:val="120"/>
        </w:rPr>
        <w:t>называть признаки (характеризовать) животного (растения)</w:t>
      </w:r>
      <w:r>
        <w:rPr>
          <w:color w:val="231F20"/>
          <w:spacing w:val="-57"/>
          <w:w w:val="120"/>
        </w:rPr>
        <w:t xml:space="preserve"> </w:t>
      </w:r>
      <w:r>
        <w:rPr>
          <w:color w:val="231F20"/>
          <w:w w:val="120"/>
        </w:rPr>
        <w:t>как</w:t>
      </w:r>
      <w:r>
        <w:rPr>
          <w:color w:val="231F20"/>
          <w:spacing w:val="11"/>
          <w:w w:val="120"/>
        </w:rPr>
        <w:t xml:space="preserve"> </w:t>
      </w:r>
      <w:r>
        <w:rPr>
          <w:color w:val="231F20"/>
          <w:w w:val="120"/>
        </w:rPr>
        <w:t>живого</w:t>
      </w:r>
      <w:r>
        <w:rPr>
          <w:color w:val="231F20"/>
          <w:spacing w:val="12"/>
          <w:w w:val="120"/>
        </w:rPr>
        <w:t xml:space="preserve"> </w:t>
      </w:r>
      <w:r>
        <w:rPr>
          <w:color w:val="231F20"/>
          <w:w w:val="120"/>
        </w:rPr>
        <w:t>организма;</w:t>
      </w:r>
    </w:p>
    <w:p w:rsidR="008052C0" w:rsidRDefault="008052C0" w:rsidP="008052C0">
      <w:pPr>
        <w:pStyle w:val="af1"/>
        <w:spacing w:line="252" w:lineRule="auto"/>
        <w:ind w:left="383" w:right="152" w:hanging="142"/>
        <w:jc w:val="left"/>
      </w:pPr>
      <w:r>
        <w:rPr>
          <w:rFonts w:ascii="Trebuchet MS" w:hAnsi="Trebuchet MS"/>
          <w:color w:val="231F20"/>
          <w:w w:val="120"/>
          <w:position w:val="1"/>
          <w:sz w:val="14"/>
        </w:rPr>
        <w:t>6</w:t>
      </w:r>
      <w:r>
        <w:rPr>
          <w:rFonts w:ascii="Trebuchet MS" w:hAnsi="Trebuchet MS"/>
          <w:color w:val="231F20"/>
          <w:spacing w:val="-3"/>
          <w:w w:val="120"/>
          <w:position w:val="1"/>
          <w:sz w:val="14"/>
        </w:rPr>
        <w:t xml:space="preserve"> </w:t>
      </w:r>
      <w:r>
        <w:rPr>
          <w:color w:val="231F20"/>
          <w:w w:val="120"/>
        </w:rPr>
        <w:t>описывать</w:t>
      </w:r>
      <w:r>
        <w:rPr>
          <w:color w:val="231F20"/>
          <w:spacing w:val="16"/>
          <w:w w:val="120"/>
        </w:rPr>
        <w:t xml:space="preserve"> </w:t>
      </w:r>
      <w:r>
        <w:rPr>
          <w:color w:val="231F20"/>
          <w:w w:val="120"/>
        </w:rPr>
        <w:t>(характеризовать)</w:t>
      </w:r>
      <w:r>
        <w:rPr>
          <w:color w:val="231F20"/>
          <w:spacing w:val="15"/>
          <w:w w:val="120"/>
        </w:rPr>
        <w:t xml:space="preserve"> </w:t>
      </w:r>
      <w:r>
        <w:rPr>
          <w:color w:val="231F20"/>
          <w:w w:val="120"/>
        </w:rPr>
        <w:t>отдельные</w:t>
      </w:r>
      <w:r>
        <w:rPr>
          <w:color w:val="231F20"/>
          <w:spacing w:val="16"/>
          <w:w w:val="120"/>
        </w:rPr>
        <w:t xml:space="preserve"> </w:t>
      </w:r>
      <w:r>
        <w:rPr>
          <w:color w:val="231F20"/>
          <w:w w:val="120"/>
        </w:rPr>
        <w:t>страницы</w:t>
      </w:r>
      <w:r>
        <w:rPr>
          <w:color w:val="231F20"/>
          <w:spacing w:val="16"/>
          <w:w w:val="120"/>
        </w:rPr>
        <w:t xml:space="preserve"> </w:t>
      </w:r>
      <w:r>
        <w:rPr>
          <w:color w:val="231F20"/>
          <w:w w:val="120"/>
        </w:rPr>
        <w:t>истории</w:t>
      </w:r>
      <w:r>
        <w:rPr>
          <w:color w:val="231F20"/>
          <w:spacing w:val="-57"/>
          <w:w w:val="120"/>
        </w:rPr>
        <w:t xml:space="preserve"> </w:t>
      </w:r>
      <w:r>
        <w:rPr>
          <w:color w:val="231F20"/>
          <w:w w:val="120"/>
        </w:rPr>
        <w:t>нашей</w:t>
      </w:r>
      <w:r>
        <w:rPr>
          <w:color w:val="231F20"/>
          <w:spacing w:val="9"/>
          <w:w w:val="120"/>
        </w:rPr>
        <w:t xml:space="preserve"> </w:t>
      </w:r>
      <w:r>
        <w:rPr>
          <w:color w:val="231F20"/>
          <w:w w:val="120"/>
        </w:rPr>
        <w:t>страны</w:t>
      </w:r>
      <w:r>
        <w:rPr>
          <w:color w:val="231F20"/>
          <w:spacing w:val="9"/>
          <w:w w:val="120"/>
        </w:rPr>
        <w:t xml:space="preserve"> </w:t>
      </w:r>
      <w:r>
        <w:rPr>
          <w:color w:val="231F20"/>
          <w:w w:val="120"/>
        </w:rPr>
        <w:t>(в</w:t>
      </w:r>
      <w:r>
        <w:rPr>
          <w:color w:val="231F20"/>
          <w:spacing w:val="9"/>
          <w:w w:val="120"/>
        </w:rPr>
        <w:t xml:space="preserve"> </w:t>
      </w:r>
      <w:r>
        <w:rPr>
          <w:color w:val="231F20"/>
          <w:w w:val="120"/>
        </w:rPr>
        <w:t>пределах</w:t>
      </w:r>
      <w:r>
        <w:rPr>
          <w:color w:val="231F20"/>
          <w:spacing w:val="9"/>
          <w:w w:val="120"/>
        </w:rPr>
        <w:t xml:space="preserve"> </w:t>
      </w:r>
      <w:r>
        <w:rPr>
          <w:color w:val="231F20"/>
          <w:w w:val="120"/>
        </w:rPr>
        <w:t>изученного).</w:t>
      </w:r>
    </w:p>
    <w:p w:rsidR="008052C0" w:rsidRDefault="008052C0" w:rsidP="008052C0">
      <w:pPr>
        <w:spacing w:before="1"/>
        <w:ind w:left="383"/>
        <w:rPr>
          <w:rFonts w:ascii="Georgia" w:hAnsi="Georgia"/>
          <w:i/>
          <w:sz w:val="20"/>
        </w:rPr>
      </w:pPr>
      <w:r>
        <w:rPr>
          <w:rFonts w:ascii="Georgia" w:hAnsi="Georgia"/>
          <w:i/>
          <w:color w:val="231F20"/>
          <w:w w:val="105"/>
          <w:sz w:val="20"/>
        </w:rPr>
        <w:t>Регулятивные</w:t>
      </w:r>
      <w:r>
        <w:rPr>
          <w:rFonts w:ascii="Georgia" w:hAnsi="Georgia"/>
          <w:i/>
          <w:color w:val="231F20"/>
          <w:spacing w:val="29"/>
          <w:w w:val="105"/>
          <w:sz w:val="20"/>
        </w:rPr>
        <w:t xml:space="preserve"> </w:t>
      </w:r>
      <w:r>
        <w:rPr>
          <w:rFonts w:ascii="Georgia" w:hAnsi="Georgia"/>
          <w:i/>
          <w:color w:val="231F20"/>
          <w:w w:val="105"/>
          <w:sz w:val="20"/>
        </w:rPr>
        <w:t>универсальные</w:t>
      </w:r>
      <w:r>
        <w:rPr>
          <w:rFonts w:ascii="Georgia" w:hAnsi="Georgia"/>
          <w:i/>
          <w:color w:val="231F20"/>
          <w:spacing w:val="29"/>
          <w:w w:val="105"/>
          <w:sz w:val="20"/>
        </w:rPr>
        <w:t xml:space="preserve"> </w:t>
      </w:r>
      <w:r>
        <w:rPr>
          <w:rFonts w:ascii="Georgia" w:hAnsi="Georgia"/>
          <w:i/>
          <w:color w:val="231F20"/>
          <w:w w:val="105"/>
          <w:sz w:val="20"/>
        </w:rPr>
        <w:t>учебные</w:t>
      </w:r>
      <w:r>
        <w:rPr>
          <w:rFonts w:ascii="Georgia" w:hAnsi="Georgia"/>
          <w:i/>
          <w:color w:val="231F20"/>
          <w:spacing w:val="29"/>
          <w:w w:val="105"/>
          <w:sz w:val="20"/>
        </w:rPr>
        <w:t xml:space="preserve"> </w:t>
      </w:r>
      <w:r>
        <w:rPr>
          <w:rFonts w:ascii="Georgia" w:hAnsi="Georgia"/>
          <w:i/>
          <w:color w:val="231F20"/>
          <w:w w:val="105"/>
          <w:sz w:val="20"/>
        </w:rPr>
        <w:t>действия:</w:t>
      </w:r>
    </w:p>
    <w:p w:rsidR="008052C0" w:rsidRDefault="008052C0" w:rsidP="008052C0">
      <w:pPr>
        <w:pStyle w:val="af1"/>
        <w:spacing w:before="13" w:line="252" w:lineRule="auto"/>
        <w:ind w:left="383" w:right="153" w:hanging="142"/>
        <w:jc w:val="left"/>
      </w:pPr>
      <w:r>
        <w:rPr>
          <w:rFonts w:ascii="Trebuchet MS" w:hAnsi="Trebuchet MS"/>
          <w:color w:val="231F20"/>
          <w:w w:val="115"/>
          <w:position w:val="1"/>
          <w:sz w:val="14"/>
        </w:rPr>
        <w:t>6</w:t>
      </w:r>
      <w:r>
        <w:rPr>
          <w:rFonts w:ascii="Trebuchet MS" w:hAnsi="Trebuchet MS"/>
          <w:color w:val="231F20"/>
          <w:spacing w:val="32"/>
          <w:w w:val="115"/>
          <w:position w:val="1"/>
          <w:sz w:val="14"/>
        </w:rPr>
        <w:t xml:space="preserve"> </w:t>
      </w:r>
      <w:r>
        <w:rPr>
          <w:color w:val="231F20"/>
          <w:w w:val="115"/>
        </w:rPr>
        <w:t>планировать</w:t>
      </w:r>
      <w:r>
        <w:rPr>
          <w:color w:val="231F20"/>
          <w:spacing w:val="18"/>
          <w:w w:val="115"/>
        </w:rPr>
        <w:t xml:space="preserve"> </w:t>
      </w:r>
      <w:r>
        <w:rPr>
          <w:color w:val="231F20"/>
          <w:w w:val="115"/>
        </w:rPr>
        <w:t>шаги</w:t>
      </w:r>
      <w:r>
        <w:rPr>
          <w:color w:val="231F20"/>
          <w:spacing w:val="17"/>
          <w:w w:val="115"/>
        </w:rPr>
        <w:t xml:space="preserve"> </w:t>
      </w:r>
      <w:r>
        <w:rPr>
          <w:color w:val="231F20"/>
          <w:w w:val="115"/>
        </w:rPr>
        <w:t>по</w:t>
      </w:r>
      <w:r>
        <w:rPr>
          <w:color w:val="231F20"/>
          <w:spacing w:val="18"/>
          <w:w w:val="115"/>
        </w:rPr>
        <w:t xml:space="preserve"> </w:t>
      </w:r>
      <w:r>
        <w:rPr>
          <w:color w:val="231F20"/>
          <w:w w:val="115"/>
        </w:rPr>
        <w:t>решению</w:t>
      </w:r>
      <w:r>
        <w:rPr>
          <w:color w:val="231F20"/>
          <w:spacing w:val="18"/>
          <w:w w:val="115"/>
        </w:rPr>
        <w:t xml:space="preserve"> </w:t>
      </w:r>
      <w:r>
        <w:rPr>
          <w:color w:val="231F20"/>
          <w:w w:val="115"/>
        </w:rPr>
        <w:t>учебной</w:t>
      </w:r>
      <w:r>
        <w:rPr>
          <w:color w:val="231F20"/>
          <w:spacing w:val="18"/>
          <w:w w:val="115"/>
        </w:rPr>
        <w:t xml:space="preserve"> </w:t>
      </w:r>
      <w:r>
        <w:rPr>
          <w:color w:val="231F20"/>
          <w:w w:val="115"/>
        </w:rPr>
        <w:t>задачи,</w:t>
      </w:r>
      <w:r>
        <w:rPr>
          <w:color w:val="231F20"/>
          <w:spacing w:val="18"/>
          <w:w w:val="115"/>
        </w:rPr>
        <w:t xml:space="preserve"> </w:t>
      </w:r>
      <w:r>
        <w:rPr>
          <w:color w:val="231F20"/>
          <w:w w:val="115"/>
        </w:rPr>
        <w:t>контролиро-</w:t>
      </w:r>
      <w:r>
        <w:rPr>
          <w:color w:val="231F20"/>
          <w:spacing w:val="-54"/>
          <w:w w:val="115"/>
        </w:rPr>
        <w:t xml:space="preserve"> </w:t>
      </w:r>
      <w:r>
        <w:rPr>
          <w:color w:val="231F20"/>
          <w:w w:val="115"/>
        </w:rPr>
        <w:t>вать</w:t>
      </w:r>
      <w:r>
        <w:rPr>
          <w:color w:val="231F20"/>
          <w:spacing w:val="20"/>
          <w:w w:val="115"/>
        </w:rPr>
        <w:t xml:space="preserve"> </w:t>
      </w:r>
      <w:r>
        <w:rPr>
          <w:color w:val="231F20"/>
          <w:w w:val="115"/>
        </w:rPr>
        <w:t>свои</w:t>
      </w:r>
      <w:r>
        <w:rPr>
          <w:color w:val="231F20"/>
          <w:spacing w:val="20"/>
          <w:w w:val="115"/>
        </w:rPr>
        <w:t xml:space="preserve"> </w:t>
      </w:r>
      <w:r>
        <w:rPr>
          <w:color w:val="231F20"/>
          <w:w w:val="115"/>
        </w:rPr>
        <w:t>действия</w:t>
      </w:r>
      <w:r>
        <w:rPr>
          <w:color w:val="231F20"/>
          <w:spacing w:val="20"/>
          <w:w w:val="115"/>
        </w:rPr>
        <w:t xml:space="preserve"> </w:t>
      </w:r>
      <w:r>
        <w:rPr>
          <w:color w:val="231F20"/>
          <w:w w:val="115"/>
        </w:rPr>
        <w:t>(при</w:t>
      </w:r>
      <w:r>
        <w:rPr>
          <w:color w:val="231F20"/>
          <w:spacing w:val="20"/>
          <w:w w:val="115"/>
        </w:rPr>
        <w:t xml:space="preserve"> </w:t>
      </w:r>
      <w:r>
        <w:rPr>
          <w:color w:val="231F20"/>
          <w:w w:val="115"/>
        </w:rPr>
        <w:t>небольшой</w:t>
      </w:r>
      <w:r>
        <w:rPr>
          <w:color w:val="231F20"/>
          <w:spacing w:val="20"/>
          <w:w w:val="115"/>
        </w:rPr>
        <w:t xml:space="preserve"> </w:t>
      </w:r>
      <w:r>
        <w:rPr>
          <w:color w:val="231F20"/>
          <w:w w:val="115"/>
        </w:rPr>
        <w:t>помощи</w:t>
      </w:r>
      <w:r>
        <w:rPr>
          <w:color w:val="231F20"/>
          <w:spacing w:val="20"/>
          <w:w w:val="115"/>
        </w:rPr>
        <w:t xml:space="preserve"> </w:t>
      </w:r>
      <w:r>
        <w:rPr>
          <w:color w:val="231F20"/>
          <w:w w:val="115"/>
        </w:rPr>
        <w:t>учителя);</w:t>
      </w:r>
    </w:p>
    <w:p w:rsidR="008052C0" w:rsidRDefault="008052C0" w:rsidP="008052C0">
      <w:pPr>
        <w:pStyle w:val="af1"/>
        <w:spacing w:line="252" w:lineRule="auto"/>
        <w:ind w:left="383" w:right="152" w:hanging="142"/>
        <w:jc w:val="left"/>
      </w:pPr>
      <w:r>
        <w:rPr>
          <w:rFonts w:ascii="Trebuchet MS" w:hAnsi="Trebuchet MS"/>
          <w:color w:val="231F20"/>
          <w:w w:val="120"/>
          <w:position w:val="1"/>
          <w:sz w:val="14"/>
        </w:rPr>
        <w:t xml:space="preserve">6 </w:t>
      </w:r>
      <w:r>
        <w:rPr>
          <w:color w:val="231F20"/>
          <w:w w:val="120"/>
        </w:rPr>
        <w:t>устанавливать причину возникающей трудности или ошиб-</w:t>
      </w:r>
      <w:r>
        <w:rPr>
          <w:color w:val="231F20"/>
          <w:spacing w:val="-57"/>
          <w:w w:val="120"/>
        </w:rPr>
        <w:t xml:space="preserve"> </w:t>
      </w:r>
      <w:r>
        <w:rPr>
          <w:color w:val="231F20"/>
          <w:w w:val="120"/>
        </w:rPr>
        <w:t>ки,</w:t>
      </w:r>
      <w:r>
        <w:rPr>
          <w:color w:val="231F20"/>
          <w:spacing w:val="11"/>
          <w:w w:val="120"/>
        </w:rPr>
        <w:t xml:space="preserve"> </w:t>
      </w:r>
      <w:r>
        <w:rPr>
          <w:color w:val="231F20"/>
          <w:w w:val="120"/>
        </w:rPr>
        <w:t>корректировать</w:t>
      </w:r>
      <w:r>
        <w:rPr>
          <w:color w:val="231F20"/>
          <w:spacing w:val="11"/>
          <w:w w:val="120"/>
        </w:rPr>
        <w:t xml:space="preserve"> </w:t>
      </w:r>
      <w:r>
        <w:rPr>
          <w:color w:val="231F20"/>
          <w:w w:val="120"/>
        </w:rPr>
        <w:t>свои</w:t>
      </w:r>
      <w:r>
        <w:rPr>
          <w:color w:val="231F20"/>
          <w:spacing w:val="11"/>
          <w:w w:val="120"/>
        </w:rPr>
        <w:t xml:space="preserve"> </w:t>
      </w:r>
      <w:r>
        <w:rPr>
          <w:color w:val="231F20"/>
          <w:w w:val="120"/>
        </w:rPr>
        <w:t>действия.</w:t>
      </w:r>
    </w:p>
    <w:p w:rsidR="008052C0" w:rsidRDefault="008052C0" w:rsidP="008052C0">
      <w:pPr>
        <w:spacing w:before="3"/>
        <w:ind w:left="383"/>
        <w:rPr>
          <w:rFonts w:ascii="Georgia" w:hAnsi="Georgia"/>
          <w:i/>
          <w:sz w:val="20"/>
        </w:rPr>
      </w:pPr>
      <w:r>
        <w:rPr>
          <w:rFonts w:ascii="Georgia" w:hAnsi="Georgia"/>
          <w:i/>
          <w:color w:val="231F20"/>
          <w:w w:val="105"/>
          <w:sz w:val="20"/>
        </w:rPr>
        <w:t>Совместная</w:t>
      </w:r>
      <w:r>
        <w:rPr>
          <w:rFonts w:ascii="Georgia" w:hAnsi="Georgia"/>
          <w:i/>
          <w:color w:val="231F20"/>
          <w:spacing w:val="16"/>
          <w:w w:val="105"/>
          <w:sz w:val="20"/>
        </w:rPr>
        <w:t xml:space="preserve"> </w:t>
      </w:r>
      <w:r>
        <w:rPr>
          <w:rFonts w:ascii="Georgia" w:hAnsi="Georgia"/>
          <w:i/>
          <w:color w:val="231F20"/>
          <w:w w:val="105"/>
          <w:sz w:val="20"/>
        </w:rPr>
        <w:t>деятельность:</w:t>
      </w:r>
    </w:p>
    <w:p w:rsidR="008052C0" w:rsidRDefault="008052C0" w:rsidP="008052C0">
      <w:pPr>
        <w:pStyle w:val="af1"/>
        <w:spacing w:before="13" w:line="252" w:lineRule="auto"/>
        <w:ind w:left="383" w:hanging="142"/>
      </w:pPr>
      <w:r>
        <w:rPr>
          <w:rFonts w:ascii="Trebuchet MS" w:hAnsi="Trebuchet MS"/>
          <w:color w:val="231F20"/>
          <w:w w:val="115"/>
          <w:position w:val="1"/>
          <w:sz w:val="14"/>
        </w:rPr>
        <w:t xml:space="preserve">6 </w:t>
      </w:r>
      <w:r>
        <w:rPr>
          <w:color w:val="231F20"/>
          <w:w w:val="115"/>
        </w:rPr>
        <w:t>участвуя в совместной деятельности, выполнять роли руко-</w:t>
      </w:r>
      <w:r>
        <w:rPr>
          <w:color w:val="231F20"/>
          <w:spacing w:val="1"/>
          <w:w w:val="115"/>
        </w:rPr>
        <w:t xml:space="preserve"> </w:t>
      </w:r>
      <w:r>
        <w:rPr>
          <w:color w:val="231F20"/>
          <w:w w:val="115"/>
        </w:rPr>
        <w:t>водителя (лидера), подчинённого; справедливо оценивать ре-</w:t>
      </w:r>
      <w:r>
        <w:rPr>
          <w:color w:val="231F20"/>
          <w:spacing w:val="1"/>
          <w:w w:val="115"/>
        </w:rPr>
        <w:t xml:space="preserve"> </w:t>
      </w:r>
      <w:r>
        <w:rPr>
          <w:color w:val="231F20"/>
          <w:w w:val="115"/>
        </w:rPr>
        <w:t>зультаты</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участников,</w:t>
      </w:r>
      <w:r>
        <w:rPr>
          <w:color w:val="231F20"/>
          <w:spacing w:val="1"/>
          <w:w w:val="115"/>
        </w:rPr>
        <w:t xml:space="preserve"> </w:t>
      </w:r>
      <w:r>
        <w:rPr>
          <w:color w:val="231F20"/>
          <w:w w:val="115"/>
        </w:rPr>
        <w:t>положительно</w:t>
      </w:r>
      <w:r>
        <w:rPr>
          <w:color w:val="231F20"/>
          <w:spacing w:val="1"/>
          <w:w w:val="115"/>
        </w:rPr>
        <w:t xml:space="preserve"> </w:t>
      </w:r>
      <w:r>
        <w:rPr>
          <w:color w:val="231F20"/>
          <w:w w:val="115"/>
        </w:rPr>
        <w:t>реагиро-</w:t>
      </w:r>
      <w:r>
        <w:rPr>
          <w:color w:val="231F20"/>
          <w:spacing w:val="-55"/>
          <w:w w:val="115"/>
        </w:rPr>
        <w:t xml:space="preserve"> </w:t>
      </w:r>
      <w:r>
        <w:rPr>
          <w:color w:val="231F20"/>
          <w:w w:val="115"/>
        </w:rPr>
        <w:t>вать</w:t>
      </w:r>
      <w:r>
        <w:rPr>
          <w:color w:val="231F20"/>
          <w:spacing w:val="16"/>
          <w:w w:val="115"/>
        </w:rPr>
        <w:t xml:space="preserve"> </w:t>
      </w:r>
      <w:r>
        <w:rPr>
          <w:color w:val="231F20"/>
          <w:w w:val="115"/>
        </w:rPr>
        <w:t>на</w:t>
      </w:r>
      <w:r>
        <w:rPr>
          <w:color w:val="231F20"/>
          <w:spacing w:val="17"/>
          <w:w w:val="115"/>
        </w:rPr>
        <w:t xml:space="preserve"> </w:t>
      </w:r>
      <w:r>
        <w:rPr>
          <w:color w:val="231F20"/>
          <w:w w:val="115"/>
        </w:rPr>
        <w:t>советы</w:t>
      </w:r>
      <w:r>
        <w:rPr>
          <w:color w:val="231F20"/>
          <w:spacing w:val="17"/>
          <w:w w:val="115"/>
        </w:rPr>
        <w:t xml:space="preserve"> </w:t>
      </w:r>
      <w:r>
        <w:rPr>
          <w:color w:val="231F20"/>
          <w:w w:val="115"/>
        </w:rPr>
        <w:t>и</w:t>
      </w:r>
      <w:r>
        <w:rPr>
          <w:color w:val="231F20"/>
          <w:spacing w:val="17"/>
          <w:w w:val="115"/>
        </w:rPr>
        <w:t xml:space="preserve"> </w:t>
      </w:r>
      <w:r>
        <w:rPr>
          <w:color w:val="231F20"/>
          <w:w w:val="115"/>
        </w:rPr>
        <w:t>замечания</w:t>
      </w:r>
      <w:r>
        <w:rPr>
          <w:color w:val="231F20"/>
          <w:spacing w:val="17"/>
          <w:w w:val="115"/>
        </w:rPr>
        <w:t xml:space="preserve"> </w:t>
      </w:r>
      <w:r>
        <w:rPr>
          <w:color w:val="231F20"/>
          <w:w w:val="115"/>
        </w:rPr>
        <w:t>в</w:t>
      </w:r>
      <w:r>
        <w:rPr>
          <w:color w:val="231F20"/>
          <w:spacing w:val="17"/>
          <w:w w:val="115"/>
        </w:rPr>
        <w:t xml:space="preserve"> </w:t>
      </w:r>
      <w:r>
        <w:rPr>
          <w:color w:val="231F20"/>
          <w:w w:val="115"/>
        </w:rPr>
        <w:t>свой</w:t>
      </w:r>
      <w:r>
        <w:rPr>
          <w:color w:val="231F20"/>
          <w:spacing w:val="16"/>
          <w:w w:val="115"/>
        </w:rPr>
        <w:t xml:space="preserve"> </w:t>
      </w:r>
      <w:r>
        <w:rPr>
          <w:color w:val="231F20"/>
          <w:w w:val="115"/>
        </w:rPr>
        <w:t>адрес;</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выполнять</w:t>
      </w:r>
      <w:r>
        <w:rPr>
          <w:color w:val="231F20"/>
          <w:spacing w:val="1"/>
          <w:w w:val="115"/>
        </w:rPr>
        <w:t xml:space="preserve"> </w:t>
      </w:r>
      <w:r>
        <w:rPr>
          <w:color w:val="231F20"/>
          <w:w w:val="115"/>
        </w:rPr>
        <w:t>правила</w:t>
      </w:r>
      <w:r>
        <w:rPr>
          <w:color w:val="231F20"/>
          <w:spacing w:val="1"/>
          <w:w w:val="115"/>
        </w:rPr>
        <w:t xml:space="preserve"> </w:t>
      </w:r>
      <w:r>
        <w:rPr>
          <w:color w:val="231F20"/>
          <w:w w:val="115"/>
        </w:rPr>
        <w:t>совместной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признавать</w:t>
      </w:r>
      <w:r>
        <w:rPr>
          <w:color w:val="231F20"/>
          <w:spacing w:val="1"/>
          <w:w w:val="115"/>
        </w:rPr>
        <w:t xml:space="preserve"> </w:t>
      </w:r>
      <w:r>
        <w:rPr>
          <w:color w:val="231F20"/>
          <w:w w:val="115"/>
        </w:rPr>
        <w:t>право другого человека иметь собственное суждение, мнение;</w:t>
      </w:r>
      <w:r>
        <w:rPr>
          <w:color w:val="231F20"/>
          <w:spacing w:val="-55"/>
          <w:w w:val="115"/>
        </w:rPr>
        <w:t xml:space="preserve"> </w:t>
      </w:r>
      <w:r>
        <w:rPr>
          <w:color w:val="231F20"/>
          <w:w w:val="115"/>
        </w:rPr>
        <w:t>самостоятельно</w:t>
      </w:r>
      <w:r>
        <w:rPr>
          <w:color w:val="231F20"/>
          <w:spacing w:val="1"/>
          <w:w w:val="115"/>
        </w:rPr>
        <w:t xml:space="preserve"> </w:t>
      </w:r>
      <w:r>
        <w:rPr>
          <w:color w:val="231F20"/>
          <w:w w:val="115"/>
        </w:rPr>
        <w:t>разрешать</w:t>
      </w:r>
      <w:r>
        <w:rPr>
          <w:color w:val="231F20"/>
          <w:spacing w:val="1"/>
          <w:w w:val="115"/>
        </w:rPr>
        <w:t xml:space="preserve"> </w:t>
      </w:r>
      <w:r>
        <w:rPr>
          <w:color w:val="231F20"/>
          <w:w w:val="115"/>
        </w:rPr>
        <w:t>возникающие</w:t>
      </w:r>
      <w:r>
        <w:rPr>
          <w:color w:val="231F20"/>
          <w:spacing w:val="1"/>
          <w:w w:val="115"/>
        </w:rPr>
        <w:t xml:space="preserve"> </w:t>
      </w:r>
      <w:r>
        <w:rPr>
          <w:color w:val="231F20"/>
          <w:w w:val="115"/>
        </w:rPr>
        <w:t>конфликты</w:t>
      </w:r>
      <w:r>
        <w:rPr>
          <w:color w:val="231F20"/>
          <w:spacing w:val="1"/>
          <w:w w:val="115"/>
        </w:rPr>
        <w:t xml:space="preserve"> </w:t>
      </w:r>
      <w:r>
        <w:rPr>
          <w:color w:val="231F20"/>
          <w:w w:val="115"/>
        </w:rPr>
        <w:t>с</w:t>
      </w:r>
      <w:r>
        <w:rPr>
          <w:color w:val="231F20"/>
          <w:spacing w:val="1"/>
          <w:w w:val="115"/>
        </w:rPr>
        <w:t xml:space="preserve"> </w:t>
      </w:r>
      <w:r>
        <w:rPr>
          <w:color w:val="231F20"/>
          <w:w w:val="115"/>
        </w:rPr>
        <w:t>учё-</w:t>
      </w:r>
      <w:r>
        <w:rPr>
          <w:color w:val="231F20"/>
          <w:spacing w:val="-55"/>
          <w:w w:val="115"/>
        </w:rPr>
        <w:t xml:space="preserve"> </w:t>
      </w:r>
      <w:r>
        <w:rPr>
          <w:color w:val="231F20"/>
          <w:w w:val="115"/>
        </w:rPr>
        <w:t>том</w:t>
      </w:r>
      <w:r>
        <w:rPr>
          <w:color w:val="231F20"/>
          <w:spacing w:val="15"/>
          <w:w w:val="115"/>
        </w:rPr>
        <w:t xml:space="preserve"> </w:t>
      </w:r>
      <w:r>
        <w:rPr>
          <w:color w:val="231F20"/>
          <w:w w:val="115"/>
        </w:rPr>
        <w:t>этики</w:t>
      </w:r>
      <w:r>
        <w:rPr>
          <w:color w:val="231F20"/>
          <w:spacing w:val="15"/>
          <w:w w:val="115"/>
        </w:rPr>
        <w:t xml:space="preserve"> </w:t>
      </w:r>
      <w:r>
        <w:rPr>
          <w:color w:val="231F20"/>
          <w:w w:val="115"/>
        </w:rPr>
        <w:t>общения.</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3"/>
        <w:numPr>
          <w:ilvl w:val="0"/>
          <w:numId w:val="86"/>
        </w:numPr>
        <w:tabs>
          <w:tab w:val="left" w:pos="352"/>
        </w:tabs>
        <w:spacing w:before="67"/>
      </w:pPr>
      <w:r>
        <w:rPr>
          <w:color w:val="231F20"/>
        </w:rPr>
        <w:lastRenderedPageBreak/>
        <w:t>КЛАСС</w:t>
      </w:r>
      <w:r>
        <w:rPr>
          <w:color w:val="231F20"/>
          <w:spacing w:val="-10"/>
        </w:rPr>
        <w:t xml:space="preserve"> </w:t>
      </w:r>
      <w:r>
        <w:rPr>
          <w:color w:val="231F20"/>
        </w:rPr>
        <w:t>(68</w:t>
      </w:r>
      <w:r>
        <w:rPr>
          <w:color w:val="231F20"/>
          <w:spacing w:val="-11"/>
        </w:rPr>
        <w:t xml:space="preserve"> </w:t>
      </w:r>
      <w:r>
        <w:rPr>
          <w:color w:val="231F20"/>
        </w:rPr>
        <w:t>ч)</w:t>
      </w:r>
    </w:p>
    <w:p w:rsidR="008052C0" w:rsidRDefault="008052C0" w:rsidP="008052C0">
      <w:pPr>
        <w:spacing w:before="76"/>
        <w:ind w:left="383"/>
        <w:rPr>
          <w:rFonts w:ascii="Georgia" w:hAnsi="Georgia"/>
          <w:i/>
          <w:sz w:val="20"/>
        </w:rPr>
      </w:pPr>
      <w:r>
        <w:rPr>
          <w:rFonts w:ascii="Georgia" w:hAnsi="Georgia"/>
          <w:i/>
          <w:color w:val="231F20"/>
          <w:w w:val="105"/>
          <w:sz w:val="20"/>
        </w:rPr>
        <w:t>Человек</w:t>
      </w:r>
      <w:r>
        <w:rPr>
          <w:rFonts w:ascii="Georgia" w:hAnsi="Georgia"/>
          <w:i/>
          <w:color w:val="231F20"/>
          <w:spacing w:val="22"/>
          <w:w w:val="105"/>
          <w:sz w:val="20"/>
        </w:rPr>
        <w:t xml:space="preserve"> </w:t>
      </w:r>
      <w:r>
        <w:rPr>
          <w:rFonts w:ascii="Georgia" w:hAnsi="Georgia"/>
          <w:i/>
          <w:color w:val="231F20"/>
          <w:w w:val="105"/>
          <w:sz w:val="20"/>
        </w:rPr>
        <w:t>и</w:t>
      </w:r>
      <w:r>
        <w:rPr>
          <w:rFonts w:ascii="Georgia" w:hAnsi="Georgia"/>
          <w:i/>
          <w:color w:val="231F20"/>
          <w:spacing w:val="22"/>
          <w:w w:val="105"/>
          <w:sz w:val="20"/>
        </w:rPr>
        <w:t xml:space="preserve"> </w:t>
      </w:r>
      <w:r>
        <w:rPr>
          <w:rFonts w:ascii="Georgia" w:hAnsi="Georgia"/>
          <w:i/>
          <w:color w:val="231F20"/>
          <w:w w:val="105"/>
          <w:sz w:val="20"/>
        </w:rPr>
        <w:t>общество</w:t>
      </w:r>
    </w:p>
    <w:p w:rsidR="008052C0" w:rsidRDefault="008052C0" w:rsidP="008052C0">
      <w:pPr>
        <w:pStyle w:val="af1"/>
        <w:spacing w:before="18" w:line="256" w:lineRule="auto"/>
        <w:ind w:right="154"/>
      </w:pPr>
      <w:r>
        <w:rPr>
          <w:color w:val="231F20"/>
          <w:w w:val="115"/>
        </w:rPr>
        <w:t>Конституция</w:t>
      </w:r>
      <w:r>
        <w:rPr>
          <w:color w:val="231F20"/>
          <w:spacing w:val="1"/>
          <w:w w:val="115"/>
        </w:rPr>
        <w:t xml:space="preserve"> </w:t>
      </w:r>
      <w:r>
        <w:rPr>
          <w:color w:val="231F20"/>
          <w:w w:val="115"/>
        </w:rPr>
        <w:t>—</w:t>
      </w:r>
      <w:r>
        <w:rPr>
          <w:color w:val="231F20"/>
          <w:spacing w:val="1"/>
          <w:w w:val="115"/>
        </w:rPr>
        <w:t xml:space="preserve"> </w:t>
      </w:r>
      <w:r>
        <w:rPr>
          <w:color w:val="231F20"/>
          <w:w w:val="115"/>
        </w:rPr>
        <w:t>Основной</w:t>
      </w:r>
      <w:r>
        <w:rPr>
          <w:color w:val="231F20"/>
          <w:spacing w:val="1"/>
          <w:w w:val="115"/>
        </w:rPr>
        <w:t xml:space="preserve"> </w:t>
      </w:r>
      <w:r>
        <w:rPr>
          <w:color w:val="231F20"/>
          <w:w w:val="115"/>
        </w:rPr>
        <w:t>закон</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Федерации.</w:t>
      </w:r>
      <w:r>
        <w:rPr>
          <w:color w:val="231F20"/>
          <w:spacing w:val="1"/>
          <w:w w:val="115"/>
        </w:rPr>
        <w:t xml:space="preserve"> </w:t>
      </w:r>
      <w:r>
        <w:rPr>
          <w:color w:val="231F20"/>
          <w:w w:val="115"/>
        </w:rPr>
        <w:t>Права и обязанности гражданина Российской Федерации. Пре-</w:t>
      </w:r>
      <w:r>
        <w:rPr>
          <w:color w:val="231F20"/>
          <w:spacing w:val="1"/>
          <w:w w:val="115"/>
        </w:rPr>
        <w:t xml:space="preserve"> </w:t>
      </w:r>
      <w:r>
        <w:rPr>
          <w:color w:val="231F20"/>
          <w:w w:val="115"/>
        </w:rPr>
        <w:t>зидент Российской Федерации — глава государства. Полити-</w:t>
      </w:r>
      <w:r>
        <w:rPr>
          <w:color w:val="231F20"/>
          <w:spacing w:val="1"/>
          <w:w w:val="115"/>
        </w:rPr>
        <w:t xml:space="preserve"> </w:t>
      </w:r>
      <w:r>
        <w:rPr>
          <w:color w:val="231F20"/>
          <w:w w:val="115"/>
        </w:rPr>
        <w:t>ко-административная</w:t>
      </w:r>
      <w:r>
        <w:rPr>
          <w:color w:val="231F20"/>
          <w:spacing w:val="1"/>
          <w:w w:val="115"/>
        </w:rPr>
        <w:t xml:space="preserve"> </w:t>
      </w:r>
      <w:r>
        <w:rPr>
          <w:color w:val="231F20"/>
          <w:w w:val="115"/>
        </w:rPr>
        <w:t>карта</w:t>
      </w:r>
      <w:r>
        <w:rPr>
          <w:color w:val="231F20"/>
          <w:spacing w:val="1"/>
          <w:w w:val="115"/>
        </w:rPr>
        <w:t xml:space="preserve"> </w:t>
      </w:r>
      <w:r>
        <w:rPr>
          <w:color w:val="231F20"/>
          <w:w w:val="115"/>
        </w:rPr>
        <w:t>России.</w:t>
      </w:r>
      <w:r>
        <w:rPr>
          <w:color w:val="231F20"/>
          <w:spacing w:val="1"/>
          <w:w w:val="115"/>
        </w:rPr>
        <w:t xml:space="preserve"> </w:t>
      </w:r>
      <w:r>
        <w:rPr>
          <w:color w:val="231F20"/>
          <w:w w:val="115"/>
        </w:rPr>
        <w:t>Общая</w:t>
      </w:r>
      <w:r>
        <w:rPr>
          <w:color w:val="231F20"/>
          <w:spacing w:val="1"/>
          <w:w w:val="115"/>
        </w:rPr>
        <w:t xml:space="preserve"> </w:t>
      </w:r>
      <w:r>
        <w:rPr>
          <w:color w:val="231F20"/>
          <w:w w:val="115"/>
        </w:rPr>
        <w:t>характеристика</w:t>
      </w:r>
      <w:r>
        <w:rPr>
          <w:color w:val="231F20"/>
          <w:spacing w:val="1"/>
          <w:w w:val="115"/>
        </w:rPr>
        <w:t xml:space="preserve"> </w:t>
      </w:r>
      <w:r>
        <w:rPr>
          <w:color w:val="231F20"/>
          <w:w w:val="115"/>
        </w:rPr>
        <w:t>родного края, важнейшие достопримечательности, знаменитые</w:t>
      </w:r>
      <w:r>
        <w:rPr>
          <w:color w:val="231F20"/>
          <w:spacing w:val="1"/>
          <w:w w:val="115"/>
        </w:rPr>
        <w:t xml:space="preserve"> </w:t>
      </w:r>
      <w:r>
        <w:rPr>
          <w:color w:val="231F20"/>
          <w:w w:val="115"/>
        </w:rPr>
        <w:t>соотечественники.</w:t>
      </w:r>
    </w:p>
    <w:p w:rsidR="008052C0" w:rsidRDefault="008052C0" w:rsidP="008052C0">
      <w:pPr>
        <w:pStyle w:val="af1"/>
        <w:spacing w:line="256" w:lineRule="auto"/>
        <w:ind w:right="154"/>
      </w:pPr>
      <w:r>
        <w:rPr>
          <w:color w:val="231F20"/>
          <w:w w:val="115"/>
        </w:rPr>
        <w:t>Города России. Святыни городов России. Главный город род-</w:t>
      </w:r>
      <w:r>
        <w:rPr>
          <w:color w:val="231F20"/>
          <w:spacing w:val="-55"/>
          <w:w w:val="115"/>
        </w:rPr>
        <w:t xml:space="preserve"> </w:t>
      </w:r>
      <w:r>
        <w:rPr>
          <w:color w:val="231F20"/>
          <w:w w:val="115"/>
        </w:rPr>
        <w:t>ного края: достопримечательности, история и характеристика</w:t>
      </w:r>
      <w:r>
        <w:rPr>
          <w:color w:val="231F20"/>
          <w:spacing w:val="1"/>
          <w:w w:val="115"/>
        </w:rPr>
        <w:t xml:space="preserve"> </w:t>
      </w:r>
      <w:r>
        <w:rPr>
          <w:color w:val="231F20"/>
          <w:w w:val="115"/>
        </w:rPr>
        <w:t>отдельных</w:t>
      </w:r>
      <w:r>
        <w:rPr>
          <w:color w:val="231F20"/>
          <w:spacing w:val="21"/>
          <w:w w:val="115"/>
        </w:rPr>
        <w:t xml:space="preserve"> </w:t>
      </w:r>
      <w:r>
        <w:rPr>
          <w:color w:val="231F20"/>
          <w:w w:val="115"/>
        </w:rPr>
        <w:t>исторических</w:t>
      </w:r>
      <w:r>
        <w:rPr>
          <w:color w:val="231F20"/>
          <w:spacing w:val="21"/>
          <w:w w:val="115"/>
        </w:rPr>
        <w:t xml:space="preserve"> </w:t>
      </w:r>
      <w:r>
        <w:rPr>
          <w:color w:val="231F20"/>
          <w:w w:val="115"/>
        </w:rPr>
        <w:t>событий,</w:t>
      </w:r>
      <w:r>
        <w:rPr>
          <w:color w:val="231F20"/>
          <w:spacing w:val="21"/>
          <w:w w:val="115"/>
        </w:rPr>
        <w:t xml:space="preserve"> </w:t>
      </w:r>
      <w:r>
        <w:rPr>
          <w:color w:val="231F20"/>
          <w:w w:val="115"/>
        </w:rPr>
        <w:t>связанных</w:t>
      </w:r>
      <w:r>
        <w:rPr>
          <w:color w:val="231F20"/>
          <w:spacing w:val="21"/>
          <w:w w:val="115"/>
        </w:rPr>
        <w:t xml:space="preserve"> </w:t>
      </w:r>
      <w:r>
        <w:rPr>
          <w:color w:val="231F20"/>
          <w:w w:val="115"/>
        </w:rPr>
        <w:t>с</w:t>
      </w:r>
      <w:r>
        <w:rPr>
          <w:color w:val="231F20"/>
          <w:spacing w:val="21"/>
          <w:w w:val="115"/>
        </w:rPr>
        <w:t xml:space="preserve"> </w:t>
      </w:r>
      <w:r>
        <w:rPr>
          <w:color w:val="231F20"/>
          <w:w w:val="115"/>
        </w:rPr>
        <w:t>ним.</w:t>
      </w:r>
    </w:p>
    <w:p w:rsidR="008052C0" w:rsidRDefault="008052C0" w:rsidP="008052C0">
      <w:pPr>
        <w:pStyle w:val="af1"/>
        <w:spacing w:line="256" w:lineRule="auto"/>
        <w:ind w:right="154"/>
      </w:pPr>
      <w:r>
        <w:rPr>
          <w:color w:val="231F20"/>
          <w:w w:val="115"/>
        </w:rPr>
        <w:t>Праздник в жизни общества как средство укрепления обще-</w:t>
      </w:r>
      <w:r>
        <w:rPr>
          <w:color w:val="231F20"/>
          <w:spacing w:val="1"/>
          <w:w w:val="115"/>
        </w:rPr>
        <w:t xml:space="preserve"> </w:t>
      </w:r>
      <w:r>
        <w:rPr>
          <w:color w:val="231F20"/>
          <w:w w:val="115"/>
        </w:rPr>
        <w:t>ственной</w:t>
      </w:r>
      <w:r>
        <w:rPr>
          <w:color w:val="231F20"/>
          <w:spacing w:val="1"/>
          <w:w w:val="115"/>
        </w:rPr>
        <w:t xml:space="preserve"> </w:t>
      </w:r>
      <w:r>
        <w:rPr>
          <w:color w:val="231F20"/>
          <w:w w:val="115"/>
        </w:rPr>
        <w:t>солидарности</w:t>
      </w:r>
      <w:r>
        <w:rPr>
          <w:color w:val="231F20"/>
          <w:spacing w:val="1"/>
          <w:w w:val="115"/>
        </w:rPr>
        <w:t xml:space="preserve"> </w:t>
      </w:r>
      <w:r>
        <w:rPr>
          <w:color w:val="231F20"/>
          <w:w w:val="115"/>
        </w:rPr>
        <w:t>и</w:t>
      </w:r>
      <w:r>
        <w:rPr>
          <w:color w:val="231F20"/>
          <w:spacing w:val="1"/>
          <w:w w:val="115"/>
        </w:rPr>
        <w:t xml:space="preserve"> </w:t>
      </w:r>
      <w:r>
        <w:rPr>
          <w:color w:val="231F20"/>
          <w:w w:val="115"/>
        </w:rPr>
        <w:t>упрочения</w:t>
      </w:r>
      <w:r>
        <w:rPr>
          <w:color w:val="231F20"/>
          <w:spacing w:val="1"/>
          <w:w w:val="115"/>
        </w:rPr>
        <w:t xml:space="preserve"> </w:t>
      </w:r>
      <w:r>
        <w:rPr>
          <w:color w:val="231F20"/>
          <w:w w:val="115"/>
        </w:rPr>
        <w:t>духовных</w:t>
      </w:r>
      <w:r>
        <w:rPr>
          <w:color w:val="231F20"/>
          <w:spacing w:val="1"/>
          <w:w w:val="115"/>
        </w:rPr>
        <w:t xml:space="preserve"> </w:t>
      </w:r>
      <w:r>
        <w:rPr>
          <w:color w:val="231F20"/>
          <w:w w:val="115"/>
        </w:rPr>
        <w:t>связей</w:t>
      </w:r>
      <w:r>
        <w:rPr>
          <w:color w:val="231F20"/>
          <w:spacing w:val="1"/>
          <w:w w:val="115"/>
        </w:rPr>
        <w:t xml:space="preserve"> </w:t>
      </w:r>
      <w:r>
        <w:rPr>
          <w:color w:val="231F20"/>
          <w:w w:val="115"/>
        </w:rPr>
        <w:t>между</w:t>
      </w:r>
      <w:r>
        <w:rPr>
          <w:color w:val="231F20"/>
          <w:spacing w:val="-55"/>
          <w:w w:val="115"/>
        </w:rPr>
        <w:t xml:space="preserve"> </w:t>
      </w:r>
      <w:r>
        <w:rPr>
          <w:color w:val="231F20"/>
          <w:w w:val="115"/>
        </w:rPr>
        <w:t>соотечественниками.</w:t>
      </w:r>
      <w:r>
        <w:rPr>
          <w:color w:val="231F20"/>
          <w:spacing w:val="1"/>
          <w:w w:val="115"/>
        </w:rPr>
        <w:t xml:space="preserve"> </w:t>
      </w:r>
      <w:r>
        <w:rPr>
          <w:color w:val="231F20"/>
          <w:w w:val="115"/>
        </w:rPr>
        <w:t>Новый</w:t>
      </w:r>
      <w:r>
        <w:rPr>
          <w:color w:val="231F20"/>
          <w:spacing w:val="1"/>
          <w:w w:val="115"/>
        </w:rPr>
        <w:t xml:space="preserve"> </w:t>
      </w:r>
      <w:r>
        <w:rPr>
          <w:color w:val="231F20"/>
          <w:w w:val="115"/>
        </w:rPr>
        <w:t>год,</w:t>
      </w:r>
      <w:r>
        <w:rPr>
          <w:color w:val="231F20"/>
          <w:spacing w:val="1"/>
          <w:w w:val="115"/>
        </w:rPr>
        <w:t xml:space="preserve"> </w:t>
      </w:r>
      <w:r>
        <w:rPr>
          <w:color w:val="231F20"/>
          <w:w w:val="115"/>
        </w:rPr>
        <w:t>День</w:t>
      </w:r>
      <w:r>
        <w:rPr>
          <w:color w:val="231F20"/>
          <w:spacing w:val="1"/>
          <w:w w:val="115"/>
        </w:rPr>
        <w:t xml:space="preserve"> </w:t>
      </w:r>
      <w:r>
        <w:rPr>
          <w:color w:val="231F20"/>
          <w:w w:val="115"/>
        </w:rPr>
        <w:t>защитника</w:t>
      </w:r>
      <w:r>
        <w:rPr>
          <w:color w:val="231F20"/>
          <w:spacing w:val="1"/>
          <w:w w:val="115"/>
        </w:rPr>
        <w:t xml:space="preserve"> </w:t>
      </w:r>
      <w:r>
        <w:rPr>
          <w:color w:val="231F20"/>
          <w:w w:val="115"/>
        </w:rPr>
        <w:t>Отечества,</w:t>
      </w:r>
      <w:r>
        <w:rPr>
          <w:color w:val="231F20"/>
          <w:spacing w:val="1"/>
          <w:w w:val="115"/>
        </w:rPr>
        <w:t xml:space="preserve"> </w:t>
      </w:r>
      <w:r>
        <w:rPr>
          <w:color w:val="231F20"/>
          <w:w w:val="115"/>
        </w:rPr>
        <w:t>Международный женский день, День весны и труда, День По-</w:t>
      </w:r>
      <w:r>
        <w:rPr>
          <w:color w:val="231F20"/>
          <w:spacing w:val="1"/>
          <w:w w:val="115"/>
        </w:rPr>
        <w:t xml:space="preserve"> </w:t>
      </w:r>
      <w:r>
        <w:rPr>
          <w:color w:val="231F20"/>
          <w:w w:val="115"/>
        </w:rPr>
        <w:t>беды, День России, День народного единства, День Конститу-</w:t>
      </w:r>
      <w:r>
        <w:rPr>
          <w:color w:val="231F20"/>
          <w:spacing w:val="1"/>
          <w:w w:val="115"/>
        </w:rPr>
        <w:t xml:space="preserve"> </w:t>
      </w:r>
      <w:r>
        <w:rPr>
          <w:color w:val="231F20"/>
          <w:w w:val="115"/>
        </w:rPr>
        <w:t>ции. Праздники и памятные даты своего региона. Уважение к</w:t>
      </w:r>
      <w:r>
        <w:rPr>
          <w:color w:val="231F20"/>
          <w:spacing w:val="1"/>
          <w:w w:val="115"/>
        </w:rPr>
        <w:t xml:space="preserve"> </w:t>
      </w:r>
      <w:r>
        <w:rPr>
          <w:color w:val="231F20"/>
          <w:w w:val="115"/>
        </w:rPr>
        <w:t>культуре, истории, традициям своего народа и других народов,</w:t>
      </w:r>
      <w:r>
        <w:rPr>
          <w:color w:val="231F20"/>
          <w:spacing w:val="1"/>
          <w:w w:val="115"/>
        </w:rPr>
        <w:t xml:space="preserve"> </w:t>
      </w:r>
      <w:r>
        <w:rPr>
          <w:color w:val="231F20"/>
          <w:w w:val="115"/>
        </w:rPr>
        <w:t>государственным</w:t>
      </w:r>
      <w:r>
        <w:rPr>
          <w:color w:val="231F20"/>
          <w:spacing w:val="15"/>
          <w:w w:val="115"/>
        </w:rPr>
        <w:t xml:space="preserve"> </w:t>
      </w:r>
      <w:r>
        <w:rPr>
          <w:color w:val="231F20"/>
          <w:w w:val="115"/>
        </w:rPr>
        <w:t>символам</w:t>
      </w:r>
      <w:r>
        <w:rPr>
          <w:color w:val="231F20"/>
          <w:spacing w:val="16"/>
          <w:w w:val="115"/>
        </w:rPr>
        <w:t xml:space="preserve"> </w:t>
      </w:r>
      <w:r>
        <w:rPr>
          <w:color w:val="231F20"/>
          <w:w w:val="115"/>
        </w:rPr>
        <w:t>России.</w:t>
      </w:r>
    </w:p>
    <w:p w:rsidR="008052C0" w:rsidRDefault="008052C0" w:rsidP="008052C0">
      <w:pPr>
        <w:pStyle w:val="af1"/>
        <w:spacing w:line="256" w:lineRule="auto"/>
        <w:ind w:right="154"/>
      </w:pPr>
      <w:r>
        <w:rPr>
          <w:color w:val="231F20"/>
          <w:w w:val="115"/>
        </w:rPr>
        <w:t>История Отечества. «Лента времени» и историческая карта.</w:t>
      </w:r>
      <w:r>
        <w:rPr>
          <w:color w:val="231F20"/>
          <w:spacing w:val="1"/>
          <w:w w:val="115"/>
        </w:rPr>
        <w:t xml:space="preserve"> </w:t>
      </w:r>
      <w:r>
        <w:rPr>
          <w:color w:val="231F20"/>
          <w:w w:val="115"/>
        </w:rPr>
        <w:t>Наиболее важные и яркие события общественной и культурной</w:t>
      </w:r>
      <w:r>
        <w:rPr>
          <w:color w:val="231F20"/>
          <w:spacing w:val="1"/>
          <w:w w:val="115"/>
        </w:rPr>
        <w:t xml:space="preserve"> </w:t>
      </w:r>
      <w:r>
        <w:rPr>
          <w:color w:val="231F20"/>
          <w:w w:val="115"/>
        </w:rPr>
        <w:t>жизни</w:t>
      </w:r>
      <w:r>
        <w:rPr>
          <w:color w:val="231F20"/>
          <w:spacing w:val="1"/>
          <w:w w:val="115"/>
        </w:rPr>
        <w:t xml:space="preserve"> </w:t>
      </w:r>
      <w:r>
        <w:rPr>
          <w:color w:val="231F20"/>
          <w:w w:val="115"/>
        </w:rPr>
        <w:t>страны</w:t>
      </w:r>
      <w:r>
        <w:rPr>
          <w:color w:val="231F20"/>
          <w:spacing w:val="1"/>
          <w:w w:val="115"/>
        </w:rPr>
        <w:t xml:space="preserve"> </w:t>
      </w:r>
      <w:r>
        <w:rPr>
          <w:color w:val="231F20"/>
          <w:w w:val="115"/>
        </w:rPr>
        <w:t>в</w:t>
      </w:r>
      <w:r>
        <w:rPr>
          <w:color w:val="231F20"/>
          <w:spacing w:val="1"/>
          <w:w w:val="115"/>
        </w:rPr>
        <w:t xml:space="preserve"> </w:t>
      </w:r>
      <w:r>
        <w:rPr>
          <w:color w:val="231F20"/>
          <w:w w:val="115"/>
        </w:rPr>
        <w:t>разные</w:t>
      </w:r>
      <w:r>
        <w:rPr>
          <w:color w:val="231F20"/>
          <w:spacing w:val="1"/>
          <w:w w:val="115"/>
        </w:rPr>
        <w:t xml:space="preserve"> </w:t>
      </w:r>
      <w:r>
        <w:rPr>
          <w:color w:val="231F20"/>
          <w:w w:val="115"/>
        </w:rPr>
        <w:t>исторические</w:t>
      </w:r>
      <w:r>
        <w:rPr>
          <w:color w:val="231F20"/>
          <w:spacing w:val="1"/>
          <w:w w:val="115"/>
        </w:rPr>
        <w:t xml:space="preserve"> </w:t>
      </w:r>
      <w:r>
        <w:rPr>
          <w:color w:val="231F20"/>
          <w:w w:val="115"/>
        </w:rPr>
        <w:t>периоды:</w:t>
      </w:r>
      <w:r>
        <w:rPr>
          <w:color w:val="231F20"/>
          <w:spacing w:val="1"/>
          <w:w w:val="115"/>
        </w:rPr>
        <w:t xml:space="preserve"> </w:t>
      </w:r>
      <w:r>
        <w:rPr>
          <w:color w:val="231F20"/>
          <w:w w:val="115"/>
        </w:rPr>
        <w:t>Государство</w:t>
      </w:r>
      <w:r>
        <w:rPr>
          <w:color w:val="231F20"/>
          <w:spacing w:val="1"/>
          <w:w w:val="115"/>
        </w:rPr>
        <w:t xml:space="preserve"> </w:t>
      </w:r>
      <w:r>
        <w:rPr>
          <w:color w:val="231F20"/>
          <w:w w:val="115"/>
        </w:rPr>
        <w:t>Русь,</w:t>
      </w:r>
      <w:r>
        <w:rPr>
          <w:color w:val="231F20"/>
          <w:spacing w:val="1"/>
          <w:w w:val="115"/>
        </w:rPr>
        <w:t xml:space="preserve"> </w:t>
      </w:r>
      <w:r>
        <w:rPr>
          <w:color w:val="231F20"/>
          <w:w w:val="115"/>
        </w:rPr>
        <w:t>Московское</w:t>
      </w:r>
      <w:r>
        <w:rPr>
          <w:color w:val="231F20"/>
          <w:spacing w:val="1"/>
          <w:w w:val="115"/>
        </w:rPr>
        <w:t xml:space="preserve"> </w:t>
      </w:r>
      <w:r>
        <w:rPr>
          <w:color w:val="231F20"/>
          <w:w w:val="115"/>
        </w:rPr>
        <w:t>государство,</w:t>
      </w:r>
      <w:r>
        <w:rPr>
          <w:color w:val="231F20"/>
          <w:spacing w:val="1"/>
          <w:w w:val="115"/>
        </w:rPr>
        <w:t xml:space="preserve"> </w:t>
      </w:r>
      <w:r>
        <w:rPr>
          <w:color w:val="231F20"/>
          <w:w w:val="115"/>
        </w:rPr>
        <w:t>Российская</w:t>
      </w:r>
      <w:r>
        <w:rPr>
          <w:color w:val="231F20"/>
          <w:spacing w:val="1"/>
          <w:w w:val="115"/>
        </w:rPr>
        <w:t xml:space="preserve"> </w:t>
      </w:r>
      <w:r>
        <w:rPr>
          <w:color w:val="231F20"/>
          <w:w w:val="115"/>
        </w:rPr>
        <w:t>империя,</w:t>
      </w:r>
      <w:r>
        <w:rPr>
          <w:color w:val="231F20"/>
          <w:spacing w:val="1"/>
          <w:w w:val="115"/>
        </w:rPr>
        <w:t xml:space="preserve"> </w:t>
      </w:r>
      <w:r>
        <w:rPr>
          <w:color w:val="231F20"/>
          <w:w w:val="115"/>
        </w:rPr>
        <w:t>СССР,</w:t>
      </w:r>
      <w:r>
        <w:rPr>
          <w:color w:val="231F20"/>
          <w:spacing w:val="1"/>
          <w:w w:val="115"/>
        </w:rPr>
        <w:t xml:space="preserve"> </w:t>
      </w:r>
      <w:r>
        <w:rPr>
          <w:color w:val="231F20"/>
          <w:w w:val="115"/>
        </w:rPr>
        <w:t>Российская</w:t>
      </w:r>
      <w:r>
        <w:rPr>
          <w:color w:val="231F20"/>
          <w:spacing w:val="1"/>
          <w:w w:val="115"/>
        </w:rPr>
        <w:t xml:space="preserve"> </w:t>
      </w:r>
      <w:r>
        <w:rPr>
          <w:color w:val="231F20"/>
          <w:w w:val="115"/>
        </w:rPr>
        <w:t>Федерация.</w:t>
      </w:r>
      <w:r>
        <w:rPr>
          <w:color w:val="231F20"/>
          <w:spacing w:val="1"/>
          <w:w w:val="115"/>
        </w:rPr>
        <w:t xml:space="preserve"> </w:t>
      </w:r>
      <w:r>
        <w:rPr>
          <w:color w:val="231F20"/>
          <w:w w:val="115"/>
        </w:rPr>
        <w:t>Картины</w:t>
      </w:r>
      <w:r>
        <w:rPr>
          <w:color w:val="231F20"/>
          <w:spacing w:val="1"/>
          <w:w w:val="115"/>
        </w:rPr>
        <w:t xml:space="preserve"> </w:t>
      </w:r>
      <w:r>
        <w:rPr>
          <w:color w:val="231F20"/>
          <w:w w:val="115"/>
        </w:rPr>
        <w:t>быта,</w:t>
      </w:r>
      <w:r>
        <w:rPr>
          <w:color w:val="231F20"/>
          <w:spacing w:val="1"/>
          <w:w w:val="115"/>
        </w:rPr>
        <w:t xml:space="preserve"> </w:t>
      </w:r>
      <w:r>
        <w:rPr>
          <w:color w:val="231F20"/>
          <w:w w:val="115"/>
        </w:rPr>
        <w:t>труда,</w:t>
      </w:r>
      <w:r>
        <w:rPr>
          <w:color w:val="231F20"/>
          <w:spacing w:val="1"/>
          <w:w w:val="115"/>
        </w:rPr>
        <w:t xml:space="preserve"> </w:t>
      </w:r>
      <w:r>
        <w:rPr>
          <w:color w:val="231F20"/>
          <w:w w:val="115"/>
        </w:rPr>
        <w:t>духовно-нрав-</w:t>
      </w:r>
      <w:r>
        <w:rPr>
          <w:color w:val="231F20"/>
          <w:spacing w:val="1"/>
          <w:w w:val="115"/>
        </w:rPr>
        <w:t xml:space="preserve"> </w:t>
      </w:r>
      <w:r>
        <w:rPr>
          <w:color w:val="231F20"/>
          <w:w w:val="115"/>
        </w:rPr>
        <w:t>ственные и культурные традиции людей в разные исторические</w:t>
      </w:r>
      <w:r>
        <w:rPr>
          <w:color w:val="231F20"/>
          <w:spacing w:val="1"/>
          <w:w w:val="115"/>
        </w:rPr>
        <w:t xml:space="preserve"> </w:t>
      </w:r>
      <w:r>
        <w:rPr>
          <w:color w:val="231F20"/>
          <w:w w:val="115"/>
        </w:rPr>
        <w:t>времена.</w:t>
      </w:r>
      <w:r>
        <w:rPr>
          <w:color w:val="231F20"/>
          <w:spacing w:val="50"/>
          <w:w w:val="115"/>
        </w:rPr>
        <w:t xml:space="preserve"> </w:t>
      </w:r>
      <w:r>
        <w:rPr>
          <w:color w:val="231F20"/>
          <w:w w:val="115"/>
        </w:rPr>
        <w:t>Выдающиеся</w:t>
      </w:r>
      <w:r>
        <w:rPr>
          <w:color w:val="231F20"/>
          <w:spacing w:val="50"/>
          <w:w w:val="115"/>
        </w:rPr>
        <w:t xml:space="preserve"> </w:t>
      </w:r>
      <w:r>
        <w:rPr>
          <w:color w:val="231F20"/>
          <w:w w:val="115"/>
        </w:rPr>
        <w:t>люди</w:t>
      </w:r>
      <w:r>
        <w:rPr>
          <w:color w:val="231F20"/>
          <w:spacing w:val="50"/>
          <w:w w:val="115"/>
        </w:rPr>
        <w:t xml:space="preserve"> </w:t>
      </w:r>
      <w:r>
        <w:rPr>
          <w:color w:val="231F20"/>
          <w:w w:val="115"/>
        </w:rPr>
        <w:t>разных</w:t>
      </w:r>
      <w:r>
        <w:rPr>
          <w:color w:val="231F20"/>
          <w:spacing w:val="50"/>
          <w:w w:val="115"/>
        </w:rPr>
        <w:t xml:space="preserve"> </w:t>
      </w:r>
      <w:r>
        <w:rPr>
          <w:color w:val="231F20"/>
          <w:w w:val="115"/>
        </w:rPr>
        <w:t>эпох</w:t>
      </w:r>
      <w:r>
        <w:rPr>
          <w:color w:val="231F20"/>
          <w:spacing w:val="50"/>
          <w:w w:val="115"/>
        </w:rPr>
        <w:t xml:space="preserve"> </w:t>
      </w:r>
      <w:r>
        <w:rPr>
          <w:color w:val="231F20"/>
          <w:w w:val="115"/>
        </w:rPr>
        <w:t>как</w:t>
      </w:r>
      <w:r>
        <w:rPr>
          <w:color w:val="231F20"/>
          <w:spacing w:val="50"/>
          <w:w w:val="115"/>
        </w:rPr>
        <w:t xml:space="preserve"> </w:t>
      </w:r>
      <w:r>
        <w:rPr>
          <w:color w:val="231F20"/>
          <w:w w:val="115"/>
        </w:rPr>
        <w:t>носители</w:t>
      </w:r>
      <w:r>
        <w:rPr>
          <w:color w:val="231F20"/>
          <w:spacing w:val="51"/>
          <w:w w:val="115"/>
        </w:rPr>
        <w:t xml:space="preserve"> </w:t>
      </w:r>
      <w:r>
        <w:rPr>
          <w:color w:val="231F20"/>
          <w:w w:val="115"/>
        </w:rPr>
        <w:t>базо-</w:t>
      </w:r>
      <w:r>
        <w:rPr>
          <w:color w:val="231F20"/>
          <w:spacing w:val="-56"/>
          <w:w w:val="115"/>
        </w:rPr>
        <w:t xml:space="preserve"> </w:t>
      </w:r>
      <w:r>
        <w:rPr>
          <w:color w:val="231F20"/>
          <w:w w:val="115"/>
        </w:rPr>
        <w:t>вых</w:t>
      </w:r>
      <w:r>
        <w:rPr>
          <w:color w:val="231F20"/>
          <w:spacing w:val="1"/>
          <w:w w:val="115"/>
        </w:rPr>
        <w:t xml:space="preserve"> </w:t>
      </w:r>
      <w:r>
        <w:rPr>
          <w:color w:val="231F20"/>
          <w:w w:val="115"/>
        </w:rPr>
        <w:t>национальных</w:t>
      </w:r>
      <w:r>
        <w:rPr>
          <w:color w:val="231F20"/>
          <w:spacing w:val="1"/>
          <w:w w:val="115"/>
        </w:rPr>
        <w:t xml:space="preserve"> </w:t>
      </w:r>
      <w:r>
        <w:rPr>
          <w:color w:val="231F20"/>
          <w:w w:val="115"/>
        </w:rPr>
        <w:t>ценностей.</w:t>
      </w:r>
      <w:r>
        <w:rPr>
          <w:color w:val="231F20"/>
          <w:spacing w:val="1"/>
          <w:w w:val="115"/>
        </w:rPr>
        <w:t xml:space="preserve"> </w:t>
      </w:r>
      <w:r>
        <w:rPr>
          <w:color w:val="231F20"/>
          <w:w w:val="115"/>
        </w:rPr>
        <w:t>Наиболее</w:t>
      </w:r>
      <w:r>
        <w:rPr>
          <w:color w:val="231F20"/>
          <w:spacing w:val="1"/>
          <w:w w:val="115"/>
        </w:rPr>
        <w:t xml:space="preserve"> </w:t>
      </w:r>
      <w:r>
        <w:rPr>
          <w:color w:val="231F20"/>
          <w:w w:val="115"/>
        </w:rPr>
        <w:t>значимые</w:t>
      </w:r>
      <w:r>
        <w:rPr>
          <w:color w:val="231F20"/>
          <w:spacing w:val="1"/>
          <w:w w:val="115"/>
        </w:rPr>
        <w:t xml:space="preserve"> </w:t>
      </w:r>
      <w:r>
        <w:rPr>
          <w:color w:val="231F20"/>
          <w:w w:val="115"/>
        </w:rPr>
        <w:t>объекты</w:t>
      </w:r>
      <w:r>
        <w:rPr>
          <w:color w:val="231F20"/>
          <w:spacing w:val="1"/>
          <w:w w:val="115"/>
        </w:rPr>
        <w:t xml:space="preserve"> </w:t>
      </w:r>
      <w:r>
        <w:rPr>
          <w:color w:val="231F20"/>
          <w:w w:val="115"/>
        </w:rPr>
        <w:t>списка Всемирного культурного наследия в России и за рубе-</w:t>
      </w:r>
      <w:r>
        <w:rPr>
          <w:color w:val="231F20"/>
          <w:spacing w:val="1"/>
          <w:w w:val="115"/>
        </w:rPr>
        <w:t xml:space="preserve"> </w:t>
      </w:r>
      <w:r>
        <w:rPr>
          <w:color w:val="231F20"/>
          <w:w w:val="115"/>
        </w:rPr>
        <w:t>жом. Охрана памятников истории и культуры. Посильное уча-</w:t>
      </w:r>
      <w:r>
        <w:rPr>
          <w:color w:val="231F20"/>
          <w:spacing w:val="1"/>
          <w:w w:val="115"/>
        </w:rPr>
        <w:t xml:space="preserve"> </w:t>
      </w:r>
      <w:r>
        <w:rPr>
          <w:color w:val="231F20"/>
          <w:w w:val="115"/>
        </w:rPr>
        <w:t>стие</w:t>
      </w:r>
      <w:r>
        <w:rPr>
          <w:color w:val="231F20"/>
          <w:spacing w:val="1"/>
          <w:w w:val="115"/>
        </w:rPr>
        <w:t xml:space="preserve"> </w:t>
      </w:r>
      <w:r>
        <w:rPr>
          <w:color w:val="231F20"/>
          <w:w w:val="115"/>
        </w:rPr>
        <w:t>в</w:t>
      </w:r>
      <w:r>
        <w:rPr>
          <w:color w:val="231F20"/>
          <w:spacing w:val="1"/>
          <w:w w:val="115"/>
        </w:rPr>
        <w:t xml:space="preserve"> </w:t>
      </w:r>
      <w:r>
        <w:rPr>
          <w:color w:val="231F20"/>
          <w:w w:val="115"/>
        </w:rPr>
        <w:t>охране</w:t>
      </w:r>
      <w:r>
        <w:rPr>
          <w:color w:val="231F20"/>
          <w:spacing w:val="1"/>
          <w:w w:val="115"/>
        </w:rPr>
        <w:t xml:space="preserve"> </w:t>
      </w:r>
      <w:r>
        <w:rPr>
          <w:color w:val="231F20"/>
          <w:w w:val="115"/>
        </w:rPr>
        <w:t>памятников</w:t>
      </w:r>
      <w:r>
        <w:rPr>
          <w:color w:val="231F20"/>
          <w:spacing w:val="1"/>
          <w:w w:val="115"/>
        </w:rPr>
        <w:t xml:space="preserve"> </w:t>
      </w:r>
      <w:r>
        <w:rPr>
          <w:color w:val="231F20"/>
          <w:w w:val="115"/>
        </w:rPr>
        <w:t>истории</w:t>
      </w:r>
      <w:r>
        <w:rPr>
          <w:color w:val="231F20"/>
          <w:spacing w:val="1"/>
          <w:w w:val="115"/>
        </w:rPr>
        <w:t xml:space="preserve"> </w:t>
      </w:r>
      <w:r>
        <w:rPr>
          <w:color w:val="231F20"/>
          <w:w w:val="115"/>
        </w:rPr>
        <w:t>и</w:t>
      </w:r>
      <w:r>
        <w:rPr>
          <w:color w:val="231F20"/>
          <w:spacing w:val="1"/>
          <w:w w:val="115"/>
        </w:rPr>
        <w:t xml:space="preserve"> </w:t>
      </w:r>
      <w:r>
        <w:rPr>
          <w:color w:val="231F20"/>
          <w:w w:val="115"/>
        </w:rPr>
        <w:t>культуры</w:t>
      </w:r>
      <w:r>
        <w:rPr>
          <w:color w:val="231F20"/>
          <w:spacing w:val="1"/>
          <w:w w:val="115"/>
        </w:rPr>
        <w:t xml:space="preserve"> </w:t>
      </w:r>
      <w:r>
        <w:rPr>
          <w:color w:val="231F20"/>
          <w:w w:val="115"/>
        </w:rPr>
        <w:t>своего</w:t>
      </w:r>
      <w:r>
        <w:rPr>
          <w:color w:val="231F20"/>
          <w:spacing w:val="1"/>
          <w:w w:val="115"/>
        </w:rPr>
        <w:t xml:space="preserve"> </w:t>
      </w:r>
      <w:r>
        <w:rPr>
          <w:color w:val="231F20"/>
          <w:w w:val="115"/>
        </w:rPr>
        <w:t>края.</w:t>
      </w:r>
      <w:r>
        <w:rPr>
          <w:color w:val="231F20"/>
          <w:spacing w:val="1"/>
          <w:w w:val="115"/>
        </w:rPr>
        <w:t xml:space="preserve"> </w:t>
      </w:r>
      <w:r>
        <w:rPr>
          <w:color w:val="231F20"/>
          <w:w w:val="115"/>
        </w:rPr>
        <w:t>Личная ответственность каждого человека за сохранность исто-</w:t>
      </w:r>
      <w:r>
        <w:rPr>
          <w:color w:val="231F20"/>
          <w:spacing w:val="1"/>
          <w:w w:val="115"/>
        </w:rPr>
        <w:t xml:space="preserve"> </w:t>
      </w:r>
      <w:r>
        <w:rPr>
          <w:color w:val="231F20"/>
          <w:w w:val="115"/>
        </w:rPr>
        <w:t>рико-культурного</w:t>
      </w:r>
      <w:r>
        <w:rPr>
          <w:color w:val="231F20"/>
          <w:spacing w:val="17"/>
          <w:w w:val="115"/>
        </w:rPr>
        <w:t xml:space="preserve"> </w:t>
      </w:r>
      <w:r>
        <w:rPr>
          <w:color w:val="231F20"/>
          <w:w w:val="115"/>
        </w:rPr>
        <w:t>наследия</w:t>
      </w:r>
      <w:r>
        <w:rPr>
          <w:color w:val="231F20"/>
          <w:spacing w:val="17"/>
          <w:w w:val="115"/>
        </w:rPr>
        <w:t xml:space="preserve"> </w:t>
      </w:r>
      <w:r>
        <w:rPr>
          <w:color w:val="231F20"/>
          <w:w w:val="115"/>
        </w:rPr>
        <w:t>своего</w:t>
      </w:r>
      <w:r>
        <w:rPr>
          <w:color w:val="231F20"/>
          <w:spacing w:val="18"/>
          <w:w w:val="115"/>
        </w:rPr>
        <w:t xml:space="preserve"> </w:t>
      </w:r>
      <w:r>
        <w:rPr>
          <w:color w:val="231F20"/>
          <w:w w:val="115"/>
        </w:rPr>
        <w:t>края.</w:t>
      </w:r>
    </w:p>
    <w:p w:rsidR="008052C0" w:rsidRDefault="008052C0" w:rsidP="008052C0">
      <w:pPr>
        <w:pStyle w:val="af1"/>
        <w:spacing w:line="256" w:lineRule="auto"/>
        <w:ind w:right="154"/>
      </w:pPr>
      <w:r>
        <w:rPr>
          <w:color w:val="231F20"/>
          <w:w w:val="120"/>
        </w:rPr>
        <w:t>Правила нравственного поведения в социуме, отношение к</w:t>
      </w:r>
      <w:r>
        <w:rPr>
          <w:color w:val="231F20"/>
          <w:spacing w:val="1"/>
          <w:w w:val="120"/>
        </w:rPr>
        <w:t xml:space="preserve"> </w:t>
      </w:r>
      <w:r>
        <w:rPr>
          <w:color w:val="231F20"/>
          <w:w w:val="115"/>
        </w:rPr>
        <w:t>людям независимо от их национальности, социального статуса,</w:t>
      </w:r>
      <w:r>
        <w:rPr>
          <w:color w:val="231F20"/>
          <w:spacing w:val="1"/>
          <w:w w:val="115"/>
        </w:rPr>
        <w:t xml:space="preserve"> </w:t>
      </w:r>
      <w:r>
        <w:rPr>
          <w:color w:val="231F20"/>
          <w:w w:val="120"/>
        </w:rPr>
        <w:t>религиозной</w:t>
      </w:r>
      <w:r>
        <w:rPr>
          <w:color w:val="231F20"/>
          <w:spacing w:val="10"/>
          <w:w w:val="120"/>
        </w:rPr>
        <w:t xml:space="preserve"> </w:t>
      </w:r>
      <w:r>
        <w:rPr>
          <w:color w:val="231F20"/>
          <w:w w:val="120"/>
        </w:rPr>
        <w:t>принадлежности.</w:t>
      </w:r>
    </w:p>
    <w:p w:rsidR="008052C0" w:rsidRDefault="008052C0" w:rsidP="008052C0">
      <w:pPr>
        <w:ind w:left="383"/>
        <w:rPr>
          <w:rFonts w:ascii="Georgia" w:hAnsi="Georgia"/>
          <w:i/>
          <w:sz w:val="20"/>
        </w:rPr>
      </w:pPr>
      <w:r>
        <w:rPr>
          <w:rFonts w:ascii="Georgia" w:hAnsi="Georgia"/>
          <w:i/>
          <w:color w:val="231F20"/>
          <w:w w:val="105"/>
          <w:sz w:val="20"/>
        </w:rPr>
        <w:t>Человек</w:t>
      </w:r>
      <w:r>
        <w:rPr>
          <w:rFonts w:ascii="Georgia" w:hAnsi="Georgia"/>
          <w:i/>
          <w:color w:val="231F20"/>
          <w:spacing w:val="23"/>
          <w:w w:val="105"/>
          <w:sz w:val="20"/>
        </w:rPr>
        <w:t xml:space="preserve"> </w:t>
      </w:r>
      <w:r>
        <w:rPr>
          <w:rFonts w:ascii="Georgia" w:hAnsi="Georgia"/>
          <w:i/>
          <w:color w:val="231F20"/>
          <w:w w:val="105"/>
          <w:sz w:val="20"/>
        </w:rPr>
        <w:t>и</w:t>
      </w:r>
      <w:r>
        <w:rPr>
          <w:rFonts w:ascii="Georgia" w:hAnsi="Georgia"/>
          <w:i/>
          <w:color w:val="231F20"/>
          <w:spacing w:val="24"/>
          <w:w w:val="105"/>
          <w:sz w:val="20"/>
        </w:rPr>
        <w:t xml:space="preserve"> </w:t>
      </w:r>
      <w:r>
        <w:rPr>
          <w:rFonts w:ascii="Georgia" w:hAnsi="Georgia"/>
          <w:i/>
          <w:color w:val="231F20"/>
          <w:w w:val="105"/>
          <w:sz w:val="20"/>
        </w:rPr>
        <w:t>природа</w:t>
      </w:r>
    </w:p>
    <w:p w:rsidR="008052C0" w:rsidRDefault="008052C0" w:rsidP="008052C0">
      <w:pPr>
        <w:pStyle w:val="af1"/>
        <w:spacing w:before="8" w:line="256" w:lineRule="auto"/>
      </w:pPr>
      <w:r>
        <w:rPr>
          <w:color w:val="231F20"/>
          <w:w w:val="115"/>
        </w:rPr>
        <w:t>Методы познания окружающей природы: наблюдения, срав-</w:t>
      </w:r>
      <w:r>
        <w:rPr>
          <w:color w:val="231F20"/>
          <w:spacing w:val="1"/>
          <w:w w:val="115"/>
        </w:rPr>
        <w:t xml:space="preserve"> </w:t>
      </w:r>
      <w:r>
        <w:rPr>
          <w:color w:val="231F20"/>
          <w:w w:val="120"/>
        </w:rPr>
        <w:t>нения,</w:t>
      </w:r>
      <w:r>
        <w:rPr>
          <w:color w:val="231F20"/>
          <w:spacing w:val="-5"/>
          <w:w w:val="120"/>
        </w:rPr>
        <w:t xml:space="preserve"> </w:t>
      </w:r>
      <w:r>
        <w:rPr>
          <w:color w:val="231F20"/>
          <w:w w:val="120"/>
        </w:rPr>
        <w:t>измерения,</w:t>
      </w:r>
      <w:r>
        <w:rPr>
          <w:color w:val="231F20"/>
          <w:spacing w:val="-4"/>
          <w:w w:val="120"/>
        </w:rPr>
        <w:t xml:space="preserve"> </w:t>
      </w:r>
      <w:r>
        <w:rPr>
          <w:color w:val="231F20"/>
          <w:w w:val="120"/>
        </w:rPr>
        <w:t>опыты</w:t>
      </w:r>
      <w:r>
        <w:rPr>
          <w:color w:val="231F20"/>
          <w:spacing w:val="-5"/>
          <w:w w:val="120"/>
        </w:rPr>
        <w:t xml:space="preserve"> </w:t>
      </w:r>
      <w:r>
        <w:rPr>
          <w:color w:val="231F20"/>
          <w:w w:val="120"/>
        </w:rPr>
        <w:t>по</w:t>
      </w:r>
      <w:r>
        <w:rPr>
          <w:color w:val="231F20"/>
          <w:spacing w:val="-4"/>
          <w:w w:val="120"/>
        </w:rPr>
        <w:t xml:space="preserve"> </w:t>
      </w:r>
      <w:r>
        <w:rPr>
          <w:color w:val="231F20"/>
          <w:w w:val="120"/>
        </w:rPr>
        <w:t>исследованию</w:t>
      </w:r>
      <w:r>
        <w:rPr>
          <w:color w:val="231F20"/>
          <w:spacing w:val="-5"/>
          <w:w w:val="120"/>
        </w:rPr>
        <w:t xml:space="preserve"> </w:t>
      </w:r>
      <w:r>
        <w:rPr>
          <w:color w:val="231F20"/>
          <w:w w:val="120"/>
        </w:rPr>
        <w:t>природных</w:t>
      </w:r>
      <w:r>
        <w:rPr>
          <w:color w:val="231F20"/>
          <w:spacing w:val="-4"/>
          <w:w w:val="120"/>
        </w:rPr>
        <w:t xml:space="preserve"> </w:t>
      </w:r>
      <w:r>
        <w:rPr>
          <w:color w:val="231F20"/>
          <w:w w:val="120"/>
        </w:rPr>
        <w:t>объек-</w:t>
      </w:r>
      <w:r>
        <w:rPr>
          <w:color w:val="231F20"/>
          <w:spacing w:val="-58"/>
          <w:w w:val="120"/>
        </w:rPr>
        <w:t xml:space="preserve"> </w:t>
      </w:r>
      <w:r>
        <w:rPr>
          <w:color w:val="231F20"/>
          <w:w w:val="120"/>
        </w:rPr>
        <w:t>тов и явлений. Солнце — ближайшая к нам звезда, источник</w:t>
      </w:r>
      <w:r>
        <w:rPr>
          <w:color w:val="231F20"/>
          <w:spacing w:val="1"/>
          <w:w w:val="120"/>
        </w:rPr>
        <w:t xml:space="preserve"> </w:t>
      </w:r>
      <w:r>
        <w:rPr>
          <w:color w:val="231F20"/>
          <w:w w:val="120"/>
        </w:rPr>
        <w:t>света</w:t>
      </w:r>
      <w:r>
        <w:rPr>
          <w:color w:val="231F20"/>
          <w:spacing w:val="-7"/>
          <w:w w:val="120"/>
        </w:rPr>
        <w:t xml:space="preserve"> </w:t>
      </w:r>
      <w:r>
        <w:rPr>
          <w:color w:val="231F20"/>
          <w:w w:val="120"/>
        </w:rPr>
        <w:t>и</w:t>
      </w:r>
      <w:r>
        <w:rPr>
          <w:color w:val="231F20"/>
          <w:spacing w:val="-7"/>
          <w:w w:val="120"/>
        </w:rPr>
        <w:t xml:space="preserve"> </w:t>
      </w:r>
      <w:r>
        <w:rPr>
          <w:color w:val="231F20"/>
          <w:w w:val="120"/>
        </w:rPr>
        <w:t>тепла</w:t>
      </w:r>
      <w:r>
        <w:rPr>
          <w:color w:val="231F20"/>
          <w:spacing w:val="-7"/>
          <w:w w:val="120"/>
        </w:rPr>
        <w:t xml:space="preserve"> </w:t>
      </w:r>
      <w:r>
        <w:rPr>
          <w:color w:val="231F20"/>
          <w:w w:val="120"/>
        </w:rPr>
        <w:t>для</w:t>
      </w:r>
      <w:r>
        <w:rPr>
          <w:color w:val="231F20"/>
          <w:spacing w:val="-6"/>
          <w:w w:val="120"/>
        </w:rPr>
        <w:t xml:space="preserve"> </w:t>
      </w:r>
      <w:r>
        <w:rPr>
          <w:color w:val="231F20"/>
          <w:w w:val="120"/>
        </w:rPr>
        <w:t>всего</w:t>
      </w:r>
      <w:r>
        <w:rPr>
          <w:color w:val="231F20"/>
          <w:spacing w:val="-7"/>
          <w:w w:val="120"/>
        </w:rPr>
        <w:t xml:space="preserve"> </w:t>
      </w:r>
      <w:r>
        <w:rPr>
          <w:color w:val="231F20"/>
          <w:w w:val="120"/>
        </w:rPr>
        <w:t>живого</w:t>
      </w:r>
      <w:r>
        <w:rPr>
          <w:color w:val="231F20"/>
          <w:spacing w:val="-7"/>
          <w:w w:val="120"/>
        </w:rPr>
        <w:t xml:space="preserve"> </w:t>
      </w:r>
      <w:r>
        <w:rPr>
          <w:color w:val="231F20"/>
          <w:w w:val="120"/>
        </w:rPr>
        <w:t>на</w:t>
      </w:r>
      <w:r>
        <w:rPr>
          <w:color w:val="231F20"/>
          <w:spacing w:val="-6"/>
          <w:w w:val="120"/>
        </w:rPr>
        <w:t xml:space="preserve"> </w:t>
      </w:r>
      <w:r>
        <w:rPr>
          <w:color w:val="231F20"/>
          <w:w w:val="120"/>
        </w:rPr>
        <w:t>Земле.</w:t>
      </w:r>
      <w:r>
        <w:rPr>
          <w:color w:val="231F20"/>
          <w:spacing w:val="-7"/>
          <w:w w:val="120"/>
        </w:rPr>
        <w:t xml:space="preserve"> </w:t>
      </w:r>
      <w:r>
        <w:rPr>
          <w:color w:val="231F20"/>
          <w:w w:val="120"/>
        </w:rPr>
        <w:t>Характеристика</w:t>
      </w:r>
      <w:r>
        <w:rPr>
          <w:color w:val="231F20"/>
          <w:spacing w:val="-7"/>
          <w:w w:val="120"/>
        </w:rPr>
        <w:t xml:space="preserve"> </w:t>
      </w:r>
      <w:r>
        <w:rPr>
          <w:color w:val="231F20"/>
          <w:w w:val="120"/>
        </w:rPr>
        <w:t>пла-</w:t>
      </w:r>
      <w:r>
        <w:rPr>
          <w:color w:val="231F20"/>
          <w:spacing w:val="-57"/>
          <w:w w:val="120"/>
        </w:rPr>
        <w:t xml:space="preserve"> </w:t>
      </w:r>
      <w:r>
        <w:rPr>
          <w:color w:val="231F20"/>
          <w:w w:val="115"/>
        </w:rPr>
        <w:t>нет</w:t>
      </w:r>
      <w:r>
        <w:rPr>
          <w:color w:val="231F20"/>
          <w:spacing w:val="8"/>
          <w:w w:val="115"/>
        </w:rPr>
        <w:t xml:space="preserve"> </w:t>
      </w:r>
      <w:r>
        <w:rPr>
          <w:color w:val="231F20"/>
          <w:w w:val="115"/>
        </w:rPr>
        <w:t>Солнечной</w:t>
      </w:r>
      <w:r>
        <w:rPr>
          <w:color w:val="231F20"/>
          <w:spacing w:val="9"/>
          <w:w w:val="115"/>
        </w:rPr>
        <w:t xml:space="preserve"> </w:t>
      </w:r>
      <w:r>
        <w:rPr>
          <w:color w:val="231F20"/>
          <w:w w:val="115"/>
        </w:rPr>
        <w:t>системы.</w:t>
      </w:r>
      <w:r>
        <w:rPr>
          <w:color w:val="231F20"/>
          <w:spacing w:val="9"/>
          <w:w w:val="115"/>
        </w:rPr>
        <w:t xml:space="preserve"> </w:t>
      </w:r>
      <w:r>
        <w:rPr>
          <w:color w:val="231F20"/>
          <w:w w:val="115"/>
        </w:rPr>
        <w:t>Естественные</w:t>
      </w:r>
      <w:r>
        <w:rPr>
          <w:color w:val="231F20"/>
          <w:spacing w:val="9"/>
          <w:w w:val="115"/>
        </w:rPr>
        <w:t xml:space="preserve"> </w:t>
      </w:r>
      <w:r>
        <w:rPr>
          <w:color w:val="231F20"/>
          <w:w w:val="115"/>
        </w:rPr>
        <w:t>спутники</w:t>
      </w:r>
      <w:r>
        <w:rPr>
          <w:color w:val="231F20"/>
          <w:spacing w:val="8"/>
          <w:w w:val="115"/>
        </w:rPr>
        <w:t xml:space="preserve"> </w:t>
      </w:r>
      <w:r>
        <w:rPr>
          <w:color w:val="231F20"/>
          <w:w w:val="115"/>
        </w:rPr>
        <w:t>планет.</w:t>
      </w:r>
      <w:r>
        <w:rPr>
          <w:color w:val="231F20"/>
          <w:spacing w:val="9"/>
          <w:w w:val="115"/>
        </w:rPr>
        <w:t xml:space="preserve"> </w:t>
      </w:r>
      <w:r>
        <w:rPr>
          <w:color w:val="231F20"/>
          <w:w w:val="115"/>
        </w:rPr>
        <w:t>Смена</w:t>
      </w:r>
    </w:p>
    <w:p w:rsidR="008052C0" w:rsidRDefault="008052C0" w:rsidP="008052C0">
      <w:pPr>
        <w:widowControl/>
        <w:autoSpaceDE/>
        <w:autoSpaceDN/>
        <w:spacing w:line="256" w:lineRule="auto"/>
        <w:sectPr w:rsidR="008052C0">
          <w:pgSz w:w="7830" w:h="12020"/>
          <w:pgMar w:top="600" w:right="580" w:bottom="900" w:left="580" w:header="0" w:footer="709" w:gutter="0"/>
          <w:cols w:space="720"/>
        </w:sectPr>
      </w:pPr>
    </w:p>
    <w:p w:rsidR="008052C0" w:rsidRDefault="008052C0" w:rsidP="008052C0">
      <w:pPr>
        <w:pStyle w:val="af1"/>
        <w:spacing w:before="70" w:line="252" w:lineRule="auto"/>
        <w:ind w:right="154" w:firstLine="0"/>
      </w:pPr>
      <w:r>
        <w:rPr>
          <w:color w:val="231F20"/>
          <w:w w:val="115"/>
        </w:rPr>
        <w:lastRenderedPageBreak/>
        <w:t>дня</w:t>
      </w:r>
      <w:r>
        <w:rPr>
          <w:color w:val="231F20"/>
          <w:spacing w:val="22"/>
          <w:w w:val="115"/>
        </w:rPr>
        <w:t xml:space="preserve"> </w:t>
      </w:r>
      <w:r>
        <w:rPr>
          <w:color w:val="231F20"/>
          <w:w w:val="115"/>
        </w:rPr>
        <w:t>и</w:t>
      </w:r>
      <w:r>
        <w:rPr>
          <w:color w:val="231F20"/>
          <w:spacing w:val="21"/>
          <w:w w:val="115"/>
        </w:rPr>
        <w:t xml:space="preserve"> </w:t>
      </w:r>
      <w:r>
        <w:rPr>
          <w:color w:val="231F20"/>
          <w:w w:val="115"/>
        </w:rPr>
        <w:t>ночи</w:t>
      </w:r>
      <w:r>
        <w:rPr>
          <w:color w:val="231F20"/>
          <w:spacing w:val="22"/>
          <w:w w:val="115"/>
        </w:rPr>
        <w:t xml:space="preserve"> </w:t>
      </w:r>
      <w:r>
        <w:rPr>
          <w:color w:val="231F20"/>
          <w:w w:val="115"/>
        </w:rPr>
        <w:t>на</w:t>
      </w:r>
      <w:r>
        <w:rPr>
          <w:color w:val="231F20"/>
          <w:spacing w:val="22"/>
          <w:w w:val="115"/>
        </w:rPr>
        <w:t xml:space="preserve"> </w:t>
      </w:r>
      <w:r>
        <w:rPr>
          <w:color w:val="231F20"/>
          <w:w w:val="115"/>
        </w:rPr>
        <w:t>Земле.</w:t>
      </w:r>
      <w:r>
        <w:rPr>
          <w:color w:val="231F20"/>
          <w:spacing w:val="22"/>
          <w:w w:val="115"/>
        </w:rPr>
        <w:t xml:space="preserve"> </w:t>
      </w:r>
      <w:r>
        <w:rPr>
          <w:color w:val="231F20"/>
          <w:w w:val="115"/>
        </w:rPr>
        <w:t>Вращение</w:t>
      </w:r>
      <w:r>
        <w:rPr>
          <w:color w:val="231F20"/>
          <w:spacing w:val="22"/>
          <w:w w:val="115"/>
        </w:rPr>
        <w:t xml:space="preserve"> </w:t>
      </w:r>
      <w:r>
        <w:rPr>
          <w:color w:val="231F20"/>
          <w:w w:val="115"/>
        </w:rPr>
        <w:t>Земли</w:t>
      </w:r>
      <w:r>
        <w:rPr>
          <w:color w:val="231F20"/>
          <w:spacing w:val="22"/>
          <w:w w:val="115"/>
        </w:rPr>
        <w:t xml:space="preserve"> </w:t>
      </w:r>
      <w:r>
        <w:rPr>
          <w:color w:val="231F20"/>
          <w:w w:val="115"/>
        </w:rPr>
        <w:t>как</w:t>
      </w:r>
      <w:r>
        <w:rPr>
          <w:color w:val="231F20"/>
          <w:spacing w:val="22"/>
          <w:w w:val="115"/>
        </w:rPr>
        <w:t xml:space="preserve"> </w:t>
      </w:r>
      <w:r>
        <w:rPr>
          <w:color w:val="231F20"/>
          <w:w w:val="115"/>
        </w:rPr>
        <w:t>причина</w:t>
      </w:r>
      <w:r>
        <w:rPr>
          <w:color w:val="231F20"/>
          <w:spacing w:val="22"/>
          <w:w w:val="115"/>
        </w:rPr>
        <w:t xml:space="preserve"> </w:t>
      </w:r>
      <w:r>
        <w:rPr>
          <w:color w:val="231F20"/>
          <w:w w:val="115"/>
        </w:rPr>
        <w:t>смены</w:t>
      </w:r>
      <w:r>
        <w:rPr>
          <w:color w:val="231F20"/>
          <w:spacing w:val="22"/>
          <w:w w:val="115"/>
        </w:rPr>
        <w:t xml:space="preserve"> </w:t>
      </w:r>
      <w:r>
        <w:rPr>
          <w:color w:val="231F20"/>
          <w:w w:val="115"/>
        </w:rPr>
        <w:t>дня</w:t>
      </w:r>
      <w:r>
        <w:rPr>
          <w:color w:val="231F20"/>
          <w:spacing w:val="-55"/>
          <w:w w:val="115"/>
        </w:rPr>
        <w:t xml:space="preserve"> </w:t>
      </w:r>
      <w:r>
        <w:rPr>
          <w:color w:val="231F20"/>
          <w:w w:val="115"/>
        </w:rPr>
        <w:t>и ночи. Обращение Земли вокруг Солнца и смена времён года.</w:t>
      </w:r>
      <w:r>
        <w:rPr>
          <w:color w:val="231F20"/>
          <w:spacing w:val="1"/>
          <w:w w:val="115"/>
        </w:rPr>
        <w:t xml:space="preserve"> </w:t>
      </w:r>
      <w:r>
        <w:rPr>
          <w:color w:val="231F20"/>
          <w:w w:val="115"/>
        </w:rPr>
        <w:t>Формы</w:t>
      </w:r>
      <w:r>
        <w:rPr>
          <w:color w:val="231F20"/>
          <w:spacing w:val="1"/>
          <w:w w:val="115"/>
        </w:rPr>
        <w:t xml:space="preserve"> </w:t>
      </w:r>
      <w:r>
        <w:rPr>
          <w:color w:val="231F20"/>
          <w:w w:val="115"/>
        </w:rPr>
        <w:t>земной</w:t>
      </w:r>
      <w:r>
        <w:rPr>
          <w:color w:val="231F20"/>
          <w:spacing w:val="1"/>
          <w:w w:val="115"/>
        </w:rPr>
        <w:t xml:space="preserve"> </w:t>
      </w:r>
      <w:r>
        <w:rPr>
          <w:color w:val="231F20"/>
          <w:w w:val="115"/>
        </w:rPr>
        <w:t>поверхности:</w:t>
      </w:r>
      <w:r>
        <w:rPr>
          <w:color w:val="231F20"/>
          <w:spacing w:val="1"/>
          <w:w w:val="115"/>
        </w:rPr>
        <w:t xml:space="preserve"> </w:t>
      </w:r>
      <w:r>
        <w:rPr>
          <w:color w:val="231F20"/>
          <w:w w:val="115"/>
        </w:rPr>
        <w:t>равнины,</w:t>
      </w:r>
      <w:r>
        <w:rPr>
          <w:color w:val="231F20"/>
          <w:spacing w:val="1"/>
          <w:w w:val="115"/>
        </w:rPr>
        <w:t xml:space="preserve"> </w:t>
      </w:r>
      <w:r>
        <w:rPr>
          <w:color w:val="231F20"/>
          <w:w w:val="115"/>
        </w:rPr>
        <w:t>горы,</w:t>
      </w:r>
      <w:r>
        <w:rPr>
          <w:color w:val="231F20"/>
          <w:spacing w:val="1"/>
          <w:w w:val="115"/>
        </w:rPr>
        <w:t xml:space="preserve"> </w:t>
      </w:r>
      <w:r>
        <w:rPr>
          <w:color w:val="231F20"/>
          <w:w w:val="115"/>
        </w:rPr>
        <w:t>холмы,</w:t>
      </w:r>
      <w:r>
        <w:rPr>
          <w:color w:val="231F20"/>
          <w:spacing w:val="1"/>
          <w:w w:val="115"/>
        </w:rPr>
        <w:t xml:space="preserve"> </w:t>
      </w:r>
      <w:r>
        <w:rPr>
          <w:color w:val="231F20"/>
          <w:w w:val="115"/>
        </w:rPr>
        <w:t>овраги</w:t>
      </w:r>
      <w:r>
        <w:rPr>
          <w:color w:val="231F20"/>
          <w:spacing w:val="1"/>
          <w:w w:val="115"/>
        </w:rPr>
        <w:t xml:space="preserve"> </w:t>
      </w:r>
      <w:r>
        <w:rPr>
          <w:color w:val="231F20"/>
          <w:w w:val="115"/>
        </w:rPr>
        <w:t>(общее представление, условное обозначение равнин и гор на</w:t>
      </w:r>
      <w:r>
        <w:rPr>
          <w:color w:val="231F20"/>
          <w:spacing w:val="1"/>
          <w:w w:val="115"/>
        </w:rPr>
        <w:t xml:space="preserve"> </w:t>
      </w:r>
      <w:r>
        <w:rPr>
          <w:color w:val="231F20"/>
          <w:w w:val="115"/>
        </w:rPr>
        <w:t>карте). Равнины и горы России. Особенности поверхности род-</w:t>
      </w:r>
      <w:r>
        <w:rPr>
          <w:color w:val="231F20"/>
          <w:spacing w:val="1"/>
          <w:w w:val="115"/>
        </w:rPr>
        <w:t xml:space="preserve"> </w:t>
      </w:r>
      <w:r>
        <w:rPr>
          <w:color w:val="231F20"/>
          <w:w w:val="115"/>
        </w:rPr>
        <w:t>ного</w:t>
      </w:r>
      <w:r>
        <w:rPr>
          <w:color w:val="231F20"/>
          <w:spacing w:val="1"/>
          <w:w w:val="115"/>
        </w:rPr>
        <w:t xml:space="preserve"> </w:t>
      </w:r>
      <w:r>
        <w:rPr>
          <w:color w:val="231F20"/>
          <w:w w:val="115"/>
        </w:rPr>
        <w:t>края</w:t>
      </w:r>
      <w:r>
        <w:rPr>
          <w:color w:val="231F20"/>
          <w:spacing w:val="1"/>
          <w:w w:val="115"/>
        </w:rPr>
        <w:t xml:space="preserve"> </w:t>
      </w:r>
      <w:r>
        <w:rPr>
          <w:color w:val="231F20"/>
          <w:w w:val="115"/>
        </w:rPr>
        <w:t>(краткая</w:t>
      </w:r>
      <w:r>
        <w:rPr>
          <w:color w:val="231F20"/>
          <w:spacing w:val="1"/>
          <w:w w:val="115"/>
        </w:rPr>
        <w:t xml:space="preserve"> </w:t>
      </w:r>
      <w:r>
        <w:rPr>
          <w:color w:val="231F20"/>
          <w:w w:val="115"/>
        </w:rPr>
        <w:t>характеристика</w:t>
      </w:r>
      <w:r>
        <w:rPr>
          <w:color w:val="231F20"/>
          <w:spacing w:val="1"/>
          <w:w w:val="115"/>
        </w:rPr>
        <w:t xml:space="preserve"> </w:t>
      </w:r>
      <w:r>
        <w:rPr>
          <w:color w:val="231F20"/>
          <w:w w:val="115"/>
        </w:rPr>
        <w:t>на</w:t>
      </w:r>
      <w:r>
        <w:rPr>
          <w:color w:val="231F20"/>
          <w:spacing w:val="1"/>
          <w:w w:val="115"/>
        </w:rPr>
        <w:t xml:space="preserve"> </w:t>
      </w:r>
      <w:r>
        <w:rPr>
          <w:color w:val="231F20"/>
          <w:w w:val="115"/>
        </w:rPr>
        <w:t>основе</w:t>
      </w:r>
      <w:r>
        <w:rPr>
          <w:color w:val="231F20"/>
          <w:spacing w:val="1"/>
          <w:w w:val="115"/>
        </w:rPr>
        <w:t xml:space="preserve"> </w:t>
      </w:r>
      <w:r>
        <w:rPr>
          <w:color w:val="231F20"/>
          <w:w w:val="115"/>
        </w:rPr>
        <w:t>наблюдений).</w:t>
      </w:r>
      <w:r>
        <w:rPr>
          <w:color w:val="231F20"/>
          <w:spacing w:val="1"/>
          <w:w w:val="115"/>
        </w:rPr>
        <w:t xml:space="preserve"> </w:t>
      </w:r>
      <w:r>
        <w:rPr>
          <w:color w:val="231F20"/>
          <w:w w:val="115"/>
        </w:rPr>
        <w:t>Водоёмы, их разнообразие (океан, море, озеро, пруд, болото);</w:t>
      </w:r>
      <w:r>
        <w:rPr>
          <w:color w:val="231F20"/>
          <w:spacing w:val="1"/>
          <w:w w:val="115"/>
        </w:rPr>
        <w:t xml:space="preserve"> </w:t>
      </w:r>
      <w:r>
        <w:rPr>
          <w:color w:val="231F20"/>
          <w:w w:val="115"/>
        </w:rPr>
        <w:t>река как водный поток; использование рек и водоёмов челове-</w:t>
      </w:r>
      <w:r>
        <w:rPr>
          <w:color w:val="231F20"/>
          <w:spacing w:val="1"/>
          <w:w w:val="115"/>
        </w:rPr>
        <w:t xml:space="preserve"> </w:t>
      </w:r>
      <w:r>
        <w:rPr>
          <w:color w:val="231F20"/>
          <w:w w:val="115"/>
        </w:rPr>
        <w:t>ком. Крупнейшие реки и озёра России, моря, омывающие её</w:t>
      </w:r>
      <w:r>
        <w:rPr>
          <w:color w:val="231F20"/>
          <w:spacing w:val="1"/>
          <w:w w:val="115"/>
        </w:rPr>
        <w:t xml:space="preserve"> </w:t>
      </w:r>
      <w:r>
        <w:rPr>
          <w:color w:val="231F20"/>
          <w:w w:val="115"/>
        </w:rPr>
        <w:t>берега, океаны. Водоёмы и реки родного края (названия, крат-</w:t>
      </w:r>
      <w:r>
        <w:rPr>
          <w:color w:val="231F20"/>
          <w:spacing w:val="1"/>
          <w:w w:val="115"/>
        </w:rPr>
        <w:t xml:space="preserve"> </w:t>
      </w:r>
      <w:r>
        <w:rPr>
          <w:color w:val="231F20"/>
          <w:w w:val="115"/>
        </w:rPr>
        <w:t>кая</w:t>
      </w:r>
      <w:r>
        <w:rPr>
          <w:color w:val="231F20"/>
          <w:spacing w:val="18"/>
          <w:w w:val="115"/>
        </w:rPr>
        <w:t xml:space="preserve"> </w:t>
      </w:r>
      <w:r>
        <w:rPr>
          <w:color w:val="231F20"/>
          <w:w w:val="115"/>
        </w:rPr>
        <w:t>характеристика</w:t>
      </w:r>
      <w:r>
        <w:rPr>
          <w:color w:val="231F20"/>
          <w:spacing w:val="19"/>
          <w:w w:val="115"/>
        </w:rPr>
        <w:t xml:space="preserve"> </w:t>
      </w:r>
      <w:r>
        <w:rPr>
          <w:color w:val="231F20"/>
          <w:w w:val="115"/>
        </w:rPr>
        <w:t>на</w:t>
      </w:r>
      <w:r>
        <w:rPr>
          <w:color w:val="231F20"/>
          <w:spacing w:val="18"/>
          <w:w w:val="115"/>
        </w:rPr>
        <w:t xml:space="preserve"> </w:t>
      </w:r>
      <w:r>
        <w:rPr>
          <w:color w:val="231F20"/>
          <w:w w:val="115"/>
        </w:rPr>
        <w:t>основе</w:t>
      </w:r>
      <w:r>
        <w:rPr>
          <w:color w:val="231F20"/>
          <w:spacing w:val="19"/>
          <w:w w:val="115"/>
        </w:rPr>
        <w:t xml:space="preserve"> </w:t>
      </w:r>
      <w:r>
        <w:rPr>
          <w:color w:val="231F20"/>
          <w:w w:val="115"/>
        </w:rPr>
        <w:t>наблюдений).</w:t>
      </w:r>
    </w:p>
    <w:p w:rsidR="008052C0" w:rsidRDefault="008052C0" w:rsidP="008052C0">
      <w:pPr>
        <w:pStyle w:val="af1"/>
        <w:spacing w:line="252" w:lineRule="auto"/>
      </w:pPr>
      <w:r>
        <w:rPr>
          <w:color w:val="231F20"/>
          <w:w w:val="115"/>
        </w:rPr>
        <w:t>Наиболее значимые природные объекты списка Всемирного</w:t>
      </w:r>
      <w:r>
        <w:rPr>
          <w:color w:val="231F20"/>
          <w:spacing w:val="1"/>
          <w:w w:val="115"/>
        </w:rPr>
        <w:t xml:space="preserve"> </w:t>
      </w:r>
      <w:r>
        <w:rPr>
          <w:color w:val="231F20"/>
          <w:w w:val="115"/>
        </w:rPr>
        <w:t>наследия</w:t>
      </w:r>
      <w:r>
        <w:rPr>
          <w:color w:val="231F20"/>
          <w:spacing w:val="17"/>
          <w:w w:val="115"/>
        </w:rPr>
        <w:t xml:space="preserve"> </w:t>
      </w:r>
      <w:r>
        <w:rPr>
          <w:color w:val="231F20"/>
          <w:w w:val="115"/>
        </w:rPr>
        <w:t>в</w:t>
      </w:r>
      <w:r>
        <w:rPr>
          <w:color w:val="231F20"/>
          <w:spacing w:val="17"/>
          <w:w w:val="115"/>
        </w:rPr>
        <w:t xml:space="preserve"> </w:t>
      </w:r>
      <w:r>
        <w:rPr>
          <w:color w:val="231F20"/>
          <w:w w:val="115"/>
        </w:rPr>
        <w:t>России</w:t>
      </w:r>
      <w:r>
        <w:rPr>
          <w:color w:val="231F20"/>
          <w:spacing w:val="17"/>
          <w:w w:val="115"/>
        </w:rPr>
        <w:t xml:space="preserve"> </w:t>
      </w:r>
      <w:r>
        <w:rPr>
          <w:color w:val="231F20"/>
          <w:w w:val="115"/>
        </w:rPr>
        <w:t>и</w:t>
      </w:r>
      <w:r>
        <w:rPr>
          <w:color w:val="231F20"/>
          <w:spacing w:val="18"/>
          <w:w w:val="115"/>
        </w:rPr>
        <w:t xml:space="preserve"> </w:t>
      </w:r>
      <w:r>
        <w:rPr>
          <w:color w:val="231F20"/>
          <w:w w:val="115"/>
        </w:rPr>
        <w:t>за</w:t>
      </w:r>
      <w:r>
        <w:rPr>
          <w:color w:val="231F20"/>
          <w:spacing w:val="17"/>
          <w:w w:val="115"/>
        </w:rPr>
        <w:t xml:space="preserve"> </w:t>
      </w:r>
      <w:r>
        <w:rPr>
          <w:color w:val="231F20"/>
          <w:w w:val="115"/>
        </w:rPr>
        <w:t>рубежом</w:t>
      </w:r>
      <w:r>
        <w:rPr>
          <w:color w:val="231F20"/>
          <w:spacing w:val="17"/>
          <w:w w:val="115"/>
        </w:rPr>
        <w:t xml:space="preserve"> </w:t>
      </w:r>
      <w:r>
        <w:rPr>
          <w:color w:val="231F20"/>
          <w:w w:val="115"/>
        </w:rPr>
        <w:t>(2—3</w:t>
      </w:r>
      <w:r>
        <w:rPr>
          <w:color w:val="231F20"/>
          <w:spacing w:val="18"/>
          <w:w w:val="115"/>
        </w:rPr>
        <w:t xml:space="preserve"> </w:t>
      </w:r>
      <w:r>
        <w:rPr>
          <w:color w:val="231F20"/>
          <w:w w:val="115"/>
        </w:rPr>
        <w:t>объекта).</w:t>
      </w:r>
    </w:p>
    <w:p w:rsidR="008052C0" w:rsidRDefault="008052C0" w:rsidP="008052C0">
      <w:pPr>
        <w:pStyle w:val="af1"/>
        <w:spacing w:line="252" w:lineRule="auto"/>
        <w:ind w:right="154"/>
      </w:pPr>
      <w:r>
        <w:rPr>
          <w:color w:val="231F20"/>
          <w:w w:val="115"/>
        </w:rPr>
        <w:t>Природные</w:t>
      </w:r>
      <w:r>
        <w:rPr>
          <w:color w:val="231F20"/>
          <w:spacing w:val="1"/>
          <w:w w:val="115"/>
        </w:rPr>
        <w:t xml:space="preserve"> </w:t>
      </w:r>
      <w:r>
        <w:rPr>
          <w:color w:val="231F20"/>
          <w:w w:val="115"/>
        </w:rPr>
        <w:t>зоны</w:t>
      </w:r>
      <w:r>
        <w:rPr>
          <w:color w:val="231F20"/>
          <w:spacing w:val="1"/>
          <w:w w:val="115"/>
        </w:rPr>
        <w:t xml:space="preserve"> </w:t>
      </w:r>
      <w:r>
        <w:rPr>
          <w:color w:val="231F20"/>
          <w:w w:val="115"/>
        </w:rPr>
        <w:t>России:</w:t>
      </w:r>
      <w:r>
        <w:rPr>
          <w:color w:val="231F20"/>
          <w:spacing w:val="1"/>
          <w:w w:val="115"/>
        </w:rPr>
        <w:t xml:space="preserve"> </w:t>
      </w:r>
      <w:r>
        <w:rPr>
          <w:color w:val="231F20"/>
          <w:w w:val="115"/>
        </w:rPr>
        <w:t>общее</w:t>
      </w:r>
      <w:r>
        <w:rPr>
          <w:color w:val="231F20"/>
          <w:spacing w:val="1"/>
          <w:w w:val="115"/>
        </w:rPr>
        <w:t xml:space="preserve"> </w:t>
      </w:r>
      <w:r>
        <w:rPr>
          <w:color w:val="231F20"/>
          <w:w w:val="115"/>
        </w:rPr>
        <w:t>представление,</w:t>
      </w:r>
      <w:r>
        <w:rPr>
          <w:color w:val="231F20"/>
          <w:spacing w:val="1"/>
          <w:w w:val="115"/>
        </w:rPr>
        <w:t xml:space="preserve"> </w:t>
      </w:r>
      <w:r>
        <w:rPr>
          <w:color w:val="231F20"/>
          <w:w w:val="115"/>
        </w:rPr>
        <w:t>основные</w:t>
      </w:r>
      <w:r>
        <w:rPr>
          <w:color w:val="231F20"/>
          <w:spacing w:val="1"/>
          <w:w w:val="115"/>
        </w:rPr>
        <w:t xml:space="preserve"> </w:t>
      </w:r>
      <w:r>
        <w:rPr>
          <w:color w:val="231F20"/>
          <w:w w:val="115"/>
        </w:rPr>
        <w:t>природные зоны (климат, растительный и животный мир, осо-</w:t>
      </w:r>
      <w:r>
        <w:rPr>
          <w:color w:val="231F20"/>
          <w:spacing w:val="1"/>
          <w:w w:val="115"/>
        </w:rPr>
        <w:t xml:space="preserve"> </w:t>
      </w:r>
      <w:r>
        <w:rPr>
          <w:color w:val="231F20"/>
          <w:w w:val="115"/>
        </w:rPr>
        <w:t>бенности труда и быта людей, влияние человека на природу</w:t>
      </w:r>
      <w:r>
        <w:rPr>
          <w:color w:val="231F20"/>
          <w:spacing w:val="1"/>
          <w:w w:val="115"/>
        </w:rPr>
        <w:t xml:space="preserve"> </w:t>
      </w:r>
      <w:r>
        <w:rPr>
          <w:color w:val="231F20"/>
          <w:w w:val="115"/>
        </w:rPr>
        <w:t>изучаемых</w:t>
      </w:r>
      <w:r>
        <w:rPr>
          <w:color w:val="231F20"/>
          <w:spacing w:val="31"/>
          <w:w w:val="115"/>
        </w:rPr>
        <w:t xml:space="preserve"> </w:t>
      </w:r>
      <w:r>
        <w:rPr>
          <w:color w:val="231F20"/>
          <w:w w:val="115"/>
        </w:rPr>
        <w:t>зон,</w:t>
      </w:r>
      <w:r>
        <w:rPr>
          <w:color w:val="231F20"/>
          <w:spacing w:val="31"/>
          <w:w w:val="115"/>
        </w:rPr>
        <w:t xml:space="preserve"> </w:t>
      </w:r>
      <w:r>
        <w:rPr>
          <w:color w:val="231F20"/>
          <w:w w:val="115"/>
        </w:rPr>
        <w:t>охрана</w:t>
      </w:r>
      <w:r>
        <w:rPr>
          <w:color w:val="231F20"/>
          <w:spacing w:val="31"/>
          <w:w w:val="115"/>
        </w:rPr>
        <w:t xml:space="preserve"> </w:t>
      </w:r>
      <w:r>
        <w:rPr>
          <w:color w:val="231F20"/>
          <w:w w:val="115"/>
        </w:rPr>
        <w:t>природы).</w:t>
      </w:r>
      <w:r>
        <w:rPr>
          <w:color w:val="231F20"/>
          <w:spacing w:val="31"/>
          <w:w w:val="115"/>
        </w:rPr>
        <w:t xml:space="preserve"> </w:t>
      </w:r>
      <w:r>
        <w:rPr>
          <w:color w:val="231F20"/>
          <w:w w:val="115"/>
        </w:rPr>
        <w:t>Связи</w:t>
      </w:r>
      <w:r>
        <w:rPr>
          <w:color w:val="231F20"/>
          <w:spacing w:val="32"/>
          <w:w w:val="115"/>
        </w:rPr>
        <w:t xml:space="preserve"> </w:t>
      </w:r>
      <w:r>
        <w:rPr>
          <w:color w:val="231F20"/>
          <w:w w:val="115"/>
        </w:rPr>
        <w:t>в</w:t>
      </w:r>
      <w:r>
        <w:rPr>
          <w:color w:val="231F20"/>
          <w:spacing w:val="31"/>
          <w:w w:val="115"/>
        </w:rPr>
        <w:t xml:space="preserve"> </w:t>
      </w:r>
      <w:r>
        <w:rPr>
          <w:color w:val="231F20"/>
          <w:w w:val="115"/>
        </w:rPr>
        <w:t>природных</w:t>
      </w:r>
      <w:r>
        <w:rPr>
          <w:color w:val="231F20"/>
          <w:spacing w:val="31"/>
          <w:w w:val="115"/>
        </w:rPr>
        <w:t xml:space="preserve"> </w:t>
      </w:r>
      <w:r>
        <w:rPr>
          <w:color w:val="231F20"/>
          <w:w w:val="115"/>
        </w:rPr>
        <w:t>зонах.</w:t>
      </w:r>
    </w:p>
    <w:p w:rsidR="008052C0" w:rsidRDefault="008052C0" w:rsidP="008052C0">
      <w:pPr>
        <w:pStyle w:val="af1"/>
        <w:spacing w:line="252" w:lineRule="auto"/>
        <w:ind w:right="154"/>
      </w:pPr>
      <w:r>
        <w:rPr>
          <w:color w:val="231F20"/>
          <w:w w:val="115"/>
        </w:rPr>
        <w:t>Некоторые доступные для понимания экологические пробле-</w:t>
      </w:r>
      <w:r>
        <w:rPr>
          <w:color w:val="231F20"/>
          <w:spacing w:val="1"/>
          <w:w w:val="115"/>
        </w:rPr>
        <w:t xml:space="preserve"> </w:t>
      </w:r>
      <w:r>
        <w:rPr>
          <w:color w:val="231F20"/>
          <w:w w:val="120"/>
        </w:rPr>
        <w:t>мы взаимодействия человека и природы. Охрана природных</w:t>
      </w:r>
      <w:r>
        <w:rPr>
          <w:color w:val="231F20"/>
          <w:spacing w:val="1"/>
          <w:w w:val="120"/>
        </w:rPr>
        <w:t xml:space="preserve"> </w:t>
      </w:r>
      <w:r>
        <w:rPr>
          <w:color w:val="231F20"/>
          <w:spacing w:val="-1"/>
          <w:w w:val="120"/>
        </w:rPr>
        <w:t>богатств:</w:t>
      </w:r>
      <w:r>
        <w:rPr>
          <w:color w:val="231F20"/>
          <w:spacing w:val="-14"/>
          <w:w w:val="120"/>
        </w:rPr>
        <w:t xml:space="preserve"> </w:t>
      </w:r>
      <w:r>
        <w:rPr>
          <w:color w:val="231F20"/>
          <w:spacing w:val="-1"/>
          <w:w w:val="120"/>
        </w:rPr>
        <w:t>воды,</w:t>
      </w:r>
      <w:r>
        <w:rPr>
          <w:color w:val="231F20"/>
          <w:spacing w:val="-13"/>
          <w:w w:val="120"/>
        </w:rPr>
        <w:t xml:space="preserve"> </w:t>
      </w:r>
      <w:r>
        <w:rPr>
          <w:color w:val="231F20"/>
          <w:spacing w:val="-1"/>
          <w:w w:val="120"/>
        </w:rPr>
        <w:t>воздуха,</w:t>
      </w:r>
      <w:r>
        <w:rPr>
          <w:color w:val="231F20"/>
          <w:spacing w:val="-13"/>
          <w:w w:val="120"/>
        </w:rPr>
        <w:t xml:space="preserve"> </w:t>
      </w:r>
      <w:r>
        <w:rPr>
          <w:color w:val="231F20"/>
          <w:spacing w:val="-1"/>
          <w:w w:val="120"/>
        </w:rPr>
        <w:t>полезных</w:t>
      </w:r>
      <w:r>
        <w:rPr>
          <w:color w:val="231F20"/>
          <w:spacing w:val="-13"/>
          <w:w w:val="120"/>
        </w:rPr>
        <w:t xml:space="preserve"> </w:t>
      </w:r>
      <w:r>
        <w:rPr>
          <w:color w:val="231F20"/>
          <w:w w:val="120"/>
        </w:rPr>
        <w:t>ископаемых,</w:t>
      </w:r>
      <w:r>
        <w:rPr>
          <w:color w:val="231F20"/>
          <w:spacing w:val="-13"/>
          <w:w w:val="120"/>
        </w:rPr>
        <w:t xml:space="preserve"> </w:t>
      </w:r>
      <w:r>
        <w:rPr>
          <w:color w:val="231F20"/>
          <w:w w:val="120"/>
        </w:rPr>
        <w:t>растительного</w:t>
      </w:r>
      <w:r>
        <w:rPr>
          <w:color w:val="231F20"/>
          <w:spacing w:val="-57"/>
          <w:w w:val="120"/>
        </w:rPr>
        <w:t xml:space="preserve"> </w:t>
      </w:r>
      <w:r>
        <w:rPr>
          <w:color w:val="231F20"/>
          <w:spacing w:val="-1"/>
          <w:w w:val="120"/>
        </w:rPr>
        <w:t>и</w:t>
      </w:r>
      <w:r>
        <w:rPr>
          <w:color w:val="231F20"/>
          <w:spacing w:val="-14"/>
          <w:w w:val="120"/>
        </w:rPr>
        <w:t xml:space="preserve"> </w:t>
      </w:r>
      <w:r>
        <w:rPr>
          <w:color w:val="231F20"/>
          <w:spacing w:val="-1"/>
          <w:w w:val="120"/>
        </w:rPr>
        <w:t>животного</w:t>
      </w:r>
      <w:r>
        <w:rPr>
          <w:color w:val="231F20"/>
          <w:spacing w:val="-14"/>
          <w:w w:val="120"/>
        </w:rPr>
        <w:t xml:space="preserve"> </w:t>
      </w:r>
      <w:r>
        <w:rPr>
          <w:color w:val="231F20"/>
          <w:spacing w:val="-1"/>
          <w:w w:val="120"/>
        </w:rPr>
        <w:t>мира.</w:t>
      </w:r>
      <w:r>
        <w:rPr>
          <w:color w:val="231F20"/>
          <w:spacing w:val="-14"/>
          <w:w w:val="120"/>
        </w:rPr>
        <w:t xml:space="preserve"> </w:t>
      </w:r>
      <w:r>
        <w:rPr>
          <w:color w:val="231F20"/>
          <w:w w:val="120"/>
        </w:rPr>
        <w:t>Правила</w:t>
      </w:r>
      <w:r>
        <w:rPr>
          <w:color w:val="231F20"/>
          <w:spacing w:val="-14"/>
          <w:w w:val="120"/>
        </w:rPr>
        <w:t xml:space="preserve"> </w:t>
      </w:r>
      <w:r>
        <w:rPr>
          <w:color w:val="231F20"/>
          <w:w w:val="120"/>
        </w:rPr>
        <w:t>нравственного</w:t>
      </w:r>
      <w:r>
        <w:rPr>
          <w:color w:val="231F20"/>
          <w:spacing w:val="-14"/>
          <w:w w:val="120"/>
        </w:rPr>
        <w:t xml:space="preserve"> </w:t>
      </w:r>
      <w:r>
        <w:rPr>
          <w:color w:val="231F20"/>
          <w:w w:val="120"/>
        </w:rPr>
        <w:t>поведения</w:t>
      </w:r>
      <w:r>
        <w:rPr>
          <w:color w:val="231F20"/>
          <w:spacing w:val="-13"/>
          <w:w w:val="120"/>
        </w:rPr>
        <w:t xml:space="preserve"> </w:t>
      </w:r>
      <w:r>
        <w:rPr>
          <w:color w:val="231F20"/>
          <w:w w:val="120"/>
        </w:rPr>
        <w:t>в</w:t>
      </w:r>
      <w:r>
        <w:rPr>
          <w:color w:val="231F20"/>
          <w:spacing w:val="-14"/>
          <w:w w:val="120"/>
        </w:rPr>
        <w:t xml:space="preserve"> </w:t>
      </w:r>
      <w:r>
        <w:rPr>
          <w:color w:val="231F20"/>
          <w:w w:val="120"/>
        </w:rPr>
        <w:t>приро-</w:t>
      </w:r>
      <w:r>
        <w:rPr>
          <w:color w:val="231F20"/>
          <w:spacing w:val="-58"/>
          <w:w w:val="120"/>
        </w:rPr>
        <w:t xml:space="preserve"> </w:t>
      </w:r>
      <w:r>
        <w:rPr>
          <w:color w:val="231F20"/>
          <w:w w:val="120"/>
        </w:rPr>
        <w:t>де.</w:t>
      </w:r>
      <w:r>
        <w:rPr>
          <w:color w:val="231F20"/>
          <w:spacing w:val="3"/>
          <w:w w:val="120"/>
        </w:rPr>
        <w:t xml:space="preserve"> </w:t>
      </w:r>
      <w:r>
        <w:rPr>
          <w:color w:val="231F20"/>
          <w:w w:val="120"/>
        </w:rPr>
        <w:t>Международная</w:t>
      </w:r>
      <w:r>
        <w:rPr>
          <w:color w:val="231F20"/>
          <w:spacing w:val="3"/>
          <w:w w:val="120"/>
        </w:rPr>
        <w:t xml:space="preserve"> </w:t>
      </w:r>
      <w:r>
        <w:rPr>
          <w:color w:val="231F20"/>
          <w:w w:val="120"/>
        </w:rPr>
        <w:t>Красная</w:t>
      </w:r>
      <w:r>
        <w:rPr>
          <w:color w:val="231F20"/>
          <w:spacing w:val="3"/>
          <w:w w:val="120"/>
        </w:rPr>
        <w:t xml:space="preserve"> </w:t>
      </w:r>
      <w:r>
        <w:rPr>
          <w:color w:val="231F20"/>
          <w:w w:val="120"/>
        </w:rPr>
        <w:t>книга</w:t>
      </w:r>
      <w:r>
        <w:rPr>
          <w:color w:val="231F20"/>
          <w:spacing w:val="3"/>
          <w:w w:val="120"/>
        </w:rPr>
        <w:t xml:space="preserve"> </w:t>
      </w:r>
      <w:r>
        <w:rPr>
          <w:color w:val="231F20"/>
          <w:w w:val="120"/>
        </w:rPr>
        <w:t>(отдельные</w:t>
      </w:r>
      <w:r>
        <w:rPr>
          <w:color w:val="231F20"/>
          <w:spacing w:val="4"/>
          <w:w w:val="120"/>
        </w:rPr>
        <w:t xml:space="preserve"> </w:t>
      </w:r>
      <w:r>
        <w:rPr>
          <w:color w:val="231F20"/>
          <w:w w:val="120"/>
        </w:rPr>
        <w:t>примеры).</w:t>
      </w:r>
    </w:p>
    <w:p w:rsidR="008052C0" w:rsidRDefault="008052C0" w:rsidP="008052C0">
      <w:pPr>
        <w:ind w:left="383"/>
        <w:rPr>
          <w:rFonts w:ascii="Georgia" w:hAnsi="Georgia"/>
          <w:i/>
          <w:sz w:val="20"/>
        </w:rPr>
      </w:pPr>
      <w:r>
        <w:rPr>
          <w:rFonts w:ascii="Georgia" w:hAnsi="Georgia"/>
          <w:i/>
          <w:color w:val="231F20"/>
          <w:w w:val="105"/>
          <w:sz w:val="20"/>
        </w:rPr>
        <w:t>Правила</w:t>
      </w:r>
      <w:r>
        <w:rPr>
          <w:rFonts w:ascii="Georgia" w:hAnsi="Georgia"/>
          <w:i/>
          <w:color w:val="231F20"/>
          <w:spacing w:val="33"/>
          <w:w w:val="105"/>
          <w:sz w:val="20"/>
        </w:rPr>
        <w:t xml:space="preserve"> </w:t>
      </w:r>
      <w:r>
        <w:rPr>
          <w:rFonts w:ascii="Georgia" w:hAnsi="Georgia"/>
          <w:i/>
          <w:color w:val="231F20"/>
          <w:w w:val="105"/>
          <w:sz w:val="20"/>
        </w:rPr>
        <w:t>безопасной</w:t>
      </w:r>
      <w:r>
        <w:rPr>
          <w:rFonts w:ascii="Georgia" w:hAnsi="Georgia"/>
          <w:i/>
          <w:color w:val="231F20"/>
          <w:spacing w:val="34"/>
          <w:w w:val="105"/>
          <w:sz w:val="20"/>
        </w:rPr>
        <w:t xml:space="preserve"> </w:t>
      </w:r>
      <w:r>
        <w:rPr>
          <w:rFonts w:ascii="Georgia" w:hAnsi="Georgia"/>
          <w:i/>
          <w:color w:val="231F20"/>
          <w:w w:val="105"/>
          <w:sz w:val="20"/>
        </w:rPr>
        <w:t>жизни</w:t>
      </w:r>
    </w:p>
    <w:p w:rsidR="008052C0" w:rsidRDefault="008052C0" w:rsidP="008052C0">
      <w:pPr>
        <w:pStyle w:val="af1"/>
        <w:spacing w:before="13" w:line="252" w:lineRule="auto"/>
        <w:ind w:right="154"/>
      </w:pPr>
      <w:r>
        <w:rPr>
          <w:color w:val="231F20"/>
          <w:w w:val="115"/>
        </w:rPr>
        <w:t>Здоровый</w:t>
      </w:r>
      <w:r>
        <w:rPr>
          <w:color w:val="231F20"/>
          <w:spacing w:val="1"/>
          <w:w w:val="115"/>
        </w:rPr>
        <w:t xml:space="preserve"> </w:t>
      </w:r>
      <w:r>
        <w:rPr>
          <w:color w:val="231F20"/>
          <w:w w:val="115"/>
        </w:rPr>
        <w:t>образ</w:t>
      </w:r>
      <w:r>
        <w:rPr>
          <w:color w:val="231F20"/>
          <w:spacing w:val="1"/>
          <w:w w:val="115"/>
        </w:rPr>
        <w:t xml:space="preserve"> </w:t>
      </w:r>
      <w:r>
        <w:rPr>
          <w:color w:val="231F20"/>
          <w:w w:val="115"/>
        </w:rPr>
        <w:t>жизни:</w:t>
      </w:r>
      <w:r>
        <w:rPr>
          <w:color w:val="231F20"/>
          <w:spacing w:val="1"/>
          <w:w w:val="115"/>
        </w:rPr>
        <w:t xml:space="preserve"> </w:t>
      </w:r>
      <w:r>
        <w:rPr>
          <w:color w:val="231F20"/>
          <w:w w:val="115"/>
        </w:rPr>
        <w:t>профилактика</w:t>
      </w:r>
      <w:r>
        <w:rPr>
          <w:color w:val="231F20"/>
          <w:spacing w:val="1"/>
          <w:w w:val="115"/>
        </w:rPr>
        <w:t xml:space="preserve"> </w:t>
      </w:r>
      <w:r>
        <w:rPr>
          <w:color w:val="231F20"/>
          <w:w w:val="115"/>
        </w:rPr>
        <w:t>вредных</w:t>
      </w:r>
      <w:r>
        <w:rPr>
          <w:color w:val="231F20"/>
          <w:spacing w:val="1"/>
          <w:w w:val="115"/>
        </w:rPr>
        <w:t xml:space="preserve"> </w:t>
      </w:r>
      <w:r>
        <w:rPr>
          <w:color w:val="231F20"/>
          <w:w w:val="115"/>
        </w:rPr>
        <w:t>привычек.</w:t>
      </w:r>
      <w:r>
        <w:rPr>
          <w:color w:val="231F20"/>
          <w:spacing w:val="1"/>
          <w:w w:val="115"/>
        </w:rPr>
        <w:t xml:space="preserve"> </w:t>
      </w:r>
      <w:r>
        <w:rPr>
          <w:color w:val="231F20"/>
          <w:w w:val="115"/>
        </w:rPr>
        <w:t>Безопасность</w:t>
      </w:r>
      <w:r>
        <w:rPr>
          <w:color w:val="231F20"/>
          <w:spacing w:val="1"/>
          <w:w w:val="115"/>
        </w:rPr>
        <w:t xml:space="preserve"> </w:t>
      </w:r>
      <w:r>
        <w:rPr>
          <w:color w:val="231F20"/>
          <w:w w:val="115"/>
        </w:rPr>
        <w:t>в</w:t>
      </w:r>
      <w:r>
        <w:rPr>
          <w:color w:val="231F20"/>
          <w:spacing w:val="1"/>
          <w:w w:val="115"/>
        </w:rPr>
        <w:t xml:space="preserve"> </w:t>
      </w:r>
      <w:r>
        <w:rPr>
          <w:color w:val="231F20"/>
          <w:w w:val="115"/>
        </w:rPr>
        <w:t>городе</w:t>
      </w:r>
      <w:r>
        <w:rPr>
          <w:color w:val="231F20"/>
          <w:spacing w:val="1"/>
          <w:w w:val="115"/>
        </w:rPr>
        <w:t xml:space="preserve"> </w:t>
      </w:r>
      <w:r>
        <w:rPr>
          <w:color w:val="231F20"/>
          <w:w w:val="115"/>
        </w:rPr>
        <w:t>(планирование</w:t>
      </w:r>
      <w:r>
        <w:rPr>
          <w:color w:val="231F20"/>
          <w:spacing w:val="1"/>
          <w:w w:val="115"/>
        </w:rPr>
        <w:t xml:space="preserve"> </w:t>
      </w:r>
      <w:r>
        <w:rPr>
          <w:color w:val="231F20"/>
          <w:w w:val="115"/>
        </w:rPr>
        <w:t>маршрутов</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транспортной инфраструктуры города; правила безопасного по-</w:t>
      </w:r>
      <w:r>
        <w:rPr>
          <w:color w:val="231F20"/>
          <w:spacing w:val="-55"/>
          <w:w w:val="115"/>
        </w:rPr>
        <w:t xml:space="preserve"> </w:t>
      </w:r>
      <w:r>
        <w:rPr>
          <w:color w:val="231F20"/>
          <w:w w:val="115"/>
        </w:rPr>
        <w:t>ведения</w:t>
      </w:r>
      <w:r>
        <w:rPr>
          <w:color w:val="231F20"/>
          <w:spacing w:val="1"/>
          <w:w w:val="115"/>
        </w:rPr>
        <w:t xml:space="preserve"> </w:t>
      </w:r>
      <w:r>
        <w:rPr>
          <w:color w:val="231F20"/>
          <w:w w:val="115"/>
        </w:rPr>
        <w:t>в</w:t>
      </w:r>
      <w:r>
        <w:rPr>
          <w:color w:val="231F20"/>
          <w:spacing w:val="1"/>
          <w:w w:val="115"/>
        </w:rPr>
        <w:t xml:space="preserve"> </w:t>
      </w:r>
      <w:r>
        <w:rPr>
          <w:color w:val="231F20"/>
          <w:w w:val="115"/>
        </w:rPr>
        <w:t>общественных</w:t>
      </w:r>
      <w:r>
        <w:rPr>
          <w:color w:val="231F20"/>
          <w:spacing w:val="1"/>
          <w:w w:val="115"/>
        </w:rPr>
        <w:t xml:space="preserve"> </w:t>
      </w:r>
      <w:r>
        <w:rPr>
          <w:color w:val="231F20"/>
          <w:w w:val="115"/>
        </w:rPr>
        <w:t>местах,</w:t>
      </w:r>
      <w:r>
        <w:rPr>
          <w:color w:val="231F20"/>
          <w:spacing w:val="1"/>
          <w:w w:val="115"/>
        </w:rPr>
        <w:t xml:space="preserve"> </w:t>
      </w:r>
      <w:r>
        <w:rPr>
          <w:color w:val="231F20"/>
          <w:w w:val="115"/>
        </w:rPr>
        <w:t>зонах</w:t>
      </w:r>
      <w:r>
        <w:rPr>
          <w:color w:val="231F20"/>
          <w:spacing w:val="1"/>
          <w:w w:val="115"/>
        </w:rPr>
        <w:t xml:space="preserve"> </w:t>
      </w:r>
      <w:r>
        <w:rPr>
          <w:color w:val="231F20"/>
          <w:w w:val="115"/>
        </w:rPr>
        <w:t>отдыха,</w:t>
      </w:r>
      <w:r>
        <w:rPr>
          <w:color w:val="231F20"/>
          <w:spacing w:val="1"/>
          <w:w w:val="115"/>
        </w:rPr>
        <w:t xml:space="preserve"> </w:t>
      </w:r>
      <w:r>
        <w:rPr>
          <w:color w:val="231F20"/>
          <w:w w:val="115"/>
        </w:rPr>
        <w:t>учреждениях</w:t>
      </w:r>
      <w:r>
        <w:rPr>
          <w:color w:val="231F20"/>
          <w:spacing w:val="-55"/>
          <w:w w:val="115"/>
        </w:rPr>
        <w:t xml:space="preserve"> </w:t>
      </w:r>
      <w:r>
        <w:rPr>
          <w:color w:val="231F20"/>
          <w:w w:val="115"/>
        </w:rPr>
        <w:t>культуры).</w:t>
      </w:r>
      <w:r>
        <w:rPr>
          <w:color w:val="231F20"/>
          <w:spacing w:val="1"/>
          <w:w w:val="115"/>
        </w:rPr>
        <w:t xml:space="preserve"> </w:t>
      </w:r>
      <w:r>
        <w:rPr>
          <w:color w:val="231F20"/>
          <w:w w:val="115"/>
        </w:rPr>
        <w:t>Правила</w:t>
      </w:r>
      <w:r>
        <w:rPr>
          <w:color w:val="231F20"/>
          <w:spacing w:val="1"/>
          <w:w w:val="115"/>
        </w:rPr>
        <w:t xml:space="preserve"> </w:t>
      </w:r>
      <w:r>
        <w:rPr>
          <w:color w:val="231F20"/>
          <w:w w:val="115"/>
        </w:rPr>
        <w:t>безопасного</w:t>
      </w:r>
      <w:r>
        <w:rPr>
          <w:color w:val="231F20"/>
          <w:spacing w:val="1"/>
          <w:w w:val="115"/>
        </w:rPr>
        <w:t xml:space="preserve"> </w:t>
      </w:r>
      <w:r>
        <w:rPr>
          <w:color w:val="231F20"/>
          <w:w w:val="115"/>
        </w:rPr>
        <w:t>поведения</w:t>
      </w:r>
      <w:r>
        <w:rPr>
          <w:color w:val="231F20"/>
          <w:spacing w:val="1"/>
          <w:w w:val="115"/>
        </w:rPr>
        <w:t xml:space="preserve"> </w:t>
      </w:r>
      <w:r>
        <w:rPr>
          <w:color w:val="231F20"/>
          <w:w w:val="115"/>
        </w:rPr>
        <w:t>велосипедиста</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 дорожных знаков и разметки, сигналов и средств защи-</w:t>
      </w:r>
      <w:r>
        <w:rPr>
          <w:color w:val="231F20"/>
          <w:spacing w:val="1"/>
          <w:w w:val="115"/>
        </w:rPr>
        <w:t xml:space="preserve"> </w:t>
      </w:r>
      <w:r>
        <w:rPr>
          <w:color w:val="231F20"/>
          <w:w w:val="115"/>
        </w:rPr>
        <w:t>ты велосипедиста. Безопасность в Интернете (поиск достовер-</w:t>
      </w:r>
      <w:r>
        <w:rPr>
          <w:color w:val="231F20"/>
          <w:spacing w:val="1"/>
          <w:w w:val="115"/>
        </w:rPr>
        <w:t xml:space="preserve"> </w:t>
      </w:r>
      <w:r>
        <w:rPr>
          <w:color w:val="231F20"/>
          <w:w w:val="115"/>
        </w:rPr>
        <w:t>ной информации, опознавание государственных образователь-</w:t>
      </w:r>
      <w:r>
        <w:rPr>
          <w:color w:val="231F20"/>
          <w:spacing w:val="1"/>
          <w:w w:val="115"/>
        </w:rPr>
        <w:t xml:space="preserve"> </w:t>
      </w:r>
      <w:r>
        <w:rPr>
          <w:color w:val="231F20"/>
          <w:w w:val="115"/>
        </w:rPr>
        <w:t>ных ресурсов и детских развлекательных порталов) в условиях</w:t>
      </w:r>
      <w:r>
        <w:rPr>
          <w:color w:val="231F20"/>
          <w:spacing w:val="1"/>
          <w:w w:val="115"/>
        </w:rPr>
        <w:t xml:space="preserve"> </w:t>
      </w:r>
      <w:r>
        <w:rPr>
          <w:color w:val="231F20"/>
          <w:w w:val="115"/>
        </w:rPr>
        <w:t>контролируемого</w:t>
      </w:r>
      <w:r>
        <w:rPr>
          <w:color w:val="231F20"/>
          <w:spacing w:val="15"/>
          <w:w w:val="115"/>
        </w:rPr>
        <w:t xml:space="preserve"> </w:t>
      </w:r>
      <w:r>
        <w:rPr>
          <w:color w:val="231F20"/>
          <w:w w:val="115"/>
        </w:rPr>
        <w:t>доступа</w:t>
      </w:r>
      <w:r>
        <w:rPr>
          <w:color w:val="231F20"/>
          <w:spacing w:val="15"/>
          <w:w w:val="115"/>
        </w:rPr>
        <w:t xml:space="preserve"> </w:t>
      </w:r>
      <w:r>
        <w:rPr>
          <w:color w:val="231F20"/>
          <w:w w:val="115"/>
        </w:rPr>
        <w:t>в</w:t>
      </w:r>
      <w:r>
        <w:rPr>
          <w:color w:val="231F20"/>
          <w:spacing w:val="16"/>
          <w:w w:val="115"/>
        </w:rPr>
        <w:t xml:space="preserve"> </w:t>
      </w:r>
      <w:r>
        <w:rPr>
          <w:color w:val="231F20"/>
          <w:w w:val="115"/>
        </w:rPr>
        <w:t>Интернет.</w:t>
      </w:r>
    </w:p>
    <w:p w:rsidR="008052C0" w:rsidRDefault="008052C0" w:rsidP="008052C0">
      <w:pPr>
        <w:pStyle w:val="2"/>
        <w:spacing w:before="145"/>
        <w:jc w:val="both"/>
      </w:pPr>
      <w:r>
        <w:rPr>
          <w:color w:val="231F20"/>
          <w:w w:val="85"/>
        </w:rPr>
        <w:t>Универсальные учебные</w:t>
      </w:r>
      <w:r>
        <w:rPr>
          <w:color w:val="231F20"/>
          <w:spacing w:val="1"/>
          <w:w w:val="85"/>
        </w:rPr>
        <w:t xml:space="preserve"> </w:t>
      </w:r>
      <w:r>
        <w:rPr>
          <w:color w:val="231F20"/>
          <w:w w:val="85"/>
        </w:rPr>
        <w:t>действия</w:t>
      </w:r>
    </w:p>
    <w:p w:rsidR="008052C0" w:rsidRDefault="008052C0" w:rsidP="008052C0">
      <w:pPr>
        <w:spacing w:before="74"/>
        <w:ind w:left="383"/>
        <w:rPr>
          <w:rFonts w:ascii="Georgia" w:hAnsi="Georgia"/>
          <w:i/>
          <w:sz w:val="20"/>
        </w:rPr>
      </w:pPr>
      <w:r>
        <w:rPr>
          <w:rFonts w:ascii="Georgia" w:hAnsi="Georgia"/>
          <w:i/>
          <w:color w:val="231F20"/>
          <w:w w:val="105"/>
          <w:sz w:val="20"/>
        </w:rPr>
        <w:t>Познавательные</w:t>
      </w:r>
      <w:r>
        <w:rPr>
          <w:rFonts w:ascii="Georgia" w:hAnsi="Georgia"/>
          <w:i/>
          <w:color w:val="231F20"/>
          <w:spacing w:val="31"/>
          <w:w w:val="105"/>
          <w:sz w:val="20"/>
        </w:rPr>
        <w:t xml:space="preserve"> </w:t>
      </w:r>
      <w:r>
        <w:rPr>
          <w:rFonts w:ascii="Georgia" w:hAnsi="Georgia"/>
          <w:i/>
          <w:color w:val="231F20"/>
          <w:w w:val="105"/>
          <w:sz w:val="20"/>
        </w:rPr>
        <w:t>универсальные</w:t>
      </w:r>
      <w:r>
        <w:rPr>
          <w:rFonts w:ascii="Georgia" w:hAnsi="Georgia"/>
          <w:i/>
          <w:color w:val="231F20"/>
          <w:spacing w:val="31"/>
          <w:w w:val="105"/>
          <w:sz w:val="20"/>
        </w:rPr>
        <w:t xml:space="preserve"> </w:t>
      </w:r>
      <w:r>
        <w:rPr>
          <w:rFonts w:ascii="Georgia" w:hAnsi="Georgia"/>
          <w:i/>
          <w:color w:val="231F20"/>
          <w:w w:val="105"/>
          <w:sz w:val="20"/>
        </w:rPr>
        <w:t>учебные</w:t>
      </w:r>
      <w:r>
        <w:rPr>
          <w:rFonts w:ascii="Georgia" w:hAnsi="Georgia"/>
          <w:i/>
          <w:color w:val="231F20"/>
          <w:spacing w:val="31"/>
          <w:w w:val="105"/>
          <w:sz w:val="20"/>
        </w:rPr>
        <w:t xml:space="preserve"> </w:t>
      </w:r>
      <w:r>
        <w:rPr>
          <w:rFonts w:ascii="Georgia" w:hAnsi="Georgia"/>
          <w:i/>
          <w:color w:val="231F20"/>
          <w:w w:val="105"/>
          <w:sz w:val="20"/>
        </w:rPr>
        <w:t>действия:</w:t>
      </w:r>
    </w:p>
    <w:p w:rsidR="008052C0" w:rsidRDefault="008052C0" w:rsidP="008052C0">
      <w:pPr>
        <w:pStyle w:val="af1"/>
        <w:spacing w:before="13" w:line="252" w:lineRule="auto"/>
        <w:ind w:left="383" w:right="153" w:hanging="142"/>
        <w:jc w:val="left"/>
      </w:pPr>
      <w:r>
        <w:rPr>
          <w:rFonts w:ascii="Trebuchet MS" w:hAnsi="Trebuchet MS"/>
          <w:color w:val="231F20"/>
          <w:w w:val="115"/>
          <w:position w:val="1"/>
          <w:sz w:val="14"/>
        </w:rPr>
        <w:t>6</w:t>
      </w:r>
      <w:r>
        <w:rPr>
          <w:rFonts w:ascii="Trebuchet MS" w:hAnsi="Trebuchet MS"/>
          <w:color w:val="231F20"/>
          <w:spacing w:val="27"/>
          <w:w w:val="115"/>
          <w:position w:val="1"/>
          <w:sz w:val="14"/>
        </w:rPr>
        <w:t xml:space="preserve"> </w:t>
      </w:r>
      <w:r>
        <w:rPr>
          <w:color w:val="231F20"/>
          <w:w w:val="115"/>
        </w:rPr>
        <w:t>устанавливать</w:t>
      </w:r>
      <w:r>
        <w:rPr>
          <w:color w:val="231F20"/>
          <w:spacing w:val="9"/>
          <w:w w:val="115"/>
        </w:rPr>
        <w:t xml:space="preserve"> </w:t>
      </w:r>
      <w:r>
        <w:rPr>
          <w:color w:val="231F20"/>
          <w:w w:val="115"/>
        </w:rPr>
        <w:t>последовательность</w:t>
      </w:r>
      <w:r>
        <w:rPr>
          <w:color w:val="231F20"/>
          <w:spacing w:val="8"/>
          <w:w w:val="115"/>
        </w:rPr>
        <w:t xml:space="preserve"> </w:t>
      </w:r>
      <w:r>
        <w:rPr>
          <w:color w:val="231F20"/>
          <w:w w:val="115"/>
        </w:rPr>
        <w:t>этапов</w:t>
      </w:r>
      <w:r>
        <w:rPr>
          <w:color w:val="231F20"/>
          <w:spacing w:val="8"/>
          <w:w w:val="115"/>
        </w:rPr>
        <w:t xml:space="preserve"> </w:t>
      </w:r>
      <w:r>
        <w:rPr>
          <w:color w:val="231F20"/>
          <w:w w:val="115"/>
        </w:rPr>
        <w:t>возрастного</w:t>
      </w:r>
      <w:r>
        <w:rPr>
          <w:color w:val="231F20"/>
          <w:spacing w:val="8"/>
          <w:w w:val="115"/>
        </w:rPr>
        <w:t xml:space="preserve"> </w:t>
      </w:r>
      <w:r>
        <w:rPr>
          <w:color w:val="231F20"/>
          <w:w w:val="115"/>
        </w:rPr>
        <w:t>разви-</w:t>
      </w:r>
      <w:r>
        <w:rPr>
          <w:color w:val="231F20"/>
          <w:spacing w:val="-54"/>
          <w:w w:val="115"/>
        </w:rPr>
        <w:t xml:space="preserve"> </w:t>
      </w:r>
      <w:r>
        <w:rPr>
          <w:color w:val="231F20"/>
          <w:w w:val="115"/>
        </w:rPr>
        <w:t>тия</w:t>
      </w:r>
      <w:r>
        <w:rPr>
          <w:color w:val="231F20"/>
          <w:spacing w:val="15"/>
          <w:w w:val="115"/>
        </w:rPr>
        <w:t xml:space="preserve"> </w:t>
      </w:r>
      <w:r>
        <w:rPr>
          <w:color w:val="231F20"/>
          <w:w w:val="115"/>
        </w:rPr>
        <w:t>человека;</w:t>
      </w:r>
    </w:p>
    <w:p w:rsidR="008052C0" w:rsidRDefault="008052C0" w:rsidP="008052C0">
      <w:pPr>
        <w:pStyle w:val="af1"/>
        <w:spacing w:line="252" w:lineRule="auto"/>
        <w:ind w:left="383" w:right="153" w:hanging="142"/>
        <w:jc w:val="left"/>
      </w:pPr>
      <w:r>
        <w:rPr>
          <w:rFonts w:ascii="Trebuchet MS" w:hAnsi="Trebuchet MS"/>
          <w:color w:val="231F20"/>
          <w:w w:val="115"/>
          <w:position w:val="1"/>
          <w:sz w:val="14"/>
        </w:rPr>
        <w:t>6</w:t>
      </w:r>
      <w:r>
        <w:rPr>
          <w:rFonts w:ascii="Trebuchet MS" w:hAnsi="Trebuchet MS"/>
          <w:color w:val="231F20"/>
          <w:spacing w:val="36"/>
          <w:w w:val="115"/>
          <w:position w:val="1"/>
          <w:sz w:val="14"/>
        </w:rPr>
        <w:t xml:space="preserve"> </w:t>
      </w:r>
      <w:r>
        <w:rPr>
          <w:color w:val="231F20"/>
          <w:w w:val="115"/>
        </w:rPr>
        <w:t>конструировать</w:t>
      </w:r>
      <w:r>
        <w:rPr>
          <w:color w:val="231F20"/>
          <w:spacing w:val="5"/>
          <w:w w:val="115"/>
        </w:rPr>
        <w:t xml:space="preserve"> </w:t>
      </w:r>
      <w:r>
        <w:rPr>
          <w:color w:val="231F20"/>
          <w:w w:val="115"/>
        </w:rPr>
        <w:t>в</w:t>
      </w:r>
      <w:r>
        <w:rPr>
          <w:color w:val="231F20"/>
          <w:spacing w:val="4"/>
          <w:w w:val="115"/>
        </w:rPr>
        <w:t xml:space="preserve"> </w:t>
      </w:r>
      <w:r>
        <w:rPr>
          <w:color w:val="231F20"/>
          <w:w w:val="115"/>
        </w:rPr>
        <w:t>учебных</w:t>
      </w:r>
      <w:r>
        <w:rPr>
          <w:color w:val="231F20"/>
          <w:spacing w:val="5"/>
          <w:w w:val="115"/>
        </w:rPr>
        <w:t xml:space="preserve"> </w:t>
      </w:r>
      <w:r>
        <w:rPr>
          <w:color w:val="231F20"/>
          <w:w w:val="115"/>
        </w:rPr>
        <w:t>и</w:t>
      </w:r>
      <w:r>
        <w:rPr>
          <w:color w:val="231F20"/>
          <w:spacing w:val="5"/>
          <w:w w:val="115"/>
        </w:rPr>
        <w:t xml:space="preserve"> </w:t>
      </w:r>
      <w:r>
        <w:rPr>
          <w:color w:val="231F20"/>
          <w:w w:val="115"/>
        </w:rPr>
        <w:t>игровых</w:t>
      </w:r>
      <w:r>
        <w:rPr>
          <w:color w:val="231F20"/>
          <w:spacing w:val="5"/>
          <w:w w:val="115"/>
        </w:rPr>
        <w:t xml:space="preserve"> </w:t>
      </w:r>
      <w:r>
        <w:rPr>
          <w:color w:val="231F20"/>
          <w:w w:val="115"/>
        </w:rPr>
        <w:t>ситуациях</w:t>
      </w:r>
      <w:r>
        <w:rPr>
          <w:color w:val="231F20"/>
          <w:spacing w:val="4"/>
          <w:w w:val="115"/>
        </w:rPr>
        <w:t xml:space="preserve"> </w:t>
      </w:r>
      <w:r>
        <w:rPr>
          <w:color w:val="231F20"/>
          <w:w w:val="115"/>
        </w:rPr>
        <w:t>правила</w:t>
      </w:r>
      <w:r>
        <w:rPr>
          <w:color w:val="231F20"/>
          <w:spacing w:val="5"/>
          <w:w w:val="115"/>
        </w:rPr>
        <w:t xml:space="preserve"> </w:t>
      </w:r>
      <w:r>
        <w:rPr>
          <w:color w:val="231F20"/>
          <w:w w:val="115"/>
        </w:rPr>
        <w:t>без-</w:t>
      </w:r>
      <w:r>
        <w:rPr>
          <w:color w:val="231F20"/>
          <w:spacing w:val="-54"/>
          <w:w w:val="115"/>
        </w:rPr>
        <w:t xml:space="preserve"> </w:t>
      </w:r>
      <w:r>
        <w:rPr>
          <w:color w:val="231F20"/>
          <w:w w:val="115"/>
        </w:rPr>
        <w:t>опасного</w:t>
      </w:r>
      <w:r>
        <w:rPr>
          <w:color w:val="231F20"/>
          <w:spacing w:val="15"/>
          <w:w w:val="115"/>
        </w:rPr>
        <w:t xml:space="preserve"> </w:t>
      </w:r>
      <w:r>
        <w:rPr>
          <w:color w:val="231F20"/>
          <w:w w:val="115"/>
        </w:rPr>
        <w:t>поведения</w:t>
      </w:r>
      <w:r>
        <w:rPr>
          <w:color w:val="231F20"/>
          <w:spacing w:val="15"/>
          <w:w w:val="115"/>
        </w:rPr>
        <w:t xml:space="preserve"> </w:t>
      </w:r>
      <w:r>
        <w:rPr>
          <w:color w:val="231F20"/>
          <w:w w:val="115"/>
        </w:rPr>
        <w:t>в</w:t>
      </w:r>
      <w:r>
        <w:rPr>
          <w:color w:val="231F20"/>
          <w:spacing w:val="15"/>
          <w:w w:val="115"/>
        </w:rPr>
        <w:t xml:space="preserve"> </w:t>
      </w:r>
      <w:r>
        <w:rPr>
          <w:color w:val="231F20"/>
          <w:w w:val="115"/>
        </w:rPr>
        <w:t>среде</w:t>
      </w:r>
      <w:r>
        <w:rPr>
          <w:color w:val="231F20"/>
          <w:spacing w:val="16"/>
          <w:w w:val="115"/>
        </w:rPr>
        <w:t xml:space="preserve"> </w:t>
      </w:r>
      <w:r>
        <w:rPr>
          <w:color w:val="231F20"/>
          <w:w w:val="115"/>
        </w:rPr>
        <w:t>обитания;</w:t>
      </w:r>
    </w:p>
    <w:p w:rsidR="008052C0" w:rsidRDefault="008052C0" w:rsidP="008052C0">
      <w:pPr>
        <w:pStyle w:val="af1"/>
        <w:spacing w:line="252" w:lineRule="auto"/>
        <w:ind w:left="383" w:right="153" w:hanging="142"/>
        <w:jc w:val="left"/>
      </w:pPr>
      <w:r>
        <w:rPr>
          <w:rFonts w:ascii="Trebuchet MS" w:hAnsi="Trebuchet MS"/>
          <w:color w:val="231F20"/>
          <w:w w:val="115"/>
          <w:position w:val="1"/>
          <w:sz w:val="14"/>
        </w:rPr>
        <w:t>6</w:t>
      </w:r>
      <w:r>
        <w:rPr>
          <w:rFonts w:ascii="Trebuchet MS" w:hAnsi="Trebuchet MS"/>
          <w:color w:val="231F20"/>
          <w:spacing w:val="24"/>
          <w:w w:val="115"/>
          <w:position w:val="1"/>
          <w:sz w:val="14"/>
        </w:rPr>
        <w:t xml:space="preserve"> </w:t>
      </w:r>
      <w:r>
        <w:rPr>
          <w:color w:val="231F20"/>
          <w:w w:val="115"/>
        </w:rPr>
        <w:t>моделировать</w:t>
      </w:r>
      <w:r>
        <w:rPr>
          <w:color w:val="231F20"/>
          <w:spacing w:val="38"/>
          <w:w w:val="115"/>
        </w:rPr>
        <w:t xml:space="preserve"> </w:t>
      </w:r>
      <w:r>
        <w:rPr>
          <w:color w:val="231F20"/>
          <w:w w:val="115"/>
        </w:rPr>
        <w:t>схемы</w:t>
      </w:r>
      <w:r>
        <w:rPr>
          <w:color w:val="231F20"/>
          <w:spacing w:val="37"/>
          <w:w w:val="115"/>
        </w:rPr>
        <w:t xml:space="preserve"> </w:t>
      </w:r>
      <w:r>
        <w:rPr>
          <w:color w:val="231F20"/>
          <w:w w:val="115"/>
        </w:rPr>
        <w:t>природных</w:t>
      </w:r>
      <w:r>
        <w:rPr>
          <w:color w:val="231F20"/>
          <w:spacing w:val="38"/>
          <w:w w:val="115"/>
        </w:rPr>
        <w:t xml:space="preserve"> </w:t>
      </w:r>
      <w:r>
        <w:rPr>
          <w:color w:val="231F20"/>
          <w:w w:val="115"/>
        </w:rPr>
        <w:t>объектов</w:t>
      </w:r>
      <w:r>
        <w:rPr>
          <w:color w:val="231F20"/>
          <w:spacing w:val="37"/>
          <w:w w:val="115"/>
        </w:rPr>
        <w:t xml:space="preserve"> </w:t>
      </w:r>
      <w:r>
        <w:rPr>
          <w:color w:val="231F20"/>
          <w:w w:val="115"/>
        </w:rPr>
        <w:t>(строение</w:t>
      </w:r>
      <w:r>
        <w:rPr>
          <w:color w:val="231F20"/>
          <w:spacing w:val="38"/>
          <w:w w:val="115"/>
        </w:rPr>
        <w:t xml:space="preserve"> </w:t>
      </w:r>
      <w:r>
        <w:rPr>
          <w:color w:val="231F20"/>
          <w:w w:val="115"/>
        </w:rPr>
        <w:t>почвы;</w:t>
      </w:r>
      <w:r>
        <w:rPr>
          <w:color w:val="231F20"/>
          <w:spacing w:val="-55"/>
          <w:w w:val="115"/>
        </w:rPr>
        <w:t xml:space="preserve"> </w:t>
      </w:r>
      <w:r>
        <w:rPr>
          <w:color w:val="231F20"/>
          <w:w w:val="115"/>
        </w:rPr>
        <w:t>движение</w:t>
      </w:r>
      <w:r>
        <w:rPr>
          <w:color w:val="231F20"/>
          <w:spacing w:val="16"/>
          <w:w w:val="115"/>
        </w:rPr>
        <w:t xml:space="preserve"> </w:t>
      </w:r>
      <w:r>
        <w:rPr>
          <w:color w:val="231F20"/>
          <w:w w:val="115"/>
        </w:rPr>
        <w:t>реки,</w:t>
      </w:r>
      <w:r>
        <w:rPr>
          <w:color w:val="231F20"/>
          <w:spacing w:val="17"/>
          <w:w w:val="115"/>
        </w:rPr>
        <w:t xml:space="preserve"> </w:t>
      </w:r>
      <w:r>
        <w:rPr>
          <w:color w:val="231F20"/>
          <w:w w:val="115"/>
        </w:rPr>
        <w:t>форма</w:t>
      </w:r>
      <w:r>
        <w:rPr>
          <w:color w:val="231F20"/>
          <w:spacing w:val="17"/>
          <w:w w:val="115"/>
        </w:rPr>
        <w:t xml:space="preserve"> </w:t>
      </w:r>
      <w:r>
        <w:rPr>
          <w:color w:val="231F20"/>
          <w:w w:val="115"/>
        </w:rPr>
        <w:t>поверхности);</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left="383" w:hanging="142"/>
      </w:pPr>
      <w:r>
        <w:rPr>
          <w:rFonts w:ascii="Trebuchet MS" w:hAnsi="Trebuchet MS"/>
          <w:color w:val="231F20"/>
          <w:w w:val="115"/>
          <w:position w:val="1"/>
          <w:sz w:val="14"/>
        </w:rPr>
        <w:lastRenderedPageBreak/>
        <w:t xml:space="preserve">6 </w:t>
      </w:r>
      <w:r>
        <w:rPr>
          <w:color w:val="231F20"/>
          <w:w w:val="115"/>
        </w:rPr>
        <w:t>соотносить объекты природы с принадлежностью к опреде-</w:t>
      </w:r>
      <w:r>
        <w:rPr>
          <w:color w:val="231F20"/>
          <w:spacing w:val="1"/>
          <w:w w:val="115"/>
        </w:rPr>
        <w:t xml:space="preserve"> </w:t>
      </w:r>
      <w:r>
        <w:rPr>
          <w:color w:val="231F20"/>
          <w:w w:val="115"/>
        </w:rPr>
        <w:t>лённой</w:t>
      </w:r>
      <w:r>
        <w:rPr>
          <w:color w:val="231F20"/>
          <w:spacing w:val="14"/>
          <w:w w:val="115"/>
        </w:rPr>
        <w:t xml:space="preserve"> </w:t>
      </w:r>
      <w:r>
        <w:rPr>
          <w:color w:val="231F20"/>
          <w:w w:val="115"/>
        </w:rPr>
        <w:t>природной</w:t>
      </w:r>
      <w:r>
        <w:rPr>
          <w:color w:val="231F20"/>
          <w:spacing w:val="15"/>
          <w:w w:val="115"/>
        </w:rPr>
        <w:t xml:space="preserve"> </w:t>
      </w:r>
      <w:r>
        <w:rPr>
          <w:color w:val="231F20"/>
          <w:w w:val="115"/>
        </w:rPr>
        <w:t>зоне;</w:t>
      </w:r>
    </w:p>
    <w:p w:rsidR="008052C0" w:rsidRDefault="008052C0" w:rsidP="008052C0">
      <w:pPr>
        <w:pStyle w:val="af1"/>
        <w:spacing w:line="252" w:lineRule="auto"/>
        <w:ind w:left="383" w:hanging="142"/>
      </w:pPr>
      <w:r>
        <w:rPr>
          <w:rFonts w:ascii="Trebuchet MS" w:hAnsi="Trebuchet MS"/>
          <w:color w:val="231F20"/>
          <w:w w:val="120"/>
          <w:position w:val="1"/>
          <w:sz w:val="14"/>
        </w:rPr>
        <w:t xml:space="preserve">6 </w:t>
      </w:r>
      <w:r>
        <w:rPr>
          <w:color w:val="231F20"/>
          <w:w w:val="120"/>
        </w:rPr>
        <w:t>классифицировать природные объекты по принадлежности</w:t>
      </w:r>
      <w:r>
        <w:rPr>
          <w:color w:val="231F20"/>
          <w:spacing w:val="-57"/>
          <w:w w:val="120"/>
        </w:rPr>
        <w:t xml:space="preserve"> </w:t>
      </w:r>
      <w:r>
        <w:rPr>
          <w:color w:val="231F20"/>
          <w:w w:val="120"/>
        </w:rPr>
        <w:t>к</w:t>
      </w:r>
      <w:r>
        <w:rPr>
          <w:color w:val="231F20"/>
          <w:spacing w:val="11"/>
          <w:w w:val="120"/>
        </w:rPr>
        <w:t xml:space="preserve"> </w:t>
      </w:r>
      <w:r>
        <w:rPr>
          <w:color w:val="231F20"/>
          <w:w w:val="120"/>
        </w:rPr>
        <w:t>природной</w:t>
      </w:r>
      <w:r>
        <w:rPr>
          <w:color w:val="231F20"/>
          <w:spacing w:val="11"/>
          <w:w w:val="120"/>
        </w:rPr>
        <w:t xml:space="preserve"> </w:t>
      </w:r>
      <w:r>
        <w:rPr>
          <w:color w:val="231F20"/>
          <w:w w:val="120"/>
        </w:rPr>
        <w:t>зоне;</w:t>
      </w:r>
    </w:p>
    <w:p w:rsidR="008052C0" w:rsidRDefault="008052C0" w:rsidP="008052C0">
      <w:pPr>
        <w:pStyle w:val="af1"/>
        <w:spacing w:line="252" w:lineRule="auto"/>
        <w:ind w:left="383" w:right="154" w:hanging="142"/>
      </w:pPr>
      <w:r>
        <w:rPr>
          <w:rFonts w:ascii="Trebuchet MS" w:hAnsi="Trebuchet MS"/>
          <w:color w:val="231F20"/>
          <w:w w:val="120"/>
          <w:position w:val="1"/>
          <w:sz w:val="14"/>
        </w:rPr>
        <w:t>6</w:t>
      </w:r>
      <w:r>
        <w:rPr>
          <w:rFonts w:ascii="Trebuchet MS" w:hAnsi="Trebuchet MS"/>
          <w:color w:val="231F20"/>
          <w:spacing w:val="1"/>
          <w:w w:val="120"/>
          <w:position w:val="1"/>
          <w:sz w:val="14"/>
        </w:rPr>
        <w:t xml:space="preserve"> </w:t>
      </w:r>
      <w:r>
        <w:rPr>
          <w:color w:val="231F20"/>
          <w:w w:val="120"/>
        </w:rPr>
        <w:t>определять</w:t>
      </w:r>
      <w:r>
        <w:rPr>
          <w:color w:val="231F20"/>
          <w:spacing w:val="-6"/>
          <w:w w:val="120"/>
        </w:rPr>
        <w:t xml:space="preserve"> </w:t>
      </w:r>
      <w:r>
        <w:rPr>
          <w:color w:val="231F20"/>
          <w:w w:val="120"/>
        </w:rPr>
        <w:t>разрыв</w:t>
      </w:r>
      <w:r>
        <w:rPr>
          <w:color w:val="231F20"/>
          <w:spacing w:val="-6"/>
          <w:w w:val="120"/>
        </w:rPr>
        <w:t xml:space="preserve"> </w:t>
      </w:r>
      <w:r>
        <w:rPr>
          <w:color w:val="231F20"/>
          <w:w w:val="120"/>
        </w:rPr>
        <w:t>между</w:t>
      </w:r>
      <w:r>
        <w:rPr>
          <w:color w:val="231F20"/>
          <w:spacing w:val="-7"/>
          <w:w w:val="120"/>
        </w:rPr>
        <w:t xml:space="preserve"> </w:t>
      </w:r>
      <w:r>
        <w:rPr>
          <w:color w:val="231F20"/>
          <w:w w:val="120"/>
        </w:rPr>
        <w:t>реальным</w:t>
      </w:r>
      <w:r>
        <w:rPr>
          <w:color w:val="231F20"/>
          <w:spacing w:val="-6"/>
          <w:w w:val="120"/>
        </w:rPr>
        <w:t xml:space="preserve"> </w:t>
      </w:r>
      <w:r>
        <w:rPr>
          <w:color w:val="231F20"/>
          <w:w w:val="120"/>
        </w:rPr>
        <w:t>и</w:t>
      </w:r>
      <w:r>
        <w:rPr>
          <w:color w:val="231F20"/>
          <w:spacing w:val="-6"/>
          <w:w w:val="120"/>
        </w:rPr>
        <w:t xml:space="preserve"> </w:t>
      </w:r>
      <w:r>
        <w:rPr>
          <w:color w:val="231F20"/>
          <w:w w:val="120"/>
        </w:rPr>
        <w:t>желательным</w:t>
      </w:r>
      <w:r>
        <w:rPr>
          <w:color w:val="231F20"/>
          <w:spacing w:val="-6"/>
          <w:w w:val="120"/>
        </w:rPr>
        <w:t xml:space="preserve"> </w:t>
      </w:r>
      <w:r>
        <w:rPr>
          <w:color w:val="231F20"/>
          <w:w w:val="120"/>
        </w:rPr>
        <w:t>состоя-</w:t>
      </w:r>
      <w:r>
        <w:rPr>
          <w:color w:val="231F20"/>
          <w:spacing w:val="-57"/>
          <w:w w:val="120"/>
        </w:rPr>
        <w:t xml:space="preserve"> </w:t>
      </w:r>
      <w:r>
        <w:rPr>
          <w:color w:val="231F20"/>
          <w:spacing w:val="-1"/>
          <w:w w:val="120"/>
        </w:rPr>
        <w:t>нием</w:t>
      </w:r>
      <w:r>
        <w:rPr>
          <w:color w:val="231F20"/>
          <w:spacing w:val="-13"/>
          <w:w w:val="120"/>
        </w:rPr>
        <w:t xml:space="preserve"> </w:t>
      </w:r>
      <w:r>
        <w:rPr>
          <w:color w:val="231F20"/>
          <w:spacing w:val="-1"/>
          <w:w w:val="120"/>
        </w:rPr>
        <w:t>объекта</w:t>
      </w:r>
      <w:r>
        <w:rPr>
          <w:color w:val="231F20"/>
          <w:spacing w:val="-13"/>
          <w:w w:val="120"/>
        </w:rPr>
        <w:t xml:space="preserve"> </w:t>
      </w:r>
      <w:r>
        <w:rPr>
          <w:color w:val="231F20"/>
          <w:w w:val="120"/>
        </w:rPr>
        <w:t>(ситуации)</w:t>
      </w:r>
      <w:r>
        <w:rPr>
          <w:color w:val="231F20"/>
          <w:spacing w:val="-13"/>
          <w:w w:val="120"/>
        </w:rPr>
        <w:t xml:space="preserve"> </w:t>
      </w:r>
      <w:r>
        <w:rPr>
          <w:color w:val="231F20"/>
          <w:w w:val="120"/>
        </w:rPr>
        <w:t>на</w:t>
      </w:r>
      <w:r>
        <w:rPr>
          <w:color w:val="231F20"/>
          <w:spacing w:val="-13"/>
          <w:w w:val="120"/>
        </w:rPr>
        <w:t xml:space="preserve"> </w:t>
      </w:r>
      <w:r>
        <w:rPr>
          <w:color w:val="231F20"/>
          <w:w w:val="120"/>
        </w:rPr>
        <w:t>основе</w:t>
      </w:r>
      <w:r>
        <w:rPr>
          <w:color w:val="231F20"/>
          <w:spacing w:val="-13"/>
          <w:w w:val="120"/>
        </w:rPr>
        <w:t xml:space="preserve"> </w:t>
      </w:r>
      <w:r>
        <w:rPr>
          <w:color w:val="231F20"/>
          <w:w w:val="120"/>
        </w:rPr>
        <w:t>предложенных</w:t>
      </w:r>
      <w:r>
        <w:rPr>
          <w:color w:val="231F20"/>
          <w:spacing w:val="-12"/>
          <w:w w:val="120"/>
        </w:rPr>
        <w:t xml:space="preserve"> </w:t>
      </w:r>
      <w:r>
        <w:rPr>
          <w:color w:val="231F20"/>
          <w:w w:val="120"/>
        </w:rPr>
        <w:t>учителем</w:t>
      </w:r>
      <w:r>
        <w:rPr>
          <w:color w:val="231F20"/>
          <w:spacing w:val="-58"/>
          <w:w w:val="120"/>
        </w:rPr>
        <w:t xml:space="preserve"> </w:t>
      </w:r>
      <w:r>
        <w:rPr>
          <w:color w:val="231F20"/>
          <w:w w:val="120"/>
        </w:rPr>
        <w:t>вопросов.</w:t>
      </w:r>
    </w:p>
    <w:p w:rsidR="008052C0" w:rsidRDefault="008052C0" w:rsidP="008052C0">
      <w:pPr>
        <w:spacing w:before="2"/>
        <w:ind w:left="383"/>
        <w:rPr>
          <w:rFonts w:ascii="Georgia" w:hAnsi="Georgia"/>
          <w:i/>
          <w:sz w:val="20"/>
        </w:rPr>
      </w:pPr>
      <w:r>
        <w:rPr>
          <w:rFonts w:ascii="Georgia" w:hAnsi="Georgia"/>
          <w:i/>
          <w:color w:val="231F20"/>
          <w:w w:val="105"/>
          <w:sz w:val="20"/>
        </w:rPr>
        <w:t>Работа</w:t>
      </w:r>
      <w:r>
        <w:rPr>
          <w:rFonts w:ascii="Georgia" w:hAnsi="Georgia"/>
          <w:i/>
          <w:color w:val="231F20"/>
          <w:spacing w:val="16"/>
          <w:w w:val="105"/>
          <w:sz w:val="20"/>
        </w:rPr>
        <w:t xml:space="preserve"> </w:t>
      </w:r>
      <w:r>
        <w:rPr>
          <w:rFonts w:ascii="Georgia" w:hAnsi="Georgia"/>
          <w:i/>
          <w:color w:val="231F20"/>
          <w:w w:val="105"/>
          <w:sz w:val="20"/>
        </w:rPr>
        <w:t>с</w:t>
      </w:r>
      <w:r>
        <w:rPr>
          <w:rFonts w:ascii="Georgia" w:hAnsi="Georgia"/>
          <w:i/>
          <w:color w:val="231F20"/>
          <w:spacing w:val="17"/>
          <w:w w:val="105"/>
          <w:sz w:val="20"/>
        </w:rPr>
        <w:t xml:space="preserve"> </w:t>
      </w:r>
      <w:r>
        <w:rPr>
          <w:rFonts w:ascii="Georgia" w:hAnsi="Georgia"/>
          <w:i/>
          <w:color w:val="231F20"/>
          <w:w w:val="105"/>
          <w:sz w:val="20"/>
        </w:rPr>
        <w:t>информацией:</w:t>
      </w:r>
    </w:p>
    <w:p w:rsidR="008052C0" w:rsidRDefault="008052C0" w:rsidP="008052C0">
      <w:pPr>
        <w:pStyle w:val="af1"/>
        <w:spacing w:before="13" w:line="252" w:lineRule="auto"/>
        <w:ind w:left="383" w:hanging="142"/>
      </w:pPr>
      <w:r>
        <w:rPr>
          <w:rFonts w:ascii="Trebuchet MS" w:hAnsi="Trebuchet MS"/>
          <w:color w:val="231F20"/>
          <w:w w:val="115"/>
          <w:position w:val="1"/>
          <w:sz w:val="14"/>
        </w:rPr>
        <w:t xml:space="preserve">6 </w:t>
      </w:r>
      <w:r>
        <w:rPr>
          <w:color w:val="231F20"/>
          <w:w w:val="115"/>
        </w:rPr>
        <w:t>использовать умения работать с информацией, представлен-</w:t>
      </w:r>
      <w:r>
        <w:rPr>
          <w:color w:val="231F20"/>
          <w:spacing w:val="1"/>
          <w:w w:val="115"/>
        </w:rPr>
        <w:t xml:space="preserve"> </w:t>
      </w:r>
      <w:r>
        <w:rPr>
          <w:color w:val="231F20"/>
          <w:w w:val="115"/>
        </w:rPr>
        <w:t>ной</w:t>
      </w:r>
      <w:r>
        <w:rPr>
          <w:color w:val="231F20"/>
          <w:spacing w:val="1"/>
          <w:w w:val="115"/>
        </w:rPr>
        <w:t xml:space="preserve"> </w:t>
      </w:r>
      <w:r>
        <w:rPr>
          <w:color w:val="231F20"/>
          <w:w w:val="115"/>
        </w:rPr>
        <w:t>в</w:t>
      </w:r>
      <w:r>
        <w:rPr>
          <w:color w:val="231F20"/>
          <w:spacing w:val="1"/>
          <w:w w:val="115"/>
        </w:rPr>
        <w:t xml:space="preserve"> </w:t>
      </w:r>
      <w:r>
        <w:rPr>
          <w:color w:val="231F20"/>
          <w:w w:val="115"/>
        </w:rPr>
        <w:t>разных</w:t>
      </w:r>
      <w:r>
        <w:rPr>
          <w:color w:val="231F20"/>
          <w:spacing w:val="1"/>
          <w:w w:val="115"/>
        </w:rPr>
        <w:t xml:space="preserve"> </w:t>
      </w:r>
      <w:r>
        <w:rPr>
          <w:color w:val="231F20"/>
          <w:w w:val="115"/>
        </w:rPr>
        <w:t>формах;</w:t>
      </w:r>
      <w:r>
        <w:rPr>
          <w:color w:val="231F20"/>
          <w:spacing w:val="1"/>
          <w:w w:val="115"/>
        </w:rPr>
        <w:t xml:space="preserve"> </w:t>
      </w:r>
      <w:r>
        <w:rPr>
          <w:color w:val="231F20"/>
          <w:w w:val="115"/>
        </w:rPr>
        <w:t>оценивать</w:t>
      </w:r>
      <w:r>
        <w:rPr>
          <w:color w:val="231F20"/>
          <w:spacing w:val="1"/>
          <w:w w:val="115"/>
        </w:rPr>
        <w:t xml:space="preserve"> </w:t>
      </w:r>
      <w:r>
        <w:rPr>
          <w:color w:val="231F20"/>
          <w:w w:val="115"/>
        </w:rPr>
        <w:t>объективность</w:t>
      </w:r>
      <w:r>
        <w:rPr>
          <w:color w:val="231F20"/>
          <w:spacing w:val="1"/>
          <w:w w:val="115"/>
        </w:rPr>
        <w:t xml:space="preserve"> </w:t>
      </w:r>
      <w:r>
        <w:rPr>
          <w:color w:val="231F20"/>
          <w:w w:val="115"/>
        </w:rPr>
        <w:t>информа-</w:t>
      </w:r>
      <w:r>
        <w:rPr>
          <w:color w:val="231F20"/>
          <w:spacing w:val="1"/>
          <w:w w:val="115"/>
        </w:rPr>
        <w:t xml:space="preserve"> </w:t>
      </w:r>
      <w:r>
        <w:rPr>
          <w:color w:val="231F20"/>
          <w:w w:val="115"/>
        </w:rPr>
        <w:t>ции,</w:t>
      </w:r>
      <w:r>
        <w:rPr>
          <w:color w:val="231F20"/>
          <w:spacing w:val="1"/>
          <w:w w:val="115"/>
        </w:rPr>
        <w:t xml:space="preserve"> </w:t>
      </w:r>
      <w:r>
        <w:rPr>
          <w:color w:val="231F20"/>
          <w:w w:val="115"/>
        </w:rPr>
        <w:t>учитывать</w:t>
      </w:r>
      <w:r>
        <w:rPr>
          <w:color w:val="231F20"/>
          <w:spacing w:val="1"/>
          <w:w w:val="115"/>
        </w:rPr>
        <w:t xml:space="preserve"> </w:t>
      </w:r>
      <w:r>
        <w:rPr>
          <w:color w:val="231F20"/>
          <w:w w:val="115"/>
        </w:rPr>
        <w:t>правила</w:t>
      </w:r>
      <w:r>
        <w:rPr>
          <w:color w:val="231F20"/>
          <w:spacing w:val="1"/>
          <w:w w:val="115"/>
        </w:rPr>
        <w:t xml:space="preserve"> </w:t>
      </w:r>
      <w:r>
        <w:rPr>
          <w:color w:val="231F20"/>
          <w:w w:val="115"/>
        </w:rPr>
        <w:t>безопасного</w:t>
      </w:r>
      <w:r>
        <w:rPr>
          <w:color w:val="231F20"/>
          <w:spacing w:val="1"/>
          <w:w w:val="115"/>
        </w:rPr>
        <w:t xml:space="preserve"> </w:t>
      </w:r>
      <w:r>
        <w:rPr>
          <w:color w:val="231F20"/>
          <w:w w:val="115"/>
        </w:rPr>
        <w:t>использования</w:t>
      </w:r>
      <w:r>
        <w:rPr>
          <w:color w:val="231F20"/>
          <w:spacing w:val="1"/>
          <w:w w:val="115"/>
        </w:rPr>
        <w:t xml:space="preserve"> </w:t>
      </w:r>
      <w:r>
        <w:rPr>
          <w:color w:val="231F20"/>
          <w:w w:val="115"/>
        </w:rPr>
        <w:t>элек-</w:t>
      </w:r>
      <w:r>
        <w:rPr>
          <w:color w:val="231F20"/>
          <w:spacing w:val="1"/>
          <w:w w:val="115"/>
        </w:rPr>
        <w:t xml:space="preserve"> </w:t>
      </w:r>
      <w:r>
        <w:rPr>
          <w:color w:val="231F20"/>
          <w:w w:val="115"/>
        </w:rPr>
        <w:t>тронных</w:t>
      </w:r>
      <w:r>
        <w:rPr>
          <w:color w:val="231F20"/>
          <w:spacing w:val="15"/>
          <w:w w:val="115"/>
        </w:rPr>
        <w:t xml:space="preserve"> </w:t>
      </w:r>
      <w:r>
        <w:rPr>
          <w:color w:val="231F20"/>
          <w:w w:val="115"/>
        </w:rPr>
        <w:t>ресурсов</w:t>
      </w:r>
      <w:r>
        <w:rPr>
          <w:color w:val="231F20"/>
          <w:spacing w:val="16"/>
          <w:w w:val="115"/>
        </w:rPr>
        <w:t xml:space="preserve"> </w:t>
      </w:r>
      <w:r>
        <w:rPr>
          <w:color w:val="231F20"/>
          <w:w w:val="115"/>
        </w:rPr>
        <w:t>школы;</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использовать для уточнения и расширения своих знаний об</w:t>
      </w:r>
      <w:r>
        <w:rPr>
          <w:color w:val="231F20"/>
          <w:spacing w:val="1"/>
          <w:w w:val="115"/>
        </w:rPr>
        <w:t xml:space="preserve"> </w:t>
      </w:r>
      <w:r>
        <w:rPr>
          <w:color w:val="231F20"/>
          <w:w w:val="115"/>
        </w:rPr>
        <w:t>окружающем</w:t>
      </w:r>
      <w:r>
        <w:rPr>
          <w:color w:val="231F20"/>
          <w:spacing w:val="1"/>
          <w:w w:val="115"/>
        </w:rPr>
        <w:t xml:space="preserve"> </w:t>
      </w:r>
      <w:r>
        <w:rPr>
          <w:color w:val="231F20"/>
          <w:w w:val="115"/>
        </w:rPr>
        <w:t>мире</w:t>
      </w:r>
      <w:r>
        <w:rPr>
          <w:color w:val="231F20"/>
          <w:spacing w:val="1"/>
          <w:w w:val="115"/>
        </w:rPr>
        <w:t xml:space="preserve"> </w:t>
      </w:r>
      <w:r>
        <w:rPr>
          <w:color w:val="231F20"/>
          <w:w w:val="115"/>
        </w:rPr>
        <w:t>словари,</w:t>
      </w:r>
      <w:r>
        <w:rPr>
          <w:color w:val="231F20"/>
          <w:spacing w:val="1"/>
          <w:w w:val="115"/>
        </w:rPr>
        <w:t xml:space="preserve"> </w:t>
      </w:r>
      <w:r>
        <w:rPr>
          <w:color w:val="231F20"/>
          <w:w w:val="115"/>
        </w:rPr>
        <w:t>справочники,</w:t>
      </w:r>
      <w:r>
        <w:rPr>
          <w:color w:val="231F20"/>
          <w:spacing w:val="1"/>
          <w:w w:val="115"/>
        </w:rPr>
        <w:t xml:space="preserve"> </w:t>
      </w:r>
      <w:r>
        <w:rPr>
          <w:color w:val="231F20"/>
          <w:w w:val="115"/>
        </w:rPr>
        <w:t>энциклопедии,</w:t>
      </w:r>
      <w:r>
        <w:rPr>
          <w:color w:val="231F20"/>
          <w:spacing w:val="1"/>
          <w:w w:val="115"/>
        </w:rPr>
        <w:t xml:space="preserve"> </w:t>
      </w:r>
      <w:r>
        <w:rPr>
          <w:color w:val="231F20"/>
          <w:w w:val="115"/>
        </w:rPr>
        <w:t>в</w:t>
      </w:r>
      <w:r>
        <w:rPr>
          <w:color w:val="231F20"/>
          <w:spacing w:val="-55"/>
          <w:w w:val="115"/>
        </w:rPr>
        <w:t xml:space="preserve"> </w:t>
      </w:r>
      <w:r>
        <w:rPr>
          <w:color w:val="231F20"/>
          <w:w w:val="115"/>
        </w:rPr>
        <w:t>том</w:t>
      </w:r>
      <w:r>
        <w:rPr>
          <w:color w:val="231F20"/>
          <w:spacing w:val="9"/>
          <w:w w:val="115"/>
        </w:rPr>
        <w:t xml:space="preserve"> </w:t>
      </w:r>
      <w:r>
        <w:rPr>
          <w:color w:val="231F20"/>
          <w:w w:val="115"/>
        </w:rPr>
        <w:t>числе</w:t>
      </w:r>
      <w:r>
        <w:rPr>
          <w:color w:val="231F20"/>
          <w:spacing w:val="10"/>
          <w:w w:val="115"/>
        </w:rPr>
        <w:t xml:space="preserve"> </w:t>
      </w:r>
      <w:r>
        <w:rPr>
          <w:color w:val="231F20"/>
          <w:w w:val="115"/>
        </w:rPr>
        <w:t>и</w:t>
      </w:r>
      <w:r>
        <w:rPr>
          <w:color w:val="231F20"/>
          <w:spacing w:val="10"/>
          <w:w w:val="115"/>
        </w:rPr>
        <w:t xml:space="preserve"> </w:t>
      </w:r>
      <w:r>
        <w:rPr>
          <w:color w:val="231F20"/>
          <w:w w:val="115"/>
        </w:rPr>
        <w:t>Интернет</w:t>
      </w:r>
      <w:r>
        <w:rPr>
          <w:color w:val="231F20"/>
          <w:spacing w:val="10"/>
          <w:w w:val="115"/>
        </w:rPr>
        <w:t xml:space="preserve"> </w:t>
      </w:r>
      <w:r>
        <w:rPr>
          <w:color w:val="231F20"/>
          <w:w w:val="115"/>
        </w:rPr>
        <w:t>(в</w:t>
      </w:r>
      <w:r>
        <w:rPr>
          <w:color w:val="231F20"/>
          <w:spacing w:val="10"/>
          <w:w w:val="115"/>
        </w:rPr>
        <w:t xml:space="preserve"> </w:t>
      </w:r>
      <w:r>
        <w:rPr>
          <w:color w:val="231F20"/>
          <w:w w:val="115"/>
        </w:rPr>
        <w:t>условиях</w:t>
      </w:r>
      <w:r>
        <w:rPr>
          <w:color w:val="231F20"/>
          <w:spacing w:val="10"/>
          <w:w w:val="115"/>
        </w:rPr>
        <w:t xml:space="preserve"> </w:t>
      </w:r>
      <w:r>
        <w:rPr>
          <w:color w:val="231F20"/>
          <w:w w:val="115"/>
        </w:rPr>
        <w:t>контролируемого</w:t>
      </w:r>
      <w:r>
        <w:rPr>
          <w:color w:val="231F20"/>
          <w:spacing w:val="10"/>
          <w:w w:val="115"/>
        </w:rPr>
        <w:t xml:space="preserve"> </w:t>
      </w:r>
      <w:r>
        <w:rPr>
          <w:color w:val="231F20"/>
          <w:w w:val="115"/>
        </w:rPr>
        <w:t>выхода);</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на</w:t>
      </w:r>
      <w:r>
        <w:rPr>
          <w:color w:val="231F20"/>
          <w:spacing w:val="1"/>
          <w:w w:val="115"/>
        </w:rPr>
        <w:t xml:space="preserve"> </w:t>
      </w:r>
      <w:r>
        <w:rPr>
          <w:color w:val="231F20"/>
          <w:w w:val="115"/>
        </w:rPr>
        <w:t>основе</w:t>
      </w:r>
      <w:r>
        <w:rPr>
          <w:color w:val="231F20"/>
          <w:spacing w:val="1"/>
          <w:w w:val="115"/>
        </w:rPr>
        <w:t xml:space="preserve"> </w:t>
      </w:r>
      <w:r>
        <w:rPr>
          <w:color w:val="231F20"/>
          <w:w w:val="115"/>
        </w:rPr>
        <w:t>дополнительной</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делать</w:t>
      </w:r>
      <w:r>
        <w:rPr>
          <w:color w:val="231F20"/>
          <w:spacing w:val="1"/>
          <w:w w:val="115"/>
        </w:rPr>
        <w:t xml:space="preserve"> </w:t>
      </w:r>
      <w:r>
        <w:rPr>
          <w:color w:val="231F20"/>
          <w:w w:val="115"/>
        </w:rPr>
        <w:t>сообщения</w:t>
      </w:r>
      <w:r>
        <w:rPr>
          <w:color w:val="231F20"/>
          <w:spacing w:val="1"/>
          <w:w w:val="115"/>
        </w:rPr>
        <w:t xml:space="preserve"> </w:t>
      </w:r>
      <w:r>
        <w:rPr>
          <w:color w:val="231F20"/>
          <w:w w:val="115"/>
        </w:rPr>
        <w:t>(доклады) на предложенную тему, подготавливать презента-</w:t>
      </w:r>
      <w:r>
        <w:rPr>
          <w:color w:val="231F20"/>
          <w:spacing w:val="1"/>
          <w:w w:val="115"/>
        </w:rPr>
        <w:t xml:space="preserve"> </w:t>
      </w:r>
      <w:r>
        <w:rPr>
          <w:color w:val="231F20"/>
          <w:w w:val="115"/>
        </w:rPr>
        <w:t>цию,</w:t>
      </w:r>
      <w:r>
        <w:rPr>
          <w:color w:val="231F20"/>
          <w:spacing w:val="32"/>
          <w:w w:val="115"/>
        </w:rPr>
        <w:t xml:space="preserve"> </w:t>
      </w:r>
      <w:r>
        <w:rPr>
          <w:color w:val="231F20"/>
          <w:w w:val="115"/>
        </w:rPr>
        <w:t>включая</w:t>
      </w:r>
      <w:r>
        <w:rPr>
          <w:color w:val="231F20"/>
          <w:spacing w:val="32"/>
          <w:w w:val="115"/>
        </w:rPr>
        <w:t xml:space="preserve"> </w:t>
      </w:r>
      <w:r>
        <w:rPr>
          <w:color w:val="231F20"/>
          <w:w w:val="115"/>
        </w:rPr>
        <w:t>в</w:t>
      </w:r>
      <w:r>
        <w:rPr>
          <w:color w:val="231F20"/>
          <w:spacing w:val="33"/>
          <w:w w:val="115"/>
        </w:rPr>
        <w:t xml:space="preserve"> </w:t>
      </w:r>
      <w:r>
        <w:rPr>
          <w:color w:val="231F20"/>
          <w:w w:val="115"/>
        </w:rPr>
        <w:t>неё</w:t>
      </w:r>
      <w:r>
        <w:rPr>
          <w:color w:val="231F20"/>
          <w:spacing w:val="32"/>
          <w:w w:val="115"/>
        </w:rPr>
        <w:t xml:space="preserve"> </w:t>
      </w:r>
      <w:r>
        <w:rPr>
          <w:color w:val="231F20"/>
          <w:w w:val="115"/>
        </w:rPr>
        <w:t>иллюстрации,</w:t>
      </w:r>
      <w:r>
        <w:rPr>
          <w:color w:val="231F20"/>
          <w:spacing w:val="32"/>
          <w:w w:val="115"/>
        </w:rPr>
        <w:t xml:space="preserve"> </w:t>
      </w:r>
      <w:r>
        <w:rPr>
          <w:color w:val="231F20"/>
          <w:w w:val="115"/>
        </w:rPr>
        <w:t>таблицы,</w:t>
      </w:r>
      <w:r>
        <w:rPr>
          <w:color w:val="231F20"/>
          <w:spacing w:val="33"/>
          <w:w w:val="115"/>
        </w:rPr>
        <w:t xml:space="preserve"> </w:t>
      </w:r>
      <w:r>
        <w:rPr>
          <w:color w:val="231F20"/>
          <w:w w:val="115"/>
        </w:rPr>
        <w:t>диаграммы.</w:t>
      </w:r>
    </w:p>
    <w:p w:rsidR="008052C0" w:rsidRDefault="008052C0" w:rsidP="008052C0">
      <w:pPr>
        <w:spacing w:before="2"/>
        <w:ind w:left="383"/>
        <w:rPr>
          <w:rFonts w:ascii="Georgia" w:hAnsi="Georgia"/>
          <w:i/>
          <w:sz w:val="20"/>
        </w:rPr>
      </w:pPr>
      <w:r>
        <w:rPr>
          <w:rFonts w:ascii="Georgia" w:hAnsi="Georgia"/>
          <w:i/>
          <w:color w:val="231F20"/>
          <w:w w:val="105"/>
          <w:sz w:val="20"/>
        </w:rPr>
        <w:t>Коммуникативные</w:t>
      </w:r>
      <w:r>
        <w:rPr>
          <w:rFonts w:ascii="Georgia" w:hAnsi="Georgia"/>
          <w:i/>
          <w:color w:val="231F20"/>
          <w:spacing w:val="32"/>
          <w:w w:val="105"/>
          <w:sz w:val="20"/>
        </w:rPr>
        <w:t xml:space="preserve"> </w:t>
      </w:r>
      <w:r>
        <w:rPr>
          <w:rFonts w:ascii="Georgia" w:hAnsi="Georgia"/>
          <w:i/>
          <w:color w:val="231F20"/>
          <w:w w:val="105"/>
          <w:sz w:val="20"/>
        </w:rPr>
        <w:t>универсальные</w:t>
      </w:r>
      <w:r>
        <w:rPr>
          <w:rFonts w:ascii="Georgia" w:hAnsi="Georgia"/>
          <w:i/>
          <w:color w:val="231F20"/>
          <w:spacing w:val="33"/>
          <w:w w:val="105"/>
          <w:sz w:val="20"/>
        </w:rPr>
        <w:t xml:space="preserve"> </w:t>
      </w:r>
      <w:r>
        <w:rPr>
          <w:rFonts w:ascii="Georgia" w:hAnsi="Georgia"/>
          <w:i/>
          <w:color w:val="231F20"/>
          <w:w w:val="105"/>
          <w:sz w:val="20"/>
        </w:rPr>
        <w:t>учебные</w:t>
      </w:r>
      <w:r>
        <w:rPr>
          <w:rFonts w:ascii="Georgia" w:hAnsi="Georgia"/>
          <w:i/>
          <w:color w:val="231F20"/>
          <w:spacing w:val="33"/>
          <w:w w:val="105"/>
          <w:sz w:val="20"/>
        </w:rPr>
        <w:t xml:space="preserve"> </w:t>
      </w:r>
      <w:r>
        <w:rPr>
          <w:rFonts w:ascii="Georgia" w:hAnsi="Georgia"/>
          <w:i/>
          <w:color w:val="231F20"/>
          <w:w w:val="105"/>
          <w:sz w:val="20"/>
        </w:rPr>
        <w:t>действия:</w:t>
      </w:r>
    </w:p>
    <w:p w:rsidR="008052C0" w:rsidRDefault="008052C0" w:rsidP="008052C0">
      <w:pPr>
        <w:pStyle w:val="af1"/>
        <w:spacing w:before="13" w:line="252" w:lineRule="auto"/>
        <w:ind w:left="383" w:right="154" w:hanging="142"/>
      </w:pPr>
      <w:r>
        <w:rPr>
          <w:rFonts w:ascii="Trebuchet MS" w:hAnsi="Trebuchet MS"/>
          <w:color w:val="231F20"/>
          <w:w w:val="115"/>
          <w:position w:val="1"/>
          <w:sz w:val="14"/>
        </w:rPr>
        <w:t xml:space="preserve">6 </w:t>
      </w:r>
      <w:r>
        <w:rPr>
          <w:color w:val="231F20"/>
          <w:w w:val="115"/>
        </w:rPr>
        <w:t>ориентироваться в понятиях: организм, возраст, система ор-</w:t>
      </w:r>
      <w:r>
        <w:rPr>
          <w:color w:val="231F20"/>
          <w:spacing w:val="1"/>
          <w:w w:val="115"/>
        </w:rPr>
        <w:t xml:space="preserve"> </w:t>
      </w:r>
      <w:r>
        <w:rPr>
          <w:color w:val="231F20"/>
          <w:w w:val="115"/>
        </w:rPr>
        <w:t>ганов; культура, долг, соотечественник, берестяная грамота,</w:t>
      </w:r>
      <w:r>
        <w:rPr>
          <w:color w:val="231F20"/>
          <w:spacing w:val="1"/>
          <w:w w:val="115"/>
        </w:rPr>
        <w:t xml:space="preserve"> </w:t>
      </w:r>
      <w:r>
        <w:rPr>
          <w:color w:val="231F20"/>
          <w:w w:val="115"/>
        </w:rPr>
        <w:t>первопечатник,</w:t>
      </w:r>
      <w:r>
        <w:rPr>
          <w:color w:val="231F20"/>
          <w:spacing w:val="1"/>
          <w:w w:val="115"/>
        </w:rPr>
        <w:t xml:space="preserve"> </w:t>
      </w:r>
      <w:r>
        <w:rPr>
          <w:color w:val="231F20"/>
          <w:w w:val="115"/>
        </w:rPr>
        <w:t>иконопись,  объект  Всемирного  природного</w:t>
      </w:r>
      <w:r>
        <w:rPr>
          <w:color w:val="231F20"/>
          <w:spacing w:val="-55"/>
          <w:w w:val="115"/>
        </w:rPr>
        <w:t xml:space="preserve"> </w:t>
      </w:r>
      <w:r>
        <w:rPr>
          <w:color w:val="231F20"/>
          <w:w w:val="115"/>
        </w:rPr>
        <w:t>и</w:t>
      </w:r>
      <w:r>
        <w:rPr>
          <w:color w:val="231F20"/>
          <w:spacing w:val="15"/>
          <w:w w:val="115"/>
        </w:rPr>
        <w:t xml:space="preserve"> </w:t>
      </w:r>
      <w:r>
        <w:rPr>
          <w:color w:val="231F20"/>
          <w:w w:val="115"/>
        </w:rPr>
        <w:t>культурного</w:t>
      </w:r>
      <w:r>
        <w:rPr>
          <w:color w:val="231F20"/>
          <w:spacing w:val="16"/>
          <w:w w:val="115"/>
        </w:rPr>
        <w:t xml:space="preserve"> </w:t>
      </w:r>
      <w:r>
        <w:rPr>
          <w:color w:val="231F20"/>
          <w:w w:val="115"/>
        </w:rPr>
        <w:t>наследия;</w:t>
      </w:r>
    </w:p>
    <w:p w:rsidR="008052C0" w:rsidRDefault="008052C0" w:rsidP="008052C0">
      <w:pPr>
        <w:pStyle w:val="af1"/>
        <w:spacing w:line="252" w:lineRule="auto"/>
        <w:ind w:left="383" w:right="154" w:hanging="142"/>
      </w:pPr>
      <w:r>
        <w:rPr>
          <w:rFonts w:ascii="Trebuchet MS" w:hAnsi="Trebuchet MS"/>
          <w:color w:val="231F20"/>
          <w:w w:val="120"/>
          <w:position w:val="1"/>
          <w:sz w:val="14"/>
        </w:rPr>
        <w:t xml:space="preserve">6 </w:t>
      </w:r>
      <w:r>
        <w:rPr>
          <w:color w:val="231F20"/>
          <w:w w:val="120"/>
        </w:rPr>
        <w:t>характеризовать человека как живой организм: раскрывать</w:t>
      </w:r>
      <w:r>
        <w:rPr>
          <w:color w:val="231F20"/>
          <w:spacing w:val="1"/>
          <w:w w:val="120"/>
        </w:rPr>
        <w:t xml:space="preserve"> </w:t>
      </w:r>
      <w:r>
        <w:rPr>
          <w:color w:val="231F20"/>
          <w:spacing w:val="-1"/>
          <w:w w:val="120"/>
        </w:rPr>
        <w:t>функции</w:t>
      </w:r>
      <w:r>
        <w:rPr>
          <w:color w:val="231F20"/>
          <w:spacing w:val="-14"/>
          <w:w w:val="120"/>
        </w:rPr>
        <w:t xml:space="preserve"> </w:t>
      </w:r>
      <w:r>
        <w:rPr>
          <w:color w:val="231F20"/>
          <w:spacing w:val="-1"/>
          <w:w w:val="120"/>
        </w:rPr>
        <w:t>различных</w:t>
      </w:r>
      <w:r>
        <w:rPr>
          <w:color w:val="231F20"/>
          <w:spacing w:val="-13"/>
          <w:w w:val="120"/>
        </w:rPr>
        <w:t xml:space="preserve"> </w:t>
      </w:r>
      <w:r>
        <w:rPr>
          <w:color w:val="231F20"/>
          <w:spacing w:val="-1"/>
          <w:w w:val="120"/>
        </w:rPr>
        <w:t>систем</w:t>
      </w:r>
      <w:r>
        <w:rPr>
          <w:color w:val="231F20"/>
          <w:spacing w:val="-14"/>
          <w:w w:val="120"/>
        </w:rPr>
        <w:t xml:space="preserve"> </w:t>
      </w:r>
      <w:r>
        <w:rPr>
          <w:color w:val="231F20"/>
          <w:w w:val="120"/>
        </w:rPr>
        <w:t>органов;</w:t>
      </w:r>
      <w:r>
        <w:rPr>
          <w:color w:val="231F20"/>
          <w:spacing w:val="-13"/>
          <w:w w:val="120"/>
        </w:rPr>
        <w:t xml:space="preserve"> </w:t>
      </w:r>
      <w:r>
        <w:rPr>
          <w:color w:val="231F20"/>
          <w:w w:val="120"/>
        </w:rPr>
        <w:t>объяснять</w:t>
      </w:r>
      <w:r>
        <w:rPr>
          <w:color w:val="231F20"/>
          <w:spacing w:val="-13"/>
          <w:w w:val="120"/>
        </w:rPr>
        <w:t xml:space="preserve"> </w:t>
      </w:r>
      <w:r>
        <w:rPr>
          <w:color w:val="231F20"/>
          <w:w w:val="120"/>
        </w:rPr>
        <w:t>особую</w:t>
      </w:r>
      <w:r>
        <w:rPr>
          <w:color w:val="231F20"/>
          <w:spacing w:val="-14"/>
          <w:w w:val="120"/>
        </w:rPr>
        <w:t xml:space="preserve"> </w:t>
      </w:r>
      <w:r>
        <w:rPr>
          <w:color w:val="231F20"/>
          <w:w w:val="120"/>
        </w:rPr>
        <w:t>роль</w:t>
      </w:r>
      <w:r>
        <w:rPr>
          <w:color w:val="231F20"/>
          <w:spacing w:val="-57"/>
          <w:w w:val="120"/>
        </w:rPr>
        <w:t xml:space="preserve"> </w:t>
      </w:r>
      <w:r>
        <w:rPr>
          <w:color w:val="231F20"/>
          <w:w w:val="120"/>
        </w:rPr>
        <w:t>нервной</w:t>
      </w:r>
      <w:r>
        <w:rPr>
          <w:color w:val="231F20"/>
          <w:spacing w:val="7"/>
          <w:w w:val="120"/>
        </w:rPr>
        <w:t xml:space="preserve"> </w:t>
      </w:r>
      <w:r>
        <w:rPr>
          <w:color w:val="231F20"/>
          <w:w w:val="120"/>
        </w:rPr>
        <w:t>системы</w:t>
      </w:r>
      <w:r>
        <w:rPr>
          <w:color w:val="231F20"/>
          <w:spacing w:val="8"/>
          <w:w w:val="120"/>
        </w:rPr>
        <w:t xml:space="preserve"> </w:t>
      </w:r>
      <w:r>
        <w:rPr>
          <w:color w:val="231F20"/>
          <w:w w:val="120"/>
        </w:rPr>
        <w:t>в</w:t>
      </w:r>
      <w:r>
        <w:rPr>
          <w:color w:val="231F20"/>
          <w:spacing w:val="8"/>
          <w:w w:val="120"/>
        </w:rPr>
        <w:t xml:space="preserve"> </w:t>
      </w:r>
      <w:r>
        <w:rPr>
          <w:color w:val="231F20"/>
          <w:w w:val="120"/>
        </w:rPr>
        <w:t>деятельности</w:t>
      </w:r>
      <w:r>
        <w:rPr>
          <w:color w:val="231F20"/>
          <w:spacing w:val="8"/>
          <w:w w:val="120"/>
        </w:rPr>
        <w:t xml:space="preserve"> </w:t>
      </w:r>
      <w:r>
        <w:rPr>
          <w:color w:val="231F20"/>
          <w:w w:val="120"/>
        </w:rPr>
        <w:t>организма;</w:t>
      </w:r>
    </w:p>
    <w:p w:rsidR="008052C0" w:rsidRDefault="008052C0" w:rsidP="008052C0">
      <w:pPr>
        <w:pStyle w:val="af1"/>
        <w:spacing w:line="252" w:lineRule="auto"/>
        <w:ind w:left="383" w:right="156" w:hanging="142"/>
      </w:pPr>
      <w:r>
        <w:rPr>
          <w:rFonts w:ascii="Trebuchet MS" w:hAnsi="Trebuchet MS"/>
          <w:color w:val="231F20"/>
          <w:w w:val="115"/>
          <w:position w:val="1"/>
          <w:sz w:val="14"/>
        </w:rPr>
        <w:t xml:space="preserve">6 </w:t>
      </w:r>
      <w:r>
        <w:rPr>
          <w:color w:val="231F20"/>
          <w:w w:val="115"/>
        </w:rPr>
        <w:t>создавать</w:t>
      </w:r>
      <w:r>
        <w:rPr>
          <w:color w:val="231F20"/>
          <w:spacing w:val="1"/>
          <w:w w:val="115"/>
        </w:rPr>
        <w:t xml:space="preserve"> </w:t>
      </w:r>
      <w:r>
        <w:rPr>
          <w:color w:val="231F20"/>
          <w:w w:val="115"/>
        </w:rPr>
        <w:t>текст-рассуждение:  объяснять  вред  для  здоровья</w:t>
      </w:r>
      <w:r>
        <w:rPr>
          <w:color w:val="231F20"/>
          <w:spacing w:val="-55"/>
          <w:w w:val="115"/>
        </w:rPr>
        <w:t xml:space="preserve"> </w:t>
      </w:r>
      <w:r>
        <w:rPr>
          <w:color w:val="231F20"/>
          <w:w w:val="115"/>
        </w:rPr>
        <w:t>и</w:t>
      </w:r>
      <w:r>
        <w:rPr>
          <w:color w:val="231F20"/>
          <w:spacing w:val="19"/>
          <w:w w:val="115"/>
        </w:rPr>
        <w:t xml:space="preserve"> </w:t>
      </w:r>
      <w:r>
        <w:rPr>
          <w:color w:val="231F20"/>
          <w:w w:val="115"/>
        </w:rPr>
        <w:t>самочувствия</w:t>
      </w:r>
      <w:r>
        <w:rPr>
          <w:color w:val="231F20"/>
          <w:spacing w:val="19"/>
          <w:w w:val="115"/>
        </w:rPr>
        <w:t xml:space="preserve"> </w:t>
      </w:r>
      <w:r>
        <w:rPr>
          <w:color w:val="231F20"/>
          <w:w w:val="115"/>
        </w:rPr>
        <w:t>организма</w:t>
      </w:r>
      <w:r>
        <w:rPr>
          <w:color w:val="231F20"/>
          <w:spacing w:val="19"/>
          <w:w w:val="115"/>
        </w:rPr>
        <w:t xml:space="preserve"> </w:t>
      </w:r>
      <w:r>
        <w:rPr>
          <w:color w:val="231F20"/>
          <w:w w:val="115"/>
        </w:rPr>
        <w:t>вредных</w:t>
      </w:r>
      <w:r>
        <w:rPr>
          <w:color w:val="231F20"/>
          <w:spacing w:val="20"/>
          <w:w w:val="115"/>
        </w:rPr>
        <w:t xml:space="preserve"> </w:t>
      </w:r>
      <w:r>
        <w:rPr>
          <w:color w:val="231F20"/>
          <w:w w:val="115"/>
        </w:rPr>
        <w:t>привычек;</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описывать</w:t>
      </w:r>
      <w:r>
        <w:rPr>
          <w:color w:val="231F20"/>
          <w:spacing w:val="1"/>
          <w:w w:val="115"/>
        </w:rPr>
        <w:t xml:space="preserve"> </w:t>
      </w:r>
      <w:r>
        <w:rPr>
          <w:color w:val="231F20"/>
          <w:w w:val="115"/>
        </w:rPr>
        <w:t>ситуации</w:t>
      </w:r>
      <w:r>
        <w:rPr>
          <w:color w:val="231F20"/>
          <w:spacing w:val="1"/>
          <w:w w:val="115"/>
        </w:rPr>
        <w:t xml:space="preserve"> </w:t>
      </w:r>
      <w:r>
        <w:rPr>
          <w:color w:val="231F20"/>
          <w:w w:val="115"/>
        </w:rPr>
        <w:t>проявления</w:t>
      </w:r>
      <w:r>
        <w:rPr>
          <w:color w:val="231F20"/>
          <w:spacing w:val="1"/>
          <w:w w:val="115"/>
        </w:rPr>
        <w:t xml:space="preserve"> </w:t>
      </w:r>
      <w:r>
        <w:rPr>
          <w:color w:val="231F20"/>
          <w:w w:val="115"/>
        </w:rPr>
        <w:t>нравственных</w:t>
      </w:r>
      <w:r>
        <w:rPr>
          <w:color w:val="231F20"/>
          <w:spacing w:val="1"/>
          <w:w w:val="115"/>
        </w:rPr>
        <w:t xml:space="preserve"> </w:t>
      </w:r>
      <w:r>
        <w:rPr>
          <w:color w:val="231F20"/>
          <w:w w:val="115"/>
        </w:rPr>
        <w:t>качеств</w:t>
      </w:r>
      <w:r>
        <w:rPr>
          <w:color w:val="231F20"/>
          <w:spacing w:val="1"/>
          <w:w w:val="115"/>
        </w:rPr>
        <w:t xml:space="preserve"> </w:t>
      </w:r>
      <w:r>
        <w:rPr>
          <w:color w:val="231F20"/>
          <w:w w:val="115"/>
        </w:rPr>
        <w:t>—</w:t>
      </w:r>
      <w:r>
        <w:rPr>
          <w:color w:val="231F20"/>
          <w:spacing w:val="1"/>
          <w:w w:val="115"/>
        </w:rPr>
        <w:t xml:space="preserve"> </w:t>
      </w:r>
      <w:r>
        <w:rPr>
          <w:color w:val="231F20"/>
          <w:w w:val="115"/>
        </w:rPr>
        <w:t>отзывчивости,</w:t>
      </w:r>
      <w:r>
        <w:rPr>
          <w:color w:val="231F20"/>
          <w:spacing w:val="17"/>
          <w:w w:val="115"/>
        </w:rPr>
        <w:t xml:space="preserve"> </w:t>
      </w:r>
      <w:r>
        <w:rPr>
          <w:color w:val="231F20"/>
          <w:w w:val="115"/>
        </w:rPr>
        <w:t>доброты,</w:t>
      </w:r>
      <w:r>
        <w:rPr>
          <w:color w:val="231F20"/>
          <w:spacing w:val="18"/>
          <w:w w:val="115"/>
        </w:rPr>
        <w:t xml:space="preserve"> </w:t>
      </w:r>
      <w:r>
        <w:rPr>
          <w:color w:val="231F20"/>
          <w:w w:val="115"/>
        </w:rPr>
        <w:t>справедливости</w:t>
      </w:r>
      <w:r>
        <w:rPr>
          <w:color w:val="231F20"/>
          <w:spacing w:val="18"/>
          <w:w w:val="115"/>
        </w:rPr>
        <w:t xml:space="preserve"> </w:t>
      </w:r>
      <w:r>
        <w:rPr>
          <w:color w:val="231F20"/>
          <w:w w:val="115"/>
        </w:rPr>
        <w:t>и</w:t>
      </w:r>
      <w:r>
        <w:rPr>
          <w:color w:val="231F20"/>
          <w:spacing w:val="18"/>
          <w:w w:val="115"/>
        </w:rPr>
        <w:t xml:space="preserve"> </w:t>
      </w:r>
      <w:r>
        <w:rPr>
          <w:color w:val="231F20"/>
          <w:w w:val="115"/>
        </w:rPr>
        <w:t>др.;</w:t>
      </w:r>
    </w:p>
    <w:p w:rsidR="008052C0" w:rsidRDefault="008052C0" w:rsidP="008052C0">
      <w:pPr>
        <w:pStyle w:val="af1"/>
        <w:spacing w:line="252" w:lineRule="auto"/>
        <w:ind w:left="383" w:right="154" w:hanging="142"/>
      </w:pPr>
      <w:r>
        <w:rPr>
          <w:rFonts w:ascii="Trebuchet MS" w:hAnsi="Trebuchet MS"/>
          <w:color w:val="231F20"/>
          <w:spacing w:val="-1"/>
          <w:w w:val="120"/>
          <w:position w:val="1"/>
          <w:sz w:val="14"/>
        </w:rPr>
        <w:t>6</w:t>
      </w:r>
      <w:r>
        <w:rPr>
          <w:rFonts w:ascii="Trebuchet MS" w:hAnsi="Trebuchet MS"/>
          <w:color w:val="231F20"/>
          <w:spacing w:val="11"/>
          <w:w w:val="120"/>
          <w:position w:val="1"/>
          <w:sz w:val="14"/>
        </w:rPr>
        <w:t xml:space="preserve"> </w:t>
      </w:r>
      <w:r>
        <w:rPr>
          <w:color w:val="231F20"/>
          <w:spacing w:val="-1"/>
          <w:w w:val="120"/>
        </w:rPr>
        <w:t>составлять</w:t>
      </w:r>
      <w:r>
        <w:rPr>
          <w:color w:val="231F20"/>
          <w:spacing w:val="-13"/>
          <w:w w:val="120"/>
        </w:rPr>
        <w:t xml:space="preserve"> </w:t>
      </w:r>
      <w:r>
        <w:rPr>
          <w:color w:val="231F20"/>
          <w:spacing w:val="-1"/>
          <w:w w:val="120"/>
        </w:rPr>
        <w:t>краткие</w:t>
      </w:r>
      <w:r>
        <w:rPr>
          <w:color w:val="231F20"/>
          <w:spacing w:val="-14"/>
          <w:w w:val="120"/>
        </w:rPr>
        <w:t xml:space="preserve"> </w:t>
      </w:r>
      <w:r>
        <w:rPr>
          <w:color w:val="231F20"/>
          <w:w w:val="120"/>
        </w:rPr>
        <w:t>суждения</w:t>
      </w:r>
      <w:r>
        <w:rPr>
          <w:color w:val="231F20"/>
          <w:spacing w:val="-14"/>
          <w:w w:val="120"/>
        </w:rPr>
        <w:t xml:space="preserve"> </w:t>
      </w:r>
      <w:r>
        <w:rPr>
          <w:color w:val="231F20"/>
          <w:w w:val="120"/>
        </w:rPr>
        <w:t>о</w:t>
      </w:r>
      <w:r>
        <w:rPr>
          <w:color w:val="231F20"/>
          <w:spacing w:val="-13"/>
          <w:w w:val="120"/>
        </w:rPr>
        <w:t xml:space="preserve"> </w:t>
      </w:r>
      <w:r>
        <w:rPr>
          <w:color w:val="231F20"/>
          <w:w w:val="120"/>
        </w:rPr>
        <w:t>связях</w:t>
      </w:r>
      <w:r>
        <w:rPr>
          <w:color w:val="231F20"/>
          <w:spacing w:val="-14"/>
          <w:w w:val="120"/>
        </w:rPr>
        <w:t xml:space="preserve"> </w:t>
      </w:r>
      <w:r>
        <w:rPr>
          <w:color w:val="231F20"/>
          <w:w w:val="120"/>
        </w:rPr>
        <w:t>и</w:t>
      </w:r>
      <w:r>
        <w:rPr>
          <w:color w:val="231F20"/>
          <w:spacing w:val="-13"/>
          <w:w w:val="120"/>
        </w:rPr>
        <w:t xml:space="preserve"> </w:t>
      </w:r>
      <w:r>
        <w:rPr>
          <w:color w:val="231F20"/>
          <w:w w:val="120"/>
        </w:rPr>
        <w:t>зависимостях</w:t>
      </w:r>
      <w:r>
        <w:rPr>
          <w:color w:val="231F20"/>
          <w:spacing w:val="-14"/>
          <w:w w:val="120"/>
        </w:rPr>
        <w:t xml:space="preserve"> </w:t>
      </w:r>
      <w:r>
        <w:rPr>
          <w:color w:val="231F20"/>
          <w:w w:val="120"/>
        </w:rPr>
        <w:t>в</w:t>
      </w:r>
      <w:r>
        <w:rPr>
          <w:color w:val="231F20"/>
          <w:spacing w:val="-13"/>
          <w:w w:val="120"/>
        </w:rPr>
        <w:t xml:space="preserve"> </w:t>
      </w:r>
      <w:r>
        <w:rPr>
          <w:color w:val="231F20"/>
          <w:w w:val="120"/>
        </w:rPr>
        <w:t>при-</w:t>
      </w:r>
      <w:r>
        <w:rPr>
          <w:color w:val="231F20"/>
          <w:spacing w:val="-58"/>
          <w:w w:val="120"/>
        </w:rPr>
        <w:t xml:space="preserve"> </w:t>
      </w:r>
      <w:r>
        <w:rPr>
          <w:color w:val="231F20"/>
          <w:w w:val="120"/>
        </w:rPr>
        <w:t>роде (на основе сезонных изменений, особенностей жизни</w:t>
      </w:r>
      <w:r>
        <w:rPr>
          <w:color w:val="231F20"/>
          <w:spacing w:val="1"/>
          <w:w w:val="120"/>
        </w:rPr>
        <w:t xml:space="preserve"> </w:t>
      </w:r>
      <w:r>
        <w:rPr>
          <w:color w:val="231F20"/>
          <w:w w:val="120"/>
        </w:rPr>
        <w:t>природных</w:t>
      </w:r>
      <w:r>
        <w:rPr>
          <w:color w:val="231F20"/>
          <w:spacing w:val="10"/>
          <w:w w:val="120"/>
        </w:rPr>
        <w:t xml:space="preserve"> </w:t>
      </w:r>
      <w:r>
        <w:rPr>
          <w:color w:val="231F20"/>
          <w:w w:val="120"/>
        </w:rPr>
        <w:t>зон,</w:t>
      </w:r>
      <w:r>
        <w:rPr>
          <w:color w:val="231F20"/>
          <w:spacing w:val="11"/>
          <w:w w:val="120"/>
        </w:rPr>
        <w:t xml:space="preserve"> </w:t>
      </w:r>
      <w:r>
        <w:rPr>
          <w:color w:val="231F20"/>
          <w:w w:val="120"/>
        </w:rPr>
        <w:t>пищевых</w:t>
      </w:r>
      <w:r>
        <w:rPr>
          <w:color w:val="231F20"/>
          <w:spacing w:val="11"/>
          <w:w w:val="120"/>
        </w:rPr>
        <w:t xml:space="preserve"> </w:t>
      </w:r>
      <w:r>
        <w:rPr>
          <w:color w:val="231F20"/>
          <w:w w:val="120"/>
        </w:rPr>
        <w:t>цепей);</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составлять небольшие тексты «Права и обязанности гражда-</w:t>
      </w:r>
      <w:r>
        <w:rPr>
          <w:color w:val="231F20"/>
          <w:spacing w:val="1"/>
          <w:w w:val="115"/>
        </w:rPr>
        <w:t xml:space="preserve"> </w:t>
      </w:r>
      <w:r>
        <w:rPr>
          <w:color w:val="231F20"/>
          <w:w w:val="115"/>
        </w:rPr>
        <w:t>нина</w:t>
      </w:r>
      <w:r>
        <w:rPr>
          <w:color w:val="231F20"/>
          <w:spacing w:val="15"/>
          <w:w w:val="115"/>
        </w:rPr>
        <w:t xml:space="preserve"> </w:t>
      </w:r>
      <w:r>
        <w:rPr>
          <w:color w:val="231F20"/>
          <w:w w:val="115"/>
        </w:rPr>
        <w:t>РФ»;</w:t>
      </w:r>
    </w:p>
    <w:p w:rsidR="008052C0" w:rsidRDefault="008052C0" w:rsidP="008052C0">
      <w:pPr>
        <w:pStyle w:val="af1"/>
        <w:spacing w:line="252" w:lineRule="auto"/>
        <w:ind w:left="383" w:right="156" w:hanging="142"/>
      </w:pPr>
      <w:r>
        <w:rPr>
          <w:rFonts w:ascii="Trebuchet MS" w:hAnsi="Trebuchet MS"/>
          <w:color w:val="231F20"/>
          <w:w w:val="120"/>
          <w:position w:val="1"/>
          <w:sz w:val="14"/>
        </w:rPr>
        <w:t xml:space="preserve">6 </w:t>
      </w:r>
      <w:r>
        <w:rPr>
          <w:color w:val="231F20"/>
          <w:w w:val="120"/>
        </w:rPr>
        <w:t>создавать небольшие тексты о знаменательных страницах</w:t>
      </w:r>
      <w:r>
        <w:rPr>
          <w:color w:val="231F20"/>
          <w:spacing w:val="1"/>
          <w:w w:val="120"/>
        </w:rPr>
        <w:t xml:space="preserve"> </w:t>
      </w:r>
      <w:r>
        <w:rPr>
          <w:color w:val="231F20"/>
          <w:w w:val="120"/>
        </w:rPr>
        <w:t>истории</w:t>
      </w:r>
      <w:r>
        <w:rPr>
          <w:color w:val="231F20"/>
          <w:spacing w:val="8"/>
          <w:w w:val="120"/>
        </w:rPr>
        <w:t xml:space="preserve"> </w:t>
      </w:r>
      <w:r>
        <w:rPr>
          <w:color w:val="231F20"/>
          <w:w w:val="120"/>
        </w:rPr>
        <w:t>нашей</w:t>
      </w:r>
      <w:r>
        <w:rPr>
          <w:color w:val="231F20"/>
          <w:spacing w:val="9"/>
          <w:w w:val="120"/>
        </w:rPr>
        <w:t xml:space="preserve"> </w:t>
      </w:r>
      <w:r>
        <w:rPr>
          <w:color w:val="231F20"/>
          <w:w w:val="120"/>
        </w:rPr>
        <w:t>страны</w:t>
      </w:r>
      <w:r>
        <w:rPr>
          <w:color w:val="231F20"/>
          <w:spacing w:val="8"/>
          <w:w w:val="120"/>
        </w:rPr>
        <w:t xml:space="preserve"> </w:t>
      </w:r>
      <w:r>
        <w:rPr>
          <w:color w:val="231F20"/>
          <w:w w:val="120"/>
        </w:rPr>
        <w:t>(в</w:t>
      </w:r>
      <w:r>
        <w:rPr>
          <w:color w:val="231F20"/>
          <w:spacing w:val="9"/>
          <w:w w:val="120"/>
        </w:rPr>
        <w:t xml:space="preserve"> </w:t>
      </w:r>
      <w:r>
        <w:rPr>
          <w:color w:val="231F20"/>
          <w:w w:val="120"/>
        </w:rPr>
        <w:t>рамках</w:t>
      </w:r>
      <w:r>
        <w:rPr>
          <w:color w:val="231F20"/>
          <w:spacing w:val="9"/>
          <w:w w:val="120"/>
        </w:rPr>
        <w:t xml:space="preserve"> </w:t>
      </w:r>
      <w:r>
        <w:rPr>
          <w:color w:val="231F20"/>
          <w:w w:val="120"/>
        </w:rPr>
        <w:t>изученного).</w:t>
      </w:r>
    </w:p>
    <w:p w:rsidR="008052C0" w:rsidRDefault="008052C0" w:rsidP="008052C0">
      <w:pPr>
        <w:spacing w:line="230" w:lineRule="exact"/>
        <w:ind w:left="383"/>
        <w:rPr>
          <w:sz w:val="20"/>
        </w:rPr>
      </w:pPr>
      <w:r>
        <w:rPr>
          <w:rFonts w:ascii="Georgia" w:hAnsi="Georgia"/>
          <w:i/>
          <w:color w:val="231F20"/>
          <w:w w:val="105"/>
          <w:sz w:val="20"/>
        </w:rPr>
        <w:t>Регулятивные</w:t>
      </w:r>
      <w:r>
        <w:rPr>
          <w:rFonts w:ascii="Georgia" w:hAnsi="Georgia"/>
          <w:i/>
          <w:color w:val="231F20"/>
          <w:spacing w:val="35"/>
          <w:w w:val="105"/>
          <w:sz w:val="20"/>
        </w:rPr>
        <w:t xml:space="preserve"> </w:t>
      </w:r>
      <w:r>
        <w:rPr>
          <w:rFonts w:ascii="Georgia" w:hAnsi="Georgia"/>
          <w:i/>
          <w:color w:val="231F20"/>
          <w:w w:val="105"/>
          <w:sz w:val="20"/>
        </w:rPr>
        <w:t>универсальные</w:t>
      </w:r>
      <w:r>
        <w:rPr>
          <w:rFonts w:ascii="Georgia" w:hAnsi="Georgia"/>
          <w:i/>
          <w:color w:val="231F20"/>
          <w:spacing w:val="36"/>
          <w:w w:val="105"/>
          <w:sz w:val="20"/>
        </w:rPr>
        <w:t xml:space="preserve"> </w:t>
      </w:r>
      <w:r>
        <w:rPr>
          <w:rFonts w:ascii="Georgia" w:hAnsi="Georgia"/>
          <w:i/>
          <w:color w:val="231F20"/>
          <w:w w:val="105"/>
          <w:sz w:val="20"/>
        </w:rPr>
        <w:t>учебные</w:t>
      </w:r>
      <w:r>
        <w:rPr>
          <w:rFonts w:ascii="Georgia" w:hAnsi="Georgia"/>
          <w:i/>
          <w:color w:val="231F20"/>
          <w:spacing w:val="36"/>
          <w:w w:val="105"/>
          <w:sz w:val="20"/>
        </w:rPr>
        <w:t xml:space="preserve"> </w:t>
      </w:r>
      <w:r>
        <w:rPr>
          <w:rFonts w:ascii="Georgia" w:hAnsi="Georgia"/>
          <w:i/>
          <w:color w:val="231F20"/>
          <w:w w:val="105"/>
          <w:sz w:val="20"/>
        </w:rPr>
        <w:t>действия</w:t>
      </w:r>
      <w:r>
        <w:rPr>
          <w:color w:val="231F20"/>
          <w:w w:val="105"/>
          <w:sz w:val="20"/>
        </w:rPr>
        <w:t>:</w:t>
      </w:r>
    </w:p>
    <w:p w:rsidR="008052C0" w:rsidRDefault="008052C0" w:rsidP="008052C0">
      <w:pPr>
        <w:pStyle w:val="af1"/>
        <w:spacing w:before="10" w:line="252" w:lineRule="auto"/>
        <w:ind w:left="383" w:hanging="142"/>
      </w:pPr>
      <w:r>
        <w:rPr>
          <w:rFonts w:ascii="Trebuchet MS" w:hAnsi="Trebuchet MS"/>
          <w:color w:val="231F20"/>
          <w:w w:val="115"/>
          <w:position w:val="1"/>
          <w:sz w:val="14"/>
        </w:rPr>
        <w:t xml:space="preserve">6 </w:t>
      </w:r>
      <w:r>
        <w:rPr>
          <w:color w:val="231F20"/>
          <w:w w:val="115"/>
        </w:rPr>
        <w:t>самостоятельно планировать алгоритм решения учебной за-</w:t>
      </w:r>
      <w:r>
        <w:rPr>
          <w:color w:val="231F20"/>
          <w:spacing w:val="1"/>
          <w:w w:val="115"/>
        </w:rPr>
        <w:t xml:space="preserve"> </w:t>
      </w:r>
      <w:r>
        <w:rPr>
          <w:color w:val="231F20"/>
          <w:w w:val="115"/>
        </w:rPr>
        <w:t>дачи;</w:t>
      </w:r>
      <w:r>
        <w:rPr>
          <w:color w:val="231F20"/>
          <w:spacing w:val="19"/>
          <w:w w:val="115"/>
        </w:rPr>
        <w:t xml:space="preserve"> </w:t>
      </w:r>
      <w:r>
        <w:rPr>
          <w:color w:val="231F20"/>
          <w:w w:val="115"/>
        </w:rPr>
        <w:t>предвидеть</w:t>
      </w:r>
      <w:r>
        <w:rPr>
          <w:color w:val="231F20"/>
          <w:spacing w:val="19"/>
          <w:w w:val="115"/>
        </w:rPr>
        <w:t xml:space="preserve"> </w:t>
      </w:r>
      <w:r>
        <w:rPr>
          <w:color w:val="231F20"/>
          <w:w w:val="115"/>
        </w:rPr>
        <w:t>трудности</w:t>
      </w:r>
      <w:r>
        <w:rPr>
          <w:color w:val="231F20"/>
          <w:spacing w:val="19"/>
          <w:w w:val="115"/>
        </w:rPr>
        <w:t xml:space="preserve"> </w:t>
      </w:r>
      <w:r>
        <w:rPr>
          <w:color w:val="231F20"/>
          <w:w w:val="115"/>
        </w:rPr>
        <w:t>и</w:t>
      </w:r>
      <w:r>
        <w:rPr>
          <w:color w:val="231F20"/>
          <w:spacing w:val="19"/>
          <w:w w:val="115"/>
        </w:rPr>
        <w:t xml:space="preserve"> </w:t>
      </w:r>
      <w:r>
        <w:rPr>
          <w:color w:val="231F20"/>
          <w:w w:val="115"/>
        </w:rPr>
        <w:t>возможные</w:t>
      </w:r>
      <w:r>
        <w:rPr>
          <w:color w:val="231F20"/>
          <w:spacing w:val="19"/>
          <w:w w:val="115"/>
        </w:rPr>
        <w:t xml:space="preserve"> </w:t>
      </w:r>
      <w:r>
        <w:rPr>
          <w:color w:val="231F20"/>
          <w:w w:val="115"/>
        </w:rPr>
        <w:t>ошибки;</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контролировать</w:t>
      </w:r>
      <w:r>
        <w:rPr>
          <w:color w:val="231F20"/>
          <w:spacing w:val="1"/>
          <w:w w:val="115"/>
        </w:rPr>
        <w:t xml:space="preserve"> </w:t>
      </w:r>
      <w:r>
        <w:rPr>
          <w:color w:val="231F20"/>
          <w:w w:val="115"/>
        </w:rPr>
        <w:t>процесс</w:t>
      </w:r>
      <w:r>
        <w:rPr>
          <w:color w:val="231F20"/>
          <w:spacing w:val="1"/>
          <w:w w:val="115"/>
        </w:rPr>
        <w:t xml:space="preserve"> </w:t>
      </w:r>
      <w:r>
        <w:rPr>
          <w:color w:val="231F20"/>
          <w:w w:val="115"/>
        </w:rPr>
        <w:t>и</w:t>
      </w:r>
      <w:r>
        <w:rPr>
          <w:color w:val="231F20"/>
          <w:spacing w:val="1"/>
          <w:w w:val="115"/>
        </w:rPr>
        <w:t xml:space="preserve"> </w:t>
      </w:r>
      <w:r>
        <w:rPr>
          <w:color w:val="231F20"/>
          <w:w w:val="115"/>
        </w:rPr>
        <w:t>результат</w:t>
      </w:r>
      <w:r>
        <w:rPr>
          <w:color w:val="231F20"/>
          <w:spacing w:val="1"/>
          <w:w w:val="115"/>
        </w:rPr>
        <w:t xml:space="preserve"> </w:t>
      </w:r>
      <w:r>
        <w:rPr>
          <w:color w:val="231F20"/>
          <w:w w:val="115"/>
        </w:rPr>
        <w:t>выполнения</w:t>
      </w:r>
      <w:r>
        <w:rPr>
          <w:color w:val="231F20"/>
          <w:spacing w:val="1"/>
          <w:w w:val="115"/>
        </w:rPr>
        <w:t xml:space="preserve"> </w:t>
      </w:r>
      <w:r>
        <w:rPr>
          <w:color w:val="231F20"/>
          <w:w w:val="115"/>
        </w:rPr>
        <w:t>задания,</w:t>
      </w:r>
      <w:r>
        <w:rPr>
          <w:color w:val="231F20"/>
          <w:spacing w:val="1"/>
          <w:w w:val="115"/>
        </w:rPr>
        <w:t xml:space="preserve"> </w:t>
      </w:r>
      <w:r>
        <w:rPr>
          <w:color w:val="231F20"/>
          <w:w w:val="115"/>
        </w:rPr>
        <w:t>корректировать</w:t>
      </w:r>
      <w:r>
        <w:rPr>
          <w:color w:val="231F20"/>
          <w:spacing w:val="20"/>
          <w:w w:val="115"/>
        </w:rPr>
        <w:t xml:space="preserve"> </w:t>
      </w:r>
      <w:r>
        <w:rPr>
          <w:color w:val="231F20"/>
          <w:w w:val="115"/>
        </w:rPr>
        <w:t>учебные</w:t>
      </w:r>
      <w:r>
        <w:rPr>
          <w:color w:val="231F20"/>
          <w:spacing w:val="20"/>
          <w:w w:val="115"/>
        </w:rPr>
        <w:t xml:space="preserve"> </w:t>
      </w:r>
      <w:r>
        <w:rPr>
          <w:color w:val="231F20"/>
          <w:w w:val="115"/>
        </w:rPr>
        <w:t>действия</w:t>
      </w:r>
      <w:r>
        <w:rPr>
          <w:color w:val="231F20"/>
          <w:spacing w:val="20"/>
          <w:w w:val="115"/>
        </w:rPr>
        <w:t xml:space="preserve"> </w:t>
      </w:r>
      <w:r>
        <w:rPr>
          <w:color w:val="231F20"/>
          <w:w w:val="115"/>
        </w:rPr>
        <w:t>при</w:t>
      </w:r>
      <w:r>
        <w:rPr>
          <w:color w:val="231F20"/>
          <w:spacing w:val="21"/>
          <w:w w:val="115"/>
        </w:rPr>
        <w:t xml:space="preserve"> </w:t>
      </w:r>
      <w:r>
        <w:rPr>
          <w:color w:val="231F20"/>
          <w:w w:val="115"/>
        </w:rPr>
        <w:t>необходимости;</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left="383" w:hanging="142"/>
      </w:pPr>
      <w:r>
        <w:rPr>
          <w:rFonts w:ascii="Trebuchet MS" w:hAnsi="Trebuchet MS"/>
          <w:color w:val="231F20"/>
          <w:w w:val="115"/>
          <w:position w:val="1"/>
          <w:sz w:val="14"/>
        </w:rPr>
        <w:lastRenderedPageBreak/>
        <w:t xml:space="preserve">6 </w:t>
      </w:r>
      <w:r>
        <w:rPr>
          <w:color w:val="231F20"/>
          <w:w w:val="115"/>
        </w:rPr>
        <w:t>адекватно принимать оценку своей работы; планировать ра-</w:t>
      </w:r>
      <w:r>
        <w:rPr>
          <w:color w:val="231F20"/>
          <w:spacing w:val="1"/>
          <w:w w:val="115"/>
        </w:rPr>
        <w:t xml:space="preserve"> </w:t>
      </w:r>
      <w:r>
        <w:rPr>
          <w:color w:val="231F20"/>
          <w:w w:val="115"/>
        </w:rPr>
        <w:t>боту</w:t>
      </w:r>
      <w:r>
        <w:rPr>
          <w:color w:val="231F20"/>
          <w:spacing w:val="15"/>
          <w:w w:val="115"/>
        </w:rPr>
        <w:t xml:space="preserve"> </w:t>
      </w:r>
      <w:r>
        <w:rPr>
          <w:color w:val="231F20"/>
          <w:w w:val="115"/>
        </w:rPr>
        <w:t>над</w:t>
      </w:r>
      <w:r>
        <w:rPr>
          <w:color w:val="231F20"/>
          <w:spacing w:val="14"/>
          <w:w w:val="115"/>
        </w:rPr>
        <w:t xml:space="preserve"> </w:t>
      </w:r>
      <w:r>
        <w:rPr>
          <w:color w:val="231F20"/>
          <w:w w:val="115"/>
        </w:rPr>
        <w:t>ошибками;</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находить ошибки в своей и чужих работах, устанавливать их</w:t>
      </w:r>
      <w:r>
        <w:rPr>
          <w:color w:val="231F20"/>
          <w:spacing w:val="1"/>
          <w:w w:val="115"/>
        </w:rPr>
        <w:t xml:space="preserve"> </w:t>
      </w:r>
      <w:r>
        <w:rPr>
          <w:color w:val="231F20"/>
          <w:w w:val="120"/>
        </w:rPr>
        <w:t>причины.</w:t>
      </w:r>
    </w:p>
    <w:p w:rsidR="008052C0" w:rsidRDefault="008052C0" w:rsidP="008052C0">
      <w:pPr>
        <w:spacing w:before="3"/>
        <w:ind w:left="383"/>
        <w:rPr>
          <w:rFonts w:ascii="Georgia" w:hAnsi="Georgia"/>
          <w:i/>
          <w:sz w:val="20"/>
        </w:rPr>
      </w:pPr>
      <w:r>
        <w:rPr>
          <w:rFonts w:ascii="Georgia" w:hAnsi="Georgia"/>
          <w:i/>
          <w:color w:val="231F20"/>
          <w:w w:val="105"/>
          <w:sz w:val="20"/>
        </w:rPr>
        <w:t>Совместная</w:t>
      </w:r>
      <w:r>
        <w:rPr>
          <w:rFonts w:ascii="Georgia" w:hAnsi="Georgia"/>
          <w:i/>
          <w:color w:val="231F20"/>
          <w:spacing w:val="16"/>
          <w:w w:val="105"/>
          <w:sz w:val="20"/>
        </w:rPr>
        <w:t xml:space="preserve"> </w:t>
      </w:r>
      <w:r>
        <w:rPr>
          <w:rFonts w:ascii="Georgia" w:hAnsi="Georgia"/>
          <w:i/>
          <w:color w:val="231F20"/>
          <w:w w:val="105"/>
          <w:sz w:val="20"/>
        </w:rPr>
        <w:t>деятельность:</w:t>
      </w:r>
    </w:p>
    <w:p w:rsidR="008052C0" w:rsidRDefault="008052C0" w:rsidP="008052C0">
      <w:pPr>
        <w:pStyle w:val="af1"/>
        <w:spacing w:before="13" w:line="252" w:lineRule="auto"/>
        <w:ind w:left="383" w:hanging="142"/>
      </w:pPr>
      <w:r>
        <w:rPr>
          <w:rFonts w:ascii="Trebuchet MS" w:hAnsi="Trebuchet MS"/>
          <w:color w:val="231F20"/>
          <w:w w:val="120"/>
          <w:position w:val="1"/>
          <w:sz w:val="14"/>
        </w:rPr>
        <w:t xml:space="preserve">6 </w:t>
      </w:r>
      <w:r>
        <w:rPr>
          <w:color w:val="231F20"/>
          <w:w w:val="120"/>
        </w:rPr>
        <w:t>выполнять правила совместной деятельности при выполне-</w:t>
      </w:r>
      <w:r>
        <w:rPr>
          <w:color w:val="231F20"/>
          <w:spacing w:val="-57"/>
          <w:w w:val="120"/>
        </w:rPr>
        <w:t xml:space="preserve"> </w:t>
      </w:r>
      <w:r>
        <w:rPr>
          <w:color w:val="231F20"/>
          <w:w w:val="115"/>
        </w:rPr>
        <w:t>нии разных ролей — руководитель, подчинённый, напарник,</w:t>
      </w:r>
      <w:r>
        <w:rPr>
          <w:color w:val="231F20"/>
          <w:spacing w:val="1"/>
          <w:w w:val="115"/>
        </w:rPr>
        <w:t xml:space="preserve"> </w:t>
      </w:r>
      <w:r>
        <w:rPr>
          <w:color w:val="231F20"/>
          <w:w w:val="120"/>
        </w:rPr>
        <w:t>член</w:t>
      </w:r>
      <w:r>
        <w:rPr>
          <w:color w:val="231F20"/>
          <w:spacing w:val="10"/>
          <w:w w:val="120"/>
        </w:rPr>
        <w:t xml:space="preserve"> </w:t>
      </w:r>
      <w:r>
        <w:rPr>
          <w:color w:val="231F20"/>
          <w:w w:val="120"/>
        </w:rPr>
        <w:t>большого</w:t>
      </w:r>
      <w:r>
        <w:rPr>
          <w:color w:val="231F20"/>
          <w:spacing w:val="11"/>
          <w:w w:val="120"/>
        </w:rPr>
        <w:t xml:space="preserve"> </w:t>
      </w:r>
      <w:r>
        <w:rPr>
          <w:color w:val="231F20"/>
          <w:w w:val="120"/>
        </w:rPr>
        <w:t>коллектива;</w:t>
      </w:r>
    </w:p>
    <w:p w:rsidR="008052C0" w:rsidRDefault="008052C0" w:rsidP="008052C0">
      <w:pPr>
        <w:pStyle w:val="af1"/>
        <w:spacing w:line="252" w:lineRule="auto"/>
        <w:ind w:left="383" w:right="154" w:hanging="142"/>
      </w:pPr>
      <w:r>
        <w:rPr>
          <w:rFonts w:ascii="Trebuchet MS" w:hAnsi="Trebuchet MS"/>
          <w:color w:val="231F20"/>
          <w:w w:val="120"/>
          <w:position w:val="1"/>
          <w:sz w:val="14"/>
        </w:rPr>
        <w:t xml:space="preserve">6 </w:t>
      </w:r>
      <w:r>
        <w:rPr>
          <w:color w:val="231F20"/>
          <w:w w:val="120"/>
        </w:rPr>
        <w:t>ответственно относиться к своим обязанностям в процессе</w:t>
      </w:r>
      <w:r>
        <w:rPr>
          <w:color w:val="231F20"/>
          <w:spacing w:val="1"/>
          <w:w w:val="120"/>
        </w:rPr>
        <w:t xml:space="preserve"> </w:t>
      </w:r>
      <w:r>
        <w:rPr>
          <w:color w:val="231F20"/>
          <w:spacing w:val="-1"/>
          <w:w w:val="120"/>
        </w:rPr>
        <w:t>совместной</w:t>
      </w:r>
      <w:r>
        <w:rPr>
          <w:color w:val="231F20"/>
          <w:spacing w:val="-9"/>
          <w:w w:val="120"/>
        </w:rPr>
        <w:t xml:space="preserve"> </w:t>
      </w:r>
      <w:r>
        <w:rPr>
          <w:color w:val="231F20"/>
          <w:spacing w:val="-1"/>
          <w:w w:val="120"/>
        </w:rPr>
        <w:t>деятельности,</w:t>
      </w:r>
      <w:r>
        <w:rPr>
          <w:color w:val="231F20"/>
          <w:spacing w:val="-9"/>
          <w:w w:val="120"/>
        </w:rPr>
        <w:t xml:space="preserve"> </w:t>
      </w:r>
      <w:r>
        <w:rPr>
          <w:color w:val="231F20"/>
          <w:spacing w:val="-1"/>
          <w:w w:val="120"/>
        </w:rPr>
        <w:t>объективно</w:t>
      </w:r>
      <w:r>
        <w:rPr>
          <w:color w:val="231F20"/>
          <w:spacing w:val="-8"/>
          <w:w w:val="120"/>
        </w:rPr>
        <w:t xml:space="preserve"> </w:t>
      </w:r>
      <w:r>
        <w:rPr>
          <w:color w:val="231F20"/>
          <w:w w:val="120"/>
        </w:rPr>
        <w:t>оценивать</w:t>
      </w:r>
      <w:r>
        <w:rPr>
          <w:color w:val="231F20"/>
          <w:spacing w:val="-9"/>
          <w:w w:val="120"/>
        </w:rPr>
        <w:t xml:space="preserve"> </w:t>
      </w:r>
      <w:r>
        <w:rPr>
          <w:color w:val="231F20"/>
          <w:w w:val="120"/>
        </w:rPr>
        <w:t>свой</w:t>
      </w:r>
      <w:r>
        <w:rPr>
          <w:color w:val="231F20"/>
          <w:spacing w:val="-8"/>
          <w:w w:val="120"/>
        </w:rPr>
        <w:t xml:space="preserve"> </w:t>
      </w:r>
      <w:r>
        <w:rPr>
          <w:color w:val="231F20"/>
          <w:w w:val="120"/>
        </w:rPr>
        <w:t>вклад</w:t>
      </w:r>
      <w:r>
        <w:rPr>
          <w:color w:val="231F20"/>
          <w:spacing w:val="-58"/>
          <w:w w:val="120"/>
        </w:rPr>
        <w:t xml:space="preserve"> </w:t>
      </w:r>
      <w:r>
        <w:rPr>
          <w:color w:val="231F20"/>
          <w:w w:val="120"/>
        </w:rPr>
        <w:t>в</w:t>
      </w:r>
      <w:r>
        <w:rPr>
          <w:color w:val="231F20"/>
          <w:spacing w:val="11"/>
          <w:w w:val="120"/>
        </w:rPr>
        <w:t xml:space="preserve"> </w:t>
      </w:r>
      <w:r>
        <w:rPr>
          <w:color w:val="231F20"/>
          <w:w w:val="120"/>
        </w:rPr>
        <w:t>общее</w:t>
      </w:r>
      <w:r>
        <w:rPr>
          <w:color w:val="231F20"/>
          <w:spacing w:val="11"/>
          <w:w w:val="120"/>
        </w:rPr>
        <w:t xml:space="preserve"> </w:t>
      </w:r>
      <w:r>
        <w:rPr>
          <w:color w:val="231F20"/>
          <w:w w:val="120"/>
        </w:rPr>
        <w:t>дело;</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анализировать ситуации, возникающие в процессе совмест-</w:t>
      </w:r>
      <w:r>
        <w:rPr>
          <w:color w:val="231F20"/>
          <w:spacing w:val="1"/>
          <w:w w:val="115"/>
        </w:rPr>
        <w:t xml:space="preserve"> </w:t>
      </w:r>
      <w:r>
        <w:rPr>
          <w:color w:val="231F20"/>
          <w:w w:val="115"/>
        </w:rPr>
        <w:t>ных игр, труда, использования инструментов, которые могут</w:t>
      </w:r>
      <w:r>
        <w:rPr>
          <w:color w:val="231F20"/>
          <w:spacing w:val="1"/>
          <w:w w:val="115"/>
        </w:rPr>
        <w:t xml:space="preserve"> </w:t>
      </w:r>
      <w:r>
        <w:rPr>
          <w:color w:val="231F20"/>
          <w:w w:val="115"/>
        </w:rPr>
        <w:t>стать</w:t>
      </w:r>
      <w:r>
        <w:rPr>
          <w:color w:val="231F20"/>
          <w:spacing w:val="22"/>
          <w:w w:val="115"/>
        </w:rPr>
        <w:t xml:space="preserve"> </w:t>
      </w:r>
      <w:r>
        <w:rPr>
          <w:color w:val="231F20"/>
          <w:w w:val="115"/>
        </w:rPr>
        <w:t>опасными</w:t>
      </w:r>
      <w:r>
        <w:rPr>
          <w:color w:val="231F20"/>
          <w:spacing w:val="22"/>
          <w:w w:val="115"/>
        </w:rPr>
        <w:t xml:space="preserve"> </w:t>
      </w:r>
      <w:r>
        <w:rPr>
          <w:color w:val="231F20"/>
          <w:w w:val="115"/>
        </w:rPr>
        <w:t>для</w:t>
      </w:r>
      <w:r>
        <w:rPr>
          <w:color w:val="231F20"/>
          <w:spacing w:val="22"/>
          <w:w w:val="115"/>
        </w:rPr>
        <w:t xml:space="preserve"> </w:t>
      </w:r>
      <w:r>
        <w:rPr>
          <w:color w:val="231F20"/>
          <w:w w:val="115"/>
        </w:rPr>
        <w:t>здоровья</w:t>
      </w:r>
      <w:r>
        <w:rPr>
          <w:color w:val="231F20"/>
          <w:spacing w:val="22"/>
          <w:w w:val="115"/>
        </w:rPr>
        <w:t xml:space="preserve"> </w:t>
      </w:r>
      <w:r>
        <w:rPr>
          <w:color w:val="231F20"/>
          <w:w w:val="115"/>
        </w:rPr>
        <w:t>и</w:t>
      </w:r>
      <w:r>
        <w:rPr>
          <w:color w:val="231F20"/>
          <w:spacing w:val="22"/>
          <w:w w:val="115"/>
        </w:rPr>
        <w:t xml:space="preserve"> </w:t>
      </w:r>
      <w:r>
        <w:rPr>
          <w:color w:val="231F20"/>
          <w:w w:val="115"/>
        </w:rPr>
        <w:t>жизни</w:t>
      </w:r>
      <w:r>
        <w:rPr>
          <w:color w:val="231F20"/>
          <w:spacing w:val="22"/>
          <w:w w:val="115"/>
        </w:rPr>
        <w:t xml:space="preserve"> </w:t>
      </w:r>
      <w:r>
        <w:rPr>
          <w:color w:val="231F20"/>
          <w:w w:val="115"/>
        </w:rPr>
        <w:t>других</w:t>
      </w:r>
      <w:r>
        <w:rPr>
          <w:color w:val="231F20"/>
          <w:spacing w:val="22"/>
          <w:w w:val="115"/>
        </w:rPr>
        <w:t xml:space="preserve"> </w:t>
      </w:r>
      <w:r>
        <w:rPr>
          <w:color w:val="231F20"/>
          <w:w w:val="115"/>
        </w:rPr>
        <w:t>людей.</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1"/>
        <w:spacing w:before="110" w:line="199" w:lineRule="auto"/>
      </w:pPr>
      <w:r>
        <w:rPr>
          <w:noProof/>
          <w:lang w:eastAsia="ru-RU"/>
        </w:rPr>
        <w:lastRenderedPageBreak/>
        <mc:AlternateContent>
          <mc:Choice Requires="wps">
            <w:drawing>
              <wp:anchor distT="0" distB="0" distL="0" distR="0" simplePos="0" relativeHeight="251722752" behindDoc="0" locked="0" layoutInCell="1" allowOverlap="1">
                <wp:simplePos x="0" y="0"/>
                <wp:positionH relativeFrom="page">
                  <wp:posOffset>467995</wp:posOffset>
                </wp:positionH>
                <wp:positionV relativeFrom="paragraph">
                  <wp:posOffset>418465</wp:posOffset>
                </wp:positionV>
                <wp:extent cx="4032250" cy="1270"/>
                <wp:effectExtent l="10795" t="8890" r="5080" b="8890"/>
                <wp:wrapTopAndBottom/>
                <wp:docPr id="78" name="Полилиния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8" o:spid="_x0000_s1026" style="position:absolute;margin-left:36.85pt;margin-top:32.95pt;width:317.5pt;height:.1pt;z-index:251722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M78DwMAAJQ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r>
        <w:rPr>
          <w:color w:val="231F20"/>
          <w:w w:val="80"/>
        </w:rPr>
        <w:t>ПЛАНИРУЕМЫЕ</w:t>
      </w:r>
      <w:r>
        <w:rPr>
          <w:color w:val="231F20"/>
          <w:spacing w:val="45"/>
          <w:w w:val="80"/>
        </w:rPr>
        <w:t xml:space="preserve"> </w:t>
      </w:r>
      <w:r>
        <w:rPr>
          <w:color w:val="231F20"/>
          <w:w w:val="80"/>
        </w:rPr>
        <w:t>РЕЗУЛЬТАТЫ</w:t>
      </w:r>
      <w:r>
        <w:rPr>
          <w:color w:val="231F20"/>
          <w:spacing w:val="45"/>
          <w:w w:val="80"/>
        </w:rPr>
        <w:t xml:space="preserve"> </w:t>
      </w:r>
      <w:r>
        <w:rPr>
          <w:color w:val="231F20"/>
          <w:w w:val="80"/>
        </w:rPr>
        <w:t>ОСВОЕНИЯ</w:t>
      </w:r>
      <w:r>
        <w:rPr>
          <w:color w:val="231F20"/>
          <w:spacing w:val="46"/>
          <w:w w:val="80"/>
        </w:rPr>
        <w:t xml:space="preserve"> </w:t>
      </w:r>
      <w:r>
        <w:rPr>
          <w:color w:val="231F20"/>
          <w:w w:val="80"/>
        </w:rPr>
        <w:t>ПРОГРАММЫ</w:t>
      </w:r>
      <w:r>
        <w:rPr>
          <w:color w:val="231F20"/>
          <w:spacing w:val="-54"/>
          <w:w w:val="80"/>
        </w:rPr>
        <w:t xml:space="preserve"> </w:t>
      </w:r>
      <w:r>
        <w:rPr>
          <w:color w:val="231F20"/>
          <w:w w:val="85"/>
        </w:rPr>
        <w:t>УЧЕБНОГО</w:t>
      </w:r>
      <w:r>
        <w:rPr>
          <w:color w:val="231F20"/>
          <w:spacing w:val="11"/>
          <w:w w:val="85"/>
        </w:rPr>
        <w:t xml:space="preserve"> </w:t>
      </w:r>
      <w:r>
        <w:rPr>
          <w:color w:val="231F20"/>
          <w:w w:val="85"/>
        </w:rPr>
        <w:t>ПРЕДМЕТА</w:t>
      </w:r>
      <w:r>
        <w:rPr>
          <w:color w:val="231F20"/>
          <w:spacing w:val="12"/>
          <w:w w:val="85"/>
        </w:rPr>
        <w:t xml:space="preserve"> </w:t>
      </w:r>
      <w:r>
        <w:rPr>
          <w:color w:val="231F20"/>
          <w:w w:val="85"/>
        </w:rPr>
        <w:t>«ОКРУЖАЮЩИЙ</w:t>
      </w:r>
      <w:r>
        <w:rPr>
          <w:color w:val="231F20"/>
          <w:spacing w:val="11"/>
          <w:w w:val="85"/>
        </w:rPr>
        <w:t xml:space="preserve"> </w:t>
      </w:r>
      <w:r>
        <w:rPr>
          <w:color w:val="231F20"/>
          <w:w w:val="85"/>
        </w:rPr>
        <w:t>МИР»</w:t>
      </w:r>
    </w:p>
    <w:p w:rsidR="008052C0" w:rsidRDefault="008052C0" w:rsidP="008052C0">
      <w:pPr>
        <w:pStyle w:val="af1"/>
        <w:spacing w:before="157" w:line="252" w:lineRule="auto"/>
        <w:ind w:right="153"/>
      </w:pPr>
      <w:r>
        <w:rPr>
          <w:color w:val="231F20"/>
          <w:w w:val="115"/>
        </w:rPr>
        <w:t>В младшем школьном возрасте многие психические и лич-</w:t>
      </w:r>
      <w:r>
        <w:rPr>
          <w:color w:val="231F20"/>
          <w:spacing w:val="1"/>
          <w:w w:val="115"/>
        </w:rPr>
        <w:t xml:space="preserve"> </w:t>
      </w:r>
      <w:r>
        <w:rPr>
          <w:color w:val="231F20"/>
          <w:w w:val="115"/>
        </w:rPr>
        <w:t>ностные новообразования находятся в стадии становления и не</w:t>
      </w:r>
      <w:r>
        <w:rPr>
          <w:color w:val="231F20"/>
          <w:spacing w:val="1"/>
          <w:w w:val="115"/>
        </w:rPr>
        <w:t xml:space="preserve"> </w:t>
      </w:r>
      <w:r>
        <w:rPr>
          <w:color w:val="231F20"/>
          <w:w w:val="115"/>
        </w:rPr>
        <w:t>отражают завершённый этап их развития. Это происходит ин-</w:t>
      </w:r>
      <w:r>
        <w:rPr>
          <w:color w:val="231F20"/>
          <w:spacing w:val="1"/>
          <w:w w:val="115"/>
        </w:rPr>
        <w:t xml:space="preserve"> </w:t>
      </w:r>
      <w:r>
        <w:rPr>
          <w:color w:val="231F20"/>
          <w:w w:val="115"/>
        </w:rPr>
        <w:t>дивидуально в соответствии с возможностями ребёнка, темпом</w:t>
      </w:r>
      <w:r>
        <w:rPr>
          <w:color w:val="231F20"/>
          <w:spacing w:val="1"/>
          <w:w w:val="115"/>
        </w:rPr>
        <w:t xml:space="preserve"> </w:t>
      </w:r>
      <w:r>
        <w:rPr>
          <w:color w:val="231F20"/>
          <w:w w:val="115"/>
        </w:rPr>
        <w:t>его обучаемости, особенностями социальной среды, в которой</w:t>
      </w:r>
      <w:r>
        <w:rPr>
          <w:color w:val="231F20"/>
          <w:spacing w:val="1"/>
          <w:w w:val="115"/>
        </w:rPr>
        <w:t xml:space="preserve"> </w:t>
      </w:r>
      <w:r>
        <w:rPr>
          <w:color w:val="231F20"/>
          <w:w w:val="115"/>
        </w:rPr>
        <w:t>он</w:t>
      </w:r>
      <w:r>
        <w:rPr>
          <w:color w:val="231F20"/>
          <w:spacing w:val="1"/>
          <w:w w:val="115"/>
        </w:rPr>
        <w:t xml:space="preserve"> </w:t>
      </w:r>
      <w:r>
        <w:rPr>
          <w:color w:val="231F20"/>
          <w:w w:val="115"/>
        </w:rPr>
        <w:t>живёт,</w:t>
      </w:r>
      <w:r>
        <w:rPr>
          <w:color w:val="231F20"/>
          <w:spacing w:val="1"/>
          <w:w w:val="115"/>
        </w:rPr>
        <w:t xml:space="preserve"> </w:t>
      </w:r>
      <w:r>
        <w:rPr>
          <w:color w:val="231F20"/>
          <w:w w:val="115"/>
        </w:rPr>
        <w:t>поэтому</w:t>
      </w:r>
      <w:r>
        <w:rPr>
          <w:color w:val="231F20"/>
          <w:spacing w:val="1"/>
          <w:w w:val="115"/>
        </w:rPr>
        <w:t xml:space="preserve"> </w:t>
      </w:r>
      <w:r>
        <w:rPr>
          <w:color w:val="231F20"/>
          <w:w w:val="115"/>
        </w:rPr>
        <w:t>выделять</w:t>
      </w:r>
      <w:r>
        <w:rPr>
          <w:color w:val="231F20"/>
          <w:spacing w:val="1"/>
          <w:w w:val="115"/>
        </w:rPr>
        <w:t xml:space="preserve"> </w:t>
      </w:r>
      <w:r>
        <w:rPr>
          <w:color w:val="231F20"/>
          <w:w w:val="115"/>
        </w:rPr>
        <w:t>планируемые</w:t>
      </w:r>
      <w:r>
        <w:rPr>
          <w:color w:val="231F20"/>
          <w:spacing w:val="1"/>
          <w:w w:val="115"/>
        </w:rPr>
        <w:t xml:space="preserve"> </w:t>
      </w:r>
      <w:r>
        <w:rPr>
          <w:color w:val="231F20"/>
          <w:w w:val="115"/>
        </w:rPr>
        <w:t>результаты  освое-</w:t>
      </w:r>
      <w:r>
        <w:rPr>
          <w:color w:val="231F20"/>
          <w:spacing w:val="-55"/>
          <w:w w:val="115"/>
        </w:rPr>
        <w:t xml:space="preserve"> </w:t>
      </w:r>
      <w:r>
        <w:rPr>
          <w:color w:val="231F20"/>
          <w:w w:val="115"/>
        </w:rPr>
        <w:t>ния программы учебного предмета «Окружающий мир» в об-</w:t>
      </w:r>
      <w:r>
        <w:rPr>
          <w:color w:val="231F20"/>
          <w:spacing w:val="1"/>
          <w:w w:val="115"/>
        </w:rPr>
        <w:t xml:space="preserve"> </w:t>
      </w:r>
      <w:r>
        <w:rPr>
          <w:color w:val="231F20"/>
          <w:w w:val="115"/>
        </w:rPr>
        <w:t>ласти</w:t>
      </w:r>
      <w:r>
        <w:rPr>
          <w:color w:val="231F20"/>
          <w:spacing w:val="1"/>
          <w:w w:val="115"/>
        </w:rPr>
        <w:t xml:space="preserve"> </w:t>
      </w:r>
      <w:r>
        <w:rPr>
          <w:color w:val="231F20"/>
          <w:w w:val="115"/>
        </w:rPr>
        <w:t>личностных</w:t>
      </w:r>
      <w:r>
        <w:rPr>
          <w:color w:val="231F20"/>
          <w:spacing w:val="1"/>
          <w:w w:val="115"/>
        </w:rPr>
        <w:t xml:space="preserve"> </w:t>
      </w:r>
      <w:r>
        <w:rPr>
          <w:color w:val="231F20"/>
          <w:w w:val="115"/>
        </w:rPr>
        <w:t>и</w:t>
      </w:r>
      <w:r>
        <w:rPr>
          <w:color w:val="231F20"/>
          <w:spacing w:val="1"/>
          <w:w w:val="115"/>
        </w:rPr>
        <w:t xml:space="preserve"> </w:t>
      </w:r>
      <w:r>
        <w:rPr>
          <w:color w:val="231F20"/>
          <w:w w:val="115"/>
        </w:rPr>
        <w:t>метапредметных</w:t>
      </w:r>
      <w:r>
        <w:rPr>
          <w:color w:val="231F20"/>
          <w:spacing w:val="1"/>
          <w:w w:val="115"/>
        </w:rPr>
        <w:t xml:space="preserve"> </w:t>
      </w:r>
      <w:r>
        <w:rPr>
          <w:color w:val="231F20"/>
          <w:w w:val="115"/>
        </w:rPr>
        <w:t>достижений</w:t>
      </w:r>
      <w:r>
        <w:rPr>
          <w:color w:val="231F20"/>
          <w:spacing w:val="1"/>
          <w:w w:val="115"/>
        </w:rPr>
        <w:t xml:space="preserve"> </w:t>
      </w:r>
      <w:r>
        <w:rPr>
          <w:color w:val="231F20"/>
          <w:w w:val="115"/>
        </w:rPr>
        <w:t>по</w:t>
      </w:r>
      <w:r>
        <w:rPr>
          <w:color w:val="231F20"/>
          <w:spacing w:val="1"/>
          <w:w w:val="115"/>
        </w:rPr>
        <w:t xml:space="preserve"> </w:t>
      </w:r>
      <w:r>
        <w:rPr>
          <w:color w:val="231F20"/>
          <w:w w:val="115"/>
        </w:rPr>
        <w:t>годам</w:t>
      </w:r>
      <w:r>
        <w:rPr>
          <w:color w:val="231F20"/>
          <w:spacing w:val="1"/>
          <w:w w:val="115"/>
        </w:rPr>
        <w:t xml:space="preserve"> </w:t>
      </w:r>
      <w:r>
        <w:rPr>
          <w:color w:val="231F20"/>
          <w:w w:val="115"/>
        </w:rPr>
        <w:t>обучения нецелесообразно. Исходя из этого, планируемые ре-</w:t>
      </w:r>
      <w:r>
        <w:rPr>
          <w:color w:val="231F20"/>
          <w:spacing w:val="1"/>
          <w:w w:val="115"/>
        </w:rPr>
        <w:t xml:space="preserve"> </w:t>
      </w:r>
      <w:r>
        <w:rPr>
          <w:color w:val="231F20"/>
          <w:w w:val="115"/>
        </w:rPr>
        <w:t>зультаты начинаются с характеристики обобщённых достиже-</w:t>
      </w:r>
      <w:r>
        <w:rPr>
          <w:color w:val="231F20"/>
          <w:spacing w:val="1"/>
          <w:w w:val="115"/>
        </w:rPr>
        <w:t xml:space="preserve"> </w:t>
      </w:r>
      <w:r>
        <w:rPr>
          <w:color w:val="231F20"/>
          <w:w w:val="115"/>
        </w:rPr>
        <w:t>ний</w:t>
      </w:r>
      <w:r>
        <w:rPr>
          <w:color w:val="231F20"/>
          <w:spacing w:val="1"/>
          <w:w w:val="115"/>
        </w:rPr>
        <w:t xml:space="preserve"> </w:t>
      </w:r>
      <w:r>
        <w:rPr>
          <w:color w:val="231F20"/>
          <w:w w:val="115"/>
        </w:rPr>
        <w:t>в</w:t>
      </w:r>
      <w:r>
        <w:rPr>
          <w:color w:val="231F20"/>
          <w:spacing w:val="1"/>
          <w:w w:val="115"/>
        </w:rPr>
        <w:t xml:space="preserve"> </w:t>
      </w:r>
      <w:r>
        <w:rPr>
          <w:color w:val="231F20"/>
          <w:w w:val="115"/>
        </w:rPr>
        <w:t>становлении</w:t>
      </w:r>
      <w:r>
        <w:rPr>
          <w:color w:val="231F20"/>
          <w:spacing w:val="1"/>
          <w:w w:val="115"/>
        </w:rPr>
        <w:t xml:space="preserve"> </w:t>
      </w:r>
      <w:r>
        <w:rPr>
          <w:color w:val="231F20"/>
          <w:w w:val="115"/>
        </w:rPr>
        <w:t>личностных</w:t>
      </w:r>
      <w:r>
        <w:rPr>
          <w:color w:val="231F20"/>
          <w:spacing w:val="1"/>
          <w:w w:val="115"/>
        </w:rPr>
        <w:t xml:space="preserve"> </w:t>
      </w:r>
      <w:r>
        <w:rPr>
          <w:color w:val="231F20"/>
          <w:w w:val="115"/>
        </w:rPr>
        <w:t>и</w:t>
      </w:r>
      <w:r>
        <w:rPr>
          <w:color w:val="231F20"/>
          <w:spacing w:val="1"/>
          <w:w w:val="115"/>
        </w:rPr>
        <w:t xml:space="preserve"> </w:t>
      </w:r>
      <w:r>
        <w:rPr>
          <w:color w:val="231F20"/>
          <w:w w:val="115"/>
        </w:rPr>
        <w:t>метапредметных</w:t>
      </w:r>
      <w:r>
        <w:rPr>
          <w:color w:val="231F20"/>
          <w:spacing w:val="1"/>
          <w:w w:val="115"/>
        </w:rPr>
        <w:t xml:space="preserve"> </w:t>
      </w:r>
      <w:r>
        <w:rPr>
          <w:color w:val="231F20"/>
          <w:w w:val="115"/>
        </w:rPr>
        <w:t>способов</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и</w:t>
      </w:r>
      <w:r>
        <w:rPr>
          <w:color w:val="231F20"/>
          <w:spacing w:val="1"/>
          <w:w w:val="115"/>
        </w:rPr>
        <w:t xml:space="preserve"> </w:t>
      </w:r>
      <w:r>
        <w:rPr>
          <w:color w:val="231F20"/>
          <w:w w:val="115"/>
        </w:rPr>
        <w:t>качеств</w:t>
      </w:r>
      <w:r>
        <w:rPr>
          <w:color w:val="231F20"/>
          <w:spacing w:val="1"/>
          <w:w w:val="115"/>
        </w:rPr>
        <w:t xml:space="preserve"> </w:t>
      </w:r>
      <w:r>
        <w:rPr>
          <w:color w:val="231F20"/>
          <w:w w:val="115"/>
        </w:rPr>
        <w:t>субъекта</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которые</w:t>
      </w:r>
      <w:r>
        <w:rPr>
          <w:color w:val="231F20"/>
          <w:spacing w:val="-55"/>
          <w:w w:val="115"/>
        </w:rPr>
        <w:t xml:space="preserve"> </w:t>
      </w:r>
      <w:r>
        <w:rPr>
          <w:color w:val="231F20"/>
          <w:w w:val="115"/>
        </w:rPr>
        <w:t>могут</w:t>
      </w:r>
      <w:r>
        <w:rPr>
          <w:color w:val="231F20"/>
          <w:spacing w:val="1"/>
          <w:w w:val="115"/>
        </w:rPr>
        <w:t xml:space="preserve"> </w:t>
      </w:r>
      <w:r>
        <w:rPr>
          <w:color w:val="231F20"/>
          <w:w w:val="115"/>
        </w:rPr>
        <w:t>быть</w:t>
      </w:r>
      <w:r>
        <w:rPr>
          <w:color w:val="231F20"/>
          <w:spacing w:val="1"/>
          <w:w w:val="115"/>
        </w:rPr>
        <w:t xml:space="preserve"> </w:t>
      </w:r>
      <w:r>
        <w:rPr>
          <w:color w:val="231F20"/>
          <w:w w:val="115"/>
        </w:rPr>
        <w:t>сформированы</w:t>
      </w:r>
      <w:r>
        <w:rPr>
          <w:color w:val="231F20"/>
          <w:spacing w:val="1"/>
          <w:w w:val="115"/>
        </w:rPr>
        <w:t xml:space="preserve"> </w:t>
      </w:r>
      <w:r>
        <w:rPr>
          <w:color w:val="231F20"/>
          <w:w w:val="115"/>
        </w:rPr>
        <w:t>у</w:t>
      </w:r>
      <w:r>
        <w:rPr>
          <w:color w:val="231F20"/>
          <w:spacing w:val="1"/>
          <w:w w:val="115"/>
        </w:rPr>
        <w:t xml:space="preserve"> </w:t>
      </w:r>
      <w:r>
        <w:rPr>
          <w:color w:val="231F20"/>
          <w:w w:val="115"/>
        </w:rPr>
        <w:t>младших</w:t>
      </w:r>
      <w:r>
        <w:rPr>
          <w:color w:val="231F20"/>
          <w:spacing w:val="1"/>
          <w:w w:val="115"/>
        </w:rPr>
        <w:t xml:space="preserve"> </w:t>
      </w:r>
      <w:r>
        <w:rPr>
          <w:color w:val="231F20"/>
          <w:w w:val="115"/>
        </w:rPr>
        <w:t>школьников</w:t>
      </w:r>
      <w:r>
        <w:rPr>
          <w:color w:val="231F20"/>
          <w:spacing w:val="1"/>
          <w:w w:val="115"/>
        </w:rPr>
        <w:t xml:space="preserve"> </w:t>
      </w:r>
      <w:r>
        <w:rPr>
          <w:color w:val="231F20"/>
          <w:w w:val="115"/>
        </w:rPr>
        <w:t>к</w:t>
      </w:r>
      <w:r>
        <w:rPr>
          <w:color w:val="231F20"/>
          <w:spacing w:val="1"/>
          <w:w w:val="115"/>
        </w:rPr>
        <w:t xml:space="preserve"> </w:t>
      </w:r>
      <w:r>
        <w:rPr>
          <w:color w:val="231F20"/>
          <w:w w:val="115"/>
        </w:rPr>
        <w:t>концу</w:t>
      </w:r>
      <w:r>
        <w:rPr>
          <w:color w:val="231F20"/>
          <w:spacing w:val="1"/>
          <w:w w:val="115"/>
        </w:rPr>
        <w:t xml:space="preserve"> </w:t>
      </w:r>
      <w:r>
        <w:rPr>
          <w:color w:val="231F20"/>
          <w:w w:val="115"/>
        </w:rPr>
        <w:t>обучения.</w:t>
      </w:r>
    </w:p>
    <w:p w:rsidR="008052C0" w:rsidRDefault="008052C0" w:rsidP="008052C0">
      <w:pPr>
        <w:pStyle w:val="3"/>
        <w:spacing w:before="146"/>
      </w:pPr>
      <w:r>
        <w:rPr>
          <w:color w:val="231F20"/>
          <w:w w:val="90"/>
        </w:rPr>
        <w:t>ЛИЧНОСТНЫЕ</w:t>
      </w:r>
      <w:r>
        <w:rPr>
          <w:color w:val="231F20"/>
          <w:spacing w:val="20"/>
          <w:w w:val="90"/>
        </w:rPr>
        <w:t xml:space="preserve"> </w:t>
      </w:r>
      <w:r>
        <w:rPr>
          <w:color w:val="231F20"/>
          <w:w w:val="90"/>
        </w:rPr>
        <w:t>РЕЗУЛЬТАТЫ</w:t>
      </w:r>
    </w:p>
    <w:p w:rsidR="008052C0" w:rsidRDefault="008052C0" w:rsidP="008052C0">
      <w:pPr>
        <w:pStyle w:val="af1"/>
        <w:spacing w:before="67" w:line="252" w:lineRule="auto"/>
        <w:ind w:right="154"/>
      </w:pPr>
      <w:r>
        <w:rPr>
          <w:color w:val="231F20"/>
          <w:w w:val="115"/>
        </w:rPr>
        <w:t>Личностные</w:t>
      </w:r>
      <w:r>
        <w:rPr>
          <w:color w:val="231F20"/>
          <w:spacing w:val="1"/>
          <w:w w:val="115"/>
        </w:rPr>
        <w:t xml:space="preserve"> </w:t>
      </w:r>
      <w:r>
        <w:rPr>
          <w:color w:val="231F20"/>
          <w:w w:val="115"/>
        </w:rPr>
        <w:t>результаты</w:t>
      </w:r>
      <w:r>
        <w:rPr>
          <w:color w:val="231F20"/>
          <w:spacing w:val="1"/>
          <w:w w:val="115"/>
        </w:rPr>
        <w:t xml:space="preserve"> </w:t>
      </w:r>
      <w:r>
        <w:rPr>
          <w:color w:val="231F20"/>
          <w:w w:val="115"/>
        </w:rPr>
        <w:t>изучения</w:t>
      </w:r>
      <w:r>
        <w:rPr>
          <w:color w:val="231F20"/>
          <w:spacing w:val="1"/>
          <w:w w:val="115"/>
        </w:rPr>
        <w:t xml:space="preserve"> </w:t>
      </w:r>
      <w:r>
        <w:rPr>
          <w:color w:val="231F20"/>
          <w:w w:val="115"/>
        </w:rPr>
        <w:t>предмета</w:t>
      </w:r>
      <w:r>
        <w:rPr>
          <w:color w:val="231F20"/>
          <w:spacing w:val="1"/>
          <w:w w:val="115"/>
        </w:rPr>
        <w:t xml:space="preserve"> </w:t>
      </w:r>
      <w:r>
        <w:rPr>
          <w:color w:val="231F20"/>
          <w:w w:val="115"/>
        </w:rPr>
        <w:t>«Окружающий</w:t>
      </w:r>
      <w:r>
        <w:rPr>
          <w:color w:val="231F20"/>
          <w:spacing w:val="1"/>
          <w:w w:val="115"/>
        </w:rPr>
        <w:t xml:space="preserve"> </w:t>
      </w:r>
      <w:r>
        <w:rPr>
          <w:color w:val="231F20"/>
          <w:w w:val="115"/>
        </w:rPr>
        <w:t>мир»</w:t>
      </w:r>
      <w:r>
        <w:rPr>
          <w:color w:val="231F20"/>
          <w:spacing w:val="1"/>
          <w:w w:val="115"/>
        </w:rPr>
        <w:t xml:space="preserve"> </w:t>
      </w:r>
      <w:r>
        <w:rPr>
          <w:color w:val="231F20"/>
          <w:w w:val="115"/>
        </w:rPr>
        <w:t>характеризуют</w:t>
      </w:r>
      <w:r>
        <w:rPr>
          <w:color w:val="231F20"/>
          <w:spacing w:val="1"/>
          <w:w w:val="115"/>
        </w:rPr>
        <w:t xml:space="preserve"> </w:t>
      </w:r>
      <w:r>
        <w:rPr>
          <w:color w:val="231F20"/>
          <w:w w:val="115"/>
        </w:rPr>
        <w:t>готовность</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руководство-</w:t>
      </w:r>
      <w:r>
        <w:rPr>
          <w:color w:val="231F20"/>
          <w:spacing w:val="1"/>
          <w:w w:val="115"/>
        </w:rPr>
        <w:t xml:space="preserve"> </w:t>
      </w:r>
      <w:r>
        <w:rPr>
          <w:color w:val="231F20"/>
          <w:w w:val="115"/>
        </w:rPr>
        <w:t>ваться традиционными российскими социокультурными и ду-</w:t>
      </w:r>
      <w:r>
        <w:rPr>
          <w:color w:val="231F20"/>
          <w:spacing w:val="1"/>
          <w:w w:val="115"/>
        </w:rPr>
        <w:t xml:space="preserve"> </w:t>
      </w:r>
      <w:r>
        <w:rPr>
          <w:color w:val="231F20"/>
          <w:w w:val="115"/>
        </w:rPr>
        <w:t>ховно-нравственными ценностями, принятыми в обществе пра-</w:t>
      </w:r>
      <w:r>
        <w:rPr>
          <w:color w:val="231F20"/>
          <w:spacing w:val="1"/>
          <w:w w:val="115"/>
        </w:rPr>
        <w:t xml:space="preserve"> </w:t>
      </w:r>
      <w:r>
        <w:rPr>
          <w:color w:val="231F20"/>
          <w:w w:val="115"/>
        </w:rPr>
        <w:t>вилами и нормами поведения и должны отражать приобретение</w:t>
      </w:r>
      <w:r>
        <w:rPr>
          <w:color w:val="231F20"/>
          <w:spacing w:val="1"/>
          <w:w w:val="115"/>
        </w:rPr>
        <w:t xml:space="preserve"> </w:t>
      </w:r>
      <w:r>
        <w:rPr>
          <w:color w:val="231F20"/>
          <w:w w:val="115"/>
        </w:rPr>
        <w:t>первоначального</w:t>
      </w:r>
      <w:r>
        <w:rPr>
          <w:color w:val="231F20"/>
          <w:spacing w:val="28"/>
          <w:w w:val="115"/>
        </w:rPr>
        <w:t xml:space="preserve"> </w:t>
      </w:r>
      <w:r>
        <w:rPr>
          <w:color w:val="231F20"/>
          <w:w w:val="115"/>
        </w:rPr>
        <w:t>опыта</w:t>
      </w:r>
      <w:r>
        <w:rPr>
          <w:color w:val="231F20"/>
          <w:spacing w:val="28"/>
          <w:w w:val="115"/>
        </w:rPr>
        <w:t xml:space="preserve"> </w:t>
      </w:r>
      <w:r>
        <w:rPr>
          <w:color w:val="231F20"/>
          <w:w w:val="115"/>
        </w:rPr>
        <w:t>деятельности</w:t>
      </w:r>
      <w:r>
        <w:rPr>
          <w:color w:val="231F20"/>
          <w:spacing w:val="28"/>
          <w:w w:val="115"/>
        </w:rPr>
        <w:t xml:space="preserve"> </w:t>
      </w:r>
      <w:r>
        <w:rPr>
          <w:color w:val="231F20"/>
          <w:w w:val="115"/>
        </w:rPr>
        <w:t>обучающихся,</w:t>
      </w:r>
      <w:r>
        <w:rPr>
          <w:color w:val="231F20"/>
          <w:spacing w:val="29"/>
          <w:w w:val="115"/>
        </w:rPr>
        <w:t xml:space="preserve"> </w:t>
      </w:r>
      <w:r>
        <w:rPr>
          <w:color w:val="231F20"/>
          <w:w w:val="115"/>
        </w:rPr>
        <w:t>в</w:t>
      </w:r>
      <w:r>
        <w:rPr>
          <w:color w:val="231F20"/>
          <w:spacing w:val="28"/>
          <w:w w:val="115"/>
        </w:rPr>
        <w:t xml:space="preserve"> </w:t>
      </w:r>
      <w:r>
        <w:rPr>
          <w:color w:val="231F20"/>
          <w:w w:val="115"/>
        </w:rPr>
        <w:t>части:</w:t>
      </w:r>
    </w:p>
    <w:p w:rsidR="008052C0" w:rsidRDefault="008052C0" w:rsidP="008052C0">
      <w:pPr>
        <w:pStyle w:val="4"/>
        <w:spacing w:line="225" w:lineRule="exact"/>
      </w:pPr>
      <w:r>
        <w:rPr>
          <w:color w:val="231F20"/>
          <w:w w:val="90"/>
        </w:rPr>
        <w:t>Гражданско-патриотического</w:t>
      </w:r>
      <w:r>
        <w:rPr>
          <w:color w:val="231F20"/>
          <w:spacing w:val="69"/>
        </w:rPr>
        <w:t xml:space="preserve"> </w:t>
      </w:r>
      <w:r>
        <w:rPr>
          <w:color w:val="231F20"/>
          <w:w w:val="90"/>
        </w:rPr>
        <w:t>воспитания:</w:t>
      </w:r>
    </w:p>
    <w:p w:rsidR="008052C0" w:rsidRDefault="008052C0" w:rsidP="008052C0">
      <w:pPr>
        <w:pStyle w:val="af1"/>
        <w:spacing w:before="13" w:line="252" w:lineRule="auto"/>
        <w:ind w:left="383" w:right="154" w:hanging="142"/>
      </w:pPr>
      <w:r>
        <w:rPr>
          <w:rFonts w:ascii="Trebuchet MS" w:hAnsi="Trebuchet MS"/>
          <w:color w:val="231F20"/>
          <w:w w:val="115"/>
          <w:position w:val="1"/>
          <w:sz w:val="14"/>
        </w:rPr>
        <w:t xml:space="preserve">6 </w:t>
      </w:r>
      <w:r>
        <w:rPr>
          <w:color w:val="231F20"/>
          <w:w w:val="115"/>
        </w:rPr>
        <w:t>становление ценностного отношения к своей Родине — Рос-</w:t>
      </w:r>
      <w:r>
        <w:rPr>
          <w:color w:val="231F20"/>
          <w:spacing w:val="1"/>
          <w:w w:val="115"/>
        </w:rPr>
        <w:t xml:space="preserve"> </w:t>
      </w:r>
      <w:r>
        <w:rPr>
          <w:color w:val="231F20"/>
          <w:w w:val="115"/>
        </w:rPr>
        <w:t>сии;</w:t>
      </w:r>
      <w:r>
        <w:rPr>
          <w:color w:val="231F20"/>
          <w:spacing w:val="1"/>
          <w:w w:val="115"/>
        </w:rPr>
        <w:t xml:space="preserve"> </w:t>
      </w:r>
      <w:r>
        <w:rPr>
          <w:color w:val="231F20"/>
          <w:w w:val="115"/>
        </w:rPr>
        <w:t>понимание</w:t>
      </w:r>
      <w:r>
        <w:rPr>
          <w:color w:val="231F20"/>
          <w:spacing w:val="1"/>
          <w:w w:val="115"/>
        </w:rPr>
        <w:t xml:space="preserve"> </w:t>
      </w:r>
      <w:r>
        <w:rPr>
          <w:color w:val="231F20"/>
          <w:w w:val="115"/>
        </w:rPr>
        <w:t>особой</w:t>
      </w:r>
      <w:r>
        <w:rPr>
          <w:color w:val="231F20"/>
          <w:spacing w:val="1"/>
          <w:w w:val="115"/>
        </w:rPr>
        <w:t xml:space="preserve"> </w:t>
      </w:r>
      <w:r>
        <w:rPr>
          <w:color w:val="231F20"/>
          <w:w w:val="115"/>
        </w:rPr>
        <w:t>роли</w:t>
      </w:r>
      <w:r>
        <w:rPr>
          <w:color w:val="231F20"/>
          <w:spacing w:val="1"/>
          <w:w w:val="115"/>
        </w:rPr>
        <w:t xml:space="preserve"> </w:t>
      </w:r>
      <w:r>
        <w:rPr>
          <w:color w:val="231F20"/>
          <w:w w:val="115"/>
        </w:rPr>
        <w:t>многонациональной</w:t>
      </w:r>
      <w:r>
        <w:rPr>
          <w:color w:val="231F20"/>
          <w:spacing w:val="1"/>
          <w:w w:val="115"/>
        </w:rPr>
        <w:t xml:space="preserve"> </w:t>
      </w:r>
      <w:r>
        <w:rPr>
          <w:color w:val="231F20"/>
          <w:w w:val="115"/>
        </w:rPr>
        <w:t>России</w:t>
      </w:r>
      <w:r>
        <w:rPr>
          <w:color w:val="231F20"/>
          <w:spacing w:val="1"/>
          <w:w w:val="115"/>
        </w:rPr>
        <w:t xml:space="preserve"> </w:t>
      </w:r>
      <w:r>
        <w:rPr>
          <w:color w:val="231F20"/>
          <w:w w:val="115"/>
        </w:rPr>
        <w:t>в</w:t>
      </w:r>
      <w:r>
        <w:rPr>
          <w:color w:val="231F20"/>
          <w:spacing w:val="-55"/>
          <w:w w:val="115"/>
        </w:rPr>
        <w:t xml:space="preserve"> </w:t>
      </w:r>
      <w:r>
        <w:rPr>
          <w:color w:val="231F20"/>
          <w:w w:val="115"/>
        </w:rPr>
        <w:t>современном</w:t>
      </w:r>
      <w:r>
        <w:rPr>
          <w:color w:val="231F20"/>
          <w:spacing w:val="14"/>
          <w:w w:val="115"/>
        </w:rPr>
        <w:t xml:space="preserve"> </w:t>
      </w:r>
      <w:r>
        <w:rPr>
          <w:color w:val="231F20"/>
          <w:w w:val="115"/>
        </w:rPr>
        <w:t>мире;</w:t>
      </w:r>
    </w:p>
    <w:p w:rsidR="008052C0" w:rsidRDefault="008052C0" w:rsidP="008052C0">
      <w:pPr>
        <w:pStyle w:val="af1"/>
        <w:spacing w:line="252" w:lineRule="auto"/>
        <w:ind w:left="383" w:hanging="142"/>
      </w:pPr>
      <w:r>
        <w:rPr>
          <w:rFonts w:ascii="Trebuchet MS" w:hAnsi="Trebuchet MS"/>
          <w:color w:val="231F20"/>
          <w:spacing w:val="-1"/>
          <w:w w:val="120"/>
          <w:position w:val="1"/>
          <w:sz w:val="14"/>
        </w:rPr>
        <w:t>6</w:t>
      </w:r>
      <w:r>
        <w:rPr>
          <w:rFonts w:ascii="Trebuchet MS" w:hAnsi="Trebuchet MS"/>
          <w:color w:val="231F20"/>
          <w:spacing w:val="-6"/>
          <w:w w:val="120"/>
          <w:position w:val="1"/>
          <w:sz w:val="14"/>
        </w:rPr>
        <w:t xml:space="preserve"> </w:t>
      </w:r>
      <w:r>
        <w:rPr>
          <w:color w:val="231F20"/>
          <w:spacing w:val="-1"/>
          <w:w w:val="120"/>
        </w:rPr>
        <w:t>осознание</w:t>
      </w:r>
      <w:r>
        <w:rPr>
          <w:color w:val="231F20"/>
          <w:spacing w:val="-10"/>
          <w:w w:val="120"/>
        </w:rPr>
        <w:t xml:space="preserve"> </w:t>
      </w:r>
      <w:r>
        <w:rPr>
          <w:color w:val="231F20"/>
          <w:spacing w:val="-1"/>
          <w:w w:val="120"/>
        </w:rPr>
        <w:t>своей</w:t>
      </w:r>
      <w:r>
        <w:rPr>
          <w:color w:val="231F20"/>
          <w:spacing w:val="-10"/>
          <w:w w:val="120"/>
        </w:rPr>
        <w:t xml:space="preserve"> </w:t>
      </w:r>
      <w:r>
        <w:rPr>
          <w:color w:val="231F20"/>
          <w:w w:val="120"/>
        </w:rPr>
        <w:t>этнокультурной</w:t>
      </w:r>
      <w:r>
        <w:rPr>
          <w:color w:val="231F20"/>
          <w:spacing w:val="-10"/>
          <w:w w:val="120"/>
        </w:rPr>
        <w:t xml:space="preserve"> </w:t>
      </w:r>
      <w:r>
        <w:rPr>
          <w:color w:val="231F20"/>
          <w:w w:val="120"/>
        </w:rPr>
        <w:t>и</w:t>
      </w:r>
      <w:r>
        <w:rPr>
          <w:color w:val="231F20"/>
          <w:spacing w:val="-9"/>
          <w:w w:val="120"/>
        </w:rPr>
        <w:t xml:space="preserve"> </w:t>
      </w:r>
      <w:r>
        <w:rPr>
          <w:color w:val="231F20"/>
          <w:w w:val="120"/>
        </w:rPr>
        <w:t>российской</w:t>
      </w:r>
      <w:r>
        <w:rPr>
          <w:color w:val="231F20"/>
          <w:spacing w:val="-10"/>
          <w:w w:val="120"/>
        </w:rPr>
        <w:t xml:space="preserve"> </w:t>
      </w:r>
      <w:r>
        <w:rPr>
          <w:color w:val="231F20"/>
          <w:w w:val="120"/>
        </w:rPr>
        <w:t>гражданской</w:t>
      </w:r>
      <w:r>
        <w:rPr>
          <w:color w:val="231F20"/>
          <w:spacing w:val="-58"/>
          <w:w w:val="120"/>
        </w:rPr>
        <w:t xml:space="preserve"> </w:t>
      </w:r>
      <w:r>
        <w:rPr>
          <w:color w:val="231F20"/>
          <w:w w:val="115"/>
        </w:rPr>
        <w:t>идентичности, принадлежности к российскому народу, к сво-</w:t>
      </w:r>
      <w:r>
        <w:rPr>
          <w:color w:val="231F20"/>
          <w:spacing w:val="1"/>
          <w:w w:val="115"/>
        </w:rPr>
        <w:t xml:space="preserve"> </w:t>
      </w:r>
      <w:r>
        <w:rPr>
          <w:color w:val="231F20"/>
          <w:w w:val="120"/>
        </w:rPr>
        <w:t>ей</w:t>
      </w:r>
      <w:r>
        <w:rPr>
          <w:color w:val="231F20"/>
          <w:spacing w:val="10"/>
          <w:w w:val="120"/>
        </w:rPr>
        <w:t xml:space="preserve"> </w:t>
      </w:r>
      <w:r>
        <w:rPr>
          <w:color w:val="231F20"/>
          <w:w w:val="120"/>
        </w:rPr>
        <w:t>национальной</w:t>
      </w:r>
      <w:r>
        <w:rPr>
          <w:color w:val="231F20"/>
          <w:spacing w:val="10"/>
          <w:w w:val="120"/>
        </w:rPr>
        <w:t xml:space="preserve"> </w:t>
      </w:r>
      <w:r>
        <w:rPr>
          <w:color w:val="231F20"/>
          <w:w w:val="120"/>
        </w:rPr>
        <w:t>общности;</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сопричастность к прошлому, настоящему и будущему своей</w:t>
      </w:r>
      <w:r>
        <w:rPr>
          <w:color w:val="231F20"/>
          <w:spacing w:val="1"/>
          <w:w w:val="115"/>
        </w:rPr>
        <w:t xml:space="preserve"> </w:t>
      </w:r>
      <w:r>
        <w:rPr>
          <w:color w:val="231F20"/>
          <w:w w:val="115"/>
        </w:rPr>
        <w:t>страны</w:t>
      </w:r>
      <w:r>
        <w:rPr>
          <w:color w:val="231F20"/>
          <w:spacing w:val="1"/>
          <w:w w:val="115"/>
        </w:rPr>
        <w:t xml:space="preserve"> </w:t>
      </w:r>
      <w:r>
        <w:rPr>
          <w:color w:val="231F20"/>
          <w:w w:val="115"/>
        </w:rPr>
        <w:t>и</w:t>
      </w:r>
      <w:r>
        <w:rPr>
          <w:color w:val="231F20"/>
          <w:spacing w:val="1"/>
          <w:w w:val="115"/>
        </w:rPr>
        <w:t xml:space="preserve"> </w:t>
      </w:r>
      <w:r>
        <w:rPr>
          <w:color w:val="231F20"/>
          <w:w w:val="115"/>
        </w:rPr>
        <w:t>родного</w:t>
      </w:r>
      <w:r>
        <w:rPr>
          <w:color w:val="231F20"/>
          <w:spacing w:val="1"/>
          <w:w w:val="115"/>
        </w:rPr>
        <w:t xml:space="preserve"> </w:t>
      </w:r>
      <w:r>
        <w:rPr>
          <w:color w:val="231F20"/>
          <w:w w:val="115"/>
        </w:rPr>
        <w:t>края;</w:t>
      </w:r>
      <w:r>
        <w:rPr>
          <w:color w:val="231F20"/>
          <w:spacing w:val="1"/>
          <w:w w:val="115"/>
        </w:rPr>
        <w:t xml:space="preserve"> </w:t>
      </w:r>
      <w:r>
        <w:rPr>
          <w:color w:val="231F20"/>
          <w:w w:val="115"/>
        </w:rPr>
        <w:t>проявление</w:t>
      </w:r>
      <w:r>
        <w:rPr>
          <w:color w:val="231F20"/>
          <w:spacing w:val="1"/>
          <w:w w:val="115"/>
        </w:rPr>
        <w:t xml:space="preserve"> </w:t>
      </w:r>
      <w:r>
        <w:rPr>
          <w:color w:val="231F20"/>
          <w:w w:val="115"/>
        </w:rPr>
        <w:t>интереса</w:t>
      </w:r>
      <w:r>
        <w:rPr>
          <w:color w:val="231F20"/>
          <w:spacing w:val="1"/>
          <w:w w:val="115"/>
        </w:rPr>
        <w:t xml:space="preserve"> </w:t>
      </w:r>
      <w:r>
        <w:rPr>
          <w:color w:val="231F20"/>
          <w:w w:val="115"/>
        </w:rPr>
        <w:t>к</w:t>
      </w:r>
      <w:r>
        <w:rPr>
          <w:color w:val="231F20"/>
          <w:spacing w:val="1"/>
          <w:w w:val="115"/>
        </w:rPr>
        <w:t xml:space="preserve"> </w:t>
      </w:r>
      <w:r>
        <w:rPr>
          <w:color w:val="231F20"/>
          <w:w w:val="115"/>
        </w:rPr>
        <w:t>истории</w:t>
      </w:r>
      <w:r>
        <w:rPr>
          <w:color w:val="231F20"/>
          <w:spacing w:val="1"/>
          <w:w w:val="115"/>
        </w:rPr>
        <w:t xml:space="preserve"> </w:t>
      </w:r>
      <w:r>
        <w:rPr>
          <w:color w:val="231F20"/>
          <w:w w:val="115"/>
        </w:rPr>
        <w:t>и</w:t>
      </w:r>
      <w:r>
        <w:rPr>
          <w:color w:val="231F20"/>
          <w:spacing w:val="1"/>
          <w:w w:val="115"/>
        </w:rPr>
        <w:t xml:space="preserve"> </w:t>
      </w:r>
      <w:r>
        <w:rPr>
          <w:color w:val="231F20"/>
          <w:w w:val="115"/>
        </w:rPr>
        <w:t>многонациональной культуре своей страны, уважения к сво-</w:t>
      </w:r>
      <w:r>
        <w:rPr>
          <w:color w:val="231F20"/>
          <w:spacing w:val="1"/>
          <w:w w:val="115"/>
        </w:rPr>
        <w:t xml:space="preserve"> </w:t>
      </w:r>
      <w:r>
        <w:rPr>
          <w:color w:val="231F20"/>
          <w:w w:val="115"/>
        </w:rPr>
        <w:t>ему</w:t>
      </w:r>
      <w:r>
        <w:rPr>
          <w:color w:val="231F20"/>
          <w:spacing w:val="15"/>
          <w:w w:val="115"/>
        </w:rPr>
        <w:t xml:space="preserve"> </w:t>
      </w:r>
      <w:r>
        <w:rPr>
          <w:color w:val="231F20"/>
          <w:w w:val="115"/>
        </w:rPr>
        <w:t>и</w:t>
      </w:r>
      <w:r>
        <w:rPr>
          <w:color w:val="231F20"/>
          <w:spacing w:val="15"/>
          <w:w w:val="115"/>
        </w:rPr>
        <w:t xml:space="preserve"> </w:t>
      </w:r>
      <w:r>
        <w:rPr>
          <w:color w:val="231F20"/>
          <w:w w:val="115"/>
        </w:rPr>
        <w:t>другим</w:t>
      </w:r>
      <w:r>
        <w:rPr>
          <w:color w:val="231F20"/>
          <w:spacing w:val="15"/>
          <w:w w:val="115"/>
        </w:rPr>
        <w:t xml:space="preserve"> </w:t>
      </w:r>
      <w:r>
        <w:rPr>
          <w:color w:val="231F20"/>
          <w:w w:val="115"/>
        </w:rPr>
        <w:t>народам;</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первоначальные представления о человеке как члене обще-</w:t>
      </w:r>
      <w:r>
        <w:rPr>
          <w:color w:val="231F20"/>
          <w:spacing w:val="1"/>
          <w:w w:val="115"/>
        </w:rPr>
        <w:t xml:space="preserve"> </w:t>
      </w:r>
      <w:r>
        <w:rPr>
          <w:color w:val="231F20"/>
          <w:w w:val="115"/>
        </w:rPr>
        <w:t>ства, осознание прав и ответственности человека как члена</w:t>
      </w:r>
      <w:r>
        <w:rPr>
          <w:color w:val="231F20"/>
          <w:spacing w:val="1"/>
          <w:w w:val="115"/>
        </w:rPr>
        <w:t xml:space="preserve"> </w:t>
      </w:r>
      <w:r>
        <w:rPr>
          <w:color w:val="231F20"/>
          <w:w w:val="115"/>
        </w:rPr>
        <w:t>общества.</w:t>
      </w:r>
    </w:p>
    <w:p w:rsidR="008052C0" w:rsidRDefault="008052C0" w:rsidP="008052C0">
      <w:pPr>
        <w:pStyle w:val="4"/>
      </w:pPr>
      <w:r>
        <w:rPr>
          <w:color w:val="231F20"/>
          <w:w w:val="90"/>
        </w:rPr>
        <w:t>Духовно-нравственного</w:t>
      </w:r>
      <w:r>
        <w:rPr>
          <w:color w:val="231F20"/>
          <w:spacing w:val="57"/>
        </w:rPr>
        <w:t xml:space="preserve"> </w:t>
      </w:r>
      <w:r>
        <w:rPr>
          <w:color w:val="231F20"/>
          <w:w w:val="90"/>
        </w:rPr>
        <w:t>воспитания:</w:t>
      </w:r>
    </w:p>
    <w:p w:rsidR="008052C0" w:rsidRDefault="008052C0" w:rsidP="008052C0">
      <w:pPr>
        <w:pStyle w:val="af1"/>
        <w:spacing w:before="2" w:line="252" w:lineRule="auto"/>
        <w:ind w:left="383" w:hanging="142"/>
      </w:pPr>
      <w:r>
        <w:rPr>
          <w:rFonts w:ascii="Trebuchet MS" w:hAnsi="Trebuchet MS"/>
          <w:color w:val="231F20"/>
          <w:spacing w:val="-1"/>
          <w:w w:val="120"/>
          <w:position w:val="1"/>
          <w:sz w:val="14"/>
        </w:rPr>
        <w:t>6</w:t>
      </w:r>
      <w:r>
        <w:rPr>
          <w:rFonts w:ascii="Trebuchet MS" w:hAnsi="Trebuchet MS"/>
          <w:color w:val="231F20"/>
          <w:spacing w:val="2"/>
          <w:w w:val="120"/>
          <w:position w:val="1"/>
          <w:sz w:val="14"/>
        </w:rPr>
        <w:t xml:space="preserve"> </w:t>
      </w:r>
      <w:r>
        <w:rPr>
          <w:color w:val="231F20"/>
          <w:spacing w:val="-1"/>
          <w:w w:val="120"/>
        </w:rPr>
        <w:t>проявление</w:t>
      </w:r>
      <w:r>
        <w:rPr>
          <w:color w:val="231F20"/>
          <w:spacing w:val="-13"/>
          <w:w w:val="120"/>
        </w:rPr>
        <w:t xml:space="preserve"> </w:t>
      </w:r>
      <w:r>
        <w:rPr>
          <w:color w:val="231F20"/>
          <w:spacing w:val="-1"/>
          <w:w w:val="120"/>
        </w:rPr>
        <w:t>культуры</w:t>
      </w:r>
      <w:r>
        <w:rPr>
          <w:color w:val="231F20"/>
          <w:spacing w:val="-13"/>
          <w:w w:val="120"/>
        </w:rPr>
        <w:t xml:space="preserve"> </w:t>
      </w:r>
      <w:r>
        <w:rPr>
          <w:color w:val="231F20"/>
          <w:spacing w:val="-1"/>
          <w:w w:val="120"/>
        </w:rPr>
        <w:t>общения,</w:t>
      </w:r>
      <w:r>
        <w:rPr>
          <w:color w:val="231F20"/>
          <w:spacing w:val="-13"/>
          <w:w w:val="120"/>
        </w:rPr>
        <w:t xml:space="preserve"> </w:t>
      </w:r>
      <w:r>
        <w:rPr>
          <w:color w:val="231F20"/>
          <w:w w:val="120"/>
        </w:rPr>
        <w:t>уважительного</w:t>
      </w:r>
      <w:r>
        <w:rPr>
          <w:color w:val="231F20"/>
          <w:spacing w:val="-13"/>
          <w:w w:val="120"/>
        </w:rPr>
        <w:t xml:space="preserve"> </w:t>
      </w:r>
      <w:r>
        <w:rPr>
          <w:color w:val="231F20"/>
          <w:w w:val="120"/>
        </w:rPr>
        <w:t>отношения</w:t>
      </w:r>
      <w:r>
        <w:rPr>
          <w:color w:val="231F20"/>
          <w:spacing w:val="-13"/>
          <w:w w:val="120"/>
        </w:rPr>
        <w:t xml:space="preserve"> </w:t>
      </w:r>
      <w:r>
        <w:rPr>
          <w:color w:val="231F20"/>
          <w:w w:val="120"/>
        </w:rPr>
        <w:t>к</w:t>
      </w:r>
      <w:r>
        <w:rPr>
          <w:color w:val="231F20"/>
          <w:spacing w:val="-58"/>
          <w:w w:val="120"/>
        </w:rPr>
        <w:t xml:space="preserve"> </w:t>
      </w:r>
      <w:r>
        <w:rPr>
          <w:color w:val="231F20"/>
          <w:w w:val="120"/>
        </w:rPr>
        <w:t>людям,</w:t>
      </w:r>
      <w:r>
        <w:rPr>
          <w:color w:val="231F20"/>
          <w:spacing w:val="7"/>
          <w:w w:val="120"/>
        </w:rPr>
        <w:t xml:space="preserve"> </w:t>
      </w:r>
      <w:r>
        <w:rPr>
          <w:color w:val="231F20"/>
          <w:w w:val="120"/>
        </w:rPr>
        <w:t>их</w:t>
      </w:r>
      <w:r>
        <w:rPr>
          <w:color w:val="231F20"/>
          <w:spacing w:val="7"/>
          <w:w w:val="120"/>
        </w:rPr>
        <w:t xml:space="preserve"> </w:t>
      </w:r>
      <w:r>
        <w:rPr>
          <w:color w:val="231F20"/>
          <w:w w:val="120"/>
        </w:rPr>
        <w:t>взглядам,</w:t>
      </w:r>
      <w:r>
        <w:rPr>
          <w:color w:val="231F20"/>
          <w:spacing w:val="8"/>
          <w:w w:val="120"/>
        </w:rPr>
        <w:t xml:space="preserve"> </w:t>
      </w:r>
      <w:r>
        <w:rPr>
          <w:color w:val="231F20"/>
          <w:w w:val="120"/>
        </w:rPr>
        <w:t>признанию</w:t>
      </w:r>
      <w:r>
        <w:rPr>
          <w:color w:val="231F20"/>
          <w:spacing w:val="7"/>
          <w:w w:val="120"/>
        </w:rPr>
        <w:t xml:space="preserve"> </w:t>
      </w:r>
      <w:r>
        <w:rPr>
          <w:color w:val="231F20"/>
          <w:w w:val="120"/>
        </w:rPr>
        <w:t>их</w:t>
      </w:r>
      <w:r>
        <w:rPr>
          <w:color w:val="231F20"/>
          <w:spacing w:val="7"/>
          <w:w w:val="120"/>
        </w:rPr>
        <w:t xml:space="preserve"> </w:t>
      </w:r>
      <w:r>
        <w:rPr>
          <w:color w:val="231F20"/>
          <w:w w:val="120"/>
        </w:rPr>
        <w:t>индивидуальности;</w:t>
      </w:r>
    </w:p>
    <w:p w:rsidR="008052C0" w:rsidRDefault="008052C0" w:rsidP="008052C0">
      <w:pPr>
        <w:widowControl/>
        <w:autoSpaceDE/>
        <w:autoSpaceDN/>
        <w:spacing w:line="252" w:lineRule="auto"/>
        <w:sectPr w:rsidR="008052C0">
          <w:pgSz w:w="7830" w:h="12020"/>
          <w:pgMar w:top="580" w:right="580" w:bottom="900" w:left="580" w:header="0" w:footer="709" w:gutter="0"/>
          <w:cols w:space="720"/>
        </w:sectPr>
      </w:pPr>
    </w:p>
    <w:p w:rsidR="008052C0" w:rsidRDefault="008052C0" w:rsidP="008052C0">
      <w:pPr>
        <w:pStyle w:val="af1"/>
        <w:spacing w:before="70" w:line="252" w:lineRule="auto"/>
        <w:ind w:left="383" w:right="154" w:hanging="142"/>
      </w:pPr>
      <w:r>
        <w:rPr>
          <w:rFonts w:ascii="Trebuchet MS" w:hAnsi="Trebuchet MS"/>
          <w:color w:val="231F20"/>
          <w:w w:val="115"/>
          <w:position w:val="1"/>
          <w:sz w:val="14"/>
        </w:rPr>
        <w:lastRenderedPageBreak/>
        <w:t xml:space="preserve">6 </w:t>
      </w:r>
      <w:r>
        <w:rPr>
          <w:color w:val="231F20"/>
          <w:w w:val="115"/>
        </w:rPr>
        <w:t>принятие существующих в обществе нравственно-этических</w:t>
      </w:r>
      <w:r>
        <w:rPr>
          <w:color w:val="231F20"/>
          <w:spacing w:val="1"/>
          <w:w w:val="115"/>
        </w:rPr>
        <w:t xml:space="preserve"> </w:t>
      </w:r>
      <w:r>
        <w:rPr>
          <w:color w:val="231F20"/>
          <w:w w:val="115"/>
        </w:rPr>
        <w:t>норм поведения и правил межличностных отношений, кото-</w:t>
      </w:r>
      <w:r>
        <w:rPr>
          <w:color w:val="231F20"/>
          <w:spacing w:val="1"/>
          <w:w w:val="115"/>
        </w:rPr>
        <w:t xml:space="preserve"> </w:t>
      </w:r>
      <w:r>
        <w:rPr>
          <w:color w:val="231F20"/>
          <w:w w:val="115"/>
        </w:rPr>
        <w:t>рые</w:t>
      </w:r>
      <w:r>
        <w:rPr>
          <w:color w:val="231F20"/>
          <w:spacing w:val="1"/>
          <w:w w:val="115"/>
        </w:rPr>
        <w:t xml:space="preserve"> </w:t>
      </w:r>
      <w:r>
        <w:rPr>
          <w:color w:val="231F20"/>
          <w:w w:val="115"/>
        </w:rPr>
        <w:t>строятся</w:t>
      </w:r>
      <w:r>
        <w:rPr>
          <w:color w:val="231F20"/>
          <w:spacing w:val="1"/>
          <w:w w:val="115"/>
        </w:rPr>
        <w:t xml:space="preserve"> </w:t>
      </w:r>
      <w:r>
        <w:rPr>
          <w:color w:val="231F20"/>
          <w:w w:val="115"/>
        </w:rPr>
        <w:t>на</w:t>
      </w:r>
      <w:r>
        <w:rPr>
          <w:color w:val="231F20"/>
          <w:spacing w:val="1"/>
          <w:w w:val="115"/>
        </w:rPr>
        <w:t xml:space="preserve"> </w:t>
      </w:r>
      <w:r>
        <w:rPr>
          <w:color w:val="231F20"/>
          <w:w w:val="115"/>
        </w:rPr>
        <w:t>проявлении</w:t>
      </w:r>
      <w:r>
        <w:rPr>
          <w:color w:val="231F20"/>
          <w:spacing w:val="1"/>
          <w:w w:val="115"/>
        </w:rPr>
        <w:t xml:space="preserve"> </w:t>
      </w:r>
      <w:r>
        <w:rPr>
          <w:color w:val="231F20"/>
          <w:w w:val="115"/>
        </w:rPr>
        <w:t>гуманизма,</w:t>
      </w:r>
      <w:r>
        <w:rPr>
          <w:color w:val="231F20"/>
          <w:spacing w:val="1"/>
          <w:w w:val="115"/>
        </w:rPr>
        <w:t xml:space="preserve"> </w:t>
      </w:r>
      <w:r>
        <w:rPr>
          <w:color w:val="231F20"/>
          <w:w w:val="115"/>
        </w:rPr>
        <w:t>сопереживания,</w:t>
      </w:r>
      <w:r>
        <w:rPr>
          <w:color w:val="231F20"/>
          <w:spacing w:val="1"/>
          <w:w w:val="115"/>
        </w:rPr>
        <w:t xml:space="preserve"> </w:t>
      </w:r>
      <w:r>
        <w:rPr>
          <w:color w:val="231F20"/>
          <w:w w:val="115"/>
        </w:rPr>
        <w:t>уважения</w:t>
      </w:r>
      <w:r>
        <w:rPr>
          <w:color w:val="231F20"/>
          <w:spacing w:val="16"/>
          <w:w w:val="115"/>
        </w:rPr>
        <w:t xml:space="preserve"> </w:t>
      </w:r>
      <w:r>
        <w:rPr>
          <w:color w:val="231F20"/>
          <w:w w:val="115"/>
        </w:rPr>
        <w:t>и</w:t>
      </w:r>
      <w:r>
        <w:rPr>
          <w:color w:val="231F20"/>
          <w:spacing w:val="17"/>
          <w:w w:val="115"/>
        </w:rPr>
        <w:t xml:space="preserve"> </w:t>
      </w:r>
      <w:r>
        <w:rPr>
          <w:color w:val="231F20"/>
          <w:w w:val="115"/>
        </w:rPr>
        <w:t>доброжелательности;</w:t>
      </w:r>
    </w:p>
    <w:p w:rsidR="008052C0" w:rsidRDefault="008052C0" w:rsidP="008052C0">
      <w:pPr>
        <w:pStyle w:val="af1"/>
        <w:spacing w:line="252" w:lineRule="auto"/>
        <w:ind w:left="383" w:right="154" w:hanging="142"/>
      </w:pPr>
      <w:r>
        <w:rPr>
          <w:rFonts w:ascii="Trebuchet MS" w:hAnsi="Trebuchet MS"/>
          <w:color w:val="231F20"/>
          <w:w w:val="120"/>
          <w:position w:val="1"/>
          <w:sz w:val="14"/>
        </w:rPr>
        <w:t xml:space="preserve">6 </w:t>
      </w:r>
      <w:r>
        <w:rPr>
          <w:color w:val="231F20"/>
          <w:w w:val="120"/>
        </w:rPr>
        <w:t>применение правил совместной деятельности, проявление</w:t>
      </w:r>
      <w:r>
        <w:rPr>
          <w:color w:val="231F20"/>
          <w:spacing w:val="1"/>
          <w:w w:val="120"/>
        </w:rPr>
        <w:t xml:space="preserve"> </w:t>
      </w:r>
      <w:r>
        <w:rPr>
          <w:color w:val="231F20"/>
          <w:w w:val="115"/>
        </w:rPr>
        <w:t>способности договариваться, неприятие любых форм поведе-</w:t>
      </w:r>
      <w:r>
        <w:rPr>
          <w:color w:val="231F20"/>
          <w:spacing w:val="1"/>
          <w:w w:val="115"/>
        </w:rPr>
        <w:t xml:space="preserve"> </w:t>
      </w:r>
      <w:r>
        <w:rPr>
          <w:color w:val="231F20"/>
          <w:w w:val="120"/>
        </w:rPr>
        <w:t>ния,</w:t>
      </w:r>
      <w:r>
        <w:rPr>
          <w:color w:val="231F20"/>
          <w:spacing w:val="-13"/>
          <w:w w:val="120"/>
        </w:rPr>
        <w:t xml:space="preserve"> </w:t>
      </w:r>
      <w:r>
        <w:rPr>
          <w:color w:val="231F20"/>
          <w:w w:val="120"/>
        </w:rPr>
        <w:t>направленных</w:t>
      </w:r>
      <w:r>
        <w:rPr>
          <w:color w:val="231F20"/>
          <w:spacing w:val="-12"/>
          <w:w w:val="120"/>
        </w:rPr>
        <w:t xml:space="preserve"> </w:t>
      </w:r>
      <w:r>
        <w:rPr>
          <w:color w:val="231F20"/>
          <w:w w:val="120"/>
        </w:rPr>
        <w:t>на</w:t>
      </w:r>
      <w:r>
        <w:rPr>
          <w:color w:val="231F20"/>
          <w:spacing w:val="-13"/>
          <w:w w:val="120"/>
        </w:rPr>
        <w:t xml:space="preserve"> </w:t>
      </w:r>
      <w:r>
        <w:rPr>
          <w:color w:val="231F20"/>
          <w:w w:val="120"/>
        </w:rPr>
        <w:t>причинение</w:t>
      </w:r>
      <w:r>
        <w:rPr>
          <w:color w:val="231F20"/>
          <w:spacing w:val="-12"/>
          <w:w w:val="120"/>
        </w:rPr>
        <w:t xml:space="preserve"> </w:t>
      </w:r>
      <w:r>
        <w:rPr>
          <w:color w:val="231F20"/>
          <w:w w:val="120"/>
        </w:rPr>
        <w:t>физического</w:t>
      </w:r>
      <w:r>
        <w:rPr>
          <w:color w:val="231F20"/>
          <w:spacing w:val="-12"/>
          <w:w w:val="120"/>
        </w:rPr>
        <w:t xml:space="preserve"> </w:t>
      </w:r>
      <w:r>
        <w:rPr>
          <w:color w:val="231F20"/>
          <w:w w:val="120"/>
        </w:rPr>
        <w:t>и</w:t>
      </w:r>
      <w:r>
        <w:rPr>
          <w:color w:val="231F20"/>
          <w:spacing w:val="-13"/>
          <w:w w:val="120"/>
        </w:rPr>
        <w:t xml:space="preserve"> </w:t>
      </w:r>
      <w:r>
        <w:rPr>
          <w:color w:val="231F20"/>
          <w:w w:val="120"/>
        </w:rPr>
        <w:t>морально-</w:t>
      </w:r>
      <w:r>
        <w:rPr>
          <w:color w:val="231F20"/>
          <w:spacing w:val="-57"/>
          <w:w w:val="120"/>
        </w:rPr>
        <w:t xml:space="preserve"> </w:t>
      </w:r>
      <w:r>
        <w:rPr>
          <w:color w:val="231F20"/>
          <w:w w:val="120"/>
        </w:rPr>
        <w:t>го</w:t>
      </w:r>
      <w:r>
        <w:rPr>
          <w:color w:val="231F20"/>
          <w:spacing w:val="10"/>
          <w:w w:val="120"/>
        </w:rPr>
        <w:t xml:space="preserve"> </w:t>
      </w:r>
      <w:r>
        <w:rPr>
          <w:color w:val="231F20"/>
          <w:w w:val="120"/>
        </w:rPr>
        <w:t>вреда</w:t>
      </w:r>
      <w:r>
        <w:rPr>
          <w:color w:val="231F20"/>
          <w:spacing w:val="11"/>
          <w:w w:val="120"/>
        </w:rPr>
        <w:t xml:space="preserve"> </w:t>
      </w:r>
      <w:r>
        <w:rPr>
          <w:color w:val="231F20"/>
          <w:w w:val="120"/>
        </w:rPr>
        <w:t>другим</w:t>
      </w:r>
      <w:r>
        <w:rPr>
          <w:color w:val="231F20"/>
          <w:spacing w:val="11"/>
          <w:w w:val="120"/>
        </w:rPr>
        <w:t xml:space="preserve"> </w:t>
      </w:r>
      <w:r>
        <w:rPr>
          <w:color w:val="231F20"/>
          <w:w w:val="120"/>
        </w:rPr>
        <w:t>людям.</w:t>
      </w:r>
    </w:p>
    <w:p w:rsidR="008052C0" w:rsidRDefault="008052C0" w:rsidP="008052C0">
      <w:pPr>
        <w:pStyle w:val="4"/>
        <w:spacing w:before="2"/>
      </w:pPr>
      <w:r>
        <w:rPr>
          <w:color w:val="231F20"/>
          <w:w w:val="90"/>
        </w:rPr>
        <w:t>Эстетического</w:t>
      </w:r>
      <w:r>
        <w:rPr>
          <w:color w:val="231F20"/>
          <w:spacing w:val="45"/>
        </w:rPr>
        <w:t xml:space="preserve"> </w:t>
      </w:r>
      <w:r>
        <w:rPr>
          <w:color w:val="231F20"/>
          <w:w w:val="90"/>
        </w:rPr>
        <w:t>воспитания:</w:t>
      </w:r>
    </w:p>
    <w:p w:rsidR="008052C0" w:rsidRDefault="008052C0" w:rsidP="008052C0">
      <w:pPr>
        <w:pStyle w:val="af1"/>
        <w:spacing w:before="13" w:line="252" w:lineRule="auto"/>
        <w:ind w:left="383" w:hanging="142"/>
      </w:pPr>
      <w:r>
        <w:rPr>
          <w:rFonts w:ascii="Trebuchet MS" w:hAnsi="Trebuchet MS"/>
          <w:color w:val="231F20"/>
          <w:w w:val="115"/>
          <w:position w:val="1"/>
          <w:sz w:val="14"/>
        </w:rPr>
        <w:t xml:space="preserve">6 </w:t>
      </w:r>
      <w:r>
        <w:rPr>
          <w:color w:val="231F20"/>
          <w:w w:val="115"/>
        </w:rPr>
        <w:t>понимание особой роли России в развитии общемировой ху-</w:t>
      </w:r>
      <w:r>
        <w:rPr>
          <w:color w:val="231F20"/>
          <w:spacing w:val="1"/>
          <w:w w:val="115"/>
        </w:rPr>
        <w:t xml:space="preserve"> </w:t>
      </w:r>
      <w:r>
        <w:rPr>
          <w:color w:val="231F20"/>
          <w:w w:val="115"/>
        </w:rPr>
        <w:t>дожественной культуры, проявление уважительного отноше-</w:t>
      </w:r>
      <w:r>
        <w:rPr>
          <w:color w:val="231F20"/>
          <w:spacing w:val="1"/>
          <w:w w:val="115"/>
        </w:rPr>
        <w:t xml:space="preserve"> </w:t>
      </w:r>
      <w:r>
        <w:rPr>
          <w:color w:val="231F20"/>
          <w:w w:val="115"/>
        </w:rPr>
        <w:t>ния, восприимчивости и интереса к разным видам искусства,</w:t>
      </w:r>
      <w:r>
        <w:rPr>
          <w:color w:val="231F20"/>
          <w:spacing w:val="1"/>
          <w:w w:val="115"/>
        </w:rPr>
        <w:t xml:space="preserve"> </w:t>
      </w:r>
      <w:r>
        <w:rPr>
          <w:color w:val="231F20"/>
          <w:w w:val="115"/>
        </w:rPr>
        <w:t>традициям</w:t>
      </w:r>
      <w:r>
        <w:rPr>
          <w:color w:val="231F20"/>
          <w:spacing w:val="17"/>
          <w:w w:val="115"/>
        </w:rPr>
        <w:t xml:space="preserve"> </w:t>
      </w:r>
      <w:r>
        <w:rPr>
          <w:color w:val="231F20"/>
          <w:w w:val="115"/>
        </w:rPr>
        <w:t>и</w:t>
      </w:r>
      <w:r>
        <w:rPr>
          <w:color w:val="231F20"/>
          <w:spacing w:val="17"/>
          <w:w w:val="115"/>
        </w:rPr>
        <w:t xml:space="preserve"> </w:t>
      </w:r>
      <w:r>
        <w:rPr>
          <w:color w:val="231F20"/>
          <w:w w:val="115"/>
        </w:rPr>
        <w:t>творчеству</w:t>
      </w:r>
      <w:r>
        <w:rPr>
          <w:color w:val="231F20"/>
          <w:spacing w:val="18"/>
          <w:w w:val="115"/>
        </w:rPr>
        <w:t xml:space="preserve"> </w:t>
      </w:r>
      <w:r>
        <w:rPr>
          <w:color w:val="231F20"/>
          <w:w w:val="115"/>
        </w:rPr>
        <w:t>своего</w:t>
      </w:r>
      <w:r>
        <w:rPr>
          <w:color w:val="231F20"/>
          <w:spacing w:val="17"/>
          <w:w w:val="115"/>
        </w:rPr>
        <w:t xml:space="preserve"> </w:t>
      </w:r>
      <w:r>
        <w:rPr>
          <w:color w:val="231F20"/>
          <w:w w:val="115"/>
        </w:rPr>
        <w:t>и</w:t>
      </w:r>
      <w:r>
        <w:rPr>
          <w:color w:val="231F20"/>
          <w:spacing w:val="17"/>
          <w:w w:val="115"/>
        </w:rPr>
        <w:t xml:space="preserve"> </w:t>
      </w:r>
      <w:r>
        <w:rPr>
          <w:color w:val="231F20"/>
          <w:w w:val="115"/>
        </w:rPr>
        <w:t>других</w:t>
      </w:r>
      <w:r>
        <w:rPr>
          <w:color w:val="231F20"/>
          <w:spacing w:val="18"/>
          <w:w w:val="115"/>
        </w:rPr>
        <w:t xml:space="preserve"> </w:t>
      </w:r>
      <w:r>
        <w:rPr>
          <w:color w:val="231F20"/>
          <w:w w:val="115"/>
        </w:rPr>
        <w:t>народов;</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использование полученных знаний в продуктивной и преоб-</w:t>
      </w:r>
      <w:r>
        <w:rPr>
          <w:color w:val="231F20"/>
          <w:spacing w:val="1"/>
          <w:w w:val="115"/>
        </w:rPr>
        <w:t xml:space="preserve"> </w:t>
      </w:r>
      <w:r>
        <w:rPr>
          <w:color w:val="231F20"/>
          <w:w w:val="115"/>
        </w:rPr>
        <w:t>разующей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в</w:t>
      </w:r>
      <w:r>
        <w:rPr>
          <w:color w:val="231F20"/>
          <w:spacing w:val="1"/>
          <w:w w:val="115"/>
        </w:rPr>
        <w:t xml:space="preserve"> </w:t>
      </w:r>
      <w:r>
        <w:rPr>
          <w:color w:val="231F20"/>
          <w:w w:val="115"/>
        </w:rPr>
        <w:t>разных</w:t>
      </w:r>
      <w:r>
        <w:rPr>
          <w:color w:val="231F20"/>
          <w:spacing w:val="1"/>
          <w:w w:val="115"/>
        </w:rPr>
        <w:t xml:space="preserve"> </w:t>
      </w:r>
      <w:r>
        <w:rPr>
          <w:color w:val="231F20"/>
          <w:w w:val="115"/>
        </w:rPr>
        <w:t>видах</w:t>
      </w:r>
      <w:r>
        <w:rPr>
          <w:color w:val="231F20"/>
          <w:spacing w:val="1"/>
          <w:w w:val="115"/>
        </w:rPr>
        <w:t xml:space="preserve"> </w:t>
      </w:r>
      <w:r>
        <w:rPr>
          <w:color w:val="231F20"/>
          <w:w w:val="115"/>
        </w:rPr>
        <w:t>художественной</w:t>
      </w:r>
      <w:r>
        <w:rPr>
          <w:color w:val="231F20"/>
          <w:spacing w:val="1"/>
          <w:w w:val="115"/>
        </w:rPr>
        <w:t xml:space="preserve"> </w:t>
      </w:r>
      <w:r>
        <w:rPr>
          <w:color w:val="231F20"/>
          <w:w w:val="115"/>
        </w:rPr>
        <w:t>деятельности.</w:t>
      </w:r>
    </w:p>
    <w:p w:rsidR="008052C0" w:rsidRDefault="008052C0" w:rsidP="008052C0">
      <w:pPr>
        <w:pStyle w:val="4"/>
        <w:spacing w:before="2" w:line="254" w:lineRule="auto"/>
        <w:ind w:left="157" w:right="153" w:firstLine="226"/>
      </w:pPr>
      <w:r>
        <w:rPr>
          <w:color w:val="231F20"/>
          <w:w w:val="90"/>
        </w:rPr>
        <w:t>Физического</w:t>
      </w:r>
      <w:r>
        <w:rPr>
          <w:color w:val="231F20"/>
          <w:spacing w:val="32"/>
          <w:w w:val="90"/>
        </w:rPr>
        <w:t xml:space="preserve"> </w:t>
      </w:r>
      <w:r>
        <w:rPr>
          <w:color w:val="231F20"/>
          <w:w w:val="90"/>
        </w:rPr>
        <w:t>воспитания,</w:t>
      </w:r>
      <w:r>
        <w:rPr>
          <w:color w:val="231F20"/>
          <w:spacing w:val="32"/>
          <w:w w:val="90"/>
        </w:rPr>
        <w:t xml:space="preserve"> </w:t>
      </w:r>
      <w:r>
        <w:rPr>
          <w:color w:val="231F20"/>
          <w:w w:val="90"/>
        </w:rPr>
        <w:t>формирования</w:t>
      </w:r>
      <w:r>
        <w:rPr>
          <w:color w:val="231F20"/>
          <w:spacing w:val="32"/>
          <w:w w:val="90"/>
        </w:rPr>
        <w:t xml:space="preserve"> </w:t>
      </w:r>
      <w:r>
        <w:rPr>
          <w:color w:val="231F20"/>
          <w:w w:val="90"/>
        </w:rPr>
        <w:t>культуры</w:t>
      </w:r>
      <w:r>
        <w:rPr>
          <w:color w:val="231F20"/>
          <w:spacing w:val="32"/>
          <w:w w:val="90"/>
        </w:rPr>
        <w:t xml:space="preserve"> </w:t>
      </w:r>
      <w:r>
        <w:rPr>
          <w:color w:val="231F20"/>
          <w:w w:val="90"/>
        </w:rPr>
        <w:t>здоровья</w:t>
      </w:r>
      <w:r>
        <w:rPr>
          <w:color w:val="231F20"/>
          <w:spacing w:val="-42"/>
          <w:w w:val="90"/>
        </w:rPr>
        <w:t xml:space="preserve"> </w:t>
      </w:r>
      <w:r>
        <w:rPr>
          <w:color w:val="231F20"/>
        </w:rPr>
        <w:t>и</w:t>
      </w:r>
      <w:r>
        <w:rPr>
          <w:color w:val="231F20"/>
          <w:spacing w:val="13"/>
        </w:rPr>
        <w:t xml:space="preserve"> </w:t>
      </w:r>
      <w:r>
        <w:rPr>
          <w:color w:val="231F20"/>
        </w:rPr>
        <w:t>эмоционального</w:t>
      </w:r>
      <w:r>
        <w:rPr>
          <w:color w:val="231F20"/>
          <w:spacing w:val="14"/>
        </w:rPr>
        <w:t xml:space="preserve"> </w:t>
      </w:r>
      <w:r>
        <w:rPr>
          <w:color w:val="231F20"/>
        </w:rPr>
        <w:t>благополучия:</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соблюдение</w:t>
      </w:r>
      <w:r>
        <w:rPr>
          <w:color w:val="231F20"/>
          <w:spacing w:val="1"/>
          <w:w w:val="115"/>
        </w:rPr>
        <w:t xml:space="preserve"> </w:t>
      </w:r>
      <w:r>
        <w:rPr>
          <w:color w:val="231F20"/>
          <w:w w:val="115"/>
        </w:rPr>
        <w:t>правил</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здорового</w:t>
      </w:r>
      <w:r>
        <w:rPr>
          <w:color w:val="231F20"/>
          <w:spacing w:val="1"/>
          <w:w w:val="115"/>
        </w:rPr>
        <w:t xml:space="preserve"> </w:t>
      </w:r>
      <w:r>
        <w:rPr>
          <w:color w:val="231F20"/>
          <w:w w:val="115"/>
        </w:rPr>
        <w:t>и  безопасного</w:t>
      </w:r>
      <w:r>
        <w:rPr>
          <w:color w:val="231F20"/>
          <w:spacing w:val="1"/>
          <w:w w:val="115"/>
        </w:rPr>
        <w:t xml:space="preserve"> </w:t>
      </w:r>
      <w:r>
        <w:rPr>
          <w:color w:val="231F20"/>
          <w:w w:val="115"/>
        </w:rPr>
        <w:t>(для себя и других людей) образа жизни; выполнение правил</w:t>
      </w:r>
      <w:r>
        <w:rPr>
          <w:color w:val="231F20"/>
          <w:spacing w:val="1"/>
          <w:w w:val="115"/>
        </w:rPr>
        <w:t xml:space="preserve"> </w:t>
      </w:r>
      <w:r>
        <w:rPr>
          <w:color w:val="231F20"/>
          <w:w w:val="115"/>
        </w:rPr>
        <w:t>безопасного поведении в окружающей среде (в том числе ин-</w:t>
      </w:r>
      <w:r>
        <w:rPr>
          <w:color w:val="231F20"/>
          <w:spacing w:val="1"/>
          <w:w w:val="115"/>
        </w:rPr>
        <w:t xml:space="preserve"> </w:t>
      </w:r>
      <w:r>
        <w:rPr>
          <w:color w:val="231F20"/>
          <w:w w:val="115"/>
        </w:rPr>
        <w:t>формационной);</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приобретение опыта эмоционального отношения к среде оби-</w:t>
      </w:r>
      <w:r>
        <w:rPr>
          <w:color w:val="231F20"/>
          <w:spacing w:val="1"/>
          <w:w w:val="115"/>
        </w:rPr>
        <w:t xml:space="preserve"> </w:t>
      </w:r>
      <w:r>
        <w:rPr>
          <w:color w:val="231F20"/>
          <w:w w:val="115"/>
        </w:rPr>
        <w:t>тания, бережное отношение к физическому и психическому</w:t>
      </w:r>
      <w:r>
        <w:rPr>
          <w:color w:val="231F20"/>
          <w:spacing w:val="1"/>
          <w:w w:val="115"/>
        </w:rPr>
        <w:t xml:space="preserve"> </w:t>
      </w:r>
      <w:r>
        <w:rPr>
          <w:color w:val="231F20"/>
          <w:w w:val="115"/>
        </w:rPr>
        <w:t>здоровью.</w:t>
      </w:r>
    </w:p>
    <w:p w:rsidR="008052C0" w:rsidRDefault="008052C0" w:rsidP="008052C0">
      <w:pPr>
        <w:pStyle w:val="4"/>
      </w:pPr>
      <w:r>
        <w:rPr>
          <w:color w:val="231F20"/>
          <w:w w:val="90"/>
        </w:rPr>
        <w:t>Трудового</w:t>
      </w:r>
      <w:r>
        <w:rPr>
          <w:color w:val="231F20"/>
          <w:spacing w:val="40"/>
        </w:rPr>
        <w:t xml:space="preserve"> </w:t>
      </w:r>
      <w:r>
        <w:rPr>
          <w:color w:val="231F20"/>
          <w:w w:val="90"/>
        </w:rPr>
        <w:t>воспитания:</w:t>
      </w:r>
    </w:p>
    <w:p w:rsidR="008052C0" w:rsidRDefault="008052C0" w:rsidP="008052C0">
      <w:pPr>
        <w:pStyle w:val="af1"/>
        <w:spacing w:before="13" w:line="252" w:lineRule="auto"/>
        <w:ind w:left="383" w:right="154" w:hanging="142"/>
      </w:pPr>
      <w:r>
        <w:rPr>
          <w:rFonts w:ascii="Trebuchet MS" w:hAnsi="Trebuchet MS"/>
          <w:color w:val="231F20"/>
          <w:w w:val="115"/>
          <w:position w:val="1"/>
          <w:sz w:val="14"/>
        </w:rPr>
        <w:t xml:space="preserve">6 </w:t>
      </w:r>
      <w:r>
        <w:rPr>
          <w:color w:val="231F20"/>
          <w:w w:val="115"/>
        </w:rPr>
        <w:t>осознание ценности трудовой деятельности в жизни челове-</w:t>
      </w:r>
      <w:r>
        <w:rPr>
          <w:color w:val="231F20"/>
          <w:spacing w:val="1"/>
          <w:w w:val="115"/>
        </w:rPr>
        <w:t xml:space="preserve"> </w:t>
      </w:r>
      <w:r>
        <w:rPr>
          <w:color w:val="231F20"/>
          <w:w w:val="115"/>
        </w:rPr>
        <w:t>ка и общества, ответственное потребление и бережное отно-</w:t>
      </w:r>
      <w:r>
        <w:rPr>
          <w:color w:val="231F20"/>
          <w:spacing w:val="1"/>
          <w:w w:val="115"/>
        </w:rPr>
        <w:t xml:space="preserve"> </w:t>
      </w:r>
      <w:r>
        <w:rPr>
          <w:color w:val="231F20"/>
          <w:w w:val="120"/>
        </w:rPr>
        <w:t>шение к результатам труда, навыки участия в различных</w:t>
      </w:r>
      <w:r>
        <w:rPr>
          <w:color w:val="231F20"/>
          <w:spacing w:val="1"/>
          <w:w w:val="120"/>
        </w:rPr>
        <w:t xml:space="preserve"> </w:t>
      </w:r>
      <w:r>
        <w:rPr>
          <w:color w:val="231F20"/>
          <w:w w:val="115"/>
        </w:rPr>
        <w:t>видах трудовой деятельности, интерес к различным профес-</w:t>
      </w:r>
      <w:r>
        <w:rPr>
          <w:color w:val="231F20"/>
          <w:spacing w:val="1"/>
          <w:w w:val="115"/>
        </w:rPr>
        <w:t xml:space="preserve"> </w:t>
      </w:r>
      <w:r>
        <w:rPr>
          <w:color w:val="231F20"/>
          <w:w w:val="120"/>
        </w:rPr>
        <w:t>сиям.</w:t>
      </w:r>
    </w:p>
    <w:p w:rsidR="008052C0" w:rsidRDefault="008052C0" w:rsidP="008052C0">
      <w:pPr>
        <w:pStyle w:val="4"/>
        <w:spacing w:before="2"/>
      </w:pPr>
      <w:r>
        <w:rPr>
          <w:color w:val="231F20"/>
          <w:w w:val="90"/>
        </w:rPr>
        <w:t>Экологического</w:t>
      </w:r>
      <w:r>
        <w:rPr>
          <w:color w:val="231F20"/>
          <w:spacing w:val="1"/>
          <w:w w:val="90"/>
        </w:rPr>
        <w:t xml:space="preserve"> </w:t>
      </w:r>
      <w:r>
        <w:rPr>
          <w:color w:val="231F20"/>
          <w:w w:val="90"/>
        </w:rPr>
        <w:t>воспитания:</w:t>
      </w:r>
    </w:p>
    <w:p w:rsidR="008052C0" w:rsidRDefault="008052C0" w:rsidP="008052C0">
      <w:pPr>
        <w:pStyle w:val="af1"/>
        <w:spacing w:before="13" w:line="252" w:lineRule="auto"/>
        <w:ind w:left="383" w:right="154" w:hanging="142"/>
      </w:pPr>
      <w:r>
        <w:rPr>
          <w:rFonts w:ascii="Trebuchet MS" w:hAnsi="Trebuchet MS"/>
          <w:color w:val="231F20"/>
          <w:w w:val="120"/>
          <w:position w:val="1"/>
          <w:sz w:val="14"/>
        </w:rPr>
        <w:t xml:space="preserve">6 </w:t>
      </w:r>
      <w:r>
        <w:rPr>
          <w:color w:val="231F20"/>
          <w:w w:val="120"/>
        </w:rPr>
        <w:t>осознание роли человека в природе и обществе, принятие</w:t>
      </w:r>
      <w:r>
        <w:rPr>
          <w:color w:val="231F20"/>
          <w:spacing w:val="1"/>
          <w:w w:val="120"/>
        </w:rPr>
        <w:t xml:space="preserve"> </w:t>
      </w:r>
      <w:r>
        <w:rPr>
          <w:color w:val="231F20"/>
          <w:w w:val="115"/>
        </w:rPr>
        <w:t>экологических норм поведения, бережного отношения к при-</w:t>
      </w:r>
      <w:r>
        <w:rPr>
          <w:color w:val="231F20"/>
          <w:spacing w:val="1"/>
          <w:w w:val="115"/>
        </w:rPr>
        <w:t xml:space="preserve"> </w:t>
      </w:r>
      <w:r>
        <w:rPr>
          <w:color w:val="231F20"/>
          <w:w w:val="120"/>
        </w:rPr>
        <w:t>роде,</w:t>
      </w:r>
      <w:r>
        <w:rPr>
          <w:color w:val="231F20"/>
          <w:spacing w:val="9"/>
          <w:w w:val="120"/>
        </w:rPr>
        <w:t xml:space="preserve"> </w:t>
      </w:r>
      <w:r>
        <w:rPr>
          <w:color w:val="231F20"/>
          <w:w w:val="120"/>
        </w:rPr>
        <w:t>неприятие</w:t>
      </w:r>
      <w:r>
        <w:rPr>
          <w:color w:val="231F20"/>
          <w:spacing w:val="9"/>
          <w:w w:val="120"/>
        </w:rPr>
        <w:t xml:space="preserve"> </w:t>
      </w:r>
      <w:r>
        <w:rPr>
          <w:color w:val="231F20"/>
          <w:w w:val="120"/>
        </w:rPr>
        <w:t>действий,</w:t>
      </w:r>
      <w:r>
        <w:rPr>
          <w:color w:val="231F20"/>
          <w:spacing w:val="9"/>
          <w:w w:val="120"/>
        </w:rPr>
        <w:t xml:space="preserve"> </w:t>
      </w:r>
      <w:r>
        <w:rPr>
          <w:color w:val="231F20"/>
          <w:w w:val="120"/>
        </w:rPr>
        <w:t>приносящих</w:t>
      </w:r>
      <w:r>
        <w:rPr>
          <w:color w:val="231F20"/>
          <w:spacing w:val="9"/>
          <w:w w:val="120"/>
        </w:rPr>
        <w:t xml:space="preserve"> </w:t>
      </w:r>
      <w:r>
        <w:rPr>
          <w:color w:val="231F20"/>
          <w:w w:val="120"/>
        </w:rPr>
        <w:t>ей</w:t>
      </w:r>
      <w:r>
        <w:rPr>
          <w:color w:val="231F20"/>
          <w:spacing w:val="9"/>
          <w:w w:val="120"/>
        </w:rPr>
        <w:t xml:space="preserve"> </w:t>
      </w:r>
      <w:r>
        <w:rPr>
          <w:color w:val="231F20"/>
          <w:w w:val="120"/>
        </w:rPr>
        <w:t>вред.</w:t>
      </w:r>
    </w:p>
    <w:p w:rsidR="008052C0" w:rsidRDefault="008052C0" w:rsidP="008052C0">
      <w:pPr>
        <w:pStyle w:val="4"/>
        <w:spacing w:before="3"/>
      </w:pPr>
      <w:r>
        <w:rPr>
          <w:color w:val="231F20"/>
          <w:w w:val="90"/>
        </w:rPr>
        <w:t>Ценности</w:t>
      </w:r>
      <w:r>
        <w:rPr>
          <w:color w:val="231F20"/>
          <w:spacing w:val="35"/>
          <w:w w:val="90"/>
        </w:rPr>
        <w:t xml:space="preserve"> </w:t>
      </w:r>
      <w:r>
        <w:rPr>
          <w:color w:val="231F20"/>
          <w:w w:val="90"/>
        </w:rPr>
        <w:t>научного</w:t>
      </w:r>
      <w:r>
        <w:rPr>
          <w:color w:val="231F20"/>
          <w:spacing w:val="36"/>
          <w:w w:val="90"/>
        </w:rPr>
        <w:t xml:space="preserve"> </w:t>
      </w:r>
      <w:r>
        <w:rPr>
          <w:color w:val="231F20"/>
          <w:w w:val="90"/>
        </w:rPr>
        <w:t>познания:</w:t>
      </w:r>
    </w:p>
    <w:p w:rsidR="008052C0" w:rsidRDefault="008052C0" w:rsidP="008052C0">
      <w:pPr>
        <w:pStyle w:val="af1"/>
        <w:spacing w:before="13" w:line="252" w:lineRule="auto"/>
        <w:ind w:left="383" w:hanging="142"/>
      </w:pPr>
      <w:r>
        <w:rPr>
          <w:rFonts w:ascii="Trebuchet MS" w:hAnsi="Trebuchet MS"/>
          <w:color w:val="231F20"/>
          <w:w w:val="115"/>
          <w:position w:val="1"/>
          <w:sz w:val="14"/>
        </w:rPr>
        <w:t xml:space="preserve">6 </w:t>
      </w:r>
      <w:r>
        <w:rPr>
          <w:color w:val="231F20"/>
          <w:w w:val="115"/>
        </w:rPr>
        <w:t>ориентация в деятельности на первоначальные представле-</w:t>
      </w:r>
      <w:r>
        <w:rPr>
          <w:color w:val="231F20"/>
          <w:spacing w:val="1"/>
          <w:w w:val="115"/>
        </w:rPr>
        <w:t xml:space="preserve"> </w:t>
      </w:r>
      <w:r>
        <w:rPr>
          <w:color w:val="231F20"/>
          <w:w w:val="115"/>
        </w:rPr>
        <w:t>ния</w:t>
      </w:r>
      <w:r>
        <w:rPr>
          <w:color w:val="231F20"/>
          <w:spacing w:val="16"/>
          <w:w w:val="115"/>
        </w:rPr>
        <w:t xml:space="preserve"> </w:t>
      </w:r>
      <w:r>
        <w:rPr>
          <w:color w:val="231F20"/>
          <w:w w:val="115"/>
        </w:rPr>
        <w:t>о</w:t>
      </w:r>
      <w:r>
        <w:rPr>
          <w:color w:val="231F20"/>
          <w:spacing w:val="16"/>
          <w:w w:val="115"/>
        </w:rPr>
        <w:t xml:space="preserve"> </w:t>
      </w:r>
      <w:r>
        <w:rPr>
          <w:color w:val="231F20"/>
          <w:w w:val="115"/>
        </w:rPr>
        <w:t>научной</w:t>
      </w:r>
      <w:r>
        <w:rPr>
          <w:color w:val="231F20"/>
          <w:spacing w:val="17"/>
          <w:w w:val="115"/>
        </w:rPr>
        <w:t xml:space="preserve"> </w:t>
      </w:r>
      <w:r>
        <w:rPr>
          <w:color w:val="231F20"/>
          <w:w w:val="115"/>
        </w:rPr>
        <w:t>картине</w:t>
      </w:r>
      <w:r>
        <w:rPr>
          <w:color w:val="231F20"/>
          <w:spacing w:val="16"/>
          <w:w w:val="115"/>
        </w:rPr>
        <w:t xml:space="preserve"> </w:t>
      </w:r>
      <w:r>
        <w:rPr>
          <w:color w:val="231F20"/>
          <w:w w:val="115"/>
        </w:rPr>
        <w:t>мира;</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осознание</w:t>
      </w:r>
      <w:r>
        <w:rPr>
          <w:color w:val="231F20"/>
          <w:spacing w:val="1"/>
          <w:w w:val="115"/>
        </w:rPr>
        <w:t xml:space="preserve"> </w:t>
      </w:r>
      <w:r>
        <w:rPr>
          <w:color w:val="231F20"/>
          <w:w w:val="115"/>
        </w:rPr>
        <w:t>ценности</w:t>
      </w:r>
      <w:r>
        <w:rPr>
          <w:color w:val="231F20"/>
          <w:spacing w:val="1"/>
          <w:w w:val="115"/>
        </w:rPr>
        <w:t xml:space="preserve"> </w:t>
      </w:r>
      <w:r>
        <w:rPr>
          <w:color w:val="231F20"/>
          <w:w w:val="115"/>
        </w:rPr>
        <w:t>познания,</w:t>
      </w:r>
      <w:r>
        <w:rPr>
          <w:color w:val="231F20"/>
          <w:spacing w:val="1"/>
          <w:w w:val="115"/>
        </w:rPr>
        <w:t xml:space="preserve"> </w:t>
      </w:r>
      <w:r>
        <w:rPr>
          <w:color w:val="231F20"/>
          <w:w w:val="115"/>
        </w:rPr>
        <w:t>проявление</w:t>
      </w:r>
      <w:r>
        <w:rPr>
          <w:color w:val="231F20"/>
          <w:spacing w:val="1"/>
          <w:w w:val="115"/>
        </w:rPr>
        <w:t xml:space="preserve"> </w:t>
      </w:r>
      <w:r>
        <w:rPr>
          <w:color w:val="231F20"/>
          <w:w w:val="115"/>
        </w:rPr>
        <w:t>познавательного</w:t>
      </w:r>
      <w:r>
        <w:rPr>
          <w:color w:val="231F20"/>
          <w:spacing w:val="-55"/>
          <w:w w:val="115"/>
        </w:rPr>
        <w:t xml:space="preserve"> </w:t>
      </w:r>
      <w:r>
        <w:rPr>
          <w:color w:val="231F20"/>
          <w:w w:val="115"/>
        </w:rPr>
        <w:t>интереса, активности, инициативности, любознательности и</w:t>
      </w:r>
      <w:r>
        <w:rPr>
          <w:color w:val="231F20"/>
          <w:spacing w:val="1"/>
          <w:w w:val="115"/>
        </w:rPr>
        <w:t xml:space="preserve"> </w:t>
      </w:r>
      <w:r>
        <w:rPr>
          <w:color w:val="231F20"/>
          <w:w w:val="115"/>
        </w:rPr>
        <w:t>самостоятельности</w:t>
      </w:r>
      <w:r>
        <w:rPr>
          <w:color w:val="231F20"/>
          <w:spacing w:val="28"/>
          <w:w w:val="115"/>
        </w:rPr>
        <w:t xml:space="preserve"> </w:t>
      </w:r>
      <w:r>
        <w:rPr>
          <w:color w:val="231F20"/>
          <w:w w:val="115"/>
        </w:rPr>
        <w:t>в</w:t>
      </w:r>
      <w:r>
        <w:rPr>
          <w:color w:val="231F20"/>
          <w:spacing w:val="29"/>
          <w:w w:val="115"/>
        </w:rPr>
        <w:t xml:space="preserve"> </w:t>
      </w:r>
      <w:r>
        <w:rPr>
          <w:color w:val="231F20"/>
          <w:w w:val="115"/>
        </w:rPr>
        <w:t>обогащении</w:t>
      </w:r>
      <w:r>
        <w:rPr>
          <w:color w:val="231F20"/>
          <w:spacing w:val="29"/>
          <w:w w:val="115"/>
        </w:rPr>
        <w:t xml:space="preserve"> </w:t>
      </w:r>
      <w:r>
        <w:rPr>
          <w:color w:val="231F20"/>
          <w:w w:val="115"/>
        </w:rPr>
        <w:t>своих</w:t>
      </w:r>
      <w:r>
        <w:rPr>
          <w:color w:val="231F20"/>
          <w:spacing w:val="29"/>
          <w:w w:val="115"/>
        </w:rPr>
        <w:t xml:space="preserve"> </w:t>
      </w:r>
      <w:r>
        <w:rPr>
          <w:color w:val="231F20"/>
          <w:w w:val="115"/>
        </w:rPr>
        <w:t>знаний,</w:t>
      </w:r>
      <w:r>
        <w:rPr>
          <w:color w:val="231F20"/>
          <w:spacing w:val="28"/>
          <w:w w:val="115"/>
        </w:rPr>
        <w:t xml:space="preserve"> </w:t>
      </w:r>
      <w:r>
        <w:rPr>
          <w:color w:val="231F20"/>
          <w:w w:val="115"/>
        </w:rPr>
        <w:t>в</w:t>
      </w:r>
      <w:r>
        <w:rPr>
          <w:color w:val="231F20"/>
          <w:spacing w:val="29"/>
          <w:w w:val="115"/>
        </w:rPr>
        <w:t xml:space="preserve"> </w:t>
      </w:r>
      <w:r>
        <w:rPr>
          <w:color w:val="231F20"/>
          <w:w w:val="115"/>
        </w:rPr>
        <w:t>том</w:t>
      </w:r>
      <w:r>
        <w:rPr>
          <w:color w:val="231F20"/>
          <w:spacing w:val="29"/>
          <w:w w:val="115"/>
        </w:rPr>
        <w:t xml:space="preserve"> </w:t>
      </w:r>
      <w:r>
        <w:rPr>
          <w:color w:val="231F20"/>
          <w:w w:val="115"/>
        </w:rPr>
        <w:t>числе</w:t>
      </w:r>
      <w:r>
        <w:rPr>
          <w:color w:val="231F20"/>
          <w:spacing w:val="-55"/>
          <w:w w:val="115"/>
        </w:rPr>
        <w:t xml:space="preserve"> </w:t>
      </w:r>
      <w:r>
        <w:rPr>
          <w:color w:val="231F20"/>
          <w:w w:val="115"/>
        </w:rPr>
        <w:t>с</w:t>
      </w:r>
      <w:r>
        <w:rPr>
          <w:color w:val="231F20"/>
          <w:spacing w:val="25"/>
          <w:w w:val="115"/>
        </w:rPr>
        <w:t xml:space="preserve"> </w:t>
      </w:r>
      <w:r>
        <w:rPr>
          <w:color w:val="231F20"/>
          <w:w w:val="115"/>
        </w:rPr>
        <w:t>использованием</w:t>
      </w:r>
      <w:r>
        <w:rPr>
          <w:color w:val="231F20"/>
          <w:spacing w:val="25"/>
          <w:w w:val="115"/>
        </w:rPr>
        <w:t xml:space="preserve"> </w:t>
      </w:r>
      <w:r>
        <w:rPr>
          <w:color w:val="231F20"/>
          <w:w w:val="115"/>
        </w:rPr>
        <w:t>различных</w:t>
      </w:r>
      <w:r>
        <w:rPr>
          <w:color w:val="231F20"/>
          <w:spacing w:val="26"/>
          <w:w w:val="115"/>
        </w:rPr>
        <w:t xml:space="preserve"> </w:t>
      </w:r>
      <w:r>
        <w:rPr>
          <w:color w:val="231F20"/>
          <w:w w:val="115"/>
        </w:rPr>
        <w:t>информационных</w:t>
      </w:r>
      <w:r>
        <w:rPr>
          <w:color w:val="231F20"/>
          <w:spacing w:val="25"/>
          <w:w w:val="115"/>
        </w:rPr>
        <w:t xml:space="preserve"> </w:t>
      </w:r>
      <w:r>
        <w:rPr>
          <w:color w:val="231F20"/>
          <w:w w:val="115"/>
        </w:rPr>
        <w:t>средств.</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spacing w:before="67"/>
        <w:ind w:left="158"/>
        <w:rPr>
          <w:rFonts w:ascii="Trebuchet MS" w:hAnsi="Trebuchet MS"/>
        </w:rPr>
      </w:pPr>
      <w:r>
        <w:rPr>
          <w:rFonts w:ascii="Trebuchet MS" w:hAnsi="Trebuchet MS"/>
          <w:color w:val="231F20"/>
          <w:w w:val="90"/>
        </w:rPr>
        <w:lastRenderedPageBreak/>
        <w:t>МЕТАПРЕДМЕТНЫЕ</w:t>
      </w:r>
      <w:r>
        <w:rPr>
          <w:rFonts w:ascii="Trebuchet MS" w:hAnsi="Trebuchet MS"/>
          <w:color w:val="231F20"/>
          <w:spacing w:val="11"/>
          <w:w w:val="90"/>
        </w:rPr>
        <w:t xml:space="preserve"> </w:t>
      </w:r>
      <w:r>
        <w:rPr>
          <w:rFonts w:ascii="Trebuchet MS" w:hAnsi="Trebuchet MS"/>
          <w:color w:val="231F20"/>
          <w:w w:val="90"/>
        </w:rPr>
        <w:t>РЕЗУЛЬТАТЫ</w:t>
      </w:r>
    </w:p>
    <w:p w:rsidR="008052C0" w:rsidRDefault="008052C0" w:rsidP="008052C0">
      <w:pPr>
        <w:spacing w:before="90"/>
        <w:ind w:left="157"/>
        <w:rPr>
          <w:rFonts w:ascii="Tahoma" w:hAnsi="Tahoma"/>
          <w:b/>
        </w:rPr>
      </w:pPr>
      <w:r>
        <w:rPr>
          <w:rFonts w:ascii="Tahoma" w:hAnsi="Tahoma"/>
          <w:b/>
          <w:color w:val="231F20"/>
          <w:spacing w:val="-1"/>
          <w:w w:val="85"/>
        </w:rPr>
        <w:t>Познавательные</w:t>
      </w:r>
      <w:r>
        <w:rPr>
          <w:rFonts w:ascii="Tahoma" w:hAnsi="Tahoma"/>
          <w:b/>
          <w:color w:val="231F20"/>
          <w:spacing w:val="-3"/>
          <w:w w:val="85"/>
        </w:rPr>
        <w:t xml:space="preserve"> </w:t>
      </w:r>
      <w:r>
        <w:rPr>
          <w:rFonts w:ascii="Tahoma" w:hAnsi="Tahoma"/>
          <w:b/>
          <w:color w:val="231F20"/>
          <w:w w:val="85"/>
        </w:rPr>
        <w:t>универсальные</w:t>
      </w:r>
      <w:r>
        <w:rPr>
          <w:rFonts w:ascii="Tahoma" w:hAnsi="Tahoma"/>
          <w:b/>
          <w:color w:val="231F20"/>
          <w:spacing w:val="-2"/>
          <w:w w:val="85"/>
        </w:rPr>
        <w:t xml:space="preserve"> </w:t>
      </w:r>
      <w:r>
        <w:rPr>
          <w:rFonts w:ascii="Tahoma" w:hAnsi="Tahoma"/>
          <w:b/>
          <w:color w:val="231F20"/>
          <w:w w:val="85"/>
        </w:rPr>
        <w:t>учебные</w:t>
      </w:r>
      <w:r>
        <w:rPr>
          <w:rFonts w:ascii="Tahoma" w:hAnsi="Tahoma"/>
          <w:b/>
          <w:color w:val="231F20"/>
          <w:spacing w:val="-2"/>
          <w:w w:val="85"/>
        </w:rPr>
        <w:t xml:space="preserve"> </w:t>
      </w:r>
      <w:r>
        <w:rPr>
          <w:rFonts w:ascii="Tahoma" w:hAnsi="Tahoma"/>
          <w:b/>
          <w:color w:val="231F20"/>
          <w:w w:val="85"/>
        </w:rPr>
        <w:t>действия:</w:t>
      </w:r>
    </w:p>
    <w:p w:rsidR="008052C0" w:rsidRDefault="008052C0" w:rsidP="008052C0">
      <w:pPr>
        <w:pStyle w:val="aff"/>
        <w:numPr>
          <w:ilvl w:val="1"/>
          <w:numId w:val="86"/>
        </w:numPr>
        <w:tabs>
          <w:tab w:val="left" w:pos="688"/>
        </w:tabs>
        <w:spacing w:before="71"/>
        <w:ind w:right="0" w:hanging="305"/>
        <w:jc w:val="left"/>
        <w:rPr>
          <w:rFonts w:ascii="Georgia" w:hAnsi="Georgia"/>
          <w:i/>
          <w:sz w:val="20"/>
        </w:rPr>
      </w:pPr>
      <w:r>
        <w:rPr>
          <w:rFonts w:ascii="Georgia" w:hAnsi="Georgia"/>
          <w:i/>
          <w:color w:val="231F20"/>
          <w:w w:val="105"/>
          <w:sz w:val="20"/>
        </w:rPr>
        <w:t>Базовые</w:t>
      </w:r>
      <w:r>
        <w:rPr>
          <w:rFonts w:ascii="Georgia" w:hAnsi="Georgia"/>
          <w:i/>
          <w:color w:val="231F20"/>
          <w:spacing w:val="30"/>
          <w:w w:val="105"/>
          <w:sz w:val="20"/>
        </w:rPr>
        <w:t xml:space="preserve"> </w:t>
      </w:r>
      <w:r>
        <w:rPr>
          <w:rFonts w:ascii="Georgia" w:hAnsi="Georgia"/>
          <w:i/>
          <w:color w:val="231F20"/>
          <w:w w:val="105"/>
          <w:sz w:val="20"/>
        </w:rPr>
        <w:t>логические</w:t>
      </w:r>
      <w:r>
        <w:rPr>
          <w:rFonts w:ascii="Georgia" w:hAnsi="Georgia"/>
          <w:i/>
          <w:color w:val="231F20"/>
          <w:spacing w:val="31"/>
          <w:w w:val="105"/>
          <w:sz w:val="20"/>
        </w:rPr>
        <w:t xml:space="preserve"> </w:t>
      </w:r>
      <w:r>
        <w:rPr>
          <w:rFonts w:ascii="Georgia" w:hAnsi="Georgia"/>
          <w:i/>
          <w:color w:val="231F20"/>
          <w:w w:val="105"/>
          <w:sz w:val="20"/>
        </w:rPr>
        <w:t>действия:</w:t>
      </w:r>
    </w:p>
    <w:p w:rsidR="008052C0" w:rsidRDefault="008052C0" w:rsidP="008052C0">
      <w:pPr>
        <w:pStyle w:val="af1"/>
        <w:spacing w:before="8" w:line="247" w:lineRule="auto"/>
        <w:ind w:left="383" w:hanging="142"/>
      </w:pPr>
      <w:r>
        <w:rPr>
          <w:rFonts w:ascii="Trebuchet MS" w:hAnsi="Trebuchet MS"/>
          <w:color w:val="231F20"/>
          <w:w w:val="115"/>
          <w:position w:val="1"/>
          <w:sz w:val="14"/>
        </w:rPr>
        <w:t xml:space="preserve">6 </w:t>
      </w:r>
      <w:r>
        <w:rPr>
          <w:color w:val="231F20"/>
          <w:w w:val="115"/>
        </w:rPr>
        <w:t>понимать целостность окружающего мира (взаимосвязь при-</w:t>
      </w:r>
      <w:r>
        <w:rPr>
          <w:color w:val="231F20"/>
          <w:spacing w:val="1"/>
          <w:w w:val="115"/>
        </w:rPr>
        <w:t xml:space="preserve"> </w:t>
      </w:r>
      <w:r>
        <w:rPr>
          <w:color w:val="231F20"/>
          <w:w w:val="115"/>
        </w:rPr>
        <w:t>родной</w:t>
      </w:r>
      <w:r>
        <w:rPr>
          <w:color w:val="231F20"/>
          <w:spacing w:val="1"/>
          <w:w w:val="115"/>
        </w:rPr>
        <w:t xml:space="preserve"> </w:t>
      </w:r>
      <w:r>
        <w:rPr>
          <w:color w:val="231F20"/>
          <w:w w:val="115"/>
        </w:rPr>
        <w:t>и</w:t>
      </w:r>
      <w:r>
        <w:rPr>
          <w:color w:val="231F20"/>
          <w:spacing w:val="1"/>
          <w:w w:val="115"/>
        </w:rPr>
        <w:t xml:space="preserve"> </w:t>
      </w:r>
      <w:r>
        <w:rPr>
          <w:color w:val="231F20"/>
          <w:w w:val="115"/>
        </w:rPr>
        <w:t>социальной</w:t>
      </w:r>
      <w:r>
        <w:rPr>
          <w:color w:val="231F20"/>
          <w:spacing w:val="1"/>
          <w:w w:val="115"/>
        </w:rPr>
        <w:t xml:space="preserve"> </w:t>
      </w:r>
      <w:r>
        <w:rPr>
          <w:color w:val="231F20"/>
          <w:w w:val="115"/>
        </w:rPr>
        <w:t>среды</w:t>
      </w:r>
      <w:r>
        <w:rPr>
          <w:color w:val="231F20"/>
          <w:spacing w:val="1"/>
          <w:w w:val="115"/>
        </w:rPr>
        <w:t xml:space="preserve"> </w:t>
      </w:r>
      <w:r>
        <w:rPr>
          <w:color w:val="231F20"/>
          <w:w w:val="115"/>
        </w:rPr>
        <w:t>обитания),</w:t>
      </w:r>
      <w:r>
        <w:rPr>
          <w:color w:val="231F20"/>
          <w:spacing w:val="1"/>
          <w:w w:val="115"/>
        </w:rPr>
        <w:t xml:space="preserve"> </w:t>
      </w:r>
      <w:r>
        <w:rPr>
          <w:color w:val="231F20"/>
          <w:w w:val="115"/>
        </w:rPr>
        <w:t>проявлять</w:t>
      </w:r>
      <w:r>
        <w:rPr>
          <w:color w:val="231F20"/>
          <w:spacing w:val="1"/>
          <w:w w:val="115"/>
        </w:rPr>
        <w:t xml:space="preserve"> </w:t>
      </w:r>
      <w:r>
        <w:rPr>
          <w:color w:val="231F20"/>
          <w:w w:val="115"/>
        </w:rPr>
        <w:t>способ-</w:t>
      </w:r>
      <w:r>
        <w:rPr>
          <w:color w:val="231F20"/>
          <w:spacing w:val="1"/>
          <w:w w:val="115"/>
        </w:rPr>
        <w:t xml:space="preserve"> </w:t>
      </w:r>
      <w:r>
        <w:rPr>
          <w:color w:val="231F20"/>
          <w:w w:val="115"/>
        </w:rPr>
        <w:t>ность</w:t>
      </w:r>
      <w:r>
        <w:rPr>
          <w:color w:val="231F20"/>
          <w:spacing w:val="32"/>
          <w:w w:val="115"/>
        </w:rPr>
        <w:t xml:space="preserve"> </w:t>
      </w:r>
      <w:r>
        <w:rPr>
          <w:color w:val="231F20"/>
          <w:w w:val="115"/>
        </w:rPr>
        <w:t>ориентироваться</w:t>
      </w:r>
      <w:r>
        <w:rPr>
          <w:color w:val="231F20"/>
          <w:spacing w:val="33"/>
          <w:w w:val="115"/>
        </w:rPr>
        <w:t xml:space="preserve"> </w:t>
      </w:r>
      <w:r>
        <w:rPr>
          <w:color w:val="231F20"/>
          <w:w w:val="115"/>
        </w:rPr>
        <w:t>в</w:t>
      </w:r>
      <w:r>
        <w:rPr>
          <w:color w:val="231F20"/>
          <w:spacing w:val="33"/>
          <w:w w:val="115"/>
        </w:rPr>
        <w:t xml:space="preserve"> </w:t>
      </w:r>
      <w:r>
        <w:rPr>
          <w:color w:val="231F20"/>
          <w:w w:val="115"/>
        </w:rPr>
        <w:t>изменяющейся</w:t>
      </w:r>
      <w:r>
        <w:rPr>
          <w:color w:val="231F20"/>
          <w:spacing w:val="33"/>
          <w:w w:val="115"/>
        </w:rPr>
        <w:t xml:space="preserve"> </w:t>
      </w:r>
      <w:r>
        <w:rPr>
          <w:color w:val="231F20"/>
          <w:w w:val="115"/>
        </w:rPr>
        <w:t>действительности;</w:t>
      </w:r>
    </w:p>
    <w:p w:rsidR="008052C0" w:rsidRDefault="008052C0" w:rsidP="008052C0">
      <w:pPr>
        <w:pStyle w:val="af1"/>
        <w:spacing w:line="247" w:lineRule="auto"/>
        <w:ind w:left="383" w:right="154" w:hanging="142"/>
      </w:pPr>
      <w:r>
        <w:rPr>
          <w:rFonts w:ascii="Trebuchet MS" w:hAnsi="Trebuchet MS"/>
          <w:color w:val="231F20"/>
          <w:w w:val="115"/>
          <w:position w:val="1"/>
          <w:sz w:val="14"/>
        </w:rPr>
        <w:t xml:space="preserve">6 </w:t>
      </w:r>
      <w:r>
        <w:rPr>
          <w:color w:val="231F20"/>
          <w:w w:val="115"/>
        </w:rPr>
        <w:t>на</w:t>
      </w:r>
      <w:r>
        <w:rPr>
          <w:color w:val="231F20"/>
          <w:spacing w:val="1"/>
          <w:w w:val="115"/>
        </w:rPr>
        <w:t xml:space="preserve"> </w:t>
      </w:r>
      <w:r>
        <w:rPr>
          <w:color w:val="231F20"/>
          <w:w w:val="115"/>
        </w:rPr>
        <w:t>основе</w:t>
      </w:r>
      <w:r>
        <w:rPr>
          <w:color w:val="231F20"/>
          <w:spacing w:val="1"/>
          <w:w w:val="115"/>
        </w:rPr>
        <w:t xml:space="preserve"> </w:t>
      </w:r>
      <w:r>
        <w:rPr>
          <w:color w:val="231F20"/>
          <w:w w:val="115"/>
        </w:rPr>
        <w:t>наблюдений</w:t>
      </w:r>
      <w:r>
        <w:rPr>
          <w:color w:val="231F20"/>
          <w:spacing w:val="1"/>
          <w:w w:val="115"/>
        </w:rPr>
        <w:t xml:space="preserve"> </w:t>
      </w:r>
      <w:r>
        <w:rPr>
          <w:color w:val="231F20"/>
          <w:w w:val="115"/>
        </w:rPr>
        <w:t>доступных</w:t>
      </w:r>
      <w:r>
        <w:rPr>
          <w:color w:val="231F20"/>
          <w:spacing w:val="1"/>
          <w:w w:val="115"/>
        </w:rPr>
        <w:t xml:space="preserve"> </w:t>
      </w:r>
      <w:r>
        <w:rPr>
          <w:color w:val="231F20"/>
          <w:w w:val="115"/>
        </w:rPr>
        <w:t>объектов</w:t>
      </w:r>
      <w:r>
        <w:rPr>
          <w:color w:val="231F20"/>
          <w:spacing w:val="1"/>
          <w:w w:val="115"/>
        </w:rPr>
        <w:t xml:space="preserve"> </w:t>
      </w:r>
      <w:r>
        <w:rPr>
          <w:color w:val="231F20"/>
          <w:w w:val="115"/>
        </w:rPr>
        <w:t>окружающего</w:t>
      </w:r>
      <w:r>
        <w:rPr>
          <w:color w:val="231F20"/>
          <w:spacing w:val="1"/>
          <w:w w:val="115"/>
        </w:rPr>
        <w:t xml:space="preserve"> </w:t>
      </w:r>
      <w:r>
        <w:rPr>
          <w:color w:val="231F20"/>
          <w:w w:val="115"/>
        </w:rPr>
        <w:t>мира устанавливать связи и зависимости между объектами</w:t>
      </w:r>
      <w:r>
        <w:rPr>
          <w:color w:val="231F20"/>
          <w:spacing w:val="1"/>
          <w:w w:val="115"/>
        </w:rPr>
        <w:t xml:space="preserve"> </w:t>
      </w:r>
      <w:r>
        <w:rPr>
          <w:color w:val="231F20"/>
          <w:w w:val="115"/>
        </w:rPr>
        <w:t>(часть — целое; причина — следствие; изменения во времени</w:t>
      </w:r>
      <w:r>
        <w:rPr>
          <w:color w:val="231F20"/>
          <w:spacing w:val="-55"/>
          <w:w w:val="115"/>
        </w:rPr>
        <w:t xml:space="preserve"> </w:t>
      </w:r>
      <w:r>
        <w:rPr>
          <w:color w:val="231F20"/>
          <w:w w:val="115"/>
        </w:rPr>
        <w:t>и</w:t>
      </w:r>
      <w:r>
        <w:rPr>
          <w:color w:val="231F20"/>
          <w:spacing w:val="14"/>
          <w:w w:val="115"/>
        </w:rPr>
        <w:t xml:space="preserve"> </w:t>
      </w:r>
      <w:r>
        <w:rPr>
          <w:color w:val="231F20"/>
          <w:w w:val="115"/>
        </w:rPr>
        <w:t>в</w:t>
      </w:r>
      <w:r>
        <w:rPr>
          <w:color w:val="231F20"/>
          <w:spacing w:val="15"/>
          <w:w w:val="115"/>
        </w:rPr>
        <w:t xml:space="preserve"> </w:t>
      </w:r>
      <w:r>
        <w:rPr>
          <w:color w:val="231F20"/>
          <w:w w:val="115"/>
        </w:rPr>
        <w:t>пространстве);</w:t>
      </w:r>
    </w:p>
    <w:p w:rsidR="008052C0" w:rsidRDefault="008052C0" w:rsidP="008052C0">
      <w:pPr>
        <w:pStyle w:val="af1"/>
        <w:spacing w:line="247" w:lineRule="auto"/>
        <w:ind w:left="383" w:hanging="142"/>
      </w:pPr>
      <w:r>
        <w:rPr>
          <w:rFonts w:ascii="Trebuchet MS" w:hAnsi="Trebuchet MS"/>
          <w:color w:val="231F20"/>
          <w:w w:val="120"/>
          <w:position w:val="1"/>
          <w:sz w:val="14"/>
        </w:rPr>
        <w:t xml:space="preserve">6 </w:t>
      </w:r>
      <w:r>
        <w:rPr>
          <w:color w:val="231F20"/>
          <w:w w:val="120"/>
        </w:rPr>
        <w:t>сравнивать объекты окружающего мира, устанавливать ос-</w:t>
      </w:r>
      <w:r>
        <w:rPr>
          <w:color w:val="231F20"/>
          <w:spacing w:val="1"/>
          <w:w w:val="120"/>
        </w:rPr>
        <w:t xml:space="preserve"> </w:t>
      </w:r>
      <w:r>
        <w:rPr>
          <w:color w:val="231F20"/>
          <w:w w:val="120"/>
        </w:rPr>
        <w:t>нования</w:t>
      </w:r>
      <w:r>
        <w:rPr>
          <w:color w:val="231F20"/>
          <w:spacing w:val="10"/>
          <w:w w:val="120"/>
        </w:rPr>
        <w:t xml:space="preserve"> </w:t>
      </w:r>
      <w:r>
        <w:rPr>
          <w:color w:val="231F20"/>
          <w:w w:val="120"/>
        </w:rPr>
        <w:t>для</w:t>
      </w:r>
      <w:r>
        <w:rPr>
          <w:color w:val="231F20"/>
          <w:spacing w:val="10"/>
          <w:w w:val="120"/>
        </w:rPr>
        <w:t xml:space="preserve"> </w:t>
      </w:r>
      <w:r>
        <w:rPr>
          <w:color w:val="231F20"/>
          <w:w w:val="120"/>
        </w:rPr>
        <w:t>сравнения,</w:t>
      </w:r>
      <w:r>
        <w:rPr>
          <w:color w:val="231F20"/>
          <w:spacing w:val="11"/>
          <w:w w:val="120"/>
        </w:rPr>
        <w:t xml:space="preserve"> </w:t>
      </w:r>
      <w:r>
        <w:rPr>
          <w:color w:val="231F20"/>
          <w:w w:val="120"/>
        </w:rPr>
        <w:t>устанавливать</w:t>
      </w:r>
      <w:r>
        <w:rPr>
          <w:color w:val="231F20"/>
          <w:spacing w:val="10"/>
          <w:w w:val="120"/>
        </w:rPr>
        <w:t xml:space="preserve"> </w:t>
      </w:r>
      <w:r>
        <w:rPr>
          <w:color w:val="231F20"/>
          <w:w w:val="120"/>
        </w:rPr>
        <w:t>аналогии;</w:t>
      </w:r>
    </w:p>
    <w:p w:rsidR="008052C0" w:rsidRDefault="008052C0" w:rsidP="008052C0">
      <w:pPr>
        <w:pStyle w:val="af1"/>
        <w:spacing w:line="247" w:lineRule="auto"/>
        <w:ind w:left="383" w:hanging="142"/>
      </w:pPr>
      <w:r>
        <w:rPr>
          <w:rFonts w:ascii="Trebuchet MS" w:hAnsi="Trebuchet MS"/>
          <w:color w:val="231F20"/>
          <w:w w:val="115"/>
          <w:position w:val="1"/>
          <w:sz w:val="14"/>
        </w:rPr>
        <w:t xml:space="preserve">6 </w:t>
      </w:r>
      <w:r>
        <w:rPr>
          <w:color w:val="231F20"/>
          <w:w w:val="115"/>
        </w:rPr>
        <w:t>объединять части объекта (объекты) по определённому при-</w:t>
      </w:r>
      <w:r>
        <w:rPr>
          <w:color w:val="231F20"/>
          <w:spacing w:val="1"/>
          <w:w w:val="115"/>
        </w:rPr>
        <w:t xml:space="preserve"> </w:t>
      </w:r>
      <w:r>
        <w:rPr>
          <w:color w:val="231F20"/>
          <w:w w:val="115"/>
        </w:rPr>
        <w:t>знаку;</w:t>
      </w:r>
    </w:p>
    <w:p w:rsidR="008052C0" w:rsidRDefault="008052C0" w:rsidP="008052C0">
      <w:pPr>
        <w:pStyle w:val="af1"/>
        <w:spacing w:line="247" w:lineRule="auto"/>
        <w:ind w:left="383" w:hanging="142"/>
      </w:pPr>
      <w:r>
        <w:rPr>
          <w:rFonts w:ascii="Trebuchet MS" w:hAnsi="Trebuchet MS"/>
          <w:color w:val="231F20"/>
          <w:w w:val="120"/>
          <w:position w:val="1"/>
          <w:sz w:val="14"/>
        </w:rPr>
        <w:t xml:space="preserve">6 </w:t>
      </w:r>
      <w:r>
        <w:rPr>
          <w:color w:val="231F20"/>
          <w:w w:val="120"/>
        </w:rPr>
        <w:t>определять</w:t>
      </w:r>
      <w:r>
        <w:rPr>
          <w:color w:val="231F20"/>
          <w:spacing w:val="1"/>
          <w:w w:val="120"/>
        </w:rPr>
        <w:t xml:space="preserve"> </w:t>
      </w:r>
      <w:r>
        <w:rPr>
          <w:color w:val="231F20"/>
          <w:w w:val="120"/>
        </w:rPr>
        <w:t>существенный</w:t>
      </w:r>
      <w:r>
        <w:rPr>
          <w:color w:val="231F20"/>
          <w:spacing w:val="1"/>
          <w:w w:val="120"/>
        </w:rPr>
        <w:t xml:space="preserve"> </w:t>
      </w:r>
      <w:r>
        <w:rPr>
          <w:color w:val="231F20"/>
          <w:w w:val="120"/>
        </w:rPr>
        <w:t>признак</w:t>
      </w:r>
      <w:r>
        <w:rPr>
          <w:color w:val="231F20"/>
          <w:spacing w:val="1"/>
          <w:w w:val="120"/>
        </w:rPr>
        <w:t xml:space="preserve"> </w:t>
      </w:r>
      <w:r>
        <w:rPr>
          <w:color w:val="231F20"/>
          <w:w w:val="120"/>
        </w:rPr>
        <w:t>для</w:t>
      </w:r>
      <w:r>
        <w:rPr>
          <w:color w:val="231F20"/>
          <w:spacing w:val="1"/>
          <w:w w:val="120"/>
        </w:rPr>
        <w:t xml:space="preserve"> </w:t>
      </w:r>
      <w:r>
        <w:rPr>
          <w:color w:val="231F20"/>
          <w:w w:val="120"/>
        </w:rPr>
        <w:t>классификации,</w:t>
      </w:r>
      <w:r>
        <w:rPr>
          <w:color w:val="231F20"/>
          <w:spacing w:val="1"/>
          <w:w w:val="120"/>
        </w:rPr>
        <w:t xml:space="preserve"> </w:t>
      </w:r>
      <w:r>
        <w:rPr>
          <w:color w:val="231F20"/>
          <w:w w:val="120"/>
        </w:rPr>
        <w:t>классифицировать</w:t>
      </w:r>
      <w:r>
        <w:rPr>
          <w:color w:val="231F20"/>
          <w:spacing w:val="9"/>
          <w:w w:val="120"/>
        </w:rPr>
        <w:t xml:space="preserve"> </w:t>
      </w:r>
      <w:r>
        <w:rPr>
          <w:color w:val="231F20"/>
          <w:w w:val="120"/>
        </w:rPr>
        <w:t>предложенные</w:t>
      </w:r>
      <w:r>
        <w:rPr>
          <w:color w:val="231F20"/>
          <w:spacing w:val="9"/>
          <w:w w:val="120"/>
        </w:rPr>
        <w:t xml:space="preserve"> </w:t>
      </w:r>
      <w:r>
        <w:rPr>
          <w:color w:val="231F20"/>
          <w:w w:val="120"/>
        </w:rPr>
        <w:t>объекты;</w:t>
      </w:r>
    </w:p>
    <w:p w:rsidR="008052C0" w:rsidRDefault="008052C0" w:rsidP="008052C0">
      <w:pPr>
        <w:pStyle w:val="af1"/>
        <w:spacing w:line="247" w:lineRule="auto"/>
        <w:ind w:left="383" w:hanging="142"/>
      </w:pPr>
      <w:r>
        <w:rPr>
          <w:rFonts w:ascii="Trebuchet MS" w:hAnsi="Trebuchet MS"/>
          <w:color w:val="231F20"/>
          <w:w w:val="115"/>
          <w:position w:val="1"/>
          <w:sz w:val="14"/>
        </w:rPr>
        <w:t xml:space="preserve">6 </w:t>
      </w:r>
      <w:r>
        <w:rPr>
          <w:color w:val="231F20"/>
          <w:w w:val="115"/>
        </w:rPr>
        <w:t>находить</w:t>
      </w:r>
      <w:r>
        <w:rPr>
          <w:color w:val="231F20"/>
          <w:spacing w:val="1"/>
          <w:w w:val="115"/>
        </w:rPr>
        <w:t xml:space="preserve"> </w:t>
      </w:r>
      <w:r>
        <w:rPr>
          <w:color w:val="231F20"/>
          <w:w w:val="115"/>
        </w:rPr>
        <w:t>закономерности</w:t>
      </w:r>
      <w:r>
        <w:rPr>
          <w:color w:val="231F20"/>
          <w:spacing w:val="1"/>
          <w:w w:val="115"/>
        </w:rPr>
        <w:t xml:space="preserve"> </w:t>
      </w:r>
      <w:r>
        <w:rPr>
          <w:color w:val="231F20"/>
          <w:w w:val="115"/>
        </w:rPr>
        <w:t>и</w:t>
      </w:r>
      <w:r>
        <w:rPr>
          <w:color w:val="231F20"/>
          <w:spacing w:val="1"/>
          <w:w w:val="115"/>
        </w:rPr>
        <w:t xml:space="preserve"> </w:t>
      </w:r>
      <w:r>
        <w:rPr>
          <w:color w:val="231F20"/>
          <w:w w:val="115"/>
        </w:rPr>
        <w:t>противоречия</w:t>
      </w:r>
      <w:r>
        <w:rPr>
          <w:color w:val="231F20"/>
          <w:spacing w:val="1"/>
          <w:w w:val="115"/>
        </w:rPr>
        <w:t xml:space="preserve"> </w:t>
      </w:r>
      <w:r>
        <w:rPr>
          <w:color w:val="231F20"/>
          <w:w w:val="115"/>
        </w:rPr>
        <w:t>в</w:t>
      </w:r>
      <w:r>
        <w:rPr>
          <w:color w:val="231F20"/>
          <w:spacing w:val="1"/>
          <w:w w:val="115"/>
        </w:rPr>
        <w:t xml:space="preserve"> </w:t>
      </w:r>
      <w:r>
        <w:rPr>
          <w:color w:val="231F20"/>
          <w:w w:val="115"/>
        </w:rPr>
        <w:t>рассматривае-</w:t>
      </w:r>
      <w:r>
        <w:rPr>
          <w:color w:val="231F20"/>
          <w:spacing w:val="1"/>
          <w:w w:val="115"/>
        </w:rPr>
        <w:t xml:space="preserve"> </w:t>
      </w:r>
      <w:r>
        <w:rPr>
          <w:color w:val="231F20"/>
          <w:w w:val="115"/>
        </w:rPr>
        <w:t>мых фактах, данных и наблюдениях на основе предложенно-</w:t>
      </w:r>
      <w:r>
        <w:rPr>
          <w:color w:val="231F20"/>
          <w:spacing w:val="1"/>
          <w:w w:val="115"/>
        </w:rPr>
        <w:t xml:space="preserve"> </w:t>
      </w:r>
      <w:r>
        <w:rPr>
          <w:color w:val="231F20"/>
          <w:w w:val="115"/>
        </w:rPr>
        <w:t>го</w:t>
      </w:r>
      <w:r>
        <w:rPr>
          <w:color w:val="231F20"/>
          <w:spacing w:val="14"/>
          <w:w w:val="115"/>
        </w:rPr>
        <w:t xml:space="preserve"> </w:t>
      </w:r>
      <w:r>
        <w:rPr>
          <w:color w:val="231F20"/>
          <w:w w:val="115"/>
        </w:rPr>
        <w:t>алгоритма;</w:t>
      </w:r>
    </w:p>
    <w:p w:rsidR="008052C0" w:rsidRDefault="008052C0" w:rsidP="008052C0">
      <w:pPr>
        <w:pStyle w:val="af1"/>
        <w:spacing w:line="247" w:lineRule="auto"/>
        <w:ind w:left="383" w:right="154" w:hanging="142"/>
      </w:pPr>
      <w:r>
        <w:rPr>
          <w:rFonts w:ascii="Trebuchet MS" w:hAnsi="Trebuchet MS"/>
          <w:color w:val="231F20"/>
          <w:w w:val="120"/>
          <w:position w:val="1"/>
          <w:sz w:val="14"/>
        </w:rPr>
        <w:t xml:space="preserve">6 </w:t>
      </w:r>
      <w:r>
        <w:rPr>
          <w:color w:val="231F20"/>
          <w:w w:val="120"/>
        </w:rPr>
        <w:t>выявлять</w:t>
      </w:r>
      <w:r>
        <w:rPr>
          <w:color w:val="231F20"/>
          <w:spacing w:val="1"/>
          <w:w w:val="120"/>
        </w:rPr>
        <w:t xml:space="preserve"> </w:t>
      </w:r>
      <w:r>
        <w:rPr>
          <w:color w:val="231F20"/>
          <w:w w:val="120"/>
        </w:rPr>
        <w:t>недостаток</w:t>
      </w:r>
      <w:r>
        <w:rPr>
          <w:color w:val="231F20"/>
          <w:spacing w:val="1"/>
          <w:w w:val="120"/>
        </w:rPr>
        <w:t xml:space="preserve"> </w:t>
      </w:r>
      <w:r>
        <w:rPr>
          <w:color w:val="231F20"/>
          <w:w w:val="120"/>
        </w:rPr>
        <w:t>информации</w:t>
      </w:r>
      <w:r>
        <w:rPr>
          <w:color w:val="231F20"/>
          <w:spacing w:val="1"/>
          <w:w w:val="120"/>
        </w:rPr>
        <w:t xml:space="preserve"> </w:t>
      </w:r>
      <w:r>
        <w:rPr>
          <w:color w:val="231F20"/>
          <w:w w:val="120"/>
        </w:rPr>
        <w:t>для</w:t>
      </w:r>
      <w:r>
        <w:rPr>
          <w:color w:val="231F20"/>
          <w:spacing w:val="1"/>
          <w:w w:val="120"/>
        </w:rPr>
        <w:t xml:space="preserve"> </w:t>
      </w:r>
      <w:r>
        <w:rPr>
          <w:color w:val="231F20"/>
          <w:w w:val="120"/>
        </w:rPr>
        <w:t>решения</w:t>
      </w:r>
      <w:r>
        <w:rPr>
          <w:color w:val="231F20"/>
          <w:spacing w:val="1"/>
          <w:w w:val="120"/>
        </w:rPr>
        <w:t xml:space="preserve"> </w:t>
      </w:r>
      <w:r>
        <w:rPr>
          <w:color w:val="231F20"/>
          <w:w w:val="120"/>
        </w:rPr>
        <w:t>учебной</w:t>
      </w:r>
      <w:r>
        <w:rPr>
          <w:color w:val="231F20"/>
          <w:spacing w:val="1"/>
          <w:w w:val="120"/>
        </w:rPr>
        <w:t xml:space="preserve"> </w:t>
      </w:r>
      <w:r>
        <w:rPr>
          <w:color w:val="231F20"/>
          <w:w w:val="120"/>
        </w:rPr>
        <w:t>(практической)</w:t>
      </w:r>
      <w:r>
        <w:rPr>
          <w:color w:val="231F20"/>
          <w:spacing w:val="-13"/>
          <w:w w:val="120"/>
        </w:rPr>
        <w:t xml:space="preserve"> </w:t>
      </w:r>
      <w:r>
        <w:rPr>
          <w:color w:val="231F20"/>
          <w:w w:val="120"/>
        </w:rPr>
        <w:t>задачи</w:t>
      </w:r>
      <w:r>
        <w:rPr>
          <w:color w:val="231F20"/>
          <w:spacing w:val="-12"/>
          <w:w w:val="120"/>
        </w:rPr>
        <w:t xml:space="preserve"> </w:t>
      </w:r>
      <w:r>
        <w:rPr>
          <w:color w:val="231F20"/>
          <w:w w:val="120"/>
        </w:rPr>
        <w:t>на</w:t>
      </w:r>
      <w:r>
        <w:rPr>
          <w:color w:val="231F20"/>
          <w:spacing w:val="-13"/>
          <w:w w:val="120"/>
        </w:rPr>
        <w:t xml:space="preserve"> </w:t>
      </w:r>
      <w:r>
        <w:rPr>
          <w:color w:val="231F20"/>
          <w:w w:val="120"/>
        </w:rPr>
        <w:t>основе</w:t>
      </w:r>
      <w:r>
        <w:rPr>
          <w:color w:val="231F20"/>
          <w:spacing w:val="-12"/>
          <w:w w:val="120"/>
        </w:rPr>
        <w:t xml:space="preserve"> </w:t>
      </w:r>
      <w:r>
        <w:rPr>
          <w:color w:val="231F20"/>
          <w:w w:val="120"/>
        </w:rPr>
        <w:t>предложенного</w:t>
      </w:r>
      <w:r>
        <w:rPr>
          <w:color w:val="231F20"/>
          <w:spacing w:val="-13"/>
          <w:w w:val="120"/>
        </w:rPr>
        <w:t xml:space="preserve"> </w:t>
      </w:r>
      <w:r>
        <w:rPr>
          <w:color w:val="231F20"/>
          <w:w w:val="120"/>
        </w:rPr>
        <w:t>алгоритма.</w:t>
      </w:r>
    </w:p>
    <w:p w:rsidR="008052C0" w:rsidRDefault="008052C0" w:rsidP="008052C0">
      <w:pPr>
        <w:pStyle w:val="aff"/>
        <w:numPr>
          <w:ilvl w:val="1"/>
          <w:numId w:val="86"/>
        </w:numPr>
        <w:tabs>
          <w:tab w:val="left" w:pos="688"/>
        </w:tabs>
        <w:ind w:right="0" w:hanging="305"/>
        <w:jc w:val="left"/>
        <w:rPr>
          <w:rFonts w:ascii="Georgia" w:hAnsi="Georgia"/>
          <w:i/>
          <w:sz w:val="20"/>
        </w:rPr>
      </w:pPr>
      <w:r>
        <w:rPr>
          <w:rFonts w:ascii="Georgia" w:hAnsi="Georgia"/>
          <w:i/>
          <w:color w:val="231F20"/>
          <w:w w:val="105"/>
          <w:sz w:val="20"/>
        </w:rPr>
        <w:t>Базовые</w:t>
      </w:r>
      <w:r>
        <w:rPr>
          <w:rFonts w:ascii="Georgia" w:hAnsi="Georgia"/>
          <w:i/>
          <w:color w:val="231F20"/>
          <w:spacing w:val="37"/>
          <w:w w:val="105"/>
          <w:sz w:val="20"/>
        </w:rPr>
        <w:t xml:space="preserve"> </w:t>
      </w:r>
      <w:r>
        <w:rPr>
          <w:rFonts w:ascii="Georgia" w:hAnsi="Georgia"/>
          <w:i/>
          <w:color w:val="231F20"/>
          <w:w w:val="105"/>
          <w:sz w:val="20"/>
        </w:rPr>
        <w:t>исследовательские</w:t>
      </w:r>
      <w:r>
        <w:rPr>
          <w:rFonts w:ascii="Georgia" w:hAnsi="Georgia"/>
          <w:i/>
          <w:color w:val="231F20"/>
          <w:spacing w:val="37"/>
          <w:w w:val="105"/>
          <w:sz w:val="20"/>
        </w:rPr>
        <w:t xml:space="preserve"> </w:t>
      </w:r>
      <w:r>
        <w:rPr>
          <w:rFonts w:ascii="Georgia" w:hAnsi="Georgia"/>
          <w:i/>
          <w:color w:val="231F20"/>
          <w:w w:val="105"/>
          <w:sz w:val="20"/>
        </w:rPr>
        <w:t>действия:</w:t>
      </w:r>
    </w:p>
    <w:p w:rsidR="008052C0" w:rsidRDefault="008052C0" w:rsidP="008052C0">
      <w:pPr>
        <w:pStyle w:val="af1"/>
        <w:spacing w:before="9" w:line="247" w:lineRule="auto"/>
        <w:ind w:left="383" w:right="156" w:hanging="142"/>
      </w:pPr>
      <w:r>
        <w:rPr>
          <w:rFonts w:ascii="Trebuchet MS" w:hAnsi="Trebuchet MS"/>
          <w:color w:val="231F20"/>
          <w:w w:val="115"/>
          <w:position w:val="1"/>
          <w:sz w:val="14"/>
        </w:rPr>
        <w:t xml:space="preserve">6 </w:t>
      </w:r>
      <w:r>
        <w:rPr>
          <w:color w:val="231F20"/>
          <w:w w:val="115"/>
        </w:rPr>
        <w:t>проводить (по предложенному и самостоятельно составлен-</w:t>
      </w:r>
      <w:r>
        <w:rPr>
          <w:color w:val="231F20"/>
          <w:spacing w:val="1"/>
          <w:w w:val="115"/>
        </w:rPr>
        <w:t xml:space="preserve"> </w:t>
      </w:r>
      <w:r>
        <w:rPr>
          <w:color w:val="231F20"/>
          <w:w w:val="115"/>
        </w:rPr>
        <w:t>ному плану или выдвинутому предположению) наблюдения,</w:t>
      </w:r>
      <w:r>
        <w:rPr>
          <w:color w:val="231F20"/>
          <w:spacing w:val="1"/>
          <w:w w:val="115"/>
        </w:rPr>
        <w:t xml:space="preserve"> </w:t>
      </w:r>
      <w:r>
        <w:rPr>
          <w:color w:val="231F20"/>
          <w:w w:val="115"/>
        </w:rPr>
        <w:t>несложные опыты; проявлять интерес к экспериментам, про-</w:t>
      </w:r>
      <w:r>
        <w:rPr>
          <w:color w:val="231F20"/>
          <w:spacing w:val="1"/>
          <w:w w:val="115"/>
        </w:rPr>
        <w:t xml:space="preserve"> </w:t>
      </w:r>
      <w:r>
        <w:rPr>
          <w:color w:val="231F20"/>
          <w:w w:val="115"/>
        </w:rPr>
        <w:t>водимым</w:t>
      </w:r>
      <w:r>
        <w:rPr>
          <w:color w:val="231F20"/>
          <w:spacing w:val="15"/>
          <w:w w:val="115"/>
        </w:rPr>
        <w:t xml:space="preserve"> </w:t>
      </w:r>
      <w:r>
        <w:rPr>
          <w:color w:val="231F20"/>
          <w:w w:val="115"/>
        </w:rPr>
        <w:t>под</w:t>
      </w:r>
      <w:r>
        <w:rPr>
          <w:color w:val="231F20"/>
          <w:spacing w:val="16"/>
          <w:w w:val="115"/>
        </w:rPr>
        <w:t xml:space="preserve"> </w:t>
      </w:r>
      <w:r>
        <w:rPr>
          <w:color w:val="231F20"/>
          <w:w w:val="115"/>
        </w:rPr>
        <w:t>руководством</w:t>
      </w:r>
      <w:r>
        <w:rPr>
          <w:color w:val="231F20"/>
          <w:spacing w:val="15"/>
          <w:w w:val="115"/>
        </w:rPr>
        <w:t xml:space="preserve"> </w:t>
      </w:r>
      <w:r>
        <w:rPr>
          <w:color w:val="231F20"/>
          <w:w w:val="115"/>
        </w:rPr>
        <w:t>учителя;</w:t>
      </w:r>
    </w:p>
    <w:p w:rsidR="008052C0" w:rsidRDefault="008052C0" w:rsidP="008052C0">
      <w:pPr>
        <w:pStyle w:val="af1"/>
        <w:spacing w:line="247" w:lineRule="auto"/>
        <w:ind w:left="383" w:hanging="142"/>
      </w:pPr>
      <w:r>
        <w:rPr>
          <w:rFonts w:ascii="Trebuchet MS" w:hAnsi="Trebuchet MS"/>
          <w:color w:val="231F20"/>
          <w:w w:val="120"/>
          <w:position w:val="1"/>
          <w:sz w:val="14"/>
        </w:rPr>
        <w:t>6</w:t>
      </w:r>
      <w:r>
        <w:rPr>
          <w:rFonts w:ascii="Trebuchet MS" w:hAnsi="Trebuchet MS"/>
          <w:color w:val="231F20"/>
          <w:spacing w:val="-4"/>
          <w:w w:val="120"/>
          <w:position w:val="1"/>
          <w:sz w:val="14"/>
        </w:rPr>
        <w:t xml:space="preserve"> </w:t>
      </w:r>
      <w:r>
        <w:rPr>
          <w:color w:val="231F20"/>
          <w:w w:val="120"/>
        </w:rPr>
        <w:t>определять</w:t>
      </w:r>
      <w:r>
        <w:rPr>
          <w:color w:val="231F20"/>
          <w:spacing w:val="-5"/>
          <w:w w:val="120"/>
        </w:rPr>
        <w:t xml:space="preserve"> </w:t>
      </w:r>
      <w:r>
        <w:rPr>
          <w:color w:val="231F20"/>
          <w:w w:val="120"/>
        </w:rPr>
        <w:t>разницу</w:t>
      </w:r>
      <w:r>
        <w:rPr>
          <w:color w:val="231F20"/>
          <w:spacing w:val="-5"/>
          <w:w w:val="120"/>
        </w:rPr>
        <w:t xml:space="preserve"> </w:t>
      </w:r>
      <w:r>
        <w:rPr>
          <w:color w:val="231F20"/>
          <w:w w:val="120"/>
        </w:rPr>
        <w:t>между</w:t>
      </w:r>
      <w:r>
        <w:rPr>
          <w:color w:val="231F20"/>
          <w:spacing w:val="-6"/>
          <w:w w:val="120"/>
        </w:rPr>
        <w:t xml:space="preserve"> </w:t>
      </w:r>
      <w:r>
        <w:rPr>
          <w:color w:val="231F20"/>
          <w:w w:val="120"/>
        </w:rPr>
        <w:t>реальным</w:t>
      </w:r>
      <w:r>
        <w:rPr>
          <w:color w:val="231F20"/>
          <w:spacing w:val="-5"/>
          <w:w w:val="120"/>
        </w:rPr>
        <w:t xml:space="preserve"> </w:t>
      </w:r>
      <w:r>
        <w:rPr>
          <w:color w:val="231F20"/>
          <w:w w:val="120"/>
        </w:rPr>
        <w:t>и</w:t>
      </w:r>
      <w:r>
        <w:rPr>
          <w:color w:val="231F20"/>
          <w:spacing w:val="-5"/>
          <w:w w:val="120"/>
        </w:rPr>
        <w:t xml:space="preserve"> </w:t>
      </w:r>
      <w:r>
        <w:rPr>
          <w:color w:val="231F20"/>
          <w:w w:val="120"/>
        </w:rPr>
        <w:t>желательным</w:t>
      </w:r>
      <w:r>
        <w:rPr>
          <w:color w:val="231F20"/>
          <w:spacing w:val="-5"/>
          <w:w w:val="120"/>
        </w:rPr>
        <w:t xml:space="preserve"> </w:t>
      </w:r>
      <w:r>
        <w:rPr>
          <w:color w:val="231F20"/>
          <w:w w:val="120"/>
        </w:rPr>
        <w:t>состо-</w:t>
      </w:r>
      <w:r>
        <w:rPr>
          <w:color w:val="231F20"/>
          <w:spacing w:val="-58"/>
          <w:w w:val="120"/>
        </w:rPr>
        <w:t xml:space="preserve"> </w:t>
      </w:r>
      <w:r>
        <w:rPr>
          <w:color w:val="231F20"/>
          <w:w w:val="115"/>
        </w:rPr>
        <w:t>янием объекта</w:t>
      </w:r>
      <w:r>
        <w:rPr>
          <w:color w:val="231F20"/>
          <w:spacing w:val="1"/>
          <w:w w:val="115"/>
        </w:rPr>
        <w:t xml:space="preserve"> </w:t>
      </w:r>
      <w:r>
        <w:rPr>
          <w:color w:val="231F20"/>
          <w:w w:val="115"/>
        </w:rPr>
        <w:t>(ситуации)</w:t>
      </w:r>
      <w:r>
        <w:rPr>
          <w:color w:val="231F20"/>
          <w:spacing w:val="1"/>
          <w:w w:val="115"/>
        </w:rPr>
        <w:t xml:space="preserve"> </w:t>
      </w:r>
      <w:r>
        <w:rPr>
          <w:color w:val="231F20"/>
          <w:w w:val="115"/>
        </w:rPr>
        <w:t>на</w:t>
      </w:r>
      <w:r>
        <w:rPr>
          <w:color w:val="231F20"/>
          <w:spacing w:val="1"/>
          <w:w w:val="115"/>
        </w:rPr>
        <w:t xml:space="preserve"> </w:t>
      </w:r>
      <w:r>
        <w:rPr>
          <w:color w:val="231F20"/>
          <w:w w:val="115"/>
        </w:rPr>
        <w:t>основе</w:t>
      </w:r>
      <w:r>
        <w:rPr>
          <w:color w:val="231F20"/>
          <w:spacing w:val="1"/>
          <w:w w:val="115"/>
        </w:rPr>
        <w:t xml:space="preserve"> </w:t>
      </w:r>
      <w:r>
        <w:rPr>
          <w:color w:val="231F20"/>
          <w:w w:val="115"/>
        </w:rPr>
        <w:t>предложенных вопросов;</w:t>
      </w:r>
    </w:p>
    <w:p w:rsidR="008052C0" w:rsidRDefault="008052C0" w:rsidP="008052C0">
      <w:pPr>
        <w:pStyle w:val="af1"/>
        <w:spacing w:line="247" w:lineRule="auto"/>
        <w:ind w:left="383" w:right="154" w:hanging="142"/>
      </w:pPr>
      <w:r>
        <w:rPr>
          <w:rFonts w:ascii="Trebuchet MS" w:hAnsi="Trebuchet MS"/>
          <w:color w:val="231F20"/>
          <w:w w:val="115"/>
          <w:position w:val="1"/>
          <w:sz w:val="14"/>
        </w:rPr>
        <w:t xml:space="preserve">6 </w:t>
      </w:r>
      <w:r>
        <w:rPr>
          <w:color w:val="231F20"/>
          <w:w w:val="115"/>
        </w:rPr>
        <w:t>формулировать с помощью учителя цель предстоящей рабо-</w:t>
      </w:r>
      <w:r>
        <w:rPr>
          <w:color w:val="231F20"/>
          <w:spacing w:val="1"/>
          <w:w w:val="115"/>
        </w:rPr>
        <w:t xml:space="preserve"> </w:t>
      </w:r>
      <w:r>
        <w:rPr>
          <w:color w:val="231F20"/>
          <w:w w:val="115"/>
        </w:rPr>
        <w:t>ты,</w:t>
      </w:r>
      <w:r>
        <w:rPr>
          <w:color w:val="231F20"/>
          <w:spacing w:val="23"/>
          <w:w w:val="115"/>
        </w:rPr>
        <w:t xml:space="preserve"> </w:t>
      </w:r>
      <w:r>
        <w:rPr>
          <w:color w:val="231F20"/>
          <w:w w:val="115"/>
        </w:rPr>
        <w:t>прогнозировать</w:t>
      </w:r>
      <w:r>
        <w:rPr>
          <w:color w:val="231F20"/>
          <w:spacing w:val="23"/>
          <w:w w:val="115"/>
        </w:rPr>
        <w:t xml:space="preserve"> </w:t>
      </w:r>
      <w:r>
        <w:rPr>
          <w:color w:val="231F20"/>
          <w:w w:val="115"/>
        </w:rPr>
        <w:t>возможное</w:t>
      </w:r>
      <w:r>
        <w:rPr>
          <w:color w:val="231F20"/>
          <w:spacing w:val="24"/>
          <w:w w:val="115"/>
        </w:rPr>
        <w:t xml:space="preserve"> </w:t>
      </w:r>
      <w:r>
        <w:rPr>
          <w:color w:val="231F20"/>
          <w:w w:val="115"/>
        </w:rPr>
        <w:t>развитие</w:t>
      </w:r>
      <w:r>
        <w:rPr>
          <w:color w:val="231F20"/>
          <w:spacing w:val="23"/>
          <w:w w:val="115"/>
        </w:rPr>
        <w:t xml:space="preserve"> </w:t>
      </w:r>
      <w:r>
        <w:rPr>
          <w:color w:val="231F20"/>
          <w:w w:val="115"/>
        </w:rPr>
        <w:t>процессов,</w:t>
      </w:r>
      <w:r>
        <w:rPr>
          <w:color w:val="231F20"/>
          <w:spacing w:val="23"/>
          <w:w w:val="115"/>
        </w:rPr>
        <w:t xml:space="preserve"> </w:t>
      </w:r>
      <w:r>
        <w:rPr>
          <w:color w:val="231F20"/>
          <w:w w:val="115"/>
        </w:rPr>
        <w:t>событий</w:t>
      </w:r>
      <w:r>
        <w:rPr>
          <w:color w:val="231F20"/>
          <w:spacing w:val="-55"/>
          <w:w w:val="115"/>
        </w:rPr>
        <w:t xml:space="preserve"> </w:t>
      </w:r>
      <w:r>
        <w:rPr>
          <w:color w:val="231F20"/>
          <w:w w:val="115"/>
        </w:rPr>
        <w:t>и</w:t>
      </w:r>
      <w:r>
        <w:rPr>
          <w:color w:val="231F20"/>
          <w:spacing w:val="25"/>
          <w:w w:val="115"/>
        </w:rPr>
        <w:t xml:space="preserve"> </w:t>
      </w:r>
      <w:r>
        <w:rPr>
          <w:color w:val="231F20"/>
          <w:w w:val="115"/>
        </w:rPr>
        <w:t>последствия</w:t>
      </w:r>
      <w:r>
        <w:rPr>
          <w:color w:val="231F20"/>
          <w:spacing w:val="26"/>
          <w:w w:val="115"/>
        </w:rPr>
        <w:t xml:space="preserve"> </w:t>
      </w:r>
      <w:r>
        <w:rPr>
          <w:color w:val="231F20"/>
          <w:w w:val="115"/>
        </w:rPr>
        <w:t>в</w:t>
      </w:r>
      <w:r>
        <w:rPr>
          <w:color w:val="231F20"/>
          <w:spacing w:val="25"/>
          <w:w w:val="115"/>
        </w:rPr>
        <w:t xml:space="preserve"> </w:t>
      </w:r>
      <w:r>
        <w:rPr>
          <w:color w:val="231F20"/>
          <w:w w:val="115"/>
        </w:rPr>
        <w:t>аналогичных</w:t>
      </w:r>
      <w:r>
        <w:rPr>
          <w:color w:val="231F20"/>
          <w:spacing w:val="26"/>
          <w:w w:val="115"/>
        </w:rPr>
        <w:t xml:space="preserve"> </w:t>
      </w:r>
      <w:r>
        <w:rPr>
          <w:color w:val="231F20"/>
          <w:w w:val="115"/>
        </w:rPr>
        <w:t>или</w:t>
      </w:r>
      <w:r>
        <w:rPr>
          <w:color w:val="231F20"/>
          <w:spacing w:val="26"/>
          <w:w w:val="115"/>
        </w:rPr>
        <w:t xml:space="preserve"> </w:t>
      </w:r>
      <w:r>
        <w:rPr>
          <w:color w:val="231F20"/>
          <w:w w:val="115"/>
        </w:rPr>
        <w:t>сходных</w:t>
      </w:r>
      <w:r>
        <w:rPr>
          <w:color w:val="231F20"/>
          <w:spacing w:val="25"/>
          <w:w w:val="115"/>
        </w:rPr>
        <w:t xml:space="preserve"> </w:t>
      </w:r>
      <w:r>
        <w:rPr>
          <w:color w:val="231F20"/>
          <w:w w:val="115"/>
        </w:rPr>
        <w:t>ситуациях;</w:t>
      </w:r>
    </w:p>
    <w:p w:rsidR="008052C0" w:rsidRDefault="008052C0" w:rsidP="008052C0">
      <w:pPr>
        <w:pStyle w:val="af1"/>
        <w:spacing w:line="247" w:lineRule="auto"/>
        <w:ind w:left="383" w:hanging="142"/>
      </w:pPr>
      <w:r>
        <w:rPr>
          <w:rFonts w:ascii="Trebuchet MS" w:hAnsi="Trebuchet MS"/>
          <w:color w:val="231F20"/>
          <w:w w:val="115"/>
          <w:position w:val="1"/>
          <w:sz w:val="14"/>
        </w:rPr>
        <w:t>6</w:t>
      </w:r>
      <w:r>
        <w:rPr>
          <w:rFonts w:ascii="Trebuchet MS" w:hAnsi="Trebuchet MS"/>
          <w:color w:val="231F20"/>
          <w:spacing w:val="14"/>
          <w:w w:val="115"/>
          <w:position w:val="1"/>
          <w:sz w:val="14"/>
        </w:rPr>
        <w:t xml:space="preserve"> </w:t>
      </w:r>
      <w:r>
        <w:rPr>
          <w:color w:val="231F20"/>
          <w:w w:val="115"/>
        </w:rPr>
        <w:t>моделировать</w:t>
      </w:r>
      <w:r>
        <w:rPr>
          <w:color w:val="231F20"/>
          <w:spacing w:val="-14"/>
          <w:w w:val="115"/>
        </w:rPr>
        <w:t xml:space="preserve"> </w:t>
      </w:r>
      <w:r>
        <w:rPr>
          <w:color w:val="231F20"/>
          <w:w w:val="115"/>
        </w:rPr>
        <w:t>ситуации</w:t>
      </w:r>
      <w:r>
        <w:rPr>
          <w:color w:val="231F20"/>
          <w:spacing w:val="-14"/>
          <w:w w:val="115"/>
        </w:rPr>
        <w:t xml:space="preserve"> </w:t>
      </w:r>
      <w:r>
        <w:rPr>
          <w:color w:val="231F20"/>
          <w:w w:val="115"/>
        </w:rPr>
        <w:t>на</w:t>
      </w:r>
      <w:r>
        <w:rPr>
          <w:color w:val="231F20"/>
          <w:spacing w:val="-15"/>
          <w:w w:val="115"/>
        </w:rPr>
        <w:t xml:space="preserve"> </w:t>
      </w:r>
      <w:r>
        <w:rPr>
          <w:color w:val="231F20"/>
          <w:w w:val="115"/>
        </w:rPr>
        <w:t>основе</w:t>
      </w:r>
      <w:r>
        <w:rPr>
          <w:color w:val="231F20"/>
          <w:spacing w:val="-14"/>
          <w:w w:val="115"/>
        </w:rPr>
        <w:t xml:space="preserve"> </w:t>
      </w:r>
      <w:r>
        <w:rPr>
          <w:color w:val="231F20"/>
          <w:w w:val="115"/>
        </w:rPr>
        <w:t>изученного</w:t>
      </w:r>
      <w:r>
        <w:rPr>
          <w:color w:val="231F20"/>
          <w:spacing w:val="-14"/>
          <w:w w:val="115"/>
        </w:rPr>
        <w:t xml:space="preserve"> </w:t>
      </w:r>
      <w:r>
        <w:rPr>
          <w:color w:val="231F20"/>
          <w:w w:val="115"/>
        </w:rPr>
        <w:t>материала</w:t>
      </w:r>
      <w:r>
        <w:rPr>
          <w:color w:val="231F20"/>
          <w:spacing w:val="-14"/>
          <w:w w:val="115"/>
        </w:rPr>
        <w:t xml:space="preserve"> </w:t>
      </w:r>
      <w:r>
        <w:rPr>
          <w:color w:val="231F20"/>
          <w:w w:val="115"/>
        </w:rPr>
        <w:t>о</w:t>
      </w:r>
      <w:r>
        <w:rPr>
          <w:color w:val="231F20"/>
          <w:spacing w:val="-14"/>
          <w:w w:val="115"/>
        </w:rPr>
        <w:t xml:space="preserve"> </w:t>
      </w:r>
      <w:r>
        <w:rPr>
          <w:color w:val="231F20"/>
          <w:w w:val="115"/>
        </w:rPr>
        <w:t>свя-</w:t>
      </w:r>
      <w:r>
        <w:rPr>
          <w:color w:val="231F20"/>
          <w:spacing w:val="-56"/>
          <w:w w:val="115"/>
        </w:rPr>
        <w:t xml:space="preserve"> </w:t>
      </w:r>
      <w:r>
        <w:rPr>
          <w:color w:val="231F20"/>
          <w:w w:val="115"/>
        </w:rPr>
        <w:t>зях в природе (живая и неживая природа, цепи питания; при-</w:t>
      </w:r>
      <w:r>
        <w:rPr>
          <w:color w:val="231F20"/>
          <w:spacing w:val="1"/>
          <w:w w:val="115"/>
        </w:rPr>
        <w:t xml:space="preserve"> </w:t>
      </w:r>
      <w:r>
        <w:rPr>
          <w:color w:val="231F20"/>
          <w:w w:val="115"/>
        </w:rPr>
        <w:t>родные</w:t>
      </w:r>
      <w:r>
        <w:rPr>
          <w:color w:val="231F20"/>
          <w:spacing w:val="21"/>
          <w:w w:val="115"/>
        </w:rPr>
        <w:t xml:space="preserve"> </w:t>
      </w:r>
      <w:r>
        <w:rPr>
          <w:color w:val="231F20"/>
          <w:w w:val="115"/>
        </w:rPr>
        <w:t>зоны),</w:t>
      </w:r>
      <w:r>
        <w:rPr>
          <w:color w:val="231F20"/>
          <w:spacing w:val="21"/>
          <w:w w:val="115"/>
        </w:rPr>
        <w:t xml:space="preserve"> </w:t>
      </w:r>
      <w:r>
        <w:rPr>
          <w:color w:val="231F20"/>
          <w:w w:val="115"/>
        </w:rPr>
        <w:t>а</w:t>
      </w:r>
      <w:r>
        <w:rPr>
          <w:color w:val="231F20"/>
          <w:spacing w:val="22"/>
          <w:w w:val="115"/>
        </w:rPr>
        <w:t xml:space="preserve"> </w:t>
      </w:r>
      <w:r>
        <w:rPr>
          <w:color w:val="231F20"/>
          <w:w w:val="115"/>
        </w:rPr>
        <w:t>также</w:t>
      </w:r>
      <w:r>
        <w:rPr>
          <w:color w:val="231F20"/>
          <w:spacing w:val="21"/>
          <w:w w:val="115"/>
        </w:rPr>
        <w:t xml:space="preserve"> </w:t>
      </w:r>
      <w:r>
        <w:rPr>
          <w:color w:val="231F20"/>
          <w:w w:val="115"/>
        </w:rPr>
        <w:t>в</w:t>
      </w:r>
      <w:r>
        <w:rPr>
          <w:color w:val="231F20"/>
          <w:spacing w:val="21"/>
          <w:w w:val="115"/>
        </w:rPr>
        <w:t xml:space="preserve"> </w:t>
      </w:r>
      <w:r>
        <w:rPr>
          <w:color w:val="231F20"/>
          <w:w w:val="115"/>
        </w:rPr>
        <w:t>социуме</w:t>
      </w:r>
      <w:r>
        <w:rPr>
          <w:color w:val="231F20"/>
          <w:spacing w:val="22"/>
          <w:w w:val="115"/>
        </w:rPr>
        <w:t xml:space="preserve"> </w:t>
      </w:r>
      <w:r>
        <w:rPr>
          <w:color w:val="231F20"/>
          <w:w w:val="115"/>
        </w:rPr>
        <w:t>(лента</w:t>
      </w:r>
      <w:r>
        <w:rPr>
          <w:color w:val="231F20"/>
          <w:spacing w:val="21"/>
          <w:w w:val="115"/>
        </w:rPr>
        <w:t xml:space="preserve"> </w:t>
      </w:r>
      <w:r>
        <w:rPr>
          <w:color w:val="231F20"/>
          <w:w w:val="115"/>
        </w:rPr>
        <w:t>времени;</w:t>
      </w:r>
      <w:r>
        <w:rPr>
          <w:color w:val="231F20"/>
          <w:spacing w:val="21"/>
          <w:w w:val="115"/>
        </w:rPr>
        <w:t xml:space="preserve"> </w:t>
      </w:r>
      <w:r>
        <w:rPr>
          <w:color w:val="231F20"/>
          <w:w w:val="115"/>
        </w:rPr>
        <w:t>поведение</w:t>
      </w:r>
      <w:r>
        <w:rPr>
          <w:color w:val="231F20"/>
          <w:spacing w:val="-55"/>
          <w:w w:val="115"/>
        </w:rPr>
        <w:t xml:space="preserve"> </w:t>
      </w:r>
      <w:r>
        <w:rPr>
          <w:color w:val="231F20"/>
          <w:w w:val="115"/>
        </w:rPr>
        <w:t>и</w:t>
      </w:r>
      <w:r>
        <w:rPr>
          <w:color w:val="231F20"/>
          <w:spacing w:val="-7"/>
          <w:w w:val="115"/>
        </w:rPr>
        <w:t xml:space="preserve"> </w:t>
      </w:r>
      <w:r>
        <w:rPr>
          <w:color w:val="231F20"/>
          <w:w w:val="115"/>
        </w:rPr>
        <w:t>его</w:t>
      </w:r>
      <w:r>
        <w:rPr>
          <w:color w:val="231F20"/>
          <w:spacing w:val="-6"/>
          <w:w w:val="115"/>
        </w:rPr>
        <w:t xml:space="preserve"> </w:t>
      </w:r>
      <w:r>
        <w:rPr>
          <w:color w:val="231F20"/>
          <w:w w:val="115"/>
        </w:rPr>
        <w:t>последствия;</w:t>
      </w:r>
      <w:r>
        <w:rPr>
          <w:color w:val="231F20"/>
          <w:spacing w:val="-7"/>
          <w:w w:val="115"/>
        </w:rPr>
        <w:t xml:space="preserve"> </w:t>
      </w:r>
      <w:r>
        <w:rPr>
          <w:color w:val="231F20"/>
          <w:w w:val="115"/>
        </w:rPr>
        <w:t>коллективный</w:t>
      </w:r>
      <w:r>
        <w:rPr>
          <w:color w:val="231F20"/>
          <w:spacing w:val="-6"/>
          <w:w w:val="115"/>
        </w:rPr>
        <w:t xml:space="preserve"> </w:t>
      </w:r>
      <w:r>
        <w:rPr>
          <w:color w:val="231F20"/>
          <w:w w:val="115"/>
        </w:rPr>
        <w:t>труд</w:t>
      </w:r>
      <w:r>
        <w:rPr>
          <w:color w:val="231F20"/>
          <w:spacing w:val="-7"/>
          <w:w w:val="115"/>
        </w:rPr>
        <w:t xml:space="preserve"> </w:t>
      </w:r>
      <w:r>
        <w:rPr>
          <w:color w:val="231F20"/>
          <w:w w:val="115"/>
        </w:rPr>
        <w:t>и</w:t>
      </w:r>
      <w:r>
        <w:rPr>
          <w:color w:val="231F20"/>
          <w:spacing w:val="-6"/>
          <w:w w:val="115"/>
        </w:rPr>
        <w:t xml:space="preserve"> </w:t>
      </w:r>
      <w:r>
        <w:rPr>
          <w:color w:val="231F20"/>
          <w:w w:val="115"/>
        </w:rPr>
        <w:t>его</w:t>
      </w:r>
      <w:r>
        <w:rPr>
          <w:color w:val="231F20"/>
          <w:spacing w:val="-7"/>
          <w:w w:val="115"/>
        </w:rPr>
        <w:t xml:space="preserve"> </w:t>
      </w:r>
      <w:r>
        <w:rPr>
          <w:color w:val="231F20"/>
          <w:w w:val="115"/>
        </w:rPr>
        <w:t>результаты</w:t>
      </w:r>
      <w:r>
        <w:rPr>
          <w:color w:val="231F20"/>
          <w:spacing w:val="-6"/>
          <w:w w:val="115"/>
        </w:rPr>
        <w:t xml:space="preserve"> </w:t>
      </w:r>
      <w:r>
        <w:rPr>
          <w:color w:val="231F20"/>
          <w:w w:val="115"/>
        </w:rPr>
        <w:t>и</w:t>
      </w:r>
      <w:r>
        <w:rPr>
          <w:color w:val="231F20"/>
          <w:spacing w:val="-7"/>
          <w:w w:val="115"/>
        </w:rPr>
        <w:t xml:space="preserve"> </w:t>
      </w:r>
      <w:r>
        <w:rPr>
          <w:color w:val="231F20"/>
          <w:w w:val="115"/>
        </w:rPr>
        <w:t>др.);</w:t>
      </w:r>
    </w:p>
    <w:p w:rsidR="008052C0" w:rsidRDefault="008052C0" w:rsidP="008052C0">
      <w:pPr>
        <w:pStyle w:val="af1"/>
        <w:spacing w:line="247" w:lineRule="auto"/>
        <w:ind w:left="383" w:right="154" w:hanging="142"/>
      </w:pPr>
      <w:r>
        <w:rPr>
          <w:rFonts w:ascii="Trebuchet MS" w:hAnsi="Trebuchet MS"/>
          <w:color w:val="231F20"/>
          <w:w w:val="115"/>
          <w:position w:val="1"/>
          <w:sz w:val="14"/>
        </w:rPr>
        <w:t xml:space="preserve">6 </w:t>
      </w:r>
      <w:r>
        <w:rPr>
          <w:color w:val="231F20"/>
          <w:w w:val="115"/>
        </w:rPr>
        <w:t>проводить по предложенному плану опыт, несложное иссле-</w:t>
      </w:r>
      <w:r>
        <w:rPr>
          <w:color w:val="231F20"/>
          <w:spacing w:val="1"/>
          <w:w w:val="115"/>
        </w:rPr>
        <w:t xml:space="preserve"> </w:t>
      </w:r>
      <w:r>
        <w:rPr>
          <w:color w:val="231F20"/>
          <w:w w:val="115"/>
        </w:rPr>
        <w:t>дование по установлению особенностей объекта изучения и</w:t>
      </w:r>
      <w:r>
        <w:rPr>
          <w:color w:val="231F20"/>
          <w:spacing w:val="1"/>
          <w:w w:val="115"/>
        </w:rPr>
        <w:t xml:space="preserve"> </w:t>
      </w:r>
      <w:r>
        <w:rPr>
          <w:color w:val="231F20"/>
          <w:w w:val="115"/>
        </w:rPr>
        <w:t>связей между объектами (часть — целое, причина — след-</w:t>
      </w:r>
      <w:r>
        <w:rPr>
          <w:color w:val="231F20"/>
          <w:spacing w:val="1"/>
          <w:w w:val="115"/>
        </w:rPr>
        <w:t xml:space="preserve"> </w:t>
      </w:r>
      <w:r>
        <w:rPr>
          <w:color w:val="231F20"/>
          <w:w w:val="115"/>
        </w:rPr>
        <w:t>ствие);</w:t>
      </w:r>
    </w:p>
    <w:p w:rsidR="008052C0" w:rsidRDefault="008052C0" w:rsidP="008052C0">
      <w:pPr>
        <w:pStyle w:val="af1"/>
        <w:spacing w:line="247" w:lineRule="auto"/>
        <w:ind w:left="383" w:right="154" w:hanging="142"/>
      </w:pPr>
      <w:r>
        <w:rPr>
          <w:rFonts w:ascii="Trebuchet MS" w:hAnsi="Trebuchet MS"/>
          <w:color w:val="231F20"/>
          <w:w w:val="120"/>
          <w:position w:val="1"/>
          <w:sz w:val="14"/>
        </w:rPr>
        <w:t>6</w:t>
      </w:r>
      <w:r>
        <w:rPr>
          <w:rFonts w:ascii="Trebuchet MS" w:hAnsi="Trebuchet MS"/>
          <w:color w:val="231F20"/>
          <w:spacing w:val="-2"/>
          <w:w w:val="120"/>
          <w:position w:val="1"/>
          <w:sz w:val="14"/>
        </w:rPr>
        <w:t xml:space="preserve"> </w:t>
      </w:r>
      <w:r>
        <w:rPr>
          <w:color w:val="231F20"/>
          <w:w w:val="120"/>
        </w:rPr>
        <w:t>формулировать</w:t>
      </w:r>
      <w:r>
        <w:rPr>
          <w:color w:val="231F20"/>
          <w:spacing w:val="-9"/>
          <w:w w:val="120"/>
        </w:rPr>
        <w:t xml:space="preserve"> </w:t>
      </w:r>
      <w:r>
        <w:rPr>
          <w:color w:val="231F20"/>
          <w:w w:val="120"/>
        </w:rPr>
        <w:t>выводы</w:t>
      </w:r>
      <w:r>
        <w:rPr>
          <w:color w:val="231F20"/>
          <w:spacing w:val="-9"/>
          <w:w w:val="120"/>
        </w:rPr>
        <w:t xml:space="preserve"> </w:t>
      </w:r>
      <w:r>
        <w:rPr>
          <w:color w:val="231F20"/>
          <w:w w:val="120"/>
        </w:rPr>
        <w:t>и</w:t>
      </w:r>
      <w:r>
        <w:rPr>
          <w:color w:val="231F20"/>
          <w:spacing w:val="-9"/>
          <w:w w:val="120"/>
        </w:rPr>
        <w:t xml:space="preserve"> </w:t>
      </w:r>
      <w:r>
        <w:rPr>
          <w:color w:val="231F20"/>
          <w:w w:val="120"/>
        </w:rPr>
        <w:t>подкреплять</w:t>
      </w:r>
      <w:r>
        <w:rPr>
          <w:color w:val="231F20"/>
          <w:spacing w:val="-9"/>
          <w:w w:val="120"/>
        </w:rPr>
        <w:t xml:space="preserve"> </w:t>
      </w:r>
      <w:r>
        <w:rPr>
          <w:color w:val="231F20"/>
          <w:w w:val="120"/>
        </w:rPr>
        <w:t>их</w:t>
      </w:r>
      <w:r>
        <w:rPr>
          <w:color w:val="231F20"/>
          <w:spacing w:val="-8"/>
          <w:w w:val="120"/>
        </w:rPr>
        <w:t xml:space="preserve"> </w:t>
      </w:r>
      <w:r>
        <w:rPr>
          <w:color w:val="231F20"/>
          <w:w w:val="120"/>
        </w:rPr>
        <w:t>доказательствами</w:t>
      </w:r>
      <w:r>
        <w:rPr>
          <w:color w:val="231F20"/>
          <w:spacing w:val="-58"/>
          <w:w w:val="120"/>
        </w:rPr>
        <w:t xml:space="preserve"> </w:t>
      </w:r>
      <w:r>
        <w:rPr>
          <w:color w:val="231F20"/>
          <w:w w:val="115"/>
        </w:rPr>
        <w:t>на основе результатов проведённого наблюдения (опыта, из-</w:t>
      </w:r>
      <w:r>
        <w:rPr>
          <w:color w:val="231F20"/>
          <w:spacing w:val="1"/>
          <w:w w:val="115"/>
        </w:rPr>
        <w:t xml:space="preserve"> </w:t>
      </w:r>
      <w:r>
        <w:rPr>
          <w:color w:val="231F20"/>
          <w:w w:val="120"/>
        </w:rPr>
        <w:t>мерения,</w:t>
      </w:r>
      <w:r>
        <w:rPr>
          <w:color w:val="231F20"/>
          <w:spacing w:val="11"/>
          <w:w w:val="120"/>
        </w:rPr>
        <w:t xml:space="preserve"> </w:t>
      </w:r>
      <w:r>
        <w:rPr>
          <w:color w:val="231F20"/>
          <w:w w:val="120"/>
        </w:rPr>
        <w:t>исследования).</w:t>
      </w:r>
    </w:p>
    <w:p w:rsidR="008052C0" w:rsidRDefault="008052C0" w:rsidP="008052C0">
      <w:pPr>
        <w:widowControl/>
        <w:autoSpaceDE/>
        <w:autoSpaceDN/>
        <w:spacing w:line="247" w:lineRule="auto"/>
        <w:sectPr w:rsidR="008052C0">
          <w:pgSz w:w="7830" w:h="12020"/>
          <w:pgMar w:top="600" w:right="580" w:bottom="900" w:left="580" w:header="0" w:footer="709" w:gutter="0"/>
          <w:cols w:space="720"/>
        </w:sectPr>
      </w:pPr>
    </w:p>
    <w:p w:rsidR="008052C0" w:rsidRDefault="008052C0" w:rsidP="008052C0">
      <w:pPr>
        <w:pStyle w:val="aff"/>
        <w:numPr>
          <w:ilvl w:val="1"/>
          <w:numId w:val="86"/>
        </w:numPr>
        <w:tabs>
          <w:tab w:val="left" w:pos="688"/>
        </w:tabs>
        <w:spacing w:before="74"/>
        <w:ind w:right="0" w:hanging="305"/>
        <w:jc w:val="left"/>
        <w:rPr>
          <w:rFonts w:ascii="Georgia" w:hAnsi="Georgia"/>
          <w:i/>
          <w:sz w:val="20"/>
        </w:rPr>
      </w:pPr>
      <w:r>
        <w:rPr>
          <w:rFonts w:ascii="Georgia" w:hAnsi="Georgia"/>
          <w:i/>
          <w:color w:val="231F20"/>
          <w:w w:val="105"/>
          <w:sz w:val="20"/>
        </w:rPr>
        <w:lastRenderedPageBreak/>
        <w:t>Работа</w:t>
      </w:r>
      <w:r>
        <w:rPr>
          <w:rFonts w:ascii="Georgia" w:hAnsi="Georgia"/>
          <w:i/>
          <w:color w:val="231F20"/>
          <w:spacing w:val="16"/>
          <w:w w:val="105"/>
          <w:sz w:val="20"/>
        </w:rPr>
        <w:t xml:space="preserve"> </w:t>
      </w:r>
      <w:r>
        <w:rPr>
          <w:rFonts w:ascii="Georgia" w:hAnsi="Georgia"/>
          <w:i/>
          <w:color w:val="231F20"/>
          <w:w w:val="105"/>
          <w:sz w:val="20"/>
        </w:rPr>
        <w:t>с</w:t>
      </w:r>
      <w:r>
        <w:rPr>
          <w:rFonts w:ascii="Georgia" w:hAnsi="Georgia"/>
          <w:i/>
          <w:color w:val="231F20"/>
          <w:spacing w:val="17"/>
          <w:w w:val="105"/>
          <w:sz w:val="20"/>
        </w:rPr>
        <w:t xml:space="preserve"> </w:t>
      </w:r>
      <w:r>
        <w:rPr>
          <w:rFonts w:ascii="Georgia" w:hAnsi="Georgia"/>
          <w:i/>
          <w:color w:val="231F20"/>
          <w:w w:val="105"/>
          <w:sz w:val="20"/>
        </w:rPr>
        <w:t>информацией:</w:t>
      </w:r>
    </w:p>
    <w:p w:rsidR="008052C0" w:rsidRDefault="008052C0" w:rsidP="008052C0">
      <w:pPr>
        <w:pStyle w:val="af1"/>
        <w:spacing w:before="13" w:line="252" w:lineRule="auto"/>
        <w:ind w:left="383" w:right="154" w:hanging="142"/>
      </w:pPr>
      <w:r>
        <w:rPr>
          <w:rFonts w:ascii="Trebuchet MS" w:hAnsi="Trebuchet MS"/>
          <w:color w:val="231F20"/>
          <w:w w:val="115"/>
          <w:position w:val="1"/>
          <w:sz w:val="14"/>
        </w:rPr>
        <w:t>6</w:t>
      </w:r>
      <w:r>
        <w:rPr>
          <w:rFonts w:ascii="Trebuchet MS" w:hAnsi="Trebuchet MS"/>
          <w:color w:val="231F20"/>
          <w:spacing w:val="1"/>
          <w:w w:val="115"/>
          <w:position w:val="1"/>
          <w:sz w:val="14"/>
        </w:rPr>
        <w:t xml:space="preserve"> </w:t>
      </w:r>
      <w:r>
        <w:rPr>
          <w:color w:val="231F20"/>
          <w:w w:val="115"/>
        </w:rPr>
        <w:t>использовать различные источники для поиска информации,</w:t>
      </w:r>
      <w:r>
        <w:rPr>
          <w:color w:val="231F20"/>
          <w:spacing w:val="1"/>
          <w:w w:val="115"/>
        </w:rPr>
        <w:t xml:space="preserve"> </w:t>
      </w:r>
      <w:r>
        <w:rPr>
          <w:color w:val="231F20"/>
          <w:w w:val="115"/>
        </w:rPr>
        <w:t>выбирать источник получения информации с учётом учебной</w:t>
      </w:r>
      <w:r>
        <w:rPr>
          <w:color w:val="231F20"/>
          <w:spacing w:val="1"/>
          <w:w w:val="115"/>
        </w:rPr>
        <w:t xml:space="preserve"> </w:t>
      </w:r>
      <w:r>
        <w:rPr>
          <w:color w:val="231F20"/>
          <w:w w:val="115"/>
        </w:rPr>
        <w:t>задачи;</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согласно</w:t>
      </w:r>
      <w:r>
        <w:rPr>
          <w:color w:val="231F20"/>
          <w:spacing w:val="1"/>
          <w:w w:val="115"/>
        </w:rPr>
        <w:t xml:space="preserve"> </w:t>
      </w:r>
      <w:r>
        <w:rPr>
          <w:color w:val="231F20"/>
          <w:w w:val="115"/>
        </w:rPr>
        <w:t>заданному</w:t>
      </w:r>
      <w:r>
        <w:rPr>
          <w:color w:val="231F20"/>
          <w:spacing w:val="1"/>
          <w:w w:val="115"/>
        </w:rPr>
        <w:t xml:space="preserve"> </w:t>
      </w:r>
      <w:r>
        <w:rPr>
          <w:color w:val="231F20"/>
          <w:w w:val="115"/>
        </w:rPr>
        <w:t>алгоритму</w:t>
      </w:r>
      <w:r>
        <w:rPr>
          <w:color w:val="231F20"/>
          <w:spacing w:val="1"/>
          <w:w w:val="115"/>
        </w:rPr>
        <w:t xml:space="preserve"> </w:t>
      </w:r>
      <w:r>
        <w:rPr>
          <w:color w:val="231F20"/>
          <w:w w:val="115"/>
        </w:rPr>
        <w:t>находить</w:t>
      </w:r>
      <w:r>
        <w:rPr>
          <w:color w:val="231F20"/>
          <w:spacing w:val="1"/>
          <w:w w:val="115"/>
        </w:rPr>
        <w:t xml:space="preserve"> </w:t>
      </w:r>
      <w:r>
        <w:rPr>
          <w:color w:val="231F20"/>
          <w:w w:val="115"/>
        </w:rPr>
        <w:t>в</w:t>
      </w:r>
      <w:r>
        <w:rPr>
          <w:color w:val="231F20"/>
          <w:spacing w:val="1"/>
          <w:w w:val="115"/>
        </w:rPr>
        <w:t xml:space="preserve"> </w:t>
      </w:r>
      <w:r>
        <w:rPr>
          <w:color w:val="231F20"/>
          <w:w w:val="115"/>
        </w:rPr>
        <w:t>предложенном</w:t>
      </w:r>
      <w:r>
        <w:rPr>
          <w:color w:val="231F20"/>
          <w:spacing w:val="1"/>
          <w:w w:val="115"/>
        </w:rPr>
        <w:t xml:space="preserve"> </w:t>
      </w:r>
      <w:r>
        <w:rPr>
          <w:color w:val="231F20"/>
          <w:w w:val="115"/>
        </w:rPr>
        <w:t>источнике</w:t>
      </w:r>
      <w:r>
        <w:rPr>
          <w:color w:val="231F20"/>
          <w:spacing w:val="21"/>
          <w:w w:val="115"/>
        </w:rPr>
        <w:t xml:space="preserve"> </w:t>
      </w:r>
      <w:r>
        <w:rPr>
          <w:color w:val="231F20"/>
          <w:w w:val="115"/>
        </w:rPr>
        <w:t>информацию,</w:t>
      </w:r>
      <w:r>
        <w:rPr>
          <w:color w:val="231F20"/>
          <w:spacing w:val="22"/>
          <w:w w:val="115"/>
        </w:rPr>
        <w:t xml:space="preserve"> </w:t>
      </w:r>
      <w:r>
        <w:rPr>
          <w:color w:val="231F20"/>
          <w:w w:val="115"/>
        </w:rPr>
        <w:t>представленную</w:t>
      </w:r>
      <w:r>
        <w:rPr>
          <w:color w:val="231F20"/>
          <w:spacing w:val="21"/>
          <w:w w:val="115"/>
        </w:rPr>
        <w:t xml:space="preserve"> </w:t>
      </w:r>
      <w:r>
        <w:rPr>
          <w:color w:val="231F20"/>
          <w:w w:val="115"/>
        </w:rPr>
        <w:t>в</w:t>
      </w:r>
      <w:r>
        <w:rPr>
          <w:color w:val="231F20"/>
          <w:spacing w:val="22"/>
          <w:w w:val="115"/>
        </w:rPr>
        <w:t xml:space="preserve"> </w:t>
      </w:r>
      <w:r>
        <w:rPr>
          <w:color w:val="231F20"/>
          <w:w w:val="115"/>
        </w:rPr>
        <w:t>явном</w:t>
      </w:r>
      <w:r>
        <w:rPr>
          <w:color w:val="231F20"/>
          <w:spacing w:val="21"/>
          <w:w w:val="115"/>
        </w:rPr>
        <w:t xml:space="preserve"> </w:t>
      </w:r>
      <w:r>
        <w:rPr>
          <w:color w:val="231F20"/>
          <w:w w:val="115"/>
        </w:rPr>
        <w:t>виде;</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распознавать достоверную и недостоверную информацию са-</w:t>
      </w:r>
      <w:r>
        <w:rPr>
          <w:color w:val="231F20"/>
          <w:spacing w:val="1"/>
          <w:w w:val="115"/>
        </w:rPr>
        <w:t xml:space="preserve"> </w:t>
      </w:r>
      <w:r>
        <w:rPr>
          <w:color w:val="231F20"/>
          <w:w w:val="115"/>
        </w:rPr>
        <w:t>мостоятельно или на основе предложенного учителем спосо-</w:t>
      </w:r>
      <w:r>
        <w:rPr>
          <w:color w:val="231F20"/>
          <w:spacing w:val="1"/>
          <w:w w:val="115"/>
        </w:rPr>
        <w:t xml:space="preserve"> </w:t>
      </w:r>
      <w:r>
        <w:rPr>
          <w:color w:val="231F20"/>
          <w:w w:val="115"/>
        </w:rPr>
        <w:t>ба</w:t>
      </w:r>
      <w:r>
        <w:rPr>
          <w:color w:val="231F20"/>
          <w:spacing w:val="14"/>
          <w:w w:val="115"/>
        </w:rPr>
        <w:t xml:space="preserve"> </w:t>
      </w:r>
      <w:r>
        <w:rPr>
          <w:color w:val="231F20"/>
          <w:w w:val="115"/>
        </w:rPr>
        <w:t>её</w:t>
      </w:r>
      <w:r>
        <w:rPr>
          <w:color w:val="231F20"/>
          <w:spacing w:val="15"/>
          <w:w w:val="115"/>
        </w:rPr>
        <w:t xml:space="preserve"> </w:t>
      </w:r>
      <w:r>
        <w:rPr>
          <w:color w:val="231F20"/>
          <w:w w:val="115"/>
        </w:rPr>
        <w:t>проверки;</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находить и использовать для решения учебных задач тексто-</w:t>
      </w:r>
      <w:r>
        <w:rPr>
          <w:color w:val="231F20"/>
          <w:spacing w:val="1"/>
          <w:w w:val="115"/>
        </w:rPr>
        <w:t xml:space="preserve"> </w:t>
      </w:r>
      <w:r>
        <w:rPr>
          <w:color w:val="231F20"/>
          <w:w w:val="115"/>
        </w:rPr>
        <w:t>вую,</w:t>
      </w:r>
      <w:r>
        <w:rPr>
          <w:color w:val="231F20"/>
          <w:spacing w:val="19"/>
          <w:w w:val="115"/>
        </w:rPr>
        <w:t xml:space="preserve"> </w:t>
      </w:r>
      <w:r>
        <w:rPr>
          <w:color w:val="231F20"/>
          <w:w w:val="115"/>
        </w:rPr>
        <w:t>графическую,</w:t>
      </w:r>
      <w:r>
        <w:rPr>
          <w:color w:val="231F20"/>
          <w:spacing w:val="20"/>
          <w:w w:val="115"/>
        </w:rPr>
        <w:t xml:space="preserve"> </w:t>
      </w:r>
      <w:r>
        <w:rPr>
          <w:color w:val="231F20"/>
          <w:w w:val="115"/>
        </w:rPr>
        <w:t>аудиовизуальную</w:t>
      </w:r>
      <w:r>
        <w:rPr>
          <w:color w:val="231F20"/>
          <w:spacing w:val="20"/>
          <w:w w:val="115"/>
        </w:rPr>
        <w:t xml:space="preserve"> </w:t>
      </w:r>
      <w:r>
        <w:rPr>
          <w:color w:val="231F20"/>
          <w:w w:val="115"/>
        </w:rPr>
        <w:t>информацию;</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читать и интерпретировать графически представленную ин-</w:t>
      </w:r>
      <w:r>
        <w:rPr>
          <w:color w:val="231F20"/>
          <w:spacing w:val="1"/>
          <w:w w:val="115"/>
        </w:rPr>
        <w:t xml:space="preserve"> </w:t>
      </w:r>
      <w:r>
        <w:rPr>
          <w:color w:val="231F20"/>
          <w:w w:val="115"/>
        </w:rPr>
        <w:t>формацию</w:t>
      </w:r>
      <w:r>
        <w:rPr>
          <w:color w:val="231F20"/>
          <w:spacing w:val="16"/>
          <w:w w:val="115"/>
        </w:rPr>
        <w:t xml:space="preserve"> </w:t>
      </w:r>
      <w:r>
        <w:rPr>
          <w:color w:val="231F20"/>
          <w:w w:val="115"/>
        </w:rPr>
        <w:t>(схему,</w:t>
      </w:r>
      <w:r>
        <w:rPr>
          <w:color w:val="231F20"/>
          <w:spacing w:val="17"/>
          <w:w w:val="115"/>
        </w:rPr>
        <w:t xml:space="preserve"> </w:t>
      </w:r>
      <w:r>
        <w:rPr>
          <w:color w:val="231F20"/>
          <w:w w:val="115"/>
        </w:rPr>
        <w:t>таблицу,</w:t>
      </w:r>
      <w:r>
        <w:rPr>
          <w:color w:val="231F20"/>
          <w:spacing w:val="17"/>
          <w:w w:val="115"/>
        </w:rPr>
        <w:t xml:space="preserve"> </w:t>
      </w:r>
      <w:r>
        <w:rPr>
          <w:color w:val="231F20"/>
          <w:w w:val="115"/>
        </w:rPr>
        <w:t>иллюстрацию);</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соблюдать</w:t>
      </w:r>
      <w:r>
        <w:rPr>
          <w:color w:val="231F20"/>
          <w:spacing w:val="1"/>
          <w:w w:val="115"/>
        </w:rPr>
        <w:t xml:space="preserve"> </w:t>
      </w:r>
      <w:r>
        <w:rPr>
          <w:color w:val="231F20"/>
          <w:w w:val="115"/>
        </w:rPr>
        <w:t>правила</w:t>
      </w:r>
      <w:r>
        <w:rPr>
          <w:color w:val="231F20"/>
          <w:spacing w:val="1"/>
          <w:w w:val="115"/>
        </w:rPr>
        <w:t xml:space="preserve"> </w:t>
      </w:r>
      <w:r>
        <w:rPr>
          <w:color w:val="231F20"/>
          <w:w w:val="115"/>
        </w:rPr>
        <w:t>информационной</w:t>
      </w:r>
      <w:r>
        <w:rPr>
          <w:color w:val="231F20"/>
          <w:spacing w:val="1"/>
          <w:w w:val="115"/>
        </w:rPr>
        <w:t xml:space="preserve"> </w:t>
      </w:r>
      <w:r>
        <w:rPr>
          <w:color w:val="231F20"/>
          <w:w w:val="115"/>
        </w:rPr>
        <w:t>безопасности</w:t>
      </w:r>
      <w:r>
        <w:rPr>
          <w:color w:val="231F20"/>
          <w:spacing w:val="1"/>
          <w:w w:val="115"/>
        </w:rPr>
        <w:t xml:space="preserve"> </w:t>
      </w:r>
      <w:r>
        <w:rPr>
          <w:color w:val="231F20"/>
          <w:w w:val="115"/>
        </w:rPr>
        <w:t>в</w:t>
      </w:r>
      <w:r>
        <w:rPr>
          <w:color w:val="231F20"/>
          <w:spacing w:val="1"/>
          <w:w w:val="115"/>
        </w:rPr>
        <w:t xml:space="preserve"> </w:t>
      </w:r>
      <w:r>
        <w:rPr>
          <w:color w:val="231F20"/>
          <w:w w:val="115"/>
        </w:rPr>
        <w:t>усло-</w:t>
      </w:r>
      <w:r>
        <w:rPr>
          <w:color w:val="231F20"/>
          <w:spacing w:val="1"/>
          <w:w w:val="115"/>
        </w:rPr>
        <w:t xml:space="preserve"> </w:t>
      </w:r>
      <w:r>
        <w:rPr>
          <w:color w:val="231F20"/>
          <w:w w:val="115"/>
        </w:rPr>
        <w:t>виях контролируемого доступа в Интернет (с помощью учи-</w:t>
      </w:r>
      <w:r>
        <w:rPr>
          <w:color w:val="231F20"/>
          <w:spacing w:val="1"/>
          <w:w w:val="115"/>
        </w:rPr>
        <w:t xml:space="preserve"> </w:t>
      </w:r>
      <w:r>
        <w:rPr>
          <w:color w:val="231F20"/>
          <w:w w:val="115"/>
        </w:rPr>
        <w:t>теля);</w:t>
      </w:r>
    </w:p>
    <w:p w:rsidR="008052C0" w:rsidRDefault="008052C0" w:rsidP="008052C0">
      <w:pPr>
        <w:pStyle w:val="af1"/>
        <w:spacing w:line="252" w:lineRule="auto"/>
        <w:ind w:left="383" w:hanging="142"/>
      </w:pPr>
      <w:r>
        <w:rPr>
          <w:rFonts w:ascii="Trebuchet MS" w:hAnsi="Trebuchet MS"/>
          <w:color w:val="231F20"/>
          <w:w w:val="120"/>
          <w:position w:val="1"/>
          <w:sz w:val="14"/>
        </w:rPr>
        <w:t xml:space="preserve">6 </w:t>
      </w:r>
      <w:r>
        <w:rPr>
          <w:color w:val="231F20"/>
          <w:w w:val="120"/>
        </w:rPr>
        <w:t>анализировать</w:t>
      </w:r>
      <w:r>
        <w:rPr>
          <w:color w:val="231F20"/>
          <w:spacing w:val="1"/>
          <w:w w:val="120"/>
        </w:rPr>
        <w:t xml:space="preserve"> </w:t>
      </w:r>
      <w:r>
        <w:rPr>
          <w:color w:val="231F20"/>
          <w:w w:val="120"/>
        </w:rPr>
        <w:t>и</w:t>
      </w:r>
      <w:r>
        <w:rPr>
          <w:color w:val="231F20"/>
          <w:spacing w:val="1"/>
          <w:w w:val="120"/>
        </w:rPr>
        <w:t xml:space="preserve"> </w:t>
      </w:r>
      <w:r>
        <w:rPr>
          <w:color w:val="231F20"/>
          <w:w w:val="120"/>
        </w:rPr>
        <w:t>создавать</w:t>
      </w:r>
      <w:r>
        <w:rPr>
          <w:color w:val="231F20"/>
          <w:spacing w:val="1"/>
          <w:w w:val="120"/>
        </w:rPr>
        <w:t xml:space="preserve"> </w:t>
      </w:r>
      <w:r>
        <w:rPr>
          <w:color w:val="231F20"/>
          <w:w w:val="120"/>
        </w:rPr>
        <w:t>текстовую,</w:t>
      </w:r>
      <w:r>
        <w:rPr>
          <w:color w:val="231F20"/>
          <w:spacing w:val="1"/>
          <w:w w:val="120"/>
        </w:rPr>
        <w:t xml:space="preserve"> </w:t>
      </w:r>
      <w:r>
        <w:rPr>
          <w:color w:val="231F20"/>
          <w:w w:val="120"/>
        </w:rPr>
        <w:t>видео-,</w:t>
      </w:r>
      <w:r>
        <w:rPr>
          <w:color w:val="231F20"/>
          <w:spacing w:val="1"/>
          <w:w w:val="120"/>
        </w:rPr>
        <w:t xml:space="preserve"> </w:t>
      </w:r>
      <w:r>
        <w:rPr>
          <w:color w:val="231F20"/>
          <w:w w:val="120"/>
        </w:rPr>
        <w:t>графиче-</w:t>
      </w:r>
      <w:r>
        <w:rPr>
          <w:color w:val="231F20"/>
          <w:spacing w:val="1"/>
          <w:w w:val="120"/>
        </w:rPr>
        <w:t xml:space="preserve"> </w:t>
      </w:r>
      <w:r>
        <w:rPr>
          <w:color w:val="231F20"/>
          <w:w w:val="120"/>
        </w:rPr>
        <w:t>скую, звуковую информацию в соответствии с учебной за-</w:t>
      </w:r>
      <w:r>
        <w:rPr>
          <w:color w:val="231F20"/>
          <w:spacing w:val="1"/>
          <w:w w:val="120"/>
        </w:rPr>
        <w:t xml:space="preserve"> </w:t>
      </w:r>
      <w:r>
        <w:rPr>
          <w:color w:val="231F20"/>
          <w:w w:val="120"/>
        </w:rPr>
        <w:t>дачей;</w:t>
      </w:r>
    </w:p>
    <w:p w:rsidR="008052C0" w:rsidRDefault="008052C0" w:rsidP="008052C0">
      <w:pPr>
        <w:pStyle w:val="af1"/>
        <w:spacing w:line="252" w:lineRule="auto"/>
        <w:ind w:left="383" w:hanging="142"/>
      </w:pPr>
      <w:r>
        <w:rPr>
          <w:rFonts w:ascii="Trebuchet MS" w:hAnsi="Trebuchet MS"/>
          <w:color w:val="231F20"/>
          <w:spacing w:val="-1"/>
          <w:w w:val="120"/>
          <w:position w:val="1"/>
          <w:sz w:val="14"/>
        </w:rPr>
        <w:t>6</w:t>
      </w:r>
      <w:r>
        <w:rPr>
          <w:rFonts w:ascii="Trebuchet MS" w:hAnsi="Trebuchet MS"/>
          <w:color w:val="231F20"/>
          <w:spacing w:val="-6"/>
          <w:w w:val="120"/>
          <w:position w:val="1"/>
          <w:sz w:val="14"/>
        </w:rPr>
        <w:t xml:space="preserve"> </w:t>
      </w:r>
      <w:r>
        <w:rPr>
          <w:color w:val="231F20"/>
          <w:spacing w:val="-1"/>
          <w:w w:val="120"/>
        </w:rPr>
        <w:t>фиксировать</w:t>
      </w:r>
      <w:r>
        <w:rPr>
          <w:color w:val="231F20"/>
          <w:spacing w:val="-13"/>
          <w:w w:val="120"/>
        </w:rPr>
        <w:t xml:space="preserve"> </w:t>
      </w:r>
      <w:r>
        <w:rPr>
          <w:color w:val="231F20"/>
          <w:spacing w:val="-1"/>
          <w:w w:val="120"/>
        </w:rPr>
        <w:t>полученные</w:t>
      </w:r>
      <w:r>
        <w:rPr>
          <w:color w:val="231F20"/>
          <w:spacing w:val="-14"/>
          <w:w w:val="120"/>
        </w:rPr>
        <w:t xml:space="preserve"> </w:t>
      </w:r>
      <w:r>
        <w:rPr>
          <w:color w:val="231F20"/>
          <w:w w:val="120"/>
        </w:rPr>
        <w:t>результаты</w:t>
      </w:r>
      <w:r>
        <w:rPr>
          <w:color w:val="231F20"/>
          <w:spacing w:val="-13"/>
          <w:w w:val="120"/>
        </w:rPr>
        <w:t xml:space="preserve"> </w:t>
      </w:r>
      <w:r>
        <w:rPr>
          <w:color w:val="231F20"/>
          <w:w w:val="120"/>
        </w:rPr>
        <w:t>в</w:t>
      </w:r>
      <w:r>
        <w:rPr>
          <w:color w:val="231F20"/>
          <w:spacing w:val="-13"/>
          <w:w w:val="120"/>
        </w:rPr>
        <w:t xml:space="preserve"> </w:t>
      </w:r>
      <w:r>
        <w:rPr>
          <w:color w:val="231F20"/>
          <w:w w:val="120"/>
        </w:rPr>
        <w:t>текстовой</w:t>
      </w:r>
      <w:r>
        <w:rPr>
          <w:color w:val="231F20"/>
          <w:spacing w:val="-13"/>
          <w:w w:val="120"/>
        </w:rPr>
        <w:t xml:space="preserve"> </w:t>
      </w:r>
      <w:r>
        <w:rPr>
          <w:color w:val="231F20"/>
          <w:w w:val="120"/>
        </w:rPr>
        <w:t>форме</w:t>
      </w:r>
      <w:r>
        <w:rPr>
          <w:color w:val="231F20"/>
          <w:spacing w:val="-14"/>
          <w:w w:val="120"/>
        </w:rPr>
        <w:t xml:space="preserve"> </w:t>
      </w:r>
      <w:r>
        <w:rPr>
          <w:color w:val="231F20"/>
          <w:w w:val="120"/>
        </w:rPr>
        <w:t>(от-</w:t>
      </w:r>
      <w:r>
        <w:rPr>
          <w:color w:val="231F20"/>
          <w:spacing w:val="-57"/>
          <w:w w:val="120"/>
        </w:rPr>
        <w:t xml:space="preserve"> </w:t>
      </w:r>
      <w:r>
        <w:rPr>
          <w:color w:val="231F20"/>
          <w:w w:val="115"/>
        </w:rPr>
        <w:t>чёт, выступление, высказывание) и графическом виде (рису-</w:t>
      </w:r>
      <w:r>
        <w:rPr>
          <w:color w:val="231F20"/>
          <w:spacing w:val="1"/>
          <w:w w:val="115"/>
        </w:rPr>
        <w:t xml:space="preserve"> </w:t>
      </w:r>
      <w:r>
        <w:rPr>
          <w:color w:val="231F20"/>
          <w:w w:val="120"/>
        </w:rPr>
        <w:t>нок,</w:t>
      </w:r>
      <w:r>
        <w:rPr>
          <w:color w:val="231F20"/>
          <w:spacing w:val="11"/>
          <w:w w:val="120"/>
        </w:rPr>
        <w:t xml:space="preserve"> </w:t>
      </w:r>
      <w:r>
        <w:rPr>
          <w:color w:val="231F20"/>
          <w:w w:val="120"/>
        </w:rPr>
        <w:t>схема,</w:t>
      </w:r>
      <w:r>
        <w:rPr>
          <w:color w:val="231F20"/>
          <w:spacing w:val="12"/>
          <w:w w:val="120"/>
        </w:rPr>
        <w:t xml:space="preserve"> </w:t>
      </w:r>
      <w:r>
        <w:rPr>
          <w:color w:val="231F20"/>
          <w:w w:val="120"/>
        </w:rPr>
        <w:t>диаграмма).</w:t>
      </w:r>
    </w:p>
    <w:p w:rsidR="008052C0" w:rsidRDefault="008052C0" w:rsidP="008052C0">
      <w:pPr>
        <w:pStyle w:val="2"/>
        <w:spacing w:before="142"/>
      </w:pPr>
      <w:r>
        <w:rPr>
          <w:color w:val="231F20"/>
          <w:w w:val="85"/>
        </w:rPr>
        <w:t>Коммуникативные</w:t>
      </w:r>
      <w:r>
        <w:rPr>
          <w:color w:val="231F20"/>
          <w:spacing w:val="1"/>
          <w:w w:val="85"/>
        </w:rPr>
        <w:t xml:space="preserve"> </w:t>
      </w:r>
      <w:r>
        <w:rPr>
          <w:color w:val="231F20"/>
          <w:w w:val="85"/>
        </w:rPr>
        <w:t>универсальные</w:t>
      </w:r>
      <w:r>
        <w:rPr>
          <w:color w:val="231F20"/>
          <w:spacing w:val="1"/>
          <w:w w:val="85"/>
        </w:rPr>
        <w:t xml:space="preserve"> </w:t>
      </w:r>
      <w:r>
        <w:rPr>
          <w:color w:val="231F20"/>
          <w:w w:val="85"/>
        </w:rPr>
        <w:t>учебные</w:t>
      </w:r>
      <w:r>
        <w:rPr>
          <w:color w:val="231F20"/>
          <w:spacing w:val="2"/>
          <w:w w:val="85"/>
        </w:rPr>
        <w:t xml:space="preserve"> </w:t>
      </w:r>
      <w:r>
        <w:rPr>
          <w:color w:val="231F20"/>
          <w:w w:val="85"/>
        </w:rPr>
        <w:t>действия:</w:t>
      </w:r>
    </w:p>
    <w:p w:rsidR="008052C0" w:rsidRDefault="008052C0" w:rsidP="008052C0">
      <w:pPr>
        <w:pStyle w:val="af1"/>
        <w:spacing w:before="72" w:line="252" w:lineRule="auto"/>
        <w:ind w:left="383" w:hanging="142"/>
      </w:pPr>
      <w:r>
        <w:rPr>
          <w:rFonts w:ascii="Trebuchet MS" w:hAnsi="Trebuchet MS"/>
          <w:color w:val="231F20"/>
          <w:w w:val="115"/>
          <w:position w:val="1"/>
          <w:sz w:val="14"/>
        </w:rPr>
        <w:t xml:space="preserve">6 </w:t>
      </w:r>
      <w:r>
        <w:rPr>
          <w:color w:val="231F20"/>
          <w:w w:val="115"/>
        </w:rPr>
        <w:t>в процессе диалогов задавать вопросы, высказывать сужде-</w:t>
      </w:r>
      <w:r>
        <w:rPr>
          <w:color w:val="231F20"/>
          <w:spacing w:val="1"/>
          <w:w w:val="115"/>
        </w:rPr>
        <w:t xml:space="preserve"> </w:t>
      </w:r>
      <w:r>
        <w:rPr>
          <w:color w:val="231F20"/>
          <w:w w:val="115"/>
        </w:rPr>
        <w:t>ния,</w:t>
      </w:r>
      <w:r>
        <w:rPr>
          <w:color w:val="231F20"/>
          <w:spacing w:val="18"/>
          <w:w w:val="115"/>
        </w:rPr>
        <w:t xml:space="preserve"> </w:t>
      </w:r>
      <w:r>
        <w:rPr>
          <w:color w:val="231F20"/>
          <w:w w:val="115"/>
        </w:rPr>
        <w:t>оценивать</w:t>
      </w:r>
      <w:r>
        <w:rPr>
          <w:color w:val="231F20"/>
          <w:spacing w:val="19"/>
          <w:w w:val="115"/>
        </w:rPr>
        <w:t xml:space="preserve"> </w:t>
      </w:r>
      <w:r>
        <w:rPr>
          <w:color w:val="231F20"/>
          <w:w w:val="115"/>
        </w:rPr>
        <w:t>выступления</w:t>
      </w:r>
      <w:r>
        <w:rPr>
          <w:color w:val="231F20"/>
          <w:spacing w:val="19"/>
          <w:w w:val="115"/>
        </w:rPr>
        <w:t xml:space="preserve"> </w:t>
      </w:r>
      <w:r>
        <w:rPr>
          <w:color w:val="231F20"/>
          <w:w w:val="115"/>
        </w:rPr>
        <w:t>участников;</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признавать</w:t>
      </w:r>
      <w:r>
        <w:rPr>
          <w:color w:val="231F20"/>
          <w:spacing w:val="1"/>
          <w:w w:val="115"/>
        </w:rPr>
        <w:t xml:space="preserve"> </w:t>
      </w:r>
      <w:r>
        <w:rPr>
          <w:color w:val="231F20"/>
          <w:w w:val="115"/>
        </w:rPr>
        <w:t>возможность</w:t>
      </w:r>
      <w:r>
        <w:rPr>
          <w:color w:val="231F20"/>
          <w:spacing w:val="1"/>
          <w:w w:val="115"/>
        </w:rPr>
        <w:t xml:space="preserve"> </w:t>
      </w:r>
      <w:r>
        <w:rPr>
          <w:color w:val="231F20"/>
          <w:w w:val="115"/>
        </w:rPr>
        <w:t>существования</w:t>
      </w:r>
      <w:r>
        <w:rPr>
          <w:color w:val="231F20"/>
          <w:spacing w:val="1"/>
          <w:w w:val="115"/>
        </w:rPr>
        <w:t xml:space="preserve"> </w:t>
      </w:r>
      <w:r>
        <w:rPr>
          <w:color w:val="231F20"/>
          <w:w w:val="115"/>
        </w:rPr>
        <w:t>разных</w:t>
      </w:r>
      <w:r>
        <w:rPr>
          <w:color w:val="231F20"/>
          <w:spacing w:val="1"/>
          <w:w w:val="115"/>
        </w:rPr>
        <w:t xml:space="preserve"> </w:t>
      </w:r>
      <w:r>
        <w:rPr>
          <w:color w:val="231F20"/>
          <w:w w:val="115"/>
        </w:rPr>
        <w:t>точек</w:t>
      </w:r>
      <w:r>
        <w:rPr>
          <w:color w:val="231F20"/>
          <w:spacing w:val="1"/>
          <w:w w:val="115"/>
        </w:rPr>
        <w:t xml:space="preserve"> </w:t>
      </w:r>
      <w:r>
        <w:rPr>
          <w:color w:val="231F20"/>
          <w:w w:val="115"/>
        </w:rPr>
        <w:t>зре-</w:t>
      </w:r>
      <w:r>
        <w:rPr>
          <w:color w:val="231F20"/>
          <w:spacing w:val="1"/>
          <w:w w:val="115"/>
        </w:rPr>
        <w:t xml:space="preserve"> </w:t>
      </w:r>
      <w:r>
        <w:rPr>
          <w:color w:val="231F20"/>
          <w:w w:val="115"/>
        </w:rPr>
        <w:t>ния; корректно и аргументированно высказывать своё мне-</w:t>
      </w:r>
      <w:r>
        <w:rPr>
          <w:color w:val="231F20"/>
          <w:spacing w:val="1"/>
          <w:w w:val="115"/>
        </w:rPr>
        <w:t xml:space="preserve"> </w:t>
      </w:r>
      <w:r>
        <w:rPr>
          <w:color w:val="231F20"/>
          <w:w w:val="115"/>
        </w:rPr>
        <w:t>ние;</w:t>
      </w:r>
      <w:r>
        <w:rPr>
          <w:color w:val="231F20"/>
          <w:spacing w:val="18"/>
          <w:w w:val="115"/>
        </w:rPr>
        <w:t xml:space="preserve"> </w:t>
      </w:r>
      <w:r>
        <w:rPr>
          <w:color w:val="231F20"/>
          <w:w w:val="115"/>
        </w:rPr>
        <w:t>приводить</w:t>
      </w:r>
      <w:r>
        <w:rPr>
          <w:color w:val="231F20"/>
          <w:spacing w:val="19"/>
          <w:w w:val="115"/>
        </w:rPr>
        <w:t xml:space="preserve"> </w:t>
      </w:r>
      <w:r>
        <w:rPr>
          <w:color w:val="231F20"/>
          <w:w w:val="115"/>
        </w:rPr>
        <w:t>доказательства</w:t>
      </w:r>
      <w:r>
        <w:rPr>
          <w:color w:val="231F20"/>
          <w:spacing w:val="18"/>
          <w:w w:val="115"/>
        </w:rPr>
        <w:t xml:space="preserve"> </w:t>
      </w:r>
      <w:r>
        <w:rPr>
          <w:color w:val="231F20"/>
          <w:w w:val="115"/>
        </w:rPr>
        <w:t>своей</w:t>
      </w:r>
      <w:r>
        <w:rPr>
          <w:color w:val="231F20"/>
          <w:spacing w:val="19"/>
          <w:w w:val="115"/>
        </w:rPr>
        <w:t xml:space="preserve"> </w:t>
      </w:r>
      <w:r>
        <w:rPr>
          <w:color w:val="231F20"/>
          <w:w w:val="115"/>
        </w:rPr>
        <w:t>правоты;</w:t>
      </w:r>
    </w:p>
    <w:p w:rsidR="008052C0" w:rsidRDefault="008052C0" w:rsidP="008052C0">
      <w:pPr>
        <w:pStyle w:val="af1"/>
        <w:spacing w:line="252" w:lineRule="auto"/>
        <w:ind w:left="383" w:right="154" w:hanging="142"/>
      </w:pPr>
      <w:r>
        <w:rPr>
          <w:rFonts w:ascii="Trebuchet MS" w:hAnsi="Trebuchet MS"/>
          <w:color w:val="231F20"/>
          <w:w w:val="120"/>
          <w:position w:val="1"/>
          <w:sz w:val="14"/>
        </w:rPr>
        <w:t>6</w:t>
      </w:r>
      <w:r>
        <w:rPr>
          <w:rFonts w:ascii="Trebuchet MS" w:hAnsi="Trebuchet MS"/>
          <w:color w:val="231F20"/>
          <w:spacing w:val="-2"/>
          <w:w w:val="120"/>
          <w:position w:val="1"/>
          <w:sz w:val="14"/>
        </w:rPr>
        <w:t xml:space="preserve"> </w:t>
      </w:r>
      <w:r>
        <w:rPr>
          <w:color w:val="231F20"/>
          <w:w w:val="120"/>
        </w:rPr>
        <w:t>соблюдать</w:t>
      </w:r>
      <w:r>
        <w:rPr>
          <w:color w:val="231F20"/>
          <w:spacing w:val="-10"/>
          <w:w w:val="120"/>
        </w:rPr>
        <w:t xml:space="preserve"> </w:t>
      </w:r>
      <w:r>
        <w:rPr>
          <w:color w:val="231F20"/>
          <w:w w:val="120"/>
        </w:rPr>
        <w:t>правила</w:t>
      </w:r>
      <w:r>
        <w:rPr>
          <w:color w:val="231F20"/>
          <w:spacing w:val="-10"/>
          <w:w w:val="120"/>
        </w:rPr>
        <w:t xml:space="preserve"> </w:t>
      </w:r>
      <w:r>
        <w:rPr>
          <w:color w:val="231F20"/>
          <w:w w:val="120"/>
        </w:rPr>
        <w:t>ведения</w:t>
      </w:r>
      <w:r>
        <w:rPr>
          <w:color w:val="231F20"/>
          <w:spacing w:val="-10"/>
          <w:w w:val="120"/>
        </w:rPr>
        <w:t xml:space="preserve"> </w:t>
      </w:r>
      <w:r>
        <w:rPr>
          <w:color w:val="231F20"/>
          <w:w w:val="120"/>
        </w:rPr>
        <w:t>диалога</w:t>
      </w:r>
      <w:r>
        <w:rPr>
          <w:color w:val="231F20"/>
          <w:spacing w:val="-10"/>
          <w:w w:val="120"/>
        </w:rPr>
        <w:t xml:space="preserve"> </w:t>
      </w:r>
      <w:r>
        <w:rPr>
          <w:color w:val="231F20"/>
          <w:w w:val="120"/>
        </w:rPr>
        <w:t>и</w:t>
      </w:r>
      <w:r>
        <w:rPr>
          <w:color w:val="231F20"/>
          <w:spacing w:val="-11"/>
          <w:w w:val="120"/>
        </w:rPr>
        <w:t xml:space="preserve"> </w:t>
      </w:r>
      <w:r>
        <w:rPr>
          <w:color w:val="231F20"/>
          <w:w w:val="120"/>
        </w:rPr>
        <w:t>дискуссии;</w:t>
      </w:r>
      <w:r>
        <w:rPr>
          <w:color w:val="231F20"/>
          <w:spacing w:val="-10"/>
          <w:w w:val="120"/>
        </w:rPr>
        <w:t xml:space="preserve"> </w:t>
      </w:r>
      <w:r>
        <w:rPr>
          <w:color w:val="231F20"/>
          <w:w w:val="120"/>
        </w:rPr>
        <w:t>проявлять</w:t>
      </w:r>
      <w:r>
        <w:rPr>
          <w:color w:val="231F20"/>
          <w:spacing w:val="-57"/>
          <w:w w:val="120"/>
        </w:rPr>
        <w:t xml:space="preserve"> </w:t>
      </w:r>
      <w:r>
        <w:rPr>
          <w:color w:val="231F20"/>
          <w:w w:val="120"/>
        </w:rPr>
        <w:t>уважительное</w:t>
      </w:r>
      <w:r>
        <w:rPr>
          <w:color w:val="231F20"/>
          <w:spacing w:val="8"/>
          <w:w w:val="120"/>
        </w:rPr>
        <w:t xml:space="preserve"> </w:t>
      </w:r>
      <w:r>
        <w:rPr>
          <w:color w:val="231F20"/>
          <w:w w:val="120"/>
        </w:rPr>
        <w:t>отношение</w:t>
      </w:r>
      <w:r>
        <w:rPr>
          <w:color w:val="231F20"/>
          <w:spacing w:val="8"/>
          <w:w w:val="120"/>
        </w:rPr>
        <w:t xml:space="preserve"> </w:t>
      </w:r>
      <w:r>
        <w:rPr>
          <w:color w:val="231F20"/>
          <w:w w:val="120"/>
        </w:rPr>
        <w:t>к</w:t>
      </w:r>
      <w:r>
        <w:rPr>
          <w:color w:val="231F20"/>
          <w:spacing w:val="9"/>
          <w:w w:val="120"/>
        </w:rPr>
        <w:t xml:space="preserve"> </w:t>
      </w:r>
      <w:r>
        <w:rPr>
          <w:color w:val="231F20"/>
          <w:w w:val="120"/>
        </w:rPr>
        <w:t>собеседнику;</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использовать смысловое чтение для определения темы, глав-</w:t>
      </w:r>
      <w:r>
        <w:rPr>
          <w:color w:val="231F20"/>
          <w:spacing w:val="1"/>
          <w:w w:val="115"/>
        </w:rPr>
        <w:t xml:space="preserve"> </w:t>
      </w:r>
      <w:r>
        <w:rPr>
          <w:color w:val="231F20"/>
          <w:w w:val="115"/>
        </w:rPr>
        <w:t>ной мысли текста о природе, социальной жизни, взаимоот-</w:t>
      </w:r>
      <w:r>
        <w:rPr>
          <w:color w:val="231F20"/>
          <w:spacing w:val="1"/>
          <w:w w:val="115"/>
        </w:rPr>
        <w:t xml:space="preserve"> </w:t>
      </w:r>
      <w:r>
        <w:rPr>
          <w:color w:val="231F20"/>
          <w:w w:val="115"/>
        </w:rPr>
        <w:t>ношениях</w:t>
      </w:r>
      <w:r>
        <w:rPr>
          <w:color w:val="231F20"/>
          <w:spacing w:val="16"/>
          <w:w w:val="115"/>
        </w:rPr>
        <w:t xml:space="preserve"> </w:t>
      </w:r>
      <w:r>
        <w:rPr>
          <w:color w:val="231F20"/>
          <w:w w:val="115"/>
        </w:rPr>
        <w:t>и</w:t>
      </w:r>
      <w:r>
        <w:rPr>
          <w:color w:val="231F20"/>
          <w:spacing w:val="16"/>
          <w:w w:val="115"/>
        </w:rPr>
        <w:t xml:space="preserve"> </w:t>
      </w:r>
      <w:r>
        <w:rPr>
          <w:color w:val="231F20"/>
          <w:w w:val="115"/>
        </w:rPr>
        <w:t>поступках</w:t>
      </w:r>
      <w:r>
        <w:rPr>
          <w:color w:val="231F20"/>
          <w:spacing w:val="16"/>
          <w:w w:val="115"/>
        </w:rPr>
        <w:t xml:space="preserve"> </w:t>
      </w:r>
      <w:r>
        <w:rPr>
          <w:color w:val="231F20"/>
          <w:w w:val="115"/>
        </w:rPr>
        <w:t>людей;</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создавать устные и письменные тексты (описание, рассужде-</w:t>
      </w:r>
      <w:r>
        <w:rPr>
          <w:color w:val="231F20"/>
          <w:spacing w:val="1"/>
          <w:w w:val="115"/>
        </w:rPr>
        <w:t xml:space="preserve"> </w:t>
      </w:r>
      <w:r>
        <w:rPr>
          <w:color w:val="231F20"/>
          <w:w w:val="115"/>
        </w:rPr>
        <w:t>ние,</w:t>
      </w:r>
      <w:r>
        <w:rPr>
          <w:color w:val="231F20"/>
          <w:spacing w:val="15"/>
          <w:w w:val="115"/>
        </w:rPr>
        <w:t xml:space="preserve"> </w:t>
      </w:r>
      <w:r>
        <w:rPr>
          <w:color w:val="231F20"/>
          <w:w w:val="115"/>
        </w:rPr>
        <w:t>повествование);</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конструировать обобщения и выводы на основе полученных</w:t>
      </w:r>
      <w:r>
        <w:rPr>
          <w:color w:val="231F20"/>
          <w:spacing w:val="1"/>
          <w:w w:val="115"/>
        </w:rPr>
        <w:t xml:space="preserve"> </w:t>
      </w:r>
      <w:r>
        <w:rPr>
          <w:color w:val="231F20"/>
          <w:w w:val="120"/>
        </w:rPr>
        <w:t>результатов</w:t>
      </w:r>
      <w:r>
        <w:rPr>
          <w:color w:val="231F20"/>
          <w:spacing w:val="-15"/>
          <w:w w:val="120"/>
        </w:rPr>
        <w:t xml:space="preserve"> </w:t>
      </w:r>
      <w:r>
        <w:rPr>
          <w:color w:val="231F20"/>
          <w:w w:val="120"/>
        </w:rPr>
        <w:t>наблюдений</w:t>
      </w:r>
      <w:r>
        <w:rPr>
          <w:color w:val="231F20"/>
          <w:spacing w:val="-14"/>
          <w:w w:val="120"/>
        </w:rPr>
        <w:t xml:space="preserve"> </w:t>
      </w:r>
      <w:r>
        <w:rPr>
          <w:color w:val="231F20"/>
          <w:w w:val="120"/>
        </w:rPr>
        <w:t>и</w:t>
      </w:r>
      <w:r>
        <w:rPr>
          <w:color w:val="231F20"/>
          <w:spacing w:val="-14"/>
          <w:w w:val="120"/>
        </w:rPr>
        <w:t xml:space="preserve"> </w:t>
      </w:r>
      <w:r>
        <w:rPr>
          <w:color w:val="231F20"/>
          <w:w w:val="120"/>
        </w:rPr>
        <w:t>опытной</w:t>
      </w:r>
      <w:r>
        <w:rPr>
          <w:color w:val="231F20"/>
          <w:spacing w:val="-14"/>
          <w:w w:val="120"/>
        </w:rPr>
        <w:t xml:space="preserve"> </w:t>
      </w:r>
      <w:r>
        <w:rPr>
          <w:color w:val="231F20"/>
          <w:w w:val="120"/>
        </w:rPr>
        <w:t>работы,</w:t>
      </w:r>
      <w:r>
        <w:rPr>
          <w:color w:val="231F20"/>
          <w:spacing w:val="-14"/>
          <w:w w:val="120"/>
        </w:rPr>
        <w:t xml:space="preserve"> </w:t>
      </w:r>
      <w:r>
        <w:rPr>
          <w:color w:val="231F20"/>
          <w:w w:val="120"/>
        </w:rPr>
        <w:t>подкреплять</w:t>
      </w:r>
      <w:r>
        <w:rPr>
          <w:color w:val="231F20"/>
          <w:spacing w:val="-15"/>
          <w:w w:val="120"/>
        </w:rPr>
        <w:t xml:space="preserve"> </w:t>
      </w:r>
      <w:r>
        <w:rPr>
          <w:color w:val="231F20"/>
          <w:w w:val="120"/>
        </w:rPr>
        <w:t>их</w:t>
      </w:r>
      <w:r>
        <w:rPr>
          <w:color w:val="231F20"/>
          <w:spacing w:val="-57"/>
          <w:w w:val="120"/>
        </w:rPr>
        <w:t xml:space="preserve"> </w:t>
      </w:r>
      <w:r>
        <w:rPr>
          <w:color w:val="231F20"/>
          <w:w w:val="120"/>
        </w:rPr>
        <w:t>доказательствами;</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находить ошибки и восстанавливать деформированный текст</w:t>
      </w:r>
      <w:r>
        <w:rPr>
          <w:color w:val="231F20"/>
          <w:spacing w:val="1"/>
          <w:w w:val="115"/>
        </w:rPr>
        <w:t xml:space="preserve"> </w:t>
      </w:r>
      <w:r>
        <w:rPr>
          <w:color w:val="231F20"/>
          <w:w w:val="115"/>
        </w:rPr>
        <w:t>об изученных объектах и явлениях природы, событиях соци-</w:t>
      </w:r>
      <w:r>
        <w:rPr>
          <w:color w:val="231F20"/>
          <w:spacing w:val="1"/>
          <w:w w:val="115"/>
        </w:rPr>
        <w:t xml:space="preserve"> </w:t>
      </w:r>
      <w:r>
        <w:rPr>
          <w:color w:val="231F20"/>
          <w:w w:val="115"/>
        </w:rPr>
        <w:t>альной</w:t>
      </w:r>
      <w:r>
        <w:rPr>
          <w:color w:val="231F20"/>
          <w:spacing w:val="15"/>
          <w:w w:val="115"/>
        </w:rPr>
        <w:t xml:space="preserve"> </w:t>
      </w:r>
      <w:r>
        <w:rPr>
          <w:color w:val="231F20"/>
          <w:w w:val="115"/>
        </w:rPr>
        <w:t>жизни;</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left="383" w:right="154" w:hanging="142"/>
      </w:pPr>
      <w:r>
        <w:rPr>
          <w:rFonts w:ascii="Trebuchet MS" w:hAnsi="Trebuchet MS"/>
          <w:color w:val="231F20"/>
          <w:w w:val="120"/>
          <w:position w:val="1"/>
          <w:sz w:val="14"/>
        </w:rPr>
        <w:lastRenderedPageBreak/>
        <w:t xml:space="preserve">6 </w:t>
      </w:r>
      <w:r>
        <w:rPr>
          <w:color w:val="231F20"/>
          <w:w w:val="120"/>
        </w:rPr>
        <w:t>готовить небольшие публичные выступления с возможной</w:t>
      </w:r>
      <w:r>
        <w:rPr>
          <w:color w:val="231F20"/>
          <w:spacing w:val="1"/>
          <w:w w:val="120"/>
        </w:rPr>
        <w:t xml:space="preserve"> </w:t>
      </w:r>
      <w:r>
        <w:rPr>
          <w:color w:val="231F20"/>
          <w:w w:val="120"/>
        </w:rPr>
        <w:t>презентацией</w:t>
      </w:r>
      <w:r>
        <w:rPr>
          <w:color w:val="231F20"/>
          <w:spacing w:val="-5"/>
          <w:w w:val="120"/>
        </w:rPr>
        <w:t xml:space="preserve"> </w:t>
      </w:r>
      <w:r>
        <w:rPr>
          <w:color w:val="231F20"/>
          <w:w w:val="120"/>
        </w:rPr>
        <w:t>(текст,</w:t>
      </w:r>
      <w:r>
        <w:rPr>
          <w:color w:val="231F20"/>
          <w:spacing w:val="-5"/>
          <w:w w:val="120"/>
        </w:rPr>
        <w:t xml:space="preserve"> </w:t>
      </w:r>
      <w:r>
        <w:rPr>
          <w:color w:val="231F20"/>
          <w:w w:val="120"/>
        </w:rPr>
        <w:t>рисунки,</w:t>
      </w:r>
      <w:r>
        <w:rPr>
          <w:color w:val="231F20"/>
          <w:spacing w:val="-5"/>
          <w:w w:val="120"/>
        </w:rPr>
        <w:t xml:space="preserve"> </w:t>
      </w:r>
      <w:r>
        <w:rPr>
          <w:color w:val="231F20"/>
          <w:w w:val="120"/>
        </w:rPr>
        <w:t>фото,</w:t>
      </w:r>
      <w:r>
        <w:rPr>
          <w:color w:val="231F20"/>
          <w:spacing w:val="-4"/>
          <w:w w:val="120"/>
        </w:rPr>
        <w:t xml:space="preserve"> </w:t>
      </w:r>
      <w:r>
        <w:rPr>
          <w:color w:val="231F20"/>
          <w:w w:val="120"/>
        </w:rPr>
        <w:t>плакаты</w:t>
      </w:r>
      <w:r>
        <w:rPr>
          <w:color w:val="231F20"/>
          <w:spacing w:val="-5"/>
          <w:w w:val="120"/>
        </w:rPr>
        <w:t xml:space="preserve"> </w:t>
      </w:r>
      <w:r>
        <w:rPr>
          <w:color w:val="231F20"/>
          <w:w w:val="120"/>
        </w:rPr>
        <w:t>и</w:t>
      </w:r>
      <w:r>
        <w:rPr>
          <w:color w:val="231F20"/>
          <w:spacing w:val="-5"/>
          <w:w w:val="120"/>
        </w:rPr>
        <w:t xml:space="preserve"> </w:t>
      </w:r>
      <w:r>
        <w:rPr>
          <w:color w:val="231F20"/>
          <w:w w:val="120"/>
        </w:rPr>
        <w:t>др.)</w:t>
      </w:r>
      <w:r>
        <w:rPr>
          <w:color w:val="231F20"/>
          <w:spacing w:val="-4"/>
          <w:w w:val="120"/>
        </w:rPr>
        <w:t xml:space="preserve"> </w:t>
      </w:r>
      <w:r>
        <w:rPr>
          <w:color w:val="231F20"/>
          <w:w w:val="120"/>
        </w:rPr>
        <w:t>к</w:t>
      </w:r>
      <w:r>
        <w:rPr>
          <w:color w:val="231F20"/>
          <w:spacing w:val="-5"/>
          <w:w w:val="120"/>
        </w:rPr>
        <w:t xml:space="preserve"> </w:t>
      </w:r>
      <w:r>
        <w:rPr>
          <w:color w:val="231F20"/>
          <w:w w:val="120"/>
        </w:rPr>
        <w:t>тексту</w:t>
      </w:r>
      <w:r>
        <w:rPr>
          <w:color w:val="231F20"/>
          <w:spacing w:val="-58"/>
          <w:w w:val="120"/>
        </w:rPr>
        <w:t xml:space="preserve"> </w:t>
      </w:r>
      <w:r>
        <w:rPr>
          <w:color w:val="231F20"/>
          <w:w w:val="120"/>
        </w:rPr>
        <w:t>выступления.</w:t>
      </w:r>
    </w:p>
    <w:p w:rsidR="008052C0" w:rsidRDefault="008052C0" w:rsidP="008052C0">
      <w:pPr>
        <w:pStyle w:val="2"/>
        <w:spacing w:before="146"/>
        <w:jc w:val="both"/>
      </w:pPr>
      <w:r>
        <w:rPr>
          <w:color w:val="231F20"/>
          <w:w w:val="85"/>
        </w:rPr>
        <w:t>Регулятивные универсальные учебные действия:</w:t>
      </w:r>
    </w:p>
    <w:p w:rsidR="008052C0" w:rsidRDefault="008052C0" w:rsidP="008052C0">
      <w:pPr>
        <w:pStyle w:val="aff"/>
        <w:numPr>
          <w:ilvl w:val="0"/>
          <w:numId w:val="87"/>
        </w:numPr>
        <w:tabs>
          <w:tab w:val="left" w:pos="688"/>
        </w:tabs>
        <w:spacing w:before="75"/>
        <w:ind w:right="0" w:hanging="305"/>
        <w:jc w:val="left"/>
        <w:rPr>
          <w:rFonts w:ascii="Georgia" w:hAnsi="Georgia"/>
          <w:i/>
          <w:sz w:val="20"/>
        </w:rPr>
      </w:pPr>
      <w:r>
        <w:rPr>
          <w:rFonts w:ascii="Georgia" w:hAnsi="Georgia"/>
          <w:i/>
          <w:color w:val="231F20"/>
          <w:w w:val="105"/>
          <w:sz w:val="20"/>
        </w:rPr>
        <w:t>Самоорганизация:</w:t>
      </w:r>
    </w:p>
    <w:p w:rsidR="008052C0" w:rsidRDefault="008052C0" w:rsidP="008052C0">
      <w:pPr>
        <w:pStyle w:val="af1"/>
        <w:spacing w:before="13" w:line="252" w:lineRule="auto"/>
        <w:ind w:left="383" w:hanging="142"/>
      </w:pPr>
      <w:r>
        <w:rPr>
          <w:rFonts w:ascii="Trebuchet MS" w:hAnsi="Trebuchet MS"/>
          <w:color w:val="231F20"/>
          <w:w w:val="115"/>
          <w:position w:val="1"/>
          <w:sz w:val="14"/>
        </w:rPr>
        <w:t xml:space="preserve">6 </w:t>
      </w:r>
      <w:r>
        <w:rPr>
          <w:color w:val="231F20"/>
          <w:w w:val="115"/>
        </w:rPr>
        <w:t>планировать самостоятельно или с небольшой помощью учи-</w:t>
      </w:r>
      <w:r>
        <w:rPr>
          <w:color w:val="231F20"/>
          <w:spacing w:val="1"/>
          <w:w w:val="115"/>
        </w:rPr>
        <w:t xml:space="preserve"> </w:t>
      </w:r>
      <w:r>
        <w:rPr>
          <w:color w:val="231F20"/>
          <w:w w:val="115"/>
        </w:rPr>
        <w:t>теля</w:t>
      </w:r>
      <w:r>
        <w:rPr>
          <w:color w:val="231F20"/>
          <w:spacing w:val="17"/>
          <w:w w:val="115"/>
        </w:rPr>
        <w:t xml:space="preserve"> </w:t>
      </w:r>
      <w:r>
        <w:rPr>
          <w:color w:val="231F20"/>
          <w:w w:val="115"/>
        </w:rPr>
        <w:t>действия</w:t>
      </w:r>
      <w:r>
        <w:rPr>
          <w:color w:val="231F20"/>
          <w:spacing w:val="17"/>
          <w:w w:val="115"/>
        </w:rPr>
        <w:t xml:space="preserve"> </w:t>
      </w:r>
      <w:r>
        <w:rPr>
          <w:color w:val="231F20"/>
          <w:w w:val="115"/>
        </w:rPr>
        <w:t>по</w:t>
      </w:r>
      <w:r>
        <w:rPr>
          <w:color w:val="231F20"/>
          <w:spacing w:val="17"/>
          <w:w w:val="115"/>
        </w:rPr>
        <w:t xml:space="preserve"> </w:t>
      </w:r>
      <w:r>
        <w:rPr>
          <w:color w:val="231F20"/>
          <w:w w:val="115"/>
        </w:rPr>
        <w:t>решению</w:t>
      </w:r>
      <w:r>
        <w:rPr>
          <w:color w:val="231F20"/>
          <w:spacing w:val="17"/>
          <w:w w:val="115"/>
        </w:rPr>
        <w:t xml:space="preserve"> </w:t>
      </w:r>
      <w:r>
        <w:rPr>
          <w:color w:val="231F20"/>
          <w:w w:val="115"/>
        </w:rPr>
        <w:t>учебной</w:t>
      </w:r>
      <w:r>
        <w:rPr>
          <w:color w:val="231F20"/>
          <w:spacing w:val="17"/>
          <w:w w:val="115"/>
        </w:rPr>
        <w:t xml:space="preserve"> </w:t>
      </w:r>
      <w:r>
        <w:rPr>
          <w:color w:val="231F20"/>
          <w:w w:val="115"/>
        </w:rPr>
        <w:t>задачи;</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выстраивать последовательность выбранных действий и опе-</w:t>
      </w:r>
      <w:r>
        <w:rPr>
          <w:color w:val="231F20"/>
          <w:spacing w:val="1"/>
          <w:w w:val="115"/>
        </w:rPr>
        <w:t xml:space="preserve"> </w:t>
      </w:r>
      <w:r>
        <w:rPr>
          <w:color w:val="231F20"/>
          <w:w w:val="115"/>
        </w:rPr>
        <w:t>раций.</w:t>
      </w:r>
    </w:p>
    <w:p w:rsidR="008052C0" w:rsidRDefault="008052C0" w:rsidP="008052C0">
      <w:pPr>
        <w:pStyle w:val="aff"/>
        <w:numPr>
          <w:ilvl w:val="0"/>
          <w:numId w:val="87"/>
        </w:numPr>
        <w:tabs>
          <w:tab w:val="left" w:pos="688"/>
        </w:tabs>
        <w:spacing w:before="3"/>
        <w:ind w:right="0" w:hanging="305"/>
        <w:jc w:val="left"/>
        <w:rPr>
          <w:rFonts w:ascii="Georgia" w:hAnsi="Georgia"/>
          <w:i/>
          <w:sz w:val="20"/>
        </w:rPr>
      </w:pPr>
      <w:r>
        <w:rPr>
          <w:rFonts w:ascii="Georgia" w:hAnsi="Georgia"/>
          <w:i/>
          <w:color w:val="231F20"/>
          <w:w w:val="105"/>
          <w:sz w:val="20"/>
        </w:rPr>
        <w:t>Самоконтроль:</w:t>
      </w:r>
    </w:p>
    <w:p w:rsidR="008052C0" w:rsidRDefault="008052C0" w:rsidP="008052C0">
      <w:pPr>
        <w:pStyle w:val="af1"/>
        <w:spacing w:before="13" w:line="252" w:lineRule="auto"/>
        <w:ind w:left="383" w:hanging="142"/>
      </w:pPr>
      <w:r>
        <w:rPr>
          <w:rFonts w:ascii="Trebuchet MS" w:hAnsi="Trebuchet MS"/>
          <w:color w:val="231F20"/>
          <w:w w:val="115"/>
          <w:position w:val="1"/>
          <w:sz w:val="14"/>
        </w:rPr>
        <w:t xml:space="preserve">6 </w:t>
      </w:r>
      <w:r>
        <w:rPr>
          <w:color w:val="231F20"/>
          <w:w w:val="115"/>
        </w:rPr>
        <w:t>осуществлять контроль процесса и результата своей деятель-</w:t>
      </w:r>
      <w:r>
        <w:rPr>
          <w:color w:val="231F20"/>
          <w:spacing w:val="1"/>
          <w:w w:val="115"/>
        </w:rPr>
        <w:t xml:space="preserve"> </w:t>
      </w:r>
      <w:r>
        <w:rPr>
          <w:color w:val="231F20"/>
          <w:w w:val="115"/>
        </w:rPr>
        <w:t>ности;</w:t>
      </w:r>
    </w:p>
    <w:p w:rsidR="008052C0" w:rsidRDefault="008052C0" w:rsidP="008052C0">
      <w:pPr>
        <w:pStyle w:val="af1"/>
        <w:spacing w:line="252" w:lineRule="auto"/>
        <w:ind w:left="383" w:hanging="142"/>
      </w:pPr>
      <w:r>
        <w:rPr>
          <w:rFonts w:ascii="Trebuchet MS" w:hAnsi="Trebuchet MS"/>
          <w:color w:val="231F20"/>
          <w:w w:val="120"/>
          <w:position w:val="1"/>
          <w:sz w:val="14"/>
        </w:rPr>
        <w:t>6</w:t>
      </w:r>
      <w:r>
        <w:rPr>
          <w:rFonts w:ascii="Trebuchet MS" w:hAnsi="Trebuchet MS"/>
          <w:color w:val="231F20"/>
          <w:spacing w:val="1"/>
          <w:w w:val="120"/>
          <w:position w:val="1"/>
          <w:sz w:val="14"/>
        </w:rPr>
        <w:t xml:space="preserve"> </w:t>
      </w:r>
      <w:r>
        <w:rPr>
          <w:color w:val="231F20"/>
          <w:w w:val="120"/>
        </w:rPr>
        <w:t>находить</w:t>
      </w:r>
      <w:r>
        <w:rPr>
          <w:color w:val="231F20"/>
          <w:spacing w:val="-4"/>
          <w:w w:val="120"/>
        </w:rPr>
        <w:t xml:space="preserve"> </w:t>
      </w:r>
      <w:r>
        <w:rPr>
          <w:color w:val="231F20"/>
          <w:w w:val="120"/>
        </w:rPr>
        <w:t>ошибки</w:t>
      </w:r>
      <w:r>
        <w:rPr>
          <w:color w:val="231F20"/>
          <w:spacing w:val="-3"/>
          <w:w w:val="120"/>
        </w:rPr>
        <w:t xml:space="preserve"> </w:t>
      </w:r>
      <w:r>
        <w:rPr>
          <w:color w:val="231F20"/>
          <w:w w:val="120"/>
        </w:rPr>
        <w:t>в</w:t>
      </w:r>
      <w:r>
        <w:rPr>
          <w:color w:val="231F20"/>
          <w:spacing w:val="-3"/>
          <w:w w:val="120"/>
        </w:rPr>
        <w:t xml:space="preserve"> </w:t>
      </w:r>
      <w:r>
        <w:rPr>
          <w:color w:val="231F20"/>
          <w:w w:val="120"/>
        </w:rPr>
        <w:t>своей</w:t>
      </w:r>
      <w:r>
        <w:rPr>
          <w:color w:val="231F20"/>
          <w:spacing w:val="-3"/>
          <w:w w:val="120"/>
        </w:rPr>
        <w:t xml:space="preserve"> </w:t>
      </w:r>
      <w:r>
        <w:rPr>
          <w:color w:val="231F20"/>
          <w:w w:val="120"/>
        </w:rPr>
        <w:t>работе</w:t>
      </w:r>
      <w:r>
        <w:rPr>
          <w:color w:val="231F20"/>
          <w:spacing w:val="-3"/>
          <w:w w:val="120"/>
        </w:rPr>
        <w:t xml:space="preserve"> </w:t>
      </w:r>
      <w:r>
        <w:rPr>
          <w:color w:val="231F20"/>
          <w:w w:val="120"/>
        </w:rPr>
        <w:t>и</w:t>
      </w:r>
      <w:r>
        <w:rPr>
          <w:color w:val="231F20"/>
          <w:spacing w:val="-4"/>
          <w:w w:val="120"/>
        </w:rPr>
        <w:t xml:space="preserve"> </w:t>
      </w:r>
      <w:r>
        <w:rPr>
          <w:color w:val="231F20"/>
          <w:w w:val="120"/>
        </w:rPr>
        <w:t>устанавливать</w:t>
      </w:r>
      <w:r>
        <w:rPr>
          <w:color w:val="231F20"/>
          <w:spacing w:val="-3"/>
          <w:w w:val="120"/>
        </w:rPr>
        <w:t xml:space="preserve"> </w:t>
      </w:r>
      <w:r>
        <w:rPr>
          <w:color w:val="231F20"/>
          <w:w w:val="120"/>
        </w:rPr>
        <w:t>их</w:t>
      </w:r>
      <w:r>
        <w:rPr>
          <w:color w:val="231F20"/>
          <w:spacing w:val="-3"/>
          <w:w w:val="120"/>
        </w:rPr>
        <w:t xml:space="preserve"> </w:t>
      </w:r>
      <w:r>
        <w:rPr>
          <w:color w:val="231F20"/>
          <w:w w:val="120"/>
        </w:rPr>
        <w:t>причи-</w:t>
      </w:r>
      <w:r>
        <w:rPr>
          <w:color w:val="231F20"/>
          <w:spacing w:val="-58"/>
          <w:w w:val="120"/>
        </w:rPr>
        <w:t xml:space="preserve"> </w:t>
      </w:r>
      <w:r>
        <w:rPr>
          <w:color w:val="231F20"/>
          <w:spacing w:val="-1"/>
          <w:w w:val="120"/>
        </w:rPr>
        <w:t>ны;</w:t>
      </w:r>
      <w:r>
        <w:rPr>
          <w:color w:val="231F20"/>
          <w:spacing w:val="-14"/>
          <w:w w:val="120"/>
        </w:rPr>
        <w:t xml:space="preserve"> </w:t>
      </w:r>
      <w:r>
        <w:rPr>
          <w:color w:val="231F20"/>
          <w:spacing w:val="-1"/>
          <w:w w:val="120"/>
        </w:rPr>
        <w:t>корректировать</w:t>
      </w:r>
      <w:r>
        <w:rPr>
          <w:color w:val="231F20"/>
          <w:spacing w:val="-14"/>
          <w:w w:val="120"/>
        </w:rPr>
        <w:t xml:space="preserve"> </w:t>
      </w:r>
      <w:r>
        <w:rPr>
          <w:color w:val="231F20"/>
          <w:spacing w:val="-1"/>
          <w:w w:val="120"/>
        </w:rPr>
        <w:t>свои</w:t>
      </w:r>
      <w:r>
        <w:rPr>
          <w:color w:val="231F20"/>
          <w:spacing w:val="-13"/>
          <w:w w:val="120"/>
        </w:rPr>
        <w:t xml:space="preserve"> </w:t>
      </w:r>
      <w:r>
        <w:rPr>
          <w:color w:val="231F20"/>
          <w:w w:val="120"/>
        </w:rPr>
        <w:t>действия</w:t>
      </w:r>
      <w:r>
        <w:rPr>
          <w:color w:val="231F20"/>
          <w:spacing w:val="-14"/>
          <w:w w:val="120"/>
        </w:rPr>
        <w:t xml:space="preserve"> </w:t>
      </w:r>
      <w:r>
        <w:rPr>
          <w:color w:val="231F20"/>
          <w:w w:val="120"/>
        </w:rPr>
        <w:t>при</w:t>
      </w:r>
      <w:r>
        <w:rPr>
          <w:color w:val="231F20"/>
          <w:spacing w:val="-13"/>
          <w:w w:val="120"/>
        </w:rPr>
        <w:t xml:space="preserve"> </w:t>
      </w:r>
      <w:r>
        <w:rPr>
          <w:color w:val="231F20"/>
          <w:w w:val="120"/>
        </w:rPr>
        <w:t>необходимости</w:t>
      </w:r>
      <w:r>
        <w:rPr>
          <w:color w:val="231F20"/>
          <w:spacing w:val="-14"/>
          <w:w w:val="120"/>
        </w:rPr>
        <w:t xml:space="preserve"> </w:t>
      </w:r>
      <w:r>
        <w:rPr>
          <w:color w:val="231F20"/>
          <w:w w:val="120"/>
        </w:rPr>
        <w:t>(с</w:t>
      </w:r>
      <w:r>
        <w:rPr>
          <w:color w:val="231F20"/>
          <w:spacing w:val="-13"/>
          <w:w w:val="120"/>
        </w:rPr>
        <w:t xml:space="preserve"> </w:t>
      </w:r>
      <w:r>
        <w:rPr>
          <w:color w:val="231F20"/>
          <w:w w:val="120"/>
        </w:rPr>
        <w:t>не-</w:t>
      </w:r>
      <w:r>
        <w:rPr>
          <w:color w:val="231F20"/>
          <w:spacing w:val="-58"/>
          <w:w w:val="120"/>
        </w:rPr>
        <w:t xml:space="preserve"> </w:t>
      </w:r>
      <w:r>
        <w:rPr>
          <w:color w:val="231F20"/>
          <w:w w:val="120"/>
        </w:rPr>
        <w:t>большой</w:t>
      </w:r>
      <w:r>
        <w:rPr>
          <w:color w:val="231F20"/>
          <w:spacing w:val="10"/>
          <w:w w:val="120"/>
        </w:rPr>
        <w:t xml:space="preserve"> </w:t>
      </w:r>
      <w:r>
        <w:rPr>
          <w:color w:val="231F20"/>
          <w:w w:val="120"/>
        </w:rPr>
        <w:t>помощью</w:t>
      </w:r>
      <w:r>
        <w:rPr>
          <w:color w:val="231F20"/>
          <w:spacing w:val="10"/>
          <w:w w:val="120"/>
        </w:rPr>
        <w:t xml:space="preserve"> </w:t>
      </w:r>
      <w:r>
        <w:rPr>
          <w:color w:val="231F20"/>
          <w:w w:val="120"/>
        </w:rPr>
        <w:t>учителя);</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предвидеть возможность возникновения трудностей и оши-</w:t>
      </w:r>
      <w:r>
        <w:rPr>
          <w:color w:val="231F20"/>
          <w:spacing w:val="1"/>
          <w:w w:val="115"/>
        </w:rPr>
        <w:t xml:space="preserve"> </w:t>
      </w:r>
      <w:r>
        <w:rPr>
          <w:color w:val="231F20"/>
          <w:w w:val="115"/>
        </w:rPr>
        <w:t>бок,</w:t>
      </w:r>
      <w:r>
        <w:rPr>
          <w:color w:val="231F20"/>
          <w:spacing w:val="-5"/>
          <w:w w:val="115"/>
        </w:rPr>
        <w:t xml:space="preserve"> </w:t>
      </w:r>
      <w:r>
        <w:rPr>
          <w:color w:val="231F20"/>
          <w:w w:val="115"/>
        </w:rPr>
        <w:t>предусматривать</w:t>
      </w:r>
      <w:r>
        <w:rPr>
          <w:color w:val="231F20"/>
          <w:spacing w:val="-4"/>
          <w:w w:val="115"/>
        </w:rPr>
        <w:t xml:space="preserve"> </w:t>
      </w:r>
      <w:r>
        <w:rPr>
          <w:color w:val="231F20"/>
          <w:w w:val="115"/>
        </w:rPr>
        <w:t>способы</w:t>
      </w:r>
      <w:r>
        <w:rPr>
          <w:color w:val="231F20"/>
          <w:spacing w:val="-5"/>
          <w:w w:val="115"/>
        </w:rPr>
        <w:t xml:space="preserve"> </w:t>
      </w:r>
      <w:r>
        <w:rPr>
          <w:color w:val="231F20"/>
          <w:w w:val="115"/>
        </w:rPr>
        <w:t>их</w:t>
      </w:r>
      <w:r>
        <w:rPr>
          <w:color w:val="231F20"/>
          <w:spacing w:val="-4"/>
          <w:w w:val="115"/>
        </w:rPr>
        <w:t xml:space="preserve"> </w:t>
      </w:r>
      <w:r>
        <w:rPr>
          <w:color w:val="231F20"/>
          <w:w w:val="115"/>
        </w:rPr>
        <w:t>предупреждения,</w:t>
      </w:r>
      <w:r>
        <w:rPr>
          <w:color w:val="231F20"/>
          <w:spacing w:val="-5"/>
          <w:w w:val="115"/>
        </w:rPr>
        <w:t xml:space="preserve"> </w:t>
      </w:r>
      <w:r>
        <w:rPr>
          <w:color w:val="231F20"/>
          <w:w w:val="115"/>
        </w:rPr>
        <w:t>в</w:t>
      </w:r>
      <w:r>
        <w:rPr>
          <w:color w:val="231F20"/>
          <w:spacing w:val="-4"/>
          <w:w w:val="115"/>
        </w:rPr>
        <w:t xml:space="preserve"> </w:t>
      </w:r>
      <w:r>
        <w:rPr>
          <w:color w:val="231F20"/>
          <w:w w:val="115"/>
        </w:rPr>
        <w:t>том</w:t>
      </w:r>
      <w:r>
        <w:rPr>
          <w:color w:val="231F20"/>
          <w:spacing w:val="-5"/>
          <w:w w:val="115"/>
        </w:rPr>
        <w:t xml:space="preserve"> </w:t>
      </w:r>
      <w:r>
        <w:rPr>
          <w:color w:val="231F20"/>
          <w:w w:val="115"/>
        </w:rPr>
        <w:t>чис-</w:t>
      </w:r>
      <w:r>
        <w:rPr>
          <w:color w:val="231F20"/>
          <w:spacing w:val="-55"/>
          <w:w w:val="115"/>
        </w:rPr>
        <w:t xml:space="preserve"> </w:t>
      </w:r>
      <w:r>
        <w:rPr>
          <w:color w:val="231F20"/>
          <w:w w:val="115"/>
        </w:rPr>
        <w:t>ле</w:t>
      </w:r>
      <w:r>
        <w:rPr>
          <w:color w:val="231F20"/>
          <w:spacing w:val="33"/>
          <w:w w:val="115"/>
        </w:rPr>
        <w:t xml:space="preserve"> </w:t>
      </w:r>
      <w:r>
        <w:rPr>
          <w:color w:val="231F20"/>
          <w:w w:val="115"/>
        </w:rPr>
        <w:t>в</w:t>
      </w:r>
      <w:r>
        <w:rPr>
          <w:color w:val="231F20"/>
          <w:spacing w:val="34"/>
          <w:w w:val="115"/>
        </w:rPr>
        <w:t xml:space="preserve"> </w:t>
      </w:r>
      <w:r>
        <w:rPr>
          <w:color w:val="231F20"/>
          <w:w w:val="115"/>
        </w:rPr>
        <w:t>житейских</w:t>
      </w:r>
      <w:r>
        <w:rPr>
          <w:color w:val="231F20"/>
          <w:spacing w:val="33"/>
          <w:w w:val="115"/>
        </w:rPr>
        <w:t xml:space="preserve"> </w:t>
      </w:r>
      <w:r>
        <w:rPr>
          <w:color w:val="231F20"/>
          <w:w w:val="115"/>
        </w:rPr>
        <w:t>ситуациях,</w:t>
      </w:r>
      <w:r>
        <w:rPr>
          <w:color w:val="231F20"/>
          <w:spacing w:val="34"/>
          <w:w w:val="115"/>
        </w:rPr>
        <w:t xml:space="preserve"> </w:t>
      </w:r>
      <w:r>
        <w:rPr>
          <w:color w:val="231F20"/>
          <w:w w:val="115"/>
        </w:rPr>
        <w:t>опасных</w:t>
      </w:r>
      <w:r>
        <w:rPr>
          <w:color w:val="231F20"/>
          <w:spacing w:val="33"/>
          <w:w w:val="115"/>
        </w:rPr>
        <w:t xml:space="preserve"> </w:t>
      </w:r>
      <w:r>
        <w:rPr>
          <w:color w:val="231F20"/>
          <w:w w:val="115"/>
        </w:rPr>
        <w:t>для</w:t>
      </w:r>
      <w:r>
        <w:rPr>
          <w:color w:val="231F20"/>
          <w:spacing w:val="34"/>
          <w:w w:val="115"/>
        </w:rPr>
        <w:t xml:space="preserve"> </w:t>
      </w:r>
      <w:r>
        <w:rPr>
          <w:color w:val="231F20"/>
          <w:w w:val="115"/>
        </w:rPr>
        <w:t>здоровья</w:t>
      </w:r>
      <w:r>
        <w:rPr>
          <w:color w:val="231F20"/>
          <w:spacing w:val="33"/>
          <w:w w:val="115"/>
        </w:rPr>
        <w:t xml:space="preserve"> </w:t>
      </w:r>
      <w:r>
        <w:rPr>
          <w:color w:val="231F20"/>
          <w:w w:val="115"/>
        </w:rPr>
        <w:t>и</w:t>
      </w:r>
      <w:r>
        <w:rPr>
          <w:color w:val="231F20"/>
          <w:spacing w:val="34"/>
          <w:w w:val="115"/>
        </w:rPr>
        <w:t xml:space="preserve"> </w:t>
      </w:r>
      <w:r>
        <w:rPr>
          <w:color w:val="231F20"/>
          <w:w w:val="115"/>
        </w:rPr>
        <w:t>жизни.</w:t>
      </w:r>
    </w:p>
    <w:p w:rsidR="008052C0" w:rsidRDefault="008052C0" w:rsidP="008052C0">
      <w:pPr>
        <w:pStyle w:val="aff"/>
        <w:numPr>
          <w:ilvl w:val="0"/>
          <w:numId w:val="87"/>
        </w:numPr>
        <w:tabs>
          <w:tab w:val="left" w:pos="688"/>
        </w:tabs>
        <w:spacing w:line="230" w:lineRule="exact"/>
        <w:ind w:right="0" w:hanging="305"/>
        <w:jc w:val="left"/>
        <w:rPr>
          <w:sz w:val="20"/>
        </w:rPr>
      </w:pPr>
      <w:r>
        <w:rPr>
          <w:rFonts w:ascii="Georgia" w:hAnsi="Georgia"/>
          <w:i/>
          <w:color w:val="231F20"/>
          <w:w w:val="110"/>
          <w:sz w:val="20"/>
        </w:rPr>
        <w:t>Самооценка</w:t>
      </w:r>
      <w:r>
        <w:rPr>
          <w:color w:val="231F20"/>
          <w:w w:val="110"/>
          <w:sz w:val="20"/>
        </w:rPr>
        <w:t>:</w:t>
      </w:r>
    </w:p>
    <w:p w:rsidR="008052C0" w:rsidRDefault="008052C0" w:rsidP="008052C0">
      <w:pPr>
        <w:pStyle w:val="af1"/>
        <w:spacing w:before="12" w:line="252" w:lineRule="auto"/>
        <w:ind w:left="383" w:hanging="142"/>
      </w:pPr>
      <w:r>
        <w:rPr>
          <w:rFonts w:ascii="Trebuchet MS" w:hAnsi="Trebuchet MS"/>
          <w:color w:val="231F20"/>
          <w:w w:val="115"/>
          <w:position w:val="1"/>
          <w:sz w:val="14"/>
        </w:rPr>
        <w:t xml:space="preserve">6 </w:t>
      </w:r>
      <w:r>
        <w:rPr>
          <w:color w:val="231F20"/>
          <w:w w:val="115"/>
        </w:rPr>
        <w:t>объективно оценивать результаты своей деятельности, соот-</w:t>
      </w:r>
      <w:r>
        <w:rPr>
          <w:color w:val="231F20"/>
          <w:spacing w:val="1"/>
          <w:w w:val="115"/>
        </w:rPr>
        <w:t xml:space="preserve"> </w:t>
      </w:r>
      <w:r>
        <w:rPr>
          <w:color w:val="231F20"/>
          <w:w w:val="115"/>
        </w:rPr>
        <w:t>носить</w:t>
      </w:r>
      <w:r>
        <w:rPr>
          <w:color w:val="231F20"/>
          <w:spacing w:val="16"/>
          <w:w w:val="115"/>
        </w:rPr>
        <w:t xml:space="preserve"> </w:t>
      </w:r>
      <w:r>
        <w:rPr>
          <w:color w:val="231F20"/>
          <w:w w:val="115"/>
        </w:rPr>
        <w:t>свою</w:t>
      </w:r>
      <w:r>
        <w:rPr>
          <w:color w:val="231F20"/>
          <w:spacing w:val="16"/>
          <w:w w:val="115"/>
        </w:rPr>
        <w:t xml:space="preserve"> </w:t>
      </w:r>
      <w:r>
        <w:rPr>
          <w:color w:val="231F20"/>
          <w:w w:val="115"/>
        </w:rPr>
        <w:t>оценку</w:t>
      </w:r>
      <w:r>
        <w:rPr>
          <w:color w:val="231F20"/>
          <w:spacing w:val="16"/>
          <w:w w:val="115"/>
        </w:rPr>
        <w:t xml:space="preserve"> </w:t>
      </w:r>
      <w:r>
        <w:rPr>
          <w:color w:val="231F20"/>
          <w:w w:val="115"/>
        </w:rPr>
        <w:t>с</w:t>
      </w:r>
      <w:r>
        <w:rPr>
          <w:color w:val="231F20"/>
          <w:spacing w:val="16"/>
          <w:w w:val="115"/>
        </w:rPr>
        <w:t xml:space="preserve"> </w:t>
      </w:r>
      <w:r>
        <w:rPr>
          <w:color w:val="231F20"/>
          <w:w w:val="115"/>
        </w:rPr>
        <w:t>оценкой</w:t>
      </w:r>
      <w:r>
        <w:rPr>
          <w:color w:val="231F20"/>
          <w:spacing w:val="16"/>
          <w:w w:val="115"/>
        </w:rPr>
        <w:t xml:space="preserve"> </w:t>
      </w:r>
      <w:r>
        <w:rPr>
          <w:color w:val="231F20"/>
          <w:w w:val="115"/>
        </w:rPr>
        <w:t>учителя;</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оценивать целесообразность выбранных способов действия,</w:t>
      </w:r>
      <w:r>
        <w:rPr>
          <w:color w:val="231F20"/>
          <w:spacing w:val="1"/>
          <w:w w:val="115"/>
        </w:rPr>
        <w:t xml:space="preserve"> </w:t>
      </w:r>
      <w:r>
        <w:rPr>
          <w:color w:val="231F20"/>
          <w:w w:val="115"/>
        </w:rPr>
        <w:t>при</w:t>
      </w:r>
      <w:r>
        <w:rPr>
          <w:color w:val="231F20"/>
          <w:spacing w:val="16"/>
          <w:w w:val="115"/>
        </w:rPr>
        <w:t xml:space="preserve"> </w:t>
      </w:r>
      <w:r>
        <w:rPr>
          <w:color w:val="231F20"/>
          <w:w w:val="115"/>
        </w:rPr>
        <w:t>необходимости</w:t>
      </w:r>
      <w:r>
        <w:rPr>
          <w:color w:val="231F20"/>
          <w:spacing w:val="17"/>
          <w:w w:val="115"/>
        </w:rPr>
        <w:t xml:space="preserve"> </w:t>
      </w:r>
      <w:r>
        <w:rPr>
          <w:color w:val="231F20"/>
          <w:w w:val="115"/>
        </w:rPr>
        <w:t>корректировать</w:t>
      </w:r>
      <w:r>
        <w:rPr>
          <w:color w:val="231F20"/>
          <w:spacing w:val="17"/>
          <w:w w:val="115"/>
        </w:rPr>
        <w:t xml:space="preserve"> </w:t>
      </w:r>
      <w:r>
        <w:rPr>
          <w:color w:val="231F20"/>
          <w:w w:val="115"/>
        </w:rPr>
        <w:t>их.</w:t>
      </w:r>
    </w:p>
    <w:p w:rsidR="008052C0" w:rsidRDefault="008052C0" w:rsidP="008052C0">
      <w:pPr>
        <w:pStyle w:val="2"/>
        <w:spacing w:before="146"/>
        <w:jc w:val="both"/>
      </w:pPr>
      <w:r>
        <w:rPr>
          <w:color w:val="231F20"/>
          <w:spacing w:val="-2"/>
          <w:w w:val="85"/>
        </w:rPr>
        <w:t xml:space="preserve">Совместная </w:t>
      </w:r>
      <w:r>
        <w:rPr>
          <w:color w:val="231F20"/>
          <w:spacing w:val="-1"/>
          <w:w w:val="85"/>
        </w:rPr>
        <w:t>деятельность:</w:t>
      </w:r>
    </w:p>
    <w:p w:rsidR="008052C0" w:rsidRDefault="008052C0" w:rsidP="008052C0">
      <w:pPr>
        <w:pStyle w:val="af1"/>
        <w:spacing w:before="71" w:line="252" w:lineRule="auto"/>
        <w:ind w:left="383" w:right="154" w:hanging="142"/>
      </w:pPr>
      <w:r>
        <w:rPr>
          <w:rFonts w:ascii="Trebuchet MS" w:hAnsi="Trebuchet MS"/>
          <w:color w:val="231F20"/>
          <w:w w:val="115"/>
          <w:position w:val="1"/>
          <w:sz w:val="14"/>
        </w:rPr>
        <w:t xml:space="preserve">6 </w:t>
      </w:r>
      <w:r>
        <w:rPr>
          <w:color w:val="231F20"/>
          <w:w w:val="115"/>
        </w:rPr>
        <w:t>понимать значение коллективной деятельности для успеш-</w:t>
      </w:r>
      <w:r>
        <w:rPr>
          <w:color w:val="231F20"/>
          <w:spacing w:val="1"/>
          <w:w w:val="115"/>
        </w:rPr>
        <w:t xml:space="preserve"> </w:t>
      </w:r>
      <w:r>
        <w:rPr>
          <w:color w:val="231F20"/>
          <w:w w:val="115"/>
        </w:rPr>
        <w:t>ного решения учебной (практической) задачи; активно уча-</w:t>
      </w:r>
      <w:r>
        <w:rPr>
          <w:color w:val="231F20"/>
          <w:spacing w:val="1"/>
          <w:w w:val="115"/>
        </w:rPr>
        <w:t xml:space="preserve"> </w:t>
      </w:r>
      <w:r>
        <w:rPr>
          <w:color w:val="231F20"/>
          <w:w w:val="115"/>
        </w:rPr>
        <w:t>ствовать в формулировании краткосрочных и долгосрочных</w:t>
      </w:r>
      <w:r>
        <w:rPr>
          <w:color w:val="231F20"/>
          <w:spacing w:val="1"/>
          <w:w w:val="115"/>
        </w:rPr>
        <w:t xml:space="preserve"> </w:t>
      </w:r>
      <w:r>
        <w:rPr>
          <w:color w:val="231F20"/>
          <w:w w:val="115"/>
        </w:rPr>
        <w:t>целей совместной деятельности (на основе изученного мате-</w:t>
      </w:r>
      <w:r>
        <w:rPr>
          <w:color w:val="231F20"/>
          <w:spacing w:val="1"/>
          <w:w w:val="115"/>
        </w:rPr>
        <w:t xml:space="preserve"> </w:t>
      </w:r>
      <w:r>
        <w:rPr>
          <w:color w:val="231F20"/>
          <w:w w:val="115"/>
        </w:rPr>
        <w:t>риала</w:t>
      </w:r>
      <w:r>
        <w:rPr>
          <w:color w:val="231F20"/>
          <w:spacing w:val="16"/>
          <w:w w:val="115"/>
        </w:rPr>
        <w:t xml:space="preserve"> </w:t>
      </w:r>
      <w:r>
        <w:rPr>
          <w:color w:val="231F20"/>
          <w:w w:val="115"/>
        </w:rPr>
        <w:t>по</w:t>
      </w:r>
      <w:r>
        <w:rPr>
          <w:color w:val="231F20"/>
          <w:spacing w:val="16"/>
          <w:w w:val="115"/>
        </w:rPr>
        <w:t xml:space="preserve"> </w:t>
      </w:r>
      <w:r>
        <w:rPr>
          <w:color w:val="231F20"/>
          <w:w w:val="115"/>
        </w:rPr>
        <w:t>окружающему</w:t>
      </w:r>
      <w:r>
        <w:rPr>
          <w:color w:val="231F20"/>
          <w:spacing w:val="16"/>
          <w:w w:val="115"/>
        </w:rPr>
        <w:t xml:space="preserve"> </w:t>
      </w:r>
      <w:r>
        <w:rPr>
          <w:color w:val="231F20"/>
          <w:w w:val="115"/>
        </w:rPr>
        <w:t>миру);</w:t>
      </w:r>
    </w:p>
    <w:p w:rsidR="008052C0" w:rsidRDefault="008052C0" w:rsidP="008052C0">
      <w:pPr>
        <w:pStyle w:val="af1"/>
        <w:spacing w:line="252" w:lineRule="auto"/>
        <w:ind w:left="383" w:hanging="142"/>
      </w:pPr>
      <w:r>
        <w:rPr>
          <w:rFonts w:ascii="Trebuchet MS" w:hAnsi="Trebuchet MS"/>
          <w:color w:val="231F20"/>
          <w:w w:val="120"/>
          <w:position w:val="1"/>
          <w:sz w:val="14"/>
        </w:rPr>
        <w:t xml:space="preserve">6 </w:t>
      </w:r>
      <w:r>
        <w:rPr>
          <w:color w:val="231F20"/>
          <w:w w:val="120"/>
        </w:rPr>
        <w:t>коллективно строить действия по достижению общей цели:</w:t>
      </w:r>
      <w:r>
        <w:rPr>
          <w:color w:val="231F20"/>
          <w:spacing w:val="-57"/>
          <w:w w:val="120"/>
        </w:rPr>
        <w:t xml:space="preserve"> </w:t>
      </w:r>
      <w:r>
        <w:rPr>
          <w:color w:val="231F20"/>
          <w:w w:val="115"/>
        </w:rPr>
        <w:t>распределять роли, договариваться, обсуждать процесс и ре-</w:t>
      </w:r>
      <w:r>
        <w:rPr>
          <w:color w:val="231F20"/>
          <w:spacing w:val="1"/>
          <w:w w:val="115"/>
        </w:rPr>
        <w:t xml:space="preserve"> </w:t>
      </w:r>
      <w:r>
        <w:rPr>
          <w:color w:val="231F20"/>
          <w:w w:val="120"/>
        </w:rPr>
        <w:t>зультат</w:t>
      </w:r>
      <w:r>
        <w:rPr>
          <w:color w:val="231F20"/>
          <w:spacing w:val="10"/>
          <w:w w:val="120"/>
        </w:rPr>
        <w:t xml:space="preserve"> </w:t>
      </w:r>
      <w:r>
        <w:rPr>
          <w:color w:val="231F20"/>
          <w:w w:val="120"/>
        </w:rPr>
        <w:t>совместной</w:t>
      </w:r>
      <w:r>
        <w:rPr>
          <w:color w:val="231F20"/>
          <w:spacing w:val="10"/>
          <w:w w:val="120"/>
        </w:rPr>
        <w:t xml:space="preserve"> </w:t>
      </w:r>
      <w:r>
        <w:rPr>
          <w:color w:val="231F20"/>
          <w:w w:val="120"/>
        </w:rPr>
        <w:t>работы;</w:t>
      </w:r>
    </w:p>
    <w:p w:rsidR="008052C0" w:rsidRDefault="008052C0" w:rsidP="008052C0">
      <w:pPr>
        <w:pStyle w:val="af1"/>
        <w:spacing w:line="252" w:lineRule="auto"/>
        <w:ind w:left="383" w:hanging="142"/>
      </w:pPr>
      <w:r>
        <w:rPr>
          <w:rFonts w:ascii="Trebuchet MS" w:hAnsi="Trebuchet MS"/>
          <w:color w:val="231F20"/>
          <w:w w:val="120"/>
          <w:position w:val="1"/>
          <w:sz w:val="14"/>
        </w:rPr>
        <w:t xml:space="preserve">6 </w:t>
      </w:r>
      <w:r>
        <w:rPr>
          <w:color w:val="231F20"/>
          <w:w w:val="120"/>
        </w:rPr>
        <w:t>проявлять</w:t>
      </w:r>
      <w:r>
        <w:rPr>
          <w:color w:val="231F20"/>
          <w:spacing w:val="1"/>
          <w:w w:val="120"/>
        </w:rPr>
        <w:t xml:space="preserve"> </w:t>
      </w:r>
      <w:r>
        <w:rPr>
          <w:color w:val="231F20"/>
          <w:w w:val="120"/>
        </w:rPr>
        <w:t>готовность</w:t>
      </w:r>
      <w:r>
        <w:rPr>
          <w:color w:val="231F20"/>
          <w:spacing w:val="1"/>
          <w:w w:val="120"/>
        </w:rPr>
        <w:t xml:space="preserve"> </w:t>
      </w:r>
      <w:r>
        <w:rPr>
          <w:color w:val="231F20"/>
          <w:w w:val="120"/>
        </w:rPr>
        <w:t>руководить,</w:t>
      </w:r>
      <w:r>
        <w:rPr>
          <w:color w:val="231F20"/>
          <w:spacing w:val="1"/>
          <w:w w:val="120"/>
        </w:rPr>
        <w:t xml:space="preserve"> </w:t>
      </w:r>
      <w:r>
        <w:rPr>
          <w:color w:val="231F20"/>
          <w:w w:val="120"/>
        </w:rPr>
        <w:t>выполнять</w:t>
      </w:r>
      <w:r>
        <w:rPr>
          <w:color w:val="231F20"/>
          <w:spacing w:val="1"/>
          <w:w w:val="120"/>
        </w:rPr>
        <w:t xml:space="preserve"> </w:t>
      </w:r>
      <w:r>
        <w:rPr>
          <w:color w:val="231F20"/>
          <w:w w:val="120"/>
        </w:rPr>
        <w:t>поручения,</w:t>
      </w:r>
      <w:r>
        <w:rPr>
          <w:color w:val="231F20"/>
          <w:spacing w:val="-57"/>
          <w:w w:val="120"/>
        </w:rPr>
        <w:t xml:space="preserve"> </w:t>
      </w:r>
      <w:r>
        <w:rPr>
          <w:color w:val="231F20"/>
          <w:w w:val="120"/>
        </w:rPr>
        <w:t>подчиняться;</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выполнять</w:t>
      </w:r>
      <w:r>
        <w:rPr>
          <w:color w:val="231F20"/>
          <w:spacing w:val="1"/>
          <w:w w:val="115"/>
        </w:rPr>
        <w:t xml:space="preserve"> </w:t>
      </w:r>
      <w:r>
        <w:rPr>
          <w:color w:val="231F20"/>
          <w:w w:val="115"/>
        </w:rPr>
        <w:t>правила</w:t>
      </w:r>
      <w:r>
        <w:rPr>
          <w:color w:val="231F20"/>
          <w:spacing w:val="1"/>
          <w:w w:val="115"/>
        </w:rPr>
        <w:t xml:space="preserve"> </w:t>
      </w:r>
      <w:r>
        <w:rPr>
          <w:color w:val="231F20"/>
          <w:w w:val="115"/>
        </w:rPr>
        <w:t>совместной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справедливо</w:t>
      </w:r>
      <w:r>
        <w:rPr>
          <w:color w:val="231F20"/>
          <w:spacing w:val="1"/>
          <w:w w:val="115"/>
        </w:rPr>
        <w:t xml:space="preserve"> </w:t>
      </w:r>
      <w:r>
        <w:rPr>
          <w:color w:val="231F20"/>
          <w:w w:val="115"/>
        </w:rPr>
        <w:t>распределять</w:t>
      </w:r>
      <w:r>
        <w:rPr>
          <w:color w:val="231F20"/>
          <w:spacing w:val="1"/>
          <w:w w:val="115"/>
        </w:rPr>
        <w:t xml:space="preserve"> </w:t>
      </w:r>
      <w:r>
        <w:rPr>
          <w:color w:val="231F20"/>
          <w:w w:val="115"/>
        </w:rPr>
        <w:t>и</w:t>
      </w:r>
      <w:r>
        <w:rPr>
          <w:color w:val="231F20"/>
          <w:spacing w:val="1"/>
          <w:w w:val="115"/>
        </w:rPr>
        <w:t xml:space="preserve"> </w:t>
      </w:r>
      <w:r>
        <w:rPr>
          <w:color w:val="231F20"/>
          <w:w w:val="115"/>
        </w:rPr>
        <w:t>оценивать</w:t>
      </w:r>
      <w:r>
        <w:rPr>
          <w:color w:val="231F20"/>
          <w:spacing w:val="1"/>
          <w:w w:val="115"/>
        </w:rPr>
        <w:t xml:space="preserve"> </w:t>
      </w:r>
      <w:r>
        <w:rPr>
          <w:color w:val="231F20"/>
          <w:w w:val="115"/>
        </w:rPr>
        <w:t>работу</w:t>
      </w:r>
      <w:r>
        <w:rPr>
          <w:color w:val="231F20"/>
          <w:spacing w:val="1"/>
          <w:w w:val="115"/>
        </w:rPr>
        <w:t xml:space="preserve"> </w:t>
      </w:r>
      <w:r>
        <w:rPr>
          <w:color w:val="231F20"/>
          <w:w w:val="115"/>
        </w:rPr>
        <w:t>каждого</w:t>
      </w:r>
      <w:r>
        <w:rPr>
          <w:color w:val="231F20"/>
          <w:spacing w:val="1"/>
          <w:w w:val="115"/>
        </w:rPr>
        <w:t xml:space="preserve"> </w:t>
      </w:r>
      <w:r>
        <w:rPr>
          <w:color w:val="231F20"/>
          <w:w w:val="115"/>
        </w:rPr>
        <w:t>участника;</w:t>
      </w:r>
      <w:r>
        <w:rPr>
          <w:color w:val="231F20"/>
          <w:spacing w:val="1"/>
          <w:w w:val="115"/>
        </w:rPr>
        <w:t xml:space="preserve"> </w:t>
      </w:r>
      <w:r>
        <w:rPr>
          <w:color w:val="231F20"/>
          <w:w w:val="115"/>
        </w:rPr>
        <w:t>счи-</w:t>
      </w:r>
      <w:r>
        <w:rPr>
          <w:color w:val="231F20"/>
          <w:spacing w:val="1"/>
          <w:w w:val="115"/>
        </w:rPr>
        <w:t xml:space="preserve"> </w:t>
      </w:r>
      <w:r>
        <w:rPr>
          <w:color w:val="231F20"/>
          <w:w w:val="115"/>
        </w:rPr>
        <w:t>таться</w:t>
      </w:r>
      <w:r>
        <w:rPr>
          <w:color w:val="231F20"/>
          <w:spacing w:val="1"/>
          <w:w w:val="115"/>
        </w:rPr>
        <w:t xml:space="preserve"> </w:t>
      </w:r>
      <w:r>
        <w:rPr>
          <w:color w:val="231F20"/>
          <w:w w:val="115"/>
        </w:rPr>
        <w:t>с</w:t>
      </w:r>
      <w:r>
        <w:rPr>
          <w:color w:val="231F20"/>
          <w:spacing w:val="1"/>
          <w:w w:val="115"/>
        </w:rPr>
        <w:t xml:space="preserve"> </w:t>
      </w:r>
      <w:r>
        <w:rPr>
          <w:color w:val="231F20"/>
          <w:w w:val="115"/>
        </w:rPr>
        <w:t>наличием</w:t>
      </w:r>
      <w:r>
        <w:rPr>
          <w:color w:val="231F20"/>
          <w:spacing w:val="1"/>
          <w:w w:val="115"/>
        </w:rPr>
        <w:t xml:space="preserve"> </w:t>
      </w:r>
      <w:r>
        <w:rPr>
          <w:color w:val="231F20"/>
          <w:w w:val="115"/>
        </w:rPr>
        <w:t>разных</w:t>
      </w:r>
      <w:r>
        <w:rPr>
          <w:color w:val="231F20"/>
          <w:spacing w:val="1"/>
          <w:w w:val="115"/>
        </w:rPr>
        <w:t xml:space="preserve"> </w:t>
      </w:r>
      <w:r>
        <w:rPr>
          <w:color w:val="231F20"/>
          <w:w w:val="115"/>
        </w:rPr>
        <w:t>мнений;</w:t>
      </w:r>
      <w:r>
        <w:rPr>
          <w:color w:val="231F20"/>
          <w:spacing w:val="1"/>
          <w:w w:val="115"/>
        </w:rPr>
        <w:t xml:space="preserve"> </w:t>
      </w:r>
      <w:r>
        <w:rPr>
          <w:color w:val="231F20"/>
          <w:w w:val="115"/>
        </w:rPr>
        <w:t>не</w:t>
      </w:r>
      <w:r>
        <w:rPr>
          <w:color w:val="231F20"/>
          <w:spacing w:val="1"/>
          <w:w w:val="115"/>
        </w:rPr>
        <w:t xml:space="preserve"> </w:t>
      </w:r>
      <w:r>
        <w:rPr>
          <w:color w:val="231F20"/>
          <w:w w:val="115"/>
        </w:rPr>
        <w:t>допускать  конфлик-</w:t>
      </w:r>
      <w:r>
        <w:rPr>
          <w:color w:val="231F20"/>
          <w:spacing w:val="-55"/>
          <w:w w:val="115"/>
        </w:rPr>
        <w:t xml:space="preserve"> </w:t>
      </w:r>
      <w:r>
        <w:rPr>
          <w:color w:val="231F20"/>
          <w:w w:val="115"/>
        </w:rPr>
        <w:t>тов,</w:t>
      </w:r>
      <w:r>
        <w:rPr>
          <w:color w:val="231F20"/>
          <w:spacing w:val="1"/>
          <w:w w:val="115"/>
        </w:rPr>
        <w:t xml:space="preserve"> </w:t>
      </w:r>
      <w:r>
        <w:rPr>
          <w:color w:val="231F20"/>
          <w:w w:val="115"/>
        </w:rPr>
        <w:t>при</w:t>
      </w:r>
      <w:r>
        <w:rPr>
          <w:color w:val="231F20"/>
          <w:spacing w:val="1"/>
          <w:w w:val="115"/>
        </w:rPr>
        <w:t xml:space="preserve"> </w:t>
      </w:r>
      <w:r>
        <w:rPr>
          <w:color w:val="231F20"/>
          <w:w w:val="115"/>
        </w:rPr>
        <w:t>их</w:t>
      </w:r>
      <w:r>
        <w:rPr>
          <w:color w:val="231F20"/>
          <w:spacing w:val="1"/>
          <w:w w:val="115"/>
        </w:rPr>
        <w:t xml:space="preserve"> </w:t>
      </w:r>
      <w:r>
        <w:rPr>
          <w:color w:val="231F20"/>
          <w:w w:val="115"/>
        </w:rPr>
        <w:t>возникновении</w:t>
      </w:r>
      <w:r>
        <w:rPr>
          <w:color w:val="231F20"/>
          <w:spacing w:val="1"/>
          <w:w w:val="115"/>
        </w:rPr>
        <w:t xml:space="preserve"> </w:t>
      </w:r>
      <w:r>
        <w:rPr>
          <w:color w:val="231F20"/>
          <w:w w:val="115"/>
        </w:rPr>
        <w:t>мирно</w:t>
      </w:r>
      <w:r>
        <w:rPr>
          <w:color w:val="231F20"/>
          <w:spacing w:val="1"/>
          <w:w w:val="115"/>
        </w:rPr>
        <w:t xml:space="preserve"> </w:t>
      </w:r>
      <w:r>
        <w:rPr>
          <w:color w:val="231F20"/>
          <w:w w:val="115"/>
        </w:rPr>
        <w:t>разрешать</w:t>
      </w:r>
      <w:r>
        <w:rPr>
          <w:color w:val="231F20"/>
          <w:spacing w:val="1"/>
          <w:w w:val="115"/>
        </w:rPr>
        <w:t xml:space="preserve"> </w:t>
      </w:r>
      <w:r>
        <w:rPr>
          <w:color w:val="231F20"/>
          <w:w w:val="115"/>
        </w:rPr>
        <w:t>без</w:t>
      </w:r>
      <w:r>
        <w:rPr>
          <w:color w:val="231F20"/>
          <w:spacing w:val="1"/>
          <w:w w:val="115"/>
        </w:rPr>
        <w:t xml:space="preserve"> </w:t>
      </w:r>
      <w:r>
        <w:rPr>
          <w:color w:val="231F20"/>
          <w:w w:val="115"/>
        </w:rPr>
        <w:t>участия</w:t>
      </w:r>
      <w:r>
        <w:rPr>
          <w:color w:val="231F20"/>
          <w:spacing w:val="1"/>
          <w:w w:val="115"/>
        </w:rPr>
        <w:t xml:space="preserve"> </w:t>
      </w:r>
      <w:r>
        <w:rPr>
          <w:color w:val="231F20"/>
          <w:w w:val="115"/>
        </w:rPr>
        <w:t>взрослого;</w:t>
      </w:r>
    </w:p>
    <w:p w:rsidR="008052C0" w:rsidRDefault="008052C0" w:rsidP="008052C0">
      <w:pPr>
        <w:pStyle w:val="af1"/>
        <w:spacing w:line="229" w:lineRule="exact"/>
        <w:ind w:left="242" w:right="0" w:firstLine="0"/>
      </w:pPr>
      <w:r>
        <w:rPr>
          <w:rFonts w:ascii="Trebuchet MS" w:hAnsi="Trebuchet MS"/>
          <w:color w:val="231F20"/>
          <w:w w:val="115"/>
          <w:position w:val="1"/>
          <w:sz w:val="14"/>
        </w:rPr>
        <w:t>6</w:t>
      </w:r>
      <w:r>
        <w:rPr>
          <w:rFonts w:ascii="Trebuchet MS" w:hAnsi="Trebuchet MS"/>
          <w:color w:val="231F20"/>
          <w:spacing w:val="24"/>
          <w:w w:val="115"/>
          <w:position w:val="1"/>
          <w:sz w:val="14"/>
        </w:rPr>
        <w:t xml:space="preserve"> </w:t>
      </w:r>
      <w:r>
        <w:rPr>
          <w:color w:val="231F20"/>
          <w:w w:val="115"/>
        </w:rPr>
        <w:t>ответственно</w:t>
      </w:r>
      <w:r>
        <w:rPr>
          <w:color w:val="231F20"/>
          <w:spacing w:val="20"/>
          <w:w w:val="115"/>
        </w:rPr>
        <w:t xml:space="preserve"> </w:t>
      </w:r>
      <w:r>
        <w:rPr>
          <w:color w:val="231F20"/>
          <w:w w:val="115"/>
        </w:rPr>
        <w:t>выполнять</w:t>
      </w:r>
      <w:r>
        <w:rPr>
          <w:color w:val="231F20"/>
          <w:spacing w:val="20"/>
          <w:w w:val="115"/>
        </w:rPr>
        <w:t xml:space="preserve"> </w:t>
      </w:r>
      <w:r>
        <w:rPr>
          <w:color w:val="231F20"/>
          <w:w w:val="115"/>
        </w:rPr>
        <w:t>свою</w:t>
      </w:r>
      <w:r>
        <w:rPr>
          <w:color w:val="231F20"/>
          <w:spacing w:val="20"/>
          <w:w w:val="115"/>
        </w:rPr>
        <w:t xml:space="preserve"> </w:t>
      </w:r>
      <w:r>
        <w:rPr>
          <w:color w:val="231F20"/>
          <w:w w:val="115"/>
        </w:rPr>
        <w:t>часть</w:t>
      </w:r>
      <w:r>
        <w:rPr>
          <w:color w:val="231F20"/>
          <w:spacing w:val="20"/>
          <w:w w:val="115"/>
        </w:rPr>
        <w:t xml:space="preserve"> </w:t>
      </w:r>
      <w:r>
        <w:rPr>
          <w:color w:val="231F20"/>
          <w:w w:val="115"/>
        </w:rPr>
        <w:t>работы.</w:t>
      </w:r>
    </w:p>
    <w:p w:rsidR="008052C0" w:rsidRDefault="008052C0" w:rsidP="008052C0">
      <w:pPr>
        <w:widowControl/>
        <w:autoSpaceDE/>
        <w:autoSpaceDN/>
        <w:sectPr w:rsidR="008052C0">
          <w:pgSz w:w="7830" w:h="12020"/>
          <w:pgMar w:top="620" w:right="580" w:bottom="900" w:left="580" w:header="0" w:footer="709" w:gutter="0"/>
          <w:cols w:space="720"/>
        </w:sectPr>
      </w:pPr>
    </w:p>
    <w:p w:rsidR="008052C0" w:rsidRDefault="008052C0" w:rsidP="008052C0">
      <w:pPr>
        <w:spacing w:before="76" w:line="228" w:lineRule="auto"/>
        <w:ind w:left="158" w:right="1347"/>
        <w:rPr>
          <w:rFonts w:ascii="Trebuchet MS" w:hAnsi="Trebuchet MS"/>
        </w:rPr>
      </w:pPr>
      <w:r>
        <w:rPr>
          <w:rFonts w:ascii="Trebuchet MS" w:hAnsi="Trebuchet MS"/>
          <w:color w:val="231F20"/>
          <w:w w:val="90"/>
        </w:rPr>
        <w:lastRenderedPageBreak/>
        <w:t>ПРЕДМЕТНЫЕ</w:t>
      </w:r>
      <w:r>
        <w:rPr>
          <w:rFonts w:ascii="Trebuchet MS" w:hAnsi="Trebuchet MS"/>
          <w:color w:val="231F20"/>
          <w:spacing w:val="44"/>
          <w:w w:val="90"/>
        </w:rPr>
        <w:t xml:space="preserve"> </w:t>
      </w:r>
      <w:r>
        <w:rPr>
          <w:rFonts w:ascii="Trebuchet MS" w:hAnsi="Trebuchet MS"/>
          <w:color w:val="231F20"/>
          <w:w w:val="90"/>
        </w:rPr>
        <w:t>РЕЗУЛЬТАТЫ</w:t>
      </w:r>
      <w:r>
        <w:rPr>
          <w:rFonts w:ascii="Trebuchet MS" w:hAnsi="Trebuchet MS"/>
          <w:color w:val="231F20"/>
          <w:spacing w:val="45"/>
          <w:w w:val="90"/>
        </w:rPr>
        <w:t xml:space="preserve"> </w:t>
      </w:r>
      <w:r>
        <w:rPr>
          <w:rFonts w:ascii="Trebuchet MS" w:hAnsi="Trebuchet MS"/>
          <w:color w:val="231F20"/>
          <w:w w:val="90"/>
        </w:rPr>
        <w:t>ОСВОЕНИЯ</w:t>
      </w:r>
      <w:r>
        <w:rPr>
          <w:rFonts w:ascii="Trebuchet MS" w:hAnsi="Trebuchet MS"/>
          <w:color w:val="231F20"/>
          <w:spacing w:val="44"/>
          <w:w w:val="90"/>
        </w:rPr>
        <w:t xml:space="preserve"> </w:t>
      </w:r>
      <w:r>
        <w:rPr>
          <w:rFonts w:ascii="Trebuchet MS" w:hAnsi="Trebuchet MS"/>
          <w:color w:val="231F20"/>
          <w:w w:val="90"/>
        </w:rPr>
        <w:t>ПРОГРАММЫ</w:t>
      </w:r>
      <w:r>
        <w:rPr>
          <w:rFonts w:ascii="Trebuchet MS" w:hAnsi="Trebuchet MS"/>
          <w:color w:val="231F20"/>
          <w:spacing w:val="-57"/>
          <w:w w:val="90"/>
        </w:rPr>
        <w:t xml:space="preserve"> </w:t>
      </w:r>
      <w:r>
        <w:rPr>
          <w:rFonts w:ascii="Trebuchet MS" w:hAnsi="Trebuchet MS"/>
          <w:color w:val="231F20"/>
        </w:rPr>
        <w:t>ПО</w:t>
      </w:r>
      <w:r>
        <w:rPr>
          <w:rFonts w:ascii="Trebuchet MS" w:hAnsi="Trebuchet MS"/>
          <w:color w:val="231F20"/>
          <w:spacing w:val="7"/>
        </w:rPr>
        <w:t xml:space="preserve"> </w:t>
      </w:r>
      <w:r>
        <w:rPr>
          <w:rFonts w:ascii="Trebuchet MS" w:hAnsi="Trebuchet MS"/>
          <w:color w:val="231F20"/>
        </w:rPr>
        <w:t>ГОДАМ</w:t>
      </w:r>
      <w:r>
        <w:rPr>
          <w:rFonts w:ascii="Trebuchet MS" w:hAnsi="Trebuchet MS"/>
          <w:color w:val="231F20"/>
          <w:spacing w:val="8"/>
        </w:rPr>
        <w:t xml:space="preserve"> </w:t>
      </w:r>
      <w:r>
        <w:rPr>
          <w:rFonts w:ascii="Trebuchet MS" w:hAnsi="Trebuchet MS"/>
          <w:color w:val="231F20"/>
        </w:rPr>
        <w:t>ОБУЧЕНИЯ</w:t>
      </w:r>
    </w:p>
    <w:p w:rsidR="008052C0" w:rsidRDefault="008052C0" w:rsidP="008052C0">
      <w:pPr>
        <w:pStyle w:val="2"/>
        <w:numPr>
          <w:ilvl w:val="0"/>
          <w:numId w:val="88"/>
        </w:numPr>
        <w:tabs>
          <w:tab w:val="left" w:pos="353"/>
        </w:tabs>
        <w:spacing w:before="100"/>
      </w:pPr>
      <w:r>
        <w:rPr>
          <w:color w:val="231F20"/>
          <w:w w:val="95"/>
        </w:rPr>
        <w:t>класс</w:t>
      </w:r>
    </w:p>
    <w:p w:rsidR="008052C0" w:rsidRDefault="008052C0" w:rsidP="008052C0">
      <w:pPr>
        <w:pStyle w:val="af1"/>
        <w:spacing w:before="74"/>
        <w:ind w:left="383" w:right="0" w:firstLine="0"/>
      </w:pPr>
      <w:r>
        <w:rPr>
          <w:color w:val="231F20"/>
          <w:w w:val="115"/>
        </w:rPr>
        <w:t>К</w:t>
      </w:r>
      <w:r>
        <w:rPr>
          <w:color w:val="231F20"/>
          <w:spacing w:val="7"/>
          <w:w w:val="115"/>
        </w:rPr>
        <w:t xml:space="preserve"> </w:t>
      </w:r>
      <w:r>
        <w:rPr>
          <w:color w:val="231F20"/>
          <w:w w:val="115"/>
        </w:rPr>
        <w:t>концу</w:t>
      </w:r>
      <w:r>
        <w:rPr>
          <w:color w:val="231F20"/>
          <w:spacing w:val="8"/>
          <w:w w:val="115"/>
        </w:rPr>
        <w:t xml:space="preserve"> </w:t>
      </w:r>
      <w:r>
        <w:rPr>
          <w:color w:val="231F20"/>
          <w:w w:val="115"/>
        </w:rPr>
        <w:t>обучения</w:t>
      </w:r>
      <w:r>
        <w:rPr>
          <w:color w:val="231F20"/>
          <w:spacing w:val="7"/>
          <w:w w:val="115"/>
        </w:rPr>
        <w:t xml:space="preserve"> </w:t>
      </w:r>
      <w:r>
        <w:rPr>
          <w:color w:val="231F20"/>
          <w:w w:val="115"/>
        </w:rPr>
        <w:t>в</w:t>
      </w:r>
      <w:r>
        <w:rPr>
          <w:color w:val="231F20"/>
          <w:spacing w:val="7"/>
          <w:w w:val="115"/>
        </w:rPr>
        <w:t xml:space="preserve"> </w:t>
      </w:r>
      <w:r>
        <w:rPr>
          <w:rFonts w:ascii="Georgia" w:hAnsi="Georgia"/>
          <w:b/>
          <w:color w:val="231F20"/>
          <w:w w:val="115"/>
        </w:rPr>
        <w:t>1</w:t>
      </w:r>
      <w:r>
        <w:rPr>
          <w:rFonts w:ascii="Georgia" w:hAnsi="Georgia"/>
          <w:b/>
          <w:color w:val="231F20"/>
          <w:spacing w:val="6"/>
          <w:w w:val="115"/>
        </w:rPr>
        <w:t xml:space="preserve"> </w:t>
      </w:r>
      <w:r>
        <w:rPr>
          <w:rFonts w:ascii="Georgia" w:hAnsi="Georgia"/>
          <w:b/>
          <w:color w:val="231F20"/>
          <w:w w:val="115"/>
        </w:rPr>
        <w:t>классе</w:t>
      </w:r>
      <w:r>
        <w:rPr>
          <w:rFonts w:ascii="Georgia" w:hAnsi="Georgia"/>
          <w:b/>
          <w:color w:val="231F20"/>
          <w:spacing w:val="7"/>
          <w:w w:val="115"/>
        </w:rPr>
        <w:t xml:space="preserve"> </w:t>
      </w:r>
      <w:r>
        <w:rPr>
          <w:color w:val="231F20"/>
          <w:w w:val="115"/>
        </w:rPr>
        <w:t>обучающийся</w:t>
      </w:r>
      <w:r>
        <w:rPr>
          <w:color w:val="231F20"/>
          <w:spacing w:val="7"/>
          <w:w w:val="115"/>
        </w:rPr>
        <w:t xml:space="preserve"> </w:t>
      </w:r>
      <w:r>
        <w:rPr>
          <w:color w:val="231F20"/>
          <w:w w:val="115"/>
        </w:rPr>
        <w:t>научится:</w:t>
      </w:r>
    </w:p>
    <w:p w:rsidR="008052C0" w:rsidRDefault="008052C0" w:rsidP="008052C0">
      <w:pPr>
        <w:pStyle w:val="af1"/>
        <w:spacing w:before="16" w:line="254" w:lineRule="auto"/>
        <w:ind w:left="383" w:right="154" w:hanging="142"/>
      </w:pPr>
      <w:r>
        <w:rPr>
          <w:rFonts w:ascii="Trebuchet MS" w:hAnsi="Trebuchet MS"/>
          <w:color w:val="231F20"/>
          <w:w w:val="115"/>
          <w:position w:val="1"/>
          <w:sz w:val="14"/>
        </w:rPr>
        <w:t xml:space="preserve">6 </w:t>
      </w:r>
      <w:r>
        <w:rPr>
          <w:color w:val="231F20"/>
          <w:w w:val="115"/>
        </w:rPr>
        <w:t>называть себя и членов своей семьи по фамилии, имени, от-</w:t>
      </w:r>
      <w:r>
        <w:rPr>
          <w:color w:val="231F20"/>
          <w:spacing w:val="1"/>
          <w:w w:val="115"/>
        </w:rPr>
        <w:t xml:space="preserve"> </w:t>
      </w:r>
      <w:r>
        <w:rPr>
          <w:color w:val="231F20"/>
          <w:w w:val="115"/>
        </w:rPr>
        <w:t>честву,</w:t>
      </w:r>
      <w:r>
        <w:rPr>
          <w:color w:val="231F20"/>
          <w:spacing w:val="1"/>
          <w:w w:val="115"/>
        </w:rPr>
        <w:t xml:space="preserve"> </w:t>
      </w:r>
      <w:r>
        <w:rPr>
          <w:color w:val="231F20"/>
          <w:w w:val="115"/>
        </w:rPr>
        <w:t>профессии</w:t>
      </w:r>
      <w:r>
        <w:rPr>
          <w:color w:val="231F20"/>
          <w:spacing w:val="1"/>
          <w:w w:val="115"/>
        </w:rPr>
        <w:t xml:space="preserve"> </w:t>
      </w:r>
      <w:r>
        <w:rPr>
          <w:color w:val="231F20"/>
          <w:w w:val="115"/>
        </w:rPr>
        <w:t>членов</w:t>
      </w:r>
      <w:r>
        <w:rPr>
          <w:color w:val="231F20"/>
          <w:spacing w:val="1"/>
          <w:w w:val="115"/>
        </w:rPr>
        <w:t xml:space="preserve"> </w:t>
      </w:r>
      <w:r>
        <w:rPr>
          <w:color w:val="231F20"/>
          <w:w w:val="115"/>
        </w:rPr>
        <w:t>своей</w:t>
      </w:r>
      <w:r>
        <w:rPr>
          <w:color w:val="231F20"/>
          <w:spacing w:val="1"/>
          <w:w w:val="115"/>
        </w:rPr>
        <w:t xml:space="preserve"> </w:t>
      </w:r>
      <w:r>
        <w:rPr>
          <w:color w:val="231F20"/>
          <w:w w:val="115"/>
        </w:rPr>
        <w:t>семьи,</w:t>
      </w:r>
      <w:r>
        <w:rPr>
          <w:color w:val="231F20"/>
          <w:spacing w:val="1"/>
          <w:w w:val="115"/>
        </w:rPr>
        <w:t xml:space="preserve"> </w:t>
      </w:r>
      <w:r>
        <w:rPr>
          <w:color w:val="231F20"/>
          <w:w w:val="115"/>
        </w:rPr>
        <w:t>домашний</w:t>
      </w:r>
      <w:r>
        <w:rPr>
          <w:color w:val="231F20"/>
          <w:spacing w:val="1"/>
          <w:w w:val="115"/>
        </w:rPr>
        <w:t xml:space="preserve"> </w:t>
      </w:r>
      <w:r>
        <w:rPr>
          <w:color w:val="231F20"/>
          <w:w w:val="115"/>
        </w:rPr>
        <w:t>адрес</w:t>
      </w:r>
      <w:r>
        <w:rPr>
          <w:color w:val="231F20"/>
          <w:spacing w:val="1"/>
          <w:w w:val="115"/>
        </w:rPr>
        <w:t xml:space="preserve"> </w:t>
      </w:r>
      <w:r>
        <w:rPr>
          <w:color w:val="231F20"/>
          <w:w w:val="115"/>
        </w:rPr>
        <w:t>и</w:t>
      </w:r>
      <w:r>
        <w:rPr>
          <w:color w:val="231F20"/>
          <w:spacing w:val="-55"/>
          <w:w w:val="115"/>
        </w:rPr>
        <w:t xml:space="preserve"> </w:t>
      </w:r>
      <w:r>
        <w:rPr>
          <w:color w:val="231F20"/>
          <w:w w:val="115"/>
        </w:rPr>
        <w:t>адрес своей школы; проявлять уважение к семейным ценно-</w:t>
      </w:r>
      <w:r>
        <w:rPr>
          <w:color w:val="231F20"/>
          <w:spacing w:val="1"/>
          <w:w w:val="115"/>
        </w:rPr>
        <w:t xml:space="preserve"> </w:t>
      </w:r>
      <w:r>
        <w:rPr>
          <w:color w:val="231F20"/>
          <w:w w:val="115"/>
        </w:rPr>
        <w:t>стям и традициям, соблюдать правила нравственного поведе-</w:t>
      </w:r>
      <w:r>
        <w:rPr>
          <w:color w:val="231F20"/>
          <w:spacing w:val="1"/>
          <w:w w:val="115"/>
        </w:rPr>
        <w:t xml:space="preserve"> </w:t>
      </w:r>
      <w:r>
        <w:rPr>
          <w:color w:val="231F20"/>
          <w:w w:val="115"/>
        </w:rPr>
        <w:t>ния</w:t>
      </w:r>
      <w:r>
        <w:rPr>
          <w:color w:val="231F20"/>
          <w:spacing w:val="15"/>
          <w:w w:val="115"/>
        </w:rPr>
        <w:t xml:space="preserve"> </w:t>
      </w:r>
      <w:r>
        <w:rPr>
          <w:color w:val="231F20"/>
          <w:w w:val="115"/>
        </w:rPr>
        <w:t>в</w:t>
      </w:r>
      <w:r>
        <w:rPr>
          <w:color w:val="231F20"/>
          <w:spacing w:val="16"/>
          <w:w w:val="115"/>
        </w:rPr>
        <w:t xml:space="preserve"> </w:t>
      </w:r>
      <w:r>
        <w:rPr>
          <w:color w:val="231F20"/>
          <w:w w:val="115"/>
        </w:rPr>
        <w:t>социуме</w:t>
      </w:r>
      <w:r>
        <w:rPr>
          <w:color w:val="231F20"/>
          <w:spacing w:val="15"/>
          <w:w w:val="115"/>
        </w:rPr>
        <w:t xml:space="preserve"> </w:t>
      </w:r>
      <w:r>
        <w:rPr>
          <w:color w:val="231F20"/>
          <w:w w:val="115"/>
        </w:rPr>
        <w:t>и</w:t>
      </w:r>
      <w:r>
        <w:rPr>
          <w:color w:val="231F20"/>
          <w:spacing w:val="16"/>
          <w:w w:val="115"/>
        </w:rPr>
        <w:t xml:space="preserve"> </w:t>
      </w:r>
      <w:r>
        <w:rPr>
          <w:color w:val="231F20"/>
          <w:w w:val="115"/>
        </w:rPr>
        <w:t>на</w:t>
      </w:r>
      <w:r>
        <w:rPr>
          <w:color w:val="231F20"/>
          <w:spacing w:val="15"/>
          <w:w w:val="115"/>
        </w:rPr>
        <w:t xml:space="preserve"> </w:t>
      </w:r>
      <w:r>
        <w:rPr>
          <w:color w:val="231F20"/>
          <w:w w:val="115"/>
        </w:rPr>
        <w:t>природе;</w:t>
      </w:r>
    </w:p>
    <w:p w:rsidR="008052C0" w:rsidRDefault="008052C0" w:rsidP="008052C0">
      <w:pPr>
        <w:pStyle w:val="af1"/>
        <w:spacing w:before="2" w:line="254" w:lineRule="auto"/>
        <w:ind w:left="383" w:hanging="142"/>
      </w:pPr>
      <w:r>
        <w:rPr>
          <w:rFonts w:ascii="Trebuchet MS" w:hAnsi="Trebuchet MS"/>
          <w:color w:val="231F20"/>
          <w:w w:val="115"/>
          <w:position w:val="1"/>
          <w:sz w:val="14"/>
        </w:rPr>
        <w:t xml:space="preserve">6 </w:t>
      </w:r>
      <w:r>
        <w:rPr>
          <w:color w:val="231F20"/>
          <w:w w:val="115"/>
        </w:rPr>
        <w:t>воспроизводить название своего населённого пункта, регио-</w:t>
      </w:r>
      <w:r>
        <w:rPr>
          <w:color w:val="231F20"/>
          <w:spacing w:val="1"/>
          <w:w w:val="115"/>
        </w:rPr>
        <w:t xml:space="preserve"> </w:t>
      </w:r>
      <w:r>
        <w:rPr>
          <w:color w:val="231F20"/>
          <w:w w:val="115"/>
        </w:rPr>
        <w:t>на,</w:t>
      </w:r>
      <w:r>
        <w:rPr>
          <w:color w:val="231F20"/>
          <w:spacing w:val="15"/>
          <w:w w:val="115"/>
        </w:rPr>
        <w:t xml:space="preserve"> </w:t>
      </w:r>
      <w:r>
        <w:rPr>
          <w:color w:val="231F20"/>
          <w:w w:val="115"/>
        </w:rPr>
        <w:t>страны;</w:t>
      </w:r>
    </w:p>
    <w:p w:rsidR="008052C0" w:rsidRDefault="008052C0" w:rsidP="008052C0">
      <w:pPr>
        <w:pStyle w:val="af1"/>
        <w:spacing w:before="1" w:line="254" w:lineRule="auto"/>
        <w:ind w:left="383" w:right="154" w:hanging="142"/>
      </w:pPr>
      <w:r>
        <w:rPr>
          <w:rFonts w:ascii="Trebuchet MS" w:hAnsi="Trebuchet MS"/>
          <w:color w:val="231F20"/>
          <w:w w:val="120"/>
          <w:position w:val="1"/>
          <w:sz w:val="14"/>
        </w:rPr>
        <w:t xml:space="preserve">6 </w:t>
      </w:r>
      <w:r>
        <w:rPr>
          <w:color w:val="231F20"/>
          <w:w w:val="120"/>
        </w:rPr>
        <w:t>приводить</w:t>
      </w:r>
      <w:r>
        <w:rPr>
          <w:color w:val="231F20"/>
          <w:spacing w:val="1"/>
          <w:w w:val="120"/>
        </w:rPr>
        <w:t xml:space="preserve"> </w:t>
      </w:r>
      <w:r>
        <w:rPr>
          <w:color w:val="231F20"/>
          <w:w w:val="120"/>
        </w:rPr>
        <w:t>примеры</w:t>
      </w:r>
      <w:r>
        <w:rPr>
          <w:color w:val="231F20"/>
          <w:spacing w:val="1"/>
          <w:w w:val="120"/>
        </w:rPr>
        <w:t xml:space="preserve"> </w:t>
      </w:r>
      <w:r>
        <w:rPr>
          <w:color w:val="231F20"/>
          <w:w w:val="120"/>
        </w:rPr>
        <w:t>культурных</w:t>
      </w:r>
      <w:r>
        <w:rPr>
          <w:color w:val="231F20"/>
          <w:spacing w:val="1"/>
          <w:w w:val="120"/>
        </w:rPr>
        <w:t xml:space="preserve"> </w:t>
      </w:r>
      <w:r>
        <w:rPr>
          <w:color w:val="231F20"/>
          <w:w w:val="120"/>
        </w:rPr>
        <w:t>объектов</w:t>
      </w:r>
      <w:r>
        <w:rPr>
          <w:color w:val="231F20"/>
          <w:spacing w:val="1"/>
          <w:w w:val="120"/>
        </w:rPr>
        <w:t xml:space="preserve"> </w:t>
      </w:r>
      <w:r>
        <w:rPr>
          <w:color w:val="231F20"/>
          <w:w w:val="120"/>
        </w:rPr>
        <w:t>родного</w:t>
      </w:r>
      <w:r>
        <w:rPr>
          <w:color w:val="231F20"/>
          <w:spacing w:val="1"/>
          <w:w w:val="120"/>
        </w:rPr>
        <w:t xml:space="preserve"> </w:t>
      </w:r>
      <w:r>
        <w:rPr>
          <w:color w:val="231F20"/>
          <w:w w:val="120"/>
        </w:rPr>
        <w:t>края,</w:t>
      </w:r>
      <w:r>
        <w:rPr>
          <w:color w:val="231F20"/>
          <w:spacing w:val="-57"/>
          <w:w w:val="120"/>
        </w:rPr>
        <w:t xml:space="preserve"> </w:t>
      </w:r>
      <w:r>
        <w:rPr>
          <w:color w:val="231F20"/>
          <w:w w:val="120"/>
        </w:rPr>
        <w:t>школьных традиций и праздников, традиций и ценностей</w:t>
      </w:r>
      <w:r>
        <w:rPr>
          <w:color w:val="231F20"/>
          <w:spacing w:val="1"/>
          <w:w w:val="120"/>
        </w:rPr>
        <w:t xml:space="preserve"> </w:t>
      </w:r>
      <w:r>
        <w:rPr>
          <w:color w:val="231F20"/>
          <w:w w:val="120"/>
        </w:rPr>
        <w:t>своей</w:t>
      </w:r>
      <w:r>
        <w:rPr>
          <w:color w:val="231F20"/>
          <w:spacing w:val="10"/>
          <w:w w:val="120"/>
        </w:rPr>
        <w:t xml:space="preserve"> </w:t>
      </w:r>
      <w:r>
        <w:rPr>
          <w:color w:val="231F20"/>
          <w:w w:val="120"/>
        </w:rPr>
        <w:t>семьи,</w:t>
      </w:r>
      <w:r>
        <w:rPr>
          <w:color w:val="231F20"/>
          <w:spacing w:val="11"/>
          <w:w w:val="120"/>
        </w:rPr>
        <w:t xml:space="preserve"> </w:t>
      </w:r>
      <w:r>
        <w:rPr>
          <w:color w:val="231F20"/>
          <w:w w:val="120"/>
        </w:rPr>
        <w:t>профессий;</w:t>
      </w:r>
    </w:p>
    <w:p w:rsidR="008052C0" w:rsidRDefault="008052C0" w:rsidP="008052C0">
      <w:pPr>
        <w:pStyle w:val="af1"/>
        <w:spacing w:before="1" w:line="254" w:lineRule="auto"/>
        <w:ind w:left="383" w:hanging="142"/>
      </w:pPr>
      <w:r>
        <w:rPr>
          <w:rFonts w:ascii="Trebuchet MS" w:hAnsi="Trebuchet MS"/>
          <w:color w:val="231F20"/>
          <w:w w:val="115"/>
          <w:position w:val="1"/>
          <w:sz w:val="14"/>
        </w:rPr>
        <w:t xml:space="preserve">6 </w:t>
      </w:r>
      <w:r>
        <w:rPr>
          <w:color w:val="231F20"/>
          <w:w w:val="115"/>
        </w:rPr>
        <w:t>различать объекты живой и неживой природы, объекты, соз-</w:t>
      </w:r>
      <w:r>
        <w:rPr>
          <w:color w:val="231F20"/>
          <w:spacing w:val="1"/>
          <w:w w:val="115"/>
        </w:rPr>
        <w:t xml:space="preserve"> </w:t>
      </w:r>
      <w:r>
        <w:rPr>
          <w:color w:val="231F20"/>
          <w:w w:val="120"/>
        </w:rPr>
        <w:t>данные</w:t>
      </w:r>
      <w:r>
        <w:rPr>
          <w:color w:val="231F20"/>
          <w:spacing w:val="-11"/>
          <w:w w:val="120"/>
        </w:rPr>
        <w:t xml:space="preserve"> </w:t>
      </w:r>
      <w:r>
        <w:rPr>
          <w:color w:val="231F20"/>
          <w:w w:val="120"/>
        </w:rPr>
        <w:t>человеком,</w:t>
      </w:r>
      <w:r>
        <w:rPr>
          <w:color w:val="231F20"/>
          <w:spacing w:val="-10"/>
          <w:w w:val="120"/>
        </w:rPr>
        <w:t xml:space="preserve"> </w:t>
      </w:r>
      <w:r>
        <w:rPr>
          <w:color w:val="231F20"/>
          <w:w w:val="120"/>
        </w:rPr>
        <w:t>и</w:t>
      </w:r>
      <w:r>
        <w:rPr>
          <w:color w:val="231F20"/>
          <w:spacing w:val="-11"/>
          <w:w w:val="120"/>
        </w:rPr>
        <w:t xml:space="preserve"> </w:t>
      </w:r>
      <w:r>
        <w:rPr>
          <w:color w:val="231F20"/>
          <w:w w:val="120"/>
        </w:rPr>
        <w:t>природные</w:t>
      </w:r>
      <w:r>
        <w:rPr>
          <w:color w:val="231F20"/>
          <w:spacing w:val="-10"/>
          <w:w w:val="120"/>
        </w:rPr>
        <w:t xml:space="preserve"> </w:t>
      </w:r>
      <w:r>
        <w:rPr>
          <w:color w:val="231F20"/>
          <w:w w:val="120"/>
        </w:rPr>
        <w:t>материалы,</w:t>
      </w:r>
      <w:r>
        <w:rPr>
          <w:color w:val="231F20"/>
          <w:spacing w:val="-10"/>
          <w:w w:val="120"/>
        </w:rPr>
        <w:t xml:space="preserve"> </w:t>
      </w:r>
      <w:r>
        <w:rPr>
          <w:color w:val="231F20"/>
          <w:w w:val="120"/>
        </w:rPr>
        <w:t>части</w:t>
      </w:r>
      <w:r>
        <w:rPr>
          <w:color w:val="231F20"/>
          <w:spacing w:val="-11"/>
          <w:w w:val="120"/>
        </w:rPr>
        <w:t xml:space="preserve"> </w:t>
      </w:r>
      <w:r>
        <w:rPr>
          <w:color w:val="231F20"/>
          <w:w w:val="120"/>
        </w:rPr>
        <w:t>растений</w:t>
      </w:r>
      <w:r>
        <w:rPr>
          <w:color w:val="231F20"/>
          <w:spacing w:val="-57"/>
          <w:w w:val="120"/>
        </w:rPr>
        <w:t xml:space="preserve"> </w:t>
      </w:r>
      <w:r>
        <w:rPr>
          <w:color w:val="231F20"/>
          <w:w w:val="120"/>
        </w:rPr>
        <w:t>(корень, стебель, лист, цветок, плод, семя), группы живот-</w:t>
      </w:r>
      <w:r>
        <w:rPr>
          <w:color w:val="231F20"/>
          <w:spacing w:val="1"/>
          <w:w w:val="120"/>
        </w:rPr>
        <w:t xml:space="preserve"> </w:t>
      </w:r>
      <w:r>
        <w:rPr>
          <w:color w:val="231F20"/>
          <w:w w:val="120"/>
        </w:rPr>
        <w:t>ных</w:t>
      </w:r>
      <w:r>
        <w:rPr>
          <w:color w:val="231F20"/>
          <w:spacing w:val="11"/>
          <w:w w:val="120"/>
        </w:rPr>
        <w:t xml:space="preserve"> </w:t>
      </w:r>
      <w:r>
        <w:rPr>
          <w:color w:val="231F20"/>
          <w:w w:val="120"/>
        </w:rPr>
        <w:t>(насекомые,</w:t>
      </w:r>
      <w:r>
        <w:rPr>
          <w:color w:val="231F20"/>
          <w:spacing w:val="11"/>
          <w:w w:val="120"/>
        </w:rPr>
        <w:t xml:space="preserve"> </w:t>
      </w:r>
      <w:r>
        <w:rPr>
          <w:color w:val="231F20"/>
          <w:w w:val="120"/>
        </w:rPr>
        <w:t>рыбы,</w:t>
      </w:r>
      <w:r>
        <w:rPr>
          <w:color w:val="231F20"/>
          <w:spacing w:val="11"/>
          <w:w w:val="120"/>
        </w:rPr>
        <w:t xml:space="preserve"> </w:t>
      </w:r>
      <w:r>
        <w:rPr>
          <w:color w:val="231F20"/>
          <w:w w:val="120"/>
        </w:rPr>
        <w:t>птицы,</w:t>
      </w:r>
      <w:r>
        <w:rPr>
          <w:color w:val="231F20"/>
          <w:spacing w:val="11"/>
          <w:w w:val="120"/>
        </w:rPr>
        <w:t xml:space="preserve"> </w:t>
      </w:r>
      <w:r>
        <w:rPr>
          <w:color w:val="231F20"/>
          <w:w w:val="120"/>
        </w:rPr>
        <w:t>звери);</w:t>
      </w:r>
    </w:p>
    <w:p w:rsidR="008052C0" w:rsidRDefault="008052C0" w:rsidP="008052C0">
      <w:pPr>
        <w:pStyle w:val="af1"/>
        <w:spacing w:before="1" w:line="252" w:lineRule="auto"/>
        <w:ind w:left="383" w:right="154" w:hanging="142"/>
      </w:pPr>
      <w:r>
        <w:rPr>
          <w:rFonts w:ascii="Trebuchet MS" w:hAnsi="Trebuchet MS"/>
          <w:color w:val="231F20"/>
          <w:w w:val="115"/>
          <w:position w:val="1"/>
          <w:sz w:val="14"/>
        </w:rPr>
        <w:t xml:space="preserve">6 </w:t>
      </w:r>
      <w:r>
        <w:rPr>
          <w:color w:val="231F20"/>
          <w:w w:val="115"/>
        </w:rPr>
        <w:t>описывать на основе опорных слов наиболее распространён-</w:t>
      </w:r>
      <w:r>
        <w:rPr>
          <w:color w:val="231F20"/>
          <w:spacing w:val="1"/>
          <w:w w:val="115"/>
        </w:rPr>
        <w:t xml:space="preserve"> </w:t>
      </w:r>
      <w:r>
        <w:rPr>
          <w:color w:val="231F20"/>
          <w:w w:val="115"/>
        </w:rPr>
        <w:t>ные</w:t>
      </w:r>
      <w:r>
        <w:rPr>
          <w:color w:val="231F20"/>
          <w:spacing w:val="1"/>
          <w:w w:val="115"/>
        </w:rPr>
        <w:t xml:space="preserve"> </w:t>
      </w:r>
      <w:r>
        <w:rPr>
          <w:color w:val="231F20"/>
          <w:w w:val="115"/>
        </w:rPr>
        <w:t>в</w:t>
      </w:r>
      <w:r>
        <w:rPr>
          <w:color w:val="231F20"/>
          <w:spacing w:val="1"/>
          <w:w w:val="115"/>
        </w:rPr>
        <w:t xml:space="preserve"> </w:t>
      </w:r>
      <w:r>
        <w:rPr>
          <w:color w:val="231F20"/>
          <w:w w:val="115"/>
        </w:rPr>
        <w:t>родном</w:t>
      </w:r>
      <w:r>
        <w:rPr>
          <w:color w:val="231F20"/>
          <w:spacing w:val="1"/>
          <w:w w:val="115"/>
        </w:rPr>
        <w:t xml:space="preserve"> </w:t>
      </w:r>
      <w:r>
        <w:rPr>
          <w:color w:val="231F20"/>
          <w:w w:val="115"/>
        </w:rPr>
        <w:t>крае</w:t>
      </w:r>
      <w:r>
        <w:rPr>
          <w:color w:val="231F20"/>
          <w:spacing w:val="1"/>
          <w:w w:val="115"/>
        </w:rPr>
        <w:t xml:space="preserve"> </w:t>
      </w:r>
      <w:r>
        <w:rPr>
          <w:color w:val="231F20"/>
          <w:w w:val="115"/>
        </w:rPr>
        <w:t>дикорастущие</w:t>
      </w:r>
      <w:r>
        <w:rPr>
          <w:color w:val="231F20"/>
          <w:spacing w:val="1"/>
          <w:w w:val="115"/>
        </w:rPr>
        <w:t xml:space="preserve"> </w:t>
      </w:r>
      <w:r>
        <w:rPr>
          <w:color w:val="231F20"/>
          <w:w w:val="115"/>
        </w:rPr>
        <w:t>и</w:t>
      </w:r>
      <w:r>
        <w:rPr>
          <w:color w:val="231F20"/>
          <w:spacing w:val="1"/>
          <w:w w:val="115"/>
        </w:rPr>
        <w:t xml:space="preserve"> </w:t>
      </w:r>
      <w:r>
        <w:rPr>
          <w:color w:val="231F20"/>
          <w:w w:val="115"/>
        </w:rPr>
        <w:t>культурные</w:t>
      </w:r>
      <w:r>
        <w:rPr>
          <w:color w:val="231F20"/>
          <w:spacing w:val="1"/>
          <w:w w:val="115"/>
        </w:rPr>
        <w:t xml:space="preserve"> </w:t>
      </w:r>
      <w:r>
        <w:rPr>
          <w:color w:val="231F20"/>
          <w:w w:val="115"/>
        </w:rPr>
        <w:t>растения,</w:t>
      </w:r>
      <w:r>
        <w:rPr>
          <w:color w:val="231F20"/>
          <w:spacing w:val="1"/>
          <w:w w:val="115"/>
        </w:rPr>
        <w:t xml:space="preserve"> </w:t>
      </w:r>
      <w:r>
        <w:rPr>
          <w:color w:val="231F20"/>
          <w:w w:val="115"/>
        </w:rPr>
        <w:t>диких</w:t>
      </w:r>
      <w:r>
        <w:rPr>
          <w:color w:val="231F20"/>
          <w:spacing w:val="1"/>
          <w:w w:val="115"/>
        </w:rPr>
        <w:t xml:space="preserve"> </w:t>
      </w:r>
      <w:r>
        <w:rPr>
          <w:color w:val="231F20"/>
          <w:w w:val="115"/>
        </w:rPr>
        <w:t>и</w:t>
      </w:r>
      <w:r>
        <w:rPr>
          <w:color w:val="231F20"/>
          <w:spacing w:val="1"/>
          <w:w w:val="115"/>
        </w:rPr>
        <w:t xml:space="preserve"> </w:t>
      </w:r>
      <w:r>
        <w:rPr>
          <w:color w:val="231F20"/>
          <w:w w:val="115"/>
        </w:rPr>
        <w:t>домашних</w:t>
      </w:r>
      <w:r>
        <w:rPr>
          <w:color w:val="231F20"/>
          <w:spacing w:val="1"/>
          <w:w w:val="115"/>
        </w:rPr>
        <w:t xml:space="preserve"> </w:t>
      </w:r>
      <w:r>
        <w:rPr>
          <w:color w:val="231F20"/>
          <w:w w:val="115"/>
        </w:rPr>
        <w:t>животных;</w:t>
      </w:r>
      <w:r>
        <w:rPr>
          <w:color w:val="231F20"/>
          <w:spacing w:val="1"/>
          <w:w w:val="115"/>
        </w:rPr>
        <w:t xml:space="preserve"> </w:t>
      </w:r>
      <w:r>
        <w:rPr>
          <w:color w:val="231F20"/>
          <w:w w:val="115"/>
        </w:rPr>
        <w:t>сезонные</w:t>
      </w:r>
      <w:r>
        <w:rPr>
          <w:color w:val="231F20"/>
          <w:spacing w:val="1"/>
          <w:w w:val="115"/>
        </w:rPr>
        <w:t xml:space="preserve"> </w:t>
      </w:r>
      <w:r>
        <w:rPr>
          <w:color w:val="231F20"/>
          <w:w w:val="115"/>
        </w:rPr>
        <w:t>явления</w:t>
      </w:r>
      <w:r>
        <w:rPr>
          <w:color w:val="231F20"/>
          <w:spacing w:val="1"/>
          <w:w w:val="115"/>
        </w:rPr>
        <w:t xml:space="preserve"> </w:t>
      </w:r>
      <w:r>
        <w:rPr>
          <w:color w:val="231F20"/>
          <w:w w:val="115"/>
        </w:rPr>
        <w:t>в</w:t>
      </w:r>
      <w:r>
        <w:rPr>
          <w:color w:val="231F20"/>
          <w:spacing w:val="1"/>
          <w:w w:val="115"/>
        </w:rPr>
        <w:t xml:space="preserve"> </w:t>
      </w:r>
      <w:r>
        <w:rPr>
          <w:color w:val="231F20"/>
          <w:w w:val="115"/>
        </w:rPr>
        <w:t>разные</w:t>
      </w:r>
      <w:r>
        <w:rPr>
          <w:color w:val="231F20"/>
          <w:spacing w:val="-55"/>
          <w:w w:val="115"/>
        </w:rPr>
        <w:t xml:space="preserve"> </w:t>
      </w:r>
      <w:r>
        <w:rPr>
          <w:color w:val="231F20"/>
          <w:w w:val="115"/>
        </w:rPr>
        <w:t>времена года; деревья, кустарники, травы; основные группы</w:t>
      </w:r>
      <w:r>
        <w:rPr>
          <w:color w:val="231F20"/>
          <w:spacing w:val="1"/>
          <w:w w:val="115"/>
        </w:rPr>
        <w:t xml:space="preserve"> </w:t>
      </w:r>
      <w:r>
        <w:rPr>
          <w:color w:val="231F20"/>
          <w:w w:val="115"/>
        </w:rPr>
        <w:t>животных</w:t>
      </w:r>
      <w:r>
        <w:rPr>
          <w:color w:val="231F20"/>
          <w:spacing w:val="1"/>
          <w:w w:val="115"/>
        </w:rPr>
        <w:t xml:space="preserve"> </w:t>
      </w:r>
      <w:r>
        <w:rPr>
          <w:color w:val="231F20"/>
          <w:w w:val="115"/>
        </w:rPr>
        <w:t>(насекомые,</w:t>
      </w:r>
      <w:r>
        <w:rPr>
          <w:color w:val="231F20"/>
          <w:spacing w:val="1"/>
          <w:w w:val="115"/>
        </w:rPr>
        <w:t xml:space="preserve"> </w:t>
      </w:r>
      <w:r>
        <w:rPr>
          <w:color w:val="231F20"/>
          <w:w w:val="115"/>
        </w:rPr>
        <w:t>рыбы,</w:t>
      </w:r>
      <w:r>
        <w:rPr>
          <w:color w:val="231F20"/>
          <w:spacing w:val="1"/>
          <w:w w:val="115"/>
        </w:rPr>
        <w:t xml:space="preserve"> </w:t>
      </w:r>
      <w:r>
        <w:rPr>
          <w:color w:val="231F20"/>
          <w:w w:val="115"/>
        </w:rPr>
        <w:t>птицы,</w:t>
      </w:r>
      <w:r>
        <w:rPr>
          <w:color w:val="231F20"/>
          <w:spacing w:val="1"/>
          <w:w w:val="115"/>
        </w:rPr>
        <w:t xml:space="preserve"> </w:t>
      </w:r>
      <w:r>
        <w:rPr>
          <w:color w:val="231F20"/>
          <w:w w:val="115"/>
        </w:rPr>
        <w:t>звери);</w:t>
      </w:r>
      <w:r>
        <w:rPr>
          <w:color w:val="231F20"/>
          <w:spacing w:val="1"/>
          <w:w w:val="115"/>
        </w:rPr>
        <w:t xml:space="preserve"> </w:t>
      </w:r>
      <w:r>
        <w:rPr>
          <w:color w:val="231F20"/>
          <w:w w:val="115"/>
        </w:rPr>
        <w:t>выделять</w:t>
      </w:r>
      <w:r>
        <w:rPr>
          <w:color w:val="231F20"/>
          <w:spacing w:val="1"/>
          <w:w w:val="115"/>
        </w:rPr>
        <w:t xml:space="preserve"> </w:t>
      </w:r>
      <w:r>
        <w:rPr>
          <w:color w:val="231F20"/>
          <w:w w:val="115"/>
        </w:rPr>
        <w:t>их</w:t>
      </w:r>
      <w:r>
        <w:rPr>
          <w:color w:val="231F20"/>
          <w:spacing w:val="1"/>
          <w:w w:val="115"/>
        </w:rPr>
        <w:t xml:space="preserve"> </w:t>
      </w:r>
      <w:r>
        <w:rPr>
          <w:color w:val="231F20"/>
          <w:w w:val="115"/>
        </w:rPr>
        <w:t>наиболее</w:t>
      </w:r>
      <w:r>
        <w:rPr>
          <w:color w:val="231F20"/>
          <w:spacing w:val="16"/>
          <w:w w:val="115"/>
        </w:rPr>
        <w:t xml:space="preserve"> </w:t>
      </w:r>
      <w:r>
        <w:rPr>
          <w:color w:val="231F20"/>
          <w:w w:val="115"/>
        </w:rPr>
        <w:t>существенные</w:t>
      </w:r>
      <w:r>
        <w:rPr>
          <w:color w:val="231F20"/>
          <w:spacing w:val="16"/>
          <w:w w:val="115"/>
        </w:rPr>
        <w:t xml:space="preserve"> </w:t>
      </w:r>
      <w:r>
        <w:rPr>
          <w:color w:val="231F20"/>
          <w:w w:val="115"/>
        </w:rPr>
        <w:t>признаки;</w:t>
      </w:r>
    </w:p>
    <w:p w:rsidR="008052C0" w:rsidRDefault="008052C0" w:rsidP="008052C0">
      <w:pPr>
        <w:pStyle w:val="af1"/>
        <w:spacing w:line="252" w:lineRule="auto"/>
        <w:ind w:left="383" w:hanging="142"/>
      </w:pPr>
      <w:r>
        <w:rPr>
          <w:rFonts w:ascii="Trebuchet MS" w:hAnsi="Trebuchet MS"/>
          <w:color w:val="231F20"/>
          <w:w w:val="120"/>
          <w:position w:val="1"/>
          <w:sz w:val="14"/>
        </w:rPr>
        <w:t xml:space="preserve">6 </w:t>
      </w:r>
      <w:r>
        <w:rPr>
          <w:color w:val="231F20"/>
          <w:w w:val="120"/>
        </w:rPr>
        <w:t>применять правила ухода за комнатными растениями и до-</w:t>
      </w:r>
      <w:r>
        <w:rPr>
          <w:color w:val="231F20"/>
          <w:spacing w:val="1"/>
          <w:w w:val="120"/>
        </w:rPr>
        <w:t xml:space="preserve"> </w:t>
      </w:r>
      <w:r>
        <w:rPr>
          <w:color w:val="231F20"/>
          <w:w w:val="120"/>
        </w:rPr>
        <w:t>машними</w:t>
      </w:r>
      <w:r>
        <w:rPr>
          <w:color w:val="231F20"/>
          <w:spacing w:val="11"/>
          <w:w w:val="120"/>
        </w:rPr>
        <w:t xml:space="preserve"> </w:t>
      </w:r>
      <w:r>
        <w:rPr>
          <w:color w:val="231F20"/>
          <w:w w:val="120"/>
        </w:rPr>
        <w:t>животными;</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проводить, соблюдая правила безопасного труда, несложные</w:t>
      </w:r>
      <w:r>
        <w:rPr>
          <w:color w:val="231F20"/>
          <w:spacing w:val="1"/>
          <w:w w:val="115"/>
        </w:rPr>
        <w:t xml:space="preserve"> </w:t>
      </w:r>
      <w:r>
        <w:rPr>
          <w:color w:val="231F20"/>
          <w:w w:val="115"/>
        </w:rPr>
        <w:t>групповые</w:t>
      </w:r>
      <w:r>
        <w:rPr>
          <w:color w:val="231F20"/>
          <w:spacing w:val="1"/>
          <w:w w:val="115"/>
        </w:rPr>
        <w:t xml:space="preserve"> </w:t>
      </w:r>
      <w:r>
        <w:rPr>
          <w:color w:val="231F20"/>
          <w:w w:val="115"/>
        </w:rPr>
        <w:t>и</w:t>
      </w:r>
      <w:r>
        <w:rPr>
          <w:color w:val="231F20"/>
          <w:spacing w:val="1"/>
          <w:w w:val="115"/>
        </w:rPr>
        <w:t xml:space="preserve"> </w:t>
      </w:r>
      <w:r>
        <w:rPr>
          <w:color w:val="231F20"/>
          <w:w w:val="115"/>
        </w:rPr>
        <w:t>индивидуальные</w:t>
      </w:r>
      <w:r>
        <w:rPr>
          <w:color w:val="231F20"/>
          <w:spacing w:val="1"/>
          <w:w w:val="115"/>
        </w:rPr>
        <w:t xml:space="preserve"> </w:t>
      </w:r>
      <w:r>
        <w:rPr>
          <w:color w:val="231F20"/>
          <w:w w:val="115"/>
        </w:rPr>
        <w:t>наблюдения</w:t>
      </w:r>
      <w:r>
        <w:rPr>
          <w:color w:val="231F20"/>
          <w:spacing w:val="1"/>
          <w:w w:val="115"/>
        </w:rPr>
        <w:t xml:space="preserve"> </w:t>
      </w:r>
      <w:r>
        <w:rPr>
          <w:color w:val="231F20"/>
          <w:w w:val="115"/>
        </w:rPr>
        <w:t>(в</w:t>
      </w:r>
      <w:r>
        <w:rPr>
          <w:color w:val="231F20"/>
          <w:spacing w:val="1"/>
          <w:w w:val="115"/>
        </w:rPr>
        <w:t xml:space="preserve"> </w:t>
      </w:r>
      <w:r>
        <w:rPr>
          <w:color w:val="231F20"/>
          <w:w w:val="115"/>
        </w:rPr>
        <w:t>том</w:t>
      </w:r>
      <w:r>
        <w:rPr>
          <w:color w:val="231F20"/>
          <w:spacing w:val="1"/>
          <w:w w:val="115"/>
        </w:rPr>
        <w:t xml:space="preserve"> </w:t>
      </w:r>
      <w:r>
        <w:rPr>
          <w:color w:val="231F20"/>
          <w:w w:val="115"/>
        </w:rPr>
        <w:t>числе</w:t>
      </w:r>
      <w:r>
        <w:rPr>
          <w:color w:val="231F20"/>
          <w:spacing w:val="1"/>
          <w:w w:val="115"/>
        </w:rPr>
        <w:t xml:space="preserve"> </w:t>
      </w:r>
      <w:r>
        <w:rPr>
          <w:color w:val="231F20"/>
          <w:w w:val="115"/>
        </w:rPr>
        <w:t>за</w:t>
      </w:r>
      <w:r>
        <w:rPr>
          <w:color w:val="231F20"/>
          <w:spacing w:val="-55"/>
          <w:w w:val="115"/>
        </w:rPr>
        <w:t xml:space="preserve"> </w:t>
      </w:r>
      <w:r>
        <w:rPr>
          <w:color w:val="231F20"/>
          <w:w w:val="115"/>
        </w:rPr>
        <w:t>сезонными изменениями в природе своей местности), изме-</w:t>
      </w:r>
      <w:r>
        <w:rPr>
          <w:color w:val="231F20"/>
          <w:spacing w:val="1"/>
          <w:w w:val="115"/>
        </w:rPr>
        <w:t xml:space="preserve"> </w:t>
      </w:r>
      <w:r>
        <w:rPr>
          <w:color w:val="231F20"/>
          <w:w w:val="115"/>
        </w:rPr>
        <w:t>рения (в том числе вести счёт времени, измерять температу-</w:t>
      </w:r>
      <w:r>
        <w:rPr>
          <w:color w:val="231F20"/>
          <w:spacing w:val="1"/>
          <w:w w:val="115"/>
        </w:rPr>
        <w:t xml:space="preserve"> </w:t>
      </w:r>
      <w:r>
        <w:rPr>
          <w:color w:val="231F20"/>
          <w:w w:val="115"/>
        </w:rPr>
        <w:t>ру</w:t>
      </w:r>
      <w:r>
        <w:rPr>
          <w:color w:val="231F20"/>
          <w:spacing w:val="16"/>
          <w:w w:val="115"/>
        </w:rPr>
        <w:t xml:space="preserve"> </w:t>
      </w:r>
      <w:r>
        <w:rPr>
          <w:color w:val="231F20"/>
          <w:w w:val="115"/>
        </w:rPr>
        <w:t>воздуха)</w:t>
      </w:r>
      <w:r>
        <w:rPr>
          <w:color w:val="231F20"/>
          <w:spacing w:val="17"/>
          <w:w w:val="115"/>
        </w:rPr>
        <w:t xml:space="preserve"> </w:t>
      </w:r>
      <w:r>
        <w:rPr>
          <w:color w:val="231F20"/>
          <w:w w:val="115"/>
        </w:rPr>
        <w:t>и</w:t>
      </w:r>
      <w:r>
        <w:rPr>
          <w:color w:val="231F20"/>
          <w:spacing w:val="17"/>
          <w:w w:val="115"/>
        </w:rPr>
        <w:t xml:space="preserve"> </w:t>
      </w:r>
      <w:r>
        <w:rPr>
          <w:color w:val="231F20"/>
          <w:w w:val="115"/>
        </w:rPr>
        <w:t>опыты</w:t>
      </w:r>
      <w:r>
        <w:rPr>
          <w:color w:val="231F20"/>
          <w:spacing w:val="17"/>
          <w:w w:val="115"/>
        </w:rPr>
        <w:t xml:space="preserve"> </w:t>
      </w:r>
      <w:r>
        <w:rPr>
          <w:color w:val="231F20"/>
          <w:w w:val="115"/>
        </w:rPr>
        <w:t>под</w:t>
      </w:r>
      <w:r>
        <w:rPr>
          <w:color w:val="231F20"/>
          <w:spacing w:val="17"/>
          <w:w w:val="115"/>
        </w:rPr>
        <w:t xml:space="preserve"> </w:t>
      </w:r>
      <w:r>
        <w:rPr>
          <w:color w:val="231F20"/>
          <w:w w:val="115"/>
        </w:rPr>
        <w:t>руководством</w:t>
      </w:r>
      <w:r>
        <w:rPr>
          <w:color w:val="231F20"/>
          <w:spacing w:val="17"/>
          <w:w w:val="115"/>
        </w:rPr>
        <w:t xml:space="preserve"> </w:t>
      </w:r>
      <w:r>
        <w:rPr>
          <w:color w:val="231F20"/>
          <w:w w:val="115"/>
        </w:rPr>
        <w:t>учителя;</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использовать для ответов на вопросы небольшие тексты о</w:t>
      </w:r>
      <w:r>
        <w:rPr>
          <w:color w:val="231F20"/>
          <w:spacing w:val="1"/>
          <w:w w:val="115"/>
        </w:rPr>
        <w:t xml:space="preserve"> </w:t>
      </w:r>
      <w:r>
        <w:rPr>
          <w:color w:val="231F20"/>
          <w:w w:val="115"/>
        </w:rPr>
        <w:t>природе</w:t>
      </w:r>
      <w:r>
        <w:rPr>
          <w:color w:val="231F20"/>
          <w:spacing w:val="14"/>
          <w:w w:val="115"/>
        </w:rPr>
        <w:t xml:space="preserve"> </w:t>
      </w:r>
      <w:r>
        <w:rPr>
          <w:color w:val="231F20"/>
          <w:w w:val="115"/>
        </w:rPr>
        <w:t>и</w:t>
      </w:r>
      <w:r>
        <w:rPr>
          <w:color w:val="231F20"/>
          <w:spacing w:val="15"/>
          <w:w w:val="115"/>
        </w:rPr>
        <w:t xml:space="preserve"> </w:t>
      </w:r>
      <w:r>
        <w:rPr>
          <w:color w:val="231F20"/>
          <w:w w:val="115"/>
        </w:rPr>
        <w:t>обществе;</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оценивать ситуации, раскрывающие положительное и нега-</w:t>
      </w:r>
      <w:r>
        <w:rPr>
          <w:color w:val="231F20"/>
          <w:spacing w:val="1"/>
          <w:w w:val="115"/>
        </w:rPr>
        <w:t xml:space="preserve"> </w:t>
      </w:r>
      <w:r>
        <w:rPr>
          <w:color w:val="231F20"/>
          <w:w w:val="115"/>
        </w:rPr>
        <w:t>тивное</w:t>
      </w:r>
      <w:r>
        <w:rPr>
          <w:color w:val="231F20"/>
          <w:spacing w:val="15"/>
          <w:w w:val="115"/>
        </w:rPr>
        <w:t xml:space="preserve"> </w:t>
      </w:r>
      <w:r>
        <w:rPr>
          <w:color w:val="231F20"/>
          <w:w w:val="115"/>
        </w:rPr>
        <w:t xml:space="preserve">отношение </w:t>
      </w:r>
      <w:r>
        <w:rPr>
          <w:color w:val="231F20"/>
          <w:spacing w:val="13"/>
          <w:w w:val="115"/>
        </w:rPr>
        <w:t xml:space="preserve"> </w:t>
      </w:r>
      <w:r>
        <w:rPr>
          <w:color w:val="231F20"/>
          <w:w w:val="115"/>
        </w:rPr>
        <w:t xml:space="preserve">к </w:t>
      </w:r>
      <w:r>
        <w:rPr>
          <w:color w:val="231F20"/>
          <w:spacing w:val="14"/>
          <w:w w:val="115"/>
        </w:rPr>
        <w:t xml:space="preserve"> </w:t>
      </w:r>
      <w:r>
        <w:rPr>
          <w:color w:val="231F20"/>
          <w:w w:val="115"/>
        </w:rPr>
        <w:t xml:space="preserve">природе; </w:t>
      </w:r>
      <w:r>
        <w:rPr>
          <w:color w:val="231F20"/>
          <w:spacing w:val="14"/>
          <w:w w:val="115"/>
        </w:rPr>
        <w:t xml:space="preserve"> </w:t>
      </w:r>
      <w:r>
        <w:rPr>
          <w:color w:val="231F20"/>
          <w:w w:val="115"/>
        </w:rPr>
        <w:t xml:space="preserve">правила </w:t>
      </w:r>
      <w:r>
        <w:rPr>
          <w:color w:val="231F20"/>
          <w:spacing w:val="14"/>
          <w:w w:val="115"/>
        </w:rPr>
        <w:t xml:space="preserve"> </w:t>
      </w:r>
      <w:r>
        <w:rPr>
          <w:color w:val="231F20"/>
          <w:w w:val="115"/>
        </w:rPr>
        <w:t xml:space="preserve">поведения </w:t>
      </w:r>
      <w:r>
        <w:rPr>
          <w:color w:val="231F20"/>
          <w:spacing w:val="14"/>
          <w:w w:val="115"/>
        </w:rPr>
        <w:t xml:space="preserve"> </w:t>
      </w:r>
      <w:r>
        <w:rPr>
          <w:color w:val="231F20"/>
          <w:w w:val="115"/>
        </w:rPr>
        <w:t xml:space="preserve">в </w:t>
      </w:r>
      <w:r>
        <w:rPr>
          <w:color w:val="231F20"/>
          <w:spacing w:val="14"/>
          <w:w w:val="115"/>
        </w:rPr>
        <w:t xml:space="preserve"> </w:t>
      </w:r>
      <w:r>
        <w:rPr>
          <w:color w:val="231F20"/>
          <w:w w:val="115"/>
        </w:rPr>
        <w:t>быту,</w:t>
      </w:r>
      <w:r>
        <w:rPr>
          <w:color w:val="231F20"/>
          <w:spacing w:val="-56"/>
          <w:w w:val="115"/>
        </w:rPr>
        <w:t xml:space="preserve"> </w:t>
      </w:r>
      <w:r>
        <w:rPr>
          <w:color w:val="231F20"/>
          <w:w w:val="115"/>
        </w:rPr>
        <w:t>в</w:t>
      </w:r>
      <w:r>
        <w:rPr>
          <w:color w:val="231F20"/>
          <w:spacing w:val="15"/>
          <w:w w:val="115"/>
        </w:rPr>
        <w:t xml:space="preserve"> </w:t>
      </w:r>
      <w:r>
        <w:rPr>
          <w:color w:val="231F20"/>
          <w:w w:val="115"/>
        </w:rPr>
        <w:t>общественных</w:t>
      </w:r>
      <w:r>
        <w:rPr>
          <w:color w:val="231F20"/>
          <w:spacing w:val="15"/>
          <w:w w:val="115"/>
        </w:rPr>
        <w:t xml:space="preserve"> </w:t>
      </w:r>
      <w:r>
        <w:rPr>
          <w:color w:val="231F20"/>
          <w:w w:val="115"/>
        </w:rPr>
        <w:t>местах;</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соблюдать правила безопасности на учебном месте школьни-</w:t>
      </w:r>
      <w:r>
        <w:rPr>
          <w:color w:val="231F20"/>
          <w:spacing w:val="1"/>
          <w:w w:val="115"/>
        </w:rPr>
        <w:t xml:space="preserve"> </w:t>
      </w:r>
      <w:r>
        <w:rPr>
          <w:color w:val="231F20"/>
          <w:w w:val="115"/>
        </w:rPr>
        <w:t>ка; во время наблюдений и опытов; безопасно пользоваться</w:t>
      </w:r>
      <w:r>
        <w:rPr>
          <w:color w:val="231F20"/>
          <w:spacing w:val="1"/>
          <w:w w:val="115"/>
        </w:rPr>
        <w:t xml:space="preserve"> </w:t>
      </w:r>
      <w:r>
        <w:rPr>
          <w:color w:val="231F20"/>
          <w:w w:val="115"/>
        </w:rPr>
        <w:t>бытовыми</w:t>
      </w:r>
      <w:r>
        <w:rPr>
          <w:color w:val="231F20"/>
          <w:spacing w:val="15"/>
          <w:w w:val="115"/>
        </w:rPr>
        <w:t xml:space="preserve"> </w:t>
      </w:r>
      <w:r>
        <w:rPr>
          <w:color w:val="231F20"/>
          <w:w w:val="115"/>
        </w:rPr>
        <w:t>электроприборами;</w:t>
      </w:r>
    </w:p>
    <w:p w:rsidR="008052C0" w:rsidRDefault="008052C0" w:rsidP="008052C0">
      <w:pPr>
        <w:pStyle w:val="af1"/>
        <w:spacing w:line="229" w:lineRule="exact"/>
        <w:ind w:left="242" w:right="0" w:firstLine="0"/>
      </w:pPr>
      <w:r>
        <w:rPr>
          <w:rFonts w:ascii="Trebuchet MS" w:hAnsi="Trebuchet MS"/>
          <w:color w:val="231F20"/>
          <w:w w:val="115"/>
          <w:position w:val="1"/>
          <w:sz w:val="14"/>
        </w:rPr>
        <w:t>6</w:t>
      </w:r>
      <w:r>
        <w:rPr>
          <w:rFonts w:ascii="Trebuchet MS" w:hAnsi="Trebuchet MS"/>
          <w:color w:val="231F20"/>
          <w:spacing w:val="29"/>
          <w:w w:val="115"/>
          <w:position w:val="1"/>
          <w:sz w:val="14"/>
        </w:rPr>
        <w:t xml:space="preserve"> </w:t>
      </w:r>
      <w:r>
        <w:rPr>
          <w:color w:val="231F20"/>
          <w:w w:val="115"/>
        </w:rPr>
        <w:t>соблюдать</w:t>
      </w:r>
      <w:r>
        <w:rPr>
          <w:color w:val="231F20"/>
          <w:spacing w:val="26"/>
          <w:w w:val="115"/>
        </w:rPr>
        <w:t xml:space="preserve"> </w:t>
      </w:r>
      <w:r>
        <w:rPr>
          <w:color w:val="231F20"/>
          <w:w w:val="115"/>
        </w:rPr>
        <w:t>правила</w:t>
      </w:r>
      <w:r>
        <w:rPr>
          <w:color w:val="231F20"/>
          <w:spacing w:val="25"/>
          <w:w w:val="115"/>
        </w:rPr>
        <w:t xml:space="preserve"> </w:t>
      </w:r>
      <w:r>
        <w:rPr>
          <w:color w:val="231F20"/>
          <w:w w:val="115"/>
        </w:rPr>
        <w:t>здорового</w:t>
      </w:r>
      <w:r>
        <w:rPr>
          <w:color w:val="231F20"/>
          <w:spacing w:val="25"/>
          <w:w w:val="115"/>
        </w:rPr>
        <w:t xml:space="preserve"> </w:t>
      </w:r>
      <w:r>
        <w:rPr>
          <w:color w:val="231F20"/>
          <w:w w:val="115"/>
        </w:rPr>
        <w:t>питания</w:t>
      </w:r>
      <w:r>
        <w:rPr>
          <w:color w:val="231F20"/>
          <w:spacing w:val="25"/>
          <w:w w:val="115"/>
        </w:rPr>
        <w:t xml:space="preserve"> </w:t>
      </w:r>
      <w:r>
        <w:rPr>
          <w:color w:val="231F20"/>
          <w:w w:val="115"/>
        </w:rPr>
        <w:t>и</w:t>
      </w:r>
      <w:r>
        <w:rPr>
          <w:color w:val="231F20"/>
          <w:spacing w:val="25"/>
          <w:w w:val="115"/>
        </w:rPr>
        <w:t xml:space="preserve"> </w:t>
      </w:r>
      <w:r>
        <w:rPr>
          <w:color w:val="231F20"/>
          <w:w w:val="115"/>
        </w:rPr>
        <w:t>личной</w:t>
      </w:r>
      <w:r>
        <w:rPr>
          <w:color w:val="231F20"/>
          <w:spacing w:val="25"/>
          <w:w w:val="115"/>
        </w:rPr>
        <w:t xml:space="preserve"> </w:t>
      </w:r>
      <w:r>
        <w:rPr>
          <w:color w:val="231F20"/>
          <w:w w:val="115"/>
        </w:rPr>
        <w:t>гигиены;</w:t>
      </w:r>
    </w:p>
    <w:p w:rsidR="008052C0" w:rsidRDefault="008052C0" w:rsidP="008052C0">
      <w:pPr>
        <w:pStyle w:val="af1"/>
        <w:spacing w:before="9"/>
        <w:ind w:left="242" w:right="0" w:firstLine="0"/>
      </w:pPr>
      <w:r>
        <w:rPr>
          <w:rFonts w:ascii="Trebuchet MS" w:hAnsi="Trebuchet MS"/>
          <w:color w:val="231F20"/>
          <w:w w:val="115"/>
          <w:position w:val="1"/>
          <w:sz w:val="14"/>
        </w:rPr>
        <w:t>6</w:t>
      </w:r>
      <w:r>
        <w:rPr>
          <w:rFonts w:ascii="Trebuchet MS" w:hAnsi="Trebuchet MS"/>
          <w:color w:val="231F20"/>
          <w:spacing w:val="23"/>
          <w:w w:val="115"/>
          <w:position w:val="1"/>
          <w:sz w:val="14"/>
        </w:rPr>
        <w:t xml:space="preserve"> </w:t>
      </w:r>
      <w:r>
        <w:rPr>
          <w:color w:val="231F20"/>
          <w:w w:val="115"/>
        </w:rPr>
        <w:t>соблюдать</w:t>
      </w:r>
      <w:r>
        <w:rPr>
          <w:color w:val="231F20"/>
          <w:spacing w:val="18"/>
          <w:w w:val="115"/>
        </w:rPr>
        <w:t xml:space="preserve"> </w:t>
      </w:r>
      <w:r>
        <w:rPr>
          <w:color w:val="231F20"/>
          <w:w w:val="115"/>
        </w:rPr>
        <w:t>правила</w:t>
      </w:r>
      <w:r>
        <w:rPr>
          <w:color w:val="231F20"/>
          <w:spacing w:val="18"/>
          <w:w w:val="115"/>
        </w:rPr>
        <w:t xml:space="preserve"> </w:t>
      </w:r>
      <w:r>
        <w:rPr>
          <w:color w:val="231F20"/>
          <w:w w:val="115"/>
        </w:rPr>
        <w:t>безопасного</w:t>
      </w:r>
      <w:r>
        <w:rPr>
          <w:color w:val="231F20"/>
          <w:spacing w:val="18"/>
          <w:w w:val="115"/>
        </w:rPr>
        <w:t xml:space="preserve"> </w:t>
      </w:r>
      <w:r>
        <w:rPr>
          <w:color w:val="231F20"/>
          <w:w w:val="115"/>
        </w:rPr>
        <w:t>поведения</w:t>
      </w:r>
      <w:r>
        <w:rPr>
          <w:color w:val="231F20"/>
          <w:spacing w:val="18"/>
          <w:w w:val="115"/>
        </w:rPr>
        <w:t xml:space="preserve"> </w:t>
      </w:r>
      <w:r>
        <w:rPr>
          <w:color w:val="231F20"/>
          <w:w w:val="115"/>
        </w:rPr>
        <w:t>пешехода;</w:t>
      </w:r>
    </w:p>
    <w:p w:rsidR="008052C0" w:rsidRDefault="008052C0" w:rsidP="008052C0">
      <w:pPr>
        <w:widowControl/>
        <w:autoSpaceDE/>
        <w:autoSpaceDN/>
        <w:sectPr w:rsidR="008052C0">
          <w:pgSz w:w="7830" w:h="12020"/>
          <w:pgMar w:top="600" w:right="580" w:bottom="900" w:left="580" w:header="0" w:footer="709" w:gutter="0"/>
          <w:cols w:space="720"/>
        </w:sectPr>
      </w:pPr>
    </w:p>
    <w:p w:rsidR="008052C0" w:rsidRDefault="008052C0" w:rsidP="008052C0">
      <w:pPr>
        <w:pStyle w:val="af1"/>
        <w:spacing w:before="70"/>
        <w:ind w:left="242" w:right="0" w:firstLine="0"/>
        <w:jc w:val="left"/>
      </w:pPr>
      <w:r>
        <w:rPr>
          <w:rFonts w:ascii="Trebuchet MS" w:hAnsi="Trebuchet MS"/>
          <w:color w:val="231F20"/>
          <w:w w:val="115"/>
          <w:position w:val="1"/>
          <w:sz w:val="14"/>
        </w:rPr>
        <w:lastRenderedPageBreak/>
        <w:t>6</w:t>
      </w:r>
      <w:r>
        <w:rPr>
          <w:rFonts w:ascii="Trebuchet MS" w:hAnsi="Trebuchet MS"/>
          <w:color w:val="231F20"/>
          <w:spacing w:val="21"/>
          <w:w w:val="115"/>
          <w:position w:val="1"/>
          <w:sz w:val="14"/>
        </w:rPr>
        <w:t xml:space="preserve"> </w:t>
      </w:r>
      <w:r>
        <w:rPr>
          <w:color w:val="231F20"/>
          <w:w w:val="115"/>
        </w:rPr>
        <w:t>соблюдать</w:t>
      </w:r>
      <w:r>
        <w:rPr>
          <w:color w:val="231F20"/>
          <w:spacing w:val="17"/>
          <w:w w:val="115"/>
        </w:rPr>
        <w:t xml:space="preserve"> </w:t>
      </w:r>
      <w:r>
        <w:rPr>
          <w:color w:val="231F20"/>
          <w:w w:val="115"/>
        </w:rPr>
        <w:t>правила</w:t>
      </w:r>
      <w:r>
        <w:rPr>
          <w:color w:val="231F20"/>
          <w:spacing w:val="17"/>
          <w:w w:val="115"/>
        </w:rPr>
        <w:t xml:space="preserve"> </w:t>
      </w:r>
      <w:r>
        <w:rPr>
          <w:color w:val="231F20"/>
          <w:w w:val="115"/>
        </w:rPr>
        <w:t>безопасного</w:t>
      </w:r>
      <w:r>
        <w:rPr>
          <w:color w:val="231F20"/>
          <w:spacing w:val="16"/>
          <w:w w:val="115"/>
        </w:rPr>
        <w:t xml:space="preserve"> </w:t>
      </w:r>
      <w:r>
        <w:rPr>
          <w:color w:val="231F20"/>
          <w:w w:val="115"/>
        </w:rPr>
        <w:t>поведения</w:t>
      </w:r>
      <w:r>
        <w:rPr>
          <w:color w:val="231F20"/>
          <w:spacing w:val="17"/>
          <w:w w:val="115"/>
        </w:rPr>
        <w:t xml:space="preserve"> </w:t>
      </w:r>
      <w:r>
        <w:rPr>
          <w:color w:val="231F20"/>
          <w:w w:val="115"/>
        </w:rPr>
        <w:t>в</w:t>
      </w:r>
      <w:r>
        <w:rPr>
          <w:color w:val="231F20"/>
          <w:spacing w:val="17"/>
          <w:w w:val="115"/>
        </w:rPr>
        <w:t xml:space="preserve"> </w:t>
      </w:r>
      <w:r>
        <w:rPr>
          <w:color w:val="231F20"/>
          <w:w w:val="115"/>
        </w:rPr>
        <w:t>природе;</w:t>
      </w:r>
    </w:p>
    <w:p w:rsidR="008052C0" w:rsidRDefault="008052C0" w:rsidP="008052C0">
      <w:pPr>
        <w:pStyle w:val="af1"/>
        <w:spacing w:before="14" w:line="252" w:lineRule="auto"/>
        <w:ind w:left="383" w:right="156" w:hanging="142"/>
      </w:pPr>
      <w:r>
        <w:rPr>
          <w:rFonts w:ascii="Trebuchet MS" w:hAnsi="Trebuchet MS"/>
          <w:color w:val="231F20"/>
          <w:w w:val="120"/>
          <w:position w:val="1"/>
          <w:sz w:val="14"/>
        </w:rPr>
        <w:t xml:space="preserve">6 </w:t>
      </w:r>
      <w:r>
        <w:rPr>
          <w:color w:val="231F20"/>
          <w:w w:val="120"/>
        </w:rPr>
        <w:t>с</w:t>
      </w:r>
      <w:r>
        <w:rPr>
          <w:color w:val="231F20"/>
          <w:spacing w:val="1"/>
          <w:w w:val="120"/>
        </w:rPr>
        <w:t xml:space="preserve"> </w:t>
      </w:r>
      <w:r>
        <w:rPr>
          <w:color w:val="231F20"/>
          <w:w w:val="120"/>
        </w:rPr>
        <w:t>помощью</w:t>
      </w:r>
      <w:r>
        <w:rPr>
          <w:color w:val="231F20"/>
          <w:spacing w:val="1"/>
          <w:w w:val="120"/>
        </w:rPr>
        <w:t xml:space="preserve"> </w:t>
      </w:r>
      <w:r>
        <w:rPr>
          <w:color w:val="231F20"/>
          <w:w w:val="120"/>
        </w:rPr>
        <w:t>взрослых</w:t>
      </w:r>
      <w:r>
        <w:rPr>
          <w:color w:val="231F20"/>
          <w:spacing w:val="1"/>
          <w:w w:val="120"/>
        </w:rPr>
        <w:t xml:space="preserve"> </w:t>
      </w:r>
      <w:r>
        <w:rPr>
          <w:color w:val="231F20"/>
          <w:w w:val="120"/>
        </w:rPr>
        <w:t>(учителя,</w:t>
      </w:r>
      <w:r>
        <w:rPr>
          <w:color w:val="231F20"/>
          <w:spacing w:val="1"/>
          <w:w w:val="120"/>
        </w:rPr>
        <w:t xml:space="preserve"> </w:t>
      </w:r>
      <w:r>
        <w:rPr>
          <w:color w:val="231F20"/>
          <w:w w:val="120"/>
        </w:rPr>
        <w:t>родителей)</w:t>
      </w:r>
      <w:r>
        <w:rPr>
          <w:color w:val="231F20"/>
          <w:spacing w:val="1"/>
          <w:w w:val="120"/>
        </w:rPr>
        <w:t xml:space="preserve"> </w:t>
      </w:r>
      <w:r>
        <w:rPr>
          <w:color w:val="231F20"/>
          <w:w w:val="120"/>
        </w:rPr>
        <w:t>пользоваться</w:t>
      </w:r>
      <w:r>
        <w:rPr>
          <w:color w:val="231F20"/>
          <w:spacing w:val="-57"/>
          <w:w w:val="120"/>
        </w:rPr>
        <w:t xml:space="preserve"> </w:t>
      </w:r>
      <w:r>
        <w:rPr>
          <w:color w:val="231F20"/>
          <w:w w:val="115"/>
        </w:rPr>
        <w:t>электронным</w:t>
      </w:r>
      <w:r>
        <w:rPr>
          <w:color w:val="231F20"/>
          <w:spacing w:val="26"/>
          <w:w w:val="115"/>
        </w:rPr>
        <w:t xml:space="preserve"> </w:t>
      </w:r>
      <w:r>
        <w:rPr>
          <w:color w:val="231F20"/>
          <w:w w:val="115"/>
        </w:rPr>
        <w:t>дневником</w:t>
      </w:r>
      <w:r>
        <w:rPr>
          <w:color w:val="231F20"/>
          <w:spacing w:val="26"/>
          <w:w w:val="115"/>
        </w:rPr>
        <w:t xml:space="preserve"> </w:t>
      </w:r>
      <w:r>
        <w:rPr>
          <w:color w:val="231F20"/>
          <w:w w:val="115"/>
        </w:rPr>
        <w:t>и</w:t>
      </w:r>
      <w:r>
        <w:rPr>
          <w:color w:val="231F20"/>
          <w:spacing w:val="26"/>
          <w:w w:val="115"/>
        </w:rPr>
        <w:t xml:space="preserve"> </w:t>
      </w:r>
      <w:r>
        <w:rPr>
          <w:color w:val="231F20"/>
          <w:w w:val="115"/>
        </w:rPr>
        <w:t>электронными</w:t>
      </w:r>
      <w:r>
        <w:rPr>
          <w:color w:val="231F20"/>
          <w:spacing w:val="26"/>
          <w:w w:val="115"/>
        </w:rPr>
        <w:t xml:space="preserve"> </w:t>
      </w:r>
      <w:r>
        <w:rPr>
          <w:color w:val="231F20"/>
          <w:w w:val="115"/>
        </w:rPr>
        <w:t>ресурсами</w:t>
      </w:r>
      <w:r>
        <w:rPr>
          <w:color w:val="231F20"/>
          <w:spacing w:val="26"/>
          <w:w w:val="115"/>
        </w:rPr>
        <w:t xml:space="preserve"> </w:t>
      </w:r>
      <w:r>
        <w:rPr>
          <w:color w:val="231F20"/>
          <w:w w:val="115"/>
        </w:rPr>
        <w:t>школы.</w:t>
      </w:r>
    </w:p>
    <w:p w:rsidR="008052C0" w:rsidRDefault="008052C0" w:rsidP="008052C0">
      <w:pPr>
        <w:pStyle w:val="2"/>
        <w:numPr>
          <w:ilvl w:val="0"/>
          <w:numId w:val="88"/>
        </w:numPr>
        <w:tabs>
          <w:tab w:val="left" w:pos="353"/>
        </w:tabs>
        <w:spacing w:before="146"/>
      </w:pPr>
      <w:r>
        <w:rPr>
          <w:color w:val="231F20"/>
          <w:w w:val="95"/>
        </w:rPr>
        <w:t>класс</w:t>
      </w:r>
    </w:p>
    <w:p w:rsidR="008052C0" w:rsidRDefault="008052C0" w:rsidP="008052C0">
      <w:pPr>
        <w:pStyle w:val="af1"/>
        <w:spacing w:before="72"/>
        <w:ind w:left="383" w:right="0" w:firstLine="0"/>
      </w:pPr>
      <w:r>
        <w:rPr>
          <w:color w:val="231F20"/>
          <w:w w:val="110"/>
        </w:rPr>
        <w:t>К</w:t>
      </w:r>
      <w:r>
        <w:rPr>
          <w:color w:val="231F20"/>
          <w:spacing w:val="33"/>
          <w:w w:val="110"/>
        </w:rPr>
        <w:t xml:space="preserve"> </w:t>
      </w:r>
      <w:r>
        <w:rPr>
          <w:color w:val="231F20"/>
          <w:w w:val="110"/>
        </w:rPr>
        <w:t>концу</w:t>
      </w:r>
      <w:r>
        <w:rPr>
          <w:color w:val="231F20"/>
          <w:spacing w:val="34"/>
          <w:w w:val="110"/>
        </w:rPr>
        <w:t xml:space="preserve"> </w:t>
      </w:r>
      <w:r>
        <w:rPr>
          <w:color w:val="231F20"/>
          <w:w w:val="110"/>
        </w:rPr>
        <w:t>обучения</w:t>
      </w:r>
      <w:r>
        <w:rPr>
          <w:color w:val="231F20"/>
          <w:spacing w:val="34"/>
          <w:w w:val="110"/>
        </w:rPr>
        <w:t xml:space="preserve"> </w:t>
      </w:r>
      <w:r>
        <w:rPr>
          <w:color w:val="231F20"/>
          <w:w w:val="110"/>
        </w:rPr>
        <w:t>во</w:t>
      </w:r>
      <w:r>
        <w:rPr>
          <w:color w:val="231F20"/>
          <w:spacing w:val="32"/>
          <w:w w:val="110"/>
        </w:rPr>
        <w:t xml:space="preserve"> </w:t>
      </w:r>
      <w:r>
        <w:rPr>
          <w:rFonts w:ascii="Georgia" w:hAnsi="Georgia"/>
          <w:b/>
          <w:color w:val="231F20"/>
          <w:w w:val="110"/>
        </w:rPr>
        <w:t>2</w:t>
      </w:r>
      <w:r>
        <w:rPr>
          <w:rFonts w:ascii="Georgia" w:hAnsi="Georgia"/>
          <w:b/>
          <w:color w:val="231F20"/>
          <w:spacing w:val="33"/>
          <w:w w:val="110"/>
        </w:rPr>
        <w:t xml:space="preserve"> </w:t>
      </w:r>
      <w:r>
        <w:rPr>
          <w:rFonts w:ascii="Georgia" w:hAnsi="Georgia"/>
          <w:b/>
          <w:color w:val="231F20"/>
          <w:w w:val="110"/>
        </w:rPr>
        <w:t>классе</w:t>
      </w:r>
      <w:r>
        <w:rPr>
          <w:rFonts w:ascii="Georgia" w:hAnsi="Georgia"/>
          <w:b/>
          <w:color w:val="231F20"/>
          <w:spacing w:val="33"/>
          <w:w w:val="110"/>
        </w:rPr>
        <w:t xml:space="preserve"> </w:t>
      </w:r>
      <w:r>
        <w:rPr>
          <w:color w:val="231F20"/>
          <w:w w:val="110"/>
        </w:rPr>
        <w:t>обучающийся</w:t>
      </w:r>
      <w:r>
        <w:rPr>
          <w:color w:val="231F20"/>
          <w:spacing w:val="33"/>
          <w:w w:val="110"/>
        </w:rPr>
        <w:t xml:space="preserve"> </w:t>
      </w:r>
      <w:r>
        <w:rPr>
          <w:color w:val="231F20"/>
          <w:w w:val="110"/>
        </w:rPr>
        <w:t>научится:</w:t>
      </w:r>
    </w:p>
    <w:p w:rsidR="008052C0" w:rsidRDefault="008052C0" w:rsidP="008052C0">
      <w:pPr>
        <w:pStyle w:val="af1"/>
        <w:spacing w:before="13" w:line="252" w:lineRule="auto"/>
        <w:ind w:left="383" w:hanging="142"/>
      </w:pPr>
      <w:r>
        <w:rPr>
          <w:rFonts w:ascii="Trebuchet MS" w:hAnsi="Trebuchet MS"/>
          <w:color w:val="231F20"/>
          <w:w w:val="115"/>
          <w:position w:val="1"/>
          <w:sz w:val="14"/>
        </w:rPr>
        <w:t xml:space="preserve">6 </w:t>
      </w:r>
      <w:r>
        <w:rPr>
          <w:color w:val="231F20"/>
          <w:w w:val="115"/>
        </w:rPr>
        <w:t>находить Россию на карте мира, на карте России — Москву,</w:t>
      </w:r>
      <w:r>
        <w:rPr>
          <w:color w:val="231F20"/>
          <w:spacing w:val="1"/>
          <w:w w:val="115"/>
        </w:rPr>
        <w:t xml:space="preserve"> </w:t>
      </w:r>
      <w:r>
        <w:rPr>
          <w:color w:val="231F20"/>
          <w:w w:val="115"/>
        </w:rPr>
        <w:t>свой</w:t>
      </w:r>
      <w:r>
        <w:rPr>
          <w:color w:val="231F20"/>
          <w:spacing w:val="14"/>
          <w:w w:val="115"/>
        </w:rPr>
        <w:t xml:space="preserve"> </w:t>
      </w:r>
      <w:r>
        <w:rPr>
          <w:color w:val="231F20"/>
          <w:w w:val="115"/>
        </w:rPr>
        <w:t>регион</w:t>
      </w:r>
      <w:r>
        <w:rPr>
          <w:color w:val="231F20"/>
          <w:spacing w:val="15"/>
          <w:w w:val="115"/>
        </w:rPr>
        <w:t xml:space="preserve"> </w:t>
      </w:r>
      <w:r>
        <w:rPr>
          <w:color w:val="231F20"/>
          <w:w w:val="115"/>
        </w:rPr>
        <w:t>и</w:t>
      </w:r>
      <w:r>
        <w:rPr>
          <w:color w:val="231F20"/>
          <w:spacing w:val="15"/>
          <w:w w:val="115"/>
        </w:rPr>
        <w:t xml:space="preserve"> </w:t>
      </w:r>
      <w:r>
        <w:rPr>
          <w:color w:val="231F20"/>
          <w:w w:val="115"/>
        </w:rPr>
        <w:t>его</w:t>
      </w:r>
      <w:r>
        <w:rPr>
          <w:color w:val="231F20"/>
          <w:spacing w:val="15"/>
          <w:w w:val="115"/>
        </w:rPr>
        <w:t xml:space="preserve"> </w:t>
      </w:r>
      <w:r>
        <w:rPr>
          <w:color w:val="231F20"/>
          <w:w w:val="115"/>
        </w:rPr>
        <w:t>главный</w:t>
      </w:r>
      <w:r>
        <w:rPr>
          <w:color w:val="231F20"/>
          <w:spacing w:val="15"/>
          <w:w w:val="115"/>
        </w:rPr>
        <w:t xml:space="preserve"> </w:t>
      </w:r>
      <w:r>
        <w:rPr>
          <w:color w:val="231F20"/>
          <w:w w:val="115"/>
        </w:rPr>
        <w:t>город;</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узнавать</w:t>
      </w:r>
      <w:r>
        <w:rPr>
          <w:color w:val="231F20"/>
          <w:spacing w:val="1"/>
          <w:w w:val="115"/>
        </w:rPr>
        <w:t xml:space="preserve"> </w:t>
      </w:r>
      <w:r>
        <w:rPr>
          <w:color w:val="231F20"/>
          <w:w w:val="115"/>
        </w:rPr>
        <w:t>государственную</w:t>
      </w:r>
      <w:r>
        <w:rPr>
          <w:color w:val="231F20"/>
          <w:spacing w:val="1"/>
          <w:w w:val="115"/>
        </w:rPr>
        <w:t xml:space="preserve"> </w:t>
      </w:r>
      <w:r>
        <w:rPr>
          <w:color w:val="231F20"/>
          <w:w w:val="115"/>
        </w:rPr>
        <w:t>символику</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Федера-</w:t>
      </w:r>
      <w:r>
        <w:rPr>
          <w:color w:val="231F20"/>
          <w:spacing w:val="1"/>
          <w:w w:val="115"/>
        </w:rPr>
        <w:t xml:space="preserve"> </w:t>
      </w:r>
      <w:r>
        <w:rPr>
          <w:color w:val="231F20"/>
          <w:w w:val="115"/>
        </w:rPr>
        <w:t>ции</w:t>
      </w:r>
      <w:r>
        <w:rPr>
          <w:color w:val="231F20"/>
          <w:spacing w:val="16"/>
          <w:w w:val="115"/>
        </w:rPr>
        <w:t xml:space="preserve"> </w:t>
      </w:r>
      <w:r>
        <w:rPr>
          <w:color w:val="231F20"/>
          <w:w w:val="115"/>
        </w:rPr>
        <w:t>(гимн,</w:t>
      </w:r>
      <w:r>
        <w:rPr>
          <w:color w:val="231F20"/>
          <w:spacing w:val="17"/>
          <w:w w:val="115"/>
        </w:rPr>
        <w:t xml:space="preserve"> </w:t>
      </w:r>
      <w:r>
        <w:rPr>
          <w:color w:val="231F20"/>
          <w:w w:val="115"/>
        </w:rPr>
        <w:t>герб,</w:t>
      </w:r>
      <w:r>
        <w:rPr>
          <w:color w:val="231F20"/>
          <w:spacing w:val="16"/>
          <w:w w:val="115"/>
        </w:rPr>
        <w:t xml:space="preserve"> </w:t>
      </w:r>
      <w:r>
        <w:rPr>
          <w:color w:val="231F20"/>
          <w:w w:val="115"/>
        </w:rPr>
        <w:t>флаг)</w:t>
      </w:r>
      <w:r>
        <w:rPr>
          <w:color w:val="231F20"/>
          <w:spacing w:val="17"/>
          <w:w w:val="115"/>
        </w:rPr>
        <w:t xml:space="preserve"> </w:t>
      </w:r>
      <w:r>
        <w:rPr>
          <w:color w:val="231F20"/>
          <w:w w:val="115"/>
        </w:rPr>
        <w:t>и</w:t>
      </w:r>
      <w:r>
        <w:rPr>
          <w:color w:val="231F20"/>
          <w:spacing w:val="16"/>
          <w:w w:val="115"/>
        </w:rPr>
        <w:t xml:space="preserve"> </w:t>
      </w:r>
      <w:r>
        <w:rPr>
          <w:color w:val="231F20"/>
          <w:w w:val="115"/>
        </w:rPr>
        <w:t>своего</w:t>
      </w:r>
      <w:r>
        <w:rPr>
          <w:color w:val="231F20"/>
          <w:spacing w:val="17"/>
          <w:w w:val="115"/>
        </w:rPr>
        <w:t xml:space="preserve"> </w:t>
      </w:r>
      <w:r>
        <w:rPr>
          <w:color w:val="231F20"/>
          <w:w w:val="115"/>
        </w:rPr>
        <w:t>региона;</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проявлять</w:t>
      </w:r>
      <w:r>
        <w:rPr>
          <w:color w:val="231F20"/>
          <w:spacing w:val="1"/>
          <w:w w:val="115"/>
        </w:rPr>
        <w:t xml:space="preserve"> </w:t>
      </w:r>
      <w:r>
        <w:rPr>
          <w:color w:val="231F20"/>
          <w:w w:val="115"/>
        </w:rPr>
        <w:t>уважение</w:t>
      </w:r>
      <w:r>
        <w:rPr>
          <w:color w:val="231F20"/>
          <w:spacing w:val="1"/>
          <w:w w:val="115"/>
        </w:rPr>
        <w:t xml:space="preserve"> </w:t>
      </w:r>
      <w:r>
        <w:rPr>
          <w:color w:val="231F20"/>
          <w:w w:val="115"/>
        </w:rPr>
        <w:t>к</w:t>
      </w:r>
      <w:r>
        <w:rPr>
          <w:color w:val="231F20"/>
          <w:spacing w:val="1"/>
          <w:w w:val="115"/>
        </w:rPr>
        <w:t xml:space="preserve"> </w:t>
      </w:r>
      <w:r>
        <w:rPr>
          <w:color w:val="231F20"/>
          <w:w w:val="115"/>
        </w:rPr>
        <w:t>семейным</w:t>
      </w:r>
      <w:r>
        <w:rPr>
          <w:color w:val="231F20"/>
          <w:spacing w:val="1"/>
          <w:w w:val="115"/>
        </w:rPr>
        <w:t xml:space="preserve"> </w:t>
      </w:r>
      <w:r>
        <w:rPr>
          <w:color w:val="231F20"/>
          <w:w w:val="115"/>
        </w:rPr>
        <w:t>ценностям</w:t>
      </w:r>
      <w:r>
        <w:rPr>
          <w:color w:val="231F20"/>
          <w:spacing w:val="1"/>
          <w:w w:val="115"/>
        </w:rPr>
        <w:t xml:space="preserve"> </w:t>
      </w:r>
      <w:r>
        <w:rPr>
          <w:color w:val="231F20"/>
          <w:w w:val="115"/>
        </w:rPr>
        <w:t>и</w:t>
      </w:r>
      <w:r>
        <w:rPr>
          <w:color w:val="231F20"/>
          <w:spacing w:val="1"/>
          <w:w w:val="115"/>
        </w:rPr>
        <w:t xml:space="preserve"> </w:t>
      </w:r>
      <w:r>
        <w:rPr>
          <w:color w:val="231F20"/>
          <w:w w:val="115"/>
        </w:rPr>
        <w:t>традициям,</w:t>
      </w:r>
      <w:r>
        <w:rPr>
          <w:color w:val="231F20"/>
          <w:spacing w:val="1"/>
          <w:w w:val="115"/>
        </w:rPr>
        <w:t xml:space="preserve"> </w:t>
      </w:r>
      <w:r>
        <w:rPr>
          <w:color w:val="231F20"/>
          <w:w w:val="115"/>
        </w:rPr>
        <w:t>традициям своего народа и других народов, государственным</w:t>
      </w:r>
      <w:r>
        <w:rPr>
          <w:color w:val="231F20"/>
          <w:spacing w:val="-55"/>
          <w:w w:val="115"/>
        </w:rPr>
        <w:t xml:space="preserve"> </w:t>
      </w:r>
      <w:r>
        <w:rPr>
          <w:color w:val="231F20"/>
          <w:w w:val="115"/>
        </w:rPr>
        <w:t>символам России; соблюдать правила нравственного поведе-</w:t>
      </w:r>
      <w:r>
        <w:rPr>
          <w:color w:val="231F20"/>
          <w:spacing w:val="1"/>
          <w:w w:val="115"/>
        </w:rPr>
        <w:t xml:space="preserve"> </w:t>
      </w:r>
      <w:r>
        <w:rPr>
          <w:color w:val="231F20"/>
          <w:w w:val="115"/>
        </w:rPr>
        <w:t>ния</w:t>
      </w:r>
      <w:r>
        <w:rPr>
          <w:color w:val="231F20"/>
          <w:spacing w:val="15"/>
          <w:w w:val="115"/>
        </w:rPr>
        <w:t xml:space="preserve"> </w:t>
      </w:r>
      <w:r>
        <w:rPr>
          <w:color w:val="231F20"/>
          <w:w w:val="115"/>
        </w:rPr>
        <w:t>в</w:t>
      </w:r>
      <w:r>
        <w:rPr>
          <w:color w:val="231F20"/>
          <w:spacing w:val="16"/>
          <w:w w:val="115"/>
        </w:rPr>
        <w:t xml:space="preserve"> </w:t>
      </w:r>
      <w:r>
        <w:rPr>
          <w:color w:val="231F20"/>
          <w:w w:val="115"/>
        </w:rPr>
        <w:t>социуме</w:t>
      </w:r>
      <w:r>
        <w:rPr>
          <w:color w:val="231F20"/>
          <w:spacing w:val="15"/>
          <w:w w:val="115"/>
        </w:rPr>
        <w:t xml:space="preserve"> </w:t>
      </w:r>
      <w:r>
        <w:rPr>
          <w:color w:val="231F20"/>
          <w:w w:val="115"/>
        </w:rPr>
        <w:t>и</w:t>
      </w:r>
      <w:r>
        <w:rPr>
          <w:color w:val="231F20"/>
          <w:spacing w:val="16"/>
          <w:w w:val="115"/>
        </w:rPr>
        <w:t xml:space="preserve"> </w:t>
      </w:r>
      <w:r>
        <w:rPr>
          <w:color w:val="231F20"/>
          <w:w w:val="115"/>
        </w:rPr>
        <w:t>на</w:t>
      </w:r>
      <w:r>
        <w:rPr>
          <w:color w:val="231F20"/>
          <w:spacing w:val="15"/>
          <w:w w:val="115"/>
        </w:rPr>
        <w:t xml:space="preserve"> </w:t>
      </w:r>
      <w:r>
        <w:rPr>
          <w:color w:val="231F20"/>
          <w:w w:val="115"/>
        </w:rPr>
        <w:t>природе;</w:t>
      </w:r>
    </w:p>
    <w:p w:rsidR="008052C0" w:rsidRDefault="008052C0" w:rsidP="008052C0">
      <w:pPr>
        <w:pStyle w:val="af1"/>
        <w:spacing w:line="252" w:lineRule="auto"/>
        <w:ind w:left="383" w:right="154" w:hanging="142"/>
      </w:pPr>
      <w:r>
        <w:rPr>
          <w:rFonts w:ascii="Trebuchet MS" w:hAnsi="Trebuchet MS"/>
          <w:color w:val="231F20"/>
          <w:w w:val="120"/>
          <w:position w:val="1"/>
          <w:sz w:val="14"/>
        </w:rPr>
        <w:t xml:space="preserve">6 </w:t>
      </w:r>
      <w:r>
        <w:rPr>
          <w:color w:val="231F20"/>
          <w:w w:val="120"/>
        </w:rPr>
        <w:t>распознавать изученные объекты окружающего мира по их</w:t>
      </w:r>
      <w:r>
        <w:rPr>
          <w:color w:val="231F20"/>
          <w:spacing w:val="-57"/>
          <w:w w:val="120"/>
        </w:rPr>
        <w:t xml:space="preserve"> </w:t>
      </w:r>
      <w:r>
        <w:rPr>
          <w:color w:val="231F20"/>
          <w:w w:val="120"/>
        </w:rPr>
        <w:t>описанию, рисункам и фотографиям, различать их в окру-</w:t>
      </w:r>
      <w:r>
        <w:rPr>
          <w:color w:val="231F20"/>
          <w:spacing w:val="1"/>
          <w:w w:val="120"/>
        </w:rPr>
        <w:t xml:space="preserve"> </w:t>
      </w:r>
      <w:r>
        <w:rPr>
          <w:color w:val="231F20"/>
          <w:w w:val="120"/>
        </w:rPr>
        <w:t>жающем</w:t>
      </w:r>
      <w:r>
        <w:rPr>
          <w:color w:val="231F20"/>
          <w:spacing w:val="11"/>
          <w:w w:val="120"/>
        </w:rPr>
        <w:t xml:space="preserve"> </w:t>
      </w:r>
      <w:r>
        <w:rPr>
          <w:color w:val="231F20"/>
          <w:w w:val="120"/>
        </w:rPr>
        <w:t>мире;</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приводить примеры изученных традиций, обычаев и празд-</w:t>
      </w:r>
      <w:r>
        <w:rPr>
          <w:color w:val="231F20"/>
          <w:spacing w:val="1"/>
          <w:w w:val="115"/>
        </w:rPr>
        <w:t xml:space="preserve"> </w:t>
      </w:r>
      <w:r>
        <w:rPr>
          <w:color w:val="231F20"/>
          <w:w w:val="115"/>
        </w:rPr>
        <w:t>ников народов родного края; важных событий прошлого и</w:t>
      </w:r>
      <w:r>
        <w:rPr>
          <w:color w:val="231F20"/>
          <w:spacing w:val="1"/>
          <w:w w:val="115"/>
        </w:rPr>
        <w:t xml:space="preserve"> </w:t>
      </w:r>
      <w:r>
        <w:rPr>
          <w:color w:val="231F20"/>
          <w:w w:val="115"/>
        </w:rPr>
        <w:t>настоящего родного края; трудовой деятельности и профес-</w:t>
      </w:r>
      <w:r>
        <w:rPr>
          <w:color w:val="231F20"/>
          <w:spacing w:val="1"/>
          <w:w w:val="115"/>
        </w:rPr>
        <w:t xml:space="preserve"> </w:t>
      </w:r>
      <w:r>
        <w:rPr>
          <w:color w:val="231F20"/>
          <w:w w:val="115"/>
        </w:rPr>
        <w:t>сий</w:t>
      </w:r>
      <w:r>
        <w:rPr>
          <w:color w:val="231F20"/>
          <w:spacing w:val="16"/>
          <w:w w:val="115"/>
        </w:rPr>
        <w:t xml:space="preserve"> </w:t>
      </w:r>
      <w:r>
        <w:rPr>
          <w:color w:val="231F20"/>
          <w:w w:val="115"/>
        </w:rPr>
        <w:t>жителей</w:t>
      </w:r>
      <w:r>
        <w:rPr>
          <w:color w:val="231F20"/>
          <w:spacing w:val="16"/>
          <w:w w:val="115"/>
        </w:rPr>
        <w:t xml:space="preserve"> </w:t>
      </w:r>
      <w:r>
        <w:rPr>
          <w:color w:val="231F20"/>
          <w:w w:val="115"/>
        </w:rPr>
        <w:t>родного</w:t>
      </w:r>
      <w:r>
        <w:rPr>
          <w:color w:val="231F20"/>
          <w:spacing w:val="16"/>
          <w:w w:val="115"/>
        </w:rPr>
        <w:t xml:space="preserve"> </w:t>
      </w:r>
      <w:r>
        <w:rPr>
          <w:color w:val="231F20"/>
          <w:w w:val="115"/>
        </w:rPr>
        <w:t>края;</w:t>
      </w:r>
    </w:p>
    <w:p w:rsidR="008052C0" w:rsidRDefault="008052C0" w:rsidP="008052C0">
      <w:pPr>
        <w:pStyle w:val="af1"/>
        <w:spacing w:line="252" w:lineRule="auto"/>
        <w:ind w:left="383" w:right="156" w:hanging="142"/>
      </w:pPr>
      <w:r>
        <w:rPr>
          <w:rFonts w:ascii="Trebuchet MS" w:hAnsi="Trebuchet MS"/>
          <w:color w:val="231F20"/>
          <w:w w:val="115"/>
          <w:position w:val="1"/>
          <w:sz w:val="14"/>
        </w:rPr>
        <w:t xml:space="preserve">6 </w:t>
      </w:r>
      <w:r>
        <w:rPr>
          <w:color w:val="231F20"/>
          <w:w w:val="115"/>
        </w:rPr>
        <w:t>проводить, соблюдая правила безопасного труда, несложные</w:t>
      </w:r>
      <w:r>
        <w:rPr>
          <w:color w:val="231F20"/>
          <w:spacing w:val="1"/>
          <w:w w:val="115"/>
        </w:rPr>
        <w:t xml:space="preserve"> </w:t>
      </w:r>
      <w:r>
        <w:rPr>
          <w:color w:val="231F20"/>
          <w:w w:val="115"/>
        </w:rPr>
        <w:t>наблюдения</w:t>
      </w:r>
      <w:r>
        <w:rPr>
          <w:color w:val="231F20"/>
          <w:spacing w:val="33"/>
          <w:w w:val="115"/>
        </w:rPr>
        <w:t xml:space="preserve"> </w:t>
      </w:r>
      <w:r>
        <w:rPr>
          <w:color w:val="231F20"/>
          <w:w w:val="115"/>
        </w:rPr>
        <w:t>и</w:t>
      </w:r>
      <w:r>
        <w:rPr>
          <w:color w:val="231F20"/>
          <w:spacing w:val="34"/>
          <w:w w:val="115"/>
        </w:rPr>
        <w:t xml:space="preserve"> </w:t>
      </w:r>
      <w:r>
        <w:rPr>
          <w:color w:val="231F20"/>
          <w:w w:val="115"/>
        </w:rPr>
        <w:t>опыты</w:t>
      </w:r>
      <w:r>
        <w:rPr>
          <w:color w:val="231F20"/>
          <w:spacing w:val="34"/>
          <w:w w:val="115"/>
        </w:rPr>
        <w:t xml:space="preserve"> </w:t>
      </w:r>
      <w:r>
        <w:rPr>
          <w:color w:val="231F20"/>
          <w:w w:val="115"/>
        </w:rPr>
        <w:t>с</w:t>
      </w:r>
      <w:r>
        <w:rPr>
          <w:color w:val="231F20"/>
          <w:spacing w:val="34"/>
          <w:w w:val="115"/>
        </w:rPr>
        <w:t xml:space="preserve"> </w:t>
      </w:r>
      <w:r>
        <w:rPr>
          <w:color w:val="231F20"/>
          <w:w w:val="115"/>
        </w:rPr>
        <w:t>природными</w:t>
      </w:r>
      <w:r>
        <w:rPr>
          <w:color w:val="231F20"/>
          <w:spacing w:val="34"/>
          <w:w w:val="115"/>
        </w:rPr>
        <w:t xml:space="preserve"> </w:t>
      </w:r>
      <w:r>
        <w:rPr>
          <w:color w:val="231F20"/>
          <w:w w:val="115"/>
        </w:rPr>
        <w:t>объектами,</w:t>
      </w:r>
      <w:r>
        <w:rPr>
          <w:color w:val="231F20"/>
          <w:spacing w:val="34"/>
          <w:w w:val="115"/>
        </w:rPr>
        <w:t xml:space="preserve"> </w:t>
      </w:r>
      <w:r>
        <w:rPr>
          <w:color w:val="231F20"/>
          <w:w w:val="115"/>
        </w:rPr>
        <w:t>измерения;</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приводить примеры изученных взаимосвязей в природе, при-</w:t>
      </w:r>
      <w:r>
        <w:rPr>
          <w:color w:val="231F20"/>
          <w:spacing w:val="1"/>
          <w:w w:val="115"/>
        </w:rPr>
        <w:t xml:space="preserve"> </w:t>
      </w:r>
      <w:r>
        <w:rPr>
          <w:color w:val="231F20"/>
          <w:w w:val="115"/>
        </w:rPr>
        <w:t>меры, иллюстрирующие значение природы в жизни челове-</w:t>
      </w:r>
      <w:r>
        <w:rPr>
          <w:color w:val="231F20"/>
          <w:spacing w:val="1"/>
          <w:w w:val="115"/>
        </w:rPr>
        <w:t xml:space="preserve"> </w:t>
      </w:r>
      <w:r>
        <w:rPr>
          <w:color w:val="231F20"/>
          <w:w w:val="115"/>
        </w:rPr>
        <w:t>ка;</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описывать на основе предложенного плана или опорных слов</w:t>
      </w:r>
      <w:r>
        <w:rPr>
          <w:color w:val="231F20"/>
          <w:spacing w:val="1"/>
          <w:w w:val="115"/>
        </w:rPr>
        <w:t xml:space="preserve"> </w:t>
      </w:r>
      <w:r>
        <w:rPr>
          <w:color w:val="231F20"/>
          <w:w w:val="115"/>
        </w:rPr>
        <w:t>изученные культурные объекты (достопримечательности род-</w:t>
      </w:r>
      <w:r>
        <w:rPr>
          <w:color w:val="231F20"/>
          <w:spacing w:val="-55"/>
          <w:w w:val="115"/>
        </w:rPr>
        <w:t xml:space="preserve"> </w:t>
      </w:r>
      <w:r>
        <w:rPr>
          <w:color w:val="231F20"/>
          <w:w w:val="115"/>
        </w:rPr>
        <w:t>ного</w:t>
      </w:r>
      <w:r>
        <w:rPr>
          <w:color w:val="231F20"/>
          <w:spacing w:val="14"/>
          <w:w w:val="115"/>
        </w:rPr>
        <w:t xml:space="preserve"> </w:t>
      </w:r>
      <w:r>
        <w:rPr>
          <w:color w:val="231F20"/>
          <w:w w:val="115"/>
        </w:rPr>
        <w:t>края,</w:t>
      </w:r>
      <w:r>
        <w:rPr>
          <w:color w:val="231F20"/>
          <w:spacing w:val="14"/>
          <w:w w:val="115"/>
        </w:rPr>
        <w:t xml:space="preserve"> </w:t>
      </w:r>
      <w:r>
        <w:rPr>
          <w:color w:val="231F20"/>
          <w:w w:val="115"/>
        </w:rPr>
        <w:t>музейные</w:t>
      </w:r>
      <w:r>
        <w:rPr>
          <w:color w:val="231F20"/>
          <w:spacing w:val="14"/>
          <w:w w:val="115"/>
        </w:rPr>
        <w:t xml:space="preserve"> </w:t>
      </w:r>
      <w:r>
        <w:rPr>
          <w:color w:val="231F20"/>
          <w:w w:val="115"/>
        </w:rPr>
        <w:t>экспонаты);</w:t>
      </w:r>
    </w:p>
    <w:p w:rsidR="008052C0" w:rsidRDefault="008052C0" w:rsidP="008052C0">
      <w:pPr>
        <w:pStyle w:val="af1"/>
        <w:spacing w:line="252" w:lineRule="auto"/>
        <w:ind w:left="383" w:right="156" w:hanging="142"/>
      </w:pPr>
      <w:r>
        <w:rPr>
          <w:rFonts w:ascii="Trebuchet MS" w:hAnsi="Trebuchet MS"/>
          <w:color w:val="231F20"/>
          <w:w w:val="115"/>
          <w:position w:val="1"/>
          <w:sz w:val="14"/>
        </w:rPr>
        <w:t xml:space="preserve">6 </w:t>
      </w:r>
      <w:r>
        <w:rPr>
          <w:color w:val="231F20"/>
          <w:w w:val="115"/>
        </w:rPr>
        <w:t>описывать на основе предложенного плана или опорных слов</w:t>
      </w:r>
      <w:r>
        <w:rPr>
          <w:color w:val="231F20"/>
          <w:spacing w:val="1"/>
          <w:w w:val="115"/>
        </w:rPr>
        <w:t xml:space="preserve"> </w:t>
      </w:r>
      <w:r>
        <w:rPr>
          <w:color w:val="231F20"/>
          <w:w w:val="115"/>
        </w:rPr>
        <w:t>изученные природные объекты и явления, в том числе звёз-</w:t>
      </w:r>
      <w:r>
        <w:rPr>
          <w:color w:val="231F20"/>
          <w:spacing w:val="1"/>
          <w:w w:val="115"/>
        </w:rPr>
        <w:t xml:space="preserve"> </w:t>
      </w:r>
      <w:r>
        <w:rPr>
          <w:color w:val="231F20"/>
          <w:w w:val="115"/>
        </w:rPr>
        <w:t>ды,</w:t>
      </w:r>
      <w:r>
        <w:rPr>
          <w:color w:val="231F20"/>
          <w:spacing w:val="16"/>
          <w:w w:val="115"/>
        </w:rPr>
        <w:t xml:space="preserve"> </w:t>
      </w:r>
      <w:r>
        <w:rPr>
          <w:color w:val="231F20"/>
          <w:w w:val="115"/>
        </w:rPr>
        <w:t>созвездия,</w:t>
      </w:r>
      <w:r>
        <w:rPr>
          <w:color w:val="231F20"/>
          <w:spacing w:val="16"/>
          <w:w w:val="115"/>
        </w:rPr>
        <w:t xml:space="preserve"> </w:t>
      </w:r>
      <w:r>
        <w:rPr>
          <w:color w:val="231F20"/>
          <w:w w:val="115"/>
        </w:rPr>
        <w:t>планеты;</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группировать изученные объекты живой и неживой природы</w:t>
      </w:r>
      <w:r>
        <w:rPr>
          <w:color w:val="231F20"/>
          <w:spacing w:val="1"/>
          <w:w w:val="115"/>
        </w:rPr>
        <w:t xml:space="preserve"> </w:t>
      </w:r>
      <w:r>
        <w:rPr>
          <w:color w:val="231F20"/>
          <w:w w:val="115"/>
        </w:rPr>
        <w:t>по</w:t>
      </w:r>
      <w:r>
        <w:rPr>
          <w:color w:val="231F20"/>
          <w:spacing w:val="16"/>
          <w:w w:val="115"/>
        </w:rPr>
        <w:t xml:space="preserve"> </w:t>
      </w:r>
      <w:r>
        <w:rPr>
          <w:color w:val="231F20"/>
          <w:w w:val="115"/>
        </w:rPr>
        <w:t>предложенным</w:t>
      </w:r>
      <w:r>
        <w:rPr>
          <w:color w:val="231F20"/>
          <w:spacing w:val="17"/>
          <w:w w:val="115"/>
        </w:rPr>
        <w:t xml:space="preserve"> </w:t>
      </w:r>
      <w:r>
        <w:rPr>
          <w:color w:val="231F20"/>
          <w:w w:val="115"/>
        </w:rPr>
        <w:t>признакам;</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сравнивать</w:t>
      </w:r>
      <w:r>
        <w:rPr>
          <w:color w:val="231F20"/>
          <w:spacing w:val="1"/>
          <w:w w:val="115"/>
        </w:rPr>
        <w:t xml:space="preserve"> </w:t>
      </w:r>
      <w:r>
        <w:rPr>
          <w:color w:val="231F20"/>
          <w:w w:val="115"/>
        </w:rPr>
        <w:t>объекты</w:t>
      </w:r>
      <w:r>
        <w:rPr>
          <w:color w:val="231F20"/>
          <w:spacing w:val="1"/>
          <w:w w:val="115"/>
        </w:rPr>
        <w:t xml:space="preserve"> </w:t>
      </w:r>
      <w:r>
        <w:rPr>
          <w:color w:val="231F20"/>
          <w:w w:val="115"/>
        </w:rPr>
        <w:t>живой</w:t>
      </w:r>
      <w:r>
        <w:rPr>
          <w:color w:val="231F20"/>
          <w:spacing w:val="1"/>
          <w:w w:val="115"/>
        </w:rPr>
        <w:t xml:space="preserve"> </w:t>
      </w:r>
      <w:r>
        <w:rPr>
          <w:color w:val="231F20"/>
          <w:w w:val="115"/>
        </w:rPr>
        <w:t>и</w:t>
      </w:r>
      <w:r>
        <w:rPr>
          <w:color w:val="231F20"/>
          <w:spacing w:val="1"/>
          <w:w w:val="115"/>
        </w:rPr>
        <w:t xml:space="preserve"> </w:t>
      </w:r>
      <w:r>
        <w:rPr>
          <w:color w:val="231F20"/>
          <w:w w:val="115"/>
        </w:rPr>
        <w:t>неживой</w:t>
      </w:r>
      <w:r>
        <w:rPr>
          <w:color w:val="231F20"/>
          <w:spacing w:val="1"/>
          <w:w w:val="115"/>
        </w:rPr>
        <w:t xml:space="preserve"> </w:t>
      </w:r>
      <w:r>
        <w:rPr>
          <w:color w:val="231F20"/>
          <w:w w:val="115"/>
        </w:rPr>
        <w:t>природы</w:t>
      </w:r>
      <w:r>
        <w:rPr>
          <w:color w:val="231F20"/>
          <w:spacing w:val="1"/>
          <w:w w:val="115"/>
        </w:rPr>
        <w:t xml:space="preserve"> </w:t>
      </w:r>
      <w:r>
        <w:rPr>
          <w:color w:val="231F20"/>
          <w:w w:val="115"/>
        </w:rPr>
        <w:t>на</w:t>
      </w:r>
      <w:r>
        <w:rPr>
          <w:color w:val="231F20"/>
          <w:spacing w:val="1"/>
          <w:w w:val="115"/>
        </w:rPr>
        <w:t xml:space="preserve"> </w:t>
      </w:r>
      <w:r>
        <w:rPr>
          <w:color w:val="231F20"/>
          <w:w w:val="115"/>
        </w:rPr>
        <w:t>основе</w:t>
      </w:r>
      <w:r>
        <w:rPr>
          <w:color w:val="231F20"/>
          <w:spacing w:val="1"/>
          <w:w w:val="115"/>
        </w:rPr>
        <w:t xml:space="preserve"> </w:t>
      </w:r>
      <w:r>
        <w:rPr>
          <w:color w:val="231F20"/>
          <w:w w:val="115"/>
        </w:rPr>
        <w:t>внешних</w:t>
      </w:r>
      <w:r>
        <w:rPr>
          <w:color w:val="231F20"/>
          <w:spacing w:val="15"/>
          <w:w w:val="115"/>
        </w:rPr>
        <w:t xml:space="preserve"> </w:t>
      </w:r>
      <w:r>
        <w:rPr>
          <w:color w:val="231F20"/>
          <w:w w:val="115"/>
        </w:rPr>
        <w:t>признаков;</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ориентироваться на местности по местным природным при-</w:t>
      </w:r>
      <w:r>
        <w:rPr>
          <w:color w:val="231F20"/>
          <w:spacing w:val="1"/>
          <w:w w:val="115"/>
        </w:rPr>
        <w:t xml:space="preserve"> </w:t>
      </w:r>
      <w:r>
        <w:rPr>
          <w:color w:val="231F20"/>
          <w:w w:val="115"/>
        </w:rPr>
        <w:t>знакам,</w:t>
      </w:r>
      <w:r>
        <w:rPr>
          <w:color w:val="231F20"/>
          <w:spacing w:val="16"/>
          <w:w w:val="115"/>
        </w:rPr>
        <w:t xml:space="preserve"> </w:t>
      </w:r>
      <w:r>
        <w:rPr>
          <w:color w:val="231F20"/>
          <w:w w:val="115"/>
        </w:rPr>
        <w:t>Солнцу,</w:t>
      </w:r>
      <w:r>
        <w:rPr>
          <w:color w:val="231F20"/>
          <w:spacing w:val="16"/>
          <w:w w:val="115"/>
        </w:rPr>
        <w:t xml:space="preserve"> </w:t>
      </w:r>
      <w:r>
        <w:rPr>
          <w:color w:val="231F20"/>
          <w:w w:val="115"/>
        </w:rPr>
        <w:t>компасу;</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создавать  по  заданному  плану  развёрнутые  высказывания</w:t>
      </w:r>
      <w:r>
        <w:rPr>
          <w:color w:val="231F20"/>
          <w:spacing w:val="1"/>
          <w:w w:val="115"/>
        </w:rPr>
        <w:t xml:space="preserve"> </w:t>
      </w:r>
      <w:r>
        <w:rPr>
          <w:color w:val="231F20"/>
          <w:w w:val="115"/>
        </w:rPr>
        <w:t>о</w:t>
      </w:r>
      <w:r>
        <w:rPr>
          <w:color w:val="231F20"/>
          <w:spacing w:val="14"/>
          <w:w w:val="115"/>
        </w:rPr>
        <w:t xml:space="preserve"> </w:t>
      </w:r>
      <w:r>
        <w:rPr>
          <w:color w:val="231F20"/>
          <w:w w:val="115"/>
        </w:rPr>
        <w:t>природе</w:t>
      </w:r>
      <w:r>
        <w:rPr>
          <w:color w:val="231F20"/>
          <w:spacing w:val="14"/>
          <w:w w:val="115"/>
        </w:rPr>
        <w:t xml:space="preserve"> </w:t>
      </w:r>
      <w:r>
        <w:rPr>
          <w:color w:val="231F20"/>
          <w:w w:val="115"/>
        </w:rPr>
        <w:t>и</w:t>
      </w:r>
      <w:r>
        <w:rPr>
          <w:color w:val="231F20"/>
          <w:spacing w:val="15"/>
          <w:w w:val="115"/>
        </w:rPr>
        <w:t xml:space="preserve"> </w:t>
      </w:r>
      <w:r>
        <w:rPr>
          <w:color w:val="231F20"/>
          <w:w w:val="115"/>
        </w:rPr>
        <w:t>обществе;</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использовать для ответов на вопросы небольшие тексты о</w:t>
      </w:r>
      <w:r>
        <w:rPr>
          <w:color w:val="231F20"/>
          <w:spacing w:val="1"/>
          <w:w w:val="115"/>
        </w:rPr>
        <w:t xml:space="preserve"> </w:t>
      </w:r>
      <w:r>
        <w:rPr>
          <w:color w:val="231F20"/>
          <w:w w:val="115"/>
        </w:rPr>
        <w:t>природе</w:t>
      </w:r>
      <w:r>
        <w:rPr>
          <w:color w:val="231F20"/>
          <w:spacing w:val="14"/>
          <w:w w:val="115"/>
        </w:rPr>
        <w:t xml:space="preserve"> </w:t>
      </w:r>
      <w:r>
        <w:rPr>
          <w:color w:val="231F20"/>
          <w:w w:val="115"/>
        </w:rPr>
        <w:t>и</w:t>
      </w:r>
      <w:r>
        <w:rPr>
          <w:color w:val="231F20"/>
          <w:spacing w:val="15"/>
          <w:w w:val="115"/>
        </w:rPr>
        <w:t xml:space="preserve"> </w:t>
      </w:r>
      <w:r>
        <w:rPr>
          <w:color w:val="231F20"/>
          <w:w w:val="115"/>
        </w:rPr>
        <w:t>обществе;</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left="383" w:right="154" w:hanging="142"/>
      </w:pPr>
      <w:r>
        <w:rPr>
          <w:rFonts w:ascii="Trebuchet MS" w:hAnsi="Trebuchet MS"/>
          <w:color w:val="231F20"/>
          <w:w w:val="115"/>
          <w:position w:val="1"/>
          <w:sz w:val="14"/>
        </w:rPr>
        <w:lastRenderedPageBreak/>
        <w:t xml:space="preserve">6 </w:t>
      </w:r>
      <w:r>
        <w:rPr>
          <w:color w:val="231F20"/>
          <w:w w:val="115"/>
        </w:rPr>
        <w:t>соблюдать правила нравственного поведения в социуме и в</w:t>
      </w:r>
      <w:r>
        <w:rPr>
          <w:color w:val="231F20"/>
          <w:spacing w:val="1"/>
          <w:w w:val="115"/>
        </w:rPr>
        <w:t xml:space="preserve"> </w:t>
      </w:r>
      <w:r>
        <w:rPr>
          <w:color w:val="231F20"/>
          <w:w w:val="115"/>
        </w:rPr>
        <w:t>природе, оценивать примеры положительного и негативного</w:t>
      </w:r>
      <w:r>
        <w:rPr>
          <w:color w:val="231F20"/>
          <w:spacing w:val="1"/>
          <w:w w:val="115"/>
        </w:rPr>
        <w:t xml:space="preserve"> </w:t>
      </w:r>
      <w:r>
        <w:rPr>
          <w:color w:val="231F20"/>
          <w:w w:val="115"/>
        </w:rPr>
        <w:t>отношения к объектам природы, проявления внимания, по-</w:t>
      </w:r>
      <w:r>
        <w:rPr>
          <w:color w:val="231F20"/>
          <w:spacing w:val="1"/>
          <w:w w:val="115"/>
        </w:rPr>
        <w:t xml:space="preserve"> </w:t>
      </w:r>
      <w:r>
        <w:rPr>
          <w:color w:val="231F20"/>
          <w:w w:val="115"/>
        </w:rPr>
        <w:t>мощи</w:t>
      </w:r>
      <w:r>
        <w:rPr>
          <w:color w:val="231F20"/>
          <w:spacing w:val="17"/>
          <w:w w:val="115"/>
        </w:rPr>
        <w:t xml:space="preserve"> </w:t>
      </w:r>
      <w:r>
        <w:rPr>
          <w:color w:val="231F20"/>
          <w:w w:val="115"/>
        </w:rPr>
        <w:t>людям,</w:t>
      </w:r>
      <w:r>
        <w:rPr>
          <w:color w:val="231F20"/>
          <w:spacing w:val="17"/>
          <w:w w:val="115"/>
        </w:rPr>
        <w:t xml:space="preserve"> </w:t>
      </w:r>
      <w:r>
        <w:rPr>
          <w:color w:val="231F20"/>
          <w:w w:val="115"/>
        </w:rPr>
        <w:t>нуждающимся</w:t>
      </w:r>
      <w:r>
        <w:rPr>
          <w:color w:val="231F20"/>
          <w:spacing w:val="17"/>
          <w:w w:val="115"/>
        </w:rPr>
        <w:t xml:space="preserve"> </w:t>
      </w:r>
      <w:r>
        <w:rPr>
          <w:color w:val="231F20"/>
          <w:w w:val="115"/>
        </w:rPr>
        <w:t>в</w:t>
      </w:r>
      <w:r>
        <w:rPr>
          <w:color w:val="231F20"/>
          <w:spacing w:val="17"/>
          <w:w w:val="115"/>
        </w:rPr>
        <w:t xml:space="preserve"> </w:t>
      </w:r>
      <w:r>
        <w:rPr>
          <w:color w:val="231F20"/>
          <w:w w:val="115"/>
        </w:rPr>
        <w:t>ней;</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соблюдать правила безопасного поведения в школе, правила</w:t>
      </w:r>
      <w:r>
        <w:rPr>
          <w:color w:val="231F20"/>
          <w:spacing w:val="1"/>
          <w:w w:val="115"/>
        </w:rPr>
        <w:t xml:space="preserve"> </w:t>
      </w:r>
      <w:r>
        <w:rPr>
          <w:color w:val="231F20"/>
          <w:w w:val="115"/>
        </w:rPr>
        <w:t>безопасного</w:t>
      </w:r>
      <w:r>
        <w:rPr>
          <w:color w:val="231F20"/>
          <w:spacing w:val="1"/>
          <w:w w:val="115"/>
        </w:rPr>
        <w:t xml:space="preserve"> </w:t>
      </w:r>
      <w:r>
        <w:rPr>
          <w:color w:val="231F20"/>
          <w:w w:val="115"/>
        </w:rPr>
        <w:t>поведения</w:t>
      </w:r>
      <w:r>
        <w:rPr>
          <w:color w:val="231F20"/>
          <w:spacing w:val="1"/>
          <w:w w:val="115"/>
        </w:rPr>
        <w:t xml:space="preserve"> </w:t>
      </w:r>
      <w:r>
        <w:rPr>
          <w:color w:val="231F20"/>
          <w:w w:val="115"/>
        </w:rPr>
        <w:t>пассажира</w:t>
      </w:r>
      <w:r>
        <w:rPr>
          <w:color w:val="231F20"/>
          <w:spacing w:val="1"/>
          <w:w w:val="115"/>
        </w:rPr>
        <w:t xml:space="preserve"> </w:t>
      </w:r>
      <w:r>
        <w:rPr>
          <w:color w:val="231F20"/>
          <w:w w:val="115"/>
        </w:rPr>
        <w:t>наземного</w:t>
      </w:r>
      <w:r>
        <w:rPr>
          <w:color w:val="231F20"/>
          <w:spacing w:val="1"/>
          <w:w w:val="115"/>
        </w:rPr>
        <w:t xml:space="preserve"> </w:t>
      </w:r>
      <w:r>
        <w:rPr>
          <w:color w:val="231F20"/>
          <w:w w:val="115"/>
        </w:rPr>
        <w:t>транспорта</w:t>
      </w:r>
      <w:r>
        <w:rPr>
          <w:color w:val="231F20"/>
          <w:spacing w:val="1"/>
          <w:w w:val="115"/>
        </w:rPr>
        <w:t xml:space="preserve"> </w:t>
      </w:r>
      <w:r>
        <w:rPr>
          <w:color w:val="231F20"/>
          <w:w w:val="115"/>
        </w:rPr>
        <w:t>и</w:t>
      </w:r>
      <w:r>
        <w:rPr>
          <w:color w:val="231F20"/>
          <w:spacing w:val="1"/>
          <w:w w:val="115"/>
        </w:rPr>
        <w:t xml:space="preserve"> </w:t>
      </w:r>
      <w:r>
        <w:rPr>
          <w:color w:val="231F20"/>
          <w:w w:val="115"/>
        </w:rPr>
        <w:t>метро;</w:t>
      </w:r>
    </w:p>
    <w:p w:rsidR="008052C0" w:rsidRDefault="008052C0" w:rsidP="008052C0">
      <w:pPr>
        <w:pStyle w:val="af1"/>
        <w:spacing w:line="229" w:lineRule="exact"/>
        <w:ind w:left="242" w:right="0" w:firstLine="0"/>
      </w:pPr>
      <w:r>
        <w:rPr>
          <w:rFonts w:ascii="Trebuchet MS" w:hAnsi="Trebuchet MS"/>
          <w:color w:val="231F20"/>
          <w:w w:val="115"/>
          <w:position w:val="1"/>
          <w:sz w:val="14"/>
        </w:rPr>
        <w:t>6</w:t>
      </w:r>
      <w:r>
        <w:rPr>
          <w:rFonts w:ascii="Trebuchet MS" w:hAnsi="Trebuchet MS"/>
          <w:color w:val="231F20"/>
          <w:spacing w:val="33"/>
          <w:w w:val="115"/>
          <w:position w:val="1"/>
          <w:sz w:val="14"/>
        </w:rPr>
        <w:t xml:space="preserve"> </w:t>
      </w:r>
      <w:r>
        <w:rPr>
          <w:color w:val="231F20"/>
          <w:w w:val="115"/>
        </w:rPr>
        <w:t>соблюдать</w:t>
      </w:r>
      <w:r>
        <w:rPr>
          <w:color w:val="231F20"/>
          <w:spacing w:val="29"/>
          <w:w w:val="115"/>
        </w:rPr>
        <w:t xml:space="preserve"> </w:t>
      </w:r>
      <w:r>
        <w:rPr>
          <w:color w:val="231F20"/>
          <w:w w:val="115"/>
        </w:rPr>
        <w:t>режим</w:t>
      </w:r>
      <w:r>
        <w:rPr>
          <w:color w:val="231F20"/>
          <w:spacing w:val="29"/>
          <w:w w:val="115"/>
        </w:rPr>
        <w:t xml:space="preserve"> </w:t>
      </w:r>
      <w:r>
        <w:rPr>
          <w:color w:val="231F20"/>
          <w:w w:val="115"/>
        </w:rPr>
        <w:t>дня</w:t>
      </w:r>
      <w:r>
        <w:rPr>
          <w:color w:val="231F20"/>
          <w:spacing w:val="29"/>
          <w:w w:val="115"/>
        </w:rPr>
        <w:t xml:space="preserve"> </w:t>
      </w:r>
      <w:r>
        <w:rPr>
          <w:color w:val="231F20"/>
          <w:w w:val="115"/>
        </w:rPr>
        <w:t>и</w:t>
      </w:r>
      <w:r>
        <w:rPr>
          <w:color w:val="231F20"/>
          <w:spacing w:val="29"/>
          <w:w w:val="115"/>
        </w:rPr>
        <w:t xml:space="preserve"> </w:t>
      </w:r>
      <w:r>
        <w:rPr>
          <w:color w:val="231F20"/>
          <w:w w:val="115"/>
        </w:rPr>
        <w:t>питания;</w:t>
      </w:r>
    </w:p>
    <w:p w:rsidR="008052C0" w:rsidRDefault="008052C0" w:rsidP="008052C0">
      <w:pPr>
        <w:pStyle w:val="af1"/>
        <w:spacing w:before="13" w:line="252" w:lineRule="auto"/>
        <w:ind w:left="383" w:right="154" w:hanging="142"/>
      </w:pPr>
      <w:r>
        <w:rPr>
          <w:rFonts w:ascii="Trebuchet MS" w:hAnsi="Trebuchet MS"/>
          <w:color w:val="231F20"/>
          <w:w w:val="115"/>
          <w:position w:val="1"/>
          <w:sz w:val="14"/>
        </w:rPr>
        <w:t xml:space="preserve">6 </w:t>
      </w:r>
      <w:r>
        <w:rPr>
          <w:color w:val="231F20"/>
          <w:w w:val="115"/>
        </w:rPr>
        <w:t>безопасно использовать мессенджеры Интернета в условиях</w:t>
      </w:r>
      <w:r>
        <w:rPr>
          <w:color w:val="231F20"/>
          <w:spacing w:val="1"/>
          <w:w w:val="115"/>
        </w:rPr>
        <w:t xml:space="preserve"> </w:t>
      </w:r>
      <w:r>
        <w:rPr>
          <w:color w:val="231F20"/>
          <w:w w:val="115"/>
        </w:rPr>
        <w:t>контролируемого</w:t>
      </w:r>
      <w:r>
        <w:rPr>
          <w:color w:val="231F20"/>
          <w:spacing w:val="1"/>
          <w:w w:val="115"/>
        </w:rPr>
        <w:t xml:space="preserve"> </w:t>
      </w:r>
      <w:r>
        <w:rPr>
          <w:color w:val="231F20"/>
          <w:w w:val="115"/>
        </w:rPr>
        <w:t>доступа</w:t>
      </w:r>
      <w:r>
        <w:rPr>
          <w:color w:val="231F20"/>
          <w:spacing w:val="1"/>
          <w:w w:val="115"/>
        </w:rPr>
        <w:t xml:space="preserve"> </w:t>
      </w:r>
      <w:r>
        <w:rPr>
          <w:color w:val="231F20"/>
          <w:w w:val="115"/>
        </w:rPr>
        <w:t>в</w:t>
      </w:r>
      <w:r>
        <w:rPr>
          <w:color w:val="231F20"/>
          <w:spacing w:val="1"/>
          <w:w w:val="115"/>
        </w:rPr>
        <w:t xml:space="preserve"> </w:t>
      </w:r>
      <w:r>
        <w:rPr>
          <w:color w:val="231F20"/>
          <w:w w:val="115"/>
        </w:rPr>
        <w:t>Интернет;</w:t>
      </w:r>
      <w:r>
        <w:rPr>
          <w:color w:val="231F20"/>
          <w:spacing w:val="1"/>
          <w:w w:val="115"/>
        </w:rPr>
        <w:t xml:space="preserve"> </w:t>
      </w:r>
      <w:r>
        <w:rPr>
          <w:color w:val="231F20"/>
          <w:w w:val="115"/>
        </w:rPr>
        <w:t>безопасно</w:t>
      </w:r>
      <w:r>
        <w:rPr>
          <w:color w:val="231F20"/>
          <w:spacing w:val="1"/>
          <w:w w:val="115"/>
        </w:rPr>
        <w:t xml:space="preserve"> </w:t>
      </w:r>
      <w:r>
        <w:rPr>
          <w:color w:val="231F20"/>
          <w:w w:val="115"/>
        </w:rPr>
        <w:t>осущест-</w:t>
      </w:r>
      <w:r>
        <w:rPr>
          <w:color w:val="231F20"/>
          <w:spacing w:val="1"/>
          <w:w w:val="115"/>
        </w:rPr>
        <w:t xml:space="preserve"> </w:t>
      </w:r>
      <w:r>
        <w:rPr>
          <w:color w:val="231F20"/>
          <w:w w:val="115"/>
        </w:rPr>
        <w:t>влять коммуникацию в школьных сообществах с помощью</w:t>
      </w:r>
      <w:r>
        <w:rPr>
          <w:color w:val="231F20"/>
          <w:spacing w:val="1"/>
          <w:w w:val="115"/>
        </w:rPr>
        <w:t xml:space="preserve"> </w:t>
      </w:r>
      <w:r>
        <w:rPr>
          <w:color w:val="231F20"/>
          <w:w w:val="115"/>
        </w:rPr>
        <w:t>учителя</w:t>
      </w:r>
      <w:r>
        <w:rPr>
          <w:color w:val="231F20"/>
          <w:spacing w:val="15"/>
          <w:w w:val="115"/>
        </w:rPr>
        <w:t xml:space="preserve"> </w:t>
      </w:r>
      <w:r>
        <w:rPr>
          <w:color w:val="231F20"/>
          <w:w w:val="115"/>
        </w:rPr>
        <w:t>в</w:t>
      </w:r>
      <w:r>
        <w:rPr>
          <w:color w:val="231F20"/>
          <w:spacing w:val="16"/>
          <w:w w:val="115"/>
        </w:rPr>
        <w:t xml:space="preserve"> </w:t>
      </w:r>
      <w:r>
        <w:rPr>
          <w:color w:val="231F20"/>
          <w:w w:val="115"/>
        </w:rPr>
        <w:t>случае</w:t>
      </w:r>
      <w:r>
        <w:rPr>
          <w:color w:val="231F20"/>
          <w:spacing w:val="15"/>
          <w:w w:val="115"/>
        </w:rPr>
        <w:t xml:space="preserve"> </w:t>
      </w:r>
      <w:r>
        <w:rPr>
          <w:color w:val="231F20"/>
          <w:w w:val="115"/>
        </w:rPr>
        <w:t>необходимости.</w:t>
      </w:r>
    </w:p>
    <w:p w:rsidR="008052C0" w:rsidRDefault="008052C0" w:rsidP="008052C0">
      <w:pPr>
        <w:pStyle w:val="2"/>
        <w:numPr>
          <w:ilvl w:val="0"/>
          <w:numId w:val="88"/>
        </w:numPr>
        <w:tabs>
          <w:tab w:val="left" w:pos="353"/>
        </w:tabs>
        <w:spacing w:before="146"/>
        <w:jc w:val="both"/>
      </w:pPr>
      <w:r>
        <w:rPr>
          <w:color w:val="231F20"/>
          <w:w w:val="95"/>
        </w:rPr>
        <w:t>класс</w:t>
      </w:r>
    </w:p>
    <w:p w:rsidR="008052C0" w:rsidRDefault="008052C0" w:rsidP="008052C0">
      <w:pPr>
        <w:pStyle w:val="af1"/>
        <w:spacing w:before="72"/>
        <w:ind w:left="383" w:right="0" w:firstLine="0"/>
      </w:pPr>
      <w:r>
        <w:rPr>
          <w:color w:val="231F20"/>
          <w:w w:val="110"/>
        </w:rPr>
        <w:t>К</w:t>
      </w:r>
      <w:r>
        <w:rPr>
          <w:color w:val="231F20"/>
          <w:spacing w:val="33"/>
          <w:w w:val="110"/>
        </w:rPr>
        <w:t xml:space="preserve"> </w:t>
      </w:r>
      <w:r>
        <w:rPr>
          <w:color w:val="231F20"/>
          <w:w w:val="110"/>
        </w:rPr>
        <w:t>концу</w:t>
      </w:r>
      <w:r>
        <w:rPr>
          <w:color w:val="231F20"/>
          <w:spacing w:val="34"/>
          <w:w w:val="110"/>
        </w:rPr>
        <w:t xml:space="preserve"> </w:t>
      </w:r>
      <w:r>
        <w:rPr>
          <w:color w:val="231F20"/>
          <w:w w:val="110"/>
        </w:rPr>
        <w:t>обучения</w:t>
      </w:r>
      <w:r>
        <w:rPr>
          <w:color w:val="231F20"/>
          <w:spacing w:val="34"/>
          <w:w w:val="110"/>
        </w:rPr>
        <w:t xml:space="preserve"> </w:t>
      </w:r>
      <w:r>
        <w:rPr>
          <w:color w:val="231F20"/>
          <w:w w:val="110"/>
        </w:rPr>
        <w:t>в</w:t>
      </w:r>
      <w:r>
        <w:rPr>
          <w:color w:val="231F20"/>
          <w:spacing w:val="32"/>
          <w:w w:val="110"/>
        </w:rPr>
        <w:t xml:space="preserve"> </w:t>
      </w:r>
      <w:r>
        <w:rPr>
          <w:rFonts w:ascii="Georgia" w:hAnsi="Georgia"/>
          <w:b/>
          <w:color w:val="231F20"/>
          <w:w w:val="110"/>
        </w:rPr>
        <w:t>3</w:t>
      </w:r>
      <w:r>
        <w:rPr>
          <w:rFonts w:ascii="Georgia" w:hAnsi="Georgia"/>
          <w:b/>
          <w:color w:val="231F20"/>
          <w:spacing w:val="33"/>
          <w:w w:val="110"/>
        </w:rPr>
        <w:t xml:space="preserve"> </w:t>
      </w:r>
      <w:r>
        <w:rPr>
          <w:rFonts w:ascii="Georgia" w:hAnsi="Georgia"/>
          <w:b/>
          <w:color w:val="231F20"/>
          <w:w w:val="110"/>
        </w:rPr>
        <w:t>классе</w:t>
      </w:r>
      <w:r>
        <w:rPr>
          <w:rFonts w:ascii="Georgia" w:hAnsi="Georgia"/>
          <w:b/>
          <w:color w:val="231F20"/>
          <w:spacing w:val="33"/>
          <w:w w:val="110"/>
        </w:rPr>
        <w:t xml:space="preserve"> </w:t>
      </w:r>
      <w:r>
        <w:rPr>
          <w:color w:val="231F20"/>
          <w:w w:val="110"/>
        </w:rPr>
        <w:t>обучающийся</w:t>
      </w:r>
      <w:r>
        <w:rPr>
          <w:color w:val="231F20"/>
          <w:spacing w:val="34"/>
          <w:w w:val="110"/>
        </w:rPr>
        <w:t xml:space="preserve"> </w:t>
      </w:r>
      <w:r>
        <w:rPr>
          <w:color w:val="231F20"/>
          <w:w w:val="110"/>
        </w:rPr>
        <w:t>научится:</w:t>
      </w:r>
    </w:p>
    <w:p w:rsidR="008052C0" w:rsidRDefault="008052C0" w:rsidP="008052C0">
      <w:pPr>
        <w:pStyle w:val="af1"/>
        <w:spacing w:before="13" w:line="252" w:lineRule="auto"/>
        <w:ind w:left="383" w:hanging="142"/>
      </w:pPr>
      <w:r>
        <w:rPr>
          <w:rFonts w:ascii="Trebuchet MS" w:hAnsi="Trebuchet MS"/>
          <w:color w:val="231F20"/>
          <w:w w:val="115"/>
          <w:position w:val="1"/>
          <w:sz w:val="14"/>
        </w:rPr>
        <w:t xml:space="preserve">6 </w:t>
      </w:r>
      <w:r>
        <w:rPr>
          <w:color w:val="231F20"/>
          <w:w w:val="115"/>
        </w:rPr>
        <w:t>различать государственную символику Российской Федера-</w:t>
      </w:r>
      <w:r>
        <w:rPr>
          <w:color w:val="231F20"/>
          <w:spacing w:val="1"/>
          <w:w w:val="115"/>
        </w:rPr>
        <w:t xml:space="preserve"> </w:t>
      </w:r>
      <w:r>
        <w:rPr>
          <w:color w:val="231F20"/>
          <w:w w:val="115"/>
        </w:rPr>
        <w:t>ции (гимн, герб, флаг); проявлять уважение к государствен-</w:t>
      </w:r>
      <w:r>
        <w:rPr>
          <w:color w:val="231F20"/>
          <w:spacing w:val="1"/>
          <w:w w:val="115"/>
        </w:rPr>
        <w:t xml:space="preserve"> </w:t>
      </w:r>
      <w:r>
        <w:rPr>
          <w:color w:val="231F20"/>
          <w:w w:val="115"/>
        </w:rPr>
        <w:t>ным</w:t>
      </w:r>
      <w:r>
        <w:rPr>
          <w:color w:val="231F20"/>
          <w:spacing w:val="15"/>
          <w:w w:val="115"/>
        </w:rPr>
        <w:t xml:space="preserve"> </w:t>
      </w:r>
      <w:r>
        <w:rPr>
          <w:color w:val="231F20"/>
          <w:w w:val="115"/>
        </w:rPr>
        <w:t>символам</w:t>
      </w:r>
      <w:r>
        <w:rPr>
          <w:color w:val="231F20"/>
          <w:spacing w:val="16"/>
          <w:w w:val="115"/>
        </w:rPr>
        <w:t xml:space="preserve"> </w:t>
      </w:r>
      <w:r>
        <w:rPr>
          <w:color w:val="231F20"/>
          <w:w w:val="115"/>
        </w:rPr>
        <w:t>России</w:t>
      </w:r>
      <w:r>
        <w:rPr>
          <w:color w:val="231F20"/>
          <w:spacing w:val="16"/>
          <w:w w:val="115"/>
        </w:rPr>
        <w:t xml:space="preserve"> </w:t>
      </w:r>
      <w:r>
        <w:rPr>
          <w:color w:val="231F20"/>
          <w:w w:val="115"/>
        </w:rPr>
        <w:t>и</w:t>
      </w:r>
      <w:r>
        <w:rPr>
          <w:color w:val="231F20"/>
          <w:spacing w:val="16"/>
          <w:w w:val="115"/>
        </w:rPr>
        <w:t xml:space="preserve"> </w:t>
      </w:r>
      <w:r>
        <w:rPr>
          <w:color w:val="231F20"/>
          <w:w w:val="115"/>
        </w:rPr>
        <w:t>своего</w:t>
      </w:r>
      <w:r>
        <w:rPr>
          <w:color w:val="231F20"/>
          <w:spacing w:val="16"/>
          <w:w w:val="115"/>
        </w:rPr>
        <w:t xml:space="preserve"> </w:t>
      </w:r>
      <w:r>
        <w:rPr>
          <w:color w:val="231F20"/>
          <w:w w:val="115"/>
        </w:rPr>
        <w:t>региона;</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проявлять</w:t>
      </w:r>
      <w:r>
        <w:rPr>
          <w:color w:val="231F20"/>
          <w:spacing w:val="1"/>
          <w:w w:val="115"/>
        </w:rPr>
        <w:t xml:space="preserve"> </w:t>
      </w:r>
      <w:r>
        <w:rPr>
          <w:color w:val="231F20"/>
          <w:w w:val="115"/>
        </w:rPr>
        <w:t>уважение</w:t>
      </w:r>
      <w:r>
        <w:rPr>
          <w:color w:val="231F20"/>
          <w:spacing w:val="1"/>
          <w:w w:val="115"/>
        </w:rPr>
        <w:t xml:space="preserve"> </w:t>
      </w:r>
      <w:r>
        <w:rPr>
          <w:color w:val="231F20"/>
          <w:w w:val="115"/>
        </w:rPr>
        <w:t>к</w:t>
      </w:r>
      <w:r>
        <w:rPr>
          <w:color w:val="231F20"/>
          <w:spacing w:val="1"/>
          <w:w w:val="115"/>
        </w:rPr>
        <w:t xml:space="preserve"> </w:t>
      </w:r>
      <w:r>
        <w:rPr>
          <w:color w:val="231F20"/>
          <w:w w:val="115"/>
        </w:rPr>
        <w:t>семейным</w:t>
      </w:r>
      <w:r>
        <w:rPr>
          <w:color w:val="231F20"/>
          <w:spacing w:val="1"/>
          <w:w w:val="115"/>
        </w:rPr>
        <w:t xml:space="preserve"> </w:t>
      </w:r>
      <w:r>
        <w:rPr>
          <w:color w:val="231F20"/>
          <w:w w:val="115"/>
        </w:rPr>
        <w:t>ценностям</w:t>
      </w:r>
      <w:r>
        <w:rPr>
          <w:color w:val="231F20"/>
          <w:spacing w:val="1"/>
          <w:w w:val="115"/>
        </w:rPr>
        <w:t xml:space="preserve"> </w:t>
      </w:r>
      <w:r>
        <w:rPr>
          <w:color w:val="231F20"/>
          <w:w w:val="115"/>
        </w:rPr>
        <w:t>и</w:t>
      </w:r>
      <w:r>
        <w:rPr>
          <w:color w:val="231F20"/>
          <w:spacing w:val="1"/>
          <w:w w:val="115"/>
        </w:rPr>
        <w:t xml:space="preserve"> </w:t>
      </w:r>
      <w:r>
        <w:rPr>
          <w:color w:val="231F20"/>
          <w:w w:val="115"/>
        </w:rPr>
        <w:t>традициям,</w:t>
      </w:r>
      <w:r>
        <w:rPr>
          <w:color w:val="231F20"/>
          <w:spacing w:val="1"/>
          <w:w w:val="115"/>
        </w:rPr>
        <w:t xml:space="preserve"> </w:t>
      </w:r>
      <w:r>
        <w:rPr>
          <w:color w:val="231F20"/>
          <w:w w:val="115"/>
        </w:rPr>
        <w:t>традициям своего народа и других народов; соблюдать пра-</w:t>
      </w:r>
      <w:r>
        <w:rPr>
          <w:color w:val="231F20"/>
          <w:spacing w:val="1"/>
          <w:w w:val="115"/>
        </w:rPr>
        <w:t xml:space="preserve"> </w:t>
      </w:r>
      <w:r>
        <w:rPr>
          <w:color w:val="231F20"/>
          <w:w w:val="115"/>
        </w:rPr>
        <w:t>вила</w:t>
      </w:r>
      <w:r>
        <w:rPr>
          <w:color w:val="231F20"/>
          <w:spacing w:val="16"/>
          <w:w w:val="115"/>
        </w:rPr>
        <w:t xml:space="preserve"> </w:t>
      </w:r>
      <w:r>
        <w:rPr>
          <w:color w:val="231F20"/>
          <w:w w:val="115"/>
        </w:rPr>
        <w:t>нравственного</w:t>
      </w:r>
      <w:r>
        <w:rPr>
          <w:color w:val="231F20"/>
          <w:spacing w:val="16"/>
          <w:w w:val="115"/>
        </w:rPr>
        <w:t xml:space="preserve"> </w:t>
      </w:r>
      <w:r>
        <w:rPr>
          <w:color w:val="231F20"/>
          <w:w w:val="115"/>
        </w:rPr>
        <w:t>поведения</w:t>
      </w:r>
      <w:r>
        <w:rPr>
          <w:color w:val="231F20"/>
          <w:spacing w:val="16"/>
          <w:w w:val="115"/>
        </w:rPr>
        <w:t xml:space="preserve"> </w:t>
      </w:r>
      <w:r>
        <w:rPr>
          <w:color w:val="231F20"/>
          <w:w w:val="115"/>
        </w:rPr>
        <w:t>в</w:t>
      </w:r>
      <w:r>
        <w:rPr>
          <w:color w:val="231F20"/>
          <w:spacing w:val="16"/>
          <w:w w:val="115"/>
        </w:rPr>
        <w:t xml:space="preserve"> </w:t>
      </w:r>
      <w:r>
        <w:rPr>
          <w:color w:val="231F20"/>
          <w:w w:val="115"/>
        </w:rPr>
        <w:t>социуме;</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приводить примеры памятников природы, культурных объ-</w:t>
      </w:r>
      <w:r>
        <w:rPr>
          <w:color w:val="231F20"/>
          <w:spacing w:val="1"/>
          <w:w w:val="115"/>
        </w:rPr>
        <w:t xml:space="preserve"> </w:t>
      </w:r>
      <w:r>
        <w:rPr>
          <w:color w:val="231F20"/>
          <w:w w:val="115"/>
        </w:rPr>
        <w:t>ектов и достопримечательностей родного края; столицы Рос-</w:t>
      </w:r>
      <w:r>
        <w:rPr>
          <w:color w:val="231F20"/>
          <w:spacing w:val="1"/>
          <w:w w:val="115"/>
        </w:rPr>
        <w:t xml:space="preserve"> </w:t>
      </w:r>
      <w:r>
        <w:rPr>
          <w:color w:val="231F20"/>
          <w:w w:val="115"/>
        </w:rPr>
        <w:t>сии, городов РФ с богатой историей и культурой; российских</w:t>
      </w:r>
      <w:r>
        <w:rPr>
          <w:color w:val="231F20"/>
          <w:spacing w:val="1"/>
          <w:w w:val="115"/>
        </w:rPr>
        <w:t xml:space="preserve"> </w:t>
      </w:r>
      <w:r>
        <w:rPr>
          <w:color w:val="231F20"/>
          <w:w w:val="115"/>
        </w:rPr>
        <w:t>центров декоративно-прикладного искусства; проявлять ин-</w:t>
      </w:r>
      <w:r>
        <w:rPr>
          <w:color w:val="231F20"/>
          <w:spacing w:val="1"/>
          <w:w w:val="115"/>
        </w:rPr>
        <w:t xml:space="preserve"> </w:t>
      </w:r>
      <w:r>
        <w:rPr>
          <w:color w:val="231F20"/>
          <w:w w:val="115"/>
        </w:rPr>
        <w:t>терес</w:t>
      </w:r>
      <w:r>
        <w:rPr>
          <w:color w:val="231F20"/>
          <w:spacing w:val="22"/>
          <w:w w:val="115"/>
        </w:rPr>
        <w:t xml:space="preserve"> </w:t>
      </w:r>
      <w:r>
        <w:rPr>
          <w:color w:val="231F20"/>
          <w:w w:val="115"/>
        </w:rPr>
        <w:t>и</w:t>
      </w:r>
      <w:r>
        <w:rPr>
          <w:color w:val="231F20"/>
          <w:spacing w:val="22"/>
          <w:w w:val="115"/>
        </w:rPr>
        <w:t xml:space="preserve"> </w:t>
      </w:r>
      <w:r>
        <w:rPr>
          <w:color w:val="231F20"/>
          <w:w w:val="115"/>
        </w:rPr>
        <w:t>уважение</w:t>
      </w:r>
      <w:r>
        <w:rPr>
          <w:color w:val="231F20"/>
          <w:spacing w:val="22"/>
          <w:w w:val="115"/>
        </w:rPr>
        <w:t xml:space="preserve"> </w:t>
      </w:r>
      <w:r>
        <w:rPr>
          <w:color w:val="231F20"/>
          <w:w w:val="115"/>
        </w:rPr>
        <w:t>к</w:t>
      </w:r>
      <w:r>
        <w:rPr>
          <w:color w:val="231F20"/>
          <w:spacing w:val="22"/>
          <w:w w:val="115"/>
        </w:rPr>
        <w:t xml:space="preserve"> </w:t>
      </w:r>
      <w:r>
        <w:rPr>
          <w:color w:val="231F20"/>
          <w:w w:val="115"/>
        </w:rPr>
        <w:t>истории</w:t>
      </w:r>
      <w:r>
        <w:rPr>
          <w:color w:val="231F20"/>
          <w:spacing w:val="23"/>
          <w:w w:val="115"/>
        </w:rPr>
        <w:t xml:space="preserve"> </w:t>
      </w:r>
      <w:r>
        <w:rPr>
          <w:color w:val="231F20"/>
          <w:w w:val="115"/>
        </w:rPr>
        <w:t>и</w:t>
      </w:r>
      <w:r>
        <w:rPr>
          <w:color w:val="231F20"/>
          <w:spacing w:val="22"/>
          <w:w w:val="115"/>
        </w:rPr>
        <w:t xml:space="preserve"> </w:t>
      </w:r>
      <w:r>
        <w:rPr>
          <w:color w:val="231F20"/>
          <w:w w:val="115"/>
        </w:rPr>
        <w:t>культуре</w:t>
      </w:r>
      <w:r>
        <w:rPr>
          <w:color w:val="231F20"/>
          <w:spacing w:val="22"/>
          <w:w w:val="115"/>
        </w:rPr>
        <w:t xml:space="preserve"> </w:t>
      </w:r>
      <w:r>
        <w:rPr>
          <w:color w:val="231F20"/>
          <w:w w:val="115"/>
        </w:rPr>
        <w:t>народов</w:t>
      </w:r>
      <w:r>
        <w:rPr>
          <w:color w:val="231F20"/>
          <w:spacing w:val="22"/>
          <w:w w:val="115"/>
        </w:rPr>
        <w:t xml:space="preserve"> </w:t>
      </w:r>
      <w:r>
        <w:rPr>
          <w:color w:val="231F20"/>
          <w:w w:val="115"/>
        </w:rPr>
        <w:t>России;</w:t>
      </w:r>
    </w:p>
    <w:p w:rsidR="008052C0" w:rsidRDefault="008052C0" w:rsidP="008052C0">
      <w:pPr>
        <w:pStyle w:val="af1"/>
        <w:spacing w:line="252" w:lineRule="auto"/>
        <w:ind w:left="383" w:hanging="142"/>
      </w:pPr>
      <w:r>
        <w:rPr>
          <w:rFonts w:ascii="Trebuchet MS" w:hAnsi="Trebuchet MS"/>
          <w:color w:val="231F20"/>
          <w:w w:val="120"/>
          <w:position w:val="1"/>
          <w:sz w:val="14"/>
        </w:rPr>
        <w:t xml:space="preserve">6 </w:t>
      </w:r>
      <w:r>
        <w:rPr>
          <w:color w:val="231F20"/>
          <w:w w:val="120"/>
        </w:rPr>
        <w:t>показывать</w:t>
      </w:r>
      <w:r>
        <w:rPr>
          <w:color w:val="231F20"/>
          <w:spacing w:val="1"/>
          <w:w w:val="120"/>
        </w:rPr>
        <w:t xml:space="preserve"> </w:t>
      </w:r>
      <w:r>
        <w:rPr>
          <w:color w:val="231F20"/>
          <w:w w:val="120"/>
        </w:rPr>
        <w:t>на</w:t>
      </w:r>
      <w:r>
        <w:rPr>
          <w:color w:val="231F20"/>
          <w:spacing w:val="1"/>
          <w:w w:val="120"/>
        </w:rPr>
        <w:t xml:space="preserve"> </w:t>
      </w:r>
      <w:r>
        <w:rPr>
          <w:color w:val="231F20"/>
          <w:w w:val="120"/>
        </w:rPr>
        <w:t>карте</w:t>
      </w:r>
      <w:r>
        <w:rPr>
          <w:color w:val="231F20"/>
          <w:spacing w:val="1"/>
          <w:w w:val="120"/>
        </w:rPr>
        <w:t xml:space="preserve"> </w:t>
      </w:r>
      <w:r>
        <w:rPr>
          <w:color w:val="231F20"/>
          <w:w w:val="120"/>
        </w:rPr>
        <w:t>мира</w:t>
      </w:r>
      <w:r>
        <w:rPr>
          <w:color w:val="231F20"/>
          <w:spacing w:val="1"/>
          <w:w w:val="120"/>
        </w:rPr>
        <w:t xml:space="preserve"> </w:t>
      </w:r>
      <w:r>
        <w:rPr>
          <w:color w:val="231F20"/>
          <w:w w:val="120"/>
        </w:rPr>
        <w:t>материки,</w:t>
      </w:r>
      <w:r>
        <w:rPr>
          <w:color w:val="231F20"/>
          <w:spacing w:val="1"/>
          <w:w w:val="120"/>
        </w:rPr>
        <w:t xml:space="preserve"> </w:t>
      </w:r>
      <w:r>
        <w:rPr>
          <w:color w:val="231F20"/>
          <w:w w:val="120"/>
        </w:rPr>
        <w:t>изученные</w:t>
      </w:r>
      <w:r>
        <w:rPr>
          <w:color w:val="231F20"/>
          <w:spacing w:val="1"/>
          <w:w w:val="120"/>
        </w:rPr>
        <w:t xml:space="preserve"> </w:t>
      </w:r>
      <w:r>
        <w:rPr>
          <w:color w:val="231F20"/>
          <w:w w:val="120"/>
        </w:rPr>
        <w:t>страны</w:t>
      </w:r>
      <w:r>
        <w:rPr>
          <w:color w:val="231F20"/>
          <w:spacing w:val="1"/>
          <w:w w:val="120"/>
        </w:rPr>
        <w:t xml:space="preserve"> </w:t>
      </w:r>
      <w:r>
        <w:rPr>
          <w:color w:val="231F20"/>
          <w:w w:val="120"/>
        </w:rPr>
        <w:t>мира;</w:t>
      </w:r>
    </w:p>
    <w:p w:rsidR="008052C0" w:rsidRDefault="008052C0" w:rsidP="008052C0">
      <w:pPr>
        <w:pStyle w:val="af1"/>
        <w:spacing w:line="230" w:lineRule="exact"/>
        <w:ind w:left="242" w:right="0" w:firstLine="0"/>
      </w:pPr>
      <w:r>
        <w:rPr>
          <w:rFonts w:ascii="Trebuchet MS" w:hAnsi="Trebuchet MS"/>
          <w:color w:val="231F20"/>
          <w:w w:val="115"/>
          <w:position w:val="1"/>
          <w:sz w:val="14"/>
        </w:rPr>
        <w:t>6</w:t>
      </w:r>
      <w:r>
        <w:rPr>
          <w:rFonts w:ascii="Trebuchet MS" w:hAnsi="Trebuchet MS"/>
          <w:color w:val="231F20"/>
          <w:spacing w:val="25"/>
          <w:w w:val="115"/>
          <w:position w:val="1"/>
          <w:sz w:val="14"/>
        </w:rPr>
        <w:t xml:space="preserve"> </w:t>
      </w:r>
      <w:r>
        <w:rPr>
          <w:color w:val="231F20"/>
          <w:w w:val="115"/>
        </w:rPr>
        <w:t>различать</w:t>
      </w:r>
      <w:r>
        <w:rPr>
          <w:color w:val="231F20"/>
          <w:spacing w:val="20"/>
          <w:w w:val="115"/>
        </w:rPr>
        <w:t xml:space="preserve"> </w:t>
      </w:r>
      <w:r>
        <w:rPr>
          <w:color w:val="231F20"/>
          <w:w w:val="115"/>
        </w:rPr>
        <w:t>расходы</w:t>
      </w:r>
      <w:r>
        <w:rPr>
          <w:color w:val="231F20"/>
          <w:spacing w:val="20"/>
          <w:w w:val="115"/>
        </w:rPr>
        <w:t xml:space="preserve"> </w:t>
      </w:r>
      <w:r>
        <w:rPr>
          <w:color w:val="231F20"/>
          <w:w w:val="115"/>
        </w:rPr>
        <w:t>и</w:t>
      </w:r>
      <w:r>
        <w:rPr>
          <w:color w:val="231F20"/>
          <w:spacing w:val="20"/>
          <w:w w:val="115"/>
        </w:rPr>
        <w:t xml:space="preserve"> </w:t>
      </w:r>
      <w:r>
        <w:rPr>
          <w:color w:val="231F20"/>
          <w:w w:val="115"/>
        </w:rPr>
        <w:t>доходы</w:t>
      </w:r>
      <w:r>
        <w:rPr>
          <w:color w:val="231F20"/>
          <w:spacing w:val="20"/>
          <w:w w:val="115"/>
        </w:rPr>
        <w:t xml:space="preserve"> </w:t>
      </w:r>
      <w:r>
        <w:rPr>
          <w:color w:val="231F20"/>
          <w:w w:val="115"/>
        </w:rPr>
        <w:t>семейного</w:t>
      </w:r>
      <w:r>
        <w:rPr>
          <w:color w:val="231F20"/>
          <w:spacing w:val="20"/>
          <w:w w:val="115"/>
        </w:rPr>
        <w:t xml:space="preserve"> </w:t>
      </w:r>
      <w:r>
        <w:rPr>
          <w:color w:val="231F20"/>
          <w:w w:val="115"/>
        </w:rPr>
        <w:t>бюджета;</w:t>
      </w:r>
    </w:p>
    <w:p w:rsidR="008052C0" w:rsidRDefault="008052C0" w:rsidP="008052C0">
      <w:pPr>
        <w:pStyle w:val="af1"/>
        <w:spacing w:before="11" w:line="252" w:lineRule="auto"/>
        <w:ind w:left="383" w:right="154" w:hanging="142"/>
      </w:pPr>
      <w:r>
        <w:rPr>
          <w:rFonts w:ascii="Trebuchet MS" w:hAnsi="Trebuchet MS"/>
          <w:color w:val="231F20"/>
          <w:w w:val="120"/>
          <w:position w:val="1"/>
          <w:sz w:val="14"/>
        </w:rPr>
        <w:t>6</w:t>
      </w:r>
      <w:r>
        <w:rPr>
          <w:rFonts w:ascii="Trebuchet MS" w:hAnsi="Trebuchet MS"/>
          <w:color w:val="231F20"/>
          <w:spacing w:val="-2"/>
          <w:w w:val="120"/>
          <w:position w:val="1"/>
          <w:sz w:val="14"/>
        </w:rPr>
        <w:t xml:space="preserve"> </w:t>
      </w:r>
      <w:r>
        <w:rPr>
          <w:color w:val="231F20"/>
          <w:w w:val="120"/>
        </w:rPr>
        <w:t>распознавать</w:t>
      </w:r>
      <w:r>
        <w:rPr>
          <w:color w:val="231F20"/>
          <w:spacing w:val="-3"/>
          <w:w w:val="120"/>
        </w:rPr>
        <w:t xml:space="preserve"> </w:t>
      </w:r>
      <w:r>
        <w:rPr>
          <w:color w:val="231F20"/>
          <w:w w:val="120"/>
        </w:rPr>
        <w:t>изученные</w:t>
      </w:r>
      <w:r>
        <w:rPr>
          <w:color w:val="231F20"/>
          <w:spacing w:val="-4"/>
          <w:w w:val="120"/>
        </w:rPr>
        <w:t xml:space="preserve"> </w:t>
      </w:r>
      <w:r>
        <w:rPr>
          <w:color w:val="231F20"/>
          <w:w w:val="120"/>
        </w:rPr>
        <w:t>объекты</w:t>
      </w:r>
      <w:r>
        <w:rPr>
          <w:color w:val="231F20"/>
          <w:spacing w:val="-3"/>
          <w:w w:val="120"/>
        </w:rPr>
        <w:t xml:space="preserve"> </w:t>
      </w:r>
      <w:r>
        <w:rPr>
          <w:color w:val="231F20"/>
          <w:w w:val="120"/>
        </w:rPr>
        <w:t>природы</w:t>
      </w:r>
      <w:r>
        <w:rPr>
          <w:color w:val="231F20"/>
          <w:spacing w:val="-4"/>
          <w:w w:val="120"/>
        </w:rPr>
        <w:t xml:space="preserve"> </w:t>
      </w:r>
      <w:r>
        <w:rPr>
          <w:color w:val="231F20"/>
          <w:w w:val="120"/>
        </w:rPr>
        <w:t>по</w:t>
      </w:r>
      <w:r>
        <w:rPr>
          <w:color w:val="231F20"/>
          <w:spacing w:val="-3"/>
          <w:w w:val="120"/>
        </w:rPr>
        <w:t xml:space="preserve"> </w:t>
      </w:r>
      <w:r>
        <w:rPr>
          <w:color w:val="231F20"/>
          <w:w w:val="120"/>
        </w:rPr>
        <w:t>их</w:t>
      </w:r>
      <w:r>
        <w:rPr>
          <w:color w:val="231F20"/>
          <w:spacing w:val="-3"/>
          <w:w w:val="120"/>
        </w:rPr>
        <w:t xml:space="preserve"> </w:t>
      </w:r>
      <w:r>
        <w:rPr>
          <w:color w:val="231F20"/>
          <w:w w:val="120"/>
        </w:rPr>
        <w:t>описанию,</w:t>
      </w:r>
      <w:r>
        <w:rPr>
          <w:color w:val="231F20"/>
          <w:spacing w:val="-58"/>
          <w:w w:val="120"/>
        </w:rPr>
        <w:t xml:space="preserve"> </w:t>
      </w:r>
      <w:r>
        <w:rPr>
          <w:color w:val="231F20"/>
          <w:w w:val="115"/>
        </w:rPr>
        <w:t>рисункам</w:t>
      </w:r>
      <w:r>
        <w:rPr>
          <w:color w:val="231F20"/>
          <w:spacing w:val="11"/>
          <w:w w:val="115"/>
        </w:rPr>
        <w:t xml:space="preserve"> </w:t>
      </w:r>
      <w:r>
        <w:rPr>
          <w:color w:val="231F20"/>
          <w:w w:val="115"/>
        </w:rPr>
        <w:t>и</w:t>
      </w:r>
      <w:r>
        <w:rPr>
          <w:color w:val="231F20"/>
          <w:spacing w:val="11"/>
          <w:w w:val="115"/>
        </w:rPr>
        <w:t xml:space="preserve"> </w:t>
      </w:r>
      <w:r>
        <w:rPr>
          <w:color w:val="231F20"/>
          <w:w w:val="115"/>
        </w:rPr>
        <w:t>фотографиям,</w:t>
      </w:r>
      <w:r>
        <w:rPr>
          <w:color w:val="231F20"/>
          <w:spacing w:val="11"/>
          <w:w w:val="115"/>
        </w:rPr>
        <w:t xml:space="preserve"> </w:t>
      </w:r>
      <w:r>
        <w:rPr>
          <w:color w:val="231F20"/>
          <w:w w:val="115"/>
        </w:rPr>
        <w:t>различать</w:t>
      </w:r>
      <w:r>
        <w:rPr>
          <w:color w:val="231F20"/>
          <w:spacing w:val="11"/>
          <w:w w:val="115"/>
        </w:rPr>
        <w:t xml:space="preserve"> </w:t>
      </w:r>
      <w:r>
        <w:rPr>
          <w:color w:val="231F20"/>
          <w:w w:val="115"/>
        </w:rPr>
        <w:t>их</w:t>
      </w:r>
      <w:r>
        <w:rPr>
          <w:color w:val="231F20"/>
          <w:spacing w:val="11"/>
          <w:w w:val="115"/>
        </w:rPr>
        <w:t xml:space="preserve"> </w:t>
      </w:r>
      <w:r>
        <w:rPr>
          <w:color w:val="231F20"/>
          <w:w w:val="115"/>
        </w:rPr>
        <w:t>в</w:t>
      </w:r>
      <w:r>
        <w:rPr>
          <w:color w:val="231F20"/>
          <w:spacing w:val="11"/>
          <w:w w:val="115"/>
        </w:rPr>
        <w:t xml:space="preserve"> </w:t>
      </w:r>
      <w:r>
        <w:rPr>
          <w:color w:val="231F20"/>
          <w:w w:val="115"/>
        </w:rPr>
        <w:t>окружающем</w:t>
      </w:r>
      <w:r>
        <w:rPr>
          <w:color w:val="231F20"/>
          <w:spacing w:val="12"/>
          <w:w w:val="115"/>
        </w:rPr>
        <w:t xml:space="preserve"> </w:t>
      </w:r>
      <w:r>
        <w:rPr>
          <w:color w:val="231F20"/>
          <w:w w:val="115"/>
        </w:rPr>
        <w:t>мире;</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проводить по предложенному плану или инструкции неболь-</w:t>
      </w:r>
      <w:r>
        <w:rPr>
          <w:color w:val="231F20"/>
          <w:spacing w:val="1"/>
          <w:w w:val="115"/>
        </w:rPr>
        <w:t xml:space="preserve"> </w:t>
      </w:r>
      <w:r>
        <w:rPr>
          <w:color w:val="231F20"/>
          <w:w w:val="115"/>
        </w:rPr>
        <w:t>шие опыты с природными объектами с использованием про-</w:t>
      </w:r>
      <w:r>
        <w:rPr>
          <w:color w:val="231F20"/>
          <w:spacing w:val="1"/>
          <w:w w:val="115"/>
        </w:rPr>
        <w:t xml:space="preserve"> </w:t>
      </w:r>
      <w:r>
        <w:rPr>
          <w:color w:val="231F20"/>
          <w:w w:val="115"/>
        </w:rPr>
        <w:t>стейшего лабораторного оборудования и измерительных при-</w:t>
      </w:r>
      <w:r>
        <w:rPr>
          <w:color w:val="231F20"/>
          <w:spacing w:val="-55"/>
          <w:w w:val="115"/>
        </w:rPr>
        <w:t xml:space="preserve"> </w:t>
      </w:r>
      <w:r>
        <w:rPr>
          <w:color w:val="231F20"/>
          <w:w w:val="115"/>
        </w:rPr>
        <w:t>боров;</w:t>
      </w:r>
      <w:r>
        <w:rPr>
          <w:color w:val="231F20"/>
          <w:spacing w:val="14"/>
          <w:w w:val="115"/>
        </w:rPr>
        <w:t xml:space="preserve"> </w:t>
      </w:r>
      <w:r>
        <w:rPr>
          <w:color w:val="231F20"/>
          <w:w w:val="115"/>
        </w:rPr>
        <w:t>соблюдать</w:t>
      </w:r>
      <w:r>
        <w:rPr>
          <w:color w:val="231F20"/>
          <w:spacing w:val="14"/>
          <w:w w:val="115"/>
        </w:rPr>
        <w:t xml:space="preserve"> </w:t>
      </w:r>
      <w:r>
        <w:rPr>
          <w:color w:val="231F20"/>
          <w:w w:val="115"/>
        </w:rPr>
        <w:t>безопасность</w:t>
      </w:r>
      <w:r>
        <w:rPr>
          <w:color w:val="231F20"/>
          <w:spacing w:val="14"/>
          <w:w w:val="115"/>
        </w:rPr>
        <w:t xml:space="preserve"> </w:t>
      </w:r>
      <w:r>
        <w:rPr>
          <w:color w:val="231F20"/>
          <w:w w:val="115"/>
        </w:rPr>
        <w:t>проведения</w:t>
      </w:r>
      <w:r>
        <w:rPr>
          <w:color w:val="231F20"/>
          <w:spacing w:val="14"/>
          <w:w w:val="115"/>
        </w:rPr>
        <w:t xml:space="preserve"> </w:t>
      </w:r>
      <w:r>
        <w:rPr>
          <w:color w:val="231F20"/>
          <w:w w:val="115"/>
        </w:rPr>
        <w:t>опытов;</w:t>
      </w:r>
    </w:p>
    <w:p w:rsidR="008052C0" w:rsidRDefault="008052C0" w:rsidP="008052C0">
      <w:pPr>
        <w:pStyle w:val="af1"/>
        <w:spacing w:line="252" w:lineRule="auto"/>
        <w:ind w:left="383" w:hanging="142"/>
      </w:pPr>
      <w:r>
        <w:rPr>
          <w:rFonts w:ascii="Trebuchet MS" w:hAnsi="Trebuchet MS"/>
          <w:color w:val="231F20"/>
          <w:w w:val="120"/>
          <w:position w:val="1"/>
          <w:sz w:val="14"/>
        </w:rPr>
        <w:t xml:space="preserve">6 </w:t>
      </w:r>
      <w:r>
        <w:rPr>
          <w:color w:val="231F20"/>
          <w:w w:val="120"/>
        </w:rPr>
        <w:t>группировать изученные объекты живой и неживой приро-</w:t>
      </w:r>
      <w:r>
        <w:rPr>
          <w:color w:val="231F20"/>
          <w:spacing w:val="-57"/>
          <w:w w:val="120"/>
        </w:rPr>
        <w:t xml:space="preserve"> </w:t>
      </w:r>
      <w:r>
        <w:rPr>
          <w:color w:val="231F20"/>
          <w:w w:val="120"/>
        </w:rPr>
        <w:t>ды,</w:t>
      </w:r>
      <w:r>
        <w:rPr>
          <w:color w:val="231F20"/>
          <w:spacing w:val="8"/>
          <w:w w:val="120"/>
        </w:rPr>
        <w:t xml:space="preserve"> </w:t>
      </w:r>
      <w:r>
        <w:rPr>
          <w:color w:val="231F20"/>
          <w:w w:val="120"/>
        </w:rPr>
        <w:t>проводить</w:t>
      </w:r>
      <w:r>
        <w:rPr>
          <w:color w:val="231F20"/>
          <w:spacing w:val="8"/>
          <w:w w:val="120"/>
        </w:rPr>
        <w:t xml:space="preserve"> </w:t>
      </w:r>
      <w:r>
        <w:rPr>
          <w:color w:val="231F20"/>
          <w:w w:val="120"/>
        </w:rPr>
        <w:t>простейшую</w:t>
      </w:r>
      <w:r>
        <w:rPr>
          <w:color w:val="231F20"/>
          <w:spacing w:val="9"/>
          <w:w w:val="120"/>
        </w:rPr>
        <w:t xml:space="preserve"> </w:t>
      </w:r>
      <w:r>
        <w:rPr>
          <w:color w:val="231F20"/>
          <w:w w:val="120"/>
        </w:rPr>
        <w:t>классификацию;</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сравнивать по заданному количеству признаков объекты жи-</w:t>
      </w:r>
      <w:r>
        <w:rPr>
          <w:color w:val="231F20"/>
          <w:spacing w:val="1"/>
          <w:w w:val="115"/>
        </w:rPr>
        <w:t xml:space="preserve"> </w:t>
      </w:r>
      <w:r>
        <w:rPr>
          <w:color w:val="231F20"/>
          <w:w w:val="115"/>
        </w:rPr>
        <w:t>вой</w:t>
      </w:r>
      <w:r>
        <w:rPr>
          <w:color w:val="231F20"/>
          <w:spacing w:val="15"/>
          <w:w w:val="115"/>
        </w:rPr>
        <w:t xml:space="preserve"> </w:t>
      </w:r>
      <w:r>
        <w:rPr>
          <w:color w:val="231F20"/>
          <w:w w:val="115"/>
        </w:rPr>
        <w:t>и</w:t>
      </w:r>
      <w:r>
        <w:rPr>
          <w:color w:val="231F20"/>
          <w:spacing w:val="16"/>
          <w:w w:val="115"/>
        </w:rPr>
        <w:t xml:space="preserve"> </w:t>
      </w:r>
      <w:r>
        <w:rPr>
          <w:color w:val="231F20"/>
          <w:w w:val="115"/>
        </w:rPr>
        <w:t>неживой</w:t>
      </w:r>
      <w:r>
        <w:rPr>
          <w:color w:val="231F20"/>
          <w:spacing w:val="15"/>
          <w:w w:val="115"/>
        </w:rPr>
        <w:t xml:space="preserve"> </w:t>
      </w:r>
      <w:r>
        <w:rPr>
          <w:color w:val="231F20"/>
          <w:w w:val="115"/>
        </w:rPr>
        <w:t>природы;</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описывать на основе предложенного плана изученные объек-</w:t>
      </w:r>
      <w:r>
        <w:rPr>
          <w:color w:val="231F20"/>
          <w:spacing w:val="1"/>
          <w:w w:val="115"/>
        </w:rPr>
        <w:t xml:space="preserve"> </w:t>
      </w:r>
      <w:r>
        <w:rPr>
          <w:color w:val="231F20"/>
          <w:w w:val="115"/>
        </w:rPr>
        <w:t>ты</w:t>
      </w:r>
      <w:r>
        <w:rPr>
          <w:color w:val="231F20"/>
          <w:spacing w:val="34"/>
          <w:w w:val="115"/>
        </w:rPr>
        <w:t xml:space="preserve"> </w:t>
      </w:r>
      <w:r>
        <w:rPr>
          <w:color w:val="231F20"/>
          <w:w w:val="115"/>
        </w:rPr>
        <w:t>и</w:t>
      </w:r>
      <w:r>
        <w:rPr>
          <w:color w:val="231F20"/>
          <w:spacing w:val="34"/>
          <w:w w:val="115"/>
        </w:rPr>
        <w:t xml:space="preserve"> </w:t>
      </w:r>
      <w:r>
        <w:rPr>
          <w:color w:val="231F20"/>
          <w:w w:val="115"/>
        </w:rPr>
        <w:t>явления</w:t>
      </w:r>
      <w:r>
        <w:rPr>
          <w:color w:val="231F20"/>
          <w:spacing w:val="35"/>
          <w:w w:val="115"/>
        </w:rPr>
        <w:t xml:space="preserve"> </w:t>
      </w:r>
      <w:r>
        <w:rPr>
          <w:color w:val="231F20"/>
          <w:w w:val="115"/>
        </w:rPr>
        <w:t>природы,</w:t>
      </w:r>
      <w:r>
        <w:rPr>
          <w:color w:val="231F20"/>
          <w:spacing w:val="34"/>
          <w:w w:val="115"/>
        </w:rPr>
        <w:t xml:space="preserve"> </w:t>
      </w:r>
      <w:r>
        <w:rPr>
          <w:color w:val="231F20"/>
          <w:w w:val="115"/>
        </w:rPr>
        <w:t>выделяя</w:t>
      </w:r>
      <w:r>
        <w:rPr>
          <w:color w:val="231F20"/>
          <w:spacing w:val="34"/>
          <w:w w:val="115"/>
        </w:rPr>
        <w:t xml:space="preserve"> </w:t>
      </w:r>
      <w:r>
        <w:rPr>
          <w:color w:val="231F20"/>
          <w:w w:val="115"/>
        </w:rPr>
        <w:t>их</w:t>
      </w:r>
      <w:r>
        <w:rPr>
          <w:color w:val="231F20"/>
          <w:spacing w:val="35"/>
          <w:w w:val="115"/>
        </w:rPr>
        <w:t xml:space="preserve"> </w:t>
      </w:r>
      <w:r>
        <w:rPr>
          <w:color w:val="231F20"/>
          <w:w w:val="115"/>
        </w:rPr>
        <w:t>существенные</w:t>
      </w:r>
      <w:r>
        <w:rPr>
          <w:color w:val="231F20"/>
          <w:spacing w:val="34"/>
          <w:w w:val="115"/>
        </w:rPr>
        <w:t xml:space="preserve"> </w:t>
      </w:r>
      <w:r>
        <w:rPr>
          <w:color w:val="231F20"/>
          <w:w w:val="115"/>
        </w:rPr>
        <w:t>признаки</w:t>
      </w:r>
      <w:r>
        <w:rPr>
          <w:color w:val="231F20"/>
          <w:spacing w:val="-55"/>
          <w:w w:val="115"/>
        </w:rPr>
        <w:t xml:space="preserve"> </w:t>
      </w:r>
      <w:r>
        <w:rPr>
          <w:color w:val="231F20"/>
          <w:w w:val="115"/>
        </w:rPr>
        <w:t>и</w:t>
      </w:r>
      <w:r>
        <w:rPr>
          <w:color w:val="231F20"/>
          <w:spacing w:val="15"/>
          <w:w w:val="115"/>
        </w:rPr>
        <w:t xml:space="preserve"> </w:t>
      </w:r>
      <w:r>
        <w:rPr>
          <w:color w:val="231F20"/>
          <w:w w:val="115"/>
        </w:rPr>
        <w:t>характерные</w:t>
      </w:r>
      <w:r>
        <w:rPr>
          <w:color w:val="231F20"/>
          <w:spacing w:val="16"/>
          <w:w w:val="115"/>
        </w:rPr>
        <w:t xml:space="preserve"> </w:t>
      </w:r>
      <w:r>
        <w:rPr>
          <w:color w:val="231F20"/>
          <w:w w:val="115"/>
        </w:rPr>
        <w:t>свойства;</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left="383" w:right="154" w:hanging="142"/>
      </w:pPr>
      <w:r>
        <w:rPr>
          <w:rFonts w:ascii="Trebuchet MS" w:hAnsi="Trebuchet MS"/>
          <w:color w:val="231F20"/>
          <w:w w:val="115"/>
          <w:position w:val="1"/>
          <w:sz w:val="14"/>
        </w:rPr>
        <w:lastRenderedPageBreak/>
        <w:t xml:space="preserve">6 </w:t>
      </w:r>
      <w:r>
        <w:rPr>
          <w:color w:val="231F20"/>
          <w:w w:val="115"/>
        </w:rPr>
        <w:t>использовать</w:t>
      </w:r>
      <w:r>
        <w:rPr>
          <w:color w:val="231F20"/>
          <w:spacing w:val="1"/>
          <w:w w:val="115"/>
        </w:rPr>
        <w:t xml:space="preserve"> </w:t>
      </w:r>
      <w:r>
        <w:rPr>
          <w:color w:val="231F20"/>
          <w:w w:val="115"/>
        </w:rPr>
        <w:t>различные  источники  информации  о  природе</w:t>
      </w:r>
      <w:r>
        <w:rPr>
          <w:color w:val="231F20"/>
          <w:spacing w:val="-55"/>
          <w:w w:val="115"/>
        </w:rPr>
        <w:t xml:space="preserve"> </w:t>
      </w:r>
      <w:r>
        <w:rPr>
          <w:color w:val="231F20"/>
          <w:w w:val="115"/>
        </w:rPr>
        <w:t>и обществе для поиска и извлечения информации, ответов на</w:t>
      </w:r>
      <w:r>
        <w:rPr>
          <w:color w:val="231F20"/>
          <w:spacing w:val="1"/>
          <w:w w:val="115"/>
        </w:rPr>
        <w:t xml:space="preserve"> </w:t>
      </w:r>
      <w:r>
        <w:rPr>
          <w:color w:val="231F20"/>
          <w:w w:val="115"/>
        </w:rPr>
        <w:t>вопросы;</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использовать знания о взаимосвязях в природе, связи чело-</w:t>
      </w:r>
      <w:r>
        <w:rPr>
          <w:color w:val="231F20"/>
          <w:spacing w:val="1"/>
          <w:w w:val="115"/>
        </w:rPr>
        <w:t xml:space="preserve"> </w:t>
      </w:r>
      <w:r>
        <w:rPr>
          <w:color w:val="231F20"/>
          <w:w w:val="115"/>
        </w:rPr>
        <w:t>века и природы для объяснения простейших явлений и про-</w:t>
      </w:r>
      <w:r>
        <w:rPr>
          <w:color w:val="231F20"/>
          <w:spacing w:val="1"/>
          <w:w w:val="115"/>
        </w:rPr>
        <w:t xml:space="preserve"> </w:t>
      </w:r>
      <w:r>
        <w:rPr>
          <w:color w:val="231F20"/>
          <w:w w:val="115"/>
        </w:rPr>
        <w:t>цессов</w:t>
      </w:r>
      <w:r>
        <w:rPr>
          <w:color w:val="231F20"/>
          <w:spacing w:val="16"/>
          <w:w w:val="115"/>
        </w:rPr>
        <w:t xml:space="preserve"> </w:t>
      </w:r>
      <w:r>
        <w:rPr>
          <w:color w:val="231F20"/>
          <w:w w:val="115"/>
        </w:rPr>
        <w:t>в</w:t>
      </w:r>
      <w:r>
        <w:rPr>
          <w:color w:val="231F20"/>
          <w:spacing w:val="16"/>
          <w:w w:val="115"/>
        </w:rPr>
        <w:t xml:space="preserve"> </w:t>
      </w:r>
      <w:r>
        <w:rPr>
          <w:color w:val="231F20"/>
          <w:w w:val="115"/>
        </w:rPr>
        <w:t>природе,</w:t>
      </w:r>
      <w:r>
        <w:rPr>
          <w:color w:val="231F20"/>
          <w:spacing w:val="16"/>
          <w:w w:val="115"/>
        </w:rPr>
        <w:t xml:space="preserve"> </w:t>
      </w:r>
      <w:r>
        <w:rPr>
          <w:color w:val="231F20"/>
          <w:w w:val="115"/>
        </w:rPr>
        <w:t>организме</w:t>
      </w:r>
      <w:r>
        <w:rPr>
          <w:color w:val="231F20"/>
          <w:spacing w:val="15"/>
          <w:w w:val="115"/>
        </w:rPr>
        <w:t xml:space="preserve"> </w:t>
      </w:r>
      <w:r>
        <w:rPr>
          <w:color w:val="231F20"/>
          <w:w w:val="115"/>
        </w:rPr>
        <w:t>человека;</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фиксировать</w:t>
      </w:r>
      <w:r>
        <w:rPr>
          <w:color w:val="231F20"/>
          <w:spacing w:val="1"/>
          <w:w w:val="115"/>
        </w:rPr>
        <w:t xml:space="preserve"> </w:t>
      </w:r>
      <w:r>
        <w:rPr>
          <w:color w:val="231F20"/>
          <w:w w:val="115"/>
        </w:rPr>
        <w:t>результаты</w:t>
      </w:r>
      <w:r>
        <w:rPr>
          <w:color w:val="231F20"/>
          <w:spacing w:val="1"/>
          <w:w w:val="115"/>
        </w:rPr>
        <w:t xml:space="preserve"> </w:t>
      </w:r>
      <w:r>
        <w:rPr>
          <w:color w:val="231F20"/>
          <w:w w:val="115"/>
        </w:rPr>
        <w:t>наблюдений,</w:t>
      </w:r>
      <w:r>
        <w:rPr>
          <w:color w:val="231F20"/>
          <w:spacing w:val="1"/>
          <w:w w:val="115"/>
        </w:rPr>
        <w:t xml:space="preserve"> </w:t>
      </w:r>
      <w:r>
        <w:rPr>
          <w:color w:val="231F20"/>
          <w:w w:val="115"/>
        </w:rPr>
        <w:t>опытной</w:t>
      </w:r>
      <w:r>
        <w:rPr>
          <w:color w:val="231F20"/>
          <w:spacing w:val="1"/>
          <w:w w:val="115"/>
        </w:rPr>
        <w:t xml:space="preserve"> </w:t>
      </w:r>
      <w:r>
        <w:rPr>
          <w:color w:val="231F20"/>
          <w:w w:val="115"/>
        </w:rPr>
        <w:t>работы,</w:t>
      </w:r>
      <w:r>
        <w:rPr>
          <w:color w:val="231F20"/>
          <w:spacing w:val="1"/>
          <w:w w:val="115"/>
        </w:rPr>
        <w:t xml:space="preserve"> </w:t>
      </w:r>
      <w:r>
        <w:rPr>
          <w:color w:val="231F20"/>
          <w:w w:val="115"/>
        </w:rPr>
        <w:t>в</w:t>
      </w:r>
      <w:r>
        <w:rPr>
          <w:color w:val="231F20"/>
          <w:spacing w:val="1"/>
          <w:w w:val="115"/>
        </w:rPr>
        <w:t xml:space="preserve"> </w:t>
      </w:r>
      <w:r>
        <w:rPr>
          <w:color w:val="231F20"/>
          <w:w w:val="115"/>
        </w:rPr>
        <w:t>процессе коллективной деятельности обобщать полученные</w:t>
      </w:r>
      <w:r>
        <w:rPr>
          <w:color w:val="231F20"/>
          <w:spacing w:val="1"/>
          <w:w w:val="115"/>
        </w:rPr>
        <w:t xml:space="preserve"> </w:t>
      </w:r>
      <w:r>
        <w:rPr>
          <w:color w:val="231F20"/>
          <w:w w:val="115"/>
        </w:rPr>
        <w:t>результаты</w:t>
      </w:r>
      <w:r>
        <w:rPr>
          <w:color w:val="231F20"/>
          <w:spacing w:val="15"/>
          <w:w w:val="115"/>
        </w:rPr>
        <w:t xml:space="preserve"> </w:t>
      </w:r>
      <w:r>
        <w:rPr>
          <w:color w:val="231F20"/>
          <w:w w:val="115"/>
        </w:rPr>
        <w:t>и</w:t>
      </w:r>
      <w:r>
        <w:rPr>
          <w:color w:val="231F20"/>
          <w:spacing w:val="16"/>
          <w:w w:val="115"/>
        </w:rPr>
        <w:t xml:space="preserve"> </w:t>
      </w:r>
      <w:r>
        <w:rPr>
          <w:color w:val="231F20"/>
          <w:w w:val="115"/>
        </w:rPr>
        <w:t>делать</w:t>
      </w:r>
      <w:r>
        <w:rPr>
          <w:color w:val="231F20"/>
          <w:spacing w:val="16"/>
          <w:w w:val="115"/>
        </w:rPr>
        <w:t xml:space="preserve"> </w:t>
      </w:r>
      <w:r>
        <w:rPr>
          <w:color w:val="231F20"/>
          <w:w w:val="115"/>
        </w:rPr>
        <w:t>выводы;</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создавать по заданному плану собственные развёрнутые вы-</w:t>
      </w:r>
      <w:r>
        <w:rPr>
          <w:color w:val="231F20"/>
          <w:spacing w:val="1"/>
          <w:w w:val="115"/>
        </w:rPr>
        <w:t xml:space="preserve"> </w:t>
      </w:r>
      <w:r>
        <w:rPr>
          <w:color w:val="231F20"/>
          <w:w w:val="120"/>
        </w:rPr>
        <w:t>сказывания о природе, человеке и обществе, сопровождая</w:t>
      </w:r>
      <w:r>
        <w:rPr>
          <w:color w:val="231F20"/>
          <w:spacing w:val="1"/>
          <w:w w:val="120"/>
        </w:rPr>
        <w:t xml:space="preserve"> </w:t>
      </w:r>
      <w:r>
        <w:rPr>
          <w:color w:val="231F20"/>
          <w:w w:val="120"/>
        </w:rPr>
        <w:t>выступление</w:t>
      </w:r>
      <w:r>
        <w:rPr>
          <w:color w:val="231F20"/>
          <w:spacing w:val="8"/>
          <w:w w:val="120"/>
        </w:rPr>
        <w:t xml:space="preserve"> </w:t>
      </w:r>
      <w:r>
        <w:rPr>
          <w:color w:val="231F20"/>
          <w:w w:val="120"/>
        </w:rPr>
        <w:t>иллюстрациями</w:t>
      </w:r>
      <w:r>
        <w:rPr>
          <w:color w:val="231F20"/>
          <w:spacing w:val="9"/>
          <w:w w:val="120"/>
        </w:rPr>
        <w:t xml:space="preserve"> </w:t>
      </w:r>
      <w:r>
        <w:rPr>
          <w:color w:val="231F20"/>
          <w:w w:val="120"/>
        </w:rPr>
        <w:t>(презентацией);</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соблюдать правила безопасного поведения пассажира желез-</w:t>
      </w:r>
      <w:r>
        <w:rPr>
          <w:color w:val="231F20"/>
          <w:spacing w:val="1"/>
          <w:w w:val="115"/>
        </w:rPr>
        <w:t xml:space="preserve"> </w:t>
      </w:r>
      <w:r>
        <w:rPr>
          <w:color w:val="231F20"/>
          <w:w w:val="115"/>
        </w:rPr>
        <w:t>нодорожного,</w:t>
      </w:r>
      <w:r>
        <w:rPr>
          <w:color w:val="231F20"/>
          <w:spacing w:val="15"/>
          <w:w w:val="115"/>
        </w:rPr>
        <w:t xml:space="preserve"> </w:t>
      </w:r>
      <w:r>
        <w:rPr>
          <w:color w:val="231F20"/>
          <w:w w:val="115"/>
        </w:rPr>
        <w:t>водного</w:t>
      </w:r>
      <w:r>
        <w:rPr>
          <w:color w:val="231F20"/>
          <w:spacing w:val="16"/>
          <w:w w:val="115"/>
        </w:rPr>
        <w:t xml:space="preserve"> </w:t>
      </w:r>
      <w:r>
        <w:rPr>
          <w:color w:val="231F20"/>
          <w:w w:val="115"/>
        </w:rPr>
        <w:t>и</w:t>
      </w:r>
      <w:r>
        <w:rPr>
          <w:color w:val="231F20"/>
          <w:spacing w:val="16"/>
          <w:w w:val="115"/>
        </w:rPr>
        <w:t xml:space="preserve"> </w:t>
      </w:r>
      <w:r>
        <w:rPr>
          <w:color w:val="231F20"/>
          <w:w w:val="115"/>
        </w:rPr>
        <w:t>авиатранспорта;</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соблюдать периодичность двигательной активности и профи-</w:t>
      </w:r>
      <w:r>
        <w:rPr>
          <w:color w:val="231F20"/>
          <w:spacing w:val="1"/>
          <w:w w:val="115"/>
        </w:rPr>
        <w:t xml:space="preserve"> </w:t>
      </w:r>
      <w:r>
        <w:rPr>
          <w:color w:val="231F20"/>
          <w:w w:val="115"/>
        </w:rPr>
        <w:t>лактики</w:t>
      </w:r>
      <w:r>
        <w:rPr>
          <w:color w:val="231F20"/>
          <w:spacing w:val="16"/>
          <w:w w:val="115"/>
        </w:rPr>
        <w:t xml:space="preserve"> </w:t>
      </w:r>
      <w:r>
        <w:rPr>
          <w:color w:val="231F20"/>
          <w:w w:val="115"/>
        </w:rPr>
        <w:t>заболеваний;</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соблюдать правила безопасного поведения во дворе жилого</w:t>
      </w:r>
      <w:r>
        <w:rPr>
          <w:color w:val="231F20"/>
          <w:spacing w:val="1"/>
          <w:w w:val="115"/>
        </w:rPr>
        <w:t xml:space="preserve"> </w:t>
      </w:r>
      <w:r>
        <w:rPr>
          <w:color w:val="231F20"/>
          <w:w w:val="115"/>
        </w:rPr>
        <w:t>дома;</w:t>
      </w:r>
    </w:p>
    <w:p w:rsidR="008052C0" w:rsidRDefault="008052C0" w:rsidP="008052C0">
      <w:pPr>
        <w:pStyle w:val="af1"/>
        <w:spacing w:line="230" w:lineRule="exact"/>
        <w:ind w:left="242" w:right="0" w:firstLine="0"/>
      </w:pPr>
      <w:r>
        <w:rPr>
          <w:rFonts w:ascii="Trebuchet MS" w:hAnsi="Trebuchet MS"/>
          <w:color w:val="231F20"/>
          <w:w w:val="115"/>
          <w:position w:val="1"/>
          <w:sz w:val="14"/>
        </w:rPr>
        <w:t>6</w:t>
      </w:r>
      <w:r>
        <w:rPr>
          <w:rFonts w:ascii="Trebuchet MS" w:hAnsi="Trebuchet MS"/>
          <w:color w:val="231F20"/>
          <w:spacing w:val="26"/>
          <w:w w:val="115"/>
          <w:position w:val="1"/>
          <w:sz w:val="14"/>
        </w:rPr>
        <w:t xml:space="preserve"> </w:t>
      </w:r>
      <w:r>
        <w:rPr>
          <w:color w:val="231F20"/>
          <w:w w:val="115"/>
        </w:rPr>
        <w:t>соблюдать</w:t>
      </w:r>
      <w:r>
        <w:rPr>
          <w:color w:val="231F20"/>
          <w:spacing w:val="21"/>
          <w:w w:val="115"/>
        </w:rPr>
        <w:t xml:space="preserve"> </w:t>
      </w:r>
      <w:r>
        <w:rPr>
          <w:color w:val="231F20"/>
          <w:w w:val="115"/>
        </w:rPr>
        <w:t>правила</w:t>
      </w:r>
      <w:r>
        <w:rPr>
          <w:color w:val="231F20"/>
          <w:spacing w:val="22"/>
          <w:w w:val="115"/>
        </w:rPr>
        <w:t xml:space="preserve"> </w:t>
      </w:r>
      <w:r>
        <w:rPr>
          <w:color w:val="231F20"/>
          <w:w w:val="115"/>
        </w:rPr>
        <w:t>нравственного</w:t>
      </w:r>
      <w:r>
        <w:rPr>
          <w:color w:val="231F20"/>
          <w:spacing w:val="21"/>
          <w:w w:val="115"/>
        </w:rPr>
        <w:t xml:space="preserve"> </w:t>
      </w:r>
      <w:r>
        <w:rPr>
          <w:color w:val="231F20"/>
          <w:w w:val="115"/>
        </w:rPr>
        <w:t>поведения</w:t>
      </w:r>
      <w:r>
        <w:rPr>
          <w:color w:val="231F20"/>
          <w:spacing w:val="21"/>
          <w:w w:val="115"/>
        </w:rPr>
        <w:t xml:space="preserve"> </w:t>
      </w:r>
      <w:r>
        <w:rPr>
          <w:color w:val="231F20"/>
          <w:w w:val="115"/>
        </w:rPr>
        <w:t>на</w:t>
      </w:r>
      <w:r>
        <w:rPr>
          <w:color w:val="231F20"/>
          <w:spacing w:val="22"/>
          <w:w w:val="115"/>
        </w:rPr>
        <w:t xml:space="preserve"> </w:t>
      </w:r>
      <w:r>
        <w:rPr>
          <w:color w:val="231F20"/>
          <w:w w:val="115"/>
        </w:rPr>
        <w:t>природе;</w:t>
      </w:r>
    </w:p>
    <w:p w:rsidR="008052C0" w:rsidRDefault="008052C0" w:rsidP="008052C0">
      <w:pPr>
        <w:pStyle w:val="af1"/>
        <w:spacing w:before="11" w:line="252" w:lineRule="auto"/>
        <w:ind w:left="383" w:right="154" w:hanging="142"/>
      </w:pPr>
      <w:r>
        <w:rPr>
          <w:rFonts w:ascii="Trebuchet MS" w:hAnsi="Trebuchet MS"/>
          <w:color w:val="231F20"/>
          <w:w w:val="115"/>
          <w:position w:val="1"/>
          <w:sz w:val="14"/>
        </w:rPr>
        <w:t xml:space="preserve">6 </w:t>
      </w:r>
      <w:r>
        <w:rPr>
          <w:color w:val="231F20"/>
          <w:w w:val="115"/>
        </w:rPr>
        <w:t>безопасно</w:t>
      </w:r>
      <w:r>
        <w:rPr>
          <w:color w:val="231F20"/>
          <w:spacing w:val="1"/>
          <w:w w:val="115"/>
        </w:rPr>
        <w:t xml:space="preserve"> </w:t>
      </w:r>
      <w:r>
        <w:rPr>
          <w:color w:val="231F20"/>
          <w:w w:val="115"/>
        </w:rPr>
        <w:t>использовать</w:t>
      </w:r>
      <w:r>
        <w:rPr>
          <w:color w:val="231F20"/>
          <w:spacing w:val="1"/>
          <w:w w:val="115"/>
        </w:rPr>
        <w:t xml:space="preserve"> </w:t>
      </w:r>
      <w:r>
        <w:rPr>
          <w:color w:val="231F20"/>
          <w:w w:val="115"/>
        </w:rPr>
        <w:t>персональные</w:t>
      </w:r>
      <w:r>
        <w:rPr>
          <w:color w:val="231F20"/>
          <w:spacing w:val="1"/>
          <w:w w:val="115"/>
        </w:rPr>
        <w:t xml:space="preserve"> </w:t>
      </w:r>
      <w:r>
        <w:rPr>
          <w:color w:val="231F20"/>
          <w:w w:val="115"/>
        </w:rPr>
        <w:t>данные</w:t>
      </w:r>
      <w:r>
        <w:rPr>
          <w:color w:val="231F20"/>
          <w:spacing w:val="1"/>
          <w:w w:val="115"/>
        </w:rPr>
        <w:t xml:space="preserve"> </w:t>
      </w:r>
      <w:r>
        <w:rPr>
          <w:color w:val="231F20"/>
          <w:w w:val="115"/>
        </w:rPr>
        <w:t>в</w:t>
      </w:r>
      <w:r>
        <w:rPr>
          <w:color w:val="231F20"/>
          <w:spacing w:val="1"/>
          <w:w w:val="115"/>
        </w:rPr>
        <w:t xml:space="preserve"> </w:t>
      </w:r>
      <w:r>
        <w:rPr>
          <w:color w:val="231F20"/>
          <w:w w:val="115"/>
        </w:rPr>
        <w:t>условиях</w:t>
      </w:r>
      <w:r>
        <w:rPr>
          <w:color w:val="231F20"/>
          <w:spacing w:val="1"/>
          <w:w w:val="115"/>
        </w:rPr>
        <w:t xml:space="preserve"> </w:t>
      </w:r>
      <w:r>
        <w:rPr>
          <w:color w:val="231F20"/>
          <w:w w:val="115"/>
        </w:rPr>
        <w:t>контролируемого доступа в Интернет; ориентироваться в воз-</w:t>
      </w:r>
      <w:r>
        <w:rPr>
          <w:color w:val="231F20"/>
          <w:spacing w:val="-55"/>
          <w:w w:val="115"/>
        </w:rPr>
        <w:t xml:space="preserve"> </w:t>
      </w:r>
      <w:r>
        <w:rPr>
          <w:color w:val="231F20"/>
          <w:w w:val="115"/>
        </w:rPr>
        <w:t>можных мошеннических действиях при общении в мессен-</w:t>
      </w:r>
      <w:r>
        <w:rPr>
          <w:color w:val="231F20"/>
          <w:spacing w:val="1"/>
          <w:w w:val="115"/>
        </w:rPr>
        <w:t xml:space="preserve"> </w:t>
      </w:r>
      <w:r>
        <w:rPr>
          <w:color w:val="231F20"/>
          <w:w w:val="115"/>
        </w:rPr>
        <w:t>джерах.</w:t>
      </w:r>
    </w:p>
    <w:p w:rsidR="008052C0" w:rsidRDefault="008052C0" w:rsidP="008052C0">
      <w:pPr>
        <w:pStyle w:val="2"/>
        <w:numPr>
          <w:ilvl w:val="0"/>
          <w:numId w:val="88"/>
        </w:numPr>
        <w:tabs>
          <w:tab w:val="left" w:pos="353"/>
        </w:tabs>
        <w:spacing w:before="152"/>
        <w:jc w:val="both"/>
      </w:pPr>
      <w:r>
        <w:rPr>
          <w:color w:val="231F20"/>
          <w:w w:val="95"/>
        </w:rPr>
        <w:t>класс</w:t>
      </w:r>
    </w:p>
    <w:p w:rsidR="008052C0" w:rsidRDefault="008052C0" w:rsidP="008052C0">
      <w:pPr>
        <w:pStyle w:val="af1"/>
        <w:spacing w:before="71"/>
        <w:ind w:left="383" w:right="0" w:firstLine="0"/>
      </w:pPr>
      <w:r>
        <w:rPr>
          <w:color w:val="231F20"/>
          <w:w w:val="110"/>
        </w:rPr>
        <w:t>К</w:t>
      </w:r>
      <w:r>
        <w:rPr>
          <w:color w:val="231F20"/>
          <w:spacing w:val="52"/>
          <w:w w:val="110"/>
        </w:rPr>
        <w:t xml:space="preserve"> </w:t>
      </w:r>
      <w:r>
        <w:rPr>
          <w:color w:val="231F20"/>
          <w:w w:val="110"/>
        </w:rPr>
        <w:t>концу</w:t>
      </w:r>
      <w:r>
        <w:rPr>
          <w:color w:val="231F20"/>
          <w:spacing w:val="53"/>
          <w:w w:val="110"/>
        </w:rPr>
        <w:t xml:space="preserve"> </w:t>
      </w:r>
      <w:r>
        <w:rPr>
          <w:color w:val="231F20"/>
          <w:w w:val="110"/>
        </w:rPr>
        <w:t>обучения</w:t>
      </w:r>
      <w:r>
        <w:rPr>
          <w:color w:val="231F20"/>
          <w:spacing w:val="52"/>
          <w:w w:val="110"/>
        </w:rPr>
        <w:t xml:space="preserve"> </w:t>
      </w:r>
      <w:r>
        <w:rPr>
          <w:color w:val="231F20"/>
          <w:w w:val="110"/>
        </w:rPr>
        <w:t>в</w:t>
      </w:r>
      <w:r>
        <w:rPr>
          <w:color w:val="231F20"/>
          <w:spacing w:val="52"/>
          <w:w w:val="110"/>
        </w:rPr>
        <w:t xml:space="preserve"> </w:t>
      </w:r>
      <w:r>
        <w:rPr>
          <w:rFonts w:ascii="Georgia" w:hAnsi="Georgia"/>
          <w:b/>
          <w:color w:val="231F20"/>
          <w:w w:val="110"/>
        </w:rPr>
        <w:t>4</w:t>
      </w:r>
      <w:r>
        <w:rPr>
          <w:rFonts w:ascii="Georgia" w:hAnsi="Georgia"/>
          <w:b/>
          <w:color w:val="231F20"/>
          <w:spacing w:val="51"/>
          <w:w w:val="110"/>
        </w:rPr>
        <w:t xml:space="preserve"> </w:t>
      </w:r>
      <w:r>
        <w:rPr>
          <w:rFonts w:ascii="Georgia" w:hAnsi="Georgia"/>
          <w:b/>
          <w:color w:val="231F20"/>
          <w:w w:val="110"/>
        </w:rPr>
        <w:t>классе</w:t>
      </w:r>
      <w:r>
        <w:rPr>
          <w:rFonts w:ascii="Georgia" w:hAnsi="Georgia"/>
          <w:b/>
          <w:color w:val="231F20"/>
          <w:spacing w:val="51"/>
          <w:w w:val="110"/>
        </w:rPr>
        <w:t xml:space="preserve"> </w:t>
      </w:r>
      <w:r>
        <w:rPr>
          <w:color w:val="231F20"/>
          <w:w w:val="110"/>
        </w:rPr>
        <w:t>обучающийся</w:t>
      </w:r>
      <w:r>
        <w:rPr>
          <w:color w:val="231F20"/>
          <w:spacing w:val="52"/>
          <w:w w:val="110"/>
        </w:rPr>
        <w:t xml:space="preserve"> </w:t>
      </w:r>
      <w:r>
        <w:rPr>
          <w:color w:val="231F20"/>
          <w:w w:val="110"/>
        </w:rPr>
        <w:t>научится:</w:t>
      </w:r>
    </w:p>
    <w:p w:rsidR="008052C0" w:rsidRDefault="008052C0" w:rsidP="008052C0">
      <w:pPr>
        <w:pStyle w:val="af1"/>
        <w:spacing w:before="13" w:line="252" w:lineRule="auto"/>
        <w:ind w:left="383" w:hanging="142"/>
      </w:pPr>
      <w:r>
        <w:rPr>
          <w:rFonts w:ascii="Trebuchet MS" w:hAnsi="Trebuchet MS"/>
          <w:color w:val="231F20"/>
          <w:w w:val="115"/>
          <w:position w:val="1"/>
          <w:sz w:val="14"/>
        </w:rPr>
        <w:t xml:space="preserve">6 </w:t>
      </w:r>
      <w:r>
        <w:rPr>
          <w:color w:val="231F20"/>
          <w:w w:val="115"/>
        </w:rPr>
        <w:t>проявлять</w:t>
      </w:r>
      <w:r>
        <w:rPr>
          <w:color w:val="231F20"/>
          <w:spacing w:val="1"/>
          <w:w w:val="115"/>
        </w:rPr>
        <w:t xml:space="preserve"> </w:t>
      </w:r>
      <w:r>
        <w:rPr>
          <w:color w:val="231F20"/>
          <w:w w:val="115"/>
        </w:rPr>
        <w:t>уважение</w:t>
      </w:r>
      <w:r>
        <w:rPr>
          <w:color w:val="231F20"/>
          <w:spacing w:val="1"/>
          <w:w w:val="115"/>
        </w:rPr>
        <w:t xml:space="preserve"> </w:t>
      </w:r>
      <w:r>
        <w:rPr>
          <w:color w:val="231F20"/>
          <w:w w:val="115"/>
        </w:rPr>
        <w:t>к</w:t>
      </w:r>
      <w:r>
        <w:rPr>
          <w:color w:val="231F20"/>
          <w:spacing w:val="1"/>
          <w:w w:val="115"/>
        </w:rPr>
        <w:t xml:space="preserve"> </w:t>
      </w:r>
      <w:r>
        <w:rPr>
          <w:color w:val="231F20"/>
          <w:w w:val="115"/>
        </w:rPr>
        <w:t>семейным</w:t>
      </w:r>
      <w:r>
        <w:rPr>
          <w:color w:val="231F20"/>
          <w:spacing w:val="1"/>
          <w:w w:val="115"/>
        </w:rPr>
        <w:t xml:space="preserve"> </w:t>
      </w:r>
      <w:r>
        <w:rPr>
          <w:color w:val="231F20"/>
          <w:w w:val="115"/>
        </w:rPr>
        <w:t>ценностям</w:t>
      </w:r>
      <w:r>
        <w:rPr>
          <w:color w:val="231F20"/>
          <w:spacing w:val="1"/>
          <w:w w:val="115"/>
        </w:rPr>
        <w:t xml:space="preserve"> </w:t>
      </w:r>
      <w:r>
        <w:rPr>
          <w:color w:val="231F20"/>
          <w:w w:val="115"/>
        </w:rPr>
        <w:t>и</w:t>
      </w:r>
      <w:r>
        <w:rPr>
          <w:color w:val="231F20"/>
          <w:spacing w:val="1"/>
          <w:w w:val="115"/>
        </w:rPr>
        <w:t xml:space="preserve"> </w:t>
      </w:r>
      <w:r>
        <w:rPr>
          <w:color w:val="231F20"/>
          <w:w w:val="115"/>
        </w:rPr>
        <w:t>традициям,</w:t>
      </w:r>
      <w:r>
        <w:rPr>
          <w:color w:val="231F20"/>
          <w:spacing w:val="1"/>
          <w:w w:val="115"/>
        </w:rPr>
        <w:t xml:space="preserve"> </w:t>
      </w:r>
      <w:r>
        <w:rPr>
          <w:color w:val="231F20"/>
          <w:w w:val="115"/>
        </w:rPr>
        <w:t>традициям своего народа и других народов, государственным</w:t>
      </w:r>
      <w:r>
        <w:rPr>
          <w:color w:val="231F20"/>
          <w:spacing w:val="-55"/>
          <w:w w:val="115"/>
        </w:rPr>
        <w:t xml:space="preserve"> </w:t>
      </w:r>
      <w:r>
        <w:rPr>
          <w:color w:val="231F20"/>
          <w:w w:val="115"/>
        </w:rPr>
        <w:t>символам России; соблюдать правила нравственного поведе-</w:t>
      </w:r>
      <w:r>
        <w:rPr>
          <w:color w:val="231F20"/>
          <w:spacing w:val="1"/>
          <w:w w:val="115"/>
        </w:rPr>
        <w:t xml:space="preserve"> </w:t>
      </w:r>
      <w:r>
        <w:rPr>
          <w:color w:val="231F20"/>
          <w:w w:val="115"/>
        </w:rPr>
        <w:t>ния</w:t>
      </w:r>
      <w:r>
        <w:rPr>
          <w:color w:val="231F20"/>
          <w:spacing w:val="15"/>
          <w:w w:val="115"/>
        </w:rPr>
        <w:t xml:space="preserve"> </w:t>
      </w:r>
      <w:r>
        <w:rPr>
          <w:color w:val="231F20"/>
          <w:w w:val="115"/>
        </w:rPr>
        <w:t>в</w:t>
      </w:r>
      <w:r>
        <w:rPr>
          <w:color w:val="231F20"/>
          <w:spacing w:val="15"/>
          <w:w w:val="115"/>
        </w:rPr>
        <w:t xml:space="preserve"> </w:t>
      </w:r>
      <w:r>
        <w:rPr>
          <w:color w:val="231F20"/>
          <w:w w:val="115"/>
        </w:rPr>
        <w:t>социуме;</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показывать на физической карте изученные крупные геогра-</w:t>
      </w:r>
      <w:r>
        <w:rPr>
          <w:color w:val="231F20"/>
          <w:spacing w:val="1"/>
          <w:w w:val="115"/>
        </w:rPr>
        <w:t xml:space="preserve"> </w:t>
      </w:r>
      <w:r>
        <w:rPr>
          <w:color w:val="231F20"/>
          <w:w w:val="115"/>
        </w:rPr>
        <w:t>фические объекты России (горы, равнины, реки, озёра, моря,</w:t>
      </w:r>
      <w:r>
        <w:rPr>
          <w:color w:val="231F20"/>
          <w:spacing w:val="1"/>
          <w:w w:val="115"/>
        </w:rPr>
        <w:t xml:space="preserve"> </w:t>
      </w:r>
      <w:r>
        <w:rPr>
          <w:color w:val="231F20"/>
          <w:w w:val="120"/>
        </w:rPr>
        <w:t>омывающие</w:t>
      </w:r>
      <w:r>
        <w:rPr>
          <w:color w:val="231F20"/>
          <w:spacing w:val="9"/>
          <w:w w:val="120"/>
        </w:rPr>
        <w:t xml:space="preserve"> </w:t>
      </w:r>
      <w:r>
        <w:rPr>
          <w:color w:val="231F20"/>
          <w:w w:val="120"/>
        </w:rPr>
        <w:t>территорию</w:t>
      </w:r>
      <w:r>
        <w:rPr>
          <w:color w:val="231F20"/>
          <w:spacing w:val="9"/>
          <w:w w:val="120"/>
        </w:rPr>
        <w:t xml:space="preserve"> </w:t>
      </w:r>
      <w:r>
        <w:rPr>
          <w:color w:val="231F20"/>
          <w:w w:val="120"/>
        </w:rPr>
        <w:t>России);</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показывать на исторической карте места изученных истори-</w:t>
      </w:r>
      <w:r>
        <w:rPr>
          <w:color w:val="231F20"/>
          <w:spacing w:val="1"/>
          <w:w w:val="115"/>
        </w:rPr>
        <w:t xml:space="preserve"> </w:t>
      </w:r>
      <w:r>
        <w:rPr>
          <w:color w:val="231F20"/>
          <w:w w:val="115"/>
        </w:rPr>
        <w:t>ческих</w:t>
      </w:r>
      <w:r>
        <w:rPr>
          <w:color w:val="231F20"/>
          <w:spacing w:val="15"/>
          <w:w w:val="115"/>
        </w:rPr>
        <w:t xml:space="preserve"> </w:t>
      </w:r>
      <w:r>
        <w:rPr>
          <w:color w:val="231F20"/>
          <w:w w:val="115"/>
        </w:rPr>
        <w:t>событий;</w:t>
      </w:r>
    </w:p>
    <w:p w:rsidR="008052C0" w:rsidRDefault="008052C0" w:rsidP="008052C0">
      <w:pPr>
        <w:pStyle w:val="af1"/>
        <w:spacing w:line="230" w:lineRule="exact"/>
        <w:ind w:left="242" w:right="0" w:firstLine="0"/>
      </w:pPr>
      <w:r>
        <w:rPr>
          <w:rFonts w:ascii="Trebuchet MS" w:hAnsi="Trebuchet MS"/>
          <w:color w:val="231F20"/>
          <w:w w:val="120"/>
          <w:position w:val="1"/>
          <w:sz w:val="14"/>
        </w:rPr>
        <w:t>6</w:t>
      </w:r>
      <w:r>
        <w:rPr>
          <w:rFonts w:ascii="Trebuchet MS" w:hAnsi="Trebuchet MS"/>
          <w:color w:val="231F20"/>
          <w:spacing w:val="-3"/>
          <w:w w:val="120"/>
          <w:position w:val="1"/>
          <w:sz w:val="14"/>
        </w:rPr>
        <w:t xml:space="preserve"> </w:t>
      </w:r>
      <w:r>
        <w:rPr>
          <w:color w:val="231F20"/>
          <w:w w:val="120"/>
        </w:rPr>
        <w:t>находить</w:t>
      </w:r>
      <w:r>
        <w:rPr>
          <w:color w:val="231F20"/>
          <w:spacing w:val="-9"/>
          <w:w w:val="120"/>
        </w:rPr>
        <w:t xml:space="preserve"> </w:t>
      </w:r>
      <w:r>
        <w:rPr>
          <w:color w:val="231F20"/>
          <w:w w:val="120"/>
        </w:rPr>
        <w:t>место</w:t>
      </w:r>
      <w:r>
        <w:rPr>
          <w:color w:val="231F20"/>
          <w:spacing w:val="-9"/>
          <w:w w:val="120"/>
        </w:rPr>
        <w:t xml:space="preserve"> </w:t>
      </w:r>
      <w:r>
        <w:rPr>
          <w:color w:val="231F20"/>
          <w:w w:val="120"/>
        </w:rPr>
        <w:t>изученных</w:t>
      </w:r>
      <w:r>
        <w:rPr>
          <w:color w:val="231F20"/>
          <w:spacing w:val="-9"/>
          <w:w w:val="120"/>
        </w:rPr>
        <w:t xml:space="preserve"> </w:t>
      </w:r>
      <w:r>
        <w:rPr>
          <w:color w:val="231F20"/>
          <w:w w:val="120"/>
        </w:rPr>
        <w:t>событий</w:t>
      </w:r>
      <w:r>
        <w:rPr>
          <w:color w:val="231F20"/>
          <w:spacing w:val="-9"/>
          <w:w w:val="120"/>
        </w:rPr>
        <w:t xml:space="preserve"> </w:t>
      </w:r>
      <w:r>
        <w:rPr>
          <w:color w:val="231F20"/>
          <w:w w:val="120"/>
        </w:rPr>
        <w:t>на</w:t>
      </w:r>
      <w:r>
        <w:rPr>
          <w:color w:val="231F20"/>
          <w:spacing w:val="-9"/>
          <w:w w:val="120"/>
        </w:rPr>
        <w:t xml:space="preserve"> </w:t>
      </w:r>
      <w:r>
        <w:rPr>
          <w:color w:val="231F20"/>
          <w:w w:val="120"/>
        </w:rPr>
        <w:t>«ленте</w:t>
      </w:r>
      <w:r>
        <w:rPr>
          <w:color w:val="231F20"/>
          <w:spacing w:val="-9"/>
          <w:w w:val="120"/>
        </w:rPr>
        <w:t xml:space="preserve"> </w:t>
      </w:r>
      <w:r>
        <w:rPr>
          <w:color w:val="231F20"/>
          <w:w w:val="120"/>
        </w:rPr>
        <w:t>времени»;</w:t>
      </w:r>
    </w:p>
    <w:p w:rsidR="008052C0" w:rsidRDefault="008052C0" w:rsidP="008052C0">
      <w:pPr>
        <w:pStyle w:val="af1"/>
        <w:spacing w:before="12" w:line="252" w:lineRule="auto"/>
        <w:ind w:left="383" w:right="153" w:hanging="142"/>
        <w:jc w:val="left"/>
      </w:pPr>
      <w:r>
        <w:rPr>
          <w:rFonts w:ascii="Trebuchet MS" w:hAnsi="Trebuchet MS"/>
          <w:color w:val="231F20"/>
          <w:w w:val="115"/>
          <w:position w:val="1"/>
          <w:sz w:val="14"/>
        </w:rPr>
        <w:t>6</w:t>
      </w:r>
      <w:r>
        <w:rPr>
          <w:rFonts w:ascii="Trebuchet MS" w:hAnsi="Trebuchet MS"/>
          <w:color w:val="231F20"/>
          <w:spacing w:val="37"/>
          <w:w w:val="115"/>
          <w:position w:val="1"/>
          <w:sz w:val="14"/>
        </w:rPr>
        <w:t xml:space="preserve"> </w:t>
      </w:r>
      <w:r>
        <w:rPr>
          <w:color w:val="231F20"/>
          <w:w w:val="115"/>
        </w:rPr>
        <w:t>знать</w:t>
      </w:r>
      <w:r>
        <w:rPr>
          <w:color w:val="231F20"/>
          <w:spacing w:val="11"/>
          <w:w w:val="115"/>
        </w:rPr>
        <w:t xml:space="preserve"> </w:t>
      </w:r>
      <w:r>
        <w:rPr>
          <w:color w:val="231F20"/>
          <w:w w:val="115"/>
        </w:rPr>
        <w:t>основные</w:t>
      </w:r>
      <w:r>
        <w:rPr>
          <w:color w:val="231F20"/>
          <w:spacing w:val="10"/>
          <w:w w:val="115"/>
        </w:rPr>
        <w:t xml:space="preserve"> </w:t>
      </w:r>
      <w:r>
        <w:rPr>
          <w:color w:val="231F20"/>
          <w:w w:val="115"/>
        </w:rPr>
        <w:t>права</w:t>
      </w:r>
      <w:r>
        <w:rPr>
          <w:color w:val="231F20"/>
          <w:spacing w:val="11"/>
          <w:w w:val="115"/>
        </w:rPr>
        <w:t xml:space="preserve"> </w:t>
      </w:r>
      <w:r>
        <w:rPr>
          <w:color w:val="231F20"/>
          <w:w w:val="115"/>
        </w:rPr>
        <w:t>и</w:t>
      </w:r>
      <w:r>
        <w:rPr>
          <w:color w:val="231F20"/>
          <w:spacing w:val="11"/>
          <w:w w:val="115"/>
        </w:rPr>
        <w:t xml:space="preserve"> </w:t>
      </w:r>
      <w:r>
        <w:rPr>
          <w:color w:val="231F20"/>
          <w:w w:val="115"/>
        </w:rPr>
        <w:t>обязанности</w:t>
      </w:r>
      <w:r>
        <w:rPr>
          <w:color w:val="231F20"/>
          <w:spacing w:val="10"/>
          <w:w w:val="115"/>
        </w:rPr>
        <w:t xml:space="preserve"> </w:t>
      </w:r>
      <w:r>
        <w:rPr>
          <w:color w:val="231F20"/>
          <w:w w:val="115"/>
        </w:rPr>
        <w:t>гражданина</w:t>
      </w:r>
      <w:r>
        <w:rPr>
          <w:color w:val="231F20"/>
          <w:spacing w:val="11"/>
          <w:w w:val="115"/>
        </w:rPr>
        <w:t xml:space="preserve"> </w:t>
      </w:r>
      <w:r>
        <w:rPr>
          <w:color w:val="231F20"/>
          <w:w w:val="115"/>
        </w:rPr>
        <w:t>Российской</w:t>
      </w:r>
      <w:r>
        <w:rPr>
          <w:color w:val="231F20"/>
          <w:spacing w:val="-55"/>
          <w:w w:val="115"/>
        </w:rPr>
        <w:t xml:space="preserve"> </w:t>
      </w:r>
      <w:r>
        <w:rPr>
          <w:color w:val="231F20"/>
          <w:w w:val="115"/>
        </w:rPr>
        <w:t>Федерации;</w:t>
      </w:r>
    </w:p>
    <w:p w:rsidR="008052C0" w:rsidRDefault="008052C0" w:rsidP="008052C0">
      <w:pPr>
        <w:pStyle w:val="af1"/>
        <w:spacing w:line="252" w:lineRule="auto"/>
        <w:ind w:left="383" w:right="153" w:hanging="142"/>
        <w:jc w:val="left"/>
      </w:pPr>
      <w:r>
        <w:rPr>
          <w:rFonts w:ascii="Trebuchet MS" w:hAnsi="Trebuchet MS"/>
          <w:color w:val="231F20"/>
          <w:w w:val="115"/>
          <w:position w:val="1"/>
          <w:sz w:val="14"/>
        </w:rPr>
        <w:t>6</w:t>
      </w:r>
      <w:r>
        <w:rPr>
          <w:rFonts w:ascii="Trebuchet MS" w:hAnsi="Trebuchet MS"/>
          <w:color w:val="231F20"/>
          <w:spacing w:val="1"/>
          <w:w w:val="115"/>
          <w:position w:val="1"/>
          <w:sz w:val="14"/>
        </w:rPr>
        <w:t xml:space="preserve"> </w:t>
      </w:r>
      <w:r>
        <w:rPr>
          <w:color w:val="231F20"/>
          <w:w w:val="115"/>
        </w:rPr>
        <w:t>соотносить изученные исторические события и исторических</w:t>
      </w:r>
      <w:r>
        <w:rPr>
          <w:color w:val="231F20"/>
          <w:spacing w:val="-55"/>
          <w:w w:val="115"/>
        </w:rPr>
        <w:t xml:space="preserve"> </w:t>
      </w:r>
      <w:r>
        <w:rPr>
          <w:color w:val="231F20"/>
          <w:w w:val="115"/>
        </w:rPr>
        <w:t>деятелей</w:t>
      </w:r>
      <w:r>
        <w:rPr>
          <w:color w:val="231F20"/>
          <w:spacing w:val="18"/>
          <w:w w:val="115"/>
        </w:rPr>
        <w:t xml:space="preserve"> </w:t>
      </w:r>
      <w:r>
        <w:rPr>
          <w:color w:val="231F20"/>
          <w:w w:val="115"/>
        </w:rPr>
        <w:t>с</w:t>
      </w:r>
      <w:r>
        <w:rPr>
          <w:color w:val="231F20"/>
          <w:spacing w:val="19"/>
          <w:w w:val="115"/>
        </w:rPr>
        <w:t xml:space="preserve"> </w:t>
      </w:r>
      <w:r>
        <w:rPr>
          <w:color w:val="231F20"/>
          <w:w w:val="115"/>
        </w:rPr>
        <w:t>веками</w:t>
      </w:r>
      <w:r>
        <w:rPr>
          <w:color w:val="231F20"/>
          <w:spacing w:val="18"/>
          <w:w w:val="115"/>
        </w:rPr>
        <w:t xml:space="preserve"> </w:t>
      </w:r>
      <w:r>
        <w:rPr>
          <w:color w:val="231F20"/>
          <w:w w:val="115"/>
        </w:rPr>
        <w:t>и</w:t>
      </w:r>
      <w:r>
        <w:rPr>
          <w:color w:val="231F20"/>
          <w:spacing w:val="19"/>
          <w:w w:val="115"/>
        </w:rPr>
        <w:t xml:space="preserve"> </w:t>
      </w:r>
      <w:r>
        <w:rPr>
          <w:color w:val="231F20"/>
          <w:w w:val="115"/>
        </w:rPr>
        <w:t>периодами</w:t>
      </w:r>
      <w:r>
        <w:rPr>
          <w:color w:val="231F20"/>
          <w:spacing w:val="19"/>
          <w:w w:val="115"/>
        </w:rPr>
        <w:t xml:space="preserve"> </w:t>
      </w:r>
      <w:r>
        <w:rPr>
          <w:color w:val="231F20"/>
          <w:w w:val="115"/>
        </w:rPr>
        <w:t>истории</w:t>
      </w:r>
      <w:r>
        <w:rPr>
          <w:color w:val="231F20"/>
          <w:spacing w:val="18"/>
          <w:w w:val="115"/>
        </w:rPr>
        <w:t xml:space="preserve"> </w:t>
      </w:r>
      <w:r>
        <w:rPr>
          <w:color w:val="231F20"/>
          <w:w w:val="115"/>
        </w:rPr>
        <w:t>России;</w:t>
      </w:r>
    </w:p>
    <w:p w:rsidR="008052C0" w:rsidRDefault="008052C0" w:rsidP="008052C0">
      <w:pPr>
        <w:pStyle w:val="af1"/>
        <w:spacing w:line="252" w:lineRule="auto"/>
        <w:ind w:left="383" w:right="153" w:hanging="142"/>
        <w:jc w:val="left"/>
      </w:pPr>
      <w:r>
        <w:rPr>
          <w:rFonts w:ascii="Trebuchet MS" w:hAnsi="Trebuchet MS"/>
          <w:color w:val="231F20"/>
          <w:w w:val="115"/>
          <w:position w:val="1"/>
          <w:sz w:val="14"/>
        </w:rPr>
        <w:t>6</w:t>
      </w:r>
      <w:r>
        <w:rPr>
          <w:rFonts w:ascii="Trebuchet MS" w:hAnsi="Trebuchet MS"/>
          <w:color w:val="231F20"/>
          <w:spacing w:val="37"/>
          <w:w w:val="115"/>
          <w:position w:val="1"/>
          <w:sz w:val="14"/>
        </w:rPr>
        <w:t xml:space="preserve"> </w:t>
      </w:r>
      <w:r>
        <w:rPr>
          <w:color w:val="231F20"/>
          <w:w w:val="115"/>
        </w:rPr>
        <w:t>рассказывать</w:t>
      </w:r>
      <w:r>
        <w:rPr>
          <w:color w:val="231F20"/>
          <w:spacing w:val="30"/>
          <w:w w:val="115"/>
        </w:rPr>
        <w:t xml:space="preserve"> </w:t>
      </w:r>
      <w:r>
        <w:rPr>
          <w:color w:val="231F20"/>
          <w:w w:val="115"/>
        </w:rPr>
        <w:t>о</w:t>
      </w:r>
      <w:r>
        <w:rPr>
          <w:color w:val="231F20"/>
          <w:spacing w:val="31"/>
          <w:w w:val="115"/>
        </w:rPr>
        <w:t xml:space="preserve"> </w:t>
      </w:r>
      <w:r>
        <w:rPr>
          <w:color w:val="231F20"/>
          <w:w w:val="115"/>
        </w:rPr>
        <w:t>государственных</w:t>
      </w:r>
      <w:r>
        <w:rPr>
          <w:color w:val="231F20"/>
          <w:spacing w:val="30"/>
          <w:w w:val="115"/>
        </w:rPr>
        <w:t xml:space="preserve"> </w:t>
      </w:r>
      <w:r>
        <w:rPr>
          <w:color w:val="231F20"/>
          <w:w w:val="115"/>
        </w:rPr>
        <w:t>праздниках</w:t>
      </w:r>
      <w:r>
        <w:rPr>
          <w:color w:val="231F20"/>
          <w:spacing w:val="31"/>
          <w:w w:val="115"/>
        </w:rPr>
        <w:t xml:space="preserve"> </w:t>
      </w:r>
      <w:r>
        <w:rPr>
          <w:color w:val="231F20"/>
          <w:w w:val="115"/>
        </w:rPr>
        <w:t>России,</w:t>
      </w:r>
      <w:r>
        <w:rPr>
          <w:color w:val="231F20"/>
          <w:spacing w:val="30"/>
          <w:w w:val="115"/>
        </w:rPr>
        <w:t xml:space="preserve"> </w:t>
      </w:r>
      <w:r>
        <w:rPr>
          <w:color w:val="231F20"/>
          <w:w w:val="115"/>
        </w:rPr>
        <w:t>наибо-</w:t>
      </w:r>
      <w:r>
        <w:rPr>
          <w:color w:val="231F20"/>
          <w:spacing w:val="-54"/>
          <w:w w:val="115"/>
        </w:rPr>
        <w:t xml:space="preserve"> </w:t>
      </w:r>
      <w:r>
        <w:rPr>
          <w:color w:val="231F20"/>
          <w:w w:val="115"/>
        </w:rPr>
        <w:t>лее</w:t>
      </w:r>
      <w:r>
        <w:rPr>
          <w:color w:val="231F20"/>
          <w:spacing w:val="44"/>
          <w:w w:val="115"/>
        </w:rPr>
        <w:t xml:space="preserve"> </w:t>
      </w:r>
      <w:r>
        <w:rPr>
          <w:color w:val="231F20"/>
          <w:w w:val="115"/>
        </w:rPr>
        <w:t>важных</w:t>
      </w:r>
      <w:r>
        <w:rPr>
          <w:color w:val="231F20"/>
          <w:spacing w:val="45"/>
          <w:w w:val="115"/>
        </w:rPr>
        <w:t xml:space="preserve"> </w:t>
      </w:r>
      <w:r>
        <w:rPr>
          <w:color w:val="231F20"/>
          <w:w w:val="115"/>
        </w:rPr>
        <w:t>событиях</w:t>
      </w:r>
      <w:r>
        <w:rPr>
          <w:color w:val="231F20"/>
          <w:spacing w:val="45"/>
          <w:w w:val="115"/>
        </w:rPr>
        <w:t xml:space="preserve"> </w:t>
      </w:r>
      <w:r>
        <w:rPr>
          <w:color w:val="231F20"/>
          <w:w w:val="115"/>
        </w:rPr>
        <w:t>истории</w:t>
      </w:r>
      <w:r>
        <w:rPr>
          <w:color w:val="231F20"/>
          <w:spacing w:val="45"/>
          <w:w w:val="115"/>
        </w:rPr>
        <w:t xml:space="preserve"> </w:t>
      </w:r>
      <w:r>
        <w:rPr>
          <w:color w:val="231F20"/>
          <w:w w:val="115"/>
        </w:rPr>
        <w:t>России,</w:t>
      </w:r>
      <w:r>
        <w:rPr>
          <w:color w:val="231F20"/>
          <w:spacing w:val="45"/>
          <w:w w:val="115"/>
        </w:rPr>
        <w:t xml:space="preserve"> </w:t>
      </w:r>
      <w:r>
        <w:rPr>
          <w:color w:val="231F20"/>
          <w:w w:val="115"/>
        </w:rPr>
        <w:t>наиболее</w:t>
      </w:r>
      <w:r>
        <w:rPr>
          <w:color w:val="231F20"/>
          <w:spacing w:val="45"/>
          <w:w w:val="115"/>
        </w:rPr>
        <w:t xml:space="preserve"> </w:t>
      </w:r>
      <w:r>
        <w:rPr>
          <w:color w:val="231F20"/>
          <w:w w:val="115"/>
        </w:rPr>
        <w:t>известных</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left="383" w:firstLine="0"/>
      </w:pPr>
      <w:r>
        <w:rPr>
          <w:color w:val="231F20"/>
          <w:spacing w:val="-1"/>
          <w:w w:val="120"/>
        </w:rPr>
        <w:lastRenderedPageBreak/>
        <w:t>российских</w:t>
      </w:r>
      <w:r>
        <w:rPr>
          <w:color w:val="231F20"/>
          <w:spacing w:val="-14"/>
          <w:w w:val="120"/>
        </w:rPr>
        <w:t xml:space="preserve"> </w:t>
      </w:r>
      <w:r>
        <w:rPr>
          <w:color w:val="231F20"/>
          <w:w w:val="120"/>
        </w:rPr>
        <w:t>исторических</w:t>
      </w:r>
      <w:r>
        <w:rPr>
          <w:color w:val="231F20"/>
          <w:spacing w:val="-14"/>
          <w:w w:val="120"/>
        </w:rPr>
        <w:t xml:space="preserve"> </w:t>
      </w:r>
      <w:r>
        <w:rPr>
          <w:color w:val="231F20"/>
          <w:w w:val="120"/>
        </w:rPr>
        <w:t>деятелях</w:t>
      </w:r>
      <w:r>
        <w:rPr>
          <w:color w:val="231F20"/>
          <w:spacing w:val="-13"/>
          <w:w w:val="120"/>
        </w:rPr>
        <w:t xml:space="preserve"> </w:t>
      </w:r>
      <w:r>
        <w:rPr>
          <w:color w:val="231F20"/>
          <w:w w:val="120"/>
        </w:rPr>
        <w:t>разных</w:t>
      </w:r>
      <w:r>
        <w:rPr>
          <w:color w:val="231F20"/>
          <w:spacing w:val="-14"/>
          <w:w w:val="120"/>
        </w:rPr>
        <w:t xml:space="preserve"> </w:t>
      </w:r>
      <w:r>
        <w:rPr>
          <w:color w:val="231F20"/>
          <w:w w:val="120"/>
        </w:rPr>
        <w:t>периодов,</w:t>
      </w:r>
      <w:r>
        <w:rPr>
          <w:color w:val="231F20"/>
          <w:spacing w:val="-13"/>
          <w:w w:val="120"/>
        </w:rPr>
        <w:t xml:space="preserve"> </w:t>
      </w:r>
      <w:r>
        <w:rPr>
          <w:color w:val="231F20"/>
          <w:w w:val="120"/>
        </w:rPr>
        <w:t>досто-</w:t>
      </w:r>
      <w:r>
        <w:rPr>
          <w:color w:val="231F20"/>
          <w:spacing w:val="-58"/>
          <w:w w:val="120"/>
        </w:rPr>
        <w:t xml:space="preserve"> </w:t>
      </w:r>
      <w:r>
        <w:rPr>
          <w:color w:val="231F20"/>
          <w:w w:val="120"/>
        </w:rPr>
        <w:t>примечательностях</w:t>
      </w:r>
      <w:r>
        <w:rPr>
          <w:color w:val="231F20"/>
          <w:spacing w:val="5"/>
          <w:w w:val="120"/>
        </w:rPr>
        <w:t xml:space="preserve"> </w:t>
      </w:r>
      <w:r>
        <w:rPr>
          <w:color w:val="231F20"/>
          <w:w w:val="120"/>
        </w:rPr>
        <w:t>столицы</w:t>
      </w:r>
      <w:r>
        <w:rPr>
          <w:color w:val="231F20"/>
          <w:spacing w:val="6"/>
          <w:w w:val="120"/>
        </w:rPr>
        <w:t xml:space="preserve"> </w:t>
      </w:r>
      <w:r>
        <w:rPr>
          <w:color w:val="231F20"/>
          <w:w w:val="120"/>
        </w:rPr>
        <w:t>России</w:t>
      </w:r>
      <w:r>
        <w:rPr>
          <w:color w:val="231F20"/>
          <w:spacing w:val="6"/>
          <w:w w:val="120"/>
        </w:rPr>
        <w:t xml:space="preserve"> </w:t>
      </w:r>
      <w:r>
        <w:rPr>
          <w:color w:val="231F20"/>
          <w:w w:val="120"/>
        </w:rPr>
        <w:t>и</w:t>
      </w:r>
      <w:r>
        <w:rPr>
          <w:color w:val="231F20"/>
          <w:spacing w:val="6"/>
          <w:w w:val="120"/>
        </w:rPr>
        <w:t xml:space="preserve"> </w:t>
      </w:r>
      <w:r>
        <w:rPr>
          <w:color w:val="231F20"/>
          <w:w w:val="120"/>
        </w:rPr>
        <w:t>родного</w:t>
      </w:r>
      <w:r>
        <w:rPr>
          <w:color w:val="231F20"/>
          <w:spacing w:val="6"/>
          <w:w w:val="120"/>
        </w:rPr>
        <w:t xml:space="preserve"> </w:t>
      </w:r>
      <w:r>
        <w:rPr>
          <w:color w:val="231F20"/>
          <w:w w:val="120"/>
        </w:rPr>
        <w:t>края;</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описывать на основе предложенного плана изученные объек-</w:t>
      </w:r>
      <w:r>
        <w:rPr>
          <w:color w:val="231F20"/>
          <w:spacing w:val="1"/>
          <w:w w:val="115"/>
        </w:rPr>
        <w:t xml:space="preserve"> </w:t>
      </w:r>
      <w:r>
        <w:rPr>
          <w:color w:val="231F20"/>
          <w:w w:val="115"/>
        </w:rPr>
        <w:t>ты, выделяя их существенные признаки, в том числе госу-</w:t>
      </w:r>
      <w:r>
        <w:rPr>
          <w:color w:val="231F20"/>
          <w:spacing w:val="1"/>
          <w:w w:val="115"/>
        </w:rPr>
        <w:t xml:space="preserve"> </w:t>
      </w:r>
      <w:r>
        <w:rPr>
          <w:color w:val="231F20"/>
          <w:w w:val="115"/>
        </w:rPr>
        <w:t>дарственную</w:t>
      </w:r>
      <w:r>
        <w:rPr>
          <w:color w:val="231F20"/>
          <w:spacing w:val="16"/>
          <w:w w:val="115"/>
        </w:rPr>
        <w:t xml:space="preserve"> </w:t>
      </w:r>
      <w:r>
        <w:rPr>
          <w:color w:val="231F20"/>
          <w:w w:val="115"/>
        </w:rPr>
        <w:t>символику</w:t>
      </w:r>
      <w:r>
        <w:rPr>
          <w:color w:val="231F20"/>
          <w:spacing w:val="17"/>
          <w:w w:val="115"/>
        </w:rPr>
        <w:t xml:space="preserve"> </w:t>
      </w:r>
      <w:r>
        <w:rPr>
          <w:color w:val="231F20"/>
          <w:w w:val="115"/>
        </w:rPr>
        <w:t>России</w:t>
      </w:r>
      <w:r>
        <w:rPr>
          <w:color w:val="231F20"/>
          <w:spacing w:val="17"/>
          <w:w w:val="115"/>
        </w:rPr>
        <w:t xml:space="preserve"> </w:t>
      </w:r>
      <w:r>
        <w:rPr>
          <w:color w:val="231F20"/>
          <w:w w:val="115"/>
        </w:rPr>
        <w:t>и</w:t>
      </w:r>
      <w:r>
        <w:rPr>
          <w:color w:val="231F20"/>
          <w:spacing w:val="17"/>
          <w:w w:val="115"/>
        </w:rPr>
        <w:t xml:space="preserve"> </w:t>
      </w:r>
      <w:r>
        <w:rPr>
          <w:color w:val="231F20"/>
          <w:w w:val="115"/>
        </w:rPr>
        <w:t>своего</w:t>
      </w:r>
      <w:r>
        <w:rPr>
          <w:color w:val="231F20"/>
          <w:spacing w:val="17"/>
          <w:w w:val="115"/>
        </w:rPr>
        <w:t xml:space="preserve"> </w:t>
      </w:r>
      <w:r>
        <w:rPr>
          <w:color w:val="231F20"/>
          <w:w w:val="115"/>
        </w:rPr>
        <w:t>региона;</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проводить</w:t>
      </w:r>
      <w:r>
        <w:rPr>
          <w:color w:val="231F20"/>
          <w:spacing w:val="1"/>
          <w:w w:val="115"/>
        </w:rPr>
        <w:t xml:space="preserve"> </w:t>
      </w:r>
      <w:r>
        <w:rPr>
          <w:color w:val="231F20"/>
          <w:w w:val="115"/>
        </w:rPr>
        <w:t>по</w:t>
      </w:r>
      <w:r>
        <w:rPr>
          <w:color w:val="231F20"/>
          <w:spacing w:val="1"/>
          <w:w w:val="115"/>
        </w:rPr>
        <w:t xml:space="preserve"> </w:t>
      </w:r>
      <w:r>
        <w:rPr>
          <w:color w:val="231F20"/>
          <w:w w:val="115"/>
        </w:rPr>
        <w:t>предложенному/самостоятельно</w:t>
      </w:r>
      <w:r>
        <w:rPr>
          <w:color w:val="231F20"/>
          <w:spacing w:val="1"/>
          <w:w w:val="115"/>
        </w:rPr>
        <w:t xml:space="preserve"> </w:t>
      </w:r>
      <w:r>
        <w:rPr>
          <w:color w:val="231F20"/>
          <w:w w:val="115"/>
        </w:rPr>
        <w:t>составленно-</w:t>
      </w:r>
      <w:r>
        <w:rPr>
          <w:color w:val="231F20"/>
          <w:spacing w:val="1"/>
          <w:w w:val="115"/>
        </w:rPr>
        <w:t xml:space="preserve"> </w:t>
      </w:r>
      <w:r>
        <w:rPr>
          <w:color w:val="231F20"/>
          <w:w w:val="115"/>
        </w:rPr>
        <w:t>му плану или выдвинутому предположению несложные на-</w:t>
      </w:r>
      <w:r>
        <w:rPr>
          <w:color w:val="231F20"/>
          <w:spacing w:val="1"/>
          <w:w w:val="115"/>
        </w:rPr>
        <w:t xml:space="preserve"> </w:t>
      </w:r>
      <w:r>
        <w:rPr>
          <w:color w:val="231F20"/>
          <w:w w:val="115"/>
        </w:rPr>
        <w:t>блюдения,</w:t>
      </w:r>
      <w:r>
        <w:rPr>
          <w:color w:val="231F20"/>
          <w:spacing w:val="1"/>
          <w:w w:val="115"/>
        </w:rPr>
        <w:t xml:space="preserve"> </w:t>
      </w:r>
      <w:r>
        <w:rPr>
          <w:color w:val="231F20"/>
          <w:w w:val="115"/>
        </w:rPr>
        <w:t>опыты</w:t>
      </w:r>
      <w:r>
        <w:rPr>
          <w:color w:val="231F20"/>
          <w:spacing w:val="1"/>
          <w:w w:val="115"/>
        </w:rPr>
        <w:t xml:space="preserve"> </w:t>
      </w:r>
      <w:r>
        <w:rPr>
          <w:color w:val="231F20"/>
          <w:w w:val="115"/>
        </w:rPr>
        <w:t>с</w:t>
      </w:r>
      <w:r>
        <w:rPr>
          <w:color w:val="231F20"/>
          <w:spacing w:val="1"/>
          <w:w w:val="115"/>
        </w:rPr>
        <w:t xml:space="preserve"> </w:t>
      </w:r>
      <w:r>
        <w:rPr>
          <w:color w:val="231F20"/>
          <w:w w:val="115"/>
        </w:rPr>
        <w:t>объектами</w:t>
      </w:r>
      <w:r>
        <w:rPr>
          <w:color w:val="231F20"/>
          <w:spacing w:val="1"/>
          <w:w w:val="115"/>
        </w:rPr>
        <w:t xml:space="preserve"> </w:t>
      </w:r>
      <w:r>
        <w:rPr>
          <w:color w:val="231F20"/>
          <w:w w:val="115"/>
        </w:rPr>
        <w:t>природы</w:t>
      </w:r>
      <w:r>
        <w:rPr>
          <w:color w:val="231F20"/>
          <w:spacing w:val="1"/>
          <w:w w:val="115"/>
        </w:rPr>
        <w:t xml:space="preserve"> </w:t>
      </w:r>
      <w:r>
        <w:rPr>
          <w:color w:val="231F20"/>
          <w:w w:val="115"/>
        </w:rPr>
        <w:t>с</w:t>
      </w:r>
      <w:r>
        <w:rPr>
          <w:color w:val="231F20"/>
          <w:spacing w:val="1"/>
          <w:w w:val="115"/>
        </w:rPr>
        <w:t xml:space="preserve"> </w:t>
      </w:r>
      <w:r>
        <w:rPr>
          <w:color w:val="231F20"/>
          <w:w w:val="115"/>
        </w:rPr>
        <w:t>использованием</w:t>
      </w:r>
      <w:r>
        <w:rPr>
          <w:color w:val="231F20"/>
          <w:spacing w:val="1"/>
          <w:w w:val="115"/>
        </w:rPr>
        <w:t xml:space="preserve"> </w:t>
      </w:r>
      <w:r>
        <w:rPr>
          <w:color w:val="231F20"/>
          <w:w w:val="115"/>
        </w:rPr>
        <w:t>простейшего лабораторного оборудования и измерительных</w:t>
      </w:r>
      <w:r>
        <w:rPr>
          <w:color w:val="231F20"/>
          <w:spacing w:val="1"/>
          <w:w w:val="115"/>
        </w:rPr>
        <w:t xml:space="preserve"> </w:t>
      </w:r>
      <w:r>
        <w:rPr>
          <w:color w:val="231F20"/>
          <w:w w:val="115"/>
        </w:rPr>
        <w:t>приборов,</w:t>
      </w:r>
      <w:r>
        <w:rPr>
          <w:color w:val="231F20"/>
          <w:spacing w:val="16"/>
          <w:w w:val="115"/>
        </w:rPr>
        <w:t xml:space="preserve"> </w:t>
      </w:r>
      <w:r>
        <w:rPr>
          <w:color w:val="231F20"/>
          <w:w w:val="115"/>
        </w:rPr>
        <w:t>следуя</w:t>
      </w:r>
      <w:r>
        <w:rPr>
          <w:color w:val="231F20"/>
          <w:spacing w:val="17"/>
          <w:w w:val="115"/>
        </w:rPr>
        <w:t xml:space="preserve"> </w:t>
      </w:r>
      <w:r>
        <w:rPr>
          <w:color w:val="231F20"/>
          <w:w w:val="115"/>
        </w:rPr>
        <w:t>правилам</w:t>
      </w:r>
      <w:r>
        <w:rPr>
          <w:color w:val="231F20"/>
          <w:spacing w:val="17"/>
          <w:w w:val="115"/>
        </w:rPr>
        <w:t xml:space="preserve"> </w:t>
      </w:r>
      <w:r>
        <w:rPr>
          <w:color w:val="231F20"/>
          <w:w w:val="115"/>
        </w:rPr>
        <w:t>безопасного</w:t>
      </w:r>
      <w:r>
        <w:rPr>
          <w:color w:val="231F20"/>
          <w:spacing w:val="17"/>
          <w:w w:val="115"/>
        </w:rPr>
        <w:t xml:space="preserve"> </w:t>
      </w:r>
      <w:r>
        <w:rPr>
          <w:color w:val="231F20"/>
          <w:w w:val="115"/>
        </w:rPr>
        <w:t>труда;</w:t>
      </w:r>
    </w:p>
    <w:p w:rsidR="008052C0" w:rsidRDefault="008052C0" w:rsidP="008052C0">
      <w:pPr>
        <w:pStyle w:val="af1"/>
        <w:spacing w:line="252" w:lineRule="auto"/>
        <w:ind w:left="383" w:hanging="142"/>
      </w:pPr>
      <w:r>
        <w:rPr>
          <w:rFonts w:ascii="Trebuchet MS" w:hAnsi="Trebuchet MS"/>
          <w:color w:val="231F20"/>
          <w:w w:val="120"/>
          <w:position w:val="1"/>
          <w:sz w:val="14"/>
        </w:rPr>
        <w:t xml:space="preserve">6 </w:t>
      </w:r>
      <w:r>
        <w:rPr>
          <w:color w:val="231F20"/>
          <w:w w:val="120"/>
        </w:rPr>
        <w:t>распознавать изученные объекты и явления живой и нежи-</w:t>
      </w:r>
      <w:r>
        <w:rPr>
          <w:color w:val="231F20"/>
          <w:spacing w:val="1"/>
          <w:w w:val="120"/>
        </w:rPr>
        <w:t xml:space="preserve"> </w:t>
      </w:r>
      <w:r>
        <w:rPr>
          <w:color w:val="231F20"/>
          <w:w w:val="115"/>
        </w:rPr>
        <w:t>вой природы по их описанию, рисункам и фотографиям, раз-</w:t>
      </w:r>
      <w:r>
        <w:rPr>
          <w:color w:val="231F20"/>
          <w:spacing w:val="1"/>
          <w:w w:val="115"/>
        </w:rPr>
        <w:t xml:space="preserve"> </w:t>
      </w:r>
      <w:r>
        <w:rPr>
          <w:color w:val="231F20"/>
          <w:w w:val="120"/>
        </w:rPr>
        <w:t>личать</w:t>
      </w:r>
      <w:r>
        <w:rPr>
          <w:color w:val="231F20"/>
          <w:spacing w:val="11"/>
          <w:w w:val="120"/>
        </w:rPr>
        <w:t xml:space="preserve"> </w:t>
      </w:r>
      <w:r>
        <w:rPr>
          <w:color w:val="231F20"/>
          <w:w w:val="120"/>
        </w:rPr>
        <w:t>их</w:t>
      </w:r>
      <w:r>
        <w:rPr>
          <w:color w:val="231F20"/>
          <w:spacing w:val="11"/>
          <w:w w:val="120"/>
        </w:rPr>
        <w:t xml:space="preserve"> </w:t>
      </w:r>
      <w:r>
        <w:rPr>
          <w:color w:val="231F20"/>
          <w:w w:val="120"/>
        </w:rPr>
        <w:t>в</w:t>
      </w:r>
      <w:r>
        <w:rPr>
          <w:color w:val="231F20"/>
          <w:spacing w:val="12"/>
          <w:w w:val="120"/>
        </w:rPr>
        <w:t xml:space="preserve"> </w:t>
      </w:r>
      <w:r>
        <w:rPr>
          <w:color w:val="231F20"/>
          <w:w w:val="120"/>
        </w:rPr>
        <w:t>окружающем</w:t>
      </w:r>
      <w:r>
        <w:rPr>
          <w:color w:val="231F20"/>
          <w:spacing w:val="11"/>
          <w:w w:val="120"/>
        </w:rPr>
        <w:t xml:space="preserve"> </w:t>
      </w:r>
      <w:r>
        <w:rPr>
          <w:color w:val="231F20"/>
          <w:w w:val="120"/>
        </w:rPr>
        <w:t>мире;</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группировать изученные объекты живой и неживой приро-</w:t>
      </w:r>
      <w:r>
        <w:rPr>
          <w:color w:val="231F20"/>
          <w:spacing w:val="1"/>
          <w:w w:val="115"/>
        </w:rPr>
        <w:t xml:space="preserve"> </w:t>
      </w:r>
      <w:r>
        <w:rPr>
          <w:color w:val="231F20"/>
          <w:w w:val="115"/>
        </w:rPr>
        <w:t>ды, самостоятельно выбирая признак для группировки; про-</w:t>
      </w:r>
      <w:r>
        <w:rPr>
          <w:color w:val="231F20"/>
          <w:spacing w:val="1"/>
          <w:w w:val="115"/>
        </w:rPr>
        <w:t xml:space="preserve"> </w:t>
      </w:r>
      <w:r>
        <w:rPr>
          <w:color w:val="231F20"/>
          <w:w w:val="115"/>
        </w:rPr>
        <w:t>водить</w:t>
      </w:r>
      <w:r>
        <w:rPr>
          <w:color w:val="231F20"/>
          <w:spacing w:val="17"/>
          <w:w w:val="115"/>
        </w:rPr>
        <w:t xml:space="preserve"> </w:t>
      </w:r>
      <w:r>
        <w:rPr>
          <w:color w:val="231F20"/>
          <w:w w:val="115"/>
        </w:rPr>
        <w:t>простейшие</w:t>
      </w:r>
      <w:r>
        <w:rPr>
          <w:color w:val="231F20"/>
          <w:spacing w:val="17"/>
          <w:w w:val="115"/>
        </w:rPr>
        <w:t xml:space="preserve"> </w:t>
      </w:r>
      <w:r>
        <w:rPr>
          <w:color w:val="231F20"/>
          <w:w w:val="115"/>
        </w:rPr>
        <w:t>классификации;</w:t>
      </w:r>
    </w:p>
    <w:p w:rsidR="008052C0" w:rsidRDefault="008052C0" w:rsidP="008052C0">
      <w:pPr>
        <w:pStyle w:val="af1"/>
        <w:spacing w:line="252" w:lineRule="auto"/>
        <w:ind w:left="383" w:right="154" w:hanging="142"/>
      </w:pPr>
      <w:r>
        <w:rPr>
          <w:rFonts w:ascii="Trebuchet MS" w:hAnsi="Trebuchet MS"/>
          <w:color w:val="231F20"/>
          <w:w w:val="120"/>
          <w:position w:val="1"/>
          <w:sz w:val="14"/>
        </w:rPr>
        <w:t>6</w:t>
      </w:r>
      <w:r>
        <w:rPr>
          <w:rFonts w:ascii="Trebuchet MS" w:hAnsi="Trebuchet MS"/>
          <w:color w:val="231F20"/>
          <w:spacing w:val="1"/>
          <w:w w:val="120"/>
          <w:position w:val="1"/>
          <w:sz w:val="14"/>
        </w:rPr>
        <w:t xml:space="preserve"> </w:t>
      </w:r>
      <w:r>
        <w:rPr>
          <w:color w:val="231F20"/>
          <w:w w:val="120"/>
        </w:rPr>
        <w:t>сравнивать</w:t>
      </w:r>
      <w:r>
        <w:rPr>
          <w:color w:val="231F20"/>
          <w:spacing w:val="-14"/>
          <w:w w:val="120"/>
        </w:rPr>
        <w:t xml:space="preserve"> </w:t>
      </w:r>
      <w:r>
        <w:rPr>
          <w:color w:val="231F20"/>
          <w:w w:val="120"/>
        </w:rPr>
        <w:t>объекты</w:t>
      </w:r>
      <w:r>
        <w:rPr>
          <w:color w:val="231F20"/>
          <w:spacing w:val="-14"/>
          <w:w w:val="120"/>
        </w:rPr>
        <w:t xml:space="preserve"> </w:t>
      </w:r>
      <w:r>
        <w:rPr>
          <w:color w:val="231F20"/>
          <w:w w:val="120"/>
        </w:rPr>
        <w:t>живой</w:t>
      </w:r>
      <w:r>
        <w:rPr>
          <w:color w:val="231F20"/>
          <w:spacing w:val="-14"/>
          <w:w w:val="120"/>
        </w:rPr>
        <w:t xml:space="preserve"> </w:t>
      </w:r>
      <w:r>
        <w:rPr>
          <w:color w:val="231F20"/>
          <w:w w:val="120"/>
        </w:rPr>
        <w:t>и</w:t>
      </w:r>
      <w:r>
        <w:rPr>
          <w:color w:val="231F20"/>
          <w:spacing w:val="-14"/>
          <w:w w:val="120"/>
        </w:rPr>
        <w:t xml:space="preserve"> </w:t>
      </w:r>
      <w:r>
        <w:rPr>
          <w:color w:val="231F20"/>
          <w:w w:val="120"/>
        </w:rPr>
        <w:t>неживой</w:t>
      </w:r>
      <w:r>
        <w:rPr>
          <w:color w:val="231F20"/>
          <w:spacing w:val="-14"/>
          <w:w w:val="120"/>
        </w:rPr>
        <w:t xml:space="preserve"> </w:t>
      </w:r>
      <w:r>
        <w:rPr>
          <w:color w:val="231F20"/>
          <w:w w:val="120"/>
        </w:rPr>
        <w:t>природы</w:t>
      </w:r>
      <w:r>
        <w:rPr>
          <w:color w:val="231F20"/>
          <w:spacing w:val="-14"/>
          <w:w w:val="120"/>
        </w:rPr>
        <w:t xml:space="preserve"> </w:t>
      </w:r>
      <w:r>
        <w:rPr>
          <w:color w:val="231F20"/>
          <w:w w:val="120"/>
        </w:rPr>
        <w:t>на</w:t>
      </w:r>
      <w:r>
        <w:rPr>
          <w:color w:val="231F20"/>
          <w:spacing w:val="-14"/>
          <w:w w:val="120"/>
        </w:rPr>
        <w:t xml:space="preserve"> </w:t>
      </w:r>
      <w:r>
        <w:rPr>
          <w:color w:val="231F20"/>
          <w:w w:val="120"/>
        </w:rPr>
        <w:t>основе</w:t>
      </w:r>
      <w:r>
        <w:rPr>
          <w:color w:val="231F20"/>
          <w:spacing w:val="-14"/>
          <w:w w:val="120"/>
        </w:rPr>
        <w:t xml:space="preserve"> </w:t>
      </w:r>
      <w:r>
        <w:rPr>
          <w:color w:val="231F20"/>
          <w:w w:val="120"/>
        </w:rPr>
        <w:t>их</w:t>
      </w:r>
      <w:r>
        <w:rPr>
          <w:color w:val="231F20"/>
          <w:spacing w:val="-57"/>
          <w:w w:val="120"/>
        </w:rPr>
        <w:t xml:space="preserve"> </w:t>
      </w:r>
      <w:r>
        <w:rPr>
          <w:color w:val="231F20"/>
          <w:w w:val="120"/>
        </w:rPr>
        <w:t>внешних</w:t>
      </w:r>
      <w:r>
        <w:rPr>
          <w:color w:val="231F20"/>
          <w:spacing w:val="6"/>
          <w:w w:val="120"/>
        </w:rPr>
        <w:t xml:space="preserve"> </w:t>
      </w:r>
      <w:r>
        <w:rPr>
          <w:color w:val="231F20"/>
          <w:w w:val="120"/>
        </w:rPr>
        <w:t>признаков</w:t>
      </w:r>
      <w:r>
        <w:rPr>
          <w:color w:val="231F20"/>
          <w:spacing w:val="7"/>
          <w:w w:val="120"/>
        </w:rPr>
        <w:t xml:space="preserve"> </w:t>
      </w:r>
      <w:r>
        <w:rPr>
          <w:color w:val="231F20"/>
          <w:w w:val="120"/>
        </w:rPr>
        <w:t>и</w:t>
      </w:r>
      <w:r>
        <w:rPr>
          <w:color w:val="231F20"/>
          <w:spacing w:val="7"/>
          <w:w w:val="120"/>
        </w:rPr>
        <w:t xml:space="preserve"> </w:t>
      </w:r>
      <w:r>
        <w:rPr>
          <w:color w:val="231F20"/>
          <w:w w:val="120"/>
        </w:rPr>
        <w:t>известных</w:t>
      </w:r>
      <w:r>
        <w:rPr>
          <w:color w:val="231F20"/>
          <w:spacing w:val="7"/>
          <w:w w:val="120"/>
        </w:rPr>
        <w:t xml:space="preserve"> </w:t>
      </w:r>
      <w:r>
        <w:rPr>
          <w:color w:val="231F20"/>
          <w:w w:val="120"/>
        </w:rPr>
        <w:t>характерных</w:t>
      </w:r>
      <w:r>
        <w:rPr>
          <w:color w:val="231F20"/>
          <w:spacing w:val="6"/>
          <w:w w:val="120"/>
        </w:rPr>
        <w:t xml:space="preserve"> </w:t>
      </w:r>
      <w:r>
        <w:rPr>
          <w:color w:val="231F20"/>
          <w:w w:val="120"/>
        </w:rPr>
        <w:t>свойств;</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использовать знания о взаимосвязях в природе для объясне-</w:t>
      </w:r>
      <w:r>
        <w:rPr>
          <w:color w:val="231F20"/>
          <w:spacing w:val="1"/>
          <w:w w:val="115"/>
        </w:rPr>
        <w:t xml:space="preserve"> </w:t>
      </w:r>
      <w:r>
        <w:rPr>
          <w:color w:val="231F20"/>
          <w:w w:val="115"/>
        </w:rPr>
        <w:t>ния простейших явлений и процессов в природе (в том числе</w:t>
      </w:r>
      <w:r>
        <w:rPr>
          <w:color w:val="231F20"/>
          <w:spacing w:val="1"/>
          <w:w w:val="115"/>
        </w:rPr>
        <w:t xml:space="preserve"> </w:t>
      </w:r>
      <w:r>
        <w:rPr>
          <w:color w:val="231F20"/>
          <w:w w:val="115"/>
        </w:rPr>
        <w:t>смены</w:t>
      </w:r>
      <w:r>
        <w:rPr>
          <w:color w:val="231F20"/>
          <w:spacing w:val="27"/>
          <w:w w:val="115"/>
        </w:rPr>
        <w:t xml:space="preserve"> </w:t>
      </w:r>
      <w:r>
        <w:rPr>
          <w:color w:val="231F20"/>
          <w:w w:val="115"/>
        </w:rPr>
        <w:t>дня</w:t>
      </w:r>
      <w:r>
        <w:rPr>
          <w:color w:val="231F20"/>
          <w:spacing w:val="28"/>
          <w:w w:val="115"/>
        </w:rPr>
        <w:t xml:space="preserve"> </w:t>
      </w:r>
      <w:r>
        <w:rPr>
          <w:color w:val="231F20"/>
          <w:w w:val="115"/>
        </w:rPr>
        <w:t>и</w:t>
      </w:r>
      <w:r>
        <w:rPr>
          <w:color w:val="231F20"/>
          <w:spacing w:val="27"/>
          <w:w w:val="115"/>
        </w:rPr>
        <w:t xml:space="preserve"> </w:t>
      </w:r>
      <w:r>
        <w:rPr>
          <w:color w:val="231F20"/>
          <w:w w:val="115"/>
        </w:rPr>
        <w:t>ночи,</w:t>
      </w:r>
      <w:r>
        <w:rPr>
          <w:color w:val="231F20"/>
          <w:spacing w:val="28"/>
          <w:w w:val="115"/>
        </w:rPr>
        <w:t xml:space="preserve"> </w:t>
      </w:r>
      <w:r>
        <w:rPr>
          <w:color w:val="231F20"/>
          <w:w w:val="115"/>
        </w:rPr>
        <w:t>смены</w:t>
      </w:r>
      <w:r>
        <w:rPr>
          <w:color w:val="231F20"/>
          <w:spacing w:val="27"/>
          <w:w w:val="115"/>
        </w:rPr>
        <w:t xml:space="preserve"> </w:t>
      </w:r>
      <w:r>
        <w:rPr>
          <w:color w:val="231F20"/>
          <w:w w:val="115"/>
        </w:rPr>
        <w:t>времён</w:t>
      </w:r>
      <w:r>
        <w:rPr>
          <w:color w:val="231F20"/>
          <w:spacing w:val="28"/>
          <w:w w:val="115"/>
        </w:rPr>
        <w:t xml:space="preserve"> </w:t>
      </w:r>
      <w:r>
        <w:rPr>
          <w:color w:val="231F20"/>
          <w:w w:val="115"/>
        </w:rPr>
        <w:t>года,</w:t>
      </w:r>
      <w:r>
        <w:rPr>
          <w:color w:val="231F20"/>
          <w:spacing w:val="28"/>
          <w:w w:val="115"/>
        </w:rPr>
        <w:t xml:space="preserve"> </w:t>
      </w:r>
      <w:r>
        <w:rPr>
          <w:color w:val="231F20"/>
          <w:w w:val="115"/>
        </w:rPr>
        <w:t>сезонных</w:t>
      </w:r>
      <w:r>
        <w:rPr>
          <w:color w:val="231F20"/>
          <w:spacing w:val="27"/>
          <w:w w:val="115"/>
        </w:rPr>
        <w:t xml:space="preserve"> </w:t>
      </w:r>
      <w:r>
        <w:rPr>
          <w:color w:val="231F20"/>
          <w:w w:val="115"/>
        </w:rPr>
        <w:t>изменений</w:t>
      </w:r>
      <w:r>
        <w:rPr>
          <w:color w:val="231F20"/>
          <w:spacing w:val="-55"/>
          <w:w w:val="115"/>
        </w:rPr>
        <w:t xml:space="preserve"> </w:t>
      </w:r>
      <w:r>
        <w:rPr>
          <w:color w:val="231F20"/>
          <w:w w:val="115"/>
        </w:rPr>
        <w:t>в</w:t>
      </w:r>
      <w:r>
        <w:rPr>
          <w:color w:val="231F20"/>
          <w:spacing w:val="12"/>
          <w:w w:val="115"/>
        </w:rPr>
        <w:t xml:space="preserve"> </w:t>
      </w:r>
      <w:r>
        <w:rPr>
          <w:color w:val="231F20"/>
          <w:w w:val="115"/>
        </w:rPr>
        <w:t>природе</w:t>
      </w:r>
      <w:r>
        <w:rPr>
          <w:color w:val="231F20"/>
          <w:spacing w:val="13"/>
          <w:w w:val="115"/>
        </w:rPr>
        <w:t xml:space="preserve"> </w:t>
      </w:r>
      <w:r>
        <w:rPr>
          <w:color w:val="231F20"/>
          <w:w w:val="115"/>
        </w:rPr>
        <w:t>своей</w:t>
      </w:r>
      <w:r>
        <w:rPr>
          <w:color w:val="231F20"/>
          <w:spacing w:val="12"/>
          <w:w w:val="115"/>
        </w:rPr>
        <w:t xml:space="preserve"> </w:t>
      </w:r>
      <w:r>
        <w:rPr>
          <w:color w:val="231F20"/>
          <w:w w:val="115"/>
        </w:rPr>
        <w:t>местности,</w:t>
      </w:r>
      <w:r>
        <w:rPr>
          <w:color w:val="231F20"/>
          <w:spacing w:val="13"/>
          <w:w w:val="115"/>
        </w:rPr>
        <w:t xml:space="preserve"> </w:t>
      </w:r>
      <w:r>
        <w:rPr>
          <w:color w:val="231F20"/>
          <w:w w:val="115"/>
        </w:rPr>
        <w:t>причины</w:t>
      </w:r>
      <w:r>
        <w:rPr>
          <w:color w:val="231F20"/>
          <w:spacing w:val="12"/>
          <w:w w:val="115"/>
        </w:rPr>
        <w:t xml:space="preserve"> </w:t>
      </w:r>
      <w:r>
        <w:rPr>
          <w:color w:val="231F20"/>
          <w:w w:val="115"/>
        </w:rPr>
        <w:t>смены</w:t>
      </w:r>
      <w:r>
        <w:rPr>
          <w:color w:val="231F20"/>
          <w:spacing w:val="13"/>
          <w:w w:val="115"/>
        </w:rPr>
        <w:t xml:space="preserve"> </w:t>
      </w:r>
      <w:r>
        <w:rPr>
          <w:color w:val="231F20"/>
          <w:w w:val="115"/>
        </w:rPr>
        <w:t>природных</w:t>
      </w:r>
      <w:r>
        <w:rPr>
          <w:color w:val="231F20"/>
          <w:spacing w:val="12"/>
          <w:w w:val="115"/>
        </w:rPr>
        <w:t xml:space="preserve"> </w:t>
      </w:r>
      <w:r>
        <w:rPr>
          <w:color w:val="231F20"/>
          <w:w w:val="115"/>
        </w:rPr>
        <w:t>зон);</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называть наиболее значимые природные объекты Всемирно-</w:t>
      </w:r>
      <w:r>
        <w:rPr>
          <w:color w:val="231F20"/>
          <w:spacing w:val="1"/>
          <w:w w:val="115"/>
        </w:rPr>
        <w:t xml:space="preserve"> </w:t>
      </w:r>
      <w:r>
        <w:rPr>
          <w:color w:val="231F20"/>
          <w:w w:val="115"/>
        </w:rPr>
        <w:t>го</w:t>
      </w:r>
      <w:r>
        <w:rPr>
          <w:color w:val="231F20"/>
          <w:spacing w:val="19"/>
          <w:w w:val="115"/>
        </w:rPr>
        <w:t xml:space="preserve"> </w:t>
      </w:r>
      <w:r>
        <w:rPr>
          <w:color w:val="231F20"/>
          <w:w w:val="115"/>
        </w:rPr>
        <w:t>наследия</w:t>
      </w:r>
      <w:r>
        <w:rPr>
          <w:color w:val="231F20"/>
          <w:spacing w:val="20"/>
          <w:w w:val="115"/>
        </w:rPr>
        <w:t xml:space="preserve"> </w:t>
      </w:r>
      <w:r>
        <w:rPr>
          <w:color w:val="231F20"/>
          <w:w w:val="115"/>
        </w:rPr>
        <w:t>в</w:t>
      </w:r>
      <w:r>
        <w:rPr>
          <w:color w:val="231F20"/>
          <w:spacing w:val="20"/>
          <w:w w:val="115"/>
        </w:rPr>
        <w:t xml:space="preserve"> </w:t>
      </w:r>
      <w:r>
        <w:rPr>
          <w:color w:val="231F20"/>
          <w:w w:val="115"/>
        </w:rPr>
        <w:t>России</w:t>
      </w:r>
      <w:r>
        <w:rPr>
          <w:color w:val="231F20"/>
          <w:spacing w:val="20"/>
          <w:w w:val="115"/>
        </w:rPr>
        <w:t xml:space="preserve"> </w:t>
      </w:r>
      <w:r>
        <w:rPr>
          <w:color w:val="231F20"/>
          <w:w w:val="115"/>
        </w:rPr>
        <w:t>и</w:t>
      </w:r>
      <w:r>
        <w:rPr>
          <w:color w:val="231F20"/>
          <w:spacing w:val="19"/>
          <w:w w:val="115"/>
        </w:rPr>
        <w:t xml:space="preserve"> </w:t>
      </w:r>
      <w:r>
        <w:rPr>
          <w:color w:val="231F20"/>
          <w:w w:val="115"/>
        </w:rPr>
        <w:t>за</w:t>
      </w:r>
      <w:r>
        <w:rPr>
          <w:color w:val="231F20"/>
          <w:spacing w:val="20"/>
          <w:w w:val="115"/>
        </w:rPr>
        <w:t xml:space="preserve"> </w:t>
      </w:r>
      <w:r>
        <w:rPr>
          <w:color w:val="231F20"/>
          <w:w w:val="115"/>
        </w:rPr>
        <w:t>рубежом</w:t>
      </w:r>
      <w:r>
        <w:rPr>
          <w:color w:val="231F20"/>
          <w:spacing w:val="20"/>
          <w:w w:val="115"/>
        </w:rPr>
        <w:t xml:space="preserve"> </w:t>
      </w:r>
      <w:r>
        <w:rPr>
          <w:color w:val="231F20"/>
          <w:w w:val="115"/>
        </w:rPr>
        <w:t>(в</w:t>
      </w:r>
      <w:r>
        <w:rPr>
          <w:color w:val="231F20"/>
          <w:spacing w:val="20"/>
          <w:w w:val="115"/>
        </w:rPr>
        <w:t xml:space="preserve"> </w:t>
      </w:r>
      <w:r>
        <w:rPr>
          <w:color w:val="231F20"/>
          <w:w w:val="115"/>
        </w:rPr>
        <w:t>пределах</w:t>
      </w:r>
      <w:r>
        <w:rPr>
          <w:color w:val="231F20"/>
          <w:spacing w:val="20"/>
          <w:w w:val="115"/>
        </w:rPr>
        <w:t xml:space="preserve"> </w:t>
      </w:r>
      <w:r>
        <w:rPr>
          <w:color w:val="231F20"/>
          <w:w w:val="115"/>
        </w:rPr>
        <w:t>изученного);</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называть экологические проблемы и определять пути их ре-</w:t>
      </w:r>
      <w:r>
        <w:rPr>
          <w:color w:val="231F20"/>
          <w:spacing w:val="1"/>
          <w:w w:val="115"/>
        </w:rPr>
        <w:t xml:space="preserve"> </w:t>
      </w:r>
      <w:r>
        <w:rPr>
          <w:color w:val="231F20"/>
          <w:w w:val="115"/>
        </w:rPr>
        <w:t>шения;</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создавать по заданному плану собственные развёрнутые вы-</w:t>
      </w:r>
      <w:r>
        <w:rPr>
          <w:color w:val="231F20"/>
          <w:spacing w:val="1"/>
          <w:w w:val="115"/>
        </w:rPr>
        <w:t xml:space="preserve"> </w:t>
      </w:r>
      <w:r>
        <w:rPr>
          <w:color w:val="231F20"/>
          <w:w w:val="115"/>
        </w:rPr>
        <w:t>сказывания</w:t>
      </w:r>
      <w:r>
        <w:rPr>
          <w:color w:val="231F20"/>
          <w:spacing w:val="16"/>
          <w:w w:val="115"/>
        </w:rPr>
        <w:t xml:space="preserve"> </w:t>
      </w:r>
      <w:r>
        <w:rPr>
          <w:color w:val="231F20"/>
          <w:w w:val="115"/>
        </w:rPr>
        <w:t>о</w:t>
      </w:r>
      <w:r>
        <w:rPr>
          <w:color w:val="231F20"/>
          <w:spacing w:val="16"/>
          <w:w w:val="115"/>
        </w:rPr>
        <w:t xml:space="preserve"> </w:t>
      </w:r>
      <w:r>
        <w:rPr>
          <w:color w:val="231F20"/>
          <w:w w:val="115"/>
        </w:rPr>
        <w:t>природе</w:t>
      </w:r>
      <w:r>
        <w:rPr>
          <w:color w:val="231F20"/>
          <w:spacing w:val="16"/>
          <w:w w:val="115"/>
        </w:rPr>
        <w:t xml:space="preserve"> </w:t>
      </w:r>
      <w:r>
        <w:rPr>
          <w:color w:val="231F20"/>
          <w:w w:val="115"/>
        </w:rPr>
        <w:t>и</w:t>
      </w:r>
      <w:r>
        <w:rPr>
          <w:color w:val="231F20"/>
          <w:spacing w:val="16"/>
          <w:w w:val="115"/>
        </w:rPr>
        <w:t xml:space="preserve"> </w:t>
      </w:r>
      <w:r>
        <w:rPr>
          <w:color w:val="231F20"/>
          <w:w w:val="115"/>
        </w:rPr>
        <w:t>обществе;</w:t>
      </w:r>
    </w:p>
    <w:p w:rsidR="008052C0" w:rsidRDefault="008052C0" w:rsidP="008052C0">
      <w:pPr>
        <w:pStyle w:val="af1"/>
        <w:spacing w:line="252" w:lineRule="auto"/>
        <w:ind w:left="383" w:hanging="142"/>
      </w:pPr>
      <w:r>
        <w:rPr>
          <w:rFonts w:ascii="Trebuchet MS" w:hAnsi="Trebuchet MS"/>
          <w:color w:val="231F20"/>
          <w:w w:val="115"/>
          <w:position w:val="1"/>
          <w:sz w:val="14"/>
        </w:rPr>
        <w:t>6</w:t>
      </w:r>
      <w:r>
        <w:rPr>
          <w:rFonts w:ascii="Trebuchet MS" w:hAnsi="Trebuchet MS"/>
          <w:color w:val="231F20"/>
          <w:spacing w:val="42"/>
          <w:w w:val="115"/>
          <w:position w:val="1"/>
          <w:sz w:val="14"/>
        </w:rPr>
        <w:t xml:space="preserve"> </w:t>
      </w:r>
      <w:r>
        <w:rPr>
          <w:color w:val="231F20"/>
          <w:w w:val="115"/>
        </w:rPr>
        <w:t>использовать</w:t>
      </w:r>
      <w:r>
        <w:rPr>
          <w:color w:val="231F20"/>
          <w:spacing w:val="27"/>
          <w:w w:val="115"/>
        </w:rPr>
        <w:t xml:space="preserve"> </w:t>
      </w:r>
      <w:r>
        <w:rPr>
          <w:color w:val="231F20"/>
          <w:w w:val="115"/>
        </w:rPr>
        <w:t>различные</w:t>
      </w:r>
      <w:r>
        <w:rPr>
          <w:color w:val="231F20"/>
          <w:spacing w:val="27"/>
          <w:w w:val="115"/>
        </w:rPr>
        <w:t xml:space="preserve"> </w:t>
      </w:r>
      <w:r>
        <w:rPr>
          <w:color w:val="231F20"/>
          <w:w w:val="115"/>
        </w:rPr>
        <w:t>источники</w:t>
      </w:r>
      <w:r>
        <w:rPr>
          <w:color w:val="231F20"/>
          <w:spacing w:val="27"/>
          <w:w w:val="115"/>
        </w:rPr>
        <w:t xml:space="preserve"> </w:t>
      </w:r>
      <w:r>
        <w:rPr>
          <w:color w:val="231F20"/>
          <w:w w:val="115"/>
        </w:rPr>
        <w:t>информации</w:t>
      </w:r>
      <w:r>
        <w:rPr>
          <w:color w:val="231F20"/>
          <w:spacing w:val="28"/>
          <w:w w:val="115"/>
        </w:rPr>
        <w:t xml:space="preserve"> </w:t>
      </w:r>
      <w:r>
        <w:rPr>
          <w:color w:val="231F20"/>
          <w:w w:val="115"/>
        </w:rPr>
        <w:t>для</w:t>
      </w:r>
      <w:r>
        <w:rPr>
          <w:color w:val="231F20"/>
          <w:spacing w:val="27"/>
          <w:w w:val="115"/>
        </w:rPr>
        <w:t xml:space="preserve"> </w:t>
      </w:r>
      <w:r>
        <w:rPr>
          <w:color w:val="231F20"/>
          <w:w w:val="115"/>
        </w:rPr>
        <w:t>поиска</w:t>
      </w:r>
      <w:r>
        <w:rPr>
          <w:color w:val="231F20"/>
          <w:spacing w:val="-55"/>
          <w:w w:val="115"/>
        </w:rPr>
        <w:t xml:space="preserve"> </w:t>
      </w:r>
      <w:r>
        <w:rPr>
          <w:color w:val="231F20"/>
          <w:w w:val="115"/>
        </w:rPr>
        <w:t>и</w:t>
      </w:r>
      <w:r>
        <w:rPr>
          <w:color w:val="231F20"/>
          <w:spacing w:val="18"/>
          <w:w w:val="115"/>
        </w:rPr>
        <w:t xml:space="preserve"> </w:t>
      </w:r>
      <w:r>
        <w:rPr>
          <w:color w:val="231F20"/>
          <w:w w:val="115"/>
        </w:rPr>
        <w:t>извлечения</w:t>
      </w:r>
      <w:r>
        <w:rPr>
          <w:color w:val="231F20"/>
          <w:spacing w:val="19"/>
          <w:w w:val="115"/>
        </w:rPr>
        <w:t xml:space="preserve"> </w:t>
      </w:r>
      <w:r>
        <w:rPr>
          <w:color w:val="231F20"/>
          <w:w w:val="115"/>
        </w:rPr>
        <w:t>информации,</w:t>
      </w:r>
      <w:r>
        <w:rPr>
          <w:color w:val="231F20"/>
          <w:spacing w:val="19"/>
          <w:w w:val="115"/>
        </w:rPr>
        <w:t xml:space="preserve"> </w:t>
      </w:r>
      <w:r>
        <w:rPr>
          <w:color w:val="231F20"/>
          <w:w w:val="115"/>
        </w:rPr>
        <w:t>ответов</w:t>
      </w:r>
      <w:r>
        <w:rPr>
          <w:color w:val="231F20"/>
          <w:spacing w:val="19"/>
          <w:w w:val="115"/>
        </w:rPr>
        <w:t xml:space="preserve"> </w:t>
      </w:r>
      <w:r>
        <w:rPr>
          <w:color w:val="231F20"/>
          <w:w w:val="115"/>
        </w:rPr>
        <w:t>на</w:t>
      </w:r>
      <w:r>
        <w:rPr>
          <w:color w:val="231F20"/>
          <w:spacing w:val="19"/>
          <w:w w:val="115"/>
        </w:rPr>
        <w:t xml:space="preserve"> </w:t>
      </w:r>
      <w:r>
        <w:rPr>
          <w:color w:val="231F20"/>
          <w:w w:val="115"/>
        </w:rPr>
        <w:t>вопросы;</w:t>
      </w:r>
    </w:p>
    <w:p w:rsidR="008052C0" w:rsidRDefault="008052C0" w:rsidP="008052C0">
      <w:pPr>
        <w:pStyle w:val="af1"/>
        <w:spacing w:line="230" w:lineRule="exact"/>
        <w:ind w:left="242" w:right="0" w:firstLine="0"/>
      </w:pPr>
      <w:r>
        <w:rPr>
          <w:rFonts w:ascii="Trebuchet MS" w:hAnsi="Trebuchet MS"/>
          <w:color w:val="231F20"/>
          <w:w w:val="115"/>
          <w:position w:val="1"/>
          <w:sz w:val="14"/>
        </w:rPr>
        <w:t>6</w:t>
      </w:r>
      <w:r>
        <w:rPr>
          <w:rFonts w:ascii="Trebuchet MS" w:hAnsi="Trebuchet MS"/>
          <w:color w:val="231F20"/>
          <w:spacing w:val="26"/>
          <w:w w:val="115"/>
          <w:position w:val="1"/>
          <w:sz w:val="14"/>
        </w:rPr>
        <w:t xml:space="preserve"> </w:t>
      </w:r>
      <w:r>
        <w:rPr>
          <w:color w:val="231F20"/>
          <w:w w:val="115"/>
        </w:rPr>
        <w:t>соблюдать</w:t>
      </w:r>
      <w:r>
        <w:rPr>
          <w:color w:val="231F20"/>
          <w:spacing w:val="21"/>
          <w:w w:val="115"/>
        </w:rPr>
        <w:t xml:space="preserve"> </w:t>
      </w:r>
      <w:r>
        <w:rPr>
          <w:color w:val="231F20"/>
          <w:w w:val="115"/>
        </w:rPr>
        <w:t>правила</w:t>
      </w:r>
      <w:r>
        <w:rPr>
          <w:color w:val="231F20"/>
          <w:spacing w:val="22"/>
          <w:w w:val="115"/>
        </w:rPr>
        <w:t xml:space="preserve"> </w:t>
      </w:r>
      <w:r>
        <w:rPr>
          <w:color w:val="231F20"/>
          <w:w w:val="115"/>
        </w:rPr>
        <w:t>нравственного</w:t>
      </w:r>
      <w:r>
        <w:rPr>
          <w:color w:val="231F20"/>
          <w:spacing w:val="21"/>
          <w:w w:val="115"/>
        </w:rPr>
        <w:t xml:space="preserve"> </w:t>
      </w:r>
      <w:r>
        <w:rPr>
          <w:color w:val="231F20"/>
          <w:w w:val="115"/>
        </w:rPr>
        <w:t>поведения</w:t>
      </w:r>
      <w:r>
        <w:rPr>
          <w:color w:val="231F20"/>
          <w:spacing w:val="21"/>
          <w:w w:val="115"/>
        </w:rPr>
        <w:t xml:space="preserve"> </w:t>
      </w:r>
      <w:r>
        <w:rPr>
          <w:color w:val="231F20"/>
          <w:w w:val="115"/>
        </w:rPr>
        <w:t>на</w:t>
      </w:r>
      <w:r>
        <w:rPr>
          <w:color w:val="231F20"/>
          <w:spacing w:val="22"/>
          <w:w w:val="115"/>
        </w:rPr>
        <w:t xml:space="preserve"> </w:t>
      </w:r>
      <w:r>
        <w:rPr>
          <w:color w:val="231F20"/>
          <w:w w:val="115"/>
        </w:rPr>
        <w:t>природе;</w:t>
      </w:r>
    </w:p>
    <w:p w:rsidR="008052C0" w:rsidRDefault="008052C0" w:rsidP="008052C0">
      <w:pPr>
        <w:pStyle w:val="af1"/>
        <w:spacing w:before="9" w:line="252" w:lineRule="auto"/>
        <w:ind w:left="383" w:right="154" w:hanging="142"/>
      </w:pPr>
      <w:r>
        <w:rPr>
          <w:rFonts w:ascii="Trebuchet MS" w:hAnsi="Trebuchet MS"/>
          <w:color w:val="231F20"/>
          <w:w w:val="115"/>
          <w:position w:val="1"/>
          <w:sz w:val="14"/>
        </w:rPr>
        <w:t xml:space="preserve">6 </w:t>
      </w:r>
      <w:r>
        <w:rPr>
          <w:color w:val="231F20"/>
          <w:w w:val="115"/>
        </w:rPr>
        <w:t>осознавать</w:t>
      </w:r>
      <w:r>
        <w:rPr>
          <w:color w:val="231F20"/>
          <w:spacing w:val="1"/>
          <w:w w:val="115"/>
        </w:rPr>
        <w:t xml:space="preserve"> </w:t>
      </w:r>
      <w:r>
        <w:rPr>
          <w:color w:val="231F20"/>
          <w:w w:val="115"/>
        </w:rPr>
        <w:t>возможные</w:t>
      </w:r>
      <w:r>
        <w:rPr>
          <w:color w:val="231F20"/>
          <w:spacing w:val="1"/>
          <w:w w:val="115"/>
        </w:rPr>
        <w:t xml:space="preserve"> </w:t>
      </w:r>
      <w:r>
        <w:rPr>
          <w:color w:val="231F20"/>
          <w:w w:val="115"/>
        </w:rPr>
        <w:t>последствия</w:t>
      </w:r>
      <w:r>
        <w:rPr>
          <w:color w:val="231F20"/>
          <w:spacing w:val="1"/>
          <w:w w:val="115"/>
        </w:rPr>
        <w:t xml:space="preserve"> </w:t>
      </w:r>
      <w:r>
        <w:rPr>
          <w:color w:val="231F20"/>
          <w:w w:val="115"/>
        </w:rPr>
        <w:t>вредных</w:t>
      </w:r>
      <w:r>
        <w:rPr>
          <w:color w:val="231F20"/>
          <w:spacing w:val="1"/>
          <w:w w:val="115"/>
        </w:rPr>
        <w:t xml:space="preserve"> </w:t>
      </w:r>
      <w:r>
        <w:rPr>
          <w:color w:val="231F20"/>
          <w:w w:val="115"/>
        </w:rPr>
        <w:t>привычек</w:t>
      </w:r>
      <w:r>
        <w:rPr>
          <w:color w:val="231F20"/>
          <w:spacing w:val="1"/>
          <w:w w:val="115"/>
        </w:rPr>
        <w:t xml:space="preserve"> </w:t>
      </w:r>
      <w:r>
        <w:rPr>
          <w:color w:val="231F20"/>
          <w:w w:val="115"/>
        </w:rPr>
        <w:t>для</w:t>
      </w:r>
      <w:r>
        <w:rPr>
          <w:color w:val="231F20"/>
          <w:spacing w:val="-55"/>
          <w:w w:val="115"/>
        </w:rPr>
        <w:t xml:space="preserve"> </w:t>
      </w:r>
      <w:r>
        <w:rPr>
          <w:color w:val="231F20"/>
          <w:w w:val="115"/>
        </w:rPr>
        <w:t>здоровья</w:t>
      </w:r>
      <w:r>
        <w:rPr>
          <w:color w:val="231F20"/>
          <w:spacing w:val="16"/>
          <w:w w:val="115"/>
        </w:rPr>
        <w:t xml:space="preserve"> </w:t>
      </w:r>
      <w:r>
        <w:rPr>
          <w:color w:val="231F20"/>
          <w:w w:val="115"/>
        </w:rPr>
        <w:t>и</w:t>
      </w:r>
      <w:r>
        <w:rPr>
          <w:color w:val="231F20"/>
          <w:spacing w:val="16"/>
          <w:w w:val="115"/>
        </w:rPr>
        <w:t xml:space="preserve"> </w:t>
      </w:r>
      <w:r>
        <w:rPr>
          <w:color w:val="231F20"/>
          <w:w w:val="115"/>
        </w:rPr>
        <w:t>жизни</w:t>
      </w:r>
      <w:r>
        <w:rPr>
          <w:color w:val="231F20"/>
          <w:spacing w:val="17"/>
          <w:w w:val="115"/>
        </w:rPr>
        <w:t xml:space="preserve"> </w:t>
      </w:r>
      <w:r>
        <w:rPr>
          <w:color w:val="231F20"/>
          <w:w w:val="115"/>
        </w:rPr>
        <w:t>человека;</w:t>
      </w:r>
    </w:p>
    <w:p w:rsidR="008052C0" w:rsidRDefault="008052C0" w:rsidP="008052C0">
      <w:pPr>
        <w:pStyle w:val="af1"/>
        <w:spacing w:line="252" w:lineRule="auto"/>
        <w:ind w:left="383" w:right="154" w:hanging="142"/>
      </w:pPr>
      <w:r>
        <w:rPr>
          <w:rFonts w:ascii="Trebuchet MS" w:hAnsi="Trebuchet MS"/>
          <w:color w:val="231F20"/>
          <w:w w:val="115"/>
          <w:position w:val="1"/>
          <w:sz w:val="14"/>
        </w:rPr>
        <w:t xml:space="preserve">6 </w:t>
      </w:r>
      <w:r>
        <w:rPr>
          <w:color w:val="231F20"/>
          <w:w w:val="115"/>
        </w:rPr>
        <w:t>соблюдать правила безопасного поведения при использова-</w:t>
      </w:r>
      <w:r>
        <w:rPr>
          <w:color w:val="231F20"/>
          <w:spacing w:val="1"/>
          <w:w w:val="115"/>
        </w:rPr>
        <w:t xml:space="preserve"> </w:t>
      </w:r>
      <w:r>
        <w:rPr>
          <w:color w:val="231F20"/>
          <w:w w:val="120"/>
        </w:rPr>
        <w:t>нии объектов транспортной инфраструктуры населённого</w:t>
      </w:r>
      <w:r>
        <w:rPr>
          <w:color w:val="231F20"/>
          <w:spacing w:val="1"/>
          <w:w w:val="120"/>
        </w:rPr>
        <w:t xml:space="preserve"> </w:t>
      </w:r>
      <w:r>
        <w:rPr>
          <w:color w:val="231F20"/>
          <w:w w:val="120"/>
        </w:rPr>
        <w:t>пункта,</w:t>
      </w:r>
      <w:r>
        <w:rPr>
          <w:color w:val="231F20"/>
          <w:spacing w:val="30"/>
          <w:w w:val="120"/>
        </w:rPr>
        <w:t xml:space="preserve"> </w:t>
      </w:r>
      <w:r>
        <w:rPr>
          <w:color w:val="231F20"/>
          <w:w w:val="120"/>
        </w:rPr>
        <w:t>в</w:t>
      </w:r>
      <w:r>
        <w:rPr>
          <w:color w:val="231F20"/>
          <w:spacing w:val="31"/>
          <w:w w:val="120"/>
        </w:rPr>
        <w:t xml:space="preserve"> </w:t>
      </w:r>
      <w:r>
        <w:rPr>
          <w:color w:val="231F20"/>
          <w:w w:val="120"/>
        </w:rPr>
        <w:t>театрах,</w:t>
      </w:r>
      <w:r>
        <w:rPr>
          <w:color w:val="231F20"/>
          <w:spacing w:val="31"/>
          <w:w w:val="120"/>
        </w:rPr>
        <w:t xml:space="preserve"> </w:t>
      </w:r>
      <w:r>
        <w:rPr>
          <w:color w:val="231F20"/>
          <w:w w:val="120"/>
        </w:rPr>
        <w:t>кинотеатрах,</w:t>
      </w:r>
      <w:r>
        <w:rPr>
          <w:color w:val="231F20"/>
          <w:spacing w:val="31"/>
          <w:w w:val="120"/>
        </w:rPr>
        <w:t xml:space="preserve"> </w:t>
      </w:r>
      <w:r>
        <w:rPr>
          <w:color w:val="231F20"/>
          <w:w w:val="120"/>
        </w:rPr>
        <w:t>торговых</w:t>
      </w:r>
      <w:r>
        <w:rPr>
          <w:color w:val="231F20"/>
          <w:spacing w:val="31"/>
          <w:w w:val="120"/>
        </w:rPr>
        <w:t xml:space="preserve"> </w:t>
      </w:r>
      <w:r>
        <w:rPr>
          <w:color w:val="231F20"/>
          <w:w w:val="120"/>
        </w:rPr>
        <w:t>центрах,</w:t>
      </w:r>
      <w:r>
        <w:rPr>
          <w:color w:val="231F20"/>
          <w:spacing w:val="31"/>
          <w:w w:val="120"/>
        </w:rPr>
        <w:t xml:space="preserve"> </w:t>
      </w:r>
      <w:r>
        <w:rPr>
          <w:color w:val="231F20"/>
          <w:w w:val="120"/>
        </w:rPr>
        <w:t>парках</w:t>
      </w:r>
      <w:r>
        <w:rPr>
          <w:color w:val="231F20"/>
          <w:spacing w:val="-57"/>
          <w:w w:val="120"/>
        </w:rPr>
        <w:t xml:space="preserve"> </w:t>
      </w:r>
      <w:r>
        <w:rPr>
          <w:color w:val="231F20"/>
          <w:w w:val="120"/>
        </w:rPr>
        <w:t>и зонах отдыха, учреждениях культуры (музеях, библиоте-</w:t>
      </w:r>
      <w:r>
        <w:rPr>
          <w:color w:val="231F20"/>
          <w:spacing w:val="1"/>
          <w:w w:val="120"/>
        </w:rPr>
        <w:t xml:space="preserve"> </w:t>
      </w:r>
      <w:r>
        <w:rPr>
          <w:color w:val="231F20"/>
          <w:w w:val="120"/>
        </w:rPr>
        <w:t>ках</w:t>
      </w:r>
      <w:r>
        <w:rPr>
          <w:color w:val="231F20"/>
          <w:spacing w:val="12"/>
          <w:w w:val="120"/>
        </w:rPr>
        <w:t xml:space="preserve"> </w:t>
      </w:r>
      <w:r>
        <w:rPr>
          <w:color w:val="231F20"/>
          <w:w w:val="120"/>
        </w:rPr>
        <w:t>и</w:t>
      </w:r>
      <w:r>
        <w:rPr>
          <w:color w:val="231F20"/>
          <w:spacing w:val="12"/>
          <w:w w:val="120"/>
        </w:rPr>
        <w:t xml:space="preserve"> </w:t>
      </w:r>
      <w:r>
        <w:rPr>
          <w:color w:val="231F20"/>
          <w:w w:val="120"/>
        </w:rPr>
        <w:t>т.д.);</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соблюдать правила безопасного поведения при езде на вело-</w:t>
      </w:r>
      <w:r>
        <w:rPr>
          <w:color w:val="231F20"/>
          <w:spacing w:val="1"/>
          <w:w w:val="115"/>
        </w:rPr>
        <w:t xml:space="preserve"> </w:t>
      </w:r>
      <w:r>
        <w:rPr>
          <w:color w:val="231F20"/>
          <w:w w:val="115"/>
        </w:rPr>
        <w:t>сипеде;</w:t>
      </w:r>
    </w:p>
    <w:p w:rsidR="008052C0" w:rsidRDefault="008052C0" w:rsidP="008052C0">
      <w:pPr>
        <w:pStyle w:val="af1"/>
        <w:spacing w:line="252" w:lineRule="auto"/>
        <w:ind w:left="383" w:hanging="142"/>
      </w:pPr>
      <w:r>
        <w:rPr>
          <w:rFonts w:ascii="Trebuchet MS" w:hAnsi="Trebuchet MS"/>
          <w:color w:val="231F20"/>
          <w:w w:val="115"/>
          <w:position w:val="1"/>
          <w:sz w:val="14"/>
        </w:rPr>
        <w:t xml:space="preserve">6 </w:t>
      </w:r>
      <w:r>
        <w:rPr>
          <w:color w:val="231F20"/>
          <w:w w:val="115"/>
        </w:rPr>
        <w:t>осуществлять</w:t>
      </w:r>
      <w:r>
        <w:rPr>
          <w:color w:val="231F20"/>
          <w:spacing w:val="1"/>
          <w:w w:val="115"/>
        </w:rPr>
        <w:t xml:space="preserve"> </w:t>
      </w:r>
      <w:r>
        <w:rPr>
          <w:color w:val="231F20"/>
          <w:w w:val="115"/>
        </w:rPr>
        <w:t>безопасный  поиск  образовательных  ресурсов</w:t>
      </w:r>
      <w:r>
        <w:rPr>
          <w:color w:val="231F20"/>
          <w:spacing w:val="-55"/>
          <w:w w:val="115"/>
        </w:rPr>
        <w:t xml:space="preserve"> </w:t>
      </w:r>
      <w:r>
        <w:rPr>
          <w:color w:val="231F20"/>
          <w:w w:val="115"/>
        </w:rPr>
        <w:t>и</w:t>
      </w:r>
      <w:r>
        <w:rPr>
          <w:color w:val="231F20"/>
          <w:spacing w:val="18"/>
          <w:w w:val="115"/>
        </w:rPr>
        <w:t xml:space="preserve"> </w:t>
      </w:r>
      <w:r>
        <w:rPr>
          <w:color w:val="231F20"/>
          <w:w w:val="115"/>
        </w:rPr>
        <w:t>верифицированной</w:t>
      </w:r>
      <w:r>
        <w:rPr>
          <w:color w:val="231F20"/>
          <w:spacing w:val="19"/>
          <w:w w:val="115"/>
        </w:rPr>
        <w:t xml:space="preserve"> </w:t>
      </w:r>
      <w:r>
        <w:rPr>
          <w:color w:val="231F20"/>
          <w:w w:val="115"/>
        </w:rPr>
        <w:t>информации</w:t>
      </w:r>
      <w:r>
        <w:rPr>
          <w:color w:val="231F20"/>
          <w:spacing w:val="19"/>
          <w:w w:val="115"/>
        </w:rPr>
        <w:t xml:space="preserve"> </w:t>
      </w:r>
      <w:r>
        <w:rPr>
          <w:color w:val="231F20"/>
          <w:w w:val="115"/>
        </w:rPr>
        <w:t>в</w:t>
      </w:r>
      <w:r>
        <w:rPr>
          <w:color w:val="231F20"/>
          <w:spacing w:val="19"/>
          <w:w w:val="115"/>
        </w:rPr>
        <w:t xml:space="preserve"> </w:t>
      </w:r>
      <w:r>
        <w:rPr>
          <w:color w:val="231F20"/>
          <w:w w:val="115"/>
        </w:rPr>
        <w:t>Интернете.</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1"/>
        <w:jc w:val="both"/>
      </w:pPr>
      <w:r>
        <w:rPr>
          <w:noProof/>
          <w:lang w:eastAsia="ru-RU"/>
        </w:rPr>
        <w:lastRenderedPageBreak/>
        <mc:AlternateContent>
          <mc:Choice Requires="wps">
            <w:drawing>
              <wp:anchor distT="0" distB="0" distL="0" distR="0" simplePos="0" relativeHeight="251723776" behindDoc="0" locked="0" layoutInCell="1" allowOverlap="1">
                <wp:simplePos x="0" y="0"/>
                <wp:positionH relativeFrom="page">
                  <wp:posOffset>467995</wp:posOffset>
                </wp:positionH>
                <wp:positionV relativeFrom="paragraph">
                  <wp:posOffset>264160</wp:posOffset>
                </wp:positionV>
                <wp:extent cx="4032250" cy="1270"/>
                <wp:effectExtent l="10795" t="6985" r="5080" b="10795"/>
                <wp:wrapTopAndBottom/>
                <wp:docPr id="77" name="Полилиния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7" o:spid="_x0000_s1026" style="position:absolute;margin-left:36.85pt;margin-top:20.8pt;width:317.5pt;height:.1pt;z-index:251723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bookmarkStart w:id="10" w:name="35-0202-01-367-389o4_"/>
      <w:bookmarkEnd w:id="10"/>
      <w:r>
        <w:rPr>
          <w:color w:val="231F20"/>
          <w:w w:val="80"/>
        </w:rPr>
        <w:t>ОСНОВЫ</w:t>
      </w:r>
      <w:r>
        <w:rPr>
          <w:color w:val="231F20"/>
          <w:spacing w:val="44"/>
          <w:w w:val="80"/>
        </w:rPr>
        <w:t xml:space="preserve"> </w:t>
      </w:r>
      <w:r>
        <w:rPr>
          <w:color w:val="231F20"/>
          <w:w w:val="80"/>
        </w:rPr>
        <w:t>РЕЛИГИОЗНЫХ</w:t>
      </w:r>
      <w:r>
        <w:rPr>
          <w:color w:val="231F20"/>
          <w:spacing w:val="44"/>
          <w:w w:val="80"/>
        </w:rPr>
        <w:t xml:space="preserve"> </w:t>
      </w:r>
      <w:r>
        <w:rPr>
          <w:color w:val="231F20"/>
          <w:w w:val="80"/>
        </w:rPr>
        <w:t>КУЛЬТУР</w:t>
      </w:r>
      <w:r>
        <w:rPr>
          <w:color w:val="231F20"/>
          <w:spacing w:val="44"/>
          <w:w w:val="80"/>
        </w:rPr>
        <w:t xml:space="preserve"> </w:t>
      </w:r>
      <w:r>
        <w:rPr>
          <w:color w:val="231F20"/>
          <w:w w:val="80"/>
        </w:rPr>
        <w:t>И</w:t>
      </w:r>
      <w:r>
        <w:rPr>
          <w:color w:val="231F20"/>
          <w:spacing w:val="45"/>
          <w:w w:val="80"/>
        </w:rPr>
        <w:t xml:space="preserve"> </w:t>
      </w:r>
      <w:r>
        <w:rPr>
          <w:color w:val="231F20"/>
          <w:w w:val="80"/>
        </w:rPr>
        <w:t>СВЕТСКОЙ</w:t>
      </w:r>
      <w:r>
        <w:rPr>
          <w:color w:val="231F20"/>
          <w:spacing w:val="44"/>
          <w:w w:val="80"/>
        </w:rPr>
        <w:t xml:space="preserve"> </w:t>
      </w:r>
      <w:r>
        <w:rPr>
          <w:color w:val="231F20"/>
          <w:w w:val="80"/>
        </w:rPr>
        <w:t>ЭТИКИ</w:t>
      </w:r>
    </w:p>
    <w:p w:rsidR="008052C0" w:rsidRDefault="008052C0" w:rsidP="008052C0">
      <w:pPr>
        <w:pStyle w:val="af1"/>
        <w:spacing w:before="139" w:line="244" w:lineRule="auto"/>
        <w:ind w:right="154"/>
      </w:pPr>
      <w:r>
        <w:rPr>
          <w:color w:val="231F20"/>
          <w:w w:val="115"/>
        </w:rPr>
        <w:t>Примерная</w:t>
      </w:r>
      <w:r>
        <w:rPr>
          <w:color w:val="231F20"/>
          <w:spacing w:val="1"/>
          <w:w w:val="115"/>
        </w:rPr>
        <w:t xml:space="preserve"> </w:t>
      </w:r>
      <w:r>
        <w:rPr>
          <w:color w:val="231F20"/>
          <w:w w:val="115"/>
        </w:rPr>
        <w:t>рабочая</w:t>
      </w:r>
      <w:r>
        <w:rPr>
          <w:color w:val="231F20"/>
          <w:spacing w:val="1"/>
          <w:w w:val="115"/>
        </w:rPr>
        <w:t xml:space="preserve"> </w:t>
      </w:r>
      <w:r>
        <w:rPr>
          <w:color w:val="231F20"/>
          <w:w w:val="115"/>
        </w:rPr>
        <w:t>программа</w:t>
      </w:r>
      <w:r>
        <w:rPr>
          <w:color w:val="231F20"/>
          <w:spacing w:val="1"/>
          <w:w w:val="115"/>
        </w:rPr>
        <w:t xml:space="preserve"> </w:t>
      </w:r>
      <w:r>
        <w:rPr>
          <w:color w:val="231F20"/>
          <w:w w:val="115"/>
        </w:rPr>
        <w:t>по</w:t>
      </w:r>
      <w:r>
        <w:rPr>
          <w:color w:val="231F20"/>
          <w:spacing w:val="1"/>
          <w:w w:val="115"/>
        </w:rPr>
        <w:t xml:space="preserve"> </w:t>
      </w:r>
      <w:r>
        <w:rPr>
          <w:color w:val="231F20"/>
          <w:w w:val="115"/>
        </w:rPr>
        <w:t>предметной</w:t>
      </w:r>
      <w:r>
        <w:rPr>
          <w:color w:val="231F20"/>
          <w:spacing w:val="1"/>
          <w:w w:val="115"/>
        </w:rPr>
        <w:t xml:space="preserve"> </w:t>
      </w:r>
      <w:r>
        <w:rPr>
          <w:color w:val="231F20"/>
          <w:w w:val="115"/>
        </w:rPr>
        <w:t>области</w:t>
      </w:r>
      <w:r>
        <w:rPr>
          <w:color w:val="231F20"/>
          <w:spacing w:val="1"/>
          <w:w w:val="115"/>
        </w:rPr>
        <w:t xml:space="preserve"> </w:t>
      </w:r>
      <w:r>
        <w:rPr>
          <w:color w:val="231F20"/>
          <w:w w:val="115"/>
        </w:rPr>
        <w:t>(учебному</w:t>
      </w:r>
      <w:r>
        <w:rPr>
          <w:color w:val="231F20"/>
          <w:spacing w:val="1"/>
          <w:w w:val="115"/>
        </w:rPr>
        <w:t xml:space="preserve"> </w:t>
      </w:r>
      <w:r>
        <w:rPr>
          <w:color w:val="231F20"/>
          <w:w w:val="115"/>
        </w:rPr>
        <w:t>предмету)</w:t>
      </w:r>
      <w:r>
        <w:rPr>
          <w:color w:val="231F20"/>
          <w:spacing w:val="1"/>
          <w:w w:val="115"/>
        </w:rPr>
        <w:t xml:space="preserve"> </w:t>
      </w:r>
      <w:r>
        <w:rPr>
          <w:color w:val="231F20"/>
          <w:w w:val="115"/>
        </w:rPr>
        <w:t>«Основы</w:t>
      </w:r>
      <w:r>
        <w:rPr>
          <w:color w:val="231F20"/>
          <w:spacing w:val="1"/>
          <w:w w:val="115"/>
        </w:rPr>
        <w:t xml:space="preserve"> </w:t>
      </w:r>
      <w:r>
        <w:rPr>
          <w:color w:val="231F20"/>
          <w:w w:val="115"/>
        </w:rPr>
        <w:t>религиозных</w:t>
      </w:r>
      <w:r>
        <w:rPr>
          <w:color w:val="231F20"/>
          <w:spacing w:val="1"/>
          <w:w w:val="115"/>
        </w:rPr>
        <w:t xml:space="preserve"> </w:t>
      </w:r>
      <w:r>
        <w:rPr>
          <w:color w:val="231F20"/>
          <w:w w:val="115"/>
        </w:rPr>
        <w:t>культур</w:t>
      </w:r>
      <w:r>
        <w:rPr>
          <w:color w:val="231F20"/>
          <w:spacing w:val="1"/>
          <w:w w:val="115"/>
        </w:rPr>
        <w:t xml:space="preserve"> </w:t>
      </w:r>
      <w:r>
        <w:rPr>
          <w:color w:val="231F20"/>
          <w:w w:val="115"/>
        </w:rPr>
        <w:t>и</w:t>
      </w:r>
      <w:r>
        <w:rPr>
          <w:color w:val="231F20"/>
          <w:spacing w:val="1"/>
          <w:w w:val="115"/>
        </w:rPr>
        <w:t xml:space="preserve"> </w:t>
      </w:r>
      <w:r>
        <w:rPr>
          <w:color w:val="231F20"/>
          <w:w w:val="115"/>
        </w:rPr>
        <w:t>свет</w:t>
      </w:r>
      <w:r>
        <w:rPr>
          <w:color w:val="231F20"/>
          <w:w w:val="115"/>
        </w:rPr>
        <w:softHyphen/>
      </w:r>
      <w:r>
        <w:rPr>
          <w:color w:val="231F20"/>
          <w:spacing w:val="1"/>
          <w:w w:val="115"/>
        </w:rPr>
        <w:t xml:space="preserve"> </w:t>
      </w:r>
      <w:r>
        <w:rPr>
          <w:color w:val="231F20"/>
          <w:w w:val="115"/>
        </w:rPr>
        <w:t>ской</w:t>
      </w:r>
      <w:r>
        <w:rPr>
          <w:color w:val="231F20"/>
          <w:spacing w:val="1"/>
          <w:w w:val="115"/>
        </w:rPr>
        <w:t xml:space="preserve"> </w:t>
      </w:r>
      <w:r>
        <w:rPr>
          <w:color w:val="231F20"/>
          <w:w w:val="115"/>
        </w:rPr>
        <w:t>этики»</w:t>
      </w:r>
      <w:r>
        <w:rPr>
          <w:color w:val="231F20"/>
          <w:spacing w:val="1"/>
          <w:w w:val="115"/>
        </w:rPr>
        <w:t xml:space="preserve"> </w:t>
      </w:r>
      <w:r>
        <w:rPr>
          <w:color w:val="231F20"/>
          <w:w w:val="115"/>
        </w:rPr>
        <w:t>на</w:t>
      </w:r>
      <w:r>
        <w:rPr>
          <w:color w:val="231F20"/>
          <w:spacing w:val="1"/>
          <w:w w:val="115"/>
        </w:rPr>
        <w:t xml:space="preserve"> </w:t>
      </w:r>
      <w:r>
        <w:rPr>
          <w:color w:val="231F20"/>
          <w:w w:val="115"/>
        </w:rPr>
        <w:t>уровне</w:t>
      </w:r>
      <w:r>
        <w:rPr>
          <w:color w:val="231F20"/>
          <w:spacing w:val="1"/>
          <w:w w:val="115"/>
        </w:rPr>
        <w:t xml:space="preserve"> </w:t>
      </w:r>
      <w:r>
        <w:rPr>
          <w:color w:val="231F20"/>
          <w:w w:val="115"/>
        </w:rPr>
        <w:t>начального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со</w:t>
      </w:r>
      <w:r>
        <w:rPr>
          <w:color w:val="231F20"/>
          <w:w w:val="115"/>
        </w:rPr>
        <w:softHyphen/>
      </w:r>
      <w:r>
        <w:rPr>
          <w:color w:val="231F20"/>
          <w:spacing w:val="1"/>
          <w:w w:val="115"/>
        </w:rPr>
        <w:t xml:space="preserve"> </w:t>
      </w:r>
      <w:r>
        <w:rPr>
          <w:color w:val="231F20"/>
          <w:w w:val="115"/>
        </w:rPr>
        <w:t>ставлена на основе Требований к результатам освоения основ</w:t>
      </w:r>
      <w:r>
        <w:rPr>
          <w:color w:val="231F20"/>
          <w:w w:val="115"/>
        </w:rPr>
        <w:softHyphen/>
      </w:r>
      <w:r>
        <w:rPr>
          <w:color w:val="231F20"/>
          <w:spacing w:val="1"/>
          <w:w w:val="115"/>
        </w:rPr>
        <w:t xml:space="preserve"> </w:t>
      </w:r>
      <w:r>
        <w:rPr>
          <w:color w:val="231F20"/>
          <w:w w:val="115"/>
        </w:rPr>
        <w:t>ной образовательной программы начального общего образова</w:t>
      </w:r>
      <w:r>
        <w:rPr>
          <w:color w:val="231F20"/>
          <w:w w:val="115"/>
        </w:rPr>
        <w:softHyphen/>
      </w:r>
      <w:r>
        <w:rPr>
          <w:color w:val="231F20"/>
          <w:spacing w:val="1"/>
          <w:w w:val="115"/>
        </w:rPr>
        <w:t xml:space="preserve"> </w:t>
      </w:r>
      <w:r>
        <w:rPr>
          <w:color w:val="231F20"/>
          <w:w w:val="115"/>
        </w:rPr>
        <w:t>ния,</w:t>
      </w:r>
      <w:r>
        <w:rPr>
          <w:color w:val="231F20"/>
          <w:spacing w:val="1"/>
          <w:w w:val="115"/>
        </w:rPr>
        <w:t xml:space="preserve"> </w:t>
      </w:r>
      <w:r>
        <w:rPr>
          <w:color w:val="231F20"/>
          <w:w w:val="115"/>
        </w:rPr>
        <w:t>представленных</w:t>
      </w:r>
      <w:r>
        <w:rPr>
          <w:color w:val="231F20"/>
          <w:spacing w:val="1"/>
          <w:w w:val="115"/>
        </w:rPr>
        <w:t xml:space="preserve"> </w:t>
      </w:r>
      <w:r>
        <w:rPr>
          <w:color w:val="231F20"/>
          <w:w w:val="115"/>
        </w:rPr>
        <w:t>в</w:t>
      </w:r>
      <w:r>
        <w:rPr>
          <w:color w:val="231F20"/>
          <w:spacing w:val="1"/>
          <w:w w:val="115"/>
        </w:rPr>
        <w:t xml:space="preserve"> </w:t>
      </w:r>
      <w:r>
        <w:rPr>
          <w:color w:val="231F20"/>
          <w:w w:val="115"/>
        </w:rPr>
        <w:t>Федеральном</w:t>
      </w:r>
      <w:r>
        <w:rPr>
          <w:color w:val="231F20"/>
          <w:spacing w:val="1"/>
          <w:w w:val="115"/>
        </w:rPr>
        <w:t xml:space="preserve"> </w:t>
      </w:r>
      <w:r>
        <w:rPr>
          <w:color w:val="231F20"/>
          <w:w w:val="115"/>
        </w:rPr>
        <w:t>государственном</w:t>
      </w:r>
      <w:r>
        <w:rPr>
          <w:color w:val="231F20"/>
          <w:spacing w:val="1"/>
          <w:w w:val="115"/>
        </w:rPr>
        <w:t xml:space="preserve"> </w:t>
      </w:r>
      <w:r>
        <w:rPr>
          <w:color w:val="231F20"/>
          <w:w w:val="115"/>
        </w:rPr>
        <w:t>образовательном</w:t>
      </w:r>
      <w:r>
        <w:rPr>
          <w:color w:val="231F20"/>
          <w:spacing w:val="1"/>
          <w:w w:val="115"/>
        </w:rPr>
        <w:t xml:space="preserve"> </w:t>
      </w:r>
      <w:r>
        <w:rPr>
          <w:color w:val="231F20"/>
          <w:w w:val="115"/>
        </w:rPr>
        <w:t>стандарте</w:t>
      </w:r>
      <w:r>
        <w:rPr>
          <w:color w:val="231F20"/>
          <w:spacing w:val="1"/>
          <w:w w:val="115"/>
        </w:rPr>
        <w:t xml:space="preserve"> </w:t>
      </w:r>
      <w:r>
        <w:rPr>
          <w:color w:val="231F20"/>
          <w:w w:val="115"/>
        </w:rPr>
        <w:t>начального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(Приказ</w:t>
      </w:r>
      <w:r>
        <w:rPr>
          <w:color w:val="231F20"/>
          <w:spacing w:val="1"/>
          <w:w w:val="115"/>
        </w:rPr>
        <w:t xml:space="preserve"> </w:t>
      </w:r>
      <w:r>
        <w:rPr>
          <w:color w:val="231F20"/>
          <w:w w:val="115"/>
        </w:rPr>
        <w:t>Минпросвещения</w:t>
      </w:r>
      <w:r>
        <w:rPr>
          <w:color w:val="231F20"/>
          <w:spacing w:val="1"/>
          <w:w w:val="115"/>
        </w:rPr>
        <w:t xml:space="preserve"> </w:t>
      </w:r>
      <w:r>
        <w:rPr>
          <w:color w:val="231F20"/>
          <w:w w:val="115"/>
        </w:rPr>
        <w:t>России</w:t>
      </w:r>
      <w:r>
        <w:rPr>
          <w:color w:val="231F20"/>
          <w:spacing w:val="1"/>
          <w:w w:val="115"/>
        </w:rPr>
        <w:t xml:space="preserve"> </w:t>
      </w:r>
      <w:r>
        <w:rPr>
          <w:color w:val="231F20"/>
          <w:w w:val="115"/>
        </w:rPr>
        <w:t>от</w:t>
      </w:r>
      <w:r>
        <w:rPr>
          <w:color w:val="231F20"/>
          <w:spacing w:val="1"/>
          <w:w w:val="115"/>
        </w:rPr>
        <w:t xml:space="preserve"> </w:t>
      </w:r>
      <w:r>
        <w:rPr>
          <w:color w:val="231F20"/>
          <w:w w:val="115"/>
        </w:rPr>
        <w:t>31.05.2021</w:t>
      </w:r>
      <w:r>
        <w:rPr>
          <w:color w:val="231F20"/>
          <w:spacing w:val="1"/>
          <w:w w:val="115"/>
        </w:rPr>
        <w:t xml:space="preserve"> </w:t>
      </w:r>
      <w:r>
        <w:rPr>
          <w:color w:val="231F20"/>
          <w:w w:val="115"/>
        </w:rPr>
        <w:t>№  286),  а</w:t>
      </w:r>
      <w:r>
        <w:rPr>
          <w:color w:val="231F20"/>
          <w:spacing w:val="1"/>
          <w:w w:val="115"/>
        </w:rPr>
        <w:t xml:space="preserve"> </w:t>
      </w:r>
      <w:r>
        <w:rPr>
          <w:color w:val="231F20"/>
          <w:w w:val="115"/>
        </w:rPr>
        <w:t>также</w:t>
      </w:r>
      <w:r>
        <w:rPr>
          <w:color w:val="231F20"/>
          <w:spacing w:val="43"/>
          <w:w w:val="115"/>
        </w:rPr>
        <w:t xml:space="preserve"> </w:t>
      </w:r>
      <w:r>
        <w:rPr>
          <w:color w:val="231F20"/>
          <w:w w:val="115"/>
        </w:rPr>
        <w:t>Примерной</w:t>
      </w:r>
      <w:r>
        <w:rPr>
          <w:color w:val="231F20"/>
          <w:spacing w:val="44"/>
          <w:w w:val="115"/>
        </w:rPr>
        <w:t xml:space="preserve"> </w:t>
      </w:r>
      <w:r>
        <w:rPr>
          <w:color w:val="231F20"/>
          <w:w w:val="115"/>
        </w:rPr>
        <w:t>программы</w:t>
      </w:r>
      <w:r>
        <w:rPr>
          <w:color w:val="231F20"/>
          <w:spacing w:val="44"/>
          <w:w w:val="115"/>
        </w:rPr>
        <w:t xml:space="preserve"> </w:t>
      </w:r>
      <w:r>
        <w:rPr>
          <w:color w:val="231F20"/>
          <w:w w:val="115"/>
        </w:rPr>
        <w:t>воспитания.</w:t>
      </w:r>
    </w:p>
    <w:p w:rsidR="008052C0" w:rsidRDefault="008052C0" w:rsidP="008052C0">
      <w:pPr>
        <w:pStyle w:val="af1"/>
        <w:spacing w:before="8"/>
        <w:ind w:left="383" w:right="0" w:firstLine="0"/>
      </w:pPr>
      <w:r>
        <w:rPr>
          <w:color w:val="231F20"/>
          <w:w w:val="115"/>
        </w:rPr>
        <w:t>Программа</w:t>
      </w:r>
      <w:r>
        <w:rPr>
          <w:color w:val="231F20"/>
          <w:spacing w:val="50"/>
          <w:w w:val="115"/>
        </w:rPr>
        <w:t xml:space="preserve"> </w:t>
      </w:r>
      <w:r>
        <w:rPr>
          <w:color w:val="231F20"/>
          <w:w w:val="115"/>
        </w:rPr>
        <w:t xml:space="preserve">по </w:t>
      </w:r>
      <w:r>
        <w:rPr>
          <w:color w:val="231F20"/>
          <w:spacing w:val="48"/>
          <w:w w:val="115"/>
        </w:rPr>
        <w:t xml:space="preserve"> </w:t>
      </w:r>
      <w:r>
        <w:rPr>
          <w:color w:val="231F20"/>
          <w:w w:val="115"/>
        </w:rPr>
        <w:t xml:space="preserve">предметной </w:t>
      </w:r>
      <w:r>
        <w:rPr>
          <w:color w:val="231F20"/>
          <w:spacing w:val="48"/>
          <w:w w:val="115"/>
        </w:rPr>
        <w:t xml:space="preserve"> </w:t>
      </w:r>
      <w:r>
        <w:rPr>
          <w:color w:val="231F20"/>
          <w:w w:val="115"/>
        </w:rPr>
        <w:t xml:space="preserve">области </w:t>
      </w:r>
      <w:r>
        <w:rPr>
          <w:color w:val="231F20"/>
          <w:spacing w:val="49"/>
          <w:w w:val="115"/>
        </w:rPr>
        <w:t xml:space="preserve"> </w:t>
      </w:r>
      <w:r>
        <w:rPr>
          <w:color w:val="231F20"/>
          <w:w w:val="115"/>
        </w:rPr>
        <w:t xml:space="preserve">(учебному </w:t>
      </w:r>
      <w:r>
        <w:rPr>
          <w:color w:val="231F20"/>
          <w:spacing w:val="48"/>
          <w:w w:val="115"/>
        </w:rPr>
        <w:t xml:space="preserve"> </w:t>
      </w:r>
      <w:r>
        <w:rPr>
          <w:color w:val="231F20"/>
          <w:w w:val="115"/>
        </w:rPr>
        <w:t>предмету)</w:t>
      </w:r>
    </w:p>
    <w:p w:rsidR="008052C0" w:rsidRDefault="008052C0" w:rsidP="008052C0">
      <w:pPr>
        <w:pStyle w:val="af1"/>
        <w:spacing w:before="8" w:line="244" w:lineRule="auto"/>
        <w:ind w:right="154" w:firstLine="0"/>
      </w:pPr>
      <w:r>
        <w:rPr>
          <w:color w:val="231F20"/>
          <w:w w:val="115"/>
        </w:rPr>
        <w:t>«Основы</w:t>
      </w:r>
      <w:r>
        <w:rPr>
          <w:color w:val="231F20"/>
          <w:spacing w:val="1"/>
          <w:w w:val="115"/>
        </w:rPr>
        <w:t xml:space="preserve"> </w:t>
      </w:r>
      <w:r>
        <w:rPr>
          <w:color w:val="231F20"/>
          <w:w w:val="115"/>
        </w:rPr>
        <w:t>религиозных</w:t>
      </w:r>
      <w:r>
        <w:rPr>
          <w:color w:val="231F20"/>
          <w:spacing w:val="1"/>
          <w:w w:val="115"/>
        </w:rPr>
        <w:t xml:space="preserve"> </w:t>
      </w:r>
      <w:r>
        <w:rPr>
          <w:color w:val="231F20"/>
          <w:w w:val="115"/>
        </w:rPr>
        <w:t>культур</w:t>
      </w:r>
      <w:r>
        <w:rPr>
          <w:color w:val="231F20"/>
          <w:spacing w:val="1"/>
          <w:w w:val="115"/>
        </w:rPr>
        <w:t xml:space="preserve"> </w:t>
      </w:r>
      <w:r>
        <w:rPr>
          <w:color w:val="231F20"/>
          <w:w w:val="115"/>
        </w:rPr>
        <w:t>и</w:t>
      </w:r>
      <w:r>
        <w:rPr>
          <w:color w:val="231F20"/>
          <w:spacing w:val="1"/>
          <w:w w:val="115"/>
        </w:rPr>
        <w:t xml:space="preserve"> </w:t>
      </w:r>
      <w:r>
        <w:rPr>
          <w:color w:val="231F20"/>
          <w:w w:val="115"/>
        </w:rPr>
        <w:t>светской</w:t>
      </w:r>
      <w:r>
        <w:rPr>
          <w:color w:val="231F20"/>
          <w:spacing w:val="1"/>
          <w:w w:val="115"/>
        </w:rPr>
        <w:t xml:space="preserve"> </w:t>
      </w:r>
      <w:r>
        <w:rPr>
          <w:color w:val="231F20"/>
          <w:w w:val="115"/>
        </w:rPr>
        <w:t>этики»</w:t>
      </w:r>
      <w:r>
        <w:rPr>
          <w:color w:val="231F20"/>
          <w:spacing w:val="1"/>
          <w:w w:val="115"/>
        </w:rPr>
        <w:t xml:space="preserve"> </w:t>
      </w:r>
      <w:r>
        <w:rPr>
          <w:color w:val="231F20"/>
          <w:w w:val="115"/>
        </w:rPr>
        <w:t>(далее</w:t>
      </w:r>
      <w:r>
        <w:rPr>
          <w:color w:val="231F20"/>
          <w:spacing w:val="1"/>
          <w:w w:val="115"/>
        </w:rPr>
        <w:t xml:space="preserve"> </w:t>
      </w:r>
      <w:r>
        <w:rPr>
          <w:color w:val="231F20"/>
          <w:w w:val="115"/>
        </w:rPr>
        <w:t>—</w:t>
      </w:r>
      <w:r>
        <w:rPr>
          <w:color w:val="231F20"/>
          <w:spacing w:val="1"/>
          <w:w w:val="115"/>
        </w:rPr>
        <w:t xml:space="preserve"> </w:t>
      </w:r>
      <w:r>
        <w:rPr>
          <w:color w:val="231F20"/>
          <w:w w:val="115"/>
        </w:rPr>
        <w:t>ОРКСЭ) включает пояснительную записку, содержание обуче</w:t>
      </w:r>
      <w:r>
        <w:rPr>
          <w:color w:val="231F20"/>
          <w:w w:val="115"/>
        </w:rPr>
        <w:softHyphen/>
      </w:r>
      <w:r>
        <w:rPr>
          <w:color w:val="231F20"/>
          <w:spacing w:val="1"/>
          <w:w w:val="115"/>
        </w:rPr>
        <w:t xml:space="preserve"> </w:t>
      </w:r>
      <w:r>
        <w:rPr>
          <w:color w:val="231F20"/>
          <w:w w:val="115"/>
        </w:rPr>
        <w:t>ния,</w:t>
      </w:r>
      <w:r>
        <w:rPr>
          <w:color w:val="231F20"/>
          <w:spacing w:val="1"/>
          <w:w w:val="115"/>
        </w:rPr>
        <w:t xml:space="preserve"> </w:t>
      </w:r>
      <w:r>
        <w:rPr>
          <w:color w:val="231F20"/>
          <w:w w:val="115"/>
        </w:rPr>
        <w:t>планируемые</w:t>
      </w:r>
      <w:r>
        <w:rPr>
          <w:color w:val="231F20"/>
          <w:spacing w:val="1"/>
          <w:w w:val="115"/>
        </w:rPr>
        <w:t xml:space="preserve"> </w:t>
      </w:r>
      <w:r>
        <w:rPr>
          <w:color w:val="231F20"/>
          <w:w w:val="115"/>
        </w:rPr>
        <w:t>результаты</w:t>
      </w:r>
      <w:r>
        <w:rPr>
          <w:color w:val="231F20"/>
          <w:spacing w:val="1"/>
          <w:w w:val="115"/>
        </w:rPr>
        <w:t xml:space="preserve"> </w:t>
      </w:r>
      <w:r>
        <w:rPr>
          <w:color w:val="231F20"/>
          <w:w w:val="115"/>
        </w:rPr>
        <w:t>освоения</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ОРКСЭ,</w:t>
      </w:r>
      <w:r>
        <w:rPr>
          <w:color w:val="231F20"/>
          <w:spacing w:val="1"/>
          <w:w w:val="115"/>
        </w:rPr>
        <w:t xml:space="preserve"> </w:t>
      </w:r>
      <w:r>
        <w:rPr>
          <w:color w:val="231F20"/>
          <w:w w:val="115"/>
        </w:rPr>
        <w:t>тематическое</w:t>
      </w:r>
      <w:r>
        <w:rPr>
          <w:color w:val="231F20"/>
          <w:spacing w:val="40"/>
          <w:w w:val="115"/>
        </w:rPr>
        <w:t xml:space="preserve"> </w:t>
      </w:r>
      <w:r>
        <w:rPr>
          <w:color w:val="231F20"/>
          <w:w w:val="115"/>
        </w:rPr>
        <w:t>планирование.</w:t>
      </w:r>
    </w:p>
    <w:p w:rsidR="008052C0" w:rsidRDefault="008052C0" w:rsidP="008052C0">
      <w:pPr>
        <w:pStyle w:val="af1"/>
        <w:spacing w:before="3" w:line="244" w:lineRule="auto"/>
        <w:ind w:right="153"/>
      </w:pPr>
      <w:r>
        <w:rPr>
          <w:color w:val="231F20"/>
          <w:w w:val="120"/>
        </w:rPr>
        <w:t>Пояснительная записка отражает общие цели и задачи из</w:t>
      </w:r>
      <w:r>
        <w:rPr>
          <w:color w:val="231F20"/>
          <w:w w:val="120"/>
        </w:rPr>
        <w:softHyphen/>
      </w:r>
      <w:r>
        <w:rPr>
          <w:color w:val="231F20"/>
          <w:spacing w:val="1"/>
          <w:w w:val="120"/>
        </w:rPr>
        <w:t xml:space="preserve"> </w:t>
      </w:r>
      <w:r>
        <w:rPr>
          <w:color w:val="231F20"/>
          <w:w w:val="115"/>
        </w:rPr>
        <w:t>учения ОРКСЭ, характеристику психологических предпосылок</w:t>
      </w:r>
      <w:r>
        <w:rPr>
          <w:color w:val="231F20"/>
          <w:spacing w:val="1"/>
          <w:w w:val="115"/>
        </w:rPr>
        <w:t xml:space="preserve"> </w:t>
      </w:r>
      <w:r>
        <w:rPr>
          <w:color w:val="231F20"/>
          <w:w w:val="120"/>
        </w:rPr>
        <w:t>к</w:t>
      </w:r>
      <w:r>
        <w:rPr>
          <w:color w:val="231F20"/>
          <w:spacing w:val="1"/>
          <w:w w:val="120"/>
        </w:rPr>
        <w:t xml:space="preserve"> </w:t>
      </w:r>
      <w:r>
        <w:rPr>
          <w:color w:val="231F20"/>
          <w:w w:val="120"/>
        </w:rPr>
        <w:t>его</w:t>
      </w:r>
      <w:r>
        <w:rPr>
          <w:color w:val="231F20"/>
          <w:spacing w:val="1"/>
          <w:w w:val="120"/>
        </w:rPr>
        <w:t xml:space="preserve"> </w:t>
      </w:r>
      <w:r>
        <w:rPr>
          <w:color w:val="231F20"/>
          <w:w w:val="120"/>
        </w:rPr>
        <w:t>изучению</w:t>
      </w:r>
      <w:r>
        <w:rPr>
          <w:color w:val="231F20"/>
          <w:spacing w:val="1"/>
          <w:w w:val="120"/>
        </w:rPr>
        <w:t xml:space="preserve"> </w:t>
      </w:r>
      <w:r>
        <w:rPr>
          <w:color w:val="231F20"/>
          <w:w w:val="120"/>
        </w:rPr>
        <w:t>младшими</w:t>
      </w:r>
      <w:r>
        <w:rPr>
          <w:color w:val="231F20"/>
          <w:spacing w:val="1"/>
          <w:w w:val="120"/>
        </w:rPr>
        <w:t xml:space="preserve"> </w:t>
      </w:r>
      <w:r>
        <w:rPr>
          <w:color w:val="231F20"/>
          <w:w w:val="120"/>
        </w:rPr>
        <w:t>школьниками,</w:t>
      </w:r>
      <w:r>
        <w:rPr>
          <w:color w:val="231F20"/>
          <w:spacing w:val="1"/>
          <w:w w:val="120"/>
        </w:rPr>
        <w:t xml:space="preserve"> </w:t>
      </w:r>
      <w:r>
        <w:rPr>
          <w:color w:val="231F20"/>
          <w:w w:val="120"/>
        </w:rPr>
        <w:t>место</w:t>
      </w:r>
      <w:r>
        <w:rPr>
          <w:color w:val="231F20"/>
          <w:spacing w:val="1"/>
          <w:w w:val="120"/>
        </w:rPr>
        <w:t xml:space="preserve"> </w:t>
      </w:r>
      <w:r>
        <w:rPr>
          <w:color w:val="231F20"/>
          <w:w w:val="120"/>
        </w:rPr>
        <w:t>ОРКСЭ</w:t>
      </w:r>
      <w:r>
        <w:rPr>
          <w:color w:val="231F20"/>
          <w:spacing w:val="1"/>
          <w:w w:val="120"/>
        </w:rPr>
        <w:t xml:space="preserve"> </w:t>
      </w:r>
      <w:r>
        <w:rPr>
          <w:color w:val="231F20"/>
          <w:w w:val="120"/>
        </w:rPr>
        <w:t>в</w:t>
      </w:r>
      <w:r>
        <w:rPr>
          <w:color w:val="231F20"/>
          <w:spacing w:val="-57"/>
          <w:w w:val="120"/>
        </w:rPr>
        <w:t xml:space="preserve"> </w:t>
      </w:r>
      <w:r>
        <w:rPr>
          <w:color w:val="231F20"/>
          <w:w w:val="120"/>
        </w:rPr>
        <w:t>структуре</w:t>
      </w:r>
      <w:r>
        <w:rPr>
          <w:color w:val="231F20"/>
          <w:spacing w:val="34"/>
          <w:w w:val="120"/>
        </w:rPr>
        <w:t xml:space="preserve"> </w:t>
      </w:r>
      <w:r>
        <w:rPr>
          <w:color w:val="231F20"/>
          <w:w w:val="120"/>
        </w:rPr>
        <w:t>учебного</w:t>
      </w:r>
      <w:r>
        <w:rPr>
          <w:color w:val="231F20"/>
          <w:spacing w:val="34"/>
          <w:w w:val="120"/>
        </w:rPr>
        <w:t xml:space="preserve"> </w:t>
      </w:r>
      <w:r>
        <w:rPr>
          <w:color w:val="231F20"/>
          <w:w w:val="120"/>
        </w:rPr>
        <w:t>плана.</w:t>
      </w:r>
    </w:p>
    <w:p w:rsidR="008052C0" w:rsidRDefault="008052C0" w:rsidP="008052C0">
      <w:pPr>
        <w:pStyle w:val="af1"/>
        <w:spacing w:before="4" w:line="244" w:lineRule="auto"/>
        <w:ind w:right="154"/>
      </w:pPr>
      <w:r>
        <w:rPr>
          <w:color w:val="231F20"/>
          <w:w w:val="115"/>
        </w:rPr>
        <w:t>Планируемые</w:t>
      </w:r>
      <w:r>
        <w:rPr>
          <w:color w:val="231F20"/>
          <w:spacing w:val="1"/>
          <w:w w:val="115"/>
        </w:rPr>
        <w:t xml:space="preserve"> </w:t>
      </w:r>
      <w:r>
        <w:rPr>
          <w:color w:val="231F20"/>
          <w:w w:val="115"/>
        </w:rPr>
        <w:t>результаты</w:t>
      </w:r>
      <w:r>
        <w:rPr>
          <w:color w:val="231F20"/>
          <w:spacing w:val="1"/>
          <w:w w:val="115"/>
        </w:rPr>
        <w:t xml:space="preserve"> </w:t>
      </w:r>
      <w:r>
        <w:rPr>
          <w:color w:val="231F20"/>
          <w:w w:val="115"/>
        </w:rPr>
        <w:t>освоения</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ОРКСЭ</w:t>
      </w:r>
      <w:r>
        <w:rPr>
          <w:color w:val="231F20"/>
          <w:spacing w:val="1"/>
          <w:w w:val="115"/>
        </w:rPr>
        <w:t xml:space="preserve"> </w:t>
      </w:r>
      <w:r>
        <w:rPr>
          <w:color w:val="231F20"/>
          <w:w w:val="115"/>
        </w:rPr>
        <w:t>включают</w:t>
      </w:r>
      <w:r>
        <w:rPr>
          <w:color w:val="231F20"/>
          <w:spacing w:val="1"/>
          <w:w w:val="115"/>
        </w:rPr>
        <w:t xml:space="preserve"> </w:t>
      </w:r>
      <w:r>
        <w:rPr>
          <w:color w:val="231F20"/>
          <w:w w:val="115"/>
        </w:rPr>
        <w:t>личностные,</w:t>
      </w:r>
      <w:r>
        <w:rPr>
          <w:color w:val="231F20"/>
          <w:spacing w:val="1"/>
          <w:w w:val="115"/>
        </w:rPr>
        <w:t xml:space="preserve"> </w:t>
      </w:r>
      <w:r>
        <w:rPr>
          <w:color w:val="231F20"/>
          <w:w w:val="115"/>
        </w:rPr>
        <w:t>метапредметные,</w:t>
      </w:r>
      <w:r>
        <w:rPr>
          <w:color w:val="231F20"/>
          <w:spacing w:val="1"/>
          <w:w w:val="115"/>
        </w:rPr>
        <w:t xml:space="preserve"> </w:t>
      </w:r>
      <w:r>
        <w:rPr>
          <w:color w:val="231F20"/>
          <w:w w:val="115"/>
        </w:rPr>
        <w:t>предметные</w:t>
      </w:r>
      <w:r>
        <w:rPr>
          <w:color w:val="231F20"/>
          <w:spacing w:val="1"/>
          <w:w w:val="115"/>
        </w:rPr>
        <w:t xml:space="preserve"> </w:t>
      </w:r>
      <w:r>
        <w:rPr>
          <w:color w:val="231F20"/>
          <w:w w:val="115"/>
        </w:rPr>
        <w:t>резуль</w:t>
      </w:r>
      <w:r>
        <w:rPr>
          <w:color w:val="231F20"/>
          <w:w w:val="115"/>
        </w:rPr>
        <w:softHyphen/>
      </w:r>
      <w:r>
        <w:rPr>
          <w:color w:val="231F20"/>
          <w:spacing w:val="1"/>
          <w:w w:val="115"/>
        </w:rPr>
        <w:t xml:space="preserve"> </w:t>
      </w:r>
      <w:r>
        <w:rPr>
          <w:color w:val="231F20"/>
          <w:w w:val="115"/>
        </w:rPr>
        <w:t>таты за период обучения. Здесь же представлен перечень уни</w:t>
      </w:r>
      <w:r>
        <w:rPr>
          <w:color w:val="231F20"/>
          <w:w w:val="115"/>
        </w:rPr>
        <w:softHyphen/>
      </w:r>
      <w:r>
        <w:rPr>
          <w:color w:val="231F20"/>
          <w:spacing w:val="1"/>
          <w:w w:val="115"/>
        </w:rPr>
        <w:t xml:space="preserve"> </w:t>
      </w:r>
      <w:r>
        <w:rPr>
          <w:color w:val="231F20"/>
          <w:w w:val="115"/>
        </w:rPr>
        <w:t>версальных учебных действий (УУД) — познавательных, ком</w:t>
      </w:r>
      <w:r>
        <w:rPr>
          <w:color w:val="231F20"/>
          <w:w w:val="115"/>
        </w:rPr>
        <w:softHyphen/>
      </w:r>
      <w:r>
        <w:rPr>
          <w:color w:val="231F20"/>
          <w:spacing w:val="1"/>
          <w:w w:val="115"/>
        </w:rPr>
        <w:t xml:space="preserve"> </w:t>
      </w:r>
      <w:r>
        <w:rPr>
          <w:color w:val="231F20"/>
          <w:w w:val="115"/>
        </w:rPr>
        <w:t>муникативных</w:t>
      </w:r>
      <w:r>
        <w:rPr>
          <w:color w:val="231F20"/>
          <w:spacing w:val="1"/>
          <w:w w:val="115"/>
        </w:rPr>
        <w:t xml:space="preserve"> </w:t>
      </w:r>
      <w:r>
        <w:rPr>
          <w:color w:val="231F20"/>
          <w:w w:val="115"/>
        </w:rPr>
        <w:t>и</w:t>
      </w:r>
      <w:r>
        <w:rPr>
          <w:color w:val="231F20"/>
          <w:spacing w:val="1"/>
          <w:w w:val="115"/>
        </w:rPr>
        <w:t xml:space="preserve"> </w:t>
      </w:r>
      <w:r>
        <w:rPr>
          <w:color w:val="231F20"/>
          <w:w w:val="115"/>
        </w:rPr>
        <w:t>регулятивных,</w:t>
      </w:r>
      <w:r>
        <w:rPr>
          <w:color w:val="231F20"/>
          <w:spacing w:val="1"/>
          <w:w w:val="115"/>
        </w:rPr>
        <w:t xml:space="preserve"> </w:t>
      </w:r>
      <w:r>
        <w:rPr>
          <w:color w:val="231F20"/>
          <w:w w:val="115"/>
        </w:rPr>
        <w:t>которые</w:t>
      </w:r>
      <w:r>
        <w:rPr>
          <w:color w:val="231F20"/>
          <w:spacing w:val="1"/>
          <w:w w:val="115"/>
        </w:rPr>
        <w:t xml:space="preserve"> </w:t>
      </w:r>
      <w:r>
        <w:rPr>
          <w:color w:val="231F20"/>
          <w:w w:val="115"/>
        </w:rPr>
        <w:t>возможно</w:t>
      </w:r>
      <w:r>
        <w:rPr>
          <w:color w:val="231F20"/>
          <w:spacing w:val="1"/>
          <w:w w:val="115"/>
        </w:rPr>
        <w:t xml:space="preserve"> </w:t>
      </w:r>
      <w:r>
        <w:rPr>
          <w:color w:val="231F20"/>
          <w:w w:val="115"/>
        </w:rPr>
        <w:t>формиро</w:t>
      </w:r>
      <w:r>
        <w:rPr>
          <w:color w:val="231F20"/>
          <w:w w:val="115"/>
        </w:rPr>
        <w:softHyphen/>
      </w:r>
      <w:r>
        <w:rPr>
          <w:color w:val="231F20"/>
          <w:spacing w:val="-55"/>
          <w:w w:val="115"/>
        </w:rPr>
        <w:t xml:space="preserve"> </w:t>
      </w:r>
      <w:r>
        <w:rPr>
          <w:color w:val="231F20"/>
          <w:w w:val="115"/>
        </w:rPr>
        <w:t>вать</w:t>
      </w:r>
      <w:r>
        <w:rPr>
          <w:color w:val="231F20"/>
          <w:spacing w:val="8"/>
          <w:w w:val="115"/>
        </w:rPr>
        <w:t xml:space="preserve"> </w:t>
      </w:r>
      <w:r>
        <w:rPr>
          <w:color w:val="231F20"/>
          <w:w w:val="115"/>
        </w:rPr>
        <w:t>средствами</w:t>
      </w:r>
      <w:r>
        <w:rPr>
          <w:color w:val="231F20"/>
          <w:spacing w:val="8"/>
          <w:w w:val="115"/>
        </w:rPr>
        <w:t xml:space="preserve"> </w:t>
      </w:r>
      <w:r>
        <w:rPr>
          <w:color w:val="231F20"/>
          <w:w w:val="115"/>
        </w:rPr>
        <w:t>предметной</w:t>
      </w:r>
      <w:r>
        <w:rPr>
          <w:color w:val="231F20"/>
          <w:spacing w:val="8"/>
          <w:w w:val="115"/>
        </w:rPr>
        <w:t xml:space="preserve"> </w:t>
      </w:r>
      <w:r>
        <w:rPr>
          <w:color w:val="231F20"/>
          <w:w w:val="115"/>
        </w:rPr>
        <w:t>области</w:t>
      </w:r>
      <w:r>
        <w:rPr>
          <w:color w:val="231F20"/>
          <w:spacing w:val="8"/>
          <w:w w:val="115"/>
        </w:rPr>
        <w:t xml:space="preserve"> </w:t>
      </w:r>
      <w:r>
        <w:rPr>
          <w:color w:val="231F20"/>
          <w:w w:val="115"/>
        </w:rPr>
        <w:t>(учебного</w:t>
      </w:r>
      <w:r>
        <w:rPr>
          <w:color w:val="231F20"/>
          <w:spacing w:val="8"/>
          <w:w w:val="115"/>
        </w:rPr>
        <w:t xml:space="preserve"> </w:t>
      </w:r>
      <w:r>
        <w:rPr>
          <w:color w:val="231F20"/>
          <w:w w:val="115"/>
        </w:rPr>
        <w:t>предмета)</w:t>
      </w:r>
    </w:p>
    <w:p w:rsidR="008052C0" w:rsidRDefault="008052C0" w:rsidP="008052C0">
      <w:pPr>
        <w:pStyle w:val="af1"/>
        <w:spacing w:before="6" w:line="244" w:lineRule="auto"/>
        <w:ind w:right="154" w:firstLine="0"/>
      </w:pPr>
      <w:r>
        <w:rPr>
          <w:color w:val="231F20"/>
          <w:w w:val="115"/>
        </w:rPr>
        <w:t>«Основы</w:t>
      </w:r>
      <w:r>
        <w:rPr>
          <w:color w:val="231F20"/>
          <w:spacing w:val="1"/>
          <w:w w:val="115"/>
        </w:rPr>
        <w:t xml:space="preserve"> </w:t>
      </w:r>
      <w:r>
        <w:rPr>
          <w:color w:val="231F20"/>
          <w:w w:val="115"/>
        </w:rPr>
        <w:t>религиозных</w:t>
      </w:r>
      <w:r>
        <w:rPr>
          <w:color w:val="231F20"/>
          <w:spacing w:val="1"/>
          <w:w w:val="115"/>
        </w:rPr>
        <w:t xml:space="preserve"> </w:t>
      </w:r>
      <w:r>
        <w:rPr>
          <w:color w:val="231F20"/>
          <w:w w:val="115"/>
        </w:rPr>
        <w:t>культур</w:t>
      </w:r>
      <w:r>
        <w:rPr>
          <w:color w:val="231F20"/>
          <w:spacing w:val="1"/>
          <w:w w:val="115"/>
        </w:rPr>
        <w:t xml:space="preserve"> </w:t>
      </w:r>
      <w:r>
        <w:rPr>
          <w:color w:val="231F20"/>
          <w:w w:val="115"/>
        </w:rPr>
        <w:t>и</w:t>
      </w:r>
      <w:r>
        <w:rPr>
          <w:color w:val="231F20"/>
          <w:spacing w:val="1"/>
          <w:w w:val="115"/>
        </w:rPr>
        <w:t xml:space="preserve"> </w:t>
      </w:r>
      <w:r>
        <w:rPr>
          <w:color w:val="231F20"/>
          <w:w w:val="115"/>
        </w:rPr>
        <w:t>светской</w:t>
      </w:r>
      <w:r>
        <w:rPr>
          <w:color w:val="231F20"/>
          <w:spacing w:val="1"/>
          <w:w w:val="115"/>
        </w:rPr>
        <w:t xml:space="preserve"> </w:t>
      </w:r>
      <w:r>
        <w:rPr>
          <w:color w:val="231F20"/>
          <w:w w:val="115"/>
        </w:rPr>
        <w:t>этики»</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возрастных</w:t>
      </w:r>
      <w:r>
        <w:rPr>
          <w:color w:val="231F20"/>
          <w:spacing w:val="41"/>
          <w:w w:val="115"/>
        </w:rPr>
        <w:t xml:space="preserve"> </w:t>
      </w:r>
      <w:r>
        <w:rPr>
          <w:color w:val="231F20"/>
          <w:w w:val="115"/>
        </w:rPr>
        <w:t>особенностей</w:t>
      </w:r>
      <w:r>
        <w:rPr>
          <w:color w:val="231F20"/>
          <w:spacing w:val="41"/>
          <w:w w:val="115"/>
        </w:rPr>
        <w:t xml:space="preserve"> </w:t>
      </w:r>
      <w:r>
        <w:rPr>
          <w:color w:val="231F20"/>
          <w:w w:val="115"/>
        </w:rPr>
        <w:t>четвероклассников.</w:t>
      </w:r>
    </w:p>
    <w:p w:rsidR="008052C0" w:rsidRDefault="008052C0" w:rsidP="008052C0">
      <w:pPr>
        <w:pStyle w:val="af1"/>
        <w:spacing w:before="1" w:line="244" w:lineRule="auto"/>
        <w:ind w:right="154"/>
      </w:pPr>
      <w:r>
        <w:rPr>
          <w:color w:val="231F20"/>
          <w:w w:val="120"/>
        </w:rPr>
        <w:t>Содержание обучения раскрывает содержательные линии,</w:t>
      </w:r>
      <w:r>
        <w:rPr>
          <w:color w:val="231F20"/>
          <w:spacing w:val="1"/>
          <w:w w:val="120"/>
        </w:rPr>
        <w:t xml:space="preserve"> </w:t>
      </w:r>
      <w:r>
        <w:rPr>
          <w:color w:val="231F20"/>
          <w:w w:val="120"/>
        </w:rPr>
        <w:t>которые предлагаются для обязательного изучения в 4 классе</w:t>
      </w:r>
      <w:r>
        <w:rPr>
          <w:color w:val="231F20"/>
          <w:spacing w:val="-57"/>
          <w:w w:val="120"/>
        </w:rPr>
        <w:t xml:space="preserve"> </w:t>
      </w:r>
      <w:r>
        <w:rPr>
          <w:color w:val="231F20"/>
          <w:w w:val="120"/>
        </w:rPr>
        <w:t>начальной</w:t>
      </w:r>
      <w:r>
        <w:rPr>
          <w:color w:val="231F20"/>
          <w:spacing w:val="35"/>
          <w:w w:val="120"/>
        </w:rPr>
        <w:t xml:space="preserve"> </w:t>
      </w:r>
      <w:r>
        <w:rPr>
          <w:color w:val="231F20"/>
          <w:w w:val="120"/>
        </w:rPr>
        <w:t>школы.</w:t>
      </w:r>
    </w:p>
    <w:p w:rsidR="008052C0" w:rsidRDefault="008052C0" w:rsidP="008052C0">
      <w:pPr>
        <w:pStyle w:val="af1"/>
        <w:spacing w:before="3" w:line="244" w:lineRule="auto"/>
        <w:ind w:right="154"/>
      </w:pPr>
      <w:r>
        <w:rPr>
          <w:color w:val="231F20"/>
          <w:w w:val="115"/>
        </w:rPr>
        <w:t>В</w:t>
      </w:r>
      <w:r>
        <w:rPr>
          <w:color w:val="231F20"/>
          <w:spacing w:val="1"/>
          <w:w w:val="115"/>
        </w:rPr>
        <w:t xml:space="preserve"> </w:t>
      </w:r>
      <w:r>
        <w:rPr>
          <w:color w:val="231F20"/>
          <w:w w:val="115"/>
        </w:rPr>
        <w:t>тематическом</w:t>
      </w:r>
      <w:r>
        <w:rPr>
          <w:color w:val="231F20"/>
          <w:spacing w:val="1"/>
          <w:w w:val="115"/>
        </w:rPr>
        <w:t xml:space="preserve"> </w:t>
      </w:r>
      <w:r>
        <w:rPr>
          <w:color w:val="231F20"/>
          <w:w w:val="115"/>
        </w:rPr>
        <w:t>планировании</w:t>
      </w:r>
      <w:r>
        <w:rPr>
          <w:color w:val="231F20"/>
          <w:spacing w:val="1"/>
          <w:w w:val="115"/>
        </w:rPr>
        <w:t xml:space="preserve"> </w:t>
      </w:r>
      <w:r>
        <w:rPr>
          <w:color w:val="231F20"/>
          <w:w w:val="115"/>
        </w:rPr>
        <w:t>отражено</w:t>
      </w:r>
      <w:r>
        <w:rPr>
          <w:color w:val="231F20"/>
          <w:spacing w:val="1"/>
          <w:w w:val="115"/>
        </w:rPr>
        <w:t xml:space="preserve"> </w:t>
      </w:r>
      <w:r>
        <w:rPr>
          <w:color w:val="231F20"/>
          <w:w w:val="115"/>
        </w:rPr>
        <w:t>программное</w:t>
      </w:r>
      <w:r>
        <w:rPr>
          <w:color w:val="231F20"/>
          <w:spacing w:val="1"/>
          <w:w w:val="115"/>
        </w:rPr>
        <w:t xml:space="preserve"> </w:t>
      </w:r>
      <w:r>
        <w:rPr>
          <w:color w:val="231F20"/>
          <w:w w:val="115"/>
        </w:rPr>
        <w:t>со</w:t>
      </w:r>
      <w:r>
        <w:rPr>
          <w:color w:val="231F20"/>
          <w:w w:val="115"/>
        </w:rPr>
        <w:softHyphen/>
      </w:r>
      <w:r>
        <w:rPr>
          <w:color w:val="231F20"/>
          <w:spacing w:val="1"/>
          <w:w w:val="115"/>
        </w:rPr>
        <w:t xml:space="preserve"> </w:t>
      </w:r>
      <w:r>
        <w:rPr>
          <w:color w:val="231F20"/>
          <w:w w:val="115"/>
        </w:rPr>
        <w:t>держание</w:t>
      </w:r>
      <w:r>
        <w:rPr>
          <w:color w:val="231F20"/>
          <w:spacing w:val="1"/>
          <w:w w:val="115"/>
        </w:rPr>
        <w:t xml:space="preserve"> </w:t>
      </w:r>
      <w:r>
        <w:rPr>
          <w:color w:val="231F20"/>
          <w:w w:val="115"/>
        </w:rPr>
        <w:t>по</w:t>
      </w:r>
      <w:r>
        <w:rPr>
          <w:color w:val="231F20"/>
          <w:spacing w:val="1"/>
          <w:w w:val="115"/>
        </w:rPr>
        <w:t xml:space="preserve"> </w:t>
      </w:r>
      <w:r>
        <w:rPr>
          <w:color w:val="231F20"/>
          <w:w w:val="115"/>
        </w:rPr>
        <w:t>всем</w:t>
      </w:r>
      <w:r>
        <w:rPr>
          <w:color w:val="231F20"/>
          <w:spacing w:val="1"/>
          <w:w w:val="115"/>
        </w:rPr>
        <w:t xml:space="preserve"> </w:t>
      </w:r>
      <w:r>
        <w:rPr>
          <w:color w:val="231F20"/>
          <w:w w:val="115"/>
        </w:rPr>
        <w:t>разделам</w:t>
      </w:r>
      <w:r>
        <w:rPr>
          <w:color w:val="231F20"/>
          <w:spacing w:val="1"/>
          <w:w w:val="115"/>
        </w:rPr>
        <w:t xml:space="preserve"> </w:t>
      </w:r>
      <w:r>
        <w:rPr>
          <w:color w:val="231F20"/>
          <w:w w:val="115"/>
        </w:rPr>
        <w:t>(темам)</w:t>
      </w:r>
      <w:r>
        <w:rPr>
          <w:color w:val="231F20"/>
          <w:spacing w:val="1"/>
          <w:w w:val="115"/>
        </w:rPr>
        <w:t xml:space="preserve"> </w:t>
      </w:r>
      <w:r>
        <w:rPr>
          <w:color w:val="231F20"/>
          <w:w w:val="115"/>
        </w:rPr>
        <w:t>курса;</w:t>
      </w:r>
      <w:r>
        <w:rPr>
          <w:color w:val="231F20"/>
          <w:spacing w:val="1"/>
          <w:w w:val="115"/>
        </w:rPr>
        <w:t xml:space="preserve"> </w:t>
      </w:r>
      <w:r>
        <w:rPr>
          <w:color w:val="231F20"/>
          <w:w w:val="115"/>
        </w:rPr>
        <w:t>раскрывается</w:t>
      </w:r>
      <w:r>
        <w:rPr>
          <w:color w:val="231F20"/>
          <w:spacing w:val="1"/>
          <w:w w:val="115"/>
        </w:rPr>
        <w:t xml:space="preserve"> </w:t>
      </w:r>
      <w:r>
        <w:rPr>
          <w:color w:val="231F20"/>
          <w:w w:val="115"/>
        </w:rPr>
        <w:t>ха</w:t>
      </w:r>
      <w:r>
        <w:rPr>
          <w:color w:val="231F20"/>
          <w:w w:val="115"/>
        </w:rPr>
        <w:softHyphen/>
      </w:r>
      <w:r>
        <w:rPr>
          <w:color w:val="231F20"/>
          <w:spacing w:val="-55"/>
          <w:w w:val="115"/>
        </w:rPr>
        <w:t xml:space="preserve"> </w:t>
      </w:r>
      <w:r>
        <w:rPr>
          <w:color w:val="231F20"/>
          <w:w w:val="115"/>
        </w:rPr>
        <w:t>рактеристика основных видов деятельности обучающихся при</w:t>
      </w:r>
      <w:r>
        <w:rPr>
          <w:color w:val="231F20"/>
          <w:spacing w:val="1"/>
          <w:w w:val="115"/>
        </w:rPr>
        <w:t xml:space="preserve"> </w:t>
      </w:r>
      <w:r>
        <w:rPr>
          <w:color w:val="231F20"/>
          <w:w w:val="115"/>
        </w:rPr>
        <w:t>изучении</w:t>
      </w:r>
      <w:r>
        <w:rPr>
          <w:color w:val="231F20"/>
          <w:spacing w:val="40"/>
          <w:w w:val="115"/>
        </w:rPr>
        <w:t xml:space="preserve"> </w:t>
      </w:r>
      <w:r>
        <w:rPr>
          <w:color w:val="231F20"/>
          <w:w w:val="115"/>
        </w:rPr>
        <w:t>той</w:t>
      </w:r>
      <w:r>
        <w:rPr>
          <w:color w:val="231F20"/>
          <w:spacing w:val="41"/>
          <w:w w:val="115"/>
        </w:rPr>
        <w:t xml:space="preserve"> </w:t>
      </w:r>
      <w:r>
        <w:rPr>
          <w:color w:val="231F20"/>
          <w:w w:val="115"/>
        </w:rPr>
        <w:t>или</w:t>
      </w:r>
      <w:r>
        <w:rPr>
          <w:color w:val="231F20"/>
          <w:spacing w:val="40"/>
          <w:w w:val="115"/>
        </w:rPr>
        <w:t xml:space="preserve"> </w:t>
      </w:r>
      <w:r>
        <w:rPr>
          <w:color w:val="231F20"/>
          <w:w w:val="115"/>
        </w:rPr>
        <w:t>иной</w:t>
      </w:r>
      <w:r>
        <w:rPr>
          <w:color w:val="231F20"/>
          <w:spacing w:val="41"/>
          <w:w w:val="115"/>
        </w:rPr>
        <w:t xml:space="preserve"> </w:t>
      </w:r>
      <w:r>
        <w:rPr>
          <w:color w:val="231F20"/>
          <w:w w:val="115"/>
        </w:rPr>
        <w:t>темы.</w:t>
      </w:r>
    </w:p>
    <w:p w:rsidR="008052C0" w:rsidRDefault="008052C0" w:rsidP="008052C0">
      <w:pPr>
        <w:pStyle w:val="af1"/>
        <w:ind w:left="0" w:right="0" w:firstLine="0"/>
        <w:jc w:val="left"/>
        <w:rPr>
          <w:sz w:val="22"/>
        </w:rPr>
      </w:pPr>
    </w:p>
    <w:p w:rsidR="008052C0" w:rsidRDefault="008052C0" w:rsidP="008052C0">
      <w:pPr>
        <w:pStyle w:val="1"/>
        <w:spacing w:before="177"/>
        <w:jc w:val="both"/>
      </w:pPr>
      <w:r>
        <w:rPr>
          <w:noProof/>
          <w:lang w:eastAsia="ru-RU"/>
        </w:rPr>
        <mc:AlternateContent>
          <mc:Choice Requires="wps">
            <w:drawing>
              <wp:anchor distT="0" distB="0" distL="0" distR="0" simplePos="0" relativeHeight="251724800" behindDoc="0" locked="0" layoutInCell="1" allowOverlap="1">
                <wp:simplePos x="0" y="0"/>
                <wp:positionH relativeFrom="page">
                  <wp:posOffset>467995</wp:posOffset>
                </wp:positionH>
                <wp:positionV relativeFrom="paragraph">
                  <wp:posOffset>331470</wp:posOffset>
                </wp:positionV>
                <wp:extent cx="4032250" cy="1270"/>
                <wp:effectExtent l="10795" t="7620" r="5080" b="10160"/>
                <wp:wrapTopAndBottom/>
                <wp:docPr id="76" name="Полилиния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6" o:spid="_x0000_s1026" style="position:absolute;margin-left:36.85pt;margin-top:26.1pt;width:317.5pt;height:.1pt;z-index:251724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pUWDwMAAJQ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r>
        <w:rPr>
          <w:color w:val="231F20"/>
          <w:w w:val="80"/>
        </w:rPr>
        <w:t>ПОЯСНИТЕЛЬНАЯ</w:t>
      </w:r>
      <w:r>
        <w:rPr>
          <w:color w:val="231F20"/>
          <w:spacing w:val="51"/>
        </w:rPr>
        <w:t xml:space="preserve"> </w:t>
      </w:r>
      <w:r>
        <w:rPr>
          <w:color w:val="231F20"/>
          <w:w w:val="80"/>
        </w:rPr>
        <w:t>ЗАПИСКА</w:t>
      </w:r>
    </w:p>
    <w:p w:rsidR="008052C0" w:rsidRDefault="008052C0" w:rsidP="008052C0">
      <w:pPr>
        <w:pStyle w:val="af1"/>
        <w:spacing w:before="139" w:line="244" w:lineRule="auto"/>
        <w:ind w:right="154"/>
      </w:pPr>
      <w:r>
        <w:rPr>
          <w:color w:val="231F20"/>
          <w:w w:val="115"/>
        </w:rPr>
        <w:t>Предлагаемая</w:t>
      </w:r>
      <w:r>
        <w:rPr>
          <w:color w:val="231F20"/>
          <w:spacing w:val="1"/>
          <w:w w:val="115"/>
        </w:rPr>
        <w:t xml:space="preserve"> </w:t>
      </w:r>
      <w:r>
        <w:rPr>
          <w:color w:val="231F20"/>
          <w:w w:val="115"/>
        </w:rPr>
        <w:t>примерная</w:t>
      </w:r>
      <w:r>
        <w:rPr>
          <w:color w:val="231F20"/>
          <w:spacing w:val="1"/>
          <w:w w:val="115"/>
        </w:rPr>
        <w:t xml:space="preserve"> </w:t>
      </w:r>
      <w:r>
        <w:rPr>
          <w:color w:val="231F20"/>
          <w:w w:val="115"/>
        </w:rPr>
        <w:t>рабочая</w:t>
      </w:r>
      <w:r>
        <w:rPr>
          <w:color w:val="231F20"/>
          <w:spacing w:val="1"/>
          <w:w w:val="115"/>
        </w:rPr>
        <w:t xml:space="preserve"> </w:t>
      </w:r>
      <w:r>
        <w:rPr>
          <w:color w:val="231F20"/>
          <w:w w:val="115"/>
        </w:rPr>
        <w:t>программа</w:t>
      </w:r>
      <w:r>
        <w:rPr>
          <w:color w:val="231F20"/>
          <w:spacing w:val="1"/>
          <w:w w:val="115"/>
        </w:rPr>
        <w:t xml:space="preserve"> </w:t>
      </w:r>
      <w:r>
        <w:rPr>
          <w:color w:val="231F20"/>
          <w:w w:val="115"/>
        </w:rPr>
        <w:t>представляет</w:t>
      </w:r>
      <w:r>
        <w:rPr>
          <w:color w:val="231F20"/>
          <w:spacing w:val="1"/>
          <w:w w:val="115"/>
        </w:rPr>
        <w:t xml:space="preserve"> </w:t>
      </w:r>
      <w:r>
        <w:rPr>
          <w:color w:val="231F20"/>
          <w:w w:val="115"/>
        </w:rPr>
        <w:t>собой рекомендацию для педагогов, школ (ФЗ «Об образова</w:t>
      </w:r>
      <w:r>
        <w:rPr>
          <w:color w:val="231F20"/>
          <w:w w:val="115"/>
        </w:rPr>
        <w:softHyphen/>
      </w:r>
      <w:r>
        <w:rPr>
          <w:color w:val="231F20"/>
          <w:spacing w:val="1"/>
          <w:w w:val="115"/>
        </w:rPr>
        <w:t xml:space="preserve"> </w:t>
      </w:r>
      <w:r>
        <w:rPr>
          <w:color w:val="231F20"/>
          <w:w w:val="115"/>
        </w:rPr>
        <w:t>нии в РФ» ч. 7.2. ст. 12) и отражает вариант конкретизации</w:t>
      </w:r>
      <w:r>
        <w:rPr>
          <w:color w:val="231F20"/>
          <w:spacing w:val="1"/>
          <w:w w:val="115"/>
        </w:rPr>
        <w:t xml:space="preserve"> </w:t>
      </w:r>
      <w:r>
        <w:rPr>
          <w:color w:val="231F20"/>
          <w:w w:val="115"/>
        </w:rPr>
        <w:t>требований</w:t>
      </w:r>
      <w:r>
        <w:rPr>
          <w:color w:val="231F20"/>
          <w:spacing w:val="54"/>
          <w:w w:val="115"/>
        </w:rPr>
        <w:t xml:space="preserve"> </w:t>
      </w:r>
      <w:r>
        <w:rPr>
          <w:color w:val="231F20"/>
          <w:w w:val="115"/>
        </w:rPr>
        <w:t>Федерального</w:t>
      </w:r>
      <w:r>
        <w:rPr>
          <w:color w:val="231F20"/>
          <w:spacing w:val="55"/>
          <w:w w:val="115"/>
        </w:rPr>
        <w:t xml:space="preserve"> </w:t>
      </w:r>
      <w:r>
        <w:rPr>
          <w:color w:val="231F20"/>
          <w:w w:val="115"/>
        </w:rPr>
        <w:t>государственного</w:t>
      </w:r>
      <w:r>
        <w:rPr>
          <w:color w:val="231F20"/>
          <w:spacing w:val="54"/>
          <w:w w:val="115"/>
        </w:rPr>
        <w:t xml:space="preserve"> </w:t>
      </w:r>
      <w:r>
        <w:rPr>
          <w:color w:val="231F20"/>
          <w:w w:val="115"/>
        </w:rPr>
        <w:t>образовательного</w:t>
      </w:r>
    </w:p>
    <w:p w:rsidR="008052C0" w:rsidRDefault="008052C0" w:rsidP="008052C0">
      <w:pPr>
        <w:widowControl/>
        <w:autoSpaceDE/>
        <w:autoSpaceDN/>
        <w:spacing w:line="244" w:lineRule="auto"/>
        <w:sectPr w:rsidR="008052C0">
          <w:pgSz w:w="7830" w:h="12020"/>
          <w:pgMar w:top="580" w:right="580" w:bottom="920" w:left="580" w:header="0" w:footer="727" w:gutter="0"/>
          <w:pgNumType w:start="367"/>
          <w:cols w:space="720"/>
        </w:sectPr>
      </w:pPr>
    </w:p>
    <w:p w:rsidR="008052C0" w:rsidRDefault="008052C0" w:rsidP="008052C0">
      <w:pPr>
        <w:pStyle w:val="af1"/>
        <w:spacing w:before="69" w:line="244" w:lineRule="auto"/>
        <w:ind w:right="154" w:firstLine="0"/>
      </w:pPr>
      <w:r>
        <w:rPr>
          <w:color w:val="231F20"/>
          <w:w w:val="115"/>
        </w:rPr>
        <w:lastRenderedPageBreak/>
        <w:t>стандарта</w:t>
      </w:r>
      <w:r>
        <w:rPr>
          <w:color w:val="231F20"/>
          <w:spacing w:val="1"/>
          <w:w w:val="115"/>
        </w:rPr>
        <w:t xml:space="preserve"> </w:t>
      </w:r>
      <w:r>
        <w:rPr>
          <w:color w:val="231F20"/>
          <w:w w:val="115"/>
        </w:rPr>
        <w:t>начального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(далее</w:t>
      </w:r>
      <w:r>
        <w:rPr>
          <w:color w:val="231F20"/>
          <w:spacing w:val="1"/>
          <w:w w:val="115"/>
        </w:rPr>
        <w:t xml:space="preserve"> </w:t>
      </w:r>
      <w:r>
        <w:rPr>
          <w:color w:val="231F20"/>
          <w:w w:val="115"/>
        </w:rPr>
        <w:t>—</w:t>
      </w:r>
      <w:r>
        <w:rPr>
          <w:color w:val="231F20"/>
          <w:spacing w:val="1"/>
          <w:w w:val="115"/>
        </w:rPr>
        <w:t xml:space="preserve"> </w:t>
      </w:r>
      <w:r>
        <w:rPr>
          <w:color w:val="231F20"/>
          <w:w w:val="115"/>
        </w:rPr>
        <w:t>ФГОС</w:t>
      </w:r>
      <w:r>
        <w:rPr>
          <w:color w:val="231F20"/>
          <w:spacing w:val="1"/>
          <w:w w:val="115"/>
        </w:rPr>
        <w:t xml:space="preserve"> </w:t>
      </w:r>
      <w:r>
        <w:rPr>
          <w:color w:val="231F20"/>
          <w:w w:val="115"/>
        </w:rPr>
        <w:t>НОО) по ОРКСЭ и обеспечивает содержательную составляю</w:t>
      </w:r>
      <w:r>
        <w:rPr>
          <w:color w:val="231F20"/>
          <w:w w:val="115"/>
        </w:rPr>
        <w:softHyphen/>
      </w:r>
      <w:r>
        <w:rPr>
          <w:color w:val="231F20"/>
          <w:spacing w:val="1"/>
          <w:w w:val="115"/>
        </w:rPr>
        <w:t xml:space="preserve"> </w:t>
      </w:r>
      <w:r>
        <w:rPr>
          <w:color w:val="231F20"/>
          <w:w w:val="115"/>
        </w:rPr>
        <w:t>щую ФГОС НОО. Представленное в Программе планирование</w:t>
      </w:r>
      <w:r>
        <w:rPr>
          <w:color w:val="231F20"/>
          <w:spacing w:val="1"/>
          <w:w w:val="115"/>
        </w:rPr>
        <w:t xml:space="preserve"> </w:t>
      </w:r>
      <w:r>
        <w:rPr>
          <w:color w:val="231F20"/>
          <w:w w:val="115"/>
        </w:rPr>
        <w:t>является</w:t>
      </w:r>
      <w:r>
        <w:rPr>
          <w:color w:val="231F20"/>
          <w:spacing w:val="49"/>
          <w:w w:val="115"/>
        </w:rPr>
        <w:t xml:space="preserve"> </w:t>
      </w:r>
      <w:r>
        <w:rPr>
          <w:color w:val="231F20"/>
          <w:w w:val="115"/>
        </w:rPr>
        <w:t>примерным,</w:t>
      </w:r>
      <w:r>
        <w:rPr>
          <w:color w:val="231F20"/>
          <w:spacing w:val="49"/>
          <w:w w:val="115"/>
        </w:rPr>
        <w:t xml:space="preserve"> </w:t>
      </w:r>
      <w:r>
        <w:rPr>
          <w:color w:val="231F20"/>
          <w:w w:val="115"/>
        </w:rPr>
        <w:t>и</w:t>
      </w:r>
      <w:r>
        <w:rPr>
          <w:color w:val="231F20"/>
          <w:spacing w:val="50"/>
          <w:w w:val="115"/>
        </w:rPr>
        <w:t xml:space="preserve"> </w:t>
      </w:r>
      <w:r>
        <w:rPr>
          <w:color w:val="231F20"/>
          <w:w w:val="115"/>
        </w:rPr>
        <w:t>последовательность</w:t>
      </w:r>
      <w:r>
        <w:rPr>
          <w:color w:val="231F20"/>
          <w:spacing w:val="49"/>
          <w:w w:val="115"/>
        </w:rPr>
        <w:t xml:space="preserve"> </w:t>
      </w:r>
      <w:r>
        <w:rPr>
          <w:color w:val="231F20"/>
          <w:w w:val="115"/>
        </w:rPr>
        <w:t>изучения</w:t>
      </w:r>
      <w:r>
        <w:rPr>
          <w:color w:val="231F20"/>
          <w:spacing w:val="50"/>
          <w:w w:val="115"/>
        </w:rPr>
        <w:t xml:space="preserve"> </w:t>
      </w:r>
      <w:r>
        <w:rPr>
          <w:color w:val="231F20"/>
          <w:w w:val="115"/>
        </w:rPr>
        <w:t>темати</w:t>
      </w:r>
      <w:r>
        <w:rPr>
          <w:color w:val="231F20"/>
          <w:w w:val="115"/>
        </w:rPr>
        <w:softHyphen/>
      </w:r>
      <w:r>
        <w:rPr>
          <w:color w:val="231F20"/>
          <w:spacing w:val="-56"/>
          <w:w w:val="115"/>
        </w:rPr>
        <w:t xml:space="preserve"> </w:t>
      </w:r>
      <w:r>
        <w:rPr>
          <w:color w:val="231F20"/>
          <w:w w:val="115"/>
        </w:rPr>
        <w:t>ки</w:t>
      </w:r>
      <w:r>
        <w:rPr>
          <w:color w:val="231F20"/>
          <w:spacing w:val="1"/>
          <w:w w:val="115"/>
        </w:rPr>
        <w:t xml:space="preserve"> </w:t>
      </w:r>
      <w:r>
        <w:rPr>
          <w:color w:val="231F20"/>
          <w:w w:val="115"/>
        </w:rPr>
        <w:t>по  модулям  ОРКСЭ  может  варьироваться  в  соответствии</w:t>
      </w:r>
      <w:r>
        <w:rPr>
          <w:color w:val="231F20"/>
          <w:spacing w:val="-55"/>
          <w:w w:val="115"/>
        </w:rPr>
        <w:t xml:space="preserve"> </w:t>
      </w:r>
      <w:r>
        <w:rPr>
          <w:color w:val="231F20"/>
          <w:w w:val="115"/>
        </w:rPr>
        <w:t>с</w:t>
      </w:r>
      <w:r>
        <w:rPr>
          <w:color w:val="231F20"/>
          <w:spacing w:val="1"/>
          <w:w w:val="115"/>
        </w:rPr>
        <w:t xml:space="preserve"> </w:t>
      </w:r>
      <w:r>
        <w:rPr>
          <w:color w:val="231F20"/>
          <w:w w:val="115"/>
        </w:rPr>
        <w:t>используемыми</w:t>
      </w:r>
      <w:r>
        <w:rPr>
          <w:color w:val="231F20"/>
          <w:spacing w:val="1"/>
          <w:w w:val="115"/>
        </w:rPr>
        <w:t xml:space="preserve"> </w:t>
      </w:r>
      <w:r>
        <w:rPr>
          <w:color w:val="231F20"/>
          <w:w w:val="115"/>
        </w:rPr>
        <w:t>в</w:t>
      </w:r>
      <w:r>
        <w:rPr>
          <w:color w:val="231F20"/>
          <w:spacing w:val="1"/>
          <w:w w:val="115"/>
        </w:rPr>
        <w:t xml:space="preserve"> </w:t>
      </w:r>
      <w:r>
        <w:rPr>
          <w:color w:val="231F20"/>
          <w:w w:val="115"/>
        </w:rPr>
        <w:t>школах</w:t>
      </w:r>
      <w:r>
        <w:rPr>
          <w:color w:val="231F20"/>
          <w:spacing w:val="1"/>
          <w:w w:val="115"/>
        </w:rPr>
        <w:t xml:space="preserve"> </w:t>
      </w:r>
      <w:r>
        <w:rPr>
          <w:color w:val="231F20"/>
          <w:w w:val="115"/>
        </w:rPr>
        <w:t>УМК,</w:t>
      </w:r>
      <w:r>
        <w:rPr>
          <w:color w:val="231F20"/>
          <w:spacing w:val="1"/>
          <w:w w:val="115"/>
        </w:rPr>
        <w:t xml:space="preserve"> </w:t>
      </w:r>
      <w:r>
        <w:rPr>
          <w:color w:val="231F20"/>
          <w:w w:val="115"/>
        </w:rPr>
        <w:t>учебниками</w:t>
      </w:r>
      <w:r>
        <w:rPr>
          <w:color w:val="231F20"/>
          <w:spacing w:val="1"/>
          <w:w w:val="115"/>
        </w:rPr>
        <w:t xml:space="preserve"> </w:t>
      </w:r>
      <w:r>
        <w:rPr>
          <w:color w:val="231F20"/>
          <w:w w:val="115"/>
        </w:rPr>
        <w:t>по</w:t>
      </w:r>
      <w:r>
        <w:rPr>
          <w:color w:val="231F20"/>
          <w:spacing w:val="1"/>
          <w:w w:val="115"/>
        </w:rPr>
        <w:t xml:space="preserve"> </w:t>
      </w:r>
      <w:r>
        <w:rPr>
          <w:color w:val="231F20"/>
          <w:w w:val="115"/>
        </w:rPr>
        <w:t>модулям</w:t>
      </w:r>
      <w:r>
        <w:rPr>
          <w:color w:val="231F20"/>
          <w:spacing w:val="1"/>
          <w:w w:val="115"/>
        </w:rPr>
        <w:t xml:space="preserve"> </w:t>
      </w:r>
      <w:r>
        <w:rPr>
          <w:color w:val="231F20"/>
          <w:w w:val="115"/>
        </w:rPr>
        <w:t>ОРКСЭ. Предметная область ОРКСЭ состоит из учебных мо</w:t>
      </w:r>
      <w:r>
        <w:rPr>
          <w:color w:val="231F20"/>
          <w:w w:val="115"/>
        </w:rPr>
        <w:softHyphen/>
      </w:r>
      <w:r>
        <w:rPr>
          <w:color w:val="231F20"/>
          <w:spacing w:val="1"/>
          <w:w w:val="115"/>
        </w:rPr>
        <w:t xml:space="preserve"> </w:t>
      </w:r>
      <w:r>
        <w:rPr>
          <w:color w:val="231F20"/>
          <w:w w:val="115"/>
        </w:rPr>
        <w:t>дулей по выбору «Основы православной культуры», «Основы</w:t>
      </w:r>
      <w:r>
        <w:rPr>
          <w:color w:val="231F20"/>
          <w:spacing w:val="1"/>
          <w:w w:val="115"/>
        </w:rPr>
        <w:t xml:space="preserve"> </w:t>
      </w:r>
      <w:r>
        <w:rPr>
          <w:color w:val="231F20"/>
          <w:w w:val="115"/>
        </w:rPr>
        <w:t>исламской</w:t>
      </w:r>
      <w:r>
        <w:rPr>
          <w:color w:val="231F20"/>
          <w:spacing w:val="1"/>
          <w:w w:val="115"/>
        </w:rPr>
        <w:t xml:space="preserve"> </w:t>
      </w:r>
      <w:r>
        <w:rPr>
          <w:color w:val="231F20"/>
          <w:w w:val="115"/>
        </w:rPr>
        <w:t>культуры»,</w:t>
      </w:r>
      <w:r>
        <w:rPr>
          <w:color w:val="231F20"/>
          <w:spacing w:val="1"/>
          <w:w w:val="115"/>
        </w:rPr>
        <w:t xml:space="preserve"> </w:t>
      </w:r>
      <w:r>
        <w:rPr>
          <w:color w:val="231F20"/>
          <w:w w:val="115"/>
        </w:rPr>
        <w:t>«Основы</w:t>
      </w:r>
      <w:r>
        <w:rPr>
          <w:color w:val="231F20"/>
          <w:spacing w:val="1"/>
          <w:w w:val="115"/>
        </w:rPr>
        <w:t xml:space="preserve"> </w:t>
      </w:r>
      <w:r>
        <w:rPr>
          <w:color w:val="231F20"/>
          <w:w w:val="115"/>
        </w:rPr>
        <w:t>буддийской</w:t>
      </w:r>
      <w:r>
        <w:rPr>
          <w:color w:val="231F20"/>
          <w:spacing w:val="1"/>
          <w:w w:val="115"/>
        </w:rPr>
        <w:t xml:space="preserve"> </w:t>
      </w:r>
      <w:r>
        <w:rPr>
          <w:color w:val="231F20"/>
          <w:w w:val="115"/>
        </w:rPr>
        <w:t>культуры»,</w:t>
      </w:r>
      <w:r>
        <w:rPr>
          <w:color w:val="231F20"/>
          <w:spacing w:val="1"/>
          <w:w w:val="115"/>
        </w:rPr>
        <w:t xml:space="preserve"> </w:t>
      </w:r>
      <w:r>
        <w:rPr>
          <w:color w:val="231F20"/>
          <w:w w:val="115"/>
        </w:rPr>
        <w:t>«Ос</w:t>
      </w:r>
      <w:r>
        <w:rPr>
          <w:color w:val="231F20"/>
          <w:w w:val="115"/>
        </w:rPr>
        <w:softHyphen/>
      </w:r>
      <w:r>
        <w:rPr>
          <w:color w:val="231F20"/>
          <w:spacing w:val="-55"/>
          <w:w w:val="115"/>
        </w:rPr>
        <w:t xml:space="preserve"> </w:t>
      </w:r>
      <w:r>
        <w:rPr>
          <w:color w:val="231F20"/>
          <w:w w:val="115"/>
        </w:rPr>
        <w:t>новы</w:t>
      </w:r>
      <w:r>
        <w:rPr>
          <w:color w:val="231F20"/>
          <w:spacing w:val="1"/>
          <w:w w:val="115"/>
        </w:rPr>
        <w:t xml:space="preserve"> </w:t>
      </w:r>
      <w:r>
        <w:rPr>
          <w:color w:val="231F20"/>
          <w:w w:val="115"/>
        </w:rPr>
        <w:t>иудейской</w:t>
      </w:r>
      <w:r>
        <w:rPr>
          <w:color w:val="231F20"/>
          <w:spacing w:val="1"/>
          <w:w w:val="115"/>
        </w:rPr>
        <w:t xml:space="preserve"> </w:t>
      </w:r>
      <w:r>
        <w:rPr>
          <w:color w:val="231F20"/>
          <w:w w:val="115"/>
        </w:rPr>
        <w:t>культуры»,</w:t>
      </w:r>
      <w:r>
        <w:rPr>
          <w:color w:val="231F20"/>
          <w:spacing w:val="1"/>
          <w:w w:val="115"/>
        </w:rPr>
        <w:t xml:space="preserve"> </w:t>
      </w:r>
      <w:r>
        <w:rPr>
          <w:color w:val="231F20"/>
          <w:w w:val="115"/>
        </w:rPr>
        <w:t>«Основы</w:t>
      </w:r>
      <w:r>
        <w:rPr>
          <w:color w:val="231F20"/>
          <w:spacing w:val="1"/>
          <w:w w:val="115"/>
        </w:rPr>
        <w:t xml:space="preserve"> </w:t>
      </w:r>
      <w:r>
        <w:rPr>
          <w:color w:val="231F20"/>
          <w:w w:val="115"/>
        </w:rPr>
        <w:t>религиозных</w:t>
      </w:r>
      <w:r>
        <w:rPr>
          <w:color w:val="231F20"/>
          <w:spacing w:val="1"/>
          <w:w w:val="115"/>
        </w:rPr>
        <w:t xml:space="preserve"> </w:t>
      </w:r>
      <w:r>
        <w:rPr>
          <w:color w:val="231F20"/>
          <w:w w:val="115"/>
        </w:rPr>
        <w:t>культур</w:t>
      </w:r>
      <w:r>
        <w:rPr>
          <w:color w:val="231F20"/>
          <w:spacing w:val="1"/>
          <w:w w:val="115"/>
        </w:rPr>
        <w:t xml:space="preserve"> </w:t>
      </w:r>
      <w:r>
        <w:rPr>
          <w:color w:val="231F20"/>
          <w:w w:val="115"/>
        </w:rPr>
        <w:t>народов</w:t>
      </w:r>
      <w:r>
        <w:rPr>
          <w:color w:val="231F20"/>
          <w:spacing w:val="52"/>
          <w:w w:val="115"/>
        </w:rPr>
        <w:t xml:space="preserve"> </w:t>
      </w:r>
      <w:r>
        <w:rPr>
          <w:color w:val="231F20"/>
          <w:w w:val="115"/>
        </w:rPr>
        <w:t>России»</w:t>
      </w:r>
      <w:r>
        <w:rPr>
          <w:color w:val="231F20"/>
          <w:w w:val="115"/>
          <w:vertAlign w:val="superscript"/>
        </w:rPr>
        <w:t>1</w:t>
      </w:r>
      <w:r>
        <w:rPr>
          <w:color w:val="231F20"/>
          <w:w w:val="115"/>
        </w:rPr>
        <w:t>,</w:t>
      </w:r>
      <w:r>
        <w:rPr>
          <w:color w:val="231F20"/>
          <w:spacing w:val="53"/>
          <w:w w:val="115"/>
        </w:rPr>
        <w:t xml:space="preserve"> </w:t>
      </w:r>
      <w:r>
        <w:rPr>
          <w:color w:val="231F20"/>
          <w:w w:val="115"/>
        </w:rPr>
        <w:t>«Основы</w:t>
      </w:r>
      <w:r>
        <w:rPr>
          <w:color w:val="231F20"/>
          <w:spacing w:val="52"/>
          <w:w w:val="115"/>
        </w:rPr>
        <w:t xml:space="preserve"> </w:t>
      </w:r>
      <w:r>
        <w:rPr>
          <w:color w:val="231F20"/>
          <w:w w:val="115"/>
        </w:rPr>
        <w:t>светской</w:t>
      </w:r>
      <w:r>
        <w:rPr>
          <w:color w:val="231F20"/>
          <w:spacing w:val="53"/>
          <w:w w:val="115"/>
        </w:rPr>
        <w:t xml:space="preserve"> </w:t>
      </w:r>
      <w:r>
        <w:rPr>
          <w:color w:val="231F20"/>
          <w:w w:val="115"/>
        </w:rPr>
        <w:t>этики».</w:t>
      </w:r>
      <w:r>
        <w:rPr>
          <w:color w:val="231F20"/>
          <w:spacing w:val="53"/>
          <w:w w:val="115"/>
        </w:rPr>
        <w:t xml:space="preserve"> </w:t>
      </w:r>
      <w:r>
        <w:rPr>
          <w:color w:val="231F20"/>
          <w:w w:val="115"/>
        </w:rPr>
        <w:t>В</w:t>
      </w:r>
      <w:r>
        <w:rPr>
          <w:color w:val="231F20"/>
          <w:spacing w:val="52"/>
          <w:w w:val="115"/>
        </w:rPr>
        <w:t xml:space="preserve"> </w:t>
      </w:r>
      <w:r>
        <w:rPr>
          <w:color w:val="231F20"/>
          <w:w w:val="115"/>
        </w:rPr>
        <w:t>соответствии</w:t>
      </w:r>
      <w:r>
        <w:rPr>
          <w:color w:val="231F20"/>
          <w:spacing w:val="-55"/>
          <w:w w:val="115"/>
        </w:rPr>
        <w:t xml:space="preserve"> </w:t>
      </w:r>
      <w:r>
        <w:rPr>
          <w:color w:val="231F20"/>
          <w:w w:val="115"/>
        </w:rPr>
        <w:t>с федеральным законом выбор модуля осуществляется по за</w:t>
      </w:r>
      <w:r>
        <w:rPr>
          <w:color w:val="231F20"/>
          <w:w w:val="115"/>
        </w:rPr>
        <w:softHyphen/>
      </w:r>
      <w:r>
        <w:rPr>
          <w:color w:val="231F20"/>
          <w:spacing w:val="1"/>
          <w:w w:val="115"/>
        </w:rPr>
        <w:t xml:space="preserve"> </w:t>
      </w:r>
      <w:r>
        <w:rPr>
          <w:color w:val="231F20"/>
          <w:w w:val="115"/>
        </w:rPr>
        <w:t>явлению родителей (законных представителей) несовершенно</w:t>
      </w:r>
      <w:r>
        <w:rPr>
          <w:color w:val="231F20"/>
          <w:w w:val="115"/>
        </w:rPr>
        <w:softHyphen/>
      </w:r>
      <w:r>
        <w:rPr>
          <w:color w:val="231F20"/>
          <w:spacing w:val="1"/>
          <w:w w:val="115"/>
        </w:rPr>
        <w:t xml:space="preserve"> </w:t>
      </w:r>
      <w:r>
        <w:rPr>
          <w:color w:val="231F20"/>
          <w:w w:val="115"/>
        </w:rPr>
        <w:t>летних обучающихся. Выбор установлен в ФЗ «Об образова</w:t>
      </w:r>
      <w:r>
        <w:rPr>
          <w:color w:val="231F20"/>
          <w:w w:val="115"/>
        </w:rPr>
        <w:softHyphen/>
      </w:r>
      <w:r>
        <w:rPr>
          <w:color w:val="231F20"/>
          <w:spacing w:val="1"/>
          <w:w w:val="115"/>
        </w:rPr>
        <w:t xml:space="preserve"> </w:t>
      </w:r>
      <w:r>
        <w:rPr>
          <w:color w:val="231F20"/>
          <w:w w:val="115"/>
        </w:rPr>
        <w:t>нии</w:t>
      </w:r>
      <w:r>
        <w:rPr>
          <w:color w:val="231F20"/>
          <w:spacing w:val="40"/>
          <w:w w:val="115"/>
        </w:rPr>
        <w:t xml:space="preserve"> </w:t>
      </w:r>
      <w:r>
        <w:rPr>
          <w:color w:val="231F20"/>
          <w:w w:val="115"/>
        </w:rPr>
        <w:t>в</w:t>
      </w:r>
      <w:r>
        <w:rPr>
          <w:color w:val="231F20"/>
          <w:spacing w:val="41"/>
          <w:w w:val="115"/>
        </w:rPr>
        <w:t xml:space="preserve"> </w:t>
      </w:r>
      <w:r>
        <w:rPr>
          <w:color w:val="231F20"/>
          <w:w w:val="115"/>
        </w:rPr>
        <w:t>РФ»</w:t>
      </w:r>
      <w:r>
        <w:rPr>
          <w:color w:val="231F20"/>
          <w:spacing w:val="40"/>
          <w:w w:val="115"/>
        </w:rPr>
        <w:t xml:space="preserve"> </w:t>
      </w:r>
      <w:r>
        <w:rPr>
          <w:color w:val="231F20"/>
          <w:w w:val="115"/>
        </w:rPr>
        <w:t>(ч.</w:t>
      </w:r>
      <w:r>
        <w:rPr>
          <w:color w:val="231F20"/>
          <w:spacing w:val="41"/>
          <w:w w:val="115"/>
        </w:rPr>
        <w:t xml:space="preserve"> </w:t>
      </w:r>
      <w:r>
        <w:rPr>
          <w:color w:val="231F20"/>
          <w:w w:val="115"/>
        </w:rPr>
        <w:t>2</w:t>
      </w:r>
      <w:r>
        <w:rPr>
          <w:color w:val="231F20"/>
          <w:spacing w:val="40"/>
          <w:w w:val="115"/>
        </w:rPr>
        <w:t xml:space="preserve"> </w:t>
      </w:r>
      <w:r>
        <w:rPr>
          <w:color w:val="231F20"/>
          <w:w w:val="115"/>
        </w:rPr>
        <w:t>ст.</w:t>
      </w:r>
      <w:r>
        <w:rPr>
          <w:color w:val="231F20"/>
          <w:spacing w:val="41"/>
          <w:w w:val="115"/>
        </w:rPr>
        <w:t xml:space="preserve"> </w:t>
      </w:r>
      <w:r>
        <w:rPr>
          <w:color w:val="231F20"/>
          <w:w w:val="115"/>
        </w:rPr>
        <w:t>87.).</w:t>
      </w:r>
    </w:p>
    <w:p w:rsidR="008052C0" w:rsidRDefault="008052C0" w:rsidP="008052C0">
      <w:pPr>
        <w:pStyle w:val="af1"/>
        <w:spacing w:before="14" w:line="244" w:lineRule="auto"/>
      </w:pPr>
      <w:r>
        <w:rPr>
          <w:i/>
          <w:color w:val="231F20"/>
          <w:w w:val="115"/>
        </w:rPr>
        <w:t xml:space="preserve">Планируемые  результаты </w:t>
      </w:r>
      <w:r>
        <w:rPr>
          <w:color w:val="231F20"/>
          <w:w w:val="115"/>
        </w:rPr>
        <w:t>освоения курса ОРКСЭ включа</w:t>
      </w:r>
      <w:r>
        <w:rPr>
          <w:color w:val="231F20"/>
          <w:w w:val="115"/>
        </w:rPr>
        <w:softHyphen/>
      </w:r>
      <w:r>
        <w:rPr>
          <w:color w:val="231F20"/>
          <w:spacing w:val="1"/>
          <w:w w:val="115"/>
        </w:rPr>
        <w:t xml:space="preserve"> </w:t>
      </w:r>
      <w:r>
        <w:rPr>
          <w:color w:val="231F20"/>
          <w:w w:val="115"/>
        </w:rPr>
        <w:t>ют результаты по каждому учебному модулю. При конструиро</w:t>
      </w:r>
      <w:r>
        <w:rPr>
          <w:color w:val="231F20"/>
          <w:w w:val="115"/>
        </w:rPr>
        <w:softHyphen/>
      </w:r>
      <w:r>
        <w:rPr>
          <w:color w:val="231F20"/>
          <w:spacing w:val="1"/>
          <w:w w:val="115"/>
        </w:rPr>
        <w:t xml:space="preserve"> </w:t>
      </w:r>
      <w:r>
        <w:rPr>
          <w:color w:val="231F20"/>
          <w:w w:val="115"/>
        </w:rPr>
        <w:t>вании планируемых результатов учитываются цели обучения,</w:t>
      </w:r>
      <w:r>
        <w:rPr>
          <w:color w:val="231F20"/>
          <w:spacing w:val="1"/>
          <w:w w:val="115"/>
        </w:rPr>
        <w:t xml:space="preserve"> </w:t>
      </w:r>
      <w:r>
        <w:rPr>
          <w:color w:val="231F20"/>
          <w:w w:val="115"/>
        </w:rPr>
        <w:t>требования,</w:t>
      </w:r>
      <w:r>
        <w:rPr>
          <w:color w:val="231F20"/>
          <w:spacing w:val="1"/>
          <w:w w:val="115"/>
        </w:rPr>
        <w:t xml:space="preserve"> </w:t>
      </w:r>
      <w:r>
        <w:rPr>
          <w:color w:val="231F20"/>
          <w:w w:val="115"/>
        </w:rPr>
        <w:t>которые</w:t>
      </w:r>
      <w:r>
        <w:rPr>
          <w:color w:val="231F20"/>
          <w:spacing w:val="1"/>
          <w:w w:val="115"/>
        </w:rPr>
        <w:t xml:space="preserve"> </w:t>
      </w:r>
      <w:r>
        <w:rPr>
          <w:color w:val="231F20"/>
          <w:w w:val="115"/>
        </w:rPr>
        <w:t>представлены</w:t>
      </w:r>
      <w:r>
        <w:rPr>
          <w:color w:val="231F20"/>
          <w:spacing w:val="1"/>
          <w:w w:val="115"/>
        </w:rPr>
        <w:t xml:space="preserve"> </w:t>
      </w:r>
      <w:r>
        <w:rPr>
          <w:color w:val="231F20"/>
          <w:w w:val="115"/>
        </w:rPr>
        <w:t>в</w:t>
      </w:r>
      <w:r>
        <w:rPr>
          <w:color w:val="231F20"/>
          <w:spacing w:val="1"/>
          <w:w w:val="115"/>
        </w:rPr>
        <w:t xml:space="preserve"> </w:t>
      </w:r>
      <w:r>
        <w:rPr>
          <w:color w:val="231F20"/>
          <w:w w:val="115"/>
        </w:rPr>
        <w:t>стандарте,</w:t>
      </w:r>
      <w:r>
        <w:rPr>
          <w:color w:val="231F20"/>
          <w:spacing w:val="1"/>
          <w:w w:val="115"/>
        </w:rPr>
        <w:t xml:space="preserve"> </w:t>
      </w:r>
      <w:r>
        <w:rPr>
          <w:color w:val="231F20"/>
          <w:w w:val="115"/>
        </w:rPr>
        <w:t>и</w:t>
      </w:r>
      <w:r>
        <w:rPr>
          <w:color w:val="231F20"/>
          <w:spacing w:val="1"/>
          <w:w w:val="115"/>
        </w:rPr>
        <w:t xml:space="preserve"> </w:t>
      </w:r>
      <w:r>
        <w:rPr>
          <w:color w:val="231F20"/>
          <w:w w:val="115"/>
        </w:rPr>
        <w:t>специфика</w:t>
      </w:r>
      <w:r>
        <w:rPr>
          <w:color w:val="231F20"/>
          <w:spacing w:val="-55"/>
          <w:w w:val="115"/>
        </w:rPr>
        <w:t xml:space="preserve"> </w:t>
      </w:r>
      <w:r>
        <w:rPr>
          <w:color w:val="231F20"/>
          <w:w w:val="115"/>
        </w:rPr>
        <w:t>содержания каждого учебного модуля. Общие результаты со</w:t>
      </w:r>
      <w:r>
        <w:rPr>
          <w:color w:val="231F20"/>
          <w:w w:val="115"/>
        </w:rPr>
        <w:softHyphen/>
      </w:r>
      <w:r>
        <w:rPr>
          <w:color w:val="231F20"/>
          <w:spacing w:val="1"/>
          <w:w w:val="115"/>
        </w:rPr>
        <w:t xml:space="preserve"> </w:t>
      </w:r>
      <w:r>
        <w:rPr>
          <w:color w:val="231F20"/>
          <w:w w:val="115"/>
        </w:rPr>
        <w:t>держат перечень личностных и метапредметных достижений,</w:t>
      </w:r>
      <w:r>
        <w:rPr>
          <w:color w:val="231F20"/>
          <w:spacing w:val="1"/>
          <w:w w:val="115"/>
        </w:rPr>
        <w:t xml:space="preserve"> </w:t>
      </w:r>
      <w:r>
        <w:rPr>
          <w:color w:val="231F20"/>
          <w:w w:val="115"/>
        </w:rPr>
        <w:t>которые приобретает каждый обучающийся, независимо от из</w:t>
      </w:r>
      <w:r>
        <w:rPr>
          <w:color w:val="231F20"/>
          <w:w w:val="115"/>
        </w:rPr>
        <w:softHyphen/>
      </w:r>
      <w:r>
        <w:rPr>
          <w:color w:val="231F20"/>
          <w:spacing w:val="1"/>
          <w:w w:val="115"/>
        </w:rPr>
        <w:t xml:space="preserve"> </w:t>
      </w:r>
      <w:r>
        <w:rPr>
          <w:color w:val="231F20"/>
          <w:w w:val="115"/>
        </w:rPr>
        <w:t xml:space="preserve">учаемого </w:t>
      </w:r>
      <w:r>
        <w:rPr>
          <w:color w:val="231F20"/>
          <w:spacing w:val="1"/>
          <w:w w:val="115"/>
        </w:rPr>
        <w:t xml:space="preserve"> </w:t>
      </w:r>
      <w:r>
        <w:rPr>
          <w:color w:val="231F20"/>
          <w:w w:val="115"/>
        </w:rPr>
        <w:t xml:space="preserve">модуля. </w:t>
      </w:r>
      <w:r>
        <w:rPr>
          <w:color w:val="231F20"/>
          <w:spacing w:val="1"/>
          <w:w w:val="115"/>
        </w:rPr>
        <w:t xml:space="preserve"> </w:t>
      </w:r>
      <w:r>
        <w:rPr>
          <w:color w:val="231F20"/>
          <w:w w:val="115"/>
        </w:rPr>
        <w:t>Поскольку   предмет   изучается   один   год</w:t>
      </w:r>
      <w:r>
        <w:rPr>
          <w:color w:val="231F20"/>
          <w:spacing w:val="-55"/>
          <w:w w:val="115"/>
        </w:rPr>
        <w:t xml:space="preserve"> </w:t>
      </w:r>
      <w:r>
        <w:rPr>
          <w:color w:val="231F20"/>
          <w:w w:val="115"/>
        </w:rPr>
        <w:t>(4 класс), то все результаты обучения представляются за этот</w:t>
      </w:r>
      <w:r>
        <w:rPr>
          <w:color w:val="231F20"/>
          <w:spacing w:val="1"/>
          <w:w w:val="115"/>
        </w:rPr>
        <w:t xml:space="preserve"> </w:t>
      </w:r>
      <w:r>
        <w:rPr>
          <w:color w:val="231F20"/>
          <w:w w:val="115"/>
        </w:rPr>
        <w:t>период. Целью ОРКСЭ является формирование у обучающегося</w:t>
      </w:r>
      <w:r>
        <w:rPr>
          <w:color w:val="231F20"/>
          <w:spacing w:val="-55"/>
          <w:w w:val="115"/>
        </w:rPr>
        <w:t xml:space="preserve"> </w:t>
      </w:r>
      <w:r>
        <w:rPr>
          <w:color w:val="231F20"/>
          <w:w w:val="115"/>
        </w:rPr>
        <w:t>мотивации к осознанному нравственному поведению, основан</w:t>
      </w:r>
      <w:r>
        <w:rPr>
          <w:color w:val="231F20"/>
          <w:w w:val="115"/>
        </w:rPr>
        <w:softHyphen/>
      </w:r>
      <w:r>
        <w:rPr>
          <w:color w:val="231F20"/>
          <w:spacing w:val="1"/>
          <w:w w:val="115"/>
        </w:rPr>
        <w:t xml:space="preserve"> </w:t>
      </w:r>
      <w:r>
        <w:rPr>
          <w:color w:val="231F20"/>
          <w:w w:val="115"/>
        </w:rPr>
        <w:t>ному на знании и уважении культурных и религиозных тра</w:t>
      </w:r>
      <w:r>
        <w:rPr>
          <w:color w:val="231F20"/>
          <w:w w:val="115"/>
        </w:rPr>
        <w:softHyphen/>
      </w:r>
      <w:r>
        <w:rPr>
          <w:color w:val="231F20"/>
          <w:spacing w:val="1"/>
          <w:w w:val="115"/>
        </w:rPr>
        <w:t xml:space="preserve"> </w:t>
      </w:r>
      <w:r>
        <w:rPr>
          <w:color w:val="231F20"/>
          <w:w w:val="115"/>
        </w:rPr>
        <w:t>диций</w:t>
      </w:r>
      <w:r>
        <w:rPr>
          <w:color w:val="231F20"/>
          <w:spacing w:val="35"/>
          <w:w w:val="115"/>
        </w:rPr>
        <w:t xml:space="preserve"> </w:t>
      </w:r>
      <w:r>
        <w:rPr>
          <w:color w:val="231F20"/>
          <w:w w:val="115"/>
        </w:rPr>
        <w:t>многонационального</w:t>
      </w:r>
      <w:r>
        <w:rPr>
          <w:color w:val="231F20"/>
          <w:spacing w:val="36"/>
          <w:w w:val="115"/>
        </w:rPr>
        <w:t xml:space="preserve"> </w:t>
      </w:r>
      <w:r>
        <w:rPr>
          <w:color w:val="231F20"/>
          <w:w w:val="115"/>
        </w:rPr>
        <w:t>народа</w:t>
      </w:r>
      <w:r>
        <w:rPr>
          <w:color w:val="231F20"/>
          <w:spacing w:val="36"/>
          <w:w w:val="115"/>
        </w:rPr>
        <w:t xml:space="preserve"> </w:t>
      </w:r>
      <w:r>
        <w:rPr>
          <w:color w:val="231F20"/>
          <w:w w:val="115"/>
        </w:rPr>
        <w:t>России,</w:t>
      </w:r>
      <w:r>
        <w:rPr>
          <w:color w:val="231F20"/>
          <w:spacing w:val="36"/>
          <w:w w:val="115"/>
        </w:rPr>
        <w:t xml:space="preserve"> </w:t>
      </w:r>
      <w:r>
        <w:rPr>
          <w:color w:val="231F20"/>
          <w:w w:val="115"/>
        </w:rPr>
        <w:t>а</w:t>
      </w:r>
      <w:r>
        <w:rPr>
          <w:color w:val="231F20"/>
          <w:spacing w:val="36"/>
          <w:w w:val="115"/>
        </w:rPr>
        <w:t xml:space="preserve"> </w:t>
      </w:r>
      <w:r>
        <w:rPr>
          <w:color w:val="231F20"/>
          <w:w w:val="115"/>
        </w:rPr>
        <w:t>также</w:t>
      </w:r>
      <w:r>
        <w:rPr>
          <w:color w:val="231F20"/>
          <w:spacing w:val="35"/>
          <w:w w:val="115"/>
        </w:rPr>
        <w:t xml:space="preserve"> </w:t>
      </w:r>
      <w:r>
        <w:rPr>
          <w:color w:val="231F20"/>
          <w:w w:val="115"/>
        </w:rPr>
        <w:t>к</w:t>
      </w:r>
      <w:r>
        <w:rPr>
          <w:color w:val="231F20"/>
          <w:spacing w:val="36"/>
          <w:w w:val="115"/>
        </w:rPr>
        <w:t xml:space="preserve"> </w:t>
      </w:r>
      <w:r>
        <w:rPr>
          <w:color w:val="231F20"/>
          <w:w w:val="115"/>
        </w:rPr>
        <w:t>диалогу</w:t>
      </w:r>
      <w:r>
        <w:rPr>
          <w:color w:val="231F20"/>
          <w:spacing w:val="-55"/>
          <w:w w:val="115"/>
        </w:rPr>
        <w:t xml:space="preserve"> </w:t>
      </w:r>
      <w:r>
        <w:rPr>
          <w:color w:val="231F20"/>
          <w:w w:val="115"/>
        </w:rPr>
        <w:t>с</w:t>
      </w:r>
      <w:r>
        <w:rPr>
          <w:color w:val="231F20"/>
          <w:spacing w:val="37"/>
          <w:w w:val="115"/>
        </w:rPr>
        <w:t xml:space="preserve"> </w:t>
      </w:r>
      <w:r>
        <w:rPr>
          <w:color w:val="231F20"/>
          <w:w w:val="115"/>
        </w:rPr>
        <w:t>представителями</w:t>
      </w:r>
      <w:r>
        <w:rPr>
          <w:color w:val="231F20"/>
          <w:spacing w:val="38"/>
          <w:w w:val="115"/>
        </w:rPr>
        <w:t xml:space="preserve"> </w:t>
      </w:r>
      <w:r>
        <w:rPr>
          <w:color w:val="231F20"/>
          <w:w w:val="115"/>
        </w:rPr>
        <w:t>других</w:t>
      </w:r>
      <w:r>
        <w:rPr>
          <w:color w:val="231F20"/>
          <w:spacing w:val="37"/>
          <w:w w:val="115"/>
        </w:rPr>
        <w:t xml:space="preserve"> </w:t>
      </w:r>
      <w:r>
        <w:rPr>
          <w:color w:val="231F20"/>
          <w:w w:val="115"/>
        </w:rPr>
        <w:t>культур</w:t>
      </w:r>
      <w:r>
        <w:rPr>
          <w:color w:val="231F20"/>
          <w:spacing w:val="38"/>
          <w:w w:val="115"/>
        </w:rPr>
        <w:t xml:space="preserve"> </w:t>
      </w:r>
      <w:r>
        <w:rPr>
          <w:color w:val="231F20"/>
          <w:w w:val="115"/>
        </w:rPr>
        <w:t>и</w:t>
      </w:r>
      <w:r>
        <w:rPr>
          <w:color w:val="231F20"/>
          <w:spacing w:val="37"/>
          <w:w w:val="115"/>
        </w:rPr>
        <w:t xml:space="preserve"> </w:t>
      </w:r>
      <w:r>
        <w:rPr>
          <w:color w:val="231F20"/>
          <w:w w:val="115"/>
        </w:rPr>
        <w:t>мировоззрений.</w:t>
      </w:r>
    </w:p>
    <w:p w:rsidR="008052C0" w:rsidRDefault="008052C0" w:rsidP="008052C0">
      <w:pPr>
        <w:pStyle w:val="af1"/>
        <w:spacing w:before="13"/>
        <w:ind w:left="383" w:right="0" w:firstLine="0"/>
      </w:pPr>
      <w:r>
        <w:rPr>
          <w:color w:val="231F20"/>
          <w:spacing w:val="-1"/>
          <w:w w:val="120"/>
        </w:rPr>
        <w:t>Основными</w:t>
      </w:r>
      <w:r>
        <w:rPr>
          <w:color w:val="231F20"/>
          <w:spacing w:val="2"/>
          <w:w w:val="120"/>
        </w:rPr>
        <w:t xml:space="preserve"> </w:t>
      </w:r>
      <w:r>
        <w:rPr>
          <w:color w:val="231F20"/>
          <w:w w:val="120"/>
        </w:rPr>
        <w:t>задачами</w:t>
      </w:r>
      <w:r>
        <w:rPr>
          <w:color w:val="231F20"/>
          <w:spacing w:val="2"/>
          <w:w w:val="120"/>
        </w:rPr>
        <w:t xml:space="preserve"> </w:t>
      </w:r>
      <w:r>
        <w:rPr>
          <w:color w:val="231F20"/>
          <w:w w:val="120"/>
        </w:rPr>
        <w:t>ОРКСЭ</w:t>
      </w:r>
      <w:r>
        <w:rPr>
          <w:color w:val="231F20"/>
          <w:spacing w:val="3"/>
          <w:w w:val="120"/>
        </w:rPr>
        <w:t xml:space="preserve"> </w:t>
      </w:r>
      <w:r>
        <w:rPr>
          <w:color w:val="231F20"/>
          <w:w w:val="120"/>
        </w:rPr>
        <w:t>являются:</w:t>
      </w:r>
    </w:p>
    <w:p w:rsidR="008052C0" w:rsidRDefault="008052C0" w:rsidP="008052C0">
      <w:pPr>
        <w:pStyle w:val="aff"/>
        <w:numPr>
          <w:ilvl w:val="0"/>
          <w:numId w:val="89"/>
        </w:numPr>
        <w:tabs>
          <w:tab w:val="left" w:pos="697"/>
        </w:tabs>
        <w:spacing w:before="8" w:line="244" w:lineRule="auto"/>
        <w:ind w:firstLine="226"/>
        <w:rPr>
          <w:sz w:val="20"/>
        </w:rPr>
      </w:pPr>
      <w:r>
        <w:rPr>
          <w:color w:val="231F20"/>
          <w:w w:val="115"/>
          <w:sz w:val="20"/>
        </w:rPr>
        <w:t>знакомство обучающихся с основами православной, му</w:t>
      </w:r>
      <w:r>
        <w:rPr>
          <w:color w:val="231F20"/>
          <w:w w:val="115"/>
          <w:sz w:val="20"/>
        </w:rPr>
        <w:softHyphen/>
      </w:r>
      <w:r>
        <w:rPr>
          <w:color w:val="231F20"/>
          <w:spacing w:val="1"/>
          <w:w w:val="115"/>
          <w:sz w:val="20"/>
        </w:rPr>
        <w:t xml:space="preserve"> </w:t>
      </w:r>
      <w:r>
        <w:rPr>
          <w:color w:val="231F20"/>
          <w:w w:val="115"/>
          <w:sz w:val="20"/>
        </w:rPr>
        <w:t>сульманской, буддийской, иудейской культур, основами миро</w:t>
      </w:r>
      <w:r>
        <w:rPr>
          <w:color w:val="231F20"/>
          <w:w w:val="115"/>
          <w:sz w:val="20"/>
        </w:rPr>
        <w:softHyphen/>
      </w:r>
      <w:r>
        <w:rPr>
          <w:color w:val="231F20"/>
          <w:spacing w:val="1"/>
          <w:w w:val="115"/>
          <w:sz w:val="20"/>
        </w:rPr>
        <w:t xml:space="preserve"> </w:t>
      </w:r>
      <w:r>
        <w:rPr>
          <w:color w:val="231F20"/>
          <w:w w:val="115"/>
          <w:sz w:val="20"/>
        </w:rPr>
        <w:t>вых религиозных культур и светской этики по выбору роди</w:t>
      </w:r>
      <w:r>
        <w:rPr>
          <w:color w:val="231F20"/>
          <w:w w:val="115"/>
          <w:sz w:val="20"/>
        </w:rPr>
        <w:softHyphen/>
      </w:r>
      <w:r>
        <w:rPr>
          <w:color w:val="231F20"/>
          <w:spacing w:val="1"/>
          <w:w w:val="115"/>
          <w:sz w:val="20"/>
        </w:rPr>
        <w:t xml:space="preserve"> </w:t>
      </w:r>
      <w:r>
        <w:rPr>
          <w:color w:val="231F20"/>
          <w:w w:val="115"/>
          <w:sz w:val="20"/>
        </w:rPr>
        <w:t>телей</w:t>
      </w:r>
      <w:r>
        <w:rPr>
          <w:color w:val="231F20"/>
          <w:spacing w:val="40"/>
          <w:w w:val="115"/>
          <w:sz w:val="20"/>
        </w:rPr>
        <w:t xml:space="preserve"> </w:t>
      </w:r>
      <w:r>
        <w:rPr>
          <w:color w:val="231F20"/>
          <w:w w:val="115"/>
          <w:sz w:val="20"/>
        </w:rPr>
        <w:t>(законных</w:t>
      </w:r>
      <w:r>
        <w:rPr>
          <w:color w:val="231F20"/>
          <w:spacing w:val="41"/>
          <w:w w:val="115"/>
          <w:sz w:val="20"/>
        </w:rPr>
        <w:t xml:space="preserve"> </w:t>
      </w:r>
      <w:r>
        <w:rPr>
          <w:color w:val="231F20"/>
          <w:w w:val="115"/>
          <w:sz w:val="20"/>
        </w:rPr>
        <w:t>представителей);</w:t>
      </w:r>
    </w:p>
    <w:p w:rsidR="008052C0" w:rsidRDefault="008052C0" w:rsidP="008052C0">
      <w:pPr>
        <w:pStyle w:val="aff"/>
        <w:numPr>
          <w:ilvl w:val="0"/>
          <w:numId w:val="89"/>
        </w:numPr>
        <w:tabs>
          <w:tab w:val="left" w:pos="796"/>
        </w:tabs>
        <w:spacing w:before="3" w:line="244" w:lineRule="auto"/>
        <w:ind w:right="150" w:firstLine="226"/>
        <w:rPr>
          <w:sz w:val="20"/>
        </w:rPr>
      </w:pPr>
      <w:r>
        <w:rPr>
          <w:color w:val="231F20"/>
          <w:w w:val="115"/>
          <w:sz w:val="20"/>
        </w:rPr>
        <w:t>развитие</w:t>
      </w:r>
      <w:r>
        <w:rPr>
          <w:color w:val="231F20"/>
          <w:spacing w:val="1"/>
          <w:w w:val="115"/>
          <w:sz w:val="20"/>
        </w:rPr>
        <w:t xml:space="preserve"> </w:t>
      </w:r>
      <w:r>
        <w:rPr>
          <w:color w:val="231F20"/>
          <w:w w:val="115"/>
          <w:sz w:val="20"/>
        </w:rPr>
        <w:t>представлений</w:t>
      </w:r>
      <w:r>
        <w:rPr>
          <w:color w:val="231F20"/>
          <w:spacing w:val="1"/>
          <w:w w:val="115"/>
          <w:sz w:val="20"/>
        </w:rPr>
        <w:t xml:space="preserve"> </w:t>
      </w:r>
      <w:r>
        <w:rPr>
          <w:color w:val="231F20"/>
          <w:w w:val="115"/>
          <w:sz w:val="20"/>
        </w:rPr>
        <w:t>обучающихся</w:t>
      </w:r>
      <w:r>
        <w:rPr>
          <w:color w:val="231F20"/>
          <w:spacing w:val="1"/>
          <w:w w:val="115"/>
          <w:sz w:val="20"/>
        </w:rPr>
        <w:t xml:space="preserve"> </w:t>
      </w:r>
      <w:r>
        <w:rPr>
          <w:color w:val="231F20"/>
          <w:w w:val="115"/>
          <w:sz w:val="20"/>
        </w:rPr>
        <w:t>о</w:t>
      </w:r>
      <w:r>
        <w:rPr>
          <w:color w:val="231F20"/>
          <w:spacing w:val="1"/>
          <w:w w:val="115"/>
          <w:sz w:val="20"/>
        </w:rPr>
        <w:t xml:space="preserve"> </w:t>
      </w:r>
      <w:r>
        <w:rPr>
          <w:color w:val="231F20"/>
          <w:w w:val="115"/>
          <w:sz w:val="20"/>
        </w:rPr>
        <w:t>значении</w:t>
      </w:r>
      <w:r>
        <w:rPr>
          <w:color w:val="231F20"/>
          <w:spacing w:val="1"/>
          <w:w w:val="115"/>
          <w:sz w:val="20"/>
        </w:rPr>
        <w:t xml:space="preserve"> </w:t>
      </w:r>
      <w:r>
        <w:rPr>
          <w:color w:val="231F20"/>
          <w:w w:val="115"/>
          <w:sz w:val="20"/>
        </w:rPr>
        <w:t>нравственных</w:t>
      </w:r>
      <w:r>
        <w:rPr>
          <w:color w:val="231F20"/>
          <w:spacing w:val="1"/>
          <w:w w:val="115"/>
          <w:sz w:val="20"/>
        </w:rPr>
        <w:t xml:space="preserve"> </w:t>
      </w:r>
      <w:r>
        <w:rPr>
          <w:color w:val="231F20"/>
          <w:w w:val="115"/>
          <w:sz w:val="20"/>
        </w:rPr>
        <w:t>норм</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ценностей</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жизни</w:t>
      </w:r>
      <w:r>
        <w:rPr>
          <w:color w:val="231F20"/>
          <w:spacing w:val="1"/>
          <w:w w:val="115"/>
          <w:sz w:val="20"/>
        </w:rPr>
        <w:t xml:space="preserve"> </w:t>
      </w:r>
      <w:r>
        <w:rPr>
          <w:color w:val="231F20"/>
          <w:w w:val="115"/>
          <w:sz w:val="20"/>
        </w:rPr>
        <w:t>личности,</w:t>
      </w:r>
      <w:r>
        <w:rPr>
          <w:color w:val="231F20"/>
          <w:spacing w:val="1"/>
          <w:w w:val="115"/>
          <w:sz w:val="20"/>
        </w:rPr>
        <w:t xml:space="preserve"> </w:t>
      </w:r>
      <w:r>
        <w:rPr>
          <w:color w:val="231F20"/>
          <w:w w:val="115"/>
          <w:sz w:val="20"/>
        </w:rPr>
        <w:t>семьи,</w:t>
      </w:r>
      <w:r>
        <w:rPr>
          <w:color w:val="231F20"/>
          <w:spacing w:val="1"/>
          <w:w w:val="115"/>
          <w:sz w:val="20"/>
        </w:rPr>
        <w:t xml:space="preserve"> </w:t>
      </w:r>
      <w:r>
        <w:rPr>
          <w:color w:val="231F20"/>
          <w:w w:val="115"/>
          <w:sz w:val="20"/>
        </w:rPr>
        <w:t>общества;</w:t>
      </w:r>
    </w:p>
    <w:p w:rsidR="008052C0" w:rsidRDefault="008052C0" w:rsidP="008052C0">
      <w:pPr>
        <w:pStyle w:val="aff"/>
        <w:numPr>
          <w:ilvl w:val="0"/>
          <w:numId w:val="89"/>
        </w:numPr>
        <w:tabs>
          <w:tab w:val="left" w:pos="680"/>
        </w:tabs>
        <w:spacing w:before="3" w:line="244" w:lineRule="auto"/>
        <w:ind w:firstLine="226"/>
        <w:rPr>
          <w:sz w:val="20"/>
        </w:rPr>
      </w:pPr>
      <w:r>
        <w:rPr>
          <w:color w:val="231F20"/>
          <w:w w:val="115"/>
          <w:sz w:val="20"/>
        </w:rPr>
        <w:t>обобщение знаний, понятий и представлений о духовной</w:t>
      </w:r>
      <w:r>
        <w:rPr>
          <w:color w:val="231F20"/>
          <w:spacing w:val="1"/>
          <w:w w:val="115"/>
          <w:sz w:val="20"/>
        </w:rPr>
        <w:t xml:space="preserve"> </w:t>
      </w:r>
      <w:r>
        <w:rPr>
          <w:color w:val="231F20"/>
          <w:w w:val="115"/>
          <w:sz w:val="20"/>
        </w:rPr>
        <w:t>культуре</w:t>
      </w:r>
      <w:r>
        <w:rPr>
          <w:color w:val="231F20"/>
          <w:spacing w:val="28"/>
          <w:w w:val="115"/>
          <w:sz w:val="20"/>
        </w:rPr>
        <w:t xml:space="preserve"> </w:t>
      </w:r>
      <w:r>
        <w:rPr>
          <w:color w:val="231F20"/>
          <w:w w:val="115"/>
          <w:sz w:val="20"/>
        </w:rPr>
        <w:t>и</w:t>
      </w:r>
      <w:r>
        <w:rPr>
          <w:color w:val="231F20"/>
          <w:spacing w:val="28"/>
          <w:w w:val="115"/>
          <w:sz w:val="20"/>
        </w:rPr>
        <w:t xml:space="preserve"> </w:t>
      </w:r>
      <w:r>
        <w:rPr>
          <w:color w:val="231F20"/>
          <w:w w:val="115"/>
          <w:sz w:val="20"/>
        </w:rPr>
        <w:t>морали,</w:t>
      </w:r>
      <w:r>
        <w:rPr>
          <w:color w:val="231F20"/>
          <w:spacing w:val="28"/>
          <w:w w:val="115"/>
          <w:sz w:val="20"/>
        </w:rPr>
        <w:t xml:space="preserve"> </w:t>
      </w:r>
      <w:r>
        <w:rPr>
          <w:color w:val="231F20"/>
          <w:w w:val="115"/>
          <w:sz w:val="20"/>
        </w:rPr>
        <w:t>ранее</w:t>
      </w:r>
      <w:r>
        <w:rPr>
          <w:color w:val="231F20"/>
          <w:spacing w:val="28"/>
          <w:w w:val="115"/>
          <w:sz w:val="20"/>
        </w:rPr>
        <w:t xml:space="preserve"> </w:t>
      </w:r>
      <w:r>
        <w:rPr>
          <w:color w:val="231F20"/>
          <w:w w:val="115"/>
          <w:sz w:val="20"/>
        </w:rPr>
        <w:t>полученных</w:t>
      </w:r>
      <w:r>
        <w:rPr>
          <w:color w:val="231F20"/>
          <w:spacing w:val="28"/>
          <w:w w:val="115"/>
          <w:sz w:val="20"/>
        </w:rPr>
        <w:t xml:space="preserve"> </w:t>
      </w:r>
      <w:r>
        <w:rPr>
          <w:color w:val="231F20"/>
          <w:w w:val="115"/>
          <w:sz w:val="20"/>
        </w:rPr>
        <w:t>в</w:t>
      </w:r>
      <w:r>
        <w:rPr>
          <w:color w:val="231F20"/>
          <w:spacing w:val="28"/>
          <w:w w:val="115"/>
          <w:sz w:val="20"/>
        </w:rPr>
        <w:t xml:space="preserve"> </w:t>
      </w:r>
      <w:r>
        <w:rPr>
          <w:color w:val="231F20"/>
          <w:w w:val="115"/>
          <w:sz w:val="20"/>
        </w:rPr>
        <w:t>начальной</w:t>
      </w:r>
      <w:r>
        <w:rPr>
          <w:color w:val="231F20"/>
          <w:spacing w:val="28"/>
          <w:w w:val="115"/>
          <w:sz w:val="20"/>
        </w:rPr>
        <w:t xml:space="preserve"> </w:t>
      </w:r>
      <w:r>
        <w:rPr>
          <w:color w:val="231F20"/>
          <w:w w:val="115"/>
          <w:sz w:val="20"/>
        </w:rPr>
        <w:t>школе,</w:t>
      </w:r>
    </w:p>
    <w:p w:rsidR="008052C0" w:rsidRDefault="008052C0" w:rsidP="008052C0">
      <w:pPr>
        <w:pStyle w:val="af1"/>
        <w:spacing w:before="3"/>
        <w:ind w:left="0" w:right="0" w:firstLine="0"/>
        <w:jc w:val="left"/>
        <w:rPr>
          <w:sz w:val="15"/>
        </w:rPr>
      </w:pPr>
      <w:r>
        <w:rPr>
          <w:noProof/>
          <w:lang w:eastAsia="ru-RU"/>
        </w:rPr>
        <mc:AlternateContent>
          <mc:Choice Requires="wps">
            <w:drawing>
              <wp:anchor distT="0" distB="0" distL="0" distR="0" simplePos="0" relativeHeight="251725824" behindDoc="0" locked="0" layoutInCell="1" allowOverlap="1">
                <wp:simplePos x="0" y="0"/>
                <wp:positionH relativeFrom="page">
                  <wp:posOffset>467995</wp:posOffset>
                </wp:positionH>
                <wp:positionV relativeFrom="paragraph">
                  <wp:posOffset>139700</wp:posOffset>
                </wp:positionV>
                <wp:extent cx="1080135" cy="1270"/>
                <wp:effectExtent l="10795" t="6350" r="13970" b="11430"/>
                <wp:wrapTopAndBottom/>
                <wp:docPr id="75" name="Полилиния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737 737"/>
                            <a:gd name="T1" fmla="*/ T0 w 1701"/>
                            <a:gd name="T2" fmla="+- 0 2438 737"/>
                            <a:gd name="T3" fmla="*/ T2 w 1701"/>
                          </a:gdLst>
                          <a:ahLst/>
                          <a:cxnLst>
                            <a:cxn ang="0">
                              <a:pos x="T1" y="0"/>
                            </a:cxn>
                            <a:cxn ang="0">
                              <a:pos x="T3" y="0"/>
                            </a:cxn>
                          </a:cxnLst>
                          <a:rect l="0" t="0" r="r" b="b"/>
                          <a:pathLst>
                            <a:path w="1701">
                              <a:moveTo>
                                <a:pt x="0" y="0"/>
                              </a:moveTo>
                              <a:lnTo>
                                <a:pt x="170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5" o:spid="_x0000_s1026" style="position:absolute;margin-left:36.85pt;margin-top:11pt;width:85.05pt;height:.1pt;z-index:251725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" path="m,l1701,e" filled="f" strokecolor="#231f20" strokeweight=".5pt">
                <v:path arrowok="t" o:connecttype="custom" o:connectlocs="0,0;1080135,0" o:connectangles="0,0"/>
                <w10:wrap type="topAndBottom" anchorx="page"/>
              </v:shape>
            </w:pict>
          </mc:Fallback>
        </mc:AlternateContent>
      </w:r>
    </w:p>
    <w:p w:rsidR="008052C0" w:rsidRDefault="008052C0" w:rsidP="008052C0">
      <w:pPr>
        <w:spacing w:before="46" w:line="230" w:lineRule="auto"/>
        <w:ind w:left="383" w:right="155" w:hanging="227"/>
        <w:jc w:val="both"/>
        <w:rPr>
          <w:sz w:val="18"/>
        </w:rPr>
      </w:pPr>
      <w:r>
        <w:rPr>
          <w:color w:val="231F20"/>
          <w:w w:val="120"/>
          <w:position w:val="6"/>
          <w:sz w:val="13"/>
        </w:rPr>
        <w:t>1</w:t>
      </w:r>
      <w:r>
        <w:rPr>
          <w:color w:val="231F20"/>
          <w:spacing w:val="1"/>
          <w:w w:val="120"/>
          <w:position w:val="6"/>
          <w:sz w:val="13"/>
        </w:rPr>
        <w:t xml:space="preserve"> </w:t>
      </w:r>
      <w:r>
        <w:rPr>
          <w:color w:val="231F20"/>
          <w:w w:val="120"/>
          <w:sz w:val="18"/>
        </w:rPr>
        <w:t>Следует обратить внимание на изменение названия одного из мо</w:t>
      </w:r>
      <w:r>
        <w:rPr>
          <w:color w:val="231F20"/>
          <w:w w:val="120"/>
          <w:sz w:val="18"/>
        </w:rPr>
        <w:softHyphen/>
      </w:r>
      <w:r>
        <w:rPr>
          <w:color w:val="231F20"/>
          <w:spacing w:val="1"/>
          <w:w w:val="120"/>
          <w:sz w:val="18"/>
        </w:rPr>
        <w:t xml:space="preserve"> </w:t>
      </w:r>
      <w:r>
        <w:rPr>
          <w:color w:val="231F20"/>
          <w:spacing w:val="-1"/>
          <w:w w:val="120"/>
          <w:sz w:val="18"/>
        </w:rPr>
        <w:t>дулей.</w:t>
      </w:r>
      <w:r>
        <w:rPr>
          <w:color w:val="231F20"/>
          <w:spacing w:val="-9"/>
          <w:w w:val="120"/>
          <w:sz w:val="18"/>
        </w:rPr>
        <w:t xml:space="preserve"> </w:t>
      </w:r>
      <w:r>
        <w:rPr>
          <w:color w:val="231F20"/>
          <w:spacing w:val="-1"/>
          <w:w w:val="120"/>
          <w:sz w:val="18"/>
        </w:rPr>
        <w:t>Название</w:t>
      </w:r>
      <w:r>
        <w:rPr>
          <w:color w:val="231F20"/>
          <w:spacing w:val="-9"/>
          <w:w w:val="120"/>
          <w:sz w:val="18"/>
        </w:rPr>
        <w:t xml:space="preserve"> </w:t>
      </w:r>
      <w:r>
        <w:rPr>
          <w:color w:val="231F20"/>
          <w:w w:val="120"/>
          <w:sz w:val="18"/>
        </w:rPr>
        <w:t>модуля</w:t>
      </w:r>
      <w:r>
        <w:rPr>
          <w:color w:val="231F20"/>
          <w:spacing w:val="-9"/>
          <w:w w:val="120"/>
          <w:sz w:val="18"/>
        </w:rPr>
        <w:t xml:space="preserve"> </w:t>
      </w:r>
      <w:r>
        <w:rPr>
          <w:color w:val="231F20"/>
          <w:w w:val="120"/>
          <w:sz w:val="18"/>
        </w:rPr>
        <w:t>«Основы</w:t>
      </w:r>
      <w:r>
        <w:rPr>
          <w:color w:val="231F20"/>
          <w:spacing w:val="-9"/>
          <w:w w:val="120"/>
          <w:sz w:val="18"/>
        </w:rPr>
        <w:t xml:space="preserve"> </w:t>
      </w:r>
      <w:r>
        <w:rPr>
          <w:color w:val="231F20"/>
          <w:w w:val="120"/>
          <w:sz w:val="18"/>
        </w:rPr>
        <w:t>мировых</w:t>
      </w:r>
      <w:r>
        <w:rPr>
          <w:color w:val="231F20"/>
          <w:spacing w:val="-9"/>
          <w:w w:val="120"/>
          <w:sz w:val="18"/>
        </w:rPr>
        <w:t xml:space="preserve"> </w:t>
      </w:r>
      <w:r>
        <w:rPr>
          <w:color w:val="231F20"/>
          <w:w w:val="120"/>
          <w:sz w:val="18"/>
        </w:rPr>
        <w:t>религиозных</w:t>
      </w:r>
      <w:r>
        <w:rPr>
          <w:color w:val="231F20"/>
          <w:spacing w:val="-9"/>
          <w:w w:val="120"/>
          <w:sz w:val="18"/>
        </w:rPr>
        <w:t xml:space="preserve"> </w:t>
      </w:r>
      <w:r>
        <w:rPr>
          <w:color w:val="231F20"/>
          <w:w w:val="120"/>
          <w:sz w:val="18"/>
        </w:rPr>
        <w:t>культур»,</w:t>
      </w:r>
      <w:r>
        <w:rPr>
          <w:color w:val="231F20"/>
          <w:spacing w:val="-51"/>
          <w:w w:val="120"/>
          <w:sz w:val="18"/>
        </w:rPr>
        <w:t xml:space="preserve"> </w:t>
      </w:r>
      <w:r>
        <w:rPr>
          <w:color w:val="231F20"/>
          <w:w w:val="120"/>
          <w:sz w:val="18"/>
        </w:rPr>
        <w:t>изменено</w:t>
      </w:r>
      <w:r>
        <w:rPr>
          <w:color w:val="231F20"/>
          <w:spacing w:val="12"/>
          <w:w w:val="120"/>
          <w:sz w:val="18"/>
        </w:rPr>
        <w:t xml:space="preserve"> </w:t>
      </w:r>
      <w:r>
        <w:rPr>
          <w:color w:val="231F20"/>
          <w:w w:val="120"/>
          <w:sz w:val="18"/>
        </w:rPr>
        <w:t>на</w:t>
      </w:r>
      <w:r>
        <w:rPr>
          <w:color w:val="231F20"/>
          <w:spacing w:val="12"/>
          <w:w w:val="120"/>
          <w:sz w:val="18"/>
        </w:rPr>
        <w:t xml:space="preserve"> </w:t>
      </w:r>
      <w:r>
        <w:rPr>
          <w:color w:val="231F20"/>
          <w:w w:val="120"/>
          <w:sz w:val="18"/>
        </w:rPr>
        <w:t>«Основы</w:t>
      </w:r>
      <w:r>
        <w:rPr>
          <w:color w:val="231F20"/>
          <w:spacing w:val="13"/>
          <w:w w:val="120"/>
          <w:sz w:val="18"/>
        </w:rPr>
        <w:t xml:space="preserve"> </w:t>
      </w:r>
      <w:r>
        <w:rPr>
          <w:color w:val="231F20"/>
          <w:w w:val="120"/>
          <w:sz w:val="18"/>
        </w:rPr>
        <w:t>религиозных</w:t>
      </w:r>
      <w:r>
        <w:rPr>
          <w:color w:val="231F20"/>
          <w:spacing w:val="12"/>
          <w:w w:val="120"/>
          <w:sz w:val="18"/>
        </w:rPr>
        <w:t xml:space="preserve"> </w:t>
      </w:r>
      <w:r>
        <w:rPr>
          <w:color w:val="231F20"/>
          <w:w w:val="120"/>
          <w:sz w:val="18"/>
        </w:rPr>
        <w:t>культур</w:t>
      </w:r>
      <w:r>
        <w:rPr>
          <w:color w:val="231F20"/>
          <w:spacing w:val="13"/>
          <w:w w:val="120"/>
          <w:sz w:val="18"/>
        </w:rPr>
        <w:t xml:space="preserve"> </w:t>
      </w:r>
      <w:r>
        <w:rPr>
          <w:color w:val="231F20"/>
          <w:w w:val="120"/>
          <w:sz w:val="18"/>
        </w:rPr>
        <w:t>народов</w:t>
      </w:r>
      <w:r>
        <w:rPr>
          <w:color w:val="231F20"/>
          <w:spacing w:val="12"/>
          <w:w w:val="120"/>
          <w:sz w:val="18"/>
        </w:rPr>
        <w:t xml:space="preserve"> </w:t>
      </w:r>
      <w:r>
        <w:rPr>
          <w:color w:val="231F20"/>
          <w:w w:val="120"/>
          <w:sz w:val="18"/>
        </w:rPr>
        <w:t>России».</w:t>
      </w:r>
    </w:p>
    <w:p w:rsidR="008052C0" w:rsidRDefault="008052C0" w:rsidP="008052C0">
      <w:pPr>
        <w:widowControl/>
        <w:autoSpaceDE/>
        <w:autoSpaceDN/>
        <w:spacing w:line="230" w:lineRule="auto"/>
        <w:rPr>
          <w:sz w:val="18"/>
        </w:rPr>
        <w:sectPr w:rsidR="008052C0">
          <w:pgSz w:w="7830" w:h="12020"/>
          <w:pgMar w:top="620" w:right="580" w:bottom="920" w:left="580" w:header="0" w:footer="727" w:gutter="0"/>
          <w:cols w:space="720"/>
        </w:sectPr>
      </w:pPr>
    </w:p>
    <w:p w:rsidR="008052C0" w:rsidRDefault="008052C0" w:rsidP="008052C0">
      <w:pPr>
        <w:pStyle w:val="af1"/>
        <w:spacing w:before="69" w:line="244" w:lineRule="auto"/>
        <w:ind w:firstLine="0"/>
      </w:pPr>
      <w:r>
        <w:rPr>
          <w:color w:val="231F20"/>
          <w:w w:val="115"/>
        </w:rPr>
        <w:lastRenderedPageBreak/>
        <w:t>формирование ценностно</w:t>
      </w:r>
      <w:r>
        <w:rPr>
          <w:color w:val="231F20"/>
          <w:w w:val="115"/>
        </w:rPr>
        <w:softHyphen/>
        <w:t>смысловой сферы личности с учётом</w:t>
      </w:r>
      <w:r>
        <w:rPr>
          <w:color w:val="231F20"/>
          <w:spacing w:val="1"/>
          <w:w w:val="115"/>
        </w:rPr>
        <w:t xml:space="preserve"> </w:t>
      </w:r>
      <w:r>
        <w:rPr>
          <w:color w:val="231F20"/>
          <w:w w:val="115"/>
        </w:rPr>
        <w:t>мировоззренческих</w:t>
      </w:r>
      <w:r>
        <w:rPr>
          <w:color w:val="231F20"/>
          <w:spacing w:val="1"/>
          <w:w w:val="115"/>
        </w:rPr>
        <w:t xml:space="preserve"> </w:t>
      </w:r>
      <w:r>
        <w:rPr>
          <w:color w:val="231F20"/>
          <w:w w:val="115"/>
        </w:rPr>
        <w:t>и</w:t>
      </w:r>
      <w:r>
        <w:rPr>
          <w:color w:val="231F20"/>
          <w:spacing w:val="1"/>
          <w:w w:val="115"/>
        </w:rPr>
        <w:t xml:space="preserve"> </w:t>
      </w:r>
      <w:r>
        <w:rPr>
          <w:color w:val="231F20"/>
          <w:w w:val="115"/>
        </w:rPr>
        <w:t>культурных</w:t>
      </w:r>
      <w:r>
        <w:rPr>
          <w:color w:val="231F20"/>
          <w:spacing w:val="1"/>
          <w:w w:val="115"/>
        </w:rPr>
        <w:t xml:space="preserve"> </w:t>
      </w:r>
      <w:r>
        <w:rPr>
          <w:color w:val="231F20"/>
          <w:w w:val="115"/>
        </w:rPr>
        <w:t>особенностей</w:t>
      </w:r>
      <w:r>
        <w:rPr>
          <w:color w:val="231F20"/>
          <w:spacing w:val="1"/>
          <w:w w:val="115"/>
        </w:rPr>
        <w:t xml:space="preserve"> </w:t>
      </w:r>
      <w:r>
        <w:rPr>
          <w:color w:val="231F20"/>
          <w:w w:val="115"/>
        </w:rPr>
        <w:t>и</w:t>
      </w:r>
      <w:r>
        <w:rPr>
          <w:color w:val="231F20"/>
          <w:spacing w:val="1"/>
          <w:w w:val="115"/>
        </w:rPr>
        <w:t xml:space="preserve"> </w:t>
      </w:r>
      <w:r>
        <w:rPr>
          <w:color w:val="231F20"/>
          <w:w w:val="115"/>
        </w:rPr>
        <w:t>потребно</w:t>
      </w:r>
      <w:r>
        <w:rPr>
          <w:color w:val="231F20"/>
          <w:w w:val="115"/>
        </w:rPr>
        <w:softHyphen/>
      </w:r>
      <w:r>
        <w:rPr>
          <w:color w:val="231F20"/>
          <w:spacing w:val="1"/>
          <w:w w:val="115"/>
        </w:rPr>
        <w:t xml:space="preserve"> </w:t>
      </w:r>
      <w:r>
        <w:rPr>
          <w:color w:val="231F20"/>
          <w:w w:val="115"/>
        </w:rPr>
        <w:t>стей</w:t>
      </w:r>
      <w:r>
        <w:rPr>
          <w:color w:val="231F20"/>
          <w:spacing w:val="38"/>
          <w:w w:val="115"/>
        </w:rPr>
        <w:t xml:space="preserve"> </w:t>
      </w:r>
      <w:r>
        <w:rPr>
          <w:color w:val="231F20"/>
          <w:w w:val="115"/>
        </w:rPr>
        <w:t>семьи;</w:t>
      </w:r>
    </w:p>
    <w:p w:rsidR="008052C0" w:rsidRDefault="008052C0" w:rsidP="008052C0">
      <w:pPr>
        <w:pStyle w:val="aff"/>
        <w:numPr>
          <w:ilvl w:val="0"/>
          <w:numId w:val="89"/>
        </w:numPr>
        <w:tabs>
          <w:tab w:val="left" w:pos="688"/>
        </w:tabs>
        <w:spacing w:before="3" w:line="244" w:lineRule="auto"/>
        <w:ind w:right="154" w:firstLine="226"/>
        <w:rPr>
          <w:sz w:val="20"/>
        </w:rPr>
      </w:pPr>
      <w:r>
        <w:rPr>
          <w:color w:val="231F20"/>
          <w:w w:val="115"/>
          <w:sz w:val="20"/>
        </w:rPr>
        <w:t>развитие способностей обучающихся к общению в поли</w:t>
      </w:r>
      <w:r>
        <w:rPr>
          <w:color w:val="231F20"/>
          <w:w w:val="115"/>
          <w:sz w:val="20"/>
        </w:rPr>
        <w:softHyphen/>
      </w:r>
      <w:r>
        <w:rPr>
          <w:color w:val="231F20"/>
          <w:spacing w:val="1"/>
          <w:w w:val="115"/>
          <w:sz w:val="20"/>
        </w:rPr>
        <w:t xml:space="preserve"> </w:t>
      </w:r>
      <w:r>
        <w:rPr>
          <w:color w:val="231F20"/>
          <w:w w:val="115"/>
          <w:sz w:val="20"/>
        </w:rPr>
        <w:t>этничной, разномировоззренческой и многоконфессиональной</w:t>
      </w:r>
      <w:r>
        <w:rPr>
          <w:color w:val="231F20"/>
          <w:spacing w:val="1"/>
          <w:w w:val="115"/>
          <w:sz w:val="20"/>
        </w:rPr>
        <w:t xml:space="preserve"> </w:t>
      </w:r>
      <w:r>
        <w:rPr>
          <w:color w:val="231F20"/>
          <w:w w:val="115"/>
          <w:sz w:val="20"/>
        </w:rPr>
        <w:t>среде на основе взаимного уважения и диалога. Основной ме</w:t>
      </w:r>
      <w:r>
        <w:rPr>
          <w:color w:val="231F20"/>
          <w:w w:val="115"/>
          <w:sz w:val="20"/>
        </w:rPr>
        <w:softHyphen/>
      </w:r>
      <w:r>
        <w:rPr>
          <w:color w:val="231F20"/>
          <w:spacing w:val="1"/>
          <w:w w:val="115"/>
          <w:sz w:val="20"/>
        </w:rPr>
        <w:t xml:space="preserve"> </w:t>
      </w:r>
      <w:r>
        <w:rPr>
          <w:color w:val="231F20"/>
          <w:w w:val="115"/>
          <w:sz w:val="20"/>
        </w:rPr>
        <w:t>тодологический принцип реализации ОРКСЭ — культурологи</w:t>
      </w:r>
      <w:r>
        <w:rPr>
          <w:color w:val="231F20"/>
          <w:w w:val="115"/>
          <w:sz w:val="20"/>
        </w:rPr>
        <w:softHyphen/>
      </w:r>
      <w:r>
        <w:rPr>
          <w:color w:val="231F20"/>
          <w:spacing w:val="1"/>
          <w:w w:val="115"/>
          <w:sz w:val="20"/>
        </w:rPr>
        <w:t xml:space="preserve"> </w:t>
      </w:r>
      <w:r>
        <w:rPr>
          <w:color w:val="231F20"/>
          <w:w w:val="115"/>
          <w:sz w:val="20"/>
        </w:rPr>
        <w:t>ческий</w:t>
      </w:r>
      <w:r>
        <w:rPr>
          <w:color w:val="231F20"/>
          <w:spacing w:val="1"/>
          <w:w w:val="115"/>
          <w:sz w:val="20"/>
        </w:rPr>
        <w:t xml:space="preserve"> </w:t>
      </w:r>
      <w:r>
        <w:rPr>
          <w:color w:val="231F20"/>
          <w:w w:val="115"/>
          <w:sz w:val="20"/>
        </w:rPr>
        <w:t>подход,</w:t>
      </w:r>
      <w:r>
        <w:rPr>
          <w:color w:val="231F20"/>
          <w:spacing w:val="1"/>
          <w:w w:val="115"/>
          <w:sz w:val="20"/>
        </w:rPr>
        <w:t xml:space="preserve"> </w:t>
      </w:r>
      <w:r>
        <w:rPr>
          <w:color w:val="231F20"/>
          <w:w w:val="115"/>
          <w:sz w:val="20"/>
        </w:rPr>
        <w:t>способствующий</w:t>
      </w:r>
      <w:r>
        <w:rPr>
          <w:color w:val="231F20"/>
          <w:spacing w:val="1"/>
          <w:w w:val="115"/>
          <w:sz w:val="20"/>
        </w:rPr>
        <w:t xml:space="preserve"> </w:t>
      </w:r>
      <w:r>
        <w:rPr>
          <w:color w:val="231F20"/>
          <w:w w:val="115"/>
          <w:sz w:val="20"/>
        </w:rPr>
        <w:t>формированию</w:t>
      </w:r>
      <w:r>
        <w:rPr>
          <w:color w:val="231F20"/>
          <w:spacing w:val="1"/>
          <w:w w:val="115"/>
          <w:sz w:val="20"/>
        </w:rPr>
        <w:t xml:space="preserve"> </w:t>
      </w:r>
      <w:r>
        <w:rPr>
          <w:color w:val="231F20"/>
          <w:w w:val="115"/>
          <w:sz w:val="20"/>
        </w:rPr>
        <w:t>у</w:t>
      </w:r>
      <w:r>
        <w:rPr>
          <w:color w:val="231F20"/>
          <w:spacing w:val="1"/>
          <w:w w:val="115"/>
          <w:sz w:val="20"/>
        </w:rPr>
        <w:t xml:space="preserve"> </w:t>
      </w:r>
      <w:r>
        <w:rPr>
          <w:color w:val="231F20"/>
          <w:w w:val="115"/>
          <w:sz w:val="20"/>
        </w:rPr>
        <w:t>младших</w:t>
      </w:r>
      <w:r>
        <w:rPr>
          <w:color w:val="231F20"/>
          <w:spacing w:val="1"/>
          <w:w w:val="115"/>
          <w:sz w:val="20"/>
        </w:rPr>
        <w:t xml:space="preserve"> </w:t>
      </w:r>
      <w:r>
        <w:rPr>
          <w:color w:val="231F20"/>
          <w:w w:val="115"/>
          <w:sz w:val="20"/>
        </w:rPr>
        <w:t>школьников первоначальных представлений о культуре тради</w:t>
      </w:r>
      <w:r>
        <w:rPr>
          <w:color w:val="231F20"/>
          <w:w w:val="115"/>
          <w:sz w:val="20"/>
        </w:rPr>
        <w:softHyphen/>
      </w:r>
      <w:r>
        <w:rPr>
          <w:color w:val="231F20"/>
          <w:spacing w:val="1"/>
          <w:w w:val="115"/>
          <w:sz w:val="20"/>
        </w:rPr>
        <w:t xml:space="preserve"> </w:t>
      </w:r>
      <w:r>
        <w:rPr>
          <w:color w:val="231F20"/>
          <w:w w:val="115"/>
          <w:sz w:val="20"/>
        </w:rPr>
        <w:t>ционных религий народов России (православия, ислама, буд</w:t>
      </w:r>
      <w:r>
        <w:rPr>
          <w:color w:val="231F20"/>
          <w:w w:val="115"/>
          <w:sz w:val="20"/>
        </w:rPr>
        <w:softHyphen/>
      </w:r>
      <w:r>
        <w:rPr>
          <w:color w:val="231F20"/>
          <w:spacing w:val="1"/>
          <w:w w:val="115"/>
          <w:sz w:val="20"/>
        </w:rPr>
        <w:t xml:space="preserve"> </w:t>
      </w:r>
      <w:r>
        <w:rPr>
          <w:color w:val="231F20"/>
          <w:w w:val="115"/>
          <w:sz w:val="20"/>
        </w:rPr>
        <w:t>дизма,</w:t>
      </w:r>
      <w:r>
        <w:rPr>
          <w:color w:val="231F20"/>
          <w:spacing w:val="1"/>
          <w:w w:val="115"/>
          <w:sz w:val="20"/>
        </w:rPr>
        <w:t xml:space="preserve"> </w:t>
      </w:r>
      <w:r>
        <w:rPr>
          <w:color w:val="231F20"/>
          <w:w w:val="115"/>
          <w:sz w:val="20"/>
        </w:rPr>
        <w:t>иудаизма),</w:t>
      </w:r>
      <w:r>
        <w:rPr>
          <w:color w:val="231F20"/>
          <w:spacing w:val="1"/>
          <w:w w:val="115"/>
          <w:sz w:val="20"/>
        </w:rPr>
        <w:t xml:space="preserve"> </w:t>
      </w:r>
      <w:r>
        <w:rPr>
          <w:color w:val="231F20"/>
          <w:w w:val="115"/>
          <w:sz w:val="20"/>
        </w:rPr>
        <w:t>российской</w:t>
      </w:r>
      <w:r>
        <w:rPr>
          <w:color w:val="231F20"/>
          <w:spacing w:val="1"/>
          <w:w w:val="115"/>
          <w:sz w:val="20"/>
        </w:rPr>
        <w:t xml:space="preserve"> </w:t>
      </w:r>
      <w:r>
        <w:rPr>
          <w:color w:val="231F20"/>
          <w:w w:val="115"/>
          <w:sz w:val="20"/>
        </w:rPr>
        <w:t>светской</w:t>
      </w:r>
      <w:r>
        <w:rPr>
          <w:color w:val="231F20"/>
          <w:spacing w:val="1"/>
          <w:w w:val="115"/>
          <w:sz w:val="20"/>
        </w:rPr>
        <w:t xml:space="preserve"> </w:t>
      </w:r>
      <w:r>
        <w:rPr>
          <w:color w:val="231F20"/>
          <w:w w:val="115"/>
          <w:sz w:val="20"/>
        </w:rPr>
        <w:t>(гражданской)</w:t>
      </w:r>
      <w:r>
        <w:rPr>
          <w:color w:val="231F20"/>
          <w:spacing w:val="1"/>
          <w:w w:val="115"/>
          <w:sz w:val="20"/>
        </w:rPr>
        <w:t xml:space="preserve"> </w:t>
      </w:r>
      <w:r>
        <w:rPr>
          <w:color w:val="231F20"/>
          <w:w w:val="115"/>
          <w:sz w:val="20"/>
        </w:rPr>
        <w:t>этике,</w:t>
      </w:r>
      <w:r>
        <w:rPr>
          <w:color w:val="231F20"/>
          <w:spacing w:val="1"/>
          <w:w w:val="115"/>
          <w:sz w:val="20"/>
        </w:rPr>
        <w:t xml:space="preserve"> </w:t>
      </w:r>
      <w:r>
        <w:rPr>
          <w:color w:val="231F20"/>
          <w:w w:val="115"/>
          <w:sz w:val="20"/>
        </w:rPr>
        <w:t>основанной</w:t>
      </w:r>
      <w:r>
        <w:rPr>
          <w:color w:val="231F20"/>
          <w:spacing w:val="1"/>
          <w:w w:val="115"/>
          <w:sz w:val="20"/>
        </w:rPr>
        <w:t xml:space="preserve"> </w:t>
      </w:r>
      <w:r>
        <w:rPr>
          <w:color w:val="231F20"/>
          <w:w w:val="115"/>
          <w:sz w:val="20"/>
        </w:rPr>
        <w:t>на</w:t>
      </w:r>
      <w:r>
        <w:rPr>
          <w:color w:val="231F20"/>
          <w:spacing w:val="1"/>
          <w:w w:val="115"/>
          <w:sz w:val="20"/>
        </w:rPr>
        <w:t xml:space="preserve"> </w:t>
      </w:r>
      <w:r>
        <w:rPr>
          <w:color w:val="231F20"/>
          <w:w w:val="115"/>
          <w:sz w:val="20"/>
        </w:rPr>
        <w:t>конституционных</w:t>
      </w:r>
      <w:r>
        <w:rPr>
          <w:color w:val="231F20"/>
          <w:spacing w:val="1"/>
          <w:w w:val="115"/>
          <w:sz w:val="20"/>
        </w:rPr>
        <w:t xml:space="preserve"> </w:t>
      </w:r>
      <w:r>
        <w:rPr>
          <w:color w:val="231F20"/>
          <w:w w:val="115"/>
          <w:sz w:val="20"/>
        </w:rPr>
        <w:t>правах,</w:t>
      </w:r>
      <w:r>
        <w:rPr>
          <w:color w:val="231F20"/>
          <w:spacing w:val="1"/>
          <w:w w:val="115"/>
          <w:sz w:val="20"/>
        </w:rPr>
        <w:t xml:space="preserve"> </w:t>
      </w:r>
      <w:r>
        <w:rPr>
          <w:color w:val="231F20"/>
          <w:w w:val="115"/>
          <w:sz w:val="20"/>
        </w:rPr>
        <w:t>свободах</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обязан</w:t>
      </w:r>
      <w:r>
        <w:rPr>
          <w:color w:val="231F20"/>
          <w:w w:val="115"/>
          <w:sz w:val="20"/>
        </w:rPr>
        <w:softHyphen/>
      </w:r>
      <w:r>
        <w:rPr>
          <w:color w:val="231F20"/>
          <w:spacing w:val="-55"/>
          <w:w w:val="115"/>
          <w:sz w:val="20"/>
        </w:rPr>
        <w:t xml:space="preserve"> </w:t>
      </w:r>
      <w:r>
        <w:rPr>
          <w:color w:val="231F20"/>
          <w:w w:val="115"/>
          <w:sz w:val="20"/>
        </w:rPr>
        <w:t>ностях</w:t>
      </w:r>
      <w:r>
        <w:rPr>
          <w:color w:val="231F20"/>
          <w:spacing w:val="54"/>
          <w:w w:val="115"/>
          <w:sz w:val="20"/>
        </w:rPr>
        <w:t xml:space="preserve"> </w:t>
      </w:r>
      <w:r>
        <w:rPr>
          <w:color w:val="231F20"/>
          <w:w w:val="115"/>
          <w:sz w:val="20"/>
        </w:rPr>
        <w:t>человека</w:t>
      </w:r>
      <w:r>
        <w:rPr>
          <w:color w:val="231F20"/>
          <w:spacing w:val="54"/>
          <w:w w:val="115"/>
          <w:sz w:val="20"/>
        </w:rPr>
        <w:t xml:space="preserve"> </w:t>
      </w:r>
      <w:r>
        <w:rPr>
          <w:color w:val="231F20"/>
          <w:w w:val="115"/>
          <w:sz w:val="20"/>
        </w:rPr>
        <w:t>и</w:t>
      </w:r>
      <w:r>
        <w:rPr>
          <w:color w:val="231F20"/>
          <w:spacing w:val="54"/>
          <w:w w:val="115"/>
          <w:sz w:val="20"/>
        </w:rPr>
        <w:t xml:space="preserve"> </w:t>
      </w:r>
      <w:r>
        <w:rPr>
          <w:color w:val="231F20"/>
          <w:w w:val="115"/>
          <w:sz w:val="20"/>
        </w:rPr>
        <w:t>гражданина</w:t>
      </w:r>
      <w:r>
        <w:rPr>
          <w:color w:val="231F20"/>
          <w:spacing w:val="54"/>
          <w:w w:val="115"/>
          <w:sz w:val="20"/>
        </w:rPr>
        <w:t xml:space="preserve"> </w:t>
      </w:r>
      <w:r>
        <w:rPr>
          <w:color w:val="231F20"/>
          <w:w w:val="115"/>
          <w:sz w:val="20"/>
        </w:rPr>
        <w:t>в</w:t>
      </w:r>
      <w:r>
        <w:rPr>
          <w:color w:val="231F20"/>
          <w:spacing w:val="54"/>
          <w:w w:val="115"/>
          <w:sz w:val="20"/>
        </w:rPr>
        <w:t xml:space="preserve"> </w:t>
      </w:r>
      <w:r>
        <w:rPr>
          <w:color w:val="231F20"/>
          <w:w w:val="115"/>
          <w:sz w:val="20"/>
        </w:rPr>
        <w:t>Российской</w:t>
      </w:r>
      <w:r>
        <w:rPr>
          <w:color w:val="231F20"/>
          <w:spacing w:val="54"/>
          <w:w w:val="115"/>
          <w:sz w:val="20"/>
        </w:rPr>
        <w:t xml:space="preserve"> </w:t>
      </w:r>
      <w:r>
        <w:rPr>
          <w:color w:val="231F20"/>
          <w:w w:val="115"/>
          <w:sz w:val="20"/>
        </w:rPr>
        <w:t>Федерации.</w:t>
      </w:r>
    </w:p>
    <w:p w:rsidR="008052C0" w:rsidRDefault="008052C0" w:rsidP="008052C0">
      <w:pPr>
        <w:pStyle w:val="af1"/>
        <w:spacing w:before="9" w:line="244" w:lineRule="auto"/>
        <w:ind w:right="154"/>
      </w:pPr>
      <w:r>
        <w:rPr>
          <w:color w:val="231F20"/>
          <w:w w:val="115"/>
        </w:rPr>
        <w:t>Культурологическая направленность предмета способствует</w:t>
      </w:r>
      <w:r>
        <w:rPr>
          <w:color w:val="231F20"/>
          <w:spacing w:val="1"/>
          <w:w w:val="115"/>
        </w:rPr>
        <w:t xml:space="preserve"> </w:t>
      </w:r>
      <w:r>
        <w:rPr>
          <w:color w:val="231F20"/>
          <w:w w:val="120"/>
        </w:rPr>
        <w:t>развитию</w:t>
      </w:r>
      <w:r>
        <w:rPr>
          <w:color w:val="231F20"/>
          <w:spacing w:val="-8"/>
          <w:w w:val="120"/>
        </w:rPr>
        <w:t xml:space="preserve"> </w:t>
      </w:r>
      <w:r>
        <w:rPr>
          <w:color w:val="231F20"/>
          <w:w w:val="120"/>
        </w:rPr>
        <w:t>у</w:t>
      </w:r>
      <w:r>
        <w:rPr>
          <w:color w:val="231F20"/>
          <w:spacing w:val="-8"/>
          <w:w w:val="120"/>
        </w:rPr>
        <w:t xml:space="preserve"> </w:t>
      </w:r>
      <w:r>
        <w:rPr>
          <w:color w:val="231F20"/>
          <w:w w:val="120"/>
        </w:rPr>
        <w:t>обучающихся</w:t>
      </w:r>
      <w:r>
        <w:rPr>
          <w:color w:val="231F20"/>
          <w:spacing w:val="-8"/>
          <w:w w:val="120"/>
        </w:rPr>
        <w:t xml:space="preserve"> </w:t>
      </w:r>
      <w:r>
        <w:rPr>
          <w:color w:val="231F20"/>
          <w:w w:val="120"/>
        </w:rPr>
        <w:t>представлений</w:t>
      </w:r>
      <w:r>
        <w:rPr>
          <w:color w:val="231F20"/>
          <w:spacing w:val="-8"/>
          <w:w w:val="120"/>
        </w:rPr>
        <w:t xml:space="preserve"> </w:t>
      </w:r>
      <w:r>
        <w:rPr>
          <w:color w:val="231F20"/>
          <w:w w:val="120"/>
        </w:rPr>
        <w:t>о</w:t>
      </w:r>
      <w:r>
        <w:rPr>
          <w:color w:val="231F20"/>
          <w:spacing w:val="-8"/>
          <w:w w:val="120"/>
        </w:rPr>
        <w:t xml:space="preserve"> </w:t>
      </w:r>
      <w:r>
        <w:rPr>
          <w:color w:val="231F20"/>
          <w:w w:val="120"/>
        </w:rPr>
        <w:t>нравственных</w:t>
      </w:r>
      <w:r>
        <w:rPr>
          <w:color w:val="231F20"/>
          <w:spacing w:val="-8"/>
          <w:w w:val="120"/>
        </w:rPr>
        <w:t xml:space="preserve"> </w:t>
      </w:r>
      <w:r>
        <w:rPr>
          <w:color w:val="231F20"/>
          <w:w w:val="120"/>
        </w:rPr>
        <w:t>иде</w:t>
      </w:r>
      <w:r>
        <w:rPr>
          <w:color w:val="231F20"/>
          <w:w w:val="120"/>
        </w:rPr>
        <w:softHyphen/>
      </w:r>
      <w:r>
        <w:rPr>
          <w:color w:val="231F20"/>
          <w:spacing w:val="-57"/>
          <w:w w:val="120"/>
        </w:rPr>
        <w:t xml:space="preserve"> </w:t>
      </w:r>
      <w:r>
        <w:rPr>
          <w:color w:val="231F20"/>
          <w:w w:val="120"/>
        </w:rPr>
        <w:t>алах и ценностях религиозных и светских традиций народов</w:t>
      </w:r>
      <w:r>
        <w:rPr>
          <w:color w:val="231F20"/>
          <w:spacing w:val="1"/>
          <w:w w:val="120"/>
        </w:rPr>
        <w:t xml:space="preserve"> </w:t>
      </w:r>
      <w:r>
        <w:rPr>
          <w:color w:val="231F20"/>
          <w:w w:val="115"/>
        </w:rPr>
        <w:t>России, формированию ценностного отношения к социальной</w:t>
      </w:r>
      <w:r>
        <w:rPr>
          <w:color w:val="231F20"/>
          <w:spacing w:val="1"/>
          <w:w w:val="115"/>
        </w:rPr>
        <w:t xml:space="preserve"> </w:t>
      </w:r>
      <w:r>
        <w:rPr>
          <w:color w:val="231F20"/>
          <w:w w:val="120"/>
        </w:rPr>
        <w:t>реальности, осознанию роли буддизма, православия, ислама,</w:t>
      </w:r>
      <w:r>
        <w:rPr>
          <w:color w:val="231F20"/>
          <w:spacing w:val="1"/>
          <w:w w:val="120"/>
        </w:rPr>
        <w:t xml:space="preserve"> </w:t>
      </w:r>
      <w:r>
        <w:rPr>
          <w:color w:val="231F20"/>
          <w:w w:val="120"/>
        </w:rPr>
        <w:t>иудаизма, светской этики в истории и культуре нашей стра</w:t>
      </w:r>
      <w:r>
        <w:rPr>
          <w:color w:val="231F20"/>
          <w:w w:val="120"/>
        </w:rPr>
        <w:softHyphen/>
      </w:r>
      <w:r>
        <w:rPr>
          <w:color w:val="231F20"/>
          <w:spacing w:val="1"/>
          <w:w w:val="120"/>
        </w:rPr>
        <w:t xml:space="preserve"> </w:t>
      </w:r>
      <w:r>
        <w:rPr>
          <w:color w:val="231F20"/>
          <w:w w:val="120"/>
        </w:rPr>
        <w:t>ны.</w:t>
      </w:r>
      <w:r>
        <w:rPr>
          <w:color w:val="231F20"/>
          <w:spacing w:val="1"/>
          <w:w w:val="120"/>
        </w:rPr>
        <w:t xml:space="preserve"> </w:t>
      </w:r>
      <w:r>
        <w:rPr>
          <w:color w:val="231F20"/>
          <w:w w:val="120"/>
        </w:rPr>
        <w:t>Коммуникативный</w:t>
      </w:r>
      <w:r>
        <w:rPr>
          <w:color w:val="231F20"/>
          <w:spacing w:val="1"/>
          <w:w w:val="120"/>
        </w:rPr>
        <w:t xml:space="preserve"> </w:t>
      </w:r>
      <w:r>
        <w:rPr>
          <w:color w:val="231F20"/>
          <w:w w:val="120"/>
        </w:rPr>
        <w:t>подход</w:t>
      </w:r>
      <w:r>
        <w:rPr>
          <w:color w:val="231F20"/>
          <w:spacing w:val="1"/>
          <w:w w:val="120"/>
        </w:rPr>
        <w:t xml:space="preserve"> </w:t>
      </w:r>
      <w:r>
        <w:rPr>
          <w:color w:val="231F20"/>
          <w:w w:val="120"/>
        </w:rPr>
        <w:t>к</w:t>
      </w:r>
      <w:r>
        <w:rPr>
          <w:color w:val="231F20"/>
          <w:spacing w:val="1"/>
          <w:w w:val="120"/>
        </w:rPr>
        <w:t xml:space="preserve"> </w:t>
      </w:r>
      <w:r>
        <w:rPr>
          <w:color w:val="231F20"/>
          <w:w w:val="120"/>
        </w:rPr>
        <w:t>преподаванию</w:t>
      </w:r>
      <w:r>
        <w:rPr>
          <w:color w:val="231F20"/>
          <w:spacing w:val="1"/>
          <w:w w:val="120"/>
        </w:rPr>
        <w:t xml:space="preserve"> </w:t>
      </w:r>
      <w:r>
        <w:rPr>
          <w:color w:val="231F20"/>
          <w:w w:val="120"/>
        </w:rPr>
        <w:t>предмета</w:t>
      </w:r>
      <w:r>
        <w:rPr>
          <w:color w:val="231F20"/>
          <w:spacing w:val="1"/>
          <w:w w:val="120"/>
        </w:rPr>
        <w:t xml:space="preserve"> </w:t>
      </w:r>
      <w:r>
        <w:rPr>
          <w:color w:val="231F20"/>
          <w:w w:val="115"/>
        </w:rPr>
        <w:t>ОРКСЭ предполагает организацию коммуникативной деятель</w:t>
      </w:r>
      <w:r>
        <w:rPr>
          <w:color w:val="231F20"/>
          <w:w w:val="115"/>
        </w:rPr>
        <w:softHyphen/>
      </w:r>
      <w:r>
        <w:rPr>
          <w:color w:val="231F20"/>
          <w:spacing w:val="1"/>
          <w:w w:val="115"/>
        </w:rPr>
        <w:t xml:space="preserve"> </w:t>
      </w:r>
      <w:r>
        <w:rPr>
          <w:color w:val="231F20"/>
          <w:w w:val="120"/>
        </w:rPr>
        <w:t>ности обучающихся, требующей от них умения выслушивать</w:t>
      </w:r>
      <w:r>
        <w:rPr>
          <w:color w:val="231F20"/>
          <w:spacing w:val="-57"/>
          <w:w w:val="120"/>
        </w:rPr>
        <w:t xml:space="preserve"> </w:t>
      </w:r>
      <w:r>
        <w:rPr>
          <w:color w:val="231F20"/>
          <w:w w:val="120"/>
        </w:rPr>
        <w:t>позицию</w:t>
      </w:r>
      <w:r>
        <w:rPr>
          <w:color w:val="231F20"/>
          <w:spacing w:val="-7"/>
          <w:w w:val="120"/>
        </w:rPr>
        <w:t xml:space="preserve"> </w:t>
      </w:r>
      <w:r>
        <w:rPr>
          <w:color w:val="231F20"/>
          <w:w w:val="120"/>
        </w:rPr>
        <w:t>партнёра</w:t>
      </w:r>
      <w:r>
        <w:rPr>
          <w:color w:val="231F20"/>
          <w:spacing w:val="-6"/>
          <w:w w:val="120"/>
        </w:rPr>
        <w:t xml:space="preserve"> </w:t>
      </w:r>
      <w:r>
        <w:rPr>
          <w:color w:val="231F20"/>
          <w:w w:val="120"/>
        </w:rPr>
        <w:t>по</w:t>
      </w:r>
      <w:r>
        <w:rPr>
          <w:color w:val="231F20"/>
          <w:spacing w:val="-6"/>
          <w:w w:val="120"/>
        </w:rPr>
        <w:t xml:space="preserve"> </w:t>
      </w:r>
      <w:r>
        <w:rPr>
          <w:color w:val="231F20"/>
          <w:w w:val="120"/>
        </w:rPr>
        <w:t>деятельности,</w:t>
      </w:r>
      <w:r>
        <w:rPr>
          <w:color w:val="231F20"/>
          <w:spacing w:val="-6"/>
          <w:w w:val="120"/>
        </w:rPr>
        <w:t xml:space="preserve"> </w:t>
      </w:r>
      <w:r>
        <w:rPr>
          <w:color w:val="231F20"/>
          <w:w w:val="120"/>
        </w:rPr>
        <w:t>принимать</w:t>
      </w:r>
      <w:r>
        <w:rPr>
          <w:color w:val="231F20"/>
          <w:spacing w:val="-6"/>
          <w:w w:val="120"/>
        </w:rPr>
        <w:t xml:space="preserve"> </w:t>
      </w:r>
      <w:r>
        <w:rPr>
          <w:color w:val="231F20"/>
          <w:w w:val="120"/>
        </w:rPr>
        <w:t>её,</w:t>
      </w:r>
      <w:r>
        <w:rPr>
          <w:color w:val="231F20"/>
          <w:spacing w:val="-6"/>
          <w:w w:val="120"/>
        </w:rPr>
        <w:t xml:space="preserve"> </w:t>
      </w:r>
      <w:r>
        <w:rPr>
          <w:color w:val="231F20"/>
          <w:w w:val="120"/>
        </w:rPr>
        <w:t>согласовы</w:t>
      </w:r>
      <w:r>
        <w:rPr>
          <w:color w:val="231F20"/>
          <w:w w:val="120"/>
        </w:rPr>
        <w:softHyphen/>
      </w:r>
      <w:r>
        <w:rPr>
          <w:color w:val="231F20"/>
          <w:spacing w:val="-57"/>
          <w:w w:val="120"/>
        </w:rPr>
        <w:t xml:space="preserve"> </w:t>
      </w:r>
      <w:r>
        <w:rPr>
          <w:color w:val="231F20"/>
          <w:w w:val="120"/>
        </w:rPr>
        <w:t>вать</w:t>
      </w:r>
      <w:r>
        <w:rPr>
          <w:color w:val="231F20"/>
          <w:spacing w:val="1"/>
          <w:w w:val="120"/>
        </w:rPr>
        <w:t xml:space="preserve"> </w:t>
      </w:r>
      <w:r>
        <w:rPr>
          <w:color w:val="231F20"/>
          <w:w w:val="120"/>
        </w:rPr>
        <w:t>усилия</w:t>
      </w:r>
      <w:r>
        <w:rPr>
          <w:color w:val="231F20"/>
          <w:spacing w:val="1"/>
          <w:w w:val="120"/>
        </w:rPr>
        <w:t xml:space="preserve"> </w:t>
      </w:r>
      <w:r>
        <w:rPr>
          <w:color w:val="231F20"/>
          <w:w w:val="120"/>
        </w:rPr>
        <w:t>для</w:t>
      </w:r>
      <w:r>
        <w:rPr>
          <w:color w:val="231F20"/>
          <w:spacing w:val="1"/>
          <w:w w:val="120"/>
        </w:rPr>
        <w:t xml:space="preserve"> </w:t>
      </w:r>
      <w:r>
        <w:rPr>
          <w:color w:val="231F20"/>
          <w:w w:val="120"/>
        </w:rPr>
        <w:t>достижения</w:t>
      </w:r>
      <w:r>
        <w:rPr>
          <w:color w:val="231F20"/>
          <w:spacing w:val="1"/>
          <w:w w:val="120"/>
        </w:rPr>
        <w:t xml:space="preserve"> </w:t>
      </w:r>
      <w:r>
        <w:rPr>
          <w:color w:val="231F20"/>
          <w:w w:val="120"/>
        </w:rPr>
        <w:t>поставленной</w:t>
      </w:r>
      <w:r>
        <w:rPr>
          <w:color w:val="231F20"/>
          <w:spacing w:val="1"/>
          <w:w w:val="120"/>
        </w:rPr>
        <w:t xml:space="preserve"> </w:t>
      </w:r>
      <w:r>
        <w:rPr>
          <w:color w:val="231F20"/>
          <w:w w:val="120"/>
        </w:rPr>
        <w:t>цели,</w:t>
      </w:r>
      <w:r>
        <w:rPr>
          <w:color w:val="231F20"/>
          <w:spacing w:val="1"/>
          <w:w w:val="120"/>
        </w:rPr>
        <w:t xml:space="preserve"> </w:t>
      </w:r>
      <w:r>
        <w:rPr>
          <w:color w:val="231F20"/>
          <w:w w:val="120"/>
        </w:rPr>
        <w:t>находить</w:t>
      </w:r>
      <w:r>
        <w:rPr>
          <w:color w:val="231F20"/>
          <w:spacing w:val="-57"/>
          <w:w w:val="120"/>
        </w:rPr>
        <w:t xml:space="preserve"> </w:t>
      </w:r>
      <w:r>
        <w:rPr>
          <w:color w:val="231F20"/>
          <w:spacing w:val="-1"/>
          <w:w w:val="120"/>
        </w:rPr>
        <w:t>адекватные</w:t>
      </w:r>
      <w:r>
        <w:rPr>
          <w:color w:val="231F20"/>
          <w:spacing w:val="-13"/>
          <w:w w:val="120"/>
        </w:rPr>
        <w:t xml:space="preserve"> </w:t>
      </w:r>
      <w:r>
        <w:rPr>
          <w:color w:val="231F20"/>
          <w:spacing w:val="-1"/>
          <w:w w:val="120"/>
        </w:rPr>
        <w:t>вербальные</w:t>
      </w:r>
      <w:r>
        <w:rPr>
          <w:color w:val="231F20"/>
          <w:spacing w:val="-13"/>
          <w:w w:val="120"/>
        </w:rPr>
        <w:t xml:space="preserve"> </w:t>
      </w:r>
      <w:r>
        <w:rPr>
          <w:color w:val="231F20"/>
          <w:w w:val="120"/>
        </w:rPr>
        <w:t>средства</w:t>
      </w:r>
      <w:r>
        <w:rPr>
          <w:color w:val="231F20"/>
          <w:spacing w:val="-13"/>
          <w:w w:val="120"/>
        </w:rPr>
        <w:t xml:space="preserve"> </w:t>
      </w:r>
      <w:r>
        <w:rPr>
          <w:color w:val="231F20"/>
          <w:w w:val="120"/>
        </w:rPr>
        <w:t>передачи</w:t>
      </w:r>
      <w:r>
        <w:rPr>
          <w:color w:val="231F20"/>
          <w:spacing w:val="-13"/>
          <w:w w:val="120"/>
        </w:rPr>
        <w:t xml:space="preserve"> </w:t>
      </w:r>
      <w:r>
        <w:rPr>
          <w:color w:val="231F20"/>
          <w:w w:val="120"/>
        </w:rPr>
        <w:t>информации</w:t>
      </w:r>
      <w:r>
        <w:rPr>
          <w:color w:val="231F20"/>
          <w:spacing w:val="-13"/>
          <w:w w:val="120"/>
        </w:rPr>
        <w:t xml:space="preserve"> </w:t>
      </w:r>
      <w:r>
        <w:rPr>
          <w:color w:val="231F20"/>
          <w:w w:val="120"/>
        </w:rPr>
        <w:t>и</w:t>
      </w:r>
      <w:r>
        <w:rPr>
          <w:color w:val="231F20"/>
          <w:spacing w:val="-13"/>
          <w:w w:val="120"/>
        </w:rPr>
        <w:t xml:space="preserve"> </w:t>
      </w:r>
      <w:r>
        <w:rPr>
          <w:color w:val="231F20"/>
          <w:w w:val="120"/>
        </w:rPr>
        <w:t>реф</w:t>
      </w:r>
      <w:r>
        <w:rPr>
          <w:color w:val="231F20"/>
          <w:w w:val="120"/>
        </w:rPr>
        <w:softHyphen/>
      </w:r>
      <w:r>
        <w:rPr>
          <w:color w:val="231F20"/>
          <w:spacing w:val="-58"/>
          <w:w w:val="120"/>
        </w:rPr>
        <w:t xml:space="preserve"> </w:t>
      </w:r>
      <w:r>
        <w:rPr>
          <w:color w:val="231F20"/>
          <w:w w:val="115"/>
        </w:rPr>
        <w:t>лексии. Деятельностный подход, основывающийся на принци</w:t>
      </w:r>
      <w:r>
        <w:rPr>
          <w:color w:val="231F20"/>
          <w:w w:val="115"/>
        </w:rPr>
        <w:softHyphen/>
      </w:r>
      <w:r>
        <w:rPr>
          <w:color w:val="231F20"/>
          <w:spacing w:val="1"/>
          <w:w w:val="115"/>
        </w:rPr>
        <w:t xml:space="preserve"> </w:t>
      </w:r>
      <w:r>
        <w:rPr>
          <w:color w:val="231F20"/>
          <w:w w:val="120"/>
        </w:rPr>
        <w:t>пе диалогичности, осуществляется в процессе активного вза</w:t>
      </w:r>
      <w:r>
        <w:rPr>
          <w:color w:val="231F20"/>
          <w:w w:val="120"/>
        </w:rPr>
        <w:softHyphen/>
      </w:r>
      <w:r>
        <w:rPr>
          <w:color w:val="231F20"/>
          <w:spacing w:val="1"/>
          <w:w w:val="120"/>
        </w:rPr>
        <w:t xml:space="preserve"> </w:t>
      </w:r>
      <w:r>
        <w:rPr>
          <w:color w:val="231F20"/>
          <w:w w:val="115"/>
        </w:rPr>
        <w:t>имодействия обучающихся, сотрудничества, обмена информа</w:t>
      </w:r>
      <w:r>
        <w:rPr>
          <w:color w:val="231F20"/>
          <w:w w:val="115"/>
        </w:rPr>
        <w:softHyphen/>
      </w:r>
      <w:r>
        <w:rPr>
          <w:color w:val="231F20"/>
          <w:spacing w:val="1"/>
          <w:w w:val="115"/>
        </w:rPr>
        <w:t xml:space="preserve"> </w:t>
      </w:r>
      <w:r>
        <w:rPr>
          <w:color w:val="231F20"/>
          <w:w w:val="120"/>
        </w:rPr>
        <w:t>цией,</w:t>
      </w:r>
      <w:r>
        <w:rPr>
          <w:color w:val="231F20"/>
          <w:spacing w:val="35"/>
          <w:w w:val="120"/>
        </w:rPr>
        <w:t xml:space="preserve"> </w:t>
      </w:r>
      <w:r>
        <w:rPr>
          <w:color w:val="231F20"/>
          <w:w w:val="120"/>
        </w:rPr>
        <w:t>обсуждения</w:t>
      </w:r>
      <w:r>
        <w:rPr>
          <w:color w:val="231F20"/>
          <w:spacing w:val="36"/>
          <w:w w:val="120"/>
        </w:rPr>
        <w:t xml:space="preserve"> </w:t>
      </w:r>
      <w:r>
        <w:rPr>
          <w:color w:val="231F20"/>
          <w:w w:val="120"/>
        </w:rPr>
        <w:t>разных</w:t>
      </w:r>
      <w:r>
        <w:rPr>
          <w:color w:val="231F20"/>
          <w:spacing w:val="35"/>
          <w:w w:val="120"/>
        </w:rPr>
        <w:t xml:space="preserve"> </w:t>
      </w:r>
      <w:r>
        <w:rPr>
          <w:color w:val="231F20"/>
          <w:w w:val="120"/>
        </w:rPr>
        <w:t>точек</w:t>
      </w:r>
      <w:r>
        <w:rPr>
          <w:color w:val="231F20"/>
          <w:spacing w:val="36"/>
          <w:w w:val="120"/>
        </w:rPr>
        <w:t xml:space="preserve"> </w:t>
      </w:r>
      <w:r>
        <w:rPr>
          <w:color w:val="231F20"/>
          <w:w w:val="120"/>
        </w:rPr>
        <w:t>зрения</w:t>
      </w:r>
      <w:r>
        <w:rPr>
          <w:color w:val="231F20"/>
          <w:spacing w:val="35"/>
          <w:w w:val="120"/>
        </w:rPr>
        <w:t xml:space="preserve"> </w:t>
      </w:r>
      <w:r>
        <w:rPr>
          <w:color w:val="231F20"/>
          <w:w w:val="120"/>
        </w:rPr>
        <w:t>и</w:t>
      </w:r>
      <w:r>
        <w:rPr>
          <w:color w:val="231F20"/>
          <w:spacing w:val="35"/>
          <w:w w:val="120"/>
        </w:rPr>
        <w:t xml:space="preserve"> </w:t>
      </w:r>
      <w:r>
        <w:rPr>
          <w:color w:val="231F20"/>
          <w:w w:val="120"/>
        </w:rPr>
        <w:t>т.</w:t>
      </w:r>
      <w:r>
        <w:rPr>
          <w:color w:val="231F20"/>
          <w:spacing w:val="36"/>
          <w:w w:val="120"/>
        </w:rPr>
        <w:t xml:space="preserve"> </w:t>
      </w:r>
      <w:r>
        <w:rPr>
          <w:color w:val="231F20"/>
          <w:w w:val="120"/>
        </w:rPr>
        <w:t>п.</w:t>
      </w:r>
    </w:p>
    <w:p w:rsidR="008052C0" w:rsidRDefault="008052C0" w:rsidP="008052C0">
      <w:pPr>
        <w:pStyle w:val="af1"/>
        <w:spacing w:before="15" w:line="244" w:lineRule="auto"/>
      </w:pPr>
      <w:r>
        <w:rPr>
          <w:color w:val="231F20"/>
          <w:w w:val="115"/>
        </w:rPr>
        <w:t>Предпосылками</w:t>
      </w:r>
      <w:r>
        <w:rPr>
          <w:color w:val="231F20"/>
          <w:spacing w:val="1"/>
          <w:w w:val="115"/>
        </w:rPr>
        <w:t xml:space="preserve"> </w:t>
      </w:r>
      <w:r>
        <w:rPr>
          <w:color w:val="231F20"/>
          <w:w w:val="115"/>
        </w:rPr>
        <w:t>усвоения</w:t>
      </w:r>
      <w:r>
        <w:rPr>
          <w:color w:val="231F20"/>
          <w:spacing w:val="1"/>
          <w:w w:val="115"/>
        </w:rPr>
        <w:t xml:space="preserve"> </w:t>
      </w:r>
      <w:r>
        <w:rPr>
          <w:color w:val="231F20"/>
          <w:w w:val="115"/>
        </w:rPr>
        <w:t>младшими</w:t>
      </w:r>
      <w:r>
        <w:rPr>
          <w:color w:val="231F20"/>
          <w:spacing w:val="1"/>
          <w:w w:val="115"/>
        </w:rPr>
        <w:t xml:space="preserve"> </w:t>
      </w:r>
      <w:r>
        <w:rPr>
          <w:color w:val="231F20"/>
          <w:w w:val="115"/>
        </w:rPr>
        <w:t>школьниками</w:t>
      </w:r>
      <w:r>
        <w:rPr>
          <w:color w:val="231F20"/>
          <w:spacing w:val="1"/>
          <w:w w:val="115"/>
        </w:rPr>
        <w:t xml:space="preserve"> </w:t>
      </w:r>
      <w:r>
        <w:rPr>
          <w:color w:val="231F20"/>
          <w:w w:val="115"/>
        </w:rPr>
        <w:t>содер</w:t>
      </w:r>
      <w:r>
        <w:rPr>
          <w:color w:val="231F20"/>
          <w:w w:val="115"/>
        </w:rPr>
        <w:softHyphen/>
      </w:r>
      <w:r>
        <w:rPr>
          <w:color w:val="231F20"/>
          <w:spacing w:val="1"/>
          <w:w w:val="115"/>
        </w:rPr>
        <w:t xml:space="preserve"> </w:t>
      </w:r>
      <w:r>
        <w:rPr>
          <w:color w:val="231F20"/>
          <w:w w:val="115"/>
        </w:rPr>
        <w:t>жания</w:t>
      </w:r>
      <w:r>
        <w:rPr>
          <w:color w:val="231F20"/>
          <w:spacing w:val="1"/>
          <w:w w:val="115"/>
        </w:rPr>
        <w:t xml:space="preserve"> </w:t>
      </w:r>
      <w:r>
        <w:rPr>
          <w:color w:val="231F20"/>
          <w:w w:val="115"/>
        </w:rPr>
        <w:t>курса</w:t>
      </w:r>
      <w:r>
        <w:rPr>
          <w:color w:val="231F20"/>
          <w:spacing w:val="1"/>
          <w:w w:val="115"/>
        </w:rPr>
        <w:t xml:space="preserve"> </w:t>
      </w:r>
      <w:r>
        <w:rPr>
          <w:color w:val="231F20"/>
          <w:w w:val="115"/>
        </w:rPr>
        <w:t>являются</w:t>
      </w:r>
      <w:r>
        <w:rPr>
          <w:color w:val="231F20"/>
          <w:spacing w:val="1"/>
          <w:w w:val="115"/>
        </w:rPr>
        <w:t xml:space="preserve"> </w:t>
      </w:r>
      <w:r>
        <w:rPr>
          <w:color w:val="231F20"/>
          <w:w w:val="115"/>
        </w:rPr>
        <w:t>психологические</w:t>
      </w:r>
      <w:r>
        <w:rPr>
          <w:color w:val="231F20"/>
          <w:spacing w:val="1"/>
          <w:w w:val="115"/>
        </w:rPr>
        <w:t xml:space="preserve"> </w:t>
      </w:r>
      <w:r>
        <w:rPr>
          <w:color w:val="231F20"/>
          <w:w w:val="115"/>
        </w:rPr>
        <w:t>особенности</w:t>
      </w:r>
      <w:r>
        <w:rPr>
          <w:color w:val="231F20"/>
          <w:spacing w:val="1"/>
          <w:w w:val="115"/>
        </w:rPr>
        <w:t xml:space="preserve"> </w:t>
      </w:r>
      <w:r>
        <w:rPr>
          <w:color w:val="231F20"/>
          <w:w w:val="115"/>
        </w:rPr>
        <w:t>детей,</w:t>
      </w:r>
      <w:r>
        <w:rPr>
          <w:color w:val="231F20"/>
          <w:spacing w:val="1"/>
          <w:w w:val="115"/>
        </w:rPr>
        <w:t xml:space="preserve"> </w:t>
      </w:r>
      <w:r>
        <w:rPr>
          <w:color w:val="231F20"/>
          <w:w w:val="115"/>
        </w:rPr>
        <w:t>завершающих</w:t>
      </w:r>
      <w:r>
        <w:rPr>
          <w:color w:val="231F20"/>
          <w:spacing w:val="1"/>
          <w:w w:val="115"/>
        </w:rPr>
        <w:t xml:space="preserve"> </w:t>
      </w:r>
      <w:r>
        <w:rPr>
          <w:color w:val="231F20"/>
          <w:w w:val="115"/>
        </w:rPr>
        <w:t>обучение</w:t>
      </w:r>
      <w:r>
        <w:rPr>
          <w:color w:val="231F20"/>
          <w:spacing w:val="1"/>
          <w:w w:val="115"/>
        </w:rPr>
        <w:t xml:space="preserve"> </w:t>
      </w:r>
      <w:r>
        <w:rPr>
          <w:color w:val="231F20"/>
          <w:w w:val="115"/>
        </w:rPr>
        <w:t>в</w:t>
      </w:r>
      <w:r>
        <w:rPr>
          <w:color w:val="231F20"/>
          <w:spacing w:val="1"/>
          <w:w w:val="115"/>
        </w:rPr>
        <w:t xml:space="preserve"> </w:t>
      </w:r>
      <w:r>
        <w:rPr>
          <w:color w:val="231F20"/>
          <w:w w:val="115"/>
        </w:rPr>
        <w:t>начальной</w:t>
      </w:r>
      <w:r>
        <w:rPr>
          <w:color w:val="231F20"/>
          <w:spacing w:val="1"/>
          <w:w w:val="115"/>
        </w:rPr>
        <w:t xml:space="preserve"> </w:t>
      </w:r>
      <w:r>
        <w:rPr>
          <w:color w:val="231F20"/>
          <w:w w:val="115"/>
        </w:rPr>
        <w:t>школе:</w:t>
      </w:r>
      <w:r>
        <w:rPr>
          <w:color w:val="231F20"/>
          <w:spacing w:val="1"/>
          <w:w w:val="115"/>
        </w:rPr>
        <w:t xml:space="preserve"> </w:t>
      </w:r>
      <w:r>
        <w:rPr>
          <w:color w:val="231F20"/>
          <w:w w:val="115"/>
        </w:rPr>
        <w:t>интерес</w:t>
      </w:r>
      <w:r>
        <w:rPr>
          <w:color w:val="231F20"/>
          <w:spacing w:val="1"/>
          <w:w w:val="115"/>
        </w:rPr>
        <w:t xml:space="preserve"> </w:t>
      </w:r>
      <w:r>
        <w:rPr>
          <w:color w:val="231F20"/>
          <w:w w:val="115"/>
        </w:rPr>
        <w:t>к</w:t>
      </w:r>
      <w:r>
        <w:rPr>
          <w:color w:val="231F20"/>
          <w:spacing w:val="1"/>
          <w:w w:val="115"/>
        </w:rPr>
        <w:t xml:space="preserve"> </w:t>
      </w:r>
      <w:r>
        <w:rPr>
          <w:color w:val="231F20"/>
          <w:w w:val="115"/>
        </w:rPr>
        <w:t>соци</w:t>
      </w:r>
      <w:r>
        <w:rPr>
          <w:color w:val="231F20"/>
          <w:w w:val="115"/>
        </w:rPr>
        <w:softHyphen/>
      </w:r>
      <w:r>
        <w:rPr>
          <w:color w:val="231F20"/>
          <w:spacing w:val="-55"/>
          <w:w w:val="115"/>
        </w:rPr>
        <w:t xml:space="preserve"> </w:t>
      </w:r>
      <w:r>
        <w:rPr>
          <w:color w:val="231F20"/>
          <w:w w:val="115"/>
        </w:rPr>
        <w:t>альной жизни, любознательность, принятие авторитета взрос</w:t>
      </w:r>
      <w:r>
        <w:rPr>
          <w:color w:val="231F20"/>
          <w:w w:val="115"/>
        </w:rPr>
        <w:softHyphen/>
      </w:r>
      <w:r>
        <w:rPr>
          <w:color w:val="231F20"/>
          <w:spacing w:val="1"/>
          <w:w w:val="115"/>
        </w:rPr>
        <w:t xml:space="preserve"> </w:t>
      </w:r>
      <w:r>
        <w:rPr>
          <w:color w:val="231F20"/>
          <w:w w:val="115"/>
        </w:rPr>
        <w:t>лого.</w:t>
      </w:r>
      <w:r>
        <w:rPr>
          <w:color w:val="231F20"/>
          <w:spacing w:val="1"/>
          <w:w w:val="115"/>
        </w:rPr>
        <w:t xml:space="preserve"> </w:t>
      </w:r>
      <w:r>
        <w:rPr>
          <w:color w:val="231F20"/>
          <w:w w:val="115"/>
        </w:rPr>
        <w:t>Психологи</w:t>
      </w:r>
      <w:r>
        <w:rPr>
          <w:color w:val="231F20"/>
          <w:spacing w:val="1"/>
          <w:w w:val="115"/>
        </w:rPr>
        <w:t xml:space="preserve"> </w:t>
      </w:r>
      <w:r>
        <w:rPr>
          <w:color w:val="231F20"/>
          <w:w w:val="115"/>
        </w:rPr>
        <w:t>подчёркивают</w:t>
      </w:r>
      <w:r>
        <w:rPr>
          <w:color w:val="231F20"/>
          <w:spacing w:val="1"/>
          <w:w w:val="115"/>
        </w:rPr>
        <w:t xml:space="preserve"> </w:t>
      </w:r>
      <w:r>
        <w:rPr>
          <w:color w:val="231F20"/>
          <w:w w:val="115"/>
        </w:rPr>
        <w:t>естественную</w:t>
      </w:r>
      <w:r>
        <w:rPr>
          <w:color w:val="231F20"/>
          <w:spacing w:val="1"/>
          <w:w w:val="115"/>
        </w:rPr>
        <w:t xml:space="preserve"> </w:t>
      </w:r>
      <w:r>
        <w:rPr>
          <w:color w:val="231F20"/>
          <w:w w:val="115"/>
        </w:rPr>
        <w:t>открытость  де</w:t>
      </w:r>
      <w:r>
        <w:rPr>
          <w:color w:val="231F20"/>
          <w:w w:val="115"/>
        </w:rPr>
        <w:softHyphen/>
      </w:r>
      <w:r>
        <w:rPr>
          <w:color w:val="231F20"/>
          <w:spacing w:val="-55"/>
          <w:w w:val="115"/>
        </w:rPr>
        <w:t xml:space="preserve"> </w:t>
      </w:r>
      <w:r>
        <w:rPr>
          <w:color w:val="231F20"/>
          <w:w w:val="115"/>
        </w:rPr>
        <w:t>тей этого возраста, способность эмоционально реагировать на</w:t>
      </w:r>
      <w:r>
        <w:rPr>
          <w:color w:val="231F20"/>
          <w:spacing w:val="1"/>
          <w:w w:val="115"/>
        </w:rPr>
        <w:t xml:space="preserve"> </w:t>
      </w:r>
      <w:r>
        <w:rPr>
          <w:color w:val="231F20"/>
          <w:w w:val="115"/>
        </w:rPr>
        <w:t>окружающую действительность, остро реагировать как на до</w:t>
      </w:r>
      <w:r>
        <w:rPr>
          <w:color w:val="231F20"/>
          <w:w w:val="115"/>
        </w:rPr>
        <w:softHyphen/>
      </w:r>
      <w:r>
        <w:rPr>
          <w:color w:val="231F20"/>
          <w:spacing w:val="1"/>
          <w:w w:val="115"/>
        </w:rPr>
        <w:t xml:space="preserve"> </w:t>
      </w:r>
      <w:r>
        <w:rPr>
          <w:color w:val="231F20"/>
          <w:w w:val="115"/>
        </w:rPr>
        <w:t>брожелательность,</w:t>
      </w:r>
      <w:r>
        <w:rPr>
          <w:color w:val="231F20"/>
          <w:spacing w:val="1"/>
          <w:w w:val="115"/>
        </w:rPr>
        <w:t xml:space="preserve"> </w:t>
      </w:r>
      <w:r>
        <w:rPr>
          <w:color w:val="231F20"/>
          <w:w w:val="115"/>
        </w:rPr>
        <w:t>отзывчивость,  доброту  других  людей,  так</w:t>
      </w:r>
      <w:r>
        <w:rPr>
          <w:color w:val="231F20"/>
          <w:spacing w:val="1"/>
          <w:w w:val="115"/>
        </w:rPr>
        <w:t xml:space="preserve"> </w:t>
      </w:r>
      <w:r>
        <w:rPr>
          <w:color w:val="231F20"/>
          <w:w w:val="115"/>
        </w:rPr>
        <w:t>и на проявление несправедливости, нанесение обид и оскор</w:t>
      </w:r>
      <w:r>
        <w:rPr>
          <w:color w:val="231F20"/>
          <w:w w:val="115"/>
        </w:rPr>
        <w:softHyphen/>
      </w:r>
      <w:r>
        <w:rPr>
          <w:color w:val="231F20"/>
          <w:spacing w:val="1"/>
          <w:w w:val="115"/>
        </w:rPr>
        <w:t xml:space="preserve"> </w:t>
      </w:r>
      <w:r>
        <w:rPr>
          <w:color w:val="231F20"/>
          <w:w w:val="115"/>
        </w:rPr>
        <w:t>блений.</w:t>
      </w:r>
      <w:r>
        <w:rPr>
          <w:color w:val="231F20"/>
          <w:spacing w:val="1"/>
          <w:w w:val="115"/>
        </w:rPr>
        <w:t xml:space="preserve"> </w:t>
      </w:r>
      <w:r>
        <w:rPr>
          <w:color w:val="231F20"/>
          <w:w w:val="115"/>
        </w:rPr>
        <w:t>Всё</w:t>
      </w:r>
      <w:r>
        <w:rPr>
          <w:color w:val="231F20"/>
          <w:spacing w:val="1"/>
          <w:w w:val="115"/>
        </w:rPr>
        <w:t xml:space="preserve"> </w:t>
      </w:r>
      <w:r>
        <w:rPr>
          <w:color w:val="231F20"/>
          <w:w w:val="115"/>
        </w:rPr>
        <w:t>это</w:t>
      </w:r>
      <w:r>
        <w:rPr>
          <w:color w:val="231F20"/>
          <w:spacing w:val="1"/>
          <w:w w:val="115"/>
        </w:rPr>
        <w:t xml:space="preserve"> </w:t>
      </w:r>
      <w:r>
        <w:rPr>
          <w:color w:val="231F20"/>
          <w:w w:val="115"/>
        </w:rPr>
        <w:t>становится</w:t>
      </w:r>
      <w:r>
        <w:rPr>
          <w:color w:val="231F20"/>
          <w:spacing w:val="1"/>
          <w:w w:val="115"/>
        </w:rPr>
        <w:t xml:space="preserve"> </w:t>
      </w:r>
      <w:r>
        <w:rPr>
          <w:color w:val="231F20"/>
          <w:w w:val="115"/>
        </w:rPr>
        <w:t>предпосылкой</w:t>
      </w:r>
      <w:r>
        <w:rPr>
          <w:color w:val="231F20"/>
          <w:spacing w:val="1"/>
          <w:w w:val="115"/>
        </w:rPr>
        <w:t xml:space="preserve"> </w:t>
      </w:r>
      <w:r>
        <w:rPr>
          <w:color w:val="231F20"/>
          <w:w w:val="115"/>
        </w:rPr>
        <w:t>к</w:t>
      </w:r>
      <w:r>
        <w:rPr>
          <w:color w:val="231F20"/>
          <w:spacing w:val="1"/>
          <w:w w:val="115"/>
        </w:rPr>
        <w:t xml:space="preserve"> </w:t>
      </w:r>
      <w:r>
        <w:rPr>
          <w:color w:val="231F20"/>
          <w:w w:val="115"/>
        </w:rPr>
        <w:t>пониманию</w:t>
      </w:r>
      <w:r>
        <w:rPr>
          <w:color w:val="231F20"/>
          <w:spacing w:val="1"/>
          <w:w w:val="115"/>
        </w:rPr>
        <w:t xml:space="preserve"> </w:t>
      </w:r>
      <w:r>
        <w:rPr>
          <w:color w:val="231F20"/>
          <w:w w:val="115"/>
        </w:rPr>
        <w:t>за</w:t>
      </w:r>
      <w:r>
        <w:rPr>
          <w:color w:val="231F20"/>
          <w:w w:val="115"/>
        </w:rPr>
        <w:softHyphen/>
      </w:r>
      <w:r>
        <w:rPr>
          <w:color w:val="231F20"/>
          <w:spacing w:val="1"/>
          <w:w w:val="115"/>
        </w:rPr>
        <w:t xml:space="preserve"> </w:t>
      </w:r>
      <w:r>
        <w:rPr>
          <w:color w:val="231F20"/>
          <w:w w:val="115"/>
        </w:rPr>
        <w:t>конов существования в социуме и принятию их как руковод</w:t>
      </w:r>
      <w:r>
        <w:rPr>
          <w:color w:val="231F20"/>
          <w:w w:val="115"/>
        </w:rPr>
        <w:softHyphen/>
      </w:r>
      <w:r>
        <w:rPr>
          <w:color w:val="231F20"/>
          <w:spacing w:val="1"/>
          <w:w w:val="115"/>
        </w:rPr>
        <w:t xml:space="preserve"> </w:t>
      </w:r>
      <w:r>
        <w:rPr>
          <w:color w:val="231F20"/>
          <w:w w:val="115"/>
        </w:rPr>
        <w:t>ства к собственному поведению. Вместе с тем в процессе обу</w:t>
      </w:r>
      <w:r>
        <w:rPr>
          <w:color w:val="231F20"/>
          <w:w w:val="115"/>
        </w:rPr>
        <w:softHyphen/>
      </w:r>
      <w:r>
        <w:rPr>
          <w:color w:val="231F20"/>
          <w:spacing w:val="1"/>
          <w:w w:val="115"/>
        </w:rPr>
        <w:t xml:space="preserve"> </w:t>
      </w:r>
      <w:r>
        <w:rPr>
          <w:color w:val="231F20"/>
          <w:w w:val="115"/>
        </w:rPr>
        <w:t>чения</w:t>
      </w:r>
      <w:r>
        <w:rPr>
          <w:color w:val="231F20"/>
          <w:spacing w:val="1"/>
          <w:w w:val="115"/>
        </w:rPr>
        <w:t xml:space="preserve"> </w:t>
      </w:r>
      <w:r>
        <w:rPr>
          <w:color w:val="231F20"/>
          <w:w w:val="115"/>
        </w:rPr>
        <w:t>необходимо</w:t>
      </w:r>
      <w:r>
        <w:rPr>
          <w:color w:val="231F20"/>
          <w:spacing w:val="1"/>
          <w:w w:val="115"/>
        </w:rPr>
        <w:t xml:space="preserve"> </w:t>
      </w:r>
      <w:r>
        <w:rPr>
          <w:color w:val="231F20"/>
          <w:w w:val="115"/>
        </w:rPr>
        <w:t>учитывать,</w:t>
      </w:r>
      <w:r>
        <w:rPr>
          <w:color w:val="231F20"/>
          <w:spacing w:val="1"/>
          <w:w w:val="115"/>
        </w:rPr>
        <w:t xml:space="preserve"> </w:t>
      </w:r>
      <w:r>
        <w:rPr>
          <w:color w:val="231F20"/>
          <w:w w:val="115"/>
        </w:rPr>
        <w:t>что</w:t>
      </w:r>
      <w:r>
        <w:rPr>
          <w:color w:val="231F20"/>
          <w:spacing w:val="1"/>
          <w:w w:val="115"/>
        </w:rPr>
        <w:t xml:space="preserve"> </w:t>
      </w:r>
      <w:r>
        <w:rPr>
          <w:color w:val="231F20"/>
          <w:w w:val="115"/>
        </w:rPr>
        <w:t>младшие</w:t>
      </w:r>
      <w:r>
        <w:rPr>
          <w:color w:val="231F20"/>
          <w:spacing w:val="1"/>
          <w:w w:val="115"/>
        </w:rPr>
        <w:t xml:space="preserve"> </w:t>
      </w:r>
      <w:r>
        <w:rPr>
          <w:color w:val="231F20"/>
          <w:w w:val="115"/>
        </w:rPr>
        <w:t xml:space="preserve">школьники </w:t>
      </w:r>
      <w:r>
        <w:rPr>
          <w:color w:val="231F20"/>
          <w:spacing w:val="1"/>
          <w:w w:val="115"/>
        </w:rPr>
        <w:t xml:space="preserve"> </w:t>
      </w:r>
      <w:r>
        <w:rPr>
          <w:color w:val="231F20"/>
          <w:w w:val="115"/>
        </w:rPr>
        <w:t>с</w:t>
      </w:r>
      <w:r>
        <w:rPr>
          <w:color w:val="231F20"/>
          <w:spacing w:val="1"/>
          <w:w w:val="115"/>
        </w:rPr>
        <w:t xml:space="preserve"> </w:t>
      </w:r>
      <w:r>
        <w:rPr>
          <w:color w:val="231F20"/>
          <w:w w:val="115"/>
        </w:rPr>
        <w:t>трудом</w:t>
      </w:r>
      <w:r>
        <w:rPr>
          <w:color w:val="231F20"/>
          <w:spacing w:val="30"/>
          <w:w w:val="115"/>
        </w:rPr>
        <w:t xml:space="preserve"> </w:t>
      </w:r>
      <w:r>
        <w:rPr>
          <w:color w:val="231F20"/>
          <w:w w:val="115"/>
        </w:rPr>
        <w:t>усваивают</w:t>
      </w:r>
      <w:r>
        <w:rPr>
          <w:color w:val="231F20"/>
          <w:spacing w:val="31"/>
          <w:w w:val="115"/>
        </w:rPr>
        <w:t xml:space="preserve"> </w:t>
      </w:r>
      <w:r>
        <w:rPr>
          <w:color w:val="231F20"/>
          <w:w w:val="115"/>
        </w:rPr>
        <w:t>абстрактные</w:t>
      </w:r>
      <w:r>
        <w:rPr>
          <w:color w:val="231F20"/>
          <w:spacing w:val="31"/>
          <w:w w:val="115"/>
        </w:rPr>
        <w:t xml:space="preserve"> </w:t>
      </w:r>
      <w:r>
        <w:rPr>
          <w:color w:val="231F20"/>
          <w:w w:val="115"/>
        </w:rPr>
        <w:t>философские</w:t>
      </w:r>
      <w:r>
        <w:rPr>
          <w:color w:val="231F20"/>
          <w:spacing w:val="31"/>
          <w:w w:val="115"/>
        </w:rPr>
        <w:t xml:space="preserve"> </w:t>
      </w:r>
      <w:r>
        <w:rPr>
          <w:color w:val="231F20"/>
          <w:w w:val="115"/>
        </w:rPr>
        <w:t>сентенции,</w:t>
      </w:r>
      <w:r>
        <w:rPr>
          <w:color w:val="231F20"/>
          <w:spacing w:val="31"/>
          <w:w w:val="115"/>
        </w:rPr>
        <w:t xml:space="preserve"> </w:t>
      </w:r>
      <w:r>
        <w:rPr>
          <w:color w:val="231F20"/>
          <w:w w:val="115"/>
        </w:rPr>
        <w:t>нрав</w:t>
      </w:r>
      <w:r>
        <w:rPr>
          <w:color w:val="231F20"/>
          <w:w w:val="115"/>
        </w:rPr>
        <w:softHyphen/>
      </w:r>
    </w:p>
    <w:p w:rsidR="008052C0" w:rsidRDefault="008052C0" w:rsidP="008052C0">
      <w:pPr>
        <w:widowControl/>
        <w:autoSpaceDE/>
        <w:autoSpaceDN/>
        <w:spacing w:line="244" w:lineRule="auto"/>
        <w:sectPr w:rsidR="008052C0">
          <w:pgSz w:w="7830" w:h="12020"/>
          <w:pgMar w:top="620" w:right="580" w:bottom="920" w:left="580" w:header="0" w:footer="727" w:gutter="0"/>
          <w:cols w:space="720"/>
        </w:sectPr>
      </w:pPr>
    </w:p>
    <w:p w:rsidR="008052C0" w:rsidRDefault="008052C0" w:rsidP="008052C0">
      <w:pPr>
        <w:pStyle w:val="af1"/>
        <w:spacing w:before="69" w:line="244" w:lineRule="auto"/>
        <w:ind w:right="154" w:firstLine="0"/>
      </w:pPr>
      <w:r>
        <w:rPr>
          <w:color w:val="231F20"/>
          <w:w w:val="115"/>
        </w:rPr>
        <w:lastRenderedPageBreak/>
        <w:t>ственные</w:t>
      </w:r>
      <w:r>
        <w:rPr>
          <w:color w:val="231F20"/>
          <w:spacing w:val="1"/>
          <w:w w:val="115"/>
        </w:rPr>
        <w:t xml:space="preserve"> </w:t>
      </w:r>
      <w:r>
        <w:rPr>
          <w:color w:val="231F20"/>
          <w:w w:val="115"/>
        </w:rPr>
        <w:t>поучения,</w:t>
      </w:r>
      <w:r>
        <w:rPr>
          <w:color w:val="231F20"/>
          <w:spacing w:val="1"/>
          <w:w w:val="115"/>
        </w:rPr>
        <w:t xml:space="preserve"> </w:t>
      </w:r>
      <w:r>
        <w:rPr>
          <w:color w:val="231F20"/>
          <w:w w:val="115"/>
        </w:rPr>
        <w:t>поэтому</w:t>
      </w:r>
      <w:r>
        <w:rPr>
          <w:color w:val="231F20"/>
          <w:spacing w:val="1"/>
          <w:w w:val="115"/>
        </w:rPr>
        <w:t xml:space="preserve"> </w:t>
      </w:r>
      <w:r>
        <w:rPr>
          <w:color w:val="231F20"/>
          <w:w w:val="115"/>
        </w:rPr>
        <w:t>особое</w:t>
      </w:r>
      <w:r>
        <w:rPr>
          <w:color w:val="231F20"/>
          <w:spacing w:val="1"/>
          <w:w w:val="115"/>
        </w:rPr>
        <w:t xml:space="preserve"> </w:t>
      </w:r>
      <w:r>
        <w:rPr>
          <w:color w:val="231F20"/>
          <w:w w:val="115"/>
        </w:rPr>
        <w:t>внимание</w:t>
      </w:r>
      <w:r>
        <w:rPr>
          <w:color w:val="231F20"/>
          <w:spacing w:val="1"/>
          <w:w w:val="115"/>
        </w:rPr>
        <w:t xml:space="preserve"> </w:t>
      </w:r>
      <w:r>
        <w:rPr>
          <w:color w:val="231F20"/>
          <w:w w:val="115"/>
        </w:rPr>
        <w:t>должно</w:t>
      </w:r>
      <w:r>
        <w:rPr>
          <w:color w:val="231F20"/>
          <w:spacing w:val="1"/>
          <w:w w:val="115"/>
        </w:rPr>
        <w:t xml:space="preserve"> </w:t>
      </w:r>
      <w:r>
        <w:rPr>
          <w:color w:val="231F20"/>
          <w:w w:val="115"/>
        </w:rPr>
        <w:t>быть</w:t>
      </w:r>
      <w:r>
        <w:rPr>
          <w:color w:val="231F20"/>
          <w:spacing w:val="1"/>
          <w:w w:val="115"/>
        </w:rPr>
        <w:t xml:space="preserve"> </w:t>
      </w:r>
      <w:r>
        <w:rPr>
          <w:color w:val="231F20"/>
          <w:w w:val="115"/>
        </w:rPr>
        <w:t>уделено эмоциональной стороне восприятия явлений социаль</w:t>
      </w:r>
      <w:r>
        <w:rPr>
          <w:color w:val="231F20"/>
          <w:w w:val="115"/>
        </w:rPr>
        <w:softHyphen/>
      </w:r>
      <w:r>
        <w:rPr>
          <w:color w:val="231F20"/>
          <w:spacing w:val="1"/>
          <w:w w:val="115"/>
        </w:rPr>
        <w:t xml:space="preserve"> </w:t>
      </w:r>
      <w:r>
        <w:rPr>
          <w:color w:val="231F20"/>
          <w:w w:val="115"/>
        </w:rPr>
        <w:t>ной</w:t>
      </w:r>
      <w:r>
        <w:rPr>
          <w:color w:val="231F20"/>
          <w:spacing w:val="1"/>
          <w:w w:val="115"/>
        </w:rPr>
        <w:t xml:space="preserve"> </w:t>
      </w:r>
      <w:r>
        <w:rPr>
          <w:color w:val="231F20"/>
          <w:w w:val="115"/>
        </w:rPr>
        <w:t>жизни,</w:t>
      </w:r>
      <w:r>
        <w:rPr>
          <w:color w:val="231F20"/>
          <w:spacing w:val="1"/>
          <w:w w:val="115"/>
        </w:rPr>
        <w:t xml:space="preserve"> </w:t>
      </w:r>
      <w:r>
        <w:rPr>
          <w:color w:val="231F20"/>
          <w:w w:val="115"/>
        </w:rPr>
        <w:t>связанной</w:t>
      </w:r>
      <w:r>
        <w:rPr>
          <w:color w:val="231F20"/>
          <w:spacing w:val="1"/>
          <w:w w:val="115"/>
        </w:rPr>
        <w:t xml:space="preserve"> </w:t>
      </w:r>
      <w:r>
        <w:rPr>
          <w:color w:val="231F20"/>
          <w:w w:val="115"/>
        </w:rPr>
        <w:t>с</w:t>
      </w:r>
      <w:r>
        <w:rPr>
          <w:color w:val="231F20"/>
          <w:spacing w:val="1"/>
          <w:w w:val="115"/>
        </w:rPr>
        <w:t xml:space="preserve"> </w:t>
      </w:r>
      <w:r>
        <w:rPr>
          <w:color w:val="231F20"/>
          <w:w w:val="115"/>
        </w:rPr>
        <w:t>проявлением</w:t>
      </w:r>
      <w:r>
        <w:rPr>
          <w:color w:val="231F20"/>
          <w:spacing w:val="1"/>
          <w:w w:val="115"/>
        </w:rPr>
        <w:t xml:space="preserve"> </w:t>
      </w:r>
      <w:r>
        <w:rPr>
          <w:color w:val="231F20"/>
          <w:w w:val="115"/>
        </w:rPr>
        <w:t>или</w:t>
      </w:r>
      <w:r>
        <w:rPr>
          <w:color w:val="231F20"/>
          <w:spacing w:val="1"/>
          <w:w w:val="115"/>
        </w:rPr>
        <w:t xml:space="preserve"> </w:t>
      </w:r>
      <w:r>
        <w:rPr>
          <w:color w:val="231F20"/>
          <w:w w:val="115"/>
        </w:rPr>
        <w:t>нарушением</w:t>
      </w:r>
      <w:r>
        <w:rPr>
          <w:color w:val="231F20"/>
          <w:spacing w:val="1"/>
          <w:w w:val="115"/>
        </w:rPr>
        <w:t xml:space="preserve"> </w:t>
      </w:r>
      <w:r>
        <w:rPr>
          <w:color w:val="231F20"/>
          <w:w w:val="115"/>
        </w:rPr>
        <w:t>нрав</w:t>
      </w:r>
      <w:r>
        <w:rPr>
          <w:color w:val="231F20"/>
          <w:w w:val="115"/>
        </w:rPr>
        <w:softHyphen/>
      </w:r>
      <w:r>
        <w:rPr>
          <w:color w:val="231F20"/>
          <w:spacing w:val="-55"/>
          <w:w w:val="115"/>
        </w:rPr>
        <w:t xml:space="preserve"> </w:t>
      </w:r>
      <w:r>
        <w:rPr>
          <w:color w:val="231F20"/>
          <w:w w:val="115"/>
        </w:rPr>
        <w:t>ственных,</w:t>
      </w:r>
      <w:r>
        <w:rPr>
          <w:color w:val="231F20"/>
          <w:spacing w:val="1"/>
          <w:w w:val="115"/>
        </w:rPr>
        <w:t xml:space="preserve"> </w:t>
      </w:r>
      <w:r>
        <w:rPr>
          <w:color w:val="231F20"/>
          <w:w w:val="115"/>
        </w:rPr>
        <w:t>этических</w:t>
      </w:r>
      <w:r>
        <w:rPr>
          <w:color w:val="231F20"/>
          <w:spacing w:val="1"/>
          <w:w w:val="115"/>
        </w:rPr>
        <w:t xml:space="preserve"> </w:t>
      </w:r>
      <w:r>
        <w:rPr>
          <w:color w:val="231F20"/>
          <w:w w:val="115"/>
        </w:rPr>
        <w:t>норм,</w:t>
      </w:r>
      <w:r>
        <w:rPr>
          <w:color w:val="231F20"/>
          <w:spacing w:val="1"/>
          <w:w w:val="115"/>
        </w:rPr>
        <w:t xml:space="preserve"> </w:t>
      </w:r>
      <w:r>
        <w:rPr>
          <w:color w:val="231F20"/>
          <w:w w:val="115"/>
        </w:rPr>
        <w:t>обсуждение</w:t>
      </w:r>
      <w:r>
        <w:rPr>
          <w:color w:val="231F20"/>
          <w:spacing w:val="1"/>
          <w:w w:val="115"/>
        </w:rPr>
        <w:t xml:space="preserve"> </w:t>
      </w:r>
      <w:r>
        <w:rPr>
          <w:color w:val="231F20"/>
          <w:w w:val="115"/>
        </w:rPr>
        <w:t>конкретных</w:t>
      </w:r>
      <w:r>
        <w:rPr>
          <w:color w:val="231F20"/>
          <w:spacing w:val="1"/>
          <w:w w:val="115"/>
        </w:rPr>
        <w:t xml:space="preserve"> </w:t>
      </w:r>
      <w:r>
        <w:rPr>
          <w:color w:val="231F20"/>
          <w:w w:val="115"/>
        </w:rPr>
        <w:t>жизнен</w:t>
      </w:r>
      <w:r>
        <w:rPr>
          <w:color w:val="231F20"/>
          <w:w w:val="115"/>
        </w:rPr>
        <w:softHyphen/>
      </w:r>
      <w:r>
        <w:rPr>
          <w:color w:val="231F20"/>
          <w:spacing w:val="1"/>
          <w:w w:val="115"/>
        </w:rPr>
        <w:t xml:space="preserve"> </w:t>
      </w:r>
      <w:r>
        <w:rPr>
          <w:color w:val="231F20"/>
          <w:w w:val="115"/>
        </w:rPr>
        <w:t>ных ситуаций, дающих образцы нравственно ценного поведе</w:t>
      </w:r>
      <w:r>
        <w:rPr>
          <w:color w:val="231F20"/>
          <w:w w:val="115"/>
        </w:rPr>
        <w:softHyphen/>
      </w:r>
      <w:r>
        <w:rPr>
          <w:color w:val="231F20"/>
          <w:spacing w:val="1"/>
          <w:w w:val="115"/>
        </w:rPr>
        <w:t xml:space="preserve"> </w:t>
      </w:r>
      <w:r>
        <w:rPr>
          <w:color w:val="231F20"/>
          <w:w w:val="115"/>
        </w:rPr>
        <w:t>ния.</w:t>
      </w:r>
    </w:p>
    <w:p w:rsidR="008052C0" w:rsidRDefault="008052C0" w:rsidP="008052C0">
      <w:pPr>
        <w:pStyle w:val="af1"/>
        <w:spacing w:before="6" w:line="244" w:lineRule="auto"/>
        <w:ind w:right="154"/>
      </w:pPr>
      <w:r>
        <w:rPr>
          <w:color w:val="231F20"/>
          <w:w w:val="120"/>
        </w:rPr>
        <w:t>В рамках реализации ОРКСЭ в части преподавания учеб</w:t>
      </w:r>
      <w:r>
        <w:rPr>
          <w:color w:val="231F20"/>
          <w:w w:val="120"/>
        </w:rPr>
        <w:softHyphen/>
      </w:r>
      <w:r>
        <w:rPr>
          <w:color w:val="231F20"/>
          <w:spacing w:val="1"/>
          <w:w w:val="120"/>
        </w:rPr>
        <w:t xml:space="preserve"> </w:t>
      </w:r>
      <w:r>
        <w:rPr>
          <w:color w:val="231F20"/>
          <w:w w:val="120"/>
        </w:rPr>
        <w:t>ных модулей по основам религиозных культур не предусма</w:t>
      </w:r>
      <w:r>
        <w:rPr>
          <w:color w:val="231F20"/>
          <w:w w:val="120"/>
        </w:rPr>
        <w:softHyphen/>
      </w:r>
      <w:r>
        <w:rPr>
          <w:color w:val="231F20"/>
          <w:spacing w:val="1"/>
          <w:w w:val="120"/>
        </w:rPr>
        <w:t xml:space="preserve"> </w:t>
      </w:r>
      <w:r>
        <w:rPr>
          <w:color w:val="231F20"/>
          <w:w w:val="120"/>
        </w:rPr>
        <w:t>тривается подготовка обучающихся к участию в богослуже</w:t>
      </w:r>
      <w:r>
        <w:rPr>
          <w:color w:val="231F20"/>
          <w:w w:val="120"/>
        </w:rPr>
        <w:softHyphen/>
      </w:r>
      <w:r>
        <w:rPr>
          <w:color w:val="231F20"/>
          <w:spacing w:val="1"/>
          <w:w w:val="120"/>
        </w:rPr>
        <w:t xml:space="preserve"> </w:t>
      </w:r>
      <w:r>
        <w:rPr>
          <w:color w:val="231F20"/>
          <w:w w:val="120"/>
        </w:rPr>
        <w:t>ниях, обучение религиозной практике в религиозной общине</w:t>
      </w:r>
      <w:r>
        <w:rPr>
          <w:color w:val="231F20"/>
          <w:spacing w:val="1"/>
          <w:w w:val="120"/>
        </w:rPr>
        <w:t xml:space="preserve"> </w:t>
      </w:r>
      <w:r>
        <w:rPr>
          <w:color w:val="231F20"/>
          <w:w w:val="120"/>
        </w:rPr>
        <w:t>(Письмо</w:t>
      </w:r>
      <w:r>
        <w:rPr>
          <w:color w:val="231F20"/>
          <w:spacing w:val="-4"/>
          <w:w w:val="120"/>
        </w:rPr>
        <w:t xml:space="preserve"> </w:t>
      </w:r>
      <w:r>
        <w:rPr>
          <w:color w:val="231F20"/>
          <w:w w:val="120"/>
        </w:rPr>
        <w:t>Минобрнауки</w:t>
      </w:r>
      <w:r>
        <w:rPr>
          <w:color w:val="231F20"/>
          <w:spacing w:val="-4"/>
          <w:w w:val="120"/>
        </w:rPr>
        <w:t xml:space="preserve"> </w:t>
      </w:r>
      <w:r>
        <w:rPr>
          <w:color w:val="231F20"/>
          <w:w w:val="120"/>
        </w:rPr>
        <w:t>России</w:t>
      </w:r>
      <w:r>
        <w:rPr>
          <w:color w:val="231F20"/>
          <w:spacing w:val="-3"/>
          <w:w w:val="120"/>
        </w:rPr>
        <w:t xml:space="preserve"> </w:t>
      </w:r>
      <w:r>
        <w:rPr>
          <w:color w:val="231F20"/>
          <w:w w:val="120"/>
        </w:rPr>
        <w:t>от</w:t>
      </w:r>
      <w:r>
        <w:rPr>
          <w:color w:val="231F20"/>
          <w:spacing w:val="-4"/>
          <w:w w:val="120"/>
        </w:rPr>
        <w:t xml:space="preserve"> </w:t>
      </w:r>
      <w:r>
        <w:rPr>
          <w:color w:val="231F20"/>
          <w:w w:val="120"/>
        </w:rPr>
        <w:t>22.08.2012</w:t>
      </w:r>
      <w:r>
        <w:rPr>
          <w:color w:val="231F20"/>
          <w:spacing w:val="-3"/>
          <w:w w:val="120"/>
        </w:rPr>
        <w:t xml:space="preserve"> </w:t>
      </w:r>
      <w:r>
        <w:rPr>
          <w:color w:val="231F20"/>
          <w:w w:val="120"/>
        </w:rPr>
        <w:t>№08</w:t>
      </w:r>
      <w:r>
        <w:rPr>
          <w:color w:val="231F20"/>
          <w:w w:val="120"/>
        </w:rPr>
        <w:softHyphen/>
        <w:t>250</w:t>
      </w:r>
      <w:r>
        <w:rPr>
          <w:color w:val="231F20"/>
          <w:spacing w:val="-4"/>
          <w:w w:val="120"/>
        </w:rPr>
        <w:t xml:space="preserve"> </w:t>
      </w:r>
      <w:r>
        <w:rPr>
          <w:color w:val="231F20"/>
          <w:w w:val="120"/>
        </w:rPr>
        <w:t>«О</w:t>
      </w:r>
      <w:r>
        <w:rPr>
          <w:color w:val="231F20"/>
          <w:spacing w:val="-3"/>
          <w:w w:val="120"/>
        </w:rPr>
        <w:t xml:space="preserve"> </w:t>
      </w:r>
      <w:r>
        <w:rPr>
          <w:color w:val="231F20"/>
          <w:w w:val="120"/>
        </w:rPr>
        <w:t>вве</w:t>
      </w:r>
      <w:r>
        <w:rPr>
          <w:color w:val="231F20"/>
          <w:w w:val="120"/>
        </w:rPr>
        <w:softHyphen/>
      </w:r>
      <w:r>
        <w:rPr>
          <w:color w:val="231F20"/>
          <w:spacing w:val="-58"/>
          <w:w w:val="120"/>
        </w:rPr>
        <w:t xml:space="preserve"> </w:t>
      </w:r>
      <w:r>
        <w:rPr>
          <w:color w:val="231F20"/>
          <w:w w:val="120"/>
        </w:rPr>
        <w:t>дении</w:t>
      </w:r>
      <w:r>
        <w:rPr>
          <w:color w:val="231F20"/>
          <w:spacing w:val="31"/>
          <w:w w:val="120"/>
        </w:rPr>
        <w:t xml:space="preserve"> </w:t>
      </w:r>
      <w:r>
        <w:rPr>
          <w:color w:val="231F20"/>
          <w:w w:val="120"/>
        </w:rPr>
        <w:t>учебного</w:t>
      </w:r>
      <w:r>
        <w:rPr>
          <w:color w:val="231F20"/>
          <w:spacing w:val="32"/>
          <w:w w:val="120"/>
        </w:rPr>
        <w:t xml:space="preserve"> </w:t>
      </w:r>
      <w:r>
        <w:rPr>
          <w:color w:val="231F20"/>
          <w:w w:val="120"/>
        </w:rPr>
        <w:t>курса</w:t>
      </w:r>
      <w:r>
        <w:rPr>
          <w:color w:val="231F20"/>
          <w:spacing w:val="31"/>
          <w:w w:val="120"/>
        </w:rPr>
        <w:t xml:space="preserve"> </w:t>
      </w:r>
      <w:r>
        <w:rPr>
          <w:color w:val="231F20"/>
          <w:w w:val="120"/>
        </w:rPr>
        <w:t>ОРКСЭ»).</w:t>
      </w:r>
    </w:p>
    <w:p w:rsidR="008052C0" w:rsidRDefault="008052C0" w:rsidP="008052C0">
      <w:pPr>
        <w:pStyle w:val="af1"/>
        <w:spacing w:before="5" w:line="244" w:lineRule="auto"/>
        <w:ind w:right="154"/>
      </w:pPr>
      <w:r>
        <w:rPr>
          <w:i/>
          <w:color w:val="231F20"/>
          <w:w w:val="115"/>
        </w:rPr>
        <w:t>Тематическое</w:t>
      </w:r>
      <w:r>
        <w:rPr>
          <w:i/>
          <w:color w:val="231F20"/>
          <w:spacing w:val="1"/>
          <w:w w:val="115"/>
        </w:rPr>
        <w:t xml:space="preserve"> </w:t>
      </w:r>
      <w:r>
        <w:rPr>
          <w:i/>
          <w:color w:val="231F20"/>
          <w:w w:val="115"/>
        </w:rPr>
        <w:t>планирование</w:t>
      </w:r>
      <w:r>
        <w:rPr>
          <w:i/>
          <w:color w:val="231F20"/>
          <w:spacing w:val="1"/>
          <w:w w:val="115"/>
        </w:rPr>
        <w:t xml:space="preserve"> </w:t>
      </w:r>
      <w:r>
        <w:rPr>
          <w:color w:val="231F20"/>
          <w:w w:val="115"/>
        </w:rPr>
        <w:t>включает</w:t>
      </w:r>
      <w:r>
        <w:rPr>
          <w:color w:val="231F20"/>
          <w:spacing w:val="1"/>
          <w:w w:val="115"/>
        </w:rPr>
        <w:t xml:space="preserve"> </w:t>
      </w:r>
      <w:r>
        <w:rPr>
          <w:color w:val="231F20"/>
          <w:w w:val="115"/>
        </w:rPr>
        <w:t>название</w:t>
      </w:r>
      <w:r>
        <w:rPr>
          <w:color w:val="231F20"/>
          <w:spacing w:val="1"/>
          <w:w w:val="115"/>
        </w:rPr>
        <w:t xml:space="preserve"> </w:t>
      </w:r>
      <w:r>
        <w:rPr>
          <w:color w:val="231F20"/>
          <w:w w:val="115"/>
        </w:rPr>
        <w:t>раздела</w:t>
      </w:r>
      <w:r>
        <w:rPr>
          <w:color w:val="231F20"/>
          <w:spacing w:val="1"/>
          <w:w w:val="115"/>
        </w:rPr>
        <w:t xml:space="preserve"> </w:t>
      </w:r>
      <w:r>
        <w:rPr>
          <w:color w:val="231F20"/>
          <w:w w:val="115"/>
        </w:rPr>
        <w:t>(темы)</w:t>
      </w:r>
      <w:r>
        <w:rPr>
          <w:color w:val="231F20"/>
          <w:spacing w:val="1"/>
          <w:w w:val="115"/>
        </w:rPr>
        <w:t xml:space="preserve"> </w:t>
      </w:r>
      <w:r>
        <w:rPr>
          <w:color w:val="231F20"/>
          <w:w w:val="115"/>
        </w:rPr>
        <w:t>с</w:t>
      </w:r>
      <w:r>
        <w:rPr>
          <w:color w:val="231F20"/>
          <w:spacing w:val="1"/>
          <w:w w:val="115"/>
        </w:rPr>
        <w:t xml:space="preserve"> </w:t>
      </w:r>
      <w:r>
        <w:rPr>
          <w:color w:val="231F20"/>
          <w:w w:val="115"/>
        </w:rPr>
        <w:t>указание</w:t>
      </w:r>
      <w:r>
        <w:rPr>
          <w:color w:val="231F20"/>
          <w:spacing w:val="1"/>
          <w:w w:val="115"/>
        </w:rPr>
        <w:t xml:space="preserve"> </w:t>
      </w:r>
      <w:r>
        <w:rPr>
          <w:color w:val="231F20"/>
          <w:w w:val="115"/>
        </w:rPr>
        <w:t>количества</w:t>
      </w:r>
      <w:r>
        <w:rPr>
          <w:color w:val="231F20"/>
          <w:spacing w:val="1"/>
          <w:w w:val="115"/>
        </w:rPr>
        <w:t xml:space="preserve"> </w:t>
      </w:r>
      <w:r>
        <w:rPr>
          <w:color w:val="231F20"/>
          <w:w w:val="115"/>
        </w:rPr>
        <w:t>академических</w:t>
      </w:r>
      <w:r>
        <w:rPr>
          <w:color w:val="231F20"/>
          <w:spacing w:val="1"/>
          <w:w w:val="115"/>
        </w:rPr>
        <w:t xml:space="preserve"> </w:t>
      </w:r>
      <w:r>
        <w:rPr>
          <w:color w:val="231F20"/>
          <w:w w:val="115"/>
        </w:rPr>
        <w:t>часов,  отводи</w:t>
      </w:r>
      <w:r>
        <w:rPr>
          <w:color w:val="231F20"/>
          <w:w w:val="115"/>
        </w:rPr>
        <w:softHyphen/>
      </w:r>
      <w:r>
        <w:rPr>
          <w:color w:val="231F20"/>
          <w:spacing w:val="1"/>
          <w:w w:val="115"/>
        </w:rPr>
        <w:t xml:space="preserve"> </w:t>
      </w:r>
      <w:r>
        <w:rPr>
          <w:color w:val="231F20"/>
          <w:w w:val="115"/>
        </w:rPr>
        <w:t>мых</w:t>
      </w:r>
      <w:r>
        <w:rPr>
          <w:color w:val="231F20"/>
          <w:spacing w:val="1"/>
          <w:w w:val="115"/>
        </w:rPr>
        <w:t xml:space="preserve"> </w:t>
      </w:r>
      <w:r>
        <w:rPr>
          <w:color w:val="231F20"/>
          <w:w w:val="115"/>
        </w:rPr>
        <w:t>на</w:t>
      </w:r>
      <w:r>
        <w:rPr>
          <w:color w:val="231F20"/>
          <w:spacing w:val="1"/>
          <w:w w:val="115"/>
        </w:rPr>
        <w:t xml:space="preserve"> </w:t>
      </w:r>
      <w:r>
        <w:rPr>
          <w:color w:val="231F20"/>
          <w:w w:val="115"/>
        </w:rPr>
        <w:t>освоение</w:t>
      </w:r>
      <w:r>
        <w:rPr>
          <w:color w:val="231F20"/>
          <w:spacing w:val="1"/>
          <w:w w:val="115"/>
        </w:rPr>
        <w:t xml:space="preserve"> </w:t>
      </w:r>
      <w:r>
        <w:rPr>
          <w:color w:val="231F20"/>
          <w:w w:val="115"/>
        </w:rPr>
        <w:t>каждой</w:t>
      </w:r>
      <w:r>
        <w:rPr>
          <w:color w:val="231F20"/>
          <w:spacing w:val="1"/>
          <w:w w:val="115"/>
        </w:rPr>
        <w:t xml:space="preserve"> </w:t>
      </w:r>
      <w:r>
        <w:rPr>
          <w:color w:val="231F20"/>
          <w:w w:val="115"/>
        </w:rPr>
        <w:t>темы</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модуля,</w:t>
      </w:r>
      <w:r>
        <w:rPr>
          <w:color w:val="231F20"/>
          <w:spacing w:val="1"/>
          <w:w w:val="115"/>
        </w:rPr>
        <w:t xml:space="preserve"> </w:t>
      </w:r>
      <w:r>
        <w:rPr>
          <w:color w:val="231F20"/>
          <w:w w:val="115"/>
        </w:rPr>
        <w:t>характери</w:t>
      </w:r>
      <w:r>
        <w:rPr>
          <w:color w:val="231F20"/>
          <w:w w:val="115"/>
        </w:rPr>
        <w:softHyphen/>
      </w:r>
      <w:r>
        <w:rPr>
          <w:color w:val="231F20"/>
          <w:spacing w:val="1"/>
          <w:w w:val="115"/>
        </w:rPr>
        <w:t xml:space="preserve"> </w:t>
      </w:r>
      <w:r>
        <w:rPr>
          <w:color w:val="231F20"/>
          <w:w w:val="115"/>
        </w:rPr>
        <w:t>стику</w:t>
      </w:r>
      <w:r>
        <w:rPr>
          <w:color w:val="231F20"/>
          <w:spacing w:val="14"/>
          <w:w w:val="115"/>
        </w:rPr>
        <w:t xml:space="preserve"> </w:t>
      </w:r>
      <w:r>
        <w:rPr>
          <w:color w:val="231F20"/>
          <w:w w:val="115"/>
        </w:rPr>
        <w:t xml:space="preserve">основных </w:t>
      </w:r>
      <w:r>
        <w:rPr>
          <w:color w:val="231F20"/>
          <w:spacing w:val="13"/>
          <w:w w:val="115"/>
        </w:rPr>
        <w:t xml:space="preserve"> </w:t>
      </w:r>
      <w:r>
        <w:rPr>
          <w:color w:val="231F20"/>
          <w:w w:val="115"/>
        </w:rPr>
        <w:t xml:space="preserve">видов </w:t>
      </w:r>
      <w:r>
        <w:rPr>
          <w:color w:val="231F20"/>
          <w:spacing w:val="13"/>
          <w:w w:val="115"/>
        </w:rPr>
        <w:t xml:space="preserve"> </w:t>
      </w:r>
      <w:r>
        <w:rPr>
          <w:color w:val="231F20"/>
          <w:w w:val="115"/>
        </w:rPr>
        <w:t xml:space="preserve">деятельности </w:t>
      </w:r>
      <w:r>
        <w:rPr>
          <w:color w:val="231F20"/>
          <w:spacing w:val="13"/>
          <w:w w:val="115"/>
        </w:rPr>
        <w:t xml:space="preserve"> </w:t>
      </w:r>
      <w:r>
        <w:rPr>
          <w:color w:val="231F20"/>
          <w:w w:val="115"/>
        </w:rPr>
        <w:t xml:space="preserve">учащихся, </w:t>
      </w:r>
      <w:r>
        <w:rPr>
          <w:color w:val="231F20"/>
          <w:spacing w:val="13"/>
          <w:w w:val="115"/>
        </w:rPr>
        <w:t xml:space="preserve"> </w:t>
      </w:r>
      <w:r>
        <w:rPr>
          <w:color w:val="231F20"/>
          <w:w w:val="115"/>
        </w:rPr>
        <w:t xml:space="preserve">в </w:t>
      </w:r>
      <w:r>
        <w:rPr>
          <w:color w:val="231F20"/>
          <w:spacing w:val="13"/>
          <w:w w:val="115"/>
        </w:rPr>
        <w:t xml:space="preserve"> </w:t>
      </w:r>
      <w:r>
        <w:rPr>
          <w:color w:val="231F20"/>
          <w:w w:val="115"/>
        </w:rPr>
        <w:t xml:space="preserve">том </w:t>
      </w:r>
      <w:r>
        <w:rPr>
          <w:color w:val="231F20"/>
          <w:spacing w:val="13"/>
          <w:w w:val="115"/>
        </w:rPr>
        <w:t xml:space="preserve"> </w:t>
      </w:r>
      <w:r>
        <w:rPr>
          <w:color w:val="231F20"/>
          <w:w w:val="115"/>
        </w:rPr>
        <w:t>числе</w:t>
      </w:r>
      <w:r>
        <w:rPr>
          <w:color w:val="231F20"/>
          <w:spacing w:val="-56"/>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рабочей</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воспитания,</w:t>
      </w:r>
      <w:r>
        <w:rPr>
          <w:color w:val="231F20"/>
          <w:spacing w:val="1"/>
          <w:w w:val="115"/>
        </w:rPr>
        <w:t xml:space="preserve"> </w:t>
      </w:r>
      <w:r>
        <w:rPr>
          <w:color w:val="231F20"/>
          <w:w w:val="115"/>
        </w:rPr>
        <w:t>возможность</w:t>
      </w:r>
      <w:r>
        <w:rPr>
          <w:color w:val="231F20"/>
          <w:spacing w:val="1"/>
          <w:w w:val="115"/>
        </w:rPr>
        <w:t xml:space="preserve"> </w:t>
      </w:r>
      <w:r>
        <w:rPr>
          <w:color w:val="231F20"/>
          <w:w w:val="115"/>
        </w:rPr>
        <w:t>ис</w:t>
      </w:r>
      <w:r>
        <w:rPr>
          <w:color w:val="231F20"/>
          <w:w w:val="115"/>
        </w:rPr>
        <w:softHyphen/>
      </w:r>
      <w:r>
        <w:rPr>
          <w:color w:val="231F20"/>
          <w:spacing w:val="1"/>
          <w:w w:val="115"/>
        </w:rPr>
        <w:t xml:space="preserve"> </w:t>
      </w:r>
      <w:r>
        <w:rPr>
          <w:color w:val="231F20"/>
          <w:w w:val="115"/>
        </w:rPr>
        <w:t>пользования по этой теме электронных (цифровых) образова</w:t>
      </w:r>
      <w:r>
        <w:rPr>
          <w:color w:val="231F20"/>
          <w:w w:val="115"/>
        </w:rPr>
        <w:softHyphen/>
      </w:r>
      <w:r>
        <w:rPr>
          <w:color w:val="231F20"/>
          <w:spacing w:val="1"/>
          <w:w w:val="115"/>
        </w:rPr>
        <w:t xml:space="preserve"> </w:t>
      </w:r>
      <w:r>
        <w:rPr>
          <w:color w:val="231F20"/>
          <w:w w:val="115"/>
        </w:rPr>
        <w:t>тельных</w:t>
      </w:r>
      <w:r>
        <w:rPr>
          <w:color w:val="231F20"/>
          <w:spacing w:val="1"/>
          <w:w w:val="115"/>
        </w:rPr>
        <w:t xml:space="preserve"> </w:t>
      </w:r>
      <w:r>
        <w:rPr>
          <w:color w:val="231F20"/>
          <w:w w:val="115"/>
        </w:rPr>
        <w:t>ресурсов,</w:t>
      </w:r>
      <w:r>
        <w:rPr>
          <w:color w:val="231F20"/>
          <w:spacing w:val="1"/>
          <w:w w:val="115"/>
        </w:rPr>
        <w:t xml:space="preserve"> </w:t>
      </w:r>
      <w:r>
        <w:rPr>
          <w:color w:val="231F20"/>
          <w:w w:val="115"/>
        </w:rPr>
        <w:t>являющихся</w:t>
      </w:r>
      <w:r>
        <w:rPr>
          <w:color w:val="231F20"/>
          <w:spacing w:val="1"/>
          <w:w w:val="115"/>
        </w:rPr>
        <w:t xml:space="preserve"> </w:t>
      </w:r>
      <w:r>
        <w:rPr>
          <w:color w:val="231F20"/>
          <w:w w:val="115"/>
        </w:rPr>
        <w:t>учебно</w:t>
      </w:r>
      <w:r>
        <w:rPr>
          <w:color w:val="231F20"/>
          <w:w w:val="115"/>
        </w:rPr>
        <w:softHyphen/>
        <w:t>методическими</w:t>
      </w:r>
      <w:r>
        <w:rPr>
          <w:color w:val="231F20"/>
          <w:spacing w:val="1"/>
          <w:w w:val="115"/>
        </w:rPr>
        <w:t xml:space="preserve"> </w:t>
      </w:r>
      <w:r>
        <w:rPr>
          <w:color w:val="231F20"/>
          <w:w w:val="115"/>
        </w:rPr>
        <w:t>мате</w:t>
      </w:r>
      <w:r>
        <w:rPr>
          <w:color w:val="231F20"/>
          <w:w w:val="115"/>
        </w:rPr>
        <w:softHyphen/>
      </w:r>
      <w:r>
        <w:rPr>
          <w:color w:val="231F20"/>
          <w:spacing w:val="1"/>
          <w:w w:val="115"/>
        </w:rPr>
        <w:t xml:space="preserve"> </w:t>
      </w:r>
      <w:r>
        <w:rPr>
          <w:color w:val="231F20"/>
          <w:w w:val="115"/>
        </w:rPr>
        <w:t>риалами</w:t>
      </w:r>
      <w:r>
        <w:rPr>
          <w:color w:val="231F20"/>
          <w:spacing w:val="1"/>
          <w:w w:val="115"/>
        </w:rPr>
        <w:t xml:space="preserve"> </w:t>
      </w:r>
      <w:r>
        <w:rPr>
          <w:color w:val="231F20"/>
          <w:w w:val="115"/>
        </w:rPr>
        <w:t>в</w:t>
      </w:r>
      <w:r>
        <w:rPr>
          <w:color w:val="231F20"/>
          <w:spacing w:val="1"/>
          <w:w w:val="115"/>
        </w:rPr>
        <w:t xml:space="preserve"> </w:t>
      </w:r>
      <w:r>
        <w:rPr>
          <w:color w:val="231F20"/>
          <w:w w:val="115"/>
        </w:rPr>
        <w:t>электронном</w:t>
      </w:r>
      <w:r>
        <w:rPr>
          <w:color w:val="231F20"/>
          <w:spacing w:val="1"/>
          <w:w w:val="115"/>
        </w:rPr>
        <w:t xml:space="preserve"> </w:t>
      </w:r>
      <w:r>
        <w:rPr>
          <w:color w:val="231F20"/>
          <w:w w:val="115"/>
        </w:rPr>
        <w:t>(цифровом)</w:t>
      </w:r>
      <w:r>
        <w:rPr>
          <w:color w:val="231F20"/>
          <w:spacing w:val="1"/>
          <w:w w:val="115"/>
        </w:rPr>
        <w:t xml:space="preserve"> </w:t>
      </w:r>
      <w:r>
        <w:rPr>
          <w:color w:val="231F20"/>
          <w:w w:val="115"/>
        </w:rPr>
        <w:t>виде</w:t>
      </w:r>
      <w:r>
        <w:rPr>
          <w:color w:val="231F20"/>
          <w:spacing w:val="1"/>
          <w:w w:val="115"/>
        </w:rPr>
        <w:t xml:space="preserve"> </w:t>
      </w:r>
      <w:r>
        <w:rPr>
          <w:color w:val="231F20"/>
          <w:w w:val="115"/>
        </w:rPr>
        <w:t>и</w:t>
      </w:r>
      <w:r>
        <w:rPr>
          <w:color w:val="231F20"/>
          <w:spacing w:val="1"/>
          <w:w w:val="115"/>
        </w:rPr>
        <w:t xml:space="preserve"> </w:t>
      </w:r>
      <w:r>
        <w:rPr>
          <w:color w:val="231F20"/>
          <w:w w:val="115"/>
        </w:rPr>
        <w:t>реализующими</w:t>
      </w:r>
      <w:r>
        <w:rPr>
          <w:color w:val="231F20"/>
          <w:spacing w:val="1"/>
          <w:w w:val="115"/>
        </w:rPr>
        <w:t xml:space="preserve"> </w:t>
      </w:r>
      <w:r>
        <w:rPr>
          <w:color w:val="231F20"/>
          <w:w w:val="115"/>
        </w:rPr>
        <w:t>дидактические</w:t>
      </w:r>
      <w:r>
        <w:rPr>
          <w:color w:val="231F20"/>
          <w:spacing w:val="1"/>
          <w:w w:val="115"/>
        </w:rPr>
        <w:t xml:space="preserve"> </w:t>
      </w:r>
      <w:r>
        <w:rPr>
          <w:color w:val="231F20"/>
          <w:w w:val="115"/>
        </w:rPr>
        <w:t>возможности</w:t>
      </w:r>
      <w:r>
        <w:rPr>
          <w:color w:val="231F20"/>
          <w:spacing w:val="1"/>
          <w:w w:val="115"/>
        </w:rPr>
        <w:t xml:space="preserve"> </w:t>
      </w:r>
      <w:r>
        <w:rPr>
          <w:color w:val="231F20"/>
          <w:w w:val="115"/>
        </w:rPr>
        <w:t>ИКТ,</w:t>
      </w:r>
      <w:r>
        <w:rPr>
          <w:color w:val="231F20"/>
          <w:spacing w:val="1"/>
          <w:w w:val="115"/>
        </w:rPr>
        <w:t xml:space="preserve"> </w:t>
      </w:r>
      <w:r>
        <w:rPr>
          <w:color w:val="231F20"/>
          <w:w w:val="115"/>
        </w:rPr>
        <w:t>содержание</w:t>
      </w:r>
      <w:r>
        <w:rPr>
          <w:color w:val="231F20"/>
          <w:spacing w:val="1"/>
          <w:w w:val="115"/>
        </w:rPr>
        <w:t xml:space="preserve"> </w:t>
      </w:r>
      <w:r>
        <w:rPr>
          <w:color w:val="231F20"/>
          <w:w w:val="115"/>
        </w:rPr>
        <w:t>которых</w:t>
      </w:r>
      <w:r>
        <w:rPr>
          <w:color w:val="231F20"/>
          <w:spacing w:val="1"/>
          <w:w w:val="115"/>
        </w:rPr>
        <w:t xml:space="preserve"> </w:t>
      </w:r>
      <w:r>
        <w:rPr>
          <w:color w:val="231F20"/>
          <w:w w:val="115"/>
        </w:rPr>
        <w:t>соот</w:t>
      </w:r>
      <w:r>
        <w:rPr>
          <w:color w:val="231F20"/>
          <w:w w:val="115"/>
        </w:rPr>
        <w:softHyphen/>
      </w:r>
      <w:r>
        <w:rPr>
          <w:color w:val="231F20"/>
          <w:spacing w:val="-55"/>
          <w:w w:val="115"/>
        </w:rPr>
        <w:t xml:space="preserve"> </w:t>
      </w:r>
      <w:r>
        <w:rPr>
          <w:color w:val="231F20"/>
          <w:w w:val="115"/>
        </w:rPr>
        <w:t>ветствует</w:t>
      </w:r>
      <w:r>
        <w:rPr>
          <w:color w:val="231F20"/>
          <w:spacing w:val="40"/>
          <w:w w:val="115"/>
        </w:rPr>
        <w:t xml:space="preserve"> </w:t>
      </w:r>
      <w:r>
        <w:rPr>
          <w:color w:val="231F20"/>
          <w:w w:val="115"/>
        </w:rPr>
        <w:t>законодательству</w:t>
      </w:r>
      <w:r>
        <w:rPr>
          <w:color w:val="231F20"/>
          <w:spacing w:val="40"/>
          <w:w w:val="115"/>
        </w:rPr>
        <w:t xml:space="preserve"> </w:t>
      </w:r>
      <w:r>
        <w:rPr>
          <w:color w:val="231F20"/>
          <w:w w:val="115"/>
        </w:rPr>
        <w:t>об</w:t>
      </w:r>
      <w:r>
        <w:rPr>
          <w:color w:val="231F20"/>
          <w:spacing w:val="40"/>
          <w:w w:val="115"/>
        </w:rPr>
        <w:t xml:space="preserve"> </w:t>
      </w:r>
      <w:r>
        <w:rPr>
          <w:color w:val="231F20"/>
          <w:w w:val="115"/>
        </w:rPr>
        <w:t>образовании.</w:t>
      </w:r>
    </w:p>
    <w:p w:rsidR="008052C0" w:rsidRDefault="008052C0" w:rsidP="008052C0">
      <w:pPr>
        <w:spacing w:before="9" w:line="244" w:lineRule="auto"/>
        <w:ind w:left="157" w:right="158" w:firstLine="226"/>
        <w:jc w:val="both"/>
        <w:rPr>
          <w:sz w:val="20"/>
        </w:rPr>
      </w:pPr>
      <w:r>
        <w:rPr>
          <w:i/>
          <w:color w:val="231F20"/>
          <w:spacing w:val="-1"/>
          <w:w w:val="120"/>
          <w:sz w:val="20"/>
        </w:rPr>
        <w:t>Место</w:t>
      </w:r>
      <w:r>
        <w:rPr>
          <w:i/>
          <w:color w:val="231F20"/>
          <w:spacing w:val="-7"/>
          <w:w w:val="120"/>
          <w:sz w:val="20"/>
        </w:rPr>
        <w:t xml:space="preserve"> </w:t>
      </w:r>
      <w:r>
        <w:rPr>
          <w:i/>
          <w:color w:val="231F20"/>
          <w:spacing w:val="-1"/>
          <w:w w:val="120"/>
          <w:sz w:val="20"/>
        </w:rPr>
        <w:t>ОРКСЭ</w:t>
      </w:r>
      <w:r>
        <w:rPr>
          <w:i/>
          <w:color w:val="231F20"/>
          <w:spacing w:val="-6"/>
          <w:w w:val="120"/>
          <w:sz w:val="20"/>
        </w:rPr>
        <w:t xml:space="preserve"> </w:t>
      </w:r>
      <w:r>
        <w:rPr>
          <w:i/>
          <w:color w:val="231F20"/>
          <w:w w:val="120"/>
          <w:sz w:val="20"/>
        </w:rPr>
        <w:t>в</w:t>
      </w:r>
      <w:r>
        <w:rPr>
          <w:i/>
          <w:color w:val="231F20"/>
          <w:spacing w:val="-6"/>
          <w:w w:val="120"/>
          <w:sz w:val="20"/>
        </w:rPr>
        <w:t xml:space="preserve"> </w:t>
      </w:r>
      <w:r>
        <w:rPr>
          <w:i/>
          <w:color w:val="231F20"/>
          <w:w w:val="120"/>
          <w:sz w:val="20"/>
        </w:rPr>
        <w:t>учебном</w:t>
      </w:r>
      <w:r>
        <w:rPr>
          <w:i/>
          <w:color w:val="231F20"/>
          <w:spacing w:val="-7"/>
          <w:w w:val="120"/>
          <w:sz w:val="20"/>
        </w:rPr>
        <w:t xml:space="preserve"> </w:t>
      </w:r>
      <w:r>
        <w:rPr>
          <w:i/>
          <w:color w:val="231F20"/>
          <w:w w:val="120"/>
          <w:sz w:val="20"/>
        </w:rPr>
        <w:t>плане:</w:t>
      </w:r>
      <w:r>
        <w:rPr>
          <w:i/>
          <w:color w:val="231F20"/>
          <w:spacing w:val="-7"/>
          <w:w w:val="120"/>
          <w:sz w:val="20"/>
        </w:rPr>
        <w:t xml:space="preserve"> </w:t>
      </w:r>
      <w:r>
        <w:rPr>
          <w:color w:val="231F20"/>
          <w:w w:val="120"/>
          <w:sz w:val="20"/>
        </w:rPr>
        <w:t>ОРКСЭ</w:t>
      </w:r>
      <w:r>
        <w:rPr>
          <w:color w:val="231F20"/>
          <w:spacing w:val="-7"/>
          <w:w w:val="120"/>
          <w:sz w:val="20"/>
        </w:rPr>
        <w:t xml:space="preserve"> </w:t>
      </w:r>
      <w:r>
        <w:rPr>
          <w:color w:val="231F20"/>
          <w:w w:val="120"/>
          <w:sz w:val="20"/>
        </w:rPr>
        <w:t>изучается</w:t>
      </w:r>
      <w:r>
        <w:rPr>
          <w:color w:val="231F20"/>
          <w:spacing w:val="-8"/>
          <w:w w:val="120"/>
          <w:sz w:val="20"/>
        </w:rPr>
        <w:t xml:space="preserve"> </w:t>
      </w:r>
      <w:r>
        <w:rPr>
          <w:color w:val="231F20"/>
          <w:w w:val="120"/>
          <w:sz w:val="20"/>
        </w:rPr>
        <w:t>в</w:t>
      </w:r>
      <w:r>
        <w:rPr>
          <w:color w:val="231F20"/>
          <w:spacing w:val="-8"/>
          <w:w w:val="120"/>
          <w:sz w:val="20"/>
        </w:rPr>
        <w:t xml:space="preserve"> </w:t>
      </w:r>
      <w:r>
        <w:rPr>
          <w:color w:val="231F20"/>
          <w:w w:val="120"/>
          <w:sz w:val="20"/>
        </w:rPr>
        <w:t>4</w:t>
      </w:r>
      <w:r>
        <w:rPr>
          <w:color w:val="231F20"/>
          <w:spacing w:val="-7"/>
          <w:w w:val="120"/>
          <w:sz w:val="20"/>
        </w:rPr>
        <w:t xml:space="preserve"> </w:t>
      </w:r>
      <w:r>
        <w:rPr>
          <w:color w:val="231F20"/>
          <w:w w:val="120"/>
          <w:sz w:val="20"/>
        </w:rPr>
        <w:t>клас</w:t>
      </w:r>
      <w:r>
        <w:rPr>
          <w:color w:val="231F20"/>
          <w:w w:val="120"/>
          <w:sz w:val="20"/>
        </w:rPr>
        <w:softHyphen/>
      </w:r>
      <w:r>
        <w:rPr>
          <w:color w:val="231F20"/>
          <w:spacing w:val="-58"/>
          <w:w w:val="120"/>
          <w:sz w:val="20"/>
        </w:rPr>
        <w:t xml:space="preserve"> </w:t>
      </w:r>
      <w:r>
        <w:rPr>
          <w:color w:val="231F20"/>
          <w:w w:val="120"/>
          <w:sz w:val="20"/>
        </w:rPr>
        <w:t>се,</w:t>
      </w:r>
      <w:r>
        <w:rPr>
          <w:color w:val="231F20"/>
          <w:spacing w:val="26"/>
          <w:w w:val="120"/>
          <w:sz w:val="20"/>
        </w:rPr>
        <w:t xml:space="preserve"> </w:t>
      </w:r>
      <w:r>
        <w:rPr>
          <w:color w:val="231F20"/>
          <w:w w:val="120"/>
          <w:sz w:val="20"/>
        </w:rPr>
        <w:t>один</w:t>
      </w:r>
      <w:r>
        <w:rPr>
          <w:color w:val="231F20"/>
          <w:spacing w:val="27"/>
          <w:w w:val="120"/>
          <w:sz w:val="20"/>
        </w:rPr>
        <w:t xml:space="preserve"> </w:t>
      </w:r>
      <w:r>
        <w:rPr>
          <w:color w:val="231F20"/>
          <w:w w:val="120"/>
          <w:sz w:val="20"/>
        </w:rPr>
        <w:t>час</w:t>
      </w:r>
      <w:r>
        <w:rPr>
          <w:color w:val="231F20"/>
          <w:spacing w:val="27"/>
          <w:w w:val="120"/>
          <w:sz w:val="20"/>
        </w:rPr>
        <w:t xml:space="preserve"> </w:t>
      </w:r>
      <w:r>
        <w:rPr>
          <w:color w:val="231F20"/>
          <w:w w:val="120"/>
          <w:sz w:val="20"/>
        </w:rPr>
        <w:t>в</w:t>
      </w:r>
      <w:r>
        <w:rPr>
          <w:color w:val="231F20"/>
          <w:spacing w:val="27"/>
          <w:w w:val="120"/>
          <w:sz w:val="20"/>
        </w:rPr>
        <w:t xml:space="preserve"> </w:t>
      </w:r>
      <w:r>
        <w:rPr>
          <w:color w:val="231F20"/>
          <w:w w:val="120"/>
          <w:sz w:val="20"/>
        </w:rPr>
        <w:t>неделю</w:t>
      </w:r>
      <w:r>
        <w:rPr>
          <w:color w:val="231F20"/>
          <w:spacing w:val="27"/>
          <w:w w:val="120"/>
          <w:sz w:val="20"/>
        </w:rPr>
        <w:t xml:space="preserve"> </w:t>
      </w:r>
      <w:r>
        <w:rPr>
          <w:color w:val="231F20"/>
          <w:w w:val="120"/>
          <w:sz w:val="20"/>
        </w:rPr>
        <w:t>(34</w:t>
      </w:r>
      <w:r>
        <w:rPr>
          <w:color w:val="231F20"/>
          <w:spacing w:val="26"/>
          <w:w w:val="120"/>
          <w:sz w:val="20"/>
        </w:rPr>
        <w:t xml:space="preserve"> </w:t>
      </w:r>
      <w:r>
        <w:rPr>
          <w:color w:val="231F20"/>
          <w:w w:val="120"/>
          <w:sz w:val="20"/>
        </w:rPr>
        <w:t>ч).</w:t>
      </w:r>
    </w:p>
    <w:p w:rsidR="008052C0" w:rsidRDefault="008052C0" w:rsidP="008052C0">
      <w:pPr>
        <w:widowControl/>
        <w:autoSpaceDE/>
        <w:autoSpaceDN/>
        <w:spacing w:line="244" w:lineRule="auto"/>
        <w:rPr>
          <w:sz w:val="20"/>
        </w:rPr>
        <w:sectPr w:rsidR="008052C0">
          <w:pgSz w:w="7830" w:h="12020"/>
          <w:pgMar w:top="620" w:right="580" w:bottom="280" w:left="580" w:header="0" w:footer="0" w:gutter="0"/>
          <w:cols w:space="720"/>
        </w:sectPr>
      </w:pPr>
    </w:p>
    <w:p w:rsidR="008052C0" w:rsidRDefault="008052C0" w:rsidP="008052C0">
      <w:pPr>
        <w:pStyle w:val="1"/>
        <w:spacing w:line="264" w:lineRule="exact"/>
      </w:pPr>
      <w:r>
        <w:rPr>
          <w:color w:val="231F20"/>
          <w:w w:val="80"/>
        </w:rPr>
        <w:lastRenderedPageBreak/>
        <w:t>СОДЕРЖАНИЕ</w:t>
      </w:r>
      <w:r>
        <w:rPr>
          <w:color w:val="231F20"/>
          <w:spacing w:val="47"/>
          <w:w w:val="80"/>
        </w:rPr>
        <w:t xml:space="preserve"> </w:t>
      </w:r>
      <w:r>
        <w:rPr>
          <w:color w:val="231F20"/>
          <w:w w:val="80"/>
        </w:rPr>
        <w:t>ПРЕДМЕТНОЙ</w:t>
      </w:r>
      <w:r>
        <w:rPr>
          <w:color w:val="231F20"/>
          <w:spacing w:val="47"/>
          <w:w w:val="80"/>
        </w:rPr>
        <w:t xml:space="preserve"> </w:t>
      </w:r>
      <w:r>
        <w:rPr>
          <w:color w:val="231F20"/>
          <w:w w:val="80"/>
        </w:rPr>
        <w:t>ОБЛАСТИ</w:t>
      </w:r>
    </w:p>
    <w:p w:rsidR="008052C0" w:rsidRDefault="008052C0" w:rsidP="008052C0">
      <w:pPr>
        <w:spacing w:before="18" w:line="194" w:lineRule="auto"/>
        <w:ind w:left="158" w:right="217"/>
        <w:rPr>
          <w:rFonts w:ascii="Tahoma" w:hAnsi="Tahoma"/>
          <w:b/>
          <w:sz w:val="24"/>
        </w:rPr>
      </w:pPr>
      <w:r>
        <w:rPr>
          <w:noProof/>
          <w:lang w:eastAsia="ru-RU"/>
        </w:rPr>
        <mc:AlternateContent>
          <mc:Choice Requires="wps">
            <w:drawing>
              <wp:anchor distT="0" distB="0" distL="0" distR="0" simplePos="0" relativeHeight="251726848" behindDoc="0" locked="0" layoutInCell="1" allowOverlap="1">
                <wp:simplePos x="0" y="0"/>
                <wp:positionH relativeFrom="page">
                  <wp:posOffset>467995</wp:posOffset>
                </wp:positionH>
                <wp:positionV relativeFrom="paragraph">
                  <wp:posOffset>354330</wp:posOffset>
                </wp:positionV>
                <wp:extent cx="4032250" cy="1270"/>
                <wp:effectExtent l="10795" t="11430" r="5080" b="6350"/>
                <wp:wrapTopAndBottom/>
                <wp:docPr id="74" name="Полилиния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4" o:spid="_x0000_s1026" style="position:absolute;margin-left:36.85pt;margin-top:27.9pt;width:317.5pt;height:.1pt;z-index:251726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g36DwMAAJQ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r>
        <w:rPr>
          <w:rFonts w:ascii="Tahoma" w:hAnsi="Tahoma"/>
          <w:b/>
          <w:color w:val="231F20"/>
          <w:w w:val="80"/>
          <w:sz w:val="24"/>
        </w:rPr>
        <w:t>(УЧЕБНОГО</w:t>
      </w:r>
      <w:r>
        <w:rPr>
          <w:rFonts w:ascii="Tahoma" w:hAnsi="Tahoma"/>
          <w:b/>
          <w:color w:val="231F20"/>
          <w:spacing w:val="6"/>
          <w:w w:val="80"/>
          <w:sz w:val="24"/>
        </w:rPr>
        <w:t xml:space="preserve"> </w:t>
      </w:r>
      <w:r>
        <w:rPr>
          <w:rFonts w:ascii="Tahoma" w:hAnsi="Tahoma"/>
          <w:b/>
          <w:color w:val="231F20"/>
          <w:w w:val="80"/>
          <w:sz w:val="24"/>
        </w:rPr>
        <w:t>ПРЕДМЕТА)</w:t>
      </w:r>
      <w:r>
        <w:rPr>
          <w:rFonts w:ascii="Tahoma" w:hAnsi="Tahoma"/>
          <w:b/>
          <w:color w:val="231F20"/>
          <w:spacing w:val="4"/>
          <w:w w:val="80"/>
          <w:sz w:val="24"/>
        </w:rPr>
        <w:t xml:space="preserve"> </w:t>
      </w:r>
      <w:r>
        <w:rPr>
          <w:rFonts w:ascii="Tahoma" w:hAnsi="Tahoma"/>
          <w:b/>
          <w:color w:val="231F20"/>
          <w:w w:val="80"/>
          <w:sz w:val="24"/>
        </w:rPr>
        <w:t>«ОСНОВЫ</w:t>
      </w:r>
      <w:r>
        <w:rPr>
          <w:rFonts w:ascii="Tahoma" w:hAnsi="Tahoma"/>
          <w:b/>
          <w:color w:val="231F20"/>
          <w:spacing w:val="47"/>
          <w:sz w:val="24"/>
        </w:rPr>
        <w:t xml:space="preserve"> </w:t>
      </w:r>
      <w:r>
        <w:rPr>
          <w:rFonts w:ascii="Tahoma" w:hAnsi="Tahoma"/>
          <w:b/>
          <w:color w:val="231F20"/>
          <w:w w:val="80"/>
          <w:sz w:val="24"/>
        </w:rPr>
        <w:t>РЕЛИГИОЗНЫХ</w:t>
      </w:r>
      <w:r>
        <w:rPr>
          <w:rFonts w:ascii="Tahoma" w:hAnsi="Tahoma"/>
          <w:b/>
          <w:color w:val="231F20"/>
          <w:spacing w:val="47"/>
          <w:sz w:val="24"/>
        </w:rPr>
        <w:t xml:space="preserve"> </w:t>
      </w:r>
      <w:r>
        <w:rPr>
          <w:rFonts w:ascii="Tahoma" w:hAnsi="Tahoma"/>
          <w:b/>
          <w:color w:val="231F20"/>
          <w:w w:val="80"/>
          <w:sz w:val="24"/>
        </w:rPr>
        <w:t>КУЛЬТУР</w:t>
      </w:r>
      <w:r>
        <w:rPr>
          <w:rFonts w:ascii="Tahoma" w:hAnsi="Tahoma"/>
          <w:b/>
          <w:color w:val="231F20"/>
          <w:spacing w:val="-54"/>
          <w:w w:val="80"/>
          <w:sz w:val="24"/>
        </w:rPr>
        <w:t xml:space="preserve"> </w:t>
      </w:r>
      <w:r>
        <w:rPr>
          <w:rFonts w:ascii="Tahoma" w:hAnsi="Tahoma"/>
          <w:b/>
          <w:color w:val="231F20"/>
          <w:w w:val="90"/>
          <w:sz w:val="24"/>
        </w:rPr>
        <w:t>И</w:t>
      </w:r>
      <w:r>
        <w:rPr>
          <w:rFonts w:ascii="Tahoma" w:hAnsi="Tahoma"/>
          <w:b/>
          <w:color w:val="231F20"/>
          <w:spacing w:val="17"/>
          <w:w w:val="90"/>
          <w:sz w:val="24"/>
        </w:rPr>
        <w:t xml:space="preserve"> </w:t>
      </w:r>
      <w:r>
        <w:rPr>
          <w:rFonts w:ascii="Tahoma" w:hAnsi="Tahoma"/>
          <w:b/>
          <w:color w:val="231F20"/>
          <w:w w:val="90"/>
          <w:sz w:val="24"/>
        </w:rPr>
        <w:t>СВЕТСКОЙ</w:t>
      </w:r>
      <w:r>
        <w:rPr>
          <w:rFonts w:ascii="Tahoma" w:hAnsi="Tahoma"/>
          <w:b/>
          <w:color w:val="231F20"/>
          <w:spacing w:val="18"/>
          <w:w w:val="90"/>
          <w:sz w:val="24"/>
        </w:rPr>
        <w:t xml:space="preserve"> </w:t>
      </w:r>
      <w:r>
        <w:rPr>
          <w:rFonts w:ascii="Tahoma" w:hAnsi="Tahoma"/>
          <w:b/>
          <w:color w:val="231F20"/>
          <w:w w:val="90"/>
          <w:sz w:val="24"/>
        </w:rPr>
        <w:t>ЭТИКИ»</w:t>
      </w:r>
    </w:p>
    <w:p w:rsidR="008052C0" w:rsidRDefault="008052C0" w:rsidP="008052C0">
      <w:pPr>
        <w:pStyle w:val="af1"/>
        <w:spacing w:before="9"/>
        <w:ind w:left="0" w:right="0" w:firstLine="0"/>
        <w:jc w:val="left"/>
        <w:rPr>
          <w:rFonts w:ascii="Tahoma"/>
          <w:b/>
          <w:sz w:val="22"/>
        </w:rPr>
      </w:pPr>
    </w:p>
    <w:p w:rsidR="008052C0" w:rsidRDefault="008052C0" w:rsidP="008052C0">
      <w:pPr>
        <w:pStyle w:val="2"/>
      </w:pPr>
      <w:r>
        <w:rPr>
          <w:color w:val="231F20"/>
          <w:w w:val="85"/>
        </w:rPr>
        <w:t>Модуль</w:t>
      </w:r>
      <w:r>
        <w:rPr>
          <w:color w:val="231F20"/>
          <w:spacing w:val="5"/>
          <w:w w:val="85"/>
        </w:rPr>
        <w:t xml:space="preserve"> </w:t>
      </w:r>
      <w:r>
        <w:rPr>
          <w:color w:val="231F20"/>
          <w:w w:val="85"/>
        </w:rPr>
        <w:t>«Основы</w:t>
      </w:r>
      <w:r>
        <w:rPr>
          <w:color w:val="231F20"/>
          <w:spacing w:val="5"/>
          <w:w w:val="85"/>
        </w:rPr>
        <w:t xml:space="preserve"> </w:t>
      </w:r>
      <w:r>
        <w:rPr>
          <w:color w:val="231F20"/>
          <w:w w:val="85"/>
        </w:rPr>
        <w:t>православной</w:t>
      </w:r>
      <w:r>
        <w:rPr>
          <w:color w:val="231F20"/>
          <w:spacing w:val="5"/>
          <w:w w:val="85"/>
        </w:rPr>
        <w:t xml:space="preserve"> </w:t>
      </w:r>
      <w:r>
        <w:rPr>
          <w:color w:val="231F20"/>
          <w:w w:val="85"/>
        </w:rPr>
        <w:t>культуры»</w:t>
      </w:r>
    </w:p>
    <w:p w:rsidR="008052C0" w:rsidRDefault="008052C0" w:rsidP="008052C0">
      <w:pPr>
        <w:pStyle w:val="af1"/>
        <w:spacing w:before="121" w:line="247" w:lineRule="auto"/>
        <w:ind w:right="154"/>
      </w:pPr>
      <w:r>
        <w:rPr>
          <w:color w:val="231F20"/>
          <w:w w:val="115"/>
        </w:rPr>
        <w:t>Россия</w:t>
      </w:r>
      <w:r>
        <w:rPr>
          <w:color w:val="231F20"/>
          <w:spacing w:val="1"/>
          <w:w w:val="115"/>
        </w:rPr>
        <w:t xml:space="preserve"> </w:t>
      </w:r>
      <w:r>
        <w:rPr>
          <w:color w:val="231F20"/>
          <w:w w:val="115"/>
        </w:rPr>
        <w:t>—</w:t>
      </w:r>
      <w:r>
        <w:rPr>
          <w:color w:val="231F20"/>
          <w:spacing w:val="1"/>
          <w:w w:val="115"/>
        </w:rPr>
        <w:t xml:space="preserve"> </w:t>
      </w:r>
      <w:r>
        <w:rPr>
          <w:color w:val="231F20"/>
          <w:w w:val="115"/>
        </w:rPr>
        <w:t>наша</w:t>
      </w:r>
      <w:r>
        <w:rPr>
          <w:color w:val="231F20"/>
          <w:spacing w:val="1"/>
          <w:w w:val="115"/>
        </w:rPr>
        <w:t xml:space="preserve"> </w:t>
      </w:r>
      <w:r>
        <w:rPr>
          <w:color w:val="231F20"/>
          <w:w w:val="115"/>
        </w:rPr>
        <w:t>Родина.</w:t>
      </w:r>
      <w:r>
        <w:rPr>
          <w:color w:val="231F20"/>
          <w:spacing w:val="1"/>
          <w:w w:val="115"/>
        </w:rPr>
        <w:t xml:space="preserve"> </w:t>
      </w:r>
      <w:r>
        <w:rPr>
          <w:color w:val="231F20"/>
          <w:w w:val="115"/>
        </w:rPr>
        <w:t>Введение</w:t>
      </w:r>
      <w:r>
        <w:rPr>
          <w:color w:val="231F20"/>
          <w:spacing w:val="1"/>
          <w:w w:val="115"/>
        </w:rPr>
        <w:t xml:space="preserve"> </w:t>
      </w:r>
      <w:r>
        <w:rPr>
          <w:color w:val="231F20"/>
          <w:w w:val="115"/>
        </w:rPr>
        <w:t>в</w:t>
      </w:r>
      <w:r>
        <w:rPr>
          <w:color w:val="231F20"/>
          <w:spacing w:val="1"/>
          <w:w w:val="115"/>
        </w:rPr>
        <w:t xml:space="preserve"> </w:t>
      </w:r>
      <w:r>
        <w:rPr>
          <w:color w:val="231F20"/>
          <w:w w:val="115"/>
        </w:rPr>
        <w:t>православную  тради</w:t>
      </w:r>
      <w:r>
        <w:rPr>
          <w:color w:val="231F20"/>
          <w:w w:val="115"/>
        </w:rPr>
        <w:softHyphen/>
      </w:r>
      <w:r>
        <w:rPr>
          <w:color w:val="231F20"/>
          <w:spacing w:val="1"/>
          <w:w w:val="115"/>
        </w:rPr>
        <w:t xml:space="preserve"> </w:t>
      </w:r>
      <w:r>
        <w:rPr>
          <w:color w:val="231F20"/>
          <w:w w:val="115"/>
        </w:rPr>
        <w:t>цию. Культура и религия. Во что верят православные христи</w:t>
      </w:r>
      <w:r>
        <w:rPr>
          <w:color w:val="231F20"/>
          <w:w w:val="115"/>
        </w:rPr>
        <w:softHyphen/>
      </w:r>
      <w:r>
        <w:rPr>
          <w:color w:val="231F20"/>
          <w:spacing w:val="1"/>
          <w:w w:val="115"/>
        </w:rPr>
        <w:t xml:space="preserve"> </w:t>
      </w:r>
      <w:r>
        <w:rPr>
          <w:color w:val="231F20"/>
          <w:w w:val="115"/>
        </w:rPr>
        <w:t>ане. Добро и зло в православной традиции. Золотое правило</w:t>
      </w:r>
      <w:r>
        <w:rPr>
          <w:color w:val="231F20"/>
          <w:spacing w:val="1"/>
          <w:w w:val="115"/>
        </w:rPr>
        <w:t xml:space="preserve"> </w:t>
      </w:r>
      <w:r>
        <w:rPr>
          <w:color w:val="231F20"/>
          <w:w w:val="115"/>
        </w:rPr>
        <w:t>нравственности.</w:t>
      </w:r>
      <w:r>
        <w:rPr>
          <w:color w:val="231F20"/>
          <w:spacing w:val="1"/>
          <w:w w:val="115"/>
        </w:rPr>
        <w:t xml:space="preserve"> </w:t>
      </w:r>
      <w:r>
        <w:rPr>
          <w:color w:val="231F20"/>
          <w:w w:val="115"/>
        </w:rPr>
        <w:t>Любовь</w:t>
      </w:r>
      <w:r>
        <w:rPr>
          <w:color w:val="231F20"/>
          <w:spacing w:val="1"/>
          <w:w w:val="115"/>
        </w:rPr>
        <w:t xml:space="preserve"> </w:t>
      </w:r>
      <w:r>
        <w:rPr>
          <w:color w:val="231F20"/>
          <w:w w:val="115"/>
        </w:rPr>
        <w:t>к</w:t>
      </w:r>
      <w:r>
        <w:rPr>
          <w:color w:val="231F20"/>
          <w:spacing w:val="1"/>
          <w:w w:val="115"/>
        </w:rPr>
        <w:t xml:space="preserve"> </w:t>
      </w:r>
      <w:r>
        <w:rPr>
          <w:color w:val="231F20"/>
          <w:w w:val="115"/>
        </w:rPr>
        <w:t>ближнему.  Отношение  к  труду.</w:t>
      </w:r>
      <w:r>
        <w:rPr>
          <w:color w:val="231F20"/>
          <w:spacing w:val="1"/>
          <w:w w:val="115"/>
        </w:rPr>
        <w:t xml:space="preserve"> </w:t>
      </w:r>
      <w:r>
        <w:rPr>
          <w:color w:val="231F20"/>
          <w:w w:val="115"/>
        </w:rPr>
        <w:t>Долг</w:t>
      </w:r>
      <w:r>
        <w:rPr>
          <w:color w:val="231F20"/>
          <w:spacing w:val="1"/>
          <w:w w:val="115"/>
        </w:rPr>
        <w:t xml:space="preserve"> </w:t>
      </w:r>
      <w:r>
        <w:rPr>
          <w:color w:val="231F20"/>
          <w:w w:val="115"/>
        </w:rPr>
        <w:t>и</w:t>
      </w:r>
      <w:r>
        <w:rPr>
          <w:color w:val="231F20"/>
          <w:spacing w:val="1"/>
          <w:w w:val="115"/>
        </w:rPr>
        <w:t xml:space="preserve"> </w:t>
      </w:r>
      <w:r>
        <w:rPr>
          <w:color w:val="231F20"/>
          <w:w w:val="115"/>
        </w:rPr>
        <w:t>ответственность.</w:t>
      </w:r>
      <w:r>
        <w:rPr>
          <w:color w:val="231F20"/>
          <w:spacing w:val="1"/>
          <w:w w:val="115"/>
        </w:rPr>
        <w:t xml:space="preserve"> </w:t>
      </w:r>
      <w:r>
        <w:rPr>
          <w:color w:val="231F20"/>
          <w:w w:val="115"/>
        </w:rPr>
        <w:t>Милосердие</w:t>
      </w:r>
      <w:r>
        <w:rPr>
          <w:color w:val="231F20"/>
          <w:spacing w:val="1"/>
          <w:w w:val="115"/>
        </w:rPr>
        <w:t xml:space="preserve"> </w:t>
      </w:r>
      <w:r>
        <w:rPr>
          <w:color w:val="231F20"/>
          <w:w w:val="115"/>
        </w:rPr>
        <w:t>и</w:t>
      </w:r>
      <w:r>
        <w:rPr>
          <w:color w:val="231F20"/>
          <w:spacing w:val="1"/>
          <w:w w:val="115"/>
        </w:rPr>
        <w:t xml:space="preserve"> </w:t>
      </w:r>
      <w:r>
        <w:rPr>
          <w:color w:val="231F20"/>
          <w:w w:val="115"/>
        </w:rPr>
        <w:t>сострадание.</w:t>
      </w:r>
      <w:r>
        <w:rPr>
          <w:color w:val="231F20"/>
          <w:spacing w:val="1"/>
          <w:w w:val="115"/>
        </w:rPr>
        <w:t xml:space="preserve"> </w:t>
      </w:r>
      <w:r>
        <w:rPr>
          <w:color w:val="231F20"/>
          <w:w w:val="115"/>
        </w:rPr>
        <w:t>Право</w:t>
      </w:r>
      <w:r>
        <w:rPr>
          <w:color w:val="231F20"/>
          <w:w w:val="115"/>
        </w:rPr>
        <w:softHyphen/>
      </w:r>
      <w:r>
        <w:rPr>
          <w:color w:val="231F20"/>
          <w:spacing w:val="1"/>
          <w:w w:val="115"/>
        </w:rPr>
        <w:t xml:space="preserve"> </w:t>
      </w:r>
      <w:r>
        <w:rPr>
          <w:color w:val="231F20"/>
          <w:w w:val="115"/>
        </w:rPr>
        <w:t>славие в России. Православный храм и другие святыни. Сим</w:t>
      </w:r>
      <w:r>
        <w:rPr>
          <w:color w:val="231F20"/>
          <w:w w:val="115"/>
        </w:rPr>
        <w:softHyphen/>
      </w:r>
      <w:r>
        <w:rPr>
          <w:color w:val="231F20"/>
          <w:spacing w:val="1"/>
          <w:w w:val="115"/>
        </w:rPr>
        <w:t xml:space="preserve"> </w:t>
      </w:r>
      <w:r>
        <w:rPr>
          <w:color w:val="231F20"/>
          <w:w w:val="115"/>
        </w:rPr>
        <w:t>волический</w:t>
      </w:r>
      <w:r>
        <w:rPr>
          <w:color w:val="231F20"/>
          <w:spacing w:val="1"/>
          <w:w w:val="115"/>
        </w:rPr>
        <w:t xml:space="preserve"> </w:t>
      </w:r>
      <w:r>
        <w:rPr>
          <w:color w:val="231F20"/>
          <w:w w:val="115"/>
        </w:rPr>
        <w:t>язык</w:t>
      </w:r>
      <w:r>
        <w:rPr>
          <w:color w:val="231F20"/>
          <w:spacing w:val="1"/>
          <w:w w:val="115"/>
        </w:rPr>
        <w:t xml:space="preserve"> </w:t>
      </w:r>
      <w:r>
        <w:rPr>
          <w:color w:val="231F20"/>
          <w:w w:val="115"/>
        </w:rPr>
        <w:t>православной</w:t>
      </w:r>
      <w:r>
        <w:rPr>
          <w:color w:val="231F20"/>
          <w:spacing w:val="1"/>
          <w:w w:val="115"/>
        </w:rPr>
        <w:t xml:space="preserve"> </w:t>
      </w:r>
      <w:r>
        <w:rPr>
          <w:color w:val="231F20"/>
          <w:w w:val="115"/>
        </w:rPr>
        <w:t>культуры:</w:t>
      </w:r>
      <w:r>
        <w:rPr>
          <w:color w:val="231F20"/>
          <w:spacing w:val="1"/>
          <w:w w:val="115"/>
        </w:rPr>
        <w:t xml:space="preserve"> </w:t>
      </w:r>
      <w:r>
        <w:rPr>
          <w:color w:val="231F20"/>
          <w:w w:val="115"/>
        </w:rPr>
        <w:t>христианское</w:t>
      </w:r>
      <w:r>
        <w:rPr>
          <w:color w:val="231F20"/>
          <w:spacing w:val="1"/>
          <w:w w:val="115"/>
        </w:rPr>
        <w:t xml:space="preserve"> </w:t>
      </w:r>
      <w:r>
        <w:rPr>
          <w:color w:val="231F20"/>
          <w:w w:val="115"/>
        </w:rPr>
        <w:t>ис</w:t>
      </w:r>
      <w:r>
        <w:rPr>
          <w:color w:val="231F20"/>
          <w:w w:val="115"/>
        </w:rPr>
        <w:softHyphen/>
      </w:r>
      <w:r>
        <w:rPr>
          <w:color w:val="231F20"/>
          <w:spacing w:val="1"/>
          <w:w w:val="115"/>
        </w:rPr>
        <w:t xml:space="preserve"> </w:t>
      </w:r>
      <w:r>
        <w:rPr>
          <w:color w:val="231F20"/>
          <w:w w:val="115"/>
        </w:rPr>
        <w:t>кусство (иконы, фрески, церковное пение, прикладное искус</w:t>
      </w:r>
      <w:r>
        <w:rPr>
          <w:color w:val="231F20"/>
          <w:w w:val="115"/>
        </w:rPr>
        <w:softHyphen/>
      </w:r>
      <w:r>
        <w:rPr>
          <w:color w:val="231F20"/>
          <w:spacing w:val="1"/>
          <w:w w:val="115"/>
        </w:rPr>
        <w:t xml:space="preserve"> </w:t>
      </w:r>
      <w:r>
        <w:rPr>
          <w:color w:val="231F20"/>
          <w:w w:val="115"/>
        </w:rPr>
        <w:t>ство),</w:t>
      </w:r>
      <w:r>
        <w:rPr>
          <w:color w:val="231F20"/>
          <w:spacing w:val="1"/>
          <w:w w:val="115"/>
        </w:rPr>
        <w:t xml:space="preserve"> </w:t>
      </w:r>
      <w:r>
        <w:rPr>
          <w:color w:val="231F20"/>
          <w:w w:val="115"/>
        </w:rPr>
        <w:t>православный</w:t>
      </w:r>
      <w:r>
        <w:rPr>
          <w:color w:val="231F20"/>
          <w:spacing w:val="1"/>
          <w:w w:val="115"/>
        </w:rPr>
        <w:t xml:space="preserve"> </w:t>
      </w:r>
      <w:r>
        <w:rPr>
          <w:color w:val="231F20"/>
          <w:w w:val="115"/>
        </w:rPr>
        <w:t xml:space="preserve">календарь. </w:t>
      </w:r>
      <w:r>
        <w:rPr>
          <w:color w:val="231F20"/>
          <w:spacing w:val="1"/>
          <w:w w:val="115"/>
        </w:rPr>
        <w:t xml:space="preserve"> </w:t>
      </w:r>
      <w:r>
        <w:rPr>
          <w:color w:val="231F20"/>
          <w:w w:val="115"/>
        </w:rPr>
        <w:t xml:space="preserve">Праздники. </w:t>
      </w:r>
      <w:r>
        <w:rPr>
          <w:color w:val="231F20"/>
          <w:spacing w:val="1"/>
          <w:w w:val="115"/>
        </w:rPr>
        <w:t xml:space="preserve"> </w:t>
      </w:r>
      <w:r>
        <w:rPr>
          <w:color w:val="231F20"/>
          <w:w w:val="115"/>
        </w:rPr>
        <w:t>Христианская</w:t>
      </w:r>
      <w:r>
        <w:rPr>
          <w:color w:val="231F20"/>
          <w:spacing w:val="1"/>
          <w:w w:val="115"/>
        </w:rPr>
        <w:t xml:space="preserve"> </w:t>
      </w:r>
      <w:r>
        <w:rPr>
          <w:color w:val="231F20"/>
          <w:w w:val="115"/>
        </w:rPr>
        <w:t>семья</w:t>
      </w:r>
      <w:r>
        <w:rPr>
          <w:color w:val="231F20"/>
          <w:spacing w:val="39"/>
          <w:w w:val="115"/>
        </w:rPr>
        <w:t xml:space="preserve"> </w:t>
      </w:r>
      <w:r>
        <w:rPr>
          <w:color w:val="231F20"/>
          <w:w w:val="115"/>
        </w:rPr>
        <w:t>и</w:t>
      </w:r>
      <w:r>
        <w:rPr>
          <w:color w:val="231F20"/>
          <w:spacing w:val="39"/>
          <w:w w:val="115"/>
        </w:rPr>
        <w:t xml:space="preserve"> </w:t>
      </w:r>
      <w:r>
        <w:rPr>
          <w:color w:val="231F20"/>
          <w:w w:val="115"/>
        </w:rPr>
        <w:t>её</w:t>
      </w:r>
      <w:r>
        <w:rPr>
          <w:color w:val="231F20"/>
          <w:spacing w:val="39"/>
          <w:w w:val="115"/>
        </w:rPr>
        <w:t xml:space="preserve"> </w:t>
      </w:r>
      <w:r>
        <w:rPr>
          <w:color w:val="231F20"/>
          <w:w w:val="115"/>
        </w:rPr>
        <w:t>ценности.</w:t>
      </w:r>
    </w:p>
    <w:p w:rsidR="008052C0" w:rsidRDefault="008052C0" w:rsidP="008052C0">
      <w:pPr>
        <w:pStyle w:val="af1"/>
        <w:spacing w:before="8" w:line="247" w:lineRule="auto"/>
      </w:pPr>
      <w:r>
        <w:rPr>
          <w:color w:val="231F20"/>
          <w:w w:val="115"/>
        </w:rPr>
        <w:t>Любовь и уважение к Отечеству. Патриотизм многонацио</w:t>
      </w:r>
      <w:r>
        <w:rPr>
          <w:color w:val="231F20"/>
          <w:w w:val="115"/>
        </w:rPr>
        <w:softHyphen/>
      </w:r>
      <w:r>
        <w:rPr>
          <w:color w:val="231F20"/>
          <w:spacing w:val="1"/>
          <w:w w:val="115"/>
        </w:rPr>
        <w:t xml:space="preserve"> </w:t>
      </w:r>
      <w:r>
        <w:rPr>
          <w:color w:val="231F20"/>
          <w:w w:val="115"/>
        </w:rPr>
        <w:t>нального</w:t>
      </w:r>
      <w:r>
        <w:rPr>
          <w:color w:val="231F20"/>
          <w:spacing w:val="42"/>
          <w:w w:val="115"/>
        </w:rPr>
        <w:t xml:space="preserve"> </w:t>
      </w:r>
      <w:r>
        <w:rPr>
          <w:color w:val="231F20"/>
          <w:w w:val="115"/>
        </w:rPr>
        <w:t>и</w:t>
      </w:r>
      <w:r>
        <w:rPr>
          <w:color w:val="231F20"/>
          <w:spacing w:val="42"/>
          <w:w w:val="115"/>
        </w:rPr>
        <w:t xml:space="preserve"> </w:t>
      </w:r>
      <w:r>
        <w:rPr>
          <w:color w:val="231F20"/>
          <w:w w:val="115"/>
        </w:rPr>
        <w:t>многоконфессионального</w:t>
      </w:r>
      <w:r>
        <w:rPr>
          <w:color w:val="231F20"/>
          <w:spacing w:val="43"/>
          <w:w w:val="115"/>
        </w:rPr>
        <w:t xml:space="preserve"> </w:t>
      </w:r>
      <w:r>
        <w:rPr>
          <w:color w:val="231F20"/>
          <w:w w:val="115"/>
        </w:rPr>
        <w:t>народа</w:t>
      </w:r>
      <w:r>
        <w:rPr>
          <w:color w:val="231F20"/>
          <w:spacing w:val="42"/>
          <w:w w:val="115"/>
        </w:rPr>
        <w:t xml:space="preserve"> </w:t>
      </w:r>
      <w:r>
        <w:rPr>
          <w:color w:val="231F20"/>
          <w:w w:val="115"/>
        </w:rPr>
        <w:t>России.</w:t>
      </w:r>
    </w:p>
    <w:p w:rsidR="008052C0" w:rsidRDefault="008052C0" w:rsidP="008052C0">
      <w:pPr>
        <w:pStyle w:val="af1"/>
        <w:spacing w:before="11"/>
        <w:ind w:left="0" w:right="0" w:firstLine="0"/>
        <w:jc w:val="left"/>
        <w:rPr>
          <w:sz w:val="21"/>
        </w:rPr>
      </w:pPr>
    </w:p>
    <w:p w:rsidR="008052C0" w:rsidRDefault="008052C0" w:rsidP="008052C0">
      <w:pPr>
        <w:pStyle w:val="2"/>
      </w:pPr>
      <w:r>
        <w:rPr>
          <w:color w:val="231F20"/>
          <w:w w:val="85"/>
        </w:rPr>
        <w:t>Модуль</w:t>
      </w:r>
      <w:r>
        <w:rPr>
          <w:color w:val="231F20"/>
          <w:spacing w:val="7"/>
          <w:w w:val="85"/>
        </w:rPr>
        <w:t xml:space="preserve"> </w:t>
      </w:r>
      <w:r>
        <w:rPr>
          <w:color w:val="231F20"/>
          <w:w w:val="85"/>
        </w:rPr>
        <w:t>«Основы</w:t>
      </w:r>
      <w:r>
        <w:rPr>
          <w:color w:val="231F20"/>
          <w:spacing w:val="7"/>
          <w:w w:val="85"/>
        </w:rPr>
        <w:t xml:space="preserve"> </w:t>
      </w:r>
      <w:r>
        <w:rPr>
          <w:color w:val="231F20"/>
          <w:w w:val="85"/>
        </w:rPr>
        <w:t>исламской</w:t>
      </w:r>
      <w:r>
        <w:rPr>
          <w:color w:val="231F20"/>
          <w:spacing w:val="7"/>
          <w:w w:val="85"/>
        </w:rPr>
        <w:t xml:space="preserve"> </w:t>
      </w:r>
      <w:r>
        <w:rPr>
          <w:color w:val="231F20"/>
          <w:w w:val="85"/>
        </w:rPr>
        <w:t>культуры»</w:t>
      </w:r>
    </w:p>
    <w:p w:rsidR="008052C0" w:rsidRDefault="008052C0" w:rsidP="008052C0">
      <w:pPr>
        <w:pStyle w:val="af1"/>
        <w:spacing w:before="121" w:line="247" w:lineRule="auto"/>
        <w:ind w:right="154"/>
      </w:pPr>
      <w:r>
        <w:rPr>
          <w:color w:val="231F20"/>
          <w:w w:val="115"/>
        </w:rPr>
        <w:t>Россия — наша Родина. Введение в исламскую традицию.</w:t>
      </w:r>
      <w:r>
        <w:rPr>
          <w:color w:val="231F20"/>
          <w:spacing w:val="1"/>
          <w:w w:val="115"/>
        </w:rPr>
        <w:t xml:space="preserve"> </w:t>
      </w:r>
      <w:r>
        <w:rPr>
          <w:color w:val="231F20"/>
          <w:w w:val="115"/>
        </w:rPr>
        <w:t>Культура</w:t>
      </w:r>
      <w:r>
        <w:rPr>
          <w:color w:val="231F20"/>
          <w:spacing w:val="1"/>
          <w:w w:val="115"/>
        </w:rPr>
        <w:t xml:space="preserve"> </w:t>
      </w:r>
      <w:r>
        <w:rPr>
          <w:color w:val="231F20"/>
          <w:w w:val="115"/>
        </w:rPr>
        <w:t>и  религия.  Пророк  Мухаммад  —  образец  человека</w:t>
      </w:r>
      <w:r>
        <w:rPr>
          <w:color w:val="231F20"/>
          <w:spacing w:val="-55"/>
          <w:w w:val="115"/>
        </w:rPr>
        <w:t xml:space="preserve"> </w:t>
      </w:r>
      <w:r>
        <w:rPr>
          <w:color w:val="231F20"/>
          <w:w w:val="115"/>
        </w:rPr>
        <w:t>и</w:t>
      </w:r>
      <w:r>
        <w:rPr>
          <w:color w:val="231F20"/>
          <w:spacing w:val="51"/>
          <w:w w:val="115"/>
        </w:rPr>
        <w:t xml:space="preserve"> </w:t>
      </w:r>
      <w:r>
        <w:rPr>
          <w:color w:val="231F20"/>
          <w:w w:val="115"/>
        </w:rPr>
        <w:t>учитель</w:t>
      </w:r>
      <w:r>
        <w:rPr>
          <w:color w:val="231F20"/>
          <w:spacing w:val="52"/>
          <w:w w:val="115"/>
        </w:rPr>
        <w:t xml:space="preserve"> </w:t>
      </w:r>
      <w:r>
        <w:rPr>
          <w:color w:val="231F20"/>
          <w:w w:val="115"/>
        </w:rPr>
        <w:t>нравственности</w:t>
      </w:r>
      <w:r>
        <w:rPr>
          <w:color w:val="231F20"/>
          <w:spacing w:val="51"/>
          <w:w w:val="115"/>
        </w:rPr>
        <w:t xml:space="preserve"> </w:t>
      </w:r>
      <w:r>
        <w:rPr>
          <w:color w:val="231F20"/>
          <w:w w:val="115"/>
        </w:rPr>
        <w:t>в</w:t>
      </w:r>
      <w:r>
        <w:rPr>
          <w:color w:val="231F20"/>
          <w:spacing w:val="52"/>
          <w:w w:val="115"/>
        </w:rPr>
        <w:t xml:space="preserve"> </w:t>
      </w:r>
      <w:r>
        <w:rPr>
          <w:color w:val="231F20"/>
          <w:w w:val="115"/>
        </w:rPr>
        <w:t>исламской</w:t>
      </w:r>
      <w:r>
        <w:rPr>
          <w:color w:val="231F20"/>
          <w:spacing w:val="52"/>
          <w:w w:val="115"/>
        </w:rPr>
        <w:t xml:space="preserve"> </w:t>
      </w:r>
      <w:r>
        <w:rPr>
          <w:color w:val="231F20"/>
          <w:w w:val="115"/>
        </w:rPr>
        <w:t>традиции.</w:t>
      </w:r>
      <w:r>
        <w:rPr>
          <w:color w:val="231F20"/>
          <w:spacing w:val="51"/>
          <w:w w:val="115"/>
        </w:rPr>
        <w:t xml:space="preserve"> </w:t>
      </w:r>
      <w:r>
        <w:rPr>
          <w:color w:val="231F20"/>
          <w:w w:val="115"/>
        </w:rPr>
        <w:t>Во</w:t>
      </w:r>
      <w:r>
        <w:rPr>
          <w:color w:val="231F20"/>
          <w:spacing w:val="52"/>
          <w:w w:val="115"/>
        </w:rPr>
        <w:t xml:space="preserve"> </w:t>
      </w:r>
      <w:r>
        <w:rPr>
          <w:color w:val="231F20"/>
          <w:w w:val="115"/>
        </w:rPr>
        <w:t>что</w:t>
      </w:r>
      <w:r>
        <w:rPr>
          <w:color w:val="231F20"/>
          <w:spacing w:val="52"/>
          <w:w w:val="115"/>
        </w:rPr>
        <w:t xml:space="preserve"> </w:t>
      </w:r>
      <w:r>
        <w:rPr>
          <w:color w:val="231F20"/>
          <w:w w:val="115"/>
        </w:rPr>
        <w:t>ве</w:t>
      </w:r>
      <w:r>
        <w:rPr>
          <w:color w:val="231F20"/>
          <w:w w:val="115"/>
        </w:rPr>
        <w:softHyphen/>
      </w:r>
      <w:r>
        <w:rPr>
          <w:color w:val="231F20"/>
          <w:spacing w:val="-55"/>
          <w:w w:val="115"/>
        </w:rPr>
        <w:t xml:space="preserve"> </w:t>
      </w:r>
      <w:r>
        <w:rPr>
          <w:color w:val="231F20"/>
          <w:w w:val="115"/>
        </w:rPr>
        <w:t>рят</w:t>
      </w:r>
      <w:r>
        <w:rPr>
          <w:color w:val="231F20"/>
          <w:spacing w:val="1"/>
          <w:w w:val="115"/>
        </w:rPr>
        <w:t xml:space="preserve"> </w:t>
      </w:r>
      <w:r>
        <w:rPr>
          <w:color w:val="231F20"/>
          <w:w w:val="115"/>
        </w:rPr>
        <w:t>мусульмане.</w:t>
      </w:r>
      <w:r>
        <w:rPr>
          <w:color w:val="231F20"/>
          <w:spacing w:val="1"/>
          <w:w w:val="115"/>
        </w:rPr>
        <w:t xml:space="preserve"> </w:t>
      </w:r>
      <w:r>
        <w:rPr>
          <w:color w:val="231F20"/>
          <w:w w:val="115"/>
        </w:rPr>
        <w:t>Добро</w:t>
      </w:r>
      <w:r>
        <w:rPr>
          <w:color w:val="231F20"/>
          <w:spacing w:val="1"/>
          <w:w w:val="115"/>
        </w:rPr>
        <w:t xml:space="preserve"> </w:t>
      </w:r>
      <w:r>
        <w:rPr>
          <w:color w:val="231F20"/>
          <w:w w:val="115"/>
        </w:rPr>
        <w:t>и</w:t>
      </w:r>
      <w:r>
        <w:rPr>
          <w:color w:val="231F20"/>
          <w:spacing w:val="1"/>
          <w:w w:val="115"/>
        </w:rPr>
        <w:t xml:space="preserve"> </w:t>
      </w:r>
      <w:r>
        <w:rPr>
          <w:color w:val="231F20"/>
          <w:w w:val="115"/>
        </w:rPr>
        <w:t>зло</w:t>
      </w:r>
      <w:r>
        <w:rPr>
          <w:color w:val="231F20"/>
          <w:spacing w:val="1"/>
          <w:w w:val="115"/>
        </w:rPr>
        <w:t xml:space="preserve"> </w:t>
      </w:r>
      <w:r>
        <w:rPr>
          <w:color w:val="231F20"/>
          <w:w w:val="115"/>
        </w:rPr>
        <w:t>в</w:t>
      </w:r>
      <w:r>
        <w:rPr>
          <w:color w:val="231F20"/>
          <w:spacing w:val="1"/>
          <w:w w:val="115"/>
        </w:rPr>
        <w:t xml:space="preserve"> </w:t>
      </w:r>
      <w:r>
        <w:rPr>
          <w:color w:val="231F20"/>
          <w:w w:val="115"/>
        </w:rPr>
        <w:t>исламкой</w:t>
      </w:r>
      <w:r>
        <w:rPr>
          <w:color w:val="231F20"/>
          <w:spacing w:val="1"/>
          <w:w w:val="115"/>
        </w:rPr>
        <w:t xml:space="preserve"> </w:t>
      </w:r>
      <w:r>
        <w:rPr>
          <w:color w:val="231F20"/>
          <w:w w:val="115"/>
        </w:rPr>
        <w:t>традиции.</w:t>
      </w:r>
      <w:r>
        <w:rPr>
          <w:color w:val="231F20"/>
          <w:spacing w:val="1"/>
          <w:w w:val="115"/>
        </w:rPr>
        <w:t xml:space="preserve"> </w:t>
      </w:r>
      <w:r>
        <w:rPr>
          <w:color w:val="231F20"/>
          <w:w w:val="115"/>
        </w:rPr>
        <w:t>Нрав</w:t>
      </w:r>
      <w:r>
        <w:rPr>
          <w:color w:val="231F20"/>
          <w:w w:val="115"/>
        </w:rPr>
        <w:softHyphen/>
      </w:r>
      <w:r>
        <w:rPr>
          <w:color w:val="231F20"/>
          <w:spacing w:val="1"/>
          <w:w w:val="115"/>
        </w:rPr>
        <w:t xml:space="preserve"> </w:t>
      </w:r>
      <w:r>
        <w:rPr>
          <w:color w:val="231F20"/>
          <w:w w:val="115"/>
        </w:rPr>
        <w:t>ственные основы ислама. Любовь к ближнему. Отношение к</w:t>
      </w:r>
      <w:r>
        <w:rPr>
          <w:color w:val="231F20"/>
          <w:spacing w:val="1"/>
          <w:w w:val="115"/>
        </w:rPr>
        <w:t xml:space="preserve"> </w:t>
      </w:r>
      <w:r>
        <w:rPr>
          <w:color w:val="231F20"/>
          <w:w w:val="115"/>
        </w:rPr>
        <w:t>труду.</w:t>
      </w:r>
      <w:r>
        <w:rPr>
          <w:color w:val="231F20"/>
          <w:spacing w:val="1"/>
          <w:w w:val="115"/>
        </w:rPr>
        <w:t xml:space="preserve"> </w:t>
      </w:r>
      <w:r>
        <w:rPr>
          <w:color w:val="231F20"/>
          <w:w w:val="115"/>
        </w:rPr>
        <w:t>Долг</w:t>
      </w:r>
      <w:r>
        <w:rPr>
          <w:color w:val="231F20"/>
          <w:spacing w:val="1"/>
          <w:w w:val="115"/>
        </w:rPr>
        <w:t xml:space="preserve"> </w:t>
      </w:r>
      <w:r>
        <w:rPr>
          <w:color w:val="231F20"/>
          <w:w w:val="115"/>
        </w:rPr>
        <w:t>и</w:t>
      </w:r>
      <w:r>
        <w:rPr>
          <w:color w:val="231F20"/>
          <w:spacing w:val="1"/>
          <w:w w:val="115"/>
        </w:rPr>
        <w:t xml:space="preserve"> </w:t>
      </w:r>
      <w:r>
        <w:rPr>
          <w:color w:val="231F20"/>
          <w:w w:val="115"/>
        </w:rPr>
        <w:t>ответственность.</w:t>
      </w:r>
      <w:r>
        <w:rPr>
          <w:color w:val="231F20"/>
          <w:spacing w:val="1"/>
          <w:w w:val="115"/>
        </w:rPr>
        <w:t xml:space="preserve"> </w:t>
      </w:r>
      <w:r>
        <w:rPr>
          <w:color w:val="231F20"/>
          <w:w w:val="115"/>
        </w:rPr>
        <w:t>Милосердие</w:t>
      </w:r>
      <w:r>
        <w:rPr>
          <w:color w:val="231F20"/>
          <w:spacing w:val="1"/>
          <w:w w:val="115"/>
        </w:rPr>
        <w:t xml:space="preserve"> </w:t>
      </w:r>
      <w:r>
        <w:rPr>
          <w:color w:val="231F20"/>
          <w:w w:val="115"/>
        </w:rPr>
        <w:t>и</w:t>
      </w:r>
      <w:r>
        <w:rPr>
          <w:color w:val="231F20"/>
          <w:spacing w:val="1"/>
          <w:w w:val="115"/>
        </w:rPr>
        <w:t xml:space="preserve"> </w:t>
      </w:r>
      <w:r>
        <w:rPr>
          <w:color w:val="231F20"/>
          <w:w w:val="115"/>
        </w:rPr>
        <w:t>сострадание.</w:t>
      </w:r>
      <w:r>
        <w:rPr>
          <w:color w:val="231F20"/>
          <w:spacing w:val="1"/>
          <w:w w:val="115"/>
        </w:rPr>
        <w:t xml:space="preserve"> </w:t>
      </w:r>
      <w:r>
        <w:rPr>
          <w:color w:val="231F20"/>
          <w:w w:val="115"/>
        </w:rPr>
        <w:t>Столпы</w:t>
      </w:r>
      <w:r>
        <w:rPr>
          <w:color w:val="231F20"/>
          <w:spacing w:val="46"/>
          <w:w w:val="115"/>
        </w:rPr>
        <w:t xml:space="preserve"> </w:t>
      </w:r>
      <w:r>
        <w:rPr>
          <w:color w:val="231F20"/>
          <w:w w:val="115"/>
        </w:rPr>
        <w:t>ислама.</w:t>
      </w:r>
      <w:r>
        <w:rPr>
          <w:color w:val="231F20"/>
          <w:spacing w:val="47"/>
          <w:w w:val="115"/>
        </w:rPr>
        <w:t xml:space="preserve"> </w:t>
      </w:r>
      <w:r>
        <w:rPr>
          <w:color w:val="231F20"/>
          <w:w w:val="115"/>
        </w:rPr>
        <w:t>Обязанности</w:t>
      </w:r>
      <w:r>
        <w:rPr>
          <w:color w:val="231F20"/>
          <w:spacing w:val="46"/>
          <w:w w:val="115"/>
        </w:rPr>
        <w:t xml:space="preserve"> </w:t>
      </w:r>
      <w:r>
        <w:rPr>
          <w:color w:val="231F20"/>
          <w:w w:val="115"/>
        </w:rPr>
        <w:t>мусульман.</w:t>
      </w:r>
      <w:r>
        <w:rPr>
          <w:color w:val="231F20"/>
          <w:spacing w:val="47"/>
          <w:w w:val="115"/>
        </w:rPr>
        <w:t xml:space="preserve"> </w:t>
      </w:r>
      <w:r>
        <w:rPr>
          <w:color w:val="231F20"/>
          <w:w w:val="115"/>
        </w:rPr>
        <w:t>Для</w:t>
      </w:r>
      <w:r>
        <w:rPr>
          <w:color w:val="231F20"/>
          <w:spacing w:val="46"/>
          <w:w w:val="115"/>
        </w:rPr>
        <w:t xml:space="preserve"> </w:t>
      </w:r>
      <w:r>
        <w:rPr>
          <w:color w:val="231F20"/>
          <w:w w:val="115"/>
        </w:rPr>
        <w:t>чего</w:t>
      </w:r>
      <w:r>
        <w:rPr>
          <w:color w:val="231F20"/>
          <w:spacing w:val="47"/>
          <w:w w:val="115"/>
        </w:rPr>
        <w:t xml:space="preserve"> </w:t>
      </w:r>
      <w:r>
        <w:rPr>
          <w:color w:val="231F20"/>
          <w:w w:val="115"/>
        </w:rPr>
        <w:t>построена</w:t>
      </w:r>
      <w:r>
        <w:rPr>
          <w:color w:val="231F20"/>
          <w:spacing w:val="-55"/>
          <w:w w:val="115"/>
        </w:rPr>
        <w:t xml:space="preserve"> </w:t>
      </w:r>
      <w:r>
        <w:rPr>
          <w:color w:val="231F20"/>
          <w:w w:val="115"/>
        </w:rPr>
        <w:t>и как устроена мечеть. Мусульманское летоисчисление и ка</w:t>
      </w:r>
      <w:r>
        <w:rPr>
          <w:color w:val="231F20"/>
          <w:w w:val="115"/>
        </w:rPr>
        <w:softHyphen/>
      </w:r>
      <w:r>
        <w:rPr>
          <w:color w:val="231F20"/>
          <w:spacing w:val="1"/>
          <w:w w:val="115"/>
        </w:rPr>
        <w:t xml:space="preserve"> </w:t>
      </w:r>
      <w:r>
        <w:rPr>
          <w:color w:val="231F20"/>
          <w:w w:val="115"/>
        </w:rPr>
        <w:t>лендарь. Ислам в России. Семья в исламе. Праздники ислам</w:t>
      </w:r>
      <w:r>
        <w:rPr>
          <w:color w:val="231F20"/>
          <w:w w:val="115"/>
        </w:rPr>
        <w:softHyphen/>
      </w:r>
      <w:r>
        <w:rPr>
          <w:color w:val="231F20"/>
          <w:spacing w:val="1"/>
          <w:w w:val="115"/>
        </w:rPr>
        <w:t xml:space="preserve"> </w:t>
      </w:r>
      <w:r>
        <w:rPr>
          <w:color w:val="231F20"/>
          <w:w w:val="115"/>
        </w:rPr>
        <w:t>ских народов России: их происхождение и особенности про</w:t>
      </w:r>
      <w:r>
        <w:rPr>
          <w:color w:val="231F20"/>
          <w:w w:val="115"/>
        </w:rPr>
        <w:softHyphen/>
      </w:r>
      <w:r>
        <w:rPr>
          <w:color w:val="231F20"/>
          <w:spacing w:val="1"/>
          <w:w w:val="115"/>
        </w:rPr>
        <w:t xml:space="preserve"> </w:t>
      </w:r>
      <w:r>
        <w:rPr>
          <w:color w:val="231F20"/>
          <w:w w:val="115"/>
        </w:rPr>
        <w:t>ведения.</w:t>
      </w:r>
      <w:r>
        <w:rPr>
          <w:color w:val="231F20"/>
          <w:spacing w:val="40"/>
          <w:w w:val="115"/>
        </w:rPr>
        <w:t xml:space="preserve"> </w:t>
      </w:r>
      <w:r>
        <w:rPr>
          <w:color w:val="231F20"/>
          <w:w w:val="115"/>
        </w:rPr>
        <w:t>Искусство</w:t>
      </w:r>
      <w:r>
        <w:rPr>
          <w:color w:val="231F20"/>
          <w:spacing w:val="40"/>
          <w:w w:val="115"/>
        </w:rPr>
        <w:t xml:space="preserve"> </w:t>
      </w:r>
      <w:r>
        <w:rPr>
          <w:color w:val="231F20"/>
          <w:w w:val="115"/>
        </w:rPr>
        <w:t>ислама.</w:t>
      </w:r>
    </w:p>
    <w:p w:rsidR="008052C0" w:rsidRDefault="008052C0" w:rsidP="008052C0">
      <w:pPr>
        <w:pStyle w:val="af1"/>
        <w:spacing w:before="9" w:line="247" w:lineRule="auto"/>
      </w:pPr>
      <w:r>
        <w:rPr>
          <w:color w:val="231F20"/>
          <w:w w:val="115"/>
        </w:rPr>
        <w:t>Любовь и уважение к Отечеству. Патриотизм многонацио</w:t>
      </w:r>
      <w:r>
        <w:rPr>
          <w:color w:val="231F20"/>
          <w:w w:val="115"/>
        </w:rPr>
        <w:softHyphen/>
      </w:r>
      <w:r>
        <w:rPr>
          <w:color w:val="231F20"/>
          <w:spacing w:val="1"/>
          <w:w w:val="115"/>
        </w:rPr>
        <w:t xml:space="preserve"> </w:t>
      </w:r>
      <w:r>
        <w:rPr>
          <w:color w:val="231F20"/>
          <w:w w:val="115"/>
        </w:rPr>
        <w:t>нального</w:t>
      </w:r>
      <w:r>
        <w:rPr>
          <w:color w:val="231F20"/>
          <w:spacing w:val="42"/>
          <w:w w:val="115"/>
        </w:rPr>
        <w:t xml:space="preserve"> </w:t>
      </w:r>
      <w:r>
        <w:rPr>
          <w:color w:val="231F20"/>
          <w:w w:val="115"/>
        </w:rPr>
        <w:t>и</w:t>
      </w:r>
      <w:r>
        <w:rPr>
          <w:color w:val="231F20"/>
          <w:spacing w:val="42"/>
          <w:w w:val="115"/>
        </w:rPr>
        <w:t xml:space="preserve"> </w:t>
      </w:r>
      <w:r>
        <w:rPr>
          <w:color w:val="231F20"/>
          <w:w w:val="115"/>
        </w:rPr>
        <w:t>многоконфессионального</w:t>
      </w:r>
      <w:r>
        <w:rPr>
          <w:color w:val="231F20"/>
          <w:spacing w:val="43"/>
          <w:w w:val="115"/>
        </w:rPr>
        <w:t xml:space="preserve"> </w:t>
      </w:r>
      <w:r>
        <w:rPr>
          <w:color w:val="231F20"/>
          <w:w w:val="115"/>
        </w:rPr>
        <w:t>народа</w:t>
      </w:r>
      <w:r>
        <w:rPr>
          <w:color w:val="231F20"/>
          <w:spacing w:val="42"/>
          <w:w w:val="115"/>
        </w:rPr>
        <w:t xml:space="preserve"> </w:t>
      </w:r>
      <w:r>
        <w:rPr>
          <w:color w:val="231F20"/>
          <w:w w:val="115"/>
        </w:rPr>
        <w:t>России.</w:t>
      </w:r>
    </w:p>
    <w:p w:rsidR="008052C0" w:rsidRDefault="008052C0" w:rsidP="008052C0">
      <w:pPr>
        <w:pStyle w:val="af1"/>
        <w:spacing w:before="10"/>
        <w:ind w:left="0" w:right="0" w:firstLine="0"/>
        <w:jc w:val="left"/>
        <w:rPr>
          <w:sz w:val="21"/>
        </w:rPr>
      </w:pPr>
    </w:p>
    <w:p w:rsidR="008052C0" w:rsidRDefault="008052C0" w:rsidP="008052C0">
      <w:pPr>
        <w:pStyle w:val="2"/>
      </w:pPr>
      <w:r>
        <w:rPr>
          <w:color w:val="231F20"/>
          <w:w w:val="85"/>
        </w:rPr>
        <w:t>Модуль</w:t>
      </w:r>
      <w:r>
        <w:rPr>
          <w:color w:val="231F20"/>
          <w:spacing w:val="9"/>
          <w:w w:val="85"/>
        </w:rPr>
        <w:t xml:space="preserve"> </w:t>
      </w:r>
      <w:r>
        <w:rPr>
          <w:color w:val="231F20"/>
          <w:w w:val="85"/>
        </w:rPr>
        <w:t>«Основы</w:t>
      </w:r>
      <w:r>
        <w:rPr>
          <w:color w:val="231F20"/>
          <w:spacing w:val="10"/>
          <w:w w:val="85"/>
        </w:rPr>
        <w:t xml:space="preserve"> </w:t>
      </w:r>
      <w:r>
        <w:rPr>
          <w:color w:val="231F20"/>
          <w:w w:val="85"/>
        </w:rPr>
        <w:t>буддийской</w:t>
      </w:r>
      <w:r>
        <w:rPr>
          <w:color w:val="231F20"/>
          <w:spacing w:val="9"/>
          <w:w w:val="85"/>
        </w:rPr>
        <w:t xml:space="preserve"> </w:t>
      </w:r>
      <w:r>
        <w:rPr>
          <w:color w:val="231F20"/>
          <w:w w:val="85"/>
        </w:rPr>
        <w:t>культуры»</w:t>
      </w:r>
    </w:p>
    <w:p w:rsidR="008052C0" w:rsidRDefault="008052C0" w:rsidP="008052C0">
      <w:pPr>
        <w:pStyle w:val="af1"/>
        <w:spacing w:before="121" w:line="247" w:lineRule="auto"/>
        <w:ind w:right="154"/>
      </w:pPr>
      <w:r>
        <w:rPr>
          <w:color w:val="231F20"/>
          <w:w w:val="115"/>
        </w:rPr>
        <w:t>Россия — наша Родина. Введение в буддийскую духовную</w:t>
      </w:r>
      <w:r>
        <w:rPr>
          <w:color w:val="231F20"/>
          <w:spacing w:val="1"/>
          <w:w w:val="115"/>
        </w:rPr>
        <w:t xml:space="preserve"> </w:t>
      </w:r>
      <w:r>
        <w:rPr>
          <w:color w:val="231F20"/>
          <w:w w:val="115"/>
        </w:rPr>
        <w:t>традицию. Культура и религия. Будда и его учение. Буддий</w:t>
      </w:r>
      <w:r>
        <w:rPr>
          <w:color w:val="231F20"/>
          <w:w w:val="115"/>
        </w:rPr>
        <w:softHyphen/>
      </w:r>
      <w:r>
        <w:rPr>
          <w:color w:val="231F20"/>
          <w:spacing w:val="1"/>
          <w:w w:val="115"/>
        </w:rPr>
        <w:t xml:space="preserve"> </w:t>
      </w:r>
      <w:r>
        <w:rPr>
          <w:color w:val="231F20"/>
          <w:w w:val="115"/>
        </w:rPr>
        <w:t>ские святыни. Будды и бодхисатвы. Семья в буддийской куль</w:t>
      </w:r>
      <w:r>
        <w:rPr>
          <w:color w:val="231F20"/>
          <w:w w:val="115"/>
        </w:rPr>
        <w:softHyphen/>
      </w:r>
      <w:r>
        <w:rPr>
          <w:color w:val="231F20"/>
          <w:spacing w:val="1"/>
          <w:w w:val="115"/>
        </w:rPr>
        <w:t xml:space="preserve"> </w:t>
      </w:r>
      <w:r>
        <w:rPr>
          <w:color w:val="231F20"/>
          <w:w w:val="115"/>
        </w:rPr>
        <w:t>туре и её ценности. Буддизм в России. Человек в буддийской</w:t>
      </w:r>
      <w:r>
        <w:rPr>
          <w:color w:val="231F20"/>
          <w:spacing w:val="1"/>
          <w:w w:val="115"/>
        </w:rPr>
        <w:t xml:space="preserve"> </w:t>
      </w:r>
      <w:r>
        <w:rPr>
          <w:color w:val="231F20"/>
          <w:w w:val="115"/>
        </w:rPr>
        <w:t>картине</w:t>
      </w:r>
      <w:r>
        <w:rPr>
          <w:color w:val="231F20"/>
          <w:spacing w:val="1"/>
          <w:w w:val="115"/>
        </w:rPr>
        <w:t xml:space="preserve"> </w:t>
      </w:r>
      <w:r>
        <w:rPr>
          <w:color w:val="231F20"/>
          <w:w w:val="115"/>
        </w:rPr>
        <w:t>мира.</w:t>
      </w:r>
      <w:r>
        <w:rPr>
          <w:color w:val="231F20"/>
          <w:spacing w:val="1"/>
          <w:w w:val="115"/>
        </w:rPr>
        <w:t xml:space="preserve"> </w:t>
      </w:r>
      <w:r>
        <w:rPr>
          <w:color w:val="231F20"/>
          <w:w w:val="115"/>
        </w:rPr>
        <w:t>Буддийские</w:t>
      </w:r>
      <w:r>
        <w:rPr>
          <w:color w:val="231F20"/>
          <w:spacing w:val="1"/>
          <w:w w:val="115"/>
        </w:rPr>
        <w:t xml:space="preserve"> </w:t>
      </w:r>
      <w:r>
        <w:rPr>
          <w:color w:val="231F20"/>
          <w:w w:val="115"/>
        </w:rPr>
        <w:t>символы.</w:t>
      </w:r>
      <w:r>
        <w:rPr>
          <w:color w:val="231F20"/>
          <w:spacing w:val="1"/>
          <w:w w:val="115"/>
        </w:rPr>
        <w:t xml:space="preserve"> </w:t>
      </w:r>
      <w:r>
        <w:rPr>
          <w:color w:val="231F20"/>
          <w:w w:val="115"/>
        </w:rPr>
        <w:t>Буддийские</w:t>
      </w:r>
      <w:r>
        <w:rPr>
          <w:color w:val="231F20"/>
          <w:spacing w:val="1"/>
          <w:w w:val="115"/>
        </w:rPr>
        <w:t xml:space="preserve"> </w:t>
      </w:r>
      <w:r>
        <w:rPr>
          <w:color w:val="231F20"/>
          <w:w w:val="115"/>
        </w:rPr>
        <w:t>ритуалы.</w:t>
      </w:r>
      <w:r>
        <w:rPr>
          <w:color w:val="231F20"/>
          <w:spacing w:val="-55"/>
          <w:w w:val="115"/>
        </w:rPr>
        <w:t xml:space="preserve"> </w:t>
      </w:r>
      <w:r>
        <w:rPr>
          <w:color w:val="231F20"/>
          <w:w w:val="115"/>
        </w:rPr>
        <w:t>Буддийские</w:t>
      </w:r>
      <w:r>
        <w:rPr>
          <w:color w:val="231F20"/>
          <w:spacing w:val="25"/>
          <w:w w:val="115"/>
        </w:rPr>
        <w:t xml:space="preserve"> </w:t>
      </w:r>
      <w:r>
        <w:rPr>
          <w:color w:val="231F20"/>
          <w:w w:val="115"/>
        </w:rPr>
        <w:t>святыни.</w:t>
      </w:r>
      <w:r>
        <w:rPr>
          <w:color w:val="231F20"/>
          <w:spacing w:val="25"/>
          <w:w w:val="115"/>
        </w:rPr>
        <w:t xml:space="preserve"> </w:t>
      </w:r>
      <w:r>
        <w:rPr>
          <w:color w:val="231F20"/>
          <w:w w:val="115"/>
        </w:rPr>
        <w:t>Буддийские</w:t>
      </w:r>
      <w:r>
        <w:rPr>
          <w:color w:val="231F20"/>
          <w:spacing w:val="25"/>
          <w:w w:val="115"/>
        </w:rPr>
        <w:t xml:space="preserve"> </w:t>
      </w:r>
      <w:r>
        <w:rPr>
          <w:color w:val="231F20"/>
          <w:w w:val="115"/>
        </w:rPr>
        <w:t>священные</w:t>
      </w:r>
      <w:r>
        <w:rPr>
          <w:color w:val="231F20"/>
          <w:spacing w:val="25"/>
          <w:w w:val="115"/>
        </w:rPr>
        <w:t xml:space="preserve"> </w:t>
      </w:r>
      <w:r>
        <w:rPr>
          <w:color w:val="231F20"/>
          <w:w w:val="115"/>
        </w:rPr>
        <w:t>сооружения.</w:t>
      </w:r>
    </w:p>
    <w:p w:rsidR="008052C0" w:rsidRDefault="008052C0" w:rsidP="008052C0">
      <w:pPr>
        <w:widowControl/>
        <w:autoSpaceDE/>
        <w:autoSpaceDN/>
        <w:spacing w:line="247" w:lineRule="auto"/>
        <w:sectPr w:rsidR="008052C0">
          <w:pgSz w:w="7830" w:h="12020"/>
          <w:pgMar w:top="580" w:right="580" w:bottom="920" w:left="580" w:header="0" w:footer="727" w:gutter="0"/>
          <w:pgNumType w:start="371"/>
          <w:cols w:space="720"/>
        </w:sectPr>
      </w:pPr>
    </w:p>
    <w:p w:rsidR="008052C0" w:rsidRDefault="008052C0" w:rsidP="008052C0">
      <w:pPr>
        <w:pStyle w:val="af1"/>
        <w:spacing w:before="70" w:line="247" w:lineRule="auto"/>
        <w:ind w:right="0" w:firstLine="0"/>
        <w:jc w:val="left"/>
      </w:pPr>
      <w:r>
        <w:rPr>
          <w:color w:val="231F20"/>
          <w:w w:val="120"/>
        </w:rPr>
        <w:lastRenderedPageBreak/>
        <w:t>Буддийский</w:t>
      </w:r>
      <w:r>
        <w:rPr>
          <w:color w:val="231F20"/>
          <w:spacing w:val="27"/>
          <w:w w:val="120"/>
        </w:rPr>
        <w:t xml:space="preserve"> </w:t>
      </w:r>
      <w:r>
        <w:rPr>
          <w:color w:val="231F20"/>
          <w:w w:val="120"/>
        </w:rPr>
        <w:t>храм.</w:t>
      </w:r>
      <w:r>
        <w:rPr>
          <w:color w:val="231F20"/>
          <w:spacing w:val="28"/>
          <w:w w:val="120"/>
        </w:rPr>
        <w:t xml:space="preserve"> </w:t>
      </w:r>
      <w:r>
        <w:rPr>
          <w:color w:val="231F20"/>
          <w:w w:val="120"/>
        </w:rPr>
        <w:t>Буддийский</w:t>
      </w:r>
      <w:r>
        <w:rPr>
          <w:color w:val="231F20"/>
          <w:spacing w:val="27"/>
          <w:w w:val="120"/>
        </w:rPr>
        <w:t xml:space="preserve"> </w:t>
      </w:r>
      <w:r>
        <w:rPr>
          <w:color w:val="231F20"/>
          <w:w w:val="120"/>
        </w:rPr>
        <w:t>календарь.</w:t>
      </w:r>
      <w:r>
        <w:rPr>
          <w:color w:val="231F20"/>
          <w:spacing w:val="28"/>
          <w:w w:val="120"/>
        </w:rPr>
        <w:t xml:space="preserve"> </w:t>
      </w:r>
      <w:r>
        <w:rPr>
          <w:color w:val="231F20"/>
          <w:w w:val="120"/>
        </w:rPr>
        <w:t>Праздники</w:t>
      </w:r>
      <w:r>
        <w:rPr>
          <w:color w:val="231F20"/>
          <w:spacing w:val="28"/>
          <w:w w:val="120"/>
        </w:rPr>
        <w:t xml:space="preserve"> </w:t>
      </w:r>
      <w:r>
        <w:rPr>
          <w:color w:val="231F20"/>
          <w:w w:val="120"/>
        </w:rPr>
        <w:t>в</w:t>
      </w:r>
      <w:r>
        <w:rPr>
          <w:color w:val="231F20"/>
          <w:spacing w:val="27"/>
          <w:w w:val="120"/>
        </w:rPr>
        <w:t xml:space="preserve"> </w:t>
      </w:r>
      <w:r>
        <w:rPr>
          <w:color w:val="231F20"/>
          <w:w w:val="120"/>
        </w:rPr>
        <w:t>буд</w:t>
      </w:r>
      <w:r>
        <w:rPr>
          <w:color w:val="231F20"/>
          <w:w w:val="120"/>
        </w:rPr>
        <w:softHyphen/>
      </w:r>
      <w:r>
        <w:rPr>
          <w:color w:val="231F20"/>
          <w:spacing w:val="-57"/>
          <w:w w:val="120"/>
        </w:rPr>
        <w:t xml:space="preserve"> </w:t>
      </w:r>
      <w:r>
        <w:rPr>
          <w:color w:val="231F20"/>
          <w:w w:val="120"/>
        </w:rPr>
        <w:t>дийской</w:t>
      </w:r>
      <w:r>
        <w:rPr>
          <w:color w:val="231F20"/>
          <w:spacing w:val="26"/>
          <w:w w:val="120"/>
        </w:rPr>
        <w:t xml:space="preserve"> </w:t>
      </w:r>
      <w:r>
        <w:rPr>
          <w:color w:val="231F20"/>
          <w:w w:val="120"/>
        </w:rPr>
        <w:t>культуре.</w:t>
      </w:r>
      <w:r>
        <w:rPr>
          <w:color w:val="231F20"/>
          <w:spacing w:val="27"/>
          <w:w w:val="120"/>
        </w:rPr>
        <w:t xml:space="preserve"> </w:t>
      </w:r>
      <w:r>
        <w:rPr>
          <w:color w:val="231F20"/>
          <w:w w:val="120"/>
        </w:rPr>
        <w:t>Искусство</w:t>
      </w:r>
      <w:r>
        <w:rPr>
          <w:color w:val="231F20"/>
          <w:spacing w:val="27"/>
          <w:w w:val="120"/>
        </w:rPr>
        <w:t xml:space="preserve"> </w:t>
      </w:r>
      <w:r>
        <w:rPr>
          <w:color w:val="231F20"/>
          <w:w w:val="120"/>
        </w:rPr>
        <w:t>в</w:t>
      </w:r>
      <w:r>
        <w:rPr>
          <w:color w:val="231F20"/>
          <w:spacing w:val="27"/>
          <w:w w:val="120"/>
        </w:rPr>
        <w:t xml:space="preserve"> </w:t>
      </w:r>
      <w:r>
        <w:rPr>
          <w:color w:val="231F20"/>
          <w:w w:val="120"/>
        </w:rPr>
        <w:t>буддийской</w:t>
      </w:r>
      <w:r>
        <w:rPr>
          <w:color w:val="231F20"/>
          <w:spacing w:val="26"/>
          <w:w w:val="120"/>
        </w:rPr>
        <w:t xml:space="preserve"> </w:t>
      </w:r>
      <w:r>
        <w:rPr>
          <w:color w:val="231F20"/>
          <w:w w:val="120"/>
        </w:rPr>
        <w:t>культуре.</w:t>
      </w:r>
    </w:p>
    <w:p w:rsidR="008052C0" w:rsidRDefault="008052C0" w:rsidP="008052C0">
      <w:pPr>
        <w:pStyle w:val="af1"/>
        <w:spacing w:line="244" w:lineRule="auto"/>
      </w:pPr>
      <w:r>
        <w:rPr>
          <w:color w:val="231F20"/>
          <w:w w:val="115"/>
        </w:rPr>
        <w:t>Любовь и уважение к Отечеству. Патриотизм многонацио</w:t>
      </w:r>
      <w:r>
        <w:rPr>
          <w:color w:val="231F20"/>
          <w:w w:val="115"/>
        </w:rPr>
        <w:softHyphen/>
      </w:r>
      <w:r>
        <w:rPr>
          <w:color w:val="231F20"/>
          <w:spacing w:val="1"/>
          <w:w w:val="115"/>
        </w:rPr>
        <w:t xml:space="preserve"> </w:t>
      </w:r>
      <w:r>
        <w:rPr>
          <w:color w:val="231F20"/>
          <w:w w:val="115"/>
        </w:rPr>
        <w:t>нального</w:t>
      </w:r>
      <w:r>
        <w:rPr>
          <w:color w:val="231F20"/>
          <w:spacing w:val="42"/>
          <w:w w:val="115"/>
        </w:rPr>
        <w:t xml:space="preserve"> </w:t>
      </w:r>
      <w:r>
        <w:rPr>
          <w:color w:val="231F20"/>
          <w:w w:val="115"/>
        </w:rPr>
        <w:t>и</w:t>
      </w:r>
      <w:r>
        <w:rPr>
          <w:color w:val="231F20"/>
          <w:spacing w:val="42"/>
          <w:w w:val="115"/>
        </w:rPr>
        <w:t xml:space="preserve"> </w:t>
      </w:r>
      <w:r>
        <w:rPr>
          <w:color w:val="231F20"/>
          <w:w w:val="115"/>
        </w:rPr>
        <w:t>многоконфессионального</w:t>
      </w:r>
      <w:r>
        <w:rPr>
          <w:color w:val="231F20"/>
          <w:spacing w:val="43"/>
          <w:w w:val="115"/>
        </w:rPr>
        <w:t xml:space="preserve"> </w:t>
      </w:r>
      <w:r>
        <w:rPr>
          <w:color w:val="231F20"/>
          <w:w w:val="115"/>
        </w:rPr>
        <w:t>народа</w:t>
      </w:r>
      <w:r>
        <w:rPr>
          <w:color w:val="231F20"/>
          <w:spacing w:val="42"/>
          <w:w w:val="115"/>
        </w:rPr>
        <w:t xml:space="preserve"> </w:t>
      </w:r>
      <w:r>
        <w:rPr>
          <w:color w:val="231F20"/>
          <w:w w:val="115"/>
        </w:rPr>
        <w:t>России.</w:t>
      </w:r>
    </w:p>
    <w:p w:rsidR="008052C0" w:rsidRDefault="008052C0" w:rsidP="008052C0">
      <w:pPr>
        <w:pStyle w:val="2"/>
        <w:spacing w:before="195"/>
      </w:pPr>
      <w:r>
        <w:rPr>
          <w:color w:val="231F20"/>
          <w:w w:val="85"/>
        </w:rPr>
        <w:t>Модуль</w:t>
      </w:r>
      <w:r>
        <w:rPr>
          <w:color w:val="231F20"/>
          <w:spacing w:val="8"/>
          <w:w w:val="85"/>
        </w:rPr>
        <w:t xml:space="preserve"> </w:t>
      </w:r>
      <w:r>
        <w:rPr>
          <w:color w:val="231F20"/>
          <w:w w:val="85"/>
        </w:rPr>
        <w:t>«Основы</w:t>
      </w:r>
      <w:r>
        <w:rPr>
          <w:color w:val="231F20"/>
          <w:spacing w:val="9"/>
          <w:w w:val="85"/>
        </w:rPr>
        <w:t xml:space="preserve"> </w:t>
      </w:r>
      <w:r>
        <w:rPr>
          <w:color w:val="231F20"/>
          <w:w w:val="85"/>
        </w:rPr>
        <w:t>иудейской</w:t>
      </w:r>
      <w:r>
        <w:rPr>
          <w:color w:val="231F20"/>
          <w:spacing w:val="9"/>
          <w:w w:val="85"/>
        </w:rPr>
        <w:t xml:space="preserve"> </w:t>
      </w:r>
      <w:r>
        <w:rPr>
          <w:color w:val="231F20"/>
          <w:w w:val="85"/>
        </w:rPr>
        <w:t>культуры»</w:t>
      </w:r>
    </w:p>
    <w:p w:rsidR="008052C0" w:rsidRDefault="008052C0" w:rsidP="008052C0">
      <w:pPr>
        <w:pStyle w:val="af1"/>
        <w:spacing w:before="79" w:line="244" w:lineRule="auto"/>
        <w:ind w:right="154"/>
      </w:pPr>
      <w:r>
        <w:rPr>
          <w:color w:val="231F20"/>
          <w:w w:val="115"/>
        </w:rPr>
        <w:t>Россия</w:t>
      </w:r>
      <w:r>
        <w:rPr>
          <w:color w:val="231F20"/>
          <w:spacing w:val="1"/>
          <w:w w:val="115"/>
        </w:rPr>
        <w:t xml:space="preserve"> </w:t>
      </w:r>
      <w:r>
        <w:rPr>
          <w:color w:val="231F20"/>
          <w:w w:val="115"/>
        </w:rPr>
        <w:t>—</w:t>
      </w:r>
      <w:r>
        <w:rPr>
          <w:color w:val="231F20"/>
          <w:spacing w:val="1"/>
          <w:w w:val="115"/>
        </w:rPr>
        <w:t xml:space="preserve"> </w:t>
      </w:r>
      <w:r>
        <w:rPr>
          <w:color w:val="231F20"/>
          <w:w w:val="115"/>
        </w:rPr>
        <w:t>наша</w:t>
      </w:r>
      <w:r>
        <w:rPr>
          <w:color w:val="231F20"/>
          <w:spacing w:val="1"/>
          <w:w w:val="115"/>
        </w:rPr>
        <w:t xml:space="preserve"> </w:t>
      </w:r>
      <w:r>
        <w:rPr>
          <w:color w:val="231F20"/>
          <w:w w:val="115"/>
        </w:rPr>
        <w:t>Родина.</w:t>
      </w:r>
      <w:r>
        <w:rPr>
          <w:color w:val="231F20"/>
          <w:spacing w:val="1"/>
          <w:w w:val="115"/>
        </w:rPr>
        <w:t xml:space="preserve"> </w:t>
      </w:r>
      <w:r>
        <w:rPr>
          <w:color w:val="231F20"/>
          <w:w w:val="115"/>
        </w:rPr>
        <w:t>Введение</w:t>
      </w:r>
      <w:r>
        <w:rPr>
          <w:color w:val="231F20"/>
          <w:spacing w:val="1"/>
          <w:w w:val="115"/>
        </w:rPr>
        <w:t xml:space="preserve"> </w:t>
      </w:r>
      <w:r>
        <w:rPr>
          <w:color w:val="231F20"/>
          <w:w w:val="115"/>
        </w:rPr>
        <w:t>в</w:t>
      </w:r>
      <w:r>
        <w:rPr>
          <w:color w:val="231F20"/>
          <w:spacing w:val="1"/>
          <w:w w:val="115"/>
        </w:rPr>
        <w:t xml:space="preserve"> </w:t>
      </w:r>
      <w:r>
        <w:rPr>
          <w:color w:val="231F20"/>
          <w:w w:val="115"/>
        </w:rPr>
        <w:t>иудейскую</w:t>
      </w:r>
      <w:r>
        <w:rPr>
          <w:color w:val="231F20"/>
          <w:spacing w:val="1"/>
          <w:w w:val="115"/>
        </w:rPr>
        <w:t xml:space="preserve"> </w:t>
      </w:r>
      <w:r>
        <w:rPr>
          <w:color w:val="231F20"/>
          <w:w w:val="115"/>
        </w:rPr>
        <w:t>духовную</w:t>
      </w:r>
      <w:r>
        <w:rPr>
          <w:color w:val="231F20"/>
          <w:spacing w:val="-55"/>
          <w:w w:val="115"/>
        </w:rPr>
        <w:t xml:space="preserve"> </w:t>
      </w:r>
      <w:r>
        <w:rPr>
          <w:color w:val="231F20"/>
          <w:w w:val="115"/>
        </w:rPr>
        <w:t>традицию. Культура и религия. Тора — главная книга иуда</w:t>
      </w:r>
      <w:r>
        <w:rPr>
          <w:color w:val="231F20"/>
          <w:w w:val="115"/>
        </w:rPr>
        <w:softHyphen/>
      </w:r>
      <w:r>
        <w:rPr>
          <w:color w:val="231F20"/>
          <w:spacing w:val="1"/>
          <w:w w:val="115"/>
        </w:rPr>
        <w:t xml:space="preserve"> </w:t>
      </w:r>
      <w:r>
        <w:rPr>
          <w:color w:val="231F20"/>
          <w:w w:val="115"/>
        </w:rPr>
        <w:t>изма.</w:t>
      </w:r>
      <w:r>
        <w:rPr>
          <w:color w:val="231F20"/>
          <w:spacing w:val="1"/>
          <w:w w:val="115"/>
        </w:rPr>
        <w:t xml:space="preserve"> </w:t>
      </w:r>
      <w:r>
        <w:rPr>
          <w:color w:val="231F20"/>
          <w:w w:val="115"/>
        </w:rPr>
        <w:t>Классические</w:t>
      </w:r>
      <w:r>
        <w:rPr>
          <w:color w:val="231F20"/>
          <w:spacing w:val="1"/>
          <w:w w:val="115"/>
        </w:rPr>
        <w:t xml:space="preserve"> </w:t>
      </w:r>
      <w:r>
        <w:rPr>
          <w:color w:val="231F20"/>
          <w:w w:val="115"/>
        </w:rPr>
        <w:t>тексты</w:t>
      </w:r>
      <w:r>
        <w:rPr>
          <w:color w:val="231F20"/>
          <w:spacing w:val="1"/>
          <w:w w:val="115"/>
        </w:rPr>
        <w:t xml:space="preserve"> </w:t>
      </w:r>
      <w:r>
        <w:rPr>
          <w:color w:val="231F20"/>
          <w:w w:val="115"/>
        </w:rPr>
        <w:t>иудаизма.</w:t>
      </w:r>
      <w:r>
        <w:rPr>
          <w:color w:val="231F20"/>
          <w:spacing w:val="1"/>
          <w:w w:val="115"/>
        </w:rPr>
        <w:t xml:space="preserve"> </w:t>
      </w:r>
      <w:r>
        <w:rPr>
          <w:color w:val="231F20"/>
          <w:w w:val="115"/>
        </w:rPr>
        <w:t>Патриархи</w:t>
      </w:r>
      <w:r>
        <w:rPr>
          <w:color w:val="231F20"/>
          <w:spacing w:val="1"/>
          <w:w w:val="115"/>
        </w:rPr>
        <w:t xml:space="preserve"> </w:t>
      </w:r>
      <w:r>
        <w:rPr>
          <w:color w:val="231F20"/>
          <w:w w:val="115"/>
        </w:rPr>
        <w:t>еврейского</w:t>
      </w:r>
      <w:r>
        <w:rPr>
          <w:color w:val="231F20"/>
          <w:spacing w:val="1"/>
          <w:w w:val="115"/>
        </w:rPr>
        <w:t xml:space="preserve"> </w:t>
      </w:r>
      <w:r>
        <w:rPr>
          <w:color w:val="231F20"/>
          <w:w w:val="115"/>
        </w:rPr>
        <w:t>народа.  Пророки  и  праведники  в  иудейской  культуре.  Храм</w:t>
      </w:r>
      <w:r>
        <w:rPr>
          <w:color w:val="231F20"/>
          <w:spacing w:val="1"/>
          <w:w w:val="115"/>
        </w:rPr>
        <w:t xml:space="preserve"> </w:t>
      </w:r>
      <w:r>
        <w:rPr>
          <w:color w:val="231F20"/>
          <w:w w:val="115"/>
        </w:rPr>
        <w:t>в</w:t>
      </w:r>
      <w:r>
        <w:rPr>
          <w:color w:val="231F20"/>
          <w:spacing w:val="26"/>
          <w:w w:val="115"/>
        </w:rPr>
        <w:t xml:space="preserve"> </w:t>
      </w:r>
      <w:r>
        <w:rPr>
          <w:color w:val="231F20"/>
          <w:w w:val="115"/>
        </w:rPr>
        <w:t>жизни</w:t>
      </w:r>
      <w:r>
        <w:rPr>
          <w:color w:val="231F20"/>
          <w:spacing w:val="27"/>
          <w:w w:val="115"/>
        </w:rPr>
        <w:t xml:space="preserve"> </w:t>
      </w:r>
      <w:r>
        <w:rPr>
          <w:color w:val="231F20"/>
          <w:w w:val="115"/>
        </w:rPr>
        <w:t>иудеев.</w:t>
      </w:r>
      <w:r>
        <w:rPr>
          <w:color w:val="231F20"/>
          <w:spacing w:val="27"/>
          <w:w w:val="115"/>
        </w:rPr>
        <w:t xml:space="preserve"> </w:t>
      </w:r>
      <w:r>
        <w:rPr>
          <w:color w:val="231F20"/>
          <w:w w:val="115"/>
        </w:rPr>
        <w:t>Назначение</w:t>
      </w:r>
      <w:r>
        <w:rPr>
          <w:color w:val="231F20"/>
          <w:spacing w:val="27"/>
          <w:w w:val="115"/>
        </w:rPr>
        <w:t xml:space="preserve"> </w:t>
      </w:r>
      <w:r>
        <w:rPr>
          <w:color w:val="231F20"/>
          <w:w w:val="115"/>
        </w:rPr>
        <w:t>синагоги</w:t>
      </w:r>
      <w:r>
        <w:rPr>
          <w:color w:val="231F20"/>
          <w:spacing w:val="27"/>
          <w:w w:val="115"/>
        </w:rPr>
        <w:t xml:space="preserve"> </w:t>
      </w:r>
      <w:r>
        <w:rPr>
          <w:color w:val="231F20"/>
          <w:w w:val="115"/>
        </w:rPr>
        <w:t>и</w:t>
      </w:r>
      <w:r>
        <w:rPr>
          <w:color w:val="231F20"/>
          <w:spacing w:val="27"/>
          <w:w w:val="115"/>
        </w:rPr>
        <w:t xml:space="preserve"> </w:t>
      </w:r>
      <w:r>
        <w:rPr>
          <w:color w:val="231F20"/>
          <w:w w:val="115"/>
        </w:rPr>
        <w:t>её</w:t>
      </w:r>
      <w:r>
        <w:rPr>
          <w:color w:val="231F20"/>
          <w:spacing w:val="26"/>
          <w:w w:val="115"/>
        </w:rPr>
        <w:t xml:space="preserve"> </w:t>
      </w:r>
      <w:r>
        <w:rPr>
          <w:color w:val="231F20"/>
          <w:w w:val="115"/>
        </w:rPr>
        <w:t>устройство.</w:t>
      </w:r>
      <w:r>
        <w:rPr>
          <w:color w:val="231F20"/>
          <w:spacing w:val="27"/>
          <w:w w:val="115"/>
        </w:rPr>
        <w:t xml:space="preserve"> </w:t>
      </w:r>
      <w:r>
        <w:rPr>
          <w:color w:val="231F20"/>
          <w:w w:val="115"/>
        </w:rPr>
        <w:t>Суббо</w:t>
      </w:r>
      <w:r>
        <w:rPr>
          <w:color w:val="231F20"/>
          <w:w w:val="115"/>
        </w:rPr>
        <w:softHyphen/>
      </w:r>
      <w:r>
        <w:rPr>
          <w:color w:val="231F20"/>
          <w:spacing w:val="-55"/>
          <w:w w:val="115"/>
        </w:rPr>
        <w:t xml:space="preserve"> </w:t>
      </w:r>
      <w:r>
        <w:rPr>
          <w:color w:val="231F20"/>
          <w:w w:val="115"/>
        </w:rPr>
        <w:t>та</w:t>
      </w:r>
      <w:r>
        <w:rPr>
          <w:color w:val="231F20"/>
          <w:spacing w:val="43"/>
          <w:w w:val="115"/>
        </w:rPr>
        <w:t xml:space="preserve"> </w:t>
      </w:r>
      <w:r>
        <w:rPr>
          <w:color w:val="231F20"/>
          <w:w w:val="115"/>
        </w:rPr>
        <w:t>(Шабат)</w:t>
      </w:r>
      <w:r>
        <w:rPr>
          <w:color w:val="231F20"/>
          <w:spacing w:val="44"/>
          <w:w w:val="115"/>
        </w:rPr>
        <w:t xml:space="preserve"> </w:t>
      </w:r>
      <w:r>
        <w:rPr>
          <w:color w:val="231F20"/>
          <w:w w:val="115"/>
        </w:rPr>
        <w:t>в</w:t>
      </w:r>
      <w:r>
        <w:rPr>
          <w:color w:val="231F20"/>
          <w:spacing w:val="44"/>
          <w:w w:val="115"/>
        </w:rPr>
        <w:t xml:space="preserve"> </w:t>
      </w:r>
      <w:r>
        <w:rPr>
          <w:color w:val="231F20"/>
          <w:w w:val="115"/>
        </w:rPr>
        <w:t>иудейской</w:t>
      </w:r>
      <w:r>
        <w:rPr>
          <w:color w:val="231F20"/>
          <w:spacing w:val="43"/>
          <w:w w:val="115"/>
        </w:rPr>
        <w:t xml:space="preserve"> </w:t>
      </w:r>
      <w:r>
        <w:rPr>
          <w:color w:val="231F20"/>
          <w:w w:val="115"/>
        </w:rPr>
        <w:t>традиции.</w:t>
      </w:r>
      <w:r>
        <w:rPr>
          <w:color w:val="231F20"/>
          <w:spacing w:val="44"/>
          <w:w w:val="115"/>
        </w:rPr>
        <w:t xml:space="preserve"> </w:t>
      </w:r>
      <w:r>
        <w:rPr>
          <w:color w:val="231F20"/>
          <w:w w:val="115"/>
        </w:rPr>
        <w:t>Иудаизм</w:t>
      </w:r>
      <w:r>
        <w:rPr>
          <w:color w:val="231F20"/>
          <w:spacing w:val="44"/>
          <w:w w:val="115"/>
        </w:rPr>
        <w:t xml:space="preserve"> </w:t>
      </w:r>
      <w:r>
        <w:rPr>
          <w:color w:val="231F20"/>
          <w:w w:val="115"/>
        </w:rPr>
        <w:t>в</w:t>
      </w:r>
      <w:r>
        <w:rPr>
          <w:color w:val="231F20"/>
          <w:spacing w:val="44"/>
          <w:w w:val="115"/>
        </w:rPr>
        <w:t xml:space="preserve"> </w:t>
      </w:r>
      <w:r>
        <w:rPr>
          <w:color w:val="231F20"/>
          <w:w w:val="115"/>
        </w:rPr>
        <w:t>России.</w:t>
      </w:r>
      <w:r>
        <w:rPr>
          <w:color w:val="231F20"/>
          <w:spacing w:val="43"/>
          <w:w w:val="115"/>
        </w:rPr>
        <w:t xml:space="preserve"> </w:t>
      </w:r>
      <w:r>
        <w:rPr>
          <w:color w:val="231F20"/>
          <w:w w:val="115"/>
        </w:rPr>
        <w:t>Тради</w:t>
      </w:r>
      <w:r>
        <w:rPr>
          <w:color w:val="231F20"/>
          <w:w w:val="115"/>
        </w:rPr>
        <w:softHyphen/>
      </w:r>
      <w:r>
        <w:rPr>
          <w:color w:val="231F20"/>
          <w:spacing w:val="-55"/>
          <w:w w:val="115"/>
        </w:rPr>
        <w:t xml:space="preserve"> </w:t>
      </w:r>
      <w:r>
        <w:rPr>
          <w:color w:val="231F20"/>
          <w:w w:val="115"/>
        </w:rPr>
        <w:t>ции</w:t>
      </w:r>
      <w:r>
        <w:rPr>
          <w:color w:val="231F20"/>
          <w:spacing w:val="1"/>
          <w:w w:val="115"/>
        </w:rPr>
        <w:t xml:space="preserve"> </w:t>
      </w:r>
      <w:r>
        <w:rPr>
          <w:color w:val="231F20"/>
          <w:w w:val="115"/>
        </w:rPr>
        <w:t>иудаизма</w:t>
      </w:r>
      <w:r>
        <w:rPr>
          <w:color w:val="231F20"/>
          <w:spacing w:val="1"/>
          <w:w w:val="115"/>
        </w:rPr>
        <w:t xml:space="preserve"> </w:t>
      </w:r>
      <w:r>
        <w:rPr>
          <w:color w:val="231F20"/>
          <w:w w:val="115"/>
        </w:rPr>
        <w:t>в</w:t>
      </w:r>
      <w:r>
        <w:rPr>
          <w:color w:val="231F20"/>
          <w:spacing w:val="1"/>
          <w:w w:val="115"/>
        </w:rPr>
        <w:t xml:space="preserve"> </w:t>
      </w:r>
      <w:r>
        <w:rPr>
          <w:color w:val="231F20"/>
          <w:w w:val="115"/>
        </w:rPr>
        <w:t>повседневной</w:t>
      </w:r>
      <w:r>
        <w:rPr>
          <w:color w:val="231F20"/>
          <w:spacing w:val="1"/>
          <w:w w:val="115"/>
        </w:rPr>
        <w:t xml:space="preserve"> </w:t>
      </w:r>
      <w:r>
        <w:rPr>
          <w:color w:val="231F20"/>
          <w:w w:val="115"/>
        </w:rPr>
        <w:t>жизни</w:t>
      </w:r>
      <w:r>
        <w:rPr>
          <w:color w:val="231F20"/>
          <w:spacing w:val="1"/>
          <w:w w:val="115"/>
        </w:rPr>
        <w:t xml:space="preserve"> </w:t>
      </w:r>
      <w:r>
        <w:rPr>
          <w:color w:val="231F20"/>
          <w:w w:val="115"/>
        </w:rPr>
        <w:t>евреев.</w:t>
      </w:r>
      <w:r>
        <w:rPr>
          <w:color w:val="231F20"/>
          <w:spacing w:val="1"/>
          <w:w w:val="115"/>
        </w:rPr>
        <w:t xml:space="preserve"> </w:t>
      </w:r>
      <w:r>
        <w:rPr>
          <w:color w:val="231F20"/>
          <w:w w:val="115"/>
        </w:rPr>
        <w:t>Ответственное</w:t>
      </w:r>
      <w:r>
        <w:rPr>
          <w:color w:val="231F20"/>
          <w:spacing w:val="1"/>
          <w:w w:val="115"/>
        </w:rPr>
        <w:t xml:space="preserve"> </w:t>
      </w:r>
      <w:r>
        <w:rPr>
          <w:color w:val="231F20"/>
          <w:w w:val="115"/>
        </w:rPr>
        <w:t>принятие</w:t>
      </w:r>
      <w:r>
        <w:rPr>
          <w:color w:val="231F20"/>
          <w:spacing w:val="1"/>
          <w:w w:val="115"/>
        </w:rPr>
        <w:t xml:space="preserve"> </w:t>
      </w:r>
      <w:r>
        <w:rPr>
          <w:color w:val="231F20"/>
          <w:w w:val="115"/>
        </w:rPr>
        <w:t>заповедей.  Еврейский  дом.  Еврейский  календарь:</w:t>
      </w:r>
      <w:r>
        <w:rPr>
          <w:color w:val="231F20"/>
          <w:spacing w:val="1"/>
          <w:w w:val="115"/>
        </w:rPr>
        <w:t xml:space="preserve"> </w:t>
      </w:r>
      <w:r>
        <w:rPr>
          <w:color w:val="231F20"/>
          <w:w w:val="115"/>
        </w:rPr>
        <w:t>его устройство и особенности. Еврейские праздники: их исто</w:t>
      </w:r>
      <w:r>
        <w:rPr>
          <w:color w:val="231F20"/>
          <w:w w:val="115"/>
        </w:rPr>
        <w:softHyphen/>
      </w:r>
      <w:r>
        <w:rPr>
          <w:color w:val="231F20"/>
          <w:spacing w:val="1"/>
          <w:w w:val="115"/>
        </w:rPr>
        <w:t xml:space="preserve"> </w:t>
      </w:r>
      <w:r>
        <w:rPr>
          <w:color w:val="231F20"/>
          <w:w w:val="115"/>
        </w:rPr>
        <w:t>рия и традиции. Ценности семейной жизни в иудейской тра</w:t>
      </w:r>
      <w:r>
        <w:rPr>
          <w:color w:val="231F20"/>
          <w:w w:val="115"/>
        </w:rPr>
        <w:softHyphen/>
      </w:r>
      <w:r>
        <w:rPr>
          <w:color w:val="231F20"/>
          <w:spacing w:val="1"/>
          <w:w w:val="115"/>
        </w:rPr>
        <w:t xml:space="preserve"> </w:t>
      </w:r>
      <w:r>
        <w:rPr>
          <w:color w:val="231F20"/>
          <w:w w:val="115"/>
        </w:rPr>
        <w:t>диции.</w:t>
      </w:r>
    </w:p>
    <w:p w:rsidR="008052C0" w:rsidRDefault="008052C0" w:rsidP="008052C0">
      <w:pPr>
        <w:pStyle w:val="af1"/>
        <w:spacing w:before="10" w:line="244" w:lineRule="auto"/>
      </w:pPr>
      <w:r>
        <w:rPr>
          <w:color w:val="231F20"/>
          <w:w w:val="115"/>
        </w:rPr>
        <w:t>Любовь и уважение к Отечеству. Патриотизм многонацио</w:t>
      </w:r>
      <w:r>
        <w:rPr>
          <w:color w:val="231F20"/>
          <w:w w:val="115"/>
        </w:rPr>
        <w:softHyphen/>
      </w:r>
      <w:r>
        <w:rPr>
          <w:color w:val="231F20"/>
          <w:spacing w:val="1"/>
          <w:w w:val="115"/>
        </w:rPr>
        <w:t xml:space="preserve"> </w:t>
      </w:r>
      <w:r>
        <w:rPr>
          <w:color w:val="231F20"/>
          <w:w w:val="115"/>
        </w:rPr>
        <w:t>нального</w:t>
      </w:r>
      <w:r>
        <w:rPr>
          <w:color w:val="231F20"/>
          <w:spacing w:val="42"/>
          <w:w w:val="115"/>
        </w:rPr>
        <w:t xml:space="preserve"> </w:t>
      </w:r>
      <w:r>
        <w:rPr>
          <w:color w:val="231F20"/>
          <w:w w:val="115"/>
        </w:rPr>
        <w:t>и</w:t>
      </w:r>
      <w:r>
        <w:rPr>
          <w:color w:val="231F20"/>
          <w:spacing w:val="42"/>
          <w:w w:val="115"/>
        </w:rPr>
        <w:t xml:space="preserve"> </w:t>
      </w:r>
      <w:r>
        <w:rPr>
          <w:color w:val="231F20"/>
          <w:w w:val="115"/>
        </w:rPr>
        <w:t>многоконфессионального</w:t>
      </w:r>
      <w:r>
        <w:rPr>
          <w:color w:val="231F20"/>
          <w:spacing w:val="43"/>
          <w:w w:val="115"/>
        </w:rPr>
        <w:t xml:space="preserve"> </w:t>
      </w:r>
      <w:r>
        <w:rPr>
          <w:color w:val="231F20"/>
          <w:w w:val="115"/>
        </w:rPr>
        <w:t>народа</w:t>
      </w:r>
      <w:r>
        <w:rPr>
          <w:color w:val="231F20"/>
          <w:spacing w:val="42"/>
          <w:w w:val="115"/>
        </w:rPr>
        <w:t xml:space="preserve"> </w:t>
      </w:r>
      <w:r>
        <w:rPr>
          <w:color w:val="231F20"/>
          <w:w w:val="115"/>
        </w:rPr>
        <w:t>России.</w:t>
      </w:r>
    </w:p>
    <w:p w:rsidR="008052C0" w:rsidRDefault="008052C0" w:rsidP="008052C0">
      <w:pPr>
        <w:pStyle w:val="2"/>
        <w:spacing w:before="196"/>
      </w:pPr>
      <w:r>
        <w:rPr>
          <w:color w:val="231F20"/>
          <w:w w:val="85"/>
        </w:rPr>
        <w:t>Модуль</w:t>
      </w:r>
      <w:r>
        <w:rPr>
          <w:color w:val="231F20"/>
          <w:spacing w:val="2"/>
          <w:w w:val="85"/>
        </w:rPr>
        <w:t xml:space="preserve"> </w:t>
      </w:r>
      <w:r>
        <w:rPr>
          <w:color w:val="231F20"/>
          <w:w w:val="85"/>
        </w:rPr>
        <w:t>«Основы</w:t>
      </w:r>
      <w:r>
        <w:rPr>
          <w:color w:val="231F20"/>
          <w:spacing w:val="3"/>
          <w:w w:val="85"/>
        </w:rPr>
        <w:t xml:space="preserve"> </w:t>
      </w:r>
      <w:r>
        <w:rPr>
          <w:color w:val="231F20"/>
          <w:w w:val="85"/>
        </w:rPr>
        <w:t>религиозных</w:t>
      </w:r>
      <w:r>
        <w:rPr>
          <w:color w:val="231F20"/>
          <w:spacing w:val="2"/>
          <w:w w:val="85"/>
        </w:rPr>
        <w:t xml:space="preserve"> </w:t>
      </w:r>
      <w:r>
        <w:rPr>
          <w:color w:val="231F20"/>
          <w:w w:val="85"/>
        </w:rPr>
        <w:t>культур</w:t>
      </w:r>
      <w:r>
        <w:rPr>
          <w:color w:val="231F20"/>
          <w:spacing w:val="3"/>
          <w:w w:val="85"/>
        </w:rPr>
        <w:t xml:space="preserve"> </w:t>
      </w:r>
      <w:r>
        <w:rPr>
          <w:color w:val="231F20"/>
          <w:w w:val="85"/>
        </w:rPr>
        <w:t>народов</w:t>
      </w:r>
      <w:r>
        <w:rPr>
          <w:color w:val="231F20"/>
          <w:spacing w:val="2"/>
          <w:w w:val="85"/>
        </w:rPr>
        <w:t xml:space="preserve"> </w:t>
      </w:r>
      <w:r>
        <w:rPr>
          <w:color w:val="231F20"/>
          <w:w w:val="85"/>
        </w:rPr>
        <w:t>России»</w:t>
      </w:r>
    </w:p>
    <w:p w:rsidR="008052C0" w:rsidRDefault="008052C0" w:rsidP="008052C0">
      <w:pPr>
        <w:pStyle w:val="af1"/>
        <w:spacing w:before="79" w:line="244" w:lineRule="auto"/>
        <w:ind w:right="154"/>
      </w:pPr>
      <w:r>
        <w:rPr>
          <w:color w:val="231F20"/>
          <w:w w:val="115"/>
        </w:rPr>
        <w:t>Россия</w:t>
      </w:r>
      <w:r>
        <w:rPr>
          <w:color w:val="231F20"/>
          <w:spacing w:val="1"/>
          <w:w w:val="115"/>
        </w:rPr>
        <w:t xml:space="preserve"> </w:t>
      </w:r>
      <w:r>
        <w:rPr>
          <w:color w:val="231F20"/>
          <w:w w:val="115"/>
        </w:rPr>
        <w:t>—</w:t>
      </w:r>
      <w:r>
        <w:rPr>
          <w:color w:val="231F20"/>
          <w:spacing w:val="1"/>
          <w:w w:val="115"/>
        </w:rPr>
        <w:t xml:space="preserve"> </w:t>
      </w:r>
      <w:r>
        <w:rPr>
          <w:color w:val="231F20"/>
          <w:w w:val="115"/>
        </w:rPr>
        <w:t>наша</w:t>
      </w:r>
      <w:r>
        <w:rPr>
          <w:color w:val="231F20"/>
          <w:spacing w:val="1"/>
          <w:w w:val="115"/>
        </w:rPr>
        <w:t xml:space="preserve"> </w:t>
      </w:r>
      <w:r>
        <w:rPr>
          <w:color w:val="231F20"/>
          <w:w w:val="115"/>
        </w:rPr>
        <w:t>Родина.</w:t>
      </w:r>
      <w:r>
        <w:rPr>
          <w:color w:val="231F20"/>
          <w:spacing w:val="1"/>
          <w:w w:val="115"/>
        </w:rPr>
        <w:t xml:space="preserve"> </w:t>
      </w:r>
      <w:r>
        <w:rPr>
          <w:color w:val="231F20"/>
          <w:w w:val="115"/>
        </w:rPr>
        <w:t>Культура</w:t>
      </w:r>
      <w:r>
        <w:rPr>
          <w:color w:val="231F20"/>
          <w:spacing w:val="1"/>
          <w:w w:val="115"/>
        </w:rPr>
        <w:t xml:space="preserve"> </w:t>
      </w:r>
      <w:r>
        <w:rPr>
          <w:color w:val="231F20"/>
          <w:w w:val="115"/>
        </w:rPr>
        <w:t>и</w:t>
      </w:r>
      <w:r>
        <w:rPr>
          <w:color w:val="231F20"/>
          <w:spacing w:val="1"/>
          <w:w w:val="115"/>
        </w:rPr>
        <w:t xml:space="preserve"> </w:t>
      </w:r>
      <w:r>
        <w:rPr>
          <w:color w:val="231F20"/>
          <w:w w:val="115"/>
        </w:rPr>
        <w:t>религия.</w:t>
      </w:r>
      <w:r>
        <w:rPr>
          <w:color w:val="231F20"/>
          <w:spacing w:val="1"/>
          <w:w w:val="115"/>
        </w:rPr>
        <w:t xml:space="preserve"> </w:t>
      </w:r>
      <w:r>
        <w:rPr>
          <w:color w:val="231F20"/>
          <w:w w:val="115"/>
        </w:rPr>
        <w:t>Религиозная</w:t>
      </w:r>
      <w:r>
        <w:rPr>
          <w:color w:val="231F20"/>
          <w:spacing w:val="-55"/>
          <w:w w:val="115"/>
        </w:rPr>
        <w:t xml:space="preserve"> </w:t>
      </w:r>
      <w:r>
        <w:rPr>
          <w:color w:val="231F20"/>
          <w:w w:val="115"/>
        </w:rPr>
        <w:t>культура</w:t>
      </w:r>
      <w:r>
        <w:rPr>
          <w:color w:val="231F20"/>
          <w:spacing w:val="1"/>
          <w:w w:val="115"/>
        </w:rPr>
        <w:t xml:space="preserve"> </w:t>
      </w:r>
      <w:r>
        <w:rPr>
          <w:color w:val="231F20"/>
          <w:w w:val="115"/>
        </w:rPr>
        <w:t>народов</w:t>
      </w:r>
      <w:r>
        <w:rPr>
          <w:color w:val="231F20"/>
          <w:spacing w:val="1"/>
          <w:w w:val="115"/>
        </w:rPr>
        <w:t xml:space="preserve"> </w:t>
      </w:r>
      <w:r>
        <w:rPr>
          <w:color w:val="231F20"/>
          <w:w w:val="115"/>
        </w:rPr>
        <w:t>России.</w:t>
      </w:r>
      <w:r>
        <w:rPr>
          <w:color w:val="231F20"/>
          <w:spacing w:val="1"/>
          <w:w w:val="115"/>
        </w:rPr>
        <w:t xml:space="preserve"> </w:t>
      </w:r>
      <w:r>
        <w:rPr>
          <w:color w:val="231F20"/>
          <w:w w:val="115"/>
        </w:rPr>
        <w:t>Мировые</w:t>
      </w:r>
      <w:r>
        <w:rPr>
          <w:color w:val="231F20"/>
          <w:spacing w:val="1"/>
          <w:w w:val="115"/>
        </w:rPr>
        <w:t xml:space="preserve"> </w:t>
      </w:r>
      <w:r>
        <w:rPr>
          <w:color w:val="231F20"/>
          <w:w w:val="115"/>
        </w:rPr>
        <w:t>религии</w:t>
      </w:r>
      <w:r>
        <w:rPr>
          <w:color w:val="231F20"/>
          <w:spacing w:val="1"/>
          <w:w w:val="115"/>
        </w:rPr>
        <w:t xml:space="preserve"> </w:t>
      </w:r>
      <w:r>
        <w:rPr>
          <w:color w:val="231F20"/>
          <w:w w:val="115"/>
        </w:rPr>
        <w:t>и</w:t>
      </w:r>
      <w:r>
        <w:rPr>
          <w:color w:val="231F20"/>
          <w:spacing w:val="1"/>
          <w:w w:val="115"/>
        </w:rPr>
        <w:t xml:space="preserve"> </w:t>
      </w:r>
      <w:r>
        <w:rPr>
          <w:color w:val="231F20"/>
          <w:w w:val="115"/>
        </w:rPr>
        <w:t>иудаизм.</w:t>
      </w:r>
      <w:r>
        <w:rPr>
          <w:color w:val="231F20"/>
          <w:spacing w:val="1"/>
          <w:w w:val="115"/>
        </w:rPr>
        <w:t xml:space="preserve"> </w:t>
      </w:r>
      <w:r>
        <w:rPr>
          <w:color w:val="231F20"/>
          <w:w w:val="115"/>
        </w:rPr>
        <w:t>Их</w:t>
      </w:r>
      <w:r>
        <w:rPr>
          <w:color w:val="231F20"/>
          <w:spacing w:val="1"/>
          <w:w w:val="115"/>
        </w:rPr>
        <w:t xml:space="preserve"> </w:t>
      </w:r>
      <w:r>
        <w:rPr>
          <w:color w:val="231F20"/>
          <w:w w:val="115"/>
        </w:rPr>
        <w:t>основатели.</w:t>
      </w:r>
      <w:r>
        <w:rPr>
          <w:color w:val="231F20"/>
          <w:spacing w:val="1"/>
          <w:w w:val="115"/>
        </w:rPr>
        <w:t xml:space="preserve"> </w:t>
      </w:r>
      <w:r>
        <w:rPr>
          <w:color w:val="231F20"/>
          <w:w w:val="115"/>
        </w:rPr>
        <w:t>Священные</w:t>
      </w:r>
      <w:r>
        <w:rPr>
          <w:color w:val="231F20"/>
          <w:spacing w:val="1"/>
          <w:w w:val="115"/>
        </w:rPr>
        <w:t xml:space="preserve"> </w:t>
      </w:r>
      <w:r>
        <w:rPr>
          <w:color w:val="231F20"/>
          <w:w w:val="115"/>
        </w:rPr>
        <w:t>книги</w:t>
      </w:r>
      <w:r>
        <w:rPr>
          <w:color w:val="231F20"/>
          <w:spacing w:val="1"/>
          <w:w w:val="115"/>
        </w:rPr>
        <w:t xml:space="preserve"> </w:t>
      </w:r>
      <w:r>
        <w:rPr>
          <w:color w:val="231F20"/>
          <w:w w:val="115"/>
        </w:rPr>
        <w:t>христианства,</w:t>
      </w:r>
      <w:r>
        <w:rPr>
          <w:color w:val="231F20"/>
          <w:spacing w:val="1"/>
          <w:w w:val="115"/>
        </w:rPr>
        <w:t xml:space="preserve"> </w:t>
      </w:r>
      <w:r>
        <w:rPr>
          <w:color w:val="231F20"/>
          <w:w w:val="115"/>
        </w:rPr>
        <w:t>ислама,  иудаиз</w:t>
      </w:r>
      <w:r>
        <w:rPr>
          <w:color w:val="231F20"/>
          <w:w w:val="115"/>
        </w:rPr>
        <w:softHyphen/>
      </w:r>
      <w:r>
        <w:rPr>
          <w:color w:val="231F20"/>
          <w:spacing w:val="-55"/>
          <w:w w:val="115"/>
        </w:rPr>
        <w:t xml:space="preserve"> </w:t>
      </w:r>
      <w:r>
        <w:rPr>
          <w:color w:val="231F20"/>
          <w:w w:val="115"/>
        </w:rPr>
        <w:t>ма,</w:t>
      </w:r>
      <w:r>
        <w:rPr>
          <w:color w:val="231F20"/>
          <w:spacing w:val="1"/>
          <w:w w:val="115"/>
        </w:rPr>
        <w:t xml:space="preserve"> </w:t>
      </w:r>
      <w:r>
        <w:rPr>
          <w:color w:val="231F20"/>
          <w:w w:val="115"/>
        </w:rPr>
        <w:t>буддизма.</w:t>
      </w:r>
      <w:r>
        <w:rPr>
          <w:color w:val="231F20"/>
          <w:spacing w:val="1"/>
          <w:w w:val="115"/>
        </w:rPr>
        <w:t xml:space="preserve"> </w:t>
      </w:r>
      <w:r>
        <w:rPr>
          <w:color w:val="231F20"/>
          <w:w w:val="115"/>
        </w:rPr>
        <w:t>Хранители</w:t>
      </w:r>
      <w:r>
        <w:rPr>
          <w:color w:val="231F20"/>
          <w:spacing w:val="1"/>
          <w:w w:val="115"/>
        </w:rPr>
        <w:t xml:space="preserve"> </w:t>
      </w:r>
      <w:r>
        <w:rPr>
          <w:color w:val="231F20"/>
          <w:w w:val="115"/>
        </w:rPr>
        <w:t>предания</w:t>
      </w:r>
      <w:r>
        <w:rPr>
          <w:color w:val="231F20"/>
          <w:spacing w:val="1"/>
          <w:w w:val="115"/>
        </w:rPr>
        <w:t xml:space="preserve"> </w:t>
      </w:r>
      <w:r>
        <w:rPr>
          <w:color w:val="231F20"/>
          <w:w w:val="115"/>
        </w:rPr>
        <w:t>в</w:t>
      </w:r>
      <w:r>
        <w:rPr>
          <w:color w:val="231F20"/>
          <w:spacing w:val="1"/>
          <w:w w:val="115"/>
        </w:rPr>
        <w:t xml:space="preserve"> </w:t>
      </w:r>
      <w:r>
        <w:rPr>
          <w:color w:val="231F20"/>
          <w:w w:val="115"/>
        </w:rPr>
        <w:t>религиях.</w:t>
      </w:r>
      <w:r>
        <w:rPr>
          <w:color w:val="231F20"/>
          <w:spacing w:val="1"/>
          <w:w w:val="115"/>
        </w:rPr>
        <w:t xml:space="preserve"> </w:t>
      </w:r>
      <w:r>
        <w:rPr>
          <w:color w:val="231F20"/>
          <w:w w:val="115"/>
        </w:rPr>
        <w:t>Человек</w:t>
      </w:r>
      <w:r>
        <w:rPr>
          <w:color w:val="231F20"/>
          <w:spacing w:val="1"/>
          <w:w w:val="115"/>
        </w:rPr>
        <w:t xml:space="preserve"> </w:t>
      </w:r>
      <w:r>
        <w:rPr>
          <w:color w:val="231F20"/>
          <w:w w:val="115"/>
        </w:rPr>
        <w:t>в</w:t>
      </w:r>
      <w:r>
        <w:rPr>
          <w:color w:val="231F20"/>
          <w:spacing w:val="1"/>
          <w:w w:val="115"/>
        </w:rPr>
        <w:t xml:space="preserve"> </w:t>
      </w:r>
      <w:r>
        <w:rPr>
          <w:color w:val="231F20"/>
          <w:w w:val="115"/>
        </w:rPr>
        <w:t>религиозных</w:t>
      </w:r>
      <w:r>
        <w:rPr>
          <w:color w:val="231F20"/>
          <w:spacing w:val="1"/>
          <w:w w:val="115"/>
        </w:rPr>
        <w:t xml:space="preserve"> </w:t>
      </w:r>
      <w:r>
        <w:rPr>
          <w:color w:val="231F20"/>
          <w:w w:val="115"/>
        </w:rPr>
        <w:t>традициях</w:t>
      </w:r>
      <w:r>
        <w:rPr>
          <w:color w:val="231F20"/>
          <w:spacing w:val="1"/>
          <w:w w:val="115"/>
        </w:rPr>
        <w:t xml:space="preserve"> </w:t>
      </w:r>
      <w:r>
        <w:rPr>
          <w:color w:val="231F20"/>
          <w:w w:val="115"/>
        </w:rPr>
        <w:t>народов</w:t>
      </w:r>
      <w:r>
        <w:rPr>
          <w:color w:val="231F20"/>
          <w:spacing w:val="1"/>
          <w:w w:val="115"/>
        </w:rPr>
        <w:t xml:space="preserve"> </w:t>
      </w:r>
      <w:r>
        <w:rPr>
          <w:color w:val="231F20"/>
          <w:w w:val="115"/>
        </w:rPr>
        <w:t>России.</w:t>
      </w:r>
      <w:r>
        <w:rPr>
          <w:color w:val="231F20"/>
          <w:spacing w:val="1"/>
          <w:w w:val="115"/>
        </w:rPr>
        <w:t xml:space="preserve"> </w:t>
      </w:r>
      <w:r>
        <w:rPr>
          <w:color w:val="231F20"/>
          <w:w w:val="115"/>
        </w:rPr>
        <w:t>Добро</w:t>
      </w:r>
      <w:r>
        <w:rPr>
          <w:color w:val="231F20"/>
          <w:spacing w:val="1"/>
          <w:w w:val="115"/>
        </w:rPr>
        <w:t xml:space="preserve"> </w:t>
      </w:r>
      <w:r>
        <w:rPr>
          <w:color w:val="231F20"/>
          <w:w w:val="115"/>
        </w:rPr>
        <w:t>и</w:t>
      </w:r>
      <w:r>
        <w:rPr>
          <w:color w:val="231F20"/>
          <w:spacing w:val="1"/>
          <w:w w:val="115"/>
        </w:rPr>
        <w:t xml:space="preserve"> </w:t>
      </w:r>
      <w:r>
        <w:rPr>
          <w:color w:val="231F20"/>
          <w:w w:val="115"/>
        </w:rPr>
        <w:t>зло.</w:t>
      </w:r>
      <w:r>
        <w:rPr>
          <w:color w:val="231F20"/>
          <w:spacing w:val="1"/>
          <w:w w:val="115"/>
        </w:rPr>
        <w:t xml:space="preserve"> </w:t>
      </w:r>
      <w:r>
        <w:rPr>
          <w:color w:val="231F20"/>
          <w:w w:val="115"/>
        </w:rPr>
        <w:t>Свя</w:t>
      </w:r>
      <w:r>
        <w:rPr>
          <w:color w:val="231F20"/>
          <w:w w:val="115"/>
        </w:rPr>
        <w:softHyphen/>
      </w:r>
      <w:r>
        <w:rPr>
          <w:color w:val="231F20"/>
          <w:spacing w:val="1"/>
          <w:w w:val="115"/>
        </w:rPr>
        <w:t xml:space="preserve"> </w:t>
      </w:r>
      <w:r>
        <w:rPr>
          <w:color w:val="231F20"/>
          <w:w w:val="115"/>
        </w:rPr>
        <w:t>щенные</w:t>
      </w:r>
      <w:r>
        <w:rPr>
          <w:color w:val="231F20"/>
          <w:spacing w:val="1"/>
          <w:w w:val="115"/>
        </w:rPr>
        <w:t xml:space="preserve"> </w:t>
      </w:r>
      <w:r>
        <w:rPr>
          <w:color w:val="231F20"/>
          <w:w w:val="115"/>
        </w:rPr>
        <w:t>сооружения.</w:t>
      </w:r>
      <w:r>
        <w:rPr>
          <w:color w:val="231F20"/>
          <w:spacing w:val="1"/>
          <w:w w:val="115"/>
        </w:rPr>
        <w:t xml:space="preserve"> </w:t>
      </w:r>
      <w:r>
        <w:rPr>
          <w:color w:val="231F20"/>
          <w:w w:val="115"/>
        </w:rPr>
        <w:t>Искусство</w:t>
      </w:r>
      <w:r>
        <w:rPr>
          <w:color w:val="231F20"/>
          <w:spacing w:val="1"/>
          <w:w w:val="115"/>
        </w:rPr>
        <w:t xml:space="preserve"> </w:t>
      </w:r>
      <w:r>
        <w:rPr>
          <w:color w:val="231F20"/>
          <w:w w:val="115"/>
        </w:rPr>
        <w:t>в</w:t>
      </w:r>
      <w:r>
        <w:rPr>
          <w:color w:val="231F20"/>
          <w:spacing w:val="1"/>
          <w:w w:val="115"/>
        </w:rPr>
        <w:t xml:space="preserve"> </w:t>
      </w:r>
      <w:r>
        <w:rPr>
          <w:color w:val="231F20"/>
          <w:w w:val="115"/>
        </w:rPr>
        <w:t>религиозной</w:t>
      </w:r>
      <w:r>
        <w:rPr>
          <w:color w:val="231F20"/>
          <w:spacing w:val="1"/>
          <w:w w:val="115"/>
        </w:rPr>
        <w:t xml:space="preserve"> </w:t>
      </w:r>
      <w:r>
        <w:rPr>
          <w:color w:val="231F20"/>
          <w:w w:val="115"/>
        </w:rPr>
        <w:t>культуре.</w:t>
      </w:r>
      <w:r>
        <w:rPr>
          <w:color w:val="231F20"/>
          <w:spacing w:val="1"/>
          <w:w w:val="115"/>
        </w:rPr>
        <w:t xml:space="preserve"> </w:t>
      </w:r>
      <w:r>
        <w:rPr>
          <w:color w:val="231F20"/>
          <w:w w:val="115"/>
        </w:rPr>
        <w:t>Ре</w:t>
      </w:r>
      <w:r>
        <w:rPr>
          <w:color w:val="231F20"/>
          <w:w w:val="115"/>
        </w:rPr>
        <w:softHyphen/>
      </w:r>
      <w:r>
        <w:rPr>
          <w:color w:val="231F20"/>
          <w:spacing w:val="-55"/>
          <w:w w:val="115"/>
        </w:rPr>
        <w:t xml:space="preserve"> </w:t>
      </w:r>
      <w:r>
        <w:rPr>
          <w:color w:val="231F20"/>
          <w:w w:val="115"/>
        </w:rPr>
        <w:t>лигия</w:t>
      </w:r>
      <w:r>
        <w:rPr>
          <w:color w:val="231F20"/>
          <w:spacing w:val="1"/>
          <w:w w:val="115"/>
        </w:rPr>
        <w:t xml:space="preserve"> </w:t>
      </w:r>
      <w:r>
        <w:rPr>
          <w:color w:val="231F20"/>
          <w:w w:val="115"/>
        </w:rPr>
        <w:t>и</w:t>
      </w:r>
      <w:r>
        <w:rPr>
          <w:color w:val="231F20"/>
          <w:spacing w:val="1"/>
          <w:w w:val="115"/>
        </w:rPr>
        <w:t xml:space="preserve"> </w:t>
      </w:r>
      <w:r>
        <w:rPr>
          <w:color w:val="231F20"/>
          <w:w w:val="115"/>
        </w:rPr>
        <w:t>мораль.</w:t>
      </w:r>
      <w:r>
        <w:rPr>
          <w:color w:val="231F20"/>
          <w:spacing w:val="1"/>
          <w:w w:val="115"/>
        </w:rPr>
        <w:t xml:space="preserve"> </w:t>
      </w:r>
      <w:r>
        <w:rPr>
          <w:color w:val="231F20"/>
          <w:w w:val="115"/>
        </w:rPr>
        <w:t>Нравственные</w:t>
      </w:r>
      <w:r>
        <w:rPr>
          <w:color w:val="231F20"/>
          <w:spacing w:val="1"/>
          <w:w w:val="115"/>
        </w:rPr>
        <w:t xml:space="preserve"> </w:t>
      </w:r>
      <w:r>
        <w:rPr>
          <w:color w:val="231F20"/>
          <w:w w:val="115"/>
        </w:rPr>
        <w:t>заповеди  христианства,  исла</w:t>
      </w:r>
      <w:r>
        <w:rPr>
          <w:color w:val="231F20"/>
          <w:w w:val="115"/>
        </w:rPr>
        <w:softHyphen/>
      </w:r>
      <w:r>
        <w:rPr>
          <w:color w:val="231F20"/>
          <w:spacing w:val="-55"/>
          <w:w w:val="115"/>
        </w:rPr>
        <w:t xml:space="preserve"> </w:t>
      </w:r>
      <w:r>
        <w:rPr>
          <w:color w:val="231F20"/>
          <w:w w:val="115"/>
        </w:rPr>
        <w:t>ма,</w:t>
      </w:r>
      <w:r>
        <w:rPr>
          <w:color w:val="231F20"/>
          <w:spacing w:val="1"/>
          <w:w w:val="115"/>
        </w:rPr>
        <w:t xml:space="preserve"> </w:t>
      </w:r>
      <w:r>
        <w:rPr>
          <w:color w:val="231F20"/>
          <w:w w:val="115"/>
        </w:rPr>
        <w:t>иудаизма,</w:t>
      </w:r>
      <w:r>
        <w:rPr>
          <w:color w:val="231F20"/>
          <w:spacing w:val="1"/>
          <w:w w:val="115"/>
        </w:rPr>
        <w:t xml:space="preserve"> </w:t>
      </w:r>
      <w:r>
        <w:rPr>
          <w:color w:val="231F20"/>
          <w:w w:val="115"/>
        </w:rPr>
        <w:t>буддизма.</w:t>
      </w:r>
      <w:r>
        <w:rPr>
          <w:color w:val="231F20"/>
          <w:spacing w:val="1"/>
          <w:w w:val="115"/>
        </w:rPr>
        <w:t xml:space="preserve"> </w:t>
      </w:r>
      <w:r>
        <w:rPr>
          <w:color w:val="231F20"/>
          <w:w w:val="115"/>
        </w:rPr>
        <w:t>Обычаи</w:t>
      </w:r>
      <w:r>
        <w:rPr>
          <w:color w:val="231F20"/>
          <w:spacing w:val="1"/>
          <w:w w:val="115"/>
        </w:rPr>
        <w:t xml:space="preserve"> </w:t>
      </w:r>
      <w:r>
        <w:rPr>
          <w:color w:val="231F20"/>
          <w:w w:val="115"/>
        </w:rPr>
        <w:t>и</w:t>
      </w:r>
      <w:r>
        <w:rPr>
          <w:color w:val="231F20"/>
          <w:spacing w:val="1"/>
          <w:w w:val="115"/>
        </w:rPr>
        <w:t xml:space="preserve"> </w:t>
      </w:r>
      <w:r>
        <w:rPr>
          <w:color w:val="231F20"/>
          <w:w w:val="115"/>
        </w:rPr>
        <w:t>обряды.</w:t>
      </w:r>
      <w:r>
        <w:rPr>
          <w:color w:val="231F20"/>
          <w:spacing w:val="1"/>
          <w:w w:val="115"/>
        </w:rPr>
        <w:t xml:space="preserve"> </w:t>
      </w:r>
      <w:r>
        <w:rPr>
          <w:color w:val="231F20"/>
          <w:w w:val="115"/>
        </w:rPr>
        <w:t>Праздники</w:t>
      </w:r>
      <w:r>
        <w:rPr>
          <w:color w:val="231F20"/>
          <w:spacing w:val="1"/>
          <w:w w:val="115"/>
        </w:rPr>
        <w:t xml:space="preserve"> </w:t>
      </w:r>
      <w:r>
        <w:rPr>
          <w:color w:val="231F20"/>
          <w:w w:val="115"/>
        </w:rPr>
        <w:t>и</w:t>
      </w:r>
      <w:r>
        <w:rPr>
          <w:color w:val="231F20"/>
          <w:spacing w:val="1"/>
          <w:w w:val="115"/>
        </w:rPr>
        <w:t xml:space="preserve"> </w:t>
      </w:r>
      <w:r>
        <w:rPr>
          <w:color w:val="231F20"/>
          <w:w w:val="115"/>
        </w:rPr>
        <w:t>ка</w:t>
      </w:r>
      <w:r>
        <w:rPr>
          <w:color w:val="231F20"/>
          <w:w w:val="115"/>
        </w:rPr>
        <w:softHyphen/>
      </w:r>
      <w:r>
        <w:rPr>
          <w:color w:val="231F20"/>
          <w:spacing w:val="-55"/>
          <w:w w:val="115"/>
        </w:rPr>
        <w:t xml:space="preserve"> </w:t>
      </w:r>
      <w:r>
        <w:rPr>
          <w:color w:val="231F20"/>
          <w:w w:val="115"/>
        </w:rPr>
        <w:t>лендари</w:t>
      </w:r>
      <w:r>
        <w:rPr>
          <w:color w:val="231F20"/>
          <w:spacing w:val="1"/>
          <w:w w:val="115"/>
        </w:rPr>
        <w:t xml:space="preserve"> </w:t>
      </w:r>
      <w:r>
        <w:rPr>
          <w:color w:val="231F20"/>
          <w:w w:val="115"/>
        </w:rPr>
        <w:t>в</w:t>
      </w:r>
      <w:r>
        <w:rPr>
          <w:color w:val="231F20"/>
          <w:spacing w:val="1"/>
          <w:w w:val="115"/>
        </w:rPr>
        <w:t xml:space="preserve"> </w:t>
      </w:r>
      <w:r>
        <w:rPr>
          <w:color w:val="231F20"/>
          <w:w w:val="115"/>
        </w:rPr>
        <w:t xml:space="preserve">религиях. </w:t>
      </w:r>
      <w:r>
        <w:rPr>
          <w:color w:val="231F20"/>
          <w:spacing w:val="1"/>
          <w:w w:val="115"/>
        </w:rPr>
        <w:t xml:space="preserve"> </w:t>
      </w:r>
      <w:r>
        <w:rPr>
          <w:color w:val="231F20"/>
          <w:w w:val="115"/>
        </w:rPr>
        <w:t xml:space="preserve">Семья, </w:t>
      </w:r>
      <w:r>
        <w:rPr>
          <w:color w:val="231F20"/>
          <w:spacing w:val="1"/>
          <w:w w:val="115"/>
        </w:rPr>
        <w:t xml:space="preserve"> </w:t>
      </w:r>
      <w:r>
        <w:rPr>
          <w:color w:val="231F20"/>
          <w:w w:val="115"/>
        </w:rPr>
        <w:t xml:space="preserve">семейные </w:t>
      </w:r>
      <w:r>
        <w:rPr>
          <w:color w:val="231F20"/>
          <w:spacing w:val="1"/>
          <w:w w:val="115"/>
        </w:rPr>
        <w:t xml:space="preserve"> </w:t>
      </w:r>
      <w:r>
        <w:rPr>
          <w:color w:val="231F20"/>
          <w:w w:val="115"/>
        </w:rPr>
        <w:t xml:space="preserve">ценности. </w:t>
      </w:r>
      <w:r>
        <w:rPr>
          <w:color w:val="231F20"/>
          <w:spacing w:val="1"/>
          <w:w w:val="115"/>
        </w:rPr>
        <w:t xml:space="preserve"> </w:t>
      </w:r>
      <w:r>
        <w:rPr>
          <w:color w:val="231F20"/>
          <w:w w:val="115"/>
        </w:rPr>
        <w:t>Долг,</w:t>
      </w:r>
      <w:r>
        <w:rPr>
          <w:color w:val="231F20"/>
          <w:spacing w:val="1"/>
          <w:w w:val="115"/>
        </w:rPr>
        <w:t xml:space="preserve"> </w:t>
      </w:r>
      <w:r>
        <w:rPr>
          <w:color w:val="231F20"/>
          <w:w w:val="115"/>
        </w:rPr>
        <w:t>свобода, ответственность, труд. Милосердие, забота о слабых,</w:t>
      </w:r>
      <w:r>
        <w:rPr>
          <w:color w:val="231F20"/>
          <w:spacing w:val="1"/>
          <w:w w:val="115"/>
        </w:rPr>
        <w:t xml:space="preserve"> </w:t>
      </w:r>
      <w:r>
        <w:rPr>
          <w:color w:val="231F20"/>
          <w:w w:val="115"/>
        </w:rPr>
        <w:t>взаимопомощь,</w:t>
      </w:r>
      <w:r>
        <w:rPr>
          <w:color w:val="231F20"/>
          <w:spacing w:val="47"/>
          <w:w w:val="115"/>
        </w:rPr>
        <w:t xml:space="preserve"> </w:t>
      </w:r>
      <w:r>
        <w:rPr>
          <w:color w:val="231F20"/>
          <w:w w:val="115"/>
        </w:rPr>
        <w:t>социальные</w:t>
      </w:r>
      <w:r>
        <w:rPr>
          <w:color w:val="231F20"/>
          <w:spacing w:val="48"/>
          <w:w w:val="115"/>
        </w:rPr>
        <w:t xml:space="preserve"> </w:t>
      </w:r>
      <w:r>
        <w:rPr>
          <w:color w:val="231F20"/>
          <w:w w:val="115"/>
        </w:rPr>
        <w:t>проблемы</w:t>
      </w:r>
      <w:r>
        <w:rPr>
          <w:color w:val="231F20"/>
          <w:spacing w:val="48"/>
          <w:w w:val="115"/>
        </w:rPr>
        <w:t xml:space="preserve"> </w:t>
      </w:r>
      <w:r>
        <w:rPr>
          <w:color w:val="231F20"/>
          <w:w w:val="115"/>
        </w:rPr>
        <w:t>общества</w:t>
      </w:r>
      <w:r>
        <w:rPr>
          <w:color w:val="231F20"/>
          <w:spacing w:val="48"/>
          <w:w w:val="115"/>
        </w:rPr>
        <w:t xml:space="preserve"> </w:t>
      </w:r>
      <w:r>
        <w:rPr>
          <w:color w:val="231F20"/>
          <w:w w:val="115"/>
        </w:rPr>
        <w:t>и</w:t>
      </w:r>
      <w:r>
        <w:rPr>
          <w:color w:val="231F20"/>
          <w:spacing w:val="47"/>
          <w:w w:val="115"/>
        </w:rPr>
        <w:t xml:space="preserve"> </w:t>
      </w:r>
      <w:r>
        <w:rPr>
          <w:color w:val="231F20"/>
          <w:w w:val="115"/>
        </w:rPr>
        <w:t>отношение</w:t>
      </w:r>
      <w:r>
        <w:rPr>
          <w:color w:val="231F20"/>
          <w:spacing w:val="-55"/>
          <w:w w:val="115"/>
        </w:rPr>
        <w:t xml:space="preserve"> </w:t>
      </w:r>
      <w:r>
        <w:rPr>
          <w:color w:val="231F20"/>
          <w:w w:val="115"/>
        </w:rPr>
        <w:t>к</w:t>
      </w:r>
      <w:r>
        <w:rPr>
          <w:color w:val="231F20"/>
          <w:spacing w:val="40"/>
          <w:w w:val="115"/>
        </w:rPr>
        <w:t xml:space="preserve"> </w:t>
      </w:r>
      <w:r>
        <w:rPr>
          <w:color w:val="231F20"/>
          <w:w w:val="115"/>
        </w:rPr>
        <w:t>ним</w:t>
      </w:r>
      <w:r>
        <w:rPr>
          <w:color w:val="231F20"/>
          <w:spacing w:val="41"/>
          <w:w w:val="115"/>
        </w:rPr>
        <w:t xml:space="preserve"> </w:t>
      </w:r>
      <w:r>
        <w:rPr>
          <w:color w:val="231F20"/>
          <w:w w:val="115"/>
        </w:rPr>
        <w:t>разных</w:t>
      </w:r>
      <w:r>
        <w:rPr>
          <w:color w:val="231F20"/>
          <w:spacing w:val="41"/>
          <w:w w:val="115"/>
        </w:rPr>
        <w:t xml:space="preserve"> </w:t>
      </w:r>
      <w:r>
        <w:rPr>
          <w:color w:val="231F20"/>
          <w:w w:val="115"/>
        </w:rPr>
        <w:t>религий.</w:t>
      </w:r>
    </w:p>
    <w:p w:rsidR="008052C0" w:rsidRDefault="008052C0" w:rsidP="008052C0">
      <w:pPr>
        <w:pStyle w:val="af1"/>
        <w:spacing w:before="11" w:line="244" w:lineRule="auto"/>
      </w:pPr>
      <w:r>
        <w:rPr>
          <w:color w:val="231F20"/>
          <w:w w:val="115"/>
        </w:rPr>
        <w:t>Любовь и уважение к Отечеству. Патриотизм многонацио</w:t>
      </w:r>
      <w:r>
        <w:rPr>
          <w:color w:val="231F20"/>
          <w:w w:val="115"/>
        </w:rPr>
        <w:softHyphen/>
      </w:r>
      <w:r>
        <w:rPr>
          <w:color w:val="231F20"/>
          <w:spacing w:val="1"/>
          <w:w w:val="115"/>
        </w:rPr>
        <w:t xml:space="preserve"> </w:t>
      </w:r>
      <w:r>
        <w:rPr>
          <w:color w:val="231F20"/>
          <w:w w:val="115"/>
        </w:rPr>
        <w:t>нального</w:t>
      </w:r>
      <w:r>
        <w:rPr>
          <w:color w:val="231F20"/>
          <w:spacing w:val="42"/>
          <w:w w:val="115"/>
        </w:rPr>
        <w:t xml:space="preserve"> </w:t>
      </w:r>
      <w:r>
        <w:rPr>
          <w:color w:val="231F20"/>
          <w:w w:val="115"/>
        </w:rPr>
        <w:t>и</w:t>
      </w:r>
      <w:r>
        <w:rPr>
          <w:color w:val="231F20"/>
          <w:spacing w:val="42"/>
          <w:w w:val="115"/>
        </w:rPr>
        <w:t xml:space="preserve"> </w:t>
      </w:r>
      <w:r>
        <w:rPr>
          <w:color w:val="231F20"/>
          <w:w w:val="115"/>
        </w:rPr>
        <w:t>многоконфессионального</w:t>
      </w:r>
      <w:r>
        <w:rPr>
          <w:color w:val="231F20"/>
          <w:spacing w:val="43"/>
          <w:w w:val="115"/>
        </w:rPr>
        <w:t xml:space="preserve"> </w:t>
      </w:r>
      <w:r>
        <w:rPr>
          <w:color w:val="231F20"/>
          <w:w w:val="115"/>
        </w:rPr>
        <w:t>народа</w:t>
      </w:r>
      <w:r>
        <w:rPr>
          <w:color w:val="231F20"/>
          <w:spacing w:val="42"/>
          <w:w w:val="115"/>
        </w:rPr>
        <w:t xml:space="preserve"> </w:t>
      </w:r>
      <w:r>
        <w:rPr>
          <w:color w:val="231F20"/>
          <w:w w:val="115"/>
        </w:rPr>
        <w:t>России.</w:t>
      </w:r>
    </w:p>
    <w:p w:rsidR="008052C0" w:rsidRDefault="008052C0" w:rsidP="008052C0">
      <w:pPr>
        <w:pStyle w:val="2"/>
        <w:spacing w:before="195"/>
      </w:pPr>
      <w:r>
        <w:rPr>
          <w:color w:val="231F20"/>
          <w:w w:val="85"/>
        </w:rPr>
        <w:t>Модуль</w:t>
      </w:r>
      <w:r>
        <w:rPr>
          <w:color w:val="231F20"/>
          <w:spacing w:val="6"/>
          <w:w w:val="85"/>
        </w:rPr>
        <w:t xml:space="preserve"> </w:t>
      </w:r>
      <w:r>
        <w:rPr>
          <w:color w:val="231F20"/>
          <w:w w:val="85"/>
        </w:rPr>
        <w:t>«Основы</w:t>
      </w:r>
      <w:r>
        <w:rPr>
          <w:color w:val="231F20"/>
          <w:spacing w:val="7"/>
          <w:w w:val="85"/>
        </w:rPr>
        <w:t xml:space="preserve"> </w:t>
      </w:r>
      <w:r>
        <w:rPr>
          <w:color w:val="231F20"/>
          <w:w w:val="85"/>
        </w:rPr>
        <w:t>светской</w:t>
      </w:r>
      <w:r>
        <w:rPr>
          <w:color w:val="231F20"/>
          <w:spacing w:val="7"/>
          <w:w w:val="85"/>
        </w:rPr>
        <w:t xml:space="preserve"> </w:t>
      </w:r>
      <w:r>
        <w:rPr>
          <w:color w:val="231F20"/>
          <w:w w:val="85"/>
        </w:rPr>
        <w:t>этики»</w:t>
      </w:r>
    </w:p>
    <w:p w:rsidR="008052C0" w:rsidRDefault="008052C0" w:rsidP="008052C0">
      <w:pPr>
        <w:pStyle w:val="af1"/>
        <w:spacing w:before="80" w:line="244" w:lineRule="auto"/>
        <w:ind w:right="154"/>
      </w:pPr>
      <w:r>
        <w:rPr>
          <w:color w:val="231F20"/>
          <w:w w:val="115"/>
        </w:rPr>
        <w:t>Россия</w:t>
      </w:r>
      <w:r>
        <w:rPr>
          <w:color w:val="231F20"/>
          <w:spacing w:val="54"/>
          <w:w w:val="115"/>
        </w:rPr>
        <w:t xml:space="preserve"> </w:t>
      </w:r>
      <w:r>
        <w:rPr>
          <w:color w:val="231F20"/>
          <w:w w:val="115"/>
        </w:rPr>
        <w:t>—</w:t>
      </w:r>
      <w:r>
        <w:rPr>
          <w:color w:val="231F20"/>
          <w:spacing w:val="54"/>
          <w:w w:val="115"/>
        </w:rPr>
        <w:t xml:space="preserve"> </w:t>
      </w:r>
      <w:r>
        <w:rPr>
          <w:color w:val="231F20"/>
          <w:w w:val="115"/>
        </w:rPr>
        <w:t>наша</w:t>
      </w:r>
      <w:r>
        <w:rPr>
          <w:color w:val="231F20"/>
          <w:spacing w:val="54"/>
          <w:w w:val="115"/>
        </w:rPr>
        <w:t xml:space="preserve"> </w:t>
      </w:r>
      <w:r>
        <w:rPr>
          <w:color w:val="231F20"/>
          <w:w w:val="115"/>
        </w:rPr>
        <w:t>Родина.</w:t>
      </w:r>
      <w:r>
        <w:rPr>
          <w:color w:val="231F20"/>
          <w:spacing w:val="54"/>
          <w:w w:val="115"/>
        </w:rPr>
        <w:t xml:space="preserve"> </w:t>
      </w:r>
      <w:r>
        <w:rPr>
          <w:color w:val="231F20"/>
          <w:w w:val="115"/>
        </w:rPr>
        <w:t>Этика</w:t>
      </w:r>
      <w:r>
        <w:rPr>
          <w:color w:val="231F20"/>
          <w:spacing w:val="54"/>
          <w:w w:val="115"/>
        </w:rPr>
        <w:t xml:space="preserve"> </w:t>
      </w:r>
      <w:r>
        <w:rPr>
          <w:color w:val="231F20"/>
          <w:w w:val="115"/>
        </w:rPr>
        <w:t>и</w:t>
      </w:r>
      <w:r>
        <w:rPr>
          <w:color w:val="231F20"/>
          <w:spacing w:val="54"/>
          <w:w w:val="115"/>
        </w:rPr>
        <w:t xml:space="preserve"> </w:t>
      </w:r>
      <w:r>
        <w:rPr>
          <w:color w:val="231F20"/>
          <w:w w:val="115"/>
        </w:rPr>
        <w:t>её</w:t>
      </w:r>
      <w:r>
        <w:rPr>
          <w:color w:val="231F20"/>
          <w:spacing w:val="54"/>
          <w:w w:val="115"/>
        </w:rPr>
        <w:t xml:space="preserve"> </w:t>
      </w:r>
      <w:r>
        <w:rPr>
          <w:color w:val="231F20"/>
          <w:w w:val="115"/>
        </w:rPr>
        <w:t>значение</w:t>
      </w:r>
      <w:r>
        <w:rPr>
          <w:color w:val="231F20"/>
          <w:spacing w:val="54"/>
          <w:w w:val="115"/>
        </w:rPr>
        <w:t xml:space="preserve"> </w:t>
      </w:r>
      <w:r>
        <w:rPr>
          <w:color w:val="231F20"/>
          <w:w w:val="115"/>
        </w:rPr>
        <w:t>в</w:t>
      </w:r>
      <w:r>
        <w:rPr>
          <w:color w:val="231F20"/>
          <w:spacing w:val="54"/>
          <w:w w:val="115"/>
        </w:rPr>
        <w:t xml:space="preserve"> </w:t>
      </w:r>
      <w:r>
        <w:rPr>
          <w:color w:val="231F20"/>
          <w:w w:val="115"/>
        </w:rPr>
        <w:t>жизни</w:t>
      </w:r>
      <w:r>
        <w:rPr>
          <w:color w:val="231F20"/>
          <w:spacing w:val="54"/>
          <w:w w:val="115"/>
        </w:rPr>
        <w:t xml:space="preserve"> </w:t>
      </w:r>
      <w:r>
        <w:rPr>
          <w:color w:val="231F20"/>
          <w:w w:val="115"/>
        </w:rPr>
        <w:t>че</w:t>
      </w:r>
      <w:r>
        <w:rPr>
          <w:color w:val="231F20"/>
          <w:w w:val="115"/>
        </w:rPr>
        <w:softHyphen/>
      </w:r>
      <w:r>
        <w:rPr>
          <w:color w:val="231F20"/>
          <w:spacing w:val="-55"/>
          <w:w w:val="115"/>
        </w:rPr>
        <w:t xml:space="preserve"> </w:t>
      </w:r>
      <w:r>
        <w:rPr>
          <w:color w:val="231F20"/>
          <w:w w:val="115"/>
        </w:rPr>
        <w:t>ловека.</w:t>
      </w:r>
      <w:r>
        <w:rPr>
          <w:color w:val="231F20"/>
          <w:spacing w:val="1"/>
          <w:w w:val="115"/>
        </w:rPr>
        <w:t xml:space="preserve"> </w:t>
      </w:r>
      <w:r>
        <w:rPr>
          <w:color w:val="231F20"/>
          <w:w w:val="115"/>
        </w:rPr>
        <w:t>Праздники</w:t>
      </w:r>
      <w:r>
        <w:rPr>
          <w:color w:val="231F20"/>
          <w:spacing w:val="1"/>
          <w:w w:val="115"/>
        </w:rPr>
        <w:t xml:space="preserve"> </w:t>
      </w:r>
      <w:r>
        <w:rPr>
          <w:color w:val="231F20"/>
          <w:w w:val="115"/>
        </w:rPr>
        <w:t>как</w:t>
      </w:r>
      <w:r>
        <w:rPr>
          <w:color w:val="231F20"/>
          <w:spacing w:val="1"/>
          <w:w w:val="115"/>
        </w:rPr>
        <w:t xml:space="preserve"> </w:t>
      </w:r>
      <w:r>
        <w:rPr>
          <w:color w:val="231F20"/>
          <w:w w:val="115"/>
        </w:rPr>
        <w:t>одна</w:t>
      </w:r>
      <w:r>
        <w:rPr>
          <w:color w:val="231F20"/>
          <w:spacing w:val="1"/>
          <w:w w:val="115"/>
        </w:rPr>
        <w:t xml:space="preserve"> </w:t>
      </w:r>
      <w:r>
        <w:rPr>
          <w:color w:val="231F20"/>
          <w:w w:val="115"/>
        </w:rPr>
        <w:t>из</w:t>
      </w:r>
      <w:r>
        <w:rPr>
          <w:color w:val="231F20"/>
          <w:spacing w:val="1"/>
          <w:w w:val="115"/>
        </w:rPr>
        <w:t xml:space="preserve"> </w:t>
      </w:r>
      <w:r>
        <w:rPr>
          <w:color w:val="231F20"/>
          <w:w w:val="115"/>
        </w:rPr>
        <w:t>форм</w:t>
      </w:r>
      <w:r>
        <w:rPr>
          <w:color w:val="231F20"/>
          <w:spacing w:val="1"/>
          <w:w w:val="115"/>
        </w:rPr>
        <w:t xml:space="preserve"> </w:t>
      </w:r>
      <w:r>
        <w:rPr>
          <w:color w:val="231F20"/>
          <w:w w:val="115"/>
        </w:rPr>
        <w:t>исторической</w:t>
      </w:r>
      <w:r>
        <w:rPr>
          <w:color w:val="231F20"/>
          <w:spacing w:val="1"/>
          <w:w w:val="115"/>
        </w:rPr>
        <w:t xml:space="preserve"> </w:t>
      </w:r>
      <w:r>
        <w:rPr>
          <w:color w:val="231F20"/>
          <w:w w:val="115"/>
        </w:rPr>
        <w:t>памяти.</w:t>
      </w:r>
      <w:r>
        <w:rPr>
          <w:color w:val="231F20"/>
          <w:spacing w:val="1"/>
          <w:w w:val="115"/>
        </w:rPr>
        <w:t xml:space="preserve"> </w:t>
      </w:r>
      <w:r>
        <w:rPr>
          <w:color w:val="231F20"/>
          <w:w w:val="115"/>
        </w:rPr>
        <w:t>Образцы</w:t>
      </w:r>
      <w:r>
        <w:rPr>
          <w:color w:val="231F20"/>
          <w:spacing w:val="1"/>
          <w:w w:val="115"/>
        </w:rPr>
        <w:t xml:space="preserve"> </w:t>
      </w:r>
      <w:r>
        <w:rPr>
          <w:color w:val="231F20"/>
          <w:w w:val="115"/>
        </w:rPr>
        <w:t>нравственности</w:t>
      </w:r>
      <w:r>
        <w:rPr>
          <w:color w:val="231F20"/>
          <w:spacing w:val="1"/>
          <w:w w:val="115"/>
        </w:rPr>
        <w:t xml:space="preserve"> </w:t>
      </w:r>
      <w:r>
        <w:rPr>
          <w:color w:val="231F20"/>
          <w:w w:val="115"/>
        </w:rPr>
        <w:t>в</w:t>
      </w:r>
      <w:r>
        <w:rPr>
          <w:color w:val="231F20"/>
          <w:spacing w:val="1"/>
          <w:w w:val="115"/>
        </w:rPr>
        <w:t xml:space="preserve"> </w:t>
      </w:r>
      <w:r>
        <w:rPr>
          <w:color w:val="231F20"/>
          <w:w w:val="115"/>
        </w:rPr>
        <w:t>культуре</w:t>
      </w:r>
      <w:r>
        <w:rPr>
          <w:color w:val="231F20"/>
          <w:spacing w:val="1"/>
          <w:w w:val="115"/>
        </w:rPr>
        <w:t xml:space="preserve"> </w:t>
      </w:r>
      <w:r>
        <w:rPr>
          <w:color w:val="231F20"/>
          <w:w w:val="115"/>
        </w:rPr>
        <w:t>Отечества,</w:t>
      </w:r>
      <w:r>
        <w:rPr>
          <w:color w:val="231F20"/>
          <w:spacing w:val="1"/>
          <w:w w:val="115"/>
        </w:rPr>
        <w:t xml:space="preserve"> </w:t>
      </w:r>
      <w:r>
        <w:rPr>
          <w:color w:val="231F20"/>
          <w:w w:val="115"/>
        </w:rPr>
        <w:t>в</w:t>
      </w:r>
      <w:r>
        <w:rPr>
          <w:color w:val="231F20"/>
          <w:spacing w:val="1"/>
          <w:w w:val="115"/>
        </w:rPr>
        <w:t xml:space="preserve"> </w:t>
      </w:r>
      <w:r>
        <w:rPr>
          <w:color w:val="231F20"/>
          <w:w w:val="115"/>
        </w:rPr>
        <w:t>культурах</w:t>
      </w:r>
      <w:r>
        <w:rPr>
          <w:color w:val="231F20"/>
          <w:spacing w:val="1"/>
          <w:w w:val="115"/>
        </w:rPr>
        <w:t xml:space="preserve"> </w:t>
      </w:r>
      <w:r>
        <w:rPr>
          <w:color w:val="231F20"/>
          <w:w w:val="115"/>
        </w:rPr>
        <w:t>разных</w:t>
      </w:r>
      <w:r>
        <w:rPr>
          <w:color w:val="231F20"/>
          <w:spacing w:val="1"/>
          <w:w w:val="115"/>
        </w:rPr>
        <w:t xml:space="preserve"> </w:t>
      </w:r>
      <w:r>
        <w:rPr>
          <w:color w:val="231F20"/>
          <w:w w:val="115"/>
        </w:rPr>
        <w:t>народов</w:t>
      </w:r>
      <w:r>
        <w:rPr>
          <w:color w:val="231F20"/>
          <w:spacing w:val="1"/>
          <w:w w:val="115"/>
        </w:rPr>
        <w:t xml:space="preserve"> </w:t>
      </w:r>
      <w:r>
        <w:rPr>
          <w:color w:val="231F20"/>
          <w:w w:val="115"/>
        </w:rPr>
        <w:t>России.</w:t>
      </w:r>
      <w:r>
        <w:rPr>
          <w:color w:val="231F20"/>
          <w:spacing w:val="1"/>
          <w:w w:val="115"/>
        </w:rPr>
        <w:t xml:space="preserve"> </w:t>
      </w:r>
      <w:r>
        <w:rPr>
          <w:color w:val="231F20"/>
          <w:w w:val="115"/>
        </w:rPr>
        <w:t>Государство</w:t>
      </w:r>
      <w:r>
        <w:rPr>
          <w:color w:val="231F20"/>
          <w:spacing w:val="1"/>
          <w:w w:val="115"/>
        </w:rPr>
        <w:t xml:space="preserve"> </w:t>
      </w:r>
      <w:r>
        <w:rPr>
          <w:color w:val="231F20"/>
          <w:w w:val="115"/>
        </w:rPr>
        <w:t>и</w:t>
      </w:r>
      <w:r>
        <w:rPr>
          <w:color w:val="231F20"/>
          <w:spacing w:val="1"/>
          <w:w w:val="115"/>
        </w:rPr>
        <w:t xml:space="preserve"> </w:t>
      </w:r>
      <w:r>
        <w:rPr>
          <w:color w:val="231F20"/>
          <w:w w:val="115"/>
        </w:rPr>
        <w:t>мораль</w:t>
      </w:r>
      <w:r>
        <w:rPr>
          <w:color w:val="231F20"/>
          <w:spacing w:val="1"/>
          <w:w w:val="115"/>
        </w:rPr>
        <w:t xml:space="preserve"> </w:t>
      </w:r>
      <w:r>
        <w:rPr>
          <w:color w:val="231F20"/>
          <w:w w:val="115"/>
        </w:rPr>
        <w:t>гражданина,</w:t>
      </w:r>
      <w:r>
        <w:rPr>
          <w:color w:val="231F20"/>
          <w:spacing w:val="1"/>
          <w:w w:val="115"/>
        </w:rPr>
        <w:t xml:space="preserve"> </w:t>
      </w:r>
      <w:r>
        <w:rPr>
          <w:color w:val="231F20"/>
          <w:w w:val="115"/>
        </w:rPr>
        <w:t>основной</w:t>
      </w:r>
      <w:r>
        <w:rPr>
          <w:color w:val="231F20"/>
          <w:spacing w:val="28"/>
          <w:w w:val="115"/>
        </w:rPr>
        <w:t xml:space="preserve"> </w:t>
      </w:r>
      <w:r>
        <w:rPr>
          <w:color w:val="231F20"/>
          <w:w w:val="115"/>
        </w:rPr>
        <w:t>закон</w:t>
      </w:r>
      <w:r>
        <w:rPr>
          <w:color w:val="231F20"/>
          <w:spacing w:val="29"/>
          <w:w w:val="115"/>
        </w:rPr>
        <w:t xml:space="preserve"> </w:t>
      </w:r>
      <w:r>
        <w:rPr>
          <w:color w:val="231F20"/>
          <w:w w:val="115"/>
        </w:rPr>
        <w:t>(Контитуция)</w:t>
      </w:r>
      <w:r>
        <w:rPr>
          <w:color w:val="231F20"/>
          <w:spacing w:val="29"/>
          <w:w w:val="115"/>
        </w:rPr>
        <w:t xml:space="preserve"> </w:t>
      </w:r>
      <w:r>
        <w:rPr>
          <w:color w:val="231F20"/>
          <w:w w:val="115"/>
        </w:rPr>
        <w:t>в</w:t>
      </w:r>
      <w:r>
        <w:rPr>
          <w:color w:val="231F20"/>
          <w:spacing w:val="28"/>
          <w:w w:val="115"/>
        </w:rPr>
        <w:t xml:space="preserve"> </w:t>
      </w:r>
      <w:r>
        <w:rPr>
          <w:color w:val="231F20"/>
          <w:w w:val="115"/>
        </w:rPr>
        <w:t>государстве</w:t>
      </w:r>
      <w:r>
        <w:rPr>
          <w:color w:val="231F20"/>
          <w:spacing w:val="29"/>
          <w:w w:val="115"/>
        </w:rPr>
        <w:t xml:space="preserve"> </w:t>
      </w:r>
      <w:r>
        <w:rPr>
          <w:color w:val="231F20"/>
          <w:w w:val="115"/>
        </w:rPr>
        <w:t>как</w:t>
      </w:r>
      <w:r>
        <w:rPr>
          <w:color w:val="231F20"/>
          <w:spacing w:val="29"/>
          <w:w w:val="115"/>
        </w:rPr>
        <w:t xml:space="preserve"> </w:t>
      </w:r>
      <w:r>
        <w:rPr>
          <w:color w:val="231F20"/>
          <w:w w:val="115"/>
        </w:rPr>
        <w:t>источник</w:t>
      </w:r>
      <w:r>
        <w:rPr>
          <w:color w:val="231F20"/>
          <w:spacing w:val="29"/>
          <w:w w:val="115"/>
        </w:rPr>
        <w:t xml:space="preserve"> </w:t>
      </w:r>
      <w:r>
        <w:rPr>
          <w:color w:val="231F20"/>
          <w:w w:val="115"/>
        </w:rPr>
        <w:t>рос</w:t>
      </w:r>
      <w:r>
        <w:rPr>
          <w:color w:val="231F20"/>
          <w:w w:val="115"/>
        </w:rPr>
        <w:softHyphen/>
      </w:r>
    </w:p>
    <w:p w:rsidR="008052C0" w:rsidRDefault="008052C0" w:rsidP="008052C0">
      <w:pPr>
        <w:widowControl/>
        <w:autoSpaceDE/>
        <w:autoSpaceDN/>
        <w:spacing w:line="244" w:lineRule="auto"/>
        <w:sectPr w:rsidR="008052C0">
          <w:pgSz w:w="7830" w:h="12020"/>
          <w:pgMar w:top="620" w:right="580" w:bottom="920" w:left="580" w:header="0" w:footer="727" w:gutter="0"/>
          <w:cols w:space="720"/>
        </w:sectPr>
      </w:pPr>
    </w:p>
    <w:p w:rsidR="008052C0" w:rsidRDefault="008052C0" w:rsidP="008052C0">
      <w:pPr>
        <w:pStyle w:val="af1"/>
        <w:spacing w:before="70" w:line="244" w:lineRule="auto"/>
        <w:ind w:right="154" w:firstLine="0"/>
      </w:pPr>
      <w:r>
        <w:rPr>
          <w:color w:val="231F20"/>
          <w:w w:val="120"/>
        </w:rPr>
        <w:lastRenderedPageBreak/>
        <w:t>сийской</w:t>
      </w:r>
      <w:r>
        <w:rPr>
          <w:color w:val="231F20"/>
          <w:spacing w:val="1"/>
          <w:w w:val="120"/>
        </w:rPr>
        <w:t xml:space="preserve"> </w:t>
      </w:r>
      <w:r>
        <w:rPr>
          <w:color w:val="231F20"/>
          <w:w w:val="120"/>
        </w:rPr>
        <w:t>светской</w:t>
      </w:r>
      <w:r>
        <w:rPr>
          <w:color w:val="231F20"/>
          <w:spacing w:val="1"/>
          <w:w w:val="120"/>
        </w:rPr>
        <w:t xml:space="preserve"> </w:t>
      </w:r>
      <w:r>
        <w:rPr>
          <w:color w:val="231F20"/>
          <w:w w:val="120"/>
        </w:rPr>
        <w:t>(гражданской)</w:t>
      </w:r>
      <w:r>
        <w:rPr>
          <w:color w:val="231F20"/>
          <w:spacing w:val="1"/>
          <w:w w:val="120"/>
        </w:rPr>
        <w:t xml:space="preserve"> </w:t>
      </w:r>
      <w:r>
        <w:rPr>
          <w:color w:val="231F20"/>
          <w:w w:val="120"/>
        </w:rPr>
        <w:t>этики.</w:t>
      </w:r>
      <w:r>
        <w:rPr>
          <w:color w:val="231F20"/>
          <w:spacing w:val="1"/>
          <w:w w:val="120"/>
        </w:rPr>
        <w:t xml:space="preserve"> </w:t>
      </w:r>
      <w:r>
        <w:rPr>
          <w:color w:val="231F20"/>
          <w:w w:val="120"/>
        </w:rPr>
        <w:t>Трудовая</w:t>
      </w:r>
      <w:r>
        <w:rPr>
          <w:color w:val="231F20"/>
          <w:spacing w:val="1"/>
          <w:w w:val="120"/>
        </w:rPr>
        <w:t xml:space="preserve"> </w:t>
      </w:r>
      <w:r>
        <w:rPr>
          <w:color w:val="231F20"/>
          <w:w w:val="120"/>
        </w:rPr>
        <w:t>мораль.</w:t>
      </w:r>
      <w:r>
        <w:rPr>
          <w:color w:val="231F20"/>
          <w:spacing w:val="1"/>
          <w:w w:val="120"/>
        </w:rPr>
        <w:t xml:space="preserve"> </w:t>
      </w:r>
      <w:r>
        <w:rPr>
          <w:color w:val="231F20"/>
          <w:w w:val="120"/>
        </w:rPr>
        <w:t>Нравственные</w:t>
      </w:r>
      <w:r>
        <w:rPr>
          <w:color w:val="231F20"/>
          <w:spacing w:val="1"/>
          <w:w w:val="120"/>
        </w:rPr>
        <w:t xml:space="preserve"> </w:t>
      </w:r>
      <w:r>
        <w:rPr>
          <w:color w:val="231F20"/>
          <w:w w:val="120"/>
        </w:rPr>
        <w:t>традиции</w:t>
      </w:r>
      <w:r>
        <w:rPr>
          <w:color w:val="231F20"/>
          <w:spacing w:val="1"/>
          <w:w w:val="120"/>
        </w:rPr>
        <w:t xml:space="preserve"> </w:t>
      </w:r>
      <w:r>
        <w:rPr>
          <w:color w:val="231F20"/>
          <w:w w:val="120"/>
        </w:rPr>
        <w:t>предпринимательства.</w:t>
      </w:r>
      <w:r>
        <w:rPr>
          <w:color w:val="231F20"/>
          <w:spacing w:val="1"/>
          <w:w w:val="120"/>
        </w:rPr>
        <w:t xml:space="preserve"> </w:t>
      </w:r>
      <w:r>
        <w:rPr>
          <w:color w:val="231F20"/>
          <w:w w:val="120"/>
        </w:rPr>
        <w:t>Что</w:t>
      </w:r>
      <w:r>
        <w:rPr>
          <w:color w:val="231F20"/>
          <w:spacing w:val="1"/>
          <w:w w:val="120"/>
        </w:rPr>
        <w:t xml:space="preserve"> </w:t>
      </w:r>
      <w:r>
        <w:rPr>
          <w:color w:val="231F20"/>
          <w:w w:val="120"/>
        </w:rPr>
        <w:t>значит</w:t>
      </w:r>
      <w:r>
        <w:rPr>
          <w:color w:val="231F20"/>
          <w:spacing w:val="1"/>
          <w:w w:val="120"/>
        </w:rPr>
        <w:t xml:space="preserve"> </w:t>
      </w:r>
      <w:r>
        <w:rPr>
          <w:color w:val="231F20"/>
          <w:w w:val="120"/>
        </w:rPr>
        <w:t>быть нравственным в наше время. Нравственные ценности,</w:t>
      </w:r>
      <w:r>
        <w:rPr>
          <w:color w:val="231F20"/>
          <w:spacing w:val="1"/>
          <w:w w:val="120"/>
        </w:rPr>
        <w:t xml:space="preserve"> </w:t>
      </w:r>
      <w:r>
        <w:rPr>
          <w:color w:val="231F20"/>
          <w:w w:val="120"/>
        </w:rPr>
        <w:t>идеалы, принципы морали. Нормы морали. Семейные ценно</w:t>
      </w:r>
      <w:r>
        <w:rPr>
          <w:color w:val="231F20"/>
          <w:w w:val="120"/>
        </w:rPr>
        <w:softHyphen/>
      </w:r>
      <w:r>
        <w:rPr>
          <w:color w:val="231F20"/>
          <w:spacing w:val="1"/>
          <w:w w:val="120"/>
        </w:rPr>
        <w:t xml:space="preserve"> </w:t>
      </w:r>
      <w:r>
        <w:rPr>
          <w:color w:val="231F20"/>
          <w:w w:val="120"/>
        </w:rPr>
        <w:t>сти и этика семейных отношений. Этикет. Образование как</w:t>
      </w:r>
      <w:r>
        <w:rPr>
          <w:color w:val="231F20"/>
          <w:spacing w:val="1"/>
          <w:w w:val="120"/>
        </w:rPr>
        <w:t xml:space="preserve"> </w:t>
      </w:r>
      <w:r>
        <w:rPr>
          <w:color w:val="231F20"/>
          <w:w w:val="120"/>
        </w:rPr>
        <w:t>нравственная норма. Методы нравственного самосовершен</w:t>
      </w:r>
      <w:r>
        <w:rPr>
          <w:color w:val="231F20"/>
          <w:w w:val="120"/>
        </w:rPr>
        <w:softHyphen/>
      </w:r>
      <w:r>
        <w:rPr>
          <w:color w:val="231F20"/>
          <w:spacing w:val="1"/>
          <w:w w:val="120"/>
        </w:rPr>
        <w:t xml:space="preserve"> </w:t>
      </w:r>
      <w:r>
        <w:rPr>
          <w:color w:val="231F20"/>
          <w:w w:val="120"/>
        </w:rPr>
        <w:t>ствования.</w:t>
      </w:r>
    </w:p>
    <w:p w:rsidR="008052C0" w:rsidRDefault="008052C0" w:rsidP="008052C0">
      <w:pPr>
        <w:pStyle w:val="af1"/>
        <w:spacing w:before="7" w:line="244" w:lineRule="auto"/>
      </w:pPr>
      <w:r>
        <w:rPr>
          <w:color w:val="231F20"/>
          <w:w w:val="115"/>
        </w:rPr>
        <w:t>Любовь и уважение к Отечеству. Патриотизм многонацио</w:t>
      </w:r>
      <w:r>
        <w:rPr>
          <w:color w:val="231F20"/>
          <w:w w:val="115"/>
        </w:rPr>
        <w:softHyphen/>
      </w:r>
      <w:r>
        <w:rPr>
          <w:color w:val="231F20"/>
          <w:spacing w:val="1"/>
          <w:w w:val="115"/>
        </w:rPr>
        <w:t xml:space="preserve"> </w:t>
      </w:r>
      <w:r>
        <w:rPr>
          <w:color w:val="231F20"/>
          <w:w w:val="115"/>
        </w:rPr>
        <w:t>нального</w:t>
      </w:r>
      <w:r>
        <w:rPr>
          <w:color w:val="231F20"/>
          <w:spacing w:val="42"/>
          <w:w w:val="115"/>
        </w:rPr>
        <w:t xml:space="preserve"> </w:t>
      </w:r>
      <w:r>
        <w:rPr>
          <w:color w:val="231F20"/>
          <w:w w:val="115"/>
        </w:rPr>
        <w:t>и</w:t>
      </w:r>
      <w:r>
        <w:rPr>
          <w:color w:val="231F20"/>
          <w:spacing w:val="42"/>
          <w:w w:val="115"/>
        </w:rPr>
        <w:t xml:space="preserve"> </w:t>
      </w:r>
      <w:r>
        <w:rPr>
          <w:color w:val="231F20"/>
          <w:w w:val="115"/>
        </w:rPr>
        <w:t>многоконфессионального</w:t>
      </w:r>
      <w:r>
        <w:rPr>
          <w:color w:val="231F20"/>
          <w:spacing w:val="43"/>
          <w:w w:val="115"/>
        </w:rPr>
        <w:t xml:space="preserve"> </w:t>
      </w:r>
      <w:r>
        <w:rPr>
          <w:color w:val="231F20"/>
          <w:w w:val="115"/>
        </w:rPr>
        <w:t>народа</w:t>
      </w:r>
      <w:r>
        <w:rPr>
          <w:color w:val="231F20"/>
          <w:spacing w:val="42"/>
          <w:w w:val="115"/>
        </w:rPr>
        <w:t xml:space="preserve"> </w:t>
      </w:r>
      <w:r>
        <w:rPr>
          <w:color w:val="231F20"/>
          <w:w w:val="115"/>
        </w:rPr>
        <w:t>России.</w:t>
      </w:r>
    </w:p>
    <w:p w:rsidR="008052C0" w:rsidRDefault="008052C0" w:rsidP="008052C0">
      <w:pPr>
        <w:pStyle w:val="1"/>
        <w:spacing w:before="115" w:line="194" w:lineRule="auto"/>
      </w:pPr>
      <w:r>
        <w:rPr>
          <w:noProof/>
          <w:lang w:eastAsia="ru-RU"/>
        </w:rPr>
        <mc:AlternateContent>
          <mc:Choice Requires="wps">
            <w:drawing>
              <wp:anchor distT="0" distB="0" distL="0" distR="0" simplePos="0" relativeHeight="251727872" behindDoc="0" locked="0" layoutInCell="1" allowOverlap="1">
                <wp:simplePos x="0" y="0"/>
                <wp:positionH relativeFrom="page">
                  <wp:posOffset>467995</wp:posOffset>
                </wp:positionH>
                <wp:positionV relativeFrom="paragraph">
                  <wp:posOffset>566420</wp:posOffset>
                </wp:positionV>
                <wp:extent cx="4032250" cy="1270"/>
                <wp:effectExtent l="10795" t="13970" r="5080" b="3810"/>
                <wp:wrapTopAndBottom/>
                <wp:docPr id="73" name="Полилиния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3" o:spid="_x0000_s1026" style="position:absolute;margin-left:36.85pt;margin-top:44.6pt;width:317.5pt;height:.1pt;z-index:251727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" path="m,l6350,e" filled="f" strokecolor="#231f20" strokeweight=".5pt">
                <v:path arrowok="t" o:connecttype="custom" o:connectlocs="0,0;4032250,0" o:connectangles="0,0"/>
                <w10:wrap type="topAndBottom" anchorx="page"/>
              </v:shape>
            </w:pict>
          </mc:Fallback>
        </mc:AlternateContent>
      </w:r>
      <w:r>
        <w:rPr>
          <w:color w:val="231F20"/>
          <w:w w:val="85"/>
        </w:rPr>
        <w:t>ПЛАНИРУЕМЫЕ</w:t>
      </w:r>
      <w:r>
        <w:rPr>
          <w:color w:val="231F20"/>
          <w:spacing w:val="5"/>
          <w:w w:val="85"/>
        </w:rPr>
        <w:t xml:space="preserve"> </w:t>
      </w:r>
      <w:r>
        <w:rPr>
          <w:color w:val="231F20"/>
          <w:w w:val="85"/>
        </w:rPr>
        <w:t>РЕЗУЛЬТАТЫ</w:t>
      </w:r>
      <w:r>
        <w:rPr>
          <w:color w:val="231F20"/>
          <w:spacing w:val="6"/>
          <w:w w:val="85"/>
        </w:rPr>
        <w:t xml:space="preserve"> </w:t>
      </w:r>
      <w:r>
        <w:rPr>
          <w:color w:val="231F20"/>
          <w:w w:val="85"/>
        </w:rPr>
        <w:t>ОСВОЕНИЯ</w:t>
      </w:r>
      <w:r>
        <w:rPr>
          <w:color w:val="231F20"/>
          <w:spacing w:val="6"/>
          <w:w w:val="85"/>
        </w:rPr>
        <w:t xml:space="preserve"> </w:t>
      </w:r>
      <w:r>
        <w:rPr>
          <w:color w:val="231F20"/>
          <w:w w:val="85"/>
        </w:rPr>
        <w:t>УЧЕБНОГО</w:t>
      </w:r>
      <w:r>
        <w:rPr>
          <w:color w:val="231F20"/>
          <w:spacing w:val="1"/>
          <w:w w:val="85"/>
        </w:rPr>
        <w:t xml:space="preserve"> </w:t>
      </w:r>
      <w:r>
        <w:rPr>
          <w:color w:val="231F20"/>
          <w:w w:val="80"/>
        </w:rPr>
        <w:t>ПРЕДМЕТА</w:t>
      </w:r>
      <w:r>
        <w:rPr>
          <w:color w:val="231F20"/>
          <w:spacing w:val="44"/>
          <w:w w:val="80"/>
        </w:rPr>
        <w:t xml:space="preserve"> </w:t>
      </w:r>
      <w:r>
        <w:rPr>
          <w:color w:val="231F20"/>
          <w:w w:val="80"/>
        </w:rPr>
        <w:t>«ОСНОВЫ</w:t>
      </w:r>
      <w:r>
        <w:rPr>
          <w:color w:val="231F20"/>
          <w:spacing w:val="47"/>
          <w:w w:val="80"/>
        </w:rPr>
        <w:t xml:space="preserve"> </w:t>
      </w:r>
      <w:r>
        <w:rPr>
          <w:color w:val="231F20"/>
          <w:w w:val="80"/>
        </w:rPr>
        <w:t>РЕЛИГИОЗНЫХ</w:t>
      </w:r>
      <w:r>
        <w:rPr>
          <w:color w:val="231F20"/>
          <w:spacing w:val="46"/>
          <w:w w:val="80"/>
        </w:rPr>
        <w:t xml:space="preserve"> </w:t>
      </w:r>
      <w:r>
        <w:rPr>
          <w:color w:val="231F20"/>
          <w:w w:val="80"/>
        </w:rPr>
        <w:t>КУЛЬТУР</w:t>
      </w:r>
      <w:r>
        <w:rPr>
          <w:color w:val="231F20"/>
          <w:spacing w:val="46"/>
          <w:w w:val="80"/>
        </w:rPr>
        <w:t xml:space="preserve"> </w:t>
      </w:r>
      <w:r>
        <w:rPr>
          <w:color w:val="231F20"/>
          <w:w w:val="80"/>
        </w:rPr>
        <w:t>И</w:t>
      </w:r>
      <w:r>
        <w:rPr>
          <w:color w:val="231F20"/>
          <w:spacing w:val="46"/>
          <w:w w:val="80"/>
        </w:rPr>
        <w:t xml:space="preserve"> </w:t>
      </w:r>
      <w:r>
        <w:rPr>
          <w:color w:val="231F20"/>
          <w:w w:val="80"/>
        </w:rPr>
        <w:t>СВЕТСКОЙ</w:t>
      </w:r>
      <w:r>
        <w:rPr>
          <w:color w:val="231F20"/>
          <w:spacing w:val="-53"/>
          <w:w w:val="80"/>
        </w:rPr>
        <w:t xml:space="preserve"> </w:t>
      </w:r>
      <w:r>
        <w:rPr>
          <w:color w:val="231F20"/>
          <w:w w:val="80"/>
        </w:rPr>
        <w:t>ЭТИКИ»</w:t>
      </w:r>
      <w:r>
        <w:rPr>
          <w:color w:val="231F20"/>
          <w:spacing w:val="47"/>
          <w:w w:val="80"/>
        </w:rPr>
        <w:t xml:space="preserve"> </w:t>
      </w:r>
      <w:r>
        <w:rPr>
          <w:color w:val="231F20"/>
          <w:w w:val="80"/>
        </w:rPr>
        <w:t>НА</w:t>
      </w:r>
      <w:r>
        <w:rPr>
          <w:color w:val="231F20"/>
          <w:spacing w:val="49"/>
          <w:w w:val="80"/>
        </w:rPr>
        <w:t xml:space="preserve"> </w:t>
      </w:r>
      <w:r>
        <w:rPr>
          <w:color w:val="231F20"/>
          <w:w w:val="80"/>
        </w:rPr>
        <w:t>УРОВНЕ</w:t>
      </w:r>
      <w:r>
        <w:rPr>
          <w:color w:val="231F20"/>
          <w:spacing w:val="48"/>
          <w:w w:val="80"/>
        </w:rPr>
        <w:t xml:space="preserve"> </w:t>
      </w:r>
      <w:r>
        <w:rPr>
          <w:color w:val="231F20"/>
          <w:w w:val="80"/>
        </w:rPr>
        <w:t>НАЧАЛЬНОГО</w:t>
      </w:r>
      <w:r>
        <w:rPr>
          <w:color w:val="231F20"/>
          <w:spacing w:val="49"/>
          <w:w w:val="80"/>
        </w:rPr>
        <w:t xml:space="preserve"> </w:t>
      </w:r>
      <w:r>
        <w:rPr>
          <w:color w:val="231F20"/>
          <w:w w:val="80"/>
        </w:rPr>
        <w:t>ОБЩЕГО</w:t>
      </w:r>
      <w:r>
        <w:rPr>
          <w:color w:val="231F20"/>
          <w:spacing w:val="49"/>
          <w:w w:val="80"/>
        </w:rPr>
        <w:t xml:space="preserve"> </w:t>
      </w:r>
      <w:r>
        <w:rPr>
          <w:color w:val="231F20"/>
          <w:w w:val="80"/>
        </w:rPr>
        <w:t>ОБРАЗОВАНИЯ</w:t>
      </w:r>
    </w:p>
    <w:p w:rsidR="008052C0" w:rsidRDefault="008052C0" w:rsidP="008052C0">
      <w:pPr>
        <w:pStyle w:val="af1"/>
        <w:spacing w:before="7"/>
        <w:ind w:left="0" w:right="0" w:firstLine="0"/>
        <w:jc w:val="left"/>
        <w:rPr>
          <w:rFonts w:ascii="Tahoma"/>
          <w:b/>
          <w:sz w:val="35"/>
        </w:rPr>
      </w:pPr>
    </w:p>
    <w:p w:rsidR="008052C0" w:rsidRDefault="008052C0" w:rsidP="008052C0">
      <w:pPr>
        <w:pStyle w:val="3"/>
        <w:spacing w:before="1"/>
        <w:rPr>
          <w:rFonts w:ascii="Verdana" w:hAnsi="Verdana"/>
        </w:rPr>
      </w:pPr>
      <w:r>
        <w:rPr>
          <w:rFonts w:ascii="Verdana" w:hAnsi="Verdana"/>
          <w:color w:val="231F20"/>
          <w:w w:val="80"/>
        </w:rPr>
        <w:t>ЛИЧНОСТНЫЕ</w:t>
      </w:r>
      <w:r>
        <w:rPr>
          <w:rFonts w:ascii="Verdana" w:hAnsi="Verdana"/>
          <w:color w:val="231F20"/>
          <w:spacing w:val="21"/>
          <w:w w:val="80"/>
        </w:rPr>
        <w:t xml:space="preserve"> </w:t>
      </w:r>
      <w:r>
        <w:rPr>
          <w:rFonts w:ascii="Verdana" w:hAnsi="Verdana"/>
          <w:color w:val="231F20"/>
          <w:w w:val="80"/>
        </w:rPr>
        <w:t>РЕЗУЛЬТАТЫ</w:t>
      </w:r>
    </w:p>
    <w:p w:rsidR="008052C0" w:rsidRDefault="008052C0" w:rsidP="008052C0">
      <w:pPr>
        <w:pStyle w:val="af1"/>
        <w:spacing w:before="130" w:line="259" w:lineRule="auto"/>
        <w:ind w:right="154"/>
      </w:pPr>
      <w:r>
        <w:rPr>
          <w:color w:val="231F20"/>
          <w:w w:val="115"/>
        </w:rPr>
        <w:t>В</w:t>
      </w:r>
      <w:r>
        <w:rPr>
          <w:color w:val="231F20"/>
          <w:spacing w:val="1"/>
          <w:w w:val="115"/>
        </w:rPr>
        <w:t xml:space="preserve"> </w:t>
      </w:r>
      <w:r>
        <w:rPr>
          <w:color w:val="231F20"/>
          <w:w w:val="115"/>
        </w:rPr>
        <w:t>результате</w:t>
      </w:r>
      <w:r>
        <w:rPr>
          <w:color w:val="231F20"/>
          <w:spacing w:val="1"/>
          <w:w w:val="115"/>
        </w:rPr>
        <w:t xml:space="preserve"> </w:t>
      </w:r>
      <w:r>
        <w:rPr>
          <w:color w:val="231F20"/>
          <w:w w:val="115"/>
        </w:rPr>
        <w:t>изучения</w:t>
      </w:r>
      <w:r>
        <w:rPr>
          <w:color w:val="231F20"/>
          <w:spacing w:val="1"/>
          <w:w w:val="115"/>
        </w:rPr>
        <w:t xml:space="preserve"> </w:t>
      </w:r>
      <w:r>
        <w:rPr>
          <w:color w:val="231F20"/>
          <w:w w:val="115"/>
        </w:rPr>
        <w:t>предмета</w:t>
      </w:r>
      <w:r>
        <w:rPr>
          <w:color w:val="231F20"/>
          <w:spacing w:val="1"/>
          <w:w w:val="115"/>
        </w:rPr>
        <w:t xml:space="preserve"> </w:t>
      </w:r>
      <w:r>
        <w:rPr>
          <w:color w:val="231F20"/>
          <w:w w:val="115"/>
        </w:rPr>
        <w:t>«Основы</w:t>
      </w:r>
      <w:r>
        <w:rPr>
          <w:color w:val="231F20"/>
          <w:spacing w:val="1"/>
          <w:w w:val="115"/>
        </w:rPr>
        <w:t xml:space="preserve"> </w:t>
      </w:r>
      <w:r>
        <w:rPr>
          <w:color w:val="231F20"/>
          <w:w w:val="115"/>
        </w:rPr>
        <w:t>религиозных</w:t>
      </w:r>
      <w:r>
        <w:rPr>
          <w:color w:val="231F20"/>
          <w:spacing w:val="1"/>
          <w:w w:val="115"/>
        </w:rPr>
        <w:t xml:space="preserve"> </w:t>
      </w:r>
      <w:r>
        <w:rPr>
          <w:color w:val="231F20"/>
          <w:w w:val="115"/>
        </w:rPr>
        <w:t>культур и светской этики» в 4 классе у обучающегося будут</w:t>
      </w:r>
      <w:r>
        <w:rPr>
          <w:color w:val="231F20"/>
          <w:spacing w:val="1"/>
          <w:w w:val="115"/>
        </w:rPr>
        <w:t xml:space="preserve"> </w:t>
      </w:r>
      <w:r>
        <w:rPr>
          <w:color w:val="231F20"/>
          <w:w w:val="115"/>
        </w:rPr>
        <w:t>сформированы</w:t>
      </w:r>
      <w:r>
        <w:rPr>
          <w:color w:val="231F20"/>
          <w:spacing w:val="43"/>
          <w:w w:val="115"/>
        </w:rPr>
        <w:t xml:space="preserve"> </w:t>
      </w:r>
      <w:r>
        <w:rPr>
          <w:color w:val="231F20"/>
          <w:w w:val="115"/>
        </w:rPr>
        <w:t>следующие</w:t>
      </w:r>
      <w:r>
        <w:rPr>
          <w:color w:val="231F20"/>
          <w:spacing w:val="43"/>
          <w:w w:val="115"/>
        </w:rPr>
        <w:t xml:space="preserve"> </w:t>
      </w:r>
      <w:r>
        <w:rPr>
          <w:color w:val="231F20"/>
          <w:w w:val="115"/>
        </w:rPr>
        <w:t>личностные</w:t>
      </w:r>
      <w:r>
        <w:rPr>
          <w:color w:val="231F20"/>
          <w:spacing w:val="43"/>
          <w:w w:val="115"/>
        </w:rPr>
        <w:t xml:space="preserve"> </w:t>
      </w:r>
      <w:r>
        <w:rPr>
          <w:color w:val="231F20"/>
          <w:w w:val="115"/>
        </w:rPr>
        <w:t>результаты:</w:t>
      </w:r>
    </w:p>
    <w:p w:rsidR="008052C0" w:rsidRDefault="008052C0" w:rsidP="008052C0">
      <w:pPr>
        <w:pStyle w:val="af1"/>
        <w:spacing w:line="259" w:lineRule="auto"/>
        <w:ind w:left="383" w:right="154" w:hanging="227"/>
      </w:pPr>
      <w:r>
        <w:rPr>
          <w:color w:val="231F20"/>
          <w:w w:val="115"/>
        </w:rPr>
        <w:t>—понимать</w:t>
      </w:r>
      <w:r>
        <w:rPr>
          <w:color w:val="231F20"/>
          <w:spacing w:val="1"/>
          <w:w w:val="115"/>
        </w:rPr>
        <w:t xml:space="preserve"> </w:t>
      </w:r>
      <w:r>
        <w:rPr>
          <w:color w:val="231F20"/>
          <w:w w:val="115"/>
        </w:rPr>
        <w:t>основы</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гражданской</w:t>
      </w:r>
      <w:r>
        <w:rPr>
          <w:color w:val="231F20"/>
          <w:spacing w:val="1"/>
          <w:w w:val="115"/>
        </w:rPr>
        <w:t xml:space="preserve"> </w:t>
      </w:r>
      <w:r>
        <w:rPr>
          <w:color w:val="231F20"/>
          <w:w w:val="115"/>
        </w:rPr>
        <w:t>идентичности,</w:t>
      </w:r>
      <w:r>
        <w:rPr>
          <w:color w:val="231F20"/>
          <w:spacing w:val="1"/>
          <w:w w:val="115"/>
        </w:rPr>
        <w:t xml:space="preserve"> </w:t>
      </w:r>
      <w:r>
        <w:rPr>
          <w:color w:val="231F20"/>
          <w:w w:val="115"/>
        </w:rPr>
        <w:t>испытывать</w:t>
      </w:r>
      <w:r>
        <w:rPr>
          <w:color w:val="231F20"/>
          <w:spacing w:val="40"/>
          <w:w w:val="115"/>
        </w:rPr>
        <w:t xml:space="preserve"> </w:t>
      </w:r>
      <w:r>
        <w:rPr>
          <w:color w:val="231F20"/>
          <w:w w:val="115"/>
        </w:rPr>
        <w:t>чувство</w:t>
      </w:r>
      <w:r>
        <w:rPr>
          <w:color w:val="231F20"/>
          <w:spacing w:val="41"/>
          <w:w w:val="115"/>
        </w:rPr>
        <w:t xml:space="preserve"> </w:t>
      </w:r>
      <w:r>
        <w:rPr>
          <w:color w:val="231F20"/>
          <w:w w:val="115"/>
        </w:rPr>
        <w:t>гордости</w:t>
      </w:r>
      <w:r>
        <w:rPr>
          <w:color w:val="231F20"/>
          <w:spacing w:val="41"/>
          <w:w w:val="115"/>
        </w:rPr>
        <w:t xml:space="preserve"> </w:t>
      </w:r>
      <w:r>
        <w:rPr>
          <w:color w:val="231F20"/>
          <w:w w:val="115"/>
        </w:rPr>
        <w:t>за</w:t>
      </w:r>
      <w:r>
        <w:rPr>
          <w:color w:val="231F20"/>
          <w:spacing w:val="40"/>
          <w:w w:val="115"/>
        </w:rPr>
        <w:t xml:space="preserve"> </w:t>
      </w:r>
      <w:r>
        <w:rPr>
          <w:color w:val="231F20"/>
          <w:w w:val="115"/>
        </w:rPr>
        <w:t>свою</w:t>
      </w:r>
      <w:r>
        <w:rPr>
          <w:color w:val="231F20"/>
          <w:spacing w:val="41"/>
          <w:w w:val="115"/>
        </w:rPr>
        <w:t xml:space="preserve"> </w:t>
      </w:r>
      <w:r>
        <w:rPr>
          <w:color w:val="231F20"/>
          <w:w w:val="115"/>
        </w:rPr>
        <w:t>Родину;</w:t>
      </w:r>
    </w:p>
    <w:p w:rsidR="008052C0" w:rsidRDefault="008052C0" w:rsidP="008052C0">
      <w:pPr>
        <w:pStyle w:val="af1"/>
        <w:spacing w:line="259" w:lineRule="auto"/>
        <w:ind w:left="383" w:hanging="227"/>
      </w:pPr>
      <w:r>
        <w:rPr>
          <w:color w:val="231F20"/>
          <w:w w:val="115"/>
        </w:rPr>
        <w:t>—формировать</w:t>
      </w:r>
      <w:r>
        <w:rPr>
          <w:color w:val="231F20"/>
          <w:spacing w:val="1"/>
          <w:w w:val="115"/>
        </w:rPr>
        <w:t xml:space="preserve"> </w:t>
      </w:r>
      <w:r>
        <w:rPr>
          <w:color w:val="231F20"/>
          <w:w w:val="115"/>
        </w:rPr>
        <w:t>национальную</w:t>
      </w:r>
      <w:r>
        <w:rPr>
          <w:color w:val="231F20"/>
          <w:spacing w:val="1"/>
          <w:w w:val="115"/>
        </w:rPr>
        <w:t xml:space="preserve"> </w:t>
      </w:r>
      <w:r>
        <w:rPr>
          <w:color w:val="231F20"/>
          <w:w w:val="115"/>
        </w:rPr>
        <w:t>и</w:t>
      </w:r>
      <w:r>
        <w:rPr>
          <w:color w:val="231F20"/>
          <w:spacing w:val="1"/>
          <w:w w:val="115"/>
        </w:rPr>
        <w:t xml:space="preserve"> </w:t>
      </w:r>
      <w:r>
        <w:rPr>
          <w:color w:val="231F20"/>
          <w:w w:val="115"/>
        </w:rPr>
        <w:t>гражданскую</w:t>
      </w:r>
      <w:r>
        <w:rPr>
          <w:color w:val="231F20"/>
          <w:spacing w:val="1"/>
          <w:w w:val="115"/>
        </w:rPr>
        <w:t xml:space="preserve"> </w:t>
      </w:r>
      <w:r>
        <w:rPr>
          <w:color w:val="231F20"/>
          <w:w w:val="115"/>
        </w:rPr>
        <w:t>самоидентич</w:t>
      </w:r>
      <w:r>
        <w:rPr>
          <w:color w:val="231F20"/>
          <w:w w:val="115"/>
        </w:rPr>
        <w:softHyphen/>
      </w:r>
      <w:r>
        <w:rPr>
          <w:color w:val="231F20"/>
          <w:spacing w:val="1"/>
          <w:w w:val="115"/>
        </w:rPr>
        <w:t xml:space="preserve"> </w:t>
      </w:r>
      <w:r>
        <w:rPr>
          <w:color w:val="231F20"/>
          <w:w w:val="115"/>
        </w:rPr>
        <w:t>ность,</w:t>
      </w:r>
      <w:r>
        <w:rPr>
          <w:color w:val="231F20"/>
          <w:spacing w:val="1"/>
          <w:w w:val="115"/>
        </w:rPr>
        <w:t xml:space="preserve"> </w:t>
      </w:r>
      <w:r>
        <w:rPr>
          <w:color w:val="231F20"/>
          <w:w w:val="115"/>
        </w:rPr>
        <w:t>осознавать</w:t>
      </w:r>
      <w:r>
        <w:rPr>
          <w:color w:val="231F20"/>
          <w:spacing w:val="1"/>
          <w:w w:val="115"/>
        </w:rPr>
        <w:t xml:space="preserve"> </w:t>
      </w:r>
      <w:r>
        <w:rPr>
          <w:color w:val="231F20"/>
          <w:w w:val="115"/>
        </w:rPr>
        <w:t>свою</w:t>
      </w:r>
      <w:r>
        <w:rPr>
          <w:color w:val="231F20"/>
          <w:spacing w:val="1"/>
          <w:w w:val="115"/>
        </w:rPr>
        <w:t xml:space="preserve"> </w:t>
      </w:r>
      <w:r>
        <w:rPr>
          <w:color w:val="231F20"/>
          <w:w w:val="115"/>
        </w:rPr>
        <w:t>этническую</w:t>
      </w:r>
      <w:r>
        <w:rPr>
          <w:color w:val="231F20"/>
          <w:spacing w:val="1"/>
          <w:w w:val="115"/>
        </w:rPr>
        <w:t xml:space="preserve"> </w:t>
      </w:r>
      <w:r>
        <w:rPr>
          <w:color w:val="231F20"/>
          <w:w w:val="115"/>
        </w:rPr>
        <w:t>и</w:t>
      </w:r>
      <w:r>
        <w:rPr>
          <w:color w:val="231F20"/>
          <w:spacing w:val="1"/>
          <w:w w:val="115"/>
        </w:rPr>
        <w:t xml:space="preserve"> </w:t>
      </w:r>
      <w:r>
        <w:rPr>
          <w:color w:val="231F20"/>
          <w:w w:val="115"/>
        </w:rPr>
        <w:t>национальную</w:t>
      </w:r>
      <w:r>
        <w:rPr>
          <w:color w:val="231F20"/>
          <w:spacing w:val="1"/>
          <w:w w:val="115"/>
        </w:rPr>
        <w:t xml:space="preserve"> </w:t>
      </w:r>
      <w:r>
        <w:rPr>
          <w:color w:val="231F20"/>
          <w:w w:val="115"/>
        </w:rPr>
        <w:t>при</w:t>
      </w:r>
      <w:r>
        <w:rPr>
          <w:color w:val="231F20"/>
          <w:w w:val="115"/>
        </w:rPr>
        <w:softHyphen/>
      </w:r>
      <w:r>
        <w:rPr>
          <w:color w:val="231F20"/>
          <w:spacing w:val="1"/>
          <w:w w:val="115"/>
        </w:rPr>
        <w:t xml:space="preserve"> </w:t>
      </w:r>
      <w:r>
        <w:rPr>
          <w:color w:val="231F20"/>
          <w:w w:val="115"/>
        </w:rPr>
        <w:t>надлежность;</w:t>
      </w:r>
    </w:p>
    <w:p w:rsidR="008052C0" w:rsidRDefault="008052C0" w:rsidP="008052C0">
      <w:pPr>
        <w:pStyle w:val="af1"/>
        <w:spacing w:line="259" w:lineRule="auto"/>
        <w:ind w:left="383" w:hanging="227"/>
      </w:pPr>
      <w:r>
        <w:rPr>
          <w:color w:val="231F20"/>
          <w:w w:val="120"/>
        </w:rPr>
        <w:t>—понимать</w:t>
      </w:r>
      <w:r>
        <w:rPr>
          <w:color w:val="231F20"/>
          <w:spacing w:val="1"/>
          <w:w w:val="120"/>
        </w:rPr>
        <w:t xml:space="preserve"> </w:t>
      </w:r>
      <w:r>
        <w:rPr>
          <w:color w:val="231F20"/>
          <w:w w:val="120"/>
        </w:rPr>
        <w:t>значение</w:t>
      </w:r>
      <w:r>
        <w:rPr>
          <w:color w:val="231F20"/>
          <w:spacing w:val="1"/>
          <w:w w:val="120"/>
        </w:rPr>
        <w:t xml:space="preserve"> </w:t>
      </w:r>
      <w:r>
        <w:rPr>
          <w:color w:val="231F20"/>
          <w:w w:val="120"/>
        </w:rPr>
        <w:t>гуманистических</w:t>
      </w:r>
      <w:r>
        <w:rPr>
          <w:color w:val="231F20"/>
          <w:spacing w:val="1"/>
          <w:w w:val="120"/>
        </w:rPr>
        <w:t xml:space="preserve"> </w:t>
      </w:r>
      <w:r>
        <w:rPr>
          <w:color w:val="231F20"/>
          <w:w w:val="120"/>
        </w:rPr>
        <w:t>и</w:t>
      </w:r>
      <w:r>
        <w:rPr>
          <w:color w:val="231F20"/>
          <w:spacing w:val="1"/>
          <w:w w:val="120"/>
        </w:rPr>
        <w:t xml:space="preserve"> </w:t>
      </w:r>
      <w:r>
        <w:rPr>
          <w:color w:val="231F20"/>
          <w:w w:val="120"/>
        </w:rPr>
        <w:t>демократических</w:t>
      </w:r>
      <w:r>
        <w:rPr>
          <w:color w:val="231F20"/>
          <w:spacing w:val="1"/>
          <w:w w:val="120"/>
        </w:rPr>
        <w:t xml:space="preserve"> </w:t>
      </w:r>
      <w:r>
        <w:rPr>
          <w:color w:val="231F20"/>
          <w:w w:val="115"/>
        </w:rPr>
        <w:t>ценностных ориентаций; осознавать ценность человеческой</w:t>
      </w:r>
      <w:r>
        <w:rPr>
          <w:color w:val="231F20"/>
          <w:spacing w:val="1"/>
          <w:w w:val="115"/>
        </w:rPr>
        <w:t xml:space="preserve"> </w:t>
      </w:r>
      <w:r>
        <w:rPr>
          <w:color w:val="231F20"/>
          <w:w w:val="120"/>
        </w:rPr>
        <w:t>жизни;</w:t>
      </w:r>
    </w:p>
    <w:p w:rsidR="008052C0" w:rsidRDefault="008052C0" w:rsidP="008052C0">
      <w:pPr>
        <w:pStyle w:val="af1"/>
        <w:spacing w:line="259" w:lineRule="auto"/>
        <w:ind w:left="383" w:hanging="227"/>
      </w:pPr>
      <w:r>
        <w:rPr>
          <w:color w:val="231F20"/>
          <w:w w:val="120"/>
        </w:rPr>
        <w:t>—понимать значение нравственных норм и ценностей как ус</w:t>
      </w:r>
      <w:r>
        <w:rPr>
          <w:color w:val="231F20"/>
          <w:w w:val="120"/>
        </w:rPr>
        <w:softHyphen/>
      </w:r>
      <w:r>
        <w:rPr>
          <w:color w:val="231F20"/>
          <w:spacing w:val="-57"/>
          <w:w w:val="120"/>
        </w:rPr>
        <w:t xml:space="preserve"> </w:t>
      </w:r>
      <w:r>
        <w:rPr>
          <w:color w:val="231F20"/>
          <w:w w:val="120"/>
        </w:rPr>
        <w:t>ловия</w:t>
      </w:r>
      <w:r>
        <w:rPr>
          <w:color w:val="231F20"/>
          <w:spacing w:val="34"/>
          <w:w w:val="120"/>
        </w:rPr>
        <w:t xml:space="preserve"> </w:t>
      </w:r>
      <w:r>
        <w:rPr>
          <w:color w:val="231F20"/>
          <w:w w:val="120"/>
        </w:rPr>
        <w:t>жизни</w:t>
      </w:r>
      <w:r>
        <w:rPr>
          <w:color w:val="231F20"/>
          <w:spacing w:val="34"/>
          <w:w w:val="120"/>
        </w:rPr>
        <w:t xml:space="preserve"> </w:t>
      </w:r>
      <w:r>
        <w:rPr>
          <w:color w:val="231F20"/>
          <w:w w:val="120"/>
        </w:rPr>
        <w:t>личности,</w:t>
      </w:r>
      <w:r>
        <w:rPr>
          <w:color w:val="231F20"/>
          <w:spacing w:val="34"/>
          <w:w w:val="120"/>
        </w:rPr>
        <w:t xml:space="preserve"> </w:t>
      </w:r>
      <w:r>
        <w:rPr>
          <w:color w:val="231F20"/>
          <w:w w:val="120"/>
        </w:rPr>
        <w:t>семьи,</w:t>
      </w:r>
      <w:r>
        <w:rPr>
          <w:color w:val="231F20"/>
          <w:spacing w:val="34"/>
          <w:w w:val="120"/>
        </w:rPr>
        <w:t xml:space="preserve"> </w:t>
      </w:r>
      <w:r>
        <w:rPr>
          <w:color w:val="231F20"/>
          <w:w w:val="120"/>
        </w:rPr>
        <w:t>общества;</w:t>
      </w:r>
    </w:p>
    <w:p w:rsidR="008052C0" w:rsidRDefault="008052C0" w:rsidP="008052C0">
      <w:pPr>
        <w:pStyle w:val="af1"/>
        <w:spacing w:line="259" w:lineRule="auto"/>
        <w:ind w:left="383" w:hanging="227"/>
      </w:pPr>
      <w:r>
        <w:rPr>
          <w:color w:val="231F20"/>
          <w:w w:val="115"/>
        </w:rPr>
        <w:t>—осознавать право гражданина РФ исповедовать любую тра</w:t>
      </w:r>
      <w:r>
        <w:rPr>
          <w:color w:val="231F20"/>
          <w:w w:val="115"/>
        </w:rPr>
        <w:softHyphen/>
      </w:r>
      <w:r>
        <w:rPr>
          <w:color w:val="231F20"/>
          <w:spacing w:val="1"/>
          <w:w w:val="115"/>
        </w:rPr>
        <w:t xml:space="preserve"> </w:t>
      </w:r>
      <w:r>
        <w:rPr>
          <w:color w:val="231F20"/>
          <w:w w:val="115"/>
        </w:rPr>
        <w:t>диционную</w:t>
      </w:r>
      <w:r>
        <w:rPr>
          <w:color w:val="231F20"/>
          <w:spacing w:val="33"/>
          <w:w w:val="115"/>
        </w:rPr>
        <w:t xml:space="preserve"> </w:t>
      </w:r>
      <w:r>
        <w:rPr>
          <w:color w:val="231F20"/>
          <w:w w:val="115"/>
        </w:rPr>
        <w:t>религию</w:t>
      </w:r>
      <w:r>
        <w:rPr>
          <w:color w:val="231F20"/>
          <w:spacing w:val="33"/>
          <w:w w:val="115"/>
        </w:rPr>
        <w:t xml:space="preserve"> </w:t>
      </w:r>
      <w:r>
        <w:rPr>
          <w:color w:val="231F20"/>
          <w:w w:val="115"/>
        </w:rPr>
        <w:t>или</w:t>
      </w:r>
      <w:r>
        <w:rPr>
          <w:color w:val="231F20"/>
          <w:spacing w:val="33"/>
          <w:w w:val="115"/>
        </w:rPr>
        <w:t xml:space="preserve"> </w:t>
      </w:r>
      <w:r>
        <w:rPr>
          <w:color w:val="231F20"/>
          <w:w w:val="115"/>
        </w:rPr>
        <w:t>не</w:t>
      </w:r>
      <w:r>
        <w:rPr>
          <w:color w:val="231F20"/>
          <w:spacing w:val="33"/>
          <w:w w:val="115"/>
        </w:rPr>
        <w:t xml:space="preserve"> </w:t>
      </w:r>
      <w:r>
        <w:rPr>
          <w:color w:val="231F20"/>
          <w:w w:val="115"/>
        </w:rPr>
        <w:t>исповедовать</w:t>
      </w:r>
      <w:r>
        <w:rPr>
          <w:color w:val="231F20"/>
          <w:spacing w:val="33"/>
          <w:w w:val="115"/>
        </w:rPr>
        <w:t xml:space="preserve"> </w:t>
      </w:r>
      <w:r>
        <w:rPr>
          <w:color w:val="231F20"/>
          <w:w w:val="115"/>
        </w:rPr>
        <w:t>никакой</w:t>
      </w:r>
      <w:r>
        <w:rPr>
          <w:color w:val="231F20"/>
          <w:spacing w:val="33"/>
          <w:w w:val="115"/>
        </w:rPr>
        <w:t xml:space="preserve"> </w:t>
      </w:r>
      <w:r>
        <w:rPr>
          <w:color w:val="231F20"/>
          <w:w w:val="115"/>
        </w:rPr>
        <w:t>религии;</w:t>
      </w:r>
    </w:p>
    <w:p w:rsidR="008052C0" w:rsidRDefault="008052C0" w:rsidP="008052C0">
      <w:pPr>
        <w:pStyle w:val="af1"/>
        <w:spacing w:line="259" w:lineRule="auto"/>
        <w:ind w:left="383" w:right="152" w:hanging="227"/>
      </w:pPr>
      <w:r>
        <w:rPr>
          <w:color w:val="231F20"/>
          <w:w w:val="115"/>
        </w:rPr>
        <w:t>—строить своё общение, совместную деятельность на основе</w:t>
      </w:r>
      <w:r>
        <w:rPr>
          <w:color w:val="231F20"/>
          <w:spacing w:val="1"/>
          <w:w w:val="115"/>
        </w:rPr>
        <w:t xml:space="preserve"> </w:t>
      </w:r>
      <w:r>
        <w:rPr>
          <w:color w:val="231F20"/>
          <w:w w:val="120"/>
        </w:rPr>
        <w:t>правил</w:t>
      </w:r>
      <w:r>
        <w:rPr>
          <w:color w:val="231F20"/>
          <w:spacing w:val="1"/>
          <w:w w:val="120"/>
        </w:rPr>
        <w:t xml:space="preserve"> </w:t>
      </w:r>
      <w:r>
        <w:rPr>
          <w:color w:val="231F20"/>
          <w:w w:val="120"/>
        </w:rPr>
        <w:t>коммуникации:</w:t>
      </w:r>
      <w:r>
        <w:rPr>
          <w:color w:val="231F20"/>
          <w:spacing w:val="1"/>
          <w:w w:val="120"/>
        </w:rPr>
        <w:t xml:space="preserve"> </w:t>
      </w:r>
      <w:r>
        <w:rPr>
          <w:color w:val="231F20"/>
          <w:w w:val="120"/>
        </w:rPr>
        <w:t>умения</w:t>
      </w:r>
      <w:r>
        <w:rPr>
          <w:color w:val="231F20"/>
          <w:spacing w:val="1"/>
          <w:w w:val="120"/>
        </w:rPr>
        <w:t xml:space="preserve"> </w:t>
      </w:r>
      <w:r>
        <w:rPr>
          <w:color w:val="231F20"/>
          <w:w w:val="120"/>
        </w:rPr>
        <w:t>договариваться,</w:t>
      </w:r>
      <w:r>
        <w:rPr>
          <w:color w:val="231F20"/>
          <w:spacing w:val="1"/>
          <w:w w:val="120"/>
        </w:rPr>
        <w:t xml:space="preserve"> </w:t>
      </w:r>
      <w:r>
        <w:rPr>
          <w:color w:val="231F20"/>
          <w:w w:val="120"/>
        </w:rPr>
        <w:t>мирно</w:t>
      </w:r>
      <w:r>
        <w:rPr>
          <w:color w:val="231F20"/>
          <w:spacing w:val="1"/>
          <w:w w:val="120"/>
        </w:rPr>
        <w:t xml:space="preserve"> </w:t>
      </w:r>
      <w:r>
        <w:rPr>
          <w:color w:val="231F20"/>
          <w:w w:val="120"/>
        </w:rPr>
        <w:t>разрешать конфликты, уважать другое мнение, независи</w:t>
      </w:r>
      <w:r>
        <w:rPr>
          <w:color w:val="231F20"/>
          <w:w w:val="120"/>
        </w:rPr>
        <w:softHyphen/>
      </w:r>
      <w:r>
        <w:rPr>
          <w:color w:val="231F20"/>
          <w:spacing w:val="1"/>
          <w:w w:val="120"/>
        </w:rPr>
        <w:t xml:space="preserve"> </w:t>
      </w:r>
      <w:r>
        <w:rPr>
          <w:color w:val="231F20"/>
          <w:w w:val="120"/>
        </w:rPr>
        <w:t>мо от принадлежности собеседников к религии или к ате</w:t>
      </w:r>
      <w:r>
        <w:rPr>
          <w:color w:val="231F20"/>
          <w:w w:val="120"/>
        </w:rPr>
        <w:softHyphen/>
      </w:r>
      <w:r>
        <w:rPr>
          <w:color w:val="231F20"/>
          <w:spacing w:val="1"/>
          <w:w w:val="120"/>
        </w:rPr>
        <w:t xml:space="preserve"> </w:t>
      </w:r>
      <w:r>
        <w:rPr>
          <w:color w:val="231F20"/>
          <w:w w:val="120"/>
        </w:rPr>
        <w:t>изму;</w:t>
      </w:r>
    </w:p>
    <w:p w:rsidR="008052C0" w:rsidRDefault="008052C0" w:rsidP="008052C0">
      <w:pPr>
        <w:pStyle w:val="af1"/>
        <w:spacing w:line="259" w:lineRule="auto"/>
        <w:ind w:left="383" w:right="154" w:hanging="227"/>
      </w:pPr>
      <w:r>
        <w:rPr>
          <w:color w:val="231F20"/>
          <w:w w:val="115"/>
        </w:rPr>
        <w:t>—соотносить</w:t>
      </w:r>
      <w:r>
        <w:rPr>
          <w:color w:val="231F20"/>
          <w:spacing w:val="1"/>
          <w:w w:val="115"/>
        </w:rPr>
        <w:t xml:space="preserve"> </w:t>
      </w:r>
      <w:r>
        <w:rPr>
          <w:color w:val="231F20"/>
          <w:w w:val="115"/>
        </w:rPr>
        <w:t>свои</w:t>
      </w:r>
      <w:r>
        <w:rPr>
          <w:color w:val="231F20"/>
          <w:spacing w:val="1"/>
          <w:w w:val="115"/>
        </w:rPr>
        <w:t xml:space="preserve"> </w:t>
      </w:r>
      <w:r>
        <w:rPr>
          <w:color w:val="231F20"/>
          <w:w w:val="115"/>
        </w:rPr>
        <w:t>поступки</w:t>
      </w:r>
      <w:r>
        <w:rPr>
          <w:color w:val="231F20"/>
          <w:spacing w:val="1"/>
          <w:w w:val="115"/>
        </w:rPr>
        <w:t xml:space="preserve"> </w:t>
      </w:r>
      <w:r>
        <w:rPr>
          <w:color w:val="231F20"/>
          <w:w w:val="115"/>
        </w:rPr>
        <w:t>с</w:t>
      </w:r>
      <w:r>
        <w:rPr>
          <w:color w:val="231F20"/>
          <w:spacing w:val="1"/>
          <w:w w:val="115"/>
        </w:rPr>
        <w:t xml:space="preserve"> </w:t>
      </w:r>
      <w:r>
        <w:rPr>
          <w:color w:val="231F20"/>
          <w:w w:val="115"/>
        </w:rPr>
        <w:t>нравственными</w:t>
      </w:r>
      <w:r>
        <w:rPr>
          <w:color w:val="231F20"/>
          <w:spacing w:val="1"/>
          <w:w w:val="115"/>
        </w:rPr>
        <w:t xml:space="preserve"> </w:t>
      </w:r>
      <w:r>
        <w:rPr>
          <w:color w:val="231F20"/>
          <w:w w:val="115"/>
        </w:rPr>
        <w:t>ценностями,</w:t>
      </w:r>
      <w:r>
        <w:rPr>
          <w:color w:val="231F20"/>
          <w:spacing w:val="1"/>
          <w:w w:val="115"/>
        </w:rPr>
        <w:t xml:space="preserve"> </w:t>
      </w:r>
      <w:r>
        <w:rPr>
          <w:color w:val="231F20"/>
          <w:w w:val="115"/>
        </w:rPr>
        <w:t>принятыми</w:t>
      </w:r>
      <w:r>
        <w:rPr>
          <w:color w:val="231F20"/>
          <w:spacing w:val="1"/>
          <w:w w:val="115"/>
        </w:rPr>
        <w:t xml:space="preserve"> </w:t>
      </w:r>
      <w:r>
        <w:rPr>
          <w:color w:val="231F20"/>
          <w:w w:val="115"/>
        </w:rPr>
        <w:t>в</w:t>
      </w:r>
      <w:r>
        <w:rPr>
          <w:color w:val="231F20"/>
          <w:spacing w:val="1"/>
          <w:w w:val="115"/>
        </w:rPr>
        <w:t xml:space="preserve"> </w:t>
      </w:r>
      <w:r>
        <w:rPr>
          <w:color w:val="231F20"/>
          <w:w w:val="115"/>
        </w:rPr>
        <w:t>российском</w:t>
      </w:r>
      <w:r>
        <w:rPr>
          <w:color w:val="231F20"/>
          <w:spacing w:val="1"/>
          <w:w w:val="115"/>
        </w:rPr>
        <w:t xml:space="preserve"> </w:t>
      </w:r>
      <w:r>
        <w:rPr>
          <w:color w:val="231F20"/>
          <w:w w:val="115"/>
        </w:rPr>
        <w:t>обществе,</w:t>
      </w:r>
      <w:r>
        <w:rPr>
          <w:color w:val="231F20"/>
          <w:spacing w:val="1"/>
          <w:w w:val="115"/>
        </w:rPr>
        <w:t xml:space="preserve"> </w:t>
      </w:r>
      <w:r>
        <w:rPr>
          <w:color w:val="231F20"/>
          <w:w w:val="115"/>
        </w:rPr>
        <w:t>проявлять</w:t>
      </w:r>
      <w:r>
        <w:rPr>
          <w:color w:val="231F20"/>
          <w:spacing w:val="1"/>
          <w:w w:val="115"/>
        </w:rPr>
        <w:t xml:space="preserve"> </w:t>
      </w:r>
      <w:r>
        <w:rPr>
          <w:color w:val="231F20"/>
          <w:w w:val="115"/>
        </w:rPr>
        <w:t>уважение</w:t>
      </w:r>
      <w:r>
        <w:rPr>
          <w:color w:val="231F20"/>
          <w:spacing w:val="1"/>
          <w:w w:val="115"/>
        </w:rPr>
        <w:t xml:space="preserve"> </w:t>
      </w:r>
      <w:r>
        <w:rPr>
          <w:color w:val="231F20"/>
          <w:w w:val="115"/>
        </w:rPr>
        <w:t>к</w:t>
      </w:r>
      <w:r>
        <w:rPr>
          <w:color w:val="231F20"/>
          <w:spacing w:val="-55"/>
          <w:w w:val="115"/>
        </w:rPr>
        <w:t xml:space="preserve"> </w:t>
      </w:r>
      <w:r>
        <w:rPr>
          <w:color w:val="231F20"/>
          <w:w w:val="115"/>
        </w:rPr>
        <w:t>духовным</w:t>
      </w:r>
      <w:r>
        <w:rPr>
          <w:color w:val="231F20"/>
          <w:spacing w:val="1"/>
          <w:w w:val="115"/>
        </w:rPr>
        <w:t xml:space="preserve"> </w:t>
      </w:r>
      <w:r>
        <w:rPr>
          <w:color w:val="231F20"/>
          <w:w w:val="115"/>
        </w:rPr>
        <w:t>традициям</w:t>
      </w:r>
      <w:r>
        <w:rPr>
          <w:color w:val="231F20"/>
          <w:spacing w:val="1"/>
          <w:w w:val="115"/>
        </w:rPr>
        <w:t xml:space="preserve"> </w:t>
      </w:r>
      <w:r>
        <w:rPr>
          <w:color w:val="231F20"/>
          <w:w w:val="115"/>
        </w:rPr>
        <w:t>народов</w:t>
      </w:r>
      <w:r>
        <w:rPr>
          <w:color w:val="231F20"/>
          <w:spacing w:val="1"/>
          <w:w w:val="115"/>
        </w:rPr>
        <w:t xml:space="preserve"> </w:t>
      </w:r>
      <w:r>
        <w:rPr>
          <w:color w:val="231F20"/>
          <w:w w:val="115"/>
        </w:rPr>
        <w:t>России,</w:t>
      </w:r>
      <w:r>
        <w:rPr>
          <w:color w:val="231F20"/>
          <w:spacing w:val="1"/>
          <w:w w:val="115"/>
        </w:rPr>
        <w:t xml:space="preserve"> </w:t>
      </w:r>
      <w:r>
        <w:rPr>
          <w:color w:val="231F20"/>
          <w:w w:val="115"/>
        </w:rPr>
        <w:t>терпимость</w:t>
      </w:r>
      <w:r>
        <w:rPr>
          <w:color w:val="231F20"/>
          <w:spacing w:val="1"/>
          <w:w w:val="115"/>
        </w:rPr>
        <w:t xml:space="preserve"> </w:t>
      </w:r>
      <w:r>
        <w:rPr>
          <w:color w:val="231F20"/>
          <w:w w:val="115"/>
        </w:rPr>
        <w:t>к</w:t>
      </w:r>
      <w:r>
        <w:rPr>
          <w:color w:val="231F20"/>
          <w:spacing w:val="1"/>
          <w:w w:val="115"/>
        </w:rPr>
        <w:t xml:space="preserve"> </w:t>
      </w:r>
      <w:r>
        <w:rPr>
          <w:color w:val="231F20"/>
          <w:w w:val="115"/>
        </w:rPr>
        <w:t>пред</w:t>
      </w:r>
      <w:r>
        <w:rPr>
          <w:color w:val="231F20"/>
          <w:w w:val="115"/>
        </w:rPr>
        <w:softHyphen/>
      </w:r>
      <w:r>
        <w:rPr>
          <w:color w:val="231F20"/>
          <w:spacing w:val="1"/>
          <w:w w:val="115"/>
        </w:rPr>
        <w:t xml:space="preserve"> </w:t>
      </w:r>
      <w:r>
        <w:rPr>
          <w:color w:val="231F20"/>
          <w:w w:val="115"/>
        </w:rPr>
        <w:t>ставителям</w:t>
      </w:r>
      <w:r>
        <w:rPr>
          <w:color w:val="231F20"/>
          <w:spacing w:val="41"/>
          <w:w w:val="115"/>
        </w:rPr>
        <w:t xml:space="preserve"> </w:t>
      </w:r>
      <w:r>
        <w:rPr>
          <w:color w:val="231F20"/>
          <w:w w:val="115"/>
        </w:rPr>
        <w:t>разного</w:t>
      </w:r>
      <w:r>
        <w:rPr>
          <w:color w:val="231F20"/>
          <w:spacing w:val="41"/>
          <w:w w:val="115"/>
        </w:rPr>
        <w:t xml:space="preserve"> </w:t>
      </w:r>
      <w:r>
        <w:rPr>
          <w:color w:val="231F20"/>
          <w:w w:val="115"/>
        </w:rPr>
        <w:t>вероисповедания;</w:t>
      </w:r>
    </w:p>
    <w:p w:rsidR="008052C0" w:rsidRDefault="008052C0" w:rsidP="008052C0">
      <w:pPr>
        <w:pStyle w:val="af1"/>
        <w:spacing w:line="259" w:lineRule="auto"/>
        <w:ind w:left="383" w:hanging="227"/>
      </w:pPr>
      <w:r>
        <w:rPr>
          <w:color w:val="231F20"/>
          <w:w w:val="115"/>
        </w:rPr>
        <w:t>—строить своё поведение с учётом нравственных норм и пра</w:t>
      </w:r>
      <w:r>
        <w:rPr>
          <w:color w:val="231F20"/>
          <w:w w:val="115"/>
        </w:rPr>
        <w:softHyphen/>
      </w:r>
      <w:r>
        <w:rPr>
          <w:color w:val="231F20"/>
          <w:spacing w:val="1"/>
          <w:w w:val="115"/>
        </w:rPr>
        <w:t xml:space="preserve"> </w:t>
      </w:r>
      <w:r>
        <w:rPr>
          <w:color w:val="231F20"/>
          <w:w w:val="115"/>
        </w:rPr>
        <w:t>вил;</w:t>
      </w:r>
      <w:r>
        <w:rPr>
          <w:color w:val="231F20"/>
          <w:spacing w:val="1"/>
          <w:w w:val="115"/>
        </w:rPr>
        <w:t xml:space="preserve"> </w:t>
      </w:r>
      <w:r>
        <w:rPr>
          <w:color w:val="231F20"/>
          <w:w w:val="115"/>
        </w:rPr>
        <w:t>проявлять</w:t>
      </w:r>
      <w:r>
        <w:rPr>
          <w:color w:val="231F20"/>
          <w:spacing w:val="1"/>
          <w:w w:val="115"/>
        </w:rPr>
        <w:t xml:space="preserve"> </w:t>
      </w:r>
      <w:r>
        <w:rPr>
          <w:color w:val="231F20"/>
          <w:w w:val="115"/>
        </w:rPr>
        <w:t>в</w:t>
      </w:r>
      <w:r>
        <w:rPr>
          <w:color w:val="231F20"/>
          <w:spacing w:val="1"/>
          <w:w w:val="115"/>
        </w:rPr>
        <w:t xml:space="preserve"> </w:t>
      </w:r>
      <w:r>
        <w:rPr>
          <w:color w:val="231F20"/>
          <w:w w:val="115"/>
        </w:rPr>
        <w:t>повседневной</w:t>
      </w:r>
      <w:r>
        <w:rPr>
          <w:color w:val="231F20"/>
          <w:spacing w:val="1"/>
          <w:w w:val="115"/>
        </w:rPr>
        <w:t xml:space="preserve"> </w:t>
      </w:r>
      <w:r>
        <w:rPr>
          <w:color w:val="231F20"/>
          <w:w w:val="115"/>
        </w:rPr>
        <w:t>жизни</w:t>
      </w:r>
      <w:r>
        <w:rPr>
          <w:color w:val="231F20"/>
          <w:spacing w:val="1"/>
          <w:w w:val="115"/>
        </w:rPr>
        <w:t xml:space="preserve"> </w:t>
      </w:r>
      <w:r>
        <w:rPr>
          <w:color w:val="231F20"/>
          <w:w w:val="115"/>
        </w:rPr>
        <w:t>доброту,</w:t>
      </w:r>
      <w:r>
        <w:rPr>
          <w:color w:val="231F20"/>
          <w:spacing w:val="1"/>
          <w:w w:val="115"/>
        </w:rPr>
        <w:t xml:space="preserve"> </w:t>
      </w:r>
      <w:r>
        <w:rPr>
          <w:color w:val="231F20"/>
          <w:w w:val="115"/>
        </w:rPr>
        <w:t>справедли</w:t>
      </w:r>
      <w:r>
        <w:rPr>
          <w:color w:val="231F20"/>
          <w:w w:val="115"/>
        </w:rPr>
        <w:softHyphen/>
      </w:r>
      <w:r>
        <w:rPr>
          <w:color w:val="231F20"/>
          <w:spacing w:val="-55"/>
          <w:w w:val="115"/>
        </w:rPr>
        <w:t xml:space="preserve"> </w:t>
      </w:r>
      <w:r>
        <w:rPr>
          <w:color w:val="231F20"/>
          <w:w w:val="115"/>
        </w:rPr>
        <w:lastRenderedPageBreak/>
        <w:t>вость, доброжелательность в общении, желание при необхо</w:t>
      </w:r>
      <w:r>
        <w:rPr>
          <w:color w:val="231F20"/>
          <w:w w:val="115"/>
        </w:rPr>
        <w:softHyphen/>
      </w:r>
      <w:r>
        <w:rPr>
          <w:color w:val="231F20"/>
          <w:spacing w:val="1"/>
          <w:w w:val="115"/>
        </w:rPr>
        <w:t xml:space="preserve"> </w:t>
      </w:r>
      <w:r>
        <w:rPr>
          <w:color w:val="231F20"/>
          <w:w w:val="115"/>
        </w:rPr>
        <w:t>димости</w:t>
      </w:r>
      <w:r>
        <w:rPr>
          <w:color w:val="231F20"/>
          <w:spacing w:val="39"/>
          <w:w w:val="115"/>
        </w:rPr>
        <w:t xml:space="preserve"> </w:t>
      </w:r>
      <w:r>
        <w:rPr>
          <w:color w:val="231F20"/>
          <w:w w:val="115"/>
        </w:rPr>
        <w:t>прийти</w:t>
      </w:r>
      <w:r>
        <w:rPr>
          <w:color w:val="231F20"/>
          <w:spacing w:val="40"/>
          <w:w w:val="115"/>
        </w:rPr>
        <w:t xml:space="preserve"> </w:t>
      </w:r>
      <w:r>
        <w:rPr>
          <w:color w:val="231F20"/>
          <w:w w:val="115"/>
        </w:rPr>
        <w:t>на</w:t>
      </w:r>
      <w:r>
        <w:rPr>
          <w:color w:val="231F20"/>
          <w:spacing w:val="40"/>
          <w:w w:val="115"/>
        </w:rPr>
        <w:t xml:space="preserve"> </w:t>
      </w:r>
      <w:r>
        <w:rPr>
          <w:color w:val="231F20"/>
          <w:w w:val="115"/>
        </w:rPr>
        <w:t>помощь;</w:t>
      </w:r>
    </w:p>
    <w:p w:rsidR="008052C0" w:rsidRDefault="008052C0" w:rsidP="008052C0">
      <w:pPr>
        <w:pStyle w:val="af1"/>
        <w:spacing w:line="259" w:lineRule="auto"/>
        <w:ind w:left="383" w:right="154" w:hanging="227"/>
      </w:pPr>
      <w:r>
        <w:rPr>
          <w:color w:val="231F20"/>
          <w:w w:val="115"/>
        </w:rPr>
        <w:t>—понимать необходимость обогащать свои знания о духовно</w:t>
      </w:r>
      <w:r>
        <w:rPr>
          <w:color w:val="231F20"/>
          <w:w w:val="115"/>
        </w:rPr>
        <w:softHyphen/>
      </w:r>
      <w:r>
        <w:rPr>
          <w:color w:val="231F20"/>
          <w:spacing w:val="1"/>
          <w:w w:val="115"/>
        </w:rPr>
        <w:t xml:space="preserve"> </w:t>
      </w:r>
      <w:r>
        <w:rPr>
          <w:color w:val="231F20"/>
          <w:w w:val="115"/>
        </w:rPr>
        <w:t>нравственной культуре, стремиться анализировать своё по</w:t>
      </w:r>
      <w:r>
        <w:rPr>
          <w:color w:val="231F20"/>
          <w:w w:val="115"/>
        </w:rPr>
        <w:softHyphen/>
      </w:r>
      <w:r>
        <w:rPr>
          <w:color w:val="231F20"/>
          <w:spacing w:val="1"/>
          <w:w w:val="115"/>
        </w:rPr>
        <w:t xml:space="preserve"> </w:t>
      </w:r>
      <w:r>
        <w:rPr>
          <w:color w:val="231F20"/>
          <w:w w:val="115"/>
        </w:rPr>
        <w:t>ведение, избегать негативных поступков и действий, оскорб</w:t>
      </w:r>
      <w:r>
        <w:rPr>
          <w:color w:val="231F20"/>
          <w:w w:val="115"/>
        </w:rPr>
        <w:softHyphen/>
      </w:r>
      <w:r>
        <w:rPr>
          <w:color w:val="231F20"/>
          <w:spacing w:val="1"/>
          <w:w w:val="115"/>
        </w:rPr>
        <w:t xml:space="preserve"> </w:t>
      </w:r>
      <w:r>
        <w:rPr>
          <w:color w:val="231F20"/>
          <w:w w:val="115"/>
        </w:rPr>
        <w:t>ляющих</w:t>
      </w:r>
      <w:r>
        <w:rPr>
          <w:color w:val="231F20"/>
          <w:spacing w:val="39"/>
          <w:w w:val="115"/>
        </w:rPr>
        <w:t xml:space="preserve"> </w:t>
      </w:r>
      <w:r>
        <w:rPr>
          <w:color w:val="231F20"/>
          <w:w w:val="115"/>
        </w:rPr>
        <w:t>других</w:t>
      </w:r>
      <w:r>
        <w:rPr>
          <w:color w:val="231F20"/>
          <w:spacing w:val="40"/>
          <w:w w:val="115"/>
        </w:rPr>
        <w:t xml:space="preserve"> </w:t>
      </w:r>
      <w:r>
        <w:rPr>
          <w:color w:val="231F20"/>
          <w:w w:val="115"/>
        </w:rPr>
        <w:t>людей;</w:t>
      </w:r>
    </w:p>
    <w:p w:rsidR="008052C0" w:rsidRDefault="008052C0" w:rsidP="008052C0">
      <w:pPr>
        <w:pStyle w:val="af1"/>
        <w:spacing w:line="259" w:lineRule="auto"/>
        <w:ind w:left="383" w:hanging="227"/>
      </w:pPr>
      <w:r>
        <w:rPr>
          <w:color w:val="231F20"/>
          <w:w w:val="115"/>
        </w:rPr>
        <w:t>—понимать</w:t>
      </w:r>
      <w:r>
        <w:rPr>
          <w:color w:val="231F20"/>
          <w:spacing w:val="1"/>
          <w:w w:val="115"/>
        </w:rPr>
        <w:t xml:space="preserve"> </w:t>
      </w:r>
      <w:r>
        <w:rPr>
          <w:color w:val="231F20"/>
          <w:w w:val="115"/>
        </w:rPr>
        <w:t>необходимость</w:t>
      </w:r>
      <w:r>
        <w:rPr>
          <w:color w:val="231F20"/>
          <w:spacing w:val="1"/>
          <w:w w:val="115"/>
        </w:rPr>
        <w:t xml:space="preserve"> </w:t>
      </w:r>
      <w:r>
        <w:rPr>
          <w:color w:val="231F20"/>
          <w:w w:val="115"/>
        </w:rPr>
        <w:t>бережного</w:t>
      </w:r>
      <w:r>
        <w:rPr>
          <w:color w:val="231F20"/>
          <w:spacing w:val="1"/>
          <w:w w:val="115"/>
        </w:rPr>
        <w:t xml:space="preserve"> </w:t>
      </w:r>
      <w:r>
        <w:rPr>
          <w:color w:val="231F20"/>
          <w:w w:val="115"/>
        </w:rPr>
        <w:t>отношения</w:t>
      </w:r>
      <w:r>
        <w:rPr>
          <w:color w:val="231F20"/>
          <w:spacing w:val="1"/>
          <w:w w:val="115"/>
        </w:rPr>
        <w:t xml:space="preserve"> </w:t>
      </w:r>
      <w:r>
        <w:rPr>
          <w:color w:val="231F20"/>
          <w:w w:val="115"/>
        </w:rPr>
        <w:t>к</w:t>
      </w:r>
      <w:r>
        <w:rPr>
          <w:color w:val="231F20"/>
          <w:spacing w:val="1"/>
          <w:w w:val="115"/>
        </w:rPr>
        <w:t xml:space="preserve"> </w:t>
      </w:r>
      <w:r>
        <w:rPr>
          <w:color w:val="231F20"/>
          <w:w w:val="115"/>
        </w:rPr>
        <w:t>матери</w:t>
      </w:r>
      <w:r>
        <w:rPr>
          <w:color w:val="231F20"/>
          <w:w w:val="115"/>
        </w:rPr>
        <w:softHyphen/>
      </w:r>
      <w:r>
        <w:rPr>
          <w:color w:val="231F20"/>
          <w:spacing w:val="1"/>
          <w:w w:val="115"/>
        </w:rPr>
        <w:t xml:space="preserve"> </w:t>
      </w:r>
      <w:r>
        <w:rPr>
          <w:color w:val="231F20"/>
          <w:w w:val="115"/>
        </w:rPr>
        <w:t>альным</w:t>
      </w:r>
      <w:r>
        <w:rPr>
          <w:color w:val="231F20"/>
          <w:spacing w:val="40"/>
          <w:w w:val="115"/>
        </w:rPr>
        <w:t xml:space="preserve"> </w:t>
      </w:r>
      <w:r>
        <w:rPr>
          <w:color w:val="231F20"/>
          <w:w w:val="115"/>
        </w:rPr>
        <w:t>и</w:t>
      </w:r>
      <w:r>
        <w:rPr>
          <w:color w:val="231F20"/>
          <w:spacing w:val="41"/>
          <w:w w:val="115"/>
        </w:rPr>
        <w:t xml:space="preserve"> </w:t>
      </w:r>
      <w:r>
        <w:rPr>
          <w:color w:val="231F20"/>
          <w:w w:val="115"/>
        </w:rPr>
        <w:t>духовным</w:t>
      </w:r>
      <w:r>
        <w:rPr>
          <w:color w:val="231F20"/>
          <w:spacing w:val="41"/>
          <w:w w:val="115"/>
        </w:rPr>
        <w:t xml:space="preserve"> </w:t>
      </w:r>
      <w:r>
        <w:rPr>
          <w:color w:val="231F20"/>
          <w:w w:val="115"/>
        </w:rPr>
        <w:t>ценностям.</w:t>
      </w:r>
    </w:p>
    <w:p w:rsidR="008052C0" w:rsidRDefault="008052C0" w:rsidP="008052C0">
      <w:pPr>
        <w:pStyle w:val="3"/>
        <w:spacing w:before="76"/>
        <w:rPr>
          <w:rFonts w:ascii="Verdana" w:hAnsi="Verdana"/>
        </w:rPr>
      </w:pPr>
      <w:r>
        <w:rPr>
          <w:rFonts w:ascii="Verdana" w:hAnsi="Verdana"/>
          <w:color w:val="231F20"/>
          <w:w w:val="80"/>
        </w:rPr>
        <w:t>МЕТАПРЕДМЕТНЫЕ</w:t>
      </w:r>
      <w:r>
        <w:rPr>
          <w:rFonts w:ascii="Verdana" w:hAnsi="Verdana"/>
          <w:color w:val="231F20"/>
          <w:spacing w:val="20"/>
          <w:w w:val="80"/>
        </w:rPr>
        <w:t xml:space="preserve"> </w:t>
      </w:r>
      <w:r>
        <w:rPr>
          <w:rFonts w:ascii="Verdana" w:hAnsi="Verdana"/>
          <w:color w:val="231F20"/>
          <w:w w:val="80"/>
        </w:rPr>
        <w:t>РЕЗУЛЬТАТЫ:</w:t>
      </w:r>
    </w:p>
    <w:p w:rsidR="008052C0" w:rsidRDefault="008052C0" w:rsidP="008052C0">
      <w:pPr>
        <w:pStyle w:val="af1"/>
        <w:spacing w:before="118" w:line="244" w:lineRule="auto"/>
        <w:ind w:left="383" w:right="154" w:hanging="227"/>
      </w:pPr>
      <w:r>
        <w:rPr>
          <w:color w:val="231F20"/>
          <w:w w:val="120"/>
        </w:rPr>
        <w:t>—овладевать способностью понимания и сохранения целей и</w:t>
      </w:r>
      <w:r>
        <w:rPr>
          <w:color w:val="231F20"/>
          <w:spacing w:val="-57"/>
          <w:w w:val="120"/>
        </w:rPr>
        <w:t xml:space="preserve"> </w:t>
      </w:r>
      <w:r>
        <w:rPr>
          <w:color w:val="231F20"/>
          <w:w w:val="120"/>
        </w:rPr>
        <w:t>задач учебной деятельности, поиска оптимальных средств</w:t>
      </w:r>
      <w:r>
        <w:rPr>
          <w:color w:val="231F20"/>
          <w:spacing w:val="1"/>
          <w:w w:val="120"/>
        </w:rPr>
        <w:t xml:space="preserve"> </w:t>
      </w:r>
      <w:r>
        <w:rPr>
          <w:color w:val="231F20"/>
          <w:w w:val="120"/>
        </w:rPr>
        <w:t>их</w:t>
      </w:r>
      <w:r>
        <w:rPr>
          <w:color w:val="231F20"/>
          <w:spacing w:val="35"/>
          <w:w w:val="120"/>
        </w:rPr>
        <w:t xml:space="preserve"> </w:t>
      </w:r>
      <w:r>
        <w:rPr>
          <w:color w:val="231F20"/>
          <w:w w:val="120"/>
        </w:rPr>
        <w:t>достижения;</w:t>
      </w:r>
    </w:p>
    <w:p w:rsidR="008052C0" w:rsidRDefault="008052C0" w:rsidP="008052C0">
      <w:pPr>
        <w:pStyle w:val="af1"/>
        <w:spacing w:before="3" w:line="244" w:lineRule="auto"/>
        <w:ind w:left="383" w:right="154" w:hanging="227"/>
      </w:pPr>
      <w:r>
        <w:rPr>
          <w:color w:val="231F20"/>
          <w:w w:val="115"/>
        </w:rPr>
        <w:t>—формировать умения планировать, контролировать и оцени</w:t>
      </w:r>
      <w:r>
        <w:rPr>
          <w:color w:val="231F20"/>
          <w:w w:val="115"/>
        </w:rPr>
        <w:softHyphen/>
      </w:r>
      <w:r>
        <w:rPr>
          <w:color w:val="231F20"/>
          <w:spacing w:val="1"/>
          <w:w w:val="115"/>
        </w:rPr>
        <w:t xml:space="preserve"> </w:t>
      </w:r>
      <w:r>
        <w:rPr>
          <w:color w:val="231F20"/>
          <w:w w:val="115"/>
        </w:rPr>
        <w:t>вать</w:t>
      </w:r>
      <w:r>
        <w:rPr>
          <w:color w:val="231F20"/>
          <w:spacing w:val="1"/>
          <w:w w:val="115"/>
        </w:rPr>
        <w:t xml:space="preserve"> </w:t>
      </w:r>
      <w:r>
        <w:rPr>
          <w:color w:val="231F20"/>
          <w:w w:val="115"/>
        </w:rPr>
        <w:t>учебные</w:t>
      </w:r>
      <w:r>
        <w:rPr>
          <w:color w:val="231F20"/>
          <w:spacing w:val="1"/>
          <w:w w:val="115"/>
        </w:rPr>
        <w:t xml:space="preserve"> </w:t>
      </w:r>
      <w:r>
        <w:rPr>
          <w:color w:val="231F20"/>
          <w:w w:val="115"/>
        </w:rPr>
        <w:t>действия</w:t>
      </w:r>
      <w:r>
        <w:rPr>
          <w:color w:val="231F20"/>
          <w:spacing w:val="1"/>
          <w:w w:val="115"/>
        </w:rPr>
        <w:t xml:space="preserve"> </w:t>
      </w:r>
      <w:r>
        <w:rPr>
          <w:color w:val="231F20"/>
          <w:w w:val="115"/>
        </w:rPr>
        <w:t>в</w:t>
      </w:r>
      <w:r>
        <w:rPr>
          <w:color w:val="231F20"/>
          <w:spacing w:val="1"/>
          <w:w w:val="115"/>
        </w:rPr>
        <w:t xml:space="preserve"> </w:t>
      </w:r>
      <w:r>
        <w:rPr>
          <w:color w:val="231F20"/>
          <w:w w:val="115"/>
        </w:rPr>
        <w:t>соответствии</w:t>
      </w:r>
      <w:r>
        <w:rPr>
          <w:color w:val="231F20"/>
          <w:spacing w:val="1"/>
          <w:w w:val="115"/>
        </w:rPr>
        <w:t xml:space="preserve"> </w:t>
      </w:r>
      <w:r>
        <w:rPr>
          <w:color w:val="231F20"/>
          <w:w w:val="115"/>
        </w:rPr>
        <w:t>с</w:t>
      </w:r>
      <w:r>
        <w:rPr>
          <w:color w:val="231F20"/>
          <w:spacing w:val="1"/>
          <w:w w:val="115"/>
        </w:rPr>
        <w:t xml:space="preserve"> </w:t>
      </w:r>
      <w:r>
        <w:rPr>
          <w:color w:val="231F20"/>
          <w:w w:val="115"/>
        </w:rPr>
        <w:t>поставленной</w:t>
      </w:r>
      <w:r>
        <w:rPr>
          <w:color w:val="231F20"/>
          <w:spacing w:val="1"/>
          <w:w w:val="115"/>
        </w:rPr>
        <w:t xml:space="preserve"> </w:t>
      </w:r>
      <w:r>
        <w:rPr>
          <w:color w:val="231F20"/>
          <w:w w:val="115"/>
        </w:rPr>
        <w:t>за</w:t>
      </w:r>
      <w:r>
        <w:rPr>
          <w:color w:val="231F20"/>
          <w:w w:val="115"/>
        </w:rPr>
        <w:softHyphen/>
      </w:r>
      <w:r>
        <w:rPr>
          <w:color w:val="231F20"/>
          <w:spacing w:val="1"/>
          <w:w w:val="115"/>
        </w:rPr>
        <w:t xml:space="preserve"> </w:t>
      </w:r>
      <w:r>
        <w:rPr>
          <w:color w:val="231F20"/>
          <w:w w:val="115"/>
        </w:rPr>
        <w:t>дачей</w:t>
      </w:r>
      <w:r>
        <w:rPr>
          <w:color w:val="231F20"/>
          <w:spacing w:val="1"/>
          <w:w w:val="115"/>
        </w:rPr>
        <w:t xml:space="preserve"> </w:t>
      </w:r>
      <w:r>
        <w:rPr>
          <w:color w:val="231F20"/>
          <w:w w:val="115"/>
        </w:rPr>
        <w:t>и</w:t>
      </w:r>
      <w:r>
        <w:rPr>
          <w:color w:val="231F20"/>
          <w:spacing w:val="1"/>
          <w:w w:val="115"/>
        </w:rPr>
        <w:t xml:space="preserve"> </w:t>
      </w:r>
      <w:r>
        <w:rPr>
          <w:color w:val="231F20"/>
          <w:w w:val="115"/>
        </w:rPr>
        <w:t>условиями</w:t>
      </w:r>
      <w:r>
        <w:rPr>
          <w:color w:val="231F20"/>
          <w:spacing w:val="1"/>
          <w:w w:val="115"/>
        </w:rPr>
        <w:t xml:space="preserve"> </w:t>
      </w:r>
      <w:r>
        <w:rPr>
          <w:color w:val="231F20"/>
          <w:w w:val="115"/>
        </w:rPr>
        <w:t>её</w:t>
      </w:r>
      <w:r>
        <w:rPr>
          <w:color w:val="231F20"/>
          <w:spacing w:val="1"/>
          <w:w w:val="115"/>
        </w:rPr>
        <w:t xml:space="preserve"> </w:t>
      </w:r>
      <w:r>
        <w:rPr>
          <w:color w:val="231F20"/>
          <w:w w:val="115"/>
        </w:rPr>
        <w:t>реализации,</w:t>
      </w:r>
      <w:r>
        <w:rPr>
          <w:color w:val="231F20"/>
          <w:spacing w:val="1"/>
          <w:w w:val="115"/>
        </w:rPr>
        <w:t xml:space="preserve"> </w:t>
      </w:r>
      <w:r>
        <w:rPr>
          <w:color w:val="231F20"/>
          <w:w w:val="115"/>
        </w:rPr>
        <w:t>определять</w:t>
      </w:r>
      <w:r>
        <w:rPr>
          <w:color w:val="231F20"/>
          <w:spacing w:val="1"/>
          <w:w w:val="115"/>
        </w:rPr>
        <w:t xml:space="preserve"> </w:t>
      </w:r>
      <w:r>
        <w:rPr>
          <w:color w:val="231F20"/>
          <w:w w:val="115"/>
        </w:rPr>
        <w:t>и</w:t>
      </w:r>
      <w:r>
        <w:rPr>
          <w:color w:val="231F20"/>
          <w:spacing w:val="1"/>
          <w:w w:val="115"/>
        </w:rPr>
        <w:t xml:space="preserve"> </w:t>
      </w:r>
      <w:r>
        <w:rPr>
          <w:color w:val="231F20"/>
          <w:w w:val="115"/>
        </w:rPr>
        <w:t>находить</w:t>
      </w:r>
      <w:r>
        <w:rPr>
          <w:color w:val="231F20"/>
          <w:spacing w:val="1"/>
          <w:w w:val="115"/>
        </w:rPr>
        <w:t xml:space="preserve"> </w:t>
      </w:r>
      <w:r>
        <w:rPr>
          <w:color w:val="231F20"/>
          <w:w w:val="115"/>
        </w:rPr>
        <w:t>наиболее</w:t>
      </w:r>
      <w:r>
        <w:rPr>
          <w:color w:val="231F20"/>
          <w:spacing w:val="1"/>
          <w:w w:val="115"/>
        </w:rPr>
        <w:t xml:space="preserve"> </w:t>
      </w:r>
      <w:r>
        <w:rPr>
          <w:color w:val="231F20"/>
          <w:w w:val="115"/>
        </w:rPr>
        <w:t>эффективные</w:t>
      </w:r>
      <w:r>
        <w:rPr>
          <w:color w:val="231F20"/>
          <w:spacing w:val="1"/>
          <w:w w:val="115"/>
        </w:rPr>
        <w:t xml:space="preserve"> </w:t>
      </w:r>
      <w:r>
        <w:rPr>
          <w:color w:val="231F20"/>
          <w:w w:val="115"/>
        </w:rPr>
        <w:t>способы</w:t>
      </w:r>
      <w:r>
        <w:rPr>
          <w:color w:val="231F20"/>
          <w:spacing w:val="1"/>
          <w:w w:val="115"/>
        </w:rPr>
        <w:t xml:space="preserve"> </w:t>
      </w:r>
      <w:r>
        <w:rPr>
          <w:color w:val="231F20"/>
          <w:w w:val="115"/>
        </w:rPr>
        <w:t>достижения</w:t>
      </w:r>
      <w:r>
        <w:rPr>
          <w:color w:val="231F20"/>
          <w:spacing w:val="1"/>
          <w:w w:val="115"/>
        </w:rPr>
        <w:t xml:space="preserve"> </w:t>
      </w:r>
      <w:r>
        <w:rPr>
          <w:color w:val="231F20"/>
          <w:w w:val="115"/>
        </w:rPr>
        <w:t>результата,</w:t>
      </w:r>
      <w:r>
        <w:rPr>
          <w:color w:val="231F20"/>
          <w:spacing w:val="1"/>
          <w:w w:val="115"/>
        </w:rPr>
        <w:t xml:space="preserve"> </w:t>
      </w:r>
      <w:r>
        <w:rPr>
          <w:color w:val="231F20"/>
          <w:w w:val="115"/>
        </w:rPr>
        <w:t>вносить соответствующие коррективы в процесс их реали</w:t>
      </w:r>
      <w:r>
        <w:rPr>
          <w:color w:val="231F20"/>
          <w:w w:val="115"/>
        </w:rPr>
        <w:softHyphen/>
      </w:r>
      <w:r>
        <w:rPr>
          <w:color w:val="231F20"/>
          <w:spacing w:val="1"/>
          <w:w w:val="115"/>
        </w:rPr>
        <w:t xml:space="preserve"> </w:t>
      </w:r>
      <w:r>
        <w:rPr>
          <w:color w:val="231F20"/>
          <w:w w:val="115"/>
        </w:rPr>
        <w:t>зации</w:t>
      </w:r>
      <w:r>
        <w:rPr>
          <w:color w:val="231F20"/>
          <w:spacing w:val="1"/>
          <w:w w:val="115"/>
        </w:rPr>
        <w:t xml:space="preserve"> </w:t>
      </w:r>
      <w:r>
        <w:rPr>
          <w:color w:val="231F20"/>
          <w:w w:val="115"/>
        </w:rPr>
        <w:t>на</w:t>
      </w:r>
      <w:r>
        <w:rPr>
          <w:color w:val="231F20"/>
          <w:spacing w:val="1"/>
          <w:w w:val="115"/>
        </w:rPr>
        <w:t xml:space="preserve"> </w:t>
      </w:r>
      <w:r>
        <w:rPr>
          <w:color w:val="231F20"/>
          <w:w w:val="115"/>
        </w:rPr>
        <w:t>основе</w:t>
      </w:r>
      <w:r>
        <w:rPr>
          <w:color w:val="231F20"/>
          <w:spacing w:val="1"/>
          <w:w w:val="115"/>
        </w:rPr>
        <w:t xml:space="preserve"> </w:t>
      </w:r>
      <w:r>
        <w:rPr>
          <w:color w:val="231F20"/>
          <w:w w:val="115"/>
        </w:rPr>
        <w:t>оценки</w:t>
      </w:r>
      <w:r>
        <w:rPr>
          <w:color w:val="231F20"/>
          <w:spacing w:val="1"/>
          <w:w w:val="115"/>
        </w:rPr>
        <w:t xml:space="preserve"> </w:t>
      </w:r>
      <w:r>
        <w:rPr>
          <w:color w:val="231F20"/>
          <w:w w:val="115"/>
        </w:rPr>
        <w:t>и</w:t>
      </w:r>
      <w:r>
        <w:rPr>
          <w:color w:val="231F20"/>
          <w:spacing w:val="1"/>
          <w:w w:val="115"/>
        </w:rPr>
        <w:t xml:space="preserve"> </w:t>
      </w:r>
      <w:r>
        <w:rPr>
          <w:color w:val="231F20"/>
          <w:w w:val="115"/>
        </w:rPr>
        <w:t>учёта</w:t>
      </w:r>
      <w:r>
        <w:rPr>
          <w:color w:val="231F20"/>
          <w:spacing w:val="1"/>
          <w:w w:val="115"/>
        </w:rPr>
        <w:t xml:space="preserve"> </w:t>
      </w:r>
      <w:r>
        <w:rPr>
          <w:color w:val="231F20"/>
          <w:w w:val="115"/>
        </w:rPr>
        <w:t>характера  ошибок,  пони</w:t>
      </w:r>
      <w:r>
        <w:rPr>
          <w:color w:val="231F20"/>
          <w:w w:val="115"/>
        </w:rPr>
        <w:softHyphen/>
      </w:r>
      <w:r>
        <w:rPr>
          <w:color w:val="231F20"/>
          <w:spacing w:val="1"/>
          <w:w w:val="115"/>
        </w:rPr>
        <w:t xml:space="preserve"> </w:t>
      </w:r>
      <w:r>
        <w:rPr>
          <w:color w:val="231F20"/>
          <w:w w:val="115"/>
        </w:rPr>
        <w:t>мать</w:t>
      </w:r>
      <w:r>
        <w:rPr>
          <w:color w:val="231F20"/>
          <w:spacing w:val="51"/>
          <w:w w:val="115"/>
        </w:rPr>
        <w:t xml:space="preserve"> </w:t>
      </w:r>
      <w:r>
        <w:rPr>
          <w:color w:val="231F20"/>
          <w:w w:val="115"/>
        </w:rPr>
        <w:t>причины</w:t>
      </w:r>
      <w:r>
        <w:rPr>
          <w:color w:val="231F20"/>
          <w:spacing w:val="51"/>
          <w:w w:val="115"/>
        </w:rPr>
        <w:t xml:space="preserve"> </w:t>
      </w:r>
      <w:r>
        <w:rPr>
          <w:color w:val="231F20"/>
          <w:w w:val="115"/>
        </w:rPr>
        <w:t>успеха/неуспеха</w:t>
      </w:r>
      <w:r>
        <w:rPr>
          <w:color w:val="231F20"/>
          <w:spacing w:val="51"/>
          <w:w w:val="115"/>
        </w:rPr>
        <w:t xml:space="preserve"> </w:t>
      </w:r>
      <w:r>
        <w:rPr>
          <w:color w:val="231F20"/>
          <w:w w:val="115"/>
        </w:rPr>
        <w:t>учебной</w:t>
      </w:r>
      <w:r>
        <w:rPr>
          <w:color w:val="231F20"/>
          <w:spacing w:val="51"/>
          <w:w w:val="115"/>
        </w:rPr>
        <w:t xml:space="preserve"> </w:t>
      </w:r>
      <w:r>
        <w:rPr>
          <w:color w:val="231F20"/>
          <w:w w:val="115"/>
        </w:rPr>
        <w:t>деятельности;</w:t>
      </w:r>
    </w:p>
    <w:p w:rsidR="008052C0" w:rsidRDefault="008052C0" w:rsidP="008052C0">
      <w:pPr>
        <w:pStyle w:val="af1"/>
        <w:spacing w:before="7" w:line="244" w:lineRule="auto"/>
        <w:ind w:left="383" w:right="154" w:hanging="227"/>
      </w:pPr>
      <w:r>
        <w:rPr>
          <w:color w:val="231F20"/>
          <w:w w:val="120"/>
        </w:rPr>
        <w:t>—совершенствовать умения в различных видах речевой дея</w:t>
      </w:r>
      <w:r>
        <w:rPr>
          <w:color w:val="231F20"/>
          <w:w w:val="120"/>
        </w:rPr>
        <w:softHyphen/>
      </w:r>
      <w:r>
        <w:rPr>
          <w:color w:val="231F20"/>
          <w:spacing w:val="1"/>
          <w:w w:val="120"/>
        </w:rPr>
        <w:t xml:space="preserve"> </w:t>
      </w:r>
      <w:r>
        <w:rPr>
          <w:color w:val="231F20"/>
          <w:w w:val="120"/>
        </w:rPr>
        <w:t>тельности и коммуникативных ситуациях; адекватное ис</w:t>
      </w:r>
      <w:r>
        <w:rPr>
          <w:color w:val="231F20"/>
          <w:w w:val="120"/>
        </w:rPr>
        <w:softHyphen/>
      </w:r>
      <w:r>
        <w:rPr>
          <w:color w:val="231F20"/>
          <w:spacing w:val="1"/>
          <w:w w:val="120"/>
        </w:rPr>
        <w:t xml:space="preserve"> </w:t>
      </w:r>
      <w:r>
        <w:rPr>
          <w:color w:val="231F20"/>
          <w:w w:val="120"/>
        </w:rPr>
        <w:t>пользование речевых средств и средств информационно</w:t>
      </w:r>
      <w:r>
        <w:rPr>
          <w:color w:val="231F20"/>
          <w:w w:val="120"/>
        </w:rPr>
        <w:softHyphen/>
      </w:r>
      <w:r>
        <w:rPr>
          <w:color w:val="231F20"/>
          <w:spacing w:val="1"/>
          <w:w w:val="120"/>
        </w:rPr>
        <w:t xml:space="preserve"> </w:t>
      </w:r>
      <w:r>
        <w:rPr>
          <w:color w:val="231F20"/>
          <w:w w:val="120"/>
        </w:rPr>
        <w:t>коммуникационных</w:t>
      </w:r>
      <w:r>
        <w:rPr>
          <w:color w:val="231F20"/>
          <w:spacing w:val="1"/>
          <w:w w:val="120"/>
        </w:rPr>
        <w:t xml:space="preserve"> </w:t>
      </w:r>
      <w:r>
        <w:rPr>
          <w:color w:val="231F20"/>
          <w:w w:val="120"/>
        </w:rPr>
        <w:t>технологий</w:t>
      </w:r>
      <w:r>
        <w:rPr>
          <w:color w:val="231F20"/>
          <w:spacing w:val="1"/>
          <w:w w:val="120"/>
        </w:rPr>
        <w:t xml:space="preserve"> </w:t>
      </w:r>
      <w:r>
        <w:rPr>
          <w:color w:val="231F20"/>
          <w:w w:val="120"/>
        </w:rPr>
        <w:t>для</w:t>
      </w:r>
      <w:r>
        <w:rPr>
          <w:color w:val="231F20"/>
          <w:spacing w:val="1"/>
          <w:w w:val="120"/>
        </w:rPr>
        <w:t xml:space="preserve"> </w:t>
      </w:r>
      <w:r>
        <w:rPr>
          <w:color w:val="231F20"/>
          <w:w w:val="120"/>
        </w:rPr>
        <w:t>решения</w:t>
      </w:r>
      <w:r>
        <w:rPr>
          <w:color w:val="231F20"/>
          <w:spacing w:val="1"/>
          <w:w w:val="120"/>
        </w:rPr>
        <w:t xml:space="preserve"> </w:t>
      </w:r>
      <w:r>
        <w:rPr>
          <w:color w:val="231F20"/>
          <w:w w:val="120"/>
        </w:rPr>
        <w:t>различных</w:t>
      </w:r>
      <w:r>
        <w:rPr>
          <w:color w:val="231F20"/>
          <w:spacing w:val="1"/>
          <w:w w:val="120"/>
        </w:rPr>
        <w:t xml:space="preserve"> </w:t>
      </w:r>
      <w:r>
        <w:rPr>
          <w:color w:val="231F20"/>
          <w:w w:val="120"/>
        </w:rPr>
        <w:t>коммуникативных</w:t>
      </w:r>
      <w:r>
        <w:rPr>
          <w:color w:val="231F20"/>
          <w:spacing w:val="34"/>
          <w:w w:val="120"/>
        </w:rPr>
        <w:t xml:space="preserve"> </w:t>
      </w:r>
      <w:r>
        <w:rPr>
          <w:color w:val="231F20"/>
          <w:w w:val="120"/>
        </w:rPr>
        <w:t>и</w:t>
      </w:r>
      <w:r>
        <w:rPr>
          <w:color w:val="231F20"/>
          <w:spacing w:val="35"/>
          <w:w w:val="120"/>
        </w:rPr>
        <w:t xml:space="preserve"> </w:t>
      </w:r>
      <w:r>
        <w:rPr>
          <w:color w:val="231F20"/>
          <w:w w:val="120"/>
        </w:rPr>
        <w:t>познавательных</w:t>
      </w:r>
      <w:r>
        <w:rPr>
          <w:color w:val="231F20"/>
          <w:spacing w:val="34"/>
          <w:w w:val="120"/>
        </w:rPr>
        <w:t xml:space="preserve"> </w:t>
      </w:r>
      <w:r>
        <w:rPr>
          <w:color w:val="231F20"/>
          <w:w w:val="120"/>
        </w:rPr>
        <w:t>задач;</w:t>
      </w:r>
    </w:p>
    <w:p w:rsidR="008052C0" w:rsidRDefault="008052C0" w:rsidP="008052C0">
      <w:pPr>
        <w:pStyle w:val="af1"/>
        <w:spacing w:before="4" w:line="244" w:lineRule="auto"/>
        <w:ind w:left="383" w:right="154" w:hanging="227"/>
      </w:pPr>
      <w:r>
        <w:rPr>
          <w:color w:val="231F20"/>
          <w:w w:val="115"/>
        </w:rPr>
        <w:t>—совершенствовать умения в области работы с информацией,</w:t>
      </w:r>
      <w:r>
        <w:rPr>
          <w:color w:val="231F20"/>
          <w:spacing w:val="1"/>
          <w:w w:val="115"/>
        </w:rPr>
        <w:t xml:space="preserve"> </w:t>
      </w:r>
      <w:r>
        <w:rPr>
          <w:color w:val="231F20"/>
          <w:w w:val="115"/>
        </w:rPr>
        <w:t>осуществления</w:t>
      </w:r>
      <w:r>
        <w:rPr>
          <w:color w:val="231F20"/>
          <w:spacing w:val="1"/>
          <w:w w:val="115"/>
        </w:rPr>
        <w:t xml:space="preserve"> </w:t>
      </w:r>
      <w:r>
        <w:rPr>
          <w:color w:val="231F20"/>
          <w:w w:val="115"/>
        </w:rPr>
        <w:t>информационного</w:t>
      </w:r>
      <w:r>
        <w:rPr>
          <w:color w:val="231F20"/>
          <w:spacing w:val="1"/>
          <w:w w:val="115"/>
        </w:rPr>
        <w:t xml:space="preserve"> </w:t>
      </w:r>
      <w:r>
        <w:rPr>
          <w:color w:val="231F20"/>
          <w:w w:val="115"/>
        </w:rPr>
        <w:t>поиска</w:t>
      </w:r>
      <w:r>
        <w:rPr>
          <w:color w:val="231F20"/>
          <w:spacing w:val="1"/>
          <w:w w:val="115"/>
        </w:rPr>
        <w:t xml:space="preserve"> </w:t>
      </w:r>
      <w:r>
        <w:rPr>
          <w:color w:val="231F20"/>
          <w:w w:val="115"/>
        </w:rPr>
        <w:t>для</w:t>
      </w:r>
      <w:r>
        <w:rPr>
          <w:color w:val="231F20"/>
          <w:spacing w:val="1"/>
          <w:w w:val="115"/>
        </w:rPr>
        <w:t xml:space="preserve"> </w:t>
      </w:r>
      <w:r>
        <w:rPr>
          <w:color w:val="231F20"/>
          <w:w w:val="115"/>
        </w:rPr>
        <w:t>выполнения</w:t>
      </w:r>
      <w:r>
        <w:rPr>
          <w:color w:val="231F20"/>
          <w:spacing w:val="1"/>
          <w:w w:val="115"/>
        </w:rPr>
        <w:t xml:space="preserve"> </w:t>
      </w:r>
      <w:r>
        <w:rPr>
          <w:color w:val="231F20"/>
          <w:w w:val="115"/>
        </w:rPr>
        <w:t>учебных</w:t>
      </w:r>
      <w:r>
        <w:rPr>
          <w:color w:val="231F20"/>
          <w:spacing w:val="39"/>
          <w:w w:val="115"/>
        </w:rPr>
        <w:t xml:space="preserve"> </w:t>
      </w:r>
      <w:r>
        <w:rPr>
          <w:color w:val="231F20"/>
          <w:w w:val="115"/>
        </w:rPr>
        <w:t>заданий;</w:t>
      </w:r>
    </w:p>
    <w:p w:rsidR="008052C0" w:rsidRDefault="008052C0" w:rsidP="008052C0">
      <w:pPr>
        <w:pStyle w:val="af1"/>
        <w:spacing w:before="3" w:line="244" w:lineRule="auto"/>
        <w:ind w:left="383" w:hanging="227"/>
      </w:pPr>
      <w:r>
        <w:rPr>
          <w:color w:val="231F20"/>
          <w:w w:val="120"/>
        </w:rPr>
        <w:t>—овладевать навыками смыслового чтения текстов различ</w:t>
      </w:r>
      <w:r>
        <w:rPr>
          <w:color w:val="231F20"/>
          <w:w w:val="120"/>
        </w:rPr>
        <w:softHyphen/>
      </w:r>
      <w:r>
        <w:rPr>
          <w:color w:val="231F20"/>
          <w:spacing w:val="1"/>
          <w:w w:val="120"/>
        </w:rPr>
        <w:t xml:space="preserve"> </w:t>
      </w:r>
      <w:r>
        <w:rPr>
          <w:color w:val="231F20"/>
          <w:w w:val="120"/>
        </w:rPr>
        <w:t>ных стилей и жанров, осознанного построения речевых вы</w:t>
      </w:r>
      <w:r>
        <w:rPr>
          <w:color w:val="231F20"/>
          <w:w w:val="120"/>
        </w:rPr>
        <w:softHyphen/>
      </w:r>
      <w:r>
        <w:rPr>
          <w:color w:val="231F20"/>
          <w:spacing w:val="-57"/>
          <w:w w:val="120"/>
        </w:rPr>
        <w:t xml:space="preserve"> </w:t>
      </w:r>
      <w:r>
        <w:rPr>
          <w:color w:val="231F20"/>
          <w:w w:val="120"/>
        </w:rPr>
        <w:t>сказываний</w:t>
      </w:r>
      <w:r>
        <w:rPr>
          <w:color w:val="231F20"/>
          <w:spacing w:val="28"/>
          <w:w w:val="120"/>
        </w:rPr>
        <w:t xml:space="preserve"> </w:t>
      </w:r>
      <w:r>
        <w:rPr>
          <w:color w:val="231F20"/>
          <w:w w:val="120"/>
        </w:rPr>
        <w:t>в</w:t>
      </w:r>
      <w:r>
        <w:rPr>
          <w:color w:val="231F20"/>
          <w:spacing w:val="29"/>
          <w:w w:val="120"/>
        </w:rPr>
        <w:t xml:space="preserve"> </w:t>
      </w:r>
      <w:r>
        <w:rPr>
          <w:color w:val="231F20"/>
          <w:w w:val="120"/>
        </w:rPr>
        <w:t>соответствии</w:t>
      </w:r>
      <w:r>
        <w:rPr>
          <w:color w:val="231F20"/>
          <w:spacing w:val="29"/>
          <w:w w:val="120"/>
        </w:rPr>
        <w:t xml:space="preserve"> </w:t>
      </w:r>
      <w:r>
        <w:rPr>
          <w:color w:val="231F20"/>
          <w:w w:val="120"/>
        </w:rPr>
        <w:t>с</w:t>
      </w:r>
      <w:r>
        <w:rPr>
          <w:color w:val="231F20"/>
          <w:spacing w:val="29"/>
          <w:w w:val="120"/>
        </w:rPr>
        <w:t xml:space="preserve"> </w:t>
      </w:r>
      <w:r>
        <w:rPr>
          <w:color w:val="231F20"/>
          <w:w w:val="120"/>
        </w:rPr>
        <w:t>задачами</w:t>
      </w:r>
      <w:r>
        <w:rPr>
          <w:color w:val="231F20"/>
          <w:spacing w:val="29"/>
          <w:w w:val="120"/>
        </w:rPr>
        <w:t xml:space="preserve"> </w:t>
      </w:r>
      <w:r>
        <w:rPr>
          <w:color w:val="231F20"/>
          <w:w w:val="120"/>
        </w:rPr>
        <w:t>коммуникации;</w:t>
      </w:r>
    </w:p>
    <w:p w:rsidR="008052C0" w:rsidRDefault="008052C0" w:rsidP="008052C0">
      <w:pPr>
        <w:pStyle w:val="af1"/>
        <w:spacing w:before="3" w:line="244" w:lineRule="auto"/>
        <w:ind w:left="383" w:right="154" w:hanging="227"/>
      </w:pPr>
      <w:r>
        <w:rPr>
          <w:color w:val="231F20"/>
          <w:w w:val="115"/>
        </w:rPr>
        <w:t>—овладевать логическими действиями анализа, синтеза, срав</w:t>
      </w:r>
      <w:r>
        <w:rPr>
          <w:color w:val="231F20"/>
          <w:w w:val="115"/>
        </w:rPr>
        <w:softHyphen/>
      </w:r>
      <w:r>
        <w:rPr>
          <w:color w:val="231F20"/>
          <w:spacing w:val="1"/>
          <w:w w:val="115"/>
        </w:rPr>
        <w:t xml:space="preserve"> </w:t>
      </w:r>
      <w:r>
        <w:rPr>
          <w:color w:val="231F20"/>
          <w:w w:val="115"/>
        </w:rPr>
        <w:t>нения,  обобщения,  классификации,  установления  аналогий</w:t>
      </w:r>
      <w:r>
        <w:rPr>
          <w:color w:val="231F20"/>
          <w:spacing w:val="1"/>
          <w:w w:val="115"/>
        </w:rPr>
        <w:t xml:space="preserve"> </w:t>
      </w:r>
      <w:r>
        <w:rPr>
          <w:color w:val="231F20"/>
          <w:w w:val="115"/>
        </w:rPr>
        <w:t>и причинно</w:t>
      </w:r>
      <w:r>
        <w:rPr>
          <w:color w:val="231F20"/>
          <w:w w:val="115"/>
        </w:rPr>
        <w:softHyphen/>
        <w:t>следственных связей, построения рассуждений,</w:t>
      </w:r>
      <w:r>
        <w:rPr>
          <w:color w:val="231F20"/>
          <w:spacing w:val="1"/>
          <w:w w:val="115"/>
        </w:rPr>
        <w:t xml:space="preserve"> </w:t>
      </w:r>
      <w:r>
        <w:rPr>
          <w:color w:val="231F20"/>
          <w:w w:val="115"/>
        </w:rPr>
        <w:t>отнесения</w:t>
      </w:r>
      <w:r>
        <w:rPr>
          <w:color w:val="231F20"/>
          <w:spacing w:val="42"/>
          <w:w w:val="115"/>
        </w:rPr>
        <w:t xml:space="preserve"> </w:t>
      </w:r>
      <w:r>
        <w:rPr>
          <w:color w:val="231F20"/>
          <w:w w:val="115"/>
        </w:rPr>
        <w:t>к</w:t>
      </w:r>
      <w:r>
        <w:rPr>
          <w:color w:val="231F20"/>
          <w:spacing w:val="41"/>
          <w:w w:val="115"/>
        </w:rPr>
        <w:t xml:space="preserve"> </w:t>
      </w:r>
      <w:r>
        <w:rPr>
          <w:color w:val="231F20"/>
          <w:w w:val="115"/>
        </w:rPr>
        <w:t>известным</w:t>
      </w:r>
      <w:r>
        <w:rPr>
          <w:color w:val="231F20"/>
          <w:spacing w:val="42"/>
          <w:w w:val="115"/>
        </w:rPr>
        <w:t xml:space="preserve"> </w:t>
      </w:r>
      <w:r>
        <w:rPr>
          <w:color w:val="231F20"/>
          <w:w w:val="115"/>
        </w:rPr>
        <w:t>понятиям;</w:t>
      </w:r>
    </w:p>
    <w:p w:rsidR="008052C0" w:rsidRDefault="008052C0" w:rsidP="008052C0">
      <w:pPr>
        <w:pStyle w:val="af1"/>
        <w:spacing w:before="3" w:line="244" w:lineRule="auto"/>
        <w:ind w:left="383" w:right="154" w:hanging="227"/>
      </w:pPr>
      <w:r>
        <w:rPr>
          <w:color w:val="231F20"/>
          <w:w w:val="115"/>
        </w:rPr>
        <w:t>—формировать готовность слушать собеседника и вести диа</w:t>
      </w:r>
      <w:r>
        <w:rPr>
          <w:color w:val="231F20"/>
          <w:w w:val="115"/>
        </w:rPr>
        <w:softHyphen/>
      </w:r>
      <w:r>
        <w:rPr>
          <w:color w:val="231F20"/>
          <w:spacing w:val="1"/>
          <w:w w:val="115"/>
        </w:rPr>
        <w:t xml:space="preserve"> </w:t>
      </w:r>
      <w:r>
        <w:rPr>
          <w:color w:val="231F20"/>
          <w:w w:val="115"/>
        </w:rPr>
        <w:t>лог, признавать возможность существования различных то</w:t>
      </w:r>
      <w:r>
        <w:rPr>
          <w:color w:val="231F20"/>
          <w:w w:val="115"/>
        </w:rPr>
        <w:softHyphen/>
      </w:r>
      <w:r>
        <w:rPr>
          <w:color w:val="231F20"/>
          <w:spacing w:val="1"/>
          <w:w w:val="115"/>
        </w:rPr>
        <w:t xml:space="preserve"> </w:t>
      </w:r>
      <w:r>
        <w:rPr>
          <w:color w:val="231F20"/>
          <w:w w:val="115"/>
        </w:rPr>
        <w:t>чек зрения и право каждого иметь свою собственную, уме</w:t>
      </w:r>
      <w:r>
        <w:rPr>
          <w:color w:val="231F20"/>
          <w:w w:val="115"/>
        </w:rPr>
        <w:softHyphen/>
      </w:r>
      <w:r>
        <w:rPr>
          <w:color w:val="231F20"/>
          <w:spacing w:val="1"/>
          <w:w w:val="115"/>
        </w:rPr>
        <w:t xml:space="preserve"> </w:t>
      </w:r>
      <w:r>
        <w:rPr>
          <w:color w:val="231F20"/>
          <w:w w:val="115"/>
        </w:rPr>
        <w:t>ний</w:t>
      </w:r>
      <w:r>
        <w:rPr>
          <w:color w:val="231F20"/>
          <w:spacing w:val="1"/>
          <w:w w:val="115"/>
        </w:rPr>
        <w:t xml:space="preserve"> </w:t>
      </w:r>
      <w:r>
        <w:rPr>
          <w:color w:val="231F20"/>
          <w:w w:val="115"/>
        </w:rPr>
        <w:t>излагать</w:t>
      </w:r>
      <w:r>
        <w:rPr>
          <w:color w:val="231F20"/>
          <w:spacing w:val="1"/>
          <w:w w:val="115"/>
        </w:rPr>
        <w:t xml:space="preserve"> </w:t>
      </w:r>
      <w:r>
        <w:rPr>
          <w:color w:val="231F20"/>
          <w:w w:val="115"/>
        </w:rPr>
        <w:t>своё</w:t>
      </w:r>
      <w:r>
        <w:rPr>
          <w:color w:val="231F20"/>
          <w:spacing w:val="1"/>
          <w:w w:val="115"/>
        </w:rPr>
        <w:t xml:space="preserve"> </w:t>
      </w:r>
      <w:r>
        <w:rPr>
          <w:color w:val="231F20"/>
          <w:w w:val="115"/>
        </w:rPr>
        <w:t>мнение</w:t>
      </w:r>
      <w:r>
        <w:rPr>
          <w:color w:val="231F20"/>
          <w:spacing w:val="1"/>
          <w:w w:val="115"/>
        </w:rPr>
        <w:t xml:space="preserve"> </w:t>
      </w:r>
      <w:r>
        <w:rPr>
          <w:color w:val="231F20"/>
          <w:w w:val="115"/>
        </w:rPr>
        <w:t>и</w:t>
      </w:r>
      <w:r>
        <w:rPr>
          <w:color w:val="231F20"/>
          <w:spacing w:val="1"/>
          <w:w w:val="115"/>
        </w:rPr>
        <w:t xml:space="preserve"> </w:t>
      </w:r>
      <w:r>
        <w:rPr>
          <w:color w:val="231F20"/>
          <w:w w:val="115"/>
        </w:rPr>
        <w:t>аргументировать</w:t>
      </w:r>
      <w:r>
        <w:rPr>
          <w:color w:val="231F20"/>
          <w:spacing w:val="1"/>
          <w:w w:val="115"/>
        </w:rPr>
        <w:t xml:space="preserve"> </w:t>
      </w:r>
      <w:r>
        <w:rPr>
          <w:color w:val="231F20"/>
          <w:w w:val="115"/>
        </w:rPr>
        <w:t>свою</w:t>
      </w:r>
      <w:r>
        <w:rPr>
          <w:color w:val="231F20"/>
          <w:spacing w:val="1"/>
          <w:w w:val="115"/>
        </w:rPr>
        <w:t xml:space="preserve"> </w:t>
      </w:r>
      <w:r>
        <w:rPr>
          <w:color w:val="231F20"/>
          <w:w w:val="115"/>
        </w:rPr>
        <w:t>точку</w:t>
      </w:r>
      <w:r>
        <w:rPr>
          <w:color w:val="231F20"/>
          <w:spacing w:val="1"/>
          <w:w w:val="115"/>
        </w:rPr>
        <w:t xml:space="preserve"> </w:t>
      </w:r>
      <w:r>
        <w:rPr>
          <w:color w:val="231F20"/>
          <w:w w:val="115"/>
        </w:rPr>
        <w:t>зрения</w:t>
      </w:r>
      <w:r>
        <w:rPr>
          <w:color w:val="231F20"/>
          <w:spacing w:val="40"/>
          <w:w w:val="115"/>
        </w:rPr>
        <w:t xml:space="preserve"> </w:t>
      </w:r>
      <w:r>
        <w:rPr>
          <w:color w:val="231F20"/>
          <w:w w:val="115"/>
        </w:rPr>
        <w:t>и</w:t>
      </w:r>
      <w:r>
        <w:rPr>
          <w:color w:val="231F20"/>
          <w:spacing w:val="40"/>
          <w:w w:val="115"/>
        </w:rPr>
        <w:t xml:space="preserve"> </w:t>
      </w:r>
      <w:r>
        <w:rPr>
          <w:color w:val="231F20"/>
          <w:w w:val="115"/>
        </w:rPr>
        <w:t>оценку</w:t>
      </w:r>
      <w:r>
        <w:rPr>
          <w:color w:val="231F20"/>
          <w:spacing w:val="40"/>
          <w:w w:val="115"/>
        </w:rPr>
        <w:t xml:space="preserve"> </w:t>
      </w:r>
      <w:r>
        <w:rPr>
          <w:color w:val="231F20"/>
          <w:w w:val="115"/>
        </w:rPr>
        <w:t>событий;</w:t>
      </w:r>
    </w:p>
    <w:p w:rsidR="008052C0" w:rsidRDefault="008052C0" w:rsidP="008052C0">
      <w:pPr>
        <w:pStyle w:val="af1"/>
        <w:spacing w:before="5" w:line="244" w:lineRule="auto"/>
        <w:ind w:left="383" w:hanging="227"/>
      </w:pPr>
      <w:r>
        <w:rPr>
          <w:color w:val="231F20"/>
          <w:w w:val="115"/>
        </w:rPr>
        <w:t>—совершенствовать</w:t>
      </w:r>
      <w:r>
        <w:rPr>
          <w:color w:val="231F20"/>
          <w:spacing w:val="1"/>
          <w:w w:val="115"/>
        </w:rPr>
        <w:t xml:space="preserve"> </w:t>
      </w:r>
      <w:r>
        <w:rPr>
          <w:color w:val="231F20"/>
          <w:w w:val="115"/>
        </w:rPr>
        <w:t>организационные</w:t>
      </w:r>
      <w:r>
        <w:rPr>
          <w:color w:val="231F20"/>
          <w:spacing w:val="1"/>
          <w:w w:val="115"/>
        </w:rPr>
        <w:t xml:space="preserve"> </w:t>
      </w:r>
      <w:r>
        <w:rPr>
          <w:color w:val="231F20"/>
          <w:w w:val="115"/>
        </w:rPr>
        <w:t>умения</w:t>
      </w:r>
      <w:r>
        <w:rPr>
          <w:color w:val="231F20"/>
          <w:spacing w:val="1"/>
          <w:w w:val="115"/>
        </w:rPr>
        <w:t xml:space="preserve"> </w:t>
      </w:r>
      <w:r>
        <w:rPr>
          <w:color w:val="231F20"/>
          <w:w w:val="115"/>
        </w:rPr>
        <w:t>в</w:t>
      </w:r>
      <w:r>
        <w:rPr>
          <w:color w:val="231F20"/>
          <w:spacing w:val="1"/>
          <w:w w:val="115"/>
        </w:rPr>
        <w:t xml:space="preserve"> </w:t>
      </w:r>
      <w:r>
        <w:rPr>
          <w:color w:val="231F20"/>
          <w:w w:val="115"/>
        </w:rPr>
        <w:t>области</w:t>
      </w:r>
      <w:r>
        <w:rPr>
          <w:color w:val="231F20"/>
          <w:spacing w:val="1"/>
          <w:w w:val="115"/>
        </w:rPr>
        <w:t xml:space="preserve"> </w:t>
      </w:r>
      <w:r>
        <w:rPr>
          <w:color w:val="231F20"/>
          <w:w w:val="115"/>
        </w:rPr>
        <w:t>кол</w:t>
      </w:r>
      <w:r>
        <w:rPr>
          <w:color w:val="231F20"/>
          <w:w w:val="115"/>
        </w:rPr>
        <w:softHyphen/>
      </w:r>
      <w:r>
        <w:rPr>
          <w:color w:val="231F20"/>
          <w:spacing w:val="-55"/>
          <w:w w:val="115"/>
        </w:rPr>
        <w:t xml:space="preserve"> </w:t>
      </w:r>
      <w:r>
        <w:rPr>
          <w:color w:val="231F20"/>
          <w:w w:val="115"/>
        </w:rPr>
        <w:t>лективной деятельности, умения определять общую цель и</w:t>
      </w:r>
      <w:r>
        <w:rPr>
          <w:color w:val="231F20"/>
          <w:spacing w:val="1"/>
          <w:w w:val="115"/>
        </w:rPr>
        <w:t xml:space="preserve"> </w:t>
      </w:r>
      <w:r>
        <w:rPr>
          <w:color w:val="231F20"/>
          <w:w w:val="115"/>
        </w:rPr>
        <w:t>пути</w:t>
      </w:r>
      <w:r>
        <w:rPr>
          <w:color w:val="231F20"/>
          <w:spacing w:val="1"/>
          <w:w w:val="115"/>
        </w:rPr>
        <w:t xml:space="preserve"> </w:t>
      </w:r>
      <w:r>
        <w:rPr>
          <w:color w:val="231F20"/>
          <w:w w:val="115"/>
        </w:rPr>
        <w:t>её</w:t>
      </w:r>
      <w:r>
        <w:rPr>
          <w:color w:val="231F20"/>
          <w:spacing w:val="1"/>
          <w:w w:val="115"/>
        </w:rPr>
        <w:t xml:space="preserve"> </w:t>
      </w:r>
      <w:r>
        <w:rPr>
          <w:color w:val="231F20"/>
          <w:w w:val="115"/>
        </w:rPr>
        <w:t>достижения,</w:t>
      </w:r>
      <w:r>
        <w:rPr>
          <w:color w:val="231F20"/>
          <w:spacing w:val="1"/>
          <w:w w:val="115"/>
        </w:rPr>
        <w:t xml:space="preserve"> </w:t>
      </w:r>
      <w:r>
        <w:rPr>
          <w:color w:val="231F20"/>
          <w:w w:val="115"/>
        </w:rPr>
        <w:t>умений</w:t>
      </w:r>
      <w:r>
        <w:rPr>
          <w:color w:val="231F20"/>
          <w:spacing w:val="1"/>
          <w:w w:val="115"/>
        </w:rPr>
        <w:t xml:space="preserve"> </w:t>
      </w:r>
      <w:r>
        <w:rPr>
          <w:color w:val="231F20"/>
          <w:w w:val="115"/>
        </w:rPr>
        <w:t>договариваться</w:t>
      </w:r>
      <w:r>
        <w:rPr>
          <w:color w:val="231F20"/>
          <w:spacing w:val="1"/>
          <w:w w:val="115"/>
        </w:rPr>
        <w:t xml:space="preserve"> </w:t>
      </w:r>
      <w:r>
        <w:rPr>
          <w:color w:val="231F20"/>
          <w:w w:val="115"/>
        </w:rPr>
        <w:t>о</w:t>
      </w:r>
      <w:r>
        <w:rPr>
          <w:color w:val="231F20"/>
          <w:spacing w:val="1"/>
          <w:w w:val="115"/>
        </w:rPr>
        <w:t xml:space="preserve"> </w:t>
      </w:r>
      <w:r>
        <w:rPr>
          <w:color w:val="231F20"/>
          <w:w w:val="115"/>
        </w:rPr>
        <w:t>распределе</w:t>
      </w:r>
      <w:r>
        <w:rPr>
          <w:color w:val="231F20"/>
          <w:w w:val="115"/>
        </w:rPr>
        <w:softHyphen/>
      </w:r>
      <w:r>
        <w:rPr>
          <w:color w:val="231F20"/>
          <w:spacing w:val="-55"/>
          <w:w w:val="115"/>
        </w:rPr>
        <w:t xml:space="preserve"> </w:t>
      </w:r>
      <w:r>
        <w:rPr>
          <w:color w:val="231F20"/>
          <w:w w:val="115"/>
        </w:rPr>
        <w:t>нии ролей в совместной деятельности, адекватно оценивать</w:t>
      </w:r>
      <w:r>
        <w:rPr>
          <w:color w:val="231F20"/>
          <w:spacing w:val="1"/>
          <w:w w:val="115"/>
        </w:rPr>
        <w:t xml:space="preserve"> </w:t>
      </w:r>
      <w:r>
        <w:rPr>
          <w:color w:val="231F20"/>
          <w:w w:val="115"/>
        </w:rPr>
        <w:lastRenderedPageBreak/>
        <w:t>собственное</w:t>
      </w:r>
      <w:r>
        <w:rPr>
          <w:color w:val="231F20"/>
          <w:spacing w:val="41"/>
          <w:w w:val="115"/>
        </w:rPr>
        <w:t xml:space="preserve"> </w:t>
      </w:r>
      <w:r>
        <w:rPr>
          <w:color w:val="231F20"/>
          <w:w w:val="115"/>
        </w:rPr>
        <w:t>поведение</w:t>
      </w:r>
      <w:r>
        <w:rPr>
          <w:color w:val="231F20"/>
          <w:spacing w:val="41"/>
          <w:w w:val="115"/>
        </w:rPr>
        <w:t xml:space="preserve"> </w:t>
      </w:r>
      <w:r>
        <w:rPr>
          <w:color w:val="231F20"/>
          <w:w w:val="115"/>
        </w:rPr>
        <w:t>и</w:t>
      </w:r>
      <w:r>
        <w:rPr>
          <w:color w:val="231F20"/>
          <w:spacing w:val="42"/>
          <w:w w:val="115"/>
        </w:rPr>
        <w:t xml:space="preserve"> </w:t>
      </w:r>
      <w:r>
        <w:rPr>
          <w:color w:val="231F20"/>
          <w:w w:val="115"/>
        </w:rPr>
        <w:t>поведение</w:t>
      </w:r>
      <w:r>
        <w:rPr>
          <w:color w:val="231F20"/>
          <w:spacing w:val="41"/>
          <w:w w:val="115"/>
        </w:rPr>
        <w:t xml:space="preserve"> </w:t>
      </w:r>
      <w:r>
        <w:rPr>
          <w:color w:val="231F20"/>
          <w:w w:val="115"/>
        </w:rPr>
        <w:t>окружающих.</w:t>
      </w:r>
    </w:p>
    <w:p w:rsidR="008052C0" w:rsidRDefault="008052C0" w:rsidP="008052C0">
      <w:pPr>
        <w:pStyle w:val="af1"/>
        <w:spacing w:before="1"/>
        <w:ind w:left="0" w:right="0" w:firstLine="0"/>
        <w:jc w:val="left"/>
        <w:rPr>
          <w:sz w:val="26"/>
        </w:rPr>
      </w:pPr>
    </w:p>
    <w:p w:rsidR="008052C0" w:rsidRDefault="008052C0" w:rsidP="008052C0">
      <w:pPr>
        <w:ind w:left="157"/>
        <w:rPr>
          <w:rFonts w:ascii="Tahoma" w:hAnsi="Tahoma"/>
          <w:b/>
        </w:rPr>
      </w:pPr>
      <w:r>
        <w:rPr>
          <w:rFonts w:ascii="Tahoma" w:hAnsi="Tahoma"/>
          <w:b/>
          <w:color w:val="231F20"/>
          <w:w w:val="85"/>
        </w:rPr>
        <w:t>Универсальные учебные</w:t>
      </w:r>
      <w:r>
        <w:rPr>
          <w:rFonts w:ascii="Tahoma" w:hAnsi="Tahoma"/>
          <w:b/>
          <w:color w:val="231F20"/>
          <w:spacing w:val="1"/>
          <w:w w:val="85"/>
        </w:rPr>
        <w:t xml:space="preserve"> </w:t>
      </w:r>
      <w:r>
        <w:rPr>
          <w:rFonts w:ascii="Tahoma" w:hAnsi="Tahoma"/>
          <w:b/>
          <w:color w:val="231F20"/>
          <w:w w:val="85"/>
        </w:rPr>
        <w:t>действия</w:t>
      </w:r>
    </w:p>
    <w:p w:rsidR="008052C0" w:rsidRDefault="008052C0" w:rsidP="008052C0">
      <w:pPr>
        <w:pStyle w:val="af1"/>
        <w:spacing w:before="173"/>
        <w:ind w:right="0" w:firstLine="0"/>
        <w:jc w:val="left"/>
        <w:rPr>
          <w:rFonts w:ascii="Verdana" w:hAnsi="Verdana"/>
        </w:rPr>
      </w:pPr>
      <w:r>
        <w:rPr>
          <w:rFonts w:ascii="Verdana" w:hAnsi="Verdana"/>
          <w:color w:val="231F20"/>
          <w:w w:val="80"/>
        </w:rPr>
        <w:t>Познавательные</w:t>
      </w:r>
      <w:r>
        <w:rPr>
          <w:rFonts w:ascii="Verdana" w:hAnsi="Verdana"/>
          <w:color w:val="231F20"/>
          <w:spacing w:val="26"/>
          <w:w w:val="80"/>
        </w:rPr>
        <w:t xml:space="preserve"> </w:t>
      </w:r>
      <w:r>
        <w:rPr>
          <w:rFonts w:ascii="Verdana" w:hAnsi="Verdana"/>
          <w:color w:val="231F20"/>
          <w:w w:val="80"/>
        </w:rPr>
        <w:t>УУД:</w:t>
      </w:r>
    </w:p>
    <w:p w:rsidR="008052C0" w:rsidRDefault="008052C0" w:rsidP="008052C0">
      <w:pPr>
        <w:pStyle w:val="af1"/>
        <w:spacing w:before="66" w:line="244" w:lineRule="auto"/>
        <w:ind w:left="383" w:hanging="227"/>
      </w:pPr>
      <w:r>
        <w:rPr>
          <w:color w:val="231F20"/>
          <w:w w:val="115"/>
        </w:rPr>
        <w:t>—ориентироваться</w:t>
      </w:r>
      <w:r>
        <w:rPr>
          <w:color w:val="231F20"/>
          <w:spacing w:val="1"/>
          <w:w w:val="115"/>
        </w:rPr>
        <w:t xml:space="preserve"> </w:t>
      </w:r>
      <w:r>
        <w:rPr>
          <w:color w:val="231F20"/>
          <w:w w:val="115"/>
        </w:rPr>
        <w:t>в</w:t>
      </w:r>
      <w:r>
        <w:rPr>
          <w:color w:val="231F20"/>
          <w:spacing w:val="1"/>
          <w:w w:val="115"/>
        </w:rPr>
        <w:t xml:space="preserve"> </w:t>
      </w:r>
      <w:r>
        <w:rPr>
          <w:color w:val="231F20"/>
          <w:w w:val="115"/>
        </w:rPr>
        <w:t>понятиях,</w:t>
      </w:r>
      <w:r>
        <w:rPr>
          <w:color w:val="231F20"/>
          <w:spacing w:val="1"/>
          <w:w w:val="115"/>
        </w:rPr>
        <w:t xml:space="preserve"> </w:t>
      </w:r>
      <w:r>
        <w:rPr>
          <w:color w:val="231F20"/>
          <w:w w:val="115"/>
        </w:rPr>
        <w:t>отражающих</w:t>
      </w:r>
      <w:r>
        <w:rPr>
          <w:color w:val="231F20"/>
          <w:spacing w:val="1"/>
          <w:w w:val="115"/>
        </w:rPr>
        <w:t xml:space="preserve"> </w:t>
      </w:r>
      <w:r>
        <w:rPr>
          <w:color w:val="231F20"/>
          <w:w w:val="115"/>
        </w:rPr>
        <w:t>нравственные</w:t>
      </w:r>
      <w:r>
        <w:rPr>
          <w:color w:val="231F20"/>
          <w:spacing w:val="1"/>
          <w:w w:val="115"/>
        </w:rPr>
        <w:t xml:space="preserve"> </w:t>
      </w:r>
      <w:r>
        <w:rPr>
          <w:color w:val="231F20"/>
          <w:w w:val="115"/>
        </w:rPr>
        <w:t>ценности</w:t>
      </w:r>
      <w:r>
        <w:rPr>
          <w:color w:val="231F20"/>
          <w:spacing w:val="37"/>
          <w:w w:val="115"/>
        </w:rPr>
        <w:t xml:space="preserve"> </w:t>
      </w:r>
      <w:r>
        <w:rPr>
          <w:color w:val="231F20"/>
          <w:w w:val="115"/>
        </w:rPr>
        <w:t>общества</w:t>
      </w:r>
      <w:r>
        <w:rPr>
          <w:color w:val="231F20"/>
          <w:spacing w:val="37"/>
          <w:w w:val="115"/>
        </w:rPr>
        <w:t xml:space="preserve"> </w:t>
      </w:r>
      <w:r>
        <w:rPr>
          <w:color w:val="231F20"/>
          <w:w w:val="115"/>
        </w:rPr>
        <w:t>—</w:t>
      </w:r>
      <w:r>
        <w:rPr>
          <w:color w:val="231F20"/>
          <w:spacing w:val="37"/>
          <w:w w:val="115"/>
        </w:rPr>
        <w:t xml:space="preserve"> </w:t>
      </w:r>
      <w:r>
        <w:rPr>
          <w:color w:val="231F20"/>
          <w:w w:val="115"/>
        </w:rPr>
        <w:t>мораль,</w:t>
      </w:r>
      <w:r>
        <w:rPr>
          <w:color w:val="231F20"/>
          <w:spacing w:val="37"/>
          <w:w w:val="115"/>
        </w:rPr>
        <w:t xml:space="preserve"> </w:t>
      </w:r>
      <w:r>
        <w:rPr>
          <w:color w:val="231F20"/>
          <w:w w:val="115"/>
        </w:rPr>
        <w:t>этика,</w:t>
      </w:r>
      <w:r>
        <w:rPr>
          <w:color w:val="231F20"/>
          <w:spacing w:val="37"/>
          <w:w w:val="115"/>
        </w:rPr>
        <w:t xml:space="preserve"> </w:t>
      </w:r>
      <w:r>
        <w:rPr>
          <w:color w:val="231F20"/>
          <w:w w:val="115"/>
        </w:rPr>
        <w:t>этикет,</w:t>
      </w:r>
      <w:r>
        <w:rPr>
          <w:color w:val="231F20"/>
          <w:spacing w:val="37"/>
          <w:w w:val="115"/>
        </w:rPr>
        <w:t xml:space="preserve"> </w:t>
      </w:r>
      <w:r>
        <w:rPr>
          <w:color w:val="231F20"/>
          <w:w w:val="115"/>
        </w:rPr>
        <w:t>справедли</w:t>
      </w:r>
      <w:r>
        <w:rPr>
          <w:color w:val="231F20"/>
          <w:w w:val="115"/>
        </w:rPr>
        <w:softHyphen/>
      </w:r>
      <w:r>
        <w:rPr>
          <w:color w:val="231F20"/>
          <w:w w:val="120"/>
        </w:rPr>
        <w:t>вость, гуманизм, благотворительность, а также используе</w:t>
      </w:r>
      <w:r>
        <w:rPr>
          <w:color w:val="231F20"/>
          <w:w w:val="120"/>
        </w:rPr>
        <w:softHyphen/>
      </w:r>
      <w:r>
        <w:rPr>
          <w:color w:val="231F20"/>
          <w:spacing w:val="1"/>
          <w:w w:val="120"/>
        </w:rPr>
        <w:t xml:space="preserve"> </w:t>
      </w:r>
      <w:r>
        <w:rPr>
          <w:color w:val="231F20"/>
          <w:w w:val="120"/>
        </w:rPr>
        <w:t>мых</w:t>
      </w:r>
      <w:r>
        <w:rPr>
          <w:color w:val="231F20"/>
          <w:spacing w:val="31"/>
          <w:w w:val="120"/>
        </w:rPr>
        <w:t xml:space="preserve"> </w:t>
      </w:r>
      <w:r>
        <w:rPr>
          <w:color w:val="231F20"/>
          <w:w w:val="120"/>
        </w:rPr>
        <w:t>в</w:t>
      </w:r>
      <w:r>
        <w:rPr>
          <w:color w:val="231F20"/>
          <w:spacing w:val="32"/>
          <w:w w:val="120"/>
        </w:rPr>
        <w:t xml:space="preserve"> </w:t>
      </w:r>
      <w:r>
        <w:rPr>
          <w:color w:val="231F20"/>
          <w:w w:val="120"/>
        </w:rPr>
        <w:t>разных</w:t>
      </w:r>
      <w:r>
        <w:rPr>
          <w:color w:val="231F20"/>
          <w:spacing w:val="32"/>
          <w:w w:val="120"/>
        </w:rPr>
        <w:t xml:space="preserve"> </w:t>
      </w:r>
      <w:r>
        <w:rPr>
          <w:color w:val="231F20"/>
          <w:w w:val="120"/>
        </w:rPr>
        <w:t>религиях</w:t>
      </w:r>
      <w:r>
        <w:rPr>
          <w:color w:val="231F20"/>
          <w:spacing w:val="32"/>
          <w:w w:val="120"/>
        </w:rPr>
        <w:t xml:space="preserve"> </w:t>
      </w:r>
      <w:r>
        <w:rPr>
          <w:color w:val="231F20"/>
          <w:w w:val="120"/>
        </w:rPr>
        <w:t>(в</w:t>
      </w:r>
      <w:r>
        <w:rPr>
          <w:color w:val="231F20"/>
          <w:spacing w:val="32"/>
          <w:w w:val="120"/>
        </w:rPr>
        <w:t xml:space="preserve"> </w:t>
      </w:r>
      <w:r>
        <w:rPr>
          <w:color w:val="231F20"/>
          <w:w w:val="120"/>
        </w:rPr>
        <w:t>пределах</w:t>
      </w:r>
      <w:r>
        <w:rPr>
          <w:color w:val="231F20"/>
          <w:spacing w:val="32"/>
          <w:w w:val="120"/>
        </w:rPr>
        <w:t xml:space="preserve"> </w:t>
      </w:r>
      <w:r>
        <w:rPr>
          <w:color w:val="231F20"/>
          <w:w w:val="120"/>
        </w:rPr>
        <w:t>изученного);</w:t>
      </w:r>
    </w:p>
    <w:p w:rsidR="008052C0" w:rsidRDefault="008052C0" w:rsidP="008052C0">
      <w:pPr>
        <w:pStyle w:val="af1"/>
        <w:spacing w:before="2" w:line="244" w:lineRule="auto"/>
        <w:ind w:left="383" w:right="154" w:hanging="227"/>
      </w:pPr>
      <w:r>
        <w:rPr>
          <w:color w:val="231F20"/>
          <w:w w:val="115"/>
        </w:rPr>
        <w:t>—использовать разные методы получения знаний о традици</w:t>
      </w:r>
      <w:r>
        <w:rPr>
          <w:color w:val="231F20"/>
          <w:w w:val="115"/>
        </w:rPr>
        <w:softHyphen/>
      </w:r>
      <w:r>
        <w:rPr>
          <w:color w:val="231F20"/>
          <w:spacing w:val="1"/>
          <w:w w:val="115"/>
        </w:rPr>
        <w:t xml:space="preserve"> </w:t>
      </w:r>
      <w:r>
        <w:rPr>
          <w:color w:val="231F20"/>
          <w:w w:val="115"/>
        </w:rPr>
        <w:t>онных</w:t>
      </w:r>
      <w:r>
        <w:rPr>
          <w:color w:val="231F20"/>
          <w:spacing w:val="1"/>
          <w:w w:val="115"/>
        </w:rPr>
        <w:t xml:space="preserve"> </w:t>
      </w:r>
      <w:r>
        <w:rPr>
          <w:color w:val="231F20"/>
          <w:w w:val="115"/>
        </w:rPr>
        <w:t>религиях</w:t>
      </w:r>
      <w:r>
        <w:rPr>
          <w:color w:val="231F20"/>
          <w:spacing w:val="1"/>
          <w:w w:val="115"/>
        </w:rPr>
        <w:t xml:space="preserve"> </w:t>
      </w:r>
      <w:r>
        <w:rPr>
          <w:color w:val="231F20"/>
          <w:w w:val="115"/>
        </w:rPr>
        <w:t>и</w:t>
      </w:r>
      <w:r>
        <w:rPr>
          <w:color w:val="231F20"/>
          <w:spacing w:val="1"/>
          <w:w w:val="115"/>
        </w:rPr>
        <w:t xml:space="preserve"> </w:t>
      </w:r>
      <w:r>
        <w:rPr>
          <w:color w:val="231F20"/>
          <w:w w:val="115"/>
        </w:rPr>
        <w:t>светской</w:t>
      </w:r>
      <w:r>
        <w:rPr>
          <w:color w:val="231F20"/>
          <w:spacing w:val="1"/>
          <w:w w:val="115"/>
        </w:rPr>
        <w:t xml:space="preserve"> </w:t>
      </w:r>
      <w:r>
        <w:rPr>
          <w:color w:val="231F20"/>
          <w:w w:val="115"/>
        </w:rPr>
        <w:t>этике</w:t>
      </w:r>
      <w:r>
        <w:rPr>
          <w:color w:val="231F20"/>
          <w:spacing w:val="1"/>
          <w:w w:val="115"/>
        </w:rPr>
        <w:t xml:space="preserve"> </w:t>
      </w:r>
      <w:r>
        <w:rPr>
          <w:color w:val="231F20"/>
          <w:w w:val="115"/>
        </w:rPr>
        <w:t>(наблюдение,</w:t>
      </w:r>
      <w:r>
        <w:rPr>
          <w:color w:val="231F20"/>
          <w:spacing w:val="1"/>
          <w:w w:val="115"/>
        </w:rPr>
        <w:t xml:space="preserve"> </w:t>
      </w:r>
      <w:r>
        <w:rPr>
          <w:color w:val="231F20"/>
          <w:w w:val="115"/>
        </w:rPr>
        <w:t>чтение,</w:t>
      </w:r>
      <w:r>
        <w:rPr>
          <w:color w:val="231F20"/>
          <w:spacing w:val="1"/>
          <w:w w:val="115"/>
        </w:rPr>
        <w:t xml:space="preserve"> </w:t>
      </w:r>
      <w:r>
        <w:rPr>
          <w:color w:val="231F20"/>
          <w:w w:val="115"/>
        </w:rPr>
        <w:t>сравнение,</w:t>
      </w:r>
      <w:r>
        <w:rPr>
          <w:color w:val="231F20"/>
          <w:spacing w:val="39"/>
          <w:w w:val="115"/>
        </w:rPr>
        <w:t xml:space="preserve"> </w:t>
      </w:r>
      <w:r>
        <w:rPr>
          <w:color w:val="231F20"/>
          <w:w w:val="115"/>
        </w:rPr>
        <w:t>вычисление);</w:t>
      </w:r>
    </w:p>
    <w:p w:rsidR="008052C0" w:rsidRDefault="008052C0" w:rsidP="008052C0">
      <w:pPr>
        <w:pStyle w:val="af1"/>
        <w:spacing w:before="3" w:line="244" w:lineRule="auto"/>
        <w:ind w:left="383" w:right="154" w:hanging="227"/>
      </w:pPr>
      <w:r>
        <w:rPr>
          <w:color w:val="231F20"/>
          <w:w w:val="120"/>
        </w:rPr>
        <w:t>—применять логические действия и операции для решения</w:t>
      </w:r>
      <w:r>
        <w:rPr>
          <w:color w:val="231F20"/>
          <w:spacing w:val="1"/>
          <w:w w:val="120"/>
        </w:rPr>
        <w:t xml:space="preserve"> </w:t>
      </w:r>
      <w:r>
        <w:rPr>
          <w:color w:val="231F20"/>
          <w:w w:val="120"/>
        </w:rPr>
        <w:t>учебных задач: сравнивать, анализировать, обобщать, де</w:t>
      </w:r>
      <w:r>
        <w:rPr>
          <w:color w:val="231F20"/>
          <w:w w:val="120"/>
        </w:rPr>
        <w:softHyphen/>
      </w:r>
      <w:r>
        <w:rPr>
          <w:color w:val="231F20"/>
          <w:spacing w:val="1"/>
          <w:w w:val="120"/>
        </w:rPr>
        <w:t xml:space="preserve"> </w:t>
      </w:r>
      <w:r>
        <w:rPr>
          <w:color w:val="231F20"/>
          <w:spacing w:val="-1"/>
          <w:w w:val="120"/>
        </w:rPr>
        <w:t>лать</w:t>
      </w:r>
      <w:r>
        <w:rPr>
          <w:color w:val="231F20"/>
          <w:spacing w:val="-14"/>
          <w:w w:val="120"/>
        </w:rPr>
        <w:t xml:space="preserve"> </w:t>
      </w:r>
      <w:r>
        <w:rPr>
          <w:color w:val="231F20"/>
          <w:spacing w:val="-1"/>
          <w:w w:val="120"/>
        </w:rPr>
        <w:t>выводы</w:t>
      </w:r>
      <w:r>
        <w:rPr>
          <w:color w:val="231F20"/>
          <w:spacing w:val="-14"/>
          <w:w w:val="120"/>
        </w:rPr>
        <w:t xml:space="preserve"> </w:t>
      </w:r>
      <w:r>
        <w:rPr>
          <w:color w:val="231F20"/>
          <w:w w:val="120"/>
        </w:rPr>
        <w:t>на</w:t>
      </w:r>
      <w:r>
        <w:rPr>
          <w:color w:val="231F20"/>
          <w:spacing w:val="-14"/>
          <w:w w:val="120"/>
        </w:rPr>
        <w:t xml:space="preserve"> </w:t>
      </w:r>
      <w:r>
        <w:rPr>
          <w:color w:val="231F20"/>
          <w:w w:val="120"/>
        </w:rPr>
        <w:t>основе</w:t>
      </w:r>
      <w:r>
        <w:rPr>
          <w:color w:val="231F20"/>
          <w:spacing w:val="-13"/>
          <w:w w:val="120"/>
        </w:rPr>
        <w:t xml:space="preserve"> </w:t>
      </w:r>
      <w:r>
        <w:rPr>
          <w:color w:val="231F20"/>
          <w:w w:val="120"/>
        </w:rPr>
        <w:t>изучаемого</w:t>
      </w:r>
      <w:r>
        <w:rPr>
          <w:color w:val="231F20"/>
          <w:spacing w:val="-14"/>
          <w:w w:val="120"/>
        </w:rPr>
        <w:t xml:space="preserve"> </w:t>
      </w:r>
      <w:r>
        <w:rPr>
          <w:color w:val="231F20"/>
          <w:w w:val="120"/>
        </w:rPr>
        <w:t>фактического</w:t>
      </w:r>
      <w:r>
        <w:rPr>
          <w:color w:val="231F20"/>
          <w:spacing w:val="-14"/>
          <w:w w:val="120"/>
        </w:rPr>
        <w:t xml:space="preserve"> </w:t>
      </w:r>
      <w:r>
        <w:rPr>
          <w:color w:val="231F20"/>
          <w:w w:val="120"/>
        </w:rPr>
        <w:t>материала;</w:t>
      </w:r>
    </w:p>
    <w:p w:rsidR="008052C0" w:rsidRDefault="008052C0" w:rsidP="008052C0">
      <w:pPr>
        <w:pStyle w:val="af1"/>
        <w:spacing w:before="2" w:line="244" w:lineRule="auto"/>
        <w:ind w:left="383" w:right="154" w:hanging="227"/>
      </w:pPr>
      <w:r>
        <w:rPr>
          <w:color w:val="231F20"/>
          <w:w w:val="120"/>
        </w:rPr>
        <w:t>—признавать возможность существования разных точек зре</w:t>
      </w:r>
      <w:r>
        <w:rPr>
          <w:color w:val="231F20"/>
          <w:w w:val="120"/>
        </w:rPr>
        <w:softHyphen/>
      </w:r>
      <w:r>
        <w:rPr>
          <w:color w:val="231F20"/>
          <w:spacing w:val="1"/>
          <w:w w:val="120"/>
        </w:rPr>
        <w:t xml:space="preserve"> </w:t>
      </w:r>
      <w:r>
        <w:rPr>
          <w:color w:val="231F20"/>
          <w:w w:val="115"/>
        </w:rPr>
        <w:t>ния; обосновывать свои суждения, приводить убедительные</w:t>
      </w:r>
      <w:r>
        <w:rPr>
          <w:color w:val="231F20"/>
          <w:spacing w:val="1"/>
          <w:w w:val="115"/>
        </w:rPr>
        <w:t xml:space="preserve"> </w:t>
      </w:r>
      <w:r>
        <w:rPr>
          <w:color w:val="231F20"/>
          <w:w w:val="120"/>
        </w:rPr>
        <w:t>доказательства;</w:t>
      </w:r>
    </w:p>
    <w:p w:rsidR="008052C0" w:rsidRDefault="008052C0" w:rsidP="008052C0">
      <w:pPr>
        <w:pStyle w:val="af1"/>
        <w:spacing w:before="3" w:line="244" w:lineRule="auto"/>
        <w:ind w:left="383" w:right="154" w:hanging="227"/>
      </w:pPr>
      <w:r>
        <w:rPr>
          <w:color w:val="231F20"/>
          <w:w w:val="115"/>
        </w:rPr>
        <w:t>—выполнять</w:t>
      </w:r>
      <w:r>
        <w:rPr>
          <w:color w:val="231F20"/>
          <w:spacing w:val="1"/>
          <w:w w:val="115"/>
        </w:rPr>
        <w:t xml:space="preserve"> </w:t>
      </w:r>
      <w:r>
        <w:rPr>
          <w:color w:val="231F20"/>
          <w:w w:val="115"/>
        </w:rPr>
        <w:t>совместные</w:t>
      </w:r>
      <w:r>
        <w:rPr>
          <w:color w:val="231F20"/>
          <w:spacing w:val="1"/>
          <w:w w:val="115"/>
        </w:rPr>
        <w:t xml:space="preserve"> </w:t>
      </w:r>
      <w:r>
        <w:rPr>
          <w:color w:val="231F20"/>
          <w:w w:val="115"/>
        </w:rPr>
        <w:t>проектные</w:t>
      </w:r>
      <w:r>
        <w:rPr>
          <w:color w:val="231F20"/>
          <w:spacing w:val="1"/>
          <w:w w:val="115"/>
        </w:rPr>
        <w:t xml:space="preserve"> </w:t>
      </w:r>
      <w:r>
        <w:rPr>
          <w:color w:val="231F20"/>
          <w:w w:val="115"/>
        </w:rPr>
        <w:t>задания</w:t>
      </w:r>
      <w:r>
        <w:rPr>
          <w:color w:val="231F20"/>
          <w:spacing w:val="1"/>
          <w:w w:val="115"/>
        </w:rPr>
        <w:t xml:space="preserve"> </w:t>
      </w:r>
      <w:r>
        <w:rPr>
          <w:color w:val="231F20"/>
          <w:w w:val="115"/>
        </w:rPr>
        <w:t>с</w:t>
      </w:r>
      <w:r>
        <w:rPr>
          <w:color w:val="231F20"/>
          <w:spacing w:val="1"/>
          <w:w w:val="115"/>
        </w:rPr>
        <w:t xml:space="preserve"> </w:t>
      </w:r>
      <w:r>
        <w:rPr>
          <w:color w:val="231F20"/>
          <w:w w:val="115"/>
        </w:rPr>
        <w:t>опорой</w:t>
      </w:r>
      <w:r>
        <w:rPr>
          <w:color w:val="231F20"/>
          <w:spacing w:val="1"/>
          <w:w w:val="115"/>
        </w:rPr>
        <w:t xml:space="preserve"> </w:t>
      </w:r>
      <w:r>
        <w:rPr>
          <w:color w:val="231F20"/>
          <w:w w:val="115"/>
        </w:rPr>
        <w:t>на</w:t>
      </w:r>
      <w:r>
        <w:rPr>
          <w:color w:val="231F20"/>
          <w:spacing w:val="-55"/>
          <w:w w:val="115"/>
        </w:rPr>
        <w:t xml:space="preserve"> </w:t>
      </w:r>
      <w:r>
        <w:rPr>
          <w:color w:val="231F20"/>
          <w:w w:val="115"/>
        </w:rPr>
        <w:t>предложенные</w:t>
      </w:r>
      <w:r>
        <w:rPr>
          <w:color w:val="231F20"/>
          <w:spacing w:val="39"/>
          <w:w w:val="115"/>
        </w:rPr>
        <w:t xml:space="preserve"> </w:t>
      </w:r>
      <w:r>
        <w:rPr>
          <w:color w:val="231F20"/>
          <w:w w:val="115"/>
        </w:rPr>
        <w:t>образцы.</w:t>
      </w:r>
    </w:p>
    <w:p w:rsidR="008052C0" w:rsidRDefault="008052C0" w:rsidP="008052C0">
      <w:pPr>
        <w:pStyle w:val="af1"/>
        <w:spacing w:before="169"/>
        <w:ind w:right="0" w:firstLine="0"/>
        <w:jc w:val="left"/>
        <w:rPr>
          <w:rFonts w:ascii="Verdana" w:hAnsi="Verdana"/>
        </w:rPr>
      </w:pPr>
      <w:r>
        <w:rPr>
          <w:rFonts w:ascii="Verdana" w:hAnsi="Verdana"/>
          <w:color w:val="231F20"/>
          <w:w w:val="80"/>
        </w:rPr>
        <w:t>Работа</w:t>
      </w:r>
      <w:r>
        <w:rPr>
          <w:rFonts w:ascii="Verdana" w:hAnsi="Verdana"/>
          <w:color w:val="231F20"/>
          <w:spacing w:val="24"/>
          <w:w w:val="80"/>
        </w:rPr>
        <w:t xml:space="preserve"> </w:t>
      </w:r>
      <w:r>
        <w:rPr>
          <w:rFonts w:ascii="Verdana" w:hAnsi="Verdana"/>
          <w:color w:val="231F20"/>
          <w:w w:val="80"/>
        </w:rPr>
        <w:t>с</w:t>
      </w:r>
      <w:r>
        <w:rPr>
          <w:rFonts w:ascii="Verdana" w:hAnsi="Verdana"/>
          <w:color w:val="231F20"/>
          <w:spacing w:val="24"/>
          <w:w w:val="80"/>
        </w:rPr>
        <w:t xml:space="preserve"> </w:t>
      </w:r>
      <w:r>
        <w:rPr>
          <w:rFonts w:ascii="Verdana" w:hAnsi="Verdana"/>
          <w:color w:val="231F20"/>
          <w:w w:val="80"/>
        </w:rPr>
        <w:t>информацией:</w:t>
      </w:r>
    </w:p>
    <w:p w:rsidR="008052C0" w:rsidRDefault="008052C0" w:rsidP="008052C0">
      <w:pPr>
        <w:pStyle w:val="af1"/>
        <w:spacing w:before="66" w:line="244" w:lineRule="auto"/>
        <w:ind w:left="383" w:hanging="227"/>
      </w:pPr>
      <w:r>
        <w:rPr>
          <w:color w:val="231F20"/>
          <w:w w:val="115"/>
        </w:rPr>
        <w:t>—воспроизводить</w:t>
      </w:r>
      <w:r>
        <w:rPr>
          <w:color w:val="231F20"/>
          <w:spacing w:val="1"/>
          <w:w w:val="115"/>
        </w:rPr>
        <w:t xml:space="preserve"> </w:t>
      </w:r>
      <w:r>
        <w:rPr>
          <w:color w:val="231F20"/>
          <w:w w:val="115"/>
        </w:rPr>
        <w:t>прослушанную</w:t>
      </w:r>
      <w:r>
        <w:rPr>
          <w:color w:val="231F20"/>
          <w:spacing w:val="1"/>
          <w:w w:val="115"/>
        </w:rPr>
        <w:t xml:space="preserve"> </w:t>
      </w:r>
      <w:r>
        <w:rPr>
          <w:color w:val="231F20"/>
          <w:w w:val="115"/>
        </w:rPr>
        <w:t>(прочитанную)</w:t>
      </w:r>
      <w:r>
        <w:rPr>
          <w:color w:val="231F20"/>
          <w:spacing w:val="1"/>
          <w:w w:val="115"/>
        </w:rPr>
        <w:t xml:space="preserve"> </w:t>
      </w:r>
      <w:r>
        <w:rPr>
          <w:color w:val="231F20"/>
          <w:w w:val="115"/>
        </w:rPr>
        <w:t>информа</w:t>
      </w:r>
      <w:r>
        <w:rPr>
          <w:color w:val="231F20"/>
          <w:w w:val="115"/>
        </w:rPr>
        <w:softHyphen/>
      </w:r>
      <w:r>
        <w:rPr>
          <w:color w:val="231F20"/>
          <w:spacing w:val="1"/>
          <w:w w:val="115"/>
        </w:rPr>
        <w:t xml:space="preserve"> </w:t>
      </w:r>
      <w:r>
        <w:rPr>
          <w:color w:val="231F20"/>
          <w:w w:val="115"/>
        </w:rPr>
        <w:t>цию,</w:t>
      </w:r>
      <w:r>
        <w:rPr>
          <w:color w:val="231F20"/>
          <w:spacing w:val="1"/>
          <w:w w:val="115"/>
        </w:rPr>
        <w:t xml:space="preserve"> </w:t>
      </w:r>
      <w:r>
        <w:rPr>
          <w:color w:val="231F20"/>
          <w:w w:val="115"/>
        </w:rPr>
        <w:t>подчёркивать</w:t>
      </w:r>
      <w:r>
        <w:rPr>
          <w:color w:val="231F20"/>
          <w:spacing w:val="1"/>
          <w:w w:val="115"/>
        </w:rPr>
        <w:t xml:space="preserve"> </w:t>
      </w:r>
      <w:r>
        <w:rPr>
          <w:color w:val="231F20"/>
          <w:w w:val="115"/>
        </w:rPr>
        <w:t>её</w:t>
      </w:r>
      <w:r>
        <w:rPr>
          <w:color w:val="231F20"/>
          <w:spacing w:val="1"/>
          <w:w w:val="115"/>
        </w:rPr>
        <w:t xml:space="preserve"> </w:t>
      </w:r>
      <w:r>
        <w:rPr>
          <w:color w:val="231F20"/>
          <w:w w:val="115"/>
        </w:rPr>
        <w:t>принадлежность</w:t>
      </w:r>
      <w:r>
        <w:rPr>
          <w:color w:val="231F20"/>
          <w:spacing w:val="1"/>
          <w:w w:val="115"/>
        </w:rPr>
        <w:t xml:space="preserve"> </w:t>
      </w:r>
      <w:r>
        <w:rPr>
          <w:color w:val="231F20"/>
          <w:w w:val="115"/>
        </w:rPr>
        <w:t>к</w:t>
      </w:r>
      <w:r>
        <w:rPr>
          <w:color w:val="231F20"/>
          <w:spacing w:val="1"/>
          <w:w w:val="115"/>
        </w:rPr>
        <w:t xml:space="preserve"> </w:t>
      </w:r>
      <w:r>
        <w:rPr>
          <w:color w:val="231F20"/>
          <w:w w:val="115"/>
        </w:rPr>
        <w:t>определённой</w:t>
      </w:r>
      <w:r>
        <w:rPr>
          <w:color w:val="231F20"/>
          <w:spacing w:val="1"/>
          <w:w w:val="115"/>
        </w:rPr>
        <w:t xml:space="preserve"> </w:t>
      </w:r>
      <w:r>
        <w:rPr>
          <w:color w:val="231F20"/>
          <w:w w:val="115"/>
        </w:rPr>
        <w:t>ре</w:t>
      </w:r>
      <w:r>
        <w:rPr>
          <w:color w:val="231F20"/>
          <w:w w:val="115"/>
        </w:rPr>
        <w:softHyphen/>
      </w:r>
      <w:r>
        <w:rPr>
          <w:color w:val="231F20"/>
          <w:spacing w:val="-55"/>
          <w:w w:val="115"/>
        </w:rPr>
        <w:t xml:space="preserve"> </w:t>
      </w:r>
      <w:r>
        <w:rPr>
          <w:color w:val="231F20"/>
          <w:w w:val="115"/>
        </w:rPr>
        <w:t>лигии</w:t>
      </w:r>
      <w:r>
        <w:rPr>
          <w:color w:val="231F20"/>
          <w:spacing w:val="44"/>
          <w:w w:val="115"/>
        </w:rPr>
        <w:t xml:space="preserve"> </w:t>
      </w:r>
      <w:r>
        <w:rPr>
          <w:color w:val="231F20"/>
          <w:w w:val="115"/>
        </w:rPr>
        <w:t>и/или</w:t>
      </w:r>
      <w:r>
        <w:rPr>
          <w:color w:val="231F20"/>
          <w:spacing w:val="45"/>
          <w:w w:val="115"/>
        </w:rPr>
        <w:t xml:space="preserve"> </w:t>
      </w:r>
      <w:r>
        <w:rPr>
          <w:color w:val="231F20"/>
          <w:w w:val="115"/>
        </w:rPr>
        <w:t>к</w:t>
      </w:r>
      <w:r>
        <w:rPr>
          <w:color w:val="231F20"/>
          <w:spacing w:val="45"/>
          <w:w w:val="115"/>
        </w:rPr>
        <w:t xml:space="preserve"> </w:t>
      </w:r>
      <w:r>
        <w:rPr>
          <w:color w:val="231F20"/>
          <w:w w:val="115"/>
        </w:rPr>
        <w:t>гражданской</w:t>
      </w:r>
      <w:r>
        <w:rPr>
          <w:color w:val="231F20"/>
          <w:spacing w:val="44"/>
          <w:w w:val="115"/>
        </w:rPr>
        <w:t xml:space="preserve"> </w:t>
      </w:r>
      <w:r>
        <w:rPr>
          <w:color w:val="231F20"/>
          <w:w w:val="115"/>
        </w:rPr>
        <w:t>этике;</w:t>
      </w:r>
    </w:p>
    <w:p w:rsidR="008052C0" w:rsidRDefault="008052C0" w:rsidP="008052C0">
      <w:pPr>
        <w:pStyle w:val="af1"/>
        <w:spacing w:before="3" w:line="244" w:lineRule="auto"/>
        <w:ind w:left="383" w:right="154" w:hanging="227"/>
      </w:pPr>
      <w:r>
        <w:rPr>
          <w:color w:val="231F20"/>
          <w:w w:val="115"/>
        </w:rPr>
        <w:t>—использовать  разные  средства  для  получения  информации</w:t>
      </w:r>
      <w:r>
        <w:rPr>
          <w:color w:val="231F20"/>
          <w:spacing w:val="1"/>
          <w:w w:val="115"/>
        </w:rPr>
        <w:t xml:space="preserve"> </w:t>
      </w:r>
      <w:r>
        <w:rPr>
          <w:color w:val="231F20"/>
          <w:w w:val="115"/>
        </w:rPr>
        <w:t>в соответствии с поставленной учебной задачей (текстовую,</w:t>
      </w:r>
      <w:r>
        <w:rPr>
          <w:color w:val="231F20"/>
          <w:spacing w:val="1"/>
          <w:w w:val="115"/>
        </w:rPr>
        <w:t xml:space="preserve"> </w:t>
      </w:r>
      <w:r>
        <w:rPr>
          <w:color w:val="231F20"/>
          <w:w w:val="115"/>
        </w:rPr>
        <w:t>графическую,</w:t>
      </w:r>
      <w:r>
        <w:rPr>
          <w:color w:val="231F20"/>
          <w:spacing w:val="39"/>
          <w:w w:val="115"/>
        </w:rPr>
        <w:t xml:space="preserve"> </w:t>
      </w:r>
      <w:r>
        <w:rPr>
          <w:color w:val="231F20"/>
          <w:w w:val="115"/>
        </w:rPr>
        <w:t>видео);</w:t>
      </w:r>
    </w:p>
    <w:p w:rsidR="008052C0" w:rsidRDefault="008052C0" w:rsidP="008052C0">
      <w:pPr>
        <w:pStyle w:val="af1"/>
        <w:spacing w:before="2" w:line="244" w:lineRule="auto"/>
        <w:ind w:left="383" w:right="154" w:hanging="227"/>
      </w:pPr>
      <w:r>
        <w:rPr>
          <w:color w:val="231F20"/>
          <w:w w:val="115"/>
        </w:rPr>
        <w:t>—находить дополнительную информацию к основному учеб</w:t>
      </w:r>
      <w:r>
        <w:rPr>
          <w:color w:val="231F20"/>
          <w:w w:val="115"/>
        </w:rPr>
        <w:softHyphen/>
      </w:r>
      <w:r>
        <w:rPr>
          <w:color w:val="231F20"/>
          <w:spacing w:val="1"/>
          <w:w w:val="115"/>
        </w:rPr>
        <w:t xml:space="preserve"> </w:t>
      </w:r>
      <w:r>
        <w:rPr>
          <w:color w:val="231F20"/>
          <w:w w:val="115"/>
        </w:rPr>
        <w:t xml:space="preserve">ному </w:t>
      </w:r>
      <w:r>
        <w:rPr>
          <w:color w:val="231F20"/>
          <w:spacing w:val="1"/>
          <w:w w:val="115"/>
        </w:rPr>
        <w:t xml:space="preserve"> </w:t>
      </w:r>
      <w:r>
        <w:rPr>
          <w:color w:val="231F20"/>
          <w:w w:val="115"/>
        </w:rPr>
        <w:t>материалу   в   разных   информационных   источниках,</w:t>
      </w:r>
      <w:r>
        <w:rPr>
          <w:color w:val="231F20"/>
          <w:spacing w:val="-55"/>
          <w:w w:val="115"/>
        </w:rPr>
        <w:t xml:space="preserve"> </w:t>
      </w:r>
      <w:r>
        <w:rPr>
          <w:color w:val="231F20"/>
          <w:w w:val="115"/>
        </w:rPr>
        <w:t>в</w:t>
      </w:r>
      <w:r>
        <w:rPr>
          <w:color w:val="231F20"/>
          <w:spacing w:val="1"/>
          <w:w w:val="115"/>
        </w:rPr>
        <w:t xml:space="preserve"> </w:t>
      </w:r>
      <w:r>
        <w:rPr>
          <w:color w:val="231F20"/>
          <w:w w:val="115"/>
        </w:rPr>
        <w:t>том</w:t>
      </w:r>
      <w:r>
        <w:rPr>
          <w:color w:val="231F20"/>
          <w:spacing w:val="1"/>
          <w:w w:val="115"/>
        </w:rPr>
        <w:t xml:space="preserve"> </w:t>
      </w:r>
      <w:r>
        <w:rPr>
          <w:color w:val="231F20"/>
          <w:w w:val="115"/>
        </w:rPr>
        <w:t>числе</w:t>
      </w:r>
      <w:r>
        <w:rPr>
          <w:color w:val="231F20"/>
          <w:spacing w:val="1"/>
          <w:w w:val="115"/>
        </w:rPr>
        <w:t xml:space="preserve"> </w:t>
      </w:r>
      <w:r>
        <w:rPr>
          <w:color w:val="231F20"/>
          <w:w w:val="115"/>
        </w:rPr>
        <w:t>в</w:t>
      </w:r>
      <w:r>
        <w:rPr>
          <w:color w:val="231F20"/>
          <w:spacing w:val="1"/>
          <w:w w:val="115"/>
        </w:rPr>
        <w:t xml:space="preserve"> </w:t>
      </w:r>
      <w:r>
        <w:rPr>
          <w:color w:val="231F20"/>
          <w:w w:val="115"/>
        </w:rPr>
        <w:t>Интернете</w:t>
      </w:r>
      <w:r>
        <w:rPr>
          <w:color w:val="231F20"/>
          <w:spacing w:val="1"/>
          <w:w w:val="115"/>
        </w:rPr>
        <w:t xml:space="preserve"> </w:t>
      </w:r>
      <w:r>
        <w:rPr>
          <w:color w:val="231F20"/>
          <w:w w:val="115"/>
        </w:rPr>
        <w:t>(в</w:t>
      </w:r>
      <w:r>
        <w:rPr>
          <w:color w:val="231F20"/>
          <w:spacing w:val="1"/>
          <w:w w:val="115"/>
        </w:rPr>
        <w:t xml:space="preserve"> </w:t>
      </w:r>
      <w:r>
        <w:rPr>
          <w:color w:val="231F20"/>
          <w:w w:val="115"/>
        </w:rPr>
        <w:t>условиях  контролируемого</w:t>
      </w:r>
      <w:r>
        <w:rPr>
          <w:color w:val="231F20"/>
          <w:spacing w:val="1"/>
          <w:w w:val="115"/>
        </w:rPr>
        <w:t xml:space="preserve"> </w:t>
      </w:r>
      <w:r>
        <w:rPr>
          <w:color w:val="231F20"/>
          <w:w w:val="115"/>
        </w:rPr>
        <w:t>входа);</w:t>
      </w:r>
    </w:p>
    <w:p w:rsidR="008052C0" w:rsidRDefault="008052C0" w:rsidP="008052C0">
      <w:pPr>
        <w:pStyle w:val="af1"/>
        <w:spacing w:before="4" w:line="244" w:lineRule="auto"/>
        <w:ind w:left="383" w:right="154" w:hanging="227"/>
      </w:pPr>
      <w:r>
        <w:rPr>
          <w:color w:val="231F20"/>
          <w:spacing w:val="-1"/>
          <w:w w:val="120"/>
        </w:rPr>
        <w:t xml:space="preserve">—анализировать, </w:t>
      </w:r>
      <w:r>
        <w:rPr>
          <w:color w:val="231F20"/>
          <w:w w:val="120"/>
        </w:rPr>
        <w:t>сравнивать информацию, представленную в</w:t>
      </w:r>
      <w:r>
        <w:rPr>
          <w:color w:val="231F20"/>
          <w:spacing w:val="-58"/>
          <w:w w:val="120"/>
        </w:rPr>
        <w:t xml:space="preserve"> </w:t>
      </w:r>
      <w:r>
        <w:rPr>
          <w:color w:val="231F20"/>
          <w:w w:val="120"/>
        </w:rPr>
        <w:t>разных источниках, с помощью учителя, оценивать её объ</w:t>
      </w:r>
      <w:r>
        <w:rPr>
          <w:color w:val="231F20"/>
          <w:w w:val="120"/>
        </w:rPr>
        <w:softHyphen/>
      </w:r>
      <w:r>
        <w:rPr>
          <w:color w:val="231F20"/>
          <w:spacing w:val="1"/>
          <w:w w:val="120"/>
        </w:rPr>
        <w:t xml:space="preserve"> </w:t>
      </w:r>
      <w:r>
        <w:rPr>
          <w:color w:val="231F20"/>
          <w:w w:val="120"/>
        </w:rPr>
        <w:t>ективность</w:t>
      </w:r>
      <w:r>
        <w:rPr>
          <w:color w:val="231F20"/>
          <w:spacing w:val="34"/>
          <w:w w:val="120"/>
        </w:rPr>
        <w:t xml:space="preserve"> </w:t>
      </w:r>
      <w:r>
        <w:rPr>
          <w:color w:val="231F20"/>
          <w:w w:val="120"/>
        </w:rPr>
        <w:t>и</w:t>
      </w:r>
      <w:r>
        <w:rPr>
          <w:color w:val="231F20"/>
          <w:spacing w:val="35"/>
          <w:w w:val="120"/>
        </w:rPr>
        <w:t xml:space="preserve"> </w:t>
      </w:r>
      <w:r>
        <w:rPr>
          <w:color w:val="231F20"/>
          <w:w w:val="120"/>
        </w:rPr>
        <w:t>правильность.</w:t>
      </w:r>
    </w:p>
    <w:p w:rsidR="008052C0" w:rsidRDefault="008052C0" w:rsidP="008052C0">
      <w:pPr>
        <w:pStyle w:val="af1"/>
        <w:spacing w:before="170"/>
        <w:ind w:right="0" w:firstLine="0"/>
        <w:jc w:val="left"/>
        <w:rPr>
          <w:rFonts w:ascii="Verdana" w:hAnsi="Verdana"/>
        </w:rPr>
      </w:pPr>
      <w:r>
        <w:rPr>
          <w:rFonts w:ascii="Verdana" w:hAnsi="Verdana"/>
          <w:color w:val="231F20"/>
          <w:w w:val="80"/>
        </w:rPr>
        <w:t>Коммуникативные</w:t>
      </w:r>
      <w:r>
        <w:rPr>
          <w:rFonts w:ascii="Verdana" w:hAnsi="Verdana"/>
          <w:color w:val="231F20"/>
          <w:spacing w:val="39"/>
          <w:w w:val="80"/>
        </w:rPr>
        <w:t xml:space="preserve"> </w:t>
      </w:r>
      <w:r>
        <w:rPr>
          <w:rFonts w:ascii="Verdana" w:hAnsi="Verdana"/>
          <w:color w:val="231F20"/>
          <w:w w:val="80"/>
        </w:rPr>
        <w:t>УУД:</w:t>
      </w:r>
    </w:p>
    <w:p w:rsidR="008052C0" w:rsidRDefault="008052C0" w:rsidP="008052C0">
      <w:pPr>
        <w:pStyle w:val="af1"/>
        <w:spacing w:before="66" w:line="244" w:lineRule="auto"/>
        <w:ind w:left="383" w:right="154" w:hanging="227"/>
      </w:pPr>
      <w:r>
        <w:rPr>
          <w:color w:val="231F20"/>
          <w:w w:val="120"/>
        </w:rPr>
        <w:t>—использовать</w:t>
      </w:r>
      <w:r>
        <w:rPr>
          <w:color w:val="231F20"/>
          <w:spacing w:val="1"/>
          <w:w w:val="120"/>
        </w:rPr>
        <w:t xml:space="preserve"> </w:t>
      </w:r>
      <w:r>
        <w:rPr>
          <w:color w:val="231F20"/>
          <w:w w:val="120"/>
        </w:rPr>
        <w:t>смысловое</w:t>
      </w:r>
      <w:r>
        <w:rPr>
          <w:color w:val="231F20"/>
          <w:spacing w:val="1"/>
          <w:w w:val="120"/>
        </w:rPr>
        <w:t xml:space="preserve"> </w:t>
      </w:r>
      <w:r>
        <w:rPr>
          <w:color w:val="231F20"/>
          <w:w w:val="120"/>
        </w:rPr>
        <w:t>чтение</w:t>
      </w:r>
      <w:r>
        <w:rPr>
          <w:color w:val="231F20"/>
          <w:spacing w:val="1"/>
          <w:w w:val="120"/>
        </w:rPr>
        <w:t xml:space="preserve"> </w:t>
      </w:r>
      <w:r>
        <w:rPr>
          <w:color w:val="231F20"/>
          <w:w w:val="120"/>
        </w:rPr>
        <w:t>для</w:t>
      </w:r>
      <w:r>
        <w:rPr>
          <w:color w:val="231F20"/>
          <w:spacing w:val="1"/>
          <w:w w:val="120"/>
        </w:rPr>
        <w:t xml:space="preserve"> </w:t>
      </w:r>
      <w:r>
        <w:rPr>
          <w:color w:val="231F20"/>
          <w:w w:val="120"/>
        </w:rPr>
        <w:t>выделения</w:t>
      </w:r>
      <w:r>
        <w:rPr>
          <w:color w:val="231F20"/>
          <w:spacing w:val="1"/>
          <w:w w:val="120"/>
        </w:rPr>
        <w:t xml:space="preserve"> </w:t>
      </w:r>
      <w:r>
        <w:rPr>
          <w:color w:val="231F20"/>
          <w:w w:val="120"/>
        </w:rPr>
        <w:t>главной</w:t>
      </w:r>
      <w:r>
        <w:rPr>
          <w:color w:val="231F20"/>
          <w:spacing w:val="1"/>
          <w:w w:val="120"/>
        </w:rPr>
        <w:t xml:space="preserve"> </w:t>
      </w:r>
      <w:r>
        <w:rPr>
          <w:color w:val="231F20"/>
          <w:w w:val="120"/>
        </w:rPr>
        <w:t>мысли религиозных притч, сказаний, произведений фоль</w:t>
      </w:r>
      <w:r>
        <w:rPr>
          <w:color w:val="231F20"/>
          <w:w w:val="120"/>
        </w:rPr>
        <w:softHyphen/>
      </w:r>
      <w:r>
        <w:rPr>
          <w:color w:val="231F20"/>
          <w:spacing w:val="1"/>
          <w:w w:val="120"/>
        </w:rPr>
        <w:t xml:space="preserve"> </w:t>
      </w:r>
      <w:r>
        <w:rPr>
          <w:color w:val="231F20"/>
          <w:w w:val="120"/>
        </w:rPr>
        <w:t>клора</w:t>
      </w:r>
      <w:r>
        <w:rPr>
          <w:color w:val="231F20"/>
          <w:spacing w:val="1"/>
          <w:w w:val="120"/>
        </w:rPr>
        <w:t xml:space="preserve"> </w:t>
      </w:r>
      <w:r>
        <w:rPr>
          <w:color w:val="231F20"/>
          <w:w w:val="120"/>
        </w:rPr>
        <w:t>и</w:t>
      </w:r>
      <w:r>
        <w:rPr>
          <w:color w:val="231F20"/>
          <w:spacing w:val="1"/>
          <w:w w:val="120"/>
        </w:rPr>
        <w:t xml:space="preserve"> </w:t>
      </w:r>
      <w:r>
        <w:rPr>
          <w:color w:val="231F20"/>
          <w:w w:val="120"/>
        </w:rPr>
        <w:t>художественной</w:t>
      </w:r>
      <w:r>
        <w:rPr>
          <w:color w:val="231F20"/>
          <w:spacing w:val="1"/>
          <w:w w:val="120"/>
        </w:rPr>
        <w:t xml:space="preserve"> </w:t>
      </w:r>
      <w:r>
        <w:rPr>
          <w:color w:val="231F20"/>
          <w:w w:val="120"/>
        </w:rPr>
        <w:t>литературы,</w:t>
      </w:r>
      <w:r>
        <w:rPr>
          <w:color w:val="231F20"/>
          <w:spacing w:val="1"/>
          <w:w w:val="120"/>
        </w:rPr>
        <w:t xml:space="preserve"> </w:t>
      </w:r>
      <w:r>
        <w:rPr>
          <w:color w:val="231F20"/>
          <w:w w:val="120"/>
        </w:rPr>
        <w:t>анализа</w:t>
      </w:r>
      <w:r>
        <w:rPr>
          <w:color w:val="231F20"/>
          <w:spacing w:val="1"/>
          <w:w w:val="120"/>
        </w:rPr>
        <w:t xml:space="preserve"> </w:t>
      </w:r>
      <w:r>
        <w:rPr>
          <w:color w:val="231F20"/>
          <w:w w:val="120"/>
        </w:rPr>
        <w:t>и</w:t>
      </w:r>
      <w:r>
        <w:rPr>
          <w:color w:val="231F20"/>
          <w:spacing w:val="1"/>
          <w:w w:val="120"/>
        </w:rPr>
        <w:t xml:space="preserve"> </w:t>
      </w:r>
      <w:r>
        <w:rPr>
          <w:color w:val="231F20"/>
          <w:w w:val="120"/>
        </w:rPr>
        <w:t>оценки</w:t>
      </w:r>
      <w:r>
        <w:rPr>
          <w:color w:val="231F20"/>
          <w:spacing w:val="1"/>
          <w:w w:val="120"/>
        </w:rPr>
        <w:t xml:space="preserve"> </w:t>
      </w:r>
      <w:r>
        <w:rPr>
          <w:color w:val="231F20"/>
          <w:w w:val="120"/>
        </w:rPr>
        <w:t>жизненных ситуаций, раскрывающих проблемы нравствен</w:t>
      </w:r>
      <w:r>
        <w:rPr>
          <w:color w:val="231F20"/>
          <w:w w:val="120"/>
        </w:rPr>
        <w:softHyphen/>
      </w:r>
      <w:r>
        <w:rPr>
          <w:color w:val="231F20"/>
          <w:spacing w:val="-57"/>
          <w:w w:val="120"/>
        </w:rPr>
        <w:t xml:space="preserve"> </w:t>
      </w:r>
      <w:r>
        <w:rPr>
          <w:color w:val="231F20"/>
          <w:w w:val="120"/>
        </w:rPr>
        <w:t>ности,</w:t>
      </w:r>
      <w:r>
        <w:rPr>
          <w:color w:val="231F20"/>
          <w:spacing w:val="34"/>
          <w:w w:val="120"/>
        </w:rPr>
        <w:t xml:space="preserve"> </w:t>
      </w:r>
      <w:r>
        <w:rPr>
          <w:color w:val="231F20"/>
          <w:w w:val="120"/>
        </w:rPr>
        <w:t>этики,</w:t>
      </w:r>
      <w:r>
        <w:rPr>
          <w:color w:val="231F20"/>
          <w:spacing w:val="35"/>
          <w:w w:val="120"/>
        </w:rPr>
        <w:t xml:space="preserve"> </w:t>
      </w:r>
      <w:r>
        <w:rPr>
          <w:color w:val="231F20"/>
          <w:w w:val="120"/>
        </w:rPr>
        <w:t>речевого</w:t>
      </w:r>
      <w:r>
        <w:rPr>
          <w:color w:val="231F20"/>
          <w:spacing w:val="35"/>
          <w:w w:val="120"/>
        </w:rPr>
        <w:t xml:space="preserve"> </w:t>
      </w:r>
      <w:r>
        <w:rPr>
          <w:color w:val="231F20"/>
          <w:w w:val="120"/>
        </w:rPr>
        <w:t>этикета;</w:t>
      </w:r>
    </w:p>
    <w:p w:rsidR="008052C0" w:rsidRDefault="008052C0" w:rsidP="008052C0">
      <w:pPr>
        <w:pStyle w:val="af1"/>
        <w:spacing w:before="4" w:line="244" w:lineRule="auto"/>
        <w:ind w:left="383" w:right="154" w:hanging="227"/>
      </w:pPr>
      <w:r>
        <w:rPr>
          <w:color w:val="231F20"/>
          <w:spacing w:val="-1"/>
          <w:w w:val="120"/>
        </w:rPr>
        <w:t>—соблюдать</w:t>
      </w:r>
      <w:r>
        <w:rPr>
          <w:color w:val="231F20"/>
          <w:spacing w:val="-14"/>
          <w:w w:val="120"/>
        </w:rPr>
        <w:t xml:space="preserve"> </w:t>
      </w:r>
      <w:r>
        <w:rPr>
          <w:color w:val="231F20"/>
          <w:spacing w:val="-1"/>
          <w:w w:val="120"/>
        </w:rPr>
        <w:t>правила</w:t>
      </w:r>
      <w:r>
        <w:rPr>
          <w:color w:val="231F20"/>
          <w:spacing w:val="-14"/>
          <w:w w:val="120"/>
        </w:rPr>
        <w:t xml:space="preserve"> </w:t>
      </w:r>
      <w:r>
        <w:rPr>
          <w:color w:val="231F20"/>
          <w:w w:val="120"/>
        </w:rPr>
        <w:t>ведения</w:t>
      </w:r>
      <w:r>
        <w:rPr>
          <w:color w:val="231F20"/>
          <w:spacing w:val="-14"/>
          <w:w w:val="120"/>
        </w:rPr>
        <w:t xml:space="preserve"> </w:t>
      </w:r>
      <w:r>
        <w:rPr>
          <w:color w:val="231F20"/>
          <w:w w:val="120"/>
        </w:rPr>
        <w:t>диалога</w:t>
      </w:r>
      <w:r>
        <w:rPr>
          <w:color w:val="231F20"/>
          <w:spacing w:val="-14"/>
          <w:w w:val="120"/>
        </w:rPr>
        <w:t xml:space="preserve"> </w:t>
      </w:r>
      <w:r>
        <w:rPr>
          <w:color w:val="231F20"/>
          <w:w w:val="120"/>
        </w:rPr>
        <w:t>и</w:t>
      </w:r>
      <w:r>
        <w:rPr>
          <w:color w:val="231F20"/>
          <w:spacing w:val="-14"/>
          <w:w w:val="120"/>
        </w:rPr>
        <w:t xml:space="preserve"> </w:t>
      </w:r>
      <w:r>
        <w:rPr>
          <w:color w:val="231F20"/>
          <w:w w:val="120"/>
        </w:rPr>
        <w:t>дискуссии;</w:t>
      </w:r>
      <w:r>
        <w:rPr>
          <w:color w:val="231F20"/>
          <w:spacing w:val="-14"/>
          <w:w w:val="120"/>
        </w:rPr>
        <w:t xml:space="preserve"> </w:t>
      </w:r>
      <w:r>
        <w:rPr>
          <w:color w:val="231F20"/>
          <w:w w:val="120"/>
        </w:rPr>
        <w:t>корректно</w:t>
      </w:r>
      <w:r>
        <w:rPr>
          <w:color w:val="231F20"/>
          <w:spacing w:val="-57"/>
          <w:w w:val="120"/>
        </w:rPr>
        <w:t xml:space="preserve"> </w:t>
      </w:r>
      <w:r>
        <w:rPr>
          <w:color w:val="231F20"/>
          <w:w w:val="120"/>
        </w:rPr>
        <w:t>задавать вопросы и высказывать своё мнение; проявлять</w:t>
      </w:r>
      <w:r>
        <w:rPr>
          <w:color w:val="231F20"/>
          <w:spacing w:val="1"/>
          <w:w w:val="120"/>
        </w:rPr>
        <w:t xml:space="preserve"> </w:t>
      </w:r>
      <w:r>
        <w:rPr>
          <w:color w:val="231F20"/>
          <w:w w:val="115"/>
        </w:rPr>
        <w:lastRenderedPageBreak/>
        <w:t>уважительное отношение к собеседнику с учётом особенно</w:t>
      </w:r>
      <w:r>
        <w:rPr>
          <w:color w:val="231F20"/>
          <w:w w:val="115"/>
        </w:rPr>
        <w:softHyphen/>
      </w:r>
      <w:r>
        <w:rPr>
          <w:color w:val="231F20"/>
          <w:spacing w:val="1"/>
          <w:w w:val="115"/>
        </w:rPr>
        <w:t xml:space="preserve"> </w:t>
      </w:r>
      <w:r>
        <w:rPr>
          <w:color w:val="231F20"/>
          <w:w w:val="120"/>
        </w:rPr>
        <w:t>стей</w:t>
      </w:r>
      <w:r>
        <w:rPr>
          <w:color w:val="231F20"/>
          <w:spacing w:val="34"/>
          <w:w w:val="120"/>
        </w:rPr>
        <w:t xml:space="preserve"> </w:t>
      </w:r>
      <w:r>
        <w:rPr>
          <w:color w:val="231F20"/>
          <w:w w:val="120"/>
        </w:rPr>
        <w:t>участников</w:t>
      </w:r>
      <w:r>
        <w:rPr>
          <w:color w:val="231F20"/>
          <w:spacing w:val="35"/>
          <w:w w:val="120"/>
        </w:rPr>
        <w:t xml:space="preserve"> </w:t>
      </w:r>
      <w:r>
        <w:rPr>
          <w:color w:val="231F20"/>
          <w:w w:val="120"/>
        </w:rPr>
        <w:t>общения;</w:t>
      </w:r>
    </w:p>
    <w:p w:rsidR="008052C0" w:rsidRDefault="008052C0" w:rsidP="008052C0">
      <w:pPr>
        <w:pStyle w:val="af1"/>
        <w:spacing w:before="4" w:line="244" w:lineRule="auto"/>
        <w:ind w:left="383" w:right="154" w:hanging="227"/>
      </w:pPr>
      <w:r>
        <w:rPr>
          <w:color w:val="231F20"/>
          <w:w w:val="115"/>
        </w:rPr>
        <w:t>—создавать небольшие тексты</w:t>
      </w:r>
      <w:r>
        <w:rPr>
          <w:color w:val="231F20"/>
          <w:w w:val="115"/>
        </w:rPr>
        <w:softHyphen/>
        <w:t>описания, тексты</w:t>
      </w:r>
      <w:r>
        <w:rPr>
          <w:color w:val="231F20"/>
          <w:w w:val="115"/>
        </w:rPr>
        <w:softHyphen/>
        <w:t>рассуждения</w:t>
      </w:r>
      <w:r>
        <w:rPr>
          <w:color w:val="231F20"/>
          <w:spacing w:val="1"/>
          <w:w w:val="115"/>
        </w:rPr>
        <w:t xml:space="preserve"> </w:t>
      </w:r>
      <w:r>
        <w:rPr>
          <w:color w:val="231F20"/>
          <w:w w:val="120"/>
        </w:rPr>
        <w:t>для воссоздания, анализа и оценки нравственно</w:t>
      </w:r>
      <w:r>
        <w:rPr>
          <w:color w:val="231F20"/>
          <w:w w:val="120"/>
        </w:rPr>
        <w:softHyphen/>
        <w:t>этических</w:t>
      </w:r>
      <w:r>
        <w:rPr>
          <w:color w:val="231F20"/>
          <w:spacing w:val="1"/>
          <w:w w:val="120"/>
        </w:rPr>
        <w:t xml:space="preserve"> </w:t>
      </w:r>
      <w:r>
        <w:rPr>
          <w:color w:val="231F20"/>
          <w:w w:val="120"/>
        </w:rPr>
        <w:t>идей, представленных в религиозных учениях и светской</w:t>
      </w:r>
      <w:r>
        <w:rPr>
          <w:color w:val="231F20"/>
          <w:spacing w:val="1"/>
          <w:w w:val="120"/>
        </w:rPr>
        <w:t xml:space="preserve"> </w:t>
      </w:r>
      <w:r>
        <w:rPr>
          <w:color w:val="231F20"/>
          <w:w w:val="120"/>
        </w:rPr>
        <w:t>этике.</w:t>
      </w:r>
    </w:p>
    <w:p w:rsidR="008052C0" w:rsidRDefault="008052C0" w:rsidP="008052C0">
      <w:pPr>
        <w:pStyle w:val="af1"/>
        <w:spacing w:before="82"/>
        <w:ind w:right="0" w:firstLine="0"/>
        <w:jc w:val="left"/>
        <w:rPr>
          <w:rFonts w:ascii="Verdana" w:hAnsi="Verdana"/>
        </w:rPr>
      </w:pPr>
      <w:r>
        <w:rPr>
          <w:rFonts w:ascii="Verdana" w:hAnsi="Verdana"/>
          <w:color w:val="231F20"/>
          <w:w w:val="80"/>
        </w:rPr>
        <w:t>Регулятивные</w:t>
      </w:r>
      <w:r>
        <w:rPr>
          <w:rFonts w:ascii="Verdana" w:hAnsi="Verdana"/>
          <w:color w:val="231F20"/>
          <w:spacing w:val="29"/>
          <w:w w:val="80"/>
        </w:rPr>
        <w:t xml:space="preserve"> </w:t>
      </w:r>
      <w:r>
        <w:rPr>
          <w:rFonts w:ascii="Verdana" w:hAnsi="Verdana"/>
          <w:color w:val="231F20"/>
          <w:w w:val="80"/>
        </w:rPr>
        <w:t>УУД:</w:t>
      </w:r>
    </w:p>
    <w:p w:rsidR="008052C0" w:rsidRDefault="008052C0" w:rsidP="008052C0">
      <w:pPr>
        <w:pStyle w:val="af1"/>
        <w:spacing w:before="66" w:line="244" w:lineRule="auto"/>
        <w:ind w:left="383" w:right="154" w:hanging="227"/>
      </w:pPr>
      <w:r>
        <w:rPr>
          <w:color w:val="231F20"/>
          <w:w w:val="115"/>
        </w:rPr>
        <w:t>—проявлять</w:t>
      </w:r>
      <w:r>
        <w:rPr>
          <w:color w:val="231F20"/>
          <w:spacing w:val="1"/>
          <w:w w:val="115"/>
        </w:rPr>
        <w:t xml:space="preserve"> </w:t>
      </w:r>
      <w:r>
        <w:rPr>
          <w:color w:val="231F20"/>
          <w:w w:val="115"/>
        </w:rPr>
        <w:t>самостоятельность,</w:t>
      </w:r>
      <w:r>
        <w:rPr>
          <w:color w:val="231F20"/>
          <w:spacing w:val="1"/>
          <w:w w:val="115"/>
        </w:rPr>
        <w:t xml:space="preserve"> </w:t>
      </w:r>
      <w:r>
        <w:rPr>
          <w:color w:val="231F20"/>
          <w:w w:val="115"/>
        </w:rPr>
        <w:t>инициативность,</w:t>
      </w:r>
      <w:r>
        <w:rPr>
          <w:color w:val="231F20"/>
          <w:spacing w:val="1"/>
          <w:w w:val="115"/>
        </w:rPr>
        <w:t xml:space="preserve"> </w:t>
      </w:r>
      <w:r>
        <w:rPr>
          <w:color w:val="231F20"/>
          <w:w w:val="115"/>
        </w:rPr>
        <w:t>организо</w:t>
      </w:r>
      <w:r>
        <w:rPr>
          <w:color w:val="231F20"/>
          <w:w w:val="115"/>
        </w:rPr>
        <w:softHyphen/>
      </w:r>
      <w:r>
        <w:rPr>
          <w:color w:val="231F20"/>
          <w:spacing w:val="1"/>
          <w:w w:val="115"/>
        </w:rPr>
        <w:t xml:space="preserve"> </w:t>
      </w:r>
      <w:r>
        <w:rPr>
          <w:color w:val="231F20"/>
          <w:w w:val="115"/>
        </w:rPr>
        <w:t>ванность</w:t>
      </w:r>
      <w:r>
        <w:rPr>
          <w:color w:val="231F20"/>
          <w:spacing w:val="1"/>
          <w:w w:val="115"/>
        </w:rPr>
        <w:t xml:space="preserve"> </w:t>
      </w:r>
      <w:r>
        <w:rPr>
          <w:color w:val="231F20"/>
          <w:w w:val="115"/>
        </w:rPr>
        <w:t>в</w:t>
      </w:r>
      <w:r>
        <w:rPr>
          <w:color w:val="231F20"/>
          <w:spacing w:val="1"/>
          <w:w w:val="115"/>
        </w:rPr>
        <w:t xml:space="preserve"> </w:t>
      </w:r>
      <w:r>
        <w:rPr>
          <w:color w:val="231F20"/>
          <w:w w:val="115"/>
        </w:rPr>
        <w:t>осуществлении</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и</w:t>
      </w:r>
      <w:r>
        <w:rPr>
          <w:color w:val="231F20"/>
          <w:spacing w:val="1"/>
          <w:w w:val="115"/>
        </w:rPr>
        <w:t xml:space="preserve"> </w:t>
      </w:r>
      <w:r>
        <w:rPr>
          <w:color w:val="231F20"/>
          <w:w w:val="115"/>
        </w:rPr>
        <w:t>в</w:t>
      </w:r>
      <w:r>
        <w:rPr>
          <w:color w:val="231F20"/>
          <w:spacing w:val="1"/>
          <w:w w:val="115"/>
        </w:rPr>
        <w:t xml:space="preserve"> </w:t>
      </w:r>
      <w:r>
        <w:rPr>
          <w:color w:val="231F20"/>
          <w:w w:val="115"/>
        </w:rPr>
        <w:t>кон</w:t>
      </w:r>
      <w:r>
        <w:rPr>
          <w:color w:val="231F20"/>
          <w:w w:val="115"/>
        </w:rPr>
        <w:softHyphen/>
      </w:r>
      <w:r>
        <w:rPr>
          <w:color w:val="231F20"/>
          <w:spacing w:val="-55"/>
          <w:w w:val="115"/>
        </w:rPr>
        <w:t xml:space="preserve"> </w:t>
      </w:r>
      <w:r>
        <w:rPr>
          <w:color w:val="231F20"/>
          <w:w w:val="115"/>
        </w:rPr>
        <w:t>кретных</w:t>
      </w:r>
      <w:r>
        <w:rPr>
          <w:color w:val="231F20"/>
          <w:spacing w:val="1"/>
          <w:w w:val="115"/>
        </w:rPr>
        <w:t xml:space="preserve"> </w:t>
      </w:r>
      <w:r>
        <w:rPr>
          <w:color w:val="231F20"/>
          <w:w w:val="115"/>
        </w:rPr>
        <w:t>жизненных</w:t>
      </w:r>
      <w:r>
        <w:rPr>
          <w:color w:val="231F20"/>
          <w:spacing w:val="1"/>
          <w:w w:val="115"/>
        </w:rPr>
        <w:t xml:space="preserve"> </w:t>
      </w:r>
      <w:r>
        <w:rPr>
          <w:color w:val="231F20"/>
          <w:w w:val="115"/>
        </w:rPr>
        <w:t>ситуациях;</w:t>
      </w:r>
      <w:r>
        <w:rPr>
          <w:color w:val="231F20"/>
          <w:spacing w:val="1"/>
          <w:w w:val="115"/>
        </w:rPr>
        <w:t xml:space="preserve"> </w:t>
      </w:r>
      <w:r>
        <w:rPr>
          <w:color w:val="231F20"/>
          <w:w w:val="115"/>
        </w:rPr>
        <w:t>контролировать</w:t>
      </w:r>
      <w:r>
        <w:rPr>
          <w:color w:val="231F20"/>
          <w:spacing w:val="1"/>
          <w:w w:val="115"/>
        </w:rPr>
        <w:t xml:space="preserve"> </w:t>
      </w:r>
      <w:r>
        <w:rPr>
          <w:color w:val="231F20"/>
          <w:w w:val="115"/>
        </w:rPr>
        <w:t>состояние</w:t>
      </w:r>
      <w:r>
        <w:rPr>
          <w:color w:val="231F20"/>
          <w:spacing w:val="1"/>
          <w:w w:val="115"/>
        </w:rPr>
        <w:t xml:space="preserve"> </w:t>
      </w:r>
      <w:r>
        <w:rPr>
          <w:color w:val="231F20"/>
          <w:w w:val="115"/>
        </w:rPr>
        <w:t>своего</w:t>
      </w:r>
      <w:r>
        <w:rPr>
          <w:color w:val="231F20"/>
          <w:spacing w:val="1"/>
          <w:w w:val="115"/>
        </w:rPr>
        <w:t xml:space="preserve"> </w:t>
      </w:r>
      <w:r>
        <w:rPr>
          <w:color w:val="231F20"/>
          <w:w w:val="115"/>
        </w:rPr>
        <w:t>здоровья</w:t>
      </w:r>
      <w:r>
        <w:rPr>
          <w:color w:val="231F20"/>
          <w:spacing w:val="1"/>
          <w:w w:val="115"/>
        </w:rPr>
        <w:t xml:space="preserve"> </w:t>
      </w:r>
      <w:r>
        <w:rPr>
          <w:color w:val="231F20"/>
          <w:w w:val="115"/>
        </w:rPr>
        <w:t>и</w:t>
      </w:r>
      <w:r>
        <w:rPr>
          <w:color w:val="231F20"/>
          <w:spacing w:val="1"/>
          <w:w w:val="115"/>
        </w:rPr>
        <w:t xml:space="preserve"> </w:t>
      </w:r>
      <w:r>
        <w:rPr>
          <w:color w:val="231F20"/>
          <w:w w:val="115"/>
        </w:rPr>
        <w:t>эмоционального</w:t>
      </w:r>
      <w:r>
        <w:rPr>
          <w:color w:val="231F20"/>
          <w:spacing w:val="1"/>
          <w:w w:val="115"/>
        </w:rPr>
        <w:t xml:space="preserve"> </w:t>
      </w:r>
      <w:r>
        <w:rPr>
          <w:color w:val="231F20"/>
          <w:w w:val="115"/>
        </w:rPr>
        <w:t>благополучия,</w:t>
      </w:r>
      <w:r>
        <w:rPr>
          <w:color w:val="231F20"/>
          <w:spacing w:val="1"/>
          <w:w w:val="115"/>
        </w:rPr>
        <w:t xml:space="preserve"> </w:t>
      </w:r>
      <w:r>
        <w:rPr>
          <w:color w:val="231F20"/>
          <w:w w:val="115"/>
        </w:rPr>
        <w:t>предви</w:t>
      </w:r>
      <w:r>
        <w:rPr>
          <w:color w:val="231F20"/>
          <w:w w:val="115"/>
        </w:rPr>
        <w:softHyphen/>
      </w:r>
      <w:r>
        <w:rPr>
          <w:color w:val="231F20"/>
          <w:spacing w:val="1"/>
          <w:w w:val="115"/>
        </w:rPr>
        <w:t xml:space="preserve"> </w:t>
      </w:r>
      <w:r>
        <w:rPr>
          <w:color w:val="231F20"/>
          <w:w w:val="115"/>
        </w:rPr>
        <w:t>деть опасные для здоровья и жизни ситуации и способы их</w:t>
      </w:r>
      <w:r>
        <w:rPr>
          <w:color w:val="231F20"/>
          <w:spacing w:val="1"/>
          <w:w w:val="115"/>
        </w:rPr>
        <w:t xml:space="preserve"> </w:t>
      </w:r>
      <w:r>
        <w:rPr>
          <w:color w:val="231F20"/>
          <w:w w:val="115"/>
        </w:rPr>
        <w:t>предупреждения;</w:t>
      </w:r>
    </w:p>
    <w:p w:rsidR="008052C0" w:rsidRDefault="008052C0" w:rsidP="008052C0">
      <w:pPr>
        <w:pStyle w:val="af1"/>
        <w:spacing w:before="5" w:line="244" w:lineRule="auto"/>
        <w:ind w:left="383" w:right="154" w:hanging="227"/>
      </w:pPr>
      <w:r>
        <w:rPr>
          <w:color w:val="231F20"/>
          <w:w w:val="115"/>
        </w:rPr>
        <w:t>—проявлять</w:t>
      </w:r>
      <w:r>
        <w:rPr>
          <w:color w:val="231F20"/>
          <w:spacing w:val="1"/>
          <w:w w:val="115"/>
        </w:rPr>
        <w:t xml:space="preserve"> </w:t>
      </w:r>
      <w:r>
        <w:rPr>
          <w:color w:val="231F20"/>
          <w:w w:val="115"/>
        </w:rPr>
        <w:t>готовность</w:t>
      </w:r>
      <w:r>
        <w:rPr>
          <w:color w:val="231F20"/>
          <w:spacing w:val="1"/>
          <w:w w:val="115"/>
        </w:rPr>
        <w:t xml:space="preserve"> </w:t>
      </w:r>
      <w:r>
        <w:rPr>
          <w:color w:val="231F20"/>
          <w:w w:val="115"/>
        </w:rPr>
        <w:t>изменять</w:t>
      </w:r>
      <w:r>
        <w:rPr>
          <w:color w:val="231F20"/>
          <w:spacing w:val="1"/>
          <w:w w:val="115"/>
        </w:rPr>
        <w:t xml:space="preserve"> </w:t>
      </w:r>
      <w:r>
        <w:rPr>
          <w:color w:val="231F20"/>
          <w:w w:val="115"/>
        </w:rPr>
        <w:t>себя,</w:t>
      </w:r>
      <w:r>
        <w:rPr>
          <w:color w:val="231F20"/>
          <w:spacing w:val="1"/>
          <w:w w:val="115"/>
        </w:rPr>
        <w:t xml:space="preserve"> </w:t>
      </w:r>
      <w:r>
        <w:rPr>
          <w:color w:val="231F20"/>
          <w:w w:val="115"/>
        </w:rPr>
        <w:t>оценивать</w:t>
      </w:r>
      <w:r>
        <w:rPr>
          <w:color w:val="231F20"/>
          <w:spacing w:val="1"/>
          <w:w w:val="115"/>
        </w:rPr>
        <w:t xml:space="preserve"> </w:t>
      </w:r>
      <w:r>
        <w:rPr>
          <w:color w:val="231F20"/>
          <w:w w:val="115"/>
        </w:rPr>
        <w:t>свои</w:t>
      </w:r>
      <w:r>
        <w:rPr>
          <w:color w:val="231F20"/>
          <w:spacing w:val="1"/>
          <w:w w:val="115"/>
        </w:rPr>
        <w:t xml:space="preserve"> </w:t>
      </w:r>
      <w:r>
        <w:rPr>
          <w:color w:val="231F20"/>
          <w:w w:val="115"/>
        </w:rPr>
        <w:t>по</w:t>
      </w:r>
      <w:r>
        <w:rPr>
          <w:color w:val="231F20"/>
          <w:w w:val="115"/>
        </w:rPr>
        <w:softHyphen/>
      </w:r>
      <w:r>
        <w:rPr>
          <w:color w:val="231F20"/>
          <w:spacing w:val="1"/>
          <w:w w:val="115"/>
        </w:rPr>
        <w:t xml:space="preserve"> </w:t>
      </w:r>
      <w:r>
        <w:rPr>
          <w:color w:val="231F20"/>
          <w:w w:val="115"/>
        </w:rPr>
        <w:t>ступки,</w:t>
      </w:r>
      <w:r>
        <w:rPr>
          <w:color w:val="231F20"/>
          <w:spacing w:val="1"/>
          <w:w w:val="115"/>
        </w:rPr>
        <w:t xml:space="preserve"> </w:t>
      </w:r>
      <w:r>
        <w:rPr>
          <w:color w:val="231F20"/>
          <w:w w:val="115"/>
        </w:rPr>
        <w:t>ориентируясь</w:t>
      </w:r>
      <w:r>
        <w:rPr>
          <w:color w:val="231F20"/>
          <w:spacing w:val="1"/>
          <w:w w:val="115"/>
        </w:rPr>
        <w:t xml:space="preserve"> </w:t>
      </w:r>
      <w:r>
        <w:rPr>
          <w:color w:val="231F20"/>
          <w:w w:val="115"/>
        </w:rPr>
        <w:t>на</w:t>
      </w:r>
      <w:r>
        <w:rPr>
          <w:color w:val="231F20"/>
          <w:spacing w:val="1"/>
          <w:w w:val="115"/>
        </w:rPr>
        <w:t xml:space="preserve"> </w:t>
      </w:r>
      <w:r>
        <w:rPr>
          <w:color w:val="231F20"/>
          <w:w w:val="115"/>
        </w:rPr>
        <w:t>нравственные</w:t>
      </w:r>
      <w:r>
        <w:rPr>
          <w:color w:val="231F20"/>
          <w:spacing w:val="1"/>
          <w:w w:val="115"/>
        </w:rPr>
        <w:t xml:space="preserve"> </w:t>
      </w:r>
      <w:r>
        <w:rPr>
          <w:color w:val="231F20"/>
          <w:w w:val="115"/>
        </w:rPr>
        <w:t>правила</w:t>
      </w:r>
      <w:r>
        <w:rPr>
          <w:color w:val="231F20"/>
          <w:spacing w:val="1"/>
          <w:w w:val="115"/>
        </w:rPr>
        <w:t xml:space="preserve"> </w:t>
      </w:r>
      <w:r>
        <w:rPr>
          <w:color w:val="231F20"/>
          <w:w w:val="115"/>
        </w:rPr>
        <w:t>и</w:t>
      </w:r>
      <w:r>
        <w:rPr>
          <w:color w:val="231F20"/>
          <w:spacing w:val="1"/>
          <w:w w:val="115"/>
        </w:rPr>
        <w:t xml:space="preserve"> </w:t>
      </w:r>
      <w:r>
        <w:rPr>
          <w:color w:val="231F20"/>
          <w:w w:val="115"/>
        </w:rPr>
        <w:t>нормы</w:t>
      </w:r>
      <w:r>
        <w:rPr>
          <w:color w:val="231F20"/>
          <w:spacing w:val="1"/>
          <w:w w:val="115"/>
        </w:rPr>
        <w:t xml:space="preserve"> </w:t>
      </w:r>
      <w:r>
        <w:rPr>
          <w:color w:val="231F20"/>
          <w:w w:val="115"/>
        </w:rPr>
        <w:t>современного</w:t>
      </w:r>
      <w:r>
        <w:rPr>
          <w:color w:val="231F20"/>
          <w:spacing w:val="23"/>
          <w:w w:val="115"/>
        </w:rPr>
        <w:t xml:space="preserve"> </w:t>
      </w:r>
      <w:r>
        <w:rPr>
          <w:color w:val="231F20"/>
          <w:w w:val="115"/>
        </w:rPr>
        <w:t>российского</w:t>
      </w:r>
      <w:r>
        <w:rPr>
          <w:color w:val="231F20"/>
          <w:spacing w:val="24"/>
          <w:w w:val="115"/>
        </w:rPr>
        <w:t xml:space="preserve"> </w:t>
      </w:r>
      <w:r>
        <w:rPr>
          <w:color w:val="231F20"/>
          <w:w w:val="115"/>
        </w:rPr>
        <w:t>общества;</w:t>
      </w:r>
      <w:r>
        <w:rPr>
          <w:color w:val="231F20"/>
          <w:spacing w:val="24"/>
          <w:w w:val="115"/>
        </w:rPr>
        <w:t xml:space="preserve"> </w:t>
      </w:r>
      <w:r>
        <w:rPr>
          <w:color w:val="231F20"/>
          <w:w w:val="115"/>
        </w:rPr>
        <w:t>проявлять</w:t>
      </w:r>
      <w:r>
        <w:rPr>
          <w:color w:val="231F20"/>
          <w:spacing w:val="24"/>
          <w:w w:val="115"/>
        </w:rPr>
        <w:t xml:space="preserve"> </w:t>
      </w:r>
      <w:r>
        <w:rPr>
          <w:color w:val="231F20"/>
          <w:w w:val="115"/>
        </w:rPr>
        <w:t>способность</w:t>
      </w:r>
      <w:r>
        <w:rPr>
          <w:color w:val="231F20"/>
          <w:spacing w:val="-55"/>
          <w:w w:val="115"/>
        </w:rPr>
        <w:t xml:space="preserve"> </w:t>
      </w:r>
      <w:r>
        <w:rPr>
          <w:color w:val="231F20"/>
          <w:w w:val="115"/>
        </w:rPr>
        <w:t>к</w:t>
      </w:r>
      <w:r>
        <w:rPr>
          <w:color w:val="231F20"/>
          <w:spacing w:val="42"/>
          <w:w w:val="115"/>
        </w:rPr>
        <w:t xml:space="preserve"> </w:t>
      </w:r>
      <w:r>
        <w:rPr>
          <w:color w:val="231F20"/>
          <w:w w:val="115"/>
        </w:rPr>
        <w:t>сознательному</w:t>
      </w:r>
      <w:r>
        <w:rPr>
          <w:color w:val="231F20"/>
          <w:spacing w:val="42"/>
          <w:w w:val="115"/>
        </w:rPr>
        <w:t xml:space="preserve"> </w:t>
      </w:r>
      <w:r>
        <w:rPr>
          <w:color w:val="231F20"/>
          <w:w w:val="115"/>
        </w:rPr>
        <w:t>самоограничению</w:t>
      </w:r>
      <w:r>
        <w:rPr>
          <w:color w:val="231F20"/>
          <w:spacing w:val="42"/>
          <w:w w:val="115"/>
        </w:rPr>
        <w:t xml:space="preserve"> </w:t>
      </w:r>
      <w:r>
        <w:rPr>
          <w:color w:val="231F20"/>
          <w:w w:val="115"/>
        </w:rPr>
        <w:t>в</w:t>
      </w:r>
      <w:r>
        <w:rPr>
          <w:color w:val="231F20"/>
          <w:spacing w:val="42"/>
          <w:w w:val="115"/>
        </w:rPr>
        <w:t xml:space="preserve"> </w:t>
      </w:r>
      <w:r>
        <w:rPr>
          <w:color w:val="231F20"/>
          <w:w w:val="115"/>
        </w:rPr>
        <w:t>поведении;</w:t>
      </w:r>
    </w:p>
    <w:p w:rsidR="008052C0" w:rsidRDefault="008052C0" w:rsidP="008052C0">
      <w:pPr>
        <w:pStyle w:val="af1"/>
        <w:spacing w:before="4" w:line="244" w:lineRule="auto"/>
        <w:ind w:left="383" w:hanging="227"/>
      </w:pPr>
      <w:r>
        <w:rPr>
          <w:color w:val="231F20"/>
          <w:w w:val="120"/>
        </w:rPr>
        <w:t>—анализировать</w:t>
      </w:r>
      <w:r>
        <w:rPr>
          <w:color w:val="231F20"/>
          <w:spacing w:val="1"/>
          <w:w w:val="120"/>
        </w:rPr>
        <w:t xml:space="preserve"> </w:t>
      </w:r>
      <w:r>
        <w:rPr>
          <w:color w:val="231F20"/>
          <w:w w:val="120"/>
        </w:rPr>
        <w:t>ситуации,</w:t>
      </w:r>
      <w:r>
        <w:rPr>
          <w:color w:val="231F20"/>
          <w:spacing w:val="1"/>
          <w:w w:val="120"/>
        </w:rPr>
        <w:t xml:space="preserve"> </w:t>
      </w:r>
      <w:r>
        <w:rPr>
          <w:color w:val="231F20"/>
          <w:w w:val="120"/>
        </w:rPr>
        <w:t>отражающие</w:t>
      </w:r>
      <w:r>
        <w:rPr>
          <w:color w:val="231F20"/>
          <w:spacing w:val="1"/>
          <w:w w:val="120"/>
        </w:rPr>
        <w:t xml:space="preserve"> </w:t>
      </w:r>
      <w:r>
        <w:rPr>
          <w:color w:val="231F20"/>
          <w:w w:val="120"/>
        </w:rPr>
        <w:t>примеры</w:t>
      </w:r>
      <w:r>
        <w:rPr>
          <w:color w:val="231F20"/>
          <w:spacing w:val="1"/>
          <w:w w:val="120"/>
        </w:rPr>
        <w:t xml:space="preserve"> </w:t>
      </w:r>
      <w:r>
        <w:rPr>
          <w:color w:val="231F20"/>
          <w:w w:val="120"/>
        </w:rPr>
        <w:t>положи</w:t>
      </w:r>
      <w:r>
        <w:rPr>
          <w:color w:val="231F20"/>
          <w:w w:val="120"/>
        </w:rPr>
        <w:softHyphen/>
      </w:r>
      <w:r>
        <w:rPr>
          <w:color w:val="231F20"/>
          <w:spacing w:val="-57"/>
          <w:w w:val="120"/>
        </w:rPr>
        <w:t xml:space="preserve"> </w:t>
      </w:r>
      <w:r>
        <w:rPr>
          <w:color w:val="231F20"/>
          <w:w w:val="120"/>
        </w:rPr>
        <w:t>тельного и негативного отношения к окружающему миру</w:t>
      </w:r>
      <w:r>
        <w:rPr>
          <w:color w:val="231F20"/>
          <w:spacing w:val="1"/>
          <w:w w:val="120"/>
        </w:rPr>
        <w:t xml:space="preserve"> </w:t>
      </w:r>
      <w:r>
        <w:rPr>
          <w:color w:val="231F20"/>
          <w:w w:val="120"/>
        </w:rPr>
        <w:t>(природе,</w:t>
      </w:r>
      <w:r>
        <w:rPr>
          <w:color w:val="231F20"/>
          <w:spacing w:val="21"/>
          <w:w w:val="120"/>
        </w:rPr>
        <w:t xml:space="preserve"> </w:t>
      </w:r>
      <w:r>
        <w:rPr>
          <w:color w:val="231F20"/>
          <w:w w:val="120"/>
        </w:rPr>
        <w:t>людям,</w:t>
      </w:r>
      <w:r>
        <w:rPr>
          <w:color w:val="231F20"/>
          <w:spacing w:val="22"/>
          <w:w w:val="120"/>
        </w:rPr>
        <w:t xml:space="preserve"> </w:t>
      </w:r>
      <w:r>
        <w:rPr>
          <w:color w:val="231F20"/>
          <w:w w:val="120"/>
        </w:rPr>
        <w:t>предметам</w:t>
      </w:r>
      <w:r>
        <w:rPr>
          <w:color w:val="231F20"/>
          <w:spacing w:val="21"/>
          <w:w w:val="120"/>
        </w:rPr>
        <w:t xml:space="preserve"> </w:t>
      </w:r>
      <w:r>
        <w:rPr>
          <w:color w:val="231F20"/>
          <w:w w:val="120"/>
        </w:rPr>
        <w:t>трудовой</w:t>
      </w:r>
      <w:r>
        <w:rPr>
          <w:color w:val="231F20"/>
          <w:spacing w:val="22"/>
          <w:w w:val="120"/>
        </w:rPr>
        <w:t xml:space="preserve"> </w:t>
      </w:r>
      <w:r>
        <w:rPr>
          <w:color w:val="231F20"/>
          <w:w w:val="120"/>
        </w:rPr>
        <w:t>деятельности);</w:t>
      </w:r>
    </w:p>
    <w:p w:rsidR="008052C0" w:rsidRDefault="008052C0" w:rsidP="008052C0">
      <w:pPr>
        <w:pStyle w:val="af1"/>
        <w:spacing w:before="2" w:line="244" w:lineRule="auto"/>
        <w:ind w:left="383" w:hanging="227"/>
      </w:pPr>
      <w:r>
        <w:rPr>
          <w:color w:val="231F20"/>
          <w:w w:val="115"/>
        </w:rPr>
        <w:t>—выражать своё отношение к анализируемым событиям, по</w:t>
      </w:r>
      <w:r>
        <w:rPr>
          <w:color w:val="231F20"/>
          <w:w w:val="115"/>
        </w:rPr>
        <w:softHyphen/>
      </w:r>
      <w:r>
        <w:rPr>
          <w:color w:val="231F20"/>
          <w:spacing w:val="1"/>
          <w:w w:val="115"/>
        </w:rPr>
        <w:t xml:space="preserve"> </w:t>
      </w:r>
      <w:r>
        <w:rPr>
          <w:color w:val="231F20"/>
          <w:w w:val="115"/>
        </w:rPr>
        <w:t>ступкам, действиям: одобрять нравственные нормы поведе</w:t>
      </w:r>
      <w:r>
        <w:rPr>
          <w:color w:val="231F20"/>
          <w:w w:val="115"/>
        </w:rPr>
        <w:softHyphen/>
      </w:r>
      <w:r>
        <w:rPr>
          <w:color w:val="231F20"/>
          <w:spacing w:val="1"/>
          <w:w w:val="115"/>
        </w:rPr>
        <w:t xml:space="preserve"> </w:t>
      </w:r>
      <w:r>
        <w:rPr>
          <w:color w:val="231F20"/>
          <w:w w:val="115"/>
        </w:rPr>
        <w:t>ния; осуждать проявление несправедливости, жадности, не</w:t>
      </w:r>
      <w:r>
        <w:rPr>
          <w:color w:val="231F20"/>
          <w:w w:val="115"/>
        </w:rPr>
        <w:softHyphen/>
      </w:r>
      <w:r>
        <w:rPr>
          <w:color w:val="231F20"/>
          <w:spacing w:val="1"/>
          <w:w w:val="115"/>
        </w:rPr>
        <w:t xml:space="preserve"> </w:t>
      </w:r>
      <w:r>
        <w:rPr>
          <w:color w:val="231F20"/>
          <w:w w:val="115"/>
        </w:rPr>
        <w:t>честности,</w:t>
      </w:r>
      <w:r>
        <w:rPr>
          <w:color w:val="231F20"/>
          <w:spacing w:val="39"/>
          <w:w w:val="115"/>
        </w:rPr>
        <w:t xml:space="preserve"> </w:t>
      </w:r>
      <w:r>
        <w:rPr>
          <w:color w:val="231F20"/>
          <w:w w:val="115"/>
        </w:rPr>
        <w:t>зла;</w:t>
      </w:r>
    </w:p>
    <w:p w:rsidR="008052C0" w:rsidRDefault="008052C0" w:rsidP="008052C0">
      <w:pPr>
        <w:pStyle w:val="af1"/>
        <w:spacing w:before="4" w:line="244" w:lineRule="auto"/>
        <w:ind w:left="383" w:hanging="227"/>
      </w:pPr>
      <w:r>
        <w:rPr>
          <w:color w:val="231F20"/>
          <w:w w:val="120"/>
        </w:rPr>
        <w:t>—проявлять</w:t>
      </w:r>
      <w:r>
        <w:rPr>
          <w:color w:val="231F20"/>
          <w:spacing w:val="-11"/>
          <w:w w:val="120"/>
        </w:rPr>
        <w:t xml:space="preserve"> </w:t>
      </w:r>
      <w:r>
        <w:rPr>
          <w:color w:val="231F20"/>
          <w:w w:val="120"/>
        </w:rPr>
        <w:t>высокий</w:t>
      </w:r>
      <w:r>
        <w:rPr>
          <w:color w:val="231F20"/>
          <w:spacing w:val="-10"/>
          <w:w w:val="120"/>
        </w:rPr>
        <w:t xml:space="preserve"> </w:t>
      </w:r>
      <w:r>
        <w:rPr>
          <w:color w:val="231F20"/>
          <w:w w:val="120"/>
        </w:rPr>
        <w:t>уровень</w:t>
      </w:r>
      <w:r>
        <w:rPr>
          <w:color w:val="231F20"/>
          <w:spacing w:val="-10"/>
          <w:w w:val="120"/>
        </w:rPr>
        <w:t xml:space="preserve"> </w:t>
      </w:r>
      <w:r>
        <w:rPr>
          <w:color w:val="231F20"/>
          <w:w w:val="120"/>
        </w:rPr>
        <w:t>познавательной</w:t>
      </w:r>
      <w:r>
        <w:rPr>
          <w:color w:val="231F20"/>
          <w:spacing w:val="-10"/>
          <w:w w:val="120"/>
        </w:rPr>
        <w:t xml:space="preserve"> </w:t>
      </w:r>
      <w:r>
        <w:rPr>
          <w:color w:val="231F20"/>
          <w:w w:val="120"/>
        </w:rPr>
        <w:t>мотивации,</w:t>
      </w:r>
      <w:r>
        <w:rPr>
          <w:color w:val="231F20"/>
          <w:spacing w:val="-10"/>
          <w:w w:val="120"/>
        </w:rPr>
        <w:t xml:space="preserve"> </w:t>
      </w:r>
      <w:r>
        <w:rPr>
          <w:color w:val="231F20"/>
          <w:w w:val="120"/>
        </w:rPr>
        <w:t>ин</w:t>
      </w:r>
      <w:r>
        <w:rPr>
          <w:color w:val="231F20"/>
          <w:w w:val="120"/>
        </w:rPr>
        <w:softHyphen/>
      </w:r>
      <w:r>
        <w:rPr>
          <w:color w:val="231F20"/>
          <w:spacing w:val="-58"/>
          <w:w w:val="120"/>
        </w:rPr>
        <w:t xml:space="preserve"> </w:t>
      </w:r>
      <w:r>
        <w:rPr>
          <w:color w:val="231F20"/>
          <w:w w:val="120"/>
        </w:rPr>
        <w:t>терес к предмету, желание больше узнать о других религи</w:t>
      </w:r>
      <w:r>
        <w:rPr>
          <w:color w:val="231F20"/>
          <w:w w:val="120"/>
        </w:rPr>
        <w:softHyphen/>
      </w:r>
      <w:r>
        <w:rPr>
          <w:color w:val="231F20"/>
          <w:spacing w:val="1"/>
          <w:w w:val="120"/>
        </w:rPr>
        <w:t xml:space="preserve"> </w:t>
      </w:r>
      <w:r>
        <w:rPr>
          <w:color w:val="231F20"/>
          <w:w w:val="120"/>
        </w:rPr>
        <w:t>ях</w:t>
      </w:r>
      <w:r>
        <w:rPr>
          <w:color w:val="231F20"/>
          <w:spacing w:val="36"/>
          <w:w w:val="120"/>
        </w:rPr>
        <w:t xml:space="preserve"> </w:t>
      </w:r>
      <w:r>
        <w:rPr>
          <w:color w:val="231F20"/>
          <w:w w:val="120"/>
        </w:rPr>
        <w:t>и</w:t>
      </w:r>
      <w:r>
        <w:rPr>
          <w:color w:val="231F20"/>
          <w:spacing w:val="36"/>
          <w:w w:val="120"/>
        </w:rPr>
        <w:t xml:space="preserve"> </w:t>
      </w:r>
      <w:r>
        <w:rPr>
          <w:color w:val="231F20"/>
          <w:w w:val="120"/>
        </w:rPr>
        <w:t>правилах</w:t>
      </w:r>
      <w:r>
        <w:rPr>
          <w:color w:val="231F20"/>
          <w:spacing w:val="36"/>
          <w:w w:val="120"/>
        </w:rPr>
        <w:t xml:space="preserve"> </w:t>
      </w:r>
      <w:r>
        <w:rPr>
          <w:color w:val="231F20"/>
          <w:w w:val="120"/>
        </w:rPr>
        <w:t>светской</w:t>
      </w:r>
      <w:r>
        <w:rPr>
          <w:color w:val="231F20"/>
          <w:spacing w:val="36"/>
          <w:w w:val="120"/>
        </w:rPr>
        <w:t xml:space="preserve"> </w:t>
      </w:r>
      <w:r>
        <w:rPr>
          <w:color w:val="231F20"/>
          <w:w w:val="120"/>
        </w:rPr>
        <w:t>этики</w:t>
      </w:r>
      <w:r>
        <w:rPr>
          <w:color w:val="231F20"/>
          <w:spacing w:val="36"/>
          <w:w w:val="120"/>
        </w:rPr>
        <w:t xml:space="preserve"> </w:t>
      </w:r>
      <w:r>
        <w:rPr>
          <w:color w:val="231F20"/>
          <w:w w:val="120"/>
        </w:rPr>
        <w:t>и</w:t>
      </w:r>
      <w:r>
        <w:rPr>
          <w:color w:val="231F20"/>
          <w:spacing w:val="36"/>
          <w:w w:val="120"/>
        </w:rPr>
        <w:t xml:space="preserve"> </w:t>
      </w:r>
      <w:r>
        <w:rPr>
          <w:color w:val="231F20"/>
          <w:w w:val="120"/>
        </w:rPr>
        <w:t>этикета.</w:t>
      </w:r>
    </w:p>
    <w:p w:rsidR="008052C0" w:rsidRDefault="008052C0" w:rsidP="008052C0">
      <w:pPr>
        <w:pStyle w:val="af1"/>
        <w:spacing w:before="170"/>
        <w:ind w:right="0" w:firstLine="0"/>
        <w:jc w:val="left"/>
        <w:rPr>
          <w:rFonts w:ascii="Verdana" w:hAnsi="Verdana"/>
        </w:rPr>
      </w:pPr>
      <w:r>
        <w:rPr>
          <w:rFonts w:ascii="Verdana" w:hAnsi="Verdana"/>
          <w:color w:val="231F20"/>
          <w:w w:val="80"/>
        </w:rPr>
        <w:t>Совместная</w:t>
      </w:r>
      <w:r>
        <w:rPr>
          <w:rFonts w:ascii="Verdana" w:hAnsi="Verdana"/>
          <w:color w:val="231F20"/>
          <w:spacing w:val="25"/>
          <w:w w:val="80"/>
        </w:rPr>
        <w:t xml:space="preserve"> </w:t>
      </w:r>
      <w:r>
        <w:rPr>
          <w:rFonts w:ascii="Verdana" w:hAnsi="Verdana"/>
          <w:color w:val="231F20"/>
          <w:w w:val="80"/>
        </w:rPr>
        <w:t>деятельность:</w:t>
      </w:r>
    </w:p>
    <w:p w:rsidR="008052C0" w:rsidRDefault="008052C0" w:rsidP="008052C0">
      <w:pPr>
        <w:pStyle w:val="af1"/>
        <w:spacing w:before="66" w:line="244" w:lineRule="auto"/>
        <w:ind w:left="383" w:right="154" w:hanging="227"/>
      </w:pPr>
      <w:r>
        <w:rPr>
          <w:color w:val="231F20"/>
          <w:w w:val="120"/>
        </w:rPr>
        <w:t>—выбирать партнёра не только по личным симпатиям, но и</w:t>
      </w:r>
      <w:r>
        <w:rPr>
          <w:color w:val="231F20"/>
          <w:spacing w:val="1"/>
          <w:w w:val="120"/>
        </w:rPr>
        <w:t xml:space="preserve"> </w:t>
      </w:r>
      <w:r>
        <w:rPr>
          <w:color w:val="231F20"/>
          <w:w w:val="120"/>
        </w:rPr>
        <w:t>по деловым качествам, корректно высказывать свои поже</w:t>
      </w:r>
      <w:r>
        <w:rPr>
          <w:color w:val="231F20"/>
          <w:w w:val="120"/>
        </w:rPr>
        <w:softHyphen/>
      </w:r>
      <w:r>
        <w:rPr>
          <w:color w:val="231F20"/>
          <w:spacing w:val="1"/>
          <w:w w:val="120"/>
        </w:rPr>
        <w:t xml:space="preserve"> </w:t>
      </w:r>
      <w:r>
        <w:rPr>
          <w:color w:val="231F20"/>
          <w:w w:val="120"/>
        </w:rPr>
        <w:t>лания к работе, спокойно принимать замечания к своей ра</w:t>
      </w:r>
      <w:r>
        <w:rPr>
          <w:color w:val="231F20"/>
          <w:w w:val="120"/>
        </w:rPr>
        <w:softHyphen/>
      </w:r>
      <w:r>
        <w:rPr>
          <w:color w:val="231F20"/>
          <w:spacing w:val="1"/>
          <w:w w:val="120"/>
        </w:rPr>
        <w:t xml:space="preserve"> </w:t>
      </w:r>
      <w:r>
        <w:rPr>
          <w:color w:val="231F20"/>
          <w:w w:val="120"/>
        </w:rPr>
        <w:t>боте,</w:t>
      </w:r>
      <w:r>
        <w:rPr>
          <w:color w:val="231F20"/>
          <w:spacing w:val="33"/>
          <w:w w:val="120"/>
        </w:rPr>
        <w:t xml:space="preserve"> </w:t>
      </w:r>
      <w:r>
        <w:rPr>
          <w:color w:val="231F20"/>
          <w:w w:val="120"/>
        </w:rPr>
        <w:t>объективно</w:t>
      </w:r>
      <w:r>
        <w:rPr>
          <w:color w:val="231F20"/>
          <w:spacing w:val="34"/>
          <w:w w:val="120"/>
        </w:rPr>
        <w:t xml:space="preserve"> </w:t>
      </w:r>
      <w:r>
        <w:rPr>
          <w:color w:val="231F20"/>
          <w:w w:val="120"/>
        </w:rPr>
        <w:t>их</w:t>
      </w:r>
      <w:r>
        <w:rPr>
          <w:color w:val="231F20"/>
          <w:spacing w:val="34"/>
          <w:w w:val="120"/>
        </w:rPr>
        <w:t xml:space="preserve"> </w:t>
      </w:r>
      <w:r>
        <w:rPr>
          <w:color w:val="231F20"/>
          <w:w w:val="120"/>
        </w:rPr>
        <w:t>оценивать;</w:t>
      </w:r>
    </w:p>
    <w:p w:rsidR="008052C0" w:rsidRDefault="008052C0" w:rsidP="008052C0">
      <w:pPr>
        <w:pStyle w:val="af1"/>
        <w:spacing w:before="3" w:line="244" w:lineRule="auto"/>
        <w:ind w:left="383" w:right="154" w:hanging="227"/>
      </w:pPr>
      <w:r>
        <w:rPr>
          <w:color w:val="231F20"/>
          <w:w w:val="120"/>
        </w:rPr>
        <w:t>—владеть умениями совместной деятельности: подчиняться,</w:t>
      </w:r>
      <w:r>
        <w:rPr>
          <w:color w:val="231F20"/>
          <w:spacing w:val="1"/>
          <w:w w:val="120"/>
        </w:rPr>
        <w:t xml:space="preserve"> </w:t>
      </w:r>
      <w:r>
        <w:rPr>
          <w:color w:val="231F20"/>
          <w:w w:val="120"/>
        </w:rPr>
        <w:t>договариваться, руководить; терпеливо и спокойно разре</w:t>
      </w:r>
      <w:r>
        <w:rPr>
          <w:color w:val="231F20"/>
          <w:w w:val="120"/>
        </w:rPr>
        <w:softHyphen/>
      </w:r>
      <w:r>
        <w:rPr>
          <w:color w:val="231F20"/>
          <w:spacing w:val="1"/>
          <w:w w:val="120"/>
        </w:rPr>
        <w:t xml:space="preserve"> </w:t>
      </w:r>
      <w:r>
        <w:rPr>
          <w:color w:val="231F20"/>
          <w:w w:val="120"/>
        </w:rPr>
        <w:t>шать</w:t>
      </w:r>
      <w:r>
        <w:rPr>
          <w:color w:val="231F20"/>
          <w:spacing w:val="35"/>
          <w:w w:val="120"/>
        </w:rPr>
        <w:t xml:space="preserve"> </w:t>
      </w:r>
      <w:r>
        <w:rPr>
          <w:color w:val="231F20"/>
          <w:w w:val="120"/>
        </w:rPr>
        <w:t>возникающие</w:t>
      </w:r>
      <w:r>
        <w:rPr>
          <w:color w:val="231F20"/>
          <w:spacing w:val="35"/>
          <w:w w:val="120"/>
        </w:rPr>
        <w:t xml:space="preserve"> </w:t>
      </w:r>
      <w:r>
        <w:rPr>
          <w:color w:val="231F20"/>
          <w:w w:val="120"/>
        </w:rPr>
        <w:t>конфликты;</w:t>
      </w:r>
    </w:p>
    <w:p w:rsidR="008052C0" w:rsidRDefault="008052C0" w:rsidP="008052C0">
      <w:pPr>
        <w:pStyle w:val="af1"/>
        <w:spacing w:before="3" w:line="244" w:lineRule="auto"/>
        <w:ind w:left="383" w:hanging="227"/>
      </w:pPr>
      <w:r>
        <w:rPr>
          <w:color w:val="231F20"/>
          <w:w w:val="115"/>
        </w:rPr>
        <w:t>—готовить индивидуально, в парах, в группах сообщения по</w:t>
      </w:r>
      <w:r>
        <w:rPr>
          <w:color w:val="231F20"/>
          <w:spacing w:val="1"/>
          <w:w w:val="115"/>
        </w:rPr>
        <w:t xml:space="preserve"> </w:t>
      </w:r>
      <w:r>
        <w:rPr>
          <w:color w:val="231F20"/>
          <w:w w:val="115"/>
        </w:rPr>
        <w:t>изученному</w:t>
      </w:r>
      <w:r>
        <w:rPr>
          <w:color w:val="231F20"/>
          <w:spacing w:val="1"/>
          <w:w w:val="115"/>
        </w:rPr>
        <w:t xml:space="preserve"> </w:t>
      </w:r>
      <w:r>
        <w:rPr>
          <w:color w:val="231F20"/>
          <w:w w:val="115"/>
        </w:rPr>
        <w:t>и</w:t>
      </w:r>
      <w:r>
        <w:rPr>
          <w:color w:val="231F20"/>
          <w:spacing w:val="1"/>
          <w:w w:val="115"/>
        </w:rPr>
        <w:t xml:space="preserve"> </w:t>
      </w:r>
      <w:r>
        <w:rPr>
          <w:color w:val="231F20"/>
          <w:w w:val="115"/>
        </w:rPr>
        <w:t>дополнительному</w:t>
      </w:r>
      <w:r>
        <w:rPr>
          <w:color w:val="231F20"/>
          <w:spacing w:val="1"/>
          <w:w w:val="115"/>
        </w:rPr>
        <w:t xml:space="preserve"> </w:t>
      </w:r>
      <w:r>
        <w:rPr>
          <w:color w:val="231F20"/>
          <w:w w:val="115"/>
        </w:rPr>
        <w:t>материалу</w:t>
      </w:r>
      <w:r>
        <w:rPr>
          <w:color w:val="231F20"/>
          <w:spacing w:val="1"/>
          <w:w w:val="115"/>
        </w:rPr>
        <w:t xml:space="preserve"> </w:t>
      </w:r>
      <w:r>
        <w:rPr>
          <w:color w:val="231F20"/>
          <w:w w:val="115"/>
        </w:rPr>
        <w:t>с</w:t>
      </w:r>
      <w:r>
        <w:rPr>
          <w:color w:val="231F20"/>
          <w:spacing w:val="1"/>
          <w:w w:val="115"/>
        </w:rPr>
        <w:t xml:space="preserve"> </w:t>
      </w:r>
      <w:r>
        <w:rPr>
          <w:color w:val="231F20"/>
          <w:w w:val="115"/>
        </w:rPr>
        <w:t>иллюстратив</w:t>
      </w:r>
      <w:r>
        <w:rPr>
          <w:color w:val="231F20"/>
          <w:w w:val="115"/>
        </w:rPr>
        <w:softHyphen/>
      </w:r>
      <w:r>
        <w:rPr>
          <w:color w:val="231F20"/>
          <w:spacing w:val="-55"/>
          <w:w w:val="115"/>
        </w:rPr>
        <w:t xml:space="preserve"> </w:t>
      </w:r>
      <w:r>
        <w:rPr>
          <w:color w:val="231F20"/>
          <w:w w:val="115"/>
        </w:rPr>
        <w:t>ным</w:t>
      </w:r>
      <w:r>
        <w:rPr>
          <w:color w:val="231F20"/>
          <w:spacing w:val="41"/>
          <w:w w:val="115"/>
        </w:rPr>
        <w:t xml:space="preserve"> </w:t>
      </w:r>
      <w:r>
        <w:rPr>
          <w:color w:val="231F20"/>
          <w:w w:val="115"/>
        </w:rPr>
        <w:t>материалом</w:t>
      </w:r>
      <w:r>
        <w:rPr>
          <w:color w:val="231F20"/>
          <w:spacing w:val="42"/>
          <w:w w:val="115"/>
        </w:rPr>
        <w:t xml:space="preserve"> </w:t>
      </w:r>
      <w:r>
        <w:rPr>
          <w:color w:val="231F20"/>
          <w:w w:val="115"/>
        </w:rPr>
        <w:t>и</w:t>
      </w:r>
      <w:r>
        <w:rPr>
          <w:color w:val="231F20"/>
          <w:spacing w:val="42"/>
          <w:w w:val="115"/>
        </w:rPr>
        <w:t xml:space="preserve"> </w:t>
      </w:r>
      <w:r>
        <w:rPr>
          <w:color w:val="231F20"/>
          <w:w w:val="115"/>
        </w:rPr>
        <w:t>видеопрезентацией.</w:t>
      </w:r>
    </w:p>
    <w:p w:rsidR="008052C0" w:rsidRDefault="008052C0" w:rsidP="008052C0">
      <w:pPr>
        <w:pStyle w:val="af1"/>
        <w:ind w:left="0" w:right="0" w:firstLine="0"/>
        <w:jc w:val="left"/>
        <w:rPr>
          <w:sz w:val="22"/>
        </w:rPr>
      </w:pPr>
    </w:p>
    <w:p w:rsidR="008052C0" w:rsidRDefault="008052C0" w:rsidP="008052C0">
      <w:pPr>
        <w:spacing w:before="141"/>
        <w:ind w:left="158"/>
        <w:rPr>
          <w:rFonts w:ascii="Verdana" w:hAnsi="Verdana"/>
        </w:rPr>
      </w:pPr>
      <w:r>
        <w:rPr>
          <w:rFonts w:ascii="Verdana" w:hAnsi="Verdana"/>
          <w:color w:val="231F20"/>
          <w:w w:val="80"/>
        </w:rPr>
        <w:t>ПРЕДМЕТНЫЕ</w:t>
      </w:r>
      <w:r>
        <w:rPr>
          <w:rFonts w:ascii="Verdana" w:hAnsi="Verdana"/>
          <w:color w:val="231F20"/>
          <w:spacing w:val="29"/>
          <w:w w:val="80"/>
        </w:rPr>
        <w:t xml:space="preserve"> </w:t>
      </w:r>
      <w:r>
        <w:rPr>
          <w:rFonts w:ascii="Verdana" w:hAnsi="Verdana"/>
          <w:color w:val="231F20"/>
          <w:w w:val="80"/>
        </w:rPr>
        <w:t>РЕЗУЛЬТАТЫ</w:t>
      </w:r>
    </w:p>
    <w:p w:rsidR="008052C0" w:rsidRDefault="008052C0" w:rsidP="008052C0">
      <w:pPr>
        <w:pStyle w:val="2"/>
        <w:spacing w:before="136"/>
      </w:pPr>
      <w:r>
        <w:rPr>
          <w:color w:val="231F20"/>
          <w:w w:val="85"/>
        </w:rPr>
        <w:t>Модуль</w:t>
      </w:r>
      <w:r>
        <w:rPr>
          <w:color w:val="231F20"/>
          <w:spacing w:val="5"/>
          <w:w w:val="85"/>
        </w:rPr>
        <w:t xml:space="preserve"> </w:t>
      </w:r>
      <w:r>
        <w:rPr>
          <w:color w:val="231F20"/>
          <w:w w:val="85"/>
        </w:rPr>
        <w:t>«Основы</w:t>
      </w:r>
      <w:r>
        <w:rPr>
          <w:color w:val="231F20"/>
          <w:spacing w:val="5"/>
          <w:w w:val="85"/>
        </w:rPr>
        <w:t xml:space="preserve"> </w:t>
      </w:r>
      <w:r>
        <w:rPr>
          <w:color w:val="231F20"/>
          <w:w w:val="85"/>
        </w:rPr>
        <w:t>православной</w:t>
      </w:r>
      <w:r>
        <w:rPr>
          <w:color w:val="231F20"/>
          <w:spacing w:val="5"/>
          <w:w w:val="85"/>
        </w:rPr>
        <w:t xml:space="preserve"> </w:t>
      </w:r>
      <w:r>
        <w:rPr>
          <w:color w:val="231F20"/>
          <w:w w:val="85"/>
        </w:rPr>
        <w:t>культуры»</w:t>
      </w:r>
    </w:p>
    <w:p w:rsidR="008052C0" w:rsidRDefault="008052C0" w:rsidP="008052C0">
      <w:pPr>
        <w:pStyle w:val="af1"/>
        <w:spacing w:before="79" w:line="244" w:lineRule="auto"/>
      </w:pPr>
      <w:r>
        <w:rPr>
          <w:color w:val="231F20"/>
          <w:w w:val="115"/>
        </w:rPr>
        <w:lastRenderedPageBreak/>
        <w:t>Предметные результаты обучения по модулю «Основы пра</w:t>
      </w:r>
      <w:r>
        <w:rPr>
          <w:color w:val="231F20"/>
          <w:w w:val="115"/>
        </w:rPr>
        <w:softHyphen/>
      </w:r>
      <w:r>
        <w:rPr>
          <w:color w:val="231F20"/>
          <w:spacing w:val="1"/>
          <w:w w:val="115"/>
        </w:rPr>
        <w:t xml:space="preserve"> </w:t>
      </w:r>
      <w:r>
        <w:rPr>
          <w:color w:val="231F20"/>
          <w:w w:val="115"/>
        </w:rPr>
        <w:t>вославной культуры» должны обеспечивать следующие дости</w:t>
      </w:r>
      <w:r>
        <w:rPr>
          <w:color w:val="231F20"/>
          <w:w w:val="115"/>
        </w:rPr>
        <w:softHyphen/>
      </w:r>
      <w:r>
        <w:rPr>
          <w:color w:val="231F20"/>
          <w:spacing w:val="1"/>
          <w:w w:val="115"/>
        </w:rPr>
        <w:t xml:space="preserve"> </w:t>
      </w:r>
      <w:r>
        <w:rPr>
          <w:color w:val="231F20"/>
          <w:w w:val="115"/>
        </w:rPr>
        <w:t>жения</w:t>
      </w:r>
      <w:r>
        <w:rPr>
          <w:color w:val="231F20"/>
          <w:spacing w:val="39"/>
          <w:w w:val="115"/>
        </w:rPr>
        <w:t xml:space="preserve"> </w:t>
      </w:r>
      <w:r>
        <w:rPr>
          <w:color w:val="231F20"/>
          <w:w w:val="115"/>
        </w:rPr>
        <w:t>обучающегося:</w:t>
      </w:r>
    </w:p>
    <w:p w:rsidR="008052C0" w:rsidRDefault="008052C0" w:rsidP="008052C0">
      <w:pPr>
        <w:pStyle w:val="af1"/>
        <w:spacing w:before="3" w:line="244" w:lineRule="auto"/>
        <w:ind w:left="383" w:hanging="227"/>
      </w:pPr>
      <w:r>
        <w:rPr>
          <w:color w:val="231F20"/>
          <w:w w:val="115"/>
        </w:rPr>
        <w:t>—выражать своими словами первоначальное понимание сущ</w:t>
      </w:r>
      <w:r>
        <w:rPr>
          <w:color w:val="231F20"/>
          <w:w w:val="115"/>
        </w:rPr>
        <w:softHyphen/>
      </w:r>
      <w:r>
        <w:rPr>
          <w:color w:val="231F20"/>
          <w:spacing w:val="1"/>
          <w:w w:val="115"/>
        </w:rPr>
        <w:t xml:space="preserve"> </w:t>
      </w:r>
      <w:r>
        <w:rPr>
          <w:color w:val="231F20"/>
          <w:w w:val="115"/>
        </w:rPr>
        <w:t>ности</w:t>
      </w:r>
      <w:r>
        <w:rPr>
          <w:color w:val="231F20"/>
          <w:spacing w:val="54"/>
          <w:w w:val="115"/>
        </w:rPr>
        <w:t xml:space="preserve"> </w:t>
      </w:r>
      <w:r>
        <w:rPr>
          <w:color w:val="231F20"/>
          <w:w w:val="115"/>
        </w:rPr>
        <w:t>духовного</w:t>
      </w:r>
      <w:r>
        <w:rPr>
          <w:color w:val="231F20"/>
          <w:spacing w:val="54"/>
          <w:w w:val="115"/>
        </w:rPr>
        <w:t xml:space="preserve"> </w:t>
      </w:r>
      <w:r>
        <w:rPr>
          <w:color w:val="231F20"/>
          <w:w w:val="115"/>
        </w:rPr>
        <w:t>развития</w:t>
      </w:r>
      <w:r>
        <w:rPr>
          <w:color w:val="231F20"/>
          <w:spacing w:val="55"/>
          <w:w w:val="115"/>
        </w:rPr>
        <w:t xml:space="preserve"> </w:t>
      </w:r>
      <w:r>
        <w:rPr>
          <w:color w:val="231F20"/>
          <w:w w:val="115"/>
        </w:rPr>
        <w:t>как</w:t>
      </w:r>
      <w:r>
        <w:rPr>
          <w:color w:val="231F20"/>
          <w:spacing w:val="54"/>
          <w:w w:val="115"/>
        </w:rPr>
        <w:t xml:space="preserve"> </w:t>
      </w:r>
      <w:r>
        <w:rPr>
          <w:color w:val="231F20"/>
          <w:w w:val="115"/>
        </w:rPr>
        <w:t>осознания</w:t>
      </w:r>
      <w:r>
        <w:rPr>
          <w:color w:val="231F20"/>
          <w:spacing w:val="54"/>
          <w:w w:val="115"/>
        </w:rPr>
        <w:t xml:space="preserve"> </w:t>
      </w:r>
      <w:r>
        <w:rPr>
          <w:color w:val="231F20"/>
          <w:w w:val="115"/>
        </w:rPr>
        <w:t>и</w:t>
      </w:r>
      <w:r>
        <w:rPr>
          <w:color w:val="231F20"/>
          <w:spacing w:val="55"/>
          <w:w w:val="115"/>
        </w:rPr>
        <w:t xml:space="preserve"> </w:t>
      </w:r>
      <w:r>
        <w:rPr>
          <w:color w:val="231F20"/>
          <w:w w:val="115"/>
        </w:rPr>
        <w:t>усвоения</w:t>
      </w:r>
      <w:r>
        <w:rPr>
          <w:color w:val="231F20"/>
          <w:spacing w:val="54"/>
          <w:w w:val="115"/>
        </w:rPr>
        <w:t xml:space="preserve"> </w:t>
      </w:r>
      <w:r>
        <w:rPr>
          <w:color w:val="231F20"/>
          <w:w w:val="115"/>
        </w:rPr>
        <w:t>чело</w:t>
      </w:r>
      <w:r>
        <w:rPr>
          <w:color w:val="231F20"/>
          <w:w w:val="115"/>
        </w:rPr>
        <w:softHyphen/>
      </w:r>
    </w:p>
    <w:p w:rsidR="008052C0" w:rsidRDefault="008052C0" w:rsidP="008052C0">
      <w:pPr>
        <w:pStyle w:val="af1"/>
        <w:spacing w:before="69" w:line="244" w:lineRule="auto"/>
        <w:ind w:left="383" w:firstLine="0"/>
      </w:pPr>
      <w:r>
        <w:rPr>
          <w:color w:val="231F20"/>
          <w:w w:val="115"/>
        </w:rPr>
        <w:t>веком</w:t>
      </w:r>
      <w:r>
        <w:rPr>
          <w:color w:val="231F20"/>
          <w:spacing w:val="1"/>
          <w:w w:val="115"/>
        </w:rPr>
        <w:t xml:space="preserve"> </w:t>
      </w:r>
      <w:r>
        <w:rPr>
          <w:color w:val="231F20"/>
          <w:w w:val="115"/>
        </w:rPr>
        <w:t>значимых</w:t>
      </w:r>
      <w:r>
        <w:rPr>
          <w:color w:val="231F20"/>
          <w:spacing w:val="1"/>
          <w:w w:val="115"/>
        </w:rPr>
        <w:t xml:space="preserve"> </w:t>
      </w:r>
      <w:r>
        <w:rPr>
          <w:color w:val="231F20"/>
          <w:w w:val="115"/>
        </w:rPr>
        <w:t>для</w:t>
      </w:r>
      <w:r>
        <w:rPr>
          <w:color w:val="231F20"/>
          <w:spacing w:val="1"/>
          <w:w w:val="115"/>
        </w:rPr>
        <w:t xml:space="preserve"> </w:t>
      </w:r>
      <w:r>
        <w:rPr>
          <w:color w:val="231F20"/>
          <w:w w:val="115"/>
        </w:rPr>
        <w:t>жизни</w:t>
      </w:r>
      <w:r>
        <w:rPr>
          <w:color w:val="231F20"/>
          <w:spacing w:val="1"/>
          <w:w w:val="115"/>
        </w:rPr>
        <w:t xml:space="preserve"> </w:t>
      </w:r>
      <w:r>
        <w:rPr>
          <w:color w:val="231F20"/>
          <w:w w:val="115"/>
        </w:rPr>
        <w:t>представлений</w:t>
      </w:r>
      <w:r>
        <w:rPr>
          <w:color w:val="231F20"/>
          <w:spacing w:val="1"/>
          <w:w w:val="115"/>
        </w:rPr>
        <w:t xml:space="preserve"> </w:t>
      </w:r>
      <w:r>
        <w:rPr>
          <w:color w:val="231F20"/>
          <w:w w:val="115"/>
        </w:rPr>
        <w:t>о</w:t>
      </w:r>
      <w:r>
        <w:rPr>
          <w:color w:val="231F20"/>
          <w:spacing w:val="1"/>
          <w:w w:val="115"/>
        </w:rPr>
        <w:t xml:space="preserve"> </w:t>
      </w:r>
      <w:r>
        <w:rPr>
          <w:color w:val="231F20"/>
          <w:w w:val="115"/>
        </w:rPr>
        <w:t>себе,</w:t>
      </w:r>
      <w:r>
        <w:rPr>
          <w:color w:val="231F20"/>
          <w:spacing w:val="1"/>
          <w:w w:val="115"/>
        </w:rPr>
        <w:t xml:space="preserve"> </w:t>
      </w:r>
      <w:r>
        <w:rPr>
          <w:color w:val="231F20"/>
          <w:w w:val="115"/>
        </w:rPr>
        <w:t>людях,</w:t>
      </w:r>
      <w:r>
        <w:rPr>
          <w:color w:val="231F20"/>
          <w:spacing w:val="1"/>
          <w:w w:val="115"/>
        </w:rPr>
        <w:t xml:space="preserve"> </w:t>
      </w:r>
      <w:r>
        <w:rPr>
          <w:color w:val="231F20"/>
          <w:w w:val="115"/>
        </w:rPr>
        <w:t>окружающей</w:t>
      </w:r>
      <w:r>
        <w:rPr>
          <w:color w:val="231F20"/>
          <w:spacing w:val="40"/>
          <w:w w:val="115"/>
        </w:rPr>
        <w:t xml:space="preserve"> </w:t>
      </w:r>
      <w:r>
        <w:rPr>
          <w:color w:val="231F20"/>
          <w:w w:val="115"/>
        </w:rPr>
        <w:t>действительности;</w:t>
      </w:r>
    </w:p>
    <w:p w:rsidR="008052C0" w:rsidRDefault="008052C0" w:rsidP="008052C0">
      <w:pPr>
        <w:pStyle w:val="af1"/>
        <w:spacing w:before="2" w:line="244" w:lineRule="auto"/>
        <w:ind w:left="383" w:hanging="227"/>
      </w:pPr>
      <w:r>
        <w:rPr>
          <w:color w:val="231F20"/>
          <w:w w:val="115"/>
        </w:rPr>
        <w:t>—выражать</w:t>
      </w:r>
      <w:r>
        <w:rPr>
          <w:color w:val="231F20"/>
          <w:spacing w:val="1"/>
          <w:w w:val="115"/>
        </w:rPr>
        <w:t xml:space="preserve"> </w:t>
      </w:r>
      <w:r>
        <w:rPr>
          <w:color w:val="231F20"/>
          <w:w w:val="115"/>
        </w:rPr>
        <w:t>своими</w:t>
      </w:r>
      <w:r>
        <w:rPr>
          <w:color w:val="231F20"/>
          <w:spacing w:val="1"/>
          <w:w w:val="115"/>
        </w:rPr>
        <w:t xml:space="preserve"> </w:t>
      </w:r>
      <w:r>
        <w:rPr>
          <w:color w:val="231F20"/>
          <w:w w:val="115"/>
        </w:rPr>
        <w:t>словами</w:t>
      </w:r>
      <w:r>
        <w:rPr>
          <w:color w:val="231F20"/>
          <w:spacing w:val="1"/>
          <w:w w:val="115"/>
        </w:rPr>
        <w:t xml:space="preserve"> </w:t>
      </w:r>
      <w:r>
        <w:rPr>
          <w:color w:val="231F20"/>
          <w:w w:val="115"/>
        </w:rPr>
        <w:t>понимание</w:t>
      </w:r>
      <w:r>
        <w:rPr>
          <w:color w:val="231F20"/>
          <w:spacing w:val="1"/>
          <w:w w:val="115"/>
        </w:rPr>
        <w:t xml:space="preserve"> </w:t>
      </w:r>
      <w:r>
        <w:rPr>
          <w:color w:val="231F20"/>
          <w:w w:val="115"/>
        </w:rPr>
        <w:t>значимости</w:t>
      </w:r>
      <w:r>
        <w:rPr>
          <w:color w:val="231F20"/>
          <w:spacing w:val="1"/>
          <w:w w:val="115"/>
        </w:rPr>
        <w:t xml:space="preserve"> </w:t>
      </w:r>
      <w:r>
        <w:rPr>
          <w:color w:val="231F20"/>
          <w:w w:val="115"/>
        </w:rPr>
        <w:t>нрав</w:t>
      </w:r>
      <w:r>
        <w:rPr>
          <w:color w:val="231F20"/>
          <w:w w:val="115"/>
        </w:rPr>
        <w:softHyphen/>
      </w:r>
      <w:r>
        <w:rPr>
          <w:color w:val="231F20"/>
          <w:spacing w:val="-55"/>
          <w:w w:val="115"/>
        </w:rPr>
        <w:t xml:space="preserve"> </w:t>
      </w:r>
      <w:r>
        <w:rPr>
          <w:color w:val="231F20"/>
          <w:w w:val="115"/>
        </w:rPr>
        <w:t>ственного совершенствования и роли в этом личных усилий</w:t>
      </w:r>
      <w:r>
        <w:rPr>
          <w:color w:val="231F20"/>
          <w:spacing w:val="1"/>
          <w:w w:val="115"/>
        </w:rPr>
        <w:t xml:space="preserve"> </w:t>
      </w:r>
      <w:r>
        <w:rPr>
          <w:color w:val="231F20"/>
          <w:w w:val="115"/>
        </w:rPr>
        <w:t>человека,</w:t>
      </w:r>
      <w:r>
        <w:rPr>
          <w:color w:val="231F20"/>
          <w:spacing w:val="40"/>
          <w:w w:val="115"/>
        </w:rPr>
        <w:t xml:space="preserve"> </w:t>
      </w:r>
      <w:r>
        <w:rPr>
          <w:color w:val="231F20"/>
          <w:w w:val="115"/>
        </w:rPr>
        <w:t>приводить</w:t>
      </w:r>
      <w:r>
        <w:rPr>
          <w:color w:val="231F20"/>
          <w:spacing w:val="41"/>
          <w:w w:val="115"/>
        </w:rPr>
        <w:t xml:space="preserve"> </w:t>
      </w:r>
      <w:r>
        <w:rPr>
          <w:color w:val="231F20"/>
          <w:w w:val="115"/>
        </w:rPr>
        <w:t>примеры;</w:t>
      </w:r>
    </w:p>
    <w:p w:rsidR="008052C0" w:rsidRDefault="008052C0" w:rsidP="008052C0">
      <w:pPr>
        <w:pStyle w:val="af1"/>
        <w:spacing w:before="3" w:line="244" w:lineRule="auto"/>
        <w:ind w:left="383" w:right="154" w:hanging="227"/>
      </w:pPr>
      <w:r>
        <w:rPr>
          <w:color w:val="231F20"/>
          <w:w w:val="115"/>
        </w:rPr>
        <w:t>—выражать понимание и принятие значения российских тра</w:t>
      </w:r>
      <w:r>
        <w:rPr>
          <w:color w:val="231F20"/>
          <w:w w:val="115"/>
        </w:rPr>
        <w:softHyphen/>
      </w:r>
      <w:r>
        <w:rPr>
          <w:color w:val="231F20"/>
          <w:spacing w:val="1"/>
          <w:w w:val="115"/>
        </w:rPr>
        <w:t xml:space="preserve"> </w:t>
      </w:r>
      <w:r>
        <w:rPr>
          <w:color w:val="231F20"/>
          <w:w w:val="115"/>
        </w:rPr>
        <w:t>диционных</w:t>
      </w:r>
      <w:r>
        <w:rPr>
          <w:color w:val="231F20"/>
          <w:spacing w:val="1"/>
          <w:w w:val="115"/>
        </w:rPr>
        <w:t xml:space="preserve"> </w:t>
      </w:r>
      <w:r>
        <w:rPr>
          <w:color w:val="231F20"/>
          <w:w w:val="115"/>
        </w:rPr>
        <w:t>духовных</w:t>
      </w:r>
      <w:r>
        <w:rPr>
          <w:color w:val="231F20"/>
          <w:spacing w:val="1"/>
          <w:w w:val="115"/>
        </w:rPr>
        <w:t xml:space="preserve"> </w:t>
      </w:r>
      <w:r>
        <w:rPr>
          <w:color w:val="231F20"/>
          <w:w w:val="115"/>
        </w:rPr>
        <w:t>и</w:t>
      </w:r>
      <w:r>
        <w:rPr>
          <w:color w:val="231F20"/>
          <w:spacing w:val="1"/>
          <w:w w:val="115"/>
        </w:rPr>
        <w:t xml:space="preserve"> </w:t>
      </w:r>
      <w:r>
        <w:rPr>
          <w:color w:val="231F20"/>
          <w:w w:val="115"/>
        </w:rPr>
        <w:t>нравственных</w:t>
      </w:r>
      <w:r>
        <w:rPr>
          <w:color w:val="231F20"/>
          <w:spacing w:val="1"/>
          <w:w w:val="115"/>
        </w:rPr>
        <w:t xml:space="preserve"> </w:t>
      </w:r>
      <w:r>
        <w:rPr>
          <w:color w:val="231F20"/>
          <w:w w:val="115"/>
        </w:rPr>
        <w:t>ценностей,</w:t>
      </w:r>
      <w:r>
        <w:rPr>
          <w:color w:val="231F20"/>
          <w:spacing w:val="1"/>
          <w:w w:val="115"/>
        </w:rPr>
        <w:t xml:space="preserve"> </w:t>
      </w:r>
      <w:r>
        <w:rPr>
          <w:color w:val="231F20"/>
          <w:w w:val="115"/>
        </w:rPr>
        <w:t>духовно</w:t>
      </w:r>
      <w:r>
        <w:rPr>
          <w:color w:val="231F20"/>
          <w:w w:val="115"/>
        </w:rPr>
        <w:softHyphen/>
      </w:r>
      <w:r>
        <w:rPr>
          <w:color w:val="231F20"/>
          <w:spacing w:val="-55"/>
          <w:w w:val="115"/>
        </w:rPr>
        <w:t xml:space="preserve"> </w:t>
      </w:r>
      <w:r>
        <w:rPr>
          <w:color w:val="231F20"/>
          <w:w w:val="115"/>
        </w:rPr>
        <w:t>нравственной культуры народов России, российского обще</w:t>
      </w:r>
      <w:r>
        <w:rPr>
          <w:color w:val="231F20"/>
          <w:w w:val="115"/>
        </w:rPr>
        <w:softHyphen/>
      </w:r>
      <w:r>
        <w:rPr>
          <w:color w:val="231F20"/>
          <w:spacing w:val="1"/>
          <w:w w:val="115"/>
        </w:rPr>
        <w:t xml:space="preserve"> </w:t>
      </w:r>
      <w:r>
        <w:rPr>
          <w:color w:val="231F20"/>
          <w:w w:val="115"/>
        </w:rPr>
        <w:t>ства</w:t>
      </w:r>
      <w:r>
        <w:rPr>
          <w:color w:val="231F20"/>
          <w:spacing w:val="1"/>
          <w:w w:val="115"/>
        </w:rPr>
        <w:t xml:space="preserve"> </w:t>
      </w:r>
      <w:r>
        <w:rPr>
          <w:color w:val="231F20"/>
          <w:w w:val="115"/>
        </w:rPr>
        <w:t>как</w:t>
      </w:r>
      <w:r>
        <w:rPr>
          <w:color w:val="231F20"/>
          <w:spacing w:val="1"/>
          <w:w w:val="115"/>
        </w:rPr>
        <w:t xml:space="preserve"> </w:t>
      </w:r>
      <w:r>
        <w:rPr>
          <w:color w:val="231F20"/>
          <w:w w:val="115"/>
        </w:rPr>
        <w:t>источника</w:t>
      </w:r>
      <w:r>
        <w:rPr>
          <w:color w:val="231F20"/>
          <w:spacing w:val="1"/>
          <w:w w:val="115"/>
        </w:rPr>
        <w:t xml:space="preserve"> </w:t>
      </w:r>
      <w:r>
        <w:rPr>
          <w:color w:val="231F20"/>
          <w:w w:val="115"/>
        </w:rPr>
        <w:t>и</w:t>
      </w:r>
      <w:r>
        <w:rPr>
          <w:color w:val="231F20"/>
          <w:spacing w:val="1"/>
          <w:w w:val="115"/>
        </w:rPr>
        <w:t xml:space="preserve"> </w:t>
      </w:r>
      <w:r>
        <w:rPr>
          <w:color w:val="231F20"/>
          <w:w w:val="115"/>
        </w:rPr>
        <w:t>основы</w:t>
      </w:r>
      <w:r>
        <w:rPr>
          <w:color w:val="231F20"/>
          <w:spacing w:val="1"/>
          <w:w w:val="115"/>
        </w:rPr>
        <w:t xml:space="preserve"> </w:t>
      </w:r>
      <w:r>
        <w:rPr>
          <w:color w:val="231F20"/>
          <w:w w:val="115"/>
        </w:rPr>
        <w:t>духовного</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нрав</w:t>
      </w:r>
      <w:r>
        <w:rPr>
          <w:color w:val="231F20"/>
          <w:w w:val="115"/>
        </w:rPr>
        <w:softHyphen/>
      </w:r>
      <w:r>
        <w:rPr>
          <w:color w:val="231F20"/>
          <w:spacing w:val="1"/>
          <w:w w:val="115"/>
        </w:rPr>
        <w:t xml:space="preserve"> </w:t>
      </w:r>
      <w:r>
        <w:rPr>
          <w:color w:val="231F20"/>
          <w:w w:val="115"/>
        </w:rPr>
        <w:t>ственного</w:t>
      </w:r>
      <w:r>
        <w:rPr>
          <w:color w:val="231F20"/>
          <w:spacing w:val="39"/>
          <w:w w:val="115"/>
        </w:rPr>
        <w:t xml:space="preserve"> </w:t>
      </w:r>
      <w:r>
        <w:rPr>
          <w:color w:val="231F20"/>
          <w:w w:val="115"/>
        </w:rPr>
        <w:t>совершенствования;</w:t>
      </w:r>
    </w:p>
    <w:p w:rsidR="008052C0" w:rsidRDefault="008052C0" w:rsidP="008052C0">
      <w:pPr>
        <w:pStyle w:val="af1"/>
        <w:spacing w:before="4" w:line="244" w:lineRule="auto"/>
        <w:ind w:left="383" w:hanging="227"/>
      </w:pPr>
      <w:r>
        <w:rPr>
          <w:color w:val="231F20"/>
          <w:w w:val="120"/>
        </w:rPr>
        <w:t>—рассказывать о нравственных заповедях, нормах христиан</w:t>
      </w:r>
      <w:r>
        <w:rPr>
          <w:color w:val="231F20"/>
          <w:w w:val="120"/>
        </w:rPr>
        <w:softHyphen/>
      </w:r>
      <w:r>
        <w:rPr>
          <w:color w:val="231F20"/>
          <w:spacing w:val="-57"/>
          <w:w w:val="120"/>
        </w:rPr>
        <w:t xml:space="preserve"> </w:t>
      </w:r>
      <w:r>
        <w:rPr>
          <w:color w:val="231F20"/>
          <w:w w:val="120"/>
        </w:rPr>
        <w:t>ской</w:t>
      </w:r>
      <w:r>
        <w:rPr>
          <w:color w:val="231F20"/>
          <w:spacing w:val="1"/>
          <w:w w:val="120"/>
        </w:rPr>
        <w:t xml:space="preserve"> </w:t>
      </w:r>
      <w:r>
        <w:rPr>
          <w:color w:val="231F20"/>
          <w:w w:val="120"/>
        </w:rPr>
        <w:t>морали,</w:t>
      </w:r>
      <w:r>
        <w:rPr>
          <w:color w:val="231F20"/>
          <w:spacing w:val="1"/>
          <w:w w:val="120"/>
        </w:rPr>
        <w:t xml:space="preserve"> </w:t>
      </w:r>
      <w:r>
        <w:rPr>
          <w:color w:val="231F20"/>
          <w:w w:val="120"/>
        </w:rPr>
        <w:t>их</w:t>
      </w:r>
      <w:r>
        <w:rPr>
          <w:color w:val="231F20"/>
          <w:spacing w:val="1"/>
          <w:w w:val="120"/>
        </w:rPr>
        <w:t xml:space="preserve"> </w:t>
      </w:r>
      <w:r>
        <w:rPr>
          <w:color w:val="231F20"/>
          <w:w w:val="120"/>
        </w:rPr>
        <w:t>значении</w:t>
      </w:r>
      <w:r>
        <w:rPr>
          <w:color w:val="231F20"/>
          <w:spacing w:val="1"/>
          <w:w w:val="120"/>
        </w:rPr>
        <w:t xml:space="preserve"> </w:t>
      </w:r>
      <w:r>
        <w:rPr>
          <w:color w:val="231F20"/>
          <w:w w:val="120"/>
        </w:rPr>
        <w:t>в</w:t>
      </w:r>
      <w:r>
        <w:rPr>
          <w:color w:val="231F20"/>
          <w:spacing w:val="1"/>
          <w:w w:val="120"/>
        </w:rPr>
        <w:t xml:space="preserve"> </w:t>
      </w:r>
      <w:r>
        <w:rPr>
          <w:color w:val="231F20"/>
          <w:w w:val="120"/>
        </w:rPr>
        <w:t>выстраивании</w:t>
      </w:r>
      <w:r>
        <w:rPr>
          <w:color w:val="231F20"/>
          <w:spacing w:val="1"/>
          <w:w w:val="120"/>
        </w:rPr>
        <w:t xml:space="preserve"> </w:t>
      </w:r>
      <w:r>
        <w:rPr>
          <w:color w:val="231F20"/>
          <w:w w:val="120"/>
        </w:rPr>
        <w:t>отношений</w:t>
      </w:r>
      <w:r>
        <w:rPr>
          <w:color w:val="231F20"/>
          <w:spacing w:val="1"/>
          <w:w w:val="120"/>
        </w:rPr>
        <w:t xml:space="preserve"> </w:t>
      </w:r>
      <w:r>
        <w:rPr>
          <w:color w:val="231F20"/>
          <w:w w:val="120"/>
        </w:rPr>
        <w:t>в</w:t>
      </w:r>
      <w:r>
        <w:rPr>
          <w:color w:val="231F20"/>
          <w:spacing w:val="-58"/>
          <w:w w:val="120"/>
        </w:rPr>
        <w:t xml:space="preserve"> </w:t>
      </w:r>
      <w:r>
        <w:rPr>
          <w:color w:val="231F20"/>
          <w:w w:val="120"/>
        </w:rPr>
        <w:t>семье,</w:t>
      </w:r>
      <w:r>
        <w:rPr>
          <w:color w:val="231F20"/>
          <w:spacing w:val="28"/>
          <w:w w:val="120"/>
        </w:rPr>
        <w:t xml:space="preserve"> </w:t>
      </w:r>
      <w:r>
        <w:rPr>
          <w:color w:val="231F20"/>
          <w:w w:val="120"/>
        </w:rPr>
        <w:t>между</w:t>
      </w:r>
      <w:r>
        <w:rPr>
          <w:color w:val="231F20"/>
          <w:spacing w:val="29"/>
          <w:w w:val="120"/>
        </w:rPr>
        <w:t xml:space="preserve"> </w:t>
      </w:r>
      <w:r>
        <w:rPr>
          <w:color w:val="231F20"/>
          <w:w w:val="120"/>
        </w:rPr>
        <w:t>людьми,</w:t>
      </w:r>
      <w:r>
        <w:rPr>
          <w:color w:val="231F20"/>
          <w:spacing w:val="29"/>
          <w:w w:val="120"/>
        </w:rPr>
        <w:t xml:space="preserve"> </w:t>
      </w:r>
      <w:r>
        <w:rPr>
          <w:color w:val="231F20"/>
          <w:w w:val="120"/>
        </w:rPr>
        <w:t>в</w:t>
      </w:r>
      <w:r>
        <w:rPr>
          <w:color w:val="231F20"/>
          <w:spacing w:val="29"/>
          <w:w w:val="120"/>
        </w:rPr>
        <w:t xml:space="preserve"> </w:t>
      </w:r>
      <w:r>
        <w:rPr>
          <w:color w:val="231F20"/>
          <w:w w:val="120"/>
        </w:rPr>
        <w:t>общении</w:t>
      </w:r>
      <w:r>
        <w:rPr>
          <w:color w:val="231F20"/>
          <w:spacing w:val="29"/>
          <w:w w:val="120"/>
        </w:rPr>
        <w:t xml:space="preserve"> </w:t>
      </w:r>
      <w:r>
        <w:rPr>
          <w:color w:val="231F20"/>
          <w:w w:val="120"/>
        </w:rPr>
        <w:t>и</w:t>
      </w:r>
      <w:r>
        <w:rPr>
          <w:color w:val="231F20"/>
          <w:spacing w:val="28"/>
          <w:w w:val="120"/>
        </w:rPr>
        <w:t xml:space="preserve"> </w:t>
      </w:r>
      <w:r>
        <w:rPr>
          <w:color w:val="231F20"/>
          <w:w w:val="120"/>
        </w:rPr>
        <w:t>деятельности;</w:t>
      </w:r>
    </w:p>
    <w:p w:rsidR="008052C0" w:rsidRDefault="008052C0" w:rsidP="008052C0">
      <w:pPr>
        <w:pStyle w:val="af1"/>
        <w:spacing w:before="3" w:line="244" w:lineRule="auto"/>
        <w:ind w:left="383" w:right="154" w:hanging="227"/>
      </w:pPr>
      <w:r>
        <w:rPr>
          <w:color w:val="231F20"/>
          <w:w w:val="115"/>
        </w:rPr>
        <w:t>—раскрывать основное содержание нравственных категорий в</w:t>
      </w:r>
      <w:r>
        <w:rPr>
          <w:color w:val="231F20"/>
          <w:spacing w:val="1"/>
          <w:w w:val="115"/>
        </w:rPr>
        <w:t xml:space="preserve"> </w:t>
      </w:r>
      <w:r>
        <w:rPr>
          <w:color w:val="231F20"/>
          <w:w w:val="115"/>
        </w:rPr>
        <w:t>православной культуре, традиции (любовь, вера, милосердие,</w:t>
      </w:r>
      <w:r>
        <w:rPr>
          <w:color w:val="231F20"/>
          <w:spacing w:val="1"/>
          <w:w w:val="115"/>
        </w:rPr>
        <w:t xml:space="preserve"> </w:t>
      </w:r>
      <w:r>
        <w:rPr>
          <w:color w:val="231F20"/>
          <w:w w:val="115"/>
        </w:rPr>
        <w:t>прощение, покаяние, сострадание, ответственность, послуша</w:t>
      </w:r>
      <w:r>
        <w:rPr>
          <w:color w:val="231F20"/>
          <w:w w:val="115"/>
        </w:rPr>
        <w:softHyphen/>
      </w:r>
      <w:r>
        <w:rPr>
          <w:color w:val="231F20"/>
          <w:spacing w:val="-55"/>
          <w:w w:val="115"/>
        </w:rPr>
        <w:t xml:space="preserve"> </w:t>
      </w:r>
      <w:r>
        <w:rPr>
          <w:color w:val="231F20"/>
          <w:w w:val="115"/>
        </w:rPr>
        <w:t>ние, грех как нарушение заповедей, борьба с грехом, спасе</w:t>
      </w:r>
      <w:r>
        <w:rPr>
          <w:color w:val="231F20"/>
          <w:w w:val="115"/>
        </w:rPr>
        <w:softHyphen/>
      </w:r>
      <w:r>
        <w:rPr>
          <w:color w:val="231F20"/>
          <w:spacing w:val="1"/>
          <w:w w:val="115"/>
        </w:rPr>
        <w:t xml:space="preserve"> </w:t>
      </w:r>
      <w:r>
        <w:rPr>
          <w:color w:val="231F20"/>
          <w:w w:val="115"/>
        </w:rPr>
        <w:t>ние), основное содержание и соотношение ветхозаветных Де</w:t>
      </w:r>
      <w:r>
        <w:rPr>
          <w:color w:val="231F20"/>
          <w:w w:val="115"/>
        </w:rPr>
        <w:softHyphen/>
      </w:r>
      <w:r>
        <w:rPr>
          <w:color w:val="231F20"/>
          <w:spacing w:val="-55"/>
          <w:w w:val="115"/>
        </w:rPr>
        <w:t xml:space="preserve"> </w:t>
      </w:r>
      <w:r>
        <w:rPr>
          <w:color w:val="231F20"/>
          <w:w w:val="115"/>
        </w:rPr>
        <w:t>сяти заповедей и Евангельских заповедей Блаженств, христи</w:t>
      </w:r>
      <w:r>
        <w:rPr>
          <w:color w:val="231F20"/>
          <w:w w:val="115"/>
        </w:rPr>
        <w:softHyphen/>
      </w:r>
      <w:r>
        <w:rPr>
          <w:color w:val="231F20"/>
          <w:spacing w:val="1"/>
          <w:w w:val="115"/>
        </w:rPr>
        <w:t xml:space="preserve"> </w:t>
      </w:r>
      <w:r>
        <w:rPr>
          <w:color w:val="231F20"/>
          <w:w w:val="115"/>
        </w:rPr>
        <w:t>анского нравственного идеала; объяснять «золотое правило</w:t>
      </w:r>
      <w:r>
        <w:rPr>
          <w:color w:val="231F20"/>
          <w:spacing w:val="1"/>
          <w:w w:val="115"/>
        </w:rPr>
        <w:t xml:space="preserve"> </w:t>
      </w:r>
      <w:r>
        <w:rPr>
          <w:color w:val="231F20"/>
          <w:w w:val="115"/>
        </w:rPr>
        <w:t>нравственности»</w:t>
      </w:r>
      <w:r>
        <w:rPr>
          <w:color w:val="231F20"/>
          <w:spacing w:val="5"/>
          <w:w w:val="115"/>
        </w:rPr>
        <w:t xml:space="preserve"> </w:t>
      </w:r>
      <w:r>
        <w:rPr>
          <w:color w:val="231F20"/>
          <w:w w:val="115"/>
        </w:rPr>
        <w:t>в</w:t>
      </w:r>
      <w:r>
        <w:rPr>
          <w:color w:val="231F20"/>
          <w:spacing w:val="5"/>
          <w:w w:val="115"/>
        </w:rPr>
        <w:t xml:space="preserve"> </w:t>
      </w:r>
      <w:r>
        <w:rPr>
          <w:color w:val="231F20"/>
          <w:w w:val="115"/>
        </w:rPr>
        <w:t>православной</w:t>
      </w:r>
      <w:r>
        <w:rPr>
          <w:color w:val="231F20"/>
          <w:spacing w:val="5"/>
          <w:w w:val="115"/>
        </w:rPr>
        <w:t xml:space="preserve"> </w:t>
      </w:r>
      <w:r>
        <w:rPr>
          <w:color w:val="231F20"/>
          <w:w w:val="115"/>
        </w:rPr>
        <w:t>христианской</w:t>
      </w:r>
      <w:r>
        <w:rPr>
          <w:color w:val="231F20"/>
          <w:spacing w:val="5"/>
          <w:w w:val="115"/>
        </w:rPr>
        <w:t xml:space="preserve"> </w:t>
      </w:r>
      <w:r>
        <w:rPr>
          <w:color w:val="231F20"/>
          <w:w w:val="115"/>
        </w:rPr>
        <w:t>традиции;</w:t>
      </w:r>
    </w:p>
    <w:p w:rsidR="008052C0" w:rsidRDefault="008052C0" w:rsidP="008052C0">
      <w:pPr>
        <w:pStyle w:val="af1"/>
        <w:spacing w:before="7" w:line="244" w:lineRule="auto"/>
        <w:ind w:left="383" w:right="154" w:hanging="227"/>
      </w:pPr>
      <w:r>
        <w:rPr>
          <w:color w:val="231F20"/>
          <w:w w:val="115"/>
        </w:rPr>
        <w:t>—первоначальный</w:t>
      </w:r>
      <w:r>
        <w:rPr>
          <w:color w:val="231F20"/>
          <w:spacing w:val="1"/>
          <w:w w:val="115"/>
        </w:rPr>
        <w:t xml:space="preserve"> </w:t>
      </w:r>
      <w:r>
        <w:rPr>
          <w:color w:val="231F20"/>
          <w:w w:val="115"/>
        </w:rPr>
        <w:t>опыт</w:t>
      </w:r>
      <w:r>
        <w:rPr>
          <w:color w:val="231F20"/>
          <w:spacing w:val="1"/>
          <w:w w:val="115"/>
        </w:rPr>
        <w:t xml:space="preserve"> </w:t>
      </w:r>
      <w:r>
        <w:rPr>
          <w:color w:val="231F20"/>
          <w:w w:val="115"/>
        </w:rPr>
        <w:t>осмысления</w:t>
      </w:r>
      <w:r>
        <w:rPr>
          <w:color w:val="231F20"/>
          <w:spacing w:val="1"/>
          <w:w w:val="115"/>
        </w:rPr>
        <w:t xml:space="preserve"> </w:t>
      </w:r>
      <w:r>
        <w:rPr>
          <w:color w:val="231F20"/>
          <w:w w:val="115"/>
        </w:rPr>
        <w:t>и</w:t>
      </w:r>
      <w:r>
        <w:rPr>
          <w:color w:val="231F20"/>
          <w:spacing w:val="1"/>
          <w:w w:val="115"/>
        </w:rPr>
        <w:t xml:space="preserve"> </w:t>
      </w:r>
      <w:r>
        <w:rPr>
          <w:color w:val="231F20"/>
          <w:w w:val="115"/>
        </w:rPr>
        <w:t>нравственной</w:t>
      </w:r>
      <w:r>
        <w:rPr>
          <w:color w:val="231F20"/>
          <w:spacing w:val="1"/>
          <w:w w:val="115"/>
        </w:rPr>
        <w:t xml:space="preserve"> </w:t>
      </w:r>
      <w:r>
        <w:rPr>
          <w:color w:val="231F20"/>
          <w:w w:val="115"/>
        </w:rPr>
        <w:t>оценки</w:t>
      </w:r>
      <w:r>
        <w:rPr>
          <w:color w:val="231F20"/>
          <w:spacing w:val="1"/>
          <w:w w:val="115"/>
        </w:rPr>
        <w:t xml:space="preserve"> </w:t>
      </w:r>
      <w:r>
        <w:rPr>
          <w:color w:val="231F20"/>
          <w:w w:val="115"/>
        </w:rPr>
        <w:t>поступков,</w:t>
      </w:r>
      <w:r>
        <w:rPr>
          <w:color w:val="231F20"/>
          <w:spacing w:val="1"/>
          <w:w w:val="115"/>
        </w:rPr>
        <w:t xml:space="preserve"> </w:t>
      </w:r>
      <w:r>
        <w:rPr>
          <w:color w:val="231F20"/>
          <w:w w:val="115"/>
        </w:rPr>
        <w:t>поведения</w:t>
      </w:r>
      <w:r>
        <w:rPr>
          <w:color w:val="231F20"/>
          <w:spacing w:val="1"/>
          <w:w w:val="115"/>
        </w:rPr>
        <w:t xml:space="preserve"> </w:t>
      </w:r>
      <w:r>
        <w:rPr>
          <w:color w:val="231F20"/>
          <w:w w:val="115"/>
        </w:rPr>
        <w:t>(своих</w:t>
      </w:r>
      <w:r>
        <w:rPr>
          <w:color w:val="231F20"/>
          <w:spacing w:val="1"/>
          <w:w w:val="115"/>
        </w:rPr>
        <w:t xml:space="preserve"> </w:t>
      </w:r>
      <w:r>
        <w:rPr>
          <w:color w:val="231F20"/>
          <w:w w:val="115"/>
        </w:rPr>
        <w:t>и</w:t>
      </w:r>
      <w:r>
        <w:rPr>
          <w:color w:val="231F20"/>
          <w:spacing w:val="1"/>
          <w:w w:val="115"/>
        </w:rPr>
        <w:t xml:space="preserve"> </w:t>
      </w:r>
      <w:r>
        <w:rPr>
          <w:color w:val="231F20"/>
          <w:w w:val="115"/>
        </w:rPr>
        <w:t>других</w:t>
      </w:r>
      <w:r>
        <w:rPr>
          <w:color w:val="231F20"/>
          <w:spacing w:val="1"/>
          <w:w w:val="115"/>
        </w:rPr>
        <w:t xml:space="preserve"> </w:t>
      </w:r>
      <w:r>
        <w:rPr>
          <w:color w:val="231F20"/>
          <w:w w:val="115"/>
        </w:rPr>
        <w:t>людей)</w:t>
      </w:r>
      <w:r>
        <w:rPr>
          <w:color w:val="231F20"/>
          <w:spacing w:val="1"/>
          <w:w w:val="115"/>
        </w:rPr>
        <w:t xml:space="preserve"> </w:t>
      </w:r>
      <w:r>
        <w:rPr>
          <w:color w:val="231F20"/>
          <w:w w:val="115"/>
        </w:rPr>
        <w:t>с</w:t>
      </w:r>
      <w:r>
        <w:rPr>
          <w:color w:val="231F20"/>
          <w:spacing w:val="1"/>
          <w:w w:val="115"/>
        </w:rPr>
        <w:t xml:space="preserve"> </w:t>
      </w:r>
      <w:r>
        <w:rPr>
          <w:color w:val="231F20"/>
          <w:w w:val="115"/>
        </w:rPr>
        <w:t>позиций</w:t>
      </w:r>
      <w:r>
        <w:rPr>
          <w:color w:val="231F20"/>
          <w:spacing w:val="1"/>
          <w:w w:val="115"/>
        </w:rPr>
        <w:t xml:space="preserve"> </w:t>
      </w:r>
      <w:r>
        <w:rPr>
          <w:color w:val="231F20"/>
          <w:w w:val="115"/>
        </w:rPr>
        <w:t>православной</w:t>
      </w:r>
      <w:r>
        <w:rPr>
          <w:color w:val="231F20"/>
          <w:spacing w:val="39"/>
          <w:w w:val="115"/>
        </w:rPr>
        <w:t xml:space="preserve"> </w:t>
      </w:r>
      <w:r>
        <w:rPr>
          <w:color w:val="231F20"/>
          <w:w w:val="115"/>
        </w:rPr>
        <w:t>этики;</w:t>
      </w:r>
    </w:p>
    <w:p w:rsidR="008052C0" w:rsidRDefault="008052C0" w:rsidP="008052C0">
      <w:pPr>
        <w:pStyle w:val="af1"/>
        <w:spacing w:before="3" w:line="244" w:lineRule="auto"/>
        <w:ind w:left="383" w:right="154" w:hanging="227"/>
      </w:pPr>
      <w:r>
        <w:rPr>
          <w:color w:val="231F20"/>
          <w:w w:val="115"/>
        </w:rPr>
        <w:t>—раскрывать</w:t>
      </w:r>
      <w:r>
        <w:rPr>
          <w:color w:val="231F20"/>
          <w:spacing w:val="43"/>
          <w:w w:val="115"/>
        </w:rPr>
        <w:t xml:space="preserve"> </w:t>
      </w:r>
      <w:r>
        <w:rPr>
          <w:color w:val="231F20"/>
          <w:w w:val="115"/>
        </w:rPr>
        <w:t>своими</w:t>
      </w:r>
      <w:r>
        <w:rPr>
          <w:color w:val="231F20"/>
          <w:spacing w:val="44"/>
          <w:w w:val="115"/>
        </w:rPr>
        <w:t xml:space="preserve"> </w:t>
      </w:r>
      <w:r>
        <w:rPr>
          <w:color w:val="231F20"/>
          <w:w w:val="115"/>
        </w:rPr>
        <w:t>словами</w:t>
      </w:r>
      <w:r>
        <w:rPr>
          <w:color w:val="231F20"/>
          <w:spacing w:val="43"/>
          <w:w w:val="115"/>
        </w:rPr>
        <w:t xml:space="preserve"> </w:t>
      </w:r>
      <w:r>
        <w:rPr>
          <w:color w:val="231F20"/>
          <w:w w:val="115"/>
        </w:rPr>
        <w:t>первоначальные</w:t>
      </w:r>
      <w:r>
        <w:rPr>
          <w:color w:val="231F20"/>
          <w:spacing w:val="44"/>
          <w:w w:val="115"/>
        </w:rPr>
        <w:t xml:space="preserve"> </w:t>
      </w:r>
      <w:r>
        <w:rPr>
          <w:color w:val="231F20"/>
          <w:w w:val="115"/>
        </w:rPr>
        <w:t>представления</w:t>
      </w:r>
      <w:r>
        <w:rPr>
          <w:color w:val="231F20"/>
          <w:spacing w:val="-55"/>
          <w:w w:val="115"/>
        </w:rPr>
        <w:t xml:space="preserve"> </w:t>
      </w:r>
      <w:r>
        <w:rPr>
          <w:color w:val="231F20"/>
          <w:w w:val="115"/>
        </w:rPr>
        <w:t>о</w:t>
      </w:r>
      <w:r>
        <w:rPr>
          <w:color w:val="231F20"/>
          <w:spacing w:val="31"/>
          <w:w w:val="115"/>
        </w:rPr>
        <w:t xml:space="preserve"> </w:t>
      </w:r>
      <w:r>
        <w:rPr>
          <w:color w:val="231F20"/>
          <w:w w:val="115"/>
        </w:rPr>
        <w:t>мировоззрении</w:t>
      </w:r>
      <w:r>
        <w:rPr>
          <w:color w:val="231F20"/>
          <w:spacing w:val="31"/>
          <w:w w:val="115"/>
        </w:rPr>
        <w:t xml:space="preserve"> </w:t>
      </w:r>
      <w:r>
        <w:rPr>
          <w:color w:val="231F20"/>
          <w:w w:val="115"/>
        </w:rPr>
        <w:t>(картине</w:t>
      </w:r>
      <w:r>
        <w:rPr>
          <w:color w:val="231F20"/>
          <w:spacing w:val="31"/>
          <w:w w:val="115"/>
        </w:rPr>
        <w:t xml:space="preserve"> </w:t>
      </w:r>
      <w:r>
        <w:rPr>
          <w:color w:val="231F20"/>
          <w:w w:val="115"/>
        </w:rPr>
        <w:t>мира)</w:t>
      </w:r>
      <w:r>
        <w:rPr>
          <w:color w:val="231F20"/>
          <w:spacing w:val="31"/>
          <w:w w:val="115"/>
        </w:rPr>
        <w:t xml:space="preserve"> </w:t>
      </w:r>
      <w:r>
        <w:rPr>
          <w:color w:val="231F20"/>
          <w:w w:val="115"/>
        </w:rPr>
        <w:t>в</w:t>
      </w:r>
      <w:r>
        <w:rPr>
          <w:color w:val="231F20"/>
          <w:spacing w:val="31"/>
          <w:w w:val="115"/>
        </w:rPr>
        <w:t xml:space="preserve"> </w:t>
      </w:r>
      <w:r>
        <w:rPr>
          <w:color w:val="231F20"/>
          <w:w w:val="115"/>
        </w:rPr>
        <w:t>православии,</w:t>
      </w:r>
      <w:r>
        <w:rPr>
          <w:color w:val="231F20"/>
          <w:spacing w:val="31"/>
          <w:w w:val="115"/>
        </w:rPr>
        <w:t xml:space="preserve"> </w:t>
      </w:r>
      <w:r>
        <w:rPr>
          <w:color w:val="231F20"/>
          <w:w w:val="115"/>
        </w:rPr>
        <w:t>вероучении</w:t>
      </w:r>
      <w:r>
        <w:rPr>
          <w:color w:val="231F20"/>
          <w:spacing w:val="-55"/>
          <w:w w:val="115"/>
        </w:rPr>
        <w:t xml:space="preserve"> </w:t>
      </w:r>
      <w:r>
        <w:rPr>
          <w:color w:val="231F20"/>
          <w:w w:val="115"/>
        </w:rPr>
        <w:t>о</w:t>
      </w:r>
      <w:r>
        <w:rPr>
          <w:color w:val="231F20"/>
          <w:spacing w:val="1"/>
          <w:w w:val="115"/>
        </w:rPr>
        <w:t xml:space="preserve"> </w:t>
      </w:r>
      <w:r>
        <w:rPr>
          <w:color w:val="231F20"/>
          <w:w w:val="115"/>
        </w:rPr>
        <w:t>Боге</w:t>
      </w:r>
      <w:r>
        <w:rPr>
          <w:color w:val="231F20"/>
          <w:w w:val="115"/>
        </w:rPr>
        <w:softHyphen/>
        <w:t>Троице,</w:t>
      </w:r>
      <w:r>
        <w:rPr>
          <w:color w:val="231F20"/>
          <w:spacing w:val="1"/>
          <w:w w:val="115"/>
        </w:rPr>
        <w:t xml:space="preserve"> </w:t>
      </w:r>
      <w:r>
        <w:rPr>
          <w:color w:val="231F20"/>
          <w:w w:val="115"/>
        </w:rPr>
        <w:t>Творении,</w:t>
      </w:r>
      <w:r>
        <w:rPr>
          <w:color w:val="231F20"/>
          <w:spacing w:val="1"/>
          <w:w w:val="115"/>
        </w:rPr>
        <w:t xml:space="preserve"> </w:t>
      </w:r>
      <w:r>
        <w:rPr>
          <w:color w:val="231F20"/>
          <w:w w:val="115"/>
        </w:rPr>
        <w:t>человеке,</w:t>
      </w:r>
      <w:r>
        <w:rPr>
          <w:color w:val="231F20"/>
          <w:spacing w:val="1"/>
          <w:w w:val="115"/>
        </w:rPr>
        <w:t xml:space="preserve"> </w:t>
      </w:r>
      <w:r>
        <w:rPr>
          <w:color w:val="231F20"/>
          <w:w w:val="115"/>
        </w:rPr>
        <w:t>Богочеловеке</w:t>
      </w:r>
      <w:r>
        <w:rPr>
          <w:color w:val="231F20"/>
          <w:spacing w:val="1"/>
          <w:w w:val="115"/>
        </w:rPr>
        <w:t xml:space="preserve"> </w:t>
      </w:r>
      <w:r>
        <w:rPr>
          <w:color w:val="231F20"/>
          <w:w w:val="115"/>
        </w:rPr>
        <w:t>Иисусе</w:t>
      </w:r>
      <w:r>
        <w:rPr>
          <w:color w:val="231F20"/>
          <w:spacing w:val="1"/>
          <w:w w:val="115"/>
        </w:rPr>
        <w:t xml:space="preserve"> </w:t>
      </w:r>
      <w:r>
        <w:rPr>
          <w:color w:val="231F20"/>
          <w:w w:val="115"/>
        </w:rPr>
        <w:t>Христе</w:t>
      </w:r>
      <w:r>
        <w:rPr>
          <w:color w:val="231F20"/>
          <w:spacing w:val="41"/>
          <w:w w:val="115"/>
        </w:rPr>
        <w:t xml:space="preserve"> </w:t>
      </w:r>
      <w:r>
        <w:rPr>
          <w:color w:val="231F20"/>
          <w:w w:val="115"/>
        </w:rPr>
        <w:t>как</w:t>
      </w:r>
      <w:r>
        <w:rPr>
          <w:color w:val="231F20"/>
          <w:spacing w:val="42"/>
          <w:w w:val="115"/>
        </w:rPr>
        <w:t xml:space="preserve"> </w:t>
      </w:r>
      <w:r>
        <w:rPr>
          <w:color w:val="231F20"/>
          <w:w w:val="115"/>
        </w:rPr>
        <w:t>Спасителе,</w:t>
      </w:r>
      <w:r>
        <w:rPr>
          <w:color w:val="231F20"/>
          <w:spacing w:val="41"/>
          <w:w w:val="115"/>
        </w:rPr>
        <w:t xml:space="preserve"> </w:t>
      </w:r>
      <w:r>
        <w:rPr>
          <w:color w:val="231F20"/>
          <w:w w:val="115"/>
        </w:rPr>
        <w:t>Церкви;</w:t>
      </w:r>
    </w:p>
    <w:p w:rsidR="008052C0" w:rsidRDefault="008052C0" w:rsidP="008052C0">
      <w:pPr>
        <w:pStyle w:val="af1"/>
        <w:spacing w:before="4" w:line="244" w:lineRule="auto"/>
        <w:ind w:left="383" w:right="154" w:hanging="227"/>
      </w:pPr>
      <w:r>
        <w:rPr>
          <w:color w:val="231F20"/>
          <w:w w:val="120"/>
        </w:rPr>
        <w:t>—рассказывать</w:t>
      </w:r>
      <w:r>
        <w:rPr>
          <w:color w:val="231F20"/>
          <w:spacing w:val="1"/>
          <w:w w:val="120"/>
        </w:rPr>
        <w:t xml:space="preserve"> </w:t>
      </w:r>
      <w:r>
        <w:rPr>
          <w:color w:val="231F20"/>
          <w:w w:val="120"/>
        </w:rPr>
        <w:t>о</w:t>
      </w:r>
      <w:r>
        <w:rPr>
          <w:color w:val="231F20"/>
          <w:spacing w:val="1"/>
          <w:w w:val="120"/>
        </w:rPr>
        <w:t xml:space="preserve"> </w:t>
      </w:r>
      <w:r>
        <w:rPr>
          <w:color w:val="231F20"/>
          <w:w w:val="120"/>
        </w:rPr>
        <w:t>Священном</w:t>
      </w:r>
      <w:r>
        <w:rPr>
          <w:color w:val="231F20"/>
          <w:spacing w:val="1"/>
          <w:w w:val="120"/>
        </w:rPr>
        <w:t xml:space="preserve"> </w:t>
      </w:r>
      <w:r>
        <w:rPr>
          <w:color w:val="231F20"/>
          <w:w w:val="120"/>
        </w:rPr>
        <w:t>Писании</w:t>
      </w:r>
      <w:r>
        <w:rPr>
          <w:color w:val="231F20"/>
          <w:spacing w:val="1"/>
          <w:w w:val="120"/>
        </w:rPr>
        <w:t xml:space="preserve"> </w:t>
      </w:r>
      <w:r>
        <w:rPr>
          <w:color w:val="231F20"/>
          <w:w w:val="120"/>
        </w:rPr>
        <w:t>Церкви</w:t>
      </w:r>
      <w:r>
        <w:rPr>
          <w:color w:val="231F20"/>
          <w:spacing w:val="1"/>
          <w:w w:val="120"/>
        </w:rPr>
        <w:t xml:space="preserve"> </w:t>
      </w:r>
      <w:r>
        <w:rPr>
          <w:color w:val="231F20"/>
          <w:w w:val="120"/>
        </w:rPr>
        <w:t>—</w:t>
      </w:r>
      <w:r>
        <w:rPr>
          <w:color w:val="231F20"/>
          <w:spacing w:val="1"/>
          <w:w w:val="120"/>
        </w:rPr>
        <w:t xml:space="preserve"> </w:t>
      </w:r>
      <w:r>
        <w:rPr>
          <w:color w:val="231F20"/>
          <w:w w:val="120"/>
        </w:rPr>
        <w:t>Библии</w:t>
      </w:r>
      <w:r>
        <w:rPr>
          <w:color w:val="231F20"/>
          <w:spacing w:val="-57"/>
          <w:w w:val="120"/>
        </w:rPr>
        <w:t xml:space="preserve"> </w:t>
      </w:r>
      <w:r>
        <w:rPr>
          <w:color w:val="231F20"/>
          <w:w w:val="120"/>
        </w:rPr>
        <w:t>(Ветхий</w:t>
      </w:r>
      <w:r>
        <w:rPr>
          <w:color w:val="231F20"/>
          <w:spacing w:val="1"/>
          <w:w w:val="120"/>
        </w:rPr>
        <w:t xml:space="preserve"> </w:t>
      </w:r>
      <w:r>
        <w:rPr>
          <w:color w:val="231F20"/>
          <w:w w:val="120"/>
        </w:rPr>
        <w:t>Завет,</w:t>
      </w:r>
      <w:r>
        <w:rPr>
          <w:color w:val="231F20"/>
          <w:spacing w:val="1"/>
          <w:w w:val="120"/>
        </w:rPr>
        <w:t xml:space="preserve"> </w:t>
      </w:r>
      <w:r>
        <w:rPr>
          <w:color w:val="231F20"/>
          <w:w w:val="120"/>
        </w:rPr>
        <w:t>Новый</w:t>
      </w:r>
      <w:r>
        <w:rPr>
          <w:color w:val="231F20"/>
          <w:spacing w:val="1"/>
          <w:w w:val="120"/>
        </w:rPr>
        <w:t xml:space="preserve"> </w:t>
      </w:r>
      <w:r>
        <w:rPr>
          <w:color w:val="231F20"/>
          <w:w w:val="120"/>
        </w:rPr>
        <w:t>Завет,</w:t>
      </w:r>
      <w:r>
        <w:rPr>
          <w:color w:val="231F20"/>
          <w:spacing w:val="1"/>
          <w:w w:val="120"/>
        </w:rPr>
        <w:t xml:space="preserve"> </w:t>
      </w:r>
      <w:r>
        <w:rPr>
          <w:color w:val="231F20"/>
          <w:w w:val="120"/>
        </w:rPr>
        <w:t>Евангелия</w:t>
      </w:r>
      <w:r>
        <w:rPr>
          <w:color w:val="231F20"/>
          <w:spacing w:val="1"/>
          <w:w w:val="120"/>
        </w:rPr>
        <w:t xml:space="preserve"> </w:t>
      </w:r>
      <w:r>
        <w:rPr>
          <w:color w:val="231F20"/>
          <w:w w:val="120"/>
        </w:rPr>
        <w:t>и</w:t>
      </w:r>
      <w:r>
        <w:rPr>
          <w:color w:val="231F20"/>
          <w:spacing w:val="1"/>
          <w:w w:val="120"/>
        </w:rPr>
        <w:t xml:space="preserve"> </w:t>
      </w:r>
      <w:r>
        <w:rPr>
          <w:color w:val="231F20"/>
          <w:w w:val="120"/>
        </w:rPr>
        <w:t>евангелисты),</w:t>
      </w:r>
      <w:r>
        <w:rPr>
          <w:color w:val="231F20"/>
          <w:spacing w:val="-57"/>
          <w:w w:val="120"/>
        </w:rPr>
        <w:t xml:space="preserve"> </w:t>
      </w:r>
      <w:r>
        <w:rPr>
          <w:color w:val="231F20"/>
          <w:w w:val="120"/>
        </w:rPr>
        <w:t>апостолах, святых и житиях святых, священнослужителях,</w:t>
      </w:r>
      <w:r>
        <w:rPr>
          <w:color w:val="231F20"/>
          <w:spacing w:val="1"/>
          <w:w w:val="120"/>
        </w:rPr>
        <w:t xml:space="preserve"> </w:t>
      </w:r>
      <w:r>
        <w:rPr>
          <w:color w:val="231F20"/>
          <w:spacing w:val="-1"/>
          <w:w w:val="120"/>
        </w:rPr>
        <w:t>богослужениях,</w:t>
      </w:r>
      <w:r>
        <w:rPr>
          <w:color w:val="231F20"/>
          <w:spacing w:val="-14"/>
          <w:w w:val="120"/>
        </w:rPr>
        <w:t xml:space="preserve"> </w:t>
      </w:r>
      <w:r>
        <w:rPr>
          <w:color w:val="231F20"/>
          <w:spacing w:val="-1"/>
          <w:w w:val="120"/>
        </w:rPr>
        <w:t>молитвах,</w:t>
      </w:r>
      <w:r>
        <w:rPr>
          <w:color w:val="231F20"/>
          <w:spacing w:val="-14"/>
          <w:w w:val="120"/>
        </w:rPr>
        <w:t xml:space="preserve"> </w:t>
      </w:r>
      <w:r>
        <w:rPr>
          <w:color w:val="231F20"/>
          <w:spacing w:val="-1"/>
          <w:w w:val="120"/>
        </w:rPr>
        <w:t>Таинствах</w:t>
      </w:r>
      <w:r>
        <w:rPr>
          <w:color w:val="231F20"/>
          <w:spacing w:val="-14"/>
          <w:w w:val="120"/>
        </w:rPr>
        <w:t xml:space="preserve"> </w:t>
      </w:r>
      <w:r>
        <w:rPr>
          <w:color w:val="231F20"/>
          <w:spacing w:val="-1"/>
          <w:w w:val="120"/>
        </w:rPr>
        <w:t>(общее</w:t>
      </w:r>
      <w:r>
        <w:rPr>
          <w:color w:val="231F20"/>
          <w:spacing w:val="-14"/>
          <w:w w:val="120"/>
        </w:rPr>
        <w:t xml:space="preserve"> </w:t>
      </w:r>
      <w:r>
        <w:rPr>
          <w:color w:val="231F20"/>
          <w:w w:val="120"/>
        </w:rPr>
        <w:t>число</w:t>
      </w:r>
      <w:r>
        <w:rPr>
          <w:color w:val="231F20"/>
          <w:spacing w:val="-14"/>
          <w:w w:val="120"/>
        </w:rPr>
        <w:t xml:space="preserve"> </w:t>
      </w:r>
      <w:r>
        <w:rPr>
          <w:color w:val="231F20"/>
          <w:w w:val="120"/>
        </w:rPr>
        <w:t>Таинств,</w:t>
      </w:r>
      <w:r>
        <w:rPr>
          <w:color w:val="231F20"/>
          <w:spacing w:val="-58"/>
          <w:w w:val="120"/>
        </w:rPr>
        <w:t xml:space="preserve"> </w:t>
      </w:r>
      <w:r>
        <w:rPr>
          <w:color w:val="231F20"/>
          <w:w w:val="120"/>
        </w:rPr>
        <w:t>смысл Таинств Крещения, Причастия, Венчания, Испове</w:t>
      </w:r>
      <w:r>
        <w:rPr>
          <w:color w:val="231F20"/>
          <w:w w:val="120"/>
        </w:rPr>
        <w:softHyphen/>
      </w:r>
      <w:r>
        <w:rPr>
          <w:color w:val="231F20"/>
          <w:spacing w:val="1"/>
          <w:w w:val="120"/>
        </w:rPr>
        <w:t xml:space="preserve"> </w:t>
      </w:r>
      <w:r>
        <w:rPr>
          <w:color w:val="231F20"/>
          <w:w w:val="120"/>
        </w:rPr>
        <w:t>ди),</w:t>
      </w:r>
      <w:r>
        <w:rPr>
          <w:color w:val="231F20"/>
          <w:spacing w:val="21"/>
          <w:w w:val="120"/>
        </w:rPr>
        <w:t xml:space="preserve"> </w:t>
      </w:r>
      <w:r>
        <w:rPr>
          <w:color w:val="231F20"/>
          <w:w w:val="120"/>
        </w:rPr>
        <w:t>монашестве</w:t>
      </w:r>
      <w:r>
        <w:rPr>
          <w:color w:val="231F20"/>
          <w:spacing w:val="22"/>
          <w:w w:val="120"/>
        </w:rPr>
        <w:t xml:space="preserve"> </w:t>
      </w:r>
      <w:r>
        <w:rPr>
          <w:color w:val="231F20"/>
          <w:w w:val="120"/>
        </w:rPr>
        <w:t>и</w:t>
      </w:r>
      <w:r>
        <w:rPr>
          <w:color w:val="231F20"/>
          <w:spacing w:val="22"/>
          <w:w w:val="120"/>
        </w:rPr>
        <w:t xml:space="preserve"> </w:t>
      </w:r>
      <w:r>
        <w:rPr>
          <w:color w:val="231F20"/>
          <w:w w:val="120"/>
        </w:rPr>
        <w:t>монастырях</w:t>
      </w:r>
      <w:r>
        <w:rPr>
          <w:color w:val="231F20"/>
          <w:spacing w:val="22"/>
          <w:w w:val="120"/>
        </w:rPr>
        <w:t xml:space="preserve"> </w:t>
      </w:r>
      <w:r>
        <w:rPr>
          <w:color w:val="231F20"/>
          <w:w w:val="120"/>
        </w:rPr>
        <w:t>в</w:t>
      </w:r>
      <w:r>
        <w:rPr>
          <w:color w:val="231F20"/>
          <w:spacing w:val="22"/>
          <w:w w:val="120"/>
        </w:rPr>
        <w:t xml:space="preserve"> </w:t>
      </w:r>
      <w:r>
        <w:rPr>
          <w:color w:val="231F20"/>
          <w:w w:val="120"/>
        </w:rPr>
        <w:t>православной</w:t>
      </w:r>
      <w:r>
        <w:rPr>
          <w:color w:val="231F20"/>
          <w:spacing w:val="22"/>
          <w:w w:val="120"/>
        </w:rPr>
        <w:t xml:space="preserve"> </w:t>
      </w:r>
      <w:r>
        <w:rPr>
          <w:color w:val="231F20"/>
          <w:w w:val="120"/>
        </w:rPr>
        <w:t>традиции;</w:t>
      </w:r>
    </w:p>
    <w:p w:rsidR="008052C0" w:rsidRDefault="008052C0" w:rsidP="008052C0">
      <w:pPr>
        <w:pStyle w:val="af1"/>
        <w:spacing w:before="5" w:line="244" w:lineRule="auto"/>
        <w:ind w:left="383" w:hanging="227"/>
      </w:pPr>
      <w:r>
        <w:rPr>
          <w:color w:val="231F20"/>
          <w:w w:val="115"/>
        </w:rPr>
        <w:t>—рассказывать о назначении и устройстве православного хра</w:t>
      </w:r>
      <w:r>
        <w:rPr>
          <w:color w:val="231F20"/>
          <w:w w:val="115"/>
        </w:rPr>
        <w:softHyphen/>
      </w:r>
      <w:r>
        <w:rPr>
          <w:color w:val="231F20"/>
          <w:spacing w:val="1"/>
          <w:w w:val="115"/>
        </w:rPr>
        <w:t xml:space="preserve"> </w:t>
      </w:r>
      <w:r>
        <w:rPr>
          <w:color w:val="231F20"/>
          <w:w w:val="120"/>
        </w:rPr>
        <w:t>ма (собственно храм, притвор, алтарь, иконы, иконостас),</w:t>
      </w:r>
      <w:r>
        <w:rPr>
          <w:color w:val="231F20"/>
          <w:spacing w:val="1"/>
          <w:w w:val="120"/>
        </w:rPr>
        <w:t xml:space="preserve"> </w:t>
      </w:r>
      <w:r>
        <w:rPr>
          <w:color w:val="231F20"/>
          <w:w w:val="120"/>
        </w:rPr>
        <w:t>нормах поведения в храме, общения с мирянами и священ</w:t>
      </w:r>
      <w:r>
        <w:rPr>
          <w:color w:val="231F20"/>
          <w:w w:val="120"/>
        </w:rPr>
        <w:softHyphen/>
      </w:r>
      <w:r>
        <w:rPr>
          <w:color w:val="231F20"/>
          <w:spacing w:val="1"/>
          <w:w w:val="120"/>
        </w:rPr>
        <w:t xml:space="preserve"> </w:t>
      </w:r>
      <w:r>
        <w:rPr>
          <w:color w:val="231F20"/>
          <w:w w:val="120"/>
        </w:rPr>
        <w:t>нослужителями;</w:t>
      </w:r>
    </w:p>
    <w:p w:rsidR="008052C0" w:rsidRDefault="008052C0" w:rsidP="008052C0">
      <w:pPr>
        <w:pStyle w:val="af1"/>
        <w:spacing w:before="4" w:line="244" w:lineRule="auto"/>
        <w:ind w:left="383" w:right="154" w:hanging="227"/>
      </w:pPr>
      <w:r>
        <w:rPr>
          <w:color w:val="231F20"/>
          <w:w w:val="120"/>
        </w:rPr>
        <w:t>—рассказывать о православных праздниках (не менее трёх,</w:t>
      </w:r>
      <w:r>
        <w:rPr>
          <w:color w:val="231F20"/>
          <w:spacing w:val="1"/>
          <w:w w:val="120"/>
        </w:rPr>
        <w:t xml:space="preserve"> </w:t>
      </w:r>
      <w:r>
        <w:rPr>
          <w:color w:val="231F20"/>
          <w:w w:val="120"/>
        </w:rPr>
        <w:lastRenderedPageBreak/>
        <w:t>включая</w:t>
      </w:r>
      <w:r>
        <w:rPr>
          <w:color w:val="231F20"/>
          <w:spacing w:val="1"/>
          <w:w w:val="120"/>
        </w:rPr>
        <w:t xml:space="preserve"> </w:t>
      </w:r>
      <w:r>
        <w:rPr>
          <w:color w:val="231F20"/>
          <w:w w:val="120"/>
        </w:rPr>
        <w:t>Воскресение</w:t>
      </w:r>
      <w:r>
        <w:rPr>
          <w:color w:val="231F20"/>
          <w:spacing w:val="1"/>
          <w:w w:val="120"/>
        </w:rPr>
        <w:t xml:space="preserve"> </w:t>
      </w:r>
      <w:r>
        <w:rPr>
          <w:color w:val="231F20"/>
          <w:w w:val="120"/>
        </w:rPr>
        <w:t>Христово</w:t>
      </w:r>
      <w:r>
        <w:rPr>
          <w:color w:val="231F20"/>
          <w:spacing w:val="1"/>
          <w:w w:val="120"/>
        </w:rPr>
        <w:t xml:space="preserve"> </w:t>
      </w:r>
      <w:r>
        <w:rPr>
          <w:color w:val="231F20"/>
          <w:w w:val="120"/>
        </w:rPr>
        <w:t>и</w:t>
      </w:r>
      <w:r>
        <w:rPr>
          <w:color w:val="231F20"/>
          <w:spacing w:val="1"/>
          <w:w w:val="120"/>
        </w:rPr>
        <w:t xml:space="preserve"> </w:t>
      </w:r>
      <w:r>
        <w:rPr>
          <w:color w:val="231F20"/>
          <w:w w:val="120"/>
        </w:rPr>
        <w:t>Рождество</w:t>
      </w:r>
      <w:r>
        <w:rPr>
          <w:color w:val="231F20"/>
          <w:spacing w:val="1"/>
          <w:w w:val="120"/>
        </w:rPr>
        <w:t xml:space="preserve"> </w:t>
      </w:r>
      <w:r>
        <w:rPr>
          <w:color w:val="231F20"/>
          <w:w w:val="120"/>
        </w:rPr>
        <w:t>Христово),</w:t>
      </w:r>
      <w:r>
        <w:rPr>
          <w:color w:val="231F20"/>
          <w:spacing w:val="-57"/>
          <w:w w:val="120"/>
        </w:rPr>
        <w:t xml:space="preserve"> </w:t>
      </w:r>
      <w:r>
        <w:rPr>
          <w:color w:val="231F20"/>
          <w:w w:val="120"/>
        </w:rPr>
        <w:t>православных</w:t>
      </w:r>
      <w:r>
        <w:rPr>
          <w:color w:val="231F20"/>
          <w:spacing w:val="33"/>
          <w:w w:val="120"/>
        </w:rPr>
        <w:t xml:space="preserve"> </w:t>
      </w:r>
      <w:r>
        <w:rPr>
          <w:color w:val="231F20"/>
          <w:w w:val="120"/>
        </w:rPr>
        <w:t>постах,</w:t>
      </w:r>
      <w:r>
        <w:rPr>
          <w:color w:val="231F20"/>
          <w:spacing w:val="33"/>
          <w:w w:val="120"/>
        </w:rPr>
        <w:t xml:space="preserve"> </w:t>
      </w:r>
      <w:r>
        <w:rPr>
          <w:color w:val="231F20"/>
          <w:w w:val="120"/>
        </w:rPr>
        <w:t>назначении</w:t>
      </w:r>
      <w:r>
        <w:rPr>
          <w:color w:val="231F20"/>
          <w:spacing w:val="33"/>
          <w:w w:val="120"/>
        </w:rPr>
        <w:t xml:space="preserve"> </w:t>
      </w:r>
      <w:r>
        <w:rPr>
          <w:color w:val="231F20"/>
          <w:w w:val="120"/>
        </w:rPr>
        <w:t>поста;</w:t>
      </w:r>
    </w:p>
    <w:p w:rsidR="008052C0" w:rsidRDefault="008052C0" w:rsidP="008052C0">
      <w:pPr>
        <w:pStyle w:val="af1"/>
        <w:spacing w:before="3" w:line="244" w:lineRule="auto"/>
        <w:ind w:left="383" w:hanging="227"/>
      </w:pPr>
      <w:r>
        <w:rPr>
          <w:color w:val="231F20"/>
          <w:w w:val="115"/>
        </w:rPr>
        <w:t>—раскрывать основное содержание норм отношений в право</w:t>
      </w:r>
      <w:r>
        <w:rPr>
          <w:color w:val="231F20"/>
          <w:w w:val="115"/>
        </w:rPr>
        <w:softHyphen/>
      </w:r>
      <w:r>
        <w:rPr>
          <w:color w:val="231F20"/>
          <w:spacing w:val="1"/>
          <w:w w:val="115"/>
        </w:rPr>
        <w:t xml:space="preserve"> </w:t>
      </w:r>
      <w:r>
        <w:rPr>
          <w:color w:val="231F20"/>
          <w:w w:val="115"/>
        </w:rPr>
        <w:t>славной</w:t>
      </w:r>
      <w:r>
        <w:rPr>
          <w:color w:val="231F20"/>
          <w:spacing w:val="54"/>
          <w:w w:val="115"/>
        </w:rPr>
        <w:t xml:space="preserve"> </w:t>
      </w:r>
      <w:r>
        <w:rPr>
          <w:color w:val="231F20"/>
          <w:w w:val="115"/>
        </w:rPr>
        <w:t>семье,</w:t>
      </w:r>
      <w:r>
        <w:rPr>
          <w:color w:val="231F20"/>
          <w:spacing w:val="55"/>
          <w:w w:val="115"/>
        </w:rPr>
        <w:t xml:space="preserve"> </w:t>
      </w:r>
      <w:r>
        <w:rPr>
          <w:color w:val="231F20"/>
          <w:w w:val="115"/>
        </w:rPr>
        <w:t>обязанностей</w:t>
      </w:r>
      <w:r>
        <w:rPr>
          <w:color w:val="231F20"/>
          <w:spacing w:val="54"/>
          <w:w w:val="115"/>
        </w:rPr>
        <w:t xml:space="preserve"> </w:t>
      </w:r>
      <w:r>
        <w:rPr>
          <w:color w:val="231F20"/>
          <w:w w:val="115"/>
        </w:rPr>
        <w:t>и</w:t>
      </w:r>
      <w:r>
        <w:rPr>
          <w:color w:val="231F20"/>
          <w:spacing w:val="55"/>
          <w:w w:val="115"/>
        </w:rPr>
        <w:t xml:space="preserve"> </w:t>
      </w:r>
      <w:r>
        <w:rPr>
          <w:color w:val="231F20"/>
          <w:w w:val="115"/>
        </w:rPr>
        <w:t>ответственности</w:t>
      </w:r>
      <w:r>
        <w:rPr>
          <w:color w:val="231F20"/>
          <w:spacing w:val="54"/>
          <w:w w:val="115"/>
        </w:rPr>
        <w:t xml:space="preserve"> </w:t>
      </w:r>
      <w:r>
        <w:rPr>
          <w:color w:val="231F20"/>
          <w:w w:val="115"/>
        </w:rPr>
        <w:t>членов</w:t>
      </w:r>
      <w:r>
        <w:rPr>
          <w:color w:val="231F20"/>
          <w:spacing w:val="55"/>
          <w:w w:val="115"/>
        </w:rPr>
        <w:t xml:space="preserve"> </w:t>
      </w:r>
      <w:r>
        <w:rPr>
          <w:color w:val="231F20"/>
          <w:w w:val="115"/>
        </w:rPr>
        <w:t>се</w:t>
      </w:r>
      <w:r>
        <w:rPr>
          <w:color w:val="231F20"/>
          <w:w w:val="115"/>
        </w:rPr>
        <w:softHyphen/>
      </w:r>
    </w:p>
    <w:p w:rsidR="008052C0" w:rsidRDefault="008052C0" w:rsidP="008052C0">
      <w:pPr>
        <w:pStyle w:val="af1"/>
        <w:spacing w:before="69" w:line="244" w:lineRule="auto"/>
        <w:ind w:left="383" w:firstLine="0"/>
      </w:pPr>
      <w:r>
        <w:rPr>
          <w:color w:val="231F20"/>
          <w:w w:val="120"/>
        </w:rPr>
        <w:t>мьи, отношении детей к отцу, матери, братьям и сёстрам,</w:t>
      </w:r>
      <w:r>
        <w:rPr>
          <w:color w:val="231F20"/>
          <w:spacing w:val="1"/>
          <w:w w:val="120"/>
        </w:rPr>
        <w:t xml:space="preserve"> </w:t>
      </w:r>
      <w:r>
        <w:rPr>
          <w:color w:val="231F20"/>
          <w:w w:val="120"/>
        </w:rPr>
        <w:t>старшим</w:t>
      </w:r>
      <w:r>
        <w:rPr>
          <w:color w:val="231F20"/>
          <w:spacing w:val="1"/>
          <w:w w:val="120"/>
        </w:rPr>
        <w:t xml:space="preserve"> </w:t>
      </w:r>
      <w:r>
        <w:rPr>
          <w:color w:val="231F20"/>
          <w:w w:val="120"/>
        </w:rPr>
        <w:t>по</w:t>
      </w:r>
      <w:r>
        <w:rPr>
          <w:color w:val="231F20"/>
          <w:spacing w:val="1"/>
          <w:w w:val="120"/>
        </w:rPr>
        <w:t xml:space="preserve"> </w:t>
      </w:r>
      <w:r>
        <w:rPr>
          <w:color w:val="231F20"/>
          <w:w w:val="120"/>
        </w:rPr>
        <w:t>возрасту,</w:t>
      </w:r>
      <w:r>
        <w:rPr>
          <w:color w:val="231F20"/>
          <w:spacing w:val="1"/>
          <w:w w:val="120"/>
        </w:rPr>
        <w:t xml:space="preserve"> </w:t>
      </w:r>
      <w:r>
        <w:rPr>
          <w:color w:val="231F20"/>
          <w:w w:val="120"/>
        </w:rPr>
        <w:t>предкам;</w:t>
      </w:r>
      <w:r>
        <w:rPr>
          <w:color w:val="231F20"/>
          <w:spacing w:val="1"/>
          <w:w w:val="120"/>
        </w:rPr>
        <w:t xml:space="preserve"> </w:t>
      </w:r>
      <w:r>
        <w:rPr>
          <w:color w:val="231F20"/>
          <w:w w:val="120"/>
        </w:rPr>
        <w:t>православных</w:t>
      </w:r>
      <w:r>
        <w:rPr>
          <w:color w:val="231F20"/>
          <w:spacing w:val="1"/>
          <w:w w:val="120"/>
        </w:rPr>
        <w:t xml:space="preserve"> </w:t>
      </w:r>
      <w:r>
        <w:rPr>
          <w:color w:val="231F20"/>
          <w:w w:val="120"/>
        </w:rPr>
        <w:t>семейных</w:t>
      </w:r>
      <w:r>
        <w:rPr>
          <w:color w:val="231F20"/>
          <w:spacing w:val="1"/>
          <w:w w:val="120"/>
        </w:rPr>
        <w:t xml:space="preserve"> </w:t>
      </w:r>
      <w:r>
        <w:rPr>
          <w:color w:val="231F20"/>
          <w:w w:val="120"/>
        </w:rPr>
        <w:t>ценностей;</w:t>
      </w:r>
    </w:p>
    <w:p w:rsidR="008052C0" w:rsidRDefault="008052C0" w:rsidP="008052C0">
      <w:pPr>
        <w:pStyle w:val="af1"/>
        <w:spacing w:before="3" w:line="244" w:lineRule="auto"/>
        <w:ind w:left="383" w:right="154" w:hanging="227"/>
      </w:pPr>
      <w:r>
        <w:rPr>
          <w:color w:val="231F20"/>
          <w:w w:val="115"/>
        </w:rPr>
        <w:t>—распознавать</w:t>
      </w:r>
      <w:r>
        <w:rPr>
          <w:color w:val="231F20"/>
          <w:spacing w:val="1"/>
          <w:w w:val="115"/>
        </w:rPr>
        <w:t xml:space="preserve"> </w:t>
      </w:r>
      <w:r>
        <w:rPr>
          <w:color w:val="231F20"/>
          <w:w w:val="115"/>
        </w:rPr>
        <w:t>христианскую</w:t>
      </w:r>
      <w:r>
        <w:rPr>
          <w:color w:val="231F20"/>
          <w:spacing w:val="1"/>
          <w:w w:val="115"/>
        </w:rPr>
        <w:t xml:space="preserve"> </w:t>
      </w:r>
      <w:r>
        <w:rPr>
          <w:color w:val="231F20"/>
          <w:w w:val="115"/>
        </w:rPr>
        <w:t>символику,</w:t>
      </w:r>
      <w:r>
        <w:rPr>
          <w:color w:val="231F20"/>
          <w:spacing w:val="1"/>
          <w:w w:val="115"/>
        </w:rPr>
        <w:t xml:space="preserve"> </w:t>
      </w:r>
      <w:r>
        <w:rPr>
          <w:color w:val="231F20"/>
          <w:w w:val="115"/>
        </w:rPr>
        <w:t>объяснять</w:t>
      </w:r>
      <w:r>
        <w:rPr>
          <w:color w:val="231F20"/>
          <w:spacing w:val="1"/>
          <w:w w:val="115"/>
        </w:rPr>
        <w:t xml:space="preserve"> </w:t>
      </w:r>
      <w:r>
        <w:rPr>
          <w:color w:val="231F20"/>
          <w:w w:val="115"/>
        </w:rPr>
        <w:t>своими</w:t>
      </w:r>
      <w:r>
        <w:rPr>
          <w:color w:val="231F20"/>
          <w:spacing w:val="1"/>
          <w:w w:val="115"/>
        </w:rPr>
        <w:t xml:space="preserve"> </w:t>
      </w:r>
      <w:r>
        <w:rPr>
          <w:color w:val="231F20"/>
          <w:w w:val="115"/>
        </w:rPr>
        <w:t>словами её смысл (православный крест) и значение в право</w:t>
      </w:r>
      <w:r>
        <w:rPr>
          <w:color w:val="231F20"/>
          <w:w w:val="115"/>
        </w:rPr>
        <w:softHyphen/>
      </w:r>
      <w:r>
        <w:rPr>
          <w:color w:val="231F20"/>
          <w:spacing w:val="1"/>
          <w:w w:val="115"/>
        </w:rPr>
        <w:t xml:space="preserve"> </w:t>
      </w:r>
      <w:r>
        <w:rPr>
          <w:color w:val="231F20"/>
          <w:w w:val="115"/>
        </w:rPr>
        <w:t>славной</w:t>
      </w:r>
      <w:r>
        <w:rPr>
          <w:color w:val="231F20"/>
          <w:spacing w:val="39"/>
          <w:w w:val="115"/>
        </w:rPr>
        <w:t xml:space="preserve"> </w:t>
      </w:r>
      <w:r>
        <w:rPr>
          <w:color w:val="231F20"/>
          <w:w w:val="115"/>
        </w:rPr>
        <w:t>культуре;</w:t>
      </w:r>
    </w:p>
    <w:p w:rsidR="008052C0" w:rsidRDefault="008052C0" w:rsidP="008052C0">
      <w:pPr>
        <w:pStyle w:val="af1"/>
        <w:spacing w:before="3" w:line="244" w:lineRule="auto"/>
        <w:ind w:left="383" w:right="154" w:hanging="227"/>
      </w:pPr>
      <w:r>
        <w:rPr>
          <w:color w:val="231F20"/>
          <w:w w:val="115"/>
        </w:rPr>
        <w:t>—рассказывать</w:t>
      </w:r>
      <w:r>
        <w:rPr>
          <w:color w:val="231F20"/>
          <w:spacing w:val="1"/>
          <w:w w:val="115"/>
        </w:rPr>
        <w:t xml:space="preserve"> </w:t>
      </w:r>
      <w:r>
        <w:rPr>
          <w:color w:val="231F20"/>
          <w:w w:val="115"/>
        </w:rPr>
        <w:t>о</w:t>
      </w:r>
      <w:r>
        <w:rPr>
          <w:color w:val="231F20"/>
          <w:spacing w:val="1"/>
          <w:w w:val="115"/>
        </w:rPr>
        <w:t xml:space="preserve"> </w:t>
      </w:r>
      <w:r>
        <w:rPr>
          <w:color w:val="231F20"/>
          <w:w w:val="115"/>
        </w:rPr>
        <w:t>художественной</w:t>
      </w:r>
      <w:r>
        <w:rPr>
          <w:color w:val="231F20"/>
          <w:spacing w:val="1"/>
          <w:w w:val="115"/>
        </w:rPr>
        <w:t xml:space="preserve"> </w:t>
      </w:r>
      <w:r>
        <w:rPr>
          <w:color w:val="231F20"/>
          <w:w w:val="115"/>
        </w:rPr>
        <w:t>культуре</w:t>
      </w:r>
      <w:r>
        <w:rPr>
          <w:color w:val="231F20"/>
          <w:spacing w:val="1"/>
          <w:w w:val="115"/>
        </w:rPr>
        <w:t xml:space="preserve"> </w:t>
      </w:r>
      <w:r>
        <w:rPr>
          <w:color w:val="231F20"/>
          <w:w w:val="115"/>
        </w:rPr>
        <w:t>в</w:t>
      </w:r>
      <w:r>
        <w:rPr>
          <w:color w:val="231F20"/>
          <w:spacing w:val="1"/>
          <w:w w:val="115"/>
        </w:rPr>
        <w:t xml:space="preserve"> </w:t>
      </w:r>
      <w:r>
        <w:rPr>
          <w:color w:val="231F20"/>
          <w:w w:val="115"/>
        </w:rPr>
        <w:t>православной</w:t>
      </w:r>
      <w:r>
        <w:rPr>
          <w:color w:val="231F20"/>
          <w:spacing w:val="1"/>
          <w:w w:val="115"/>
        </w:rPr>
        <w:t xml:space="preserve"> </w:t>
      </w:r>
      <w:r>
        <w:rPr>
          <w:color w:val="231F20"/>
          <w:w w:val="115"/>
        </w:rPr>
        <w:t>традиции, об иконописи; выделять и объяснять особенности</w:t>
      </w:r>
      <w:r>
        <w:rPr>
          <w:color w:val="231F20"/>
          <w:spacing w:val="1"/>
          <w:w w:val="115"/>
        </w:rPr>
        <w:t xml:space="preserve"> </w:t>
      </w:r>
      <w:r>
        <w:rPr>
          <w:color w:val="231F20"/>
          <w:w w:val="115"/>
        </w:rPr>
        <w:t>икон</w:t>
      </w:r>
      <w:r>
        <w:rPr>
          <w:color w:val="231F20"/>
          <w:spacing w:val="41"/>
          <w:w w:val="115"/>
        </w:rPr>
        <w:t xml:space="preserve"> </w:t>
      </w:r>
      <w:r>
        <w:rPr>
          <w:color w:val="231F20"/>
          <w:w w:val="115"/>
        </w:rPr>
        <w:t>в</w:t>
      </w:r>
      <w:r>
        <w:rPr>
          <w:color w:val="231F20"/>
          <w:spacing w:val="41"/>
          <w:w w:val="115"/>
        </w:rPr>
        <w:t xml:space="preserve"> </w:t>
      </w:r>
      <w:r>
        <w:rPr>
          <w:color w:val="231F20"/>
          <w:w w:val="115"/>
        </w:rPr>
        <w:t>сравнении</w:t>
      </w:r>
      <w:r>
        <w:rPr>
          <w:color w:val="231F20"/>
          <w:spacing w:val="42"/>
          <w:w w:val="115"/>
        </w:rPr>
        <w:t xml:space="preserve"> </w:t>
      </w:r>
      <w:r>
        <w:rPr>
          <w:color w:val="231F20"/>
          <w:w w:val="115"/>
        </w:rPr>
        <w:t>с</w:t>
      </w:r>
      <w:r>
        <w:rPr>
          <w:color w:val="231F20"/>
          <w:spacing w:val="41"/>
          <w:w w:val="115"/>
        </w:rPr>
        <w:t xml:space="preserve"> </w:t>
      </w:r>
      <w:r>
        <w:rPr>
          <w:color w:val="231F20"/>
          <w:w w:val="115"/>
        </w:rPr>
        <w:t>картинами;</w:t>
      </w:r>
    </w:p>
    <w:p w:rsidR="008052C0" w:rsidRDefault="008052C0" w:rsidP="008052C0">
      <w:pPr>
        <w:pStyle w:val="af1"/>
        <w:spacing w:before="2" w:line="244" w:lineRule="auto"/>
        <w:ind w:left="383" w:right="154" w:hanging="227"/>
      </w:pPr>
      <w:r>
        <w:rPr>
          <w:color w:val="231F20"/>
          <w:w w:val="115"/>
        </w:rPr>
        <w:t>—излагать основные исторические сведения о возникновении</w:t>
      </w:r>
      <w:r>
        <w:rPr>
          <w:color w:val="231F20"/>
          <w:spacing w:val="1"/>
          <w:w w:val="115"/>
        </w:rPr>
        <w:t xml:space="preserve"> </w:t>
      </w:r>
      <w:r>
        <w:rPr>
          <w:color w:val="231F20"/>
          <w:w w:val="115"/>
        </w:rPr>
        <w:t>православной</w:t>
      </w:r>
      <w:r>
        <w:rPr>
          <w:color w:val="231F20"/>
          <w:spacing w:val="1"/>
          <w:w w:val="115"/>
        </w:rPr>
        <w:t xml:space="preserve"> </w:t>
      </w:r>
      <w:r>
        <w:rPr>
          <w:color w:val="231F20"/>
          <w:w w:val="115"/>
        </w:rPr>
        <w:t>религиозной</w:t>
      </w:r>
      <w:r>
        <w:rPr>
          <w:color w:val="231F20"/>
          <w:spacing w:val="1"/>
          <w:w w:val="115"/>
        </w:rPr>
        <w:t xml:space="preserve"> </w:t>
      </w:r>
      <w:r>
        <w:rPr>
          <w:color w:val="231F20"/>
          <w:w w:val="115"/>
        </w:rPr>
        <w:t>традиции</w:t>
      </w:r>
      <w:r>
        <w:rPr>
          <w:color w:val="231F20"/>
          <w:spacing w:val="1"/>
          <w:w w:val="115"/>
        </w:rPr>
        <w:t xml:space="preserve"> </w:t>
      </w:r>
      <w:r>
        <w:rPr>
          <w:color w:val="231F20"/>
          <w:w w:val="115"/>
        </w:rPr>
        <w:t>в</w:t>
      </w:r>
      <w:r>
        <w:rPr>
          <w:color w:val="231F20"/>
          <w:spacing w:val="1"/>
          <w:w w:val="115"/>
        </w:rPr>
        <w:t xml:space="preserve"> </w:t>
      </w:r>
      <w:r>
        <w:rPr>
          <w:color w:val="231F20"/>
          <w:w w:val="115"/>
        </w:rPr>
        <w:t>России</w:t>
      </w:r>
      <w:r>
        <w:rPr>
          <w:color w:val="231F20"/>
          <w:spacing w:val="1"/>
          <w:w w:val="115"/>
        </w:rPr>
        <w:t xml:space="preserve"> </w:t>
      </w:r>
      <w:r>
        <w:rPr>
          <w:color w:val="231F20"/>
          <w:w w:val="115"/>
        </w:rPr>
        <w:t>(Крещение</w:t>
      </w:r>
      <w:r>
        <w:rPr>
          <w:color w:val="231F20"/>
          <w:spacing w:val="1"/>
          <w:w w:val="115"/>
        </w:rPr>
        <w:t xml:space="preserve"> </w:t>
      </w:r>
      <w:r>
        <w:rPr>
          <w:color w:val="231F20"/>
          <w:w w:val="115"/>
        </w:rPr>
        <w:t>Руси),</w:t>
      </w:r>
      <w:r>
        <w:rPr>
          <w:color w:val="231F20"/>
          <w:spacing w:val="1"/>
          <w:w w:val="115"/>
        </w:rPr>
        <w:t xml:space="preserve"> </w:t>
      </w:r>
      <w:r>
        <w:rPr>
          <w:color w:val="231F20"/>
          <w:w w:val="115"/>
        </w:rPr>
        <w:t>своими</w:t>
      </w:r>
      <w:r>
        <w:rPr>
          <w:color w:val="231F20"/>
          <w:spacing w:val="1"/>
          <w:w w:val="115"/>
        </w:rPr>
        <w:t xml:space="preserve"> </w:t>
      </w:r>
      <w:r>
        <w:rPr>
          <w:color w:val="231F20"/>
          <w:w w:val="115"/>
        </w:rPr>
        <w:t>словами</w:t>
      </w:r>
      <w:r>
        <w:rPr>
          <w:color w:val="231F20"/>
          <w:spacing w:val="1"/>
          <w:w w:val="115"/>
        </w:rPr>
        <w:t xml:space="preserve"> </w:t>
      </w:r>
      <w:r>
        <w:rPr>
          <w:color w:val="231F20"/>
          <w:w w:val="115"/>
        </w:rPr>
        <w:t>объяснять</w:t>
      </w:r>
      <w:r>
        <w:rPr>
          <w:color w:val="231F20"/>
          <w:spacing w:val="1"/>
          <w:w w:val="115"/>
        </w:rPr>
        <w:t xml:space="preserve"> </w:t>
      </w:r>
      <w:r>
        <w:rPr>
          <w:color w:val="231F20"/>
          <w:w w:val="115"/>
        </w:rPr>
        <w:t>роль</w:t>
      </w:r>
      <w:r>
        <w:rPr>
          <w:color w:val="231F20"/>
          <w:spacing w:val="1"/>
          <w:w w:val="115"/>
        </w:rPr>
        <w:t xml:space="preserve"> </w:t>
      </w:r>
      <w:r>
        <w:rPr>
          <w:color w:val="231F20"/>
          <w:w w:val="115"/>
        </w:rPr>
        <w:t>православия</w:t>
      </w:r>
      <w:r>
        <w:rPr>
          <w:color w:val="231F20"/>
          <w:spacing w:val="1"/>
          <w:w w:val="115"/>
        </w:rPr>
        <w:t xml:space="preserve"> </w:t>
      </w:r>
      <w:r>
        <w:rPr>
          <w:color w:val="231F20"/>
          <w:w w:val="115"/>
        </w:rPr>
        <w:t>в</w:t>
      </w:r>
      <w:r>
        <w:rPr>
          <w:color w:val="231F20"/>
          <w:spacing w:val="1"/>
          <w:w w:val="115"/>
        </w:rPr>
        <w:t xml:space="preserve"> </w:t>
      </w:r>
      <w:r>
        <w:rPr>
          <w:color w:val="231F20"/>
          <w:w w:val="115"/>
        </w:rPr>
        <w:t>ста</w:t>
      </w:r>
      <w:r>
        <w:rPr>
          <w:color w:val="231F20"/>
          <w:w w:val="115"/>
        </w:rPr>
        <w:softHyphen/>
      </w:r>
      <w:r>
        <w:rPr>
          <w:color w:val="231F20"/>
          <w:spacing w:val="-55"/>
          <w:w w:val="115"/>
        </w:rPr>
        <w:t xml:space="preserve"> </w:t>
      </w:r>
      <w:r>
        <w:rPr>
          <w:color w:val="231F20"/>
          <w:w w:val="115"/>
        </w:rPr>
        <w:t>новлении  культуры  народов  России,  российской  культуры</w:t>
      </w:r>
      <w:r>
        <w:rPr>
          <w:color w:val="231F20"/>
          <w:spacing w:val="1"/>
          <w:w w:val="115"/>
        </w:rPr>
        <w:t xml:space="preserve"> </w:t>
      </w:r>
      <w:r>
        <w:rPr>
          <w:color w:val="231F20"/>
          <w:w w:val="115"/>
        </w:rPr>
        <w:t>и</w:t>
      </w:r>
      <w:r>
        <w:rPr>
          <w:color w:val="231F20"/>
          <w:spacing w:val="38"/>
          <w:w w:val="115"/>
        </w:rPr>
        <w:t xml:space="preserve"> </w:t>
      </w:r>
      <w:r>
        <w:rPr>
          <w:color w:val="231F20"/>
          <w:w w:val="115"/>
        </w:rPr>
        <w:t>государственности;</w:t>
      </w:r>
    </w:p>
    <w:p w:rsidR="008052C0" w:rsidRDefault="008052C0" w:rsidP="008052C0">
      <w:pPr>
        <w:pStyle w:val="af1"/>
        <w:spacing w:before="5" w:line="244" w:lineRule="auto"/>
        <w:ind w:left="383" w:right="154" w:hanging="227"/>
      </w:pPr>
      <w:r>
        <w:rPr>
          <w:color w:val="231F20"/>
          <w:w w:val="115"/>
        </w:rPr>
        <w:t>—первоначальный</w:t>
      </w:r>
      <w:r>
        <w:rPr>
          <w:color w:val="231F20"/>
          <w:spacing w:val="1"/>
          <w:w w:val="115"/>
        </w:rPr>
        <w:t xml:space="preserve"> </w:t>
      </w:r>
      <w:r>
        <w:rPr>
          <w:color w:val="231F20"/>
          <w:w w:val="115"/>
        </w:rPr>
        <w:t>опыт</w:t>
      </w:r>
      <w:r>
        <w:rPr>
          <w:color w:val="231F20"/>
          <w:spacing w:val="1"/>
          <w:w w:val="115"/>
        </w:rPr>
        <w:t xml:space="preserve"> </w:t>
      </w:r>
      <w:r>
        <w:rPr>
          <w:color w:val="231F20"/>
          <w:w w:val="115"/>
        </w:rPr>
        <w:t>поисковой,  проектной  деятельности</w:t>
      </w:r>
      <w:r>
        <w:rPr>
          <w:color w:val="231F20"/>
          <w:spacing w:val="1"/>
          <w:w w:val="115"/>
        </w:rPr>
        <w:t xml:space="preserve"> </w:t>
      </w:r>
      <w:r>
        <w:rPr>
          <w:color w:val="231F20"/>
          <w:w w:val="115"/>
        </w:rPr>
        <w:t>по</w:t>
      </w:r>
      <w:r>
        <w:rPr>
          <w:color w:val="231F20"/>
          <w:spacing w:val="1"/>
          <w:w w:val="115"/>
        </w:rPr>
        <w:t xml:space="preserve"> </w:t>
      </w:r>
      <w:r>
        <w:rPr>
          <w:color w:val="231F20"/>
          <w:w w:val="115"/>
        </w:rPr>
        <w:t>изучению</w:t>
      </w:r>
      <w:r>
        <w:rPr>
          <w:color w:val="231F20"/>
          <w:spacing w:val="1"/>
          <w:w w:val="115"/>
        </w:rPr>
        <w:t xml:space="preserve"> </w:t>
      </w:r>
      <w:r>
        <w:rPr>
          <w:color w:val="231F20"/>
          <w:w w:val="115"/>
        </w:rPr>
        <w:t>православного</w:t>
      </w:r>
      <w:r>
        <w:rPr>
          <w:color w:val="231F20"/>
          <w:spacing w:val="1"/>
          <w:w w:val="115"/>
        </w:rPr>
        <w:t xml:space="preserve"> </w:t>
      </w:r>
      <w:r>
        <w:rPr>
          <w:color w:val="231F20"/>
          <w:w w:val="115"/>
        </w:rPr>
        <w:t>исторического</w:t>
      </w:r>
      <w:r>
        <w:rPr>
          <w:color w:val="231F20"/>
          <w:spacing w:val="1"/>
          <w:w w:val="115"/>
        </w:rPr>
        <w:t xml:space="preserve"> </w:t>
      </w:r>
      <w:r>
        <w:rPr>
          <w:color w:val="231F20"/>
          <w:w w:val="115"/>
        </w:rPr>
        <w:t>и</w:t>
      </w:r>
      <w:r>
        <w:rPr>
          <w:color w:val="231F20"/>
          <w:spacing w:val="1"/>
          <w:w w:val="115"/>
        </w:rPr>
        <w:t xml:space="preserve"> </w:t>
      </w:r>
      <w:r>
        <w:rPr>
          <w:color w:val="231F20"/>
          <w:w w:val="115"/>
        </w:rPr>
        <w:t>культурного</w:t>
      </w:r>
      <w:r>
        <w:rPr>
          <w:color w:val="231F20"/>
          <w:spacing w:val="1"/>
          <w:w w:val="115"/>
        </w:rPr>
        <w:t xml:space="preserve"> </w:t>
      </w:r>
      <w:r>
        <w:rPr>
          <w:color w:val="231F20"/>
          <w:w w:val="115"/>
        </w:rPr>
        <w:t>наследия</w:t>
      </w:r>
      <w:r>
        <w:rPr>
          <w:color w:val="231F20"/>
          <w:spacing w:val="1"/>
          <w:w w:val="115"/>
        </w:rPr>
        <w:t xml:space="preserve"> </w:t>
      </w:r>
      <w:r>
        <w:rPr>
          <w:color w:val="231F20"/>
          <w:w w:val="115"/>
        </w:rPr>
        <w:t>в</w:t>
      </w:r>
      <w:r>
        <w:rPr>
          <w:color w:val="231F20"/>
          <w:spacing w:val="1"/>
          <w:w w:val="115"/>
        </w:rPr>
        <w:t xml:space="preserve"> </w:t>
      </w:r>
      <w:r>
        <w:rPr>
          <w:color w:val="231F20"/>
          <w:w w:val="115"/>
        </w:rPr>
        <w:t>своей</w:t>
      </w:r>
      <w:r>
        <w:rPr>
          <w:color w:val="231F20"/>
          <w:spacing w:val="1"/>
          <w:w w:val="115"/>
        </w:rPr>
        <w:t xml:space="preserve"> </w:t>
      </w:r>
      <w:r>
        <w:rPr>
          <w:color w:val="231F20"/>
          <w:w w:val="115"/>
        </w:rPr>
        <w:t>местности,</w:t>
      </w:r>
      <w:r>
        <w:rPr>
          <w:color w:val="231F20"/>
          <w:spacing w:val="1"/>
          <w:w w:val="115"/>
        </w:rPr>
        <w:t xml:space="preserve"> </w:t>
      </w:r>
      <w:r>
        <w:rPr>
          <w:color w:val="231F20"/>
          <w:w w:val="115"/>
        </w:rPr>
        <w:t>регионе</w:t>
      </w:r>
      <w:r>
        <w:rPr>
          <w:color w:val="231F20"/>
          <w:spacing w:val="1"/>
          <w:w w:val="115"/>
        </w:rPr>
        <w:t xml:space="preserve"> </w:t>
      </w:r>
      <w:r>
        <w:rPr>
          <w:color w:val="231F20"/>
          <w:w w:val="115"/>
        </w:rPr>
        <w:t>(храмы,</w:t>
      </w:r>
      <w:r>
        <w:rPr>
          <w:color w:val="231F20"/>
          <w:spacing w:val="1"/>
          <w:w w:val="115"/>
        </w:rPr>
        <w:t xml:space="preserve"> </w:t>
      </w:r>
      <w:r>
        <w:rPr>
          <w:color w:val="231F20"/>
          <w:w w:val="115"/>
        </w:rPr>
        <w:t>монастыри,</w:t>
      </w:r>
      <w:r>
        <w:rPr>
          <w:color w:val="231F20"/>
          <w:spacing w:val="1"/>
          <w:w w:val="115"/>
        </w:rPr>
        <w:t xml:space="preserve"> </w:t>
      </w:r>
      <w:r>
        <w:rPr>
          <w:color w:val="231F20"/>
          <w:w w:val="115"/>
        </w:rPr>
        <w:t>святыни,</w:t>
      </w:r>
      <w:r>
        <w:rPr>
          <w:color w:val="231F20"/>
          <w:spacing w:val="1"/>
          <w:w w:val="115"/>
        </w:rPr>
        <w:t xml:space="preserve"> </w:t>
      </w:r>
      <w:r>
        <w:rPr>
          <w:color w:val="231F20"/>
          <w:w w:val="115"/>
        </w:rPr>
        <w:t>памятные</w:t>
      </w:r>
      <w:r>
        <w:rPr>
          <w:color w:val="231F20"/>
          <w:spacing w:val="1"/>
          <w:w w:val="115"/>
        </w:rPr>
        <w:t xml:space="preserve"> </w:t>
      </w:r>
      <w:r>
        <w:rPr>
          <w:color w:val="231F20"/>
          <w:w w:val="115"/>
        </w:rPr>
        <w:t>и</w:t>
      </w:r>
      <w:r>
        <w:rPr>
          <w:color w:val="231F20"/>
          <w:spacing w:val="1"/>
          <w:w w:val="115"/>
        </w:rPr>
        <w:t xml:space="preserve"> </w:t>
      </w:r>
      <w:r>
        <w:rPr>
          <w:color w:val="231F20"/>
          <w:w w:val="115"/>
        </w:rPr>
        <w:t>святые</w:t>
      </w:r>
      <w:r>
        <w:rPr>
          <w:color w:val="231F20"/>
          <w:spacing w:val="1"/>
          <w:w w:val="115"/>
        </w:rPr>
        <w:t xml:space="preserve"> </w:t>
      </w:r>
      <w:r>
        <w:rPr>
          <w:color w:val="231F20"/>
          <w:w w:val="115"/>
        </w:rPr>
        <w:t>места),</w:t>
      </w:r>
      <w:r>
        <w:rPr>
          <w:color w:val="231F20"/>
          <w:spacing w:val="1"/>
          <w:w w:val="115"/>
        </w:rPr>
        <w:t xml:space="preserve"> </w:t>
      </w:r>
      <w:r>
        <w:rPr>
          <w:color w:val="231F20"/>
          <w:w w:val="115"/>
        </w:rPr>
        <w:t>оформлению</w:t>
      </w:r>
      <w:r>
        <w:rPr>
          <w:color w:val="231F20"/>
          <w:spacing w:val="1"/>
          <w:w w:val="115"/>
        </w:rPr>
        <w:t xml:space="preserve"> </w:t>
      </w:r>
      <w:r>
        <w:rPr>
          <w:color w:val="231F20"/>
          <w:w w:val="115"/>
        </w:rPr>
        <w:t>и</w:t>
      </w:r>
      <w:r>
        <w:rPr>
          <w:color w:val="231F20"/>
          <w:spacing w:val="1"/>
          <w:w w:val="115"/>
        </w:rPr>
        <w:t xml:space="preserve"> </w:t>
      </w:r>
      <w:r>
        <w:rPr>
          <w:color w:val="231F20"/>
          <w:w w:val="115"/>
        </w:rPr>
        <w:t>пред</w:t>
      </w:r>
      <w:r>
        <w:rPr>
          <w:color w:val="231F20"/>
          <w:w w:val="115"/>
        </w:rPr>
        <w:softHyphen/>
      </w:r>
      <w:r>
        <w:rPr>
          <w:color w:val="231F20"/>
          <w:spacing w:val="1"/>
          <w:w w:val="115"/>
        </w:rPr>
        <w:t xml:space="preserve"> </w:t>
      </w:r>
      <w:r>
        <w:rPr>
          <w:color w:val="231F20"/>
          <w:w w:val="115"/>
        </w:rPr>
        <w:t>ставлению</w:t>
      </w:r>
      <w:r>
        <w:rPr>
          <w:color w:val="231F20"/>
          <w:spacing w:val="39"/>
          <w:w w:val="115"/>
        </w:rPr>
        <w:t xml:space="preserve"> </w:t>
      </w:r>
      <w:r>
        <w:rPr>
          <w:color w:val="231F20"/>
          <w:w w:val="115"/>
        </w:rPr>
        <w:t>её</w:t>
      </w:r>
      <w:r>
        <w:rPr>
          <w:color w:val="231F20"/>
          <w:spacing w:val="39"/>
          <w:w w:val="115"/>
        </w:rPr>
        <w:t xml:space="preserve"> </w:t>
      </w:r>
      <w:r>
        <w:rPr>
          <w:color w:val="231F20"/>
          <w:w w:val="115"/>
        </w:rPr>
        <w:t>результатов;</w:t>
      </w:r>
    </w:p>
    <w:p w:rsidR="008052C0" w:rsidRDefault="008052C0" w:rsidP="008052C0">
      <w:pPr>
        <w:pStyle w:val="af1"/>
        <w:spacing w:before="5" w:line="244" w:lineRule="auto"/>
        <w:ind w:left="383" w:hanging="227"/>
      </w:pPr>
      <w:r>
        <w:rPr>
          <w:color w:val="231F20"/>
          <w:w w:val="115"/>
        </w:rPr>
        <w:t>—приводить</w:t>
      </w:r>
      <w:r>
        <w:rPr>
          <w:color w:val="231F20"/>
          <w:spacing w:val="42"/>
          <w:w w:val="115"/>
        </w:rPr>
        <w:t xml:space="preserve"> </w:t>
      </w:r>
      <w:r>
        <w:rPr>
          <w:color w:val="231F20"/>
          <w:w w:val="115"/>
        </w:rPr>
        <w:t>примеры</w:t>
      </w:r>
      <w:r>
        <w:rPr>
          <w:color w:val="231F20"/>
          <w:spacing w:val="42"/>
          <w:w w:val="115"/>
        </w:rPr>
        <w:t xml:space="preserve"> </w:t>
      </w:r>
      <w:r>
        <w:rPr>
          <w:color w:val="231F20"/>
          <w:w w:val="115"/>
        </w:rPr>
        <w:t>нравственных</w:t>
      </w:r>
      <w:r>
        <w:rPr>
          <w:color w:val="231F20"/>
          <w:spacing w:val="42"/>
          <w:w w:val="115"/>
        </w:rPr>
        <w:t xml:space="preserve"> </w:t>
      </w:r>
      <w:r>
        <w:rPr>
          <w:color w:val="231F20"/>
          <w:w w:val="115"/>
        </w:rPr>
        <w:t>поступков,</w:t>
      </w:r>
      <w:r>
        <w:rPr>
          <w:color w:val="231F20"/>
          <w:spacing w:val="42"/>
          <w:w w:val="115"/>
        </w:rPr>
        <w:t xml:space="preserve"> </w:t>
      </w:r>
      <w:r>
        <w:rPr>
          <w:color w:val="231F20"/>
          <w:w w:val="115"/>
        </w:rPr>
        <w:t>совершаемых</w:t>
      </w:r>
      <w:r>
        <w:rPr>
          <w:color w:val="231F20"/>
          <w:spacing w:val="-55"/>
          <w:w w:val="115"/>
        </w:rPr>
        <w:t xml:space="preserve"> </w:t>
      </w:r>
      <w:r>
        <w:rPr>
          <w:color w:val="231F20"/>
          <w:w w:val="115"/>
        </w:rPr>
        <w:t>с опорой на этические нормы религиозной культуры и вну</w:t>
      </w:r>
      <w:r>
        <w:rPr>
          <w:color w:val="231F20"/>
          <w:w w:val="115"/>
        </w:rPr>
        <w:softHyphen/>
      </w:r>
      <w:r>
        <w:rPr>
          <w:color w:val="231F20"/>
          <w:spacing w:val="1"/>
          <w:w w:val="115"/>
        </w:rPr>
        <w:t xml:space="preserve"> </w:t>
      </w:r>
      <w:r>
        <w:rPr>
          <w:color w:val="231F20"/>
          <w:w w:val="115"/>
        </w:rPr>
        <w:t>треннюю установку личности, поступать согласно своей со</w:t>
      </w:r>
      <w:r>
        <w:rPr>
          <w:color w:val="231F20"/>
          <w:w w:val="115"/>
        </w:rPr>
        <w:softHyphen/>
      </w:r>
      <w:r>
        <w:rPr>
          <w:color w:val="231F20"/>
          <w:spacing w:val="1"/>
          <w:w w:val="115"/>
        </w:rPr>
        <w:t xml:space="preserve"> </w:t>
      </w:r>
      <w:r>
        <w:rPr>
          <w:color w:val="231F20"/>
          <w:w w:val="115"/>
        </w:rPr>
        <w:t>вести;</w:t>
      </w:r>
    </w:p>
    <w:p w:rsidR="008052C0" w:rsidRDefault="008052C0" w:rsidP="008052C0">
      <w:pPr>
        <w:pStyle w:val="af1"/>
        <w:spacing w:before="3" w:line="244" w:lineRule="auto"/>
        <w:ind w:left="383" w:right="156" w:hanging="227"/>
      </w:pPr>
      <w:r>
        <w:rPr>
          <w:color w:val="231F20"/>
          <w:w w:val="115"/>
        </w:rPr>
        <w:t>—выражать своими словами понимание свободы мировоззрен</w:t>
      </w:r>
      <w:r>
        <w:rPr>
          <w:color w:val="231F20"/>
          <w:w w:val="115"/>
        </w:rPr>
        <w:softHyphen/>
      </w:r>
      <w:r>
        <w:rPr>
          <w:color w:val="231F20"/>
          <w:spacing w:val="1"/>
          <w:w w:val="115"/>
        </w:rPr>
        <w:t xml:space="preserve"> </w:t>
      </w:r>
      <w:r>
        <w:rPr>
          <w:color w:val="231F20"/>
          <w:w w:val="115"/>
        </w:rPr>
        <w:t>ческого</w:t>
      </w:r>
      <w:r>
        <w:rPr>
          <w:color w:val="231F20"/>
          <w:spacing w:val="1"/>
          <w:w w:val="115"/>
        </w:rPr>
        <w:t xml:space="preserve"> </w:t>
      </w:r>
      <w:r>
        <w:rPr>
          <w:color w:val="231F20"/>
          <w:w w:val="115"/>
        </w:rPr>
        <w:t>выбора,</w:t>
      </w:r>
      <w:r>
        <w:rPr>
          <w:color w:val="231F20"/>
          <w:spacing w:val="1"/>
          <w:w w:val="115"/>
        </w:rPr>
        <w:t xml:space="preserve"> </w:t>
      </w:r>
      <w:r>
        <w:rPr>
          <w:color w:val="231F20"/>
          <w:w w:val="115"/>
        </w:rPr>
        <w:t>отношения</w:t>
      </w:r>
      <w:r>
        <w:rPr>
          <w:color w:val="231F20"/>
          <w:spacing w:val="1"/>
          <w:w w:val="115"/>
        </w:rPr>
        <w:t xml:space="preserve"> </w:t>
      </w:r>
      <w:r>
        <w:rPr>
          <w:color w:val="231F20"/>
          <w:w w:val="115"/>
        </w:rPr>
        <w:t>человека,</w:t>
      </w:r>
      <w:r>
        <w:rPr>
          <w:color w:val="231F20"/>
          <w:spacing w:val="1"/>
          <w:w w:val="115"/>
        </w:rPr>
        <w:t xml:space="preserve"> </w:t>
      </w:r>
      <w:r>
        <w:rPr>
          <w:color w:val="231F20"/>
          <w:w w:val="115"/>
        </w:rPr>
        <w:t>людей</w:t>
      </w:r>
      <w:r>
        <w:rPr>
          <w:color w:val="231F20"/>
          <w:spacing w:val="1"/>
          <w:w w:val="115"/>
        </w:rPr>
        <w:t xml:space="preserve"> </w:t>
      </w:r>
      <w:r>
        <w:rPr>
          <w:color w:val="231F20"/>
          <w:w w:val="115"/>
        </w:rPr>
        <w:t>в</w:t>
      </w:r>
      <w:r>
        <w:rPr>
          <w:color w:val="231F20"/>
          <w:spacing w:val="1"/>
          <w:w w:val="115"/>
        </w:rPr>
        <w:t xml:space="preserve"> </w:t>
      </w:r>
      <w:r>
        <w:rPr>
          <w:color w:val="231F20"/>
          <w:w w:val="115"/>
        </w:rPr>
        <w:t>обществе</w:t>
      </w:r>
      <w:r>
        <w:rPr>
          <w:color w:val="231F20"/>
          <w:spacing w:val="1"/>
          <w:w w:val="115"/>
        </w:rPr>
        <w:t xml:space="preserve"> </w:t>
      </w:r>
      <w:r>
        <w:rPr>
          <w:color w:val="231F20"/>
          <w:w w:val="115"/>
        </w:rPr>
        <w:t>к</w:t>
      </w:r>
      <w:r>
        <w:rPr>
          <w:color w:val="231F20"/>
          <w:spacing w:val="-55"/>
          <w:w w:val="115"/>
        </w:rPr>
        <w:t xml:space="preserve"> </w:t>
      </w:r>
      <w:r>
        <w:rPr>
          <w:color w:val="231F20"/>
          <w:w w:val="115"/>
        </w:rPr>
        <w:t>религии, свободы вероисповедания; понимание российского</w:t>
      </w:r>
      <w:r>
        <w:rPr>
          <w:color w:val="231F20"/>
          <w:spacing w:val="1"/>
          <w:w w:val="115"/>
        </w:rPr>
        <w:t xml:space="preserve"> </w:t>
      </w:r>
      <w:r>
        <w:rPr>
          <w:color w:val="231F20"/>
          <w:w w:val="115"/>
        </w:rPr>
        <w:t>общества как многоэтничного и многорелигиозного (приво</w:t>
      </w:r>
      <w:r>
        <w:rPr>
          <w:color w:val="231F20"/>
          <w:w w:val="115"/>
        </w:rPr>
        <w:softHyphen/>
      </w:r>
      <w:r>
        <w:rPr>
          <w:color w:val="231F20"/>
          <w:spacing w:val="1"/>
          <w:w w:val="115"/>
        </w:rPr>
        <w:t xml:space="preserve"> </w:t>
      </w:r>
      <w:r>
        <w:rPr>
          <w:color w:val="231F20"/>
          <w:w w:val="115"/>
        </w:rPr>
        <w:t>дить примеры), понимание российского общенародного (об</w:t>
      </w:r>
      <w:r>
        <w:rPr>
          <w:color w:val="231F20"/>
          <w:w w:val="115"/>
        </w:rPr>
        <w:softHyphen/>
      </w:r>
      <w:r>
        <w:rPr>
          <w:color w:val="231F20"/>
          <w:spacing w:val="1"/>
          <w:w w:val="115"/>
        </w:rPr>
        <w:t xml:space="preserve"> </w:t>
      </w:r>
      <w:r>
        <w:rPr>
          <w:color w:val="231F20"/>
          <w:w w:val="115"/>
        </w:rPr>
        <w:t>щенационального, гражданского) патриотизма, любви к Оте</w:t>
      </w:r>
      <w:r>
        <w:rPr>
          <w:color w:val="231F20"/>
          <w:w w:val="115"/>
        </w:rPr>
        <w:softHyphen/>
      </w:r>
      <w:r>
        <w:rPr>
          <w:color w:val="231F20"/>
          <w:spacing w:val="1"/>
          <w:w w:val="115"/>
        </w:rPr>
        <w:t xml:space="preserve"> </w:t>
      </w:r>
      <w:r>
        <w:rPr>
          <w:color w:val="231F20"/>
          <w:w w:val="115"/>
        </w:rPr>
        <w:t>честву, нашей общей Родине — России; приводить примеры</w:t>
      </w:r>
      <w:r>
        <w:rPr>
          <w:color w:val="231F20"/>
          <w:spacing w:val="1"/>
          <w:w w:val="115"/>
        </w:rPr>
        <w:t xml:space="preserve"> </w:t>
      </w:r>
      <w:r>
        <w:rPr>
          <w:color w:val="231F20"/>
          <w:w w:val="115"/>
        </w:rPr>
        <w:t>сотрудничества</w:t>
      </w:r>
      <w:r>
        <w:rPr>
          <w:color w:val="231F20"/>
          <w:spacing w:val="51"/>
          <w:w w:val="115"/>
        </w:rPr>
        <w:t xml:space="preserve"> </w:t>
      </w:r>
      <w:r>
        <w:rPr>
          <w:color w:val="231F20"/>
          <w:w w:val="115"/>
        </w:rPr>
        <w:t>последователей</w:t>
      </w:r>
      <w:r>
        <w:rPr>
          <w:color w:val="231F20"/>
          <w:spacing w:val="51"/>
          <w:w w:val="115"/>
        </w:rPr>
        <w:t xml:space="preserve"> </w:t>
      </w:r>
      <w:r>
        <w:rPr>
          <w:color w:val="231F20"/>
          <w:w w:val="115"/>
        </w:rPr>
        <w:t>традиционных</w:t>
      </w:r>
      <w:r>
        <w:rPr>
          <w:color w:val="231F20"/>
          <w:spacing w:val="51"/>
          <w:w w:val="115"/>
        </w:rPr>
        <w:t xml:space="preserve"> </w:t>
      </w:r>
      <w:r>
        <w:rPr>
          <w:color w:val="231F20"/>
          <w:w w:val="115"/>
        </w:rPr>
        <w:t>религий;</w:t>
      </w:r>
    </w:p>
    <w:p w:rsidR="008052C0" w:rsidRDefault="008052C0" w:rsidP="008052C0">
      <w:pPr>
        <w:pStyle w:val="af1"/>
        <w:spacing w:before="8" w:line="244" w:lineRule="auto"/>
        <w:ind w:left="383" w:hanging="227"/>
      </w:pPr>
      <w:r>
        <w:rPr>
          <w:color w:val="231F20"/>
          <w:w w:val="120"/>
        </w:rPr>
        <w:t>—называть традиционные религии в России (не менее трёх,</w:t>
      </w:r>
      <w:r>
        <w:rPr>
          <w:color w:val="231F20"/>
          <w:spacing w:val="1"/>
          <w:w w:val="120"/>
        </w:rPr>
        <w:t xml:space="preserve"> </w:t>
      </w:r>
      <w:r>
        <w:rPr>
          <w:color w:val="231F20"/>
          <w:w w:val="120"/>
        </w:rPr>
        <w:t>кроме изучаемой), народы России, для которых традицион</w:t>
      </w:r>
      <w:r>
        <w:rPr>
          <w:color w:val="231F20"/>
          <w:w w:val="120"/>
        </w:rPr>
        <w:softHyphen/>
      </w:r>
      <w:r>
        <w:rPr>
          <w:color w:val="231F20"/>
          <w:spacing w:val="-57"/>
          <w:w w:val="120"/>
        </w:rPr>
        <w:t xml:space="preserve"> </w:t>
      </w:r>
      <w:r>
        <w:rPr>
          <w:color w:val="231F20"/>
          <w:w w:val="120"/>
        </w:rPr>
        <w:t>ными религиями исторически являются православие, ис</w:t>
      </w:r>
      <w:r>
        <w:rPr>
          <w:color w:val="231F20"/>
          <w:w w:val="120"/>
        </w:rPr>
        <w:softHyphen/>
      </w:r>
      <w:r>
        <w:rPr>
          <w:color w:val="231F20"/>
          <w:spacing w:val="1"/>
          <w:w w:val="120"/>
        </w:rPr>
        <w:t xml:space="preserve"> </w:t>
      </w:r>
      <w:r>
        <w:rPr>
          <w:color w:val="231F20"/>
          <w:w w:val="120"/>
        </w:rPr>
        <w:t>лам,</w:t>
      </w:r>
      <w:r>
        <w:rPr>
          <w:color w:val="231F20"/>
          <w:spacing w:val="35"/>
          <w:w w:val="120"/>
        </w:rPr>
        <w:t xml:space="preserve"> </w:t>
      </w:r>
      <w:r>
        <w:rPr>
          <w:color w:val="231F20"/>
          <w:w w:val="120"/>
        </w:rPr>
        <w:t>буддизм,</w:t>
      </w:r>
      <w:r>
        <w:rPr>
          <w:color w:val="231F20"/>
          <w:spacing w:val="35"/>
          <w:w w:val="120"/>
        </w:rPr>
        <w:t xml:space="preserve"> </w:t>
      </w:r>
      <w:r>
        <w:rPr>
          <w:color w:val="231F20"/>
          <w:w w:val="120"/>
        </w:rPr>
        <w:t>иудаизм;</w:t>
      </w:r>
    </w:p>
    <w:p w:rsidR="008052C0" w:rsidRDefault="008052C0" w:rsidP="008052C0">
      <w:pPr>
        <w:pStyle w:val="af1"/>
        <w:spacing w:before="3" w:line="244" w:lineRule="auto"/>
        <w:ind w:left="383" w:hanging="227"/>
      </w:pPr>
      <w:r>
        <w:rPr>
          <w:color w:val="231F20"/>
          <w:w w:val="115"/>
        </w:rPr>
        <w:t>—выражать своими словами понимание человеческого досто</w:t>
      </w:r>
      <w:r>
        <w:rPr>
          <w:color w:val="231F20"/>
          <w:w w:val="115"/>
        </w:rPr>
        <w:softHyphen/>
      </w:r>
      <w:r>
        <w:rPr>
          <w:color w:val="231F20"/>
          <w:spacing w:val="1"/>
          <w:w w:val="115"/>
        </w:rPr>
        <w:t xml:space="preserve"> </w:t>
      </w:r>
      <w:r>
        <w:rPr>
          <w:color w:val="231F20"/>
          <w:w w:val="115"/>
        </w:rPr>
        <w:t>инства,</w:t>
      </w:r>
      <w:r>
        <w:rPr>
          <w:color w:val="231F20"/>
          <w:spacing w:val="1"/>
          <w:w w:val="115"/>
        </w:rPr>
        <w:t xml:space="preserve"> </w:t>
      </w:r>
      <w:r>
        <w:rPr>
          <w:color w:val="231F20"/>
          <w:w w:val="115"/>
        </w:rPr>
        <w:t>ценности</w:t>
      </w:r>
      <w:r>
        <w:rPr>
          <w:color w:val="231F20"/>
          <w:spacing w:val="1"/>
          <w:w w:val="115"/>
        </w:rPr>
        <w:t xml:space="preserve"> </w:t>
      </w:r>
      <w:r>
        <w:rPr>
          <w:color w:val="231F20"/>
          <w:w w:val="115"/>
        </w:rPr>
        <w:t>человеческой</w:t>
      </w:r>
      <w:r>
        <w:rPr>
          <w:color w:val="231F20"/>
          <w:spacing w:val="1"/>
          <w:w w:val="115"/>
        </w:rPr>
        <w:t xml:space="preserve"> </w:t>
      </w:r>
      <w:r>
        <w:rPr>
          <w:color w:val="231F20"/>
          <w:w w:val="115"/>
        </w:rPr>
        <w:t>жизни</w:t>
      </w:r>
      <w:r>
        <w:rPr>
          <w:color w:val="231F20"/>
          <w:spacing w:val="1"/>
          <w:w w:val="115"/>
        </w:rPr>
        <w:t xml:space="preserve"> </w:t>
      </w:r>
      <w:r>
        <w:rPr>
          <w:color w:val="231F20"/>
          <w:w w:val="115"/>
        </w:rPr>
        <w:t>в</w:t>
      </w:r>
      <w:r>
        <w:rPr>
          <w:color w:val="231F20"/>
          <w:spacing w:val="1"/>
          <w:w w:val="115"/>
        </w:rPr>
        <w:t xml:space="preserve"> </w:t>
      </w:r>
      <w:r>
        <w:rPr>
          <w:color w:val="231F20"/>
          <w:w w:val="115"/>
        </w:rPr>
        <w:t>православной</w:t>
      </w:r>
      <w:r>
        <w:rPr>
          <w:color w:val="231F20"/>
          <w:spacing w:val="1"/>
          <w:w w:val="115"/>
        </w:rPr>
        <w:t xml:space="preserve"> </w:t>
      </w:r>
      <w:r>
        <w:rPr>
          <w:color w:val="231F20"/>
          <w:w w:val="115"/>
        </w:rPr>
        <w:t>ду</w:t>
      </w:r>
      <w:r>
        <w:rPr>
          <w:color w:val="231F20"/>
          <w:w w:val="115"/>
        </w:rPr>
        <w:softHyphen/>
      </w:r>
      <w:r>
        <w:rPr>
          <w:color w:val="231F20"/>
          <w:spacing w:val="1"/>
          <w:w w:val="115"/>
        </w:rPr>
        <w:t xml:space="preserve"> </w:t>
      </w:r>
      <w:r>
        <w:rPr>
          <w:color w:val="231F20"/>
          <w:w w:val="115"/>
        </w:rPr>
        <w:t>ховно</w:t>
      </w:r>
      <w:r>
        <w:rPr>
          <w:color w:val="231F20"/>
          <w:w w:val="115"/>
        </w:rPr>
        <w:softHyphen/>
        <w:t>нравственной</w:t>
      </w:r>
      <w:r>
        <w:rPr>
          <w:color w:val="231F20"/>
          <w:spacing w:val="42"/>
          <w:w w:val="115"/>
        </w:rPr>
        <w:t xml:space="preserve"> </w:t>
      </w:r>
      <w:r>
        <w:rPr>
          <w:color w:val="231F20"/>
          <w:w w:val="115"/>
        </w:rPr>
        <w:t>культуре,</w:t>
      </w:r>
      <w:r>
        <w:rPr>
          <w:color w:val="231F20"/>
          <w:spacing w:val="43"/>
          <w:w w:val="115"/>
        </w:rPr>
        <w:t xml:space="preserve"> </w:t>
      </w:r>
      <w:r>
        <w:rPr>
          <w:color w:val="231F20"/>
          <w:w w:val="115"/>
        </w:rPr>
        <w:t>традиции.</w:t>
      </w:r>
    </w:p>
    <w:p w:rsidR="008052C0" w:rsidRDefault="008052C0" w:rsidP="008052C0">
      <w:pPr>
        <w:pStyle w:val="2"/>
        <w:spacing w:before="134"/>
      </w:pPr>
      <w:r>
        <w:rPr>
          <w:color w:val="231F20"/>
          <w:w w:val="85"/>
        </w:rPr>
        <w:t>Модуль</w:t>
      </w:r>
      <w:r>
        <w:rPr>
          <w:color w:val="231F20"/>
          <w:spacing w:val="7"/>
          <w:w w:val="85"/>
        </w:rPr>
        <w:t xml:space="preserve"> </w:t>
      </w:r>
      <w:r>
        <w:rPr>
          <w:color w:val="231F20"/>
          <w:w w:val="85"/>
        </w:rPr>
        <w:t>«Основы</w:t>
      </w:r>
      <w:r>
        <w:rPr>
          <w:color w:val="231F20"/>
          <w:spacing w:val="7"/>
          <w:w w:val="85"/>
        </w:rPr>
        <w:t xml:space="preserve"> </w:t>
      </w:r>
      <w:r>
        <w:rPr>
          <w:color w:val="231F20"/>
          <w:w w:val="85"/>
        </w:rPr>
        <w:t>исламской</w:t>
      </w:r>
      <w:r>
        <w:rPr>
          <w:color w:val="231F20"/>
          <w:spacing w:val="7"/>
          <w:w w:val="85"/>
        </w:rPr>
        <w:t xml:space="preserve"> </w:t>
      </w:r>
      <w:r>
        <w:rPr>
          <w:color w:val="231F20"/>
          <w:w w:val="85"/>
        </w:rPr>
        <w:t>культуры»</w:t>
      </w:r>
    </w:p>
    <w:p w:rsidR="008052C0" w:rsidRDefault="008052C0" w:rsidP="008052C0">
      <w:pPr>
        <w:pStyle w:val="af1"/>
        <w:spacing w:before="79" w:line="244" w:lineRule="auto"/>
        <w:ind w:right="154"/>
      </w:pPr>
      <w:r>
        <w:rPr>
          <w:color w:val="231F20"/>
          <w:w w:val="115"/>
        </w:rPr>
        <w:lastRenderedPageBreak/>
        <w:t>Предметные результаты освоения образовательной програм</w:t>
      </w:r>
      <w:r>
        <w:rPr>
          <w:color w:val="231F20"/>
          <w:w w:val="115"/>
        </w:rPr>
        <w:softHyphen/>
      </w:r>
      <w:r>
        <w:rPr>
          <w:color w:val="231F20"/>
          <w:spacing w:val="1"/>
          <w:w w:val="115"/>
        </w:rPr>
        <w:t xml:space="preserve"> </w:t>
      </w:r>
      <w:r>
        <w:rPr>
          <w:color w:val="231F20"/>
          <w:w w:val="115"/>
        </w:rPr>
        <w:t>мы модуля «Основы исламской культуры» должны отражать</w:t>
      </w:r>
      <w:r>
        <w:rPr>
          <w:color w:val="231F20"/>
          <w:spacing w:val="1"/>
          <w:w w:val="115"/>
        </w:rPr>
        <w:t xml:space="preserve"> </w:t>
      </w:r>
      <w:r>
        <w:rPr>
          <w:color w:val="231F20"/>
          <w:w w:val="115"/>
        </w:rPr>
        <w:t>сформированность</w:t>
      </w:r>
      <w:r>
        <w:rPr>
          <w:color w:val="231F20"/>
          <w:spacing w:val="39"/>
          <w:w w:val="115"/>
        </w:rPr>
        <w:t xml:space="preserve"> </w:t>
      </w:r>
      <w:r>
        <w:rPr>
          <w:color w:val="231F20"/>
          <w:w w:val="115"/>
        </w:rPr>
        <w:t>умений:</w:t>
      </w:r>
    </w:p>
    <w:p w:rsidR="008052C0" w:rsidRDefault="008052C0" w:rsidP="008052C0">
      <w:pPr>
        <w:pStyle w:val="af1"/>
        <w:spacing w:before="69" w:line="244" w:lineRule="auto"/>
        <w:ind w:left="383" w:hanging="227"/>
      </w:pPr>
      <w:r>
        <w:rPr>
          <w:color w:val="231F20"/>
          <w:w w:val="115"/>
        </w:rPr>
        <w:t>—выражать своими словами первоначальное понимание сущ</w:t>
      </w:r>
      <w:r>
        <w:rPr>
          <w:color w:val="231F20"/>
          <w:w w:val="115"/>
        </w:rPr>
        <w:softHyphen/>
      </w:r>
      <w:r>
        <w:rPr>
          <w:color w:val="231F20"/>
          <w:spacing w:val="1"/>
          <w:w w:val="115"/>
        </w:rPr>
        <w:t xml:space="preserve"> </w:t>
      </w:r>
      <w:r>
        <w:rPr>
          <w:color w:val="231F20"/>
          <w:w w:val="115"/>
        </w:rPr>
        <w:t>ности</w:t>
      </w:r>
      <w:r>
        <w:rPr>
          <w:color w:val="231F20"/>
          <w:spacing w:val="1"/>
          <w:w w:val="115"/>
        </w:rPr>
        <w:t xml:space="preserve"> </w:t>
      </w:r>
      <w:r>
        <w:rPr>
          <w:color w:val="231F20"/>
          <w:w w:val="115"/>
        </w:rPr>
        <w:t>духовного</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как</w:t>
      </w:r>
      <w:r>
        <w:rPr>
          <w:color w:val="231F20"/>
          <w:spacing w:val="1"/>
          <w:w w:val="115"/>
        </w:rPr>
        <w:t xml:space="preserve"> </w:t>
      </w:r>
      <w:r>
        <w:rPr>
          <w:color w:val="231F20"/>
          <w:w w:val="115"/>
        </w:rPr>
        <w:t>осознания</w:t>
      </w:r>
      <w:r>
        <w:rPr>
          <w:color w:val="231F20"/>
          <w:spacing w:val="1"/>
          <w:w w:val="115"/>
        </w:rPr>
        <w:t xml:space="preserve"> </w:t>
      </w:r>
      <w:r>
        <w:rPr>
          <w:color w:val="231F20"/>
          <w:w w:val="115"/>
        </w:rPr>
        <w:t>и</w:t>
      </w:r>
      <w:r>
        <w:rPr>
          <w:color w:val="231F20"/>
          <w:spacing w:val="1"/>
          <w:w w:val="115"/>
        </w:rPr>
        <w:t xml:space="preserve"> </w:t>
      </w:r>
      <w:r>
        <w:rPr>
          <w:color w:val="231F20"/>
          <w:w w:val="115"/>
        </w:rPr>
        <w:t>усвоения</w:t>
      </w:r>
      <w:r>
        <w:rPr>
          <w:color w:val="231F20"/>
          <w:spacing w:val="1"/>
          <w:w w:val="115"/>
        </w:rPr>
        <w:t xml:space="preserve"> </w:t>
      </w:r>
      <w:r>
        <w:rPr>
          <w:color w:val="231F20"/>
          <w:w w:val="115"/>
        </w:rPr>
        <w:t>чело</w:t>
      </w:r>
      <w:r>
        <w:rPr>
          <w:color w:val="231F20"/>
          <w:w w:val="115"/>
        </w:rPr>
        <w:softHyphen/>
      </w:r>
      <w:r>
        <w:rPr>
          <w:color w:val="231F20"/>
          <w:spacing w:val="-55"/>
          <w:w w:val="115"/>
        </w:rPr>
        <w:t xml:space="preserve"> </w:t>
      </w:r>
      <w:r>
        <w:rPr>
          <w:color w:val="231F20"/>
          <w:w w:val="115"/>
        </w:rPr>
        <w:t>веком</w:t>
      </w:r>
      <w:r>
        <w:rPr>
          <w:color w:val="231F20"/>
          <w:spacing w:val="1"/>
          <w:w w:val="115"/>
        </w:rPr>
        <w:t xml:space="preserve"> </w:t>
      </w:r>
      <w:r>
        <w:rPr>
          <w:color w:val="231F20"/>
          <w:w w:val="115"/>
        </w:rPr>
        <w:t>значимых</w:t>
      </w:r>
      <w:r>
        <w:rPr>
          <w:color w:val="231F20"/>
          <w:spacing w:val="1"/>
          <w:w w:val="115"/>
        </w:rPr>
        <w:t xml:space="preserve"> </w:t>
      </w:r>
      <w:r>
        <w:rPr>
          <w:color w:val="231F20"/>
          <w:w w:val="115"/>
        </w:rPr>
        <w:t>для</w:t>
      </w:r>
      <w:r>
        <w:rPr>
          <w:color w:val="231F20"/>
          <w:spacing w:val="1"/>
          <w:w w:val="115"/>
        </w:rPr>
        <w:t xml:space="preserve"> </w:t>
      </w:r>
      <w:r>
        <w:rPr>
          <w:color w:val="231F20"/>
          <w:w w:val="115"/>
        </w:rPr>
        <w:t>жизни</w:t>
      </w:r>
      <w:r>
        <w:rPr>
          <w:color w:val="231F20"/>
          <w:spacing w:val="1"/>
          <w:w w:val="115"/>
        </w:rPr>
        <w:t xml:space="preserve"> </w:t>
      </w:r>
      <w:r>
        <w:rPr>
          <w:color w:val="231F20"/>
          <w:w w:val="115"/>
        </w:rPr>
        <w:t>представлений</w:t>
      </w:r>
      <w:r>
        <w:rPr>
          <w:color w:val="231F20"/>
          <w:spacing w:val="1"/>
          <w:w w:val="115"/>
        </w:rPr>
        <w:t xml:space="preserve"> </w:t>
      </w:r>
      <w:r>
        <w:rPr>
          <w:color w:val="231F20"/>
          <w:w w:val="115"/>
        </w:rPr>
        <w:t>о</w:t>
      </w:r>
      <w:r>
        <w:rPr>
          <w:color w:val="231F20"/>
          <w:spacing w:val="1"/>
          <w:w w:val="115"/>
        </w:rPr>
        <w:t xml:space="preserve"> </w:t>
      </w:r>
      <w:r>
        <w:rPr>
          <w:color w:val="231F20"/>
          <w:w w:val="115"/>
        </w:rPr>
        <w:t>себе,</w:t>
      </w:r>
      <w:r>
        <w:rPr>
          <w:color w:val="231F20"/>
          <w:spacing w:val="1"/>
          <w:w w:val="115"/>
        </w:rPr>
        <w:t xml:space="preserve"> </w:t>
      </w:r>
      <w:r>
        <w:rPr>
          <w:color w:val="231F20"/>
          <w:w w:val="115"/>
        </w:rPr>
        <w:t>людях,</w:t>
      </w:r>
      <w:r>
        <w:rPr>
          <w:color w:val="231F20"/>
          <w:spacing w:val="1"/>
          <w:w w:val="115"/>
        </w:rPr>
        <w:t xml:space="preserve"> </w:t>
      </w:r>
      <w:r>
        <w:rPr>
          <w:color w:val="231F20"/>
          <w:w w:val="115"/>
        </w:rPr>
        <w:t>окружающей</w:t>
      </w:r>
      <w:r>
        <w:rPr>
          <w:color w:val="231F20"/>
          <w:spacing w:val="40"/>
          <w:w w:val="115"/>
        </w:rPr>
        <w:t xml:space="preserve"> </w:t>
      </w:r>
      <w:r>
        <w:rPr>
          <w:color w:val="231F20"/>
          <w:w w:val="115"/>
        </w:rPr>
        <w:t>действительности;</w:t>
      </w:r>
    </w:p>
    <w:p w:rsidR="008052C0" w:rsidRDefault="008052C0" w:rsidP="008052C0">
      <w:pPr>
        <w:pStyle w:val="af1"/>
        <w:spacing w:before="4" w:line="244" w:lineRule="auto"/>
        <w:ind w:left="383" w:hanging="227"/>
      </w:pPr>
      <w:r>
        <w:rPr>
          <w:color w:val="231F20"/>
          <w:w w:val="115"/>
        </w:rPr>
        <w:t>—выражать</w:t>
      </w:r>
      <w:r>
        <w:rPr>
          <w:color w:val="231F20"/>
          <w:spacing w:val="1"/>
          <w:w w:val="115"/>
        </w:rPr>
        <w:t xml:space="preserve"> </w:t>
      </w:r>
      <w:r>
        <w:rPr>
          <w:color w:val="231F20"/>
          <w:w w:val="115"/>
        </w:rPr>
        <w:t>своими</w:t>
      </w:r>
      <w:r>
        <w:rPr>
          <w:color w:val="231F20"/>
          <w:spacing w:val="1"/>
          <w:w w:val="115"/>
        </w:rPr>
        <w:t xml:space="preserve"> </w:t>
      </w:r>
      <w:r>
        <w:rPr>
          <w:color w:val="231F20"/>
          <w:w w:val="115"/>
        </w:rPr>
        <w:t>словами</w:t>
      </w:r>
      <w:r>
        <w:rPr>
          <w:color w:val="231F20"/>
          <w:spacing w:val="1"/>
          <w:w w:val="115"/>
        </w:rPr>
        <w:t xml:space="preserve"> </w:t>
      </w:r>
      <w:r>
        <w:rPr>
          <w:color w:val="231F20"/>
          <w:w w:val="115"/>
        </w:rPr>
        <w:t>понимание</w:t>
      </w:r>
      <w:r>
        <w:rPr>
          <w:color w:val="231F20"/>
          <w:spacing w:val="1"/>
          <w:w w:val="115"/>
        </w:rPr>
        <w:t xml:space="preserve"> </w:t>
      </w:r>
      <w:r>
        <w:rPr>
          <w:color w:val="231F20"/>
          <w:w w:val="115"/>
        </w:rPr>
        <w:t>значимости</w:t>
      </w:r>
      <w:r>
        <w:rPr>
          <w:color w:val="231F20"/>
          <w:spacing w:val="1"/>
          <w:w w:val="115"/>
        </w:rPr>
        <w:t xml:space="preserve"> </w:t>
      </w:r>
      <w:r>
        <w:rPr>
          <w:color w:val="231F20"/>
          <w:w w:val="115"/>
        </w:rPr>
        <w:t>нрав</w:t>
      </w:r>
      <w:r>
        <w:rPr>
          <w:color w:val="231F20"/>
          <w:w w:val="115"/>
        </w:rPr>
        <w:softHyphen/>
      </w:r>
      <w:r>
        <w:rPr>
          <w:color w:val="231F20"/>
          <w:spacing w:val="-55"/>
          <w:w w:val="115"/>
        </w:rPr>
        <w:t xml:space="preserve"> </w:t>
      </w:r>
      <w:r>
        <w:rPr>
          <w:color w:val="231F20"/>
          <w:w w:val="115"/>
        </w:rPr>
        <w:t>ственного совершенствования и роли в этом личных усилий</w:t>
      </w:r>
      <w:r>
        <w:rPr>
          <w:color w:val="231F20"/>
          <w:spacing w:val="1"/>
          <w:w w:val="115"/>
        </w:rPr>
        <w:t xml:space="preserve"> </w:t>
      </w:r>
      <w:r>
        <w:rPr>
          <w:color w:val="231F20"/>
          <w:w w:val="115"/>
        </w:rPr>
        <w:t>человека,</w:t>
      </w:r>
      <w:r>
        <w:rPr>
          <w:color w:val="231F20"/>
          <w:spacing w:val="40"/>
          <w:w w:val="115"/>
        </w:rPr>
        <w:t xml:space="preserve"> </w:t>
      </w:r>
      <w:r>
        <w:rPr>
          <w:color w:val="231F20"/>
          <w:w w:val="115"/>
        </w:rPr>
        <w:t>приводить</w:t>
      </w:r>
      <w:r>
        <w:rPr>
          <w:color w:val="231F20"/>
          <w:spacing w:val="41"/>
          <w:w w:val="115"/>
        </w:rPr>
        <w:t xml:space="preserve"> </w:t>
      </w:r>
      <w:r>
        <w:rPr>
          <w:color w:val="231F20"/>
          <w:w w:val="115"/>
        </w:rPr>
        <w:t>примеры;</w:t>
      </w:r>
    </w:p>
    <w:p w:rsidR="008052C0" w:rsidRDefault="008052C0" w:rsidP="008052C0">
      <w:pPr>
        <w:pStyle w:val="af1"/>
        <w:spacing w:before="3" w:line="244" w:lineRule="auto"/>
        <w:ind w:left="383" w:right="154" w:hanging="227"/>
      </w:pPr>
      <w:r>
        <w:rPr>
          <w:color w:val="231F20"/>
          <w:w w:val="115"/>
        </w:rPr>
        <w:t>—выражать понимание и принятие значения российских тра</w:t>
      </w:r>
      <w:r>
        <w:rPr>
          <w:color w:val="231F20"/>
          <w:w w:val="115"/>
        </w:rPr>
        <w:softHyphen/>
      </w:r>
      <w:r>
        <w:rPr>
          <w:color w:val="231F20"/>
          <w:spacing w:val="1"/>
          <w:w w:val="115"/>
        </w:rPr>
        <w:t xml:space="preserve"> </w:t>
      </w:r>
      <w:r>
        <w:rPr>
          <w:color w:val="231F20"/>
          <w:w w:val="115"/>
        </w:rPr>
        <w:t>диционных</w:t>
      </w:r>
      <w:r>
        <w:rPr>
          <w:color w:val="231F20"/>
          <w:spacing w:val="1"/>
          <w:w w:val="115"/>
        </w:rPr>
        <w:t xml:space="preserve"> </w:t>
      </w:r>
      <w:r>
        <w:rPr>
          <w:color w:val="231F20"/>
          <w:w w:val="115"/>
        </w:rPr>
        <w:t>духовных</w:t>
      </w:r>
      <w:r>
        <w:rPr>
          <w:color w:val="231F20"/>
          <w:spacing w:val="1"/>
          <w:w w:val="115"/>
        </w:rPr>
        <w:t xml:space="preserve"> </w:t>
      </w:r>
      <w:r>
        <w:rPr>
          <w:color w:val="231F20"/>
          <w:w w:val="115"/>
        </w:rPr>
        <w:t>и</w:t>
      </w:r>
      <w:r>
        <w:rPr>
          <w:color w:val="231F20"/>
          <w:spacing w:val="1"/>
          <w:w w:val="115"/>
        </w:rPr>
        <w:t xml:space="preserve"> </w:t>
      </w:r>
      <w:r>
        <w:rPr>
          <w:color w:val="231F20"/>
          <w:w w:val="115"/>
        </w:rPr>
        <w:t>нравственных</w:t>
      </w:r>
      <w:r>
        <w:rPr>
          <w:color w:val="231F20"/>
          <w:spacing w:val="1"/>
          <w:w w:val="115"/>
        </w:rPr>
        <w:t xml:space="preserve"> </w:t>
      </w:r>
      <w:r>
        <w:rPr>
          <w:color w:val="231F20"/>
          <w:w w:val="115"/>
        </w:rPr>
        <w:t>ценностей,</w:t>
      </w:r>
      <w:r>
        <w:rPr>
          <w:color w:val="231F20"/>
          <w:spacing w:val="1"/>
          <w:w w:val="115"/>
        </w:rPr>
        <w:t xml:space="preserve"> </w:t>
      </w:r>
      <w:r>
        <w:rPr>
          <w:color w:val="231F20"/>
          <w:w w:val="115"/>
        </w:rPr>
        <w:t>духовно</w:t>
      </w:r>
      <w:r>
        <w:rPr>
          <w:color w:val="231F20"/>
          <w:w w:val="115"/>
        </w:rPr>
        <w:softHyphen/>
      </w:r>
      <w:r>
        <w:rPr>
          <w:color w:val="231F20"/>
          <w:spacing w:val="-55"/>
          <w:w w:val="115"/>
        </w:rPr>
        <w:t xml:space="preserve"> </w:t>
      </w:r>
      <w:r>
        <w:rPr>
          <w:color w:val="231F20"/>
          <w:w w:val="115"/>
        </w:rPr>
        <w:t>нравственной культуры народов России, российского обще</w:t>
      </w:r>
      <w:r>
        <w:rPr>
          <w:color w:val="231F20"/>
          <w:w w:val="115"/>
        </w:rPr>
        <w:softHyphen/>
      </w:r>
      <w:r>
        <w:rPr>
          <w:color w:val="231F20"/>
          <w:spacing w:val="1"/>
          <w:w w:val="115"/>
        </w:rPr>
        <w:t xml:space="preserve"> </w:t>
      </w:r>
      <w:r>
        <w:rPr>
          <w:color w:val="231F20"/>
          <w:w w:val="115"/>
        </w:rPr>
        <w:t>ства</w:t>
      </w:r>
      <w:r>
        <w:rPr>
          <w:color w:val="231F20"/>
          <w:spacing w:val="1"/>
          <w:w w:val="115"/>
        </w:rPr>
        <w:t xml:space="preserve"> </w:t>
      </w:r>
      <w:r>
        <w:rPr>
          <w:color w:val="231F20"/>
          <w:w w:val="115"/>
        </w:rPr>
        <w:t>как</w:t>
      </w:r>
      <w:r>
        <w:rPr>
          <w:color w:val="231F20"/>
          <w:spacing w:val="1"/>
          <w:w w:val="115"/>
        </w:rPr>
        <w:t xml:space="preserve"> </w:t>
      </w:r>
      <w:r>
        <w:rPr>
          <w:color w:val="231F20"/>
          <w:w w:val="115"/>
        </w:rPr>
        <w:t>источника</w:t>
      </w:r>
      <w:r>
        <w:rPr>
          <w:color w:val="231F20"/>
          <w:spacing w:val="1"/>
          <w:w w:val="115"/>
        </w:rPr>
        <w:t xml:space="preserve"> </w:t>
      </w:r>
      <w:r>
        <w:rPr>
          <w:color w:val="231F20"/>
          <w:w w:val="115"/>
        </w:rPr>
        <w:t>и</w:t>
      </w:r>
      <w:r>
        <w:rPr>
          <w:color w:val="231F20"/>
          <w:spacing w:val="1"/>
          <w:w w:val="115"/>
        </w:rPr>
        <w:t xml:space="preserve"> </w:t>
      </w:r>
      <w:r>
        <w:rPr>
          <w:color w:val="231F20"/>
          <w:w w:val="115"/>
        </w:rPr>
        <w:t>основы</w:t>
      </w:r>
      <w:r>
        <w:rPr>
          <w:color w:val="231F20"/>
          <w:spacing w:val="1"/>
          <w:w w:val="115"/>
        </w:rPr>
        <w:t xml:space="preserve"> </w:t>
      </w:r>
      <w:r>
        <w:rPr>
          <w:color w:val="231F20"/>
          <w:w w:val="115"/>
        </w:rPr>
        <w:t>духовного</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нрав</w:t>
      </w:r>
      <w:r>
        <w:rPr>
          <w:color w:val="231F20"/>
          <w:w w:val="115"/>
        </w:rPr>
        <w:softHyphen/>
      </w:r>
      <w:r>
        <w:rPr>
          <w:color w:val="231F20"/>
          <w:spacing w:val="1"/>
          <w:w w:val="115"/>
        </w:rPr>
        <w:t xml:space="preserve"> </w:t>
      </w:r>
      <w:r>
        <w:rPr>
          <w:color w:val="231F20"/>
          <w:w w:val="115"/>
        </w:rPr>
        <w:t>ственного</w:t>
      </w:r>
      <w:r>
        <w:rPr>
          <w:color w:val="231F20"/>
          <w:spacing w:val="39"/>
          <w:w w:val="115"/>
        </w:rPr>
        <w:t xml:space="preserve"> </w:t>
      </w:r>
      <w:r>
        <w:rPr>
          <w:color w:val="231F20"/>
          <w:w w:val="115"/>
        </w:rPr>
        <w:t>совершенствования;</w:t>
      </w:r>
    </w:p>
    <w:p w:rsidR="008052C0" w:rsidRDefault="008052C0" w:rsidP="008052C0">
      <w:pPr>
        <w:pStyle w:val="af1"/>
        <w:spacing w:before="4" w:line="244" w:lineRule="auto"/>
        <w:ind w:left="383" w:hanging="227"/>
      </w:pPr>
      <w:r>
        <w:rPr>
          <w:color w:val="231F20"/>
          <w:w w:val="120"/>
        </w:rPr>
        <w:t>—рассказывать</w:t>
      </w:r>
      <w:r>
        <w:rPr>
          <w:color w:val="231F20"/>
          <w:spacing w:val="-5"/>
          <w:w w:val="120"/>
        </w:rPr>
        <w:t xml:space="preserve"> </w:t>
      </w:r>
      <w:r>
        <w:rPr>
          <w:color w:val="231F20"/>
          <w:w w:val="120"/>
        </w:rPr>
        <w:t>о</w:t>
      </w:r>
      <w:r>
        <w:rPr>
          <w:color w:val="231F20"/>
          <w:spacing w:val="-5"/>
          <w:w w:val="120"/>
        </w:rPr>
        <w:t xml:space="preserve"> </w:t>
      </w:r>
      <w:r>
        <w:rPr>
          <w:color w:val="231F20"/>
          <w:w w:val="120"/>
        </w:rPr>
        <w:t>нравственных</w:t>
      </w:r>
      <w:r>
        <w:rPr>
          <w:color w:val="231F20"/>
          <w:spacing w:val="-5"/>
          <w:w w:val="120"/>
        </w:rPr>
        <w:t xml:space="preserve"> </w:t>
      </w:r>
      <w:r>
        <w:rPr>
          <w:color w:val="231F20"/>
          <w:w w:val="120"/>
        </w:rPr>
        <w:t>заповедях,</w:t>
      </w:r>
      <w:r>
        <w:rPr>
          <w:color w:val="231F20"/>
          <w:spacing w:val="-5"/>
          <w:w w:val="120"/>
        </w:rPr>
        <w:t xml:space="preserve"> </w:t>
      </w:r>
      <w:r>
        <w:rPr>
          <w:color w:val="231F20"/>
          <w:w w:val="120"/>
        </w:rPr>
        <w:t>нормах</w:t>
      </w:r>
      <w:r>
        <w:rPr>
          <w:color w:val="231F20"/>
          <w:spacing w:val="-5"/>
          <w:w w:val="120"/>
        </w:rPr>
        <w:t xml:space="preserve"> </w:t>
      </w:r>
      <w:r>
        <w:rPr>
          <w:color w:val="231F20"/>
          <w:w w:val="120"/>
        </w:rPr>
        <w:t>исламской</w:t>
      </w:r>
      <w:r>
        <w:rPr>
          <w:color w:val="231F20"/>
          <w:spacing w:val="-58"/>
          <w:w w:val="120"/>
        </w:rPr>
        <w:t xml:space="preserve"> </w:t>
      </w:r>
      <w:r>
        <w:rPr>
          <w:color w:val="231F20"/>
          <w:w w:val="120"/>
        </w:rPr>
        <w:t>религиозной морали, их значении в выстраивании отноше</w:t>
      </w:r>
      <w:r>
        <w:rPr>
          <w:color w:val="231F20"/>
          <w:w w:val="120"/>
        </w:rPr>
        <w:softHyphen/>
      </w:r>
      <w:r>
        <w:rPr>
          <w:color w:val="231F20"/>
          <w:spacing w:val="1"/>
          <w:w w:val="120"/>
        </w:rPr>
        <w:t xml:space="preserve"> </w:t>
      </w:r>
      <w:r>
        <w:rPr>
          <w:color w:val="231F20"/>
          <w:w w:val="120"/>
        </w:rPr>
        <w:t>ний</w:t>
      </w:r>
      <w:r>
        <w:rPr>
          <w:color w:val="231F20"/>
          <w:spacing w:val="24"/>
          <w:w w:val="120"/>
        </w:rPr>
        <w:t xml:space="preserve"> </w:t>
      </w:r>
      <w:r>
        <w:rPr>
          <w:color w:val="231F20"/>
          <w:w w:val="120"/>
        </w:rPr>
        <w:t>в</w:t>
      </w:r>
      <w:r>
        <w:rPr>
          <w:color w:val="231F20"/>
          <w:spacing w:val="25"/>
          <w:w w:val="120"/>
        </w:rPr>
        <w:t xml:space="preserve"> </w:t>
      </w:r>
      <w:r>
        <w:rPr>
          <w:color w:val="231F20"/>
          <w:w w:val="120"/>
        </w:rPr>
        <w:t>семье,</w:t>
      </w:r>
      <w:r>
        <w:rPr>
          <w:color w:val="231F20"/>
          <w:spacing w:val="25"/>
          <w:w w:val="120"/>
        </w:rPr>
        <w:t xml:space="preserve"> </w:t>
      </w:r>
      <w:r>
        <w:rPr>
          <w:color w:val="231F20"/>
          <w:w w:val="120"/>
        </w:rPr>
        <w:t>между</w:t>
      </w:r>
      <w:r>
        <w:rPr>
          <w:color w:val="231F20"/>
          <w:spacing w:val="24"/>
          <w:w w:val="120"/>
        </w:rPr>
        <w:t xml:space="preserve"> </w:t>
      </w:r>
      <w:r>
        <w:rPr>
          <w:color w:val="231F20"/>
          <w:w w:val="120"/>
        </w:rPr>
        <w:t>людьми,</w:t>
      </w:r>
      <w:r>
        <w:rPr>
          <w:color w:val="231F20"/>
          <w:spacing w:val="25"/>
          <w:w w:val="120"/>
        </w:rPr>
        <w:t xml:space="preserve"> </w:t>
      </w:r>
      <w:r>
        <w:rPr>
          <w:color w:val="231F20"/>
          <w:w w:val="120"/>
        </w:rPr>
        <w:t>в</w:t>
      </w:r>
      <w:r>
        <w:rPr>
          <w:color w:val="231F20"/>
          <w:spacing w:val="25"/>
          <w:w w:val="120"/>
        </w:rPr>
        <w:t xml:space="preserve"> </w:t>
      </w:r>
      <w:r>
        <w:rPr>
          <w:color w:val="231F20"/>
          <w:w w:val="120"/>
        </w:rPr>
        <w:t>общении</w:t>
      </w:r>
      <w:r>
        <w:rPr>
          <w:color w:val="231F20"/>
          <w:spacing w:val="24"/>
          <w:w w:val="120"/>
        </w:rPr>
        <w:t xml:space="preserve"> </w:t>
      </w:r>
      <w:r>
        <w:rPr>
          <w:color w:val="231F20"/>
          <w:w w:val="120"/>
        </w:rPr>
        <w:t>и</w:t>
      </w:r>
      <w:r>
        <w:rPr>
          <w:color w:val="231F20"/>
          <w:spacing w:val="25"/>
          <w:w w:val="120"/>
        </w:rPr>
        <w:t xml:space="preserve"> </w:t>
      </w:r>
      <w:r>
        <w:rPr>
          <w:color w:val="231F20"/>
          <w:w w:val="120"/>
        </w:rPr>
        <w:t>деятельности;</w:t>
      </w:r>
    </w:p>
    <w:p w:rsidR="008052C0" w:rsidRDefault="008052C0" w:rsidP="008052C0">
      <w:pPr>
        <w:pStyle w:val="af1"/>
        <w:spacing w:before="3" w:line="244" w:lineRule="auto"/>
        <w:ind w:left="383" w:hanging="227"/>
      </w:pPr>
      <w:r>
        <w:rPr>
          <w:color w:val="231F20"/>
          <w:w w:val="115"/>
        </w:rPr>
        <w:t>—раскрывать</w:t>
      </w:r>
      <w:r>
        <w:rPr>
          <w:color w:val="231F20"/>
          <w:spacing w:val="24"/>
          <w:w w:val="115"/>
        </w:rPr>
        <w:t xml:space="preserve"> </w:t>
      </w:r>
      <w:r>
        <w:rPr>
          <w:color w:val="231F20"/>
          <w:w w:val="115"/>
        </w:rPr>
        <w:t xml:space="preserve">основное </w:t>
      </w:r>
      <w:r>
        <w:rPr>
          <w:color w:val="231F20"/>
          <w:spacing w:val="23"/>
          <w:w w:val="115"/>
        </w:rPr>
        <w:t xml:space="preserve"> </w:t>
      </w:r>
      <w:r>
        <w:rPr>
          <w:color w:val="231F20"/>
          <w:w w:val="115"/>
        </w:rPr>
        <w:t xml:space="preserve">содержание </w:t>
      </w:r>
      <w:r>
        <w:rPr>
          <w:color w:val="231F20"/>
          <w:spacing w:val="23"/>
          <w:w w:val="115"/>
        </w:rPr>
        <w:t xml:space="preserve"> </w:t>
      </w:r>
      <w:r>
        <w:rPr>
          <w:color w:val="231F20"/>
          <w:w w:val="115"/>
        </w:rPr>
        <w:t xml:space="preserve">нравственных </w:t>
      </w:r>
      <w:r>
        <w:rPr>
          <w:color w:val="231F20"/>
          <w:spacing w:val="23"/>
          <w:w w:val="115"/>
        </w:rPr>
        <w:t xml:space="preserve"> </w:t>
      </w:r>
      <w:r>
        <w:rPr>
          <w:color w:val="231F20"/>
          <w:w w:val="115"/>
        </w:rPr>
        <w:t>категорий</w:t>
      </w:r>
      <w:r>
        <w:rPr>
          <w:color w:val="231F20"/>
          <w:spacing w:val="-56"/>
          <w:w w:val="115"/>
        </w:rPr>
        <w:t xml:space="preserve"> </w:t>
      </w:r>
      <w:r>
        <w:rPr>
          <w:color w:val="231F20"/>
          <w:w w:val="115"/>
        </w:rPr>
        <w:t>в</w:t>
      </w:r>
      <w:r>
        <w:rPr>
          <w:color w:val="231F20"/>
          <w:spacing w:val="1"/>
          <w:w w:val="115"/>
        </w:rPr>
        <w:t xml:space="preserve"> </w:t>
      </w:r>
      <w:r>
        <w:rPr>
          <w:color w:val="231F20"/>
          <w:w w:val="115"/>
        </w:rPr>
        <w:t>исламской</w:t>
      </w:r>
      <w:r>
        <w:rPr>
          <w:color w:val="231F20"/>
          <w:spacing w:val="1"/>
          <w:w w:val="115"/>
        </w:rPr>
        <w:t xml:space="preserve"> </w:t>
      </w:r>
      <w:r>
        <w:rPr>
          <w:color w:val="231F20"/>
          <w:w w:val="115"/>
        </w:rPr>
        <w:t>культуре,</w:t>
      </w:r>
      <w:r>
        <w:rPr>
          <w:color w:val="231F20"/>
          <w:spacing w:val="1"/>
          <w:w w:val="115"/>
        </w:rPr>
        <w:t xml:space="preserve"> </w:t>
      </w:r>
      <w:r>
        <w:rPr>
          <w:color w:val="231F20"/>
          <w:w w:val="115"/>
        </w:rPr>
        <w:t>традиции</w:t>
      </w:r>
      <w:r>
        <w:rPr>
          <w:color w:val="231F20"/>
          <w:spacing w:val="1"/>
          <w:w w:val="115"/>
        </w:rPr>
        <w:t xml:space="preserve"> </w:t>
      </w:r>
      <w:r>
        <w:rPr>
          <w:color w:val="231F20"/>
          <w:w w:val="115"/>
        </w:rPr>
        <w:t>(вера,</w:t>
      </w:r>
      <w:r>
        <w:rPr>
          <w:color w:val="231F20"/>
          <w:spacing w:val="1"/>
          <w:w w:val="115"/>
        </w:rPr>
        <w:t xml:space="preserve"> </w:t>
      </w:r>
      <w:r>
        <w:rPr>
          <w:color w:val="231F20"/>
          <w:w w:val="115"/>
        </w:rPr>
        <w:t>искренность,</w:t>
      </w:r>
      <w:r>
        <w:rPr>
          <w:color w:val="231F20"/>
          <w:spacing w:val="1"/>
          <w:w w:val="115"/>
        </w:rPr>
        <w:t xml:space="preserve"> </w:t>
      </w:r>
      <w:r>
        <w:rPr>
          <w:color w:val="231F20"/>
          <w:w w:val="115"/>
        </w:rPr>
        <w:t>мило</w:t>
      </w:r>
      <w:r>
        <w:rPr>
          <w:color w:val="231F20"/>
          <w:w w:val="115"/>
        </w:rPr>
        <w:softHyphen/>
      </w:r>
      <w:r>
        <w:rPr>
          <w:color w:val="231F20"/>
          <w:spacing w:val="-55"/>
          <w:w w:val="115"/>
        </w:rPr>
        <w:t xml:space="preserve"> </w:t>
      </w:r>
      <w:r>
        <w:rPr>
          <w:color w:val="231F20"/>
          <w:w w:val="115"/>
        </w:rPr>
        <w:t>сердие,</w:t>
      </w:r>
      <w:r>
        <w:rPr>
          <w:color w:val="231F20"/>
          <w:spacing w:val="1"/>
          <w:w w:val="115"/>
        </w:rPr>
        <w:t xml:space="preserve"> </w:t>
      </w:r>
      <w:r>
        <w:rPr>
          <w:color w:val="231F20"/>
          <w:w w:val="115"/>
        </w:rPr>
        <w:t>ответственность,</w:t>
      </w:r>
      <w:r>
        <w:rPr>
          <w:color w:val="231F20"/>
          <w:spacing w:val="1"/>
          <w:w w:val="115"/>
        </w:rPr>
        <w:t xml:space="preserve"> </w:t>
      </w:r>
      <w:r>
        <w:rPr>
          <w:color w:val="231F20"/>
          <w:w w:val="115"/>
        </w:rPr>
        <w:t>справедливость,</w:t>
      </w:r>
      <w:r>
        <w:rPr>
          <w:color w:val="231F20"/>
          <w:spacing w:val="1"/>
          <w:w w:val="115"/>
        </w:rPr>
        <w:t xml:space="preserve"> </w:t>
      </w:r>
      <w:r>
        <w:rPr>
          <w:color w:val="231F20"/>
          <w:w w:val="115"/>
        </w:rPr>
        <w:t>честность,</w:t>
      </w:r>
      <w:r>
        <w:rPr>
          <w:color w:val="231F20"/>
          <w:spacing w:val="1"/>
          <w:w w:val="115"/>
        </w:rPr>
        <w:t xml:space="preserve"> </w:t>
      </w:r>
      <w:r>
        <w:rPr>
          <w:color w:val="231F20"/>
          <w:w w:val="115"/>
        </w:rPr>
        <w:t>вели</w:t>
      </w:r>
      <w:r>
        <w:rPr>
          <w:color w:val="231F20"/>
          <w:w w:val="115"/>
        </w:rPr>
        <w:softHyphen/>
      </w:r>
      <w:r>
        <w:rPr>
          <w:color w:val="231F20"/>
          <w:spacing w:val="1"/>
          <w:w w:val="115"/>
        </w:rPr>
        <w:t xml:space="preserve"> </w:t>
      </w:r>
      <w:r>
        <w:rPr>
          <w:color w:val="231F20"/>
          <w:w w:val="115"/>
        </w:rPr>
        <w:t>кодушие,</w:t>
      </w:r>
      <w:r>
        <w:rPr>
          <w:color w:val="231F20"/>
          <w:spacing w:val="1"/>
          <w:w w:val="115"/>
        </w:rPr>
        <w:t xml:space="preserve"> </w:t>
      </w:r>
      <w:r>
        <w:rPr>
          <w:color w:val="231F20"/>
          <w:w w:val="115"/>
        </w:rPr>
        <w:t>скромность,</w:t>
      </w:r>
      <w:r>
        <w:rPr>
          <w:color w:val="231F20"/>
          <w:spacing w:val="1"/>
          <w:w w:val="115"/>
        </w:rPr>
        <w:t xml:space="preserve"> </w:t>
      </w:r>
      <w:r>
        <w:rPr>
          <w:color w:val="231F20"/>
          <w:w w:val="115"/>
        </w:rPr>
        <w:t>верность,</w:t>
      </w:r>
      <w:r>
        <w:rPr>
          <w:color w:val="231F20"/>
          <w:spacing w:val="1"/>
          <w:w w:val="115"/>
        </w:rPr>
        <w:t xml:space="preserve"> </w:t>
      </w:r>
      <w:r>
        <w:rPr>
          <w:color w:val="231F20"/>
          <w:w w:val="115"/>
        </w:rPr>
        <w:t>терпение,</w:t>
      </w:r>
      <w:r>
        <w:rPr>
          <w:color w:val="231F20"/>
          <w:spacing w:val="1"/>
          <w:w w:val="115"/>
        </w:rPr>
        <w:t xml:space="preserve"> </w:t>
      </w:r>
      <w:r>
        <w:rPr>
          <w:color w:val="231F20"/>
          <w:w w:val="115"/>
        </w:rPr>
        <w:t>выдержка,</w:t>
      </w:r>
      <w:r>
        <w:rPr>
          <w:color w:val="231F20"/>
          <w:spacing w:val="1"/>
          <w:w w:val="115"/>
        </w:rPr>
        <w:t xml:space="preserve"> </w:t>
      </w:r>
      <w:r>
        <w:rPr>
          <w:color w:val="231F20"/>
          <w:w w:val="115"/>
        </w:rPr>
        <w:t>до</w:t>
      </w:r>
      <w:r>
        <w:rPr>
          <w:color w:val="231F20"/>
          <w:w w:val="115"/>
        </w:rPr>
        <w:softHyphen/>
      </w:r>
      <w:r>
        <w:rPr>
          <w:color w:val="231F20"/>
          <w:spacing w:val="1"/>
          <w:w w:val="115"/>
        </w:rPr>
        <w:t xml:space="preserve"> </w:t>
      </w:r>
      <w:r>
        <w:rPr>
          <w:color w:val="231F20"/>
          <w:w w:val="115"/>
        </w:rPr>
        <w:t>стойное</w:t>
      </w:r>
      <w:r>
        <w:rPr>
          <w:color w:val="231F20"/>
          <w:spacing w:val="42"/>
          <w:w w:val="115"/>
        </w:rPr>
        <w:t xml:space="preserve"> </w:t>
      </w:r>
      <w:r>
        <w:rPr>
          <w:color w:val="231F20"/>
          <w:w w:val="115"/>
        </w:rPr>
        <w:t>поведение,</w:t>
      </w:r>
      <w:r>
        <w:rPr>
          <w:color w:val="231F20"/>
          <w:spacing w:val="42"/>
          <w:w w:val="115"/>
        </w:rPr>
        <w:t xml:space="preserve"> </w:t>
      </w:r>
      <w:r>
        <w:rPr>
          <w:color w:val="231F20"/>
          <w:w w:val="115"/>
        </w:rPr>
        <w:t>стремление</w:t>
      </w:r>
      <w:r>
        <w:rPr>
          <w:color w:val="231F20"/>
          <w:spacing w:val="42"/>
          <w:w w:val="115"/>
        </w:rPr>
        <w:t xml:space="preserve"> </w:t>
      </w:r>
      <w:r>
        <w:rPr>
          <w:color w:val="231F20"/>
          <w:w w:val="115"/>
        </w:rPr>
        <w:t>к</w:t>
      </w:r>
      <w:r>
        <w:rPr>
          <w:color w:val="231F20"/>
          <w:spacing w:val="43"/>
          <w:w w:val="115"/>
        </w:rPr>
        <w:t xml:space="preserve"> </w:t>
      </w:r>
      <w:r>
        <w:rPr>
          <w:color w:val="231F20"/>
          <w:w w:val="115"/>
        </w:rPr>
        <w:t>знаниям);</w:t>
      </w:r>
    </w:p>
    <w:p w:rsidR="008052C0" w:rsidRDefault="008052C0" w:rsidP="008052C0">
      <w:pPr>
        <w:pStyle w:val="af1"/>
        <w:spacing w:before="4" w:line="244" w:lineRule="auto"/>
        <w:ind w:left="383" w:right="154" w:hanging="227"/>
      </w:pPr>
      <w:r>
        <w:rPr>
          <w:color w:val="231F20"/>
          <w:w w:val="115"/>
        </w:rPr>
        <w:t>—первоначальный</w:t>
      </w:r>
      <w:r>
        <w:rPr>
          <w:color w:val="231F20"/>
          <w:spacing w:val="1"/>
          <w:w w:val="115"/>
        </w:rPr>
        <w:t xml:space="preserve"> </w:t>
      </w:r>
      <w:r>
        <w:rPr>
          <w:color w:val="231F20"/>
          <w:w w:val="115"/>
        </w:rPr>
        <w:t>опыт</w:t>
      </w:r>
      <w:r>
        <w:rPr>
          <w:color w:val="231F20"/>
          <w:spacing w:val="1"/>
          <w:w w:val="115"/>
        </w:rPr>
        <w:t xml:space="preserve"> </w:t>
      </w:r>
      <w:r>
        <w:rPr>
          <w:color w:val="231F20"/>
          <w:w w:val="115"/>
        </w:rPr>
        <w:t>осмысления</w:t>
      </w:r>
      <w:r>
        <w:rPr>
          <w:color w:val="231F20"/>
          <w:spacing w:val="1"/>
          <w:w w:val="115"/>
        </w:rPr>
        <w:t xml:space="preserve"> </w:t>
      </w:r>
      <w:r>
        <w:rPr>
          <w:color w:val="231F20"/>
          <w:w w:val="115"/>
        </w:rPr>
        <w:t>и</w:t>
      </w:r>
      <w:r>
        <w:rPr>
          <w:color w:val="231F20"/>
          <w:spacing w:val="1"/>
          <w:w w:val="115"/>
        </w:rPr>
        <w:t xml:space="preserve"> </w:t>
      </w:r>
      <w:r>
        <w:rPr>
          <w:color w:val="231F20"/>
          <w:w w:val="115"/>
        </w:rPr>
        <w:t>нравственной</w:t>
      </w:r>
      <w:r>
        <w:rPr>
          <w:color w:val="231F20"/>
          <w:spacing w:val="1"/>
          <w:w w:val="115"/>
        </w:rPr>
        <w:t xml:space="preserve"> </w:t>
      </w:r>
      <w:r>
        <w:rPr>
          <w:color w:val="231F20"/>
          <w:w w:val="115"/>
        </w:rPr>
        <w:t>оценки</w:t>
      </w:r>
      <w:r>
        <w:rPr>
          <w:color w:val="231F20"/>
          <w:spacing w:val="1"/>
          <w:w w:val="115"/>
        </w:rPr>
        <w:t xml:space="preserve"> </w:t>
      </w:r>
      <w:r>
        <w:rPr>
          <w:color w:val="231F20"/>
          <w:w w:val="115"/>
        </w:rPr>
        <w:t>поступков, поведения (своих и других людей) с позиций ис</w:t>
      </w:r>
      <w:r>
        <w:rPr>
          <w:color w:val="231F20"/>
          <w:w w:val="115"/>
        </w:rPr>
        <w:softHyphen/>
      </w:r>
      <w:r>
        <w:rPr>
          <w:color w:val="231F20"/>
          <w:spacing w:val="1"/>
          <w:w w:val="115"/>
        </w:rPr>
        <w:t xml:space="preserve"> </w:t>
      </w:r>
      <w:r>
        <w:rPr>
          <w:color w:val="231F20"/>
          <w:w w:val="115"/>
        </w:rPr>
        <w:t>ламской</w:t>
      </w:r>
      <w:r>
        <w:rPr>
          <w:color w:val="231F20"/>
          <w:spacing w:val="39"/>
          <w:w w:val="115"/>
        </w:rPr>
        <w:t xml:space="preserve"> </w:t>
      </w:r>
      <w:r>
        <w:rPr>
          <w:color w:val="231F20"/>
          <w:w w:val="115"/>
        </w:rPr>
        <w:t>этики;</w:t>
      </w:r>
    </w:p>
    <w:p w:rsidR="008052C0" w:rsidRDefault="008052C0" w:rsidP="008052C0">
      <w:pPr>
        <w:pStyle w:val="af1"/>
        <w:spacing w:before="3" w:line="244" w:lineRule="auto"/>
        <w:ind w:left="383" w:hanging="227"/>
      </w:pPr>
      <w:r>
        <w:rPr>
          <w:color w:val="231F20"/>
          <w:w w:val="115"/>
        </w:rPr>
        <w:t>—раскрывать</w:t>
      </w:r>
      <w:r>
        <w:rPr>
          <w:color w:val="231F20"/>
          <w:spacing w:val="43"/>
          <w:w w:val="115"/>
        </w:rPr>
        <w:t xml:space="preserve"> </w:t>
      </w:r>
      <w:r>
        <w:rPr>
          <w:color w:val="231F20"/>
          <w:w w:val="115"/>
        </w:rPr>
        <w:t>своими</w:t>
      </w:r>
      <w:r>
        <w:rPr>
          <w:color w:val="231F20"/>
          <w:spacing w:val="43"/>
          <w:w w:val="115"/>
        </w:rPr>
        <w:t xml:space="preserve"> </w:t>
      </w:r>
      <w:r>
        <w:rPr>
          <w:color w:val="231F20"/>
          <w:w w:val="115"/>
        </w:rPr>
        <w:t>словами</w:t>
      </w:r>
      <w:r>
        <w:rPr>
          <w:color w:val="231F20"/>
          <w:spacing w:val="44"/>
          <w:w w:val="115"/>
        </w:rPr>
        <w:t xml:space="preserve"> </w:t>
      </w:r>
      <w:r>
        <w:rPr>
          <w:color w:val="231F20"/>
          <w:w w:val="115"/>
        </w:rPr>
        <w:t>первоначальные</w:t>
      </w:r>
      <w:r>
        <w:rPr>
          <w:color w:val="231F20"/>
          <w:spacing w:val="43"/>
          <w:w w:val="115"/>
        </w:rPr>
        <w:t xml:space="preserve"> </w:t>
      </w:r>
      <w:r>
        <w:rPr>
          <w:color w:val="231F20"/>
          <w:w w:val="115"/>
        </w:rPr>
        <w:t>представления</w:t>
      </w:r>
      <w:r>
        <w:rPr>
          <w:color w:val="231F20"/>
          <w:spacing w:val="-55"/>
          <w:w w:val="115"/>
        </w:rPr>
        <w:t xml:space="preserve"> </w:t>
      </w:r>
      <w:r>
        <w:rPr>
          <w:color w:val="231F20"/>
          <w:w w:val="115"/>
        </w:rPr>
        <w:t>о мировоззрении (картине мира) в исламской культуре, еди</w:t>
      </w:r>
      <w:r>
        <w:rPr>
          <w:color w:val="231F20"/>
          <w:w w:val="115"/>
        </w:rPr>
        <w:softHyphen/>
      </w:r>
      <w:r>
        <w:rPr>
          <w:color w:val="231F20"/>
          <w:spacing w:val="1"/>
          <w:w w:val="115"/>
        </w:rPr>
        <w:t xml:space="preserve"> </w:t>
      </w:r>
      <w:r>
        <w:rPr>
          <w:color w:val="231F20"/>
          <w:w w:val="115"/>
        </w:rPr>
        <w:t>нобожии,</w:t>
      </w:r>
      <w:r>
        <w:rPr>
          <w:color w:val="231F20"/>
          <w:spacing w:val="39"/>
          <w:w w:val="115"/>
        </w:rPr>
        <w:t xml:space="preserve"> </w:t>
      </w:r>
      <w:r>
        <w:rPr>
          <w:color w:val="231F20"/>
          <w:w w:val="115"/>
        </w:rPr>
        <w:t>вере</w:t>
      </w:r>
      <w:r>
        <w:rPr>
          <w:color w:val="231F20"/>
          <w:spacing w:val="40"/>
          <w:w w:val="115"/>
        </w:rPr>
        <w:t xml:space="preserve"> </w:t>
      </w:r>
      <w:r>
        <w:rPr>
          <w:color w:val="231F20"/>
          <w:w w:val="115"/>
        </w:rPr>
        <w:t>и</w:t>
      </w:r>
      <w:r>
        <w:rPr>
          <w:color w:val="231F20"/>
          <w:spacing w:val="39"/>
          <w:w w:val="115"/>
        </w:rPr>
        <w:t xml:space="preserve"> </w:t>
      </w:r>
      <w:r>
        <w:rPr>
          <w:color w:val="231F20"/>
          <w:w w:val="115"/>
        </w:rPr>
        <w:t>её</w:t>
      </w:r>
      <w:r>
        <w:rPr>
          <w:color w:val="231F20"/>
          <w:spacing w:val="40"/>
          <w:w w:val="115"/>
        </w:rPr>
        <w:t xml:space="preserve"> </w:t>
      </w:r>
      <w:r>
        <w:rPr>
          <w:color w:val="231F20"/>
          <w:w w:val="115"/>
        </w:rPr>
        <w:t>основах;</w:t>
      </w:r>
    </w:p>
    <w:p w:rsidR="008052C0" w:rsidRDefault="008052C0" w:rsidP="008052C0">
      <w:pPr>
        <w:pStyle w:val="af1"/>
        <w:spacing w:before="3" w:line="244" w:lineRule="auto"/>
        <w:ind w:left="383" w:right="154" w:hanging="227"/>
      </w:pPr>
      <w:r>
        <w:rPr>
          <w:color w:val="231F20"/>
          <w:w w:val="120"/>
        </w:rPr>
        <w:t>—рассказывать о Священном Коране и сунне — примерах из</w:t>
      </w:r>
      <w:r>
        <w:rPr>
          <w:color w:val="231F20"/>
          <w:spacing w:val="-57"/>
          <w:w w:val="120"/>
        </w:rPr>
        <w:t xml:space="preserve"> </w:t>
      </w:r>
      <w:r>
        <w:rPr>
          <w:color w:val="231F20"/>
          <w:w w:val="120"/>
        </w:rPr>
        <w:t>жизни пророка Мухаммада; о праведных предках, о риту</w:t>
      </w:r>
      <w:r>
        <w:rPr>
          <w:color w:val="231F20"/>
          <w:w w:val="120"/>
        </w:rPr>
        <w:softHyphen/>
      </w:r>
      <w:r>
        <w:rPr>
          <w:color w:val="231F20"/>
          <w:spacing w:val="1"/>
          <w:w w:val="120"/>
        </w:rPr>
        <w:t xml:space="preserve"> </w:t>
      </w:r>
      <w:r>
        <w:rPr>
          <w:color w:val="231F20"/>
          <w:w w:val="120"/>
        </w:rPr>
        <w:t>альной практике в исламе (намаз, хадж, пост, закят, дуа,</w:t>
      </w:r>
      <w:r>
        <w:rPr>
          <w:color w:val="231F20"/>
          <w:spacing w:val="1"/>
          <w:w w:val="120"/>
        </w:rPr>
        <w:t xml:space="preserve"> </w:t>
      </w:r>
      <w:r>
        <w:rPr>
          <w:color w:val="231F20"/>
          <w:w w:val="120"/>
        </w:rPr>
        <w:t>зикр);</w:t>
      </w:r>
    </w:p>
    <w:p w:rsidR="008052C0" w:rsidRDefault="008052C0" w:rsidP="008052C0">
      <w:pPr>
        <w:pStyle w:val="af1"/>
        <w:spacing w:before="4" w:line="244" w:lineRule="auto"/>
        <w:ind w:left="383" w:right="154" w:hanging="227"/>
      </w:pPr>
      <w:r>
        <w:rPr>
          <w:color w:val="231F20"/>
          <w:w w:val="120"/>
        </w:rPr>
        <w:t>—рассказывать о назначении и устройстве мечети (минбар,</w:t>
      </w:r>
      <w:r>
        <w:rPr>
          <w:color w:val="231F20"/>
          <w:spacing w:val="1"/>
          <w:w w:val="120"/>
        </w:rPr>
        <w:t xml:space="preserve"> </w:t>
      </w:r>
      <w:r>
        <w:rPr>
          <w:color w:val="231F20"/>
          <w:w w:val="120"/>
        </w:rPr>
        <w:t>михраб), нормах поведения в мечети, общения с верующи</w:t>
      </w:r>
      <w:r>
        <w:rPr>
          <w:color w:val="231F20"/>
          <w:w w:val="120"/>
        </w:rPr>
        <w:softHyphen/>
      </w:r>
      <w:r>
        <w:rPr>
          <w:color w:val="231F20"/>
          <w:spacing w:val="1"/>
          <w:w w:val="120"/>
        </w:rPr>
        <w:t xml:space="preserve"> </w:t>
      </w:r>
      <w:r>
        <w:rPr>
          <w:color w:val="231F20"/>
          <w:w w:val="120"/>
        </w:rPr>
        <w:t>ми</w:t>
      </w:r>
      <w:r>
        <w:rPr>
          <w:color w:val="231F20"/>
          <w:spacing w:val="35"/>
          <w:w w:val="120"/>
        </w:rPr>
        <w:t xml:space="preserve"> </w:t>
      </w:r>
      <w:r>
        <w:rPr>
          <w:color w:val="231F20"/>
          <w:w w:val="120"/>
        </w:rPr>
        <w:t>и</w:t>
      </w:r>
      <w:r>
        <w:rPr>
          <w:color w:val="231F20"/>
          <w:spacing w:val="36"/>
          <w:w w:val="120"/>
        </w:rPr>
        <w:t xml:space="preserve"> </w:t>
      </w:r>
      <w:r>
        <w:rPr>
          <w:color w:val="231F20"/>
          <w:w w:val="120"/>
        </w:rPr>
        <w:t>служителями</w:t>
      </w:r>
      <w:r>
        <w:rPr>
          <w:color w:val="231F20"/>
          <w:spacing w:val="36"/>
          <w:w w:val="120"/>
        </w:rPr>
        <w:t xml:space="preserve"> </w:t>
      </w:r>
      <w:r>
        <w:rPr>
          <w:color w:val="231F20"/>
          <w:w w:val="120"/>
        </w:rPr>
        <w:t>ислама;</w:t>
      </w:r>
    </w:p>
    <w:p w:rsidR="008052C0" w:rsidRDefault="008052C0" w:rsidP="008052C0">
      <w:pPr>
        <w:pStyle w:val="af1"/>
        <w:spacing w:before="2" w:line="244" w:lineRule="auto"/>
        <w:ind w:left="383" w:hanging="227"/>
      </w:pPr>
      <w:r>
        <w:rPr>
          <w:color w:val="231F20"/>
          <w:w w:val="115"/>
        </w:rPr>
        <w:t>—рассказывать</w:t>
      </w:r>
      <w:r>
        <w:rPr>
          <w:color w:val="231F20"/>
          <w:spacing w:val="1"/>
          <w:w w:val="115"/>
        </w:rPr>
        <w:t xml:space="preserve"> </w:t>
      </w:r>
      <w:r>
        <w:rPr>
          <w:color w:val="231F20"/>
          <w:w w:val="115"/>
        </w:rPr>
        <w:t>о</w:t>
      </w:r>
      <w:r>
        <w:rPr>
          <w:color w:val="231F20"/>
          <w:spacing w:val="1"/>
          <w:w w:val="115"/>
        </w:rPr>
        <w:t xml:space="preserve"> </w:t>
      </w:r>
      <w:r>
        <w:rPr>
          <w:color w:val="231F20"/>
          <w:w w:val="115"/>
        </w:rPr>
        <w:t>праздниках</w:t>
      </w:r>
      <w:r>
        <w:rPr>
          <w:color w:val="231F20"/>
          <w:spacing w:val="1"/>
          <w:w w:val="115"/>
        </w:rPr>
        <w:t xml:space="preserve"> </w:t>
      </w:r>
      <w:r>
        <w:rPr>
          <w:color w:val="231F20"/>
          <w:w w:val="115"/>
        </w:rPr>
        <w:t>в</w:t>
      </w:r>
      <w:r>
        <w:rPr>
          <w:color w:val="231F20"/>
          <w:spacing w:val="1"/>
          <w:w w:val="115"/>
        </w:rPr>
        <w:t xml:space="preserve"> </w:t>
      </w:r>
      <w:r>
        <w:rPr>
          <w:color w:val="231F20"/>
          <w:w w:val="115"/>
        </w:rPr>
        <w:t>исламе</w:t>
      </w:r>
      <w:r>
        <w:rPr>
          <w:color w:val="231F20"/>
          <w:spacing w:val="1"/>
          <w:w w:val="115"/>
        </w:rPr>
        <w:t xml:space="preserve"> </w:t>
      </w:r>
      <w:r>
        <w:rPr>
          <w:color w:val="231F20"/>
          <w:w w:val="115"/>
        </w:rPr>
        <w:t>(Ураза</w:t>
      </w:r>
      <w:r>
        <w:rPr>
          <w:color w:val="231F20"/>
          <w:w w:val="115"/>
        </w:rPr>
        <w:softHyphen/>
        <w:t>байрам,</w:t>
      </w:r>
      <w:r>
        <w:rPr>
          <w:color w:val="231F20"/>
          <w:spacing w:val="1"/>
          <w:w w:val="115"/>
        </w:rPr>
        <w:t xml:space="preserve"> </w:t>
      </w:r>
      <w:r>
        <w:rPr>
          <w:color w:val="231F20"/>
          <w:w w:val="115"/>
        </w:rPr>
        <w:t>Кур</w:t>
      </w:r>
      <w:r>
        <w:rPr>
          <w:color w:val="231F20"/>
          <w:w w:val="115"/>
        </w:rPr>
        <w:softHyphen/>
      </w:r>
      <w:r>
        <w:rPr>
          <w:color w:val="231F20"/>
          <w:spacing w:val="1"/>
          <w:w w:val="115"/>
        </w:rPr>
        <w:t xml:space="preserve"> </w:t>
      </w:r>
      <w:r>
        <w:rPr>
          <w:color w:val="231F20"/>
          <w:w w:val="115"/>
        </w:rPr>
        <w:t>бан</w:t>
      </w:r>
      <w:r>
        <w:rPr>
          <w:color w:val="231F20"/>
          <w:w w:val="115"/>
        </w:rPr>
        <w:softHyphen/>
        <w:t>байрам,</w:t>
      </w:r>
      <w:r>
        <w:rPr>
          <w:color w:val="231F20"/>
          <w:spacing w:val="39"/>
          <w:w w:val="115"/>
        </w:rPr>
        <w:t xml:space="preserve"> </w:t>
      </w:r>
      <w:r>
        <w:rPr>
          <w:color w:val="231F20"/>
          <w:w w:val="115"/>
        </w:rPr>
        <w:t>Маулид);</w:t>
      </w:r>
    </w:p>
    <w:p w:rsidR="008052C0" w:rsidRDefault="008052C0" w:rsidP="008052C0">
      <w:pPr>
        <w:pStyle w:val="af1"/>
        <w:spacing w:before="2" w:line="244" w:lineRule="auto"/>
        <w:ind w:left="383" w:right="154" w:hanging="227"/>
      </w:pPr>
      <w:r>
        <w:rPr>
          <w:color w:val="231F20"/>
          <w:w w:val="115"/>
        </w:rPr>
        <w:t>—раскрывать основное содержание норм отношений в ислам</w:t>
      </w:r>
      <w:r>
        <w:rPr>
          <w:color w:val="231F20"/>
          <w:w w:val="115"/>
        </w:rPr>
        <w:softHyphen/>
      </w:r>
      <w:r>
        <w:rPr>
          <w:color w:val="231F20"/>
          <w:spacing w:val="1"/>
          <w:w w:val="115"/>
        </w:rPr>
        <w:t xml:space="preserve"> </w:t>
      </w:r>
      <w:r>
        <w:rPr>
          <w:color w:val="231F20"/>
          <w:w w:val="120"/>
        </w:rPr>
        <w:t>ской семье, обязанностей и ответственности членов семьи;</w:t>
      </w:r>
      <w:r>
        <w:rPr>
          <w:color w:val="231F20"/>
          <w:spacing w:val="1"/>
          <w:w w:val="120"/>
        </w:rPr>
        <w:t xml:space="preserve"> </w:t>
      </w:r>
      <w:r>
        <w:rPr>
          <w:color w:val="231F20"/>
          <w:w w:val="120"/>
        </w:rPr>
        <w:t>норм отношений детей к отцу, матери, братьям и сёстрам,</w:t>
      </w:r>
      <w:r>
        <w:rPr>
          <w:color w:val="231F20"/>
          <w:spacing w:val="1"/>
          <w:w w:val="120"/>
        </w:rPr>
        <w:t xml:space="preserve"> </w:t>
      </w:r>
      <w:r>
        <w:rPr>
          <w:color w:val="231F20"/>
          <w:w w:val="120"/>
        </w:rPr>
        <w:t>старшим</w:t>
      </w:r>
      <w:r>
        <w:rPr>
          <w:color w:val="231F20"/>
          <w:spacing w:val="-14"/>
          <w:w w:val="120"/>
        </w:rPr>
        <w:t xml:space="preserve"> </w:t>
      </w:r>
      <w:r>
        <w:rPr>
          <w:color w:val="231F20"/>
          <w:w w:val="120"/>
        </w:rPr>
        <w:t>по</w:t>
      </w:r>
      <w:r>
        <w:rPr>
          <w:color w:val="231F20"/>
          <w:spacing w:val="-13"/>
          <w:w w:val="120"/>
        </w:rPr>
        <w:t xml:space="preserve"> </w:t>
      </w:r>
      <w:r>
        <w:rPr>
          <w:color w:val="231F20"/>
          <w:w w:val="120"/>
        </w:rPr>
        <w:t>возрасту,</w:t>
      </w:r>
      <w:r>
        <w:rPr>
          <w:color w:val="231F20"/>
          <w:spacing w:val="-13"/>
          <w:w w:val="120"/>
        </w:rPr>
        <w:t xml:space="preserve"> </w:t>
      </w:r>
      <w:r>
        <w:rPr>
          <w:color w:val="231F20"/>
          <w:w w:val="120"/>
        </w:rPr>
        <w:t>предкам;</w:t>
      </w:r>
      <w:r>
        <w:rPr>
          <w:color w:val="231F20"/>
          <w:spacing w:val="-13"/>
          <w:w w:val="120"/>
        </w:rPr>
        <w:t xml:space="preserve"> </w:t>
      </w:r>
      <w:r>
        <w:rPr>
          <w:color w:val="231F20"/>
          <w:w w:val="120"/>
        </w:rPr>
        <w:t>норм</w:t>
      </w:r>
      <w:r>
        <w:rPr>
          <w:color w:val="231F20"/>
          <w:spacing w:val="-13"/>
          <w:w w:val="120"/>
        </w:rPr>
        <w:t xml:space="preserve"> </w:t>
      </w:r>
      <w:r>
        <w:rPr>
          <w:color w:val="231F20"/>
          <w:w w:val="120"/>
        </w:rPr>
        <w:t>отношений</w:t>
      </w:r>
      <w:r>
        <w:rPr>
          <w:color w:val="231F20"/>
          <w:spacing w:val="-14"/>
          <w:w w:val="120"/>
        </w:rPr>
        <w:t xml:space="preserve"> </w:t>
      </w:r>
      <w:r>
        <w:rPr>
          <w:color w:val="231F20"/>
          <w:w w:val="120"/>
        </w:rPr>
        <w:t>с</w:t>
      </w:r>
      <w:r>
        <w:rPr>
          <w:color w:val="231F20"/>
          <w:spacing w:val="-13"/>
          <w:w w:val="120"/>
        </w:rPr>
        <w:t xml:space="preserve"> </w:t>
      </w:r>
      <w:r>
        <w:rPr>
          <w:color w:val="231F20"/>
          <w:w w:val="120"/>
        </w:rPr>
        <w:t>дальними</w:t>
      </w:r>
      <w:r>
        <w:rPr>
          <w:color w:val="231F20"/>
          <w:spacing w:val="-57"/>
          <w:w w:val="120"/>
        </w:rPr>
        <w:t xml:space="preserve"> </w:t>
      </w:r>
      <w:r>
        <w:rPr>
          <w:color w:val="231F20"/>
          <w:spacing w:val="-2"/>
          <w:w w:val="120"/>
        </w:rPr>
        <w:t>родственниками,</w:t>
      </w:r>
      <w:r>
        <w:rPr>
          <w:color w:val="231F20"/>
          <w:spacing w:val="-10"/>
          <w:w w:val="120"/>
        </w:rPr>
        <w:t xml:space="preserve"> </w:t>
      </w:r>
      <w:r>
        <w:rPr>
          <w:color w:val="231F20"/>
          <w:spacing w:val="-1"/>
          <w:w w:val="120"/>
        </w:rPr>
        <w:t>соседями;</w:t>
      </w:r>
      <w:r>
        <w:rPr>
          <w:color w:val="231F20"/>
          <w:spacing w:val="-10"/>
          <w:w w:val="120"/>
        </w:rPr>
        <w:t xml:space="preserve"> </w:t>
      </w:r>
      <w:r>
        <w:rPr>
          <w:color w:val="231F20"/>
          <w:spacing w:val="-1"/>
          <w:w w:val="120"/>
        </w:rPr>
        <w:t>исламских</w:t>
      </w:r>
      <w:r>
        <w:rPr>
          <w:color w:val="231F20"/>
          <w:spacing w:val="-10"/>
          <w:w w:val="120"/>
        </w:rPr>
        <w:t xml:space="preserve"> </w:t>
      </w:r>
      <w:r>
        <w:rPr>
          <w:color w:val="231F20"/>
          <w:spacing w:val="-1"/>
          <w:w w:val="120"/>
        </w:rPr>
        <w:t>семейных</w:t>
      </w:r>
      <w:r>
        <w:rPr>
          <w:color w:val="231F20"/>
          <w:spacing w:val="-9"/>
          <w:w w:val="120"/>
        </w:rPr>
        <w:t xml:space="preserve"> </w:t>
      </w:r>
      <w:r>
        <w:rPr>
          <w:color w:val="231F20"/>
          <w:spacing w:val="-1"/>
          <w:w w:val="120"/>
        </w:rPr>
        <w:t>ценностей;</w:t>
      </w:r>
    </w:p>
    <w:p w:rsidR="008052C0" w:rsidRDefault="008052C0" w:rsidP="008052C0">
      <w:pPr>
        <w:pStyle w:val="af1"/>
        <w:spacing w:before="5" w:line="244" w:lineRule="auto"/>
        <w:ind w:left="383" w:hanging="227"/>
      </w:pPr>
      <w:r>
        <w:rPr>
          <w:color w:val="231F20"/>
          <w:spacing w:val="-1"/>
          <w:w w:val="120"/>
        </w:rPr>
        <w:t>—распознавать</w:t>
      </w:r>
      <w:r>
        <w:rPr>
          <w:color w:val="231F20"/>
          <w:spacing w:val="-7"/>
          <w:w w:val="120"/>
        </w:rPr>
        <w:t xml:space="preserve"> </w:t>
      </w:r>
      <w:r>
        <w:rPr>
          <w:color w:val="231F20"/>
          <w:spacing w:val="-1"/>
          <w:w w:val="120"/>
        </w:rPr>
        <w:t>исламскую</w:t>
      </w:r>
      <w:r>
        <w:rPr>
          <w:color w:val="231F20"/>
          <w:spacing w:val="-7"/>
          <w:w w:val="120"/>
        </w:rPr>
        <w:t xml:space="preserve"> </w:t>
      </w:r>
      <w:r>
        <w:rPr>
          <w:color w:val="231F20"/>
          <w:w w:val="120"/>
        </w:rPr>
        <w:t>символику,</w:t>
      </w:r>
      <w:r>
        <w:rPr>
          <w:color w:val="231F20"/>
          <w:spacing w:val="-7"/>
          <w:w w:val="120"/>
        </w:rPr>
        <w:t xml:space="preserve"> </w:t>
      </w:r>
      <w:r>
        <w:rPr>
          <w:color w:val="231F20"/>
          <w:w w:val="120"/>
        </w:rPr>
        <w:t>объяснять</w:t>
      </w:r>
      <w:r>
        <w:rPr>
          <w:color w:val="231F20"/>
          <w:spacing w:val="-6"/>
          <w:w w:val="120"/>
        </w:rPr>
        <w:t xml:space="preserve"> </w:t>
      </w:r>
      <w:r>
        <w:rPr>
          <w:color w:val="231F20"/>
          <w:w w:val="120"/>
        </w:rPr>
        <w:t>своими</w:t>
      </w:r>
      <w:r>
        <w:rPr>
          <w:color w:val="231F20"/>
          <w:spacing w:val="-7"/>
          <w:w w:val="120"/>
        </w:rPr>
        <w:t xml:space="preserve"> </w:t>
      </w:r>
      <w:r>
        <w:rPr>
          <w:color w:val="231F20"/>
          <w:w w:val="120"/>
        </w:rPr>
        <w:t>сло</w:t>
      </w:r>
      <w:r>
        <w:rPr>
          <w:color w:val="231F20"/>
          <w:w w:val="120"/>
        </w:rPr>
        <w:softHyphen/>
      </w:r>
      <w:r>
        <w:rPr>
          <w:color w:val="231F20"/>
          <w:spacing w:val="-58"/>
          <w:w w:val="120"/>
        </w:rPr>
        <w:t xml:space="preserve"> </w:t>
      </w:r>
      <w:r>
        <w:rPr>
          <w:color w:val="231F20"/>
          <w:w w:val="120"/>
        </w:rPr>
        <w:lastRenderedPageBreak/>
        <w:t>вами её смысл и охарактеризовать назначение исламского</w:t>
      </w:r>
      <w:r>
        <w:rPr>
          <w:color w:val="231F20"/>
          <w:spacing w:val="1"/>
          <w:w w:val="120"/>
        </w:rPr>
        <w:t xml:space="preserve"> </w:t>
      </w:r>
      <w:r>
        <w:rPr>
          <w:color w:val="231F20"/>
          <w:w w:val="120"/>
        </w:rPr>
        <w:t>орнамента;</w:t>
      </w:r>
    </w:p>
    <w:p w:rsidR="008052C0" w:rsidRDefault="008052C0" w:rsidP="008052C0">
      <w:pPr>
        <w:pStyle w:val="af1"/>
        <w:spacing w:before="69" w:line="244" w:lineRule="auto"/>
        <w:ind w:left="383" w:hanging="227"/>
      </w:pPr>
      <w:r>
        <w:rPr>
          <w:color w:val="231F20"/>
          <w:w w:val="120"/>
        </w:rPr>
        <w:t>—рассказывать о художественной культуре в исламской тра</w:t>
      </w:r>
      <w:r>
        <w:rPr>
          <w:color w:val="231F20"/>
          <w:w w:val="120"/>
        </w:rPr>
        <w:softHyphen/>
      </w:r>
      <w:r>
        <w:rPr>
          <w:color w:val="231F20"/>
          <w:spacing w:val="1"/>
          <w:w w:val="120"/>
        </w:rPr>
        <w:t xml:space="preserve"> </w:t>
      </w:r>
      <w:r>
        <w:rPr>
          <w:color w:val="231F20"/>
          <w:w w:val="120"/>
        </w:rPr>
        <w:t>диции,</w:t>
      </w:r>
      <w:r>
        <w:rPr>
          <w:color w:val="231F20"/>
          <w:spacing w:val="1"/>
          <w:w w:val="120"/>
        </w:rPr>
        <w:t xml:space="preserve"> </w:t>
      </w:r>
      <w:r>
        <w:rPr>
          <w:color w:val="231F20"/>
          <w:w w:val="120"/>
        </w:rPr>
        <w:t>религиозных</w:t>
      </w:r>
      <w:r>
        <w:rPr>
          <w:color w:val="231F20"/>
          <w:spacing w:val="1"/>
          <w:w w:val="120"/>
        </w:rPr>
        <w:t xml:space="preserve"> </w:t>
      </w:r>
      <w:r>
        <w:rPr>
          <w:color w:val="231F20"/>
          <w:w w:val="120"/>
        </w:rPr>
        <w:t>напевах,</w:t>
      </w:r>
      <w:r>
        <w:rPr>
          <w:color w:val="231F20"/>
          <w:spacing w:val="1"/>
          <w:w w:val="120"/>
        </w:rPr>
        <w:t xml:space="preserve"> </w:t>
      </w:r>
      <w:r>
        <w:rPr>
          <w:color w:val="231F20"/>
          <w:w w:val="120"/>
        </w:rPr>
        <w:t>каллиграфии,</w:t>
      </w:r>
      <w:r>
        <w:rPr>
          <w:color w:val="231F20"/>
          <w:spacing w:val="1"/>
          <w:w w:val="120"/>
        </w:rPr>
        <w:t xml:space="preserve"> </w:t>
      </w:r>
      <w:r>
        <w:rPr>
          <w:color w:val="231F20"/>
          <w:w w:val="120"/>
        </w:rPr>
        <w:t>архитектуре,</w:t>
      </w:r>
      <w:r>
        <w:rPr>
          <w:color w:val="231F20"/>
          <w:spacing w:val="-57"/>
          <w:w w:val="120"/>
        </w:rPr>
        <w:t xml:space="preserve"> </w:t>
      </w:r>
      <w:r>
        <w:rPr>
          <w:color w:val="231F20"/>
          <w:w w:val="120"/>
        </w:rPr>
        <w:t>книжной</w:t>
      </w:r>
      <w:r>
        <w:rPr>
          <w:color w:val="231F20"/>
          <w:spacing w:val="26"/>
          <w:w w:val="120"/>
        </w:rPr>
        <w:t xml:space="preserve"> </w:t>
      </w:r>
      <w:r>
        <w:rPr>
          <w:color w:val="231F20"/>
          <w:w w:val="120"/>
        </w:rPr>
        <w:t>миниатюре,</w:t>
      </w:r>
      <w:r>
        <w:rPr>
          <w:color w:val="231F20"/>
          <w:spacing w:val="26"/>
          <w:w w:val="120"/>
        </w:rPr>
        <w:t xml:space="preserve"> </w:t>
      </w:r>
      <w:r>
        <w:rPr>
          <w:color w:val="231F20"/>
          <w:w w:val="120"/>
        </w:rPr>
        <w:t>религиозной</w:t>
      </w:r>
      <w:r>
        <w:rPr>
          <w:color w:val="231F20"/>
          <w:spacing w:val="26"/>
          <w:w w:val="120"/>
        </w:rPr>
        <w:t xml:space="preserve"> </w:t>
      </w:r>
      <w:r>
        <w:rPr>
          <w:color w:val="231F20"/>
          <w:w w:val="120"/>
        </w:rPr>
        <w:t>атрибутике,</w:t>
      </w:r>
      <w:r>
        <w:rPr>
          <w:color w:val="231F20"/>
          <w:spacing w:val="26"/>
          <w:w w:val="120"/>
        </w:rPr>
        <w:t xml:space="preserve"> </w:t>
      </w:r>
      <w:r>
        <w:rPr>
          <w:color w:val="231F20"/>
          <w:w w:val="120"/>
        </w:rPr>
        <w:t>одежде;</w:t>
      </w:r>
    </w:p>
    <w:p w:rsidR="008052C0" w:rsidRDefault="008052C0" w:rsidP="008052C0">
      <w:pPr>
        <w:pStyle w:val="af1"/>
        <w:spacing w:before="3" w:line="244" w:lineRule="auto"/>
        <w:ind w:left="383" w:right="154" w:hanging="227"/>
      </w:pPr>
      <w:r>
        <w:rPr>
          <w:color w:val="231F20"/>
          <w:w w:val="115"/>
        </w:rPr>
        <w:t>—излагать основные исторические сведения о возникновении</w:t>
      </w:r>
      <w:r>
        <w:rPr>
          <w:color w:val="231F20"/>
          <w:spacing w:val="1"/>
          <w:w w:val="115"/>
        </w:rPr>
        <w:t xml:space="preserve"> </w:t>
      </w:r>
      <w:r>
        <w:rPr>
          <w:color w:val="231F20"/>
          <w:w w:val="115"/>
        </w:rPr>
        <w:t>исламской</w:t>
      </w:r>
      <w:r>
        <w:rPr>
          <w:color w:val="231F20"/>
          <w:spacing w:val="1"/>
          <w:w w:val="115"/>
        </w:rPr>
        <w:t xml:space="preserve"> </w:t>
      </w:r>
      <w:r>
        <w:rPr>
          <w:color w:val="231F20"/>
          <w:w w:val="115"/>
        </w:rPr>
        <w:t>религиозной</w:t>
      </w:r>
      <w:r>
        <w:rPr>
          <w:color w:val="231F20"/>
          <w:spacing w:val="1"/>
          <w:w w:val="115"/>
        </w:rPr>
        <w:t xml:space="preserve"> </w:t>
      </w:r>
      <w:r>
        <w:rPr>
          <w:color w:val="231F20"/>
          <w:w w:val="115"/>
        </w:rPr>
        <w:t>традиции</w:t>
      </w:r>
      <w:r>
        <w:rPr>
          <w:color w:val="231F20"/>
          <w:spacing w:val="1"/>
          <w:w w:val="115"/>
        </w:rPr>
        <w:t xml:space="preserve"> </w:t>
      </w:r>
      <w:r>
        <w:rPr>
          <w:color w:val="231F20"/>
          <w:w w:val="115"/>
        </w:rPr>
        <w:t>в  России,  своими  слова</w:t>
      </w:r>
      <w:r>
        <w:rPr>
          <w:color w:val="231F20"/>
          <w:w w:val="115"/>
        </w:rPr>
        <w:softHyphen/>
      </w:r>
      <w:r>
        <w:rPr>
          <w:color w:val="231F20"/>
          <w:spacing w:val="-55"/>
          <w:w w:val="115"/>
        </w:rPr>
        <w:t xml:space="preserve"> </w:t>
      </w:r>
      <w:r>
        <w:rPr>
          <w:color w:val="231F20"/>
          <w:w w:val="115"/>
        </w:rPr>
        <w:t>ми объяснять роль ислама в становлении культуры народов</w:t>
      </w:r>
      <w:r>
        <w:rPr>
          <w:color w:val="231F20"/>
          <w:spacing w:val="1"/>
          <w:w w:val="115"/>
        </w:rPr>
        <w:t xml:space="preserve"> </w:t>
      </w:r>
      <w:r>
        <w:rPr>
          <w:color w:val="231F20"/>
          <w:w w:val="115"/>
        </w:rPr>
        <w:t>России,</w:t>
      </w:r>
      <w:r>
        <w:rPr>
          <w:color w:val="231F20"/>
          <w:spacing w:val="45"/>
          <w:w w:val="115"/>
        </w:rPr>
        <w:t xml:space="preserve"> </w:t>
      </w:r>
      <w:r>
        <w:rPr>
          <w:color w:val="231F20"/>
          <w:w w:val="115"/>
        </w:rPr>
        <w:t>российской</w:t>
      </w:r>
      <w:r>
        <w:rPr>
          <w:color w:val="231F20"/>
          <w:spacing w:val="46"/>
          <w:w w:val="115"/>
        </w:rPr>
        <w:t xml:space="preserve"> </w:t>
      </w:r>
      <w:r>
        <w:rPr>
          <w:color w:val="231F20"/>
          <w:w w:val="115"/>
        </w:rPr>
        <w:t>культуры</w:t>
      </w:r>
      <w:r>
        <w:rPr>
          <w:color w:val="231F20"/>
          <w:spacing w:val="46"/>
          <w:w w:val="115"/>
        </w:rPr>
        <w:t xml:space="preserve"> </w:t>
      </w:r>
      <w:r>
        <w:rPr>
          <w:color w:val="231F20"/>
          <w:w w:val="115"/>
        </w:rPr>
        <w:t>и</w:t>
      </w:r>
      <w:r>
        <w:rPr>
          <w:color w:val="231F20"/>
          <w:spacing w:val="45"/>
          <w:w w:val="115"/>
        </w:rPr>
        <w:t xml:space="preserve"> </w:t>
      </w:r>
      <w:r>
        <w:rPr>
          <w:color w:val="231F20"/>
          <w:w w:val="115"/>
        </w:rPr>
        <w:t>государственности;</w:t>
      </w:r>
    </w:p>
    <w:p w:rsidR="008052C0" w:rsidRDefault="008052C0" w:rsidP="008052C0">
      <w:pPr>
        <w:pStyle w:val="af1"/>
        <w:spacing w:before="4" w:line="244" w:lineRule="auto"/>
        <w:ind w:left="383" w:right="154" w:hanging="227"/>
      </w:pPr>
      <w:r>
        <w:rPr>
          <w:color w:val="231F20"/>
          <w:w w:val="115"/>
        </w:rPr>
        <w:t>—первоначальный</w:t>
      </w:r>
      <w:r>
        <w:rPr>
          <w:color w:val="231F20"/>
          <w:spacing w:val="1"/>
          <w:w w:val="115"/>
        </w:rPr>
        <w:t xml:space="preserve"> </w:t>
      </w:r>
      <w:r>
        <w:rPr>
          <w:color w:val="231F20"/>
          <w:w w:val="115"/>
        </w:rPr>
        <w:t>опыт</w:t>
      </w:r>
      <w:r>
        <w:rPr>
          <w:color w:val="231F20"/>
          <w:spacing w:val="1"/>
          <w:w w:val="115"/>
        </w:rPr>
        <w:t xml:space="preserve"> </w:t>
      </w:r>
      <w:r>
        <w:rPr>
          <w:color w:val="231F20"/>
          <w:w w:val="115"/>
        </w:rPr>
        <w:t>поисковой,  проектной  деятельности</w:t>
      </w:r>
      <w:r>
        <w:rPr>
          <w:color w:val="231F20"/>
          <w:spacing w:val="1"/>
          <w:w w:val="115"/>
        </w:rPr>
        <w:t xml:space="preserve"> </w:t>
      </w:r>
      <w:r>
        <w:rPr>
          <w:color w:val="231F20"/>
          <w:w w:val="115"/>
        </w:rPr>
        <w:t>по</w:t>
      </w:r>
      <w:r>
        <w:rPr>
          <w:color w:val="231F20"/>
          <w:spacing w:val="1"/>
          <w:w w:val="115"/>
        </w:rPr>
        <w:t xml:space="preserve"> </w:t>
      </w:r>
      <w:r>
        <w:rPr>
          <w:color w:val="231F20"/>
          <w:w w:val="115"/>
        </w:rPr>
        <w:t>изучению</w:t>
      </w:r>
      <w:r>
        <w:rPr>
          <w:color w:val="231F20"/>
          <w:spacing w:val="1"/>
          <w:w w:val="115"/>
        </w:rPr>
        <w:t xml:space="preserve"> </w:t>
      </w:r>
      <w:r>
        <w:rPr>
          <w:color w:val="231F20"/>
          <w:w w:val="115"/>
        </w:rPr>
        <w:t>исламского</w:t>
      </w:r>
      <w:r>
        <w:rPr>
          <w:color w:val="231F20"/>
          <w:spacing w:val="1"/>
          <w:w w:val="115"/>
        </w:rPr>
        <w:t xml:space="preserve"> </w:t>
      </w:r>
      <w:r>
        <w:rPr>
          <w:color w:val="231F20"/>
          <w:w w:val="115"/>
        </w:rPr>
        <w:t>исторического</w:t>
      </w:r>
      <w:r>
        <w:rPr>
          <w:color w:val="231F20"/>
          <w:spacing w:val="1"/>
          <w:w w:val="115"/>
        </w:rPr>
        <w:t xml:space="preserve"> </w:t>
      </w:r>
      <w:r>
        <w:rPr>
          <w:color w:val="231F20"/>
          <w:w w:val="115"/>
        </w:rPr>
        <w:t>и</w:t>
      </w:r>
      <w:r>
        <w:rPr>
          <w:color w:val="231F20"/>
          <w:spacing w:val="1"/>
          <w:w w:val="115"/>
        </w:rPr>
        <w:t xml:space="preserve"> </w:t>
      </w:r>
      <w:r>
        <w:rPr>
          <w:color w:val="231F20"/>
          <w:w w:val="115"/>
        </w:rPr>
        <w:t>культурного</w:t>
      </w:r>
      <w:r>
        <w:rPr>
          <w:color w:val="231F20"/>
          <w:spacing w:val="1"/>
          <w:w w:val="115"/>
        </w:rPr>
        <w:t xml:space="preserve"> </w:t>
      </w:r>
      <w:r>
        <w:rPr>
          <w:color w:val="231F20"/>
          <w:w w:val="115"/>
        </w:rPr>
        <w:t>на</w:t>
      </w:r>
      <w:r>
        <w:rPr>
          <w:color w:val="231F20"/>
          <w:w w:val="115"/>
        </w:rPr>
        <w:softHyphen/>
      </w:r>
      <w:r>
        <w:rPr>
          <w:color w:val="231F20"/>
          <w:spacing w:val="-55"/>
          <w:w w:val="115"/>
        </w:rPr>
        <w:t xml:space="preserve"> </w:t>
      </w:r>
      <w:r>
        <w:rPr>
          <w:color w:val="231F20"/>
          <w:w w:val="115"/>
        </w:rPr>
        <w:t>следия в своей местности, регионе (мечети, медресе, памят</w:t>
      </w:r>
      <w:r>
        <w:rPr>
          <w:color w:val="231F20"/>
          <w:w w:val="115"/>
        </w:rPr>
        <w:softHyphen/>
      </w:r>
      <w:r>
        <w:rPr>
          <w:color w:val="231F20"/>
          <w:spacing w:val="1"/>
          <w:w w:val="115"/>
        </w:rPr>
        <w:t xml:space="preserve"> </w:t>
      </w:r>
      <w:r>
        <w:rPr>
          <w:color w:val="231F20"/>
          <w:w w:val="115"/>
        </w:rPr>
        <w:t>ные и святые места), оформлению и представлению её ре</w:t>
      </w:r>
      <w:r>
        <w:rPr>
          <w:color w:val="231F20"/>
          <w:w w:val="115"/>
        </w:rPr>
        <w:softHyphen/>
      </w:r>
      <w:r>
        <w:rPr>
          <w:color w:val="231F20"/>
          <w:spacing w:val="1"/>
          <w:w w:val="115"/>
        </w:rPr>
        <w:t xml:space="preserve"> </w:t>
      </w:r>
      <w:r>
        <w:rPr>
          <w:color w:val="231F20"/>
          <w:w w:val="115"/>
        </w:rPr>
        <w:t>зультатов;</w:t>
      </w:r>
    </w:p>
    <w:p w:rsidR="008052C0" w:rsidRDefault="008052C0" w:rsidP="008052C0">
      <w:pPr>
        <w:pStyle w:val="af1"/>
        <w:spacing w:before="4" w:line="244" w:lineRule="auto"/>
        <w:ind w:left="383" w:hanging="227"/>
      </w:pPr>
      <w:r>
        <w:rPr>
          <w:color w:val="231F20"/>
          <w:w w:val="115"/>
        </w:rPr>
        <w:t>—приводить</w:t>
      </w:r>
      <w:r>
        <w:rPr>
          <w:color w:val="231F20"/>
          <w:spacing w:val="42"/>
          <w:w w:val="115"/>
        </w:rPr>
        <w:t xml:space="preserve"> </w:t>
      </w:r>
      <w:r>
        <w:rPr>
          <w:color w:val="231F20"/>
          <w:w w:val="115"/>
        </w:rPr>
        <w:t>примеры</w:t>
      </w:r>
      <w:r>
        <w:rPr>
          <w:color w:val="231F20"/>
          <w:spacing w:val="42"/>
          <w:w w:val="115"/>
        </w:rPr>
        <w:t xml:space="preserve"> </w:t>
      </w:r>
      <w:r>
        <w:rPr>
          <w:color w:val="231F20"/>
          <w:w w:val="115"/>
        </w:rPr>
        <w:t>нравственных</w:t>
      </w:r>
      <w:r>
        <w:rPr>
          <w:color w:val="231F20"/>
          <w:spacing w:val="42"/>
          <w:w w:val="115"/>
        </w:rPr>
        <w:t xml:space="preserve"> </w:t>
      </w:r>
      <w:r>
        <w:rPr>
          <w:color w:val="231F20"/>
          <w:w w:val="115"/>
        </w:rPr>
        <w:t>поступков,</w:t>
      </w:r>
      <w:r>
        <w:rPr>
          <w:color w:val="231F20"/>
          <w:spacing w:val="42"/>
          <w:w w:val="115"/>
        </w:rPr>
        <w:t xml:space="preserve"> </w:t>
      </w:r>
      <w:r>
        <w:rPr>
          <w:color w:val="231F20"/>
          <w:w w:val="115"/>
        </w:rPr>
        <w:t>совершаемых</w:t>
      </w:r>
      <w:r>
        <w:rPr>
          <w:color w:val="231F20"/>
          <w:spacing w:val="-55"/>
          <w:w w:val="115"/>
        </w:rPr>
        <w:t xml:space="preserve"> </w:t>
      </w:r>
      <w:r>
        <w:rPr>
          <w:color w:val="231F20"/>
          <w:w w:val="115"/>
        </w:rPr>
        <w:t>с опорой на этические нормы религиозной культуры и вну</w:t>
      </w:r>
      <w:r>
        <w:rPr>
          <w:color w:val="231F20"/>
          <w:w w:val="115"/>
        </w:rPr>
        <w:softHyphen/>
      </w:r>
      <w:r>
        <w:rPr>
          <w:color w:val="231F20"/>
          <w:spacing w:val="1"/>
          <w:w w:val="115"/>
        </w:rPr>
        <w:t xml:space="preserve"> </w:t>
      </w:r>
      <w:r>
        <w:rPr>
          <w:color w:val="231F20"/>
          <w:w w:val="115"/>
        </w:rPr>
        <w:t>треннюю установку личности поступать согласно своей со</w:t>
      </w:r>
      <w:r>
        <w:rPr>
          <w:color w:val="231F20"/>
          <w:w w:val="115"/>
        </w:rPr>
        <w:softHyphen/>
      </w:r>
      <w:r>
        <w:rPr>
          <w:color w:val="231F20"/>
          <w:spacing w:val="1"/>
          <w:w w:val="115"/>
        </w:rPr>
        <w:t xml:space="preserve"> </w:t>
      </w:r>
      <w:r>
        <w:rPr>
          <w:color w:val="231F20"/>
          <w:w w:val="115"/>
        </w:rPr>
        <w:t>вести;</w:t>
      </w:r>
    </w:p>
    <w:p w:rsidR="008052C0" w:rsidRDefault="008052C0" w:rsidP="008052C0">
      <w:pPr>
        <w:pStyle w:val="af1"/>
        <w:spacing w:before="4" w:line="244" w:lineRule="auto"/>
        <w:ind w:left="383" w:right="156" w:hanging="227"/>
      </w:pPr>
      <w:r>
        <w:rPr>
          <w:color w:val="231F20"/>
          <w:w w:val="115"/>
        </w:rPr>
        <w:t>—выражать своими словами понимание свободы мировоззрен</w:t>
      </w:r>
      <w:r>
        <w:rPr>
          <w:color w:val="231F20"/>
          <w:w w:val="115"/>
        </w:rPr>
        <w:softHyphen/>
      </w:r>
      <w:r>
        <w:rPr>
          <w:color w:val="231F20"/>
          <w:spacing w:val="1"/>
          <w:w w:val="115"/>
        </w:rPr>
        <w:t xml:space="preserve"> </w:t>
      </w:r>
      <w:r>
        <w:rPr>
          <w:color w:val="231F20"/>
          <w:w w:val="115"/>
        </w:rPr>
        <w:t>ческого</w:t>
      </w:r>
      <w:r>
        <w:rPr>
          <w:color w:val="231F20"/>
          <w:spacing w:val="1"/>
          <w:w w:val="115"/>
        </w:rPr>
        <w:t xml:space="preserve"> </w:t>
      </w:r>
      <w:r>
        <w:rPr>
          <w:color w:val="231F20"/>
          <w:w w:val="115"/>
        </w:rPr>
        <w:t>выбора,</w:t>
      </w:r>
      <w:r>
        <w:rPr>
          <w:color w:val="231F20"/>
          <w:spacing w:val="1"/>
          <w:w w:val="115"/>
        </w:rPr>
        <w:t xml:space="preserve"> </w:t>
      </w:r>
      <w:r>
        <w:rPr>
          <w:color w:val="231F20"/>
          <w:w w:val="115"/>
        </w:rPr>
        <w:t>отношения</w:t>
      </w:r>
      <w:r>
        <w:rPr>
          <w:color w:val="231F20"/>
          <w:spacing w:val="1"/>
          <w:w w:val="115"/>
        </w:rPr>
        <w:t xml:space="preserve"> </w:t>
      </w:r>
      <w:r>
        <w:rPr>
          <w:color w:val="231F20"/>
          <w:w w:val="115"/>
        </w:rPr>
        <w:t>человека,</w:t>
      </w:r>
      <w:r>
        <w:rPr>
          <w:color w:val="231F20"/>
          <w:spacing w:val="1"/>
          <w:w w:val="115"/>
        </w:rPr>
        <w:t xml:space="preserve"> </w:t>
      </w:r>
      <w:r>
        <w:rPr>
          <w:color w:val="231F20"/>
          <w:w w:val="115"/>
        </w:rPr>
        <w:t>людей</w:t>
      </w:r>
      <w:r>
        <w:rPr>
          <w:color w:val="231F20"/>
          <w:spacing w:val="1"/>
          <w:w w:val="115"/>
        </w:rPr>
        <w:t xml:space="preserve"> </w:t>
      </w:r>
      <w:r>
        <w:rPr>
          <w:color w:val="231F20"/>
          <w:w w:val="115"/>
        </w:rPr>
        <w:t>в</w:t>
      </w:r>
      <w:r>
        <w:rPr>
          <w:color w:val="231F20"/>
          <w:spacing w:val="1"/>
          <w:w w:val="115"/>
        </w:rPr>
        <w:t xml:space="preserve"> </w:t>
      </w:r>
      <w:r>
        <w:rPr>
          <w:color w:val="231F20"/>
          <w:w w:val="115"/>
        </w:rPr>
        <w:t>обществе</w:t>
      </w:r>
      <w:r>
        <w:rPr>
          <w:color w:val="231F20"/>
          <w:spacing w:val="1"/>
          <w:w w:val="115"/>
        </w:rPr>
        <w:t xml:space="preserve"> </w:t>
      </w:r>
      <w:r>
        <w:rPr>
          <w:color w:val="231F20"/>
          <w:w w:val="115"/>
        </w:rPr>
        <w:t>к</w:t>
      </w:r>
      <w:r>
        <w:rPr>
          <w:color w:val="231F20"/>
          <w:spacing w:val="-55"/>
          <w:w w:val="115"/>
        </w:rPr>
        <w:t xml:space="preserve"> </w:t>
      </w:r>
      <w:r>
        <w:rPr>
          <w:color w:val="231F20"/>
          <w:w w:val="115"/>
        </w:rPr>
        <w:t>религии, свободы вероисповедания; понимание российского</w:t>
      </w:r>
      <w:r>
        <w:rPr>
          <w:color w:val="231F20"/>
          <w:spacing w:val="1"/>
          <w:w w:val="115"/>
        </w:rPr>
        <w:t xml:space="preserve"> </w:t>
      </w:r>
      <w:r>
        <w:rPr>
          <w:color w:val="231F20"/>
          <w:w w:val="115"/>
        </w:rPr>
        <w:t>общества как многоэтничного и многорелигиозного (приво</w:t>
      </w:r>
      <w:r>
        <w:rPr>
          <w:color w:val="231F20"/>
          <w:w w:val="115"/>
        </w:rPr>
        <w:softHyphen/>
      </w:r>
      <w:r>
        <w:rPr>
          <w:color w:val="231F20"/>
          <w:spacing w:val="1"/>
          <w:w w:val="115"/>
        </w:rPr>
        <w:t xml:space="preserve"> </w:t>
      </w:r>
      <w:r>
        <w:rPr>
          <w:color w:val="231F20"/>
          <w:w w:val="115"/>
        </w:rPr>
        <w:t>дить примеры), понимание российского общенародного (об</w:t>
      </w:r>
      <w:r>
        <w:rPr>
          <w:color w:val="231F20"/>
          <w:w w:val="115"/>
        </w:rPr>
        <w:softHyphen/>
      </w:r>
      <w:r>
        <w:rPr>
          <w:color w:val="231F20"/>
          <w:spacing w:val="1"/>
          <w:w w:val="115"/>
        </w:rPr>
        <w:t xml:space="preserve"> </w:t>
      </w:r>
      <w:r>
        <w:rPr>
          <w:color w:val="231F20"/>
          <w:w w:val="115"/>
        </w:rPr>
        <w:t>щенационального, гражданского) патриотизма, любви к Оте</w:t>
      </w:r>
      <w:r>
        <w:rPr>
          <w:color w:val="231F20"/>
          <w:w w:val="115"/>
        </w:rPr>
        <w:softHyphen/>
      </w:r>
      <w:r>
        <w:rPr>
          <w:color w:val="231F20"/>
          <w:spacing w:val="1"/>
          <w:w w:val="115"/>
        </w:rPr>
        <w:t xml:space="preserve"> </w:t>
      </w:r>
      <w:r>
        <w:rPr>
          <w:color w:val="231F20"/>
          <w:w w:val="115"/>
        </w:rPr>
        <w:t>честву, нашей общей Родине — России; приводить примеры</w:t>
      </w:r>
      <w:r>
        <w:rPr>
          <w:color w:val="231F20"/>
          <w:spacing w:val="1"/>
          <w:w w:val="115"/>
        </w:rPr>
        <w:t xml:space="preserve"> </w:t>
      </w:r>
      <w:r>
        <w:rPr>
          <w:color w:val="231F20"/>
          <w:w w:val="115"/>
        </w:rPr>
        <w:t>сотрудничества</w:t>
      </w:r>
      <w:r>
        <w:rPr>
          <w:color w:val="231F20"/>
          <w:spacing w:val="51"/>
          <w:w w:val="115"/>
        </w:rPr>
        <w:t xml:space="preserve"> </w:t>
      </w:r>
      <w:r>
        <w:rPr>
          <w:color w:val="231F20"/>
          <w:w w:val="115"/>
        </w:rPr>
        <w:t>последователей</w:t>
      </w:r>
      <w:r>
        <w:rPr>
          <w:color w:val="231F20"/>
          <w:spacing w:val="51"/>
          <w:w w:val="115"/>
        </w:rPr>
        <w:t xml:space="preserve"> </w:t>
      </w:r>
      <w:r>
        <w:rPr>
          <w:color w:val="231F20"/>
          <w:w w:val="115"/>
        </w:rPr>
        <w:t>традиционных</w:t>
      </w:r>
      <w:r>
        <w:rPr>
          <w:color w:val="231F20"/>
          <w:spacing w:val="51"/>
          <w:w w:val="115"/>
        </w:rPr>
        <w:t xml:space="preserve"> </w:t>
      </w:r>
      <w:r>
        <w:rPr>
          <w:color w:val="231F20"/>
          <w:w w:val="115"/>
        </w:rPr>
        <w:t>религий;</w:t>
      </w:r>
    </w:p>
    <w:p w:rsidR="008052C0" w:rsidRDefault="008052C0" w:rsidP="008052C0">
      <w:pPr>
        <w:pStyle w:val="af1"/>
        <w:spacing w:before="7" w:line="244" w:lineRule="auto"/>
        <w:ind w:left="383" w:hanging="227"/>
      </w:pPr>
      <w:r>
        <w:rPr>
          <w:color w:val="231F20"/>
          <w:w w:val="120"/>
        </w:rPr>
        <w:t>—называть традиционные религии в России (не менее трёх,</w:t>
      </w:r>
      <w:r>
        <w:rPr>
          <w:color w:val="231F20"/>
          <w:spacing w:val="1"/>
          <w:w w:val="120"/>
        </w:rPr>
        <w:t xml:space="preserve"> </w:t>
      </w:r>
      <w:r>
        <w:rPr>
          <w:color w:val="231F20"/>
          <w:w w:val="120"/>
        </w:rPr>
        <w:t>кроме изучаемой), народы России, для которых традицион</w:t>
      </w:r>
      <w:r>
        <w:rPr>
          <w:color w:val="231F20"/>
          <w:w w:val="120"/>
        </w:rPr>
        <w:softHyphen/>
      </w:r>
      <w:r>
        <w:rPr>
          <w:color w:val="231F20"/>
          <w:spacing w:val="-57"/>
          <w:w w:val="120"/>
        </w:rPr>
        <w:t xml:space="preserve"> </w:t>
      </w:r>
      <w:r>
        <w:rPr>
          <w:color w:val="231F20"/>
          <w:w w:val="120"/>
        </w:rPr>
        <w:t>ными религиями исторически являются православие, ис</w:t>
      </w:r>
      <w:r>
        <w:rPr>
          <w:color w:val="231F20"/>
          <w:w w:val="120"/>
        </w:rPr>
        <w:softHyphen/>
      </w:r>
      <w:r>
        <w:rPr>
          <w:color w:val="231F20"/>
          <w:spacing w:val="1"/>
          <w:w w:val="120"/>
        </w:rPr>
        <w:t xml:space="preserve"> </w:t>
      </w:r>
      <w:r>
        <w:rPr>
          <w:color w:val="231F20"/>
          <w:w w:val="120"/>
        </w:rPr>
        <w:t>лам,</w:t>
      </w:r>
      <w:r>
        <w:rPr>
          <w:color w:val="231F20"/>
          <w:spacing w:val="35"/>
          <w:w w:val="120"/>
        </w:rPr>
        <w:t xml:space="preserve"> </w:t>
      </w:r>
      <w:r>
        <w:rPr>
          <w:color w:val="231F20"/>
          <w:w w:val="120"/>
        </w:rPr>
        <w:t>буддизм,</w:t>
      </w:r>
      <w:r>
        <w:rPr>
          <w:color w:val="231F20"/>
          <w:spacing w:val="35"/>
          <w:w w:val="120"/>
        </w:rPr>
        <w:t xml:space="preserve"> </w:t>
      </w:r>
      <w:r>
        <w:rPr>
          <w:color w:val="231F20"/>
          <w:w w:val="120"/>
        </w:rPr>
        <w:t>иудаизм;</w:t>
      </w:r>
    </w:p>
    <w:p w:rsidR="008052C0" w:rsidRDefault="008052C0" w:rsidP="008052C0">
      <w:pPr>
        <w:pStyle w:val="af1"/>
        <w:spacing w:before="4" w:line="244" w:lineRule="auto"/>
        <w:ind w:left="383" w:hanging="227"/>
      </w:pPr>
      <w:r>
        <w:rPr>
          <w:color w:val="231F20"/>
          <w:w w:val="115"/>
        </w:rPr>
        <w:t>—выражать своими словами понимание человеческого досто</w:t>
      </w:r>
      <w:r>
        <w:rPr>
          <w:color w:val="231F20"/>
          <w:w w:val="115"/>
        </w:rPr>
        <w:softHyphen/>
      </w:r>
      <w:r>
        <w:rPr>
          <w:color w:val="231F20"/>
          <w:spacing w:val="1"/>
          <w:w w:val="115"/>
        </w:rPr>
        <w:t xml:space="preserve"> </w:t>
      </w:r>
      <w:r>
        <w:rPr>
          <w:color w:val="231F20"/>
          <w:w w:val="115"/>
        </w:rPr>
        <w:t>инства, ценности человеческой жизни в исламской духовно</w:t>
      </w:r>
      <w:r>
        <w:rPr>
          <w:color w:val="231F20"/>
          <w:w w:val="115"/>
        </w:rPr>
        <w:softHyphen/>
      </w:r>
      <w:r>
        <w:rPr>
          <w:color w:val="231F20"/>
          <w:spacing w:val="1"/>
          <w:w w:val="115"/>
        </w:rPr>
        <w:t xml:space="preserve"> </w:t>
      </w:r>
      <w:r>
        <w:rPr>
          <w:color w:val="231F20"/>
          <w:w w:val="115"/>
        </w:rPr>
        <w:t>нравственной</w:t>
      </w:r>
      <w:r>
        <w:rPr>
          <w:color w:val="231F20"/>
          <w:spacing w:val="42"/>
          <w:w w:val="115"/>
        </w:rPr>
        <w:t xml:space="preserve"> </w:t>
      </w:r>
      <w:r>
        <w:rPr>
          <w:color w:val="231F20"/>
          <w:w w:val="115"/>
        </w:rPr>
        <w:t>культуре,</w:t>
      </w:r>
      <w:r>
        <w:rPr>
          <w:color w:val="231F20"/>
          <w:spacing w:val="42"/>
          <w:w w:val="115"/>
        </w:rPr>
        <w:t xml:space="preserve"> </w:t>
      </w:r>
      <w:r>
        <w:rPr>
          <w:color w:val="231F20"/>
          <w:w w:val="115"/>
        </w:rPr>
        <w:t>традиции.</w:t>
      </w:r>
    </w:p>
    <w:p w:rsidR="008052C0" w:rsidRDefault="008052C0" w:rsidP="008052C0">
      <w:pPr>
        <w:pStyle w:val="2"/>
        <w:spacing w:before="134"/>
      </w:pPr>
      <w:r>
        <w:rPr>
          <w:color w:val="231F20"/>
          <w:w w:val="85"/>
        </w:rPr>
        <w:t>Модуль</w:t>
      </w:r>
      <w:r>
        <w:rPr>
          <w:color w:val="231F20"/>
          <w:spacing w:val="9"/>
          <w:w w:val="85"/>
        </w:rPr>
        <w:t xml:space="preserve"> </w:t>
      </w:r>
      <w:r>
        <w:rPr>
          <w:color w:val="231F20"/>
          <w:w w:val="85"/>
        </w:rPr>
        <w:t>«Основы</w:t>
      </w:r>
      <w:r>
        <w:rPr>
          <w:color w:val="231F20"/>
          <w:spacing w:val="10"/>
          <w:w w:val="85"/>
        </w:rPr>
        <w:t xml:space="preserve"> </w:t>
      </w:r>
      <w:r>
        <w:rPr>
          <w:color w:val="231F20"/>
          <w:w w:val="85"/>
        </w:rPr>
        <w:t>буддийской</w:t>
      </w:r>
      <w:r>
        <w:rPr>
          <w:color w:val="231F20"/>
          <w:spacing w:val="9"/>
          <w:w w:val="85"/>
        </w:rPr>
        <w:t xml:space="preserve"> </w:t>
      </w:r>
      <w:r>
        <w:rPr>
          <w:color w:val="231F20"/>
          <w:w w:val="85"/>
        </w:rPr>
        <w:t>культуры»</w:t>
      </w:r>
    </w:p>
    <w:p w:rsidR="008052C0" w:rsidRDefault="008052C0" w:rsidP="008052C0">
      <w:pPr>
        <w:pStyle w:val="af1"/>
        <w:spacing w:before="79" w:line="244" w:lineRule="auto"/>
      </w:pPr>
      <w:r>
        <w:rPr>
          <w:color w:val="231F20"/>
          <w:w w:val="115"/>
        </w:rPr>
        <w:t>Предметные результаты освоения образовательной програм</w:t>
      </w:r>
      <w:r>
        <w:rPr>
          <w:color w:val="231F20"/>
          <w:w w:val="115"/>
        </w:rPr>
        <w:softHyphen/>
      </w:r>
      <w:r>
        <w:rPr>
          <w:color w:val="231F20"/>
          <w:spacing w:val="1"/>
          <w:w w:val="115"/>
        </w:rPr>
        <w:t xml:space="preserve"> </w:t>
      </w:r>
      <w:r>
        <w:rPr>
          <w:color w:val="231F20"/>
          <w:w w:val="115"/>
        </w:rPr>
        <w:t>мы модуля «Основы буддийской культуры» должны отражать</w:t>
      </w:r>
      <w:r>
        <w:rPr>
          <w:color w:val="231F20"/>
          <w:spacing w:val="1"/>
          <w:w w:val="115"/>
        </w:rPr>
        <w:t xml:space="preserve"> </w:t>
      </w:r>
      <w:r>
        <w:rPr>
          <w:color w:val="231F20"/>
          <w:w w:val="115"/>
        </w:rPr>
        <w:t>сформированность</w:t>
      </w:r>
      <w:r>
        <w:rPr>
          <w:color w:val="231F20"/>
          <w:spacing w:val="39"/>
          <w:w w:val="115"/>
        </w:rPr>
        <w:t xml:space="preserve"> </w:t>
      </w:r>
      <w:r>
        <w:rPr>
          <w:color w:val="231F20"/>
          <w:w w:val="115"/>
        </w:rPr>
        <w:t>умений:</w:t>
      </w:r>
    </w:p>
    <w:p w:rsidR="008052C0" w:rsidRDefault="008052C0" w:rsidP="008052C0">
      <w:pPr>
        <w:pStyle w:val="af1"/>
        <w:spacing w:before="3" w:line="244" w:lineRule="auto"/>
        <w:ind w:left="383" w:hanging="227"/>
      </w:pPr>
      <w:r>
        <w:rPr>
          <w:color w:val="231F20"/>
          <w:w w:val="115"/>
        </w:rPr>
        <w:t>—выражать своими словами первоначальное понимание сущ</w:t>
      </w:r>
      <w:r>
        <w:rPr>
          <w:color w:val="231F20"/>
          <w:w w:val="115"/>
        </w:rPr>
        <w:softHyphen/>
      </w:r>
      <w:r>
        <w:rPr>
          <w:color w:val="231F20"/>
          <w:spacing w:val="1"/>
          <w:w w:val="115"/>
        </w:rPr>
        <w:t xml:space="preserve"> </w:t>
      </w:r>
      <w:r>
        <w:rPr>
          <w:color w:val="231F20"/>
          <w:w w:val="115"/>
        </w:rPr>
        <w:t>ности</w:t>
      </w:r>
      <w:r>
        <w:rPr>
          <w:color w:val="231F20"/>
          <w:spacing w:val="1"/>
          <w:w w:val="115"/>
        </w:rPr>
        <w:t xml:space="preserve"> </w:t>
      </w:r>
      <w:r>
        <w:rPr>
          <w:color w:val="231F20"/>
          <w:w w:val="115"/>
        </w:rPr>
        <w:t>духовного</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как</w:t>
      </w:r>
      <w:r>
        <w:rPr>
          <w:color w:val="231F20"/>
          <w:spacing w:val="1"/>
          <w:w w:val="115"/>
        </w:rPr>
        <w:t xml:space="preserve"> </w:t>
      </w:r>
      <w:r>
        <w:rPr>
          <w:color w:val="231F20"/>
          <w:w w:val="115"/>
        </w:rPr>
        <w:t>осознания</w:t>
      </w:r>
      <w:r>
        <w:rPr>
          <w:color w:val="231F20"/>
          <w:spacing w:val="1"/>
          <w:w w:val="115"/>
        </w:rPr>
        <w:t xml:space="preserve"> </w:t>
      </w:r>
      <w:r>
        <w:rPr>
          <w:color w:val="231F20"/>
          <w:w w:val="115"/>
        </w:rPr>
        <w:t>и</w:t>
      </w:r>
      <w:r>
        <w:rPr>
          <w:color w:val="231F20"/>
          <w:spacing w:val="1"/>
          <w:w w:val="115"/>
        </w:rPr>
        <w:t xml:space="preserve"> </w:t>
      </w:r>
      <w:r>
        <w:rPr>
          <w:color w:val="231F20"/>
          <w:w w:val="115"/>
        </w:rPr>
        <w:t>усвоения</w:t>
      </w:r>
      <w:r>
        <w:rPr>
          <w:color w:val="231F20"/>
          <w:spacing w:val="1"/>
          <w:w w:val="115"/>
        </w:rPr>
        <w:t xml:space="preserve"> </w:t>
      </w:r>
      <w:r>
        <w:rPr>
          <w:color w:val="231F20"/>
          <w:w w:val="115"/>
        </w:rPr>
        <w:t>чело</w:t>
      </w:r>
      <w:r>
        <w:rPr>
          <w:color w:val="231F20"/>
          <w:w w:val="115"/>
        </w:rPr>
        <w:softHyphen/>
      </w:r>
      <w:r>
        <w:rPr>
          <w:color w:val="231F20"/>
          <w:spacing w:val="-55"/>
          <w:w w:val="115"/>
        </w:rPr>
        <w:t xml:space="preserve"> </w:t>
      </w:r>
      <w:r>
        <w:rPr>
          <w:color w:val="231F20"/>
          <w:w w:val="115"/>
        </w:rPr>
        <w:t>веком</w:t>
      </w:r>
      <w:r>
        <w:rPr>
          <w:color w:val="231F20"/>
          <w:spacing w:val="1"/>
          <w:w w:val="115"/>
        </w:rPr>
        <w:t xml:space="preserve"> </w:t>
      </w:r>
      <w:r>
        <w:rPr>
          <w:color w:val="231F20"/>
          <w:w w:val="115"/>
        </w:rPr>
        <w:t>значимых</w:t>
      </w:r>
      <w:r>
        <w:rPr>
          <w:color w:val="231F20"/>
          <w:spacing w:val="1"/>
          <w:w w:val="115"/>
        </w:rPr>
        <w:t xml:space="preserve"> </w:t>
      </w:r>
      <w:r>
        <w:rPr>
          <w:color w:val="231F20"/>
          <w:w w:val="115"/>
        </w:rPr>
        <w:t>для</w:t>
      </w:r>
      <w:r>
        <w:rPr>
          <w:color w:val="231F20"/>
          <w:spacing w:val="1"/>
          <w:w w:val="115"/>
        </w:rPr>
        <w:t xml:space="preserve"> </w:t>
      </w:r>
      <w:r>
        <w:rPr>
          <w:color w:val="231F20"/>
          <w:w w:val="115"/>
        </w:rPr>
        <w:t>жизни</w:t>
      </w:r>
      <w:r>
        <w:rPr>
          <w:color w:val="231F20"/>
          <w:spacing w:val="1"/>
          <w:w w:val="115"/>
        </w:rPr>
        <w:t xml:space="preserve"> </w:t>
      </w:r>
      <w:r>
        <w:rPr>
          <w:color w:val="231F20"/>
          <w:w w:val="115"/>
        </w:rPr>
        <w:t>представлений</w:t>
      </w:r>
      <w:r>
        <w:rPr>
          <w:color w:val="231F20"/>
          <w:spacing w:val="1"/>
          <w:w w:val="115"/>
        </w:rPr>
        <w:t xml:space="preserve"> </w:t>
      </w:r>
      <w:r>
        <w:rPr>
          <w:color w:val="231F20"/>
          <w:w w:val="115"/>
        </w:rPr>
        <w:t>о</w:t>
      </w:r>
      <w:r>
        <w:rPr>
          <w:color w:val="231F20"/>
          <w:spacing w:val="1"/>
          <w:w w:val="115"/>
        </w:rPr>
        <w:t xml:space="preserve"> </w:t>
      </w:r>
      <w:r>
        <w:rPr>
          <w:color w:val="231F20"/>
          <w:w w:val="115"/>
        </w:rPr>
        <w:t>себе,</w:t>
      </w:r>
      <w:r>
        <w:rPr>
          <w:color w:val="231F20"/>
          <w:spacing w:val="1"/>
          <w:w w:val="115"/>
        </w:rPr>
        <w:t xml:space="preserve"> </w:t>
      </w:r>
      <w:r>
        <w:rPr>
          <w:color w:val="231F20"/>
          <w:w w:val="115"/>
        </w:rPr>
        <w:t>людях,</w:t>
      </w:r>
      <w:r>
        <w:rPr>
          <w:color w:val="231F20"/>
          <w:spacing w:val="1"/>
          <w:w w:val="115"/>
        </w:rPr>
        <w:t xml:space="preserve"> </w:t>
      </w:r>
      <w:r>
        <w:rPr>
          <w:color w:val="231F20"/>
          <w:w w:val="115"/>
        </w:rPr>
        <w:t>окружающей</w:t>
      </w:r>
      <w:r>
        <w:rPr>
          <w:color w:val="231F20"/>
          <w:spacing w:val="40"/>
          <w:w w:val="115"/>
        </w:rPr>
        <w:t xml:space="preserve"> </w:t>
      </w:r>
      <w:r>
        <w:rPr>
          <w:color w:val="231F20"/>
          <w:w w:val="115"/>
        </w:rPr>
        <w:t>действительности;</w:t>
      </w:r>
    </w:p>
    <w:p w:rsidR="008052C0" w:rsidRDefault="008052C0" w:rsidP="008052C0">
      <w:pPr>
        <w:pStyle w:val="af1"/>
        <w:spacing w:before="3" w:line="244" w:lineRule="auto"/>
        <w:ind w:left="383" w:hanging="227"/>
      </w:pPr>
      <w:r>
        <w:rPr>
          <w:color w:val="231F20"/>
          <w:w w:val="115"/>
        </w:rPr>
        <w:t>—выражать</w:t>
      </w:r>
      <w:r>
        <w:rPr>
          <w:color w:val="231F20"/>
          <w:spacing w:val="1"/>
          <w:w w:val="115"/>
        </w:rPr>
        <w:t xml:space="preserve"> </w:t>
      </w:r>
      <w:r>
        <w:rPr>
          <w:color w:val="231F20"/>
          <w:w w:val="115"/>
        </w:rPr>
        <w:t>своими</w:t>
      </w:r>
      <w:r>
        <w:rPr>
          <w:color w:val="231F20"/>
          <w:spacing w:val="1"/>
          <w:w w:val="115"/>
        </w:rPr>
        <w:t xml:space="preserve"> </w:t>
      </w:r>
      <w:r>
        <w:rPr>
          <w:color w:val="231F20"/>
          <w:w w:val="115"/>
        </w:rPr>
        <w:t>словами</w:t>
      </w:r>
      <w:r>
        <w:rPr>
          <w:color w:val="231F20"/>
          <w:spacing w:val="1"/>
          <w:w w:val="115"/>
        </w:rPr>
        <w:t xml:space="preserve"> </w:t>
      </w:r>
      <w:r>
        <w:rPr>
          <w:color w:val="231F20"/>
          <w:w w:val="115"/>
        </w:rPr>
        <w:t>понимание</w:t>
      </w:r>
      <w:r>
        <w:rPr>
          <w:color w:val="231F20"/>
          <w:spacing w:val="1"/>
          <w:w w:val="115"/>
        </w:rPr>
        <w:t xml:space="preserve"> </w:t>
      </w:r>
      <w:r>
        <w:rPr>
          <w:color w:val="231F20"/>
          <w:w w:val="115"/>
        </w:rPr>
        <w:t>значимости</w:t>
      </w:r>
      <w:r>
        <w:rPr>
          <w:color w:val="231F20"/>
          <w:spacing w:val="1"/>
          <w:w w:val="115"/>
        </w:rPr>
        <w:t xml:space="preserve"> </w:t>
      </w:r>
      <w:r>
        <w:rPr>
          <w:color w:val="231F20"/>
          <w:w w:val="115"/>
        </w:rPr>
        <w:t>нрав</w:t>
      </w:r>
      <w:r>
        <w:rPr>
          <w:color w:val="231F20"/>
          <w:w w:val="115"/>
        </w:rPr>
        <w:softHyphen/>
      </w:r>
      <w:r>
        <w:rPr>
          <w:color w:val="231F20"/>
          <w:spacing w:val="-55"/>
          <w:w w:val="115"/>
        </w:rPr>
        <w:t xml:space="preserve"> </w:t>
      </w:r>
      <w:r>
        <w:rPr>
          <w:color w:val="231F20"/>
          <w:w w:val="115"/>
        </w:rPr>
        <w:t>ственного</w:t>
      </w:r>
      <w:r>
        <w:rPr>
          <w:color w:val="231F20"/>
          <w:spacing w:val="1"/>
          <w:w w:val="115"/>
        </w:rPr>
        <w:t xml:space="preserve"> </w:t>
      </w:r>
      <w:r>
        <w:rPr>
          <w:color w:val="231F20"/>
          <w:w w:val="115"/>
        </w:rPr>
        <w:t>самосовершенствования</w:t>
      </w:r>
      <w:r>
        <w:rPr>
          <w:color w:val="231F20"/>
          <w:spacing w:val="1"/>
          <w:w w:val="115"/>
        </w:rPr>
        <w:t xml:space="preserve"> </w:t>
      </w:r>
      <w:r>
        <w:rPr>
          <w:color w:val="231F20"/>
          <w:w w:val="115"/>
        </w:rPr>
        <w:t>и</w:t>
      </w:r>
      <w:r>
        <w:rPr>
          <w:color w:val="231F20"/>
          <w:spacing w:val="1"/>
          <w:w w:val="115"/>
        </w:rPr>
        <w:t xml:space="preserve"> </w:t>
      </w:r>
      <w:r>
        <w:rPr>
          <w:color w:val="231F20"/>
          <w:w w:val="115"/>
        </w:rPr>
        <w:t>роли</w:t>
      </w:r>
      <w:r>
        <w:rPr>
          <w:color w:val="231F20"/>
          <w:spacing w:val="1"/>
          <w:w w:val="115"/>
        </w:rPr>
        <w:t xml:space="preserve"> </w:t>
      </w:r>
      <w:r>
        <w:rPr>
          <w:color w:val="231F20"/>
          <w:w w:val="115"/>
        </w:rPr>
        <w:t>в</w:t>
      </w:r>
      <w:r>
        <w:rPr>
          <w:color w:val="231F20"/>
          <w:spacing w:val="1"/>
          <w:w w:val="115"/>
        </w:rPr>
        <w:t xml:space="preserve"> </w:t>
      </w:r>
      <w:r>
        <w:rPr>
          <w:color w:val="231F20"/>
          <w:w w:val="115"/>
        </w:rPr>
        <w:t>этом</w:t>
      </w:r>
      <w:r>
        <w:rPr>
          <w:color w:val="231F20"/>
          <w:spacing w:val="1"/>
          <w:w w:val="115"/>
        </w:rPr>
        <w:t xml:space="preserve"> </w:t>
      </w:r>
      <w:r>
        <w:rPr>
          <w:color w:val="231F20"/>
          <w:w w:val="115"/>
        </w:rPr>
        <w:t>личных</w:t>
      </w:r>
      <w:r>
        <w:rPr>
          <w:color w:val="231F20"/>
          <w:spacing w:val="1"/>
          <w:w w:val="115"/>
        </w:rPr>
        <w:t xml:space="preserve"> </w:t>
      </w:r>
      <w:r>
        <w:rPr>
          <w:color w:val="231F20"/>
          <w:w w:val="115"/>
        </w:rPr>
        <w:lastRenderedPageBreak/>
        <w:t>усилий</w:t>
      </w:r>
      <w:r>
        <w:rPr>
          <w:color w:val="231F20"/>
          <w:spacing w:val="42"/>
          <w:w w:val="115"/>
        </w:rPr>
        <w:t xml:space="preserve"> </w:t>
      </w:r>
      <w:r>
        <w:rPr>
          <w:color w:val="231F20"/>
          <w:w w:val="115"/>
        </w:rPr>
        <w:t>человека,</w:t>
      </w:r>
      <w:r>
        <w:rPr>
          <w:color w:val="231F20"/>
          <w:spacing w:val="42"/>
          <w:w w:val="115"/>
        </w:rPr>
        <w:t xml:space="preserve"> </w:t>
      </w:r>
      <w:r>
        <w:rPr>
          <w:color w:val="231F20"/>
          <w:w w:val="115"/>
        </w:rPr>
        <w:t>приводить</w:t>
      </w:r>
      <w:r>
        <w:rPr>
          <w:color w:val="231F20"/>
          <w:spacing w:val="43"/>
          <w:w w:val="115"/>
        </w:rPr>
        <w:t xml:space="preserve"> </w:t>
      </w:r>
      <w:r>
        <w:rPr>
          <w:color w:val="231F20"/>
          <w:w w:val="115"/>
        </w:rPr>
        <w:t>примеры;</w:t>
      </w:r>
    </w:p>
    <w:p w:rsidR="008052C0" w:rsidRDefault="008052C0" w:rsidP="008052C0">
      <w:pPr>
        <w:pStyle w:val="af1"/>
        <w:spacing w:before="69" w:line="244" w:lineRule="auto"/>
        <w:ind w:left="383" w:right="154" w:hanging="227"/>
      </w:pPr>
      <w:r>
        <w:rPr>
          <w:color w:val="231F20"/>
          <w:w w:val="115"/>
        </w:rPr>
        <w:t>—выражать понимание и принятие значения российских тра</w:t>
      </w:r>
      <w:r>
        <w:rPr>
          <w:color w:val="231F20"/>
          <w:w w:val="115"/>
        </w:rPr>
        <w:softHyphen/>
      </w:r>
      <w:r>
        <w:rPr>
          <w:color w:val="231F20"/>
          <w:spacing w:val="1"/>
          <w:w w:val="115"/>
        </w:rPr>
        <w:t xml:space="preserve"> </w:t>
      </w:r>
      <w:r>
        <w:rPr>
          <w:color w:val="231F20"/>
          <w:w w:val="115"/>
        </w:rPr>
        <w:t>диционных</w:t>
      </w:r>
      <w:r>
        <w:rPr>
          <w:color w:val="231F20"/>
          <w:spacing w:val="1"/>
          <w:w w:val="115"/>
        </w:rPr>
        <w:t xml:space="preserve"> </w:t>
      </w:r>
      <w:r>
        <w:rPr>
          <w:color w:val="231F20"/>
          <w:w w:val="115"/>
        </w:rPr>
        <w:t>духовных</w:t>
      </w:r>
      <w:r>
        <w:rPr>
          <w:color w:val="231F20"/>
          <w:spacing w:val="1"/>
          <w:w w:val="115"/>
        </w:rPr>
        <w:t xml:space="preserve"> </w:t>
      </w:r>
      <w:r>
        <w:rPr>
          <w:color w:val="231F20"/>
          <w:w w:val="115"/>
        </w:rPr>
        <w:t>и</w:t>
      </w:r>
      <w:r>
        <w:rPr>
          <w:color w:val="231F20"/>
          <w:spacing w:val="1"/>
          <w:w w:val="115"/>
        </w:rPr>
        <w:t xml:space="preserve"> </w:t>
      </w:r>
      <w:r>
        <w:rPr>
          <w:color w:val="231F20"/>
          <w:w w:val="115"/>
        </w:rPr>
        <w:t>нравственных</w:t>
      </w:r>
      <w:r>
        <w:rPr>
          <w:color w:val="231F20"/>
          <w:spacing w:val="1"/>
          <w:w w:val="115"/>
        </w:rPr>
        <w:t xml:space="preserve"> </w:t>
      </w:r>
      <w:r>
        <w:rPr>
          <w:color w:val="231F20"/>
          <w:w w:val="115"/>
        </w:rPr>
        <w:t>ценностей,</w:t>
      </w:r>
      <w:r>
        <w:rPr>
          <w:color w:val="231F20"/>
          <w:spacing w:val="1"/>
          <w:w w:val="115"/>
        </w:rPr>
        <w:t xml:space="preserve"> </w:t>
      </w:r>
      <w:r>
        <w:rPr>
          <w:color w:val="231F20"/>
          <w:w w:val="115"/>
        </w:rPr>
        <w:t>духовно</w:t>
      </w:r>
      <w:r>
        <w:rPr>
          <w:color w:val="231F20"/>
          <w:w w:val="115"/>
        </w:rPr>
        <w:softHyphen/>
      </w:r>
      <w:r>
        <w:rPr>
          <w:color w:val="231F20"/>
          <w:spacing w:val="-55"/>
          <w:w w:val="115"/>
        </w:rPr>
        <w:t xml:space="preserve"> </w:t>
      </w:r>
      <w:r>
        <w:rPr>
          <w:color w:val="231F20"/>
          <w:w w:val="115"/>
        </w:rPr>
        <w:t>нравственной культуры народов России, российского обще</w:t>
      </w:r>
      <w:r>
        <w:rPr>
          <w:color w:val="231F20"/>
          <w:w w:val="115"/>
        </w:rPr>
        <w:softHyphen/>
      </w:r>
      <w:r>
        <w:rPr>
          <w:color w:val="231F20"/>
          <w:spacing w:val="1"/>
          <w:w w:val="115"/>
        </w:rPr>
        <w:t xml:space="preserve"> </w:t>
      </w:r>
      <w:r>
        <w:rPr>
          <w:color w:val="231F20"/>
          <w:w w:val="115"/>
        </w:rPr>
        <w:t>ства</w:t>
      </w:r>
      <w:r>
        <w:rPr>
          <w:color w:val="231F20"/>
          <w:spacing w:val="1"/>
          <w:w w:val="115"/>
        </w:rPr>
        <w:t xml:space="preserve"> </w:t>
      </w:r>
      <w:r>
        <w:rPr>
          <w:color w:val="231F20"/>
          <w:w w:val="115"/>
        </w:rPr>
        <w:t>как</w:t>
      </w:r>
      <w:r>
        <w:rPr>
          <w:color w:val="231F20"/>
          <w:spacing w:val="1"/>
          <w:w w:val="115"/>
        </w:rPr>
        <w:t xml:space="preserve"> </w:t>
      </w:r>
      <w:r>
        <w:rPr>
          <w:color w:val="231F20"/>
          <w:w w:val="115"/>
        </w:rPr>
        <w:t>источника</w:t>
      </w:r>
      <w:r>
        <w:rPr>
          <w:color w:val="231F20"/>
          <w:spacing w:val="1"/>
          <w:w w:val="115"/>
        </w:rPr>
        <w:t xml:space="preserve"> </w:t>
      </w:r>
      <w:r>
        <w:rPr>
          <w:color w:val="231F20"/>
          <w:w w:val="115"/>
        </w:rPr>
        <w:t>и</w:t>
      </w:r>
      <w:r>
        <w:rPr>
          <w:color w:val="231F20"/>
          <w:spacing w:val="1"/>
          <w:w w:val="115"/>
        </w:rPr>
        <w:t xml:space="preserve"> </w:t>
      </w:r>
      <w:r>
        <w:rPr>
          <w:color w:val="231F20"/>
          <w:w w:val="115"/>
        </w:rPr>
        <w:t>основы</w:t>
      </w:r>
      <w:r>
        <w:rPr>
          <w:color w:val="231F20"/>
          <w:spacing w:val="1"/>
          <w:w w:val="115"/>
        </w:rPr>
        <w:t xml:space="preserve"> </w:t>
      </w:r>
      <w:r>
        <w:rPr>
          <w:color w:val="231F20"/>
          <w:w w:val="115"/>
        </w:rPr>
        <w:t>духовного</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нрав</w:t>
      </w:r>
      <w:r>
        <w:rPr>
          <w:color w:val="231F20"/>
          <w:w w:val="115"/>
        </w:rPr>
        <w:softHyphen/>
      </w:r>
      <w:r>
        <w:rPr>
          <w:color w:val="231F20"/>
          <w:spacing w:val="1"/>
          <w:w w:val="115"/>
        </w:rPr>
        <w:t xml:space="preserve"> </w:t>
      </w:r>
      <w:r>
        <w:rPr>
          <w:color w:val="231F20"/>
          <w:w w:val="115"/>
        </w:rPr>
        <w:t>ственного</w:t>
      </w:r>
      <w:r>
        <w:rPr>
          <w:color w:val="231F20"/>
          <w:spacing w:val="39"/>
          <w:w w:val="115"/>
        </w:rPr>
        <w:t xml:space="preserve"> </w:t>
      </w:r>
      <w:r>
        <w:rPr>
          <w:color w:val="231F20"/>
          <w:w w:val="115"/>
        </w:rPr>
        <w:t>совершенствования;</w:t>
      </w:r>
    </w:p>
    <w:p w:rsidR="008052C0" w:rsidRDefault="008052C0" w:rsidP="008052C0">
      <w:pPr>
        <w:pStyle w:val="af1"/>
        <w:spacing w:before="5" w:line="244" w:lineRule="auto"/>
        <w:ind w:left="383" w:hanging="227"/>
      </w:pPr>
      <w:r>
        <w:rPr>
          <w:color w:val="231F20"/>
          <w:w w:val="120"/>
        </w:rPr>
        <w:t>—рассказывать о нравственных заповедях, нормах буддий</w:t>
      </w:r>
      <w:r>
        <w:rPr>
          <w:color w:val="231F20"/>
          <w:w w:val="120"/>
        </w:rPr>
        <w:softHyphen/>
      </w:r>
      <w:r>
        <w:rPr>
          <w:color w:val="231F20"/>
          <w:spacing w:val="1"/>
          <w:w w:val="120"/>
        </w:rPr>
        <w:t xml:space="preserve"> </w:t>
      </w:r>
      <w:r>
        <w:rPr>
          <w:color w:val="231F20"/>
          <w:w w:val="120"/>
        </w:rPr>
        <w:t>ской</w:t>
      </w:r>
      <w:r>
        <w:rPr>
          <w:color w:val="231F20"/>
          <w:spacing w:val="1"/>
          <w:w w:val="120"/>
        </w:rPr>
        <w:t xml:space="preserve"> </w:t>
      </w:r>
      <w:r>
        <w:rPr>
          <w:color w:val="231F20"/>
          <w:w w:val="120"/>
        </w:rPr>
        <w:t>религиозной</w:t>
      </w:r>
      <w:r>
        <w:rPr>
          <w:color w:val="231F20"/>
          <w:spacing w:val="1"/>
          <w:w w:val="120"/>
        </w:rPr>
        <w:t xml:space="preserve"> </w:t>
      </w:r>
      <w:r>
        <w:rPr>
          <w:color w:val="231F20"/>
          <w:w w:val="120"/>
        </w:rPr>
        <w:t>морали,</w:t>
      </w:r>
      <w:r>
        <w:rPr>
          <w:color w:val="231F20"/>
          <w:spacing w:val="1"/>
          <w:w w:val="120"/>
        </w:rPr>
        <w:t xml:space="preserve"> </w:t>
      </w:r>
      <w:r>
        <w:rPr>
          <w:color w:val="231F20"/>
          <w:w w:val="120"/>
        </w:rPr>
        <w:t>их</w:t>
      </w:r>
      <w:r>
        <w:rPr>
          <w:color w:val="231F20"/>
          <w:spacing w:val="1"/>
          <w:w w:val="120"/>
        </w:rPr>
        <w:t xml:space="preserve"> </w:t>
      </w:r>
      <w:r>
        <w:rPr>
          <w:color w:val="231F20"/>
          <w:w w:val="120"/>
        </w:rPr>
        <w:t>значении</w:t>
      </w:r>
      <w:r>
        <w:rPr>
          <w:color w:val="231F20"/>
          <w:spacing w:val="1"/>
          <w:w w:val="120"/>
        </w:rPr>
        <w:t xml:space="preserve"> </w:t>
      </w:r>
      <w:r>
        <w:rPr>
          <w:color w:val="231F20"/>
          <w:w w:val="120"/>
        </w:rPr>
        <w:t>в</w:t>
      </w:r>
      <w:r>
        <w:rPr>
          <w:color w:val="231F20"/>
          <w:spacing w:val="1"/>
          <w:w w:val="120"/>
        </w:rPr>
        <w:t xml:space="preserve"> </w:t>
      </w:r>
      <w:r>
        <w:rPr>
          <w:color w:val="231F20"/>
          <w:w w:val="120"/>
        </w:rPr>
        <w:t>выстраивании</w:t>
      </w:r>
      <w:r>
        <w:rPr>
          <w:color w:val="231F20"/>
          <w:spacing w:val="1"/>
          <w:w w:val="120"/>
        </w:rPr>
        <w:t xml:space="preserve"> </w:t>
      </w:r>
      <w:r>
        <w:rPr>
          <w:color w:val="231F20"/>
          <w:w w:val="120"/>
        </w:rPr>
        <w:t>отношений в семье, между людьми, в общении и деятель</w:t>
      </w:r>
      <w:r>
        <w:rPr>
          <w:color w:val="231F20"/>
          <w:w w:val="120"/>
        </w:rPr>
        <w:softHyphen/>
      </w:r>
      <w:r>
        <w:rPr>
          <w:color w:val="231F20"/>
          <w:spacing w:val="1"/>
          <w:w w:val="120"/>
        </w:rPr>
        <w:t xml:space="preserve"> </w:t>
      </w:r>
      <w:r>
        <w:rPr>
          <w:color w:val="231F20"/>
          <w:w w:val="120"/>
        </w:rPr>
        <w:t>ности;</w:t>
      </w:r>
    </w:p>
    <w:p w:rsidR="008052C0" w:rsidRDefault="008052C0" w:rsidP="008052C0">
      <w:pPr>
        <w:pStyle w:val="af1"/>
        <w:spacing w:before="3" w:line="244" w:lineRule="auto"/>
        <w:ind w:left="383" w:right="154" w:hanging="227"/>
      </w:pPr>
      <w:r>
        <w:rPr>
          <w:color w:val="231F20"/>
          <w:w w:val="115"/>
        </w:rPr>
        <w:t>—раскрывать основное содержание нравственных категорий в</w:t>
      </w:r>
      <w:r>
        <w:rPr>
          <w:color w:val="231F20"/>
          <w:spacing w:val="1"/>
          <w:w w:val="115"/>
        </w:rPr>
        <w:t xml:space="preserve"> </w:t>
      </w:r>
      <w:r>
        <w:rPr>
          <w:color w:val="231F20"/>
          <w:w w:val="115"/>
        </w:rPr>
        <w:t>буддийской</w:t>
      </w:r>
      <w:r>
        <w:rPr>
          <w:color w:val="231F20"/>
          <w:spacing w:val="1"/>
          <w:w w:val="115"/>
        </w:rPr>
        <w:t xml:space="preserve"> </w:t>
      </w:r>
      <w:r>
        <w:rPr>
          <w:color w:val="231F20"/>
          <w:w w:val="115"/>
        </w:rPr>
        <w:t>культуре,</w:t>
      </w:r>
      <w:r>
        <w:rPr>
          <w:color w:val="231F20"/>
          <w:spacing w:val="1"/>
          <w:w w:val="115"/>
        </w:rPr>
        <w:t xml:space="preserve"> </w:t>
      </w:r>
      <w:r>
        <w:rPr>
          <w:color w:val="231F20"/>
          <w:w w:val="115"/>
        </w:rPr>
        <w:t>традиции</w:t>
      </w:r>
      <w:r>
        <w:rPr>
          <w:color w:val="231F20"/>
          <w:spacing w:val="1"/>
          <w:w w:val="115"/>
        </w:rPr>
        <w:t xml:space="preserve"> </w:t>
      </w:r>
      <w:r>
        <w:rPr>
          <w:color w:val="231F20"/>
          <w:w w:val="115"/>
        </w:rPr>
        <w:t>(сострадание,</w:t>
      </w:r>
      <w:r>
        <w:rPr>
          <w:color w:val="231F20"/>
          <w:spacing w:val="1"/>
          <w:w w:val="115"/>
        </w:rPr>
        <w:t xml:space="preserve"> </w:t>
      </w:r>
      <w:r>
        <w:rPr>
          <w:color w:val="231F20"/>
          <w:w w:val="115"/>
        </w:rPr>
        <w:t>милосердие,</w:t>
      </w:r>
      <w:r>
        <w:rPr>
          <w:color w:val="231F20"/>
          <w:spacing w:val="1"/>
          <w:w w:val="115"/>
        </w:rPr>
        <w:t xml:space="preserve"> </w:t>
      </w:r>
      <w:r>
        <w:rPr>
          <w:color w:val="231F20"/>
          <w:w w:val="115"/>
        </w:rPr>
        <w:t>любовь,</w:t>
      </w:r>
      <w:r>
        <w:rPr>
          <w:color w:val="231F20"/>
          <w:spacing w:val="1"/>
          <w:w w:val="115"/>
        </w:rPr>
        <w:t xml:space="preserve"> </w:t>
      </w:r>
      <w:r>
        <w:rPr>
          <w:color w:val="231F20"/>
          <w:w w:val="115"/>
        </w:rPr>
        <w:t>ответственность,</w:t>
      </w:r>
      <w:r>
        <w:rPr>
          <w:color w:val="231F20"/>
          <w:spacing w:val="1"/>
          <w:w w:val="115"/>
        </w:rPr>
        <w:t xml:space="preserve"> </w:t>
      </w:r>
      <w:r>
        <w:rPr>
          <w:color w:val="231F20"/>
          <w:w w:val="115"/>
        </w:rPr>
        <w:t>благие</w:t>
      </w:r>
      <w:r>
        <w:rPr>
          <w:color w:val="231F20"/>
          <w:spacing w:val="1"/>
          <w:w w:val="115"/>
        </w:rPr>
        <w:t xml:space="preserve"> </w:t>
      </w:r>
      <w:r>
        <w:rPr>
          <w:color w:val="231F20"/>
          <w:w w:val="115"/>
        </w:rPr>
        <w:t>и</w:t>
      </w:r>
      <w:r>
        <w:rPr>
          <w:color w:val="231F20"/>
          <w:spacing w:val="1"/>
          <w:w w:val="115"/>
        </w:rPr>
        <w:t xml:space="preserve"> </w:t>
      </w:r>
      <w:r>
        <w:rPr>
          <w:color w:val="231F20"/>
          <w:w w:val="115"/>
        </w:rPr>
        <w:t>неблагие</w:t>
      </w:r>
      <w:r>
        <w:rPr>
          <w:color w:val="231F20"/>
          <w:spacing w:val="1"/>
          <w:w w:val="115"/>
        </w:rPr>
        <w:t xml:space="preserve"> </w:t>
      </w:r>
      <w:r>
        <w:rPr>
          <w:color w:val="231F20"/>
          <w:w w:val="115"/>
        </w:rPr>
        <w:t>деяния,</w:t>
      </w:r>
      <w:r>
        <w:rPr>
          <w:color w:val="231F20"/>
          <w:spacing w:val="1"/>
          <w:w w:val="115"/>
        </w:rPr>
        <w:t xml:space="preserve"> </w:t>
      </w:r>
      <w:r>
        <w:rPr>
          <w:color w:val="231F20"/>
          <w:w w:val="115"/>
        </w:rPr>
        <w:t>осво</w:t>
      </w:r>
      <w:r>
        <w:rPr>
          <w:color w:val="231F20"/>
          <w:w w:val="115"/>
        </w:rPr>
        <w:softHyphen/>
      </w:r>
      <w:r>
        <w:rPr>
          <w:color w:val="231F20"/>
          <w:spacing w:val="1"/>
          <w:w w:val="115"/>
        </w:rPr>
        <w:t xml:space="preserve"> </w:t>
      </w:r>
      <w:r>
        <w:rPr>
          <w:color w:val="231F20"/>
          <w:w w:val="115"/>
        </w:rPr>
        <w:t>бождение, борьба с неведением, уверенность в себе, посто</w:t>
      </w:r>
      <w:r>
        <w:rPr>
          <w:color w:val="231F20"/>
          <w:w w:val="115"/>
        </w:rPr>
        <w:softHyphen/>
      </w:r>
      <w:r>
        <w:rPr>
          <w:color w:val="231F20"/>
          <w:spacing w:val="1"/>
          <w:w w:val="115"/>
        </w:rPr>
        <w:t xml:space="preserve"> </w:t>
      </w:r>
      <w:r>
        <w:rPr>
          <w:color w:val="231F20"/>
          <w:w w:val="115"/>
        </w:rPr>
        <w:t>янство</w:t>
      </w:r>
      <w:r>
        <w:rPr>
          <w:color w:val="231F20"/>
          <w:spacing w:val="1"/>
          <w:w w:val="115"/>
        </w:rPr>
        <w:t xml:space="preserve"> </w:t>
      </w:r>
      <w:r>
        <w:rPr>
          <w:color w:val="231F20"/>
          <w:w w:val="115"/>
        </w:rPr>
        <w:t>перемен,</w:t>
      </w:r>
      <w:r>
        <w:rPr>
          <w:color w:val="231F20"/>
          <w:spacing w:val="1"/>
          <w:w w:val="115"/>
        </w:rPr>
        <w:t xml:space="preserve"> </w:t>
      </w:r>
      <w:r>
        <w:rPr>
          <w:color w:val="231F20"/>
          <w:w w:val="115"/>
        </w:rPr>
        <w:t>внимательность);</w:t>
      </w:r>
      <w:r>
        <w:rPr>
          <w:color w:val="231F20"/>
          <w:spacing w:val="1"/>
          <w:w w:val="115"/>
        </w:rPr>
        <w:t xml:space="preserve"> </w:t>
      </w:r>
      <w:r>
        <w:rPr>
          <w:color w:val="231F20"/>
          <w:w w:val="115"/>
        </w:rPr>
        <w:t>основных</w:t>
      </w:r>
      <w:r>
        <w:rPr>
          <w:color w:val="231F20"/>
          <w:spacing w:val="1"/>
          <w:w w:val="115"/>
        </w:rPr>
        <w:t xml:space="preserve"> </w:t>
      </w:r>
      <w:r>
        <w:rPr>
          <w:color w:val="231F20"/>
          <w:w w:val="115"/>
        </w:rPr>
        <w:t>идей</w:t>
      </w:r>
      <w:r>
        <w:rPr>
          <w:color w:val="231F20"/>
          <w:spacing w:val="1"/>
          <w:w w:val="115"/>
        </w:rPr>
        <w:t xml:space="preserve"> </w:t>
      </w:r>
      <w:r>
        <w:rPr>
          <w:color w:val="231F20"/>
          <w:w w:val="115"/>
        </w:rPr>
        <w:t>(учения)</w:t>
      </w:r>
      <w:r>
        <w:rPr>
          <w:color w:val="231F20"/>
          <w:spacing w:val="1"/>
          <w:w w:val="115"/>
        </w:rPr>
        <w:t xml:space="preserve"> </w:t>
      </w:r>
      <w:r>
        <w:rPr>
          <w:color w:val="231F20"/>
          <w:w w:val="115"/>
        </w:rPr>
        <w:t>Будды о сущности человеческой жизни, цикличности и зна</w:t>
      </w:r>
      <w:r>
        <w:rPr>
          <w:color w:val="231F20"/>
          <w:w w:val="115"/>
        </w:rPr>
        <w:softHyphen/>
      </w:r>
      <w:r>
        <w:rPr>
          <w:color w:val="231F20"/>
          <w:spacing w:val="1"/>
          <w:w w:val="115"/>
        </w:rPr>
        <w:t xml:space="preserve"> </w:t>
      </w:r>
      <w:r>
        <w:rPr>
          <w:color w:val="231F20"/>
          <w:w w:val="115"/>
        </w:rPr>
        <w:t>чения сансары; понимание личности как совокупности всех</w:t>
      </w:r>
      <w:r>
        <w:rPr>
          <w:color w:val="231F20"/>
          <w:spacing w:val="1"/>
          <w:w w:val="115"/>
        </w:rPr>
        <w:t xml:space="preserve"> </w:t>
      </w:r>
      <w:r>
        <w:rPr>
          <w:color w:val="231F20"/>
          <w:w w:val="115"/>
        </w:rPr>
        <w:t>поступков;</w:t>
      </w:r>
      <w:r>
        <w:rPr>
          <w:color w:val="231F20"/>
          <w:spacing w:val="3"/>
          <w:w w:val="115"/>
        </w:rPr>
        <w:t xml:space="preserve"> </w:t>
      </w:r>
      <w:r>
        <w:rPr>
          <w:color w:val="231F20"/>
          <w:w w:val="115"/>
        </w:rPr>
        <w:t>значение</w:t>
      </w:r>
      <w:r>
        <w:rPr>
          <w:color w:val="231F20"/>
          <w:spacing w:val="3"/>
          <w:w w:val="115"/>
        </w:rPr>
        <w:t xml:space="preserve"> </w:t>
      </w:r>
      <w:r>
        <w:rPr>
          <w:color w:val="231F20"/>
          <w:w w:val="115"/>
        </w:rPr>
        <w:t>понятий</w:t>
      </w:r>
      <w:r>
        <w:rPr>
          <w:color w:val="231F20"/>
          <w:spacing w:val="3"/>
          <w:w w:val="115"/>
        </w:rPr>
        <w:t xml:space="preserve"> </w:t>
      </w:r>
      <w:r>
        <w:rPr>
          <w:color w:val="231F20"/>
          <w:w w:val="115"/>
        </w:rPr>
        <w:t>«правильное</w:t>
      </w:r>
      <w:r>
        <w:rPr>
          <w:color w:val="231F20"/>
          <w:spacing w:val="3"/>
          <w:w w:val="115"/>
        </w:rPr>
        <w:t xml:space="preserve"> </w:t>
      </w:r>
      <w:r>
        <w:rPr>
          <w:color w:val="231F20"/>
          <w:w w:val="115"/>
        </w:rPr>
        <w:t>воззрение»</w:t>
      </w:r>
      <w:r>
        <w:rPr>
          <w:color w:val="231F20"/>
          <w:spacing w:val="3"/>
          <w:w w:val="115"/>
        </w:rPr>
        <w:t xml:space="preserve"> </w:t>
      </w:r>
      <w:r>
        <w:rPr>
          <w:color w:val="231F20"/>
          <w:w w:val="115"/>
        </w:rPr>
        <w:t>и</w:t>
      </w:r>
    </w:p>
    <w:p w:rsidR="008052C0" w:rsidRDefault="008052C0" w:rsidP="008052C0">
      <w:pPr>
        <w:pStyle w:val="af1"/>
        <w:spacing w:before="8"/>
        <w:ind w:left="383" w:right="0" w:firstLine="0"/>
      </w:pPr>
      <w:r>
        <w:rPr>
          <w:color w:val="231F20"/>
          <w:w w:val="115"/>
        </w:rPr>
        <w:t xml:space="preserve">«правильное </w:t>
      </w:r>
      <w:r>
        <w:rPr>
          <w:color w:val="231F20"/>
          <w:spacing w:val="7"/>
          <w:w w:val="115"/>
        </w:rPr>
        <w:t xml:space="preserve"> </w:t>
      </w:r>
      <w:r>
        <w:rPr>
          <w:color w:val="231F20"/>
          <w:w w:val="115"/>
        </w:rPr>
        <w:t>действие»;</w:t>
      </w:r>
    </w:p>
    <w:p w:rsidR="008052C0" w:rsidRDefault="008052C0" w:rsidP="008052C0">
      <w:pPr>
        <w:pStyle w:val="af1"/>
        <w:spacing w:before="8" w:line="244" w:lineRule="auto"/>
        <w:ind w:left="383" w:right="154" w:hanging="227"/>
      </w:pPr>
      <w:r>
        <w:rPr>
          <w:color w:val="231F20"/>
          <w:w w:val="115"/>
        </w:rPr>
        <w:t>—первоначальный</w:t>
      </w:r>
      <w:r>
        <w:rPr>
          <w:color w:val="231F20"/>
          <w:spacing w:val="1"/>
          <w:w w:val="115"/>
        </w:rPr>
        <w:t xml:space="preserve"> </w:t>
      </w:r>
      <w:r>
        <w:rPr>
          <w:color w:val="231F20"/>
          <w:w w:val="115"/>
        </w:rPr>
        <w:t>опыт</w:t>
      </w:r>
      <w:r>
        <w:rPr>
          <w:color w:val="231F20"/>
          <w:spacing w:val="1"/>
          <w:w w:val="115"/>
        </w:rPr>
        <w:t xml:space="preserve"> </w:t>
      </w:r>
      <w:r>
        <w:rPr>
          <w:color w:val="231F20"/>
          <w:w w:val="115"/>
        </w:rPr>
        <w:t>осмысления</w:t>
      </w:r>
      <w:r>
        <w:rPr>
          <w:color w:val="231F20"/>
          <w:spacing w:val="1"/>
          <w:w w:val="115"/>
        </w:rPr>
        <w:t xml:space="preserve"> </w:t>
      </w:r>
      <w:r>
        <w:rPr>
          <w:color w:val="231F20"/>
          <w:w w:val="115"/>
        </w:rPr>
        <w:t>и</w:t>
      </w:r>
      <w:r>
        <w:rPr>
          <w:color w:val="231F20"/>
          <w:spacing w:val="1"/>
          <w:w w:val="115"/>
        </w:rPr>
        <w:t xml:space="preserve"> </w:t>
      </w:r>
      <w:r>
        <w:rPr>
          <w:color w:val="231F20"/>
          <w:w w:val="115"/>
        </w:rPr>
        <w:t>нравственной</w:t>
      </w:r>
      <w:r>
        <w:rPr>
          <w:color w:val="231F20"/>
          <w:spacing w:val="1"/>
          <w:w w:val="115"/>
        </w:rPr>
        <w:t xml:space="preserve"> </w:t>
      </w:r>
      <w:r>
        <w:rPr>
          <w:color w:val="231F20"/>
          <w:w w:val="115"/>
        </w:rPr>
        <w:t>оценки</w:t>
      </w:r>
      <w:r>
        <w:rPr>
          <w:color w:val="231F20"/>
          <w:spacing w:val="1"/>
          <w:w w:val="115"/>
        </w:rPr>
        <w:t xml:space="preserve"> </w:t>
      </w:r>
      <w:r>
        <w:rPr>
          <w:color w:val="231F20"/>
          <w:w w:val="115"/>
        </w:rPr>
        <w:t>поступков,</w:t>
      </w:r>
      <w:r>
        <w:rPr>
          <w:color w:val="231F20"/>
          <w:spacing w:val="1"/>
          <w:w w:val="115"/>
        </w:rPr>
        <w:t xml:space="preserve"> </w:t>
      </w:r>
      <w:r>
        <w:rPr>
          <w:color w:val="231F20"/>
          <w:w w:val="115"/>
        </w:rPr>
        <w:t>поведения</w:t>
      </w:r>
      <w:r>
        <w:rPr>
          <w:color w:val="231F20"/>
          <w:spacing w:val="1"/>
          <w:w w:val="115"/>
        </w:rPr>
        <w:t xml:space="preserve"> </w:t>
      </w:r>
      <w:r>
        <w:rPr>
          <w:color w:val="231F20"/>
          <w:w w:val="115"/>
        </w:rPr>
        <w:t>(своих</w:t>
      </w:r>
      <w:r>
        <w:rPr>
          <w:color w:val="231F20"/>
          <w:spacing w:val="1"/>
          <w:w w:val="115"/>
        </w:rPr>
        <w:t xml:space="preserve"> </w:t>
      </w:r>
      <w:r>
        <w:rPr>
          <w:color w:val="231F20"/>
          <w:w w:val="115"/>
        </w:rPr>
        <w:t>и</w:t>
      </w:r>
      <w:r>
        <w:rPr>
          <w:color w:val="231F20"/>
          <w:spacing w:val="1"/>
          <w:w w:val="115"/>
        </w:rPr>
        <w:t xml:space="preserve"> </w:t>
      </w:r>
      <w:r>
        <w:rPr>
          <w:color w:val="231F20"/>
          <w:w w:val="115"/>
        </w:rPr>
        <w:t>других</w:t>
      </w:r>
      <w:r>
        <w:rPr>
          <w:color w:val="231F20"/>
          <w:spacing w:val="1"/>
          <w:w w:val="115"/>
        </w:rPr>
        <w:t xml:space="preserve"> </w:t>
      </w:r>
      <w:r>
        <w:rPr>
          <w:color w:val="231F20"/>
          <w:w w:val="115"/>
        </w:rPr>
        <w:t>людей)</w:t>
      </w:r>
      <w:r>
        <w:rPr>
          <w:color w:val="231F20"/>
          <w:spacing w:val="1"/>
          <w:w w:val="115"/>
        </w:rPr>
        <w:t xml:space="preserve"> </w:t>
      </w:r>
      <w:r>
        <w:rPr>
          <w:color w:val="231F20"/>
          <w:w w:val="115"/>
        </w:rPr>
        <w:t>с</w:t>
      </w:r>
      <w:r>
        <w:rPr>
          <w:color w:val="231F20"/>
          <w:spacing w:val="1"/>
          <w:w w:val="115"/>
        </w:rPr>
        <w:t xml:space="preserve"> </w:t>
      </w:r>
      <w:r>
        <w:rPr>
          <w:color w:val="231F20"/>
          <w:w w:val="115"/>
        </w:rPr>
        <w:t>позиций</w:t>
      </w:r>
      <w:r>
        <w:rPr>
          <w:color w:val="231F20"/>
          <w:spacing w:val="1"/>
          <w:w w:val="115"/>
        </w:rPr>
        <w:t xml:space="preserve"> </w:t>
      </w:r>
      <w:r>
        <w:rPr>
          <w:color w:val="231F20"/>
          <w:w w:val="115"/>
        </w:rPr>
        <w:t>буддийской</w:t>
      </w:r>
      <w:r>
        <w:rPr>
          <w:color w:val="231F20"/>
          <w:spacing w:val="39"/>
          <w:w w:val="115"/>
        </w:rPr>
        <w:t xml:space="preserve"> </w:t>
      </w:r>
      <w:r>
        <w:rPr>
          <w:color w:val="231F20"/>
          <w:w w:val="115"/>
        </w:rPr>
        <w:t>этики;</w:t>
      </w:r>
    </w:p>
    <w:p w:rsidR="008052C0" w:rsidRDefault="008052C0" w:rsidP="008052C0">
      <w:pPr>
        <w:pStyle w:val="af1"/>
        <w:spacing w:before="2" w:line="244" w:lineRule="auto"/>
        <w:ind w:left="383" w:hanging="227"/>
      </w:pPr>
      <w:r>
        <w:rPr>
          <w:color w:val="231F20"/>
          <w:w w:val="115"/>
        </w:rPr>
        <w:t>—раскрывать</w:t>
      </w:r>
      <w:r>
        <w:rPr>
          <w:color w:val="231F20"/>
          <w:spacing w:val="43"/>
          <w:w w:val="115"/>
        </w:rPr>
        <w:t xml:space="preserve"> </w:t>
      </w:r>
      <w:r>
        <w:rPr>
          <w:color w:val="231F20"/>
          <w:w w:val="115"/>
        </w:rPr>
        <w:t>своими</w:t>
      </w:r>
      <w:r>
        <w:rPr>
          <w:color w:val="231F20"/>
          <w:spacing w:val="43"/>
          <w:w w:val="115"/>
        </w:rPr>
        <w:t xml:space="preserve"> </w:t>
      </w:r>
      <w:r>
        <w:rPr>
          <w:color w:val="231F20"/>
          <w:w w:val="115"/>
        </w:rPr>
        <w:t>словами</w:t>
      </w:r>
      <w:r>
        <w:rPr>
          <w:color w:val="231F20"/>
          <w:spacing w:val="44"/>
          <w:w w:val="115"/>
        </w:rPr>
        <w:t xml:space="preserve"> </w:t>
      </w:r>
      <w:r>
        <w:rPr>
          <w:color w:val="231F20"/>
          <w:w w:val="115"/>
        </w:rPr>
        <w:t>первоначальные</w:t>
      </w:r>
      <w:r>
        <w:rPr>
          <w:color w:val="231F20"/>
          <w:spacing w:val="43"/>
          <w:w w:val="115"/>
        </w:rPr>
        <w:t xml:space="preserve"> </w:t>
      </w:r>
      <w:r>
        <w:rPr>
          <w:color w:val="231F20"/>
          <w:w w:val="115"/>
        </w:rPr>
        <w:t>представления</w:t>
      </w:r>
      <w:r>
        <w:rPr>
          <w:color w:val="231F20"/>
          <w:spacing w:val="-55"/>
          <w:w w:val="115"/>
        </w:rPr>
        <w:t xml:space="preserve"> </w:t>
      </w:r>
      <w:r>
        <w:rPr>
          <w:color w:val="231F20"/>
          <w:w w:val="115"/>
        </w:rPr>
        <w:t>о</w:t>
      </w:r>
      <w:r>
        <w:rPr>
          <w:color w:val="231F20"/>
          <w:spacing w:val="1"/>
          <w:w w:val="115"/>
        </w:rPr>
        <w:t xml:space="preserve"> </w:t>
      </w:r>
      <w:r>
        <w:rPr>
          <w:color w:val="231F20"/>
          <w:w w:val="115"/>
        </w:rPr>
        <w:t>мировоззрении</w:t>
      </w:r>
      <w:r>
        <w:rPr>
          <w:color w:val="231F20"/>
          <w:spacing w:val="1"/>
          <w:w w:val="115"/>
        </w:rPr>
        <w:t xml:space="preserve"> </w:t>
      </w:r>
      <w:r>
        <w:rPr>
          <w:color w:val="231F20"/>
          <w:w w:val="115"/>
        </w:rPr>
        <w:t>(картине</w:t>
      </w:r>
      <w:r>
        <w:rPr>
          <w:color w:val="231F20"/>
          <w:spacing w:val="1"/>
          <w:w w:val="115"/>
        </w:rPr>
        <w:t xml:space="preserve"> </w:t>
      </w:r>
      <w:r>
        <w:rPr>
          <w:color w:val="231F20"/>
          <w:w w:val="115"/>
        </w:rPr>
        <w:t>мира)</w:t>
      </w:r>
      <w:r>
        <w:rPr>
          <w:color w:val="231F20"/>
          <w:spacing w:val="1"/>
          <w:w w:val="115"/>
        </w:rPr>
        <w:t xml:space="preserve"> </w:t>
      </w:r>
      <w:r>
        <w:rPr>
          <w:color w:val="231F20"/>
          <w:w w:val="115"/>
        </w:rPr>
        <w:t>в</w:t>
      </w:r>
      <w:r>
        <w:rPr>
          <w:color w:val="231F20"/>
          <w:spacing w:val="1"/>
          <w:w w:val="115"/>
        </w:rPr>
        <w:t xml:space="preserve"> </w:t>
      </w:r>
      <w:r>
        <w:rPr>
          <w:color w:val="231F20"/>
          <w:w w:val="115"/>
        </w:rPr>
        <w:t>буддийской</w:t>
      </w:r>
      <w:r>
        <w:rPr>
          <w:color w:val="231F20"/>
          <w:spacing w:val="1"/>
          <w:w w:val="115"/>
        </w:rPr>
        <w:t xml:space="preserve"> </w:t>
      </w:r>
      <w:r>
        <w:rPr>
          <w:color w:val="231F20"/>
          <w:w w:val="115"/>
        </w:rPr>
        <w:t>культуре,</w:t>
      </w:r>
      <w:r>
        <w:rPr>
          <w:color w:val="231F20"/>
          <w:spacing w:val="1"/>
          <w:w w:val="115"/>
        </w:rPr>
        <w:t xml:space="preserve"> </w:t>
      </w:r>
      <w:r>
        <w:rPr>
          <w:color w:val="231F20"/>
          <w:w w:val="115"/>
        </w:rPr>
        <w:t>учении о Будде (буддах), бодхисаттвах, Вселенной, челове</w:t>
      </w:r>
      <w:r>
        <w:rPr>
          <w:color w:val="231F20"/>
          <w:w w:val="115"/>
        </w:rPr>
        <w:softHyphen/>
      </w:r>
      <w:r>
        <w:rPr>
          <w:color w:val="231F20"/>
          <w:spacing w:val="1"/>
          <w:w w:val="115"/>
        </w:rPr>
        <w:t xml:space="preserve"> </w:t>
      </w:r>
      <w:r>
        <w:rPr>
          <w:color w:val="231F20"/>
          <w:w w:val="115"/>
        </w:rPr>
        <w:t>ке,</w:t>
      </w:r>
      <w:r>
        <w:rPr>
          <w:color w:val="231F20"/>
          <w:spacing w:val="1"/>
          <w:w w:val="115"/>
        </w:rPr>
        <w:t xml:space="preserve"> </w:t>
      </w:r>
      <w:r>
        <w:rPr>
          <w:color w:val="231F20"/>
          <w:w w:val="115"/>
        </w:rPr>
        <w:t>обществе,</w:t>
      </w:r>
      <w:r>
        <w:rPr>
          <w:color w:val="231F20"/>
          <w:spacing w:val="1"/>
          <w:w w:val="115"/>
        </w:rPr>
        <w:t xml:space="preserve"> </w:t>
      </w:r>
      <w:r>
        <w:rPr>
          <w:color w:val="231F20"/>
          <w:w w:val="115"/>
        </w:rPr>
        <w:t>сангхе,</w:t>
      </w:r>
      <w:r>
        <w:rPr>
          <w:color w:val="231F20"/>
          <w:spacing w:val="1"/>
          <w:w w:val="115"/>
        </w:rPr>
        <w:t xml:space="preserve"> </w:t>
      </w:r>
      <w:r>
        <w:rPr>
          <w:color w:val="231F20"/>
          <w:w w:val="115"/>
        </w:rPr>
        <w:t>сансаре</w:t>
      </w:r>
      <w:r>
        <w:rPr>
          <w:color w:val="231F20"/>
          <w:spacing w:val="1"/>
          <w:w w:val="115"/>
        </w:rPr>
        <w:t xml:space="preserve"> </w:t>
      </w:r>
      <w:r>
        <w:rPr>
          <w:color w:val="231F20"/>
          <w:w w:val="115"/>
        </w:rPr>
        <w:t>и</w:t>
      </w:r>
      <w:r>
        <w:rPr>
          <w:color w:val="231F20"/>
          <w:spacing w:val="1"/>
          <w:w w:val="115"/>
        </w:rPr>
        <w:t xml:space="preserve"> </w:t>
      </w:r>
      <w:r>
        <w:rPr>
          <w:color w:val="231F20"/>
          <w:w w:val="115"/>
        </w:rPr>
        <w:t>нирване;</w:t>
      </w:r>
      <w:r>
        <w:rPr>
          <w:color w:val="231F20"/>
          <w:spacing w:val="1"/>
          <w:w w:val="115"/>
        </w:rPr>
        <w:t xml:space="preserve"> </w:t>
      </w:r>
      <w:r>
        <w:rPr>
          <w:color w:val="231F20"/>
          <w:w w:val="115"/>
        </w:rPr>
        <w:t>понимание</w:t>
      </w:r>
      <w:r>
        <w:rPr>
          <w:color w:val="231F20"/>
          <w:spacing w:val="1"/>
          <w:w w:val="115"/>
        </w:rPr>
        <w:t xml:space="preserve"> </w:t>
      </w:r>
      <w:r>
        <w:rPr>
          <w:color w:val="231F20"/>
          <w:w w:val="115"/>
        </w:rPr>
        <w:t>цен</w:t>
      </w:r>
      <w:r>
        <w:rPr>
          <w:color w:val="231F20"/>
          <w:w w:val="115"/>
        </w:rPr>
        <w:softHyphen/>
      </w:r>
      <w:r>
        <w:rPr>
          <w:color w:val="231F20"/>
          <w:spacing w:val="1"/>
          <w:w w:val="115"/>
        </w:rPr>
        <w:t xml:space="preserve"> </w:t>
      </w:r>
      <w:r>
        <w:rPr>
          <w:color w:val="231F20"/>
          <w:w w:val="115"/>
        </w:rPr>
        <w:t>ности любой формы жизни как связанной с ценностью че</w:t>
      </w:r>
      <w:r>
        <w:rPr>
          <w:color w:val="231F20"/>
          <w:w w:val="115"/>
        </w:rPr>
        <w:softHyphen/>
      </w:r>
      <w:r>
        <w:rPr>
          <w:color w:val="231F20"/>
          <w:spacing w:val="1"/>
          <w:w w:val="115"/>
        </w:rPr>
        <w:t xml:space="preserve"> </w:t>
      </w:r>
      <w:r>
        <w:rPr>
          <w:color w:val="231F20"/>
          <w:w w:val="115"/>
        </w:rPr>
        <w:t>ловеческой</w:t>
      </w:r>
      <w:r>
        <w:rPr>
          <w:color w:val="231F20"/>
          <w:spacing w:val="40"/>
          <w:w w:val="115"/>
        </w:rPr>
        <w:t xml:space="preserve"> </w:t>
      </w:r>
      <w:r>
        <w:rPr>
          <w:color w:val="231F20"/>
          <w:w w:val="115"/>
        </w:rPr>
        <w:t>жизни</w:t>
      </w:r>
      <w:r>
        <w:rPr>
          <w:color w:val="231F20"/>
          <w:spacing w:val="41"/>
          <w:w w:val="115"/>
        </w:rPr>
        <w:t xml:space="preserve"> </w:t>
      </w:r>
      <w:r>
        <w:rPr>
          <w:color w:val="231F20"/>
          <w:w w:val="115"/>
        </w:rPr>
        <w:t>и</w:t>
      </w:r>
      <w:r>
        <w:rPr>
          <w:color w:val="231F20"/>
          <w:spacing w:val="41"/>
          <w:w w:val="115"/>
        </w:rPr>
        <w:t xml:space="preserve"> </w:t>
      </w:r>
      <w:r>
        <w:rPr>
          <w:color w:val="231F20"/>
          <w:w w:val="115"/>
        </w:rPr>
        <w:t>бытия;</w:t>
      </w:r>
    </w:p>
    <w:p w:rsidR="008052C0" w:rsidRDefault="008052C0" w:rsidP="008052C0">
      <w:pPr>
        <w:pStyle w:val="af1"/>
        <w:spacing w:before="6" w:line="244" w:lineRule="auto"/>
        <w:ind w:left="383" w:hanging="227"/>
      </w:pPr>
      <w:r>
        <w:rPr>
          <w:color w:val="231F20"/>
          <w:w w:val="120"/>
        </w:rPr>
        <w:t>—рассказывать</w:t>
      </w:r>
      <w:r>
        <w:rPr>
          <w:color w:val="231F20"/>
          <w:spacing w:val="1"/>
          <w:w w:val="120"/>
        </w:rPr>
        <w:t xml:space="preserve"> </w:t>
      </w:r>
      <w:r>
        <w:rPr>
          <w:color w:val="231F20"/>
          <w:w w:val="120"/>
        </w:rPr>
        <w:t>о</w:t>
      </w:r>
      <w:r>
        <w:rPr>
          <w:color w:val="231F20"/>
          <w:spacing w:val="1"/>
          <w:w w:val="120"/>
        </w:rPr>
        <w:t xml:space="preserve"> </w:t>
      </w:r>
      <w:r>
        <w:rPr>
          <w:color w:val="231F20"/>
          <w:w w:val="120"/>
        </w:rPr>
        <w:t>буддийских</w:t>
      </w:r>
      <w:r>
        <w:rPr>
          <w:color w:val="231F20"/>
          <w:spacing w:val="1"/>
          <w:w w:val="120"/>
        </w:rPr>
        <w:t xml:space="preserve"> </w:t>
      </w:r>
      <w:r>
        <w:rPr>
          <w:color w:val="231F20"/>
          <w:w w:val="120"/>
        </w:rPr>
        <w:t>писаниях,</w:t>
      </w:r>
      <w:r>
        <w:rPr>
          <w:color w:val="231F20"/>
          <w:spacing w:val="1"/>
          <w:w w:val="120"/>
        </w:rPr>
        <w:t xml:space="preserve"> </w:t>
      </w:r>
      <w:r>
        <w:rPr>
          <w:color w:val="231F20"/>
          <w:w w:val="120"/>
        </w:rPr>
        <w:t>ламах,</w:t>
      </w:r>
      <w:r>
        <w:rPr>
          <w:color w:val="231F20"/>
          <w:spacing w:val="1"/>
          <w:w w:val="120"/>
        </w:rPr>
        <w:t xml:space="preserve"> </w:t>
      </w:r>
      <w:r>
        <w:rPr>
          <w:color w:val="231F20"/>
          <w:w w:val="120"/>
        </w:rPr>
        <w:t>службах;</w:t>
      </w:r>
      <w:r>
        <w:rPr>
          <w:color w:val="231F20"/>
          <w:spacing w:val="1"/>
          <w:w w:val="120"/>
        </w:rPr>
        <w:t xml:space="preserve"> </w:t>
      </w:r>
      <w:r>
        <w:rPr>
          <w:color w:val="231F20"/>
          <w:w w:val="120"/>
        </w:rPr>
        <w:t>смысле</w:t>
      </w:r>
      <w:r>
        <w:rPr>
          <w:color w:val="231F20"/>
          <w:spacing w:val="32"/>
          <w:w w:val="120"/>
        </w:rPr>
        <w:t xml:space="preserve"> </w:t>
      </w:r>
      <w:r>
        <w:rPr>
          <w:color w:val="231F20"/>
          <w:w w:val="120"/>
        </w:rPr>
        <w:t>принятия,</w:t>
      </w:r>
      <w:r>
        <w:rPr>
          <w:color w:val="231F20"/>
          <w:spacing w:val="33"/>
          <w:w w:val="120"/>
        </w:rPr>
        <w:t xml:space="preserve"> </w:t>
      </w:r>
      <w:r>
        <w:rPr>
          <w:color w:val="231F20"/>
          <w:w w:val="120"/>
        </w:rPr>
        <w:t>восьмеричном</w:t>
      </w:r>
      <w:r>
        <w:rPr>
          <w:color w:val="231F20"/>
          <w:spacing w:val="33"/>
          <w:w w:val="120"/>
        </w:rPr>
        <w:t xml:space="preserve"> </w:t>
      </w:r>
      <w:r>
        <w:rPr>
          <w:color w:val="231F20"/>
          <w:w w:val="120"/>
        </w:rPr>
        <w:t>пути</w:t>
      </w:r>
      <w:r>
        <w:rPr>
          <w:color w:val="231F20"/>
          <w:spacing w:val="32"/>
          <w:w w:val="120"/>
        </w:rPr>
        <w:t xml:space="preserve"> </w:t>
      </w:r>
      <w:r>
        <w:rPr>
          <w:color w:val="231F20"/>
          <w:w w:val="120"/>
        </w:rPr>
        <w:t>и</w:t>
      </w:r>
      <w:r>
        <w:rPr>
          <w:color w:val="231F20"/>
          <w:spacing w:val="33"/>
          <w:w w:val="120"/>
        </w:rPr>
        <w:t xml:space="preserve"> </w:t>
      </w:r>
      <w:r>
        <w:rPr>
          <w:color w:val="231F20"/>
          <w:w w:val="120"/>
        </w:rPr>
        <w:t>карме;</w:t>
      </w:r>
    </w:p>
    <w:p w:rsidR="008052C0" w:rsidRDefault="008052C0" w:rsidP="008052C0">
      <w:pPr>
        <w:pStyle w:val="af1"/>
        <w:spacing w:before="2" w:line="244" w:lineRule="auto"/>
        <w:ind w:left="383" w:hanging="227"/>
      </w:pPr>
      <w:r>
        <w:rPr>
          <w:color w:val="231F20"/>
          <w:w w:val="115"/>
        </w:rPr>
        <w:t>—рассказывать</w:t>
      </w:r>
      <w:r>
        <w:rPr>
          <w:color w:val="231F20"/>
          <w:spacing w:val="1"/>
          <w:w w:val="115"/>
        </w:rPr>
        <w:t xml:space="preserve"> </w:t>
      </w:r>
      <w:r>
        <w:rPr>
          <w:color w:val="231F20"/>
          <w:w w:val="115"/>
        </w:rPr>
        <w:t>о</w:t>
      </w:r>
      <w:r>
        <w:rPr>
          <w:color w:val="231F20"/>
          <w:spacing w:val="1"/>
          <w:w w:val="115"/>
        </w:rPr>
        <w:t xml:space="preserve"> </w:t>
      </w:r>
      <w:r>
        <w:rPr>
          <w:color w:val="231F20"/>
          <w:w w:val="115"/>
        </w:rPr>
        <w:t>назначении</w:t>
      </w:r>
      <w:r>
        <w:rPr>
          <w:color w:val="231F20"/>
          <w:spacing w:val="1"/>
          <w:w w:val="115"/>
        </w:rPr>
        <w:t xml:space="preserve"> </w:t>
      </w:r>
      <w:r>
        <w:rPr>
          <w:color w:val="231F20"/>
          <w:w w:val="115"/>
        </w:rPr>
        <w:t>и</w:t>
      </w:r>
      <w:r>
        <w:rPr>
          <w:color w:val="231F20"/>
          <w:spacing w:val="1"/>
          <w:w w:val="115"/>
        </w:rPr>
        <w:t xml:space="preserve"> </w:t>
      </w:r>
      <w:r>
        <w:rPr>
          <w:color w:val="231F20"/>
          <w:w w:val="115"/>
        </w:rPr>
        <w:t>устройстве  буддийского  хра</w:t>
      </w:r>
      <w:r>
        <w:rPr>
          <w:color w:val="231F20"/>
          <w:w w:val="115"/>
        </w:rPr>
        <w:softHyphen/>
      </w:r>
      <w:r>
        <w:rPr>
          <w:color w:val="231F20"/>
          <w:spacing w:val="-55"/>
          <w:w w:val="115"/>
        </w:rPr>
        <w:t xml:space="preserve"> </w:t>
      </w:r>
      <w:r>
        <w:rPr>
          <w:color w:val="231F20"/>
          <w:w w:val="115"/>
        </w:rPr>
        <w:t>ма,</w:t>
      </w:r>
      <w:r>
        <w:rPr>
          <w:color w:val="231F20"/>
          <w:spacing w:val="1"/>
          <w:w w:val="115"/>
        </w:rPr>
        <w:t xml:space="preserve"> </w:t>
      </w:r>
      <w:r>
        <w:rPr>
          <w:color w:val="231F20"/>
          <w:w w:val="115"/>
        </w:rPr>
        <w:t>нормах</w:t>
      </w:r>
      <w:r>
        <w:rPr>
          <w:color w:val="231F20"/>
          <w:spacing w:val="1"/>
          <w:w w:val="115"/>
        </w:rPr>
        <w:t xml:space="preserve"> </w:t>
      </w:r>
      <w:r>
        <w:rPr>
          <w:color w:val="231F20"/>
          <w:w w:val="115"/>
        </w:rPr>
        <w:t>поведения</w:t>
      </w:r>
      <w:r>
        <w:rPr>
          <w:color w:val="231F20"/>
          <w:spacing w:val="1"/>
          <w:w w:val="115"/>
        </w:rPr>
        <w:t xml:space="preserve"> </w:t>
      </w:r>
      <w:r>
        <w:rPr>
          <w:color w:val="231F20"/>
          <w:w w:val="115"/>
        </w:rPr>
        <w:t>в</w:t>
      </w:r>
      <w:r>
        <w:rPr>
          <w:color w:val="231F20"/>
          <w:spacing w:val="1"/>
          <w:w w:val="115"/>
        </w:rPr>
        <w:t xml:space="preserve"> </w:t>
      </w:r>
      <w:r>
        <w:rPr>
          <w:color w:val="231F20"/>
          <w:w w:val="115"/>
        </w:rPr>
        <w:t>храме,</w:t>
      </w:r>
      <w:r>
        <w:rPr>
          <w:color w:val="231F20"/>
          <w:spacing w:val="1"/>
          <w:w w:val="115"/>
        </w:rPr>
        <w:t xml:space="preserve"> </w:t>
      </w:r>
      <w:r>
        <w:rPr>
          <w:color w:val="231F20"/>
          <w:w w:val="115"/>
        </w:rPr>
        <w:t>общения</w:t>
      </w:r>
      <w:r>
        <w:rPr>
          <w:color w:val="231F20"/>
          <w:spacing w:val="1"/>
          <w:w w:val="115"/>
        </w:rPr>
        <w:t xml:space="preserve"> </w:t>
      </w:r>
      <w:r>
        <w:rPr>
          <w:color w:val="231F20"/>
          <w:w w:val="115"/>
        </w:rPr>
        <w:t>с</w:t>
      </w:r>
      <w:r>
        <w:rPr>
          <w:color w:val="231F20"/>
          <w:spacing w:val="1"/>
          <w:w w:val="115"/>
        </w:rPr>
        <w:t xml:space="preserve"> </w:t>
      </w:r>
      <w:r>
        <w:rPr>
          <w:color w:val="231F20"/>
          <w:w w:val="115"/>
        </w:rPr>
        <w:t>мирскими</w:t>
      </w:r>
      <w:r>
        <w:rPr>
          <w:color w:val="231F20"/>
          <w:spacing w:val="1"/>
          <w:w w:val="115"/>
        </w:rPr>
        <w:t xml:space="preserve"> </w:t>
      </w:r>
      <w:r>
        <w:rPr>
          <w:color w:val="231F20"/>
          <w:w w:val="115"/>
        </w:rPr>
        <w:t>по</w:t>
      </w:r>
      <w:r>
        <w:rPr>
          <w:color w:val="231F20"/>
          <w:w w:val="115"/>
        </w:rPr>
        <w:softHyphen/>
      </w:r>
      <w:r>
        <w:rPr>
          <w:color w:val="231F20"/>
          <w:spacing w:val="1"/>
          <w:w w:val="115"/>
        </w:rPr>
        <w:t xml:space="preserve"> </w:t>
      </w:r>
      <w:r>
        <w:rPr>
          <w:color w:val="231F20"/>
          <w:w w:val="115"/>
        </w:rPr>
        <w:t>следователями</w:t>
      </w:r>
      <w:r>
        <w:rPr>
          <w:color w:val="231F20"/>
          <w:spacing w:val="40"/>
          <w:w w:val="115"/>
        </w:rPr>
        <w:t xml:space="preserve"> </w:t>
      </w:r>
      <w:r>
        <w:rPr>
          <w:color w:val="231F20"/>
          <w:w w:val="115"/>
        </w:rPr>
        <w:t>и</w:t>
      </w:r>
      <w:r>
        <w:rPr>
          <w:color w:val="231F20"/>
          <w:spacing w:val="40"/>
          <w:w w:val="115"/>
        </w:rPr>
        <w:t xml:space="preserve"> </w:t>
      </w:r>
      <w:r>
        <w:rPr>
          <w:color w:val="231F20"/>
          <w:w w:val="115"/>
        </w:rPr>
        <w:t>ламами;</w:t>
      </w:r>
    </w:p>
    <w:p w:rsidR="008052C0" w:rsidRDefault="008052C0" w:rsidP="008052C0">
      <w:pPr>
        <w:pStyle w:val="af1"/>
        <w:spacing w:before="2"/>
        <w:ind w:right="0" w:firstLine="0"/>
      </w:pPr>
      <w:r>
        <w:rPr>
          <w:color w:val="231F20"/>
          <w:w w:val="120"/>
        </w:rPr>
        <w:t>—рассказывать</w:t>
      </w:r>
      <w:r>
        <w:rPr>
          <w:color w:val="231F20"/>
          <w:spacing w:val="24"/>
          <w:w w:val="120"/>
        </w:rPr>
        <w:t xml:space="preserve"> </w:t>
      </w:r>
      <w:r>
        <w:rPr>
          <w:color w:val="231F20"/>
          <w:w w:val="120"/>
        </w:rPr>
        <w:t>о</w:t>
      </w:r>
      <w:r>
        <w:rPr>
          <w:color w:val="231F20"/>
          <w:spacing w:val="24"/>
          <w:w w:val="120"/>
        </w:rPr>
        <w:t xml:space="preserve"> </w:t>
      </w:r>
      <w:r>
        <w:rPr>
          <w:color w:val="231F20"/>
          <w:w w:val="120"/>
        </w:rPr>
        <w:t>праздниках</w:t>
      </w:r>
      <w:r>
        <w:rPr>
          <w:color w:val="231F20"/>
          <w:spacing w:val="25"/>
          <w:w w:val="120"/>
        </w:rPr>
        <w:t xml:space="preserve"> </w:t>
      </w:r>
      <w:r>
        <w:rPr>
          <w:color w:val="231F20"/>
          <w:w w:val="120"/>
        </w:rPr>
        <w:t>в</w:t>
      </w:r>
      <w:r>
        <w:rPr>
          <w:color w:val="231F20"/>
          <w:spacing w:val="24"/>
          <w:w w:val="120"/>
        </w:rPr>
        <w:t xml:space="preserve"> </w:t>
      </w:r>
      <w:r>
        <w:rPr>
          <w:color w:val="231F20"/>
          <w:w w:val="120"/>
        </w:rPr>
        <w:t>буддизме,</w:t>
      </w:r>
      <w:r>
        <w:rPr>
          <w:color w:val="231F20"/>
          <w:spacing w:val="25"/>
          <w:w w:val="120"/>
        </w:rPr>
        <w:t xml:space="preserve"> </w:t>
      </w:r>
      <w:r>
        <w:rPr>
          <w:color w:val="231F20"/>
          <w:w w:val="120"/>
        </w:rPr>
        <w:t>аскезе;</w:t>
      </w:r>
    </w:p>
    <w:p w:rsidR="008052C0" w:rsidRDefault="008052C0" w:rsidP="008052C0">
      <w:pPr>
        <w:pStyle w:val="af1"/>
        <w:spacing w:before="8" w:line="244" w:lineRule="auto"/>
        <w:ind w:left="383" w:hanging="227"/>
      </w:pPr>
      <w:r>
        <w:rPr>
          <w:color w:val="231F20"/>
          <w:w w:val="115"/>
        </w:rPr>
        <w:t>—раскрывать основное содержание норм отношений в буддий</w:t>
      </w:r>
      <w:r>
        <w:rPr>
          <w:color w:val="231F20"/>
          <w:w w:val="115"/>
        </w:rPr>
        <w:softHyphen/>
      </w:r>
      <w:r>
        <w:rPr>
          <w:color w:val="231F20"/>
          <w:spacing w:val="1"/>
          <w:w w:val="115"/>
        </w:rPr>
        <w:t xml:space="preserve"> </w:t>
      </w:r>
      <w:r>
        <w:rPr>
          <w:color w:val="231F20"/>
          <w:w w:val="115"/>
        </w:rPr>
        <w:t>ской семье, обязанностей и ответственности членов семьи,</w:t>
      </w:r>
      <w:r>
        <w:rPr>
          <w:color w:val="231F20"/>
          <w:spacing w:val="1"/>
          <w:w w:val="115"/>
        </w:rPr>
        <w:t xml:space="preserve"> </w:t>
      </w:r>
      <w:r>
        <w:rPr>
          <w:color w:val="231F20"/>
          <w:w w:val="115"/>
        </w:rPr>
        <w:t>отношении детей к отцу, матери, братьям и сёстрам, стар</w:t>
      </w:r>
      <w:r>
        <w:rPr>
          <w:color w:val="231F20"/>
          <w:w w:val="115"/>
        </w:rPr>
        <w:softHyphen/>
      </w:r>
      <w:r>
        <w:rPr>
          <w:color w:val="231F20"/>
          <w:spacing w:val="1"/>
          <w:w w:val="115"/>
        </w:rPr>
        <w:t xml:space="preserve"> </w:t>
      </w:r>
      <w:r>
        <w:rPr>
          <w:color w:val="231F20"/>
          <w:w w:val="115"/>
        </w:rPr>
        <w:t>шим</w:t>
      </w:r>
      <w:r>
        <w:rPr>
          <w:color w:val="231F20"/>
          <w:spacing w:val="12"/>
          <w:w w:val="115"/>
        </w:rPr>
        <w:t xml:space="preserve"> </w:t>
      </w:r>
      <w:r>
        <w:rPr>
          <w:color w:val="231F20"/>
          <w:w w:val="115"/>
        </w:rPr>
        <w:t>по</w:t>
      </w:r>
      <w:r>
        <w:rPr>
          <w:color w:val="231F20"/>
          <w:spacing w:val="13"/>
          <w:w w:val="115"/>
        </w:rPr>
        <w:t xml:space="preserve"> </w:t>
      </w:r>
      <w:r>
        <w:rPr>
          <w:color w:val="231F20"/>
          <w:w w:val="115"/>
        </w:rPr>
        <w:t>возрасту,</w:t>
      </w:r>
      <w:r>
        <w:rPr>
          <w:color w:val="231F20"/>
          <w:spacing w:val="13"/>
          <w:w w:val="115"/>
        </w:rPr>
        <w:t xml:space="preserve"> </w:t>
      </w:r>
      <w:r>
        <w:rPr>
          <w:color w:val="231F20"/>
          <w:w w:val="115"/>
        </w:rPr>
        <w:t>предкам;</w:t>
      </w:r>
      <w:r>
        <w:rPr>
          <w:color w:val="231F20"/>
          <w:spacing w:val="12"/>
          <w:w w:val="115"/>
        </w:rPr>
        <w:t xml:space="preserve"> </w:t>
      </w:r>
      <w:r>
        <w:rPr>
          <w:color w:val="231F20"/>
          <w:w w:val="115"/>
        </w:rPr>
        <w:t>буддийских</w:t>
      </w:r>
      <w:r>
        <w:rPr>
          <w:color w:val="231F20"/>
          <w:spacing w:val="13"/>
          <w:w w:val="115"/>
        </w:rPr>
        <w:t xml:space="preserve"> </w:t>
      </w:r>
      <w:r>
        <w:rPr>
          <w:color w:val="231F20"/>
          <w:w w:val="115"/>
        </w:rPr>
        <w:t>семейных</w:t>
      </w:r>
      <w:r>
        <w:rPr>
          <w:color w:val="231F20"/>
          <w:spacing w:val="13"/>
          <w:w w:val="115"/>
        </w:rPr>
        <w:t xml:space="preserve"> </w:t>
      </w:r>
      <w:r>
        <w:rPr>
          <w:color w:val="231F20"/>
          <w:w w:val="115"/>
        </w:rPr>
        <w:t>ценностей;</w:t>
      </w:r>
    </w:p>
    <w:p w:rsidR="008052C0" w:rsidRDefault="008052C0" w:rsidP="008052C0">
      <w:pPr>
        <w:pStyle w:val="af1"/>
        <w:spacing w:before="4" w:line="244" w:lineRule="auto"/>
        <w:ind w:left="383" w:right="154" w:hanging="227"/>
      </w:pPr>
      <w:r>
        <w:rPr>
          <w:color w:val="231F20"/>
          <w:w w:val="115"/>
        </w:rPr>
        <w:t>—распознавать</w:t>
      </w:r>
      <w:r>
        <w:rPr>
          <w:color w:val="231F20"/>
          <w:spacing w:val="1"/>
          <w:w w:val="115"/>
        </w:rPr>
        <w:t xml:space="preserve"> </w:t>
      </w:r>
      <w:r>
        <w:rPr>
          <w:color w:val="231F20"/>
          <w:w w:val="115"/>
        </w:rPr>
        <w:t>буддийскую</w:t>
      </w:r>
      <w:r>
        <w:rPr>
          <w:color w:val="231F20"/>
          <w:spacing w:val="1"/>
          <w:w w:val="115"/>
        </w:rPr>
        <w:t xml:space="preserve"> </w:t>
      </w:r>
      <w:r>
        <w:rPr>
          <w:color w:val="231F20"/>
          <w:w w:val="115"/>
        </w:rPr>
        <w:t>символику,</w:t>
      </w:r>
      <w:r>
        <w:rPr>
          <w:color w:val="231F20"/>
          <w:spacing w:val="1"/>
          <w:w w:val="115"/>
        </w:rPr>
        <w:t xml:space="preserve"> </w:t>
      </w:r>
      <w:r>
        <w:rPr>
          <w:color w:val="231F20"/>
          <w:w w:val="115"/>
        </w:rPr>
        <w:t>объяснять</w:t>
      </w:r>
      <w:r>
        <w:rPr>
          <w:color w:val="231F20"/>
          <w:spacing w:val="1"/>
          <w:w w:val="115"/>
        </w:rPr>
        <w:t xml:space="preserve"> </w:t>
      </w:r>
      <w:r>
        <w:rPr>
          <w:color w:val="231F20"/>
          <w:w w:val="115"/>
        </w:rPr>
        <w:t>своими</w:t>
      </w:r>
      <w:r>
        <w:rPr>
          <w:color w:val="231F20"/>
          <w:spacing w:val="1"/>
          <w:w w:val="115"/>
        </w:rPr>
        <w:t xml:space="preserve"> </w:t>
      </w:r>
      <w:r>
        <w:rPr>
          <w:color w:val="231F20"/>
          <w:w w:val="115"/>
        </w:rPr>
        <w:t>словами</w:t>
      </w:r>
      <w:r>
        <w:rPr>
          <w:color w:val="231F20"/>
          <w:spacing w:val="44"/>
          <w:w w:val="115"/>
        </w:rPr>
        <w:t xml:space="preserve"> </w:t>
      </w:r>
      <w:r>
        <w:rPr>
          <w:color w:val="231F20"/>
          <w:w w:val="115"/>
        </w:rPr>
        <w:t>её</w:t>
      </w:r>
      <w:r>
        <w:rPr>
          <w:color w:val="231F20"/>
          <w:spacing w:val="44"/>
          <w:w w:val="115"/>
        </w:rPr>
        <w:t xml:space="preserve"> </w:t>
      </w:r>
      <w:r>
        <w:rPr>
          <w:color w:val="231F20"/>
          <w:w w:val="115"/>
        </w:rPr>
        <w:t>смысл</w:t>
      </w:r>
      <w:r>
        <w:rPr>
          <w:color w:val="231F20"/>
          <w:spacing w:val="45"/>
          <w:w w:val="115"/>
        </w:rPr>
        <w:t xml:space="preserve"> </w:t>
      </w:r>
      <w:r>
        <w:rPr>
          <w:color w:val="231F20"/>
          <w:w w:val="115"/>
        </w:rPr>
        <w:t>и</w:t>
      </w:r>
      <w:r>
        <w:rPr>
          <w:color w:val="231F20"/>
          <w:spacing w:val="44"/>
          <w:w w:val="115"/>
        </w:rPr>
        <w:t xml:space="preserve"> </w:t>
      </w:r>
      <w:r>
        <w:rPr>
          <w:color w:val="231F20"/>
          <w:w w:val="115"/>
        </w:rPr>
        <w:t>значение</w:t>
      </w:r>
      <w:r>
        <w:rPr>
          <w:color w:val="231F20"/>
          <w:spacing w:val="44"/>
          <w:w w:val="115"/>
        </w:rPr>
        <w:t xml:space="preserve"> </w:t>
      </w:r>
      <w:r>
        <w:rPr>
          <w:color w:val="231F20"/>
          <w:w w:val="115"/>
        </w:rPr>
        <w:t>в</w:t>
      </w:r>
      <w:r>
        <w:rPr>
          <w:color w:val="231F20"/>
          <w:spacing w:val="45"/>
          <w:w w:val="115"/>
        </w:rPr>
        <w:t xml:space="preserve"> </w:t>
      </w:r>
      <w:r>
        <w:rPr>
          <w:color w:val="231F20"/>
          <w:w w:val="115"/>
        </w:rPr>
        <w:t>буддийской</w:t>
      </w:r>
      <w:r>
        <w:rPr>
          <w:color w:val="231F20"/>
          <w:spacing w:val="44"/>
          <w:w w:val="115"/>
        </w:rPr>
        <w:t xml:space="preserve"> </w:t>
      </w:r>
      <w:r>
        <w:rPr>
          <w:color w:val="231F20"/>
          <w:w w:val="115"/>
        </w:rPr>
        <w:t>культуре;</w:t>
      </w:r>
    </w:p>
    <w:p w:rsidR="008052C0" w:rsidRDefault="008052C0" w:rsidP="008052C0">
      <w:pPr>
        <w:pStyle w:val="af1"/>
        <w:spacing w:before="2" w:line="244" w:lineRule="auto"/>
        <w:ind w:left="383" w:hanging="227"/>
      </w:pPr>
      <w:r>
        <w:rPr>
          <w:color w:val="231F20"/>
          <w:w w:val="115"/>
        </w:rPr>
        <w:t>—рассказывать о художественной культуре в буддийской тра</w:t>
      </w:r>
      <w:r>
        <w:rPr>
          <w:color w:val="231F20"/>
          <w:w w:val="115"/>
        </w:rPr>
        <w:softHyphen/>
      </w:r>
      <w:r>
        <w:rPr>
          <w:color w:val="231F20"/>
          <w:spacing w:val="1"/>
          <w:w w:val="115"/>
        </w:rPr>
        <w:t xml:space="preserve"> </w:t>
      </w:r>
      <w:r>
        <w:rPr>
          <w:color w:val="231F20"/>
          <w:w w:val="115"/>
        </w:rPr>
        <w:t>диции;</w:t>
      </w:r>
    </w:p>
    <w:p w:rsidR="008052C0" w:rsidRDefault="008052C0" w:rsidP="008052C0">
      <w:pPr>
        <w:pStyle w:val="af1"/>
        <w:spacing w:before="2" w:line="244" w:lineRule="auto"/>
        <w:ind w:left="383" w:right="154" w:hanging="227"/>
      </w:pPr>
      <w:r>
        <w:rPr>
          <w:color w:val="231F20"/>
          <w:w w:val="115"/>
        </w:rPr>
        <w:t>—излагать основные исторические сведения о возникновении</w:t>
      </w:r>
      <w:r>
        <w:rPr>
          <w:color w:val="231F20"/>
          <w:spacing w:val="1"/>
          <w:w w:val="115"/>
        </w:rPr>
        <w:t xml:space="preserve"> </w:t>
      </w:r>
      <w:r>
        <w:rPr>
          <w:color w:val="231F20"/>
          <w:w w:val="115"/>
        </w:rPr>
        <w:t>буддийской</w:t>
      </w:r>
      <w:r>
        <w:rPr>
          <w:color w:val="231F20"/>
          <w:spacing w:val="11"/>
          <w:w w:val="115"/>
        </w:rPr>
        <w:t xml:space="preserve"> </w:t>
      </w:r>
      <w:r>
        <w:rPr>
          <w:color w:val="231F20"/>
          <w:w w:val="115"/>
        </w:rPr>
        <w:t>религиозной</w:t>
      </w:r>
      <w:r>
        <w:rPr>
          <w:color w:val="231F20"/>
          <w:spacing w:val="11"/>
          <w:w w:val="115"/>
        </w:rPr>
        <w:t xml:space="preserve"> </w:t>
      </w:r>
      <w:r>
        <w:rPr>
          <w:color w:val="231F20"/>
          <w:w w:val="115"/>
        </w:rPr>
        <w:t>традиции</w:t>
      </w:r>
      <w:r>
        <w:rPr>
          <w:color w:val="231F20"/>
          <w:spacing w:val="11"/>
          <w:w w:val="115"/>
        </w:rPr>
        <w:t xml:space="preserve"> </w:t>
      </w:r>
      <w:r>
        <w:rPr>
          <w:color w:val="231F20"/>
          <w:w w:val="115"/>
        </w:rPr>
        <w:t>в</w:t>
      </w:r>
      <w:r>
        <w:rPr>
          <w:color w:val="231F20"/>
          <w:spacing w:val="11"/>
          <w:w w:val="115"/>
        </w:rPr>
        <w:t xml:space="preserve"> </w:t>
      </w:r>
      <w:r>
        <w:rPr>
          <w:color w:val="231F20"/>
          <w:w w:val="115"/>
        </w:rPr>
        <w:t>истории</w:t>
      </w:r>
      <w:r>
        <w:rPr>
          <w:color w:val="231F20"/>
          <w:spacing w:val="11"/>
          <w:w w:val="115"/>
        </w:rPr>
        <w:t xml:space="preserve"> </w:t>
      </w:r>
      <w:r>
        <w:rPr>
          <w:color w:val="231F20"/>
          <w:w w:val="115"/>
        </w:rPr>
        <w:t>и</w:t>
      </w:r>
      <w:r>
        <w:rPr>
          <w:color w:val="231F20"/>
          <w:spacing w:val="11"/>
          <w:w w:val="115"/>
        </w:rPr>
        <w:t xml:space="preserve"> </w:t>
      </w:r>
      <w:r>
        <w:rPr>
          <w:color w:val="231F20"/>
          <w:w w:val="115"/>
        </w:rPr>
        <w:t>в</w:t>
      </w:r>
      <w:r>
        <w:rPr>
          <w:color w:val="231F20"/>
          <w:spacing w:val="11"/>
          <w:w w:val="115"/>
        </w:rPr>
        <w:t xml:space="preserve"> </w:t>
      </w:r>
      <w:r>
        <w:rPr>
          <w:color w:val="231F20"/>
          <w:w w:val="115"/>
        </w:rPr>
        <w:t>России,</w:t>
      </w:r>
    </w:p>
    <w:p w:rsidR="008052C0" w:rsidRDefault="008052C0" w:rsidP="008052C0">
      <w:pPr>
        <w:pStyle w:val="af1"/>
        <w:spacing w:before="69" w:line="244" w:lineRule="auto"/>
        <w:ind w:left="383" w:firstLine="0"/>
      </w:pPr>
      <w:r>
        <w:rPr>
          <w:color w:val="231F20"/>
          <w:w w:val="115"/>
        </w:rPr>
        <w:lastRenderedPageBreak/>
        <w:t>своими</w:t>
      </w:r>
      <w:r>
        <w:rPr>
          <w:color w:val="231F20"/>
          <w:spacing w:val="1"/>
          <w:w w:val="115"/>
        </w:rPr>
        <w:t xml:space="preserve"> </w:t>
      </w:r>
      <w:r>
        <w:rPr>
          <w:color w:val="231F20"/>
          <w:w w:val="115"/>
        </w:rPr>
        <w:t>словами</w:t>
      </w:r>
      <w:r>
        <w:rPr>
          <w:color w:val="231F20"/>
          <w:spacing w:val="1"/>
          <w:w w:val="115"/>
        </w:rPr>
        <w:t xml:space="preserve"> </w:t>
      </w:r>
      <w:r>
        <w:rPr>
          <w:color w:val="231F20"/>
          <w:w w:val="115"/>
        </w:rPr>
        <w:t>объяснять</w:t>
      </w:r>
      <w:r>
        <w:rPr>
          <w:color w:val="231F20"/>
          <w:spacing w:val="1"/>
          <w:w w:val="115"/>
        </w:rPr>
        <w:t xml:space="preserve"> </w:t>
      </w:r>
      <w:r>
        <w:rPr>
          <w:color w:val="231F20"/>
          <w:w w:val="115"/>
        </w:rPr>
        <w:t>роль</w:t>
      </w:r>
      <w:r>
        <w:rPr>
          <w:color w:val="231F20"/>
          <w:spacing w:val="1"/>
          <w:w w:val="115"/>
        </w:rPr>
        <w:t xml:space="preserve"> </w:t>
      </w:r>
      <w:r>
        <w:rPr>
          <w:color w:val="231F20"/>
          <w:w w:val="115"/>
        </w:rPr>
        <w:t>буддизма</w:t>
      </w:r>
      <w:r>
        <w:rPr>
          <w:color w:val="231F20"/>
          <w:spacing w:val="1"/>
          <w:w w:val="115"/>
        </w:rPr>
        <w:t xml:space="preserve"> </w:t>
      </w:r>
      <w:r>
        <w:rPr>
          <w:color w:val="231F20"/>
          <w:w w:val="115"/>
        </w:rPr>
        <w:t>в</w:t>
      </w:r>
      <w:r>
        <w:rPr>
          <w:color w:val="231F20"/>
          <w:spacing w:val="1"/>
          <w:w w:val="115"/>
        </w:rPr>
        <w:t xml:space="preserve"> </w:t>
      </w:r>
      <w:r>
        <w:rPr>
          <w:color w:val="231F20"/>
          <w:w w:val="115"/>
        </w:rPr>
        <w:t>становлении</w:t>
      </w:r>
      <w:r>
        <w:rPr>
          <w:color w:val="231F20"/>
          <w:spacing w:val="1"/>
          <w:w w:val="115"/>
        </w:rPr>
        <w:t xml:space="preserve"> </w:t>
      </w:r>
      <w:r>
        <w:rPr>
          <w:color w:val="231F20"/>
          <w:w w:val="115"/>
        </w:rPr>
        <w:t>культуры народов России, российской культуры и государ</w:t>
      </w:r>
      <w:r>
        <w:rPr>
          <w:color w:val="231F20"/>
          <w:w w:val="115"/>
        </w:rPr>
        <w:softHyphen/>
      </w:r>
      <w:r>
        <w:rPr>
          <w:color w:val="231F20"/>
          <w:spacing w:val="1"/>
          <w:w w:val="115"/>
        </w:rPr>
        <w:t xml:space="preserve"> </w:t>
      </w:r>
      <w:r>
        <w:rPr>
          <w:color w:val="231F20"/>
          <w:w w:val="115"/>
        </w:rPr>
        <w:t>ственности;</w:t>
      </w:r>
    </w:p>
    <w:p w:rsidR="008052C0" w:rsidRDefault="008052C0" w:rsidP="008052C0">
      <w:pPr>
        <w:pStyle w:val="af1"/>
        <w:spacing w:before="3" w:line="244" w:lineRule="auto"/>
        <w:ind w:left="383" w:right="154" w:hanging="227"/>
      </w:pPr>
      <w:r>
        <w:rPr>
          <w:color w:val="231F20"/>
          <w:w w:val="115"/>
        </w:rPr>
        <w:t>—первоначальный</w:t>
      </w:r>
      <w:r>
        <w:rPr>
          <w:color w:val="231F20"/>
          <w:spacing w:val="1"/>
          <w:w w:val="115"/>
        </w:rPr>
        <w:t xml:space="preserve"> </w:t>
      </w:r>
      <w:r>
        <w:rPr>
          <w:color w:val="231F20"/>
          <w:w w:val="115"/>
        </w:rPr>
        <w:t>опыт</w:t>
      </w:r>
      <w:r>
        <w:rPr>
          <w:color w:val="231F20"/>
          <w:spacing w:val="1"/>
          <w:w w:val="115"/>
        </w:rPr>
        <w:t xml:space="preserve"> </w:t>
      </w:r>
      <w:r>
        <w:rPr>
          <w:color w:val="231F20"/>
          <w:w w:val="115"/>
        </w:rPr>
        <w:t>поисковой,  проектной  деятельности</w:t>
      </w:r>
      <w:r>
        <w:rPr>
          <w:color w:val="231F20"/>
          <w:spacing w:val="1"/>
          <w:w w:val="115"/>
        </w:rPr>
        <w:t xml:space="preserve"> </w:t>
      </w:r>
      <w:r>
        <w:rPr>
          <w:color w:val="231F20"/>
          <w:w w:val="115"/>
        </w:rPr>
        <w:t>по изучению буддийского исторического и культурного на</w:t>
      </w:r>
      <w:r>
        <w:rPr>
          <w:color w:val="231F20"/>
          <w:w w:val="115"/>
        </w:rPr>
        <w:softHyphen/>
      </w:r>
      <w:r>
        <w:rPr>
          <w:color w:val="231F20"/>
          <w:spacing w:val="1"/>
          <w:w w:val="115"/>
        </w:rPr>
        <w:t xml:space="preserve"> </w:t>
      </w:r>
      <w:r>
        <w:rPr>
          <w:color w:val="231F20"/>
          <w:w w:val="115"/>
        </w:rPr>
        <w:t>следия в своей местности, регионе (храмы, монастыри, свя</w:t>
      </w:r>
      <w:r>
        <w:rPr>
          <w:color w:val="231F20"/>
          <w:w w:val="115"/>
        </w:rPr>
        <w:softHyphen/>
      </w:r>
      <w:r>
        <w:rPr>
          <w:color w:val="231F20"/>
          <w:spacing w:val="1"/>
          <w:w w:val="115"/>
        </w:rPr>
        <w:t xml:space="preserve"> </w:t>
      </w:r>
      <w:r>
        <w:rPr>
          <w:color w:val="231F20"/>
          <w:w w:val="115"/>
        </w:rPr>
        <w:t>тыни, памятные и святые места), оформлению и представ</w:t>
      </w:r>
      <w:r>
        <w:rPr>
          <w:color w:val="231F20"/>
          <w:w w:val="115"/>
        </w:rPr>
        <w:softHyphen/>
      </w:r>
      <w:r>
        <w:rPr>
          <w:color w:val="231F20"/>
          <w:spacing w:val="1"/>
          <w:w w:val="115"/>
        </w:rPr>
        <w:t xml:space="preserve"> </w:t>
      </w:r>
      <w:r>
        <w:rPr>
          <w:color w:val="231F20"/>
          <w:w w:val="115"/>
        </w:rPr>
        <w:t>лению</w:t>
      </w:r>
      <w:r>
        <w:rPr>
          <w:color w:val="231F20"/>
          <w:spacing w:val="39"/>
          <w:w w:val="115"/>
        </w:rPr>
        <w:t xml:space="preserve"> </w:t>
      </w:r>
      <w:r>
        <w:rPr>
          <w:color w:val="231F20"/>
          <w:w w:val="115"/>
        </w:rPr>
        <w:t>её</w:t>
      </w:r>
      <w:r>
        <w:rPr>
          <w:color w:val="231F20"/>
          <w:spacing w:val="39"/>
          <w:w w:val="115"/>
        </w:rPr>
        <w:t xml:space="preserve"> </w:t>
      </w:r>
      <w:r>
        <w:rPr>
          <w:color w:val="231F20"/>
          <w:w w:val="115"/>
        </w:rPr>
        <w:t>результатов;</w:t>
      </w:r>
    </w:p>
    <w:p w:rsidR="008052C0" w:rsidRDefault="008052C0" w:rsidP="008052C0">
      <w:pPr>
        <w:pStyle w:val="af1"/>
        <w:spacing w:before="4" w:line="244" w:lineRule="auto"/>
        <w:ind w:left="383" w:hanging="227"/>
      </w:pPr>
      <w:r>
        <w:rPr>
          <w:color w:val="231F20"/>
          <w:w w:val="115"/>
        </w:rPr>
        <w:t>—приводить</w:t>
      </w:r>
      <w:r>
        <w:rPr>
          <w:color w:val="231F20"/>
          <w:spacing w:val="42"/>
          <w:w w:val="115"/>
        </w:rPr>
        <w:t xml:space="preserve"> </w:t>
      </w:r>
      <w:r>
        <w:rPr>
          <w:color w:val="231F20"/>
          <w:w w:val="115"/>
        </w:rPr>
        <w:t>примеры</w:t>
      </w:r>
      <w:r>
        <w:rPr>
          <w:color w:val="231F20"/>
          <w:spacing w:val="42"/>
          <w:w w:val="115"/>
        </w:rPr>
        <w:t xml:space="preserve"> </w:t>
      </w:r>
      <w:r>
        <w:rPr>
          <w:color w:val="231F20"/>
          <w:w w:val="115"/>
        </w:rPr>
        <w:t>нравственных</w:t>
      </w:r>
      <w:r>
        <w:rPr>
          <w:color w:val="231F20"/>
          <w:spacing w:val="42"/>
          <w:w w:val="115"/>
        </w:rPr>
        <w:t xml:space="preserve"> </w:t>
      </w:r>
      <w:r>
        <w:rPr>
          <w:color w:val="231F20"/>
          <w:w w:val="115"/>
        </w:rPr>
        <w:t>поступков,</w:t>
      </w:r>
      <w:r>
        <w:rPr>
          <w:color w:val="231F20"/>
          <w:spacing w:val="42"/>
          <w:w w:val="115"/>
        </w:rPr>
        <w:t xml:space="preserve"> </w:t>
      </w:r>
      <w:r>
        <w:rPr>
          <w:color w:val="231F20"/>
          <w:w w:val="115"/>
        </w:rPr>
        <w:t>совершаемых</w:t>
      </w:r>
      <w:r>
        <w:rPr>
          <w:color w:val="231F20"/>
          <w:spacing w:val="-55"/>
          <w:w w:val="115"/>
        </w:rPr>
        <w:t xml:space="preserve"> </w:t>
      </w:r>
      <w:r>
        <w:rPr>
          <w:color w:val="231F20"/>
          <w:w w:val="115"/>
        </w:rPr>
        <w:t>с опорой на этические нормы религиозной культуры и вну</w:t>
      </w:r>
      <w:r>
        <w:rPr>
          <w:color w:val="231F20"/>
          <w:w w:val="115"/>
        </w:rPr>
        <w:softHyphen/>
      </w:r>
      <w:r>
        <w:rPr>
          <w:color w:val="231F20"/>
          <w:spacing w:val="1"/>
          <w:w w:val="115"/>
        </w:rPr>
        <w:t xml:space="preserve"> </w:t>
      </w:r>
      <w:r>
        <w:rPr>
          <w:color w:val="231F20"/>
          <w:w w:val="115"/>
        </w:rPr>
        <w:t>треннюю установку личности, поступать согласно своей со</w:t>
      </w:r>
      <w:r>
        <w:rPr>
          <w:color w:val="231F20"/>
          <w:w w:val="115"/>
        </w:rPr>
        <w:softHyphen/>
      </w:r>
      <w:r>
        <w:rPr>
          <w:color w:val="231F20"/>
          <w:spacing w:val="1"/>
          <w:w w:val="115"/>
        </w:rPr>
        <w:t xml:space="preserve"> </w:t>
      </w:r>
      <w:r>
        <w:rPr>
          <w:color w:val="231F20"/>
          <w:w w:val="115"/>
        </w:rPr>
        <w:t>вести;</w:t>
      </w:r>
    </w:p>
    <w:p w:rsidR="008052C0" w:rsidRDefault="008052C0" w:rsidP="008052C0">
      <w:pPr>
        <w:pStyle w:val="af1"/>
        <w:spacing w:before="4" w:line="244" w:lineRule="auto"/>
        <w:ind w:left="383" w:right="154" w:hanging="227"/>
      </w:pPr>
      <w:r>
        <w:rPr>
          <w:color w:val="231F20"/>
          <w:w w:val="115"/>
        </w:rPr>
        <w:t>—выражать</w:t>
      </w:r>
      <w:r>
        <w:rPr>
          <w:color w:val="231F20"/>
          <w:spacing w:val="1"/>
          <w:w w:val="115"/>
        </w:rPr>
        <w:t xml:space="preserve"> </w:t>
      </w:r>
      <w:r>
        <w:rPr>
          <w:color w:val="231F20"/>
          <w:w w:val="115"/>
        </w:rPr>
        <w:t>своими</w:t>
      </w:r>
      <w:r>
        <w:rPr>
          <w:color w:val="231F20"/>
          <w:spacing w:val="1"/>
          <w:w w:val="115"/>
        </w:rPr>
        <w:t xml:space="preserve"> </w:t>
      </w:r>
      <w:r>
        <w:rPr>
          <w:color w:val="231F20"/>
          <w:w w:val="115"/>
        </w:rPr>
        <w:t>словами</w:t>
      </w:r>
      <w:r>
        <w:rPr>
          <w:color w:val="231F20"/>
          <w:spacing w:val="1"/>
          <w:w w:val="115"/>
        </w:rPr>
        <w:t xml:space="preserve"> </w:t>
      </w:r>
      <w:r>
        <w:rPr>
          <w:color w:val="231F20"/>
          <w:w w:val="115"/>
        </w:rPr>
        <w:t>понимание</w:t>
      </w:r>
      <w:r>
        <w:rPr>
          <w:color w:val="231F20"/>
          <w:spacing w:val="1"/>
          <w:w w:val="115"/>
        </w:rPr>
        <w:t xml:space="preserve"> </w:t>
      </w:r>
      <w:r>
        <w:rPr>
          <w:color w:val="231F20"/>
          <w:w w:val="115"/>
        </w:rPr>
        <w:t>свободы</w:t>
      </w:r>
      <w:r>
        <w:rPr>
          <w:color w:val="231F20"/>
          <w:spacing w:val="1"/>
          <w:w w:val="115"/>
        </w:rPr>
        <w:t xml:space="preserve"> </w:t>
      </w:r>
      <w:r>
        <w:rPr>
          <w:color w:val="231F20"/>
          <w:w w:val="115"/>
        </w:rPr>
        <w:t>мировоз</w:t>
      </w:r>
      <w:r>
        <w:rPr>
          <w:color w:val="231F20"/>
          <w:w w:val="115"/>
        </w:rPr>
        <w:softHyphen/>
      </w:r>
      <w:r>
        <w:rPr>
          <w:color w:val="231F20"/>
          <w:spacing w:val="1"/>
          <w:w w:val="115"/>
        </w:rPr>
        <w:t xml:space="preserve"> </w:t>
      </w:r>
      <w:r>
        <w:rPr>
          <w:color w:val="231F20"/>
          <w:w w:val="115"/>
        </w:rPr>
        <w:t>зренческого</w:t>
      </w:r>
      <w:r>
        <w:rPr>
          <w:color w:val="231F20"/>
          <w:spacing w:val="22"/>
          <w:w w:val="115"/>
        </w:rPr>
        <w:t xml:space="preserve"> </w:t>
      </w:r>
      <w:r>
        <w:rPr>
          <w:color w:val="231F20"/>
          <w:w w:val="115"/>
        </w:rPr>
        <w:t>выбора,</w:t>
      </w:r>
      <w:r>
        <w:rPr>
          <w:color w:val="231F20"/>
          <w:spacing w:val="23"/>
          <w:w w:val="115"/>
        </w:rPr>
        <w:t xml:space="preserve"> </w:t>
      </w:r>
      <w:r>
        <w:rPr>
          <w:color w:val="231F20"/>
          <w:w w:val="115"/>
        </w:rPr>
        <w:t>отношения</w:t>
      </w:r>
      <w:r>
        <w:rPr>
          <w:color w:val="231F20"/>
          <w:spacing w:val="22"/>
          <w:w w:val="115"/>
        </w:rPr>
        <w:t xml:space="preserve"> </w:t>
      </w:r>
      <w:r>
        <w:rPr>
          <w:color w:val="231F20"/>
          <w:w w:val="115"/>
        </w:rPr>
        <w:t>человека,</w:t>
      </w:r>
      <w:r>
        <w:rPr>
          <w:color w:val="231F20"/>
          <w:spacing w:val="23"/>
          <w:w w:val="115"/>
        </w:rPr>
        <w:t xml:space="preserve"> </w:t>
      </w:r>
      <w:r>
        <w:rPr>
          <w:color w:val="231F20"/>
          <w:w w:val="115"/>
        </w:rPr>
        <w:t>людей</w:t>
      </w:r>
      <w:r>
        <w:rPr>
          <w:color w:val="231F20"/>
          <w:spacing w:val="23"/>
          <w:w w:val="115"/>
        </w:rPr>
        <w:t xml:space="preserve"> </w:t>
      </w:r>
      <w:r>
        <w:rPr>
          <w:color w:val="231F20"/>
          <w:w w:val="115"/>
        </w:rPr>
        <w:t>в</w:t>
      </w:r>
      <w:r>
        <w:rPr>
          <w:color w:val="231F20"/>
          <w:spacing w:val="22"/>
          <w:w w:val="115"/>
        </w:rPr>
        <w:t xml:space="preserve"> </w:t>
      </w:r>
      <w:r>
        <w:rPr>
          <w:color w:val="231F20"/>
          <w:w w:val="115"/>
        </w:rPr>
        <w:t>обществе</w:t>
      </w:r>
      <w:r>
        <w:rPr>
          <w:color w:val="231F20"/>
          <w:spacing w:val="-55"/>
          <w:w w:val="115"/>
        </w:rPr>
        <w:t xml:space="preserve"> </w:t>
      </w:r>
      <w:r>
        <w:rPr>
          <w:color w:val="231F20"/>
          <w:w w:val="115"/>
        </w:rPr>
        <w:t>к</w:t>
      </w:r>
      <w:r>
        <w:rPr>
          <w:color w:val="231F20"/>
          <w:spacing w:val="1"/>
          <w:w w:val="115"/>
        </w:rPr>
        <w:t xml:space="preserve"> </w:t>
      </w:r>
      <w:r>
        <w:rPr>
          <w:color w:val="231F20"/>
          <w:w w:val="115"/>
        </w:rPr>
        <w:t>религии,</w:t>
      </w:r>
      <w:r>
        <w:rPr>
          <w:color w:val="231F20"/>
          <w:spacing w:val="1"/>
          <w:w w:val="115"/>
        </w:rPr>
        <w:t xml:space="preserve"> </w:t>
      </w:r>
      <w:r>
        <w:rPr>
          <w:color w:val="231F20"/>
          <w:w w:val="115"/>
        </w:rPr>
        <w:t>свободы</w:t>
      </w:r>
      <w:r>
        <w:rPr>
          <w:color w:val="231F20"/>
          <w:spacing w:val="1"/>
          <w:w w:val="115"/>
        </w:rPr>
        <w:t xml:space="preserve"> </w:t>
      </w:r>
      <w:r>
        <w:rPr>
          <w:color w:val="231F20"/>
          <w:w w:val="115"/>
        </w:rPr>
        <w:t>вероисповедания;</w:t>
      </w:r>
      <w:r>
        <w:rPr>
          <w:color w:val="231F20"/>
          <w:spacing w:val="1"/>
          <w:w w:val="115"/>
        </w:rPr>
        <w:t xml:space="preserve"> </w:t>
      </w:r>
      <w:r>
        <w:rPr>
          <w:color w:val="231F20"/>
          <w:w w:val="115"/>
        </w:rPr>
        <w:t>понимание</w:t>
      </w:r>
      <w:r>
        <w:rPr>
          <w:color w:val="231F20"/>
          <w:spacing w:val="1"/>
          <w:w w:val="115"/>
        </w:rPr>
        <w:t xml:space="preserve"> </w:t>
      </w:r>
      <w:r>
        <w:rPr>
          <w:color w:val="231F20"/>
          <w:w w:val="115"/>
        </w:rPr>
        <w:t>россий</w:t>
      </w:r>
      <w:r>
        <w:rPr>
          <w:color w:val="231F20"/>
          <w:w w:val="115"/>
        </w:rPr>
        <w:softHyphen/>
      </w:r>
      <w:r>
        <w:rPr>
          <w:color w:val="231F20"/>
          <w:spacing w:val="1"/>
          <w:w w:val="115"/>
        </w:rPr>
        <w:t xml:space="preserve"> </w:t>
      </w:r>
      <w:r>
        <w:rPr>
          <w:color w:val="231F20"/>
          <w:w w:val="115"/>
        </w:rPr>
        <w:t>ского</w:t>
      </w:r>
      <w:r>
        <w:rPr>
          <w:color w:val="231F20"/>
          <w:spacing w:val="1"/>
          <w:w w:val="115"/>
        </w:rPr>
        <w:t xml:space="preserve"> </w:t>
      </w:r>
      <w:r>
        <w:rPr>
          <w:color w:val="231F20"/>
          <w:w w:val="115"/>
        </w:rPr>
        <w:t>общества</w:t>
      </w:r>
      <w:r>
        <w:rPr>
          <w:color w:val="231F20"/>
          <w:spacing w:val="1"/>
          <w:w w:val="115"/>
        </w:rPr>
        <w:t xml:space="preserve"> </w:t>
      </w:r>
      <w:r>
        <w:rPr>
          <w:color w:val="231F20"/>
          <w:w w:val="115"/>
        </w:rPr>
        <w:t>как</w:t>
      </w:r>
      <w:r>
        <w:rPr>
          <w:color w:val="231F20"/>
          <w:spacing w:val="1"/>
          <w:w w:val="115"/>
        </w:rPr>
        <w:t xml:space="preserve"> </w:t>
      </w:r>
      <w:r>
        <w:rPr>
          <w:color w:val="231F20"/>
          <w:w w:val="115"/>
        </w:rPr>
        <w:t>многоэтничного</w:t>
      </w:r>
      <w:r>
        <w:rPr>
          <w:color w:val="231F20"/>
          <w:spacing w:val="1"/>
          <w:w w:val="115"/>
        </w:rPr>
        <w:t xml:space="preserve"> </w:t>
      </w:r>
      <w:r>
        <w:rPr>
          <w:color w:val="231F20"/>
          <w:w w:val="115"/>
        </w:rPr>
        <w:t>и</w:t>
      </w:r>
      <w:r>
        <w:rPr>
          <w:color w:val="231F20"/>
          <w:spacing w:val="1"/>
          <w:w w:val="115"/>
        </w:rPr>
        <w:t xml:space="preserve"> </w:t>
      </w:r>
      <w:r>
        <w:rPr>
          <w:color w:val="231F20"/>
          <w:w w:val="115"/>
        </w:rPr>
        <w:t>многорелигиозного</w:t>
      </w:r>
      <w:r>
        <w:rPr>
          <w:color w:val="231F20"/>
          <w:spacing w:val="1"/>
          <w:w w:val="115"/>
        </w:rPr>
        <w:t xml:space="preserve"> </w:t>
      </w:r>
      <w:r>
        <w:rPr>
          <w:color w:val="231F20"/>
          <w:w w:val="115"/>
        </w:rPr>
        <w:t>(приводить</w:t>
      </w:r>
      <w:r>
        <w:rPr>
          <w:color w:val="231F20"/>
          <w:spacing w:val="1"/>
          <w:w w:val="115"/>
        </w:rPr>
        <w:t xml:space="preserve"> </w:t>
      </w:r>
      <w:r>
        <w:rPr>
          <w:color w:val="231F20"/>
          <w:w w:val="115"/>
        </w:rPr>
        <w:t>примеры),</w:t>
      </w:r>
      <w:r>
        <w:rPr>
          <w:color w:val="231F20"/>
          <w:spacing w:val="1"/>
          <w:w w:val="115"/>
        </w:rPr>
        <w:t xml:space="preserve"> </w:t>
      </w:r>
      <w:r>
        <w:rPr>
          <w:color w:val="231F20"/>
          <w:w w:val="115"/>
        </w:rPr>
        <w:t>понимание</w:t>
      </w:r>
      <w:r>
        <w:rPr>
          <w:color w:val="231F20"/>
          <w:spacing w:val="1"/>
          <w:w w:val="115"/>
        </w:rPr>
        <w:t xml:space="preserve"> </w:t>
      </w:r>
      <w:r>
        <w:rPr>
          <w:color w:val="231F20"/>
          <w:w w:val="115"/>
        </w:rPr>
        <w:t>российского</w:t>
      </w:r>
      <w:r>
        <w:rPr>
          <w:color w:val="231F20"/>
          <w:spacing w:val="1"/>
          <w:w w:val="115"/>
        </w:rPr>
        <w:t xml:space="preserve"> </w:t>
      </w:r>
      <w:r>
        <w:rPr>
          <w:color w:val="231F20"/>
          <w:w w:val="115"/>
        </w:rPr>
        <w:t>общенарод</w:t>
      </w:r>
      <w:r>
        <w:rPr>
          <w:color w:val="231F20"/>
          <w:w w:val="115"/>
        </w:rPr>
        <w:softHyphen/>
      </w:r>
      <w:r>
        <w:rPr>
          <w:color w:val="231F20"/>
          <w:spacing w:val="1"/>
          <w:w w:val="115"/>
        </w:rPr>
        <w:t xml:space="preserve"> </w:t>
      </w:r>
      <w:r>
        <w:rPr>
          <w:color w:val="231F20"/>
          <w:w w:val="115"/>
        </w:rPr>
        <w:t>ного (общенационального, гражданского) патриотизма, люб</w:t>
      </w:r>
      <w:r>
        <w:rPr>
          <w:color w:val="231F20"/>
          <w:w w:val="115"/>
        </w:rPr>
        <w:softHyphen/>
      </w:r>
      <w:r>
        <w:rPr>
          <w:color w:val="231F20"/>
          <w:spacing w:val="1"/>
          <w:w w:val="115"/>
        </w:rPr>
        <w:t xml:space="preserve"> </w:t>
      </w:r>
      <w:r>
        <w:rPr>
          <w:color w:val="231F20"/>
          <w:w w:val="115"/>
        </w:rPr>
        <w:t>ви к Отечеству, нашей общей Родине — России; приводить</w:t>
      </w:r>
      <w:r>
        <w:rPr>
          <w:color w:val="231F20"/>
          <w:spacing w:val="1"/>
          <w:w w:val="115"/>
        </w:rPr>
        <w:t xml:space="preserve"> </w:t>
      </w:r>
      <w:r>
        <w:rPr>
          <w:color w:val="231F20"/>
          <w:w w:val="115"/>
        </w:rPr>
        <w:t>примеры сотрудничества последователей традиционных ре</w:t>
      </w:r>
      <w:r>
        <w:rPr>
          <w:color w:val="231F20"/>
          <w:w w:val="115"/>
        </w:rPr>
        <w:softHyphen/>
      </w:r>
      <w:r>
        <w:rPr>
          <w:color w:val="231F20"/>
          <w:spacing w:val="1"/>
          <w:w w:val="115"/>
        </w:rPr>
        <w:t xml:space="preserve"> </w:t>
      </w:r>
      <w:r>
        <w:rPr>
          <w:color w:val="231F20"/>
          <w:w w:val="115"/>
        </w:rPr>
        <w:t>лигий;</w:t>
      </w:r>
    </w:p>
    <w:p w:rsidR="008052C0" w:rsidRDefault="008052C0" w:rsidP="008052C0">
      <w:pPr>
        <w:pStyle w:val="af1"/>
        <w:spacing w:before="8" w:line="244" w:lineRule="auto"/>
        <w:ind w:left="383" w:hanging="227"/>
      </w:pPr>
      <w:r>
        <w:rPr>
          <w:color w:val="231F20"/>
          <w:w w:val="120"/>
        </w:rPr>
        <w:t>—называть традиционные религии в России (не менее трёх,</w:t>
      </w:r>
      <w:r>
        <w:rPr>
          <w:color w:val="231F20"/>
          <w:spacing w:val="1"/>
          <w:w w:val="120"/>
        </w:rPr>
        <w:t xml:space="preserve"> </w:t>
      </w:r>
      <w:r>
        <w:rPr>
          <w:color w:val="231F20"/>
          <w:w w:val="120"/>
        </w:rPr>
        <w:t>кроме изучаемой), народы России, для которых традицион</w:t>
      </w:r>
      <w:r>
        <w:rPr>
          <w:color w:val="231F20"/>
          <w:w w:val="120"/>
        </w:rPr>
        <w:softHyphen/>
      </w:r>
      <w:r>
        <w:rPr>
          <w:color w:val="231F20"/>
          <w:spacing w:val="-57"/>
          <w:w w:val="120"/>
        </w:rPr>
        <w:t xml:space="preserve"> </w:t>
      </w:r>
      <w:r>
        <w:rPr>
          <w:color w:val="231F20"/>
          <w:w w:val="120"/>
        </w:rPr>
        <w:t>ными религиями исторически являются православие, ис</w:t>
      </w:r>
      <w:r>
        <w:rPr>
          <w:color w:val="231F20"/>
          <w:w w:val="120"/>
        </w:rPr>
        <w:softHyphen/>
      </w:r>
      <w:r>
        <w:rPr>
          <w:color w:val="231F20"/>
          <w:spacing w:val="1"/>
          <w:w w:val="120"/>
        </w:rPr>
        <w:t xml:space="preserve"> </w:t>
      </w:r>
      <w:r>
        <w:rPr>
          <w:color w:val="231F20"/>
          <w:w w:val="120"/>
        </w:rPr>
        <w:t>лам,</w:t>
      </w:r>
      <w:r>
        <w:rPr>
          <w:color w:val="231F20"/>
          <w:spacing w:val="35"/>
          <w:w w:val="120"/>
        </w:rPr>
        <w:t xml:space="preserve"> </w:t>
      </w:r>
      <w:r>
        <w:rPr>
          <w:color w:val="231F20"/>
          <w:w w:val="120"/>
        </w:rPr>
        <w:t>буддизм,</w:t>
      </w:r>
      <w:r>
        <w:rPr>
          <w:color w:val="231F20"/>
          <w:spacing w:val="35"/>
          <w:w w:val="120"/>
        </w:rPr>
        <w:t xml:space="preserve"> </w:t>
      </w:r>
      <w:r>
        <w:rPr>
          <w:color w:val="231F20"/>
          <w:w w:val="120"/>
        </w:rPr>
        <w:t>иудаизм;</w:t>
      </w:r>
    </w:p>
    <w:p w:rsidR="008052C0" w:rsidRDefault="008052C0" w:rsidP="008052C0">
      <w:pPr>
        <w:pStyle w:val="af1"/>
        <w:spacing w:before="4" w:line="244" w:lineRule="auto"/>
        <w:ind w:left="383" w:hanging="227"/>
      </w:pPr>
      <w:r>
        <w:rPr>
          <w:color w:val="231F20"/>
          <w:w w:val="115"/>
        </w:rPr>
        <w:t>—выражать своими словами понимание человеческого досто</w:t>
      </w:r>
      <w:r>
        <w:rPr>
          <w:color w:val="231F20"/>
          <w:w w:val="115"/>
        </w:rPr>
        <w:softHyphen/>
      </w:r>
      <w:r>
        <w:rPr>
          <w:color w:val="231F20"/>
          <w:spacing w:val="1"/>
          <w:w w:val="115"/>
        </w:rPr>
        <w:t xml:space="preserve"> </w:t>
      </w:r>
      <w:r>
        <w:rPr>
          <w:color w:val="231F20"/>
          <w:w w:val="115"/>
        </w:rPr>
        <w:t>инства, ценности человеческой жизни в буддийской духов</w:t>
      </w:r>
      <w:r>
        <w:rPr>
          <w:color w:val="231F20"/>
          <w:w w:val="115"/>
        </w:rPr>
        <w:softHyphen/>
      </w:r>
      <w:r>
        <w:rPr>
          <w:color w:val="231F20"/>
          <w:spacing w:val="1"/>
          <w:w w:val="115"/>
        </w:rPr>
        <w:t xml:space="preserve"> </w:t>
      </w:r>
      <w:r>
        <w:rPr>
          <w:color w:val="231F20"/>
          <w:w w:val="115"/>
        </w:rPr>
        <w:t>но</w:t>
      </w:r>
      <w:r>
        <w:rPr>
          <w:color w:val="231F20"/>
          <w:w w:val="115"/>
        </w:rPr>
        <w:softHyphen/>
        <w:t>нравственной</w:t>
      </w:r>
      <w:r>
        <w:rPr>
          <w:color w:val="231F20"/>
          <w:spacing w:val="42"/>
          <w:w w:val="115"/>
        </w:rPr>
        <w:t xml:space="preserve"> </w:t>
      </w:r>
      <w:r>
        <w:rPr>
          <w:color w:val="231F20"/>
          <w:w w:val="115"/>
        </w:rPr>
        <w:t>культуре,</w:t>
      </w:r>
      <w:r>
        <w:rPr>
          <w:color w:val="231F20"/>
          <w:spacing w:val="42"/>
          <w:w w:val="115"/>
        </w:rPr>
        <w:t xml:space="preserve"> </w:t>
      </w:r>
      <w:r>
        <w:rPr>
          <w:color w:val="231F20"/>
          <w:w w:val="115"/>
        </w:rPr>
        <w:t>традиции.</w:t>
      </w:r>
    </w:p>
    <w:p w:rsidR="008052C0" w:rsidRDefault="008052C0" w:rsidP="008052C0">
      <w:pPr>
        <w:pStyle w:val="2"/>
        <w:spacing w:before="134"/>
      </w:pPr>
      <w:r>
        <w:rPr>
          <w:color w:val="231F20"/>
          <w:w w:val="85"/>
        </w:rPr>
        <w:t>Модуль</w:t>
      </w:r>
      <w:r>
        <w:rPr>
          <w:color w:val="231F20"/>
          <w:spacing w:val="8"/>
          <w:w w:val="85"/>
        </w:rPr>
        <w:t xml:space="preserve"> </w:t>
      </w:r>
      <w:r>
        <w:rPr>
          <w:color w:val="231F20"/>
          <w:w w:val="85"/>
        </w:rPr>
        <w:t>«Основы</w:t>
      </w:r>
      <w:r>
        <w:rPr>
          <w:color w:val="231F20"/>
          <w:spacing w:val="9"/>
          <w:w w:val="85"/>
        </w:rPr>
        <w:t xml:space="preserve"> </w:t>
      </w:r>
      <w:r>
        <w:rPr>
          <w:color w:val="231F20"/>
          <w:w w:val="85"/>
        </w:rPr>
        <w:t>иудейской</w:t>
      </w:r>
      <w:r>
        <w:rPr>
          <w:color w:val="231F20"/>
          <w:spacing w:val="9"/>
          <w:w w:val="85"/>
        </w:rPr>
        <w:t xml:space="preserve"> </w:t>
      </w:r>
      <w:r>
        <w:rPr>
          <w:color w:val="231F20"/>
          <w:w w:val="85"/>
        </w:rPr>
        <w:t>культуры»</w:t>
      </w:r>
    </w:p>
    <w:p w:rsidR="008052C0" w:rsidRDefault="008052C0" w:rsidP="008052C0">
      <w:pPr>
        <w:pStyle w:val="af1"/>
        <w:spacing w:before="79" w:line="244" w:lineRule="auto"/>
        <w:ind w:right="154"/>
      </w:pPr>
      <w:r>
        <w:rPr>
          <w:color w:val="231F20"/>
          <w:w w:val="115"/>
        </w:rPr>
        <w:t>Предметные результаты освоения образовательной програм</w:t>
      </w:r>
      <w:r>
        <w:rPr>
          <w:color w:val="231F20"/>
          <w:w w:val="115"/>
        </w:rPr>
        <w:softHyphen/>
      </w:r>
      <w:r>
        <w:rPr>
          <w:color w:val="231F20"/>
          <w:spacing w:val="1"/>
          <w:w w:val="115"/>
        </w:rPr>
        <w:t xml:space="preserve"> </w:t>
      </w:r>
      <w:r>
        <w:rPr>
          <w:color w:val="231F20"/>
          <w:w w:val="115"/>
        </w:rPr>
        <w:t>мы</w:t>
      </w:r>
      <w:r>
        <w:rPr>
          <w:color w:val="231F20"/>
          <w:spacing w:val="1"/>
          <w:w w:val="115"/>
        </w:rPr>
        <w:t xml:space="preserve"> </w:t>
      </w:r>
      <w:r>
        <w:rPr>
          <w:color w:val="231F20"/>
          <w:w w:val="115"/>
        </w:rPr>
        <w:t>модуля</w:t>
      </w:r>
      <w:r>
        <w:rPr>
          <w:color w:val="231F20"/>
          <w:spacing w:val="1"/>
          <w:w w:val="115"/>
        </w:rPr>
        <w:t xml:space="preserve"> </w:t>
      </w:r>
      <w:r>
        <w:rPr>
          <w:color w:val="231F20"/>
          <w:w w:val="115"/>
        </w:rPr>
        <w:t>«Основы</w:t>
      </w:r>
      <w:r>
        <w:rPr>
          <w:color w:val="231F20"/>
          <w:spacing w:val="1"/>
          <w:w w:val="115"/>
        </w:rPr>
        <w:t xml:space="preserve"> </w:t>
      </w:r>
      <w:r>
        <w:rPr>
          <w:color w:val="231F20"/>
          <w:w w:val="115"/>
        </w:rPr>
        <w:t>иудейской</w:t>
      </w:r>
      <w:r>
        <w:rPr>
          <w:color w:val="231F20"/>
          <w:spacing w:val="1"/>
          <w:w w:val="115"/>
        </w:rPr>
        <w:t xml:space="preserve"> </w:t>
      </w:r>
      <w:r>
        <w:rPr>
          <w:color w:val="231F20"/>
          <w:w w:val="115"/>
        </w:rPr>
        <w:t>культуры»</w:t>
      </w:r>
      <w:r>
        <w:rPr>
          <w:color w:val="231F20"/>
          <w:spacing w:val="1"/>
          <w:w w:val="115"/>
        </w:rPr>
        <w:t xml:space="preserve"> </w:t>
      </w:r>
      <w:r>
        <w:rPr>
          <w:color w:val="231F20"/>
          <w:w w:val="115"/>
        </w:rPr>
        <w:t>должны</w:t>
      </w:r>
      <w:r>
        <w:rPr>
          <w:color w:val="231F20"/>
          <w:spacing w:val="1"/>
          <w:w w:val="115"/>
        </w:rPr>
        <w:t xml:space="preserve"> </w:t>
      </w:r>
      <w:r>
        <w:rPr>
          <w:color w:val="231F20"/>
          <w:w w:val="115"/>
        </w:rPr>
        <w:t>отражать</w:t>
      </w:r>
      <w:r>
        <w:rPr>
          <w:color w:val="231F20"/>
          <w:spacing w:val="-55"/>
          <w:w w:val="115"/>
        </w:rPr>
        <w:t xml:space="preserve"> </w:t>
      </w:r>
      <w:r>
        <w:rPr>
          <w:color w:val="231F20"/>
          <w:w w:val="115"/>
        </w:rPr>
        <w:t>сформированность</w:t>
      </w:r>
      <w:r>
        <w:rPr>
          <w:color w:val="231F20"/>
          <w:spacing w:val="39"/>
          <w:w w:val="115"/>
        </w:rPr>
        <w:t xml:space="preserve"> </w:t>
      </w:r>
      <w:r>
        <w:rPr>
          <w:color w:val="231F20"/>
          <w:w w:val="115"/>
        </w:rPr>
        <w:t>умений:</w:t>
      </w:r>
    </w:p>
    <w:p w:rsidR="008052C0" w:rsidRDefault="008052C0" w:rsidP="008052C0">
      <w:pPr>
        <w:pStyle w:val="af1"/>
        <w:spacing w:before="3" w:line="244" w:lineRule="auto"/>
        <w:ind w:left="383" w:hanging="227"/>
      </w:pPr>
      <w:r>
        <w:rPr>
          <w:color w:val="231F20"/>
          <w:w w:val="115"/>
        </w:rPr>
        <w:t>—выражать своими словами первоначальное понимание сущ</w:t>
      </w:r>
      <w:r>
        <w:rPr>
          <w:color w:val="231F20"/>
          <w:w w:val="115"/>
        </w:rPr>
        <w:softHyphen/>
      </w:r>
      <w:r>
        <w:rPr>
          <w:color w:val="231F20"/>
          <w:spacing w:val="1"/>
          <w:w w:val="115"/>
        </w:rPr>
        <w:t xml:space="preserve"> </w:t>
      </w:r>
      <w:r>
        <w:rPr>
          <w:color w:val="231F20"/>
          <w:w w:val="115"/>
        </w:rPr>
        <w:t>ности</w:t>
      </w:r>
      <w:r>
        <w:rPr>
          <w:color w:val="231F20"/>
          <w:spacing w:val="1"/>
          <w:w w:val="115"/>
        </w:rPr>
        <w:t xml:space="preserve"> </w:t>
      </w:r>
      <w:r>
        <w:rPr>
          <w:color w:val="231F20"/>
          <w:w w:val="115"/>
        </w:rPr>
        <w:t>духовного</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как</w:t>
      </w:r>
      <w:r>
        <w:rPr>
          <w:color w:val="231F20"/>
          <w:spacing w:val="1"/>
          <w:w w:val="115"/>
        </w:rPr>
        <w:t xml:space="preserve"> </w:t>
      </w:r>
      <w:r>
        <w:rPr>
          <w:color w:val="231F20"/>
          <w:w w:val="115"/>
        </w:rPr>
        <w:t>осознания</w:t>
      </w:r>
      <w:r>
        <w:rPr>
          <w:color w:val="231F20"/>
          <w:spacing w:val="1"/>
          <w:w w:val="115"/>
        </w:rPr>
        <w:t xml:space="preserve"> </w:t>
      </w:r>
      <w:r>
        <w:rPr>
          <w:color w:val="231F20"/>
          <w:w w:val="115"/>
        </w:rPr>
        <w:t>и</w:t>
      </w:r>
      <w:r>
        <w:rPr>
          <w:color w:val="231F20"/>
          <w:spacing w:val="1"/>
          <w:w w:val="115"/>
        </w:rPr>
        <w:t xml:space="preserve"> </w:t>
      </w:r>
      <w:r>
        <w:rPr>
          <w:color w:val="231F20"/>
          <w:w w:val="115"/>
        </w:rPr>
        <w:t>усвоения</w:t>
      </w:r>
      <w:r>
        <w:rPr>
          <w:color w:val="231F20"/>
          <w:spacing w:val="1"/>
          <w:w w:val="115"/>
        </w:rPr>
        <w:t xml:space="preserve"> </w:t>
      </w:r>
      <w:r>
        <w:rPr>
          <w:color w:val="231F20"/>
          <w:w w:val="115"/>
        </w:rPr>
        <w:t>чело</w:t>
      </w:r>
      <w:r>
        <w:rPr>
          <w:color w:val="231F20"/>
          <w:w w:val="115"/>
        </w:rPr>
        <w:softHyphen/>
      </w:r>
      <w:r>
        <w:rPr>
          <w:color w:val="231F20"/>
          <w:spacing w:val="-55"/>
          <w:w w:val="115"/>
        </w:rPr>
        <w:t xml:space="preserve"> </w:t>
      </w:r>
      <w:r>
        <w:rPr>
          <w:color w:val="231F20"/>
          <w:w w:val="115"/>
        </w:rPr>
        <w:t>веком</w:t>
      </w:r>
      <w:r>
        <w:rPr>
          <w:color w:val="231F20"/>
          <w:spacing w:val="1"/>
          <w:w w:val="115"/>
        </w:rPr>
        <w:t xml:space="preserve"> </w:t>
      </w:r>
      <w:r>
        <w:rPr>
          <w:color w:val="231F20"/>
          <w:w w:val="115"/>
        </w:rPr>
        <w:t>значимых</w:t>
      </w:r>
      <w:r>
        <w:rPr>
          <w:color w:val="231F20"/>
          <w:spacing w:val="1"/>
          <w:w w:val="115"/>
        </w:rPr>
        <w:t xml:space="preserve"> </w:t>
      </w:r>
      <w:r>
        <w:rPr>
          <w:color w:val="231F20"/>
          <w:w w:val="115"/>
        </w:rPr>
        <w:t>для</w:t>
      </w:r>
      <w:r>
        <w:rPr>
          <w:color w:val="231F20"/>
          <w:spacing w:val="1"/>
          <w:w w:val="115"/>
        </w:rPr>
        <w:t xml:space="preserve"> </w:t>
      </w:r>
      <w:r>
        <w:rPr>
          <w:color w:val="231F20"/>
          <w:w w:val="115"/>
        </w:rPr>
        <w:t>жизни</w:t>
      </w:r>
      <w:r>
        <w:rPr>
          <w:color w:val="231F20"/>
          <w:spacing w:val="1"/>
          <w:w w:val="115"/>
        </w:rPr>
        <w:t xml:space="preserve"> </w:t>
      </w:r>
      <w:r>
        <w:rPr>
          <w:color w:val="231F20"/>
          <w:w w:val="115"/>
        </w:rPr>
        <w:t>представлений</w:t>
      </w:r>
      <w:r>
        <w:rPr>
          <w:color w:val="231F20"/>
          <w:spacing w:val="1"/>
          <w:w w:val="115"/>
        </w:rPr>
        <w:t xml:space="preserve"> </w:t>
      </w:r>
      <w:r>
        <w:rPr>
          <w:color w:val="231F20"/>
          <w:w w:val="115"/>
        </w:rPr>
        <w:t>о</w:t>
      </w:r>
      <w:r>
        <w:rPr>
          <w:color w:val="231F20"/>
          <w:spacing w:val="1"/>
          <w:w w:val="115"/>
        </w:rPr>
        <w:t xml:space="preserve"> </w:t>
      </w:r>
      <w:r>
        <w:rPr>
          <w:color w:val="231F20"/>
          <w:w w:val="115"/>
        </w:rPr>
        <w:t>себе,</w:t>
      </w:r>
      <w:r>
        <w:rPr>
          <w:color w:val="231F20"/>
          <w:spacing w:val="1"/>
          <w:w w:val="115"/>
        </w:rPr>
        <w:t xml:space="preserve"> </w:t>
      </w:r>
      <w:r>
        <w:rPr>
          <w:color w:val="231F20"/>
          <w:w w:val="115"/>
        </w:rPr>
        <w:t>людях,</w:t>
      </w:r>
      <w:r>
        <w:rPr>
          <w:color w:val="231F20"/>
          <w:spacing w:val="1"/>
          <w:w w:val="115"/>
        </w:rPr>
        <w:t xml:space="preserve"> </w:t>
      </w:r>
      <w:r>
        <w:rPr>
          <w:color w:val="231F20"/>
          <w:w w:val="115"/>
        </w:rPr>
        <w:t>окружающей</w:t>
      </w:r>
      <w:r>
        <w:rPr>
          <w:color w:val="231F20"/>
          <w:spacing w:val="40"/>
          <w:w w:val="115"/>
        </w:rPr>
        <w:t xml:space="preserve"> </w:t>
      </w:r>
      <w:r>
        <w:rPr>
          <w:color w:val="231F20"/>
          <w:w w:val="115"/>
        </w:rPr>
        <w:t>действительности;</w:t>
      </w:r>
    </w:p>
    <w:p w:rsidR="008052C0" w:rsidRDefault="008052C0" w:rsidP="008052C0">
      <w:pPr>
        <w:pStyle w:val="af1"/>
        <w:spacing w:before="4" w:line="244" w:lineRule="auto"/>
        <w:ind w:left="383" w:hanging="227"/>
      </w:pPr>
      <w:r>
        <w:rPr>
          <w:color w:val="231F20"/>
          <w:w w:val="115"/>
        </w:rPr>
        <w:t>—выражать</w:t>
      </w:r>
      <w:r>
        <w:rPr>
          <w:color w:val="231F20"/>
          <w:spacing w:val="1"/>
          <w:w w:val="115"/>
        </w:rPr>
        <w:t xml:space="preserve"> </w:t>
      </w:r>
      <w:r>
        <w:rPr>
          <w:color w:val="231F20"/>
          <w:w w:val="115"/>
        </w:rPr>
        <w:t>своими</w:t>
      </w:r>
      <w:r>
        <w:rPr>
          <w:color w:val="231F20"/>
          <w:spacing w:val="1"/>
          <w:w w:val="115"/>
        </w:rPr>
        <w:t xml:space="preserve"> </w:t>
      </w:r>
      <w:r>
        <w:rPr>
          <w:color w:val="231F20"/>
          <w:w w:val="115"/>
        </w:rPr>
        <w:t>словами</w:t>
      </w:r>
      <w:r>
        <w:rPr>
          <w:color w:val="231F20"/>
          <w:spacing w:val="1"/>
          <w:w w:val="115"/>
        </w:rPr>
        <w:t xml:space="preserve"> </w:t>
      </w:r>
      <w:r>
        <w:rPr>
          <w:color w:val="231F20"/>
          <w:w w:val="115"/>
        </w:rPr>
        <w:t>понимание</w:t>
      </w:r>
      <w:r>
        <w:rPr>
          <w:color w:val="231F20"/>
          <w:spacing w:val="1"/>
          <w:w w:val="115"/>
        </w:rPr>
        <w:t xml:space="preserve"> </w:t>
      </w:r>
      <w:r>
        <w:rPr>
          <w:color w:val="231F20"/>
          <w:w w:val="115"/>
        </w:rPr>
        <w:t>значимости</w:t>
      </w:r>
      <w:r>
        <w:rPr>
          <w:color w:val="231F20"/>
          <w:spacing w:val="1"/>
          <w:w w:val="115"/>
        </w:rPr>
        <w:t xml:space="preserve"> </w:t>
      </w:r>
      <w:r>
        <w:rPr>
          <w:color w:val="231F20"/>
          <w:w w:val="115"/>
        </w:rPr>
        <w:t>нрав</w:t>
      </w:r>
      <w:r>
        <w:rPr>
          <w:color w:val="231F20"/>
          <w:w w:val="115"/>
        </w:rPr>
        <w:softHyphen/>
      </w:r>
      <w:r>
        <w:rPr>
          <w:color w:val="231F20"/>
          <w:spacing w:val="-55"/>
          <w:w w:val="115"/>
        </w:rPr>
        <w:t xml:space="preserve"> </w:t>
      </w:r>
      <w:r>
        <w:rPr>
          <w:color w:val="231F20"/>
          <w:w w:val="115"/>
        </w:rPr>
        <w:t>ственного совершенствования и роли в этом личных усилий</w:t>
      </w:r>
      <w:r>
        <w:rPr>
          <w:color w:val="231F20"/>
          <w:spacing w:val="1"/>
          <w:w w:val="115"/>
        </w:rPr>
        <w:t xml:space="preserve"> </w:t>
      </w:r>
      <w:r>
        <w:rPr>
          <w:color w:val="231F20"/>
          <w:w w:val="115"/>
        </w:rPr>
        <w:t>человека,</w:t>
      </w:r>
      <w:r>
        <w:rPr>
          <w:color w:val="231F20"/>
          <w:spacing w:val="40"/>
          <w:w w:val="115"/>
        </w:rPr>
        <w:t xml:space="preserve"> </w:t>
      </w:r>
      <w:r>
        <w:rPr>
          <w:color w:val="231F20"/>
          <w:w w:val="115"/>
        </w:rPr>
        <w:t>приводить</w:t>
      </w:r>
      <w:r>
        <w:rPr>
          <w:color w:val="231F20"/>
          <w:spacing w:val="41"/>
          <w:w w:val="115"/>
        </w:rPr>
        <w:t xml:space="preserve"> </w:t>
      </w:r>
      <w:r>
        <w:rPr>
          <w:color w:val="231F20"/>
          <w:w w:val="115"/>
        </w:rPr>
        <w:t>примеры;</w:t>
      </w:r>
    </w:p>
    <w:p w:rsidR="008052C0" w:rsidRDefault="008052C0" w:rsidP="008052C0">
      <w:pPr>
        <w:pStyle w:val="af1"/>
        <w:spacing w:before="2" w:line="244" w:lineRule="auto"/>
        <w:ind w:left="383" w:right="154" w:hanging="227"/>
      </w:pPr>
      <w:r>
        <w:rPr>
          <w:color w:val="231F20"/>
          <w:w w:val="115"/>
        </w:rPr>
        <w:t>—выражать понимание и принятие значения российских тра</w:t>
      </w:r>
      <w:r>
        <w:rPr>
          <w:color w:val="231F20"/>
          <w:w w:val="115"/>
        </w:rPr>
        <w:softHyphen/>
      </w:r>
      <w:r>
        <w:rPr>
          <w:color w:val="231F20"/>
          <w:spacing w:val="1"/>
          <w:w w:val="115"/>
        </w:rPr>
        <w:t xml:space="preserve"> </w:t>
      </w:r>
      <w:r>
        <w:rPr>
          <w:color w:val="231F20"/>
          <w:w w:val="115"/>
        </w:rPr>
        <w:t>диционных</w:t>
      </w:r>
      <w:r>
        <w:rPr>
          <w:color w:val="231F20"/>
          <w:spacing w:val="1"/>
          <w:w w:val="115"/>
        </w:rPr>
        <w:t xml:space="preserve"> </w:t>
      </w:r>
      <w:r>
        <w:rPr>
          <w:color w:val="231F20"/>
          <w:w w:val="115"/>
        </w:rPr>
        <w:t>духовных</w:t>
      </w:r>
      <w:r>
        <w:rPr>
          <w:color w:val="231F20"/>
          <w:spacing w:val="1"/>
          <w:w w:val="115"/>
        </w:rPr>
        <w:t xml:space="preserve"> </w:t>
      </w:r>
      <w:r>
        <w:rPr>
          <w:color w:val="231F20"/>
          <w:w w:val="115"/>
        </w:rPr>
        <w:t>и</w:t>
      </w:r>
      <w:r>
        <w:rPr>
          <w:color w:val="231F20"/>
          <w:spacing w:val="1"/>
          <w:w w:val="115"/>
        </w:rPr>
        <w:t xml:space="preserve"> </w:t>
      </w:r>
      <w:r>
        <w:rPr>
          <w:color w:val="231F20"/>
          <w:w w:val="115"/>
        </w:rPr>
        <w:t>нравственных</w:t>
      </w:r>
      <w:r>
        <w:rPr>
          <w:color w:val="231F20"/>
          <w:spacing w:val="1"/>
          <w:w w:val="115"/>
        </w:rPr>
        <w:t xml:space="preserve"> </w:t>
      </w:r>
      <w:r>
        <w:rPr>
          <w:color w:val="231F20"/>
          <w:w w:val="115"/>
        </w:rPr>
        <w:t>ценностей,</w:t>
      </w:r>
      <w:r>
        <w:rPr>
          <w:color w:val="231F20"/>
          <w:spacing w:val="1"/>
          <w:w w:val="115"/>
        </w:rPr>
        <w:t xml:space="preserve"> </w:t>
      </w:r>
      <w:r>
        <w:rPr>
          <w:color w:val="231F20"/>
          <w:w w:val="115"/>
        </w:rPr>
        <w:t>духовно</w:t>
      </w:r>
      <w:r>
        <w:rPr>
          <w:color w:val="231F20"/>
          <w:w w:val="115"/>
        </w:rPr>
        <w:softHyphen/>
      </w:r>
      <w:r>
        <w:rPr>
          <w:color w:val="231F20"/>
          <w:spacing w:val="-55"/>
          <w:w w:val="115"/>
        </w:rPr>
        <w:t xml:space="preserve"> </w:t>
      </w:r>
      <w:r>
        <w:rPr>
          <w:color w:val="231F20"/>
          <w:w w:val="115"/>
        </w:rPr>
        <w:t>нравственной</w:t>
      </w:r>
      <w:r>
        <w:rPr>
          <w:color w:val="231F20"/>
          <w:spacing w:val="37"/>
          <w:w w:val="115"/>
        </w:rPr>
        <w:t xml:space="preserve"> </w:t>
      </w:r>
      <w:r>
        <w:rPr>
          <w:color w:val="231F20"/>
          <w:w w:val="115"/>
        </w:rPr>
        <w:t>культуры</w:t>
      </w:r>
      <w:r>
        <w:rPr>
          <w:color w:val="231F20"/>
          <w:spacing w:val="37"/>
          <w:w w:val="115"/>
        </w:rPr>
        <w:t xml:space="preserve"> </w:t>
      </w:r>
      <w:r>
        <w:rPr>
          <w:color w:val="231F20"/>
          <w:w w:val="115"/>
        </w:rPr>
        <w:t>народов</w:t>
      </w:r>
      <w:r>
        <w:rPr>
          <w:color w:val="231F20"/>
          <w:spacing w:val="37"/>
          <w:w w:val="115"/>
        </w:rPr>
        <w:t xml:space="preserve"> </w:t>
      </w:r>
      <w:r>
        <w:rPr>
          <w:color w:val="231F20"/>
          <w:w w:val="115"/>
        </w:rPr>
        <w:t>России,</w:t>
      </w:r>
      <w:r>
        <w:rPr>
          <w:color w:val="231F20"/>
          <w:spacing w:val="37"/>
          <w:w w:val="115"/>
        </w:rPr>
        <w:t xml:space="preserve"> </w:t>
      </w:r>
      <w:r>
        <w:rPr>
          <w:color w:val="231F20"/>
          <w:w w:val="115"/>
        </w:rPr>
        <w:t>российского</w:t>
      </w:r>
      <w:r>
        <w:rPr>
          <w:color w:val="231F20"/>
          <w:spacing w:val="37"/>
          <w:w w:val="115"/>
        </w:rPr>
        <w:t xml:space="preserve"> </w:t>
      </w:r>
      <w:r>
        <w:rPr>
          <w:color w:val="231F20"/>
          <w:w w:val="115"/>
        </w:rPr>
        <w:t>обще</w:t>
      </w:r>
      <w:r>
        <w:rPr>
          <w:color w:val="231F20"/>
          <w:w w:val="115"/>
        </w:rPr>
        <w:softHyphen/>
      </w:r>
    </w:p>
    <w:p w:rsidR="008052C0" w:rsidRDefault="008052C0" w:rsidP="008052C0">
      <w:pPr>
        <w:pStyle w:val="af1"/>
        <w:spacing w:before="69" w:line="244" w:lineRule="auto"/>
        <w:ind w:left="383" w:firstLine="0"/>
      </w:pPr>
      <w:r>
        <w:rPr>
          <w:color w:val="231F20"/>
          <w:w w:val="115"/>
        </w:rPr>
        <w:t>ства</w:t>
      </w:r>
      <w:r>
        <w:rPr>
          <w:color w:val="231F20"/>
          <w:spacing w:val="1"/>
          <w:w w:val="115"/>
        </w:rPr>
        <w:t xml:space="preserve"> </w:t>
      </w:r>
      <w:r>
        <w:rPr>
          <w:color w:val="231F20"/>
          <w:w w:val="115"/>
        </w:rPr>
        <w:t>как</w:t>
      </w:r>
      <w:r>
        <w:rPr>
          <w:color w:val="231F20"/>
          <w:spacing w:val="1"/>
          <w:w w:val="115"/>
        </w:rPr>
        <w:t xml:space="preserve"> </w:t>
      </w:r>
      <w:r>
        <w:rPr>
          <w:color w:val="231F20"/>
          <w:w w:val="115"/>
        </w:rPr>
        <w:t>источника</w:t>
      </w:r>
      <w:r>
        <w:rPr>
          <w:color w:val="231F20"/>
          <w:spacing w:val="1"/>
          <w:w w:val="115"/>
        </w:rPr>
        <w:t xml:space="preserve"> </w:t>
      </w:r>
      <w:r>
        <w:rPr>
          <w:color w:val="231F20"/>
          <w:w w:val="115"/>
        </w:rPr>
        <w:t>и</w:t>
      </w:r>
      <w:r>
        <w:rPr>
          <w:color w:val="231F20"/>
          <w:spacing w:val="1"/>
          <w:w w:val="115"/>
        </w:rPr>
        <w:t xml:space="preserve"> </w:t>
      </w:r>
      <w:r>
        <w:rPr>
          <w:color w:val="231F20"/>
          <w:w w:val="115"/>
        </w:rPr>
        <w:t>основы</w:t>
      </w:r>
      <w:r>
        <w:rPr>
          <w:color w:val="231F20"/>
          <w:spacing w:val="1"/>
          <w:w w:val="115"/>
        </w:rPr>
        <w:t xml:space="preserve"> </w:t>
      </w:r>
      <w:r>
        <w:rPr>
          <w:color w:val="231F20"/>
          <w:w w:val="115"/>
        </w:rPr>
        <w:t>духовного</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нрав</w:t>
      </w:r>
      <w:r>
        <w:rPr>
          <w:color w:val="231F20"/>
          <w:w w:val="115"/>
        </w:rPr>
        <w:softHyphen/>
      </w:r>
      <w:r>
        <w:rPr>
          <w:color w:val="231F20"/>
          <w:spacing w:val="1"/>
          <w:w w:val="115"/>
        </w:rPr>
        <w:t xml:space="preserve"> </w:t>
      </w:r>
      <w:r>
        <w:rPr>
          <w:color w:val="231F20"/>
          <w:w w:val="115"/>
        </w:rPr>
        <w:lastRenderedPageBreak/>
        <w:t>ственного</w:t>
      </w:r>
      <w:r>
        <w:rPr>
          <w:color w:val="231F20"/>
          <w:spacing w:val="39"/>
          <w:w w:val="115"/>
        </w:rPr>
        <w:t xml:space="preserve"> </w:t>
      </w:r>
      <w:r>
        <w:rPr>
          <w:color w:val="231F20"/>
          <w:w w:val="115"/>
        </w:rPr>
        <w:t>совершенствования;</w:t>
      </w:r>
    </w:p>
    <w:p w:rsidR="008052C0" w:rsidRDefault="008052C0" w:rsidP="008052C0">
      <w:pPr>
        <w:pStyle w:val="af1"/>
        <w:spacing w:before="2" w:line="244" w:lineRule="auto"/>
        <w:ind w:left="383" w:right="154" w:hanging="227"/>
      </w:pPr>
      <w:r>
        <w:rPr>
          <w:color w:val="231F20"/>
          <w:w w:val="120"/>
        </w:rPr>
        <w:t>—рассказывать о нравственных заповедях, нормах иудейской</w:t>
      </w:r>
      <w:r>
        <w:rPr>
          <w:color w:val="231F20"/>
          <w:spacing w:val="-57"/>
          <w:w w:val="120"/>
        </w:rPr>
        <w:t xml:space="preserve"> </w:t>
      </w:r>
      <w:r>
        <w:rPr>
          <w:color w:val="231F20"/>
          <w:w w:val="120"/>
        </w:rPr>
        <w:t>морали, их значении в выстраивании отношений в семье,</w:t>
      </w:r>
      <w:r>
        <w:rPr>
          <w:color w:val="231F20"/>
          <w:spacing w:val="1"/>
          <w:w w:val="120"/>
        </w:rPr>
        <w:t xml:space="preserve"> </w:t>
      </w:r>
      <w:r>
        <w:rPr>
          <w:color w:val="231F20"/>
          <w:w w:val="120"/>
        </w:rPr>
        <w:t>между</w:t>
      </w:r>
      <w:r>
        <w:rPr>
          <w:color w:val="231F20"/>
          <w:spacing w:val="31"/>
          <w:w w:val="120"/>
        </w:rPr>
        <w:t xml:space="preserve"> </w:t>
      </w:r>
      <w:r>
        <w:rPr>
          <w:color w:val="231F20"/>
          <w:w w:val="120"/>
        </w:rPr>
        <w:t>людьми,</w:t>
      </w:r>
      <w:r>
        <w:rPr>
          <w:color w:val="231F20"/>
          <w:spacing w:val="32"/>
          <w:w w:val="120"/>
        </w:rPr>
        <w:t xml:space="preserve"> </w:t>
      </w:r>
      <w:r>
        <w:rPr>
          <w:color w:val="231F20"/>
          <w:w w:val="120"/>
        </w:rPr>
        <w:t>в</w:t>
      </w:r>
      <w:r>
        <w:rPr>
          <w:color w:val="231F20"/>
          <w:spacing w:val="31"/>
          <w:w w:val="120"/>
        </w:rPr>
        <w:t xml:space="preserve"> </w:t>
      </w:r>
      <w:r>
        <w:rPr>
          <w:color w:val="231F20"/>
          <w:w w:val="120"/>
        </w:rPr>
        <w:t>общении</w:t>
      </w:r>
      <w:r>
        <w:rPr>
          <w:color w:val="231F20"/>
          <w:spacing w:val="32"/>
          <w:w w:val="120"/>
        </w:rPr>
        <w:t xml:space="preserve"> </w:t>
      </w:r>
      <w:r>
        <w:rPr>
          <w:color w:val="231F20"/>
          <w:w w:val="120"/>
        </w:rPr>
        <w:t>и</w:t>
      </w:r>
      <w:r>
        <w:rPr>
          <w:color w:val="231F20"/>
          <w:spacing w:val="32"/>
          <w:w w:val="120"/>
        </w:rPr>
        <w:t xml:space="preserve"> </w:t>
      </w:r>
      <w:r>
        <w:rPr>
          <w:color w:val="231F20"/>
          <w:w w:val="120"/>
        </w:rPr>
        <w:t>деятельности;</w:t>
      </w:r>
    </w:p>
    <w:p w:rsidR="008052C0" w:rsidRDefault="008052C0" w:rsidP="008052C0">
      <w:pPr>
        <w:pStyle w:val="af1"/>
        <w:spacing w:before="3" w:line="244" w:lineRule="auto"/>
        <w:ind w:left="383" w:right="154" w:hanging="227"/>
      </w:pPr>
      <w:r>
        <w:rPr>
          <w:color w:val="231F20"/>
          <w:w w:val="115"/>
        </w:rPr>
        <w:t>—раскрывать основное содержание нравственных категорий в</w:t>
      </w:r>
      <w:r>
        <w:rPr>
          <w:color w:val="231F20"/>
          <w:spacing w:val="1"/>
          <w:w w:val="115"/>
        </w:rPr>
        <w:t xml:space="preserve"> </w:t>
      </w:r>
      <w:r>
        <w:rPr>
          <w:color w:val="231F20"/>
          <w:w w:val="115"/>
        </w:rPr>
        <w:t>иудейской</w:t>
      </w:r>
      <w:r>
        <w:rPr>
          <w:color w:val="231F20"/>
          <w:spacing w:val="1"/>
          <w:w w:val="115"/>
        </w:rPr>
        <w:t xml:space="preserve"> </w:t>
      </w:r>
      <w:r>
        <w:rPr>
          <w:color w:val="231F20"/>
          <w:w w:val="115"/>
        </w:rPr>
        <w:t>культуре,</w:t>
      </w:r>
      <w:r>
        <w:rPr>
          <w:color w:val="231F20"/>
          <w:spacing w:val="1"/>
          <w:w w:val="115"/>
        </w:rPr>
        <w:t xml:space="preserve"> </w:t>
      </w:r>
      <w:r>
        <w:rPr>
          <w:color w:val="231F20"/>
          <w:w w:val="115"/>
        </w:rPr>
        <w:t>традиции</w:t>
      </w:r>
      <w:r>
        <w:rPr>
          <w:color w:val="231F20"/>
          <w:spacing w:val="1"/>
          <w:w w:val="115"/>
        </w:rPr>
        <w:t xml:space="preserve"> </w:t>
      </w:r>
      <w:r>
        <w:rPr>
          <w:color w:val="231F20"/>
          <w:w w:val="115"/>
        </w:rPr>
        <w:t>(любовь,</w:t>
      </w:r>
      <w:r>
        <w:rPr>
          <w:color w:val="231F20"/>
          <w:spacing w:val="1"/>
          <w:w w:val="115"/>
        </w:rPr>
        <w:t xml:space="preserve"> </w:t>
      </w:r>
      <w:r>
        <w:rPr>
          <w:color w:val="231F20"/>
          <w:w w:val="115"/>
        </w:rPr>
        <w:t>вера,</w:t>
      </w:r>
      <w:r>
        <w:rPr>
          <w:color w:val="231F20"/>
          <w:spacing w:val="1"/>
          <w:w w:val="115"/>
        </w:rPr>
        <w:t xml:space="preserve"> </w:t>
      </w:r>
      <w:r>
        <w:rPr>
          <w:color w:val="231F20"/>
          <w:w w:val="115"/>
        </w:rPr>
        <w:t>милосердие,</w:t>
      </w:r>
      <w:r>
        <w:rPr>
          <w:color w:val="231F20"/>
          <w:spacing w:val="1"/>
          <w:w w:val="115"/>
        </w:rPr>
        <w:t xml:space="preserve"> </w:t>
      </w:r>
      <w:r>
        <w:rPr>
          <w:color w:val="231F20"/>
          <w:w w:val="115"/>
        </w:rPr>
        <w:t>прощение,</w:t>
      </w:r>
      <w:r>
        <w:rPr>
          <w:color w:val="231F20"/>
          <w:spacing w:val="1"/>
          <w:w w:val="115"/>
        </w:rPr>
        <w:t xml:space="preserve"> </w:t>
      </w:r>
      <w:r>
        <w:rPr>
          <w:color w:val="231F20"/>
          <w:w w:val="115"/>
        </w:rPr>
        <w:t>покаяние,</w:t>
      </w:r>
      <w:r>
        <w:rPr>
          <w:color w:val="231F20"/>
          <w:spacing w:val="1"/>
          <w:w w:val="115"/>
        </w:rPr>
        <w:t xml:space="preserve"> </w:t>
      </w:r>
      <w:r>
        <w:rPr>
          <w:color w:val="231F20"/>
          <w:w w:val="115"/>
        </w:rPr>
        <w:t>сострадание,</w:t>
      </w:r>
      <w:r>
        <w:rPr>
          <w:color w:val="231F20"/>
          <w:spacing w:val="1"/>
          <w:w w:val="115"/>
        </w:rPr>
        <w:t xml:space="preserve"> </w:t>
      </w:r>
      <w:r>
        <w:rPr>
          <w:color w:val="231F20"/>
          <w:w w:val="115"/>
        </w:rPr>
        <w:t>ответственность,</w:t>
      </w:r>
      <w:r>
        <w:rPr>
          <w:color w:val="231F20"/>
          <w:spacing w:val="1"/>
          <w:w w:val="115"/>
        </w:rPr>
        <w:t xml:space="preserve"> </w:t>
      </w:r>
      <w:r>
        <w:rPr>
          <w:color w:val="231F20"/>
          <w:w w:val="115"/>
        </w:rPr>
        <w:t>послу</w:t>
      </w:r>
      <w:r>
        <w:rPr>
          <w:color w:val="231F20"/>
          <w:w w:val="115"/>
        </w:rPr>
        <w:softHyphen/>
      </w:r>
      <w:r>
        <w:rPr>
          <w:color w:val="231F20"/>
          <w:spacing w:val="1"/>
          <w:w w:val="115"/>
        </w:rPr>
        <w:t xml:space="preserve"> </w:t>
      </w:r>
      <w:r>
        <w:rPr>
          <w:color w:val="231F20"/>
          <w:w w:val="115"/>
        </w:rPr>
        <w:t>шание, исполнение заповедей, борьба с грехом и спасение),</w:t>
      </w:r>
      <w:r>
        <w:rPr>
          <w:color w:val="231F20"/>
          <w:spacing w:val="1"/>
          <w:w w:val="115"/>
        </w:rPr>
        <w:t xml:space="preserve"> </w:t>
      </w:r>
      <w:r>
        <w:rPr>
          <w:color w:val="231F20"/>
          <w:w w:val="115"/>
        </w:rPr>
        <w:t>основное содержание и место заповедей (прежде всего, Де</w:t>
      </w:r>
      <w:r>
        <w:rPr>
          <w:color w:val="231F20"/>
          <w:w w:val="115"/>
        </w:rPr>
        <w:softHyphen/>
      </w:r>
      <w:r>
        <w:rPr>
          <w:color w:val="231F20"/>
          <w:spacing w:val="1"/>
          <w:w w:val="115"/>
        </w:rPr>
        <w:t xml:space="preserve"> </w:t>
      </w:r>
      <w:r>
        <w:rPr>
          <w:color w:val="231F20"/>
          <w:w w:val="115"/>
        </w:rPr>
        <w:t>сяти заповедей) в жизни человека; объяснять «золотое пра</w:t>
      </w:r>
      <w:r>
        <w:rPr>
          <w:color w:val="231F20"/>
          <w:w w:val="115"/>
        </w:rPr>
        <w:softHyphen/>
      </w:r>
      <w:r>
        <w:rPr>
          <w:color w:val="231F20"/>
          <w:spacing w:val="1"/>
          <w:w w:val="115"/>
        </w:rPr>
        <w:t xml:space="preserve"> </w:t>
      </w:r>
      <w:r>
        <w:rPr>
          <w:color w:val="231F20"/>
          <w:w w:val="115"/>
        </w:rPr>
        <w:t>вило</w:t>
      </w:r>
      <w:r>
        <w:rPr>
          <w:color w:val="231F20"/>
          <w:spacing w:val="3"/>
          <w:w w:val="115"/>
        </w:rPr>
        <w:t xml:space="preserve"> </w:t>
      </w:r>
      <w:r>
        <w:rPr>
          <w:color w:val="231F20"/>
          <w:w w:val="115"/>
        </w:rPr>
        <w:t>нравственности»</w:t>
      </w:r>
      <w:r>
        <w:rPr>
          <w:color w:val="231F20"/>
          <w:spacing w:val="3"/>
          <w:w w:val="115"/>
        </w:rPr>
        <w:t xml:space="preserve"> </w:t>
      </w:r>
      <w:r>
        <w:rPr>
          <w:color w:val="231F20"/>
          <w:w w:val="115"/>
        </w:rPr>
        <w:t>в</w:t>
      </w:r>
      <w:r>
        <w:rPr>
          <w:color w:val="231F20"/>
          <w:spacing w:val="3"/>
          <w:w w:val="115"/>
        </w:rPr>
        <w:t xml:space="preserve"> </w:t>
      </w:r>
      <w:r>
        <w:rPr>
          <w:color w:val="231F20"/>
          <w:w w:val="115"/>
        </w:rPr>
        <w:t>иудейской</w:t>
      </w:r>
      <w:r>
        <w:rPr>
          <w:color w:val="231F20"/>
          <w:spacing w:val="3"/>
          <w:w w:val="115"/>
        </w:rPr>
        <w:t xml:space="preserve"> </w:t>
      </w:r>
      <w:r>
        <w:rPr>
          <w:color w:val="231F20"/>
          <w:w w:val="115"/>
        </w:rPr>
        <w:t>религиозной</w:t>
      </w:r>
      <w:r>
        <w:rPr>
          <w:color w:val="231F20"/>
          <w:spacing w:val="3"/>
          <w:w w:val="115"/>
        </w:rPr>
        <w:t xml:space="preserve"> </w:t>
      </w:r>
      <w:r>
        <w:rPr>
          <w:color w:val="231F20"/>
          <w:w w:val="115"/>
        </w:rPr>
        <w:t>традиции;</w:t>
      </w:r>
    </w:p>
    <w:p w:rsidR="008052C0" w:rsidRDefault="008052C0" w:rsidP="008052C0">
      <w:pPr>
        <w:pStyle w:val="af1"/>
        <w:spacing w:before="6" w:line="244" w:lineRule="auto"/>
        <w:ind w:left="383" w:right="154" w:hanging="227"/>
      </w:pPr>
      <w:r>
        <w:rPr>
          <w:color w:val="231F20"/>
          <w:w w:val="115"/>
        </w:rPr>
        <w:t>—первоначальный</w:t>
      </w:r>
      <w:r>
        <w:rPr>
          <w:color w:val="231F20"/>
          <w:spacing w:val="1"/>
          <w:w w:val="115"/>
        </w:rPr>
        <w:t xml:space="preserve"> </w:t>
      </w:r>
      <w:r>
        <w:rPr>
          <w:color w:val="231F20"/>
          <w:w w:val="115"/>
        </w:rPr>
        <w:t>опыт</w:t>
      </w:r>
      <w:r>
        <w:rPr>
          <w:color w:val="231F20"/>
          <w:spacing w:val="1"/>
          <w:w w:val="115"/>
        </w:rPr>
        <w:t xml:space="preserve"> </w:t>
      </w:r>
      <w:r>
        <w:rPr>
          <w:color w:val="231F20"/>
          <w:w w:val="115"/>
        </w:rPr>
        <w:t>осмысления</w:t>
      </w:r>
      <w:r>
        <w:rPr>
          <w:color w:val="231F20"/>
          <w:spacing w:val="1"/>
          <w:w w:val="115"/>
        </w:rPr>
        <w:t xml:space="preserve"> </w:t>
      </w:r>
      <w:r>
        <w:rPr>
          <w:color w:val="231F20"/>
          <w:w w:val="115"/>
        </w:rPr>
        <w:t>и</w:t>
      </w:r>
      <w:r>
        <w:rPr>
          <w:color w:val="231F20"/>
          <w:spacing w:val="1"/>
          <w:w w:val="115"/>
        </w:rPr>
        <w:t xml:space="preserve"> </w:t>
      </w:r>
      <w:r>
        <w:rPr>
          <w:color w:val="231F20"/>
          <w:w w:val="115"/>
        </w:rPr>
        <w:t>нравственной</w:t>
      </w:r>
      <w:r>
        <w:rPr>
          <w:color w:val="231F20"/>
          <w:spacing w:val="1"/>
          <w:w w:val="115"/>
        </w:rPr>
        <w:t xml:space="preserve"> </w:t>
      </w:r>
      <w:r>
        <w:rPr>
          <w:color w:val="231F20"/>
          <w:w w:val="115"/>
        </w:rPr>
        <w:t>оценки</w:t>
      </w:r>
      <w:r>
        <w:rPr>
          <w:color w:val="231F20"/>
          <w:spacing w:val="1"/>
          <w:w w:val="115"/>
        </w:rPr>
        <w:t xml:space="preserve"> </w:t>
      </w:r>
      <w:r>
        <w:rPr>
          <w:color w:val="231F20"/>
          <w:w w:val="115"/>
        </w:rPr>
        <w:t>поступков,</w:t>
      </w:r>
      <w:r>
        <w:rPr>
          <w:color w:val="231F20"/>
          <w:spacing w:val="1"/>
          <w:w w:val="115"/>
        </w:rPr>
        <w:t xml:space="preserve"> </w:t>
      </w:r>
      <w:r>
        <w:rPr>
          <w:color w:val="231F20"/>
          <w:w w:val="115"/>
        </w:rPr>
        <w:t>поведения</w:t>
      </w:r>
      <w:r>
        <w:rPr>
          <w:color w:val="231F20"/>
          <w:spacing w:val="1"/>
          <w:w w:val="115"/>
        </w:rPr>
        <w:t xml:space="preserve"> </w:t>
      </w:r>
      <w:r>
        <w:rPr>
          <w:color w:val="231F20"/>
          <w:w w:val="115"/>
        </w:rPr>
        <w:t>(своих</w:t>
      </w:r>
      <w:r>
        <w:rPr>
          <w:color w:val="231F20"/>
          <w:spacing w:val="1"/>
          <w:w w:val="115"/>
        </w:rPr>
        <w:t xml:space="preserve"> </w:t>
      </w:r>
      <w:r>
        <w:rPr>
          <w:color w:val="231F20"/>
          <w:w w:val="115"/>
        </w:rPr>
        <w:t>и</w:t>
      </w:r>
      <w:r>
        <w:rPr>
          <w:color w:val="231F20"/>
          <w:spacing w:val="1"/>
          <w:w w:val="115"/>
        </w:rPr>
        <w:t xml:space="preserve"> </w:t>
      </w:r>
      <w:r>
        <w:rPr>
          <w:color w:val="231F20"/>
          <w:w w:val="115"/>
        </w:rPr>
        <w:t>других</w:t>
      </w:r>
      <w:r>
        <w:rPr>
          <w:color w:val="231F20"/>
          <w:spacing w:val="1"/>
          <w:w w:val="115"/>
        </w:rPr>
        <w:t xml:space="preserve"> </w:t>
      </w:r>
      <w:r>
        <w:rPr>
          <w:color w:val="231F20"/>
          <w:w w:val="115"/>
        </w:rPr>
        <w:t>людей)</w:t>
      </w:r>
      <w:r>
        <w:rPr>
          <w:color w:val="231F20"/>
          <w:spacing w:val="1"/>
          <w:w w:val="115"/>
        </w:rPr>
        <w:t xml:space="preserve"> </w:t>
      </w:r>
      <w:r>
        <w:rPr>
          <w:color w:val="231F20"/>
          <w:w w:val="115"/>
        </w:rPr>
        <w:t>с</w:t>
      </w:r>
      <w:r>
        <w:rPr>
          <w:color w:val="231F20"/>
          <w:spacing w:val="1"/>
          <w:w w:val="115"/>
        </w:rPr>
        <w:t xml:space="preserve"> </w:t>
      </w:r>
      <w:r>
        <w:rPr>
          <w:color w:val="231F20"/>
          <w:w w:val="115"/>
        </w:rPr>
        <w:t>позиций</w:t>
      </w:r>
      <w:r>
        <w:rPr>
          <w:color w:val="231F20"/>
          <w:spacing w:val="1"/>
          <w:w w:val="115"/>
        </w:rPr>
        <w:t xml:space="preserve"> </w:t>
      </w:r>
      <w:r>
        <w:rPr>
          <w:color w:val="231F20"/>
          <w:w w:val="115"/>
        </w:rPr>
        <w:t>иудейской</w:t>
      </w:r>
      <w:r>
        <w:rPr>
          <w:color w:val="231F20"/>
          <w:spacing w:val="39"/>
          <w:w w:val="115"/>
        </w:rPr>
        <w:t xml:space="preserve"> </w:t>
      </w:r>
      <w:r>
        <w:rPr>
          <w:color w:val="231F20"/>
          <w:w w:val="115"/>
        </w:rPr>
        <w:t>этики;</w:t>
      </w:r>
    </w:p>
    <w:p w:rsidR="008052C0" w:rsidRDefault="008052C0" w:rsidP="008052C0">
      <w:pPr>
        <w:pStyle w:val="af1"/>
        <w:spacing w:before="3" w:line="244" w:lineRule="auto"/>
        <w:ind w:left="383" w:hanging="227"/>
      </w:pPr>
      <w:r>
        <w:rPr>
          <w:color w:val="231F20"/>
          <w:w w:val="115"/>
        </w:rPr>
        <w:t>—раскрывать</w:t>
      </w:r>
      <w:r>
        <w:rPr>
          <w:color w:val="231F20"/>
          <w:spacing w:val="43"/>
          <w:w w:val="115"/>
        </w:rPr>
        <w:t xml:space="preserve"> </w:t>
      </w:r>
      <w:r>
        <w:rPr>
          <w:color w:val="231F20"/>
          <w:w w:val="115"/>
        </w:rPr>
        <w:t>своими</w:t>
      </w:r>
      <w:r>
        <w:rPr>
          <w:color w:val="231F20"/>
          <w:spacing w:val="43"/>
          <w:w w:val="115"/>
        </w:rPr>
        <w:t xml:space="preserve"> </w:t>
      </w:r>
      <w:r>
        <w:rPr>
          <w:color w:val="231F20"/>
          <w:w w:val="115"/>
        </w:rPr>
        <w:t>словами</w:t>
      </w:r>
      <w:r>
        <w:rPr>
          <w:color w:val="231F20"/>
          <w:spacing w:val="44"/>
          <w:w w:val="115"/>
        </w:rPr>
        <w:t xml:space="preserve"> </w:t>
      </w:r>
      <w:r>
        <w:rPr>
          <w:color w:val="231F20"/>
          <w:w w:val="115"/>
        </w:rPr>
        <w:t>первоначальные</w:t>
      </w:r>
      <w:r>
        <w:rPr>
          <w:color w:val="231F20"/>
          <w:spacing w:val="43"/>
          <w:w w:val="115"/>
        </w:rPr>
        <w:t xml:space="preserve"> </w:t>
      </w:r>
      <w:r>
        <w:rPr>
          <w:color w:val="231F20"/>
          <w:w w:val="115"/>
        </w:rPr>
        <w:t>представления</w:t>
      </w:r>
      <w:r>
        <w:rPr>
          <w:color w:val="231F20"/>
          <w:spacing w:val="-55"/>
          <w:w w:val="115"/>
        </w:rPr>
        <w:t xml:space="preserve"> </w:t>
      </w:r>
      <w:r>
        <w:rPr>
          <w:color w:val="231F20"/>
          <w:w w:val="115"/>
        </w:rPr>
        <w:t>о мировоззрении (картине мира) в иудаизме, учение о еди</w:t>
      </w:r>
      <w:r>
        <w:rPr>
          <w:color w:val="231F20"/>
          <w:w w:val="115"/>
        </w:rPr>
        <w:softHyphen/>
      </w:r>
      <w:r>
        <w:rPr>
          <w:color w:val="231F20"/>
          <w:spacing w:val="1"/>
          <w:w w:val="115"/>
        </w:rPr>
        <w:t xml:space="preserve"> </w:t>
      </w:r>
      <w:r>
        <w:rPr>
          <w:color w:val="231F20"/>
          <w:w w:val="115"/>
        </w:rPr>
        <w:t>нобожии,</w:t>
      </w:r>
      <w:r>
        <w:rPr>
          <w:color w:val="231F20"/>
          <w:spacing w:val="43"/>
          <w:w w:val="115"/>
        </w:rPr>
        <w:t xml:space="preserve"> </w:t>
      </w:r>
      <w:r>
        <w:rPr>
          <w:color w:val="231F20"/>
          <w:w w:val="115"/>
        </w:rPr>
        <w:t>об</w:t>
      </w:r>
      <w:r>
        <w:rPr>
          <w:color w:val="231F20"/>
          <w:spacing w:val="44"/>
          <w:w w:val="115"/>
        </w:rPr>
        <w:t xml:space="preserve"> </w:t>
      </w:r>
      <w:r>
        <w:rPr>
          <w:color w:val="231F20"/>
          <w:w w:val="115"/>
        </w:rPr>
        <w:t>основных</w:t>
      </w:r>
      <w:r>
        <w:rPr>
          <w:color w:val="231F20"/>
          <w:spacing w:val="43"/>
          <w:w w:val="115"/>
        </w:rPr>
        <w:t xml:space="preserve"> </w:t>
      </w:r>
      <w:r>
        <w:rPr>
          <w:color w:val="231F20"/>
          <w:w w:val="115"/>
        </w:rPr>
        <w:t>принципах</w:t>
      </w:r>
      <w:r>
        <w:rPr>
          <w:color w:val="231F20"/>
          <w:spacing w:val="44"/>
          <w:w w:val="115"/>
        </w:rPr>
        <w:t xml:space="preserve"> </w:t>
      </w:r>
      <w:r>
        <w:rPr>
          <w:color w:val="231F20"/>
          <w:w w:val="115"/>
        </w:rPr>
        <w:t>иудаизма;</w:t>
      </w:r>
    </w:p>
    <w:p w:rsidR="008052C0" w:rsidRDefault="008052C0" w:rsidP="008052C0">
      <w:pPr>
        <w:pStyle w:val="af1"/>
        <w:spacing w:before="3" w:line="244" w:lineRule="auto"/>
        <w:ind w:left="383" w:right="154" w:hanging="227"/>
      </w:pPr>
      <w:r>
        <w:rPr>
          <w:color w:val="231F20"/>
          <w:w w:val="120"/>
        </w:rPr>
        <w:t>—рассказывать</w:t>
      </w:r>
      <w:r>
        <w:rPr>
          <w:color w:val="231F20"/>
          <w:spacing w:val="1"/>
          <w:w w:val="120"/>
        </w:rPr>
        <w:t xml:space="preserve"> </w:t>
      </w:r>
      <w:r>
        <w:rPr>
          <w:color w:val="231F20"/>
          <w:w w:val="120"/>
        </w:rPr>
        <w:t>о</w:t>
      </w:r>
      <w:r>
        <w:rPr>
          <w:color w:val="231F20"/>
          <w:spacing w:val="1"/>
          <w:w w:val="120"/>
        </w:rPr>
        <w:t xml:space="preserve"> </w:t>
      </w:r>
      <w:r>
        <w:rPr>
          <w:color w:val="231F20"/>
          <w:w w:val="120"/>
        </w:rPr>
        <w:t>священных</w:t>
      </w:r>
      <w:r>
        <w:rPr>
          <w:color w:val="231F20"/>
          <w:spacing w:val="1"/>
          <w:w w:val="120"/>
        </w:rPr>
        <w:t xml:space="preserve"> </w:t>
      </w:r>
      <w:r>
        <w:rPr>
          <w:color w:val="231F20"/>
          <w:w w:val="120"/>
        </w:rPr>
        <w:t>текстах</w:t>
      </w:r>
      <w:r>
        <w:rPr>
          <w:color w:val="231F20"/>
          <w:spacing w:val="1"/>
          <w:w w:val="120"/>
        </w:rPr>
        <w:t xml:space="preserve"> </w:t>
      </w:r>
      <w:r>
        <w:rPr>
          <w:color w:val="231F20"/>
          <w:w w:val="120"/>
        </w:rPr>
        <w:t>иудаизма</w:t>
      </w:r>
      <w:r>
        <w:rPr>
          <w:color w:val="231F20"/>
          <w:spacing w:val="1"/>
          <w:w w:val="120"/>
        </w:rPr>
        <w:t xml:space="preserve"> </w:t>
      </w:r>
      <w:r>
        <w:rPr>
          <w:color w:val="231F20"/>
          <w:w w:val="120"/>
        </w:rPr>
        <w:t>—</w:t>
      </w:r>
      <w:r>
        <w:rPr>
          <w:color w:val="231F20"/>
          <w:spacing w:val="1"/>
          <w:w w:val="120"/>
        </w:rPr>
        <w:t xml:space="preserve"> </w:t>
      </w:r>
      <w:r>
        <w:rPr>
          <w:color w:val="231F20"/>
          <w:w w:val="120"/>
        </w:rPr>
        <w:t>Торе</w:t>
      </w:r>
      <w:r>
        <w:rPr>
          <w:color w:val="231F20"/>
          <w:spacing w:val="1"/>
          <w:w w:val="120"/>
        </w:rPr>
        <w:t xml:space="preserve"> </w:t>
      </w:r>
      <w:r>
        <w:rPr>
          <w:color w:val="231F20"/>
          <w:w w:val="120"/>
        </w:rPr>
        <w:t>и</w:t>
      </w:r>
      <w:r>
        <w:rPr>
          <w:color w:val="231F20"/>
          <w:spacing w:val="1"/>
          <w:w w:val="120"/>
        </w:rPr>
        <w:t xml:space="preserve"> </w:t>
      </w:r>
      <w:r>
        <w:rPr>
          <w:color w:val="231F20"/>
          <w:w w:val="120"/>
        </w:rPr>
        <w:t>Танахе, о Талмуде, произведениях выдающихся деятелей</w:t>
      </w:r>
      <w:r>
        <w:rPr>
          <w:color w:val="231F20"/>
          <w:spacing w:val="1"/>
          <w:w w:val="120"/>
        </w:rPr>
        <w:t xml:space="preserve"> </w:t>
      </w:r>
      <w:r>
        <w:rPr>
          <w:color w:val="231F20"/>
          <w:w w:val="120"/>
        </w:rPr>
        <w:t>иудаизма,</w:t>
      </w:r>
      <w:r>
        <w:rPr>
          <w:color w:val="231F20"/>
          <w:spacing w:val="35"/>
          <w:w w:val="120"/>
        </w:rPr>
        <w:t xml:space="preserve"> </w:t>
      </w:r>
      <w:r>
        <w:rPr>
          <w:color w:val="231F20"/>
          <w:w w:val="120"/>
        </w:rPr>
        <w:t>богослужениях,</w:t>
      </w:r>
      <w:r>
        <w:rPr>
          <w:color w:val="231F20"/>
          <w:spacing w:val="35"/>
          <w:w w:val="120"/>
        </w:rPr>
        <w:t xml:space="preserve"> </w:t>
      </w:r>
      <w:r>
        <w:rPr>
          <w:color w:val="231F20"/>
          <w:w w:val="120"/>
        </w:rPr>
        <w:t>молитвах;</w:t>
      </w:r>
    </w:p>
    <w:p w:rsidR="008052C0" w:rsidRDefault="008052C0" w:rsidP="008052C0">
      <w:pPr>
        <w:pStyle w:val="af1"/>
        <w:spacing w:before="2" w:line="244" w:lineRule="auto"/>
        <w:ind w:left="383" w:right="154" w:hanging="227"/>
      </w:pPr>
      <w:r>
        <w:rPr>
          <w:color w:val="231F20"/>
          <w:w w:val="120"/>
        </w:rPr>
        <w:t>—рассказывать о назначении и устройстве синагоги, о равви</w:t>
      </w:r>
      <w:r>
        <w:rPr>
          <w:color w:val="231F20"/>
          <w:w w:val="120"/>
        </w:rPr>
        <w:softHyphen/>
      </w:r>
      <w:r>
        <w:rPr>
          <w:color w:val="231F20"/>
          <w:spacing w:val="-57"/>
          <w:w w:val="120"/>
        </w:rPr>
        <w:t xml:space="preserve"> </w:t>
      </w:r>
      <w:r>
        <w:rPr>
          <w:color w:val="231F20"/>
          <w:w w:val="120"/>
        </w:rPr>
        <w:t>нах, нормах поведения в синагоге, общения с мирянами и</w:t>
      </w:r>
      <w:r>
        <w:rPr>
          <w:color w:val="231F20"/>
          <w:spacing w:val="1"/>
          <w:w w:val="120"/>
        </w:rPr>
        <w:t xml:space="preserve"> </w:t>
      </w:r>
      <w:r>
        <w:rPr>
          <w:color w:val="231F20"/>
          <w:w w:val="120"/>
        </w:rPr>
        <w:t>раввинами;</w:t>
      </w:r>
    </w:p>
    <w:p w:rsidR="008052C0" w:rsidRDefault="008052C0" w:rsidP="008052C0">
      <w:pPr>
        <w:pStyle w:val="af1"/>
        <w:spacing w:before="3" w:line="244" w:lineRule="auto"/>
        <w:ind w:left="383" w:hanging="227"/>
      </w:pPr>
      <w:r>
        <w:rPr>
          <w:color w:val="231F20"/>
          <w:w w:val="120"/>
        </w:rPr>
        <w:t>—рассказывать об иудейских праздниках (не менее четырёх,</w:t>
      </w:r>
      <w:r>
        <w:rPr>
          <w:color w:val="231F20"/>
          <w:spacing w:val="1"/>
          <w:w w:val="120"/>
        </w:rPr>
        <w:t xml:space="preserve"> </w:t>
      </w:r>
      <w:r>
        <w:rPr>
          <w:color w:val="231F20"/>
          <w:w w:val="120"/>
        </w:rPr>
        <w:t>включая</w:t>
      </w:r>
      <w:r>
        <w:rPr>
          <w:color w:val="231F20"/>
          <w:spacing w:val="-15"/>
          <w:w w:val="120"/>
        </w:rPr>
        <w:t xml:space="preserve"> </w:t>
      </w:r>
      <w:r>
        <w:rPr>
          <w:color w:val="231F20"/>
          <w:w w:val="120"/>
        </w:rPr>
        <w:t>Рош</w:t>
      </w:r>
      <w:r>
        <w:rPr>
          <w:color w:val="231F20"/>
          <w:w w:val="120"/>
        </w:rPr>
        <w:softHyphen/>
        <w:t>а</w:t>
      </w:r>
      <w:r>
        <w:rPr>
          <w:color w:val="231F20"/>
          <w:w w:val="120"/>
        </w:rPr>
        <w:softHyphen/>
        <w:t>Шана,</w:t>
      </w:r>
      <w:r>
        <w:rPr>
          <w:color w:val="231F20"/>
          <w:spacing w:val="-14"/>
          <w:w w:val="120"/>
        </w:rPr>
        <w:t xml:space="preserve"> </w:t>
      </w:r>
      <w:r>
        <w:rPr>
          <w:color w:val="231F20"/>
          <w:w w:val="120"/>
        </w:rPr>
        <w:t>Йом</w:t>
      </w:r>
      <w:r>
        <w:rPr>
          <w:color w:val="231F20"/>
          <w:w w:val="120"/>
        </w:rPr>
        <w:softHyphen/>
        <w:t>Киппур,</w:t>
      </w:r>
      <w:r>
        <w:rPr>
          <w:color w:val="231F20"/>
          <w:spacing w:val="-14"/>
          <w:w w:val="120"/>
        </w:rPr>
        <w:t xml:space="preserve"> </w:t>
      </w:r>
      <w:r>
        <w:rPr>
          <w:color w:val="231F20"/>
          <w:w w:val="120"/>
        </w:rPr>
        <w:t>Суккот,</w:t>
      </w:r>
      <w:r>
        <w:rPr>
          <w:color w:val="231F20"/>
          <w:spacing w:val="-14"/>
          <w:w w:val="120"/>
        </w:rPr>
        <w:t xml:space="preserve"> </w:t>
      </w:r>
      <w:r>
        <w:rPr>
          <w:color w:val="231F20"/>
          <w:w w:val="120"/>
        </w:rPr>
        <w:t>Песах),</w:t>
      </w:r>
      <w:r>
        <w:rPr>
          <w:color w:val="231F20"/>
          <w:spacing w:val="-14"/>
          <w:w w:val="120"/>
        </w:rPr>
        <w:t xml:space="preserve"> </w:t>
      </w:r>
      <w:r>
        <w:rPr>
          <w:color w:val="231F20"/>
          <w:w w:val="120"/>
        </w:rPr>
        <w:t>постах,</w:t>
      </w:r>
      <w:r>
        <w:rPr>
          <w:color w:val="231F20"/>
          <w:spacing w:val="-58"/>
          <w:w w:val="120"/>
        </w:rPr>
        <w:t xml:space="preserve"> </w:t>
      </w:r>
      <w:r>
        <w:rPr>
          <w:color w:val="231F20"/>
          <w:w w:val="120"/>
        </w:rPr>
        <w:t>назначении</w:t>
      </w:r>
      <w:r>
        <w:rPr>
          <w:color w:val="231F20"/>
          <w:spacing w:val="35"/>
          <w:w w:val="120"/>
        </w:rPr>
        <w:t xml:space="preserve"> </w:t>
      </w:r>
      <w:r>
        <w:rPr>
          <w:color w:val="231F20"/>
          <w:w w:val="120"/>
        </w:rPr>
        <w:t>поста;</w:t>
      </w:r>
    </w:p>
    <w:p w:rsidR="008052C0" w:rsidRDefault="008052C0" w:rsidP="008052C0">
      <w:pPr>
        <w:pStyle w:val="af1"/>
        <w:spacing w:before="3" w:line="244" w:lineRule="auto"/>
        <w:ind w:left="383" w:hanging="227"/>
      </w:pPr>
      <w:r>
        <w:rPr>
          <w:color w:val="231F20"/>
          <w:w w:val="115"/>
        </w:rPr>
        <w:t>—раскрывать основное содержание норм отношений в еврей</w:t>
      </w:r>
      <w:r>
        <w:rPr>
          <w:color w:val="231F20"/>
          <w:w w:val="115"/>
        </w:rPr>
        <w:softHyphen/>
      </w:r>
      <w:r>
        <w:rPr>
          <w:color w:val="231F20"/>
          <w:spacing w:val="1"/>
          <w:w w:val="115"/>
        </w:rPr>
        <w:t xml:space="preserve"> </w:t>
      </w:r>
      <w:r>
        <w:rPr>
          <w:color w:val="231F20"/>
          <w:w w:val="115"/>
        </w:rPr>
        <w:t>ской семье, обязанностей и ответственности членов семьи,</w:t>
      </w:r>
      <w:r>
        <w:rPr>
          <w:color w:val="231F20"/>
          <w:spacing w:val="1"/>
          <w:w w:val="115"/>
        </w:rPr>
        <w:t xml:space="preserve"> </w:t>
      </w:r>
      <w:r>
        <w:rPr>
          <w:color w:val="231F20"/>
          <w:w w:val="115"/>
        </w:rPr>
        <w:t>отношений детей к отцу, матери, братьям и сёстрам, стар</w:t>
      </w:r>
      <w:r>
        <w:rPr>
          <w:color w:val="231F20"/>
          <w:w w:val="115"/>
        </w:rPr>
        <w:softHyphen/>
      </w:r>
      <w:r>
        <w:rPr>
          <w:color w:val="231F20"/>
          <w:spacing w:val="1"/>
          <w:w w:val="115"/>
        </w:rPr>
        <w:t xml:space="preserve"> </w:t>
      </w:r>
      <w:r>
        <w:rPr>
          <w:color w:val="231F20"/>
          <w:w w:val="115"/>
        </w:rPr>
        <w:t>шим по возрасту, предкам; иудейских традиционных семей</w:t>
      </w:r>
      <w:r>
        <w:rPr>
          <w:color w:val="231F20"/>
          <w:w w:val="115"/>
        </w:rPr>
        <w:softHyphen/>
      </w:r>
      <w:r>
        <w:rPr>
          <w:color w:val="231F20"/>
          <w:spacing w:val="1"/>
          <w:w w:val="115"/>
        </w:rPr>
        <w:t xml:space="preserve"> </w:t>
      </w:r>
      <w:r>
        <w:rPr>
          <w:color w:val="231F20"/>
          <w:w w:val="115"/>
        </w:rPr>
        <w:t>ных</w:t>
      </w:r>
      <w:r>
        <w:rPr>
          <w:color w:val="231F20"/>
          <w:spacing w:val="39"/>
          <w:w w:val="115"/>
        </w:rPr>
        <w:t xml:space="preserve"> </w:t>
      </w:r>
      <w:r>
        <w:rPr>
          <w:color w:val="231F20"/>
          <w:w w:val="115"/>
        </w:rPr>
        <w:t>ценностей;</w:t>
      </w:r>
    </w:p>
    <w:p w:rsidR="008052C0" w:rsidRDefault="008052C0" w:rsidP="008052C0">
      <w:pPr>
        <w:pStyle w:val="af1"/>
        <w:spacing w:before="5" w:line="244" w:lineRule="auto"/>
        <w:ind w:left="383" w:right="154" w:hanging="227"/>
      </w:pPr>
      <w:r>
        <w:rPr>
          <w:color w:val="231F20"/>
          <w:w w:val="115"/>
        </w:rPr>
        <w:t>—распознавать иудейскую символику, объяснять своими слова</w:t>
      </w:r>
      <w:r>
        <w:rPr>
          <w:color w:val="231F20"/>
          <w:w w:val="115"/>
        </w:rPr>
        <w:softHyphen/>
      </w:r>
      <w:r>
        <w:rPr>
          <w:color w:val="231F20"/>
          <w:spacing w:val="-55"/>
          <w:w w:val="115"/>
        </w:rPr>
        <w:t xml:space="preserve"> </w:t>
      </w:r>
      <w:r>
        <w:rPr>
          <w:color w:val="231F20"/>
          <w:w w:val="115"/>
        </w:rPr>
        <w:t>ми</w:t>
      </w:r>
      <w:r>
        <w:rPr>
          <w:color w:val="231F20"/>
          <w:spacing w:val="23"/>
          <w:w w:val="115"/>
        </w:rPr>
        <w:t xml:space="preserve"> </w:t>
      </w:r>
      <w:r>
        <w:rPr>
          <w:color w:val="231F20"/>
          <w:w w:val="115"/>
        </w:rPr>
        <w:t>её</w:t>
      </w:r>
      <w:r>
        <w:rPr>
          <w:color w:val="231F20"/>
          <w:spacing w:val="24"/>
          <w:w w:val="115"/>
        </w:rPr>
        <w:t xml:space="preserve"> </w:t>
      </w:r>
      <w:r>
        <w:rPr>
          <w:color w:val="231F20"/>
          <w:w w:val="115"/>
        </w:rPr>
        <w:t>смысл</w:t>
      </w:r>
      <w:r>
        <w:rPr>
          <w:color w:val="231F20"/>
          <w:spacing w:val="24"/>
          <w:w w:val="115"/>
        </w:rPr>
        <w:t xml:space="preserve"> </w:t>
      </w:r>
      <w:r>
        <w:rPr>
          <w:color w:val="231F20"/>
          <w:w w:val="115"/>
        </w:rPr>
        <w:t>(магендовид)</w:t>
      </w:r>
      <w:r>
        <w:rPr>
          <w:color w:val="231F20"/>
          <w:spacing w:val="24"/>
          <w:w w:val="115"/>
        </w:rPr>
        <w:t xml:space="preserve"> </w:t>
      </w:r>
      <w:r>
        <w:rPr>
          <w:color w:val="231F20"/>
          <w:w w:val="115"/>
        </w:rPr>
        <w:t>и</w:t>
      </w:r>
      <w:r>
        <w:rPr>
          <w:color w:val="231F20"/>
          <w:spacing w:val="24"/>
          <w:w w:val="115"/>
        </w:rPr>
        <w:t xml:space="preserve"> </w:t>
      </w:r>
      <w:r>
        <w:rPr>
          <w:color w:val="231F20"/>
          <w:w w:val="115"/>
        </w:rPr>
        <w:t>значение</w:t>
      </w:r>
      <w:r>
        <w:rPr>
          <w:color w:val="231F20"/>
          <w:spacing w:val="24"/>
          <w:w w:val="115"/>
        </w:rPr>
        <w:t xml:space="preserve"> </w:t>
      </w:r>
      <w:r>
        <w:rPr>
          <w:color w:val="231F20"/>
          <w:w w:val="115"/>
        </w:rPr>
        <w:t>в</w:t>
      </w:r>
      <w:r>
        <w:rPr>
          <w:color w:val="231F20"/>
          <w:spacing w:val="24"/>
          <w:w w:val="115"/>
        </w:rPr>
        <w:t xml:space="preserve"> </w:t>
      </w:r>
      <w:r>
        <w:rPr>
          <w:color w:val="231F20"/>
          <w:w w:val="115"/>
        </w:rPr>
        <w:t>еврейской</w:t>
      </w:r>
      <w:r>
        <w:rPr>
          <w:color w:val="231F20"/>
          <w:spacing w:val="24"/>
          <w:w w:val="115"/>
        </w:rPr>
        <w:t xml:space="preserve"> </w:t>
      </w:r>
      <w:r>
        <w:rPr>
          <w:color w:val="231F20"/>
          <w:w w:val="115"/>
        </w:rPr>
        <w:t>культуре;</w:t>
      </w:r>
    </w:p>
    <w:p w:rsidR="008052C0" w:rsidRDefault="008052C0" w:rsidP="008052C0">
      <w:pPr>
        <w:pStyle w:val="af1"/>
        <w:spacing w:before="1" w:line="244" w:lineRule="auto"/>
        <w:ind w:left="383" w:hanging="227"/>
      </w:pPr>
      <w:r>
        <w:rPr>
          <w:color w:val="231F20"/>
          <w:w w:val="120"/>
        </w:rPr>
        <w:t>—рассказывать о художественной культуре в иудейской тра</w:t>
      </w:r>
      <w:r>
        <w:rPr>
          <w:color w:val="231F20"/>
          <w:w w:val="120"/>
        </w:rPr>
        <w:softHyphen/>
      </w:r>
      <w:r>
        <w:rPr>
          <w:color w:val="231F20"/>
          <w:spacing w:val="1"/>
          <w:w w:val="120"/>
        </w:rPr>
        <w:t xml:space="preserve"> </w:t>
      </w:r>
      <w:r>
        <w:rPr>
          <w:color w:val="231F20"/>
          <w:w w:val="120"/>
        </w:rPr>
        <w:t>диции,</w:t>
      </w:r>
      <w:r>
        <w:rPr>
          <w:color w:val="231F20"/>
          <w:spacing w:val="1"/>
          <w:w w:val="120"/>
        </w:rPr>
        <w:t xml:space="preserve"> </w:t>
      </w:r>
      <w:r>
        <w:rPr>
          <w:color w:val="231F20"/>
          <w:w w:val="120"/>
        </w:rPr>
        <w:t>каллиграфии,</w:t>
      </w:r>
      <w:r>
        <w:rPr>
          <w:color w:val="231F20"/>
          <w:spacing w:val="1"/>
          <w:w w:val="120"/>
        </w:rPr>
        <w:t xml:space="preserve"> </w:t>
      </w:r>
      <w:r>
        <w:rPr>
          <w:color w:val="231F20"/>
          <w:w w:val="120"/>
        </w:rPr>
        <w:t>религиозных</w:t>
      </w:r>
      <w:r>
        <w:rPr>
          <w:color w:val="231F20"/>
          <w:spacing w:val="1"/>
          <w:w w:val="120"/>
        </w:rPr>
        <w:t xml:space="preserve"> </w:t>
      </w:r>
      <w:r>
        <w:rPr>
          <w:color w:val="231F20"/>
          <w:w w:val="120"/>
        </w:rPr>
        <w:t>напевах,</w:t>
      </w:r>
      <w:r>
        <w:rPr>
          <w:color w:val="231F20"/>
          <w:spacing w:val="1"/>
          <w:w w:val="120"/>
        </w:rPr>
        <w:t xml:space="preserve"> </w:t>
      </w:r>
      <w:r>
        <w:rPr>
          <w:color w:val="231F20"/>
          <w:w w:val="120"/>
        </w:rPr>
        <w:t>архитектуре,</w:t>
      </w:r>
      <w:r>
        <w:rPr>
          <w:color w:val="231F20"/>
          <w:spacing w:val="-57"/>
          <w:w w:val="120"/>
        </w:rPr>
        <w:t xml:space="preserve"> </w:t>
      </w:r>
      <w:r>
        <w:rPr>
          <w:color w:val="231F20"/>
          <w:w w:val="120"/>
        </w:rPr>
        <w:t>книжной</w:t>
      </w:r>
      <w:r>
        <w:rPr>
          <w:color w:val="231F20"/>
          <w:spacing w:val="26"/>
          <w:w w:val="120"/>
        </w:rPr>
        <w:t xml:space="preserve"> </w:t>
      </w:r>
      <w:r>
        <w:rPr>
          <w:color w:val="231F20"/>
          <w:w w:val="120"/>
        </w:rPr>
        <w:t>миниатюре,</w:t>
      </w:r>
      <w:r>
        <w:rPr>
          <w:color w:val="231F20"/>
          <w:spacing w:val="26"/>
          <w:w w:val="120"/>
        </w:rPr>
        <w:t xml:space="preserve"> </w:t>
      </w:r>
      <w:r>
        <w:rPr>
          <w:color w:val="231F20"/>
          <w:w w:val="120"/>
        </w:rPr>
        <w:t>религиозной</w:t>
      </w:r>
      <w:r>
        <w:rPr>
          <w:color w:val="231F20"/>
          <w:spacing w:val="26"/>
          <w:w w:val="120"/>
        </w:rPr>
        <w:t xml:space="preserve"> </w:t>
      </w:r>
      <w:r>
        <w:rPr>
          <w:color w:val="231F20"/>
          <w:w w:val="120"/>
        </w:rPr>
        <w:t>атрибутике,</w:t>
      </w:r>
      <w:r>
        <w:rPr>
          <w:color w:val="231F20"/>
          <w:spacing w:val="26"/>
          <w:w w:val="120"/>
        </w:rPr>
        <w:t xml:space="preserve"> </w:t>
      </w:r>
      <w:r>
        <w:rPr>
          <w:color w:val="231F20"/>
          <w:w w:val="120"/>
        </w:rPr>
        <w:t>одежде;</w:t>
      </w:r>
    </w:p>
    <w:p w:rsidR="008052C0" w:rsidRDefault="008052C0" w:rsidP="008052C0">
      <w:pPr>
        <w:pStyle w:val="af1"/>
        <w:spacing w:before="3" w:line="244" w:lineRule="auto"/>
        <w:ind w:left="383" w:right="154" w:hanging="227"/>
      </w:pPr>
      <w:r>
        <w:rPr>
          <w:color w:val="231F20"/>
          <w:w w:val="115"/>
        </w:rPr>
        <w:t>—излагать</w:t>
      </w:r>
      <w:r>
        <w:rPr>
          <w:color w:val="231F20"/>
          <w:spacing w:val="1"/>
          <w:w w:val="115"/>
        </w:rPr>
        <w:t xml:space="preserve"> </w:t>
      </w:r>
      <w:r>
        <w:rPr>
          <w:color w:val="231F20"/>
          <w:w w:val="115"/>
        </w:rPr>
        <w:t>основные</w:t>
      </w:r>
      <w:r>
        <w:rPr>
          <w:color w:val="231F20"/>
          <w:spacing w:val="1"/>
          <w:w w:val="115"/>
        </w:rPr>
        <w:t xml:space="preserve"> </w:t>
      </w:r>
      <w:r>
        <w:rPr>
          <w:color w:val="231F20"/>
          <w:w w:val="115"/>
        </w:rPr>
        <w:t>исторические</w:t>
      </w:r>
      <w:r>
        <w:rPr>
          <w:color w:val="231F20"/>
          <w:spacing w:val="1"/>
          <w:w w:val="115"/>
        </w:rPr>
        <w:t xml:space="preserve"> </w:t>
      </w:r>
      <w:r>
        <w:rPr>
          <w:color w:val="231F20"/>
          <w:w w:val="115"/>
        </w:rPr>
        <w:t>сведения</w:t>
      </w:r>
      <w:r>
        <w:rPr>
          <w:color w:val="231F20"/>
          <w:spacing w:val="1"/>
          <w:w w:val="115"/>
        </w:rPr>
        <w:t xml:space="preserve"> </w:t>
      </w:r>
      <w:r>
        <w:rPr>
          <w:color w:val="231F20"/>
          <w:w w:val="115"/>
        </w:rPr>
        <w:t>о</w:t>
      </w:r>
      <w:r>
        <w:rPr>
          <w:color w:val="231F20"/>
          <w:spacing w:val="1"/>
          <w:w w:val="115"/>
        </w:rPr>
        <w:t xml:space="preserve"> </w:t>
      </w:r>
      <w:r>
        <w:rPr>
          <w:color w:val="231F20"/>
          <w:w w:val="115"/>
        </w:rPr>
        <w:t>появлении</w:t>
      </w:r>
      <w:r>
        <w:rPr>
          <w:color w:val="231F20"/>
          <w:spacing w:val="1"/>
          <w:w w:val="115"/>
        </w:rPr>
        <w:t xml:space="preserve"> </w:t>
      </w:r>
      <w:r>
        <w:rPr>
          <w:color w:val="231F20"/>
          <w:w w:val="115"/>
        </w:rPr>
        <w:t>иудаизма на территории России, своими словами объяснять</w:t>
      </w:r>
      <w:r>
        <w:rPr>
          <w:color w:val="231F20"/>
          <w:spacing w:val="1"/>
          <w:w w:val="115"/>
        </w:rPr>
        <w:t xml:space="preserve"> </w:t>
      </w:r>
      <w:r>
        <w:rPr>
          <w:color w:val="231F20"/>
          <w:w w:val="115"/>
        </w:rPr>
        <w:t>роль</w:t>
      </w:r>
      <w:r>
        <w:rPr>
          <w:color w:val="231F20"/>
          <w:spacing w:val="1"/>
          <w:w w:val="115"/>
        </w:rPr>
        <w:t xml:space="preserve"> </w:t>
      </w:r>
      <w:r>
        <w:rPr>
          <w:color w:val="231F20"/>
          <w:w w:val="115"/>
        </w:rPr>
        <w:t>иудаизма</w:t>
      </w:r>
      <w:r>
        <w:rPr>
          <w:color w:val="231F20"/>
          <w:spacing w:val="1"/>
          <w:w w:val="115"/>
        </w:rPr>
        <w:t xml:space="preserve"> </w:t>
      </w:r>
      <w:r>
        <w:rPr>
          <w:color w:val="231F20"/>
          <w:w w:val="115"/>
        </w:rPr>
        <w:t>в</w:t>
      </w:r>
      <w:r>
        <w:rPr>
          <w:color w:val="231F20"/>
          <w:spacing w:val="1"/>
          <w:w w:val="115"/>
        </w:rPr>
        <w:t xml:space="preserve"> </w:t>
      </w:r>
      <w:r>
        <w:rPr>
          <w:color w:val="231F20"/>
          <w:w w:val="115"/>
        </w:rPr>
        <w:t>становлении</w:t>
      </w:r>
      <w:r>
        <w:rPr>
          <w:color w:val="231F20"/>
          <w:spacing w:val="1"/>
          <w:w w:val="115"/>
        </w:rPr>
        <w:t xml:space="preserve"> </w:t>
      </w:r>
      <w:r>
        <w:rPr>
          <w:color w:val="231F20"/>
          <w:w w:val="115"/>
        </w:rPr>
        <w:t>культуры</w:t>
      </w:r>
      <w:r>
        <w:rPr>
          <w:color w:val="231F20"/>
          <w:spacing w:val="1"/>
          <w:w w:val="115"/>
        </w:rPr>
        <w:t xml:space="preserve"> </w:t>
      </w:r>
      <w:r>
        <w:rPr>
          <w:color w:val="231F20"/>
          <w:w w:val="115"/>
        </w:rPr>
        <w:t>народов</w:t>
      </w:r>
      <w:r>
        <w:rPr>
          <w:color w:val="231F20"/>
          <w:spacing w:val="1"/>
          <w:w w:val="115"/>
        </w:rPr>
        <w:t xml:space="preserve"> </w:t>
      </w:r>
      <w:r>
        <w:rPr>
          <w:color w:val="231F20"/>
          <w:w w:val="115"/>
        </w:rPr>
        <w:t>России,</w:t>
      </w:r>
      <w:r>
        <w:rPr>
          <w:color w:val="231F20"/>
          <w:spacing w:val="1"/>
          <w:w w:val="115"/>
        </w:rPr>
        <w:t xml:space="preserve"> </w:t>
      </w:r>
      <w:r>
        <w:rPr>
          <w:color w:val="231F20"/>
          <w:w w:val="115"/>
        </w:rPr>
        <w:t>российской</w:t>
      </w:r>
      <w:r>
        <w:rPr>
          <w:color w:val="231F20"/>
          <w:spacing w:val="41"/>
          <w:w w:val="115"/>
        </w:rPr>
        <w:t xml:space="preserve"> </w:t>
      </w:r>
      <w:r>
        <w:rPr>
          <w:color w:val="231F20"/>
          <w:w w:val="115"/>
        </w:rPr>
        <w:t>культуры</w:t>
      </w:r>
      <w:r>
        <w:rPr>
          <w:color w:val="231F20"/>
          <w:spacing w:val="42"/>
          <w:w w:val="115"/>
        </w:rPr>
        <w:t xml:space="preserve"> </w:t>
      </w:r>
      <w:r>
        <w:rPr>
          <w:color w:val="231F20"/>
          <w:w w:val="115"/>
        </w:rPr>
        <w:t>и</w:t>
      </w:r>
      <w:r>
        <w:rPr>
          <w:color w:val="231F20"/>
          <w:spacing w:val="41"/>
          <w:w w:val="115"/>
        </w:rPr>
        <w:t xml:space="preserve"> </w:t>
      </w:r>
      <w:r>
        <w:rPr>
          <w:color w:val="231F20"/>
          <w:w w:val="115"/>
        </w:rPr>
        <w:t>государственности;</w:t>
      </w:r>
    </w:p>
    <w:p w:rsidR="008052C0" w:rsidRDefault="008052C0" w:rsidP="008052C0">
      <w:pPr>
        <w:pStyle w:val="af1"/>
        <w:spacing w:before="4" w:line="244" w:lineRule="auto"/>
        <w:ind w:left="383" w:right="154" w:hanging="227"/>
      </w:pPr>
      <w:r>
        <w:rPr>
          <w:color w:val="231F20"/>
          <w:w w:val="115"/>
        </w:rPr>
        <w:t>—первоначальный</w:t>
      </w:r>
      <w:r>
        <w:rPr>
          <w:color w:val="231F20"/>
          <w:spacing w:val="1"/>
          <w:w w:val="115"/>
        </w:rPr>
        <w:t xml:space="preserve"> </w:t>
      </w:r>
      <w:r>
        <w:rPr>
          <w:color w:val="231F20"/>
          <w:w w:val="115"/>
        </w:rPr>
        <w:t>опыт</w:t>
      </w:r>
      <w:r>
        <w:rPr>
          <w:color w:val="231F20"/>
          <w:spacing w:val="1"/>
          <w:w w:val="115"/>
        </w:rPr>
        <w:t xml:space="preserve"> </w:t>
      </w:r>
      <w:r>
        <w:rPr>
          <w:color w:val="231F20"/>
          <w:w w:val="115"/>
        </w:rPr>
        <w:t>поисковой,  проектной  деятельности</w:t>
      </w:r>
      <w:r>
        <w:rPr>
          <w:color w:val="231F20"/>
          <w:spacing w:val="1"/>
          <w:w w:val="115"/>
        </w:rPr>
        <w:t xml:space="preserve"> </w:t>
      </w:r>
      <w:r>
        <w:rPr>
          <w:color w:val="231F20"/>
          <w:w w:val="115"/>
        </w:rPr>
        <w:t>по</w:t>
      </w:r>
      <w:r>
        <w:rPr>
          <w:color w:val="231F20"/>
          <w:spacing w:val="2"/>
          <w:w w:val="115"/>
        </w:rPr>
        <w:t xml:space="preserve"> </w:t>
      </w:r>
      <w:r>
        <w:rPr>
          <w:color w:val="231F20"/>
          <w:w w:val="115"/>
        </w:rPr>
        <w:t>изучению</w:t>
      </w:r>
      <w:r>
        <w:rPr>
          <w:color w:val="231F20"/>
          <w:spacing w:val="2"/>
          <w:w w:val="115"/>
        </w:rPr>
        <w:t xml:space="preserve"> </w:t>
      </w:r>
      <w:r>
        <w:rPr>
          <w:color w:val="231F20"/>
          <w:w w:val="115"/>
        </w:rPr>
        <w:t>иудейского</w:t>
      </w:r>
      <w:r>
        <w:rPr>
          <w:color w:val="231F20"/>
          <w:spacing w:val="2"/>
          <w:w w:val="115"/>
        </w:rPr>
        <w:t xml:space="preserve"> </w:t>
      </w:r>
      <w:r>
        <w:rPr>
          <w:color w:val="231F20"/>
          <w:w w:val="115"/>
        </w:rPr>
        <w:t>исторического</w:t>
      </w:r>
      <w:r>
        <w:rPr>
          <w:color w:val="231F20"/>
          <w:spacing w:val="2"/>
          <w:w w:val="115"/>
        </w:rPr>
        <w:t xml:space="preserve"> </w:t>
      </w:r>
      <w:r>
        <w:rPr>
          <w:color w:val="231F20"/>
          <w:w w:val="115"/>
        </w:rPr>
        <w:t>и</w:t>
      </w:r>
      <w:r>
        <w:rPr>
          <w:color w:val="231F20"/>
          <w:spacing w:val="2"/>
          <w:w w:val="115"/>
        </w:rPr>
        <w:t xml:space="preserve"> </w:t>
      </w:r>
      <w:r>
        <w:rPr>
          <w:color w:val="231F20"/>
          <w:w w:val="115"/>
        </w:rPr>
        <w:t>культурного</w:t>
      </w:r>
      <w:r>
        <w:rPr>
          <w:color w:val="231F20"/>
          <w:spacing w:val="2"/>
          <w:w w:val="115"/>
        </w:rPr>
        <w:t xml:space="preserve"> </w:t>
      </w:r>
      <w:r>
        <w:rPr>
          <w:color w:val="231F20"/>
          <w:w w:val="115"/>
        </w:rPr>
        <w:t>на</w:t>
      </w:r>
      <w:r>
        <w:rPr>
          <w:color w:val="231F20"/>
          <w:w w:val="115"/>
        </w:rPr>
        <w:softHyphen/>
      </w:r>
    </w:p>
    <w:p w:rsidR="008052C0" w:rsidRDefault="008052C0" w:rsidP="008052C0">
      <w:pPr>
        <w:pStyle w:val="af1"/>
        <w:spacing w:before="69" w:line="244" w:lineRule="auto"/>
        <w:ind w:left="383" w:right="154" w:firstLine="0"/>
      </w:pPr>
      <w:r>
        <w:rPr>
          <w:color w:val="231F20"/>
          <w:w w:val="115"/>
        </w:rPr>
        <w:t>следия</w:t>
      </w:r>
      <w:r>
        <w:rPr>
          <w:color w:val="231F20"/>
          <w:spacing w:val="1"/>
          <w:w w:val="115"/>
        </w:rPr>
        <w:t xml:space="preserve"> </w:t>
      </w:r>
      <w:r>
        <w:rPr>
          <w:color w:val="231F20"/>
          <w:w w:val="115"/>
        </w:rPr>
        <w:t>в</w:t>
      </w:r>
      <w:r>
        <w:rPr>
          <w:color w:val="231F20"/>
          <w:spacing w:val="1"/>
          <w:w w:val="115"/>
        </w:rPr>
        <w:t xml:space="preserve"> </w:t>
      </w:r>
      <w:r>
        <w:rPr>
          <w:color w:val="231F20"/>
          <w:w w:val="115"/>
        </w:rPr>
        <w:t>своей</w:t>
      </w:r>
      <w:r>
        <w:rPr>
          <w:color w:val="231F20"/>
          <w:spacing w:val="1"/>
          <w:w w:val="115"/>
        </w:rPr>
        <w:t xml:space="preserve"> </w:t>
      </w:r>
      <w:r>
        <w:rPr>
          <w:color w:val="231F20"/>
          <w:w w:val="115"/>
        </w:rPr>
        <w:t>местности,</w:t>
      </w:r>
      <w:r>
        <w:rPr>
          <w:color w:val="231F20"/>
          <w:spacing w:val="1"/>
          <w:w w:val="115"/>
        </w:rPr>
        <w:t xml:space="preserve"> </w:t>
      </w:r>
      <w:r>
        <w:rPr>
          <w:color w:val="231F20"/>
          <w:w w:val="115"/>
        </w:rPr>
        <w:t>регионе</w:t>
      </w:r>
      <w:r>
        <w:rPr>
          <w:color w:val="231F20"/>
          <w:spacing w:val="1"/>
          <w:w w:val="115"/>
        </w:rPr>
        <w:t xml:space="preserve"> </w:t>
      </w:r>
      <w:r>
        <w:rPr>
          <w:color w:val="231F20"/>
          <w:w w:val="115"/>
        </w:rPr>
        <w:t>(синагоги,</w:t>
      </w:r>
      <w:r>
        <w:rPr>
          <w:color w:val="231F20"/>
          <w:spacing w:val="1"/>
          <w:w w:val="115"/>
        </w:rPr>
        <w:t xml:space="preserve"> </w:t>
      </w:r>
      <w:r>
        <w:rPr>
          <w:color w:val="231F20"/>
          <w:w w:val="115"/>
        </w:rPr>
        <w:t>кладбища,</w:t>
      </w:r>
      <w:r>
        <w:rPr>
          <w:color w:val="231F20"/>
          <w:spacing w:val="1"/>
          <w:w w:val="115"/>
        </w:rPr>
        <w:t xml:space="preserve"> </w:t>
      </w:r>
      <w:r>
        <w:rPr>
          <w:color w:val="231F20"/>
          <w:w w:val="115"/>
        </w:rPr>
        <w:t>памятные</w:t>
      </w:r>
      <w:r>
        <w:rPr>
          <w:color w:val="231F20"/>
          <w:spacing w:val="1"/>
          <w:w w:val="115"/>
        </w:rPr>
        <w:t xml:space="preserve"> </w:t>
      </w:r>
      <w:r>
        <w:rPr>
          <w:color w:val="231F20"/>
          <w:w w:val="115"/>
        </w:rPr>
        <w:t>и  святые  места),  оформлению  и  представлению</w:t>
      </w:r>
      <w:r>
        <w:rPr>
          <w:color w:val="231F20"/>
          <w:spacing w:val="1"/>
          <w:w w:val="115"/>
        </w:rPr>
        <w:t xml:space="preserve"> </w:t>
      </w:r>
      <w:r>
        <w:rPr>
          <w:color w:val="231F20"/>
          <w:w w:val="115"/>
        </w:rPr>
        <w:lastRenderedPageBreak/>
        <w:t>её</w:t>
      </w:r>
      <w:r>
        <w:rPr>
          <w:color w:val="231F20"/>
          <w:spacing w:val="38"/>
          <w:w w:val="115"/>
        </w:rPr>
        <w:t xml:space="preserve"> </w:t>
      </w:r>
      <w:r>
        <w:rPr>
          <w:color w:val="231F20"/>
          <w:w w:val="115"/>
        </w:rPr>
        <w:t>результатов;</w:t>
      </w:r>
    </w:p>
    <w:p w:rsidR="008052C0" w:rsidRDefault="008052C0" w:rsidP="008052C0">
      <w:pPr>
        <w:pStyle w:val="af1"/>
        <w:spacing w:before="3" w:line="244" w:lineRule="auto"/>
        <w:ind w:left="383" w:hanging="227"/>
      </w:pPr>
      <w:r>
        <w:rPr>
          <w:color w:val="231F20"/>
          <w:w w:val="115"/>
        </w:rPr>
        <w:t>—приводить</w:t>
      </w:r>
      <w:r>
        <w:rPr>
          <w:color w:val="231F20"/>
          <w:spacing w:val="42"/>
          <w:w w:val="115"/>
        </w:rPr>
        <w:t xml:space="preserve"> </w:t>
      </w:r>
      <w:r>
        <w:rPr>
          <w:color w:val="231F20"/>
          <w:w w:val="115"/>
        </w:rPr>
        <w:t>примеры</w:t>
      </w:r>
      <w:r>
        <w:rPr>
          <w:color w:val="231F20"/>
          <w:spacing w:val="42"/>
          <w:w w:val="115"/>
        </w:rPr>
        <w:t xml:space="preserve"> </w:t>
      </w:r>
      <w:r>
        <w:rPr>
          <w:color w:val="231F20"/>
          <w:w w:val="115"/>
        </w:rPr>
        <w:t>нравственных</w:t>
      </w:r>
      <w:r>
        <w:rPr>
          <w:color w:val="231F20"/>
          <w:spacing w:val="42"/>
          <w:w w:val="115"/>
        </w:rPr>
        <w:t xml:space="preserve"> </w:t>
      </w:r>
      <w:r>
        <w:rPr>
          <w:color w:val="231F20"/>
          <w:w w:val="115"/>
        </w:rPr>
        <w:t>поступков,</w:t>
      </w:r>
      <w:r>
        <w:rPr>
          <w:color w:val="231F20"/>
          <w:spacing w:val="42"/>
          <w:w w:val="115"/>
        </w:rPr>
        <w:t xml:space="preserve"> </w:t>
      </w:r>
      <w:r>
        <w:rPr>
          <w:color w:val="231F20"/>
          <w:w w:val="115"/>
        </w:rPr>
        <w:t>совершаемых</w:t>
      </w:r>
      <w:r>
        <w:rPr>
          <w:color w:val="231F20"/>
          <w:spacing w:val="-55"/>
          <w:w w:val="115"/>
        </w:rPr>
        <w:t xml:space="preserve"> </w:t>
      </w:r>
      <w:r>
        <w:rPr>
          <w:color w:val="231F20"/>
          <w:w w:val="115"/>
        </w:rPr>
        <w:t>с опорой на этические нормы религиозной культуры и вну</w:t>
      </w:r>
      <w:r>
        <w:rPr>
          <w:color w:val="231F20"/>
          <w:w w:val="115"/>
        </w:rPr>
        <w:softHyphen/>
      </w:r>
      <w:r>
        <w:rPr>
          <w:color w:val="231F20"/>
          <w:spacing w:val="1"/>
          <w:w w:val="115"/>
        </w:rPr>
        <w:t xml:space="preserve"> </w:t>
      </w:r>
      <w:r>
        <w:rPr>
          <w:color w:val="231F20"/>
          <w:w w:val="115"/>
        </w:rPr>
        <w:t>треннюю установку личности, поступать согласно своей со</w:t>
      </w:r>
      <w:r>
        <w:rPr>
          <w:color w:val="231F20"/>
          <w:w w:val="115"/>
        </w:rPr>
        <w:softHyphen/>
      </w:r>
      <w:r>
        <w:rPr>
          <w:color w:val="231F20"/>
          <w:spacing w:val="1"/>
          <w:w w:val="115"/>
        </w:rPr>
        <w:t xml:space="preserve"> </w:t>
      </w:r>
      <w:r>
        <w:rPr>
          <w:color w:val="231F20"/>
          <w:w w:val="115"/>
        </w:rPr>
        <w:t>вести;</w:t>
      </w:r>
    </w:p>
    <w:p w:rsidR="008052C0" w:rsidRDefault="008052C0" w:rsidP="008052C0">
      <w:pPr>
        <w:pStyle w:val="af1"/>
        <w:spacing w:before="4" w:line="244" w:lineRule="auto"/>
        <w:ind w:left="383" w:right="156" w:hanging="227"/>
      </w:pPr>
      <w:r>
        <w:rPr>
          <w:color w:val="231F20"/>
          <w:w w:val="115"/>
        </w:rPr>
        <w:t>—выражать своими словами понимание свободы мировоззрен</w:t>
      </w:r>
      <w:r>
        <w:rPr>
          <w:color w:val="231F20"/>
          <w:w w:val="115"/>
        </w:rPr>
        <w:softHyphen/>
      </w:r>
      <w:r>
        <w:rPr>
          <w:color w:val="231F20"/>
          <w:spacing w:val="1"/>
          <w:w w:val="115"/>
        </w:rPr>
        <w:t xml:space="preserve"> </w:t>
      </w:r>
      <w:r>
        <w:rPr>
          <w:color w:val="231F20"/>
          <w:w w:val="115"/>
        </w:rPr>
        <w:t>ческого</w:t>
      </w:r>
      <w:r>
        <w:rPr>
          <w:color w:val="231F20"/>
          <w:spacing w:val="1"/>
          <w:w w:val="115"/>
        </w:rPr>
        <w:t xml:space="preserve"> </w:t>
      </w:r>
      <w:r>
        <w:rPr>
          <w:color w:val="231F20"/>
          <w:w w:val="115"/>
        </w:rPr>
        <w:t>выбора,</w:t>
      </w:r>
      <w:r>
        <w:rPr>
          <w:color w:val="231F20"/>
          <w:spacing w:val="1"/>
          <w:w w:val="115"/>
        </w:rPr>
        <w:t xml:space="preserve"> </w:t>
      </w:r>
      <w:r>
        <w:rPr>
          <w:color w:val="231F20"/>
          <w:w w:val="115"/>
        </w:rPr>
        <w:t>отношения</w:t>
      </w:r>
      <w:r>
        <w:rPr>
          <w:color w:val="231F20"/>
          <w:spacing w:val="1"/>
          <w:w w:val="115"/>
        </w:rPr>
        <w:t xml:space="preserve"> </w:t>
      </w:r>
      <w:r>
        <w:rPr>
          <w:color w:val="231F20"/>
          <w:w w:val="115"/>
        </w:rPr>
        <w:t>человека,</w:t>
      </w:r>
      <w:r>
        <w:rPr>
          <w:color w:val="231F20"/>
          <w:spacing w:val="1"/>
          <w:w w:val="115"/>
        </w:rPr>
        <w:t xml:space="preserve"> </w:t>
      </w:r>
      <w:r>
        <w:rPr>
          <w:color w:val="231F20"/>
          <w:w w:val="115"/>
        </w:rPr>
        <w:t>людей</w:t>
      </w:r>
      <w:r>
        <w:rPr>
          <w:color w:val="231F20"/>
          <w:spacing w:val="1"/>
          <w:w w:val="115"/>
        </w:rPr>
        <w:t xml:space="preserve"> </w:t>
      </w:r>
      <w:r>
        <w:rPr>
          <w:color w:val="231F20"/>
          <w:w w:val="115"/>
        </w:rPr>
        <w:t>в</w:t>
      </w:r>
      <w:r>
        <w:rPr>
          <w:color w:val="231F20"/>
          <w:spacing w:val="1"/>
          <w:w w:val="115"/>
        </w:rPr>
        <w:t xml:space="preserve"> </w:t>
      </w:r>
      <w:r>
        <w:rPr>
          <w:color w:val="231F20"/>
          <w:w w:val="115"/>
        </w:rPr>
        <w:t>обществе</w:t>
      </w:r>
      <w:r>
        <w:rPr>
          <w:color w:val="231F20"/>
          <w:spacing w:val="1"/>
          <w:w w:val="115"/>
        </w:rPr>
        <w:t xml:space="preserve"> </w:t>
      </w:r>
      <w:r>
        <w:rPr>
          <w:color w:val="231F20"/>
          <w:w w:val="115"/>
        </w:rPr>
        <w:t>к</w:t>
      </w:r>
      <w:r>
        <w:rPr>
          <w:color w:val="231F20"/>
          <w:spacing w:val="-55"/>
          <w:w w:val="115"/>
        </w:rPr>
        <w:t xml:space="preserve"> </w:t>
      </w:r>
      <w:r>
        <w:rPr>
          <w:color w:val="231F20"/>
          <w:w w:val="115"/>
        </w:rPr>
        <w:t>религии, свободы вероисповедания; понимание российского</w:t>
      </w:r>
      <w:r>
        <w:rPr>
          <w:color w:val="231F20"/>
          <w:spacing w:val="1"/>
          <w:w w:val="115"/>
        </w:rPr>
        <w:t xml:space="preserve"> </w:t>
      </w:r>
      <w:r>
        <w:rPr>
          <w:color w:val="231F20"/>
          <w:w w:val="115"/>
        </w:rPr>
        <w:t>общества как многоэтничного и многорелигиозного (приво</w:t>
      </w:r>
      <w:r>
        <w:rPr>
          <w:color w:val="231F20"/>
          <w:w w:val="115"/>
        </w:rPr>
        <w:softHyphen/>
      </w:r>
      <w:r>
        <w:rPr>
          <w:color w:val="231F20"/>
          <w:spacing w:val="1"/>
          <w:w w:val="115"/>
        </w:rPr>
        <w:t xml:space="preserve"> </w:t>
      </w:r>
      <w:r>
        <w:rPr>
          <w:color w:val="231F20"/>
          <w:w w:val="115"/>
        </w:rPr>
        <w:t>дить примеры), понимание российского общенародного (об</w:t>
      </w:r>
      <w:r>
        <w:rPr>
          <w:color w:val="231F20"/>
          <w:w w:val="115"/>
        </w:rPr>
        <w:softHyphen/>
      </w:r>
      <w:r>
        <w:rPr>
          <w:color w:val="231F20"/>
          <w:spacing w:val="1"/>
          <w:w w:val="115"/>
        </w:rPr>
        <w:t xml:space="preserve"> </w:t>
      </w:r>
      <w:r>
        <w:rPr>
          <w:color w:val="231F20"/>
          <w:w w:val="115"/>
        </w:rPr>
        <w:t>щенационального, гражданского) патриотизма, любви к Оте</w:t>
      </w:r>
      <w:r>
        <w:rPr>
          <w:color w:val="231F20"/>
          <w:w w:val="115"/>
        </w:rPr>
        <w:softHyphen/>
      </w:r>
      <w:r>
        <w:rPr>
          <w:color w:val="231F20"/>
          <w:spacing w:val="1"/>
          <w:w w:val="115"/>
        </w:rPr>
        <w:t xml:space="preserve"> </w:t>
      </w:r>
      <w:r>
        <w:rPr>
          <w:color w:val="231F20"/>
          <w:w w:val="115"/>
        </w:rPr>
        <w:t>честву, нашей общей Родине — России; приводить примеры</w:t>
      </w:r>
      <w:r>
        <w:rPr>
          <w:color w:val="231F20"/>
          <w:spacing w:val="1"/>
          <w:w w:val="115"/>
        </w:rPr>
        <w:t xml:space="preserve"> </w:t>
      </w:r>
      <w:r>
        <w:rPr>
          <w:color w:val="231F20"/>
          <w:w w:val="115"/>
        </w:rPr>
        <w:t>сотрудничества</w:t>
      </w:r>
      <w:r>
        <w:rPr>
          <w:color w:val="231F20"/>
          <w:spacing w:val="42"/>
          <w:w w:val="115"/>
        </w:rPr>
        <w:t xml:space="preserve"> </w:t>
      </w:r>
      <w:r>
        <w:rPr>
          <w:color w:val="231F20"/>
          <w:w w:val="115"/>
        </w:rPr>
        <w:t>последователей</w:t>
      </w:r>
      <w:r>
        <w:rPr>
          <w:color w:val="231F20"/>
          <w:spacing w:val="43"/>
          <w:w w:val="115"/>
        </w:rPr>
        <w:t xml:space="preserve"> </w:t>
      </w:r>
      <w:r>
        <w:rPr>
          <w:color w:val="231F20"/>
          <w:w w:val="115"/>
        </w:rPr>
        <w:t>традиционных</w:t>
      </w:r>
      <w:r>
        <w:rPr>
          <w:color w:val="231F20"/>
          <w:spacing w:val="43"/>
          <w:w w:val="115"/>
        </w:rPr>
        <w:t xml:space="preserve"> </w:t>
      </w:r>
      <w:r>
        <w:rPr>
          <w:color w:val="231F20"/>
          <w:w w:val="115"/>
        </w:rPr>
        <w:t>религий;</w:t>
      </w:r>
    </w:p>
    <w:p w:rsidR="008052C0" w:rsidRDefault="008052C0" w:rsidP="008052C0">
      <w:pPr>
        <w:pStyle w:val="af1"/>
        <w:spacing w:before="7" w:line="244" w:lineRule="auto"/>
        <w:ind w:left="383" w:hanging="227"/>
      </w:pPr>
      <w:r>
        <w:rPr>
          <w:color w:val="231F20"/>
          <w:w w:val="120"/>
        </w:rPr>
        <w:t>—называть традиционные религии в России (не менее трёх,</w:t>
      </w:r>
      <w:r>
        <w:rPr>
          <w:color w:val="231F20"/>
          <w:spacing w:val="1"/>
          <w:w w:val="120"/>
        </w:rPr>
        <w:t xml:space="preserve"> </w:t>
      </w:r>
      <w:r>
        <w:rPr>
          <w:color w:val="231F20"/>
          <w:w w:val="120"/>
        </w:rPr>
        <w:t>кроме изучаемой), народы России, для которых традицион</w:t>
      </w:r>
      <w:r>
        <w:rPr>
          <w:color w:val="231F20"/>
          <w:w w:val="120"/>
        </w:rPr>
        <w:softHyphen/>
      </w:r>
      <w:r>
        <w:rPr>
          <w:color w:val="231F20"/>
          <w:spacing w:val="-57"/>
          <w:w w:val="120"/>
        </w:rPr>
        <w:t xml:space="preserve"> </w:t>
      </w:r>
      <w:r>
        <w:rPr>
          <w:color w:val="231F20"/>
          <w:w w:val="120"/>
        </w:rPr>
        <w:t>ными религиями исторически являются православие, ис</w:t>
      </w:r>
      <w:r>
        <w:rPr>
          <w:color w:val="231F20"/>
          <w:w w:val="120"/>
        </w:rPr>
        <w:softHyphen/>
      </w:r>
      <w:r>
        <w:rPr>
          <w:color w:val="231F20"/>
          <w:spacing w:val="1"/>
          <w:w w:val="120"/>
        </w:rPr>
        <w:t xml:space="preserve"> </w:t>
      </w:r>
      <w:r>
        <w:rPr>
          <w:color w:val="231F20"/>
          <w:w w:val="120"/>
        </w:rPr>
        <w:t>лам,</w:t>
      </w:r>
      <w:r>
        <w:rPr>
          <w:color w:val="231F20"/>
          <w:spacing w:val="35"/>
          <w:w w:val="120"/>
        </w:rPr>
        <w:t xml:space="preserve"> </w:t>
      </w:r>
      <w:r>
        <w:rPr>
          <w:color w:val="231F20"/>
          <w:w w:val="120"/>
        </w:rPr>
        <w:t>буддизм,</w:t>
      </w:r>
      <w:r>
        <w:rPr>
          <w:color w:val="231F20"/>
          <w:spacing w:val="35"/>
          <w:w w:val="120"/>
        </w:rPr>
        <w:t xml:space="preserve"> </w:t>
      </w:r>
      <w:r>
        <w:rPr>
          <w:color w:val="231F20"/>
          <w:w w:val="120"/>
        </w:rPr>
        <w:t>иудаизм;</w:t>
      </w:r>
    </w:p>
    <w:p w:rsidR="008052C0" w:rsidRDefault="008052C0" w:rsidP="008052C0">
      <w:pPr>
        <w:pStyle w:val="af1"/>
        <w:spacing w:before="4" w:line="244" w:lineRule="auto"/>
        <w:ind w:left="383" w:hanging="227"/>
      </w:pPr>
      <w:r>
        <w:rPr>
          <w:color w:val="231F20"/>
          <w:w w:val="115"/>
        </w:rPr>
        <w:t>—выражать своими словами понимание человеческого досто</w:t>
      </w:r>
      <w:r>
        <w:rPr>
          <w:color w:val="231F20"/>
          <w:w w:val="115"/>
        </w:rPr>
        <w:softHyphen/>
      </w:r>
      <w:r>
        <w:rPr>
          <w:color w:val="231F20"/>
          <w:spacing w:val="1"/>
          <w:w w:val="115"/>
        </w:rPr>
        <w:t xml:space="preserve"> </w:t>
      </w:r>
      <w:r>
        <w:rPr>
          <w:color w:val="231F20"/>
          <w:w w:val="115"/>
        </w:rPr>
        <w:t>инства, ценности человеческой жизни в иудейской духовно</w:t>
      </w:r>
      <w:r>
        <w:rPr>
          <w:color w:val="231F20"/>
          <w:w w:val="115"/>
        </w:rPr>
        <w:softHyphen/>
      </w:r>
      <w:r>
        <w:rPr>
          <w:color w:val="231F20"/>
          <w:spacing w:val="1"/>
          <w:w w:val="115"/>
        </w:rPr>
        <w:t xml:space="preserve"> </w:t>
      </w:r>
      <w:r>
        <w:rPr>
          <w:color w:val="231F20"/>
          <w:w w:val="115"/>
        </w:rPr>
        <w:t>нравственной</w:t>
      </w:r>
      <w:r>
        <w:rPr>
          <w:color w:val="231F20"/>
          <w:spacing w:val="42"/>
          <w:w w:val="115"/>
        </w:rPr>
        <w:t xml:space="preserve"> </w:t>
      </w:r>
      <w:r>
        <w:rPr>
          <w:color w:val="231F20"/>
          <w:w w:val="115"/>
        </w:rPr>
        <w:t>культуре,</w:t>
      </w:r>
      <w:r>
        <w:rPr>
          <w:color w:val="231F20"/>
          <w:spacing w:val="42"/>
          <w:w w:val="115"/>
        </w:rPr>
        <w:t xml:space="preserve"> </w:t>
      </w:r>
      <w:r>
        <w:rPr>
          <w:color w:val="231F20"/>
          <w:w w:val="115"/>
        </w:rPr>
        <w:t>традиции.</w:t>
      </w:r>
    </w:p>
    <w:p w:rsidR="008052C0" w:rsidRDefault="008052C0" w:rsidP="008052C0">
      <w:pPr>
        <w:pStyle w:val="2"/>
        <w:spacing w:before="133"/>
      </w:pPr>
      <w:r>
        <w:rPr>
          <w:color w:val="231F20"/>
          <w:w w:val="85"/>
        </w:rPr>
        <w:t>Модуль</w:t>
      </w:r>
      <w:r>
        <w:rPr>
          <w:color w:val="231F20"/>
          <w:spacing w:val="2"/>
          <w:w w:val="85"/>
        </w:rPr>
        <w:t xml:space="preserve"> </w:t>
      </w:r>
      <w:r>
        <w:rPr>
          <w:color w:val="231F20"/>
          <w:w w:val="85"/>
        </w:rPr>
        <w:t>«Основы</w:t>
      </w:r>
      <w:r>
        <w:rPr>
          <w:color w:val="231F20"/>
          <w:spacing w:val="3"/>
          <w:w w:val="85"/>
        </w:rPr>
        <w:t xml:space="preserve"> </w:t>
      </w:r>
      <w:r>
        <w:rPr>
          <w:color w:val="231F20"/>
          <w:w w:val="85"/>
        </w:rPr>
        <w:t>религиозных</w:t>
      </w:r>
      <w:r>
        <w:rPr>
          <w:color w:val="231F20"/>
          <w:spacing w:val="2"/>
          <w:w w:val="85"/>
        </w:rPr>
        <w:t xml:space="preserve"> </w:t>
      </w:r>
      <w:r>
        <w:rPr>
          <w:color w:val="231F20"/>
          <w:w w:val="85"/>
        </w:rPr>
        <w:t>культур</w:t>
      </w:r>
      <w:r>
        <w:rPr>
          <w:color w:val="231F20"/>
          <w:spacing w:val="3"/>
          <w:w w:val="85"/>
        </w:rPr>
        <w:t xml:space="preserve"> </w:t>
      </w:r>
      <w:r>
        <w:rPr>
          <w:color w:val="231F20"/>
          <w:w w:val="85"/>
        </w:rPr>
        <w:t>народов</w:t>
      </w:r>
      <w:r>
        <w:rPr>
          <w:color w:val="231F20"/>
          <w:spacing w:val="2"/>
          <w:w w:val="85"/>
        </w:rPr>
        <w:t xml:space="preserve"> </w:t>
      </w:r>
      <w:r>
        <w:rPr>
          <w:color w:val="231F20"/>
          <w:w w:val="85"/>
        </w:rPr>
        <w:t>России»</w:t>
      </w:r>
    </w:p>
    <w:p w:rsidR="008052C0" w:rsidRDefault="008052C0" w:rsidP="008052C0">
      <w:pPr>
        <w:pStyle w:val="af1"/>
        <w:spacing w:before="80" w:line="244" w:lineRule="auto"/>
      </w:pPr>
      <w:r>
        <w:rPr>
          <w:color w:val="231F20"/>
          <w:w w:val="115"/>
        </w:rPr>
        <w:t>Предметные результаты освоения образовательной програм</w:t>
      </w:r>
      <w:r>
        <w:rPr>
          <w:color w:val="231F20"/>
          <w:w w:val="115"/>
        </w:rPr>
        <w:softHyphen/>
      </w:r>
      <w:r>
        <w:rPr>
          <w:color w:val="231F20"/>
          <w:spacing w:val="1"/>
          <w:w w:val="115"/>
        </w:rPr>
        <w:t xml:space="preserve"> </w:t>
      </w:r>
      <w:r>
        <w:rPr>
          <w:color w:val="231F20"/>
          <w:w w:val="115"/>
        </w:rPr>
        <w:t>мы</w:t>
      </w:r>
      <w:r>
        <w:rPr>
          <w:color w:val="231F20"/>
          <w:spacing w:val="1"/>
          <w:w w:val="115"/>
        </w:rPr>
        <w:t xml:space="preserve"> </w:t>
      </w:r>
      <w:r>
        <w:rPr>
          <w:color w:val="231F20"/>
          <w:w w:val="115"/>
        </w:rPr>
        <w:t>модуля</w:t>
      </w:r>
      <w:r>
        <w:rPr>
          <w:color w:val="231F20"/>
          <w:spacing w:val="1"/>
          <w:w w:val="115"/>
        </w:rPr>
        <w:t xml:space="preserve"> </w:t>
      </w:r>
      <w:r>
        <w:rPr>
          <w:color w:val="231F20"/>
          <w:w w:val="115"/>
        </w:rPr>
        <w:t>«Основы</w:t>
      </w:r>
      <w:r>
        <w:rPr>
          <w:color w:val="231F20"/>
          <w:spacing w:val="1"/>
          <w:w w:val="115"/>
        </w:rPr>
        <w:t xml:space="preserve"> </w:t>
      </w:r>
      <w:r>
        <w:rPr>
          <w:color w:val="231F20"/>
          <w:w w:val="115"/>
        </w:rPr>
        <w:t>религиозных</w:t>
      </w:r>
      <w:r>
        <w:rPr>
          <w:color w:val="231F20"/>
          <w:spacing w:val="1"/>
          <w:w w:val="115"/>
        </w:rPr>
        <w:t xml:space="preserve"> </w:t>
      </w:r>
      <w:r>
        <w:rPr>
          <w:color w:val="231F20"/>
          <w:w w:val="115"/>
        </w:rPr>
        <w:t>культур</w:t>
      </w:r>
      <w:r>
        <w:rPr>
          <w:color w:val="231F20"/>
          <w:spacing w:val="1"/>
          <w:w w:val="115"/>
        </w:rPr>
        <w:t xml:space="preserve"> </w:t>
      </w:r>
      <w:r>
        <w:rPr>
          <w:color w:val="231F20"/>
          <w:w w:val="115"/>
        </w:rPr>
        <w:t>народов</w:t>
      </w:r>
      <w:r>
        <w:rPr>
          <w:color w:val="231F20"/>
          <w:spacing w:val="1"/>
          <w:w w:val="115"/>
        </w:rPr>
        <w:t xml:space="preserve"> </w:t>
      </w:r>
      <w:r>
        <w:rPr>
          <w:color w:val="231F20"/>
          <w:w w:val="115"/>
        </w:rPr>
        <w:t>России»</w:t>
      </w:r>
      <w:r>
        <w:rPr>
          <w:color w:val="231F20"/>
          <w:spacing w:val="1"/>
          <w:w w:val="115"/>
        </w:rPr>
        <w:t xml:space="preserve"> </w:t>
      </w:r>
      <w:r>
        <w:rPr>
          <w:color w:val="231F20"/>
          <w:w w:val="115"/>
        </w:rPr>
        <w:t>должны</w:t>
      </w:r>
      <w:r>
        <w:rPr>
          <w:color w:val="231F20"/>
          <w:spacing w:val="43"/>
          <w:w w:val="115"/>
        </w:rPr>
        <w:t xml:space="preserve"> </w:t>
      </w:r>
      <w:r>
        <w:rPr>
          <w:color w:val="231F20"/>
          <w:w w:val="115"/>
        </w:rPr>
        <w:t>отражать</w:t>
      </w:r>
      <w:r>
        <w:rPr>
          <w:color w:val="231F20"/>
          <w:spacing w:val="43"/>
          <w:w w:val="115"/>
        </w:rPr>
        <w:t xml:space="preserve"> </w:t>
      </w:r>
      <w:r>
        <w:rPr>
          <w:color w:val="231F20"/>
          <w:w w:val="115"/>
        </w:rPr>
        <w:t>сформированность</w:t>
      </w:r>
      <w:r>
        <w:rPr>
          <w:color w:val="231F20"/>
          <w:spacing w:val="43"/>
          <w:w w:val="115"/>
        </w:rPr>
        <w:t xml:space="preserve"> </w:t>
      </w:r>
      <w:r>
        <w:rPr>
          <w:color w:val="231F20"/>
          <w:w w:val="115"/>
        </w:rPr>
        <w:t>умений:</w:t>
      </w:r>
    </w:p>
    <w:p w:rsidR="008052C0" w:rsidRDefault="008052C0" w:rsidP="008052C0">
      <w:pPr>
        <w:pStyle w:val="af1"/>
        <w:spacing w:before="2" w:line="244" w:lineRule="auto"/>
        <w:ind w:left="383" w:hanging="227"/>
      </w:pPr>
      <w:r>
        <w:rPr>
          <w:color w:val="231F20"/>
          <w:w w:val="115"/>
        </w:rPr>
        <w:t>—выражать своими словами первоначальное понимание сущ</w:t>
      </w:r>
      <w:r>
        <w:rPr>
          <w:color w:val="231F20"/>
          <w:w w:val="115"/>
        </w:rPr>
        <w:softHyphen/>
      </w:r>
      <w:r>
        <w:rPr>
          <w:color w:val="231F20"/>
          <w:spacing w:val="1"/>
          <w:w w:val="115"/>
        </w:rPr>
        <w:t xml:space="preserve"> </w:t>
      </w:r>
      <w:r>
        <w:rPr>
          <w:color w:val="231F20"/>
          <w:w w:val="115"/>
        </w:rPr>
        <w:t>ности</w:t>
      </w:r>
      <w:r>
        <w:rPr>
          <w:color w:val="231F20"/>
          <w:spacing w:val="1"/>
          <w:w w:val="115"/>
        </w:rPr>
        <w:t xml:space="preserve"> </w:t>
      </w:r>
      <w:r>
        <w:rPr>
          <w:color w:val="231F20"/>
          <w:w w:val="115"/>
        </w:rPr>
        <w:t>духовного</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как</w:t>
      </w:r>
      <w:r>
        <w:rPr>
          <w:color w:val="231F20"/>
          <w:spacing w:val="1"/>
          <w:w w:val="115"/>
        </w:rPr>
        <w:t xml:space="preserve"> </w:t>
      </w:r>
      <w:r>
        <w:rPr>
          <w:color w:val="231F20"/>
          <w:w w:val="115"/>
        </w:rPr>
        <w:t>осознания</w:t>
      </w:r>
      <w:r>
        <w:rPr>
          <w:color w:val="231F20"/>
          <w:spacing w:val="1"/>
          <w:w w:val="115"/>
        </w:rPr>
        <w:t xml:space="preserve"> </w:t>
      </w:r>
      <w:r>
        <w:rPr>
          <w:color w:val="231F20"/>
          <w:w w:val="115"/>
        </w:rPr>
        <w:t>и</w:t>
      </w:r>
      <w:r>
        <w:rPr>
          <w:color w:val="231F20"/>
          <w:spacing w:val="1"/>
          <w:w w:val="115"/>
        </w:rPr>
        <w:t xml:space="preserve"> </w:t>
      </w:r>
      <w:r>
        <w:rPr>
          <w:color w:val="231F20"/>
          <w:w w:val="115"/>
        </w:rPr>
        <w:t>усвоения</w:t>
      </w:r>
      <w:r>
        <w:rPr>
          <w:color w:val="231F20"/>
          <w:spacing w:val="1"/>
          <w:w w:val="115"/>
        </w:rPr>
        <w:t xml:space="preserve"> </w:t>
      </w:r>
      <w:r>
        <w:rPr>
          <w:color w:val="231F20"/>
          <w:w w:val="115"/>
        </w:rPr>
        <w:t>чело</w:t>
      </w:r>
      <w:r>
        <w:rPr>
          <w:color w:val="231F20"/>
          <w:w w:val="115"/>
        </w:rPr>
        <w:softHyphen/>
      </w:r>
      <w:r>
        <w:rPr>
          <w:color w:val="231F20"/>
          <w:spacing w:val="-55"/>
          <w:w w:val="115"/>
        </w:rPr>
        <w:t xml:space="preserve"> </w:t>
      </w:r>
      <w:r>
        <w:rPr>
          <w:color w:val="231F20"/>
          <w:w w:val="115"/>
        </w:rPr>
        <w:t>веком</w:t>
      </w:r>
      <w:r>
        <w:rPr>
          <w:color w:val="231F20"/>
          <w:spacing w:val="1"/>
          <w:w w:val="115"/>
        </w:rPr>
        <w:t xml:space="preserve"> </w:t>
      </w:r>
      <w:r>
        <w:rPr>
          <w:color w:val="231F20"/>
          <w:w w:val="115"/>
        </w:rPr>
        <w:t>значимых</w:t>
      </w:r>
      <w:r>
        <w:rPr>
          <w:color w:val="231F20"/>
          <w:spacing w:val="1"/>
          <w:w w:val="115"/>
        </w:rPr>
        <w:t xml:space="preserve"> </w:t>
      </w:r>
      <w:r>
        <w:rPr>
          <w:color w:val="231F20"/>
          <w:w w:val="115"/>
        </w:rPr>
        <w:t>для</w:t>
      </w:r>
      <w:r>
        <w:rPr>
          <w:color w:val="231F20"/>
          <w:spacing w:val="1"/>
          <w:w w:val="115"/>
        </w:rPr>
        <w:t xml:space="preserve"> </w:t>
      </w:r>
      <w:r>
        <w:rPr>
          <w:color w:val="231F20"/>
          <w:w w:val="115"/>
        </w:rPr>
        <w:t>жизни</w:t>
      </w:r>
      <w:r>
        <w:rPr>
          <w:color w:val="231F20"/>
          <w:spacing w:val="1"/>
          <w:w w:val="115"/>
        </w:rPr>
        <w:t xml:space="preserve"> </w:t>
      </w:r>
      <w:r>
        <w:rPr>
          <w:color w:val="231F20"/>
          <w:w w:val="115"/>
        </w:rPr>
        <w:t>представлений</w:t>
      </w:r>
      <w:r>
        <w:rPr>
          <w:color w:val="231F20"/>
          <w:spacing w:val="1"/>
          <w:w w:val="115"/>
        </w:rPr>
        <w:t xml:space="preserve"> </w:t>
      </w:r>
      <w:r>
        <w:rPr>
          <w:color w:val="231F20"/>
          <w:w w:val="115"/>
        </w:rPr>
        <w:t>о</w:t>
      </w:r>
      <w:r>
        <w:rPr>
          <w:color w:val="231F20"/>
          <w:spacing w:val="1"/>
          <w:w w:val="115"/>
        </w:rPr>
        <w:t xml:space="preserve"> </w:t>
      </w:r>
      <w:r>
        <w:rPr>
          <w:color w:val="231F20"/>
          <w:w w:val="115"/>
        </w:rPr>
        <w:t>себе,</w:t>
      </w:r>
      <w:r>
        <w:rPr>
          <w:color w:val="231F20"/>
          <w:spacing w:val="1"/>
          <w:w w:val="115"/>
        </w:rPr>
        <w:t xml:space="preserve"> </w:t>
      </w:r>
      <w:r>
        <w:rPr>
          <w:color w:val="231F20"/>
          <w:w w:val="115"/>
        </w:rPr>
        <w:t>людях,</w:t>
      </w:r>
      <w:r>
        <w:rPr>
          <w:color w:val="231F20"/>
          <w:spacing w:val="1"/>
          <w:w w:val="115"/>
        </w:rPr>
        <w:t xml:space="preserve"> </w:t>
      </w:r>
      <w:r>
        <w:rPr>
          <w:color w:val="231F20"/>
          <w:w w:val="115"/>
        </w:rPr>
        <w:t>окружающей</w:t>
      </w:r>
      <w:r>
        <w:rPr>
          <w:color w:val="231F20"/>
          <w:spacing w:val="40"/>
          <w:w w:val="115"/>
        </w:rPr>
        <w:t xml:space="preserve"> </w:t>
      </w:r>
      <w:r>
        <w:rPr>
          <w:color w:val="231F20"/>
          <w:w w:val="115"/>
        </w:rPr>
        <w:t>действительности;</w:t>
      </w:r>
    </w:p>
    <w:p w:rsidR="008052C0" w:rsidRDefault="008052C0" w:rsidP="008052C0">
      <w:pPr>
        <w:pStyle w:val="af1"/>
        <w:spacing w:before="4" w:line="244" w:lineRule="auto"/>
        <w:ind w:left="383" w:hanging="227"/>
      </w:pPr>
      <w:r>
        <w:rPr>
          <w:color w:val="231F20"/>
          <w:w w:val="115"/>
        </w:rPr>
        <w:t>—выражать</w:t>
      </w:r>
      <w:r>
        <w:rPr>
          <w:color w:val="231F20"/>
          <w:spacing w:val="1"/>
          <w:w w:val="115"/>
        </w:rPr>
        <w:t xml:space="preserve"> </w:t>
      </w:r>
      <w:r>
        <w:rPr>
          <w:color w:val="231F20"/>
          <w:w w:val="115"/>
        </w:rPr>
        <w:t>своими</w:t>
      </w:r>
      <w:r>
        <w:rPr>
          <w:color w:val="231F20"/>
          <w:spacing w:val="1"/>
          <w:w w:val="115"/>
        </w:rPr>
        <w:t xml:space="preserve"> </w:t>
      </w:r>
      <w:r>
        <w:rPr>
          <w:color w:val="231F20"/>
          <w:w w:val="115"/>
        </w:rPr>
        <w:t>словами</w:t>
      </w:r>
      <w:r>
        <w:rPr>
          <w:color w:val="231F20"/>
          <w:spacing w:val="1"/>
          <w:w w:val="115"/>
        </w:rPr>
        <w:t xml:space="preserve"> </w:t>
      </w:r>
      <w:r>
        <w:rPr>
          <w:color w:val="231F20"/>
          <w:w w:val="115"/>
        </w:rPr>
        <w:t>понимание</w:t>
      </w:r>
      <w:r>
        <w:rPr>
          <w:color w:val="231F20"/>
          <w:spacing w:val="1"/>
          <w:w w:val="115"/>
        </w:rPr>
        <w:t xml:space="preserve"> </w:t>
      </w:r>
      <w:r>
        <w:rPr>
          <w:color w:val="231F20"/>
          <w:w w:val="115"/>
        </w:rPr>
        <w:t>значимости</w:t>
      </w:r>
      <w:r>
        <w:rPr>
          <w:color w:val="231F20"/>
          <w:spacing w:val="1"/>
          <w:w w:val="115"/>
        </w:rPr>
        <w:t xml:space="preserve"> </w:t>
      </w:r>
      <w:r>
        <w:rPr>
          <w:color w:val="231F20"/>
          <w:w w:val="115"/>
        </w:rPr>
        <w:t>нрав</w:t>
      </w:r>
      <w:r>
        <w:rPr>
          <w:color w:val="231F20"/>
          <w:w w:val="115"/>
        </w:rPr>
        <w:softHyphen/>
      </w:r>
      <w:r>
        <w:rPr>
          <w:color w:val="231F20"/>
          <w:spacing w:val="-55"/>
          <w:w w:val="115"/>
        </w:rPr>
        <w:t xml:space="preserve"> </w:t>
      </w:r>
      <w:r>
        <w:rPr>
          <w:color w:val="231F20"/>
          <w:w w:val="115"/>
        </w:rPr>
        <w:t>ственного</w:t>
      </w:r>
      <w:r>
        <w:rPr>
          <w:color w:val="231F20"/>
          <w:spacing w:val="1"/>
          <w:w w:val="115"/>
        </w:rPr>
        <w:t xml:space="preserve"> </w:t>
      </w:r>
      <w:r>
        <w:rPr>
          <w:color w:val="231F20"/>
          <w:w w:val="115"/>
        </w:rPr>
        <w:t>самосовершенствования</w:t>
      </w:r>
      <w:r>
        <w:rPr>
          <w:color w:val="231F20"/>
          <w:spacing w:val="1"/>
          <w:w w:val="115"/>
        </w:rPr>
        <w:t xml:space="preserve"> </w:t>
      </w:r>
      <w:r>
        <w:rPr>
          <w:color w:val="231F20"/>
          <w:w w:val="115"/>
        </w:rPr>
        <w:t>и</w:t>
      </w:r>
      <w:r>
        <w:rPr>
          <w:color w:val="231F20"/>
          <w:spacing w:val="1"/>
          <w:w w:val="115"/>
        </w:rPr>
        <w:t xml:space="preserve"> </w:t>
      </w:r>
      <w:r>
        <w:rPr>
          <w:color w:val="231F20"/>
          <w:w w:val="115"/>
        </w:rPr>
        <w:t>роли</w:t>
      </w:r>
      <w:r>
        <w:rPr>
          <w:color w:val="231F20"/>
          <w:spacing w:val="1"/>
          <w:w w:val="115"/>
        </w:rPr>
        <w:t xml:space="preserve"> </w:t>
      </w:r>
      <w:r>
        <w:rPr>
          <w:color w:val="231F20"/>
          <w:w w:val="115"/>
        </w:rPr>
        <w:t>в</w:t>
      </w:r>
      <w:r>
        <w:rPr>
          <w:color w:val="231F20"/>
          <w:spacing w:val="1"/>
          <w:w w:val="115"/>
        </w:rPr>
        <w:t xml:space="preserve"> </w:t>
      </w:r>
      <w:r>
        <w:rPr>
          <w:color w:val="231F20"/>
          <w:w w:val="115"/>
        </w:rPr>
        <w:t>этом</w:t>
      </w:r>
      <w:r>
        <w:rPr>
          <w:color w:val="231F20"/>
          <w:spacing w:val="1"/>
          <w:w w:val="115"/>
        </w:rPr>
        <w:t xml:space="preserve"> </w:t>
      </w:r>
      <w:r>
        <w:rPr>
          <w:color w:val="231F20"/>
          <w:w w:val="115"/>
        </w:rPr>
        <w:t>личных</w:t>
      </w:r>
      <w:r>
        <w:rPr>
          <w:color w:val="231F20"/>
          <w:spacing w:val="1"/>
          <w:w w:val="115"/>
        </w:rPr>
        <w:t xml:space="preserve"> </w:t>
      </w:r>
      <w:r>
        <w:rPr>
          <w:color w:val="231F20"/>
          <w:w w:val="115"/>
        </w:rPr>
        <w:t>усилий</w:t>
      </w:r>
      <w:r>
        <w:rPr>
          <w:color w:val="231F20"/>
          <w:spacing w:val="42"/>
          <w:w w:val="115"/>
        </w:rPr>
        <w:t xml:space="preserve"> </w:t>
      </w:r>
      <w:r>
        <w:rPr>
          <w:color w:val="231F20"/>
          <w:w w:val="115"/>
        </w:rPr>
        <w:t>человека,</w:t>
      </w:r>
      <w:r>
        <w:rPr>
          <w:color w:val="231F20"/>
          <w:spacing w:val="42"/>
          <w:w w:val="115"/>
        </w:rPr>
        <w:t xml:space="preserve"> </w:t>
      </w:r>
      <w:r>
        <w:rPr>
          <w:color w:val="231F20"/>
          <w:w w:val="115"/>
        </w:rPr>
        <w:t>приводить</w:t>
      </w:r>
      <w:r>
        <w:rPr>
          <w:color w:val="231F20"/>
          <w:spacing w:val="43"/>
          <w:w w:val="115"/>
        </w:rPr>
        <w:t xml:space="preserve"> </w:t>
      </w:r>
      <w:r>
        <w:rPr>
          <w:color w:val="231F20"/>
          <w:w w:val="115"/>
        </w:rPr>
        <w:t>примеры;</w:t>
      </w:r>
    </w:p>
    <w:p w:rsidR="008052C0" w:rsidRDefault="008052C0" w:rsidP="008052C0">
      <w:pPr>
        <w:pStyle w:val="af1"/>
        <w:spacing w:before="3" w:line="244" w:lineRule="auto"/>
        <w:ind w:left="383" w:right="154" w:hanging="227"/>
      </w:pPr>
      <w:r>
        <w:rPr>
          <w:color w:val="231F20"/>
          <w:w w:val="115"/>
        </w:rPr>
        <w:t>—выражать понимание и принятие значения российских тра</w:t>
      </w:r>
      <w:r>
        <w:rPr>
          <w:color w:val="231F20"/>
          <w:w w:val="115"/>
        </w:rPr>
        <w:softHyphen/>
      </w:r>
      <w:r>
        <w:rPr>
          <w:color w:val="231F20"/>
          <w:spacing w:val="1"/>
          <w:w w:val="115"/>
        </w:rPr>
        <w:t xml:space="preserve"> </w:t>
      </w:r>
      <w:r>
        <w:rPr>
          <w:color w:val="231F20"/>
          <w:w w:val="115"/>
        </w:rPr>
        <w:t>иционных</w:t>
      </w:r>
      <w:r>
        <w:rPr>
          <w:color w:val="231F20"/>
          <w:spacing w:val="1"/>
          <w:w w:val="115"/>
        </w:rPr>
        <w:t xml:space="preserve"> </w:t>
      </w:r>
      <w:r>
        <w:rPr>
          <w:color w:val="231F20"/>
          <w:w w:val="115"/>
        </w:rPr>
        <w:t>духовных</w:t>
      </w:r>
      <w:r>
        <w:rPr>
          <w:color w:val="231F20"/>
          <w:spacing w:val="1"/>
          <w:w w:val="115"/>
        </w:rPr>
        <w:t xml:space="preserve"> </w:t>
      </w:r>
      <w:r>
        <w:rPr>
          <w:color w:val="231F20"/>
          <w:w w:val="115"/>
        </w:rPr>
        <w:t>и</w:t>
      </w:r>
      <w:r>
        <w:rPr>
          <w:color w:val="231F20"/>
          <w:spacing w:val="1"/>
          <w:w w:val="115"/>
        </w:rPr>
        <w:t xml:space="preserve"> </w:t>
      </w:r>
      <w:r>
        <w:rPr>
          <w:color w:val="231F20"/>
          <w:w w:val="115"/>
        </w:rPr>
        <w:t>нравственных</w:t>
      </w:r>
      <w:r>
        <w:rPr>
          <w:color w:val="231F20"/>
          <w:spacing w:val="1"/>
          <w:w w:val="115"/>
        </w:rPr>
        <w:t xml:space="preserve"> </w:t>
      </w:r>
      <w:r>
        <w:rPr>
          <w:color w:val="231F20"/>
          <w:w w:val="115"/>
        </w:rPr>
        <w:t>ценностей,</w:t>
      </w:r>
      <w:r>
        <w:rPr>
          <w:color w:val="231F20"/>
          <w:spacing w:val="1"/>
          <w:w w:val="115"/>
        </w:rPr>
        <w:t xml:space="preserve"> </w:t>
      </w:r>
      <w:r>
        <w:rPr>
          <w:color w:val="231F20"/>
          <w:w w:val="115"/>
        </w:rPr>
        <w:t>духовно</w:t>
      </w:r>
      <w:r>
        <w:rPr>
          <w:color w:val="231F20"/>
          <w:w w:val="115"/>
        </w:rPr>
        <w:softHyphen/>
      </w:r>
      <w:r>
        <w:rPr>
          <w:color w:val="231F20"/>
          <w:spacing w:val="-55"/>
          <w:w w:val="115"/>
        </w:rPr>
        <w:t xml:space="preserve"> </w:t>
      </w:r>
      <w:r>
        <w:rPr>
          <w:color w:val="231F20"/>
          <w:w w:val="115"/>
        </w:rPr>
        <w:t>нравственной культуры народов России, российского обще</w:t>
      </w:r>
      <w:r>
        <w:rPr>
          <w:color w:val="231F20"/>
          <w:w w:val="115"/>
        </w:rPr>
        <w:softHyphen/>
      </w:r>
      <w:r>
        <w:rPr>
          <w:color w:val="231F20"/>
          <w:spacing w:val="1"/>
          <w:w w:val="115"/>
        </w:rPr>
        <w:t xml:space="preserve"> </w:t>
      </w:r>
      <w:r>
        <w:rPr>
          <w:color w:val="231F20"/>
          <w:w w:val="115"/>
        </w:rPr>
        <w:t>ства</w:t>
      </w:r>
      <w:r>
        <w:rPr>
          <w:color w:val="231F20"/>
          <w:spacing w:val="1"/>
          <w:w w:val="115"/>
        </w:rPr>
        <w:t xml:space="preserve"> </w:t>
      </w:r>
      <w:r>
        <w:rPr>
          <w:color w:val="231F20"/>
          <w:w w:val="115"/>
        </w:rPr>
        <w:t>как</w:t>
      </w:r>
      <w:r>
        <w:rPr>
          <w:color w:val="231F20"/>
          <w:spacing w:val="1"/>
          <w:w w:val="115"/>
        </w:rPr>
        <w:t xml:space="preserve"> </w:t>
      </w:r>
      <w:r>
        <w:rPr>
          <w:color w:val="231F20"/>
          <w:w w:val="115"/>
        </w:rPr>
        <w:t>источника</w:t>
      </w:r>
      <w:r>
        <w:rPr>
          <w:color w:val="231F20"/>
          <w:spacing w:val="1"/>
          <w:w w:val="115"/>
        </w:rPr>
        <w:t xml:space="preserve"> </w:t>
      </w:r>
      <w:r>
        <w:rPr>
          <w:color w:val="231F20"/>
          <w:w w:val="115"/>
        </w:rPr>
        <w:t>и</w:t>
      </w:r>
      <w:r>
        <w:rPr>
          <w:color w:val="231F20"/>
          <w:spacing w:val="1"/>
          <w:w w:val="115"/>
        </w:rPr>
        <w:t xml:space="preserve"> </w:t>
      </w:r>
      <w:r>
        <w:rPr>
          <w:color w:val="231F20"/>
          <w:w w:val="115"/>
        </w:rPr>
        <w:t>основы</w:t>
      </w:r>
      <w:r>
        <w:rPr>
          <w:color w:val="231F20"/>
          <w:spacing w:val="1"/>
          <w:w w:val="115"/>
        </w:rPr>
        <w:t xml:space="preserve"> </w:t>
      </w:r>
      <w:r>
        <w:rPr>
          <w:color w:val="231F20"/>
          <w:w w:val="115"/>
        </w:rPr>
        <w:t>духовного</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нрав</w:t>
      </w:r>
      <w:r>
        <w:rPr>
          <w:color w:val="231F20"/>
          <w:w w:val="115"/>
        </w:rPr>
        <w:softHyphen/>
      </w:r>
      <w:r>
        <w:rPr>
          <w:color w:val="231F20"/>
          <w:spacing w:val="1"/>
          <w:w w:val="115"/>
        </w:rPr>
        <w:t xml:space="preserve"> </w:t>
      </w:r>
      <w:r>
        <w:rPr>
          <w:color w:val="231F20"/>
          <w:w w:val="115"/>
        </w:rPr>
        <w:t>ственного</w:t>
      </w:r>
      <w:r>
        <w:rPr>
          <w:color w:val="231F20"/>
          <w:spacing w:val="39"/>
          <w:w w:val="115"/>
        </w:rPr>
        <w:t xml:space="preserve"> </w:t>
      </w:r>
      <w:r>
        <w:rPr>
          <w:color w:val="231F20"/>
          <w:w w:val="115"/>
        </w:rPr>
        <w:t>совершенствования;</w:t>
      </w:r>
    </w:p>
    <w:p w:rsidR="008052C0" w:rsidRDefault="008052C0" w:rsidP="008052C0">
      <w:pPr>
        <w:pStyle w:val="af1"/>
        <w:spacing w:before="4" w:line="244" w:lineRule="auto"/>
        <w:ind w:left="383" w:right="154" w:hanging="227"/>
      </w:pPr>
      <w:r>
        <w:rPr>
          <w:color w:val="231F20"/>
          <w:w w:val="120"/>
        </w:rPr>
        <w:t>—рассказывать о нравственных заповедях, нормах морали в</w:t>
      </w:r>
      <w:r>
        <w:rPr>
          <w:color w:val="231F20"/>
          <w:spacing w:val="1"/>
          <w:w w:val="120"/>
        </w:rPr>
        <w:t xml:space="preserve"> </w:t>
      </w:r>
      <w:r>
        <w:rPr>
          <w:color w:val="231F20"/>
          <w:w w:val="120"/>
        </w:rPr>
        <w:t>традиционных религиях России (православие, ислам, буд</w:t>
      </w:r>
      <w:r>
        <w:rPr>
          <w:color w:val="231F20"/>
          <w:w w:val="120"/>
        </w:rPr>
        <w:softHyphen/>
      </w:r>
      <w:r>
        <w:rPr>
          <w:color w:val="231F20"/>
          <w:spacing w:val="1"/>
          <w:w w:val="120"/>
        </w:rPr>
        <w:t xml:space="preserve"> </w:t>
      </w:r>
      <w:r>
        <w:rPr>
          <w:color w:val="231F20"/>
          <w:w w:val="120"/>
        </w:rPr>
        <w:t>дизм, иудаизм), их значении в выстраивании отношений в</w:t>
      </w:r>
      <w:r>
        <w:rPr>
          <w:color w:val="231F20"/>
          <w:spacing w:val="1"/>
          <w:w w:val="120"/>
        </w:rPr>
        <w:t xml:space="preserve"> </w:t>
      </w:r>
      <w:r>
        <w:rPr>
          <w:color w:val="231F20"/>
          <w:w w:val="120"/>
        </w:rPr>
        <w:t>семье,</w:t>
      </w:r>
      <w:r>
        <w:rPr>
          <w:color w:val="231F20"/>
          <w:spacing w:val="34"/>
          <w:w w:val="120"/>
        </w:rPr>
        <w:t xml:space="preserve"> </w:t>
      </w:r>
      <w:r>
        <w:rPr>
          <w:color w:val="231F20"/>
          <w:w w:val="120"/>
        </w:rPr>
        <w:t>между</w:t>
      </w:r>
      <w:r>
        <w:rPr>
          <w:color w:val="231F20"/>
          <w:spacing w:val="35"/>
          <w:w w:val="120"/>
        </w:rPr>
        <w:t xml:space="preserve"> </w:t>
      </w:r>
      <w:r>
        <w:rPr>
          <w:color w:val="231F20"/>
          <w:w w:val="120"/>
        </w:rPr>
        <w:t>людьми;</w:t>
      </w:r>
    </w:p>
    <w:p w:rsidR="008052C0" w:rsidRDefault="008052C0" w:rsidP="008052C0">
      <w:pPr>
        <w:pStyle w:val="af1"/>
        <w:spacing w:before="69" w:line="244" w:lineRule="auto"/>
        <w:ind w:left="383" w:right="154" w:hanging="227"/>
      </w:pPr>
      <w:r>
        <w:rPr>
          <w:color w:val="231F20"/>
          <w:w w:val="115"/>
        </w:rPr>
        <w:t xml:space="preserve">—раскрывать </w:t>
      </w:r>
      <w:r>
        <w:rPr>
          <w:color w:val="231F20"/>
          <w:spacing w:val="1"/>
          <w:w w:val="115"/>
        </w:rPr>
        <w:t xml:space="preserve"> </w:t>
      </w:r>
      <w:r>
        <w:rPr>
          <w:color w:val="231F20"/>
          <w:w w:val="115"/>
        </w:rPr>
        <w:t xml:space="preserve">основное </w:t>
      </w:r>
      <w:r>
        <w:rPr>
          <w:color w:val="231F20"/>
          <w:spacing w:val="1"/>
          <w:w w:val="115"/>
        </w:rPr>
        <w:t xml:space="preserve"> </w:t>
      </w:r>
      <w:r>
        <w:rPr>
          <w:color w:val="231F20"/>
          <w:w w:val="115"/>
        </w:rPr>
        <w:t xml:space="preserve">содержание </w:t>
      </w:r>
      <w:r>
        <w:rPr>
          <w:color w:val="231F20"/>
          <w:spacing w:val="1"/>
          <w:w w:val="115"/>
        </w:rPr>
        <w:t xml:space="preserve"> </w:t>
      </w:r>
      <w:r>
        <w:rPr>
          <w:color w:val="231F20"/>
          <w:w w:val="115"/>
        </w:rPr>
        <w:t>нравственных   катего</w:t>
      </w:r>
      <w:r>
        <w:rPr>
          <w:color w:val="231F20"/>
          <w:w w:val="115"/>
        </w:rPr>
        <w:softHyphen/>
      </w:r>
      <w:r>
        <w:rPr>
          <w:color w:val="231F20"/>
          <w:spacing w:val="1"/>
          <w:w w:val="115"/>
        </w:rPr>
        <w:t xml:space="preserve"> </w:t>
      </w:r>
      <w:r>
        <w:rPr>
          <w:color w:val="231F20"/>
          <w:w w:val="115"/>
        </w:rPr>
        <w:t>рий</w:t>
      </w:r>
      <w:r>
        <w:rPr>
          <w:color w:val="231F20"/>
          <w:spacing w:val="1"/>
          <w:w w:val="115"/>
        </w:rPr>
        <w:t xml:space="preserve"> </w:t>
      </w:r>
      <w:r>
        <w:rPr>
          <w:color w:val="231F20"/>
          <w:w w:val="115"/>
        </w:rPr>
        <w:t>(долг,</w:t>
      </w:r>
      <w:r>
        <w:rPr>
          <w:color w:val="231F20"/>
          <w:spacing w:val="1"/>
          <w:w w:val="115"/>
        </w:rPr>
        <w:t xml:space="preserve"> </w:t>
      </w:r>
      <w:r>
        <w:rPr>
          <w:color w:val="231F20"/>
          <w:w w:val="115"/>
        </w:rPr>
        <w:t>свобода,</w:t>
      </w:r>
      <w:r>
        <w:rPr>
          <w:color w:val="231F20"/>
          <w:spacing w:val="1"/>
          <w:w w:val="115"/>
        </w:rPr>
        <w:t xml:space="preserve"> </w:t>
      </w:r>
      <w:r>
        <w:rPr>
          <w:color w:val="231F20"/>
          <w:w w:val="115"/>
        </w:rPr>
        <w:t>ответственность,</w:t>
      </w:r>
      <w:r>
        <w:rPr>
          <w:color w:val="231F20"/>
          <w:spacing w:val="1"/>
          <w:w w:val="115"/>
        </w:rPr>
        <w:t xml:space="preserve"> </w:t>
      </w:r>
      <w:r>
        <w:rPr>
          <w:color w:val="231F20"/>
          <w:w w:val="115"/>
        </w:rPr>
        <w:t>милосердие,</w:t>
      </w:r>
      <w:r>
        <w:rPr>
          <w:color w:val="231F20"/>
          <w:spacing w:val="1"/>
          <w:w w:val="115"/>
        </w:rPr>
        <w:t xml:space="preserve"> </w:t>
      </w:r>
      <w:r>
        <w:rPr>
          <w:color w:val="231F20"/>
          <w:w w:val="115"/>
        </w:rPr>
        <w:t>забота</w:t>
      </w:r>
      <w:r>
        <w:rPr>
          <w:color w:val="231F20"/>
          <w:spacing w:val="1"/>
          <w:w w:val="115"/>
        </w:rPr>
        <w:t xml:space="preserve"> </w:t>
      </w:r>
      <w:r>
        <w:rPr>
          <w:color w:val="231F20"/>
          <w:w w:val="115"/>
        </w:rPr>
        <w:t>о</w:t>
      </w:r>
      <w:r>
        <w:rPr>
          <w:color w:val="231F20"/>
          <w:spacing w:val="-55"/>
          <w:w w:val="115"/>
        </w:rPr>
        <w:t xml:space="preserve"> </w:t>
      </w:r>
      <w:r>
        <w:rPr>
          <w:color w:val="231F20"/>
          <w:w w:val="115"/>
        </w:rPr>
        <w:t>слабых,</w:t>
      </w:r>
      <w:r>
        <w:rPr>
          <w:color w:val="231F20"/>
          <w:spacing w:val="1"/>
          <w:w w:val="115"/>
        </w:rPr>
        <w:t xml:space="preserve"> </w:t>
      </w:r>
      <w:r>
        <w:rPr>
          <w:color w:val="231F20"/>
          <w:w w:val="115"/>
        </w:rPr>
        <w:t>взаимопомощь)</w:t>
      </w:r>
      <w:r>
        <w:rPr>
          <w:color w:val="231F20"/>
          <w:spacing w:val="1"/>
          <w:w w:val="115"/>
        </w:rPr>
        <w:t xml:space="preserve"> </w:t>
      </w:r>
      <w:r>
        <w:rPr>
          <w:color w:val="231F20"/>
          <w:w w:val="115"/>
        </w:rPr>
        <w:t>в</w:t>
      </w:r>
      <w:r>
        <w:rPr>
          <w:color w:val="231F20"/>
          <w:spacing w:val="1"/>
          <w:w w:val="115"/>
        </w:rPr>
        <w:t xml:space="preserve"> </w:t>
      </w:r>
      <w:r>
        <w:rPr>
          <w:color w:val="231F20"/>
          <w:w w:val="115"/>
        </w:rPr>
        <w:t>религиозной</w:t>
      </w:r>
      <w:r>
        <w:rPr>
          <w:color w:val="231F20"/>
          <w:spacing w:val="1"/>
          <w:w w:val="115"/>
        </w:rPr>
        <w:t xml:space="preserve"> </w:t>
      </w:r>
      <w:r>
        <w:rPr>
          <w:color w:val="231F20"/>
          <w:w w:val="115"/>
        </w:rPr>
        <w:t>культуре</w:t>
      </w:r>
      <w:r>
        <w:rPr>
          <w:color w:val="231F20"/>
          <w:spacing w:val="1"/>
          <w:w w:val="115"/>
        </w:rPr>
        <w:t xml:space="preserve"> </w:t>
      </w:r>
      <w:r>
        <w:rPr>
          <w:color w:val="231F20"/>
          <w:w w:val="115"/>
        </w:rPr>
        <w:t>народов</w:t>
      </w:r>
      <w:r>
        <w:rPr>
          <w:color w:val="231F20"/>
          <w:spacing w:val="1"/>
          <w:w w:val="115"/>
        </w:rPr>
        <w:t xml:space="preserve"> </w:t>
      </w:r>
      <w:r>
        <w:rPr>
          <w:color w:val="231F20"/>
          <w:w w:val="115"/>
        </w:rPr>
        <w:t>России</w:t>
      </w:r>
      <w:r>
        <w:rPr>
          <w:color w:val="231F20"/>
          <w:spacing w:val="1"/>
          <w:w w:val="115"/>
        </w:rPr>
        <w:t xml:space="preserve"> </w:t>
      </w:r>
      <w:r>
        <w:rPr>
          <w:color w:val="231F20"/>
          <w:w w:val="115"/>
        </w:rPr>
        <w:lastRenderedPageBreak/>
        <w:t>(православии,</w:t>
      </w:r>
      <w:r>
        <w:rPr>
          <w:color w:val="231F20"/>
          <w:spacing w:val="1"/>
          <w:w w:val="115"/>
        </w:rPr>
        <w:t xml:space="preserve"> </w:t>
      </w:r>
      <w:r>
        <w:rPr>
          <w:color w:val="231F20"/>
          <w:w w:val="115"/>
        </w:rPr>
        <w:t>исламе,</w:t>
      </w:r>
      <w:r>
        <w:rPr>
          <w:color w:val="231F20"/>
          <w:spacing w:val="1"/>
          <w:w w:val="115"/>
        </w:rPr>
        <w:t xml:space="preserve"> </w:t>
      </w:r>
      <w:r>
        <w:rPr>
          <w:color w:val="231F20"/>
          <w:w w:val="115"/>
        </w:rPr>
        <w:t>буддизме,</w:t>
      </w:r>
      <w:r>
        <w:rPr>
          <w:color w:val="231F20"/>
          <w:spacing w:val="1"/>
          <w:w w:val="115"/>
        </w:rPr>
        <w:t xml:space="preserve"> </w:t>
      </w:r>
      <w:r>
        <w:rPr>
          <w:color w:val="231F20"/>
          <w:w w:val="115"/>
        </w:rPr>
        <w:t>иудаизме);</w:t>
      </w:r>
      <w:r>
        <w:rPr>
          <w:color w:val="231F20"/>
          <w:spacing w:val="1"/>
          <w:w w:val="115"/>
        </w:rPr>
        <w:t xml:space="preserve"> </w:t>
      </w:r>
      <w:r>
        <w:rPr>
          <w:color w:val="231F20"/>
          <w:w w:val="115"/>
        </w:rPr>
        <w:t>объяс</w:t>
      </w:r>
      <w:r>
        <w:rPr>
          <w:color w:val="231F20"/>
          <w:w w:val="115"/>
        </w:rPr>
        <w:softHyphen/>
      </w:r>
      <w:r>
        <w:rPr>
          <w:color w:val="231F20"/>
          <w:spacing w:val="1"/>
          <w:w w:val="115"/>
        </w:rPr>
        <w:t xml:space="preserve"> </w:t>
      </w:r>
      <w:r>
        <w:rPr>
          <w:color w:val="231F20"/>
          <w:w w:val="115"/>
        </w:rPr>
        <w:t>нять «золотое правило нравственности» в религиозных тра</w:t>
      </w:r>
      <w:r>
        <w:rPr>
          <w:color w:val="231F20"/>
          <w:w w:val="115"/>
        </w:rPr>
        <w:softHyphen/>
      </w:r>
      <w:r>
        <w:rPr>
          <w:color w:val="231F20"/>
          <w:spacing w:val="1"/>
          <w:w w:val="115"/>
        </w:rPr>
        <w:t xml:space="preserve"> </w:t>
      </w:r>
      <w:r>
        <w:rPr>
          <w:color w:val="231F20"/>
          <w:w w:val="115"/>
        </w:rPr>
        <w:t>дициях;</w:t>
      </w:r>
    </w:p>
    <w:p w:rsidR="008052C0" w:rsidRDefault="008052C0" w:rsidP="008052C0">
      <w:pPr>
        <w:pStyle w:val="af1"/>
        <w:spacing w:before="6" w:line="244" w:lineRule="auto"/>
        <w:ind w:left="383" w:right="154" w:hanging="227"/>
      </w:pPr>
      <w:r>
        <w:rPr>
          <w:color w:val="231F20"/>
          <w:w w:val="115"/>
        </w:rPr>
        <w:t>—соотносить нравственные формы поведения с нравственны</w:t>
      </w:r>
      <w:r>
        <w:rPr>
          <w:color w:val="231F20"/>
          <w:w w:val="115"/>
        </w:rPr>
        <w:softHyphen/>
      </w:r>
      <w:r>
        <w:rPr>
          <w:color w:val="231F20"/>
          <w:spacing w:val="1"/>
          <w:w w:val="115"/>
        </w:rPr>
        <w:t xml:space="preserve"> </w:t>
      </w:r>
      <w:r>
        <w:rPr>
          <w:color w:val="231F20"/>
          <w:w w:val="115"/>
        </w:rPr>
        <w:t>ми нормами, заповедями в традиционных религиях народов</w:t>
      </w:r>
      <w:r>
        <w:rPr>
          <w:color w:val="231F20"/>
          <w:spacing w:val="1"/>
          <w:w w:val="115"/>
        </w:rPr>
        <w:t xml:space="preserve"> </w:t>
      </w:r>
      <w:r>
        <w:rPr>
          <w:color w:val="231F20"/>
          <w:w w:val="115"/>
        </w:rPr>
        <w:t>России;</w:t>
      </w:r>
    </w:p>
    <w:p w:rsidR="008052C0" w:rsidRDefault="008052C0" w:rsidP="008052C0">
      <w:pPr>
        <w:pStyle w:val="af1"/>
        <w:spacing w:before="2" w:line="244" w:lineRule="auto"/>
        <w:ind w:left="383" w:right="154" w:hanging="227"/>
      </w:pPr>
      <w:r>
        <w:rPr>
          <w:color w:val="231F20"/>
          <w:w w:val="115"/>
        </w:rPr>
        <w:t>—раскрывать</w:t>
      </w:r>
      <w:r>
        <w:rPr>
          <w:color w:val="231F20"/>
          <w:spacing w:val="43"/>
          <w:w w:val="115"/>
        </w:rPr>
        <w:t xml:space="preserve"> </w:t>
      </w:r>
      <w:r>
        <w:rPr>
          <w:color w:val="231F20"/>
          <w:w w:val="115"/>
        </w:rPr>
        <w:t>своими</w:t>
      </w:r>
      <w:r>
        <w:rPr>
          <w:color w:val="231F20"/>
          <w:spacing w:val="44"/>
          <w:w w:val="115"/>
        </w:rPr>
        <w:t xml:space="preserve"> </w:t>
      </w:r>
      <w:r>
        <w:rPr>
          <w:color w:val="231F20"/>
          <w:w w:val="115"/>
        </w:rPr>
        <w:t>словами</w:t>
      </w:r>
      <w:r>
        <w:rPr>
          <w:color w:val="231F20"/>
          <w:spacing w:val="43"/>
          <w:w w:val="115"/>
        </w:rPr>
        <w:t xml:space="preserve"> </w:t>
      </w:r>
      <w:r>
        <w:rPr>
          <w:color w:val="231F20"/>
          <w:w w:val="115"/>
        </w:rPr>
        <w:t>первоначальные</w:t>
      </w:r>
      <w:r>
        <w:rPr>
          <w:color w:val="231F20"/>
          <w:spacing w:val="44"/>
          <w:w w:val="115"/>
        </w:rPr>
        <w:t xml:space="preserve"> </w:t>
      </w:r>
      <w:r>
        <w:rPr>
          <w:color w:val="231F20"/>
          <w:w w:val="115"/>
        </w:rPr>
        <w:t>представления</w:t>
      </w:r>
      <w:r>
        <w:rPr>
          <w:color w:val="231F20"/>
          <w:spacing w:val="-55"/>
          <w:w w:val="115"/>
        </w:rPr>
        <w:t xml:space="preserve"> </w:t>
      </w:r>
      <w:r>
        <w:rPr>
          <w:color w:val="231F20"/>
          <w:w w:val="115"/>
        </w:rPr>
        <w:t>о мировоззрении (картине мира) в вероучении православия,</w:t>
      </w:r>
      <w:r>
        <w:rPr>
          <w:color w:val="231F20"/>
          <w:spacing w:val="1"/>
          <w:w w:val="115"/>
        </w:rPr>
        <w:t xml:space="preserve"> </w:t>
      </w:r>
      <w:r>
        <w:rPr>
          <w:color w:val="231F20"/>
          <w:w w:val="115"/>
        </w:rPr>
        <w:t>ислама,</w:t>
      </w:r>
      <w:r>
        <w:rPr>
          <w:color w:val="231F20"/>
          <w:spacing w:val="51"/>
          <w:w w:val="115"/>
        </w:rPr>
        <w:t xml:space="preserve"> </w:t>
      </w:r>
      <w:r>
        <w:rPr>
          <w:color w:val="231F20"/>
          <w:w w:val="115"/>
        </w:rPr>
        <w:t>буддизма,</w:t>
      </w:r>
      <w:r>
        <w:rPr>
          <w:color w:val="231F20"/>
          <w:spacing w:val="52"/>
          <w:w w:val="115"/>
        </w:rPr>
        <w:t xml:space="preserve"> </w:t>
      </w:r>
      <w:r>
        <w:rPr>
          <w:color w:val="231F20"/>
          <w:w w:val="115"/>
        </w:rPr>
        <w:t>иудаизма;</w:t>
      </w:r>
      <w:r>
        <w:rPr>
          <w:color w:val="231F20"/>
          <w:spacing w:val="52"/>
          <w:w w:val="115"/>
        </w:rPr>
        <w:t xml:space="preserve"> </w:t>
      </w:r>
      <w:r>
        <w:rPr>
          <w:color w:val="231F20"/>
          <w:w w:val="115"/>
        </w:rPr>
        <w:t>об</w:t>
      </w:r>
      <w:r>
        <w:rPr>
          <w:color w:val="231F20"/>
          <w:spacing w:val="52"/>
          <w:w w:val="115"/>
        </w:rPr>
        <w:t xml:space="preserve"> </w:t>
      </w:r>
      <w:r>
        <w:rPr>
          <w:color w:val="231F20"/>
          <w:w w:val="115"/>
        </w:rPr>
        <w:t>основателях</w:t>
      </w:r>
      <w:r>
        <w:rPr>
          <w:color w:val="231F20"/>
          <w:spacing w:val="52"/>
          <w:w w:val="115"/>
        </w:rPr>
        <w:t xml:space="preserve"> </w:t>
      </w:r>
      <w:r>
        <w:rPr>
          <w:color w:val="231F20"/>
          <w:w w:val="115"/>
        </w:rPr>
        <w:t>религий;</w:t>
      </w:r>
    </w:p>
    <w:p w:rsidR="008052C0" w:rsidRDefault="008052C0" w:rsidP="008052C0">
      <w:pPr>
        <w:pStyle w:val="af1"/>
        <w:spacing w:before="3" w:line="244" w:lineRule="auto"/>
        <w:ind w:left="383" w:right="154" w:hanging="227"/>
      </w:pPr>
      <w:r>
        <w:rPr>
          <w:color w:val="231F20"/>
          <w:w w:val="120"/>
        </w:rPr>
        <w:t>—рассказывать о священных писаниях традиционных рели</w:t>
      </w:r>
      <w:r>
        <w:rPr>
          <w:color w:val="231F20"/>
          <w:w w:val="120"/>
        </w:rPr>
        <w:softHyphen/>
      </w:r>
      <w:r>
        <w:rPr>
          <w:color w:val="231F20"/>
          <w:spacing w:val="1"/>
          <w:w w:val="120"/>
        </w:rPr>
        <w:t xml:space="preserve"> </w:t>
      </w:r>
      <w:r>
        <w:rPr>
          <w:color w:val="231F20"/>
          <w:w w:val="120"/>
        </w:rPr>
        <w:t>гий народов России (Библия, Коран, Трипитака (Ганджур),</w:t>
      </w:r>
      <w:r>
        <w:rPr>
          <w:color w:val="231F20"/>
          <w:spacing w:val="1"/>
          <w:w w:val="120"/>
        </w:rPr>
        <w:t xml:space="preserve"> </w:t>
      </w:r>
      <w:r>
        <w:rPr>
          <w:color w:val="231F20"/>
          <w:w w:val="120"/>
        </w:rPr>
        <w:t>Танах), хранителях предания и служителях религиозного</w:t>
      </w:r>
      <w:r>
        <w:rPr>
          <w:color w:val="231F20"/>
          <w:spacing w:val="1"/>
          <w:w w:val="120"/>
        </w:rPr>
        <w:t xml:space="preserve"> </w:t>
      </w:r>
      <w:r>
        <w:rPr>
          <w:color w:val="231F20"/>
          <w:w w:val="120"/>
        </w:rPr>
        <w:t>культа (священники, муллы, ламы, раввины), религиозных</w:t>
      </w:r>
      <w:r>
        <w:rPr>
          <w:color w:val="231F20"/>
          <w:spacing w:val="1"/>
          <w:w w:val="120"/>
        </w:rPr>
        <w:t xml:space="preserve"> </w:t>
      </w:r>
      <w:r>
        <w:rPr>
          <w:color w:val="231F20"/>
          <w:w w:val="120"/>
        </w:rPr>
        <w:t>обрядах,</w:t>
      </w:r>
      <w:r>
        <w:rPr>
          <w:color w:val="231F20"/>
          <w:spacing w:val="33"/>
          <w:w w:val="120"/>
        </w:rPr>
        <w:t xml:space="preserve"> </w:t>
      </w:r>
      <w:r>
        <w:rPr>
          <w:color w:val="231F20"/>
          <w:w w:val="120"/>
        </w:rPr>
        <w:t>ритуалах,</w:t>
      </w:r>
      <w:r>
        <w:rPr>
          <w:color w:val="231F20"/>
          <w:spacing w:val="33"/>
          <w:w w:val="120"/>
        </w:rPr>
        <w:t xml:space="preserve"> </w:t>
      </w:r>
      <w:r>
        <w:rPr>
          <w:color w:val="231F20"/>
          <w:w w:val="120"/>
        </w:rPr>
        <w:t>обычаях</w:t>
      </w:r>
      <w:r>
        <w:rPr>
          <w:color w:val="231F20"/>
          <w:spacing w:val="33"/>
          <w:w w:val="120"/>
        </w:rPr>
        <w:t xml:space="preserve"> </w:t>
      </w:r>
      <w:r>
        <w:rPr>
          <w:color w:val="231F20"/>
          <w:w w:val="120"/>
        </w:rPr>
        <w:t>(1—2</w:t>
      </w:r>
      <w:r>
        <w:rPr>
          <w:color w:val="231F20"/>
          <w:spacing w:val="33"/>
          <w:w w:val="120"/>
        </w:rPr>
        <w:t xml:space="preserve"> </w:t>
      </w:r>
      <w:r>
        <w:rPr>
          <w:color w:val="231F20"/>
          <w:w w:val="120"/>
        </w:rPr>
        <w:t>примера);</w:t>
      </w:r>
    </w:p>
    <w:p w:rsidR="008052C0" w:rsidRDefault="008052C0" w:rsidP="008052C0">
      <w:pPr>
        <w:pStyle w:val="af1"/>
        <w:spacing w:before="5" w:line="244" w:lineRule="auto"/>
        <w:ind w:left="383" w:right="154" w:hanging="227"/>
      </w:pPr>
      <w:r>
        <w:rPr>
          <w:color w:val="231F20"/>
          <w:w w:val="115"/>
        </w:rPr>
        <w:t>—рассказывать о назначении и устройстве священных соору</w:t>
      </w:r>
      <w:r>
        <w:rPr>
          <w:color w:val="231F20"/>
          <w:w w:val="115"/>
        </w:rPr>
        <w:softHyphen/>
      </w:r>
      <w:r>
        <w:rPr>
          <w:color w:val="231F20"/>
          <w:spacing w:val="1"/>
          <w:w w:val="115"/>
        </w:rPr>
        <w:t xml:space="preserve"> </w:t>
      </w:r>
      <w:r>
        <w:rPr>
          <w:color w:val="231F20"/>
          <w:w w:val="115"/>
        </w:rPr>
        <w:t>жений (храмов) традиционных религий народов России, ос</w:t>
      </w:r>
      <w:r>
        <w:rPr>
          <w:color w:val="231F20"/>
          <w:w w:val="115"/>
        </w:rPr>
        <w:softHyphen/>
      </w:r>
      <w:r>
        <w:rPr>
          <w:color w:val="231F20"/>
          <w:spacing w:val="1"/>
          <w:w w:val="115"/>
        </w:rPr>
        <w:t xml:space="preserve"> </w:t>
      </w:r>
      <w:r>
        <w:rPr>
          <w:color w:val="231F20"/>
          <w:w w:val="115"/>
        </w:rPr>
        <w:t>новных</w:t>
      </w:r>
      <w:r>
        <w:rPr>
          <w:color w:val="231F20"/>
          <w:spacing w:val="21"/>
          <w:w w:val="115"/>
        </w:rPr>
        <w:t xml:space="preserve"> </w:t>
      </w:r>
      <w:r>
        <w:rPr>
          <w:color w:val="231F20"/>
          <w:w w:val="115"/>
        </w:rPr>
        <w:t>нормах</w:t>
      </w:r>
      <w:r>
        <w:rPr>
          <w:color w:val="231F20"/>
          <w:spacing w:val="22"/>
          <w:w w:val="115"/>
        </w:rPr>
        <w:t xml:space="preserve"> </w:t>
      </w:r>
      <w:r>
        <w:rPr>
          <w:color w:val="231F20"/>
          <w:w w:val="115"/>
        </w:rPr>
        <w:t>поведения</w:t>
      </w:r>
      <w:r>
        <w:rPr>
          <w:color w:val="231F20"/>
          <w:spacing w:val="22"/>
          <w:w w:val="115"/>
        </w:rPr>
        <w:t xml:space="preserve"> </w:t>
      </w:r>
      <w:r>
        <w:rPr>
          <w:color w:val="231F20"/>
          <w:w w:val="115"/>
        </w:rPr>
        <w:t>в</w:t>
      </w:r>
      <w:r>
        <w:rPr>
          <w:color w:val="231F20"/>
          <w:spacing w:val="21"/>
          <w:w w:val="115"/>
        </w:rPr>
        <w:t xml:space="preserve"> </w:t>
      </w:r>
      <w:r>
        <w:rPr>
          <w:color w:val="231F20"/>
          <w:w w:val="115"/>
        </w:rPr>
        <w:t>храмах,</w:t>
      </w:r>
      <w:r>
        <w:rPr>
          <w:color w:val="231F20"/>
          <w:spacing w:val="22"/>
          <w:w w:val="115"/>
        </w:rPr>
        <w:t xml:space="preserve"> </w:t>
      </w:r>
      <w:r>
        <w:rPr>
          <w:color w:val="231F20"/>
          <w:w w:val="115"/>
        </w:rPr>
        <w:t>общения</w:t>
      </w:r>
      <w:r>
        <w:rPr>
          <w:color w:val="231F20"/>
          <w:spacing w:val="22"/>
          <w:w w:val="115"/>
        </w:rPr>
        <w:t xml:space="preserve"> </w:t>
      </w:r>
      <w:r>
        <w:rPr>
          <w:color w:val="231F20"/>
          <w:w w:val="115"/>
        </w:rPr>
        <w:t>с</w:t>
      </w:r>
      <w:r>
        <w:rPr>
          <w:color w:val="231F20"/>
          <w:spacing w:val="21"/>
          <w:w w:val="115"/>
        </w:rPr>
        <w:t xml:space="preserve"> </w:t>
      </w:r>
      <w:r>
        <w:rPr>
          <w:color w:val="231F20"/>
          <w:w w:val="115"/>
        </w:rPr>
        <w:t>верующими;</w:t>
      </w:r>
    </w:p>
    <w:p w:rsidR="008052C0" w:rsidRDefault="008052C0" w:rsidP="008052C0">
      <w:pPr>
        <w:pStyle w:val="af1"/>
        <w:spacing w:before="2" w:line="244" w:lineRule="auto"/>
        <w:ind w:left="383" w:hanging="227"/>
      </w:pPr>
      <w:r>
        <w:rPr>
          <w:color w:val="231F20"/>
          <w:w w:val="120"/>
        </w:rPr>
        <w:t>—рассказывать о религиозных календарях и праздниках тра</w:t>
      </w:r>
      <w:r>
        <w:rPr>
          <w:color w:val="231F20"/>
          <w:w w:val="120"/>
        </w:rPr>
        <w:softHyphen/>
      </w:r>
      <w:r>
        <w:rPr>
          <w:color w:val="231F20"/>
          <w:spacing w:val="1"/>
          <w:w w:val="120"/>
        </w:rPr>
        <w:t xml:space="preserve"> </w:t>
      </w:r>
      <w:r>
        <w:rPr>
          <w:color w:val="231F20"/>
          <w:w w:val="120"/>
        </w:rPr>
        <w:t>диционных религий народов России (православия, ислама,</w:t>
      </w:r>
      <w:r>
        <w:rPr>
          <w:color w:val="231F20"/>
          <w:spacing w:val="1"/>
          <w:w w:val="120"/>
        </w:rPr>
        <w:t xml:space="preserve"> </w:t>
      </w:r>
      <w:r>
        <w:rPr>
          <w:color w:val="231F20"/>
          <w:w w:val="120"/>
        </w:rPr>
        <w:t>буддизма, иудаизма, не менее одного религиозного празд</w:t>
      </w:r>
      <w:r>
        <w:rPr>
          <w:color w:val="231F20"/>
          <w:w w:val="120"/>
        </w:rPr>
        <w:softHyphen/>
      </w:r>
      <w:r>
        <w:rPr>
          <w:color w:val="231F20"/>
          <w:spacing w:val="1"/>
          <w:w w:val="120"/>
        </w:rPr>
        <w:t xml:space="preserve"> </w:t>
      </w:r>
      <w:r>
        <w:rPr>
          <w:color w:val="231F20"/>
          <w:w w:val="120"/>
        </w:rPr>
        <w:t>ника</w:t>
      </w:r>
      <w:r>
        <w:rPr>
          <w:color w:val="231F20"/>
          <w:spacing w:val="36"/>
          <w:w w:val="120"/>
        </w:rPr>
        <w:t xml:space="preserve"> </w:t>
      </w:r>
      <w:r>
        <w:rPr>
          <w:color w:val="231F20"/>
          <w:w w:val="120"/>
        </w:rPr>
        <w:t>каждой</w:t>
      </w:r>
      <w:r>
        <w:rPr>
          <w:color w:val="231F20"/>
          <w:spacing w:val="36"/>
          <w:w w:val="120"/>
        </w:rPr>
        <w:t xml:space="preserve"> </w:t>
      </w:r>
      <w:r>
        <w:rPr>
          <w:color w:val="231F20"/>
          <w:w w:val="120"/>
        </w:rPr>
        <w:t>традиции);</w:t>
      </w:r>
    </w:p>
    <w:p w:rsidR="008052C0" w:rsidRDefault="008052C0" w:rsidP="008052C0">
      <w:pPr>
        <w:pStyle w:val="af1"/>
        <w:spacing w:before="4" w:line="244" w:lineRule="auto"/>
        <w:ind w:left="383" w:hanging="227"/>
      </w:pPr>
      <w:r>
        <w:rPr>
          <w:color w:val="231F20"/>
          <w:w w:val="115"/>
        </w:rPr>
        <w:t>—раскрывать</w:t>
      </w:r>
      <w:r>
        <w:rPr>
          <w:color w:val="231F20"/>
          <w:spacing w:val="1"/>
          <w:w w:val="115"/>
        </w:rPr>
        <w:t xml:space="preserve"> </w:t>
      </w:r>
      <w:r>
        <w:rPr>
          <w:color w:val="231F20"/>
          <w:w w:val="115"/>
        </w:rPr>
        <w:t>основное</w:t>
      </w:r>
      <w:r>
        <w:rPr>
          <w:color w:val="231F20"/>
          <w:spacing w:val="1"/>
          <w:w w:val="115"/>
        </w:rPr>
        <w:t xml:space="preserve"> </w:t>
      </w:r>
      <w:r>
        <w:rPr>
          <w:color w:val="231F20"/>
          <w:w w:val="115"/>
        </w:rPr>
        <w:t>содержание</w:t>
      </w:r>
      <w:r>
        <w:rPr>
          <w:color w:val="231F20"/>
          <w:spacing w:val="1"/>
          <w:w w:val="115"/>
        </w:rPr>
        <w:t xml:space="preserve"> </w:t>
      </w:r>
      <w:r>
        <w:rPr>
          <w:color w:val="231F20"/>
          <w:w w:val="115"/>
        </w:rPr>
        <w:t>норм</w:t>
      </w:r>
      <w:r>
        <w:rPr>
          <w:color w:val="231F20"/>
          <w:spacing w:val="1"/>
          <w:w w:val="115"/>
        </w:rPr>
        <w:t xml:space="preserve"> </w:t>
      </w:r>
      <w:r>
        <w:rPr>
          <w:color w:val="231F20"/>
          <w:w w:val="115"/>
        </w:rPr>
        <w:t>отношений</w:t>
      </w:r>
      <w:r>
        <w:rPr>
          <w:color w:val="231F20"/>
          <w:spacing w:val="1"/>
          <w:w w:val="115"/>
        </w:rPr>
        <w:t xml:space="preserve"> </w:t>
      </w:r>
      <w:r>
        <w:rPr>
          <w:color w:val="231F20"/>
          <w:w w:val="115"/>
        </w:rPr>
        <w:t>в</w:t>
      </w:r>
      <w:r>
        <w:rPr>
          <w:color w:val="231F20"/>
          <w:spacing w:val="1"/>
          <w:w w:val="115"/>
        </w:rPr>
        <w:t xml:space="preserve"> </w:t>
      </w:r>
      <w:r>
        <w:rPr>
          <w:color w:val="231F20"/>
          <w:w w:val="115"/>
        </w:rPr>
        <w:t>рели</w:t>
      </w:r>
      <w:r>
        <w:rPr>
          <w:color w:val="231F20"/>
          <w:w w:val="115"/>
        </w:rPr>
        <w:softHyphen/>
      </w:r>
      <w:r>
        <w:rPr>
          <w:color w:val="231F20"/>
          <w:spacing w:val="-55"/>
          <w:w w:val="115"/>
        </w:rPr>
        <w:t xml:space="preserve"> </w:t>
      </w:r>
      <w:r>
        <w:rPr>
          <w:color w:val="231F20"/>
          <w:w w:val="115"/>
        </w:rPr>
        <w:t>гиозной семье (православие, ислам, буддизм, иудаизм), об</w:t>
      </w:r>
      <w:r>
        <w:rPr>
          <w:color w:val="231F20"/>
          <w:w w:val="115"/>
        </w:rPr>
        <w:softHyphen/>
      </w:r>
      <w:r>
        <w:rPr>
          <w:color w:val="231F20"/>
          <w:spacing w:val="1"/>
          <w:w w:val="115"/>
        </w:rPr>
        <w:t xml:space="preserve"> </w:t>
      </w:r>
      <w:r>
        <w:rPr>
          <w:color w:val="231F20"/>
          <w:w w:val="115"/>
        </w:rPr>
        <w:t>щее представление о семейных ценностях в традиционных</w:t>
      </w:r>
      <w:r>
        <w:rPr>
          <w:color w:val="231F20"/>
          <w:spacing w:val="1"/>
          <w:w w:val="115"/>
        </w:rPr>
        <w:t xml:space="preserve"> </w:t>
      </w:r>
      <w:r>
        <w:rPr>
          <w:color w:val="231F20"/>
          <w:w w:val="115"/>
        </w:rPr>
        <w:t>религиях</w:t>
      </w:r>
      <w:r>
        <w:rPr>
          <w:color w:val="231F20"/>
          <w:spacing w:val="1"/>
          <w:w w:val="115"/>
        </w:rPr>
        <w:t xml:space="preserve"> </w:t>
      </w:r>
      <w:r>
        <w:rPr>
          <w:color w:val="231F20"/>
          <w:w w:val="115"/>
        </w:rPr>
        <w:t>народов</w:t>
      </w:r>
      <w:r>
        <w:rPr>
          <w:color w:val="231F20"/>
          <w:spacing w:val="1"/>
          <w:w w:val="115"/>
        </w:rPr>
        <w:t xml:space="preserve"> </w:t>
      </w:r>
      <w:r>
        <w:rPr>
          <w:color w:val="231F20"/>
          <w:w w:val="115"/>
        </w:rPr>
        <w:t>России;</w:t>
      </w:r>
      <w:r>
        <w:rPr>
          <w:color w:val="231F20"/>
          <w:spacing w:val="1"/>
          <w:w w:val="115"/>
        </w:rPr>
        <w:t xml:space="preserve"> </w:t>
      </w:r>
      <w:r>
        <w:rPr>
          <w:color w:val="231F20"/>
          <w:w w:val="115"/>
        </w:rPr>
        <w:t>понимание</w:t>
      </w:r>
      <w:r>
        <w:rPr>
          <w:color w:val="231F20"/>
          <w:spacing w:val="1"/>
          <w:w w:val="115"/>
        </w:rPr>
        <w:t xml:space="preserve"> </w:t>
      </w:r>
      <w:r>
        <w:rPr>
          <w:color w:val="231F20"/>
          <w:w w:val="115"/>
        </w:rPr>
        <w:t>отношения</w:t>
      </w:r>
      <w:r>
        <w:rPr>
          <w:color w:val="231F20"/>
          <w:spacing w:val="1"/>
          <w:w w:val="115"/>
        </w:rPr>
        <w:t xml:space="preserve"> </w:t>
      </w:r>
      <w:r>
        <w:rPr>
          <w:color w:val="231F20"/>
          <w:w w:val="115"/>
        </w:rPr>
        <w:t>к</w:t>
      </w:r>
      <w:r>
        <w:rPr>
          <w:color w:val="231F20"/>
          <w:spacing w:val="1"/>
          <w:w w:val="115"/>
        </w:rPr>
        <w:t xml:space="preserve"> </w:t>
      </w:r>
      <w:r>
        <w:rPr>
          <w:color w:val="231F20"/>
          <w:w w:val="115"/>
        </w:rPr>
        <w:t>труду,</w:t>
      </w:r>
      <w:r>
        <w:rPr>
          <w:color w:val="231F20"/>
          <w:spacing w:val="1"/>
          <w:w w:val="115"/>
        </w:rPr>
        <w:t xml:space="preserve"> </w:t>
      </w:r>
      <w:r>
        <w:rPr>
          <w:color w:val="231F20"/>
          <w:w w:val="115"/>
        </w:rPr>
        <w:t>учению</w:t>
      </w:r>
      <w:r>
        <w:rPr>
          <w:color w:val="231F20"/>
          <w:spacing w:val="46"/>
          <w:w w:val="115"/>
        </w:rPr>
        <w:t xml:space="preserve"> </w:t>
      </w:r>
      <w:r>
        <w:rPr>
          <w:color w:val="231F20"/>
          <w:w w:val="115"/>
        </w:rPr>
        <w:t>в</w:t>
      </w:r>
      <w:r>
        <w:rPr>
          <w:color w:val="231F20"/>
          <w:spacing w:val="47"/>
          <w:w w:val="115"/>
        </w:rPr>
        <w:t xml:space="preserve"> </w:t>
      </w:r>
      <w:r>
        <w:rPr>
          <w:color w:val="231F20"/>
          <w:w w:val="115"/>
        </w:rPr>
        <w:t>традиционных</w:t>
      </w:r>
      <w:r>
        <w:rPr>
          <w:color w:val="231F20"/>
          <w:spacing w:val="46"/>
          <w:w w:val="115"/>
        </w:rPr>
        <w:t xml:space="preserve"> </w:t>
      </w:r>
      <w:r>
        <w:rPr>
          <w:color w:val="231F20"/>
          <w:w w:val="115"/>
        </w:rPr>
        <w:t>религиях</w:t>
      </w:r>
      <w:r>
        <w:rPr>
          <w:color w:val="231F20"/>
          <w:spacing w:val="47"/>
          <w:w w:val="115"/>
        </w:rPr>
        <w:t xml:space="preserve"> </w:t>
      </w:r>
      <w:r>
        <w:rPr>
          <w:color w:val="231F20"/>
          <w:w w:val="115"/>
        </w:rPr>
        <w:t>народов</w:t>
      </w:r>
      <w:r>
        <w:rPr>
          <w:color w:val="231F20"/>
          <w:spacing w:val="46"/>
          <w:w w:val="115"/>
        </w:rPr>
        <w:t xml:space="preserve"> </w:t>
      </w:r>
      <w:r>
        <w:rPr>
          <w:color w:val="231F20"/>
          <w:w w:val="115"/>
        </w:rPr>
        <w:t>России;</w:t>
      </w:r>
    </w:p>
    <w:p w:rsidR="008052C0" w:rsidRDefault="008052C0" w:rsidP="008052C0">
      <w:pPr>
        <w:pStyle w:val="af1"/>
        <w:spacing w:before="5" w:line="244" w:lineRule="auto"/>
        <w:ind w:left="383" w:hanging="227"/>
      </w:pPr>
      <w:r>
        <w:rPr>
          <w:color w:val="231F20"/>
          <w:w w:val="115"/>
        </w:rPr>
        <w:t>—распознавать</w:t>
      </w:r>
      <w:r>
        <w:rPr>
          <w:color w:val="231F20"/>
          <w:spacing w:val="1"/>
          <w:w w:val="115"/>
        </w:rPr>
        <w:t xml:space="preserve"> </w:t>
      </w:r>
      <w:r>
        <w:rPr>
          <w:color w:val="231F20"/>
          <w:w w:val="115"/>
        </w:rPr>
        <w:t>религиозную</w:t>
      </w:r>
      <w:r>
        <w:rPr>
          <w:color w:val="231F20"/>
          <w:spacing w:val="1"/>
          <w:w w:val="115"/>
        </w:rPr>
        <w:t xml:space="preserve"> </w:t>
      </w:r>
      <w:r>
        <w:rPr>
          <w:color w:val="231F20"/>
          <w:w w:val="115"/>
        </w:rPr>
        <w:t>символику</w:t>
      </w:r>
      <w:r>
        <w:rPr>
          <w:color w:val="231F20"/>
          <w:spacing w:val="1"/>
          <w:w w:val="115"/>
        </w:rPr>
        <w:t xml:space="preserve"> </w:t>
      </w:r>
      <w:r>
        <w:rPr>
          <w:color w:val="231F20"/>
          <w:w w:val="115"/>
        </w:rPr>
        <w:t>традиционных</w:t>
      </w:r>
      <w:r>
        <w:rPr>
          <w:color w:val="231F20"/>
          <w:spacing w:val="1"/>
          <w:w w:val="115"/>
        </w:rPr>
        <w:t xml:space="preserve"> </w:t>
      </w:r>
      <w:r>
        <w:rPr>
          <w:color w:val="231F20"/>
          <w:w w:val="115"/>
        </w:rPr>
        <w:t>рели</w:t>
      </w:r>
      <w:r>
        <w:rPr>
          <w:color w:val="231F20"/>
          <w:w w:val="115"/>
        </w:rPr>
        <w:softHyphen/>
      </w:r>
      <w:r>
        <w:rPr>
          <w:color w:val="231F20"/>
          <w:spacing w:val="1"/>
          <w:w w:val="115"/>
        </w:rPr>
        <w:t xml:space="preserve"> </w:t>
      </w:r>
      <w:r>
        <w:rPr>
          <w:color w:val="231F20"/>
          <w:w w:val="115"/>
        </w:rPr>
        <w:t>гий народов России (православия, ислама, буддизма, иуда</w:t>
      </w:r>
      <w:r>
        <w:rPr>
          <w:color w:val="231F20"/>
          <w:w w:val="115"/>
        </w:rPr>
        <w:softHyphen/>
      </w:r>
      <w:r>
        <w:rPr>
          <w:color w:val="231F20"/>
          <w:spacing w:val="1"/>
          <w:w w:val="115"/>
        </w:rPr>
        <w:t xml:space="preserve"> </w:t>
      </w:r>
      <w:r>
        <w:rPr>
          <w:color w:val="231F20"/>
          <w:w w:val="115"/>
        </w:rPr>
        <w:t>изма</w:t>
      </w:r>
      <w:r>
        <w:rPr>
          <w:color w:val="231F20"/>
          <w:spacing w:val="1"/>
          <w:w w:val="115"/>
        </w:rPr>
        <w:t xml:space="preserve"> </w:t>
      </w:r>
      <w:r>
        <w:rPr>
          <w:color w:val="231F20"/>
          <w:w w:val="115"/>
        </w:rPr>
        <w:t>минимально</w:t>
      </w:r>
      <w:r>
        <w:rPr>
          <w:color w:val="231F20"/>
          <w:spacing w:val="1"/>
          <w:w w:val="115"/>
        </w:rPr>
        <w:t xml:space="preserve"> </w:t>
      </w:r>
      <w:r>
        <w:rPr>
          <w:color w:val="231F20"/>
          <w:w w:val="115"/>
        </w:rPr>
        <w:t>по</w:t>
      </w:r>
      <w:r>
        <w:rPr>
          <w:color w:val="231F20"/>
          <w:spacing w:val="1"/>
          <w:w w:val="115"/>
        </w:rPr>
        <w:t xml:space="preserve"> </w:t>
      </w:r>
      <w:r>
        <w:rPr>
          <w:color w:val="231F20"/>
          <w:w w:val="115"/>
        </w:rPr>
        <w:t>одному</w:t>
      </w:r>
      <w:r>
        <w:rPr>
          <w:color w:val="231F20"/>
          <w:spacing w:val="1"/>
          <w:w w:val="115"/>
        </w:rPr>
        <w:t xml:space="preserve"> </w:t>
      </w:r>
      <w:r>
        <w:rPr>
          <w:color w:val="231F20"/>
          <w:w w:val="115"/>
        </w:rPr>
        <w:t>символу),</w:t>
      </w:r>
      <w:r>
        <w:rPr>
          <w:color w:val="231F20"/>
          <w:spacing w:val="1"/>
          <w:w w:val="115"/>
        </w:rPr>
        <w:t xml:space="preserve"> </w:t>
      </w:r>
      <w:r>
        <w:rPr>
          <w:color w:val="231F20"/>
          <w:w w:val="115"/>
        </w:rPr>
        <w:t>объяснять</w:t>
      </w:r>
      <w:r>
        <w:rPr>
          <w:color w:val="231F20"/>
          <w:spacing w:val="1"/>
          <w:w w:val="115"/>
        </w:rPr>
        <w:t xml:space="preserve"> </w:t>
      </w:r>
      <w:r>
        <w:rPr>
          <w:color w:val="231F20"/>
          <w:w w:val="115"/>
        </w:rPr>
        <w:t>своими</w:t>
      </w:r>
      <w:r>
        <w:rPr>
          <w:color w:val="231F20"/>
          <w:spacing w:val="1"/>
          <w:w w:val="115"/>
        </w:rPr>
        <w:t xml:space="preserve"> </w:t>
      </w:r>
      <w:r>
        <w:rPr>
          <w:color w:val="231F20"/>
          <w:w w:val="115"/>
        </w:rPr>
        <w:t>словами</w:t>
      </w:r>
      <w:r>
        <w:rPr>
          <w:color w:val="231F20"/>
          <w:spacing w:val="42"/>
          <w:w w:val="115"/>
        </w:rPr>
        <w:t xml:space="preserve"> </w:t>
      </w:r>
      <w:r>
        <w:rPr>
          <w:color w:val="231F20"/>
          <w:w w:val="115"/>
        </w:rPr>
        <w:t>её</w:t>
      </w:r>
      <w:r>
        <w:rPr>
          <w:color w:val="231F20"/>
          <w:spacing w:val="43"/>
          <w:w w:val="115"/>
        </w:rPr>
        <w:t xml:space="preserve"> </w:t>
      </w:r>
      <w:r>
        <w:rPr>
          <w:color w:val="231F20"/>
          <w:w w:val="115"/>
        </w:rPr>
        <w:t>значение</w:t>
      </w:r>
      <w:r>
        <w:rPr>
          <w:color w:val="231F20"/>
          <w:spacing w:val="43"/>
          <w:w w:val="115"/>
        </w:rPr>
        <w:t xml:space="preserve"> </w:t>
      </w:r>
      <w:r>
        <w:rPr>
          <w:color w:val="231F20"/>
          <w:w w:val="115"/>
        </w:rPr>
        <w:t>в</w:t>
      </w:r>
      <w:r>
        <w:rPr>
          <w:color w:val="231F20"/>
          <w:spacing w:val="43"/>
          <w:w w:val="115"/>
        </w:rPr>
        <w:t xml:space="preserve"> </w:t>
      </w:r>
      <w:r>
        <w:rPr>
          <w:color w:val="231F20"/>
          <w:w w:val="115"/>
        </w:rPr>
        <w:t>религиозной</w:t>
      </w:r>
      <w:r>
        <w:rPr>
          <w:color w:val="231F20"/>
          <w:spacing w:val="43"/>
          <w:w w:val="115"/>
        </w:rPr>
        <w:t xml:space="preserve"> </w:t>
      </w:r>
      <w:r>
        <w:rPr>
          <w:color w:val="231F20"/>
          <w:w w:val="115"/>
        </w:rPr>
        <w:t>культуре;</w:t>
      </w:r>
    </w:p>
    <w:p w:rsidR="008052C0" w:rsidRDefault="008052C0" w:rsidP="008052C0">
      <w:pPr>
        <w:pStyle w:val="af1"/>
        <w:spacing w:before="3" w:line="244" w:lineRule="auto"/>
        <w:ind w:left="383" w:right="154" w:hanging="227"/>
      </w:pPr>
      <w:r>
        <w:rPr>
          <w:color w:val="231F20"/>
          <w:w w:val="115"/>
        </w:rPr>
        <w:t>—рассказывать о художественной культуре традиционных ре</w:t>
      </w:r>
      <w:r>
        <w:rPr>
          <w:color w:val="231F20"/>
          <w:w w:val="115"/>
        </w:rPr>
        <w:softHyphen/>
      </w:r>
      <w:r>
        <w:rPr>
          <w:color w:val="231F20"/>
          <w:spacing w:val="1"/>
          <w:w w:val="115"/>
        </w:rPr>
        <w:t xml:space="preserve"> </w:t>
      </w:r>
      <w:r>
        <w:rPr>
          <w:color w:val="231F20"/>
          <w:w w:val="120"/>
        </w:rPr>
        <w:t>лигий</w:t>
      </w:r>
      <w:r>
        <w:rPr>
          <w:color w:val="231F20"/>
          <w:spacing w:val="1"/>
          <w:w w:val="120"/>
        </w:rPr>
        <w:t xml:space="preserve"> </w:t>
      </w:r>
      <w:r>
        <w:rPr>
          <w:color w:val="231F20"/>
          <w:w w:val="120"/>
        </w:rPr>
        <w:t>народов</w:t>
      </w:r>
      <w:r>
        <w:rPr>
          <w:color w:val="231F20"/>
          <w:spacing w:val="1"/>
          <w:w w:val="120"/>
        </w:rPr>
        <w:t xml:space="preserve"> </w:t>
      </w:r>
      <w:r>
        <w:rPr>
          <w:color w:val="231F20"/>
          <w:w w:val="120"/>
        </w:rPr>
        <w:t>России</w:t>
      </w:r>
      <w:r>
        <w:rPr>
          <w:color w:val="231F20"/>
          <w:spacing w:val="1"/>
          <w:w w:val="120"/>
        </w:rPr>
        <w:t xml:space="preserve"> </w:t>
      </w:r>
      <w:r>
        <w:rPr>
          <w:color w:val="231F20"/>
          <w:w w:val="120"/>
        </w:rPr>
        <w:t>(православные</w:t>
      </w:r>
      <w:r>
        <w:rPr>
          <w:color w:val="231F20"/>
          <w:spacing w:val="1"/>
          <w:w w:val="120"/>
        </w:rPr>
        <w:t xml:space="preserve"> </w:t>
      </w:r>
      <w:r>
        <w:rPr>
          <w:color w:val="231F20"/>
          <w:w w:val="120"/>
        </w:rPr>
        <w:t>иконы,</w:t>
      </w:r>
      <w:r>
        <w:rPr>
          <w:color w:val="231F20"/>
          <w:spacing w:val="1"/>
          <w:w w:val="120"/>
        </w:rPr>
        <w:t xml:space="preserve"> </w:t>
      </w:r>
      <w:r>
        <w:rPr>
          <w:color w:val="231F20"/>
          <w:w w:val="120"/>
        </w:rPr>
        <w:t>исламская</w:t>
      </w:r>
      <w:r>
        <w:rPr>
          <w:color w:val="231F20"/>
          <w:spacing w:val="1"/>
          <w:w w:val="120"/>
        </w:rPr>
        <w:t xml:space="preserve"> </w:t>
      </w:r>
      <w:r>
        <w:rPr>
          <w:color w:val="231F20"/>
          <w:w w:val="120"/>
        </w:rPr>
        <w:t>каллиграфия,</w:t>
      </w:r>
      <w:r>
        <w:rPr>
          <w:color w:val="231F20"/>
          <w:spacing w:val="1"/>
          <w:w w:val="120"/>
        </w:rPr>
        <w:t xml:space="preserve"> </w:t>
      </w:r>
      <w:r>
        <w:rPr>
          <w:color w:val="231F20"/>
          <w:w w:val="120"/>
        </w:rPr>
        <w:t>буддийская</w:t>
      </w:r>
      <w:r>
        <w:rPr>
          <w:color w:val="231F20"/>
          <w:spacing w:val="1"/>
          <w:w w:val="120"/>
        </w:rPr>
        <w:t xml:space="preserve"> </w:t>
      </w:r>
      <w:r>
        <w:rPr>
          <w:color w:val="231F20"/>
          <w:w w:val="120"/>
        </w:rPr>
        <w:t>танкопись);</w:t>
      </w:r>
      <w:r>
        <w:rPr>
          <w:color w:val="231F20"/>
          <w:spacing w:val="1"/>
          <w:w w:val="120"/>
        </w:rPr>
        <w:t xml:space="preserve"> </w:t>
      </w:r>
      <w:r>
        <w:rPr>
          <w:color w:val="231F20"/>
          <w:w w:val="120"/>
        </w:rPr>
        <w:t>главных</w:t>
      </w:r>
      <w:r>
        <w:rPr>
          <w:color w:val="231F20"/>
          <w:spacing w:val="1"/>
          <w:w w:val="120"/>
        </w:rPr>
        <w:t xml:space="preserve"> </w:t>
      </w:r>
      <w:r>
        <w:rPr>
          <w:color w:val="231F20"/>
          <w:w w:val="120"/>
        </w:rPr>
        <w:t>особенно</w:t>
      </w:r>
      <w:r>
        <w:rPr>
          <w:color w:val="231F20"/>
          <w:w w:val="120"/>
        </w:rPr>
        <w:softHyphen/>
      </w:r>
      <w:r>
        <w:rPr>
          <w:color w:val="231F20"/>
          <w:spacing w:val="-57"/>
          <w:w w:val="120"/>
        </w:rPr>
        <w:t xml:space="preserve"> </w:t>
      </w:r>
      <w:r>
        <w:rPr>
          <w:color w:val="231F20"/>
          <w:w w:val="120"/>
        </w:rPr>
        <w:t>стях религиозного искусства православия, ислама, буддиз</w:t>
      </w:r>
      <w:r>
        <w:rPr>
          <w:color w:val="231F20"/>
          <w:w w:val="120"/>
        </w:rPr>
        <w:softHyphen/>
      </w:r>
      <w:r>
        <w:rPr>
          <w:color w:val="231F20"/>
          <w:spacing w:val="1"/>
          <w:w w:val="120"/>
        </w:rPr>
        <w:t xml:space="preserve"> </w:t>
      </w:r>
      <w:r>
        <w:rPr>
          <w:color w:val="231F20"/>
          <w:w w:val="120"/>
        </w:rPr>
        <w:t>ма,</w:t>
      </w:r>
      <w:r>
        <w:rPr>
          <w:color w:val="231F20"/>
          <w:spacing w:val="1"/>
          <w:w w:val="120"/>
        </w:rPr>
        <w:t xml:space="preserve"> </w:t>
      </w:r>
      <w:r>
        <w:rPr>
          <w:color w:val="231F20"/>
          <w:w w:val="120"/>
        </w:rPr>
        <w:t>иудаизма</w:t>
      </w:r>
      <w:r>
        <w:rPr>
          <w:color w:val="231F20"/>
          <w:spacing w:val="1"/>
          <w:w w:val="120"/>
        </w:rPr>
        <w:t xml:space="preserve"> </w:t>
      </w:r>
      <w:r>
        <w:rPr>
          <w:color w:val="231F20"/>
          <w:w w:val="120"/>
        </w:rPr>
        <w:t>(архитектура,</w:t>
      </w:r>
      <w:r>
        <w:rPr>
          <w:color w:val="231F20"/>
          <w:spacing w:val="1"/>
          <w:w w:val="120"/>
        </w:rPr>
        <w:t xml:space="preserve"> </w:t>
      </w:r>
      <w:r>
        <w:rPr>
          <w:color w:val="231F20"/>
          <w:w w:val="120"/>
        </w:rPr>
        <w:t>изобразительное</w:t>
      </w:r>
      <w:r>
        <w:rPr>
          <w:color w:val="231F20"/>
          <w:spacing w:val="1"/>
          <w:w w:val="120"/>
        </w:rPr>
        <w:t xml:space="preserve"> </w:t>
      </w:r>
      <w:r>
        <w:rPr>
          <w:color w:val="231F20"/>
          <w:w w:val="120"/>
        </w:rPr>
        <w:t>искусство,</w:t>
      </w:r>
      <w:r>
        <w:rPr>
          <w:color w:val="231F20"/>
          <w:spacing w:val="1"/>
          <w:w w:val="120"/>
        </w:rPr>
        <w:t xml:space="preserve"> </w:t>
      </w:r>
      <w:r>
        <w:rPr>
          <w:color w:val="231F20"/>
          <w:w w:val="120"/>
        </w:rPr>
        <w:t>язык и поэтика религиозных текстов, музыки или звуковой</w:t>
      </w:r>
      <w:r>
        <w:rPr>
          <w:color w:val="231F20"/>
          <w:spacing w:val="-57"/>
          <w:w w:val="120"/>
        </w:rPr>
        <w:t xml:space="preserve"> </w:t>
      </w:r>
      <w:r>
        <w:rPr>
          <w:color w:val="231F20"/>
          <w:w w:val="120"/>
        </w:rPr>
        <w:t>среды);</w:t>
      </w:r>
    </w:p>
    <w:p w:rsidR="008052C0" w:rsidRDefault="008052C0" w:rsidP="008052C0">
      <w:pPr>
        <w:pStyle w:val="af1"/>
        <w:spacing w:before="7" w:line="244" w:lineRule="auto"/>
        <w:ind w:left="383" w:hanging="227"/>
      </w:pPr>
      <w:r>
        <w:rPr>
          <w:color w:val="231F20"/>
          <w:w w:val="115"/>
        </w:rPr>
        <w:t>—излагать основные исторические сведения о роли традици</w:t>
      </w:r>
      <w:r>
        <w:rPr>
          <w:color w:val="231F20"/>
          <w:w w:val="115"/>
        </w:rPr>
        <w:softHyphen/>
      </w:r>
      <w:r>
        <w:rPr>
          <w:color w:val="231F20"/>
          <w:spacing w:val="1"/>
          <w:w w:val="115"/>
        </w:rPr>
        <w:t xml:space="preserve"> </w:t>
      </w:r>
      <w:r>
        <w:rPr>
          <w:color w:val="231F20"/>
          <w:w w:val="115"/>
        </w:rPr>
        <w:t>онных</w:t>
      </w:r>
      <w:r>
        <w:rPr>
          <w:color w:val="231F20"/>
          <w:spacing w:val="1"/>
          <w:w w:val="115"/>
        </w:rPr>
        <w:t xml:space="preserve"> </w:t>
      </w:r>
      <w:r>
        <w:rPr>
          <w:color w:val="231F20"/>
          <w:w w:val="115"/>
        </w:rPr>
        <w:t>религий</w:t>
      </w:r>
      <w:r>
        <w:rPr>
          <w:color w:val="231F20"/>
          <w:spacing w:val="1"/>
          <w:w w:val="115"/>
        </w:rPr>
        <w:t xml:space="preserve"> </w:t>
      </w:r>
      <w:r>
        <w:rPr>
          <w:color w:val="231F20"/>
          <w:w w:val="115"/>
        </w:rPr>
        <w:t>в</w:t>
      </w:r>
      <w:r>
        <w:rPr>
          <w:color w:val="231F20"/>
          <w:spacing w:val="1"/>
          <w:w w:val="115"/>
        </w:rPr>
        <w:t xml:space="preserve"> </w:t>
      </w:r>
      <w:r>
        <w:rPr>
          <w:color w:val="231F20"/>
          <w:w w:val="115"/>
        </w:rPr>
        <w:t>становлении</w:t>
      </w:r>
      <w:r>
        <w:rPr>
          <w:color w:val="231F20"/>
          <w:spacing w:val="1"/>
          <w:w w:val="115"/>
        </w:rPr>
        <w:t xml:space="preserve"> </w:t>
      </w:r>
      <w:r>
        <w:rPr>
          <w:color w:val="231F20"/>
          <w:w w:val="115"/>
        </w:rPr>
        <w:t>культуры</w:t>
      </w:r>
      <w:r>
        <w:rPr>
          <w:color w:val="231F20"/>
          <w:spacing w:val="1"/>
          <w:w w:val="115"/>
        </w:rPr>
        <w:t xml:space="preserve"> </w:t>
      </w:r>
      <w:r>
        <w:rPr>
          <w:color w:val="231F20"/>
          <w:w w:val="115"/>
        </w:rPr>
        <w:t>народов</w:t>
      </w:r>
      <w:r>
        <w:rPr>
          <w:color w:val="231F20"/>
          <w:spacing w:val="1"/>
          <w:w w:val="115"/>
        </w:rPr>
        <w:t xml:space="preserve"> </w:t>
      </w:r>
      <w:r>
        <w:rPr>
          <w:color w:val="231F20"/>
          <w:w w:val="115"/>
        </w:rPr>
        <w:t>России,</w:t>
      </w:r>
      <w:r>
        <w:rPr>
          <w:color w:val="231F20"/>
          <w:spacing w:val="1"/>
          <w:w w:val="115"/>
        </w:rPr>
        <w:t xml:space="preserve"> </w:t>
      </w:r>
      <w:r>
        <w:rPr>
          <w:color w:val="231F20"/>
          <w:w w:val="115"/>
        </w:rPr>
        <w:t>российского</w:t>
      </w:r>
      <w:r>
        <w:rPr>
          <w:color w:val="231F20"/>
          <w:spacing w:val="43"/>
          <w:w w:val="115"/>
        </w:rPr>
        <w:t xml:space="preserve"> </w:t>
      </w:r>
      <w:r>
        <w:rPr>
          <w:color w:val="231F20"/>
          <w:w w:val="115"/>
        </w:rPr>
        <w:t>общества,</w:t>
      </w:r>
      <w:r>
        <w:rPr>
          <w:color w:val="231F20"/>
          <w:spacing w:val="43"/>
          <w:w w:val="115"/>
        </w:rPr>
        <w:t xml:space="preserve"> </w:t>
      </w:r>
      <w:r>
        <w:rPr>
          <w:color w:val="231F20"/>
          <w:w w:val="115"/>
        </w:rPr>
        <w:t>российской</w:t>
      </w:r>
      <w:r>
        <w:rPr>
          <w:color w:val="231F20"/>
          <w:spacing w:val="43"/>
          <w:w w:val="115"/>
        </w:rPr>
        <w:t xml:space="preserve"> </w:t>
      </w:r>
      <w:r>
        <w:rPr>
          <w:color w:val="231F20"/>
          <w:w w:val="115"/>
        </w:rPr>
        <w:t>государственности;</w:t>
      </w:r>
    </w:p>
    <w:p w:rsidR="008052C0" w:rsidRDefault="008052C0" w:rsidP="008052C0">
      <w:pPr>
        <w:pStyle w:val="af1"/>
        <w:spacing w:before="69" w:line="244" w:lineRule="auto"/>
        <w:ind w:left="383" w:right="154" w:hanging="227"/>
      </w:pPr>
      <w:r>
        <w:rPr>
          <w:color w:val="231F20"/>
          <w:w w:val="115"/>
        </w:rPr>
        <w:t>—первоначальный</w:t>
      </w:r>
      <w:r>
        <w:rPr>
          <w:color w:val="231F20"/>
          <w:spacing w:val="1"/>
          <w:w w:val="115"/>
        </w:rPr>
        <w:t xml:space="preserve"> </w:t>
      </w:r>
      <w:r>
        <w:rPr>
          <w:color w:val="231F20"/>
          <w:w w:val="115"/>
        </w:rPr>
        <w:t>опыт</w:t>
      </w:r>
      <w:r>
        <w:rPr>
          <w:color w:val="231F20"/>
          <w:spacing w:val="1"/>
          <w:w w:val="115"/>
        </w:rPr>
        <w:t xml:space="preserve"> </w:t>
      </w:r>
      <w:r>
        <w:rPr>
          <w:color w:val="231F20"/>
          <w:w w:val="115"/>
        </w:rPr>
        <w:t>поисковой,  проектной  деятельности</w:t>
      </w:r>
      <w:r>
        <w:rPr>
          <w:color w:val="231F20"/>
          <w:spacing w:val="1"/>
          <w:w w:val="115"/>
        </w:rPr>
        <w:t xml:space="preserve"> </w:t>
      </w:r>
      <w:r>
        <w:rPr>
          <w:color w:val="231F20"/>
          <w:w w:val="115"/>
        </w:rPr>
        <w:t>по изучению исторического и культурного наследия тради</w:t>
      </w:r>
      <w:r>
        <w:rPr>
          <w:color w:val="231F20"/>
          <w:w w:val="115"/>
        </w:rPr>
        <w:softHyphen/>
      </w:r>
      <w:r>
        <w:rPr>
          <w:color w:val="231F20"/>
          <w:spacing w:val="1"/>
          <w:w w:val="115"/>
        </w:rPr>
        <w:t xml:space="preserve"> </w:t>
      </w:r>
      <w:r>
        <w:rPr>
          <w:color w:val="231F20"/>
          <w:w w:val="115"/>
        </w:rPr>
        <w:t>ционных религий народов России в своей местности, реги</w:t>
      </w:r>
      <w:r>
        <w:rPr>
          <w:color w:val="231F20"/>
          <w:w w:val="115"/>
        </w:rPr>
        <w:softHyphen/>
      </w:r>
      <w:r>
        <w:rPr>
          <w:color w:val="231F20"/>
          <w:spacing w:val="1"/>
          <w:w w:val="115"/>
        </w:rPr>
        <w:t xml:space="preserve"> </w:t>
      </w:r>
      <w:r>
        <w:rPr>
          <w:color w:val="231F20"/>
          <w:w w:val="115"/>
        </w:rPr>
        <w:t>оне</w:t>
      </w:r>
      <w:r>
        <w:rPr>
          <w:color w:val="231F20"/>
          <w:spacing w:val="1"/>
          <w:w w:val="115"/>
        </w:rPr>
        <w:t xml:space="preserve"> </w:t>
      </w:r>
      <w:r>
        <w:rPr>
          <w:color w:val="231F20"/>
          <w:w w:val="115"/>
        </w:rPr>
        <w:t>(храмы,</w:t>
      </w:r>
      <w:r>
        <w:rPr>
          <w:color w:val="231F20"/>
          <w:spacing w:val="1"/>
          <w:w w:val="115"/>
        </w:rPr>
        <w:t xml:space="preserve"> </w:t>
      </w:r>
      <w:r>
        <w:rPr>
          <w:color w:val="231F20"/>
          <w:w w:val="115"/>
        </w:rPr>
        <w:t>монастыри,</w:t>
      </w:r>
      <w:r>
        <w:rPr>
          <w:color w:val="231F20"/>
          <w:spacing w:val="1"/>
          <w:w w:val="115"/>
        </w:rPr>
        <w:t xml:space="preserve"> </w:t>
      </w:r>
      <w:r>
        <w:rPr>
          <w:color w:val="231F20"/>
          <w:w w:val="115"/>
        </w:rPr>
        <w:t>святыни,</w:t>
      </w:r>
      <w:r>
        <w:rPr>
          <w:color w:val="231F20"/>
          <w:spacing w:val="1"/>
          <w:w w:val="115"/>
        </w:rPr>
        <w:t xml:space="preserve"> </w:t>
      </w:r>
      <w:r>
        <w:rPr>
          <w:color w:val="231F20"/>
          <w:w w:val="115"/>
        </w:rPr>
        <w:t>памятные</w:t>
      </w:r>
      <w:r>
        <w:rPr>
          <w:color w:val="231F20"/>
          <w:spacing w:val="1"/>
          <w:w w:val="115"/>
        </w:rPr>
        <w:t xml:space="preserve"> </w:t>
      </w:r>
      <w:r>
        <w:rPr>
          <w:color w:val="231F20"/>
          <w:w w:val="115"/>
        </w:rPr>
        <w:t>и  святые  ме</w:t>
      </w:r>
      <w:r>
        <w:rPr>
          <w:color w:val="231F20"/>
          <w:w w:val="115"/>
        </w:rPr>
        <w:softHyphen/>
      </w:r>
      <w:r>
        <w:rPr>
          <w:color w:val="231F20"/>
          <w:spacing w:val="1"/>
          <w:w w:val="115"/>
        </w:rPr>
        <w:t xml:space="preserve"> </w:t>
      </w:r>
      <w:r>
        <w:rPr>
          <w:color w:val="231F20"/>
          <w:w w:val="115"/>
        </w:rPr>
        <w:t>ста),</w:t>
      </w:r>
      <w:r>
        <w:rPr>
          <w:color w:val="231F20"/>
          <w:spacing w:val="41"/>
          <w:w w:val="115"/>
        </w:rPr>
        <w:t xml:space="preserve"> </w:t>
      </w:r>
      <w:r>
        <w:rPr>
          <w:color w:val="231F20"/>
          <w:w w:val="115"/>
        </w:rPr>
        <w:lastRenderedPageBreak/>
        <w:t>оформлению</w:t>
      </w:r>
      <w:r>
        <w:rPr>
          <w:color w:val="231F20"/>
          <w:spacing w:val="42"/>
          <w:w w:val="115"/>
        </w:rPr>
        <w:t xml:space="preserve"> </w:t>
      </w:r>
      <w:r>
        <w:rPr>
          <w:color w:val="231F20"/>
          <w:w w:val="115"/>
        </w:rPr>
        <w:t>и</w:t>
      </w:r>
      <w:r>
        <w:rPr>
          <w:color w:val="231F20"/>
          <w:spacing w:val="41"/>
          <w:w w:val="115"/>
        </w:rPr>
        <w:t xml:space="preserve"> </w:t>
      </w:r>
      <w:r>
        <w:rPr>
          <w:color w:val="231F20"/>
          <w:w w:val="115"/>
        </w:rPr>
        <w:t>представлению</w:t>
      </w:r>
      <w:r>
        <w:rPr>
          <w:color w:val="231F20"/>
          <w:spacing w:val="42"/>
          <w:w w:val="115"/>
        </w:rPr>
        <w:t xml:space="preserve"> </w:t>
      </w:r>
      <w:r>
        <w:rPr>
          <w:color w:val="231F20"/>
          <w:w w:val="115"/>
        </w:rPr>
        <w:t>её</w:t>
      </w:r>
      <w:r>
        <w:rPr>
          <w:color w:val="231F20"/>
          <w:spacing w:val="41"/>
          <w:w w:val="115"/>
        </w:rPr>
        <w:t xml:space="preserve"> </w:t>
      </w:r>
      <w:r>
        <w:rPr>
          <w:color w:val="231F20"/>
          <w:w w:val="115"/>
        </w:rPr>
        <w:t>результатов;</w:t>
      </w:r>
    </w:p>
    <w:p w:rsidR="008052C0" w:rsidRDefault="008052C0" w:rsidP="008052C0">
      <w:pPr>
        <w:pStyle w:val="af1"/>
        <w:spacing w:before="5" w:line="244" w:lineRule="auto"/>
        <w:ind w:left="383" w:hanging="227"/>
      </w:pPr>
      <w:r>
        <w:rPr>
          <w:color w:val="231F20"/>
          <w:w w:val="115"/>
        </w:rPr>
        <w:t>—приводить</w:t>
      </w:r>
      <w:r>
        <w:rPr>
          <w:color w:val="231F20"/>
          <w:spacing w:val="42"/>
          <w:w w:val="115"/>
        </w:rPr>
        <w:t xml:space="preserve"> </w:t>
      </w:r>
      <w:r>
        <w:rPr>
          <w:color w:val="231F20"/>
          <w:w w:val="115"/>
        </w:rPr>
        <w:t>примеры</w:t>
      </w:r>
      <w:r>
        <w:rPr>
          <w:color w:val="231F20"/>
          <w:spacing w:val="42"/>
          <w:w w:val="115"/>
        </w:rPr>
        <w:t xml:space="preserve"> </w:t>
      </w:r>
      <w:r>
        <w:rPr>
          <w:color w:val="231F20"/>
          <w:w w:val="115"/>
        </w:rPr>
        <w:t>нравственных</w:t>
      </w:r>
      <w:r>
        <w:rPr>
          <w:color w:val="231F20"/>
          <w:spacing w:val="42"/>
          <w:w w:val="115"/>
        </w:rPr>
        <w:t xml:space="preserve"> </w:t>
      </w:r>
      <w:r>
        <w:rPr>
          <w:color w:val="231F20"/>
          <w:w w:val="115"/>
        </w:rPr>
        <w:t>поступков,</w:t>
      </w:r>
      <w:r>
        <w:rPr>
          <w:color w:val="231F20"/>
          <w:spacing w:val="42"/>
          <w:w w:val="115"/>
        </w:rPr>
        <w:t xml:space="preserve"> </w:t>
      </w:r>
      <w:r>
        <w:rPr>
          <w:color w:val="231F20"/>
          <w:w w:val="115"/>
        </w:rPr>
        <w:t>совершаемых</w:t>
      </w:r>
      <w:r>
        <w:rPr>
          <w:color w:val="231F20"/>
          <w:spacing w:val="-55"/>
          <w:w w:val="115"/>
        </w:rPr>
        <w:t xml:space="preserve"> </w:t>
      </w:r>
      <w:r>
        <w:rPr>
          <w:color w:val="231F20"/>
          <w:w w:val="115"/>
        </w:rPr>
        <w:t>с опорой на этические нормы религиозной культуры и вну</w:t>
      </w:r>
      <w:r>
        <w:rPr>
          <w:color w:val="231F20"/>
          <w:w w:val="115"/>
        </w:rPr>
        <w:softHyphen/>
      </w:r>
      <w:r>
        <w:rPr>
          <w:color w:val="231F20"/>
          <w:spacing w:val="1"/>
          <w:w w:val="115"/>
        </w:rPr>
        <w:t xml:space="preserve"> </w:t>
      </w:r>
      <w:r>
        <w:rPr>
          <w:color w:val="231F20"/>
          <w:w w:val="115"/>
        </w:rPr>
        <w:t>треннюю установку личности поступать согласно своей со</w:t>
      </w:r>
      <w:r>
        <w:rPr>
          <w:color w:val="231F20"/>
          <w:w w:val="115"/>
        </w:rPr>
        <w:softHyphen/>
      </w:r>
      <w:r>
        <w:rPr>
          <w:color w:val="231F20"/>
          <w:spacing w:val="1"/>
          <w:w w:val="115"/>
        </w:rPr>
        <w:t xml:space="preserve"> </w:t>
      </w:r>
      <w:r>
        <w:rPr>
          <w:color w:val="231F20"/>
          <w:w w:val="115"/>
        </w:rPr>
        <w:t>вести;</w:t>
      </w:r>
    </w:p>
    <w:p w:rsidR="008052C0" w:rsidRDefault="008052C0" w:rsidP="008052C0">
      <w:pPr>
        <w:pStyle w:val="af1"/>
        <w:spacing w:before="3" w:line="244" w:lineRule="auto"/>
        <w:ind w:left="383" w:right="154" w:hanging="227"/>
      </w:pPr>
      <w:r>
        <w:rPr>
          <w:color w:val="231F20"/>
          <w:w w:val="115"/>
        </w:rPr>
        <w:t>—выражать</w:t>
      </w:r>
      <w:r>
        <w:rPr>
          <w:color w:val="231F20"/>
          <w:spacing w:val="1"/>
          <w:w w:val="115"/>
        </w:rPr>
        <w:t xml:space="preserve"> </w:t>
      </w:r>
      <w:r>
        <w:rPr>
          <w:color w:val="231F20"/>
          <w:w w:val="115"/>
        </w:rPr>
        <w:t>своими</w:t>
      </w:r>
      <w:r>
        <w:rPr>
          <w:color w:val="231F20"/>
          <w:spacing w:val="1"/>
          <w:w w:val="115"/>
        </w:rPr>
        <w:t xml:space="preserve"> </w:t>
      </w:r>
      <w:r>
        <w:rPr>
          <w:color w:val="231F20"/>
          <w:w w:val="115"/>
        </w:rPr>
        <w:t>словами</w:t>
      </w:r>
      <w:r>
        <w:rPr>
          <w:color w:val="231F20"/>
          <w:spacing w:val="1"/>
          <w:w w:val="115"/>
        </w:rPr>
        <w:t xml:space="preserve"> </w:t>
      </w:r>
      <w:r>
        <w:rPr>
          <w:color w:val="231F20"/>
          <w:w w:val="115"/>
        </w:rPr>
        <w:t>понимание</w:t>
      </w:r>
      <w:r>
        <w:rPr>
          <w:color w:val="231F20"/>
          <w:spacing w:val="1"/>
          <w:w w:val="115"/>
        </w:rPr>
        <w:t xml:space="preserve"> </w:t>
      </w:r>
      <w:r>
        <w:rPr>
          <w:color w:val="231F20"/>
          <w:w w:val="115"/>
        </w:rPr>
        <w:t>свободы</w:t>
      </w:r>
      <w:r>
        <w:rPr>
          <w:color w:val="231F20"/>
          <w:spacing w:val="1"/>
          <w:w w:val="115"/>
        </w:rPr>
        <w:t xml:space="preserve"> </w:t>
      </w:r>
      <w:r>
        <w:rPr>
          <w:color w:val="231F20"/>
          <w:w w:val="115"/>
        </w:rPr>
        <w:t>мировоз</w:t>
      </w:r>
      <w:r>
        <w:rPr>
          <w:color w:val="231F20"/>
          <w:w w:val="115"/>
        </w:rPr>
        <w:softHyphen/>
      </w:r>
      <w:r>
        <w:rPr>
          <w:color w:val="231F20"/>
          <w:spacing w:val="1"/>
          <w:w w:val="115"/>
        </w:rPr>
        <w:t xml:space="preserve"> </w:t>
      </w:r>
      <w:r>
        <w:rPr>
          <w:color w:val="231F20"/>
          <w:w w:val="115"/>
        </w:rPr>
        <w:t>зренческого</w:t>
      </w:r>
      <w:r>
        <w:rPr>
          <w:color w:val="231F20"/>
          <w:spacing w:val="22"/>
          <w:w w:val="115"/>
        </w:rPr>
        <w:t xml:space="preserve"> </w:t>
      </w:r>
      <w:r>
        <w:rPr>
          <w:color w:val="231F20"/>
          <w:w w:val="115"/>
        </w:rPr>
        <w:t>выбора,</w:t>
      </w:r>
      <w:r>
        <w:rPr>
          <w:color w:val="231F20"/>
          <w:spacing w:val="23"/>
          <w:w w:val="115"/>
        </w:rPr>
        <w:t xml:space="preserve"> </w:t>
      </w:r>
      <w:r>
        <w:rPr>
          <w:color w:val="231F20"/>
          <w:w w:val="115"/>
        </w:rPr>
        <w:t>отношения</w:t>
      </w:r>
      <w:r>
        <w:rPr>
          <w:color w:val="231F20"/>
          <w:spacing w:val="22"/>
          <w:w w:val="115"/>
        </w:rPr>
        <w:t xml:space="preserve"> </w:t>
      </w:r>
      <w:r>
        <w:rPr>
          <w:color w:val="231F20"/>
          <w:w w:val="115"/>
        </w:rPr>
        <w:t>человека,</w:t>
      </w:r>
      <w:r>
        <w:rPr>
          <w:color w:val="231F20"/>
          <w:spacing w:val="23"/>
          <w:w w:val="115"/>
        </w:rPr>
        <w:t xml:space="preserve"> </w:t>
      </w:r>
      <w:r>
        <w:rPr>
          <w:color w:val="231F20"/>
          <w:w w:val="115"/>
        </w:rPr>
        <w:t>людей</w:t>
      </w:r>
      <w:r>
        <w:rPr>
          <w:color w:val="231F20"/>
          <w:spacing w:val="23"/>
          <w:w w:val="115"/>
        </w:rPr>
        <w:t xml:space="preserve"> </w:t>
      </w:r>
      <w:r>
        <w:rPr>
          <w:color w:val="231F20"/>
          <w:w w:val="115"/>
        </w:rPr>
        <w:t>в</w:t>
      </w:r>
      <w:r>
        <w:rPr>
          <w:color w:val="231F20"/>
          <w:spacing w:val="22"/>
          <w:w w:val="115"/>
        </w:rPr>
        <w:t xml:space="preserve"> </w:t>
      </w:r>
      <w:r>
        <w:rPr>
          <w:color w:val="231F20"/>
          <w:w w:val="115"/>
        </w:rPr>
        <w:t>обществе</w:t>
      </w:r>
      <w:r>
        <w:rPr>
          <w:color w:val="231F20"/>
          <w:spacing w:val="-55"/>
          <w:w w:val="115"/>
        </w:rPr>
        <w:t xml:space="preserve"> </w:t>
      </w:r>
      <w:r>
        <w:rPr>
          <w:color w:val="231F20"/>
          <w:w w:val="115"/>
        </w:rPr>
        <w:t>к</w:t>
      </w:r>
      <w:r>
        <w:rPr>
          <w:color w:val="231F20"/>
          <w:spacing w:val="1"/>
          <w:w w:val="115"/>
        </w:rPr>
        <w:t xml:space="preserve"> </w:t>
      </w:r>
      <w:r>
        <w:rPr>
          <w:color w:val="231F20"/>
          <w:w w:val="115"/>
        </w:rPr>
        <w:t>религии,</w:t>
      </w:r>
      <w:r>
        <w:rPr>
          <w:color w:val="231F20"/>
          <w:spacing w:val="1"/>
          <w:w w:val="115"/>
        </w:rPr>
        <w:t xml:space="preserve"> </w:t>
      </w:r>
      <w:r>
        <w:rPr>
          <w:color w:val="231F20"/>
          <w:w w:val="115"/>
        </w:rPr>
        <w:t>свободы</w:t>
      </w:r>
      <w:r>
        <w:rPr>
          <w:color w:val="231F20"/>
          <w:spacing w:val="1"/>
          <w:w w:val="115"/>
        </w:rPr>
        <w:t xml:space="preserve"> </w:t>
      </w:r>
      <w:r>
        <w:rPr>
          <w:color w:val="231F20"/>
          <w:w w:val="115"/>
        </w:rPr>
        <w:t>вероисповедания;</w:t>
      </w:r>
      <w:r>
        <w:rPr>
          <w:color w:val="231F20"/>
          <w:spacing w:val="1"/>
          <w:w w:val="115"/>
        </w:rPr>
        <w:t xml:space="preserve"> </w:t>
      </w:r>
      <w:r>
        <w:rPr>
          <w:color w:val="231F20"/>
          <w:w w:val="115"/>
        </w:rPr>
        <w:t>понимание</w:t>
      </w:r>
      <w:r>
        <w:rPr>
          <w:color w:val="231F20"/>
          <w:spacing w:val="1"/>
          <w:w w:val="115"/>
        </w:rPr>
        <w:t xml:space="preserve"> </w:t>
      </w:r>
      <w:r>
        <w:rPr>
          <w:color w:val="231F20"/>
          <w:w w:val="115"/>
        </w:rPr>
        <w:t>россий</w:t>
      </w:r>
      <w:r>
        <w:rPr>
          <w:color w:val="231F20"/>
          <w:w w:val="115"/>
        </w:rPr>
        <w:softHyphen/>
      </w:r>
      <w:r>
        <w:rPr>
          <w:color w:val="231F20"/>
          <w:spacing w:val="1"/>
          <w:w w:val="115"/>
        </w:rPr>
        <w:t xml:space="preserve"> </w:t>
      </w:r>
      <w:r>
        <w:rPr>
          <w:color w:val="231F20"/>
          <w:w w:val="115"/>
        </w:rPr>
        <w:t>ского</w:t>
      </w:r>
      <w:r>
        <w:rPr>
          <w:color w:val="231F20"/>
          <w:spacing w:val="1"/>
          <w:w w:val="115"/>
        </w:rPr>
        <w:t xml:space="preserve"> </w:t>
      </w:r>
      <w:r>
        <w:rPr>
          <w:color w:val="231F20"/>
          <w:w w:val="115"/>
        </w:rPr>
        <w:t>общества</w:t>
      </w:r>
      <w:r>
        <w:rPr>
          <w:color w:val="231F20"/>
          <w:spacing w:val="1"/>
          <w:w w:val="115"/>
        </w:rPr>
        <w:t xml:space="preserve"> </w:t>
      </w:r>
      <w:r>
        <w:rPr>
          <w:color w:val="231F20"/>
          <w:w w:val="115"/>
        </w:rPr>
        <w:t>как</w:t>
      </w:r>
      <w:r>
        <w:rPr>
          <w:color w:val="231F20"/>
          <w:spacing w:val="1"/>
          <w:w w:val="115"/>
        </w:rPr>
        <w:t xml:space="preserve"> </w:t>
      </w:r>
      <w:r>
        <w:rPr>
          <w:color w:val="231F20"/>
          <w:w w:val="115"/>
        </w:rPr>
        <w:t>многоэтничного</w:t>
      </w:r>
      <w:r>
        <w:rPr>
          <w:color w:val="231F20"/>
          <w:spacing w:val="1"/>
          <w:w w:val="115"/>
        </w:rPr>
        <w:t xml:space="preserve"> </w:t>
      </w:r>
      <w:r>
        <w:rPr>
          <w:color w:val="231F20"/>
          <w:w w:val="115"/>
        </w:rPr>
        <w:t>и</w:t>
      </w:r>
      <w:r>
        <w:rPr>
          <w:color w:val="231F20"/>
          <w:spacing w:val="1"/>
          <w:w w:val="115"/>
        </w:rPr>
        <w:t xml:space="preserve"> </w:t>
      </w:r>
      <w:r>
        <w:rPr>
          <w:color w:val="231F20"/>
          <w:w w:val="115"/>
        </w:rPr>
        <w:t>многорелигиозного</w:t>
      </w:r>
      <w:r>
        <w:rPr>
          <w:color w:val="231F20"/>
          <w:spacing w:val="1"/>
          <w:w w:val="115"/>
        </w:rPr>
        <w:t xml:space="preserve"> </w:t>
      </w:r>
      <w:r>
        <w:rPr>
          <w:color w:val="231F20"/>
          <w:w w:val="115"/>
        </w:rPr>
        <w:t>(приводить</w:t>
      </w:r>
      <w:r>
        <w:rPr>
          <w:color w:val="231F20"/>
          <w:spacing w:val="1"/>
          <w:w w:val="115"/>
        </w:rPr>
        <w:t xml:space="preserve"> </w:t>
      </w:r>
      <w:r>
        <w:rPr>
          <w:color w:val="231F20"/>
          <w:w w:val="115"/>
        </w:rPr>
        <w:t>примеры),</w:t>
      </w:r>
      <w:r>
        <w:rPr>
          <w:color w:val="231F20"/>
          <w:spacing w:val="1"/>
          <w:w w:val="115"/>
        </w:rPr>
        <w:t xml:space="preserve"> </w:t>
      </w:r>
      <w:r>
        <w:rPr>
          <w:color w:val="231F20"/>
          <w:w w:val="115"/>
        </w:rPr>
        <w:t>понимание</w:t>
      </w:r>
      <w:r>
        <w:rPr>
          <w:color w:val="231F20"/>
          <w:spacing w:val="1"/>
          <w:w w:val="115"/>
        </w:rPr>
        <w:t xml:space="preserve"> </w:t>
      </w:r>
      <w:r>
        <w:rPr>
          <w:color w:val="231F20"/>
          <w:w w:val="115"/>
        </w:rPr>
        <w:t>российского</w:t>
      </w:r>
      <w:r>
        <w:rPr>
          <w:color w:val="231F20"/>
          <w:spacing w:val="1"/>
          <w:w w:val="115"/>
        </w:rPr>
        <w:t xml:space="preserve"> </w:t>
      </w:r>
      <w:r>
        <w:rPr>
          <w:color w:val="231F20"/>
          <w:w w:val="115"/>
        </w:rPr>
        <w:t>общенарод</w:t>
      </w:r>
      <w:r>
        <w:rPr>
          <w:color w:val="231F20"/>
          <w:w w:val="115"/>
        </w:rPr>
        <w:softHyphen/>
      </w:r>
      <w:r>
        <w:rPr>
          <w:color w:val="231F20"/>
          <w:spacing w:val="1"/>
          <w:w w:val="115"/>
        </w:rPr>
        <w:t xml:space="preserve"> </w:t>
      </w:r>
      <w:r>
        <w:rPr>
          <w:color w:val="231F20"/>
          <w:w w:val="115"/>
        </w:rPr>
        <w:t>ного (общенационального, гражданского) патриотизма, люб</w:t>
      </w:r>
      <w:r>
        <w:rPr>
          <w:color w:val="231F20"/>
          <w:w w:val="115"/>
        </w:rPr>
        <w:softHyphen/>
      </w:r>
      <w:r>
        <w:rPr>
          <w:color w:val="231F20"/>
          <w:spacing w:val="1"/>
          <w:w w:val="115"/>
        </w:rPr>
        <w:t xml:space="preserve"> </w:t>
      </w:r>
      <w:r>
        <w:rPr>
          <w:color w:val="231F20"/>
          <w:w w:val="115"/>
        </w:rPr>
        <w:t>ви к Отечеству, нашей общей Родине — России; приводить</w:t>
      </w:r>
      <w:r>
        <w:rPr>
          <w:color w:val="231F20"/>
          <w:spacing w:val="1"/>
          <w:w w:val="115"/>
        </w:rPr>
        <w:t xml:space="preserve"> </w:t>
      </w:r>
      <w:r>
        <w:rPr>
          <w:color w:val="231F20"/>
          <w:w w:val="115"/>
        </w:rPr>
        <w:t>примеры сотрудничества последователей традиционных ре</w:t>
      </w:r>
      <w:r>
        <w:rPr>
          <w:color w:val="231F20"/>
          <w:w w:val="115"/>
        </w:rPr>
        <w:softHyphen/>
      </w:r>
      <w:r>
        <w:rPr>
          <w:color w:val="231F20"/>
          <w:spacing w:val="1"/>
          <w:w w:val="115"/>
        </w:rPr>
        <w:t xml:space="preserve"> </w:t>
      </w:r>
      <w:r>
        <w:rPr>
          <w:color w:val="231F20"/>
          <w:w w:val="115"/>
        </w:rPr>
        <w:t>лигий;</w:t>
      </w:r>
    </w:p>
    <w:p w:rsidR="008052C0" w:rsidRDefault="008052C0" w:rsidP="008052C0">
      <w:pPr>
        <w:pStyle w:val="af1"/>
        <w:spacing w:before="9" w:line="244" w:lineRule="auto"/>
        <w:ind w:left="383" w:right="154" w:hanging="227"/>
      </w:pPr>
      <w:r>
        <w:rPr>
          <w:color w:val="231F20"/>
          <w:w w:val="120"/>
        </w:rPr>
        <w:t>—называть традиционные религии в России, народы России,</w:t>
      </w:r>
      <w:r>
        <w:rPr>
          <w:color w:val="231F20"/>
          <w:spacing w:val="1"/>
          <w:w w:val="120"/>
        </w:rPr>
        <w:t xml:space="preserve"> </w:t>
      </w:r>
      <w:r>
        <w:rPr>
          <w:color w:val="231F20"/>
          <w:w w:val="120"/>
        </w:rPr>
        <w:t>для которых традиционными религиями исторически явля</w:t>
      </w:r>
      <w:r>
        <w:rPr>
          <w:color w:val="231F20"/>
          <w:w w:val="120"/>
        </w:rPr>
        <w:softHyphen/>
      </w:r>
      <w:r>
        <w:rPr>
          <w:color w:val="231F20"/>
          <w:spacing w:val="-57"/>
          <w:w w:val="120"/>
        </w:rPr>
        <w:t xml:space="preserve"> </w:t>
      </w:r>
      <w:r>
        <w:rPr>
          <w:color w:val="231F20"/>
          <w:w w:val="120"/>
        </w:rPr>
        <w:t>ются</w:t>
      </w:r>
      <w:r>
        <w:rPr>
          <w:color w:val="231F20"/>
          <w:spacing w:val="32"/>
          <w:w w:val="120"/>
        </w:rPr>
        <w:t xml:space="preserve"> </w:t>
      </w:r>
      <w:r>
        <w:rPr>
          <w:color w:val="231F20"/>
          <w:w w:val="120"/>
        </w:rPr>
        <w:t>православие,</w:t>
      </w:r>
      <w:r>
        <w:rPr>
          <w:color w:val="231F20"/>
          <w:spacing w:val="33"/>
          <w:w w:val="120"/>
        </w:rPr>
        <w:t xml:space="preserve"> </w:t>
      </w:r>
      <w:r>
        <w:rPr>
          <w:color w:val="231F20"/>
          <w:w w:val="120"/>
        </w:rPr>
        <w:t>ислам,</w:t>
      </w:r>
      <w:r>
        <w:rPr>
          <w:color w:val="231F20"/>
          <w:spacing w:val="33"/>
          <w:w w:val="120"/>
        </w:rPr>
        <w:t xml:space="preserve"> </w:t>
      </w:r>
      <w:r>
        <w:rPr>
          <w:color w:val="231F20"/>
          <w:w w:val="120"/>
        </w:rPr>
        <w:t>буддизм,</w:t>
      </w:r>
      <w:r>
        <w:rPr>
          <w:color w:val="231F20"/>
          <w:spacing w:val="32"/>
          <w:w w:val="120"/>
        </w:rPr>
        <w:t xml:space="preserve"> </w:t>
      </w:r>
      <w:r>
        <w:rPr>
          <w:color w:val="231F20"/>
          <w:w w:val="120"/>
        </w:rPr>
        <w:t>иудаизм;</w:t>
      </w:r>
    </w:p>
    <w:p w:rsidR="008052C0" w:rsidRDefault="008052C0" w:rsidP="008052C0">
      <w:pPr>
        <w:pStyle w:val="af1"/>
        <w:spacing w:before="2" w:line="244" w:lineRule="auto"/>
        <w:ind w:left="383" w:hanging="227"/>
      </w:pPr>
      <w:r>
        <w:rPr>
          <w:color w:val="231F20"/>
          <w:w w:val="115"/>
        </w:rPr>
        <w:t>—выражать своими словами понимание человеческого досто</w:t>
      </w:r>
      <w:r>
        <w:rPr>
          <w:color w:val="231F20"/>
          <w:w w:val="115"/>
        </w:rPr>
        <w:softHyphen/>
      </w:r>
      <w:r>
        <w:rPr>
          <w:color w:val="231F20"/>
          <w:spacing w:val="1"/>
          <w:w w:val="115"/>
        </w:rPr>
        <w:t xml:space="preserve"> </w:t>
      </w:r>
      <w:r>
        <w:rPr>
          <w:color w:val="231F20"/>
          <w:w w:val="115"/>
        </w:rPr>
        <w:t>инства,</w:t>
      </w:r>
      <w:r>
        <w:rPr>
          <w:color w:val="231F20"/>
          <w:spacing w:val="1"/>
          <w:w w:val="115"/>
        </w:rPr>
        <w:t xml:space="preserve"> </w:t>
      </w:r>
      <w:r>
        <w:rPr>
          <w:color w:val="231F20"/>
          <w:w w:val="115"/>
        </w:rPr>
        <w:t>ценности</w:t>
      </w:r>
      <w:r>
        <w:rPr>
          <w:color w:val="231F20"/>
          <w:spacing w:val="1"/>
          <w:w w:val="115"/>
        </w:rPr>
        <w:t xml:space="preserve"> </w:t>
      </w:r>
      <w:r>
        <w:rPr>
          <w:color w:val="231F20"/>
          <w:w w:val="115"/>
        </w:rPr>
        <w:t>человеческой</w:t>
      </w:r>
      <w:r>
        <w:rPr>
          <w:color w:val="231F20"/>
          <w:spacing w:val="1"/>
          <w:w w:val="115"/>
        </w:rPr>
        <w:t xml:space="preserve"> </w:t>
      </w:r>
      <w:r>
        <w:rPr>
          <w:color w:val="231F20"/>
          <w:w w:val="115"/>
        </w:rPr>
        <w:t>жизни</w:t>
      </w:r>
      <w:r>
        <w:rPr>
          <w:color w:val="231F20"/>
          <w:spacing w:val="1"/>
          <w:w w:val="115"/>
        </w:rPr>
        <w:t xml:space="preserve"> </w:t>
      </w:r>
      <w:r>
        <w:rPr>
          <w:color w:val="231F20"/>
          <w:w w:val="115"/>
        </w:rPr>
        <w:t>в</w:t>
      </w:r>
      <w:r>
        <w:rPr>
          <w:color w:val="231F20"/>
          <w:spacing w:val="1"/>
          <w:w w:val="115"/>
        </w:rPr>
        <w:t xml:space="preserve"> </w:t>
      </w:r>
      <w:r>
        <w:rPr>
          <w:color w:val="231F20"/>
          <w:w w:val="115"/>
        </w:rPr>
        <w:t>традиционных</w:t>
      </w:r>
      <w:r>
        <w:rPr>
          <w:color w:val="231F20"/>
          <w:spacing w:val="1"/>
          <w:w w:val="115"/>
        </w:rPr>
        <w:t xml:space="preserve"> </w:t>
      </w:r>
      <w:r>
        <w:rPr>
          <w:color w:val="231F20"/>
          <w:w w:val="115"/>
        </w:rPr>
        <w:t>ре</w:t>
      </w:r>
      <w:r>
        <w:rPr>
          <w:color w:val="231F20"/>
          <w:w w:val="115"/>
        </w:rPr>
        <w:softHyphen/>
      </w:r>
      <w:r>
        <w:rPr>
          <w:color w:val="231F20"/>
          <w:spacing w:val="-55"/>
          <w:w w:val="115"/>
        </w:rPr>
        <w:t xml:space="preserve"> </w:t>
      </w:r>
      <w:r>
        <w:rPr>
          <w:color w:val="231F20"/>
          <w:w w:val="115"/>
        </w:rPr>
        <w:t>лигиях</w:t>
      </w:r>
      <w:r>
        <w:rPr>
          <w:color w:val="231F20"/>
          <w:spacing w:val="40"/>
          <w:w w:val="115"/>
        </w:rPr>
        <w:t xml:space="preserve"> </w:t>
      </w:r>
      <w:r>
        <w:rPr>
          <w:color w:val="231F20"/>
          <w:w w:val="115"/>
        </w:rPr>
        <w:t>народов</w:t>
      </w:r>
      <w:r>
        <w:rPr>
          <w:color w:val="231F20"/>
          <w:spacing w:val="40"/>
          <w:w w:val="115"/>
        </w:rPr>
        <w:t xml:space="preserve"> </w:t>
      </w:r>
      <w:r>
        <w:rPr>
          <w:color w:val="231F20"/>
          <w:w w:val="115"/>
        </w:rPr>
        <w:t>России.</w:t>
      </w:r>
    </w:p>
    <w:p w:rsidR="008052C0" w:rsidRDefault="008052C0" w:rsidP="008052C0">
      <w:pPr>
        <w:pStyle w:val="2"/>
        <w:spacing w:before="134"/>
      </w:pPr>
      <w:r>
        <w:rPr>
          <w:color w:val="231F20"/>
          <w:w w:val="85"/>
        </w:rPr>
        <w:t>Модуль</w:t>
      </w:r>
      <w:r>
        <w:rPr>
          <w:color w:val="231F20"/>
          <w:spacing w:val="6"/>
          <w:w w:val="85"/>
        </w:rPr>
        <w:t xml:space="preserve"> </w:t>
      </w:r>
      <w:r>
        <w:rPr>
          <w:color w:val="231F20"/>
          <w:w w:val="85"/>
        </w:rPr>
        <w:t>«Основы</w:t>
      </w:r>
      <w:r>
        <w:rPr>
          <w:color w:val="231F20"/>
          <w:spacing w:val="7"/>
          <w:w w:val="85"/>
        </w:rPr>
        <w:t xml:space="preserve"> </w:t>
      </w:r>
      <w:r>
        <w:rPr>
          <w:color w:val="231F20"/>
          <w:w w:val="85"/>
        </w:rPr>
        <w:t>светской</w:t>
      </w:r>
      <w:r>
        <w:rPr>
          <w:color w:val="231F20"/>
          <w:spacing w:val="7"/>
          <w:w w:val="85"/>
        </w:rPr>
        <w:t xml:space="preserve"> </w:t>
      </w:r>
      <w:r>
        <w:rPr>
          <w:color w:val="231F20"/>
          <w:w w:val="85"/>
        </w:rPr>
        <w:t>этики»</w:t>
      </w:r>
    </w:p>
    <w:p w:rsidR="008052C0" w:rsidRDefault="008052C0" w:rsidP="008052C0">
      <w:pPr>
        <w:pStyle w:val="af1"/>
        <w:spacing w:before="80" w:line="244" w:lineRule="auto"/>
      </w:pPr>
      <w:r>
        <w:rPr>
          <w:color w:val="231F20"/>
          <w:w w:val="115"/>
        </w:rPr>
        <w:t>Предметные результаты освоения образовательной програм</w:t>
      </w:r>
      <w:r>
        <w:rPr>
          <w:color w:val="231F20"/>
          <w:w w:val="115"/>
        </w:rPr>
        <w:softHyphen/>
      </w:r>
      <w:r>
        <w:rPr>
          <w:color w:val="231F20"/>
          <w:spacing w:val="1"/>
          <w:w w:val="115"/>
        </w:rPr>
        <w:t xml:space="preserve"> </w:t>
      </w:r>
      <w:r>
        <w:rPr>
          <w:color w:val="231F20"/>
          <w:w w:val="115"/>
        </w:rPr>
        <w:t>мы модуля «Основы светской этики» должны отражать сфор</w:t>
      </w:r>
      <w:r>
        <w:rPr>
          <w:color w:val="231F20"/>
          <w:w w:val="115"/>
        </w:rPr>
        <w:softHyphen/>
      </w:r>
      <w:r>
        <w:rPr>
          <w:color w:val="231F20"/>
          <w:spacing w:val="1"/>
          <w:w w:val="115"/>
        </w:rPr>
        <w:t xml:space="preserve"> </w:t>
      </w:r>
      <w:r>
        <w:rPr>
          <w:color w:val="231F20"/>
          <w:w w:val="115"/>
        </w:rPr>
        <w:t>мированность</w:t>
      </w:r>
      <w:r>
        <w:rPr>
          <w:color w:val="231F20"/>
          <w:spacing w:val="39"/>
          <w:w w:val="115"/>
        </w:rPr>
        <w:t xml:space="preserve"> </w:t>
      </w:r>
      <w:r>
        <w:rPr>
          <w:color w:val="231F20"/>
          <w:w w:val="115"/>
        </w:rPr>
        <w:t>умений:</w:t>
      </w:r>
    </w:p>
    <w:p w:rsidR="008052C0" w:rsidRDefault="008052C0" w:rsidP="008052C0">
      <w:pPr>
        <w:pStyle w:val="af1"/>
        <w:spacing w:before="2" w:line="244" w:lineRule="auto"/>
        <w:ind w:left="383" w:hanging="227"/>
      </w:pPr>
      <w:r>
        <w:rPr>
          <w:color w:val="231F20"/>
          <w:w w:val="115"/>
        </w:rPr>
        <w:t>—выражать своими словами первоначальное понимание сущ</w:t>
      </w:r>
      <w:r>
        <w:rPr>
          <w:color w:val="231F20"/>
          <w:w w:val="115"/>
        </w:rPr>
        <w:softHyphen/>
      </w:r>
      <w:r>
        <w:rPr>
          <w:color w:val="231F20"/>
          <w:spacing w:val="1"/>
          <w:w w:val="115"/>
        </w:rPr>
        <w:t xml:space="preserve"> </w:t>
      </w:r>
      <w:r>
        <w:rPr>
          <w:color w:val="231F20"/>
          <w:w w:val="115"/>
        </w:rPr>
        <w:t>ности</w:t>
      </w:r>
      <w:r>
        <w:rPr>
          <w:color w:val="231F20"/>
          <w:spacing w:val="1"/>
          <w:w w:val="115"/>
        </w:rPr>
        <w:t xml:space="preserve"> </w:t>
      </w:r>
      <w:r>
        <w:rPr>
          <w:color w:val="231F20"/>
          <w:w w:val="115"/>
        </w:rPr>
        <w:t>духовного</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как</w:t>
      </w:r>
      <w:r>
        <w:rPr>
          <w:color w:val="231F20"/>
          <w:spacing w:val="1"/>
          <w:w w:val="115"/>
        </w:rPr>
        <w:t xml:space="preserve"> </w:t>
      </w:r>
      <w:r>
        <w:rPr>
          <w:color w:val="231F20"/>
          <w:w w:val="115"/>
        </w:rPr>
        <w:t>осознания</w:t>
      </w:r>
      <w:r>
        <w:rPr>
          <w:color w:val="231F20"/>
          <w:spacing w:val="1"/>
          <w:w w:val="115"/>
        </w:rPr>
        <w:t xml:space="preserve"> </w:t>
      </w:r>
      <w:r>
        <w:rPr>
          <w:color w:val="231F20"/>
          <w:w w:val="115"/>
        </w:rPr>
        <w:t>и</w:t>
      </w:r>
      <w:r>
        <w:rPr>
          <w:color w:val="231F20"/>
          <w:spacing w:val="1"/>
          <w:w w:val="115"/>
        </w:rPr>
        <w:t xml:space="preserve"> </w:t>
      </w:r>
      <w:r>
        <w:rPr>
          <w:color w:val="231F20"/>
          <w:w w:val="115"/>
        </w:rPr>
        <w:t>усвоения</w:t>
      </w:r>
      <w:r>
        <w:rPr>
          <w:color w:val="231F20"/>
          <w:spacing w:val="1"/>
          <w:w w:val="115"/>
        </w:rPr>
        <w:t xml:space="preserve"> </w:t>
      </w:r>
      <w:r>
        <w:rPr>
          <w:color w:val="231F20"/>
          <w:w w:val="115"/>
        </w:rPr>
        <w:t>чело</w:t>
      </w:r>
      <w:r>
        <w:rPr>
          <w:color w:val="231F20"/>
          <w:w w:val="115"/>
        </w:rPr>
        <w:softHyphen/>
      </w:r>
      <w:r>
        <w:rPr>
          <w:color w:val="231F20"/>
          <w:spacing w:val="-55"/>
          <w:w w:val="115"/>
        </w:rPr>
        <w:t xml:space="preserve"> </w:t>
      </w:r>
      <w:r>
        <w:rPr>
          <w:color w:val="231F20"/>
          <w:w w:val="115"/>
        </w:rPr>
        <w:t>веком</w:t>
      </w:r>
      <w:r>
        <w:rPr>
          <w:color w:val="231F20"/>
          <w:spacing w:val="1"/>
          <w:w w:val="115"/>
        </w:rPr>
        <w:t xml:space="preserve"> </w:t>
      </w:r>
      <w:r>
        <w:rPr>
          <w:color w:val="231F20"/>
          <w:w w:val="115"/>
        </w:rPr>
        <w:t>значимых</w:t>
      </w:r>
      <w:r>
        <w:rPr>
          <w:color w:val="231F20"/>
          <w:spacing w:val="1"/>
          <w:w w:val="115"/>
        </w:rPr>
        <w:t xml:space="preserve"> </w:t>
      </w:r>
      <w:r>
        <w:rPr>
          <w:color w:val="231F20"/>
          <w:w w:val="115"/>
        </w:rPr>
        <w:t>для</w:t>
      </w:r>
      <w:r>
        <w:rPr>
          <w:color w:val="231F20"/>
          <w:spacing w:val="1"/>
          <w:w w:val="115"/>
        </w:rPr>
        <w:t xml:space="preserve"> </w:t>
      </w:r>
      <w:r>
        <w:rPr>
          <w:color w:val="231F20"/>
          <w:w w:val="115"/>
        </w:rPr>
        <w:t>жизни</w:t>
      </w:r>
      <w:r>
        <w:rPr>
          <w:color w:val="231F20"/>
          <w:spacing w:val="1"/>
          <w:w w:val="115"/>
        </w:rPr>
        <w:t xml:space="preserve"> </w:t>
      </w:r>
      <w:r>
        <w:rPr>
          <w:color w:val="231F20"/>
          <w:w w:val="115"/>
        </w:rPr>
        <w:t>представлений</w:t>
      </w:r>
      <w:r>
        <w:rPr>
          <w:color w:val="231F20"/>
          <w:spacing w:val="1"/>
          <w:w w:val="115"/>
        </w:rPr>
        <w:t xml:space="preserve"> </w:t>
      </w:r>
      <w:r>
        <w:rPr>
          <w:color w:val="231F20"/>
          <w:w w:val="115"/>
        </w:rPr>
        <w:t>о</w:t>
      </w:r>
      <w:r>
        <w:rPr>
          <w:color w:val="231F20"/>
          <w:spacing w:val="1"/>
          <w:w w:val="115"/>
        </w:rPr>
        <w:t xml:space="preserve"> </w:t>
      </w:r>
      <w:r>
        <w:rPr>
          <w:color w:val="231F20"/>
          <w:w w:val="115"/>
        </w:rPr>
        <w:t>себе,</w:t>
      </w:r>
      <w:r>
        <w:rPr>
          <w:color w:val="231F20"/>
          <w:spacing w:val="1"/>
          <w:w w:val="115"/>
        </w:rPr>
        <w:t xml:space="preserve"> </w:t>
      </w:r>
      <w:r>
        <w:rPr>
          <w:color w:val="231F20"/>
          <w:w w:val="115"/>
        </w:rPr>
        <w:t>людях,</w:t>
      </w:r>
      <w:r>
        <w:rPr>
          <w:color w:val="231F20"/>
          <w:spacing w:val="1"/>
          <w:w w:val="115"/>
        </w:rPr>
        <w:t xml:space="preserve"> </w:t>
      </w:r>
      <w:r>
        <w:rPr>
          <w:color w:val="231F20"/>
          <w:w w:val="115"/>
        </w:rPr>
        <w:t>окружающей</w:t>
      </w:r>
      <w:r>
        <w:rPr>
          <w:color w:val="231F20"/>
          <w:spacing w:val="40"/>
          <w:w w:val="115"/>
        </w:rPr>
        <w:t xml:space="preserve"> </w:t>
      </w:r>
      <w:r>
        <w:rPr>
          <w:color w:val="231F20"/>
          <w:w w:val="115"/>
        </w:rPr>
        <w:t>действительности;</w:t>
      </w:r>
    </w:p>
    <w:p w:rsidR="008052C0" w:rsidRDefault="008052C0" w:rsidP="008052C0">
      <w:pPr>
        <w:pStyle w:val="af1"/>
        <w:spacing w:before="4" w:line="244" w:lineRule="auto"/>
        <w:ind w:left="383" w:hanging="227"/>
      </w:pPr>
      <w:r>
        <w:rPr>
          <w:color w:val="231F20"/>
          <w:w w:val="115"/>
        </w:rPr>
        <w:t>—выражать</w:t>
      </w:r>
      <w:r>
        <w:rPr>
          <w:color w:val="231F20"/>
          <w:spacing w:val="1"/>
          <w:w w:val="115"/>
        </w:rPr>
        <w:t xml:space="preserve"> </w:t>
      </w:r>
      <w:r>
        <w:rPr>
          <w:color w:val="231F20"/>
          <w:w w:val="115"/>
        </w:rPr>
        <w:t>своими</w:t>
      </w:r>
      <w:r>
        <w:rPr>
          <w:color w:val="231F20"/>
          <w:spacing w:val="1"/>
          <w:w w:val="115"/>
        </w:rPr>
        <w:t xml:space="preserve"> </w:t>
      </w:r>
      <w:r>
        <w:rPr>
          <w:color w:val="231F20"/>
          <w:w w:val="115"/>
        </w:rPr>
        <w:t>словами</w:t>
      </w:r>
      <w:r>
        <w:rPr>
          <w:color w:val="231F20"/>
          <w:spacing w:val="1"/>
          <w:w w:val="115"/>
        </w:rPr>
        <w:t xml:space="preserve"> </w:t>
      </w:r>
      <w:r>
        <w:rPr>
          <w:color w:val="231F20"/>
          <w:w w:val="115"/>
        </w:rPr>
        <w:t>понимание</w:t>
      </w:r>
      <w:r>
        <w:rPr>
          <w:color w:val="231F20"/>
          <w:spacing w:val="1"/>
          <w:w w:val="115"/>
        </w:rPr>
        <w:t xml:space="preserve"> </w:t>
      </w:r>
      <w:r>
        <w:rPr>
          <w:color w:val="231F20"/>
          <w:w w:val="115"/>
        </w:rPr>
        <w:t>значимости</w:t>
      </w:r>
      <w:r>
        <w:rPr>
          <w:color w:val="231F20"/>
          <w:spacing w:val="1"/>
          <w:w w:val="115"/>
        </w:rPr>
        <w:t xml:space="preserve"> </w:t>
      </w:r>
      <w:r>
        <w:rPr>
          <w:color w:val="231F20"/>
          <w:w w:val="115"/>
        </w:rPr>
        <w:t>нрав</w:t>
      </w:r>
      <w:r>
        <w:rPr>
          <w:color w:val="231F20"/>
          <w:w w:val="115"/>
        </w:rPr>
        <w:softHyphen/>
      </w:r>
      <w:r>
        <w:rPr>
          <w:color w:val="231F20"/>
          <w:spacing w:val="-55"/>
          <w:w w:val="115"/>
        </w:rPr>
        <w:t xml:space="preserve"> </w:t>
      </w:r>
      <w:r>
        <w:rPr>
          <w:color w:val="231F20"/>
          <w:w w:val="115"/>
        </w:rPr>
        <w:t>ственного</w:t>
      </w:r>
      <w:r>
        <w:rPr>
          <w:color w:val="231F20"/>
          <w:spacing w:val="1"/>
          <w:w w:val="115"/>
        </w:rPr>
        <w:t xml:space="preserve"> </w:t>
      </w:r>
      <w:r>
        <w:rPr>
          <w:color w:val="231F20"/>
          <w:w w:val="115"/>
        </w:rPr>
        <w:t>самосовершенствования</w:t>
      </w:r>
      <w:r>
        <w:rPr>
          <w:color w:val="231F20"/>
          <w:spacing w:val="1"/>
          <w:w w:val="115"/>
        </w:rPr>
        <w:t xml:space="preserve"> </w:t>
      </w:r>
      <w:r>
        <w:rPr>
          <w:color w:val="231F20"/>
          <w:w w:val="115"/>
        </w:rPr>
        <w:t>и</w:t>
      </w:r>
      <w:r>
        <w:rPr>
          <w:color w:val="231F20"/>
          <w:spacing w:val="1"/>
          <w:w w:val="115"/>
        </w:rPr>
        <w:t xml:space="preserve"> </w:t>
      </w:r>
      <w:r>
        <w:rPr>
          <w:color w:val="231F20"/>
          <w:w w:val="115"/>
        </w:rPr>
        <w:t>роли</w:t>
      </w:r>
      <w:r>
        <w:rPr>
          <w:color w:val="231F20"/>
          <w:spacing w:val="1"/>
          <w:w w:val="115"/>
        </w:rPr>
        <w:t xml:space="preserve"> </w:t>
      </w:r>
      <w:r>
        <w:rPr>
          <w:color w:val="231F20"/>
          <w:w w:val="115"/>
        </w:rPr>
        <w:t>в</w:t>
      </w:r>
      <w:r>
        <w:rPr>
          <w:color w:val="231F20"/>
          <w:spacing w:val="1"/>
          <w:w w:val="115"/>
        </w:rPr>
        <w:t xml:space="preserve"> </w:t>
      </w:r>
      <w:r>
        <w:rPr>
          <w:color w:val="231F20"/>
          <w:w w:val="115"/>
        </w:rPr>
        <w:t>этом</w:t>
      </w:r>
      <w:r>
        <w:rPr>
          <w:color w:val="231F20"/>
          <w:spacing w:val="1"/>
          <w:w w:val="115"/>
        </w:rPr>
        <w:t xml:space="preserve"> </w:t>
      </w:r>
      <w:r>
        <w:rPr>
          <w:color w:val="231F20"/>
          <w:w w:val="115"/>
        </w:rPr>
        <w:t>личных</w:t>
      </w:r>
      <w:r>
        <w:rPr>
          <w:color w:val="231F20"/>
          <w:spacing w:val="1"/>
          <w:w w:val="115"/>
        </w:rPr>
        <w:t xml:space="preserve"> </w:t>
      </w:r>
      <w:r>
        <w:rPr>
          <w:color w:val="231F20"/>
          <w:w w:val="115"/>
        </w:rPr>
        <w:t>усилий</w:t>
      </w:r>
      <w:r>
        <w:rPr>
          <w:color w:val="231F20"/>
          <w:spacing w:val="42"/>
          <w:w w:val="115"/>
        </w:rPr>
        <w:t xml:space="preserve"> </w:t>
      </w:r>
      <w:r>
        <w:rPr>
          <w:color w:val="231F20"/>
          <w:w w:val="115"/>
        </w:rPr>
        <w:t>человека,</w:t>
      </w:r>
      <w:r>
        <w:rPr>
          <w:color w:val="231F20"/>
          <w:spacing w:val="42"/>
          <w:w w:val="115"/>
        </w:rPr>
        <w:t xml:space="preserve"> </w:t>
      </w:r>
      <w:r>
        <w:rPr>
          <w:color w:val="231F20"/>
          <w:w w:val="115"/>
        </w:rPr>
        <w:t>приводить</w:t>
      </w:r>
      <w:r>
        <w:rPr>
          <w:color w:val="231F20"/>
          <w:spacing w:val="43"/>
          <w:w w:val="115"/>
        </w:rPr>
        <w:t xml:space="preserve"> </w:t>
      </w:r>
      <w:r>
        <w:rPr>
          <w:color w:val="231F20"/>
          <w:w w:val="115"/>
        </w:rPr>
        <w:t>примеры;</w:t>
      </w:r>
    </w:p>
    <w:p w:rsidR="008052C0" w:rsidRDefault="008052C0" w:rsidP="008052C0">
      <w:pPr>
        <w:pStyle w:val="af1"/>
        <w:spacing w:before="3" w:line="244" w:lineRule="auto"/>
        <w:ind w:left="383" w:right="154" w:hanging="227"/>
      </w:pPr>
      <w:r>
        <w:rPr>
          <w:color w:val="231F20"/>
          <w:w w:val="115"/>
        </w:rPr>
        <w:t>—выражать понимание и принятие значения российских тра</w:t>
      </w:r>
      <w:r>
        <w:rPr>
          <w:color w:val="231F20"/>
          <w:w w:val="115"/>
        </w:rPr>
        <w:softHyphen/>
      </w:r>
      <w:r>
        <w:rPr>
          <w:color w:val="231F20"/>
          <w:spacing w:val="1"/>
          <w:w w:val="115"/>
        </w:rPr>
        <w:t xml:space="preserve"> </w:t>
      </w:r>
      <w:r>
        <w:rPr>
          <w:color w:val="231F20"/>
          <w:w w:val="115"/>
        </w:rPr>
        <w:t>диционных</w:t>
      </w:r>
      <w:r>
        <w:rPr>
          <w:color w:val="231F20"/>
          <w:spacing w:val="1"/>
          <w:w w:val="115"/>
        </w:rPr>
        <w:t xml:space="preserve"> </w:t>
      </w:r>
      <w:r>
        <w:rPr>
          <w:color w:val="231F20"/>
          <w:w w:val="115"/>
        </w:rPr>
        <w:t>духовных</w:t>
      </w:r>
      <w:r>
        <w:rPr>
          <w:color w:val="231F20"/>
          <w:spacing w:val="1"/>
          <w:w w:val="115"/>
        </w:rPr>
        <w:t xml:space="preserve"> </w:t>
      </w:r>
      <w:r>
        <w:rPr>
          <w:color w:val="231F20"/>
          <w:w w:val="115"/>
        </w:rPr>
        <w:t>и</w:t>
      </w:r>
      <w:r>
        <w:rPr>
          <w:color w:val="231F20"/>
          <w:spacing w:val="1"/>
          <w:w w:val="115"/>
        </w:rPr>
        <w:t xml:space="preserve"> </w:t>
      </w:r>
      <w:r>
        <w:rPr>
          <w:color w:val="231F20"/>
          <w:w w:val="115"/>
        </w:rPr>
        <w:t>нравственных</w:t>
      </w:r>
      <w:r>
        <w:rPr>
          <w:color w:val="231F20"/>
          <w:spacing w:val="1"/>
          <w:w w:val="115"/>
        </w:rPr>
        <w:t xml:space="preserve"> </w:t>
      </w:r>
      <w:r>
        <w:rPr>
          <w:color w:val="231F20"/>
          <w:w w:val="115"/>
        </w:rPr>
        <w:t>ценностей,</w:t>
      </w:r>
      <w:r>
        <w:rPr>
          <w:color w:val="231F20"/>
          <w:spacing w:val="1"/>
          <w:w w:val="115"/>
        </w:rPr>
        <w:t xml:space="preserve"> </w:t>
      </w:r>
      <w:r>
        <w:rPr>
          <w:color w:val="231F20"/>
          <w:w w:val="115"/>
        </w:rPr>
        <w:t>духовно</w:t>
      </w:r>
      <w:r>
        <w:rPr>
          <w:color w:val="231F20"/>
          <w:w w:val="115"/>
        </w:rPr>
        <w:softHyphen/>
      </w:r>
      <w:r>
        <w:rPr>
          <w:color w:val="231F20"/>
          <w:spacing w:val="-55"/>
          <w:w w:val="115"/>
        </w:rPr>
        <w:t xml:space="preserve"> </w:t>
      </w:r>
      <w:r>
        <w:rPr>
          <w:color w:val="231F20"/>
          <w:w w:val="115"/>
        </w:rPr>
        <w:t>нравственной культуры народов России, российского обще</w:t>
      </w:r>
      <w:r>
        <w:rPr>
          <w:color w:val="231F20"/>
          <w:w w:val="115"/>
        </w:rPr>
        <w:softHyphen/>
      </w:r>
      <w:r>
        <w:rPr>
          <w:color w:val="231F20"/>
          <w:spacing w:val="1"/>
          <w:w w:val="115"/>
        </w:rPr>
        <w:t xml:space="preserve"> </w:t>
      </w:r>
      <w:r>
        <w:rPr>
          <w:color w:val="231F20"/>
          <w:w w:val="115"/>
        </w:rPr>
        <w:t>ства</w:t>
      </w:r>
      <w:r>
        <w:rPr>
          <w:color w:val="231F20"/>
          <w:spacing w:val="1"/>
          <w:w w:val="115"/>
        </w:rPr>
        <w:t xml:space="preserve"> </w:t>
      </w:r>
      <w:r>
        <w:rPr>
          <w:color w:val="231F20"/>
          <w:w w:val="115"/>
        </w:rPr>
        <w:t>как</w:t>
      </w:r>
      <w:r>
        <w:rPr>
          <w:color w:val="231F20"/>
          <w:spacing w:val="1"/>
          <w:w w:val="115"/>
        </w:rPr>
        <w:t xml:space="preserve"> </w:t>
      </w:r>
      <w:r>
        <w:rPr>
          <w:color w:val="231F20"/>
          <w:w w:val="115"/>
        </w:rPr>
        <w:t>источника</w:t>
      </w:r>
      <w:r>
        <w:rPr>
          <w:color w:val="231F20"/>
          <w:spacing w:val="1"/>
          <w:w w:val="115"/>
        </w:rPr>
        <w:t xml:space="preserve"> </w:t>
      </w:r>
      <w:r>
        <w:rPr>
          <w:color w:val="231F20"/>
          <w:w w:val="115"/>
        </w:rPr>
        <w:t>и</w:t>
      </w:r>
      <w:r>
        <w:rPr>
          <w:color w:val="231F20"/>
          <w:spacing w:val="1"/>
          <w:w w:val="115"/>
        </w:rPr>
        <w:t xml:space="preserve"> </w:t>
      </w:r>
      <w:r>
        <w:rPr>
          <w:color w:val="231F20"/>
          <w:w w:val="115"/>
        </w:rPr>
        <w:t>основы</w:t>
      </w:r>
      <w:r>
        <w:rPr>
          <w:color w:val="231F20"/>
          <w:spacing w:val="1"/>
          <w:w w:val="115"/>
        </w:rPr>
        <w:t xml:space="preserve"> </w:t>
      </w:r>
      <w:r>
        <w:rPr>
          <w:color w:val="231F20"/>
          <w:w w:val="115"/>
        </w:rPr>
        <w:t>духовного</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нрав</w:t>
      </w:r>
      <w:r>
        <w:rPr>
          <w:color w:val="231F20"/>
          <w:w w:val="115"/>
        </w:rPr>
        <w:softHyphen/>
      </w:r>
      <w:r>
        <w:rPr>
          <w:color w:val="231F20"/>
          <w:spacing w:val="1"/>
          <w:w w:val="115"/>
        </w:rPr>
        <w:t xml:space="preserve"> </w:t>
      </w:r>
      <w:r>
        <w:rPr>
          <w:color w:val="231F20"/>
          <w:w w:val="115"/>
        </w:rPr>
        <w:t>ственного</w:t>
      </w:r>
      <w:r>
        <w:rPr>
          <w:color w:val="231F20"/>
          <w:spacing w:val="39"/>
          <w:w w:val="115"/>
        </w:rPr>
        <w:t xml:space="preserve"> </w:t>
      </w:r>
      <w:r>
        <w:rPr>
          <w:color w:val="231F20"/>
          <w:w w:val="115"/>
        </w:rPr>
        <w:t>совершенствования;</w:t>
      </w:r>
    </w:p>
    <w:p w:rsidR="008052C0" w:rsidRDefault="008052C0" w:rsidP="008052C0">
      <w:pPr>
        <w:pStyle w:val="af1"/>
        <w:spacing w:before="4" w:line="244" w:lineRule="auto"/>
        <w:ind w:left="383" w:hanging="227"/>
      </w:pPr>
      <w:r>
        <w:rPr>
          <w:color w:val="231F20"/>
          <w:w w:val="115"/>
        </w:rPr>
        <w:t>—рассказывать о российской светской (гражданской) этике как</w:t>
      </w:r>
      <w:r>
        <w:rPr>
          <w:color w:val="231F20"/>
          <w:spacing w:val="1"/>
          <w:w w:val="115"/>
        </w:rPr>
        <w:t xml:space="preserve"> </w:t>
      </w:r>
      <w:r>
        <w:rPr>
          <w:color w:val="231F20"/>
          <w:w w:val="115"/>
        </w:rPr>
        <w:t>общепринятых</w:t>
      </w:r>
      <w:r>
        <w:rPr>
          <w:color w:val="231F20"/>
          <w:spacing w:val="14"/>
          <w:w w:val="115"/>
        </w:rPr>
        <w:t xml:space="preserve"> </w:t>
      </w:r>
      <w:r>
        <w:rPr>
          <w:color w:val="231F20"/>
          <w:w w:val="115"/>
        </w:rPr>
        <w:t>в</w:t>
      </w:r>
      <w:r>
        <w:rPr>
          <w:color w:val="231F20"/>
          <w:spacing w:val="14"/>
          <w:w w:val="115"/>
        </w:rPr>
        <w:t xml:space="preserve"> </w:t>
      </w:r>
      <w:r>
        <w:rPr>
          <w:color w:val="231F20"/>
          <w:w w:val="115"/>
        </w:rPr>
        <w:t>российском</w:t>
      </w:r>
      <w:r>
        <w:rPr>
          <w:color w:val="231F20"/>
          <w:spacing w:val="14"/>
          <w:w w:val="115"/>
        </w:rPr>
        <w:t xml:space="preserve"> </w:t>
      </w:r>
      <w:r>
        <w:rPr>
          <w:color w:val="231F20"/>
          <w:w w:val="115"/>
        </w:rPr>
        <w:t>обществе</w:t>
      </w:r>
      <w:r>
        <w:rPr>
          <w:color w:val="231F20"/>
          <w:spacing w:val="14"/>
          <w:w w:val="115"/>
        </w:rPr>
        <w:t xml:space="preserve"> </w:t>
      </w:r>
      <w:r>
        <w:rPr>
          <w:color w:val="231F20"/>
          <w:w w:val="115"/>
        </w:rPr>
        <w:t>нормах</w:t>
      </w:r>
      <w:r>
        <w:rPr>
          <w:color w:val="231F20"/>
          <w:spacing w:val="14"/>
          <w:w w:val="115"/>
        </w:rPr>
        <w:t xml:space="preserve"> </w:t>
      </w:r>
      <w:r>
        <w:rPr>
          <w:color w:val="231F20"/>
          <w:w w:val="115"/>
        </w:rPr>
        <w:t>морали,</w:t>
      </w:r>
      <w:r>
        <w:rPr>
          <w:color w:val="231F20"/>
          <w:spacing w:val="14"/>
          <w:w w:val="115"/>
        </w:rPr>
        <w:t xml:space="preserve"> </w:t>
      </w:r>
      <w:r>
        <w:rPr>
          <w:color w:val="231F20"/>
          <w:w w:val="115"/>
        </w:rPr>
        <w:t>отно</w:t>
      </w:r>
      <w:r>
        <w:rPr>
          <w:color w:val="231F20"/>
          <w:w w:val="115"/>
        </w:rPr>
        <w:softHyphen/>
      </w:r>
    </w:p>
    <w:p w:rsidR="008052C0" w:rsidRDefault="008052C0" w:rsidP="008052C0">
      <w:pPr>
        <w:pStyle w:val="af1"/>
        <w:spacing w:before="69" w:line="244" w:lineRule="auto"/>
        <w:ind w:left="383" w:firstLine="0"/>
      </w:pPr>
      <w:r>
        <w:rPr>
          <w:color w:val="231F20"/>
          <w:w w:val="120"/>
        </w:rPr>
        <w:t>шений и поведения людей, основанных на российских тра</w:t>
      </w:r>
      <w:r>
        <w:rPr>
          <w:color w:val="231F20"/>
          <w:w w:val="120"/>
        </w:rPr>
        <w:softHyphen/>
      </w:r>
      <w:r>
        <w:rPr>
          <w:color w:val="231F20"/>
          <w:spacing w:val="1"/>
          <w:w w:val="120"/>
        </w:rPr>
        <w:t xml:space="preserve"> </w:t>
      </w:r>
      <w:r>
        <w:rPr>
          <w:color w:val="231F20"/>
          <w:w w:val="120"/>
        </w:rPr>
        <w:t>диционных духовных ценностях, конституционных правах,</w:t>
      </w:r>
      <w:r>
        <w:rPr>
          <w:color w:val="231F20"/>
          <w:spacing w:val="-57"/>
          <w:w w:val="120"/>
        </w:rPr>
        <w:t xml:space="preserve"> </w:t>
      </w:r>
      <w:r>
        <w:rPr>
          <w:color w:val="231F20"/>
          <w:w w:val="120"/>
        </w:rPr>
        <w:t>свободах</w:t>
      </w:r>
      <w:r>
        <w:rPr>
          <w:color w:val="231F20"/>
          <w:spacing w:val="16"/>
          <w:w w:val="120"/>
        </w:rPr>
        <w:t xml:space="preserve"> </w:t>
      </w:r>
      <w:r>
        <w:rPr>
          <w:color w:val="231F20"/>
          <w:w w:val="120"/>
        </w:rPr>
        <w:t>и</w:t>
      </w:r>
      <w:r>
        <w:rPr>
          <w:color w:val="231F20"/>
          <w:spacing w:val="16"/>
          <w:w w:val="120"/>
        </w:rPr>
        <w:t xml:space="preserve"> </w:t>
      </w:r>
      <w:r>
        <w:rPr>
          <w:color w:val="231F20"/>
          <w:w w:val="120"/>
        </w:rPr>
        <w:t>обязанностях</w:t>
      </w:r>
      <w:r>
        <w:rPr>
          <w:color w:val="231F20"/>
          <w:spacing w:val="16"/>
          <w:w w:val="120"/>
        </w:rPr>
        <w:t xml:space="preserve"> </w:t>
      </w:r>
      <w:r>
        <w:rPr>
          <w:color w:val="231F20"/>
          <w:w w:val="120"/>
        </w:rPr>
        <w:t>человека</w:t>
      </w:r>
      <w:r>
        <w:rPr>
          <w:color w:val="231F20"/>
          <w:spacing w:val="16"/>
          <w:w w:val="120"/>
        </w:rPr>
        <w:t xml:space="preserve"> </w:t>
      </w:r>
      <w:r>
        <w:rPr>
          <w:color w:val="231F20"/>
          <w:w w:val="120"/>
        </w:rPr>
        <w:t>и</w:t>
      </w:r>
      <w:r>
        <w:rPr>
          <w:color w:val="231F20"/>
          <w:spacing w:val="16"/>
          <w:w w:val="120"/>
        </w:rPr>
        <w:t xml:space="preserve"> </w:t>
      </w:r>
      <w:r>
        <w:rPr>
          <w:color w:val="231F20"/>
          <w:w w:val="120"/>
        </w:rPr>
        <w:t>гражданина</w:t>
      </w:r>
      <w:r>
        <w:rPr>
          <w:color w:val="231F20"/>
          <w:spacing w:val="16"/>
          <w:w w:val="120"/>
        </w:rPr>
        <w:t xml:space="preserve"> </w:t>
      </w:r>
      <w:r>
        <w:rPr>
          <w:color w:val="231F20"/>
          <w:w w:val="120"/>
        </w:rPr>
        <w:t>в</w:t>
      </w:r>
      <w:r>
        <w:rPr>
          <w:color w:val="231F20"/>
          <w:spacing w:val="16"/>
          <w:w w:val="120"/>
        </w:rPr>
        <w:t xml:space="preserve"> </w:t>
      </w:r>
      <w:r>
        <w:rPr>
          <w:color w:val="231F20"/>
          <w:w w:val="120"/>
        </w:rPr>
        <w:t>России;</w:t>
      </w:r>
    </w:p>
    <w:p w:rsidR="008052C0" w:rsidRDefault="008052C0" w:rsidP="008052C0">
      <w:pPr>
        <w:pStyle w:val="af1"/>
        <w:spacing w:before="3" w:line="244" w:lineRule="auto"/>
        <w:ind w:left="383" w:right="154" w:hanging="227"/>
      </w:pPr>
      <w:r>
        <w:rPr>
          <w:color w:val="231F20"/>
          <w:w w:val="115"/>
        </w:rPr>
        <w:t>—раскрывать</w:t>
      </w:r>
      <w:r>
        <w:rPr>
          <w:color w:val="231F20"/>
          <w:spacing w:val="1"/>
          <w:w w:val="115"/>
        </w:rPr>
        <w:t xml:space="preserve"> </w:t>
      </w:r>
      <w:r>
        <w:rPr>
          <w:color w:val="231F20"/>
          <w:w w:val="115"/>
        </w:rPr>
        <w:t>основное</w:t>
      </w:r>
      <w:r>
        <w:rPr>
          <w:color w:val="231F20"/>
          <w:spacing w:val="1"/>
          <w:w w:val="115"/>
        </w:rPr>
        <w:t xml:space="preserve"> </w:t>
      </w:r>
      <w:r>
        <w:rPr>
          <w:color w:val="231F20"/>
          <w:w w:val="115"/>
        </w:rPr>
        <w:t>содержание</w:t>
      </w:r>
      <w:r>
        <w:rPr>
          <w:color w:val="231F20"/>
          <w:spacing w:val="1"/>
          <w:w w:val="115"/>
        </w:rPr>
        <w:t xml:space="preserve"> </w:t>
      </w:r>
      <w:r>
        <w:rPr>
          <w:color w:val="231F20"/>
          <w:w w:val="115"/>
        </w:rPr>
        <w:t>нравственных</w:t>
      </w:r>
      <w:r>
        <w:rPr>
          <w:color w:val="231F20"/>
          <w:spacing w:val="1"/>
          <w:w w:val="115"/>
        </w:rPr>
        <w:t xml:space="preserve"> </w:t>
      </w:r>
      <w:r>
        <w:rPr>
          <w:color w:val="231F20"/>
          <w:w w:val="115"/>
        </w:rPr>
        <w:t>категорий</w:t>
      </w:r>
      <w:r>
        <w:rPr>
          <w:color w:val="231F20"/>
          <w:spacing w:val="1"/>
          <w:w w:val="115"/>
        </w:rPr>
        <w:t xml:space="preserve"> </w:t>
      </w:r>
      <w:r>
        <w:rPr>
          <w:color w:val="231F20"/>
          <w:w w:val="115"/>
        </w:rPr>
        <w:t>российской светской этики (справедливость, совесть, ответ</w:t>
      </w:r>
      <w:r>
        <w:rPr>
          <w:color w:val="231F20"/>
          <w:w w:val="115"/>
        </w:rPr>
        <w:softHyphen/>
      </w:r>
      <w:r>
        <w:rPr>
          <w:color w:val="231F20"/>
          <w:spacing w:val="1"/>
          <w:w w:val="115"/>
        </w:rPr>
        <w:t xml:space="preserve"> </w:t>
      </w:r>
      <w:r>
        <w:rPr>
          <w:color w:val="231F20"/>
          <w:w w:val="115"/>
        </w:rPr>
        <w:lastRenderedPageBreak/>
        <w:t>ственность, сострадание, ценность и достоинство человече</w:t>
      </w:r>
      <w:r>
        <w:rPr>
          <w:color w:val="231F20"/>
          <w:w w:val="115"/>
        </w:rPr>
        <w:softHyphen/>
      </w:r>
      <w:r>
        <w:rPr>
          <w:color w:val="231F20"/>
          <w:spacing w:val="1"/>
          <w:w w:val="115"/>
        </w:rPr>
        <w:t xml:space="preserve"> </w:t>
      </w:r>
      <w:r>
        <w:rPr>
          <w:color w:val="231F20"/>
          <w:w w:val="115"/>
        </w:rPr>
        <w:t>ской жизни, взаимоуважение, вера в добро, человеколюбие,</w:t>
      </w:r>
      <w:r>
        <w:rPr>
          <w:color w:val="231F20"/>
          <w:spacing w:val="1"/>
          <w:w w:val="115"/>
        </w:rPr>
        <w:t xml:space="preserve"> </w:t>
      </w:r>
      <w:r>
        <w:rPr>
          <w:color w:val="231F20"/>
          <w:w w:val="115"/>
        </w:rPr>
        <w:t>милосердие,</w:t>
      </w:r>
      <w:r>
        <w:rPr>
          <w:color w:val="231F20"/>
          <w:spacing w:val="1"/>
          <w:w w:val="115"/>
        </w:rPr>
        <w:t xml:space="preserve"> </w:t>
      </w:r>
      <w:r>
        <w:rPr>
          <w:color w:val="231F20"/>
          <w:w w:val="115"/>
        </w:rPr>
        <w:t>добродетели,</w:t>
      </w:r>
      <w:r>
        <w:rPr>
          <w:color w:val="231F20"/>
          <w:spacing w:val="1"/>
          <w:w w:val="115"/>
        </w:rPr>
        <w:t xml:space="preserve"> </w:t>
      </w:r>
      <w:r>
        <w:rPr>
          <w:color w:val="231F20"/>
          <w:w w:val="115"/>
        </w:rPr>
        <w:t>патриотизм,</w:t>
      </w:r>
      <w:r>
        <w:rPr>
          <w:color w:val="231F20"/>
          <w:spacing w:val="1"/>
          <w:w w:val="115"/>
        </w:rPr>
        <w:t xml:space="preserve"> </w:t>
      </w:r>
      <w:r>
        <w:rPr>
          <w:color w:val="231F20"/>
          <w:w w:val="115"/>
        </w:rPr>
        <w:t>труд)</w:t>
      </w:r>
      <w:r>
        <w:rPr>
          <w:color w:val="231F20"/>
          <w:spacing w:val="1"/>
          <w:w w:val="115"/>
        </w:rPr>
        <w:t xml:space="preserve"> </w:t>
      </w:r>
      <w:r>
        <w:rPr>
          <w:color w:val="231F20"/>
          <w:w w:val="115"/>
        </w:rPr>
        <w:t>в</w:t>
      </w:r>
      <w:r>
        <w:rPr>
          <w:color w:val="231F20"/>
          <w:spacing w:val="1"/>
          <w:w w:val="115"/>
        </w:rPr>
        <w:t xml:space="preserve"> </w:t>
      </w:r>
      <w:r>
        <w:rPr>
          <w:color w:val="231F20"/>
          <w:w w:val="115"/>
        </w:rPr>
        <w:t>отношениях</w:t>
      </w:r>
      <w:r>
        <w:rPr>
          <w:color w:val="231F20"/>
          <w:spacing w:val="-55"/>
          <w:w w:val="115"/>
        </w:rPr>
        <w:t xml:space="preserve"> </w:t>
      </w:r>
      <w:r>
        <w:rPr>
          <w:color w:val="231F20"/>
          <w:w w:val="115"/>
        </w:rPr>
        <w:t>между людьми в российском обществе; объяснять «золотое</w:t>
      </w:r>
      <w:r>
        <w:rPr>
          <w:color w:val="231F20"/>
          <w:spacing w:val="1"/>
          <w:w w:val="115"/>
        </w:rPr>
        <w:t xml:space="preserve"> </w:t>
      </w:r>
      <w:r>
        <w:rPr>
          <w:color w:val="231F20"/>
          <w:w w:val="115"/>
        </w:rPr>
        <w:t>правило</w:t>
      </w:r>
      <w:r>
        <w:rPr>
          <w:color w:val="231F20"/>
          <w:spacing w:val="39"/>
          <w:w w:val="115"/>
        </w:rPr>
        <w:t xml:space="preserve"> </w:t>
      </w:r>
      <w:r>
        <w:rPr>
          <w:color w:val="231F20"/>
          <w:w w:val="115"/>
        </w:rPr>
        <w:t>нравственности»;</w:t>
      </w:r>
    </w:p>
    <w:p w:rsidR="008052C0" w:rsidRDefault="008052C0" w:rsidP="008052C0">
      <w:pPr>
        <w:pStyle w:val="af1"/>
        <w:spacing w:before="6" w:line="244" w:lineRule="auto"/>
        <w:ind w:left="383" w:right="154" w:hanging="227"/>
      </w:pPr>
      <w:r>
        <w:rPr>
          <w:color w:val="231F20"/>
          <w:w w:val="115"/>
        </w:rPr>
        <w:t>—высказывать</w:t>
      </w:r>
      <w:r>
        <w:rPr>
          <w:color w:val="231F20"/>
          <w:spacing w:val="1"/>
          <w:w w:val="115"/>
        </w:rPr>
        <w:t xml:space="preserve"> </w:t>
      </w:r>
      <w:r>
        <w:rPr>
          <w:color w:val="231F20"/>
          <w:w w:val="115"/>
        </w:rPr>
        <w:t>суждения</w:t>
      </w:r>
      <w:r>
        <w:rPr>
          <w:color w:val="231F20"/>
          <w:spacing w:val="1"/>
          <w:w w:val="115"/>
        </w:rPr>
        <w:t xml:space="preserve"> </w:t>
      </w:r>
      <w:r>
        <w:rPr>
          <w:color w:val="231F20"/>
          <w:w w:val="115"/>
        </w:rPr>
        <w:t>оценочного</w:t>
      </w:r>
      <w:r>
        <w:rPr>
          <w:color w:val="231F20"/>
          <w:spacing w:val="1"/>
          <w:w w:val="115"/>
        </w:rPr>
        <w:t xml:space="preserve"> </w:t>
      </w:r>
      <w:r>
        <w:rPr>
          <w:color w:val="231F20"/>
          <w:w w:val="115"/>
        </w:rPr>
        <w:t>характера</w:t>
      </w:r>
      <w:r>
        <w:rPr>
          <w:color w:val="231F20"/>
          <w:spacing w:val="1"/>
          <w:w w:val="115"/>
        </w:rPr>
        <w:t xml:space="preserve"> </w:t>
      </w:r>
      <w:r>
        <w:rPr>
          <w:color w:val="231F20"/>
          <w:w w:val="115"/>
        </w:rPr>
        <w:t>о</w:t>
      </w:r>
      <w:r>
        <w:rPr>
          <w:color w:val="231F20"/>
          <w:spacing w:val="1"/>
          <w:w w:val="115"/>
        </w:rPr>
        <w:t xml:space="preserve"> </w:t>
      </w:r>
      <w:r>
        <w:rPr>
          <w:color w:val="231F20"/>
          <w:w w:val="115"/>
        </w:rPr>
        <w:t>значении</w:t>
      </w:r>
      <w:r>
        <w:rPr>
          <w:color w:val="231F20"/>
          <w:spacing w:val="1"/>
          <w:w w:val="115"/>
        </w:rPr>
        <w:t xml:space="preserve"> </w:t>
      </w:r>
      <w:r>
        <w:rPr>
          <w:color w:val="231F20"/>
          <w:w w:val="115"/>
        </w:rPr>
        <w:t>нравственности</w:t>
      </w:r>
      <w:r>
        <w:rPr>
          <w:color w:val="231F20"/>
          <w:spacing w:val="42"/>
          <w:w w:val="115"/>
        </w:rPr>
        <w:t xml:space="preserve"> </w:t>
      </w:r>
      <w:r>
        <w:rPr>
          <w:color w:val="231F20"/>
          <w:w w:val="115"/>
        </w:rPr>
        <w:t>в</w:t>
      </w:r>
      <w:r>
        <w:rPr>
          <w:color w:val="231F20"/>
          <w:spacing w:val="43"/>
          <w:w w:val="115"/>
        </w:rPr>
        <w:t xml:space="preserve"> </w:t>
      </w:r>
      <w:r>
        <w:rPr>
          <w:color w:val="231F20"/>
          <w:w w:val="115"/>
        </w:rPr>
        <w:t>жизни</w:t>
      </w:r>
      <w:r>
        <w:rPr>
          <w:color w:val="231F20"/>
          <w:spacing w:val="43"/>
          <w:w w:val="115"/>
        </w:rPr>
        <w:t xml:space="preserve"> </w:t>
      </w:r>
      <w:r>
        <w:rPr>
          <w:color w:val="231F20"/>
          <w:w w:val="115"/>
        </w:rPr>
        <w:t>человека,</w:t>
      </w:r>
      <w:r>
        <w:rPr>
          <w:color w:val="231F20"/>
          <w:spacing w:val="43"/>
          <w:w w:val="115"/>
        </w:rPr>
        <w:t xml:space="preserve"> </w:t>
      </w:r>
      <w:r>
        <w:rPr>
          <w:color w:val="231F20"/>
          <w:w w:val="115"/>
        </w:rPr>
        <w:t>семьи,</w:t>
      </w:r>
      <w:r>
        <w:rPr>
          <w:color w:val="231F20"/>
          <w:spacing w:val="43"/>
          <w:w w:val="115"/>
        </w:rPr>
        <w:t xml:space="preserve"> </w:t>
      </w:r>
      <w:r>
        <w:rPr>
          <w:color w:val="231F20"/>
          <w:w w:val="115"/>
        </w:rPr>
        <w:t>народа,</w:t>
      </w:r>
      <w:r>
        <w:rPr>
          <w:color w:val="231F20"/>
          <w:spacing w:val="43"/>
          <w:w w:val="115"/>
        </w:rPr>
        <w:t xml:space="preserve"> </w:t>
      </w:r>
      <w:r>
        <w:rPr>
          <w:color w:val="231F20"/>
          <w:w w:val="115"/>
        </w:rPr>
        <w:t>общества</w:t>
      </w:r>
      <w:r>
        <w:rPr>
          <w:color w:val="231F20"/>
          <w:spacing w:val="-55"/>
          <w:w w:val="115"/>
        </w:rPr>
        <w:t xml:space="preserve"> </w:t>
      </w:r>
      <w:r>
        <w:rPr>
          <w:color w:val="231F20"/>
          <w:w w:val="115"/>
        </w:rPr>
        <w:t>и</w:t>
      </w:r>
      <w:r>
        <w:rPr>
          <w:color w:val="231F20"/>
          <w:spacing w:val="1"/>
          <w:w w:val="115"/>
        </w:rPr>
        <w:t xml:space="preserve"> </w:t>
      </w:r>
      <w:r>
        <w:rPr>
          <w:color w:val="231F20"/>
          <w:w w:val="115"/>
        </w:rPr>
        <w:t>государства;</w:t>
      </w:r>
      <w:r>
        <w:rPr>
          <w:color w:val="231F20"/>
          <w:spacing w:val="1"/>
          <w:w w:val="115"/>
        </w:rPr>
        <w:t xml:space="preserve"> </w:t>
      </w:r>
      <w:r>
        <w:rPr>
          <w:color w:val="231F20"/>
          <w:w w:val="115"/>
        </w:rPr>
        <w:t>умение</w:t>
      </w:r>
      <w:r>
        <w:rPr>
          <w:color w:val="231F20"/>
          <w:spacing w:val="1"/>
          <w:w w:val="115"/>
        </w:rPr>
        <w:t xml:space="preserve"> </w:t>
      </w:r>
      <w:r>
        <w:rPr>
          <w:color w:val="231F20"/>
          <w:w w:val="115"/>
        </w:rPr>
        <w:t>различать</w:t>
      </w:r>
      <w:r>
        <w:rPr>
          <w:color w:val="231F20"/>
          <w:spacing w:val="1"/>
          <w:w w:val="115"/>
        </w:rPr>
        <w:t xml:space="preserve"> </w:t>
      </w:r>
      <w:r>
        <w:rPr>
          <w:color w:val="231F20"/>
          <w:w w:val="115"/>
        </w:rPr>
        <w:t>нравственные</w:t>
      </w:r>
      <w:r>
        <w:rPr>
          <w:color w:val="231F20"/>
          <w:spacing w:val="1"/>
          <w:w w:val="115"/>
        </w:rPr>
        <w:t xml:space="preserve"> </w:t>
      </w:r>
      <w:r>
        <w:rPr>
          <w:color w:val="231F20"/>
          <w:w w:val="115"/>
        </w:rPr>
        <w:t>нормы</w:t>
      </w:r>
      <w:r>
        <w:rPr>
          <w:color w:val="231F20"/>
          <w:spacing w:val="1"/>
          <w:w w:val="115"/>
        </w:rPr>
        <w:t xml:space="preserve"> </w:t>
      </w:r>
      <w:r>
        <w:rPr>
          <w:color w:val="231F20"/>
          <w:w w:val="115"/>
        </w:rPr>
        <w:t>и</w:t>
      </w:r>
      <w:r>
        <w:rPr>
          <w:color w:val="231F20"/>
          <w:spacing w:val="1"/>
          <w:w w:val="115"/>
        </w:rPr>
        <w:t xml:space="preserve"> </w:t>
      </w:r>
      <w:r>
        <w:rPr>
          <w:color w:val="231F20"/>
          <w:w w:val="115"/>
        </w:rPr>
        <w:t>нормы</w:t>
      </w:r>
      <w:r>
        <w:rPr>
          <w:color w:val="231F20"/>
          <w:spacing w:val="41"/>
          <w:w w:val="115"/>
        </w:rPr>
        <w:t xml:space="preserve"> </w:t>
      </w:r>
      <w:r>
        <w:rPr>
          <w:color w:val="231F20"/>
          <w:w w:val="115"/>
        </w:rPr>
        <w:t>этикета,</w:t>
      </w:r>
      <w:r>
        <w:rPr>
          <w:color w:val="231F20"/>
          <w:spacing w:val="42"/>
          <w:w w:val="115"/>
        </w:rPr>
        <w:t xml:space="preserve"> </w:t>
      </w:r>
      <w:r>
        <w:rPr>
          <w:color w:val="231F20"/>
          <w:w w:val="115"/>
        </w:rPr>
        <w:t>приводить</w:t>
      </w:r>
      <w:r>
        <w:rPr>
          <w:color w:val="231F20"/>
          <w:spacing w:val="42"/>
          <w:w w:val="115"/>
        </w:rPr>
        <w:t xml:space="preserve"> </w:t>
      </w:r>
      <w:r>
        <w:rPr>
          <w:color w:val="231F20"/>
          <w:w w:val="115"/>
        </w:rPr>
        <w:t>примеры;</w:t>
      </w:r>
    </w:p>
    <w:p w:rsidR="008052C0" w:rsidRDefault="008052C0" w:rsidP="008052C0">
      <w:pPr>
        <w:pStyle w:val="af1"/>
        <w:spacing w:before="4" w:line="244" w:lineRule="auto"/>
        <w:ind w:left="383" w:right="154" w:hanging="227"/>
      </w:pPr>
      <w:r>
        <w:rPr>
          <w:color w:val="231F20"/>
          <w:w w:val="115"/>
        </w:rPr>
        <w:t>—первоначальный</w:t>
      </w:r>
      <w:r>
        <w:rPr>
          <w:color w:val="231F20"/>
          <w:spacing w:val="1"/>
          <w:w w:val="115"/>
        </w:rPr>
        <w:t xml:space="preserve"> </w:t>
      </w:r>
      <w:r>
        <w:rPr>
          <w:color w:val="231F20"/>
          <w:w w:val="115"/>
        </w:rPr>
        <w:t>опыт</w:t>
      </w:r>
      <w:r>
        <w:rPr>
          <w:color w:val="231F20"/>
          <w:spacing w:val="1"/>
          <w:w w:val="115"/>
        </w:rPr>
        <w:t xml:space="preserve"> </w:t>
      </w:r>
      <w:r>
        <w:rPr>
          <w:color w:val="231F20"/>
          <w:w w:val="115"/>
        </w:rPr>
        <w:t>осмысления</w:t>
      </w:r>
      <w:r>
        <w:rPr>
          <w:color w:val="231F20"/>
          <w:spacing w:val="1"/>
          <w:w w:val="115"/>
        </w:rPr>
        <w:t xml:space="preserve"> </w:t>
      </w:r>
      <w:r>
        <w:rPr>
          <w:color w:val="231F20"/>
          <w:w w:val="115"/>
        </w:rPr>
        <w:t>и</w:t>
      </w:r>
      <w:r>
        <w:rPr>
          <w:color w:val="231F20"/>
          <w:spacing w:val="1"/>
          <w:w w:val="115"/>
        </w:rPr>
        <w:t xml:space="preserve"> </w:t>
      </w:r>
      <w:r>
        <w:rPr>
          <w:color w:val="231F20"/>
          <w:w w:val="115"/>
        </w:rPr>
        <w:t>нравственной</w:t>
      </w:r>
      <w:r>
        <w:rPr>
          <w:color w:val="231F20"/>
          <w:spacing w:val="1"/>
          <w:w w:val="115"/>
        </w:rPr>
        <w:t xml:space="preserve"> </w:t>
      </w:r>
      <w:r>
        <w:rPr>
          <w:color w:val="231F20"/>
          <w:w w:val="115"/>
        </w:rPr>
        <w:t>оценки</w:t>
      </w:r>
      <w:r>
        <w:rPr>
          <w:color w:val="231F20"/>
          <w:spacing w:val="1"/>
          <w:w w:val="115"/>
        </w:rPr>
        <w:t xml:space="preserve"> </w:t>
      </w:r>
      <w:r>
        <w:rPr>
          <w:color w:val="231F20"/>
          <w:w w:val="115"/>
        </w:rPr>
        <w:t>поступков,</w:t>
      </w:r>
      <w:r>
        <w:rPr>
          <w:color w:val="231F20"/>
          <w:spacing w:val="1"/>
          <w:w w:val="115"/>
        </w:rPr>
        <w:t xml:space="preserve"> </w:t>
      </w:r>
      <w:r>
        <w:rPr>
          <w:color w:val="231F20"/>
          <w:w w:val="115"/>
        </w:rPr>
        <w:t>поведения</w:t>
      </w:r>
      <w:r>
        <w:rPr>
          <w:color w:val="231F20"/>
          <w:spacing w:val="1"/>
          <w:w w:val="115"/>
        </w:rPr>
        <w:t xml:space="preserve"> </w:t>
      </w:r>
      <w:r>
        <w:rPr>
          <w:color w:val="231F20"/>
          <w:w w:val="115"/>
        </w:rPr>
        <w:t>(своих</w:t>
      </w:r>
      <w:r>
        <w:rPr>
          <w:color w:val="231F20"/>
          <w:spacing w:val="1"/>
          <w:w w:val="115"/>
        </w:rPr>
        <w:t xml:space="preserve"> </w:t>
      </w:r>
      <w:r>
        <w:rPr>
          <w:color w:val="231F20"/>
          <w:w w:val="115"/>
        </w:rPr>
        <w:t>и</w:t>
      </w:r>
      <w:r>
        <w:rPr>
          <w:color w:val="231F20"/>
          <w:spacing w:val="1"/>
          <w:w w:val="115"/>
        </w:rPr>
        <w:t xml:space="preserve"> </w:t>
      </w:r>
      <w:r>
        <w:rPr>
          <w:color w:val="231F20"/>
          <w:w w:val="115"/>
        </w:rPr>
        <w:t>других</w:t>
      </w:r>
      <w:r>
        <w:rPr>
          <w:color w:val="231F20"/>
          <w:spacing w:val="1"/>
          <w:w w:val="115"/>
        </w:rPr>
        <w:t xml:space="preserve"> </w:t>
      </w:r>
      <w:r>
        <w:rPr>
          <w:color w:val="231F20"/>
          <w:w w:val="115"/>
        </w:rPr>
        <w:t>людей)</w:t>
      </w:r>
      <w:r>
        <w:rPr>
          <w:color w:val="231F20"/>
          <w:spacing w:val="1"/>
          <w:w w:val="115"/>
        </w:rPr>
        <w:t xml:space="preserve"> </w:t>
      </w:r>
      <w:r>
        <w:rPr>
          <w:color w:val="231F20"/>
          <w:w w:val="115"/>
        </w:rPr>
        <w:t>с</w:t>
      </w:r>
      <w:r>
        <w:rPr>
          <w:color w:val="231F20"/>
          <w:spacing w:val="1"/>
          <w:w w:val="115"/>
        </w:rPr>
        <w:t xml:space="preserve"> </w:t>
      </w:r>
      <w:r>
        <w:rPr>
          <w:color w:val="231F20"/>
          <w:w w:val="115"/>
        </w:rPr>
        <w:t>позиций</w:t>
      </w:r>
      <w:r>
        <w:rPr>
          <w:color w:val="231F20"/>
          <w:spacing w:val="1"/>
          <w:w w:val="115"/>
        </w:rPr>
        <w:t xml:space="preserve"> </w:t>
      </w:r>
      <w:r>
        <w:rPr>
          <w:color w:val="231F20"/>
          <w:w w:val="115"/>
        </w:rPr>
        <w:t>российской</w:t>
      </w:r>
      <w:r>
        <w:rPr>
          <w:color w:val="231F20"/>
          <w:spacing w:val="43"/>
          <w:w w:val="115"/>
        </w:rPr>
        <w:t xml:space="preserve"> </w:t>
      </w:r>
      <w:r>
        <w:rPr>
          <w:color w:val="231F20"/>
          <w:w w:val="115"/>
        </w:rPr>
        <w:t>светской</w:t>
      </w:r>
      <w:r>
        <w:rPr>
          <w:color w:val="231F20"/>
          <w:spacing w:val="43"/>
          <w:w w:val="115"/>
        </w:rPr>
        <w:t xml:space="preserve"> </w:t>
      </w:r>
      <w:r>
        <w:rPr>
          <w:color w:val="231F20"/>
          <w:w w:val="115"/>
        </w:rPr>
        <w:t>(гражданской)</w:t>
      </w:r>
      <w:r>
        <w:rPr>
          <w:color w:val="231F20"/>
          <w:spacing w:val="44"/>
          <w:w w:val="115"/>
        </w:rPr>
        <w:t xml:space="preserve"> </w:t>
      </w:r>
      <w:r>
        <w:rPr>
          <w:color w:val="231F20"/>
          <w:w w:val="115"/>
        </w:rPr>
        <w:t>этики;</w:t>
      </w:r>
    </w:p>
    <w:p w:rsidR="008052C0" w:rsidRDefault="008052C0" w:rsidP="008052C0">
      <w:pPr>
        <w:pStyle w:val="af1"/>
        <w:spacing w:before="3" w:line="244" w:lineRule="auto"/>
        <w:ind w:left="383" w:right="154" w:hanging="227"/>
      </w:pPr>
      <w:r>
        <w:rPr>
          <w:color w:val="231F20"/>
          <w:w w:val="115"/>
        </w:rPr>
        <w:t>—раскрывать своими словами первоначальные представления</w:t>
      </w:r>
      <w:r>
        <w:rPr>
          <w:color w:val="231F20"/>
          <w:spacing w:val="1"/>
          <w:w w:val="115"/>
        </w:rPr>
        <w:t xml:space="preserve"> </w:t>
      </w:r>
      <w:r>
        <w:rPr>
          <w:color w:val="231F20"/>
          <w:w w:val="115"/>
        </w:rPr>
        <w:t>об</w:t>
      </w:r>
      <w:r>
        <w:rPr>
          <w:color w:val="231F20"/>
          <w:spacing w:val="1"/>
          <w:w w:val="115"/>
        </w:rPr>
        <w:t xml:space="preserve"> </w:t>
      </w:r>
      <w:r>
        <w:rPr>
          <w:color w:val="231F20"/>
          <w:w w:val="115"/>
        </w:rPr>
        <w:t>основных</w:t>
      </w:r>
      <w:r>
        <w:rPr>
          <w:color w:val="231F20"/>
          <w:spacing w:val="1"/>
          <w:w w:val="115"/>
        </w:rPr>
        <w:t xml:space="preserve"> </w:t>
      </w:r>
      <w:r>
        <w:rPr>
          <w:color w:val="231F20"/>
          <w:w w:val="115"/>
        </w:rPr>
        <w:t>нормах</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светской</w:t>
      </w:r>
      <w:r>
        <w:rPr>
          <w:color w:val="231F20"/>
          <w:spacing w:val="1"/>
          <w:w w:val="115"/>
        </w:rPr>
        <w:t xml:space="preserve"> </w:t>
      </w:r>
      <w:r>
        <w:rPr>
          <w:color w:val="231F20"/>
          <w:w w:val="115"/>
        </w:rPr>
        <w:t>(гражданской)</w:t>
      </w:r>
      <w:r>
        <w:rPr>
          <w:color w:val="231F20"/>
          <w:spacing w:val="1"/>
          <w:w w:val="115"/>
        </w:rPr>
        <w:t xml:space="preserve"> </w:t>
      </w:r>
      <w:r>
        <w:rPr>
          <w:color w:val="231F20"/>
          <w:w w:val="115"/>
        </w:rPr>
        <w:t>этики:</w:t>
      </w:r>
      <w:r>
        <w:rPr>
          <w:color w:val="231F20"/>
          <w:spacing w:val="1"/>
          <w:w w:val="115"/>
        </w:rPr>
        <w:t xml:space="preserve"> </w:t>
      </w:r>
      <w:r>
        <w:rPr>
          <w:color w:val="231F20"/>
          <w:w w:val="115"/>
        </w:rPr>
        <w:t>любовь</w:t>
      </w:r>
      <w:r>
        <w:rPr>
          <w:color w:val="231F20"/>
          <w:spacing w:val="1"/>
          <w:w w:val="115"/>
        </w:rPr>
        <w:t xml:space="preserve"> </w:t>
      </w:r>
      <w:r>
        <w:rPr>
          <w:color w:val="231F20"/>
          <w:w w:val="115"/>
        </w:rPr>
        <w:t>к</w:t>
      </w:r>
      <w:r>
        <w:rPr>
          <w:color w:val="231F20"/>
          <w:spacing w:val="1"/>
          <w:w w:val="115"/>
        </w:rPr>
        <w:t xml:space="preserve"> </w:t>
      </w:r>
      <w:r>
        <w:rPr>
          <w:color w:val="231F20"/>
          <w:w w:val="115"/>
        </w:rPr>
        <w:t>Родине,</w:t>
      </w:r>
      <w:r>
        <w:rPr>
          <w:color w:val="231F20"/>
          <w:spacing w:val="1"/>
          <w:w w:val="115"/>
        </w:rPr>
        <w:t xml:space="preserve"> </w:t>
      </w:r>
      <w:r>
        <w:rPr>
          <w:color w:val="231F20"/>
          <w:w w:val="115"/>
        </w:rPr>
        <w:t>российский</w:t>
      </w:r>
      <w:r>
        <w:rPr>
          <w:color w:val="231F20"/>
          <w:spacing w:val="1"/>
          <w:w w:val="115"/>
        </w:rPr>
        <w:t xml:space="preserve"> </w:t>
      </w:r>
      <w:r>
        <w:rPr>
          <w:color w:val="231F20"/>
          <w:w w:val="115"/>
        </w:rPr>
        <w:t>патриотизм</w:t>
      </w:r>
      <w:r>
        <w:rPr>
          <w:color w:val="231F20"/>
          <w:spacing w:val="1"/>
          <w:w w:val="115"/>
        </w:rPr>
        <w:t xml:space="preserve"> </w:t>
      </w:r>
      <w:r>
        <w:rPr>
          <w:color w:val="231F20"/>
          <w:w w:val="115"/>
        </w:rPr>
        <w:t>и</w:t>
      </w:r>
      <w:r>
        <w:rPr>
          <w:color w:val="231F20"/>
          <w:spacing w:val="1"/>
          <w:w w:val="115"/>
        </w:rPr>
        <w:t xml:space="preserve"> </w:t>
      </w:r>
      <w:r>
        <w:rPr>
          <w:color w:val="231F20"/>
          <w:w w:val="115"/>
        </w:rPr>
        <w:t>граж</w:t>
      </w:r>
      <w:r>
        <w:rPr>
          <w:color w:val="231F20"/>
          <w:w w:val="115"/>
        </w:rPr>
        <w:softHyphen/>
      </w:r>
      <w:r>
        <w:rPr>
          <w:color w:val="231F20"/>
          <w:spacing w:val="1"/>
          <w:w w:val="115"/>
        </w:rPr>
        <w:t xml:space="preserve"> </w:t>
      </w:r>
      <w:r>
        <w:rPr>
          <w:color w:val="231F20"/>
          <w:w w:val="115"/>
        </w:rPr>
        <w:t>данственность,</w:t>
      </w:r>
      <w:r>
        <w:rPr>
          <w:color w:val="231F20"/>
          <w:spacing w:val="1"/>
          <w:w w:val="115"/>
        </w:rPr>
        <w:t xml:space="preserve"> </w:t>
      </w:r>
      <w:r>
        <w:rPr>
          <w:color w:val="231F20"/>
          <w:w w:val="115"/>
        </w:rPr>
        <w:t>защита</w:t>
      </w:r>
      <w:r>
        <w:rPr>
          <w:color w:val="231F20"/>
          <w:spacing w:val="1"/>
          <w:w w:val="115"/>
        </w:rPr>
        <w:t xml:space="preserve"> </w:t>
      </w:r>
      <w:r>
        <w:rPr>
          <w:color w:val="231F20"/>
          <w:w w:val="115"/>
        </w:rPr>
        <w:t>Отечества;</w:t>
      </w:r>
      <w:r>
        <w:rPr>
          <w:color w:val="231F20"/>
          <w:spacing w:val="1"/>
          <w:w w:val="115"/>
        </w:rPr>
        <w:t xml:space="preserve"> </w:t>
      </w:r>
      <w:r>
        <w:rPr>
          <w:color w:val="231F20"/>
          <w:w w:val="115"/>
        </w:rPr>
        <w:t>уважение</w:t>
      </w:r>
      <w:r>
        <w:rPr>
          <w:color w:val="231F20"/>
          <w:spacing w:val="1"/>
          <w:w w:val="115"/>
        </w:rPr>
        <w:t xml:space="preserve"> </w:t>
      </w:r>
      <w:r>
        <w:rPr>
          <w:color w:val="231F20"/>
          <w:w w:val="115"/>
        </w:rPr>
        <w:t>памяти  пред</w:t>
      </w:r>
      <w:r>
        <w:rPr>
          <w:color w:val="231F20"/>
          <w:w w:val="115"/>
        </w:rPr>
        <w:softHyphen/>
      </w:r>
      <w:r>
        <w:rPr>
          <w:color w:val="231F20"/>
          <w:spacing w:val="1"/>
          <w:w w:val="115"/>
        </w:rPr>
        <w:t xml:space="preserve"> </w:t>
      </w:r>
      <w:r>
        <w:rPr>
          <w:color w:val="231F20"/>
          <w:w w:val="115"/>
        </w:rPr>
        <w:t>ков, исторического и культурного наследия и особенностей</w:t>
      </w:r>
      <w:r>
        <w:rPr>
          <w:color w:val="231F20"/>
          <w:spacing w:val="1"/>
          <w:w w:val="115"/>
        </w:rPr>
        <w:t xml:space="preserve"> </w:t>
      </w:r>
      <w:r>
        <w:rPr>
          <w:color w:val="231F20"/>
          <w:w w:val="115"/>
        </w:rPr>
        <w:t>народов России, российского общества; уважение чести, до</w:t>
      </w:r>
      <w:r>
        <w:rPr>
          <w:color w:val="231F20"/>
          <w:w w:val="115"/>
        </w:rPr>
        <w:softHyphen/>
      </w:r>
      <w:r>
        <w:rPr>
          <w:color w:val="231F20"/>
          <w:spacing w:val="1"/>
          <w:w w:val="115"/>
        </w:rPr>
        <w:t xml:space="preserve"> </w:t>
      </w:r>
      <w:r>
        <w:rPr>
          <w:color w:val="231F20"/>
          <w:w w:val="115"/>
        </w:rPr>
        <w:t>стоинства, доброго имени любого человека; любовь к при</w:t>
      </w:r>
      <w:r>
        <w:rPr>
          <w:color w:val="231F20"/>
          <w:w w:val="115"/>
        </w:rPr>
        <w:softHyphen/>
      </w:r>
      <w:r>
        <w:rPr>
          <w:color w:val="231F20"/>
          <w:spacing w:val="1"/>
          <w:w w:val="115"/>
        </w:rPr>
        <w:t xml:space="preserve"> </w:t>
      </w:r>
      <w:r>
        <w:rPr>
          <w:color w:val="231F20"/>
          <w:w w:val="115"/>
        </w:rPr>
        <w:t>роде,</w:t>
      </w:r>
      <w:r>
        <w:rPr>
          <w:color w:val="231F20"/>
          <w:spacing w:val="50"/>
          <w:w w:val="115"/>
        </w:rPr>
        <w:t xml:space="preserve"> </w:t>
      </w:r>
      <w:r>
        <w:rPr>
          <w:color w:val="231F20"/>
          <w:w w:val="115"/>
        </w:rPr>
        <w:t>забота</w:t>
      </w:r>
      <w:r>
        <w:rPr>
          <w:color w:val="231F20"/>
          <w:spacing w:val="50"/>
          <w:w w:val="115"/>
        </w:rPr>
        <w:t xml:space="preserve"> </w:t>
      </w:r>
      <w:r>
        <w:rPr>
          <w:color w:val="231F20"/>
          <w:w w:val="115"/>
        </w:rPr>
        <w:t>о</w:t>
      </w:r>
      <w:r>
        <w:rPr>
          <w:color w:val="231F20"/>
          <w:spacing w:val="50"/>
          <w:w w:val="115"/>
        </w:rPr>
        <w:t xml:space="preserve"> </w:t>
      </w:r>
      <w:r>
        <w:rPr>
          <w:color w:val="231F20"/>
          <w:w w:val="115"/>
        </w:rPr>
        <w:t>животных,</w:t>
      </w:r>
      <w:r>
        <w:rPr>
          <w:color w:val="231F20"/>
          <w:spacing w:val="50"/>
          <w:w w:val="115"/>
        </w:rPr>
        <w:t xml:space="preserve"> </w:t>
      </w:r>
      <w:r>
        <w:rPr>
          <w:color w:val="231F20"/>
          <w:w w:val="115"/>
        </w:rPr>
        <w:t>охрана</w:t>
      </w:r>
      <w:r>
        <w:rPr>
          <w:color w:val="231F20"/>
          <w:spacing w:val="50"/>
          <w:w w:val="115"/>
        </w:rPr>
        <w:t xml:space="preserve"> </w:t>
      </w:r>
      <w:r>
        <w:rPr>
          <w:color w:val="231F20"/>
          <w:w w:val="115"/>
        </w:rPr>
        <w:t>окружающей</w:t>
      </w:r>
      <w:r>
        <w:rPr>
          <w:color w:val="231F20"/>
          <w:spacing w:val="50"/>
          <w:w w:val="115"/>
        </w:rPr>
        <w:t xml:space="preserve"> </w:t>
      </w:r>
      <w:r>
        <w:rPr>
          <w:color w:val="231F20"/>
          <w:w w:val="115"/>
        </w:rPr>
        <w:t>среды;</w:t>
      </w:r>
    </w:p>
    <w:p w:rsidR="008052C0" w:rsidRDefault="008052C0" w:rsidP="008052C0">
      <w:pPr>
        <w:pStyle w:val="af1"/>
        <w:spacing w:before="7" w:line="244" w:lineRule="auto"/>
        <w:ind w:left="383" w:right="154" w:hanging="227"/>
      </w:pPr>
      <w:r>
        <w:rPr>
          <w:color w:val="231F20"/>
          <w:w w:val="115"/>
        </w:rPr>
        <w:t>—рассказывать</w:t>
      </w:r>
      <w:r>
        <w:rPr>
          <w:color w:val="231F20"/>
          <w:spacing w:val="1"/>
          <w:w w:val="115"/>
        </w:rPr>
        <w:t xml:space="preserve"> </w:t>
      </w:r>
      <w:r>
        <w:rPr>
          <w:color w:val="231F20"/>
          <w:w w:val="115"/>
        </w:rPr>
        <w:t>о</w:t>
      </w:r>
      <w:r>
        <w:rPr>
          <w:color w:val="231F20"/>
          <w:spacing w:val="1"/>
          <w:w w:val="115"/>
        </w:rPr>
        <w:t xml:space="preserve"> </w:t>
      </w:r>
      <w:r>
        <w:rPr>
          <w:color w:val="231F20"/>
          <w:w w:val="115"/>
        </w:rPr>
        <w:t>праздниках</w:t>
      </w:r>
      <w:r>
        <w:rPr>
          <w:color w:val="231F20"/>
          <w:spacing w:val="1"/>
          <w:w w:val="115"/>
        </w:rPr>
        <w:t xml:space="preserve"> </w:t>
      </w:r>
      <w:r>
        <w:rPr>
          <w:color w:val="231F20"/>
          <w:w w:val="115"/>
        </w:rPr>
        <w:t>как</w:t>
      </w:r>
      <w:r>
        <w:rPr>
          <w:color w:val="231F20"/>
          <w:spacing w:val="1"/>
          <w:w w:val="115"/>
        </w:rPr>
        <w:t xml:space="preserve"> </w:t>
      </w:r>
      <w:r>
        <w:rPr>
          <w:color w:val="231F20"/>
          <w:w w:val="115"/>
        </w:rPr>
        <w:t>одной</w:t>
      </w:r>
      <w:r>
        <w:rPr>
          <w:color w:val="231F20"/>
          <w:spacing w:val="1"/>
          <w:w w:val="115"/>
        </w:rPr>
        <w:t xml:space="preserve"> </w:t>
      </w:r>
      <w:r>
        <w:rPr>
          <w:color w:val="231F20"/>
          <w:w w:val="115"/>
        </w:rPr>
        <w:t>из  форм  историче</w:t>
      </w:r>
      <w:r>
        <w:rPr>
          <w:color w:val="231F20"/>
          <w:w w:val="115"/>
        </w:rPr>
        <w:softHyphen/>
      </w:r>
      <w:r>
        <w:rPr>
          <w:color w:val="231F20"/>
          <w:spacing w:val="1"/>
          <w:w w:val="115"/>
        </w:rPr>
        <w:t xml:space="preserve"> </w:t>
      </w:r>
      <w:r>
        <w:rPr>
          <w:color w:val="231F20"/>
          <w:w w:val="115"/>
        </w:rPr>
        <w:t>ской памяти народа, общества; российских праздниках (го</w:t>
      </w:r>
      <w:r>
        <w:rPr>
          <w:color w:val="231F20"/>
          <w:w w:val="115"/>
        </w:rPr>
        <w:softHyphen/>
      </w:r>
      <w:r>
        <w:rPr>
          <w:color w:val="231F20"/>
          <w:spacing w:val="1"/>
          <w:w w:val="115"/>
        </w:rPr>
        <w:t xml:space="preserve"> </w:t>
      </w:r>
      <w:r>
        <w:rPr>
          <w:color w:val="231F20"/>
          <w:w w:val="115"/>
        </w:rPr>
        <w:t>сударственные, народные, религиозные, семейные праздни</w:t>
      </w:r>
      <w:r>
        <w:rPr>
          <w:color w:val="231F20"/>
          <w:w w:val="115"/>
        </w:rPr>
        <w:softHyphen/>
      </w:r>
      <w:r>
        <w:rPr>
          <w:color w:val="231F20"/>
          <w:spacing w:val="1"/>
          <w:w w:val="115"/>
        </w:rPr>
        <w:t xml:space="preserve"> </w:t>
      </w:r>
      <w:r>
        <w:rPr>
          <w:color w:val="231F20"/>
          <w:w w:val="115"/>
        </w:rPr>
        <w:t>ки); российских государственных праздниках, их истории и</w:t>
      </w:r>
      <w:r>
        <w:rPr>
          <w:color w:val="231F20"/>
          <w:spacing w:val="1"/>
          <w:w w:val="115"/>
        </w:rPr>
        <w:t xml:space="preserve"> </w:t>
      </w:r>
      <w:r>
        <w:rPr>
          <w:color w:val="231F20"/>
          <w:w w:val="115"/>
        </w:rPr>
        <w:t>традициях</w:t>
      </w:r>
      <w:r>
        <w:rPr>
          <w:color w:val="231F20"/>
          <w:spacing w:val="1"/>
          <w:w w:val="115"/>
        </w:rPr>
        <w:t xml:space="preserve"> </w:t>
      </w:r>
      <w:r>
        <w:rPr>
          <w:color w:val="231F20"/>
          <w:w w:val="115"/>
        </w:rPr>
        <w:t>(не</w:t>
      </w:r>
      <w:r>
        <w:rPr>
          <w:color w:val="231F20"/>
          <w:spacing w:val="1"/>
          <w:w w:val="115"/>
        </w:rPr>
        <w:t xml:space="preserve"> </w:t>
      </w:r>
      <w:r>
        <w:rPr>
          <w:color w:val="231F20"/>
          <w:w w:val="115"/>
        </w:rPr>
        <w:t>менее</w:t>
      </w:r>
      <w:r>
        <w:rPr>
          <w:color w:val="231F20"/>
          <w:spacing w:val="1"/>
          <w:w w:val="115"/>
        </w:rPr>
        <w:t xml:space="preserve"> </w:t>
      </w:r>
      <w:r>
        <w:rPr>
          <w:color w:val="231F20"/>
          <w:w w:val="115"/>
        </w:rPr>
        <w:t>трёх),</w:t>
      </w:r>
      <w:r>
        <w:rPr>
          <w:color w:val="231F20"/>
          <w:spacing w:val="1"/>
          <w:w w:val="115"/>
        </w:rPr>
        <w:t xml:space="preserve"> </w:t>
      </w:r>
      <w:r>
        <w:rPr>
          <w:color w:val="231F20"/>
          <w:w w:val="115"/>
        </w:rPr>
        <w:t>религиозных</w:t>
      </w:r>
      <w:r>
        <w:rPr>
          <w:color w:val="231F20"/>
          <w:spacing w:val="1"/>
          <w:w w:val="115"/>
        </w:rPr>
        <w:t xml:space="preserve"> </w:t>
      </w:r>
      <w:r>
        <w:rPr>
          <w:color w:val="231F20"/>
          <w:w w:val="115"/>
        </w:rPr>
        <w:t>праздниках  (не</w:t>
      </w:r>
      <w:r>
        <w:rPr>
          <w:color w:val="231F20"/>
          <w:spacing w:val="1"/>
          <w:w w:val="115"/>
        </w:rPr>
        <w:t xml:space="preserve"> </w:t>
      </w:r>
      <w:r>
        <w:rPr>
          <w:color w:val="231F20"/>
          <w:w w:val="115"/>
        </w:rPr>
        <w:t>менее двух разных традиционных религий народов России),</w:t>
      </w:r>
      <w:r>
        <w:rPr>
          <w:color w:val="231F20"/>
          <w:spacing w:val="1"/>
          <w:w w:val="115"/>
        </w:rPr>
        <w:t xml:space="preserve"> </w:t>
      </w:r>
      <w:r>
        <w:rPr>
          <w:color w:val="231F20"/>
          <w:w w:val="115"/>
        </w:rPr>
        <w:t>праздниках в своём регионе (не менее одного), о роли се</w:t>
      </w:r>
      <w:r>
        <w:rPr>
          <w:color w:val="231F20"/>
          <w:w w:val="115"/>
        </w:rPr>
        <w:softHyphen/>
      </w:r>
      <w:r>
        <w:rPr>
          <w:color w:val="231F20"/>
          <w:spacing w:val="1"/>
          <w:w w:val="115"/>
        </w:rPr>
        <w:t xml:space="preserve"> </w:t>
      </w:r>
      <w:r>
        <w:rPr>
          <w:color w:val="231F20"/>
          <w:w w:val="115"/>
        </w:rPr>
        <w:t>мейных</w:t>
      </w:r>
      <w:r>
        <w:rPr>
          <w:color w:val="231F20"/>
          <w:spacing w:val="46"/>
          <w:w w:val="115"/>
        </w:rPr>
        <w:t xml:space="preserve"> </w:t>
      </w:r>
      <w:r>
        <w:rPr>
          <w:color w:val="231F20"/>
          <w:w w:val="115"/>
        </w:rPr>
        <w:t>праздников</w:t>
      </w:r>
      <w:r>
        <w:rPr>
          <w:color w:val="231F20"/>
          <w:spacing w:val="46"/>
          <w:w w:val="115"/>
        </w:rPr>
        <w:t xml:space="preserve"> </w:t>
      </w:r>
      <w:r>
        <w:rPr>
          <w:color w:val="231F20"/>
          <w:w w:val="115"/>
        </w:rPr>
        <w:t>в</w:t>
      </w:r>
      <w:r>
        <w:rPr>
          <w:color w:val="231F20"/>
          <w:spacing w:val="47"/>
          <w:w w:val="115"/>
        </w:rPr>
        <w:t xml:space="preserve"> </w:t>
      </w:r>
      <w:r>
        <w:rPr>
          <w:color w:val="231F20"/>
          <w:w w:val="115"/>
        </w:rPr>
        <w:t>жизни</w:t>
      </w:r>
      <w:r>
        <w:rPr>
          <w:color w:val="231F20"/>
          <w:spacing w:val="46"/>
          <w:w w:val="115"/>
        </w:rPr>
        <w:t xml:space="preserve"> </w:t>
      </w:r>
      <w:r>
        <w:rPr>
          <w:color w:val="231F20"/>
          <w:w w:val="115"/>
        </w:rPr>
        <w:t>человека,</w:t>
      </w:r>
      <w:r>
        <w:rPr>
          <w:color w:val="231F20"/>
          <w:spacing w:val="46"/>
          <w:w w:val="115"/>
        </w:rPr>
        <w:t xml:space="preserve"> </w:t>
      </w:r>
      <w:r>
        <w:rPr>
          <w:color w:val="231F20"/>
          <w:w w:val="115"/>
        </w:rPr>
        <w:t>семьи;</w:t>
      </w:r>
    </w:p>
    <w:p w:rsidR="008052C0" w:rsidRDefault="008052C0" w:rsidP="008052C0">
      <w:pPr>
        <w:pStyle w:val="af1"/>
        <w:spacing w:before="7" w:line="244" w:lineRule="auto"/>
        <w:ind w:left="383" w:right="154" w:hanging="227"/>
      </w:pPr>
      <w:r>
        <w:rPr>
          <w:color w:val="231F20"/>
          <w:w w:val="120"/>
        </w:rPr>
        <w:t>—раскрывать основное содержание понимания семьи, отно</w:t>
      </w:r>
      <w:r>
        <w:rPr>
          <w:color w:val="231F20"/>
          <w:w w:val="120"/>
        </w:rPr>
        <w:softHyphen/>
      </w:r>
      <w:r>
        <w:rPr>
          <w:color w:val="231F20"/>
          <w:spacing w:val="1"/>
          <w:w w:val="120"/>
        </w:rPr>
        <w:t xml:space="preserve"> </w:t>
      </w:r>
      <w:r>
        <w:rPr>
          <w:color w:val="231F20"/>
          <w:w w:val="120"/>
        </w:rPr>
        <w:t>шений в семье на основе российских традиционных духов</w:t>
      </w:r>
      <w:r>
        <w:rPr>
          <w:color w:val="231F20"/>
          <w:w w:val="120"/>
        </w:rPr>
        <w:softHyphen/>
      </w:r>
      <w:r>
        <w:rPr>
          <w:color w:val="231F20"/>
          <w:spacing w:val="-57"/>
          <w:w w:val="120"/>
        </w:rPr>
        <w:t xml:space="preserve"> </w:t>
      </w:r>
      <w:r>
        <w:rPr>
          <w:color w:val="231F20"/>
          <w:w w:val="120"/>
        </w:rPr>
        <w:t>ных ценностей (семья — союз мужчины и женщины на</w:t>
      </w:r>
      <w:r>
        <w:rPr>
          <w:color w:val="231F20"/>
          <w:spacing w:val="1"/>
          <w:w w:val="120"/>
        </w:rPr>
        <w:t xml:space="preserve"> </w:t>
      </w:r>
      <w:r>
        <w:rPr>
          <w:color w:val="231F20"/>
          <w:w w:val="120"/>
        </w:rPr>
        <w:t>основе взаимной любви для совместной жизни, рождения и</w:t>
      </w:r>
      <w:r>
        <w:rPr>
          <w:color w:val="231F20"/>
          <w:spacing w:val="-57"/>
          <w:w w:val="120"/>
        </w:rPr>
        <w:t xml:space="preserve"> </w:t>
      </w:r>
      <w:r>
        <w:rPr>
          <w:color w:val="231F20"/>
          <w:w w:val="120"/>
        </w:rPr>
        <w:t>воспитания детей; любовь и забота родителей о детях; лю</w:t>
      </w:r>
      <w:r>
        <w:rPr>
          <w:color w:val="231F20"/>
          <w:w w:val="120"/>
        </w:rPr>
        <w:softHyphen/>
      </w:r>
      <w:r>
        <w:rPr>
          <w:color w:val="231F20"/>
          <w:spacing w:val="1"/>
          <w:w w:val="120"/>
        </w:rPr>
        <w:t xml:space="preserve"> </w:t>
      </w:r>
      <w:r>
        <w:rPr>
          <w:color w:val="231F20"/>
          <w:w w:val="120"/>
        </w:rPr>
        <w:t>бовь и забота детей о нуждающихся в помощи родителях;</w:t>
      </w:r>
      <w:r>
        <w:rPr>
          <w:color w:val="231F20"/>
          <w:spacing w:val="1"/>
          <w:w w:val="120"/>
        </w:rPr>
        <w:t xml:space="preserve"> </w:t>
      </w:r>
      <w:r>
        <w:rPr>
          <w:color w:val="231F20"/>
          <w:w w:val="120"/>
        </w:rPr>
        <w:t>уважение старших по возрасту, предков); российских тра</w:t>
      </w:r>
      <w:r>
        <w:rPr>
          <w:color w:val="231F20"/>
          <w:w w:val="120"/>
        </w:rPr>
        <w:softHyphen/>
      </w:r>
      <w:r>
        <w:rPr>
          <w:color w:val="231F20"/>
          <w:spacing w:val="1"/>
          <w:w w:val="120"/>
        </w:rPr>
        <w:t xml:space="preserve"> </w:t>
      </w:r>
      <w:r>
        <w:rPr>
          <w:color w:val="231F20"/>
          <w:w w:val="120"/>
        </w:rPr>
        <w:t>диционных</w:t>
      </w:r>
      <w:r>
        <w:rPr>
          <w:color w:val="231F20"/>
          <w:spacing w:val="33"/>
          <w:w w:val="120"/>
        </w:rPr>
        <w:t xml:space="preserve"> </w:t>
      </w:r>
      <w:r>
        <w:rPr>
          <w:color w:val="231F20"/>
          <w:w w:val="120"/>
        </w:rPr>
        <w:t>семейных</w:t>
      </w:r>
      <w:r>
        <w:rPr>
          <w:color w:val="231F20"/>
          <w:spacing w:val="33"/>
          <w:w w:val="120"/>
        </w:rPr>
        <w:t xml:space="preserve"> </w:t>
      </w:r>
      <w:r>
        <w:rPr>
          <w:color w:val="231F20"/>
          <w:w w:val="120"/>
        </w:rPr>
        <w:t>ценностей;</w:t>
      </w:r>
    </w:p>
    <w:p w:rsidR="008052C0" w:rsidRDefault="008052C0" w:rsidP="008052C0">
      <w:pPr>
        <w:pStyle w:val="af1"/>
        <w:spacing w:before="8" w:line="244" w:lineRule="auto"/>
        <w:ind w:left="383" w:hanging="227"/>
      </w:pPr>
      <w:r>
        <w:rPr>
          <w:color w:val="231F20"/>
          <w:w w:val="115"/>
        </w:rPr>
        <w:t>—распознавать российскую государственную символику, сим</w:t>
      </w:r>
      <w:r>
        <w:rPr>
          <w:color w:val="231F20"/>
          <w:w w:val="115"/>
        </w:rPr>
        <w:softHyphen/>
      </w:r>
      <w:r>
        <w:rPr>
          <w:color w:val="231F20"/>
          <w:spacing w:val="1"/>
          <w:w w:val="115"/>
        </w:rPr>
        <w:t xml:space="preserve"> </w:t>
      </w:r>
      <w:r>
        <w:rPr>
          <w:color w:val="231F20"/>
          <w:w w:val="115"/>
        </w:rPr>
        <w:t>волику</w:t>
      </w:r>
      <w:r>
        <w:rPr>
          <w:color w:val="231F20"/>
          <w:spacing w:val="28"/>
          <w:w w:val="115"/>
        </w:rPr>
        <w:t xml:space="preserve"> </w:t>
      </w:r>
      <w:r>
        <w:rPr>
          <w:color w:val="231F20"/>
          <w:w w:val="115"/>
        </w:rPr>
        <w:t>своего</w:t>
      </w:r>
      <w:r>
        <w:rPr>
          <w:color w:val="231F20"/>
          <w:spacing w:val="28"/>
          <w:w w:val="115"/>
        </w:rPr>
        <w:t xml:space="preserve"> </w:t>
      </w:r>
      <w:r>
        <w:rPr>
          <w:color w:val="231F20"/>
          <w:w w:val="115"/>
        </w:rPr>
        <w:t>региона,</w:t>
      </w:r>
      <w:r>
        <w:rPr>
          <w:color w:val="231F20"/>
          <w:spacing w:val="28"/>
          <w:w w:val="115"/>
        </w:rPr>
        <w:t xml:space="preserve"> </w:t>
      </w:r>
      <w:r>
        <w:rPr>
          <w:color w:val="231F20"/>
          <w:w w:val="115"/>
        </w:rPr>
        <w:t>объяснять</w:t>
      </w:r>
      <w:r>
        <w:rPr>
          <w:color w:val="231F20"/>
          <w:spacing w:val="28"/>
          <w:w w:val="115"/>
        </w:rPr>
        <w:t xml:space="preserve"> </w:t>
      </w:r>
      <w:r>
        <w:rPr>
          <w:color w:val="231F20"/>
          <w:w w:val="115"/>
        </w:rPr>
        <w:t>её</w:t>
      </w:r>
      <w:r>
        <w:rPr>
          <w:color w:val="231F20"/>
          <w:spacing w:val="28"/>
          <w:w w:val="115"/>
        </w:rPr>
        <w:t xml:space="preserve"> </w:t>
      </w:r>
      <w:r>
        <w:rPr>
          <w:color w:val="231F20"/>
          <w:w w:val="115"/>
        </w:rPr>
        <w:t>значение;</w:t>
      </w:r>
      <w:r>
        <w:rPr>
          <w:color w:val="231F20"/>
          <w:spacing w:val="28"/>
          <w:w w:val="115"/>
        </w:rPr>
        <w:t xml:space="preserve"> </w:t>
      </w:r>
      <w:r>
        <w:rPr>
          <w:color w:val="231F20"/>
          <w:w w:val="115"/>
        </w:rPr>
        <w:t>выражать</w:t>
      </w:r>
    </w:p>
    <w:p w:rsidR="008052C0" w:rsidRDefault="008052C0" w:rsidP="008052C0">
      <w:pPr>
        <w:pStyle w:val="af1"/>
        <w:spacing w:before="70" w:line="244" w:lineRule="auto"/>
        <w:ind w:left="383" w:firstLine="0"/>
      </w:pPr>
      <w:r>
        <w:rPr>
          <w:color w:val="231F20"/>
          <w:w w:val="115"/>
        </w:rPr>
        <w:t>уважение</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государственности,</w:t>
      </w:r>
      <w:r>
        <w:rPr>
          <w:color w:val="231F20"/>
          <w:spacing w:val="1"/>
          <w:w w:val="115"/>
        </w:rPr>
        <w:t xml:space="preserve"> </w:t>
      </w:r>
      <w:r>
        <w:rPr>
          <w:color w:val="231F20"/>
          <w:w w:val="115"/>
        </w:rPr>
        <w:t>законов</w:t>
      </w:r>
      <w:r>
        <w:rPr>
          <w:color w:val="231F20"/>
          <w:spacing w:val="1"/>
          <w:w w:val="115"/>
        </w:rPr>
        <w:t xml:space="preserve"> </w:t>
      </w:r>
      <w:r>
        <w:rPr>
          <w:color w:val="231F20"/>
          <w:w w:val="115"/>
        </w:rPr>
        <w:t>в</w:t>
      </w:r>
      <w:r>
        <w:rPr>
          <w:color w:val="231F20"/>
          <w:spacing w:val="1"/>
          <w:w w:val="115"/>
        </w:rPr>
        <w:t xml:space="preserve"> </w:t>
      </w:r>
      <w:r>
        <w:rPr>
          <w:color w:val="231F20"/>
          <w:w w:val="115"/>
        </w:rPr>
        <w:t>рос</w:t>
      </w:r>
      <w:r>
        <w:rPr>
          <w:color w:val="231F20"/>
          <w:w w:val="115"/>
        </w:rPr>
        <w:softHyphen/>
      </w:r>
      <w:r>
        <w:rPr>
          <w:color w:val="231F20"/>
          <w:spacing w:val="1"/>
          <w:w w:val="115"/>
        </w:rPr>
        <w:t xml:space="preserve"> </w:t>
      </w:r>
      <w:r>
        <w:rPr>
          <w:color w:val="231F20"/>
          <w:w w:val="115"/>
        </w:rPr>
        <w:t>сийском</w:t>
      </w:r>
      <w:r>
        <w:rPr>
          <w:color w:val="231F20"/>
          <w:spacing w:val="1"/>
          <w:w w:val="115"/>
        </w:rPr>
        <w:t xml:space="preserve"> </w:t>
      </w:r>
      <w:r>
        <w:rPr>
          <w:color w:val="231F20"/>
          <w:w w:val="115"/>
        </w:rPr>
        <w:t>обществе,</w:t>
      </w:r>
      <w:r>
        <w:rPr>
          <w:color w:val="231F20"/>
          <w:spacing w:val="1"/>
          <w:w w:val="115"/>
        </w:rPr>
        <w:t xml:space="preserve"> </w:t>
      </w:r>
      <w:r>
        <w:rPr>
          <w:color w:val="231F20"/>
          <w:w w:val="115"/>
        </w:rPr>
        <w:t>законных</w:t>
      </w:r>
      <w:r>
        <w:rPr>
          <w:color w:val="231F20"/>
          <w:spacing w:val="1"/>
          <w:w w:val="115"/>
        </w:rPr>
        <w:t xml:space="preserve"> </w:t>
      </w:r>
      <w:r>
        <w:rPr>
          <w:color w:val="231F20"/>
          <w:w w:val="115"/>
        </w:rPr>
        <w:t>интересов</w:t>
      </w:r>
      <w:r>
        <w:rPr>
          <w:color w:val="231F20"/>
          <w:spacing w:val="1"/>
          <w:w w:val="115"/>
        </w:rPr>
        <w:t xml:space="preserve"> </w:t>
      </w:r>
      <w:r>
        <w:rPr>
          <w:color w:val="231F20"/>
          <w:w w:val="115"/>
        </w:rPr>
        <w:t>и</w:t>
      </w:r>
      <w:r>
        <w:rPr>
          <w:color w:val="231F20"/>
          <w:spacing w:val="1"/>
          <w:w w:val="115"/>
        </w:rPr>
        <w:t xml:space="preserve"> </w:t>
      </w:r>
      <w:r>
        <w:rPr>
          <w:color w:val="231F20"/>
          <w:w w:val="115"/>
        </w:rPr>
        <w:t>прав</w:t>
      </w:r>
      <w:r>
        <w:rPr>
          <w:color w:val="231F20"/>
          <w:spacing w:val="1"/>
          <w:w w:val="115"/>
        </w:rPr>
        <w:t xml:space="preserve"> </w:t>
      </w:r>
      <w:r>
        <w:rPr>
          <w:color w:val="231F20"/>
          <w:w w:val="115"/>
        </w:rPr>
        <w:t>людей,</w:t>
      </w:r>
      <w:r>
        <w:rPr>
          <w:color w:val="231F20"/>
          <w:spacing w:val="1"/>
          <w:w w:val="115"/>
        </w:rPr>
        <w:t xml:space="preserve"> </w:t>
      </w:r>
      <w:r>
        <w:rPr>
          <w:color w:val="231F20"/>
          <w:w w:val="115"/>
        </w:rPr>
        <w:t>со</w:t>
      </w:r>
      <w:r>
        <w:rPr>
          <w:color w:val="231F20"/>
          <w:w w:val="115"/>
        </w:rPr>
        <w:softHyphen/>
      </w:r>
      <w:r>
        <w:rPr>
          <w:color w:val="231F20"/>
          <w:spacing w:val="-55"/>
          <w:w w:val="115"/>
        </w:rPr>
        <w:t xml:space="preserve"> </w:t>
      </w:r>
      <w:r>
        <w:rPr>
          <w:color w:val="231F20"/>
          <w:w w:val="115"/>
        </w:rPr>
        <w:t>граждан;</w:t>
      </w:r>
    </w:p>
    <w:p w:rsidR="008052C0" w:rsidRDefault="008052C0" w:rsidP="008052C0">
      <w:pPr>
        <w:pStyle w:val="af1"/>
        <w:spacing w:before="3" w:line="244" w:lineRule="auto"/>
        <w:ind w:left="383" w:hanging="227"/>
      </w:pPr>
      <w:r>
        <w:rPr>
          <w:color w:val="231F20"/>
          <w:w w:val="115"/>
        </w:rPr>
        <w:t>—рассказывать</w:t>
      </w:r>
      <w:r>
        <w:rPr>
          <w:color w:val="231F20"/>
          <w:spacing w:val="1"/>
          <w:w w:val="115"/>
        </w:rPr>
        <w:t xml:space="preserve"> </w:t>
      </w:r>
      <w:r>
        <w:rPr>
          <w:color w:val="231F20"/>
          <w:w w:val="115"/>
        </w:rPr>
        <w:t>о</w:t>
      </w:r>
      <w:r>
        <w:rPr>
          <w:color w:val="231F20"/>
          <w:spacing w:val="1"/>
          <w:w w:val="115"/>
        </w:rPr>
        <w:t xml:space="preserve"> </w:t>
      </w:r>
      <w:r>
        <w:rPr>
          <w:color w:val="231F20"/>
          <w:w w:val="115"/>
        </w:rPr>
        <w:t>трудовой</w:t>
      </w:r>
      <w:r>
        <w:rPr>
          <w:color w:val="231F20"/>
          <w:spacing w:val="1"/>
          <w:w w:val="115"/>
        </w:rPr>
        <w:t xml:space="preserve"> </w:t>
      </w:r>
      <w:r>
        <w:rPr>
          <w:color w:val="231F20"/>
          <w:w w:val="115"/>
        </w:rPr>
        <w:t>морали,</w:t>
      </w:r>
      <w:r>
        <w:rPr>
          <w:color w:val="231F20"/>
          <w:spacing w:val="1"/>
          <w:w w:val="115"/>
        </w:rPr>
        <w:t xml:space="preserve"> </w:t>
      </w:r>
      <w:r>
        <w:rPr>
          <w:color w:val="231F20"/>
          <w:w w:val="115"/>
        </w:rPr>
        <w:t>нравственных</w:t>
      </w:r>
      <w:r>
        <w:rPr>
          <w:color w:val="231F20"/>
          <w:spacing w:val="1"/>
          <w:w w:val="115"/>
        </w:rPr>
        <w:t xml:space="preserve"> </w:t>
      </w:r>
      <w:r>
        <w:rPr>
          <w:color w:val="231F20"/>
          <w:w w:val="115"/>
        </w:rPr>
        <w:t>традициях</w:t>
      </w:r>
      <w:r>
        <w:rPr>
          <w:color w:val="231F20"/>
          <w:spacing w:val="1"/>
          <w:w w:val="115"/>
        </w:rPr>
        <w:t xml:space="preserve"> </w:t>
      </w:r>
      <w:r>
        <w:rPr>
          <w:color w:val="231F20"/>
          <w:w w:val="115"/>
        </w:rPr>
        <w:t>трудовой деятельности, предпринимательства в России; вы</w:t>
      </w:r>
      <w:r>
        <w:rPr>
          <w:color w:val="231F20"/>
          <w:w w:val="115"/>
        </w:rPr>
        <w:softHyphen/>
      </w:r>
      <w:r>
        <w:rPr>
          <w:color w:val="231F20"/>
          <w:spacing w:val="1"/>
          <w:w w:val="115"/>
        </w:rPr>
        <w:t xml:space="preserve"> </w:t>
      </w:r>
      <w:r>
        <w:rPr>
          <w:color w:val="231F20"/>
          <w:w w:val="115"/>
        </w:rPr>
        <w:t>ражать нравственную ориентацию на трудолюбие, честный</w:t>
      </w:r>
      <w:r>
        <w:rPr>
          <w:color w:val="231F20"/>
          <w:spacing w:val="1"/>
          <w:w w:val="115"/>
        </w:rPr>
        <w:t xml:space="preserve"> </w:t>
      </w:r>
      <w:r>
        <w:rPr>
          <w:color w:val="231F20"/>
          <w:w w:val="115"/>
        </w:rPr>
        <w:lastRenderedPageBreak/>
        <w:t>труд,</w:t>
      </w:r>
      <w:r>
        <w:rPr>
          <w:color w:val="231F20"/>
          <w:spacing w:val="5"/>
          <w:w w:val="115"/>
        </w:rPr>
        <w:t xml:space="preserve"> </w:t>
      </w:r>
      <w:r>
        <w:rPr>
          <w:color w:val="231F20"/>
          <w:w w:val="115"/>
        </w:rPr>
        <w:t>уважение</w:t>
      </w:r>
      <w:r>
        <w:rPr>
          <w:color w:val="231F20"/>
          <w:spacing w:val="5"/>
          <w:w w:val="115"/>
        </w:rPr>
        <w:t xml:space="preserve"> </w:t>
      </w:r>
      <w:r>
        <w:rPr>
          <w:color w:val="231F20"/>
          <w:w w:val="115"/>
        </w:rPr>
        <w:t>к</w:t>
      </w:r>
      <w:r>
        <w:rPr>
          <w:color w:val="231F20"/>
          <w:spacing w:val="5"/>
          <w:w w:val="115"/>
        </w:rPr>
        <w:t xml:space="preserve"> </w:t>
      </w:r>
      <w:r>
        <w:rPr>
          <w:color w:val="231F20"/>
          <w:w w:val="115"/>
        </w:rPr>
        <w:t>труду,</w:t>
      </w:r>
      <w:r>
        <w:rPr>
          <w:color w:val="231F20"/>
          <w:spacing w:val="5"/>
          <w:w w:val="115"/>
        </w:rPr>
        <w:t xml:space="preserve"> </w:t>
      </w:r>
      <w:r>
        <w:rPr>
          <w:color w:val="231F20"/>
          <w:w w:val="115"/>
        </w:rPr>
        <w:t>трудящимся,</w:t>
      </w:r>
      <w:r>
        <w:rPr>
          <w:color w:val="231F20"/>
          <w:spacing w:val="5"/>
          <w:w w:val="115"/>
        </w:rPr>
        <w:t xml:space="preserve"> </w:t>
      </w:r>
      <w:r>
        <w:rPr>
          <w:color w:val="231F20"/>
          <w:w w:val="115"/>
        </w:rPr>
        <w:t>результатам</w:t>
      </w:r>
      <w:r>
        <w:rPr>
          <w:color w:val="231F20"/>
          <w:spacing w:val="5"/>
          <w:w w:val="115"/>
        </w:rPr>
        <w:t xml:space="preserve"> </w:t>
      </w:r>
      <w:r>
        <w:rPr>
          <w:color w:val="231F20"/>
          <w:w w:val="115"/>
        </w:rPr>
        <w:t>труда;</w:t>
      </w:r>
    </w:p>
    <w:p w:rsidR="008052C0" w:rsidRDefault="008052C0" w:rsidP="008052C0">
      <w:pPr>
        <w:pStyle w:val="af1"/>
        <w:spacing w:before="4" w:line="244" w:lineRule="auto"/>
        <w:ind w:left="383" w:hanging="227"/>
      </w:pPr>
      <w:r>
        <w:rPr>
          <w:color w:val="231F20"/>
          <w:w w:val="115"/>
        </w:rPr>
        <w:t>—рассказывать</w:t>
      </w:r>
      <w:r>
        <w:rPr>
          <w:color w:val="231F20"/>
          <w:spacing w:val="1"/>
          <w:w w:val="115"/>
        </w:rPr>
        <w:t xml:space="preserve"> </w:t>
      </w:r>
      <w:r>
        <w:rPr>
          <w:color w:val="231F20"/>
          <w:w w:val="115"/>
        </w:rPr>
        <w:t>о</w:t>
      </w:r>
      <w:r>
        <w:rPr>
          <w:color w:val="231F20"/>
          <w:spacing w:val="1"/>
          <w:w w:val="115"/>
        </w:rPr>
        <w:t xml:space="preserve"> </w:t>
      </w:r>
      <w:r>
        <w:rPr>
          <w:color w:val="231F20"/>
          <w:w w:val="115"/>
        </w:rPr>
        <w:t>российских</w:t>
      </w:r>
      <w:r>
        <w:rPr>
          <w:color w:val="231F20"/>
          <w:spacing w:val="1"/>
          <w:w w:val="115"/>
        </w:rPr>
        <w:t xml:space="preserve"> </w:t>
      </w:r>
      <w:r>
        <w:rPr>
          <w:color w:val="231F20"/>
          <w:w w:val="115"/>
        </w:rPr>
        <w:t>культурных</w:t>
      </w:r>
      <w:r>
        <w:rPr>
          <w:color w:val="231F20"/>
          <w:spacing w:val="1"/>
          <w:w w:val="115"/>
        </w:rPr>
        <w:t xml:space="preserve"> </w:t>
      </w:r>
      <w:r>
        <w:rPr>
          <w:color w:val="231F20"/>
          <w:w w:val="115"/>
        </w:rPr>
        <w:t>и</w:t>
      </w:r>
      <w:r>
        <w:rPr>
          <w:color w:val="231F20"/>
          <w:spacing w:val="1"/>
          <w:w w:val="115"/>
        </w:rPr>
        <w:t xml:space="preserve"> </w:t>
      </w:r>
      <w:r>
        <w:rPr>
          <w:color w:val="231F20"/>
          <w:w w:val="115"/>
        </w:rPr>
        <w:t>природных</w:t>
      </w:r>
      <w:r>
        <w:rPr>
          <w:color w:val="231F20"/>
          <w:spacing w:val="1"/>
          <w:w w:val="115"/>
        </w:rPr>
        <w:t xml:space="preserve"> </w:t>
      </w:r>
      <w:r>
        <w:rPr>
          <w:color w:val="231F20"/>
          <w:w w:val="115"/>
        </w:rPr>
        <w:t>па</w:t>
      </w:r>
      <w:r>
        <w:rPr>
          <w:color w:val="231F20"/>
          <w:w w:val="115"/>
        </w:rPr>
        <w:softHyphen/>
      </w:r>
      <w:r>
        <w:rPr>
          <w:color w:val="231F20"/>
          <w:spacing w:val="1"/>
          <w:w w:val="115"/>
        </w:rPr>
        <w:t xml:space="preserve"> </w:t>
      </w:r>
      <w:r>
        <w:rPr>
          <w:color w:val="231F20"/>
          <w:w w:val="115"/>
        </w:rPr>
        <w:t>мятниках,</w:t>
      </w:r>
      <w:r>
        <w:rPr>
          <w:color w:val="231F20"/>
          <w:spacing w:val="1"/>
          <w:w w:val="115"/>
        </w:rPr>
        <w:t xml:space="preserve"> </w:t>
      </w:r>
      <w:r>
        <w:rPr>
          <w:color w:val="231F20"/>
          <w:w w:val="115"/>
        </w:rPr>
        <w:t>о</w:t>
      </w:r>
      <w:r>
        <w:rPr>
          <w:color w:val="231F20"/>
          <w:spacing w:val="1"/>
          <w:w w:val="115"/>
        </w:rPr>
        <w:t xml:space="preserve"> </w:t>
      </w:r>
      <w:r>
        <w:rPr>
          <w:color w:val="231F20"/>
          <w:w w:val="115"/>
        </w:rPr>
        <w:t>культурных</w:t>
      </w:r>
      <w:r>
        <w:rPr>
          <w:color w:val="231F20"/>
          <w:spacing w:val="1"/>
          <w:w w:val="115"/>
        </w:rPr>
        <w:t xml:space="preserve"> </w:t>
      </w:r>
      <w:r>
        <w:rPr>
          <w:color w:val="231F20"/>
          <w:w w:val="115"/>
        </w:rPr>
        <w:t>и</w:t>
      </w:r>
      <w:r>
        <w:rPr>
          <w:color w:val="231F20"/>
          <w:spacing w:val="1"/>
          <w:w w:val="115"/>
        </w:rPr>
        <w:t xml:space="preserve"> </w:t>
      </w:r>
      <w:r>
        <w:rPr>
          <w:color w:val="231F20"/>
          <w:w w:val="115"/>
        </w:rPr>
        <w:t>природных</w:t>
      </w:r>
      <w:r>
        <w:rPr>
          <w:color w:val="231F20"/>
          <w:spacing w:val="1"/>
          <w:w w:val="115"/>
        </w:rPr>
        <w:t xml:space="preserve"> </w:t>
      </w:r>
      <w:r>
        <w:rPr>
          <w:color w:val="231F20"/>
          <w:w w:val="115"/>
        </w:rPr>
        <w:t>достопримечатель</w:t>
      </w:r>
      <w:r>
        <w:rPr>
          <w:color w:val="231F20"/>
          <w:w w:val="115"/>
        </w:rPr>
        <w:softHyphen/>
      </w:r>
      <w:r>
        <w:rPr>
          <w:color w:val="231F20"/>
          <w:spacing w:val="1"/>
          <w:w w:val="115"/>
        </w:rPr>
        <w:t xml:space="preserve"> </w:t>
      </w:r>
      <w:r>
        <w:rPr>
          <w:color w:val="231F20"/>
          <w:w w:val="115"/>
        </w:rPr>
        <w:t>ностях</w:t>
      </w:r>
      <w:r>
        <w:rPr>
          <w:color w:val="231F20"/>
          <w:spacing w:val="39"/>
          <w:w w:val="115"/>
        </w:rPr>
        <w:t xml:space="preserve"> </w:t>
      </w:r>
      <w:r>
        <w:rPr>
          <w:color w:val="231F20"/>
          <w:w w:val="115"/>
        </w:rPr>
        <w:t>своего</w:t>
      </w:r>
      <w:r>
        <w:rPr>
          <w:color w:val="231F20"/>
          <w:spacing w:val="39"/>
          <w:w w:val="115"/>
        </w:rPr>
        <w:t xml:space="preserve"> </w:t>
      </w:r>
      <w:r>
        <w:rPr>
          <w:color w:val="231F20"/>
          <w:w w:val="115"/>
        </w:rPr>
        <w:t>региона;</w:t>
      </w:r>
    </w:p>
    <w:p w:rsidR="008052C0" w:rsidRDefault="008052C0" w:rsidP="008052C0">
      <w:pPr>
        <w:pStyle w:val="af1"/>
        <w:spacing w:before="2" w:line="244" w:lineRule="auto"/>
        <w:ind w:left="383" w:hanging="227"/>
      </w:pPr>
      <w:r>
        <w:rPr>
          <w:color w:val="231F20"/>
          <w:w w:val="115"/>
        </w:rPr>
        <w:t>—раскрывать</w:t>
      </w:r>
      <w:r>
        <w:rPr>
          <w:color w:val="231F20"/>
          <w:spacing w:val="1"/>
          <w:w w:val="115"/>
        </w:rPr>
        <w:t xml:space="preserve"> </w:t>
      </w:r>
      <w:r>
        <w:rPr>
          <w:color w:val="231F20"/>
          <w:w w:val="115"/>
        </w:rPr>
        <w:t>основное</w:t>
      </w:r>
      <w:r>
        <w:rPr>
          <w:color w:val="231F20"/>
          <w:spacing w:val="1"/>
          <w:w w:val="115"/>
        </w:rPr>
        <w:t xml:space="preserve"> </w:t>
      </w:r>
      <w:r>
        <w:rPr>
          <w:color w:val="231F20"/>
          <w:w w:val="115"/>
        </w:rPr>
        <w:t>содержание</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светской</w:t>
      </w:r>
      <w:r>
        <w:rPr>
          <w:color w:val="231F20"/>
          <w:spacing w:val="-55"/>
          <w:w w:val="115"/>
        </w:rPr>
        <w:t xml:space="preserve"> </w:t>
      </w:r>
      <w:r>
        <w:rPr>
          <w:color w:val="231F20"/>
          <w:w w:val="115"/>
        </w:rPr>
        <w:t>(гражданской)</w:t>
      </w:r>
      <w:r>
        <w:rPr>
          <w:color w:val="231F20"/>
          <w:spacing w:val="1"/>
          <w:w w:val="115"/>
        </w:rPr>
        <w:t xml:space="preserve"> </w:t>
      </w:r>
      <w:r>
        <w:rPr>
          <w:color w:val="231F20"/>
          <w:w w:val="115"/>
        </w:rPr>
        <w:t>этики</w:t>
      </w:r>
      <w:r>
        <w:rPr>
          <w:color w:val="231F20"/>
          <w:spacing w:val="1"/>
          <w:w w:val="115"/>
        </w:rPr>
        <w:t xml:space="preserve"> </w:t>
      </w:r>
      <w:r>
        <w:rPr>
          <w:color w:val="231F20"/>
          <w:w w:val="115"/>
        </w:rPr>
        <w:t>на  примерах  образцов  нравственно</w:t>
      </w:r>
      <w:r>
        <w:rPr>
          <w:color w:val="231F20"/>
          <w:w w:val="115"/>
        </w:rPr>
        <w:softHyphen/>
      </w:r>
      <w:r>
        <w:rPr>
          <w:color w:val="231F20"/>
          <w:spacing w:val="1"/>
          <w:w w:val="115"/>
        </w:rPr>
        <w:t xml:space="preserve"> </w:t>
      </w:r>
      <w:r>
        <w:rPr>
          <w:color w:val="231F20"/>
          <w:w w:val="115"/>
        </w:rPr>
        <w:t>сти,</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гражданственности</w:t>
      </w:r>
      <w:r>
        <w:rPr>
          <w:color w:val="231F20"/>
          <w:spacing w:val="1"/>
          <w:w w:val="115"/>
        </w:rPr>
        <w:t xml:space="preserve"> </w:t>
      </w:r>
      <w:r>
        <w:rPr>
          <w:color w:val="231F20"/>
          <w:w w:val="115"/>
        </w:rPr>
        <w:t>и</w:t>
      </w:r>
      <w:r>
        <w:rPr>
          <w:color w:val="231F20"/>
          <w:spacing w:val="1"/>
          <w:w w:val="115"/>
        </w:rPr>
        <w:t xml:space="preserve"> </w:t>
      </w:r>
      <w:r>
        <w:rPr>
          <w:color w:val="231F20"/>
          <w:w w:val="115"/>
        </w:rPr>
        <w:t>патриотизма</w:t>
      </w:r>
      <w:r>
        <w:rPr>
          <w:color w:val="231F20"/>
          <w:spacing w:val="1"/>
          <w:w w:val="115"/>
        </w:rPr>
        <w:t xml:space="preserve"> </w:t>
      </w:r>
      <w:r>
        <w:rPr>
          <w:color w:val="231F20"/>
          <w:w w:val="115"/>
        </w:rPr>
        <w:t>в  исто</w:t>
      </w:r>
      <w:r>
        <w:rPr>
          <w:color w:val="231F20"/>
          <w:w w:val="115"/>
        </w:rPr>
        <w:softHyphen/>
      </w:r>
      <w:r>
        <w:rPr>
          <w:color w:val="231F20"/>
          <w:spacing w:val="-55"/>
          <w:w w:val="115"/>
        </w:rPr>
        <w:t xml:space="preserve"> </w:t>
      </w:r>
      <w:r>
        <w:rPr>
          <w:color w:val="231F20"/>
          <w:w w:val="115"/>
        </w:rPr>
        <w:t>рии</w:t>
      </w:r>
      <w:r>
        <w:rPr>
          <w:color w:val="231F20"/>
          <w:spacing w:val="39"/>
          <w:w w:val="115"/>
        </w:rPr>
        <w:t xml:space="preserve"> </w:t>
      </w:r>
      <w:r>
        <w:rPr>
          <w:color w:val="231F20"/>
          <w:w w:val="115"/>
        </w:rPr>
        <w:t>России;</w:t>
      </w:r>
    </w:p>
    <w:p w:rsidR="008052C0" w:rsidRDefault="008052C0" w:rsidP="008052C0">
      <w:pPr>
        <w:pStyle w:val="af1"/>
        <w:spacing w:before="4" w:line="244" w:lineRule="auto"/>
        <w:ind w:left="383" w:hanging="227"/>
      </w:pPr>
      <w:r>
        <w:rPr>
          <w:color w:val="231F20"/>
          <w:w w:val="115"/>
        </w:rPr>
        <w:t>—объяснять</w:t>
      </w:r>
      <w:r>
        <w:rPr>
          <w:color w:val="231F20"/>
          <w:spacing w:val="1"/>
          <w:w w:val="115"/>
        </w:rPr>
        <w:t xml:space="preserve"> </w:t>
      </w:r>
      <w:r>
        <w:rPr>
          <w:color w:val="231F20"/>
          <w:w w:val="115"/>
        </w:rPr>
        <w:t>своими</w:t>
      </w:r>
      <w:r>
        <w:rPr>
          <w:color w:val="231F20"/>
          <w:spacing w:val="1"/>
          <w:w w:val="115"/>
        </w:rPr>
        <w:t xml:space="preserve"> </w:t>
      </w:r>
      <w:r>
        <w:rPr>
          <w:color w:val="231F20"/>
          <w:w w:val="115"/>
        </w:rPr>
        <w:t>словами</w:t>
      </w:r>
      <w:r>
        <w:rPr>
          <w:color w:val="231F20"/>
          <w:spacing w:val="1"/>
          <w:w w:val="115"/>
        </w:rPr>
        <w:t xml:space="preserve"> </w:t>
      </w:r>
      <w:r>
        <w:rPr>
          <w:color w:val="231F20"/>
          <w:w w:val="115"/>
        </w:rPr>
        <w:t>роль</w:t>
      </w:r>
      <w:r>
        <w:rPr>
          <w:color w:val="231F20"/>
          <w:spacing w:val="1"/>
          <w:w w:val="115"/>
        </w:rPr>
        <w:t xml:space="preserve"> </w:t>
      </w:r>
      <w:r>
        <w:rPr>
          <w:color w:val="231F20"/>
          <w:w w:val="115"/>
        </w:rPr>
        <w:t xml:space="preserve">светской </w:t>
      </w:r>
      <w:r>
        <w:rPr>
          <w:color w:val="231F20"/>
          <w:spacing w:val="1"/>
          <w:w w:val="115"/>
        </w:rPr>
        <w:t xml:space="preserve"> </w:t>
      </w:r>
      <w:r>
        <w:rPr>
          <w:color w:val="231F20"/>
          <w:w w:val="115"/>
        </w:rPr>
        <w:t>(гражданской)</w:t>
      </w:r>
      <w:r>
        <w:rPr>
          <w:color w:val="231F20"/>
          <w:spacing w:val="-55"/>
          <w:w w:val="115"/>
        </w:rPr>
        <w:t xml:space="preserve"> </w:t>
      </w:r>
      <w:r>
        <w:rPr>
          <w:color w:val="231F20"/>
          <w:w w:val="115"/>
        </w:rPr>
        <w:t>этики</w:t>
      </w:r>
      <w:r>
        <w:rPr>
          <w:color w:val="231F20"/>
          <w:spacing w:val="44"/>
          <w:w w:val="115"/>
        </w:rPr>
        <w:t xml:space="preserve"> </w:t>
      </w:r>
      <w:r>
        <w:rPr>
          <w:color w:val="231F20"/>
          <w:w w:val="115"/>
        </w:rPr>
        <w:t>в</w:t>
      </w:r>
      <w:r>
        <w:rPr>
          <w:color w:val="231F20"/>
          <w:spacing w:val="45"/>
          <w:w w:val="115"/>
        </w:rPr>
        <w:t xml:space="preserve"> </w:t>
      </w:r>
      <w:r>
        <w:rPr>
          <w:color w:val="231F20"/>
          <w:w w:val="115"/>
        </w:rPr>
        <w:t>становлении</w:t>
      </w:r>
      <w:r>
        <w:rPr>
          <w:color w:val="231F20"/>
          <w:spacing w:val="45"/>
          <w:w w:val="115"/>
        </w:rPr>
        <w:t xml:space="preserve"> </w:t>
      </w:r>
      <w:r>
        <w:rPr>
          <w:color w:val="231F20"/>
          <w:w w:val="115"/>
        </w:rPr>
        <w:t>российской</w:t>
      </w:r>
      <w:r>
        <w:rPr>
          <w:color w:val="231F20"/>
          <w:spacing w:val="45"/>
          <w:w w:val="115"/>
        </w:rPr>
        <w:t xml:space="preserve"> </w:t>
      </w:r>
      <w:r>
        <w:rPr>
          <w:color w:val="231F20"/>
          <w:w w:val="115"/>
        </w:rPr>
        <w:t>государственности;</w:t>
      </w:r>
    </w:p>
    <w:p w:rsidR="008052C0" w:rsidRDefault="008052C0" w:rsidP="008052C0">
      <w:pPr>
        <w:pStyle w:val="af1"/>
        <w:spacing w:before="2" w:line="244" w:lineRule="auto"/>
        <w:ind w:left="383" w:right="154" w:hanging="227"/>
      </w:pPr>
      <w:r>
        <w:rPr>
          <w:color w:val="231F20"/>
          <w:w w:val="115"/>
        </w:rPr>
        <w:t>—первоначальный</w:t>
      </w:r>
      <w:r>
        <w:rPr>
          <w:color w:val="231F20"/>
          <w:spacing w:val="1"/>
          <w:w w:val="115"/>
        </w:rPr>
        <w:t xml:space="preserve"> </w:t>
      </w:r>
      <w:r>
        <w:rPr>
          <w:color w:val="231F20"/>
          <w:w w:val="115"/>
        </w:rPr>
        <w:t>опыт</w:t>
      </w:r>
      <w:r>
        <w:rPr>
          <w:color w:val="231F20"/>
          <w:spacing w:val="1"/>
          <w:w w:val="115"/>
        </w:rPr>
        <w:t xml:space="preserve"> </w:t>
      </w:r>
      <w:r>
        <w:rPr>
          <w:color w:val="231F20"/>
          <w:w w:val="115"/>
        </w:rPr>
        <w:t>поисковой,  проектной  деятельности</w:t>
      </w:r>
      <w:r>
        <w:rPr>
          <w:color w:val="231F20"/>
          <w:spacing w:val="1"/>
          <w:w w:val="115"/>
        </w:rPr>
        <w:t xml:space="preserve"> </w:t>
      </w:r>
      <w:r>
        <w:rPr>
          <w:color w:val="231F20"/>
          <w:w w:val="115"/>
        </w:rPr>
        <w:t>по</w:t>
      </w:r>
      <w:r>
        <w:rPr>
          <w:color w:val="231F20"/>
          <w:spacing w:val="1"/>
          <w:w w:val="115"/>
        </w:rPr>
        <w:t xml:space="preserve"> </w:t>
      </w:r>
      <w:r>
        <w:rPr>
          <w:color w:val="231F20"/>
          <w:w w:val="115"/>
        </w:rPr>
        <w:t>изучению</w:t>
      </w:r>
      <w:r>
        <w:rPr>
          <w:color w:val="231F20"/>
          <w:spacing w:val="1"/>
          <w:w w:val="115"/>
        </w:rPr>
        <w:t xml:space="preserve"> </w:t>
      </w:r>
      <w:r>
        <w:rPr>
          <w:color w:val="231F20"/>
          <w:w w:val="115"/>
        </w:rPr>
        <w:t>исторического</w:t>
      </w:r>
      <w:r>
        <w:rPr>
          <w:color w:val="231F20"/>
          <w:spacing w:val="1"/>
          <w:w w:val="115"/>
        </w:rPr>
        <w:t xml:space="preserve"> </w:t>
      </w:r>
      <w:r>
        <w:rPr>
          <w:color w:val="231F20"/>
          <w:w w:val="115"/>
        </w:rPr>
        <w:t>и</w:t>
      </w:r>
      <w:r>
        <w:rPr>
          <w:color w:val="231F20"/>
          <w:spacing w:val="1"/>
          <w:w w:val="115"/>
        </w:rPr>
        <w:t xml:space="preserve"> </w:t>
      </w:r>
      <w:r>
        <w:rPr>
          <w:color w:val="231F20"/>
          <w:w w:val="115"/>
        </w:rPr>
        <w:t>культурного</w:t>
      </w:r>
      <w:r>
        <w:rPr>
          <w:color w:val="231F20"/>
          <w:spacing w:val="1"/>
          <w:w w:val="115"/>
        </w:rPr>
        <w:t xml:space="preserve"> </w:t>
      </w:r>
      <w:r>
        <w:rPr>
          <w:color w:val="231F20"/>
          <w:w w:val="115"/>
        </w:rPr>
        <w:t>наследия  наро</w:t>
      </w:r>
      <w:r>
        <w:rPr>
          <w:color w:val="231F20"/>
          <w:w w:val="115"/>
        </w:rPr>
        <w:softHyphen/>
      </w:r>
      <w:r>
        <w:rPr>
          <w:color w:val="231F20"/>
          <w:spacing w:val="-55"/>
          <w:w w:val="115"/>
        </w:rPr>
        <w:t xml:space="preserve"> </w:t>
      </w:r>
      <w:r>
        <w:rPr>
          <w:color w:val="231F20"/>
          <w:w w:val="115"/>
        </w:rPr>
        <w:t>дов России, российского общества в своей местности, реги</w:t>
      </w:r>
      <w:r>
        <w:rPr>
          <w:color w:val="231F20"/>
          <w:w w:val="115"/>
        </w:rPr>
        <w:softHyphen/>
      </w:r>
      <w:r>
        <w:rPr>
          <w:color w:val="231F20"/>
          <w:spacing w:val="1"/>
          <w:w w:val="115"/>
        </w:rPr>
        <w:t xml:space="preserve"> </w:t>
      </w:r>
      <w:r>
        <w:rPr>
          <w:color w:val="231F20"/>
          <w:w w:val="115"/>
        </w:rPr>
        <w:t>оне,</w:t>
      </w:r>
      <w:r>
        <w:rPr>
          <w:color w:val="231F20"/>
          <w:spacing w:val="41"/>
          <w:w w:val="115"/>
        </w:rPr>
        <w:t xml:space="preserve"> </w:t>
      </w:r>
      <w:r>
        <w:rPr>
          <w:color w:val="231F20"/>
          <w:w w:val="115"/>
        </w:rPr>
        <w:t>оформлению</w:t>
      </w:r>
      <w:r>
        <w:rPr>
          <w:color w:val="231F20"/>
          <w:spacing w:val="41"/>
          <w:w w:val="115"/>
        </w:rPr>
        <w:t xml:space="preserve"> </w:t>
      </w:r>
      <w:r>
        <w:rPr>
          <w:color w:val="231F20"/>
          <w:w w:val="115"/>
        </w:rPr>
        <w:t>и</w:t>
      </w:r>
      <w:r>
        <w:rPr>
          <w:color w:val="231F20"/>
          <w:spacing w:val="41"/>
          <w:w w:val="115"/>
        </w:rPr>
        <w:t xml:space="preserve"> </w:t>
      </w:r>
      <w:r>
        <w:rPr>
          <w:color w:val="231F20"/>
          <w:w w:val="115"/>
        </w:rPr>
        <w:t>представлению</w:t>
      </w:r>
      <w:r>
        <w:rPr>
          <w:color w:val="231F20"/>
          <w:spacing w:val="41"/>
          <w:w w:val="115"/>
        </w:rPr>
        <w:t xml:space="preserve"> </w:t>
      </w:r>
      <w:r>
        <w:rPr>
          <w:color w:val="231F20"/>
          <w:w w:val="115"/>
        </w:rPr>
        <w:t>её</w:t>
      </w:r>
      <w:r>
        <w:rPr>
          <w:color w:val="231F20"/>
          <w:spacing w:val="41"/>
          <w:w w:val="115"/>
        </w:rPr>
        <w:t xml:space="preserve"> </w:t>
      </w:r>
      <w:r>
        <w:rPr>
          <w:color w:val="231F20"/>
          <w:w w:val="115"/>
        </w:rPr>
        <w:t>результатов;</w:t>
      </w:r>
    </w:p>
    <w:p w:rsidR="008052C0" w:rsidRDefault="008052C0" w:rsidP="008052C0">
      <w:pPr>
        <w:pStyle w:val="af1"/>
        <w:spacing w:before="4" w:line="244" w:lineRule="auto"/>
        <w:ind w:left="383" w:hanging="227"/>
      </w:pPr>
      <w:r>
        <w:rPr>
          <w:color w:val="231F20"/>
          <w:w w:val="115"/>
        </w:rPr>
        <w:t>—приводить</w:t>
      </w:r>
      <w:r>
        <w:rPr>
          <w:color w:val="231F20"/>
          <w:spacing w:val="42"/>
          <w:w w:val="115"/>
        </w:rPr>
        <w:t xml:space="preserve"> </w:t>
      </w:r>
      <w:r>
        <w:rPr>
          <w:color w:val="231F20"/>
          <w:w w:val="115"/>
        </w:rPr>
        <w:t>примеры</w:t>
      </w:r>
      <w:r>
        <w:rPr>
          <w:color w:val="231F20"/>
          <w:spacing w:val="42"/>
          <w:w w:val="115"/>
        </w:rPr>
        <w:t xml:space="preserve"> </w:t>
      </w:r>
      <w:r>
        <w:rPr>
          <w:color w:val="231F20"/>
          <w:w w:val="115"/>
        </w:rPr>
        <w:t>нравственных</w:t>
      </w:r>
      <w:r>
        <w:rPr>
          <w:color w:val="231F20"/>
          <w:spacing w:val="42"/>
          <w:w w:val="115"/>
        </w:rPr>
        <w:t xml:space="preserve"> </w:t>
      </w:r>
      <w:r>
        <w:rPr>
          <w:color w:val="231F20"/>
          <w:w w:val="115"/>
        </w:rPr>
        <w:t>поступков,</w:t>
      </w:r>
      <w:r>
        <w:rPr>
          <w:color w:val="231F20"/>
          <w:spacing w:val="42"/>
          <w:w w:val="115"/>
        </w:rPr>
        <w:t xml:space="preserve"> </w:t>
      </w:r>
      <w:r>
        <w:rPr>
          <w:color w:val="231F20"/>
          <w:w w:val="115"/>
        </w:rPr>
        <w:t>совершаемых</w:t>
      </w:r>
      <w:r>
        <w:rPr>
          <w:color w:val="231F20"/>
          <w:spacing w:val="-55"/>
          <w:w w:val="115"/>
        </w:rPr>
        <w:t xml:space="preserve"> </w:t>
      </w:r>
      <w:r>
        <w:rPr>
          <w:color w:val="231F20"/>
          <w:w w:val="115"/>
        </w:rPr>
        <w:t>с</w:t>
      </w:r>
      <w:r>
        <w:rPr>
          <w:color w:val="231F20"/>
          <w:spacing w:val="1"/>
          <w:w w:val="115"/>
        </w:rPr>
        <w:t xml:space="preserve"> </w:t>
      </w:r>
      <w:r>
        <w:rPr>
          <w:color w:val="231F20"/>
          <w:w w:val="115"/>
        </w:rPr>
        <w:t>опорой</w:t>
      </w:r>
      <w:r>
        <w:rPr>
          <w:color w:val="231F20"/>
          <w:spacing w:val="1"/>
          <w:w w:val="115"/>
        </w:rPr>
        <w:t xml:space="preserve"> </w:t>
      </w:r>
      <w:r>
        <w:rPr>
          <w:color w:val="231F20"/>
          <w:w w:val="115"/>
        </w:rPr>
        <w:t>на</w:t>
      </w:r>
      <w:r>
        <w:rPr>
          <w:color w:val="231F20"/>
          <w:spacing w:val="1"/>
          <w:w w:val="115"/>
        </w:rPr>
        <w:t xml:space="preserve"> </w:t>
      </w:r>
      <w:r>
        <w:rPr>
          <w:color w:val="231F20"/>
          <w:w w:val="115"/>
        </w:rPr>
        <w:t>этические</w:t>
      </w:r>
      <w:r>
        <w:rPr>
          <w:color w:val="231F20"/>
          <w:spacing w:val="1"/>
          <w:w w:val="115"/>
        </w:rPr>
        <w:t xml:space="preserve"> </w:t>
      </w:r>
      <w:r>
        <w:rPr>
          <w:color w:val="231F20"/>
          <w:w w:val="115"/>
        </w:rPr>
        <w:t>нормы</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светской</w:t>
      </w:r>
      <w:r>
        <w:rPr>
          <w:color w:val="231F20"/>
          <w:spacing w:val="1"/>
          <w:w w:val="115"/>
        </w:rPr>
        <w:t xml:space="preserve"> </w:t>
      </w:r>
      <w:r>
        <w:rPr>
          <w:color w:val="231F20"/>
          <w:w w:val="115"/>
        </w:rPr>
        <w:t>(граж</w:t>
      </w:r>
      <w:r>
        <w:rPr>
          <w:color w:val="231F20"/>
          <w:w w:val="115"/>
        </w:rPr>
        <w:softHyphen/>
      </w:r>
      <w:r>
        <w:rPr>
          <w:color w:val="231F20"/>
          <w:spacing w:val="-55"/>
          <w:w w:val="115"/>
        </w:rPr>
        <w:t xml:space="preserve"> </w:t>
      </w:r>
      <w:r>
        <w:rPr>
          <w:color w:val="231F20"/>
          <w:w w:val="115"/>
        </w:rPr>
        <w:t>данской)</w:t>
      </w:r>
      <w:r>
        <w:rPr>
          <w:color w:val="231F20"/>
          <w:spacing w:val="1"/>
          <w:w w:val="115"/>
        </w:rPr>
        <w:t xml:space="preserve"> </w:t>
      </w:r>
      <w:r>
        <w:rPr>
          <w:color w:val="231F20"/>
          <w:w w:val="115"/>
        </w:rPr>
        <w:t>этики</w:t>
      </w:r>
      <w:r>
        <w:rPr>
          <w:color w:val="231F20"/>
          <w:spacing w:val="1"/>
          <w:w w:val="115"/>
        </w:rPr>
        <w:t xml:space="preserve"> </w:t>
      </w:r>
      <w:r>
        <w:rPr>
          <w:color w:val="231F20"/>
          <w:w w:val="115"/>
        </w:rPr>
        <w:t>и</w:t>
      </w:r>
      <w:r>
        <w:rPr>
          <w:color w:val="231F20"/>
          <w:spacing w:val="1"/>
          <w:w w:val="115"/>
        </w:rPr>
        <w:t xml:space="preserve"> </w:t>
      </w:r>
      <w:r>
        <w:rPr>
          <w:color w:val="231F20"/>
          <w:w w:val="115"/>
        </w:rPr>
        <w:t>внутреннюю</w:t>
      </w:r>
      <w:r>
        <w:rPr>
          <w:color w:val="231F20"/>
          <w:spacing w:val="1"/>
          <w:w w:val="115"/>
        </w:rPr>
        <w:t xml:space="preserve"> </w:t>
      </w:r>
      <w:r>
        <w:rPr>
          <w:color w:val="231F20"/>
          <w:w w:val="115"/>
        </w:rPr>
        <w:t>установку</w:t>
      </w:r>
      <w:r>
        <w:rPr>
          <w:color w:val="231F20"/>
          <w:spacing w:val="1"/>
          <w:w w:val="115"/>
        </w:rPr>
        <w:t xml:space="preserve"> </w:t>
      </w:r>
      <w:r>
        <w:rPr>
          <w:color w:val="231F20"/>
          <w:w w:val="115"/>
        </w:rPr>
        <w:t>личности  посту</w:t>
      </w:r>
      <w:r>
        <w:rPr>
          <w:color w:val="231F20"/>
          <w:w w:val="115"/>
        </w:rPr>
        <w:softHyphen/>
      </w:r>
      <w:r>
        <w:rPr>
          <w:color w:val="231F20"/>
          <w:spacing w:val="1"/>
          <w:w w:val="115"/>
        </w:rPr>
        <w:t xml:space="preserve"> </w:t>
      </w:r>
      <w:r>
        <w:rPr>
          <w:color w:val="231F20"/>
          <w:w w:val="115"/>
        </w:rPr>
        <w:t>пать</w:t>
      </w:r>
      <w:r>
        <w:rPr>
          <w:color w:val="231F20"/>
          <w:spacing w:val="38"/>
          <w:w w:val="115"/>
        </w:rPr>
        <w:t xml:space="preserve"> </w:t>
      </w:r>
      <w:r>
        <w:rPr>
          <w:color w:val="231F20"/>
          <w:w w:val="115"/>
        </w:rPr>
        <w:t>согласно</w:t>
      </w:r>
      <w:r>
        <w:rPr>
          <w:color w:val="231F20"/>
          <w:spacing w:val="38"/>
          <w:w w:val="115"/>
        </w:rPr>
        <w:t xml:space="preserve"> </w:t>
      </w:r>
      <w:r>
        <w:rPr>
          <w:color w:val="231F20"/>
          <w:w w:val="115"/>
        </w:rPr>
        <w:t>своей</w:t>
      </w:r>
      <w:r>
        <w:rPr>
          <w:color w:val="231F20"/>
          <w:spacing w:val="39"/>
          <w:w w:val="115"/>
        </w:rPr>
        <w:t xml:space="preserve"> </w:t>
      </w:r>
      <w:r>
        <w:rPr>
          <w:color w:val="231F20"/>
          <w:w w:val="115"/>
        </w:rPr>
        <w:t>совести;</w:t>
      </w:r>
    </w:p>
    <w:p w:rsidR="008052C0" w:rsidRDefault="008052C0" w:rsidP="008052C0">
      <w:pPr>
        <w:pStyle w:val="af1"/>
        <w:spacing w:before="3" w:line="244" w:lineRule="auto"/>
        <w:ind w:left="383" w:right="154" w:hanging="227"/>
      </w:pPr>
      <w:r>
        <w:rPr>
          <w:color w:val="231F20"/>
          <w:w w:val="115"/>
        </w:rPr>
        <w:t>—выражать</w:t>
      </w:r>
      <w:r>
        <w:rPr>
          <w:color w:val="231F20"/>
          <w:spacing w:val="1"/>
          <w:w w:val="115"/>
        </w:rPr>
        <w:t xml:space="preserve"> </w:t>
      </w:r>
      <w:r>
        <w:rPr>
          <w:color w:val="231F20"/>
          <w:w w:val="115"/>
        </w:rPr>
        <w:t>своими</w:t>
      </w:r>
      <w:r>
        <w:rPr>
          <w:color w:val="231F20"/>
          <w:spacing w:val="1"/>
          <w:w w:val="115"/>
        </w:rPr>
        <w:t xml:space="preserve"> </w:t>
      </w:r>
      <w:r>
        <w:rPr>
          <w:color w:val="231F20"/>
          <w:w w:val="115"/>
        </w:rPr>
        <w:t>словами</w:t>
      </w:r>
      <w:r>
        <w:rPr>
          <w:color w:val="231F20"/>
          <w:spacing w:val="1"/>
          <w:w w:val="115"/>
        </w:rPr>
        <w:t xml:space="preserve"> </w:t>
      </w:r>
      <w:r>
        <w:rPr>
          <w:color w:val="231F20"/>
          <w:w w:val="115"/>
        </w:rPr>
        <w:t>понимание</w:t>
      </w:r>
      <w:r>
        <w:rPr>
          <w:color w:val="231F20"/>
          <w:spacing w:val="1"/>
          <w:w w:val="115"/>
        </w:rPr>
        <w:t xml:space="preserve"> </w:t>
      </w:r>
      <w:r>
        <w:rPr>
          <w:color w:val="231F20"/>
          <w:w w:val="115"/>
        </w:rPr>
        <w:t>свободы</w:t>
      </w:r>
      <w:r>
        <w:rPr>
          <w:color w:val="231F20"/>
          <w:spacing w:val="1"/>
          <w:w w:val="115"/>
        </w:rPr>
        <w:t xml:space="preserve"> </w:t>
      </w:r>
      <w:r>
        <w:rPr>
          <w:color w:val="231F20"/>
          <w:w w:val="115"/>
        </w:rPr>
        <w:t>мировоз</w:t>
      </w:r>
      <w:r>
        <w:rPr>
          <w:color w:val="231F20"/>
          <w:w w:val="115"/>
        </w:rPr>
        <w:softHyphen/>
      </w:r>
      <w:r>
        <w:rPr>
          <w:color w:val="231F20"/>
          <w:spacing w:val="1"/>
          <w:w w:val="115"/>
        </w:rPr>
        <w:t xml:space="preserve"> </w:t>
      </w:r>
      <w:r>
        <w:rPr>
          <w:color w:val="231F20"/>
          <w:w w:val="115"/>
        </w:rPr>
        <w:t>зренческого</w:t>
      </w:r>
      <w:r>
        <w:rPr>
          <w:color w:val="231F20"/>
          <w:spacing w:val="21"/>
          <w:w w:val="115"/>
        </w:rPr>
        <w:t xml:space="preserve"> </w:t>
      </w:r>
      <w:r>
        <w:rPr>
          <w:color w:val="231F20"/>
          <w:w w:val="115"/>
        </w:rPr>
        <w:t>выбора,</w:t>
      </w:r>
      <w:r>
        <w:rPr>
          <w:color w:val="231F20"/>
          <w:spacing w:val="21"/>
          <w:w w:val="115"/>
        </w:rPr>
        <w:t xml:space="preserve"> </w:t>
      </w:r>
      <w:r>
        <w:rPr>
          <w:color w:val="231F20"/>
          <w:w w:val="115"/>
        </w:rPr>
        <w:t>отношения</w:t>
      </w:r>
      <w:r>
        <w:rPr>
          <w:color w:val="231F20"/>
          <w:spacing w:val="21"/>
          <w:w w:val="115"/>
        </w:rPr>
        <w:t xml:space="preserve"> </w:t>
      </w:r>
      <w:r>
        <w:rPr>
          <w:color w:val="231F20"/>
          <w:w w:val="115"/>
        </w:rPr>
        <w:t>человека,</w:t>
      </w:r>
      <w:r>
        <w:rPr>
          <w:color w:val="231F20"/>
          <w:spacing w:val="22"/>
          <w:w w:val="115"/>
        </w:rPr>
        <w:t xml:space="preserve"> </w:t>
      </w:r>
      <w:r>
        <w:rPr>
          <w:color w:val="231F20"/>
          <w:w w:val="115"/>
        </w:rPr>
        <w:t>людей</w:t>
      </w:r>
      <w:r>
        <w:rPr>
          <w:color w:val="231F20"/>
          <w:spacing w:val="21"/>
          <w:w w:val="115"/>
        </w:rPr>
        <w:t xml:space="preserve"> </w:t>
      </w:r>
      <w:r>
        <w:rPr>
          <w:color w:val="231F20"/>
          <w:w w:val="115"/>
        </w:rPr>
        <w:t>в</w:t>
      </w:r>
      <w:r>
        <w:rPr>
          <w:color w:val="231F20"/>
          <w:spacing w:val="21"/>
          <w:w w:val="115"/>
        </w:rPr>
        <w:t xml:space="preserve"> </w:t>
      </w:r>
      <w:r>
        <w:rPr>
          <w:color w:val="231F20"/>
          <w:w w:val="115"/>
        </w:rPr>
        <w:t>обществе</w:t>
      </w:r>
      <w:r>
        <w:rPr>
          <w:color w:val="231F20"/>
          <w:spacing w:val="-55"/>
          <w:w w:val="115"/>
        </w:rPr>
        <w:t xml:space="preserve"> </w:t>
      </w:r>
      <w:r>
        <w:rPr>
          <w:color w:val="231F20"/>
          <w:w w:val="115"/>
        </w:rPr>
        <w:t>к</w:t>
      </w:r>
      <w:r>
        <w:rPr>
          <w:color w:val="231F20"/>
          <w:spacing w:val="1"/>
          <w:w w:val="115"/>
        </w:rPr>
        <w:t xml:space="preserve"> </w:t>
      </w:r>
      <w:r>
        <w:rPr>
          <w:color w:val="231F20"/>
          <w:w w:val="115"/>
        </w:rPr>
        <w:t>религии,</w:t>
      </w:r>
      <w:r>
        <w:rPr>
          <w:color w:val="231F20"/>
          <w:spacing w:val="1"/>
          <w:w w:val="115"/>
        </w:rPr>
        <w:t xml:space="preserve"> </w:t>
      </w:r>
      <w:r>
        <w:rPr>
          <w:color w:val="231F20"/>
          <w:w w:val="115"/>
        </w:rPr>
        <w:t>свободы</w:t>
      </w:r>
      <w:r>
        <w:rPr>
          <w:color w:val="231F20"/>
          <w:spacing w:val="1"/>
          <w:w w:val="115"/>
        </w:rPr>
        <w:t xml:space="preserve"> </w:t>
      </w:r>
      <w:r>
        <w:rPr>
          <w:color w:val="231F20"/>
          <w:w w:val="115"/>
        </w:rPr>
        <w:t>вероисповедания;</w:t>
      </w:r>
      <w:r>
        <w:rPr>
          <w:color w:val="231F20"/>
          <w:spacing w:val="1"/>
          <w:w w:val="115"/>
        </w:rPr>
        <w:t xml:space="preserve"> </w:t>
      </w:r>
      <w:r>
        <w:rPr>
          <w:color w:val="231F20"/>
          <w:w w:val="115"/>
        </w:rPr>
        <w:t>понимание</w:t>
      </w:r>
      <w:r>
        <w:rPr>
          <w:color w:val="231F20"/>
          <w:spacing w:val="1"/>
          <w:w w:val="115"/>
        </w:rPr>
        <w:t xml:space="preserve"> </w:t>
      </w:r>
      <w:r>
        <w:rPr>
          <w:color w:val="231F20"/>
          <w:w w:val="115"/>
        </w:rPr>
        <w:t>россий</w:t>
      </w:r>
      <w:r>
        <w:rPr>
          <w:color w:val="231F20"/>
          <w:w w:val="115"/>
        </w:rPr>
        <w:softHyphen/>
      </w:r>
      <w:r>
        <w:rPr>
          <w:color w:val="231F20"/>
          <w:spacing w:val="1"/>
          <w:w w:val="115"/>
        </w:rPr>
        <w:t xml:space="preserve"> </w:t>
      </w:r>
      <w:r>
        <w:rPr>
          <w:color w:val="231F20"/>
          <w:w w:val="115"/>
        </w:rPr>
        <w:t>ского</w:t>
      </w:r>
      <w:r>
        <w:rPr>
          <w:color w:val="231F20"/>
          <w:spacing w:val="1"/>
          <w:w w:val="115"/>
        </w:rPr>
        <w:t xml:space="preserve"> </w:t>
      </w:r>
      <w:r>
        <w:rPr>
          <w:color w:val="231F20"/>
          <w:w w:val="115"/>
        </w:rPr>
        <w:t>общества</w:t>
      </w:r>
      <w:r>
        <w:rPr>
          <w:color w:val="231F20"/>
          <w:spacing w:val="1"/>
          <w:w w:val="115"/>
        </w:rPr>
        <w:t xml:space="preserve"> </w:t>
      </w:r>
      <w:r>
        <w:rPr>
          <w:color w:val="231F20"/>
          <w:w w:val="115"/>
        </w:rPr>
        <w:t>как</w:t>
      </w:r>
      <w:r>
        <w:rPr>
          <w:color w:val="231F20"/>
          <w:spacing w:val="1"/>
          <w:w w:val="115"/>
        </w:rPr>
        <w:t xml:space="preserve"> </w:t>
      </w:r>
      <w:r>
        <w:rPr>
          <w:color w:val="231F20"/>
          <w:w w:val="115"/>
        </w:rPr>
        <w:t>многоэтничного</w:t>
      </w:r>
      <w:r>
        <w:rPr>
          <w:color w:val="231F20"/>
          <w:spacing w:val="1"/>
          <w:w w:val="115"/>
        </w:rPr>
        <w:t xml:space="preserve"> </w:t>
      </w:r>
      <w:r>
        <w:rPr>
          <w:color w:val="231F20"/>
          <w:w w:val="115"/>
        </w:rPr>
        <w:t>и</w:t>
      </w:r>
      <w:r>
        <w:rPr>
          <w:color w:val="231F20"/>
          <w:spacing w:val="1"/>
          <w:w w:val="115"/>
        </w:rPr>
        <w:t xml:space="preserve"> </w:t>
      </w:r>
      <w:r>
        <w:rPr>
          <w:color w:val="231F20"/>
          <w:w w:val="115"/>
        </w:rPr>
        <w:t>многорелигиозного</w:t>
      </w:r>
      <w:r>
        <w:rPr>
          <w:color w:val="231F20"/>
          <w:spacing w:val="1"/>
          <w:w w:val="115"/>
        </w:rPr>
        <w:t xml:space="preserve"> </w:t>
      </w:r>
      <w:r>
        <w:rPr>
          <w:color w:val="231F20"/>
          <w:w w:val="115"/>
        </w:rPr>
        <w:t>(приводить</w:t>
      </w:r>
      <w:r>
        <w:rPr>
          <w:color w:val="231F20"/>
          <w:spacing w:val="1"/>
          <w:w w:val="115"/>
        </w:rPr>
        <w:t xml:space="preserve"> </w:t>
      </w:r>
      <w:r>
        <w:rPr>
          <w:color w:val="231F20"/>
          <w:w w:val="115"/>
        </w:rPr>
        <w:t>примеры),</w:t>
      </w:r>
      <w:r>
        <w:rPr>
          <w:color w:val="231F20"/>
          <w:spacing w:val="1"/>
          <w:w w:val="115"/>
        </w:rPr>
        <w:t xml:space="preserve"> </w:t>
      </w:r>
      <w:r>
        <w:rPr>
          <w:color w:val="231F20"/>
          <w:w w:val="115"/>
        </w:rPr>
        <w:t>понимание</w:t>
      </w:r>
      <w:r>
        <w:rPr>
          <w:color w:val="231F20"/>
          <w:spacing w:val="1"/>
          <w:w w:val="115"/>
        </w:rPr>
        <w:t xml:space="preserve"> </w:t>
      </w:r>
      <w:r>
        <w:rPr>
          <w:color w:val="231F20"/>
          <w:w w:val="115"/>
        </w:rPr>
        <w:t>российского</w:t>
      </w:r>
      <w:r>
        <w:rPr>
          <w:color w:val="231F20"/>
          <w:spacing w:val="1"/>
          <w:w w:val="115"/>
        </w:rPr>
        <w:t xml:space="preserve"> </w:t>
      </w:r>
      <w:r>
        <w:rPr>
          <w:color w:val="231F20"/>
          <w:w w:val="115"/>
        </w:rPr>
        <w:t>общенарод</w:t>
      </w:r>
      <w:r>
        <w:rPr>
          <w:color w:val="231F20"/>
          <w:w w:val="115"/>
        </w:rPr>
        <w:softHyphen/>
      </w:r>
      <w:r>
        <w:rPr>
          <w:color w:val="231F20"/>
          <w:spacing w:val="1"/>
          <w:w w:val="115"/>
        </w:rPr>
        <w:t xml:space="preserve"> </w:t>
      </w:r>
      <w:r>
        <w:rPr>
          <w:color w:val="231F20"/>
          <w:w w:val="115"/>
        </w:rPr>
        <w:t>ного (общенационального, гражданского) патриотизма, люб</w:t>
      </w:r>
      <w:r>
        <w:rPr>
          <w:color w:val="231F20"/>
          <w:w w:val="115"/>
        </w:rPr>
        <w:softHyphen/>
      </w:r>
      <w:r>
        <w:rPr>
          <w:color w:val="231F20"/>
          <w:spacing w:val="1"/>
          <w:w w:val="115"/>
        </w:rPr>
        <w:t xml:space="preserve"> </w:t>
      </w:r>
      <w:r>
        <w:rPr>
          <w:color w:val="231F20"/>
          <w:w w:val="115"/>
        </w:rPr>
        <w:t>ви к Отечеству, нашей общей Родине — России; приводить</w:t>
      </w:r>
      <w:r>
        <w:rPr>
          <w:color w:val="231F20"/>
          <w:spacing w:val="1"/>
          <w:w w:val="115"/>
        </w:rPr>
        <w:t xml:space="preserve"> </w:t>
      </w:r>
      <w:r>
        <w:rPr>
          <w:color w:val="231F20"/>
          <w:w w:val="115"/>
        </w:rPr>
        <w:t>примеры сотрудничества последователей традиционных ре</w:t>
      </w:r>
      <w:r>
        <w:rPr>
          <w:color w:val="231F20"/>
          <w:w w:val="115"/>
        </w:rPr>
        <w:softHyphen/>
      </w:r>
      <w:r>
        <w:rPr>
          <w:color w:val="231F20"/>
          <w:spacing w:val="1"/>
          <w:w w:val="115"/>
        </w:rPr>
        <w:t xml:space="preserve"> </w:t>
      </w:r>
      <w:r>
        <w:rPr>
          <w:color w:val="231F20"/>
          <w:w w:val="115"/>
        </w:rPr>
        <w:t>лигий;</w:t>
      </w:r>
    </w:p>
    <w:p w:rsidR="008052C0" w:rsidRDefault="008052C0" w:rsidP="008052C0">
      <w:pPr>
        <w:pStyle w:val="af1"/>
        <w:spacing w:before="9" w:line="244" w:lineRule="auto"/>
        <w:ind w:left="383" w:right="154" w:hanging="227"/>
      </w:pPr>
      <w:r>
        <w:rPr>
          <w:color w:val="231F20"/>
          <w:w w:val="120"/>
        </w:rPr>
        <w:t>—называть традиционные религии в России, народы России,</w:t>
      </w:r>
      <w:r>
        <w:rPr>
          <w:color w:val="231F20"/>
          <w:spacing w:val="1"/>
          <w:w w:val="120"/>
        </w:rPr>
        <w:t xml:space="preserve"> </w:t>
      </w:r>
      <w:r>
        <w:rPr>
          <w:color w:val="231F20"/>
          <w:w w:val="120"/>
        </w:rPr>
        <w:t>для которых традиционными религиями исторически явля</w:t>
      </w:r>
      <w:r>
        <w:rPr>
          <w:color w:val="231F20"/>
          <w:w w:val="120"/>
        </w:rPr>
        <w:softHyphen/>
      </w:r>
      <w:r>
        <w:rPr>
          <w:color w:val="231F20"/>
          <w:spacing w:val="-57"/>
          <w:w w:val="120"/>
        </w:rPr>
        <w:t xml:space="preserve"> </w:t>
      </w:r>
      <w:r>
        <w:rPr>
          <w:color w:val="231F20"/>
          <w:w w:val="120"/>
        </w:rPr>
        <w:t>ются</w:t>
      </w:r>
      <w:r>
        <w:rPr>
          <w:color w:val="231F20"/>
          <w:spacing w:val="32"/>
          <w:w w:val="120"/>
        </w:rPr>
        <w:t xml:space="preserve"> </w:t>
      </w:r>
      <w:r>
        <w:rPr>
          <w:color w:val="231F20"/>
          <w:w w:val="120"/>
        </w:rPr>
        <w:t>православие,</w:t>
      </w:r>
      <w:r>
        <w:rPr>
          <w:color w:val="231F20"/>
          <w:spacing w:val="33"/>
          <w:w w:val="120"/>
        </w:rPr>
        <w:t xml:space="preserve"> </w:t>
      </w:r>
      <w:r>
        <w:rPr>
          <w:color w:val="231F20"/>
          <w:w w:val="120"/>
        </w:rPr>
        <w:t>ислам,</w:t>
      </w:r>
      <w:r>
        <w:rPr>
          <w:color w:val="231F20"/>
          <w:spacing w:val="33"/>
          <w:w w:val="120"/>
        </w:rPr>
        <w:t xml:space="preserve"> </w:t>
      </w:r>
      <w:r>
        <w:rPr>
          <w:color w:val="231F20"/>
          <w:w w:val="120"/>
        </w:rPr>
        <w:t>буддизм,</w:t>
      </w:r>
      <w:r>
        <w:rPr>
          <w:color w:val="231F20"/>
          <w:spacing w:val="32"/>
          <w:w w:val="120"/>
        </w:rPr>
        <w:t xml:space="preserve"> </w:t>
      </w:r>
      <w:r>
        <w:rPr>
          <w:color w:val="231F20"/>
          <w:w w:val="120"/>
        </w:rPr>
        <w:t>иудаизм;</w:t>
      </w:r>
    </w:p>
    <w:p w:rsidR="008052C0" w:rsidRDefault="008052C0" w:rsidP="008052C0">
      <w:pPr>
        <w:pStyle w:val="af1"/>
        <w:spacing w:before="2" w:line="244" w:lineRule="auto"/>
        <w:ind w:left="383" w:hanging="227"/>
      </w:pPr>
      <w:r>
        <w:rPr>
          <w:color w:val="231F20"/>
          <w:w w:val="115"/>
        </w:rPr>
        <w:t>—выражать своими словами понимание человеческого досто</w:t>
      </w:r>
      <w:r>
        <w:rPr>
          <w:color w:val="231F20"/>
          <w:w w:val="115"/>
        </w:rPr>
        <w:softHyphen/>
      </w:r>
      <w:r>
        <w:rPr>
          <w:color w:val="231F20"/>
          <w:spacing w:val="1"/>
          <w:w w:val="115"/>
        </w:rPr>
        <w:t xml:space="preserve"> </w:t>
      </w:r>
      <w:r>
        <w:rPr>
          <w:color w:val="231F20"/>
          <w:w w:val="115"/>
        </w:rPr>
        <w:t>инства,</w:t>
      </w:r>
      <w:r>
        <w:rPr>
          <w:color w:val="231F20"/>
          <w:spacing w:val="1"/>
          <w:w w:val="115"/>
        </w:rPr>
        <w:t xml:space="preserve"> </w:t>
      </w:r>
      <w:r>
        <w:rPr>
          <w:color w:val="231F20"/>
          <w:w w:val="115"/>
        </w:rPr>
        <w:t>ценности</w:t>
      </w:r>
      <w:r>
        <w:rPr>
          <w:color w:val="231F20"/>
          <w:spacing w:val="1"/>
          <w:w w:val="115"/>
        </w:rPr>
        <w:t xml:space="preserve"> </w:t>
      </w:r>
      <w:r>
        <w:rPr>
          <w:color w:val="231F20"/>
          <w:w w:val="115"/>
        </w:rPr>
        <w:t>человеческой</w:t>
      </w:r>
      <w:r>
        <w:rPr>
          <w:color w:val="231F20"/>
          <w:spacing w:val="1"/>
          <w:w w:val="115"/>
        </w:rPr>
        <w:t xml:space="preserve"> </w:t>
      </w:r>
      <w:r>
        <w:rPr>
          <w:color w:val="231F20"/>
          <w:w w:val="115"/>
        </w:rPr>
        <w:t>жизни</w:t>
      </w:r>
      <w:r>
        <w:rPr>
          <w:color w:val="231F20"/>
          <w:spacing w:val="1"/>
          <w:w w:val="115"/>
        </w:rPr>
        <w:t xml:space="preserve"> </w:t>
      </w:r>
      <w:r>
        <w:rPr>
          <w:color w:val="231F20"/>
          <w:w w:val="115"/>
        </w:rPr>
        <w:t>в</w:t>
      </w:r>
      <w:r>
        <w:rPr>
          <w:color w:val="231F20"/>
          <w:spacing w:val="1"/>
          <w:w w:val="115"/>
        </w:rPr>
        <w:t xml:space="preserve"> </w:t>
      </w:r>
      <w:r>
        <w:rPr>
          <w:color w:val="231F20"/>
          <w:w w:val="115"/>
        </w:rPr>
        <w:t>российской  свет</w:t>
      </w:r>
      <w:r>
        <w:rPr>
          <w:color w:val="231F20"/>
          <w:w w:val="115"/>
        </w:rPr>
        <w:softHyphen/>
      </w:r>
      <w:r>
        <w:rPr>
          <w:color w:val="231F20"/>
          <w:spacing w:val="1"/>
          <w:w w:val="115"/>
        </w:rPr>
        <w:t xml:space="preserve"> </w:t>
      </w:r>
      <w:r>
        <w:rPr>
          <w:color w:val="231F20"/>
          <w:w w:val="115"/>
        </w:rPr>
        <w:t>ской</w:t>
      </w:r>
      <w:r>
        <w:rPr>
          <w:color w:val="231F20"/>
          <w:spacing w:val="40"/>
          <w:w w:val="115"/>
        </w:rPr>
        <w:t xml:space="preserve"> </w:t>
      </w:r>
      <w:r>
        <w:rPr>
          <w:color w:val="231F20"/>
          <w:w w:val="115"/>
        </w:rPr>
        <w:t>(гражданской)</w:t>
      </w:r>
      <w:r>
        <w:rPr>
          <w:color w:val="231F20"/>
          <w:spacing w:val="41"/>
          <w:w w:val="115"/>
        </w:rPr>
        <w:t xml:space="preserve"> </w:t>
      </w:r>
      <w:r>
        <w:rPr>
          <w:color w:val="231F20"/>
          <w:w w:val="115"/>
        </w:rPr>
        <w:t>этике.</w:t>
      </w:r>
    </w:p>
    <w:p w:rsidR="008052C0" w:rsidRDefault="008052C0" w:rsidP="008052C0">
      <w:pPr>
        <w:pStyle w:val="1"/>
      </w:pPr>
      <w:r>
        <w:rPr>
          <w:noProof/>
          <w:lang w:eastAsia="ru-RU"/>
        </w:rPr>
        <mc:AlternateContent>
          <mc:Choice Requires="wps">
            <w:drawing>
              <wp:anchor distT="0" distB="0" distL="0" distR="0" simplePos="0" relativeHeight="251728896" behindDoc="0" locked="0" layoutInCell="1" allowOverlap="1">
                <wp:simplePos x="0" y="0"/>
                <wp:positionH relativeFrom="page">
                  <wp:posOffset>467995</wp:posOffset>
                </wp:positionH>
                <wp:positionV relativeFrom="paragraph">
                  <wp:posOffset>264160</wp:posOffset>
                </wp:positionV>
                <wp:extent cx="4032250" cy="1270"/>
                <wp:effectExtent l="10795" t="6985" r="5080" b="10795"/>
                <wp:wrapTopAndBottom/>
                <wp:docPr id="72" name="Полилиния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2" o:spid="_x0000_s1026" style="position:absolute;margin-left:36.85pt;margin-top:20.8pt;width:317.5pt;height:.1pt;z-index:251728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NQUDwMAAJQ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bookmarkStart w:id="11" w:name="31-0446-01-390-423o4_"/>
      <w:bookmarkEnd w:id="11"/>
      <w:r>
        <w:rPr>
          <w:color w:val="231F20"/>
          <w:w w:val="80"/>
        </w:rPr>
        <w:t>ИЗОБРАЗИТЕЛЬНОЕ</w:t>
      </w:r>
      <w:r>
        <w:rPr>
          <w:color w:val="231F20"/>
          <w:spacing w:val="44"/>
          <w:w w:val="80"/>
        </w:rPr>
        <w:t xml:space="preserve"> </w:t>
      </w:r>
      <w:r>
        <w:rPr>
          <w:color w:val="231F20"/>
          <w:w w:val="80"/>
        </w:rPr>
        <w:t>ИСКУССТВО</w:t>
      </w:r>
    </w:p>
    <w:p w:rsidR="008052C0" w:rsidRDefault="008052C0" w:rsidP="008052C0">
      <w:pPr>
        <w:pStyle w:val="af1"/>
        <w:spacing w:before="150" w:line="244" w:lineRule="auto"/>
      </w:pPr>
      <w:r>
        <w:rPr>
          <w:color w:val="231F20"/>
          <w:w w:val="115"/>
        </w:rPr>
        <w:t>Примерная рабочая программа по изобразительному искус-</w:t>
      </w:r>
      <w:r>
        <w:rPr>
          <w:color w:val="231F20"/>
          <w:spacing w:val="1"/>
          <w:w w:val="115"/>
        </w:rPr>
        <w:t xml:space="preserve"> </w:t>
      </w:r>
      <w:r>
        <w:rPr>
          <w:color w:val="231F20"/>
          <w:w w:val="115"/>
        </w:rPr>
        <w:t>ству на уровне начального общего образования составлена на</w:t>
      </w:r>
      <w:r>
        <w:rPr>
          <w:color w:val="231F20"/>
          <w:spacing w:val="1"/>
          <w:w w:val="115"/>
        </w:rPr>
        <w:t xml:space="preserve"> </w:t>
      </w:r>
      <w:r>
        <w:rPr>
          <w:color w:val="231F20"/>
          <w:w w:val="115"/>
        </w:rPr>
        <w:t>основе</w:t>
      </w:r>
      <w:r>
        <w:rPr>
          <w:color w:val="231F20"/>
          <w:spacing w:val="-5"/>
          <w:w w:val="115"/>
        </w:rPr>
        <w:t xml:space="preserve"> </w:t>
      </w:r>
      <w:r>
        <w:rPr>
          <w:color w:val="231F20"/>
          <w:w w:val="115"/>
        </w:rPr>
        <w:t>«Требований</w:t>
      </w:r>
      <w:r>
        <w:rPr>
          <w:color w:val="231F20"/>
          <w:spacing w:val="-5"/>
          <w:w w:val="115"/>
        </w:rPr>
        <w:t xml:space="preserve"> </w:t>
      </w:r>
      <w:r>
        <w:rPr>
          <w:color w:val="231F20"/>
          <w:w w:val="115"/>
        </w:rPr>
        <w:t>к</w:t>
      </w:r>
      <w:r>
        <w:rPr>
          <w:color w:val="231F20"/>
          <w:spacing w:val="-5"/>
          <w:w w:val="115"/>
        </w:rPr>
        <w:t xml:space="preserve"> </w:t>
      </w:r>
      <w:r>
        <w:rPr>
          <w:color w:val="231F20"/>
          <w:w w:val="115"/>
        </w:rPr>
        <w:t>результатам</w:t>
      </w:r>
      <w:r>
        <w:rPr>
          <w:color w:val="231F20"/>
          <w:spacing w:val="-4"/>
          <w:w w:val="115"/>
        </w:rPr>
        <w:t xml:space="preserve"> </w:t>
      </w:r>
      <w:r>
        <w:rPr>
          <w:color w:val="231F20"/>
          <w:w w:val="115"/>
        </w:rPr>
        <w:t>освоения</w:t>
      </w:r>
      <w:r>
        <w:rPr>
          <w:color w:val="231F20"/>
          <w:spacing w:val="-5"/>
          <w:w w:val="115"/>
        </w:rPr>
        <w:t xml:space="preserve"> </w:t>
      </w:r>
      <w:r>
        <w:rPr>
          <w:color w:val="231F20"/>
          <w:w w:val="115"/>
        </w:rPr>
        <w:t>основной</w:t>
      </w:r>
      <w:r>
        <w:rPr>
          <w:color w:val="231F20"/>
          <w:spacing w:val="-5"/>
          <w:w w:val="115"/>
        </w:rPr>
        <w:t xml:space="preserve"> </w:t>
      </w:r>
      <w:r>
        <w:rPr>
          <w:color w:val="231F20"/>
          <w:w w:val="115"/>
        </w:rPr>
        <w:t>образова-</w:t>
      </w:r>
      <w:r>
        <w:rPr>
          <w:color w:val="231F20"/>
          <w:spacing w:val="-55"/>
          <w:w w:val="115"/>
        </w:rPr>
        <w:t xml:space="preserve"> </w:t>
      </w:r>
      <w:r>
        <w:rPr>
          <w:color w:val="231F20"/>
          <w:w w:val="115"/>
        </w:rPr>
        <w:t>тельной программы», представленных в Федеральном государ-</w:t>
      </w:r>
      <w:r>
        <w:rPr>
          <w:color w:val="231F20"/>
          <w:spacing w:val="1"/>
          <w:w w:val="115"/>
        </w:rPr>
        <w:t xml:space="preserve"> </w:t>
      </w:r>
      <w:r>
        <w:rPr>
          <w:color w:val="231F20"/>
          <w:w w:val="115"/>
        </w:rPr>
        <w:t>ственном</w:t>
      </w:r>
      <w:r>
        <w:rPr>
          <w:color w:val="231F20"/>
          <w:spacing w:val="-14"/>
          <w:w w:val="115"/>
        </w:rPr>
        <w:t xml:space="preserve"> </w:t>
      </w:r>
      <w:r>
        <w:rPr>
          <w:color w:val="231F20"/>
          <w:w w:val="115"/>
        </w:rPr>
        <w:t>образовательном</w:t>
      </w:r>
      <w:r>
        <w:rPr>
          <w:color w:val="231F20"/>
          <w:spacing w:val="-14"/>
          <w:w w:val="115"/>
        </w:rPr>
        <w:t xml:space="preserve"> </w:t>
      </w:r>
      <w:r>
        <w:rPr>
          <w:color w:val="231F20"/>
          <w:w w:val="115"/>
        </w:rPr>
        <w:t>стандарте</w:t>
      </w:r>
      <w:r>
        <w:rPr>
          <w:color w:val="231F20"/>
          <w:spacing w:val="-14"/>
          <w:w w:val="115"/>
        </w:rPr>
        <w:t xml:space="preserve"> </w:t>
      </w:r>
      <w:r>
        <w:rPr>
          <w:color w:val="231F20"/>
          <w:w w:val="115"/>
        </w:rPr>
        <w:t>начального</w:t>
      </w:r>
      <w:r>
        <w:rPr>
          <w:color w:val="231F20"/>
          <w:spacing w:val="-14"/>
          <w:w w:val="115"/>
        </w:rPr>
        <w:t xml:space="preserve"> </w:t>
      </w:r>
      <w:r>
        <w:rPr>
          <w:color w:val="231F20"/>
          <w:w w:val="115"/>
        </w:rPr>
        <w:t>общего</w:t>
      </w:r>
      <w:r>
        <w:rPr>
          <w:color w:val="231F20"/>
          <w:spacing w:val="-14"/>
          <w:w w:val="115"/>
        </w:rPr>
        <w:t xml:space="preserve"> </w:t>
      </w:r>
      <w:r>
        <w:rPr>
          <w:color w:val="231F20"/>
          <w:w w:val="115"/>
        </w:rPr>
        <w:t>образо-</w:t>
      </w:r>
      <w:r>
        <w:rPr>
          <w:color w:val="231F20"/>
          <w:spacing w:val="-55"/>
          <w:w w:val="115"/>
        </w:rPr>
        <w:t xml:space="preserve"> </w:t>
      </w:r>
      <w:r>
        <w:rPr>
          <w:color w:val="231F20"/>
          <w:w w:val="115"/>
        </w:rPr>
        <w:t>вания.</w:t>
      </w:r>
    </w:p>
    <w:p w:rsidR="008052C0" w:rsidRDefault="008052C0" w:rsidP="008052C0">
      <w:pPr>
        <w:pStyle w:val="af1"/>
        <w:spacing w:line="244" w:lineRule="auto"/>
        <w:ind w:right="156"/>
      </w:pPr>
      <w:r>
        <w:rPr>
          <w:color w:val="231F20"/>
          <w:w w:val="115"/>
        </w:rPr>
        <w:t>Содержание программы распределено по модулям с учётом</w:t>
      </w:r>
      <w:r>
        <w:rPr>
          <w:color w:val="231F20"/>
          <w:spacing w:val="1"/>
          <w:w w:val="115"/>
        </w:rPr>
        <w:t xml:space="preserve"> </w:t>
      </w:r>
      <w:r>
        <w:rPr>
          <w:color w:val="231F20"/>
          <w:w w:val="115"/>
        </w:rPr>
        <w:t>проверяемых</w:t>
      </w:r>
      <w:r>
        <w:rPr>
          <w:color w:val="231F20"/>
          <w:spacing w:val="1"/>
          <w:w w:val="115"/>
        </w:rPr>
        <w:t xml:space="preserve"> </w:t>
      </w:r>
      <w:r>
        <w:rPr>
          <w:color w:val="231F20"/>
          <w:w w:val="115"/>
        </w:rPr>
        <w:t>требований</w:t>
      </w:r>
      <w:r>
        <w:rPr>
          <w:color w:val="231F20"/>
          <w:spacing w:val="1"/>
          <w:w w:val="115"/>
        </w:rPr>
        <w:t xml:space="preserve"> </w:t>
      </w:r>
      <w:r>
        <w:rPr>
          <w:color w:val="231F20"/>
          <w:w w:val="115"/>
        </w:rPr>
        <w:t>к</w:t>
      </w:r>
      <w:r>
        <w:rPr>
          <w:color w:val="231F20"/>
          <w:spacing w:val="1"/>
          <w:w w:val="115"/>
        </w:rPr>
        <w:t xml:space="preserve"> </w:t>
      </w:r>
      <w:r>
        <w:rPr>
          <w:color w:val="231F20"/>
          <w:w w:val="115"/>
        </w:rPr>
        <w:t>результатам</w:t>
      </w:r>
      <w:r>
        <w:rPr>
          <w:color w:val="231F20"/>
          <w:spacing w:val="1"/>
          <w:w w:val="115"/>
        </w:rPr>
        <w:t xml:space="preserve"> </w:t>
      </w:r>
      <w:r>
        <w:rPr>
          <w:color w:val="231F20"/>
          <w:w w:val="115"/>
        </w:rPr>
        <w:t>освоения</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предмета,</w:t>
      </w:r>
      <w:r>
        <w:rPr>
          <w:color w:val="231F20"/>
          <w:spacing w:val="20"/>
          <w:w w:val="115"/>
        </w:rPr>
        <w:t xml:space="preserve"> </w:t>
      </w:r>
      <w:r>
        <w:rPr>
          <w:color w:val="231F20"/>
          <w:w w:val="115"/>
        </w:rPr>
        <w:t>выносимым</w:t>
      </w:r>
      <w:r>
        <w:rPr>
          <w:color w:val="231F20"/>
          <w:spacing w:val="20"/>
          <w:w w:val="115"/>
        </w:rPr>
        <w:t xml:space="preserve"> </w:t>
      </w:r>
      <w:r>
        <w:rPr>
          <w:color w:val="231F20"/>
          <w:w w:val="115"/>
        </w:rPr>
        <w:t>на</w:t>
      </w:r>
      <w:r>
        <w:rPr>
          <w:color w:val="231F20"/>
          <w:spacing w:val="20"/>
          <w:w w:val="115"/>
        </w:rPr>
        <w:t xml:space="preserve"> </w:t>
      </w:r>
      <w:r>
        <w:rPr>
          <w:color w:val="231F20"/>
          <w:w w:val="115"/>
        </w:rPr>
        <w:t>промежуточную</w:t>
      </w:r>
      <w:r>
        <w:rPr>
          <w:color w:val="231F20"/>
          <w:spacing w:val="20"/>
          <w:w w:val="115"/>
        </w:rPr>
        <w:t xml:space="preserve"> </w:t>
      </w:r>
      <w:r>
        <w:rPr>
          <w:color w:val="231F20"/>
          <w:w w:val="115"/>
        </w:rPr>
        <w:t>аттестацию.</w:t>
      </w:r>
    </w:p>
    <w:p w:rsidR="008052C0" w:rsidRDefault="008052C0" w:rsidP="008052C0">
      <w:pPr>
        <w:pStyle w:val="af1"/>
        <w:ind w:left="0" w:right="0" w:firstLine="0"/>
        <w:jc w:val="left"/>
        <w:rPr>
          <w:sz w:val="22"/>
        </w:rPr>
      </w:pPr>
    </w:p>
    <w:p w:rsidR="008052C0" w:rsidRDefault="008052C0" w:rsidP="008052C0">
      <w:pPr>
        <w:pStyle w:val="1"/>
        <w:spacing w:before="166"/>
      </w:pPr>
      <w:r>
        <w:rPr>
          <w:noProof/>
          <w:lang w:eastAsia="ru-RU"/>
        </w:rPr>
        <mc:AlternateContent>
          <mc:Choice Requires="wps">
            <w:drawing>
              <wp:anchor distT="0" distB="0" distL="0" distR="0" simplePos="0" relativeHeight="251729920" behindDoc="0" locked="0" layoutInCell="1" allowOverlap="1">
                <wp:simplePos x="0" y="0"/>
                <wp:positionH relativeFrom="page">
                  <wp:posOffset>467995</wp:posOffset>
                </wp:positionH>
                <wp:positionV relativeFrom="paragraph">
                  <wp:posOffset>324485</wp:posOffset>
                </wp:positionV>
                <wp:extent cx="4032250" cy="1270"/>
                <wp:effectExtent l="10795" t="10160" r="5080" b="7620"/>
                <wp:wrapTopAndBottom/>
                <wp:docPr id="71" name="Полилиния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1" o:spid="_x0000_s1026" style="position:absolute;margin-left:36.85pt;margin-top:25.55pt;width:317.5pt;height:.1pt;z-index:251729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" path="m,l6350,e" filled="f" strokecolor="#231f20" strokeweight=".5pt">
                <v:path arrowok="t" o:connecttype="custom" o:connectlocs="0,0;4032250,0" o:connectangles="0,0"/>
                <w10:wrap type="topAndBottom" anchorx="page"/>
              </v:shape>
            </w:pict>
          </mc:Fallback>
        </mc:AlternateContent>
      </w:r>
      <w:r>
        <w:rPr>
          <w:color w:val="231F20"/>
          <w:w w:val="80"/>
        </w:rPr>
        <w:t>ПОЯСНИТЕЛЬНАЯ</w:t>
      </w:r>
      <w:r>
        <w:rPr>
          <w:color w:val="231F20"/>
          <w:spacing w:val="51"/>
        </w:rPr>
        <w:t xml:space="preserve"> </w:t>
      </w:r>
      <w:r>
        <w:rPr>
          <w:color w:val="231F20"/>
          <w:w w:val="80"/>
        </w:rPr>
        <w:t>ЗАПИСКА</w:t>
      </w:r>
    </w:p>
    <w:p w:rsidR="008052C0" w:rsidRDefault="008052C0" w:rsidP="008052C0">
      <w:pPr>
        <w:pStyle w:val="af1"/>
        <w:spacing w:before="150" w:line="244" w:lineRule="auto"/>
        <w:ind w:right="154"/>
      </w:pPr>
      <w:r>
        <w:rPr>
          <w:color w:val="231F20"/>
          <w:w w:val="115"/>
        </w:rPr>
        <w:t>Цель</w:t>
      </w:r>
      <w:r>
        <w:rPr>
          <w:color w:val="231F20"/>
          <w:spacing w:val="1"/>
          <w:w w:val="115"/>
        </w:rPr>
        <w:t xml:space="preserve"> </w:t>
      </w:r>
      <w:r>
        <w:rPr>
          <w:color w:val="231F20"/>
          <w:w w:val="115"/>
        </w:rPr>
        <w:t>преподавания</w:t>
      </w:r>
      <w:r>
        <w:rPr>
          <w:color w:val="231F20"/>
          <w:spacing w:val="1"/>
          <w:w w:val="115"/>
        </w:rPr>
        <w:t xml:space="preserve"> </w:t>
      </w:r>
      <w:r>
        <w:rPr>
          <w:color w:val="231F20"/>
          <w:w w:val="115"/>
        </w:rPr>
        <w:t>предмета</w:t>
      </w:r>
      <w:r>
        <w:rPr>
          <w:color w:val="231F20"/>
          <w:spacing w:val="1"/>
          <w:w w:val="115"/>
        </w:rPr>
        <w:t xml:space="preserve"> </w:t>
      </w:r>
      <w:r>
        <w:rPr>
          <w:color w:val="231F20"/>
          <w:w w:val="115"/>
        </w:rPr>
        <w:t>«Изобразительное</w:t>
      </w:r>
      <w:r>
        <w:rPr>
          <w:color w:val="231F20"/>
          <w:spacing w:val="1"/>
          <w:w w:val="115"/>
        </w:rPr>
        <w:t xml:space="preserve"> </w:t>
      </w:r>
      <w:r>
        <w:rPr>
          <w:color w:val="231F20"/>
          <w:w w:val="115"/>
        </w:rPr>
        <w:t>искусство»</w:t>
      </w:r>
      <w:r>
        <w:rPr>
          <w:color w:val="231F20"/>
          <w:spacing w:val="-55"/>
          <w:w w:val="115"/>
        </w:rPr>
        <w:t xml:space="preserve"> </w:t>
      </w:r>
      <w:r>
        <w:rPr>
          <w:color w:val="231F20"/>
          <w:w w:val="115"/>
        </w:rPr>
        <w:t>состоит в формировании художественной культуры учащихся,</w:t>
      </w:r>
      <w:r>
        <w:rPr>
          <w:color w:val="231F20"/>
          <w:spacing w:val="1"/>
          <w:w w:val="115"/>
        </w:rPr>
        <w:t xml:space="preserve"> </w:t>
      </w:r>
      <w:r>
        <w:rPr>
          <w:color w:val="231F20"/>
          <w:w w:val="115"/>
        </w:rPr>
        <w:t>развитии художественно-образного мышления и эстетического</w:t>
      </w:r>
      <w:r>
        <w:rPr>
          <w:color w:val="231F20"/>
          <w:spacing w:val="1"/>
          <w:w w:val="115"/>
        </w:rPr>
        <w:t xml:space="preserve"> </w:t>
      </w:r>
      <w:r>
        <w:rPr>
          <w:color w:val="231F20"/>
          <w:w w:val="115"/>
        </w:rPr>
        <w:t>отношения к явлениям действительности путём освоения на-</w:t>
      </w:r>
      <w:r>
        <w:rPr>
          <w:color w:val="231F20"/>
          <w:spacing w:val="1"/>
          <w:w w:val="115"/>
        </w:rPr>
        <w:t xml:space="preserve"> </w:t>
      </w:r>
      <w:r>
        <w:rPr>
          <w:color w:val="231F20"/>
          <w:w w:val="115"/>
        </w:rPr>
        <w:t>чальных</w:t>
      </w:r>
      <w:r>
        <w:rPr>
          <w:color w:val="231F20"/>
          <w:spacing w:val="1"/>
          <w:w w:val="115"/>
        </w:rPr>
        <w:t xml:space="preserve"> </w:t>
      </w:r>
      <w:r>
        <w:rPr>
          <w:color w:val="231F20"/>
          <w:w w:val="115"/>
        </w:rPr>
        <w:t>основ</w:t>
      </w:r>
      <w:r>
        <w:rPr>
          <w:color w:val="231F20"/>
          <w:spacing w:val="1"/>
          <w:w w:val="115"/>
        </w:rPr>
        <w:t xml:space="preserve"> </w:t>
      </w:r>
      <w:r>
        <w:rPr>
          <w:color w:val="231F20"/>
          <w:w w:val="115"/>
        </w:rPr>
        <w:t>художественных</w:t>
      </w:r>
      <w:r>
        <w:rPr>
          <w:color w:val="231F20"/>
          <w:spacing w:val="1"/>
          <w:w w:val="115"/>
        </w:rPr>
        <w:t xml:space="preserve"> </w:t>
      </w:r>
      <w:r>
        <w:rPr>
          <w:color w:val="231F20"/>
          <w:w w:val="115"/>
        </w:rPr>
        <w:t>знаний,</w:t>
      </w:r>
      <w:r>
        <w:rPr>
          <w:color w:val="231F20"/>
          <w:spacing w:val="1"/>
          <w:w w:val="115"/>
        </w:rPr>
        <w:t xml:space="preserve"> </w:t>
      </w:r>
      <w:r>
        <w:rPr>
          <w:color w:val="231F20"/>
          <w:w w:val="115"/>
        </w:rPr>
        <w:t>умений,</w:t>
      </w:r>
      <w:r>
        <w:rPr>
          <w:color w:val="231F20"/>
          <w:spacing w:val="1"/>
          <w:w w:val="115"/>
        </w:rPr>
        <w:t xml:space="preserve"> </w:t>
      </w:r>
      <w:r>
        <w:rPr>
          <w:color w:val="231F20"/>
          <w:w w:val="115"/>
        </w:rPr>
        <w:t>навыков</w:t>
      </w:r>
      <w:r>
        <w:rPr>
          <w:color w:val="231F20"/>
          <w:spacing w:val="1"/>
          <w:w w:val="115"/>
        </w:rPr>
        <w:t xml:space="preserve"> </w:t>
      </w:r>
      <w:r>
        <w:rPr>
          <w:color w:val="231F20"/>
          <w:w w:val="115"/>
        </w:rPr>
        <w:t>и</w:t>
      </w:r>
      <w:r>
        <w:rPr>
          <w:color w:val="231F20"/>
          <w:spacing w:val="1"/>
          <w:w w:val="115"/>
        </w:rPr>
        <w:t xml:space="preserve"> </w:t>
      </w:r>
      <w:r>
        <w:rPr>
          <w:color w:val="231F20"/>
          <w:w w:val="115"/>
        </w:rPr>
        <w:t>развития</w:t>
      </w:r>
      <w:r>
        <w:rPr>
          <w:color w:val="231F20"/>
          <w:spacing w:val="19"/>
          <w:w w:val="115"/>
        </w:rPr>
        <w:t xml:space="preserve"> </w:t>
      </w:r>
      <w:r>
        <w:rPr>
          <w:color w:val="231F20"/>
          <w:w w:val="115"/>
        </w:rPr>
        <w:t>творческого</w:t>
      </w:r>
      <w:r>
        <w:rPr>
          <w:color w:val="231F20"/>
          <w:spacing w:val="19"/>
          <w:w w:val="115"/>
        </w:rPr>
        <w:t xml:space="preserve"> </w:t>
      </w:r>
      <w:r>
        <w:rPr>
          <w:color w:val="231F20"/>
          <w:w w:val="115"/>
        </w:rPr>
        <w:t>потенциала</w:t>
      </w:r>
      <w:r>
        <w:rPr>
          <w:color w:val="231F20"/>
          <w:spacing w:val="20"/>
          <w:w w:val="115"/>
        </w:rPr>
        <w:t xml:space="preserve"> </w:t>
      </w:r>
      <w:r>
        <w:rPr>
          <w:color w:val="231F20"/>
          <w:w w:val="115"/>
        </w:rPr>
        <w:t>учащихся.</w:t>
      </w:r>
    </w:p>
    <w:p w:rsidR="008052C0" w:rsidRDefault="008052C0" w:rsidP="008052C0">
      <w:pPr>
        <w:pStyle w:val="af1"/>
        <w:spacing w:line="244" w:lineRule="auto"/>
      </w:pPr>
      <w:r>
        <w:rPr>
          <w:color w:val="231F20"/>
          <w:w w:val="115"/>
        </w:rPr>
        <w:t>Преподавание</w:t>
      </w:r>
      <w:r>
        <w:rPr>
          <w:color w:val="231F20"/>
          <w:spacing w:val="1"/>
          <w:w w:val="115"/>
        </w:rPr>
        <w:t xml:space="preserve"> </w:t>
      </w:r>
      <w:r>
        <w:rPr>
          <w:color w:val="231F20"/>
          <w:w w:val="115"/>
        </w:rPr>
        <w:t>предмета</w:t>
      </w:r>
      <w:r>
        <w:rPr>
          <w:color w:val="231F20"/>
          <w:spacing w:val="1"/>
          <w:w w:val="115"/>
        </w:rPr>
        <w:t xml:space="preserve"> </w:t>
      </w:r>
      <w:r>
        <w:rPr>
          <w:color w:val="231F20"/>
          <w:w w:val="115"/>
        </w:rPr>
        <w:t>направлено</w:t>
      </w:r>
      <w:r>
        <w:rPr>
          <w:color w:val="231F20"/>
          <w:spacing w:val="1"/>
          <w:w w:val="115"/>
        </w:rPr>
        <w:t xml:space="preserve"> </w:t>
      </w:r>
      <w:r>
        <w:rPr>
          <w:color w:val="231F20"/>
          <w:w w:val="115"/>
        </w:rPr>
        <w:t>на</w:t>
      </w:r>
      <w:r>
        <w:rPr>
          <w:color w:val="231F20"/>
          <w:spacing w:val="1"/>
          <w:w w:val="115"/>
        </w:rPr>
        <w:t xml:space="preserve"> </w:t>
      </w:r>
      <w:r>
        <w:rPr>
          <w:color w:val="231F20"/>
          <w:w w:val="115"/>
        </w:rPr>
        <w:t>развитие</w:t>
      </w:r>
      <w:r>
        <w:rPr>
          <w:color w:val="231F20"/>
          <w:spacing w:val="1"/>
          <w:w w:val="115"/>
        </w:rPr>
        <w:t xml:space="preserve"> </w:t>
      </w:r>
      <w:r>
        <w:rPr>
          <w:color w:val="231F20"/>
          <w:w w:val="115"/>
        </w:rPr>
        <w:t>духовной</w:t>
      </w:r>
      <w:r>
        <w:rPr>
          <w:color w:val="231F20"/>
          <w:spacing w:val="1"/>
          <w:w w:val="115"/>
        </w:rPr>
        <w:t xml:space="preserve"> </w:t>
      </w:r>
      <w:r>
        <w:rPr>
          <w:color w:val="231F20"/>
          <w:w w:val="115"/>
        </w:rPr>
        <w:t>культуры учащихся, формирование активной эстетической по-</w:t>
      </w:r>
      <w:r>
        <w:rPr>
          <w:color w:val="231F20"/>
          <w:spacing w:val="1"/>
          <w:w w:val="115"/>
        </w:rPr>
        <w:t xml:space="preserve"> </w:t>
      </w:r>
      <w:r>
        <w:rPr>
          <w:color w:val="231F20"/>
          <w:w w:val="115"/>
        </w:rPr>
        <w:t>зиции по отношению к действительности и произведениям ис-</w:t>
      </w:r>
      <w:r>
        <w:rPr>
          <w:color w:val="231F20"/>
          <w:spacing w:val="1"/>
          <w:w w:val="115"/>
        </w:rPr>
        <w:t xml:space="preserve"> </w:t>
      </w:r>
      <w:r>
        <w:rPr>
          <w:color w:val="231F20"/>
          <w:w w:val="115"/>
        </w:rPr>
        <w:t>кусства, понимание роли и значения художественной деятель-</w:t>
      </w:r>
      <w:r>
        <w:rPr>
          <w:color w:val="231F20"/>
          <w:spacing w:val="1"/>
          <w:w w:val="115"/>
        </w:rPr>
        <w:t xml:space="preserve"> </w:t>
      </w:r>
      <w:r>
        <w:rPr>
          <w:color w:val="231F20"/>
          <w:w w:val="115"/>
        </w:rPr>
        <w:t>ности</w:t>
      </w:r>
      <w:r>
        <w:rPr>
          <w:color w:val="231F20"/>
          <w:spacing w:val="15"/>
          <w:w w:val="115"/>
        </w:rPr>
        <w:t xml:space="preserve"> </w:t>
      </w:r>
      <w:r>
        <w:rPr>
          <w:color w:val="231F20"/>
          <w:w w:val="115"/>
        </w:rPr>
        <w:t>в</w:t>
      </w:r>
      <w:r>
        <w:rPr>
          <w:color w:val="231F20"/>
          <w:spacing w:val="15"/>
          <w:w w:val="115"/>
        </w:rPr>
        <w:t xml:space="preserve"> </w:t>
      </w:r>
      <w:r>
        <w:rPr>
          <w:color w:val="231F20"/>
          <w:w w:val="115"/>
        </w:rPr>
        <w:t>жизни</w:t>
      </w:r>
      <w:r>
        <w:rPr>
          <w:color w:val="231F20"/>
          <w:spacing w:val="16"/>
          <w:w w:val="115"/>
        </w:rPr>
        <w:t xml:space="preserve"> </w:t>
      </w:r>
      <w:r>
        <w:rPr>
          <w:color w:val="231F20"/>
          <w:w w:val="115"/>
        </w:rPr>
        <w:t>людей.</w:t>
      </w:r>
    </w:p>
    <w:p w:rsidR="008052C0" w:rsidRDefault="008052C0" w:rsidP="008052C0">
      <w:pPr>
        <w:pStyle w:val="af1"/>
        <w:spacing w:line="244" w:lineRule="auto"/>
        <w:ind w:right="154"/>
      </w:pPr>
      <w:r>
        <w:rPr>
          <w:color w:val="231F20"/>
          <w:w w:val="115"/>
        </w:rPr>
        <w:t>Содержание предмета охватывает все основные вида визуаль-</w:t>
      </w:r>
      <w:r>
        <w:rPr>
          <w:color w:val="231F20"/>
          <w:spacing w:val="-55"/>
          <w:w w:val="115"/>
        </w:rPr>
        <w:t xml:space="preserve"> </w:t>
      </w:r>
      <w:r>
        <w:rPr>
          <w:color w:val="231F20"/>
          <w:w w:val="115"/>
        </w:rPr>
        <w:t>но-пространственных искусств (собственно изобразительных):</w:t>
      </w:r>
      <w:r>
        <w:rPr>
          <w:color w:val="231F20"/>
          <w:spacing w:val="1"/>
          <w:w w:val="115"/>
        </w:rPr>
        <w:t xml:space="preserve"> </w:t>
      </w:r>
      <w:r>
        <w:rPr>
          <w:color w:val="231F20"/>
          <w:w w:val="115"/>
        </w:rPr>
        <w:t>начальные основы графики, живописи и скульптуры, декора-</w:t>
      </w:r>
      <w:r>
        <w:rPr>
          <w:color w:val="231F20"/>
          <w:spacing w:val="1"/>
          <w:w w:val="115"/>
        </w:rPr>
        <w:t xml:space="preserve"> </w:t>
      </w:r>
      <w:r>
        <w:rPr>
          <w:color w:val="231F20"/>
          <w:w w:val="115"/>
        </w:rPr>
        <w:t>тивно-прикладные</w:t>
      </w:r>
      <w:r>
        <w:rPr>
          <w:color w:val="231F20"/>
          <w:spacing w:val="21"/>
          <w:w w:val="115"/>
        </w:rPr>
        <w:t xml:space="preserve"> </w:t>
      </w:r>
      <w:r>
        <w:rPr>
          <w:color w:val="231F20"/>
          <w:w w:val="115"/>
        </w:rPr>
        <w:t xml:space="preserve">и </w:t>
      </w:r>
      <w:r>
        <w:rPr>
          <w:color w:val="231F20"/>
          <w:spacing w:val="20"/>
          <w:w w:val="115"/>
        </w:rPr>
        <w:t xml:space="preserve"> </w:t>
      </w:r>
      <w:r>
        <w:rPr>
          <w:color w:val="231F20"/>
          <w:w w:val="115"/>
        </w:rPr>
        <w:t xml:space="preserve">народные </w:t>
      </w:r>
      <w:r>
        <w:rPr>
          <w:color w:val="231F20"/>
          <w:spacing w:val="20"/>
          <w:w w:val="115"/>
        </w:rPr>
        <w:t xml:space="preserve"> </w:t>
      </w:r>
      <w:r>
        <w:rPr>
          <w:color w:val="231F20"/>
          <w:w w:val="115"/>
        </w:rPr>
        <w:t xml:space="preserve">виды </w:t>
      </w:r>
      <w:r>
        <w:rPr>
          <w:color w:val="231F20"/>
          <w:spacing w:val="20"/>
          <w:w w:val="115"/>
        </w:rPr>
        <w:t xml:space="preserve"> </w:t>
      </w:r>
      <w:r>
        <w:rPr>
          <w:color w:val="231F20"/>
          <w:w w:val="115"/>
        </w:rPr>
        <w:t xml:space="preserve">искусства, </w:t>
      </w:r>
      <w:r>
        <w:rPr>
          <w:color w:val="231F20"/>
          <w:spacing w:val="20"/>
          <w:w w:val="115"/>
        </w:rPr>
        <w:t xml:space="preserve"> </w:t>
      </w:r>
      <w:r>
        <w:rPr>
          <w:color w:val="231F20"/>
          <w:w w:val="115"/>
        </w:rPr>
        <w:t>архитектуру</w:t>
      </w:r>
      <w:r>
        <w:rPr>
          <w:color w:val="231F20"/>
          <w:spacing w:val="-56"/>
          <w:w w:val="115"/>
        </w:rPr>
        <w:t xml:space="preserve"> </w:t>
      </w:r>
      <w:r>
        <w:rPr>
          <w:color w:val="231F20"/>
          <w:w w:val="115"/>
        </w:rPr>
        <w:t>и</w:t>
      </w:r>
      <w:r>
        <w:rPr>
          <w:color w:val="231F20"/>
          <w:spacing w:val="1"/>
          <w:w w:val="115"/>
        </w:rPr>
        <w:t xml:space="preserve"> </w:t>
      </w:r>
      <w:r>
        <w:rPr>
          <w:color w:val="231F20"/>
          <w:w w:val="115"/>
        </w:rPr>
        <w:t>дизайн.</w:t>
      </w:r>
      <w:r>
        <w:rPr>
          <w:color w:val="231F20"/>
          <w:spacing w:val="1"/>
          <w:w w:val="115"/>
        </w:rPr>
        <w:t xml:space="preserve"> </w:t>
      </w:r>
      <w:r>
        <w:rPr>
          <w:color w:val="231F20"/>
          <w:w w:val="115"/>
        </w:rPr>
        <w:t>Особое</w:t>
      </w:r>
      <w:r>
        <w:rPr>
          <w:color w:val="231F20"/>
          <w:spacing w:val="1"/>
          <w:w w:val="115"/>
        </w:rPr>
        <w:t xml:space="preserve"> </w:t>
      </w:r>
      <w:r>
        <w:rPr>
          <w:color w:val="231F20"/>
          <w:w w:val="115"/>
        </w:rPr>
        <w:t>внимание</w:t>
      </w:r>
      <w:r>
        <w:rPr>
          <w:color w:val="231F20"/>
          <w:spacing w:val="1"/>
          <w:w w:val="115"/>
        </w:rPr>
        <w:t xml:space="preserve"> </w:t>
      </w:r>
      <w:r>
        <w:rPr>
          <w:color w:val="231F20"/>
          <w:w w:val="115"/>
        </w:rPr>
        <w:t>уделено</w:t>
      </w:r>
      <w:r>
        <w:rPr>
          <w:color w:val="231F20"/>
          <w:spacing w:val="1"/>
          <w:w w:val="115"/>
        </w:rPr>
        <w:t xml:space="preserve"> </w:t>
      </w:r>
      <w:r>
        <w:rPr>
          <w:color w:val="231F20"/>
          <w:w w:val="115"/>
        </w:rPr>
        <w:t>развитию</w:t>
      </w:r>
      <w:r>
        <w:rPr>
          <w:color w:val="231F20"/>
          <w:spacing w:val="1"/>
          <w:w w:val="115"/>
        </w:rPr>
        <w:t xml:space="preserve"> </w:t>
      </w:r>
      <w:r>
        <w:rPr>
          <w:color w:val="231F20"/>
          <w:w w:val="115"/>
        </w:rPr>
        <w:t>эстетического</w:t>
      </w:r>
      <w:r>
        <w:rPr>
          <w:color w:val="231F20"/>
          <w:spacing w:val="-55"/>
          <w:w w:val="115"/>
        </w:rPr>
        <w:t xml:space="preserve"> </w:t>
      </w:r>
      <w:r>
        <w:rPr>
          <w:color w:val="231F20"/>
          <w:w w:val="115"/>
        </w:rPr>
        <w:t>восприятия</w:t>
      </w:r>
      <w:r>
        <w:rPr>
          <w:color w:val="231F20"/>
          <w:spacing w:val="1"/>
          <w:w w:val="115"/>
        </w:rPr>
        <w:t xml:space="preserve"> </w:t>
      </w:r>
      <w:r>
        <w:rPr>
          <w:color w:val="231F20"/>
          <w:w w:val="115"/>
        </w:rPr>
        <w:t>природы,</w:t>
      </w:r>
      <w:r>
        <w:rPr>
          <w:color w:val="231F20"/>
          <w:spacing w:val="1"/>
          <w:w w:val="115"/>
        </w:rPr>
        <w:t xml:space="preserve"> </w:t>
      </w:r>
      <w:r>
        <w:rPr>
          <w:color w:val="231F20"/>
          <w:w w:val="115"/>
        </w:rPr>
        <w:t>восприятию</w:t>
      </w:r>
      <w:r>
        <w:rPr>
          <w:color w:val="231F20"/>
          <w:spacing w:val="1"/>
          <w:w w:val="115"/>
        </w:rPr>
        <w:t xml:space="preserve"> </w:t>
      </w:r>
      <w:r>
        <w:rPr>
          <w:color w:val="231F20"/>
          <w:w w:val="115"/>
        </w:rPr>
        <w:t>произведений</w:t>
      </w:r>
      <w:r>
        <w:rPr>
          <w:color w:val="231F20"/>
          <w:spacing w:val="1"/>
          <w:w w:val="115"/>
        </w:rPr>
        <w:t xml:space="preserve"> </w:t>
      </w:r>
      <w:r>
        <w:rPr>
          <w:color w:val="231F20"/>
          <w:w w:val="115"/>
        </w:rPr>
        <w:t>искусства</w:t>
      </w:r>
      <w:r>
        <w:rPr>
          <w:color w:val="231F20"/>
          <w:spacing w:val="1"/>
          <w:w w:val="115"/>
        </w:rPr>
        <w:t xml:space="preserve"> </w:t>
      </w:r>
      <w:r>
        <w:rPr>
          <w:color w:val="231F20"/>
          <w:w w:val="115"/>
        </w:rPr>
        <w:t>и</w:t>
      </w:r>
      <w:r>
        <w:rPr>
          <w:color w:val="231F20"/>
          <w:spacing w:val="1"/>
          <w:w w:val="115"/>
        </w:rPr>
        <w:t xml:space="preserve"> </w:t>
      </w:r>
      <w:r>
        <w:rPr>
          <w:color w:val="231F20"/>
          <w:w w:val="115"/>
        </w:rPr>
        <w:t>формированию</w:t>
      </w:r>
      <w:r>
        <w:rPr>
          <w:color w:val="231F20"/>
          <w:spacing w:val="1"/>
          <w:w w:val="115"/>
        </w:rPr>
        <w:t xml:space="preserve"> </w:t>
      </w:r>
      <w:r>
        <w:rPr>
          <w:color w:val="231F20"/>
          <w:w w:val="115"/>
        </w:rPr>
        <w:t>зрительских</w:t>
      </w:r>
      <w:r>
        <w:rPr>
          <w:color w:val="231F20"/>
          <w:spacing w:val="1"/>
          <w:w w:val="115"/>
        </w:rPr>
        <w:t xml:space="preserve"> </w:t>
      </w:r>
      <w:r>
        <w:rPr>
          <w:color w:val="231F20"/>
          <w:w w:val="115"/>
        </w:rPr>
        <w:t>навыков,</w:t>
      </w:r>
      <w:r>
        <w:rPr>
          <w:color w:val="231F20"/>
          <w:spacing w:val="1"/>
          <w:w w:val="115"/>
        </w:rPr>
        <w:t xml:space="preserve"> </w:t>
      </w:r>
      <w:r>
        <w:rPr>
          <w:color w:val="231F20"/>
          <w:w w:val="115"/>
        </w:rPr>
        <w:t>художественному</w:t>
      </w:r>
      <w:r>
        <w:rPr>
          <w:color w:val="231F20"/>
          <w:spacing w:val="1"/>
          <w:w w:val="115"/>
        </w:rPr>
        <w:t xml:space="preserve"> </w:t>
      </w:r>
      <w:r>
        <w:rPr>
          <w:color w:val="231F20"/>
          <w:w w:val="115"/>
        </w:rPr>
        <w:t>вос-</w:t>
      </w:r>
      <w:r>
        <w:rPr>
          <w:color w:val="231F20"/>
          <w:spacing w:val="1"/>
          <w:w w:val="115"/>
        </w:rPr>
        <w:t xml:space="preserve"> </w:t>
      </w:r>
      <w:r>
        <w:rPr>
          <w:color w:val="231F20"/>
          <w:w w:val="115"/>
        </w:rPr>
        <w:t>приятию предметно-бытовой культуры. Для учащихся началь-</w:t>
      </w:r>
      <w:r>
        <w:rPr>
          <w:color w:val="231F20"/>
          <w:spacing w:val="1"/>
          <w:w w:val="115"/>
        </w:rPr>
        <w:t xml:space="preserve"> </w:t>
      </w:r>
      <w:r>
        <w:rPr>
          <w:color w:val="231F20"/>
          <w:w w:val="115"/>
        </w:rPr>
        <w:t>ной школы большое значение также имеет восприятие произ-</w:t>
      </w:r>
      <w:r>
        <w:rPr>
          <w:color w:val="231F20"/>
          <w:spacing w:val="1"/>
          <w:w w:val="115"/>
        </w:rPr>
        <w:t xml:space="preserve"> </w:t>
      </w:r>
      <w:r>
        <w:rPr>
          <w:color w:val="231F20"/>
          <w:w w:val="115"/>
        </w:rPr>
        <w:t>ведений</w:t>
      </w:r>
      <w:r>
        <w:rPr>
          <w:color w:val="231F20"/>
          <w:spacing w:val="-18"/>
          <w:w w:val="115"/>
        </w:rPr>
        <w:t xml:space="preserve"> </w:t>
      </w:r>
      <w:r>
        <w:rPr>
          <w:color w:val="231F20"/>
          <w:w w:val="115"/>
        </w:rPr>
        <w:t>детского</w:t>
      </w:r>
      <w:r>
        <w:rPr>
          <w:color w:val="231F20"/>
          <w:spacing w:val="-18"/>
          <w:w w:val="115"/>
        </w:rPr>
        <w:t xml:space="preserve"> </w:t>
      </w:r>
      <w:r>
        <w:rPr>
          <w:color w:val="231F20"/>
          <w:w w:val="115"/>
        </w:rPr>
        <w:t>творчества,</w:t>
      </w:r>
      <w:r>
        <w:rPr>
          <w:color w:val="231F20"/>
          <w:spacing w:val="-18"/>
          <w:w w:val="115"/>
        </w:rPr>
        <w:t xml:space="preserve"> </w:t>
      </w:r>
      <w:r>
        <w:rPr>
          <w:color w:val="231F20"/>
          <w:w w:val="115"/>
        </w:rPr>
        <w:t>умение</w:t>
      </w:r>
      <w:r>
        <w:rPr>
          <w:color w:val="231F20"/>
          <w:spacing w:val="-18"/>
          <w:w w:val="115"/>
        </w:rPr>
        <w:t xml:space="preserve"> </w:t>
      </w:r>
      <w:r>
        <w:rPr>
          <w:color w:val="231F20"/>
          <w:w w:val="115"/>
        </w:rPr>
        <w:t>обсуждать</w:t>
      </w:r>
      <w:r>
        <w:rPr>
          <w:color w:val="231F20"/>
          <w:spacing w:val="-18"/>
          <w:w w:val="115"/>
        </w:rPr>
        <w:t xml:space="preserve"> </w:t>
      </w:r>
      <w:r>
        <w:rPr>
          <w:color w:val="231F20"/>
          <w:w w:val="115"/>
        </w:rPr>
        <w:t>и</w:t>
      </w:r>
      <w:r>
        <w:rPr>
          <w:color w:val="231F20"/>
          <w:spacing w:val="-18"/>
          <w:w w:val="115"/>
        </w:rPr>
        <w:t xml:space="preserve"> </w:t>
      </w:r>
      <w:r>
        <w:rPr>
          <w:color w:val="231F20"/>
          <w:w w:val="115"/>
        </w:rPr>
        <w:t>анализировать</w:t>
      </w:r>
      <w:r>
        <w:rPr>
          <w:color w:val="231F20"/>
          <w:spacing w:val="-55"/>
          <w:w w:val="115"/>
        </w:rPr>
        <w:t xml:space="preserve"> </w:t>
      </w:r>
      <w:r>
        <w:rPr>
          <w:color w:val="231F20"/>
          <w:w w:val="115"/>
        </w:rPr>
        <w:t>детские</w:t>
      </w:r>
      <w:r>
        <w:rPr>
          <w:color w:val="231F20"/>
          <w:spacing w:val="1"/>
          <w:w w:val="115"/>
        </w:rPr>
        <w:t xml:space="preserve"> </w:t>
      </w:r>
      <w:r>
        <w:rPr>
          <w:color w:val="231F20"/>
          <w:w w:val="115"/>
        </w:rPr>
        <w:t>рисунки</w:t>
      </w:r>
      <w:r>
        <w:rPr>
          <w:color w:val="231F20"/>
          <w:spacing w:val="1"/>
          <w:w w:val="115"/>
        </w:rPr>
        <w:t xml:space="preserve"> </w:t>
      </w:r>
      <w:r>
        <w:rPr>
          <w:color w:val="231F20"/>
          <w:w w:val="115"/>
        </w:rPr>
        <w:t>с</w:t>
      </w:r>
      <w:r>
        <w:rPr>
          <w:color w:val="231F20"/>
          <w:spacing w:val="1"/>
          <w:w w:val="115"/>
        </w:rPr>
        <w:t xml:space="preserve"> </w:t>
      </w:r>
      <w:r>
        <w:rPr>
          <w:color w:val="231F20"/>
          <w:w w:val="115"/>
        </w:rPr>
        <w:t>позиций</w:t>
      </w:r>
      <w:r>
        <w:rPr>
          <w:color w:val="231F20"/>
          <w:spacing w:val="1"/>
          <w:w w:val="115"/>
        </w:rPr>
        <w:t xml:space="preserve"> </w:t>
      </w:r>
      <w:r>
        <w:rPr>
          <w:color w:val="231F20"/>
          <w:w w:val="115"/>
        </w:rPr>
        <w:t>выраженного</w:t>
      </w:r>
      <w:r>
        <w:rPr>
          <w:color w:val="231F20"/>
          <w:spacing w:val="1"/>
          <w:w w:val="115"/>
        </w:rPr>
        <w:t xml:space="preserve"> </w:t>
      </w:r>
      <w:r>
        <w:rPr>
          <w:color w:val="231F20"/>
          <w:w w:val="115"/>
        </w:rPr>
        <w:t>в</w:t>
      </w:r>
      <w:r>
        <w:rPr>
          <w:color w:val="231F20"/>
          <w:spacing w:val="1"/>
          <w:w w:val="115"/>
        </w:rPr>
        <w:t xml:space="preserve"> </w:t>
      </w:r>
      <w:r>
        <w:rPr>
          <w:color w:val="231F20"/>
          <w:w w:val="115"/>
        </w:rPr>
        <w:t>них</w:t>
      </w:r>
      <w:r>
        <w:rPr>
          <w:color w:val="231F20"/>
          <w:spacing w:val="1"/>
          <w:w w:val="115"/>
        </w:rPr>
        <w:t xml:space="preserve"> </w:t>
      </w:r>
      <w:r>
        <w:rPr>
          <w:color w:val="231F20"/>
          <w:w w:val="115"/>
        </w:rPr>
        <w:t>содержания,</w:t>
      </w:r>
      <w:r>
        <w:rPr>
          <w:color w:val="231F20"/>
          <w:spacing w:val="-55"/>
          <w:w w:val="115"/>
        </w:rPr>
        <w:t xml:space="preserve"> </w:t>
      </w:r>
      <w:r>
        <w:rPr>
          <w:color w:val="231F20"/>
          <w:w w:val="115"/>
        </w:rPr>
        <w:t>художественных средств выразительности, соответствия учеб-</w:t>
      </w:r>
      <w:r>
        <w:rPr>
          <w:color w:val="231F20"/>
          <w:spacing w:val="1"/>
          <w:w w:val="115"/>
        </w:rPr>
        <w:t xml:space="preserve"> </w:t>
      </w:r>
      <w:r>
        <w:rPr>
          <w:color w:val="231F20"/>
          <w:w w:val="115"/>
        </w:rPr>
        <w:t>ной задачи, поставленной учителем. Такая рефлексия детского</w:t>
      </w:r>
      <w:r>
        <w:rPr>
          <w:color w:val="231F20"/>
          <w:spacing w:val="1"/>
          <w:w w:val="115"/>
        </w:rPr>
        <w:t xml:space="preserve"> </w:t>
      </w:r>
      <w:r>
        <w:rPr>
          <w:color w:val="231F20"/>
          <w:w w:val="115"/>
        </w:rPr>
        <w:t>творчества</w:t>
      </w:r>
      <w:r>
        <w:rPr>
          <w:color w:val="231F20"/>
          <w:spacing w:val="19"/>
          <w:w w:val="115"/>
        </w:rPr>
        <w:t xml:space="preserve"> </w:t>
      </w:r>
      <w:r>
        <w:rPr>
          <w:color w:val="231F20"/>
          <w:w w:val="115"/>
        </w:rPr>
        <w:t>имеет</w:t>
      </w:r>
      <w:r>
        <w:rPr>
          <w:color w:val="231F20"/>
          <w:spacing w:val="20"/>
          <w:w w:val="115"/>
        </w:rPr>
        <w:t xml:space="preserve"> </w:t>
      </w:r>
      <w:r>
        <w:rPr>
          <w:color w:val="231F20"/>
          <w:w w:val="115"/>
        </w:rPr>
        <w:t>позитивный</w:t>
      </w:r>
      <w:r>
        <w:rPr>
          <w:color w:val="231F20"/>
          <w:spacing w:val="20"/>
          <w:w w:val="115"/>
        </w:rPr>
        <w:t xml:space="preserve"> </w:t>
      </w:r>
      <w:r>
        <w:rPr>
          <w:color w:val="231F20"/>
          <w:w w:val="115"/>
        </w:rPr>
        <w:t>обучающий</w:t>
      </w:r>
      <w:r>
        <w:rPr>
          <w:color w:val="231F20"/>
          <w:spacing w:val="20"/>
          <w:w w:val="115"/>
        </w:rPr>
        <w:t xml:space="preserve"> </w:t>
      </w:r>
      <w:r>
        <w:rPr>
          <w:color w:val="231F20"/>
          <w:w w:val="115"/>
        </w:rPr>
        <w:t>характер.</w:t>
      </w:r>
    </w:p>
    <w:p w:rsidR="008052C0" w:rsidRDefault="008052C0" w:rsidP="008052C0">
      <w:pPr>
        <w:pStyle w:val="af1"/>
        <w:spacing w:line="244" w:lineRule="auto"/>
        <w:ind w:right="154"/>
      </w:pPr>
      <w:r>
        <w:rPr>
          <w:color w:val="231F20"/>
          <w:w w:val="115"/>
        </w:rPr>
        <w:t>Важнейшей задачей является формирование активного, цен-</w:t>
      </w:r>
      <w:r>
        <w:rPr>
          <w:color w:val="231F20"/>
          <w:spacing w:val="1"/>
          <w:w w:val="115"/>
        </w:rPr>
        <w:t xml:space="preserve"> </w:t>
      </w:r>
      <w:r>
        <w:rPr>
          <w:color w:val="231F20"/>
          <w:w w:val="115"/>
        </w:rPr>
        <w:t>ностного отношения к истории отечественной культуры, выра-</w:t>
      </w:r>
      <w:r>
        <w:rPr>
          <w:color w:val="231F20"/>
          <w:spacing w:val="1"/>
          <w:w w:val="115"/>
        </w:rPr>
        <w:t xml:space="preserve"> </w:t>
      </w:r>
      <w:r>
        <w:rPr>
          <w:color w:val="231F20"/>
          <w:w w:val="115"/>
        </w:rPr>
        <w:t>женной</w:t>
      </w:r>
      <w:r>
        <w:rPr>
          <w:color w:val="231F20"/>
          <w:spacing w:val="18"/>
          <w:w w:val="115"/>
        </w:rPr>
        <w:t xml:space="preserve"> </w:t>
      </w:r>
      <w:r>
        <w:rPr>
          <w:color w:val="231F20"/>
          <w:w w:val="115"/>
        </w:rPr>
        <w:t>в</w:t>
      </w:r>
      <w:r>
        <w:rPr>
          <w:color w:val="231F20"/>
          <w:spacing w:val="18"/>
          <w:w w:val="115"/>
        </w:rPr>
        <w:t xml:space="preserve"> </w:t>
      </w:r>
      <w:r>
        <w:rPr>
          <w:color w:val="231F20"/>
          <w:w w:val="115"/>
        </w:rPr>
        <w:t>её</w:t>
      </w:r>
      <w:r>
        <w:rPr>
          <w:color w:val="231F20"/>
          <w:spacing w:val="18"/>
          <w:w w:val="115"/>
        </w:rPr>
        <w:t xml:space="preserve"> </w:t>
      </w:r>
      <w:r>
        <w:rPr>
          <w:color w:val="231F20"/>
          <w:w w:val="115"/>
        </w:rPr>
        <w:t>архитектуре,</w:t>
      </w:r>
      <w:r>
        <w:rPr>
          <w:color w:val="231F20"/>
          <w:spacing w:val="18"/>
          <w:w w:val="115"/>
        </w:rPr>
        <w:t xml:space="preserve"> </w:t>
      </w:r>
      <w:r>
        <w:rPr>
          <w:color w:val="231F20"/>
          <w:w w:val="115"/>
        </w:rPr>
        <w:t>изобразительном</w:t>
      </w:r>
      <w:r>
        <w:rPr>
          <w:color w:val="231F20"/>
          <w:spacing w:val="18"/>
          <w:w w:val="115"/>
        </w:rPr>
        <w:t xml:space="preserve"> </w:t>
      </w:r>
      <w:r>
        <w:rPr>
          <w:color w:val="231F20"/>
          <w:w w:val="115"/>
        </w:rPr>
        <w:t>искусстве,</w:t>
      </w:r>
      <w:r>
        <w:rPr>
          <w:color w:val="231F20"/>
          <w:spacing w:val="18"/>
          <w:w w:val="115"/>
        </w:rPr>
        <w:t xml:space="preserve"> </w:t>
      </w:r>
      <w:r>
        <w:rPr>
          <w:color w:val="231F20"/>
          <w:w w:val="115"/>
        </w:rPr>
        <w:t>в</w:t>
      </w:r>
      <w:r>
        <w:rPr>
          <w:color w:val="231F20"/>
          <w:spacing w:val="18"/>
          <w:w w:val="115"/>
        </w:rPr>
        <w:t xml:space="preserve"> </w:t>
      </w:r>
      <w:r>
        <w:rPr>
          <w:color w:val="231F20"/>
          <w:w w:val="115"/>
        </w:rPr>
        <w:t>нацио-</w:t>
      </w:r>
    </w:p>
    <w:p w:rsidR="008052C0" w:rsidRDefault="008052C0" w:rsidP="008052C0">
      <w:pPr>
        <w:pStyle w:val="af1"/>
        <w:spacing w:before="70" w:line="244" w:lineRule="auto"/>
        <w:ind w:firstLine="0"/>
      </w:pPr>
      <w:r>
        <w:rPr>
          <w:color w:val="231F20"/>
          <w:w w:val="115"/>
        </w:rPr>
        <w:t>нальных образах предметно-материальной и пространственной</w:t>
      </w:r>
      <w:r>
        <w:rPr>
          <w:color w:val="231F20"/>
          <w:spacing w:val="1"/>
          <w:w w:val="115"/>
        </w:rPr>
        <w:t xml:space="preserve"> </w:t>
      </w:r>
      <w:r>
        <w:rPr>
          <w:color w:val="231F20"/>
          <w:w w:val="120"/>
        </w:rPr>
        <w:t>среды,</w:t>
      </w:r>
      <w:r>
        <w:rPr>
          <w:color w:val="231F20"/>
          <w:spacing w:val="10"/>
          <w:w w:val="120"/>
        </w:rPr>
        <w:t xml:space="preserve"> </w:t>
      </w:r>
      <w:r>
        <w:rPr>
          <w:color w:val="231F20"/>
          <w:w w:val="120"/>
        </w:rPr>
        <w:t>в</w:t>
      </w:r>
      <w:r>
        <w:rPr>
          <w:color w:val="231F20"/>
          <w:spacing w:val="11"/>
          <w:w w:val="120"/>
        </w:rPr>
        <w:t xml:space="preserve"> </w:t>
      </w:r>
      <w:r>
        <w:rPr>
          <w:color w:val="231F20"/>
          <w:w w:val="120"/>
        </w:rPr>
        <w:t>понимании</w:t>
      </w:r>
      <w:r>
        <w:rPr>
          <w:color w:val="231F20"/>
          <w:spacing w:val="11"/>
          <w:w w:val="120"/>
        </w:rPr>
        <w:t xml:space="preserve"> </w:t>
      </w:r>
      <w:r>
        <w:rPr>
          <w:color w:val="231F20"/>
          <w:w w:val="120"/>
        </w:rPr>
        <w:t>красоты</w:t>
      </w:r>
      <w:r>
        <w:rPr>
          <w:color w:val="231F20"/>
          <w:spacing w:val="10"/>
          <w:w w:val="120"/>
        </w:rPr>
        <w:t xml:space="preserve"> </w:t>
      </w:r>
      <w:r>
        <w:rPr>
          <w:color w:val="231F20"/>
          <w:w w:val="120"/>
        </w:rPr>
        <w:t>человека.</w:t>
      </w:r>
    </w:p>
    <w:p w:rsidR="008052C0" w:rsidRDefault="008052C0" w:rsidP="008052C0">
      <w:pPr>
        <w:pStyle w:val="af1"/>
        <w:spacing w:before="1" w:line="244" w:lineRule="auto"/>
        <w:ind w:right="154"/>
      </w:pPr>
      <w:r>
        <w:rPr>
          <w:color w:val="231F20"/>
          <w:w w:val="115"/>
        </w:rPr>
        <w:t>Учебные темы, связанные с восприятием, могут быть реали-</w:t>
      </w:r>
      <w:r>
        <w:rPr>
          <w:color w:val="231F20"/>
          <w:spacing w:val="1"/>
          <w:w w:val="115"/>
        </w:rPr>
        <w:t xml:space="preserve"> </w:t>
      </w:r>
      <w:r>
        <w:rPr>
          <w:color w:val="231F20"/>
          <w:w w:val="115"/>
        </w:rPr>
        <w:t>зованы как отдельные уроки, но чаще всего следует объединять</w:t>
      </w:r>
      <w:r>
        <w:rPr>
          <w:color w:val="231F20"/>
          <w:spacing w:val="1"/>
          <w:w w:val="115"/>
        </w:rPr>
        <w:t xml:space="preserve"> </w:t>
      </w:r>
      <w:r>
        <w:rPr>
          <w:color w:val="231F20"/>
          <w:w w:val="115"/>
        </w:rPr>
        <w:t>задачи</w:t>
      </w:r>
      <w:r>
        <w:rPr>
          <w:color w:val="231F20"/>
          <w:spacing w:val="37"/>
          <w:w w:val="115"/>
        </w:rPr>
        <w:t xml:space="preserve"> </w:t>
      </w:r>
      <w:r>
        <w:rPr>
          <w:color w:val="231F20"/>
          <w:w w:val="115"/>
        </w:rPr>
        <w:t>восприятия</w:t>
      </w:r>
      <w:r>
        <w:rPr>
          <w:color w:val="231F20"/>
          <w:spacing w:val="38"/>
          <w:w w:val="115"/>
        </w:rPr>
        <w:t xml:space="preserve"> </w:t>
      </w:r>
      <w:r>
        <w:rPr>
          <w:color w:val="231F20"/>
          <w:w w:val="115"/>
        </w:rPr>
        <w:t>с</w:t>
      </w:r>
      <w:r>
        <w:rPr>
          <w:color w:val="231F20"/>
          <w:spacing w:val="38"/>
          <w:w w:val="115"/>
        </w:rPr>
        <w:t xml:space="preserve"> </w:t>
      </w:r>
      <w:r>
        <w:rPr>
          <w:color w:val="231F20"/>
          <w:w w:val="115"/>
        </w:rPr>
        <w:t>задачами</w:t>
      </w:r>
      <w:r>
        <w:rPr>
          <w:color w:val="231F20"/>
          <w:spacing w:val="38"/>
          <w:w w:val="115"/>
        </w:rPr>
        <w:t xml:space="preserve"> </w:t>
      </w:r>
      <w:r>
        <w:rPr>
          <w:color w:val="231F20"/>
          <w:w w:val="115"/>
        </w:rPr>
        <w:t>практической</w:t>
      </w:r>
      <w:r>
        <w:rPr>
          <w:color w:val="231F20"/>
          <w:spacing w:val="38"/>
          <w:w w:val="115"/>
        </w:rPr>
        <w:t xml:space="preserve"> </w:t>
      </w:r>
      <w:r>
        <w:rPr>
          <w:color w:val="231F20"/>
          <w:w w:val="115"/>
        </w:rPr>
        <w:t>творческой</w:t>
      </w:r>
      <w:r>
        <w:rPr>
          <w:color w:val="231F20"/>
          <w:spacing w:val="37"/>
          <w:w w:val="115"/>
        </w:rPr>
        <w:t xml:space="preserve"> </w:t>
      </w:r>
      <w:r>
        <w:rPr>
          <w:color w:val="231F20"/>
          <w:w w:val="115"/>
        </w:rPr>
        <w:t>рабо-</w:t>
      </w:r>
      <w:r>
        <w:rPr>
          <w:color w:val="231F20"/>
          <w:spacing w:val="-55"/>
          <w:w w:val="115"/>
        </w:rPr>
        <w:t xml:space="preserve"> </w:t>
      </w:r>
      <w:r>
        <w:rPr>
          <w:color w:val="231F20"/>
          <w:w w:val="115"/>
        </w:rPr>
        <w:t>ты (при сохранении учебного времени на восприятие произве-</w:t>
      </w:r>
      <w:r>
        <w:rPr>
          <w:color w:val="231F20"/>
          <w:spacing w:val="1"/>
          <w:w w:val="115"/>
        </w:rPr>
        <w:t xml:space="preserve"> </w:t>
      </w:r>
      <w:r>
        <w:rPr>
          <w:color w:val="231F20"/>
          <w:w w:val="115"/>
        </w:rPr>
        <w:t>дений искусства и эстетического наблюдения окружающей дей-</w:t>
      </w:r>
      <w:r>
        <w:rPr>
          <w:color w:val="231F20"/>
          <w:spacing w:val="-55"/>
          <w:w w:val="115"/>
        </w:rPr>
        <w:t xml:space="preserve"> </w:t>
      </w:r>
      <w:r>
        <w:rPr>
          <w:color w:val="231F20"/>
          <w:w w:val="115"/>
        </w:rPr>
        <w:t>ствительности).</w:t>
      </w:r>
    </w:p>
    <w:p w:rsidR="008052C0" w:rsidRDefault="008052C0" w:rsidP="008052C0">
      <w:pPr>
        <w:spacing w:line="244" w:lineRule="auto"/>
        <w:ind w:left="157" w:right="154" w:firstLine="226"/>
        <w:jc w:val="both"/>
        <w:rPr>
          <w:sz w:val="20"/>
        </w:rPr>
      </w:pPr>
      <w:r>
        <w:rPr>
          <w:color w:val="231F20"/>
          <w:w w:val="115"/>
          <w:sz w:val="20"/>
        </w:rPr>
        <w:t>На</w:t>
      </w:r>
      <w:r>
        <w:rPr>
          <w:color w:val="231F20"/>
          <w:spacing w:val="1"/>
          <w:w w:val="115"/>
          <w:sz w:val="20"/>
        </w:rPr>
        <w:t xml:space="preserve"> </w:t>
      </w:r>
      <w:r>
        <w:rPr>
          <w:color w:val="231F20"/>
          <w:w w:val="115"/>
          <w:sz w:val="20"/>
        </w:rPr>
        <w:t>занятиях</w:t>
      </w:r>
      <w:r>
        <w:rPr>
          <w:color w:val="231F20"/>
          <w:spacing w:val="1"/>
          <w:w w:val="115"/>
          <w:sz w:val="20"/>
        </w:rPr>
        <w:t xml:space="preserve"> </w:t>
      </w:r>
      <w:r>
        <w:rPr>
          <w:color w:val="231F20"/>
          <w:w w:val="115"/>
          <w:sz w:val="20"/>
        </w:rPr>
        <w:t>учащиеся</w:t>
      </w:r>
      <w:r>
        <w:rPr>
          <w:color w:val="231F20"/>
          <w:spacing w:val="1"/>
          <w:w w:val="115"/>
          <w:sz w:val="20"/>
        </w:rPr>
        <w:t xml:space="preserve"> </w:t>
      </w:r>
      <w:r>
        <w:rPr>
          <w:color w:val="231F20"/>
          <w:w w:val="115"/>
          <w:sz w:val="20"/>
        </w:rPr>
        <w:t>знакомятся</w:t>
      </w:r>
      <w:r>
        <w:rPr>
          <w:color w:val="231F20"/>
          <w:spacing w:val="1"/>
          <w:w w:val="115"/>
          <w:sz w:val="20"/>
        </w:rPr>
        <w:t xml:space="preserve"> </w:t>
      </w:r>
      <w:r>
        <w:rPr>
          <w:color w:val="231F20"/>
          <w:w w:val="115"/>
          <w:sz w:val="20"/>
        </w:rPr>
        <w:t>с</w:t>
      </w:r>
      <w:r>
        <w:rPr>
          <w:color w:val="231F20"/>
          <w:spacing w:val="1"/>
          <w:w w:val="115"/>
          <w:sz w:val="20"/>
        </w:rPr>
        <w:t xml:space="preserve"> </w:t>
      </w:r>
      <w:r>
        <w:rPr>
          <w:color w:val="231F20"/>
          <w:w w:val="115"/>
          <w:sz w:val="20"/>
        </w:rPr>
        <w:t>многообразием</w:t>
      </w:r>
      <w:r>
        <w:rPr>
          <w:color w:val="231F20"/>
          <w:spacing w:val="1"/>
          <w:w w:val="115"/>
          <w:sz w:val="20"/>
        </w:rPr>
        <w:t xml:space="preserve"> </w:t>
      </w:r>
      <w:r>
        <w:rPr>
          <w:color w:val="231F20"/>
          <w:w w:val="115"/>
          <w:sz w:val="20"/>
        </w:rPr>
        <w:t>видов</w:t>
      </w:r>
      <w:r>
        <w:rPr>
          <w:color w:val="231F20"/>
          <w:spacing w:val="1"/>
          <w:w w:val="115"/>
          <w:sz w:val="20"/>
        </w:rPr>
        <w:t xml:space="preserve"> </w:t>
      </w:r>
      <w:r>
        <w:rPr>
          <w:color w:val="231F20"/>
          <w:w w:val="115"/>
          <w:sz w:val="20"/>
        </w:rPr>
        <w:t>художественной деятельности и технически доступным разно-</w:t>
      </w:r>
      <w:r>
        <w:rPr>
          <w:color w:val="231F20"/>
          <w:spacing w:val="1"/>
          <w:w w:val="115"/>
          <w:sz w:val="20"/>
        </w:rPr>
        <w:t xml:space="preserve"> </w:t>
      </w:r>
      <w:r>
        <w:rPr>
          <w:color w:val="231F20"/>
          <w:w w:val="115"/>
          <w:sz w:val="20"/>
        </w:rPr>
        <w:t xml:space="preserve">образием художественных материалов. Практическая </w:t>
      </w:r>
      <w:r>
        <w:rPr>
          <w:i/>
          <w:color w:val="231F20"/>
          <w:w w:val="115"/>
          <w:sz w:val="20"/>
        </w:rPr>
        <w:t>художе-</w:t>
      </w:r>
      <w:r>
        <w:rPr>
          <w:i/>
          <w:color w:val="231F20"/>
          <w:spacing w:val="1"/>
          <w:w w:val="115"/>
          <w:sz w:val="20"/>
        </w:rPr>
        <w:t xml:space="preserve"> </w:t>
      </w:r>
      <w:r>
        <w:rPr>
          <w:i/>
          <w:color w:val="231F20"/>
          <w:w w:val="115"/>
          <w:sz w:val="20"/>
        </w:rPr>
        <w:t>ственно-творческая</w:t>
      </w:r>
      <w:r>
        <w:rPr>
          <w:i/>
          <w:color w:val="231F20"/>
          <w:spacing w:val="1"/>
          <w:w w:val="115"/>
          <w:sz w:val="20"/>
        </w:rPr>
        <w:t xml:space="preserve"> </w:t>
      </w:r>
      <w:r>
        <w:rPr>
          <w:i/>
          <w:color w:val="231F20"/>
          <w:w w:val="115"/>
          <w:sz w:val="20"/>
        </w:rPr>
        <w:t>деятельность</w:t>
      </w:r>
      <w:r>
        <w:rPr>
          <w:i/>
          <w:color w:val="231F20"/>
          <w:spacing w:val="1"/>
          <w:w w:val="115"/>
          <w:sz w:val="20"/>
        </w:rPr>
        <w:t xml:space="preserve"> </w:t>
      </w:r>
      <w:r>
        <w:rPr>
          <w:i/>
          <w:color w:val="231F20"/>
          <w:w w:val="115"/>
          <w:sz w:val="20"/>
        </w:rPr>
        <w:t>занимает</w:t>
      </w:r>
      <w:r>
        <w:rPr>
          <w:i/>
          <w:color w:val="231F20"/>
          <w:spacing w:val="1"/>
          <w:w w:val="115"/>
          <w:sz w:val="20"/>
        </w:rPr>
        <w:t xml:space="preserve"> </w:t>
      </w:r>
      <w:r>
        <w:rPr>
          <w:i/>
          <w:color w:val="231F20"/>
          <w:w w:val="115"/>
          <w:sz w:val="20"/>
        </w:rPr>
        <w:t>приоритетное</w:t>
      </w:r>
      <w:r>
        <w:rPr>
          <w:i/>
          <w:color w:val="231F20"/>
          <w:spacing w:val="1"/>
          <w:w w:val="115"/>
          <w:sz w:val="20"/>
        </w:rPr>
        <w:t xml:space="preserve"> </w:t>
      </w:r>
      <w:r>
        <w:rPr>
          <w:i/>
          <w:color w:val="231F20"/>
          <w:w w:val="115"/>
          <w:sz w:val="20"/>
        </w:rPr>
        <w:lastRenderedPageBreak/>
        <w:t>пространство</w:t>
      </w:r>
      <w:r>
        <w:rPr>
          <w:i/>
          <w:color w:val="231F20"/>
          <w:spacing w:val="1"/>
          <w:w w:val="115"/>
          <w:sz w:val="20"/>
        </w:rPr>
        <w:t xml:space="preserve"> </w:t>
      </w:r>
      <w:r>
        <w:rPr>
          <w:i/>
          <w:color w:val="231F20"/>
          <w:w w:val="115"/>
          <w:sz w:val="20"/>
        </w:rPr>
        <w:t>учебного</w:t>
      </w:r>
      <w:r>
        <w:rPr>
          <w:i/>
          <w:color w:val="231F20"/>
          <w:spacing w:val="1"/>
          <w:w w:val="115"/>
          <w:sz w:val="20"/>
        </w:rPr>
        <w:t xml:space="preserve"> </w:t>
      </w:r>
      <w:r>
        <w:rPr>
          <w:i/>
          <w:color w:val="231F20"/>
          <w:w w:val="115"/>
          <w:sz w:val="20"/>
        </w:rPr>
        <w:t>времени.</w:t>
      </w:r>
      <w:r>
        <w:rPr>
          <w:i/>
          <w:color w:val="231F20"/>
          <w:spacing w:val="1"/>
          <w:w w:val="115"/>
          <w:sz w:val="20"/>
        </w:rPr>
        <w:t xml:space="preserve"> </w:t>
      </w:r>
      <w:r>
        <w:rPr>
          <w:i/>
          <w:color w:val="231F20"/>
          <w:w w:val="115"/>
          <w:sz w:val="20"/>
        </w:rPr>
        <w:t>При</w:t>
      </w:r>
      <w:r>
        <w:rPr>
          <w:i/>
          <w:color w:val="231F20"/>
          <w:spacing w:val="1"/>
          <w:w w:val="115"/>
          <w:sz w:val="20"/>
        </w:rPr>
        <w:t xml:space="preserve"> </w:t>
      </w:r>
      <w:r>
        <w:rPr>
          <w:i/>
          <w:color w:val="231F20"/>
          <w:w w:val="115"/>
          <w:sz w:val="20"/>
        </w:rPr>
        <w:t>опоре</w:t>
      </w:r>
      <w:r>
        <w:rPr>
          <w:i/>
          <w:color w:val="231F20"/>
          <w:spacing w:val="1"/>
          <w:w w:val="115"/>
          <w:sz w:val="20"/>
        </w:rPr>
        <w:t xml:space="preserve"> </w:t>
      </w:r>
      <w:r>
        <w:rPr>
          <w:i/>
          <w:color w:val="231F20"/>
          <w:w w:val="115"/>
          <w:sz w:val="20"/>
        </w:rPr>
        <w:t>на</w:t>
      </w:r>
      <w:r>
        <w:rPr>
          <w:i/>
          <w:color w:val="231F20"/>
          <w:spacing w:val="1"/>
          <w:w w:val="115"/>
          <w:sz w:val="20"/>
        </w:rPr>
        <w:t xml:space="preserve"> </w:t>
      </w:r>
      <w:r>
        <w:rPr>
          <w:i/>
          <w:color w:val="231F20"/>
          <w:w w:val="115"/>
          <w:sz w:val="20"/>
        </w:rPr>
        <w:t>восприятие</w:t>
      </w:r>
      <w:r>
        <w:rPr>
          <w:i/>
          <w:color w:val="231F20"/>
          <w:spacing w:val="1"/>
          <w:w w:val="115"/>
          <w:sz w:val="20"/>
        </w:rPr>
        <w:t xml:space="preserve"> </w:t>
      </w:r>
      <w:r>
        <w:rPr>
          <w:color w:val="231F20"/>
          <w:w w:val="115"/>
          <w:sz w:val="20"/>
        </w:rPr>
        <w:t>произведений</w:t>
      </w:r>
      <w:r>
        <w:rPr>
          <w:color w:val="231F20"/>
          <w:spacing w:val="1"/>
          <w:w w:val="115"/>
          <w:sz w:val="20"/>
        </w:rPr>
        <w:t xml:space="preserve"> </w:t>
      </w:r>
      <w:r>
        <w:rPr>
          <w:color w:val="231F20"/>
          <w:w w:val="115"/>
          <w:sz w:val="20"/>
        </w:rPr>
        <w:t>искусства</w:t>
      </w:r>
      <w:r>
        <w:rPr>
          <w:color w:val="231F20"/>
          <w:spacing w:val="1"/>
          <w:w w:val="115"/>
          <w:sz w:val="20"/>
        </w:rPr>
        <w:t xml:space="preserve"> </w:t>
      </w:r>
      <w:r>
        <w:rPr>
          <w:color w:val="231F20"/>
          <w:w w:val="115"/>
          <w:sz w:val="20"/>
        </w:rPr>
        <w:t>художественно-эстетическое</w:t>
      </w:r>
      <w:r>
        <w:rPr>
          <w:color w:val="231F20"/>
          <w:spacing w:val="1"/>
          <w:w w:val="115"/>
          <w:sz w:val="20"/>
        </w:rPr>
        <w:t xml:space="preserve"> </w:t>
      </w:r>
      <w:r>
        <w:rPr>
          <w:color w:val="231F20"/>
          <w:w w:val="115"/>
          <w:sz w:val="20"/>
        </w:rPr>
        <w:t>отноше-</w:t>
      </w:r>
      <w:r>
        <w:rPr>
          <w:color w:val="231F20"/>
          <w:spacing w:val="-55"/>
          <w:w w:val="115"/>
          <w:sz w:val="20"/>
        </w:rPr>
        <w:t xml:space="preserve"> </w:t>
      </w:r>
      <w:r>
        <w:rPr>
          <w:color w:val="231F20"/>
          <w:w w:val="115"/>
          <w:sz w:val="20"/>
        </w:rPr>
        <w:t>ние к миру формируется прежде всего в собственной художе-</w:t>
      </w:r>
      <w:r>
        <w:rPr>
          <w:color w:val="231F20"/>
          <w:spacing w:val="1"/>
          <w:w w:val="115"/>
          <w:sz w:val="20"/>
        </w:rPr>
        <w:t xml:space="preserve"> </w:t>
      </w:r>
      <w:r>
        <w:rPr>
          <w:color w:val="231F20"/>
          <w:w w:val="115"/>
          <w:sz w:val="20"/>
        </w:rPr>
        <w:t>ственной деятельности, в процессе практического решения ху-</w:t>
      </w:r>
      <w:r>
        <w:rPr>
          <w:color w:val="231F20"/>
          <w:spacing w:val="1"/>
          <w:w w:val="115"/>
          <w:sz w:val="20"/>
        </w:rPr>
        <w:t xml:space="preserve"> </w:t>
      </w:r>
      <w:r>
        <w:rPr>
          <w:color w:val="231F20"/>
          <w:w w:val="115"/>
          <w:sz w:val="20"/>
        </w:rPr>
        <w:t>дожественно-творческих</w:t>
      </w:r>
      <w:r>
        <w:rPr>
          <w:color w:val="231F20"/>
          <w:spacing w:val="15"/>
          <w:w w:val="115"/>
          <w:sz w:val="20"/>
        </w:rPr>
        <w:t xml:space="preserve"> </w:t>
      </w:r>
      <w:r>
        <w:rPr>
          <w:color w:val="231F20"/>
          <w:w w:val="115"/>
          <w:sz w:val="20"/>
        </w:rPr>
        <w:t>задач.</w:t>
      </w:r>
    </w:p>
    <w:p w:rsidR="008052C0" w:rsidRDefault="008052C0" w:rsidP="008052C0">
      <w:pPr>
        <w:pStyle w:val="af1"/>
        <w:spacing w:before="1" w:line="244" w:lineRule="auto"/>
      </w:pPr>
      <w:r>
        <w:rPr>
          <w:color w:val="231F20"/>
          <w:w w:val="115"/>
        </w:rPr>
        <w:t>Примерная рабочая программа учитывает психолого-возраст-</w:t>
      </w:r>
      <w:r>
        <w:rPr>
          <w:color w:val="231F20"/>
          <w:spacing w:val="-55"/>
          <w:w w:val="115"/>
        </w:rPr>
        <w:t xml:space="preserve"> </w:t>
      </w:r>
      <w:r>
        <w:rPr>
          <w:color w:val="231F20"/>
          <w:w w:val="115"/>
        </w:rPr>
        <w:t>ные</w:t>
      </w:r>
      <w:r>
        <w:rPr>
          <w:color w:val="231F20"/>
          <w:spacing w:val="-13"/>
          <w:w w:val="115"/>
        </w:rPr>
        <w:t xml:space="preserve"> </w:t>
      </w:r>
      <w:r>
        <w:rPr>
          <w:color w:val="231F20"/>
          <w:w w:val="115"/>
        </w:rPr>
        <w:t>особенности</w:t>
      </w:r>
      <w:r>
        <w:rPr>
          <w:color w:val="231F20"/>
          <w:spacing w:val="-13"/>
          <w:w w:val="115"/>
        </w:rPr>
        <w:t xml:space="preserve"> </w:t>
      </w:r>
      <w:r>
        <w:rPr>
          <w:color w:val="231F20"/>
          <w:w w:val="115"/>
        </w:rPr>
        <w:t>развития</w:t>
      </w:r>
      <w:r>
        <w:rPr>
          <w:color w:val="231F20"/>
          <w:spacing w:val="-12"/>
          <w:w w:val="115"/>
        </w:rPr>
        <w:t xml:space="preserve"> </w:t>
      </w:r>
      <w:r>
        <w:rPr>
          <w:color w:val="231F20"/>
          <w:w w:val="115"/>
        </w:rPr>
        <w:t>детей</w:t>
      </w:r>
      <w:r>
        <w:rPr>
          <w:color w:val="231F20"/>
          <w:spacing w:val="-13"/>
          <w:w w:val="115"/>
        </w:rPr>
        <w:t xml:space="preserve"> </w:t>
      </w:r>
      <w:r>
        <w:rPr>
          <w:color w:val="231F20"/>
          <w:w w:val="115"/>
        </w:rPr>
        <w:t>7—10</w:t>
      </w:r>
      <w:r>
        <w:rPr>
          <w:color w:val="231F20"/>
          <w:spacing w:val="-12"/>
          <w:w w:val="115"/>
        </w:rPr>
        <w:t xml:space="preserve"> </w:t>
      </w:r>
      <w:r>
        <w:rPr>
          <w:color w:val="231F20"/>
          <w:w w:val="115"/>
        </w:rPr>
        <w:t>лет,</w:t>
      </w:r>
      <w:r>
        <w:rPr>
          <w:color w:val="231F20"/>
          <w:spacing w:val="-13"/>
          <w:w w:val="115"/>
        </w:rPr>
        <w:t xml:space="preserve"> </w:t>
      </w:r>
      <w:r>
        <w:rPr>
          <w:color w:val="231F20"/>
          <w:w w:val="115"/>
        </w:rPr>
        <w:t>при</w:t>
      </w:r>
      <w:r>
        <w:rPr>
          <w:color w:val="231F20"/>
          <w:spacing w:val="-12"/>
          <w:w w:val="115"/>
        </w:rPr>
        <w:t xml:space="preserve"> </w:t>
      </w:r>
      <w:r>
        <w:rPr>
          <w:color w:val="231F20"/>
          <w:w w:val="115"/>
        </w:rPr>
        <w:t>этом</w:t>
      </w:r>
      <w:r>
        <w:rPr>
          <w:color w:val="231F20"/>
          <w:spacing w:val="-13"/>
          <w:w w:val="115"/>
        </w:rPr>
        <w:t xml:space="preserve"> </w:t>
      </w:r>
      <w:r>
        <w:rPr>
          <w:color w:val="231F20"/>
          <w:w w:val="115"/>
        </w:rPr>
        <w:t>содержание</w:t>
      </w:r>
      <w:r>
        <w:rPr>
          <w:color w:val="231F20"/>
          <w:spacing w:val="-55"/>
          <w:w w:val="115"/>
        </w:rPr>
        <w:t xml:space="preserve"> </w:t>
      </w:r>
      <w:r>
        <w:rPr>
          <w:color w:val="231F20"/>
          <w:w w:val="115"/>
        </w:rPr>
        <w:t>занятий может быть адаптировано с учётом индивидуальных</w:t>
      </w:r>
      <w:r>
        <w:rPr>
          <w:color w:val="231F20"/>
          <w:spacing w:val="1"/>
          <w:w w:val="115"/>
        </w:rPr>
        <w:t xml:space="preserve"> </w:t>
      </w:r>
      <w:r>
        <w:rPr>
          <w:color w:val="231F20"/>
          <w:w w:val="115"/>
        </w:rPr>
        <w:t>качеств обучающихся, как для детей, проявляющих выдающи-</w:t>
      </w:r>
      <w:r>
        <w:rPr>
          <w:color w:val="231F20"/>
          <w:spacing w:val="1"/>
          <w:w w:val="115"/>
        </w:rPr>
        <w:t xml:space="preserve"> </w:t>
      </w:r>
      <w:r>
        <w:rPr>
          <w:color w:val="231F20"/>
          <w:w w:val="115"/>
        </w:rPr>
        <w:t>еся</w:t>
      </w:r>
      <w:r>
        <w:rPr>
          <w:color w:val="231F20"/>
          <w:spacing w:val="10"/>
          <w:w w:val="115"/>
        </w:rPr>
        <w:t xml:space="preserve"> </w:t>
      </w:r>
      <w:r>
        <w:rPr>
          <w:color w:val="231F20"/>
          <w:w w:val="115"/>
        </w:rPr>
        <w:t>способности,</w:t>
      </w:r>
      <w:r>
        <w:rPr>
          <w:color w:val="231F20"/>
          <w:spacing w:val="11"/>
          <w:w w:val="115"/>
        </w:rPr>
        <w:t xml:space="preserve"> </w:t>
      </w:r>
      <w:r>
        <w:rPr>
          <w:color w:val="231F20"/>
          <w:w w:val="115"/>
        </w:rPr>
        <w:t>так</w:t>
      </w:r>
      <w:r>
        <w:rPr>
          <w:color w:val="231F20"/>
          <w:spacing w:val="11"/>
          <w:w w:val="115"/>
        </w:rPr>
        <w:t xml:space="preserve"> </w:t>
      </w:r>
      <w:r>
        <w:rPr>
          <w:color w:val="231F20"/>
          <w:w w:val="115"/>
        </w:rPr>
        <w:t>и</w:t>
      </w:r>
      <w:r>
        <w:rPr>
          <w:color w:val="231F20"/>
          <w:spacing w:val="10"/>
          <w:w w:val="115"/>
        </w:rPr>
        <w:t xml:space="preserve"> </w:t>
      </w:r>
      <w:r>
        <w:rPr>
          <w:color w:val="231F20"/>
          <w:w w:val="115"/>
        </w:rPr>
        <w:t>для</w:t>
      </w:r>
      <w:r>
        <w:rPr>
          <w:color w:val="231F20"/>
          <w:spacing w:val="11"/>
          <w:w w:val="115"/>
        </w:rPr>
        <w:t xml:space="preserve"> </w:t>
      </w:r>
      <w:r>
        <w:rPr>
          <w:color w:val="231F20"/>
          <w:w w:val="115"/>
        </w:rPr>
        <w:t>детей-инвалидов</w:t>
      </w:r>
      <w:r>
        <w:rPr>
          <w:color w:val="231F20"/>
          <w:spacing w:val="11"/>
          <w:w w:val="115"/>
        </w:rPr>
        <w:t xml:space="preserve"> </w:t>
      </w:r>
      <w:r>
        <w:rPr>
          <w:color w:val="231F20"/>
          <w:w w:val="115"/>
        </w:rPr>
        <w:t>и</w:t>
      </w:r>
      <w:r>
        <w:rPr>
          <w:color w:val="231F20"/>
          <w:spacing w:val="10"/>
          <w:w w:val="115"/>
        </w:rPr>
        <w:t xml:space="preserve"> </w:t>
      </w:r>
      <w:r>
        <w:rPr>
          <w:color w:val="231F20"/>
          <w:w w:val="115"/>
        </w:rPr>
        <w:t>детей</w:t>
      </w:r>
      <w:r>
        <w:rPr>
          <w:color w:val="231F20"/>
          <w:spacing w:val="11"/>
          <w:w w:val="115"/>
        </w:rPr>
        <w:t xml:space="preserve"> </w:t>
      </w:r>
      <w:r>
        <w:rPr>
          <w:color w:val="231F20"/>
          <w:w w:val="115"/>
        </w:rPr>
        <w:t>с</w:t>
      </w:r>
      <w:r>
        <w:rPr>
          <w:color w:val="231F20"/>
          <w:spacing w:val="11"/>
          <w:w w:val="115"/>
        </w:rPr>
        <w:t xml:space="preserve"> </w:t>
      </w:r>
      <w:r>
        <w:rPr>
          <w:color w:val="231F20"/>
          <w:w w:val="115"/>
        </w:rPr>
        <w:t>ОВЗ.</w:t>
      </w:r>
    </w:p>
    <w:p w:rsidR="008052C0" w:rsidRDefault="008052C0" w:rsidP="008052C0">
      <w:pPr>
        <w:pStyle w:val="af1"/>
        <w:spacing w:before="1" w:line="244" w:lineRule="auto"/>
        <w:ind w:right="154"/>
      </w:pPr>
      <w:r>
        <w:rPr>
          <w:color w:val="231F20"/>
          <w:w w:val="120"/>
        </w:rPr>
        <w:t>В урочное время деятельность обучающихся организуется</w:t>
      </w:r>
      <w:r>
        <w:rPr>
          <w:color w:val="231F20"/>
          <w:spacing w:val="1"/>
          <w:w w:val="120"/>
        </w:rPr>
        <w:t xml:space="preserve"> </w:t>
      </w:r>
      <w:r>
        <w:rPr>
          <w:color w:val="231F20"/>
          <w:w w:val="120"/>
        </w:rPr>
        <w:t>как в индивидуальном, так и в групповом формате с задачей</w:t>
      </w:r>
      <w:r>
        <w:rPr>
          <w:color w:val="231F20"/>
          <w:spacing w:val="1"/>
          <w:w w:val="120"/>
        </w:rPr>
        <w:t xml:space="preserve"> </w:t>
      </w:r>
      <w:r>
        <w:rPr>
          <w:color w:val="231F20"/>
          <w:w w:val="115"/>
        </w:rPr>
        <w:t>формирования навыков сотрудничества в художественной дея-</w:t>
      </w:r>
      <w:r>
        <w:rPr>
          <w:color w:val="231F20"/>
          <w:spacing w:val="1"/>
          <w:w w:val="115"/>
        </w:rPr>
        <w:t xml:space="preserve"> </w:t>
      </w:r>
      <w:r>
        <w:rPr>
          <w:color w:val="231F20"/>
          <w:w w:val="120"/>
        </w:rPr>
        <w:t>тельности.</w:t>
      </w:r>
    </w:p>
    <w:p w:rsidR="008052C0" w:rsidRDefault="008052C0" w:rsidP="008052C0">
      <w:pPr>
        <w:pStyle w:val="2"/>
        <w:spacing w:before="171" w:line="211" w:lineRule="auto"/>
        <w:ind w:right="376"/>
      </w:pPr>
      <w:r>
        <w:rPr>
          <w:color w:val="231F20"/>
          <w:w w:val="80"/>
        </w:rPr>
        <w:t>МЕСТО</w:t>
      </w:r>
      <w:r>
        <w:rPr>
          <w:color w:val="231F20"/>
          <w:spacing w:val="16"/>
          <w:w w:val="80"/>
        </w:rPr>
        <w:t xml:space="preserve"> </w:t>
      </w:r>
      <w:r>
        <w:rPr>
          <w:color w:val="231F20"/>
          <w:w w:val="80"/>
        </w:rPr>
        <w:t>УЧЕБНОГО</w:t>
      </w:r>
      <w:r>
        <w:rPr>
          <w:color w:val="231F20"/>
          <w:spacing w:val="17"/>
          <w:w w:val="80"/>
        </w:rPr>
        <w:t xml:space="preserve"> </w:t>
      </w:r>
      <w:r>
        <w:rPr>
          <w:color w:val="231F20"/>
          <w:w w:val="80"/>
        </w:rPr>
        <w:t>ПРЕДМЕТА</w:t>
      </w:r>
      <w:r>
        <w:rPr>
          <w:color w:val="231F20"/>
          <w:spacing w:val="17"/>
          <w:w w:val="80"/>
        </w:rPr>
        <w:t xml:space="preserve"> </w:t>
      </w:r>
      <w:r>
        <w:rPr>
          <w:color w:val="231F20"/>
          <w:w w:val="80"/>
        </w:rPr>
        <w:t>«ИЗОБРАЗИТЕЛЬНОЕ</w:t>
      </w:r>
      <w:r>
        <w:rPr>
          <w:color w:val="231F20"/>
          <w:spacing w:val="17"/>
          <w:w w:val="80"/>
        </w:rPr>
        <w:t xml:space="preserve"> </w:t>
      </w:r>
      <w:r>
        <w:rPr>
          <w:color w:val="231F20"/>
          <w:w w:val="80"/>
        </w:rPr>
        <w:t>ИСКУССТВО»</w:t>
      </w:r>
      <w:r>
        <w:rPr>
          <w:color w:val="231F20"/>
          <w:spacing w:val="-48"/>
          <w:w w:val="80"/>
        </w:rPr>
        <w:t xml:space="preserve"> </w:t>
      </w:r>
      <w:r>
        <w:rPr>
          <w:color w:val="231F20"/>
          <w:w w:val="90"/>
        </w:rPr>
        <w:t>В</w:t>
      </w:r>
      <w:r>
        <w:rPr>
          <w:color w:val="231F20"/>
          <w:spacing w:val="15"/>
          <w:w w:val="90"/>
        </w:rPr>
        <w:t xml:space="preserve"> </w:t>
      </w:r>
      <w:r>
        <w:rPr>
          <w:color w:val="231F20"/>
          <w:w w:val="90"/>
        </w:rPr>
        <w:t>УЧЕБНОМ</w:t>
      </w:r>
      <w:r>
        <w:rPr>
          <w:color w:val="231F20"/>
          <w:spacing w:val="15"/>
          <w:w w:val="90"/>
        </w:rPr>
        <w:t xml:space="preserve"> </w:t>
      </w:r>
      <w:r>
        <w:rPr>
          <w:color w:val="231F20"/>
          <w:w w:val="90"/>
        </w:rPr>
        <w:t>ПЛАНЕ</w:t>
      </w:r>
    </w:p>
    <w:p w:rsidR="008052C0" w:rsidRDefault="008052C0" w:rsidP="008052C0">
      <w:pPr>
        <w:pStyle w:val="af1"/>
        <w:spacing w:before="71" w:line="244" w:lineRule="auto"/>
        <w:ind w:right="154"/>
      </w:pPr>
      <w:r>
        <w:rPr>
          <w:color w:val="231F20"/>
          <w:w w:val="115"/>
        </w:rPr>
        <w:t>В соответствии с Федеральным государственным образова-</w:t>
      </w:r>
      <w:r>
        <w:rPr>
          <w:color w:val="231F20"/>
          <w:spacing w:val="1"/>
          <w:w w:val="115"/>
        </w:rPr>
        <w:t xml:space="preserve"> </w:t>
      </w:r>
      <w:r>
        <w:rPr>
          <w:color w:val="231F20"/>
          <w:w w:val="115"/>
        </w:rPr>
        <w:t>тельным стандартом начального общего образования учебный</w:t>
      </w:r>
      <w:r>
        <w:rPr>
          <w:color w:val="231F20"/>
          <w:spacing w:val="1"/>
          <w:w w:val="115"/>
        </w:rPr>
        <w:t xml:space="preserve"> </w:t>
      </w:r>
      <w:r>
        <w:rPr>
          <w:color w:val="231F20"/>
          <w:w w:val="115"/>
        </w:rPr>
        <w:t>предмет</w:t>
      </w:r>
      <w:r>
        <w:rPr>
          <w:color w:val="231F20"/>
          <w:spacing w:val="1"/>
          <w:w w:val="115"/>
        </w:rPr>
        <w:t xml:space="preserve"> </w:t>
      </w:r>
      <w:r>
        <w:rPr>
          <w:color w:val="231F20"/>
          <w:w w:val="115"/>
        </w:rPr>
        <w:t>«Изобразительное</w:t>
      </w:r>
      <w:r>
        <w:rPr>
          <w:color w:val="231F20"/>
          <w:spacing w:val="1"/>
          <w:w w:val="115"/>
        </w:rPr>
        <w:t xml:space="preserve"> </w:t>
      </w:r>
      <w:r>
        <w:rPr>
          <w:color w:val="231F20"/>
          <w:w w:val="115"/>
        </w:rPr>
        <w:t>искусство»</w:t>
      </w:r>
      <w:r>
        <w:rPr>
          <w:color w:val="231F20"/>
          <w:spacing w:val="1"/>
          <w:w w:val="115"/>
        </w:rPr>
        <w:t xml:space="preserve"> </w:t>
      </w:r>
      <w:r>
        <w:rPr>
          <w:color w:val="231F20"/>
          <w:w w:val="115"/>
        </w:rPr>
        <w:t>входит</w:t>
      </w:r>
      <w:r>
        <w:rPr>
          <w:color w:val="231F20"/>
          <w:spacing w:val="1"/>
          <w:w w:val="115"/>
        </w:rPr>
        <w:t xml:space="preserve"> </w:t>
      </w:r>
      <w:r>
        <w:rPr>
          <w:color w:val="231F20"/>
          <w:w w:val="115"/>
        </w:rPr>
        <w:t>в</w:t>
      </w:r>
      <w:r>
        <w:rPr>
          <w:color w:val="231F20"/>
          <w:spacing w:val="1"/>
          <w:w w:val="115"/>
        </w:rPr>
        <w:t xml:space="preserve"> </w:t>
      </w:r>
      <w:r>
        <w:rPr>
          <w:color w:val="231F20"/>
          <w:w w:val="115"/>
        </w:rPr>
        <w:t>предметную</w:t>
      </w:r>
      <w:r>
        <w:rPr>
          <w:color w:val="231F20"/>
          <w:spacing w:val="1"/>
          <w:w w:val="115"/>
        </w:rPr>
        <w:t xml:space="preserve"> </w:t>
      </w:r>
      <w:r>
        <w:rPr>
          <w:color w:val="231F20"/>
          <w:w w:val="115"/>
        </w:rPr>
        <w:t>область</w:t>
      </w:r>
      <w:r>
        <w:rPr>
          <w:color w:val="231F20"/>
          <w:spacing w:val="1"/>
          <w:w w:val="115"/>
        </w:rPr>
        <w:t xml:space="preserve"> </w:t>
      </w:r>
      <w:r>
        <w:rPr>
          <w:color w:val="231F20"/>
          <w:w w:val="115"/>
        </w:rPr>
        <w:t>«Искусство»</w:t>
      </w:r>
      <w:r>
        <w:rPr>
          <w:color w:val="231F20"/>
          <w:spacing w:val="1"/>
          <w:w w:val="115"/>
        </w:rPr>
        <w:t xml:space="preserve"> </w:t>
      </w:r>
      <w:r>
        <w:rPr>
          <w:color w:val="231F20"/>
          <w:w w:val="115"/>
        </w:rPr>
        <w:t>и</w:t>
      </w:r>
      <w:r>
        <w:rPr>
          <w:color w:val="231F20"/>
          <w:spacing w:val="1"/>
          <w:w w:val="115"/>
        </w:rPr>
        <w:t xml:space="preserve"> </w:t>
      </w:r>
      <w:r>
        <w:rPr>
          <w:color w:val="231F20"/>
          <w:w w:val="115"/>
        </w:rPr>
        <w:t>является</w:t>
      </w:r>
      <w:r>
        <w:rPr>
          <w:color w:val="231F20"/>
          <w:spacing w:val="1"/>
          <w:w w:val="115"/>
        </w:rPr>
        <w:t xml:space="preserve"> </w:t>
      </w:r>
      <w:r>
        <w:rPr>
          <w:color w:val="231F20"/>
          <w:w w:val="115"/>
        </w:rPr>
        <w:t>обязательным</w:t>
      </w:r>
      <w:r>
        <w:rPr>
          <w:color w:val="231F20"/>
          <w:spacing w:val="1"/>
          <w:w w:val="115"/>
        </w:rPr>
        <w:t xml:space="preserve"> </w:t>
      </w:r>
      <w:r>
        <w:rPr>
          <w:color w:val="231F20"/>
          <w:w w:val="115"/>
        </w:rPr>
        <w:t>для</w:t>
      </w:r>
      <w:r>
        <w:rPr>
          <w:color w:val="231F20"/>
          <w:spacing w:val="1"/>
          <w:w w:val="115"/>
        </w:rPr>
        <w:t xml:space="preserve"> </w:t>
      </w:r>
      <w:r>
        <w:rPr>
          <w:color w:val="231F20"/>
          <w:w w:val="115"/>
        </w:rPr>
        <w:t>изучения.</w:t>
      </w:r>
      <w:r>
        <w:rPr>
          <w:color w:val="231F20"/>
          <w:spacing w:val="-55"/>
          <w:w w:val="115"/>
        </w:rPr>
        <w:t xml:space="preserve"> </w:t>
      </w:r>
      <w:r>
        <w:rPr>
          <w:color w:val="231F20"/>
          <w:w w:val="115"/>
        </w:rPr>
        <w:t>Содержание предмета «Изобразительное искусство» структури-</w:t>
      </w:r>
      <w:r>
        <w:rPr>
          <w:color w:val="231F20"/>
          <w:spacing w:val="-55"/>
          <w:w w:val="115"/>
        </w:rPr>
        <w:t xml:space="preserve"> </w:t>
      </w:r>
      <w:r>
        <w:rPr>
          <w:color w:val="231F20"/>
          <w:w w:val="115"/>
        </w:rPr>
        <w:t>ровано как система тематических модулей и входит в учебный</w:t>
      </w:r>
      <w:r>
        <w:rPr>
          <w:color w:val="231F20"/>
          <w:spacing w:val="1"/>
          <w:w w:val="115"/>
        </w:rPr>
        <w:t xml:space="preserve"> </w:t>
      </w:r>
      <w:r>
        <w:rPr>
          <w:color w:val="231F20"/>
          <w:w w:val="115"/>
        </w:rPr>
        <w:t>план</w:t>
      </w:r>
      <w:r>
        <w:rPr>
          <w:color w:val="231F20"/>
          <w:spacing w:val="24"/>
          <w:w w:val="115"/>
        </w:rPr>
        <w:t xml:space="preserve"> </w:t>
      </w:r>
      <w:r>
        <w:rPr>
          <w:color w:val="231F20"/>
          <w:w w:val="115"/>
        </w:rPr>
        <w:t>1—4</w:t>
      </w:r>
      <w:r>
        <w:rPr>
          <w:color w:val="231F20"/>
          <w:spacing w:val="24"/>
          <w:w w:val="115"/>
        </w:rPr>
        <w:t xml:space="preserve"> </w:t>
      </w:r>
      <w:r>
        <w:rPr>
          <w:color w:val="231F20"/>
          <w:w w:val="115"/>
        </w:rPr>
        <w:t>классов</w:t>
      </w:r>
      <w:r>
        <w:rPr>
          <w:color w:val="231F20"/>
          <w:spacing w:val="24"/>
          <w:w w:val="115"/>
        </w:rPr>
        <w:t xml:space="preserve"> </w:t>
      </w:r>
      <w:r>
        <w:rPr>
          <w:color w:val="231F20"/>
          <w:w w:val="115"/>
        </w:rPr>
        <w:t>программы</w:t>
      </w:r>
      <w:r>
        <w:rPr>
          <w:color w:val="231F20"/>
          <w:spacing w:val="25"/>
          <w:w w:val="115"/>
        </w:rPr>
        <w:t xml:space="preserve"> </w:t>
      </w:r>
      <w:r>
        <w:rPr>
          <w:color w:val="231F20"/>
          <w:w w:val="115"/>
        </w:rPr>
        <w:t>начального</w:t>
      </w:r>
      <w:r>
        <w:rPr>
          <w:color w:val="231F20"/>
          <w:spacing w:val="24"/>
          <w:w w:val="115"/>
        </w:rPr>
        <w:t xml:space="preserve"> </w:t>
      </w:r>
      <w:r>
        <w:rPr>
          <w:color w:val="231F20"/>
          <w:w w:val="115"/>
        </w:rPr>
        <w:t>общего</w:t>
      </w:r>
      <w:r>
        <w:rPr>
          <w:color w:val="231F20"/>
          <w:spacing w:val="24"/>
          <w:w w:val="115"/>
        </w:rPr>
        <w:t xml:space="preserve"> </w:t>
      </w:r>
      <w:r>
        <w:rPr>
          <w:color w:val="231F20"/>
          <w:w w:val="115"/>
        </w:rPr>
        <w:t>образования</w:t>
      </w:r>
      <w:r>
        <w:rPr>
          <w:color w:val="231F20"/>
          <w:spacing w:val="-55"/>
          <w:w w:val="115"/>
        </w:rPr>
        <w:t xml:space="preserve"> </w:t>
      </w:r>
      <w:r>
        <w:rPr>
          <w:color w:val="231F20"/>
          <w:w w:val="115"/>
        </w:rPr>
        <w:t>в объёме 1 ч одного учебного часа в неделю. Изучение содержа-</w:t>
      </w:r>
      <w:r>
        <w:rPr>
          <w:color w:val="231F20"/>
          <w:spacing w:val="-55"/>
          <w:w w:val="115"/>
        </w:rPr>
        <w:t xml:space="preserve"> </w:t>
      </w:r>
      <w:r>
        <w:rPr>
          <w:color w:val="231F20"/>
          <w:w w:val="115"/>
        </w:rPr>
        <w:t>ния</w:t>
      </w:r>
      <w:r>
        <w:rPr>
          <w:color w:val="231F20"/>
          <w:spacing w:val="17"/>
          <w:w w:val="115"/>
        </w:rPr>
        <w:t xml:space="preserve"> </w:t>
      </w:r>
      <w:r>
        <w:rPr>
          <w:color w:val="231F20"/>
          <w:w w:val="115"/>
        </w:rPr>
        <w:t>всех</w:t>
      </w:r>
      <w:r>
        <w:rPr>
          <w:color w:val="231F20"/>
          <w:spacing w:val="18"/>
          <w:w w:val="115"/>
        </w:rPr>
        <w:t xml:space="preserve"> </w:t>
      </w:r>
      <w:r>
        <w:rPr>
          <w:color w:val="231F20"/>
          <w:w w:val="115"/>
        </w:rPr>
        <w:t>модулей</w:t>
      </w:r>
      <w:r>
        <w:rPr>
          <w:color w:val="231F20"/>
          <w:spacing w:val="18"/>
          <w:w w:val="115"/>
        </w:rPr>
        <w:t xml:space="preserve"> </w:t>
      </w:r>
      <w:r>
        <w:rPr>
          <w:color w:val="231F20"/>
          <w:w w:val="115"/>
        </w:rPr>
        <w:t>в</w:t>
      </w:r>
      <w:r>
        <w:rPr>
          <w:color w:val="231F20"/>
          <w:spacing w:val="18"/>
          <w:w w:val="115"/>
        </w:rPr>
        <w:t xml:space="preserve"> </w:t>
      </w:r>
      <w:r>
        <w:rPr>
          <w:color w:val="231F20"/>
          <w:w w:val="115"/>
        </w:rPr>
        <w:t>1—4</w:t>
      </w:r>
      <w:r>
        <w:rPr>
          <w:color w:val="231F20"/>
          <w:spacing w:val="17"/>
          <w:w w:val="115"/>
        </w:rPr>
        <w:t xml:space="preserve"> </w:t>
      </w:r>
      <w:r>
        <w:rPr>
          <w:color w:val="231F20"/>
          <w:w w:val="115"/>
        </w:rPr>
        <w:t>классах</w:t>
      </w:r>
      <w:r>
        <w:rPr>
          <w:color w:val="231F20"/>
          <w:spacing w:val="18"/>
          <w:w w:val="115"/>
        </w:rPr>
        <w:t xml:space="preserve"> </w:t>
      </w:r>
      <w:r>
        <w:rPr>
          <w:color w:val="231F20"/>
          <w:w w:val="115"/>
        </w:rPr>
        <w:t>обязательно.</w:t>
      </w:r>
    </w:p>
    <w:p w:rsidR="008052C0" w:rsidRDefault="008052C0" w:rsidP="008052C0">
      <w:pPr>
        <w:pStyle w:val="af1"/>
        <w:spacing w:before="1" w:line="244" w:lineRule="auto"/>
        <w:ind w:right="154"/>
      </w:pPr>
      <w:r>
        <w:rPr>
          <w:color w:val="231F20"/>
          <w:w w:val="115"/>
        </w:rPr>
        <w:t>При этом предусматривается возможность реализации этого</w:t>
      </w:r>
      <w:r>
        <w:rPr>
          <w:color w:val="231F20"/>
          <w:spacing w:val="1"/>
          <w:w w:val="115"/>
        </w:rPr>
        <w:t xml:space="preserve"> </w:t>
      </w:r>
      <w:r>
        <w:rPr>
          <w:color w:val="231F20"/>
          <w:w w:val="115"/>
        </w:rPr>
        <w:t>курса при выделении на его изучение двух учебных часов в не-</w:t>
      </w:r>
      <w:r>
        <w:rPr>
          <w:color w:val="231F20"/>
          <w:spacing w:val="1"/>
          <w:w w:val="115"/>
        </w:rPr>
        <w:t xml:space="preserve"> </w:t>
      </w:r>
      <w:r>
        <w:rPr>
          <w:color w:val="231F20"/>
          <w:w w:val="115"/>
        </w:rPr>
        <w:t>делю за счёт вариативной части учебного плана, определяемой</w:t>
      </w:r>
      <w:r>
        <w:rPr>
          <w:color w:val="231F20"/>
          <w:spacing w:val="1"/>
          <w:w w:val="115"/>
        </w:rPr>
        <w:t xml:space="preserve"> </w:t>
      </w:r>
      <w:r>
        <w:rPr>
          <w:color w:val="231F20"/>
          <w:w w:val="115"/>
        </w:rPr>
        <w:t>участниками образовательного процесса. При этом предполага-</w:t>
      </w:r>
      <w:r>
        <w:rPr>
          <w:color w:val="231F20"/>
          <w:spacing w:val="1"/>
          <w:w w:val="115"/>
        </w:rPr>
        <w:t xml:space="preserve"> </w:t>
      </w:r>
      <w:r>
        <w:rPr>
          <w:color w:val="231F20"/>
          <w:w w:val="115"/>
        </w:rPr>
        <w:t>ется</w:t>
      </w:r>
      <w:r>
        <w:rPr>
          <w:color w:val="231F20"/>
          <w:spacing w:val="16"/>
          <w:w w:val="115"/>
        </w:rPr>
        <w:t xml:space="preserve"> </w:t>
      </w:r>
      <w:r>
        <w:rPr>
          <w:color w:val="231F20"/>
          <w:w w:val="115"/>
        </w:rPr>
        <w:t>не</w:t>
      </w:r>
      <w:r>
        <w:rPr>
          <w:color w:val="231F20"/>
          <w:spacing w:val="16"/>
          <w:w w:val="115"/>
        </w:rPr>
        <w:t xml:space="preserve"> </w:t>
      </w:r>
      <w:r>
        <w:rPr>
          <w:color w:val="231F20"/>
          <w:w w:val="115"/>
        </w:rPr>
        <w:t>увеличение</w:t>
      </w:r>
      <w:r>
        <w:rPr>
          <w:color w:val="231F20"/>
          <w:spacing w:val="16"/>
          <w:w w:val="115"/>
        </w:rPr>
        <w:t xml:space="preserve"> </w:t>
      </w:r>
      <w:r>
        <w:rPr>
          <w:color w:val="231F20"/>
          <w:w w:val="115"/>
        </w:rPr>
        <w:t>количества</w:t>
      </w:r>
      <w:r>
        <w:rPr>
          <w:color w:val="231F20"/>
          <w:spacing w:val="17"/>
          <w:w w:val="115"/>
        </w:rPr>
        <w:t xml:space="preserve"> </w:t>
      </w:r>
      <w:r>
        <w:rPr>
          <w:color w:val="231F20"/>
          <w:w w:val="115"/>
        </w:rPr>
        <w:t>тем</w:t>
      </w:r>
      <w:r>
        <w:rPr>
          <w:color w:val="231F20"/>
          <w:spacing w:val="16"/>
          <w:w w:val="115"/>
        </w:rPr>
        <w:t xml:space="preserve"> </w:t>
      </w:r>
      <w:r>
        <w:rPr>
          <w:color w:val="231F20"/>
          <w:w w:val="115"/>
        </w:rPr>
        <w:t>для</w:t>
      </w:r>
      <w:r>
        <w:rPr>
          <w:color w:val="231F20"/>
          <w:spacing w:val="16"/>
          <w:w w:val="115"/>
        </w:rPr>
        <w:t xml:space="preserve"> </w:t>
      </w:r>
      <w:r>
        <w:rPr>
          <w:color w:val="231F20"/>
          <w:w w:val="115"/>
        </w:rPr>
        <w:t>изучения,</w:t>
      </w:r>
      <w:r>
        <w:rPr>
          <w:color w:val="231F20"/>
          <w:spacing w:val="17"/>
          <w:w w:val="115"/>
        </w:rPr>
        <w:t xml:space="preserve"> </w:t>
      </w:r>
      <w:r>
        <w:rPr>
          <w:color w:val="231F20"/>
          <w:w w:val="115"/>
        </w:rPr>
        <w:t>а</w:t>
      </w:r>
      <w:r>
        <w:rPr>
          <w:color w:val="231F20"/>
          <w:spacing w:val="16"/>
          <w:w w:val="115"/>
        </w:rPr>
        <w:t xml:space="preserve"> </w:t>
      </w:r>
      <w:r>
        <w:rPr>
          <w:color w:val="231F20"/>
          <w:w w:val="115"/>
        </w:rPr>
        <w:t>увеличение времени на практическую художественную деятельность. Это</w:t>
      </w:r>
      <w:r>
        <w:rPr>
          <w:color w:val="231F20"/>
          <w:spacing w:val="1"/>
          <w:w w:val="115"/>
        </w:rPr>
        <w:t xml:space="preserve"> </w:t>
      </w:r>
      <w:r>
        <w:rPr>
          <w:color w:val="231F20"/>
          <w:w w:val="115"/>
        </w:rPr>
        <w:t>способствует качеству обучения и достижению более высокого</w:t>
      </w:r>
      <w:r>
        <w:rPr>
          <w:color w:val="231F20"/>
          <w:spacing w:val="1"/>
          <w:w w:val="115"/>
        </w:rPr>
        <w:t xml:space="preserve"> </w:t>
      </w:r>
      <w:r>
        <w:rPr>
          <w:color w:val="231F20"/>
          <w:w w:val="115"/>
        </w:rPr>
        <w:t>уровня как предметных, так и личностных и метапредметных</w:t>
      </w:r>
      <w:r>
        <w:rPr>
          <w:color w:val="231F20"/>
          <w:spacing w:val="1"/>
          <w:w w:val="115"/>
        </w:rPr>
        <w:t xml:space="preserve"> </w:t>
      </w:r>
      <w:r>
        <w:rPr>
          <w:color w:val="231F20"/>
          <w:w w:val="115"/>
        </w:rPr>
        <w:t>результатов</w:t>
      </w:r>
      <w:r>
        <w:rPr>
          <w:color w:val="231F20"/>
          <w:spacing w:val="15"/>
          <w:w w:val="115"/>
        </w:rPr>
        <w:t xml:space="preserve"> </w:t>
      </w:r>
      <w:r>
        <w:rPr>
          <w:color w:val="231F20"/>
          <w:w w:val="115"/>
        </w:rPr>
        <w:t>обучения.</w:t>
      </w:r>
    </w:p>
    <w:p w:rsidR="008052C0" w:rsidRDefault="008052C0" w:rsidP="008052C0">
      <w:pPr>
        <w:pStyle w:val="af1"/>
        <w:spacing w:before="4" w:line="247" w:lineRule="auto"/>
        <w:ind w:right="154"/>
      </w:pPr>
      <w:r>
        <w:rPr>
          <w:color w:val="231F20"/>
          <w:w w:val="115"/>
        </w:rPr>
        <w:t>Общее число часов, отведённых на изучение учебного пред-</w:t>
      </w:r>
      <w:r>
        <w:rPr>
          <w:color w:val="231F20"/>
          <w:spacing w:val="1"/>
          <w:w w:val="115"/>
        </w:rPr>
        <w:t xml:space="preserve"> </w:t>
      </w:r>
      <w:r>
        <w:rPr>
          <w:color w:val="231F20"/>
          <w:w w:val="115"/>
        </w:rPr>
        <w:t>мета «Изобразительное искусство», — 135 ч (один час в неделю</w:t>
      </w:r>
      <w:r>
        <w:rPr>
          <w:color w:val="231F20"/>
          <w:spacing w:val="-55"/>
          <w:w w:val="115"/>
        </w:rPr>
        <w:t xml:space="preserve"> </w:t>
      </w:r>
      <w:r>
        <w:rPr>
          <w:color w:val="231F20"/>
          <w:w w:val="115"/>
        </w:rPr>
        <w:t>в</w:t>
      </w:r>
      <w:r>
        <w:rPr>
          <w:color w:val="231F20"/>
          <w:spacing w:val="15"/>
          <w:w w:val="115"/>
        </w:rPr>
        <w:t xml:space="preserve"> </w:t>
      </w:r>
      <w:r>
        <w:rPr>
          <w:color w:val="231F20"/>
          <w:w w:val="115"/>
        </w:rPr>
        <w:t>каждом</w:t>
      </w:r>
      <w:r>
        <w:rPr>
          <w:color w:val="231F20"/>
          <w:spacing w:val="15"/>
          <w:w w:val="115"/>
        </w:rPr>
        <w:t xml:space="preserve"> </w:t>
      </w:r>
      <w:r>
        <w:rPr>
          <w:color w:val="231F20"/>
          <w:w w:val="115"/>
        </w:rPr>
        <w:t>классе).</w:t>
      </w:r>
    </w:p>
    <w:p w:rsidR="008052C0" w:rsidRDefault="008052C0" w:rsidP="008052C0">
      <w:pPr>
        <w:pStyle w:val="af1"/>
        <w:spacing w:before="2"/>
        <w:ind w:left="383" w:right="0" w:firstLine="0"/>
      </w:pPr>
      <w:r>
        <w:rPr>
          <w:color w:val="231F20"/>
          <w:w w:val="120"/>
        </w:rPr>
        <w:t>1</w:t>
      </w:r>
      <w:r>
        <w:rPr>
          <w:color w:val="231F20"/>
          <w:spacing w:val="10"/>
          <w:w w:val="120"/>
        </w:rPr>
        <w:t xml:space="preserve"> </w:t>
      </w:r>
      <w:r>
        <w:rPr>
          <w:color w:val="231F20"/>
          <w:w w:val="120"/>
        </w:rPr>
        <w:t>класс</w:t>
      </w:r>
      <w:r>
        <w:rPr>
          <w:color w:val="231F20"/>
          <w:spacing w:val="10"/>
          <w:w w:val="120"/>
        </w:rPr>
        <w:t xml:space="preserve"> </w:t>
      </w:r>
      <w:r>
        <w:rPr>
          <w:color w:val="231F20"/>
          <w:w w:val="120"/>
        </w:rPr>
        <w:t>—</w:t>
      </w:r>
      <w:r>
        <w:rPr>
          <w:color w:val="231F20"/>
          <w:spacing w:val="11"/>
          <w:w w:val="120"/>
        </w:rPr>
        <w:t xml:space="preserve"> </w:t>
      </w:r>
      <w:r>
        <w:rPr>
          <w:color w:val="231F20"/>
          <w:w w:val="120"/>
        </w:rPr>
        <w:t>33</w:t>
      </w:r>
      <w:r>
        <w:rPr>
          <w:color w:val="231F20"/>
          <w:spacing w:val="10"/>
          <w:w w:val="120"/>
        </w:rPr>
        <w:t xml:space="preserve"> </w:t>
      </w:r>
      <w:r>
        <w:rPr>
          <w:color w:val="231F20"/>
          <w:w w:val="120"/>
        </w:rPr>
        <w:t>ч,</w:t>
      </w:r>
      <w:r>
        <w:rPr>
          <w:color w:val="231F20"/>
          <w:spacing w:val="11"/>
          <w:w w:val="120"/>
        </w:rPr>
        <w:t xml:space="preserve"> </w:t>
      </w:r>
      <w:r>
        <w:rPr>
          <w:color w:val="231F20"/>
          <w:w w:val="120"/>
        </w:rPr>
        <w:t>2</w:t>
      </w:r>
      <w:r>
        <w:rPr>
          <w:color w:val="231F20"/>
          <w:spacing w:val="10"/>
          <w:w w:val="120"/>
        </w:rPr>
        <w:t xml:space="preserve"> </w:t>
      </w:r>
      <w:r>
        <w:rPr>
          <w:color w:val="231F20"/>
          <w:w w:val="120"/>
        </w:rPr>
        <w:t>класс</w:t>
      </w:r>
      <w:r>
        <w:rPr>
          <w:color w:val="231F20"/>
          <w:spacing w:val="11"/>
          <w:w w:val="120"/>
        </w:rPr>
        <w:t xml:space="preserve"> </w:t>
      </w:r>
      <w:r>
        <w:rPr>
          <w:color w:val="231F20"/>
          <w:w w:val="120"/>
        </w:rPr>
        <w:t>—</w:t>
      </w:r>
      <w:r>
        <w:rPr>
          <w:color w:val="231F20"/>
          <w:spacing w:val="10"/>
          <w:w w:val="120"/>
        </w:rPr>
        <w:t xml:space="preserve"> </w:t>
      </w:r>
      <w:r>
        <w:rPr>
          <w:color w:val="231F20"/>
          <w:w w:val="120"/>
        </w:rPr>
        <w:t>34</w:t>
      </w:r>
      <w:r>
        <w:rPr>
          <w:color w:val="231F20"/>
          <w:spacing w:val="11"/>
          <w:w w:val="120"/>
        </w:rPr>
        <w:t xml:space="preserve"> </w:t>
      </w:r>
      <w:r>
        <w:rPr>
          <w:color w:val="231F20"/>
          <w:w w:val="120"/>
        </w:rPr>
        <w:t>ч,</w:t>
      </w:r>
      <w:r>
        <w:rPr>
          <w:color w:val="231F20"/>
          <w:spacing w:val="10"/>
          <w:w w:val="120"/>
        </w:rPr>
        <w:t xml:space="preserve"> </w:t>
      </w:r>
      <w:r>
        <w:rPr>
          <w:color w:val="231F20"/>
          <w:w w:val="120"/>
        </w:rPr>
        <w:t>3</w:t>
      </w:r>
      <w:r>
        <w:rPr>
          <w:color w:val="231F20"/>
          <w:spacing w:val="11"/>
          <w:w w:val="120"/>
        </w:rPr>
        <w:t xml:space="preserve"> </w:t>
      </w:r>
      <w:r>
        <w:rPr>
          <w:color w:val="231F20"/>
          <w:w w:val="120"/>
        </w:rPr>
        <w:t>класс</w:t>
      </w:r>
      <w:r>
        <w:rPr>
          <w:color w:val="231F20"/>
          <w:spacing w:val="10"/>
          <w:w w:val="120"/>
        </w:rPr>
        <w:t xml:space="preserve"> </w:t>
      </w:r>
      <w:r>
        <w:rPr>
          <w:color w:val="231F20"/>
          <w:w w:val="120"/>
        </w:rPr>
        <w:t>—</w:t>
      </w:r>
      <w:r>
        <w:rPr>
          <w:color w:val="231F20"/>
          <w:spacing w:val="10"/>
          <w:w w:val="120"/>
        </w:rPr>
        <w:t xml:space="preserve"> </w:t>
      </w:r>
      <w:r>
        <w:rPr>
          <w:color w:val="231F20"/>
          <w:w w:val="120"/>
        </w:rPr>
        <w:t>34</w:t>
      </w:r>
      <w:r>
        <w:rPr>
          <w:color w:val="231F20"/>
          <w:spacing w:val="11"/>
          <w:w w:val="120"/>
        </w:rPr>
        <w:t xml:space="preserve"> </w:t>
      </w:r>
      <w:r>
        <w:rPr>
          <w:color w:val="231F20"/>
          <w:w w:val="120"/>
        </w:rPr>
        <w:t>ч,</w:t>
      </w:r>
      <w:r>
        <w:rPr>
          <w:color w:val="231F20"/>
          <w:spacing w:val="10"/>
          <w:w w:val="120"/>
        </w:rPr>
        <w:t xml:space="preserve"> </w:t>
      </w:r>
      <w:r>
        <w:rPr>
          <w:color w:val="231F20"/>
          <w:w w:val="120"/>
        </w:rPr>
        <w:t>4</w:t>
      </w:r>
      <w:r>
        <w:rPr>
          <w:color w:val="231F20"/>
          <w:spacing w:val="11"/>
          <w:w w:val="120"/>
        </w:rPr>
        <w:t xml:space="preserve"> </w:t>
      </w:r>
      <w:r>
        <w:rPr>
          <w:color w:val="231F20"/>
          <w:w w:val="120"/>
        </w:rPr>
        <w:t>класс</w:t>
      </w:r>
      <w:r>
        <w:rPr>
          <w:color w:val="231F20"/>
          <w:spacing w:val="10"/>
          <w:w w:val="120"/>
        </w:rPr>
        <w:t xml:space="preserve"> </w:t>
      </w:r>
      <w:r>
        <w:rPr>
          <w:color w:val="231F20"/>
          <w:w w:val="120"/>
        </w:rPr>
        <w:t>—</w:t>
      </w:r>
    </w:p>
    <w:p w:rsidR="008052C0" w:rsidRDefault="008052C0" w:rsidP="008052C0">
      <w:pPr>
        <w:pStyle w:val="af1"/>
        <w:spacing w:before="10"/>
        <w:ind w:right="0" w:firstLine="0"/>
      </w:pPr>
      <w:r>
        <w:rPr>
          <w:color w:val="231F20"/>
          <w:w w:val="125"/>
        </w:rPr>
        <w:t>34</w:t>
      </w:r>
      <w:r>
        <w:rPr>
          <w:color w:val="231F20"/>
          <w:spacing w:val="4"/>
          <w:w w:val="125"/>
        </w:rPr>
        <w:t xml:space="preserve"> </w:t>
      </w:r>
      <w:r>
        <w:rPr>
          <w:color w:val="231F20"/>
          <w:w w:val="125"/>
        </w:rPr>
        <w:t>ч.</w:t>
      </w:r>
    </w:p>
    <w:p w:rsidR="008052C0" w:rsidRDefault="008052C0" w:rsidP="008052C0">
      <w:pPr>
        <w:pStyle w:val="af1"/>
        <w:spacing w:before="8"/>
        <w:ind w:left="0" w:right="0" w:firstLine="0"/>
        <w:jc w:val="left"/>
        <w:rPr>
          <w:sz w:val="30"/>
        </w:rPr>
      </w:pPr>
    </w:p>
    <w:p w:rsidR="008052C0" w:rsidRDefault="008052C0" w:rsidP="008052C0">
      <w:pPr>
        <w:pStyle w:val="1"/>
        <w:spacing w:before="1" w:line="265" w:lineRule="exact"/>
      </w:pPr>
      <w:r>
        <w:rPr>
          <w:color w:val="231F20"/>
          <w:w w:val="80"/>
        </w:rPr>
        <w:t>СОДЕРЖАНИЕ</w:t>
      </w:r>
      <w:r>
        <w:rPr>
          <w:color w:val="231F20"/>
          <w:spacing w:val="42"/>
          <w:w w:val="80"/>
        </w:rPr>
        <w:t xml:space="preserve"> </w:t>
      </w:r>
      <w:r>
        <w:rPr>
          <w:color w:val="231F20"/>
          <w:w w:val="80"/>
        </w:rPr>
        <w:t>УЧЕБНОГО</w:t>
      </w:r>
      <w:r>
        <w:rPr>
          <w:color w:val="231F20"/>
          <w:spacing w:val="43"/>
          <w:w w:val="80"/>
        </w:rPr>
        <w:t xml:space="preserve"> </w:t>
      </w:r>
      <w:r>
        <w:rPr>
          <w:color w:val="231F20"/>
          <w:w w:val="80"/>
        </w:rPr>
        <w:t>ПРЕДМЕТА</w:t>
      </w:r>
    </w:p>
    <w:p w:rsidR="008052C0" w:rsidRDefault="008052C0" w:rsidP="008052C0">
      <w:pPr>
        <w:spacing w:line="265" w:lineRule="exact"/>
        <w:ind w:left="157"/>
        <w:rPr>
          <w:rFonts w:ascii="Tahoma" w:hAnsi="Tahoma"/>
          <w:b/>
          <w:sz w:val="24"/>
        </w:rPr>
      </w:pPr>
      <w:r>
        <w:rPr>
          <w:noProof/>
          <w:lang w:eastAsia="ru-RU"/>
        </w:rPr>
        <mc:AlternateContent>
          <mc:Choice Requires="wps">
            <w:drawing>
              <wp:anchor distT="0" distB="0" distL="0" distR="0" simplePos="0" relativeHeight="251730944" behindDoc="0" locked="0" layoutInCell="1" allowOverlap="1">
                <wp:simplePos x="0" y="0"/>
                <wp:positionH relativeFrom="page">
                  <wp:posOffset>467995</wp:posOffset>
                </wp:positionH>
                <wp:positionV relativeFrom="paragraph">
                  <wp:posOffset>203200</wp:posOffset>
                </wp:positionV>
                <wp:extent cx="4032250" cy="1270"/>
                <wp:effectExtent l="10795" t="12700" r="5080" b="5080"/>
                <wp:wrapTopAndBottom/>
                <wp:docPr id="70" name="Полилиния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0" o:spid="_x0000_s1026" style="position:absolute;margin-left:36.85pt;margin-top:16pt;width:317.5pt;height:.1pt;z-index:251730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" path="m,l6350,e" filled="f" strokecolor="#231f20" strokeweight=".5pt">
                <v:path arrowok="t" o:connecttype="custom" o:connectlocs="0,0;4032250,0" o:connectangles="0,0"/>
                <w10:wrap type="topAndBottom" anchorx="page"/>
              </v:shape>
            </w:pict>
          </mc:Fallback>
        </mc:AlternateContent>
      </w:r>
      <w:r>
        <w:rPr>
          <w:rFonts w:ascii="Tahoma" w:hAnsi="Tahoma"/>
          <w:b/>
          <w:color w:val="231F20"/>
          <w:w w:val="80"/>
          <w:sz w:val="24"/>
        </w:rPr>
        <w:t>«ИЗОБРАЗИТЕЛЬНОЕ</w:t>
      </w:r>
      <w:r>
        <w:rPr>
          <w:rFonts w:ascii="Tahoma" w:hAnsi="Tahoma"/>
          <w:b/>
          <w:color w:val="231F20"/>
          <w:spacing w:val="42"/>
          <w:sz w:val="24"/>
        </w:rPr>
        <w:t xml:space="preserve"> </w:t>
      </w:r>
      <w:r>
        <w:rPr>
          <w:rFonts w:ascii="Tahoma" w:hAnsi="Tahoma"/>
          <w:b/>
          <w:color w:val="231F20"/>
          <w:w w:val="80"/>
          <w:sz w:val="24"/>
        </w:rPr>
        <w:t>ИСКУССТВО»</w:t>
      </w:r>
    </w:p>
    <w:p w:rsidR="008052C0" w:rsidRDefault="008052C0" w:rsidP="008052C0">
      <w:pPr>
        <w:pStyle w:val="aff"/>
        <w:numPr>
          <w:ilvl w:val="0"/>
          <w:numId w:val="90"/>
        </w:numPr>
        <w:tabs>
          <w:tab w:val="left" w:pos="352"/>
        </w:tabs>
        <w:spacing w:before="173"/>
        <w:ind w:right="0"/>
        <w:jc w:val="left"/>
        <w:rPr>
          <w:rFonts w:ascii="Trebuchet MS" w:hAnsi="Trebuchet MS"/>
        </w:rPr>
      </w:pPr>
      <w:r>
        <w:rPr>
          <w:rFonts w:ascii="Trebuchet MS" w:hAnsi="Trebuchet MS"/>
          <w:color w:val="231F20"/>
        </w:rPr>
        <w:lastRenderedPageBreak/>
        <w:t>КЛАСС</w:t>
      </w:r>
      <w:r>
        <w:rPr>
          <w:rFonts w:ascii="Trebuchet MS" w:hAnsi="Trebuchet MS"/>
          <w:color w:val="231F20"/>
          <w:spacing w:val="-8"/>
        </w:rPr>
        <w:t xml:space="preserve"> </w:t>
      </w:r>
      <w:r>
        <w:rPr>
          <w:rFonts w:ascii="Trebuchet MS" w:hAnsi="Trebuchet MS"/>
          <w:color w:val="231F20"/>
        </w:rPr>
        <w:t>(</w:t>
      </w:r>
      <w:r>
        <w:rPr>
          <w:i/>
          <w:color w:val="231F20"/>
        </w:rPr>
        <w:t>33</w:t>
      </w:r>
      <w:r>
        <w:rPr>
          <w:i/>
          <w:color w:val="231F20"/>
          <w:spacing w:val="2"/>
        </w:rPr>
        <w:t xml:space="preserve"> </w:t>
      </w:r>
      <w:r>
        <w:rPr>
          <w:i/>
          <w:color w:val="231F20"/>
        </w:rPr>
        <w:t>ч</w:t>
      </w:r>
      <w:r>
        <w:rPr>
          <w:rFonts w:ascii="Trebuchet MS" w:hAnsi="Trebuchet MS"/>
          <w:color w:val="231F20"/>
        </w:rPr>
        <w:t>)</w:t>
      </w:r>
    </w:p>
    <w:p w:rsidR="008052C0" w:rsidRDefault="008052C0" w:rsidP="008052C0">
      <w:pPr>
        <w:pStyle w:val="2"/>
        <w:spacing w:before="91"/>
      </w:pPr>
      <w:r>
        <w:rPr>
          <w:color w:val="231F20"/>
          <w:w w:val="85"/>
        </w:rPr>
        <w:t>Модуль «Графика»</w:t>
      </w:r>
    </w:p>
    <w:p w:rsidR="008052C0" w:rsidRDefault="008052C0" w:rsidP="008052C0">
      <w:pPr>
        <w:pStyle w:val="af1"/>
        <w:spacing w:before="68" w:line="247" w:lineRule="auto"/>
        <w:ind w:right="156"/>
      </w:pPr>
      <w:r>
        <w:rPr>
          <w:color w:val="231F20"/>
          <w:w w:val="115"/>
        </w:rPr>
        <w:t>Расположение изображения на листе. Выбор вертикального</w:t>
      </w:r>
      <w:r>
        <w:rPr>
          <w:color w:val="231F20"/>
          <w:spacing w:val="1"/>
          <w:w w:val="115"/>
        </w:rPr>
        <w:t xml:space="preserve"> </w:t>
      </w:r>
      <w:r>
        <w:rPr>
          <w:color w:val="231F20"/>
          <w:w w:val="115"/>
        </w:rPr>
        <w:t>или горизонтального формата листа в зависимости от содержа-</w:t>
      </w:r>
      <w:r>
        <w:rPr>
          <w:color w:val="231F20"/>
          <w:spacing w:val="1"/>
          <w:w w:val="115"/>
        </w:rPr>
        <w:t xml:space="preserve"> </w:t>
      </w:r>
      <w:r>
        <w:rPr>
          <w:color w:val="231F20"/>
          <w:w w:val="115"/>
        </w:rPr>
        <w:t>ния</w:t>
      </w:r>
      <w:r>
        <w:rPr>
          <w:color w:val="231F20"/>
          <w:spacing w:val="15"/>
          <w:w w:val="115"/>
        </w:rPr>
        <w:t xml:space="preserve"> </w:t>
      </w:r>
      <w:r>
        <w:rPr>
          <w:color w:val="231F20"/>
          <w:w w:val="115"/>
        </w:rPr>
        <w:t>изображения.</w:t>
      </w:r>
    </w:p>
    <w:p w:rsidR="008052C0" w:rsidRDefault="008052C0" w:rsidP="008052C0">
      <w:pPr>
        <w:pStyle w:val="af1"/>
        <w:spacing w:before="3" w:line="247" w:lineRule="auto"/>
      </w:pPr>
      <w:r>
        <w:rPr>
          <w:color w:val="231F20"/>
          <w:w w:val="115"/>
        </w:rPr>
        <w:t>Разные виды линий. Линейный рисунок. Графические мате-</w:t>
      </w:r>
      <w:r>
        <w:rPr>
          <w:color w:val="231F20"/>
          <w:spacing w:val="1"/>
          <w:w w:val="115"/>
        </w:rPr>
        <w:t xml:space="preserve"> </w:t>
      </w:r>
      <w:r>
        <w:rPr>
          <w:color w:val="231F20"/>
          <w:w w:val="115"/>
        </w:rPr>
        <w:t>риалы для линейного рисунка и их особенности. Приёмы ри-</w:t>
      </w:r>
      <w:r>
        <w:rPr>
          <w:color w:val="231F20"/>
          <w:spacing w:val="1"/>
          <w:w w:val="115"/>
        </w:rPr>
        <w:t xml:space="preserve"> </w:t>
      </w:r>
      <w:r>
        <w:rPr>
          <w:color w:val="231F20"/>
          <w:w w:val="115"/>
        </w:rPr>
        <w:t>сования</w:t>
      </w:r>
      <w:r>
        <w:rPr>
          <w:color w:val="231F20"/>
          <w:spacing w:val="15"/>
          <w:w w:val="115"/>
        </w:rPr>
        <w:t xml:space="preserve"> </w:t>
      </w:r>
      <w:r>
        <w:rPr>
          <w:color w:val="231F20"/>
          <w:w w:val="115"/>
        </w:rPr>
        <w:t>линией.</w:t>
      </w:r>
    </w:p>
    <w:p w:rsidR="008052C0" w:rsidRDefault="008052C0" w:rsidP="008052C0">
      <w:pPr>
        <w:pStyle w:val="af1"/>
        <w:spacing w:before="2"/>
        <w:ind w:left="383" w:right="0" w:firstLine="0"/>
      </w:pPr>
      <w:r>
        <w:rPr>
          <w:color w:val="231F20"/>
          <w:w w:val="120"/>
        </w:rPr>
        <w:t>Рисование</w:t>
      </w:r>
      <w:r>
        <w:rPr>
          <w:color w:val="231F20"/>
          <w:spacing w:val="5"/>
          <w:w w:val="120"/>
        </w:rPr>
        <w:t xml:space="preserve"> </w:t>
      </w:r>
      <w:r>
        <w:rPr>
          <w:color w:val="231F20"/>
          <w:w w:val="120"/>
        </w:rPr>
        <w:t>с</w:t>
      </w:r>
      <w:r>
        <w:rPr>
          <w:color w:val="231F20"/>
          <w:spacing w:val="6"/>
          <w:w w:val="120"/>
        </w:rPr>
        <w:t xml:space="preserve"> </w:t>
      </w:r>
      <w:r>
        <w:rPr>
          <w:color w:val="231F20"/>
          <w:w w:val="120"/>
        </w:rPr>
        <w:t>натуры:</w:t>
      </w:r>
      <w:r>
        <w:rPr>
          <w:color w:val="231F20"/>
          <w:spacing w:val="5"/>
          <w:w w:val="120"/>
        </w:rPr>
        <w:t xml:space="preserve"> </w:t>
      </w:r>
      <w:r>
        <w:rPr>
          <w:color w:val="231F20"/>
          <w:w w:val="120"/>
        </w:rPr>
        <w:t>разные</w:t>
      </w:r>
      <w:r>
        <w:rPr>
          <w:color w:val="231F20"/>
          <w:spacing w:val="6"/>
          <w:w w:val="120"/>
        </w:rPr>
        <w:t xml:space="preserve"> </w:t>
      </w:r>
      <w:r>
        <w:rPr>
          <w:color w:val="231F20"/>
          <w:w w:val="120"/>
        </w:rPr>
        <w:t>листья</w:t>
      </w:r>
      <w:r>
        <w:rPr>
          <w:color w:val="231F20"/>
          <w:spacing w:val="5"/>
          <w:w w:val="120"/>
        </w:rPr>
        <w:t xml:space="preserve"> </w:t>
      </w:r>
      <w:r>
        <w:rPr>
          <w:color w:val="231F20"/>
          <w:w w:val="120"/>
        </w:rPr>
        <w:t>и</w:t>
      </w:r>
      <w:r>
        <w:rPr>
          <w:color w:val="231F20"/>
          <w:spacing w:val="6"/>
          <w:w w:val="120"/>
        </w:rPr>
        <w:t xml:space="preserve"> </w:t>
      </w:r>
      <w:r>
        <w:rPr>
          <w:color w:val="231F20"/>
          <w:w w:val="120"/>
        </w:rPr>
        <w:t>их</w:t>
      </w:r>
      <w:r>
        <w:rPr>
          <w:color w:val="231F20"/>
          <w:spacing w:val="6"/>
          <w:w w:val="120"/>
        </w:rPr>
        <w:t xml:space="preserve"> </w:t>
      </w:r>
      <w:r>
        <w:rPr>
          <w:color w:val="231F20"/>
          <w:w w:val="120"/>
        </w:rPr>
        <w:t>форма.</w:t>
      </w:r>
    </w:p>
    <w:p w:rsidR="008052C0" w:rsidRDefault="008052C0" w:rsidP="008052C0">
      <w:pPr>
        <w:pStyle w:val="af1"/>
        <w:spacing w:before="10" w:line="247" w:lineRule="auto"/>
        <w:ind w:right="154"/>
      </w:pPr>
      <w:r>
        <w:rPr>
          <w:color w:val="231F20"/>
          <w:w w:val="115"/>
        </w:rPr>
        <w:t>Представление о пропорциях: короткое — длинное. Развитие</w:t>
      </w:r>
      <w:r>
        <w:rPr>
          <w:color w:val="231F20"/>
          <w:spacing w:val="1"/>
          <w:w w:val="115"/>
        </w:rPr>
        <w:t xml:space="preserve"> </w:t>
      </w:r>
      <w:r>
        <w:rPr>
          <w:color w:val="231F20"/>
          <w:w w:val="115"/>
        </w:rPr>
        <w:t>навыка видения соотношения частей целого (на основе рисун-</w:t>
      </w:r>
      <w:r>
        <w:rPr>
          <w:color w:val="231F20"/>
          <w:spacing w:val="1"/>
          <w:w w:val="115"/>
        </w:rPr>
        <w:t xml:space="preserve"> </w:t>
      </w:r>
      <w:r>
        <w:rPr>
          <w:color w:val="231F20"/>
          <w:w w:val="115"/>
        </w:rPr>
        <w:t>ков</w:t>
      </w:r>
      <w:r>
        <w:rPr>
          <w:color w:val="231F20"/>
          <w:spacing w:val="15"/>
          <w:w w:val="115"/>
        </w:rPr>
        <w:t xml:space="preserve"> </w:t>
      </w:r>
      <w:r>
        <w:rPr>
          <w:color w:val="231F20"/>
          <w:w w:val="115"/>
        </w:rPr>
        <w:t>животных).</w:t>
      </w:r>
    </w:p>
    <w:p w:rsidR="008052C0" w:rsidRDefault="008052C0" w:rsidP="008052C0">
      <w:pPr>
        <w:pStyle w:val="af1"/>
        <w:spacing w:before="3" w:line="247" w:lineRule="auto"/>
        <w:ind w:right="154"/>
      </w:pPr>
      <w:r>
        <w:rPr>
          <w:color w:val="231F20"/>
          <w:w w:val="115"/>
        </w:rPr>
        <w:t>Графическое пятно (ахроматическое) и представление о си-</w:t>
      </w:r>
      <w:r>
        <w:rPr>
          <w:color w:val="231F20"/>
          <w:spacing w:val="1"/>
          <w:w w:val="115"/>
        </w:rPr>
        <w:t xml:space="preserve"> </w:t>
      </w:r>
      <w:r>
        <w:rPr>
          <w:color w:val="231F20"/>
          <w:w w:val="115"/>
        </w:rPr>
        <w:t>луэте. Формирование навыка видения целостности. Цельная</w:t>
      </w:r>
      <w:r>
        <w:rPr>
          <w:color w:val="231F20"/>
          <w:spacing w:val="1"/>
          <w:w w:val="115"/>
        </w:rPr>
        <w:t xml:space="preserve"> </w:t>
      </w:r>
      <w:r>
        <w:rPr>
          <w:color w:val="231F20"/>
          <w:w w:val="115"/>
        </w:rPr>
        <w:t>форма</w:t>
      </w:r>
      <w:r>
        <w:rPr>
          <w:color w:val="231F20"/>
          <w:spacing w:val="14"/>
          <w:w w:val="115"/>
        </w:rPr>
        <w:t xml:space="preserve"> </w:t>
      </w:r>
      <w:r>
        <w:rPr>
          <w:color w:val="231F20"/>
          <w:w w:val="115"/>
        </w:rPr>
        <w:t>и</w:t>
      </w:r>
      <w:r>
        <w:rPr>
          <w:color w:val="231F20"/>
          <w:spacing w:val="15"/>
          <w:w w:val="115"/>
        </w:rPr>
        <w:t xml:space="preserve"> </w:t>
      </w:r>
      <w:r>
        <w:rPr>
          <w:color w:val="231F20"/>
          <w:w w:val="115"/>
        </w:rPr>
        <w:t>её</w:t>
      </w:r>
      <w:r>
        <w:rPr>
          <w:color w:val="231F20"/>
          <w:spacing w:val="15"/>
          <w:w w:val="115"/>
        </w:rPr>
        <w:t xml:space="preserve"> </w:t>
      </w:r>
      <w:r>
        <w:rPr>
          <w:color w:val="231F20"/>
          <w:w w:val="115"/>
        </w:rPr>
        <w:t>части.</w:t>
      </w:r>
    </w:p>
    <w:p w:rsidR="008052C0" w:rsidRDefault="008052C0" w:rsidP="008052C0">
      <w:pPr>
        <w:pStyle w:val="2"/>
        <w:spacing w:before="149"/>
      </w:pPr>
      <w:r>
        <w:rPr>
          <w:color w:val="231F20"/>
          <w:w w:val="85"/>
        </w:rPr>
        <w:t>Модуль</w:t>
      </w:r>
      <w:r>
        <w:rPr>
          <w:color w:val="231F20"/>
          <w:spacing w:val="7"/>
          <w:w w:val="85"/>
        </w:rPr>
        <w:t xml:space="preserve"> </w:t>
      </w:r>
      <w:r>
        <w:rPr>
          <w:color w:val="231F20"/>
          <w:w w:val="85"/>
        </w:rPr>
        <w:t>«Живопись»</w:t>
      </w:r>
    </w:p>
    <w:p w:rsidR="008052C0" w:rsidRDefault="008052C0" w:rsidP="008052C0">
      <w:pPr>
        <w:pStyle w:val="af1"/>
        <w:spacing w:before="68" w:line="247" w:lineRule="auto"/>
        <w:ind w:right="154"/>
      </w:pPr>
      <w:r>
        <w:rPr>
          <w:color w:val="231F20"/>
          <w:w w:val="120"/>
        </w:rPr>
        <w:t>Цвет как одно из главных средств выражения в изобрази-</w:t>
      </w:r>
      <w:r>
        <w:rPr>
          <w:color w:val="231F20"/>
          <w:spacing w:val="1"/>
          <w:w w:val="120"/>
        </w:rPr>
        <w:t xml:space="preserve"> </w:t>
      </w:r>
      <w:r>
        <w:rPr>
          <w:color w:val="231F20"/>
          <w:w w:val="120"/>
        </w:rPr>
        <w:t>тельном искусстве. Навыки работы гуашью в условиях урока.</w:t>
      </w:r>
      <w:r>
        <w:rPr>
          <w:color w:val="231F20"/>
          <w:spacing w:val="-58"/>
          <w:w w:val="120"/>
        </w:rPr>
        <w:t xml:space="preserve"> </w:t>
      </w:r>
      <w:r>
        <w:rPr>
          <w:color w:val="231F20"/>
          <w:w w:val="120"/>
        </w:rPr>
        <w:t>Краски</w:t>
      </w:r>
      <w:r>
        <w:rPr>
          <w:color w:val="231F20"/>
          <w:spacing w:val="11"/>
          <w:w w:val="120"/>
        </w:rPr>
        <w:t xml:space="preserve"> </w:t>
      </w:r>
      <w:r>
        <w:rPr>
          <w:color w:val="231F20"/>
          <w:w w:val="120"/>
        </w:rPr>
        <w:t>«гуашь»,</w:t>
      </w:r>
      <w:r>
        <w:rPr>
          <w:color w:val="231F20"/>
          <w:spacing w:val="12"/>
          <w:w w:val="120"/>
        </w:rPr>
        <w:t xml:space="preserve"> </w:t>
      </w:r>
      <w:r>
        <w:rPr>
          <w:color w:val="231F20"/>
          <w:w w:val="120"/>
        </w:rPr>
        <w:t>кисти,</w:t>
      </w:r>
      <w:r>
        <w:rPr>
          <w:color w:val="231F20"/>
          <w:spacing w:val="12"/>
          <w:w w:val="120"/>
        </w:rPr>
        <w:t xml:space="preserve"> </w:t>
      </w:r>
      <w:r>
        <w:rPr>
          <w:color w:val="231F20"/>
          <w:w w:val="120"/>
        </w:rPr>
        <w:t>бумага</w:t>
      </w:r>
      <w:r>
        <w:rPr>
          <w:color w:val="231F20"/>
          <w:spacing w:val="12"/>
          <w:w w:val="120"/>
        </w:rPr>
        <w:t xml:space="preserve"> </w:t>
      </w:r>
      <w:r>
        <w:rPr>
          <w:color w:val="231F20"/>
          <w:w w:val="120"/>
        </w:rPr>
        <w:t>цветная</w:t>
      </w:r>
      <w:r>
        <w:rPr>
          <w:color w:val="231F20"/>
          <w:spacing w:val="12"/>
          <w:w w:val="120"/>
        </w:rPr>
        <w:t xml:space="preserve"> </w:t>
      </w:r>
      <w:r>
        <w:rPr>
          <w:color w:val="231F20"/>
          <w:w w:val="120"/>
        </w:rPr>
        <w:t>и</w:t>
      </w:r>
      <w:r>
        <w:rPr>
          <w:color w:val="231F20"/>
          <w:spacing w:val="12"/>
          <w:w w:val="120"/>
        </w:rPr>
        <w:t xml:space="preserve"> </w:t>
      </w:r>
      <w:r>
        <w:rPr>
          <w:color w:val="231F20"/>
          <w:w w:val="120"/>
        </w:rPr>
        <w:t>белая.</w:t>
      </w:r>
    </w:p>
    <w:p w:rsidR="008052C0" w:rsidRDefault="008052C0" w:rsidP="008052C0">
      <w:pPr>
        <w:pStyle w:val="af1"/>
        <w:spacing w:before="2" w:line="247" w:lineRule="auto"/>
      </w:pPr>
      <w:r>
        <w:rPr>
          <w:color w:val="231F20"/>
          <w:w w:val="115"/>
        </w:rPr>
        <w:t>Три основных цвета. Ассоциативные представления, связан-</w:t>
      </w:r>
      <w:r>
        <w:rPr>
          <w:color w:val="231F20"/>
          <w:spacing w:val="1"/>
          <w:w w:val="115"/>
        </w:rPr>
        <w:t xml:space="preserve"> </w:t>
      </w:r>
      <w:r>
        <w:rPr>
          <w:color w:val="231F20"/>
          <w:w w:val="120"/>
        </w:rPr>
        <w:t>ные с каждым цветом. Навыки смешения красок и получение</w:t>
      </w:r>
      <w:r>
        <w:rPr>
          <w:color w:val="231F20"/>
          <w:spacing w:val="-57"/>
          <w:w w:val="120"/>
        </w:rPr>
        <w:t xml:space="preserve"> </w:t>
      </w:r>
      <w:r>
        <w:rPr>
          <w:color w:val="231F20"/>
          <w:w w:val="120"/>
        </w:rPr>
        <w:t>нового</w:t>
      </w:r>
      <w:r>
        <w:rPr>
          <w:color w:val="231F20"/>
          <w:spacing w:val="11"/>
          <w:w w:val="120"/>
        </w:rPr>
        <w:t xml:space="preserve"> </w:t>
      </w:r>
      <w:r>
        <w:rPr>
          <w:color w:val="231F20"/>
          <w:w w:val="120"/>
        </w:rPr>
        <w:t>цвета.</w:t>
      </w:r>
    </w:p>
    <w:p w:rsidR="008052C0" w:rsidRDefault="008052C0" w:rsidP="008052C0">
      <w:pPr>
        <w:pStyle w:val="af1"/>
        <w:spacing w:before="2" w:line="247" w:lineRule="auto"/>
        <w:ind w:right="154"/>
      </w:pPr>
      <w:r>
        <w:rPr>
          <w:color w:val="231F20"/>
          <w:w w:val="115"/>
        </w:rPr>
        <w:t>Эмоциональная выразительность цвета, способы выражение</w:t>
      </w:r>
      <w:r>
        <w:rPr>
          <w:color w:val="231F20"/>
          <w:spacing w:val="1"/>
          <w:w w:val="115"/>
        </w:rPr>
        <w:t xml:space="preserve"> </w:t>
      </w:r>
      <w:r>
        <w:rPr>
          <w:color w:val="231F20"/>
          <w:w w:val="115"/>
        </w:rPr>
        <w:t>настроения</w:t>
      </w:r>
      <w:r>
        <w:rPr>
          <w:color w:val="231F20"/>
          <w:spacing w:val="16"/>
          <w:w w:val="115"/>
        </w:rPr>
        <w:t xml:space="preserve"> </w:t>
      </w:r>
      <w:r>
        <w:rPr>
          <w:color w:val="231F20"/>
          <w:w w:val="115"/>
        </w:rPr>
        <w:t>в</w:t>
      </w:r>
      <w:r>
        <w:rPr>
          <w:color w:val="231F20"/>
          <w:spacing w:val="16"/>
          <w:w w:val="115"/>
        </w:rPr>
        <w:t xml:space="preserve"> </w:t>
      </w:r>
      <w:r>
        <w:rPr>
          <w:color w:val="231F20"/>
          <w:w w:val="115"/>
        </w:rPr>
        <w:t>изображаемом</w:t>
      </w:r>
      <w:r>
        <w:rPr>
          <w:color w:val="231F20"/>
          <w:spacing w:val="17"/>
          <w:w w:val="115"/>
        </w:rPr>
        <w:t xml:space="preserve"> </w:t>
      </w:r>
      <w:r>
        <w:rPr>
          <w:color w:val="231F20"/>
          <w:w w:val="115"/>
        </w:rPr>
        <w:t>сюжете.</w:t>
      </w:r>
    </w:p>
    <w:p w:rsidR="008052C0" w:rsidRDefault="008052C0" w:rsidP="008052C0">
      <w:pPr>
        <w:pStyle w:val="af1"/>
        <w:spacing w:before="6" w:line="252" w:lineRule="auto"/>
      </w:pPr>
      <w:r>
        <w:rPr>
          <w:color w:val="231F20"/>
          <w:w w:val="115"/>
        </w:rPr>
        <w:t>Живописное изображение разных цветков по представлению</w:t>
      </w:r>
      <w:r>
        <w:rPr>
          <w:color w:val="231F20"/>
          <w:spacing w:val="1"/>
          <w:w w:val="115"/>
        </w:rPr>
        <w:t xml:space="preserve"> </w:t>
      </w:r>
      <w:r>
        <w:rPr>
          <w:color w:val="231F20"/>
          <w:w w:val="115"/>
        </w:rPr>
        <w:t>и восприятию. Развитие навыков работы гуашью. Эмоциональ-</w:t>
      </w:r>
      <w:r>
        <w:rPr>
          <w:color w:val="231F20"/>
          <w:spacing w:val="1"/>
          <w:w w:val="115"/>
        </w:rPr>
        <w:t xml:space="preserve"> </w:t>
      </w:r>
      <w:r>
        <w:rPr>
          <w:color w:val="231F20"/>
          <w:w w:val="120"/>
        </w:rPr>
        <w:t>ная</w:t>
      </w:r>
      <w:r>
        <w:rPr>
          <w:color w:val="231F20"/>
          <w:spacing w:val="11"/>
          <w:w w:val="120"/>
        </w:rPr>
        <w:t xml:space="preserve"> </w:t>
      </w:r>
      <w:r>
        <w:rPr>
          <w:color w:val="231F20"/>
          <w:w w:val="120"/>
        </w:rPr>
        <w:t>выразительность</w:t>
      </w:r>
      <w:r>
        <w:rPr>
          <w:color w:val="231F20"/>
          <w:spacing w:val="12"/>
          <w:w w:val="120"/>
        </w:rPr>
        <w:t xml:space="preserve"> </w:t>
      </w:r>
      <w:r>
        <w:rPr>
          <w:color w:val="231F20"/>
          <w:w w:val="120"/>
        </w:rPr>
        <w:t>цвета.</w:t>
      </w:r>
    </w:p>
    <w:p w:rsidR="008052C0" w:rsidRDefault="008052C0" w:rsidP="008052C0">
      <w:pPr>
        <w:pStyle w:val="af1"/>
        <w:spacing w:before="70" w:line="256" w:lineRule="auto"/>
      </w:pPr>
      <w:r>
        <w:rPr>
          <w:color w:val="231F20"/>
          <w:w w:val="120"/>
        </w:rPr>
        <w:t>Тематическая</w:t>
      </w:r>
      <w:r>
        <w:rPr>
          <w:color w:val="231F20"/>
          <w:spacing w:val="1"/>
          <w:w w:val="120"/>
        </w:rPr>
        <w:t xml:space="preserve"> </w:t>
      </w:r>
      <w:r>
        <w:rPr>
          <w:color w:val="231F20"/>
          <w:w w:val="120"/>
        </w:rPr>
        <w:t>композиция</w:t>
      </w:r>
      <w:r>
        <w:rPr>
          <w:color w:val="231F20"/>
          <w:spacing w:val="1"/>
          <w:w w:val="120"/>
        </w:rPr>
        <w:t xml:space="preserve"> </w:t>
      </w:r>
      <w:r>
        <w:rPr>
          <w:color w:val="231F20"/>
          <w:w w:val="120"/>
        </w:rPr>
        <w:t>«Времена</w:t>
      </w:r>
      <w:r>
        <w:rPr>
          <w:color w:val="231F20"/>
          <w:spacing w:val="1"/>
          <w:w w:val="120"/>
        </w:rPr>
        <w:t xml:space="preserve"> </w:t>
      </w:r>
      <w:r>
        <w:rPr>
          <w:color w:val="231F20"/>
          <w:w w:val="120"/>
        </w:rPr>
        <w:t>года».</w:t>
      </w:r>
      <w:r>
        <w:rPr>
          <w:color w:val="231F20"/>
          <w:spacing w:val="1"/>
          <w:w w:val="120"/>
        </w:rPr>
        <w:t xml:space="preserve"> </w:t>
      </w:r>
      <w:r>
        <w:rPr>
          <w:color w:val="231F20"/>
          <w:w w:val="120"/>
        </w:rPr>
        <w:t>Контрастные</w:t>
      </w:r>
      <w:r>
        <w:rPr>
          <w:color w:val="231F20"/>
          <w:spacing w:val="-57"/>
          <w:w w:val="120"/>
        </w:rPr>
        <w:t xml:space="preserve"> </w:t>
      </w:r>
      <w:r>
        <w:rPr>
          <w:color w:val="231F20"/>
          <w:w w:val="120"/>
        </w:rPr>
        <w:t>цветовые</w:t>
      </w:r>
      <w:r>
        <w:rPr>
          <w:color w:val="231F20"/>
          <w:spacing w:val="-9"/>
          <w:w w:val="120"/>
        </w:rPr>
        <w:t xml:space="preserve"> </w:t>
      </w:r>
      <w:r>
        <w:rPr>
          <w:color w:val="231F20"/>
          <w:w w:val="120"/>
        </w:rPr>
        <w:t>состояния</w:t>
      </w:r>
      <w:r>
        <w:rPr>
          <w:color w:val="231F20"/>
          <w:spacing w:val="-8"/>
          <w:w w:val="120"/>
        </w:rPr>
        <w:t xml:space="preserve"> </w:t>
      </w:r>
      <w:r>
        <w:rPr>
          <w:color w:val="231F20"/>
          <w:w w:val="120"/>
        </w:rPr>
        <w:t>времён</w:t>
      </w:r>
      <w:r>
        <w:rPr>
          <w:color w:val="231F20"/>
          <w:spacing w:val="-8"/>
          <w:w w:val="120"/>
        </w:rPr>
        <w:t xml:space="preserve"> </w:t>
      </w:r>
      <w:r>
        <w:rPr>
          <w:color w:val="231F20"/>
          <w:w w:val="120"/>
        </w:rPr>
        <w:t>года.</w:t>
      </w:r>
      <w:r>
        <w:rPr>
          <w:color w:val="231F20"/>
          <w:spacing w:val="-8"/>
          <w:w w:val="120"/>
        </w:rPr>
        <w:t xml:space="preserve"> </w:t>
      </w:r>
      <w:r>
        <w:rPr>
          <w:color w:val="231F20"/>
          <w:w w:val="120"/>
        </w:rPr>
        <w:t>Живопись</w:t>
      </w:r>
      <w:r>
        <w:rPr>
          <w:color w:val="231F20"/>
          <w:spacing w:val="-8"/>
          <w:w w:val="120"/>
        </w:rPr>
        <w:t xml:space="preserve"> </w:t>
      </w:r>
      <w:r>
        <w:rPr>
          <w:color w:val="231F20"/>
          <w:w w:val="120"/>
        </w:rPr>
        <w:t>(гуашь),</w:t>
      </w:r>
      <w:r>
        <w:rPr>
          <w:color w:val="231F20"/>
          <w:spacing w:val="-8"/>
          <w:w w:val="120"/>
        </w:rPr>
        <w:t xml:space="preserve"> </w:t>
      </w:r>
      <w:r>
        <w:rPr>
          <w:color w:val="231F20"/>
          <w:w w:val="120"/>
        </w:rPr>
        <w:t>апплика-</w:t>
      </w:r>
      <w:r>
        <w:rPr>
          <w:color w:val="231F20"/>
          <w:spacing w:val="-58"/>
          <w:w w:val="120"/>
        </w:rPr>
        <w:t xml:space="preserve"> </w:t>
      </w:r>
      <w:r>
        <w:rPr>
          <w:color w:val="231F20"/>
          <w:w w:val="120"/>
        </w:rPr>
        <w:t>ция</w:t>
      </w:r>
      <w:r>
        <w:rPr>
          <w:color w:val="231F20"/>
          <w:spacing w:val="12"/>
          <w:w w:val="120"/>
        </w:rPr>
        <w:t xml:space="preserve"> </w:t>
      </w:r>
      <w:r>
        <w:rPr>
          <w:color w:val="231F20"/>
          <w:w w:val="120"/>
        </w:rPr>
        <w:t>или</w:t>
      </w:r>
      <w:r>
        <w:rPr>
          <w:color w:val="231F20"/>
          <w:spacing w:val="12"/>
          <w:w w:val="120"/>
        </w:rPr>
        <w:t xml:space="preserve"> </w:t>
      </w:r>
      <w:r>
        <w:rPr>
          <w:color w:val="231F20"/>
          <w:w w:val="120"/>
        </w:rPr>
        <w:t>смешанная</w:t>
      </w:r>
      <w:r>
        <w:rPr>
          <w:color w:val="231F20"/>
          <w:spacing w:val="13"/>
          <w:w w:val="120"/>
        </w:rPr>
        <w:t xml:space="preserve"> </w:t>
      </w:r>
      <w:r>
        <w:rPr>
          <w:color w:val="231F20"/>
          <w:w w:val="120"/>
        </w:rPr>
        <w:t>техника.</w:t>
      </w:r>
    </w:p>
    <w:p w:rsidR="008052C0" w:rsidRDefault="008052C0" w:rsidP="008052C0">
      <w:pPr>
        <w:pStyle w:val="af1"/>
        <w:spacing w:before="2" w:line="256" w:lineRule="auto"/>
        <w:ind w:right="154"/>
      </w:pPr>
      <w:r>
        <w:rPr>
          <w:color w:val="231F20"/>
          <w:w w:val="120"/>
        </w:rPr>
        <w:t>Техника монотипии. Представления о симметрии. Развитие</w:t>
      </w:r>
      <w:r>
        <w:rPr>
          <w:color w:val="231F20"/>
          <w:spacing w:val="-57"/>
          <w:w w:val="120"/>
        </w:rPr>
        <w:t xml:space="preserve"> </w:t>
      </w:r>
      <w:r>
        <w:rPr>
          <w:color w:val="231F20"/>
          <w:w w:val="120"/>
        </w:rPr>
        <w:t>воображения.</w:t>
      </w:r>
    </w:p>
    <w:p w:rsidR="008052C0" w:rsidRDefault="008052C0" w:rsidP="008052C0">
      <w:pPr>
        <w:pStyle w:val="2"/>
        <w:spacing w:before="148"/>
      </w:pPr>
      <w:r>
        <w:rPr>
          <w:color w:val="231F20"/>
          <w:w w:val="85"/>
        </w:rPr>
        <w:t>Модуль</w:t>
      </w:r>
      <w:r>
        <w:rPr>
          <w:color w:val="231F20"/>
          <w:spacing w:val="5"/>
          <w:w w:val="85"/>
        </w:rPr>
        <w:t xml:space="preserve"> </w:t>
      </w:r>
      <w:r>
        <w:rPr>
          <w:color w:val="231F20"/>
          <w:w w:val="85"/>
        </w:rPr>
        <w:t>«Скульптура»</w:t>
      </w:r>
    </w:p>
    <w:p w:rsidR="008052C0" w:rsidRDefault="008052C0" w:rsidP="008052C0">
      <w:pPr>
        <w:pStyle w:val="af1"/>
        <w:spacing w:before="77" w:line="256" w:lineRule="auto"/>
      </w:pPr>
      <w:r>
        <w:rPr>
          <w:color w:val="231F20"/>
          <w:w w:val="115"/>
        </w:rPr>
        <w:t>Изображение в объёме. Приёмы работы с пластилином; до-</w:t>
      </w:r>
      <w:r>
        <w:rPr>
          <w:color w:val="231F20"/>
          <w:spacing w:val="1"/>
          <w:w w:val="115"/>
        </w:rPr>
        <w:t xml:space="preserve"> </w:t>
      </w:r>
      <w:r>
        <w:rPr>
          <w:color w:val="231F20"/>
          <w:w w:val="115"/>
        </w:rPr>
        <w:t>щечка,</w:t>
      </w:r>
      <w:r>
        <w:rPr>
          <w:color w:val="231F20"/>
          <w:spacing w:val="16"/>
          <w:w w:val="115"/>
        </w:rPr>
        <w:t xml:space="preserve"> </w:t>
      </w:r>
      <w:r>
        <w:rPr>
          <w:color w:val="231F20"/>
          <w:w w:val="115"/>
        </w:rPr>
        <w:t>стек,</w:t>
      </w:r>
      <w:r>
        <w:rPr>
          <w:color w:val="231F20"/>
          <w:spacing w:val="17"/>
          <w:w w:val="115"/>
        </w:rPr>
        <w:t xml:space="preserve"> </w:t>
      </w:r>
      <w:r>
        <w:rPr>
          <w:color w:val="231F20"/>
          <w:w w:val="115"/>
        </w:rPr>
        <w:t>тряпочка.</w:t>
      </w:r>
    </w:p>
    <w:p w:rsidR="008052C0" w:rsidRDefault="008052C0" w:rsidP="008052C0">
      <w:pPr>
        <w:pStyle w:val="af1"/>
        <w:spacing w:before="1" w:line="256" w:lineRule="auto"/>
      </w:pPr>
      <w:r>
        <w:rPr>
          <w:color w:val="231F20"/>
          <w:w w:val="120"/>
        </w:rPr>
        <w:t>Лепка зверушек из цельной формы (черепашки, ёжика, зай-</w:t>
      </w:r>
      <w:r>
        <w:rPr>
          <w:color w:val="231F20"/>
          <w:spacing w:val="-57"/>
          <w:w w:val="120"/>
        </w:rPr>
        <w:t xml:space="preserve"> </w:t>
      </w:r>
      <w:r>
        <w:rPr>
          <w:color w:val="231F20"/>
          <w:w w:val="120"/>
        </w:rPr>
        <w:t>чика, птички и др.). Приёмы вытягивания, вдавливания, сги-</w:t>
      </w:r>
      <w:r>
        <w:rPr>
          <w:color w:val="231F20"/>
          <w:spacing w:val="1"/>
          <w:w w:val="120"/>
        </w:rPr>
        <w:t xml:space="preserve"> </w:t>
      </w:r>
      <w:r>
        <w:rPr>
          <w:color w:val="231F20"/>
          <w:w w:val="120"/>
        </w:rPr>
        <w:t>бания,</w:t>
      </w:r>
      <w:r>
        <w:rPr>
          <w:color w:val="231F20"/>
          <w:spacing w:val="12"/>
          <w:w w:val="120"/>
        </w:rPr>
        <w:t xml:space="preserve"> </w:t>
      </w:r>
      <w:r>
        <w:rPr>
          <w:color w:val="231F20"/>
          <w:w w:val="120"/>
        </w:rPr>
        <w:t>скручивания.</w:t>
      </w:r>
    </w:p>
    <w:p w:rsidR="008052C0" w:rsidRDefault="008052C0" w:rsidP="008052C0">
      <w:pPr>
        <w:pStyle w:val="af1"/>
        <w:spacing w:before="2" w:line="256" w:lineRule="auto"/>
        <w:ind w:right="154"/>
      </w:pPr>
      <w:r>
        <w:rPr>
          <w:color w:val="231F20"/>
          <w:w w:val="115"/>
        </w:rPr>
        <w:t>Лепка игрушки, характерной для одного из наиболее извест-</w:t>
      </w:r>
      <w:r>
        <w:rPr>
          <w:color w:val="231F20"/>
          <w:spacing w:val="1"/>
          <w:w w:val="115"/>
        </w:rPr>
        <w:t xml:space="preserve"> </w:t>
      </w:r>
      <w:r>
        <w:rPr>
          <w:color w:val="231F20"/>
          <w:w w:val="115"/>
        </w:rPr>
        <w:t>ных</w:t>
      </w:r>
      <w:r>
        <w:rPr>
          <w:color w:val="231F20"/>
          <w:spacing w:val="1"/>
          <w:w w:val="115"/>
        </w:rPr>
        <w:t xml:space="preserve"> </w:t>
      </w:r>
      <w:r>
        <w:rPr>
          <w:color w:val="231F20"/>
          <w:w w:val="115"/>
        </w:rPr>
        <w:t>народных</w:t>
      </w:r>
      <w:r>
        <w:rPr>
          <w:color w:val="231F20"/>
          <w:spacing w:val="1"/>
          <w:w w:val="115"/>
        </w:rPr>
        <w:t xml:space="preserve"> </w:t>
      </w:r>
      <w:r>
        <w:rPr>
          <w:color w:val="231F20"/>
          <w:w w:val="115"/>
        </w:rPr>
        <w:t>художественных</w:t>
      </w:r>
      <w:r>
        <w:rPr>
          <w:color w:val="231F20"/>
          <w:spacing w:val="1"/>
          <w:w w:val="115"/>
        </w:rPr>
        <w:t xml:space="preserve"> </w:t>
      </w:r>
      <w:r>
        <w:rPr>
          <w:color w:val="231F20"/>
          <w:w w:val="115"/>
        </w:rPr>
        <w:t>промыслов</w:t>
      </w:r>
      <w:r>
        <w:rPr>
          <w:color w:val="231F20"/>
          <w:spacing w:val="1"/>
          <w:w w:val="115"/>
        </w:rPr>
        <w:t xml:space="preserve"> </w:t>
      </w:r>
      <w:r>
        <w:rPr>
          <w:color w:val="231F20"/>
          <w:w w:val="115"/>
        </w:rPr>
        <w:t>(дымковская</w:t>
      </w:r>
      <w:r>
        <w:rPr>
          <w:color w:val="231F20"/>
          <w:spacing w:val="1"/>
          <w:w w:val="115"/>
        </w:rPr>
        <w:t xml:space="preserve"> </w:t>
      </w:r>
      <w:r>
        <w:rPr>
          <w:color w:val="231F20"/>
          <w:w w:val="115"/>
        </w:rPr>
        <w:t>или</w:t>
      </w:r>
      <w:r>
        <w:rPr>
          <w:color w:val="231F20"/>
          <w:spacing w:val="1"/>
          <w:w w:val="115"/>
        </w:rPr>
        <w:t xml:space="preserve"> </w:t>
      </w:r>
      <w:r>
        <w:rPr>
          <w:color w:val="231F20"/>
          <w:w w:val="115"/>
        </w:rPr>
        <w:lastRenderedPageBreak/>
        <w:t>каргопольская игрушка или по выбору учителя с учётом мест-</w:t>
      </w:r>
      <w:r>
        <w:rPr>
          <w:color w:val="231F20"/>
          <w:spacing w:val="1"/>
          <w:w w:val="115"/>
        </w:rPr>
        <w:t xml:space="preserve"> </w:t>
      </w:r>
      <w:r>
        <w:rPr>
          <w:color w:val="231F20"/>
          <w:w w:val="115"/>
        </w:rPr>
        <w:t>ных</w:t>
      </w:r>
      <w:r>
        <w:rPr>
          <w:color w:val="231F20"/>
          <w:spacing w:val="15"/>
          <w:w w:val="115"/>
        </w:rPr>
        <w:t xml:space="preserve"> </w:t>
      </w:r>
      <w:r>
        <w:rPr>
          <w:color w:val="231F20"/>
          <w:w w:val="115"/>
        </w:rPr>
        <w:t>промыслов).</w:t>
      </w:r>
    </w:p>
    <w:p w:rsidR="008052C0" w:rsidRDefault="008052C0" w:rsidP="008052C0">
      <w:pPr>
        <w:pStyle w:val="af1"/>
        <w:spacing w:before="2" w:line="256" w:lineRule="auto"/>
      </w:pPr>
      <w:r>
        <w:rPr>
          <w:color w:val="231F20"/>
          <w:w w:val="120"/>
        </w:rPr>
        <w:t>Бумажная</w:t>
      </w:r>
      <w:r>
        <w:rPr>
          <w:color w:val="231F20"/>
          <w:spacing w:val="-9"/>
          <w:w w:val="120"/>
        </w:rPr>
        <w:t xml:space="preserve"> </w:t>
      </w:r>
      <w:r>
        <w:rPr>
          <w:color w:val="231F20"/>
          <w:w w:val="120"/>
        </w:rPr>
        <w:t>пластика.</w:t>
      </w:r>
      <w:r>
        <w:rPr>
          <w:color w:val="231F20"/>
          <w:spacing w:val="-9"/>
          <w:w w:val="120"/>
        </w:rPr>
        <w:t xml:space="preserve"> </w:t>
      </w:r>
      <w:r>
        <w:rPr>
          <w:color w:val="231F20"/>
          <w:w w:val="120"/>
        </w:rPr>
        <w:t>Овладение</w:t>
      </w:r>
      <w:r>
        <w:rPr>
          <w:color w:val="231F20"/>
          <w:spacing w:val="-9"/>
          <w:w w:val="120"/>
        </w:rPr>
        <w:t xml:space="preserve"> </w:t>
      </w:r>
      <w:r>
        <w:rPr>
          <w:color w:val="231F20"/>
          <w:w w:val="120"/>
        </w:rPr>
        <w:t>первичными</w:t>
      </w:r>
      <w:r>
        <w:rPr>
          <w:color w:val="231F20"/>
          <w:spacing w:val="-9"/>
          <w:w w:val="120"/>
        </w:rPr>
        <w:t xml:space="preserve"> </w:t>
      </w:r>
      <w:r>
        <w:rPr>
          <w:color w:val="231F20"/>
          <w:w w:val="120"/>
        </w:rPr>
        <w:t>приёмами</w:t>
      </w:r>
      <w:r>
        <w:rPr>
          <w:color w:val="231F20"/>
          <w:spacing w:val="-9"/>
          <w:w w:val="120"/>
        </w:rPr>
        <w:t xml:space="preserve"> </w:t>
      </w:r>
      <w:r>
        <w:rPr>
          <w:color w:val="231F20"/>
          <w:w w:val="120"/>
        </w:rPr>
        <w:t>над-</w:t>
      </w:r>
      <w:r>
        <w:rPr>
          <w:color w:val="231F20"/>
          <w:spacing w:val="-57"/>
          <w:w w:val="120"/>
        </w:rPr>
        <w:t xml:space="preserve"> </w:t>
      </w:r>
      <w:r>
        <w:rPr>
          <w:color w:val="231F20"/>
          <w:w w:val="120"/>
        </w:rPr>
        <w:t>резания,</w:t>
      </w:r>
      <w:r>
        <w:rPr>
          <w:color w:val="231F20"/>
          <w:spacing w:val="13"/>
          <w:w w:val="120"/>
        </w:rPr>
        <w:t xml:space="preserve"> </w:t>
      </w:r>
      <w:r>
        <w:rPr>
          <w:color w:val="231F20"/>
          <w:w w:val="120"/>
        </w:rPr>
        <w:t>закручивания,</w:t>
      </w:r>
      <w:r>
        <w:rPr>
          <w:color w:val="231F20"/>
          <w:spacing w:val="14"/>
          <w:w w:val="120"/>
        </w:rPr>
        <w:t xml:space="preserve"> </w:t>
      </w:r>
      <w:r>
        <w:rPr>
          <w:color w:val="231F20"/>
          <w:w w:val="120"/>
        </w:rPr>
        <w:t>складывания.</w:t>
      </w:r>
    </w:p>
    <w:p w:rsidR="008052C0" w:rsidRDefault="008052C0" w:rsidP="008052C0">
      <w:pPr>
        <w:pStyle w:val="af1"/>
        <w:spacing w:before="2"/>
        <w:ind w:left="383" w:right="0" w:firstLine="0"/>
      </w:pPr>
      <w:r>
        <w:rPr>
          <w:color w:val="231F20"/>
          <w:w w:val="120"/>
        </w:rPr>
        <w:t>Объёмная</w:t>
      </w:r>
      <w:r>
        <w:rPr>
          <w:color w:val="231F20"/>
          <w:spacing w:val="7"/>
          <w:w w:val="120"/>
        </w:rPr>
        <w:t xml:space="preserve"> </w:t>
      </w:r>
      <w:r>
        <w:rPr>
          <w:color w:val="231F20"/>
          <w:w w:val="120"/>
        </w:rPr>
        <w:t>аппликация</w:t>
      </w:r>
      <w:r>
        <w:rPr>
          <w:color w:val="231F20"/>
          <w:spacing w:val="7"/>
          <w:w w:val="120"/>
        </w:rPr>
        <w:t xml:space="preserve"> </w:t>
      </w:r>
      <w:r>
        <w:rPr>
          <w:color w:val="231F20"/>
          <w:w w:val="120"/>
        </w:rPr>
        <w:t>из</w:t>
      </w:r>
      <w:r>
        <w:rPr>
          <w:color w:val="231F20"/>
          <w:spacing w:val="7"/>
          <w:w w:val="120"/>
        </w:rPr>
        <w:t xml:space="preserve"> </w:t>
      </w:r>
      <w:r>
        <w:rPr>
          <w:color w:val="231F20"/>
          <w:w w:val="120"/>
        </w:rPr>
        <w:t>бумаги</w:t>
      </w:r>
      <w:r>
        <w:rPr>
          <w:color w:val="231F20"/>
          <w:spacing w:val="8"/>
          <w:w w:val="120"/>
        </w:rPr>
        <w:t xml:space="preserve"> </w:t>
      </w:r>
      <w:r>
        <w:rPr>
          <w:color w:val="231F20"/>
          <w:w w:val="120"/>
        </w:rPr>
        <w:t>и</w:t>
      </w:r>
      <w:r>
        <w:rPr>
          <w:color w:val="231F20"/>
          <w:spacing w:val="7"/>
          <w:w w:val="120"/>
        </w:rPr>
        <w:t xml:space="preserve"> </w:t>
      </w:r>
      <w:r>
        <w:rPr>
          <w:color w:val="231F20"/>
          <w:w w:val="120"/>
        </w:rPr>
        <w:t>картона.</w:t>
      </w:r>
    </w:p>
    <w:p w:rsidR="008052C0" w:rsidRDefault="008052C0" w:rsidP="008052C0">
      <w:pPr>
        <w:pStyle w:val="2"/>
        <w:spacing w:before="165"/>
      </w:pPr>
      <w:r>
        <w:rPr>
          <w:color w:val="231F20"/>
          <w:w w:val="85"/>
        </w:rPr>
        <w:t>Модуль</w:t>
      </w:r>
      <w:r>
        <w:rPr>
          <w:color w:val="231F20"/>
          <w:spacing w:val="-2"/>
          <w:w w:val="85"/>
        </w:rPr>
        <w:t xml:space="preserve"> </w:t>
      </w:r>
      <w:r>
        <w:rPr>
          <w:color w:val="231F20"/>
          <w:w w:val="85"/>
        </w:rPr>
        <w:t>«Декоративно-прикладное</w:t>
      </w:r>
      <w:r>
        <w:rPr>
          <w:color w:val="231F20"/>
          <w:spacing w:val="-1"/>
          <w:w w:val="85"/>
        </w:rPr>
        <w:t xml:space="preserve"> </w:t>
      </w:r>
      <w:r>
        <w:rPr>
          <w:color w:val="231F20"/>
          <w:w w:val="85"/>
        </w:rPr>
        <w:t>искусство»</w:t>
      </w:r>
    </w:p>
    <w:p w:rsidR="008052C0" w:rsidRDefault="008052C0" w:rsidP="008052C0">
      <w:pPr>
        <w:pStyle w:val="af1"/>
        <w:spacing w:before="77" w:line="256" w:lineRule="auto"/>
        <w:ind w:right="154"/>
      </w:pPr>
      <w:r>
        <w:rPr>
          <w:color w:val="231F20"/>
          <w:w w:val="115"/>
        </w:rPr>
        <w:t>Узоры в природе. Наблюдение узоров в живой природе (в ус-</w:t>
      </w:r>
      <w:r>
        <w:rPr>
          <w:color w:val="231F20"/>
          <w:spacing w:val="1"/>
          <w:w w:val="115"/>
        </w:rPr>
        <w:t xml:space="preserve"> </w:t>
      </w:r>
      <w:r>
        <w:rPr>
          <w:color w:val="231F20"/>
          <w:w w:val="115"/>
        </w:rPr>
        <w:t>ловиях урока на основе фотографий). Эмоционально-эстетиче-</w:t>
      </w:r>
      <w:r>
        <w:rPr>
          <w:color w:val="231F20"/>
          <w:spacing w:val="1"/>
          <w:w w:val="115"/>
        </w:rPr>
        <w:t xml:space="preserve"> </w:t>
      </w:r>
      <w:r>
        <w:rPr>
          <w:color w:val="231F20"/>
          <w:w w:val="115"/>
        </w:rPr>
        <w:t>ское</w:t>
      </w:r>
      <w:r>
        <w:rPr>
          <w:color w:val="231F20"/>
          <w:spacing w:val="1"/>
          <w:w w:val="115"/>
        </w:rPr>
        <w:t xml:space="preserve"> </w:t>
      </w:r>
      <w:r>
        <w:rPr>
          <w:color w:val="231F20"/>
          <w:w w:val="115"/>
        </w:rPr>
        <w:t>восприятие</w:t>
      </w:r>
      <w:r>
        <w:rPr>
          <w:color w:val="231F20"/>
          <w:spacing w:val="1"/>
          <w:w w:val="115"/>
        </w:rPr>
        <w:t xml:space="preserve"> </w:t>
      </w:r>
      <w:r>
        <w:rPr>
          <w:color w:val="231F20"/>
          <w:w w:val="115"/>
        </w:rPr>
        <w:t>объектов</w:t>
      </w:r>
      <w:r>
        <w:rPr>
          <w:color w:val="231F20"/>
          <w:spacing w:val="1"/>
          <w:w w:val="115"/>
        </w:rPr>
        <w:t xml:space="preserve"> </w:t>
      </w:r>
      <w:r>
        <w:rPr>
          <w:color w:val="231F20"/>
          <w:w w:val="115"/>
        </w:rPr>
        <w:t>действительности.</w:t>
      </w:r>
      <w:r>
        <w:rPr>
          <w:color w:val="231F20"/>
          <w:spacing w:val="1"/>
          <w:w w:val="115"/>
        </w:rPr>
        <w:t xml:space="preserve"> </w:t>
      </w:r>
      <w:r>
        <w:rPr>
          <w:color w:val="231F20"/>
          <w:w w:val="115"/>
        </w:rPr>
        <w:t>Ассоциативное</w:t>
      </w:r>
      <w:r>
        <w:rPr>
          <w:color w:val="231F20"/>
          <w:spacing w:val="1"/>
          <w:w w:val="115"/>
        </w:rPr>
        <w:t xml:space="preserve"> </w:t>
      </w:r>
      <w:r>
        <w:rPr>
          <w:color w:val="231F20"/>
          <w:w w:val="115"/>
        </w:rPr>
        <w:t>сопоставление</w:t>
      </w:r>
      <w:r>
        <w:rPr>
          <w:color w:val="231F20"/>
          <w:spacing w:val="1"/>
          <w:w w:val="115"/>
        </w:rPr>
        <w:t xml:space="preserve"> </w:t>
      </w:r>
      <w:r>
        <w:rPr>
          <w:color w:val="231F20"/>
          <w:w w:val="115"/>
        </w:rPr>
        <w:t>с</w:t>
      </w:r>
      <w:r>
        <w:rPr>
          <w:color w:val="231F20"/>
          <w:spacing w:val="1"/>
          <w:w w:val="115"/>
        </w:rPr>
        <w:t xml:space="preserve"> </w:t>
      </w:r>
      <w:r>
        <w:rPr>
          <w:color w:val="231F20"/>
          <w:w w:val="115"/>
        </w:rPr>
        <w:t>орнаментами</w:t>
      </w:r>
      <w:r>
        <w:rPr>
          <w:color w:val="231F20"/>
          <w:spacing w:val="1"/>
          <w:w w:val="115"/>
        </w:rPr>
        <w:t xml:space="preserve"> </w:t>
      </w:r>
      <w:r>
        <w:rPr>
          <w:color w:val="231F20"/>
          <w:w w:val="115"/>
        </w:rPr>
        <w:t>в</w:t>
      </w:r>
      <w:r>
        <w:rPr>
          <w:color w:val="231F20"/>
          <w:spacing w:val="1"/>
          <w:w w:val="115"/>
        </w:rPr>
        <w:t xml:space="preserve"> </w:t>
      </w:r>
      <w:r>
        <w:rPr>
          <w:color w:val="231F20"/>
          <w:w w:val="115"/>
        </w:rPr>
        <w:t>предметах</w:t>
      </w:r>
      <w:r>
        <w:rPr>
          <w:color w:val="231F20"/>
          <w:spacing w:val="1"/>
          <w:w w:val="115"/>
        </w:rPr>
        <w:t xml:space="preserve"> </w:t>
      </w:r>
      <w:r>
        <w:rPr>
          <w:color w:val="231F20"/>
          <w:w w:val="115"/>
        </w:rPr>
        <w:t>декоративно-при-</w:t>
      </w:r>
      <w:r>
        <w:rPr>
          <w:color w:val="231F20"/>
          <w:spacing w:val="1"/>
          <w:w w:val="115"/>
        </w:rPr>
        <w:t xml:space="preserve"> </w:t>
      </w:r>
      <w:r>
        <w:rPr>
          <w:color w:val="231F20"/>
          <w:w w:val="115"/>
        </w:rPr>
        <w:t>кладного</w:t>
      </w:r>
      <w:r>
        <w:rPr>
          <w:color w:val="231F20"/>
          <w:spacing w:val="15"/>
          <w:w w:val="115"/>
        </w:rPr>
        <w:t xml:space="preserve"> </w:t>
      </w:r>
      <w:r>
        <w:rPr>
          <w:color w:val="231F20"/>
          <w:w w:val="115"/>
        </w:rPr>
        <w:t>искусства.</w:t>
      </w:r>
    </w:p>
    <w:p w:rsidR="008052C0" w:rsidRDefault="008052C0" w:rsidP="008052C0">
      <w:pPr>
        <w:pStyle w:val="af1"/>
        <w:spacing w:before="3" w:line="256" w:lineRule="auto"/>
      </w:pPr>
      <w:r>
        <w:rPr>
          <w:color w:val="231F20"/>
          <w:w w:val="115"/>
        </w:rPr>
        <w:t>Узоры и орнаменты, создаваемые людьми, и разнообразие их</w:t>
      </w:r>
      <w:r>
        <w:rPr>
          <w:color w:val="231F20"/>
          <w:spacing w:val="1"/>
          <w:w w:val="115"/>
        </w:rPr>
        <w:t xml:space="preserve"> </w:t>
      </w:r>
      <w:r>
        <w:rPr>
          <w:color w:val="231F20"/>
          <w:w w:val="115"/>
        </w:rPr>
        <w:t>видов. Орнаменты геометрические и растительные. Декоратив-</w:t>
      </w:r>
      <w:r>
        <w:rPr>
          <w:color w:val="231F20"/>
          <w:spacing w:val="1"/>
          <w:w w:val="115"/>
        </w:rPr>
        <w:t xml:space="preserve"> </w:t>
      </w:r>
      <w:r>
        <w:rPr>
          <w:color w:val="231F20"/>
          <w:w w:val="120"/>
        </w:rPr>
        <w:t>ная</w:t>
      </w:r>
      <w:r>
        <w:rPr>
          <w:color w:val="231F20"/>
          <w:spacing w:val="11"/>
          <w:w w:val="120"/>
        </w:rPr>
        <w:t xml:space="preserve"> </w:t>
      </w:r>
      <w:r>
        <w:rPr>
          <w:color w:val="231F20"/>
          <w:w w:val="120"/>
        </w:rPr>
        <w:t>композиция</w:t>
      </w:r>
      <w:r>
        <w:rPr>
          <w:color w:val="231F20"/>
          <w:spacing w:val="11"/>
          <w:w w:val="120"/>
        </w:rPr>
        <w:t xml:space="preserve"> </w:t>
      </w:r>
      <w:r>
        <w:rPr>
          <w:color w:val="231F20"/>
          <w:w w:val="120"/>
        </w:rPr>
        <w:t>в</w:t>
      </w:r>
      <w:r>
        <w:rPr>
          <w:color w:val="231F20"/>
          <w:spacing w:val="11"/>
          <w:w w:val="120"/>
        </w:rPr>
        <w:t xml:space="preserve"> </w:t>
      </w:r>
      <w:r>
        <w:rPr>
          <w:color w:val="231F20"/>
          <w:w w:val="120"/>
        </w:rPr>
        <w:t>круге</w:t>
      </w:r>
      <w:r>
        <w:rPr>
          <w:color w:val="231F20"/>
          <w:spacing w:val="11"/>
          <w:w w:val="120"/>
        </w:rPr>
        <w:t xml:space="preserve"> </w:t>
      </w:r>
      <w:r>
        <w:rPr>
          <w:color w:val="231F20"/>
          <w:w w:val="120"/>
        </w:rPr>
        <w:t>или</w:t>
      </w:r>
      <w:r>
        <w:rPr>
          <w:color w:val="231F20"/>
          <w:spacing w:val="11"/>
          <w:w w:val="120"/>
        </w:rPr>
        <w:t xml:space="preserve"> </w:t>
      </w:r>
      <w:r>
        <w:rPr>
          <w:color w:val="231F20"/>
          <w:w w:val="120"/>
        </w:rPr>
        <w:t>в</w:t>
      </w:r>
      <w:r>
        <w:rPr>
          <w:color w:val="231F20"/>
          <w:spacing w:val="12"/>
          <w:w w:val="120"/>
        </w:rPr>
        <w:t xml:space="preserve"> </w:t>
      </w:r>
      <w:r>
        <w:rPr>
          <w:color w:val="231F20"/>
          <w:w w:val="120"/>
        </w:rPr>
        <w:t>полосе.</w:t>
      </w:r>
    </w:p>
    <w:p w:rsidR="008052C0" w:rsidRDefault="008052C0" w:rsidP="008052C0">
      <w:pPr>
        <w:pStyle w:val="af1"/>
        <w:spacing w:before="2" w:line="256" w:lineRule="auto"/>
      </w:pPr>
      <w:r>
        <w:rPr>
          <w:color w:val="231F20"/>
          <w:w w:val="115"/>
        </w:rPr>
        <w:t>Представления о симметрии и наблюдение её в природе. По-</w:t>
      </w:r>
      <w:r>
        <w:rPr>
          <w:color w:val="231F20"/>
          <w:spacing w:val="1"/>
          <w:w w:val="115"/>
        </w:rPr>
        <w:t xml:space="preserve"> </w:t>
      </w:r>
      <w:r>
        <w:rPr>
          <w:color w:val="231F20"/>
          <w:w w:val="115"/>
        </w:rPr>
        <w:t>следовательное ведение работы над изображением бабочки по</w:t>
      </w:r>
      <w:r>
        <w:rPr>
          <w:color w:val="231F20"/>
          <w:spacing w:val="1"/>
          <w:w w:val="115"/>
        </w:rPr>
        <w:t xml:space="preserve"> </w:t>
      </w:r>
      <w:r>
        <w:rPr>
          <w:color w:val="231F20"/>
          <w:w w:val="115"/>
        </w:rPr>
        <w:t>представлению, использование линии симметрии при составле-</w:t>
      </w:r>
      <w:r>
        <w:rPr>
          <w:color w:val="231F20"/>
          <w:spacing w:val="1"/>
          <w:w w:val="115"/>
        </w:rPr>
        <w:t xml:space="preserve"> </w:t>
      </w:r>
      <w:r>
        <w:rPr>
          <w:color w:val="231F20"/>
          <w:w w:val="115"/>
        </w:rPr>
        <w:t>нии</w:t>
      </w:r>
      <w:r>
        <w:rPr>
          <w:color w:val="231F20"/>
          <w:spacing w:val="15"/>
          <w:w w:val="115"/>
        </w:rPr>
        <w:t xml:space="preserve"> </w:t>
      </w:r>
      <w:r>
        <w:rPr>
          <w:color w:val="231F20"/>
          <w:w w:val="115"/>
        </w:rPr>
        <w:t>узора</w:t>
      </w:r>
      <w:r>
        <w:rPr>
          <w:color w:val="231F20"/>
          <w:spacing w:val="16"/>
          <w:w w:val="115"/>
        </w:rPr>
        <w:t xml:space="preserve"> </w:t>
      </w:r>
      <w:r>
        <w:rPr>
          <w:color w:val="231F20"/>
          <w:w w:val="115"/>
        </w:rPr>
        <w:t>крыльев.</w:t>
      </w:r>
    </w:p>
    <w:p w:rsidR="008052C0" w:rsidRDefault="008052C0" w:rsidP="008052C0">
      <w:pPr>
        <w:pStyle w:val="af1"/>
        <w:spacing w:before="3" w:line="256" w:lineRule="auto"/>
        <w:ind w:right="154"/>
      </w:pPr>
      <w:r>
        <w:rPr>
          <w:color w:val="231F20"/>
          <w:w w:val="115"/>
        </w:rPr>
        <w:t>Орнамент, характерный для игрушек одного из наиболее из-</w:t>
      </w:r>
      <w:r>
        <w:rPr>
          <w:color w:val="231F20"/>
          <w:spacing w:val="1"/>
          <w:w w:val="115"/>
        </w:rPr>
        <w:t xml:space="preserve"> </w:t>
      </w:r>
      <w:r>
        <w:rPr>
          <w:color w:val="231F20"/>
          <w:w w:val="115"/>
        </w:rPr>
        <w:t>вестных</w:t>
      </w:r>
      <w:r>
        <w:rPr>
          <w:color w:val="231F20"/>
          <w:spacing w:val="1"/>
          <w:w w:val="115"/>
        </w:rPr>
        <w:t xml:space="preserve"> </w:t>
      </w:r>
      <w:r>
        <w:rPr>
          <w:color w:val="231F20"/>
          <w:w w:val="115"/>
        </w:rPr>
        <w:t>народных</w:t>
      </w:r>
      <w:r>
        <w:rPr>
          <w:color w:val="231F20"/>
          <w:spacing w:val="1"/>
          <w:w w:val="115"/>
        </w:rPr>
        <w:t xml:space="preserve"> </w:t>
      </w:r>
      <w:r>
        <w:rPr>
          <w:color w:val="231F20"/>
          <w:w w:val="115"/>
        </w:rPr>
        <w:t>художественных</w:t>
      </w:r>
      <w:r>
        <w:rPr>
          <w:color w:val="231F20"/>
          <w:spacing w:val="1"/>
          <w:w w:val="115"/>
        </w:rPr>
        <w:t xml:space="preserve"> </w:t>
      </w:r>
      <w:r>
        <w:rPr>
          <w:color w:val="231F20"/>
          <w:w w:val="115"/>
        </w:rPr>
        <w:t>промыслов:  дымковская</w:t>
      </w:r>
      <w:r>
        <w:rPr>
          <w:color w:val="231F20"/>
          <w:spacing w:val="1"/>
          <w:w w:val="115"/>
        </w:rPr>
        <w:t xml:space="preserve"> </w:t>
      </w:r>
      <w:r>
        <w:rPr>
          <w:color w:val="231F20"/>
          <w:w w:val="115"/>
        </w:rPr>
        <w:t>или каргопольская игрушка (или по выбору учителя с учётом</w:t>
      </w:r>
      <w:r>
        <w:rPr>
          <w:color w:val="231F20"/>
          <w:spacing w:val="1"/>
          <w:w w:val="115"/>
        </w:rPr>
        <w:t xml:space="preserve"> </w:t>
      </w:r>
      <w:r>
        <w:rPr>
          <w:color w:val="231F20"/>
          <w:w w:val="115"/>
        </w:rPr>
        <w:t>местных</w:t>
      </w:r>
      <w:r>
        <w:rPr>
          <w:color w:val="231F20"/>
          <w:spacing w:val="15"/>
          <w:w w:val="115"/>
        </w:rPr>
        <w:t xml:space="preserve"> </w:t>
      </w:r>
      <w:r>
        <w:rPr>
          <w:color w:val="231F20"/>
          <w:w w:val="115"/>
        </w:rPr>
        <w:t>промыслов).</w:t>
      </w:r>
    </w:p>
    <w:p w:rsidR="008052C0" w:rsidRDefault="008052C0" w:rsidP="008052C0">
      <w:pPr>
        <w:pStyle w:val="af1"/>
        <w:spacing w:before="2" w:line="256" w:lineRule="auto"/>
        <w:ind w:right="154" w:firstLine="321"/>
      </w:pPr>
      <w:r>
        <w:rPr>
          <w:color w:val="231F20"/>
          <w:w w:val="120"/>
        </w:rPr>
        <w:t>Дизайн предмета: изготовление нарядной упаковки путём</w:t>
      </w:r>
      <w:r>
        <w:rPr>
          <w:color w:val="231F20"/>
          <w:spacing w:val="1"/>
          <w:w w:val="120"/>
        </w:rPr>
        <w:t xml:space="preserve"> </w:t>
      </w:r>
      <w:r>
        <w:rPr>
          <w:color w:val="231F20"/>
          <w:w w:val="120"/>
        </w:rPr>
        <w:t>складывания</w:t>
      </w:r>
      <w:r>
        <w:rPr>
          <w:color w:val="231F20"/>
          <w:spacing w:val="12"/>
          <w:w w:val="120"/>
        </w:rPr>
        <w:t xml:space="preserve"> </w:t>
      </w:r>
      <w:r>
        <w:rPr>
          <w:color w:val="231F20"/>
          <w:w w:val="120"/>
        </w:rPr>
        <w:t>бумаги</w:t>
      </w:r>
      <w:r>
        <w:rPr>
          <w:color w:val="231F20"/>
          <w:spacing w:val="12"/>
          <w:w w:val="120"/>
        </w:rPr>
        <w:t xml:space="preserve"> </w:t>
      </w:r>
      <w:r>
        <w:rPr>
          <w:color w:val="231F20"/>
          <w:w w:val="120"/>
        </w:rPr>
        <w:t>и</w:t>
      </w:r>
      <w:r>
        <w:rPr>
          <w:color w:val="231F20"/>
          <w:spacing w:val="12"/>
          <w:w w:val="120"/>
        </w:rPr>
        <w:t xml:space="preserve"> </w:t>
      </w:r>
      <w:r>
        <w:rPr>
          <w:color w:val="231F20"/>
          <w:w w:val="120"/>
        </w:rPr>
        <w:t>аппликации.</w:t>
      </w:r>
    </w:p>
    <w:p w:rsidR="008052C0" w:rsidRDefault="008052C0" w:rsidP="008052C0">
      <w:pPr>
        <w:pStyle w:val="af1"/>
        <w:spacing w:before="1" w:line="256" w:lineRule="auto"/>
        <w:ind w:right="154"/>
      </w:pPr>
      <w:r>
        <w:rPr>
          <w:color w:val="231F20"/>
          <w:w w:val="115"/>
        </w:rPr>
        <w:t>Оригами — создание игрушки для новогодней ёлки. Приёмы</w:t>
      </w:r>
      <w:r>
        <w:rPr>
          <w:color w:val="231F20"/>
          <w:spacing w:val="1"/>
          <w:w w:val="115"/>
        </w:rPr>
        <w:t xml:space="preserve"> </w:t>
      </w:r>
      <w:r>
        <w:rPr>
          <w:color w:val="231F20"/>
          <w:w w:val="120"/>
        </w:rPr>
        <w:t>складывания</w:t>
      </w:r>
      <w:r>
        <w:rPr>
          <w:color w:val="231F20"/>
          <w:spacing w:val="11"/>
          <w:w w:val="120"/>
        </w:rPr>
        <w:t xml:space="preserve"> </w:t>
      </w:r>
      <w:r>
        <w:rPr>
          <w:color w:val="231F20"/>
          <w:w w:val="120"/>
        </w:rPr>
        <w:t>бумаги.</w:t>
      </w:r>
    </w:p>
    <w:p w:rsidR="008052C0" w:rsidRDefault="008052C0" w:rsidP="008052C0">
      <w:pPr>
        <w:widowControl/>
        <w:autoSpaceDE/>
        <w:autoSpaceDN/>
        <w:spacing w:line="256" w:lineRule="auto"/>
        <w:sectPr w:rsidR="008052C0">
          <w:pgSz w:w="7830" w:h="12020"/>
          <w:pgMar w:top="620" w:right="580" w:bottom="900" w:left="580" w:header="0" w:footer="709" w:gutter="0"/>
          <w:cols w:space="720"/>
        </w:sectPr>
      </w:pPr>
    </w:p>
    <w:p w:rsidR="008052C0" w:rsidRDefault="008052C0" w:rsidP="008052C0">
      <w:pPr>
        <w:pStyle w:val="2"/>
        <w:spacing w:before="77"/>
      </w:pPr>
      <w:r>
        <w:rPr>
          <w:color w:val="231F20"/>
          <w:w w:val="85"/>
        </w:rPr>
        <w:lastRenderedPageBreak/>
        <w:t>Модуль</w:t>
      </w:r>
      <w:r>
        <w:rPr>
          <w:color w:val="231F20"/>
          <w:spacing w:val="10"/>
          <w:w w:val="85"/>
        </w:rPr>
        <w:t xml:space="preserve"> </w:t>
      </w:r>
      <w:r>
        <w:rPr>
          <w:color w:val="231F20"/>
          <w:w w:val="85"/>
        </w:rPr>
        <w:t>«Архитектура»</w:t>
      </w:r>
    </w:p>
    <w:p w:rsidR="008052C0" w:rsidRDefault="008052C0" w:rsidP="008052C0">
      <w:pPr>
        <w:pStyle w:val="af1"/>
        <w:spacing w:before="73" w:line="254" w:lineRule="auto"/>
        <w:ind w:right="154"/>
      </w:pPr>
      <w:r>
        <w:rPr>
          <w:color w:val="231F20"/>
          <w:w w:val="115"/>
        </w:rPr>
        <w:t>Наблюдение</w:t>
      </w:r>
      <w:r>
        <w:rPr>
          <w:color w:val="231F20"/>
          <w:spacing w:val="1"/>
          <w:w w:val="115"/>
        </w:rPr>
        <w:t xml:space="preserve"> </w:t>
      </w:r>
      <w:r>
        <w:rPr>
          <w:color w:val="231F20"/>
          <w:w w:val="115"/>
        </w:rPr>
        <w:t>разнообразных</w:t>
      </w:r>
      <w:r>
        <w:rPr>
          <w:color w:val="231F20"/>
          <w:spacing w:val="1"/>
          <w:w w:val="115"/>
        </w:rPr>
        <w:t xml:space="preserve"> </w:t>
      </w:r>
      <w:r>
        <w:rPr>
          <w:color w:val="231F20"/>
          <w:w w:val="115"/>
        </w:rPr>
        <w:t>архитектурных</w:t>
      </w:r>
      <w:r>
        <w:rPr>
          <w:color w:val="231F20"/>
          <w:spacing w:val="1"/>
          <w:w w:val="115"/>
        </w:rPr>
        <w:t xml:space="preserve"> </w:t>
      </w:r>
      <w:r>
        <w:rPr>
          <w:color w:val="231F20"/>
          <w:w w:val="115"/>
        </w:rPr>
        <w:t>зданий</w:t>
      </w:r>
      <w:r>
        <w:rPr>
          <w:color w:val="231F20"/>
          <w:spacing w:val="1"/>
          <w:w w:val="115"/>
        </w:rPr>
        <w:t xml:space="preserve"> </w:t>
      </w:r>
      <w:r>
        <w:rPr>
          <w:color w:val="231F20"/>
          <w:w w:val="115"/>
        </w:rPr>
        <w:t>в</w:t>
      </w:r>
      <w:r>
        <w:rPr>
          <w:color w:val="231F20"/>
          <w:spacing w:val="1"/>
          <w:w w:val="115"/>
        </w:rPr>
        <w:t xml:space="preserve"> </w:t>
      </w:r>
      <w:r>
        <w:rPr>
          <w:color w:val="231F20"/>
          <w:w w:val="115"/>
        </w:rPr>
        <w:t>окру-</w:t>
      </w:r>
      <w:r>
        <w:rPr>
          <w:color w:val="231F20"/>
          <w:spacing w:val="-55"/>
          <w:w w:val="115"/>
        </w:rPr>
        <w:t xml:space="preserve"> </w:t>
      </w:r>
      <w:r>
        <w:rPr>
          <w:color w:val="231F20"/>
          <w:w w:val="115"/>
        </w:rPr>
        <w:t>жающем мире (по фотографиям), обсуждение особенностей и</w:t>
      </w:r>
      <w:r>
        <w:rPr>
          <w:color w:val="231F20"/>
          <w:spacing w:val="1"/>
          <w:w w:val="115"/>
        </w:rPr>
        <w:t xml:space="preserve"> </w:t>
      </w:r>
      <w:r>
        <w:rPr>
          <w:color w:val="231F20"/>
          <w:w w:val="115"/>
        </w:rPr>
        <w:t>составных</w:t>
      </w:r>
      <w:r>
        <w:rPr>
          <w:color w:val="231F20"/>
          <w:spacing w:val="15"/>
          <w:w w:val="115"/>
        </w:rPr>
        <w:t xml:space="preserve"> </w:t>
      </w:r>
      <w:r>
        <w:rPr>
          <w:color w:val="231F20"/>
          <w:w w:val="115"/>
        </w:rPr>
        <w:t>частей</w:t>
      </w:r>
      <w:r>
        <w:rPr>
          <w:color w:val="231F20"/>
          <w:spacing w:val="16"/>
          <w:w w:val="115"/>
        </w:rPr>
        <w:t xml:space="preserve"> </w:t>
      </w:r>
      <w:r>
        <w:rPr>
          <w:color w:val="231F20"/>
          <w:w w:val="115"/>
        </w:rPr>
        <w:t>зданий.</w:t>
      </w:r>
    </w:p>
    <w:p w:rsidR="008052C0" w:rsidRDefault="008052C0" w:rsidP="008052C0">
      <w:pPr>
        <w:pStyle w:val="af1"/>
        <w:spacing w:line="254" w:lineRule="auto"/>
        <w:ind w:right="154"/>
      </w:pPr>
      <w:r>
        <w:rPr>
          <w:color w:val="231F20"/>
          <w:w w:val="115"/>
        </w:rPr>
        <w:t>Освоение приёмов конструирования из бумаги. Складывание</w:t>
      </w:r>
      <w:r>
        <w:rPr>
          <w:color w:val="231F20"/>
          <w:spacing w:val="1"/>
          <w:w w:val="115"/>
        </w:rPr>
        <w:t xml:space="preserve"> </w:t>
      </w:r>
      <w:r>
        <w:rPr>
          <w:color w:val="231F20"/>
          <w:spacing w:val="-1"/>
          <w:w w:val="120"/>
        </w:rPr>
        <w:t xml:space="preserve">объёмных </w:t>
      </w:r>
      <w:r>
        <w:rPr>
          <w:color w:val="231F20"/>
          <w:w w:val="120"/>
        </w:rPr>
        <w:t>простых геометрических тел. Овладение приёмами</w:t>
      </w:r>
      <w:r>
        <w:rPr>
          <w:color w:val="231F20"/>
          <w:spacing w:val="-57"/>
          <w:w w:val="120"/>
        </w:rPr>
        <w:t xml:space="preserve"> </w:t>
      </w:r>
      <w:r>
        <w:rPr>
          <w:color w:val="231F20"/>
          <w:w w:val="120"/>
        </w:rPr>
        <w:t>склеивания, надрезания и вырезания деталей; использование</w:t>
      </w:r>
      <w:r>
        <w:rPr>
          <w:color w:val="231F20"/>
          <w:spacing w:val="1"/>
          <w:w w:val="120"/>
        </w:rPr>
        <w:t xml:space="preserve"> </w:t>
      </w:r>
      <w:r>
        <w:rPr>
          <w:color w:val="231F20"/>
          <w:w w:val="120"/>
        </w:rPr>
        <w:t>приёма</w:t>
      </w:r>
      <w:r>
        <w:rPr>
          <w:color w:val="231F20"/>
          <w:spacing w:val="11"/>
          <w:w w:val="120"/>
        </w:rPr>
        <w:t xml:space="preserve"> </w:t>
      </w:r>
      <w:r>
        <w:rPr>
          <w:color w:val="231F20"/>
          <w:w w:val="120"/>
        </w:rPr>
        <w:t>симметрии.</w:t>
      </w:r>
    </w:p>
    <w:p w:rsidR="008052C0" w:rsidRDefault="008052C0" w:rsidP="008052C0">
      <w:pPr>
        <w:pStyle w:val="af1"/>
        <w:spacing w:line="254" w:lineRule="auto"/>
      </w:pPr>
      <w:r>
        <w:rPr>
          <w:color w:val="231F20"/>
          <w:w w:val="120"/>
        </w:rPr>
        <w:t>Макетирование (или аппликация) пространственной среды</w:t>
      </w:r>
      <w:r>
        <w:rPr>
          <w:color w:val="231F20"/>
          <w:spacing w:val="1"/>
          <w:w w:val="120"/>
        </w:rPr>
        <w:t xml:space="preserve"> </w:t>
      </w:r>
      <w:r>
        <w:rPr>
          <w:color w:val="231F20"/>
          <w:w w:val="120"/>
        </w:rPr>
        <w:t>сказочного</w:t>
      </w:r>
      <w:r>
        <w:rPr>
          <w:color w:val="231F20"/>
          <w:spacing w:val="7"/>
          <w:w w:val="120"/>
        </w:rPr>
        <w:t xml:space="preserve"> </w:t>
      </w:r>
      <w:r>
        <w:rPr>
          <w:color w:val="231F20"/>
          <w:w w:val="120"/>
        </w:rPr>
        <w:t>города</w:t>
      </w:r>
      <w:r>
        <w:rPr>
          <w:color w:val="231F20"/>
          <w:spacing w:val="7"/>
          <w:w w:val="120"/>
        </w:rPr>
        <w:t xml:space="preserve"> </w:t>
      </w:r>
      <w:r>
        <w:rPr>
          <w:color w:val="231F20"/>
          <w:w w:val="120"/>
        </w:rPr>
        <w:t>из</w:t>
      </w:r>
      <w:r>
        <w:rPr>
          <w:color w:val="231F20"/>
          <w:spacing w:val="8"/>
          <w:w w:val="120"/>
        </w:rPr>
        <w:t xml:space="preserve"> </w:t>
      </w:r>
      <w:r>
        <w:rPr>
          <w:color w:val="231F20"/>
          <w:w w:val="120"/>
        </w:rPr>
        <w:t>бумаги,</w:t>
      </w:r>
      <w:r>
        <w:rPr>
          <w:color w:val="231F20"/>
          <w:spacing w:val="7"/>
          <w:w w:val="120"/>
        </w:rPr>
        <w:t xml:space="preserve"> </w:t>
      </w:r>
      <w:r>
        <w:rPr>
          <w:color w:val="231F20"/>
          <w:w w:val="120"/>
        </w:rPr>
        <w:t>картона</w:t>
      </w:r>
      <w:r>
        <w:rPr>
          <w:color w:val="231F20"/>
          <w:spacing w:val="7"/>
          <w:w w:val="120"/>
        </w:rPr>
        <w:t xml:space="preserve"> </w:t>
      </w:r>
      <w:r>
        <w:rPr>
          <w:color w:val="231F20"/>
          <w:w w:val="120"/>
        </w:rPr>
        <w:t>или</w:t>
      </w:r>
      <w:r>
        <w:rPr>
          <w:color w:val="231F20"/>
          <w:spacing w:val="8"/>
          <w:w w:val="120"/>
        </w:rPr>
        <w:t xml:space="preserve"> </w:t>
      </w:r>
      <w:r>
        <w:rPr>
          <w:color w:val="231F20"/>
          <w:w w:val="120"/>
        </w:rPr>
        <w:t>пластилина.</w:t>
      </w:r>
    </w:p>
    <w:p w:rsidR="008052C0" w:rsidRDefault="008052C0" w:rsidP="008052C0">
      <w:pPr>
        <w:pStyle w:val="2"/>
        <w:spacing w:before="137"/>
      </w:pPr>
      <w:r>
        <w:rPr>
          <w:color w:val="231F20"/>
          <w:w w:val="85"/>
        </w:rPr>
        <w:t>Модуль</w:t>
      </w:r>
      <w:r>
        <w:rPr>
          <w:color w:val="231F20"/>
          <w:spacing w:val="4"/>
          <w:w w:val="85"/>
        </w:rPr>
        <w:t xml:space="preserve"> </w:t>
      </w:r>
      <w:r>
        <w:rPr>
          <w:color w:val="231F20"/>
          <w:w w:val="85"/>
        </w:rPr>
        <w:t>«Восприятие</w:t>
      </w:r>
      <w:r>
        <w:rPr>
          <w:color w:val="231F20"/>
          <w:spacing w:val="5"/>
          <w:w w:val="85"/>
        </w:rPr>
        <w:t xml:space="preserve"> </w:t>
      </w:r>
      <w:r>
        <w:rPr>
          <w:color w:val="231F20"/>
          <w:w w:val="85"/>
        </w:rPr>
        <w:t>произведений</w:t>
      </w:r>
      <w:r>
        <w:rPr>
          <w:color w:val="231F20"/>
          <w:spacing w:val="5"/>
          <w:w w:val="85"/>
        </w:rPr>
        <w:t xml:space="preserve"> </w:t>
      </w:r>
      <w:r>
        <w:rPr>
          <w:color w:val="231F20"/>
          <w:w w:val="85"/>
        </w:rPr>
        <w:t>искусства»</w:t>
      </w:r>
    </w:p>
    <w:p w:rsidR="008052C0" w:rsidRDefault="008052C0" w:rsidP="008052C0">
      <w:pPr>
        <w:pStyle w:val="af1"/>
        <w:spacing w:before="73" w:line="254" w:lineRule="auto"/>
      </w:pPr>
      <w:r>
        <w:rPr>
          <w:color w:val="231F20"/>
          <w:w w:val="115"/>
        </w:rPr>
        <w:t>Восприятие произведений детского творчества. Обсуждение</w:t>
      </w:r>
      <w:r>
        <w:rPr>
          <w:color w:val="231F20"/>
          <w:spacing w:val="1"/>
          <w:w w:val="115"/>
        </w:rPr>
        <w:t xml:space="preserve"> </w:t>
      </w:r>
      <w:r>
        <w:rPr>
          <w:color w:val="231F20"/>
          <w:w w:val="115"/>
        </w:rPr>
        <w:t>сюжетного</w:t>
      </w:r>
      <w:r>
        <w:rPr>
          <w:color w:val="231F20"/>
          <w:spacing w:val="20"/>
          <w:w w:val="115"/>
        </w:rPr>
        <w:t xml:space="preserve"> </w:t>
      </w:r>
      <w:r>
        <w:rPr>
          <w:color w:val="231F20"/>
          <w:w w:val="115"/>
        </w:rPr>
        <w:t>и</w:t>
      </w:r>
      <w:r>
        <w:rPr>
          <w:color w:val="231F20"/>
          <w:spacing w:val="21"/>
          <w:w w:val="115"/>
        </w:rPr>
        <w:t xml:space="preserve"> </w:t>
      </w:r>
      <w:r>
        <w:rPr>
          <w:color w:val="231F20"/>
          <w:w w:val="115"/>
        </w:rPr>
        <w:t>эмоционального</w:t>
      </w:r>
      <w:r>
        <w:rPr>
          <w:color w:val="231F20"/>
          <w:spacing w:val="21"/>
          <w:w w:val="115"/>
        </w:rPr>
        <w:t xml:space="preserve"> </w:t>
      </w:r>
      <w:r>
        <w:rPr>
          <w:color w:val="231F20"/>
          <w:w w:val="115"/>
        </w:rPr>
        <w:t>содержания</w:t>
      </w:r>
      <w:r>
        <w:rPr>
          <w:color w:val="231F20"/>
          <w:spacing w:val="21"/>
          <w:w w:val="115"/>
        </w:rPr>
        <w:t xml:space="preserve"> </w:t>
      </w:r>
      <w:r>
        <w:rPr>
          <w:color w:val="231F20"/>
          <w:w w:val="115"/>
        </w:rPr>
        <w:t>детских</w:t>
      </w:r>
      <w:r>
        <w:rPr>
          <w:color w:val="231F20"/>
          <w:spacing w:val="21"/>
          <w:w w:val="115"/>
        </w:rPr>
        <w:t xml:space="preserve"> </w:t>
      </w:r>
      <w:r>
        <w:rPr>
          <w:color w:val="231F20"/>
          <w:w w:val="115"/>
        </w:rPr>
        <w:t>работ.</w:t>
      </w:r>
    </w:p>
    <w:p w:rsidR="008052C0" w:rsidRDefault="008052C0" w:rsidP="008052C0">
      <w:pPr>
        <w:pStyle w:val="af1"/>
        <w:spacing w:line="254" w:lineRule="auto"/>
        <w:ind w:right="154"/>
      </w:pPr>
      <w:r>
        <w:rPr>
          <w:color w:val="231F20"/>
          <w:w w:val="115"/>
        </w:rPr>
        <w:t>Художественное наблюдение окружающего мира природы и</w:t>
      </w:r>
      <w:r>
        <w:rPr>
          <w:color w:val="231F20"/>
          <w:spacing w:val="1"/>
          <w:w w:val="115"/>
        </w:rPr>
        <w:t xml:space="preserve"> </w:t>
      </w:r>
      <w:r>
        <w:rPr>
          <w:color w:val="231F20"/>
          <w:w w:val="115"/>
        </w:rPr>
        <w:t>предметной среды жизни человека в зависимости от поставлен-</w:t>
      </w:r>
      <w:r>
        <w:rPr>
          <w:color w:val="231F20"/>
          <w:spacing w:val="1"/>
          <w:w w:val="115"/>
        </w:rPr>
        <w:t xml:space="preserve"> </w:t>
      </w:r>
      <w:r>
        <w:rPr>
          <w:color w:val="231F20"/>
          <w:w w:val="115"/>
        </w:rPr>
        <w:t>ной</w:t>
      </w:r>
      <w:r>
        <w:rPr>
          <w:color w:val="231F20"/>
          <w:spacing w:val="1"/>
          <w:w w:val="115"/>
        </w:rPr>
        <w:t xml:space="preserve"> </w:t>
      </w:r>
      <w:r>
        <w:rPr>
          <w:color w:val="231F20"/>
          <w:w w:val="115"/>
        </w:rPr>
        <w:t>аналитической</w:t>
      </w:r>
      <w:r>
        <w:rPr>
          <w:color w:val="231F20"/>
          <w:spacing w:val="1"/>
          <w:w w:val="115"/>
        </w:rPr>
        <w:t xml:space="preserve"> </w:t>
      </w:r>
      <w:r>
        <w:rPr>
          <w:color w:val="231F20"/>
          <w:w w:val="115"/>
        </w:rPr>
        <w:t>и</w:t>
      </w:r>
      <w:r>
        <w:rPr>
          <w:color w:val="231F20"/>
          <w:spacing w:val="1"/>
          <w:w w:val="115"/>
        </w:rPr>
        <w:t xml:space="preserve"> </w:t>
      </w:r>
      <w:r>
        <w:rPr>
          <w:color w:val="231F20"/>
          <w:w w:val="115"/>
        </w:rPr>
        <w:t>эстетической</w:t>
      </w:r>
      <w:r>
        <w:rPr>
          <w:color w:val="231F20"/>
          <w:spacing w:val="1"/>
          <w:w w:val="115"/>
        </w:rPr>
        <w:t xml:space="preserve"> </w:t>
      </w:r>
      <w:r>
        <w:rPr>
          <w:color w:val="231F20"/>
          <w:w w:val="115"/>
        </w:rPr>
        <w:t>задачи</w:t>
      </w:r>
      <w:r>
        <w:rPr>
          <w:color w:val="231F20"/>
          <w:spacing w:val="1"/>
          <w:w w:val="115"/>
        </w:rPr>
        <w:t xml:space="preserve"> </w:t>
      </w:r>
      <w:r>
        <w:rPr>
          <w:color w:val="231F20"/>
          <w:w w:val="115"/>
        </w:rPr>
        <w:t>наблюдения</w:t>
      </w:r>
      <w:r>
        <w:rPr>
          <w:color w:val="231F20"/>
          <w:spacing w:val="1"/>
          <w:w w:val="115"/>
        </w:rPr>
        <w:t xml:space="preserve"> </w:t>
      </w:r>
      <w:r>
        <w:rPr>
          <w:color w:val="231F20"/>
          <w:w w:val="115"/>
        </w:rPr>
        <w:t>(уста-</w:t>
      </w:r>
      <w:r>
        <w:rPr>
          <w:color w:val="231F20"/>
          <w:spacing w:val="-55"/>
          <w:w w:val="115"/>
        </w:rPr>
        <w:t xml:space="preserve"> </w:t>
      </w:r>
      <w:r>
        <w:rPr>
          <w:color w:val="231F20"/>
          <w:w w:val="115"/>
        </w:rPr>
        <w:t>новки).</w:t>
      </w:r>
    </w:p>
    <w:p w:rsidR="008052C0" w:rsidRDefault="008052C0" w:rsidP="008052C0">
      <w:pPr>
        <w:pStyle w:val="af1"/>
        <w:spacing w:line="254" w:lineRule="auto"/>
        <w:ind w:right="154"/>
      </w:pPr>
      <w:r>
        <w:rPr>
          <w:color w:val="231F20"/>
          <w:w w:val="115"/>
        </w:rPr>
        <w:t>Рассматривание</w:t>
      </w:r>
      <w:r>
        <w:rPr>
          <w:color w:val="231F20"/>
          <w:spacing w:val="1"/>
          <w:w w:val="115"/>
        </w:rPr>
        <w:t xml:space="preserve"> </w:t>
      </w:r>
      <w:r>
        <w:rPr>
          <w:color w:val="231F20"/>
          <w:w w:val="115"/>
        </w:rPr>
        <w:t>иллюстраций</w:t>
      </w:r>
      <w:r>
        <w:rPr>
          <w:color w:val="231F20"/>
          <w:spacing w:val="1"/>
          <w:w w:val="115"/>
        </w:rPr>
        <w:t xml:space="preserve"> </w:t>
      </w:r>
      <w:r>
        <w:rPr>
          <w:color w:val="231F20"/>
          <w:w w:val="115"/>
        </w:rPr>
        <w:t>детской</w:t>
      </w:r>
      <w:r>
        <w:rPr>
          <w:color w:val="231F20"/>
          <w:spacing w:val="1"/>
          <w:w w:val="115"/>
        </w:rPr>
        <w:t xml:space="preserve"> </w:t>
      </w:r>
      <w:r>
        <w:rPr>
          <w:color w:val="231F20"/>
          <w:w w:val="115"/>
        </w:rPr>
        <w:t>книги</w:t>
      </w:r>
      <w:r>
        <w:rPr>
          <w:color w:val="231F20"/>
          <w:spacing w:val="1"/>
          <w:w w:val="115"/>
        </w:rPr>
        <w:t xml:space="preserve"> </w:t>
      </w:r>
      <w:r>
        <w:rPr>
          <w:color w:val="231F20"/>
          <w:w w:val="115"/>
        </w:rPr>
        <w:t>на</w:t>
      </w:r>
      <w:r>
        <w:rPr>
          <w:color w:val="231F20"/>
          <w:spacing w:val="1"/>
          <w:w w:val="115"/>
        </w:rPr>
        <w:t xml:space="preserve"> </w:t>
      </w:r>
      <w:r>
        <w:rPr>
          <w:color w:val="231F20"/>
          <w:w w:val="115"/>
        </w:rPr>
        <w:t>основе</w:t>
      </w:r>
      <w:r>
        <w:rPr>
          <w:color w:val="231F20"/>
          <w:spacing w:val="1"/>
          <w:w w:val="115"/>
        </w:rPr>
        <w:t xml:space="preserve"> </w:t>
      </w:r>
      <w:r>
        <w:rPr>
          <w:color w:val="231F20"/>
          <w:w w:val="115"/>
        </w:rPr>
        <w:t>со-</w:t>
      </w:r>
      <w:r>
        <w:rPr>
          <w:color w:val="231F20"/>
          <w:spacing w:val="-55"/>
          <w:w w:val="115"/>
        </w:rPr>
        <w:t xml:space="preserve"> </w:t>
      </w:r>
      <w:r>
        <w:rPr>
          <w:color w:val="231F20"/>
          <w:w w:val="115"/>
        </w:rPr>
        <w:t>держательных установок учителя в соответствии с изучаемой</w:t>
      </w:r>
      <w:r>
        <w:rPr>
          <w:color w:val="231F20"/>
          <w:spacing w:val="1"/>
          <w:w w:val="115"/>
        </w:rPr>
        <w:t xml:space="preserve"> </w:t>
      </w:r>
      <w:r>
        <w:rPr>
          <w:color w:val="231F20"/>
          <w:w w:val="115"/>
        </w:rPr>
        <w:t>темой.</w:t>
      </w:r>
    </w:p>
    <w:p w:rsidR="008052C0" w:rsidRDefault="008052C0" w:rsidP="008052C0">
      <w:pPr>
        <w:pStyle w:val="af1"/>
        <w:spacing w:line="254" w:lineRule="auto"/>
      </w:pPr>
      <w:r>
        <w:rPr>
          <w:color w:val="231F20"/>
          <w:w w:val="115"/>
        </w:rPr>
        <w:t>Знакомство с картиной, в которой ярко выражено эмоцио-</w:t>
      </w:r>
      <w:r>
        <w:rPr>
          <w:color w:val="231F20"/>
          <w:spacing w:val="1"/>
          <w:w w:val="115"/>
        </w:rPr>
        <w:t xml:space="preserve"> </w:t>
      </w:r>
      <w:r>
        <w:rPr>
          <w:color w:val="231F20"/>
          <w:w w:val="115"/>
        </w:rPr>
        <w:t>нальное состояние, или с картиной, написанной на сказочный</w:t>
      </w:r>
      <w:r>
        <w:rPr>
          <w:color w:val="231F20"/>
          <w:spacing w:val="1"/>
          <w:w w:val="115"/>
        </w:rPr>
        <w:t xml:space="preserve"> </w:t>
      </w:r>
      <w:r>
        <w:rPr>
          <w:color w:val="231F20"/>
          <w:w w:val="115"/>
        </w:rPr>
        <w:t>сюжет (произведения В. М. Васнецова, М. А. Врубеля и другие</w:t>
      </w:r>
      <w:r>
        <w:rPr>
          <w:color w:val="231F20"/>
          <w:spacing w:val="1"/>
          <w:w w:val="115"/>
        </w:rPr>
        <w:t xml:space="preserve"> </w:t>
      </w:r>
      <w:r>
        <w:rPr>
          <w:color w:val="231F20"/>
          <w:w w:val="115"/>
        </w:rPr>
        <w:t>по</w:t>
      </w:r>
      <w:r>
        <w:rPr>
          <w:color w:val="231F20"/>
          <w:spacing w:val="14"/>
          <w:w w:val="115"/>
        </w:rPr>
        <w:t xml:space="preserve"> </w:t>
      </w:r>
      <w:r>
        <w:rPr>
          <w:color w:val="231F20"/>
          <w:w w:val="115"/>
        </w:rPr>
        <w:t>выбору</w:t>
      </w:r>
      <w:r>
        <w:rPr>
          <w:color w:val="231F20"/>
          <w:spacing w:val="15"/>
          <w:w w:val="115"/>
        </w:rPr>
        <w:t xml:space="preserve"> </w:t>
      </w:r>
      <w:r>
        <w:rPr>
          <w:color w:val="231F20"/>
          <w:w w:val="115"/>
        </w:rPr>
        <w:t>учителя).</w:t>
      </w:r>
    </w:p>
    <w:p w:rsidR="008052C0" w:rsidRDefault="008052C0" w:rsidP="008052C0">
      <w:pPr>
        <w:pStyle w:val="af1"/>
        <w:spacing w:line="254" w:lineRule="auto"/>
        <w:ind w:right="154"/>
      </w:pPr>
      <w:r>
        <w:rPr>
          <w:color w:val="231F20"/>
          <w:w w:val="115"/>
        </w:rPr>
        <w:t>Художник и зритель. Освоение зрительских умений на осно-</w:t>
      </w:r>
      <w:r>
        <w:rPr>
          <w:color w:val="231F20"/>
          <w:spacing w:val="1"/>
          <w:w w:val="115"/>
        </w:rPr>
        <w:t xml:space="preserve"> </w:t>
      </w:r>
      <w:r>
        <w:rPr>
          <w:color w:val="231F20"/>
          <w:w w:val="120"/>
        </w:rPr>
        <w:t>ве получаемых знаний и творческих практических задач —</w:t>
      </w:r>
      <w:r>
        <w:rPr>
          <w:color w:val="231F20"/>
          <w:spacing w:val="1"/>
          <w:w w:val="120"/>
        </w:rPr>
        <w:t xml:space="preserve"> </w:t>
      </w:r>
      <w:r>
        <w:rPr>
          <w:color w:val="231F20"/>
          <w:w w:val="115"/>
        </w:rPr>
        <w:t>установок наблюдения. Ассоциации из личного опыта учащих-</w:t>
      </w:r>
      <w:r>
        <w:rPr>
          <w:color w:val="231F20"/>
          <w:spacing w:val="1"/>
          <w:w w:val="115"/>
        </w:rPr>
        <w:t xml:space="preserve"> </w:t>
      </w:r>
      <w:r>
        <w:rPr>
          <w:color w:val="231F20"/>
          <w:w w:val="120"/>
        </w:rPr>
        <w:t>ся</w:t>
      </w:r>
      <w:r>
        <w:rPr>
          <w:color w:val="231F20"/>
          <w:spacing w:val="4"/>
          <w:w w:val="120"/>
        </w:rPr>
        <w:t xml:space="preserve"> </w:t>
      </w:r>
      <w:r>
        <w:rPr>
          <w:color w:val="231F20"/>
          <w:w w:val="120"/>
        </w:rPr>
        <w:t>и</w:t>
      </w:r>
      <w:r>
        <w:rPr>
          <w:color w:val="231F20"/>
          <w:spacing w:val="5"/>
          <w:w w:val="120"/>
        </w:rPr>
        <w:t xml:space="preserve"> </w:t>
      </w:r>
      <w:r>
        <w:rPr>
          <w:color w:val="231F20"/>
          <w:w w:val="120"/>
        </w:rPr>
        <w:t>оценка</w:t>
      </w:r>
      <w:r>
        <w:rPr>
          <w:color w:val="231F20"/>
          <w:spacing w:val="4"/>
          <w:w w:val="120"/>
        </w:rPr>
        <w:t xml:space="preserve"> </w:t>
      </w:r>
      <w:r>
        <w:rPr>
          <w:color w:val="231F20"/>
          <w:w w:val="120"/>
        </w:rPr>
        <w:t>эмоционального</w:t>
      </w:r>
      <w:r>
        <w:rPr>
          <w:color w:val="231F20"/>
          <w:spacing w:val="5"/>
          <w:w w:val="120"/>
        </w:rPr>
        <w:t xml:space="preserve"> </w:t>
      </w:r>
      <w:r>
        <w:rPr>
          <w:color w:val="231F20"/>
          <w:w w:val="120"/>
        </w:rPr>
        <w:t>содержания</w:t>
      </w:r>
      <w:r>
        <w:rPr>
          <w:color w:val="231F20"/>
          <w:spacing w:val="5"/>
          <w:w w:val="120"/>
        </w:rPr>
        <w:t xml:space="preserve"> </w:t>
      </w:r>
      <w:r>
        <w:rPr>
          <w:color w:val="231F20"/>
          <w:w w:val="120"/>
        </w:rPr>
        <w:t>произведений.</w:t>
      </w:r>
    </w:p>
    <w:p w:rsidR="008052C0" w:rsidRDefault="008052C0" w:rsidP="008052C0">
      <w:pPr>
        <w:pStyle w:val="2"/>
        <w:spacing w:before="128"/>
      </w:pPr>
      <w:r>
        <w:rPr>
          <w:color w:val="231F20"/>
          <w:w w:val="85"/>
        </w:rPr>
        <w:t>Модуль</w:t>
      </w:r>
      <w:r>
        <w:rPr>
          <w:color w:val="231F20"/>
          <w:spacing w:val="9"/>
          <w:w w:val="85"/>
        </w:rPr>
        <w:t xml:space="preserve"> </w:t>
      </w:r>
      <w:r>
        <w:rPr>
          <w:color w:val="231F20"/>
          <w:w w:val="85"/>
        </w:rPr>
        <w:t>«Азбука</w:t>
      </w:r>
      <w:r>
        <w:rPr>
          <w:color w:val="231F20"/>
          <w:spacing w:val="10"/>
          <w:w w:val="85"/>
        </w:rPr>
        <w:t xml:space="preserve"> </w:t>
      </w:r>
      <w:r>
        <w:rPr>
          <w:color w:val="231F20"/>
          <w:w w:val="85"/>
        </w:rPr>
        <w:t>цифровой</w:t>
      </w:r>
      <w:r>
        <w:rPr>
          <w:color w:val="231F20"/>
          <w:spacing w:val="10"/>
          <w:w w:val="85"/>
        </w:rPr>
        <w:t xml:space="preserve"> </w:t>
      </w:r>
      <w:r>
        <w:rPr>
          <w:color w:val="231F20"/>
          <w:w w:val="85"/>
        </w:rPr>
        <w:t>графики»</w:t>
      </w:r>
    </w:p>
    <w:p w:rsidR="008052C0" w:rsidRDefault="008052C0" w:rsidP="008052C0">
      <w:pPr>
        <w:pStyle w:val="af1"/>
        <w:spacing w:before="73" w:line="254" w:lineRule="auto"/>
      </w:pPr>
      <w:r>
        <w:rPr>
          <w:color w:val="231F20"/>
          <w:w w:val="115"/>
        </w:rPr>
        <w:t>Фотографирование мелких деталей природы, выражение яр-</w:t>
      </w:r>
      <w:r>
        <w:rPr>
          <w:color w:val="231F20"/>
          <w:spacing w:val="1"/>
          <w:w w:val="115"/>
        </w:rPr>
        <w:t xml:space="preserve"> </w:t>
      </w:r>
      <w:r>
        <w:rPr>
          <w:color w:val="231F20"/>
          <w:w w:val="120"/>
        </w:rPr>
        <w:t>ких</w:t>
      </w:r>
      <w:r>
        <w:rPr>
          <w:color w:val="231F20"/>
          <w:spacing w:val="11"/>
          <w:w w:val="120"/>
        </w:rPr>
        <w:t xml:space="preserve"> </w:t>
      </w:r>
      <w:r>
        <w:rPr>
          <w:color w:val="231F20"/>
          <w:w w:val="120"/>
        </w:rPr>
        <w:t>зрительных</w:t>
      </w:r>
      <w:r>
        <w:rPr>
          <w:color w:val="231F20"/>
          <w:spacing w:val="12"/>
          <w:w w:val="120"/>
        </w:rPr>
        <w:t xml:space="preserve"> </w:t>
      </w:r>
      <w:r>
        <w:rPr>
          <w:color w:val="231F20"/>
          <w:w w:val="120"/>
        </w:rPr>
        <w:t>впечатлений.</w:t>
      </w:r>
    </w:p>
    <w:p w:rsidR="008052C0" w:rsidRDefault="008052C0" w:rsidP="008052C0">
      <w:pPr>
        <w:pStyle w:val="af1"/>
        <w:spacing w:line="254" w:lineRule="auto"/>
      </w:pPr>
      <w:r>
        <w:rPr>
          <w:color w:val="231F20"/>
          <w:w w:val="115"/>
        </w:rPr>
        <w:t>Обсуждение в условиях урока ученических фотографий, со-</w:t>
      </w:r>
      <w:r>
        <w:rPr>
          <w:color w:val="231F20"/>
          <w:spacing w:val="1"/>
          <w:w w:val="115"/>
        </w:rPr>
        <w:t xml:space="preserve"> </w:t>
      </w:r>
      <w:r>
        <w:rPr>
          <w:color w:val="231F20"/>
          <w:w w:val="115"/>
        </w:rPr>
        <w:t>ответствующих</w:t>
      </w:r>
      <w:r>
        <w:rPr>
          <w:color w:val="231F20"/>
          <w:spacing w:val="15"/>
          <w:w w:val="115"/>
        </w:rPr>
        <w:t xml:space="preserve"> </w:t>
      </w:r>
      <w:r>
        <w:rPr>
          <w:color w:val="231F20"/>
          <w:w w:val="115"/>
        </w:rPr>
        <w:t>изучаемой</w:t>
      </w:r>
      <w:r>
        <w:rPr>
          <w:color w:val="231F20"/>
          <w:spacing w:val="15"/>
          <w:w w:val="115"/>
        </w:rPr>
        <w:t xml:space="preserve"> </w:t>
      </w:r>
      <w:r>
        <w:rPr>
          <w:color w:val="231F20"/>
          <w:w w:val="115"/>
        </w:rPr>
        <w:t>теме.</w:t>
      </w:r>
    </w:p>
    <w:p w:rsidR="008052C0" w:rsidRDefault="008052C0" w:rsidP="008052C0">
      <w:pPr>
        <w:pStyle w:val="aff"/>
        <w:numPr>
          <w:ilvl w:val="0"/>
          <w:numId w:val="90"/>
        </w:numPr>
        <w:tabs>
          <w:tab w:val="left" w:pos="352"/>
        </w:tabs>
        <w:spacing w:before="156"/>
        <w:ind w:right="0"/>
        <w:jc w:val="left"/>
        <w:rPr>
          <w:rFonts w:ascii="Trebuchet MS" w:hAnsi="Trebuchet MS"/>
        </w:rPr>
      </w:pPr>
      <w:r>
        <w:rPr>
          <w:rFonts w:ascii="Trebuchet MS" w:hAnsi="Trebuchet MS"/>
          <w:color w:val="231F20"/>
        </w:rPr>
        <w:t>КЛАСС</w:t>
      </w:r>
      <w:r>
        <w:rPr>
          <w:rFonts w:ascii="Trebuchet MS" w:hAnsi="Trebuchet MS"/>
          <w:color w:val="231F20"/>
          <w:spacing w:val="-10"/>
        </w:rPr>
        <w:t xml:space="preserve"> </w:t>
      </w:r>
      <w:r>
        <w:rPr>
          <w:rFonts w:ascii="Trebuchet MS" w:hAnsi="Trebuchet MS"/>
          <w:color w:val="231F20"/>
        </w:rPr>
        <w:t>(</w:t>
      </w:r>
      <w:r>
        <w:rPr>
          <w:i/>
          <w:color w:val="231F20"/>
        </w:rPr>
        <w:t>34 ч</w:t>
      </w:r>
      <w:r>
        <w:rPr>
          <w:rFonts w:ascii="Trebuchet MS" w:hAnsi="Trebuchet MS"/>
          <w:color w:val="231F20"/>
        </w:rPr>
        <w:t>)</w:t>
      </w:r>
    </w:p>
    <w:p w:rsidR="008052C0" w:rsidRDefault="008052C0" w:rsidP="008052C0">
      <w:pPr>
        <w:pStyle w:val="2"/>
        <w:spacing w:before="96"/>
      </w:pPr>
      <w:r>
        <w:rPr>
          <w:color w:val="231F20"/>
          <w:w w:val="85"/>
        </w:rPr>
        <w:t>Модуль «Графика»</w:t>
      </w:r>
    </w:p>
    <w:p w:rsidR="008052C0" w:rsidRDefault="008052C0" w:rsidP="008052C0">
      <w:pPr>
        <w:pStyle w:val="af1"/>
        <w:spacing w:before="72" w:line="254" w:lineRule="auto"/>
      </w:pPr>
      <w:r>
        <w:rPr>
          <w:color w:val="231F20"/>
          <w:w w:val="120"/>
        </w:rPr>
        <w:t>Ритм линий. Выразительность линии. Художественные ма-</w:t>
      </w:r>
      <w:r>
        <w:rPr>
          <w:color w:val="231F20"/>
          <w:spacing w:val="-57"/>
          <w:w w:val="120"/>
        </w:rPr>
        <w:t xml:space="preserve"> </w:t>
      </w:r>
      <w:r>
        <w:rPr>
          <w:color w:val="231F20"/>
          <w:w w:val="120"/>
        </w:rPr>
        <w:t>териалы</w:t>
      </w:r>
      <w:r>
        <w:rPr>
          <w:color w:val="231F20"/>
          <w:spacing w:val="-12"/>
          <w:w w:val="120"/>
        </w:rPr>
        <w:t xml:space="preserve"> </w:t>
      </w:r>
      <w:r>
        <w:rPr>
          <w:color w:val="231F20"/>
          <w:w w:val="120"/>
        </w:rPr>
        <w:t>для</w:t>
      </w:r>
      <w:r>
        <w:rPr>
          <w:color w:val="231F20"/>
          <w:spacing w:val="-11"/>
          <w:w w:val="120"/>
        </w:rPr>
        <w:t xml:space="preserve"> </w:t>
      </w:r>
      <w:r>
        <w:rPr>
          <w:color w:val="231F20"/>
          <w:w w:val="120"/>
        </w:rPr>
        <w:t>линейного</w:t>
      </w:r>
      <w:r>
        <w:rPr>
          <w:color w:val="231F20"/>
          <w:spacing w:val="-11"/>
          <w:w w:val="120"/>
        </w:rPr>
        <w:t xml:space="preserve"> </w:t>
      </w:r>
      <w:r>
        <w:rPr>
          <w:color w:val="231F20"/>
          <w:w w:val="120"/>
        </w:rPr>
        <w:t>рисунка</w:t>
      </w:r>
      <w:r>
        <w:rPr>
          <w:color w:val="231F20"/>
          <w:spacing w:val="-12"/>
          <w:w w:val="120"/>
        </w:rPr>
        <w:t xml:space="preserve"> </w:t>
      </w:r>
      <w:r>
        <w:rPr>
          <w:color w:val="231F20"/>
          <w:w w:val="120"/>
        </w:rPr>
        <w:t>и</w:t>
      </w:r>
      <w:r>
        <w:rPr>
          <w:color w:val="231F20"/>
          <w:spacing w:val="-11"/>
          <w:w w:val="120"/>
        </w:rPr>
        <w:t xml:space="preserve"> </w:t>
      </w:r>
      <w:r>
        <w:rPr>
          <w:color w:val="231F20"/>
          <w:w w:val="120"/>
        </w:rPr>
        <w:t>их</w:t>
      </w:r>
      <w:r>
        <w:rPr>
          <w:color w:val="231F20"/>
          <w:spacing w:val="-12"/>
          <w:w w:val="120"/>
        </w:rPr>
        <w:t xml:space="preserve"> </w:t>
      </w:r>
      <w:r>
        <w:rPr>
          <w:color w:val="231F20"/>
          <w:w w:val="120"/>
        </w:rPr>
        <w:t>свойства.</w:t>
      </w:r>
      <w:r>
        <w:rPr>
          <w:color w:val="231F20"/>
          <w:spacing w:val="-11"/>
          <w:w w:val="120"/>
        </w:rPr>
        <w:t xml:space="preserve"> </w:t>
      </w:r>
      <w:r>
        <w:rPr>
          <w:color w:val="231F20"/>
          <w:w w:val="120"/>
        </w:rPr>
        <w:t>Развитие</w:t>
      </w:r>
      <w:r>
        <w:rPr>
          <w:color w:val="231F20"/>
          <w:spacing w:val="-11"/>
          <w:w w:val="120"/>
        </w:rPr>
        <w:t xml:space="preserve"> </w:t>
      </w:r>
      <w:r>
        <w:rPr>
          <w:color w:val="231F20"/>
          <w:w w:val="120"/>
        </w:rPr>
        <w:t>навы-</w:t>
      </w:r>
      <w:r>
        <w:rPr>
          <w:color w:val="231F20"/>
          <w:spacing w:val="-58"/>
          <w:w w:val="120"/>
        </w:rPr>
        <w:t xml:space="preserve"> </w:t>
      </w:r>
      <w:r>
        <w:rPr>
          <w:color w:val="231F20"/>
          <w:w w:val="120"/>
        </w:rPr>
        <w:t>ков</w:t>
      </w:r>
      <w:r>
        <w:rPr>
          <w:color w:val="231F20"/>
          <w:spacing w:val="11"/>
          <w:w w:val="120"/>
        </w:rPr>
        <w:t xml:space="preserve"> </w:t>
      </w:r>
      <w:r>
        <w:rPr>
          <w:color w:val="231F20"/>
          <w:w w:val="120"/>
        </w:rPr>
        <w:t>линейного</w:t>
      </w:r>
      <w:r>
        <w:rPr>
          <w:color w:val="231F20"/>
          <w:spacing w:val="11"/>
          <w:w w:val="120"/>
        </w:rPr>
        <w:t xml:space="preserve"> </w:t>
      </w:r>
      <w:r>
        <w:rPr>
          <w:color w:val="231F20"/>
          <w:w w:val="120"/>
        </w:rPr>
        <w:t>рисунка.</w:t>
      </w:r>
    </w:p>
    <w:p w:rsidR="008052C0" w:rsidRDefault="008052C0" w:rsidP="008052C0">
      <w:pPr>
        <w:widowControl/>
        <w:autoSpaceDE/>
        <w:autoSpaceDN/>
        <w:spacing w:line="254" w:lineRule="auto"/>
        <w:sectPr w:rsidR="008052C0">
          <w:pgSz w:w="7830" w:h="12020"/>
          <w:pgMar w:top="520" w:right="580" w:bottom="900" w:left="580" w:header="0" w:footer="709" w:gutter="0"/>
          <w:cols w:space="720"/>
        </w:sectPr>
      </w:pPr>
    </w:p>
    <w:p w:rsidR="008052C0" w:rsidRDefault="008052C0" w:rsidP="008052C0">
      <w:pPr>
        <w:pStyle w:val="af1"/>
        <w:spacing w:before="70" w:line="252" w:lineRule="auto"/>
      </w:pPr>
      <w:r>
        <w:rPr>
          <w:color w:val="231F20"/>
          <w:w w:val="120"/>
        </w:rPr>
        <w:lastRenderedPageBreak/>
        <w:t>Пастель и мелки — особенности и выразительные свойства</w:t>
      </w:r>
      <w:r>
        <w:rPr>
          <w:color w:val="231F20"/>
          <w:spacing w:val="-57"/>
          <w:w w:val="120"/>
        </w:rPr>
        <w:t xml:space="preserve"> </w:t>
      </w:r>
      <w:r>
        <w:rPr>
          <w:color w:val="231F20"/>
          <w:w w:val="120"/>
        </w:rPr>
        <w:t>графических</w:t>
      </w:r>
      <w:r>
        <w:rPr>
          <w:color w:val="231F20"/>
          <w:spacing w:val="10"/>
          <w:w w:val="120"/>
        </w:rPr>
        <w:t xml:space="preserve"> </w:t>
      </w:r>
      <w:r>
        <w:rPr>
          <w:color w:val="231F20"/>
          <w:w w:val="120"/>
        </w:rPr>
        <w:t>материалов,</w:t>
      </w:r>
      <w:r>
        <w:rPr>
          <w:color w:val="231F20"/>
          <w:spacing w:val="10"/>
          <w:w w:val="120"/>
        </w:rPr>
        <w:t xml:space="preserve"> </w:t>
      </w:r>
      <w:r>
        <w:rPr>
          <w:color w:val="231F20"/>
          <w:w w:val="120"/>
        </w:rPr>
        <w:t>приёмы</w:t>
      </w:r>
      <w:r>
        <w:rPr>
          <w:color w:val="231F20"/>
          <w:spacing w:val="10"/>
          <w:w w:val="120"/>
        </w:rPr>
        <w:t xml:space="preserve"> </w:t>
      </w:r>
      <w:r>
        <w:rPr>
          <w:color w:val="231F20"/>
          <w:w w:val="120"/>
        </w:rPr>
        <w:t>работы.</w:t>
      </w:r>
    </w:p>
    <w:p w:rsidR="008052C0" w:rsidRDefault="008052C0" w:rsidP="008052C0">
      <w:pPr>
        <w:pStyle w:val="af1"/>
        <w:spacing w:line="252" w:lineRule="auto"/>
      </w:pPr>
      <w:r>
        <w:rPr>
          <w:color w:val="231F20"/>
          <w:w w:val="115"/>
        </w:rPr>
        <w:t>Ритм пятен: освоение основ композиции. Расположение пят-</w:t>
      </w:r>
      <w:r>
        <w:rPr>
          <w:color w:val="231F20"/>
          <w:spacing w:val="1"/>
          <w:w w:val="115"/>
        </w:rPr>
        <w:t xml:space="preserve"> </w:t>
      </w:r>
      <w:r>
        <w:rPr>
          <w:color w:val="231F20"/>
          <w:w w:val="120"/>
        </w:rPr>
        <w:t>на на плоскости листа: сгущение, разброс, доминанта, равно-</w:t>
      </w:r>
      <w:r>
        <w:rPr>
          <w:color w:val="231F20"/>
          <w:spacing w:val="1"/>
          <w:w w:val="120"/>
        </w:rPr>
        <w:t xml:space="preserve"> </w:t>
      </w:r>
      <w:r>
        <w:rPr>
          <w:color w:val="231F20"/>
          <w:w w:val="120"/>
        </w:rPr>
        <w:t>весие,</w:t>
      </w:r>
      <w:r>
        <w:rPr>
          <w:color w:val="231F20"/>
          <w:spacing w:val="10"/>
          <w:w w:val="120"/>
        </w:rPr>
        <w:t xml:space="preserve"> </w:t>
      </w:r>
      <w:r>
        <w:rPr>
          <w:color w:val="231F20"/>
          <w:w w:val="120"/>
        </w:rPr>
        <w:t>спокойствие</w:t>
      </w:r>
      <w:r>
        <w:rPr>
          <w:color w:val="231F20"/>
          <w:spacing w:val="11"/>
          <w:w w:val="120"/>
        </w:rPr>
        <w:t xml:space="preserve"> </w:t>
      </w:r>
      <w:r>
        <w:rPr>
          <w:color w:val="231F20"/>
          <w:w w:val="120"/>
        </w:rPr>
        <w:t>и</w:t>
      </w:r>
      <w:r>
        <w:rPr>
          <w:color w:val="231F20"/>
          <w:spacing w:val="11"/>
          <w:w w:val="120"/>
        </w:rPr>
        <w:t xml:space="preserve"> </w:t>
      </w:r>
      <w:r>
        <w:rPr>
          <w:color w:val="231F20"/>
          <w:w w:val="120"/>
        </w:rPr>
        <w:t>движение.</w:t>
      </w:r>
    </w:p>
    <w:p w:rsidR="008052C0" w:rsidRDefault="008052C0" w:rsidP="008052C0">
      <w:pPr>
        <w:pStyle w:val="af1"/>
        <w:spacing w:line="252" w:lineRule="auto"/>
        <w:ind w:right="154"/>
      </w:pPr>
      <w:r>
        <w:rPr>
          <w:color w:val="231F20"/>
          <w:w w:val="115"/>
        </w:rPr>
        <w:t>Пропорции — соотношение частей и целого. Развитие ана-</w:t>
      </w:r>
      <w:r>
        <w:rPr>
          <w:color w:val="231F20"/>
          <w:spacing w:val="1"/>
          <w:w w:val="115"/>
        </w:rPr>
        <w:t xml:space="preserve"> </w:t>
      </w:r>
      <w:r>
        <w:rPr>
          <w:color w:val="231F20"/>
          <w:w w:val="115"/>
        </w:rPr>
        <w:t>литических</w:t>
      </w:r>
      <w:r>
        <w:rPr>
          <w:color w:val="231F20"/>
          <w:spacing w:val="1"/>
          <w:w w:val="115"/>
        </w:rPr>
        <w:t xml:space="preserve"> </w:t>
      </w:r>
      <w:r>
        <w:rPr>
          <w:color w:val="231F20"/>
          <w:w w:val="115"/>
        </w:rPr>
        <w:t>навыков</w:t>
      </w:r>
      <w:r>
        <w:rPr>
          <w:color w:val="231F20"/>
          <w:spacing w:val="1"/>
          <w:w w:val="115"/>
        </w:rPr>
        <w:t xml:space="preserve"> </w:t>
      </w:r>
      <w:r>
        <w:rPr>
          <w:color w:val="231F20"/>
          <w:w w:val="115"/>
        </w:rPr>
        <w:t>видения</w:t>
      </w:r>
      <w:r>
        <w:rPr>
          <w:color w:val="231F20"/>
          <w:spacing w:val="1"/>
          <w:w w:val="115"/>
        </w:rPr>
        <w:t xml:space="preserve"> </w:t>
      </w:r>
      <w:r>
        <w:rPr>
          <w:color w:val="231F20"/>
          <w:w w:val="115"/>
        </w:rPr>
        <w:t>пропорций.</w:t>
      </w:r>
      <w:r>
        <w:rPr>
          <w:color w:val="231F20"/>
          <w:spacing w:val="1"/>
          <w:w w:val="115"/>
        </w:rPr>
        <w:t xml:space="preserve"> </w:t>
      </w:r>
      <w:r>
        <w:rPr>
          <w:color w:val="231F20"/>
          <w:w w:val="115"/>
        </w:rPr>
        <w:t>Выразительные</w:t>
      </w:r>
      <w:r>
        <w:rPr>
          <w:color w:val="231F20"/>
          <w:spacing w:val="1"/>
          <w:w w:val="115"/>
        </w:rPr>
        <w:t xml:space="preserve"> </w:t>
      </w:r>
      <w:r>
        <w:rPr>
          <w:color w:val="231F20"/>
          <w:w w:val="115"/>
        </w:rPr>
        <w:t>свойства</w:t>
      </w:r>
      <w:r>
        <w:rPr>
          <w:color w:val="231F20"/>
          <w:spacing w:val="16"/>
          <w:w w:val="115"/>
        </w:rPr>
        <w:t xml:space="preserve"> </w:t>
      </w:r>
      <w:r>
        <w:rPr>
          <w:color w:val="231F20"/>
          <w:w w:val="115"/>
        </w:rPr>
        <w:t>пропорций</w:t>
      </w:r>
      <w:r>
        <w:rPr>
          <w:color w:val="231F20"/>
          <w:spacing w:val="17"/>
          <w:w w:val="115"/>
        </w:rPr>
        <w:t xml:space="preserve"> </w:t>
      </w:r>
      <w:r>
        <w:rPr>
          <w:color w:val="231F20"/>
          <w:w w:val="115"/>
        </w:rPr>
        <w:t>(на</w:t>
      </w:r>
      <w:r>
        <w:rPr>
          <w:color w:val="231F20"/>
          <w:spacing w:val="16"/>
          <w:w w:val="115"/>
        </w:rPr>
        <w:t xml:space="preserve"> </w:t>
      </w:r>
      <w:r>
        <w:rPr>
          <w:color w:val="231F20"/>
          <w:w w:val="115"/>
        </w:rPr>
        <w:t>основе</w:t>
      </w:r>
      <w:r>
        <w:rPr>
          <w:color w:val="231F20"/>
          <w:spacing w:val="17"/>
          <w:w w:val="115"/>
        </w:rPr>
        <w:t xml:space="preserve"> </w:t>
      </w:r>
      <w:r>
        <w:rPr>
          <w:color w:val="231F20"/>
          <w:w w:val="115"/>
        </w:rPr>
        <w:t>рисунков</w:t>
      </w:r>
      <w:r>
        <w:rPr>
          <w:color w:val="231F20"/>
          <w:spacing w:val="17"/>
          <w:w w:val="115"/>
        </w:rPr>
        <w:t xml:space="preserve"> </w:t>
      </w:r>
      <w:r>
        <w:rPr>
          <w:color w:val="231F20"/>
          <w:w w:val="115"/>
        </w:rPr>
        <w:t>птиц).</w:t>
      </w:r>
    </w:p>
    <w:p w:rsidR="008052C0" w:rsidRDefault="008052C0" w:rsidP="008052C0">
      <w:pPr>
        <w:pStyle w:val="af1"/>
        <w:spacing w:line="252" w:lineRule="auto"/>
      </w:pPr>
      <w:r>
        <w:rPr>
          <w:color w:val="231F20"/>
          <w:w w:val="115"/>
        </w:rPr>
        <w:t>Рисунок с натуры простого предмета. Расположение предме-</w:t>
      </w:r>
      <w:r>
        <w:rPr>
          <w:color w:val="231F20"/>
          <w:spacing w:val="1"/>
          <w:w w:val="115"/>
        </w:rPr>
        <w:t xml:space="preserve"> </w:t>
      </w:r>
      <w:r>
        <w:rPr>
          <w:color w:val="231F20"/>
          <w:w w:val="115"/>
        </w:rPr>
        <w:t>та на листе бумаги. Определение формы предмета. Соотноше-</w:t>
      </w:r>
      <w:r>
        <w:rPr>
          <w:color w:val="231F20"/>
          <w:spacing w:val="1"/>
          <w:w w:val="115"/>
        </w:rPr>
        <w:t xml:space="preserve"> </w:t>
      </w:r>
      <w:r>
        <w:rPr>
          <w:color w:val="231F20"/>
          <w:w w:val="120"/>
        </w:rPr>
        <w:t>ние частей предмета. Светлые и тёмные части предмета, тень</w:t>
      </w:r>
      <w:r>
        <w:rPr>
          <w:color w:val="231F20"/>
          <w:spacing w:val="-57"/>
          <w:w w:val="120"/>
        </w:rPr>
        <w:t xml:space="preserve"> </w:t>
      </w:r>
      <w:r>
        <w:rPr>
          <w:color w:val="231F20"/>
          <w:w w:val="120"/>
        </w:rPr>
        <w:t>под предметом. Штриховка. Умение внимательно рассматри-</w:t>
      </w:r>
      <w:r>
        <w:rPr>
          <w:color w:val="231F20"/>
          <w:spacing w:val="-57"/>
          <w:w w:val="120"/>
        </w:rPr>
        <w:t xml:space="preserve"> </w:t>
      </w:r>
      <w:r>
        <w:rPr>
          <w:color w:val="231F20"/>
          <w:w w:val="120"/>
        </w:rPr>
        <w:t>вать</w:t>
      </w:r>
      <w:r>
        <w:rPr>
          <w:color w:val="231F20"/>
          <w:spacing w:val="7"/>
          <w:w w:val="120"/>
        </w:rPr>
        <w:t xml:space="preserve"> </w:t>
      </w:r>
      <w:r>
        <w:rPr>
          <w:color w:val="231F20"/>
          <w:w w:val="120"/>
        </w:rPr>
        <w:t>и</w:t>
      </w:r>
      <w:r>
        <w:rPr>
          <w:color w:val="231F20"/>
          <w:spacing w:val="8"/>
          <w:w w:val="120"/>
        </w:rPr>
        <w:t xml:space="preserve"> </w:t>
      </w:r>
      <w:r>
        <w:rPr>
          <w:color w:val="231F20"/>
          <w:w w:val="120"/>
        </w:rPr>
        <w:t>анализировать</w:t>
      </w:r>
      <w:r>
        <w:rPr>
          <w:color w:val="231F20"/>
          <w:spacing w:val="7"/>
          <w:w w:val="120"/>
        </w:rPr>
        <w:t xml:space="preserve"> </w:t>
      </w:r>
      <w:r>
        <w:rPr>
          <w:color w:val="231F20"/>
          <w:w w:val="120"/>
        </w:rPr>
        <w:t>форму</w:t>
      </w:r>
      <w:r>
        <w:rPr>
          <w:color w:val="231F20"/>
          <w:spacing w:val="8"/>
          <w:w w:val="120"/>
        </w:rPr>
        <w:t xml:space="preserve"> </w:t>
      </w:r>
      <w:r>
        <w:rPr>
          <w:color w:val="231F20"/>
          <w:w w:val="120"/>
        </w:rPr>
        <w:t>натурного</w:t>
      </w:r>
      <w:r>
        <w:rPr>
          <w:color w:val="231F20"/>
          <w:spacing w:val="8"/>
          <w:w w:val="120"/>
        </w:rPr>
        <w:t xml:space="preserve"> </w:t>
      </w:r>
      <w:r>
        <w:rPr>
          <w:color w:val="231F20"/>
          <w:w w:val="120"/>
        </w:rPr>
        <w:t>предмета.</w:t>
      </w:r>
    </w:p>
    <w:p w:rsidR="008052C0" w:rsidRDefault="008052C0" w:rsidP="008052C0">
      <w:pPr>
        <w:pStyle w:val="af1"/>
        <w:spacing w:line="252" w:lineRule="auto"/>
        <w:ind w:right="156"/>
      </w:pPr>
      <w:r>
        <w:rPr>
          <w:color w:val="231F20"/>
          <w:w w:val="115"/>
        </w:rPr>
        <w:t>Графический</w:t>
      </w:r>
      <w:r>
        <w:rPr>
          <w:color w:val="231F20"/>
          <w:spacing w:val="1"/>
          <w:w w:val="115"/>
        </w:rPr>
        <w:t xml:space="preserve"> </w:t>
      </w:r>
      <w:r>
        <w:rPr>
          <w:color w:val="231F20"/>
          <w:w w:val="115"/>
        </w:rPr>
        <w:t>рисунок</w:t>
      </w:r>
      <w:r>
        <w:rPr>
          <w:color w:val="231F20"/>
          <w:spacing w:val="1"/>
          <w:w w:val="115"/>
        </w:rPr>
        <w:t xml:space="preserve"> </w:t>
      </w:r>
      <w:r>
        <w:rPr>
          <w:color w:val="231F20"/>
          <w:w w:val="115"/>
        </w:rPr>
        <w:t>животного</w:t>
      </w:r>
      <w:r>
        <w:rPr>
          <w:color w:val="231F20"/>
          <w:spacing w:val="1"/>
          <w:w w:val="115"/>
        </w:rPr>
        <w:t xml:space="preserve"> </w:t>
      </w:r>
      <w:r>
        <w:rPr>
          <w:color w:val="231F20"/>
          <w:w w:val="115"/>
        </w:rPr>
        <w:t>с  активным  выражением</w:t>
      </w:r>
      <w:r>
        <w:rPr>
          <w:color w:val="231F20"/>
          <w:spacing w:val="1"/>
          <w:w w:val="115"/>
        </w:rPr>
        <w:t xml:space="preserve"> </w:t>
      </w:r>
      <w:r>
        <w:rPr>
          <w:color w:val="231F20"/>
          <w:w w:val="115"/>
        </w:rPr>
        <w:t>его</w:t>
      </w:r>
      <w:r>
        <w:rPr>
          <w:color w:val="231F20"/>
          <w:spacing w:val="1"/>
          <w:w w:val="115"/>
        </w:rPr>
        <w:t xml:space="preserve"> </w:t>
      </w:r>
      <w:r>
        <w:rPr>
          <w:color w:val="231F20"/>
          <w:w w:val="115"/>
        </w:rPr>
        <w:t>характера.</w:t>
      </w:r>
      <w:r>
        <w:rPr>
          <w:color w:val="231F20"/>
          <w:spacing w:val="1"/>
          <w:w w:val="115"/>
        </w:rPr>
        <w:t xml:space="preserve"> </w:t>
      </w:r>
      <w:r>
        <w:rPr>
          <w:color w:val="231F20"/>
          <w:w w:val="115"/>
        </w:rPr>
        <w:t>Аналитическое</w:t>
      </w:r>
      <w:r>
        <w:rPr>
          <w:color w:val="231F20"/>
          <w:spacing w:val="1"/>
          <w:w w:val="115"/>
        </w:rPr>
        <w:t xml:space="preserve"> </w:t>
      </w:r>
      <w:r>
        <w:rPr>
          <w:color w:val="231F20"/>
          <w:w w:val="115"/>
        </w:rPr>
        <w:t>рассматривание</w:t>
      </w:r>
      <w:r>
        <w:rPr>
          <w:color w:val="231F20"/>
          <w:spacing w:val="1"/>
          <w:w w:val="115"/>
        </w:rPr>
        <w:t xml:space="preserve"> </w:t>
      </w:r>
      <w:r>
        <w:rPr>
          <w:color w:val="231F20"/>
          <w:w w:val="115"/>
        </w:rPr>
        <w:t>графических</w:t>
      </w:r>
      <w:r>
        <w:rPr>
          <w:color w:val="231F20"/>
          <w:spacing w:val="1"/>
          <w:w w:val="115"/>
        </w:rPr>
        <w:t xml:space="preserve"> </w:t>
      </w:r>
      <w:r>
        <w:rPr>
          <w:color w:val="231F20"/>
          <w:w w:val="115"/>
        </w:rPr>
        <w:t>произведений</w:t>
      </w:r>
      <w:r>
        <w:rPr>
          <w:color w:val="231F20"/>
          <w:spacing w:val="18"/>
          <w:w w:val="115"/>
        </w:rPr>
        <w:t xml:space="preserve"> </w:t>
      </w:r>
      <w:r>
        <w:rPr>
          <w:color w:val="231F20"/>
          <w:w w:val="115"/>
        </w:rPr>
        <w:t>анималистического</w:t>
      </w:r>
      <w:r>
        <w:rPr>
          <w:color w:val="231F20"/>
          <w:spacing w:val="18"/>
          <w:w w:val="115"/>
        </w:rPr>
        <w:t xml:space="preserve"> </w:t>
      </w:r>
      <w:r>
        <w:rPr>
          <w:color w:val="231F20"/>
          <w:w w:val="115"/>
        </w:rPr>
        <w:t>жанра.</w:t>
      </w:r>
    </w:p>
    <w:p w:rsidR="008052C0" w:rsidRDefault="008052C0" w:rsidP="008052C0">
      <w:pPr>
        <w:pStyle w:val="2"/>
        <w:spacing w:before="144"/>
      </w:pPr>
      <w:r>
        <w:rPr>
          <w:color w:val="231F20"/>
          <w:w w:val="85"/>
        </w:rPr>
        <w:t>Модуль</w:t>
      </w:r>
      <w:r>
        <w:rPr>
          <w:color w:val="231F20"/>
          <w:spacing w:val="7"/>
          <w:w w:val="85"/>
        </w:rPr>
        <w:t xml:space="preserve"> </w:t>
      </w:r>
      <w:r>
        <w:rPr>
          <w:color w:val="231F20"/>
          <w:w w:val="85"/>
        </w:rPr>
        <w:t>«Живопись»</w:t>
      </w:r>
    </w:p>
    <w:p w:rsidR="008052C0" w:rsidRDefault="008052C0" w:rsidP="008052C0">
      <w:pPr>
        <w:pStyle w:val="af1"/>
        <w:spacing w:before="71" w:line="252" w:lineRule="auto"/>
        <w:ind w:right="154"/>
      </w:pPr>
      <w:r>
        <w:rPr>
          <w:color w:val="231F20"/>
          <w:w w:val="115"/>
        </w:rPr>
        <w:t>Цвета основные и составные. Развитие навыков смешивания</w:t>
      </w:r>
      <w:r>
        <w:rPr>
          <w:color w:val="231F20"/>
          <w:spacing w:val="1"/>
          <w:w w:val="115"/>
        </w:rPr>
        <w:t xml:space="preserve"> </w:t>
      </w:r>
      <w:r>
        <w:rPr>
          <w:color w:val="231F20"/>
          <w:w w:val="115"/>
        </w:rPr>
        <w:t>красок и получения нового цвета. Приёмы работы гуашью. Раз-</w:t>
      </w:r>
      <w:r>
        <w:rPr>
          <w:color w:val="231F20"/>
          <w:spacing w:val="1"/>
          <w:w w:val="115"/>
        </w:rPr>
        <w:t xml:space="preserve"> </w:t>
      </w:r>
      <w:r>
        <w:rPr>
          <w:color w:val="231F20"/>
          <w:w w:val="120"/>
        </w:rPr>
        <w:t>ный характер мазков и движений кистью. Пастозное, плотное</w:t>
      </w:r>
      <w:r>
        <w:rPr>
          <w:color w:val="231F20"/>
          <w:spacing w:val="-57"/>
          <w:w w:val="120"/>
        </w:rPr>
        <w:t xml:space="preserve"> </w:t>
      </w:r>
      <w:r>
        <w:rPr>
          <w:color w:val="231F20"/>
          <w:w w:val="120"/>
        </w:rPr>
        <w:t>и</w:t>
      </w:r>
      <w:r>
        <w:rPr>
          <w:color w:val="231F20"/>
          <w:spacing w:val="11"/>
          <w:w w:val="120"/>
        </w:rPr>
        <w:t xml:space="preserve"> </w:t>
      </w:r>
      <w:r>
        <w:rPr>
          <w:color w:val="231F20"/>
          <w:w w:val="120"/>
        </w:rPr>
        <w:t>прозрачное</w:t>
      </w:r>
      <w:r>
        <w:rPr>
          <w:color w:val="231F20"/>
          <w:spacing w:val="11"/>
          <w:w w:val="120"/>
        </w:rPr>
        <w:t xml:space="preserve"> </w:t>
      </w:r>
      <w:r>
        <w:rPr>
          <w:color w:val="231F20"/>
          <w:w w:val="120"/>
        </w:rPr>
        <w:t>нанесение</w:t>
      </w:r>
      <w:r>
        <w:rPr>
          <w:color w:val="231F20"/>
          <w:spacing w:val="11"/>
          <w:w w:val="120"/>
        </w:rPr>
        <w:t xml:space="preserve"> </w:t>
      </w:r>
      <w:r>
        <w:rPr>
          <w:color w:val="231F20"/>
          <w:w w:val="120"/>
        </w:rPr>
        <w:t>краски.</w:t>
      </w:r>
    </w:p>
    <w:p w:rsidR="008052C0" w:rsidRDefault="008052C0" w:rsidP="008052C0">
      <w:pPr>
        <w:pStyle w:val="af1"/>
        <w:spacing w:line="252" w:lineRule="auto"/>
        <w:ind w:right="154"/>
      </w:pPr>
      <w:r>
        <w:rPr>
          <w:color w:val="231F20"/>
          <w:w w:val="115"/>
        </w:rPr>
        <w:t>Акварель и её свойства. Акварельные кисти. Приёмы работы</w:t>
      </w:r>
      <w:r>
        <w:rPr>
          <w:color w:val="231F20"/>
          <w:spacing w:val="1"/>
          <w:w w:val="115"/>
        </w:rPr>
        <w:t xml:space="preserve"> </w:t>
      </w:r>
      <w:r>
        <w:rPr>
          <w:color w:val="231F20"/>
          <w:w w:val="120"/>
        </w:rPr>
        <w:t>акварелью.</w:t>
      </w:r>
    </w:p>
    <w:p w:rsidR="008052C0" w:rsidRDefault="008052C0" w:rsidP="008052C0">
      <w:pPr>
        <w:pStyle w:val="af1"/>
        <w:spacing w:line="230" w:lineRule="exact"/>
        <w:ind w:left="383" w:right="0" w:firstLine="0"/>
      </w:pPr>
      <w:r>
        <w:rPr>
          <w:color w:val="231F20"/>
          <w:w w:val="115"/>
        </w:rPr>
        <w:t>Цвет</w:t>
      </w:r>
      <w:r>
        <w:rPr>
          <w:color w:val="231F20"/>
          <w:spacing w:val="25"/>
          <w:w w:val="115"/>
        </w:rPr>
        <w:t xml:space="preserve"> </w:t>
      </w:r>
      <w:r>
        <w:rPr>
          <w:color w:val="231F20"/>
          <w:w w:val="115"/>
        </w:rPr>
        <w:t>тёплый</w:t>
      </w:r>
      <w:r>
        <w:rPr>
          <w:color w:val="231F20"/>
          <w:spacing w:val="25"/>
          <w:w w:val="115"/>
        </w:rPr>
        <w:t xml:space="preserve"> </w:t>
      </w:r>
      <w:r>
        <w:rPr>
          <w:color w:val="231F20"/>
          <w:w w:val="115"/>
        </w:rPr>
        <w:t>и</w:t>
      </w:r>
      <w:r>
        <w:rPr>
          <w:color w:val="231F20"/>
          <w:spacing w:val="26"/>
          <w:w w:val="115"/>
        </w:rPr>
        <w:t xml:space="preserve"> </w:t>
      </w:r>
      <w:r>
        <w:rPr>
          <w:color w:val="231F20"/>
          <w:w w:val="115"/>
        </w:rPr>
        <w:t>холодный</w:t>
      </w:r>
      <w:r>
        <w:rPr>
          <w:color w:val="231F20"/>
          <w:spacing w:val="25"/>
          <w:w w:val="115"/>
        </w:rPr>
        <w:t xml:space="preserve"> </w:t>
      </w:r>
      <w:r>
        <w:rPr>
          <w:color w:val="231F20"/>
          <w:w w:val="115"/>
        </w:rPr>
        <w:t>—</w:t>
      </w:r>
      <w:r>
        <w:rPr>
          <w:color w:val="231F20"/>
          <w:spacing w:val="25"/>
          <w:w w:val="115"/>
        </w:rPr>
        <w:t xml:space="preserve"> </w:t>
      </w:r>
      <w:r>
        <w:rPr>
          <w:color w:val="231F20"/>
          <w:w w:val="115"/>
        </w:rPr>
        <w:t>цветовой</w:t>
      </w:r>
      <w:r>
        <w:rPr>
          <w:color w:val="231F20"/>
          <w:spacing w:val="26"/>
          <w:w w:val="115"/>
        </w:rPr>
        <w:t xml:space="preserve"> </w:t>
      </w:r>
      <w:r>
        <w:rPr>
          <w:color w:val="231F20"/>
          <w:w w:val="115"/>
        </w:rPr>
        <w:t>контраст.</w:t>
      </w:r>
    </w:p>
    <w:p w:rsidR="008052C0" w:rsidRDefault="008052C0" w:rsidP="008052C0">
      <w:pPr>
        <w:pStyle w:val="af1"/>
        <w:spacing w:before="13" w:line="252" w:lineRule="auto"/>
      </w:pPr>
      <w:r>
        <w:rPr>
          <w:color w:val="231F20"/>
          <w:w w:val="115"/>
        </w:rPr>
        <w:t>Цвет тёмный и светлый (тональные отношения). Затемнение</w:t>
      </w:r>
      <w:r>
        <w:rPr>
          <w:color w:val="231F20"/>
          <w:spacing w:val="1"/>
          <w:w w:val="115"/>
        </w:rPr>
        <w:t xml:space="preserve"> </w:t>
      </w:r>
      <w:r>
        <w:rPr>
          <w:color w:val="231F20"/>
          <w:w w:val="115"/>
        </w:rPr>
        <w:t>цвета с помощью тёмной краски и осветление цвета. Эмоцио-</w:t>
      </w:r>
      <w:r>
        <w:rPr>
          <w:color w:val="231F20"/>
          <w:spacing w:val="1"/>
          <w:w w:val="115"/>
        </w:rPr>
        <w:t xml:space="preserve"> </w:t>
      </w:r>
      <w:r>
        <w:rPr>
          <w:color w:val="231F20"/>
          <w:w w:val="115"/>
        </w:rPr>
        <w:t>нальная</w:t>
      </w:r>
      <w:r>
        <w:rPr>
          <w:color w:val="231F20"/>
          <w:spacing w:val="33"/>
          <w:w w:val="115"/>
        </w:rPr>
        <w:t xml:space="preserve"> </w:t>
      </w:r>
      <w:r>
        <w:rPr>
          <w:color w:val="231F20"/>
          <w:w w:val="115"/>
        </w:rPr>
        <w:t>выразительность</w:t>
      </w:r>
      <w:r>
        <w:rPr>
          <w:color w:val="231F20"/>
          <w:spacing w:val="33"/>
          <w:w w:val="115"/>
        </w:rPr>
        <w:t xml:space="preserve"> </w:t>
      </w:r>
      <w:r>
        <w:rPr>
          <w:color w:val="231F20"/>
          <w:w w:val="115"/>
        </w:rPr>
        <w:t>цветовых</w:t>
      </w:r>
      <w:r>
        <w:rPr>
          <w:color w:val="231F20"/>
          <w:spacing w:val="34"/>
          <w:w w:val="115"/>
        </w:rPr>
        <w:t xml:space="preserve"> </w:t>
      </w:r>
      <w:r>
        <w:rPr>
          <w:color w:val="231F20"/>
          <w:w w:val="115"/>
        </w:rPr>
        <w:t>состояний</w:t>
      </w:r>
      <w:r>
        <w:rPr>
          <w:color w:val="231F20"/>
          <w:spacing w:val="33"/>
          <w:w w:val="115"/>
        </w:rPr>
        <w:t xml:space="preserve"> </w:t>
      </w:r>
      <w:r>
        <w:rPr>
          <w:color w:val="231F20"/>
          <w:w w:val="115"/>
        </w:rPr>
        <w:t>и</w:t>
      </w:r>
      <w:r>
        <w:rPr>
          <w:color w:val="231F20"/>
          <w:spacing w:val="34"/>
          <w:w w:val="115"/>
        </w:rPr>
        <w:t xml:space="preserve"> </w:t>
      </w:r>
      <w:r>
        <w:rPr>
          <w:color w:val="231F20"/>
          <w:w w:val="115"/>
        </w:rPr>
        <w:t>отношений.</w:t>
      </w:r>
    </w:p>
    <w:p w:rsidR="008052C0" w:rsidRDefault="008052C0" w:rsidP="008052C0">
      <w:pPr>
        <w:pStyle w:val="af1"/>
        <w:spacing w:line="252" w:lineRule="auto"/>
      </w:pPr>
      <w:r>
        <w:rPr>
          <w:color w:val="231F20"/>
          <w:w w:val="115"/>
        </w:rPr>
        <w:t>Цвет открытый — звонкий и приглушённый, тихий. Эмоцио-</w:t>
      </w:r>
      <w:r>
        <w:rPr>
          <w:color w:val="231F20"/>
          <w:spacing w:val="1"/>
          <w:w w:val="115"/>
        </w:rPr>
        <w:t xml:space="preserve"> </w:t>
      </w:r>
      <w:r>
        <w:rPr>
          <w:color w:val="231F20"/>
          <w:w w:val="115"/>
        </w:rPr>
        <w:t>нальная</w:t>
      </w:r>
      <w:r>
        <w:rPr>
          <w:color w:val="231F20"/>
          <w:spacing w:val="16"/>
          <w:w w:val="115"/>
        </w:rPr>
        <w:t xml:space="preserve"> </w:t>
      </w:r>
      <w:r>
        <w:rPr>
          <w:color w:val="231F20"/>
          <w:w w:val="115"/>
        </w:rPr>
        <w:t>выразительность</w:t>
      </w:r>
      <w:r>
        <w:rPr>
          <w:color w:val="231F20"/>
          <w:spacing w:val="17"/>
          <w:w w:val="115"/>
        </w:rPr>
        <w:t xml:space="preserve"> </w:t>
      </w:r>
      <w:r>
        <w:rPr>
          <w:color w:val="231F20"/>
          <w:w w:val="115"/>
        </w:rPr>
        <w:t>цвета.</w:t>
      </w:r>
    </w:p>
    <w:p w:rsidR="008052C0" w:rsidRDefault="008052C0" w:rsidP="008052C0">
      <w:pPr>
        <w:pStyle w:val="af1"/>
        <w:spacing w:line="252" w:lineRule="auto"/>
        <w:ind w:right="154"/>
      </w:pPr>
      <w:r>
        <w:rPr>
          <w:color w:val="231F20"/>
          <w:w w:val="115"/>
        </w:rPr>
        <w:t>Изображение природы (моря) в разных контрастных состоя-</w:t>
      </w:r>
      <w:r>
        <w:rPr>
          <w:color w:val="231F20"/>
          <w:spacing w:val="1"/>
          <w:w w:val="115"/>
        </w:rPr>
        <w:t xml:space="preserve"> </w:t>
      </w:r>
      <w:r>
        <w:rPr>
          <w:color w:val="231F20"/>
          <w:w w:val="115"/>
        </w:rPr>
        <w:t>ниях погоды и соответствующих цветовых состояниях (туман,</w:t>
      </w:r>
      <w:r>
        <w:rPr>
          <w:color w:val="231F20"/>
          <w:spacing w:val="1"/>
          <w:w w:val="115"/>
        </w:rPr>
        <w:t xml:space="preserve"> </w:t>
      </w:r>
      <w:r>
        <w:rPr>
          <w:color w:val="231F20"/>
          <w:w w:val="115"/>
        </w:rPr>
        <w:t>нежное утро, гроза, буря, ветер — по выбору учителя). Произ-</w:t>
      </w:r>
      <w:r>
        <w:rPr>
          <w:color w:val="231F20"/>
          <w:spacing w:val="1"/>
          <w:w w:val="115"/>
        </w:rPr>
        <w:t xml:space="preserve"> </w:t>
      </w:r>
      <w:r>
        <w:rPr>
          <w:color w:val="231F20"/>
          <w:w w:val="115"/>
        </w:rPr>
        <w:t>ведения</w:t>
      </w:r>
      <w:r>
        <w:rPr>
          <w:color w:val="231F20"/>
          <w:spacing w:val="16"/>
          <w:w w:val="115"/>
        </w:rPr>
        <w:t xml:space="preserve"> </w:t>
      </w:r>
      <w:r>
        <w:rPr>
          <w:color w:val="231F20"/>
          <w:w w:val="115"/>
        </w:rPr>
        <w:t>И.</w:t>
      </w:r>
      <w:r>
        <w:rPr>
          <w:color w:val="231F20"/>
          <w:spacing w:val="16"/>
          <w:w w:val="115"/>
        </w:rPr>
        <w:t xml:space="preserve"> </w:t>
      </w:r>
      <w:r>
        <w:rPr>
          <w:color w:val="231F20"/>
          <w:w w:val="115"/>
        </w:rPr>
        <w:t>К.</w:t>
      </w:r>
      <w:r>
        <w:rPr>
          <w:color w:val="231F20"/>
          <w:spacing w:val="16"/>
          <w:w w:val="115"/>
        </w:rPr>
        <w:t xml:space="preserve"> </w:t>
      </w:r>
      <w:r>
        <w:rPr>
          <w:color w:val="231F20"/>
          <w:w w:val="115"/>
        </w:rPr>
        <w:t>Айвазовского.</w:t>
      </w:r>
    </w:p>
    <w:p w:rsidR="008052C0" w:rsidRDefault="008052C0" w:rsidP="008052C0">
      <w:pPr>
        <w:pStyle w:val="af1"/>
        <w:spacing w:line="252" w:lineRule="auto"/>
      </w:pPr>
      <w:r>
        <w:rPr>
          <w:color w:val="231F20"/>
          <w:w w:val="115"/>
        </w:rPr>
        <w:t>Изображение сказочного персонажа с ярко выраженным ха-</w:t>
      </w:r>
      <w:r>
        <w:rPr>
          <w:color w:val="231F20"/>
          <w:spacing w:val="1"/>
          <w:w w:val="115"/>
        </w:rPr>
        <w:t xml:space="preserve"> </w:t>
      </w:r>
      <w:r>
        <w:rPr>
          <w:color w:val="231F20"/>
          <w:w w:val="115"/>
        </w:rPr>
        <w:t>рактером</w:t>
      </w:r>
      <w:r>
        <w:rPr>
          <w:color w:val="231F20"/>
          <w:spacing w:val="18"/>
          <w:w w:val="115"/>
        </w:rPr>
        <w:t xml:space="preserve"> </w:t>
      </w:r>
      <w:r>
        <w:rPr>
          <w:color w:val="231F20"/>
          <w:w w:val="115"/>
        </w:rPr>
        <w:t>(образ</w:t>
      </w:r>
      <w:r>
        <w:rPr>
          <w:color w:val="231F20"/>
          <w:spacing w:val="17"/>
          <w:w w:val="115"/>
        </w:rPr>
        <w:t xml:space="preserve"> </w:t>
      </w:r>
      <w:r>
        <w:rPr>
          <w:color w:val="231F20"/>
          <w:w w:val="115"/>
        </w:rPr>
        <w:t>мужской</w:t>
      </w:r>
      <w:r>
        <w:rPr>
          <w:color w:val="231F20"/>
          <w:spacing w:val="18"/>
          <w:w w:val="115"/>
        </w:rPr>
        <w:t xml:space="preserve"> </w:t>
      </w:r>
      <w:r>
        <w:rPr>
          <w:color w:val="231F20"/>
          <w:w w:val="115"/>
        </w:rPr>
        <w:t>или</w:t>
      </w:r>
      <w:r>
        <w:rPr>
          <w:color w:val="231F20"/>
          <w:spacing w:val="18"/>
          <w:w w:val="115"/>
        </w:rPr>
        <w:t xml:space="preserve"> </w:t>
      </w:r>
      <w:r>
        <w:rPr>
          <w:color w:val="231F20"/>
          <w:w w:val="115"/>
        </w:rPr>
        <w:t>женский).</w:t>
      </w:r>
    </w:p>
    <w:p w:rsidR="008052C0" w:rsidRDefault="008052C0" w:rsidP="008052C0">
      <w:pPr>
        <w:pStyle w:val="2"/>
        <w:spacing w:before="145"/>
      </w:pPr>
      <w:r>
        <w:rPr>
          <w:color w:val="231F20"/>
          <w:w w:val="85"/>
        </w:rPr>
        <w:t>Модуль</w:t>
      </w:r>
      <w:r>
        <w:rPr>
          <w:color w:val="231F20"/>
          <w:spacing w:val="5"/>
          <w:w w:val="85"/>
        </w:rPr>
        <w:t xml:space="preserve"> </w:t>
      </w:r>
      <w:r>
        <w:rPr>
          <w:color w:val="231F20"/>
          <w:w w:val="85"/>
        </w:rPr>
        <w:t>«Скульптура»</w:t>
      </w:r>
    </w:p>
    <w:p w:rsidR="008052C0" w:rsidRDefault="008052C0" w:rsidP="008052C0">
      <w:pPr>
        <w:pStyle w:val="af1"/>
        <w:spacing w:before="71" w:line="252" w:lineRule="auto"/>
        <w:ind w:right="154"/>
      </w:pPr>
      <w:r>
        <w:rPr>
          <w:color w:val="231F20"/>
          <w:w w:val="115"/>
        </w:rPr>
        <w:t>Лепка из пластилины или глины игрушки — сказочного жи-</w:t>
      </w:r>
      <w:r>
        <w:rPr>
          <w:color w:val="231F20"/>
          <w:spacing w:val="1"/>
          <w:w w:val="115"/>
        </w:rPr>
        <w:t xml:space="preserve"> </w:t>
      </w:r>
      <w:r>
        <w:rPr>
          <w:color w:val="231F20"/>
          <w:w w:val="115"/>
        </w:rPr>
        <w:t>вотного</w:t>
      </w:r>
      <w:r>
        <w:rPr>
          <w:color w:val="231F20"/>
          <w:spacing w:val="1"/>
          <w:w w:val="115"/>
        </w:rPr>
        <w:t xml:space="preserve"> </w:t>
      </w:r>
      <w:r>
        <w:rPr>
          <w:color w:val="231F20"/>
          <w:w w:val="115"/>
        </w:rPr>
        <w:t>по</w:t>
      </w:r>
      <w:r>
        <w:rPr>
          <w:color w:val="231F20"/>
          <w:spacing w:val="1"/>
          <w:w w:val="115"/>
        </w:rPr>
        <w:t xml:space="preserve"> </w:t>
      </w:r>
      <w:r>
        <w:rPr>
          <w:color w:val="231F20"/>
          <w:w w:val="115"/>
        </w:rPr>
        <w:t>мотивам</w:t>
      </w:r>
      <w:r>
        <w:rPr>
          <w:color w:val="231F20"/>
          <w:spacing w:val="1"/>
          <w:w w:val="115"/>
        </w:rPr>
        <w:t xml:space="preserve"> </w:t>
      </w:r>
      <w:r>
        <w:rPr>
          <w:color w:val="231F20"/>
          <w:w w:val="115"/>
        </w:rPr>
        <w:t>выбранного</w:t>
      </w:r>
      <w:r>
        <w:rPr>
          <w:color w:val="231F20"/>
          <w:spacing w:val="1"/>
          <w:w w:val="115"/>
        </w:rPr>
        <w:t xml:space="preserve"> </w:t>
      </w:r>
      <w:r>
        <w:rPr>
          <w:color w:val="231F20"/>
          <w:w w:val="115"/>
        </w:rPr>
        <w:t>художественного</w:t>
      </w:r>
      <w:r>
        <w:rPr>
          <w:color w:val="231F20"/>
          <w:spacing w:val="1"/>
          <w:w w:val="115"/>
        </w:rPr>
        <w:t xml:space="preserve"> </w:t>
      </w:r>
      <w:r>
        <w:rPr>
          <w:color w:val="231F20"/>
          <w:w w:val="115"/>
        </w:rPr>
        <w:t>народного</w:t>
      </w:r>
      <w:r>
        <w:rPr>
          <w:color w:val="231F20"/>
          <w:spacing w:val="-55"/>
          <w:w w:val="115"/>
        </w:rPr>
        <w:t xml:space="preserve"> </w:t>
      </w:r>
      <w:r>
        <w:rPr>
          <w:color w:val="231F20"/>
          <w:w w:val="115"/>
        </w:rPr>
        <w:t>промысла</w:t>
      </w:r>
      <w:r>
        <w:rPr>
          <w:color w:val="231F20"/>
          <w:spacing w:val="1"/>
          <w:w w:val="115"/>
        </w:rPr>
        <w:t xml:space="preserve"> </w:t>
      </w:r>
      <w:r>
        <w:rPr>
          <w:color w:val="231F20"/>
          <w:w w:val="115"/>
        </w:rPr>
        <w:t>(филимоновская</w:t>
      </w:r>
      <w:r>
        <w:rPr>
          <w:color w:val="231F20"/>
          <w:spacing w:val="1"/>
          <w:w w:val="115"/>
        </w:rPr>
        <w:t xml:space="preserve"> </w:t>
      </w:r>
      <w:r>
        <w:rPr>
          <w:color w:val="231F20"/>
          <w:w w:val="115"/>
        </w:rPr>
        <w:t>игрушка,</w:t>
      </w:r>
      <w:r>
        <w:rPr>
          <w:color w:val="231F20"/>
          <w:spacing w:val="1"/>
          <w:w w:val="115"/>
        </w:rPr>
        <w:t xml:space="preserve"> </w:t>
      </w:r>
      <w:r>
        <w:rPr>
          <w:color w:val="231F20"/>
          <w:w w:val="115"/>
        </w:rPr>
        <w:t>дымковский</w:t>
      </w:r>
      <w:r>
        <w:rPr>
          <w:color w:val="231F20"/>
          <w:spacing w:val="1"/>
          <w:w w:val="115"/>
        </w:rPr>
        <w:t xml:space="preserve"> </w:t>
      </w:r>
      <w:r>
        <w:rPr>
          <w:color w:val="231F20"/>
          <w:w w:val="115"/>
        </w:rPr>
        <w:t>петух,</w:t>
      </w:r>
      <w:r>
        <w:rPr>
          <w:color w:val="231F20"/>
          <w:spacing w:val="1"/>
          <w:w w:val="115"/>
        </w:rPr>
        <w:t xml:space="preserve"> </w:t>
      </w:r>
      <w:r>
        <w:rPr>
          <w:color w:val="231F20"/>
          <w:w w:val="115"/>
        </w:rPr>
        <w:t>кар-</w:t>
      </w:r>
      <w:r>
        <w:rPr>
          <w:color w:val="231F20"/>
          <w:spacing w:val="1"/>
          <w:w w:val="115"/>
        </w:rPr>
        <w:t xml:space="preserve"> </w:t>
      </w:r>
      <w:r>
        <w:rPr>
          <w:color w:val="231F20"/>
          <w:w w:val="115"/>
        </w:rPr>
        <w:t>гопольский</w:t>
      </w:r>
      <w:r>
        <w:rPr>
          <w:color w:val="231F20"/>
          <w:spacing w:val="11"/>
          <w:w w:val="115"/>
        </w:rPr>
        <w:t xml:space="preserve"> </w:t>
      </w:r>
      <w:r>
        <w:rPr>
          <w:color w:val="231F20"/>
          <w:w w:val="115"/>
        </w:rPr>
        <w:t>Полкан</w:t>
      </w:r>
      <w:r>
        <w:rPr>
          <w:color w:val="231F20"/>
          <w:spacing w:val="11"/>
          <w:w w:val="115"/>
        </w:rPr>
        <w:t xml:space="preserve"> </w:t>
      </w:r>
      <w:r>
        <w:rPr>
          <w:color w:val="231F20"/>
          <w:w w:val="115"/>
        </w:rPr>
        <w:t>и</w:t>
      </w:r>
      <w:r>
        <w:rPr>
          <w:color w:val="231F20"/>
          <w:spacing w:val="11"/>
          <w:w w:val="115"/>
        </w:rPr>
        <w:t xml:space="preserve"> </w:t>
      </w:r>
      <w:r>
        <w:rPr>
          <w:color w:val="231F20"/>
          <w:w w:val="115"/>
        </w:rPr>
        <w:t>другие</w:t>
      </w:r>
      <w:r>
        <w:rPr>
          <w:color w:val="231F20"/>
          <w:spacing w:val="11"/>
          <w:w w:val="115"/>
        </w:rPr>
        <w:t xml:space="preserve"> </w:t>
      </w:r>
      <w:r>
        <w:rPr>
          <w:color w:val="231F20"/>
          <w:w w:val="115"/>
        </w:rPr>
        <w:t>по</w:t>
      </w:r>
      <w:r>
        <w:rPr>
          <w:color w:val="231F20"/>
          <w:spacing w:val="11"/>
          <w:w w:val="115"/>
        </w:rPr>
        <w:t xml:space="preserve"> </w:t>
      </w:r>
      <w:r>
        <w:rPr>
          <w:color w:val="231F20"/>
          <w:w w:val="115"/>
        </w:rPr>
        <w:t>выбору</w:t>
      </w:r>
      <w:r>
        <w:rPr>
          <w:color w:val="231F20"/>
          <w:spacing w:val="11"/>
          <w:w w:val="115"/>
        </w:rPr>
        <w:t xml:space="preserve"> </w:t>
      </w:r>
      <w:r>
        <w:rPr>
          <w:color w:val="231F20"/>
          <w:w w:val="115"/>
        </w:rPr>
        <w:t>учителя</w:t>
      </w:r>
      <w:r>
        <w:rPr>
          <w:color w:val="231F20"/>
          <w:spacing w:val="12"/>
          <w:w w:val="115"/>
        </w:rPr>
        <w:t xml:space="preserve"> </w:t>
      </w:r>
      <w:r>
        <w:rPr>
          <w:color w:val="231F20"/>
          <w:w w:val="115"/>
        </w:rPr>
        <w:t>с</w:t>
      </w:r>
      <w:r>
        <w:rPr>
          <w:color w:val="231F20"/>
          <w:spacing w:val="11"/>
          <w:w w:val="115"/>
        </w:rPr>
        <w:t xml:space="preserve"> </w:t>
      </w:r>
      <w:r>
        <w:rPr>
          <w:color w:val="231F20"/>
          <w:w w:val="115"/>
        </w:rPr>
        <w:t>учётом</w:t>
      </w:r>
      <w:r>
        <w:rPr>
          <w:color w:val="231F20"/>
          <w:spacing w:val="11"/>
          <w:w w:val="115"/>
        </w:rPr>
        <w:t xml:space="preserve"> </w:t>
      </w:r>
      <w:r>
        <w:rPr>
          <w:color w:val="231F20"/>
          <w:w w:val="115"/>
        </w:rPr>
        <w:t>мест-</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44" w:lineRule="auto"/>
        <w:ind w:right="154" w:firstLine="0"/>
      </w:pPr>
      <w:r>
        <w:rPr>
          <w:color w:val="231F20"/>
          <w:w w:val="115"/>
        </w:rPr>
        <w:lastRenderedPageBreak/>
        <w:t>ных промыслов). Способ лепки в соответствии с традициями</w:t>
      </w:r>
      <w:r>
        <w:rPr>
          <w:color w:val="231F20"/>
          <w:spacing w:val="1"/>
          <w:w w:val="115"/>
        </w:rPr>
        <w:t xml:space="preserve"> </w:t>
      </w:r>
      <w:r>
        <w:rPr>
          <w:color w:val="231F20"/>
          <w:w w:val="115"/>
        </w:rPr>
        <w:t>промысла.</w:t>
      </w:r>
    </w:p>
    <w:p w:rsidR="008052C0" w:rsidRDefault="008052C0" w:rsidP="008052C0">
      <w:pPr>
        <w:pStyle w:val="af1"/>
        <w:spacing w:before="1" w:line="244" w:lineRule="auto"/>
      </w:pPr>
      <w:r>
        <w:rPr>
          <w:color w:val="231F20"/>
          <w:w w:val="115"/>
        </w:rPr>
        <w:t>Лепка животных (кошка, собака, медвежонок и др.) с пере-</w:t>
      </w:r>
      <w:r>
        <w:rPr>
          <w:color w:val="231F20"/>
          <w:spacing w:val="1"/>
          <w:w w:val="115"/>
        </w:rPr>
        <w:t xml:space="preserve"> </w:t>
      </w:r>
      <w:r>
        <w:rPr>
          <w:color w:val="231F20"/>
          <w:w w:val="115"/>
        </w:rPr>
        <w:t>дачей характерной пластики движения. Соблюдение цельности</w:t>
      </w:r>
      <w:r>
        <w:rPr>
          <w:color w:val="231F20"/>
          <w:spacing w:val="1"/>
          <w:w w:val="115"/>
        </w:rPr>
        <w:t xml:space="preserve"> </w:t>
      </w:r>
      <w:r>
        <w:rPr>
          <w:color w:val="231F20"/>
          <w:w w:val="115"/>
        </w:rPr>
        <w:t>формы,</w:t>
      </w:r>
      <w:r>
        <w:rPr>
          <w:color w:val="231F20"/>
          <w:spacing w:val="16"/>
          <w:w w:val="115"/>
        </w:rPr>
        <w:t xml:space="preserve"> </w:t>
      </w:r>
      <w:r>
        <w:rPr>
          <w:color w:val="231F20"/>
          <w:w w:val="115"/>
        </w:rPr>
        <w:t>её</w:t>
      </w:r>
      <w:r>
        <w:rPr>
          <w:color w:val="231F20"/>
          <w:spacing w:val="17"/>
          <w:w w:val="115"/>
        </w:rPr>
        <w:t xml:space="preserve"> </w:t>
      </w:r>
      <w:r>
        <w:rPr>
          <w:color w:val="231F20"/>
          <w:w w:val="115"/>
        </w:rPr>
        <w:t>преобразование</w:t>
      </w:r>
      <w:r>
        <w:rPr>
          <w:color w:val="231F20"/>
          <w:spacing w:val="17"/>
          <w:w w:val="115"/>
        </w:rPr>
        <w:t xml:space="preserve"> </w:t>
      </w:r>
      <w:r>
        <w:rPr>
          <w:color w:val="231F20"/>
          <w:w w:val="115"/>
        </w:rPr>
        <w:t>и</w:t>
      </w:r>
      <w:r>
        <w:rPr>
          <w:color w:val="231F20"/>
          <w:spacing w:val="16"/>
          <w:w w:val="115"/>
        </w:rPr>
        <w:t xml:space="preserve"> </w:t>
      </w:r>
      <w:r>
        <w:rPr>
          <w:color w:val="231F20"/>
          <w:w w:val="115"/>
        </w:rPr>
        <w:t>добавление</w:t>
      </w:r>
      <w:r>
        <w:rPr>
          <w:color w:val="231F20"/>
          <w:spacing w:val="17"/>
          <w:w w:val="115"/>
        </w:rPr>
        <w:t xml:space="preserve"> </w:t>
      </w:r>
      <w:r>
        <w:rPr>
          <w:color w:val="231F20"/>
          <w:w w:val="115"/>
        </w:rPr>
        <w:t>деталей.</w:t>
      </w:r>
    </w:p>
    <w:p w:rsidR="008052C0" w:rsidRDefault="008052C0" w:rsidP="008052C0">
      <w:pPr>
        <w:pStyle w:val="af1"/>
        <w:spacing w:line="244" w:lineRule="auto"/>
        <w:ind w:right="154"/>
      </w:pPr>
      <w:r>
        <w:rPr>
          <w:color w:val="231F20"/>
          <w:w w:val="120"/>
        </w:rPr>
        <w:t>Изображение движения и статики в скульптуре: лепка из</w:t>
      </w:r>
      <w:r>
        <w:rPr>
          <w:color w:val="231F20"/>
          <w:spacing w:val="1"/>
          <w:w w:val="120"/>
        </w:rPr>
        <w:t xml:space="preserve"> </w:t>
      </w:r>
      <w:r>
        <w:rPr>
          <w:color w:val="231F20"/>
          <w:w w:val="115"/>
        </w:rPr>
        <w:t>пластилина тяжёлой, неповоротливой и лёгкой, стремительной</w:t>
      </w:r>
      <w:r>
        <w:rPr>
          <w:color w:val="231F20"/>
          <w:spacing w:val="1"/>
          <w:w w:val="115"/>
        </w:rPr>
        <w:t xml:space="preserve"> </w:t>
      </w:r>
      <w:r>
        <w:rPr>
          <w:color w:val="231F20"/>
          <w:w w:val="120"/>
        </w:rPr>
        <w:t>формы.</w:t>
      </w:r>
    </w:p>
    <w:p w:rsidR="008052C0" w:rsidRDefault="008052C0" w:rsidP="008052C0">
      <w:pPr>
        <w:pStyle w:val="2"/>
        <w:spacing w:before="147"/>
      </w:pPr>
      <w:r>
        <w:rPr>
          <w:color w:val="231F20"/>
          <w:w w:val="85"/>
        </w:rPr>
        <w:t>Модуль</w:t>
      </w:r>
      <w:r>
        <w:rPr>
          <w:color w:val="231F20"/>
          <w:spacing w:val="-2"/>
          <w:w w:val="85"/>
        </w:rPr>
        <w:t xml:space="preserve"> </w:t>
      </w:r>
      <w:r>
        <w:rPr>
          <w:color w:val="231F20"/>
          <w:w w:val="85"/>
        </w:rPr>
        <w:t>«Декоративно-прикладное</w:t>
      </w:r>
      <w:r>
        <w:rPr>
          <w:color w:val="231F20"/>
          <w:spacing w:val="-1"/>
          <w:w w:val="85"/>
        </w:rPr>
        <w:t xml:space="preserve"> </w:t>
      </w:r>
      <w:r>
        <w:rPr>
          <w:color w:val="231F20"/>
          <w:w w:val="85"/>
        </w:rPr>
        <w:t>искусство»</w:t>
      </w:r>
    </w:p>
    <w:p w:rsidR="008052C0" w:rsidRDefault="008052C0" w:rsidP="008052C0">
      <w:pPr>
        <w:pStyle w:val="af1"/>
        <w:spacing w:before="65" w:line="244" w:lineRule="auto"/>
      </w:pPr>
      <w:r>
        <w:rPr>
          <w:color w:val="231F20"/>
          <w:w w:val="115"/>
        </w:rPr>
        <w:t>Наблюдение узоров в природе (на основе фотографий в усло-</w:t>
      </w:r>
      <w:r>
        <w:rPr>
          <w:color w:val="231F20"/>
          <w:spacing w:val="1"/>
          <w:w w:val="115"/>
        </w:rPr>
        <w:t xml:space="preserve"> </w:t>
      </w:r>
      <w:r>
        <w:rPr>
          <w:color w:val="231F20"/>
          <w:w w:val="115"/>
        </w:rPr>
        <w:t>виях урока): снежинки, паутинки, роса на листьях и др. Ассо-</w:t>
      </w:r>
      <w:r>
        <w:rPr>
          <w:color w:val="231F20"/>
          <w:spacing w:val="1"/>
          <w:w w:val="115"/>
        </w:rPr>
        <w:t xml:space="preserve"> </w:t>
      </w:r>
      <w:r>
        <w:rPr>
          <w:color w:val="231F20"/>
          <w:w w:val="115"/>
        </w:rPr>
        <w:t>циативное сопоставление с орнаментами в предметах декора-</w:t>
      </w:r>
      <w:r>
        <w:rPr>
          <w:color w:val="231F20"/>
          <w:spacing w:val="1"/>
          <w:w w:val="115"/>
        </w:rPr>
        <w:t xml:space="preserve"> </w:t>
      </w:r>
      <w:r>
        <w:rPr>
          <w:color w:val="231F20"/>
          <w:w w:val="115"/>
        </w:rPr>
        <w:t>тивно-прикладного искусства (кружево, вышивка, ювелирные</w:t>
      </w:r>
      <w:r>
        <w:rPr>
          <w:color w:val="231F20"/>
          <w:spacing w:val="1"/>
          <w:w w:val="115"/>
        </w:rPr>
        <w:t xml:space="preserve"> </w:t>
      </w:r>
      <w:r>
        <w:rPr>
          <w:color w:val="231F20"/>
          <w:w w:val="115"/>
        </w:rPr>
        <w:t>изделия</w:t>
      </w:r>
      <w:r>
        <w:rPr>
          <w:color w:val="231F20"/>
          <w:spacing w:val="15"/>
          <w:w w:val="115"/>
        </w:rPr>
        <w:t xml:space="preserve"> </w:t>
      </w:r>
      <w:r>
        <w:rPr>
          <w:color w:val="231F20"/>
          <w:w w:val="115"/>
        </w:rPr>
        <w:t>и</w:t>
      </w:r>
      <w:r>
        <w:rPr>
          <w:color w:val="231F20"/>
          <w:spacing w:val="15"/>
          <w:w w:val="115"/>
        </w:rPr>
        <w:t xml:space="preserve"> </w:t>
      </w:r>
      <w:r>
        <w:rPr>
          <w:color w:val="231F20"/>
          <w:w w:val="115"/>
        </w:rPr>
        <w:t>др.).</w:t>
      </w:r>
    </w:p>
    <w:p w:rsidR="008052C0" w:rsidRDefault="008052C0" w:rsidP="008052C0">
      <w:pPr>
        <w:pStyle w:val="af1"/>
        <w:spacing w:line="244" w:lineRule="auto"/>
        <w:ind w:left="383" w:firstLine="0"/>
      </w:pPr>
      <w:r>
        <w:rPr>
          <w:color w:val="231F20"/>
          <w:w w:val="120"/>
        </w:rPr>
        <w:t>Рисунок</w:t>
      </w:r>
      <w:r>
        <w:rPr>
          <w:color w:val="231F20"/>
          <w:spacing w:val="-15"/>
          <w:w w:val="120"/>
        </w:rPr>
        <w:t xml:space="preserve"> </w:t>
      </w:r>
      <w:r>
        <w:rPr>
          <w:color w:val="231F20"/>
          <w:w w:val="120"/>
        </w:rPr>
        <w:t>геометрического</w:t>
      </w:r>
      <w:r>
        <w:rPr>
          <w:color w:val="231F20"/>
          <w:spacing w:val="-14"/>
          <w:w w:val="120"/>
        </w:rPr>
        <w:t xml:space="preserve"> </w:t>
      </w:r>
      <w:r>
        <w:rPr>
          <w:color w:val="231F20"/>
          <w:w w:val="120"/>
        </w:rPr>
        <w:t>орнамента</w:t>
      </w:r>
      <w:r>
        <w:rPr>
          <w:color w:val="231F20"/>
          <w:spacing w:val="-14"/>
          <w:w w:val="120"/>
        </w:rPr>
        <w:t xml:space="preserve"> </w:t>
      </w:r>
      <w:r>
        <w:rPr>
          <w:color w:val="231F20"/>
          <w:w w:val="120"/>
        </w:rPr>
        <w:t>кружева</w:t>
      </w:r>
      <w:r>
        <w:rPr>
          <w:color w:val="231F20"/>
          <w:spacing w:val="-14"/>
          <w:w w:val="120"/>
        </w:rPr>
        <w:t xml:space="preserve"> </w:t>
      </w:r>
      <w:r>
        <w:rPr>
          <w:color w:val="231F20"/>
          <w:w w:val="120"/>
        </w:rPr>
        <w:t>или</w:t>
      </w:r>
      <w:r>
        <w:rPr>
          <w:color w:val="231F20"/>
          <w:spacing w:val="-14"/>
          <w:w w:val="120"/>
        </w:rPr>
        <w:t xml:space="preserve"> </w:t>
      </w:r>
      <w:r>
        <w:rPr>
          <w:color w:val="231F20"/>
          <w:w w:val="120"/>
        </w:rPr>
        <w:t>вышивки.</w:t>
      </w:r>
      <w:r>
        <w:rPr>
          <w:color w:val="231F20"/>
          <w:spacing w:val="-58"/>
          <w:w w:val="120"/>
        </w:rPr>
        <w:t xml:space="preserve"> </w:t>
      </w:r>
      <w:r>
        <w:rPr>
          <w:color w:val="231F20"/>
          <w:w w:val="120"/>
        </w:rPr>
        <w:t>Декоративная</w:t>
      </w:r>
      <w:r>
        <w:rPr>
          <w:color w:val="231F20"/>
          <w:spacing w:val="-6"/>
          <w:w w:val="120"/>
        </w:rPr>
        <w:t xml:space="preserve"> </w:t>
      </w:r>
      <w:r>
        <w:rPr>
          <w:color w:val="231F20"/>
          <w:w w:val="120"/>
        </w:rPr>
        <w:t>композиция.</w:t>
      </w:r>
      <w:r>
        <w:rPr>
          <w:color w:val="231F20"/>
          <w:spacing w:val="-5"/>
          <w:w w:val="120"/>
        </w:rPr>
        <w:t xml:space="preserve"> </w:t>
      </w:r>
      <w:r>
        <w:rPr>
          <w:color w:val="231F20"/>
          <w:w w:val="120"/>
        </w:rPr>
        <w:t>Ритм</w:t>
      </w:r>
      <w:r>
        <w:rPr>
          <w:color w:val="231F20"/>
          <w:spacing w:val="-6"/>
          <w:w w:val="120"/>
        </w:rPr>
        <w:t xml:space="preserve"> </w:t>
      </w:r>
      <w:r>
        <w:rPr>
          <w:color w:val="231F20"/>
          <w:w w:val="120"/>
        </w:rPr>
        <w:t>пятен</w:t>
      </w:r>
      <w:r>
        <w:rPr>
          <w:color w:val="231F20"/>
          <w:spacing w:val="-5"/>
          <w:w w:val="120"/>
        </w:rPr>
        <w:t xml:space="preserve"> </w:t>
      </w:r>
      <w:r>
        <w:rPr>
          <w:color w:val="231F20"/>
          <w:w w:val="120"/>
        </w:rPr>
        <w:t>в</w:t>
      </w:r>
      <w:r>
        <w:rPr>
          <w:color w:val="231F20"/>
          <w:spacing w:val="-5"/>
          <w:w w:val="120"/>
        </w:rPr>
        <w:t xml:space="preserve"> </w:t>
      </w:r>
      <w:r>
        <w:rPr>
          <w:color w:val="231F20"/>
          <w:w w:val="120"/>
        </w:rPr>
        <w:t>декоративной</w:t>
      </w:r>
      <w:r>
        <w:rPr>
          <w:color w:val="231F20"/>
          <w:spacing w:val="-6"/>
          <w:w w:val="120"/>
        </w:rPr>
        <w:t xml:space="preserve"> </w:t>
      </w:r>
      <w:r>
        <w:rPr>
          <w:color w:val="231F20"/>
          <w:w w:val="120"/>
        </w:rPr>
        <w:t>апп-</w:t>
      </w:r>
    </w:p>
    <w:p w:rsidR="008052C0" w:rsidRDefault="008052C0" w:rsidP="008052C0">
      <w:pPr>
        <w:pStyle w:val="af1"/>
        <w:spacing w:before="1"/>
        <w:ind w:right="0" w:firstLine="0"/>
        <w:jc w:val="left"/>
      </w:pPr>
      <w:r>
        <w:rPr>
          <w:color w:val="231F20"/>
          <w:w w:val="125"/>
        </w:rPr>
        <w:t>ликации.</w:t>
      </w:r>
    </w:p>
    <w:p w:rsidR="008052C0" w:rsidRDefault="008052C0" w:rsidP="008052C0">
      <w:pPr>
        <w:pStyle w:val="af1"/>
        <w:spacing w:before="7" w:line="244" w:lineRule="auto"/>
        <w:ind w:left="383" w:right="0" w:firstLine="0"/>
        <w:jc w:val="left"/>
      </w:pPr>
      <w:r>
        <w:rPr>
          <w:color w:val="231F20"/>
          <w:w w:val="120"/>
        </w:rPr>
        <w:t>Поделки</w:t>
      </w:r>
      <w:r>
        <w:rPr>
          <w:color w:val="231F20"/>
          <w:spacing w:val="1"/>
          <w:w w:val="120"/>
        </w:rPr>
        <w:t xml:space="preserve"> </w:t>
      </w:r>
      <w:r>
        <w:rPr>
          <w:color w:val="231F20"/>
          <w:w w:val="120"/>
        </w:rPr>
        <w:t>из</w:t>
      </w:r>
      <w:r>
        <w:rPr>
          <w:color w:val="231F20"/>
          <w:spacing w:val="2"/>
          <w:w w:val="120"/>
        </w:rPr>
        <w:t xml:space="preserve"> </w:t>
      </w:r>
      <w:r>
        <w:rPr>
          <w:color w:val="231F20"/>
          <w:w w:val="120"/>
        </w:rPr>
        <w:t>подручных</w:t>
      </w:r>
      <w:r>
        <w:rPr>
          <w:color w:val="231F20"/>
          <w:spacing w:val="2"/>
          <w:w w:val="120"/>
        </w:rPr>
        <w:t xml:space="preserve"> </w:t>
      </w:r>
      <w:r>
        <w:rPr>
          <w:color w:val="231F20"/>
          <w:w w:val="120"/>
        </w:rPr>
        <w:t>нехудожественных</w:t>
      </w:r>
      <w:r>
        <w:rPr>
          <w:color w:val="231F20"/>
          <w:spacing w:val="2"/>
          <w:w w:val="120"/>
        </w:rPr>
        <w:t xml:space="preserve"> </w:t>
      </w:r>
      <w:r>
        <w:rPr>
          <w:color w:val="231F20"/>
          <w:w w:val="120"/>
        </w:rPr>
        <w:t>материалов.</w:t>
      </w:r>
      <w:r>
        <w:rPr>
          <w:color w:val="231F20"/>
          <w:spacing w:val="1"/>
          <w:w w:val="120"/>
        </w:rPr>
        <w:t xml:space="preserve"> </w:t>
      </w:r>
      <w:r>
        <w:rPr>
          <w:color w:val="231F20"/>
          <w:w w:val="120"/>
        </w:rPr>
        <w:t>Декоративные</w:t>
      </w:r>
      <w:r>
        <w:rPr>
          <w:color w:val="231F20"/>
          <w:spacing w:val="34"/>
          <w:w w:val="120"/>
        </w:rPr>
        <w:t xml:space="preserve"> </w:t>
      </w:r>
      <w:r>
        <w:rPr>
          <w:color w:val="231F20"/>
          <w:w w:val="120"/>
        </w:rPr>
        <w:t>изображения</w:t>
      </w:r>
      <w:r>
        <w:rPr>
          <w:color w:val="231F20"/>
          <w:spacing w:val="35"/>
          <w:w w:val="120"/>
        </w:rPr>
        <w:t xml:space="preserve"> </w:t>
      </w:r>
      <w:r>
        <w:rPr>
          <w:color w:val="231F20"/>
          <w:w w:val="120"/>
        </w:rPr>
        <w:t>животных</w:t>
      </w:r>
      <w:r>
        <w:rPr>
          <w:color w:val="231F20"/>
          <w:spacing w:val="35"/>
          <w:w w:val="120"/>
        </w:rPr>
        <w:t xml:space="preserve"> </w:t>
      </w:r>
      <w:r>
        <w:rPr>
          <w:color w:val="231F20"/>
          <w:w w:val="120"/>
        </w:rPr>
        <w:t>в</w:t>
      </w:r>
      <w:r>
        <w:rPr>
          <w:color w:val="231F20"/>
          <w:spacing w:val="35"/>
          <w:w w:val="120"/>
        </w:rPr>
        <w:t xml:space="preserve"> </w:t>
      </w:r>
      <w:r>
        <w:rPr>
          <w:color w:val="231F20"/>
          <w:w w:val="120"/>
        </w:rPr>
        <w:t>игрушках</w:t>
      </w:r>
      <w:r>
        <w:rPr>
          <w:color w:val="231F20"/>
          <w:spacing w:val="35"/>
          <w:w w:val="120"/>
        </w:rPr>
        <w:t xml:space="preserve"> </w:t>
      </w:r>
      <w:r>
        <w:rPr>
          <w:color w:val="231F20"/>
          <w:w w:val="120"/>
        </w:rPr>
        <w:t>народ-</w:t>
      </w:r>
    </w:p>
    <w:p w:rsidR="008052C0" w:rsidRDefault="008052C0" w:rsidP="008052C0">
      <w:pPr>
        <w:pStyle w:val="af1"/>
        <w:spacing w:line="244" w:lineRule="auto"/>
        <w:ind w:right="154" w:firstLine="0"/>
      </w:pPr>
      <w:r>
        <w:rPr>
          <w:color w:val="231F20"/>
          <w:w w:val="115"/>
        </w:rPr>
        <w:t>ных</w:t>
      </w:r>
      <w:r>
        <w:rPr>
          <w:color w:val="231F20"/>
          <w:spacing w:val="1"/>
          <w:w w:val="115"/>
        </w:rPr>
        <w:t xml:space="preserve"> </w:t>
      </w:r>
      <w:r>
        <w:rPr>
          <w:color w:val="231F20"/>
          <w:w w:val="115"/>
        </w:rPr>
        <w:t>промыслов;</w:t>
      </w:r>
      <w:r>
        <w:rPr>
          <w:color w:val="231F20"/>
          <w:spacing w:val="1"/>
          <w:w w:val="115"/>
        </w:rPr>
        <w:t xml:space="preserve"> </w:t>
      </w:r>
      <w:r>
        <w:rPr>
          <w:color w:val="231F20"/>
          <w:w w:val="115"/>
        </w:rPr>
        <w:t>филимоновские,</w:t>
      </w:r>
      <w:r>
        <w:rPr>
          <w:color w:val="231F20"/>
          <w:spacing w:val="1"/>
          <w:w w:val="115"/>
        </w:rPr>
        <w:t xml:space="preserve"> </w:t>
      </w:r>
      <w:r>
        <w:rPr>
          <w:color w:val="231F20"/>
          <w:w w:val="115"/>
        </w:rPr>
        <w:t>дымковские,</w:t>
      </w:r>
      <w:r>
        <w:rPr>
          <w:color w:val="231F20"/>
          <w:spacing w:val="1"/>
          <w:w w:val="115"/>
        </w:rPr>
        <w:t xml:space="preserve"> </w:t>
      </w:r>
      <w:r>
        <w:rPr>
          <w:color w:val="231F20"/>
          <w:w w:val="115"/>
        </w:rPr>
        <w:t>каргопольские</w:t>
      </w:r>
      <w:r>
        <w:rPr>
          <w:color w:val="231F20"/>
          <w:spacing w:val="-55"/>
          <w:w w:val="115"/>
        </w:rPr>
        <w:t xml:space="preserve"> </w:t>
      </w:r>
      <w:r>
        <w:rPr>
          <w:color w:val="231F20"/>
          <w:w w:val="115"/>
        </w:rPr>
        <w:t>игрушки (и другие по выбору учителя с учётом местных худо-</w:t>
      </w:r>
      <w:r>
        <w:rPr>
          <w:color w:val="231F20"/>
          <w:spacing w:val="1"/>
          <w:w w:val="115"/>
        </w:rPr>
        <w:t xml:space="preserve"> </w:t>
      </w:r>
      <w:r>
        <w:rPr>
          <w:color w:val="231F20"/>
          <w:w w:val="115"/>
        </w:rPr>
        <w:t>жественных</w:t>
      </w:r>
      <w:r>
        <w:rPr>
          <w:color w:val="231F20"/>
          <w:spacing w:val="15"/>
          <w:w w:val="115"/>
        </w:rPr>
        <w:t xml:space="preserve"> </w:t>
      </w:r>
      <w:r>
        <w:rPr>
          <w:color w:val="231F20"/>
          <w:w w:val="115"/>
        </w:rPr>
        <w:t>промыслов).</w:t>
      </w:r>
    </w:p>
    <w:p w:rsidR="008052C0" w:rsidRDefault="008052C0" w:rsidP="008052C0">
      <w:pPr>
        <w:pStyle w:val="af1"/>
        <w:spacing w:line="244" w:lineRule="auto"/>
      </w:pPr>
      <w:r>
        <w:rPr>
          <w:color w:val="231F20"/>
          <w:w w:val="115"/>
        </w:rPr>
        <w:t>Декор одежды человека. Разнообразие украшений. Традици-</w:t>
      </w:r>
      <w:r>
        <w:rPr>
          <w:color w:val="231F20"/>
          <w:spacing w:val="1"/>
          <w:w w:val="115"/>
        </w:rPr>
        <w:t xml:space="preserve"> </w:t>
      </w:r>
      <w:r>
        <w:rPr>
          <w:color w:val="231F20"/>
          <w:w w:val="120"/>
        </w:rPr>
        <w:t>онные народные женские и мужские украшения. Назначение</w:t>
      </w:r>
      <w:r>
        <w:rPr>
          <w:color w:val="231F20"/>
          <w:spacing w:val="1"/>
          <w:w w:val="120"/>
        </w:rPr>
        <w:t xml:space="preserve"> </w:t>
      </w:r>
      <w:r>
        <w:rPr>
          <w:color w:val="231F20"/>
          <w:w w:val="120"/>
        </w:rPr>
        <w:t>украшений</w:t>
      </w:r>
      <w:r>
        <w:rPr>
          <w:color w:val="231F20"/>
          <w:spacing w:val="11"/>
          <w:w w:val="120"/>
        </w:rPr>
        <w:t xml:space="preserve"> </w:t>
      </w:r>
      <w:r>
        <w:rPr>
          <w:color w:val="231F20"/>
          <w:w w:val="120"/>
        </w:rPr>
        <w:t>и</w:t>
      </w:r>
      <w:r>
        <w:rPr>
          <w:color w:val="231F20"/>
          <w:spacing w:val="12"/>
          <w:w w:val="120"/>
        </w:rPr>
        <w:t xml:space="preserve"> </w:t>
      </w:r>
      <w:r>
        <w:rPr>
          <w:color w:val="231F20"/>
          <w:w w:val="120"/>
        </w:rPr>
        <w:t>их</w:t>
      </w:r>
      <w:r>
        <w:rPr>
          <w:color w:val="231F20"/>
          <w:spacing w:val="11"/>
          <w:w w:val="120"/>
        </w:rPr>
        <w:t xml:space="preserve"> </w:t>
      </w:r>
      <w:r>
        <w:rPr>
          <w:color w:val="231F20"/>
          <w:w w:val="120"/>
        </w:rPr>
        <w:t>роль</w:t>
      </w:r>
      <w:r>
        <w:rPr>
          <w:color w:val="231F20"/>
          <w:spacing w:val="12"/>
          <w:w w:val="120"/>
        </w:rPr>
        <w:t xml:space="preserve"> </w:t>
      </w:r>
      <w:r>
        <w:rPr>
          <w:color w:val="231F20"/>
          <w:w w:val="120"/>
        </w:rPr>
        <w:t>в</w:t>
      </w:r>
      <w:r>
        <w:rPr>
          <w:color w:val="231F20"/>
          <w:spacing w:val="11"/>
          <w:w w:val="120"/>
        </w:rPr>
        <w:t xml:space="preserve"> </w:t>
      </w:r>
      <w:r>
        <w:rPr>
          <w:color w:val="231F20"/>
          <w:w w:val="120"/>
        </w:rPr>
        <w:t>жизни</w:t>
      </w:r>
      <w:r>
        <w:rPr>
          <w:color w:val="231F20"/>
          <w:spacing w:val="12"/>
          <w:w w:val="120"/>
        </w:rPr>
        <w:t xml:space="preserve"> </w:t>
      </w:r>
      <w:r>
        <w:rPr>
          <w:color w:val="231F20"/>
          <w:w w:val="120"/>
        </w:rPr>
        <w:t>людей.</w:t>
      </w:r>
    </w:p>
    <w:p w:rsidR="008052C0" w:rsidRDefault="008052C0" w:rsidP="008052C0">
      <w:pPr>
        <w:pStyle w:val="2"/>
        <w:spacing w:before="147"/>
      </w:pPr>
      <w:r>
        <w:rPr>
          <w:color w:val="231F20"/>
          <w:w w:val="85"/>
        </w:rPr>
        <w:t>Модуль</w:t>
      </w:r>
      <w:r>
        <w:rPr>
          <w:color w:val="231F20"/>
          <w:spacing w:val="10"/>
          <w:w w:val="85"/>
        </w:rPr>
        <w:t xml:space="preserve"> </w:t>
      </w:r>
      <w:r>
        <w:rPr>
          <w:color w:val="231F20"/>
          <w:w w:val="85"/>
        </w:rPr>
        <w:t>«Архитектура»</w:t>
      </w:r>
    </w:p>
    <w:p w:rsidR="008052C0" w:rsidRDefault="008052C0" w:rsidP="008052C0">
      <w:pPr>
        <w:pStyle w:val="af1"/>
        <w:spacing w:before="65" w:line="244" w:lineRule="auto"/>
        <w:ind w:right="154"/>
      </w:pPr>
      <w:r>
        <w:rPr>
          <w:color w:val="231F20"/>
          <w:w w:val="115"/>
        </w:rPr>
        <w:t>Конструирование из бумаги. Приёмы работы с полосой бума-</w:t>
      </w:r>
      <w:r>
        <w:rPr>
          <w:color w:val="231F20"/>
          <w:spacing w:val="-55"/>
          <w:w w:val="115"/>
        </w:rPr>
        <w:t xml:space="preserve"> </w:t>
      </w:r>
      <w:r>
        <w:rPr>
          <w:color w:val="231F20"/>
          <w:w w:val="115"/>
        </w:rPr>
        <w:t>ги, разные варианты складывания, закручивания, надрезания.</w:t>
      </w:r>
      <w:r>
        <w:rPr>
          <w:color w:val="231F20"/>
          <w:spacing w:val="1"/>
          <w:w w:val="115"/>
        </w:rPr>
        <w:t xml:space="preserve"> </w:t>
      </w:r>
      <w:r>
        <w:rPr>
          <w:color w:val="231F20"/>
          <w:w w:val="115"/>
        </w:rPr>
        <w:t>Макетирование</w:t>
      </w:r>
      <w:r>
        <w:rPr>
          <w:color w:val="231F20"/>
          <w:spacing w:val="19"/>
          <w:w w:val="115"/>
        </w:rPr>
        <w:t xml:space="preserve"> </w:t>
      </w:r>
      <w:r>
        <w:rPr>
          <w:color w:val="231F20"/>
          <w:w w:val="115"/>
        </w:rPr>
        <w:t>пространства</w:t>
      </w:r>
      <w:r>
        <w:rPr>
          <w:color w:val="231F20"/>
          <w:spacing w:val="19"/>
          <w:w w:val="115"/>
        </w:rPr>
        <w:t xml:space="preserve"> </w:t>
      </w:r>
      <w:r>
        <w:rPr>
          <w:color w:val="231F20"/>
          <w:w w:val="115"/>
        </w:rPr>
        <w:t>детской</w:t>
      </w:r>
      <w:r>
        <w:rPr>
          <w:color w:val="231F20"/>
          <w:spacing w:val="19"/>
          <w:w w:val="115"/>
        </w:rPr>
        <w:t xml:space="preserve"> </w:t>
      </w:r>
      <w:r>
        <w:rPr>
          <w:color w:val="231F20"/>
          <w:w w:val="115"/>
        </w:rPr>
        <w:t>площадки.</w:t>
      </w:r>
    </w:p>
    <w:p w:rsidR="008052C0" w:rsidRDefault="008052C0" w:rsidP="008052C0">
      <w:pPr>
        <w:pStyle w:val="af1"/>
        <w:spacing w:line="244" w:lineRule="auto"/>
        <w:jc w:val="right"/>
      </w:pPr>
      <w:r>
        <w:rPr>
          <w:color w:val="231F20"/>
          <w:w w:val="115"/>
        </w:rPr>
        <w:t>Построение</w:t>
      </w:r>
      <w:r>
        <w:rPr>
          <w:color w:val="231F20"/>
          <w:spacing w:val="7"/>
          <w:w w:val="115"/>
        </w:rPr>
        <w:t xml:space="preserve"> </w:t>
      </w:r>
      <w:r>
        <w:rPr>
          <w:color w:val="231F20"/>
          <w:w w:val="115"/>
        </w:rPr>
        <w:t>игрового</w:t>
      </w:r>
      <w:r>
        <w:rPr>
          <w:color w:val="231F20"/>
          <w:spacing w:val="7"/>
          <w:w w:val="115"/>
        </w:rPr>
        <w:t xml:space="preserve"> </w:t>
      </w:r>
      <w:r>
        <w:rPr>
          <w:color w:val="231F20"/>
          <w:w w:val="115"/>
        </w:rPr>
        <w:t>сказочного</w:t>
      </w:r>
      <w:r>
        <w:rPr>
          <w:color w:val="231F20"/>
          <w:spacing w:val="7"/>
          <w:w w:val="115"/>
        </w:rPr>
        <w:t xml:space="preserve"> </w:t>
      </w:r>
      <w:r>
        <w:rPr>
          <w:color w:val="231F20"/>
          <w:w w:val="115"/>
        </w:rPr>
        <w:t>города</w:t>
      </w:r>
      <w:r>
        <w:rPr>
          <w:color w:val="231F20"/>
          <w:spacing w:val="7"/>
          <w:w w:val="115"/>
        </w:rPr>
        <w:t xml:space="preserve"> </w:t>
      </w:r>
      <w:r>
        <w:rPr>
          <w:color w:val="231F20"/>
          <w:w w:val="115"/>
        </w:rPr>
        <w:t>из</w:t>
      </w:r>
      <w:r>
        <w:rPr>
          <w:color w:val="231F20"/>
          <w:spacing w:val="7"/>
          <w:w w:val="115"/>
        </w:rPr>
        <w:t xml:space="preserve"> </w:t>
      </w:r>
      <w:r>
        <w:rPr>
          <w:color w:val="231F20"/>
          <w:w w:val="115"/>
        </w:rPr>
        <w:t>бумаги</w:t>
      </w:r>
      <w:r>
        <w:rPr>
          <w:color w:val="231F20"/>
          <w:spacing w:val="7"/>
          <w:w w:val="115"/>
        </w:rPr>
        <w:t xml:space="preserve"> </w:t>
      </w:r>
      <w:r>
        <w:rPr>
          <w:color w:val="231F20"/>
          <w:w w:val="115"/>
        </w:rPr>
        <w:t>(на</w:t>
      </w:r>
      <w:r>
        <w:rPr>
          <w:color w:val="231F20"/>
          <w:spacing w:val="7"/>
          <w:w w:val="115"/>
        </w:rPr>
        <w:t xml:space="preserve"> </w:t>
      </w:r>
      <w:r>
        <w:rPr>
          <w:color w:val="231F20"/>
          <w:w w:val="115"/>
        </w:rPr>
        <w:t>основе</w:t>
      </w:r>
      <w:r>
        <w:rPr>
          <w:color w:val="231F20"/>
          <w:spacing w:val="-55"/>
          <w:w w:val="115"/>
        </w:rPr>
        <w:t xml:space="preserve"> </w:t>
      </w:r>
      <w:r>
        <w:rPr>
          <w:color w:val="231F20"/>
          <w:w w:val="115"/>
        </w:rPr>
        <w:t>сворачивания</w:t>
      </w:r>
      <w:r>
        <w:rPr>
          <w:color w:val="231F20"/>
          <w:spacing w:val="23"/>
          <w:w w:val="115"/>
        </w:rPr>
        <w:t xml:space="preserve"> </w:t>
      </w:r>
      <w:r>
        <w:rPr>
          <w:color w:val="231F20"/>
          <w:w w:val="115"/>
        </w:rPr>
        <w:t>геометрических</w:t>
      </w:r>
      <w:r>
        <w:rPr>
          <w:color w:val="231F20"/>
          <w:spacing w:val="23"/>
          <w:w w:val="115"/>
        </w:rPr>
        <w:t xml:space="preserve"> </w:t>
      </w:r>
      <w:r>
        <w:rPr>
          <w:color w:val="231F20"/>
          <w:w w:val="115"/>
        </w:rPr>
        <w:t>тел</w:t>
      </w:r>
      <w:r>
        <w:rPr>
          <w:color w:val="231F20"/>
          <w:spacing w:val="23"/>
          <w:w w:val="115"/>
        </w:rPr>
        <w:t xml:space="preserve"> </w:t>
      </w:r>
      <w:r>
        <w:rPr>
          <w:color w:val="231F20"/>
          <w:w w:val="115"/>
        </w:rPr>
        <w:t>—</w:t>
      </w:r>
      <w:r>
        <w:rPr>
          <w:color w:val="231F20"/>
          <w:spacing w:val="23"/>
          <w:w w:val="115"/>
        </w:rPr>
        <w:t xml:space="preserve"> </w:t>
      </w:r>
      <w:r>
        <w:rPr>
          <w:color w:val="231F20"/>
          <w:w w:val="115"/>
        </w:rPr>
        <w:t>параллелепипедов</w:t>
      </w:r>
      <w:r>
        <w:rPr>
          <w:color w:val="231F20"/>
          <w:spacing w:val="23"/>
          <w:w w:val="115"/>
        </w:rPr>
        <w:t xml:space="preserve"> </w:t>
      </w:r>
      <w:r>
        <w:rPr>
          <w:color w:val="231F20"/>
          <w:w w:val="115"/>
        </w:rPr>
        <w:t>разной</w:t>
      </w:r>
      <w:r>
        <w:rPr>
          <w:color w:val="231F20"/>
          <w:spacing w:val="-55"/>
          <w:w w:val="115"/>
        </w:rPr>
        <w:t xml:space="preserve"> </w:t>
      </w:r>
      <w:r>
        <w:rPr>
          <w:color w:val="231F20"/>
          <w:w w:val="115"/>
        </w:rPr>
        <w:t>высоты,</w:t>
      </w:r>
      <w:r>
        <w:rPr>
          <w:color w:val="231F20"/>
          <w:spacing w:val="-8"/>
          <w:w w:val="115"/>
        </w:rPr>
        <w:t xml:space="preserve"> </w:t>
      </w:r>
      <w:r>
        <w:rPr>
          <w:color w:val="231F20"/>
          <w:w w:val="115"/>
        </w:rPr>
        <w:t>цилиндров</w:t>
      </w:r>
      <w:r>
        <w:rPr>
          <w:color w:val="231F20"/>
          <w:spacing w:val="-8"/>
          <w:w w:val="115"/>
        </w:rPr>
        <w:t xml:space="preserve"> </w:t>
      </w:r>
      <w:r>
        <w:rPr>
          <w:color w:val="231F20"/>
          <w:w w:val="115"/>
        </w:rPr>
        <w:t>с</w:t>
      </w:r>
      <w:r>
        <w:rPr>
          <w:color w:val="231F20"/>
          <w:spacing w:val="-7"/>
          <w:w w:val="115"/>
        </w:rPr>
        <w:t xml:space="preserve"> </w:t>
      </w:r>
      <w:r>
        <w:rPr>
          <w:color w:val="231F20"/>
          <w:w w:val="115"/>
        </w:rPr>
        <w:t>прорезями</w:t>
      </w:r>
      <w:r>
        <w:rPr>
          <w:color w:val="231F20"/>
          <w:spacing w:val="-8"/>
          <w:w w:val="115"/>
        </w:rPr>
        <w:t xml:space="preserve"> </w:t>
      </w:r>
      <w:r>
        <w:rPr>
          <w:color w:val="231F20"/>
          <w:w w:val="115"/>
        </w:rPr>
        <w:t>и</w:t>
      </w:r>
      <w:r>
        <w:rPr>
          <w:color w:val="231F20"/>
          <w:spacing w:val="-7"/>
          <w:w w:val="115"/>
        </w:rPr>
        <w:t xml:space="preserve"> </w:t>
      </w:r>
      <w:r>
        <w:rPr>
          <w:color w:val="231F20"/>
          <w:w w:val="115"/>
        </w:rPr>
        <w:t>наклейками);</w:t>
      </w:r>
      <w:r>
        <w:rPr>
          <w:color w:val="231F20"/>
          <w:spacing w:val="-8"/>
          <w:w w:val="115"/>
        </w:rPr>
        <w:t xml:space="preserve"> </w:t>
      </w:r>
      <w:r>
        <w:rPr>
          <w:color w:val="231F20"/>
          <w:w w:val="115"/>
        </w:rPr>
        <w:t>завивание,</w:t>
      </w:r>
      <w:r>
        <w:rPr>
          <w:color w:val="231F20"/>
          <w:spacing w:val="-7"/>
          <w:w w:val="115"/>
        </w:rPr>
        <w:t xml:space="preserve"> </w:t>
      </w:r>
      <w:r>
        <w:rPr>
          <w:color w:val="231F20"/>
          <w:w w:val="115"/>
        </w:rPr>
        <w:t>скру-</w:t>
      </w:r>
      <w:r>
        <w:rPr>
          <w:color w:val="231F20"/>
          <w:spacing w:val="-55"/>
          <w:w w:val="115"/>
        </w:rPr>
        <w:t xml:space="preserve"> </w:t>
      </w:r>
      <w:r>
        <w:rPr>
          <w:color w:val="231F20"/>
          <w:w w:val="115"/>
        </w:rPr>
        <w:t>чивание и складывание полоски бумаги (например, гармошкой).</w:t>
      </w:r>
      <w:r>
        <w:rPr>
          <w:color w:val="231F20"/>
          <w:spacing w:val="-55"/>
          <w:w w:val="115"/>
        </w:rPr>
        <w:t xml:space="preserve"> </w:t>
      </w:r>
      <w:r>
        <w:rPr>
          <w:color w:val="231F20"/>
          <w:w w:val="115"/>
        </w:rPr>
        <w:t>Образ</w:t>
      </w:r>
      <w:r>
        <w:rPr>
          <w:color w:val="231F20"/>
          <w:spacing w:val="3"/>
          <w:w w:val="115"/>
        </w:rPr>
        <w:t xml:space="preserve"> </w:t>
      </w:r>
      <w:r>
        <w:rPr>
          <w:color w:val="231F20"/>
          <w:w w:val="115"/>
        </w:rPr>
        <w:t>здания.</w:t>
      </w:r>
      <w:r>
        <w:rPr>
          <w:color w:val="231F20"/>
          <w:spacing w:val="3"/>
          <w:w w:val="115"/>
        </w:rPr>
        <w:t xml:space="preserve"> </w:t>
      </w:r>
      <w:r>
        <w:rPr>
          <w:color w:val="231F20"/>
          <w:w w:val="115"/>
        </w:rPr>
        <w:t>Памятники</w:t>
      </w:r>
      <w:r>
        <w:rPr>
          <w:color w:val="231F20"/>
          <w:spacing w:val="3"/>
          <w:w w:val="115"/>
        </w:rPr>
        <w:t xml:space="preserve"> </w:t>
      </w:r>
      <w:r>
        <w:rPr>
          <w:color w:val="231F20"/>
          <w:w w:val="115"/>
        </w:rPr>
        <w:t>отечественной</w:t>
      </w:r>
      <w:r>
        <w:rPr>
          <w:color w:val="231F20"/>
          <w:spacing w:val="3"/>
          <w:w w:val="115"/>
        </w:rPr>
        <w:t xml:space="preserve"> </w:t>
      </w:r>
      <w:r>
        <w:rPr>
          <w:color w:val="231F20"/>
          <w:w w:val="115"/>
        </w:rPr>
        <w:t>или</w:t>
      </w:r>
      <w:r>
        <w:rPr>
          <w:color w:val="231F20"/>
          <w:spacing w:val="3"/>
          <w:w w:val="115"/>
        </w:rPr>
        <w:t xml:space="preserve"> </w:t>
      </w:r>
      <w:r>
        <w:rPr>
          <w:color w:val="231F20"/>
          <w:w w:val="115"/>
        </w:rPr>
        <w:t>западноевро-</w:t>
      </w:r>
      <w:r>
        <w:rPr>
          <w:color w:val="231F20"/>
          <w:spacing w:val="1"/>
          <w:w w:val="115"/>
        </w:rPr>
        <w:t xml:space="preserve"> </w:t>
      </w:r>
      <w:r>
        <w:rPr>
          <w:color w:val="231F20"/>
          <w:w w:val="115"/>
        </w:rPr>
        <w:t>пейской</w:t>
      </w:r>
      <w:r>
        <w:rPr>
          <w:color w:val="231F20"/>
          <w:spacing w:val="39"/>
          <w:w w:val="115"/>
        </w:rPr>
        <w:t xml:space="preserve"> </w:t>
      </w:r>
      <w:r>
        <w:rPr>
          <w:color w:val="231F20"/>
          <w:w w:val="115"/>
        </w:rPr>
        <w:t>архитектуры</w:t>
      </w:r>
      <w:r>
        <w:rPr>
          <w:color w:val="231F20"/>
          <w:spacing w:val="40"/>
          <w:w w:val="115"/>
        </w:rPr>
        <w:t xml:space="preserve"> </w:t>
      </w:r>
      <w:r>
        <w:rPr>
          <w:color w:val="231F20"/>
          <w:w w:val="115"/>
        </w:rPr>
        <w:t>с</w:t>
      </w:r>
      <w:r>
        <w:rPr>
          <w:color w:val="231F20"/>
          <w:spacing w:val="40"/>
          <w:w w:val="115"/>
        </w:rPr>
        <w:t xml:space="preserve"> </w:t>
      </w:r>
      <w:r>
        <w:rPr>
          <w:color w:val="231F20"/>
          <w:w w:val="115"/>
        </w:rPr>
        <w:t>ярко</w:t>
      </w:r>
      <w:r>
        <w:rPr>
          <w:color w:val="231F20"/>
          <w:spacing w:val="39"/>
          <w:w w:val="115"/>
        </w:rPr>
        <w:t xml:space="preserve"> </w:t>
      </w:r>
      <w:r>
        <w:rPr>
          <w:color w:val="231F20"/>
          <w:w w:val="115"/>
        </w:rPr>
        <w:t>выраженным</w:t>
      </w:r>
      <w:r>
        <w:rPr>
          <w:color w:val="231F20"/>
          <w:spacing w:val="40"/>
          <w:w w:val="115"/>
        </w:rPr>
        <w:t xml:space="preserve"> </w:t>
      </w:r>
      <w:r>
        <w:rPr>
          <w:color w:val="231F20"/>
          <w:w w:val="115"/>
        </w:rPr>
        <w:t>характером</w:t>
      </w:r>
      <w:r>
        <w:rPr>
          <w:color w:val="231F20"/>
          <w:spacing w:val="40"/>
          <w:w w:val="115"/>
        </w:rPr>
        <w:t xml:space="preserve"> </w:t>
      </w:r>
      <w:r>
        <w:rPr>
          <w:color w:val="231F20"/>
          <w:w w:val="115"/>
        </w:rPr>
        <w:t>здания.</w:t>
      </w:r>
      <w:r>
        <w:rPr>
          <w:color w:val="231F20"/>
          <w:spacing w:val="-55"/>
          <w:w w:val="115"/>
        </w:rPr>
        <w:t xml:space="preserve"> </w:t>
      </w:r>
      <w:r>
        <w:rPr>
          <w:color w:val="231F20"/>
          <w:w w:val="115"/>
        </w:rPr>
        <w:t>Рисунок</w:t>
      </w:r>
      <w:r>
        <w:rPr>
          <w:color w:val="231F20"/>
          <w:spacing w:val="4"/>
          <w:w w:val="115"/>
        </w:rPr>
        <w:t xml:space="preserve"> </w:t>
      </w:r>
      <w:r>
        <w:rPr>
          <w:color w:val="231F20"/>
          <w:w w:val="115"/>
        </w:rPr>
        <w:t>дома</w:t>
      </w:r>
      <w:r>
        <w:rPr>
          <w:color w:val="231F20"/>
          <w:spacing w:val="4"/>
          <w:w w:val="115"/>
        </w:rPr>
        <w:t xml:space="preserve"> </w:t>
      </w:r>
      <w:r>
        <w:rPr>
          <w:color w:val="231F20"/>
          <w:w w:val="115"/>
        </w:rPr>
        <w:t>для</w:t>
      </w:r>
      <w:r>
        <w:rPr>
          <w:color w:val="231F20"/>
          <w:spacing w:val="4"/>
          <w:w w:val="115"/>
        </w:rPr>
        <w:t xml:space="preserve"> </w:t>
      </w:r>
      <w:r>
        <w:rPr>
          <w:color w:val="231F20"/>
          <w:w w:val="115"/>
        </w:rPr>
        <w:t>доброго</w:t>
      </w:r>
      <w:r>
        <w:rPr>
          <w:color w:val="231F20"/>
          <w:spacing w:val="4"/>
          <w:w w:val="115"/>
        </w:rPr>
        <w:t xml:space="preserve"> </w:t>
      </w:r>
      <w:r>
        <w:rPr>
          <w:color w:val="231F20"/>
          <w:w w:val="115"/>
        </w:rPr>
        <w:t>или</w:t>
      </w:r>
      <w:r>
        <w:rPr>
          <w:color w:val="231F20"/>
          <w:spacing w:val="4"/>
          <w:w w:val="115"/>
        </w:rPr>
        <w:t xml:space="preserve"> </w:t>
      </w:r>
      <w:r>
        <w:rPr>
          <w:color w:val="231F20"/>
          <w:w w:val="115"/>
        </w:rPr>
        <w:t>злого</w:t>
      </w:r>
      <w:r>
        <w:rPr>
          <w:color w:val="231F20"/>
          <w:spacing w:val="5"/>
          <w:w w:val="115"/>
        </w:rPr>
        <w:t xml:space="preserve"> </w:t>
      </w:r>
      <w:r>
        <w:rPr>
          <w:color w:val="231F20"/>
          <w:w w:val="115"/>
        </w:rPr>
        <w:t>сказочного</w:t>
      </w:r>
      <w:r>
        <w:rPr>
          <w:color w:val="231F20"/>
          <w:spacing w:val="4"/>
          <w:w w:val="115"/>
        </w:rPr>
        <w:t xml:space="preserve"> </w:t>
      </w:r>
      <w:r>
        <w:rPr>
          <w:color w:val="231F20"/>
          <w:w w:val="115"/>
        </w:rPr>
        <w:t>персонажа</w:t>
      </w:r>
      <w:r>
        <w:rPr>
          <w:color w:val="231F20"/>
          <w:spacing w:val="4"/>
          <w:w w:val="115"/>
        </w:rPr>
        <w:t xml:space="preserve"> </w:t>
      </w:r>
      <w:r>
        <w:rPr>
          <w:color w:val="231F20"/>
          <w:w w:val="115"/>
        </w:rPr>
        <w:t>(ил-</w:t>
      </w:r>
    </w:p>
    <w:p w:rsidR="008052C0" w:rsidRDefault="008052C0" w:rsidP="008052C0">
      <w:pPr>
        <w:pStyle w:val="af1"/>
        <w:spacing w:before="1"/>
        <w:ind w:right="0" w:firstLine="0"/>
        <w:jc w:val="left"/>
      </w:pPr>
      <w:r>
        <w:rPr>
          <w:color w:val="231F20"/>
          <w:w w:val="120"/>
        </w:rPr>
        <w:t>люстрация</w:t>
      </w:r>
      <w:r>
        <w:rPr>
          <w:color w:val="231F20"/>
          <w:spacing w:val="3"/>
          <w:w w:val="120"/>
        </w:rPr>
        <w:t xml:space="preserve"> </w:t>
      </w:r>
      <w:r>
        <w:rPr>
          <w:color w:val="231F20"/>
          <w:w w:val="120"/>
        </w:rPr>
        <w:t>сказки</w:t>
      </w:r>
      <w:r>
        <w:rPr>
          <w:color w:val="231F20"/>
          <w:spacing w:val="4"/>
          <w:w w:val="120"/>
        </w:rPr>
        <w:t xml:space="preserve"> </w:t>
      </w:r>
      <w:r>
        <w:rPr>
          <w:color w:val="231F20"/>
          <w:w w:val="120"/>
        </w:rPr>
        <w:t>по</w:t>
      </w:r>
      <w:r>
        <w:rPr>
          <w:color w:val="231F20"/>
          <w:spacing w:val="3"/>
          <w:w w:val="120"/>
        </w:rPr>
        <w:t xml:space="preserve"> </w:t>
      </w:r>
      <w:r>
        <w:rPr>
          <w:color w:val="231F20"/>
          <w:w w:val="120"/>
        </w:rPr>
        <w:t>выбору</w:t>
      </w:r>
      <w:r>
        <w:rPr>
          <w:color w:val="231F20"/>
          <w:spacing w:val="4"/>
          <w:w w:val="120"/>
        </w:rPr>
        <w:t xml:space="preserve"> </w:t>
      </w:r>
      <w:r>
        <w:rPr>
          <w:color w:val="231F20"/>
          <w:w w:val="120"/>
        </w:rPr>
        <w:t>учителя).</w:t>
      </w:r>
    </w:p>
    <w:p w:rsidR="008052C0" w:rsidRDefault="008052C0" w:rsidP="008052C0">
      <w:pPr>
        <w:pStyle w:val="2"/>
        <w:spacing w:before="154"/>
      </w:pPr>
      <w:r>
        <w:rPr>
          <w:color w:val="231F20"/>
          <w:w w:val="85"/>
        </w:rPr>
        <w:t>Модуль</w:t>
      </w:r>
      <w:r>
        <w:rPr>
          <w:color w:val="231F20"/>
          <w:spacing w:val="4"/>
          <w:w w:val="85"/>
        </w:rPr>
        <w:t xml:space="preserve"> </w:t>
      </w:r>
      <w:r>
        <w:rPr>
          <w:color w:val="231F20"/>
          <w:w w:val="85"/>
        </w:rPr>
        <w:t>«Восприятие</w:t>
      </w:r>
      <w:r>
        <w:rPr>
          <w:color w:val="231F20"/>
          <w:spacing w:val="5"/>
          <w:w w:val="85"/>
        </w:rPr>
        <w:t xml:space="preserve"> </w:t>
      </w:r>
      <w:r>
        <w:rPr>
          <w:color w:val="231F20"/>
          <w:w w:val="85"/>
        </w:rPr>
        <w:t>произведений</w:t>
      </w:r>
      <w:r>
        <w:rPr>
          <w:color w:val="231F20"/>
          <w:spacing w:val="5"/>
          <w:w w:val="85"/>
        </w:rPr>
        <w:t xml:space="preserve"> </w:t>
      </w:r>
      <w:r>
        <w:rPr>
          <w:color w:val="231F20"/>
          <w:w w:val="85"/>
        </w:rPr>
        <w:t>искусства»</w:t>
      </w:r>
    </w:p>
    <w:p w:rsidR="008052C0" w:rsidRDefault="008052C0" w:rsidP="008052C0">
      <w:pPr>
        <w:pStyle w:val="af1"/>
        <w:spacing w:before="65" w:line="244" w:lineRule="auto"/>
      </w:pPr>
      <w:r>
        <w:rPr>
          <w:color w:val="231F20"/>
          <w:w w:val="115"/>
        </w:rPr>
        <w:t>Восприятие произведений детского творчества. Обсуждение</w:t>
      </w:r>
      <w:r>
        <w:rPr>
          <w:color w:val="231F20"/>
          <w:spacing w:val="1"/>
          <w:w w:val="115"/>
        </w:rPr>
        <w:t xml:space="preserve"> </w:t>
      </w:r>
      <w:r>
        <w:rPr>
          <w:color w:val="231F20"/>
          <w:w w:val="115"/>
        </w:rPr>
        <w:t>сюжетного</w:t>
      </w:r>
      <w:r>
        <w:rPr>
          <w:color w:val="231F20"/>
          <w:spacing w:val="20"/>
          <w:w w:val="115"/>
        </w:rPr>
        <w:t xml:space="preserve"> </w:t>
      </w:r>
      <w:r>
        <w:rPr>
          <w:color w:val="231F20"/>
          <w:w w:val="115"/>
        </w:rPr>
        <w:t>и</w:t>
      </w:r>
      <w:r>
        <w:rPr>
          <w:color w:val="231F20"/>
          <w:spacing w:val="21"/>
          <w:w w:val="115"/>
        </w:rPr>
        <w:t xml:space="preserve"> </w:t>
      </w:r>
      <w:r>
        <w:rPr>
          <w:color w:val="231F20"/>
          <w:w w:val="115"/>
        </w:rPr>
        <w:t>эмоционального</w:t>
      </w:r>
      <w:r>
        <w:rPr>
          <w:color w:val="231F20"/>
          <w:spacing w:val="21"/>
          <w:w w:val="115"/>
        </w:rPr>
        <w:t xml:space="preserve"> </w:t>
      </w:r>
      <w:r>
        <w:rPr>
          <w:color w:val="231F20"/>
          <w:w w:val="115"/>
        </w:rPr>
        <w:t>содержания</w:t>
      </w:r>
      <w:r>
        <w:rPr>
          <w:color w:val="231F20"/>
          <w:spacing w:val="21"/>
          <w:w w:val="115"/>
        </w:rPr>
        <w:t xml:space="preserve"> </w:t>
      </w:r>
      <w:r>
        <w:rPr>
          <w:color w:val="231F20"/>
          <w:w w:val="115"/>
        </w:rPr>
        <w:t>детских</w:t>
      </w:r>
      <w:r>
        <w:rPr>
          <w:color w:val="231F20"/>
          <w:spacing w:val="21"/>
          <w:w w:val="115"/>
        </w:rPr>
        <w:t xml:space="preserve"> </w:t>
      </w:r>
      <w:r>
        <w:rPr>
          <w:color w:val="231F20"/>
          <w:w w:val="115"/>
        </w:rPr>
        <w:t>работ.</w:t>
      </w:r>
    </w:p>
    <w:p w:rsidR="008052C0" w:rsidRDefault="008052C0" w:rsidP="008052C0">
      <w:pPr>
        <w:widowControl/>
        <w:autoSpaceDE/>
        <w:autoSpaceDN/>
        <w:spacing w:line="244" w:lineRule="auto"/>
        <w:sectPr w:rsidR="008052C0">
          <w:pgSz w:w="7830" w:h="12020"/>
          <w:pgMar w:top="620" w:right="580" w:bottom="900" w:left="580" w:header="0" w:footer="709" w:gutter="0"/>
          <w:cols w:space="720"/>
        </w:sectPr>
      </w:pPr>
    </w:p>
    <w:p w:rsidR="008052C0" w:rsidRDefault="008052C0" w:rsidP="008052C0">
      <w:pPr>
        <w:pStyle w:val="af1"/>
        <w:spacing w:before="70" w:line="247" w:lineRule="auto"/>
      </w:pPr>
      <w:r>
        <w:rPr>
          <w:color w:val="231F20"/>
          <w:spacing w:val="-1"/>
          <w:w w:val="120"/>
        </w:rPr>
        <w:lastRenderedPageBreak/>
        <w:t xml:space="preserve">Художественное </w:t>
      </w:r>
      <w:r>
        <w:rPr>
          <w:color w:val="231F20"/>
          <w:w w:val="120"/>
        </w:rPr>
        <w:t>наблюдение природы и красивых природ-</w:t>
      </w:r>
      <w:r>
        <w:rPr>
          <w:color w:val="231F20"/>
          <w:spacing w:val="-57"/>
          <w:w w:val="120"/>
        </w:rPr>
        <w:t xml:space="preserve"> </w:t>
      </w:r>
      <w:r>
        <w:rPr>
          <w:color w:val="231F20"/>
          <w:w w:val="115"/>
        </w:rPr>
        <w:t>ных деталей, анализ их конструкции и эмоционального воздей-</w:t>
      </w:r>
      <w:r>
        <w:rPr>
          <w:color w:val="231F20"/>
          <w:spacing w:val="1"/>
          <w:w w:val="115"/>
        </w:rPr>
        <w:t xml:space="preserve"> </w:t>
      </w:r>
      <w:r>
        <w:rPr>
          <w:color w:val="231F20"/>
          <w:w w:val="120"/>
        </w:rPr>
        <w:t>ствия.</w:t>
      </w:r>
      <w:r>
        <w:rPr>
          <w:color w:val="231F20"/>
          <w:spacing w:val="-2"/>
          <w:w w:val="120"/>
        </w:rPr>
        <w:t xml:space="preserve"> </w:t>
      </w:r>
      <w:r>
        <w:rPr>
          <w:color w:val="231F20"/>
          <w:w w:val="120"/>
        </w:rPr>
        <w:t>Сопоставление</w:t>
      </w:r>
      <w:r>
        <w:rPr>
          <w:color w:val="231F20"/>
          <w:spacing w:val="-1"/>
          <w:w w:val="120"/>
        </w:rPr>
        <w:t xml:space="preserve"> </w:t>
      </w:r>
      <w:r>
        <w:rPr>
          <w:color w:val="231F20"/>
          <w:w w:val="120"/>
        </w:rPr>
        <w:t>их</w:t>
      </w:r>
      <w:r>
        <w:rPr>
          <w:color w:val="231F20"/>
          <w:spacing w:val="-1"/>
          <w:w w:val="120"/>
        </w:rPr>
        <w:t xml:space="preserve"> </w:t>
      </w:r>
      <w:r>
        <w:rPr>
          <w:color w:val="231F20"/>
          <w:w w:val="120"/>
        </w:rPr>
        <w:t>с</w:t>
      </w:r>
      <w:r>
        <w:rPr>
          <w:color w:val="231F20"/>
          <w:spacing w:val="-2"/>
          <w:w w:val="120"/>
        </w:rPr>
        <w:t xml:space="preserve"> </w:t>
      </w:r>
      <w:r>
        <w:rPr>
          <w:color w:val="231F20"/>
          <w:w w:val="120"/>
        </w:rPr>
        <w:t>рукотворными</w:t>
      </w:r>
      <w:r>
        <w:rPr>
          <w:color w:val="231F20"/>
          <w:spacing w:val="-1"/>
          <w:w w:val="120"/>
        </w:rPr>
        <w:t xml:space="preserve"> </w:t>
      </w:r>
      <w:r>
        <w:rPr>
          <w:color w:val="231F20"/>
          <w:w w:val="120"/>
        </w:rPr>
        <w:t>произведениями.</w:t>
      </w:r>
    </w:p>
    <w:p w:rsidR="008052C0" w:rsidRDefault="008052C0" w:rsidP="008052C0">
      <w:pPr>
        <w:pStyle w:val="af1"/>
        <w:spacing w:before="3" w:line="247" w:lineRule="auto"/>
      </w:pPr>
      <w:r>
        <w:rPr>
          <w:color w:val="231F20"/>
          <w:w w:val="115"/>
        </w:rPr>
        <w:t>Восприятие орнаментальных произведений прикладного ис-</w:t>
      </w:r>
      <w:r>
        <w:rPr>
          <w:color w:val="231F20"/>
          <w:spacing w:val="1"/>
          <w:w w:val="115"/>
        </w:rPr>
        <w:t xml:space="preserve"> </w:t>
      </w:r>
      <w:r>
        <w:rPr>
          <w:color w:val="231F20"/>
          <w:w w:val="120"/>
        </w:rPr>
        <w:t>кусства</w:t>
      </w:r>
      <w:r>
        <w:rPr>
          <w:color w:val="231F20"/>
          <w:spacing w:val="9"/>
          <w:w w:val="120"/>
        </w:rPr>
        <w:t xml:space="preserve"> </w:t>
      </w:r>
      <w:r>
        <w:rPr>
          <w:color w:val="231F20"/>
          <w:w w:val="120"/>
        </w:rPr>
        <w:t>(кружево,</w:t>
      </w:r>
      <w:r>
        <w:rPr>
          <w:color w:val="231F20"/>
          <w:spacing w:val="9"/>
          <w:w w:val="120"/>
        </w:rPr>
        <w:t xml:space="preserve"> </w:t>
      </w:r>
      <w:r>
        <w:rPr>
          <w:color w:val="231F20"/>
          <w:w w:val="120"/>
        </w:rPr>
        <w:t>шитьё,</w:t>
      </w:r>
      <w:r>
        <w:rPr>
          <w:color w:val="231F20"/>
          <w:spacing w:val="10"/>
          <w:w w:val="120"/>
        </w:rPr>
        <w:t xml:space="preserve"> </w:t>
      </w:r>
      <w:r>
        <w:rPr>
          <w:color w:val="231F20"/>
          <w:w w:val="120"/>
        </w:rPr>
        <w:t>резьба</w:t>
      </w:r>
      <w:r>
        <w:rPr>
          <w:color w:val="231F20"/>
          <w:spacing w:val="9"/>
          <w:w w:val="120"/>
        </w:rPr>
        <w:t xml:space="preserve"> </w:t>
      </w:r>
      <w:r>
        <w:rPr>
          <w:color w:val="231F20"/>
          <w:w w:val="120"/>
        </w:rPr>
        <w:t>и</w:t>
      </w:r>
      <w:r>
        <w:rPr>
          <w:color w:val="231F20"/>
          <w:spacing w:val="9"/>
          <w:w w:val="120"/>
        </w:rPr>
        <w:t xml:space="preserve"> </w:t>
      </w:r>
      <w:r>
        <w:rPr>
          <w:color w:val="231F20"/>
          <w:w w:val="120"/>
        </w:rPr>
        <w:t>роспись</w:t>
      </w:r>
      <w:r>
        <w:rPr>
          <w:color w:val="231F20"/>
          <w:spacing w:val="10"/>
          <w:w w:val="120"/>
        </w:rPr>
        <w:t xml:space="preserve"> </w:t>
      </w:r>
      <w:r>
        <w:rPr>
          <w:color w:val="231F20"/>
          <w:w w:val="120"/>
        </w:rPr>
        <w:t>и</w:t>
      </w:r>
      <w:r>
        <w:rPr>
          <w:color w:val="231F20"/>
          <w:spacing w:val="9"/>
          <w:w w:val="120"/>
        </w:rPr>
        <w:t xml:space="preserve"> </w:t>
      </w:r>
      <w:r>
        <w:rPr>
          <w:color w:val="231F20"/>
          <w:w w:val="120"/>
        </w:rPr>
        <w:t>др.).</w:t>
      </w:r>
    </w:p>
    <w:p w:rsidR="008052C0" w:rsidRDefault="008052C0" w:rsidP="008052C0">
      <w:pPr>
        <w:pStyle w:val="af1"/>
        <w:spacing w:before="1" w:line="247" w:lineRule="auto"/>
      </w:pPr>
      <w:r>
        <w:rPr>
          <w:color w:val="231F20"/>
          <w:w w:val="120"/>
        </w:rPr>
        <w:t>Восприятие</w:t>
      </w:r>
      <w:r>
        <w:rPr>
          <w:color w:val="231F20"/>
          <w:spacing w:val="-15"/>
          <w:w w:val="120"/>
        </w:rPr>
        <w:t xml:space="preserve"> </w:t>
      </w:r>
      <w:r>
        <w:rPr>
          <w:color w:val="231F20"/>
          <w:w w:val="120"/>
        </w:rPr>
        <w:t>произведений</w:t>
      </w:r>
      <w:r>
        <w:rPr>
          <w:color w:val="231F20"/>
          <w:spacing w:val="-15"/>
          <w:w w:val="120"/>
        </w:rPr>
        <w:t xml:space="preserve"> </w:t>
      </w:r>
      <w:r>
        <w:rPr>
          <w:color w:val="231F20"/>
          <w:w w:val="120"/>
        </w:rPr>
        <w:t>живописи</w:t>
      </w:r>
      <w:r>
        <w:rPr>
          <w:color w:val="231F20"/>
          <w:spacing w:val="-14"/>
          <w:w w:val="120"/>
        </w:rPr>
        <w:t xml:space="preserve"> </w:t>
      </w:r>
      <w:r>
        <w:rPr>
          <w:color w:val="231F20"/>
          <w:w w:val="120"/>
        </w:rPr>
        <w:t>с</w:t>
      </w:r>
      <w:r>
        <w:rPr>
          <w:color w:val="231F20"/>
          <w:spacing w:val="-15"/>
          <w:w w:val="120"/>
        </w:rPr>
        <w:t xml:space="preserve"> </w:t>
      </w:r>
      <w:r>
        <w:rPr>
          <w:color w:val="231F20"/>
          <w:w w:val="120"/>
        </w:rPr>
        <w:t>активным</w:t>
      </w:r>
      <w:r>
        <w:rPr>
          <w:color w:val="231F20"/>
          <w:spacing w:val="-14"/>
          <w:w w:val="120"/>
        </w:rPr>
        <w:t xml:space="preserve"> </w:t>
      </w:r>
      <w:r>
        <w:rPr>
          <w:color w:val="231F20"/>
          <w:w w:val="120"/>
        </w:rPr>
        <w:t>выражени-</w:t>
      </w:r>
      <w:r>
        <w:rPr>
          <w:color w:val="231F20"/>
          <w:spacing w:val="-58"/>
          <w:w w:val="120"/>
        </w:rPr>
        <w:t xml:space="preserve"> </w:t>
      </w:r>
      <w:r>
        <w:rPr>
          <w:color w:val="231F20"/>
          <w:w w:val="120"/>
        </w:rPr>
        <w:t>ем цветового состояния в природе. Произведения И. И. Леви-</w:t>
      </w:r>
      <w:r>
        <w:rPr>
          <w:color w:val="231F20"/>
          <w:spacing w:val="-57"/>
          <w:w w:val="120"/>
        </w:rPr>
        <w:t xml:space="preserve"> </w:t>
      </w:r>
      <w:r>
        <w:rPr>
          <w:color w:val="231F20"/>
          <w:w w:val="120"/>
        </w:rPr>
        <w:t>тана,</w:t>
      </w:r>
      <w:r>
        <w:rPr>
          <w:color w:val="231F20"/>
          <w:spacing w:val="12"/>
          <w:w w:val="120"/>
        </w:rPr>
        <w:t xml:space="preserve"> </w:t>
      </w:r>
      <w:r>
        <w:rPr>
          <w:color w:val="231F20"/>
          <w:w w:val="120"/>
        </w:rPr>
        <w:t>А.</w:t>
      </w:r>
      <w:r>
        <w:rPr>
          <w:color w:val="231F20"/>
          <w:spacing w:val="13"/>
          <w:w w:val="120"/>
        </w:rPr>
        <w:t xml:space="preserve"> </w:t>
      </w:r>
      <w:r>
        <w:rPr>
          <w:color w:val="231F20"/>
          <w:w w:val="120"/>
        </w:rPr>
        <w:t>И.</w:t>
      </w:r>
      <w:r>
        <w:rPr>
          <w:color w:val="231F20"/>
          <w:spacing w:val="13"/>
          <w:w w:val="120"/>
        </w:rPr>
        <w:t xml:space="preserve"> </w:t>
      </w:r>
      <w:r>
        <w:rPr>
          <w:color w:val="231F20"/>
          <w:w w:val="120"/>
        </w:rPr>
        <w:t>Куинджи,</w:t>
      </w:r>
      <w:r>
        <w:rPr>
          <w:color w:val="231F20"/>
          <w:spacing w:val="13"/>
          <w:w w:val="120"/>
        </w:rPr>
        <w:t xml:space="preserve"> </w:t>
      </w:r>
      <w:r>
        <w:rPr>
          <w:color w:val="231F20"/>
          <w:w w:val="120"/>
        </w:rPr>
        <w:t>Н.</w:t>
      </w:r>
      <w:r>
        <w:rPr>
          <w:color w:val="231F20"/>
          <w:spacing w:val="13"/>
          <w:w w:val="120"/>
        </w:rPr>
        <w:t xml:space="preserve"> </w:t>
      </w:r>
      <w:r>
        <w:rPr>
          <w:color w:val="231F20"/>
          <w:w w:val="120"/>
        </w:rPr>
        <w:t>П.</w:t>
      </w:r>
      <w:r>
        <w:rPr>
          <w:color w:val="231F20"/>
          <w:spacing w:val="13"/>
          <w:w w:val="120"/>
        </w:rPr>
        <w:t xml:space="preserve"> </w:t>
      </w:r>
      <w:r>
        <w:rPr>
          <w:color w:val="231F20"/>
          <w:w w:val="120"/>
        </w:rPr>
        <w:t>Крымова.</w:t>
      </w:r>
    </w:p>
    <w:p w:rsidR="008052C0" w:rsidRDefault="008052C0" w:rsidP="008052C0">
      <w:pPr>
        <w:pStyle w:val="af1"/>
        <w:spacing w:before="3" w:line="247" w:lineRule="auto"/>
        <w:ind w:right="154"/>
      </w:pPr>
      <w:r>
        <w:rPr>
          <w:color w:val="231F20"/>
          <w:w w:val="120"/>
        </w:rPr>
        <w:t>Восприятие произведений анималистического жанра в гра-</w:t>
      </w:r>
      <w:r>
        <w:rPr>
          <w:color w:val="231F20"/>
          <w:spacing w:val="-57"/>
          <w:w w:val="120"/>
        </w:rPr>
        <w:t xml:space="preserve"> </w:t>
      </w:r>
      <w:r>
        <w:rPr>
          <w:color w:val="231F20"/>
          <w:w w:val="120"/>
        </w:rPr>
        <w:t>фике</w:t>
      </w:r>
      <w:r>
        <w:rPr>
          <w:color w:val="231F20"/>
          <w:spacing w:val="40"/>
          <w:w w:val="120"/>
        </w:rPr>
        <w:t xml:space="preserve"> </w:t>
      </w:r>
      <w:r>
        <w:rPr>
          <w:color w:val="231F20"/>
          <w:w w:val="120"/>
        </w:rPr>
        <w:t>(произведения</w:t>
      </w:r>
      <w:r>
        <w:rPr>
          <w:color w:val="231F20"/>
          <w:spacing w:val="41"/>
          <w:w w:val="120"/>
        </w:rPr>
        <w:t xml:space="preserve"> </w:t>
      </w:r>
      <w:r>
        <w:rPr>
          <w:color w:val="231F20"/>
          <w:w w:val="120"/>
        </w:rPr>
        <w:t>В.</w:t>
      </w:r>
      <w:r>
        <w:rPr>
          <w:color w:val="231F20"/>
          <w:spacing w:val="40"/>
          <w:w w:val="120"/>
        </w:rPr>
        <w:t xml:space="preserve"> </w:t>
      </w:r>
      <w:r>
        <w:rPr>
          <w:color w:val="231F20"/>
          <w:w w:val="120"/>
        </w:rPr>
        <w:t>В.</w:t>
      </w:r>
      <w:r>
        <w:rPr>
          <w:color w:val="231F20"/>
          <w:spacing w:val="41"/>
          <w:w w:val="120"/>
        </w:rPr>
        <w:t xml:space="preserve"> </w:t>
      </w:r>
      <w:r>
        <w:rPr>
          <w:color w:val="231F20"/>
          <w:w w:val="120"/>
        </w:rPr>
        <w:t>Ватагина,</w:t>
      </w:r>
      <w:r>
        <w:rPr>
          <w:color w:val="231F20"/>
          <w:spacing w:val="41"/>
          <w:w w:val="120"/>
        </w:rPr>
        <w:t xml:space="preserve"> </w:t>
      </w:r>
      <w:r>
        <w:rPr>
          <w:color w:val="231F20"/>
          <w:w w:val="120"/>
        </w:rPr>
        <w:t>Е.</w:t>
      </w:r>
      <w:r>
        <w:rPr>
          <w:color w:val="231F20"/>
          <w:spacing w:val="40"/>
          <w:w w:val="120"/>
        </w:rPr>
        <w:t xml:space="preserve"> </w:t>
      </w:r>
      <w:r>
        <w:rPr>
          <w:color w:val="231F20"/>
          <w:w w:val="120"/>
        </w:rPr>
        <w:t>И.</w:t>
      </w:r>
      <w:r>
        <w:rPr>
          <w:color w:val="231F20"/>
          <w:spacing w:val="41"/>
          <w:w w:val="120"/>
        </w:rPr>
        <w:t xml:space="preserve"> </w:t>
      </w:r>
      <w:r>
        <w:rPr>
          <w:color w:val="231F20"/>
          <w:w w:val="120"/>
        </w:rPr>
        <w:t>Чарушина</w:t>
      </w:r>
      <w:r>
        <w:rPr>
          <w:color w:val="231F20"/>
          <w:spacing w:val="41"/>
          <w:w w:val="120"/>
        </w:rPr>
        <w:t xml:space="preserve"> </w:t>
      </w:r>
      <w:r>
        <w:rPr>
          <w:color w:val="231F20"/>
          <w:w w:val="120"/>
        </w:rPr>
        <w:t>и</w:t>
      </w:r>
      <w:r>
        <w:rPr>
          <w:color w:val="231F20"/>
          <w:spacing w:val="40"/>
          <w:w w:val="120"/>
        </w:rPr>
        <w:t xml:space="preserve"> </w:t>
      </w:r>
      <w:r>
        <w:rPr>
          <w:color w:val="231F20"/>
          <w:w w:val="120"/>
        </w:rPr>
        <w:t>др.)</w:t>
      </w:r>
      <w:r>
        <w:rPr>
          <w:color w:val="231F20"/>
          <w:spacing w:val="-57"/>
          <w:w w:val="120"/>
        </w:rPr>
        <w:t xml:space="preserve"> </w:t>
      </w:r>
      <w:r>
        <w:rPr>
          <w:color w:val="231F20"/>
          <w:w w:val="115"/>
        </w:rPr>
        <w:t>и в скульптуре (произведения В. В. Ватагина). Наблюдение жи-</w:t>
      </w:r>
      <w:r>
        <w:rPr>
          <w:color w:val="231F20"/>
          <w:spacing w:val="1"/>
          <w:w w:val="115"/>
        </w:rPr>
        <w:t xml:space="preserve"> </w:t>
      </w:r>
      <w:r>
        <w:rPr>
          <w:color w:val="231F20"/>
          <w:w w:val="120"/>
        </w:rPr>
        <w:t>вотных с точки зрения их пропорций, характера движения,</w:t>
      </w:r>
      <w:r>
        <w:rPr>
          <w:color w:val="231F20"/>
          <w:spacing w:val="1"/>
          <w:w w:val="120"/>
        </w:rPr>
        <w:t xml:space="preserve"> </w:t>
      </w:r>
      <w:r>
        <w:rPr>
          <w:color w:val="231F20"/>
          <w:w w:val="120"/>
        </w:rPr>
        <w:t>пластики.</w:t>
      </w:r>
    </w:p>
    <w:p w:rsidR="008052C0" w:rsidRDefault="008052C0" w:rsidP="008052C0">
      <w:pPr>
        <w:pStyle w:val="2"/>
        <w:spacing w:before="151"/>
      </w:pPr>
      <w:r>
        <w:rPr>
          <w:color w:val="231F20"/>
          <w:w w:val="85"/>
        </w:rPr>
        <w:t>Модуль</w:t>
      </w:r>
      <w:r>
        <w:rPr>
          <w:color w:val="231F20"/>
          <w:spacing w:val="9"/>
          <w:w w:val="85"/>
        </w:rPr>
        <w:t xml:space="preserve"> </w:t>
      </w:r>
      <w:r>
        <w:rPr>
          <w:color w:val="231F20"/>
          <w:w w:val="85"/>
        </w:rPr>
        <w:t>«Азбука</w:t>
      </w:r>
      <w:r>
        <w:rPr>
          <w:color w:val="231F20"/>
          <w:spacing w:val="10"/>
          <w:w w:val="85"/>
        </w:rPr>
        <w:t xml:space="preserve"> </w:t>
      </w:r>
      <w:r>
        <w:rPr>
          <w:color w:val="231F20"/>
          <w:w w:val="85"/>
        </w:rPr>
        <w:t>цифровой</w:t>
      </w:r>
      <w:r>
        <w:rPr>
          <w:color w:val="231F20"/>
          <w:spacing w:val="10"/>
          <w:w w:val="85"/>
        </w:rPr>
        <w:t xml:space="preserve"> </w:t>
      </w:r>
      <w:r>
        <w:rPr>
          <w:color w:val="231F20"/>
          <w:w w:val="85"/>
        </w:rPr>
        <w:t>графики»</w:t>
      </w:r>
    </w:p>
    <w:p w:rsidR="008052C0" w:rsidRDefault="008052C0" w:rsidP="008052C0">
      <w:pPr>
        <w:pStyle w:val="af1"/>
        <w:spacing w:before="67" w:line="247" w:lineRule="auto"/>
      </w:pPr>
      <w:r>
        <w:rPr>
          <w:color w:val="231F20"/>
          <w:w w:val="115"/>
        </w:rPr>
        <w:t>Компьютерные средства изображения. Виды линий (в про-</w:t>
      </w:r>
      <w:r>
        <w:rPr>
          <w:color w:val="231F20"/>
          <w:spacing w:val="1"/>
          <w:w w:val="115"/>
        </w:rPr>
        <w:t xml:space="preserve"> </w:t>
      </w:r>
      <w:r>
        <w:rPr>
          <w:color w:val="231F20"/>
          <w:w w:val="115"/>
        </w:rPr>
        <w:t>грамме</w:t>
      </w:r>
      <w:r>
        <w:rPr>
          <w:color w:val="231F20"/>
          <w:spacing w:val="20"/>
          <w:w w:val="115"/>
        </w:rPr>
        <w:t xml:space="preserve"> </w:t>
      </w:r>
      <w:r>
        <w:rPr>
          <w:color w:val="231F20"/>
          <w:w w:val="115"/>
        </w:rPr>
        <w:t>Paint</w:t>
      </w:r>
      <w:r>
        <w:rPr>
          <w:color w:val="231F20"/>
          <w:spacing w:val="20"/>
          <w:w w:val="115"/>
        </w:rPr>
        <w:t xml:space="preserve"> </w:t>
      </w:r>
      <w:r>
        <w:rPr>
          <w:color w:val="231F20"/>
          <w:w w:val="115"/>
        </w:rPr>
        <w:t>или</w:t>
      </w:r>
      <w:r>
        <w:rPr>
          <w:color w:val="231F20"/>
          <w:spacing w:val="20"/>
          <w:w w:val="115"/>
        </w:rPr>
        <w:t xml:space="preserve"> </w:t>
      </w:r>
      <w:r>
        <w:rPr>
          <w:color w:val="231F20"/>
          <w:w w:val="115"/>
        </w:rPr>
        <w:t>другом</w:t>
      </w:r>
      <w:r>
        <w:rPr>
          <w:color w:val="231F20"/>
          <w:spacing w:val="20"/>
          <w:w w:val="115"/>
        </w:rPr>
        <w:t xml:space="preserve"> </w:t>
      </w:r>
      <w:r>
        <w:rPr>
          <w:color w:val="231F20"/>
          <w:w w:val="115"/>
        </w:rPr>
        <w:t>графическом</w:t>
      </w:r>
      <w:r>
        <w:rPr>
          <w:color w:val="231F20"/>
          <w:spacing w:val="20"/>
          <w:w w:val="115"/>
        </w:rPr>
        <w:t xml:space="preserve"> </w:t>
      </w:r>
      <w:r>
        <w:rPr>
          <w:color w:val="231F20"/>
          <w:w w:val="115"/>
        </w:rPr>
        <w:t>редакторе).</w:t>
      </w:r>
    </w:p>
    <w:p w:rsidR="008052C0" w:rsidRDefault="008052C0" w:rsidP="008052C0">
      <w:pPr>
        <w:pStyle w:val="af1"/>
        <w:spacing w:before="2" w:line="247" w:lineRule="auto"/>
      </w:pPr>
      <w:r>
        <w:rPr>
          <w:color w:val="231F20"/>
          <w:w w:val="115"/>
        </w:rPr>
        <w:t>Компьютерные средства изображения. Работа с геометриче-</w:t>
      </w:r>
      <w:r>
        <w:rPr>
          <w:color w:val="231F20"/>
          <w:spacing w:val="1"/>
          <w:w w:val="115"/>
        </w:rPr>
        <w:t xml:space="preserve"> </w:t>
      </w:r>
      <w:r>
        <w:rPr>
          <w:color w:val="231F20"/>
          <w:w w:val="120"/>
        </w:rPr>
        <w:t>скими фигурами. Трансформация и копирование геометриче-</w:t>
      </w:r>
      <w:r>
        <w:rPr>
          <w:color w:val="231F20"/>
          <w:spacing w:val="-57"/>
          <w:w w:val="120"/>
        </w:rPr>
        <w:t xml:space="preserve"> </w:t>
      </w:r>
      <w:r>
        <w:rPr>
          <w:color w:val="231F20"/>
          <w:w w:val="120"/>
        </w:rPr>
        <w:t>ских</w:t>
      </w:r>
      <w:r>
        <w:rPr>
          <w:color w:val="231F20"/>
          <w:spacing w:val="11"/>
          <w:w w:val="120"/>
        </w:rPr>
        <w:t xml:space="preserve"> </w:t>
      </w:r>
      <w:r>
        <w:rPr>
          <w:color w:val="231F20"/>
          <w:w w:val="120"/>
        </w:rPr>
        <w:t>фигур</w:t>
      </w:r>
      <w:r>
        <w:rPr>
          <w:color w:val="231F20"/>
          <w:spacing w:val="12"/>
          <w:w w:val="120"/>
        </w:rPr>
        <w:t xml:space="preserve"> </w:t>
      </w:r>
      <w:r>
        <w:rPr>
          <w:color w:val="231F20"/>
          <w:w w:val="120"/>
        </w:rPr>
        <w:t>в</w:t>
      </w:r>
      <w:r>
        <w:rPr>
          <w:color w:val="231F20"/>
          <w:spacing w:val="12"/>
          <w:w w:val="120"/>
        </w:rPr>
        <w:t xml:space="preserve"> </w:t>
      </w:r>
      <w:r>
        <w:rPr>
          <w:color w:val="231F20"/>
          <w:w w:val="120"/>
        </w:rPr>
        <w:t>программе</w:t>
      </w:r>
      <w:r>
        <w:rPr>
          <w:color w:val="231F20"/>
          <w:spacing w:val="12"/>
          <w:w w:val="120"/>
        </w:rPr>
        <w:t xml:space="preserve"> </w:t>
      </w:r>
      <w:r>
        <w:rPr>
          <w:color w:val="231F20"/>
          <w:w w:val="120"/>
        </w:rPr>
        <w:t>Paint.</w:t>
      </w:r>
    </w:p>
    <w:p w:rsidR="008052C0" w:rsidRDefault="008052C0" w:rsidP="008052C0">
      <w:pPr>
        <w:pStyle w:val="af1"/>
        <w:spacing w:before="3" w:line="247" w:lineRule="auto"/>
        <w:ind w:right="154"/>
      </w:pPr>
      <w:r>
        <w:rPr>
          <w:color w:val="231F20"/>
          <w:w w:val="115"/>
        </w:rPr>
        <w:t>Освоение</w:t>
      </w:r>
      <w:r>
        <w:rPr>
          <w:color w:val="231F20"/>
          <w:spacing w:val="1"/>
          <w:w w:val="115"/>
        </w:rPr>
        <w:t xml:space="preserve"> </w:t>
      </w:r>
      <w:r>
        <w:rPr>
          <w:color w:val="231F20"/>
          <w:w w:val="115"/>
        </w:rPr>
        <w:t>инструментов</w:t>
      </w:r>
      <w:r>
        <w:rPr>
          <w:color w:val="231F20"/>
          <w:spacing w:val="1"/>
          <w:w w:val="115"/>
        </w:rPr>
        <w:t xml:space="preserve"> </w:t>
      </w:r>
      <w:r>
        <w:rPr>
          <w:color w:val="231F20"/>
          <w:w w:val="115"/>
        </w:rPr>
        <w:t>традиционного</w:t>
      </w:r>
      <w:r>
        <w:rPr>
          <w:color w:val="231F20"/>
          <w:spacing w:val="1"/>
          <w:w w:val="115"/>
        </w:rPr>
        <w:t xml:space="preserve"> </w:t>
      </w:r>
      <w:r>
        <w:rPr>
          <w:color w:val="231F20"/>
          <w:w w:val="115"/>
        </w:rPr>
        <w:t>рисования</w:t>
      </w:r>
      <w:r>
        <w:rPr>
          <w:color w:val="231F20"/>
          <w:spacing w:val="1"/>
          <w:w w:val="115"/>
        </w:rPr>
        <w:t xml:space="preserve"> </w:t>
      </w:r>
      <w:r>
        <w:rPr>
          <w:color w:val="231F20"/>
          <w:w w:val="115"/>
        </w:rPr>
        <w:t>(каран-</w:t>
      </w:r>
      <w:r>
        <w:rPr>
          <w:color w:val="231F20"/>
          <w:spacing w:val="1"/>
          <w:w w:val="115"/>
        </w:rPr>
        <w:t xml:space="preserve"> </w:t>
      </w:r>
      <w:r>
        <w:rPr>
          <w:color w:val="231F20"/>
          <w:w w:val="115"/>
        </w:rPr>
        <w:t>даш,</w:t>
      </w:r>
      <w:r>
        <w:rPr>
          <w:color w:val="231F20"/>
          <w:spacing w:val="1"/>
          <w:w w:val="115"/>
        </w:rPr>
        <w:t xml:space="preserve"> </w:t>
      </w:r>
      <w:r>
        <w:rPr>
          <w:color w:val="231F20"/>
          <w:w w:val="115"/>
        </w:rPr>
        <w:t>кисточка,</w:t>
      </w:r>
      <w:r>
        <w:rPr>
          <w:color w:val="231F20"/>
          <w:spacing w:val="1"/>
          <w:w w:val="115"/>
        </w:rPr>
        <w:t xml:space="preserve"> </w:t>
      </w:r>
      <w:r>
        <w:rPr>
          <w:color w:val="231F20"/>
          <w:w w:val="115"/>
        </w:rPr>
        <w:t>ластик,</w:t>
      </w:r>
      <w:r>
        <w:rPr>
          <w:color w:val="231F20"/>
          <w:spacing w:val="1"/>
          <w:w w:val="115"/>
        </w:rPr>
        <w:t xml:space="preserve"> </w:t>
      </w:r>
      <w:r>
        <w:rPr>
          <w:color w:val="231F20"/>
          <w:w w:val="115"/>
        </w:rPr>
        <w:t>заливка</w:t>
      </w:r>
      <w:r>
        <w:rPr>
          <w:color w:val="231F20"/>
          <w:spacing w:val="1"/>
          <w:w w:val="115"/>
        </w:rPr>
        <w:t xml:space="preserve"> </w:t>
      </w:r>
      <w:r>
        <w:rPr>
          <w:color w:val="231F20"/>
          <w:w w:val="115"/>
        </w:rPr>
        <w:t>и</w:t>
      </w:r>
      <w:r>
        <w:rPr>
          <w:color w:val="231F20"/>
          <w:spacing w:val="1"/>
          <w:w w:val="115"/>
        </w:rPr>
        <w:t xml:space="preserve"> </w:t>
      </w:r>
      <w:r>
        <w:rPr>
          <w:color w:val="231F20"/>
          <w:w w:val="115"/>
        </w:rPr>
        <w:t>др.)</w:t>
      </w:r>
      <w:r>
        <w:rPr>
          <w:color w:val="231F20"/>
          <w:spacing w:val="1"/>
          <w:w w:val="115"/>
        </w:rPr>
        <w:t xml:space="preserve"> </w:t>
      </w:r>
      <w:r>
        <w:rPr>
          <w:color w:val="231F20"/>
          <w:w w:val="115"/>
        </w:rPr>
        <w:t>в</w:t>
      </w:r>
      <w:r>
        <w:rPr>
          <w:color w:val="231F20"/>
          <w:spacing w:val="1"/>
          <w:w w:val="115"/>
        </w:rPr>
        <w:t xml:space="preserve"> </w:t>
      </w:r>
      <w:r>
        <w:rPr>
          <w:color w:val="231F20"/>
          <w:w w:val="115"/>
        </w:rPr>
        <w:t>программе</w:t>
      </w:r>
      <w:r>
        <w:rPr>
          <w:color w:val="231F20"/>
          <w:spacing w:val="1"/>
          <w:w w:val="115"/>
        </w:rPr>
        <w:t xml:space="preserve"> </w:t>
      </w:r>
      <w:r>
        <w:rPr>
          <w:color w:val="231F20"/>
          <w:w w:val="115"/>
        </w:rPr>
        <w:t>Paint</w:t>
      </w:r>
      <w:r>
        <w:rPr>
          <w:color w:val="231F20"/>
          <w:spacing w:val="1"/>
          <w:w w:val="115"/>
        </w:rPr>
        <w:t xml:space="preserve"> </w:t>
      </w:r>
      <w:r>
        <w:rPr>
          <w:color w:val="231F20"/>
          <w:w w:val="115"/>
        </w:rPr>
        <w:t>на</w:t>
      </w:r>
      <w:r>
        <w:rPr>
          <w:color w:val="231F20"/>
          <w:spacing w:val="1"/>
          <w:w w:val="115"/>
        </w:rPr>
        <w:t xml:space="preserve"> </w:t>
      </w:r>
      <w:r>
        <w:rPr>
          <w:color w:val="231F20"/>
          <w:w w:val="115"/>
        </w:rPr>
        <w:t>основе</w:t>
      </w:r>
      <w:r>
        <w:rPr>
          <w:color w:val="231F20"/>
          <w:spacing w:val="16"/>
          <w:w w:val="115"/>
        </w:rPr>
        <w:t xml:space="preserve"> </w:t>
      </w:r>
      <w:r>
        <w:rPr>
          <w:color w:val="231F20"/>
          <w:w w:val="115"/>
        </w:rPr>
        <w:t>простых</w:t>
      </w:r>
      <w:r>
        <w:rPr>
          <w:color w:val="231F20"/>
          <w:spacing w:val="17"/>
          <w:w w:val="115"/>
        </w:rPr>
        <w:t xml:space="preserve"> </w:t>
      </w:r>
      <w:r>
        <w:rPr>
          <w:color w:val="231F20"/>
          <w:w w:val="115"/>
        </w:rPr>
        <w:t>сюжетов</w:t>
      </w:r>
      <w:r>
        <w:rPr>
          <w:color w:val="231F20"/>
          <w:spacing w:val="17"/>
          <w:w w:val="115"/>
        </w:rPr>
        <w:t xml:space="preserve"> </w:t>
      </w:r>
      <w:r>
        <w:rPr>
          <w:color w:val="231F20"/>
          <w:w w:val="115"/>
        </w:rPr>
        <w:t>(например,</w:t>
      </w:r>
      <w:r>
        <w:rPr>
          <w:color w:val="231F20"/>
          <w:spacing w:val="17"/>
          <w:w w:val="115"/>
        </w:rPr>
        <w:t xml:space="preserve"> </w:t>
      </w:r>
      <w:r>
        <w:rPr>
          <w:color w:val="231F20"/>
          <w:w w:val="115"/>
        </w:rPr>
        <w:t>образ</w:t>
      </w:r>
      <w:r>
        <w:rPr>
          <w:color w:val="231F20"/>
          <w:spacing w:val="16"/>
          <w:w w:val="115"/>
        </w:rPr>
        <w:t xml:space="preserve"> </w:t>
      </w:r>
      <w:r>
        <w:rPr>
          <w:color w:val="231F20"/>
          <w:w w:val="115"/>
        </w:rPr>
        <w:t>дерева).</w:t>
      </w:r>
    </w:p>
    <w:p w:rsidR="008052C0" w:rsidRDefault="008052C0" w:rsidP="008052C0">
      <w:pPr>
        <w:pStyle w:val="af1"/>
        <w:spacing w:before="2" w:line="247" w:lineRule="auto"/>
        <w:ind w:right="154"/>
      </w:pPr>
      <w:r>
        <w:rPr>
          <w:color w:val="231F20"/>
          <w:w w:val="115"/>
        </w:rPr>
        <w:t>Освоение</w:t>
      </w:r>
      <w:r>
        <w:rPr>
          <w:color w:val="231F20"/>
          <w:spacing w:val="1"/>
          <w:w w:val="115"/>
        </w:rPr>
        <w:t xml:space="preserve"> </w:t>
      </w:r>
      <w:r>
        <w:rPr>
          <w:color w:val="231F20"/>
          <w:w w:val="115"/>
        </w:rPr>
        <w:t>инструментов</w:t>
      </w:r>
      <w:r>
        <w:rPr>
          <w:color w:val="231F20"/>
          <w:spacing w:val="1"/>
          <w:w w:val="115"/>
        </w:rPr>
        <w:t xml:space="preserve"> </w:t>
      </w:r>
      <w:r>
        <w:rPr>
          <w:color w:val="231F20"/>
          <w:w w:val="115"/>
        </w:rPr>
        <w:t>традиционного</w:t>
      </w:r>
      <w:r>
        <w:rPr>
          <w:color w:val="231F20"/>
          <w:spacing w:val="1"/>
          <w:w w:val="115"/>
        </w:rPr>
        <w:t xml:space="preserve"> </w:t>
      </w:r>
      <w:r>
        <w:rPr>
          <w:color w:val="231F20"/>
          <w:w w:val="115"/>
        </w:rPr>
        <w:t>рисования</w:t>
      </w:r>
      <w:r>
        <w:rPr>
          <w:color w:val="231F20"/>
          <w:spacing w:val="1"/>
          <w:w w:val="115"/>
        </w:rPr>
        <w:t xml:space="preserve"> </w:t>
      </w:r>
      <w:r>
        <w:rPr>
          <w:color w:val="231F20"/>
          <w:w w:val="115"/>
        </w:rPr>
        <w:t>в</w:t>
      </w:r>
      <w:r>
        <w:rPr>
          <w:color w:val="231F20"/>
          <w:spacing w:val="1"/>
          <w:w w:val="115"/>
        </w:rPr>
        <w:t xml:space="preserve"> </w:t>
      </w:r>
      <w:r>
        <w:rPr>
          <w:color w:val="231F20"/>
          <w:w w:val="115"/>
        </w:rPr>
        <w:t>про-</w:t>
      </w:r>
      <w:r>
        <w:rPr>
          <w:color w:val="231F20"/>
          <w:spacing w:val="1"/>
          <w:w w:val="115"/>
        </w:rPr>
        <w:t xml:space="preserve"> </w:t>
      </w:r>
      <w:r>
        <w:rPr>
          <w:color w:val="231F20"/>
          <w:w w:val="115"/>
        </w:rPr>
        <w:t>грамме Paint на основе темы «Тёплый и холодный цвета» (на-</w:t>
      </w:r>
      <w:r>
        <w:rPr>
          <w:color w:val="231F20"/>
          <w:spacing w:val="1"/>
          <w:w w:val="115"/>
        </w:rPr>
        <w:t xml:space="preserve"> </w:t>
      </w:r>
      <w:r>
        <w:rPr>
          <w:color w:val="231F20"/>
          <w:w w:val="115"/>
        </w:rPr>
        <w:t>пример,</w:t>
      </w:r>
      <w:r>
        <w:rPr>
          <w:color w:val="231F20"/>
          <w:spacing w:val="50"/>
          <w:w w:val="115"/>
        </w:rPr>
        <w:t xml:space="preserve"> </w:t>
      </w:r>
      <w:r>
        <w:rPr>
          <w:color w:val="231F20"/>
          <w:w w:val="115"/>
        </w:rPr>
        <w:t>«Горящий</w:t>
      </w:r>
      <w:r>
        <w:rPr>
          <w:color w:val="231F20"/>
          <w:spacing w:val="50"/>
          <w:w w:val="115"/>
        </w:rPr>
        <w:t xml:space="preserve"> </w:t>
      </w:r>
      <w:r>
        <w:rPr>
          <w:color w:val="231F20"/>
          <w:w w:val="115"/>
        </w:rPr>
        <w:t>костёр</w:t>
      </w:r>
      <w:r>
        <w:rPr>
          <w:color w:val="231F20"/>
          <w:spacing w:val="50"/>
          <w:w w:val="115"/>
        </w:rPr>
        <w:t xml:space="preserve"> </w:t>
      </w:r>
      <w:r>
        <w:rPr>
          <w:color w:val="231F20"/>
          <w:w w:val="115"/>
        </w:rPr>
        <w:t>в</w:t>
      </w:r>
      <w:r>
        <w:rPr>
          <w:color w:val="231F20"/>
          <w:spacing w:val="51"/>
          <w:w w:val="115"/>
        </w:rPr>
        <w:t xml:space="preserve"> </w:t>
      </w:r>
      <w:r>
        <w:rPr>
          <w:color w:val="231F20"/>
          <w:w w:val="115"/>
        </w:rPr>
        <w:t>синей</w:t>
      </w:r>
      <w:r>
        <w:rPr>
          <w:color w:val="231F20"/>
          <w:spacing w:val="50"/>
          <w:w w:val="115"/>
        </w:rPr>
        <w:t xml:space="preserve"> </w:t>
      </w:r>
      <w:r>
        <w:rPr>
          <w:color w:val="231F20"/>
          <w:w w:val="115"/>
        </w:rPr>
        <w:t>ночи»,</w:t>
      </w:r>
      <w:r>
        <w:rPr>
          <w:color w:val="231F20"/>
          <w:spacing w:val="50"/>
          <w:w w:val="115"/>
        </w:rPr>
        <w:t xml:space="preserve"> </w:t>
      </w:r>
      <w:r>
        <w:rPr>
          <w:color w:val="231F20"/>
          <w:w w:val="115"/>
        </w:rPr>
        <w:t>«Перо</w:t>
      </w:r>
      <w:r>
        <w:rPr>
          <w:color w:val="231F20"/>
          <w:spacing w:val="50"/>
          <w:w w:val="115"/>
        </w:rPr>
        <w:t xml:space="preserve"> </w:t>
      </w:r>
      <w:r>
        <w:rPr>
          <w:color w:val="231F20"/>
          <w:w w:val="115"/>
        </w:rPr>
        <w:t>жар-птицы»</w:t>
      </w:r>
      <w:r>
        <w:rPr>
          <w:color w:val="231F20"/>
          <w:spacing w:val="-55"/>
          <w:w w:val="115"/>
        </w:rPr>
        <w:t xml:space="preserve"> </w:t>
      </w:r>
      <w:r>
        <w:rPr>
          <w:color w:val="231F20"/>
          <w:w w:val="115"/>
        </w:rPr>
        <w:t>и</w:t>
      </w:r>
      <w:r>
        <w:rPr>
          <w:color w:val="231F20"/>
          <w:spacing w:val="16"/>
          <w:w w:val="115"/>
        </w:rPr>
        <w:t xml:space="preserve"> </w:t>
      </w:r>
      <w:r>
        <w:rPr>
          <w:color w:val="231F20"/>
          <w:w w:val="115"/>
        </w:rPr>
        <w:t>др.).</w:t>
      </w:r>
    </w:p>
    <w:p w:rsidR="008052C0" w:rsidRDefault="008052C0" w:rsidP="008052C0">
      <w:pPr>
        <w:pStyle w:val="af1"/>
        <w:spacing w:before="3" w:line="247" w:lineRule="auto"/>
      </w:pPr>
      <w:r>
        <w:rPr>
          <w:color w:val="231F20"/>
          <w:w w:val="115"/>
        </w:rPr>
        <w:t>Художественная</w:t>
      </w:r>
      <w:r>
        <w:rPr>
          <w:color w:val="231F20"/>
          <w:spacing w:val="1"/>
          <w:w w:val="115"/>
        </w:rPr>
        <w:t xml:space="preserve"> </w:t>
      </w:r>
      <w:r>
        <w:rPr>
          <w:color w:val="231F20"/>
          <w:w w:val="115"/>
        </w:rPr>
        <w:t>фотография.</w:t>
      </w:r>
      <w:r>
        <w:rPr>
          <w:color w:val="231F20"/>
          <w:spacing w:val="1"/>
          <w:w w:val="115"/>
        </w:rPr>
        <w:t xml:space="preserve"> </w:t>
      </w:r>
      <w:r>
        <w:rPr>
          <w:color w:val="231F20"/>
          <w:w w:val="115"/>
        </w:rPr>
        <w:t>Расположение</w:t>
      </w:r>
      <w:r>
        <w:rPr>
          <w:color w:val="231F20"/>
          <w:spacing w:val="1"/>
          <w:w w:val="115"/>
        </w:rPr>
        <w:t xml:space="preserve"> </w:t>
      </w:r>
      <w:r>
        <w:rPr>
          <w:color w:val="231F20"/>
          <w:w w:val="115"/>
        </w:rPr>
        <w:t>объекта</w:t>
      </w:r>
      <w:r>
        <w:rPr>
          <w:color w:val="231F20"/>
          <w:spacing w:val="1"/>
          <w:w w:val="115"/>
        </w:rPr>
        <w:t xml:space="preserve"> </w:t>
      </w:r>
      <w:r>
        <w:rPr>
          <w:color w:val="231F20"/>
          <w:w w:val="115"/>
        </w:rPr>
        <w:t>в  ка-</w:t>
      </w:r>
      <w:r>
        <w:rPr>
          <w:color w:val="231F20"/>
          <w:spacing w:val="1"/>
          <w:w w:val="115"/>
        </w:rPr>
        <w:t xml:space="preserve"> </w:t>
      </w:r>
      <w:r>
        <w:rPr>
          <w:color w:val="231F20"/>
          <w:w w:val="115"/>
        </w:rPr>
        <w:t>дре. Масштаб. Доминанта. Обсуждение в условиях урока уче-</w:t>
      </w:r>
      <w:r>
        <w:rPr>
          <w:color w:val="231F20"/>
          <w:spacing w:val="1"/>
          <w:w w:val="115"/>
        </w:rPr>
        <w:t xml:space="preserve"> </w:t>
      </w:r>
      <w:r>
        <w:rPr>
          <w:color w:val="231F20"/>
          <w:w w:val="115"/>
        </w:rPr>
        <w:t>нических</w:t>
      </w:r>
      <w:r>
        <w:rPr>
          <w:color w:val="231F20"/>
          <w:spacing w:val="22"/>
          <w:w w:val="115"/>
        </w:rPr>
        <w:t xml:space="preserve"> </w:t>
      </w:r>
      <w:r>
        <w:rPr>
          <w:color w:val="231F20"/>
          <w:w w:val="115"/>
        </w:rPr>
        <w:t>фотографий,</w:t>
      </w:r>
      <w:r>
        <w:rPr>
          <w:color w:val="231F20"/>
          <w:spacing w:val="23"/>
          <w:w w:val="115"/>
        </w:rPr>
        <w:t xml:space="preserve"> </w:t>
      </w:r>
      <w:r>
        <w:rPr>
          <w:color w:val="231F20"/>
          <w:w w:val="115"/>
        </w:rPr>
        <w:t>соответствующих</w:t>
      </w:r>
      <w:r>
        <w:rPr>
          <w:color w:val="231F20"/>
          <w:spacing w:val="23"/>
          <w:w w:val="115"/>
        </w:rPr>
        <w:t xml:space="preserve"> </w:t>
      </w:r>
      <w:r>
        <w:rPr>
          <w:color w:val="231F20"/>
          <w:w w:val="115"/>
        </w:rPr>
        <w:t>изучаемой</w:t>
      </w:r>
      <w:r>
        <w:rPr>
          <w:color w:val="231F20"/>
          <w:spacing w:val="23"/>
          <w:w w:val="115"/>
        </w:rPr>
        <w:t xml:space="preserve"> </w:t>
      </w:r>
      <w:r>
        <w:rPr>
          <w:color w:val="231F20"/>
          <w:w w:val="115"/>
        </w:rPr>
        <w:t>теме.</w:t>
      </w:r>
    </w:p>
    <w:p w:rsidR="008052C0" w:rsidRDefault="008052C0" w:rsidP="008052C0">
      <w:pPr>
        <w:pStyle w:val="aff"/>
        <w:numPr>
          <w:ilvl w:val="0"/>
          <w:numId w:val="90"/>
        </w:numPr>
        <w:tabs>
          <w:tab w:val="left" w:pos="352"/>
        </w:tabs>
        <w:spacing w:before="163"/>
        <w:ind w:right="0"/>
        <w:jc w:val="left"/>
        <w:rPr>
          <w:rFonts w:ascii="Trebuchet MS" w:hAnsi="Trebuchet MS"/>
        </w:rPr>
      </w:pPr>
      <w:r>
        <w:rPr>
          <w:rFonts w:ascii="Trebuchet MS" w:hAnsi="Trebuchet MS"/>
          <w:color w:val="231F20"/>
        </w:rPr>
        <w:t>КЛАСС</w:t>
      </w:r>
      <w:r>
        <w:rPr>
          <w:rFonts w:ascii="Trebuchet MS" w:hAnsi="Trebuchet MS"/>
          <w:color w:val="231F20"/>
          <w:spacing w:val="-10"/>
        </w:rPr>
        <w:t xml:space="preserve"> </w:t>
      </w:r>
      <w:r>
        <w:rPr>
          <w:rFonts w:ascii="Trebuchet MS" w:hAnsi="Trebuchet MS"/>
          <w:color w:val="231F20"/>
        </w:rPr>
        <w:t>(</w:t>
      </w:r>
      <w:r>
        <w:rPr>
          <w:i/>
          <w:color w:val="231F20"/>
        </w:rPr>
        <w:t>34 ч</w:t>
      </w:r>
      <w:r>
        <w:rPr>
          <w:rFonts w:ascii="Trebuchet MS" w:hAnsi="Trebuchet MS"/>
          <w:color w:val="231F20"/>
        </w:rPr>
        <w:t>)</w:t>
      </w:r>
    </w:p>
    <w:p w:rsidR="008052C0" w:rsidRDefault="008052C0" w:rsidP="008052C0">
      <w:pPr>
        <w:pStyle w:val="2"/>
        <w:spacing w:before="91"/>
      </w:pPr>
      <w:r>
        <w:rPr>
          <w:color w:val="231F20"/>
          <w:w w:val="85"/>
        </w:rPr>
        <w:t>Модуль «Графика»</w:t>
      </w:r>
    </w:p>
    <w:p w:rsidR="008052C0" w:rsidRDefault="008052C0" w:rsidP="008052C0">
      <w:pPr>
        <w:pStyle w:val="af1"/>
        <w:spacing w:before="68" w:line="247" w:lineRule="auto"/>
        <w:ind w:right="154"/>
      </w:pPr>
      <w:r>
        <w:rPr>
          <w:color w:val="231F20"/>
          <w:w w:val="120"/>
        </w:rPr>
        <w:t>Эскизы обложки и иллюстраций к детской книге сказок</w:t>
      </w:r>
      <w:r>
        <w:rPr>
          <w:color w:val="231F20"/>
          <w:spacing w:val="1"/>
          <w:w w:val="120"/>
        </w:rPr>
        <w:t xml:space="preserve"> </w:t>
      </w:r>
      <w:r>
        <w:rPr>
          <w:color w:val="231F20"/>
          <w:w w:val="120"/>
        </w:rPr>
        <w:t>(сказка по выбору). Рисунок буквицы. Макет книги-игрушки.</w:t>
      </w:r>
      <w:r>
        <w:rPr>
          <w:color w:val="231F20"/>
          <w:spacing w:val="-57"/>
          <w:w w:val="120"/>
        </w:rPr>
        <w:t xml:space="preserve"> </w:t>
      </w:r>
      <w:r>
        <w:rPr>
          <w:color w:val="231F20"/>
          <w:w w:val="120"/>
        </w:rPr>
        <w:t>Совмещение изображения и текста. Расположение иллюстра-</w:t>
      </w:r>
      <w:r>
        <w:rPr>
          <w:color w:val="231F20"/>
          <w:spacing w:val="-57"/>
          <w:w w:val="120"/>
        </w:rPr>
        <w:t xml:space="preserve"> </w:t>
      </w:r>
      <w:r>
        <w:rPr>
          <w:color w:val="231F20"/>
          <w:w w:val="120"/>
        </w:rPr>
        <w:t>ций</w:t>
      </w:r>
      <w:r>
        <w:rPr>
          <w:color w:val="231F20"/>
          <w:spacing w:val="11"/>
          <w:w w:val="120"/>
        </w:rPr>
        <w:t xml:space="preserve"> </w:t>
      </w:r>
      <w:r>
        <w:rPr>
          <w:color w:val="231F20"/>
          <w:w w:val="120"/>
        </w:rPr>
        <w:t>и</w:t>
      </w:r>
      <w:r>
        <w:rPr>
          <w:color w:val="231F20"/>
          <w:spacing w:val="11"/>
          <w:w w:val="120"/>
        </w:rPr>
        <w:t xml:space="preserve"> </w:t>
      </w:r>
      <w:r>
        <w:rPr>
          <w:color w:val="231F20"/>
          <w:w w:val="120"/>
        </w:rPr>
        <w:t>текста</w:t>
      </w:r>
      <w:r>
        <w:rPr>
          <w:color w:val="231F20"/>
          <w:spacing w:val="12"/>
          <w:w w:val="120"/>
        </w:rPr>
        <w:t xml:space="preserve"> </w:t>
      </w:r>
      <w:r>
        <w:rPr>
          <w:color w:val="231F20"/>
          <w:w w:val="120"/>
        </w:rPr>
        <w:t>на</w:t>
      </w:r>
      <w:r>
        <w:rPr>
          <w:color w:val="231F20"/>
          <w:spacing w:val="11"/>
          <w:w w:val="120"/>
        </w:rPr>
        <w:t xml:space="preserve"> </w:t>
      </w:r>
      <w:r>
        <w:rPr>
          <w:color w:val="231F20"/>
          <w:w w:val="120"/>
        </w:rPr>
        <w:t>развороте</w:t>
      </w:r>
      <w:r>
        <w:rPr>
          <w:color w:val="231F20"/>
          <w:spacing w:val="12"/>
          <w:w w:val="120"/>
        </w:rPr>
        <w:t xml:space="preserve"> </w:t>
      </w:r>
      <w:r>
        <w:rPr>
          <w:color w:val="231F20"/>
          <w:w w:val="120"/>
        </w:rPr>
        <w:t>книги.</w:t>
      </w:r>
    </w:p>
    <w:p w:rsidR="008052C0" w:rsidRDefault="008052C0" w:rsidP="008052C0">
      <w:pPr>
        <w:pStyle w:val="af1"/>
        <w:spacing w:before="3" w:line="247" w:lineRule="auto"/>
        <w:ind w:firstLine="325"/>
      </w:pPr>
      <w:r>
        <w:rPr>
          <w:color w:val="231F20"/>
          <w:w w:val="120"/>
        </w:rPr>
        <w:t>Поздравительная открытка. Открытка-пожелание. Компо-</w:t>
      </w:r>
      <w:r>
        <w:rPr>
          <w:color w:val="231F20"/>
          <w:spacing w:val="1"/>
          <w:w w:val="120"/>
        </w:rPr>
        <w:t xml:space="preserve"> </w:t>
      </w:r>
      <w:r>
        <w:rPr>
          <w:color w:val="231F20"/>
          <w:w w:val="120"/>
        </w:rPr>
        <w:t>зиция</w:t>
      </w:r>
      <w:r>
        <w:rPr>
          <w:color w:val="231F20"/>
          <w:spacing w:val="-6"/>
          <w:w w:val="120"/>
        </w:rPr>
        <w:t xml:space="preserve"> </w:t>
      </w:r>
      <w:r>
        <w:rPr>
          <w:color w:val="231F20"/>
          <w:w w:val="120"/>
        </w:rPr>
        <w:t>открытки:</w:t>
      </w:r>
      <w:r>
        <w:rPr>
          <w:color w:val="231F20"/>
          <w:spacing w:val="-5"/>
          <w:w w:val="120"/>
        </w:rPr>
        <w:t xml:space="preserve"> </w:t>
      </w:r>
      <w:r>
        <w:rPr>
          <w:color w:val="231F20"/>
          <w:w w:val="120"/>
        </w:rPr>
        <w:t>совмещение</w:t>
      </w:r>
      <w:r>
        <w:rPr>
          <w:color w:val="231F20"/>
          <w:spacing w:val="-6"/>
          <w:w w:val="120"/>
        </w:rPr>
        <w:t xml:space="preserve"> </w:t>
      </w:r>
      <w:r>
        <w:rPr>
          <w:color w:val="231F20"/>
          <w:w w:val="120"/>
        </w:rPr>
        <w:t>текста</w:t>
      </w:r>
      <w:r>
        <w:rPr>
          <w:color w:val="231F20"/>
          <w:spacing w:val="-5"/>
          <w:w w:val="120"/>
        </w:rPr>
        <w:t xml:space="preserve"> </w:t>
      </w:r>
      <w:r>
        <w:rPr>
          <w:color w:val="231F20"/>
          <w:w w:val="120"/>
        </w:rPr>
        <w:t>(шрифта)</w:t>
      </w:r>
      <w:r>
        <w:rPr>
          <w:color w:val="231F20"/>
          <w:spacing w:val="-6"/>
          <w:w w:val="120"/>
        </w:rPr>
        <w:t xml:space="preserve"> </w:t>
      </w:r>
      <w:r>
        <w:rPr>
          <w:color w:val="231F20"/>
          <w:w w:val="120"/>
        </w:rPr>
        <w:t>и</w:t>
      </w:r>
      <w:r>
        <w:rPr>
          <w:color w:val="231F20"/>
          <w:spacing w:val="-5"/>
          <w:w w:val="120"/>
        </w:rPr>
        <w:t xml:space="preserve"> </w:t>
      </w:r>
      <w:r>
        <w:rPr>
          <w:color w:val="231F20"/>
          <w:w w:val="120"/>
        </w:rPr>
        <w:t>изображения.</w:t>
      </w:r>
      <w:r>
        <w:rPr>
          <w:color w:val="231F20"/>
          <w:spacing w:val="-58"/>
          <w:w w:val="120"/>
        </w:rPr>
        <w:t xml:space="preserve"> </w:t>
      </w:r>
      <w:r>
        <w:rPr>
          <w:color w:val="231F20"/>
          <w:w w:val="120"/>
        </w:rPr>
        <w:t>Рисунок</w:t>
      </w:r>
      <w:r>
        <w:rPr>
          <w:color w:val="231F20"/>
          <w:spacing w:val="12"/>
          <w:w w:val="120"/>
        </w:rPr>
        <w:t xml:space="preserve"> </w:t>
      </w:r>
      <w:r>
        <w:rPr>
          <w:color w:val="231F20"/>
          <w:w w:val="120"/>
        </w:rPr>
        <w:t>открытки</w:t>
      </w:r>
      <w:r>
        <w:rPr>
          <w:color w:val="231F20"/>
          <w:spacing w:val="13"/>
          <w:w w:val="120"/>
        </w:rPr>
        <w:t xml:space="preserve"> </w:t>
      </w:r>
      <w:r>
        <w:rPr>
          <w:color w:val="231F20"/>
          <w:w w:val="120"/>
        </w:rPr>
        <w:t>или</w:t>
      </w:r>
      <w:r>
        <w:rPr>
          <w:color w:val="231F20"/>
          <w:spacing w:val="13"/>
          <w:w w:val="120"/>
        </w:rPr>
        <w:t xml:space="preserve"> </w:t>
      </w:r>
      <w:r>
        <w:rPr>
          <w:color w:val="231F20"/>
          <w:w w:val="120"/>
        </w:rPr>
        <w:t>аппликация.</w:t>
      </w:r>
    </w:p>
    <w:p w:rsidR="008052C0" w:rsidRDefault="008052C0" w:rsidP="008052C0">
      <w:pPr>
        <w:pStyle w:val="af1"/>
        <w:spacing w:before="2" w:line="247" w:lineRule="auto"/>
      </w:pPr>
      <w:r>
        <w:rPr>
          <w:color w:val="231F20"/>
          <w:w w:val="115"/>
        </w:rPr>
        <w:t>Эскиз плаката или афиши. Совмещение шрифта и изображе-</w:t>
      </w:r>
      <w:r>
        <w:rPr>
          <w:color w:val="231F20"/>
          <w:spacing w:val="1"/>
          <w:w w:val="115"/>
        </w:rPr>
        <w:t xml:space="preserve"> </w:t>
      </w:r>
      <w:r>
        <w:rPr>
          <w:color w:val="231F20"/>
          <w:w w:val="120"/>
        </w:rPr>
        <w:t>ния.</w:t>
      </w:r>
      <w:r>
        <w:rPr>
          <w:color w:val="231F20"/>
          <w:spacing w:val="10"/>
          <w:w w:val="120"/>
        </w:rPr>
        <w:t xml:space="preserve"> </w:t>
      </w:r>
      <w:r>
        <w:rPr>
          <w:color w:val="231F20"/>
          <w:w w:val="120"/>
        </w:rPr>
        <w:t>Особенности</w:t>
      </w:r>
      <w:r>
        <w:rPr>
          <w:color w:val="231F20"/>
          <w:spacing w:val="10"/>
          <w:w w:val="120"/>
        </w:rPr>
        <w:t xml:space="preserve"> </w:t>
      </w:r>
      <w:r>
        <w:rPr>
          <w:color w:val="231F20"/>
          <w:w w:val="120"/>
        </w:rPr>
        <w:t>композиции</w:t>
      </w:r>
      <w:r>
        <w:rPr>
          <w:color w:val="231F20"/>
          <w:spacing w:val="10"/>
          <w:w w:val="120"/>
        </w:rPr>
        <w:t xml:space="preserve"> </w:t>
      </w:r>
      <w:r>
        <w:rPr>
          <w:color w:val="231F20"/>
          <w:w w:val="120"/>
        </w:rPr>
        <w:t>плаката.</w:t>
      </w:r>
    </w:p>
    <w:p w:rsidR="008052C0" w:rsidRDefault="008052C0" w:rsidP="008052C0">
      <w:pPr>
        <w:widowControl/>
        <w:autoSpaceDE/>
        <w:autoSpaceDN/>
        <w:spacing w:line="247"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pPr>
      <w:r>
        <w:rPr>
          <w:color w:val="231F20"/>
          <w:w w:val="115"/>
        </w:rPr>
        <w:lastRenderedPageBreak/>
        <w:t>Графические зарисовки карандашами по памяти или на ос-</w:t>
      </w:r>
      <w:r>
        <w:rPr>
          <w:color w:val="231F20"/>
          <w:spacing w:val="1"/>
          <w:w w:val="115"/>
        </w:rPr>
        <w:t xml:space="preserve"> </w:t>
      </w:r>
      <w:r>
        <w:rPr>
          <w:color w:val="231F20"/>
          <w:w w:val="115"/>
        </w:rPr>
        <w:t>нове наблюдений и фотографий архитектурных достопримеча-</w:t>
      </w:r>
      <w:r>
        <w:rPr>
          <w:color w:val="231F20"/>
          <w:spacing w:val="1"/>
          <w:w w:val="115"/>
        </w:rPr>
        <w:t xml:space="preserve"> </w:t>
      </w:r>
      <w:r>
        <w:rPr>
          <w:color w:val="231F20"/>
          <w:w w:val="115"/>
        </w:rPr>
        <w:t>тельностей</w:t>
      </w:r>
      <w:r>
        <w:rPr>
          <w:color w:val="231F20"/>
          <w:spacing w:val="14"/>
          <w:w w:val="115"/>
        </w:rPr>
        <w:t xml:space="preserve"> </w:t>
      </w:r>
      <w:r>
        <w:rPr>
          <w:color w:val="231F20"/>
          <w:w w:val="115"/>
        </w:rPr>
        <w:t>своего</w:t>
      </w:r>
      <w:r>
        <w:rPr>
          <w:color w:val="231F20"/>
          <w:spacing w:val="15"/>
          <w:w w:val="115"/>
        </w:rPr>
        <w:t xml:space="preserve"> </w:t>
      </w:r>
      <w:r>
        <w:rPr>
          <w:color w:val="231F20"/>
          <w:w w:val="115"/>
        </w:rPr>
        <w:t>города.</w:t>
      </w:r>
    </w:p>
    <w:p w:rsidR="008052C0" w:rsidRDefault="008052C0" w:rsidP="008052C0">
      <w:pPr>
        <w:pStyle w:val="af1"/>
        <w:spacing w:line="252" w:lineRule="auto"/>
      </w:pPr>
      <w:r>
        <w:rPr>
          <w:color w:val="231F20"/>
          <w:w w:val="120"/>
        </w:rPr>
        <w:t>Транспорт</w:t>
      </w:r>
      <w:r>
        <w:rPr>
          <w:color w:val="231F20"/>
          <w:spacing w:val="-7"/>
          <w:w w:val="120"/>
        </w:rPr>
        <w:t xml:space="preserve"> </w:t>
      </w:r>
      <w:r>
        <w:rPr>
          <w:color w:val="231F20"/>
          <w:w w:val="120"/>
        </w:rPr>
        <w:t>в</w:t>
      </w:r>
      <w:r>
        <w:rPr>
          <w:color w:val="231F20"/>
          <w:spacing w:val="-7"/>
          <w:w w:val="120"/>
        </w:rPr>
        <w:t xml:space="preserve"> </w:t>
      </w:r>
      <w:r>
        <w:rPr>
          <w:color w:val="231F20"/>
          <w:w w:val="120"/>
        </w:rPr>
        <w:t>городе.</w:t>
      </w:r>
      <w:r>
        <w:rPr>
          <w:color w:val="231F20"/>
          <w:spacing w:val="-7"/>
          <w:w w:val="120"/>
        </w:rPr>
        <w:t xml:space="preserve"> </w:t>
      </w:r>
      <w:r>
        <w:rPr>
          <w:color w:val="231F20"/>
          <w:w w:val="120"/>
        </w:rPr>
        <w:t>Рисунки</w:t>
      </w:r>
      <w:r>
        <w:rPr>
          <w:color w:val="231F20"/>
          <w:spacing w:val="-7"/>
          <w:w w:val="120"/>
        </w:rPr>
        <w:t xml:space="preserve"> </w:t>
      </w:r>
      <w:r>
        <w:rPr>
          <w:color w:val="231F20"/>
          <w:w w:val="120"/>
        </w:rPr>
        <w:t>реальных</w:t>
      </w:r>
      <w:r>
        <w:rPr>
          <w:color w:val="231F20"/>
          <w:spacing w:val="-6"/>
          <w:w w:val="120"/>
        </w:rPr>
        <w:t xml:space="preserve"> </w:t>
      </w:r>
      <w:r>
        <w:rPr>
          <w:color w:val="231F20"/>
          <w:w w:val="120"/>
        </w:rPr>
        <w:t>или</w:t>
      </w:r>
      <w:r>
        <w:rPr>
          <w:color w:val="231F20"/>
          <w:spacing w:val="-7"/>
          <w:w w:val="120"/>
        </w:rPr>
        <w:t xml:space="preserve"> </w:t>
      </w:r>
      <w:r>
        <w:rPr>
          <w:color w:val="231F20"/>
          <w:w w:val="120"/>
        </w:rPr>
        <w:t>фантастических</w:t>
      </w:r>
      <w:r>
        <w:rPr>
          <w:color w:val="231F20"/>
          <w:spacing w:val="-58"/>
          <w:w w:val="120"/>
        </w:rPr>
        <w:t xml:space="preserve"> </w:t>
      </w:r>
      <w:r>
        <w:rPr>
          <w:color w:val="231F20"/>
          <w:w w:val="120"/>
        </w:rPr>
        <w:t>машин.</w:t>
      </w:r>
    </w:p>
    <w:p w:rsidR="008052C0" w:rsidRDefault="008052C0" w:rsidP="008052C0">
      <w:pPr>
        <w:pStyle w:val="af1"/>
        <w:spacing w:line="252" w:lineRule="auto"/>
      </w:pPr>
      <w:r>
        <w:rPr>
          <w:color w:val="231F20"/>
          <w:w w:val="120"/>
        </w:rPr>
        <w:t>Изображение</w:t>
      </w:r>
      <w:r>
        <w:rPr>
          <w:color w:val="231F20"/>
          <w:spacing w:val="-5"/>
          <w:w w:val="120"/>
        </w:rPr>
        <w:t xml:space="preserve"> </w:t>
      </w:r>
      <w:r>
        <w:rPr>
          <w:color w:val="231F20"/>
          <w:w w:val="120"/>
        </w:rPr>
        <w:t>лица</w:t>
      </w:r>
      <w:r>
        <w:rPr>
          <w:color w:val="231F20"/>
          <w:spacing w:val="-5"/>
          <w:w w:val="120"/>
        </w:rPr>
        <w:t xml:space="preserve"> </w:t>
      </w:r>
      <w:r>
        <w:rPr>
          <w:color w:val="231F20"/>
          <w:w w:val="120"/>
        </w:rPr>
        <w:t>человека.</w:t>
      </w:r>
      <w:r>
        <w:rPr>
          <w:color w:val="231F20"/>
          <w:spacing w:val="-5"/>
          <w:w w:val="120"/>
        </w:rPr>
        <w:t xml:space="preserve"> </w:t>
      </w:r>
      <w:r>
        <w:rPr>
          <w:color w:val="231F20"/>
          <w:w w:val="120"/>
        </w:rPr>
        <w:t>Строение,</w:t>
      </w:r>
      <w:r>
        <w:rPr>
          <w:color w:val="231F20"/>
          <w:spacing w:val="-5"/>
          <w:w w:val="120"/>
        </w:rPr>
        <w:t xml:space="preserve"> </w:t>
      </w:r>
      <w:r>
        <w:rPr>
          <w:color w:val="231F20"/>
          <w:w w:val="120"/>
        </w:rPr>
        <w:t>пропорции,</w:t>
      </w:r>
      <w:r>
        <w:rPr>
          <w:color w:val="231F20"/>
          <w:spacing w:val="-5"/>
          <w:w w:val="120"/>
        </w:rPr>
        <w:t xml:space="preserve"> </w:t>
      </w:r>
      <w:r>
        <w:rPr>
          <w:color w:val="231F20"/>
          <w:w w:val="120"/>
        </w:rPr>
        <w:t>взаимо-</w:t>
      </w:r>
      <w:r>
        <w:rPr>
          <w:color w:val="231F20"/>
          <w:spacing w:val="-57"/>
          <w:w w:val="120"/>
        </w:rPr>
        <w:t xml:space="preserve"> </w:t>
      </w:r>
      <w:r>
        <w:rPr>
          <w:color w:val="231F20"/>
          <w:w w:val="120"/>
        </w:rPr>
        <w:t>расположение</w:t>
      </w:r>
      <w:r>
        <w:rPr>
          <w:color w:val="231F20"/>
          <w:spacing w:val="11"/>
          <w:w w:val="120"/>
        </w:rPr>
        <w:t xml:space="preserve"> </w:t>
      </w:r>
      <w:r>
        <w:rPr>
          <w:color w:val="231F20"/>
          <w:w w:val="120"/>
        </w:rPr>
        <w:t>частей</w:t>
      </w:r>
      <w:r>
        <w:rPr>
          <w:color w:val="231F20"/>
          <w:spacing w:val="11"/>
          <w:w w:val="120"/>
        </w:rPr>
        <w:t xml:space="preserve"> </w:t>
      </w:r>
      <w:r>
        <w:rPr>
          <w:color w:val="231F20"/>
          <w:w w:val="120"/>
        </w:rPr>
        <w:t>лица.</w:t>
      </w:r>
    </w:p>
    <w:p w:rsidR="008052C0" w:rsidRDefault="008052C0" w:rsidP="008052C0">
      <w:pPr>
        <w:pStyle w:val="af1"/>
        <w:spacing w:line="252" w:lineRule="auto"/>
      </w:pPr>
      <w:r>
        <w:rPr>
          <w:color w:val="231F20"/>
          <w:w w:val="115"/>
        </w:rPr>
        <w:t>Эскиз маски для маскарада: изображение лица — маски пер-</w:t>
      </w:r>
      <w:r>
        <w:rPr>
          <w:color w:val="231F20"/>
          <w:spacing w:val="1"/>
          <w:w w:val="115"/>
        </w:rPr>
        <w:t xml:space="preserve"> </w:t>
      </w:r>
      <w:r>
        <w:rPr>
          <w:color w:val="231F20"/>
          <w:w w:val="120"/>
        </w:rPr>
        <w:t>сонажа с ярко выраженным характером. Аппликация из цвет-</w:t>
      </w:r>
      <w:r>
        <w:rPr>
          <w:color w:val="231F20"/>
          <w:spacing w:val="-57"/>
          <w:w w:val="120"/>
        </w:rPr>
        <w:t xml:space="preserve"> </w:t>
      </w:r>
      <w:r>
        <w:rPr>
          <w:color w:val="231F20"/>
          <w:w w:val="120"/>
        </w:rPr>
        <w:t>ной</w:t>
      </w:r>
      <w:r>
        <w:rPr>
          <w:color w:val="231F20"/>
          <w:spacing w:val="11"/>
          <w:w w:val="120"/>
        </w:rPr>
        <w:t xml:space="preserve"> </w:t>
      </w:r>
      <w:r>
        <w:rPr>
          <w:color w:val="231F20"/>
          <w:w w:val="120"/>
        </w:rPr>
        <w:t>бумаги.</w:t>
      </w:r>
    </w:p>
    <w:p w:rsidR="008052C0" w:rsidRDefault="008052C0" w:rsidP="008052C0">
      <w:pPr>
        <w:pStyle w:val="2"/>
        <w:spacing w:before="145"/>
        <w:jc w:val="both"/>
      </w:pPr>
      <w:r>
        <w:rPr>
          <w:color w:val="231F20"/>
          <w:w w:val="85"/>
        </w:rPr>
        <w:t>Модуль</w:t>
      </w:r>
      <w:r>
        <w:rPr>
          <w:color w:val="231F20"/>
          <w:spacing w:val="7"/>
          <w:w w:val="85"/>
        </w:rPr>
        <w:t xml:space="preserve"> </w:t>
      </w:r>
      <w:r>
        <w:rPr>
          <w:color w:val="231F20"/>
          <w:w w:val="85"/>
        </w:rPr>
        <w:t>«Живопись»</w:t>
      </w:r>
    </w:p>
    <w:p w:rsidR="008052C0" w:rsidRDefault="008052C0" w:rsidP="008052C0">
      <w:pPr>
        <w:pStyle w:val="af1"/>
        <w:spacing w:before="72" w:line="252" w:lineRule="auto"/>
        <w:ind w:right="156"/>
        <w:jc w:val="right"/>
      </w:pPr>
      <w:r>
        <w:rPr>
          <w:color w:val="231F20"/>
          <w:w w:val="115"/>
        </w:rPr>
        <w:t>Создание</w:t>
      </w:r>
      <w:r>
        <w:rPr>
          <w:color w:val="231F20"/>
          <w:spacing w:val="46"/>
          <w:w w:val="115"/>
        </w:rPr>
        <w:t xml:space="preserve"> </w:t>
      </w:r>
      <w:r>
        <w:rPr>
          <w:color w:val="231F20"/>
          <w:w w:val="115"/>
        </w:rPr>
        <w:t>сюжетной</w:t>
      </w:r>
      <w:r>
        <w:rPr>
          <w:color w:val="231F20"/>
          <w:spacing w:val="47"/>
          <w:w w:val="115"/>
        </w:rPr>
        <w:t xml:space="preserve"> </w:t>
      </w:r>
      <w:r>
        <w:rPr>
          <w:color w:val="231F20"/>
          <w:w w:val="115"/>
        </w:rPr>
        <w:t>композиции</w:t>
      </w:r>
      <w:r>
        <w:rPr>
          <w:color w:val="231F20"/>
          <w:spacing w:val="47"/>
          <w:w w:val="115"/>
        </w:rPr>
        <w:t xml:space="preserve"> </w:t>
      </w:r>
      <w:r>
        <w:rPr>
          <w:color w:val="231F20"/>
          <w:w w:val="115"/>
        </w:rPr>
        <w:t>«В</w:t>
      </w:r>
      <w:r>
        <w:rPr>
          <w:color w:val="231F20"/>
          <w:spacing w:val="47"/>
          <w:w w:val="115"/>
        </w:rPr>
        <w:t xml:space="preserve"> </w:t>
      </w:r>
      <w:r>
        <w:rPr>
          <w:color w:val="231F20"/>
          <w:w w:val="115"/>
        </w:rPr>
        <w:t>цирке»,</w:t>
      </w:r>
      <w:r>
        <w:rPr>
          <w:color w:val="231F20"/>
          <w:spacing w:val="47"/>
          <w:w w:val="115"/>
        </w:rPr>
        <w:t xml:space="preserve"> </w:t>
      </w:r>
      <w:r>
        <w:rPr>
          <w:color w:val="231F20"/>
          <w:w w:val="115"/>
        </w:rPr>
        <w:t>использование</w:t>
      </w:r>
      <w:r>
        <w:rPr>
          <w:color w:val="231F20"/>
          <w:spacing w:val="-54"/>
          <w:w w:val="115"/>
        </w:rPr>
        <w:t xml:space="preserve"> </w:t>
      </w:r>
      <w:r>
        <w:rPr>
          <w:color w:val="231F20"/>
          <w:w w:val="115"/>
        </w:rPr>
        <w:t>гуаши</w:t>
      </w:r>
      <w:r>
        <w:rPr>
          <w:color w:val="231F20"/>
          <w:spacing w:val="7"/>
          <w:w w:val="115"/>
        </w:rPr>
        <w:t xml:space="preserve"> </w:t>
      </w:r>
      <w:r>
        <w:rPr>
          <w:color w:val="231F20"/>
          <w:w w:val="115"/>
        </w:rPr>
        <w:t>или</w:t>
      </w:r>
      <w:r>
        <w:rPr>
          <w:color w:val="231F20"/>
          <w:spacing w:val="7"/>
          <w:w w:val="115"/>
        </w:rPr>
        <w:t xml:space="preserve"> </w:t>
      </w:r>
      <w:r>
        <w:rPr>
          <w:color w:val="231F20"/>
          <w:w w:val="115"/>
        </w:rPr>
        <w:t>карандаша</w:t>
      </w:r>
      <w:r>
        <w:rPr>
          <w:color w:val="231F20"/>
          <w:spacing w:val="7"/>
          <w:w w:val="115"/>
        </w:rPr>
        <w:t xml:space="preserve"> </w:t>
      </w:r>
      <w:r>
        <w:rPr>
          <w:color w:val="231F20"/>
          <w:w w:val="115"/>
        </w:rPr>
        <w:t>и</w:t>
      </w:r>
      <w:r>
        <w:rPr>
          <w:color w:val="231F20"/>
          <w:spacing w:val="7"/>
          <w:w w:val="115"/>
        </w:rPr>
        <w:t xml:space="preserve"> </w:t>
      </w:r>
      <w:r>
        <w:rPr>
          <w:color w:val="231F20"/>
          <w:w w:val="115"/>
        </w:rPr>
        <w:t>акварели</w:t>
      </w:r>
      <w:r>
        <w:rPr>
          <w:color w:val="231F20"/>
          <w:spacing w:val="7"/>
          <w:w w:val="115"/>
        </w:rPr>
        <w:t xml:space="preserve"> </w:t>
      </w:r>
      <w:r>
        <w:rPr>
          <w:color w:val="231F20"/>
          <w:w w:val="115"/>
        </w:rPr>
        <w:t>(по</w:t>
      </w:r>
      <w:r>
        <w:rPr>
          <w:color w:val="231F20"/>
          <w:spacing w:val="8"/>
          <w:w w:val="115"/>
        </w:rPr>
        <w:t xml:space="preserve"> </w:t>
      </w:r>
      <w:r>
        <w:rPr>
          <w:color w:val="231F20"/>
          <w:w w:val="115"/>
        </w:rPr>
        <w:t>памяти</w:t>
      </w:r>
      <w:r>
        <w:rPr>
          <w:color w:val="231F20"/>
          <w:spacing w:val="7"/>
          <w:w w:val="115"/>
        </w:rPr>
        <w:t xml:space="preserve"> </w:t>
      </w:r>
      <w:r>
        <w:rPr>
          <w:color w:val="231F20"/>
          <w:w w:val="115"/>
        </w:rPr>
        <w:t>и</w:t>
      </w:r>
      <w:r>
        <w:rPr>
          <w:color w:val="231F20"/>
          <w:spacing w:val="7"/>
          <w:w w:val="115"/>
        </w:rPr>
        <w:t xml:space="preserve"> </w:t>
      </w:r>
      <w:r>
        <w:rPr>
          <w:color w:val="231F20"/>
          <w:w w:val="115"/>
        </w:rPr>
        <w:t>представлению).</w:t>
      </w:r>
      <w:r>
        <w:rPr>
          <w:color w:val="231F20"/>
          <w:spacing w:val="-55"/>
          <w:w w:val="115"/>
        </w:rPr>
        <w:t xml:space="preserve"> </w:t>
      </w:r>
      <w:r>
        <w:rPr>
          <w:color w:val="231F20"/>
          <w:w w:val="115"/>
        </w:rPr>
        <w:t>Художник</w:t>
      </w:r>
      <w:r>
        <w:rPr>
          <w:color w:val="231F20"/>
          <w:spacing w:val="47"/>
          <w:w w:val="115"/>
        </w:rPr>
        <w:t xml:space="preserve"> </w:t>
      </w:r>
      <w:r>
        <w:rPr>
          <w:color w:val="231F20"/>
          <w:w w:val="115"/>
        </w:rPr>
        <w:t>в</w:t>
      </w:r>
      <w:r>
        <w:rPr>
          <w:color w:val="231F20"/>
          <w:spacing w:val="48"/>
          <w:w w:val="115"/>
        </w:rPr>
        <w:t xml:space="preserve"> </w:t>
      </w:r>
      <w:r>
        <w:rPr>
          <w:color w:val="231F20"/>
          <w:w w:val="115"/>
        </w:rPr>
        <w:t>театре:</w:t>
      </w:r>
      <w:r>
        <w:rPr>
          <w:color w:val="231F20"/>
          <w:spacing w:val="48"/>
          <w:w w:val="115"/>
        </w:rPr>
        <w:t xml:space="preserve"> </w:t>
      </w:r>
      <w:r>
        <w:rPr>
          <w:color w:val="231F20"/>
          <w:w w:val="115"/>
        </w:rPr>
        <w:t>эскиз</w:t>
      </w:r>
      <w:r>
        <w:rPr>
          <w:color w:val="231F20"/>
          <w:spacing w:val="48"/>
          <w:w w:val="115"/>
        </w:rPr>
        <w:t xml:space="preserve"> </w:t>
      </w:r>
      <w:r>
        <w:rPr>
          <w:color w:val="231F20"/>
          <w:w w:val="115"/>
        </w:rPr>
        <w:t>занавеса</w:t>
      </w:r>
      <w:r>
        <w:rPr>
          <w:color w:val="231F20"/>
          <w:spacing w:val="48"/>
          <w:w w:val="115"/>
        </w:rPr>
        <w:t xml:space="preserve"> </w:t>
      </w:r>
      <w:r>
        <w:rPr>
          <w:color w:val="231F20"/>
          <w:w w:val="115"/>
        </w:rPr>
        <w:t>(или</w:t>
      </w:r>
      <w:r>
        <w:rPr>
          <w:color w:val="231F20"/>
          <w:spacing w:val="48"/>
          <w:w w:val="115"/>
        </w:rPr>
        <w:t xml:space="preserve"> </w:t>
      </w:r>
      <w:r>
        <w:rPr>
          <w:color w:val="231F20"/>
          <w:w w:val="115"/>
        </w:rPr>
        <w:t>декораций</w:t>
      </w:r>
      <w:r>
        <w:rPr>
          <w:color w:val="231F20"/>
          <w:spacing w:val="48"/>
          <w:w w:val="115"/>
        </w:rPr>
        <w:t xml:space="preserve"> </w:t>
      </w:r>
      <w:r>
        <w:rPr>
          <w:color w:val="231F20"/>
          <w:w w:val="115"/>
        </w:rPr>
        <w:t>сцены)</w:t>
      </w:r>
    </w:p>
    <w:p w:rsidR="008052C0" w:rsidRDefault="008052C0" w:rsidP="008052C0">
      <w:pPr>
        <w:pStyle w:val="af1"/>
        <w:spacing w:line="229" w:lineRule="exact"/>
        <w:ind w:right="0" w:firstLine="0"/>
      </w:pPr>
      <w:r>
        <w:rPr>
          <w:color w:val="231F20"/>
          <w:w w:val="120"/>
        </w:rPr>
        <w:t>для спектакля</w:t>
      </w:r>
      <w:r>
        <w:rPr>
          <w:color w:val="231F20"/>
          <w:spacing w:val="1"/>
          <w:w w:val="120"/>
        </w:rPr>
        <w:t xml:space="preserve"> </w:t>
      </w:r>
      <w:r>
        <w:rPr>
          <w:color w:val="231F20"/>
          <w:w w:val="120"/>
        </w:rPr>
        <w:t>со</w:t>
      </w:r>
      <w:r>
        <w:rPr>
          <w:color w:val="231F20"/>
          <w:spacing w:val="1"/>
          <w:w w:val="120"/>
        </w:rPr>
        <w:t xml:space="preserve"> </w:t>
      </w:r>
      <w:r>
        <w:rPr>
          <w:color w:val="231F20"/>
          <w:w w:val="120"/>
        </w:rPr>
        <w:t>сказочным</w:t>
      </w:r>
      <w:r>
        <w:rPr>
          <w:color w:val="231F20"/>
          <w:spacing w:val="1"/>
          <w:w w:val="120"/>
        </w:rPr>
        <w:t xml:space="preserve"> </w:t>
      </w:r>
      <w:r>
        <w:rPr>
          <w:color w:val="231F20"/>
          <w:w w:val="120"/>
        </w:rPr>
        <w:t>сюжетом (сказка</w:t>
      </w:r>
      <w:r>
        <w:rPr>
          <w:color w:val="231F20"/>
          <w:spacing w:val="1"/>
          <w:w w:val="120"/>
        </w:rPr>
        <w:t xml:space="preserve"> </w:t>
      </w:r>
      <w:r>
        <w:rPr>
          <w:color w:val="231F20"/>
          <w:w w:val="120"/>
        </w:rPr>
        <w:t>по</w:t>
      </w:r>
      <w:r>
        <w:rPr>
          <w:color w:val="231F20"/>
          <w:spacing w:val="1"/>
          <w:w w:val="120"/>
        </w:rPr>
        <w:t xml:space="preserve"> </w:t>
      </w:r>
      <w:r>
        <w:rPr>
          <w:color w:val="231F20"/>
          <w:w w:val="120"/>
        </w:rPr>
        <w:t>выбору).</w:t>
      </w:r>
    </w:p>
    <w:p w:rsidR="008052C0" w:rsidRDefault="008052C0" w:rsidP="008052C0">
      <w:pPr>
        <w:pStyle w:val="af1"/>
        <w:spacing w:before="13" w:line="252" w:lineRule="auto"/>
      </w:pPr>
      <w:r>
        <w:rPr>
          <w:color w:val="231F20"/>
          <w:w w:val="120"/>
        </w:rPr>
        <w:t>Тематическая композиция «Праздник в городе». Гуашь по</w:t>
      </w:r>
      <w:r>
        <w:rPr>
          <w:color w:val="231F20"/>
          <w:spacing w:val="1"/>
          <w:w w:val="120"/>
        </w:rPr>
        <w:t xml:space="preserve"> </w:t>
      </w:r>
      <w:r>
        <w:rPr>
          <w:color w:val="231F20"/>
          <w:w w:val="120"/>
        </w:rPr>
        <w:t>цветной бумаге, возможно совмещение с наклейками в виде</w:t>
      </w:r>
      <w:r>
        <w:rPr>
          <w:color w:val="231F20"/>
          <w:spacing w:val="1"/>
          <w:w w:val="120"/>
        </w:rPr>
        <w:t xml:space="preserve"> </w:t>
      </w:r>
      <w:r>
        <w:rPr>
          <w:color w:val="231F20"/>
          <w:w w:val="120"/>
        </w:rPr>
        <w:t>коллажа</w:t>
      </w:r>
      <w:r>
        <w:rPr>
          <w:color w:val="231F20"/>
          <w:spacing w:val="12"/>
          <w:w w:val="120"/>
        </w:rPr>
        <w:t xml:space="preserve"> </w:t>
      </w:r>
      <w:r>
        <w:rPr>
          <w:color w:val="231F20"/>
          <w:w w:val="120"/>
        </w:rPr>
        <w:t>или</w:t>
      </w:r>
      <w:r>
        <w:rPr>
          <w:color w:val="231F20"/>
          <w:spacing w:val="13"/>
          <w:w w:val="120"/>
        </w:rPr>
        <w:t xml:space="preserve"> </w:t>
      </w:r>
      <w:r>
        <w:rPr>
          <w:color w:val="231F20"/>
          <w:w w:val="120"/>
        </w:rPr>
        <w:t>аппликации.</w:t>
      </w:r>
    </w:p>
    <w:p w:rsidR="008052C0" w:rsidRDefault="008052C0" w:rsidP="008052C0">
      <w:pPr>
        <w:pStyle w:val="af1"/>
        <w:spacing w:line="252" w:lineRule="auto"/>
      </w:pPr>
      <w:r>
        <w:rPr>
          <w:color w:val="231F20"/>
          <w:w w:val="115"/>
        </w:rPr>
        <w:t>Натюрморт из простых предметов с натуры или по представ-</w:t>
      </w:r>
      <w:r>
        <w:rPr>
          <w:color w:val="231F20"/>
          <w:spacing w:val="1"/>
          <w:w w:val="115"/>
        </w:rPr>
        <w:t xml:space="preserve"> </w:t>
      </w:r>
      <w:r>
        <w:rPr>
          <w:color w:val="231F20"/>
          <w:w w:val="115"/>
        </w:rPr>
        <w:t>лению. «Натюрморт-автопортрет» из предметов, характеризу-</w:t>
      </w:r>
      <w:r>
        <w:rPr>
          <w:color w:val="231F20"/>
          <w:spacing w:val="1"/>
          <w:w w:val="115"/>
        </w:rPr>
        <w:t xml:space="preserve"> </w:t>
      </w:r>
      <w:r>
        <w:rPr>
          <w:color w:val="231F20"/>
          <w:w w:val="115"/>
        </w:rPr>
        <w:t>ющих</w:t>
      </w:r>
      <w:r>
        <w:rPr>
          <w:color w:val="231F20"/>
          <w:spacing w:val="15"/>
          <w:w w:val="115"/>
        </w:rPr>
        <w:t xml:space="preserve"> </w:t>
      </w:r>
      <w:r>
        <w:rPr>
          <w:color w:val="231F20"/>
          <w:w w:val="115"/>
        </w:rPr>
        <w:t>личность</w:t>
      </w:r>
      <w:r>
        <w:rPr>
          <w:color w:val="231F20"/>
          <w:spacing w:val="16"/>
          <w:w w:val="115"/>
        </w:rPr>
        <w:t xml:space="preserve"> </w:t>
      </w:r>
      <w:r>
        <w:rPr>
          <w:color w:val="231F20"/>
          <w:w w:val="115"/>
        </w:rPr>
        <w:t>ученика.</w:t>
      </w:r>
    </w:p>
    <w:p w:rsidR="008052C0" w:rsidRDefault="008052C0" w:rsidP="008052C0">
      <w:pPr>
        <w:pStyle w:val="af1"/>
        <w:spacing w:line="252" w:lineRule="auto"/>
        <w:ind w:right="154"/>
      </w:pPr>
      <w:r>
        <w:rPr>
          <w:color w:val="231F20"/>
          <w:w w:val="120"/>
        </w:rPr>
        <w:t>Пейзаж в живописи. Передача в пейзаже состояний в при-</w:t>
      </w:r>
      <w:r>
        <w:rPr>
          <w:color w:val="231F20"/>
          <w:spacing w:val="1"/>
          <w:w w:val="120"/>
        </w:rPr>
        <w:t xml:space="preserve"> </w:t>
      </w:r>
      <w:r>
        <w:rPr>
          <w:color w:val="231F20"/>
          <w:w w:val="120"/>
        </w:rPr>
        <w:t>роде. Выбор для изображения времени года, времени дня, ха-</w:t>
      </w:r>
      <w:r>
        <w:rPr>
          <w:color w:val="231F20"/>
          <w:spacing w:val="-57"/>
          <w:w w:val="120"/>
        </w:rPr>
        <w:t xml:space="preserve"> </w:t>
      </w:r>
      <w:r>
        <w:rPr>
          <w:color w:val="231F20"/>
          <w:w w:val="120"/>
        </w:rPr>
        <w:t>рактера</w:t>
      </w:r>
      <w:r>
        <w:rPr>
          <w:color w:val="231F20"/>
          <w:spacing w:val="-13"/>
          <w:w w:val="120"/>
        </w:rPr>
        <w:t xml:space="preserve"> </w:t>
      </w:r>
      <w:r>
        <w:rPr>
          <w:color w:val="231F20"/>
          <w:w w:val="120"/>
        </w:rPr>
        <w:t>погоды</w:t>
      </w:r>
      <w:r>
        <w:rPr>
          <w:color w:val="231F20"/>
          <w:spacing w:val="-13"/>
          <w:w w:val="120"/>
        </w:rPr>
        <w:t xml:space="preserve"> </w:t>
      </w:r>
      <w:r>
        <w:rPr>
          <w:color w:val="231F20"/>
          <w:w w:val="120"/>
        </w:rPr>
        <w:t>и</w:t>
      </w:r>
      <w:r>
        <w:rPr>
          <w:color w:val="231F20"/>
          <w:spacing w:val="-12"/>
          <w:w w:val="120"/>
        </w:rPr>
        <w:t xml:space="preserve"> </w:t>
      </w:r>
      <w:r>
        <w:rPr>
          <w:color w:val="231F20"/>
          <w:w w:val="120"/>
        </w:rPr>
        <w:t>особенностей</w:t>
      </w:r>
      <w:r>
        <w:rPr>
          <w:color w:val="231F20"/>
          <w:spacing w:val="-13"/>
          <w:w w:val="120"/>
        </w:rPr>
        <w:t xml:space="preserve"> </w:t>
      </w:r>
      <w:r>
        <w:rPr>
          <w:color w:val="231F20"/>
          <w:w w:val="120"/>
        </w:rPr>
        <w:t>ландшафта</w:t>
      </w:r>
      <w:r>
        <w:rPr>
          <w:color w:val="231F20"/>
          <w:spacing w:val="-12"/>
          <w:w w:val="120"/>
        </w:rPr>
        <w:t xml:space="preserve"> </w:t>
      </w:r>
      <w:r>
        <w:rPr>
          <w:color w:val="231F20"/>
          <w:w w:val="120"/>
        </w:rPr>
        <w:t>(лес</w:t>
      </w:r>
      <w:r>
        <w:rPr>
          <w:color w:val="231F20"/>
          <w:spacing w:val="-13"/>
          <w:w w:val="120"/>
        </w:rPr>
        <w:t xml:space="preserve"> </w:t>
      </w:r>
      <w:r>
        <w:rPr>
          <w:color w:val="231F20"/>
          <w:w w:val="120"/>
        </w:rPr>
        <w:t>или</w:t>
      </w:r>
      <w:r>
        <w:rPr>
          <w:color w:val="231F20"/>
          <w:spacing w:val="-13"/>
          <w:w w:val="120"/>
        </w:rPr>
        <w:t xml:space="preserve"> </w:t>
      </w:r>
      <w:r>
        <w:rPr>
          <w:color w:val="231F20"/>
          <w:w w:val="120"/>
        </w:rPr>
        <w:t>поле,</w:t>
      </w:r>
      <w:r>
        <w:rPr>
          <w:color w:val="231F20"/>
          <w:spacing w:val="-12"/>
          <w:w w:val="120"/>
        </w:rPr>
        <w:t xml:space="preserve"> </w:t>
      </w:r>
      <w:r>
        <w:rPr>
          <w:color w:val="231F20"/>
          <w:w w:val="120"/>
        </w:rPr>
        <w:t>река</w:t>
      </w:r>
      <w:r>
        <w:rPr>
          <w:color w:val="231F20"/>
          <w:spacing w:val="-58"/>
          <w:w w:val="120"/>
        </w:rPr>
        <w:t xml:space="preserve"> </w:t>
      </w:r>
      <w:r>
        <w:rPr>
          <w:color w:val="231F20"/>
          <w:w w:val="120"/>
        </w:rPr>
        <w:t>или</w:t>
      </w:r>
      <w:r>
        <w:rPr>
          <w:color w:val="231F20"/>
          <w:spacing w:val="3"/>
          <w:w w:val="120"/>
        </w:rPr>
        <w:t xml:space="preserve"> </w:t>
      </w:r>
      <w:r>
        <w:rPr>
          <w:color w:val="231F20"/>
          <w:w w:val="120"/>
        </w:rPr>
        <w:t>озеро);</w:t>
      </w:r>
      <w:r>
        <w:rPr>
          <w:color w:val="231F20"/>
          <w:spacing w:val="3"/>
          <w:w w:val="120"/>
        </w:rPr>
        <w:t xml:space="preserve"> </w:t>
      </w:r>
      <w:r>
        <w:rPr>
          <w:color w:val="231F20"/>
          <w:w w:val="120"/>
        </w:rPr>
        <w:t>количество</w:t>
      </w:r>
      <w:r>
        <w:rPr>
          <w:color w:val="231F20"/>
          <w:spacing w:val="4"/>
          <w:w w:val="120"/>
        </w:rPr>
        <w:t xml:space="preserve"> </w:t>
      </w:r>
      <w:r>
        <w:rPr>
          <w:color w:val="231F20"/>
          <w:w w:val="120"/>
        </w:rPr>
        <w:t>и</w:t>
      </w:r>
      <w:r>
        <w:rPr>
          <w:color w:val="231F20"/>
          <w:spacing w:val="3"/>
          <w:w w:val="120"/>
        </w:rPr>
        <w:t xml:space="preserve"> </w:t>
      </w:r>
      <w:r>
        <w:rPr>
          <w:color w:val="231F20"/>
          <w:w w:val="120"/>
        </w:rPr>
        <w:t>состояние</w:t>
      </w:r>
      <w:r>
        <w:rPr>
          <w:color w:val="231F20"/>
          <w:spacing w:val="3"/>
          <w:w w:val="120"/>
        </w:rPr>
        <w:t xml:space="preserve"> </w:t>
      </w:r>
      <w:r>
        <w:rPr>
          <w:color w:val="231F20"/>
          <w:w w:val="120"/>
        </w:rPr>
        <w:t>неба</w:t>
      </w:r>
      <w:r>
        <w:rPr>
          <w:color w:val="231F20"/>
          <w:spacing w:val="4"/>
          <w:w w:val="120"/>
        </w:rPr>
        <w:t xml:space="preserve"> </w:t>
      </w:r>
      <w:r>
        <w:rPr>
          <w:color w:val="231F20"/>
          <w:w w:val="120"/>
        </w:rPr>
        <w:t>в</w:t>
      </w:r>
      <w:r>
        <w:rPr>
          <w:color w:val="231F20"/>
          <w:spacing w:val="3"/>
          <w:w w:val="120"/>
        </w:rPr>
        <w:t xml:space="preserve"> </w:t>
      </w:r>
      <w:r>
        <w:rPr>
          <w:color w:val="231F20"/>
          <w:w w:val="120"/>
        </w:rPr>
        <w:t>изображении.</w:t>
      </w:r>
    </w:p>
    <w:p w:rsidR="008052C0" w:rsidRDefault="008052C0" w:rsidP="008052C0">
      <w:pPr>
        <w:pStyle w:val="af1"/>
        <w:spacing w:line="252" w:lineRule="auto"/>
      </w:pPr>
      <w:r>
        <w:rPr>
          <w:color w:val="231F20"/>
          <w:w w:val="115"/>
        </w:rPr>
        <w:t>Портрет человека по памяти и представлению с опорой на</w:t>
      </w:r>
      <w:r>
        <w:rPr>
          <w:color w:val="231F20"/>
          <w:spacing w:val="1"/>
          <w:w w:val="115"/>
        </w:rPr>
        <w:t xml:space="preserve"> </w:t>
      </w:r>
      <w:r>
        <w:rPr>
          <w:color w:val="231F20"/>
          <w:w w:val="115"/>
        </w:rPr>
        <w:t>натуру. Выражение в портрете (автопортрете) характера чело-</w:t>
      </w:r>
      <w:r>
        <w:rPr>
          <w:color w:val="231F20"/>
          <w:spacing w:val="1"/>
          <w:w w:val="115"/>
        </w:rPr>
        <w:t xml:space="preserve"> </w:t>
      </w:r>
      <w:r>
        <w:rPr>
          <w:color w:val="231F20"/>
          <w:w w:val="115"/>
        </w:rPr>
        <w:t>века, особенностей его личности с использованием выразитель-</w:t>
      </w:r>
      <w:r>
        <w:rPr>
          <w:color w:val="231F20"/>
          <w:spacing w:val="1"/>
          <w:w w:val="115"/>
        </w:rPr>
        <w:t xml:space="preserve"> </w:t>
      </w:r>
      <w:r>
        <w:rPr>
          <w:color w:val="231F20"/>
          <w:w w:val="115"/>
        </w:rPr>
        <w:t>ных возможностей композиционного размещения в плоскости</w:t>
      </w:r>
      <w:r>
        <w:rPr>
          <w:color w:val="231F20"/>
          <w:spacing w:val="1"/>
          <w:w w:val="115"/>
        </w:rPr>
        <w:t xml:space="preserve"> </w:t>
      </w:r>
      <w:r>
        <w:rPr>
          <w:color w:val="231F20"/>
          <w:w w:val="115"/>
        </w:rPr>
        <w:t>листа, особенностей пропорций и мимики лица, характера цве-</w:t>
      </w:r>
      <w:r>
        <w:rPr>
          <w:color w:val="231F20"/>
          <w:spacing w:val="1"/>
          <w:w w:val="115"/>
        </w:rPr>
        <w:t xml:space="preserve"> </w:t>
      </w:r>
      <w:r>
        <w:rPr>
          <w:color w:val="231F20"/>
          <w:w w:val="115"/>
        </w:rPr>
        <w:t>тового</w:t>
      </w:r>
      <w:r>
        <w:rPr>
          <w:color w:val="231F20"/>
          <w:spacing w:val="47"/>
          <w:w w:val="115"/>
        </w:rPr>
        <w:t xml:space="preserve"> </w:t>
      </w:r>
      <w:r>
        <w:rPr>
          <w:color w:val="231F20"/>
          <w:w w:val="115"/>
        </w:rPr>
        <w:t>решения,</w:t>
      </w:r>
      <w:r>
        <w:rPr>
          <w:color w:val="231F20"/>
          <w:spacing w:val="47"/>
          <w:w w:val="115"/>
        </w:rPr>
        <w:t xml:space="preserve"> </w:t>
      </w:r>
      <w:r>
        <w:rPr>
          <w:color w:val="231F20"/>
          <w:w w:val="115"/>
        </w:rPr>
        <w:t>сильного</w:t>
      </w:r>
      <w:r>
        <w:rPr>
          <w:color w:val="231F20"/>
          <w:spacing w:val="47"/>
          <w:w w:val="115"/>
        </w:rPr>
        <w:t xml:space="preserve"> </w:t>
      </w:r>
      <w:r>
        <w:rPr>
          <w:color w:val="231F20"/>
          <w:w w:val="115"/>
        </w:rPr>
        <w:t>или</w:t>
      </w:r>
      <w:r>
        <w:rPr>
          <w:color w:val="231F20"/>
          <w:spacing w:val="47"/>
          <w:w w:val="115"/>
        </w:rPr>
        <w:t xml:space="preserve"> </w:t>
      </w:r>
      <w:r>
        <w:rPr>
          <w:color w:val="231F20"/>
          <w:w w:val="115"/>
        </w:rPr>
        <w:t>мягкого</w:t>
      </w:r>
      <w:r>
        <w:rPr>
          <w:color w:val="231F20"/>
          <w:spacing w:val="47"/>
          <w:w w:val="115"/>
        </w:rPr>
        <w:t xml:space="preserve"> </w:t>
      </w:r>
      <w:r>
        <w:rPr>
          <w:color w:val="231F20"/>
          <w:w w:val="115"/>
        </w:rPr>
        <w:t>контраста,</w:t>
      </w:r>
      <w:r>
        <w:rPr>
          <w:color w:val="231F20"/>
          <w:spacing w:val="47"/>
          <w:w w:val="115"/>
        </w:rPr>
        <w:t xml:space="preserve"> </w:t>
      </w:r>
      <w:r>
        <w:rPr>
          <w:color w:val="231F20"/>
          <w:w w:val="115"/>
        </w:rPr>
        <w:t>включения</w:t>
      </w:r>
      <w:r>
        <w:rPr>
          <w:color w:val="231F20"/>
          <w:spacing w:val="-55"/>
          <w:w w:val="115"/>
        </w:rPr>
        <w:t xml:space="preserve"> </w:t>
      </w:r>
      <w:r>
        <w:rPr>
          <w:color w:val="231F20"/>
          <w:w w:val="115"/>
        </w:rPr>
        <w:t>в</w:t>
      </w:r>
      <w:r>
        <w:rPr>
          <w:color w:val="231F20"/>
          <w:spacing w:val="16"/>
          <w:w w:val="115"/>
        </w:rPr>
        <w:t xml:space="preserve"> </w:t>
      </w:r>
      <w:r>
        <w:rPr>
          <w:color w:val="231F20"/>
          <w:w w:val="115"/>
        </w:rPr>
        <w:t>композицию</w:t>
      </w:r>
      <w:r>
        <w:rPr>
          <w:color w:val="231F20"/>
          <w:spacing w:val="17"/>
          <w:w w:val="115"/>
        </w:rPr>
        <w:t xml:space="preserve"> </w:t>
      </w:r>
      <w:r>
        <w:rPr>
          <w:color w:val="231F20"/>
          <w:w w:val="115"/>
        </w:rPr>
        <w:t>дополнительных</w:t>
      </w:r>
      <w:r>
        <w:rPr>
          <w:color w:val="231F20"/>
          <w:spacing w:val="16"/>
          <w:w w:val="115"/>
        </w:rPr>
        <w:t xml:space="preserve"> </w:t>
      </w:r>
      <w:r>
        <w:rPr>
          <w:color w:val="231F20"/>
          <w:w w:val="115"/>
        </w:rPr>
        <w:t>предметов.</w:t>
      </w:r>
    </w:p>
    <w:p w:rsidR="008052C0" w:rsidRDefault="008052C0" w:rsidP="008052C0">
      <w:pPr>
        <w:pStyle w:val="2"/>
        <w:spacing w:before="144"/>
        <w:jc w:val="both"/>
      </w:pPr>
      <w:r>
        <w:rPr>
          <w:color w:val="231F20"/>
          <w:w w:val="85"/>
        </w:rPr>
        <w:t>Модуль</w:t>
      </w:r>
      <w:r>
        <w:rPr>
          <w:color w:val="231F20"/>
          <w:spacing w:val="5"/>
          <w:w w:val="85"/>
        </w:rPr>
        <w:t xml:space="preserve"> </w:t>
      </w:r>
      <w:r>
        <w:rPr>
          <w:color w:val="231F20"/>
          <w:w w:val="85"/>
        </w:rPr>
        <w:t>«Скульптура»</w:t>
      </w:r>
    </w:p>
    <w:p w:rsidR="008052C0" w:rsidRDefault="008052C0" w:rsidP="008052C0">
      <w:pPr>
        <w:pStyle w:val="af1"/>
        <w:spacing w:before="71" w:line="252" w:lineRule="auto"/>
        <w:ind w:right="154"/>
      </w:pPr>
      <w:r>
        <w:rPr>
          <w:color w:val="231F20"/>
          <w:w w:val="115"/>
        </w:rPr>
        <w:t>Создание игрушки из подручного нехудожественного мате-</w:t>
      </w:r>
      <w:r>
        <w:rPr>
          <w:color w:val="231F20"/>
          <w:spacing w:val="1"/>
          <w:w w:val="115"/>
        </w:rPr>
        <w:t xml:space="preserve"> </w:t>
      </w:r>
      <w:r>
        <w:rPr>
          <w:color w:val="231F20"/>
          <w:w w:val="115"/>
        </w:rPr>
        <w:t>риала, придание ей одушевлённого образа (добавления деталей</w:t>
      </w:r>
      <w:r>
        <w:rPr>
          <w:color w:val="231F20"/>
          <w:spacing w:val="1"/>
          <w:w w:val="115"/>
        </w:rPr>
        <w:t xml:space="preserve"> </w:t>
      </w:r>
      <w:r>
        <w:rPr>
          <w:color w:val="231F20"/>
          <w:w w:val="115"/>
        </w:rPr>
        <w:t>лепных</w:t>
      </w:r>
      <w:r>
        <w:rPr>
          <w:color w:val="231F20"/>
          <w:spacing w:val="23"/>
          <w:w w:val="115"/>
        </w:rPr>
        <w:t xml:space="preserve"> </w:t>
      </w:r>
      <w:r>
        <w:rPr>
          <w:color w:val="231F20"/>
          <w:w w:val="115"/>
        </w:rPr>
        <w:t>или</w:t>
      </w:r>
      <w:r>
        <w:rPr>
          <w:color w:val="231F20"/>
          <w:spacing w:val="24"/>
          <w:w w:val="115"/>
        </w:rPr>
        <w:t xml:space="preserve"> </w:t>
      </w:r>
      <w:r>
        <w:rPr>
          <w:color w:val="231F20"/>
          <w:w w:val="115"/>
        </w:rPr>
        <w:t>из</w:t>
      </w:r>
      <w:r>
        <w:rPr>
          <w:color w:val="231F20"/>
          <w:spacing w:val="23"/>
          <w:w w:val="115"/>
        </w:rPr>
        <w:t xml:space="preserve"> </w:t>
      </w:r>
      <w:r>
        <w:rPr>
          <w:color w:val="231F20"/>
          <w:w w:val="115"/>
        </w:rPr>
        <w:t>бумаги,</w:t>
      </w:r>
      <w:r>
        <w:rPr>
          <w:color w:val="231F20"/>
          <w:spacing w:val="24"/>
          <w:w w:val="115"/>
        </w:rPr>
        <w:t xml:space="preserve"> </w:t>
      </w:r>
      <w:r>
        <w:rPr>
          <w:color w:val="231F20"/>
          <w:w w:val="115"/>
        </w:rPr>
        <w:t>ниток</w:t>
      </w:r>
      <w:r>
        <w:rPr>
          <w:color w:val="231F20"/>
          <w:spacing w:val="23"/>
          <w:w w:val="115"/>
        </w:rPr>
        <w:t xml:space="preserve"> </w:t>
      </w:r>
      <w:r>
        <w:rPr>
          <w:color w:val="231F20"/>
          <w:w w:val="115"/>
        </w:rPr>
        <w:t>или</w:t>
      </w:r>
      <w:r>
        <w:rPr>
          <w:color w:val="231F20"/>
          <w:spacing w:val="24"/>
          <w:w w:val="115"/>
        </w:rPr>
        <w:t xml:space="preserve"> </w:t>
      </w:r>
      <w:r>
        <w:rPr>
          <w:color w:val="231F20"/>
          <w:w w:val="115"/>
        </w:rPr>
        <w:t>других</w:t>
      </w:r>
      <w:r>
        <w:rPr>
          <w:color w:val="231F20"/>
          <w:spacing w:val="23"/>
          <w:w w:val="115"/>
        </w:rPr>
        <w:t xml:space="preserve"> </w:t>
      </w:r>
      <w:r>
        <w:rPr>
          <w:color w:val="231F20"/>
          <w:w w:val="115"/>
        </w:rPr>
        <w:t>материалов).</w:t>
      </w:r>
    </w:p>
    <w:p w:rsidR="008052C0" w:rsidRDefault="008052C0" w:rsidP="008052C0">
      <w:pPr>
        <w:pStyle w:val="af1"/>
        <w:spacing w:line="252" w:lineRule="auto"/>
        <w:ind w:right="154"/>
      </w:pPr>
      <w:r>
        <w:rPr>
          <w:color w:val="231F20"/>
          <w:w w:val="120"/>
        </w:rPr>
        <w:t>Лепка сказочного персонажа на основе сюжета известной</w:t>
      </w:r>
      <w:r>
        <w:rPr>
          <w:color w:val="231F20"/>
          <w:spacing w:val="1"/>
          <w:w w:val="120"/>
        </w:rPr>
        <w:t xml:space="preserve"> </w:t>
      </w:r>
      <w:r>
        <w:rPr>
          <w:color w:val="231F20"/>
          <w:w w:val="120"/>
        </w:rPr>
        <w:t>сказки</w:t>
      </w:r>
      <w:r>
        <w:rPr>
          <w:color w:val="231F20"/>
          <w:spacing w:val="-3"/>
          <w:w w:val="120"/>
        </w:rPr>
        <w:t xml:space="preserve"> </w:t>
      </w:r>
      <w:r>
        <w:rPr>
          <w:color w:val="231F20"/>
          <w:w w:val="120"/>
        </w:rPr>
        <w:t>или</w:t>
      </w:r>
      <w:r>
        <w:rPr>
          <w:color w:val="231F20"/>
          <w:spacing w:val="-3"/>
          <w:w w:val="120"/>
        </w:rPr>
        <w:t xml:space="preserve"> </w:t>
      </w:r>
      <w:r>
        <w:rPr>
          <w:color w:val="231F20"/>
          <w:w w:val="120"/>
        </w:rPr>
        <w:t>создание</w:t>
      </w:r>
      <w:r>
        <w:rPr>
          <w:color w:val="231F20"/>
          <w:spacing w:val="-2"/>
          <w:w w:val="120"/>
        </w:rPr>
        <w:t xml:space="preserve"> </w:t>
      </w:r>
      <w:r>
        <w:rPr>
          <w:color w:val="231F20"/>
          <w:w w:val="120"/>
        </w:rPr>
        <w:t>этого</w:t>
      </w:r>
      <w:r>
        <w:rPr>
          <w:color w:val="231F20"/>
          <w:spacing w:val="-3"/>
          <w:w w:val="120"/>
        </w:rPr>
        <w:t xml:space="preserve"> </w:t>
      </w:r>
      <w:r>
        <w:rPr>
          <w:color w:val="231F20"/>
          <w:w w:val="120"/>
        </w:rPr>
        <w:t>персонажа</w:t>
      </w:r>
      <w:r>
        <w:rPr>
          <w:color w:val="231F20"/>
          <w:spacing w:val="-2"/>
          <w:w w:val="120"/>
        </w:rPr>
        <w:t xml:space="preserve"> </w:t>
      </w:r>
      <w:r>
        <w:rPr>
          <w:color w:val="231F20"/>
          <w:w w:val="120"/>
        </w:rPr>
        <w:t>путём</w:t>
      </w:r>
      <w:r>
        <w:rPr>
          <w:color w:val="231F20"/>
          <w:spacing w:val="-3"/>
          <w:w w:val="120"/>
        </w:rPr>
        <w:t xml:space="preserve"> </w:t>
      </w:r>
      <w:r>
        <w:rPr>
          <w:color w:val="231F20"/>
          <w:w w:val="120"/>
        </w:rPr>
        <w:t>бумагопластики.</w:t>
      </w:r>
    </w:p>
    <w:p w:rsidR="008052C0" w:rsidRDefault="008052C0" w:rsidP="008052C0">
      <w:pPr>
        <w:pStyle w:val="af1"/>
        <w:spacing w:line="252" w:lineRule="auto"/>
      </w:pPr>
      <w:r>
        <w:rPr>
          <w:color w:val="231F20"/>
          <w:w w:val="115"/>
        </w:rPr>
        <w:t>Освоение знаний о видах скульптуры (по назначению) и жан-</w:t>
      </w:r>
      <w:r>
        <w:rPr>
          <w:color w:val="231F20"/>
          <w:spacing w:val="-55"/>
          <w:w w:val="115"/>
        </w:rPr>
        <w:t xml:space="preserve"> </w:t>
      </w:r>
      <w:r>
        <w:rPr>
          <w:color w:val="231F20"/>
          <w:w w:val="115"/>
        </w:rPr>
        <w:t>рах</w:t>
      </w:r>
      <w:r>
        <w:rPr>
          <w:color w:val="231F20"/>
          <w:spacing w:val="17"/>
          <w:w w:val="115"/>
        </w:rPr>
        <w:t xml:space="preserve"> </w:t>
      </w:r>
      <w:r>
        <w:rPr>
          <w:color w:val="231F20"/>
          <w:w w:val="115"/>
        </w:rPr>
        <w:t>скульптуры</w:t>
      </w:r>
      <w:r>
        <w:rPr>
          <w:color w:val="231F20"/>
          <w:spacing w:val="18"/>
          <w:w w:val="115"/>
        </w:rPr>
        <w:t xml:space="preserve"> </w:t>
      </w:r>
      <w:r>
        <w:rPr>
          <w:color w:val="231F20"/>
          <w:w w:val="115"/>
        </w:rPr>
        <w:t>(по</w:t>
      </w:r>
      <w:r>
        <w:rPr>
          <w:color w:val="231F20"/>
          <w:spacing w:val="18"/>
          <w:w w:val="115"/>
        </w:rPr>
        <w:t xml:space="preserve"> </w:t>
      </w:r>
      <w:r>
        <w:rPr>
          <w:color w:val="231F20"/>
          <w:w w:val="115"/>
        </w:rPr>
        <w:t>сюжету</w:t>
      </w:r>
      <w:r>
        <w:rPr>
          <w:color w:val="231F20"/>
          <w:spacing w:val="18"/>
          <w:w w:val="115"/>
        </w:rPr>
        <w:t xml:space="preserve"> </w:t>
      </w:r>
      <w:r>
        <w:rPr>
          <w:color w:val="231F20"/>
          <w:w w:val="115"/>
        </w:rPr>
        <w:t>изображения).</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44" w:lineRule="auto"/>
      </w:pPr>
      <w:r>
        <w:rPr>
          <w:color w:val="231F20"/>
          <w:w w:val="120"/>
        </w:rPr>
        <w:lastRenderedPageBreak/>
        <w:t>Лепка эскиза парковой скульптуры. Выражение пластики</w:t>
      </w:r>
      <w:r>
        <w:rPr>
          <w:color w:val="231F20"/>
          <w:spacing w:val="1"/>
          <w:w w:val="120"/>
        </w:rPr>
        <w:t xml:space="preserve"> </w:t>
      </w:r>
      <w:r>
        <w:rPr>
          <w:color w:val="231F20"/>
          <w:w w:val="120"/>
        </w:rPr>
        <w:t>движения</w:t>
      </w:r>
      <w:r>
        <w:rPr>
          <w:color w:val="231F20"/>
          <w:spacing w:val="5"/>
          <w:w w:val="120"/>
        </w:rPr>
        <w:t xml:space="preserve"> </w:t>
      </w:r>
      <w:r>
        <w:rPr>
          <w:color w:val="231F20"/>
          <w:w w:val="120"/>
        </w:rPr>
        <w:t>в</w:t>
      </w:r>
      <w:r>
        <w:rPr>
          <w:color w:val="231F20"/>
          <w:spacing w:val="5"/>
          <w:w w:val="120"/>
        </w:rPr>
        <w:t xml:space="preserve"> </w:t>
      </w:r>
      <w:r>
        <w:rPr>
          <w:color w:val="231F20"/>
          <w:w w:val="120"/>
        </w:rPr>
        <w:t>скульптуре.</w:t>
      </w:r>
      <w:r>
        <w:rPr>
          <w:color w:val="231F20"/>
          <w:spacing w:val="6"/>
          <w:w w:val="120"/>
        </w:rPr>
        <w:t xml:space="preserve"> </w:t>
      </w:r>
      <w:r>
        <w:rPr>
          <w:color w:val="231F20"/>
          <w:w w:val="120"/>
        </w:rPr>
        <w:t>Работа</w:t>
      </w:r>
      <w:r>
        <w:rPr>
          <w:color w:val="231F20"/>
          <w:spacing w:val="5"/>
          <w:w w:val="120"/>
        </w:rPr>
        <w:t xml:space="preserve"> </w:t>
      </w:r>
      <w:r>
        <w:rPr>
          <w:color w:val="231F20"/>
          <w:w w:val="120"/>
        </w:rPr>
        <w:t>с</w:t>
      </w:r>
      <w:r>
        <w:rPr>
          <w:color w:val="231F20"/>
          <w:spacing w:val="5"/>
          <w:w w:val="120"/>
        </w:rPr>
        <w:t xml:space="preserve"> </w:t>
      </w:r>
      <w:r>
        <w:rPr>
          <w:color w:val="231F20"/>
          <w:w w:val="120"/>
        </w:rPr>
        <w:t>пластилином</w:t>
      </w:r>
      <w:r>
        <w:rPr>
          <w:color w:val="231F20"/>
          <w:spacing w:val="6"/>
          <w:w w:val="120"/>
        </w:rPr>
        <w:t xml:space="preserve"> </w:t>
      </w:r>
      <w:r>
        <w:rPr>
          <w:color w:val="231F20"/>
          <w:w w:val="120"/>
        </w:rPr>
        <w:t>или</w:t>
      </w:r>
      <w:r>
        <w:rPr>
          <w:color w:val="231F20"/>
          <w:spacing w:val="5"/>
          <w:w w:val="120"/>
        </w:rPr>
        <w:t xml:space="preserve"> </w:t>
      </w:r>
      <w:r>
        <w:rPr>
          <w:color w:val="231F20"/>
          <w:w w:val="120"/>
        </w:rPr>
        <w:t>глиной.</w:t>
      </w:r>
    </w:p>
    <w:p w:rsidR="008052C0" w:rsidRDefault="008052C0" w:rsidP="008052C0">
      <w:pPr>
        <w:pStyle w:val="2"/>
        <w:spacing w:before="147"/>
      </w:pPr>
      <w:r>
        <w:rPr>
          <w:color w:val="231F20"/>
          <w:w w:val="85"/>
        </w:rPr>
        <w:t>Модуль</w:t>
      </w:r>
      <w:r>
        <w:rPr>
          <w:color w:val="231F20"/>
          <w:spacing w:val="-2"/>
          <w:w w:val="85"/>
        </w:rPr>
        <w:t xml:space="preserve"> </w:t>
      </w:r>
      <w:r>
        <w:rPr>
          <w:color w:val="231F20"/>
          <w:w w:val="85"/>
        </w:rPr>
        <w:t>«Декоративно-прикладное</w:t>
      </w:r>
      <w:r>
        <w:rPr>
          <w:color w:val="231F20"/>
          <w:spacing w:val="-1"/>
          <w:w w:val="85"/>
        </w:rPr>
        <w:t xml:space="preserve"> </w:t>
      </w:r>
      <w:r>
        <w:rPr>
          <w:color w:val="231F20"/>
          <w:w w:val="85"/>
        </w:rPr>
        <w:t>искусство»</w:t>
      </w:r>
    </w:p>
    <w:p w:rsidR="008052C0" w:rsidRDefault="008052C0" w:rsidP="008052C0">
      <w:pPr>
        <w:pStyle w:val="af1"/>
        <w:spacing w:before="65" w:line="244" w:lineRule="auto"/>
      </w:pPr>
      <w:r>
        <w:rPr>
          <w:color w:val="231F20"/>
          <w:w w:val="115"/>
        </w:rPr>
        <w:t>Приёмы исполнения орнаментов и выполнение эскизов укра-</w:t>
      </w:r>
      <w:r>
        <w:rPr>
          <w:color w:val="231F20"/>
          <w:spacing w:val="1"/>
          <w:w w:val="115"/>
        </w:rPr>
        <w:t xml:space="preserve"> </w:t>
      </w:r>
      <w:r>
        <w:rPr>
          <w:color w:val="231F20"/>
          <w:w w:val="120"/>
        </w:rPr>
        <w:t>шения</w:t>
      </w:r>
      <w:r>
        <w:rPr>
          <w:color w:val="231F20"/>
          <w:spacing w:val="-4"/>
          <w:w w:val="120"/>
        </w:rPr>
        <w:t xml:space="preserve"> </w:t>
      </w:r>
      <w:r>
        <w:rPr>
          <w:color w:val="231F20"/>
          <w:w w:val="120"/>
        </w:rPr>
        <w:t>посуды</w:t>
      </w:r>
      <w:r>
        <w:rPr>
          <w:color w:val="231F20"/>
          <w:spacing w:val="-4"/>
          <w:w w:val="120"/>
        </w:rPr>
        <w:t xml:space="preserve"> </w:t>
      </w:r>
      <w:r>
        <w:rPr>
          <w:color w:val="231F20"/>
          <w:w w:val="120"/>
        </w:rPr>
        <w:t>из</w:t>
      </w:r>
      <w:r>
        <w:rPr>
          <w:color w:val="231F20"/>
          <w:spacing w:val="-4"/>
          <w:w w:val="120"/>
        </w:rPr>
        <w:t xml:space="preserve"> </w:t>
      </w:r>
      <w:r>
        <w:rPr>
          <w:color w:val="231F20"/>
          <w:w w:val="120"/>
        </w:rPr>
        <w:t>дерева</w:t>
      </w:r>
      <w:r>
        <w:rPr>
          <w:color w:val="231F20"/>
          <w:spacing w:val="-4"/>
          <w:w w:val="120"/>
        </w:rPr>
        <w:t xml:space="preserve"> </w:t>
      </w:r>
      <w:r>
        <w:rPr>
          <w:color w:val="231F20"/>
          <w:w w:val="120"/>
        </w:rPr>
        <w:t>и</w:t>
      </w:r>
      <w:r>
        <w:rPr>
          <w:color w:val="231F20"/>
          <w:spacing w:val="-4"/>
          <w:w w:val="120"/>
        </w:rPr>
        <w:t xml:space="preserve"> </w:t>
      </w:r>
      <w:r>
        <w:rPr>
          <w:color w:val="231F20"/>
          <w:w w:val="120"/>
        </w:rPr>
        <w:t>глины</w:t>
      </w:r>
      <w:r>
        <w:rPr>
          <w:color w:val="231F20"/>
          <w:spacing w:val="-4"/>
          <w:w w:val="120"/>
        </w:rPr>
        <w:t xml:space="preserve"> </w:t>
      </w:r>
      <w:r>
        <w:rPr>
          <w:color w:val="231F20"/>
          <w:w w:val="120"/>
        </w:rPr>
        <w:t>в</w:t>
      </w:r>
      <w:r>
        <w:rPr>
          <w:color w:val="231F20"/>
          <w:spacing w:val="-4"/>
          <w:w w:val="120"/>
        </w:rPr>
        <w:t xml:space="preserve"> </w:t>
      </w:r>
      <w:r>
        <w:rPr>
          <w:color w:val="231F20"/>
          <w:w w:val="120"/>
        </w:rPr>
        <w:t>традициях</w:t>
      </w:r>
      <w:r>
        <w:rPr>
          <w:color w:val="231F20"/>
          <w:spacing w:val="-3"/>
          <w:w w:val="120"/>
        </w:rPr>
        <w:t xml:space="preserve"> </w:t>
      </w:r>
      <w:r>
        <w:rPr>
          <w:color w:val="231F20"/>
          <w:w w:val="120"/>
        </w:rPr>
        <w:t>народных</w:t>
      </w:r>
      <w:r>
        <w:rPr>
          <w:color w:val="231F20"/>
          <w:spacing w:val="-4"/>
          <w:w w:val="120"/>
        </w:rPr>
        <w:t xml:space="preserve"> </w:t>
      </w:r>
      <w:r>
        <w:rPr>
          <w:color w:val="231F20"/>
          <w:w w:val="120"/>
        </w:rPr>
        <w:t>худо-</w:t>
      </w:r>
      <w:r>
        <w:rPr>
          <w:color w:val="231F20"/>
          <w:spacing w:val="-58"/>
          <w:w w:val="120"/>
        </w:rPr>
        <w:t xml:space="preserve"> </w:t>
      </w:r>
      <w:r>
        <w:rPr>
          <w:color w:val="231F20"/>
          <w:w w:val="120"/>
        </w:rPr>
        <w:t>жественных промыслов Хохломы и Гжели (или в традициях</w:t>
      </w:r>
      <w:r>
        <w:rPr>
          <w:color w:val="231F20"/>
          <w:spacing w:val="1"/>
          <w:w w:val="120"/>
        </w:rPr>
        <w:t xml:space="preserve"> </w:t>
      </w:r>
      <w:r>
        <w:rPr>
          <w:color w:val="231F20"/>
          <w:w w:val="120"/>
        </w:rPr>
        <w:t>других</w:t>
      </w:r>
      <w:r>
        <w:rPr>
          <w:color w:val="231F20"/>
          <w:spacing w:val="8"/>
          <w:w w:val="120"/>
        </w:rPr>
        <w:t xml:space="preserve"> </w:t>
      </w:r>
      <w:r>
        <w:rPr>
          <w:color w:val="231F20"/>
          <w:w w:val="120"/>
        </w:rPr>
        <w:t>промыслов</w:t>
      </w:r>
      <w:r>
        <w:rPr>
          <w:color w:val="231F20"/>
          <w:spacing w:val="9"/>
          <w:w w:val="120"/>
        </w:rPr>
        <w:t xml:space="preserve"> </w:t>
      </w:r>
      <w:r>
        <w:rPr>
          <w:color w:val="231F20"/>
          <w:w w:val="120"/>
        </w:rPr>
        <w:t>по</w:t>
      </w:r>
      <w:r>
        <w:rPr>
          <w:color w:val="231F20"/>
          <w:spacing w:val="9"/>
          <w:w w:val="120"/>
        </w:rPr>
        <w:t xml:space="preserve"> </w:t>
      </w:r>
      <w:r>
        <w:rPr>
          <w:color w:val="231F20"/>
          <w:w w:val="120"/>
        </w:rPr>
        <w:t>выбору</w:t>
      </w:r>
      <w:r>
        <w:rPr>
          <w:color w:val="231F20"/>
          <w:spacing w:val="9"/>
          <w:w w:val="120"/>
        </w:rPr>
        <w:t xml:space="preserve"> </w:t>
      </w:r>
      <w:r>
        <w:rPr>
          <w:color w:val="231F20"/>
          <w:w w:val="120"/>
        </w:rPr>
        <w:t>учителя).</w:t>
      </w:r>
    </w:p>
    <w:p w:rsidR="008052C0" w:rsidRDefault="008052C0" w:rsidP="008052C0">
      <w:pPr>
        <w:pStyle w:val="af1"/>
        <w:spacing w:line="244" w:lineRule="auto"/>
        <w:ind w:right="154"/>
      </w:pPr>
      <w:r>
        <w:rPr>
          <w:color w:val="231F20"/>
          <w:w w:val="120"/>
        </w:rPr>
        <w:t>Эскизы</w:t>
      </w:r>
      <w:r>
        <w:rPr>
          <w:color w:val="231F20"/>
          <w:spacing w:val="-4"/>
          <w:w w:val="120"/>
        </w:rPr>
        <w:t xml:space="preserve"> </w:t>
      </w:r>
      <w:r>
        <w:rPr>
          <w:color w:val="231F20"/>
          <w:w w:val="120"/>
        </w:rPr>
        <w:t>орнаментов</w:t>
      </w:r>
      <w:r>
        <w:rPr>
          <w:color w:val="231F20"/>
          <w:spacing w:val="-4"/>
          <w:w w:val="120"/>
        </w:rPr>
        <w:t xml:space="preserve"> </w:t>
      </w:r>
      <w:r>
        <w:rPr>
          <w:color w:val="231F20"/>
          <w:w w:val="120"/>
        </w:rPr>
        <w:t>для</w:t>
      </w:r>
      <w:r>
        <w:rPr>
          <w:color w:val="231F20"/>
          <w:spacing w:val="-4"/>
          <w:w w:val="120"/>
        </w:rPr>
        <w:t xml:space="preserve"> </w:t>
      </w:r>
      <w:r>
        <w:rPr>
          <w:color w:val="231F20"/>
          <w:w w:val="120"/>
        </w:rPr>
        <w:t>росписи</w:t>
      </w:r>
      <w:r>
        <w:rPr>
          <w:color w:val="231F20"/>
          <w:spacing w:val="-4"/>
          <w:w w:val="120"/>
        </w:rPr>
        <w:t xml:space="preserve"> </w:t>
      </w:r>
      <w:r>
        <w:rPr>
          <w:color w:val="231F20"/>
          <w:w w:val="120"/>
        </w:rPr>
        <w:t>тканей.</w:t>
      </w:r>
      <w:r>
        <w:rPr>
          <w:color w:val="231F20"/>
          <w:spacing w:val="-4"/>
          <w:w w:val="120"/>
        </w:rPr>
        <w:t xml:space="preserve"> </w:t>
      </w:r>
      <w:r>
        <w:rPr>
          <w:color w:val="231F20"/>
          <w:w w:val="120"/>
        </w:rPr>
        <w:t>Раппорт.</w:t>
      </w:r>
      <w:r>
        <w:rPr>
          <w:color w:val="231F20"/>
          <w:spacing w:val="-4"/>
          <w:w w:val="120"/>
        </w:rPr>
        <w:t xml:space="preserve"> </w:t>
      </w:r>
      <w:r>
        <w:rPr>
          <w:color w:val="231F20"/>
          <w:w w:val="120"/>
        </w:rPr>
        <w:t>Трафарет</w:t>
      </w:r>
      <w:r>
        <w:rPr>
          <w:color w:val="231F20"/>
          <w:spacing w:val="-57"/>
          <w:w w:val="120"/>
        </w:rPr>
        <w:t xml:space="preserve"> </w:t>
      </w:r>
      <w:r>
        <w:rPr>
          <w:color w:val="231F20"/>
          <w:w w:val="120"/>
        </w:rPr>
        <w:t>и</w:t>
      </w:r>
      <w:r>
        <w:rPr>
          <w:color w:val="231F20"/>
          <w:spacing w:val="2"/>
          <w:w w:val="120"/>
        </w:rPr>
        <w:t xml:space="preserve"> </w:t>
      </w:r>
      <w:r>
        <w:rPr>
          <w:color w:val="231F20"/>
          <w:w w:val="120"/>
        </w:rPr>
        <w:t>создание</w:t>
      </w:r>
      <w:r>
        <w:rPr>
          <w:color w:val="231F20"/>
          <w:spacing w:val="3"/>
          <w:w w:val="120"/>
        </w:rPr>
        <w:t xml:space="preserve"> </w:t>
      </w:r>
      <w:r>
        <w:rPr>
          <w:color w:val="231F20"/>
          <w:w w:val="120"/>
        </w:rPr>
        <w:t>орнамента</w:t>
      </w:r>
      <w:r>
        <w:rPr>
          <w:color w:val="231F20"/>
          <w:spacing w:val="3"/>
          <w:w w:val="120"/>
        </w:rPr>
        <w:t xml:space="preserve"> </w:t>
      </w:r>
      <w:r>
        <w:rPr>
          <w:color w:val="231F20"/>
          <w:w w:val="120"/>
        </w:rPr>
        <w:t>при</w:t>
      </w:r>
      <w:r>
        <w:rPr>
          <w:color w:val="231F20"/>
          <w:spacing w:val="3"/>
          <w:w w:val="120"/>
        </w:rPr>
        <w:t xml:space="preserve"> </w:t>
      </w:r>
      <w:r>
        <w:rPr>
          <w:color w:val="231F20"/>
          <w:w w:val="120"/>
        </w:rPr>
        <w:t>помощи</w:t>
      </w:r>
      <w:r>
        <w:rPr>
          <w:color w:val="231F20"/>
          <w:spacing w:val="3"/>
          <w:w w:val="120"/>
        </w:rPr>
        <w:t xml:space="preserve"> </w:t>
      </w:r>
      <w:r>
        <w:rPr>
          <w:color w:val="231F20"/>
          <w:w w:val="120"/>
        </w:rPr>
        <w:t>печаток</w:t>
      </w:r>
      <w:r>
        <w:rPr>
          <w:color w:val="231F20"/>
          <w:spacing w:val="3"/>
          <w:w w:val="120"/>
        </w:rPr>
        <w:t xml:space="preserve"> </w:t>
      </w:r>
      <w:r>
        <w:rPr>
          <w:color w:val="231F20"/>
          <w:w w:val="120"/>
        </w:rPr>
        <w:t>или</w:t>
      </w:r>
      <w:r>
        <w:rPr>
          <w:color w:val="231F20"/>
          <w:spacing w:val="3"/>
          <w:w w:val="120"/>
        </w:rPr>
        <w:t xml:space="preserve"> </w:t>
      </w:r>
      <w:r>
        <w:rPr>
          <w:color w:val="231F20"/>
          <w:w w:val="120"/>
        </w:rPr>
        <w:t>штампов.</w:t>
      </w:r>
    </w:p>
    <w:p w:rsidR="008052C0" w:rsidRDefault="008052C0" w:rsidP="008052C0">
      <w:pPr>
        <w:pStyle w:val="af1"/>
        <w:spacing w:before="1" w:line="244" w:lineRule="auto"/>
        <w:ind w:right="154"/>
      </w:pPr>
      <w:r>
        <w:rPr>
          <w:color w:val="231F20"/>
          <w:w w:val="115"/>
        </w:rPr>
        <w:t>Эскизы орнамента для росписи платка: симметрия или асим-</w:t>
      </w:r>
      <w:r>
        <w:rPr>
          <w:color w:val="231F20"/>
          <w:spacing w:val="1"/>
          <w:w w:val="115"/>
        </w:rPr>
        <w:t xml:space="preserve"> </w:t>
      </w:r>
      <w:r>
        <w:rPr>
          <w:color w:val="231F20"/>
          <w:w w:val="120"/>
        </w:rPr>
        <w:t>метрия построения композиции, статика и динамика узора,</w:t>
      </w:r>
      <w:r>
        <w:rPr>
          <w:color w:val="231F20"/>
          <w:spacing w:val="1"/>
          <w:w w:val="120"/>
        </w:rPr>
        <w:t xml:space="preserve"> </w:t>
      </w:r>
      <w:r>
        <w:rPr>
          <w:color w:val="231F20"/>
          <w:w w:val="115"/>
        </w:rPr>
        <w:t>ритмические чередования мотивов, наличие композиционного</w:t>
      </w:r>
      <w:r>
        <w:rPr>
          <w:color w:val="231F20"/>
          <w:spacing w:val="1"/>
          <w:w w:val="115"/>
        </w:rPr>
        <w:t xml:space="preserve"> </w:t>
      </w:r>
      <w:r>
        <w:rPr>
          <w:color w:val="231F20"/>
          <w:w w:val="120"/>
        </w:rPr>
        <w:t>центра, роспись по канве. Рассматривание павловопосадских</w:t>
      </w:r>
      <w:r>
        <w:rPr>
          <w:color w:val="231F20"/>
          <w:spacing w:val="1"/>
          <w:w w:val="120"/>
        </w:rPr>
        <w:t xml:space="preserve"> </w:t>
      </w:r>
      <w:r>
        <w:rPr>
          <w:color w:val="231F20"/>
          <w:w w:val="120"/>
        </w:rPr>
        <w:t>платков.</w:t>
      </w:r>
    </w:p>
    <w:p w:rsidR="008052C0" w:rsidRDefault="008052C0" w:rsidP="008052C0">
      <w:pPr>
        <w:pStyle w:val="af1"/>
        <w:spacing w:line="244" w:lineRule="auto"/>
        <w:ind w:right="154"/>
      </w:pPr>
      <w:r>
        <w:rPr>
          <w:color w:val="231F20"/>
          <w:w w:val="120"/>
        </w:rPr>
        <w:t>Проектирование (эскизы) декоративных украшений в горо-</w:t>
      </w:r>
      <w:r>
        <w:rPr>
          <w:color w:val="231F20"/>
          <w:spacing w:val="-57"/>
          <w:w w:val="120"/>
        </w:rPr>
        <w:t xml:space="preserve"> </w:t>
      </w:r>
      <w:r>
        <w:rPr>
          <w:color w:val="231F20"/>
          <w:w w:val="120"/>
        </w:rPr>
        <w:t>де: ажурные ограды, украшения фонарей, скамеек, киосков,</w:t>
      </w:r>
      <w:r>
        <w:rPr>
          <w:color w:val="231F20"/>
          <w:spacing w:val="1"/>
          <w:w w:val="120"/>
        </w:rPr>
        <w:t xml:space="preserve"> </w:t>
      </w:r>
      <w:r>
        <w:rPr>
          <w:color w:val="231F20"/>
          <w:w w:val="120"/>
        </w:rPr>
        <w:t>подставок</w:t>
      </w:r>
      <w:r>
        <w:rPr>
          <w:color w:val="231F20"/>
          <w:spacing w:val="11"/>
          <w:w w:val="120"/>
        </w:rPr>
        <w:t xml:space="preserve"> </w:t>
      </w:r>
      <w:r>
        <w:rPr>
          <w:color w:val="231F20"/>
          <w:w w:val="120"/>
        </w:rPr>
        <w:t>для</w:t>
      </w:r>
      <w:r>
        <w:rPr>
          <w:color w:val="231F20"/>
          <w:spacing w:val="11"/>
          <w:w w:val="120"/>
        </w:rPr>
        <w:t xml:space="preserve"> </w:t>
      </w:r>
      <w:r>
        <w:rPr>
          <w:color w:val="231F20"/>
          <w:w w:val="120"/>
        </w:rPr>
        <w:t>цветов</w:t>
      </w:r>
      <w:r>
        <w:rPr>
          <w:color w:val="231F20"/>
          <w:spacing w:val="11"/>
          <w:w w:val="120"/>
        </w:rPr>
        <w:t xml:space="preserve"> </w:t>
      </w:r>
      <w:r>
        <w:rPr>
          <w:color w:val="231F20"/>
          <w:w w:val="120"/>
        </w:rPr>
        <w:t>и</w:t>
      </w:r>
      <w:r>
        <w:rPr>
          <w:color w:val="231F20"/>
          <w:spacing w:val="11"/>
          <w:w w:val="120"/>
        </w:rPr>
        <w:t xml:space="preserve"> </w:t>
      </w:r>
      <w:r>
        <w:rPr>
          <w:color w:val="231F20"/>
          <w:w w:val="120"/>
        </w:rPr>
        <w:t>др.</w:t>
      </w:r>
    </w:p>
    <w:p w:rsidR="008052C0" w:rsidRDefault="008052C0" w:rsidP="008052C0">
      <w:pPr>
        <w:pStyle w:val="2"/>
        <w:spacing w:before="147"/>
      </w:pPr>
      <w:r>
        <w:rPr>
          <w:color w:val="231F20"/>
          <w:w w:val="85"/>
        </w:rPr>
        <w:t>Модуль</w:t>
      </w:r>
      <w:r>
        <w:rPr>
          <w:color w:val="231F20"/>
          <w:spacing w:val="10"/>
          <w:w w:val="85"/>
        </w:rPr>
        <w:t xml:space="preserve"> </w:t>
      </w:r>
      <w:r>
        <w:rPr>
          <w:color w:val="231F20"/>
          <w:w w:val="85"/>
        </w:rPr>
        <w:t>«Архитектура»</w:t>
      </w:r>
    </w:p>
    <w:p w:rsidR="008052C0" w:rsidRDefault="008052C0" w:rsidP="008052C0">
      <w:pPr>
        <w:pStyle w:val="af1"/>
        <w:spacing w:before="65" w:line="244" w:lineRule="auto"/>
        <w:ind w:right="154"/>
      </w:pPr>
      <w:r>
        <w:rPr>
          <w:color w:val="231F20"/>
          <w:w w:val="115"/>
        </w:rPr>
        <w:t>Зарисовки</w:t>
      </w:r>
      <w:r>
        <w:rPr>
          <w:color w:val="231F20"/>
          <w:spacing w:val="1"/>
          <w:w w:val="115"/>
        </w:rPr>
        <w:t xml:space="preserve"> </w:t>
      </w:r>
      <w:r>
        <w:rPr>
          <w:color w:val="231F20"/>
          <w:w w:val="115"/>
        </w:rPr>
        <w:t>исторических</w:t>
      </w:r>
      <w:r>
        <w:rPr>
          <w:color w:val="231F20"/>
          <w:spacing w:val="1"/>
          <w:w w:val="115"/>
        </w:rPr>
        <w:t xml:space="preserve"> </w:t>
      </w:r>
      <w:r>
        <w:rPr>
          <w:color w:val="231F20"/>
          <w:w w:val="115"/>
        </w:rPr>
        <w:t>памятников</w:t>
      </w:r>
      <w:r>
        <w:rPr>
          <w:color w:val="231F20"/>
          <w:spacing w:val="1"/>
          <w:w w:val="115"/>
        </w:rPr>
        <w:t xml:space="preserve"> </w:t>
      </w:r>
      <w:r>
        <w:rPr>
          <w:color w:val="231F20"/>
          <w:w w:val="115"/>
        </w:rPr>
        <w:t>и</w:t>
      </w:r>
      <w:r>
        <w:rPr>
          <w:color w:val="231F20"/>
          <w:spacing w:val="1"/>
          <w:w w:val="115"/>
        </w:rPr>
        <w:t xml:space="preserve"> </w:t>
      </w:r>
      <w:r>
        <w:rPr>
          <w:color w:val="231F20"/>
          <w:w w:val="115"/>
        </w:rPr>
        <w:t>архитектурных</w:t>
      </w:r>
      <w:r>
        <w:rPr>
          <w:color w:val="231F20"/>
          <w:spacing w:val="1"/>
          <w:w w:val="115"/>
        </w:rPr>
        <w:t xml:space="preserve"> </w:t>
      </w:r>
      <w:r>
        <w:rPr>
          <w:color w:val="231F20"/>
          <w:w w:val="115"/>
        </w:rPr>
        <w:t>до-</w:t>
      </w:r>
      <w:r>
        <w:rPr>
          <w:color w:val="231F20"/>
          <w:spacing w:val="1"/>
          <w:w w:val="115"/>
        </w:rPr>
        <w:t xml:space="preserve"> </w:t>
      </w:r>
      <w:r>
        <w:rPr>
          <w:color w:val="231F20"/>
          <w:w w:val="115"/>
        </w:rPr>
        <w:t>стопримечательностей города или села. Работа по наблюдению</w:t>
      </w:r>
      <w:r>
        <w:rPr>
          <w:color w:val="231F20"/>
          <w:spacing w:val="1"/>
          <w:w w:val="115"/>
        </w:rPr>
        <w:t xml:space="preserve"> </w:t>
      </w:r>
      <w:r>
        <w:rPr>
          <w:color w:val="231F20"/>
          <w:w w:val="115"/>
        </w:rPr>
        <w:t>и по памяти, на основе использования фотографий и образных</w:t>
      </w:r>
      <w:r>
        <w:rPr>
          <w:color w:val="231F20"/>
          <w:spacing w:val="1"/>
          <w:w w:val="115"/>
        </w:rPr>
        <w:t xml:space="preserve"> </w:t>
      </w:r>
      <w:r>
        <w:rPr>
          <w:color w:val="231F20"/>
          <w:w w:val="115"/>
        </w:rPr>
        <w:t>представлений.</w:t>
      </w:r>
    </w:p>
    <w:p w:rsidR="008052C0" w:rsidRDefault="008052C0" w:rsidP="008052C0">
      <w:pPr>
        <w:pStyle w:val="af1"/>
        <w:spacing w:before="1" w:line="244" w:lineRule="auto"/>
        <w:ind w:right="154"/>
        <w:jc w:val="right"/>
      </w:pPr>
      <w:r>
        <w:rPr>
          <w:color w:val="231F20"/>
          <w:w w:val="115"/>
        </w:rPr>
        <w:t>Проектирование</w:t>
      </w:r>
      <w:r>
        <w:rPr>
          <w:color w:val="231F20"/>
          <w:spacing w:val="1"/>
          <w:w w:val="115"/>
        </w:rPr>
        <w:t xml:space="preserve"> </w:t>
      </w:r>
      <w:r>
        <w:rPr>
          <w:color w:val="231F20"/>
          <w:w w:val="115"/>
        </w:rPr>
        <w:t>садово-паркового</w:t>
      </w:r>
      <w:r>
        <w:rPr>
          <w:color w:val="231F20"/>
          <w:spacing w:val="1"/>
          <w:w w:val="115"/>
        </w:rPr>
        <w:t xml:space="preserve"> </w:t>
      </w:r>
      <w:r>
        <w:rPr>
          <w:color w:val="231F20"/>
          <w:w w:val="115"/>
        </w:rPr>
        <w:t>пространства</w:t>
      </w:r>
      <w:r>
        <w:rPr>
          <w:color w:val="231F20"/>
          <w:spacing w:val="1"/>
          <w:w w:val="115"/>
        </w:rPr>
        <w:t xml:space="preserve"> </w:t>
      </w:r>
      <w:r>
        <w:rPr>
          <w:color w:val="231F20"/>
          <w:w w:val="115"/>
        </w:rPr>
        <w:t>на</w:t>
      </w:r>
      <w:r>
        <w:rPr>
          <w:color w:val="231F20"/>
          <w:spacing w:val="1"/>
          <w:w w:val="115"/>
        </w:rPr>
        <w:t xml:space="preserve"> </w:t>
      </w:r>
      <w:r>
        <w:rPr>
          <w:color w:val="231F20"/>
          <w:w w:val="115"/>
        </w:rPr>
        <w:t>плоско-</w:t>
      </w:r>
      <w:r>
        <w:rPr>
          <w:color w:val="231F20"/>
          <w:spacing w:val="-55"/>
          <w:w w:val="115"/>
        </w:rPr>
        <w:t xml:space="preserve"> </w:t>
      </w:r>
      <w:r>
        <w:rPr>
          <w:color w:val="231F20"/>
          <w:w w:val="115"/>
        </w:rPr>
        <w:t>сти</w:t>
      </w:r>
      <w:r>
        <w:rPr>
          <w:color w:val="231F20"/>
          <w:spacing w:val="22"/>
          <w:w w:val="115"/>
        </w:rPr>
        <w:t xml:space="preserve"> </w:t>
      </w:r>
      <w:r>
        <w:rPr>
          <w:color w:val="231F20"/>
          <w:w w:val="115"/>
        </w:rPr>
        <w:t>(аппликация,</w:t>
      </w:r>
      <w:r>
        <w:rPr>
          <w:color w:val="231F20"/>
          <w:spacing w:val="22"/>
          <w:w w:val="115"/>
        </w:rPr>
        <w:t xml:space="preserve"> </w:t>
      </w:r>
      <w:r>
        <w:rPr>
          <w:color w:val="231F20"/>
          <w:w w:val="115"/>
        </w:rPr>
        <w:t>коллаж)</w:t>
      </w:r>
      <w:r>
        <w:rPr>
          <w:color w:val="231F20"/>
          <w:spacing w:val="22"/>
          <w:w w:val="115"/>
        </w:rPr>
        <w:t xml:space="preserve"> </w:t>
      </w:r>
      <w:r>
        <w:rPr>
          <w:color w:val="231F20"/>
          <w:w w:val="115"/>
        </w:rPr>
        <w:t>или</w:t>
      </w:r>
      <w:r>
        <w:rPr>
          <w:color w:val="231F20"/>
          <w:spacing w:val="22"/>
          <w:w w:val="115"/>
        </w:rPr>
        <w:t xml:space="preserve"> </w:t>
      </w:r>
      <w:r>
        <w:rPr>
          <w:color w:val="231F20"/>
          <w:w w:val="115"/>
        </w:rPr>
        <w:t>в</w:t>
      </w:r>
      <w:r>
        <w:rPr>
          <w:color w:val="231F20"/>
          <w:spacing w:val="22"/>
          <w:w w:val="115"/>
        </w:rPr>
        <w:t xml:space="preserve"> </w:t>
      </w:r>
      <w:r>
        <w:rPr>
          <w:color w:val="231F20"/>
          <w:w w:val="115"/>
        </w:rPr>
        <w:t>виде</w:t>
      </w:r>
      <w:r>
        <w:rPr>
          <w:color w:val="231F20"/>
          <w:spacing w:val="23"/>
          <w:w w:val="115"/>
        </w:rPr>
        <w:t xml:space="preserve"> </w:t>
      </w:r>
      <w:r>
        <w:rPr>
          <w:color w:val="231F20"/>
          <w:w w:val="115"/>
        </w:rPr>
        <w:t>макета</w:t>
      </w:r>
      <w:r>
        <w:rPr>
          <w:color w:val="231F20"/>
          <w:spacing w:val="22"/>
          <w:w w:val="115"/>
        </w:rPr>
        <w:t xml:space="preserve"> </w:t>
      </w:r>
      <w:r>
        <w:rPr>
          <w:color w:val="231F20"/>
          <w:w w:val="115"/>
        </w:rPr>
        <w:t>с</w:t>
      </w:r>
      <w:r>
        <w:rPr>
          <w:color w:val="231F20"/>
          <w:spacing w:val="22"/>
          <w:w w:val="115"/>
        </w:rPr>
        <w:t xml:space="preserve"> </w:t>
      </w:r>
      <w:r>
        <w:rPr>
          <w:color w:val="231F20"/>
          <w:w w:val="115"/>
        </w:rPr>
        <w:t>использованием</w:t>
      </w:r>
      <w:r>
        <w:rPr>
          <w:color w:val="231F20"/>
          <w:spacing w:val="-55"/>
          <w:w w:val="115"/>
        </w:rPr>
        <w:t xml:space="preserve"> </w:t>
      </w:r>
      <w:r>
        <w:rPr>
          <w:color w:val="231F20"/>
          <w:w w:val="115"/>
        </w:rPr>
        <w:t>бумаги,</w:t>
      </w:r>
      <w:r>
        <w:rPr>
          <w:color w:val="231F20"/>
          <w:spacing w:val="34"/>
          <w:w w:val="115"/>
        </w:rPr>
        <w:t xml:space="preserve"> </w:t>
      </w:r>
      <w:r>
        <w:rPr>
          <w:color w:val="231F20"/>
          <w:w w:val="115"/>
        </w:rPr>
        <w:t>картона,</w:t>
      </w:r>
      <w:r>
        <w:rPr>
          <w:color w:val="231F20"/>
          <w:spacing w:val="35"/>
          <w:w w:val="115"/>
        </w:rPr>
        <w:t xml:space="preserve"> </w:t>
      </w:r>
      <w:r>
        <w:rPr>
          <w:color w:val="231F20"/>
          <w:w w:val="115"/>
        </w:rPr>
        <w:t>пенопласта</w:t>
      </w:r>
      <w:r>
        <w:rPr>
          <w:color w:val="231F20"/>
          <w:spacing w:val="35"/>
          <w:w w:val="115"/>
        </w:rPr>
        <w:t xml:space="preserve"> </w:t>
      </w:r>
      <w:r>
        <w:rPr>
          <w:color w:val="231F20"/>
          <w:w w:val="115"/>
        </w:rPr>
        <w:t>и</w:t>
      </w:r>
      <w:r>
        <w:rPr>
          <w:color w:val="231F20"/>
          <w:spacing w:val="34"/>
          <w:w w:val="115"/>
        </w:rPr>
        <w:t xml:space="preserve"> </w:t>
      </w:r>
      <w:r>
        <w:rPr>
          <w:color w:val="231F20"/>
          <w:w w:val="115"/>
        </w:rPr>
        <w:t>других</w:t>
      </w:r>
      <w:r>
        <w:rPr>
          <w:color w:val="231F20"/>
          <w:spacing w:val="35"/>
          <w:w w:val="115"/>
        </w:rPr>
        <w:t xml:space="preserve"> </w:t>
      </w:r>
      <w:r>
        <w:rPr>
          <w:color w:val="231F20"/>
          <w:w w:val="115"/>
        </w:rPr>
        <w:t>подручных</w:t>
      </w:r>
      <w:r>
        <w:rPr>
          <w:color w:val="231F20"/>
          <w:spacing w:val="35"/>
          <w:w w:val="115"/>
        </w:rPr>
        <w:t xml:space="preserve"> </w:t>
      </w:r>
      <w:r>
        <w:rPr>
          <w:color w:val="231F20"/>
          <w:w w:val="115"/>
        </w:rPr>
        <w:t>материалов.</w:t>
      </w:r>
      <w:r>
        <w:rPr>
          <w:color w:val="231F20"/>
          <w:spacing w:val="-55"/>
          <w:w w:val="115"/>
        </w:rPr>
        <w:t xml:space="preserve"> </w:t>
      </w:r>
      <w:r>
        <w:rPr>
          <w:color w:val="231F20"/>
          <w:w w:val="115"/>
        </w:rPr>
        <w:t>Графический</w:t>
      </w:r>
      <w:r>
        <w:rPr>
          <w:color w:val="231F20"/>
          <w:spacing w:val="1"/>
          <w:w w:val="115"/>
        </w:rPr>
        <w:t xml:space="preserve"> </w:t>
      </w:r>
      <w:r>
        <w:rPr>
          <w:color w:val="231F20"/>
          <w:w w:val="115"/>
        </w:rPr>
        <w:t>рисунок</w:t>
      </w:r>
      <w:r>
        <w:rPr>
          <w:color w:val="231F20"/>
          <w:spacing w:val="1"/>
          <w:w w:val="115"/>
        </w:rPr>
        <w:t xml:space="preserve"> </w:t>
      </w:r>
      <w:r>
        <w:rPr>
          <w:color w:val="231F20"/>
          <w:w w:val="115"/>
        </w:rPr>
        <w:t xml:space="preserve">(индивидуально) </w:t>
      </w:r>
      <w:r>
        <w:rPr>
          <w:color w:val="231F20"/>
          <w:spacing w:val="1"/>
          <w:w w:val="115"/>
        </w:rPr>
        <w:t xml:space="preserve"> </w:t>
      </w:r>
      <w:r>
        <w:rPr>
          <w:color w:val="231F20"/>
          <w:w w:val="115"/>
        </w:rPr>
        <w:t xml:space="preserve">или </w:t>
      </w:r>
      <w:r>
        <w:rPr>
          <w:color w:val="231F20"/>
          <w:spacing w:val="1"/>
          <w:w w:val="115"/>
        </w:rPr>
        <w:t xml:space="preserve"> </w:t>
      </w:r>
      <w:r>
        <w:rPr>
          <w:color w:val="231F20"/>
          <w:w w:val="115"/>
        </w:rPr>
        <w:t>тематическое</w:t>
      </w:r>
      <w:r>
        <w:rPr>
          <w:color w:val="231F20"/>
          <w:spacing w:val="1"/>
          <w:w w:val="115"/>
        </w:rPr>
        <w:t xml:space="preserve"> </w:t>
      </w:r>
      <w:r>
        <w:rPr>
          <w:color w:val="231F20"/>
          <w:w w:val="115"/>
        </w:rPr>
        <w:t>панно</w:t>
      </w:r>
      <w:r>
        <w:rPr>
          <w:color w:val="231F20"/>
          <w:spacing w:val="4"/>
          <w:w w:val="115"/>
        </w:rPr>
        <w:t xml:space="preserve"> </w:t>
      </w:r>
      <w:r>
        <w:rPr>
          <w:color w:val="231F20"/>
          <w:w w:val="115"/>
        </w:rPr>
        <w:t>«Образ</w:t>
      </w:r>
      <w:r>
        <w:rPr>
          <w:color w:val="231F20"/>
          <w:spacing w:val="4"/>
          <w:w w:val="115"/>
        </w:rPr>
        <w:t xml:space="preserve"> </w:t>
      </w:r>
      <w:r>
        <w:rPr>
          <w:color w:val="231F20"/>
          <w:w w:val="115"/>
        </w:rPr>
        <w:t>моего</w:t>
      </w:r>
      <w:r>
        <w:rPr>
          <w:color w:val="231F20"/>
          <w:spacing w:val="4"/>
          <w:w w:val="115"/>
        </w:rPr>
        <w:t xml:space="preserve"> </w:t>
      </w:r>
      <w:r>
        <w:rPr>
          <w:color w:val="231F20"/>
          <w:w w:val="115"/>
        </w:rPr>
        <w:t>города»</w:t>
      </w:r>
      <w:r>
        <w:rPr>
          <w:color w:val="231F20"/>
          <w:spacing w:val="4"/>
          <w:w w:val="115"/>
        </w:rPr>
        <w:t xml:space="preserve"> </w:t>
      </w:r>
      <w:r>
        <w:rPr>
          <w:color w:val="231F20"/>
          <w:w w:val="115"/>
        </w:rPr>
        <w:t>(села)</w:t>
      </w:r>
      <w:r>
        <w:rPr>
          <w:color w:val="231F20"/>
          <w:spacing w:val="4"/>
          <w:w w:val="115"/>
        </w:rPr>
        <w:t xml:space="preserve"> </w:t>
      </w:r>
      <w:r>
        <w:rPr>
          <w:color w:val="231F20"/>
          <w:w w:val="115"/>
        </w:rPr>
        <w:t>в</w:t>
      </w:r>
      <w:r>
        <w:rPr>
          <w:color w:val="231F20"/>
          <w:spacing w:val="4"/>
          <w:w w:val="115"/>
        </w:rPr>
        <w:t xml:space="preserve"> </w:t>
      </w:r>
      <w:r>
        <w:rPr>
          <w:color w:val="231F20"/>
          <w:w w:val="115"/>
        </w:rPr>
        <w:t>виде</w:t>
      </w:r>
      <w:r>
        <w:rPr>
          <w:color w:val="231F20"/>
          <w:spacing w:val="4"/>
          <w:w w:val="115"/>
        </w:rPr>
        <w:t xml:space="preserve"> </w:t>
      </w:r>
      <w:r>
        <w:rPr>
          <w:color w:val="231F20"/>
          <w:w w:val="115"/>
        </w:rPr>
        <w:t>коллективной</w:t>
      </w:r>
      <w:r>
        <w:rPr>
          <w:color w:val="231F20"/>
          <w:spacing w:val="4"/>
          <w:w w:val="115"/>
        </w:rPr>
        <w:t xml:space="preserve"> </w:t>
      </w:r>
      <w:r>
        <w:rPr>
          <w:color w:val="231F20"/>
          <w:w w:val="115"/>
        </w:rPr>
        <w:t>работы</w:t>
      </w:r>
      <w:r>
        <w:rPr>
          <w:color w:val="231F20"/>
          <w:spacing w:val="-54"/>
          <w:w w:val="115"/>
        </w:rPr>
        <w:t xml:space="preserve"> </w:t>
      </w:r>
      <w:r>
        <w:rPr>
          <w:color w:val="231F20"/>
          <w:w w:val="115"/>
        </w:rPr>
        <w:t>(композиционная</w:t>
      </w:r>
      <w:r>
        <w:rPr>
          <w:color w:val="231F20"/>
          <w:spacing w:val="35"/>
          <w:w w:val="115"/>
        </w:rPr>
        <w:t xml:space="preserve"> </w:t>
      </w:r>
      <w:r>
        <w:rPr>
          <w:color w:val="231F20"/>
          <w:w w:val="115"/>
        </w:rPr>
        <w:t>склейка-аппликация</w:t>
      </w:r>
      <w:r>
        <w:rPr>
          <w:color w:val="231F20"/>
          <w:spacing w:val="35"/>
          <w:w w:val="115"/>
        </w:rPr>
        <w:t xml:space="preserve"> </w:t>
      </w:r>
      <w:r>
        <w:rPr>
          <w:color w:val="231F20"/>
          <w:w w:val="115"/>
        </w:rPr>
        <w:t>рисунков</w:t>
      </w:r>
      <w:r>
        <w:rPr>
          <w:color w:val="231F20"/>
          <w:spacing w:val="36"/>
          <w:w w:val="115"/>
        </w:rPr>
        <w:t xml:space="preserve"> </w:t>
      </w:r>
      <w:r>
        <w:rPr>
          <w:color w:val="231F20"/>
          <w:w w:val="115"/>
        </w:rPr>
        <w:t>зданий</w:t>
      </w:r>
      <w:r>
        <w:rPr>
          <w:color w:val="231F20"/>
          <w:spacing w:val="35"/>
          <w:w w:val="115"/>
        </w:rPr>
        <w:t xml:space="preserve"> </w:t>
      </w:r>
      <w:r>
        <w:rPr>
          <w:color w:val="231F20"/>
          <w:w w:val="115"/>
        </w:rPr>
        <w:t>и</w:t>
      </w:r>
      <w:r>
        <w:rPr>
          <w:color w:val="231F20"/>
          <w:spacing w:val="36"/>
          <w:w w:val="115"/>
        </w:rPr>
        <w:t xml:space="preserve"> </w:t>
      </w:r>
      <w:r>
        <w:rPr>
          <w:color w:val="231F20"/>
          <w:w w:val="115"/>
        </w:rPr>
        <w:t>дру-</w:t>
      </w:r>
      <w:r>
        <w:rPr>
          <w:color w:val="231F20"/>
          <w:spacing w:val="-55"/>
          <w:w w:val="115"/>
        </w:rPr>
        <w:t xml:space="preserve"> </w:t>
      </w:r>
      <w:r>
        <w:rPr>
          <w:color w:val="231F20"/>
          <w:w w:val="115"/>
        </w:rPr>
        <w:t>гих</w:t>
      </w:r>
      <w:r>
        <w:rPr>
          <w:color w:val="231F20"/>
          <w:spacing w:val="16"/>
          <w:w w:val="115"/>
        </w:rPr>
        <w:t xml:space="preserve"> </w:t>
      </w:r>
      <w:r>
        <w:rPr>
          <w:color w:val="231F20"/>
          <w:w w:val="115"/>
        </w:rPr>
        <w:t>элементов</w:t>
      </w:r>
      <w:r>
        <w:rPr>
          <w:color w:val="231F20"/>
          <w:spacing w:val="17"/>
          <w:w w:val="115"/>
        </w:rPr>
        <w:t xml:space="preserve"> </w:t>
      </w:r>
      <w:r>
        <w:rPr>
          <w:color w:val="231F20"/>
          <w:w w:val="115"/>
        </w:rPr>
        <w:t>городского</w:t>
      </w:r>
      <w:r>
        <w:rPr>
          <w:color w:val="231F20"/>
          <w:spacing w:val="17"/>
          <w:w w:val="115"/>
        </w:rPr>
        <w:t xml:space="preserve"> </w:t>
      </w:r>
      <w:r>
        <w:rPr>
          <w:color w:val="231F20"/>
          <w:w w:val="115"/>
        </w:rPr>
        <w:t>пространства,</w:t>
      </w:r>
      <w:r>
        <w:rPr>
          <w:color w:val="231F20"/>
          <w:spacing w:val="17"/>
          <w:w w:val="115"/>
        </w:rPr>
        <w:t xml:space="preserve"> </w:t>
      </w:r>
      <w:r>
        <w:rPr>
          <w:color w:val="231F20"/>
          <w:w w:val="115"/>
        </w:rPr>
        <w:t>выполненных</w:t>
      </w:r>
      <w:r>
        <w:rPr>
          <w:color w:val="231F20"/>
          <w:spacing w:val="17"/>
          <w:w w:val="115"/>
        </w:rPr>
        <w:t xml:space="preserve"> </w:t>
      </w:r>
      <w:r>
        <w:rPr>
          <w:color w:val="231F20"/>
          <w:w w:val="115"/>
        </w:rPr>
        <w:t>индиви-</w:t>
      </w:r>
    </w:p>
    <w:p w:rsidR="008052C0" w:rsidRDefault="008052C0" w:rsidP="008052C0">
      <w:pPr>
        <w:pStyle w:val="af1"/>
        <w:ind w:right="0" w:firstLine="0"/>
        <w:jc w:val="left"/>
      </w:pPr>
      <w:r>
        <w:rPr>
          <w:color w:val="231F20"/>
          <w:w w:val="115"/>
        </w:rPr>
        <w:t>дуально).</w:t>
      </w:r>
    </w:p>
    <w:p w:rsidR="008052C0" w:rsidRDefault="008052C0" w:rsidP="008052C0">
      <w:pPr>
        <w:pStyle w:val="2"/>
        <w:spacing w:before="154"/>
      </w:pPr>
      <w:r>
        <w:rPr>
          <w:color w:val="231F20"/>
          <w:w w:val="85"/>
        </w:rPr>
        <w:t>Модуль</w:t>
      </w:r>
      <w:r>
        <w:rPr>
          <w:color w:val="231F20"/>
          <w:spacing w:val="4"/>
          <w:w w:val="85"/>
        </w:rPr>
        <w:t xml:space="preserve"> </w:t>
      </w:r>
      <w:r>
        <w:rPr>
          <w:color w:val="231F20"/>
          <w:w w:val="85"/>
        </w:rPr>
        <w:t>«Восприятие</w:t>
      </w:r>
      <w:r>
        <w:rPr>
          <w:color w:val="231F20"/>
          <w:spacing w:val="5"/>
          <w:w w:val="85"/>
        </w:rPr>
        <w:t xml:space="preserve"> </w:t>
      </w:r>
      <w:r>
        <w:rPr>
          <w:color w:val="231F20"/>
          <w:w w:val="85"/>
        </w:rPr>
        <w:t>произведений</w:t>
      </w:r>
      <w:r>
        <w:rPr>
          <w:color w:val="231F20"/>
          <w:spacing w:val="5"/>
          <w:w w:val="85"/>
        </w:rPr>
        <w:t xml:space="preserve"> </w:t>
      </w:r>
      <w:r>
        <w:rPr>
          <w:color w:val="231F20"/>
          <w:w w:val="85"/>
        </w:rPr>
        <w:t>искусства»</w:t>
      </w:r>
    </w:p>
    <w:p w:rsidR="008052C0" w:rsidRDefault="008052C0" w:rsidP="008052C0">
      <w:pPr>
        <w:pStyle w:val="af1"/>
        <w:spacing w:before="65" w:line="244" w:lineRule="auto"/>
      </w:pPr>
      <w:r>
        <w:rPr>
          <w:color w:val="231F20"/>
          <w:w w:val="115"/>
        </w:rPr>
        <w:t>Иллюстрации в детских книгах и дизайн детской книги. Рас-</w:t>
      </w:r>
      <w:r>
        <w:rPr>
          <w:color w:val="231F20"/>
          <w:spacing w:val="1"/>
          <w:w w:val="115"/>
        </w:rPr>
        <w:t xml:space="preserve"> </w:t>
      </w:r>
      <w:r>
        <w:rPr>
          <w:color w:val="231F20"/>
          <w:w w:val="115"/>
        </w:rPr>
        <w:t>сматривание</w:t>
      </w:r>
      <w:r>
        <w:rPr>
          <w:color w:val="231F20"/>
          <w:spacing w:val="1"/>
          <w:w w:val="115"/>
        </w:rPr>
        <w:t xml:space="preserve"> </w:t>
      </w:r>
      <w:r>
        <w:rPr>
          <w:color w:val="231F20"/>
          <w:w w:val="115"/>
        </w:rPr>
        <w:t>и</w:t>
      </w:r>
      <w:r>
        <w:rPr>
          <w:color w:val="231F20"/>
          <w:spacing w:val="1"/>
          <w:w w:val="115"/>
        </w:rPr>
        <w:t xml:space="preserve"> </w:t>
      </w:r>
      <w:r>
        <w:rPr>
          <w:color w:val="231F20"/>
          <w:w w:val="115"/>
        </w:rPr>
        <w:t>обсуждение</w:t>
      </w:r>
      <w:r>
        <w:rPr>
          <w:color w:val="231F20"/>
          <w:spacing w:val="1"/>
          <w:w w:val="115"/>
        </w:rPr>
        <w:t xml:space="preserve"> </w:t>
      </w:r>
      <w:r>
        <w:rPr>
          <w:color w:val="231F20"/>
          <w:w w:val="115"/>
        </w:rPr>
        <w:t>иллюстраций</w:t>
      </w:r>
      <w:r>
        <w:rPr>
          <w:color w:val="231F20"/>
          <w:spacing w:val="1"/>
          <w:w w:val="115"/>
        </w:rPr>
        <w:t xml:space="preserve"> </w:t>
      </w:r>
      <w:r>
        <w:rPr>
          <w:color w:val="231F20"/>
          <w:w w:val="115"/>
        </w:rPr>
        <w:t>известных</w:t>
      </w:r>
      <w:r>
        <w:rPr>
          <w:color w:val="231F20"/>
          <w:spacing w:val="1"/>
          <w:w w:val="115"/>
        </w:rPr>
        <w:t xml:space="preserve"> </w:t>
      </w:r>
      <w:r>
        <w:rPr>
          <w:color w:val="231F20"/>
          <w:w w:val="115"/>
        </w:rPr>
        <w:t>россий-</w:t>
      </w:r>
      <w:r>
        <w:rPr>
          <w:color w:val="231F20"/>
          <w:spacing w:val="1"/>
          <w:w w:val="115"/>
        </w:rPr>
        <w:t xml:space="preserve"> </w:t>
      </w:r>
      <w:r>
        <w:rPr>
          <w:color w:val="231F20"/>
          <w:w w:val="115"/>
        </w:rPr>
        <w:t>ских</w:t>
      </w:r>
      <w:r>
        <w:rPr>
          <w:color w:val="231F20"/>
          <w:spacing w:val="16"/>
          <w:w w:val="115"/>
        </w:rPr>
        <w:t xml:space="preserve"> </w:t>
      </w:r>
      <w:r>
        <w:rPr>
          <w:color w:val="231F20"/>
          <w:w w:val="115"/>
        </w:rPr>
        <w:t>иллюстраторов</w:t>
      </w:r>
      <w:r>
        <w:rPr>
          <w:color w:val="231F20"/>
          <w:spacing w:val="17"/>
          <w:w w:val="115"/>
        </w:rPr>
        <w:t xml:space="preserve"> </w:t>
      </w:r>
      <w:r>
        <w:rPr>
          <w:color w:val="231F20"/>
          <w:w w:val="115"/>
        </w:rPr>
        <w:t>детских</w:t>
      </w:r>
      <w:r>
        <w:rPr>
          <w:color w:val="231F20"/>
          <w:spacing w:val="17"/>
          <w:w w:val="115"/>
        </w:rPr>
        <w:t xml:space="preserve"> </w:t>
      </w:r>
      <w:r>
        <w:rPr>
          <w:color w:val="231F20"/>
          <w:w w:val="115"/>
        </w:rPr>
        <w:t>книг.</w:t>
      </w:r>
    </w:p>
    <w:p w:rsidR="008052C0" w:rsidRDefault="008052C0" w:rsidP="008052C0">
      <w:pPr>
        <w:pStyle w:val="af1"/>
        <w:spacing w:line="244" w:lineRule="auto"/>
        <w:ind w:right="154"/>
      </w:pPr>
      <w:r>
        <w:rPr>
          <w:color w:val="231F20"/>
          <w:w w:val="115"/>
        </w:rPr>
        <w:t>Восприятие</w:t>
      </w:r>
      <w:r>
        <w:rPr>
          <w:color w:val="231F20"/>
          <w:spacing w:val="1"/>
          <w:w w:val="115"/>
        </w:rPr>
        <w:t xml:space="preserve"> </w:t>
      </w:r>
      <w:r>
        <w:rPr>
          <w:color w:val="231F20"/>
          <w:w w:val="115"/>
        </w:rPr>
        <w:t>объектов</w:t>
      </w:r>
      <w:r>
        <w:rPr>
          <w:color w:val="231F20"/>
          <w:spacing w:val="1"/>
          <w:w w:val="115"/>
        </w:rPr>
        <w:t xml:space="preserve"> </w:t>
      </w:r>
      <w:r>
        <w:rPr>
          <w:color w:val="231F20"/>
          <w:w w:val="115"/>
        </w:rPr>
        <w:t>окружающего</w:t>
      </w:r>
      <w:r>
        <w:rPr>
          <w:color w:val="231F20"/>
          <w:spacing w:val="1"/>
          <w:w w:val="115"/>
        </w:rPr>
        <w:t xml:space="preserve"> </w:t>
      </w:r>
      <w:r>
        <w:rPr>
          <w:color w:val="231F20"/>
          <w:w w:val="115"/>
        </w:rPr>
        <w:t>мира</w:t>
      </w:r>
      <w:r>
        <w:rPr>
          <w:color w:val="231F20"/>
          <w:spacing w:val="1"/>
          <w:w w:val="115"/>
        </w:rPr>
        <w:t xml:space="preserve"> </w:t>
      </w:r>
      <w:r>
        <w:rPr>
          <w:color w:val="231F20"/>
          <w:w w:val="115"/>
        </w:rPr>
        <w:t>—</w:t>
      </w:r>
      <w:r>
        <w:rPr>
          <w:color w:val="231F20"/>
          <w:spacing w:val="1"/>
          <w:w w:val="115"/>
        </w:rPr>
        <w:t xml:space="preserve"> </w:t>
      </w:r>
      <w:r>
        <w:rPr>
          <w:color w:val="231F20"/>
          <w:w w:val="115"/>
        </w:rPr>
        <w:t>архитектура,</w:t>
      </w:r>
      <w:r>
        <w:rPr>
          <w:color w:val="231F20"/>
          <w:spacing w:val="1"/>
          <w:w w:val="115"/>
        </w:rPr>
        <w:t xml:space="preserve"> </w:t>
      </w:r>
      <w:r>
        <w:rPr>
          <w:color w:val="231F20"/>
          <w:w w:val="115"/>
        </w:rPr>
        <w:t>улицы города или села. Памятники архитектуры и архитектур-</w:t>
      </w:r>
      <w:r>
        <w:rPr>
          <w:color w:val="231F20"/>
          <w:spacing w:val="1"/>
          <w:w w:val="115"/>
        </w:rPr>
        <w:t xml:space="preserve"> </w:t>
      </w:r>
      <w:r>
        <w:rPr>
          <w:color w:val="231F20"/>
          <w:w w:val="115"/>
        </w:rPr>
        <w:t>ные</w:t>
      </w:r>
      <w:r>
        <w:rPr>
          <w:color w:val="231F20"/>
          <w:spacing w:val="28"/>
          <w:w w:val="115"/>
        </w:rPr>
        <w:t xml:space="preserve"> </w:t>
      </w:r>
      <w:r>
        <w:rPr>
          <w:color w:val="231F20"/>
          <w:w w:val="115"/>
        </w:rPr>
        <w:t>достопримечательности</w:t>
      </w:r>
      <w:r>
        <w:rPr>
          <w:color w:val="231F20"/>
          <w:spacing w:val="28"/>
          <w:w w:val="115"/>
        </w:rPr>
        <w:t xml:space="preserve"> </w:t>
      </w:r>
      <w:r>
        <w:rPr>
          <w:color w:val="231F20"/>
          <w:w w:val="115"/>
        </w:rPr>
        <w:t>(по</w:t>
      </w:r>
      <w:r>
        <w:rPr>
          <w:color w:val="231F20"/>
          <w:spacing w:val="29"/>
          <w:w w:val="115"/>
        </w:rPr>
        <w:t xml:space="preserve"> </w:t>
      </w:r>
      <w:r>
        <w:rPr>
          <w:color w:val="231F20"/>
          <w:w w:val="115"/>
        </w:rPr>
        <w:t>выбору</w:t>
      </w:r>
      <w:r>
        <w:rPr>
          <w:color w:val="231F20"/>
          <w:spacing w:val="28"/>
          <w:w w:val="115"/>
        </w:rPr>
        <w:t xml:space="preserve"> </w:t>
      </w:r>
      <w:r>
        <w:rPr>
          <w:color w:val="231F20"/>
          <w:w w:val="115"/>
        </w:rPr>
        <w:t>учителя),</w:t>
      </w:r>
      <w:r>
        <w:rPr>
          <w:color w:val="231F20"/>
          <w:spacing w:val="29"/>
          <w:w w:val="115"/>
        </w:rPr>
        <w:t xml:space="preserve"> </w:t>
      </w:r>
      <w:r>
        <w:rPr>
          <w:color w:val="231F20"/>
          <w:w w:val="115"/>
        </w:rPr>
        <w:t>их</w:t>
      </w:r>
      <w:r>
        <w:rPr>
          <w:color w:val="231F20"/>
          <w:spacing w:val="28"/>
          <w:w w:val="115"/>
        </w:rPr>
        <w:t xml:space="preserve"> </w:t>
      </w:r>
      <w:r>
        <w:rPr>
          <w:color w:val="231F20"/>
          <w:w w:val="115"/>
        </w:rPr>
        <w:t>значение</w:t>
      </w:r>
      <w:r>
        <w:rPr>
          <w:color w:val="231F20"/>
          <w:spacing w:val="-55"/>
          <w:w w:val="115"/>
        </w:rPr>
        <w:t xml:space="preserve"> </w:t>
      </w:r>
      <w:r>
        <w:rPr>
          <w:color w:val="231F20"/>
          <w:w w:val="115"/>
        </w:rPr>
        <w:t>в</w:t>
      </w:r>
      <w:r>
        <w:rPr>
          <w:color w:val="231F20"/>
          <w:spacing w:val="14"/>
          <w:w w:val="115"/>
        </w:rPr>
        <w:t xml:space="preserve"> </w:t>
      </w:r>
      <w:r>
        <w:rPr>
          <w:color w:val="231F20"/>
          <w:w w:val="115"/>
        </w:rPr>
        <w:t>современном</w:t>
      </w:r>
      <w:r>
        <w:rPr>
          <w:color w:val="231F20"/>
          <w:spacing w:val="15"/>
          <w:w w:val="115"/>
        </w:rPr>
        <w:t xml:space="preserve"> </w:t>
      </w:r>
      <w:r>
        <w:rPr>
          <w:color w:val="231F20"/>
          <w:w w:val="115"/>
        </w:rPr>
        <w:t>мире.</w:t>
      </w:r>
    </w:p>
    <w:p w:rsidR="008052C0" w:rsidRDefault="008052C0" w:rsidP="008052C0">
      <w:pPr>
        <w:pStyle w:val="af1"/>
        <w:spacing w:before="1" w:line="244" w:lineRule="auto"/>
      </w:pPr>
      <w:r>
        <w:rPr>
          <w:color w:val="231F20"/>
          <w:w w:val="115"/>
        </w:rPr>
        <w:t>Виртуальное путешествие: памятники архитектуры в Москве</w:t>
      </w:r>
      <w:r>
        <w:rPr>
          <w:color w:val="231F20"/>
          <w:spacing w:val="1"/>
          <w:w w:val="115"/>
        </w:rPr>
        <w:t xml:space="preserve"> </w:t>
      </w:r>
      <w:r>
        <w:rPr>
          <w:color w:val="231F20"/>
          <w:w w:val="115"/>
        </w:rPr>
        <w:t>и</w:t>
      </w:r>
      <w:r>
        <w:rPr>
          <w:color w:val="231F20"/>
          <w:spacing w:val="15"/>
          <w:w w:val="115"/>
        </w:rPr>
        <w:t xml:space="preserve"> </w:t>
      </w:r>
      <w:r>
        <w:rPr>
          <w:color w:val="231F20"/>
          <w:w w:val="115"/>
        </w:rPr>
        <w:t>Санкт-Петербурге</w:t>
      </w:r>
      <w:r>
        <w:rPr>
          <w:color w:val="231F20"/>
          <w:spacing w:val="16"/>
          <w:w w:val="115"/>
        </w:rPr>
        <w:t xml:space="preserve"> </w:t>
      </w:r>
      <w:r>
        <w:rPr>
          <w:color w:val="231F20"/>
          <w:w w:val="115"/>
        </w:rPr>
        <w:t>(обзор</w:t>
      </w:r>
      <w:r>
        <w:rPr>
          <w:color w:val="231F20"/>
          <w:spacing w:val="15"/>
          <w:w w:val="115"/>
        </w:rPr>
        <w:t xml:space="preserve"> </w:t>
      </w:r>
      <w:r>
        <w:rPr>
          <w:color w:val="231F20"/>
          <w:w w:val="115"/>
        </w:rPr>
        <w:t>памятников</w:t>
      </w:r>
      <w:r>
        <w:rPr>
          <w:color w:val="231F20"/>
          <w:spacing w:val="16"/>
          <w:w w:val="115"/>
        </w:rPr>
        <w:t xml:space="preserve"> </w:t>
      </w:r>
      <w:r>
        <w:rPr>
          <w:color w:val="231F20"/>
          <w:w w:val="115"/>
        </w:rPr>
        <w:t>по</w:t>
      </w:r>
      <w:r>
        <w:rPr>
          <w:color w:val="231F20"/>
          <w:spacing w:val="15"/>
          <w:w w:val="115"/>
        </w:rPr>
        <w:t xml:space="preserve"> </w:t>
      </w:r>
      <w:r>
        <w:rPr>
          <w:color w:val="231F20"/>
          <w:w w:val="115"/>
        </w:rPr>
        <w:t>выбору</w:t>
      </w:r>
      <w:r>
        <w:rPr>
          <w:color w:val="231F20"/>
          <w:spacing w:val="16"/>
          <w:w w:val="115"/>
        </w:rPr>
        <w:t xml:space="preserve"> </w:t>
      </w:r>
      <w:r>
        <w:rPr>
          <w:color w:val="231F20"/>
          <w:w w:val="115"/>
        </w:rPr>
        <w:t>учителя).</w:t>
      </w:r>
    </w:p>
    <w:p w:rsidR="008052C0" w:rsidRDefault="008052C0" w:rsidP="008052C0">
      <w:pPr>
        <w:widowControl/>
        <w:autoSpaceDE/>
        <w:autoSpaceDN/>
        <w:spacing w:line="244" w:lineRule="auto"/>
        <w:sectPr w:rsidR="008052C0">
          <w:pgSz w:w="7830" w:h="12020"/>
          <w:pgMar w:top="620" w:right="580" w:bottom="900" w:left="580" w:header="0" w:footer="709" w:gutter="0"/>
          <w:cols w:space="720"/>
        </w:sectPr>
      </w:pPr>
    </w:p>
    <w:p w:rsidR="008052C0" w:rsidRDefault="008052C0" w:rsidP="008052C0">
      <w:pPr>
        <w:pStyle w:val="af1"/>
        <w:spacing w:before="70" w:line="244" w:lineRule="auto"/>
        <w:ind w:right="154"/>
      </w:pPr>
      <w:r>
        <w:rPr>
          <w:color w:val="231F20"/>
          <w:w w:val="120"/>
        </w:rPr>
        <w:lastRenderedPageBreak/>
        <w:t>Художественные музеи. Виртуальные путешествия в худо-</w:t>
      </w:r>
      <w:r>
        <w:rPr>
          <w:color w:val="231F20"/>
          <w:spacing w:val="-57"/>
          <w:w w:val="120"/>
        </w:rPr>
        <w:t xml:space="preserve"> </w:t>
      </w:r>
      <w:r>
        <w:rPr>
          <w:color w:val="231F20"/>
          <w:w w:val="120"/>
        </w:rPr>
        <w:t>жественные музеи: Государственная Третьяковская галерея,</w:t>
      </w:r>
      <w:r>
        <w:rPr>
          <w:color w:val="231F20"/>
          <w:spacing w:val="1"/>
          <w:w w:val="120"/>
        </w:rPr>
        <w:t xml:space="preserve"> </w:t>
      </w:r>
      <w:r>
        <w:rPr>
          <w:color w:val="231F20"/>
          <w:spacing w:val="-1"/>
          <w:w w:val="120"/>
        </w:rPr>
        <w:t xml:space="preserve">Государственный Эрмитаж, Государственный Русский </w:t>
      </w:r>
      <w:r>
        <w:rPr>
          <w:color w:val="231F20"/>
          <w:w w:val="120"/>
        </w:rPr>
        <w:t>музей,</w:t>
      </w:r>
      <w:r>
        <w:rPr>
          <w:color w:val="231F20"/>
          <w:spacing w:val="-57"/>
          <w:w w:val="120"/>
        </w:rPr>
        <w:t xml:space="preserve"> </w:t>
      </w:r>
      <w:r>
        <w:rPr>
          <w:color w:val="231F20"/>
          <w:w w:val="120"/>
        </w:rPr>
        <w:t>Государственный</w:t>
      </w:r>
      <w:r>
        <w:rPr>
          <w:color w:val="231F20"/>
          <w:spacing w:val="1"/>
          <w:w w:val="120"/>
        </w:rPr>
        <w:t xml:space="preserve"> </w:t>
      </w:r>
      <w:r>
        <w:rPr>
          <w:color w:val="231F20"/>
          <w:w w:val="120"/>
        </w:rPr>
        <w:t>музей  изобразительных  искусств  имени</w:t>
      </w:r>
      <w:r>
        <w:rPr>
          <w:color w:val="231F20"/>
          <w:spacing w:val="1"/>
          <w:w w:val="120"/>
        </w:rPr>
        <w:t xml:space="preserve"> </w:t>
      </w:r>
      <w:r>
        <w:rPr>
          <w:color w:val="231F20"/>
          <w:w w:val="120"/>
        </w:rPr>
        <w:t>А. С. Пушкина. Экскурсии в местные художественные музеи</w:t>
      </w:r>
      <w:r>
        <w:rPr>
          <w:color w:val="231F20"/>
          <w:spacing w:val="1"/>
          <w:w w:val="120"/>
        </w:rPr>
        <w:t xml:space="preserve"> </w:t>
      </w:r>
      <w:r>
        <w:rPr>
          <w:color w:val="231F20"/>
          <w:w w:val="120"/>
        </w:rPr>
        <w:t>и галереи. Виртуальные экскурсии в знаменитые зарубежные</w:t>
      </w:r>
      <w:r>
        <w:rPr>
          <w:color w:val="231F20"/>
          <w:spacing w:val="-57"/>
          <w:w w:val="120"/>
        </w:rPr>
        <w:t xml:space="preserve"> </w:t>
      </w:r>
      <w:r>
        <w:rPr>
          <w:color w:val="231F20"/>
          <w:w w:val="115"/>
        </w:rPr>
        <w:t>художественные музеи (выбор музеев — за учителем). Осозна-</w:t>
      </w:r>
      <w:r>
        <w:rPr>
          <w:color w:val="231F20"/>
          <w:spacing w:val="1"/>
          <w:w w:val="115"/>
        </w:rPr>
        <w:t xml:space="preserve"> </w:t>
      </w:r>
      <w:r>
        <w:rPr>
          <w:color w:val="231F20"/>
          <w:w w:val="115"/>
        </w:rPr>
        <w:t>ние значимости и увлекательности посещения музеев; посеще-</w:t>
      </w:r>
      <w:r>
        <w:rPr>
          <w:color w:val="231F20"/>
          <w:spacing w:val="1"/>
          <w:w w:val="115"/>
        </w:rPr>
        <w:t xml:space="preserve"> </w:t>
      </w:r>
      <w:r>
        <w:rPr>
          <w:color w:val="231F20"/>
          <w:w w:val="120"/>
        </w:rPr>
        <w:t>ние знаменитого музея как событие; интерес к коллекции му-</w:t>
      </w:r>
      <w:r>
        <w:rPr>
          <w:color w:val="231F20"/>
          <w:spacing w:val="-57"/>
          <w:w w:val="120"/>
        </w:rPr>
        <w:t xml:space="preserve"> </w:t>
      </w:r>
      <w:r>
        <w:rPr>
          <w:color w:val="231F20"/>
          <w:w w:val="120"/>
        </w:rPr>
        <w:t>зея</w:t>
      </w:r>
      <w:r>
        <w:rPr>
          <w:color w:val="231F20"/>
          <w:spacing w:val="11"/>
          <w:w w:val="120"/>
        </w:rPr>
        <w:t xml:space="preserve"> </w:t>
      </w:r>
      <w:r>
        <w:rPr>
          <w:color w:val="231F20"/>
          <w:w w:val="120"/>
        </w:rPr>
        <w:t>и</w:t>
      </w:r>
      <w:r>
        <w:rPr>
          <w:color w:val="231F20"/>
          <w:spacing w:val="11"/>
          <w:w w:val="120"/>
        </w:rPr>
        <w:t xml:space="preserve"> </w:t>
      </w:r>
      <w:r>
        <w:rPr>
          <w:color w:val="231F20"/>
          <w:w w:val="120"/>
        </w:rPr>
        <w:t>искусству</w:t>
      </w:r>
      <w:r>
        <w:rPr>
          <w:color w:val="231F20"/>
          <w:spacing w:val="11"/>
          <w:w w:val="120"/>
        </w:rPr>
        <w:t xml:space="preserve"> </w:t>
      </w:r>
      <w:r>
        <w:rPr>
          <w:color w:val="231F20"/>
          <w:w w:val="120"/>
        </w:rPr>
        <w:t>в</w:t>
      </w:r>
      <w:r>
        <w:rPr>
          <w:color w:val="231F20"/>
          <w:spacing w:val="11"/>
          <w:w w:val="120"/>
        </w:rPr>
        <w:t xml:space="preserve"> </w:t>
      </w:r>
      <w:r>
        <w:rPr>
          <w:color w:val="231F20"/>
          <w:w w:val="120"/>
        </w:rPr>
        <w:t>целом.</w:t>
      </w:r>
    </w:p>
    <w:p w:rsidR="008052C0" w:rsidRDefault="008052C0" w:rsidP="008052C0">
      <w:pPr>
        <w:pStyle w:val="af1"/>
        <w:spacing w:before="1" w:line="244" w:lineRule="auto"/>
      </w:pPr>
      <w:r>
        <w:rPr>
          <w:color w:val="231F20"/>
          <w:w w:val="115"/>
        </w:rPr>
        <w:t>Знания о видах пространственных искусств: виды определя-</w:t>
      </w:r>
      <w:r>
        <w:rPr>
          <w:color w:val="231F20"/>
          <w:spacing w:val="1"/>
          <w:w w:val="115"/>
        </w:rPr>
        <w:t xml:space="preserve"> </w:t>
      </w:r>
      <w:r>
        <w:rPr>
          <w:color w:val="231F20"/>
          <w:w w:val="115"/>
        </w:rPr>
        <w:t>ются</w:t>
      </w:r>
      <w:r>
        <w:rPr>
          <w:color w:val="231F20"/>
          <w:spacing w:val="19"/>
          <w:w w:val="115"/>
        </w:rPr>
        <w:t xml:space="preserve"> </w:t>
      </w:r>
      <w:r>
        <w:rPr>
          <w:color w:val="231F20"/>
          <w:w w:val="115"/>
        </w:rPr>
        <w:t>по</w:t>
      </w:r>
      <w:r>
        <w:rPr>
          <w:color w:val="231F20"/>
          <w:spacing w:val="19"/>
          <w:w w:val="115"/>
        </w:rPr>
        <w:t xml:space="preserve"> </w:t>
      </w:r>
      <w:r>
        <w:rPr>
          <w:color w:val="231F20"/>
          <w:w w:val="115"/>
        </w:rPr>
        <w:t>назначению</w:t>
      </w:r>
      <w:r>
        <w:rPr>
          <w:color w:val="231F20"/>
          <w:spacing w:val="19"/>
          <w:w w:val="115"/>
        </w:rPr>
        <w:t xml:space="preserve"> </w:t>
      </w:r>
      <w:r>
        <w:rPr>
          <w:color w:val="231F20"/>
          <w:w w:val="115"/>
        </w:rPr>
        <w:t>произведений</w:t>
      </w:r>
      <w:r>
        <w:rPr>
          <w:color w:val="231F20"/>
          <w:spacing w:val="19"/>
          <w:w w:val="115"/>
        </w:rPr>
        <w:t xml:space="preserve"> </w:t>
      </w:r>
      <w:r>
        <w:rPr>
          <w:color w:val="231F20"/>
          <w:w w:val="115"/>
        </w:rPr>
        <w:t>в</w:t>
      </w:r>
      <w:r>
        <w:rPr>
          <w:color w:val="231F20"/>
          <w:spacing w:val="19"/>
          <w:w w:val="115"/>
        </w:rPr>
        <w:t xml:space="preserve"> </w:t>
      </w:r>
      <w:r>
        <w:rPr>
          <w:color w:val="231F20"/>
          <w:w w:val="115"/>
        </w:rPr>
        <w:t>жизни</w:t>
      </w:r>
      <w:r>
        <w:rPr>
          <w:color w:val="231F20"/>
          <w:spacing w:val="19"/>
          <w:w w:val="115"/>
        </w:rPr>
        <w:t xml:space="preserve"> </w:t>
      </w:r>
      <w:r>
        <w:rPr>
          <w:color w:val="231F20"/>
          <w:w w:val="115"/>
        </w:rPr>
        <w:t>людей.</w:t>
      </w:r>
    </w:p>
    <w:p w:rsidR="008052C0" w:rsidRDefault="008052C0" w:rsidP="008052C0">
      <w:pPr>
        <w:pStyle w:val="af1"/>
        <w:spacing w:before="1" w:line="244" w:lineRule="auto"/>
      </w:pPr>
      <w:r>
        <w:rPr>
          <w:color w:val="231F20"/>
          <w:w w:val="115"/>
        </w:rPr>
        <w:t>Жанры в изобразительном искусстве — в живописи, графи-</w:t>
      </w:r>
      <w:r>
        <w:rPr>
          <w:color w:val="231F20"/>
          <w:spacing w:val="1"/>
          <w:w w:val="115"/>
        </w:rPr>
        <w:t xml:space="preserve"> </w:t>
      </w:r>
      <w:r>
        <w:rPr>
          <w:color w:val="231F20"/>
          <w:w w:val="115"/>
        </w:rPr>
        <w:t>ке, скульптуре — определяются предметом изображения; клас-</w:t>
      </w:r>
      <w:r>
        <w:rPr>
          <w:color w:val="231F20"/>
          <w:spacing w:val="1"/>
          <w:w w:val="115"/>
        </w:rPr>
        <w:t xml:space="preserve"> </w:t>
      </w:r>
      <w:r>
        <w:rPr>
          <w:color w:val="231F20"/>
          <w:w w:val="115"/>
        </w:rPr>
        <w:t>сификация</w:t>
      </w:r>
      <w:r>
        <w:rPr>
          <w:color w:val="231F20"/>
          <w:spacing w:val="1"/>
          <w:w w:val="115"/>
        </w:rPr>
        <w:t xml:space="preserve"> </w:t>
      </w:r>
      <w:r>
        <w:rPr>
          <w:color w:val="231F20"/>
          <w:w w:val="115"/>
        </w:rPr>
        <w:t>и</w:t>
      </w:r>
      <w:r>
        <w:rPr>
          <w:color w:val="231F20"/>
          <w:spacing w:val="1"/>
          <w:w w:val="115"/>
        </w:rPr>
        <w:t xml:space="preserve"> </w:t>
      </w:r>
      <w:r>
        <w:rPr>
          <w:color w:val="231F20"/>
          <w:w w:val="115"/>
        </w:rPr>
        <w:t>сравнение</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произведений</w:t>
      </w:r>
      <w:r>
        <w:rPr>
          <w:color w:val="231F20"/>
          <w:spacing w:val="1"/>
          <w:w w:val="115"/>
        </w:rPr>
        <w:t xml:space="preserve"> </w:t>
      </w:r>
      <w:r>
        <w:rPr>
          <w:color w:val="231F20"/>
          <w:w w:val="115"/>
        </w:rPr>
        <w:t>сходного</w:t>
      </w:r>
      <w:r>
        <w:rPr>
          <w:color w:val="231F20"/>
          <w:spacing w:val="1"/>
          <w:w w:val="115"/>
        </w:rPr>
        <w:t xml:space="preserve"> </w:t>
      </w:r>
      <w:r>
        <w:rPr>
          <w:color w:val="231F20"/>
          <w:w w:val="115"/>
        </w:rPr>
        <w:t>сюжета</w:t>
      </w:r>
      <w:r>
        <w:rPr>
          <w:color w:val="231F20"/>
          <w:spacing w:val="16"/>
          <w:w w:val="115"/>
        </w:rPr>
        <w:t xml:space="preserve"> </w:t>
      </w:r>
      <w:r>
        <w:rPr>
          <w:color w:val="231F20"/>
          <w:w w:val="115"/>
        </w:rPr>
        <w:t>(портреты,</w:t>
      </w:r>
      <w:r>
        <w:rPr>
          <w:color w:val="231F20"/>
          <w:spacing w:val="17"/>
          <w:w w:val="115"/>
        </w:rPr>
        <w:t xml:space="preserve"> </w:t>
      </w:r>
      <w:r>
        <w:rPr>
          <w:color w:val="231F20"/>
          <w:w w:val="115"/>
        </w:rPr>
        <w:t>пейзажи</w:t>
      </w:r>
      <w:r>
        <w:rPr>
          <w:color w:val="231F20"/>
          <w:spacing w:val="17"/>
          <w:w w:val="115"/>
        </w:rPr>
        <w:t xml:space="preserve"> </w:t>
      </w:r>
      <w:r>
        <w:rPr>
          <w:color w:val="231F20"/>
          <w:w w:val="115"/>
        </w:rPr>
        <w:t>и</w:t>
      </w:r>
      <w:r>
        <w:rPr>
          <w:color w:val="231F20"/>
          <w:spacing w:val="17"/>
          <w:w w:val="115"/>
        </w:rPr>
        <w:t xml:space="preserve"> </w:t>
      </w:r>
      <w:r>
        <w:rPr>
          <w:color w:val="231F20"/>
          <w:w w:val="115"/>
        </w:rPr>
        <w:t>др.).</w:t>
      </w:r>
    </w:p>
    <w:p w:rsidR="008052C0" w:rsidRDefault="008052C0" w:rsidP="008052C0">
      <w:pPr>
        <w:pStyle w:val="af1"/>
        <w:spacing w:line="244" w:lineRule="auto"/>
        <w:ind w:right="154"/>
      </w:pPr>
      <w:r>
        <w:rPr>
          <w:color w:val="231F20"/>
          <w:w w:val="115"/>
        </w:rPr>
        <w:t>Представления о произведениях крупнейших отечественных</w:t>
      </w:r>
      <w:r>
        <w:rPr>
          <w:color w:val="231F20"/>
          <w:spacing w:val="1"/>
          <w:w w:val="115"/>
        </w:rPr>
        <w:t xml:space="preserve"> </w:t>
      </w:r>
      <w:r>
        <w:rPr>
          <w:color w:val="231F20"/>
          <w:w w:val="120"/>
        </w:rPr>
        <w:t>художников-пейзажистов:</w:t>
      </w:r>
      <w:r>
        <w:rPr>
          <w:color w:val="231F20"/>
          <w:spacing w:val="36"/>
          <w:w w:val="120"/>
        </w:rPr>
        <w:t xml:space="preserve"> </w:t>
      </w:r>
      <w:r>
        <w:rPr>
          <w:color w:val="231F20"/>
          <w:w w:val="120"/>
        </w:rPr>
        <w:t>И.</w:t>
      </w:r>
      <w:r>
        <w:rPr>
          <w:color w:val="231F20"/>
          <w:spacing w:val="37"/>
          <w:w w:val="120"/>
        </w:rPr>
        <w:t xml:space="preserve"> </w:t>
      </w:r>
      <w:r>
        <w:rPr>
          <w:color w:val="231F20"/>
          <w:w w:val="120"/>
        </w:rPr>
        <w:t>И.</w:t>
      </w:r>
      <w:r>
        <w:rPr>
          <w:color w:val="231F20"/>
          <w:spacing w:val="37"/>
          <w:w w:val="120"/>
        </w:rPr>
        <w:t xml:space="preserve"> </w:t>
      </w:r>
      <w:r>
        <w:rPr>
          <w:color w:val="231F20"/>
          <w:w w:val="120"/>
        </w:rPr>
        <w:t>Шишкина,</w:t>
      </w:r>
      <w:r>
        <w:rPr>
          <w:color w:val="231F20"/>
          <w:spacing w:val="37"/>
          <w:w w:val="120"/>
        </w:rPr>
        <w:t xml:space="preserve"> </w:t>
      </w:r>
      <w:r>
        <w:rPr>
          <w:color w:val="231F20"/>
          <w:w w:val="120"/>
        </w:rPr>
        <w:t>И.</w:t>
      </w:r>
      <w:r>
        <w:rPr>
          <w:color w:val="231F20"/>
          <w:spacing w:val="37"/>
          <w:w w:val="120"/>
        </w:rPr>
        <w:t xml:space="preserve"> </w:t>
      </w:r>
      <w:r>
        <w:rPr>
          <w:color w:val="231F20"/>
          <w:w w:val="120"/>
        </w:rPr>
        <w:t>И.</w:t>
      </w:r>
      <w:r>
        <w:rPr>
          <w:color w:val="231F20"/>
          <w:spacing w:val="37"/>
          <w:w w:val="120"/>
        </w:rPr>
        <w:t xml:space="preserve"> </w:t>
      </w:r>
      <w:r>
        <w:rPr>
          <w:color w:val="231F20"/>
          <w:w w:val="120"/>
        </w:rPr>
        <w:t>Левитана,</w:t>
      </w:r>
      <w:r>
        <w:rPr>
          <w:color w:val="231F20"/>
          <w:spacing w:val="-57"/>
          <w:w w:val="120"/>
        </w:rPr>
        <w:t xml:space="preserve"> </w:t>
      </w:r>
      <w:r>
        <w:rPr>
          <w:color w:val="231F20"/>
          <w:w w:val="120"/>
        </w:rPr>
        <w:t>А. К. Саврасова, В. Д. Поленова, А. И. Куинджи, И. К. Айва-</w:t>
      </w:r>
      <w:r>
        <w:rPr>
          <w:color w:val="231F20"/>
          <w:spacing w:val="1"/>
          <w:w w:val="120"/>
        </w:rPr>
        <w:t xml:space="preserve"> </w:t>
      </w:r>
      <w:r>
        <w:rPr>
          <w:color w:val="231F20"/>
          <w:w w:val="120"/>
        </w:rPr>
        <w:t>зовского</w:t>
      </w:r>
      <w:r>
        <w:rPr>
          <w:color w:val="231F20"/>
          <w:spacing w:val="11"/>
          <w:w w:val="120"/>
        </w:rPr>
        <w:t xml:space="preserve"> </w:t>
      </w:r>
      <w:r>
        <w:rPr>
          <w:color w:val="231F20"/>
          <w:w w:val="120"/>
        </w:rPr>
        <w:t>и</w:t>
      </w:r>
      <w:r>
        <w:rPr>
          <w:color w:val="231F20"/>
          <w:spacing w:val="12"/>
          <w:w w:val="120"/>
        </w:rPr>
        <w:t xml:space="preserve"> </w:t>
      </w:r>
      <w:r>
        <w:rPr>
          <w:color w:val="231F20"/>
          <w:w w:val="120"/>
        </w:rPr>
        <w:t>др.</w:t>
      </w:r>
    </w:p>
    <w:p w:rsidR="008052C0" w:rsidRDefault="008052C0" w:rsidP="008052C0">
      <w:pPr>
        <w:pStyle w:val="af1"/>
        <w:spacing w:before="1" w:line="244" w:lineRule="auto"/>
        <w:ind w:right="154"/>
      </w:pPr>
      <w:r>
        <w:rPr>
          <w:color w:val="231F20"/>
          <w:w w:val="115"/>
        </w:rPr>
        <w:t>Представления о произведениях крупнейших отечественных</w:t>
      </w:r>
      <w:r>
        <w:rPr>
          <w:color w:val="231F20"/>
          <w:spacing w:val="1"/>
          <w:w w:val="115"/>
        </w:rPr>
        <w:t xml:space="preserve"> </w:t>
      </w:r>
      <w:r>
        <w:rPr>
          <w:color w:val="231F20"/>
          <w:w w:val="120"/>
        </w:rPr>
        <w:t>портретистов:</w:t>
      </w:r>
      <w:r>
        <w:rPr>
          <w:color w:val="231F20"/>
          <w:spacing w:val="-10"/>
          <w:w w:val="120"/>
        </w:rPr>
        <w:t xml:space="preserve"> </w:t>
      </w:r>
      <w:r>
        <w:rPr>
          <w:color w:val="231F20"/>
          <w:w w:val="120"/>
        </w:rPr>
        <w:t>В.</w:t>
      </w:r>
      <w:r>
        <w:rPr>
          <w:color w:val="231F20"/>
          <w:spacing w:val="-9"/>
          <w:w w:val="120"/>
        </w:rPr>
        <w:t xml:space="preserve"> </w:t>
      </w:r>
      <w:r>
        <w:rPr>
          <w:color w:val="231F20"/>
          <w:w w:val="120"/>
        </w:rPr>
        <w:t>И.</w:t>
      </w:r>
      <w:r>
        <w:rPr>
          <w:color w:val="231F20"/>
          <w:spacing w:val="-9"/>
          <w:w w:val="120"/>
        </w:rPr>
        <w:t xml:space="preserve"> </w:t>
      </w:r>
      <w:r>
        <w:rPr>
          <w:color w:val="231F20"/>
          <w:w w:val="120"/>
        </w:rPr>
        <w:t>Сурикова,</w:t>
      </w:r>
      <w:r>
        <w:rPr>
          <w:color w:val="231F20"/>
          <w:spacing w:val="-10"/>
          <w:w w:val="120"/>
        </w:rPr>
        <w:t xml:space="preserve"> </w:t>
      </w:r>
      <w:r>
        <w:rPr>
          <w:color w:val="231F20"/>
          <w:w w:val="120"/>
        </w:rPr>
        <w:t>И.</w:t>
      </w:r>
      <w:r>
        <w:rPr>
          <w:color w:val="231F20"/>
          <w:spacing w:val="-9"/>
          <w:w w:val="120"/>
        </w:rPr>
        <w:t xml:space="preserve"> </w:t>
      </w:r>
      <w:r>
        <w:rPr>
          <w:color w:val="231F20"/>
          <w:w w:val="120"/>
        </w:rPr>
        <w:t>Е.</w:t>
      </w:r>
      <w:r>
        <w:rPr>
          <w:color w:val="231F20"/>
          <w:spacing w:val="-9"/>
          <w:w w:val="120"/>
        </w:rPr>
        <w:t xml:space="preserve"> </w:t>
      </w:r>
      <w:r>
        <w:rPr>
          <w:color w:val="231F20"/>
          <w:w w:val="120"/>
        </w:rPr>
        <w:t>Репина,</w:t>
      </w:r>
      <w:r>
        <w:rPr>
          <w:color w:val="231F20"/>
          <w:spacing w:val="-10"/>
          <w:w w:val="120"/>
        </w:rPr>
        <w:t xml:space="preserve"> </w:t>
      </w:r>
      <w:r>
        <w:rPr>
          <w:color w:val="231F20"/>
          <w:w w:val="120"/>
        </w:rPr>
        <w:t>В.</w:t>
      </w:r>
      <w:r>
        <w:rPr>
          <w:color w:val="231F20"/>
          <w:spacing w:val="-9"/>
          <w:w w:val="120"/>
        </w:rPr>
        <w:t xml:space="preserve"> </w:t>
      </w:r>
      <w:r>
        <w:rPr>
          <w:color w:val="231F20"/>
          <w:w w:val="120"/>
        </w:rPr>
        <w:t>А.</w:t>
      </w:r>
      <w:r>
        <w:rPr>
          <w:color w:val="231F20"/>
          <w:spacing w:val="-9"/>
          <w:w w:val="120"/>
        </w:rPr>
        <w:t xml:space="preserve"> </w:t>
      </w:r>
      <w:r>
        <w:rPr>
          <w:color w:val="231F20"/>
          <w:w w:val="120"/>
        </w:rPr>
        <w:t>Серова</w:t>
      </w:r>
      <w:r>
        <w:rPr>
          <w:color w:val="231F20"/>
          <w:spacing w:val="-10"/>
          <w:w w:val="120"/>
        </w:rPr>
        <w:t xml:space="preserve"> </w:t>
      </w:r>
      <w:r>
        <w:rPr>
          <w:color w:val="231F20"/>
          <w:w w:val="120"/>
        </w:rPr>
        <w:t>и</w:t>
      </w:r>
      <w:r>
        <w:rPr>
          <w:color w:val="231F20"/>
          <w:spacing w:val="-9"/>
          <w:w w:val="120"/>
        </w:rPr>
        <w:t xml:space="preserve"> </w:t>
      </w:r>
      <w:r>
        <w:rPr>
          <w:color w:val="231F20"/>
          <w:w w:val="120"/>
        </w:rPr>
        <w:t>др.</w:t>
      </w:r>
    </w:p>
    <w:p w:rsidR="008052C0" w:rsidRDefault="008052C0" w:rsidP="008052C0">
      <w:pPr>
        <w:pStyle w:val="2"/>
        <w:spacing w:before="147"/>
      </w:pPr>
      <w:r>
        <w:rPr>
          <w:color w:val="231F20"/>
          <w:w w:val="85"/>
        </w:rPr>
        <w:t>Модуль</w:t>
      </w:r>
      <w:r>
        <w:rPr>
          <w:color w:val="231F20"/>
          <w:spacing w:val="9"/>
          <w:w w:val="85"/>
        </w:rPr>
        <w:t xml:space="preserve"> </w:t>
      </w:r>
      <w:r>
        <w:rPr>
          <w:color w:val="231F20"/>
          <w:w w:val="85"/>
        </w:rPr>
        <w:t>«Азбука</w:t>
      </w:r>
      <w:r>
        <w:rPr>
          <w:color w:val="231F20"/>
          <w:spacing w:val="10"/>
          <w:w w:val="85"/>
        </w:rPr>
        <w:t xml:space="preserve"> </w:t>
      </w:r>
      <w:r>
        <w:rPr>
          <w:color w:val="231F20"/>
          <w:w w:val="85"/>
        </w:rPr>
        <w:t>цифровой</w:t>
      </w:r>
      <w:r>
        <w:rPr>
          <w:color w:val="231F20"/>
          <w:spacing w:val="10"/>
          <w:w w:val="85"/>
        </w:rPr>
        <w:t xml:space="preserve"> </w:t>
      </w:r>
      <w:r>
        <w:rPr>
          <w:color w:val="231F20"/>
          <w:w w:val="85"/>
        </w:rPr>
        <w:t>графики»</w:t>
      </w:r>
    </w:p>
    <w:p w:rsidR="008052C0" w:rsidRDefault="008052C0" w:rsidP="008052C0">
      <w:pPr>
        <w:pStyle w:val="af1"/>
        <w:spacing w:before="64" w:line="244" w:lineRule="auto"/>
        <w:ind w:right="156"/>
      </w:pPr>
      <w:r>
        <w:rPr>
          <w:color w:val="231F20"/>
          <w:w w:val="115"/>
        </w:rPr>
        <w:t>Построение в графическом редакторе различных по эмоцио-</w:t>
      </w:r>
      <w:r>
        <w:rPr>
          <w:color w:val="231F20"/>
          <w:spacing w:val="1"/>
          <w:w w:val="115"/>
        </w:rPr>
        <w:t xml:space="preserve"> </w:t>
      </w:r>
      <w:r>
        <w:rPr>
          <w:color w:val="231F20"/>
          <w:w w:val="115"/>
        </w:rPr>
        <w:t>нальному восприятию ритмов расположения пятен на плоско-</w:t>
      </w:r>
      <w:r>
        <w:rPr>
          <w:color w:val="231F20"/>
          <w:spacing w:val="1"/>
          <w:w w:val="115"/>
        </w:rPr>
        <w:t xml:space="preserve"> </w:t>
      </w:r>
      <w:r>
        <w:rPr>
          <w:color w:val="231F20"/>
          <w:w w:val="115"/>
        </w:rPr>
        <w:t>сти: покой (статика), разные направления и ритмы движения</w:t>
      </w:r>
      <w:r>
        <w:rPr>
          <w:color w:val="231F20"/>
          <w:spacing w:val="1"/>
          <w:w w:val="115"/>
        </w:rPr>
        <w:t xml:space="preserve"> </w:t>
      </w:r>
      <w:r>
        <w:rPr>
          <w:color w:val="231F20"/>
          <w:w w:val="115"/>
        </w:rPr>
        <w:t>(собрались,</w:t>
      </w:r>
      <w:r>
        <w:rPr>
          <w:color w:val="231F20"/>
          <w:spacing w:val="1"/>
          <w:w w:val="115"/>
        </w:rPr>
        <w:t xml:space="preserve"> </w:t>
      </w:r>
      <w:r>
        <w:rPr>
          <w:color w:val="231F20"/>
          <w:w w:val="115"/>
        </w:rPr>
        <w:t>разбежались,</w:t>
      </w:r>
      <w:r>
        <w:rPr>
          <w:color w:val="231F20"/>
          <w:spacing w:val="1"/>
          <w:w w:val="115"/>
        </w:rPr>
        <w:t xml:space="preserve"> </w:t>
      </w:r>
      <w:r>
        <w:rPr>
          <w:color w:val="231F20"/>
          <w:w w:val="115"/>
        </w:rPr>
        <w:t>догоняют,</w:t>
      </w:r>
      <w:r>
        <w:rPr>
          <w:color w:val="231F20"/>
          <w:spacing w:val="1"/>
          <w:w w:val="115"/>
        </w:rPr>
        <w:t xml:space="preserve"> </w:t>
      </w:r>
      <w:r>
        <w:rPr>
          <w:color w:val="231F20"/>
          <w:w w:val="115"/>
        </w:rPr>
        <w:t>улетают</w:t>
      </w:r>
      <w:r>
        <w:rPr>
          <w:color w:val="231F20"/>
          <w:spacing w:val="1"/>
          <w:w w:val="115"/>
        </w:rPr>
        <w:t xml:space="preserve"> </w:t>
      </w:r>
      <w:r>
        <w:rPr>
          <w:color w:val="231F20"/>
          <w:w w:val="115"/>
        </w:rPr>
        <w:t>и</w:t>
      </w:r>
      <w:r>
        <w:rPr>
          <w:color w:val="231F20"/>
          <w:spacing w:val="1"/>
          <w:w w:val="115"/>
        </w:rPr>
        <w:t xml:space="preserve"> </w:t>
      </w:r>
      <w:r>
        <w:rPr>
          <w:color w:val="231F20"/>
          <w:w w:val="115"/>
        </w:rPr>
        <w:t>т.</w:t>
      </w:r>
      <w:r>
        <w:rPr>
          <w:color w:val="231F20"/>
          <w:spacing w:val="1"/>
          <w:w w:val="115"/>
        </w:rPr>
        <w:t xml:space="preserve"> </w:t>
      </w:r>
      <w:r>
        <w:rPr>
          <w:color w:val="231F20"/>
          <w:w w:val="115"/>
        </w:rPr>
        <w:t>д.).</w:t>
      </w:r>
      <w:r>
        <w:rPr>
          <w:color w:val="231F20"/>
          <w:spacing w:val="1"/>
          <w:w w:val="115"/>
        </w:rPr>
        <w:t xml:space="preserve"> </w:t>
      </w:r>
      <w:r>
        <w:rPr>
          <w:color w:val="231F20"/>
          <w:w w:val="115"/>
        </w:rPr>
        <w:t>Вместо</w:t>
      </w:r>
      <w:r>
        <w:rPr>
          <w:color w:val="231F20"/>
          <w:spacing w:val="-55"/>
          <w:w w:val="115"/>
        </w:rPr>
        <w:t xml:space="preserve"> </w:t>
      </w:r>
      <w:r>
        <w:rPr>
          <w:color w:val="231F20"/>
          <w:w w:val="115"/>
        </w:rPr>
        <w:t>пятен (геометрических фигур) могут быть простые силуэты ма-</w:t>
      </w:r>
      <w:r>
        <w:rPr>
          <w:color w:val="231F20"/>
          <w:spacing w:val="1"/>
          <w:w w:val="115"/>
        </w:rPr>
        <w:t xml:space="preserve"> </w:t>
      </w:r>
      <w:r>
        <w:rPr>
          <w:color w:val="231F20"/>
          <w:w w:val="115"/>
        </w:rPr>
        <w:t>шинок,</w:t>
      </w:r>
      <w:r>
        <w:rPr>
          <w:color w:val="231F20"/>
          <w:spacing w:val="16"/>
          <w:w w:val="115"/>
        </w:rPr>
        <w:t xml:space="preserve"> </w:t>
      </w:r>
      <w:r>
        <w:rPr>
          <w:color w:val="231F20"/>
          <w:w w:val="115"/>
        </w:rPr>
        <w:t>птичек,</w:t>
      </w:r>
      <w:r>
        <w:rPr>
          <w:color w:val="231F20"/>
          <w:spacing w:val="17"/>
          <w:w w:val="115"/>
        </w:rPr>
        <w:t xml:space="preserve"> </w:t>
      </w:r>
      <w:r>
        <w:rPr>
          <w:color w:val="231F20"/>
          <w:w w:val="115"/>
        </w:rPr>
        <w:t>облаков</w:t>
      </w:r>
      <w:r>
        <w:rPr>
          <w:color w:val="231F20"/>
          <w:spacing w:val="17"/>
          <w:w w:val="115"/>
        </w:rPr>
        <w:t xml:space="preserve"> </w:t>
      </w:r>
      <w:r>
        <w:rPr>
          <w:color w:val="231F20"/>
          <w:w w:val="115"/>
        </w:rPr>
        <w:t>и</w:t>
      </w:r>
      <w:r>
        <w:rPr>
          <w:color w:val="231F20"/>
          <w:spacing w:val="16"/>
          <w:w w:val="115"/>
        </w:rPr>
        <w:t xml:space="preserve"> </w:t>
      </w:r>
      <w:r>
        <w:rPr>
          <w:color w:val="231F20"/>
          <w:w w:val="115"/>
        </w:rPr>
        <w:t>др.</w:t>
      </w:r>
    </w:p>
    <w:p w:rsidR="008052C0" w:rsidRDefault="008052C0" w:rsidP="008052C0">
      <w:pPr>
        <w:pStyle w:val="af1"/>
        <w:spacing w:before="1" w:line="244" w:lineRule="auto"/>
        <w:ind w:right="156"/>
      </w:pPr>
      <w:r>
        <w:rPr>
          <w:color w:val="231F20"/>
          <w:w w:val="115"/>
        </w:rPr>
        <w:t>В графическом редакторе создание рисунка элемента орна-</w:t>
      </w:r>
      <w:r>
        <w:rPr>
          <w:color w:val="231F20"/>
          <w:spacing w:val="1"/>
          <w:w w:val="115"/>
        </w:rPr>
        <w:t xml:space="preserve"> </w:t>
      </w:r>
      <w:r>
        <w:rPr>
          <w:color w:val="231F20"/>
          <w:w w:val="115"/>
        </w:rPr>
        <w:t>мента</w:t>
      </w:r>
      <w:r>
        <w:rPr>
          <w:color w:val="231F20"/>
          <w:spacing w:val="41"/>
          <w:w w:val="115"/>
        </w:rPr>
        <w:t xml:space="preserve"> </w:t>
      </w:r>
      <w:r>
        <w:rPr>
          <w:color w:val="231F20"/>
          <w:w w:val="115"/>
        </w:rPr>
        <w:t>(паттерна),</w:t>
      </w:r>
      <w:r>
        <w:rPr>
          <w:color w:val="231F20"/>
          <w:spacing w:val="41"/>
          <w:w w:val="115"/>
        </w:rPr>
        <w:t xml:space="preserve"> </w:t>
      </w:r>
      <w:r>
        <w:rPr>
          <w:color w:val="231F20"/>
          <w:w w:val="115"/>
        </w:rPr>
        <w:t>его</w:t>
      </w:r>
      <w:r>
        <w:rPr>
          <w:color w:val="231F20"/>
          <w:spacing w:val="41"/>
          <w:w w:val="115"/>
        </w:rPr>
        <w:t xml:space="preserve"> </w:t>
      </w:r>
      <w:r>
        <w:rPr>
          <w:color w:val="231F20"/>
          <w:w w:val="115"/>
        </w:rPr>
        <w:t>копирование,</w:t>
      </w:r>
      <w:r>
        <w:rPr>
          <w:color w:val="231F20"/>
          <w:spacing w:val="42"/>
          <w:w w:val="115"/>
        </w:rPr>
        <w:t xml:space="preserve"> </w:t>
      </w:r>
      <w:r>
        <w:rPr>
          <w:color w:val="231F20"/>
          <w:w w:val="115"/>
        </w:rPr>
        <w:t>многократное</w:t>
      </w:r>
      <w:r>
        <w:rPr>
          <w:color w:val="231F20"/>
          <w:spacing w:val="41"/>
          <w:w w:val="115"/>
        </w:rPr>
        <w:t xml:space="preserve"> </w:t>
      </w:r>
      <w:r>
        <w:rPr>
          <w:color w:val="231F20"/>
          <w:w w:val="115"/>
        </w:rPr>
        <w:t>повторение,</w:t>
      </w:r>
      <w:r>
        <w:rPr>
          <w:color w:val="231F20"/>
          <w:spacing w:val="-55"/>
          <w:w w:val="115"/>
        </w:rPr>
        <w:t xml:space="preserve"> </w:t>
      </w:r>
      <w:r>
        <w:rPr>
          <w:color w:val="231F20"/>
          <w:w w:val="115"/>
        </w:rPr>
        <w:t>в том числе с поворотами вокруг оси рисунка, и создание орна-</w:t>
      </w:r>
      <w:r>
        <w:rPr>
          <w:color w:val="231F20"/>
          <w:spacing w:val="1"/>
          <w:w w:val="115"/>
        </w:rPr>
        <w:t xml:space="preserve"> </w:t>
      </w:r>
      <w:r>
        <w:rPr>
          <w:color w:val="231F20"/>
          <w:w w:val="115"/>
        </w:rPr>
        <w:t>мента, в основе которого раппорт. Вариативное создание орна-</w:t>
      </w:r>
      <w:r>
        <w:rPr>
          <w:color w:val="231F20"/>
          <w:spacing w:val="1"/>
          <w:w w:val="115"/>
        </w:rPr>
        <w:t xml:space="preserve"> </w:t>
      </w:r>
      <w:r>
        <w:rPr>
          <w:color w:val="231F20"/>
          <w:w w:val="115"/>
        </w:rPr>
        <w:t>ментов</w:t>
      </w:r>
      <w:r>
        <w:rPr>
          <w:color w:val="231F20"/>
          <w:spacing w:val="14"/>
          <w:w w:val="115"/>
        </w:rPr>
        <w:t xml:space="preserve"> </w:t>
      </w:r>
      <w:r>
        <w:rPr>
          <w:color w:val="231F20"/>
          <w:w w:val="115"/>
        </w:rPr>
        <w:t>на</w:t>
      </w:r>
      <w:r>
        <w:rPr>
          <w:color w:val="231F20"/>
          <w:spacing w:val="15"/>
          <w:w w:val="115"/>
        </w:rPr>
        <w:t xml:space="preserve"> </w:t>
      </w:r>
      <w:r>
        <w:rPr>
          <w:color w:val="231F20"/>
          <w:w w:val="115"/>
        </w:rPr>
        <w:t>основе</w:t>
      </w:r>
      <w:r>
        <w:rPr>
          <w:color w:val="231F20"/>
          <w:spacing w:val="15"/>
          <w:w w:val="115"/>
        </w:rPr>
        <w:t xml:space="preserve"> </w:t>
      </w:r>
      <w:r>
        <w:rPr>
          <w:color w:val="231F20"/>
          <w:w w:val="115"/>
        </w:rPr>
        <w:t>одного</w:t>
      </w:r>
      <w:r>
        <w:rPr>
          <w:color w:val="231F20"/>
          <w:spacing w:val="15"/>
          <w:w w:val="115"/>
        </w:rPr>
        <w:t xml:space="preserve"> </w:t>
      </w:r>
      <w:r>
        <w:rPr>
          <w:color w:val="231F20"/>
          <w:w w:val="115"/>
        </w:rPr>
        <w:t>и</w:t>
      </w:r>
      <w:r>
        <w:rPr>
          <w:color w:val="231F20"/>
          <w:spacing w:val="15"/>
          <w:w w:val="115"/>
        </w:rPr>
        <w:t xml:space="preserve"> </w:t>
      </w:r>
      <w:r>
        <w:rPr>
          <w:color w:val="231F20"/>
          <w:w w:val="115"/>
        </w:rPr>
        <w:t>того</w:t>
      </w:r>
      <w:r>
        <w:rPr>
          <w:color w:val="231F20"/>
          <w:spacing w:val="15"/>
          <w:w w:val="115"/>
        </w:rPr>
        <w:t xml:space="preserve"> </w:t>
      </w:r>
      <w:r>
        <w:rPr>
          <w:color w:val="231F20"/>
          <w:w w:val="115"/>
        </w:rPr>
        <w:t>же</w:t>
      </w:r>
      <w:r>
        <w:rPr>
          <w:color w:val="231F20"/>
          <w:spacing w:val="15"/>
          <w:w w:val="115"/>
        </w:rPr>
        <w:t xml:space="preserve"> </w:t>
      </w:r>
      <w:r>
        <w:rPr>
          <w:color w:val="231F20"/>
          <w:w w:val="115"/>
        </w:rPr>
        <w:t>элемента.</w:t>
      </w:r>
    </w:p>
    <w:p w:rsidR="008052C0" w:rsidRDefault="008052C0" w:rsidP="008052C0">
      <w:pPr>
        <w:pStyle w:val="af1"/>
        <w:spacing w:before="1" w:line="244" w:lineRule="auto"/>
      </w:pPr>
      <w:r>
        <w:rPr>
          <w:color w:val="231F20"/>
          <w:w w:val="115"/>
        </w:rPr>
        <w:t>Изображение</w:t>
      </w:r>
      <w:r>
        <w:rPr>
          <w:color w:val="231F20"/>
          <w:spacing w:val="1"/>
          <w:w w:val="115"/>
        </w:rPr>
        <w:t xml:space="preserve"> </w:t>
      </w:r>
      <w:r>
        <w:rPr>
          <w:color w:val="231F20"/>
          <w:w w:val="115"/>
        </w:rPr>
        <w:t>и</w:t>
      </w:r>
      <w:r>
        <w:rPr>
          <w:color w:val="231F20"/>
          <w:spacing w:val="1"/>
          <w:w w:val="115"/>
        </w:rPr>
        <w:t xml:space="preserve"> </w:t>
      </w:r>
      <w:r>
        <w:rPr>
          <w:color w:val="231F20"/>
          <w:w w:val="115"/>
        </w:rPr>
        <w:t>изучение</w:t>
      </w:r>
      <w:r>
        <w:rPr>
          <w:color w:val="231F20"/>
          <w:spacing w:val="1"/>
          <w:w w:val="115"/>
        </w:rPr>
        <w:t xml:space="preserve"> </w:t>
      </w:r>
      <w:r>
        <w:rPr>
          <w:color w:val="231F20"/>
          <w:w w:val="115"/>
        </w:rPr>
        <w:t>мимики</w:t>
      </w:r>
      <w:r>
        <w:rPr>
          <w:color w:val="231F20"/>
          <w:spacing w:val="1"/>
          <w:w w:val="115"/>
        </w:rPr>
        <w:t xml:space="preserve"> </w:t>
      </w:r>
      <w:r>
        <w:rPr>
          <w:color w:val="231F20"/>
          <w:w w:val="115"/>
        </w:rPr>
        <w:t>лица</w:t>
      </w:r>
      <w:r>
        <w:rPr>
          <w:color w:val="231F20"/>
          <w:spacing w:val="1"/>
          <w:w w:val="115"/>
        </w:rPr>
        <w:t xml:space="preserve"> </w:t>
      </w:r>
      <w:r>
        <w:rPr>
          <w:color w:val="231F20"/>
          <w:w w:val="115"/>
        </w:rPr>
        <w:t>в  программе  Paint</w:t>
      </w:r>
      <w:r>
        <w:rPr>
          <w:color w:val="231F20"/>
          <w:spacing w:val="1"/>
          <w:w w:val="115"/>
        </w:rPr>
        <w:t xml:space="preserve"> </w:t>
      </w:r>
      <w:r>
        <w:rPr>
          <w:color w:val="231F20"/>
          <w:w w:val="115"/>
        </w:rPr>
        <w:t>(или</w:t>
      </w:r>
      <w:r>
        <w:rPr>
          <w:color w:val="231F20"/>
          <w:spacing w:val="16"/>
          <w:w w:val="115"/>
        </w:rPr>
        <w:t xml:space="preserve"> </w:t>
      </w:r>
      <w:r>
        <w:rPr>
          <w:color w:val="231F20"/>
          <w:w w:val="115"/>
        </w:rPr>
        <w:t>другом</w:t>
      </w:r>
      <w:r>
        <w:rPr>
          <w:color w:val="231F20"/>
          <w:spacing w:val="16"/>
          <w:w w:val="115"/>
        </w:rPr>
        <w:t xml:space="preserve"> </w:t>
      </w:r>
      <w:r>
        <w:rPr>
          <w:color w:val="231F20"/>
          <w:w w:val="115"/>
        </w:rPr>
        <w:t>графическом</w:t>
      </w:r>
      <w:r>
        <w:rPr>
          <w:color w:val="231F20"/>
          <w:spacing w:val="16"/>
          <w:w w:val="115"/>
        </w:rPr>
        <w:t xml:space="preserve"> </w:t>
      </w:r>
      <w:r>
        <w:rPr>
          <w:color w:val="231F20"/>
          <w:w w:val="115"/>
        </w:rPr>
        <w:t>редакторе).</w:t>
      </w:r>
    </w:p>
    <w:p w:rsidR="008052C0" w:rsidRDefault="008052C0" w:rsidP="008052C0">
      <w:pPr>
        <w:pStyle w:val="af1"/>
        <w:spacing w:line="244" w:lineRule="auto"/>
        <w:ind w:right="154"/>
      </w:pPr>
      <w:r>
        <w:rPr>
          <w:color w:val="231F20"/>
          <w:w w:val="115"/>
        </w:rPr>
        <w:t>Совмещение с помощью графического редактора векторного</w:t>
      </w:r>
      <w:r>
        <w:rPr>
          <w:color w:val="231F20"/>
          <w:spacing w:val="1"/>
          <w:w w:val="115"/>
        </w:rPr>
        <w:t xml:space="preserve"> </w:t>
      </w:r>
      <w:r>
        <w:rPr>
          <w:color w:val="231F20"/>
          <w:w w:val="115"/>
        </w:rPr>
        <w:t>изображения, фотографии и шрифта для создания плаката или</w:t>
      </w:r>
      <w:r>
        <w:rPr>
          <w:color w:val="231F20"/>
          <w:spacing w:val="1"/>
          <w:w w:val="115"/>
        </w:rPr>
        <w:t xml:space="preserve"> </w:t>
      </w:r>
      <w:r>
        <w:rPr>
          <w:color w:val="231F20"/>
          <w:w w:val="115"/>
        </w:rPr>
        <w:t>поздравительной</w:t>
      </w:r>
      <w:r>
        <w:rPr>
          <w:color w:val="231F20"/>
          <w:spacing w:val="16"/>
          <w:w w:val="115"/>
        </w:rPr>
        <w:t xml:space="preserve"> </w:t>
      </w:r>
      <w:r>
        <w:rPr>
          <w:color w:val="231F20"/>
          <w:w w:val="115"/>
        </w:rPr>
        <w:t>открытки.</w:t>
      </w:r>
    </w:p>
    <w:p w:rsidR="008052C0" w:rsidRDefault="008052C0" w:rsidP="008052C0">
      <w:pPr>
        <w:pStyle w:val="af1"/>
        <w:spacing w:line="244" w:lineRule="auto"/>
        <w:ind w:right="154"/>
      </w:pPr>
      <w:r>
        <w:rPr>
          <w:color w:val="231F20"/>
          <w:w w:val="120"/>
        </w:rPr>
        <w:t>Редактирование фотографий в программе Picture Manager:</w:t>
      </w:r>
      <w:r>
        <w:rPr>
          <w:color w:val="231F20"/>
          <w:spacing w:val="1"/>
          <w:w w:val="120"/>
        </w:rPr>
        <w:t xml:space="preserve"> </w:t>
      </w:r>
      <w:r>
        <w:rPr>
          <w:color w:val="231F20"/>
          <w:w w:val="120"/>
        </w:rPr>
        <w:t>изменение яркости, контраста, насыщенности цвета; обрезка,</w:t>
      </w:r>
      <w:r>
        <w:rPr>
          <w:color w:val="231F20"/>
          <w:spacing w:val="-57"/>
          <w:w w:val="120"/>
        </w:rPr>
        <w:t xml:space="preserve"> </w:t>
      </w:r>
      <w:r>
        <w:rPr>
          <w:color w:val="231F20"/>
          <w:w w:val="120"/>
        </w:rPr>
        <w:t>поворот,</w:t>
      </w:r>
      <w:r>
        <w:rPr>
          <w:color w:val="231F20"/>
          <w:spacing w:val="11"/>
          <w:w w:val="120"/>
        </w:rPr>
        <w:t xml:space="preserve"> </w:t>
      </w:r>
      <w:r>
        <w:rPr>
          <w:color w:val="231F20"/>
          <w:w w:val="120"/>
        </w:rPr>
        <w:t>отражение.</w:t>
      </w:r>
    </w:p>
    <w:p w:rsidR="008052C0" w:rsidRDefault="008052C0" w:rsidP="008052C0">
      <w:pPr>
        <w:widowControl/>
        <w:autoSpaceDE/>
        <w:autoSpaceDN/>
        <w:spacing w:line="244" w:lineRule="auto"/>
        <w:sectPr w:rsidR="008052C0">
          <w:pgSz w:w="7830" w:h="12020"/>
          <w:pgMar w:top="620" w:right="580" w:bottom="900" w:left="580" w:header="0" w:footer="709" w:gutter="0"/>
          <w:cols w:space="720"/>
        </w:sectPr>
      </w:pPr>
    </w:p>
    <w:p w:rsidR="008052C0" w:rsidRDefault="008052C0" w:rsidP="008052C0">
      <w:pPr>
        <w:pStyle w:val="af1"/>
        <w:spacing w:before="70" w:line="247" w:lineRule="auto"/>
      </w:pPr>
      <w:r>
        <w:rPr>
          <w:color w:val="231F20"/>
          <w:w w:val="115"/>
        </w:rPr>
        <w:lastRenderedPageBreak/>
        <w:t>Виртуальные</w:t>
      </w:r>
      <w:r>
        <w:rPr>
          <w:color w:val="231F20"/>
          <w:spacing w:val="23"/>
          <w:w w:val="115"/>
        </w:rPr>
        <w:t xml:space="preserve"> </w:t>
      </w:r>
      <w:r>
        <w:rPr>
          <w:color w:val="231F20"/>
          <w:w w:val="115"/>
        </w:rPr>
        <w:t>путешествия</w:t>
      </w:r>
      <w:r>
        <w:rPr>
          <w:color w:val="231F20"/>
          <w:spacing w:val="24"/>
          <w:w w:val="115"/>
        </w:rPr>
        <w:t xml:space="preserve"> </w:t>
      </w:r>
      <w:r>
        <w:rPr>
          <w:color w:val="231F20"/>
          <w:w w:val="115"/>
        </w:rPr>
        <w:t>в</w:t>
      </w:r>
      <w:r>
        <w:rPr>
          <w:color w:val="231F20"/>
          <w:spacing w:val="24"/>
          <w:w w:val="115"/>
        </w:rPr>
        <w:t xml:space="preserve"> </w:t>
      </w:r>
      <w:r>
        <w:rPr>
          <w:color w:val="231F20"/>
          <w:w w:val="115"/>
        </w:rPr>
        <w:t>главные</w:t>
      </w:r>
      <w:r>
        <w:rPr>
          <w:color w:val="231F20"/>
          <w:spacing w:val="24"/>
          <w:w w:val="115"/>
        </w:rPr>
        <w:t xml:space="preserve"> </w:t>
      </w:r>
      <w:r>
        <w:rPr>
          <w:color w:val="231F20"/>
          <w:w w:val="115"/>
        </w:rPr>
        <w:t>художественные</w:t>
      </w:r>
      <w:r>
        <w:rPr>
          <w:color w:val="231F20"/>
          <w:spacing w:val="23"/>
          <w:w w:val="115"/>
        </w:rPr>
        <w:t xml:space="preserve"> </w:t>
      </w:r>
      <w:r>
        <w:rPr>
          <w:color w:val="231F20"/>
          <w:w w:val="115"/>
        </w:rPr>
        <w:t>музеи</w:t>
      </w:r>
      <w:r>
        <w:rPr>
          <w:color w:val="231F20"/>
          <w:spacing w:val="-55"/>
          <w:w w:val="115"/>
        </w:rPr>
        <w:t xml:space="preserve"> </w:t>
      </w:r>
      <w:r>
        <w:rPr>
          <w:color w:val="231F20"/>
          <w:w w:val="115"/>
        </w:rPr>
        <w:t>и</w:t>
      </w:r>
      <w:r>
        <w:rPr>
          <w:color w:val="231F20"/>
          <w:spacing w:val="15"/>
          <w:w w:val="115"/>
        </w:rPr>
        <w:t xml:space="preserve"> </w:t>
      </w:r>
      <w:r>
        <w:rPr>
          <w:color w:val="231F20"/>
          <w:w w:val="115"/>
        </w:rPr>
        <w:t>музеи</w:t>
      </w:r>
      <w:r>
        <w:rPr>
          <w:color w:val="231F20"/>
          <w:spacing w:val="16"/>
          <w:w w:val="115"/>
        </w:rPr>
        <w:t xml:space="preserve"> </w:t>
      </w:r>
      <w:r>
        <w:rPr>
          <w:color w:val="231F20"/>
          <w:w w:val="115"/>
        </w:rPr>
        <w:t>местные</w:t>
      </w:r>
      <w:r>
        <w:rPr>
          <w:color w:val="231F20"/>
          <w:spacing w:val="16"/>
          <w:w w:val="115"/>
        </w:rPr>
        <w:t xml:space="preserve"> </w:t>
      </w:r>
      <w:r>
        <w:rPr>
          <w:color w:val="231F20"/>
          <w:w w:val="115"/>
        </w:rPr>
        <w:t>(по</w:t>
      </w:r>
      <w:r>
        <w:rPr>
          <w:color w:val="231F20"/>
          <w:spacing w:val="15"/>
          <w:w w:val="115"/>
        </w:rPr>
        <w:t xml:space="preserve"> </w:t>
      </w:r>
      <w:r>
        <w:rPr>
          <w:color w:val="231F20"/>
          <w:w w:val="115"/>
        </w:rPr>
        <w:t>выбору</w:t>
      </w:r>
      <w:r>
        <w:rPr>
          <w:color w:val="231F20"/>
          <w:spacing w:val="16"/>
          <w:w w:val="115"/>
        </w:rPr>
        <w:t xml:space="preserve"> </w:t>
      </w:r>
      <w:r>
        <w:rPr>
          <w:color w:val="231F20"/>
          <w:w w:val="115"/>
        </w:rPr>
        <w:t>учителя).</w:t>
      </w:r>
    </w:p>
    <w:p w:rsidR="008052C0" w:rsidRDefault="008052C0" w:rsidP="008052C0">
      <w:pPr>
        <w:pStyle w:val="aff"/>
        <w:numPr>
          <w:ilvl w:val="0"/>
          <w:numId w:val="90"/>
        </w:numPr>
        <w:tabs>
          <w:tab w:val="left" w:pos="352"/>
        </w:tabs>
        <w:spacing w:before="162"/>
        <w:ind w:right="0"/>
        <w:jc w:val="left"/>
        <w:rPr>
          <w:rFonts w:ascii="Trebuchet MS" w:hAnsi="Trebuchet MS"/>
        </w:rPr>
      </w:pPr>
      <w:r>
        <w:rPr>
          <w:rFonts w:ascii="Trebuchet MS" w:hAnsi="Trebuchet MS"/>
          <w:color w:val="231F20"/>
        </w:rPr>
        <w:t>КЛАСС</w:t>
      </w:r>
      <w:r>
        <w:rPr>
          <w:rFonts w:ascii="Trebuchet MS" w:hAnsi="Trebuchet MS"/>
          <w:color w:val="231F20"/>
          <w:spacing w:val="-10"/>
        </w:rPr>
        <w:t xml:space="preserve"> </w:t>
      </w:r>
      <w:r>
        <w:rPr>
          <w:rFonts w:ascii="Trebuchet MS" w:hAnsi="Trebuchet MS"/>
          <w:color w:val="231F20"/>
        </w:rPr>
        <w:t>(</w:t>
      </w:r>
      <w:r>
        <w:rPr>
          <w:i/>
          <w:color w:val="231F20"/>
        </w:rPr>
        <w:t>34 ч</w:t>
      </w:r>
      <w:r>
        <w:rPr>
          <w:rFonts w:ascii="Trebuchet MS" w:hAnsi="Trebuchet MS"/>
          <w:color w:val="231F20"/>
        </w:rPr>
        <w:t>)</w:t>
      </w:r>
    </w:p>
    <w:p w:rsidR="008052C0" w:rsidRDefault="008052C0" w:rsidP="008052C0">
      <w:pPr>
        <w:pStyle w:val="2"/>
        <w:spacing w:before="91"/>
      </w:pPr>
      <w:r>
        <w:rPr>
          <w:color w:val="231F20"/>
          <w:w w:val="85"/>
        </w:rPr>
        <w:t>Модуль «Графика»</w:t>
      </w:r>
    </w:p>
    <w:p w:rsidR="008052C0" w:rsidRDefault="008052C0" w:rsidP="008052C0">
      <w:pPr>
        <w:pStyle w:val="af1"/>
        <w:spacing w:before="68" w:line="247" w:lineRule="auto"/>
      </w:pPr>
      <w:r>
        <w:rPr>
          <w:color w:val="231F20"/>
          <w:w w:val="120"/>
        </w:rPr>
        <w:t>Правила линейной и воздушной перспективы: уменьшение</w:t>
      </w:r>
      <w:r>
        <w:rPr>
          <w:color w:val="231F20"/>
          <w:spacing w:val="-57"/>
          <w:w w:val="120"/>
        </w:rPr>
        <w:t xml:space="preserve"> </w:t>
      </w:r>
      <w:r>
        <w:rPr>
          <w:color w:val="231F20"/>
          <w:w w:val="115"/>
        </w:rPr>
        <w:t>размера изображения по мере удаления от первого плана, смяг-</w:t>
      </w:r>
      <w:r>
        <w:rPr>
          <w:color w:val="231F20"/>
          <w:spacing w:val="1"/>
          <w:w w:val="115"/>
        </w:rPr>
        <w:t xml:space="preserve"> </w:t>
      </w:r>
      <w:r>
        <w:rPr>
          <w:color w:val="231F20"/>
          <w:w w:val="120"/>
        </w:rPr>
        <w:t>чения</w:t>
      </w:r>
      <w:r>
        <w:rPr>
          <w:color w:val="231F20"/>
          <w:spacing w:val="8"/>
          <w:w w:val="120"/>
        </w:rPr>
        <w:t xml:space="preserve"> </w:t>
      </w:r>
      <w:r>
        <w:rPr>
          <w:color w:val="231F20"/>
          <w:w w:val="120"/>
        </w:rPr>
        <w:t>цветового</w:t>
      </w:r>
      <w:r>
        <w:rPr>
          <w:color w:val="231F20"/>
          <w:spacing w:val="9"/>
          <w:w w:val="120"/>
        </w:rPr>
        <w:t xml:space="preserve"> </w:t>
      </w:r>
      <w:r>
        <w:rPr>
          <w:color w:val="231F20"/>
          <w:w w:val="120"/>
        </w:rPr>
        <w:t>и</w:t>
      </w:r>
      <w:r>
        <w:rPr>
          <w:color w:val="231F20"/>
          <w:spacing w:val="9"/>
          <w:w w:val="120"/>
        </w:rPr>
        <w:t xml:space="preserve"> </w:t>
      </w:r>
      <w:r>
        <w:rPr>
          <w:color w:val="231F20"/>
          <w:w w:val="120"/>
        </w:rPr>
        <w:t>тонального</w:t>
      </w:r>
      <w:r>
        <w:rPr>
          <w:color w:val="231F20"/>
          <w:spacing w:val="8"/>
          <w:w w:val="120"/>
        </w:rPr>
        <w:t xml:space="preserve"> </w:t>
      </w:r>
      <w:r>
        <w:rPr>
          <w:color w:val="231F20"/>
          <w:w w:val="120"/>
        </w:rPr>
        <w:t>контрастов.</w:t>
      </w:r>
    </w:p>
    <w:p w:rsidR="008052C0" w:rsidRDefault="008052C0" w:rsidP="008052C0">
      <w:pPr>
        <w:pStyle w:val="af1"/>
        <w:spacing w:before="2" w:line="247" w:lineRule="auto"/>
      </w:pPr>
      <w:r>
        <w:rPr>
          <w:color w:val="231F20"/>
          <w:w w:val="115"/>
        </w:rPr>
        <w:t>Рисунок фигуры человека: основные пропорции и взаимоот-</w:t>
      </w:r>
      <w:r>
        <w:rPr>
          <w:color w:val="231F20"/>
          <w:spacing w:val="1"/>
          <w:w w:val="115"/>
        </w:rPr>
        <w:t xml:space="preserve"> </w:t>
      </w:r>
      <w:r>
        <w:rPr>
          <w:color w:val="231F20"/>
          <w:w w:val="120"/>
        </w:rPr>
        <w:t>ношение частей фигуры, передача движения фигуры на пло-</w:t>
      </w:r>
      <w:r>
        <w:rPr>
          <w:color w:val="231F20"/>
          <w:spacing w:val="1"/>
          <w:w w:val="120"/>
        </w:rPr>
        <w:t xml:space="preserve"> </w:t>
      </w:r>
      <w:r>
        <w:rPr>
          <w:color w:val="231F20"/>
          <w:w w:val="120"/>
        </w:rPr>
        <w:t>скости</w:t>
      </w:r>
      <w:r>
        <w:rPr>
          <w:color w:val="231F20"/>
          <w:spacing w:val="9"/>
          <w:w w:val="120"/>
        </w:rPr>
        <w:t xml:space="preserve"> </w:t>
      </w:r>
      <w:r>
        <w:rPr>
          <w:color w:val="231F20"/>
          <w:w w:val="120"/>
        </w:rPr>
        <w:t>листа:</w:t>
      </w:r>
      <w:r>
        <w:rPr>
          <w:color w:val="231F20"/>
          <w:spacing w:val="9"/>
          <w:w w:val="120"/>
        </w:rPr>
        <w:t xml:space="preserve"> </w:t>
      </w:r>
      <w:r>
        <w:rPr>
          <w:color w:val="231F20"/>
          <w:w w:val="120"/>
        </w:rPr>
        <w:t>бег,</w:t>
      </w:r>
      <w:r>
        <w:rPr>
          <w:color w:val="231F20"/>
          <w:spacing w:val="10"/>
          <w:w w:val="120"/>
        </w:rPr>
        <w:t xml:space="preserve"> </w:t>
      </w:r>
      <w:r>
        <w:rPr>
          <w:color w:val="231F20"/>
          <w:w w:val="120"/>
        </w:rPr>
        <w:t>ходьба,</w:t>
      </w:r>
      <w:r>
        <w:rPr>
          <w:color w:val="231F20"/>
          <w:spacing w:val="9"/>
          <w:w w:val="120"/>
        </w:rPr>
        <w:t xml:space="preserve"> </w:t>
      </w:r>
      <w:r>
        <w:rPr>
          <w:color w:val="231F20"/>
          <w:w w:val="120"/>
        </w:rPr>
        <w:t>сидящая</w:t>
      </w:r>
      <w:r>
        <w:rPr>
          <w:color w:val="231F20"/>
          <w:spacing w:val="9"/>
          <w:w w:val="120"/>
        </w:rPr>
        <w:t xml:space="preserve"> </w:t>
      </w:r>
      <w:r>
        <w:rPr>
          <w:color w:val="231F20"/>
          <w:w w:val="120"/>
        </w:rPr>
        <w:t>и</w:t>
      </w:r>
      <w:r>
        <w:rPr>
          <w:color w:val="231F20"/>
          <w:spacing w:val="10"/>
          <w:w w:val="120"/>
        </w:rPr>
        <w:t xml:space="preserve"> </w:t>
      </w:r>
      <w:r>
        <w:rPr>
          <w:color w:val="231F20"/>
          <w:w w:val="120"/>
        </w:rPr>
        <w:t>стоящая</w:t>
      </w:r>
      <w:r>
        <w:rPr>
          <w:color w:val="231F20"/>
          <w:spacing w:val="9"/>
          <w:w w:val="120"/>
        </w:rPr>
        <w:t xml:space="preserve"> </w:t>
      </w:r>
      <w:r>
        <w:rPr>
          <w:color w:val="231F20"/>
          <w:w w:val="120"/>
        </w:rPr>
        <w:t>фигуры.</w:t>
      </w:r>
    </w:p>
    <w:p w:rsidR="008052C0" w:rsidRDefault="008052C0" w:rsidP="008052C0">
      <w:pPr>
        <w:pStyle w:val="af1"/>
        <w:spacing w:before="3" w:line="247" w:lineRule="auto"/>
        <w:ind w:right="154"/>
      </w:pPr>
      <w:r>
        <w:rPr>
          <w:color w:val="231F20"/>
          <w:w w:val="120"/>
        </w:rPr>
        <w:t>Графическое изображение героев былин, древних легенд,</w:t>
      </w:r>
      <w:r>
        <w:rPr>
          <w:color w:val="231F20"/>
          <w:spacing w:val="1"/>
          <w:w w:val="120"/>
        </w:rPr>
        <w:t xml:space="preserve"> </w:t>
      </w:r>
      <w:r>
        <w:rPr>
          <w:color w:val="231F20"/>
          <w:w w:val="120"/>
        </w:rPr>
        <w:t>сказок</w:t>
      </w:r>
      <w:r>
        <w:rPr>
          <w:color w:val="231F20"/>
          <w:spacing w:val="11"/>
          <w:w w:val="120"/>
        </w:rPr>
        <w:t xml:space="preserve"> </w:t>
      </w:r>
      <w:r>
        <w:rPr>
          <w:color w:val="231F20"/>
          <w:w w:val="120"/>
        </w:rPr>
        <w:t>и</w:t>
      </w:r>
      <w:r>
        <w:rPr>
          <w:color w:val="231F20"/>
          <w:spacing w:val="12"/>
          <w:w w:val="120"/>
        </w:rPr>
        <w:t xml:space="preserve"> </w:t>
      </w:r>
      <w:r>
        <w:rPr>
          <w:color w:val="231F20"/>
          <w:w w:val="120"/>
        </w:rPr>
        <w:t>сказаний</w:t>
      </w:r>
      <w:r>
        <w:rPr>
          <w:color w:val="231F20"/>
          <w:spacing w:val="12"/>
          <w:w w:val="120"/>
        </w:rPr>
        <w:t xml:space="preserve"> </w:t>
      </w:r>
      <w:r>
        <w:rPr>
          <w:color w:val="231F20"/>
          <w:w w:val="120"/>
        </w:rPr>
        <w:t>разных</w:t>
      </w:r>
      <w:r>
        <w:rPr>
          <w:color w:val="231F20"/>
          <w:spacing w:val="12"/>
          <w:w w:val="120"/>
        </w:rPr>
        <w:t xml:space="preserve"> </w:t>
      </w:r>
      <w:r>
        <w:rPr>
          <w:color w:val="231F20"/>
          <w:w w:val="120"/>
        </w:rPr>
        <w:t>народов.</w:t>
      </w:r>
    </w:p>
    <w:p w:rsidR="008052C0" w:rsidRDefault="008052C0" w:rsidP="008052C0">
      <w:pPr>
        <w:pStyle w:val="af1"/>
        <w:spacing w:before="1" w:line="247" w:lineRule="auto"/>
      </w:pPr>
      <w:r>
        <w:rPr>
          <w:color w:val="231F20"/>
          <w:w w:val="115"/>
        </w:rPr>
        <w:t>Изображение города — тематическая графическая компози-</w:t>
      </w:r>
      <w:r>
        <w:rPr>
          <w:color w:val="231F20"/>
          <w:spacing w:val="1"/>
          <w:w w:val="115"/>
        </w:rPr>
        <w:t xml:space="preserve"> </w:t>
      </w:r>
      <w:r>
        <w:rPr>
          <w:color w:val="231F20"/>
          <w:w w:val="115"/>
        </w:rPr>
        <w:t>ция; использование карандаша, мелков, фломастеров (смешан-</w:t>
      </w:r>
      <w:r>
        <w:rPr>
          <w:color w:val="231F20"/>
          <w:spacing w:val="1"/>
          <w:w w:val="115"/>
        </w:rPr>
        <w:t xml:space="preserve"> </w:t>
      </w:r>
      <w:r>
        <w:rPr>
          <w:color w:val="231F20"/>
          <w:w w:val="115"/>
        </w:rPr>
        <w:t>ная</w:t>
      </w:r>
      <w:r>
        <w:rPr>
          <w:color w:val="231F20"/>
          <w:spacing w:val="15"/>
          <w:w w:val="115"/>
        </w:rPr>
        <w:t xml:space="preserve"> </w:t>
      </w:r>
      <w:r>
        <w:rPr>
          <w:color w:val="231F20"/>
          <w:w w:val="115"/>
        </w:rPr>
        <w:t>техника).</w:t>
      </w:r>
    </w:p>
    <w:p w:rsidR="008052C0" w:rsidRDefault="008052C0" w:rsidP="008052C0">
      <w:pPr>
        <w:pStyle w:val="2"/>
        <w:spacing w:before="150"/>
      </w:pPr>
      <w:r>
        <w:rPr>
          <w:color w:val="231F20"/>
          <w:w w:val="85"/>
        </w:rPr>
        <w:t>Модуль</w:t>
      </w:r>
      <w:r>
        <w:rPr>
          <w:color w:val="231F20"/>
          <w:spacing w:val="7"/>
          <w:w w:val="85"/>
        </w:rPr>
        <w:t xml:space="preserve"> </w:t>
      </w:r>
      <w:r>
        <w:rPr>
          <w:color w:val="231F20"/>
          <w:w w:val="85"/>
        </w:rPr>
        <w:t>«Живопись»</w:t>
      </w:r>
    </w:p>
    <w:p w:rsidR="008052C0" w:rsidRDefault="008052C0" w:rsidP="008052C0">
      <w:pPr>
        <w:pStyle w:val="af1"/>
        <w:spacing w:before="67" w:line="247" w:lineRule="auto"/>
      </w:pPr>
      <w:r>
        <w:rPr>
          <w:color w:val="231F20"/>
          <w:w w:val="120"/>
        </w:rPr>
        <w:t>Красота природы разных климатических зон, создание пей-</w:t>
      </w:r>
      <w:r>
        <w:rPr>
          <w:color w:val="231F20"/>
          <w:spacing w:val="-58"/>
          <w:w w:val="120"/>
        </w:rPr>
        <w:t xml:space="preserve"> </w:t>
      </w:r>
      <w:r>
        <w:rPr>
          <w:color w:val="231F20"/>
          <w:w w:val="120"/>
        </w:rPr>
        <w:t>зажных композиций (горный, степной, среднерусский ланд-</w:t>
      </w:r>
      <w:r>
        <w:rPr>
          <w:color w:val="231F20"/>
          <w:spacing w:val="1"/>
          <w:w w:val="120"/>
        </w:rPr>
        <w:t xml:space="preserve"> </w:t>
      </w:r>
      <w:r>
        <w:rPr>
          <w:color w:val="231F20"/>
          <w:w w:val="120"/>
        </w:rPr>
        <w:t>шафт).</w:t>
      </w:r>
    </w:p>
    <w:p w:rsidR="008052C0" w:rsidRDefault="008052C0" w:rsidP="008052C0">
      <w:pPr>
        <w:pStyle w:val="af1"/>
        <w:spacing w:before="3" w:line="247" w:lineRule="auto"/>
        <w:ind w:right="154"/>
      </w:pPr>
      <w:r>
        <w:rPr>
          <w:color w:val="231F20"/>
          <w:w w:val="115"/>
        </w:rPr>
        <w:t>Портретные изображения человека по представлению и на-</w:t>
      </w:r>
      <w:r>
        <w:rPr>
          <w:color w:val="231F20"/>
          <w:spacing w:val="1"/>
          <w:w w:val="115"/>
        </w:rPr>
        <w:t xml:space="preserve"> </w:t>
      </w:r>
      <w:r>
        <w:rPr>
          <w:color w:val="231F20"/>
          <w:w w:val="115"/>
        </w:rPr>
        <w:t>блюдению с разным содержанием: женский или мужской пор-</w:t>
      </w:r>
      <w:r>
        <w:rPr>
          <w:color w:val="231F20"/>
          <w:spacing w:val="1"/>
          <w:w w:val="115"/>
        </w:rPr>
        <w:t xml:space="preserve"> </w:t>
      </w:r>
      <w:r>
        <w:rPr>
          <w:color w:val="231F20"/>
          <w:w w:val="115"/>
        </w:rPr>
        <w:t>трет,</w:t>
      </w:r>
      <w:r>
        <w:rPr>
          <w:color w:val="231F20"/>
          <w:spacing w:val="1"/>
          <w:w w:val="115"/>
        </w:rPr>
        <w:t xml:space="preserve"> </w:t>
      </w:r>
      <w:r>
        <w:rPr>
          <w:color w:val="231F20"/>
          <w:w w:val="115"/>
        </w:rPr>
        <w:t>двойной</w:t>
      </w:r>
      <w:r>
        <w:rPr>
          <w:color w:val="231F20"/>
          <w:spacing w:val="1"/>
          <w:w w:val="115"/>
        </w:rPr>
        <w:t xml:space="preserve"> </w:t>
      </w:r>
      <w:r>
        <w:rPr>
          <w:color w:val="231F20"/>
          <w:w w:val="115"/>
        </w:rPr>
        <w:t>портрет</w:t>
      </w:r>
      <w:r>
        <w:rPr>
          <w:color w:val="231F20"/>
          <w:spacing w:val="1"/>
          <w:w w:val="115"/>
        </w:rPr>
        <w:t xml:space="preserve"> </w:t>
      </w:r>
      <w:r>
        <w:rPr>
          <w:color w:val="231F20"/>
          <w:w w:val="115"/>
        </w:rPr>
        <w:t>матери</w:t>
      </w:r>
      <w:r>
        <w:rPr>
          <w:color w:val="231F20"/>
          <w:spacing w:val="1"/>
          <w:w w:val="115"/>
        </w:rPr>
        <w:t xml:space="preserve"> </w:t>
      </w:r>
      <w:r>
        <w:rPr>
          <w:color w:val="231F20"/>
          <w:w w:val="115"/>
        </w:rPr>
        <w:t>и</w:t>
      </w:r>
      <w:r>
        <w:rPr>
          <w:color w:val="231F20"/>
          <w:spacing w:val="1"/>
          <w:w w:val="115"/>
        </w:rPr>
        <w:t xml:space="preserve"> </w:t>
      </w:r>
      <w:r>
        <w:rPr>
          <w:color w:val="231F20"/>
          <w:w w:val="115"/>
        </w:rPr>
        <w:t>ребёнка,</w:t>
      </w:r>
      <w:r>
        <w:rPr>
          <w:color w:val="231F20"/>
          <w:spacing w:val="1"/>
          <w:w w:val="115"/>
        </w:rPr>
        <w:t xml:space="preserve"> </w:t>
      </w:r>
      <w:r>
        <w:rPr>
          <w:color w:val="231F20"/>
          <w:w w:val="115"/>
        </w:rPr>
        <w:t>портрет</w:t>
      </w:r>
      <w:r>
        <w:rPr>
          <w:color w:val="231F20"/>
          <w:spacing w:val="1"/>
          <w:w w:val="115"/>
        </w:rPr>
        <w:t xml:space="preserve"> </w:t>
      </w:r>
      <w:r>
        <w:rPr>
          <w:color w:val="231F20"/>
          <w:w w:val="115"/>
        </w:rPr>
        <w:t>пожилого</w:t>
      </w:r>
      <w:r>
        <w:rPr>
          <w:color w:val="231F20"/>
          <w:spacing w:val="1"/>
          <w:w w:val="115"/>
        </w:rPr>
        <w:t xml:space="preserve"> </w:t>
      </w:r>
      <w:r>
        <w:rPr>
          <w:color w:val="231F20"/>
          <w:w w:val="115"/>
        </w:rPr>
        <w:t>человека, детский портрет или автопортрет, портрет персонажа</w:t>
      </w:r>
      <w:r>
        <w:rPr>
          <w:color w:val="231F20"/>
          <w:spacing w:val="1"/>
          <w:w w:val="115"/>
        </w:rPr>
        <w:t xml:space="preserve"> </w:t>
      </w:r>
      <w:r>
        <w:rPr>
          <w:color w:val="231F20"/>
          <w:w w:val="115"/>
        </w:rPr>
        <w:t>по</w:t>
      </w:r>
      <w:r>
        <w:rPr>
          <w:color w:val="231F20"/>
          <w:spacing w:val="17"/>
          <w:w w:val="115"/>
        </w:rPr>
        <w:t xml:space="preserve"> </w:t>
      </w:r>
      <w:r>
        <w:rPr>
          <w:color w:val="231F20"/>
          <w:w w:val="115"/>
        </w:rPr>
        <w:t>представлению</w:t>
      </w:r>
      <w:r>
        <w:rPr>
          <w:color w:val="231F20"/>
          <w:spacing w:val="18"/>
          <w:w w:val="115"/>
        </w:rPr>
        <w:t xml:space="preserve"> </w:t>
      </w:r>
      <w:r>
        <w:rPr>
          <w:color w:val="231F20"/>
          <w:w w:val="115"/>
        </w:rPr>
        <w:t>(из</w:t>
      </w:r>
      <w:r>
        <w:rPr>
          <w:color w:val="231F20"/>
          <w:spacing w:val="18"/>
          <w:w w:val="115"/>
        </w:rPr>
        <w:t xml:space="preserve"> </w:t>
      </w:r>
      <w:r>
        <w:rPr>
          <w:color w:val="231F20"/>
          <w:w w:val="115"/>
        </w:rPr>
        <w:t>выбранной</w:t>
      </w:r>
      <w:r>
        <w:rPr>
          <w:color w:val="231F20"/>
          <w:spacing w:val="18"/>
          <w:w w:val="115"/>
        </w:rPr>
        <w:t xml:space="preserve"> </w:t>
      </w:r>
      <w:r>
        <w:rPr>
          <w:color w:val="231F20"/>
          <w:w w:val="115"/>
        </w:rPr>
        <w:t>культурной</w:t>
      </w:r>
      <w:r>
        <w:rPr>
          <w:color w:val="231F20"/>
          <w:spacing w:val="18"/>
          <w:w w:val="115"/>
        </w:rPr>
        <w:t xml:space="preserve"> </w:t>
      </w:r>
      <w:r>
        <w:rPr>
          <w:color w:val="231F20"/>
          <w:w w:val="115"/>
        </w:rPr>
        <w:t>эпохи).</w:t>
      </w:r>
    </w:p>
    <w:p w:rsidR="008052C0" w:rsidRDefault="008052C0" w:rsidP="008052C0">
      <w:pPr>
        <w:pStyle w:val="af1"/>
        <w:spacing w:before="4" w:line="247" w:lineRule="auto"/>
        <w:ind w:right="154"/>
      </w:pPr>
      <w:r>
        <w:rPr>
          <w:color w:val="231F20"/>
          <w:w w:val="115"/>
        </w:rPr>
        <w:t>Тематические многофигурные композиции: коллективно соз-</w:t>
      </w:r>
      <w:r>
        <w:rPr>
          <w:color w:val="231F20"/>
          <w:spacing w:val="1"/>
          <w:w w:val="115"/>
        </w:rPr>
        <w:t xml:space="preserve"> </w:t>
      </w:r>
      <w:r>
        <w:rPr>
          <w:color w:val="231F20"/>
          <w:w w:val="120"/>
        </w:rPr>
        <w:t>данные</w:t>
      </w:r>
      <w:r>
        <w:rPr>
          <w:color w:val="231F20"/>
          <w:spacing w:val="-14"/>
          <w:w w:val="120"/>
        </w:rPr>
        <w:t xml:space="preserve"> </w:t>
      </w:r>
      <w:r>
        <w:rPr>
          <w:color w:val="231F20"/>
          <w:w w:val="120"/>
        </w:rPr>
        <w:t>панно-аппликации</w:t>
      </w:r>
      <w:r>
        <w:rPr>
          <w:color w:val="231F20"/>
          <w:spacing w:val="-14"/>
          <w:w w:val="120"/>
        </w:rPr>
        <w:t xml:space="preserve"> </w:t>
      </w:r>
      <w:r>
        <w:rPr>
          <w:color w:val="231F20"/>
          <w:w w:val="120"/>
        </w:rPr>
        <w:t>из</w:t>
      </w:r>
      <w:r>
        <w:rPr>
          <w:color w:val="231F20"/>
          <w:spacing w:val="-13"/>
          <w:w w:val="120"/>
        </w:rPr>
        <w:t xml:space="preserve"> </w:t>
      </w:r>
      <w:r>
        <w:rPr>
          <w:color w:val="231F20"/>
          <w:w w:val="120"/>
        </w:rPr>
        <w:t>индивидуальных</w:t>
      </w:r>
      <w:r>
        <w:rPr>
          <w:color w:val="231F20"/>
          <w:spacing w:val="-14"/>
          <w:w w:val="120"/>
        </w:rPr>
        <w:t xml:space="preserve"> </w:t>
      </w:r>
      <w:r>
        <w:rPr>
          <w:color w:val="231F20"/>
          <w:w w:val="120"/>
        </w:rPr>
        <w:t>рисунков</w:t>
      </w:r>
      <w:r>
        <w:rPr>
          <w:color w:val="231F20"/>
          <w:spacing w:val="-14"/>
          <w:w w:val="120"/>
        </w:rPr>
        <w:t xml:space="preserve"> </w:t>
      </w:r>
      <w:r>
        <w:rPr>
          <w:color w:val="231F20"/>
          <w:w w:val="120"/>
        </w:rPr>
        <w:t>и</w:t>
      </w:r>
      <w:r>
        <w:rPr>
          <w:color w:val="231F20"/>
          <w:spacing w:val="-13"/>
          <w:w w:val="120"/>
        </w:rPr>
        <w:t xml:space="preserve"> </w:t>
      </w:r>
      <w:r>
        <w:rPr>
          <w:color w:val="231F20"/>
          <w:w w:val="120"/>
        </w:rPr>
        <w:t>вы-</w:t>
      </w:r>
      <w:r>
        <w:rPr>
          <w:color w:val="231F20"/>
          <w:spacing w:val="-58"/>
          <w:w w:val="120"/>
        </w:rPr>
        <w:t xml:space="preserve"> </w:t>
      </w:r>
      <w:r>
        <w:rPr>
          <w:color w:val="231F20"/>
          <w:w w:val="120"/>
        </w:rPr>
        <w:t>резанных</w:t>
      </w:r>
      <w:r>
        <w:rPr>
          <w:color w:val="231F20"/>
          <w:spacing w:val="-12"/>
          <w:w w:val="120"/>
        </w:rPr>
        <w:t xml:space="preserve"> </w:t>
      </w:r>
      <w:r>
        <w:rPr>
          <w:color w:val="231F20"/>
          <w:w w:val="120"/>
        </w:rPr>
        <w:t>персонажей</w:t>
      </w:r>
      <w:r>
        <w:rPr>
          <w:color w:val="231F20"/>
          <w:spacing w:val="-11"/>
          <w:w w:val="120"/>
        </w:rPr>
        <w:t xml:space="preserve"> </w:t>
      </w:r>
      <w:r>
        <w:rPr>
          <w:color w:val="231F20"/>
          <w:w w:val="120"/>
        </w:rPr>
        <w:t>на</w:t>
      </w:r>
      <w:r>
        <w:rPr>
          <w:color w:val="231F20"/>
          <w:spacing w:val="-11"/>
          <w:w w:val="120"/>
        </w:rPr>
        <w:t xml:space="preserve"> </w:t>
      </w:r>
      <w:r>
        <w:rPr>
          <w:color w:val="231F20"/>
          <w:w w:val="120"/>
        </w:rPr>
        <w:t>темы</w:t>
      </w:r>
      <w:r>
        <w:rPr>
          <w:color w:val="231F20"/>
          <w:spacing w:val="-11"/>
          <w:w w:val="120"/>
        </w:rPr>
        <w:t xml:space="preserve"> </w:t>
      </w:r>
      <w:r>
        <w:rPr>
          <w:color w:val="231F20"/>
          <w:w w:val="120"/>
        </w:rPr>
        <w:t>праздников</w:t>
      </w:r>
      <w:r>
        <w:rPr>
          <w:color w:val="231F20"/>
          <w:spacing w:val="-12"/>
          <w:w w:val="120"/>
        </w:rPr>
        <w:t xml:space="preserve"> </w:t>
      </w:r>
      <w:r>
        <w:rPr>
          <w:color w:val="231F20"/>
          <w:w w:val="120"/>
        </w:rPr>
        <w:t>народов</w:t>
      </w:r>
      <w:r>
        <w:rPr>
          <w:color w:val="231F20"/>
          <w:spacing w:val="-11"/>
          <w:w w:val="120"/>
        </w:rPr>
        <w:t xml:space="preserve"> </w:t>
      </w:r>
      <w:r>
        <w:rPr>
          <w:color w:val="231F20"/>
          <w:w w:val="120"/>
        </w:rPr>
        <w:t>мира</w:t>
      </w:r>
      <w:r>
        <w:rPr>
          <w:color w:val="231F20"/>
          <w:spacing w:val="-11"/>
          <w:w w:val="120"/>
        </w:rPr>
        <w:t xml:space="preserve"> </w:t>
      </w:r>
      <w:r>
        <w:rPr>
          <w:color w:val="231F20"/>
          <w:w w:val="120"/>
        </w:rPr>
        <w:t>или</w:t>
      </w:r>
      <w:r>
        <w:rPr>
          <w:color w:val="231F20"/>
          <w:spacing w:val="-11"/>
          <w:w w:val="120"/>
        </w:rPr>
        <w:t xml:space="preserve"> </w:t>
      </w:r>
      <w:r>
        <w:rPr>
          <w:color w:val="231F20"/>
          <w:w w:val="120"/>
        </w:rPr>
        <w:t>в</w:t>
      </w:r>
      <w:r>
        <w:rPr>
          <w:color w:val="231F20"/>
          <w:spacing w:val="-58"/>
          <w:w w:val="120"/>
        </w:rPr>
        <w:t xml:space="preserve"> </w:t>
      </w:r>
      <w:r>
        <w:rPr>
          <w:color w:val="231F20"/>
          <w:w w:val="120"/>
        </w:rPr>
        <w:t>качестве</w:t>
      </w:r>
      <w:r>
        <w:rPr>
          <w:color w:val="231F20"/>
          <w:spacing w:val="11"/>
          <w:w w:val="120"/>
        </w:rPr>
        <w:t xml:space="preserve"> </w:t>
      </w:r>
      <w:r>
        <w:rPr>
          <w:color w:val="231F20"/>
          <w:w w:val="120"/>
        </w:rPr>
        <w:t>иллюстраций</w:t>
      </w:r>
      <w:r>
        <w:rPr>
          <w:color w:val="231F20"/>
          <w:spacing w:val="11"/>
          <w:w w:val="120"/>
        </w:rPr>
        <w:t xml:space="preserve"> </w:t>
      </w:r>
      <w:r>
        <w:rPr>
          <w:color w:val="231F20"/>
          <w:w w:val="120"/>
        </w:rPr>
        <w:t>к</w:t>
      </w:r>
      <w:r>
        <w:rPr>
          <w:color w:val="231F20"/>
          <w:spacing w:val="12"/>
          <w:w w:val="120"/>
        </w:rPr>
        <w:t xml:space="preserve"> </w:t>
      </w:r>
      <w:r>
        <w:rPr>
          <w:color w:val="231F20"/>
          <w:w w:val="120"/>
        </w:rPr>
        <w:t>сказкам</w:t>
      </w:r>
      <w:r>
        <w:rPr>
          <w:color w:val="231F20"/>
          <w:spacing w:val="11"/>
          <w:w w:val="120"/>
        </w:rPr>
        <w:t xml:space="preserve"> </w:t>
      </w:r>
      <w:r>
        <w:rPr>
          <w:color w:val="231F20"/>
          <w:w w:val="120"/>
        </w:rPr>
        <w:t>и</w:t>
      </w:r>
      <w:r>
        <w:rPr>
          <w:color w:val="231F20"/>
          <w:spacing w:val="11"/>
          <w:w w:val="120"/>
        </w:rPr>
        <w:t xml:space="preserve"> </w:t>
      </w:r>
      <w:r>
        <w:rPr>
          <w:color w:val="231F20"/>
          <w:w w:val="120"/>
        </w:rPr>
        <w:t>легендам.</w:t>
      </w:r>
    </w:p>
    <w:p w:rsidR="008052C0" w:rsidRDefault="008052C0" w:rsidP="008052C0">
      <w:pPr>
        <w:pStyle w:val="2"/>
        <w:spacing w:before="150"/>
      </w:pPr>
      <w:r>
        <w:rPr>
          <w:color w:val="231F20"/>
          <w:w w:val="85"/>
        </w:rPr>
        <w:t>Модуль</w:t>
      </w:r>
      <w:r>
        <w:rPr>
          <w:color w:val="231F20"/>
          <w:spacing w:val="5"/>
          <w:w w:val="85"/>
        </w:rPr>
        <w:t xml:space="preserve"> </w:t>
      </w:r>
      <w:r>
        <w:rPr>
          <w:color w:val="231F20"/>
          <w:w w:val="85"/>
        </w:rPr>
        <w:t>«Скульптура»</w:t>
      </w:r>
    </w:p>
    <w:p w:rsidR="008052C0" w:rsidRDefault="008052C0" w:rsidP="008052C0">
      <w:pPr>
        <w:pStyle w:val="af1"/>
        <w:spacing w:before="68" w:line="247" w:lineRule="auto"/>
      </w:pPr>
      <w:r>
        <w:rPr>
          <w:color w:val="231F20"/>
          <w:w w:val="120"/>
        </w:rPr>
        <w:t>Знакомство</w:t>
      </w:r>
      <w:r>
        <w:rPr>
          <w:color w:val="231F20"/>
          <w:spacing w:val="-15"/>
          <w:w w:val="120"/>
        </w:rPr>
        <w:t xml:space="preserve"> </w:t>
      </w:r>
      <w:r>
        <w:rPr>
          <w:color w:val="231F20"/>
          <w:w w:val="120"/>
        </w:rPr>
        <w:t>со</w:t>
      </w:r>
      <w:r>
        <w:rPr>
          <w:color w:val="231F20"/>
          <w:spacing w:val="-14"/>
          <w:w w:val="120"/>
        </w:rPr>
        <w:t xml:space="preserve"> </w:t>
      </w:r>
      <w:r>
        <w:rPr>
          <w:color w:val="231F20"/>
          <w:w w:val="120"/>
        </w:rPr>
        <w:t>скульптурными</w:t>
      </w:r>
      <w:r>
        <w:rPr>
          <w:color w:val="231F20"/>
          <w:spacing w:val="-14"/>
          <w:w w:val="120"/>
        </w:rPr>
        <w:t xml:space="preserve"> </w:t>
      </w:r>
      <w:r>
        <w:rPr>
          <w:color w:val="231F20"/>
          <w:w w:val="120"/>
        </w:rPr>
        <w:t>памятниками</w:t>
      </w:r>
      <w:r>
        <w:rPr>
          <w:color w:val="231F20"/>
          <w:spacing w:val="-15"/>
          <w:w w:val="120"/>
        </w:rPr>
        <w:t xml:space="preserve"> </w:t>
      </w:r>
      <w:r>
        <w:rPr>
          <w:color w:val="231F20"/>
          <w:w w:val="120"/>
        </w:rPr>
        <w:t>героям</w:t>
      </w:r>
      <w:r>
        <w:rPr>
          <w:color w:val="231F20"/>
          <w:spacing w:val="-14"/>
          <w:w w:val="120"/>
        </w:rPr>
        <w:t xml:space="preserve"> </w:t>
      </w:r>
      <w:r>
        <w:rPr>
          <w:color w:val="231F20"/>
          <w:w w:val="120"/>
        </w:rPr>
        <w:t>и</w:t>
      </w:r>
      <w:r>
        <w:rPr>
          <w:color w:val="231F20"/>
          <w:spacing w:val="-14"/>
          <w:w w:val="120"/>
        </w:rPr>
        <w:t xml:space="preserve"> </w:t>
      </w:r>
      <w:r>
        <w:rPr>
          <w:color w:val="231F20"/>
          <w:w w:val="120"/>
        </w:rPr>
        <w:t>мемо-</w:t>
      </w:r>
      <w:r>
        <w:rPr>
          <w:color w:val="231F20"/>
          <w:spacing w:val="-58"/>
          <w:w w:val="120"/>
        </w:rPr>
        <w:t xml:space="preserve"> </w:t>
      </w:r>
      <w:r>
        <w:rPr>
          <w:color w:val="231F20"/>
          <w:w w:val="120"/>
        </w:rPr>
        <w:t>риальными</w:t>
      </w:r>
      <w:r>
        <w:rPr>
          <w:color w:val="231F20"/>
          <w:spacing w:val="11"/>
          <w:w w:val="120"/>
        </w:rPr>
        <w:t xml:space="preserve"> </w:t>
      </w:r>
      <w:r>
        <w:rPr>
          <w:color w:val="231F20"/>
          <w:w w:val="120"/>
        </w:rPr>
        <w:t>комплексами.</w:t>
      </w:r>
    </w:p>
    <w:p w:rsidR="008052C0" w:rsidRDefault="008052C0" w:rsidP="008052C0">
      <w:pPr>
        <w:pStyle w:val="af1"/>
        <w:spacing w:before="1" w:line="247" w:lineRule="auto"/>
        <w:ind w:right="154"/>
      </w:pPr>
      <w:r>
        <w:rPr>
          <w:color w:val="231F20"/>
          <w:w w:val="120"/>
        </w:rPr>
        <w:t>Создание</w:t>
      </w:r>
      <w:r>
        <w:rPr>
          <w:color w:val="231F20"/>
          <w:spacing w:val="-7"/>
          <w:w w:val="120"/>
        </w:rPr>
        <w:t xml:space="preserve"> </w:t>
      </w:r>
      <w:r>
        <w:rPr>
          <w:color w:val="231F20"/>
          <w:w w:val="120"/>
        </w:rPr>
        <w:t>эскиза</w:t>
      </w:r>
      <w:r>
        <w:rPr>
          <w:color w:val="231F20"/>
          <w:spacing w:val="-7"/>
          <w:w w:val="120"/>
        </w:rPr>
        <w:t xml:space="preserve"> </w:t>
      </w:r>
      <w:r>
        <w:rPr>
          <w:color w:val="231F20"/>
          <w:w w:val="120"/>
        </w:rPr>
        <w:t>памятника</w:t>
      </w:r>
      <w:r>
        <w:rPr>
          <w:color w:val="231F20"/>
          <w:spacing w:val="-7"/>
          <w:w w:val="120"/>
        </w:rPr>
        <w:t xml:space="preserve"> </w:t>
      </w:r>
      <w:r>
        <w:rPr>
          <w:color w:val="231F20"/>
          <w:w w:val="120"/>
        </w:rPr>
        <w:t>народному</w:t>
      </w:r>
      <w:r>
        <w:rPr>
          <w:color w:val="231F20"/>
          <w:spacing w:val="-6"/>
          <w:w w:val="120"/>
        </w:rPr>
        <w:t xml:space="preserve"> </w:t>
      </w:r>
      <w:r>
        <w:rPr>
          <w:color w:val="231F20"/>
          <w:w w:val="120"/>
        </w:rPr>
        <w:t>герою.</w:t>
      </w:r>
      <w:r>
        <w:rPr>
          <w:color w:val="231F20"/>
          <w:spacing w:val="-7"/>
          <w:w w:val="120"/>
        </w:rPr>
        <w:t xml:space="preserve"> </w:t>
      </w:r>
      <w:r>
        <w:rPr>
          <w:color w:val="231F20"/>
          <w:w w:val="120"/>
        </w:rPr>
        <w:t>Работа</w:t>
      </w:r>
      <w:r>
        <w:rPr>
          <w:color w:val="231F20"/>
          <w:spacing w:val="-7"/>
          <w:w w:val="120"/>
        </w:rPr>
        <w:t xml:space="preserve"> </w:t>
      </w:r>
      <w:r>
        <w:rPr>
          <w:color w:val="231F20"/>
          <w:w w:val="120"/>
        </w:rPr>
        <w:t>с</w:t>
      </w:r>
      <w:r>
        <w:rPr>
          <w:color w:val="231F20"/>
          <w:spacing w:val="-7"/>
          <w:w w:val="120"/>
        </w:rPr>
        <w:t xml:space="preserve"> </w:t>
      </w:r>
      <w:r>
        <w:rPr>
          <w:color w:val="231F20"/>
          <w:w w:val="120"/>
        </w:rPr>
        <w:t>пла-</w:t>
      </w:r>
      <w:r>
        <w:rPr>
          <w:color w:val="231F20"/>
          <w:spacing w:val="-57"/>
          <w:w w:val="120"/>
        </w:rPr>
        <w:t xml:space="preserve"> </w:t>
      </w:r>
      <w:r>
        <w:rPr>
          <w:color w:val="231F20"/>
          <w:w w:val="120"/>
        </w:rPr>
        <w:t>стилином</w:t>
      </w:r>
      <w:r>
        <w:rPr>
          <w:color w:val="231F20"/>
          <w:spacing w:val="-11"/>
          <w:w w:val="120"/>
        </w:rPr>
        <w:t xml:space="preserve"> </w:t>
      </w:r>
      <w:r>
        <w:rPr>
          <w:color w:val="231F20"/>
          <w:w w:val="120"/>
        </w:rPr>
        <w:t>или</w:t>
      </w:r>
      <w:r>
        <w:rPr>
          <w:color w:val="231F20"/>
          <w:spacing w:val="-10"/>
          <w:w w:val="120"/>
        </w:rPr>
        <w:t xml:space="preserve"> </w:t>
      </w:r>
      <w:r>
        <w:rPr>
          <w:color w:val="231F20"/>
          <w:w w:val="120"/>
        </w:rPr>
        <w:t>глиной.</w:t>
      </w:r>
      <w:r>
        <w:rPr>
          <w:color w:val="231F20"/>
          <w:spacing w:val="-10"/>
          <w:w w:val="120"/>
        </w:rPr>
        <w:t xml:space="preserve"> </w:t>
      </w:r>
      <w:r>
        <w:rPr>
          <w:color w:val="231F20"/>
          <w:w w:val="120"/>
        </w:rPr>
        <w:t>Выражение</w:t>
      </w:r>
      <w:r>
        <w:rPr>
          <w:color w:val="231F20"/>
          <w:spacing w:val="-10"/>
          <w:w w:val="120"/>
        </w:rPr>
        <w:t xml:space="preserve"> </w:t>
      </w:r>
      <w:r>
        <w:rPr>
          <w:color w:val="231F20"/>
          <w:w w:val="120"/>
        </w:rPr>
        <w:t>значительности,</w:t>
      </w:r>
      <w:r>
        <w:rPr>
          <w:color w:val="231F20"/>
          <w:spacing w:val="-10"/>
          <w:w w:val="120"/>
        </w:rPr>
        <w:t xml:space="preserve"> </w:t>
      </w:r>
      <w:r>
        <w:rPr>
          <w:color w:val="231F20"/>
          <w:w w:val="120"/>
        </w:rPr>
        <w:t>трагизма</w:t>
      </w:r>
      <w:r>
        <w:rPr>
          <w:color w:val="231F20"/>
          <w:spacing w:val="-11"/>
          <w:w w:val="120"/>
        </w:rPr>
        <w:t xml:space="preserve"> </w:t>
      </w:r>
      <w:r>
        <w:rPr>
          <w:color w:val="231F20"/>
          <w:w w:val="120"/>
        </w:rPr>
        <w:t>и</w:t>
      </w:r>
      <w:r>
        <w:rPr>
          <w:color w:val="231F20"/>
          <w:spacing w:val="-58"/>
          <w:w w:val="120"/>
        </w:rPr>
        <w:t xml:space="preserve"> </w:t>
      </w:r>
      <w:r>
        <w:rPr>
          <w:color w:val="231F20"/>
          <w:w w:val="120"/>
        </w:rPr>
        <w:t>победительной</w:t>
      </w:r>
      <w:r>
        <w:rPr>
          <w:color w:val="231F20"/>
          <w:spacing w:val="11"/>
          <w:w w:val="120"/>
        </w:rPr>
        <w:t xml:space="preserve"> </w:t>
      </w:r>
      <w:r>
        <w:rPr>
          <w:color w:val="231F20"/>
          <w:w w:val="120"/>
        </w:rPr>
        <w:t>силы.</w:t>
      </w:r>
    </w:p>
    <w:p w:rsidR="008052C0" w:rsidRDefault="008052C0" w:rsidP="008052C0">
      <w:pPr>
        <w:pStyle w:val="2"/>
        <w:spacing w:before="149"/>
      </w:pPr>
      <w:r>
        <w:rPr>
          <w:color w:val="231F20"/>
          <w:w w:val="85"/>
        </w:rPr>
        <w:t>Модуль</w:t>
      </w:r>
      <w:r>
        <w:rPr>
          <w:color w:val="231F20"/>
          <w:spacing w:val="-2"/>
          <w:w w:val="85"/>
        </w:rPr>
        <w:t xml:space="preserve"> </w:t>
      </w:r>
      <w:r>
        <w:rPr>
          <w:color w:val="231F20"/>
          <w:w w:val="85"/>
        </w:rPr>
        <w:t>«Декоративно-прикладное</w:t>
      </w:r>
      <w:r>
        <w:rPr>
          <w:color w:val="231F20"/>
          <w:spacing w:val="-1"/>
          <w:w w:val="85"/>
        </w:rPr>
        <w:t xml:space="preserve"> </w:t>
      </w:r>
      <w:r>
        <w:rPr>
          <w:color w:val="231F20"/>
          <w:w w:val="85"/>
        </w:rPr>
        <w:t>искусство»</w:t>
      </w:r>
    </w:p>
    <w:p w:rsidR="008052C0" w:rsidRDefault="008052C0" w:rsidP="008052C0">
      <w:pPr>
        <w:pStyle w:val="af1"/>
        <w:spacing w:before="68" w:line="247" w:lineRule="auto"/>
      </w:pPr>
      <w:r>
        <w:rPr>
          <w:color w:val="231F20"/>
          <w:w w:val="115"/>
        </w:rPr>
        <w:t>Орнаменты разных народов. Подчинённость орнамента фор-</w:t>
      </w:r>
      <w:r>
        <w:rPr>
          <w:color w:val="231F20"/>
          <w:spacing w:val="1"/>
          <w:w w:val="115"/>
        </w:rPr>
        <w:t xml:space="preserve"> </w:t>
      </w:r>
      <w:r>
        <w:rPr>
          <w:color w:val="231F20"/>
          <w:w w:val="115"/>
        </w:rPr>
        <w:t>ме и назначению предмета, в художественной обработке кото-</w:t>
      </w:r>
      <w:r>
        <w:rPr>
          <w:color w:val="231F20"/>
          <w:spacing w:val="1"/>
          <w:w w:val="115"/>
        </w:rPr>
        <w:t xml:space="preserve"> </w:t>
      </w:r>
      <w:r>
        <w:rPr>
          <w:color w:val="231F20"/>
          <w:w w:val="115"/>
        </w:rPr>
        <w:t>рого</w:t>
      </w:r>
      <w:r>
        <w:rPr>
          <w:color w:val="231F20"/>
          <w:spacing w:val="47"/>
          <w:w w:val="115"/>
        </w:rPr>
        <w:t xml:space="preserve"> </w:t>
      </w:r>
      <w:r>
        <w:rPr>
          <w:color w:val="231F20"/>
          <w:w w:val="115"/>
        </w:rPr>
        <w:t>он</w:t>
      </w:r>
      <w:r>
        <w:rPr>
          <w:color w:val="231F20"/>
          <w:spacing w:val="46"/>
          <w:w w:val="115"/>
        </w:rPr>
        <w:t xml:space="preserve"> </w:t>
      </w:r>
      <w:r>
        <w:rPr>
          <w:color w:val="231F20"/>
          <w:w w:val="115"/>
        </w:rPr>
        <w:t>применяется.</w:t>
      </w:r>
      <w:r>
        <w:rPr>
          <w:color w:val="231F20"/>
          <w:spacing w:val="47"/>
          <w:w w:val="115"/>
        </w:rPr>
        <w:t xml:space="preserve"> </w:t>
      </w:r>
      <w:r>
        <w:rPr>
          <w:color w:val="231F20"/>
          <w:w w:val="115"/>
        </w:rPr>
        <w:t>Особенности</w:t>
      </w:r>
      <w:r>
        <w:rPr>
          <w:color w:val="231F20"/>
          <w:spacing w:val="47"/>
          <w:w w:val="115"/>
        </w:rPr>
        <w:t xml:space="preserve"> </w:t>
      </w:r>
      <w:r>
        <w:rPr>
          <w:color w:val="231F20"/>
          <w:w w:val="115"/>
        </w:rPr>
        <w:t>символов</w:t>
      </w:r>
      <w:r>
        <w:rPr>
          <w:color w:val="231F20"/>
          <w:spacing w:val="47"/>
          <w:w w:val="115"/>
        </w:rPr>
        <w:t xml:space="preserve"> </w:t>
      </w:r>
      <w:r>
        <w:rPr>
          <w:color w:val="231F20"/>
          <w:w w:val="115"/>
        </w:rPr>
        <w:t>и</w:t>
      </w:r>
      <w:r>
        <w:rPr>
          <w:color w:val="231F20"/>
          <w:spacing w:val="47"/>
          <w:w w:val="115"/>
        </w:rPr>
        <w:t xml:space="preserve"> </w:t>
      </w:r>
      <w:r>
        <w:rPr>
          <w:color w:val="231F20"/>
          <w:w w:val="115"/>
        </w:rPr>
        <w:t>изобразитель-</w:t>
      </w:r>
    </w:p>
    <w:p w:rsidR="008052C0" w:rsidRDefault="008052C0" w:rsidP="008052C0">
      <w:pPr>
        <w:widowControl/>
        <w:autoSpaceDE/>
        <w:autoSpaceDN/>
        <w:spacing w:line="247" w:lineRule="auto"/>
        <w:sectPr w:rsidR="008052C0">
          <w:pgSz w:w="7830" w:h="12020"/>
          <w:pgMar w:top="620" w:right="580" w:bottom="900" w:left="580" w:header="0" w:footer="709" w:gutter="0"/>
          <w:cols w:space="720"/>
        </w:sectPr>
      </w:pPr>
    </w:p>
    <w:p w:rsidR="008052C0" w:rsidRDefault="008052C0" w:rsidP="008052C0">
      <w:pPr>
        <w:pStyle w:val="af1"/>
        <w:spacing w:before="70" w:line="244" w:lineRule="auto"/>
        <w:ind w:firstLine="0"/>
      </w:pPr>
      <w:r>
        <w:rPr>
          <w:color w:val="231F20"/>
          <w:w w:val="120"/>
        </w:rPr>
        <w:lastRenderedPageBreak/>
        <w:t>ных</w:t>
      </w:r>
      <w:r>
        <w:rPr>
          <w:color w:val="231F20"/>
          <w:spacing w:val="1"/>
          <w:w w:val="120"/>
        </w:rPr>
        <w:t xml:space="preserve"> </w:t>
      </w:r>
      <w:r>
        <w:rPr>
          <w:color w:val="231F20"/>
          <w:w w:val="120"/>
        </w:rPr>
        <w:t>мотивов</w:t>
      </w:r>
      <w:r>
        <w:rPr>
          <w:color w:val="231F20"/>
          <w:spacing w:val="1"/>
          <w:w w:val="120"/>
        </w:rPr>
        <w:t xml:space="preserve"> </w:t>
      </w:r>
      <w:r>
        <w:rPr>
          <w:color w:val="231F20"/>
          <w:w w:val="120"/>
        </w:rPr>
        <w:t>в</w:t>
      </w:r>
      <w:r>
        <w:rPr>
          <w:color w:val="231F20"/>
          <w:spacing w:val="1"/>
          <w:w w:val="120"/>
        </w:rPr>
        <w:t xml:space="preserve"> </w:t>
      </w:r>
      <w:r>
        <w:rPr>
          <w:color w:val="231F20"/>
          <w:w w:val="120"/>
        </w:rPr>
        <w:t>орнаментах</w:t>
      </w:r>
      <w:r>
        <w:rPr>
          <w:color w:val="231F20"/>
          <w:spacing w:val="1"/>
          <w:w w:val="120"/>
        </w:rPr>
        <w:t xml:space="preserve"> </w:t>
      </w:r>
      <w:r>
        <w:rPr>
          <w:color w:val="231F20"/>
          <w:w w:val="120"/>
        </w:rPr>
        <w:t>разных</w:t>
      </w:r>
      <w:r>
        <w:rPr>
          <w:color w:val="231F20"/>
          <w:spacing w:val="1"/>
          <w:w w:val="120"/>
        </w:rPr>
        <w:t xml:space="preserve"> </w:t>
      </w:r>
      <w:r>
        <w:rPr>
          <w:color w:val="231F20"/>
          <w:w w:val="120"/>
        </w:rPr>
        <w:t>народов.</w:t>
      </w:r>
      <w:r>
        <w:rPr>
          <w:color w:val="231F20"/>
          <w:spacing w:val="1"/>
          <w:w w:val="120"/>
        </w:rPr>
        <w:t xml:space="preserve"> </w:t>
      </w:r>
      <w:r>
        <w:rPr>
          <w:color w:val="231F20"/>
          <w:w w:val="120"/>
        </w:rPr>
        <w:t>Орнаменты</w:t>
      </w:r>
      <w:r>
        <w:rPr>
          <w:color w:val="231F20"/>
          <w:spacing w:val="1"/>
          <w:w w:val="120"/>
        </w:rPr>
        <w:t xml:space="preserve"> </w:t>
      </w:r>
      <w:r>
        <w:rPr>
          <w:color w:val="231F20"/>
          <w:w w:val="120"/>
        </w:rPr>
        <w:t>в</w:t>
      </w:r>
      <w:r>
        <w:rPr>
          <w:color w:val="231F20"/>
          <w:spacing w:val="-57"/>
          <w:w w:val="120"/>
        </w:rPr>
        <w:t xml:space="preserve"> </w:t>
      </w:r>
      <w:r>
        <w:rPr>
          <w:color w:val="231F20"/>
          <w:w w:val="120"/>
        </w:rPr>
        <w:t>архитектуре,</w:t>
      </w:r>
      <w:r>
        <w:rPr>
          <w:color w:val="231F20"/>
          <w:spacing w:val="10"/>
          <w:w w:val="120"/>
        </w:rPr>
        <w:t xml:space="preserve"> </w:t>
      </w:r>
      <w:r>
        <w:rPr>
          <w:color w:val="231F20"/>
          <w:w w:val="120"/>
        </w:rPr>
        <w:t>на</w:t>
      </w:r>
      <w:r>
        <w:rPr>
          <w:color w:val="231F20"/>
          <w:spacing w:val="11"/>
          <w:w w:val="120"/>
        </w:rPr>
        <w:t xml:space="preserve"> </w:t>
      </w:r>
      <w:r>
        <w:rPr>
          <w:color w:val="231F20"/>
          <w:w w:val="120"/>
        </w:rPr>
        <w:t>тканях,</w:t>
      </w:r>
      <w:r>
        <w:rPr>
          <w:color w:val="231F20"/>
          <w:spacing w:val="10"/>
          <w:w w:val="120"/>
        </w:rPr>
        <w:t xml:space="preserve"> </w:t>
      </w:r>
      <w:r>
        <w:rPr>
          <w:color w:val="231F20"/>
          <w:w w:val="120"/>
        </w:rPr>
        <w:t>одежде,</w:t>
      </w:r>
      <w:r>
        <w:rPr>
          <w:color w:val="231F20"/>
          <w:spacing w:val="11"/>
          <w:w w:val="120"/>
        </w:rPr>
        <w:t xml:space="preserve"> </w:t>
      </w:r>
      <w:r>
        <w:rPr>
          <w:color w:val="231F20"/>
          <w:w w:val="120"/>
        </w:rPr>
        <w:t>предметах</w:t>
      </w:r>
      <w:r>
        <w:rPr>
          <w:color w:val="231F20"/>
          <w:spacing w:val="11"/>
          <w:w w:val="120"/>
        </w:rPr>
        <w:t xml:space="preserve"> </w:t>
      </w:r>
      <w:r>
        <w:rPr>
          <w:color w:val="231F20"/>
          <w:w w:val="120"/>
        </w:rPr>
        <w:t>быта</w:t>
      </w:r>
      <w:r>
        <w:rPr>
          <w:color w:val="231F20"/>
          <w:spacing w:val="10"/>
          <w:w w:val="120"/>
        </w:rPr>
        <w:t xml:space="preserve"> </w:t>
      </w:r>
      <w:r>
        <w:rPr>
          <w:color w:val="231F20"/>
          <w:w w:val="120"/>
        </w:rPr>
        <w:t>и</w:t>
      </w:r>
      <w:r>
        <w:rPr>
          <w:color w:val="231F20"/>
          <w:spacing w:val="11"/>
          <w:w w:val="120"/>
        </w:rPr>
        <w:t xml:space="preserve"> </w:t>
      </w:r>
      <w:r>
        <w:rPr>
          <w:color w:val="231F20"/>
          <w:w w:val="120"/>
        </w:rPr>
        <w:t>др.</w:t>
      </w:r>
    </w:p>
    <w:p w:rsidR="008052C0" w:rsidRDefault="008052C0" w:rsidP="008052C0">
      <w:pPr>
        <w:pStyle w:val="af1"/>
        <w:spacing w:before="1" w:line="244" w:lineRule="auto"/>
      </w:pPr>
      <w:r>
        <w:rPr>
          <w:color w:val="231F20"/>
          <w:w w:val="115"/>
        </w:rPr>
        <w:t>Мотивы и назначение русских народных орнаментов. Дере-</w:t>
      </w:r>
      <w:r>
        <w:rPr>
          <w:color w:val="231F20"/>
          <w:spacing w:val="1"/>
          <w:w w:val="115"/>
        </w:rPr>
        <w:t xml:space="preserve"> </w:t>
      </w:r>
      <w:r>
        <w:rPr>
          <w:color w:val="231F20"/>
          <w:w w:val="115"/>
        </w:rPr>
        <w:t>вянная резьба и роспись, украшение наличников и других эле-</w:t>
      </w:r>
      <w:r>
        <w:rPr>
          <w:color w:val="231F20"/>
          <w:spacing w:val="1"/>
          <w:w w:val="115"/>
        </w:rPr>
        <w:t xml:space="preserve"> </w:t>
      </w:r>
      <w:r>
        <w:rPr>
          <w:color w:val="231F20"/>
          <w:w w:val="115"/>
        </w:rPr>
        <w:t>ментов</w:t>
      </w:r>
      <w:r>
        <w:rPr>
          <w:color w:val="231F20"/>
          <w:spacing w:val="19"/>
          <w:w w:val="115"/>
        </w:rPr>
        <w:t xml:space="preserve"> </w:t>
      </w:r>
      <w:r>
        <w:rPr>
          <w:color w:val="231F20"/>
          <w:w w:val="115"/>
        </w:rPr>
        <w:t>избы,</w:t>
      </w:r>
      <w:r>
        <w:rPr>
          <w:color w:val="231F20"/>
          <w:spacing w:val="19"/>
          <w:w w:val="115"/>
        </w:rPr>
        <w:t xml:space="preserve"> </w:t>
      </w:r>
      <w:r>
        <w:rPr>
          <w:color w:val="231F20"/>
          <w:w w:val="115"/>
        </w:rPr>
        <w:t>вышивка,</w:t>
      </w:r>
      <w:r>
        <w:rPr>
          <w:color w:val="231F20"/>
          <w:spacing w:val="20"/>
          <w:w w:val="115"/>
        </w:rPr>
        <w:t xml:space="preserve"> </w:t>
      </w:r>
      <w:r>
        <w:rPr>
          <w:color w:val="231F20"/>
          <w:w w:val="115"/>
        </w:rPr>
        <w:t>декор</w:t>
      </w:r>
      <w:r>
        <w:rPr>
          <w:color w:val="231F20"/>
          <w:spacing w:val="19"/>
          <w:w w:val="115"/>
        </w:rPr>
        <w:t xml:space="preserve"> </w:t>
      </w:r>
      <w:r>
        <w:rPr>
          <w:color w:val="231F20"/>
          <w:w w:val="115"/>
        </w:rPr>
        <w:t>головных</w:t>
      </w:r>
      <w:r>
        <w:rPr>
          <w:color w:val="231F20"/>
          <w:spacing w:val="20"/>
          <w:w w:val="115"/>
        </w:rPr>
        <w:t xml:space="preserve"> </w:t>
      </w:r>
      <w:r>
        <w:rPr>
          <w:color w:val="231F20"/>
          <w:w w:val="115"/>
        </w:rPr>
        <w:t>уборов</w:t>
      </w:r>
      <w:r>
        <w:rPr>
          <w:color w:val="231F20"/>
          <w:spacing w:val="19"/>
          <w:w w:val="115"/>
        </w:rPr>
        <w:t xml:space="preserve"> </w:t>
      </w:r>
      <w:r>
        <w:rPr>
          <w:color w:val="231F20"/>
          <w:w w:val="115"/>
        </w:rPr>
        <w:t>и</w:t>
      </w:r>
      <w:r>
        <w:rPr>
          <w:color w:val="231F20"/>
          <w:spacing w:val="20"/>
          <w:w w:val="115"/>
        </w:rPr>
        <w:t xml:space="preserve"> </w:t>
      </w:r>
      <w:r>
        <w:rPr>
          <w:color w:val="231F20"/>
          <w:w w:val="115"/>
        </w:rPr>
        <w:t>др.</w:t>
      </w:r>
    </w:p>
    <w:p w:rsidR="008052C0" w:rsidRDefault="008052C0" w:rsidP="008052C0">
      <w:pPr>
        <w:pStyle w:val="af1"/>
        <w:spacing w:line="244" w:lineRule="auto"/>
      </w:pPr>
      <w:r>
        <w:rPr>
          <w:color w:val="231F20"/>
          <w:spacing w:val="-1"/>
          <w:w w:val="120"/>
        </w:rPr>
        <w:t>Орнаментальное</w:t>
      </w:r>
      <w:r>
        <w:rPr>
          <w:color w:val="231F20"/>
          <w:spacing w:val="-14"/>
          <w:w w:val="120"/>
        </w:rPr>
        <w:t xml:space="preserve"> </w:t>
      </w:r>
      <w:r>
        <w:rPr>
          <w:color w:val="231F20"/>
          <w:spacing w:val="-1"/>
          <w:w w:val="120"/>
        </w:rPr>
        <w:t>украшение</w:t>
      </w:r>
      <w:r>
        <w:rPr>
          <w:color w:val="231F20"/>
          <w:spacing w:val="-13"/>
          <w:w w:val="120"/>
        </w:rPr>
        <w:t xml:space="preserve"> </w:t>
      </w:r>
      <w:r>
        <w:rPr>
          <w:color w:val="231F20"/>
          <w:spacing w:val="-1"/>
          <w:w w:val="120"/>
        </w:rPr>
        <w:t>каменной</w:t>
      </w:r>
      <w:r>
        <w:rPr>
          <w:color w:val="231F20"/>
          <w:spacing w:val="-13"/>
          <w:w w:val="120"/>
        </w:rPr>
        <w:t xml:space="preserve"> </w:t>
      </w:r>
      <w:r>
        <w:rPr>
          <w:color w:val="231F20"/>
          <w:spacing w:val="-1"/>
          <w:w w:val="120"/>
        </w:rPr>
        <w:t>архитектуры</w:t>
      </w:r>
      <w:r>
        <w:rPr>
          <w:color w:val="231F20"/>
          <w:spacing w:val="-14"/>
          <w:w w:val="120"/>
        </w:rPr>
        <w:t xml:space="preserve"> </w:t>
      </w:r>
      <w:r>
        <w:rPr>
          <w:color w:val="231F20"/>
          <w:w w:val="120"/>
        </w:rPr>
        <w:t>в</w:t>
      </w:r>
      <w:r>
        <w:rPr>
          <w:color w:val="231F20"/>
          <w:spacing w:val="-13"/>
          <w:w w:val="120"/>
        </w:rPr>
        <w:t xml:space="preserve"> </w:t>
      </w:r>
      <w:r>
        <w:rPr>
          <w:color w:val="231F20"/>
          <w:w w:val="120"/>
        </w:rPr>
        <w:t>памят-</w:t>
      </w:r>
      <w:r>
        <w:rPr>
          <w:color w:val="231F20"/>
          <w:spacing w:val="-57"/>
          <w:w w:val="120"/>
        </w:rPr>
        <w:t xml:space="preserve"> </w:t>
      </w:r>
      <w:r>
        <w:rPr>
          <w:color w:val="231F20"/>
          <w:w w:val="120"/>
        </w:rPr>
        <w:t>никах русской культуры, каменная резьба, росписи стен, из-</w:t>
      </w:r>
      <w:r>
        <w:rPr>
          <w:color w:val="231F20"/>
          <w:spacing w:val="1"/>
          <w:w w:val="120"/>
        </w:rPr>
        <w:t xml:space="preserve"> </w:t>
      </w:r>
      <w:r>
        <w:rPr>
          <w:color w:val="231F20"/>
          <w:w w:val="120"/>
        </w:rPr>
        <w:t>разцы.</w:t>
      </w:r>
    </w:p>
    <w:p w:rsidR="008052C0" w:rsidRDefault="008052C0" w:rsidP="008052C0">
      <w:pPr>
        <w:pStyle w:val="af1"/>
        <w:spacing w:line="244" w:lineRule="auto"/>
        <w:ind w:right="154"/>
      </w:pPr>
      <w:r>
        <w:rPr>
          <w:color w:val="231F20"/>
          <w:w w:val="115"/>
        </w:rPr>
        <w:t>Народный костюм. Русский народный праздничный костюм,</w:t>
      </w:r>
      <w:r>
        <w:rPr>
          <w:color w:val="231F20"/>
          <w:spacing w:val="1"/>
          <w:w w:val="115"/>
        </w:rPr>
        <w:t xml:space="preserve"> </w:t>
      </w:r>
      <w:r>
        <w:rPr>
          <w:color w:val="231F20"/>
          <w:w w:val="115"/>
        </w:rPr>
        <w:t>символы и обереги в его декоре. Головные уборы. Особенности</w:t>
      </w:r>
      <w:r>
        <w:rPr>
          <w:color w:val="231F20"/>
          <w:spacing w:val="1"/>
          <w:w w:val="115"/>
        </w:rPr>
        <w:t xml:space="preserve"> </w:t>
      </w:r>
      <w:r>
        <w:rPr>
          <w:color w:val="231F20"/>
          <w:w w:val="120"/>
        </w:rPr>
        <w:t>мужской одежды разных сословий, связь украшения костюма</w:t>
      </w:r>
      <w:r>
        <w:rPr>
          <w:color w:val="231F20"/>
          <w:spacing w:val="-57"/>
          <w:w w:val="120"/>
        </w:rPr>
        <w:t xml:space="preserve"> </w:t>
      </w:r>
      <w:r>
        <w:rPr>
          <w:color w:val="231F20"/>
          <w:w w:val="120"/>
        </w:rPr>
        <w:t>мужчины</w:t>
      </w:r>
      <w:r>
        <w:rPr>
          <w:color w:val="231F20"/>
          <w:spacing w:val="11"/>
          <w:w w:val="120"/>
        </w:rPr>
        <w:t xml:space="preserve"> </w:t>
      </w:r>
      <w:r>
        <w:rPr>
          <w:color w:val="231F20"/>
          <w:w w:val="120"/>
        </w:rPr>
        <w:t>с</w:t>
      </w:r>
      <w:r>
        <w:rPr>
          <w:color w:val="231F20"/>
          <w:spacing w:val="11"/>
          <w:w w:val="120"/>
        </w:rPr>
        <w:t xml:space="preserve"> </w:t>
      </w:r>
      <w:r>
        <w:rPr>
          <w:color w:val="231F20"/>
          <w:w w:val="120"/>
        </w:rPr>
        <w:t>родом</w:t>
      </w:r>
      <w:r>
        <w:rPr>
          <w:color w:val="231F20"/>
          <w:spacing w:val="11"/>
          <w:w w:val="120"/>
        </w:rPr>
        <w:t xml:space="preserve"> </w:t>
      </w:r>
      <w:r>
        <w:rPr>
          <w:color w:val="231F20"/>
          <w:w w:val="120"/>
        </w:rPr>
        <w:t>его</w:t>
      </w:r>
      <w:r>
        <w:rPr>
          <w:color w:val="231F20"/>
          <w:spacing w:val="11"/>
          <w:w w:val="120"/>
        </w:rPr>
        <w:t xml:space="preserve"> </w:t>
      </w:r>
      <w:r>
        <w:rPr>
          <w:color w:val="231F20"/>
          <w:w w:val="120"/>
        </w:rPr>
        <w:t>занятий.</w:t>
      </w:r>
    </w:p>
    <w:p w:rsidR="008052C0" w:rsidRDefault="008052C0" w:rsidP="008052C0">
      <w:pPr>
        <w:pStyle w:val="af1"/>
        <w:spacing w:before="1"/>
        <w:ind w:left="383" w:right="0" w:firstLine="0"/>
      </w:pPr>
      <w:r>
        <w:rPr>
          <w:color w:val="231F20"/>
          <w:w w:val="120"/>
        </w:rPr>
        <w:t>Женский</w:t>
      </w:r>
      <w:r>
        <w:rPr>
          <w:color w:val="231F20"/>
          <w:spacing w:val="-2"/>
          <w:w w:val="120"/>
        </w:rPr>
        <w:t xml:space="preserve"> </w:t>
      </w:r>
      <w:r>
        <w:rPr>
          <w:color w:val="231F20"/>
          <w:w w:val="120"/>
        </w:rPr>
        <w:t>и</w:t>
      </w:r>
      <w:r>
        <w:rPr>
          <w:color w:val="231F20"/>
          <w:spacing w:val="-1"/>
          <w:w w:val="120"/>
        </w:rPr>
        <w:t xml:space="preserve"> </w:t>
      </w:r>
      <w:r>
        <w:rPr>
          <w:color w:val="231F20"/>
          <w:w w:val="120"/>
        </w:rPr>
        <w:t>мужской</w:t>
      </w:r>
      <w:r>
        <w:rPr>
          <w:color w:val="231F20"/>
          <w:spacing w:val="-2"/>
          <w:w w:val="120"/>
        </w:rPr>
        <w:t xml:space="preserve"> </w:t>
      </w:r>
      <w:r>
        <w:rPr>
          <w:color w:val="231F20"/>
          <w:w w:val="120"/>
        </w:rPr>
        <w:t>костюмы</w:t>
      </w:r>
      <w:r>
        <w:rPr>
          <w:color w:val="231F20"/>
          <w:spacing w:val="-1"/>
          <w:w w:val="120"/>
        </w:rPr>
        <w:t xml:space="preserve"> </w:t>
      </w:r>
      <w:r>
        <w:rPr>
          <w:color w:val="231F20"/>
          <w:w w:val="120"/>
        </w:rPr>
        <w:t>в</w:t>
      </w:r>
      <w:r>
        <w:rPr>
          <w:color w:val="231F20"/>
          <w:spacing w:val="-1"/>
          <w:w w:val="120"/>
        </w:rPr>
        <w:t xml:space="preserve"> </w:t>
      </w:r>
      <w:r>
        <w:rPr>
          <w:color w:val="231F20"/>
          <w:w w:val="120"/>
        </w:rPr>
        <w:t>традициях</w:t>
      </w:r>
      <w:r>
        <w:rPr>
          <w:color w:val="231F20"/>
          <w:spacing w:val="-2"/>
          <w:w w:val="120"/>
        </w:rPr>
        <w:t xml:space="preserve"> </w:t>
      </w:r>
      <w:r>
        <w:rPr>
          <w:color w:val="231F20"/>
          <w:w w:val="120"/>
        </w:rPr>
        <w:t>разных</w:t>
      </w:r>
      <w:r>
        <w:rPr>
          <w:color w:val="231F20"/>
          <w:spacing w:val="-1"/>
          <w:w w:val="120"/>
        </w:rPr>
        <w:t xml:space="preserve"> </w:t>
      </w:r>
      <w:r>
        <w:rPr>
          <w:color w:val="231F20"/>
          <w:w w:val="120"/>
        </w:rPr>
        <w:t>народов.</w:t>
      </w:r>
    </w:p>
    <w:p w:rsidR="008052C0" w:rsidRDefault="008052C0" w:rsidP="008052C0">
      <w:pPr>
        <w:pStyle w:val="af1"/>
        <w:spacing w:before="7"/>
        <w:ind w:right="0" w:firstLine="0"/>
      </w:pPr>
      <w:r>
        <w:rPr>
          <w:color w:val="231F20"/>
          <w:w w:val="115"/>
        </w:rPr>
        <w:t>Своеобразие</w:t>
      </w:r>
      <w:r>
        <w:rPr>
          <w:color w:val="231F20"/>
          <w:spacing w:val="25"/>
          <w:w w:val="115"/>
        </w:rPr>
        <w:t xml:space="preserve"> </w:t>
      </w:r>
      <w:r>
        <w:rPr>
          <w:color w:val="231F20"/>
          <w:w w:val="115"/>
        </w:rPr>
        <w:t>одежды</w:t>
      </w:r>
      <w:r>
        <w:rPr>
          <w:color w:val="231F20"/>
          <w:spacing w:val="25"/>
          <w:w w:val="115"/>
        </w:rPr>
        <w:t xml:space="preserve"> </w:t>
      </w:r>
      <w:r>
        <w:rPr>
          <w:color w:val="231F20"/>
          <w:w w:val="115"/>
        </w:rPr>
        <w:t>разных</w:t>
      </w:r>
      <w:r>
        <w:rPr>
          <w:color w:val="231F20"/>
          <w:spacing w:val="26"/>
          <w:w w:val="115"/>
        </w:rPr>
        <w:t xml:space="preserve"> </w:t>
      </w:r>
      <w:r>
        <w:rPr>
          <w:color w:val="231F20"/>
          <w:w w:val="115"/>
        </w:rPr>
        <w:t>эпох</w:t>
      </w:r>
      <w:r>
        <w:rPr>
          <w:color w:val="231F20"/>
          <w:spacing w:val="25"/>
          <w:w w:val="115"/>
        </w:rPr>
        <w:t xml:space="preserve"> </w:t>
      </w:r>
      <w:r>
        <w:rPr>
          <w:color w:val="231F20"/>
          <w:w w:val="115"/>
        </w:rPr>
        <w:t>и</w:t>
      </w:r>
      <w:r>
        <w:rPr>
          <w:color w:val="231F20"/>
          <w:spacing w:val="26"/>
          <w:w w:val="115"/>
        </w:rPr>
        <w:t xml:space="preserve"> </w:t>
      </w:r>
      <w:r>
        <w:rPr>
          <w:color w:val="231F20"/>
          <w:w w:val="115"/>
        </w:rPr>
        <w:t>культур.</w:t>
      </w:r>
    </w:p>
    <w:p w:rsidR="008052C0" w:rsidRDefault="008052C0" w:rsidP="008052C0">
      <w:pPr>
        <w:pStyle w:val="2"/>
        <w:spacing w:before="153"/>
        <w:jc w:val="both"/>
      </w:pPr>
      <w:r>
        <w:rPr>
          <w:color w:val="231F20"/>
          <w:w w:val="85"/>
        </w:rPr>
        <w:t>Модуль</w:t>
      </w:r>
      <w:r>
        <w:rPr>
          <w:color w:val="231F20"/>
          <w:spacing w:val="10"/>
          <w:w w:val="85"/>
        </w:rPr>
        <w:t xml:space="preserve"> </w:t>
      </w:r>
      <w:r>
        <w:rPr>
          <w:color w:val="231F20"/>
          <w:w w:val="85"/>
        </w:rPr>
        <w:t>«Архитектура»</w:t>
      </w:r>
    </w:p>
    <w:p w:rsidR="008052C0" w:rsidRDefault="008052C0" w:rsidP="008052C0">
      <w:pPr>
        <w:pStyle w:val="af1"/>
        <w:spacing w:before="65" w:line="244" w:lineRule="auto"/>
        <w:ind w:right="154"/>
      </w:pPr>
      <w:r>
        <w:rPr>
          <w:color w:val="231F20"/>
          <w:w w:val="120"/>
        </w:rPr>
        <w:t>Конструкция традиционных народных жилищ, их связь с</w:t>
      </w:r>
      <w:r>
        <w:rPr>
          <w:color w:val="231F20"/>
          <w:spacing w:val="1"/>
          <w:w w:val="120"/>
        </w:rPr>
        <w:t xml:space="preserve"> </w:t>
      </w:r>
      <w:r>
        <w:rPr>
          <w:color w:val="231F20"/>
          <w:w w:val="120"/>
        </w:rPr>
        <w:t>окружающей природой: дома из дерева, глины, камня; юрта и</w:t>
      </w:r>
      <w:r>
        <w:rPr>
          <w:color w:val="231F20"/>
          <w:spacing w:val="-58"/>
          <w:w w:val="120"/>
        </w:rPr>
        <w:t xml:space="preserve"> </w:t>
      </w:r>
      <w:r>
        <w:rPr>
          <w:color w:val="231F20"/>
          <w:w w:val="120"/>
        </w:rPr>
        <w:t>её устройство (каркасный дом); изображение традиционных</w:t>
      </w:r>
      <w:r>
        <w:rPr>
          <w:color w:val="231F20"/>
          <w:spacing w:val="1"/>
          <w:w w:val="120"/>
        </w:rPr>
        <w:t xml:space="preserve"> </w:t>
      </w:r>
      <w:r>
        <w:rPr>
          <w:color w:val="231F20"/>
          <w:w w:val="120"/>
        </w:rPr>
        <w:t>жилищ.</w:t>
      </w:r>
    </w:p>
    <w:p w:rsidR="008052C0" w:rsidRDefault="008052C0" w:rsidP="008052C0">
      <w:pPr>
        <w:pStyle w:val="af1"/>
        <w:spacing w:before="1" w:line="244" w:lineRule="auto"/>
        <w:ind w:right="154"/>
      </w:pPr>
      <w:r>
        <w:rPr>
          <w:color w:val="231F20"/>
          <w:w w:val="120"/>
        </w:rPr>
        <w:t>Деревянная изба, её конструкция и декор. Моделирование</w:t>
      </w:r>
      <w:r>
        <w:rPr>
          <w:color w:val="231F20"/>
          <w:spacing w:val="1"/>
          <w:w w:val="120"/>
        </w:rPr>
        <w:t xml:space="preserve"> </w:t>
      </w:r>
      <w:r>
        <w:rPr>
          <w:color w:val="231F20"/>
          <w:w w:val="120"/>
        </w:rPr>
        <w:t>избы из бумаги или изображение на плоскости в технике апп-</w:t>
      </w:r>
      <w:r>
        <w:rPr>
          <w:color w:val="231F20"/>
          <w:spacing w:val="-57"/>
          <w:w w:val="120"/>
        </w:rPr>
        <w:t xml:space="preserve"> </w:t>
      </w:r>
      <w:r>
        <w:rPr>
          <w:color w:val="231F20"/>
          <w:w w:val="115"/>
        </w:rPr>
        <w:t>ликации её фасада и традиционного декора. Понимание тесной</w:t>
      </w:r>
      <w:r>
        <w:rPr>
          <w:color w:val="231F20"/>
          <w:spacing w:val="1"/>
          <w:w w:val="115"/>
        </w:rPr>
        <w:t xml:space="preserve"> </w:t>
      </w:r>
      <w:r>
        <w:rPr>
          <w:color w:val="231F20"/>
          <w:w w:val="120"/>
        </w:rPr>
        <w:t>связи красоты и пользы, функционального и декоративного в</w:t>
      </w:r>
      <w:r>
        <w:rPr>
          <w:color w:val="231F20"/>
          <w:spacing w:val="-57"/>
          <w:w w:val="120"/>
        </w:rPr>
        <w:t xml:space="preserve"> </w:t>
      </w:r>
      <w:r>
        <w:rPr>
          <w:color w:val="231F20"/>
          <w:spacing w:val="-1"/>
          <w:w w:val="120"/>
        </w:rPr>
        <w:t>архитектуре</w:t>
      </w:r>
      <w:r>
        <w:rPr>
          <w:color w:val="231F20"/>
          <w:spacing w:val="-13"/>
          <w:w w:val="120"/>
        </w:rPr>
        <w:t xml:space="preserve"> </w:t>
      </w:r>
      <w:r>
        <w:rPr>
          <w:color w:val="231F20"/>
          <w:spacing w:val="-1"/>
          <w:w w:val="120"/>
        </w:rPr>
        <w:t>традиционного</w:t>
      </w:r>
      <w:r>
        <w:rPr>
          <w:color w:val="231F20"/>
          <w:spacing w:val="-12"/>
          <w:w w:val="120"/>
        </w:rPr>
        <w:t xml:space="preserve"> </w:t>
      </w:r>
      <w:r>
        <w:rPr>
          <w:color w:val="231F20"/>
          <w:w w:val="120"/>
        </w:rPr>
        <w:t>жилого</w:t>
      </w:r>
      <w:r>
        <w:rPr>
          <w:color w:val="231F20"/>
          <w:spacing w:val="-13"/>
          <w:w w:val="120"/>
        </w:rPr>
        <w:t xml:space="preserve"> </w:t>
      </w:r>
      <w:r>
        <w:rPr>
          <w:color w:val="231F20"/>
          <w:w w:val="120"/>
        </w:rPr>
        <w:t>деревянного</w:t>
      </w:r>
      <w:r>
        <w:rPr>
          <w:color w:val="231F20"/>
          <w:spacing w:val="-12"/>
          <w:w w:val="120"/>
        </w:rPr>
        <w:t xml:space="preserve"> </w:t>
      </w:r>
      <w:r>
        <w:rPr>
          <w:color w:val="231F20"/>
          <w:w w:val="120"/>
        </w:rPr>
        <w:t>дома.</w:t>
      </w:r>
      <w:r>
        <w:rPr>
          <w:color w:val="231F20"/>
          <w:spacing w:val="-13"/>
          <w:w w:val="120"/>
        </w:rPr>
        <w:t xml:space="preserve"> </w:t>
      </w:r>
      <w:r>
        <w:rPr>
          <w:color w:val="231F20"/>
          <w:w w:val="120"/>
        </w:rPr>
        <w:t>Разные</w:t>
      </w:r>
      <w:r>
        <w:rPr>
          <w:color w:val="231F20"/>
          <w:spacing w:val="-57"/>
          <w:w w:val="120"/>
        </w:rPr>
        <w:t xml:space="preserve"> </w:t>
      </w:r>
      <w:r>
        <w:rPr>
          <w:color w:val="231F20"/>
          <w:w w:val="120"/>
        </w:rPr>
        <w:t>виды</w:t>
      </w:r>
      <w:r>
        <w:rPr>
          <w:color w:val="231F20"/>
          <w:spacing w:val="10"/>
          <w:w w:val="120"/>
        </w:rPr>
        <w:t xml:space="preserve"> </w:t>
      </w:r>
      <w:r>
        <w:rPr>
          <w:color w:val="231F20"/>
          <w:w w:val="120"/>
        </w:rPr>
        <w:t>изб</w:t>
      </w:r>
      <w:r>
        <w:rPr>
          <w:color w:val="231F20"/>
          <w:spacing w:val="11"/>
          <w:w w:val="120"/>
        </w:rPr>
        <w:t xml:space="preserve"> </w:t>
      </w:r>
      <w:r>
        <w:rPr>
          <w:color w:val="231F20"/>
          <w:w w:val="120"/>
        </w:rPr>
        <w:t>и</w:t>
      </w:r>
      <w:r>
        <w:rPr>
          <w:color w:val="231F20"/>
          <w:spacing w:val="10"/>
          <w:w w:val="120"/>
        </w:rPr>
        <w:t xml:space="preserve"> </w:t>
      </w:r>
      <w:r>
        <w:rPr>
          <w:color w:val="231F20"/>
          <w:w w:val="120"/>
        </w:rPr>
        <w:t>надворных</w:t>
      </w:r>
      <w:r>
        <w:rPr>
          <w:color w:val="231F20"/>
          <w:spacing w:val="11"/>
          <w:w w:val="120"/>
        </w:rPr>
        <w:t xml:space="preserve"> </w:t>
      </w:r>
      <w:r>
        <w:rPr>
          <w:color w:val="231F20"/>
          <w:w w:val="120"/>
        </w:rPr>
        <w:t>построек.</w:t>
      </w:r>
    </w:p>
    <w:p w:rsidR="008052C0" w:rsidRDefault="008052C0" w:rsidP="008052C0">
      <w:pPr>
        <w:pStyle w:val="af1"/>
        <w:spacing w:line="244" w:lineRule="auto"/>
      </w:pPr>
      <w:r>
        <w:rPr>
          <w:color w:val="231F20"/>
          <w:spacing w:val="-1"/>
          <w:w w:val="120"/>
        </w:rPr>
        <w:t>Конструкция</w:t>
      </w:r>
      <w:r>
        <w:rPr>
          <w:color w:val="231F20"/>
          <w:spacing w:val="-13"/>
          <w:w w:val="120"/>
        </w:rPr>
        <w:t xml:space="preserve"> </w:t>
      </w:r>
      <w:r>
        <w:rPr>
          <w:color w:val="231F20"/>
          <w:spacing w:val="-1"/>
          <w:w w:val="120"/>
        </w:rPr>
        <w:t>и</w:t>
      </w:r>
      <w:r>
        <w:rPr>
          <w:color w:val="231F20"/>
          <w:spacing w:val="-13"/>
          <w:w w:val="120"/>
        </w:rPr>
        <w:t xml:space="preserve"> </w:t>
      </w:r>
      <w:r>
        <w:rPr>
          <w:color w:val="231F20"/>
          <w:spacing w:val="-1"/>
          <w:w w:val="120"/>
        </w:rPr>
        <w:t>изображение</w:t>
      </w:r>
      <w:r>
        <w:rPr>
          <w:color w:val="231F20"/>
          <w:spacing w:val="-12"/>
          <w:w w:val="120"/>
        </w:rPr>
        <w:t xml:space="preserve"> </w:t>
      </w:r>
      <w:r>
        <w:rPr>
          <w:color w:val="231F20"/>
          <w:w w:val="120"/>
        </w:rPr>
        <w:t>здания</w:t>
      </w:r>
      <w:r>
        <w:rPr>
          <w:color w:val="231F20"/>
          <w:spacing w:val="-13"/>
          <w:w w:val="120"/>
        </w:rPr>
        <w:t xml:space="preserve"> </w:t>
      </w:r>
      <w:r>
        <w:rPr>
          <w:color w:val="231F20"/>
          <w:w w:val="120"/>
        </w:rPr>
        <w:t>каменного</w:t>
      </w:r>
      <w:r>
        <w:rPr>
          <w:color w:val="231F20"/>
          <w:spacing w:val="-12"/>
          <w:w w:val="120"/>
        </w:rPr>
        <w:t xml:space="preserve"> </w:t>
      </w:r>
      <w:r>
        <w:rPr>
          <w:color w:val="231F20"/>
          <w:w w:val="120"/>
        </w:rPr>
        <w:t>собора:</w:t>
      </w:r>
      <w:r>
        <w:rPr>
          <w:color w:val="231F20"/>
          <w:spacing w:val="-13"/>
          <w:w w:val="120"/>
        </w:rPr>
        <w:t xml:space="preserve"> </w:t>
      </w:r>
      <w:r>
        <w:rPr>
          <w:color w:val="231F20"/>
          <w:w w:val="120"/>
        </w:rPr>
        <w:t>свод,</w:t>
      </w:r>
      <w:r>
        <w:rPr>
          <w:color w:val="231F20"/>
          <w:spacing w:val="-58"/>
          <w:w w:val="120"/>
        </w:rPr>
        <w:t xml:space="preserve"> </w:t>
      </w:r>
      <w:r>
        <w:rPr>
          <w:color w:val="231F20"/>
          <w:w w:val="120"/>
        </w:rPr>
        <w:t>нефы,</w:t>
      </w:r>
      <w:r>
        <w:rPr>
          <w:color w:val="231F20"/>
          <w:spacing w:val="-14"/>
          <w:w w:val="120"/>
        </w:rPr>
        <w:t xml:space="preserve"> </w:t>
      </w:r>
      <w:r>
        <w:rPr>
          <w:color w:val="231F20"/>
          <w:w w:val="120"/>
        </w:rPr>
        <w:t>закомары,</w:t>
      </w:r>
      <w:r>
        <w:rPr>
          <w:color w:val="231F20"/>
          <w:spacing w:val="-14"/>
          <w:w w:val="120"/>
        </w:rPr>
        <w:t xml:space="preserve"> </w:t>
      </w:r>
      <w:r>
        <w:rPr>
          <w:color w:val="231F20"/>
          <w:w w:val="120"/>
        </w:rPr>
        <w:t>глава,</w:t>
      </w:r>
      <w:r>
        <w:rPr>
          <w:color w:val="231F20"/>
          <w:spacing w:val="-14"/>
          <w:w w:val="120"/>
        </w:rPr>
        <w:t xml:space="preserve"> </w:t>
      </w:r>
      <w:r>
        <w:rPr>
          <w:color w:val="231F20"/>
          <w:w w:val="120"/>
        </w:rPr>
        <w:t>купол.</w:t>
      </w:r>
      <w:r>
        <w:rPr>
          <w:color w:val="231F20"/>
          <w:spacing w:val="-14"/>
          <w:w w:val="120"/>
        </w:rPr>
        <w:t xml:space="preserve"> </w:t>
      </w:r>
      <w:r>
        <w:rPr>
          <w:color w:val="231F20"/>
          <w:w w:val="120"/>
        </w:rPr>
        <w:t>Роль</w:t>
      </w:r>
      <w:r>
        <w:rPr>
          <w:color w:val="231F20"/>
          <w:spacing w:val="-14"/>
          <w:w w:val="120"/>
        </w:rPr>
        <w:t xml:space="preserve"> </w:t>
      </w:r>
      <w:r>
        <w:rPr>
          <w:color w:val="231F20"/>
          <w:w w:val="120"/>
        </w:rPr>
        <w:t>собора</w:t>
      </w:r>
      <w:r>
        <w:rPr>
          <w:color w:val="231F20"/>
          <w:spacing w:val="-14"/>
          <w:w w:val="120"/>
        </w:rPr>
        <w:t xml:space="preserve"> </w:t>
      </w:r>
      <w:r>
        <w:rPr>
          <w:color w:val="231F20"/>
          <w:w w:val="120"/>
        </w:rPr>
        <w:t>в</w:t>
      </w:r>
      <w:r>
        <w:rPr>
          <w:color w:val="231F20"/>
          <w:spacing w:val="-14"/>
          <w:w w:val="120"/>
        </w:rPr>
        <w:t xml:space="preserve"> </w:t>
      </w:r>
      <w:r>
        <w:rPr>
          <w:color w:val="231F20"/>
          <w:w w:val="120"/>
        </w:rPr>
        <w:t>организации</w:t>
      </w:r>
      <w:r>
        <w:rPr>
          <w:color w:val="231F20"/>
          <w:spacing w:val="-14"/>
          <w:w w:val="120"/>
        </w:rPr>
        <w:t xml:space="preserve"> </w:t>
      </w:r>
      <w:r>
        <w:rPr>
          <w:color w:val="231F20"/>
          <w:w w:val="120"/>
        </w:rPr>
        <w:t>жиз-</w:t>
      </w:r>
      <w:r>
        <w:rPr>
          <w:color w:val="231F20"/>
          <w:spacing w:val="-58"/>
          <w:w w:val="120"/>
        </w:rPr>
        <w:t xml:space="preserve"> </w:t>
      </w:r>
      <w:r>
        <w:rPr>
          <w:color w:val="231F20"/>
          <w:w w:val="120"/>
        </w:rPr>
        <w:t>ни</w:t>
      </w:r>
      <w:r>
        <w:rPr>
          <w:color w:val="231F20"/>
          <w:spacing w:val="4"/>
          <w:w w:val="120"/>
        </w:rPr>
        <w:t xml:space="preserve"> </w:t>
      </w:r>
      <w:r>
        <w:rPr>
          <w:color w:val="231F20"/>
          <w:w w:val="120"/>
        </w:rPr>
        <w:t>древнего</w:t>
      </w:r>
      <w:r>
        <w:rPr>
          <w:color w:val="231F20"/>
          <w:spacing w:val="4"/>
          <w:w w:val="120"/>
        </w:rPr>
        <w:t xml:space="preserve"> </w:t>
      </w:r>
      <w:r>
        <w:rPr>
          <w:color w:val="231F20"/>
          <w:w w:val="120"/>
        </w:rPr>
        <w:t>города,</w:t>
      </w:r>
      <w:r>
        <w:rPr>
          <w:color w:val="231F20"/>
          <w:spacing w:val="4"/>
          <w:w w:val="120"/>
        </w:rPr>
        <w:t xml:space="preserve"> </w:t>
      </w:r>
      <w:r>
        <w:rPr>
          <w:color w:val="231F20"/>
          <w:w w:val="120"/>
        </w:rPr>
        <w:t>собор</w:t>
      </w:r>
      <w:r>
        <w:rPr>
          <w:color w:val="231F20"/>
          <w:spacing w:val="4"/>
          <w:w w:val="120"/>
        </w:rPr>
        <w:t xml:space="preserve"> </w:t>
      </w:r>
      <w:r>
        <w:rPr>
          <w:color w:val="231F20"/>
          <w:w w:val="120"/>
        </w:rPr>
        <w:t>как</w:t>
      </w:r>
      <w:r>
        <w:rPr>
          <w:color w:val="231F20"/>
          <w:spacing w:val="5"/>
          <w:w w:val="120"/>
        </w:rPr>
        <w:t xml:space="preserve"> </w:t>
      </w:r>
      <w:r>
        <w:rPr>
          <w:color w:val="231F20"/>
          <w:w w:val="120"/>
        </w:rPr>
        <w:t>архитектурная</w:t>
      </w:r>
      <w:r>
        <w:rPr>
          <w:color w:val="231F20"/>
          <w:spacing w:val="4"/>
          <w:w w:val="120"/>
        </w:rPr>
        <w:t xml:space="preserve"> </w:t>
      </w:r>
      <w:r>
        <w:rPr>
          <w:color w:val="231F20"/>
          <w:w w:val="120"/>
        </w:rPr>
        <w:t>доминанта.</w:t>
      </w:r>
    </w:p>
    <w:p w:rsidR="008052C0" w:rsidRDefault="008052C0" w:rsidP="008052C0">
      <w:pPr>
        <w:pStyle w:val="af1"/>
        <w:spacing w:before="1" w:line="244" w:lineRule="auto"/>
      </w:pPr>
      <w:r>
        <w:rPr>
          <w:color w:val="231F20"/>
          <w:w w:val="120"/>
        </w:rPr>
        <w:t>Традиции архитектурной конструкции храмовых построек</w:t>
      </w:r>
      <w:r>
        <w:rPr>
          <w:color w:val="231F20"/>
          <w:spacing w:val="1"/>
          <w:w w:val="120"/>
        </w:rPr>
        <w:t xml:space="preserve"> </w:t>
      </w:r>
      <w:r>
        <w:rPr>
          <w:color w:val="231F20"/>
          <w:w w:val="120"/>
        </w:rPr>
        <w:t>разных</w:t>
      </w:r>
      <w:r>
        <w:rPr>
          <w:color w:val="231F20"/>
          <w:spacing w:val="-8"/>
          <w:w w:val="120"/>
        </w:rPr>
        <w:t xml:space="preserve"> </w:t>
      </w:r>
      <w:r>
        <w:rPr>
          <w:color w:val="231F20"/>
          <w:w w:val="120"/>
        </w:rPr>
        <w:t>народов.</w:t>
      </w:r>
      <w:r>
        <w:rPr>
          <w:color w:val="231F20"/>
          <w:spacing w:val="-7"/>
          <w:w w:val="120"/>
        </w:rPr>
        <w:t xml:space="preserve"> </w:t>
      </w:r>
      <w:r>
        <w:rPr>
          <w:color w:val="231F20"/>
          <w:w w:val="120"/>
        </w:rPr>
        <w:t>Изображение</w:t>
      </w:r>
      <w:r>
        <w:rPr>
          <w:color w:val="231F20"/>
          <w:spacing w:val="-8"/>
          <w:w w:val="120"/>
        </w:rPr>
        <w:t xml:space="preserve"> </w:t>
      </w:r>
      <w:r>
        <w:rPr>
          <w:color w:val="231F20"/>
          <w:w w:val="120"/>
        </w:rPr>
        <w:t>типичной</w:t>
      </w:r>
      <w:r>
        <w:rPr>
          <w:color w:val="231F20"/>
          <w:spacing w:val="-7"/>
          <w:w w:val="120"/>
        </w:rPr>
        <w:t xml:space="preserve"> </w:t>
      </w:r>
      <w:r>
        <w:rPr>
          <w:color w:val="231F20"/>
          <w:w w:val="120"/>
        </w:rPr>
        <w:t>конструкции</w:t>
      </w:r>
      <w:r>
        <w:rPr>
          <w:color w:val="231F20"/>
          <w:spacing w:val="-7"/>
          <w:w w:val="120"/>
        </w:rPr>
        <w:t xml:space="preserve"> </w:t>
      </w:r>
      <w:r>
        <w:rPr>
          <w:color w:val="231F20"/>
          <w:w w:val="120"/>
        </w:rPr>
        <w:t>зданий:</w:t>
      </w:r>
      <w:r>
        <w:rPr>
          <w:color w:val="231F20"/>
          <w:spacing w:val="-58"/>
          <w:w w:val="120"/>
        </w:rPr>
        <w:t xml:space="preserve"> </w:t>
      </w:r>
      <w:r>
        <w:rPr>
          <w:color w:val="231F20"/>
          <w:w w:val="120"/>
        </w:rPr>
        <w:t>древнегреческий храм, готический или романский собор, ме-</w:t>
      </w:r>
      <w:r>
        <w:rPr>
          <w:color w:val="231F20"/>
          <w:spacing w:val="1"/>
          <w:w w:val="120"/>
        </w:rPr>
        <w:t xml:space="preserve"> </w:t>
      </w:r>
      <w:r>
        <w:rPr>
          <w:color w:val="231F20"/>
          <w:w w:val="120"/>
        </w:rPr>
        <w:t>четь,</w:t>
      </w:r>
      <w:r>
        <w:rPr>
          <w:color w:val="231F20"/>
          <w:spacing w:val="11"/>
          <w:w w:val="120"/>
        </w:rPr>
        <w:t xml:space="preserve"> </w:t>
      </w:r>
      <w:r>
        <w:rPr>
          <w:color w:val="231F20"/>
          <w:w w:val="120"/>
        </w:rPr>
        <w:t>пагода.</w:t>
      </w:r>
    </w:p>
    <w:p w:rsidR="008052C0" w:rsidRDefault="008052C0" w:rsidP="008052C0">
      <w:pPr>
        <w:pStyle w:val="af1"/>
        <w:spacing w:line="244" w:lineRule="auto"/>
        <w:ind w:right="154"/>
      </w:pPr>
      <w:r>
        <w:rPr>
          <w:color w:val="231F20"/>
          <w:w w:val="115"/>
        </w:rPr>
        <w:t>Освоение образа и структуры архитектурного пространства</w:t>
      </w:r>
      <w:r>
        <w:rPr>
          <w:color w:val="231F20"/>
          <w:spacing w:val="1"/>
          <w:w w:val="115"/>
        </w:rPr>
        <w:t xml:space="preserve"> </w:t>
      </w:r>
      <w:r>
        <w:rPr>
          <w:color w:val="231F20"/>
          <w:w w:val="115"/>
        </w:rPr>
        <w:t>древнерусского города. Крепостные стены и башни, торг, по-</w:t>
      </w:r>
      <w:r>
        <w:rPr>
          <w:color w:val="231F20"/>
          <w:spacing w:val="1"/>
          <w:w w:val="115"/>
        </w:rPr>
        <w:t xml:space="preserve"> </w:t>
      </w:r>
      <w:r>
        <w:rPr>
          <w:color w:val="231F20"/>
          <w:w w:val="115"/>
        </w:rPr>
        <w:t>сад, главный собор. Красота и мудрость в организации города,</w:t>
      </w:r>
      <w:r>
        <w:rPr>
          <w:color w:val="231F20"/>
          <w:spacing w:val="1"/>
          <w:w w:val="115"/>
        </w:rPr>
        <w:t xml:space="preserve"> </w:t>
      </w:r>
      <w:r>
        <w:rPr>
          <w:color w:val="231F20"/>
          <w:w w:val="115"/>
        </w:rPr>
        <w:t>жизнь</w:t>
      </w:r>
      <w:r>
        <w:rPr>
          <w:color w:val="231F20"/>
          <w:spacing w:val="15"/>
          <w:w w:val="115"/>
        </w:rPr>
        <w:t xml:space="preserve"> </w:t>
      </w:r>
      <w:r>
        <w:rPr>
          <w:color w:val="231F20"/>
          <w:w w:val="115"/>
        </w:rPr>
        <w:t>в</w:t>
      </w:r>
      <w:r>
        <w:rPr>
          <w:color w:val="231F20"/>
          <w:spacing w:val="15"/>
          <w:w w:val="115"/>
        </w:rPr>
        <w:t xml:space="preserve"> </w:t>
      </w:r>
      <w:r>
        <w:rPr>
          <w:color w:val="231F20"/>
          <w:w w:val="115"/>
        </w:rPr>
        <w:t>городе.</w:t>
      </w:r>
    </w:p>
    <w:p w:rsidR="008052C0" w:rsidRDefault="008052C0" w:rsidP="008052C0">
      <w:pPr>
        <w:pStyle w:val="af1"/>
        <w:spacing w:before="1" w:line="244" w:lineRule="auto"/>
        <w:ind w:right="154"/>
      </w:pPr>
      <w:r>
        <w:rPr>
          <w:color w:val="231F20"/>
          <w:w w:val="120"/>
        </w:rPr>
        <w:t>Понимание значения для современных людей сохранения</w:t>
      </w:r>
      <w:r>
        <w:rPr>
          <w:color w:val="231F20"/>
          <w:spacing w:val="1"/>
          <w:w w:val="120"/>
        </w:rPr>
        <w:t xml:space="preserve"> </w:t>
      </w:r>
      <w:r>
        <w:rPr>
          <w:color w:val="231F20"/>
          <w:w w:val="120"/>
        </w:rPr>
        <w:t>культурного</w:t>
      </w:r>
      <w:r>
        <w:rPr>
          <w:color w:val="231F20"/>
          <w:spacing w:val="11"/>
          <w:w w:val="120"/>
        </w:rPr>
        <w:t xml:space="preserve"> </w:t>
      </w:r>
      <w:r>
        <w:rPr>
          <w:color w:val="231F20"/>
          <w:w w:val="120"/>
        </w:rPr>
        <w:t>наследия.</w:t>
      </w:r>
    </w:p>
    <w:p w:rsidR="008052C0" w:rsidRDefault="008052C0" w:rsidP="008052C0">
      <w:pPr>
        <w:pStyle w:val="2"/>
        <w:spacing w:before="147"/>
        <w:jc w:val="both"/>
      </w:pPr>
      <w:r>
        <w:rPr>
          <w:color w:val="231F20"/>
          <w:w w:val="85"/>
        </w:rPr>
        <w:t>Модуль</w:t>
      </w:r>
      <w:r>
        <w:rPr>
          <w:color w:val="231F20"/>
          <w:spacing w:val="4"/>
          <w:w w:val="85"/>
        </w:rPr>
        <w:t xml:space="preserve"> </w:t>
      </w:r>
      <w:r>
        <w:rPr>
          <w:color w:val="231F20"/>
          <w:w w:val="85"/>
        </w:rPr>
        <w:t>«Восприятие</w:t>
      </w:r>
      <w:r>
        <w:rPr>
          <w:color w:val="231F20"/>
          <w:spacing w:val="5"/>
          <w:w w:val="85"/>
        </w:rPr>
        <w:t xml:space="preserve"> </w:t>
      </w:r>
      <w:r>
        <w:rPr>
          <w:color w:val="231F20"/>
          <w:w w:val="85"/>
        </w:rPr>
        <w:t>произведений</w:t>
      </w:r>
      <w:r>
        <w:rPr>
          <w:color w:val="231F20"/>
          <w:spacing w:val="5"/>
          <w:w w:val="85"/>
        </w:rPr>
        <w:t xml:space="preserve"> </w:t>
      </w:r>
      <w:r>
        <w:rPr>
          <w:color w:val="231F20"/>
          <w:w w:val="85"/>
        </w:rPr>
        <w:t>искусства»</w:t>
      </w:r>
    </w:p>
    <w:p w:rsidR="008052C0" w:rsidRDefault="008052C0" w:rsidP="008052C0">
      <w:pPr>
        <w:pStyle w:val="af1"/>
        <w:spacing w:before="64" w:line="244" w:lineRule="auto"/>
        <w:ind w:right="154"/>
      </w:pPr>
      <w:r>
        <w:rPr>
          <w:color w:val="231F20"/>
          <w:w w:val="120"/>
        </w:rPr>
        <w:t>Произведения</w:t>
      </w:r>
      <w:r>
        <w:rPr>
          <w:color w:val="231F20"/>
          <w:spacing w:val="-9"/>
          <w:w w:val="120"/>
        </w:rPr>
        <w:t xml:space="preserve"> </w:t>
      </w:r>
      <w:r>
        <w:rPr>
          <w:color w:val="231F20"/>
          <w:w w:val="120"/>
        </w:rPr>
        <w:t>В.</w:t>
      </w:r>
      <w:r>
        <w:rPr>
          <w:color w:val="231F20"/>
          <w:spacing w:val="-9"/>
          <w:w w:val="120"/>
        </w:rPr>
        <w:t xml:space="preserve"> </w:t>
      </w:r>
      <w:r>
        <w:rPr>
          <w:color w:val="231F20"/>
          <w:w w:val="120"/>
        </w:rPr>
        <w:t>М.</w:t>
      </w:r>
      <w:r>
        <w:rPr>
          <w:color w:val="231F20"/>
          <w:spacing w:val="-8"/>
          <w:w w:val="120"/>
        </w:rPr>
        <w:t xml:space="preserve"> </w:t>
      </w:r>
      <w:r>
        <w:rPr>
          <w:color w:val="231F20"/>
          <w:w w:val="120"/>
        </w:rPr>
        <w:t>Васнецова,</w:t>
      </w:r>
      <w:r>
        <w:rPr>
          <w:color w:val="231F20"/>
          <w:spacing w:val="-9"/>
          <w:w w:val="120"/>
        </w:rPr>
        <w:t xml:space="preserve"> </w:t>
      </w:r>
      <w:r>
        <w:rPr>
          <w:color w:val="231F20"/>
          <w:w w:val="120"/>
        </w:rPr>
        <w:t>Б.</w:t>
      </w:r>
      <w:r>
        <w:rPr>
          <w:color w:val="231F20"/>
          <w:spacing w:val="-8"/>
          <w:w w:val="120"/>
        </w:rPr>
        <w:t xml:space="preserve"> </w:t>
      </w:r>
      <w:r>
        <w:rPr>
          <w:color w:val="231F20"/>
          <w:w w:val="120"/>
        </w:rPr>
        <w:t>М.</w:t>
      </w:r>
      <w:r>
        <w:rPr>
          <w:color w:val="231F20"/>
          <w:spacing w:val="-9"/>
          <w:w w:val="120"/>
        </w:rPr>
        <w:t xml:space="preserve"> </w:t>
      </w:r>
      <w:r>
        <w:rPr>
          <w:color w:val="231F20"/>
          <w:w w:val="120"/>
        </w:rPr>
        <w:t>Кустодиева,</w:t>
      </w:r>
      <w:r>
        <w:rPr>
          <w:color w:val="231F20"/>
          <w:spacing w:val="-8"/>
          <w:w w:val="120"/>
        </w:rPr>
        <w:t xml:space="preserve"> </w:t>
      </w:r>
      <w:r>
        <w:rPr>
          <w:color w:val="231F20"/>
          <w:w w:val="120"/>
        </w:rPr>
        <w:t>А.</w:t>
      </w:r>
      <w:r>
        <w:rPr>
          <w:color w:val="231F20"/>
          <w:spacing w:val="-9"/>
          <w:w w:val="120"/>
        </w:rPr>
        <w:t xml:space="preserve"> </w:t>
      </w:r>
      <w:r>
        <w:rPr>
          <w:color w:val="231F20"/>
          <w:w w:val="120"/>
        </w:rPr>
        <w:t>М.</w:t>
      </w:r>
      <w:r>
        <w:rPr>
          <w:color w:val="231F20"/>
          <w:spacing w:val="-8"/>
          <w:w w:val="120"/>
        </w:rPr>
        <w:t xml:space="preserve"> </w:t>
      </w:r>
      <w:r>
        <w:rPr>
          <w:color w:val="231F20"/>
          <w:w w:val="120"/>
        </w:rPr>
        <w:t>Ва-</w:t>
      </w:r>
      <w:r>
        <w:rPr>
          <w:color w:val="231F20"/>
          <w:spacing w:val="-58"/>
          <w:w w:val="120"/>
        </w:rPr>
        <w:t xml:space="preserve"> </w:t>
      </w:r>
      <w:r>
        <w:rPr>
          <w:color w:val="231F20"/>
          <w:w w:val="120"/>
        </w:rPr>
        <w:t>снецова,</w:t>
      </w:r>
      <w:r>
        <w:rPr>
          <w:color w:val="231F20"/>
          <w:spacing w:val="10"/>
          <w:w w:val="120"/>
        </w:rPr>
        <w:t xml:space="preserve"> </w:t>
      </w:r>
      <w:r>
        <w:rPr>
          <w:color w:val="231F20"/>
          <w:w w:val="120"/>
        </w:rPr>
        <w:t>В.</w:t>
      </w:r>
      <w:r>
        <w:rPr>
          <w:color w:val="231F20"/>
          <w:spacing w:val="10"/>
          <w:w w:val="120"/>
        </w:rPr>
        <w:t xml:space="preserve"> </w:t>
      </w:r>
      <w:r>
        <w:rPr>
          <w:color w:val="231F20"/>
          <w:w w:val="120"/>
        </w:rPr>
        <w:t>И.</w:t>
      </w:r>
      <w:r>
        <w:rPr>
          <w:color w:val="231F20"/>
          <w:spacing w:val="10"/>
          <w:w w:val="120"/>
        </w:rPr>
        <w:t xml:space="preserve"> </w:t>
      </w:r>
      <w:r>
        <w:rPr>
          <w:color w:val="231F20"/>
          <w:w w:val="120"/>
        </w:rPr>
        <w:t>Сурикова,</w:t>
      </w:r>
      <w:r>
        <w:rPr>
          <w:color w:val="231F20"/>
          <w:spacing w:val="11"/>
          <w:w w:val="120"/>
        </w:rPr>
        <w:t xml:space="preserve"> </w:t>
      </w:r>
      <w:r>
        <w:rPr>
          <w:color w:val="231F20"/>
          <w:w w:val="120"/>
        </w:rPr>
        <w:t>К.</w:t>
      </w:r>
      <w:r>
        <w:rPr>
          <w:color w:val="231F20"/>
          <w:spacing w:val="10"/>
          <w:w w:val="120"/>
        </w:rPr>
        <w:t xml:space="preserve"> </w:t>
      </w:r>
      <w:r>
        <w:rPr>
          <w:color w:val="231F20"/>
          <w:w w:val="120"/>
        </w:rPr>
        <w:t>А.</w:t>
      </w:r>
      <w:r>
        <w:rPr>
          <w:color w:val="231F20"/>
          <w:spacing w:val="10"/>
          <w:w w:val="120"/>
        </w:rPr>
        <w:t xml:space="preserve"> </w:t>
      </w:r>
      <w:r>
        <w:rPr>
          <w:color w:val="231F20"/>
          <w:w w:val="120"/>
        </w:rPr>
        <w:t>Коровина,</w:t>
      </w:r>
      <w:r>
        <w:rPr>
          <w:color w:val="231F20"/>
          <w:spacing w:val="10"/>
          <w:w w:val="120"/>
        </w:rPr>
        <w:t xml:space="preserve"> </w:t>
      </w:r>
      <w:r>
        <w:rPr>
          <w:color w:val="231F20"/>
          <w:w w:val="120"/>
        </w:rPr>
        <w:t>А.</w:t>
      </w:r>
      <w:r>
        <w:rPr>
          <w:color w:val="231F20"/>
          <w:spacing w:val="11"/>
          <w:w w:val="120"/>
        </w:rPr>
        <w:t xml:space="preserve"> </w:t>
      </w:r>
      <w:r>
        <w:rPr>
          <w:color w:val="231F20"/>
          <w:w w:val="120"/>
        </w:rPr>
        <w:t>Г.</w:t>
      </w:r>
      <w:r>
        <w:rPr>
          <w:color w:val="231F20"/>
          <w:spacing w:val="10"/>
          <w:w w:val="120"/>
        </w:rPr>
        <w:t xml:space="preserve"> </w:t>
      </w:r>
      <w:r>
        <w:rPr>
          <w:color w:val="231F20"/>
          <w:w w:val="120"/>
        </w:rPr>
        <w:t>Венецианова,</w:t>
      </w:r>
    </w:p>
    <w:p w:rsidR="008052C0" w:rsidRDefault="008052C0" w:rsidP="008052C0">
      <w:pPr>
        <w:widowControl/>
        <w:autoSpaceDE/>
        <w:autoSpaceDN/>
        <w:spacing w:line="244" w:lineRule="auto"/>
        <w:sectPr w:rsidR="008052C0">
          <w:pgSz w:w="7830" w:h="12020"/>
          <w:pgMar w:top="620" w:right="580" w:bottom="900" w:left="580" w:header="0" w:footer="709" w:gutter="0"/>
          <w:cols w:space="720"/>
        </w:sectPr>
      </w:pPr>
    </w:p>
    <w:p w:rsidR="008052C0" w:rsidRDefault="008052C0" w:rsidP="008052C0">
      <w:pPr>
        <w:pStyle w:val="af1"/>
        <w:spacing w:before="70" w:line="244" w:lineRule="auto"/>
        <w:ind w:right="154" w:firstLine="0"/>
      </w:pPr>
      <w:r>
        <w:rPr>
          <w:color w:val="231F20"/>
          <w:w w:val="120"/>
        </w:rPr>
        <w:lastRenderedPageBreak/>
        <w:t>А.</w:t>
      </w:r>
      <w:r>
        <w:rPr>
          <w:color w:val="231F20"/>
          <w:spacing w:val="-9"/>
          <w:w w:val="120"/>
        </w:rPr>
        <w:t xml:space="preserve"> </w:t>
      </w:r>
      <w:r>
        <w:rPr>
          <w:color w:val="231F20"/>
          <w:w w:val="120"/>
        </w:rPr>
        <w:t>П.</w:t>
      </w:r>
      <w:r>
        <w:rPr>
          <w:color w:val="231F20"/>
          <w:spacing w:val="-8"/>
          <w:w w:val="120"/>
        </w:rPr>
        <w:t xml:space="preserve"> </w:t>
      </w:r>
      <w:r>
        <w:rPr>
          <w:color w:val="231F20"/>
          <w:w w:val="120"/>
        </w:rPr>
        <w:t>Рябушкина,</w:t>
      </w:r>
      <w:r>
        <w:rPr>
          <w:color w:val="231F20"/>
          <w:spacing w:val="-8"/>
          <w:w w:val="120"/>
        </w:rPr>
        <w:t xml:space="preserve"> </w:t>
      </w:r>
      <w:r>
        <w:rPr>
          <w:color w:val="231F20"/>
          <w:w w:val="120"/>
        </w:rPr>
        <w:t>И.</w:t>
      </w:r>
      <w:r>
        <w:rPr>
          <w:color w:val="231F20"/>
          <w:spacing w:val="-8"/>
          <w:w w:val="120"/>
        </w:rPr>
        <w:t xml:space="preserve"> </w:t>
      </w:r>
      <w:r>
        <w:rPr>
          <w:color w:val="231F20"/>
          <w:w w:val="120"/>
        </w:rPr>
        <w:t>Я.</w:t>
      </w:r>
      <w:r>
        <w:rPr>
          <w:color w:val="231F20"/>
          <w:spacing w:val="-8"/>
          <w:w w:val="120"/>
        </w:rPr>
        <w:t xml:space="preserve"> </w:t>
      </w:r>
      <w:r>
        <w:rPr>
          <w:color w:val="231F20"/>
          <w:w w:val="120"/>
        </w:rPr>
        <w:t>Билибина</w:t>
      </w:r>
      <w:r>
        <w:rPr>
          <w:color w:val="231F20"/>
          <w:spacing w:val="-9"/>
          <w:w w:val="120"/>
        </w:rPr>
        <w:t xml:space="preserve"> </w:t>
      </w:r>
      <w:r>
        <w:rPr>
          <w:color w:val="231F20"/>
          <w:w w:val="120"/>
        </w:rPr>
        <w:t>на</w:t>
      </w:r>
      <w:r>
        <w:rPr>
          <w:color w:val="231F20"/>
          <w:spacing w:val="-8"/>
          <w:w w:val="120"/>
        </w:rPr>
        <w:t xml:space="preserve"> </w:t>
      </w:r>
      <w:r>
        <w:rPr>
          <w:color w:val="231F20"/>
          <w:w w:val="120"/>
        </w:rPr>
        <w:t>темы</w:t>
      </w:r>
      <w:r>
        <w:rPr>
          <w:color w:val="231F20"/>
          <w:spacing w:val="-8"/>
          <w:w w:val="120"/>
        </w:rPr>
        <w:t xml:space="preserve"> </w:t>
      </w:r>
      <w:r>
        <w:rPr>
          <w:color w:val="231F20"/>
          <w:w w:val="120"/>
        </w:rPr>
        <w:t>истории</w:t>
      </w:r>
      <w:r>
        <w:rPr>
          <w:color w:val="231F20"/>
          <w:spacing w:val="-8"/>
          <w:w w:val="120"/>
        </w:rPr>
        <w:t xml:space="preserve"> </w:t>
      </w:r>
      <w:r>
        <w:rPr>
          <w:color w:val="231F20"/>
          <w:w w:val="120"/>
        </w:rPr>
        <w:t>и</w:t>
      </w:r>
      <w:r>
        <w:rPr>
          <w:color w:val="231F20"/>
          <w:spacing w:val="-9"/>
          <w:w w:val="120"/>
        </w:rPr>
        <w:t xml:space="preserve"> </w:t>
      </w:r>
      <w:r>
        <w:rPr>
          <w:color w:val="231F20"/>
          <w:w w:val="120"/>
        </w:rPr>
        <w:t>традиций</w:t>
      </w:r>
      <w:r>
        <w:rPr>
          <w:color w:val="231F20"/>
          <w:spacing w:val="-57"/>
          <w:w w:val="120"/>
        </w:rPr>
        <w:t xml:space="preserve"> </w:t>
      </w:r>
      <w:r>
        <w:rPr>
          <w:color w:val="231F20"/>
          <w:w w:val="120"/>
        </w:rPr>
        <w:t>русской</w:t>
      </w:r>
      <w:r>
        <w:rPr>
          <w:color w:val="231F20"/>
          <w:spacing w:val="9"/>
          <w:w w:val="120"/>
        </w:rPr>
        <w:t xml:space="preserve"> </w:t>
      </w:r>
      <w:r>
        <w:rPr>
          <w:color w:val="231F20"/>
          <w:w w:val="120"/>
        </w:rPr>
        <w:t>отечественной</w:t>
      </w:r>
      <w:r>
        <w:rPr>
          <w:color w:val="231F20"/>
          <w:spacing w:val="10"/>
          <w:w w:val="120"/>
        </w:rPr>
        <w:t xml:space="preserve"> </w:t>
      </w:r>
      <w:r>
        <w:rPr>
          <w:color w:val="231F20"/>
          <w:w w:val="120"/>
        </w:rPr>
        <w:t>культуры.</w:t>
      </w:r>
    </w:p>
    <w:p w:rsidR="008052C0" w:rsidRDefault="008052C0" w:rsidP="008052C0">
      <w:pPr>
        <w:pStyle w:val="af1"/>
        <w:spacing w:before="1" w:line="244" w:lineRule="auto"/>
        <w:ind w:right="154"/>
      </w:pPr>
      <w:r>
        <w:rPr>
          <w:color w:val="231F20"/>
          <w:w w:val="115"/>
        </w:rPr>
        <w:t>Примеры</w:t>
      </w:r>
      <w:r>
        <w:rPr>
          <w:color w:val="231F20"/>
          <w:spacing w:val="1"/>
          <w:w w:val="115"/>
        </w:rPr>
        <w:t xml:space="preserve"> </w:t>
      </w:r>
      <w:r>
        <w:rPr>
          <w:color w:val="231F20"/>
          <w:w w:val="115"/>
        </w:rPr>
        <w:t>произведений</w:t>
      </w:r>
      <w:r>
        <w:rPr>
          <w:color w:val="231F20"/>
          <w:spacing w:val="1"/>
          <w:w w:val="115"/>
        </w:rPr>
        <w:t xml:space="preserve"> </w:t>
      </w:r>
      <w:r>
        <w:rPr>
          <w:color w:val="231F20"/>
          <w:w w:val="115"/>
        </w:rPr>
        <w:t>великих</w:t>
      </w:r>
      <w:r>
        <w:rPr>
          <w:color w:val="231F20"/>
          <w:spacing w:val="1"/>
          <w:w w:val="115"/>
        </w:rPr>
        <w:t xml:space="preserve"> </w:t>
      </w:r>
      <w:r>
        <w:rPr>
          <w:color w:val="231F20"/>
          <w:w w:val="115"/>
        </w:rPr>
        <w:t>европейских</w:t>
      </w:r>
      <w:r>
        <w:rPr>
          <w:color w:val="231F20"/>
          <w:spacing w:val="1"/>
          <w:w w:val="115"/>
        </w:rPr>
        <w:t xml:space="preserve"> </w:t>
      </w:r>
      <w:r>
        <w:rPr>
          <w:color w:val="231F20"/>
          <w:w w:val="115"/>
        </w:rPr>
        <w:t>художников:</w:t>
      </w:r>
      <w:r>
        <w:rPr>
          <w:color w:val="231F20"/>
          <w:spacing w:val="1"/>
          <w:w w:val="115"/>
        </w:rPr>
        <w:t xml:space="preserve"> </w:t>
      </w:r>
      <w:r>
        <w:rPr>
          <w:color w:val="231F20"/>
          <w:w w:val="115"/>
        </w:rPr>
        <w:t>Леонардо</w:t>
      </w:r>
      <w:r>
        <w:rPr>
          <w:color w:val="231F20"/>
          <w:spacing w:val="42"/>
          <w:w w:val="115"/>
        </w:rPr>
        <w:t xml:space="preserve"> </w:t>
      </w:r>
      <w:r>
        <w:rPr>
          <w:color w:val="231F20"/>
          <w:w w:val="115"/>
        </w:rPr>
        <w:t>да</w:t>
      </w:r>
      <w:r>
        <w:rPr>
          <w:color w:val="231F20"/>
          <w:spacing w:val="42"/>
          <w:w w:val="115"/>
        </w:rPr>
        <w:t xml:space="preserve"> </w:t>
      </w:r>
      <w:r>
        <w:rPr>
          <w:color w:val="231F20"/>
          <w:w w:val="115"/>
        </w:rPr>
        <w:t>Винчи,</w:t>
      </w:r>
      <w:r>
        <w:rPr>
          <w:color w:val="231F20"/>
          <w:spacing w:val="42"/>
          <w:w w:val="115"/>
        </w:rPr>
        <w:t xml:space="preserve"> </w:t>
      </w:r>
      <w:r>
        <w:rPr>
          <w:color w:val="231F20"/>
          <w:w w:val="115"/>
        </w:rPr>
        <w:t>Рафаэля,</w:t>
      </w:r>
      <w:r>
        <w:rPr>
          <w:color w:val="231F20"/>
          <w:spacing w:val="42"/>
          <w:w w:val="115"/>
        </w:rPr>
        <w:t xml:space="preserve"> </w:t>
      </w:r>
      <w:r>
        <w:rPr>
          <w:color w:val="231F20"/>
          <w:w w:val="115"/>
        </w:rPr>
        <w:t>Рембрандта,</w:t>
      </w:r>
      <w:r>
        <w:rPr>
          <w:color w:val="231F20"/>
          <w:spacing w:val="42"/>
          <w:w w:val="115"/>
        </w:rPr>
        <w:t xml:space="preserve"> </w:t>
      </w:r>
      <w:r>
        <w:rPr>
          <w:color w:val="231F20"/>
          <w:w w:val="115"/>
        </w:rPr>
        <w:t>Пикассо</w:t>
      </w:r>
      <w:r>
        <w:rPr>
          <w:color w:val="231F20"/>
          <w:spacing w:val="42"/>
          <w:w w:val="115"/>
        </w:rPr>
        <w:t xml:space="preserve"> </w:t>
      </w:r>
      <w:r>
        <w:rPr>
          <w:color w:val="231F20"/>
          <w:w w:val="115"/>
        </w:rPr>
        <w:t>(и</w:t>
      </w:r>
      <w:r>
        <w:rPr>
          <w:color w:val="231F20"/>
          <w:spacing w:val="42"/>
          <w:w w:val="115"/>
        </w:rPr>
        <w:t xml:space="preserve"> </w:t>
      </w:r>
      <w:r>
        <w:rPr>
          <w:color w:val="231F20"/>
          <w:w w:val="115"/>
        </w:rPr>
        <w:t>других</w:t>
      </w:r>
      <w:r>
        <w:rPr>
          <w:color w:val="231F20"/>
          <w:spacing w:val="-55"/>
          <w:w w:val="115"/>
        </w:rPr>
        <w:t xml:space="preserve"> </w:t>
      </w:r>
      <w:r>
        <w:rPr>
          <w:color w:val="231F20"/>
          <w:w w:val="115"/>
        </w:rPr>
        <w:t>по</w:t>
      </w:r>
      <w:r>
        <w:rPr>
          <w:color w:val="231F20"/>
          <w:spacing w:val="14"/>
          <w:w w:val="115"/>
        </w:rPr>
        <w:t xml:space="preserve"> </w:t>
      </w:r>
      <w:r>
        <w:rPr>
          <w:color w:val="231F20"/>
          <w:w w:val="115"/>
        </w:rPr>
        <w:t>выбору</w:t>
      </w:r>
      <w:r>
        <w:rPr>
          <w:color w:val="231F20"/>
          <w:spacing w:val="15"/>
          <w:w w:val="115"/>
        </w:rPr>
        <w:t xml:space="preserve"> </w:t>
      </w:r>
      <w:r>
        <w:rPr>
          <w:color w:val="231F20"/>
          <w:w w:val="115"/>
        </w:rPr>
        <w:t>учителя).</w:t>
      </w:r>
    </w:p>
    <w:p w:rsidR="008052C0" w:rsidRDefault="008052C0" w:rsidP="008052C0">
      <w:pPr>
        <w:pStyle w:val="af1"/>
        <w:spacing w:line="244" w:lineRule="auto"/>
        <w:ind w:right="156"/>
      </w:pPr>
      <w:r>
        <w:rPr>
          <w:color w:val="231F20"/>
          <w:w w:val="115"/>
        </w:rPr>
        <w:t>Памятники</w:t>
      </w:r>
      <w:r>
        <w:rPr>
          <w:color w:val="231F20"/>
          <w:spacing w:val="-8"/>
          <w:w w:val="115"/>
        </w:rPr>
        <w:t xml:space="preserve"> </w:t>
      </w:r>
      <w:r>
        <w:rPr>
          <w:color w:val="231F20"/>
          <w:w w:val="115"/>
        </w:rPr>
        <w:t>древнерусского</w:t>
      </w:r>
      <w:r>
        <w:rPr>
          <w:color w:val="231F20"/>
          <w:spacing w:val="-7"/>
          <w:w w:val="115"/>
        </w:rPr>
        <w:t xml:space="preserve"> </w:t>
      </w:r>
      <w:r>
        <w:rPr>
          <w:color w:val="231F20"/>
          <w:w w:val="115"/>
        </w:rPr>
        <w:t>каменного</w:t>
      </w:r>
      <w:r>
        <w:rPr>
          <w:color w:val="231F20"/>
          <w:spacing w:val="-8"/>
          <w:w w:val="115"/>
        </w:rPr>
        <w:t xml:space="preserve"> </w:t>
      </w:r>
      <w:r>
        <w:rPr>
          <w:color w:val="231F20"/>
          <w:w w:val="115"/>
        </w:rPr>
        <w:t>зодчества:</w:t>
      </w:r>
      <w:r>
        <w:rPr>
          <w:color w:val="231F20"/>
          <w:spacing w:val="-7"/>
          <w:w w:val="115"/>
        </w:rPr>
        <w:t xml:space="preserve"> </w:t>
      </w:r>
      <w:r>
        <w:rPr>
          <w:color w:val="231F20"/>
          <w:w w:val="115"/>
        </w:rPr>
        <w:t>Московский</w:t>
      </w:r>
      <w:r>
        <w:rPr>
          <w:color w:val="231F20"/>
          <w:spacing w:val="-55"/>
          <w:w w:val="115"/>
        </w:rPr>
        <w:t xml:space="preserve"> </w:t>
      </w:r>
      <w:r>
        <w:rPr>
          <w:color w:val="231F20"/>
          <w:w w:val="120"/>
        </w:rPr>
        <w:t>Кремль, Новгородский детинец, Псковский кром, Казанский</w:t>
      </w:r>
      <w:r>
        <w:rPr>
          <w:color w:val="231F20"/>
          <w:spacing w:val="1"/>
          <w:w w:val="120"/>
        </w:rPr>
        <w:t xml:space="preserve"> </w:t>
      </w:r>
      <w:r>
        <w:rPr>
          <w:color w:val="231F20"/>
          <w:w w:val="115"/>
        </w:rPr>
        <w:t>кремль (и другие с учётом местных архитектурных комплексов,</w:t>
      </w:r>
      <w:r>
        <w:rPr>
          <w:color w:val="231F20"/>
          <w:spacing w:val="-55"/>
          <w:w w:val="115"/>
        </w:rPr>
        <w:t xml:space="preserve"> </w:t>
      </w:r>
      <w:r>
        <w:rPr>
          <w:color w:val="231F20"/>
          <w:spacing w:val="-1"/>
          <w:w w:val="120"/>
        </w:rPr>
        <w:t xml:space="preserve">в том числе монастырских). Памятники русского </w:t>
      </w:r>
      <w:r>
        <w:rPr>
          <w:color w:val="231F20"/>
          <w:w w:val="120"/>
        </w:rPr>
        <w:t>деревянного</w:t>
      </w:r>
      <w:r>
        <w:rPr>
          <w:color w:val="231F20"/>
          <w:spacing w:val="-57"/>
          <w:w w:val="120"/>
        </w:rPr>
        <w:t xml:space="preserve"> </w:t>
      </w:r>
      <w:r>
        <w:rPr>
          <w:color w:val="231F20"/>
          <w:w w:val="120"/>
        </w:rPr>
        <w:t>зодчества.</w:t>
      </w:r>
      <w:r>
        <w:rPr>
          <w:color w:val="231F20"/>
          <w:spacing w:val="-1"/>
          <w:w w:val="120"/>
        </w:rPr>
        <w:t xml:space="preserve"> </w:t>
      </w:r>
      <w:r>
        <w:rPr>
          <w:color w:val="231F20"/>
          <w:w w:val="120"/>
        </w:rPr>
        <w:t>Архитектурный</w:t>
      </w:r>
      <w:r>
        <w:rPr>
          <w:color w:val="231F20"/>
          <w:spacing w:val="-1"/>
          <w:w w:val="120"/>
        </w:rPr>
        <w:t xml:space="preserve"> </w:t>
      </w:r>
      <w:r>
        <w:rPr>
          <w:color w:val="231F20"/>
          <w:w w:val="120"/>
        </w:rPr>
        <w:t>комплекс на</w:t>
      </w:r>
      <w:r>
        <w:rPr>
          <w:color w:val="231F20"/>
          <w:spacing w:val="-1"/>
          <w:w w:val="120"/>
        </w:rPr>
        <w:t xml:space="preserve"> </w:t>
      </w:r>
      <w:r>
        <w:rPr>
          <w:color w:val="231F20"/>
          <w:w w:val="120"/>
        </w:rPr>
        <w:t>острове Кижи.</w:t>
      </w:r>
    </w:p>
    <w:p w:rsidR="008052C0" w:rsidRDefault="008052C0" w:rsidP="008052C0">
      <w:pPr>
        <w:pStyle w:val="af1"/>
        <w:spacing w:line="244" w:lineRule="auto"/>
        <w:ind w:right="154"/>
      </w:pPr>
      <w:r>
        <w:rPr>
          <w:color w:val="231F20"/>
          <w:w w:val="115"/>
        </w:rPr>
        <w:t>Художественная культура разных эпох и народов. Представ-</w:t>
      </w:r>
      <w:r>
        <w:rPr>
          <w:color w:val="231F20"/>
          <w:spacing w:val="1"/>
          <w:w w:val="115"/>
        </w:rPr>
        <w:t xml:space="preserve"> </w:t>
      </w:r>
      <w:r>
        <w:rPr>
          <w:color w:val="231F20"/>
          <w:w w:val="115"/>
        </w:rPr>
        <w:t>ления</w:t>
      </w:r>
      <w:r>
        <w:rPr>
          <w:color w:val="231F20"/>
          <w:spacing w:val="1"/>
          <w:w w:val="115"/>
        </w:rPr>
        <w:t xml:space="preserve"> </w:t>
      </w:r>
      <w:r>
        <w:rPr>
          <w:color w:val="231F20"/>
          <w:w w:val="115"/>
        </w:rPr>
        <w:t>об</w:t>
      </w:r>
      <w:r>
        <w:rPr>
          <w:color w:val="231F20"/>
          <w:spacing w:val="1"/>
          <w:w w:val="115"/>
        </w:rPr>
        <w:t xml:space="preserve"> </w:t>
      </w:r>
      <w:r>
        <w:rPr>
          <w:color w:val="231F20"/>
          <w:w w:val="115"/>
        </w:rPr>
        <w:t>архитектурных,</w:t>
      </w:r>
      <w:r>
        <w:rPr>
          <w:color w:val="231F20"/>
          <w:spacing w:val="1"/>
          <w:w w:val="115"/>
        </w:rPr>
        <w:t xml:space="preserve"> </w:t>
      </w:r>
      <w:r>
        <w:rPr>
          <w:color w:val="231F20"/>
          <w:w w:val="115"/>
        </w:rPr>
        <w:t>декоративных</w:t>
      </w:r>
      <w:r>
        <w:rPr>
          <w:color w:val="231F20"/>
          <w:spacing w:val="1"/>
          <w:w w:val="115"/>
        </w:rPr>
        <w:t xml:space="preserve"> </w:t>
      </w:r>
      <w:r>
        <w:rPr>
          <w:color w:val="231F20"/>
          <w:w w:val="115"/>
        </w:rPr>
        <w:t>и</w:t>
      </w:r>
      <w:r>
        <w:rPr>
          <w:color w:val="231F20"/>
          <w:spacing w:val="1"/>
          <w:w w:val="115"/>
        </w:rPr>
        <w:t xml:space="preserve"> </w:t>
      </w:r>
      <w:r>
        <w:rPr>
          <w:color w:val="231F20"/>
          <w:w w:val="115"/>
        </w:rPr>
        <w:t>изобразительных</w:t>
      </w:r>
      <w:r>
        <w:rPr>
          <w:color w:val="231F20"/>
          <w:spacing w:val="1"/>
          <w:w w:val="115"/>
        </w:rPr>
        <w:t xml:space="preserve"> </w:t>
      </w:r>
      <w:r>
        <w:rPr>
          <w:color w:val="231F20"/>
          <w:w w:val="115"/>
        </w:rPr>
        <w:t>произведениях</w:t>
      </w:r>
      <w:r>
        <w:rPr>
          <w:color w:val="231F20"/>
          <w:spacing w:val="1"/>
          <w:w w:val="115"/>
        </w:rPr>
        <w:t xml:space="preserve"> </w:t>
      </w:r>
      <w:r>
        <w:rPr>
          <w:color w:val="231F20"/>
          <w:w w:val="115"/>
        </w:rPr>
        <w:t>в</w:t>
      </w:r>
      <w:r>
        <w:rPr>
          <w:color w:val="231F20"/>
          <w:spacing w:val="1"/>
          <w:w w:val="115"/>
        </w:rPr>
        <w:t xml:space="preserve"> </w:t>
      </w:r>
      <w:r>
        <w:rPr>
          <w:color w:val="231F20"/>
          <w:w w:val="115"/>
        </w:rPr>
        <w:t>культуре</w:t>
      </w:r>
      <w:r>
        <w:rPr>
          <w:color w:val="231F20"/>
          <w:spacing w:val="1"/>
          <w:w w:val="115"/>
        </w:rPr>
        <w:t xml:space="preserve"> </w:t>
      </w:r>
      <w:r>
        <w:rPr>
          <w:color w:val="231F20"/>
          <w:w w:val="115"/>
        </w:rPr>
        <w:t>Древней</w:t>
      </w:r>
      <w:r>
        <w:rPr>
          <w:color w:val="231F20"/>
          <w:spacing w:val="1"/>
          <w:w w:val="115"/>
        </w:rPr>
        <w:t xml:space="preserve"> </w:t>
      </w:r>
      <w:r>
        <w:rPr>
          <w:color w:val="231F20"/>
          <w:w w:val="115"/>
        </w:rPr>
        <w:t>Греции,</w:t>
      </w:r>
      <w:r>
        <w:rPr>
          <w:color w:val="231F20"/>
          <w:spacing w:val="1"/>
          <w:w w:val="115"/>
        </w:rPr>
        <w:t xml:space="preserve"> </w:t>
      </w:r>
      <w:r>
        <w:rPr>
          <w:color w:val="231F20"/>
          <w:w w:val="115"/>
        </w:rPr>
        <w:t>других</w:t>
      </w:r>
      <w:r>
        <w:rPr>
          <w:color w:val="231F20"/>
          <w:spacing w:val="1"/>
          <w:w w:val="115"/>
        </w:rPr>
        <w:t xml:space="preserve"> </w:t>
      </w:r>
      <w:r>
        <w:rPr>
          <w:color w:val="231F20"/>
          <w:w w:val="115"/>
        </w:rPr>
        <w:t>культур</w:t>
      </w:r>
      <w:r>
        <w:rPr>
          <w:color w:val="231F20"/>
          <w:spacing w:val="1"/>
          <w:w w:val="115"/>
        </w:rPr>
        <w:t xml:space="preserve"> </w:t>
      </w:r>
      <w:r>
        <w:rPr>
          <w:color w:val="231F20"/>
          <w:w w:val="115"/>
        </w:rPr>
        <w:t>Древнего</w:t>
      </w:r>
      <w:r>
        <w:rPr>
          <w:color w:val="231F20"/>
          <w:spacing w:val="1"/>
          <w:w w:val="115"/>
        </w:rPr>
        <w:t xml:space="preserve"> </w:t>
      </w:r>
      <w:r>
        <w:rPr>
          <w:color w:val="231F20"/>
          <w:w w:val="115"/>
        </w:rPr>
        <w:t>мира.</w:t>
      </w:r>
      <w:r>
        <w:rPr>
          <w:color w:val="231F20"/>
          <w:spacing w:val="1"/>
          <w:w w:val="115"/>
        </w:rPr>
        <w:t xml:space="preserve"> </w:t>
      </w:r>
      <w:r>
        <w:rPr>
          <w:color w:val="231F20"/>
          <w:w w:val="115"/>
        </w:rPr>
        <w:t>Архитектурные</w:t>
      </w:r>
      <w:r>
        <w:rPr>
          <w:color w:val="231F20"/>
          <w:spacing w:val="1"/>
          <w:w w:val="115"/>
        </w:rPr>
        <w:t xml:space="preserve"> </w:t>
      </w:r>
      <w:r>
        <w:rPr>
          <w:color w:val="231F20"/>
          <w:w w:val="115"/>
        </w:rPr>
        <w:t>памятники</w:t>
      </w:r>
      <w:r>
        <w:rPr>
          <w:color w:val="231F20"/>
          <w:spacing w:val="1"/>
          <w:w w:val="115"/>
        </w:rPr>
        <w:t xml:space="preserve"> </w:t>
      </w:r>
      <w:r>
        <w:rPr>
          <w:color w:val="231F20"/>
          <w:w w:val="115"/>
        </w:rPr>
        <w:t>Западной</w:t>
      </w:r>
      <w:r>
        <w:rPr>
          <w:color w:val="231F20"/>
          <w:spacing w:val="1"/>
          <w:w w:val="115"/>
        </w:rPr>
        <w:t xml:space="preserve"> </w:t>
      </w:r>
      <w:r>
        <w:rPr>
          <w:color w:val="231F20"/>
          <w:w w:val="115"/>
        </w:rPr>
        <w:t>Европы</w:t>
      </w:r>
      <w:r>
        <w:rPr>
          <w:color w:val="231F20"/>
          <w:spacing w:val="-55"/>
          <w:w w:val="115"/>
        </w:rPr>
        <w:t xml:space="preserve"> </w:t>
      </w:r>
      <w:r>
        <w:rPr>
          <w:color w:val="231F20"/>
          <w:w w:val="115"/>
        </w:rPr>
        <w:t>Средних веков и эпохи Возрождения. Произведения предмет-</w:t>
      </w:r>
      <w:r>
        <w:rPr>
          <w:color w:val="231F20"/>
          <w:spacing w:val="1"/>
          <w:w w:val="115"/>
        </w:rPr>
        <w:t xml:space="preserve"> </w:t>
      </w:r>
      <w:r>
        <w:rPr>
          <w:color w:val="231F20"/>
          <w:w w:val="115"/>
        </w:rPr>
        <w:t>но-пространственной культуры, составляющие истоки, основа-</w:t>
      </w:r>
      <w:r>
        <w:rPr>
          <w:color w:val="231F20"/>
          <w:spacing w:val="1"/>
          <w:w w:val="115"/>
        </w:rPr>
        <w:t xml:space="preserve"> </w:t>
      </w:r>
      <w:r>
        <w:rPr>
          <w:color w:val="231F20"/>
          <w:w w:val="115"/>
        </w:rPr>
        <w:t>ния</w:t>
      </w:r>
      <w:r>
        <w:rPr>
          <w:color w:val="231F20"/>
          <w:spacing w:val="19"/>
          <w:w w:val="115"/>
        </w:rPr>
        <w:t xml:space="preserve"> </w:t>
      </w:r>
      <w:r>
        <w:rPr>
          <w:color w:val="231F20"/>
          <w:w w:val="115"/>
        </w:rPr>
        <w:t>национальных</w:t>
      </w:r>
      <w:r>
        <w:rPr>
          <w:color w:val="231F20"/>
          <w:spacing w:val="19"/>
          <w:w w:val="115"/>
        </w:rPr>
        <w:t xml:space="preserve"> </w:t>
      </w:r>
      <w:r>
        <w:rPr>
          <w:color w:val="231F20"/>
          <w:w w:val="115"/>
        </w:rPr>
        <w:t>культур</w:t>
      </w:r>
      <w:r>
        <w:rPr>
          <w:color w:val="231F20"/>
          <w:spacing w:val="19"/>
          <w:w w:val="115"/>
        </w:rPr>
        <w:t xml:space="preserve"> </w:t>
      </w:r>
      <w:r>
        <w:rPr>
          <w:color w:val="231F20"/>
          <w:w w:val="115"/>
        </w:rPr>
        <w:t>в</w:t>
      </w:r>
      <w:r>
        <w:rPr>
          <w:color w:val="231F20"/>
          <w:spacing w:val="19"/>
          <w:w w:val="115"/>
        </w:rPr>
        <w:t xml:space="preserve"> </w:t>
      </w:r>
      <w:r>
        <w:rPr>
          <w:color w:val="231F20"/>
          <w:w w:val="115"/>
        </w:rPr>
        <w:t>современном</w:t>
      </w:r>
      <w:r>
        <w:rPr>
          <w:color w:val="231F20"/>
          <w:spacing w:val="20"/>
          <w:w w:val="115"/>
        </w:rPr>
        <w:t xml:space="preserve"> </w:t>
      </w:r>
      <w:r>
        <w:rPr>
          <w:color w:val="231F20"/>
          <w:w w:val="115"/>
        </w:rPr>
        <w:t>мире.</w:t>
      </w:r>
    </w:p>
    <w:p w:rsidR="008052C0" w:rsidRDefault="008052C0" w:rsidP="008052C0">
      <w:pPr>
        <w:pStyle w:val="af1"/>
        <w:spacing w:before="1" w:line="244" w:lineRule="auto"/>
        <w:ind w:right="154"/>
      </w:pPr>
      <w:r>
        <w:rPr>
          <w:color w:val="231F20"/>
          <w:w w:val="120"/>
        </w:rPr>
        <w:t>Памятники национальным героям. Памятник К. Минину и</w:t>
      </w:r>
      <w:r>
        <w:rPr>
          <w:color w:val="231F20"/>
          <w:spacing w:val="1"/>
          <w:w w:val="120"/>
        </w:rPr>
        <w:t xml:space="preserve"> </w:t>
      </w:r>
      <w:r>
        <w:rPr>
          <w:color w:val="231F20"/>
          <w:w w:val="120"/>
        </w:rPr>
        <w:t>Д.</w:t>
      </w:r>
      <w:r>
        <w:rPr>
          <w:color w:val="231F20"/>
          <w:spacing w:val="-4"/>
          <w:w w:val="120"/>
        </w:rPr>
        <w:t xml:space="preserve"> </w:t>
      </w:r>
      <w:r>
        <w:rPr>
          <w:color w:val="231F20"/>
          <w:w w:val="120"/>
        </w:rPr>
        <w:t>Пожарскому</w:t>
      </w:r>
      <w:r>
        <w:rPr>
          <w:color w:val="231F20"/>
          <w:spacing w:val="-4"/>
          <w:w w:val="120"/>
        </w:rPr>
        <w:t xml:space="preserve"> </w:t>
      </w:r>
      <w:r>
        <w:rPr>
          <w:color w:val="231F20"/>
          <w:w w:val="120"/>
        </w:rPr>
        <w:t>скульптора</w:t>
      </w:r>
      <w:r>
        <w:rPr>
          <w:color w:val="231F20"/>
          <w:spacing w:val="-4"/>
          <w:w w:val="120"/>
        </w:rPr>
        <w:t xml:space="preserve"> </w:t>
      </w:r>
      <w:r>
        <w:rPr>
          <w:color w:val="231F20"/>
          <w:w w:val="120"/>
        </w:rPr>
        <w:t>И.</w:t>
      </w:r>
      <w:r>
        <w:rPr>
          <w:color w:val="231F20"/>
          <w:spacing w:val="-4"/>
          <w:w w:val="120"/>
        </w:rPr>
        <w:t xml:space="preserve"> </w:t>
      </w:r>
      <w:r>
        <w:rPr>
          <w:color w:val="231F20"/>
          <w:w w:val="120"/>
        </w:rPr>
        <w:t>П.</w:t>
      </w:r>
      <w:r>
        <w:rPr>
          <w:color w:val="231F20"/>
          <w:spacing w:val="-4"/>
          <w:w w:val="120"/>
        </w:rPr>
        <w:t xml:space="preserve"> </w:t>
      </w:r>
      <w:r>
        <w:rPr>
          <w:color w:val="231F20"/>
          <w:w w:val="120"/>
        </w:rPr>
        <w:t>Мартоса</w:t>
      </w:r>
      <w:r>
        <w:rPr>
          <w:color w:val="231F20"/>
          <w:spacing w:val="-4"/>
          <w:w w:val="120"/>
        </w:rPr>
        <w:t xml:space="preserve"> </w:t>
      </w:r>
      <w:r>
        <w:rPr>
          <w:color w:val="231F20"/>
          <w:w w:val="120"/>
        </w:rPr>
        <w:t>в</w:t>
      </w:r>
      <w:r>
        <w:rPr>
          <w:color w:val="231F20"/>
          <w:spacing w:val="-4"/>
          <w:w w:val="120"/>
        </w:rPr>
        <w:t xml:space="preserve"> </w:t>
      </w:r>
      <w:r>
        <w:rPr>
          <w:color w:val="231F20"/>
          <w:w w:val="120"/>
        </w:rPr>
        <w:t>Москве.</w:t>
      </w:r>
      <w:r>
        <w:rPr>
          <w:color w:val="231F20"/>
          <w:spacing w:val="-4"/>
          <w:w w:val="120"/>
        </w:rPr>
        <w:t xml:space="preserve"> </w:t>
      </w:r>
      <w:r>
        <w:rPr>
          <w:color w:val="231F20"/>
          <w:w w:val="120"/>
        </w:rPr>
        <w:t>Мемори-</w:t>
      </w:r>
      <w:r>
        <w:rPr>
          <w:color w:val="231F20"/>
          <w:spacing w:val="-57"/>
          <w:w w:val="120"/>
        </w:rPr>
        <w:t xml:space="preserve"> </w:t>
      </w:r>
      <w:r>
        <w:rPr>
          <w:color w:val="231F20"/>
          <w:w w:val="115"/>
        </w:rPr>
        <w:t>альные ансамбли: Могила Неизвестного Солдата в Москве; па-</w:t>
      </w:r>
      <w:r>
        <w:rPr>
          <w:color w:val="231F20"/>
          <w:spacing w:val="1"/>
          <w:w w:val="115"/>
        </w:rPr>
        <w:t xml:space="preserve"> </w:t>
      </w:r>
      <w:r>
        <w:rPr>
          <w:color w:val="231F20"/>
          <w:spacing w:val="-1"/>
          <w:w w:val="120"/>
        </w:rPr>
        <w:t xml:space="preserve">мятник-ансамбль </w:t>
      </w:r>
      <w:r>
        <w:rPr>
          <w:color w:val="231F20"/>
          <w:w w:val="120"/>
        </w:rPr>
        <w:t>«Героям Сталинградской битвы» на Мамае-</w:t>
      </w:r>
      <w:r>
        <w:rPr>
          <w:color w:val="231F20"/>
          <w:spacing w:val="-57"/>
          <w:w w:val="120"/>
        </w:rPr>
        <w:t xml:space="preserve"> </w:t>
      </w:r>
      <w:r>
        <w:rPr>
          <w:color w:val="231F20"/>
          <w:w w:val="120"/>
        </w:rPr>
        <w:t>вом</w:t>
      </w:r>
      <w:r>
        <w:rPr>
          <w:color w:val="231F20"/>
          <w:spacing w:val="8"/>
          <w:w w:val="120"/>
        </w:rPr>
        <w:t xml:space="preserve"> </w:t>
      </w:r>
      <w:r>
        <w:rPr>
          <w:color w:val="231F20"/>
          <w:w w:val="120"/>
        </w:rPr>
        <w:t>кургане</w:t>
      </w:r>
      <w:r>
        <w:rPr>
          <w:color w:val="231F20"/>
          <w:spacing w:val="9"/>
          <w:w w:val="120"/>
        </w:rPr>
        <w:t xml:space="preserve"> </w:t>
      </w:r>
      <w:r>
        <w:rPr>
          <w:color w:val="231F20"/>
          <w:w w:val="120"/>
        </w:rPr>
        <w:t>(и</w:t>
      </w:r>
      <w:r>
        <w:rPr>
          <w:color w:val="231F20"/>
          <w:spacing w:val="8"/>
          <w:w w:val="120"/>
        </w:rPr>
        <w:t xml:space="preserve"> </w:t>
      </w:r>
      <w:r>
        <w:rPr>
          <w:color w:val="231F20"/>
          <w:w w:val="120"/>
        </w:rPr>
        <w:t>другие</w:t>
      </w:r>
      <w:r>
        <w:rPr>
          <w:color w:val="231F20"/>
          <w:spacing w:val="9"/>
          <w:w w:val="120"/>
        </w:rPr>
        <w:t xml:space="preserve"> </w:t>
      </w:r>
      <w:r>
        <w:rPr>
          <w:color w:val="231F20"/>
          <w:w w:val="120"/>
        </w:rPr>
        <w:t>по</w:t>
      </w:r>
      <w:r>
        <w:rPr>
          <w:color w:val="231F20"/>
          <w:spacing w:val="8"/>
          <w:w w:val="120"/>
        </w:rPr>
        <w:t xml:space="preserve"> </w:t>
      </w:r>
      <w:r>
        <w:rPr>
          <w:color w:val="231F20"/>
          <w:w w:val="120"/>
        </w:rPr>
        <w:t>выбору</w:t>
      </w:r>
      <w:r>
        <w:rPr>
          <w:color w:val="231F20"/>
          <w:spacing w:val="9"/>
          <w:w w:val="120"/>
        </w:rPr>
        <w:t xml:space="preserve"> </w:t>
      </w:r>
      <w:r>
        <w:rPr>
          <w:color w:val="231F20"/>
          <w:w w:val="120"/>
        </w:rPr>
        <w:t>учителя).</w:t>
      </w:r>
    </w:p>
    <w:p w:rsidR="008052C0" w:rsidRDefault="008052C0" w:rsidP="008052C0">
      <w:pPr>
        <w:pStyle w:val="2"/>
        <w:spacing w:before="148"/>
        <w:jc w:val="both"/>
      </w:pPr>
      <w:r>
        <w:rPr>
          <w:color w:val="231F20"/>
          <w:w w:val="85"/>
        </w:rPr>
        <w:t>Модуль</w:t>
      </w:r>
      <w:r>
        <w:rPr>
          <w:color w:val="231F20"/>
          <w:spacing w:val="9"/>
          <w:w w:val="85"/>
        </w:rPr>
        <w:t xml:space="preserve"> </w:t>
      </w:r>
      <w:r>
        <w:rPr>
          <w:color w:val="231F20"/>
          <w:w w:val="85"/>
        </w:rPr>
        <w:t>«Азбука</w:t>
      </w:r>
      <w:r>
        <w:rPr>
          <w:color w:val="231F20"/>
          <w:spacing w:val="10"/>
          <w:w w:val="85"/>
        </w:rPr>
        <w:t xml:space="preserve"> </w:t>
      </w:r>
      <w:r>
        <w:rPr>
          <w:color w:val="231F20"/>
          <w:w w:val="85"/>
        </w:rPr>
        <w:t>цифровой</w:t>
      </w:r>
      <w:r>
        <w:rPr>
          <w:color w:val="231F20"/>
          <w:spacing w:val="10"/>
          <w:w w:val="85"/>
        </w:rPr>
        <w:t xml:space="preserve"> </w:t>
      </w:r>
      <w:r>
        <w:rPr>
          <w:color w:val="231F20"/>
          <w:w w:val="85"/>
        </w:rPr>
        <w:t>графики»</w:t>
      </w:r>
    </w:p>
    <w:p w:rsidR="008052C0" w:rsidRDefault="008052C0" w:rsidP="008052C0">
      <w:pPr>
        <w:pStyle w:val="af1"/>
        <w:spacing w:before="64" w:line="244" w:lineRule="auto"/>
        <w:ind w:right="154"/>
      </w:pPr>
      <w:r>
        <w:rPr>
          <w:color w:val="231F20"/>
          <w:w w:val="115"/>
        </w:rPr>
        <w:t>Изображение и освоение в программе Paint правил линейной</w:t>
      </w:r>
      <w:r>
        <w:rPr>
          <w:color w:val="231F20"/>
          <w:spacing w:val="1"/>
          <w:w w:val="115"/>
        </w:rPr>
        <w:t xml:space="preserve"> </w:t>
      </w:r>
      <w:r>
        <w:rPr>
          <w:color w:val="231F20"/>
          <w:w w:val="120"/>
        </w:rPr>
        <w:t>и воздушной перспективы: изображение линии горизонта и</w:t>
      </w:r>
      <w:r>
        <w:rPr>
          <w:color w:val="231F20"/>
          <w:spacing w:val="1"/>
          <w:w w:val="120"/>
        </w:rPr>
        <w:t xml:space="preserve"> </w:t>
      </w:r>
      <w:r>
        <w:rPr>
          <w:color w:val="231F20"/>
          <w:w w:val="120"/>
        </w:rPr>
        <w:t>точки схода, перспективных сокращений, цветовых и тональ-</w:t>
      </w:r>
      <w:r>
        <w:rPr>
          <w:color w:val="231F20"/>
          <w:spacing w:val="-57"/>
          <w:w w:val="120"/>
        </w:rPr>
        <w:t xml:space="preserve"> </w:t>
      </w:r>
      <w:r>
        <w:rPr>
          <w:color w:val="231F20"/>
          <w:w w:val="120"/>
        </w:rPr>
        <w:t>ных</w:t>
      </w:r>
      <w:r>
        <w:rPr>
          <w:color w:val="231F20"/>
          <w:spacing w:val="11"/>
          <w:w w:val="120"/>
        </w:rPr>
        <w:t xml:space="preserve"> </w:t>
      </w:r>
      <w:r>
        <w:rPr>
          <w:color w:val="231F20"/>
          <w:w w:val="120"/>
        </w:rPr>
        <w:t>изменений.</w:t>
      </w:r>
    </w:p>
    <w:p w:rsidR="008052C0" w:rsidRDefault="008052C0" w:rsidP="008052C0">
      <w:pPr>
        <w:pStyle w:val="af1"/>
        <w:spacing w:before="1" w:line="244" w:lineRule="auto"/>
        <w:ind w:right="154"/>
      </w:pPr>
      <w:r>
        <w:rPr>
          <w:color w:val="231F20"/>
          <w:w w:val="115"/>
        </w:rPr>
        <w:t>Моделирование в графическом редакторе с помощью инстру-</w:t>
      </w:r>
      <w:r>
        <w:rPr>
          <w:color w:val="231F20"/>
          <w:spacing w:val="-55"/>
          <w:w w:val="115"/>
        </w:rPr>
        <w:t xml:space="preserve"> </w:t>
      </w:r>
      <w:r>
        <w:rPr>
          <w:color w:val="231F20"/>
          <w:w w:val="115"/>
        </w:rPr>
        <w:t>ментов</w:t>
      </w:r>
      <w:r>
        <w:rPr>
          <w:color w:val="231F20"/>
          <w:spacing w:val="1"/>
          <w:w w:val="115"/>
        </w:rPr>
        <w:t xml:space="preserve"> </w:t>
      </w:r>
      <w:r>
        <w:rPr>
          <w:color w:val="231F20"/>
          <w:w w:val="115"/>
        </w:rPr>
        <w:t>геометрических</w:t>
      </w:r>
      <w:r>
        <w:rPr>
          <w:color w:val="231F20"/>
          <w:spacing w:val="1"/>
          <w:w w:val="115"/>
        </w:rPr>
        <w:t xml:space="preserve"> </w:t>
      </w:r>
      <w:r>
        <w:rPr>
          <w:color w:val="231F20"/>
          <w:w w:val="115"/>
        </w:rPr>
        <w:t>фигур</w:t>
      </w:r>
      <w:r>
        <w:rPr>
          <w:color w:val="231F20"/>
          <w:spacing w:val="1"/>
          <w:w w:val="115"/>
        </w:rPr>
        <w:t xml:space="preserve"> </w:t>
      </w:r>
      <w:r>
        <w:rPr>
          <w:color w:val="231F20"/>
          <w:w w:val="115"/>
        </w:rPr>
        <w:t>конструкции</w:t>
      </w:r>
      <w:r>
        <w:rPr>
          <w:color w:val="231F20"/>
          <w:spacing w:val="1"/>
          <w:w w:val="115"/>
        </w:rPr>
        <w:t xml:space="preserve"> </w:t>
      </w:r>
      <w:r>
        <w:rPr>
          <w:color w:val="231F20"/>
          <w:w w:val="115"/>
        </w:rPr>
        <w:t>традиционного</w:t>
      </w:r>
      <w:r>
        <w:rPr>
          <w:color w:val="231F20"/>
          <w:spacing w:val="1"/>
          <w:w w:val="115"/>
        </w:rPr>
        <w:t xml:space="preserve"> </w:t>
      </w:r>
      <w:r>
        <w:rPr>
          <w:color w:val="231F20"/>
          <w:w w:val="115"/>
        </w:rPr>
        <w:t>крестьянского деревянного дома (избы) и различных вариантов</w:t>
      </w:r>
      <w:r>
        <w:rPr>
          <w:color w:val="231F20"/>
          <w:spacing w:val="1"/>
          <w:w w:val="115"/>
        </w:rPr>
        <w:t xml:space="preserve"> </w:t>
      </w:r>
      <w:r>
        <w:rPr>
          <w:color w:val="231F20"/>
          <w:w w:val="115"/>
        </w:rPr>
        <w:t>его устройства. Моделирование конструкции разных видов тра-</w:t>
      </w:r>
      <w:r>
        <w:rPr>
          <w:color w:val="231F20"/>
          <w:spacing w:val="1"/>
          <w:w w:val="115"/>
        </w:rPr>
        <w:t xml:space="preserve"> </w:t>
      </w:r>
      <w:r>
        <w:rPr>
          <w:color w:val="231F20"/>
          <w:w w:val="115"/>
        </w:rPr>
        <w:t>диционных</w:t>
      </w:r>
      <w:r>
        <w:rPr>
          <w:color w:val="231F20"/>
          <w:spacing w:val="48"/>
          <w:w w:val="115"/>
        </w:rPr>
        <w:t xml:space="preserve"> </w:t>
      </w:r>
      <w:r>
        <w:rPr>
          <w:color w:val="231F20"/>
          <w:w w:val="115"/>
        </w:rPr>
        <w:t xml:space="preserve">жилищ </w:t>
      </w:r>
      <w:r>
        <w:rPr>
          <w:color w:val="231F20"/>
          <w:spacing w:val="46"/>
          <w:w w:val="115"/>
        </w:rPr>
        <w:t xml:space="preserve"> </w:t>
      </w:r>
      <w:r>
        <w:rPr>
          <w:color w:val="231F20"/>
          <w:w w:val="115"/>
        </w:rPr>
        <w:t xml:space="preserve">разных </w:t>
      </w:r>
      <w:r>
        <w:rPr>
          <w:color w:val="231F20"/>
          <w:spacing w:val="47"/>
          <w:w w:val="115"/>
        </w:rPr>
        <w:t xml:space="preserve"> </w:t>
      </w:r>
      <w:r>
        <w:rPr>
          <w:color w:val="231F20"/>
          <w:w w:val="115"/>
        </w:rPr>
        <w:t xml:space="preserve">народов </w:t>
      </w:r>
      <w:r>
        <w:rPr>
          <w:color w:val="231F20"/>
          <w:spacing w:val="47"/>
          <w:w w:val="115"/>
        </w:rPr>
        <w:t xml:space="preserve"> </w:t>
      </w:r>
      <w:r>
        <w:rPr>
          <w:color w:val="231F20"/>
          <w:w w:val="115"/>
        </w:rPr>
        <w:t xml:space="preserve">(юрта, </w:t>
      </w:r>
      <w:r>
        <w:rPr>
          <w:color w:val="231F20"/>
          <w:spacing w:val="47"/>
          <w:w w:val="115"/>
        </w:rPr>
        <w:t xml:space="preserve"> </w:t>
      </w:r>
      <w:r>
        <w:rPr>
          <w:color w:val="231F20"/>
          <w:w w:val="115"/>
        </w:rPr>
        <w:t xml:space="preserve">каркасный </w:t>
      </w:r>
      <w:r>
        <w:rPr>
          <w:color w:val="231F20"/>
          <w:spacing w:val="47"/>
          <w:w w:val="115"/>
        </w:rPr>
        <w:t xml:space="preserve"> </w:t>
      </w:r>
      <w:r>
        <w:rPr>
          <w:color w:val="231F20"/>
          <w:w w:val="115"/>
        </w:rPr>
        <w:t>дом</w:t>
      </w:r>
      <w:r>
        <w:rPr>
          <w:color w:val="231F20"/>
          <w:spacing w:val="-56"/>
          <w:w w:val="115"/>
        </w:rPr>
        <w:t xml:space="preserve"> </w:t>
      </w:r>
      <w:r>
        <w:rPr>
          <w:color w:val="231F20"/>
          <w:w w:val="115"/>
        </w:rPr>
        <w:t>и</w:t>
      </w:r>
      <w:r>
        <w:rPr>
          <w:color w:val="231F20"/>
          <w:spacing w:val="17"/>
          <w:w w:val="115"/>
        </w:rPr>
        <w:t xml:space="preserve"> </w:t>
      </w:r>
      <w:r>
        <w:rPr>
          <w:color w:val="231F20"/>
          <w:w w:val="115"/>
        </w:rPr>
        <w:t>др.,</w:t>
      </w:r>
      <w:r>
        <w:rPr>
          <w:color w:val="231F20"/>
          <w:spacing w:val="18"/>
          <w:w w:val="115"/>
        </w:rPr>
        <w:t xml:space="preserve"> </w:t>
      </w:r>
      <w:r>
        <w:rPr>
          <w:color w:val="231F20"/>
          <w:w w:val="115"/>
        </w:rPr>
        <w:t>в</w:t>
      </w:r>
      <w:r>
        <w:rPr>
          <w:color w:val="231F20"/>
          <w:spacing w:val="18"/>
          <w:w w:val="115"/>
        </w:rPr>
        <w:t xml:space="preserve"> </w:t>
      </w:r>
      <w:r>
        <w:rPr>
          <w:color w:val="231F20"/>
          <w:w w:val="115"/>
        </w:rPr>
        <w:t>том</w:t>
      </w:r>
      <w:r>
        <w:rPr>
          <w:color w:val="231F20"/>
          <w:spacing w:val="18"/>
          <w:w w:val="115"/>
        </w:rPr>
        <w:t xml:space="preserve"> </w:t>
      </w:r>
      <w:r>
        <w:rPr>
          <w:color w:val="231F20"/>
          <w:w w:val="115"/>
        </w:rPr>
        <w:t>числе</w:t>
      </w:r>
      <w:r>
        <w:rPr>
          <w:color w:val="231F20"/>
          <w:spacing w:val="18"/>
          <w:w w:val="115"/>
        </w:rPr>
        <w:t xml:space="preserve"> </w:t>
      </w:r>
      <w:r>
        <w:rPr>
          <w:color w:val="231F20"/>
          <w:w w:val="115"/>
        </w:rPr>
        <w:t>с</w:t>
      </w:r>
      <w:r>
        <w:rPr>
          <w:color w:val="231F20"/>
          <w:spacing w:val="17"/>
          <w:w w:val="115"/>
        </w:rPr>
        <w:t xml:space="preserve"> </w:t>
      </w:r>
      <w:r>
        <w:rPr>
          <w:color w:val="231F20"/>
          <w:w w:val="115"/>
        </w:rPr>
        <w:t>учётом</w:t>
      </w:r>
      <w:r>
        <w:rPr>
          <w:color w:val="231F20"/>
          <w:spacing w:val="18"/>
          <w:w w:val="115"/>
        </w:rPr>
        <w:t xml:space="preserve"> </w:t>
      </w:r>
      <w:r>
        <w:rPr>
          <w:color w:val="231F20"/>
          <w:w w:val="115"/>
        </w:rPr>
        <w:t>местных</w:t>
      </w:r>
      <w:r>
        <w:rPr>
          <w:color w:val="231F20"/>
          <w:spacing w:val="18"/>
          <w:w w:val="115"/>
        </w:rPr>
        <w:t xml:space="preserve"> </w:t>
      </w:r>
      <w:r>
        <w:rPr>
          <w:color w:val="231F20"/>
          <w:w w:val="115"/>
        </w:rPr>
        <w:t>традиций).</w:t>
      </w:r>
    </w:p>
    <w:p w:rsidR="008052C0" w:rsidRDefault="008052C0" w:rsidP="008052C0">
      <w:pPr>
        <w:pStyle w:val="af1"/>
        <w:spacing w:before="1" w:line="244" w:lineRule="auto"/>
        <w:ind w:right="154"/>
      </w:pPr>
      <w:r>
        <w:rPr>
          <w:color w:val="231F20"/>
          <w:w w:val="115"/>
        </w:rPr>
        <w:t>Моделирование в графическом редакторе с помощью инстру-</w:t>
      </w:r>
      <w:r>
        <w:rPr>
          <w:color w:val="231F20"/>
          <w:spacing w:val="-55"/>
          <w:w w:val="115"/>
        </w:rPr>
        <w:t xml:space="preserve"> </w:t>
      </w:r>
      <w:r>
        <w:rPr>
          <w:color w:val="231F20"/>
          <w:w w:val="115"/>
        </w:rPr>
        <w:t>ментов геометрических фигур конструкций храмовых зданий</w:t>
      </w:r>
      <w:r>
        <w:rPr>
          <w:color w:val="231F20"/>
          <w:spacing w:val="1"/>
          <w:w w:val="115"/>
        </w:rPr>
        <w:t xml:space="preserve"> </w:t>
      </w:r>
      <w:r>
        <w:rPr>
          <w:color w:val="231F20"/>
          <w:w w:val="115"/>
        </w:rPr>
        <w:t>разных</w:t>
      </w:r>
      <w:r>
        <w:rPr>
          <w:color w:val="231F20"/>
          <w:spacing w:val="1"/>
          <w:w w:val="115"/>
        </w:rPr>
        <w:t xml:space="preserve"> </w:t>
      </w:r>
      <w:r>
        <w:rPr>
          <w:color w:val="231F20"/>
          <w:w w:val="115"/>
        </w:rPr>
        <w:t>культур:</w:t>
      </w:r>
      <w:r>
        <w:rPr>
          <w:color w:val="231F20"/>
          <w:spacing w:val="1"/>
          <w:w w:val="115"/>
        </w:rPr>
        <w:t xml:space="preserve"> </w:t>
      </w:r>
      <w:r>
        <w:rPr>
          <w:color w:val="231F20"/>
          <w:w w:val="115"/>
        </w:rPr>
        <w:t>каменный</w:t>
      </w:r>
      <w:r>
        <w:rPr>
          <w:color w:val="231F20"/>
          <w:spacing w:val="1"/>
          <w:w w:val="115"/>
        </w:rPr>
        <w:t xml:space="preserve"> </w:t>
      </w:r>
      <w:r>
        <w:rPr>
          <w:color w:val="231F20"/>
          <w:w w:val="115"/>
        </w:rPr>
        <w:t>православный  собор,  готический</w:t>
      </w:r>
      <w:r>
        <w:rPr>
          <w:color w:val="231F20"/>
          <w:spacing w:val="1"/>
          <w:w w:val="115"/>
        </w:rPr>
        <w:t xml:space="preserve"> </w:t>
      </w:r>
      <w:r>
        <w:rPr>
          <w:color w:val="231F20"/>
          <w:w w:val="115"/>
        </w:rPr>
        <w:t>или</w:t>
      </w:r>
      <w:r>
        <w:rPr>
          <w:color w:val="231F20"/>
          <w:spacing w:val="16"/>
          <w:w w:val="115"/>
        </w:rPr>
        <w:t xml:space="preserve"> </w:t>
      </w:r>
      <w:r>
        <w:rPr>
          <w:color w:val="231F20"/>
          <w:w w:val="115"/>
        </w:rPr>
        <w:t>романский</w:t>
      </w:r>
      <w:r>
        <w:rPr>
          <w:color w:val="231F20"/>
          <w:spacing w:val="17"/>
          <w:w w:val="115"/>
        </w:rPr>
        <w:t xml:space="preserve"> </w:t>
      </w:r>
      <w:r>
        <w:rPr>
          <w:color w:val="231F20"/>
          <w:w w:val="115"/>
        </w:rPr>
        <w:t>собор,</w:t>
      </w:r>
      <w:r>
        <w:rPr>
          <w:color w:val="231F20"/>
          <w:spacing w:val="16"/>
          <w:w w:val="115"/>
        </w:rPr>
        <w:t xml:space="preserve"> </w:t>
      </w:r>
      <w:r>
        <w:rPr>
          <w:color w:val="231F20"/>
          <w:w w:val="115"/>
        </w:rPr>
        <w:t>пагода,</w:t>
      </w:r>
      <w:r>
        <w:rPr>
          <w:color w:val="231F20"/>
          <w:spacing w:val="17"/>
          <w:w w:val="115"/>
        </w:rPr>
        <w:t xml:space="preserve"> </w:t>
      </w:r>
      <w:r>
        <w:rPr>
          <w:color w:val="231F20"/>
          <w:w w:val="115"/>
        </w:rPr>
        <w:t>мечеть.</w:t>
      </w:r>
    </w:p>
    <w:p w:rsidR="008052C0" w:rsidRDefault="008052C0" w:rsidP="008052C0">
      <w:pPr>
        <w:pStyle w:val="af1"/>
        <w:spacing w:line="244" w:lineRule="auto"/>
      </w:pPr>
      <w:r>
        <w:rPr>
          <w:color w:val="231F20"/>
          <w:w w:val="115"/>
        </w:rPr>
        <w:t>Построение в графическом редакторе с помощью геометриче-</w:t>
      </w:r>
      <w:r>
        <w:rPr>
          <w:color w:val="231F20"/>
          <w:spacing w:val="-55"/>
          <w:w w:val="115"/>
        </w:rPr>
        <w:t xml:space="preserve"> </w:t>
      </w:r>
      <w:r>
        <w:rPr>
          <w:color w:val="231F20"/>
          <w:w w:val="115"/>
        </w:rPr>
        <w:t>ских фигур или на линейной основе пропорций фигуры челове-</w:t>
      </w:r>
      <w:r>
        <w:rPr>
          <w:color w:val="231F20"/>
          <w:spacing w:val="1"/>
          <w:w w:val="115"/>
        </w:rPr>
        <w:t xml:space="preserve"> </w:t>
      </w:r>
      <w:r>
        <w:rPr>
          <w:color w:val="231F20"/>
          <w:w w:val="115"/>
        </w:rPr>
        <w:t>ка, изображение различных фаз движения. Создание анимации</w:t>
      </w:r>
      <w:r>
        <w:rPr>
          <w:color w:val="231F20"/>
          <w:spacing w:val="1"/>
          <w:w w:val="115"/>
        </w:rPr>
        <w:t xml:space="preserve"> </w:t>
      </w:r>
      <w:r>
        <w:rPr>
          <w:color w:val="231F20"/>
          <w:w w:val="115"/>
        </w:rPr>
        <w:t>схематического движения человека (при соответствующих тех-</w:t>
      </w:r>
      <w:r>
        <w:rPr>
          <w:color w:val="231F20"/>
          <w:spacing w:val="1"/>
          <w:w w:val="115"/>
        </w:rPr>
        <w:t xml:space="preserve"> </w:t>
      </w:r>
      <w:r>
        <w:rPr>
          <w:color w:val="231F20"/>
          <w:w w:val="115"/>
        </w:rPr>
        <w:t>нических</w:t>
      </w:r>
      <w:r>
        <w:rPr>
          <w:color w:val="231F20"/>
          <w:spacing w:val="13"/>
          <w:w w:val="115"/>
        </w:rPr>
        <w:t xml:space="preserve"> </w:t>
      </w:r>
      <w:r>
        <w:rPr>
          <w:color w:val="231F20"/>
          <w:w w:val="115"/>
        </w:rPr>
        <w:t>условиях).</w:t>
      </w:r>
    </w:p>
    <w:p w:rsidR="008052C0" w:rsidRDefault="008052C0" w:rsidP="008052C0">
      <w:pPr>
        <w:widowControl/>
        <w:autoSpaceDE/>
        <w:autoSpaceDN/>
        <w:spacing w:line="244" w:lineRule="auto"/>
        <w:sectPr w:rsidR="008052C0">
          <w:pgSz w:w="7830" w:h="12020"/>
          <w:pgMar w:top="620" w:right="580" w:bottom="900" w:left="580" w:header="0" w:footer="709" w:gutter="0"/>
          <w:cols w:space="720"/>
        </w:sectPr>
      </w:pPr>
    </w:p>
    <w:p w:rsidR="008052C0" w:rsidRDefault="008052C0" w:rsidP="008052C0">
      <w:pPr>
        <w:pStyle w:val="af1"/>
        <w:spacing w:before="70" w:line="254" w:lineRule="auto"/>
      </w:pPr>
      <w:r>
        <w:rPr>
          <w:color w:val="231F20"/>
          <w:w w:val="115"/>
        </w:rPr>
        <w:lastRenderedPageBreak/>
        <w:t>Анимация простого движения нарисованной фигурки: загру-</w:t>
      </w:r>
      <w:r>
        <w:rPr>
          <w:color w:val="231F20"/>
          <w:spacing w:val="1"/>
          <w:w w:val="115"/>
        </w:rPr>
        <w:t xml:space="preserve"> </w:t>
      </w:r>
      <w:r>
        <w:rPr>
          <w:color w:val="231F20"/>
          <w:w w:val="115"/>
        </w:rPr>
        <w:t>зить</w:t>
      </w:r>
      <w:r>
        <w:rPr>
          <w:color w:val="231F20"/>
          <w:spacing w:val="1"/>
          <w:w w:val="115"/>
        </w:rPr>
        <w:t xml:space="preserve"> </w:t>
      </w:r>
      <w:r>
        <w:rPr>
          <w:color w:val="231F20"/>
          <w:w w:val="115"/>
        </w:rPr>
        <w:t>две</w:t>
      </w:r>
      <w:r>
        <w:rPr>
          <w:color w:val="231F20"/>
          <w:spacing w:val="1"/>
          <w:w w:val="115"/>
        </w:rPr>
        <w:t xml:space="preserve"> </w:t>
      </w:r>
      <w:r>
        <w:rPr>
          <w:color w:val="231F20"/>
          <w:w w:val="115"/>
        </w:rPr>
        <w:t>фазы</w:t>
      </w:r>
      <w:r>
        <w:rPr>
          <w:color w:val="231F20"/>
          <w:spacing w:val="1"/>
          <w:w w:val="115"/>
        </w:rPr>
        <w:t xml:space="preserve"> </w:t>
      </w:r>
      <w:r>
        <w:rPr>
          <w:color w:val="231F20"/>
          <w:w w:val="115"/>
        </w:rPr>
        <w:t>движения</w:t>
      </w:r>
      <w:r>
        <w:rPr>
          <w:color w:val="231F20"/>
          <w:spacing w:val="1"/>
          <w:w w:val="115"/>
        </w:rPr>
        <w:t xml:space="preserve"> </w:t>
      </w:r>
      <w:r>
        <w:rPr>
          <w:color w:val="231F20"/>
          <w:w w:val="115"/>
        </w:rPr>
        <w:t>фигурки</w:t>
      </w:r>
      <w:r>
        <w:rPr>
          <w:color w:val="231F20"/>
          <w:spacing w:val="1"/>
          <w:w w:val="115"/>
        </w:rPr>
        <w:t xml:space="preserve"> </w:t>
      </w:r>
      <w:r>
        <w:rPr>
          <w:color w:val="231F20"/>
          <w:w w:val="115"/>
        </w:rPr>
        <w:t>в</w:t>
      </w:r>
      <w:r>
        <w:rPr>
          <w:color w:val="231F20"/>
          <w:spacing w:val="1"/>
          <w:w w:val="115"/>
        </w:rPr>
        <w:t xml:space="preserve"> </w:t>
      </w:r>
      <w:r>
        <w:rPr>
          <w:color w:val="231F20"/>
          <w:w w:val="115"/>
        </w:rPr>
        <w:t>виртуальный</w:t>
      </w:r>
      <w:r>
        <w:rPr>
          <w:color w:val="231F20"/>
          <w:spacing w:val="1"/>
          <w:w w:val="115"/>
        </w:rPr>
        <w:t xml:space="preserve"> </w:t>
      </w:r>
      <w:r>
        <w:rPr>
          <w:color w:val="231F20"/>
          <w:w w:val="115"/>
        </w:rPr>
        <w:t>редактор</w:t>
      </w:r>
      <w:r>
        <w:rPr>
          <w:color w:val="231F20"/>
          <w:spacing w:val="1"/>
          <w:w w:val="115"/>
        </w:rPr>
        <w:t xml:space="preserve"> </w:t>
      </w:r>
      <w:r>
        <w:rPr>
          <w:color w:val="231F20"/>
          <w:w w:val="115"/>
        </w:rPr>
        <w:t>GIF-анимации и сохранить простое повторяющееся движение</w:t>
      </w:r>
      <w:r>
        <w:rPr>
          <w:color w:val="231F20"/>
          <w:spacing w:val="1"/>
          <w:w w:val="115"/>
        </w:rPr>
        <w:t xml:space="preserve"> </w:t>
      </w:r>
      <w:r>
        <w:rPr>
          <w:color w:val="231F20"/>
          <w:w w:val="115"/>
        </w:rPr>
        <w:t>своего</w:t>
      </w:r>
      <w:r>
        <w:rPr>
          <w:color w:val="231F20"/>
          <w:spacing w:val="14"/>
          <w:w w:val="115"/>
        </w:rPr>
        <w:t xml:space="preserve"> </w:t>
      </w:r>
      <w:r>
        <w:rPr>
          <w:color w:val="231F20"/>
          <w:w w:val="115"/>
        </w:rPr>
        <w:t>рисунка.</w:t>
      </w:r>
    </w:p>
    <w:p w:rsidR="008052C0" w:rsidRDefault="008052C0" w:rsidP="008052C0">
      <w:pPr>
        <w:pStyle w:val="af1"/>
        <w:spacing w:before="2" w:line="254" w:lineRule="auto"/>
      </w:pPr>
      <w:r>
        <w:rPr>
          <w:color w:val="231F20"/>
          <w:w w:val="115"/>
        </w:rPr>
        <w:t>Создание</w:t>
      </w:r>
      <w:r>
        <w:rPr>
          <w:color w:val="231F20"/>
          <w:spacing w:val="-8"/>
          <w:w w:val="115"/>
        </w:rPr>
        <w:t xml:space="preserve"> </w:t>
      </w:r>
      <w:r>
        <w:rPr>
          <w:color w:val="231F20"/>
          <w:w w:val="115"/>
        </w:rPr>
        <w:t>компьютерной</w:t>
      </w:r>
      <w:r>
        <w:rPr>
          <w:color w:val="231F20"/>
          <w:spacing w:val="-8"/>
          <w:w w:val="115"/>
        </w:rPr>
        <w:t xml:space="preserve"> </w:t>
      </w:r>
      <w:r>
        <w:rPr>
          <w:color w:val="231F20"/>
          <w:w w:val="115"/>
        </w:rPr>
        <w:t>презентации</w:t>
      </w:r>
      <w:r>
        <w:rPr>
          <w:color w:val="231F20"/>
          <w:spacing w:val="-7"/>
          <w:w w:val="115"/>
        </w:rPr>
        <w:t xml:space="preserve"> </w:t>
      </w:r>
      <w:r>
        <w:rPr>
          <w:color w:val="231F20"/>
          <w:w w:val="115"/>
        </w:rPr>
        <w:t>в</w:t>
      </w:r>
      <w:r>
        <w:rPr>
          <w:color w:val="231F20"/>
          <w:spacing w:val="-8"/>
          <w:w w:val="115"/>
        </w:rPr>
        <w:t xml:space="preserve"> </w:t>
      </w:r>
      <w:r>
        <w:rPr>
          <w:color w:val="231F20"/>
          <w:w w:val="115"/>
        </w:rPr>
        <w:t>программе</w:t>
      </w:r>
      <w:r>
        <w:rPr>
          <w:color w:val="231F20"/>
          <w:spacing w:val="-8"/>
          <w:w w:val="115"/>
        </w:rPr>
        <w:t xml:space="preserve"> </w:t>
      </w:r>
      <w:r>
        <w:rPr>
          <w:color w:val="231F20"/>
          <w:w w:val="115"/>
        </w:rPr>
        <w:t>PowerPoint</w:t>
      </w:r>
      <w:r>
        <w:rPr>
          <w:color w:val="231F20"/>
          <w:spacing w:val="-55"/>
          <w:w w:val="115"/>
        </w:rPr>
        <w:t xml:space="preserve"> </w:t>
      </w:r>
      <w:r>
        <w:rPr>
          <w:color w:val="231F20"/>
          <w:w w:val="115"/>
        </w:rPr>
        <w:t>на</w:t>
      </w:r>
      <w:r>
        <w:rPr>
          <w:color w:val="231F20"/>
          <w:spacing w:val="1"/>
          <w:w w:val="115"/>
        </w:rPr>
        <w:t xml:space="preserve"> </w:t>
      </w:r>
      <w:r>
        <w:rPr>
          <w:color w:val="231F20"/>
          <w:w w:val="115"/>
        </w:rPr>
        <w:t>тему</w:t>
      </w:r>
      <w:r>
        <w:rPr>
          <w:color w:val="231F20"/>
          <w:spacing w:val="1"/>
          <w:w w:val="115"/>
        </w:rPr>
        <w:t xml:space="preserve"> </w:t>
      </w:r>
      <w:r>
        <w:rPr>
          <w:color w:val="231F20"/>
          <w:w w:val="115"/>
        </w:rPr>
        <w:t>архитектуры,</w:t>
      </w:r>
      <w:r>
        <w:rPr>
          <w:color w:val="231F20"/>
          <w:spacing w:val="1"/>
          <w:w w:val="115"/>
        </w:rPr>
        <w:t xml:space="preserve"> </w:t>
      </w:r>
      <w:r>
        <w:rPr>
          <w:color w:val="231F20"/>
          <w:w w:val="115"/>
        </w:rPr>
        <w:t>декоративного</w:t>
      </w:r>
      <w:r>
        <w:rPr>
          <w:color w:val="231F20"/>
          <w:spacing w:val="1"/>
          <w:w w:val="115"/>
        </w:rPr>
        <w:t xml:space="preserve"> </w:t>
      </w:r>
      <w:r>
        <w:rPr>
          <w:color w:val="231F20"/>
          <w:w w:val="115"/>
        </w:rPr>
        <w:t>и</w:t>
      </w:r>
      <w:r>
        <w:rPr>
          <w:color w:val="231F20"/>
          <w:spacing w:val="1"/>
          <w:w w:val="115"/>
        </w:rPr>
        <w:t xml:space="preserve"> </w:t>
      </w:r>
      <w:r>
        <w:rPr>
          <w:color w:val="231F20"/>
          <w:w w:val="115"/>
        </w:rPr>
        <w:t>изобразительного</w:t>
      </w:r>
      <w:r>
        <w:rPr>
          <w:color w:val="231F20"/>
          <w:spacing w:val="1"/>
          <w:w w:val="115"/>
        </w:rPr>
        <w:t xml:space="preserve"> </w:t>
      </w:r>
      <w:r>
        <w:rPr>
          <w:color w:val="231F20"/>
          <w:w w:val="115"/>
        </w:rPr>
        <w:t>ис-</w:t>
      </w:r>
      <w:r>
        <w:rPr>
          <w:color w:val="231F20"/>
          <w:spacing w:val="-55"/>
          <w:w w:val="115"/>
        </w:rPr>
        <w:t xml:space="preserve"> </w:t>
      </w:r>
      <w:r>
        <w:rPr>
          <w:color w:val="231F20"/>
          <w:w w:val="115"/>
        </w:rPr>
        <w:t>кусства</w:t>
      </w:r>
      <w:r>
        <w:rPr>
          <w:color w:val="231F20"/>
          <w:spacing w:val="22"/>
          <w:w w:val="115"/>
        </w:rPr>
        <w:t xml:space="preserve"> </w:t>
      </w:r>
      <w:r>
        <w:rPr>
          <w:color w:val="231F20"/>
          <w:w w:val="115"/>
        </w:rPr>
        <w:t>выбранной</w:t>
      </w:r>
      <w:r>
        <w:rPr>
          <w:color w:val="231F20"/>
          <w:spacing w:val="23"/>
          <w:w w:val="115"/>
        </w:rPr>
        <w:t xml:space="preserve"> </w:t>
      </w:r>
      <w:r>
        <w:rPr>
          <w:color w:val="231F20"/>
          <w:w w:val="115"/>
        </w:rPr>
        <w:t>эпохи</w:t>
      </w:r>
      <w:r>
        <w:rPr>
          <w:color w:val="231F20"/>
          <w:spacing w:val="23"/>
          <w:w w:val="115"/>
        </w:rPr>
        <w:t xml:space="preserve"> </w:t>
      </w:r>
      <w:r>
        <w:rPr>
          <w:color w:val="231F20"/>
          <w:w w:val="115"/>
        </w:rPr>
        <w:t>или</w:t>
      </w:r>
      <w:r>
        <w:rPr>
          <w:color w:val="231F20"/>
          <w:spacing w:val="22"/>
          <w:w w:val="115"/>
        </w:rPr>
        <w:t xml:space="preserve"> </w:t>
      </w:r>
      <w:r>
        <w:rPr>
          <w:color w:val="231F20"/>
          <w:w w:val="115"/>
        </w:rPr>
        <w:t>национальной</w:t>
      </w:r>
      <w:r>
        <w:rPr>
          <w:color w:val="231F20"/>
          <w:spacing w:val="23"/>
          <w:w w:val="115"/>
        </w:rPr>
        <w:t xml:space="preserve"> </w:t>
      </w:r>
      <w:r>
        <w:rPr>
          <w:color w:val="231F20"/>
          <w:w w:val="115"/>
        </w:rPr>
        <w:t>культуры.</w:t>
      </w:r>
    </w:p>
    <w:p w:rsidR="008052C0" w:rsidRDefault="008052C0" w:rsidP="008052C0">
      <w:pPr>
        <w:pStyle w:val="af1"/>
        <w:spacing w:before="1" w:line="254" w:lineRule="auto"/>
      </w:pPr>
      <w:r>
        <w:rPr>
          <w:color w:val="231F20"/>
          <w:w w:val="120"/>
        </w:rPr>
        <w:t>Виртуальные тематические путешествия по художествен-</w:t>
      </w:r>
      <w:r>
        <w:rPr>
          <w:color w:val="231F20"/>
          <w:spacing w:val="1"/>
          <w:w w:val="120"/>
        </w:rPr>
        <w:t xml:space="preserve"> </w:t>
      </w:r>
      <w:r>
        <w:rPr>
          <w:color w:val="231F20"/>
          <w:w w:val="120"/>
        </w:rPr>
        <w:t>ным</w:t>
      </w:r>
      <w:r>
        <w:rPr>
          <w:color w:val="231F20"/>
          <w:spacing w:val="11"/>
          <w:w w:val="120"/>
        </w:rPr>
        <w:t xml:space="preserve"> </w:t>
      </w:r>
      <w:r>
        <w:rPr>
          <w:color w:val="231F20"/>
          <w:w w:val="120"/>
        </w:rPr>
        <w:t>музеям</w:t>
      </w:r>
      <w:r>
        <w:rPr>
          <w:color w:val="231F20"/>
          <w:spacing w:val="12"/>
          <w:w w:val="120"/>
        </w:rPr>
        <w:t xml:space="preserve"> </w:t>
      </w:r>
      <w:r>
        <w:rPr>
          <w:color w:val="231F20"/>
          <w:w w:val="120"/>
        </w:rPr>
        <w:t>мира.</w:t>
      </w:r>
    </w:p>
    <w:p w:rsidR="008052C0" w:rsidRDefault="008052C0" w:rsidP="008052C0">
      <w:pPr>
        <w:pStyle w:val="1"/>
        <w:spacing w:before="174" w:line="268" w:lineRule="exact"/>
      </w:pPr>
      <w:r>
        <w:rPr>
          <w:color w:val="231F20"/>
          <w:w w:val="80"/>
        </w:rPr>
        <w:t>ПЛАНИРУЕМЫЕ</w:t>
      </w:r>
      <w:r>
        <w:rPr>
          <w:color w:val="231F20"/>
          <w:spacing w:val="40"/>
          <w:w w:val="80"/>
        </w:rPr>
        <w:t xml:space="preserve"> </w:t>
      </w:r>
      <w:r>
        <w:rPr>
          <w:color w:val="231F20"/>
          <w:w w:val="80"/>
        </w:rPr>
        <w:t>РЕЗУЛЬТАТЫ</w:t>
      </w:r>
      <w:r>
        <w:rPr>
          <w:color w:val="231F20"/>
          <w:spacing w:val="41"/>
          <w:w w:val="80"/>
        </w:rPr>
        <w:t xml:space="preserve"> </w:t>
      </w:r>
      <w:r>
        <w:rPr>
          <w:color w:val="231F20"/>
          <w:w w:val="80"/>
        </w:rPr>
        <w:t>ОСВОЕНИЯ</w:t>
      </w:r>
    </w:p>
    <w:p w:rsidR="008052C0" w:rsidRDefault="008052C0" w:rsidP="008052C0">
      <w:pPr>
        <w:spacing w:before="14" w:line="204" w:lineRule="auto"/>
        <w:ind w:left="158" w:right="450"/>
        <w:rPr>
          <w:rFonts w:ascii="Tahoma" w:hAnsi="Tahoma"/>
          <w:b/>
          <w:sz w:val="24"/>
        </w:rPr>
      </w:pPr>
      <w:r>
        <w:rPr>
          <w:noProof/>
          <w:lang w:eastAsia="ru-RU"/>
        </w:rPr>
        <mc:AlternateContent>
          <mc:Choice Requires="wps">
            <w:drawing>
              <wp:anchor distT="0" distB="0" distL="0" distR="0" simplePos="0" relativeHeight="251731968" behindDoc="0" locked="0" layoutInCell="1" allowOverlap="1">
                <wp:simplePos x="0" y="0"/>
                <wp:positionH relativeFrom="page">
                  <wp:posOffset>467995</wp:posOffset>
                </wp:positionH>
                <wp:positionV relativeFrom="paragraph">
                  <wp:posOffset>361315</wp:posOffset>
                </wp:positionV>
                <wp:extent cx="4032250" cy="1270"/>
                <wp:effectExtent l="10795" t="8890" r="5080" b="8890"/>
                <wp:wrapTopAndBottom/>
                <wp:docPr id="69" name="Полилиния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9" o:spid="_x0000_s1026" style="position:absolute;margin-left:36.85pt;margin-top:28.45pt;width:317.5pt;height:.1pt;z-index:251731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" path="m,l6350,e" filled="f" strokecolor="#231f20" strokeweight=".5pt">
                <v:path arrowok="t" o:connecttype="custom" o:connectlocs="0,0;4032250,0" o:connectangles="0,0"/>
                <w10:wrap type="topAndBottom" anchorx="page"/>
              </v:shape>
            </w:pict>
          </mc:Fallback>
        </mc:AlternateContent>
      </w:r>
      <w:r>
        <w:rPr>
          <w:rFonts w:ascii="Tahoma" w:hAnsi="Tahoma"/>
          <w:b/>
          <w:color w:val="231F20"/>
          <w:w w:val="80"/>
          <w:sz w:val="24"/>
        </w:rPr>
        <w:t>УЧЕБНОГО</w:t>
      </w:r>
      <w:r>
        <w:rPr>
          <w:rFonts w:ascii="Tahoma" w:hAnsi="Tahoma"/>
          <w:b/>
          <w:color w:val="231F20"/>
          <w:spacing w:val="1"/>
          <w:w w:val="80"/>
          <w:sz w:val="24"/>
        </w:rPr>
        <w:t xml:space="preserve"> </w:t>
      </w:r>
      <w:r>
        <w:rPr>
          <w:rFonts w:ascii="Tahoma" w:hAnsi="Tahoma"/>
          <w:b/>
          <w:color w:val="231F20"/>
          <w:w w:val="80"/>
          <w:sz w:val="24"/>
        </w:rPr>
        <w:t>ПРЕДМЕТА</w:t>
      </w:r>
      <w:r>
        <w:rPr>
          <w:rFonts w:ascii="Tahoma" w:hAnsi="Tahoma"/>
          <w:b/>
          <w:color w:val="231F20"/>
          <w:spacing w:val="1"/>
          <w:w w:val="80"/>
          <w:sz w:val="24"/>
        </w:rPr>
        <w:t xml:space="preserve"> </w:t>
      </w:r>
      <w:r>
        <w:rPr>
          <w:rFonts w:ascii="Tahoma" w:hAnsi="Tahoma"/>
          <w:b/>
          <w:color w:val="231F20"/>
          <w:w w:val="80"/>
          <w:sz w:val="24"/>
        </w:rPr>
        <w:t>«ИЗОБРАЗИТЕЛЬНОЕ</w:t>
      </w:r>
      <w:r>
        <w:rPr>
          <w:rFonts w:ascii="Tahoma" w:hAnsi="Tahoma"/>
          <w:b/>
          <w:color w:val="231F20"/>
          <w:spacing w:val="1"/>
          <w:w w:val="80"/>
          <w:sz w:val="24"/>
        </w:rPr>
        <w:t xml:space="preserve"> </w:t>
      </w:r>
      <w:r>
        <w:rPr>
          <w:rFonts w:ascii="Tahoma" w:hAnsi="Tahoma"/>
          <w:b/>
          <w:color w:val="231F20"/>
          <w:w w:val="80"/>
          <w:sz w:val="24"/>
        </w:rPr>
        <w:t>ИСКУССТВО»</w:t>
      </w:r>
      <w:r>
        <w:rPr>
          <w:rFonts w:ascii="Tahoma" w:hAnsi="Tahoma"/>
          <w:b/>
          <w:color w:val="231F20"/>
          <w:spacing w:val="-54"/>
          <w:w w:val="80"/>
          <w:sz w:val="24"/>
        </w:rPr>
        <w:t xml:space="preserve"> </w:t>
      </w:r>
      <w:r>
        <w:rPr>
          <w:rFonts w:ascii="Tahoma" w:hAnsi="Tahoma"/>
          <w:b/>
          <w:color w:val="231F20"/>
          <w:w w:val="85"/>
          <w:sz w:val="24"/>
        </w:rPr>
        <w:t>НА</w:t>
      </w:r>
      <w:r>
        <w:rPr>
          <w:rFonts w:ascii="Tahoma" w:hAnsi="Tahoma"/>
          <w:b/>
          <w:color w:val="231F20"/>
          <w:spacing w:val="8"/>
          <w:w w:val="85"/>
          <w:sz w:val="24"/>
        </w:rPr>
        <w:t xml:space="preserve"> </w:t>
      </w:r>
      <w:r>
        <w:rPr>
          <w:rFonts w:ascii="Tahoma" w:hAnsi="Tahoma"/>
          <w:b/>
          <w:color w:val="231F20"/>
          <w:w w:val="85"/>
          <w:sz w:val="24"/>
        </w:rPr>
        <w:t>УРОВНЕ</w:t>
      </w:r>
      <w:r>
        <w:rPr>
          <w:rFonts w:ascii="Tahoma" w:hAnsi="Tahoma"/>
          <w:b/>
          <w:color w:val="231F20"/>
          <w:spacing w:val="9"/>
          <w:w w:val="85"/>
          <w:sz w:val="24"/>
        </w:rPr>
        <w:t xml:space="preserve"> </w:t>
      </w:r>
      <w:r>
        <w:rPr>
          <w:rFonts w:ascii="Tahoma" w:hAnsi="Tahoma"/>
          <w:b/>
          <w:color w:val="231F20"/>
          <w:w w:val="85"/>
          <w:sz w:val="24"/>
        </w:rPr>
        <w:t>НАЧАЛЬНОГО</w:t>
      </w:r>
      <w:r>
        <w:rPr>
          <w:rFonts w:ascii="Tahoma" w:hAnsi="Tahoma"/>
          <w:b/>
          <w:color w:val="231F20"/>
          <w:spacing w:val="9"/>
          <w:w w:val="85"/>
          <w:sz w:val="24"/>
        </w:rPr>
        <w:t xml:space="preserve"> </w:t>
      </w:r>
      <w:r>
        <w:rPr>
          <w:rFonts w:ascii="Tahoma" w:hAnsi="Tahoma"/>
          <w:b/>
          <w:color w:val="231F20"/>
          <w:w w:val="85"/>
          <w:sz w:val="24"/>
        </w:rPr>
        <w:t>ОБЩЕГО</w:t>
      </w:r>
      <w:r>
        <w:rPr>
          <w:rFonts w:ascii="Tahoma" w:hAnsi="Tahoma"/>
          <w:b/>
          <w:color w:val="231F20"/>
          <w:spacing w:val="8"/>
          <w:w w:val="85"/>
          <w:sz w:val="24"/>
        </w:rPr>
        <w:t xml:space="preserve"> </w:t>
      </w:r>
      <w:r>
        <w:rPr>
          <w:rFonts w:ascii="Tahoma" w:hAnsi="Tahoma"/>
          <w:b/>
          <w:color w:val="231F20"/>
          <w:w w:val="85"/>
          <w:sz w:val="24"/>
        </w:rPr>
        <w:t>ОБРАЗОВАНИЯ</w:t>
      </w:r>
    </w:p>
    <w:p w:rsidR="008052C0" w:rsidRDefault="008052C0" w:rsidP="008052C0">
      <w:pPr>
        <w:pStyle w:val="3"/>
        <w:spacing w:before="194"/>
      </w:pPr>
      <w:r>
        <w:rPr>
          <w:color w:val="231F20"/>
          <w:w w:val="90"/>
        </w:rPr>
        <w:t>ЛИЧНОСТНЫЕ</w:t>
      </w:r>
      <w:r>
        <w:rPr>
          <w:color w:val="231F20"/>
          <w:spacing w:val="20"/>
          <w:w w:val="90"/>
        </w:rPr>
        <w:t xml:space="preserve"> </w:t>
      </w:r>
      <w:r>
        <w:rPr>
          <w:color w:val="231F20"/>
          <w:w w:val="90"/>
        </w:rPr>
        <w:t>РЕЗУЛЬТАТЫ</w:t>
      </w:r>
    </w:p>
    <w:p w:rsidR="008052C0" w:rsidRDefault="008052C0" w:rsidP="008052C0">
      <w:pPr>
        <w:pStyle w:val="af1"/>
        <w:spacing w:before="71" w:line="254" w:lineRule="auto"/>
        <w:ind w:right="154"/>
      </w:pPr>
      <w:r>
        <w:rPr>
          <w:color w:val="231F20"/>
          <w:w w:val="115"/>
        </w:rPr>
        <w:t>В центре примерной программы по изобразительному искус-</w:t>
      </w:r>
      <w:r>
        <w:rPr>
          <w:color w:val="231F20"/>
          <w:spacing w:val="1"/>
          <w:w w:val="115"/>
        </w:rPr>
        <w:t xml:space="preserve"> </w:t>
      </w:r>
      <w:r>
        <w:rPr>
          <w:color w:val="231F20"/>
          <w:w w:val="115"/>
        </w:rPr>
        <w:t>ству в соответствии с ФГОС начального образования находится</w:t>
      </w:r>
      <w:r>
        <w:rPr>
          <w:color w:val="231F20"/>
          <w:spacing w:val="-55"/>
          <w:w w:val="115"/>
        </w:rPr>
        <w:t xml:space="preserve"> </w:t>
      </w:r>
      <w:r>
        <w:rPr>
          <w:color w:val="231F20"/>
          <w:w w:val="115"/>
        </w:rPr>
        <w:t>личностное развитие обучающихся, приобщение их к россий-</w:t>
      </w:r>
      <w:r>
        <w:rPr>
          <w:color w:val="231F20"/>
          <w:spacing w:val="1"/>
          <w:w w:val="115"/>
        </w:rPr>
        <w:t xml:space="preserve"> </w:t>
      </w:r>
      <w:r>
        <w:rPr>
          <w:color w:val="231F20"/>
          <w:w w:val="115"/>
        </w:rPr>
        <w:t>ским традиционным духовным ценностям, а также социализа-</w:t>
      </w:r>
      <w:r>
        <w:rPr>
          <w:color w:val="231F20"/>
          <w:spacing w:val="1"/>
          <w:w w:val="115"/>
        </w:rPr>
        <w:t xml:space="preserve"> </w:t>
      </w:r>
      <w:r>
        <w:rPr>
          <w:color w:val="231F20"/>
          <w:w w:val="115"/>
        </w:rPr>
        <w:t>ция</w:t>
      </w:r>
      <w:r>
        <w:rPr>
          <w:color w:val="231F20"/>
          <w:spacing w:val="15"/>
          <w:w w:val="115"/>
        </w:rPr>
        <w:t xml:space="preserve"> </w:t>
      </w:r>
      <w:r>
        <w:rPr>
          <w:color w:val="231F20"/>
          <w:w w:val="115"/>
        </w:rPr>
        <w:t>личности.</w:t>
      </w:r>
    </w:p>
    <w:p w:rsidR="008052C0" w:rsidRDefault="008052C0" w:rsidP="008052C0">
      <w:pPr>
        <w:pStyle w:val="af1"/>
        <w:spacing w:before="1" w:line="254" w:lineRule="auto"/>
      </w:pPr>
      <w:r>
        <w:rPr>
          <w:color w:val="231F20"/>
          <w:w w:val="115"/>
        </w:rPr>
        <w:t>Программа призвана обеспечить достижение обучающимися</w:t>
      </w:r>
      <w:r>
        <w:rPr>
          <w:color w:val="231F20"/>
          <w:spacing w:val="1"/>
          <w:w w:val="115"/>
        </w:rPr>
        <w:t xml:space="preserve"> </w:t>
      </w:r>
      <w:r>
        <w:rPr>
          <w:color w:val="231F20"/>
          <w:w w:val="115"/>
        </w:rPr>
        <w:t>личностных</w:t>
      </w:r>
      <w:r>
        <w:rPr>
          <w:color w:val="231F20"/>
          <w:spacing w:val="15"/>
          <w:w w:val="115"/>
        </w:rPr>
        <w:t xml:space="preserve"> </w:t>
      </w:r>
      <w:r>
        <w:rPr>
          <w:color w:val="231F20"/>
          <w:w w:val="115"/>
        </w:rPr>
        <w:t>результатов:</w:t>
      </w:r>
    </w:p>
    <w:p w:rsidR="008052C0" w:rsidRDefault="008052C0" w:rsidP="008052C0">
      <w:pPr>
        <w:pStyle w:val="af1"/>
        <w:spacing w:before="1" w:line="254" w:lineRule="auto"/>
      </w:pPr>
      <w:r>
        <w:rPr>
          <w:color w:val="231F20"/>
          <w:w w:val="115"/>
        </w:rPr>
        <w:t>уважения и ценностного отношения к своей Родине — Рос-</w:t>
      </w:r>
      <w:r>
        <w:rPr>
          <w:color w:val="231F20"/>
          <w:spacing w:val="1"/>
          <w:w w:val="115"/>
        </w:rPr>
        <w:t xml:space="preserve"> </w:t>
      </w:r>
      <w:r>
        <w:rPr>
          <w:color w:val="231F20"/>
          <w:w w:val="115"/>
        </w:rPr>
        <w:t>сии;</w:t>
      </w:r>
    </w:p>
    <w:p w:rsidR="008052C0" w:rsidRDefault="008052C0" w:rsidP="008052C0">
      <w:pPr>
        <w:pStyle w:val="af1"/>
        <w:spacing w:before="1" w:line="254" w:lineRule="auto"/>
      </w:pPr>
      <w:r>
        <w:rPr>
          <w:color w:val="231F20"/>
          <w:w w:val="115"/>
        </w:rPr>
        <w:t>ценностно-смысловые ориентации и установки, отражающие</w:t>
      </w:r>
      <w:r>
        <w:rPr>
          <w:color w:val="231F20"/>
          <w:spacing w:val="1"/>
          <w:w w:val="115"/>
        </w:rPr>
        <w:t xml:space="preserve"> </w:t>
      </w:r>
      <w:r>
        <w:rPr>
          <w:color w:val="231F20"/>
          <w:w w:val="120"/>
        </w:rPr>
        <w:t>индивидуально-личностные позиции и социально значимые</w:t>
      </w:r>
      <w:r>
        <w:rPr>
          <w:color w:val="231F20"/>
          <w:spacing w:val="1"/>
          <w:w w:val="120"/>
        </w:rPr>
        <w:t xml:space="preserve"> </w:t>
      </w:r>
      <w:r>
        <w:rPr>
          <w:color w:val="231F20"/>
          <w:w w:val="120"/>
        </w:rPr>
        <w:t>личностные</w:t>
      </w:r>
      <w:r>
        <w:rPr>
          <w:color w:val="231F20"/>
          <w:spacing w:val="11"/>
          <w:w w:val="120"/>
        </w:rPr>
        <w:t xml:space="preserve"> </w:t>
      </w:r>
      <w:r>
        <w:rPr>
          <w:color w:val="231F20"/>
          <w:w w:val="120"/>
        </w:rPr>
        <w:t>качества;</w:t>
      </w:r>
    </w:p>
    <w:p w:rsidR="008052C0" w:rsidRDefault="008052C0" w:rsidP="008052C0">
      <w:pPr>
        <w:pStyle w:val="af1"/>
        <w:spacing w:before="1"/>
        <w:ind w:left="455" w:right="0" w:firstLine="0"/>
      </w:pPr>
      <w:r>
        <w:rPr>
          <w:color w:val="231F20"/>
          <w:w w:val="115"/>
        </w:rPr>
        <w:t>духовно-нравственное</w:t>
      </w:r>
      <w:r>
        <w:rPr>
          <w:color w:val="231F20"/>
          <w:spacing w:val="34"/>
          <w:w w:val="115"/>
        </w:rPr>
        <w:t xml:space="preserve"> </w:t>
      </w:r>
      <w:r>
        <w:rPr>
          <w:color w:val="231F20"/>
          <w:w w:val="115"/>
        </w:rPr>
        <w:t>развитие</w:t>
      </w:r>
      <w:r>
        <w:rPr>
          <w:color w:val="231F20"/>
          <w:spacing w:val="34"/>
          <w:w w:val="115"/>
        </w:rPr>
        <w:t xml:space="preserve"> </w:t>
      </w:r>
      <w:r>
        <w:rPr>
          <w:color w:val="231F20"/>
          <w:w w:val="115"/>
        </w:rPr>
        <w:t>обучающихся;</w:t>
      </w:r>
    </w:p>
    <w:p w:rsidR="008052C0" w:rsidRDefault="008052C0" w:rsidP="008052C0">
      <w:pPr>
        <w:pStyle w:val="af1"/>
        <w:spacing w:before="16" w:line="254" w:lineRule="auto"/>
        <w:ind w:firstLine="285"/>
      </w:pPr>
      <w:r>
        <w:rPr>
          <w:color w:val="231F20"/>
          <w:w w:val="115"/>
        </w:rPr>
        <w:t>мотивацию к познанию и обучению, готовность к саморазви-</w:t>
      </w:r>
      <w:r>
        <w:rPr>
          <w:color w:val="231F20"/>
          <w:spacing w:val="-55"/>
          <w:w w:val="115"/>
        </w:rPr>
        <w:t xml:space="preserve"> </w:t>
      </w:r>
      <w:r>
        <w:rPr>
          <w:color w:val="231F20"/>
          <w:w w:val="115"/>
        </w:rPr>
        <w:t>тию</w:t>
      </w:r>
      <w:r>
        <w:rPr>
          <w:color w:val="231F20"/>
          <w:spacing w:val="11"/>
          <w:w w:val="115"/>
        </w:rPr>
        <w:t xml:space="preserve"> </w:t>
      </w:r>
      <w:r>
        <w:rPr>
          <w:color w:val="231F20"/>
          <w:w w:val="115"/>
        </w:rPr>
        <w:t>и</w:t>
      </w:r>
      <w:r>
        <w:rPr>
          <w:color w:val="231F20"/>
          <w:spacing w:val="12"/>
          <w:w w:val="115"/>
        </w:rPr>
        <w:t xml:space="preserve"> </w:t>
      </w:r>
      <w:r>
        <w:rPr>
          <w:color w:val="231F20"/>
          <w:w w:val="115"/>
        </w:rPr>
        <w:t>активному</w:t>
      </w:r>
      <w:r>
        <w:rPr>
          <w:color w:val="231F20"/>
          <w:spacing w:val="12"/>
          <w:w w:val="115"/>
        </w:rPr>
        <w:t xml:space="preserve"> </w:t>
      </w:r>
      <w:r>
        <w:rPr>
          <w:color w:val="231F20"/>
          <w:w w:val="115"/>
        </w:rPr>
        <w:t>участию</w:t>
      </w:r>
      <w:r>
        <w:rPr>
          <w:color w:val="231F20"/>
          <w:spacing w:val="12"/>
          <w:w w:val="115"/>
        </w:rPr>
        <w:t xml:space="preserve"> </w:t>
      </w:r>
      <w:r>
        <w:rPr>
          <w:color w:val="231F20"/>
          <w:w w:val="115"/>
        </w:rPr>
        <w:t>в</w:t>
      </w:r>
      <w:r>
        <w:rPr>
          <w:color w:val="231F20"/>
          <w:spacing w:val="12"/>
          <w:w w:val="115"/>
        </w:rPr>
        <w:t xml:space="preserve"> </w:t>
      </w:r>
      <w:r>
        <w:rPr>
          <w:color w:val="231F20"/>
          <w:w w:val="115"/>
        </w:rPr>
        <w:t>социально-значимой</w:t>
      </w:r>
      <w:r>
        <w:rPr>
          <w:color w:val="231F20"/>
          <w:spacing w:val="12"/>
          <w:w w:val="115"/>
        </w:rPr>
        <w:t xml:space="preserve"> </w:t>
      </w:r>
      <w:r>
        <w:rPr>
          <w:color w:val="231F20"/>
          <w:w w:val="115"/>
        </w:rPr>
        <w:t>деятельности;</w:t>
      </w:r>
    </w:p>
    <w:p w:rsidR="008052C0" w:rsidRDefault="008052C0" w:rsidP="008052C0">
      <w:pPr>
        <w:pStyle w:val="af1"/>
        <w:spacing w:before="1" w:line="254" w:lineRule="auto"/>
        <w:ind w:left="468" w:hanging="13"/>
      </w:pPr>
      <w:r>
        <w:rPr>
          <w:color w:val="231F20"/>
          <w:w w:val="115"/>
        </w:rPr>
        <w:t>позитивный опыт участия в творческой деятельности;</w:t>
      </w:r>
      <w:r>
        <w:rPr>
          <w:color w:val="231F20"/>
          <w:spacing w:val="1"/>
          <w:w w:val="115"/>
        </w:rPr>
        <w:t xml:space="preserve"> </w:t>
      </w:r>
      <w:r>
        <w:rPr>
          <w:color w:val="231F20"/>
          <w:w w:val="115"/>
        </w:rPr>
        <w:t>интерес</w:t>
      </w:r>
      <w:r>
        <w:rPr>
          <w:color w:val="231F20"/>
          <w:spacing w:val="45"/>
          <w:w w:val="115"/>
        </w:rPr>
        <w:t xml:space="preserve"> </w:t>
      </w:r>
      <w:r>
        <w:rPr>
          <w:color w:val="231F20"/>
          <w:w w:val="115"/>
        </w:rPr>
        <w:t>к</w:t>
      </w:r>
      <w:r>
        <w:rPr>
          <w:color w:val="231F20"/>
          <w:spacing w:val="46"/>
          <w:w w:val="115"/>
        </w:rPr>
        <w:t xml:space="preserve"> </w:t>
      </w:r>
      <w:r>
        <w:rPr>
          <w:color w:val="231F20"/>
          <w:w w:val="115"/>
        </w:rPr>
        <w:t>произведениям</w:t>
      </w:r>
      <w:r>
        <w:rPr>
          <w:color w:val="231F20"/>
          <w:spacing w:val="45"/>
          <w:w w:val="115"/>
        </w:rPr>
        <w:t xml:space="preserve"> </w:t>
      </w:r>
      <w:r>
        <w:rPr>
          <w:color w:val="231F20"/>
          <w:w w:val="115"/>
        </w:rPr>
        <w:t>искусства</w:t>
      </w:r>
      <w:r>
        <w:rPr>
          <w:color w:val="231F20"/>
          <w:spacing w:val="46"/>
          <w:w w:val="115"/>
        </w:rPr>
        <w:t xml:space="preserve"> </w:t>
      </w:r>
      <w:r>
        <w:rPr>
          <w:color w:val="231F20"/>
          <w:w w:val="115"/>
        </w:rPr>
        <w:t>и</w:t>
      </w:r>
      <w:r>
        <w:rPr>
          <w:color w:val="231F20"/>
          <w:spacing w:val="45"/>
          <w:w w:val="115"/>
        </w:rPr>
        <w:t xml:space="preserve"> </w:t>
      </w:r>
      <w:r>
        <w:rPr>
          <w:color w:val="231F20"/>
          <w:w w:val="115"/>
        </w:rPr>
        <w:t>литературы,</w:t>
      </w:r>
      <w:r>
        <w:rPr>
          <w:color w:val="231F20"/>
          <w:spacing w:val="46"/>
          <w:w w:val="115"/>
        </w:rPr>
        <w:t xml:space="preserve"> </w:t>
      </w:r>
      <w:r>
        <w:rPr>
          <w:color w:val="231F20"/>
          <w:w w:val="115"/>
        </w:rPr>
        <w:t>постро-</w:t>
      </w:r>
    </w:p>
    <w:p w:rsidR="008052C0" w:rsidRDefault="008052C0" w:rsidP="008052C0">
      <w:pPr>
        <w:pStyle w:val="af1"/>
        <w:spacing w:line="254" w:lineRule="auto"/>
        <w:ind w:firstLine="0"/>
      </w:pPr>
      <w:r>
        <w:rPr>
          <w:color w:val="231F20"/>
          <w:w w:val="115"/>
        </w:rPr>
        <w:t>енным на принципах нравственности и гуманизма, уважитель-</w:t>
      </w:r>
      <w:r>
        <w:rPr>
          <w:color w:val="231F20"/>
          <w:spacing w:val="1"/>
          <w:w w:val="115"/>
        </w:rPr>
        <w:t xml:space="preserve"> </w:t>
      </w:r>
      <w:r>
        <w:rPr>
          <w:color w:val="231F20"/>
          <w:w w:val="115"/>
        </w:rPr>
        <w:t>ного отношения и интереса к культурным традициям и творче-</w:t>
      </w:r>
      <w:r>
        <w:rPr>
          <w:color w:val="231F20"/>
          <w:spacing w:val="1"/>
          <w:w w:val="115"/>
        </w:rPr>
        <w:t xml:space="preserve"> </w:t>
      </w:r>
      <w:r>
        <w:rPr>
          <w:color w:val="231F20"/>
          <w:w w:val="115"/>
        </w:rPr>
        <w:t>ству</w:t>
      </w:r>
      <w:r>
        <w:rPr>
          <w:color w:val="231F20"/>
          <w:spacing w:val="14"/>
          <w:w w:val="115"/>
        </w:rPr>
        <w:t xml:space="preserve"> </w:t>
      </w:r>
      <w:r>
        <w:rPr>
          <w:color w:val="231F20"/>
          <w:w w:val="115"/>
        </w:rPr>
        <w:t>своего</w:t>
      </w:r>
      <w:r>
        <w:rPr>
          <w:color w:val="231F20"/>
          <w:spacing w:val="15"/>
          <w:w w:val="115"/>
        </w:rPr>
        <w:t xml:space="preserve"> </w:t>
      </w:r>
      <w:r>
        <w:rPr>
          <w:color w:val="231F20"/>
          <w:w w:val="115"/>
        </w:rPr>
        <w:t>и</w:t>
      </w:r>
      <w:r>
        <w:rPr>
          <w:color w:val="231F20"/>
          <w:spacing w:val="15"/>
          <w:w w:val="115"/>
        </w:rPr>
        <w:t xml:space="preserve"> </w:t>
      </w:r>
      <w:r>
        <w:rPr>
          <w:color w:val="231F20"/>
          <w:w w:val="115"/>
        </w:rPr>
        <w:t>других</w:t>
      </w:r>
      <w:r>
        <w:rPr>
          <w:color w:val="231F20"/>
          <w:spacing w:val="14"/>
          <w:w w:val="115"/>
        </w:rPr>
        <w:t xml:space="preserve"> </w:t>
      </w:r>
      <w:r>
        <w:rPr>
          <w:color w:val="231F20"/>
          <w:w w:val="115"/>
        </w:rPr>
        <w:t>народов.</w:t>
      </w:r>
    </w:p>
    <w:p w:rsidR="008052C0" w:rsidRDefault="008052C0" w:rsidP="008052C0">
      <w:pPr>
        <w:pStyle w:val="af1"/>
        <w:spacing w:before="1" w:line="254" w:lineRule="auto"/>
      </w:pPr>
      <w:r>
        <w:rPr>
          <w:i/>
          <w:color w:val="231F20"/>
          <w:w w:val="115"/>
        </w:rPr>
        <w:t>Патриотическое</w:t>
      </w:r>
      <w:r>
        <w:rPr>
          <w:i/>
          <w:color w:val="231F20"/>
          <w:spacing w:val="1"/>
          <w:w w:val="115"/>
        </w:rPr>
        <w:t xml:space="preserve"> </w:t>
      </w:r>
      <w:r>
        <w:rPr>
          <w:i/>
          <w:color w:val="231F20"/>
          <w:w w:val="115"/>
        </w:rPr>
        <w:t>воспитание</w:t>
      </w:r>
      <w:r>
        <w:rPr>
          <w:i/>
          <w:color w:val="231F20"/>
          <w:spacing w:val="1"/>
          <w:w w:val="115"/>
        </w:rPr>
        <w:t xml:space="preserve"> </w:t>
      </w:r>
      <w:r>
        <w:rPr>
          <w:color w:val="231F20"/>
          <w:w w:val="115"/>
        </w:rPr>
        <w:t>осуществляется</w:t>
      </w:r>
      <w:r>
        <w:rPr>
          <w:color w:val="231F20"/>
          <w:spacing w:val="1"/>
          <w:w w:val="115"/>
        </w:rPr>
        <w:t xml:space="preserve"> </w:t>
      </w:r>
      <w:r>
        <w:rPr>
          <w:color w:val="231F20"/>
          <w:w w:val="115"/>
        </w:rPr>
        <w:t>через</w:t>
      </w:r>
      <w:r>
        <w:rPr>
          <w:color w:val="231F20"/>
          <w:spacing w:val="1"/>
          <w:w w:val="115"/>
        </w:rPr>
        <w:t xml:space="preserve"> </w:t>
      </w:r>
      <w:r>
        <w:rPr>
          <w:color w:val="231F20"/>
          <w:w w:val="115"/>
        </w:rPr>
        <w:t>освое-</w:t>
      </w:r>
      <w:r>
        <w:rPr>
          <w:color w:val="231F20"/>
          <w:spacing w:val="1"/>
          <w:w w:val="115"/>
        </w:rPr>
        <w:t xml:space="preserve"> </w:t>
      </w:r>
      <w:r>
        <w:rPr>
          <w:color w:val="231F20"/>
          <w:w w:val="115"/>
        </w:rPr>
        <w:t>ние</w:t>
      </w:r>
      <w:r>
        <w:rPr>
          <w:color w:val="231F20"/>
          <w:spacing w:val="1"/>
          <w:w w:val="115"/>
        </w:rPr>
        <w:t xml:space="preserve"> </w:t>
      </w:r>
      <w:r>
        <w:rPr>
          <w:color w:val="231F20"/>
          <w:w w:val="115"/>
        </w:rPr>
        <w:t>школьниками</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традиций</w:t>
      </w:r>
      <w:r>
        <w:rPr>
          <w:color w:val="231F20"/>
          <w:spacing w:val="1"/>
          <w:w w:val="115"/>
        </w:rPr>
        <w:t xml:space="preserve"> </w:t>
      </w:r>
      <w:r>
        <w:rPr>
          <w:color w:val="231F20"/>
          <w:w w:val="115"/>
        </w:rPr>
        <w:t>отечественной</w:t>
      </w:r>
      <w:r>
        <w:rPr>
          <w:color w:val="231F20"/>
          <w:spacing w:val="1"/>
          <w:w w:val="115"/>
        </w:rPr>
        <w:t xml:space="preserve"> </w:t>
      </w:r>
      <w:r>
        <w:rPr>
          <w:color w:val="231F20"/>
          <w:w w:val="115"/>
        </w:rPr>
        <w:t>куль-</w:t>
      </w:r>
      <w:r>
        <w:rPr>
          <w:color w:val="231F20"/>
          <w:spacing w:val="-55"/>
          <w:w w:val="115"/>
        </w:rPr>
        <w:t xml:space="preserve"> </w:t>
      </w:r>
      <w:r>
        <w:rPr>
          <w:color w:val="231F20"/>
          <w:w w:val="115"/>
        </w:rPr>
        <w:t>туры, выраженной в её архитектуре, народном, декоративно-</w:t>
      </w:r>
      <w:r>
        <w:rPr>
          <w:color w:val="231F20"/>
          <w:spacing w:val="1"/>
          <w:w w:val="115"/>
        </w:rPr>
        <w:t xml:space="preserve"> </w:t>
      </w:r>
      <w:r>
        <w:rPr>
          <w:color w:val="231F20"/>
          <w:w w:val="115"/>
        </w:rPr>
        <w:t>прикладном и изобразительном искусстве. Урок искусства вос-</w:t>
      </w:r>
      <w:r>
        <w:rPr>
          <w:color w:val="231F20"/>
          <w:spacing w:val="1"/>
          <w:w w:val="115"/>
        </w:rPr>
        <w:t xml:space="preserve"> </w:t>
      </w:r>
      <w:r>
        <w:rPr>
          <w:color w:val="231F20"/>
          <w:w w:val="115"/>
        </w:rPr>
        <w:t>питывает</w:t>
      </w:r>
      <w:r>
        <w:rPr>
          <w:color w:val="231F20"/>
          <w:spacing w:val="30"/>
          <w:w w:val="115"/>
        </w:rPr>
        <w:t xml:space="preserve"> </w:t>
      </w:r>
      <w:r>
        <w:rPr>
          <w:color w:val="231F20"/>
          <w:w w:val="115"/>
        </w:rPr>
        <w:t>патриотизм</w:t>
      </w:r>
      <w:r>
        <w:rPr>
          <w:color w:val="231F20"/>
          <w:spacing w:val="30"/>
          <w:w w:val="115"/>
        </w:rPr>
        <w:t xml:space="preserve"> </w:t>
      </w:r>
      <w:r>
        <w:rPr>
          <w:color w:val="231F20"/>
          <w:w w:val="115"/>
        </w:rPr>
        <w:t>не</w:t>
      </w:r>
      <w:r>
        <w:rPr>
          <w:color w:val="231F20"/>
          <w:spacing w:val="31"/>
          <w:w w:val="115"/>
        </w:rPr>
        <w:t xml:space="preserve"> </w:t>
      </w:r>
      <w:r>
        <w:rPr>
          <w:color w:val="231F20"/>
          <w:w w:val="115"/>
        </w:rPr>
        <w:t>в</w:t>
      </w:r>
      <w:r>
        <w:rPr>
          <w:color w:val="231F20"/>
          <w:spacing w:val="30"/>
          <w:w w:val="115"/>
        </w:rPr>
        <w:t xml:space="preserve"> </w:t>
      </w:r>
      <w:r>
        <w:rPr>
          <w:color w:val="231F20"/>
          <w:w w:val="115"/>
        </w:rPr>
        <w:t>декларативной</w:t>
      </w:r>
      <w:r>
        <w:rPr>
          <w:color w:val="231F20"/>
          <w:spacing w:val="30"/>
          <w:w w:val="115"/>
        </w:rPr>
        <w:t xml:space="preserve"> </w:t>
      </w:r>
      <w:r>
        <w:rPr>
          <w:color w:val="231F20"/>
          <w:w w:val="115"/>
        </w:rPr>
        <w:t>форме,</w:t>
      </w:r>
      <w:r>
        <w:rPr>
          <w:color w:val="231F20"/>
          <w:spacing w:val="31"/>
          <w:w w:val="115"/>
        </w:rPr>
        <w:t xml:space="preserve"> </w:t>
      </w:r>
      <w:r>
        <w:rPr>
          <w:color w:val="231F20"/>
          <w:w w:val="115"/>
        </w:rPr>
        <w:t>а</w:t>
      </w:r>
      <w:r>
        <w:rPr>
          <w:color w:val="231F20"/>
          <w:spacing w:val="30"/>
          <w:w w:val="115"/>
        </w:rPr>
        <w:t xml:space="preserve"> </w:t>
      </w:r>
      <w:r>
        <w:rPr>
          <w:color w:val="231F20"/>
          <w:w w:val="115"/>
        </w:rPr>
        <w:t>в</w:t>
      </w:r>
      <w:r>
        <w:rPr>
          <w:color w:val="231F20"/>
          <w:spacing w:val="30"/>
          <w:w w:val="115"/>
        </w:rPr>
        <w:t xml:space="preserve"> </w:t>
      </w:r>
      <w:r>
        <w:rPr>
          <w:color w:val="231F20"/>
          <w:w w:val="115"/>
        </w:rPr>
        <w:t>процессе</w:t>
      </w:r>
    </w:p>
    <w:p w:rsidR="008052C0" w:rsidRDefault="008052C0" w:rsidP="008052C0">
      <w:pPr>
        <w:widowControl/>
        <w:autoSpaceDE/>
        <w:autoSpaceDN/>
        <w:spacing w:line="254"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right="154" w:firstLine="0"/>
      </w:pPr>
      <w:r>
        <w:rPr>
          <w:color w:val="231F20"/>
          <w:w w:val="115"/>
        </w:rPr>
        <w:lastRenderedPageBreak/>
        <w:t>восприятия и освоения в личной художественной деятельности</w:t>
      </w:r>
      <w:r>
        <w:rPr>
          <w:color w:val="231F20"/>
          <w:spacing w:val="1"/>
          <w:w w:val="115"/>
        </w:rPr>
        <w:t xml:space="preserve"> </w:t>
      </w:r>
      <w:r>
        <w:rPr>
          <w:color w:val="231F20"/>
          <w:w w:val="115"/>
        </w:rPr>
        <w:t>конкретных знаний о красоте и мудрости, заложенных в куль-</w:t>
      </w:r>
      <w:r>
        <w:rPr>
          <w:color w:val="231F20"/>
          <w:spacing w:val="1"/>
          <w:w w:val="115"/>
        </w:rPr>
        <w:t xml:space="preserve"> </w:t>
      </w:r>
      <w:r>
        <w:rPr>
          <w:color w:val="231F20"/>
          <w:w w:val="115"/>
        </w:rPr>
        <w:t>турных</w:t>
      </w:r>
      <w:r>
        <w:rPr>
          <w:color w:val="231F20"/>
          <w:spacing w:val="15"/>
          <w:w w:val="115"/>
        </w:rPr>
        <w:t xml:space="preserve"> </w:t>
      </w:r>
      <w:r>
        <w:rPr>
          <w:color w:val="231F20"/>
          <w:w w:val="115"/>
        </w:rPr>
        <w:t>традициях.</w:t>
      </w:r>
    </w:p>
    <w:p w:rsidR="008052C0" w:rsidRDefault="008052C0" w:rsidP="008052C0">
      <w:pPr>
        <w:pStyle w:val="af1"/>
        <w:spacing w:line="252" w:lineRule="auto"/>
        <w:ind w:right="153"/>
      </w:pPr>
      <w:r>
        <w:rPr>
          <w:i/>
          <w:color w:val="231F20"/>
          <w:w w:val="115"/>
        </w:rPr>
        <w:t xml:space="preserve">Гражданское воспитание </w:t>
      </w:r>
      <w:r>
        <w:rPr>
          <w:color w:val="231F20"/>
          <w:w w:val="115"/>
        </w:rPr>
        <w:t>формируется через развитие чув-</w:t>
      </w:r>
      <w:r>
        <w:rPr>
          <w:color w:val="231F20"/>
          <w:spacing w:val="1"/>
          <w:w w:val="115"/>
        </w:rPr>
        <w:t xml:space="preserve"> </w:t>
      </w:r>
      <w:r>
        <w:rPr>
          <w:color w:val="231F20"/>
          <w:w w:val="115"/>
        </w:rPr>
        <w:t>ства</w:t>
      </w:r>
      <w:r>
        <w:rPr>
          <w:color w:val="231F20"/>
          <w:spacing w:val="1"/>
          <w:w w:val="115"/>
        </w:rPr>
        <w:t xml:space="preserve"> </w:t>
      </w:r>
      <w:r>
        <w:rPr>
          <w:color w:val="231F20"/>
          <w:w w:val="115"/>
        </w:rPr>
        <w:t>личной</w:t>
      </w:r>
      <w:r>
        <w:rPr>
          <w:color w:val="231F20"/>
          <w:spacing w:val="1"/>
          <w:w w:val="115"/>
        </w:rPr>
        <w:t xml:space="preserve"> </w:t>
      </w:r>
      <w:r>
        <w:rPr>
          <w:color w:val="231F20"/>
          <w:w w:val="115"/>
        </w:rPr>
        <w:t>причастности</w:t>
      </w:r>
      <w:r>
        <w:rPr>
          <w:color w:val="231F20"/>
          <w:spacing w:val="1"/>
          <w:w w:val="115"/>
        </w:rPr>
        <w:t xml:space="preserve"> </w:t>
      </w:r>
      <w:r>
        <w:rPr>
          <w:color w:val="231F20"/>
          <w:w w:val="115"/>
        </w:rPr>
        <w:t>к</w:t>
      </w:r>
      <w:r>
        <w:rPr>
          <w:color w:val="231F20"/>
          <w:spacing w:val="1"/>
          <w:w w:val="115"/>
        </w:rPr>
        <w:t xml:space="preserve"> </w:t>
      </w:r>
      <w:r>
        <w:rPr>
          <w:color w:val="231F20"/>
          <w:w w:val="115"/>
        </w:rPr>
        <w:t>жизни</w:t>
      </w:r>
      <w:r>
        <w:rPr>
          <w:color w:val="231F20"/>
          <w:spacing w:val="1"/>
          <w:w w:val="115"/>
        </w:rPr>
        <w:t xml:space="preserve"> </w:t>
      </w:r>
      <w:r>
        <w:rPr>
          <w:color w:val="231F20"/>
          <w:w w:val="115"/>
        </w:rPr>
        <w:t>общества</w:t>
      </w:r>
      <w:r>
        <w:rPr>
          <w:color w:val="231F20"/>
          <w:spacing w:val="1"/>
          <w:w w:val="115"/>
        </w:rPr>
        <w:t xml:space="preserve"> </w:t>
      </w:r>
      <w:r>
        <w:rPr>
          <w:color w:val="231F20"/>
          <w:w w:val="115"/>
        </w:rPr>
        <w:t>и</w:t>
      </w:r>
      <w:r>
        <w:rPr>
          <w:color w:val="231F20"/>
          <w:spacing w:val="1"/>
          <w:w w:val="115"/>
        </w:rPr>
        <w:t xml:space="preserve"> </w:t>
      </w:r>
      <w:r>
        <w:rPr>
          <w:color w:val="231F20"/>
          <w:w w:val="115"/>
        </w:rPr>
        <w:t>созидающих</w:t>
      </w:r>
      <w:r>
        <w:rPr>
          <w:color w:val="231F20"/>
          <w:spacing w:val="1"/>
          <w:w w:val="115"/>
        </w:rPr>
        <w:t xml:space="preserve"> </w:t>
      </w:r>
      <w:r>
        <w:rPr>
          <w:color w:val="231F20"/>
          <w:w w:val="115"/>
        </w:rPr>
        <w:t>качеств</w:t>
      </w:r>
      <w:r>
        <w:rPr>
          <w:color w:val="231F20"/>
          <w:spacing w:val="1"/>
          <w:w w:val="115"/>
        </w:rPr>
        <w:t xml:space="preserve"> </w:t>
      </w:r>
      <w:r>
        <w:rPr>
          <w:color w:val="231F20"/>
          <w:w w:val="115"/>
        </w:rPr>
        <w:t>личности,</w:t>
      </w:r>
      <w:r>
        <w:rPr>
          <w:color w:val="231F20"/>
          <w:spacing w:val="1"/>
          <w:w w:val="115"/>
        </w:rPr>
        <w:t xml:space="preserve"> </w:t>
      </w:r>
      <w:r>
        <w:rPr>
          <w:color w:val="231F20"/>
          <w:w w:val="115"/>
        </w:rPr>
        <w:t>приобщение</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к</w:t>
      </w:r>
      <w:r>
        <w:rPr>
          <w:color w:val="231F20"/>
          <w:spacing w:val="1"/>
          <w:w w:val="115"/>
        </w:rPr>
        <w:t xml:space="preserve"> </w:t>
      </w:r>
      <w:r>
        <w:rPr>
          <w:color w:val="231F20"/>
          <w:w w:val="115"/>
        </w:rPr>
        <w:t>ценностям</w:t>
      </w:r>
      <w:r>
        <w:rPr>
          <w:color w:val="231F20"/>
          <w:spacing w:val="-55"/>
          <w:w w:val="115"/>
        </w:rPr>
        <w:t xml:space="preserve"> </w:t>
      </w:r>
      <w:r>
        <w:rPr>
          <w:color w:val="231F20"/>
          <w:w w:val="115"/>
        </w:rPr>
        <w:t>отечественной и мировой культуры. Учебный предмет способ-</w:t>
      </w:r>
      <w:r>
        <w:rPr>
          <w:color w:val="231F20"/>
          <w:spacing w:val="1"/>
          <w:w w:val="115"/>
        </w:rPr>
        <w:t xml:space="preserve"> </w:t>
      </w:r>
      <w:r>
        <w:rPr>
          <w:color w:val="231F20"/>
          <w:w w:val="115"/>
        </w:rPr>
        <w:t>ствует пониманию особенностей жизни разных народов и кра-</w:t>
      </w:r>
      <w:r>
        <w:rPr>
          <w:color w:val="231F20"/>
          <w:spacing w:val="1"/>
          <w:w w:val="115"/>
        </w:rPr>
        <w:t xml:space="preserve"> </w:t>
      </w:r>
      <w:r>
        <w:rPr>
          <w:color w:val="231F20"/>
          <w:w w:val="115"/>
        </w:rPr>
        <w:t>соты</w:t>
      </w:r>
      <w:r>
        <w:rPr>
          <w:color w:val="231F20"/>
          <w:spacing w:val="1"/>
          <w:w w:val="115"/>
        </w:rPr>
        <w:t xml:space="preserve"> </w:t>
      </w:r>
      <w:r>
        <w:rPr>
          <w:color w:val="231F20"/>
          <w:w w:val="115"/>
        </w:rPr>
        <w:t>национальных</w:t>
      </w:r>
      <w:r>
        <w:rPr>
          <w:color w:val="231F20"/>
          <w:spacing w:val="1"/>
          <w:w w:val="115"/>
        </w:rPr>
        <w:t xml:space="preserve"> </w:t>
      </w:r>
      <w:r>
        <w:rPr>
          <w:color w:val="231F20"/>
          <w:w w:val="115"/>
        </w:rPr>
        <w:t>эстетических</w:t>
      </w:r>
      <w:r>
        <w:rPr>
          <w:color w:val="231F20"/>
          <w:spacing w:val="1"/>
          <w:w w:val="115"/>
        </w:rPr>
        <w:t xml:space="preserve"> </w:t>
      </w:r>
      <w:r>
        <w:rPr>
          <w:color w:val="231F20"/>
          <w:w w:val="115"/>
        </w:rPr>
        <w:t>идеалов.</w:t>
      </w:r>
      <w:r>
        <w:rPr>
          <w:color w:val="231F20"/>
          <w:spacing w:val="1"/>
          <w:w w:val="115"/>
        </w:rPr>
        <w:t xml:space="preserve"> </w:t>
      </w:r>
      <w:r>
        <w:rPr>
          <w:color w:val="231F20"/>
          <w:w w:val="115"/>
        </w:rPr>
        <w:t>Коллективные</w:t>
      </w:r>
      <w:r>
        <w:rPr>
          <w:color w:val="231F20"/>
          <w:spacing w:val="1"/>
          <w:w w:val="115"/>
        </w:rPr>
        <w:t xml:space="preserve"> </w:t>
      </w:r>
      <w:r>
        <w:rPr>
          <w:color w:val="231F20"/>
          <w:w w:val="115"/>
        </w:rPr>
        <w:t>творческие работы создают условия для разных форм художе-</w:t>
      </w:r>
      <w:r>
        <w:rPr>
          <w:color w:val="231F20"/>
          <w:spacing w:val="1"/>
          <w:w w:val="115"/>
        </w:rPr>
        <w:t xml:space="preserve"> </w:t>
      </w:r>
      <w:r>
        <w:rPr>
          <w:color w:val="231F20"/>
          <w:w w:val="115"/>
        </w:rPr>
        <w:t>ственно-творческой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способствуют</w:t>
      </w:r>
      <w:r>
        <w:rPr>
          <w:color w:val="231F20"/>
          <w:spacing w:val="1"/>
          <w:w w:val="115"/>
        </w:rPr>
        <w:t xml:space="preserve"> </w:t>
      </w:r>
      <w:r>
        <w:rPr>
          <w:color w:val="231F20"/>
          <w:w w:val="115"/>
        </w:rPr>
        <w:t>пониманию</w:t>
      </w:r>
      <w:r>
        <w:rPr>
          <w:color w:val="231F20"/>
          <w:spacing w:val="1"/>
          <w:w w:val="115"/>
        </w:rPr>
        <w:t xml:space="preserve"> </w:t>
      </w:r>
      <w:r>
        <w:rPr>
          <w:color w:val="231F20"/>
          <w:w w:val="115"/>
        </w:rPr>
        <w:t>другого</w:t>
      </w:r>
      <w:r>
        <w:rPr>
          <w:color w:val="231F20"/>
          <w:spacing w:val="1"/>
          <w:w w:val="115"/>
        </w:rPr>
        <w:t xml:space="preserve"> </w:t>
      </w:r>
      <w:r>
        <w:rPr>
          <w:color w:val="231F20"/>
          <w:w w:val="115"/>
        </w:rPr>
        <w:t>человека,</w:t>
      </w:r>
      <w:r>
        <w:rPr>
          <w:color w:val="231F20"/>
          <w:spacing w:val="1"/>
          <w:w w:val="115"/>
        </w:rPr>
        <w:t xml:space="preserve"> </w:t>
      </w:r>
      <w:r>
        <w:rPr>
          <w:color w:val="231F20"/>
          <w:w w:val="115"/>
        </w:rPr>
        <w:t>становлению</w:t>
      </w:r>
      <w:r>
        <w:rPr>
          <w:color w:val="231F20"/>
          <w:spacing w:val="1"/>
          <w:w w:val="115"/>
        </w:rPr>
        <w:t xml:space="preserve"> </w:t>
      </w:r>
      <w:r>
        <w:rPr>
          <w:color w:val="231F20"/>
          <w:w w:val="115"/>
        </w:rPr>
        <w:t>чувства</w:t>
      </w:r>
      <w:r>
        <w:rPr>
          <w:color w:val="231F20"/>
          <w:spacing w:val="1"/>
          <w:w w:val="115"/>
        </w:rPr>
        <w:t xml:space="preserve"> </w:t>
      </w:r>
      <w:r>
        <w:rPr>
          <w:color w:val="231F20"/>
          <w:w w:val="115"/>
        </w:rPr>
        <w:t>личной</w:t>
      </w:r>
      <w:r>
        <w:rPr>
          <w:color w:val="231F20"/>
          <w:spacing w:val="1"/>
          <w:w w:val="115"/>
        </w:rPr>
        <w:t xml:space="preserve"> </w:t>
      </w:r>
      <w:r>
        <w:rPr>
          <w:color w:val="231F20"/>
          <w:w w:val="115"/>
        </w:rPr>
        <w:t>ответствен-</w:t>
      </w:r>
      <w:r>
        <w:rPr>
          <w:color w:val="231F20"/>
          <w:spacing w:val="1"/>
          <w:w w:val="115"/>
        </w:rPr>
        <w:t xml:space="preserve"> </w:t>
      </w:r>
      <w:r>
        <w:rPr>
          <w:color w:val="231F20"/>
          <w:w w:val="115"/>
        </w:rPr>
        <w:t>ности.</w:t>
      </w:r>
    </w:p>
    <w:p w:rsidR="008052C0" w:rsidRDefault="008052C0" w:rsidP="008052C0">
      <w:pPr>
        <w:pStyle w:val="af1"/>
        <w:spacing w:line="252" w:lineRule="auto"/>
        <w:ind w:right="154"/>
      </w:pPr>
      <w:r>
        <w:rPr>
          <w:i/>
          <w:color w:val="231F20"/>
          <w:w w:val="115"/>
        </w:rPr>
        <w:t>Духовно-нравственное</w:t>
      </w:r>
      <w:r>
        <w:rPr>
          <w:i/>
          <w:color w:val="231F20"/>
          <w:spacing w:val="1"/>
          <w:w w:val="115"/>
        </w:rPr>
        <w:t xml:space="preserve"> </w:t>
      </w:r>
      <w:r>
        <w:rPr>
          <w:i/>
          <w:color w:val="231F20"/>
          <w:w w:val="115"/>
        </w:rPr>
        <w:t>воспитание</w:t>
      </w:r>
      <w:r>
        <w:rPr>
          <w:i/>
          <w:color w:val="231F20"/>
          <w:spacing w:val="1"/>
          <w:w w:val="115"/>
        </w:rPr>
        <w:t xml:space="preserve"> </w:t>
      </w:r>
      <w:r>
        <w:rPr>
          <w:color w:val="231F20"/>
          <w:w w:val="115"/>
        </w:rPr>
        <w:t>является</w:t>
      </w:r>
      <w:r>
        <w:rPr>
          <w:color w:val="231F20"/>
          <w:spacing w:val="1"/>
          <w:w w:val="115"/>
        </w:rPr>
        <w:t xml:space="preserve"> </w:t>
      </w:r>
      <w:r>
        <w:rPr>
          <w:color w:val="231F20"/>
          <w:w w:val="115"/>
        </w:rPr>
        <w:t>стержнем</w:t>
      </w:r>
      <w:r>
        <w:rPr>
          <w:color w:val="231F20"/>
          <w:spacing w:val="1"/>
          <w:w w:val="115"/>
        </w:rPr>
        <w:t xml:space="preserve"> </w:t>
      </w:r>
      <w:r>
        <w:rPr>
          <w:color w:val="231F20"/>
          <w:w w:val="115"/>
        </w:rPr>
        <w:t>ху-</w:t>
      </w:r>
      <w:r>
        <w:rPr>
          <w:color w:val="231F20"/>
          <w:spacing w:val="1"/>
          <w:w w:val="115"/>
        </w:rPr>
        <w:t xml:space="preserve"> </w:t>
      </w:r>
      <w:r>
        <w:rPr>
          <w:color w:val="231F20"/>
          <w:w w:val="115"/>
        </w:rPr>
        <w:t>дожественного развития обучающегося, приобщения его к ис-</w:t>
      </w:r>
      <w:r>
        <w:rPr>
          <w:color w:val="231F20"/>
          <w:spacing w:val="1"/>
          <w:w w:val="115"/>
        </w:rPr>
        <w:t xml:space="preserve"> </w:t>
      </w:r>
      <w:r>
        <w:rPr>
          <w:color w:val="231F20"/>
          <w:w w:val="115"/>
        </w:rPr>
        <w:t>кусству</w:t>
      </w:r>
      <w:r>
        <w:rPr>
          <w:color w:val="231F20"/>
          <w:spacing w:val="1"/>
          <w:w w:val="115"/>
        </w:rPr>
        <w:t xml:space="preserve"> </w:t>
      </w:r>
      <w:r>
        <w:rPr>
          <w:color w:val="231F20"/>
          <w:w w:val="115"/>
        </w:rPr>
        <w:t>как</w:t>
      </w:r>
      <w:r>
        <w:rPr>
          <w:color w:val="231F20"/>
          <w:spacing w:val="1"/>
          <w:w w:val="115"/>
        </w:rPr>
        <w:t xml:space="preserve"> </w:t>
      </w:r>
      <w:r>
        <w:rPr>
          <w:color w:val="231F20"/>
          <w:w w:val="115"/>
        </w:rPr>
        <w:t>сфере,</w:t>
      </w:r>
      <w:r>
        <w:rPr>
          <w:color w:val="231F20"/>
          <w:spacing w:val="1"/>
          <w:w w:val="115"/>
        </w:rPr>
        <w:t xml:space="preserve"> </w:t>
      </w:r>
      <w:r>
        <w:rPr>
          <w:color w:val="231F20"/>
          <w:w w:val="115"/>
        </w:rPr>
        <w:t>концентрирующей</w:t>
      </w:r>
      <w:r>
        <w:rPr>
          <w:color w:val="231F20"/>
          <w:spacing w:val="1"/>
          <w:w w:val="115"/>
        </w:rPr>
        <w:t xml:space="preserve"> </w:t>
      </w:r>
      <w:r>
        <w:rPr>
          <w:color w:val="231F20"/>
          <w:w w:val="115"/>
        </w:rPr>
        <w:t>в</w:t>
      </w:r>
      <w:r>
        <w:rPr>
          <w:color w:val="231F20"/>
          <w:spacing w:val="1"/>
          <w:w w:val="115"/>
        </w:rPr>
        <w:t xml:space="preserve"> </w:t>
      </w:r>
      <w:r>
        <w:rPr>
          <w:color w:val="231F20"/>
          <w:w w:val="115"/>
        </w:rPr>
        <w:t>себе</w:t>
      </w:r>
      <w:r>
        <w:rPr>
          <w:color w:val="231F20"/>
          <w:spacing w:val="1"/>
          <w:w w:val="115"/>
        </w:rPr>
        <w:t xml:space="preserve"> </w:t>
      </w:r>
      <w:r>
        <w:rPr>
          <w:color w:val="231F20"/>
          <w:w w:val="115"/>
        </w:rPr>
        <w:t>духовно-нрав-</w:t>
      </w:r>
      <w:r>
        <w:rPr>
          <w:color w:val="231F20"/>
          <w:spacing w:val="1"/>
          <w:w w:val="115"/>
        </w:rPr>
        <w:t xml:space="preserve"> </w:t>
      </w:r>
      <w:r>
        <w:rPr>
          <w:color w:val="231F20"/>
          <w:w w:val="115"/>
        </w:rPr>
        <w:t>ственного поиск человечества. Учебные задания направлены на</w:t>
      </w:r>
      <w:r>
        <w:rPr>
          <w:color w:val="231F20"/>
          <w:spacing w:val="1"/>
          <w:w w:val="115"/>
        </w:rPr>
        <w:t xml:space="preserve"> </w:t>
      </w:r>
      <w:r>
        <w:rPr>
          <w:color w:val="231F20"/>
          <w:w w:val="115"/>
        </w:rPr>
        <w:t>развитие</w:t>
      </w:r>
      <w:r>
        <w:rPr>
          <w:color w:val="231F20"/>
          <w:spacing w:val="1"/>
          <w:w w:val="115"/>
        </w:rPr>
        <w:t xml:space="preserve"> </w:t>
      </w:r>
      <w:r>
        <w:rPr>
          <w:color w:val="231F20"/>
          <w:w w:val="115"/>
        </w:rPr>
        <w:t>внутреннего</w:t>
      </w:r>
      <w:r>
        <w:rPr>
          <w:color w:val="231F20"/>
          <w:spacing w:val="1"/>
          <w:w w:val="115"/>
        </w:rPr>
        <w:t xml:space="preserve"> </w:t>
      </w:r>
      <w:r>
        <w:rPr>
          <w:color w:val="231F20"/>
          <w:w w:val="115"/>
        </w:rPr>
        <w:t>мира</w:t>
      </w:r>
      <w:r>
        <w:rPr>
          <w:color w:val="231F20"/>
          <w:spacing w:val="1"/>
          <w:w w:val="115"/>
        </w:rPr>
        <w:t xml:space="preserve"> </w:t>
      </w:r>
      <w:r>
        <w:rPr>
          <w:color w:val="231F20"/>
          <w:w w:val="115"/>
        </w:rPr>
        <w:t>обучающегося</w:t>
      </w:r>
      <w:r>
        <w:rPr>
          <w:color w:val="231F20"/>
          <w:spacing w:val="1"/>
          <w:w w:val="115"/>
        </w:rPr>
        <w:t xml:space="preserve"> </w:t>
      </w:r>
      <w:r>
        <w:rPr>
          <w:color w:val="231F20"/>
          <w:w w:val="115"/>
        </w:rPr>
        <w:t>и</w:t>
      </w:r>
      <w:r>
        <w:rPr>
          <w:color w:val="231F20"/>
          <w:spacing w:val="1"/>
          <w:w w:val="115"/>
        </w:rPr>
        <w:t xml:space="preserve"> </w:t>
      </w:r>
      <w:r>
        <w:rPr>
          <w:color w:val="231F20"/>
          <w:w w:val="115"/>
        </w:rPr>
        <w:t>воспитание</w:t>
      </w:r>
      <w:r>
        <w:rPr>
          <w:color w:val="231F20"/>
          <w:spacing w:val="1"/>
          <w:w w:val="115"/>
        </w:rPr>
        <w:t xml:space="preserve"> </w:t>
      </w:r>
      <w:r>
        <w:rPr>
          <w:color w:val="231F20"/>
          <w:w w:val="115"/>
        </w:rPr>
        <w:t>его</w:t>
      </w:r>
      <w:r>
        <w:rPr>
          <w:color w:val="231F20"/>
          <w:spacing w:val="1"/>
          <w:w w:val="115"/>
        </w:rPr>
        <w:t xml:space="preserve"> </w:t>
      </w:r>
      <w:r>
        <w:rPr>
          <w:color w:val="231F20"/>
          <w:w w:val="115"/>
        </w:rPr>
        <w:t>эмоционально-образной,</w:t>
      </w:r>
      <w:r>
        <w:rPr>
          <w:color w:val="231F20"/>
          <w:spacing w:val="1"/>
          <w:w w:val="115"/>
        </w:rPr>
        <w:t xml:space="preserve"> </w:t>
      </w:r>
      <w:r>
        <w:rPr>
          <w:color w:val="231F20"/>
          <w:w w:val="115"/>
        </w:rPr>
        <w:t>чувственной</w:t>
      </w:r>
      <w:r>
        <w:rPr>
          <w:color w:val="231F20"/>
          <w:spacing w:val="1"/>
          <w:w w:val="115"/>
        </w:rPr>
        <w:t xml:space="preserve"> </w:t>
      </w:r>
      <w:r>
        <w:rPr>
          <w:color w:val="231F20"/>
          <w:w w:val="115"/>
        </w:rPr>
        <w:t>сферы.</w:t>
      </w:r>
      <w:r>
        <w:rPr>
          <w:color w:val="231F20"/>
          <w:spacing w:val="1"/>
          <w:w w:val="115"/>
        </w:rPr>
        <w:t xml:space="preserve"> </w:t>
      </w:r>
      <w:r>
        <w:rPr>
          <w:color w:val="231F20"/>
          <w:w w:val="115"/>
        </w:rPr>
        <w:t>Занятия</w:t>
      </w:r>
      <w:r>
        <w:rPr>
          <w:color w:val="231F20"/>
          <w:spacing w:val="1"/>
          <w:w w:val="115"/>
        </w:rPr>
        <w:t xml:space="preserve"> </w:t>
      </w:r>
      <w:r>
        <w:rPr>
          <w:color w:val="231F20"/>
          <w:w w:val="115"/>
        </w:rPr>
        <w:t>искус-</w:t>
      </w:r>
      <w:r>
        <w:rPr>
          <w:color w:val="231F20"/>
          <w:spacing w:val="1"/>
          <w:w w:val="115"/>
        </w:rPr>
        <w:t xml:space="preserve"> </w:t>
      </w:r>
      <w:r>
        <w:rPr>
          <w:color w:val="231F20"/>
          <w:w w:val="115"/>
        </w:rPr>
        <w:t>ством помогают школьнику обрести социально значимые зна-</w:t>
      </w:r>
      <w:r>
        <w:rPr>
          <w:color w:val="231F20"/>
          <w:spacing w:val="1"/>
          <w:w w:val="115"/>
        </w:rPr>
        <w:t xml:space="preserve"> </w:t>
      </w:r>
      <w:r>
        <w:rPr>
          <w:color w:val="231F20"/>
          <w:w w:val="115"/>
        </w:rPr>
        <w:t>ния. Развитие творческих способностей способствует росту са-</w:t>
      </w:r>
      <w:r>
        <w:rPr>
          <w:color w:val="231F20"/>
          <w:spacing w:val="1"/>
          <w:w w:val="115"/>
        </w:rPr>
        <w:t xml:space="preserve"> </w:t>
      </w:r>
      <w:r>
        <w:rPr>
          <w:color w:val="231F20"/>
          <w:w w:val="115"/>
        </w:rPr>
        <w:t>мосознания,</w:t>
      </w:r>
      <w:r>
        <w:rPr>
          <w:color w:val="231F20"/>
          <w:spacing w:val="30"/>
          <w:w w:val="115"/>
        </w:rPr>
        <w:t xml:space="preserve"> </w:t>
      </w:r>
      <w:r>
        <w:rPr>
          <w:color w:val="231F20"/>
          <w:w w:val="115"/>
        </w:rPr>
        <w:t>осознания</w:t>
      </w:r>
      <w:r>
        <w:rPr>
          <w:color w:val="231F20"/>
          <w:spacing w:val="31"/>
          <w:w w:val="115"/>
        </w:rPr>
        <w:t xml:space="preserve"> </w:t>
      </w:r>
      <w:r>
        <w:rPr>
          <w:color w:val="231F20"/>
          <w:w w:val="115"/>
        </w:rPr>
        <w:t>себя</w:t>
      </w:r>
      <w:r>
        <w:rPr>
          <w:color w:val="231F20"/>
          <w:spacing w:val="31"/>
          <w:w w:val="115"/>
        </w:rPr>
        <w:t xml:space="preserve"> </w:t>
      </w:r>
      <w:r>
        <w:rPr>
          <w:color w:val="231F20"/>
          <w:w w:val="115"/>
        </w:rPr>
        <w:t>как</w:t>
      </w:r>
      <w:r>
        <w:rPr>
          <w:color w:val="231F20"/>
          <w:spacing w:val="31"/>
          <w:w w:val="115"/>
        </w:rPr>
        <w:t xml:space="preserve"> </w:t>
      </w:r>
      <w:r>
        <w:rPr>
          <w:color w:val="231F20"/>
          <w:w w:val="115"/>
        </w:rPr>
        <w:t>личности</w:t>
      </w:r>
      <w:r>
        <w:rPr>
          <w:color w:val="231F20"/>
          <w:spacing w:val="31"/>
          <w:w w:val="115"/>
        </w:rPr>
        <w:t xml:space="preserve"> </w:t>
      </w:r>
      <w:r>
        <w:rPr>
          <w:color w:val="231F20"/>
          <w:w w:val="115"/>
        </w:rPr>
        <w:t>и</w:t>
      </w:r>
      <w:r>
        <w:rPr>
          <w:color w:val="231F20"/>
          <w:spacing w:val="31"/>
          <w:w w:val="115"/>
        </w:rPr>
        <w:t xml:space="preserve"> </w:t>
      </w:r>
      <w:r>
        <w:rPr>
          <w:color w:val="231F20"/>
          <w:w w:val="115"/>
        </w:rPr>
        <w:t>члена</w:t>
      </w:r>
      <w:r>
        <w:rPr>
          <w:color w:val="231F20"/>
          <w:spacing w:val="30"/>
          <w:w w:val="115"/>
        </w:rPr>
        <w:t xml:space="preserve"> </w:t>
      </w:r>
      <w:r>
        <w:rPr>
          <w:color w:val="231F20"/>
          <w:w w:val="115"/>
        </w:rPr>
        <w:t>общества.</w:t>
      </w:r>
    </w:p>
    <w:p w:rsidR="008052C0" w:rsidRDefault="008052C0" w:rsidP="008052C0">
      <w:pPr>
        <w:pStyle w:val="af1"/>
        <w:spacing w:line="252" w:lineRule="auto"/>
        <w:ind w:right="156"/>
      </w:pPr>
      <w:r>
        <w:rPr>
          <w:i/>
          <w:color w:val="231F20"/>
          <w:w w:val="115"/>
        </w:rPr>
        <w:t>Эстетическое</w:t>
      </w:r>
      <w:r>
        <w:rPr>
          <w:i/>
          <w:color w:val="231F20"/>
          <w:spacing w:val="1"/>
          <w:w w:val="115"/>
        </w:rPr>
        <w:t xml:space="preserve"> </w:t>
      </w:r>
      <w:r>
        <w:rPr>
          <w:i/>
          <w:color w:val="231F20"/>
          <w:w w:val="115"/>
        </w:rPr>
        <w:t>воспитание</w:t>
      </w:r>
      <w:r>
        <w:rPr>
          <w:i/>
          <w:color w:val="231F20"/>
          <w:spacing w:val="1"/>
          <w:w w:val="115"/>
        </w:rPr>
        <w:t xml:space="preserve"> </w:t>
      </w:r>
      <w:r>
        <w:rPr>
          <w:i/>
          <w:color w:val="231F20"/>
          <w:w w:val="115"/>
        </w:rPr>
        <w:t>—</w:t>
      </w:r>
      <w:r>
        <w:rPr>
          <w:i/>
          <w:color w:val="231F20"/>
          <w:spacing w:val="1"/>
          <w:w w:val="115"/>
        </w:rPr>
        <w:t xml:space="preserve"> </w:t>
      </w:r>
      <w:r>
        <w:rPr>
          <w:color w:val="231F20"/>
          <w:w w:val="115"/>
        </w:rPr>
        <w:t>важнейший</w:t>
      </w:r>
      <w:r>
        <w:rPr>
          <w:color w:val="231F20"/>
          <w:spacing w:val="1"/>
          <w:w w:val="115"/>
        </w:rPr>
        <w:t xml:space="preserve"> </w:t>
      </w:r>
      <w:r>
        <w:rPr>
          <w:color w:val="231F20"/>
          <w:w w:val="115"/>
        </w:rPr>
        <w:t>компонент</w:t>
      </w:r>
      <w:r>
        <w:rPr>
          <w:color w:val="231F20"/>
          <w:spacing w:val="1"/>
          <w:w w:val="115"/>
        </w:rPr>
        <w:t xml:space="preserve"> </w:t>
      </w:r>
      <w:r>
        <w:rPr>
          <w:color w:val="231F20"/>
          <w:w w:val="115"/>
        </w:rPr>
        <w:t>и</w:t>
      </w:r>
      <w:r>
        <w:rPr>
          <w:color w:val="231F20"/>
          <w:spacing w:val="1"/>
          <w:w w:val="115"/>
        </w:rPr>
        <w:t xml:space="preserve"> </w:t>
      </w:r>
      <w:r>
        <w:rPr>
          <w:color w:val="231F20"/>
          <w:w w:val="115"/>
        </w:rPr>
        <w:t>ус-</w:t>
      </w:r>
      <w:r>
        <w:rPr>
          <w:color w:val="231F20"/>
          <w:spacing w:val="-55"/>
          <w:w w:val="115"/>
        </w:rPr>
        <w:t xml:space="preserve"> </w:t>
      </w:r>
      <w:r>
        <w:rPr>
          <w:color w:val="231F20"/>
          <w:w w:val="115"/>
        </w:rPr>
        <w:t>ловие развития социально значимых отношений обучающихся,</w:t>
      </w:r>
      <w:r>
        <w:rPr>
          <w:color w:val="231F20"/>
          <w:spacing w:val="1"/>
          <w:w w:val="115"/>
        </w:rPr>
        <w:t xml:space="preserve"> </w:t>
      </w:r>
      <w:r>
        <w:rPr>
          <w:color w:val="231F20"/>
          <w:w w:val="115"/>
        </w:rPr>
        <w:t>формирования представлений о прекрасном и безобразном, о</w:t>
      </w:r>
      <w:r>
        <w:rPr>
          <w:color w:val="231F20"/>
          <w:spacing w:val="1"/>
          <w:w w:val="115"/>
        </w:rPr>
        <w:t xml:space="preserve"> </w:t>
      </w:r>
      <w:r>
        <w:rPr>
          <w:color w:val="231F20"/>
          <w:w w:val="115"/>
        </w:rPr>
        <w:t>высоком и низком. Эстетическое воспитание способствует фор-</w:t>
      </w:r>
      <w:r>
        <w:rPr>
          <w:color w:val="231F20"/>
          <w:spacing w:val="1"/>
          <w:w w:val="115"/>
        </w:rPr>
        <w:t xml:space="preserve"> </w:t>
      </w:r>
      <w:r>
        <w:rPr>
          <w:color w:val="231F20"/>
          <w:w w:val="115"/>
        </w:rPr>
        <w:t>мированию</w:t>
      </w:r>
      <w:r>
        <w:rPr>
          <w:color w:val="231F20"/>
          <w:spacing w:val="32"/>
          <w:w w:val="115"/>
        </w:rPr>
        <w:t xml:space="preserve"> </w:t>
      </w:r>
      <w:r>
        <w:rPr>
          <w:color w:val="231F20"/>
          <w:w w:val="115"/>
        </w:rPr>
        <w:t>ценностных</w:t>
      </w:r>
      <w:r>
        <w:rPr>
          <w:color w:val="231F20"/>
          <w:spacing w:val="32"/>
          <w:w w:val="115"/>
        </w:rPr>
        <w:t xml:space="preserve"> </w:t>
      </w:r>
      <w:r>
        <w:rPr>
          <w:color w:val="231F20"/>
          <w:w w:val="115"/>
        </w:rPr>
        <w:t>ориентаций</w:t>
      </w:r>
      <w:r>
        <w:rPr>
          <w:color w:val="231F20"/>
          <w:spacing w:val="32"/>
          <w:w w:val="115"/>
        </w:rPr>
        <w:t xml:space="preserve"> </w:t>
      </w:r>
      <w:r>
        <w:rPr>
          <w:color w:val="231F20"/>
          <w:w w:val="115"/>
        </w:rPr>
        <w:t>школьников</w:t>
      </w:r>
      <w:r>
        <w:rPr>
          <w:color w:val="231F20"/>
          <w:spacing w:val="33"/>
          <w:w w:val="115"/>
        </w:rPr>
        <w:t xml:space="preserve"> </w:t>
      </w:r>
      <w:r>
        <w:rPr>
          <w:color w:val="231F20"/>
          <w:w w:val="115"/>
        </w:rPr>
        <w:t>в</w:t>
      </w:r>
      <w:r>
        <w:rPr>
          <w:color w:val="231F20"/>
          <w:spacing w:val="32"/>
          <w:w w:val="115"/>
        </w:rPr>
        <w:t xml:space="preserve"> </w:t>
      </w:r>
      <w:r>
        <w:rPr>
          <w:color w:val="231F20"/>
          <w:w w:val="115"/>
        </w:rPr>
        <w:t>отношении</w:t>
      </w:r>
      <w:r>
        <w:rPr>
          <w:color w:val="231F20"/>
          <w:spacing w:val="-55"/>
          <w:w w:val="115"/>
        </w:rPr>
        <w:t xml:space="preserve"> </w:t>
      </w:r>
      <w:r>
        <w:rPr>
          <w:color w:val="231F20"/>
          <w:w w:val="115"/>
        </w:rPr>
        <w:t>к</w:t>
      </w:r>
      <w:r>
        <w:rPr>
          <w:color w:val="231F20"/>
          <w:spacing w:val="16"/>
          <w:w w:val="115"/>
        </w:rPr>
        <w:t xml:space="preserve"> </w:t>
      </w:r>
      <w:r>
        <w:rPr>
          <w:color w:val="231F20"/>
          <w:w w:val="115"/>
        </w:rPr>
        <w:t>окружающим</w:t>
      </w:r>
      <w:r>
        <w:rPr>
          <w:color w:val="231F20"/>
          <w:spacing w:val="17"/>
          <w:w w:val="115"/>
        </w:rPr>
        <w:t xml:space="preserve"> </w:t>
      </w:r>
      <w:r>
        <w:rPr>
          <w:color w:val="231F20"/>
          <w:w w:val="115"/>
        </w:rPr>
        <w:t>людям,</w:t>
      </w:r>
      <w:r>
        <w:rPr>
          <w:color w:val="231F20"/>
          <w:spacing w:val="16"/>
          <w:w w:val="115"/>
        </w:rPr>
        <w:t xml:space="preserve"> </w:t>
      </w:r>
      <w:r>
        <w:rPr>
          <w:color w:val="231F20"/>
          <w:w w:val="115"/>
        </w:rPr>
        <w:t>в</w:t>
      </w:r>
      <w:r>
        <w:rPr>
          <w:color w:val="231F20"/>
          <w:spacing w:val="17"/>
          <w:w w:val="115"/>
        </w:rPr>
        <w:t xml:space="preserve"> </w:t>
      </w:r>
      <w:r>
        <w:rPr>
          <w:color w:val="231F20"/>
          <w:w w:val="115"/>
        </w:rPr>
        <w:t>стремлении</w:t>
      </w:r>
      <w:r>
        <w:rPr>
          <w:color w:val="231F20"/>
          <w:spacing w:val="16"/>
          <w:w w:val="115"/>
        </w:rPr>
        <w:t xml:space="preserve"> </w:t>
      </w:r>
      <w:r>
        <w:rPr>
          <w:color w:val="231F20"/>
          <w:w w:val="115"/>
        </w:rPr>
        <w:t>к</w:t>
      </w:r>
      <w:r>
        <w:rPr>
          <w:color w:val="231F20"/>
          <w:spacing w:val="17"/>
          <w:w w:val="115"/>
        </w:rPr>
        <w:t xml:space="preserve"> </w:t>
      </w:r>
      <w:r>
        <w:rPr>
          <w:color w:val="231F20"/>
          <w:w w:val="115"/>
        </w:rPr>
        <w:t>их</w:t>
      </w:r>
      <w:r>
        <w:rPr>
          <w:color w:val="231F20"/>
          <w:spacing w:val="16"/>
          <w:w w:val="115"/>
        </w:rPr>
        <w:t xml:space="preserve"> </w:t>
      </w:r>
      <w:r>
        <w:rPr>
          <w:color w:val="231F20"/>
          <w:w w:val="115"/>
        </w:rPr>
        <w:t>пониманию,</w:t>
      </w:r>
      <w:r>
        <w:rPr>
          <w:color w:val="231F20"/>
          <w:spacing w:val="17"/>
          <w:w w:val="115"/>
        </w:rPr>
        <w:t xml:space="preserve"> </w:t>
      </w:r>
      <w:r>
        <w:rPr>
          <w:color w:val="231F20"/>
          <w:w w:val="115"/>
        </w:rPr>
        <w:t>а</w:t>
      </w:r>
      <w:r>
        <w:rPr>
          <w:color w:val="231F20"/>
          <w:spacing w:val="16"/>
          <w:w w:val="115"/>
        </w:rPr>
        <w:t xml:space="preserve"> </w:t>
      </w:r>
      <w:r>
        <w:rPr>
          <w:color w:val="231F20"/>
          <w:w w:val="115"/>
        </w:rPr>
        <w:t>также</w:t>
      </w:r>
      <w:r>
        <w:rPr>
          <w:color w:val="231F20"/>
          <w:spacing w:val="-55"/>
          <w:w w:val="115"/>
        </w:rPr>
        <w:t xml:space="preserve"> </w:t>
      </w:r>
      <w:r>
        <w:rPr>
          <w:color w:val="231F20"/>
          <w:w w:val="115"/>
        </w:rPr>
        <w:t>в отношении к семье, природе, труду, искусству, культурному</w:t>
      </w:r>
      <w:r>
        <w:rPr>
          <w:color w:val="231F20"/>
          <w:spacing w:val="1"/>
          <w:w w:val="115"/>
        </w:rPr>
        <w:t xml:space="preserve"> </w:t>
      </w:r>
      <w:r>
        <w:rPr>
          <w:color w:val="231F20"/>
          <w:w w:val="115"/>
        </w:rPr>
        <w:t>наследию.</w:t>
      </w:r>
    </w:p>
    <w:p w:rsidR="008052C0" w:rsidRDefault="008052C0" w:rsidP="008052C0">
      <w:pPr>
        <w:pStyle w:val="af1"/>
        <w:spacing w:line="252" w:lineRule="auto"/>
        <w:ind w:right="154"/>
      </w:pPr>
      <w:r>
        <w:rPr>
          <w:i/>
          <w:color w:val="231F20"/>
          <w:w w:val="115"/>
        </w:rPr>
        <w:t xml:space="preserve">Ценности </w:t>
      </w:r>
      <w:r>
        <w:rPr>
          <w:i/>
          <w:color w:val="231F20"/>
          <w:spacing w:val="1"/>
          <w:w w:val="115"/>
        </w:rPr>
        <w:t xml:space="preserve"> </w:t>
      </w:r>
      <w:r>
        <w:rPr>
          <w:i/>
          <w:color w:val="231F20"/>
          <w:w w:val="115"/>
        </w:rPr>
        <w:t xml:space="preserve">познавательной </w:t>
      </w:r>
      <w:r>
        <w:rPr>
          <w:i/>
          <w:color w:val="231F20"/>
          <w:spacing w:val="1"/>
          <w:w w:val="115"/>
        </w:rPr>
        <w:t xml:space="preserve"> </w:t>
      </w:r>
      <w:r>
        <w:rPr>
          <w:i/>
          <w:color w:val="231F20"/>
          <w:w w:val="115"/>
        </w:rPr>
        <w:t xml:space="preserve">деятельности </w:t>
      </w:r>
      <w:r>
        <w:rPr>
          <w:i/>
          <w:color w:val="231F20"/>
          <w:spacing w:val="1"/>
          <w:w w:val="115"/>
        </w:rPr>
        <w:t xml:space="preserve"> </w:t>
      </w:r>
      <w:r>
        <w:rPr>
          <w:color w:val="231F20"/>
          <w:w w:val="115"/>
        </w:rPr>
        <w:t>воспитываются</w:t>
      </w:r>
      <w:r>
        <w:rPr>
          <w:color w:val="231F20"/>
          <w:spacing w:val="1"/>
          <w:w w:val="115"/>
        </w:rPr>
        <w:t xml:space="preserve"> </w:t>
      </w:r>
      <w:r>
        <w:rPr>
          <w:color w:val="231F20"/>
          <w:w w:val="115"/>
        </w:rPr>
        <w:t>как эмоционально окрашенный интерес к жизни людей и при-</w:t>
      </w:r>
      <w:r>
        <w:rPr>
          <w:color w:val="231F20"/>
          <w:spacing w:val="1"/>
          <w:w w:val="115"/>
        </w:rPr>
        <w:t xml:space="preserve"> </w:t>
      </w:r>
      <w:r>
        <w:rPr>
          <w:color w:val="231F20"/>
          <w:w w:val="115"/>
        </w:rPr>
        <w:t>роды. Происходит это в процессе развития навыков восприятия</w:t>
      </w:r>
      <w:r>
        <w:rPr>
          <w:color w:val="231F20"/>
          <w:spacing w:val="1"/>
          <w:w w:val="115"/>
        </w:rPr>
        <w:t xml:space="preserve"> </w:t>
      </w:r>
      <w:r>
        <w:rPr>
          <w:color w:val="231F20"/>
          <w:w w:val="115"/>
        </w:rPr>
        <w:t>и</w:t>
      </w:r>
      <w:r>
        <w:rPr>
          <w:color w:val="231F20"/>
          <w:spacing w:val="1"/>
          <w:w w:val="115"/>
        </w:rPr>
        <w:t xml:space="preserve"> </w:t>
      </w:r>
      <w:r>
        <w:rPr>
          <w:color w:val="231F20"/>
          <w:w w:val="115"/>
        </w:rPr>
        <w:t>художественной</w:t>
      </w:r>
      <w:r>
        <w:rPr>
          <w:color w:val="231F20"/>
          <w:spacing w:val="1"/>
          <w:w w:val="115"/>
        </w:rPr>
        <w:t xml:space="preserve"> </w:t>
      </w:r>
      <w:r>
        <w:rPr>
          <w:color w:val="231F20"/>
          <w:w w:val="115"/>
        </w:rPr>
        <w:t>рефлексии</w:t>
      </w:r>
      <w:r>
        <w:rPr>
          <w:color w:val="231F20"/>
          <w:spacing w:val="1"/>
          <w:w w:val="115"/>
        </w:rPr>
        <w:t xml:space="preserve"> </w:t>
      </w:r>
      <w:r>
        <w:rPr>
          <w:color w:val="231F20"/>
          <w:w w:val="115"/>
        </w:rPr>
        <w:t>своих</w:t>
      </w:r>
      <w:r>
        <w:rPr>
          <w:color w:val="231F20"/>
          <w:spacing w:val="1"/>
          <w:w w:val="115"/>
        </w:rPr>
        <w:t xml:space="preserve"> </w:t>
      </w:r>
      <w:r>
        <w:rPr>
          <w:color w:val="231F20"/>
          <w:w w:val="115"/>
        </w:rPr>
        <w:t>наблюдений</w:t>
      </w:r>
      <w:r>
        <w:rPr>
          <w:color w:val="231F20"/>
          <w:spacing w:val="1"/>
          <w:w w:val="115"/>
        </w:rPr>
        <w:t xml:space="preserve"> </w:t>
      </w:r>
      <w:r>
        <w:rPr>
          <w:color w:val="231F20"/>
          <w:w w:val="115"/>
        </w:rPr>
        <w:t>в</w:t>
      </w:r>
      <w:r>
        <w:rPr>
          <w:color w:val="231F20"/>
          <w:spacing w:val="1"/>
          <w:w w:val="115"/>
        </w:rPr>
        <w:t xml:space="preserve"> </w:t>
      </w:r>
      <w:r>
        <w:rPr>
          <w:color w:val="231F20"/>
          <w:w w:val="115"/>
        </w:rPr>
        <w:t>художе-</w:t>
      </w:r>
      <w:r>
        <w:rPr>
          <w:color w:val="231F20"/>
          <w:spacing w:val="1"/>
          <w:w w:val="115"/>
        </w:rPr>
        <w:t xml:space="preserve"> </w:t>
      </w:r>
      <w:r>
        <w:rPr>
          <w:color w:val="231F20"/>
          <w:w w:val="115"/>
        </w:rPr>
        <w:t>ственно-творческой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Навыки</w:t>
      </w:r>
      <w:r>
        <w:rPr>
          <w:color w:val="231F20"/>
          <w:spacing w:val="1"/>
          <w:w w:val="115"/>
        </w:rPr>
        <w:t xml:space="preserve"> </w:t>
      </w:r>
      <w:r>
        <w:rPr>
          <w:color w:val="231F20"/>
          <w:w w:val="115"/>
        </w:rPr>
        <w:t>исследовательской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развиваются</w:t>
      </w:r>
      <w:r>
        <w:rPr>
          <w:color w:val="231F20"/>
          <w:spacing w:val="1"/>
          <w:w w:val="115"/>
        </w:rPr>
        <w:t xml:space="preserve"> </w:t>
      </w:r>
      <w:r>
        <w:rPr>
          <w:color w:val="231F20"/>
          <w:w w:val="115"/>
        </w:rPr>
        <w:t>при</w:t>
      </w:r>
      <w:r>
        <w:rPr>
          <w:color w:val="231F20"/>
          <w:spacing w:val="1"/>
          <w:w w:val="115"/>
        </w:rPr>
        <w:t xml:space="preserve"> </w:t>
      </w:r>
      <w:r>
        <w:rPr>
          <w:color w:val="231F20"/>
          <w:w w:val="115"/>
        </w:rPr>
        <w:t>выполнении</w:t>
      </w:r>
      <w:r>
        <w:rPr>
          <w:color w:val="231F20"/>
          <w:spacing w:val="1"/>
          <w:w w:val="115"/>
        </w:rPr>
        <w:t xml:space="preserve"> </w:t>
      </w:r>
      <w:r>
        <w:rPr>
          <w:color w:val="231F20"/>
          <w:w w:val="115"/>
        </w:rPr>
        <w:t>заданий</w:t>
      </w:r>
      <w:r>
        <w:rPr>
          <w:color w:val="231F20"/>
          <w:spacing w:val="1"/>
          <w:w w:val="115"/>
        </w:rPr>
        <w:t xml:space="preserve"> </w:t>
      </w:r>
      <w:r>
        <w:rPr>
          <w:color w:val="231F20"/>
          <w:w w:val="115"/>
        </w:rPr>
        <w:t>культур-</w:t>
      </w:r>
      <w:r>
        <w:rPr>
          <w:color w:val="231F20"/>
          <w:spacing w:val="-55"/>
          <w:w w:val="115"/>
        </w:rPr>
        <w:t xml:space="preserve"> </w:t>
      </w:r>
      <w:r>
        <w:rPr>
          <w:color w:val="231F20"/>
          <w:w w:val="115"/>
        </w:rPr>
        <w:t>но-исторической</w:t>
      </w:r>
      <w:r>
        <w:rPr>
          <w:color w:val="231F20"/>
          <w:spacing w:val="15"/>
          <w:w w:val="115"/>
        </w:rPr>
        <w:t xml:space="preserve"> </w:t>
      </w:r>
      <w:r>
        <w:rPr>
          <w:color w:val="231F20"/>
          <w:w w:val="115"/>
        </w:rPr>
        <w:t>направленности.</w:t>
      </w:r>
    </w:p>
    <w:p w:rsidR="008052C0" w:rsidRDefault="008052C0" w:rsidP="008052C0">
      <w:pPr>
        <w:pStyle w:val="af1"/>
        <w:spacing w:line="252" w:lineRule="auto"/>
        <w:ind w:right="154"/>
      </w:pPr>
      <w:r>
        <w:rPr>
          <w:i/>
          <w:color w:val="231F20"/>
          <w:w w:val="115"/>
        </w:rPr>
        <w:t>Экологическое</w:t>
      </w:r>
      <w:r>
        <w:rPr>
          <w:i/>
          <w:color w:val="231F20"/>
          <w:spacing w:val="1"/>
          <w:w w:val="115"/>
        </w:rPr>
        <w:t xml:space="preserve"> </w:t>
      </w:r>
      <w:r>
        <w:rPr>
          <w:i/>
          <w:color w:val="231F20"/>
          <w:w w:val="115"/>
        </w:rPr>
        <w:t>воспитание</w:t>
      </w:r>
      <w:r>
        <w:rPr>
          <w:i/>
          <w:color w:val="231F20"/>
          <w:spacing w:val="1"/>
          <w:w w:val="115"/>
        </w:rPr>
        <w:t xml:space="preserve"> </w:t>
      </w:r>
      <w:r>
        <w:rPr>
          <w:color w:val="231F20"/>
          <w:w w:val="115"/>
        </w:rPr>
        <w:t>происходит</w:t>
      </w:r>
      <w:r>
        <w:rPr>
          <w:color w:val="231F20"/>
          <w:spacing w:val="1"/>
          <w:w w:val="115"/>
        </w:rPr>
        <w:t xml:space="preserve"> </w:t>
      </w:r>
      <w:r>
        <w:rPr>
          <w:color w:val="231F20"/>
          <w:w w:val="115"/>
        </w:rPr>
        <w:t>в</w:t>
      </w:r>
      <w:r>
        <w:rPr>
          <w:color w:val="231F20"/>
          <w:spacing w:val="1"/>
          <w:w w:val="115"/>
        </w:rPr>
        <w:t xml:space="preserve"> </w:t>
      </w:r>
      <w:r>
        <w:rPr>
          <w:color w:val="231F20"/>
          <w:w w:val="115"/>
        </w:rPr>
        <w:t>процессе</w:t>
      </w:r>
      <w:r>
        <w:rPr>
          <w:color w:val="231F20"/>
          <w:spacing w:val="1"/>
          <w:w w:val="115"/>
        </w:rPr>
        <w:t xml:space="preserve"> </w:t>
      </w:r>
      <w:r>
        <w:rPr>
          <w:color w:val="231F20"/>
          <w:w w:val="115"/>
        </w:rPr>
        <w:t>художе-</w:t>
      </w:r>
      <w:r>
        <w:rPr>
          <w:color w:val="231F20"/>
          <w:spacing w:val="-55"/>
          <w:w w:val="115"/>
        </w:rPr>
        <w:t xml:space="preserve"> </w:t>
      </w:r>
      <w:r>
        <w:rPr>
          <w:color w:val="231F20"/>
          <w:w w:val="115"/>
        </w:rPr>
        <w:t>ственно-эстетического наблюдения природы и её образа в про-</w:t>
      </w:r>
      <w:r>
        <w:rPr>
          <w:color w:val="231F20"/>
          <w:spacing w:val="1"/>
          <w:w w:val="115"/>
        </w:rPr>
        <w:t xml:space="preserve"> </w:t>
      </w:r>
      <w:r>
        <w:rPr>
          <w:color w:val="231F20"/>
          <w:w w:val="115"/>
        </w:rPr>
        <w:t>изведениях искусства. Формирование эстетических чувств спо-</w:t>
      </w:r>
      <w:r>
        <w:rPr>
          <w:color w:val="231F20"/>
          <w:spacing w:val="1"/>
          <w:w w:val="115"/>
        </w:rPr>
        <w:t xml:space="preserve"> </w:t>
      </w:r>
      <w:r>
        <w:rPr>
          <w:color w:val="231F20"/>
          <w:w w:val="115"/>
        </w:rPr>
        <w:t>собствует</w:t>
      </w:r>
      <w:r>
        <w:rPr>
          <w:color w:val="231F20"/>
          <w:spacing w:val="1"/>
          <w:w w:val="115"/>
        </w:rPr>
        <w:t xml:space="preserve"> </w:t>
      </w:r>
      <w:r>
        <w:rPr>
          <w:color w:val="231F20"/>
          <w:w w:val="115"/>
        </w:rPr>
        <w:t>активному</w:t>
      </w:r>
      <w:r>
        <w:rPr>
          <w:color w:val="231F20"/>
          <w:spacing w:val="1"/>
          <w:w w:val="115"/>
        </w:rPr>
        <w:t xml:space="preserve"> </w:t>
      </w:r>
      <w:r>
        <w:rPr>
          <w:color w:val="231F20"/>
          <w:w w:val="115"/>
        </w:rPr>
        <w:t>неприятию</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приносящих</w:t>
      </w:r>
      <w:r>
        <w:rPr>
          <w:color w:val="231F20"/>
          <w:spacing w:val="1"/>
          <w:w w:val="115"/>
        </w:rPr>
        <w:t xml:space="preserve"> </w:t>
      </w:r>
      <w:r>
        <w:rPr>
          <w:color w:val="231F20"/>
          <w:w w:val="115"/>
        </w:rPr>
        <w:t>вред</w:t>
      </w:r>
      <w:r>
        <w:rPr>
          <w:color w:val="231F20"/>
          <w:spacing w:val="1"/>
          <w:w w:val="115"/>
        </w:rPr>
        <w:t xml:space="preserve"> </w:t>
      </w:r>
      <w:r>
        <w:rPr>
          <w:color w:val="231F20"/>
          <w:w w:val="115"/>
        </w:rPr>
        <w:t>окружающей</w:t>
      </w:r>
      <w:r>
        <w:rPr>
          <w:color w:val="231F20"/>
          <w:spacing w:val="15"/>
          <w:w w:val="115"/>
        </w:rPr>
        <w:t xml:space="preserve"> </w:t>
      </w:r>
      <w:r>
        <w:rPr>
          <w:color w:val="231F20"/>
          <w:w w:val="115"/>
        </w:rPr>
        <w:t>среде.</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56" w:lineRule="auto"/>
        <w:ind w:right="154"/>
      </w:pPr>
      <w:r>
        <w:rPr>
          <w:i/>
          <w:color w:val="231F20"/>
          <w:w w:val="115"/>
        </w:rPr>
        <w:lastRenderedPageBreak/>
        <w:t xml:space="preserve">Трудовое воспитание </w:t>
      </w:r>
      <w:r>
        <w:rPr>
          <w:color w:val="231F20"/>
          <w:w w:val="115"/>
        </w:rPr>
        <w:t>осуществляется в процессе личной ху-</w:t>
      </w:r>
      <w:r>
        <w:rPr>
          <w:color w:val="231F20"/>
          <w:spacing w:val="1"/>
          <w:w w:val="115"/>
        </w:rPr>
        <w:t xml:space="preserve"> </w:t>
      </w:r>
      <w:r>
        <w:rPr>
          <w:color w:val="231F20"/>
          <w:w w:val="115"/>
        </w:rPr>
        <w:t>дожественно-творческой работы по освоению художественных</w:t>
      </w:r>
      <w:r>
        <w:rPr>
          <w:color w:val="231F20"/>
          <w:spacing w:val="1"/>
          <w:w w:val="115"/>
        </w:rPr>
        <w:t xml:space="preserve"> </w:t>
      </w:r>
      <w:r>
        <w:rPr>
          <w:color w:val="231F20"/>
          <w:w w:val="115"/>
        </w:rPr>
        <w:t>материалов и удовлетворения от создания реального, практи-</w:t>
      </w:r>
      <w:r>
        <w:rPr>
          <w:color w:val="231F20"/>
          <w:spacing w:val="1"/>
          <w:w w:val="115"/>
        </w:rPr>
        <w:t xml:space="preserve"> </w:t>
      </w:r>
      <w:r>
        <w:rPr>
          <w:color w:val="231F20"/>
          <w:w w:val="115"/>
        </w:rPr>
        <w:t>ческого продукта. Воспитываются стремление достичь резуль-</w:t>
      </w:r>
      <w:r>
        <w:rPr>
          <w:color w:val="231F20"/>
          <w:spacing w:val="1"/>
          <w:w w:val="115"/>
        </w:rPr>
        <w:t xml:space="preserve"> </w:t>
      </w:r>
      <w:r>
        <w:rPr>
          <w:color w:val="231F20"/>
          <w:w w:val="115"/>
        </w:rPr>
        <w:t>тат,</w:t>
      </w:r>
      <w:r>
        <w:rPr>
          <w:color w:val="231F20"/>
          <w:spacing w:val="1"/>
          <w:w w:val="115"/>
        </w:rPr>
        <w:t xml:space="preserve"> </w:t>
      </w:r>
      <w:r>
        <w:rPr>
          <w:color w:val="231F20"/>
          <w:w w:val="115"/>
        </w:rPr>
        <w:t>упорство,</w:t>
      </w:r>
      <w:r>
        <w:rPr>
          <w:color w:val="231F20"/>
          <w:spacing w:val="1"/>
          <w:w w:val="115"/>
        </w:rPr>
        <w:t xml:space="preserve"> </w:t>
      </w:r>
      <w:r>
        <w:rPr>
          <w:color w:val="231F20"/>
          <w:w w:val="115"/>
        </w:rPr>
        <w:t>творческая</w:t>
      </w:r>
      <w:r>
        <w:rPr>
          <w:color w:val="231F20"/>
          <w:spacing w:val="1"/>
          <w:w w:val="115"/>
        </w:rPr>
        <w:t xml:space="preserve"> </w:t>
      </w:r>
      <w:r>
        <w:rPr>
          <w:color w:val="231F20"/>
          <w:w w:val="115"/>
        </w:rPr>
        <w:t>инициатива,</w:t>
      </w:r>
      <w:r>
        <w:rPr>
          <w:color w:val="231F20"/>
          <w:spacing w:val="1"/>
          <w:w w:val="115"/>
        </w:rPr>
        <w:t xml:space="preserve"> </w:t>
      </w:r>
      <w:r>
        <w:rPr>
          <w:color w:val="231F20"/>
          <w:w w:val="115"/>
        </w:rPr>
        <w:t>понимание</w:t>
      </w:r>
      <w:r>
        <w:rPr>
          <w:color w:val="231F20"/>
          <w:spacing w:val="1"/>
          <w:w w:val="115"/>
        </w:rPr>
        <w:t xml:space="preserve"> </w:t>
      </w:r>
      <w:r>
        <w:rPr>
          <w:color w:val="231F20"/>
          <w:w w:val="115"/>
        </w:rPr>
        <w:t>эстетики</w:t>
      </w:r>
      <w:r>
        <w:rPr>
          <w:color w:val="231F20"/>
          <w:spacing w:val="1"/>
          <w:w w:val="115"/>
        </w:rPr>
        <w:t xml:space="preserve"> </w:t>
      </w:r>
      <w:r>
        <w:rPr>
          <w:color w:val="231F20"/>
          <w:w w:val="115"/>
        </w:rPr>
        <w:t>трудовой деятельности. Важны также умения сотрудничать с</w:t>
      </w:r>
      <w:r>
        <w:rPr>
          <w:color w:val="231F20"/>
          <w:spacing w:val="1"/>
          <w:w w:val="115"/>
        </w:rPr>
        <w:t xml:space="preserve"> </w:t>
      </w:r>
      <w:r>
        <w:rPr>
          <w:color w:val="231F20"/>
          <w:w w:val="115"/>
        </w:rPr>
        <w:t>одноклассниками,</w:t>
      </w:r>
      <w:r>
        <w:rPr>
          <w:color w:val="231F20"/>
          <w:spacing w:val="1"/>
          <w:w w:val="115"/>
        </w:rPr>
        <w:t xml:space="preserve"> </w:t>
      </w:r>
      <w:r>
        <w:rPr>
          <w:color w:val="231F20"/>
          <w:w w:val="115"/>
        </w:rPr>
        <w:t>работать</w:t>
      </w:r>
      <w:r>
        <w:rPr>
          <w:color w:val="231F20"/>
          <w:spacing w:val="1"/>
          <w:w w:val="115"/>
        </w:rPr>
        <w:t xml:space="preserve"> </w:t>
      </w:r>
      <w:r>
        <w:rPr>
          <w:color w:val="231F20"/>
          <w:w w:val="115"/>
        </w:rPr>
        <w:t>в</w:t>
      </w:r>
      <w:r>
        <w:rPr>
          <w:color w:val="231F20"/>
          <w:spacing w:val="1"/>
          <w:w w:val="115"/>
        </w:rPr>
        <w:t xml:space="preserve"> </w:t>
      </w:r>
      <w:r>
        <w:rPr>
          <w:color w:val="231F20"/>
          <w:w w:val="115"/>
        </w:rPr>
        <w:t>команде,</w:t>
      </w:r>
      <w:r>
        <w:rPr>
          <w:color w:val="231F20"/>
          <w:spacing w:val="1"/>
          <w:w w:val="115"/>
        </w:rPr>
        <w:t xml:space="preserve"> </w:t>
      </w:r>
      <w:r>
        <w:rPr>
          <w:color w:val="231F20"/>
          <w:w w:val="115"/>
        </w:rPr>
        <w:t>выполнять</w:t>
      </w:r>
      <w:r>
        <w:rPr>
          <w:color w:val="231F20"/>
          <w:spacing w:val="1"/>
          <w:w w:val="115"/>
        </w:rPr>
        <w:t xml:space="preserve"> </w:t>
      </w:r>
      <w:r>
        <w:rPr>
          <w:color w:val="231F20"/>
          <w:w w:val="115"/>
        </w:rPr>
        <w:t>коллектив-</w:t>
      </w:r>
      <w:r>
        <w:rPr>
          <w:color w:val="231F20"/>
          <w:spacing w:val="-55"/>
          <w:w w:val="115"/>
        </w:rPr>
        <w:t xml:space="preserve"> </w:t>
      </w:r>
      <w:r>
        <w:rPr>
          <w:color w:val="231F20"/>
          <w:w w:val="115"/>
        </w:rPr>
        <w:t>ную работу — обязательные требования к определённым зада-</w:t>
      </w:r>
      <w:r>
        <w:rPr>
          <w:color w:val="231F20"/>
          <w:spacing w:val="1"/>
          <w:w w:val="115"/>
        </w:rPr>
        <w:t xml:space="preserve"> </w:t>
      </w:r>
      <w:r>
        <w:rPr>
          <w:color w:val="231F20"/>
          <w:w w:val="115"/>
        </w:rPr>
        <w:t>ниям</w:t>
      </w:r>
      <w:r>
        <w:rPr>
          <w:color w:val="231F20"/>
          <w:spacing w:val="15"/>
          <w:w w:val="115"/>
        </w:rPr>
        <w:t xml:space="preserve"> </w:t>
      </w:r>
      <w:r>
        <w:rPr>
          <w:color w:val="231F20"/>
          <w:w w:val="115"/>
        </w:rPr>
        <w:t>по</w:t>
      </w:r>
      <w:r>
        <w:rPr>
          <w:color w:val="231F20"/>
          <w:spacing w:val="15"/>
          <w:w w:val="115"/>
        </w:rPr>
        <w:t xml:space="preserve"> </w:t>
      </w:r>
      <w:r>
        <w:rPr>
          <w:color w:val="231F20"/>
          <w:w w:val="115"/>
        </w:rPr>
        <w:t>программе.</w:t>
      </w:r>
    </w:p>
    <w:p w:rsidR="008052C0" w:rsidRDefault="008052C0" w:rsidP="008052C0">
      <w:pPr>
        <w:spacing w:before="166"/>
        <w:ind w:left="158"/>
        <w:rPr>
          <w:rFonts w:ascii="Trebuchet MS" w:hAnsi="Trebuchet MS"/>
        </w:rPr>
      </w:pPr>
      <w:r>
        <w:rPr>
          <w:rFonts w:ascii="Trebuchet MS" w:hAnsi="Trebuchet MS"/>
          <w:color w:val="231F20"/>
          <w:w w:val="90"/>
        </w:rPr>
        <w:t>МЕТАПРЕДМЕТНЫЕ</w:t>
      </w:r>
      <w:r>
        <w:rPr>
          <w:rFonts w:ascii="Trebuchet MS" w:hAnsi="Trebuchet MS"/>
          <w:color w:val="231F20"/>
          <w:spacing w:val="11"/>
          <w:w w:val="90"/>
        </w:rPr>
        <w:t xml:space="preserve"> </w:t>
      </w:r>
      <w:r>
        <w:rPr>
          <w:rFonts w:ascii="Trebuchet MS" w:hAnsi="Trebuchet MS"/>
          <w:color w:val="231F20"/>
          <w:w w:val="90"/>
        </w:rPr>
        <w:t>РЕЗУЛЬТАТЫ</w:t>
      </w:r>
    </w:p>
    <w:p w:rsidR="008052C0" w:rsidRDefault="008052C0" w:rsidP="008052C0">
      <w:pPr>
        <w:pStyle w:val="aff"/>
        <w:numPr>
          <w:ilvl w:val="0"/>
          <w:numId w:val="91"/>
        </w:numPr>
        <w:tabs>
          <w:tab w:val="left" w:pos="449"/>
        </w:tabs>
        <w:spacing w:before="100"/>
        <w:ind w:right="0"/>
        <w:jc w:val="left"/>
        <w:rPr>
          <w:rFonts w:ascii="Tahoma" w:hAnsi="Tahoma"/>
          <w:b/>
        </w:rPr>
      </w:pPr>
      <w:r>
        <w:rPr>
          <w:rFonts w:ascii="Tahoma" w:hAnsi="Tahoma"/>
          <w:b/>
          <w:color w:val="231F20"/>
          <w:spacing w:val="-1"/>
          <w:w w:val="85"/>
        </w:rPr>
        <w:t>Овладение</w:t>
      </w:r>
      <w:r>
        <w:rPr>
          <w:rFonts w:ascii="Tahoma" w:hAnsi="Tahoma"/>
          <w:b/>
          <w:color w:val="231F20"/>
          <w:spacing w:val="-5"/>
          <w:w w:val="85"/>
        </w:rPr>
        <w:t xml:space="preserve"> </w:t>
      </w:r>
      <w:r>
        <w:rPr>
          <w:rFonts w:ascii="Tahoma" w:hAnsi="Tahoma"/>
          <w:b/>
          <w:color w:val="231F20"/>
          <w:spacing w:val="-1"/>
          <w:w w:val="85"/>
        </w:rPr>
        <w:t>универсальными</w:t>
      </w:r>
      <w:r>
        <w:rPr>
          <w:rFonts w:ascii="Tahoma" w:hAnsi="Tahoma"/>
          <w:b/>
          <w:color w:val="231F20"/>
          <w:spacing w:val="-4"/>
          <w:w w:val="85"/>
        </w:rPr>
        <w:t xml:space="preserve"> </w:t>
      </w:r>
      <w:r>
        <w:rPr>
          <w:rFonts w:ascii="Tahoma" w:hAnsi="Tahoma"/>
          <w:b/>
          <w:color w:val="231F20"/>
          <w:w w:val="85"/>
        </w:rPr>
        <w:t>познавательными</w:t>
      </w:r>
      <w:r>
        <w:rPr>
          <w:rFonts w:ascii="Tahoma" w:hAnsi="Tahoma"/>
          <w:b/>
          <w:color w:val="231F20"/>
          <w:spacing w:val="-4"/>
          <w:w w:val="85"/>
        </w:rPr>
        <w:t xml:space="preserve"> </w:t>
      </w:r>
      <w:r>
        <w:rPr>
          <w:rFonts w:ascii="Tahoma" w:hAnsi="Tahoma"/>
          <w:b/>
          <w:color w:val="231F20"/>
          <w:w w:val="85"/>
        </w:rPr>
        <w:t>действиями</w:t>
      </w:r>
    </w:p>
    <w:p w:rsidR="008052C0" w:rsidRDefault="008052C0" w:rsidP="008052C0">
      <w:pPr>
        <w:pStyle w:val="3"/>
        <w:spacing w:before="117"/>
        <w:ind w:left="157"/>
      </w:pPr>
      <w:r>
        <w:rPr>
          <w:color w:val="231F20"/>
          <w:w w:val="90"/>
        </w:rPr>
        <w:t>Пространственные</w:t>
      </w:r>
      <w:r>
        <w:rPr>
          <w:color w:val="231F20"/>
          <w:spacing w:val="29"/>
          <w:w w:val="90"/>
        </w:rPr>
        <w:t xml:space="preserve"> </w:t>
      </w:r>
      <w:r>
        <w:rPr>
          <w:color w:val="231F20"/>
          <w:w w:val="90"/>
        </w:rPr>
        <w:t>представления</w:t>
      </w:r>
      <w:r>
        <w:rPr>
          <w:color w:val="231F20"/>
          <w:spacing w:val="30"/>
          <w:w w:val="90"/>
        </w:rPr>
        <w:t xml:space="preserve"> </w:t>
      </w:r>
      <w:r>
        <w:rPr>
          <w:color w:val="231F20"/>
          <w:w w:val="90"/>
        </w:rPr>
        <w:t>и</w:t>
      </w:r>
      <w:r>
        <w:rPr>
          <w:color w:val="231F20"/>
          <w:spacing w:val="30"/>
          <w:w w:val="90"/>
        </w:rPr>
        <w:t xml:space="preserve"> </w:t>
      </w:r>
      <w:r>
        <w:rPr>
          <w:color w:val="231F20"/>
          <w:w w:val="90"/>
        </w:rPr>
        <w:t>сенсорные</w:t>
      </w:r>
      <w:r>
        <w:rPr>
          <w:color w:val="231F20"/>
          <w:spacing w:val="30"/>
          <w:w w:val="90"/>
        </w:rPr>
        <w:t xml:space="preserve"> </w:t>
      </w:r>
      <w:r>
        <w:rPr>
          <w:color w:val="231F20"/>
          <w:w w:val="90"/>
        </w:rPr>
        <w:t>способности:</w:t>
      </w:r>
    </w:p>
    <w:p w:rsidR="008052C0" w:rsidRDefault="008052C0" w:rsidP="008052C0">
      <w:pPr>
        <w:pStyle w:val="af1"/>
        <w:spacing w:before="73"/>
        <w:ind w:left="383" w:right="0" w:firstLine="0"/>
        <w:jc w:val="left"/>
      </w:pPr>
      <w:r>
        <w:rPr>
          <w:color w:val="231F20"/>
          <w:w w:val="120"/>
        </w:rPr>
        <w:t>характеризовать</w:t>
      </w:r>
      <w:r>
        <w:rPr>
          <w:color w:val="231F20"/>
          <w:spacing w:val="-4"/>
          <w:w w:val="120"/>
        </w:rPr>
        <w:t xml:space="preserve"> </w:t>
      </w:r>
      <w:r>
        <w:rPr>
          <w:color w:val="231F20"/>
          <w:w w:val="120"/>
        </w:rPr>
        <w:t>форму</w:t>
      </w:r>
      <w:r>
        <w:rPr>
          <w:color w:val="231F20"/>
          <w:spacing w:val="-4"/>
          <w:w w:val="120"/>
        </w:rPr>
        <w:t xml:space="preserve"> </w:t>
      </w:r>
      <w:r>
        <w:rPr>
          <w:color w:val="231F20"/>
          <w:w w:val="120"/>
        </w:rPr>
        <w:t>предмета,</w:t>
      </w:r>
      <w:r>
        <w:rPr>
          <w:color w:val="231F20"/>
          <w:spacing w:val="-3"/>
          <w:w w:val="120"/>
        </w:rPr>
        <w:t xml:space="preserve"> </w:t>
      </w:r>
      <w:r>
        <w:rPr>
          <w:color w:val="231F20"/>
          <w:w w:val="120"/>
        </w:rPr>
        <w:t>конструкции;</w:t>
      </w:r>
    </w:p>
    <w:p w:rsidR="008052C0" w:rsidRDefault="008052C0" w:rsidP="008052C0">
      <w:pPr>
        <w:pStyle w:val="af1"/>
        <w:spacing w:before="19" w:line="256" w:lineRule="auto"/>
        <w:ind w:right="0"/>
        <w:jc w:val="left"/>
      </w:pPr>
      <w:r>
        <w:rPr>
          <w:color w:val="231F20"/>
          <w:w w:val="115"/>
        </w:rPr>
        <w:t>выявлять</w:t>
      </w:r>
      <w:r>
        <w:rPr>
          <w:color w:val="231F20"/>
          <w:spacing w:val="49"/>
          <w:w w:val="115"/>
        </w:rPr>
        <w:t xml:space="preserve"> </w:t>
      </w:r>
      <w:r>
        <w:rPr>
          <w:color w:val="231F20"/>
          <w:w w:val="115"/>
        </w:rPr>
        <w:t>доминантные</w:t>
      </w:r>
      <w:r>
        <w:rPr>
          <w:color w:val="231F20"/>
          <w:spacing w:val="50"/>
          <w:w w:val="115"/>
        </w:rPr>
        <w:t xml:space="preserve"> </w:t>
      </w:r>
      <w:r>
        <w:rPr>
          <w:color w:val="231F20"/>
          <w:w w:val="115"/>
        </w:rPr>
        <w:t>черты</w:t>
      </w:r>
      <w:r>
        <w:rPr>
          <w:color w:val="231F20"/>
          <w:spacing w:val="50"/>
          <w:w w:val="115"/>
        </w:rPr>
        <w:t xml:space="preserve"> </w:t>
      </w:r>
      <w:r>
        <w:rPr>
          <w:color w:val="231F20"/>
          <w:w w:val="115"/>
        </w:rPr>
        <w:t>(характерные</w:t>
      </w:r>
      <w:r>
        <w:rPr>
          <w:color w:val="231F20"/>
          <w:spacing w:val="50"/>
          <w:w w:val="115"/>
        </w:rPr>
        <w:t xml:space="preserve"> </w:t>
      </w:r>
      <w:r>
        <w:rPr>
          <w:color w:val="231F20"/>
          <w:w w:val="115"/>
        </w:rPr>
        <w:t>особенности)</w:t>
      </w:r>
      <w:r>
        <w:rPr>
          <w:color w:val="231F20"/>
          <w:spacing w:val="50"/>
          <w:w w:val="115"/>
        </w:rPr>
        <w:t xml:space="preserve"> </w:t>
      </w:r>
      <w:r>
        <w:rPr>
          <w:color w:val="231F20"/>
          <w:w w:val="115"/>
        </w:rPr>
        <w:t>в</w:t>
      </w:r>
      <w:r>
        <w:rPr>
          <w:color w:val="231F20"/>
          <w:spacing w:val="-54"/>
          <w:w w:val="115"/>
        </w:rPr>
        <w:t xml:space="preserve"> </w:t>
      </w:r>
      <w:r>
        <w:rPr>
          <w:color w:val="231F20"/>
          <w:w w:val="115"/>
        </w:rPr>
        <w:t>визуальном</w:t>
      </w:r>
      <w:r>
        <w:rPr>
          <w:color w:val="231F20"/>
          <w:spacing w:val="15"/>
          <w:w w:val="115"/>
        </w:rPr>
        <w:t xml:space="preserve"> </w:t>
      </w:r>
      <w:r>
        <w:rPr>
          <w:color w:val="231F20"/>
          <w:w w:val="115"/>
        </w:rPr>
        <w:t>образе;</w:t>
      </w:r>
    </w:p>
    <w:p w:rsidR="008052C0" w:rsidRDefault="008052C0" w:rsidP="008052C0">
      <w:pPr>
        <w:pStyle w:val="af1"/>
        <w:spacing w:before="2" w:line="256" w:lineRule="auto"/>
        <w:ind w:right="0"/>
        <w:jc w:val="left"/>
      </w:pPr>
      <w:r>
        <w:rPr>
          <w:color w:val="231F20"/>
          <w:w w:val="115"/>
        </w:rPr>
        <w:t>сравнивать</w:t>
      </w:r>
      <w:r>
        <w:rPr>
          <w:color w:val="231F20"/>
          <w:spacing w:val="23"/>
          <w:w w:val="115"/>
        </w:rPr>
        <w:t xml:space="preserve"> </w:t>
      </w:r>
      <w:r>
        <w:rPr>
          <w:color w:val="231F20"/>
          <w:w w:val="115"/>
        </w:rPr>
        <w:t>плоскостные</w:t>
      </w:r>
      <w:r>
        <w:rPr>
          <w:color w:val="231F20"/>
          <w:spacing w:val="23"/>
          <w:w w:val="115"/>
        </w:rPr>
        <w:t xml:space="preserve"> </w:t>
      </w:r>
      <w:r>
        <w:rPr>
          <w:color w:val="231F20"/>
          <w:w w:val="115"/>
        </w:rPr>
        <w:t>и</w:t>
      </w:r>
      <w:r>
        <w:rPr>
          <w:color w:val="231F20"/>
          <w:spacing w:val="24"/>
          <w:w w:val="115"/>
        </w:rPr>
        <w:t xml:space="preserve"> </w:t>
      </w:r>
      <w:r>
        <w:rPr>
          <w:color w:val="231F20"/>
          <w:w w:val="115"/>
        </w:rPr>
        <w:t>пространственные</w:t>
      </w:r>
      <w:r>
        <w:rPr>
          <w:color w:val="231F20"/>
          <w:spacing w:val="22"/>
          <w:w w:val="115"/>
        </w:rPr>
        <w:t xml:space="preserve"> </w:t>
      </w:r>
      <w:r>
        <w:rPr>
          <w:color w:val="231F20"/>
          <w:w w:val="115"/>
        </w:rPr>
        <w:t>объекты</w:t>
      </w:r>
      <w:r>
        <w:rPr>
          <w:color w:val="231F20"/>
          <w:spacing w:val="23"/>
          <w:w w:val="115"/>
        </w:rPr>
        <w:t xml:space="preserve"> </w:t>
      </w:r>
      <w:r>
        <w:rPr>
          <w:color w:val="231F20"/>
          <w:w w:val="115"/>
        </w:rPr>
        <w:t>по</w:t>
      </w:r>
      <w:r>
        <w:rPr>
          <w:color w:val="231F20"/>
          <w:spacing w:val="24"/>
          <w:w w:val="115"/>
        </w:rPr>
        <w:t xml:space="preserve"> </w:t>
      </w:r>
      <w:r>
        <w:rPr>
          <w:color w:val="231F20"/>
          <w:w w:val="115"/>
        </w:rPr>
        <w:t>за-</w:t>
      </w:r>
      <w:r>
        <w:rPr>
          <w:color w:val="231F20"/>
          <w:spacing w:val="-55"/>
          <w:w w:val="115"/>
        </w:rPr>
        <w:t xml:space="preserve"> </w:t>
      </w:r>
      <w:r>
        <w:rPr>
          <w:color w:val="231F20"/>
          <w:w w:val="115"/>
        </w:rPr>
        <w:t>данным</w:t>
      </w:r>
      <w:r>
        <w:rPr>
          <w:color w:val="231F20"/>
          <w:spacing w:val="15"/>
          <w:w w:val="115"/>
        </w:rPr>
        <w:t xml:space="preserve"> </w:t>
      </w:r>
      <w:r>
        <w:rPr>
          <w:color w:val="231F20"/>
          <w:w w:val="115"/>
        </w:rPr>
        <w:t>основаниям;</w:t>
      </w:r>
    </w:p>
    <w:p w:rsidR="008052C0" w:rsidRDefault="008052C0" w:rsidP="008052C0">
      <w:pPr>
        <w:pStyle w:val="af1"/>
        <w:spacing w:before="1" w:line="256" w:lineRule="auto"/>
        <w:ind w:right="149"/>
        <w:jc w:val="left"/>
      </w:pPr>
      <w:r>
        <w:rPr>
          <w:color w:val="231F20"/>
          <w:w w:val="120"/>
        </w:rPr>
        <w:t>находить ассоциативные связи между визуальными образа-</w:t>
      </w:r>
      <w:r>
        <w:rPr>
          <w:color w:val="231F20"/>
          <w:spacing w:val="-57"/>
          <w:w w:val="120"/>
        </w:rPr>
        <w:t xml:space="preserve"> </w:t>
      </w:r>
      <w:r>
        <w:rPr>
          <w:color w:val="231F20"/>
          <w:w w:val="120"/>
        </w:rPr>
        <w:t>ми</w:t>
      </w:r>
      <w:r>
        <w:rPr>
          <w:color w:val="231F20"/>
          <w:spacing w:val="10"/>
          <w:w w:val="120"/>
        </w:rPr>
        <w:t xml:space="preserve"> </w:t>
      </w:r>
      <w:r>
        <w:rPr>
          <w:color w:val="231F20"/>
          <w:w w:val="120"/>
        </w:rPr>
        <w:t>разных</w:t>
      </w:r>
      <w:r>
        <w:rPr>
          <w:color w:val="231F20"/>
          <w:spacing w:val="11"/>
          <w:w w:val="120"/>
        </w:rPr>
        <w:t xml:space="preserve"> </w:t>
      </w:r>
      <w:r>
        <w:rPr>
          <w:color w:val="231F20"/>
          <w:w w:val="120"/>
        </w:rPr>
        <w:t>форм</w:t>
      </w:r>
      <w:r>
        <w:rPr>
          <w:color w:val="231F20"/>
          <w:spacing w:val="11"/>
          <w:w w:val="120"/>
        </w:rPr>
        <w:t xml:space="preserve"> </w:t>
      </w:r>
      <w:r>
        <w:rPr>
          <w:color w:val="231F20"/>
          <w:w w:val="120"/>
        </w:rPr>
        <w:t>и</w:t>
      </w:r>
      <w:r>
        <w:rPr>
          <w:color w:val="231F20"/>
          <w:spacing w:val="10"/>
          <w:w w:val="120"/>
        </w:rPr>
        <w:t xml:space="preserve"> </w:t>
      </w:r>
      <w:r>
        <w:rPr>
          <w:color w:val="231F20"/>
          <w:w w:val="120"/>
        </w:rPr>
        <w:t>предметов;</w:t>
      </w:r>
    </w:p>
    <w:p w:rsidR="008052C0" w:rsidRDefault="008052C0" w:rsidP="008052C0">
      <w:pPr>
        <w:pStyle w:val="af1"/>
        <w:spacing w:before="1" w:line="256" w:lineRule="auto"/>
        <w:ind w:right="154"/>
        <w:jc w:val="left"/>
      </w:pPr>
      <w:r>
        <w:rPr>
          <w:color w:val="231F20"/>
          <w:w w:val="115"/>
        </w:rPr>
        <w:t>сопоставлять</w:t>
      </w:r>
      <w:r>
        <w:rPr>
          <w:color w:val="231F20"/>
          <w:spacing w:val="7"/>
          <w:w w:val="115"/>
        </w:rPr>
        <w:t xml:space="preserve"> </w:t>
      </w:r>
      <w:r>
        <w:rPr>
          <w:color w:val="231F20"/>
          <w:w w:val="115"/>
        </w:rPr>
        <w:t>части</w:t>
      </w:r>
      <w:r>
        <w:rPr>
          <w:color w:val="231F20"/>
          <w:spacing w:val="7"/>
          <w:w w:val="115"/>
        </w:rPr>
        <w:t xml:space="preserve"> </w:t>
      </w:r>
      <w:r>
        <w:rPr>
          <w:color w:val="231F20"/>
          <w:w w:val="115"/>
        </w:rPr>
        <w:t>и</w:t>
      </w:r>
      <w:r>
        <w:rPr>
          <w:color w:val="231F20"/>
          <w:spacing w:val="7"/>
          <w:w w:val="115"/>
        </w:rPr>
        <w:t xml:space="preserve"> </w:t>
      </w:r>
      <w:r>
        <w:rPr>
          <w:color w:val="231F20"/>
          <w:w w:val="115"/>
        </w:rPr>
        <w:t>целое</w:t>
      </w:r>
      <w:r>
        <w:rPr>
          <w:color w:val="231F20"/>
          <w:spacing w:val="7"/>
          <w:w w:val="115"/>
        </w:rPr>
        <w:t xml:space="preserve"> </w:t>
      </w:r>
      <w:r>
        <w:rPr>
          <w:color w:val="231F20"/>
          <w:w w:val="115"/>
        </w:rPr>
        <w:t>в</w:t>
      </w:r>
      <w:r>
        <w:rPr>
          <w:color w:val="231F20"/>
          <w:spacing w:val="7"/>
          <w:w w:val="115"/>
        </w:rPr>
        <w:t xml:space="preserve"> </w:t>
      </w:r>
      <w:r>
        <w:rPr>
          <w:color w:val="231F20"/>
          <w:w w:val="115"/>
        </w:rPr>
        <w:t>видимом</w:t>
      </w:r>
      <w:r>
        <w:rPr>
          <w:color w:val="231F20"/>
          <w:spacing w:val="7"/>
          <w:w w:val="115"/>
        </w:rPr>
        <w:t xml:space="preserve"> </w:t>
      </w:r>
      <w:r>
        <w:rPr>
          <w:color w:val="231F20"/>
          <w:w w:val="115"/>
        </w:rPr>
        <w:t>образе,</w:t>
      </w:r>
      <w:r>
        <w:rPr>
          <w:color w:val="231F20"/>
          <w:spacing w:val="8"/>
          <w:w w:val="115"/>
        </w:rPr>
        <w:t xml:space="preserve"> </w:t>
      </w:r>
      <w:r>
        <w:rPr>
          <w:color w:val="231F20"/>
          <w:w w:val="115"/>
        </w:rPr>
        <w:t>предмете,</w:t>
      </w:r>
      <w:r>
        <w:rPr>
          <w:color w:val="231F20"/>
          <w:spacing w:val="7"/>
          <w:w w:val="115"/>
        </w:rPr>
        <w:t xml:space="preserve"> </w:t>
      </w:r>
      <w:r>
        <w:rPr>
          <w:color w:val="231F20"/>
          <w:w w:val="115"/>
        </w:rPr>
        <w:t>кон-</w:t>
      </w:r>
      <w:r>
        <w:rPr>
          <w:color w:val="231F20"/>
          <w:spacing w:val="-55"/>
          <w:w w:val="115"/>
        </w:rPr>
        <w:t xml:space="preserve"> </w:t>
      </w:r>
      <w:r>
        <w:rPr>
          <w:color w:val="231F20"/>
          <w:w w:val="115"/>
        </w:rPr>
        <w:t>струкции;</w:t>
      </w:r>
    </w:p>
    <w:p w:rsidR="008052C0" w:rsidRDefault="008052C0" w:rsidP="008052C0">
      <w:pPr>
        <w:pStyle w:val="af1"/>
        <w:spacing w:before="1" w:line="256" w:lineRule="auto"/>
        <w:ind w:right="0"/>
        <w:jc w:val="left"/>
      </w:pPr>
      <w:r>
        <w:rPr>
          <w:color w:val="231F20"/>
          <w:w w:val="115"/>
        </w:rPr>
        <w:t>анализировать</w:t>
      </w:r>
      <w:r>
        <w:rPr>
          <w:color w:val="231F20"/>
          <w:spacing w:val="33"/>
          <w:w w:val="115"/>
        </w:rPr>
        <w:t xml:space="preserve"> </w:t>
      </w:r>
      <w:r>
        <w:rPr>
          <w:color w:val="231F20"/>
          <w:w w:val="115"/>
        </w:rPr>
        <w:t>пропорциональные</w:t>
      </w:r>
      <w:r>
        <w:rPr>
          <w:color w:val="231F20"/>
          <w:spacing w:val="33"/>
          <w:w w:val="115"/>
        </w:rPr>
        <w:t xml:space="preserve"> </w:t>
      </w:r>
      <w:r>
        <w:rPr>
          <w:color w:val="231F20"/>
          <w:w w:val="115"/>
        </w:rPr>
        <w:t>отношения</w:t>
      </w:r>
      <w:r>
        <w:rPr>
          <w:color w:val="231F20"/>
          <w:spacing w:val="33"/>
          <w:w w:val="115"/>
        </w:rPr>
        <w:t xml:space="preserve"> </w:t>
      </w:r>
      <w:r>
        <w:rPr>
          <w:color w:val="231F20"/>
          <w:w w:val="115"/>
        </w:rPr>
        <w:t>частей</w:t>
      </w:r>
      <w:r>
        <w:rPr>
          <w:color w:val="231F20"/>
          <w:spacing w:val="33"/>
          <w:w w:val="115"/>
        </w:rPr>
        <w:t xml:space="preserve"> </w:t>
      </w:r>
      <w:r>
        <w:rPr>
          <w:color w:val="231F20"/>
          <w:w w:val="115"/>
        </w:rPr>
        <w:t>внутри</w:t>
      </w:r>
      <w:r>
        <w:rPr>
          <w:color w:val="231F20"/>
          <w:spacing w:val="-54"/>
          <w:w w:val="115"/>
        </w:rPr>
        <w:t xml:space="preserve"> </w:t>
      </w:r>
      <w:r>
        <w:rPr>
          <w:color w:val="231F20"/>
          <w:w w:val="115"/>
        </w:rPr>
        <w:t>целого</w:t>
      </w:r>
      <w:r>
        <w:rPr>
          <w:color w:val="231F20"/>
          <w:spacing w:val="14"/>
          <w:w w:val="115"/>
        </w:rPr>
        <w:t xml:space="preserve"> </w:t>
      </w:r>
      <w:r>
        <w:rPr>
          <w:color w:val="231F20"/>
          <w:w w:val="115"/>
        </w:rPr>
        <w:t>и</w:t>
      </w:r>
      <w:r>
        <w:rPr>
          <w:color w:val="231F20"/>
          <w:spacing w:val="15"/>
          <w:w w:val="115"/>
        </w:rPr>
        <w:t xml:space="preserve"> </w:t>
      </w:r>
      <w:r>
        <w:rPr>
          <w:color w:val="231F20"/>
          <w:w w:val="115"/>
        </w:rPr>
        <w:t>предметов</w:t>
      </w:r>
      <w:r>
        <w:rPr>
          <w:color w:val="231F20"/>
          <w:spacing w:val="15"/>
          <w:w w:val="115"/>
        </w:rPr>
        <w:t xml:space="preserve"> </w:t>
      </w:r>
      <w:r>
        <w:rPr>
          <w:color w:val="231F20"/>
          <w:w w:val="115"/>
        </w:rPr>
        <w:t>между</w:t>
      </w:r>
      <w:r>
        <w:rPr>
          <w:color w:val="231F20"/>
          <w:spacing w:val="14"/>
          <w:w w:val="115"/>
        </w:rPr>
        <w:t xml:space="preserve"> </w:t>
      </w:r>
      <w:r>
        <w:rPr>
          <w:color w:val="231F20"/>
          <w:w w:val="115"/>
        </w:rPr>
        <w:t>собой;</w:t>
      </w:r>
    </w:p>
    <w:p w:rsidR="008052C0" w:rsidRDefault="008052C0" w:rsidP="008052C0">
      <w:pPr>
        <w:pStyle w:val="af1"/>
        <w:spacing w:before="2"/>
        <w:ind w:left="383" w:right="0" w:firstLine="0"/>
        <w:jc w:val="left"/>
      </w:pPr>
      <w:r>
        <w:rPr>
          <w:color w:val="231F20"/>
          <w:w w:val="115"/>
        </w:rPr>
        <w:t>обобщать</w:t>
      </w:r>
      <w:r>
        <w:rPr>
          <w:color w:val="231F20"/>
          <w:spacing w:val="23"/>
          <w:w w:val="115"/>
        </w:rPr>
        <w:t xml:space="preserve"> </w:t>
      </w:r>
      <w:r>
        <w:rPr>
          <w:color w:val="231F20"/>
          <w:w w:val="115"/>
        </w:rPr>
        <w:t>форму</w:t>
      </w:r>
      <w:r>
        <w:rPr>
          <w:color w:val="231F20"/>
          <w:spacing w:val="24"/>
          <w:w w:val="115"/>
        </w:rPr>
        <w:t xml:space="preserve"> </w:t>
      </w:r>
      <w:r>
        <w:rPr>
          <w:color w:val="231F20"/>
          <w:w w:val="115"/>
        </w:rPr>
        <w:t>составной</w:t>
      </w:r>
      <w:r>
        <w:rPr>
          <w:color w:val="231F20"/>
          <w:spacing w:val="24"/>
          <w:w w:val="115"/>
        </w:rPr>
        <w:t xml:space="preserve"> </w:t>
      </w:r>
      <w:r>
        <w:rPr>
          <w:color w:val="231F20"/>
          <w:w w:val="115"/>
        </w:rPr>
        <w:t>конструкции;</w:t>
      </w:r>
    </w:p>
    <w:p w:rsidR="008052C0" w:rsidRDefault="008052C0" w:rsidP="008052C0">
      <w:pPr>
        <w:pStyle w:val="af1"/>
        <w:spacing w:before="19" w:line="256" w:lineRule="auto"/>
      </w:pPr>
      <w:r>
        <w:rPr>
          <w:color w:val="231F20"/>
          <w:w w:val="120"/>
        </w:rPr>
        <w:t>выявлять и анализировать ритмические отношения в про-</w:t>
      </w:r>
      <w:r>
        <w:rPr>
          <w:color w:val="231F20"/>
          <w:spacing w:val="1"/>
          <w:w w:val="120"/>
        </w:rPr>
        <w:t xml:space="preserve"> </w:t>
      </w:r>
      <w:r>
        <w:rPr>
          <w:color w:val="231F20"/>
          <w:w w:val="115"/>
        </w:rPr>
        <w:t>странстве и в изображении (визуальном образе) на установлен-</w:t>
      </w:r>
      <w:r>
        <w:rPr>
          <w:color w:val="231F20"/>
          <w:spacing w:val="1"/>
          <w:w w:val="115"/>
        </w:rPr>
        <w:t xml:space="preserve"> </w:t>
      </w:r>
      <w:r>
        <w:rPr>
          <w:color w:val="231F20"/>
          <w:w w:val="120"/>
        </w:rPr>
        <w:t>ных</w:t>
      </w:r>
      <w:r>
        <w:rPr>
          <w:color w:val="231F20"/>
          <w:spacing w:val="11"/>
          <w:w w:val="120"/>
        </w:rPr>
        <w:t xml:space="preserve"> </w:t>
      </w:r>
      <w:r>
        <w:rPr>
          <w:color w:val="231F20"/>
          <w:w w:val="120"/>
        </w:rPr>
        <w:t>основаниях;</w:t>
      </w:r>
    </w:p>
    <w:p w:rsidR="008052C0" w:rsidRDefault="008052C0" w:rsidP="008052C0">
      <w:pPr>
        <w:pStyle w:val="af1"/>
        <w:spacing w:before="2" w:line="256" w:lineRule="auto"/>
      </w:pPr>
      <w:r>
        <w:rPr>
          <w:color w:val="231F20"/>
          <w:w w:val="115"/>
        </w:rPr>
        <w:t>абстрагировать</w:t>
      </w:r>
      <w:r>
        <w:rPr>
          <w:color w:val="231F20"/>
          <w:spacing w:val="1"/>
          <w:w w:val="115"/>
        </w:rPr>
        <w:t xml:space="preserve"> </w:t>
      </w:r>
      <w:r>
        <w:rPr>
          <w:color w:val="231F20"/>
          <w:w w:val="115"/>
        </w:rPr>
        <w:t>образ</w:t>
      </w:r>
      <w:r>
        <w:rPr>
          <w:color w:val="231F20"/>
          <w:spacing w:val="1"/>
          <w:w w:val="115"/>
        </w:rPr>
        <w:t xml:space="preserve"> </w:t>
      </w:r>
      <w:r>
        <w:rPr>
          <w:color w:val="231F20"/>
          <w:w w:val="115"/>
        </w:rPr>
        <w:t>реальности</w:t>
      </w:r>
      <w:r>
        <w:rPr>
          <w:color w:val="231F20"/>
          <w:spacing w:val="1"/>
          <w:w w:val="115"/>
        </w:rPr>
        <w:t xml:space="preserve"> </w:t>
      </w:r>
      <w:r>
        <w:rPr>
          <w:color w:val="231F20"/>
          <w:w w:val="115"/>
        </w:rPr>
        <w:t>при</w:t>
      </w:r>
      <w:r>
        <w:rPr>
          <w:color w:val="231F20"/>
          <w:spacing w:val="1"/>
          <w:w w:val="115"/>
        </w:rPr>
        <w:t xml:space="preserve"> </w:t>
      </w:r>
      <w:r>
        <w:rPr>
          <w:color w:val="231F20"/>
          <w:w w:val="115"/>
        </w:rPr>
        <w:t>построении</w:t>
      </w:r>
      <w:r>
        <w:rPr>
          <w:color w:val="231F20"/>
          <w:spacing w:val="1"/>
          <w:w w:val="115"/>
        </w:rPr>
        <w:t xml:space="preserve"> </w:t>
      </w:r>
      <w:r>
        <w:rPr>
          <w:color w:val="231F20"/>
          <w:w w:val="115"/>
        </w:rPr>
        <w:t>плоской</w:t>
      </w:r>
      <w:r>
        <w:rPr>
          <w:color w:val="231F20"/>
          <w:spacing w:val="1"/>
          <w:w w:val="115"/>
        </w:rPr>
        <w:t xml:space="preserve"> </w:t>
      </w:r>
      <w:r>
        <w:rPr>
          <w:color w:val="231F20"/>
          <w:w w:val="115"/>
        </w:rPr>
        <w:t>композиции;</w:t>
      </w:r>
    </w:p>
    <w:p w:rsidR="008052C0" w:rsidRDefault="008052C0" w:rsidP="008052C0">
      <w:pPr>
        <w:pStyle w:val="af1"/>
        <w:spacing w:before="1" w:line="256" w:lineRule="auto"/>
      </w:pPr>
      <w:r>
        <w:rPr>
          <w:color w:val="231F20"/>
          <w:w w:val="115"/>
        </w:rPr>
        <w:t>соотносить тональные отношения (тёмное — светлое) в про-</w:t>
      </w:r>
      <w:r>
        <w:rPr>
          <w:color w:val="231F20"/>
          <w:spacing w:val="1"/>
          <w:w w:val="115"/>
        </w:rPr>
        <w:t xml:space="preserve"> </w:t>
      </w:r>
      <w:r>
        <w:rPr>
          <w:color w:val="231F20"/>
          <w:w w:val="115"/>
        </w:rPr>
        <w:t>странственных</w:t>
      </w:r>
      <w:r>
        <w:rPr>
          <w:color w:val="231F20"/>
          <w:spacing w:val="17"/>
          <w:w w:val="115"/>
        </w:rPr>
        <w:t xml:space="preserve"> </w:t>
      </w:r>
      <w:r>
        <w:rPr>
          <w:color w:val="231F20"/>
          <w:w w:val="115"/>
        </w:rPr>
        <w:t>и</w:t>
      </w:r>
      <w:r>
        <w:rPr>
          <w:color w:val="231F20"/>
          <w:spacing w:val="17"/>
          <w:w w:val="115"/>
        </w:rPr>
        <w:t xml:space="preserve"> </w:t>
      </w:r>
      <w:r>
        <w:rPr>
          <w:color w:val="231F20"/>
          <w:w w:val="115"/>
        </w:rPr>
        <w:t>плоскостных</w:t>
      </w:r>
      <w:r>
        <w:rPr>
          <w:color w:val="231F20"/>
          <w:spacing w:val="17"/>
          <w:w w:val="115"/>
        </w:rPr>
        <w:t xml:space="preserve"> </w:t>
      </w:r>
      <w:r>
        <w:rPr>
          <w:color w:val="231F20"/>
          <w:w w:val="115"/>
        </w:rPr>
        <w:t>объектах;</w:t>
      </w:r>
    </w:p>
    <w:p w:rsidR="008052C0" w:rsidRDefault="008052C0" w:rsidP="008052C0">
      <w:pPr>
        <w:pStyle w:val="af1"/>
        <w:spacing w:before="1" w:line="256" w:lineRule="auto"/>
      </w:pPr>
      <w:r>
        <w:rPr>
          <w:color w:val="231F20"/>
          <w:w w:val="115"/>
        </w:rPr>
        <w:t>выявлять и анализировать эмоциональное воздействие цве-</w:t>
      </w:r>
      <w:r>
        <w:rPr>
          <w:color w:val="231F20"/>
          <w:spacing w:val="1"/>
          <w:w w:val="115"/>
        </w:rPr>
        <w:t xml:space="preserve"> </w:t>
      </w:r>
      <w:r>
        <w:rPr>
          <w:color w:val="231F20"/>
          <w:w w:val="115"/>
        </w:rPr>
        <w:t>товых отношений в пространственной среде и плоскостном изо-</w:t>
      </w:r>
      <w:r>
        <w:rPr>
          <w:color w:val="231F20"/>
          <w:spacing w:val="-55"/>
          <w:w w:val="115"/>
        </w:rPr>
        <w:t xml:space="preserve"> </w:t>
      </w:r>
      <w:r>
        <w:rPr>
          <w:color w:val="231F20"/>
          <w:w w:val="115"/>
        </w:rPr>
        <w:t>бражении.</w:t>
      </w:r>
    </w:p>
    <w:p w:rsidR="008052C0" w:rsidRDefault="008052C0" w:rsidP="008052C0">
      <w:pPr>
        <w:pStyle w:val="3"/>
        <w:spacing w:before="162"/>
        <w:ind w:left="157"/>
      </w:pPr>
      <w:r>
        <w:rPr>
          <w:color w:val="231F20"/>
          <w:w w:val="90"/>
        </w:rPr>
        <w:t>Базовые</w:t>
      </w:r>
      <w:r>
        <w:rPr>
          <w:color w:val="231F20"/>
          <w:spacing w:val="23"/>
          <w:w w:val="90"/>
        </w:rPr>
        <w:t xml:space="preserve"> </w:t>
      </w:r>
      <w:r>
        <w:rPr>
          <w:color w:val="231F20"/>
          <w:w w:val="90"/>
        </w:rPr>
        <w:t>логические</w:t>
      </w:r>
      <w:r>
        <w:rPr>
          <w:color w:val="231F20"/>
          <w:spacing w:val="24"/>
          <w:w w:val="90"/>
        </w:rPr>
        <w:t xml:space="preserve"> </w:t>
      </w:r>
      <w:r>
        <w:rPr>
          <w:color w:val="231F20"/>
          <w:w w:val="90"/>
        </w:rPr>
        <w:t>и</w:t>
      </w:r>
      <w:r>
        <w:rPr>
          <w:color w:val="231F20"/>
          <w:spacing w:val="23"/>
          <w:w w:val="90"/>
        </w:rPr>
        <w:t xml:space="preserve"> </w:t>
      </w:r>
      <w:r>
        <w:rPr>
          <w:color w:val="231F20"/>
          <w:w w:val="90"/>
        </w:rPr>
        <w:t>исследовательские</w:t>
      </w:r>
      <w:r>
        <w:rPr>
          <w:color w:val="231F20"/>
          <w:spacing w:val="24"/>
          <w:w w:val="90"/>
        </w:rPr>
        <w:t xml:space="preserve"> </w:t>
      </w:r>
      <w:r>
        <w:rPr>
          <w:color w:val="231F20"/>
          <w:w w:val="90"/>
        </w:rPr>
        <w:t>действия:</w:t>
      </w:r>
    </w:p>
    <w:p w:rsidR="008052C0" w:rsidRDefault="008052C0" w:rsidP="008052C0">
      <w:pPr>
        <w:pStyle w:val="af1"/>
        <w:spacing w:before="73" w:line="256" w:lineRule="auto"/>
      </w:pPr>
      <w:r>
        <w:rPr>
          <w:color w:val="231F20"/>
          <w:w w:val="115"/>
        </w:rPr>
        <w:t>проявлять  исследовательские,  экспериментальные  действия</w:t>
      </w:r>
      <w:r>
        <w:rPr>
          <w:color w:val="231F20"/>
          <w:spacing w:val="-55"/>
          <w:w w:val="115"/>
        </w:rPr>
        <w:t xml:space="preserve"> </w:t>
      </w:r>
      <w:r>
        <w:rPr>
          <w:color w:val="231F20"/>
          <w:w w:val="115"/>
        </w:rPr>
        <w:t>в процессе освоения выразительных свойств различных худо-</w:t>
      </w:r>
      <w:r>
        <w:rPr>
          <w:color w:val="231F20"/>
          <w:spacing w:val="1"/>
          <w:w w:val="115"/>
        </w:rPr>
        <w:t xml:space="preserve"> </w:t>
      </w:r>
      <w:r>
        <w:rPr>
          <w:color w:val="231F20"/>
          <w:w w:val="115"/>
        </w:rPr>
        <w:t>жественных</w:t>
      </w:r>
      <w:r>
        <w:rPr>
          <w:color w:val="231F20"/>
          <w:spacing w:val="15"/>
          <w:w w:val="115"/>
        </w:rPr>
        <w:t xml:space="preserve"> </w:t>
      </w:r>
      <w:r>
        <w:rPr>
          <w:color w:val="231F20"/>
          <w:w w:val="115"/>
        </w:rPr>
        <w:t>материалов;</w:t>
      </w:r>
    </w:p>
    <w:p w:rsidR="008052C0" w:rsidRDefault="008052C0" w:rsidP="008052C0">
      <w:pPr>
        <w:widowControl/>
        <w:autoSpaceDE/>
        <w:autoSpaceDN/>
        <w:spacing w:line="256"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right="154"/>
        <w:jc w:val="right"/>
      </w:pPr>
      <w:r>
        <w:rPr>
          <w:color w:val="231F20"/>
          <w:w w:val="120"/>
        </w:rPr>
        <w:lastRenderedPageBreak/>
        <w:t>проявлять</w:t>
      </w:r>
      <w:r>
        <w:rPr>
          <w:color w:val="231F20"/>
          <w:spacing w:val="23"/>
          <w:w w:val="120"/>
        </w:rPr>
        <w:t xml:space="preserve"> </w:t>
      </w:r>
      <w:r>
        <w:rPr>
          <w:color w:val="231F20"/>
          <w:w w:val="120"/>
        </w:rPr>
        <w:t>творческие</w:t>
      </w:r>
      <w:r>
        <w:rPr>
          <w:color w:val="231F20"/>
          <w:spacing w:val="23"/>
          <w:w w:val="120"/>
        </w:rPr>
        <w:t xml:space="preserve"> </w:t>
      </w:r>
      <w:r>
        <w:rPr>
          <w:color w:val="231F20"/>
          <w:w w:val="120"/>
        </w:rPr>
        <w:t>экспериментальные</w:t>
      </w:r>
      <w:r>
        <w:rPr>
          <w:color w:val="231F20"/>
          <w:spacing w:val="24"/>
          <w:w w:val="120"/>
        </w:rPr>
        <w:t xml:space="preserve"> </w:t>
      </w:r>
      <w:r>
        <w:rPr>
          <w:color w:val="231F20"/>
          <w:w w:val="120"/>
        </w:rPr>
        <w:t>действия</w:t>
      </w:r>
      <w:r>
        <w:rPr>
          <w:color w:val="231F20"/>
          <w:spacing w:val="23"/>
          <w:w w:val="120"/>
        </w:rPr>
        <w:t xml:space="preserve"> </w:t>
      </w:r>
      <w:r>
        <w:rPr>
          <w:color w:val="231F20"/>
          <w:w w:val="120"/>
        </w:rPr>
        <w:t>в</w:t>
      </w:r>
      <w:r>
        <w:rPr>
          <w:color w:val="231F20"/>
          <w:spacing w:val="23"/>
          <w:w w:val="120"/>
        </w:rPr>
        <w:t xml:space="preserve"> </w:t>
      </w:r>
      <w:r>
        <w:rPr>
          <w:color w:val="231F20"/>
          <w:w w:val="120"/>
        </w:rPr>
        <w:t>про-</w:t>
      </w:r>
      <w:r>
        <w:rPr>
          <w:color w:val="231F20"/>
          <w:spacing w:val="-57"/>
          <w:w w:val="120"/>
        </w:rPr>
        <w:t xml:space="preserve"> </w:t>
      </w:r>
      <w:r>
        <w:rPr>
          <w:color w:val="231F20"/>
          <w:w w:val="115"/>
        </w:rPr>
        <w:t>цессе</w:t>
      </w:r>
      <w:r>
        <w:rPr>
          <w:color w:val="231F20"/>
          <w:spacing w:val="28"/>
          <w:w w:val="115"/>
        </w:rPr>
        <w:t xml:space="preserve"> </w:t>
      </w:r>
      <w:r>
        <w:rPr>
          <w:color w:val="231F20"/>
          <w:w w:val="115"/>
        </w:rPr>
        <w:t>самостоятельного</w:t>
      </w:r>
      <w:r>
        <w:rPr>
          <w:color w:val="231F20"/>
          <w:spacing w:val="29"/>
          <w:w w:val="115"/>
        </w:rPr>
        <w:t xml:space="preserve"> </w:t>
      </w:r>
      <w:r>
        <w:rPr>
          <w:color w:val="231F20"/>
          <w:w w:val="115"/>
        </w:rPr>
        <w:t>выполнения</w:t>
      </w:r>
      <w:r>
        <w:rPr>
          <w:color w:val="231F20"/>
          <w:spacing w:val="28"/>
          <w:w w:val="115"/>
        </w:rPr>
        <w:t xml:space="preserve"> </w:t>
      </w:r>
      <w:r>
        <w:rPr>
          <w:color w:val="231F20"/>
          <w:w w:val="115"/>
        </w:rPr>
        <w:t>художественных</w:t>
      </w:r>
      <w:r>
        <w:rPr>
          <w:color w:val="231F20"/>
          <w:spacing w:val="29"/>
          <w:w w:val="115"/>
        </w:rPr>
        <w:t xml:space="preserve"> </w:t>
      </w:r>
      <w:r>
        <w:rPr>
          <w:color w:val="231F20"/>
          <w:w w:val="115"/>
        </w:rPr>
        <w:t>заданий;</w:t>
      </w:r>
      <w:r>
        <w:rPr>
          <w:color w:val="231F20"/>
          <w:spacing w:val="-55"/>
          <w:w w:val="115"/>
        </w:rPr>
        <w:t xml:space="preserve"> </w:t>
      </w:r>
      <w:r>
        <w:rPr>
          <w:color w:val="231F20"/>
          <w:w w:val="120"/>
        </w:rPr>
        <w:t>проявлять</w:t>
      </w:r>
      <w:r>
        <w:rPr>
          <w:color w:val="231F20"/>
          <w:spacing w:val="18"/>
          <w:w w:val="120"/>
        </w:rPr>
        <w:t xml:space="preserve"> </w:t>
      </w:r>
      <w:r>
        <w:rPr>
          <w:color w:val="231F20"/>
          <w:w w:val="120"/>
        </w:rPr>
        <w:t>исследовательские</w:t>
      </w:r>
      <w:r>
        <w:rPr>
          <w:color w:val="231F20"/>
          <w:spacing w:val="18"/>
          <w:w w:val="120"/>
        </w:rPr>
        <w:t xml:space="preserve"> </w:t>
      </w:r>
      <w:r>
        <w:rPr>
          <w:color w:val="231F20"/>
          <w:w w:val="120"/>
        </w:rPr>
        <w:t>и</w:t>
      </w:r>
      <w:r>
        <w:rPr>
          <w:color w:val="231F20"/>
          <w:spacing w:val="19"/>
          <w:w w:val="120"/>
        </w:rPr>
        <w:t xml:space="preserve"> </w:t>
      </w:r>
      <w:r>
        <w:rPr>
          <w:color w:val="231F20"/>
          <w:w w:val="120"/>
        </w:rPr>
        <w:t>аналитические</w:t>
      </w:r>
      <w:r>
        <w:rPr>
          <w:color w:val="231F20"/>
          <w:spacing w:val="18"/>
          <w:w w:val="120"/>
        </w:rPr>
        <w:t xml:space="preserve"> </w:t>
      </w:r>
      <w:r>
        <w:rPr>
          <w:color w:val="231F20"/>
          <w:w w:val="120"/>
        </w:rPr>
        <w:t>действия</w:t>
      </w:r>
      <w:r>
        <w:rPr>
          <w:color w:val="231F20"/>
          <w:spacing w:val="18"/>
          <w:w w:val="120"/>
        </w:rPr>
        <w:t xml:space="preserve"> </w:t>
      </w:r>
      <w:r>
        <w:rPr>
          <w:color w:val="231F20"/>
          <w:w w:val="120"/>
        </w:rPr>
        <w:t>на</w:t>
      </w:r>
      <w:r>
        <w:rPr>
          <w:color w:val="231F20"/>
          <w:spacing w:val="1"/>
          <w:w w:val="120"/>
        </w:rPr>
        <w:t xml:space="preserve"> </w:t>
      </w:r>
      <w:r>
        <w:rPr>
          <w:color w:val="231F20"/>
          <w:w w:val="115"/>
        </w:rPr>
        <w:t>основе</w:t>
      </w:r>
      <w:r>
        <w:rPr>
          <w:color w:val="231F20"/>
          <w:spacing w:val="36"/>
          <w:w w:val="115"/>
        </w:rPr>
        <w:t xml:space="preserve"> </w:t>
      </w:r>
      <w:r>
        <w:rPr>
          <w:color w:val="231F20"/>
          <w:w w:val="115"/>
        </w:rPr>
        <w:t>определённых</w:t>
      </w:r>
      <w:r>
        <w:rPr>
          <w:color w:val="231F20"/>
          <w:spacing w:val="36"/>
          <w:w w:val="115"/>
        </w:rPr>
        <w:t xml:space="preserve"> </w:t>
      </w:r>
      <w:r>
        <w:rPr>
          <w:color w:val="231F20"/>
          <w:w w:val="115"/>
        </w:rPr>
        <w:t>учебных</w:t>
      </w:r>
      <w:r>
        <w:rPr>
          <w:color w:val="231F20"/>
          <w:spacing w:val="36"/>
          <w:w w:val="115"/>
        </w:rPr>
        <w:t xml:space="preserve"> </w:t>
      </w:r>
      <w:r>
        <w:rPr>
          <w:color w:val="231F20"/>
          <w:w w:val="115"/>
        </w:rPr>
        <w:t>установок</w:t>
      </w:r>
      <w:r>
        <w:rPr>
          <w:color w:val="231F20"/>
          <w:spacing w:val="36"/>
          <w:w w:val="115"/>
        </w:rPr>
        <w:t xml:space="preserve"> </w:t>
      </w:r>
      <w:r>
        <w:rPr>
          <w:color w:val="231F20"/>
          <w:w w:val="115"/>
        </w:rPr>
        <w:t>в</w:t>
      </w:r>
      <w:r>
        <w:rPr>
          <w:color w:val="231F20"/>
          <w:spacing w:val="36"/>
          <w:w w:val="115"/>
        </w:rPr>
        <w:t xml:space="preserve"> </w:t>
      </w:r>
      <w:r>
        <w:rPr>
          <w:color w:val="231F20"/>
          <w:w w:val="115"/>
        </w:rPr>
        <w:t>процессе</w:t>
      </w:r>
      <w:r>
        <w:rPr>
          <w:color w:val="231F20"/>
          <w:spacing w:val="36"/>
          <w:w w:val="115"/>
        </w:rPr>
        <w:t xml:space="preserve"> </w:t>
      </w:r>
      <w:r>
        <w:rPr>
          <w:color w:val="231F20"/>
          <w:w w:val="115"/>
        </w:rPr>
        <w:t>восприя-</w:t>
      </w:r>
      <w:r>
        <w:rPr>
          <w:color w:val="231F20"/>
          <w:spacing w:val="-55"/>
          <w:w w:val="115"/>
        </w:rPr>
        <w:t xml:space="preserve"> </w:t>
      </w:r>
      <w:r>
        <w:rPr>
          <w:color w:val="231F20"/>
          <w:w w:val="120"/>
        </w:rPr>
        <w:t>тия</w:t>
      </w:r>
      <w:r>
        <w:rPr>
          <w:color w:val="231F20"/>
          <w:spacing w:val="-12"/>
          <w:w w:val="120"/>
        </w:rPr>
        <w:t xml:space="preserve"> </w:t>
      </w:r>
      <w:r>
        <w:rPr>
          <w:color w:val="231F20"/>
          <w:w w:val="120"/>
        </w:rPr>
        <w:t>произведений</w:t>
      </w:r>
      <w:r>
        <w:rPr>
          <w:color w:val="231F20"/>
          <w:spacing w:val="-12"/>
          <w:w w:val="120"/>
        </w:rPr>
        <w:t xml:space="preserve"> </w:t>
      </w:r>
      <w:r>
        <w:rPr>
          <w:color w:val="231F20"/>
          <w:w w:val="120"/>
        </w:rPr>
        <w:t>изобразительного</w:t>
      </w:r>
      <w:r>
        <w:rPr>
          <w:color w:val="231F20"/>
          <w:spacing w:val="-11"/>
          <w:w w:val="120"/>
        </w:rPr>
        <w:t xml:space="preserve"> </w:t>
      </w:r>
      <w:r>
        <w:rPr>
          <w:color w:val="231F20"/>
          <w:w w:val="120"/>
        </w:rPr>
        <w:t>искусства,</w:t>
      </w:r>
      <w:r>
        <w:rPr>
          <w:color w:val="231F20"/>
          <w:spacing w:val="-12"/>
          <w:w w:val="120"/>
        </w:rPr>
        <w:t xml:space="preserve"> </w:t>
      </w:r>
      <w:r>
        <w:rPr>
          <w:color w:val="231F20"/>
          <w:w w:val="120"/>
        </w:rPr>
        <w:t>архитектуры</w:t>
      </w:r>
      <w:r>
        <w:rPr>
          <w:color w:val="231F20"/>
          <w:spacing w:val="-11"/>
          <w:w w:val="120"/>
        </w:rPr>
        <w:t xml:space="preserve"> </w:t>
      </w:r>
      <w:r>
        <w:rPr>
          <w:color w:val="231F20"/>
          <w:w w:val="120"/>
        </w:rPr>
        <w:t>и</w:t>
      </w:r>
    </w:p>
    <w:p w:rsidR="008052C0" w:rsidRDefault="008052C0" w:rsidP="008052C0">
      <w:pPr>
        <w:pStyle w:val="af1"/>
        <w:spacing w:line="229" w:lineRule="exact"/>
        <w:ind w:right="0" w:firstLine="0"/>
      </w:pPr>
      <w:r>
        <w:rPr>
          <w:color w:val="231F20"/>
          <w:w w:val="115"/>
        </w:rPr>
        <w:t>продуктов</w:t>
      </w:r>
      <w:r>
        <w:rPr>
          <w:color w:val="231F20"/>
          <w:spacing w:val="21"/>
          <w:w w:val="115"/>
        </w:rPr>
        <w:t xml:space="preserve"> </w:t>
      </w:r>
      <w:r>
        <w:rPr>
          <w:color w:val="231F20"/>
          <w:w w:val="115"/>
        </w:rPr>
        <w:t>детского</w:t>
      </w:r>
      <w:r>
        <w:rPr>
          <w:color w:val="231F20"/>
          <w:spacing w:val="22"/>
          <w:w w:val="115"/>
        </w:rPr>
        <w:t xml:space="preserve"> </w:t>
      </w:r>
      <w:r>
        <w:rPr>
          <w:color w:val="231F20"/>
          <w:w w:val="115"/>
        </w:rPr>
        <w:t>художественного</w:t>
      </w:r>
      <w:r>
        <w:rPr>
          <w:color w:val="231F20"/>
          <w:spacing w:val="22"/>
          <w:w w:val="115"/>
        </w:rPr>
        <w:t xml:space="preserve"> </w:t>
      </w:r>
      <w:r>
        <w:rPr>
          <w:color w:val="231F20"/>
          <w:w w:val="115"/>
        </w:rPr>
        <w:t>творчества;</w:t>
      </w:r>
    </w:p>
    <w:p w:rsidR="008052C0" w:rsidRDefault="008052C0" w:rsidP="008052C0">
      <w:pPr>
        <w:pStyle w:val="af1"/>
        <w:spacing w:before="14" w:line="252" w:lineRule="auto"/>
        <w:ind w:right="154"/>
      </w:pPr>
      <w:r>
        <w:rPr>
          <w:color w:val="231F20"/>
          <w:w w:val="115"/>
        </w:rPr>
        <w:t>использовать</w:t>
      </w:r>
      <w:r>
        <w:rPr>
          <w:color w:val="231F20"/>
          <w:spacing w:val="1"/>
          <w:w w:val="115"/>
        </w:rPr>
        <w:t xml:space="preserve"> </w:t>
      </w:r>
      <w:r>
        <w:rPr>
          <w:color w:val="231F20"/>
          <w:w w:val="115"/>
        </w:rPr>
        <w:t>наблюдения</w:t>
      </w:r>
      <w:r>
        <w:rPr>
          <w:color w:val="231F20"/>
          <w:spacing w:val="1"/>
          <w:w w:val="115"/>
        </w:rPr>
        <w:t xml:space="preserve"> </w:t>
      </w:r>
      <w:r>
        <w:rPr>
          <w:color w:val="231F20"/>
          <w:w w:val="115"/>
        </w:rPr>
        <w:t>для</w:t>
      </w:r>
      <w:r>
        <w:rPr>
          <w:color w:val="231F20"/>
          <w:spacing w:val="1"/>
          <w:w w:val="115"/>
        </w:rPr>
        <w:t xml:space="preserve"> </w:t>
      </w:r>
      <w:r>
        <w:rPr>
          <w:color w:val="231F20"/>
          <w:w w:val="115"/>
        </w:rPr>
        <w:t>получения</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об</w:t>
      </w:r>
      <w:r>
        <w:rPr>
          <w:color w:val="231F20"/>
          <w:spacing w:val="1"/>
          <w:w w:val="115"/>
        </w:rPr>
        <w:t xml:space="preserve"> </w:t>
      </w:r>
      <w:r>
        <w:rPr>
          <w:color w:val="231F20"/>
          <w:w w:val="115"/>
        </w:rPr>
        <w:t>особенностях объектов и состояния природы, предметного мира</w:t>
      </w:r>
      <w:r>
        <w:rPr>
          <w:color w:val="231F20"/>
          <w:spacing w:val="-55"/>
          <w:w w:val="115"/>
        </w:rPr>
        <w:t xml:space="preserve"> </w:t>
      </w:r>
      <w:r>
        <w:rPr>
          <w:color w:val="231F20"/>
          <w:w w:val="115"/>
        </w:rPr>
        <w:t>человека,</w:t>
      </w:r>
      <w:r>
        <w:rPr>
          <w:color w:val="231F20"/>
          <w:spacing w:val="15"/>
          <w:w w:val="115"/>
        </w:rPr>
        <w:t xml:space="preserve"> </w:t>
      </w:r>
      <w:r>
        <w:rPr>
          <w:color w:val="231F20"/>
          <w:w w:val="115"/>
        </w:rPr>
        <w:t>городской</w:t>
      </w:r>
      <w:r>
        <w:rPr>
          <w:color w:val="231F20"/>
          <w:spacing w:val="15"/>
          <w:w w:val="115"/>
        </w:rPr>
        <w:t xml:space="preserve"> </w:t>
      </w:r>
      <w:r>
        <w:rPr>
          <w:color w:val="231F20"/>
          <w:w w:val="115"/>
        </w:rPr>
        <w:t>среды;</w:t>
      </w:r>
    </w:p>
    <w:p w:rsidR="008052C0" w:rsidRDefault="008052C0" w:rsidP="008052C0">
      <w:pPr>
        <w:pStyle w:val="af1"/>
        <w:spacing w:line="252" w:lineRule="auto"/>
      </w:pPr>
      <w:r>
        <w:rPr>
          <w:color w:val="231F20"/>
          <w:w w:val="115"/>
        </w:rPr>
        <w:t>анализировать и оценивать с позиций эстетических катего-</w:t>
      </w:r>
      <w:r>
        <w:rPr>
          <w:color w:val="231F20"/>
          <w:spacing w:val="1"/>
          <w:w w:val="115"/>
        </w:rPr>
        <w:t xml:space="preserve"> </w:t>
      </w:r>
      <w:r>
        <w:rPr>
          <w:color w:val="231F20"/>
          <w:w w:val="115"/>
        </w:rPr>
        <w:t>рий</w:t>
      </w:r>
      <w:r>
        <w:rPr>
          <w:color w:val="231F20"/>
          <w:spacing w:val="1"/>
          <w:w w:val="115"/>
        </w:rPr>
        <w:t xml:space="preserve"> </w:t>
      </w:r>
      <w:r>
        <w:rPr>
          <w:color w:val="231F20"/>
          <w:w w:val="115"/>
        </w:rPr>
        <w:t>явления</w:t>
      </w:r>
      <w:r>
        <w:rPr>
          <w:color w:val="231F20"/>
          <w:spacing w:val="1"/>
          <w:w w:val="115"/>
        </w:rPr>
        <w:t xml:space="preserve"> </w:t>
      </w:r>
      <w:r>
        <w:rPr>
          <w:color w:val="231F20"/>
          <w:w w:val="115"/>
        </w:rPr>
        <w:t>природы</w:t>
      </w:r>
      <w:r>
        <w:rPr>
          <w:color w:val="231F20"/>
          <w:spacing w:val="1"/>
          <w:w w:val="115"/>
        </w:rPr>
        <w:t xml:space="preserve"> </w:t>
      </w:r>
      <w:r>
        <w:rPr>
          <w:color w:val="231F20"/>
          <w:w w:val="115"/>
        </w:rPr>
        <w:t>и</w:t>
      </w:r>
      <w:r>
        <w:rPr>
          <w:color w:val="231F20"/>
          <w:spacing w:val="1"/>
          <w:w w:val="115"/>
        </w:rPr>
        <w:t xml:space="preserve"> </w:t>
      </w:r>
      <w:r>
        <w:rPr>
          <w:color w:val="231F20"/>
          <w:w w:val="115"/>
        </w:rPr>
        <w:t>предметно-пространственную</w:t>
      </w:r>
      <w:r>
        <w:rPr>
          <w:color w:val="231F20"/>
          <w:spacing w:val="1"/>
          <w:w w:val="115"/>
        </w:rPr>
        <w:t xml:space="preserve"> </w:t>
      </w:r>
      <w:r>
        <w:rPr>
          <w:color w:val="231F20"/>
          <w:w w:val="115"/>
        </w:rPr>
        <w:t>среду</w:t>
      </w:r>
      <w:r>
        <w:rPr>
          <w:color w:val="231F20"/>
          <w:spacing w:val="1"/>
          <w:w w:val="115"/>
        </w:rPr>
        <w:t xml:space="preserve"> </w:t>
      </w:r>
      <w:r>
        <w:rPr>
          <w:color w:val="231F20"/>
          <w:w w:val="115"/>
        </w:rPr>
        <w:t>жизни</w:t>
      </w:r>
      <w:r>
        <w:rPr>
          <w:color w:val="231F20"/>
          <w:spacing w:val="15"/>
          <w:w w:val="115"/>
        </w:rPr>
        <w:t xml:space="preserve"> </w:t>
      </w:r>
      <w:r>
        <w:rPr>
          <w:color w:val="231F20"/>
          <w:w w:val="115"/>
        </w:rPr>
        <w:t>человека;</w:t>
      </w:r>
    </w:p>
    <w:p w:rsidR="008052C0" w:rsidRDefault="008052C0" w:rsidP="008052C0">
      <w:pPr>
        <w:pStyle w:val="af1"/>
        <w:spacing w:line="252" w:lineRule="auto"/>
        <w:ind w:right="154"/>
      </w:pPr>
      <w:r>
        <w:rPr>
          <w:color w:val="231F20"/>
          <w:w w:val="115"/>
        </w:rPr>
        <w:t>формулировать</w:t>
      </w:r>
      <w:r>
        <w:rPr>
          <w:color w:val="231F20"/>
          <w:spacing w:val="1"/>
          <w:w w:val="115"/>
        </w:rPr>
        <w:t xml:space="preserve"> </w:t>
      </w:r>
      <w:r>
        <w:rPr>
          <w:color w:val="231F20"/>
          <w:w w:val="115"/>
        </w:rPr>
        <w:t>выводы,</w:t>
      </w:r>
      <w:r>
        <w:rPr>
          <w:color w:val="231F20"/>
          <w:spacing w:val="1"/>
          <w:w w:val="115"/>
        </w:rPr>
        <w:t xml:space="preserve"> </w:t>
      </w:r>
      <w:r>
        <w:rPr>
          <w:color w:val="231F20"/>
          <w:w w:val="115"/>
        </w:rPr>
        <w:t>соответствующие</w:t>
      </w:r>
      <w:r>
        <w:rPr>
          <w:color w:val="231F20"/>
          <w:spacing w:val="1"/>
          <w:w w:val="115"/>
        </w:rPr>
        <w:t xml:space="preserve"> </w:t>
      </w:r>
      <w:r>
        <w:rPr>
          <w:color w:val="231F20"/>
          <w:w w:val="115"/>
        </w:rPr>
        <w:t>эстетическим,</w:t>
      </w:r>
      <w:r>
        <w:rPr>
          <w:color w:val="231F20"/>
          <w:spacing w:val="1"/>
          <w:w w:val="115"/>
        </w:rPr>
        <w:t xml:space="preserve"> </w:t>
      </w:r>
      <w:r>
        <w:rPr>
          <w:color w:val="231F20"/>
          <w:w w:val="115"/>
        </w:rPr>
        <w:t>аналитическим и другим учебным установкам по результатам</w:t>
      </w:r>
      <w:r>
        <w:rPr>
          <w:color w:val="231F20"/>
          <w:spacing w:val="1"/>
          <w:w w:val="115"/>
        </w:rPr>
        <w:t xml:space="preserve"> </w:t>
      </w:r>
      <w:r>
        <w:rPr>
          <w:color w:val="231F20"/>
          <w:w w:val="115"/>
        </w:rPr>
        <w:t>проведённого</w:t>
      </w:r>
      <w:r>
        <w:rPr>
          <w:color w:val="231F20"/>
          <w:spacing w:val="14"/>
          <w:w w:val="115"/>
        </w:rPr>
        <w:t xml:space="preserve"> </w:t>
      </w:r>
      <w:r>
        <w:rPr>
          <w:color w:val="231F20"/>
          <w:w w:val="115"/>
        </w:rPr>
        <w:t>наблюдения;</w:t>
      </w:r>
    </w:p>
    <w:p w:rsidR="008052C0" w:rsidRDefault="008052C0" w:rsidP="008052C0">
      <w:pPr>
        <w:pStyle w:val="af1"/>
        <w:spacing w:line="252" w:lineRule="auto"/>
      </w:pPr>
      <w:r>
        <w:rPr>
          <w:color w:val="231F20"/>
          <w:w w:val="115"/>
        </w:rPr>
        <w:t>использовать знаково-символические средства для составле-</w:t>
      </w:r>
      <w:r>
        <w:rPr>
          <w:color w:val="231F20"/>
          <w:spacing w:val="1"/>
          <w:w w:val="115"/>
        </w:rPr>
        <w:t xml:space="preserve"> </w:t>
      </w:r>
      <w:r>
        <w:rPr>
          <w:color w:val="231F20"/>
          <w:w w:val="120"/>
        </w:rPr>
        <w:t>ния</w:t>
      </w:r>
      <w:r>
        <w:rPr>
          <w:color w:val="231F20"/>
          <w:spacing w:val="9"/>
          <w:w w:val="120"/>
        </w:rPr>
        <w:t xml:space="preserve"> </w:t>
      </w:r>
      <w:r>
        <w:rPr>
          <w:color w:val="231F20"/>
          <w:w w:val="120"/>
        </w:rPr>
        <w:t>орнаментов</w:t>
      </w:r>
      <w:r>
        <w:rPr>
          <w:color w:val="231F20"/>
          <w:spacing w:val="10"/>
          <w:w w:val="120"/>
        </w:rPr>
        <w:t xml:space="preserve"> </w:t>
      </w:r>
      <w:r>
        <w:rPr>
          <w:color w:val="231F20"/>
          <w:w w:val="120"/>
        </w:rPr>
        <w:t>и</w:t>
      </w:r>
      <w:r>
        <w:rPr>
          <w:color w:val="231F20"/>
          <w:spacing w:val="9"/>
          <w:w w:val="120"/>
        </w:rPr>
        <w:t xml:space="preserve"> </w:t>
      </w:r>
      <w:r>
        <w:rPr>
          <w:color w:val="231F20"/>
          <w:w w:val="120"/>
        </w:rPr>
        <w:t>декоративных</w:t>
      </w:r>
      <w:r>
        <w:rPr>
          <w:color w:val="231F20"/>
          <w:spacing w:val="10"/>
          <w:w w:val="120"/>
        </w:rPr>
        <w:t xml:space="preserve"> </w:t>
      </w:r>
      <w:r>
        <w:rPr>
          <w:color w:val="231F20"/>
          <w:w w:val="120"/>
        </w:rPr>
        <w:t>композиций;</w:t>
      </w:r>
    </w:p>
    <w:p w:rsidR="008052C0" w:rsidRDefault="008052C0" w:rsidP="008052C0">
      <w:pPr>
        <w:pStyle w:val="af1"/>
        <w:spacing w:line="252" w:lineRule="auto"/>
      </w:pPr>
      <w:r>
        <w:rPr>
          <w:color w:val="231F20"/>
          <w:w w:val="115"/>
        </w:rPr>
        <w:t>классифицировать произведения искусства по видам и, соот-</w:t>
      </w:r>
      <w:r>
        <w:rPr>
          <w:color w:val="231F20"/>
          <w:spacing w:val="1"/>
          <w:w w:val="115"/>
        </w:rPr>
        <w:t xml:space="preserve"> </w:t>
      </w:r>
      <w:r>
        <w:rPr>
          <w:color w:val="231F20"/>
          <w:w w:val="120"/>
        </w:rPr>
        <w:t>ветственно,</w:t>
      </w:r>
      <w:r>
        <w:rPr>
          <w:color w:val="231F20"/>
          <w:spacing w:val="9"/>
          <w:w w:val="120"/>
        </w:rPr>
        <w:t xml:space="preserve"> </w:t>
      </w:r>
      <w:r>
        <w:rPr>
          <w:color w:val="231F20"/>
          <w:w w:val="120"/>
        </w:rPr>
        <w:t>по</w:t>
      </w:r>
      <w:r>
        <w:rPr>
          <w:color w:val="231F20"/>
          <w:spacing w:val="9"/>
          <w:w w:val="120"/>
        </w:rPr>
        <w:t xml:space="preserve"> </w:t>
      </w:r>
      <w:r>
        <w:rPr>
          <w:color w:val="231F20"/>
          <w:w w:val="120"/>
        </w:rPr>
        <w:t>назначению</w:t>
      </w:r>
      <w:r>
        <w:rPr>
          <w:color w:val="231F20"/>
          <w:spacing w:val="9"/>
          <w:w w:val="120"/>
        </w:rPr>
        <w:t xml:space="preserve"> </w:t>
      </w:r>
      <w:r>
        <w:rPr>
          <w:color w:val="231F20"/>
          <w:w w:val="120"/>
        </w:rPr>
        <w:t>в</w:t>
      </w:r>
      <w:r>
        <w:rPr>
          <w:color w:val="231F20"/>
          <w:spacing w:val="9"/>
          <w:w w:val="120"/>
        </w:rPr>
        <w:t xml:space="preserve"> </w:t>
      </w:r>
      <w:r>
        <w:rPr>
          <w:color w:val="231F20"/>
          <w:w w:val="120"/>
        </w:rPr>
        <w:t>жизни</w:t>
      </w:r>
      <w:r>
        <w:rPr>
          <w:color w:val="231F20"/>
          <w:spacing w:val="9"/>
          <w:w w:val="120"/>
        </w:rPr>
        <w:t xml:space="preserve"> </w:t>
      </w:r>
      <w:r>
        <w:rPr>
          <w:color w:val="231F20"/>
          <w:w w:val="120"/>
        </w:rPr>
        <w:t>людей;</w:t>
      </w:r>
    </w:p>
    <w:p w:rsidR="008052C0" w:rsidRDefault="008052C0" w:rsidP="008052C0">
      <w:pPr>
        <w:pStyle w:val="af1"/>
        <w:spacing w:line="252" w:lineRule="auto"/>
      </w:pPr>
      <w:r>
        <w:rPr>
          <w:color w:val="231F20"/>
          <w:w w:val="115"/>
        </w:rPr>
        <w:t>классифицировать</w:t>
      </w:r>
      <w:r>
        <w:rPr>
          <w:color w:val="231F20"/>
          <w:spacing w:val="1"/>
          <w:w w:val="115"/>
        </w:rPr>
        <w:t xml:space="preserve"> </w:t>
      </w:r>
      <w:r>
        <w:rPr>
          <w:color w:val="231F20"/>
          <w:w w:val="115"/>
        </w:rPr>
        <w:t>произведения</w:t>
      </w:r>
      <w:r>
        <w:rPr>
          <w:color w:val="231F20"/>
          <w:spacing w:val="1"/>
          <w:w w:val="115"/>
        </w:rPr>
        <w:t xml:space="preserve"> </w:t>
      </w:r>
      <w:r>
        <w:rPr>
          <w:color w:val="231F20"/>
          <w:w w:val="115"/>
        </w:rPr>
        <w:t>изобразительного</w:t>
      </w:r>
      <w:r>
        <w:rPr>
          <w:color w:val="231F20"/>
          <w:spacing w:val="1"/>
          <w:w w:val="115"/>
        </w:rPr>
        <w:t xml:space="preserve"> </w:t>
      </w:r>
      <w:r>
        <w:rPr>
          <w:color w:val="231F20"/>
          <w:w w:val="115"/>
        </w:rPr>
        <w:t>искус-</w:t>
      </w:r>
      <w:r>
        <w:rPr>
          <w:color w:val="231F20"/>
          <w:spacing w:val="1"/>
          <w:w w:val="115"/>
        </w:rPr>
        <w:t xml:space="preserve"> </w:t>
      </w:r>
      <w:r>
        <w:rPr>
          <w:color w:val="231F20"/>
          <w:w w:val="115"/>
        </w:rPr>
        <w:t>ства</w:t>
      </w:r>
      <w:r>
        <w:rPr>
          <w:color w:val="231F20"/>
          <w:spacing w:val="1"/>
          <w:w w:val="115"/>
        </w:rPr>
        <w:t xml:space="preserve"> </w:t>
      </w:r>
      <w:r>
        <w:rPr>
          <w:color w:val="231F20"/>
          <w:w w:val="115"/>
        </w:rPr>
        <w:t>по</w:t>
      </w:r>
      <w:r>
        <w:rPr>
          <w:color w:val="231F20"/>
          <w:spacing w:val="1"/>
          <w:w w:val="115"/>
        </w:rPr>
        <w:t xml:space="preserve"> </w:t>
      </w:r>
      <w:r>
        <w:rPr>
          <w:color w:val="231F20"/>
          <w:w w:val="115"/>
        </w:rPr>
        <w:t>жанрам</w:t>
      </w:r>
      <w:r>
        <w:rPr>
          <w:color w:val="231F20"/>
          <w:spacing w:val="1"/>
          <w:w w:val="115"/>
        </w:rPr>
        <w:t xml:space="preserve"> </w:t>
      </w:r>
      <w:r>
        <w:rPr>
          <w:color w:val="231F20"/>
          <w:w w:val="115"/>
        </w:rPr>
        <w:t>в</w:t>
      </w:r>
      <w:r>
        <w:rPr>
          <w:color w:val="231F20"/>
          <w:spacing w:val="1"/>
          <w:w w:val="115"/>
        </w:rPr>
        <w:t xml:space="preserve"> </w:t>
      </w:r>
      <w:r>
        <w:rPr>
          <w:color w:val="231F20"/>
          <w:w w:val="115"/>
        </w:rPr>
        <w:t>качестве</w:t>
      </w:r>
      <w:r>
        <w:rPr>
          <w:color w:val="231F20"/>
          <w:spacing w:val="1"/>
          <w:w w:val="115"/>
        </w:rPr>
        <w:t xml:space="preserve"> </w:t>
      </w:r>
      <w:r>
        <w:rPr>
          <w:color w:val="231F20"/>
          <w:w w:val="115"/>
        </w:rPr>
        <w:t>инструмента</w:t>
      </w:r>
      <w:r>
        <w:rPr>
          <w:color w:val="231F20"/>
          <w:spacing w:val="1"/>
          <w:w w:val="115"/>
        </w:rPr>
        <w:t xml:space="preserve"> </w:t>
      </w:r>
      <w:r>
        <w:rPr>
          <w:color w:val="231F20"/>
          <w:w w:val="115"/>
        </w:rPr>
        <w:t>анализа</w:t>
      </w:r>
      <w:r>
        <w:rPr>
          <w:color w:val="231F20"/>
          <w:spacing w:val="1"/>
          <w:w w:val="115"/>
        </w:rPr>
        <w:t xml:space="preserve"> </w:t>
      </w:r>
      <w:r>
        <w:rPr>
          <w:color w:val="231F20"/>
          <w:w w:val="115"/>
        </w:rPr>
        <w:t>содержания</w:t>
      </w:r>
      <w:r>
        <w:rPr>
          <w:color w:val="231F20"/>
          <w:spacing w:val="-55"/>
          <w:w w:val="115"/>
        </w:rPr>
        <w:t xml:space="preserve"> </w:t>
      </w:r>
      <w:r>
        <w:rPr>
          <w:color w:val="231F20"/>
          <w:w w:val="115"/>
        </w:rPr>
        <w:t>произведений;</w:t>
      </w:r>
    </w:p>
    <w:p w:rsidR="008052C0" w:rsidRDefault="008052C0" w:rsidP="008052C0">
      <w:pPr>
        <w:pStyle w:val="af1"/>
        <w:spacing w:line="252" w:lineRule="auto"/>
      </w:pPr>
      <w:r>
        <w:rPr>
          <w:color w:val="231F20"/>
          <w:w w:val="115"/>
        </w:rPr>
        <w:t>ставить и использовать вопросы как исследовательский ин-</w:t>
      </w:r>
      <w:r>
        <w:rPr>
          <w:color w:val="231F20"/>
          <w:spacing w:val="1"/>
          <w:w w:val="115"/>
        </w:rPr>
        <w:t xml:space="preserve"> </w:t>
      </w:r>
      <w:r>
        <w:rPr>
          <w:color w:val="231F20"/>
          <w:w w:val="115"/>
        </w:rPr>
        <w:t>струмент</w:t>
      </w:r>
      <w:r>
        <w:rPr>
          <w:color w:val="231F20"/>
          <w:spacing w:val="15"/>
          <w:w w:val="115"/>
        </w:rPr>
        <w:t xml:space="preserve"> </w:t>
      </w:r>
      <w:r>
        <w:rPr>
          <w:color w:val="231F20"/>
          <w:w w:val="115"/>
        </w:rPr>
        <w:t>познания.</w:t>
      </w:r>
    </w:p>
    <w:p w:rsidR="008052C0" w:rsidRDefault="008052C0" w:rsidP="008052C0">
      <w:pPr>
        <w:pStyle w:val="5"/>
        <w:jc w:val="both"/>
        <w:rPr>
          <w:rFonts w:ascii="Times New Roman" w:hAnsi="Times New Roman"/>
        </w:rPr>
      </w:pPr>
      <w:r>
        <w:rPr>
          <w:rFonts w:ascii="Times New Roman" w:hAnsi="Times New Roman"/>
          <w:color w:val="231F20"/>
          <w:w w:val="125"/>
        </w:rPr>
        <w:t>Работа</w:t>
      </w:r>
      <w:r>
        <w:rPr>
          <w:rFonts w:ascii="Times New Roman" w:hAnsi="Times New Roman"/>
          <w:color w:val="231F20"/>
          <w:spacing w:val="23"/>
          <w:w w:val="125"/>
        </w:rPr>
        <w:t xml:space="preserve"> </w:t>
      </w:r>
      <w:r>
        <w:rPr>
          <w:rFonts w:ascii="Times New Roman" w:hAnsi="Times New Roman"/>
          <w:color w:val="231F20"/>
          <w:w w:val="125"/>
        </w:rPr>
        <w:t>с</w:t>
      </w:r>
      <w:r>
        <w:rPr>
          <w:rFonts w:ascii="Times New Roman" w:hAnsi="Times New Roman"/>
          <w:color w:val="231F20"/>
          <w:spacing w:val="24"/>
          <w:w w:val="125"/>
        </w:rPr>
        <w:t xml:space="preserve"> </w:t>
      </w:r>
      <w:r>
        <w:rPr>
          <w:rFonts w:ascii="Times New Roman" w:hAnsi="Times New Roman"/>
          <w:color w:val="231F20"/>
          <w:w w:val="125"/>
        </w:rPr>
        <w:t>информацией:</w:t>
      </w:r>
    </w:p>
    <w:p w:rsidR="008052C0" w:rsidRDefault="008052C0" w:rsidP="008052C0">
      <w:pPr>
        <w:pStyle w:val="af1"/>
        <w:spacing w:before="14"/>
        <w:ind w:left="383" w:right="0" w:firstLine="0"/>
      </w:pPr>
      <w:r>
        <w:rPr>
          <w:color w:val="231F20"/>
          <w:w w:val="115"/>
        </w:rPr>
        <w:t>использовать</w:t>
      </w:r>
      <w:r>
        <w:rPr>
          <w:color w:val="231F20"/>
          <w:spacing w:val="34"/>
          <w:w w:val="115"/>
        </w:rPr>
        <w:t xml:space="preserve"> </w:t>
      </w:r>
      <w:r>
        <w:rPr>
          <w:color w:val="231F20"/>
          <w:w w:val="115"/>
        </w:rPr>
        <w:t>электронные</w:t>
      </w:r>
      <w:r>
        <w:rPr>
          <w:color w:val="231F20"/>
          <w:spacing w:val="34"/>
          <w:w w:val="115"/>
        </w:rPr>
        <w:t xml:space="preserve"> </w:t>
      </w:r>
      <w:r>
        <w:rPr>
          <w:color w:val="231F20"/>
          <w:w w:val="115"/>
        </w:rPr>
        <w:t>образовательные</w:t>
      </w:r>
      <w:r>
        <w:rPr>
          <w:color w:val="231F20"/>
          <w:spacing w:val="34"/>
          <w:w w:val="115"/>
        </w:rPr>
        <w:t xml:space="preserve"> </w:t>
      </w:r>
      <w:r>
        <w:rPr>
          <w:color w:val="231F20"/>
          <w:w w:val="115"/>
        </w:rPr>
        <w:t>ресурсы;</w:t>
      </w:r>
    </w:p>
    <w:p w:rsidR="008052C0" w:rsidRDefault="008052C0" w:rsidP="008052C0">
      <w:pPr>
        <w:pStyle w:val="af1"/>
        <w:spacing w:before="14" w:line="252" w:lineRule="auto"/>
      </w:pPr>
      <w:r>
        <w:rPr>
          <w:color w:val="231F20"/>
          <w:w w:val="115"/>
        </w:rPr>
        <w:t>уметь работать с электронными учебниками и учебными по-</w:t>
      </w:r>
      <w:r>
        <w:rPr>
          <w:color w:val="231F20"/>
          <w:spacing w:val="1"/>
          <w:w w:val="115"/>
        </w:rPr>
        <w:t xml:space="preserve"> </w:t>
      </w:r>
      <w:r>
        <w:rPr>
          <w:color w:val="231F20"/>
          <w:w w:val="115"/>
        </w:rPr>
        <w:t>собиями;</w:t>
      </w:r>
    </w:p>
    <w:p w:rsidR="008052C0" w:rsidRDefault="008052C0" w:rsidP="008052C0">
      <w:pPr>
        <w:pStyle w:val="af1"/>
        <w:spacing w:line="252" w:lineRule="auto"/>
        <w:ind w:right="156"/>
      </w:pPr>
      <w:r>
        <w:rPr>
          <w:color w:val="231F20"/>
          <w:w w:val="115"/>
        </w:rPr>
        <w:t>выбирать источник для получения информации: поисковые</w:t>
      </w:r>
      <w:r>
        <w:rPr>
          <w:color w:val="231F20"/>
          <w:spacing w:val="1"/>
          <w:w w:val="115"/>
        </w:rPr>
        <w:t xml:space="preserve"> </w:t>
      </w:r>
      <w:r>
        <w:rPr>
          <w:color w:val="231F20"/>
          <w:w w:val="115"/>
        </w:rPr>
        <w:t>системы Интернета, цифровые электронные средства, справоч-</w:t>
      </w:r>
      <w:r>
        <w:rPr>
          <w:color w:val="231F20"/>
          <w:spacing w:val="1"/>
          <w:w w:val="115"/>
        </w:rPr>
        <w:t xml:space="preserve"> </w:t>
      </w:r>
      <w:r>
        <w:rPr>
          <w:color w:val="231F20"/>
          <w:w w:val="115"/>
        </w:rPr>
        <w:t>ники,</w:t>
      </w:r>
      <w:r>
        <w:rPr>
          <w:color w:val="231F20"/>
          <w:spacing w:val="20"/>
          <w:w w:val="115"/>
        </w:rPr>
        <w:t xml:space="preserve"> </w:t>
      </w:r>
      <w:r>
        <w:rPr>
          <w:color w:val="231F20"/>
          <w:w w:val="115"/>
        </w:rPr>
        <w:t>художественные</w:t>
      </w:r>
      <w:r>
        <w:rPr>
          <w:color w:val="231F20"/>
          <w:spacing w:val="20"/>
          <w:w w:val="115"/>
        </w:rPr>
        <w:t xml:space="preserve"> </w:t>
      </w:r>
      <w:r>
        <w:rPr>
          <w:color w:val="231F20"/>
          <w:w w:val="115"/>
        </w:rPr>
        <w:t>альбомы</w:t>
      </w:r>
      <w:r>
        <w:rPr>
          <w:color w:val="231F20"/>
          <w:spacing w:val="21"/>
          <w:w w:val="115"/>
        </w:rPr>
        <w:t xml:space="preserve"> </w:t>
      </w:r>
      <w:r>
        <w:rPr>
          <w:color w:val="231F20"/>
          <w:w w:val="115"/>
        </w:rPr>
        <w:t>и</w:t>
      </w:r>
      <w:r>
        <w:rPr>
          <w:color w:val="231F20"/>
          <w:spacing w:val="20"/>
          <w:w w:val="115"/>
        </w:rPr>
        <w:t xml:space="preserve"> </w:t>
      </w:r>
      <w:r>
        <w:rPr>
          <w:color w:val="231F20"/>
          <w:w w:val="115"/>
        </w:rPr>
        <w:t>детские</w:t>
      </w:r>
      <w:r>
        <w:rPr>
          <w:color w:val="231F20"/>
          <w:spacing w:val="20"/>
          <w:w w:val="115"/>
        </w:rPr>
        <w:t xml:space="preserve"> </w:t>
      </w:r>
      <w:r>
        <w:rPr>
          <w:color w:val="231F20"/>
          <w:w w:val="115"/>
        </w:rPr>
        <w:t>книги;</w:t>
      </w:r>
    </w:p>
    <w:p w:rsidR="008052C0" w:rsidRDefault="008052C0" w:rsidP="008052C0">
      <w:pPr>
        <w:pStyle w:val="af1"/>
        <w:spacing w:line="252" w:lineRule="auto"/>
      </w:pPr>
      <w:r>
        <w:rPr>
          <w:color w:val="231F20"/>
          <w:spacing w:val="-1"/>
          <w:w w:val="120"/>
        </w:rPr>
        <w:t>анализировать,</w:t>
      </w:r>
      <w:r>
        <w:rPr>
          <w:color w:val="231F20"/>
          <w:spacing w:val="-9"/>
          <w:w w:val="120"/>
        </w:rPr>
        <w:t xml:space="preserve"> </w:t>
      </w:r>
      <w:r>
        <w:rPr>
          <w:color w:val="231F20"/>
          <w:w w:val="120"/>
        </w:rPr>
        <w:t>интерпретировать,</w:t>
      </w:r>
      <w:r>
        <w:rPr>
          <w:color w:val="231F20"/>
          <w:spacing w:val="-9"/>
          <w:w w:val="120"/>
        </w:rPr>
        <w:t xml:space="preserve"> </w:t>
      </w:r>
      <w:r>
        <w:rPr>
          <w:color w:val="231F20"/>
          <w:w w:val="120"/>
        </w:rPr>
        <w:t>обобщать</w:t>
      </w:r>
      <w:r>
        <w:rPr>
          <w:color w:val="231F20"/>
          <w:spacing w:val="-9"/>
          <w:w w:val="120"/>
        </w:rPr>
        <w:t xml:space="preserve"> </w:t>
      </w:r>
      <w:r>
        <w:rPr>
          <w:color w:val="231F20"/>
          <w:w w:val="120"/>
        </w:rPr>
        <w:t>и</w:t>
      </w:r>
      <w:r>
        <w:rPr>
          <w:color w:val="231F20"/>
          <w:spacing w:val="-9"/>
          <w:w w:val="120"/>
        </w:rPr>
        <w:t xml:space="preserve"> </w:t>
      </w:r>
      <w:r>
        <w:rPr>
          <w:color w:val="231F20"/>
          <w:w w:val="120"/>
        </w:rPr>
        <w:t>систематизи-</w:t>
      </w:r>
      <w:r>
        <w:rPr>
          <w:color w:val="231F20"/>
          <w:spacing w:val="-58"/>
          <w:w w:val="120"/>
        </w:rPr>
        <w:t xml:space="preserve"> </w:t>
      </w:r>
      <w:r>
        <w:rPr>
          <w:color w:val="231F20"/>
          <w:spacing w:val="-1"/>
          <w:w w:val="120"/>
        </w:rPr>
        <w:t xml:space="preserve">ровать информацию, </w:t>
      </w:r>
      <w:r>
        <w:rPr>
          <w:color w:val="231F20"/>
          <w:w w:val="120"/>
        </w:rPr>
        <w:t>представленную в произведениях искус-</w:t>
      </w:r>
      <w:r>
        <w:rPr>
          <w:color w:val="231F20"/>
          <w:spacing w:val="-57"/>
          <w:w w:val="120"/>
        </w:rPr>
        <w:t xml:space="preserve"> </w:t>
      </w:r>
      <w:r>
        <w:rPr>
          <w:color w:val="231F20"/>
          <w:w w:val="120"/>
        </w:rPr>
        <w:t>ства,</w:t>
      </w:r>
      <w:r>
        <w:rPr>
          <w:color w:val="231F20"/>
          <w:spacing w:val="11"/>
          <w:w w:val="120"/>
        </w:rPr>
        <w:t xml:space="preserve"> </w:t>
      </w:r>
      <w:r>
        <w:rPr>
          <w:color w:val="231F20"/>
          <w:w w:val="120"/>
        </w:rPr>
        <w:t>текстах,</w:t>
      </w:r>
      <w:r>
        <w:rPr>
          <w:color w:val="231F20"/>
          <w:spacing w:val="12"/>
          <w:w w:val="120"/>
        </w:rPr>
        <w:t xml:space="preserve"> </w:t>
      </w:r>
      <w:r>
        <w:rPr>
          <w:color w:val="231F20"/>
          <w:w w:val="120"/>
        </w:rPr>
        <w:t>таблицах</w:t>
      </w:r>
      <w:r>
        <w:rPr>
          <w:color w:val="231F20"/>
          <w:spacing w:val="12"/>
          <w:w w:val="120"/>
        </w:rPr>
        <w:t xml:space="preserve"> </w:t>
      </w:r>
      <w:r>
        <w:rPr>
          <w:color w:val="231F20"/>
          <w:w w:val="120"/>
        </w:rPr>
        <w:t>и</w:t>
      </w:r>
      <w:r>
        <w:rPr>
          <w:color w:val="231F20"/>
          <w:spacing w:val="12"/>
          <w:w w:val="120"/>
        </w:rPr>
        <w:t xml:space="preserve"> </w:t>
      </w:r>
      <w:r>
        <w:rPr>
          <w:color w:val="231F20"/>
          <w:w w:val="120"/>
        </w:rPr>
        <w:t>схемах;</w:t>
      </w:r>
    </w:p>
    <w:p w:rsidR="008052C0" w:rsidRDefault="008052C0" w:rsidP="008052C0">
      <w:pPr>
        <w:pStyle w:val="af1"/>
        <w:spacing w:line="252" w:lineRule="auto"/>
      </w:pPr>
      <w:r>
        <w:rPr>
          <w:color w:val="231F20"/>
          <w:w w:val="115"/>
        </w:rPr>
        <w:t>самостоятельно готовить информацию на заданную или вы-</w:t>
      </w:r>
      <w:r>
        <w:rPr>
          <w:color w:val="231F20"/>
          <w:spacing w:val="1"/>
          <w:w w:val="115"/>
        </w:rPr>
        <w:t xml:space="preserve"> </w:t>
      </w:r>
      <w:r>
        <w:rPr>
          <w:color w:val="231F20"/>
          <w:w w:val="115"/>
        </w:rPr>
        <w:t>бранную</w:t>
      </w:r>
      <w:r>
        <w:rPr>
          <w:color w:val="231F20"/>
          <w:spacing w:val="26"/>
          <w:w w:val="115"/>
        </w:rPr>
        <w:t xml:space="preserve"> </w:t>
      </w:r>
      <w:r>
        <w:rPr>
          <w:color w:val="231F20"/>
          <w:w w:val="115"/>
        </w:rPr>
        <w:t>тему</w:t>
      </w:r>
      <w:r>
        <w:rPr>
          <w:color w:val="231F20"/>
          <w:spacing w:val="27"/>
          <w:w w:val="115"/>
        </w:rPr>
        <w:t xml:space="preserve"> </w:t>
      </w:r>
      <w:r>
        <w:rPr>
          <w:color w:val="231F20"/>
          <w:w w:val="115"/>
        </w:rPr>
        <w:t>и</w:t>
      </w:r>
      <w:r>
        <w:rPr>
          <w:color w:val="231F20"/>
          <w:spacing w:val="26"/>
          <w:w w:val="115"/>
        </w:rPr>
        <w:t xml:space="preserve"> </w:t>
      </w:r>
      <w:r>
        <w:rPr>
          <w:color w:val="231F20"/>
          <w:w w:val="115"/>
        </w:rPr>
        <w:t>представлять</w:t>
      </w:r>
      <w:r>
        <w:rPr>
          <w:color w:val="231F20"/>
          <w:spacing w:val="27"/>
          <w:w w:val="115"/>
        </w:rPr>
        <w:t xml:space="preserve"> </w:t>
      </w:r>
      <w:r>
        <w:rPr>
          <w:color w:val="231F20"/>
          <w:w w:val="115"/>
        </w:rPr>
        <w:t>её</w:t>
      </w:r>
      <w:r>
        <w:rPr>
          <w:color w:val="231F20"/>
          <w:spacing w:val="26"/>
          <w:w w:val="115"/>
        </w:rPr>
        <w:t xml:space="preserve"> </w:t>
      </w:r>
      <w:r>
        <w:rPr>
          <w:color w:val="231F20"/>
          <w:w w:val="115"/>
        </w:rPr>
        <w:t>в</w:t>
      </w:r>
      <w:r>
        <w:rPr>
          <w:color w:val="231F20"/>
          <w:spacing w:val="27"/>
          <w:w w:val="115"/>
        </w:rPr>
        <w:t xml:space="preserve"> </w:t>
      </w:r>
      <w:r>
        <w:rPr>
          <w:color w:val="231F20"/>
          <w:w w:val="115"/>
        </w:rPr>
        <w:t>различных</w:t>
      </w:r>
      <w:r>
        <w:rPr>
          <w:color w:val="231F20"/>
          <w:spacing w:val="26"/>
          <w:w w:val="115"/>
        </w:rPr>
        <w:t xml:space="preserve"> </w:t>
      </w:r>
      <w:r>
        <w:rPr>
          <w:color w:val="231F20"/>
          <w:w w:val="115"/>
        </w:rPr>
        <w:t>видах:</w:t>
      </w:r>
      <w:r>
        <w:rPr>
          <w:color w:val="231F20"/>
          <w:spacing w:val="27"/>
          <w:w w:val="115"/>
        </w:rPr>
        <w:t xml:space="preserve"> </w:t>
      </w:r>
      <w:r>
        <w:rPr>
          <w:color w:val="231F20"/>
          <w:w w:val="115"/>
        </w:rPr>
        <w:t>рисунках</w:t>
      </w:r>
      <w:r>
        <w:rPr>
          <w:color w:val="231F20"/>
          <w:spacing w:val="-55"/>
          <w:w w:val="115"/>
        </w:rPr>
        <w:t xml:space="preserve"> </w:t>
      </w:r>
      <w:r>
        <w:rPr>
          <w:color w:val="231F20"/>
          <w:w w:val="115"/>
        </w:rPr>
        <w:t>и</w:t>
      </w:r>
      <w:r>
        <w:rPr>
          <w:color w:val="231F20"/>
          <w:spacing w:val="18"/>
          <w:w w:val="115"/>
        </w:rPr>
        <w:t xml:space="preserve"> </w:t>
      </w:r>
      <w:r>
        <w:rPr>
          <w:color w:val="231F20"/>
          <w:w w:val="115"/>
        </w:rPr>
        <w:t>эскизах,</w:t>
      </w:r>
      <w:r>
        <w:rPr>
          <w:color w:val="231F20"/>
          <w:spacing w:val="19"/>
          <w:w w:val="115"/>
        </w:rPr>
        <w:t xml:space="preserve"> </w:t>
      </w:r>
      <w:r>
        <w:rPr>
          <w:color w:val="231F20"/>
          <w:w w:val="115"/>
        </w:rPr>
        <w:t>электронных</w:t>
      </w:r>
      <w:r>
        <w:rPr>
          <w:color w:val="231F20"/>
          <w:spacing w:val="19"/>
          <w:w w:val="115"/>
        </w:rPr>
        <w:t xml:space="preserve"> </w:t>
      </w:r>
      <w:r>
        <w:rPr>
          <w:color w:val="231F20"/>
          <w:w w:val="115"/>
        </w:rPr>
        <w:t>презентациях;</w:t>
      </w:r>
    </w:p>
    <w:p w:rsidR="008052C0" w:rsidRDefault="008052C0" w:rsidP="008052C0">
      <w:pPr>
        <w:pStyle w:val="af1"/>
        <w:spacing w:line="252" w:lineRule="auto"/>
      </w:pPr>
      <w:r>
        <w:rPr>
          <w:color w:val="231F20"/>
          <w:w w:val="115"/>
        </w:rPr>
        <w:t>осуществлять</w:t>
      </w:r>
      <w:r>
        <w:rPr>
          <w:color w:val="231F20"/>
          <w:spacing w:val="1"/>
          <w:w w:val="115"/>
        </w:rPr>
        <w:t xml:space="preserve"> </w:t>
      </w:r>
      <w:r>
        <w:rPr>
          <w:color w:val="231F20"/>
          <w:w w:val="115"/>
        </w:rPr>
        <w:t>виртуальные</w:t>
      </w:r>
      <w:r>
        <w:rPr>
          <w:color w:val="231F20"/>
          <w:spacing w:val="1"/>
          <w:w w:val="115"/>
        </w:rPr>
        <w:t xml:space="preserve"> </w:t>
      </w:r>
      <w:r>
        <w:rPr>
          <w:color w:val="231F20"/>
          <w:w w:val="115"/>
        </w:rPr>
        <w:t>путешествия</w:t>
      </w:r>
      <w:r>
        <w:rPr>
          <w:color w:val="231F20"/>
          <w:spacing w:val="1"/>
          <w:w w:val="115"/>
        </w:rPr>
        <w:t xml:space="preserve"> </w:t>
      </w:r>
      <w:r>
        <w:rPr>
          <w:color w:val="231F20"/>
          <w:w w:val="115"/>
        </w:rPr>
        <w:t>по</w:t>
      </w:r>
      <w:r>
        <w:rPr>
          <w:color w:val="231F20"/>
          <w:spacing w:val="1"/>
          <w:w w:val="115"/>
        </w:rPr>
        <w:t xml:space="preserve"> </w:t>
      </w:r>
      <w:r>
        <w:rPr>
          <w:color w:val="231F20"/>
          <w:w w:val="115"/>
        </w:rPr>
        <w:t>архитектурным</w:t>
      </w:r>
      <w:r>
        <w:rPr>
          <w:color w:val="231F20"/>
          <w:spacing w:val="-55"/>
          <w:w w:val="115"/>
        </w:rPr>
        <w:t xml:space="preserve"> </w:t>
      </w:r>
      <w:r>
        <w:rPr>
          <w:color w:val="231F20"/>
          <w:w w:val="115"/>
        </w:rPr>
        <w:t>памятникам,</w:t>
      </w:r>
      <w:r>
        <w:rPr>
          <w:color w:val="231F20"/>
          <w:spacing w:val="1"/>
          <w:w w:val="115"/>
        </w:rPr>
        <w:t xml:space="preserve"> </w:t>
      </w:r>
      <w:r>
        <w:rPr>
          <w:color w:val="231F20"/>
          <w:w w:val="115"/>
        </w:rPr>
        <w:t>в</w:t>
      </w:r>
      <w:r>
        <w:rPr>
          <w:color w:val="231F20"/>
          <w:spacing w:val="1"/>
          <w:w w:val="115"/>
        </w:rPr>
        <w:t xml:space="preserve"> </w:t>
      </w:r>
      <w:r>
        <w:rPr>
          <w:color w:val="231F20"/>
          <w:w w:val="115"/>
        </w:rPr>
        <w:t>отечественные</w:t>
      </w:r>
      <w:r>
        <w:rPr>
          <w:color w:val="231F20"/>
          <w:spacing w:val="1"/>
          <w:w w:val="115"/>
        </w:rPr>
        <w:t xml:space="preserve"> </w:t>
      </w:r>
      <w:r>
        <w:rPr>
          <w:color w:val="231F20"/>
          <w:w w:val="115"/>
        </w:rPr>
        <w:t>художественные</w:t>
      </w:r>
      <w:r>
        <w:rPr>
          <w:color w:val="231F20"/>
          <w:spacing w:val="1"/>
          <w:w w:val="115"/>
        </w:rPr>
        <w:t xml:space="preserve"> </w:t>
      </w:r>
      <w:r>
        <w:rPr>
          <w:color w:val="231F20"/>
          <w:w w:val="115"/>
        </w:rPr>
        <w:t>музеи</w:t>
      </w:r>
      <w:r>
        <w:rPr>
          <w:color w:val="231F20"/>
          <w:spacing w:val="1"/>
          <w:w w:val="115"/>
        </w:rPr>
        <w:t xml:space="preserve"> </w:t>
      </w:r>
      <w:r>
        <w:rPr>
          <w:color w:val="231F20"/>
          <w:w w:val="115"/>
        </w:rPr>
        <w:t>и</w:t>
      </w:r>
      <w:r>
        <w:rPr>
          <w:color w:val="231F20"/>
          <w:spacing w:val="1"/>
          <w:w w:val="115"/>
        </w:rPr>
        <w:t xml:space="preserve"> </w:t>
      </w:r>
      <w:r>
        <w:rPr>
          <w:color w:val="231F20"/>
          <w:w w:val="115"/>
        </w:rPr>
        <w:t>зару-</w:t>
      </w:r>
      <w:r>
        <w:rPr>
          <w:color w:val="231F20"/>
          <w:spacing w:val="-55"/>
          <w:w w:val="115"/>
        </w:rPr>
        <w:t xml:space="preserve"> </w:t>
      </w:r>
      <w:r>
        <w:rPr>
          <w:color w:val="231F20"/>
          <w:w w:val="115"/>
        </w:rPr>
        <w:t>бежные</w:t>
      </w:r>
      <w:r>
        <w:rPr>
          <w:color w:val="231F20"/>
          <w:spacing w:val="36"/>
          <w:w w:val="115"/>
        </w:rPr>
        <w:t xml:space="preserve"> </w:t>
      </w:r>
      <w:r>
        <w:rPr>
          <w:color w:val="231F20"/>
          <w:w w:val="115"/>
        </w:rPr>
        <w:t>художественные</w:t>
      </w:r>
      <w:r>
        <w:rPr>
          <w:color w:val="231F20"/>
          <w:spacing w:val="37"/>
          <w:w w:val="115"/>
        </w:rPr>
        <w:t xml:space="preserve"> </w:t>
      </w:r>
      <w:r>
        <w:rPr>
          <w:color w:val="231F20"/>
          <w:w w:val="115"/>
        </w:rPr>
        <w:t>музеи</w:t>
      </w:r>
      <w:r>
        <w:rPr>
          <w:color w:val="231F20"/>
          <w:spacing w:val="36"/>
          <w:w w:val="115"/>
        </w:rPr>
        <w:t xml:space="preserve"> </w:t>
      </w:r>
      <w:r>
        <w:rPr>
          <w:color w:val="231F20"/>
          <w:w w:val="115"/>
        </w:rPr>
        <w:t>(галереи)</w:t>
      </w:r>
      <w:r>
        <w:rPr>
          <w:color w:val="231F20"/>
          <w:spacing w:val="37"/>
          <w:w w:val="115"/>
        </w:rPr>
        <w:t xml:space="preserve"> </w:t>
      </w:r>
      <w:r>
        <w:rPr>
          <w:color w:val="231F20"/>
          <w:w w:val="115"/>
        </w:rPr>
        <w:t>на</w:t>
      </w:r>
      <w:r>
        <w:rPr>
          <w:color w:val="231F20"/>
          <w:spacing w:val="37"/>
          <w:w w:val="115"/>
        </w:rPr>
        <w:t xml:space="preserve"> </w:t>
      </w:r>
      <w:r>
        <w:rPr>
          <w:color w:val="231F20"/>
          <w:w w:val="115"/>
        </w:rPr>
        <w:t>основе</w:t>
      </w:r>
      <w:r>
        <w:rPr>
          <w:color w:val="231F20"/>
          <w:spacing w:val="36"/>
          <w:w w:val="115"/>
        </w:rPr>
        <w:t xml:space="preserve"> </w:t>
      </w:r>
      <w:r>
        <w:rPr>
          <w:color w:val="231F20"/>
          <w:w w:val="115"/>
        </w:rPr>
        <w:t>установок</w:t>
      </w:r>
      <w:r>
        <w:rPr>
          <w:color w:val="231F20"/>
          <w:spacing w:val="-55"/>
          <w:w w:val="115"/>
        </w:rPr>
        <w:t xml:space="preserve"> </w:t>
      </w:r>
      <w:r>
        <w:rPr>
          <w:color w:val="231F20"/>
          <w:w w:val="115"/>
        </w:rPr>
        <w:t>и</w:t>
      </w:r>
      <w:r>
        <w:rPr>
          <w:color w:val="231F20"/>
          <w:spacing w:val="16"/>
          <w:w w:val="115"/>
        </w:rPr>
        <w:t xml:space="preserve"> </w:t>
      </w:r>
      <w:r>
        <w:rPr>
          <w:color w:val="231F20"/>
          <w:w w:val="115"/>
        </w:rPr>
        <w:t>квестов,</w:t>
      </w:r>
      <w:r>
        <w:rPr>
          <w:color w:val="231F20"/>
          <w:spacing w:val="17"/>
          <w:w w:val="115"/>
        </w:rPr>
        <w:t xml:space="preserve"> </w:t>
      </w:r>
      <w:r>
        <w:rPr>
          <w:color w:val="231F20"/>
          <w:w w:val="115"/>
        </w:rPr>
        <w:t>предложенных</w:t>
      </w:r>
      <w:r>
        <w:rPr>
          <w:color w:val="231F20"/>
          <w:spacing w:val="17"/>
          <w:w w:val="115"/>
        </w:rPr>
        <w:t xml:space="preserve"> </w:t>
      </w:r>
      <w:r>
        <w:rPr>
          <w:color w:val="231F20"/>
          <w:w w:val="115"/>
        </w:rPr>
        <w:t>учителем;</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pPr>
      <w:r>
        <w:rPr>
          <w:color w:val="231F20"/>
          <w:w w:val="115"/>
        </w:rPr>
        <w:lastRenderedPageBreak/>
        <w:t>соблюдать правила информационной безопасности при рабо-</w:t>
      </w:r>
      <w:r>
        <w:rPr>
          <w:color w:val="231F20"/>
          <w:spacing w:val="1"/>
          <w:w w:val="115"/>
        </w:rPr>
        <w:t xml:space="preserve"> </w:t>
      </w:r>
      <w:r>
        <w:rPr>
          <w:color w:val="231F20"/>
          <w:w w:val="115"/>
        </w:rPr>
        <w:t>те</w:t>
      </w:r>
      <w:r>
        <w:rPr>
          <w:color w:val="231F20"/>
          <w:spacing w:val="14"/>
          <w:w w:val="115"/>
        </w:rPr>
        <w:t xml:space="preserve"> </w:t>
      </w:r>
      <w:r>
        <w:rPr>
          <w:color w:val="231F20"/>
          <w:w w:val="115"/>
        </w:rPr>
        <w:t>в</w:t>
      </w:r>
      <w:r>
        <w:rPr>
          <w:color w:val="231F20"/>
          <w:spacing w:val="15"/>
          <w:w w:val="115"/>
        </w:rPr>
        <w:t xml:space="preserve"> </w:t>
      </w:r>
      <w:r>
        <w:rPr>
          <w:color w:val="231F20"/>
          <w:w w:val="115"/>
        </w:rPr>
        <w:t>сети</w:t>
      </w:r>
      <w:r>
        <w:rPr>
          <w:color w:val="231F20"/>
          <w:spacing w:val="15"/>
          <w:w w:val="115"/>
        </w:rPr>
        <w:t xml:space="preserve"> </w:t>
      </w:r>
      <w:r>
        <w:rPr>
          <w:color w:val="231F20"/>
          <w:w w:val="115"/>
        </w:rPr>
        <w:t>Интернет.</w:t>
      </w:r>
    </w:p>
    <w:p w:rsidR="008052C0" w:rsidRDefault="008052C0" w:rsidP="008052C0">
      <w:pPr>
        <w:pStyle w:val="2"/>
        <w:numPr>
          <w:ilvl w:val="0"/>
          <w:numId w:val="91"/>
        </w:numPr>
        <w:tabs>
          <w:tab w:val="left" w:pos="442"/>
        </w:tabs>
        <w:spacing w:before="147"/>
        <w:ind w:left="441" w:hanging="285"/>
      </w:pPr>
      <w:r>
        <w:rPr>
          <w:color w:val="231F20"/>
          <w:w w:val="85"/>
        </w:rPr>
        <w:t>Овладение</w:t>
      </w:r>
      <w:r>
        <w:rPr>
          <w:color w:val="231F20"/>
          <w:spacing w:val="-3"/>
          <w:w w:val="85"/>
        </w:rPr>
        <w:t xml:space="preserve"> </w:t>
      </w:r>
      <w:r>
        <w:rPr>
          <w:color w:val="231F20"/>
          <w:w w:val="85"/>
        </w:rPr>
        <w:t>универсальными</w:t>
      </w:r>
      <w:r>
        <w:rPr>
          <w:color w:val="231F20"/>
          <w:spacing w:val="-3"/>
          <w:w w:val="85"/>
        </w:rPr>
        <w:t xml:space="preserve"> </w:t>
      </w:r>
      <w:r>
        <w:rPr>
          <w:color w:val="231F20"/>
          <w:w w:val="85"/>
        </w:rPr>
        <w:t>коммуникативными</w:t>
      </w:r>
      <w:r>
        <w:rPr>
          <w:color w:val="231F20"/>
          <w:spacing w:val="-3"/>
          <w:w w:val="85"/>
        </w:rPr>
        <w:t xml:space="preserve"> </w:t>
      </w:r>
      <w:r>
        <w:rPr>
          <w:color w:val="231F20"/>
          <w:w w:val="85"/>
        </w:rPr>
        <w:t>действиями</w:t>
      </w:r>
    </w:p>
    <w:p w:rsidR="008052C0" w:rsidRDefault="008052C0" w:rsidP="008052C0">
      <w:pPr>
        <w:pStyle w:val="af1"/>
        <w:spacing w:before="71" w:line="252" w:lineRule="auto"/>
        <w:ind w:left="383" w:right="154" w:firstLine="0"/>
      </w:pPr>
      <w:r>
        <w:rPr>
          <w:color w:val="231F20"/>
          <w:w w:val="115"/>
        </w:rPr>
        <w:t>Обучающиеся должны овладеть следующими действиями:</w:t>
      </w:r>
      <w:r>
        <w:rPr>
          <w:color w:val="231F20"/>
          <w:spacing w:val="1"/>
          <w:w w:val="115"/>
        </w:rPr>
        <w:t xml:space="preserve"> </w:t>
      </w:r>
      <w:r>
        <w:rPr>
          <w:color w:val="231F20"/>
          <w:w w:val="115"/>
        </w:rPr>
        <w:t>понимать</w:t>
      </w:r>
      <w:r>
        <w:rPr>
          <w:color w:val="231F20"/>
          <w:spacing w:val="57"/>
          <w:w w:val="115"/>
        </w:rPr>
        <w:t xml:space="preserve"> </w:t>
      </w:r>
      <w:r>
        <w:rPr>
          <w:color w:val="231F20"/>
          <w:w w:val="115"/>
        </w:rPr>
        <w:t>искусство  в</w:t>
      </w:r>
      <w:r>
        <w:rPr>
          <w:color w:val="231F20"/>
          <w:spacing w:val="57"/>
          <w:w w:val="115"/>
        </w:rPr>
        <w:t xml:space="preserve"> </w:t>
      </w:r>
      <w:r>
        <w:rPr>
          <w:color w:val="231F20"/>
          <w:w w:val="115"/>
        </w:rPr>
        <w:t>качестве  особого</w:t>
      </w:r>
      <w:r>
        <w:rPr>
          <w:color w:val="231F20"/>
          <w:spacing w:val="57"/>
          <w:w w:val="115"/>
        </w:rPr>
        <w:t xml:space="preserve"> </w:t>
      </w:r>
      <w:r>
        <w:rPr>
          <w:color w:val="231F20"/>
          <w:w w:val="115"/>
        </w:rPr>
        <w:t>языка  общения</w:t>
      </w:r>
      <w:r>
        <w:rPr>
          <w:color w:val="231F20"/>
          <w:spacing w:val="56"/>
          <w:w w:val="115"/>
        </w:rPr>
        <w:t xml:space="preserve"> </w:t>
      </w:r>
      <w:r>
        <w:rPr>
          <w:color w:val="231F20"/>
          <w:w w:val="115"/>
        </w:rPr>
        <w:t>—</w:t>
      </w:r>
    </w:p>
    <w:p w:rsidR="008052C0" w:rsidRDefault="008052C0" w:rsidP="008052C0">
      <w:pPr>
        <w:pStyle w:val="af1"/>
        <w:spacing w:line="252" w:lineRule="auto"/>
        <w:ind w:firstLine="0"/>
      </w:pPr>
      <w:r>
        <w:rPr>
          <w:color w:val="231F20"/>
          <w:w w:val="115"/>
        </w:rPr>
        <w:t>межличностного (автор — зритель), между поколениями, меж-</w:t>
      </w:r>
      <w:r>
        <w:rPr>
          <w:color w:val="231F20"/>
          <w:spacing w:val="1"/>
          <w:w w:val="115"/>
        </w:rPr>
        <w:t xml:space="preserve"> </w:t>
      </w:r>
      <w:r>
        <w:rPr>
          <w:color w:val="231F20"/>
          <w:w w:val="115"/>
        </w:rPr>
        <w:t>ду</w:t>
      </w:r>
      <w:r>
        <w:rPr>
          <w:color w:val="231F20"/>
          <w:spacing w:val="14"/>
          <w:w w:val="115"/>
        </w:rPr>
        <w:t xml:space="preserve"> </w:t>
      </w:r>
      <w:r>
        <w:rPr>
          <w:color w:val="231F20"/>
          <w:w w:val="115"/>
        </w:rPr>
        <w:t>народами;</w:t>
      </w:r>
    </w:p>
    <w:p w:rsidR="008052C0" w:rsidRDefault="008052C0" w:rsidP="008052C0">
      <w:pPr>
        <w:pStyle w:val="af1"/>
        <w:spacing w:line="252" w:lineRule="auto"/>
      </w:pPr>
      <w:r>
        <w:rPr>
          <w:color w:val="231F20"/>
          <w:w w:val="115"/>
        </w:rPr>
        <w:t>вести</w:t>
      </w:r>
      <w:r>
        <w:rPr>
          <w:color w:val="231F20"/>
          <w:spacing w:val="1"/>
          <w:w w:val="115"/>
        </w:rPr>
        <w:t xml:space="preserve"> </w:t>
      </w:r>
      <w:r>
        <w:rPr>
          <w:color w:val="231F20"/>
          <w:w w:val="115"/>
        </w:rPr>
        <w:t>диалог</w:t>
      </w:r>
      <w:r>
        <w:rPr>
          <w:color w:val="231F20"/>
          <w:spacing w:val="1"/>
          <w:w w:val="115"/>
        </w:rPr>
        <w:t xml:space="preserve"> </w:t>
      </w:r>
      <w:r>
        <w:rPr>
          <w:color w:val="231F20"/>
          <w:w w:val="115"/>
        </w:rPr>
        <w:t>и</w:t>
      </w:r>
      <w:r>
        <w:rPr>
          <w:color w:val="231F20"/>
          <w:spacing w:val="1"/>
          <w:w w:val="115"/>
        </w:rPr>
        <w:t xml:space="preserve"> </w:t>
      </w:r>
      <w:r>
        <w:rPr>
          <w:color w:val="231F20"/>
          <w:w w:val="115"/>
        </w:rPr>
        <w:t>участвовать</w:t>
      </w:r>
      <w:r>
        <w:rPr>
          <w:color w:val="231F20"/>
          <w:spacing w:val="1"/>
          <w:w w:val="115"/>
        </w:rPr>
        <w:t xml:space="preserve"> </w:t>
      </w:r>
      <w:r>
        <w:rPr>
          <w:color w:val="231F20"/>
          <w:w w:val="115"/>
        </w:rPr>
        <w:t>в</w:t>
      </w:r>
      <w:r>
        <w:rPr>
          <w:color w:val="231F20"/>
          <w:spacing w:val="1"/>
          <w:w w:val="115"/>
        </w:rPr>
        <w:t xml:space="preserve"> </w:t>
      </w:r>
      <w:r>
        <w:rPr>
          <w:color w:val="231F20"/>
          <w:w w:val="115"/>
        </w:rPr>
        <w:t>дискуссии,</w:t>
      </w:r>
      <w:r>
        <w:rPr>
          <w:color w:val="231F20"/>
          <w:spacing w:val="1"/>
          <w:w w:val="115"/>
        </w:rPr>
        <w:t xml:space="preserve"> </w:t>
      </w:r>
      <w:r>
        <w:rPr>
          <w:color w:val="231F20"/>
          <w:w w:val="115"/>
        </w:rPr>
        <w:t>проявляя</w:t>
      </w:r>
      <w:r>
        <w:rPr>
          <w:color w:val="231F20"/>
          <w:spacing w:val="1"/>
          <w:w w:val="115"/>
        </w:rPr>
        <w:t xml:space="preserve"> </w:t>
      </w:r>
      <w:r>
        <w:rPr>
          <w:color w:val="231F20"/>
          <w:w w:val="115"/>
        </w:rPr>
        <w:t>уважи-</w:t>
      </w:r>
      <w:r>
        <w:rPr>
          <w:color w:val="231F20"/>
          <w:spacing w:val="1"/>
          <w:w w:val="115"/>
        </w:rPr>
        <w:t xml:space="preserve"> </w:t>
      </w:r>
      <w:r>
        <w:rPr>
          <w:color w:val="231F20"/>
          <w:w w:val="115"/>
        </w:rPr>
        <w:t>тельное</w:t>
      </w:r>
      <w:r>
        <w:rPr>
          <w:color w:val="231F20"/>
          <w:spacing w:val="17"/>
          <w:w w:val="115"/>
        </w:rPr>
        <w:t xml:space="preserve"> </w:t>
      </w:r>
      <w:r>
        <w:rPr>
          <w:color w:val="231F20"/>
          <w:w w:val="115"/>
        </w:rPr>
        <w:t>отношение</w:t>
      </w:r>
      <w:r>
        <w:rPr>
          <w:color w:val="231F20"/>
          <w:spacing w:val="18"/>
          <w:w w:val="115"/>
        </w:rPr>
        <w:t xml:space="preserve"> </w:t>
      </w:r>
      <w:r>
        <w:rPr>
          <w:color w:val="231F20"/>
          <w:w w:val="115"/>
        </w:rPr>
        <w:t>к</w:t>
      </w:r>
      <w:r>
        <w:rPr>
          <w:color w:val="231F20"/>
          <w:spacing w:val="18"/>
          <w:w w:val="115"/>
        </w:rPr>
        <w:t xml:space="preserve"> </w:t>
      </w:r>
      <w:r>
        <w:rPr>
          <w:color w:val="231F20"/>
          <w:w w:val="115"/>
        </w:rPr>
        <w:t>оппонентам,</w:t>
      </w:r>
      <w:r>
        <w:rPr>
          <w:color w:val="231F20"/>
          <w:spacing w:val="17"/>
          <w:w w:val="115"/>
        </w:rPr>
        <w:t xml:space="preserve"> </w:t>
      </w:r>
      <w:r>
        <w:rPr>
          <w:color w:val="231F20"/>
          <w:w w:val="115"/>
        </w:rPr>
        <w:t>сопоставлять</w:t>
      </w:r>
      <w:r>
        <w:rPr>
          <w:color w:val="231F20"/>
          <w:spacing w:val="18"/>
          <w:w w:val="115"/>
        </w:rPr>
        <w:t xml:space="preserve"> </w:t>
      </w:r>
      <w:r>
        <w:rPr>
          <w:color w:val="231F20"/>
          <w:w w:val="115"/>
        </w:rPr>
        <w:t>свои</w:t>
      </w:r>
      <w:r>
        <w:rPr>
          <w:color w:val="231F20"/>
          <w:spacing w:val="18"/>
          <w:w w:val="115"/>
        </w:rPr>
        <w:t xml:space="preserve"> </w:t>
      </w:r>
      <w:r>
        <w:rPr>
          <w:color w:val="231F20"/>
          <w:w w:val="115"/>
        </w:rPr>
        <w:t>суждения</w:t>
      </w:r>
      <w:r>
        <w:rPr>
          <w:color w:val="231F20"/>
          <w:spacing w:val="-56"/>
          <w:w w:val="115"/>
        </w:rPr>
        <w:t xml:space="preserve"> </w:t>
      </w:r>
      <w:r>
        <w:rPr>
          <w:color w:val="231F20"/>
          <w:w w:val="115"/>
        </w:rPr>
        <w:t>с суждениями участников общения, выявляя и корректно от-</w:t>
      </w:r>
      <w:r>
        <w:rPr>
          <w:color w:val="231F20"/>
          <w:spacing w:val="1"/>
          <w:w w:val="115"/>
        </w:rPr>
        <w:t xml:space="preserve"> </w:t>
      </w:r>
      <w:r>
        <w:rPr>
          <w:color w:val="231F20"/>
          <w:w w:val="115"/>
        </w:rPr>
        <w:t>стаивая свои позиции в оценке и понимании обсуждаемого яв-</w:t>
      </w:r>
      <w:r>
        <w:rPr>
          <w:color w:val="231F20"/>
          <w:spacing w:val="1"/>
          <w:w w:val="115"/>
        </w:rPr>
        <w:t xml:space="preserve"> </w:t>
      </w:r>
      <w:r>
        <w:rPr>
          <w:color w:val="231F20"/>
          <w:w w:val="115"/>
        </w:rPr>
        <w:t>ления;</w:t>
      </w:r>
    </w:p>
    <w:p w:rsidR="008052C0" w:rsidRDefault="008052C0" w:rsidP="008052C0">
      <w:pPr>
        <w:pStyle w:val="af1"/>
        <w:spacing w:line="252" w:lineRule="auto"/>
        <w:ind w:right="154"/>
      </w:pPr>
      <w:r>
        <w:rPr>
          <w:color w:val="231F20"/>
          <w:w w:val="115"/>
        </w:rPr>
        <w:t>находить общее решение и разрешать конфликты на основе</w:t>
      </w:r>
      <w:r>
        <w:rPr>
          <w:color w:val="231F20"/>
          <w:spacing w:val="1"/>
          <w:w w:val="115"/>
        </w:rPr>
        <w:t xml:space="preserve"> </w:t>
      </w:r>
      <w:r>
        <w:rPr>
          <w:color w:val="231F20"/>
          <w:w w:val="115"/>
        </w:rPr>
        <w:t>общих позиций и учёта интересов в процессе совместной худо-</w:t>
      </w:r>
      <w:r>
        <w:rPr>
          <w:color w:val="231F20"/>
          <w:spacing w:val="1"/>
          <w:w w:val="115"/>
        </w:rPr>
        <w:t xml:space="preserve"> </w:t>
      </w:r>
      <w:r>
        <w:rPr>
          <w:color w:val="231F20"/>
          <w:w w:val="115"/>
        </w:rPr>
        <w:t>жественной</w:t>
      </w:r>
      <w:r>
        <w:rPr>
          <w:color w:val="231F20"/>
          <w:spacing w:val="15"/>
          <w:w w:val="115"/>
        </w:rPr>
        <w:t xml:space="preserve"> </w:t>
      </w:r>
      <w:r>
        <w:rPr>
          <w:color w:val="231F20"/>
          <w:w w:val="115"/>
        </w:rPr>
        <w:t>деятельности;</w:t>
      </w:r>
    </w:p>
    <w:p w:rsidR="008052C0" w:rsidRDefault="008052C0" w:rsidP="008052C0">
      <w:pPr>
        <w:pStyle w:val="af1"/>
        <w:spacing w:line="252" w:lineRule="auto"/>
        <w:ind w:right="154"/>
      </w:pPr>
      <w:r>
        <w:rPr>
          <w:color w:val="231F20"/>
          <w:w w:val="115"/>
        </w:rPr>
        <w:t>демонстрировать и объяснять результаты своего творческого,</w:t>
      </w:r>
      <w:r>
        <w:rPr>
          <w:color w:val="231F20"/>
          <w:spacing w:val="-55"/>
          <w:w w:val="115"/>
        </w:rPr>
        <w:t xml:space="preserve"> </w:t>
      </w:r>
      <w:r>
        <w:rPr>
          <w:color w:val="231F20"/>
          <w:w w:val="115"/>
        </w:rPr>
        <w:t>художественного</w:t>
      </w:r>
      <w:r>
        <w:rPr>
          <w:color w:val="231F20"/>
          <w:spacing w:val="16"/>
          <w:w w:val="115"/>
        </w:rPr>
        <w:t xml:space="preserve"> </w:t>
      </w:r>
      <w:r>
        <w:rPr>
          <w:color w:val="231F20"/>
          <w:w w:val="115"/>
        </w:rPr>
        <w:t>или</w:t>
      </w:r>
      <w:r>
        <w:rPr>
          <w:color w:val="231F20"/>
          <w:spacing w:val="17"/>
          <w:w w:val="115"/>
        </w:rPr>
        <w:t xml:space="preserve"> </w:t>
      </w:r>
      <w:r>
        <w:rPr>
          <w:color w:val="231F20"/>
          <w:w w:val="115"/>
        </w:rPr>
        <w:t>исследовательского</w:t>
      </w:r>
      <w:r>
        <w:rPr>
          <w:color w:val="231F20"/>
          <w:spacing w:val="17"/>
          <w:w w:val="115"/>
        </w:rPr>
        <w:t xml:space="preserve"> </w:t>
      </w:r>
      <w:r>
        <w:rPr>
          <w:color w:val="231F20"/>
          <w:w w:val="115"/>
        </w:rPr>
        <w:t>опыта;</w:t>
      </w:r>
    </w:p>
    <w:p w:rsidR="008052C0" w:rsidRDefault="008052C0" w:rsidP="008052C0">
      <w:pPr>
        <w:pStyle w:val="af1"/>
        <w:spacing w:line="252" w:lineRule="auto"/>
      </w:pPr>
      <w:r>
        <w:rPr>
          <w:color w:val="231F20"/>
          <w:w w:val="115"/>
        </w:rPr>
        <w:t>анализировать произведения детского художественного твор-</w:t>
      </w:r>
      <w:r>
        <w:rPr>
          <w:color w:val="231F20"/>
          <w:spacing w:val="-55"/>
          <w:w w:val="115"/>
        </w:rPr>
        <w:t xml:space="preserve"> </w:t>
      </w:r>
      <w:r>
        <w:rPr>
          <w:color w:val="231F20"/>
          <w:w w:val="115"/>
        </w:rPr>
        <w:t>чества с позиций их содержания и в соответствии с учебной</w:t>
      </w:r>
      <w:r>
        <w:rPr>
          <w:color w:val="231F20"/>
          <w:spacing w:val="1"/>
          <w:w w:val="115"/>
        </w:rPr>
        <w:t xml:space="preserve"> </w:t>
      </w:r>
      <w:r>
        <w:rPr>
          <w:color w:val="231F20"/>
          <w:w w:val="115"/>
        </w:rPr>
        <w:t>задачей,</w:t>
      </w:r>
      <w:r>
        <w:rPr>
          <w:color w:val="231F20"/>
          <w:spacing w:val="16"/>
          <w:w w:val="115"/>
        </w:rPr>
        <w:t xml:space="preserve"> </w:t>
      </w:r>
      <w:r>
        <w:rPr>
          <w:color w:val="231F20"/>
          <w:w w:val="115"/>
        </w:rPr>
        <w:t>поставленной</w:t>
      </w:r>
      <w:r>
        <w:rPr>
          <w:color w:val="231F20"/>
          <w:spacing w:val="16"/>
          <w:w w:val="115"/>
        </w:rPr>
        <w:t xml:space="preserve"> </w:t>
      </w:r>
      <w:r>
        <w:rPr>
          <w:color w:val="231F20"/>
          <w:w w:val="115"/>
        </w:rPr>
        <w:t>учителем;</w:t>
      </w:r>
    </w:p>
    <w:p w:rsidR="008052C0" w:rsidRDefault="008052C0" w:rsidP="008052C0">
      <w:pPr>
        <w:pStyle w:val="af1"/>
        <w:spacing w:line="252" w:lineRule="auto"/>
      </w:pPr>
      <w:r>
        <w:rPr>
          <w:color w:val="231F20"/>
          <w:w w:val="120"/>
        </w:rPr>
        <w:t>признавать своё и чужое право на ошибку, развивать свои</w:t>
      </w:r>
      <w:r>
        <w:rPr>
          <w:color w:val="231F20"/>
          <w:spacing w:val="1"/>
          <w:w w:val="120"/>
        </w:rPr>
        <w:t xml:space="preserve"> </w:t>
      </w:r>
      <w:r>
        <w:rPr>
          <w:color w:val="231F20"/>
          <w:w w:val="120"/>
        </w:rPr>
        <w:t>способности сопереживать, понимать намерения и пережива-</w:t>
      </w:r>
      <w:r>
        <w:rPr>
          <w:color w:val="231F20"/>
          <w:spacing w:val="-57"/>
          <w:w w:val="120"/>
        </w:rPr>
        <w:t xml:space="preserve"> </w:t>
      </w:r>
      <w:r>
        <w:rPr>
          <w:color w:val="231F20"/>
          <w:w w:val="120"/>
        </w:rPr>
        <w:t>ния</w:t>
      </w:r>
      <w:r>
        <w:rPr>
          <w:color w:val="231F20"/>
          <w:spacing w:val="11"/>
          <w:w w:val="120"/>
        </w:rPr>
        <w:t xml:space="preserve"> </w:t>
      </w:r>
      <w:r>
        <w:rPr>
          <w:color w:val="231F20"/>
          <w:w w:val="120"/>
        </w:rPr>
        <w:t>свои</w:t>
      </w:r>
      <w:r>
        <w:rPr>
          <w:color w:val="231F20"/>
          <w:spacing w:val="11"/>
          <w:w w:val="120"/>
        </w:rPr>
        <w:t xml:space="preserve"> </w:t>
      </w:r>
      <w:r>
        <w:rPr>
          <w:color w:val="231F20"/>
          <w:w w:val="120"/>
        </w:rPr>
        <w:t>и</w:t>
      </w:r>
      <w:r>
        <w:rPr>
          <w:color w:val="231F20"/>
          <w:spacing w:val="11"/>
          <w:w w:val="120"/>
        </w:rPr>
        <w:t xml:space="preserve"> </w:t>
      </w:r>
      <w:r>
        <w:rPr>
          <w:color w:val="231F20"/>
          <w:w w:val="120"/>
        </w:rPr>
        <w:t>других</w:t>
      </w:r>
      <w:r>
        <w:rPr>
          <w:color w:val="231F20"/>
          <w:spacing w:val="11"/>
          <w:w w:val="120"/>
        </w:rPr>
        <w:t xml:space="preserve"> </w:t>
      </w:r>
      <w:r>
        <w:rPr>
          <w:color w:val="231F20"/>
          <w:w w:val="120"/>
        </w:rPr>
        <w:t>людей;</w:t>
      </w:r>
    </w:p>
    <w:p w:rsidR="008052C0" w:rsidRDefault="008052C0" w:rsidP="008052C0">
      <w:pPr>
        <w:pStyle w:val="af1"/>
        <w:spacing w:line="252" w:lineRule="auto"/>
      </w:pPr>
      <w:r>
        <w:rPr>
          <w:color w:val="231F20"/>
          <w:w w:val="115"/>
        </w:rPr>
        <w:t>взаимодействовать,</w:t>
      </w:r>
      <w:r>
        <w:rPr>
          <w:color w:val="231F20"/>
          <w:spacing w:val="1"/>
          <w:w w:val="115"/>
        </w:rPr>
        <w:t xml:space="preserve"> </w:t>
      </w:r>
      <w:r>
        <w:rPr>
          <w:color w:val="231F20"/>
          <w:w w:val="115"/>
        </w:rPr>
        <w:t>сотрудничать</w:t>
      </w:r>
      <w:r>
        <w:rPr>
          <w:color w:val="231F20"/>
          <w:spacing w:val="1"/>
          <w:w w:val="115"/>
        </w:rPr>
        <w:t xml:space="preserve"> </w:t>
      </w:r>
      <w:r>
        <w:rPr>
          <w:color w:val="231F20"/>
          <w:w w:val="115"/>
        </w:rPr>
        <w:t>в</w:t>
      </w:r>
      <w:r>
        <w:rPr>
          <w:color w:val="231F20"/>
          <w:spacing w:val="1"/>
          <w:w w:val="115"/>
        </w:rPr>
        <w:t xml:space="preserve"> </w:t>
      </w:r>
      <w:r>
        <w:rPr>
          <w:color w:val="231F20"/>
          <w:w w:val="115"/>
        </w:rPr>
        <w:t>процессе</w:t>
      </w:r>
      <w:r>
        <w:rPr>
          <w:color w:val="231F20"/>
          <w:spacing w:val="1"/>
          <w:w w:val="115"/>
        </w:rPr>
        <w:t xml:space="preserve"> </w:t>
      </w:r>
      <w:r>
        <w:rPr>
          <w:color w:val="231F20"/>
          <w:w w:val="115"/>
        </w:rPr>
        <w:t>коллективной</w:t>
      </w:r>
      <w:r>
        <w:rPr>
          <w:color w:val="231F20"/>
          <w:spacing w:val="-55"/>
          <w:w w:val="115"/>
        </w:rPr>
        <w:t xml:space="preserve"> </w:t>
      </w:r>
      <w:r>
        <w:rPr>
          <w:color w:val="231F20"/>
          <w:w w:val="115"/>
        </w:rPr>
        <w:t>работы,</w:t>
      </w:r>
      <w:r>
        <w:rPr>
          <w:color w:val="231F20"/>
          <w:spacing w:val="1"/>
          <w:w w:val="115"/>
        </w:rPr>
        <w:t xml:space="preserve"> </w:t>
      </w:r>
      <w:r>
        <w:rPr>
          <w:color w:val="231F20"/>
          <w:w w:val="115"/>
        </w:rPr>
        <w:t>принимать</w:t>
      </w:r>
      <w:r>
        <w:rPr>
          <w:color w:val="231F20"/>
          <w:spacing w:val="1"/>
          <w:w w:val="115"/>
        </w:rPr>
        <w:t xml:space="preserve"> </w:t>
      </w:r>
      <w:r>
        <w:rPr>
          <w:color w:val="231F20"/>
          <w:w w:val="115"/>
        </w:rPr>
        <w:t>цель</w:t>
      </w:r>
      <w:r>
        <w:rPr>
          <w:color w:val="231F20"/>
          <w:spacing w:val="1"/>
          <w:w w:val="115"/>
        </w:rPr>
        <w:t xml:space="preserve"> </w:t>
      </w:r>
      <w:r>
        <w:rPr>
          <w:color w:val="231F20"/>
          <w:w w:val="115"/>
        </w:rPr>
        <w:t>совместной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и</w:t>
      </w:r>
      <w:r>
        <w:rPr>
          <w:color w:val="231F20"/>
          <w:spacing w:val="1"/>
          <w:w w:val="115"/>
        </w:rPr>
        <w:t xml:space="preserve"> </w:t>
      </w:r>
      <w:r>
        <w:rPr>
          <w:color w:val="231F20"/>
          <w:w w:val="115"/>
        </w:rPr>
        <w:t>строить</w:t>
      </w:r>
      <w:r>
        <w:rPr>
          <w:color w:val="231F20"/>
          <w:spacing w:val="1"/>
          <w:w w:val="115"/>
        </w:rPr>
        <w:t xml:space="preserve"> </w:t>
      </w:r>
      <w:r>
        <w:rPr>
          <w:color w:val="231F20"/>
          <w:w w:val="115"/>
        </w:rPr>
        <w:t>действия по её достижению, договариваться, выполнять пору-</w:t>
      </w:r>
      <w:r>
        <w:rPr>
          <w:color w:val="231F20"/>
          <w:spacing w:val="1"/>
          <w:w w:val="115"/>
        </w:rPr>
        <w:t xml:space="preserve"> </w:t>
      </w:r>
      <w:r>
        <w:rPr>
          <w:color w:val="231F20"/>
          <w:w w:val="115"/>
        </w:rPr>
        <w:t>чения, подчиняться, ответственно относиться к своей задаче по</w:t>
      </w:r>
      <w:r>
        <w:rPr>
          <w:color w:val="231F20"/>
          <w:spacing w:val="1"/>
          <w:w w:val="115"/>
        </w:rPr>
        <w:t xml:space="preserve"> </w:t>
      </w:r>
      <w:r>
        <w:rPr>
          <w:color w:val="231F20"/>
          <w:w w:val="115"/>
        </w:rPr>
        <w:t>достижению</w:t>
      </w:r>
      <w:r>
        <w:rPr>
          <w:color w:val="231F20"/>
          <w:spacing w:val="15"/>
          <w:w w:val="115"/>
        </w:rPr>
        <w:t xml:space="preserve"> </w:t>
      </w:r>
      <w:r>
        <w:rPr>
          <w:color w:val="231F20"/>
          <w:w w:val="115"/>
        </w:rPr>
        <w:t>общего</w:t>
      </w:r>
      <w:r>
        <w:rPr>
          <w:color w:val="231F20"/>
          <w:spacing w:val="15"/>
          <w:w w:val="115"/>
        </w:rPr>
        <w:t xml:space="preserve"> </w:t>
      </w:r>
      <w:r>
        <w:rPr>
          <w:color w:val="231F20"/>
          <w:w w:val="115"/>
        </w:rPr>
        <w:t>результата.</w:t>
      </w:r>
    </w:p>
    <w:p w:rsidR="008052C0" w:rsidRDefault="008052C0" w:rsidP="008052C0">
      <w:pPr>
        <w:pStyle w:val="2"/>
        <w:numPr>
          <w:ilvl w:val="0"/>
          <w:numId w:val="91"/>
        </w:numPr>
        <w:tabs>
          <w:tab w:val="left" w:pos="440"/>
        </w:tabs>
        <w:spacing w:before="142"/>
        <w:ind w:left="439" w:hanging="283"/>
      </w:pPr>
      <w:r>
        <w:rPr>
          <w:color w:val="231F20"/>
          <w:spacing w:val="-1"/>
          <w:w w:val="85"/>
        </w:rPr>
        <w:t>Овладение</w:t>
      </w:r>
      <w:r>
        <w:rPr>
          <w:color w:val="231F20"/>
          <w:spacing w:val="-5"/>
          <w:w w:val="85"/>
        </w:rPr>
        <w:t xml:space="preserve"> </w:t>
      </w:r>
      <w:r>
        <w:rPr>
          <w:color w:val="231F20"/>
          <w:w w:val="85"/>
        </w:rPr>
        <w:t>универсальными</w:t>
      </w:r>
      <w:r>
        <w:rPr>
          <w:color w:val="231F20"/>
          <w:spacing w:val="-4"/>
          <w:w w:val="85"/>
        </w:rPr>
        <w:t xml:space="preserve"> </w:t>
      </w:r>
      <w:r>
        <w:rPr>
          <w:color w:val="231F20"/>
          <w:w w:val="85"/>
        </w:rPr>
        <w:t>регулятивными</w:t>
      </w:r>
      <w:r>
        <w:rPr>
          <w:color w:val="231F20"/>
          <w:spacing w:val="-5"/>
          <w:w w:val="85"/>
        </w:rPr>
        <w:t xml:space="preserve"> </w:t>
      </w:r>
      <w:r>
        <w:rPr>
          <w:color w:val="231F20"/>
          <w:w w:val="85"/>
        </w:rPr>
        <w:t>действиями</w:t>
      </w:r>
    </w:p>
    <w:p w:rsidR="008052C0" w:rsidRDefault="008052C0" w:rsidP="008052C0">
      <w:pPr>
        <w:pStyle w:val="af1"/>
        <w:spacing w:before="72" w:line="252" w:lineRule="auto"/>
        <w:ind w:left="383" w:firstLine="0"/>
      </w:pPr>
      <w:r>
        <w:rPr>
          <w:color w:val="231F20"/>
          <w:w w:val="115"/>
        </w:rPr>
        <w:t>Обучающиеся должны овладеть следующими действиями:</w:t>
      </w:r>
      <w:r>
        <w:rPr>
          <w:color w:val="231F20"/>
          <w:spacing w:val="1"/>
          <w:w w:val="115"/>
        </w:rPr>
        <w:t xml:space="preserve"> </w:t>
      </w:r>
      <w:r>
        <w:rPr>
          <w:color w:val="231F20"/>
          <w:w w:val="115"/>
        </w:rPr>
        <w:t xml:space="preserve">внимательно </w:t>
      </w:r>
      <w:r>
        <w:rPr>
          <w:color w:val="231F20"/>
          <w:spacing w:val="5"/>
          <w:w w:val="115"/>
        </w:rPr>
        <w:t xml:space="preserve"> </w:t>
      </w:r>
      <w:r>
        <w:rPr>
          <w:color w:val="231F20"/>
          <w:w w:val="115"/>
        </w:rPr>
        <w:t xml:space="preserve">относиться </w:t>
      </w:r>
      <w:r>
        <w:rPr>
          <w:color w:val="231F20"/>
          <w:spacing w:val="6"/>
          <w:w w:val="115"/>
        </w:rPr>
        <w:t xml:space="preserve"> </w:t>
      </w:r>
      <w:r>
        <w:rPr>
          <w:color w:val="231F20"/>
          <w:w w:val="115"/>
        </w:rPr>
        <w:t xml:space="preserve">и </w:t>
      </w:r>
      <w:r>
        <w:rPr>
          <w:color w:val="231F20"/>
          <w:spacing w:val="6"/>
          <w:w w:val="115"/>
        </w:rPr>
        <w:t xml:space="preserve"> </w:t>
      </w:r>
      <w:r>
        <w:rPr>
          <w:color w:val="231F20"/>
          <w:w w:val="115"/>
        </w:rPr>
        <w:t xml:space="preserve">выполнять </w:t>
      </w:r>
      <w:r>
        <w:rPr>
          <w:color w:val="231F20"/>
          <w:spacing w:val="6"/>
          <w:w w:val="115"/>
        </w:rPr>
        <w:t xml:space="preserve"> </w:t>
      </w:r>
      <w:r>
        <w:rPr>
          <w:color w:val="231F20"/>
          <w:w w:val="115"/>
        </w:rPr>
        <w:t xml:space="preserve">учебные </w:t>
      </w:r>
      <w:r>
        <w:rPr>
          <w:color w:val="231F20"/>
          <w:spacing w:val="6"/>
          <w:w w:val="115"/>
        </w:rPr>
        <w:t xml:space="preserve"> </w:t>
      </w:r>
      <w:r>
        <w:rPr>
          <w:color w:val="231F20"/>
          <w:w w:val="115"/>
        </w:rPr>
        <w:t xml:space="preserve">задачи, </w:t>
      </w:r>
      <w:r>
        <w:rPr>
          <w:color w:val="231F20"/>
          <w:spacing w:val="5"/>
          <w:w w:val="115"/>
        </w:rPr>
        <w:t xml:space="preserve"> </w:t>
      </w:r>
      <w:r>
        <w:rPr>
          <w:color w:val="231F20"/>
          <w:w w:val="115"/>
        </w:rPr>
        <w:t>по-</w:t>
      </w:r>
    </w:p>
    <w:p w:rsidR="008052C0" w:rsidRDefault="008052C0" w:rsidP="008052C0">
      <w:pPr>
        <w:pStyle w:val="af1"/>
        <w:spacing w:line="230" w:lineRule="exact"/>
        <w:ind w:right="0" w:firstLine="0"/>
      </w:pPr>
      <w:r>
        <w:rPr>
          <w:color w:val="231F20"/>
          <w:w w:val="115"/>
        </w:rPr>
        <w:t>ставленные</w:t>
      </w:r>
      <w:r>
        <w:rPr>
          <w:color w:val="231F20"/>
          <w:spacing w:val="34"/>
          <w:w w:val="115"/>
        </w:rPr>
        <w:t xml:space="preserve"> </w:t>
      </w:r>
      <w:r>
        <w:rPr>
          <w:color w:val="231F20"/>
          <w:w w:val="115"/>
        </w:rPr>
        <w:t>учителем;</w:t>
      </w:r>
    </w:p>
    <w:p w:rsidR="008052C0" w:rsidRDefault="008052C0" w:rsidP="008052C0">
      <w:pPr>
        <w:pStyle w:val="af1"/>
        <w:spacing w:before="13" w:line="252" w:lineRule="auto"/>
      </w:pPr>
      <w:r>
        <w:rPr>
          <w:color w:val="231F20"/>
          <w:w w:val="115"/>
        </w:rPr>
        <w:t>соблюдать последовательность учебных действий при выпол-</w:t>
      </w:r>
      <w:r>
        <w:rPr>
          <w:color w:val="231F20"/>
          <w:spacing w:val="-55"/>
          <w:w w:val="115"/>
        </w:rPr>
        <w:t xml:space="preserve"> </w:t>
      </w:r>
      <w:r>
        <w:rPr>
          <w:color w:val="231F20"/>
          <w:w w:val="115"/>
        </w:rPr>
        <w:t>нении</w:t>
      </w:r>
      <w:r>
        <w:rPr>
          <w:color w:val="231F20"/>
          <w:spacing w:val="15"/>
          <w:w w:val="115"/>
        </w:rPr>
        <w:t xml:space="preserve"> </w:t>
      </w:r>
      <w:r>
        <w:rPr>
          <w:color w:val="231F20"/>
          <w:w w:val="115"/>
        </w:rPr>
        <w:t>задания;</w:t>
      </w:r>
    </w:p>
    <w:p w:rsidR="008052C0" w:rsidRDefault="008052C0" w:rsidP="008052C0">
      <w:pPr>
        <w:pStyle w:val="af1"/>
        <w:spacing w:line="252" w:lineRule="auto"/>
      </w:pPr>
      <w:r>
        <w:rPr>
          <w:color w:val="231F20"/>
          <w:w w:val="115"/>
        </w:rPr>
        <w:t>уметь организовывать своё рабочее место для практической</w:t>
      </w:r>
      <w:r>
        <w:rPr>
          <w:color w:val="231F20"/>
          <w:spacing w:val="1"/>
          <w:w w:val="115"/>
        </w:rPr>
        <w:t xml:space="preserve"> </w:t>
      </w:r>
      <w:r>
        <w:rPr>
          <w:color w:val="231F20"/>
          <w:w w:val="115"/>
        </w:rPr>
        <w:t>работы, сохраняя порядок в окружающем пространстве и бе-</w:t>
      </w:r>
      <w:r>
        <w:rPr>
          <w:color w:val="231F20"/>
          <w:spacing w:val="1"/>
          <w:w w:val="115"/>
        </w:rPr>
        <w:t xml:space="preserve"> </w:t>
      </w:r>
      <w:r>
        <w:rPr>
          <w:color w:val="231F20"/>
          <w:w w:val="115"/>
        </w:rPr>
        <w:t>режно</w:t>
      </w:r>
      <w:r>
        <w:rPr>
          <w:color w:val="231F20"/>
          <w:spacing w:val="18"/>
          <w:w w:val="115"/>
        </w:rPr>
        <w:t xml:space="preserve"> </w:t>
      </w:r>
      <w:r>
        <w:rPr>
          <w:color w:val="231F20"/>
          <w:w w:val="115"/>
        </w:rPr>
        <w:t>относясь</w:t>
      </w:r>
      <w:r>
        <w:rPr>
          <w:color w:val="231F20"/>
          <w:spacing w:val="18"/>
          <w:w w:val="115"/>
        </w:rPr>
        <w:t xml:space="preserve"> </w:t>
      </w:r>
      <w:r>
        <w:rPr>
          <w:color w:val="231F20"/>
          <w:w w:val="115"/>
        </w:rPr>
        <w:t>к</w:t>
      </w:r>
      <w:r>
        <w:rPr>
          <w:color w:val="231F20"/>
          <w:spacing w:val="18"/>
          <w:w w:val="115"/>
        </w:rPr>
        <w:t xml:space="preserve"> </w:t>
      </w:r>
      <w:r>
        <w:rPr>
          <w:color w:val="231F20"/>
          <w:w w:val="115"/>
        </w:rPr>
        <w:t>используемым</w:t>
      </w:r>
      <w:r>
        <w:rPr>
          <w:color w:val="231F20"/>
          <w:spacing w:val="18"/>
          <w:w w:val="115"/>
        </w:rPr>
        <w:t xml:space="preserve"> </w:t>
      </w:r>
      <w:r>
        <w:rPr>
          <w:color w:val="231F20"/>
          <w:w w:val="115"/>
        </w:rPr>
        <w:t>материалам;</w:t>
      </w:r>
    </w:p>
    <w:p w:rsidR="008052C0" w:rsidRDefault="008052C0" w:rsidP="008052C0">
      <w:pPr>
        <w:pStyle w:val="af1"/>
        <w:spacing w:line="252" w:lineRule="auto"/>
      </w:pPr>
      <w:r>
        <w:rPr>
          <w:color w:val="231F20"/>
          <w:w w:val="120"/>
        </w:rPr>
        <w:t>соотносить свои действия с планируемыми результатами,</w:t>
      </w:r>
      <w:r>
        <w:rPr>
          <w:color w:val="231F20"/>
          <w:spacing w:val="1"/>
          <w:w w:val="120"/>
        </w:rPr>
        <w:t xml:space="preserve"> </w:t>
      </w:r>
      <w:r>
        <w:rPr>
          <w:color w:val="231F20"/>
          <w:spacing w:val="-1"/>
          <w:w w:val="120"/>
        </w:rPr>
        <w:t xml:space="preserve">осуществлять </w:t>
      </w:r>
      <w:r>
        <w:rPr>
          <w:color w:val="231F20"/>
          <w:w w:val="120"/>
        </w:rPr>
        <w:t>контроль своей деятельности в процессе дости-</w:t>
      </w:r>
      <w:r>
        <w:rPr>
          <w:color w:val="231F20"/>
          <w:spacing w:val="-57"/>
          <w:w w:val="120"/>
        </w:rPr>
        <w:t xml:space="preserve"> </w:t>
      </w:r>
      <w:r>
        <w:rPr>
          <w:color w:val="231F20"/>
          <w:w w:val="120"/>
        </w:rPr>
        <w:t>жения</w:t>
      </w:r>
      <w:r>
        <w:rPr>
          <w:color w:val="231F20"/>
          <w:spacing w:val="12"/>
          <w:w w:val="120"/>
        </w:rPr>
        <w:t xml:space="preserve"> </w:t>
      </w:r>
      <w:r>
        <w:rPr>
          <w:color w:val="231F20"/>
          <w:w w:val="120"/>
        </w:rPr>
        <w:t>результата.</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3"/>
        <w:spacing w:before="67"/>
      </w:pPr>
      <w:r>
        <w:rPr>
          <w:color w:val="231F20"/>
          <w:w w:val="90"/>
        </w:rPr>
        <w:lastRenderedPageBreak/>
        <w:t>ПРЕДМЕТНЫЕ</w:t>
      </w:r>
      <w:r>
        <w:rPr>
          <w:color w:val="231F20"/>
          <w:spacing w:val="20"/>
          <w:w w:val="90"/>
        </w:rPr>
        <w:t xml:space="preserve"> </w:t>
      </w:r>
      <w:r>
        <w:rPr>
          <w:color w:val="231F20"/>
          <w:w w:val="90"/>
        </w:rPr>
        <w:t>РЕЗУЛЬТАТЫ</w:t>
      </w:r>
    </w:p>
    <w:p w:rsidR="008052C0" w:rsidRDefault="008052C0" w:rsidP="008052C0">
      <w:pPr>
        <w:pStyle w:val="af1"/>
        <w:spacing w:before="70" w:line="254" w:lineRule="auto"/>
      </w:pPr>
      <w:r>
        <w:rPr>
          <w:color w:val="231F20"/>
          <w:w w:val="115"/>
        </w:rPr>
        <w:t>Предметные результаты сформулированы по годам обучения</w:t>
      </w:r>
      <w:r>
        <w:rPr>
          <w:color w:val="231F20"/>
          <w:spacing w:val="1"/>
          <w:w w:val="115"/>
        </w:rPr>
        <w:t xml:space="preserve"> </w:t>
      </w:r>
      <w:r>
        <w:rPr>
          <w:color w:val="231F20"/>
          <w:w w:val="115"/>
        </w:rPr>
        <w:t>на</w:t>
      </w:r>
      <w:r>
        <w:rPr>
          <w:color w:val="231F20"/>
          <w:spacing w:val="39"/>
          <w:w w:val="115"/>
        </w:rPr>
        <w:t xml:space="preserve"> </w:t>
      </w:r>
      <w:r>
        <w:rPr>
          <w:color w:val="231F20"/>
          <w:w w:val="115"/>
        </w:rPr>
        <w:t>основе</w:t>
      </w:r>
      <w:r>
        <w:rPr>
          <w:color w:val="231F20"/>
          <w:spacing w:val="39"/>
          <w:w w:val="115"/>
        </w:rPr>
        <w:t xml:space="preserve"> </w:t>
      </w:r>
      <w:r>
        <w:rPr>
          <w:color w:val="231F20"/>
          <w:w w:val="115"/>
        </w:rPr>
        <w:t>модульного</w:t>
      </w:r>
      <w:r>
        <w:rPr>
          <w:color w:val="231F20"/>
          <w:spacing w:val="39"/>
          <w:w w:val="115"/>
        </w:rPr>
        <w:t xml:space="preserve"> </w:t>
      </w:r>
      <w:r>
        <w:rPr>
          <w:color w:val="231F20"/>
          <w:w w:val="115"/>
        </w:rPr>
        <w:t>построения</w:t>
      </w:r>
      <w:r>
        <w:rPr>
          <w:color w:val="231F20"/>
          <w:spacing w:val="40"/>
          <w:w w:val="115"/>
        </w:rPr>
        <w:t xml:space="preserve"> </w:t>
      </w:r>
      <w:r>
        <w:rPr>
          <w:color w:val="231F20"/>
          <w:w w:val="115"/>
        </w:rPr>
        <w:t>содержания</w:t>
      </w:r>
      <w:r>
        <w:rPr>
          <w:color w:val="231F20"/>
          <w:spacing w:val="39"/>
          <w:w w:val="115"/>
        </w:rPr>
        <w:t xml:space="preserve"> </w:t>
      </w:r>
      <w:r>
        <w:rPr>
          <w:color w:val="231F20"/>
          <w:w w:val="115"/>
        </w:rPr>
        <w:t>в</w:t>
      </w:r>
      <w:r>
        <w:rPr>
          <w:color w:val="231F20"/>
          <w:spacing w:val="39"/>
          <w:w w:val="115"/>
        </w:rPr>
        <w:t xml:space="preserve"> </w:t>
      </w:r>
      <w:r>
        <w:rPr>
          <w:color w:val="231F20"/>
          <w:w w:val="115"/>
        </w:rPr>
        <w:t>соответствии</w:t>
      </w:r>
      <w:r>
        <w:rPr>
          <w:color w:val="231F20"/>
          <w:spacing w:val="-55"/>
          <w:w w:val="115"/>
        </w:rPr>
        <w:t xml:space="preserve"> </w:t>
      </w:r>
      <w:r>
        <w:rPr>
          <w:color w:val="231F20"/>
          <w:w w:val="115"/>
        </w:rPr>
        <w:t>с Приложением № 8 к Федеральному государственному обра-</w:t>
      </w:r>
      <w:r>
        <w:rPr>
          <w:color w:val="231F20"/>
          <w:spacing w:val="1"/>
          <w:w w:val="115"/>
        </w:rPr>
        <w:t xml:space="preserve"> </w:t>
      </w:r>
      <w:r>
        <w:rPr>
          <w:color w:val="231F20"/>
          <w:w w:val="115"/>
        </w:rPr>
        <w:t>зовательному</w:t>
      </w:r>
      <w:r>
        <w:rPr>
          <w:color w:val="231F20"/>
          <w:spacing w:val="1"/>
          <w:w w:val="115"/>
        </w:rPr>
        <w:t xml:space="preserve"> </w:t>
      </w:r>
      <w:r>
        <w:rPr>
          <w:color w:val="231F20"/>
          <w:w w:val="115"/>
        </w:rPr>
        <w:t>стандарту</w:t>
      </w:r>
      <w:r>
        <w:rPr>
          <w:color w:val="231F20"/>
          <w:spacing w:val="1"/>
          <w:w w:val="115"/>
        </w:rPr>
        <w:t xml:space="preserve"> </w:t>
      </w:r>
      <w:r>
        <w:rPr>
          <w:color w:val="231F20"/>
          <w:w w:val="115"/>
        </w:rPr>
        <w:t>начального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55"/>
          <w:w w:val="115"/>
        </w:rPr>
        <w:t xml:space="preserve"> </w:t>
      </w:r>
      <w:r>
        <w:rPr>
          <w:color w:val="231F20"/>
          <w:w w:val="115"/>
        </w:rPr>
        <w:t>утверждённому приказом Министерства просвещения Россий-</w:t>
      </w:r>
      <w:r>
        <w:rPr>
          <w:color w:val="231F20"/>
          <w:spacing w:val="1"/>
          <w:w w:val="115"/>
        </w:rPr>
        <w:t xml:space="preserve"> </w:t>
      </w:r>
      <w:r>
        <w:rPr>
          <w:color w:val="231F20"/>
          <w:w w:val="115"/>
        </w:rPr>
        <w:t>ской</w:t>
      </w:r>
      <w:r>
        <w:rPr>
          <w:color w:val="231F20"/>
          <w:spacing w:val="15"/>
          <w:w w:val="115"/>
        </w:rPr>
        <w:t xml:space="preserve"> </w:t>
      </w:r>
      <w:r>
        <w:rPr>
          <w:color w:val="231F20"/>
          <w:w w:val="115"/>
        </w:rPr>
        <w:t>Федерации.</w:t>
      </w:r>
    </w:p>
    <w:p w:rsidR="008052C0" w:rsidRDefault="008052C0" w:rsidP="008052C0">
      <w:pPr>
        <w:pStyle w:val="aff"/>
        <w:numPr>
          <w:ilvl w:val="0"/>
          <w:numId w:val="92"/>
        </w:numPr>
        <w:tabs>
          <w:tab w:val="left" w:pos="352"/>
        </w:tabs>
        <w:spacing w:before="154"/>
        <w:ind w:right="0"/>
        <w:jc w:val="left"/>
        <w:rPr>
          <w:rFonts w:ascii="Trebuchet MS" w:hAnsi="Trebuchet MS"/>
        </w:rPr>
      </w:pPr>
      <w:r>
        <w:rPr>
          <w:rFonts w:ascii="Trebuchet MS" w:hAnsi="Trebuchet MS"/>
          <w:color w:val="231F20"/>
        </w:rPr>
        <w:t>КЛАСС</w:t>
      </w:r>
    </w:p>
    <w:p w:rsidR="008052C0" w:rsidRDefault="008052C0" w:rsidP="008052C0">
      <w:pPr>
        <w:pStyle w:val="2"/>
        <w:spacing w:before="96"/>
      </w:pPr>
      <w:r>
        <w:rPr>
          <w:color w:val="231F20"/>
          <w:w w:val="85"/>
        </w:rPr>
        <w:t>Модуль «Графика»</w:t>
      </w:r>
    </w:p>
    <w:p w:rsidR="008052C0" w:rsidRDefault="008052C0" w:rsidP="008052C0">
      <w:pPr>
        <w:pStyle w:val="af1"/>
        <w:spacing w:before="72" w:line="254" w:lineRule="auto"/>
      </w:pPr>
      <w:r>
        <w:rPr>
          <w:color w:val="231F20"/>
          <w:w w:val="115"/>
        </w:rPr>
        <w:t>Осваивать</w:t>
      </w:r>
      <w:r>
        <w:rPr>
          <w:color w:val="231F20"/>
          <w:spacing w:val="1"/>
          <w:w w:val="115"/>
        </w:rPr>
        <w:t xml:space="preserve"> </w:t>
      </w:r>
      <w:r>
        <w:rPr>
          <w:color w:val="231F20"/>
          <w:w w:val="115"/>
        </w:rPr>
        <w:t>навыки</w:t>
      </w:r>
      <w:r>
        <w:rPr>
          <w:color w:val="231F20"/>
          <w:spacing w:val="1"/>
          <w:w w:val="115"/>
        </w:rPr>
        <w:t xml:space="preserve"> </w:t>
      </w:r>
      <w:r>
        <w:rPr>
          <w:color w:val="231F20"/>
          <w:w w:val="115"/>
        </w:rPr>
        <w:t>применения</w:t>
      </w:r>
      <w:r>
        <w:rPr>
          <w:color w:val="231F20"/>
          <w:spacing w:val="1"/>
          <w:w w:val="115"/>
        </w:rPr>
        <w:t xml:space="preserve"> </w:t>
      </w:r>
      <w:r>
        <w:rPr>
          <w:color w:val="231F20"/>
          <w:w w:val="115"/>
        </w:rPr>
        <w:t>свойств</w:t>
      </w:r>
      <w:r>
        <w:rPr>
          <w:color w:val="231F20"/>
          <w:spacing w:val="1"/>
          <w:w w:val="115"/>
        </w:rPr>
        <w:t xml:space="preserve"> </w:t>
      </w:r>
      <w:r>
        <w:rPr>
          <w:color w:val="231F20"/>
          <w:w w:val="115"/>
        </w:rPr>
        <w:t>простых  графиче-</w:t>
      </w:r>
      <w:r>
        <w:rPr>
          <w:color w:val="231F20"/>
          <w:spacing w:val="1"/>
          <w:w w:val="115"/>
        </w:rPr>
        <w:t xml:space="preserve"> </w:t>
      </w:r>
      <w:r>
        <w:rPr>
          <w:color w:val="231F20"/>
          <w:w w:val="115"/>
        </w:rPr>
        <w:t>ских материалов в самостоятельной творческой работе в усло-</w:t>
      </w:r>
      <w:r>
        <w:rPr>
          <w:color w:val="231F20"/>
          <w:spacing w:val="1"/>
          <w:w w:val="115"/>
        </w:rPr>
        <w:t xml:space="preserve"> </w:t>
      </w:r>
      <w:r>
        <w:rPr>
          <w:color w:val="231F20"/>
          <w:w w:val="115"/>
        </w:rPr>
        <w:t>виях</w:t>
      </w:r>
      <w:r>
        <w:rPr>
          <w:color w:val="231F20"/>
          <w:spacing w:val="15"/>
          <w:w w:val="115"/>
        </w:rPr>
        <w:t xml:space="preserve"> </w:t>
      </w:r>
      <w:r>
        <w:rPr>
          <w:color w:val="231F20"/>
          <w:w w:val="115"/>
        </w:rPr>
        <w:t>урока.</w:t>
      </w:r>
    </w:p>
    <w:p w:rsidR="008052C0" w:rsidRDefault="008052C0" w:rsidP="008052C0">
      <w:pPr>
        <w:pStyle w:val="af1"/>
        <w:spacing w:line="254" w:lineRule="auto"/>
        <w:ind w:right="154"/>
      </w:pPr>
      <w:r>
        <w:rPr>
          <w:color w:val="231F20"/>
          <w:w w:val="115"/>
        </w:rPr>
        <w:t>Приобретать первичный опыт в создании графического ри-</w:t>
      </w:r>
      <w:r>
        <w:rPr>
          <w:color w:val="231F20"/>
          <w:spacing w:val="1"/>
          <w:w w:val="115"/>
        </w:rPr>
        <w:t xml:space="preserve"> </w:t>
      </w:r>
      <w:r>
        <w:rPr>
          <w:color w:val="231F20"/>
          <w:w w:val="115"/>
        </w:rPr>
        <w:t>сунка</w:t>
      </w:r>
      <w:r>
        <w:rPr>
          <w:color w:val="231F20"/>
          <w:spacing w:val="1"/>
          <w:w w:val="115"/>
        </w:rPr>
        <w:t xml:space="preserve"> </w:t>
      </w:r>
      <w:r>
        <w:rPr>
          <w:color w:val="231F20"/>
          <w:w w:val="115"/>
        </w:rPr>
        <w:t>на</w:t>
      </w:r>
      <w:r>
        <w:rPr>
          <w:color w:val="231F20"/>
          <w:spacing w:val="1"/>
          <w:w w:val="115"/>
        </w:rPr>
        <w:t xml:space="preserve"> </w:t>
      </w:r>
      <w:r>
        <w:rPr>
          <w:color w:val="231F20"/>
          <w:w w:val="115"/>
        </w:rPr>
        <w:t>основе</w:t>
      </w:r>
      <w:r>
        <w:rPr>
          <w:color w:val="231F20"/>
          <w:spacing w:val="1"/>
          <w:w w:val="115"/>
        </w:rPr>
        <w:t xml:space="preserve"> </w:t>
      </w:r>
      <w:r>
        <w:rPr>
          <w:color w:val="231F20"/>
          <w:w w:val="115"/>
        </w:rPr>
        <w:t>знакомства</w:t>
      </w:r>
      <w:r>
        <w:rPr>
          <w:color w:val="231F20"/>
          <w:spacing w:val="1"/>
          <w:w w:val="115"/>
        </w:rPr>
        <w:t xml:space="preserve"> </w:t>
      </w:r>
      <w:r>
        <w:rPr>
          <w:color w:val="231F20"/>
          <w:w w:val="115"/>
        </w:rPr>
        <w:t>со</w:t>
      </w:r>
      <w:r>
        <w:rPr>
          <w:color w:val="231F20"/>
          <w:spacing w:val="1"/>
          <w:w w:val="115"/>
        </w:rPr>
        <w:t xml:space="preserve"> </w:t>
      </w:r>
      <w:r>
        <w:rPr>
          <w:color w:val="231F20"/>
          <w:w w:val="115"/>
        </w:rPr>
        <w:t>средствами</w:t>
      </w:r>
      <w:r>
        <w:rPr>
          <w:color w:val="231F20"/>
          <w:spacing w:val="1"/>
          <w:w w:val="115"/>
        </w:rPr>
        <w:t xml:space="preserve"> </w:t>
      </w:r>
      <w:r>
        <w:rPr>
          <w:color w:val="231F20"/>
          <w:w w:val="115"/>
        </w:rPr>
        <w:t>изобразительного</w:t>
      </w:r>
      <w:r>
        <w:rPr>
          <w:color w:val="231F20"/>
          <w:spacing w:val="-55"/>
          <w:w w:val="115"/>
        </w:rPr>
        <w:t xml:space="preserve"> </w:t>
      </w:r>
      <w:r>
        <w:rPr>
          <w:color w:val="231F20"/>
          <w:w w:val="115"/>
        </w:rPr>
        <w:t>языка.</w:t>
      </w:r>
    </w:p>
    <w:p w:rsidR="008052C0" w:rsidRDefault="008052C0" w:rsidP="008052C0">
      <w:pPr>
        <w:pStyle w:val="af1"/>
        <w:spacing w:line="254" w:lineRule="auto"/>
        <w:ind w:right="154"/>
      </w:pPr>
      <w:r>
        <w:rPr>
          <w:color w:val="231F20"/>
          <w:w w:val="115"/>
        </w:rPr>
        <w:t>Приобретать опыт аналитического наблюдения формы пред-</w:t>
      </w:r>
      <w:r>
        <w:rPr>
          <w:color w:val="231F20"/>
          <w:spacing w:val="1"/>
          <w:w w:val="115"/>
        </w:rPr>
        <w:t xml:space="preserve"> </w:t>
      </w:r>
      <w:r>
        <w:rPr>
          <w:color w:val="231F20"/>
          <w:w w:val="120"/>
        </w:rPr>
        <w:t>мета, опыт обобщения и геометризации наблюдаемой формы</w:t>
      </w:r>
      <w:r>
        <w:rPr>
          <w:color w:val="231F20"/>
          <w:spacing w:val="-57"/>
          <w:w w:val="120"/>
        </w:rPr>
        <w:t xml:space="preserve"> </w:t>
      </w:r>
      <w:r>
        <w:rPr>
          <w:color w:val="231F20"/>
          <w:w w:val="120"/>
        </w:rPr>
        <w:t>как</w:t>
      </w:r>
      <w:r>
        <w:rPr>
          <w:color w:val="231F20"/>
          <w:spacing w:val="10"/>
          <w:w w:val="120"/>
        </w:rPr>
        <w:t xml:space="preserve"> </w:t>
      </w:r>
      <w:r>
        <w:rPr>
          <w:color w:val="231F20"/>
          <w:w w:val="120"/>
        </w:rPr>
        <w:t>основы</w:t>
      </w:r>
      <w:r>
        <w:rPr>
          <w:color w:val="231F20"/>
          <w:spacing w:val="11"/>
          <w:w w:val="120"/>
        </w:rPr>
        <w:t xml:space="preserve"> </w:t>
      </w:r>
      <w:r>
        <w:rPr>
          <w:color w:val="231F20"/>
          <w:w w:val="120"/>
        </w:rPr>
        <w:t>обучения</w:t>
      </w:r>
      <w:r>
        <w:rPr>
          <w:color w:val="231F20"/>
          <w:spacing w:val="11"/>
          <w:w w:val="120"/>
        </w:rPr>
        <w:t xml:space="preserve"> </w:t>
      </w:r>
      <w:r>
        <w:rPr>
          <w:color w:val="231F20"/>
          <w:w w:val="120"/>
        </w:rPr>
        <w:t>рисунку.</w:t>
      </w:r>
    </w:p>
    <w:p w:rsidR="008052C0" w:rsidRDefault="008052C0" w:rsidP="008052C0">
      <w:pPr>
        <w:pStyle w:val="af1"/>
        <w:spacing w:line="254" w:lineRule="auto"/>
        <w:ind w:right="154"/>
      </w:pPr>
      <w:r>
        <w:rPr>
          <w:color w:val="231F20"/>
          <w:w w:val="115"/>
        </w:rPr>
        <w:t>Приобретать</w:t>
      </w:r>
      <w:r>
        <w:rPr>
          <w:color w:val="231F20"/>
          <w:spacing w:val="1"/>
          <w:w w:val="115"/>
        </w:rPr>
        <w:t xml:space="preserve"> </w:t>
      </w:r>
      <w:r>
        <w:rPr>
          <w:color w:val="231F20"/>
          <w:w w:val="115"/>
        </w:rPr>
        <w:t>опыт</w:t>
      </w:r>
      <w:r>
        <w:rPr>
          <w:color w:val="231F20"/>
          <w:spacing w:val="1"/>
          <w:w w:val="115"/>
        </w:rPr>
        <w:t xml:space="preserve"> </w:t>
      </w:r>
      <w:r>
        <w:rPr>
          <w:color w:val="231F20"/>
          <w:w w:val="115"/>
        </w:rPr>
        <w:t>создания</w:t>
      </w:r>
      <w:r>
        <w:rPr>
          <w:color w:val="231F20"/>
          <w:spacing w:val="1"/>
          <w:w w:val="115"/>
        </w:rPr>
        <w:t xml:space="preserve"> </w:t>
      </w:r>
      <w:r>
        <w:rPr>
          <w:color w:val="231F20"/>
          <w:w w:val="115"/>
        </w:rPr>
        <w:t>рисунка</w:t>
      </w:r>
      <w:r>
        <w:rPr>
          <w:color w:val="231F20"/>
          <w:spacing w:val="1"/>
          <w:w w:val="115"/>
        </w:rPr>
        <w:t xml:space="preserve"> </w:t>
      </w:r>
      <w:r>
        <w:rPr>
          <w:color w:val="231F20"/>
          <w:w w:val="115"/>
        </w:rPr>
        <w:t>простого</w:t>
      </w:r>
      <w:r>
        <w:rPr>
          <w:color w:val="231F20"/>
          <w:spacing w:val="1"/>
          <w:w w:val="115"/>
        </w:rPr>
        <w:t xml:space="preserve"> </w:t>
      </w:r>
      <w:r>
        <w:rPr>
          <w:color w:val="231F20"/>
          <w:w w:val="115"/>
        </w:rPr>
        <w:t>(плоского)</w:t>
      </w:r>
      <w:r>
        <w:rPr>
          <w:color w:val="231F20"/>
          <w:spacing w:val="1"/>
          <w:w w:val="115"/>
        </w:rPr>
        <w:t xml:space="preserve"> </w:t>
      </w:r>
      <w:r>
        <w:rPr>
          <w:color w:val="231F20"/>
          <w:w w:val="115"/>
        </w:rPr>
        <w:t>предмета</w:t>
      </w:r>
      <w:r>
        <w:rPr>
          <w:color w:val="231F20"/>
          <w:spacing w:val="15"/>
          <w:w w:val="115"/>
        </w:rPr>
        <w:t xml:space="preserve"> </w:t>
      </w:r>
      <w:r>
        <w:rPr>
          <w:color w:val="231F20"/>
          <w:w w:val="115"/>
        </w:rPr>
        <w:t>с</w:t>
      </w:r>
      <w:r>
        <w:rPr>
          <w:color w:val="231F20"/>
          <w:spacing w:val="15"/>
          <w:w w:val="115"/>
        </w:rPr>
        <w:t xml:space="preserve"> </w:t>
      </w:r>
      <w:r>
        <w:rPr>
          <w:color w:val="231F20"/>
          <w:w w:val="115"/>
        </w:rPr>
        <w:t>натуры.</w:t>
      </w:r>
    </w:p>
    <w:p w:rsidR="008052C0" w:rsidRDefault="008052C0" w:rsidP="008052C0">
      <w:pPr>
        <w:pStyle w:val="af1"/>
        <w:spacing w:line="254" w:lineRule="auto"/>
        <w:ind w:right="154"/>
      </w:pPr>
      <w:r>
        <w:rPr>
          <w:color w:val="231F20"/>
          <w:spacing w:val="-1"/>
          <w:w w:val="120"/>
        </w:rPr>
        <w:t>Учиться</w:t>
      </w:r>
      <w:r>
        <w:rPr>
          <w:color w:val="231F20"/>
          <w:spacing w:val="-6"/>
          <w:w w:val="120"/>
        </w:rPr>
        <w:t xml:space="preserve"> </w:t>
      </w:r>
      <w:r>
        <w:rPr>
          <w:color w:val="231F20"/>
          <w:spacing w:val="-1"/>
          <w:w w:val="120"/>
        </w:rPr>
        <w:t>анализировать</w:t>
      </w:r>
      <w:r>
        <w:rPr>
          <w:color w:val="231F20"/>
          <w:spacing w:val="-6"/>
          <w:w w:val="120"/>
        </w:rPr>
        <w:t xml:space="preserve"> </w:t>
      </w:r>
      <w:r>
        <w:rPr>
          <w:color w:val="231F20"/>
          <w:w w:val="120"/>
        </w:rPr>
        <w:t>соотношения</w:t>
      </w:r>
      <w:r>
        <w:rPr>
          <w:color w:val="231F20"/>
          <w:spacing w:val="-6"/>
          <w:w w:val="120"/>
        </w:rPr>
        <w:t xml:space="preserve"> </w:t>
      </w:r>
      <w:r>
        <w:rPr>
          <w:color w:val="231F20"/>
          <w:w w:val="120"/>
        </w:rPr>
        <w:t>пропорций,</w:t>
      </w:r>
      <w:r>
        <w:rPr>
          <w:color w:val="231F20"/>
          <w:spacing w:val="-6"/>
          <w:w w:val="120"/>
        </w:rPr>
        <w:t xml:space="preserve"> </w:t>
      </w:r>
      <w:r>
        <w:rPr>
          <w:color w:val="231F20"/>
          <w:w w:val="120"/>
        </w:rPr>
        <w:t>визуально</w:t>
      </w:r>
      <w:r>
        <w:rPr>
          <w:color w:val="231F20"/>
          <w:spacing w:val="-58"/>
          <w:w w:val="120"/>
        </w:rPr>
        <w:t xml:space="preserve"> </w:t>
      </w:r>
      <w:r>
        <w:rPr>
          <w:color w:val="231F20"/>
          <w:w w:val="120"/>
        </w:rPr>
        <w:t>сравнивать</w:t>
      </w:r>
      <w:r>
        <w:rPr>
          <w:color w:val="231F20"/>
          <w:spacing w:val="9"/>
          <w:w w:val="120"/>
        </w:rPr>
        <w:t xml:space="preserve"> </w:t>
      </w:r>
      <w:r>
        <w:rPr>
          <w:color w:val="231F20"/>
          <w:w w:val="120"/>
        </w:rPr>
        <w:t>пространственные</w:t>
      </w:r>
      <w:r>
        <w:rPr>
          <w:color w:val="231F20"/>
          <w:spacing w:val="10"/>
          <w:w w:val="120"/>
        </w:rPr>
        <w:t xml:space="preserve"> </w:t>
      </w:r>
      <w:r>
        <w:rPr>
          <w:color w:val="231F20"/>
          <w:w w:val="120"/>
        </w:rPr>
        <w:t>величины.</w:t>
      </w:r>
    </w:p>
    <w:p w:rsidR="008052C0" w:rsidRDefault="008052C0" w:rsidP="008052C0">
      <w:pPr>
        <w:pStyle w:val="af1"/>
        <w:spacing w:line="254" w:lineRule="auto"/>
        <w:ind w:right="156"/>
      </w:pPr>
      <w:r>
        <w:rPr>
          <w:color w:val="231F20"/>
          <w:w w:val="120"/>
        </w:rPr>
        <w:t>Приобретать</w:t>
      </w:r>
      <w:r>
        <w:rPr>
          <w:color w:val="231F20"/>
          <w:spacing w:val="-6"/>
          <w:w w:val="120"/>
        </w:rPr>
        <w:t xml:space="preserve"> </w:t>
      </w:r>
      <w:r>
        <w:rPr>
          <w:color w:val="231F20"/>
          <w:w w:val="120"/>
        </w:rPr>
        <w:t>первичные</w:t>
      </w:r>
      <w:r>
        <w:rPr>
          <w:color w:val="231F20"/>
          <w:spacing w:val="-6"/>
          <w:w w:val="120"/>
        </w:rPr>
        <w:t xml:space="preserve"> </w:t>
      </w:r>
      <w:r>
        <w:rPr>
          <w:color w:val="231F20"/>
          <w:w w:val="120"/>
        </w:rPr>
        <w:t>знания</w:t>
      </w:r>
      <w:r>
        <w:rPr>
          <w:color w:val="231F20"/>
          <w:spacing w:val="-6"/>
          <w:w w:val="120"/>
        </w:rPr>
        <w:t xml:space="preserve"> </w:t>
      </w:r>
      <w:r>
        <w:rPr>
          <w:color w:val="231F20"/>
          <w:w w:val="120"/>
        </w:rPr>
        <w:t>и</w:t>
      </w:r>
      <w:r>
        <w:rPr>
          <w:color w:val="231F20"/>
          <w:spacing w:val="-6"/>
          <w:w w:val="120"/>
        </w:rPr>
        <w:t xml:space="preserve"> </w:t>
      </w:r>
      <w:r>
        <w:rPr>
          <w:color w:val="231F20"/>
          <w:w w:val="120"/>
        </w:rPr>
        <w:t>навыки</w:t>
      </w:r>
      <w:r>
        <w:rPr>
          <w:color w:val="231F20"/>
          <w:spacing w:val="-6"/>
          <w:w w:val="120"/>
        </w:rPr>
        <w:t xml:space="preserve"> </w:t>
      </w:r>
      <w:r>
        <w:rPr>
          <w:color w:val="231F20"/>
          <w:w w:val="120"/>
        </w:rPr>
        <w:t>композиционного</w:t>
      </w:r>
      <w:r>
        <w:rPr>
          <w:color w:val="231F20"/>
          <w:spacing w:val="-58"/>
          <w:w w:val="120"/>
        </w:rPr>
        <w:t xml:space="preserve"> </w:t>
      </w:r>
      <w:r>
        <w:rPr>
          <w:color w:val="231F20"/>
          <w:w w:val="120"/>
        </w:rPr>
        <w:t>расположения</w:t>
      </w:r>
      <w:r>
        <w:rPr>
          <w:color w:val="231F20"/>
          <w:spacing w:val="11"/>
          <w:w w:val="120"/>
        </w:rPr>
        <w:t xml:space="preserve"> </w:t>
      </w:r>
      <w:r>
        <w:rPr>
          <w:color w:val="231F20"/>
          <w:w w:val="120"/>
        </w:rPr>
        <w:t>изображения</w:t>
      </w:r>
      <w:r>
        <w:rPr>
          <w:color w:val="231F20"/>
          <w:spacing w:val="11"/>
          <w:w w:val="120"/>
        </w:rPr>
        <w:t xml:space="preserve"> </w:t>
      </w:r>
      <w:r>
        <w:rPr>
          <w:color w:val="231F20"/>
          <w:w w:val="120"/>
        </w:rPr>
        <w:t>на</w:t>
      </w:r>
      <w:r>
        <w:rPr>
          <w:color w:val="231F20"/>
          <w:spacing w:val="11"/>
          <w:w w:val="120"/>
        </w:rPr>
        <w:t xml:space="preserve"> </w:t>
      </w:r>
      <w:r>
        <w:rPr>
          <w:color w:val="231F20"/>
          <w:w w:val="120"/>
        </w:rPr>
        <w:t>листе.</w:t>
      </w:r>
    </w:p>
    <w:p w:rsidR="008052C0" w:rsidRDefault="008052C0" w:rsidP="008052C0">
      <w:pPr>
        <w:pStyle w:val="af1"/>
        <w:spacing w:line="254" w:lineRule="auto"/>
      </w:pPr>
      <w:r>
        <w:rPr>
          <w:color w:val="231F20"/>
          <w:w w:val="120"/>
        </w:rPr>
        <w:t>Уметь</w:t>
      </w:r>
      <w:r>
        <w:rPr>
          <w:color w:val="231F20"/>
          <w:spacing w:val="-9"/>
          <w:w w:val="120"/>
        </w:rPr>
        <w:t xml:space="preserve"> </w:t>
      </w:r>
      <w:r>
        <w:rPr>
          <w:color w:val="231F20"/>
          <w:w w:val="120"/>
        </w:rPr>
        <w:t>выбирать</w:t>
      </w:r>
      <w:r>
        <w:rPr>
          <w:color w:val="231F20"/>
          <w:spacing w:val="-8"/>
          <w:w w:val="120"/>
        </w:rPr>
        <w:t xml:space="preserve"> </w:t>
      </w:r>
      <w:r>
        <w:rPr>
          <w:color w:val="231F20"/>
          <w:w w:val="120"/>
        </w:rPr>
        <w:t>вертикальный</w:t>
      </w:r>
      <w:r>
        <w:rPr>
          <w:color w:val="231F20"/>
          <w:spacing w:val="-9"/>
          <w:w w:val="120"/>
        </w:rPr>
        <w:t xml:space="preserve"> </w:t>
      </w:r>
      <w:r>
        <w:rPr>
          <w:color w:val="231F20"/>
          <w:w w:val="120"/>
        </w:rPr>
        <w:t>или</w:t>
      </w:r>
      <w:r>
        <w:rPr>
          <w:color w:val="231F20"/>
          <w:spacing w:val="-8"/>
          <w:w w:val="120"/>
        </w:rPr>
        <w:t xml:space="preserve"> </w:t>
      </w:r>
      <w:r>
        <w:rPr>
          <w:color w:val="231F20"/>
          <w:w w:val="120"/>
        </w:rPr>
        <w:t>горизонтальный</w:t>
      </w:r>
      <w:r>
        <w:rPr>
          <w:color w:val="231F20"/>
          <w:spacing w:val="-9"/>
          <w:w w:val="120"/>
        </w:rPr>
        <w:t xml:space="preserve"> </w:t>
      </w:r>
      <w:r>
        <w:rPr>
          <w:color w:val="231F20"/>
          <w:w w:val="120"/>
        </w:rPr>
        <w:t>формат</w:t>
      </w:r>
      <w:r>
        <w:rPr>
          <w:color w:val="231F20"/>
          <w:spacing w:val="-58"/>
          <w:w w:val="120"/>
        </w:rPr>
        <w:t xml:space="preserve"> </w:t>
      </w:r>
      <w:r>
        <w:rPr>
          <w:color w:val="231F20"/>
          <w:w w:val="120"/>
        </w:rPr>
        <w:t>листа</w:t>
      </w:r>
      <w:r>
        <w:rPr>
          <w:color w:val="231F20"/>
          <w:spacing w:val="5"/>
          <w:w w:val="120"/>
        </w:rPr>
        <w:t xml:space="preserve"> </w:t>
      </w:r>
      <w:r>
        <w:rPr>
          <w:color w:val="231F20"/>
          <w:w w:val="120"/>
        </w:rPr>
        <w:t>для</w:t>
      </w:r>
      <w:r>
        <w:rPr>
          <w:color w:val="231F20"/>
          <w:spacing w:val="5"/>
          <w:w w:val="120"/>
        </w:rPr>
        <w:t xml:space="preserve"> </w:t>
      </w:r>
      <w:r>
        <w:rPr>
          <w:color w:val="231F20"/>
          <w:w w:val="120"/>
        </w:rPr>
        <w:t>выполнения</w:t>
      </w:r>
      <w:r>
        <w:rPr>
          <w:color w:val="231F20"/>
          <w:spacing w:val="6"/>
          <w:w w:val="120"/>
        </w:rPr>
        <w:t xml:space="preserve"> </w:t>
      </w:r>
      <w:r>
        <w:rPr>
          <w:color w:val="231F20"/>
          <w:w w:val="120"/>
        </w:rPr>
        <w:t>соответствующих</w:t>
      </w:r>
      <w:r>
        <w:rPr>
          <w:color w:val="231F20"/>
          <w:spacing w:val="5"/>
          <w:w w:val="120"/>
        </w:rPr>
        <w:t xml:space="preserve"> </w:t>
      </w:r>
      <w:r>
        <w:rPr>
          <w:color w:val="231F20"/>
          <w:w w:val="120"/>
        </w:rPr>
        <w:t>задач</w:t>
      </w:r>
      <w:r>
        <w:rPr>
          <w:color w:val="231F20"/>
          <w:spacing w:val="5"/>
          <w:w w:val="120"/>
        </w:rPr>
        <w:t xml:space="preserve"> </w:t>
      </w:r>
      <w:r>
        <w:rPr>
          <w:color w:val="231F20"/>
          <w:w w:val="120"/>
        </w:rPr>
        <w:t>рисунка.</w:t>
      </w:r>
    </w:p>
    <w:p w:rsidR="008052C0" w:rsidRDefault="008052C0" w:rsidP="008052C0">
      <w:pPr>
        <w:pStyle w:val="af1"/>
        <w:spacing w:line="254" w:lineRule="auto"/>
        <w:ind w:right="154"/>
      </w:pPr>
      <w:r>
        <w:rPr>
          <w:color w:val="231F20"/>
          <w:w w:val="115"/>
        </w:rPr>
        <w:t>Воспринимать</w:t>
      </w:r>
      <w:r>
        <w:rPr>
          <w:color w:val="231F20"/>
          <w:spacing w:val="1"/>
          <w:w w:val="115"/>
        </w:rPr>
        <w:t xml:space="preserve"> </w:t>
      </w:r>
      <w:r>
        <w:rPr>
          <w:color w:val="231F20"/>
          <w:w w:val="115"/>
        </w:rPr>
        <w:t>учебную</w:t>
      </w:r>
      <w:r>
        <w:rPr>
          <w:color w:val="231F20"/>
          <w:spacing w:val="1"/>
          <w:w w:val="115"/>
        </w:rPr>
        <w:t xml:space="preserve"> </w:t>
      </w:r>
      <w:r>
        <w:rPr>
          <w:color w:val="231F20"/>
          <w:w w:val="115"/>
        </w:rPr>
        <w:t>задачу,</w:t>
      </w:r>
      <w:r>
        <w:rPr>
          <w:color w:val="231F20"/>
          <w:spacing w:val="1"/>
          <w:w w:val="115"/>
        </w:rPr>
        <w:t xml:space="preserve"> </w:t>
      </w:r>
      <w:r>
        <w:rPr>
          <w:color w:val="231F20"/>
          <w:w w:val="115"/>
        </w:rPr>
        <w:t>поставленную</w:t>
      </w:r>
      <w:r>
        <w:rPr>
          <w:color w:val="231F20"/>
          <w:spacing w:val="1"/>
          <w:w w:val="115"/>
        </w:rPr>
        <w:t xml:space="preserve"> </w:t>
      </w:r>
      <w:r>
        <w:rPr>
          <w:color w:val="231F20"/>
          <w:w w:val="115"/>
        </w:rPr>
        <w:t>учителем,</w:t>
      </w:r>
      <w:r>
        <w:rPr>
          <w:color w:val="231F20"/>
          <w:spacing w:val="1"/>
          <w:w w:val="115"/>
        </w:rPr>
        <w:t xml:space="preserve"> </w:t>
      </w:r>
      <w:r>
        <w:rPr>
          <w:color w:val="231F20"/>
          <w:w w:val="115"/>
        </w:rPr>
        <w:t>и</w:t>
      </w:r>
      <w:r>
        <w:rPr>
          <w:color w:val="231F20"/>
          <w:spacing w:val="1"/>
          <w:w w:val="115"/>
        </w:rPr>
        <w:t xml:space="preserve"> </w:t>
      </w:r>
      <w:r>
        <w:rPr>
          <w:color w:val="231F20"/>
          <w:w w:val="115"/>
        </w:rPr>
        <w:t>решать</w:t>
      </w:r>
      <w:r>
        <w:rPr>
          <w:color w:val="231F20"/>
          <w:spacing w:val="1"/>
          <w:w w:val="115"/>
        </w:rPr>
        <w:t xml:space="preserve"> </w:t>
      </w:r>
      <w:r>
        <w:rPr>
          <w:color w:val="231F20"/>
          <w:w w:val="115"/>
        </w:rPr>
        <w:t>её</w:t>
      </w:r>
      <w:r>
        <w:rPr>
          <w:color w:val="231F20"/>
          <w:spacing w:val="1"/>
          <w:w w:val="115"/>
        </w:rPr>
        <w:t xml:space="preserve"> </w:t>
      </w:r>
      <w:r>
        <w:rPr>
          <w:color w:val="231F20"/>
          <w:w w:val="115"/>
        </w:rPr>
        <w:t>в</w:t>
      </w:r>
      <w:r>
        <w:rPr>
          <w:color w:val="231F20"/>
          <w:spacing w:val="1"/>
          <w:w w:val="115"/>
        </w:rPr>
        <w:t xml:space="preserve"> </w:t>
      </w:r>
      <w:r>
        <w:rPr>
          <w:color w:val="231F20"/>
          <w:w w:val="115"/>
        </w:rPr>
        <w:t>своей</w:t>
      </w:r>
      <w:r>
        <w:rPr>
          <w:color w:val="231F20"/>
          <w:spacing w:val="1"/>
          <w:w w:val="115"/>
        </w:rPr>
        <w:t xml:space="preserve"> </w:t>
      </w:r>
      <w:r>
        <w:rPr>
          <w:color w:val="231F20"/>
          <w:w w:val="115"/>
        </w:rPr>
        <w:t>практической</w:t>
      </w:r>
      <w:r>
        <w:rPr>
          <w:color w:val="231F20"/>
          <w:spacing w:val="1"/>
          <w:w w:val="115"/>
        </w:rPr>
        <w:t xml:space="preserve"> </w:t>
      </w:r>
      <w:r>
        <w:rPr>
          <w:color w:val="231F20"/>
          <w:w w:val="115"/>
        </w:rPr>
        <w:t>художественной  деятельно-</w:t>
      </w:r>
      <w:r>
        <w:rPr>
          <w:color w:val="231F20"/>
          <w:spacing w:val="1"/>
          <w:w w:val="115"/>
        </w:rPr>
        <w:t xml:space="preserve"> </w:t>
      </w:r>
      <w:r>
        <w:rPr>
          <w:color w:val="231F20"/>
          <w:w w:val="115"/>
        </w:rPr>
        <w:t>сти.</w:t>
      </w:r>
    </w:p>
    <w:p w:rsidR="008052C0" w:rsidRDefault="008052C0" w:rsidP="008052C0">
      <w:pPr>
        <w:pStyle w:val="af1"/>
        <w:spacing w:line="254" w:lineRule="auto"/>
      </w:pPr>
      <w:r>
        <w:rPr>
          <w:color w:val="231F20"/>
          <w:w w:val="115"/>
        </w:rPr>
        <w:t>Уметь обсуждать результаты своей практической работы и</w:t>
      </w:r>
      <w:r>
        <w:rPr>
          <w:color w:val="231F20"/>
          <w:spacing w:val="1"/>
          <w:w w:val="115"/>
        </w:rPr>
        <w:t xml:space="preserve"> </w:t>
      </w:r>
      <w:r>
        <w:rPr>
          <w:color w:val="231F20"/>
          <w:w w:val="115"/>
        </w:rPr>
        <w:t>работы</w:t>
      </w:r>
      <w:r>
        <w:rPr>
          <w:color w:val="231F20"/>
          <w:spacing w:val="1"/>
          <w:w w:val="115"/>
        </w:rPr>
        <w:t xml:space="preserve"> </w:t>
      </w:r>
      <w:r>
        <w:rPr>
          <w:color w:val="231F20"/>
          <w:w w:val="115"/>
        </w:rPr>
        <w:t>товарищей</w:t>
      </w:r>
      <w:r>
        <w:rPr>
          <w:color w:val="231F20"/>
          <w:spacing w:val="1"/>
          <w:w w:val="115"/>
        </w:rPr>
        <w:t xml:space="preserve"> </w:t>
      </w:r>
      <w:r>
        <w:rPr>
          <w:color w:val="231F20"/>
          <w:w w:val="115"/>
        </w:rPr>
        <w:t>с</w:t>
      </w:r>
      <w:r>
        <w:rPr>
          <w:color w:val="231F20"/>
          <w:spacing w:val="1"/>
          <w:w w:val="115"/>
        </w:rPr>
        <w:t xml:space="preserve"> </w:t>
      </w:r>
      <w:r>
        <w:rPr>
          <w:color w:val="231F20"/>
          <w:w w:val="115"/>
        </w:rPr>
        <w:t>позиций</w:t>
      </w:r>
      <w:r>
        <w:rPr>
          <w:color w:val="231F20"/>
          <w:spacing w:val="1"/>
          <w:w w:val="115"/>
        </w:rPr>
        <w:t xml:space="preserve"> </w:t>
      </w:r>
      <w:r>
        <w:rPr>
          <w:color w:val="231F20"/>
          <w:w w:val="115"/>
        </w:rPr>
        <w:t>соответствия</w:t>
      </w:r>
      <w:r>
        <w:rPr>
          <w:color w:val="231F20"/>
          <w:spacing w:val="1"/>
          <w:w w:val="115"/>
        </w:rPr>
        <w:t xml:space="preserve"> </w:t>
      </w:r>
      <w:r>
        <w:rPr>
          <w:color w:val="231F20"/>
          <w:w w:val="115"/>
        </w:rPr>
        <w:t>их</w:t>
      </w:r>
      <w:r>
        <w:rPr>
          <w:color w:val="231F20"/>
          <w:spacing w:val="1"/>
          <w:w w:val="115"/>
        </w:rPr>
        <w:t xml:space="preserve"> </w:t>
      </w:r>
      <w:r>
        <w:rPr>
          <w:color w:val="231F20"/>
          <w:w w:val="115"/>
        </w:rPr>
        <w:t>поставленной</w:t>
      </w:r>
      <w:r>
        <w:rPr>
          <w:color w:val="231F20"/>
          <w:spacing w:val="1"/>
          <w:w w:val="115"/>
        </w:rPr>
        <w:t xml:space="preserve"> </w:t>
      </w:r>
      <w:r>
        <w:rPr>
          <w:color w:val="231F20"/>
          <w:w w:val="115"/>
        </w:rPr>
        <w:t>учебной</w:t>
      </w:r>
      <w:r>
        <w:rPr>
          <w:color w:val="231F20"/>
          <w:spacing w:val="17"/>
          <w:w w:val="115"/>
        </w:rPr>
        <w:t xml:space="preserve"> </w:t>
      </w:r>
      <w:r>
        <w:rPr>
          <w:color w:val="231F20"/>
          <w:w w:val="115"/>
        </w:rPr>
        <w:t>задаче,</w:t>
      </w:r>
      <w:r>
        <w:rPr>
          <w:color w:val="231F20"/>
          <w:spacing w:val="18"/>
          <w:w w:val="115"/>
        </w:rPr>
        <w:t xml:space="preserve"> </w:t>
      </w:r>
      <w:r>
        <w:rPr>
          <w:color w:val="231F20"/>
          <w:w w:val="115"/>
        </w:rPr>
        <w:t>с</w:t>
      </w:r>
      <w:r>
        <w:rPr>
          <w:color w:val="231F20"/>
          <w:spacing w:val="18"/>
          <w:w w:val="115"/>
        </w:rPr>
        <w:t xml:space="preserve"> </w:t>
      </w:r>
      <w:r>
        <w:rPr>
          <w:color w:val="231F20"/>
          <w:w w:val="115"/>
        </w:rPr>
        <w:t>позиций</w:t>
      </w:r>
      <w:r>
        <w:rPr>
          <w:color w:val="231F20"/>
          <w:spacing w:val="17"/>
          <w:w w:val="115"/>
        </w:rPr>
        <w:t xml:space="preserve"> </w:t>
      </w:r>
      <w:r>
        <w:rPr>
          <w:color w:val="231F20"/>
          <w:w w:val="115"/>
        </w:rPr>
        <w:t>выраженного</w:t>
      </w:r>
      <w:r>
        <w:rPr>
          <w:color w:val="231F20"/>
          <w:spacing w:val="18"/>
          <w:w w:val="115"/>
        </w:rPr>
        <w:t xml:space="preserve"> </w:t>
      </w:r>
      <w:r>
        <w:rPr>
          <w:color w:val="231F20"/>
          <w:w w:val="115"/>
        </w:rPr>
        <w:t>в</w:t>
      </w:r>
      <w:r>
        <w:rPr>
          <w:color w:val="231F20"/>
          <w:spacing w:val="18"/>
          <w:w w:val="115"/>
        </w:rPr>
        <w:t xml:space="preserve"> </w:t>
      </w:r>
      <w:r>
        <w:rPr>
          <w:color w:val="231F20"/>
          <w:w w:val="115"/>
        </w:rPr>
        <w:t>рисунке</w:t>
      </w:r>
      <w:r>
        <w:rPr>
          <w:color w:val="231F20"/>
          <w:spacing w:val="18"/>
          <w:w w:val="115"/>
        </w:rPr>
        <w:t xml:space="preserve"> </w:t>
      </w:r>
      <w:r>
        <w:rPr>
          <w:color w:val="231F20"/>
          <w:w w:val="115"/>
        </w:rPr>
        <w:t>содержания</w:t>
      </w:r>
      <w:r>
        <w:rPr>
          <w:color w:val="231F20"/>
          <w:spacing w:val="-55"/>
          <w:w w:val="115"/>
        </w:rPr>
        <w:t xml:space="preserve"> </w:t>
      </w:r>
      <w:r>
        <w:rPr>
          <w:color w:val="231F20"/>
          <w:w w:val="115"/>
        </w:rPr>
        <w:t>и графических средств его выражения (в рамках программного</w:t>
      </w:r>
      <w:r>
        <w:rPr>
          <w:color w:val="231F20"/>
          <w:spacing w:val="1"/>
          <w:w w:val="115"/>
        </w:rPr>
        <w:t xml:space="preserve"> </w:t>
      </w:r>
      <w:r>
        <w:rPr>
          <w:color w:val="231F20"/>
          <w:w w:val="115"/>
        </w:rPr>
        <w:t>материала).</w:t>
      </w:r>
    </w:p>
    <w:p w:rsidR="008052C0" w:rsidRDefault="008052C0" w:rsidP="008052C0">
      <w:pPr>
        <w:pStyle w:val="2"/>
        <w:spacing w:before="120"/>
      </w:pPr>
      <w:r>
        <w:rPr>
          <w:color w:val="231F20"/>
          <w:w w:val="85"/>
        </w:rPr>
        <w:t>Модуль</w:t>
      </w:r>
      <w:r>
        <w:rPr>
          <w:color w:val="231F20"/>
          <w:spacing w:val="7"/>
          <w:w w:val="85"/>
        </w:rPr>
        <w:t xml:space="preserve"> </w:t>
      </w:r>
      <w:r>
        <w:rPr>
          <w:color w:val="231F20"/>
          <w:w w:val="85"/>
        </w:rPr>
        <w:t>«Живопись»</w:t>
      </w:r>
    </w:p>
    <w:p w:rsidR="008052C0" w:rsidRDefault="008052C0" w:rsidP="008052C0">
      <w:pPr>
        <w:pStyle w:val="af1"/>
        <w:spacing w:before="73" w:line="254" w:lineRule="auto"/>
        <w:ind w:right="154"/>
      </w:pPr>
      <w:r>
        <w:rPr>
          <w:color w:val="231F20"/>
          <w:w w:val="120"/>
        </w:rPr>
        <w:t>Осваивать</w:t>
      </w:r>
      <w:r>
        <w:rPr>
          <w:color w:val="231F20"/>
          <w:spacing w:val="56"/>
          <w:w w:val="120"/>
        </w:rPr>
        <w:t xml:space="preserve"> </w:t>
      </w:r>
      <w:r>
        <w:rPr>
          <w:color w:val="231F20"/>
          <w:w w:val="120"/>
        </w:rPr>
        <w:t>навыки</w:t>
      </w:r>
      <w:r>
        <w:rPr>
          <w:color w:val="231F20"/>
          <w:spacing w:val="57"/>
          <w:w w:val="120"/>
        </w:rPr>
        <w:t xml:space="preserve"> </w:t>
      </w:r>
      <w:r>
        <w:rPr>
          <w:color w:val="231F20"/>
          <w:w w:val="120"/>
        </w:rPr>
        <w:t>работы</w:t>
      </w:r>
      <w:r>
        <w:rPr>
          <w:color w:val="231F20"/>
          <w:spacing w:val="57"/>
          <w:w w:val="120"/>
        </w:rPr>
        <w:t xml:space="preserve"> </w:t>
      </w:r>
      <w:r>
        <w:rPr>
          <w:color w:val="231F20"/>
          <w:w w:val="120"/>
        </w:rPr>
        <w:t>красками</w:t>
      </w:r>
      <w:r>
        <w:rPr>
          <w:color w:val="231F20"/>
          <w:spacing w:val="57"/>
          <w:w w:val="120"/>
        </w:rPr>
        <w:t xml:space="preserve"> </w:t>
      </w:r>
      <w:r>
        <w:rPr>
          <w:color w:val="231F20"/>
          <w:w w:val="120"/>
        </w:rPr>
        <w:t>«гуашь»</w:t>
      </w:r>
      <w:r>
        <w:rPr>
          <w:color w:val="231F20"/>
          <w:spacing w:val="57"/>
          <w:w w:val="120"/>
        </w:rPr>
        <w:t xml:space="preserve"> </w:t>
      </w:r>
      <w:r>
        <w:rPr>
          <w:color w:val="231F20"/>
          <w:w w:val="120"/>
        </w:rPr>
        <w:t>в</w:t>
      </w:r>
      <w:r>
        <w:rPr>
          <w:color w:val="231F20"/>
          <w:spacing w:val="57"/>
          <w:w w:val="120"/>
        </w:rPr>
        <w:t xml:space="preserve"> </w:t>
      </w:r>
      <w:r>
        <w:rPr>
          <w:color w:val="231F20"/>
          <w:w w:val="120"/>
        </w:rPr>
        <w:t>условиях</w:t>
      </w:r>
      <w:r>
        <w:rPr>
          <w:color w:val="231F20"/>
          <w:spacing w:val="-58"/>
          <w:w w:val="120"/>
        </w:rPr>
        <w:t xml:space="preserve"> </w:t>
      </w:r>
      <w:r>
        <w:rPr>
          <w:color w:val="231F20"/>
          <w:w w:val="120"/>
        </w:rPr>
        <w:t>урока.</w:t>
      </w:r>
    </w:p>
    <w:p w:rsidR="008052C0" w:rsidRDefault="008052C0" w:rsidP="008052C0">
      <w:pPr>
        <w:pStyle w:val="af1"/>
        <w:spacing w:line="254" w:lineRule="auto"/>
      </w:pPr>
      <w:r>
        <w:rPr>
          <w:color w:val="231F20"/>
          <w:w w:val="120"/>
        </w:rPr>
        <w:t>Знать три основных цвета; обсуждать и называть ассоциа-</w:t>
      </w:r>
      <w:r>
        <w:rPr>
          <w:color w:val="231F20"/>
          <w:spacing w:val="1"/>
          <w:w w:val="120"/>
        </w:rPr>
        <w:t xml:space="preserve"> </w:t>
      </w:r>
      <w:r>
        <w:rPr>
          <w:color w:val="231F20"/>
          <w:w w:val="120"/>
        </w:rPr>
        <w:t>тивные</w:t>
      </w:r>
      <w:r>
        <w:rPr>
          <w:color w:val="231F20"/>
          <w:spacing w:val="8"/>
          <w:w w:val="120"/>
        </w:rPr>
        <w:t xml:space="preserve"> </w:t>
      </w:r>
      <w:r>
        <w:rPr>
          <w:color w:val="231F20"/>
          <w:w w:val="120"/>
        </w:rPr>
        <w:t>представления,</w:t>
      </w:r>
      <w:r>
        <w:rPr>
          <w:color w:val="231F20"/>
          <w:spacing w:val="8"/>
          <w:w w:val="120"/>
        </w:rPr>
        <w:t xml:space="preserve"> </w:t>
      </w:r>
      <w:r>
        <w:rPr>
          <w:color w:val="231F20"/>
          <w:w w:val="120"/>
        </w:rPr>
        <w:t>которые</w:t>
      </w:r>
      <w:r>
        <w:rPr>
          <w:color w:val="231F20"/>
          <w:spacing w:val="8"/>
          <w:w w:val="120"/>
        </w:rPr>
        <w:t xml:space="preserve"> </w:t>
      </w:r>
      <w:r>
        <w:rPr>
          <w:color w:val="231F20"/>
          <w:w w:val="120"/>
        </w:rPr>
        <w:t>рождает</w:t>
      </w:r>
      <w:r>
        <w:rPr>
          <w:color w:val="231F20"/>
          <w:spacing w:val="9"/>
          <w:w w:val="120"/>
        </w:rPr>
        <w:t xml:space="preserve"> </w:t>
      </w:r>
      <w:r>
        <w:rPr>
          <w:color w:val="231F20"/>
          <w:w w:val="120"/>
        </w:rPr>
        <w:t>каждый</w:t>
      </w:r>
      <w:r>
        <w:rPr>
          <w:color w:val="231F20"/>
          <w:spacing w:val="8"/>
          <w:w w:val="120"/>
        </w:rPr>
        <w:t xml:space="preserve"> </w:t>
      </w:r>
      <w:r>
        <w:rPr>
          <w:color w:val="231F20"/>
          <w:w w:val="120"/>
        </w:rPr>
        <w:t>цвет.</w:t>
      </w:r>
    </w:p>
    <w:p w:rsidR="008052C0" w:rsidRDefault="008052C0" w:rsidP="008052C0">
      <w:pPr>
        <w:widowControl/>
        <w:autoSpaceDE/>
        <w:autoSpaceDN/>
        <w:spacing w:line="254" w:lineRule="auto"/>
        <w:sectPr w:rsidR="008052C0">
          <w:pgSz w:w="7830" w:h="12020"/>
          <w:pgMar w:top="600" w:right="580" w:bottom="900" w:left="580" w:header="0" w:footer="709" w:gutter="0"/>
          <w:cols w:space="720"/>
        </w:sectPr>
      </w:pPr>
    </w:p>
    <w:p w:rsidR="008052C0" w:rsidRDefault="008052C0" w:rsidP="008052C0">
      <w:pPr>
        <w:pStyle w:val="af1"/>
        <w:spacing w:before="70" w:line="256" w:lineRule="auto"/>
      </w:pPr>
      <w:r>
        <w:rPr>
          <w:color w:val="231F20"/>
          <w:w w:val="115"/>
        </w:rPr>
        <w:lastRenderedPageBreak/>
        <w:t>Осознавать эмоциональное звучание цвета и уметь форму-</w:t>
      </w:r>
      <w:r>
        <w:rPr>
          <w:color w:val="231F20"/>
          <w:spacing w:val="1"/>
          <w:w w:val="115"/>
        </w:rPr>
        <w:t xml:space="preserve"> </w:t>
      </w:r>
      <w:r>
        <w:rPr>
          <w:color w:val="231F20"/>
          <w:w w:val="115"/>
        </w:rPr>
        <w:t>лировать своё мнение с опорой на опыт жизненных ассоциа-</w:t>
      </w:r>
      <w:r>
        <w:rPr>
          <w:color w:val="231F20"/>
          <w:spacing w:val="1"/>
          <w:w w:val="115"/>
        </w:rPr>
        <w:t xml:space="preserve"> </w:t>
      </w:r>
      <w:r>
        <w:rPr>
          <w:color w:val="231F20"/>
          <w:w w:val="115"/>
        </w:rPr>
        <w:t>ций.</w:t>
      </w:r>
    </w:p>
    <w:p w:rsidR="008052C0" w:rsidRDefault="008052C0" w:rsidP="008052C0">
      <w:pPr>
        <w:pStyle w:val="af1"/>
        <w:spacing w:before="3" w:line="256" w:lineRule="auto"/>
      </w:pPr>
      <w:r>
        <w:rPr>
          <w:color w:val="231F20"/>
          <w:w w:val="120"/>
        </w:rPr>
        <w:t>Приобретать опыт экспериментирования, исследования ре-</w:t>
      </w:r>
      <w:r>
        <w:rPr>
          <w:color w:val="231F20"/>
          <w:spacing w:val="-57"/>
          <w:w w:val="120"/>
        </w:rPr>
        <w:t xml:space="preserve"> </w:t>
      </w:r>
      <w:r>
        <w:rPr>
          <w:color w:val="231F20"/>
          <w:w w:val="120"/>
        </w:rPr>
        <w:t>зультатов</w:t>
      </w:r>
      <w:r>
        <w:rPr>
          <w:color w:val="231F20"/>
          <w:spacing w:val="6"/>
          <w:w w:val="120"/>
        </w:rPr>
        <w:t xml:space="preserve"> </w:t>
      </w:r>
      <w:r>
        <w:rPr>
          <w:color w:val="231F20"/>
          <w:w w:val="120"/>
        </w:rPr>
        <w:t>смешения</w:t>
      </w:r>
      <w:r>
        <w:rPr>
          <w:color w:val="231F20"/>
          <w:spacing w:val="6"/>
          <w:w w:val="120"/>
        </w:rPr>
        <w:t xml:space="preserve"> </w:t>
      </w:r>
      <w:r>
        <w:rPr>
          <w:color w:val="231F20"/>
          <w:w w:val="120"/>
        </w:rPr>
        <w:t>красок</w:t>
      </w:r>
      <w:r>
        <w:rPr>
          <w:color w:val="231F20"/>
          <w:spacing w:val="6"/>
          <w:w w:val="120"/>
        </w:rPr>
        <w:t xml:space="preserve"> </w:t>
      </w:r>
      <w:r>
        <w:rPr>
          <w:color w:val="231F20"/>
          <w:w w:val="120"/>
        </w:rPr>
        <w:t>и</w:t>
      </w:r>
      <w:r>
        <w:rPr>
          <w:color w:val="231F20"/>
          <w:spacing w:val="6"/>
          <w:w w:val="120"/>
        </w:rPr>
        <w:t xml:space="preserve"> </w:t>
      </w:r>
      <w:r>
        <w:rPr>
          <w:color w:val="231F20"/>
          <w:w w:val="120"/>
        </w:rPr>
        <w:t>получения</w:t>
      </w:r>
      <w:r>
        <w:rPr>
          <w:color w:val="231F20"/>
          <w:spacing w:val="6"/>
          <w:w w:val="120"/>
        </w:rPr>
        <w:t xml:space="preserve"> </w:t>
      </w:r>
      <w:r>
        <w:rPr>
          <w:color w:val="231F20"/>
          <w:w w:val="120"/>
        </w:rPr>
        <w:t>нового</w:t>
      </w:r>
      <w:r>
        <w:rPr>
          <w:color w:val="231F20"/>
          <w:spacing w:val="6"/>
          <w:w w:val="120"/>
        </w:rPr>
        <w:t xml:space="preserve"> </w:t>
      </w:r>
      <w:r>
        <w:rPr>
          <w:color w:val="231F20"/>
          <w:w w:val="120"/>
        </w:rPr>
        <w:t>цвета.</w:t>
      </w:r>
    </w:p>
    <w:p w:rsidR="008052C0" w:rsidRDefault="008052C0" w:rsidP="008052C0">
      <w:pPr>
        <w:pStyle w:val="af1"/>
        <w:spacing w:before="2" w:line="256" w:lineRule="auto"/>
      </w:pPr>
      <w:r>
        <w:rPr>
          <w:color w:val="231F20"/>
          <w:w w:val="115"/>
        </w:rPr>
        <w:t>Вести творческую работу на заданную тему с опорой на зри-</w:t>
      </w:r>
      <w:r>
        <w:rPr>
          <w:color w:val="231F20"/>
          <w:spacing w:val="1"/>
          <w:w w:val="115"/>
        </w:rPr>
        <w:t xml:space="preserve"> </w:t>
      </w:r>
      <w:r>
        <w:rPr>
          <w:color w:val="231F20"/>
          <w:w w:val="115"/>
        </w:rPr>
        <w:t>тельные</w:t>
      </w:r>
      <w:r>
        <w:rPr>
          <w:color w:val="231F20"/>
          <w:spacing w:val="19"/>
          <w:w w:val="115"/>
        </w:rPr>
        <w:t xml:space="preserve"> </w:t>
      </w:r>
      <w:r>
        <w:rPr>
          <w:color w:val="231F20"/>
          <w:w w:val="115"/>
        </w:rPr>
        <w:t>впечатления,</w:t>
      </w:r>
      <w:r>
        <w:rPr>
          <w:color w:val="231F20"/>
          <w:spacing w:val="19"/>
          <w:w w:val="115"/>
        </w:rPr>
        <w:t xml:space="preserve"> </w:t>
      </w:r>
      <w:r>
        <w:rPr>
          <w:color w:val="231F20"/>
          <w:w w:val="115"/>
        </w:rPr>
        <w:t>организованные</w:t>
      </w:r>
      <w:r>
        <w:rPr>
          <w:color w:val="231F20"/>
          <w:spacing w:val="20"/>
          <w:w w:val="115"/>
        </w:rPr>
        <w:t xml:space="preserve"> </w:t>
      </w:r>
      <w:r>
        <w:rPr>
          <w:color w:val="231F20"/>
          <w:w w:val="115"/>
        </w:rPr>
        <w:t>педагогом.</w:t>
      </w:r>
    </w:p>
    <w:p w:rsidR="008052C0" w:rsidRDefault="008052C0" w:rsidP="008052C0">
      <w:pPr>
        <w:pStyle w:val="2"/>
        <w:spacing w:before="149"/>
      </w:pPr>
      <w:r>
        <w:rPr>
          <w:color w:val="231F20"/>
          <w:w w:val="85"/>
        </w:rPr>
        <w:t>Модуль</w:t>
      </w:r>
      <w:r>
        <w:rPr>
          <w:color w:val="231F20"/>
          <w:spacing w:val="5"/>
          <w:w w:val="85"/>
        </w:rPr>
        <w:t xml:space="preserve"> </w:t>
      </w:r>
      <w:r>
        <w:rPr>
          <w:color w:val="231F20"/>
          <w:w w:val="85"/>
        </w:rPr>
        <w:t>«Скульптура»</w:t>
      </w:r>
    </w:p>
    <w:p w:rsidR="008052C0" w:rsidRDefault="008052C0" w:rsidP="008052C0">
      <w:pPr>
        <w:pStyle w:val="af1"/>
        <w:spacing w:before="77" w:line="256" w:lineRule="auto"/>
      </w:pPr>
      <w:r>
        <w:rPr>
          <w:color w:val="231F20"/>
          <w:w w:val="120"/>
        </w:rPr>
        <w:t>Приобретать опыт аналитического наблюдения, поиска вы-</w:t>
      </w:r>
      <w:r>
        <w:rPr>
          <w:color w:val="231F20"/>
          <w:spacing w:val="-57"/>
          <w:w w:val="120"/>
        </w:rPr>
        <w:t xml:space="preserve"> </w:t>
      </w:r>
      <w:r>
        <w:rPr>
          <w:color w:val="231F20"/>
          <w:w w:val="115"/>
        </w:rPr>
        <w:t>разительных образных объёмных форм в природе (облака, кам-</w:t>
      </w:r>
      <w:r>
        <w:rPr>
          <w:color w:val="231F20"/>
          <w:spacing w:val="1"/>
          <w:w w:val="115"/>
        </w:rPr>
        <w:t xml:space="preserve"> </w:t>
      </w:r>
      <w:r>
        <w:rPr>
          <w:color w:val="231F20"/>
          <w:w w:val="120"/>
        </w:rPr>
        <w:t>ни,</w:t>
      </w:r>
      <w:r>
        <w:rPr>
          <w:color w:val="231F20"/>
          <w:spacing w:val="11"/>
          <w:w w:val="120"/>
        </w:rPr>
        <w:t xml:space="preserve"> </w:t>
      </w:r>
      <w:r>
        <w:rPr>
          <w:color w:val="231F20"/>
          <w:w w:val="120"/>
        </w:rPr>
        <w:t>коряги,</w:t>
      </w:r>
      <w:r>
        <w:rPr>
          <w:color w:val="231F20"/>
          <w:spacing w:val="11"/>
          <w:w w:val="120"/>
        </w:rPr>
        <w:t xml:space="preserve"> </w:t>
      </w:r>
      <w:r>
        <w:rPr>
          <w:color w:val="231F20"/>
          <w:w w:val="120"/>
        </w:rPr>
        <w:t>формы</w:t>
      </w:r>
      <w:r>
        <w:rPr>
          <w:color w:val="231F20"/>
          <w:spacing w:val="12"/>
          <w:w w:val="120"/>
        </w:rPr>
        <w:t xml:space="preserve"> </w:t>
      </w:r>
      <w:r>
        <w:rPr>
          <w:color w:val="231F20"/>
          <w:w w:val="120"/>
        </w:rPr>
        <w:t>плодов</w:t>
      </w:r>
      <w:r>
        <w:rPr>
          <w:color w:val="231F20"/>
          <w:spacing w:val="11"/>
          <w:w w:val="120"/>
        </w:rPr>
        <w:t xml:space="preserve"> </w:t>
      </w:r>
      <w:r>
        <w:rPr>
          <w:color w:val="231F20"/>
          <w:w w:val="120"/>
        </w:rPr>
        <w:t>и</w:t>
      </w:r>
      <w:r>
        <w:rPr>
          <w:color w:val="231F20"/>
          <w:spacing w:val="11"/>
          <w:w w:val="120"/>
        </w:rPr>
        <w:t xml:space="preserve"> </w:t>
      </w:r>
      <w:r>
        <w:rPr>
          <w:color w:val="231F20"/>
          <w:w w:val="120"/>
        </w:rPr>
        <w:t>др.).</w:t>
      </w:r>
    </w:p>
    <w:p w:rsidR="008052C0" w:rsidRDefault="008052C0" w:rsidP="008052C0">
      <w:pPr>
        <w:pStyle w:val="af1"/>
        <w:spacing w:before="3" w:line="256" w:lineRule="auto"/>
      </w:pPr>
      <w:r>
        <w:rPr>
          <w:color w:val="231F20"/>
          <w:w w:val="120"/>
        </w:rPr>
        <w:t>Осваивать первичные приёмы лепки из пластилина, приоб-</w:t>
      </w:r>
      <w:r>
        <w:rPr>
          <w:color w:val="231F20"/>
          <w:spacing w:val="-57"/>
          <w:w w:val="120"/>
        </w:rPr>
        <w:t xml:space="preserve"> </w:t>
      </w:r>
      <w:r>
        <w:rPr>
          <w:color w:val="231F20"/>
          <w:w w:val="120"/>
        </w:rPr>
        <w:t>ретать представления о целостной форме в объёмном изобра-</w:t>
      </w:r>
      <w:r>
        <w:rPr>
          <w:color w:val="231F20"/>
          <w:spacing w:val="-57"/>
          <w:w w:val="120"/>
        </w:rPr>
        <w:t xml:space="preserve"> </w:t>
      </w:r>
      <w:r>
        <w:rPr>
          <w:color w:val="231F20"/>
          <w:w w:val="120"/>
        </w:rPr>
        <w:t>жении.</w:t>
      </w:r>
    </w:p>
    <w:p w:rsidR="008052C0" w:rsidRDefault="008052C0" w:rsidP="008052C0">
      <w:pPr>
        <w:pStyle w:val="af1"/>
        <w:spacing w:before="3" w:line="256" w:lineRule="auto"/>
      </w:pPr>
      <w:r>
        <w:rPr>
          <w:color w:val="231F20"/>
          <w:w w:val="115"/>
        </w:rPr>
        <w:t>Овладевать первичными навыками бумагопластики — созда-</w:t>
      </w:r>
      <w:r>
        <w:rPr>
          <w:color w:val="231F20"/>
          <w:spacing w:val="1"/>
          <w:w w:val="115"/>
        </w:rPr>
        <w:t xml:space="preserve"> </w:t>
      </w:r>
      <w:r>
        <w:rPr>
          <w:color w:val="231F20"/>
          <w:w w:val="120"/>
        </w:rPr>
        <w:t>ния</w:t>
      </w:r>
      <w:r>
        <w:rPr>
          <w:color w:val="231F20"/>
          <w:spacing w:val="-14"/>
          <w:w w:val="120"/>
        </w:rPr>
        <w:t xml:space="preserve"> </w:t>
      </w:r>
      <w:r>
        <w:rPr>
          <w:color w:val="231F20"/>
          <w:w w:val="120"/>
        </w:rPr>
        <w:t>объёмных</w:t>
      </w:r>
      <w:r>
        <w:rPr>
          <w:color w:val="231F20"/>
          <w:spacing w:val="-13"/>
          <w:w w:val="120"/>
        </w:rPr>
        <w:t xml:space="preserve"> </w:t>
      </w:r>
      <w:r>
        <w:rPr>
          <w:color w:val="231F20"/>
          <w:w w:val="120"/>
        </w:rPr>
        <w:t>форм</w:t>
      </w:r>
      <w:r>
        <w:rPr>
          <w:color w:val="231F20"/>
          <w:spacing w:val="-13"/>
          <w:w w:val="120"/>
        </w:rPr>
        <w:t xml:space="preserve"> </w:t>
      </w:r>
      <w:r>
        <w:rPr>
          <w:color w:val="231F20"/>
          <w:w w:val="120"/>
        </w:rPr>
        <w:t>из</w:t>
      </w:r>
      <w:r>
        <w:rPr>
          <w:color w:val="231F20"/>
          <w:spacing w:val="-13"/>
          <w:w w:val="120"/>
        </w:rPr>
        <w:t xml:space="preserve"> </w:t>
      </w:r>
      <w:r>
        <w:rPr>
          <w:color w:val="231F20"/>
          <w:w w:val="120"/>
        </w:rPr>
        <w:t>бумаги</w:t>
      </w:r>
      <w:r>
        <w:rPr>
          <w:color w:val="231F20"/>
          <w:spacing w:val="-13"/>
          <w:w w:val="120"/>
        </w:rPr>
        <w:t xml:space="preserve"> </w:t>
      </w:r>
      <w:r>
        <w:rPr>
          <w:color w:val="231F20"/>
          <w:w w:val="120"/>
        </w:rPr>
        <w:t>путём</w:t>
      </w:r>
      <w:r>
        <w:rPr>
          <w:color w:val="231F20"/>
          <w:spacing w:val="-13"/>
          <w:w w:val="120"/>
        </w:rPr>
        <w:t xml:space="preserve"> </w:t>
      </w:r>
      <w:r>
        <w:rPr>
          <w:color w:val="231F20"/>
          <w:w w:val="120"/>
        </w:rPr>
        <w:t>её</w:t>
      </w:r>
      <w:r>
        <w:rPr>
          <w:color w:val="231F20"/>
          <w:spacing w:val="-13"/>
          <w:w w:val="120"/>
        </w:rPr>
        <w:t xml:space="preserve"> </w:t>
      </w:r>
      <w:r>
        <w:rPr>
          <w:color w:val="231F20"/>
          <w:w w:val="120"/>
        </w:rPr>
        <w:t>складывания,</w:t>
      </w:r>
      <w:r>
        <w:rPr>
          <w:color w:val="231F20"/>
          <w:spacing w:val="-13"/>
          <w:w w:val="120"/>
        </w:rPr>
        <w:t xml:space="preserve"> </w:t>
      </w:r>
      <w:r>
        <w:rPr>
          <w:color w:val="231F20"/>
          <w:w w:val="120"/>
        </w:rPr>
        <w:t>надреза-</w:t>
      </w:r>
      <w:r>
        <w:rPr>
          <w:color w:val="231F20"/>
          <w:spacing w:val="-58"/>
          <w:w w:val="120"/>
        </w:rPr>
        <w:t xml:space="preserve"> </w:t>
      </w:r>
      <w:r>
        <w:rPr>
          <w:color w:val="231F20"/>
          <w:w w:val="120"/>
        </w:rPr>
        <w:t>ния,</w:t>
      </w:r>
      <w:r>
        <w:rPr>
          <w:color w:val="231F20"/>
          <w:spacing w:val="12"/>
          <w:w w:val="120"/>
        </w:rPr>
        <w:t xml:space="preserve"> </w:t>
      </w:r>
      <w:r>
        <w:rPr>
          <w:color w:val="231F20"/>
          <w:w w:val="120"/>
        </w:rPr>
        <w:t>закручивания</w:t>
      </w:r>
      <w:r>
        <w:rPr>
          <w:color w:val="231F20"/>
          <w:spacing w:val="13"/>
          <w:w w:val="120"/>
        </w:rPr>
        <w:t xml:space="preserve"> </w:t>
      </w:r>
      <w:r>
        <w:rPr>
          <w:color w:val="231F20"/>
          <w:w w:val="120"/>
        </w:rPr>
        <w:t>и</w:t>
      </w:r>
      <w:r>
        <w:rPr>
          <w:color w:val="231F20"/>
          <w:spacing w:val="12"/>
          <w:w w:val="120"/>
        </w:rPr>
        <w:t xml:space="preserve"> </w:t>
      </w:r>
      <w:r>
        <w:rPr>
          <w:color w:val="231F20"/>
          <w:w w:val="120"/>
        </w:rPr>
        <w:t>др.</w:t>
      </w:r>
    </w:p>
    <w:p w:rsidR="008052C0" w:rsidRDefault="008052C0" w:rsidP="008052C0">
      <w:pPr>
        <w:pStyle w:val="2"/>
        <w:spacing w:before="150"/>
      </w:pPr>
      <w:r>
        <w:rPr>
          <w:color w:val="231F20"/>
          <w:w w:val="85"/>
        </w:rPr>
        <w:t>Модуль</w:t>
      </w:r>
      <w:r>
        <w:rPr>
          <w:color w:val="231F20"/>
          <w:spacing w:val="-2"/>
          <w:w w:val="85"/>
        </w:rPr>
        <w:t xml:space="preserve"> </w:t>
      </w:r>
      <w:r>
        <w:rPr>
          <w:color w:val="231F20"/>
          <w:w w:val="85"/>
        </w:rPr>
        <w:t>«Декоративно-прикладное</w:t>
      </w:r>
      <w:r>
        <w:rPr>
          <w:color w:val="231F20"/>
          <w:spacing w:val="-1"/>
          <w:w w:val="85"/>
        </w:rPr>
        <w:t xml:space="preserve"> </w:t>
      </w:r>
      <w:r>
        <w:rPr>
          <w:color w:val="231F20"/>
          <w:w w:val="85"/>
        </w:rPr>
        <w:t>искусство»</w:t>
      </w:r>
    </w:p>
    <w:p w:rsidR="008052C0" w:rsidRDefault="008052C0" w:rsidP="008052C0">
      <w:pPr>
        <w:pStyle w:val="af1"/>
        <w:spacing w:before="77" w:line="256" w:lineRule="auto"/>
        <w:ind w:right="154"/>
      </w:pPr>
      <w:r>
        <w:rPr>
          <w:color w:val="231F20"/>
          <w:w w:val="115"/>
        </w:rPr>
        <w:t>Уметь рассматривать и эстетически характеризовать различ-</w:t>
      </w:r>
      <w:r>
        <w:rPr>
          <w:color w:val="231F20"/>
          <w:spacing w:val="1"/>
          <w:w w:val="115"/>
        </w:rPr>
        <w:t xml:space="preserve"> </w:t>
      </w:r>
      <w:r>
        <w:rPr>
          <w:color w:val="231F20"/>
          <w:w w:val="115"/>
        </w:rPr>
        <w:t>ные примеры узоров в природе (в условиях урока на основе</w:t>
      </w:r>
      <w:r>
        <w:rPr>
          <w:color w:val="231F20"/>
          <w:spacing w:val="1"/>
          <w:w w:val="115"/>
        </w:rPr>
        <w:t xml:space="preserve"> </w:t>
      </w:r>
      <w:r>
        <w:rPr>
          <w:color w:val="231F20"/>
          <w:w w:val="115"/>
        </w:rPr>
        <w:t>фотографий); приводить примеры, сопоставлять и искать ассо-</w:t>
      </w:r>
      <w:r>
        <w:rPr>
          <w:color w:val="231F20"/>
          <w:spacing w:val="1"/>
          <w:w w:val="115"/>
        </w:rPr>
        <w:t xml:space="preserve"> </w:t>
      </w:r>
      <w:r>
        <w:rPr>
          <w:color w:val="231F20"/>
          <w:w w:val="115"/>
        </w:rPr>
        <w:t>циации с орнаментами в произведениях декоративно-приклад-</w:t>
      </w:r>
      <w:r>
        <w:rPr>
          <w:color w:val="231F20"/>
          <w:spacing w:val="1"/>
          <w:w w:val="115"/>
        </w:rPr>
        <w:t xml:space="preserve"> </w:t>
      </w:r>
      <w:r>
        <w:rPr>
          <w:color w:val="231F20"/>
          <w:w w:val="115"/>
        </w:rPr>
        <w:t>ного</w:t>
      </w:r>
      <w:r>
        <w:rPr>
          <w:color w:val="231F20"/>
          <w:spacing w:val="14"/>
          <w:w w:val="115"/>
        </w:rPr>
        <w:t xml:space="preserve"> </w:t>
      </w:r>
      <w:r>
        <w:rPr>
          <w:color w:val="231F20"/>
          <w:w w:val="115"/>
        </w:rPr>
        <w:t>искусства.</w:t>
      </w:r>
    </w:p>
    <w:p w:rsidR="008052C0" w:rsidRDefault="008052C0" w:rsidP="008052C0">
      <w:pPr>
        <w:pStyle w:val="af1"/>
        <w:spacing w:before="5" w:line="256" w:lineRule="auto"/>
      </w:pPr>
      <w:r>
        <w:rPr>
          <w:color w:val="231F20"/>
          <w:w w:val="120"/>
        </w:rPr>
        <w:t>Различать виды орнаментов по изобразительным мотивам:</w:t>
      </w:r>
      <w:r>
        <w:rPr>
          <w:color w:val="231F20"/>
          <w:spacing w:val="1"/>
          <w:w w:val="120"/>
        </w:rPr>
        <w:t xml:space="preserve"> </w:t>
      </w:r>
      <w:r>
        <w:rPr>
          <w:color w:val="231F20"/>
          <w:w w:val="120"/>
        </w:rPr>
        <w:t>растительные,</w:t>
      </w:r>
      <w:r>
        <w:rPr>
          <w:color w:val="231F20"/>
          <w:spacing w:val="8"/>
          <w:w w:val="120"/>
        </w:rPr>
        <w:t xml:space="preserve"> </w:t>
      </w:r>
      <w:r>
        <w:rPr>
          <w:color w:val="231F20"/>
          <w:w w:val="120"/>
        </w:rPr>
        <w:t>геометрические,</w:t>
      </w:r>
      <w:r>
        <w:rPr>
          <w:color w:val="231F20"/>
          <w:spacing w:val="8"/>
          <w:w w:val="120"/>
        </w:rPr>
        <w:t xml:space="preserve"> </w:t>
      </w:r>
      <w:r>
        <w:rPr>
          <w:color w:val="231F20"/>
          <w:w w:val="120"/>
        </w:rPr>
        <w:t>анималистические.</w:t>
      </w:r>
    </w:p>
    <w:p w:rsidR="008052C0" w:rsidRDefault="008052C0" w:rsidP="008052C0">
      <w:pPr>
        <w:pStyle w:val="af1"/>
        <w:spacing w:before="2" w:line="256" w:lineRule="auto"/>
      </w:pPr>
      <w:r>
        <w:rPr>
          <w:color w:val="231F20"/>
          <w:w w:val="115"/>
        </w:rPr>
        <w:t>Учиться использовать правила симметрии в своей художе-</w:t>
      </w:r>
      <w:r>
        <w:rPr>
          <w:color w:val="231F20"/>
          <w:spacing w:val="1"/>
          <w:w w:val="115"/>
        </w:rPr>
        <w:t xml:space="preserve"> </w:t>
      </w:r>
      <w:r>
        <w:rPr>
          <w:color w:val="231F20"/>
          <w:w w:val="115"/>
        </w:rPr>
        <w:t>ственной</w:t>
      </w:r>
      <w:r>
        <w:rPr>
          <w:color w:val="231F20"/>
          <w:spacing w:val="15"/>
          <w:w w:val="115"/>
        </w:rPr>
        <w:t xml:space="preserve"> </w:t>
      </w:r>
      <w:r>
        <w:rPr>
          <w:color w:val="231F20"/>
          <w:w w:val="115"/>
        </w:rPr>
        <w:t>деятельности.</w:t>
      </w:r>
    </w:p>
    <w:p w:rsidR="008052C0" w:rsidRDefault="008052C0" w:rsidP="008052C0">
      <w:pPr>
        <w:pStyle w:val="af1"/>
        <w:spacing w:before="3" w:line="256" w:lineRule="auto"/>
        <w:ind w:right="154"/>
      </w:pPr>
      <w:r>
        <w:rPr>
          <w:color w:val="231F20"/>
          <w:w w:val="120"/>
        </w:rPr>
        <w:t>Приобретать опыт создания орнаментальной декоративной</w:t>
      </w:r>
      <w:r>
        <w:rPr>
          <w:color w:val="231F20"/>
          <w:spacing w:val="-57"/>
          <w:w w:val="120"/>
        </w:rPr>
        <w:t xml:space="preserve"> </w:t>
      </w:r>
      <w:r>
        <w:rPr>
          <w:color w:val="231F20"/>
          <w:w w:val="120"/>
        </w:rPr>
        <w:t>композиции (стилизованной: декоративный цветок или пти-</w:t>
      </w:r>
      <w:r>
        <w:rPr>
          <w:color w:val="231F20"/>
          <w:spacing w:val="1"/>
          <w:w w:val="120"/>
        </w:rPr>
        <w:t xml:space="preserve"> </w:t>
      </w:r>
      <w:r>
        <w:rPr>
          <w:color w:val="231F20"/>
          <w:w w:val="120"/>
        </w:rPr>
        <w:t>ца).</w:t>
      </w:r>
    </w:p>
    <w:p w:rsidR="008052C0" w:rsidRDefault="008052C0" w:rsidP="008052C0">
      <w:pPr>
        <w:pStyle w:val="af1"/>
        <w:spacing w:before="3" w:line="256" w:lineRule="auto"/>
        <w:ind w:right="154"/>
      </w:pPr>
      <w:r>
        <w:rPr>
          <w:color w:val="231F20"/>
          <w:w w:val="115"/>
        </w:rPr>
        <w:t>Приобретать знания о значении и назначении украшений в</w:t>
      </w:r>
      <w:r>
        <w:rPr>
          <w:color w:val="231F20"/>
          <w:spacing w:val="1"/>
          <w:w w:val="115"/>
        </w:rPr>
        <w:t xml:space="preserve"> </w:t>
      </w:r>
      <w:r>
        <w:rPr>
          <w:color w:val="231F20"/>
          <w:w w:val="115"/>
        </w:rPr>
        <w:t>жизни</w:t>
      </w:r>
      <w:r>
        <w:rPr>
          <w:color w:val="231F20"/>
          <w:spacing w:val="15"/>
          <w:w w:val="115"/>
        </w:rPr>
        <w:t xml:space="preserve"> </w:t>
      </w:r>
      <w:r>
        <w:rPr>
          <w:color w:val="231F20"/>
          <w:w w:val="115"/>
        </w:rPr>
        <w:t>людей.</w:t>
      </w:r>
    </w:p>
    <w:p w:rsidR="008052C0" w:rsidRDefault="008052C0" w:rsidP="008052C0">
      <w:pPr>
        <w:pStyle w:val="af1"/>
        <w:spacing w:before="2" w:line="256" w:lineRule="auto"/>
      </w:pPr>
      <w:r>
        <w:rPr>
          <w:color w:val="231F20"/>
          <w:w w:val="115"/>
        </w:rPr>
        <w:t>Приобретать</w:t>
      </w:r>
      <w:r>
        <w:rPr>
          <w:color w:val="231F20"/>
          <w:spacing w:val="1"/>
          <w:w w:val="115"/>
        </w:rPr>
        <w:t xml:space="preserve"> </w:t>
      </w:r>
      <w:r>
        <w:rPr>
          <w:color w:val="231F20"/>
          <w:w w:val="115"/>
        </w:rPr>
        <w:t>представления</w:t>
      </w:r>
      <w:r>
        <w:rPr>
          <w:color w:val="231F20"/>
          <w:spacing w:val="1"/>
          <w:w w:val="115"/>
        </w:rPr>
        <w:t xml:space="preserve"> </w:t>
      </w:r>
      <w:r>
        <w:rPr>
          <w:color w:val="231F20"/>
          <w:w w:val="115"/>
        </w:rPr>
        <w:t>о</w:t>
      </w:r>
      <w:r>
        <w:rPr>
          <w:color w:val="231F20"/>
          <w:spacing w:val="1"/>
          <w:w w:val="115"/>
        </w:rPr>
        <w:t xml:space="preserve"> </w:t>
      </w:r>
      <w:r>
        <w:rPr>
          <w:color w:val="231F20"/>
          <w:w w:val="115"/>
        </w:rPr>
        <w:t>глиняных</w:t>
      </w:r>
      <w:r>
        <w:rPr>
          <w:color w:val="231F20"/>
          <w:spacing w:val="1"/>
          <w:w w:val="115"/>
        </w:rPr>
        <w:t xml:space="preserve"> </w:t>
      </w:r>
      <w:r>
        <w:rPr>
          <w:color w:val="231F20"/>
          <w:w w:val="115"/>
        </w:rPr>
        <w:t>игрушках</w:t>
      </w:r>
      <w:r>
        <w:rPr>
          <w:color w:val="231F20"/>
          <w:spacing w:val="1"/>
          <w:w w:val="115"/>
        </w:rPr>
        <w:t xml:space="preserve"> </w:t>
      </w:r>
      <w:r>
        <w:rPr>
          <w:color w:val="231F20"/>
          <w:w w:val="115"/>
        </w:rPr>
        <w:t>отече-</w:t>
      </w:r>
      <w:r>
        <w:rPr>
          <w:color w:val="231F20"/>
          <w:spacing w:val="1"/>
          <w:w w:val="115"/>
        </w:rPr>
        <w:t xml:space="preserve"> </w:t>
      </w:r>
      <w:r>
        <w:rPr>
          <w:color w:val="231F20"/>
          <w:w w:val="115"/>
        </w:rPr>
        <w:t>ственных народных художественных промыслов (дымковская,</w:t>
      </w:r>
      <w:r>
        <w:rPr>
          <w:color w:val="231F20"/>
          <w:spacing w:val="1"/>
          <w:w w:val="115"/>
        </w:rPr>
        <w:t xml:space="preserve"> </w:t>
      </w:r>
      <w:r>
        <w:rPr>
          <w:color w:val="231F20"/>
          <w:w w:val="115"/>
        </w:rPr>
        <w:t>каргопольская игрушки или по выбору учителя с учётом мест-</w:t>
      </w:r>
      <w:r>
        <w:rPr>
          <w:color w:val="231F20"/>
          <w:spacing w:val="1"/>
          <w:w w:val="115"/>
        </w:rPr>
        <w:t xml:space="preserve"> </w:t>
      </w:r>
      <w:r>
        <w:rPr>
          <w:color w:val="231F20"/>
          <w:w w:val="115"/>
        </w:rPr>
        <w:t>ных</w:t>
      </w:r>
      <w:r>
        <w:rPr>
          <w:color w:val="231F20"/>
          <w:spacing w:val="1"/>
          <w:w w:val="115"/>
        </w:rPr>
        <w:t xml:space="preserve"> </w:t>
      </w:r>
      <w:r>
        <w:rPr>
          <w:color w:val="231F20"/>
          <w:w w:val="115"/>
        </w:rPr>
        <w:t>промыслов)</w:t>
      </w:r>
      <w:r>
        <w:rPr>
          <w:color w:val="231F20"/>
          <w:spacing w:val="1"/>
          <w:w w:val="115"/>
        </w:rPr>
        <w:t xml:space="preserve"> </w:t>
      </w:r>
      <w:r>
        <w:rPr>
          <w:color w:val="231F20"/>
          <w:w w:val="115"/>
        </w:rPr>
        <w:t>и</w:t>
      </w:r>
      <w:r>
        <w:rPr>
          <w:color w:val="231F20"/>
          <w:spacing w:val="1"/>
          <w:w w:val="115"/>
        </w:rPr>
        <w:t xml:space="preserve"> </w:t>
      </w:r>
      <w:r>
        <w:rPr>
          <w:color w:val="231F20"/>
          <w:w w:val="115"/>
        </w:rPr>
        <w:t>опыт</w:t>
      </w:r>
      <w:r>
        <w:rPr>
          <w:color w:val="231F20"/>
          <w:spacing w:val="1"/>
          <w:w w:val="115"/>
        </w:rPr>
        <w:t xml:space="preserve"> </w:t>
      </w:r>
      <w:r>
        <w:rPr>
          <w:color w:val="231F20"/>
          <w:w w:val="115"/>
        </w:rPr>
        <w:t>практической</w:t>
      </w:r>
      <w:r>
        <w:rPr>
          <w:color w:val="231F20"/>
          <w:spacing w:val="1"/>
          <w:w w:val="115"/>
        </w:rPr>
        <w:t xml:space="preserve"> </w:t>
      </w:r>
      <w:r>
        <w:rPr>
          <w:color w:val="231F20"/>
          <w:w w:val="115"/>
        </w:rPr>
        <w:t>художественной</w:t>
      </w:r>
      <w:r>
        <w:rPr>
          <w:color w:val="231F20"/>
          <w:spacing w:val="1"/>
          <w:w w:val="115"/>
        </w:rPr>
        <w:t xml:space="preserve"> </w:t>
      </w:r>
      <w:r>
        <w:rPr>
          <w:color w:val="231F20"/>
          <w:w w:val="115"/>
        </w:rPr>
        <w:t>дея-</w:t>
      </w:r>
      <w:r>
        <w:rPr>
          <w:color w:val="231F20"/>
          <w:spacing w:val="1"/>
          <w:w w:val="115"/>
        </w:rPr>
        <w:t xml:space="preserve"> </w:t>
      </w:r>
      <w:r>
        <w:rPr>
          <w:color w:val="231F20"/>
          <w:w w:val="115"/>
        </w:rPr>
        <w:t>тельности</w:t>
      </w:r>
      <w:r>
        <w:rPr>
          <w:color w:val="231F20"/>
          <w:spacing w:val="20"/>
          <w:w w:val="115"/>
        </w:rPr>
        <w:t xml:space="preserve"> </w:t>
      </w:r>
      <w:r>
        <w:rPr>
          <w:color w:val="231F20"/>
          <w:w w:val="115"/>
        </w:rPr>
        <w:t>по</w:t>
      </w:r>
      <w:r>
        <w:rPr>
          <w:color w:val="231F20"/>
          <w:spacing w:val="20"/>
          <w:w w:val="115"/>
        </w:rPr>
        <w:t xml:space="preserve"> </w:t>
      </w:r>
      <w:r>
        <w:rPr>
          <w:color w:val="231F20"/>
          <w:w w:val="115"/>
        </w:rPr>
        <w:t>мотивам</w:t>
      </w:r>
      <w:r>
        <w:rPr>
          <w:color w:val="231F20"/>
          <w:spacing w:val="20"/>
          <w:w w:val="115"/>
        </w:rPr>
        <w:t xml:space="preserve"> </w:t>
      </w:r>
      <w:r>
        <w:rPr>
          <w:color w:val="231F20"/>
          <w:w w:val="115"/>
        </w:rPr>
        <w:t>игрушки</w:t>
      </w:r>
      <w:r>
        <w:rPr>
          <w:color w:val="231F20"/>
          <w:spacing w:val="20"/>
          <w:w w:val="115"/>
        </w:rPr>
        <w:t xml:space="preserve"> </w:t>
      </w:r>
      <w:r>
        <w:rPr>
          <w:color w:val="231F20"/>
          <w:w w:val="115"/>
        </w:rPr>
        <w:t>выбранного</w:t>
      </w:r>
      <w:r>
        <w:rPr>
          <w:color w:val="231F20"/>
          <w:spacing w:val="21"/>
          <w:w w:val="115"/>
        </w:rPr>
        <w:t xml:space="preserve"> </w:t>
      </w:r>
      <w:r>
        <w:rPr>
          <w:color w:val="231F20"/>
          <w:w w:val="115"/>
        </w:rPr>
        <w:t>промысла.</w:t>
      </w:r>
    </w:p>
    <w:p w:rsidR="008052C0" w:rsidRDefault="008052C0" w:rsidP="008052C0">
      <w:pPr>
        <w:pStyle w:val="af1"/>
        <w:spacing w:before="5" w:line="256" w:lineRule="auto"/>
        <w:ind w:right="154"/>
      </w:pPr>
      <w:r>
        <w:rPr>
          <w:color w:val="231F20"/>
          <w:w w:val="115"/>
        </w:rPr>
        <w:t>Иметь опыт и соответствующие возрасту навыки подготовки</w:t>
      </w:r>
      <w:r>
        <w:rPr>
          <w:color w:val="231F20"/>
          <w:spacing w:val="1"/>
          <w:w w:val="115"/>
        </w:rPr>
        <w:t xml:space="preserve"> </w:t>
      </w:r>
      <w:r>
        <w:rPr>
          <w:color w:val="231F20"/>
          <w:w w:val="115"/>
        </w:rPr>
        <w:t>и</w:t>
      </w:r>
      <w:r>
        <w:rPr>
          <w:color w:val="231F20"/>
          <w:spacing w:val="16"/>
          <w:w w:val="115"/>
        </w:rPr>
        <w:t xml:space="preserve"> </w:t>
      </w:r>
      <w:r>
        <w:rPr>
          <w:color w:val="231F20"/>
          <w:w w:val="115"/>
        </w:rPr>
        <w:t>оформления</w:t>
      </w:r>
      <w:r>
        <w:rPr>
          <w:color w:val="231F20"/>
          <w:spacing w:val="16"/>
          <w:w w:val="115"/>
        </w:rPr>
        <w:t xml:space="preserve"> </w:t>
      </w:r>
      <w:r>
        <w:rPr>
          <w:color w:val="231F20"/>
          <w:w w:val="115"/>
        </w:rPr>
        <w:t>общего</w:t>
      </w:r>
      <w:r>
        <w:rPr>
          <w:color w:val="231F20"/>
          <w:spacing w:val="16"/>
          <w:w w:val="115"/>
        </w:rPr>
        <w:t xml:space="preserve"> </w:t>
      </w:r>
      <w:r>
        <w:rPr>
          <w:color w:val="231F20"/>
          <w:w w:val="115"/>
        </w:rPr>
        <w:t>праздника.</w:t>
      </w:r>
    </w:p>
    <w:p w:rsidR="008052C0" w:rsidRDefault="008052C0" w:rsidP="008052C0">
      <w:pPr>
        <w:widowControl/>
        <w:autoSpaceDE/>
        <w:autoSpaceDN/>
        <w:spacing w:line="256" w:lineRule="auto"/>
        <w:sectPr w:rsidR="008052C0">
          <w:pgSz w:w="7830" w:h="12020"/>
          <w:pgMar w:top="620" w:right="580" w:bottom="900" w:left="580" w:header="0" w:footer="709" w:gutter="0"/>
          <w:cols w:space="720"/>
        </w:sectPr>
      </w:pPr>
    </w:p>
    <w:p w:rsidR="008052C0" w:rsidRDefault="008052C0" w:rsidP="008052C0">
      <w:pPr>
        <w:pStyle w:val="2"/>
        <w:spacing w:before="74"/>
      </w:pPr>
      <w:r>
        <w:rPr>
          <w:color w:val="231F20"/>
          <w:w w:val="85"/>
        </w:rPr>
        <w:lastRenderedPageBreak/>
        <w:t>Модуль</w:t>
      </w:r>
      <w:r>
        <w:rPr>
          <w:color w:val="231F20"/>
          <w:spacing w:val="10"/>
          <w:w w:val="85"/>
        </w:rPr>
        <w:t xml:space="preserve"> </w:t>
      </w:r>
      <w:r>
        <w:rPr>
          <w:color w:val="231F20"/>
          <w:w w:val="85"/>
        </w:rPr>
        <w:t>«Архитектура»</w:t>
      </w:r>
    </w:p>
    <w:p w:rsidR="008052C0" w:rsidRDefault="008052C0" w:rsidP="008052C0">
      <w:pPr>
        <w:pStyle w:val="af1"/>
        <w:spacing w:before="70" w:line="252" w:lineRule="auto"/>
      </w:pPr>
      <w:r>
        <w:rPr>
          <w:color w:val="231F20"/>
          <w:w w:val="115"/>
        </w:rPr>
        <w:t>Рассматривать различные произведения архитектуры в окру-</w:t>
      </w:r>
      <w:r>
        <w:rPr>
          <w:color w:val="231F20"/>
          <w:spacing w:val="1"/>
          <w:w w:val="115"/>
        </w:rPr>
        <w:t xml:space="preserve"> </w:t>
      </w:r>
      <w:r>
        <w:rPr>
          <w:color w:val="231F20"/>
          <w:w w:val="120"/>
        </w:rPr>
        <w:t>жающем</w:t>
      </w:r>
      <w:r>
        <w:rPr>
          <w:color w:val="231F20"/>
          <w:spacing w:val="-14"/>
          <w:w w:val="120"/>
        </w:rPr>
        <w:t xml:space="preserve"> </w:t>
      </w:r>
      <w:r>
        <w:rPr>
          <w:color w:val="231F20"/>
          <w:w w:val="120"/>
        </w:rPr>
        <w:t>мире</w:t>
      </w:r>
      <w:r>
        <w:rPr>
          <w:color w:val="231F20"/>
          <w:spacing w:val="-14"/>
          <w:w w:val="120"/>
        </w:rPr>
        <w:t xml:space="preserve"> </w:t>
      </w:r>
      <w:r>
        <w:rPr>
          <w:color w:val="231F20"/>
          <w:w w:val="120"/>
        </w:rPr>
        <w:t>(по</w:t>
      </w:r>
      <w:r>
        <w:rPr>
          <w:color w:val="231F20"/>
          <w:spacing w:val="-14"/>
          <w:w w:val="120"/>
        </w:rPr>
        <w:t xml:space="preserve"> </w:t>
      </w:r>
      <w:r>
        <w:rPr>
          <w:color w:val="231F20"/>
          <w:w w:val="120"/>
        </w:rPr>
        <w:t>фотографиям</w:t>
      </w:r>
      <w:r>
        <w:rPr>
          <w:color w:val="231F20"/>
          <w:spacing w:val="-14"/>
          <w:w w:val="120"/>
        </w:rPr>
        <w:t xml:space="preserve"> </w:t>
      </w:r>
      <w:r>
        <w:rPr>
          <w:color w:val="231F20"/>
          <w:w w:val="120"/>
        </w:rPr>
        <w:t>в</w:t>
      </w:r>
      <w:r>
        <w:rPr>
          <w:color w:val="231F20"/>
          <w:spacing w:val="-14"/>
          <w:w w:val="120"/>
        </w:rPr>
        <w:t xml:space="preserve"> </w:t>
      </w:r>
      <w:r>
        <w:rPr>
          <w:color w:val="231F20"/>
          <w:w w:val="120"/>
        </w:rPr>
        <w:t>условиях</w:t>
      </w:r>
      <w:r>
        <w:rPr>
          <w:color w:val="231F20"/>
          <w:spacing w:val="-14"/>
          <w:w w:val="120"/>
        </w:rPr>
        <w:t xml:space="preserve"> </w:t>
      </w:r>
      <w:r>
        <w:rPr>
          <w:color w:val="231F20"/>
          <w:w w:val="120"/>
        </w:rPr>
        <w:t>урока);</w:t>
      </w:r>
      <w:r>
        <w:rPr>
          <w:color w:val="231F20"/>
          <w:spacing w:val="-14"/>
          <w:w w:val="120"/>
        </w:rPr>
        <w:t xml:space="preserve"> </w:t>
      </w:r>
      <w:r>
        <w:rPr>
          <w:color w:val="231F20"/>
          <w:w w:val="120"/>
        </w:rPr>
        <w:t>анализиро-</w:t>
      </w:r>
      <w:r>
        <w:rPr>
          <w:color w:val="231F20"/>
          <w:spacing w:val="-57"/>
          <w:w w:val="120"/>
        </w:rPr>
        <w:t xml:space="preserve"> </w:t>
      </w:r>
      <w:r>
        <w:rPr>
          <w:color w:val="231F20"/>
          <w:w w:val="115"/>
        </w:rPr>
        <w:t>вать и характеризовать особенности и составные части рассма-</w:t>
      </w:r>
      <w:r>
        <w:rPr>
          <w:color w:val="231F20"/>
          <w:spacing w:val="1"/>
          <w:w w:val="115"/>
        </w:rPr>
        <w:t xml:space="preserve"> </w:t>
      </w:r>
      <w:r>
        <w:rPr>
          <w:color w:val="231F20"/>
          <w:w w:val="120"/>
        </w:rPr>
        <w:t>триваемых</w:t>
      </w:r>
      <w:r>
        <w:rPr>
          <w:color w:val="231F20"/>
          <w:spacing w:val="11"/>
          <w:w w:val="120"/>
        </w:rPr>
        <w:t xml:space="preserve"> </w:t>
      </w:r>
      <w:r>
        <w:rPr>
          <w:color w:val="231F20"/>
          <w:w w:val="120"/>
        </w:rPr>
        <w:t>зданий.</w:t>
      </w:r>
    </w:p>
    <w:p w:rsidR="008052C0" w:rsidRDefault="008052C0" w:rsidP="008052C0">
      <w:pPr>
        <w:pStyle w:val="af1"/>
        <w:spacing w:before="2" w:line="252" w:lineRule="auto"/>
        <w:ind w:right="156"/>
      </w:pPr>
      <w:r>
        <w:rPr>
          <w:color w:val="231F20"/>
          <w:w w:val="115"/>
        </w:rPr>
        <w:t>Осваивать приёмы конструирования из бумаги, складывания</w:t>
      </w:r>
      <w:r>
        <w:rPr>
          <w:color w:val="231F20"/>
          <w:spacing w:val="1"/>
          <w:w w:val="115"/>
        </w:rPr>
        <w:t xml:space="preserve"> </w:t>
      </w:r>
      <w:r>
        <w:rPr>
          <w:color w:val="231F20"/>
          <w:w w:val="120"/>
        </w:rPr>
        <w:t>объёмных</w:t>
      </w:r>
      <w:r>
        <w:rPr>
          <w:color w:val="231F20"/>
          <w:spacing w:val="9"/>
          <w:w w:val="120"/>
        </w:rPr>
        <w:t xml:space="preserve"> </w:t>
      </w:r>
      <w:r>
        <w:rPr>
          <w:color w:val="231F20"/>
          <w:w w:val="120"/>
        </w:rPr>
        <w:t>простых</w:t>
      </w:r>
      <w:r>
        <w:rPr>
          <w:color w:val="231F20"/>
          <w:spacing w:val="10"/>
          <w:w w:val="120"/>
        </w:rPr>
        <w:t xml:space="preserve"> </w:t>
      </w:r>
      <w:r>
        <w:rPr>
          <w:color w:val="231F20"/>
          <w:w w:val="120"/>
        </w:rPr>
        <w:t>геометрических</w:t>
      </w:r>
      <w:r>
        <w:rPr>
          <w:color w:val="231F20"/>
          <w:spacing w:val="9"/>
          <w:w w:val="120"/>
        </w:rPr>
        <w:t xml:space="preserve"> </w:t>
      </w:r>
      <w:r>
        <w:rPr>
          <w:color w:val="231F20"/>
          <w:w w:val="120"/>
        </w:rPr>
        <w:t>тел.</w:t>
      </w:r>
    </w:p>
    <w:p w:rsidR="008052C0" w:rsidRDefault="008052C0" w:rsidP="008052C0">
      <w:pPr>
        <w:pStyle w:val="af1"/>
        <w:spacing w:before="1" w:line="252" w:lineRule="auto"/>
      </w:pPr>
      <w:r>
        <w:rPr>
          <w:color w:val="231F20"/>
          <w:w w:val="115"/>
        </w:rPr>
        <w:t>Приобретать</w:t>
      </w:r>
      <w:r>
        <w:rPr>
          <w:color w:val="231F20"/>
          <w:spacing w:val="1"/>
          <w:w w:val="115"/>
        </w:rPr>
        <w:t xml:space="preserve"> </w:t>
      </w:r>
      <w:r>
        <w:rPr>
          <w:color w:val="231F20"/>
          <w:w w:val="115"/>
        </w:rPr>
        <w:t>опыт</w:t>
      </w:r>
      <w:r>
        <w:rPr>
          <w:color w:val="231F20"/>
          <w:spacing w:val="1"/>
          <w:w w:val="115"/>
        </w:rPr>
        <w:t xml:space="preserve"> </w:t>
      </w:r>
      <w:r>
        <w:rPr>
          <w:color w:val="231F20"/>
          <w:w w:val="115"/>
        </w:rPr>
        <w:t>пространственного</w:t>
      </w:r>
      <w:r>
        <w:rPr>
          <w:color w:val="231F20"/>
          <w:spacing w:val="1"/>
          <w:w w:val="115"/>
        </w:rPr>
        <w:t xml:space="preserve"> </w:t>
      </w:r>
      <w:r>
        <w:rPr>
          <w:color w:val="231F20"/>
          <w:w w:val="115"/>
        </w:rPr>
        <w:t>макетирования</w:t>
      </w:r>
      <w:r>
        <w:rPr>
          <w:color w:val="231F20"/>
          <w:spacing w:val="1"/>
          <w:w w:val="115"/>
        </w:rPr>
        <w:t xml:space="preserve"> </w:t>
      </w:r>
      <w:r>
        <w:rPr>
          <w:color w:val="231F20"/>
          <w:w w:val="115"/>
        </w:rPr>
        <w:t>(ска-</w:t>
      </w:r>
      <w:r>
        <w:rPr>
          <w:color w:val="231F20"/>
          <w:spacing w:val="1"/>
          <w:w w:val="115"/>
        </w:rPr>
        <w:t xml:space="preserve"> </w:t>
      </w:r>
      <w:r>
        <w:rPr>
          <w:color w:val="231F20"/>
          <w:w w:val="115"/>
        </w:rPr>
        <w:t>зочный</w:t>
      </w:r>
      <w:r>
        <w:rPr>
          <w:color w:val="231F20"/>
          <w:spacing w:val="24"/>
          <w:w w:val="115"/>
        </w:rPr>
        <w:t xml:space="preserve"> </w:t>
      </w:r>
      <w:r>
        <w:rPr>
          <w:color w:val="231F20"/>
          <w:w w:val="115"/>
        </w:rPr>
        <w:t>город)</w:t>
      </w:r>
      <w:r>
        <w:rPr>
          <w:color w:val="231F20"/>
          <w:spacing w:val="24"/>
          <w:w w:val="115"/>
        </w:rPr>
        <w:t xml:space="preserve"> </w:t>
      </w:r>
      <w:r>
        <w:rPr>
          <w:color w:val="231F20"/>
          <w:w w:val="115"/>
        </w:rPr>
        <w:t>в</w:t>
      </w:r>
      <w:r>
        <w:rPr>
          <w:color w:val="231F20"/>
          <w:spacing w:val="24"/>
          <w:w w:val="115"/>
        </w:rPr>
        <w:t xml:space="preserve"> </w:t>
      </w:r>
      <w:r>
        <w:rPr>
          <w:color w:val="231F20"/>
          <w:w w:val="115"/>
        </w:rPr>
        <w:t>форме</w:t>
      </w:r>
      <w:r>
        <w:rPr>
          <w:color w:val="231F20"/>
          <w:spacing w:val="24"/>
          <w:w w:val="115"/>
        </w:rPr>
        <w:t xml:space="preserve"> </w:t>
      </w:r>
      <w:r>
        <w:rPr>
          <w:color w:val="231F20"/>
          <w:w w:val="115"/>
        </w:rPr>
        <w:t>коллективной</w:t>
      </w:r>
      <w:r>
        <w:rPr>
          <w:color w:val="231F20"/>
          <w:spacing w:val="24"/>
          <w:w w:val="115"/>
        </w:rPr>
        <w:t xml:space="preserve"> </w:t>
      </w:r>
      <w:r>
        <w:rPr>
          <w:color w:val="231F20"/>
          <w:w w:val="115"/>
        </w:rPr>
        <w:t>игровой</w:t>
      </w:r>
      <w:r>
        <w:rPr>
          <w:color w:val="231F20"/>
          <w:spacing w:val="25"/>
          <w:w w:val="115"/>
        </w:rPr>
        <w:t xml:space="preserve"> </w:t>
      </w:r>
      <w:r>
        <w:rPr>
          <w:color w:val="231F20"/>
          <w:w w:val="115"/>
        </w:rPr>
        <w:t>деятельности.</w:t>
      </w:r>
    </w:p>
    <w:p w:rsidR="008052C0" w:rsidRDefault="008052C0" w:rsidP="008052C0">
      <w:pPr>
        <w:pStyle w:val="af1"/>
        <w:spacing w:before="1" w:line="252" w:lineRule="auto"/>
        <w:ind w:right="156"/>
      </w:pPr>
      <w:r>
        <w:rPr>
          <w:color w:val="231F20"/>
          <w:w w:val="115"/>
        </w:rPr>
        <w:t>Приобретать представления о конструктивной основе любого</w:t>
      </w:r>
      <w:r>
        <w:rPr>
          <w:color w:val="231F20"/>
          <w:spacing w:val="-55"/>
          <w:w w:val="115"/>
        </w:rPr>
        <w:t xml:space="preserve"> </w:t>
      </w:r>
      <w:r>
        <w:rPr>
          <w:color w:val="231F20"/>
          <w:w w:val="115"/>
        </w:rPr>
        <w:t>предмета</w:t>
      </w:r>
      <w:r>
        <w:rPr>
          <w:color w:val="231F20"/>
          <w:spacing w:val="21"/>
          <w:w w:val="115"/>
        </w:rPr>
        <w:t xml:space="preserve"> </w:t>
      </w:r>
      <w:r>
        <w:rPr>
          <w:color w:val="231F20"/>
          <w:w w:val="115"/>
        </w:rPr>
        <w:t>и</w:t>
      </w:r>
      <w:r>
        <w:rPr>
          <w:color w:val="231F20"/>
          <w:spacing w:val="22"/>
          <w:w w:val="115"/>
        </w:rPr>
        <w:t xml:space="preserve"> </w:t>
      </w:r>
      <w:r>
        <w:rPr>
          <w:color w:val="231F20"/>
          <w:w w:val="115"/>
        </w:rPr>
        <w:t>первичные</w:t>
      </w:r>
      <w:r>
        <w:rPr>
          <w:color w:val="231F20"/>
          <w:spacing w:val="21"/>
          <w:w w:val="115"/>
        </w:rPr>
        <w:t xml:space="preserve"> </w:t>
      </w:r>
      <w:r>
        <w:rPr>
          <w:color w:val="231F20"/>
          <w:w w:val="115"/>
        </w:rPr>
        <w:t>навыки</w:t>
      </w:r>
      <w:r>
        <w:rPr>
          <w:color w:val="231F20"/>
          <w:spacing w:val="22"/>
          <w:w w:val="115"/>
        </w:rPr>
        <w:t xml:space="preserve"> </w:t>
      </w:r>
      <w:r>
        <w:rPr>
          <w:color w:val="231F20"/>
          <w:w w:val="115"/>
        </w:rPr>
        <w:t>анализа</w:t>
      </w:r>
      <w:r>
        <w:rPr>
          <w:color w:val="231F20"/>
          <w:spacing w:val="22"/>
          <w:w w:val="115"/>
        </w:rPr>
        <w:t xml:space="preserve"> </w:t>
      </w:r>
      <w:r>
        <w:rPr>
          <w:color w:val="231F20"/>
          <w:w w:val="115"/>
        </w:rPr>
        <w:t>его</w:t>
      </w:r>
      <w:r>
        <w:rPr>
          <w:color w:val="231F20"/>
          <w:spacing w:val="21"/>
          <w:w w:val="115"/>
        </w:rPr>
        <w:t xml:space="preserve"> </w:t>
      </w:r>
      <w:r>
        <w:rPr>
          <w:color w:val="231F20"/>
          <w:w w:val="115"/>
        </w:rPr>
        <w:t>строения.</w:t>
      </w:r>
    </w:p>
    <w:p w:rsidR="008052C0" w:rsidRDefault="008052C0" w:rsidP="008052C0">
      <w:pPr>
        <w:pStyle w:val="2"/>
        <w:spacing w:before="147"/>
      </w:pPr>
      <w:r>
        <w:rPr>
          <w:color w:val="231F20"/>
          <w:w w:val="85"/>
        </w:rPr>
        <w:t>Модуль</w:t>
      </w:r>
      <w:r>
        <w:rPr>
          <w:color w:val="231F20"/>
          <w:spacing w:val="4"/>
          <w:w w:val="85"/>
        </w:rPr>
        <w:t xml:space="preserve"> </w:t>
      </w:r>
      <w:r>
        <w:rPr>
          <w:color w:val="231F20"/>
          <w:w w:val="85"/>
        </w:rPr>
        <w:t>«Восприятие</w:t>
      </w:r>
      <w:r>
        <w:rPr>
          <w:color w:val="231F20"/>
          <w:spacing w:val="5"/>
          <w:w w:val="85"/>
        </w:rPr>
        <w:t xml:space="preserve"> </w:t>
      </w:r>
      <w:r>
        <w:rPr>
          <w:color w:val="231F20"/>
          <w:w w:val="85"/>
        </w:rPr>
        <w:t>произведений</w:t>
      </w:r>
      <w:r>
        <w:rPr>
          <w:color w:val="231F20"/>
          <w:spacing w:val="5"/>
          <w:w w:val="85"/>
        </w:rPr>
        <w:t xml:space="preserve"> </w:t>
      </w:r>
      <w:r>
        <w:rPr>
          <w:color w:val="231F20"/>
          <w:w w:val="85"/>
        </w:rPr>
        <w:t>искусства»</w:t>
      </w:r>
    </w:p>
    <w:p w:rsidR="008052C0" w:rsidRDefault="008052C0" w:rsidP="008052C0">
      <w:pPr>
        <w:pStyle w:val="af1"/>
        <w:spacing w:before="70" w:line="252" w:lineRule="auto"/>
      </w:pPr>
      <w:r>
        <w:rPr>
          <w:color w:val="231F20"/>
          <w:w w:val="120"/>
        </w:rPr>
        <w:t>Приобретать умения рассматривать, анализировать детские</w:t>
      </w:r>
      <w:r>
        <w:rPr>
          <w:color w:val="231F20"/>
          <w:spacing w:val="-57"/>
          <w:w w:val="120"/>
        </w:rPr>
        <w:t xml:space="preserve"> </w:t>
      </w:r>
      <w:r>
        <w:rPr>
          <w:color w:val="231F20"/>
          <w:w w:val="120"/>
        </w:rPr>
        <w:t>рисунки</w:t>
      </w:r>
      <w:r>
        <w:rPr>
          <w:color w:val="231F20"/>
          <w:spacing w:val="-9"/>
          <w:w w:val="120"/>
        </w:rPr>
        <w:t xml:space="preserve"> </w:t>
      </w:r>
      <w:r>
        <w:rPr>
          <w:color w:val="231F20"/>
          <w:w w:val="120"/>
        </w:rPr>
        <w:t>с</w:t>
      </w:r>
      <w:r>
        <w:rPr>
          <w:color w:val="231F20"/>
          <w:spacing w:val="-8"/>
          <w:w w:val="120"/>
        </w:rPr>
        <w:t xml:space="preserve"> </w:t>
      </w:r>
      <w:r>
        <w:rPr>
          <w:color w:val="231F20"/>
          <w:w w:val="120"/>
        </w:rPr>
        <w:t>позиций</w:t>
      </w:r>
      <w:r>
        <w:rPr>
          <w:color w:val="231F20"/>
          <w:spacing w:val="-8"/>
          <w:w w:val="120"/>
        </w:rPr>
        <w:t xml:space="preserve"> </w:t>
      </w:r>
      <w:r>
        <w:rPr>
          <w:color w:val="231F20"/>
          <w:w w:val="120"/>
        </w:rPr>
        <w:t>их</w:t>
      </w:r>
      <w:r>
        <w:rPr>
          <w:color w:val="231F20"/>
          <w:spacing w:val="-9"/>
          <w:w w:val="120"/>
        </w:rPr>
        <w:t xml:space="preserve"> </w:t>
      </w:r>
      <w:r>
        <w:rPr>
          <w:color w:val="231F20"/>
          <w:w w:val="120"/>
        </w:rPr>
        <w:t>содержания</w:t>
      </w:r>
      <w:r>
        <w:rPr>
          <w:color w:val="231F20"/>
          <w:spacing w:val="-8"/>
          <w:w w:val="120"/>
        </w:rPr>
        <w:t xml:space="preserve"> </w:t>
      </w:r>
      <w:r>
        <w:rPr>
          <w:color w:val="231F20"/>
          <w:w w:val="120"/>
        </w:rPr>
        <w:t>и</w:t>
      </w:r>
      <w:r>
        <w:rPr>
          <w:color w:val="231F20"/>
          <w:spacing w:val="-8"/>
          <w:w w:val="120"/>
        </w:rPr>
        <w:t xml:space="preserve"> </w:t>
      </w:r>
      <w:r>
        <w:rPr>
          <w:color w:val="231F20"/>
          <w:w w:val="120"/>
        </w:rPr>
        <w:t>сюжета,</w:t>
      </w:r>
      <w:r>
        <w:rPr>
          <w:color w:val="231F20"/>
          <w:spacing w:val="-8"/>
          <w:w w:val="120"/>
        </w:rPr>
        <w:t xml:space="preserve"> </w:t>
      </w:r>
      <w:r>
        <w:rPr>
          <w:color w:val="231F20"/>
          <w:w w:val="120"/>
        </w:rPr>
        <w:t>настроения,</w:t>
      </w:r>
      <w:r>
        <w:rPr>
          <w:color w:val="231F20"/>
          <w:spacing w:val="-9"/>
          <w:w w:val="120"/>
        </w:rPr>
        <w:t xml:space="preserve"> </w:t>
      </w:r>
      <w:r>
        <w:rPr>
          <w:color w:val="231F20"/>
          <w:w w:val="120"/>
        </w:rPr>
        <w:t>ком-</w:t>
      </w:r>
      <w:r>
        <w:rPr>
          <w:color w:val="231F20"/>
          <w:spacing w:val="-57"/>
          <w:w w:val="120"/>
        </w:rPr>
        <w:t xml:space="preserve"> </w:t>
      </w:r>
      <w:r>
        <w:rPr>
          <w:color w:val="231F20"/>
          <w:w w:val="120"/>
        </w:rPr>
        <w:t>позиции</w:t>
      </w:r>
      <w:r>
        <w:rPr>
          <w:color w:val="231F20"/>
          <w:spacing w:val="-13"/>
          <w:w w:val="120"/>
        </w:rPr>
        <w:t xml:space="preserve"> </w:t>
      </w:r>
      <w:r>
        <w:rPr>
          <w:color w:val="231F20"/>
          <w:w w:val="120"/>
        </w:rPr>
        <w:t>(расположения</w:t>
      </w:r>
      <w:r>
        <w:rPr>
          <w:color w:val="231F20"/>
          <w:spacing w:val="-13"/>
          <w:w w:val="120"/>
        </w:rPr>
        <w:t xml:space="preserve"> </w:t>
      </w:r>
      <w:r>
        <w:rPr>
          <w:color w:val="231F20"/>
          <w:w w:val="120"/>
        </w:rPr>
        <w:t>на</w:t>
      </w:r>
      <w:r>
        <w:rPr>
          <w:color w:val="231F20"/>
          <w:spacing w:val="-12"/>
          <w:w w:val="120"/>
        </w:rPr>
        <w:t xml:space="preserve"> </w:t>
      </w:r>
      <w:r>
        <w:rPr>
          <w:color w:val="231F20"/>
          <w:w w:val="120"/>
        </w:rPr>
        <w:t>листе),</w:t>
      </w:r>
      <w:r>
        <w:rPr>
          <w:color w:val="231F20"/>
          <w:spacing w:val="-13"/>
          <w:w w:val="120"/>
        </w:rPr>
        <w:t xml:space="preserve"> </w:t>
      </w:r>
      <w:r>
        <w:rPr>
          <w:color w:val="231F20"/>
          <w:w w:val="120"/>
        </w:rPr>
        <w:t>цвета,</w:t>
      </w:r>
      <w:r>
        <w:rPr>
          <w:color w:val="231F20"/>
          <w:spacing w:val="-12"/>
          <w:w w:val="120"/>
        </w:rPr>
        <w:t xml:space="preserve"> </w:t>
      </w:r>
      <w:r>
        <w:rPr>
          <w:color w:val="231F20"/>
          <w:w w:val="120"/>
        </w:rPr>
        <w:t>а</w:t>
      </w:r>
      <w:r>
        <w:rPr>
          <w:color w:val="231F20"/>
          <w:spacing w:val="-13"/>
          <w:w w:val="120"/>
        </w:rPr>
        <w:t xml:space="preserve"> </w:t>
      </w:r>
      <w:r>
        <w:rPr>
          <w:color w:val="231F20"/>
          <w:w w:val="120"/>
        </w:rPr>
        <w:t>также</w:t>
      </w:r>
      <w:r>
        <w:rPr>
          <w:color w:val="231F20"/>
          <w:spacing w:val="-13"/>
          <w:w w:val="120"/>
        </w:rPr>
        <w:t xml:space="preserve"> </w:t>
      </w:r>
      <w:r>
        <w:rPr>
          <w:color w:val="231F20"/>
          <w:w w:val="120"/>
        </w:rPr>
        <w:t>соответствия</w:t>
      </w:r>
      <w:r>
        <w:rPr>
          <w:color w:val="231F20"/>
          <w:spacing w:val="-57"/>
          <w:w w:val="120"/>
        </w:rPr>
        <w:t xml:space="preserve"> </w:t>
      </w:r>
      <w:r>
        <w:rPr>
          <w:color w:val="231F20"/>
          <w:w w:val="120"/>
        </w:rPr>
        <w:t>учебной</w:t>
      </w:r>
      <w:r>
        <w:rPr>
          <w:color w:val="231F20"/>
          <w:spacing w:val="8"/>
          <w:w w:val="120"/>
        </w:rPr>
        <w:t xml:space="preserve"> </w:t>
      </w:r>
      <w:r>
        <w:rPr>
          <w:color w:val="231F20"/>
          <w:w w:val="120"/>
        </w:rPr>
        <w:t>задаче,</w:t>
      </w:r>
      <w:r>
        <w:rPr>
          <w:color w:val="231F20"/>
          <w:spacing w:val="9"/>
          <w:w w:val="120"/>
        </w:rPr>
        <w:t xml:space="preserve"> </w:t>
      </w:r>
      <w:r>
        <w:rPr>
          <w:color w:val="231F20"/>
          <w:w w:val="120"/>
        </w:rPr>
        <w:t>поставленной</w:t>
      </w:r>
      <w:r>
        <w:rPr>
          <w:color w:val="231F20"/>
          <w:spacing w:val="9"/>
          <w:w w:val="120"/>
        </w:rPr>
        <w:t xml:space="preserve"> </w:t>
      </w:r>
      <w:r>
        <w:rPr>
          <w:color w:val="231F20"/>
          <w:w w:val="120"/>
        </w:rPr>
        <w:t>учителем.</w:t>
      </w:r>
    </w:p>
    <w:p w:rsidR="008052C0" w:rsidRDefault="008052C0" w:rsidP="008052C0">
      <w:pPr>
        <w:pStyle w:val="af1"/>
        <w:spacing w:before="2" w:line="252" w:lineRule="auto"/>
        <w:ind w:right="154"/>
      </w:pPr>
      <w:r>
        <w:rPr>
          <w:color w:val="231F20"/>
          <w:w w:val="115"/>
        </w:rPr>
        <w:t>Приобретать опыт эстетического наблюдения природы на ос-</w:t>
      </w:r>
      <w:r>
        <w:rPr>
          <w:color w:val="231F20"/>
          <w:spacing w:val="1"/>
          <w:w w:val="115"/>
        </w:rPr>
        <w:t xml:space="preserve"> </w:t>
      </w:r>
      <w:r>
        <w:rPr>
          <w:color w:val="231F20"/>
          <w:w w:val="115"/>
        </w:rPr>
        <w:t>нове</w:t>
      </w:r>
      <w:r>
        <w:rPr>
          <w:color w:val="231F20"/>
          <w:spacing w:val="1"/>
          <w:w w:val="115"/>
        </w:rPr>
        <w:t xml:space="preserve"> </w:t>
      </w:r>
      <w:r>
        <w:rPr>
          <w:color w:val="231F20"/>
          <w:w w:val="115"/>
        </w:rPr>
        <w:t>эмоциональных</w:t>
      </w:r>
      <w:r>
        <w:rPr>
          <w:color w:val="231F20"/>
          <w:spacing w:val="1"/>
          <w:w w:val="115"/>
        </w:rPr>
        <w:t xml:space="preserve"> </w:t>
      </w:r>
      <w:r>
        <w:rPr>
          <w:color w:val="231F20"/>
          <w:w w:val="115"/>
        </w:rPr>
        <w:t>впечатлений</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задач</w:t>
      </w:r>
      <w:r>
        <w:rPr>
          <w:color w:val="231F20"/>
          <w:spacing w:val="1"/>
          <w:w w:val="115"/>
        </w:rPr>
        <w:t xml:space="preserve"> </w:t>
      </w:r>
      <w:r>
        <w:rPr>
          <w:color w:val="231F20"/>
          <w:w w:val="115"/>
        </w:rPr>
        <w:t>и</w:t>
      </w:r>
      <w:r>
        <w:rPr>
          <w:color w:val="231F20"/>
          <w:spacing w:val="-55"/>
          <w:w w:val="115"/>
        </w:rPr>
        <w:t xml:space="preserve"> </w:t>
      </w:r>
      <w:r>
        <w:rPr>
          <w:color w:val="231F20"/>
          <w:w w:val="115"/>
        </w:rPr>
        <w:t>визуальной</w:t>
      </w:r>
      <w:r>
        <w:rPr>
          <w:color w:val="231F20"/>
          <w:spacing w:val="16"/>
          <w:w w:val="115"/>
        </w:rPr>
        <w:t xml:space="preserve"> </w:t>
      </w:r>
      <w:r>
        <w:rPr>
          <w:color w:val="231F20"/>
          <w:w w:val="115"/>
        </w:rPr>
        <w:t>установки</w:t>
      </w:r>
      <w:r>
        <w:rPr>
          <w:color w:val="231F20"/>
          <w:spacing w:val="17"/>
          <w:w w:val="115"/>
        </w:rPr>
        <w:t xml:space="preserve"> </w:t>
      </w:r>
      <w:r>
        <w:rPr>
          <w:color w:val="231F20"/>
          <w:w w:val="115"/>
        </w:rPr>
        <w:t>учителя.</w:t>
      </w:r>
    </w:p>
    <w:p w:rsidR="008052C0" w:rsidRDefault="008052C0" w:rsidP="008052C0">
      <w:pPr>
        <w:pStyle w:val="af1"/>
        <w:spacing w:before="2" w:line="252" w:lineRule="auto"/>
      </w:pPr>
      <w:r>
        <w:rPr>
          <w:color w:val="231F20"/>
          <w:w w:val="115"/>
        </w:rPr>
        <w:t>Приобретать опыт художественного наблюдения предметной</w:t>
      </w:r>
      <w:r>
        <w:rPr>
          <w:color w:val="231F20"/>
          <w:spacing w:val="1"/>
          <w:w w:val="115"/>
        </w:rPr>
        <w:t xml:space="preserve"> </w:t>
      </w:r>
      <w:r>
        <w:rPr>
          <w:color w:val="231F20"/>
          <w:w w:val="115"/>
        </w:rPr>
        <w:t>среды жизни человека в зависимости от поставленной анали-</w:t>
      </w:r>
      <w:r>
        <w:rPr>
          <w:color w:val="231F20"/>
          <w:spacing w:val="1"/>
          <w:w w:val="115"/>
        </w:rPr>
        <w:t xml:space="preserve"> </w:t>
      </w:r>
      <w:r>
        <w:rPr>
          <w:color w:val="231F20"/>
          <w:w w:val="115"/>
        </w:rPr>
        <w:t>тической</w:t>
      </w:r>
      <w:r>
        <w:rPr>
          <w:color w:val="231F20"/>
          <w:spacing w:val="17"/>
          <w:w w:val="115"/>
        </w:rPr>
        <w:t xml:space="preserve"> </w:t>
      </w:r>
      <w:r>
        <w:rPr>
          <w:color w:val="231F20"/>
          <w:w w:val="115"/>
        </w:rPr>
        <w:t>и</w:t>
      </w:r>
      <w:r>
        <w:rPr>
          <w:color w:val="231F20"/>
          <w:spacing w:val="18"/>
          <w:w w:val="115"/>
        </w:rPr>
        <w:t xml:space="preserve"> </w:t>
      </w:r>
      <w:r>
        <w:rPr>
          <w:color w:val="231F20"/>
          <w:w w:val="115"/>
        </w:rPr>
        <w:t>эстетической</w:t>
      </w:r>
      <w:r>
        <w:rPr>
          <w:color w:val="231F20"/>
          <w:spacing w:val="17"/>
          <w:w w:val="115"/>
        </w:rPr>
        <w:t xml:space="preserve"> </w:t>
      </w:r>
      <w:r>
        <w:rPr>
          <w:color w:val="231F20"/>
          <w:w w:val="115"/>
        </w:rPr>
        <w:t>задачи</w:t>
      </w:r>
      <w:r>
        <w:rPr>
          <w:color w:val="231F20"/>
          <w:spacing w:val="18"/>
          <w:w w:val="115"/>
        </w:rPr>
        <w:t xml:space="preserve"> </w:t>
      </w:r>
      <w:r>
        <w:rPr>
          <w:color w:val="231F20"/>
          <w:w w:val="115"/>
        </w:rPr>
        <w:t>(установки).</w:t>
      </w:r>
    </w:p>
    <w:p w:rsidR="008052C0" w:rsidRDefault="008052C0" w:rsidP="008052C0">
      <w:pPr>
        <w:pStyle w:val="af1"/>
        <w:spacing w:before="1" w:line="252" w:lineRule="auto"/>
        <w:ind w:right="154"/>
      </w:pPr>
      <w:r>
        <w:rPr>
          <w:color w:val="231F20"/>
          <w:w w:val="115"/>
        </w:rPr>
        <w:t>Осваивать опыт эстетического восприятия и аналитического</w:t>
      </w:r>
      <w:r>
        <w:rPr>
          <w:color w:val="231F20"/>
          <w:spacing w:val="1"/>
          <w:w w:val="115"/>
        </w:rPr>
        <w:t xml:space="preserve"> </w:t>
      </w:r>
      <w:r>
        <w:rPr>
          <w:color w:val="231F20"/>
          <w:w w:val="120"/>
        </w:rPr>
        <w:t>наблюдения</w:t>
      </w:r>
      <w:r>
        <w:rPr>
          <w:color w:val="231F20"/>
          <w:spacing w:val="10"/>
          <w:w w:val="120"/>
        </w:rPr>
        <w:t xml:space="preserve"> </w:t>
      </w:r>
      <w:r>
        <w:rPr>
          <w:color w:val="231F20"/>
          <w:w w:val="120"/>
        </w:rPr>
        <w:t>архитектурных</w:t>
      </w:r>
      <w:r>
        <w:rPr>
          <w:color w:val="231F20"/>
          <w:spacing w:val="10"/>
          <w:w w:val="120"/>
        </w:rPr>
        <w:t xml:space="preserve"> </w:t>
      </w:r>
      <w:r>
        <w:rPr>
          <w:color w:val="231F20"/>
          <w:w w:val="120"/>
        </w:rPr>
        <w:t>построек.</w:t>
      </w:r>
    </w:p>
    <w:p w:rsidR="008052C0" w:rsidRDefault="008052C0" w:rsidP="008052C0">
      <w:pPr>
        <w:pStyle w:val="af1"/>
        <w:spacing w:before="1" w:line="252" w:lineRule="auto"/>
        <w:ind w:right="154"/>
      </w:pPr>
      <w:r>
        <w:rPr>
          <w:color w:val="231F20"/>
          <w:w w:val="115"/>
        </w:rPr>
        <w:t>Осваивать опыт эстетического, эмоционального общения со</w:t>
      </w:r>
      <w:r>
        <w:rPr>
          <w:color w:val="231F20"/>
          <w:spacing w:val="1"/>
          <w:w w:val="115"/>
        </w:rPr>
        <w:t xml:space="preserve"> </w:t>
      </w:r>
      <w:r>
        <w:rPr>
          <w:color w:val="231F20"/>
          <w:w w:val="115"/>
        </w:rPr>
        <w:t>станковой</w:t>
      </w:r>
      <w:r>
        <w:rPr>
          <w:color w:val="231F20"/>
          <w:spacing w:val="1"/>
          <w:w w:val="115"/>
        </w:rPr>
        <w:t xml:space="preserve"> </w:t>
      </w:r>
      <w:r>
        <w:rPr>
          <w:color w:val="231F20"/>
          <w:w w:val="115"/>
        </w:rPr>
        <w:t>картиной,  понимать  значение  зрительских  умений</w:t>
      </w:r>
      <w:r>
        <w:rPr>
          <w:color w:val="231F20"/>
          <w:spacing w:val="-55"/>
          <w:w w:val="115"/>
        </w:rPr>
        <w:t xml:space="preserve"> </w:t>
      </w:r>
      <w:r>
        <w:rPr>
          <w:color w:val="231F20"/>
          <w:w w:val="115"/>
        </w:rPr>
        <w:t>и</w:t>
      </w:r>
      <w:r>
        <w:rPr>
          <w:color w:val="231F20"/>
          <w:spacing w:val="51"/>
          <w:w w:val="115"/>
        </w:rPr>
        <w:t xml:space="preserve"> </w:t>
      </w:r>
      <w:r>
        <w:rPr>
          <w:color w:val="231F20"/>
          <w:w w:val="115"/>
        </w:rPr>
        <w:t>специальных</w:t>
      </w:r>
      <w:r>
        <w:rPr>
          <w:color w:val="231F20"/>
          <w:spacing w:val="52"/>
          <w:w w:val="115"/>
        </w:rPr>
        <w:t xml:space="preserve"> </w:t>
      </w:r>
      <w:r>
        <w:rPr>
          <w:color w:val="231F20"/>
          <w:w w:val="115"/>
        </w:rPr>
        <w:t>знаний;</w:t>
      </w:r>
      <w:r>
        <w:rPr>
          <w:color w:val="231F20"/>
          <w:spacing w:val="52"/>
          <w:w w:val="115"/>
        </w:rPr>
        <w:t xml:space="preserve"> </w:t>
      </w:r>
      <w:r>
        <w:rPr>
          <w:color w:val="231F20"/>
          <w:w w:val="115"/>
        </w:rPr>
        <w:t>приобретать</w:t>
      </w:r>
      <w:r>
        <w:rPr>
          <w:color w:val="231F20"/>
          <w:spacing w:val="51"/>
          <w:w w:val="115"/>
        </w:rPr>
        <w:t xml:space="preserve"> </w:t>
      </w:r>
      <w:r>
        <w:rPr>
          <w:color w:val="231F20"/>
          <w:w w:val="115"/>
        </w:rPr>
        <w:t>опыт</w:t>
      </w:r>
      <w:r>
        <w:rPr>
          <w:color w:val="231F20"/>
          <w:spacing w:val="52"/>
          <w:w w:val="115"/>
        </w:rPr>
        <w:t xml:space="preserve"> </w:t>
      </w:r>
      <w:r>
        <w:rPr>
          <w:color w:val="231F20"/>
          <w:w w:val="115"/>
        </w:rPr>
        <w:t>восприятия</w:t>
      </w:r>
      <w:r>
        <w:rPr>
          <w:color w:val="231F20"/>
          <w:spacing w:val="52"/>
          <w:w w:val="115"/>
        </w:rPr>
        <w:t xml:space="preserve"> </w:t>
      </w:r>
      <w:r>
        <w:rPr>
          <w:color w:val="231F20"/>
          <w:w w:val="115"/>
        </w:rPr>
        <w:t>картин</w:t>
      </w:r>
      <w:r>
        <w:rPr>
          <w:color w:val="231F20"/>
          <w:spacing w:val="-55"/>
          <w:w w:val="115"/>
        </w:rPr>
        <w:t xml:space="preserve"> </w:t>
      </w:r>
      <w:r>
        <w:rPr>
          <w:color w:val="231F20"/>
          <w:w w:val="115"/>
        </w:rPr>
        <w:t>со сказочным сюжетом (В. М. Васнецова, М. А. Врубеля и дру-</w:t>
      </w:r>
      <w:r>
        <w:rPr>
          <w:color w:val="231F20"/>
          <w:spacing w:val="1"/>
          <w:w w:val="115"/>
        </w:rPr>
        <w:t xml:space="preserve"> </w:t>
      </w:r>
      <w:r>
        <w:rPr>
          <w:color w:val="231F20"/>
          <w:w w:val="115"/>
        </w:rPr>
        <w:t>гих  художников  по  выбору  учителя),  а  также  произведений</w:t>
      </w:r>
      <w:r>
        <w:rPr>
          <w:color w:val="231F20"/>
          <w:spacing w:val="1"/>
          <w:w w:val="115"/>
        </w:rPr>
        <w:t xml:space="preserve"> </w:t>
      </w:r>
      <w:r>
        <w:rPr>
          <w:color w:val="231F20"/>
          <w:w w:val="115"/>
        </w:rPr>
        <w:t>с</w:t>
      </w:r>
      <w:r>
        <w:rPr>
          <w:color w:val="231F20"/>
          <w:spacing w:val="1"/>
          <w:w w:val="115"/>
        </w:rPr>
        <w:t xml:space="preserve"> </w:t>
      </w:r>
      <w:r>
        <w:rPr>
          <w:color w:val="231F20"/>
          <w:w w:val="115"/>
        </w:rPr>
        <w:t>ярко</w:t>
      </w:r>
      <w:r>
        <w:rPr>
          <w:color w:val="231F20"/>
          <w:spacing w:val="1"/>
          <w:w w:val="115"/>
        </w:rPr>
        <w:t xml:space="preserve"> </w:t>
      </w:r>
      <w:r>
        <w:rPr>
          <w:color w:val="231F20"/>
          <w:w w:val="115"/>
        </w:rPr>
        <w:t>выраженным</w:t>
      </w:r>
      <w:r>
        <w:rPr>
          <w:color w:val="231F20"/>
          <w:spacing w:val="1"/>
          <w:w w:val="115"/>
        </w:rPr>
        <w:t xml:space="preserve"> </w:t>
      </w:r>
      <w:r>
        <w:rPr>
          <w:color w:val="231F20"/>
          <w:w w:val="115"/>
        </w:rPr>
        <w:t>эмоциональным</w:t>
      </w:r>
      <w:r>
        <w:rPr>
          <w:color w:val="231F20"/>
          <w:spacing w:val="1"/>
          <w:w w:val="115"/>
        </w:rPr>
        <w:t xml:space="preserve"> </w:t>
      </w:r>
      <w:r>
        <w:rPr>
          <w:color w:val="231F20"/>
          <w:w w:val="115"/>
        </w:rPr>
        <w:t>настроением</w:t>
      </w:r>
      <w:r>
        <w:rPr>
          <w:color w:val="231F20"/>
          <w:spacing w:val="1"/>
          <w:w w:val="115"/>
        </w:rPr>
        <w:t xml:space="preserve"> </w:t>
      </w:r>
      <w:r>
        <w:rPr>
          <w:color w:val="231F20"/>
          <w:w w:val="115"/>
        </w:rPr>
        <w:t>(например,</w:t>
      </w:r>
      <w:r>
        <w:rPr>
          <w:color w:val="231F20"/>
          <w:spacing w:val="-55"/>
          <w:w w:val="115"/>
        </w:rPr>
        <w:t xml:space="preserve"> </w:t>
      </w:r>
      <w:r>
        <w:rPr>
          <w:color w:val="231F20"/>
          <w:w w:val="115"/>
        </w:rPr>
        <w:t>натюрморты</w:t>
      </w:r>
      <w:r>
        <w:rPr>
          <w:color w:val="231F20"/>
          <w:spacing w:val="15"/>
          <w:w w:val="115"/>
        </w:rPr>
        <w:t xml:space="preserve"> </w:t>
      </w:r>
      <w:r>
        <w:rPr>
          <w:color w:val="231F20"/>
          <w:w w:val="115"/>
        </w:rPr>
        <w:t>В.</w:t>
      </w:r>
      <w:r>
        <w:rPr>
          <w:color w:val="231F20"/>
          <w:spacing w:val="16"/>
          <w:w w:val="115"/>
        </w:rPr>
        <w:t xml:space="preserve"> </w:t>
      </w:r>
      <w:r>
        <w:rPr>
          <w:color w:val="231F20"/>
          <w:w w:val="115"/>
        </w:rPr>
        <w:t>Ван</w:t>
      </w:r>
      <w:r>
        <w:rPr>
          <w:color w:val="231F20"/>
          <w:spacing w:val="15"/>
          <w:w w:val="115"/>
        </w:rPr>
        <w:t xml:space="preserve"> </w:t>
      </w:r>
      <w:r>
        <w:rPr>
          <w:color w:val="231F20"/>
          <w:w w:val="115"/>
        </w:rPr>
        <w:t>Гога</w:t>
      </w:r>
      <w:r>
        <w:rPr>
          <w:color w:val="231F20"/>
          <w:spacing w:val="16"/>
          <w:w w:val="115"/>
        </w:rPr>
        <w:t xml:space="preserve"> </w:t>
      </w:r>
      <w:r>
        <w:rPr>
          <w:color w:val="231F20"/>
          <w:w w:val="115"/>
        </w:rPr>
        <w:t>или</w:t>
      </w:r>
      <w:r>
        <w:rPr>
          <w:color w:val="231F20"/>
          <w:spacing w:val="15"/>
          <w:w w:val="115"/>
        </w:rPr>
        <w:t xml:space="preserve"> </w:t>
      </w:r>
      <w:r>
        <w:rPr>
          <w:color w:val="231F20"/>
          <w:w w:val="115"/>
        </w:rPr>
        <w:t>А.</w:t>
      </w:r>
      <w:r>
        <w:rPr>
          <w:color w:val="231F20"/>
          <w:spacing w:val="16"/>
          <w:w w:val="115"/>
        </w:rPr>
        <w:t xml:space="preserve"> </w:t>
      </w:r>
      <w:r>
        <w:rPr>
          <w:color w:val="231F20"/>
          <w:w w:val="115"/>
        </w:rPr>
        <w:t>Матисса).</w:t>
      </w:r>
    </w:p>
    <w:p w:rsidR="008052C0" w:rsidRDefault="008052C0" w:rsidP="008052C0">
      <w:pPr>
        <w:pStyle w:val="af1"/>
        <w:spacing w:before="4" w:line="252" w:lineRule="auto"/>
      </w:pPr>
      <w:r>
        <w:rPr>
          <w:color w:val="231F20"/>
          <w:w w:val="115"/>
        </w:rPr>
        <w:t>Осваивать</w:t>
      </w:r>
      <w:r>
        <w:rPr>
          <w:color w:val="231F20"/>
          <w:spacing w:val="1"/>
          <w:w w:val="115"/>
        </w:rPr>
        <w:t xml:space="preserve"> </w:t>
      </w:r>
      <w:r>
        <w:rPr>
          <w:color w:val="231F20"/>
          <w:w w:val="115"/>
        </w:rPr>
        <w:t>новый</w:t>
      </w:r>
      <w:r>
        <w:rPr>
          <w:color w:val="231F20"/>
          <w:spacing w:val="1"/>
          <w:w w:val="115"/>
        </w:rPr>
        <w:t xml:space="preserve"> </w:t>
      </w:r>
      <w:r>
        <w:rPr>
          <w:color w:val="231F20"/>
          <w:w w:val="115"/>
        </w:rPr>
        <w:t>опыт</w:t>
      </w:r>
      <w:r>
        <w:rPr>
          <w:color w:val="231F20"/>
          <w:spacing w:val="1"/>
          <w:w w:val="115"/>
        </w:rPr>
        <w:t xml:space="preserve"> </w:t>
      </w:r>
      <w:r>
        <w:rPr>
          <w:color w:val="231F20"/>
          <w:w w:val="115"/>
        </w:rPr>
        <w:t>восприятия</w:t>
      </w:r>
      <w:r>
        <w:rPr>
          <w:color w:val="231F20"/>
          <w:spacing w:val="1"/>
          <w:w w:val="115"/>
        </w:rPr>
        <w:t xml:space="preserve"> </w:t>
      </w:r>
      <w:r>
        <w:rPr>
          <w:color w:val="231F20"/>
          <w:w w:val="115"/>
        </w:rPr>
        <w:t>художественных</w:t>
      </w:r>
      <w:r>
        <w:rPr>
          <w:color w:val="231F20"/>
          <w:spacing w:val="1"/>
          <w:w w:val="115"/>
        </w:rPr>
        <w:t xml:space="preserve"> </w:t>
      </w:r>
      <w:r>
        <w:rPr>
          <w:color w:val="231F20"/>
          <w:w w:val="115"/>
        </w:rPr>
        <w:t>иллю-</w:t>
      </w:r>
      <w:r>
        <w:rPr>
          <w:color w:val="231F20"/>
          <w:spacing w:val="-55"/>
          <w:w w:val="115"/>
        </w:rPr>
        <w:t xml:space="preserve"> </w:t>
      </w:r>
      <w:r>
        <w:rPr>
          <w:color w:val="231F20"/>
          <w:w w:val="115"/>
        </w:rPr>
        <w:t>страций</w:t>
      </w:r>
      <w:r>
        <w:rPr>
          <w:color w:val="231F20"/>
          <w:spacing w:val="38"/>
          <w:w w:val="115"/>
        </w:rPr>
        <w:t xml:space="preserve"> </w:t>
      </w:r>
      <w:r>
        <w:rPr>
          <w:color w:val="231F20"/>
          <w:w w:val="115"/>
        </w:rPr>
        <w:t>в</w:t>
      </w:r>
      <w:r>
        <w:rPr>
          <w:color w:val="231F20"/>
          <w:spacing w:val="39"/>
          <w:w w:val="115"/>
        </w:rPr>
        <w:t xml:space="preserve"> </w:t>
      </w:r>
      <w:r>
        <w:rPr>
          <w:color w:val="231F20"/>
          <w:w w:val="115"/>
        </w:rPr>
        <w:t>детских</w:t>
      </w:r>
      <w:r>
        <w:rPr>
          <w:color w:val="231F20"/>
          <w:spacing w:val="39"/>
          <w:w w:val="115"/>
        </w:rPr>
        <w:t xml:space="preserve"> </w:t>
      </w:r>
      <w:r>
        <w:rPr>
          <w:color w:val="231F20"/>
          <w:w w:val="115"/>
        </w:rPr>
        <w:t>книгах</w:t>
      </w:r>
      <w:r>
        <w:rPr>
          <w:color w:val="231F20"/>
          <w:spacing w:val="39"/>
          <w:w w:val="115"/>
        </w:rPr>
        <w:t xml:space="preserve"> </w:t>
      </w:r>
      <w:r>
        <w:rPr>
          <w:color w:val="231F20"/>
          <w:w w:val="115"/>
        </w:rPr>
        <w:t>и</w:t>
      </w:r>
      <w:r>
        <w:rPr>
          <w:color w:val="231F20"/>
          <w:spacing w:val="39"/>
          <w:w w:val="115"/>
        </w:rPr>
        <w:t xml:space="preserve"> </w:t>
      </w:r>
      <w:r>
        <w:rPr>
          <w:color w:val="231F20"/>
          <w:w w:val="115"/>
        </w:rPr>
        <w:t>отношения</w:t>
      </w:r>
      <w:r>
        <w:rPr>
          <w:color w:val="231F20"/>
          <w:spacing w:val="39"/>
          <w:w w:val="115"/>
        </w:rPr>
        <w:t xml:space="preserve"> </w:t>
      </w:r>
      <w:r>
        <w:rPr>
          <w:color w:val="231F20"/>
          <w:w w:val="115"/>
        </w:rPr>
        <w:t>к</w:t>
      </w:r>
      <w:r>
        <w:rPr>
          <w:color w:val="231F20"/>
          <w:spacing w:val="39"/>
          <w:w w:val="115"/>
        </w:rPr>
        <w:t xml:space="preserve"> </w:t>
      </w:r>
      <w:r>
        <w:rPr>
          <w:color w:val="231F20"/>
          <w:w w:val="115"/>
        </w:rPr>
        <w:t>ним</w:t>
      </w:r>
      <w:r>
        <w:rPr>
          <w:color w:val="231F20"/>
          <w:spacing w:val="39"/>
          <w:w w:val="115"/>
        </w:rPr>
        <w:t xml:space="preserve"> </w:t>
      </w:r>
      <w:r>
        <w:rPr>
          <w:color w:val="231F20"/>
          <w:w w:val="115"/>
        </w:rPr>
        <w:t>в</w:t>
      </w:r>
      <w:r>
        <w:rPr>
          <w:color w:val="231F20"/>
          <w:spacing w:val="39"/>
          <w:w w:val="115"/>
        </w:rPr>
        <w:t xml:space="preserve"> </w:t>
      </w:r>
      <w:r>
        <w:rPr>
          <w:color w:val="231F20"/>
          <w:w w:val="115"/>
        </w:rPr>
        <w:t>соответствии</w:t>
      </w:r>
      <w:r>
        <w:rPr>
          <w:color w:val="231F20"/>
          <w:spacing w:val="-55"/>
          <w:w w:val="115"/>
        </w:rPr>
        <w:t xml:space="preserve"> </w:t>
      </w:r>
      <w:r>
        <w:rPr>
          <w:color w:val="231F20"/>
          <w:w w:val="115"/>
        </w:rPr>
        <w:t>с</w:t>
      </w:r>
      <w:r>
        <w:rPr>
          <w:color w:val="231F20"/>
          <w:spacing w:val="14"/>
          <w:w w:val="115"/>
        </w:rPr>
        <w:t xml:space="preserve"> </w:t>
      </w:r>
      <w:r>
        <w:rPr>
          <w:color w:val="231F20"/>
          <w:w w:val="115"/>
        </w:rPr>
        <w:t>учебной</w:t>
      </w:r>
      <w:r>
        <w:rPr>
          <w:color w:val="231F20"/>
          <w:spacing w:val="15"/>
          <w:w w:val="115"/>
        </w:rPr>
        <w:t xml:space="preserve"> </w:t>
      </w:r>
      <w:r>
        <w:rPr>
          <w:color w:val="231F20"/>
          <w:w w:val="115"/>
        </w:rPr>
        <w:t>установкой.</w:t>
      </w:r>
    </w:p>
    <w:p w:rsidR="008052C0" w:rsidRDefault="008052C0" w:rsidP="008052C0">
      <w:pPr>
        <w:pStyle w:val="2"/>
        <w:spacing w:before="148"/>
      </w:pPr>
      <w:r>
        <w:rPr>
          <w:color w:val="231F20"/>
          <w:w w:val="85"/>
        </w:rPr>
        <w:t>Модуль</w:t>
      </w:r>
      <w:r>
        <w:rPr>
          <w:color w:val="231F20"/>
          <w:spacing w:val="9"/>
          <w:w w:val="85"/>
        </w:rPr>
        <w:t xml:space="preserve"> </w:t>
      </w:r>
      <w:r>
        <w:rPr>
          <w:color w:val="231F20"/>
          <w:w w:val="85"/>
        </w:rPr>
        <w:t>«Азбука</w:t>
      </w:r>
      <w:r>
        <w:rPr>
          <w:color w:val="231F20"/>
          <w:spacing w:val="10"/>
          <w:w w:val="85"/>
        </w:rPr>
        <w:t xml:space="preserve"> </w:t>
      </w:r>
      <w:r>
        <w:rPr>
          <w:color w:val="231F20"/>
          <w:w w:val="85"/>
        </w:rPr>
        <w:t>цифровой</w:t>
      </w:r>
      <w:r>
        <w:rPr>
          <w:color w:val="231F20"/>
          <w:spacing w:val="10"/>
          <w:w w:val="85"/>
        </w:rPr>
        <w:t xml:space="preserve"> </w:t>
      </w:r>
      <w:r>
        <w:rPr>
          <w:color w:val="231F20"/>
          <w:w w:val="85"/>
        </w:rPr>
        <w:t>графики»</w:t>
      </w:r>
    </w:p>
    <w:p w:rsidR="008052C0" w:rsidRDefault="008052C0" w:rsidP="008052C0">
      <w:pPr>
        <w:pStyle w:val="af1"/>
        <w:spacing w:before="70" w:line="252" w:lineRule="auto"/>
      </w:pPr>
      <w:r>
        <w:rPr>
          <w:color w:val="231F20"/>
          <w:w w:val="115"/>
        </w:rPr>
        <w:t>Приобретать опыт создания фотографий с целью эстетиче-</w:t>
      </w:r>
      <w:r>
        <w:rPr>
          <w:color w:val="231F20"/>
          <w:spacing w:val="1"/>
          <w:w w:val="115"/>
        </w:rPr>
        <w:t xml:space="preserve"> </w:t>
      </w:r>
      <w:r>
        <w:rPr>
          <w:color w:val="231F20"/>
          <w:w w:val="115"/>
        </w:rPr>
        <w:t>ского</w:t>
      </w:r>
      <w:r>
        <w:rPr>
          <w:color w:val="231F20"/>
          <w:spacing w:val="17"/>
          <w:w w:val="115"/>
        </w:rPr>
        <w:t xml:space="preserve"> </w:t>
      </w:r>
      <w:r>
        <w:rPr>
          <w:color w:val="231F20"/>
          <w:w w:val="115"/>
        </w:rPr>
        <w:t>и</w:t>
      </w:r>
      <w:r>
        <w:rPr>
          <w:color w:val="231F20"/>
          <w:spacing w:val="18"/>
          <w:w w:val="115"/>
        </w:rPr>
        <w:t xml:space="preserve"> </w:t>
      </w:r>
      <w:r>
        <w:rPr>
          <w:color w:val="231F20"/>
          <w:w w:val="115"/>
        </w:rPr>
        <w:t>целенаправленного</w:t>
      </w:r>
      <w:r>
        <w:rPr>
          <w:color w:val="231F20"/>
          <w:spacing w:val="18"/>
          <w:w w:val="115"/>
        </w:rPr>
        <w:t xml:space="preserve"> </w:t>
      </w:r>
      <w:r>
        <w:rPr>
          <w:color w:val="231F20"/>
          <w:w w:val="115"/>
        </w:rPr>
        <w:t>наблюдения</w:t>
      </w:r>
      <w:r>
        <w:rPr>
          <w:color w:val="231F20"/>
          <w:spacing w:val="17"/>
          <w:w w:val="115"/>
        </w:rPr>
        <w:t xml:space="preserve"> </w:t>
      </w:r>
      <w:r>
        <w:rPr>
          <w:color w:val="231F20"/>
          <w:w w:val="115"/>
        </w:rPr>
        <w:t>природы.</w:t>
      </w:r>
    </w:p>
    <w:p w:rsidR="008052C0" w:rsidRDefault="008052C0" w:rsidP="008052C0">
      <w:pPr>
        <w:pStyle w:val="af1"/>
        <w:spacing w:before="1" w:line="252" w:lineRule="auto"/>
        <w:ind w:right="154"/>
      </w:pPr>
      <w:r>
        <w:rPr>
          <w:color w:val="231F20"/>
          <w:w w:val="115"/>
        </w:rPr>
        <w:t>Приобретать</w:t>
      </w:r>
      <w:r>
        <w:rPr>
          <w:color w:val="231F20"/>
          <w:spacing w:val="53"/>
          <w:w w:val="115"/>
        </w:rPr>
        <w:t xml:space="preserve"> </w:t>
      </w:r>
      <w:r>
        <w:rPr>
          <w:color w:val="231F20"/>
          <w:w w:val="115"/>
        </w:rPr>
        <w:t>опыт</w:t>
      </w:r>
      <w:r>
        <w:rPr>
          <w:color w:val="231F20"/>
          <w:spacing w:val="54"/>
          <w:w w:val="115"/>
        </w:rPr>
        <w:t xml:space="preserve"> </w:t>
      </w:r>
      <w:r>
        <w:rPr>
          <w:color w:val="231F20"/>
          <w:w w:val="115"/>
        </w:rPr>
        <w:t>обсуждения</w:t>
      </w:r>
      <w:r>
        <w:rPr>
          <w:color w:val="231F20"/>
          <w:spacing w:val="53"/>
          <w:w w:val="115"/>
        </w:rPr>
        <w:t xml:space="preserve"> </w:t>
      </w:r>
      <w:r>
        <w:rPr>
          <w:color w:val="231F20"/>
          <w:w w:val="115"/>
        </w:rPr>
        <w:t>фотографий</w:t>
      </w:r>
      <w:r>
        <w:rPr>
          <w:color w:val="231F20"/>
          <w:spacing w:val="54"/>
          <w:w w:val="115"/>
        </w:rPr>
        <w:t xml:space="preserve"> </w:t>
      </w:r>
      <w:r>
        <w:rPr>
          <w:color w:val="231F20"/>
          <w:w w:val="115"/>
        </w:rPr>
        <w:t>с</w:t>
      </w:r>
      <w:r>
        <w:rPr>
          <w:color w:val="231F20"/>
          <w:spacing w:val="53"/>
          <w:w w:val="115"/>
        </w:rPr>
        <w:t xml:space="preserve"> </w:t>
      </w:r>
      <w:r>
        <w:rPr>
          <w:color w:val="231F20"/>
          <w:w w:val="115"/>
        </w:rPr>
        <w:t>точки</w:t>
      </w:r>
      <w:r>
        <w:rPr>
          <w:color w:val="231F20"/>
          <w:spacing w:val="54"/>
          <w:w w:val="115"/>
        </w:rPr>
        <w:t xml:space="preserve"> </w:t>
      </w:r>
      <w:r>
        <w:rPr>
          <w:color w:val="231F20"/>
          <w:w w:val="115"/>
        </w:rPr>
        <w:t>зрения</w:t>
      </w:r>
      <w:r>
        <w:rPr>
          <w:color w:val="231F20"/>
          <w:spacing w:val="-55"/>
          <w:w w:val="115"/>
        </w:rPr>
        <w:t xml:space="preserve"> </w:t>
      </w:r>
      <w:r>
        <w:rPr>
          <w:color w:val="231F20"/>
          <w:w w:val="115"/>
        </w:rPr>
        <w:t>того, с какой целью сделан снимок, насколько значимо его со-</w:t>
      </w:r>
      <w:r>
        <w:rPr>
          <w:color w:val="231F20"/>
          <w:spacing w:val="1"/>
          <w:w w:val="115"/>
        </w:rPr>
        <w:t xml:space="preserve"> </w:t>
      </w:r>
      <w:r>
        <w:rPr>
          <w:color w:val="231F20"/>
          <w:w w:val="115"/>
        </w:rPr>
        <w:t>держание</w:t>
      </w:r>
      <w:r>
        <w:rPr>
          <w:color w:val="231F20"/>
          <w:spacing w:val="19"/>
          <w:w w:val="115"/>
        </w:rPr>
        <w:t xml:space="preserve"> </w:t>
      </w:r>
      <w:r>
        <w:rPr>
          <w:color w:val="231F20"/>
          <w:w w:val="115"/>
        </w:rPr>
        <w:t>и</w:t>
      </w:r>
      <w:r>
        <w:rPr>
          <w:color w:val="231F20"/>
          <w:spacing w:val="19"/>
          <w:w w:val="115"/>
        </w:rPr>
        <w:t xml:space="preserve"> </w:t>
      </w:r>
      <w:r>
        <w:rPr>
          <w:color w:val="231F20"/>
          <w:w w:val="115"/>
        </w:rPr>
        <w:t>какова</w:t>
      </w:r>
      <w:r>
        <w:rPr>
          <w:color w:val="231F20"/>
          <w:spacing w:val="19"/>
          <w:w w:val="115"/>
        </w:rPr>
        <w:t xml:space="preserve"> </w:t>
      </w:r>
      <w:r>
        <w:rPr>
          <w:color w:val="231F20"/>
          <w:w w:val="115"/>
        </w:rPr>
        <w:t>композиция</w:t>
      </w:r>
      <w:r>
        <w:rPr>
          <w:color w:val="231F20"/>
          <w:spacing w:val="19"/>
          <w:w w:val="115"/>
        </w:rPr>
        <w:t xml:space="preserve"> </w:t>
      </w:r>
      <w:r>
        <w:rPr>
          <w:color w:val="231F20"/>
          <w:w w:val="115"/>
        </w:rPr>
        <w:t>в</w:t>
      </w:r>
      <w:r>
        <w:rPr>
          <w:color w:val="231F20"/>
          <w:spacing w:val="19"/>
          <w:w w:val="115"/>
        </w:rPr>
        <w:t xml:space="preserve"> </w:t>
      </w:r>
      <w:r>
        <w:rPr>
          <w:color w:val="231F20"/>
          <w:w w:val="115"/>
        </w:rPr>
        <w:t>кадре.</w:t>
      </w:r>
    </w:p>
    <w:p w:rsidR="008052C0" w:rsidRDefault="008052C0" w:rsidP="008052C0">
      <w:pPr>
        <w:widowControl/>
        <w:autoSpaceDE/>
        <w:autoSpaceDN/>
        <w:spacing w:line="252" w:lineRule="auto"/>
        <w:sectPr w:rsidR="008052C0">
          <w:pgSz w:w="7830" w:h="12020"/>
          <w:pgMar w:top="580" w:right="580" w:bottom="900" w:left="580" w:header="0" w:footer="709" w:gutter="0"/>
          <w:cols w:space="720"/>
        </w:sectPr>
      </w:pPr>
    </w:p>
    <w:p w:rsidR="008052C0" w:rsidRDefault="008052C0" w:rsidP="008052C0">
      <w:pPr>
        <w:pStyle w:val="aff"/>
        <w:numPr>
          <w:ilvl w:val="0"/>
          <w:numId w:val="92"/>
        </w:numPr>
        <w:tabs>
          <w:tab w:val="left" w:pos="352"/>
        </w:tabs>
        <w:spacing w:before="67"/>
        <w:ind w:right="0"/>
        <w:jc w:val="left"/>
        <w:rPr>
          <w:rFonts w:ascii="Trebuchet MS" w:hAnsi="Trebuchet MS"/>
        </w:rPr>
      </w:pPr>
      <w:r>
        <w:rPr>
          <w:rFonts w:ascii="Trebuchet MS" w:hAnsi="Trebuchet MS"/>
          <w:color w:val="231F20"/>
        </w:rPr>
        <w:lastRenderedPageBreak/>
        <w:t>КЛАСС</w:t>
      </w:r>
    </w:p>
    <w:p w:rsidR="008052C0" w:rsidRDefault="008052C0" w:rsidP="008052C0">
      <w:pPr>
        <w:pStyle w:val="2"/>
        <w:spacing w:before="96"/>
      </w:pPr>
      <w:r>
        <w:rPr>
          <w:color w:val="231F20"/>
          <w:w w:val="85"/>
        </w:rPr>
        <w:t>Модуль «Графика»</w:t>
      </w:r>
    </w:p>
    <w:p w:rsidR="008052C0" w:rsidRDefault="008052C0" w:rsidP="008052C0">
      <w:pPr>
        <w:pStyle w:val="af1"/>
        <w:spacing w:before="73" w:line="254" w:lineRule="auto"/>
        <w:ind w:right="154"/>
      </w:pPr>
      <w:r>
        <w:rPr>
          <w:color w:val="231F20"/>
          <w:spacing w:val="-1"/>
          <w:w w:val="120"/>
        </w:rPr>
        <w:t xml:space="preserve">Осваивать </w:t>
      </w:r>
      <w:r>
        <w:rPr>
          <w:color w:val="231F20"/>
          <w:w w:val="120"/>
        </w:rPr>
        <w:t>особенности и приёмы работы новыми графиче-</w:t>
      </w:r>
      <w:r>
        <w:rPr>
          <w:color w:val="231F20"/>
          <w:spacing w:val="-57"/>
          <w:w w:val="120"/>
        </w:rPr>
        <w:t xml:space="preserve"> </w:t>
      </w:r>
      <w:r>
        <w:rPr>
          <w:color w:val="231F20"/>
          <w:spacing w:val="-1"/>
          <w:w w:val="120"/>
        </w:rPr>
        <w:t>скими</w:t>
      </w:r>
      <w:r>
        <w:rPr>
          <w:color w:val="231F20"/>
          <w:spacing w:val="-12"/>
          <w:w w:val="120"/>
        </w:rPr>
        <w:t xml:space="preserve"> </w:t>
      </w:r>
      <w:r>
        <w:rPr>
          <w:color w:val="231F20"/>
          <w:spacing w:val="-1"/>
          <w:w w:val="120"/>
        </w:rPr>
        <w:t>художественными</w:t>
      </w:r>
      <w:r>
        <w:rPr>
          <w:color w:val="231F20"/>
          <w:spacing w:val="-12"/>
          <w:w w:val="120"/>
        </w:rPr>
        <w:t xml:space="preserve"> </w:t>
      </w:r>
      <w:r>
        <w:rPr>
          <w:color w:val="231F20"/>
          <w:w w:val="120"/>
        </w:rPr>
        <w:t>материалами;</w:t>
      </w:r>
      <w:r>
        <w:rPr>
          <w:color w:val="231F20"/>
          <w:spacing w:val="-12"/>
          <w:w w:val="120"/>
        </w:rPr>
        <w:t xml:space="preserve"> </w:t>
      </w:r>
      <w:r>
        <w:rPr>
          <w:color w:val="231F20"/>
          <w:w w:val="120"/>
        </w:rPr>
        <w:t>осваивать</w:t>
      </w:r>
      <w:r>
        <w:rPr>
          <w:color w:val="231F20"/>
          <w:spacing w:val="-12"/>
          <w:w w:val="120"/>
        </w:rPr>
        <w:t xml:space="preserve"> </w:t>
      </w:r>
      <w:r>
        <w:rPr>
          <w:color w:val="231F20"/>
          <w:w w:val="120"/>
        </w:rPr>
        <w:t>выразитель-</w:t>
      </w:r>
      <w:r>
        <w:rPr>
          <w:color w:val="231F20"/>
          <w:spacing w:val="-58"/>
          <w:w w:val="120"/>
        </w:rPr>
        <w:t xml:space="preserve"> </w:t>
      </w:r>
      <w:r>
        <w:rPr>
          <w:color w:val="231F20"/>
          <w:w w:val="120"/>
        </w:rPr>
        <w:t>ные свойства твёрдых, сухих, мягких и жидких графических</w:t>
      </w:r>
      <w:r>
        <w:rPr>
          <w:color w:val="231F20"/>
          <w:spacing w:val="1"/>
          <w:w w:val="120"/>
        </w:rPr>
        <w:t xml:space="preserve"> </w:t>
      </w:r>
      <w:r>
        <w:rPr>
          <w:color w:val="231F20"/>
          <w:w w:val="120"/>
        </w:rPr>
        <w:t>материалов.</w:t>
      </w:r>
    </w:p>
    <w:p w:rsidR="008052C0" w:rsidRDefault="008052C0" w:rsidP="008052C0">
      <w:pPr>
        <w:pStyle w:val="af1"/>
        <w:spacing w:line="254" w:lineRule="auto"/>
      </w:pPr>
      <w:r>
        <w:rPr>
          <w:color w:val="231F20"/>
          <w:w w:val="120"/>
        </w:rPr>
        <w:t>Приобретать навыки изображения на основе разной по ха-</w:t>
      </w:r>
      <w:r>
        <w:rPr>
          <w:color w:val="231F20"/>
          <w:spacing w:val="1"/>
          <w:w w:val="120"/>
        </w:rPr>
        <w:t xml:space="preserve"> </w:t>
      </w:r>
      <w:r>
        <w:rPr>
          <w:color w:val="231F20"/>
          <w:w w:val="120"/>
        </w:rPr>
        <w:t>рактеру</w:t>
      </w:r>
      <w:r>
        <w:rPr>
          <w:color w:val="231F20"/>
          <w:spacing w:val="10"/>
          <w:w w:val="120"/>
        </w:rPr>
        <w:t xml:space="preserve"> </w:t>
      </w:r>
      <w:r>
        <w:rPr>
          <w:color w:val="231F20"/>
          <w:w w:val="120"/>
        </w:rPr>
        <w:t>и</w:t>
      </w:r>
      <w:r>
        <w:rPr>
          <w:color w:val="231F20"/>
          <w:spacing w:val="11"/>
          <w:w w:val="120"/>
        </w:rPr>
        <w:t xml:space="preserve"> </w:t>
      </w:r>
      <w:r>
        <w:rPr>
          <w:color w:val="231F20"/>
          <w:w w:val="120"/>
        </w:rPr>
        <w:t>способу</w:t>
      </w:r>
      <w:r>
        <w:rPr>
          <w:color w:val="231F20"/>
          <w:spacing w:val="10"/>
          <w:w w:val="120"/>
        </w:rPr>
        <w:t xml:space="preserve"> </w:t>
      </w:r>
      <w:r>
        <w:rPr>
          <w:color w:val="231F20"/>
          <w:w w:val="120"/>
        </w:rPr>
        <w:t>наложения</w:t>
      </w:r>
      <w:r>
        <w:rPr>
          <w:color w:val="231F20"/>
          <w:spacing w:val="11"/>
          <w:w w:val="120"/>
        </w:rPr>
        <w:t xml:space="preserve"> </w:t>
      </w:r>
      <w:r>
        <w:rPr>
          <w:color w:val="231F20"/>
          <w:w w:val="120"/>
        </w:rPr>
        <w:t>линии.</w:t>
      </w:r>
    </w:p>
    <w:p w:rsidR="008052C0" w:rsidRDefault="008052C0" w:rsidP="008052C0">
      <w:pPr>
        <w:pStyle w:val="af1"/>
        <w:spacing w:line="254" w:lineRule="auto"/>
      </w:pPr>
      <w:r>
        <w:rPr>
          <w:color w:val="231F20"/>
          <w:w w:val="115"/>
        </w:rPr>
        <w:t>Овладевать понятием «ритм» и навыками ритмической орга-</w:t>
      </w:r>
      <w:r>
        <w:rPr>
          <w:color w:val="231F20"/>
          <w:spacing w:val="1"/>
          <w:w w:val="115"/>
        </w:rPr>
        <w:t xml:space="preserve"> </w:t>
      </w:r>
      <w:r>
        <w:rPr>
          <w:color w:val="231F20"/>
          <w:w w:val="115"/>
        </w:rPr>
        <w:t>низации изображения как необходимой композиционной осно-</w:t>
      </w:r>
      <w:r>
        <w:rPr>
          <w:color w:val="231F20"/>
          <w:spacing w:val="1"/>
          <w:w w:val="115"/>
        </w:rPr>
        <w:t xml:space="preserve"> </w:t>
      </w:r>
      <w:r>
        <w:rPr>
          <w:color w:val="231F20"/>
          <w:w w:val="115"/>
        </w:rPr>
        <w:t>вы</w:t>
      </w:r>
      <w:r>
        <w:rPr>
          <w:color w:val="231F20"/>
          <w:spacing w:val="16"/>
          <w:w w:val="115"/>
        </w:rPr>
        <w:t xml:space="preserve"> </w:t>
      </w:r>
      <w:r>
        <w:rPr>
          <w:color w:val="231F20"/>
          <w:w w:val="115"/>
        </w:rPr>
        <w:t>выражения</w:t>
      </w:r>
      <w:r>
        <w:rPr>
          <w:color w:val="231F20"/>
          <w:spacing w:val="17"/>
          <w:w w:val="115"/>
        </w:rPr>
        <w:t xml:space="preserve"> </w:t>
      </w:r>
      <w:r>
        <w:rPr>
          <w:color w:val="231F20"/>
          <w:w w:val="115"/>
        </w:rPr>
        <w:t>содержания.</w:t>
      </w:r>
    </w:p>
    <w:p w:rsidR="008052C0" w:rsidRDefault="008052C0" w:rsidP="008052C0">
      <w:pPr>
        <w:pStyle w:val="af1"/>
        <w:spacing w:line="254" w:lineRule="auto"/>
        <w:ind w:right="154"/>
      </w:pPr>
      <w:r>
        <w:rPr>
          <w:color w:val="231F20"/>
          <w:w w:val="115"/>
        </w:rPr>
        <w:t>Осваивать</w:t>
      </w:r>
      <w:r>
        <w:rPr>
          <w:color w:val="231F20"/>
          <w:spacing w:val="1"/>
          <w:w w:val="115"/>
        </w:rPr>
        <w:t xml:space="preserve"> </w:t>
      </w:r>
      <w:r>
        <w:rPr>
          <w:color w:val="231F20"/>
          <w:w w:val="115"/>
        </w:rPr>
        <w:t>навык</w:t>
      </w:r>
      <w:r>
        <w:rPr>
          <w:color w:val="231F20"/>
          <w:spacing w:val="1"/>
          <w:w w:val="115"/>
        </w:rPr>
        <w:t xml:space="preserve"> </w:t>
      </w:r>
      <w:r>
        <w:rPr>
          <w:color w:val="231F20"/>
          <w:w w:val="115"/>
        </w:rPr>
        <w:t>визуального</w:t>
      </w:r>
      <w:r>
        <w:rPr>
          <w:color w:val="231F20"/>
          <w:spacing w:val="1"/>
          <w:w w:val="115"/>
        </w:rPr>
        <w:t xml:space="preserve"> </w:t>
      </w:r>
      <w:r>
        <w:rPr>
          <w:color w:val="231F20"/>
          <w:w w:val="115"/>
        </w:rPr>
        <w:t>сравнения</w:t>
      </w:r>
      <w:r>
        <w:rPr>
          <w:color w:val="231F20"/>
          <w:spacing w:val="1"/>
          <w:w w:val="115"/>
        </w:rPr>
        <w:t xml:space="preserve"> </w:t>
      </w:r>
      <w:r>
        <w:rPr>
          <w:color w:val="231F20"/>
          <w:w w:val="115"/>
        </w:rPr>
        <w:t>пространственных</w:t>
      </w:r>
      <w:r>
        <w:rPr>
          <w:color w:val="231F20"/>
          <w:spacing w:val="-55"/>
          <w:w w:val="115"/>
        </w:rPr>
        <w:t xml:space="preserve"> </w:t>
      </w:r>
      <w:r>
        <w:rPr>
          <w:color w:val="231F20"/>
          <w:w w:val="115"/>
        </w:rPr>
        <w:t>величин, приобретать умения соотносить пропорции в рисун-</w:t>
      </w:r>
      <w:r>
        <w:rPr>
          <w:color w:val="231F20"/>
          <w:spacing w:val="1"/>
          <w:w w:val="115"/>
        </w:rPr>
        <w:t xml:space="preserve"> </w:t>
      </w:r>
      <w:r>
        <w:rPr>
          <w:color w:val="231F20"/>
          <w:w w:val="115"/>
        </w:rPr>
        <w:t>ках птиц и животных (с опорой на зрительские впечатления и</w:t>
      </w:r>
      <w:r>
        <w:rPr>
          <w:color w:val="231F20"/>
          <w:spacing w:val="1"/>
          <w:w w:val="115"/>
        </w:rPr>
        <w:t xml:space="preserve"> </w:t>
      </w:r>
      <w:r>
        <w:rPr>
          <w:color w:val="231F20"/>
          <w:w w:val="115"/>
        </w:rPr>
        <w:t>анализ).</w:t>
      </w:r>
    </w:p>
    <w:p w:rsidR="008052C0" w:rsidRDefault="008052C0" w:rsidP="008052C0">
      <w:pPr>
        <w:pStyle w:val="af1"/>
        <w:spacing w:line="254" w:lineRule="auto"/>
      </w:pPr>
      <w:r>
        <w:rPr>
          <w:color w:val="231F20"/>
          <w:w w:val="115"/>
        </w:rPr>
        <w:t>Приобретать умение вести рисунок с натуры, видеть пропор-</w:t>
      </w:r>
      <w:r>
        <w:rPr>
          <w:color w:val="231F20"/>
          <w:spacing w:val="1"/>
          <w:w w:val="115"/>
        </w:rPr>
        <w:t xml:space="preserve"> </w:t>
      </w:r>
      <w:r>
        <w:rPr>
          <w:color w:val="231F20"/>
          <w:w w:val="115"/>
        </w:rPr>
        <w:t>ции</w:t>
      </w:r>
      <w:r>
        <w:rPr>
          <w:color w:val="231F20"/>
          <w:spacing w:val="1"/>
          <w:w w:val="115"/>
        </w:rPr>
        <w:t xml:space="preserve"> </w:t>
      </w:r>
      <w:r>
        <w:rPr>
          <w:color w:val="231F20"/>
          <w:w w:val="115"/>
        </w:rPr>
        <w:t>объекта,</w:t>
      </w:r>
      <w:r>
        <w:rPr>
          <w:color w:val="231F20"/>
          <w:spacing w:val="1"/>
          <w:w w:val="115"/>
        </w:rPr>
        <w:t xml:space="preserve"> </w:t>
      </w:r>
      <w:r>
        <w:rPr>
          <w:color w:val="231F20"/>
          <w:w w:val="115"/>
        </w:rPr>
        <w:t>расположение</w:t>
      </w:r>
      <w:r>
        <w:rPr>
          <w:color w:val="231F20"/>
          <w:spacing w:val="1"/>
          <w:w w:val="115"/>
        </w:rPr>
        <w:t xml:space="preserve"> </w:t>
      </w:r>
      <w:r>
        <w:rPr>
          <w:color w:val="231F20"/>
          <w:w w:val="115"/>
        </w:rPr>
        <w:t>его</w:t>
      </w:r>
      <w:r>
        <w:rPr>
          <w:color w:val="231F20"/>
          <w:spacing w:val="1"/>
          <w:w w:val="115"/>
        </w:rPr>
        <w:t xml:space="preserve"> </w:t>
      </w:r>
      <w:r>
        <w:rPr>
          <w:color w:val="231F20"/>
          <w:w w:val="115"/>
        </w:rPr>
        <w:t>в</w:t>
      </w:r>
      <w:r>
        <w:rPr>
          <w:color w:val="231F20"/>
          <w:spacing w:val="1"/>
          <w:w w:val="115"/>
        </w:rPr>
        <w:t xml:space="preserve"> </w:t>
      </w:r>
      <w:r>
        <w:rPr>
          <w:color w:val="231F20"/>
          <w:w w:val="115"/>
        </w:rPr>
        <w:t>пространстве;</w:t>
      </w:r>
      <w:r>
        <w:rPr>
          <w:color w:val="231F20"/>
          <w:spacing w:val="1"/>
          <w:w w:val="115"/>
        </w:rPr>
        <w:t xml:space="preserve"> </w:t>
      </w:r>
      <w:r>
        <w:rPr>
          <w:color w:val="231F20"/>
          <w:w w:val="115"/>
        </w:rPr>
        <w:t>располагать</w:t>
      </w:r>
      <w:r>
        <w:rPr>
          <w:color w:val="231F20"/>
          <w:spacing w:val="1"/>
          <w:w w:val="115"/>
        </w:rPr>
        <w:t xml:space="preserve"> </w:t>
      </w:r>
      <w:r>
        <w:rPr>
          <w:color w:val="231F20"/>
          <w:w w:val="115"/>
        </w:rPr>
        <w:t>изображение на листе, соблюдая этапы ведения рисунка, осва-</w:t>
      </w:r>
      <w:r>
        <w:rPr>
          <w:color w:val="231F20"/>
          <w:spacing w:val="1"/>
          <w:w w:val="115"/>
        </w:rPr>
        <w:t xml:space="preserve"> </w:t>
      </w:r>
      <w:r>
        <w:rPr>
          <w:color w:val="231F20"/>
          <w:w w:val="115"/>
        </w:rPr>
        <w:t>ивая</w:t>
      </w:r>
      <w:r>
        <w:rPr>
          <w:color w:val="231F20"/>
          <w:spacing w:val="16"/>
          <w:w w:val="115"/>
        </w:rPr>
        <w:t xml:space="preserve"> </w:t>
      </w:r>
      <w:r>
        <w:rPr>
          <w:color w:val="231F20"/>
          <w:w w:val="115"/>
        </w:rPr>
        <w:t>навык</w:t>
      </w:r>
      <w:r>
        <w:rPr>
          <w:color w:val="231F20"/>
          <w:spacing w:val="17"/>
          <w:w w:val="115"/>
        </w:rPr>
        <w:t xml:space="preserve"> </w:t>
      </w:r>
      <w:r>
        <w:rPr>
          <w:color w:val="231F20"/>
          <w:w w:val="115"/>
        </w:rPr>
        <w:t>штриховки.</w:t>
      </w:r>
    </w:p>
    <w:p w:rsidR="008052C0" w:rsidRDefault="008052C0" w:rsidP="008052C0">
      <w:pPr>
        <w:pStyle w:val="2"/>
        <w:spacing w:before="129"/>
      </w:pPr>
      <w:r>
        <w:rPr>
          <w:color w:val="231F20"/>
          <w:w w:val="85"/>
        </w:rPr>
        <w:t>Модуль</w:t>
      </w:r>
      <w:r>
        <w:rPr>
          <w:color w:val="231F20"/>
          <w:spacing w:val="7"/>
          <w:w w:val="85"/>
        </w:rPr>
        <w:t xml:space="preserve"> </w:t>
      </w:r>
      <w:r>
        <w:rPr>
          <w:color w:val="231F20"/>
          <w:w w:val="85"/>
        </w:rPr>
        <w:t>«Живопись»</w:t>
      </w:r>
    </w:p>
    <w:p w:rsidR="008052C0" w:rsidRDefault="008052C0" w:rsidP="008052C0">
      <w:pPr>
        <w:pStyle w:val="af1"/>
        <w:spacing w:before="72" w:line="254" w:lineRule="auto"/>
        <w:ind w:right="154"/>
      </w:pPr>
      <w:r>
        <w:rPr>
          <w:color w:val="231F20"/>
          <w:w w:val="115"/>
        </w:rPr>
        <w:t>Осваивать навыки работы цветом, навыки смешения красок,</w:t>
      </w:r>
      <w:r>
        <w:rPr>
          <w:color w:val="231F20"/>
          <w:spacing w:val="1"/>
          <w:w w:val="115"/>
        </w:rPr>
        <w:t xml:space="preserve"> </w:t>
      </w:r>
      <w:r>
        <w:rPr>
          <w:color w:val="231F20"/>
          <w:w w:val="120"/>
        </w:rPr>
        <w:t>пастозное плотное и прозрачное нанесение краски; осваивать</w:t>
      </w:r>
      <w:r>
        <w:rPr>
          <w:color w:val="231F20"/>
          <w:spacing w:val="-57"/>
          <w:w w:val="120"/>
        </w:rPr>
        <w:t xml:space="preserve"> </w:t>
      </w:r>
      <w:r>
        <w:rPr>
          <w:color w:val="231F20"/>
          <w:w w:val="120"/>
        </w:rPr>
        <w:t>разный</w:t>
      </w:r>
      <w:r>
        <w:rPr>
          <w:color w:val="231F20"/>
          <w:spacing w:val="-8"/>
          <w:w w:val="120"/>
        </w:rPr>
        <w:t xml:space="preserve"> </w:t>
      </w:r>
      <w:r>
        <w:rPr>
          <w:color w:val="231F20"/>
          <w:w w:val="120"/>
        </w:rPr>
        <w:t>характер</w:t>
      </w:r>
      <w:r>
        <w:rPr>
          <w:color w:val="231F20"/>
          <w:spacing w:val="-8"/>
          <w:w w:val="120"/>
        </w:rPr>
        <w:t xml:space="preserve"> </w:t>
      </w:r>
      <w:r>
        <w:rPr>
          <w:color w:val="231F20"/>
          <w:w w:val="120"/>
        </w:rPr>
        <w:t>мазков</w:t>
      </w:r>
      <w:r>
        <w:rPr>
          <w:color w:val="231F20"/>
          <w:spacing w:val="-8"/>
          <w:w w:val="120"/>
        </w:rPr>
        <w:t xml:space="preserve"> </w:t>
      </w:r>
      <w:r>
        <w:rPr>
          <w:color w:val="231F20"/>
          <w:w w:val="120"/>
        </w:rPr>
        <w:t>и</w:t>
      </w:r>
      <w:r>
        <w:rPr>
          <w:color w:val="231F20"/>
          <w:spacing w:val="-8"/>
          <w:w w:val="120"/>
        </w:rPr>
        <w:t xml:space="preserve"> </w:t>
      </w:r>
      <w:r>
        <w:rPr>
          <w:color w:val="231F20"/>
          <w:w w:val="120"/>
        </w:rPr>
        <w:t>движений</w:t>
      </w:r>
      <w:r>
        <w:rPr>
          <w:color w:val="231F20"/>
          <w:spacing w:val="-8"/>
          <w:w w:val="120"/>
        </w:rPr>
        <w:t xml:space="preserve"> </w:t>
      </w:r>
      <w:r>
        <w:rPr>
          <w:color w:val="231F20"/>
          <w:w w:val="120"/>
        </w:rPr>
        <w:t>кистью,</w:t>
      </w:r>
      <w:r>
        <w:rPr>
          <w:color w:val="231F20"/>
          <w:spacing w:val="-8"/>
          <w:w w:val="120"/>
        </w:rPr>
        <w:t xml:space="preserve"> </w:t>
      </w:r>
      <w:r>
        <w:rPr>
          <w:color w:val="231F20"/>
          <w:w w:val="120"/>
        </w:rPr>
        <w:t>навыки</w:t>
      </w:r>
      <w:r>
        <w:rPr>
          <w:color w:val="231F20"/>
          <w:spacing w:val="-8"/>
          <w:w w:val="120"/>
        </w:rPr>
        <w:t xml:space="preserve"> </w:t>
      </w:r>
      <w:r>
        <w:rPr>
          <w:color w:val="231F20"/>
          <w:w w:val="120"/>
        </w:rPr>
        <w:t>создания</w:t>
      </w:r>
      <w:r>
        <w:rPr>
          <w:color w:val="231F20"/>
          <w:spacing w:val="-58"/>
          <w:w w:val="120"/>
        </w:rPr>
        <w:t xml:space="preserve"> </w:t>
      </w:r>
      <w:r>
        <w:rPr>
          <w:color w:val="231F20"/>
          <w:w w:val="120"/>
        </w:rPr>
        <w:t>выразительной</w:t>
      </w:r>
      <w:r>
        <w:rPr>
          <w:color w:val="231F20"/>
          <w:spacing w:val="9"/>
          <w:w w:val="120"/>
        </w:rPr>
        <w:t xml:space="preserve"> </w:t>
      </w:r>
      <w:r>
        <w:rPr>
          <w:color w:val="231F20"/>
          <w:w w:val="120"/>
        </w:rPr>
        <w:t>фактуры</w:t>
      </w:r>
      <w:r>
        <w:rPr>
          <w:color w:val="231F20"/>
          <w:spacing w:val="10"/>
          <w:w w:val="120"/>
        </w:rPr>
        <w:t xml:space="preserve"> </w:t>
      </w:r>
      <w:r>
        <w:rPr>
          <w:color w:val="231F20"/>
          <w:w w:val="120"/>
        </w:rPr>
        <w:t>и</w:t>
      </w:r>
      <w:r>
        <w:rPr>
          <w:color w:val="231F20"/>
          <w:spacing w:val="9"/>
          <w:w w:val="120"/>
        </w:rPr>
        <w:t xml:space="preserve"> </w:t>
      </w:r>
      <w:r>
        <w:rPr>
          <w:color w:val="231F20"/>
          <w:w w:val="120"/>
        </w:rPr>
        <w:t>кроющие</w:t>
      </w:r>
      <w:r>
        <w:rPr>
          <w:color w:val="231F20"/>
          <w:spacing w:val="10"/>
          <w:w w:val="120"/>
        </w:rPr>
        <w:t xml:space="preserve"> </w:t>
      </w:r>
      <w:r>
        <w:rPr>
          <w:color w:val="231F20"/>
          <w:w w:val="120"/>
        </w:rPr>
        <w:t>качества</w:t>
      </w:r>
      <w:r>
        <w:rPr>
          <w:color w:val="231F20"/>
          <w:spacing w:val="9"/>
          <w:w w:val="120"/>
        </w:rPr>
        <w:t xml:space="preserve"> </w:t>
      </w:r>
      <w:r>
        <w:rPr>
          <w:color w:val="231F20"/>
          <w:w w:val="120"/>
        </w:rPr>
        <w:t>гуаши.</w:t>
      </w:r>
    </w:p>
    <w:p w:rsidR="008052C0" w:rsidRDefault="008052C0" w:rsidP="008052C0">
      <w:pPr>
        <w:pStyle w:val="af1"/>
        <w:spacing w:line="254" w:lineRule="auto"/>
        <w:ind w:right="154"/>
      </w:pPr>
      <w:r>
        <w:rPr>
          <w:color w:val="231F20"/>
          <w:w w:val="115"/>
        </w:rPr>
        <w:t>Приобретать опыт работы акварельной краской и понимать</w:t>
      </w:r>
      <w:r>
        <w:rPr>
          <w:color w:val="231F20"/>
          <w:spacing w:val="1"/>
          <w:w w:val="115"/>
        </w:rPr>
        <w:t xml:space="preserve"> </w:t>
      </w:r>
      <w:r>
        <w:rPr>
          <w:color w:val="231F20"/>
          <w:w w:val="115"/>
        </w:rPr>
        <w:t>особенности</w:t>
      </w:r>
      <w:r>
        <w:rPr>
          <w:color w:val="231F20"/>
          <w:spacing w:val="16"/>
          <w:w w:val="115"/>
        </w:rPr>
        <w:t xml:space="preserve"> </w:t>
      </w:r>
      <w:r>
        <w:rPr>
          <w:color w:val="231F20"/>
          <w:w w:val="115"/>
        </w:rPr>
        <w:t>работы</w:t>
      </w:r>
      <w:r>
        <w:rPr>
          <w:color w:val="231F20"/>
          <w:spacing w:val="16"/>
          <w:w w:val="115"/>
        </w:rPr>
        <w:t xml:space="preserve"> </w:t>
      </w:r>
      <w:r>
        <w:rPr>
          <w:color w:val="231F20"/>
          <w:w w:val="115"/>
        </w:rPr>
        <w:t>прозрачной</w:t>
      </w:r>
      <w:r>
        <w:rPr>
          <w:color w:val="231F20"/>
          <w:spacing w:val="16"/>
          <w:w w:val="115"/>
        </w:rPr>
        <w:t xml:space="preserve"> </w:t>
      </w:r>
      <w:r>
        <w:rPr>
          <w:color w:val="231F20"/>
          <w:w w:val="115"/>
        </w:rPr>
        <w:t>краской.</w:t>
      </w:r>
    </w:p>
    <w:p w:rsidR="008052C0" w:rsidRDefault="008052C0" w:rsidP="008052C0">
      <w:pPr>
        <w:pStyle w:val="af1"/>
        <w:spacing w:line="254" w:lineRule="auto"/>
      </w:pPr>
      <w:r>
        <w:rPr>
          <w:color w:val="231F20"/>
          <w:w w:val="115"/>
        </w:rPr>
        <w:t>Знать названия основных и составных цветов и способы по-</w:t>
      </w:r>
      <w:r>
        <w:rPr>
          <w:color w:val="231F20"/>
          <w:spacing w:val="1"/>
          <w:w w:val="115"/>
        </w:rPr>
        <w:t xml:space="preserve"> </w:t>
      </w:r>
      <w:r>
        <w:rPr>
          <w:color w:val="231F20"/>
          <w:w w:val="115"/>
        </w:rPr>
        <w:t>лучения</w:t>
      </w:r>
      <w:r>
        <w:rPr>
          <w:color w:val="231F20"/>
          <w:spacing w:val="17"/>
          <w:w w:val="115"/>
        </w:rPr>
        <w:t xml:space="preserve"> </w:t>
      </w:r>
      <w:r>
        <w:rPr>
          <w:color w:val="231F20"/>
          <w:w w:val="115"/>
        </w:rPr>
        <w:t>разных</w:t>
      </w:r>
      <w:r>
        <w:rPr>
          <w:color w:val="231F20"/>
          <w:spacing w:val="17"/>
          <w:w w:val="115"/>
        </w:rPr>
        <w:t xml:space="preserve"> </w:t>
      </w:r>
      <w:r>
        <w:rPr>
          <w:color w:val="231F20"/>
          <w:w w:val="115"/>
        </w:rPr>
        <w:t>оттенков</w:t>
      </w:r>
      <w:r>
        <w:rPr>
          <w:color w:val="231F20"/>
          <w:spacing w:val="18"/>
          <w:w w:val="115"/>
        </w:rPr>
        <w:t xml:space="preserve"> </w:t>
      </w:r>
      <w:r>
        <w:rPr>
          <w:color w:val="231F20"/>
          <w:w w:val="115"/>
        </w:rPr>
        <w:t>составного</w:t>
      </w:r>
      <w:r>
        <w:rPr>
          <w:color w:val="231F20"/>
          <w:spacing w:val="17"/>
          <w:w w:val="115"/>
        </w:rPr>
        <w:t xml:space="preserve"> </w:t>
      </w:r>
      <w:r>
        <w:rPr>
          <w:color w:val="231F20"/>
          <w:w w:val="115"/>
        </w:rPr>
        <w:t>цвета.</w:t>
      </w:r>
    </w:p>
    <w:p w:rsidR="008052C0" w:rsidRDefault="008052C0" w:rsidP="008052C0">
      <w:pPr>
        <w:pStyle w:val="af1"/>
        <w:spacing w:line="254" w:lineRule="auto"/>
      </w:pPr>
      <w:r>
        <w:rPr>
          <w:color w:val="231F20"/>
          <w:w w:val="120"/>
        </w:rPr>
        <w:t>Различать</w:t>
      </w:r>
      <w:r>
        <w:rPr>
          <w:color w:val="231F20"/>
          <w:spacing w:val="-14"/>
          <w:w w:val="120"/>
        </w:rPr>
        <w:t xml:space="preserve"> </w:t>
      </w:r>
      <w:r>
        <w:rPr>
          <w:color w:val="231F20"/>
          <w:w w:val="120"/>
        </w:rPr>
        <w:t>и</w:t>
      </w:r>
      <w:r>
        <w:rPr>
          <w:color w:val="231F20"/>
          <w:spacing w:val="-13"/>
          <w:w w:val="120"/>
        </w:rPr>
        <w:t xml:space="preserve"> </w:t>
      </w:r>
      <w:r>
        <w:rPr>
          <w:color w:val="231F20"/>
          <w:w w:val="120"/>
        </w:rPr>
        <w:t>сравнивать</w:t>
      </w:r>
      <w:r>
        <w:rPr>
          <w:color w:val="231F20"/>
          <w:spacing w:val="-14"/>
          <w:w w:val="120"/>
        </w:rPr>
        <w:t xml:space="preserve"> </w:t>
      </w:r>
      <w:r>
        <w:rPr>
          <w:color w:val="231F20"/>
          <w:w w:val="120"/>
        </w:rPr>
        <w:t>тёмные</w:t>
      </w:r>
      <w:r>
        <w:rPr>
          <w:color w:val="231F20"/>
          <w:spacing w:val="-13"/>
          <w:w w:val="120"/>
        </w:rPr>
        <w:t xml:space="preserve"> </w:t>
      </w:r>
      <w:r>
        <w:rPr>
          <w:color w:val="231F20"/>
          <w:w w:val="120"/>
        </w:rPr>
        <w:t>и</w:t>
      </w:r>
      <w:r>
        <w:rPr>
          <w:color w:val="231F20"/>
          <w:spacing w:val="-14"/>
          <w:w w:val="120"/>
        </w:rPr>
        <w:t xml:space="preserve"> </w:t>
      </w:r>
      <w:r>
        <w:rPr>
          <w:color w:val="231F20"/>
          <w:w w:val="120"/>
        </w:rPr>
        <w:t>светлые</w:t>
      </w:r>
      <w:r>
        <w:rPr>
          <w:color w:val="231F20"/>
          <w:spacing w:val="-13"/>
          <w:w w:val="120"/>
        </w:rPr>
        <w:t xml:space="preserve"> </w:t>
      </w:r>
      <w:r>
        <w:rPr>
          <w:color w:val="231F20"/>
          <w:w w:val="120"/>
        </w:rPr>
        <w:t>оттенки</w:t>
      </w:r>
      <w:r>
        <w:rPr>
          <w:color w:val="231F20"/>
          <w:spacing w:val="-14"/>
          <w:w w:val="120"/>
        </w:rPr>
        <w:t xml:space="preserve"> </w:t>
      </w:r>
      <w:r>
        <w:rPr>
          <w:color w:val="231F20"/>
          <w:w w:val="120"/>
        </w:rPr>
        <w:t>цвета;</w:t>
      </w:r>
      <w:r>
        <w:rPr>
          <w:color w:val="231F20"/>
          <w:spacing w:val="-13"/>
          <w:w w:val="120"/>
        </w:rPr>
        <w:t xml:space="preserve"> </w:t>
      </w:r>
      <w:r>
        <w:rPr>
          <w:color w:val="231F20"/>
          <w:w w:val="120"/>
        </w:rPr>
        <w:t>ос-</w:t>
      </w:r>
      <w:r>
        <w:rPr>
          <w:color w:val="231F20"/>
          <w:spacing w:val="-58"/>
          <w:w w:val="120"/>
        </w:rPr>
        <w:t xml:space="preserve"> </w:t>
      </w:r>
      <w:r>
        <w:rPr>
          <w:color w:val="231F20"/>
          <w:w w:val="120"/>
        </w:rPr>
        <w:t>ваивать</w:t>
      </w:r>
      <w:r>
        <w:rPr>
          <w:color w:val="231F20"/>
          <w:spacing w:val="-12"/>
          <w:w w:val="120"/>
        </w:rPr>
        <w:t xml:space="preserve"> </w:t>
      </w:r>
      <w:r>
        <w:rPr>
          <w:color w:val="231F20"/>
          <w:w w:val="120"/>
        </w:rPr>
        <w:t>смешение</w:t>
      </w:r>
      <w:r>
        <w:rPr>
          <w:color w:val="231F20"/>
          <w:spacing w:val="-11"/>
          <w:w w:val="120"/>
        </w:rPr>
        <w:t xml:space="preserve"> </w:t>
      </w:r>
      <w:r>
        <w:rPr>
          <w:color w:val="231F20"/>
          <w:w w:val="120"/>
        </w:rPr>
        <w:t>цветных</w:t>
      </w:r>
      <w:r>
        <w:rPr>
          <w:color w:val="231F20"/>
          <w:spacing w:val="-12"/>
          <w:w w:val="120"/>
        </w:rPr>
        <w:t xml:space="preserve"> </w:t>
      </w:r>
      <w:r>
        <w:rPr>
          <w:color w:val="231F20"/>
          <w:w w:val="120"/>
        </w:rPr>
        <w:t>красок</w:t>
      </w:r>
      <w:r>
        <w:rPr>
          <w:color w:val="231F20"/>
          <w:spacing w:val="-11"/>
          <w:w w:val="120"/>
        </w:rPr>
        <w:t xml:space="preserve"> </w:t>
      </w:r>
      <w:r>
        <w:rPr>
          <w:color w:val="231F20"/>
          <w:w w:val="120"/>
        </w:rPr>
        <w:t>с</w:t>
      </w:r>
      <w:r>
        <w:rPr>
          <w:color w:val="231F20"/>
          <w:spacing w:val="-12"/>
          <w:w w:val="120"/>
        </w:rPr>
        <w:t xml:space="preserve"> </w:t>
      </w:r>
      <w:r>
        <w:rPr>
          <w:color w:val="231F20"/>
          <w:w w:val="120"/>
        </w:rPr>
        <w:t>белой</w:t>
      </w:r>
      <w:r>
        <w:rPr>
          <w:color w:val="231F20"/>
          <w:spacing w:val="-11"/>
          <w:w w:val="120"/>
        </w:rPr>
        <w:t xml:space="preserve"> </w:t>
      </w:r>
      <w:r>
        <w:rPr>
          <w:color w:val="231F20"/>
          <w:w w:val="120"/>
        </w:rPr>
        <w:t>и</w:t>
      </w:r>
      <w:r>
        <w:rPr>
          <w:color w:val="231F20"/>
          <w:spacing w:val="-12"/>
          <w:w w:val="120"/>
        </w:rPr>
        <w:t xml:space="preserve"> </w:t>
      </w:r>
      <w:r>
        <w:rPr>
          <w:color w:val="231F20"/>
          <w:w w:val="120"/>
        </w:rPr>
        <w:t>чёрной</w:t>
      </w:r>
      <w:r>
        <w:rPr>
          <w:color w:val="231F20"/>
          <w:spacing w:val="-11"/>
          <w:w w:val="120"/>
        </w:rPr>
        <w:t xml:space="preserve"> </w:t>
      </w:r>
      <w:r>
        <w:rPr>
          <w:color w:val="231F20"/>
          <w:w w:val="120"/>
        </w:rPr>
        <w:t>(для</w:t>
      </w:r>
      <w:r>
        <w:rPr>
          <w:color w:val="231F20"/>
          <w:spacing w:val="-11"/>
          <w:w w:val="120"/>
        </w:rPr>
        <w:t xml:space="preserve"> </w:t>
      </w:r>
      <w:r>
        <w:rPr>
          <w:color w:val="231F20"/>
          <w:w w:val="120"/>
        </w:rPr>
        <w:t>изме-</w:t>
      </w:r>
      <w:r>
        <w:rPr>
          <w:color w:val="231F20"/>
          <w:spacing w:val="-58"/>
          <w:w w:val="120"/>
        </w:rPr>
        <w:t xml:space="preserve"> </w:t>
      </w:r>
      <w:r>
        <w:rPr>
          <w:color w:val="231F20"/>
          <w:w w:val="120"/>
        </w:rPr>
        <w:t>нения</w:t>
      </w:r>
      <w:r>
        <w:rPr>
          <w:color w:val="231F20"/>
          <w:spacing w:val="11"/>
          <w:w w:val="120"/>
        </w:rPr>
        <w:t xml:space="preserve"> </w:t>
      </w:r>
      <w:r>
        <w:rPr>
          <w:color w:val="231F20"/>
          <w:w w:val="120"/>
        </w:rPr>
        <w:t>их</w:t>
      </w:r>
      <w:r>
        <w:rPr>
          <w:color w:val="231F20"/>
          <w:spacing w:val="12"/>
          <w:w w:val="120"/>
        </w:rPr>
        <w:t xml:space="preserve"> </w:t>
      </w:r>
      <w:r>
        <w:rPr>
          <w:color w:val="231F20"/>
          <w:w w:val="120"/>
        </w:rPr>
        <w:t>тона).</w:t>
      </w:r>
    </w:p>
    <w:p w:rsidR="008052C0" w:rsidRDefault="008052C0" w:rsidP="008052C0">
      <w:pPr>
        <w:pStyle w:val="af1"/>
        <w:spacing w:line="254" w:lineRule="auto"/>
      </w:pPr>
      <w:r>
        <w:rPr>
          <w:color w:val="231F20"/>
          <w:w w:val="120"/>
        </w:rPr>
        <w:t>Знать</w:t>
      </w:r>
      <w:r>
        <w:rPr>
          <w:color w:val="231F20"/>
          <w:spacing w:val="-5"/>
          <w:w w:val="120"/>
        </w:rPr>
        <w:t xml:space="preserve"> </w:t>
      </w:r>
      <w:r>
        <w:rPr>
          <w:color w:val="231F20"/>
          <w:w w:val="120"/>
        </w:rPr>
        <w:t>о</w:t>
      </w:r>
      <w:r>
        <w:rPr>
          <w:color w:val="231F20"/>
          <w:spacing w:val="-5"/>
          <w:w w:val="120"/>
        </w:rPr>
        <w:t xml:space="preserve"> </w:t>
      </w:r>
      <w:r>
        <w:rPr>
          <w:color w:val="231F20"/>
          <w:w w:val="120"/>
        </w:rPr>
        <w:t>делении</w:t>
      </w:r>
      <w:r>
        <w:rPr>
          <w:color w:val="231F20"/>
          <w:spacing w:val="-5"/>
          <w:w w:val="120"/>
        </w:rPr>
        <w:t xml:space="preserve"> </w:t>
      </w:r>
      <w:r>
        <w:rPr>
          <w:color w:val="231F20"/>
          <w:w w:val="120"/>
        </w:rPr>
        <w:t>цветов</w:t>
      </w:r>
      <w:r>
        <w:rPr>
          <w:color w:val="231F20"/>
          <w:spacing w:val="-4"/>
          <w:w w:val="120"/>
        </w:rPr>
        <w:t xml:space="preserve"> </w:t>
      </w:r>
      <w:r>
        <w:rPr>
          <w:color w:val="231F20"/>
          <w:w w:val="120"/>
        </w:rPr>
        <w:t>на</w:t>
      </w:r>
      <w:r>
        <w:rPr>
          <w:color w:val="231F20"/>
          <w:spacing w:val="-5"/>
          <w:w w:val="120"/>
        </w:rPr>
        <w:t xml:space="preserve"> </w:t>
      </w:r>
      <w:r>
        <w:rPr>
          <w:color w:val="231F20"/>
          <w:w w:val="120"/>
        </w:rPr>
        <w:t>тёплые</w:t>
      </w:r>
      <w:r>
        <w:rPr>
          <w:color w:val="231F20"/>
          <w:spacing w:val="-5"/>
          <w:w w:val="120"/>
        </w:rPr>
        <w:t xml:space="preserve"> </w:t>
      </w:r>
      <w:r>
        <w:rPr>
          <w:color w:val="231F20"/>
          <w:w w:val="120"/>
        </w:rPr>
        <w:t>и</w:t>
      </w:r>
      <w:r>
        <w:rPr>
          <w:color w:val="231F20"/>
          <w:spacing w:val="-5"/>
          <w:w w:val="120"/>
        </w:rPr>
        <w:t xml:space="preserve"> </w:t>
      </w:r>
      <w:r>
        <w:rPr>
          <w:color w:val="231F20"/>
          <w:w w:val="120"/>
        </w:rPr>
        <w:t>холодные;</w:t>
      </w:r>
      <w:r>
        <w:rPr>
          <w:color w:val="231F20"/>
          <w:spacing w:val="-4"/>
          <w:w w:val="120"/>
        </w:rPr>
        <w:t xml:space="preserve"> </w:t>
      </w:r>
      <w:r>
        <w:rPr>
          <w:color w:val="231F20"/>
          <w:w w:val="120"/>
        </w:rPr>
        <w:t>уметь</w:t>
      </w:r>
      <w:r>
        <w:rPr>
          <w:color w:val="231F20"/>
          <w:spacing w:val="-5"/>
          <w:w w:val="120"/>
        </w:rPr>
        <w:t xml:space="preserve"> </w:t>
      </w:r>
      <w:r>
        <w:rPr>
          <w:color w:val="231F20"/>
          <w:w w:val="120"/>
        </w:rPr>
        <w:t>разли-</w:t>
      </w:r>
      <w:r>
        <w:rPr>
          <w:color w:val="231F20"/>
          <w:spacing w:val="-58"/>
          <w:w w:val="120"/>
        </w:rPr>
        <w:t xml:space="preserve"> </w:t>
      </w:r>
      <w:r>
        <w:rPr>
          <w:color w:val="231F20"/>
          <w:w w:val="120"/>
        </w:rPr>
        <w:t>чать</w:t>
      </w:r>
      <w:r>
        <w:rPr>
          <w:color w:val="231F20"/>
          <w:spacing w:val="7"/>
          <w:w w:val="120"/>
        </w:rPr>
        <w:t xml:space="preserve"> </w:t>
      </w:r>
      <w:r>
        <w:rPr>
          <w:color w:val="231F20"/>
          <w:w w:val="120"/>
        </w:rPr>
        <w:t>и</w:t>
      </w:r>
      <w:r>
        <w:rPr>
          <w:color w:val="231F20"/>
          <w:spacing w:val="8"/>
          <w:w w:val="120"/>
        </w:rPr>
        <w:t xml:space="preserve"> </w:t>
      </w:r>
      <w:r>
        <w:rPr>
          <w:color w:val="231F20"/>
          <w:w w:val="120"/>
        </w:rPr>
        <w:t>сравнивать</w:t>
      </w:r>
      <w:r>
        <w:rPr>
          <w:color w:val="231F20"/>
          <w:spacing w:val="7"/>
          <w:w w:val="120"/>
        </w:rPr>
        <w:t xml:space="preserve"> </w:t>
      </w:r>
      <w:r>
        <w:rPr>
          <w:color w:val="231F20"/>
          <w:w w:val="120"/>
        </w:rPr>
        <w:t>тёплые</w:t>
      </w:r>
      <w:r>
        <w:rPr>
          <w:color w:val="231F20"/>
          <w:spacing w:val="8"/>
          <w:w w:val="120"/>
        </w:rPr>
        <w:t xml:space="preserve"> </w:t>
      </w:r>
      <w:r>
        <w:rPr>
          <w:color w:val="231F20"/>
          <w:w w:val="120"/>
        </w:rPr>
        <w:t>и</w:t>
      </w:r>
      <w:r>
        <w:rPr>
          <w:color w:val="231F20"/>
          <w:spacing w:val="7"/>
          <w:w w:val="120"/>
        </w:rPr>
        <w:t xml:space="preserve"> </w:t>
      </w:r>
      <w:r>
        <w:rPr>
          <w:color w:val="231F20"/>
          <w:w w:val="120"/>
        </w:rPr>
        <w:t>холодные</w:t>
      </w:r>
      <w:r>
        <w:rPr>
          <w:color w:val="231F20"/>
          <w:spacing w:val="8"/>
          <w:w w:val="120"/>
        </w:rPr>
        <w:t xml:space="preserve"> </w:t>
      </w:r>
      <w:r>
        <w:rPr>
          <w:color w:val="231F20"/>
          <w:w w:val="120"/>
        </w:rPr>
        <w:t>оттенки</w:t>
      </w:r>
      <w:r>
        <w:rPr>
          <w:color w:val="231F20"/>
          <w:spacing w:val="8"/>
          <w:w w:val="120"/>
        </w:rPr>
        <w:t xml:space="preserve"> </w:t>
      </w:r>
      <w:r>
        <w:rPr>
          <w:color w:val="231F20"/>
          <w:w w:val="120"/>
        </w:rPr>
        <w:t>цвета.</w:t>
      </w:r>
    </w:p>
    <w:p w:rsidR="008052C0" w:rsidRDefault="008052C0" w:rsidP="008052C0">
      <w:pPr>
        <w:pStyle w:val="af1"/>
        <w:spacing w:line="254" w:lineRule="auto"/>
        <w:ind w:right="154"/>
      </w:pPr>
      <w:r>
        <w:rPr>
          <w:color w:val="231F20"/>
          <w:w w:val="115"/>
        </w:rPr>
        <w:t>Осваивать эмоциональную выразительность цвета: цвет звон-</w:t>
      </w:r>
      <w:r>
        <w:rPr>
          <w:color w:val="231F20"/>
          <w:spacing w:val="-55"/>
          <w:w w:val="115"/>
        </w:rPr>
        <w:t xml:space="preserve"> </w:t>
      </w:r>
      <w:r>
        <w:rPr>
          <w:color w:val="231F20"/>
          <w:w w:val="120"/>
        </w:rPr>
        <w:t>кий</w:t>
      </w:r>
      <w:r>
        <w:rPr>
          <w:color w:val="231F20"/>
          <w:spacing w:val="35"/>
          <w:w w:val="120"/>
        </w:rPr>
        <w:t xml:space="preserve"> </w:t>
      </w:r>
      <w:r>
        <w:rPr>
          <w:color w:val="231F20"/>
          <w:w w:val="120"/>
        </w:rPr>
        <w:t>и</w:t>
      </w:r>
      <w:r>
        <w:rPr>
          <w:color w:val="231F20"/>
          <w:spacing w:val="35"/>
          <w:w w:val="120"/>
        </w:rPr>
        <w:t xml:space="preserve"> </w:t>
      </w:r>
      <w:r>
        <w:rPr>
          <w:color w:val="231F20"/>
          <w:w w:val="120"/>
        </w:rPr>
        <w:t>яркий,</w:t>
      </w:r>
      <w:r>
        <w:rPr>
          <w:color w:val="231F20"/>
          <w:spacing w:val="35"/>
          <w:w w:val="120"/>
        </w:rPr>
        <w:t xml:space="preserve"> </w:t>
      </w:r>
      <w:r>
        <w:rPr>
          <w:color w:val="231F20"/>
          <w:w w:val="120"/>
        </w:rPr>
        <w:t>радостный;</w:t>
      </w:r>
      <w:r>
        <w:rPr>
          <w:color w:val="231F20"/>
          <w:spacing w:val="36"/>
          <w:w w:val="120"/>
        </w:rPr>
        <w:t xml:space="preserve"> </w:t>
      </w:r>
      <w:r>
        <w:rPr>
          <w:color w:val="231F20"/>
          <w:w w:val="120"/>
        </w:rPr>
        <w:t>цвет</w:t>
      </w:r>
      <w:r>
        <w:rPr>
          <w:color w:val="231F20"/>
          <w:spacing w:val="35"/>
          <w:w w:val="120"/>
        </w:rPr>
        <w:t xml:space="preserve"> </w:t>
      </w:r>
      <w:r>
        <w:rPr>
          <w:color w:val="231F20"/>
          <w:w w:val="120"/>
        </w:rPr>
        <w:t>мягкий,</w:t>
      </w:r>
      <w:r>
        <w:rPr>
          <w:color w:val="231F20"/>
          <w:spacing w:val="35"/>
          <w:w w:val="120"/>
        </w:rPr>
        <w:t xml:space="preserve"> </w:t>
      </w:r>
      <w:r>
        <w:rPr>
          <w:color w:val="231F20"/>
          <w:w w:val="120"/>
        </w:rPr>
        <w:t>«глухой»</w:t>
      </w:r>
      <w:r>
        <w:rPr>
          <w:color w:val="231F20"/>
          <w:spacing w:val="35"/>
          <w:w w:val="120"/>
        </w:rPr>
        <w:t xml:space="preserve"> </w:t>
      </w:r>
      <w:r>
        <w:rPr>
          <w:color w:val="231F20"/>
          <w:w w:val="120"/>
        </w:rPr>
        <w:t>и</w:t>
      </w:r>
      <w:r>
        <w:rPr>
          <w:color w:val="231F20"/>
          <w:spacing w:val="36"/>
          <w:w w:val="120"/>
        </w:rPr>
        <w:t xml:space="preserve"> </w:t>
      </w:r>
      <w:r>
        <w:rPr>
          <w:color w:val="231F20"/>
          <w:w w:val="120"/>
        </w:rPr>
        <w:t>мрачный</w:t>
      </w:r>
      <w:r>
        <w:rPr>
          <w:color w:val="231F20"/>
          <w:spacing w:val="-58"/>
          <w:w w:val="120"/>
        </w:rPr>
        <w:t xml:space="preserve"> </w:t>
      </w:r>
      <w:r>
        <w:rPr>
          <w:color w:val="231F20"/>
          <w:w w:val="120"/>
        </w:rPr>
        <w:t>и</w:t>
      </w:r>
      <w:r>
        <w:rPr>
          <w:color w:val="231F20"/>
          <w:spacing w:val="12"/>
          <w:w w:val="120"/>
        </w:rPr>
        <w:t xml:space="preserve"> </w:t>
      </w:r>
      <w:r>
        <w:rPr>
          <w:color w:val="231F20"/>
          <w:w w:val="120"/>
        </w:rPr>
        <w:t>др.</w:t>
      </w:r>
    </w:p>
    <w:p w:rsidR="008052C0" w:rsidRDefault="008052C0" w:rsidP="008052C0">
      <w:pPr>
        <w:pStyle w:val="af1"/>
        <w:spacing w:line="254" w:lineRule="auto"/>
      </w:pPr>
      <w:r>
        <w:rPr>
          <w:color w:val="231F20"/>
          <w:w w:val="115"/>
        </w:rPr>
        <w:t>Приобретать опыт создания пейзажей, передающих разные</w:t>
      </w:r>
      <w:r>
        <w:rPr>
          <w:color w:val="231F20"/>
          <w:spacing w:val="1"/>
          <w:w w:val="115"/>
        </w:rPr>
        <w:t xml:space="preserve"> </w:t>
      </w:r>
      <w:r>
        <w:rPr>
          <w:color w:val="231F20"/>
          <w:w w:val="115"/>
        </w:rPr>
        <w:t>состояния погоды (туман, грозу и др.) на основе изменения то-</w:t>
      </w:r>
      <w:r>
        <w:rPr>
          <w:color w:val="231F20"/>
          <w:spacing w:val="1"/>
          <w:w w:val="115"/>
        </w:rPr>
        <w:t xml:space="preserve"> </w:t>
      </w:r>
      <w:r>
        <w:rPr>
          <w:color w:val="231F20"/>
          <w:w w:val="115"/>
        </w:rPr>
        <w:t>нального звучания цвета; приобретать опыт передачи разного</w:t>
      </w:r>
      <w:r>
        <w:rPr>
          <w:color w:val="231F20"/>
          <w:spacing w:val="1"/>
          <w:w w:val="115"/>
        </w:rPr>
        <w:t xml:space="preserve"> </w:t>
      </w:r>
      <w:r>
        <w:rPr>
          <w:color w:val="231F20"/>
          <w:w w:val="115"/>
        </w:rPr>
        <w:t>цветового</w:t>
      </w:r>
      <w:r>
        <w:rPr>
          <w:color w:val="231F20"/>
          <w:spacing w:val="15"/>
          <w:w w:val="115"/>
        </w:rPr>
        <w:t xml:space="preserve"> </w:t>
      </w:r>
      <w:r>
        <w:rPr>
          <w:color w:val="231F20"/>
          <w:w w:val="115"/>
        </w:rPr>
        <w:t>состояния</w:t>
      </w:r>
      <w:r>
        <w:rPr>
          <w:color w:val="231F20"/>
          <w:spacing w:val="15"/>
          <w:w w:val="115"/>
        </w:rPr>
        <w:t xml:space="preserve"> </w:t>
      </w:r>
      <w:r>
        <w:rPr>
          <w:color w:val="231F20"/>
          <w:w w:val="115"/>
        </w:rPr>
        <w:t>моря.</w:t>
      </w:r>
    </w:p>
    <w:p w:rsidR="008052C0" w:rsidRDefault="008052C0" w:rsidP="008052C0">
      <w:pPr>
        <w:widowControl/>
        <w:autoSpaceDE/>
        <w:autoSpaceDN/>
        <w:spacing w:line="254" w:lineRule="auto"/>
        <w:sectPr w:rsidR="008052C0">
          <w:pgSz w:w="7830" w:h="12020"/>
          <w:pgMar w:top="600" w:right="580" w:bottom="900" w:left="580" w:header="0" w:footer="709" w:gutter="0"/>
          <w:cols w:space="720"/>
        </w:sectPr>
      </w:pPr>
    </w:p>
    <w:p w:rsidR="008052C0" w:rsidRDefault="008052C0" w:rsidP="008052C0">
      <w:pPr>
        <w:pStyle w:val="af1"/>
        <w:spacing w:before="70" w:line="252" w:lineRule="auto"/>
      </w:pPr>
      <w:r>
        <w:rPr>
          <w:color w:val="231F20"/>
          <w:w w:val="115"/>
        </w:rPr>
        <w:lastRenderedPageBreak/>
        <w:t>Уметь</w:t>
      </w:r>
      <w:r>
        <w:rPr>
          <w:color w:val="231F20"/>
          <w:spacing w:val="1"/>
          <w:w w:val="115"/>
        </w:rPr>
        <w:t xml:space="preserve"> </w:t>
      </w:r>
      <w:r>
        <w:rPr>
          <w:color w:val="231F20"/>
          <w:w w:val="115"/>
        </w:rPr>
        <w:t>в</w:t>
      </w:r>
      <w:r>
        <w:rPr>
          <w:color w:val="231F20"/>
          <w:spacing w:val="1"/>
          <w:w w:val="115"/>
        </w:rPr>
        <w:t xml:space="preserve"> </w:t>
      </w:r>
      <w:r>
        <w:rPr>
          <w:color w:val="231F20"/>
          <w:w w:val="115"/>
        </w:rPr>
        <w:t>изображении</w:t>
      </w:r>
      <w:r>
        <w:rPr>
          <w:color w:val="231F20"/>
          <w:spacing w:val="1"/>
          <w:w w:val="115"/>
        </w:rPr>
        <w:t xml:space="preserve"> </w:t>
      </w:r>
      <w:r>
        <w:rPr>
          <w:color w:val="231F20"/>
          <w:w w:val="115"/>
        </w:rPr>
        <w:t>сказочных</w:t>
      </w:r>
      <w:r>
        <w:rPr>
          <w:color w:val="231F20"/>
          <w:spacing w:val="1"/>
          <w:w w:val="115"/>
        </w:rPr>
        <w:t xml:space="preserve"> </w:t>
      </w:r>
      <w:r>
        <w:rPr>
          <w:color w:val="231F20"/>
          <w:w w:val="115"/>
        </w:rPr>
        <w:t>персонажей</w:t>
      </w:r>
      <w:r>
        <w:rPr>
          <w:color w:val="231F20"/>
          <w:spacing w:val="1"/>
          <w:w w:val="115"/>
        </w:rPr>
        <w:t xml:space="preserve"> </w:t>
      </w:r>
      <w:r>
        <w:rPr>
          <w:color w:val="231F20"/>
          <w:w w:val="115"/>
        </w:rPr>
        <w:t>выразить</w:t>
      </w:r>
      <w:r>
        <w:rPr>
          <w:color w:val="231F20"/>
          <w:spacing w:val="1"/>
          <w:w w:val="115"/>
        </w:rPr>
        <w:t xml:space="preserve"> </w:t>
      </w:r>
      <w:r>
        <w:rPr>
          <w:color w:val="231F20"/>
          <w:w w:val="115"/>
        </w:rPr>
        <w:t>их</w:t>
      </w:r>
      <w:r>
        <w:rPr>
          <w:color w:val="231F20"/>
          <w:spacing w:val="1"/>
          <w:w w:val="115"/>
        </w:rPr>
        <w:t xml:space="preserve"> </w:t>
      </w:r>
      <w:r>
        <w:rPr>
          <w:color w:val="231F20"/>
          <w:w w:val="115"/>
        </w:rPr>
        <w:t>характер (герои сказок добрые и злые, нежные и грозные); об-</w:t>
      </w:r>
      <w:r>
        <w:rPr>
          <w:color w:val="231F20"/>
          <w:spacing w:val="1"/>
          <w:w w:val="115"/>
        </w:rPr>
        <w:t xml:space="preserve"> </w:t>
      </w:r>
      <w:r>
        <w:rPr>
          <w:color w:val="231F20"/>
          <w:w w:val="115"/>
        </w:rPr>
        <w:t>суждать,</w:t>
      </w:r>
      <w:r>
        <w:rPr>
          <w:color w:val="231F20"/>
          <w:spacing w:val="1"/>
          <w:w w:val="115"/>
        </w:rPr>
        <w:t xml:space="preserve"> </w:t>
      </w:r>
      <w:r>
        <w:rPr>
          <w:color w:val="231F20"/>
          <w:w w:val="115"/>
        </w:rPr>
        <w:t>объяснять,</w:t>
      </w:r>
      <w:r>
        <w:rPr>
          <w:color w:val="231F20"/>
          <w:spacing w:val="1"/>
          <w:w w:val="115"/>
        </w:rPr>
        <w:t xml:space="preserve"> </w:t>
      </w:r>
      <w:r>
        <w:rPr>
          <w:color w:val="231F20"/>
          <w:w w:val="115"/>
        </w:rPr>
        <w:t>какими</w:t>
      </w:r>
      <w:r>
        <w:rPr>
          <w:color w:val="231F20"/>
          <w:spacing w:val="1"/>
          <w:w w:val="115"/>
        </w:rPr>
        <w:t xml:space="preserve"> </w:t>
      </w:r>
      <w:r>
        <w:rPr>
          <w:color w:val="231F20"/>
          <w:w w:val="115"/>
        </w:rPr>
        <w:t>художественными</w:t>
      </w:r>
      <w:r>
        <w:rPr>
          <w:color w:val="231F20"/>
          <w:spacing w:val="1"/>
          <w:w w:val="115"/>
        </w:rPr>
        <w:t xml:space="preserve"> </w:t>
      </w:r>
      <w:r>
        <w:rPr>
          <w:color w:val="231F20"/>
          <w:w w:val="115"/>
        </w:rPr>
        <w:t>средствами</w:t>
      </w:r>
      <w:r>
        <w:rPr>
          <w:color w:val="231F20"/>
          <w:spacing w:val="1"/>
          <w:w w:val="115"/>
        </w:rPr>
        <w:t xml:space="preserve"> </w:t>
      </w:r>
      <w:r>
        <w:rPr>
          <w:color w:val="231F20"/>
          <w:w w:val="115"/>
        </w:rPr>
        <w:t>удалось</w:t>
      </w:r>
      <w:r>
        <w:rPr>
          <w:color w:val="231F20"/>
          <w:spacing w:val="22"/>
          <w:w w:val="115"/>
        </w:rPr>
        <w:t xml:space="preserve"> </w:t>
      </w:r>
      <w:r>
        <w:rPr>
          <w:color w:val="231F20"/>
          <w:w w:val="115"/>
        </w:rPr>
        <w:t>показать</w:t>
      </w:r>
      <w:r>
        <w:rPr>
          <w:color w:val="231F20"/>
          <w:spacing w:val="23"/>
          <w:w w:val="115"/>
        </w:rPr>
        <w:t xml:space="preserve"> </w:t>
      </w:r>
      <w:r>
        <w:rPr>
          <w:color w:val="231F20"/>
          <w:w w:val="115"/>
        </w:rPr>
        <w:t>характер</w:t>
      </w:r>
      <w:r>
        <w:rPr>
          <w:color w:val="231F20"/>
          <w:spacing w:val="22"/>
          <w:w w:val="115"/>
        </w:rPr>
        <w:t xml:space="preserve"> </w:t>
      </w:r>
      <w:r>
        <w:rPr>
          <w:color w:val="231F20"/>
          <w:w w:val="115"/>
        </w:rPr>
        <w:t>сказочных</w:t>
      </w:r>
      <w:r>
        <w:rPr>
          <w:color w:val="231F20"/>
          <w:spacing w:val="23"/>
          <w:w w:val="115"/>
        </w:rPr>
        <w:t xml:space="preserve"> </w:t>
      </w:r>
      <w:r>
        <w:rPr>
          <w:color w:val="231F20"/>
          <w:w w:val="115"/>
        </w:rPr>
        <w:t>персонажей.</w:t>
      </w:r>
    </w:p>
    <w:p w:rsidR="008052C0" w:rsidRDefault="008052C0" w:rsidP="008052C0">
      <w:pPr>
        <w:pStyle w:val="2"/>
        <w:spacing w:before="146"/>
      </w:pPr>
      <w:r>
        <w:rPr>
          <w:color w:val="231F20"/>
          <w:w w:val="85"/>
        </w:rPr>
        <w:t>Модуль</w:t>
      </w:r>
      <w:r>
        <w:rPr>
          <w:color w:val="231F20"/>
          <w:spacing w:val="5"/>
          <w:w w:val="85"/>
        </w:rPr>
        <w:t xml:space="preserve"> </w:t>
      </w:r>
      <w:r>
        <w:rPr>
          <w:color w:val="231F20"/>
          <w:w w:val="85"/>
        </w:rPr>
        <w:t>«Скульптура»</w:t>
      </w:r>
    </w:p>
    <w:p w:rsidR="008052C0" w:rsidRDefault="008052C0" w:rsidP="008052C0">
      <w:pPr>
        <w:pStyle w:val="af1"/>
        <w:spacing w:before="72" w:line="252" w:lineRule="auto"/>
      </w:pPr>
      <w:r>
        <w:rPr>
          <w:color w:val="231F20"/>
          <w:w w:val="115"/>
        </w:rPr>
        <w:t>Познакомиться с традиционными игрушками одного из на-</w:t>
      </w:r>
      <w:r>
        <w:rPr>
          <w:color w:val="231F20"/>
          <w:spacing w:val="1"/>
          <w:w w:val="115"/>
        </w:rPr>
        <w:t xml:space="preserve"> </w:t>
      </w:r>
      <w:r>
        <w:rPr>
          <w:color w:val="231F20"/>
          <w:w w:val="115"/>
        </w:rPr>
        <w:t>родных художественных промыслов; освоить приёмы и после-</w:t>
      </w:r>
      <w:r>
        <w:rPr>
          <w:color w:val="231F20"/>
          <w:spacing w:val="1"/>
          <w:w w:val="115"/>
        </w:rPr>
        <w:t xml:space="preserve"> </w:t>
      </w:r>
      <w:r>
        <w:rPr>
          <w:color w:val="231F20"/>
          <w:w w:val="115"/>
        </w:rPr>
        <w:t>довательность</w:t>
      </w:r>
      <w:r>
        <w:rPr>
          <w:color w:val="231F20"/>
          <w:spacing w:val="1"/>
          <w:w w:val="115"/>
        </w:rPr>
        <w:t xml:space="preserve"> </w:t>
      </w:r>
      <w:r>
        <w:rPr>
          <w:color w:val="231F20"/>
          <w:w w:val="115"/>
        </w:rPr>
        <w:t>лепки</w:t>
      </w:r>
      <w:r>
        <w:rPr>
          <w:color w:val="231F20"/>
          <w:spacing w:val="1"/>
          <w:w w:val="115"/>
        </w:rPr>
        <w:t xml:space="preserve"> </w:t>
      </w:r>
      <w:r>
        <w:rPr>
          <w:color w:val="231F20"/>
          <w:w w:val="115"/>
        </w:rPr>
        <w:t>игрушки</w:t>
      </w:r>
      <w:r>
        <w:rPr>
          <w:color w:val="231F20"/>
          <w:spacing w:val="1"/>
          <w:w w:val="115"/>
        </w:rPr>
        <w:t xml:space="preserve"> </w:t>
      </w:r>
      <w:r>
        <w:rPr>
          <w:color w:val="231F20"/>
          <w:w w:val="115"/>
        </w:rPr>
        <w:t>в</w:t>
      </w:r>
      <w:r>
        <w:rPr>
          <w:color w:val="231F20"/>
          <w:spacing w:val="1"/>
          <w:w w:val="115"/>
        </w:rPr>
        <w:t xml:space="preserve"> </w:t>
      </w:r>
      <w:r>
        <w:rPr>
          <w:color w:val="231F20"/>
          <w:w w:val="115"/>
        </w:rPr>
        <w:t>традициях</w:t>
      </w:r>
      <w:r>
        <w:rPr>
          <w:color w:val="231F20"/>
          <w:spacing w:val="1"/>
          <w:w w:val="115"/>
        </w:rPr>
        <w:t xml:space="preserve"> </w:t>
      </w:r>
      <w:r>
        <w:rPr>
          <w:color w:val="231F20"/>
          <w:w w:val="115"/>
        </w:rPr>
        <w:t>выбранного</w:t>
      </w:r>
      <w:r>
        <w:rPr>
          <w:color w:val="231F20"/>
          <w:spacing w:val="1"/>
          <w:w w:val="115"/>
        </w:rPr>
        <w:t xml:space="preserve"> </w:t>
      </w:r>
      <w:r>
        <w:rPr>
          <w:color w:val="231F20"/>
          <w:w w:val="115"/>
        </w:rPr>
        <w:t>про-</w:t>
      </w:r>
      <w:r>
        <w:rPr>
          <w:color w:val="231F20"/>
          <w:spacing w:val="1"/>
          <w:w w:val="115"/>
        </w:rPr>
        <w:t xml:space="preserve"> </w:t>
      </w:r>
      <w:r>
        <w:rPr>
          <w:color w:val="231F20"/>
          <w:w w:val="115"/>
        </w:rPr>
        <w:t>мысла;</w:t>
      </w:r>
      <w:r>
        <w:rPr>
          <w:color w:val="231F20"/>
          <w:spacing w:val="39"/>
          <w:w w:val="115"/>
        </w:rPr>
        <w:t xml:space="preserve"> </w:t>
      </w:r>
      <w:r>
        <w:rPr>
          <w:color w:val="231F20"/>
          <w:w w:val="115"/>
        </w:rPr>
        <w:t>выполнить</w:t>
      </w:r>
      <w:r>
        <w:rPr>
          <w:color w:val="231F20"/>
          <w:spacing w:val="40"/>
          <w:w w:val="115"/>
        </w:rPr>
        <w:t xml:space="preserve"> </w:t>
      </w:r>
      <w:r>
        <w:rPr>
          <w:color w:val="231F20"/>
          <w:w w:val="115"/>
        </w:rPr>
        <w:t>в</w:t>
      </w:r>
      <w:r>
        <w:rPr>
          <w:color w:val="231F20"/>
          <w:spacing w:val="40"/>
          <w:w w:val="115"/>
        </w:rPr>
        <w:t xml:space="preserve"> </w:t>
      </w:r>
      <w:r>
        <w:rPr>
          <w:color w:val="231F20"/>
          <w:w w:val="115"/>
        </w:rPr>
        <w:t>технике</w:t>
      </w:r>
      <w:r>
        <w:rPr>
          <w:color w:val="231F20"/>
          <w:spacing w:val="40"/>
          <w:w w:val="115"/>
        </w:rPr>
        <w:t xml:space="preserve"> </w:t>
      </w:r>
      <w:r>
        <w:rPr>
          <w:color w:val="231F20"/>
          <w:w w:val="115"/>
        </w:rPr>
        <w:t>лепки</w:t>
      </w:r>
      <w:r>
        <w:rPr>
          <w:color w:val="231F20"/>
          <w:spacing w:val="40"/>
          <w:w w:val="115"/>
        </w:rPr>
        <w:t xml:space="preserve"> </w:t>
      </w:r>
      <w:r>
        <w:rPr>
          <w:color w:val="231F20"/>
          <w:w w:val="115"/>
        </w:rPr>
        <w:t>фигурку</w:t>
      </w:r>
      <w:r>
        <w:rPr>
          <w:color w:val="231F20"/>
          <w:spacing w:val="40"/>
          <w:w w:val="115"/>
        </w:rPr>
        <w:t xml:space="preserve"> </w:t>
      </w:r>
      <w:r>
        <w:rPr>
          <w:color w:val="231F20"/>
          <w:w w:val="115"/>
        </w:rPr>
        <w:t>сказочного</w:t>
      </w:r>
      <w:r>
        <w:rPr>
          <w:color w:val="231F20"/>
          <w:spacing w:val="40"/>
          <w:w w:val="115"/>
        </w:rPr>
        <w:t xml:space="preserve"> </w:t>
      </w:r>
      <w:r>
        <w:rPr>
          <w:color w:val="231F20"/>
          <w:w w:val="115"/>
        </w:rPr>
        <w:t>зверя</w:t>
      </w:r>
      <w:r>
        <w:rPr>
          <w:color w:val="231F20"/>
          <w:spacing w:val="-55"/>
          <w:w w:val="115"/>
        </w:rPr>
        <w:t xml:space="preserve"> </w:t>
      </w:r>
      <w:r>
        <w:rPr>
          <w:color w:val="231F20"/>
          <w:w w:val="115"/>
        </w:rPr>
        <w:t>по мотивам традиций выбранного промысла (по выбору: фили-</w:t>
      </w:r>
      <w:r>
        <w:rPr>
          <w:color w:val="231F20"/>
          <w:spacing w:val="1"/>
          <w:w w:val="115"/>
        </w:rPr>
        <w:t xml:space="preserve"> </w:t>
      </w:r>
      <w:r>
        <w:rPr>
          <w:color w:val="231F20"/>
          <w:w w:val="115"/>
        </w:rPr>
        <w:t>моновская,</w:t>
      </w:r>
      <w:r>
        <w:rPr>
          <w:color w:val="231F20"/>
          <w:spacing w:val="1"/>
          <w:w w:val="115"/>
        </w:rPr>
        <w:t xml:space="preserve"> </w:t>
      </w:r>
      <w:r>
        <w:rPr>
          <w:color w:val="231F20"/>
          <w:w w:val="115"/>
        </w:rPr>
        <w:t>абашевская,</w:t>
      </w:r>
      <w:r>
        <w:rPr>
          <w:color w:val="231F20"/>
          <w:spacing w:val="1"/>
          <w:w w:val="115"/>
        </w:rPr>
        <w:t xml:space="preserve"> </w:t>
      </w:r>
      <w:r>
        <w:rPr>
          <w:color w:val="231F20"/>
          <w:w w:val="115"/>
        </w:rPr>
        <w:t>каргопольская,</w:t>
      </w:r>
      <w:r>
        <w:rPr>
          <w:color w:val="231F20"/>
          <w:spacing w:val="1"/>
          <w:w w:val="115"/>
        </w:rPr>
        <w:t xml:space="preserve"> </w:t>
      </w:r>
      <w:r>
        <w:rPr>
          <w:color w:val="231F20"/>
          <w:w w:val="115"/>
        </w:rPr>
        <w:t>дымковская</w:t>
      </w:r>
      <w:r>
        <w:rPr>
          <w:color w:val="231F20"/>
          <w:spacing w:val="1"/>
          <w:w w:val="115"/>
        </w:rPr>
        <w:t xml:space="preserve"> </w:t>
      </w:r>
      <w:r>
        <w:rPr>
          <w:color w:val="231F20"/>
          <w:w w:val="115"/>
        </w:rPr>
        <w:t>игрушки</w:t>
      </w:r>
      <w:r>
        <w:rPr>
          <w:color w:val="231F20"/>
          <w:spacing w:val="1"/>
          <w:w w:val="115"/>
        </w:rPr>
        <w:t xml:space="preserve"> </w:t>
      </w:r>
      <w:r>
        <w:rPr>
          <w:color w:val="231F20"/>
          <w:w w:val="115"/>
        </w:rPr>
        <w:t>или</w:t>
      </w:r>
      <w:r>
        <w:rPr>
          <w:color w:val="231F20"/>
          <w:spacing w:val="15"/>
          <w:w w:val="115"/>
        </w:rPr>
        <w:t xml:space="preserve"> </w:t>
      </w:r>
      <w:r>
        <w:rPr>
          <w:color w:val="231F20"/>
          <w:w w:val="115"/>
        </w:rPr>
        <w:t>с</w:t>
      </w:r>
      <w:r>
        <w:rPr>
          <w:color w:val="231F20"/>
          <w:spacing w:val="15"/>
          <w:w w:val="115"/>
        </w:rPr>
        <w:t xml:space="preserve"> </w:t>
      </w:r>
      <w:r>
        <w:rPr>
          <w:color w:val="231F20"/>
          <w:w w:val="115"/>
        </w:rPr>
        <w:t>учётом</w:t>
      </w:r>
      <w:r>
        <w:rPr>
          <w:color w:val="231F20"/>
          <w:spacing w:val="16"/>
          <w:w w:val="115"/>
        </w:rPr>
        <w:t xml:space="preserve"> </w:t>
      </w:r>
      <w:r>
        <w:rPr>
          <w:color w:val="231F20"/>
          <w:w w:val="115"/>
        </w:rPr>
        <w:t>местных</w:t>
      </w:r>
      <w:r>
        <w:rPr>
          <w:color w:val="231F20"/>
          <w:spacing w:val="15"/>
          <w:w w:val="115"/>
        </w:rPr>
        <w:t xml:space="preserve"> </w:t>
      </w:r>
      <w:r>
        <w:rPr>
          <w:color w:val="231F20"/>
          <w:w w:val="115"/>
        </w:rPr>
        <w:t>промыслов).</w:t>
      </w:r>
    </w:p>
    <w:p w:rsidR="008052C0" w:rsidRDefault="008052C0" w:rsidP="008052C0">
      <w:pPr>
        <w:pStyle w:val="af1"/>
        <w:spacing w:line="252" w:lineRule="auto"/>
      </w:pPr>
      <w:r>
        <w:rPr>
          <w:color w:val="231F20"/>
          <w:w w:val="115"/>
        </w:rPr>
        <w:t>Знать об изменениях скульптурного образа при осмотре про-</w:t>
      </w:r>
      <w:r>
        <w:rPr>
          <w:color w:val="231F20"/>
          <w:spacing w:val="1"/>
          <w:w w:val="115"/>
        </w:rPr>
        <w:t xml:space="preserve"> </w:t>
      </w:r>
      <w:r>
        <w:rPr>
          <w:color w:val="231F20"/>
          <w:w w:val="115"/>
        </w:rPr>
        <w:t>изведения</w:t>
      </w:r>
      <w:r>
        <w:rPr>
          <w:color w:val="231F20"/>
          <w:spacing w:val="15"/>
          <w:w w:val="115"/>
        </w:rPr>
        <w:t xml:space="preserve"> </w:t>
      </w:r>
      <w:r>
        <w:rPr>
          <w:color w:val="231F20"/>
          <w:w w:val="115"/>
        </w:rPr>
        <w:t>с</w:t>
      </w:r>
      <w:r>
        <w:rPr>
          <w:color w:val="231F20"/>
          <w:spacing w:val="16"/>
          <w:w w:val="115"/>
        </w:rPr>
        <w:t xml:space="preserve"> </w:t>
      </w:r>
      <w:r>
        <w:rPr>
          <w:color w:val="231F20"/>
          <w:w w:val="115"/>
        </w:rPr>
        <w:t>разных</w:t>
      </w:r>
      <w:r>
        <w:rPr>
          <w:color w:val="231F20"/>
          <w:spacing w:val="16"/>
          <w:w w:val="115"/>
        </w:rPr>
        <w:t xml:space="preserve"> </w:t>
      </w:r>
      <w:r>
        <w:rPr>
          <w:color w:val="231F20"/>
          <w:w w:val="115"/>
        </w:rPr>
        <w:t>сторон.</w:t>
      </w:r>
    </w:p>
    <w:p w:rsidR="008052C0" w:rsidRDefault="008052C0" w:rsidP="008052C0">
      <w:pPr>
        <w:pStyle w:val="af1"/>
        <w:spacing w:line="252" w:lineRule="auto"/>
      </w:pPr>
      <w:r>
        <w:rPr>
          <w:color w:val="231F20"/>
          <w:spacing w:val="-1"/>
          <w:w w:val="120"/>
        </w:rPr>
        <w:t>Приобретать</w:t>
      </w:r>
      <w:r>
        <w:rPr>
          <w:color w:val="231F20"/>
          <w:spacing w:val="-14"/>
          <w:w w:val="120"/>
        </w:rPr>
        <w:t xml:space="preserve"> </w:t>
      </w:r>
      <w:r>
        <w:rPr>
          <w:color w:val="231F20"/>
          <w:w w:val="120"/>
        </w:rPr>
        <w:t>в</w:t>
      </w:r>
      <w:r>
        <w:rPr>
          <w:color w:val="231F20"/>
          <w:spacing w:val="-14"/>
          <w:w w:val="120"/>
        </w:rPr>
        <w:t xml:space="preserve"> </w:t>
      </w:r>
      <w:r>
        <w:rPr>
          <w:color w:val="231F20"/>
          <w:w w:val="120"/>
        </w:rPr>
        <w:t>процессе</w:t>
      </w:r>
      <w:r>
        <w:rPr>
          <w:color w:val="231F20"/>
          <w:spacing w:val="-14"/>
          <w:w w:val="120"/>
        </w:rPr>
        <w:t xml:space="preserve"> </w:t>
      </w:r>
      <w:r>
        <w:rPr>
          <w:color w:val="231F20"/>
          <w:w w:val="120"/>
        </w:rPr>
        <w:t>лепки</w:t>
      </w:r>
      <w:r>
        <w:rPr>
          <w:color w:val="231F20"/>
          <w:spacing w:val="-13"/>
          <w:w w:val="120"/>
        </w:rPr>
        <w:t xml:space="preserve"> </w:t>
      </w:r>
      <w:r>
        <w:rPr>
          <w:color w:val="231F20"/>
          <w:w w:val="120"/>
        </w:rPr>
        <w:t>из</w:t>
      </w:r>
      <w:r>
        <w:rPr>
          <w:color w:val="231F20"/>
          <w:spacing w:val="-14"/>
          <w:w w:val="120"/>
        </w:rPr>
        <w:t xml:space="preserve"> </w:t>
      </w:r>
      <w:r>
        <w:rPr>
          <w:color w:val="231F20"/>
          <w:w w:val="120"/>
        </w:rPr>
        <w:t>пластилина</w:t>
      </w:r>
      <w:r>
        <w:rPr>
          <w:color w:val="231F20"/>
          <w:spacing w:val="-14"/>
          <w:w w:val="120"/>
        </w:rPr>
        <w:t xml:space="preserve"> </w:t>
      </w:r>
      <w:r>
        <w:rPr>
          <w:color w:val="231F20"/>
          <w:w w:val="120"/>
        </w:rPr>
        <w:t>опыт</w:t>
      </w:r>
      <w:r>
        <w:rPr>
          <w:color w:val="231F20"/>
          <w:spacing w:val="-14"/>
          <w:w w:val="120"/>
        </w:rPr>
        <w:t xml:space="preserve"> </w:t>
      </w:r>
      <w:r>
        <w:rPr>
          <w:color w:val="231F20"/>
          <w:w w:val="120"/>
        </w:rPr>
        <w:t>передачи</w:t>
      </w:r>
      <w:r>
        <w:rPr>
          <w:color w:val="231F20"/>
          <w:spacing w:val="-57"/>
          <w:w w:val="120"/>
        </w:rPr>
        <w:t xml:space="preserve"> </w:t>
      </w:r>
      <w:r>
        <w:rPr>
          <w:color w:val="231F20"/>
          <w:w w:val="120"/>
        </w:rPr>
        <w:t>движения цельной лепной формы и разного характера движе-</w:t>
      </w:r>
      <w:r>
        <w:rPr>
          <w:color w:val="231F20"/>
          <w:spacing w:val="-57"/>
          <w:w w:val="120"/>
        </w:rPr>
        <w:t xml:space="preserve"> </w:t>
      </w:r>
      <w:r>
        <w:rPr>
          <w:color w:val="231F20"/>
          <w:w w:val="120"/>
        </w:rPr>
        <w:t>ния</w:t>
      </w:r>
      <w:r>
        <w:rPr>
          <w:color w:val="231F20"/>
          <w:spacing w:val="10"/>
          <w:w w:val="120"/>
        </w:rPr>
        <w:t xml:space="preserve"> </w:t>
      </w:r>
      <w:r>
        <w:rPr>
          <w:color w:val="231F20"/>
          <w:w w:val="120"/>
        </w:rPr>
        <w:t>этой</w:t>
      </w:r>
      <w:r>
        <w:rPr>
          <w:color w:val="231F20"/>
          <w:spacing w:val="10"/>
          <w:w w:val="120"/>
        </w:rPr>
        <w:t xml:space="preserve"> </w:t>
      </w:r>
      <w:r>
        <w:rPr>
          <w:color w:val="231F20"/>
          <w:w w:val="120"/>
        </w:rPr>
        <w:t>формы</w:t>
      </w:r>
      <w:r>
        <w:rPr>
          <w:color w:val="231F20"/>
          <w:spacing w:val="11"/>
          <w:w w:val="120"/>
        </w:rPr>
        <w:t xml:space="preserve"> </w:t>
      </w:r>
      <w:r>
        <w:rPr>
          <w:color w:val="231F20"/>
          <w:w w:val="120"/>
        </w:rPr>
        <w:t>(изображения</w:t>
      </w:r>
      <w:r>
        <w:rPr>
          <w:color w:val="231F20"/>
          <w:spacing w:val="10"/>
          <w:w w:val="120"/>
        </w:rPr>
        <w:t xml:space="preserve"> </w:t>
      </w:r>
      <w:r>
        <w:rPr>
          <w:color w:val="231F20"/>
          <w:w w:val="120"/>
        </w:rPr>
        <w:t>зверушки).</w:t>
      </w:r>
    </w:p>
    <w:p w:rsidR="008052C0" w:rsidRDefault="008052C0" w:rsidP="008052C0">
      <w:pPr>
        <w:pStyle w:val="2"/>
        <w:spacing w:before="144"/>
      </w:pPr>
      <w:r>
        <w:rPr>
          <w:color w:val="231F20"/>
          <w:w w:val="85"/>
        </w:rPr>
        <w:t>Модуль</w:t>
      </w:r>
      <w:r>
        <w:rPr>
          <w:color w:val="231F20"/>
          <w:spacing w:val="-2"/>
          <w:w w:val="85"/>
        </w:rPr>
        <w:t xml:space="preserve"> </w:t>
      </w:r>
      <w:r>
        <w:rPr>
          <w:color w:val="231F20"/>
          <w:w w:val="85"/>
        </w:rPr>
        <w:t>«Декоративно-прикладное</w:t>
      </w:r>
      <w:r>
        <w:rPr>
          <w:color w:val="231F20"/>
          <w:spacing w:val="-1"/>
          <w:w w:val="85"/>
        </w:rPr>
        <w:t xml:space="preserve"> </w:t>
      </w:r>
      <w:r>
        <w:rPr>
          <w:color w:val="231F20"/>
          <w:w w:val="85"/>
        </w:rPr>
        <w:t>искусство»</w:t>
      </w:r>
    </w:p>
    <w:p w:rsidR="008052C0" w:rsidRDefault="008052C0" w:rsidP="008052C0">
      <w:pPr>
        <w:pStyle w:val="af1"/>
        <w:spacing w:before="72" w:line="252" w:lineRule="auto"/>
      </w:pPr>
      <w:r>
        <w:rPr>
          <w:color w:val="231F20"/>
          <w:w w:val="115"/>
        </w:rPr>
        <w:t>Рассматривать, анализировать и эстетически оценивать раз-</w:t>
      </w:r>
      <w:r>
        <w:rPr>
          <w:color w:val="231F20"/>
          <w:spacing w:val="1"/>
          <w:w w:val="115"/>
        </w:rPr>
        <w:t xml:space="preserve"> </w:t>
      </w:r>
      <w:r>
        <w:rPr>
          <w:color w:val="231F20"/>
          <w:w w:val="115"/>
        </w:rPr>
        <w:t>нообразие</w:t>
      </w:r>
      <w:r>
        <w:rPr>
          <w:color w:val="231F20"/>
          <w:spacing w:val="21"/>
          <w:w w:val="115"/>
        </w:rPr>
        <w:t xml:space="preserve"> </w:t>
      </w:r>
      <w:r>
        <w:rPr>
          <w:color w:val="231F20"/>
          <w:w w:val="115"/>
        </w:rPr>
        <w:t>форм</w:t>
      </w:r>
      <w:r>
        <w:rPr>
          <w:color w:val="231F20"/>
          <w:spacing w:val="22"/>
          <w:w w:val="115"/>
        </w:rPr>
        <w:t xml:space="preserve"> </w:t>
      </w:r>
      <w:r>
        <w:rPr>
          <w:color w:val="231F20"/>
          <w:w w:val="115"/>
        </w:rPr>
        <w:t>в</w:t>
      </w:r>
      <w:r>
        <w:rPr>
          <w:color w:val="231F20"/>
          <w:spacing w:val="22"/>
          <w:w w:val="115"/>
        </w:rPr>
        <w:t xml:space="preserve"> </w:t>
      </w:r>
      <w:r>
        <w:rPr>
          <w:color w:val="231F20"/>
          <w:w w:val="115"/>
        </w:rPr>
        <w:t>природе,</w:t>
      </w:r>
      <w:r>
        <w:rPr>
          <w:color w:val="231F20"/>
          <w:spacing w:val="22"/>
          <w:w w:val="115"/>
        </w:rPr>
        <w:t xml:space="preserve"> </w:t>
      </w:r>
      <w:r>
        <w:rPr>
          <w:color w:val="231F20"/>
          <w:w w:val="115"/>
        </w:rPr>
        <w:t>воспринимаемых</w:t>
      </w:r>
      <w:r>
        <w:rPr>
          <w:color w:val="231F20"/>
          <w:spacing w:val="22"/>
          <w:w w:val="115"/>
        </w:rPr>
        <w:t xml:space="preserve"> </w:t>
      </w:r>
      <w:r>
        <w:rPr>
          <w:color w:val="231F20"/>
          <w:w w:val="115"/>
        </w:rPr>
        <w:t>как</w:t>
      </w:r>
      <w:r>
        <w:rPr>
          <w:color w:val="231F20"/>
          <w:spacing w:val="22"/>
          <w:w w:val="115"/>
        </w:rPr>
        <w:t xml:space="preserve"> </w:t>
      </w:r>
      <w:r>
        <w:rPr>
          <w:color w:val="231F20"/>
          <w:w w:val="115"/>
        </w:rPr>
        <w:t>узоры.</w:t>
      </w:r>
    </w:p>
    <w:p w:rsidR="008052C0" w:rsidRDefault="008052C0" w:rsidP="008052C0">
      <w:pPr>
        <w:pStyle w:val="af1"/>
        <w:spacing w:line="252" w:lineRule="auto"/>
        <w:ind w:right="154"/>
      </w:pPr>
      <w:r>
        <w:rPr>
          <w:color w:val="231F20"/>
          <w:w w:val="115"/>
        </w:rPr>
        <w:t>Сравнивать, сопоставлять природные явления — узоры (кап-</w:t>
      </w:r>
      <w:r>
        <w:rPr>
          <w:color w:val="231F20"/>
          <w:spacing w:val="1"/>
          <w:w w:val="115"/>
        </w:rPr>
        <w:t xml:space="preserve"> </w:t>
      </w:r>
      <w:r>
        <w:rPr>
          <w:color w:val="231F20"/>
          <w:w w:val="120"/>
        </w:rPr>
        <w:t>ли, снежинки, паутинки, роса на листьях, серёжки во время</w:t>
      </w:r>
      <w:r>
        <w:rPr>
          <w:color w:val="231F20"/>
          <w:spacing w:val="1"/>
          <w:w w:val="120"/>
        </w:rPr>
        <w:t xml:space="preserve"> </w:t>
      </w:r>
      <w:r>
        <w:rPr>
          <w:color w:val="231F20"/>
          <w:w w:val="120"/>
        </w:rPr>
        <w:t>цветения деревьев и др.) — с рукотворными произведениями</w:t>
      </w:r>
      <w:r>
        <w:rPr>
          <w:color w:val="231F20"/>
          <w:spacing w:val="1"/>
          <w:w w:val="120"/>
        </w:rPr>
        <w:t xml:space="preserve"> </w:t>
      </w:r>
      <w:r>
        <w:rPr>
          <w:color w:val="231F20"/>
          <w:w w:val="115"/>
        </w:rPr>
        <w:t>декоративного</w:t>
      </w:r>
      <w:r>
        <w:rPr>
          <w:color w:val="231F20"/>
          <w:spacing w:val="21"/>
          <w:w w:val="115"/>
        </w:rPr>
        <w:t xml:space="preserve"> </w:t>
      </w:r>
      <w:r>
        <w:rPr>
          <w:color w:val="231F20"/>
          <w:w w:val="115"/>
        </w:rPr>
        <w:t>искусства</w:t>
      </w:r>
      <w:r>
        <w:rPr>
          <w:color w:val="231F20"/>
          <w:spacing w:val="21"/>
          <w:w w:val="115"/>
        </w:rPr>
        <w:t xml:space="preserve"> </w:t>
      </w:r>
      <w:r>
        <w:rPr>
          <w:color w:val="231F20"/>
          <w:w w:val="115"/>
        </w:rPr>
        <w:t>(кружево,</w:t>
      </w:r>
      <w:r>
        <w:rPr>
          <w:color w:val="231F20"/>
          <w:spacing w:val="21"/>
          <w:w w:val="115"/>
        </w:rPr>
        <w:t xml:space="preserve"> </w:t>
      </w:r>
      <w:r>
        <w:rPr>
          <w:color w:val="231F20"/>
          <w:w w:val="115"/>
        </w:rPr>
        <w:t>шитьё,</w:t>
      </w:r>
      <w:r>
        <w:rPr>
          <w:color w:val="231F20"/>
          <w:spacing w:val="21"/>
          <w:w w:val="115"/>
        </w:rPr>
        <w:t xml:space="preserve"> </w:t>
      </w:r>
      <w:r>
        <w:rPr>
          <w:color w:val="231F20"/>
          <w:w w:val="115"/>
        </w:rPr>
        <w:t>ювелирные</w:t>
      </w:r>
      <w:r>
        <w:rPr>
          <w:color w:val="231F20"/>
          <w:spacing w:val="21"/>
          <w:w w:val="115"/>
        </w:rPr>
        <w:t xml:space="preserve"> </w:t>
      </w:r>
      <w:r>
        <w:rPr>
          <w:color w:val="231F20"/>
          <w:w w:val="115"/>
        </w:rPr>
        <w:t>изделия</w:t>
      </w:r>
      <w:r>
        <w:rPr>
          <w:color w:val="231F20"/>
          <w:spacing w:val="-55"/>
          <w:w w:val="115"/>
        </w:rPr>
        <w:t xml:space="preserve"> </w:t>
      </w:r>
      <w:r>
        <w:rPr>
          <w:color w:val="231F20"/>
          <w:w w:val="120"/>
        </w:rPr>
        <w:t>и</w:t>
      </w:r>
      <w:r>
        <w:rPr>
          <w:color w:val="231F20"/>
          <w:spacing w:val="12"/>
          <w:w w:val="120"/>
        </w:rPr>
        <w:t xml:space="preserve"> </w:t>
      </w:r>
      <w:r>
        <w:rPr>
          <w:color w:val="231F20"/>
          <w:w w:val="120"/>
        </w:rPr>
        <w:t>др.).</w:t>
      </w:r>
    </w:p>
    <w:p w:rsidR="008052C0" w:rsidRDefault="008052C0" w:rsidP="008052C0">
      <w:pPr>
        <w:pStyle w:val="af1"/>
        <w:spacing w:line="252" w:lineRule="auto"/>
      </w:pPr>
      <w:r>
        <w:rPr>
          <w:color w:val="231F20"/>
          <w:w w:val="115"/>
        </w:rPr>
        <w:t>Приобретать опыт выполнения эскиза геометрического орна-</w:t>
      </w:r>
      <w:r>
        <w:rPr>
          <w:color w:val="231F20"/>
          <w:spacing w:val="1"/>
          <w:w w:val="115"/>
        </w:rPr>
        <w:t xml:space="preserve"> </w:t>
      </w:r>
      <w:r>
        <w:rPr>
          <w:color w:val="231F20"/>
          <w:w w:val="115"/>
        </w:rPr>
        <w:t>мента</w:t>
      </w:r>
      <w:r>
        <w:rPr>
          <w:color w:val="231F20"/>
          <w:spacing w:val="29"/>
          <w:w w:val="115"/>
        </w:rPr>
        <w:t xml:space="preserve"> </w:t>
      </w:r>
      <w:r>
        <w:rPr>
          <w:color w:val="231F20"/>
          <w:w w:val="115"/>
        </w:rPr>
        <w:t>кружева</w:t>
      </w:r>
      <w:r>
        <w:rPr>
          <w:color w:val="231F20"/>
          <w:spacing w:val="29"/>
          <w:w w:val="115"/>
        </w:rPr>
        <w:t xml:space="preserve"> </w:t>
      </w:r>
      <w:r>
        <w:rPr>
          <w:color w:val="231F20"/>
          <w:w w:val="115"/>
        </w:rPr>
        <w:t>или</w:t>
      </w:r>
      <w:r>
        <w:rPr>
          <w:color w:val="231F20"/>
          <w:spacing w:val="29"/>
          <w:w w:val="115"/>
        </w:rPr>
        <w:t xml:space="preserve"> </w:t>
      </w:r>
      <w:r>
        <w:rPr>
          <w:color w:val="231F20"/>
          <w:w w:val="115"/>
        </w:rPr>
        <w:t>вышивки</w:t>
      </w:r>
      <w:r>
        <w:rPr>
          <w:color w:val="231F20"/>
          <w:spacing w:val="30"/>
          <w:w w:val="115"/>
        </w:rPr>
        <w:t xml:space="preserve"> </w:t>
      </w:r>
      <w:r>
        <w:rPr>
          <w:color w:val="231F20"/>
          <w:w w:val="115"/>
        </w:rPr>
        <w:t>на</w:t>
      </w:r>
      <w:r>
        <w:rPr>
          <w:color w:val="231F20"/>
          <w:spacing w:val="29"/>
          <w:w w:val="115"/>
        </w:rPr>
        <w:t xml:space="preserve"> </w:t>
      </w:r>
      <w:r>
        <w:rPr>
          <w:color w:val="231F20"/>
          <w:w w:val="115"/>
        </w:rPr>
        <w:t>основе</w:t>
      </w:r>
      <w:r>
        <w:rPr>
          <w:color w:val="231F20"/>
          <w:spacing w:val="29"/>
          <w:w w:val="115"/>
        </w:rPr>
        <w:t xml:space="preserve"> </w:t>
      </w:r>
      <w:r>
        <w:rPr>
          <w:color w:val="231F20"/>
          <w:w w:val="115"/>
        </w:rPr>
        <w:t>природных</w:t>
      </w:r>
      <w:r>
        <w:rPr>
          <w:color w:val="231F20"/>
          <w:spacing w:val="30"/>
          <w:w w:val="115"/>
        </w:rPr>
        <w:t xml:space="preserve"> </w:t>
      </w:r>
      <w:r>
        <w:rPr>
          <w:color w:val="231F20"/>
          <w:w w:val="115"/>
        </w:rPr>
        <w:t>мотивов.</w:t>
      </w:r>
    </w:p>
    <w:p w:rsidR="008052C0" w:rsidRDefault="008052C0" w:rsidP="008052C0">
      <w:pPr>
        <w:pStyle w:val="af1"/>
        <w:spacing w:line="252" w:lineRule="auto"/>
      </w:pPr>
      <w:r>
        <w:rPr>
          <w:color w:val="231F20"/>
          <w:w w:val="115"/>
        </w:rPr>
        <w:t>Осваивать приёмы орнаментального оформления сказочных</w:t>
      </w:r>
      <w:r>
        <w:rPr>
          <w:color w:val="231F20"/>
          <w:spacing w:val="1"/>
          <w:w w:val="115"/>
        </w:rPr>
        <w:t xml:space="preserve"> </w:t>
      </w:r>
      <w:r>
        <w:rPr>
          <w:color w:val="231F20"/>
          <w:w w:val="115"/>
        </w:rPr>
        <w:t>глиняных зверушек, созданных по мотивам народного художе-</w:t>
      </w:r>
      <w:r>
        <w:rPr>
          <w:color w:val="231F20"/>
          <w:spacing w:val="1"/>
          <w:w w:val="115"/>
        </w:rPr>
        <w:t xml:space="preserve"> </w:t>
      </w:r>
      <w:r>
        <w:rPr>
          <w:color w:val="231F20"/>
          <w:w w:val="115"/>
        </w:rPr>
        <w:t>ственного промысла (по выбору: филимоновская, абашевская,</w:t>
      </w:r>
      <w:r>
        <w:rPr>
          <w:color w:val="231F20"/>
          <w:spacing w:val="1"/>
          <w:w w:val="115"/>
        </w:rPr>
        <w:t xml:space="preserve"> </w:t>
      </w:r>
      <w:r>
        <w:rPr>
          <w:color w:val="231F20"/>
          <w:w w:val="115"/>
        </w:rPr>
        <w:t>каргопольская,</w:t>
      </w:r>
      <w:r>
        <w:rPr>
          <w:color w:val="231F20"/>
          <w:spacing w:val="1"/>
          <w:w w:val="115"/>
        </w:rPr>
        <w:t xml:space="preserve"> </w:t>
      </w:r>
      <w:r>
        <w:rPr>
          <w:color w:val="231F20"/>
          <w:w w:val="115"/>
        </w:rPr>
        <w:t>дымковская</w:t>
      </w:r>
      <w:r>
        <w:rPr>
          <w:color w:val="231F20"/>
          <w:spacing w:val="1"/>
          <w:w w:val="115"/>
        </w:rPr>
        <w:t xml:space="preserve"> </w:t>
      </w:r>
      <w:r>
        <w:rPr>
          <w:color w:val="231F20"/>
          <w:w w:val="115"/>
        </w:rPr>
        <w:t>игрушки</w:t>
      </w:r>
      <w:r>
        <w:rPr>
          <w:color w:val="231F20"/>
          <w:spacing w:val="1"/>
          <w:w w:val="115"/>
        </w:rPr>
        <w:t xml:space="preserve"> </w:t>
      </w:r>
      <w:r>
        <w:rPr>
          <w:color w:val="231F20"/>
          <w:w w:val="115"/>
        </w:rPr>
        <w:t>или</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местных</w:t>
      </w:r>
      <w:r>
        <w:rPr>
          <w:color w:val="231F20"/>
          <w:spacing w:val="1"/>
          <w:w w:val="115"/>
        </w:rPr>
        <w:t xml:space="preserve"> </w:t>
      </w:r>
      <w:r>
        <w:rPr>
          <w:color w:val="231F20"/>
          <w:w w:val="115"/>
        </w:rPr>
        <w:t>промыслов).</w:t>
      </w:r>
    </w:p>
    <w:p w:rsidR="008052C0" w:rsidRDefault="008052C0" w:rsidP="008052C0">
      <w:pPr>
        <w:pStyle w:val="af1"/>
        <w:spacing w:line="252" w:lineRule="auto"/>
        <w:ind w:right="156"/>
      </w:pPr>
      <w:r>
        <w:rPr>
          <w:color w:val="231F20"/>
          <w:w w:val="115"/>
        </w:rPr>
        <w:t>Приобретать опыт преобразования бытовых подручных неху-</w:t>
      </w:r>
      <w:r>
        <w:rPr>
          <w:color w:val="231F20"/>
          <w:spacing w:val="-55"/>
          <w:w w:val="115"/>
        </w:rPr>
        <w:t xml:space="preserve"> </w:t>
      </w:r>
      <w:r>
        <w:rPr>
          <w:color w:val="231F20"/>
          <w:w w:val="115"/>
        </w:rPr>
        <w:t>дожественных</w:t>
      </w:r>
      <w:r>
        <w:rPr>
          <w:color w:val="231F20"/>
          <w:spacing w:val="1"/>
          <w:w w:val="115"/>
        </w:rPr>
        <w:t xml:space="preserve"> </w:t>
      </w:r>
      <w:r>
        <w:rPr>
          <w:color w:val="231F20"/>
          <w:w w:val="115"/>
        </w:rPr>
        <w:t>материалов</w:t>
      </w:r>
      <w:r>
        <w:rPr>
          <w:color w:val="231F20"/>
          <w:spacing w:val="1"/>
          <w:w w:val="115"/>
        </w:rPr>
        <w:t xml:space="preserve"> </w:t>
      </w:r>
      <w:r>
        <w:rPr>
          <w:color w:val="231F20"/>
          <w:w w:val="115"/>
        </w:rPr>
        <w:t>в</w:t>
      </w:r>
      <w:r>
        <w:rPr>
          <w:color w:val="231F20"/>
          <w:spacing w:val="1"/>
          <w:w w:val="115"/>
        </w:rPr>
        <w:t xml:space="preserve"> </w:t>
      </w:r>
      <w:r>
        <w:rPr>
          <w:color w:val="231F20"/>
          <w:w w:val="115"/>
        </w:rPr>
        <w:t>художественные</w:t>
      </w:r>
      <w:r>
        <w:rPr>
          <w:color w:val="231F20"/>
          <w:spacing w:val="1"/>
          <w:w w:val="115"/>
        </w:rPr>
        <w:t xml:space="preserve"> </w:t>
      </w:r>
      <w:r>
        <w:rPr>
          <w:color w:val="231F20"/>
          <w:w w:val="115"/>
        </w:rPr>
        <w:t>изображения</w:t>
      </w:r>
      <w:r>
        <w:rPr>
          <w:color w:val="231F20"/>
          <w:spacing w:val="1"/>
          <w:w w:val="115"/>
        </w:rPr>
        <w:t xml:space="preserve"> </w:t>
      </w:r>
      <w:r>
        <w:rPr>
          <w:color w:val="231F20"/>
          <w:w w:val="115"/>
        </w:rPr>
        <w:t>и</w:t>
      </w:r>
      <w:r>
        <w:rPr>
          <w:color w:val="231F20"/>
          <w:spacing w:val="1"/>
          <w:w w:val="115"/>
        </w:rPr>
        <w:t xml:space="preserve"> </w:t>
      </w:r>
      <w:r>
        <w:rPr>
          <w:color w:val="231F20"/>
          <w:w w:val="115"/>
        </w:rPr>
        <w:t>поделки.</w:t>
      </w:r>
    </w:p>
    <w:p w:rsidR="008052C0" w:rsidRDefault="008052C0" w:rsidP="008052C0">
      <w:pPr>
        <w:pStyle w:val="af1"/>
        <w:spacing w:line="252" w:lineRule="auto"/>
        <w:ind w:right="154"/>
      </w:pPr>
      <w:r>
        <w:rPr>
          <w:color w:val="231F20"/>
          <w:w w:val="115"/>
        </w:rPr>
        <w:t>Рассматривать, анализировать, сравнивать украшения чело-</w:t>
      </w:r>
      <w:r>
        <w:rPr>
          <w:color w:val="231F20"/>
          <w:spacing w:val="1"/>
          <w:w w:val="115"/>
        </w:rPr>
        <w:t xml:space="preserve"> </w:t>
      </w:r>
      <w:r>
        <w:rPr>
          <w:color w:val="231F20"/>
          <w:w w:val="115"/>
        </w:rPr>
        <w:t>века</w:t>
      </w:r>
      <w:r>
        <w:rPr>
          <w:color w:val="231F20"/>
          <w:spacing w:val="1"/>
          <w:w w:val="115"/>
        </w:rPr>
        <w:t xml:space="preserve"> </w:t>
      </w:r>
      <w:r>
        <w:rPr>
          <w:color w:val="231F20"/>
          <w:w w:val="115"/>
        </w:rPr>
        <w:t>на</w:t>
      </w:r>
      <w:r>
        <w:rPr>
          <w:color w:val="231F20"/>
          <w:spacing w:val="1"/>
          <w:w w:val="115"/>
        </w:rPr>
        <w:t xml:space="preserve"> </w:t>
      </w:r>
      <w:r>
        <w:rPr>
          <w:color w:val="231F20"/>
          <w:w w:val="115"/>
        </w:rPr>
        <w:t>примерах</w:t>
      </w:r>
      <w:r>
        <w:rPr>
          <w:color w:val="231F20"/>
          <w:spacing w:val="1"/>
          <w:w w:val="115"/>
        </w:rPr>
        <w:t xml:space="preserve"> </w:t>
      </w:r>
      <w:r>
        <w:rPr>
          <w:color w:val="231F20"/>
          <w:w w:val="115"/>
        </w:rPr>
        <w:t>иллюстраций</w:t>
      </w:r>
      <w:r>
        <w:rPr>
          <w:color w:val="231F20"/>
          <w:spacing w:val="1"/>
          <w:w w:val="115"/>
        </w:rPr>
        <w:t xml:space="preserve"> </w:t>
      </w:r>
      <w:r>
        <w:rPr>
          <w:color w:val="231F20"/>
          <w:w w:val="115"/>
        </w:rPr>
        <w:t>к</w:t>
      </w:r>
      <w:r>
        <w:rPr>
          <w:color w:val="231F20"/>
          <w:spacing w:val="1"/>
          <w:w w:val="115"/>
        </w:rPr>
        <w:t xml:space="preserve"> </w:t>
      </w:r>
      <w:r>
        <w:rPr>
          <w:color w:val="231F20"/>
          <w:w w:val="115"/>
        </w:rPr>
        <w:t>народным</w:t>
      </w:r>
      <w:r>
        <w:rPr>
          <w:color w:val="231F20"/>
          <w:spacing w:val="1"/>
          <w:w w:val="115"/>
        </w:rPr>
        <w:t xml:space="preserve"> </w:t>
      </w:r>
      <w:r>
        <w:rPr>
          <w:color w:val="231F20"/>
          <w:w w:val="115"/>
        </w:rPr>
        <w:t>сказкам</w:t>
      </w:r>
      <w:r>
        <w:rPr>
          <w:color w:val="231F20"/>
          <w:spacing w:val="1"/>
          <w:w w:val="115"/>
        </w:rPr>
        <w:t xml:space="preserve"> </w:t>
      </w:r>
      <w:r>
        <w:rPr>
          <w:color w:val="231F20"/>
          <w:w w:val="115"/>
        </w:rPr>
        <w:t>лучших</w:t>
      </w:r>
      <w:r>
        <w:rPr>
          <w:color w:val="231F20"/>
          <w:spacing w:val="-55"/>
          <w:w w:val="115"/>
        </w:rPr>
        <w:t xml:space="preserve"> </w:t>
      </w:r>
      <w:r>
        <w:rPr>
          <w:color w:val="231F20"/>
          <w:w w:val="115"/>
        </w:rPr>
        <w:t>художников-иллюстраторов (например, И. Я. Билибина), когда</w:t>
      </w:r>
      <w:r>
        <w:rPr>
          <w:color w:val="231F20"/>
          <w:spacing w:val="1"/>
          <w:w w:val="115"/>
        </w:rPr>
        <w:t xml:space="preserve"> </w:t>
      </w:r>
      <w:r>
        <w:rPr>
          <w:color w:val="231F20"/>
          <w:w w:val="115"/>
        </w:rPr>
        <w:t>украшения</w:t>
      </w:r>
      <w:r>
        <w:rPr>
          <w:color w:val="231F20"/>
          <w:spacing w:val="38"/>
          <w:w w:val="115"/>
        </w:rPr>
        <w:t xml:space="preserve"> </w:t>
      </w:r>
      <w:r>
        <w:rPr>
          <w:color w:val="231F20"/>
          <w:w w:val="115"/>
        </w:rPr>
        <w:t>не</w:t>
      </w:r>
      <w:r>
        <w:rPr>
          <w:color w:val="231F20"/>
          <w:spacing w:val="39"/>
          <w:w w:val="115"/>
        </w:rPr>
        <w:t xml:space="preserve"> </w:t>
      </w:r>
      <w:r>
        <w:rPr>
          <w:color w:val="231F20"/>
          <w:w w:val="115"/>
        </w:rPr>
        <w:t>только</w:t>
      </w:r>
      <w:r>
        <w:rPr>
          <w:color w:val="231F20"/>
          <w:spacing w:val="38"/>
          <w:w w:val="115"/>
        </w:rPr>
        <w:t xml:space="preserve"> </w:t>
      </w:r>
      <w:r>
        <w:rPr>
          <w:color w:val="231F20"/>
          <w:w w:val="115"/>
        </w:rPr>
        <w:t>соответствуют</w:t>
      </w:r>
      <w:r>
        <w:rPr>
          <w:color w:val="231F20"/>
          <w:spacing w:val="39"/>
          <w:w w:val="115"/>
        </w:rPr>
        <w:t xml:space="preserve"> </w:t>
      </w:r>
      <w:r>
        <w:rPr>
          <w:color w:val="231F20"/>
          <w:w w:val="115"/>
        </w:rPr>
        <w:t>народным</w:t>
      </w:r>
      <w:r>
        <w:rPr>
          <w:color w:val="231F20"/>
          <w:spacing w:val="38"/>
          <w:w w:val="115"/>
        </w:rPr>
        <w:t xml:space="preserve"> </w:t>
      </w:r>
      <w:r>
        <w:rPr>
          <w:color w:val="231F20"/>
          <w:w w:val="115"/>
        </w:rPr>
        <w:t>традициям,</w:t>
      </w:r>
      <w:r>
        <w:rPr>
          <w:color w:val="231F20"/>
          <w:spacing w:val="39"/>
          <w:w w:val="115"/>
        </w:rPr>
        <w:t xml:space="preserve"> </w:t>
      </w:r>
      <w:r>
        <w:rPr>
          <w:color w:val="231F20"/>
          <w:w w:val="115"/>
        </w:rPr>
        <w:t>но</w:t>
      </w:r>
      <w:r>
        <w:rPr>
          <w:color w:val="231F20"/>
          <w:spacing w:val="-55"/>
          <w:w w:val="115"/>
        </w:rPr>
        <w:t xml:space="preserve"> </w:t>
      </w:r>
      <w:r>
        <w:rPr>
          <w:color w:val="231F20"/>
          <w:w w:val="115"/>
        </w:rPr>
        <w:t>и</w:t>
      </w:r>
      <w:r>
        <w:rPr>
          <w:color w:val="231F20"/>
          <w:spacing w:val="28"/>
          <w:w w:val="115"/>
        </w:rPr>
        <w:t xml:space="preserve"> </w:t>
      </w:r>
      <w:r>
        <w:rPr>
          <w:color w:val="231F20"/>
          <w:w w:val="115"/>
        </w:rPr>
        <w:t>выражают</w:t>
      </w:r>
      <w:r>
        <w:rPr>
          <w:color w:val="231F20"/>
          <w:spacing w:val="28"/>
          <w:w w:val="115"/>
        </w:rPr>
        <w:t xml:space="preserve"> </w:t>
      </w:r>
      <w:r>
        <w:rPr>
          <w:color w:val="231F20"/>
          <w:w w:val="115"/>
        </w:rPr>
        <w:t>характер</w:t>
      </w:r>
      <w:r>
        <w:rPr>
          <w:color w:val="231F20"/>
          <w:spacing w:val="28"/>
          <w:w w:val="115"/>
        </w:rPr>
        <w:t xml:space="preserve"> </w:t>
      </w:r>
      <w:r>
        <w:rPr>
          <w:color w:val="231F20"/>
          <w:w w:val="115"/>
        </w:rPr>
        <w:t>персонажа;</w:t>
      </w:r>
      <w:r>
        <w:rPr>
          <w:color w:val="231F20"/>
          <w:spacing w:val="29"/>
          <w:w w:val="115"/>
        </w:rPr>
        <w:t xml:space="preserve"> </w:t>
      </w:r>
      <w:r>
        <w:rPr>
          <w:color w:val="231F20"/>
          <w:w w:val="115"/>
        </w:rPr>
        <w:t>учиться</w:t>
      </w:r>
      <w:r>
        <w:rPr>
          <w:color w:val="231F20"/>
          <w:spacing w:val="28"/>
          <w:w w:val="115"/>
        </w:rPr>
        <w:t xml:space="preserve"> </w:t>
      </w:r>
      <w:r>
        <w:rPr>
          <w:color w:val="231F20"/>
          <w:w w:val="115"/>
        </w:rPr>
        <w:t>понимать,</w:t>
      </w:r>
      <w:r>
        <w:rPr>
          <w:color w:val="231F20"/>
          <w:spacing w:val="28"/>
          <w:w w:val="115"/>
        </w:rPr>
        <w:t xml:space="preserve"> </w:t>
      </w:r>
      <w:r>
        <w:rPr>
          <w:color w:val="231F20"/>
          <w:w w:val="115"/>
        </w:rPr>
        <w:t>что</w:t>
      </w:r>
      <w:r>
        <w:rPr>
          <w:color w:val="231F20"/>
          <w:spacing w:val="28"/>
          <w:w w:val="115"/>
        </w:rPr>
        <w:t xml:space="preserve"> </w:t>
      </w:r>
      <w:r>
        <w:rPr>
          <w:color w:val="231F20"/>
          <w:w w:val="115"/>
        </w:rPr>
        <w:t>укра-</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right="0" w:firstLine="0"/>
        <w:jc w:val="left"/>
      </w:pPr>
      <w:r>
        <w:rPr>
          <w:color w:val="231F20"/>
          <w:w w:val="120"/>
        </w:rPr>
        <w:lastRenderedPageBreak/>
        <w:t>шения</w:t>
      </w:r>
      <w:r>
        <w:rPr>
          <w:color w:val="231F20"/>
          <w:spacing w:val="19"/>
          <w:w w:val="120"/>
        </w:rPr>
        <w:t xml:space="preserve"> </w:t>
      </w:r>
      <w:r>
        <w:rPr>
          <w:color w:val="231F20"/>
          <w:w w:val="120"/>
        </w:rPr>
        <w:t>человека</w:t>
      </w:r>
      <w:r>
        <w:rPr>
          <w:color w:val="231F20"/>
          <w:spacing w:val="19"/>
          <w:w w:val="120"/>
        </w:rPr>
        <w:t xml:space="preserve"> </w:t>
      </w:r>
      <w:r>
        <w:rPr>
          <w:color w:val="231F20"/>
          <w:w w:val="120"/>
        </w:rPr>
        <w:t>рассказывают</w:t>
      </w:r>
      <w:r>
        <w:rPr>
          <w:color w:val="231F20"/>
          <w:spacing w:val="19"/>
          <w:w w:val="120"/>
        </w:rPr>
        <w:t xml:space="preserve"> </w:t>
      </w:r>
      <w:r>
        <w:rPr>
          <w:color w:val="231F20"/>
          <w:w w:val="120"/>
        </w:rPr>
        <w:t>о</w:t>
      </w:r>
      <w:r>
        <w:rPr>
          <w:color w:val="231F20"/>
          <w:spacing w:val="19"/>
          <w:w w:val="120"/>
        </w:rPr>
        <w:t xml:space="preserve"> </w:t>
      </w:r>
      <w:r>
        <w:rPr>
          <w:color w:val="231F20"/>
          <w:w w:val="120"/>
        </w:rPr>
        <w:t>нём,</w:t>
      </w:r>
      <w:r>
        <w:rPr>
          <w:color w:val="231F20"/>
          <w:spacing w:val="20"/>
          <w:w w:val="120"/>
        </w:rPr>
        <w:t xml:space="preserve"> </w:t>
      </w:r>
      <w:r>
        <w:rPr>
          <w:color w:val="231F20"/>
          <w:w w:val="120"/>
        </w:rPr>
        <w:t>выявляют</w:t>
      </w:r>
      <w:r>
        <w:rPr>
          <w:color w:val="231F20"/>
          <w:spacing w:val="19"/>
          <w:w w:val="120"/>
        </w:rPr>
        <w:t xml:space="preserve"> </w:t>
      </w:r>
      <w:r>
        <w:rPr>
          <w:color w:val="231F20"/>
          <w:w w:val="120"/>
        </w:rPr>
        <w:t>особенности</w:t>
      </w:r>
      <w:r>
        <w:rPr>
          <w:color w:val="231F20"/>
          <w:spacing w:val="-57"/>
          <w:w w:val="120"/>
        </w:rPr>
        <w:t xml:space="preserve"> </w:t>
      </w:r>
      <w:r>
        <w:rPr>
          <w:color w:val="231F20"/>
          <w:w w:val="120"/>
        </w:rPr>
        <w:t>его</w:t>
      </w:r>
      <w:r>
        <w:rPr>
          <w:color w:val="231F20"/>
          <w:spacing w:val="9"/>
          <w:w w:val="120"/>
        </w:rPr>
        <w:t xml:space="preserve"> </w:t>
      </w:r>
      <w:r>
        <w:rPr>
          <w:color w:val="231F20"/>
          <w:w w:val="120"/>
        </w:rPr>
        <w:t>характера,</w:t>
      </w:r>
      <w:r>
        <w:rPr>
          <w:color w:val="231F20"/>
          <w:spacing w:val="10"/>
          <w:w w:val="120"/>
        </w:rPr>
        <w:t xml:space="preserve"> </w:t>
      </w:r>
      <w:r>
        <w:rPr>
          <w:color w:val="231F20"/>
          <w:w w:val="120"/>
        </w:rPr>
        <w:t>его</w:t>
      </w:r>
      <w:r>
        <w:rPr>
          <w:color w:val="231F20"/>
          <w:spacing w:val="10"/>
          <w:w w:val="120"/>
        </w:rPr>
        <w:t xml:space="preserve"> </w:t>
      </w:r>
      <w:r>
        <w:rPr>
          <w:color w:val="231F20"/>
          <w:w w:val="120"/>
        </w:rPr>
        <w:t>представления</w:t>
      </w:r>
      <w:r>
        <w:rPr>
          <w:color w:val="231F20"/>
          <w:spacing w:val="10"/>
          <w:w w:val="120"/>
        </w:rPr>
        <w:t xml:space="preserve"> </w:t>
      </w:r>
      <w:r>
        <w:rPr>
          <w:color w:val="231F20"/>
          <w:w w:val="120"/>
        </w:rPr>
        <w:t>о</w:t>
      </w:r>
      <w:r>
        <w:rPr>
          <w:color w:val="231F20"/>
          <w:spacing w:val="10"/>
          <w:w w:val="120"/>
        </w:rPr>
        <w:t xml:space="preserve"> </w:t>
      </w:r>
      <w:r>
        <w:rPr>
          <w:color w:val="231F20"/>
          <w:w w:val="120"/>
        </w:rPr>
        <w:t>красоте.</w:t>
      </w:r>
    </w:p>
    <w:p w:rsidR="008052C0" w:rsidRDefault="008052C0" w:rsidP="008052C0">
      <w:pPr>
        <w:pStyle w:val="af1"/>
        <w:spacing w:line="252" w:lineRule="auto"/>
      </w:pPr>
      <w:r>
        <w:rPr>
          <w:color w:val="231F20"/>
          <w:w w:val="120"/>
        </w:rPr>
        <w:t>Приобретать опыт выполнения красками рисунков украше-</w:t>
      </w:r>
      <w:r>
        <w:rPr>
          <w:color w:val="231F20"/>
          <w:spacing w:val="-57"/>
          <w:w w:val="120"/>
        </w:rPr>
        <w:t xml:space="preserve"> </w:t>
      </w:r>
      <w:r>
        <w:rPr>
          <w:color w:val="231F20"/>
          <w:w w:val="120"/>
        </w:rPr>
        <w:t>ний</w:t>
      </w:r>
      <w:r>
        <w:rPr>
          <w:color w:val="231F20"/>
          <w:spacing w:val="10"/>
          <w:w w:val="120"/>
        </w:rPr>
        <w:t xml:space="preserve"> </w:t>
      </w:r>
      <w:r>
        <w:rPr>
          <w:color w:val="231F20"/>
          <w:w w:val="120"/>
        </w:rPr>
        <w:t>народных</w:t>
      </w:r>
      <w:r>
        <w:rPr>
          <w:color w:val="231F20"/>
          <w:spacing w:val="10"/>
          <w:w w:val="120"/>
        </w:rPr>
        <w:t xml:space="preserve"> </w:t>
      </w:r>
      <w:r>
        <w:rPr>
          <w:color w:val="231F20"/>
          <w:w w:val="120"/>
        </w:rPr>
        <w:t>былинных</w:t>
      </w:r>
      <w:r>
        <w:rPr>
          <w:color w:val="231F20"/>
          <w:spacing w:val="11"/>
          <w:w w:val="120"/>
        </w:rPr>
        <w:t xml:space="preserve"> </w:t>
      </w:r>
      <w:r>
        <w:rPr>
          <w:color w:val="231F20"/>
          <w:w w:val="120"/>
        </w:rPr>
        <w:t>персонажей.</w:t>
      </w:r>
    </w:p>
    <w:p w:rsidR="008052C0" w:rsidRDefault="008052C0" w:rsidP="008052C0">
      <w:pPr>
        <w:pStyle w:val="2"/>
        <w:spacing w:before="146"/>
      </w:pPr>
      <w:r>
        <w:rPr>
          <w:color w:val="231F20"/>
          <w:w w:val="85"/>
        </w:rPr>
        <w:t>Модуль</w:t>
      </w:r>
      <w:r>
        <w:rPr>
          <w:color w:val="231F20"/>
          <w:spacing w:val="10"/>
          <w:w w:val="85"/>
        </w:rPr>
        <w:t xml:space="preserve"> </w:t>
      </w:r>
      <w:r>
        <w:rPr>
          <w:color w:val="231F20"/>
          <w:w w:val="85"/>
        </w:rPr>
        <w:t>«Архитектура»</w:t>
      </w:r>
    </w:p>
    <w:p w:rsidR="008052C0" w:rsidRDefault="008052C0" w:rsidP="008052C0">
      <w:pPr>
        <w:pStyle w:val="af1"/>
        <w:spacing w:before="72" w:line="252" w:lineRule="auto"/>
      </w:pPr>
      <w:r>
        <w:rPr>
          <w:color w:val="231F20"/>
          <w:w w:val="115"/>
        </w:rPr>
        <w:t>Осваивать</w:t>
      </w:r>
      <w:r>
        <w:rPr>
          <w:color w:val="231F20"/>
          <w:spacing w:val="27"/>
          <w:w w:val="115"/>
        </w:rPr>
        <w:t xml:space="preserve"> </w:t>
      </w:r>
      <w:r>
        <w:rPr>
          <w:color w:val="231F20"/>
          <w:w w:val="115"/>
        </w:rPr>
        <w:t>приёмы</w:t>
      </w:r>
      <w:r>
        <w:rPr>
          <w:color w:val="231F20"/>
          <w:spacing w:val="28"/>
          <w:w w:val="115"/>
        </w:rPr>
        <w:t xml:space="preserve"> </w:t>
      </w:r>
      <w:r>
        <w:rPr>
          <w:color w:val="231F20"/>
          <w:w w:val="115"/>
        </w:rPr>
        <w:t>создания</w:t>
      </w:r>
      <w:r>
        <w:rPr>
          <w:color w:val="231F20"/>
          <w:spacing w:val="28"/>
          <w:w w:val="115"/>
        </w:rPr>
        <w:t xml:space="preserve"> </w:t>
      </w:r>
      <w:r>
        <w:rPr>
          <w:color w:val="231F20"/>
          <w:w w:val="115"/>
        </w:rPr>
        <w:t>объёмных</w:t>
      </w:r>
      <w:r>
        <w:rPr>
          <w:color w:val="231F20"/>
          <w:spacing w:val="27"/>
          <w:w w:val="115"/>
        </w:rPr>
        <w:t xml:space="preserve"> </w:t>
      </w:r>
      <w:r>
        <w:rPr>
          <w:color w:val="231F20"/>
          <w:w w:val="115"/>
        </w:rPr>
        <w:t>предметов</w:t>
      </w:r>
      <w:r>
        <w:rPr>
          <w:color w:val="231F20"/>
          <w:spacing w:val="28"/>
          <w:w w:val="115"/>
        </w:rPr>
        <w:t xml:space="preserve"> </w:t>
      </w:r>
      <w:r>
        <w:rPr>
          <w:color w:val="231F20"/>
          <w:w w:val="115"/>
        </w:rPr>
        <w:t>из</w:t>
      </w:r>
      <w:r>
        <w:rPr>
          <w:color w:val="231F20"/>
          <w:spacing w:val="28"/>
          <w:w w:val="115"/>
        </w:rPr>
        <w:t xml:space="preserve"> </w:t>
      </w:r>
      <w:r>
        <w:rPr>
          <w:color w:val="231F20"/>
          <w:w w:val="115"/>
        </w:rPr>
        <w:t>бумаги</w:t>
      </w:r>
      <w:r>
        <w:rPr>
          <w:color w:val="231F20"/>
          <w:spacing w:val="-55"/>
          <w:w w:val="115"/>
        </w:rPr>
        <w:t xml:space="preserve"> </w:t>
      </w:r>
      <w:r>
        <w:rPr>
          <w:color w:val="231F20"/>
          <w:w w:val="115"/>
        </w:rPr>
        <w:t>и</w:t>
      </w:r>
      <w:r>
        <w:rPr>
          <w:color w:val="231F20"/>
          <w:spacing w:val="17"/>
          <w:w w:val="115"/>
        </w:rPr>
        <w:t xml:space="preserve"> </w:t>
      </w:r>
      <w:r>
        <w:rPr>
          <w:color w:val="231F20"/>
          <w:w w:val="115"/>
        </w:rPr>
        <w:t>объёмного</w:t>
      </w:r>
      <w:r>
        <w:rPr>
          <w:color w:val="231F20"/>
          <w:spacing w:val="17"/>
          <w:w w:val="115"/>
        </w:rPr>
        <w:t xml:space="preserve"> </w:t>
      </w:r>
      <w:r>
        <w:rPr>
          <w:color w:val="231F20"/>
          <w:w w:val="115"/>
        </w:rPr>
        <w:t>декорирования</w:t>
      </w:r>
      <w:r>
        <w:rPr>
          <w:color w:val="231F20"/>
          <w:spacing w:val="17"/>
          <w:w w:val="115"/>
        </w:rPr>
        <w:t xml:space="preserve"> </w:t>
      </w:r>
      <w:r>
        <w:rPr>
          <w:color w:val="231F20"/>
          <w:w w:val="115"/>
        </w:rPr>
        <w:t>предметов</w:t>
      </w:r>
      <w:r>
        <w:rPr>
          <w:color w:val="231F20"/>
          <w:spacing w:val="17"/>
          <w:w w:val="115"/>
        </w:rPr>
        <w:t xml:space="preserve"> </w:t>
      </w:r>
      <w:r>
        <w:rPr>
          <w:color w:val="231F20"/>
          <w:w w:val="115"/>
        </w:rPr>
        <w:t>из</w:t>
      </w:r>
      <w:r>
        <w:rPr>
          <w:color w:val="231F20"/>
          <w:spacing w:val="17"/>
          <w:w w:val="115"/>
        </w:rPr>
        <w:t xml:space="preserve"> </w:t>
      </w:r>
      <w:r>
        <w:rPr>
          <w:color w:val="231F20"/>
          <w:w w:val="115"/>
        </w:rPr>
        <w:t>бумаги.</w:t>
      </w:r>
    </w:p>
    <w:p w:rsidR="008052C0" w:rsidRDefault="008052C0" w:rsidP="008052C0">
      <w:pPr>
        <w:pStyle w:val="af1"/>
        <w:spacing w:line="252" w:lineRule="auto"/>
        <w:ind w:right="154"/>
      </w:pPr>
      <w:r>
        <w:rPr>
          <w:color w:val="231F20"/>
          <w:w w:val="115"/>
        </w:rPr>
        <w:t>Участвовать в коллективной работе по построению из бумаги</w:t>
      </w:r>
      <w:r>
        <w:rPr>
          <w:color w:val="231F20"/>
          <w:spacing w:val="-55"/>
          <w:w w:val="115"/>
        </w:rPr>
        <w:t xml:space="preserve"> </w:t>
      </w:r>
      <w:r>
        <w:rPr>
          <w:color w:val="231F20"/>
          <w:w w:val="115"/>
        </w:rPr>
        <w:t>пространственного макета сказочного города или детской пло-</w:t>
      </w:r>
      <w:r>
        <w:rPr>
          <w:color w:val="231F20"/>
          <w:spacing w:val="1"/>
          <w:w w:val="115"/>
        </w:rPr>
        <w:t xml:space="preserve"> </w:t>
      </w:r>
      <w:r>
        <w:rPr>
          <w:color w:val="231F20"/>
          <w:w w:val="115"/>
        </w:rPr>
        <w:t>щадки.</w:t>
      </w:r>
    </w:p>
    <w:p w:rsidR="008052C0" w:rsidRDefault="008052C0" w:rsidP="008052C0">
      <w:pPr>
        <w:pStyle w:val="af1"/>
        <w:spacing w:line="252" w:lineRule="auto"/>
      </w:pPr>
      <w:r>
        <w:rPr>
          <w:color w:val="231F20"/>
          <w:w w:val="115"/>
        </w:rPr>
        <w:t>Рассматривать,</w:t>
      </w:r>
      <w:r>
        <w:rPr>
          <w:color w:val="231F20"/>
          <w:spacing w:val="1"/>
          <w:w w:val="115"/>
        </w:rPr>
        <w:t xml:space="preserve"> </w:t>
      </w:r>
      <w:r>
        <w:rPr>
          <w:color w:val="231F20"/>
          <w:w w:val="115"/>
        </w:rPr>
        <w:t>характеризовать</w:t>
      </w:r>
      <w:r>
        <w:rPr>
          <w:color w:val="231F20"/>
          <w:spacing w:val="1"/>
          <w:w w:val="115"/>
        </w:rPr>
        <w:t xml:space="preserve"> </w:t>
      </w:r>
      <w:r>
        <w:rPr>
          <w:color w:val="231F20"/>
          <w:w w:val="115"/>
        </w:rPr>
        <w:t>конструкцию</w:t>
      </w:r>
      <w:r>
        <w:rPr>
          <w:color w:val="231F20"/>
          <w:spacing w:val="1"/>
          <w:w w:val="115"/>
        </w:rPr>
        <w:t xml:space="preserve"> </w:t>
      </w:r>
      <w:r>
        <w:rPr>
          <w:color w:val="231F20"/>
          <w:w w:val="115"/>
        </w:rPr>
        <w:t>архитектур-</w:t>
      </w:r>
      <w:r>
        <w:rPr>
          <w:color w:val="231F20"/>
          <w:spacing w:val="1"/>
          <w:w w:val="115"/>
        </w:rPr>
        <w:t xml:space="preserve"> </w:t>
      </w:r>
      <w:r>
        <w:rPr>
          <w:color w:val="231F20"/>
          <w:w w:val="115"/>
        </w:rPr>
        <w:t>ных</w:t>
      </w:r>
      <w:r>
        <w:rPr>
          <w:color w:val="231F20"/>
          <w:spacing w:val="1"/>
          <w:w w:val="115"/>
        </w:rPr>
        <w:t xml:space="preserve"> </w:t>
      </w:r>
      <w:r>
        <w:rPr>
          <w:color w:val="231F20"/>
          <w:w w:val="115"/>
        </w:rPr>
        <w:t>строений</w:t>
      </w:r>
      <w:r>
        <w:rPr>
          <w:color w:val="231F20"/>
          <w:spacing w:val="1"/>
          <w:w w:val="115"/>
        </w:rPr>
        <w:t xml:space="preserve"> </w:t>
      </w:r>
      <w:r>
        <w:rPr>
          <w:color w:val="231F20"/>
          <w:w w:val="115"/>
        </w:rPr>
        <w:t>(по</w:t>
      </w:r>
      <w:r>
        <w:rPr>
          <w:color w:val="231F20"/>
          <w:spacing w:val="1"/>
          <w:w w:val="115"/>
        </w:rPr>
        <w:t xml:space="preserve"> </w:t>
      </w:r>
      <w:r>
        <w:rPr>
          <w:color w:val="231F20"/>
          <w:w w:val="115"/>
        </w:rPr>
        <w:t>фотографиям</w:t>
      </w:r>
      <w:r>
        <w:rPr>
          <w:color w:val="231F20"/>
          <w:spacing w:val="1"/>
          <w:w w:val="115"/>
        </w:rPr>
        <w:t xml:space="preserve"> </w:t>
      </w:r>
      <w:r>
        <w:rPr>
          <w:color w:val="231F20"/>
          <w:w w:val="115"/>
        </w:rPr>
        <w:t>в</w:t>
      </w:r>
      <w:r>
        <w:rPr>
          <w:color w:val="231F20"/>
          <w:spacing w:val="1"/>
          <w:w w:val="115"/>
        </w:rPr>
        <w:t xml:space="preserve"> </w:t>
      </w:r>
      <w:r>
        <w:rPr>
          <w:color w:val="231F20"/>
          <w:w w:val="115"/>
        </w:rPr>
        <w:t>условиях</w:t>
      </w:r>
      <w:r>
        <w:rPr>
          <w:color w:val="231F20"/>
          <w:spacing w:val="1"/>
          <w:w w:val="115"/>
        </w:rPr>
        <w:t xml:space="preserve"> </w:t>
      </w:r>
      <w:r>
        <w:rPr>
          <w:color w:val="231F20"/>
          <w:w w:val="115"/>
        </w:rPr>
        <w:t>урока),</w:t>
      </w:r>
      <w:r>
        <w:rPr>
          <w:color w:val="231F20"/>
          <w:spacing w:val="1"/>
          <w:w w:val="115"/>
        </w:rPr>
        <w:t xml:space="preserve"> </w:t>
      </w:r>
      <w:r>
        <w:rPr>
          <w:color w:val="231F20"/>
          <w:w w:val="115"/>
        </w:rPr>
        <w:t>указывая</w:t>
      </w:r>
      <w:r>
        <w:rPr>
          <w:color w:val="231F20"/>
          <w:spacing w:val="-55"/>
          <w:w w:val="115"/>
        </w:rPr>
        <w:t xml:space="preserve"> </w:t>
      </w:r>
      <w:r>
        <w:rPr>
          <w:color w:val="231F20"/>
          <w:w w:val="115"/>
        </w:rPr>
        <w:t>составные</w:t>
      </w:r>
      <w:r>
        <w:rPr>
          <w:color w:val="231F20"/>
          <w:spacing w:val="20"/>
          <w:w w:val="115"/>
        </w:rPr>
        <w:t xml:space="preserve"> </w:t>
      </w:r>
      <w:r>
        <w:rPr>
          <w:color w:val="231F20"/>
          <w:w w:val="115"/>
        </w:rPr>
        <w:t>части</w:t>
      </w:r>
      <w:r>
        <w:rPr>
          <w:color w:val="231F20"/>
          <w:spacing w:val="20"/>
          <w:w w:val="115"/>
        </w:rPr>
        <w:t xml:space="preserve"> </w:t>
      </w:r>
      <w:r>
        <w:rPr>
          <w:color w:val="231F20"/>
          <w:w w:val="115"/>
        </w:rPr>
        <w:t>и</w:t>
      </w:r>
      <w:r>
        <w:rPr>
          <w:color w:val="231F20"/>
          <w:spacing w:val="20"/>
          <w:w w:val="115"/>
        </w:rPr>
        <w:t xml:space="preserve"> </w:t>
      </w:r>
      <w:r>
        <w:rPr>
          <w:color w:val="231F20"/>
          <w:w w:val="115"/>
        </w:rPr>
        <w:t>их</w:t>
      </w:r>
      <w:r>
        <w:rPr>
          <w:color w:val="231F20"/>
          <w:spacing w:val="20"/>
          <w:w w:val="115"/>
        </w:rPr>
        <w:t xml:space="preserve"> </w:t>
      </w:r>
      <w:r>
        <w:rPr>
          <w:color w:val="231F20"/>
          <w:w w:val="115"/>
        </w:rPr>
        <w:t>пропорциональные</w:t>
      </w:r>
      <w:r>
        <w:rPr>
          <w:color w:val="231F20"/>
          <w:spacing w:val="21"/>
          <w:w w:val="115"/>
        </w:rPr>
        <w:t xml:space="preserve"> </w:t>
      </w:r>
      <w:r>
        <w:rPr>
          <w:color w:val="231F20"/>
          <w:w w:val="115"/>
        </w:rPr>
        <w:t>соотношения.</w:t>
      </w:r>
    </w:p>
    <w:p w:rsidR="008052C0" w:rsidRDefault="008052C0" w:rsidP="008052C0">
      <w:pPr>
        <w:pStyle w:val="af1"/>
        <w:spacing w:line="252" w:lineRule="auto"/>
      </w:pPr>
      <w:r>
        <w:rPr>
          <w:color w:val="231F20"/>
          <w:w w:val="115"/>
        </w:rPr>
        <w:t>Осваивать понимание образа здания, то есть его эмоциональ-</w:t>
      </w:r>
      <w:r>
        <w:rPr>
          <w:color w:val="231F20"/>
          <w:spacing w:val="1"/>
          <w:w w:val="115"/>
        </w:rPr>
        <w:t xml:space="preserve"> </w:t>
      </w:r>
      <w:r>
        <w:rPr>
          <w:color w:val="231F20"/>
          <w:w w:val="115"/>
        </w:rPr>
        <w:t>ного</w:t>
      </w:r>
      <w:r>
        <w:rPr>
          <w:color w:val="231F20"/>
          <w:spacing w:val="14"/>
          <w:w w:val="115"/>
        </w:rPr>
        <w:t xml:space="preserve"> </w:t>
      </w:r>
      <w:r>
        <w:rPr>
          <w:color w:val="231F20"/>
          <w:w w:val="115"/>
        </w:rPr>
        <w:t>воздействия.</w:t>
      </w:r>
    </w:p>
    <w:p w:rsidR="008052C0" w:rsidRDefault="008052C0" w:rsidP="008052C0">
      <w:pPr>
        <w:pStyle w:val="af1"/>
        <w:spacing w:line="252" w:lineRule="auto"/>
        <w:ind w:right="154" w:firstLine="279"/>
      </w:pPr>
      <w:r>
        <w:rPr>
          <w:color w:val="231F20"/>
          <w:w w:val="115"/>
        </w:rPr>
        <w:t>Рассматривать, приводить примеры и обсуждать вид разных</w:t>
      </w:r>
      <w:r>
        <w:rPr>
          <w:color w:val="231F20"/>
          <w:spacing w:val="1"/>
          <w:w w:val="115"/>
        </w:rPr>
        <w:t xml:space="preserve"> </w:t>
      </w:r>
      <w:r>
        <w:rPr>
          <w:color w:val="231F20"/>
          <w:w w:val="120"/>
        </w:rPr>
        <w:t>жилищ,</w:t>
      </w:r>
      <w:r>
        <w:rPr>
          <w:color w:val="231F20"/>
          <w:spacing w:val="-13"/>
          <w:w w:val="120"/>
        </w:rPr>
        <w:t xml:space="preserve"> </w:t>
      </w:r>
      <w:r>
        <w:rPr>
          <w:color w:val="231F20"/>
          <w:w w:val="120"/>
        </w:rPr>
        <w:t>домиков</w:t>
      </w:r>
      <w:r>
        <w:rPr>
          <w:color w:val="231F20"/>
          <w:spacing w:val="-12"/>
          <w:w w:val="120"/>
        </w:rPr>
        <w:t xml:space="preserve"> </w:t>
      </w:r>
      <w:r>
        <w:rPr>
          <w:color w:val="231F20"/>
          <w:w w:val="120"/>
        </w:rPr>
        <w:t>сказочных</w:t>
      </w:r>
      <w:r>
        <w:rPr>
          <w:color w:val="231F20"/>
          <w:spacing w:val="-11"/>
          <w:w w:val="120"/>
        </w:rPr>
        <w:t xml:space="preserve"> </w:t>
      </w:r>
      <w:r>
        <w:rPr>
          <w:color w:val="231F20"/>
          <w:w w:val="120"/>
        </w:rPr>
        <w:t>героев</w:t>
      </w:r>
      <w:r>
        <w:rPr>
          <w:color w:val="231F20"/>
          <w:spacing w:val="-12"/>
          <w:w w:val="120"/>
        </w:rPr>
        <w:t xml:space="preserve"> </w:t>
      </w:r>
      <w:r>
        <w:rPr>
          <w:color w:val="231F20"/>
          <w:w w:val="120"/>
        </w:rPr>
        <w:t>в</w:t>
      </w:r>
      <w:r>
        <w:rPr>
          <w:color w:val="231F20"/>
          <w:spacing w:val="-12"/>
          <w:w w:val="120"/>
        </w:rPr>
        <w:t xml:space="preserve"> </w:t>
      </w:r>
      <w:r>
        <w:rPr>
          <w:color w:val="231F20"/>
          <w:w w:val="120"/>
        </w:rPr>
        <w:t>иллюстрациях</w:t>
      </w:r>
      <w:r>
        <w:rPr>
          <w:color w:val="231F20"/>
          <w:spacing w:val="-12"/>
          <w:w w:val="120"/>
        </w:rPr>
        <w:t xml:space="preserve"> </w:t>
      </w:r>
      <w:r>
        <w:rPr>
          <w:color w:val="231F20"/>
          <w:w w:val="120"/>
        </w:rPr>
        <w:t>известных</w:t>
      </w:r>
      <w:r>
        <w:rPr>
          <w:color w:val="231F20"/>
          <w:spacing w:val="-58"/>
          <w:w w:val="120"/>
        </w:rPr>
        <w:t xml:space="preserve"> </w:t>
      </w:r>
      <w:r>
        <w:rPr>
          <w:color w:val="231F20"/>
          <w:w w:val="120"/>
        </w:rPr>
        <w:t>художников детской книги, развивая фантазию и внимание к</w:t>
      </w:r>
      <w:r>
        <w:rPr>
          <w:color w:val="231F20"/>
          <w:spacing w:val="1"/>
          <w:w w:val="120"/>
        </w:rPr>
        <w:t xml:space="preserve"> </w:t>
      </w:r>
      <w:r>
        <w:rPr>
          <w:color w:val="231F20"/>
          <w:w w:val="120"/>
        </w:rPr>
        <w:t>архитектурным</w:t>
      </w:r>
      <w:r>
        <w:rPr>
          <w:color w:val="231F20"/>
          <w:spacing w:val="11"/>
          <w:w w:val="120"/>
        </w:rPr>
        <w:t xml:space="preserve"> </w:t>
      </w:r>
      <w:r>
        <w:rPr>
          <w:color w:val="231F20"/>
          <w:w w:val="120"/>
        </w:rPr>
        <w:t>постройкам.</w:t>
      </w:r>
    </w:p>
    <w:p w:rsidR="008052C0" w:rsidRDefault="008052C0" w:rsidP="008052C0">
      <w:pPr>
        <w:pStyle w:val="af1"/>
        <w:spacing w:line="252" w:lineRule="auto"/>
      </w:pPr>
      <w:r>
        <w:rPr>
          <w:color w:val="231F20"/>
          <w:w w:val="120"/>
        </w:rPr>
        <w:t>Приобретать</w:t>
      </w:r>
      <w:r>
        <w:rPr>
          <w:color w:val="231F20"/>
          <w:spacing w:val="-10"/>
          <w:w w:val="120"/>
        </w:rPr>
        <w:t xml:space="preserve"> </w:t>
      </w:r>
      <w:r>
        <w:rPr>
          <w:color w:val="231F20"/>
          <w:w w:val="120"/>
        </w:rPr>
        <w:t>опыт</w:t>
      </w:r>
      <w:r>
        <w:rPr>
          <w:color w:val="231F20"/>
          <w:spacing w:val="-9"/>
          <w:w w:val="120"/>
        </w:rPr>
        <w:t xml:space="preserve"> </w:t>
      </w:r>
      <w:r>
        <w:rPr>
          <w:color w:val="231F20"/>
          <w:w w:val="120"/>
        </w:rPr>
        <w:t>сочинения</w:t>
      </w:r>
      <w:r>
        <w:rPr>
          <w:color w:val="231F20"/>
          <w:spacing w:val="-10"/>
          <w:w w:val="120"/>
        </w:rPr>
        <w:t xml:space="preserve"> </w:t>
      </w:r>
      <w:r>
        <w:rPr>
          <w:color w:val="231F20"/>
          <w:w w:val="120"/>
        </w:rPr>
        <w:t>и</w:t>
      </w:r>
      <w:r>
        <w:rPr>
          <w:color w:val="231F20"/>
          <w:spacing w:val="-9"/>
          <w:w w:val="120"/>
        </w:rPr>
        <w:t xml:space="preserve"> </w:t>
      </w:r>
      <w:r>
        <w:rPr>
          <w:color w:val="231F20"/>
          <w:w w:val="120"/>
        </w:rPr>
        <w:t>изображения</w:t>
      </w:r>
      <w:r>
        <w:rPr>
          <w:color w:val="231F20"/>
          <w:spacing w:val="-9"/>
          <w:w w:val="120"/>
        </w:rPr>
        <w:t xml:space="preserve"> </w:t>
      </w:r>
      <w:r>
        <w:rPr>
          <w:color w:val="231F20"/>
          <w:w w:val="120"/>
        </w:rPr>
        <w:t>жилья</w:t>
      </w:r>
      <w:r>
        <w:rPr>
          <w:color w:val="231F20"/>
          <w:spacing w:val="-10"/>
          <w:w w:val="120"/>
        </w:rPr>
        <w:t xml:space="preserve"> </w:t>
      </w:r>
      <w:r>
        <w:rPr>
          <w:color w:val="231F20"/>
          <w:w w:val="120"/>
        </w:rPr>
        <w:t>для</w:t>
      </w:r>
      <w:r>
        <w:rPr>
          <w:color w:val="231F20"/>
          <w:spacing w:val="-9"/>
          <w:w w:val="120"/>
        </w:rPr>
        <w:t xml:space="preserve"> </w:t>
      </w:r>
      <w:r>
        <w:rPr>
          <w:color w:val="231F20"/>
          <w:w w:val="120"/>
        </w:rPr>
        <w:t>раз-</w:t>
      </w:r>
      <w:r>
        <w:rPr>
          <w:color w:val="231F20"/>
          <w:spacing w:val="-58"/>
          <w:w w:val="120"/>
        </w:rPr>
        <w:t xml:space="preserve"> </w:t>
      </w:r>
      <w:r>
        <w:rPr>
          <w:color w:val="231F20"/>
          <w:w w:val="115"/>
        </w:rPr>
        <w:t>ных по своему характеру героев литературных и народных ска-</w:t>
      </w:r>
      <w:r>
        <w:rPr>
          <w:color w:val="231F20"/>
          <w:spacing w:val="1"/>
          <w:w w:val="115"/>
        </w:rPr>
        <w:t xml:space="preserve"> </w:t>
      </w:r>
      <w:r>
        <w:rPr>
          <w:color w:val="231F20"/>
          <w:w w:val="120"/>
        </w:rPr>
        <w:t>зок.</w:t>
      </w:r>
    </w:p>
    <w:p w:rsidR="008052C0" w:rsidRDefault="008052C0" w:rsidP="008052C0">
      <w:pPr>
        <w:pStyle w:val="2"/>
        <w:spacing w:before="143"/>
      </w:pPr>
      <w:r>
        <w:rPr>
          <w:color w:val="231F20"/>
          <w:w w:val="85"/>
        </w:rPr>
        <w:t>Модуль</w:t>
      </w:r>
      <w:r>
        <w:rPr>
          <w:color w:val="231F20"/>
          <w:spacing w:val="4"/>
          <w:w w:val="85"/>
        </w:rPr>
        <w:t xml:space="preserve"> </w:t>
      </w:r>
      <w:r>
        <w:rPr>
          <w:color w:val="231F20"/>
          <w:w w:val="85"/>
        </w:rPr>
        <w:t>«Восприятие</w:t>
      </w:r>
      <w:r>
        <w:rPr>
          <w:color w:val="231F20"/>
          <w:spacing w:val="5"/>
          <w:w w:val="85"/>
        </w:rPr>
        <w:t xml:space="preserve"> </w:t>
      </w:r>
      <w:r>
        <w:rPr>
          <w:color w:val="231F20"/>
          <w:w w:val="85"/>
        </w:rPr>
        <w:t>произведений</w:t>
      </w:r>
      <w:r>
        <w:rPr>
          <w:color w:val="231F20"/>
          <w:spacing w:val="5"/>
          <w:w w:val="85"/>
        </w:rPr>
        <w:t xml:space="preserve"> </w:t>
      </w:r>
      <w:r>
        <w:rPr>
          <w:color w:val="231F20"/>
          <w:w w:val="85"/>
        </w:rPr>
        <w:t>искусства»</w:t>
      </w:r>
    </w:p>
    <w:p w:rsidR="008052C0" w:rsidRDefault="008052C0" w:rsidP="008052C0">
      <w:pPr>
        <w:pStyle w:val="af1"/>
        <w:spacing w:before="72" w:line="252" w:lineRule="auto"/>
        <w:ind w:right="156"/>
      </w:pPr>
      <w:r>
        <w:rPr>
          <w:color w:val="231F20"/>
          <w:w w:val="115"/>
        </w:rPr>
        <w:t>Обсуждать примеры детского художественного творчества с</w:t>
      </w:r>
      <w:r>
        <w:rPr>
          <w:color w:val="231F20"/>
          <w:spacing w:val="1"/>
          <w:w w:val="115"/>
        </w:rPr>
        <w:t xml:space="preserve"> </w:t>
      </w:r>
      <w:r>
        <w:rPr>
          <w:color w:val="231F20"/>
          <w:w w:val="120"/>
        </w:rPr>
        <w:t>точки зрения выражения в них содержания, настроения, рас-</w:t>
      </w:r>
      <w:r>
        <w:rPr>
          <w:color w:val="231F20"/>
          <w:spacing w:val="1"/>
          <w:w w:val="120"/>
        </w:rPr>
        <w:t xml:space="preserve"> </w:t>
      </w:r>
      <w:r>
        <w:rPr>
          <w:color w:val="231F20"/>
          <w:w w:val="120"/>
        </w:rPr>
        <w:t>положения</w:t>
      </w:r>
      <w:r>
        <w:rPr>
          <w:color w:val="231F20"/>
          <w:spacing w:val="-11"/>
          <w:w w:val="120"/>
        </w:rPr>
        <w:t xml:space="preserve"> </w:t>
      </w:r>
      <w:r>
        <w:rPr>
          <w:color w:val="231F20"/>
          <w:w w:val="120"/>
        </w:rPr>
        <w:t>изображения</w:t>
      </w:r>
      <w:r>
        <w:rPr>
          <w:color w:val="231F20"/>
          <w:spacing w:val="-10"/>
          <w:w w:val="120"/>
        </w:rPr>
        <w:t xml:space="preserve"> </w:t>
      </w:r>
      <w:r>
        <w:rPr>
          <w:color w:val="231F20"/>
          <w:w w:val="120"/>
        </w:rPr>
        <w:t>в</w:t>
      </w:r>
      <w:r>
        <w:rPr>
          <w:color w:val="231F20"/>
          <w:spacing w:val="-10"/>
          <w:w w:val="120"/>
        </w:rPr>
        <w:t xml:space="preserve"> </w:t>
      </w:r>
      <w:r>
        <w:rPr>
          <w:color w:val="231F20"/>
          <w:w w:val="120"/>
        </w:rPr>
        <w:t>листе,</w:t>
      </w:r>
      <w:r>
        <w:rPr>
          <w:color w:val="231F20"/>
          <w:spacing w:val="-10"/>
          <w:w w:val="120"/>
        </w:rPr>
        <w:t xml:space="preserve"> </w:t>
      </w:r>
      <w:r>
        <w:rPr>
          <w:color w:val="231F20"/>
          <w:w w:val="120"/>
        </w:rPr>
        <w:t>цвета</w:t>
      </w:r>
      <w:r>
        <w:rPr>
          <w:color w:val="231F20"/>
          <w:spacing w:val="-10"/>
          <w:w w:val="120"/>
        </w:rPr>
        <w:t xml:space="preserve"> </w:t>
      </w:r>
      <w:r>
        <w:rPr>
          <w:color w:val="231F20"/>
          <w:w w:val="120"/>
        </w:rPr>
        <w:t>и</w:t>
      </w:r>
      <w:r>
        <w:rPr>
          <w:color w:val="231F20"/>
          <w:spacing w:val="-10"/>
          <w:w w:val="120"/>
        </w:rPr>
        <w:t xml:space="preserve"> </w:t>
      </w:r>
      <w:r>
        <w:rPr>
          <w:color w:val="231F20"/>
          <w:w w:val="120"/>
        </w:rPr>
        <w:t>других</w:t>
      </w:r>
      <w:r>
        <w:rPr>
          <w:color w:val="231F20"/>
          <w:spacing w:val="-10"/>
          <w:w w:val="120"/>
        </w:rPr>
        <w:t xml:space="preserve"> </w:t>
      </w:r>
      <w:r>
        <w:rPr>
          <w:color w:val="231F20"/>
          <w:w w:val="120"/>
        </w:rPr>
        <w:t>средств</w:t>
      </w:r>
      <w:r>
        <w:rPr>
          <w:color w:val="231F20"/>
          <w:spacing w:val="-11"/>
          <w:w w:val="120"/>
        </w:rPr>
        <w:t xml:space="preserve"> </w:t>
      </w:r>
      <w:r>
        <w:rPr>
          <w:color w:val="231F20"/>
          <w:w w:val="120"/>
        </w:rPr>
        <w:t>худо-</w:t>
      </w:r>
      <w:r>
        <w:rPr>
          <w:color w:val="231F20"/>
          <w:spacing w:val="-57"/>
          <w:w w:val="120"/>
        </w:rPr>
        <w:t xml:space="preserve"> </w:t>
      </w:r>
      <w:r>
        <w:rPr>
          <w:color w:val="231F20"/>
          <w:spacing w:val="-1"/>
          <w:w w:val="120"/>
        </w:rPr>
        <w:t>жественной</w:t>
      </w:r>
      <w:r>
        <w:rPr>
          <w:color w:val="231F20"/>
          <w:spacing w:val="-14"/>
          <w:w w:val="120"/>
        </w:rPr>
        <w:t xml:space="preserve"> </w:t>
      </w:r>
      <w:r>
        <w:rPr>
          <w:color w:val="231F20"/>
          <w:spacing w:val="-1"/>
          <w:w w:val="120"/>
        </w:rPr>
        <w:t>выразительности,</w:t>
      </w:r>
      <w:r>
        <w:rPr>
          <w:color w:val="231F20"/>
          <w:spacing w:val="-13"/>
          <w:w w:val="120"/>
        </w:rPr>
        <w:t xml:space="preserve"> </w:t>
      </w:r>
      <w:r>
        <w:rPr>
          <w:color w:val="231F20"/>
          <w:w w:val="120"/>
        </w:rPr>
        <w:t>а</w:t>
      </w:r>
      <w:r>
        <w:rPr>
          <w:color w:val="231F20"/>
          <w:spacing w:val="-13"/>
          <w:w w:val="120"/>
        </w:rPr>
        <w:t xml:space="preserve"> </w:t>
      </w:r>
      <w:r>
        <w:rPr>
          <w:color w:val="231F20"/>
          <w:w w:val="120"/>
        </w:rPr>
        <w:t>также</w:t>
      </w:r>
      <w:r>
        <w:rPr>
          <w:color w:val="231F20"/>
          <w:spacing w:val="-13"/>
          <w:w w:val="120"/>
        </w:rPr>
        <w:t xml:space="preserve"> </w:t>
      </w:r>
      <w:r>
        <w:rPr>
          <w:color w:val="231F20"/>
          <w:w w:val="120"/>
        </w:rPr>
        <w:t>ответа</w:t>
      </w:r>
      <w:r>
        <w:rPr>
          <w:color w:val="231F20"/>
          <w:spacing w:val="-13"/>
          <w:w w:val="120"/>
        </w:rPr>
        <w:t xml:space="preserve"> </w:t>
      </w:r>
      <w:r>
        <w:rPr>
          <w:color w:val="231F20"/>
          <w:w w:val="120"/>
        </w:rPr>
        <w:t>на</w:t>
      </w:r>
      <w:r>
        <w:rPr>
          <w:color w:val="231F20"/>
          <w:spacing w:val="-13"/>
          <w:w w:val="120"/>
        </w:rPr>
        <w:t xml:space="preserve"> </w:t>
      </w:r>
      <w:r>
        <w:rPr>
          <w:color w:val="231F20"/>
          <w:w w:val="120"/>
        </w:rPr>
        <w:t>поставленную</w:t>
      </w:r>
      <w:r>
        <w:rPr>
          <w:color w:val="231F20"/>
          <w:spacing w:val="-58"/>
          <w:w w:val="120"/>
        </w:rPr>
        <w:t xml:space="preserve"> </w:t>
      </w:r>
      <w:r>
        <w:rPr>
          <w:color w:val="231F20"/>
          <w:w w:val="120"/>
        </w:rPr>
        <w:t>учебную</w:t>
      </w:r>
      <w:r>
        <w:rPr>
          <w:color w:val="231F20"/>
          <w:spacing w:val="11"/>
          <w:w w:val="120"/>
        </w:rPr>
        <w:t xml:space="preserve"> </w:t>
      </w:r>
      <w:r>
        <w:rPr>
          <w:color w:val="231F20"/>
          <w:w w:val="120"/>
        </w:rPr>
        <w:t>задачу.</w:t>
      </w:r>
    </w:p>
    <w:p w:rsidR="008052C0" w:rsidRDefault="008052C0" w:rsidP="008052C0">
      <w:pPr>
        <w:pStyle w:val="af1"/>
        <w:spacing w:line="252" w:lineRule="auto"/>
      </w:pPr>
      <w:r>
        <w:rPr>
          <w:color w:val="231F20"/>
          <w:w w:val="115"/>
        </w:rPr>
        <w:t>Осваивать</w:t>
      </w:r>
      <w:r>
        <w:rPr>
          <w:color w:val="231F20"/>
          <w:spacing w:val="-14"/>
          <w:w w:val="115"/>
        </w:rPr>
        <w:t xml:space="preserve"> </w:t>
      </w:r>
      <w:r>
        <w:rPr>
          <w:color w:val="231F20"/>
          <w:w w:val="115"/>
        </w:rPr>
        <w:t>и</w:t>
      </w:r>
      <w:r>
        <w:rPr>
          <w:color w:val="231F20"/>
          <w:spacing w:val="-14"/>
          <w:w w:val="115"/>
        </w:rPr>
        <w:t xml:space="preserve"> </w:t>
      </w:r>
      <w:r>
        <w:rPr>
          <w:color w:val="231F20"/>
          <w:w w:val="115"/>
        </w:rPr>
        <w:t>развивать</w:t>
      </w:r>
      <w:r>
        <w:rPr>
          <w:color w:val="231F20"/>
          <w:spacing w:val="-13"/>
          <w:w w:val="115"/>
        </w:rPr>
        <w:t xml:space="preserve"> </w:t>
      </w:r>
      <w:r>
        <w:rPr>
          <w:color w:val="231F20"/>
          <w:w w:val="115"/>
        </w:rPr>
        <w:t>умения</w:t>
      </w:r>
      <w:r>
        <w:rPr>
          <w:color w:val="231F20"/>
          <w:spacing w:val="-14"/>
          <w:w w:val="115"/>
        </w:rPr>
        <w:t xml:space="preserve"> </w:t>
      </w:r>
      <w:r>
        <w:rPr>
          <w:color w:val="231F20"/>
          <w:w w:val="115"/>
        </w:rPr>
        <w:t>вести</w:t>
      </w:r>
      <w:r>
        <w:rPr>
          <w:color w:val="231F20"/>
          <w:spacing w:val="-14"/>
          <w:w w:val="115"/>
        </w:rPr>
        <w:t xml:space="preserve"> </w:t>
      </w:r>
      <w:r>
        <w:rPr>
          <w:color w:val="231F20"/>
          <w:w w:val="115"/>
        </w:rPr>
        <w:t>эстетическое</w:t>
      </w:r>
      <w:r>
        <w:rPr>
          <w:color w:val="231F20"/>
          <w:spacing w:val="-13"/>
          <w:w w:val="115"/>
        </w:rPr>
        <w:t xml:space="preserve"> </w:t>
      </w:r>
      <w:r>
        <w:rPr>
          <w:color w:val="231F20"/>
          <w:w w:val="115"/>
        </w:rPr>
        <w:t>наблюдение</w:t>
      </w:r>
      <w:r>
        <w:rPr>
          <w:color w:val="231F20"/>
          <w:spacing w:val="-55"/>
          <w:w w:val="115"/>
        </w:rPr>
        <w:t xml:space="preserve"> </w:t>
      </w:r>
      <w:r>
        <w:rPr>
          <w:color w:val="231F20"/>
          <w:w w:val="115"/>
        </w:rPr>
        <w:t>явлений</w:t>
      </w:r>
      <w:r>
        <w:rPr>
          <w:color w:val="231F20"/>
          <w:spacing w:val="15"/>
          <w:w w:val="115"/>
        </w:rPr>
        <w:t xml:space="preserve"> </w:t>
      </w:r>
      <w:r>
        <w:rPr>
          <w:color w:val="231F20"/>
          <w:w w:val="115"/>
        </w:rPr>
        <w:t>природы,</w:t>
      </w:r>
      <w:r>
        <w:rPr>
          <w:color w:val="231F20"/>
          <w:spacing w:val="16"/>
          <w:w w:val="115"/>
        </w:rPr>
        <w:t xml:space="preserve"> </w:t>
      </w:r>
      <w:r>
        <w:rPr>
          <w:color w:val="231F20"/>
          <w:w w:val="115"/>
        </w:rPr>
        <w:t>а</w:t>
      </w:r>
      <w:r>
        <w:rPr>
          <w:color w:val="231F20"/>
          <w:spacing w:val="16"/>
          <w:w w:val="115"/>
        </w:rPr>
        <w:t xml:space="preserve"> </w:t>
      </w:r>
      <w:r>
        <w:rPr>
          <w:color w:val="231F20"/>
          <w:w w:val="115"/>
        </w:rPr>
        <w:t>также</w:t>
      </w:r>
      <w:r>
        <w:rPr>
          <w:color w:val="231F20"/>
          <w:spacing w:val="15"/>
          <w:w w:val="115"/>
        </w:rPr>
        <w:t xml:space="preserve"> </w:t>
      </w:r>
      <w:r>
        <w:rPr>
          <w:color w:val="231F20"/>
          <w:w w:val="115"/>
        </w:rPr>
        <w:t>потребность</w:t>
      </w:r>
      <w:r>
        <w:rPr>
          <w:color w:val="231F20"/>
          <w:spacing w:val="16"/>
          <w:w w:val="115"/>
        </w:rPr>
        <w:t xml:space="preserve"> </w:t>
      </w:r>
      <w:r>
        <w:rPr>
          <w:color w:val="231F20"/>
          <w:w w:val="115"/>
        </w:rPr>
        <w:t>в</w:t>
      </w:r>
      <w:r>
        <w:rPr>
          <w:color w:val="231F20"/>
          <w:spacing w:val="16"/>
          <w:w w:val="115"/>
        </w:rPr>
        <w:t xml:space="preserve"> </w:t>
      </w:r>
      <w:r>
        <w:rPr>
          <w:color w:val="231F20"/>
          <w:w w:val="115"/>
        </w:rPr>
        <w:t>таком</w:t>
      </w:r>
      <w:r>
        <w:rPr>
          <w:color w:val="231F20"/>
          <w:spacing w:val="15"/>
          <w:w w:val="115"/>
        </w:rPr>
        <w:t xml:space="preserve"> </w:t>
      </w:r>
      <w:r>
        <w:rPr>
          <w:color w:val="231F20"/>
          <w:w w:val="115"/>
        </w:rPr>
        <w:t>наблюдении.</w:t>
      </w:r>
    </w:p>
    <w:p w:rsidR="008052C0" w:rsidRDefault="008052C0" w:rsidP="008052C0">
      <w:pPr>
        <w:pStyle w:val="af1"/>
        <w:spacing w:line="252" w:lineRule="auto"/>
      </w:pPr>
      <w:r>
        <w:rPr>
          <w:color w:val="231F20"/>
          <w:w w:val="115"/>
        </w:rPr>
        <w:t>Приобретать опыт эстетического наблюдения и художествен-</w:t>
      </w:r>
      <w:r>
        <w:rPr>
          <w:color w:val="231F20"/>
          <w:spacing w:val="-55"/>
          <w:w w:val="115"/>
        </w:rPr>
        <w:t xml:space="preserve"> </w:t>
      </w:r>
      <w:r>
        <w:rPr>
          <w:color w:val="231F20"/>
          <w:w w:val="115"/>
        </w:rPr>
        <w:t>ного анализа произведений декоративного искусства и их ор-</w:t>
      </w:r>
      <w:r>
        <w:rPr>
          <w:color w:val="231F20"/>
          <w:spacing w:val="1"/>
          <w:w w:val="115"/>
        </w:rPr>
        <w:t xml:space="preserve"> </w:t>
      </w:r>
      <w:r>
        <w:rPr>
          <w:color w:val="231F20"/>
          <w:w w:val="115"/>
        </w:rPr>
        <w:t>наментальной организации (кружево, шитьё, резьба и роспись</w:t>
      </w:r>
      <w:r>
        <w:rPr>
          <w:color w:val="231F20"/>
          <w:spacing w:val="1"/>
          <w:w w:val="115"/>
        </w:rPr>
        <w:t xml:space="preserve"> </w:t>
      </w:r>
      <w:r>
        <w:rPr>
          <w:color w:val="231F20"/>
          <w:w w:val="115"/>
        </w:rPr>
        <w:t>по</w:t>
      </w:r>
      <w:r>
        <w:rPr>
          <w:color w:val="231F20"/>
          <w:spacing w:val="17"/>
          <w:w w:val="115"/>
        </w:rPr>
        <w:t xml:space="preserve"> </w:t>
      </w:r>
      <w:r>
        <w:rPr>
          <w:color w:val="231F20"/>
          <w:w w:val="115"/>
        </w:rPr>
        <w:t>дереву</w:t>
      </w:r>
      <w:r>
        <w:rPr>
          <w:color w:val="231F20"/>
          <w:spacing w:val="17"/>
          <w:w w:val="115"/>
        </w:rPr>
        <w:t xml:space="preserve"> </w:t>
      </w:r>
      <w:r>
        <w:rPr>
          <w:color w:val="231F20"/>
          <w:w w:val="115"/>
        </w:rPr>
        <w:t>и</w:t>
      </w:r>
      <w:r>
        <w:rPr>
          <w:color w:val="231F20"/>
          <w:spacing w:val="17"/>
          <w:w w:val="115"/>
        </w:rPr>
        <w:t xml:space="preserve"> </w:t>
      </w:r>
      <w:r>
        <w:rPr>
          <w:color w:val="231F20"/>
          <w:w w:val="115"/>
        </w:rPr>
        <w:t>ткани,</w:t>
      </w:r>
      <w:r>
        <w:rPr>
          <w:color w:val="231F20"/>
          <w:spacing w:val="17"/>
          <w:w w:val="115"/>
        </w:rPr>
        <w:t xml:space="preserve"> </w:t>
      </w:r>
      <w:r>
        <w:rPr>
          <w:color w:val="231F20"/>
          <w:w w:val="115"/>
        </w:rPr>
        <w:t>чеканка</w:t>
      </w:r>
      <w:r>
        <w:rPr>
          <w:color w:val="231F20"/>
          <w:spacing w:val="18"/>
          <w:w w:val="115"/>
        </w:rPr>
        <w:t xml:space="preserve"> </w:t>
      </w:r>
      <w:r>
        <w:rPr>
          <w:color w:val="231F20"/>
          <w:w w:val="115"/>
        </w:rPr>
        <w:t>и</w:t>
      </w:r>
      <w:r>
        <w:rPr>
          <w:color w:val="231F20"/>
          <w:spacing w:val="17"/>
          <w:w w:val="115"/>
        </w:rPr>
        <w:t xml:space="preserve"> </w:t>
      </w:r>
      <w:r>
        <w:rPr>
          <w:color w:val="231F20"/>
          <w:w w:val="115"/>
        </w:rPr>
        <w:t>др.).</w:t>
      </w:r>
    </w:p>
    <w:p w:rsidR="008052C0" w:rsidRDefault="008052C0" w:rsidP="008052C0">
      <w:pPr>
        <w:pStyle w:val="af1"/>
        <w:spacing w:line="252" w:lineRule="auto"/>
        <w:ind w:right="154"/>
      </w:pPr>
      <w:r>
        <w:rPr>
          <w:color w:val="231F20"/>
          <w:w w:val="115"/>
        </w:rPr>
        <w:t>Приобретать опыт восприятия, эстетического анализа произ-</w:t>
      </w:r>
      <w:r>
        <w:rPr>
          <w:color w:val="231F20"/>
          <w:spacing w:val="1"/>
          <w:w w:val="115"/>
        </w:rPr>
        <w:t xml:space="preserve"> </w:t>
      </w:r>
      <w:r>
        <w:rPr>
          <w:color w:val="231F20"/>
          <w:w w:val="115"/>
        </w:rPr>
        <w:t>ведений отечественных художников-пейзажистов (И. И. Леви-</w:t>
      </w:r>
      <w:r>
        <w:rPr>
          <w:color w:val="231F20"/>
          <w:spacing w:val="1"/>
          <w:w w:val="115"/>
        </w:rPr>
        <w:t xml:space="preserve"> </w:t>
      </w:r>
      <w:r>
        <w:rPr>
          <w:color w:val="231F20"/>
          <w:w w:val="120"/>
        </w:rPr>
        <w:t>тана,</w:t>
      </w:r>
      <w:r>
        <w:rPr>
          <w:color w:val="231F20"/>
          <w:spacing w:val="35"/>
          <w:w w:val="120"/>
        </w:rPr>
        <w:t xml:space="preserve"> </w:t>
      </w:r>
      <w:r>
        <w:rPr>
          <w:color w:val="231F20"/>
          <w:w w:val="120"/>
        </w:rPr>
        <w:t>И.</w:t>
      </w:r>
      <w:r>
        <w:rPr>
          <w:color w:val="231F20"/>
          <w:spacing w:val="35"/>
          <w:w w:val="120"/>
        </w:rPr>
        <w:t xml:space="preserve"> </w:t>
      </w:r>
      <w:r>
        <w:rPr>
          <w:color w:val="231F20"/>
          <w:w w:val="120"/>
        </w:rPr>
        <w:t>И.</w:t>
      </w:r>
      <w:r>
        <w:rPr>
          <w:color w:val="231F20"/>
          <w:spacing w:val="36"/>
          <w:w w:val="120"/>
        </w:rPr>
        <w:t xml:space="preserve"> </w:t>
      </w:r>
      <w:r>
        <w:rPr>
          <w:color w:val="231F20"/>
          <w:w w:val="120"/>
        </w:rPr>
        <w:t>Шишкина,</w:t>
      </w:r>
      <w:r>
        <w:rPr>
          <w:color w:val="231F20"/>
          <w:spacing w:val="35"/>
          <w:w w:val="120"/>
        </w:rPr>
        <w:t xml:space="preserve"> </w:t>
      </w:r>
      <w:r>
        <w:rPr>
          <w:color w:val="231F20"/>
          <w:w w:val="120"/>
        </w:rPr>
        <w:t>И.</w:t>
      </w:r>
      <w:r>
        <w:rPr>
          <w:color w:val="231F20"/>
          <w:spacing w:val="35"/>
          <w:w w:val="120"/>
        </w:rPr>
        <w:t xml:space="preserve"> </w:t>
      </w:r>
      <w:r>
        <w:rPr>
          <w:color w:val="231F20"/>
          <w:w w:val="120"/>
        </w:rPr>
        <w:t>К.</w:t>
      </w:r>
      <w:r>
        <w:rPr>
          <w:color w:val="231F20"/>
          <w:spacing w:val="36"/>
          <w:w w:val="120"/>
        </w:rPr>
        <w:t xml:space="preserve"> </w:t>
      </w:r>
      <w:r>
        <w:rPr>
          <w:color w:val="231F20"/>
          <w:w w:val="120"/>
        </w:rPr>
        <w:t>Айвазовского,</w:t>
      </w:r>
      <w:r>
        <w:rPr>
          <w:color w:val="231F20"/>
          <w:spacing w:val="35"/>
          <w:w w:val="120"/>
        </w:rPr>
        <w:t xml:space="preserve"> </w:t>
      </w:r>
      <w:r>
        <w:rPr>
          <w:color w:val="231F20"/>
          <w:w w:val="120"/>
        </w:rPr>
        <w:t>А.</w:t>
      </w:r>
      <w:r>
        <w:rPr>
          <w:color w:val="231F20"/>
          <w:spacing w:val="36"/>
          <w:w w:val="120"/>
        </w:rPr>
        <w:t xml:space="preserve"> </w:t>
      </w:r>
      <w:r>
        <w:rPr>
          <w:color w:val="231F20"/>
          <w:w w:val="120"/>
        </w:rPr>
        <w:t>И.</w:t>
      </w:r>
      <w:r>
        <w:rPr>
          <w:color w:val="231F20"/>
          <w:spacing w:val="35"/>
          <w:w w:val="120"/>
        </w:rPr>
        <w:t xml:space="preserve"> </w:t>
      </w:r>
      <w:r>
        <w:rPr>
          <w:color w:val="231F20"/>
          <w:w w:val="120"/>
        </w:rPr>
        <w:t>Куинджи,</w:t>
      </w:r>
      <w:r>
        <w:rPr>
          <w:color w:val="231F20"/>
          <w:spacing w:val="-58"/>
          <w:w w:val="120"/>
        </w:rPr>
        <w:t xml:space="preserve"> </w:t>
      </w:r>
      <w:r>
        <w:rPr>
          <w:color w:val="231F20"/>
          <w:w w:val="120"/>
        </w:rPr>
        <w:t>Н. П. Крымова и других по выбору учителя), а также худож-</w:t>
      </w:r>
      <w:r>
        <w:rPr>
          <w:color w:val="231F20"/>
          <w:spacing w:val="1"/>
          <w:w w:val="120"/>
        </w:rPr>
        <w:t xml:space="preserve"> </w:t>
      </w:r>
      <w:r>
        <w:rPr>
          <w:color w:val="231F20"/>
          <w:w w:val="120"/>
        </w:rPr>
        <w:t>ников-анималистов (В. В. Ватагина, Е. И. Чарушина и других</w:t>
      </w:r>
      <w:r>
        <w:rPr>
          <w:color w:val="231F20"/>
          <w:spacing w:val="-57"/>
          <w:w w:val="120"/>
        </w:rPr>
        <w:t xml:space="preserve"> </w:t>
      </w:r>
      <w:r>
        <w:rPr>
          <w:color w:val="231F20"/>
          <w:w w:val="120"/>
        </w:rPr>
        <w:t>по</w:t>
      </w:r>
      <w:r>
        <w:rPr>
          <w:color w:val="231F20"/>
          <w:spacing w:val="11"/>
          <w:w w:val="120"/>
        </w:rPr>
        <w:t xml:space="preserve"> </w:t>
      </w:r>
      <w:r>
        <w:rPr>
          <w:color w:val="231F20"/>
          <w:w w:val="120"/>
        </w:rPr>
        <w:t>выбору</w:t>
      </w:r>
      <w:r>
        <w:rPr>
          <w:color w:val="231F20"/>
          <w:spacing w:val="11"/>
          <w:w w:val="120"/>
        </w:rPr>
        <w:t xml:space="preserve"> </w:t>
      </w:r>
      <w:r>
        <w:rPr>
          <w:color w:val="231F20"/>
          <w:w w:val="120"/>
        </w:rPr>
        <w:t>учителя).</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47" w:lineRule="auto"/>
      </w:pPr>
      <w:r>
        <w:rPr>
          <w:color w:val="231F20"/>
          <w:w w:val="115"/>
        </w:rPr>
        <w:lastRenderedPageBreak/>
        <w:t>Приобретать опыт восприятия, эстетического анализа произ-</w:t>
      </w:r>
      <w:r>
        <w:rPr>
          <w:color w:val="231F20"/>
          <w:spacing w:val="1"/>
          <w:w w:val="115"/>
        </w:rPr>
        <w:t xml:space="preserve"> </w:t>
      </w:r>
      <w:r>
        <w:rPr>
          <w:color w:val="231F20"/>
          <w:w w:val="115"/>
        </w:rPr>
        <w:t>ведений</w:t>
      </w:r>
      <w:r>
        <w:rPr>
          <w:color w:val="231F20"/>
          <w:spacing w:val="1"/>
          <w:w w:val="115"/>
        </w:rPr>
        <w:t xml:space="preserve"> </w:t>
      </w:r>
      <w:r>
        <w:rPr>
          <w:color w:val="231F20"/>
          <w:w w:val="115"/>
        </w:rPr>
        <w:t>живописи</w:t>
      </w:r>
      <w:r>
        <w:rPr>
          <w:color w:val="231F20"/>
          <w:spacing w:val="1"/>
          <w:w w:val="115"/>
        </w:rPr>
        <w:t xml:space="preserve"> </w:t>
      </w:r>
      <w:r>
        <w:rPr>
          <w:color w:val="231F20"/>
          <w:w w:val="115"/>
        </w:rPr>
        <w:t>западноевропейских</w:t>
      </w:r>
      <w:r>
        <w:rPr>
          <w:color w:val="231F20"/>
          <w:spacing w:val="1"/>
          <w:w w:val="115"/>
        </w:rPr>
        <w:t xml:space="preserve"> </w:t>
      </w:r>
      <w:r>
        <w:rPr>
          <w:color w:val="231F20"/>
          <w:w w:val="115"/>
        </w:rPr>
        <w:t>художников</w:t>
      </w:r>
      <w:r>
        <w:rPr>
          <w:color w:val="231F20"/>
          <w:spacing w:val="1"/>
          <w:w w:val="115"/>
        </w:rPr>
        <w:t xml:space="preserve"> </w:t>
      </w:r>
      <w:r>
        <w:rPr>
          <w:color w:val="231F20"/>
          <w:w w:val="115"/>
        </w:rPr>
        <w:t>с</w:t>
      </w:r>
      <w:r>
        <w:rPr>
          <w:color w:val="231F20"/>
          <w:spacing w:val="1"/>
          <w:w w:val="115"/>
        </w:rPr>
        <w:t xml:space="preserve"> </w:t>
      </w:r>
      <w:r>
        <w:rPr>
          <w:color w:val="231F20"/>
          <w:w w:val="115"/>
        </w:rPr>
        <w:t>актив-</w:t>
      </w:r>
      <w:r>
        <w:rPr>
          <w:color w:val="231F20"/>
          <w:spacing w:val="1"/>
          <w:w w:val="115"/>
        </w:rPr>
        <w:t xml:space="preserve"> </w:t>
      </w:r>
      <w:r>
        <w:rPr>
          <w:color w:val="231F20"/>
          <w:w w:val="115"/>
        </w:rPr>
        <w:t>ным,</w:t>
      </w:r>
      <w:r>
        <w:rPr>
          <w:color w:val="231F20"/>
          <w:spacing w:val="1"/>
          <w:w w:val="115"/>
        </w:rPr>
        <w:t xml:space="preserve"> </w:t>
      </w:r>
      <w:r>
        <w:rPr>
          <w:color w:val="231F20"/>
          <w:w w:val="115"/>
        </w:rPr>
        <w:t>ярким</w:t>
      </w:r>
      <w:r>
        <w:rPr>
          <w:color w:val="231F20"/>
          <w:spacing w:val="1"/>
          <w:w w:val="115"/>
        </w:rPr>
        <w:t xml:space="preserve"> </w:t>
      </w:r>
      <w:r>
        <w:rPr>
          <w:color w:val="231F20"/>
          <w:w w:val="115"/>
        </w:rPr>
        <w:t>выражением</w:t>
      </w:r>
      <w:r>
        <w:rPr>
          <w:color w:val="231F20"/>
          <w:spacing w:val="1"/>
          <w:w w:val="115"/>
        </w:rPr>
        <w:t xml:space="preserve"> </w:t>
      </w:r>
      <w:r>
        <w:rPr>
          <w:color w:val="231F20"/>
          <w:w w:val="115"/>
        </w:rPr>
        <w:t>настроения  (В.  Ван  Гога,  К.  Моне,</w:t>
      </w:r>
      <w:r>
        <w:rPr>
          <w:color w:val="231F20"/>
          <w:spacing w:val="-55"/>
          <w:w w:val="115"/>
        </w:rPr>
        <w:t xml:space="preserve"> </w:t>
      </w:r>
      <w:r>
        <w:rPr>
          <w:color w:val="231F20"/>
          <w:w w:val="115"/>
        </w:rPr>
        <w:t>А.</w:t>
      </w:r>
      <w:r>
        <w:rPr>
          <w:color w:val="231F20"/>
          <w:spacing w:val="16"/>
          <w:w w:val="115"/>
        </w:rPr>
        <w:t xml:space="preserve"> </w:t>
      </w:r>
      <w:r>
        <w:rPr>
          <w:color w:val="231F20"/>
          <w:w w:val="115"/>
        </w:rPr>
        <w:t>Матисса</w:t>
      </w:r>
      <w:r>
        <w:rPr>
          <w:color w:val="231F20"/>
          <w:spacing w:val="16"/>
          <w:w w:val="115"/>
        </w:rPr>
        <w:t xml:space="preserve"> </w:t>
      </w:r>
      <w:r>
        <w:rPr>
          <w:color w:val="231F20"/>
          <w:w w:val="115"/>
        </w:rPr>
        <w:t>и</w:t>
      </w:r>
      <w:r>
        <w:rPr>
          <w:color w:val="231F20"/>
          <w:spacing w:val="16"/>
          <w:w w:val="115"/>
        </w:rPr>
        <w:t xml:space="preserve"> </w:t>
      </w:r>
      <w:r>
        <w:rPr>
          <w:color w:val="231F20"/>
          <w:w w:val="115"/>
        </w:rPr>
        <w:t>других</w:t>
      </w:r>
      <w:r>
        <w:rPr>
          <w:color w:val="231F20"/>
          <w:spacing w:val="17"/>
          <w:w w:val="115"/>
        </w:rPr>
        <w:t xml:space="preserve"> </w:t>
      </w:r>
      <w:r>
        <w:rPr>
          <w:color w:val="231F20"/>
          <w:w w:val="115"/>
        </w:rPr>
        <w:t>по</w:t>
      </w:r>
      <w:r>
        <w:rPr>
          <w:color w:val="231F20"/>
          <w:spacing w:val="16"/>
          <w:w w:val="115"/>
        </w:rPr>
        <w:t xml:space="preserve"> </w:t>
      </w:r>
      <w:r>
        <w:rPr>
          <w:color w:val="231F20"/>
          <w:w w:val="115"/>
        </w:rPr>
        <w:t>выбору</w:t>
      </w:r>
      <w:r>
        <w:rPr>
          <w:color w:val="231F20"/>
          <w:spacing w:val="16"/>
          <w:w w:val="115"/>
        </w:rPr>
        <w:t xml:space="preserve"> </w:t>
      </w:r>
      <w:r>
        <w:rPr>
          <w:color w:val="231F20"/>
          <w:w w:val="115"/>
        </w:rPr>
        <w:t>учителя).</w:t>
      </w:r>
    </w:p>
    <w:p w:rsidR="008052C0" w:rsidRDefault="008052C0" w:rsidP="008052C0">
      <w:pPr>
        <w:pStyle w:val="af1"/>
        <w:spacing w:before="4" w:line="247" w:lineRule="auto"/>
      </w:pPr>
      <w:r>
        <w:rPr>
          <w:color w:val="231F20"/>
          <w:w w:val="120"/>
        </w:rPr>
        <w:t>Знать имена и узнавать наиболее известные произведения</w:t>
      </w:r>
      <w:r>
        <w:rPr>
          <w:color w:val="231F20"/>
          <w:spacing w:val="1"/>
          <w:w w:val="120"/>
        </w:rPr>
        <w:t xml:space="preserve"> </w:t>
      </w:r>
      <w:r>
        <w:rPr>
          <w:color w:val="231F20"/>
          <w:w w:val="120"/>
        </w:rPr>
        <w:t>художников И. И. Левитана, И. И. Шишкина, И. К. Айвазов-</w:t>
      </w:r>
      <w:r>
        <w:rPr>
          <w:color w:val="231F20"/>
          <w:spacing w:val="1"/>
          <w:w w:val="120"/>
        </w:rPr>
        <w:t xml:space="preserve"> </w:t>
      </w:r>
      <w:r>
        <w:rPr>
          <w:color w:val="231F20"/>
          <w:w w:val="120"/>
        </w:rPr>
        <w:t>ского,</w:t>
      </w:r>
      <w:r>
        <w:rPr>
          <w:color w:val="231F20"/>
          <w:spacing w:val="-14"/>
          <w:w w:val="120"/>
        </w:rPr>
        <w:t xml:space="preserve"> </w:t>
      </w:r>
      <w:r>
        <w:rPr>
          <w:color w:val="231F20"/>
          <w:w w:val="120"/>
        </w:rPr>
        <w:t>В.</w:t>
      </w:r>
      <w:r>
        <w:rPr>
          <w:color w:val="231F20"/>
          <w:spacing w:val="-14"/>
          <w:w w:val="120"/>
        </w:rPr>
        <w:t xml:space="preserve"> </w:t>
      </w:r>
      <w:r>
        <w:rPr>
          <w:color w:val="231F20"/>
          <w:w w:val="120"/>
        </w:rPr>
        <w:t>М.</w:t>
      </w:r>
      <w:r>
        <w:rPr>
          <w:color w:val="231F20"/>
          <w:spacing w:val="-13"/>
          <w:w w:val="120"/>
        </w:rPr>
        <w:t xml:space="preserve"> </w:t>
      </w:r>
      <w:r>
        <w:rPr>
          <w:color w:val="231F20"/>
          <w:w w:val="120"/>
        </w:rPr>
        <w:t>Васнецова,</w:t>
      </w:r>
      <w:r>
        <w:rPr>
          <w:color w:val="231F20"/>
          <w:spacing w:val="-14"/>
          <w:w w:val="120"/>
        </w:rPr>
        <w:t xml:space="preserve"> </w:t>
      </w:r>
      <w:r>
        <w:rPr>
          <w:color w:val="231F20"/>
          <w:w w:val="120"/>
        </w:rPr>
        <w:t>В.</w:t>
      </w:r>
      <w:r>
        <w:rPr>
          <w:color w:val="231F20"/>
          <w:spacing w:val="-13"/>
          <w:w w:val="120"/>
        </w:rPr>
        <w:t xml:space="preserve"> </w:t>
      </w:r>
      <w:r>
        <w:rPr>
          <w:color w:val="231F20"/>
          <w:w w:val="120"/>
        </w:rPr>
        <w:t>В.</w:t>
      </w:r>
      <w:r>
        <w:rPr>
          <w:color w:val="231F20"/>
          <w:spacing w:val="-14"/>
          <w:w w:val="120"/>
        </w:rPr>
        <w:t xml:space="preserve"> </w:t>
      </w:r>
      <w:r>
        <w:rPr>
          <w:color w:val="231F20"/>
          <w:w w:val="120"/>
        </w:rPr>
        <w:t>Ватагина,</w:t>
      </w:r>
      <w:r>
        <w:rPr>
          <w:color w:val="231F20"/>
          <w:spacing w:val="-13"/>
          <w:w w:val="120"/>
        </w:rPr>
        <w:t xml:space="preserve"> </w:t>
      </w:r>
      <w:r>
        <w:rPr>
          <w:color w:val="231F20"/>
          <w:w w:val="120"/>
        </w:rPr>
        <w:t>Е.</w:t>
      </w:r>
      <w:r>
        <w:rPr>
          <w:color w:val="231F20"/>
          <w:spacing w:val="-14"/>
          <w:w w:val="120"/>
        </w:rPr>
        <w:t xml:space="preserve"> </w:t>
      </w:r>
      <w:r>
        <w:rPr>
          <w:color w:val="231F20"/>
          <w:w w:val="120"/>
        </w:rPr>
        <w:t>И.</w:t>
      </w:r>
      <w:r>
        <w:rPr>
          <w:color w:val="231F20"/>
          <w:spacing w:val="-14"/>
          <w:w w:val="120"/>
        </w:rPr>
        <w:t xml:space="preserve"> </w:t>
      </w:r>
      <w:r>
        <w:rPr>
          <w:color w:val="231F20"/>
          <w:w w:val="120"/>
        </w:rPr>
        <w:t>Чарушина</w:t>
      </w:r>
      <w:r>
        <w:rPr>
          <w:color w:val="231F20"/>
          <w:spacing w:val="-13"/>
          <w:w w:val="120"/>
        </w:rPr>
        <w:t xml:space="preserve"> </w:t>
      </w:r>
      <w:r>
        <w:rPr>
          <w:color w:val="231F20"/>
          <w:w w:val="120"/>
        </w:rPr>
        <w:t>(и</w:t>
      </w:r>
      <w:r>
        <w:rPr>
          <w:color w:val="231F20"/>
          <w:spacing w:val="-14"/>
          <w:w w:val="120"/>
        </w:rPr>
        <w:t xml:space="preserve"> </w:t>
      </w:r>
      <w:r>
        <w:rPr>
          <w:color w:val="231F20"/>
          <w:w w:val="120"/>
        </w:rPr>
        <w:t>дру-</w:t>
      </w:r>
      <w:r>
        <w:rPr>
          <w:color w:val="231F20"/>
          <w:spacing w:val="-57"/>
          <w:w w:val="120"/>
        </w:rPr>
        <w:t xml:space="preserve"> </w:t>
      </w:r>
      <w:r>
        <w:rPr>
          <w:color w:val="231F20"/>
          <w:w w:val="120"/>
        </w:rPr>
        <w:t>гих</w:t>
      </w:r>
      <w:r>
        <w:rPr>
          <w:color w:val="231F20"/>
          <w:spacing w:val="11"/>
          <w:w w:val="120"/>
        </w:rPr>
        <w:t xml:space="preserve"> </w:t>
      </w:r>
      <w:r>
        <w:rPr>
          <w:color w:val="231F20"/>
          <w:w w:val="120"/>
        </w:rPr>
        <w:t>по</w:t>
      </w:r>
      <w:r>
        <w:rPr>
          <w:color w:val="231F20"/>
          <w:spacing w:val="11"/>
          <w:w w:val="120"/>
        </w:rPr>
        <w:t xml:space="preserve"> </w:t>
      </w:r>
      <w:r>
        <w:rPr>
          <w:color w:val="231F20"/>
          <w:w w:val="120"/>
        </w:rPr>
        <w:t>выбору</w:t>
      </w:r>
      <w:r>
        <w:rPr>
          <w:color w:val="231F20"/>
          <w:spacing w:val="11"/>
          <w:w w:val="120"/>
        </w:rPr>
        <w:t xml:space="preserve"> </w:t>
      </w:r>
      <w:r>
        <w:rPr>
          <w:color w:val="231F20"/>
          <w:w w:val="120"/>
        </w:rPr>
        <w:t>учителя).</w:t>
      </w:r>
    </w:p>
    <w:p w:rsidR="008052C0" w:rsidRDefault="008052C0" w:rsidP="008052C0">
      <w:pPr>
        <w:pStyle w:val="2"/>
        <w:spacing w:before="149"/>
        <w:jc w:val="both"/>
      </w:pPr>
      <w:r>
        <w:rPr>
          <w:color w:val="231F20"/>
          <w:w w:val="85"/>
        </w:rPr>
        <w:t>Модуль</w:t>
      </w:r>
      <w:r>
        <w:rPr>
          <w:color w:val="231F20"/>
          <w:spacing w:val="9"/>
          <w:w w:val="85"/>
        </w:rPr>
        <w:t xml:space="preserve"> </w:t>
      </w:r>
      <w:r>
        <w:rPr>
          <w:color w:val="231F20"/>
          <w:w w:val="85"/>
        </w:rPr>
        <w:t>«Азбука</w:t>
      </w:r>
      <w:r>
        <w:rPr>
          <w:color w:val="231F20"/>
          <w:spacing w:val="10"/>
          <w:w w:val="85"/>
        </w:rPr>
        <w:t xml:space="preserve"> </w:t>
      </w:r>
      <w:r>
        <w:rPr>
          <w:color w:val="231F20"/>
          <w:w w:val="85"/>
        </w:rPr>
        <w:t>цифровой</w:t>
      </w:r>
      <w:r>
        <w:rPr>
          <w:color w:val="231F20"/>
          <w:spacing w:val="10"/>
          <w:w w:val="85"/>
        </w:rPr>
        <w:t xml:space="preserve"> </w:t>
      </w:r>
      <w:r>
        <w:rPr>
          <w:color w:val="231F20"/>
          <w:w w:val="85"/>
        </w:rPr>
        <w:t>графики»</w:t>
      </w:r>
    </w:p>
    <w:p w:rsidR="008052C0" w:rsidRDefault="008052C0" w:rsidP="008052C0">
      <w:pPr>
        <w:pStyle w:val="af1"/>
        <w:spacing w:before="68" w:line="247" w:lineRule="auto"/>
      </w:pPr>
      <w:r>
        <w:rPr>
          <w:color w:val="231F20"/>
          <w:w w:val="115"/>
        </w:rPr>
        <w:t>Осваивать возможности изображения с помощью разных ви-</w:t>
      </w:r>
      <w:r>
        <w:rPr>
          <w:color w:val="231F20"/>
          <w:spacing w:val="1"/>
          <w:w w:val="115"/>
        </w:rPr>
        <w:t xml:space="preserve"> </w:t>
      </w:r>
      <w:r>
        <w:rPr>
          <w:color w:val="231F20"/>
          <w:w w:val="115"/>
        </w:rPr>
        <w:t>дов линий в программе Paint (или другом графическом редак-</w:t>
      </w:r>
      <w:r>
        <w:rPr>
          <w:color w:val="231F20"/>
          <w:spacing w:val="1"/>
          <w:w w:val="115"/>
        </w:rPr>
        <w:t xml:space="preserve"> </w:t>
      </w:r>
      <w:r>
        <w:rPr>
          <w:color w:val="231F20"/>
          <w:w w:val="115"/>
        </w:rPr>
        <w:t>торе).</w:t>
      </w:r>
    </w:p>
    <w:p w:rsidR="008052C0" w:rsidRDefault="008052C0" w:rsidP="008052C0">
      <w:pPr>
        <w:pStyle w:val="af1"/>
        <w:spacing w:before="3" w:line="247" w:lineRule="auto"/>
      </w:pPr>
      <w:r>
        <w:rPr>
          <w:color w:val="231F20"/>
          <w:w w:val="115"/>
        </w:rPr>
        <w:t>Осваивать приёмы трансформации и копирования геометри-</w:t>
      </w:r>
      <w:r>
        <w:rPr>
          <w:color w:val="231F20"/>
          <w:spacing w:val="1"/>
          <w:w w:val="115"/>
        </w:rPr>
        <w:t xml:space="preserve"> </w:t>
      </w:r>
      <w:r>
        <w:rPr>
          <w:color w:val="231F20"/>
          <w:w w:val="120"/>
        </w:rPr>
        <w:t>ческих фигур в программе Paint, а также построения из них</w:t>
      </w:r>
      <w:r>
        <w:rPr>
          <w:color w:val="231F20"/>
          <w:spacing w:val="1"/>
          <w:w w:val="120"/>
        </w:rPr>
        <w:t xml:space="preserve"> </w:t>
      </w:r>
      <w:r>
        <w:rPr>
          <w:color w:val="231F20"/>
          <w:w w:val="120"/>
        </w:rPr>
        <w:t>простых</w:t>
      </w:r>
      <w:r>
        <w:rPr>
          <w:color w:val="231F20"/>
          <w:spacing w:val="10"/>
          <w:w w:val="120"/>
        </w:rPr>
        <w:t xml:space="preserve"> </w:t>
      </w:r>
      <w:r>
        <w:rPr>
          <w:color w:val="231F20"/>
          <w:w w:val="120"/>
        </w:rPr>
        <w:t>рисунков</w:t>
      </w:r>
      <w:r>
        <w:rPr>
          <w:color w:val="231F20"/>
          <w:spacing w:val="10"/>
          <w:w w:val="120"/>
        </w:rPr>
        <w:t xml:space="preserve"> </w:t>
      </w:r>
      <w:r>
        <w:rPr>
          <w:color w:val="231F20"/>
          <w:w w:val="120"/>
        </w:rPr>
        <w:t>или</w:t>
      </w:r>
      <w:r>
        <w:rPr>
          <w:color w:val="231F20"/>
          <w:spacing w:val="10"/>
          <w:w w:val="120"/>
        </w:rPr>
        <w:t xml:space="preserve"> </w:t>
      </w:r>
      <w:r>
        <w:rPr>
          <w:color w:val="231F20"/>
          <w:w w:val="120"/>
        </w:rPr>
        <w:t>орнаментов.</w:t>
      </w:r>
    </w:p>
    <w:p w:rsidR="008052C0" w:rsidRDefault="008052C0" w:rsidP="008052C0">
      <w:pPr>
        <w:pStyle w:val="af1"/>
        <w:spacing w:before="2" w:line="247" w:lineRule="auto"/>
        <w:ind w:right="154"/>
      </w:pPr>
      <w:r>
        <w:rPr>
          <w:color w:val="231F20"/>
          <w:w w:val="115"/>
        </w:rPr>
        <w:t>Осваивать в компьютерном редакторе (например, Paint) ин-</w:t>
      </w:r>
      <w:r>
        <w:rPr>
          <w:color w:val="231F20"/>
          <w:spacing w:val="1"/>
          <w:w w:val="115"/>
        </w:rPr>
        <w:t xml:space="preserve"> </w:t>
      </w:r>
      <w:r>
        <w:rPr>
          <w:color w:val="231F20"/>
          <w:w w:val="115"/>
        </w:rPr>
        <w:t>струменты</w:t>
      </w:r>
      <w:r>
        <w:rPr>
          <w:color w:val="231F20"/>
          <w:spacing w:val="42"/>
          <w:w w:val="115"/>
        </w:rPr>
        <w:t xml:space="preserve"> </w:t>
      </w:r>
      <w:r>
        <w:rPr>
          <w:color w:val="231F20"/>
          <w:w w:val="115"/>
        </w:rPr>
        <w:t>и</w:t>
      </w:r>
      <w:r>
        <w:rPr>
          <w:color w:val="231F20"/>
          <w:spacing w:val="42"/>
          <w:w w:val="115"/>
        </w:rPr>
        <w:t xml:space="preserve"> </w:t>
      </w:r>
      <w:r>
        <w:rPr>
          <w:color w:val="231F20"/>
          <w:w w:val="115"/>
        </w:rPr>
        <w:t>техники</w:t>
      </w:r>
      <w:r>
        <w:rPr>
          <w:color w:val="231F20"/>
          <w:spacing w:val="42"/>
          <w:w w:val="115"/>
        </w:rPr>
        <w:t xml:space="preserve"> </w:t>
      </w:r>
      <w:r>
        <w:rPr>
          <w:color w:val="231F20"/>
          <w:w w:val="115"/>
        </w:rPr>
        <w:t>—</w:t>
      </w:r>
      <w:r>
        <w:rPr>
          <w:color w:val="231F20"/>
          <w:spacing w:val="42"/>
          <w:w w:val="115"/>
        </w:rPr>
        <w:t xml:space="preserve"> </w:t>
      </w:r>
      <w:r>
        <w:rPr>
          <w:color w:val="231F20"/>
          <w:w w:val="115"/>
        </w:rPr>
        <w:t>карандаш,</w:t>
      </w:r>
      <w:r>
        <w:rPr>
          <w:color w:val="231F20"/>
          <w:spacing w:val="42"/>
          <w:w w:val="115"/>
        </w:rPr>
        <w:t xml:space="preserve"> </w:t>
      </w:r>
      <w:r>
        <w:rPr>
          <w:color w:val="231F20"/>
          <w:w w:val="115"/>
        </w:rPr>
        <w:t>кисточка,</w:t>
      </w:r>
      <w:r>
        <w:rPr>
          <w:color w:val="231F20"/>
          <w:spacing w:val="42"/>
          <w:w w:val="115"/>
        </w:rPr>
        <w:t xml:space="preserve"> </w:t>
      </w:r>
      <w:r>
        <w:rPr>
          <w:color w:val="231F20"/>
          <w:w w:val="115"/>
        </w:rPr>
        <w:t>ластик,</w:t>
      </w:r>
      <w:r>
        <w:rPr>
          <w:color w:val="231F20"/>
          <w:spacing w:val="42"/>
          <w:w w:val="115"/>
        </w:rPr>
        <w:t xml:space="preserve"> </w:t>
      </w:r>
      <w:r>
        <w:rPr>
          <w:color w:val="231F20"/>
          <w:w w:val="115"/>
        </w:rPr>
        <w:t>заливка</w:t>
      </w:r>
      <w:r>
        <w:rPr>
          <w:color w:val="231F20"/>
          <w:spacing w:val="-55"/>
          <w:w w:val="115"/>
        </w:rPr>
        <w:t xml:space="preserve"> </w:t>
      </w:r>
      <w:r>
        <w:rPr>
          <w:color w:val="231F20"/>
          <w:w w:val="115"/>
        </w:rPr>
        <w:t>и др. — и создавать простые рисунки или композиции (напри-</w:t>
      </w:r>
      <w:r>
        <w:rPr>
          <w:color w:val="231F20"/>
          <w:spacing w:val="1"/>
          <w:w w:val="115"/>
        </w:rPr>
        <w:t xml:space="preserve"> </w:t>
      </w:r>
      <w:r>
        <w:rPr>
          <w:color w:val="231F20"/>
          <w:w w:val="115"/>
        </w:rPr>
        <w:t>мер,</w:t>
      </w:r>
      <w:r>
        <w:rPr>
          <w:color w:val="231F20"/>
          <w:spacing w:val="14"/>
          <w:w w:val="115"/>
        </w:rPr>
        <w:t xml:space="preserve"> </w:t>
      </w:r>
      <w:r>
        <w:rPr>
          <w:color w:val="231F20"/>
          <w:w w:val="115"/>
        </w:rPr>
        <w:t>образ</w:t>
      </w:r>
      <w:r>
        <w:rPr>
          <w:color w:val="231F20"/>
          <w:spacing w:val="15"/>
          <w:w w:val="115"/>
        </w:rPr>
        <w:t xml:space="preserve"> </w:t>
      </w:r>
      <w:r>
        <w:rPr>
          <w:color w:val="231F20"/>
          <w:w w:val="115"/>
        </w:rPr>
        <w:t>дерева).</w:t>
      </w:r>
    </w:p>
    <w:p w:rsidR="008052C0" w:rsidRDefault="008052C0" w:rsidP="008052C0">
      <w:pPr>
        <w:pStyle w:val="af1"/>
        <w:spacing w:before="4" w:line="247" w:lineRule="auto"/>
        <w:jc w:val="right"/>
      </w:pPr>
      <w:r>
        <w:rPr>
          <w:color w:val="231F20"/>
          <w:w w:val="115"/>
        </w:rPr>
        <w:t>Осваивать композиционное построение кадра при фотографи-</w:t>
      </w:r>
      <w:r>
        <w:rPr>
          <w:color w:val="231F20"/>
          <w:spacing w:val="-55"/>
          <w:w w:val="115"/>
        </w:rPr>
        <w:t xml:space="preserve"> </w:t>
      </w:r>
      <w:r>
        <w:rPr>
          <w:color w:val="231F20"/>
          <w:w w:val="115"/>
        </w:rPr>
        <w:t>ровании:</w:t>
      </w:r>
      <w:r>
        <w:rPr>
          <w:color w:val="231F20"/>
          <w:spacing w:val="28"/>
          <w:w w:val="115"/>
        </w:rPr>
        <w:t xml:space="preserve"> </w:t>
      </w:r>
      <w:r>
        <w:rPr>
          <w:color w:val="231F20"/>
          <w:w w:val="115"/>
        </w:rPr>
        <w:t>расположение</w:t>
      </w:r>
      <w:r>
        <w:rPr>
          <w:color w:val="231F20"/>
          <w:spacing w:val="28"/>
          <w:w w:val="115"/>
        </w:rPr>
        <w:t xml:space="preserve"> </w:t>
      </w:r>
      <w:r>
        <w:rPr>
          <w:color w:val="231F20"/>
          <w:w w:val="115"/>
        </w:rPr>
        <w:t>объекта</w:t>
      </w:r>
      <w:r>
        <w:rPr>
          <w:color w:val="231F20"/>
          <w:spacing w:val="29"/>
          <w:w w:val="115"/>
        </w:rPr>
        <w:t xml:space="preserve"> </w:t>
      </w:r>
      <w:r>
        <w:rPr>
          <w:color w:val="231F20"/>
          <w:w w:val="115"/>
        </w:rPr>
        <w:t>в</w:t>
      </w:r>
      <w:r>
        <w:rPr>
          <w:color w:val="231F20"/>
          <w:spacing w:val="28"/>
          <w:w w:val="115"/>
        </w:rPr>
        <w:t xml:space="preserve"> </w:t>
      </w:r>
      <w:r>
        <w:rPr>
          <w:color w:val="231F20"/>
          <w:w w:val="115"/>
        </w:rPr>
        <w:t>кадре,</w:t>
      </w:r>
      <w:r>
        <w:rPr>
          <w:color w:val="231F20"/>
          <w:spacing w:val="29"/>
          <w:w w:val="115"/>
        </w:rPr>
        <w:t xml:space="preserve"> </w:t>
      </w:r>
      <w:r>
        <w:rPr>
          <w:color w:val="231F20"/>
          <w:w w:val="115"/>
        </w:rPr>
        <w:t>масштаб,</w:t>
      </w:r>
      <w:r>
        <w:rPr>
          <w:color w:val="231F20"/>
          <w:spacing w:val="28"/>
          <w:w w:val="115"/>
        </w:rPr>
        <w:t xml:space="preserve"> </w:t>
      </w:r>
      <w:r>
        <w:rPr>
          <w:color w:val="231F20"/>
          <w:w w:val="115"/>
        </w:rPr>
        <w:t>доминанта.</w:t>
      </w:r>
      <w:r>
        <w:rPr>
          <w:color w:val="231F20"/>
          <w:spacing w:val="1"/>
          <w:w w:val="115"/>
        </w:rPr>
        <w:t xml:space="preserve"> </w:t>
      </w:r>
      <w:r>
        <w:rPr>
          <w:color w:val="231F20"/>
          <w:w w:val="115"/>
        </w:rPr>
        <w:t>Участвовать</w:t>
      </w:r>
      <w:r>
        <w:rPr>
          <w:color w:val="231F20"/>
          <w:spacing w:val="21"/>
          <w:w w:val="115"/>
        </w:rPr>
        <w:t xml:space="preserve"> </w:t>
      </w:r>
      <w:r>
        <w:rPr>
          <w:color w:val="231F20"/>
          <w:w w:val="115"/>
        </w:rPr>
        <w:t>в</w:t>
      </w:r>
      <w:r>
        <w:rPr>
          <w:color w:val="231F20"/>
          <w:spacing w:val="21"/>
          <w:w w:val="115"/>
        </w:rPr>
        <w:t xml:space="preserve"> </w:t>
      </w:r>
      <w:r>
        <w:rPr>
          <w:color w:val="231F20"/>
          <w:w w:val="115"/>
        </w:rPr>
        <w:t>обсуждении</w:t>
      </w:r>
      <w:r>
        <w:rPr>
          <w:color w:val="231F20"/>
          <w:spacing w:val="21"/>
          <w:w w:val="115"/>
        </w:rPr>
        <w:t xml:space="preserve"> </w:t>
      </w:r>
      <w:r>
        <w:rPr>
          <w:color w:val="231F20"/>
          <w:w w:val="115"/>
        </w:rPr>
        <w:t>композиционного</w:t>
      </w:r>
      <w:r>
        <w:rPr>
          <w:color w:val="231F20"/>
          <w:spacing w:val="22"/>
          <w:w w:val="115"/>
        </w:rPr>
        <w:t xml:space="preserve"> </w:t>
      </w:r>
      <w:r>
        <w:rPr>
          <w:color w:val="231F20"/>
          <w:w w:val="115"/>
        </w:rPr>
        <w:t>построения</w:t>
      </w:r>
      <w:r>
        <w:rPr>
          <w:color w:val="231F20"/>
          <w:spacing w:val="21"/>
          <w:w w:val="115"/>
        </w:rPr>
        <w:t xml:space="preserve"> </w:t>
      </w:r>
      <w:r>
        <w:rPr>
          <w:color w:val="231F20"/>
          <w:w w:val="115"/>
        </w:rPr>
        <w:t>ка-</w:t>
      </w:r>
    </w:p>
    <w:p w:rsidR="008052C0" w:rsidRDefault="008052C0" w:rsidP="008052C0">
      <w:pPr>
        <w:pStyle w:val="af1"/>
        <w:spacing w:before="2"/>
        <w:ind w:right="0" w:firstLine="0"/>
      </w:pPr>
      <w:r>
        <w:rPr>
          <w:color w:val="231F20"/>
          <w:w w:val="115"/>
        </w:rPr>
        <w:t>дра</w:t>
      </w:r>
      <w:r>
        <w:rPr>
          <w:color w:val="231F20"/>
          <w:spacing w:val="26"/>
          <w:w w:val="115"/>
        </w:rPr>
        <w:t xml:space="preserve"> </w:t>
      </w:r>
      <w:r>
        <w:rPr>
          <w:color w:val="231F20"/>
          <w:w w:val="115"/>
        </w:rPr>
        <w:t>в</w:t>
      </w:r>
      <w:r>
        <w:rPr>
          <w:color w:val="231F20"/>
          <w:spacing w:val="27"/>
          <w:w w:val="115"/>
        </w:rPr>
        <w:t xml:space="preserve"> </w:t>
      </w:r>
      <w:r>
        <w:rPr>
          <w:color w:val="231F20"/>
          <w:w w:val="115"/>
        </w:rPr>
        <w:t>фотографии.</w:t>
      </w:r>
    </w:p>
    <w:p w:rsidR="008052C0" w:rsidRDefault="008052C0" w:rsidP="008052C0">
      <w:pPr>
        <w:pStyle w:val="aff"/>
        <w:numPr>
          <w:ilvl w:val="0"/>
          <w:numId w:val="92"/>
        </w:numPr>
        <w:tabs>
          <w:tab w:val="left" w:pos="352"/>
        </w:tabs>
        <w:spacing w:before="170"/>
        <w:ind w:right="0"/>
        <w:rPr>
          <w:rFonts w:ascii="Trebuchet MS" w:hAnsi="Trebuchet MS"/>
        </w:rPr>
      </w:pPr>
      <w:r>
        <w:rPr>
          <w:rFonts w:ascii="Trebuchet MS" w:hAnsi="Trebuchet MS"/>
          <w:color w:val="231F20"/>
        </w:rPr>
        <w:t>КЛАСС</w:t>
      </w:r>
    </w:p>
    <w:p w:rsidR="008052C0" w:rsidRDefault="008052C0" w:rsidP="008052C0">
      <w:pPr>
        <w:pStyle w:val="2"/>
        <w:spacing w:before="91"/>
        <w:jc w:val="both"/>
      </w:pPr>
      <w:r>
        <w:rPr>
          <w:color w:val="231F20"/>
          <w:w w:val="85"/>
        </w:rPr>
        <w:t>Модуль «Графика»</w:t>
      </w:r>
    </w:p>
    <w:p w:rsidR="008052C0" w:rsidRDefault="008052C0" w:rsidP="008052C0">
      <w:pPr>
        <w:pStyle w:val="af1"/>
        <w:spacing w:before="68" w:line="247" w:lineRule="auto"/>
      </w:pPr>
      <w:r>
        <w:rPr>
          <w:color w:val="231F20"/>
          <w:w w:val="115"/>
        </w:rPr>
        <w:t>Приобретать представление о художественном оформлении</w:t>
      </w:r>
      <w:r>
        <w:rPr>
          <w:color w:val="231F20"/>
          <w:spacing w:val="1"/>
          <w:w w:val="115"/>
        </w:rPr>
        <w:t xml:space="preserve"> </w:t>
      </w:r>
      <w:r>
        <w:rPr>
          <w:color w:val="231F20"/>
          <w:w w:val="115"/>
        </w:rPr>
        <w:t>книги,</w:t>
      </w:r>
      <w:r>
        <w:rPr>
          <w:color w:val="231F20"/>
          <w:spacing w:val="26"/>
          <w:w w:val="115"/>
        </w:rPr>
        <w:t xml:space="preserve"> </w:t>
      </w:r>
      <w:r>
        <w:rPr>
          <w:color w:val="231F20"/>
          <w:w w:val="115"/>
        </w:rPr>
        <w:t xml:space="preserve">о </w:t>
      </w:r>
      <w:r>
        <w:rPr>
          <w:color w:val="231F20"/>
          <w:spacing w:val="24"/>
          <w:w w:val="115"/>
        </w:rPr>
        <w:t xml:space="preserve"> </w:t>
      </w:r>
      <w:r>
        <w:rPr>
          <w:color w:val="231F20"/>
          <w:w w:val="115"/>
        </w:rPr>
        <w:t xml:space="preserve">дизайне </w:t>
      </w:r>
      <w:r>
        <w:rPr>
          <w:color w:val="231F20"/>
          <w:spacing w:val="25"/>
          <w:w w:val="115"/>
        </w:rPr>
        <w:t xml:space="preserve"> </w:t>
      </w:r>
      <w:r>
        <w:rPr>
          <w:color w:val="231F20"/>
          <w:w w:val="115"/>
        </w:rPr>
        <w:t xml:space="preserve">книги, </w:t>
      </w:r>
      <w:r>
        <w:rPr>
          <w:color w:val="231F20"/>
          <w:spacing w:val="25"/>
          <w:w w:val="115"/>
        </w:rPr>
        <w:t xml:space="preserve"> </w:t>
      </w:r>
      <w:r>
        <w:rPr>
          <w:color w:val="231F20"/>
          <w:w w:val="115"/>
        </w:rPr>
        <w:t xml:space="preserve">многообразии </w:t>
      </w:r>
      <w:r>
        <w:rPr>
          <w:color w:val="231F20"/>
          <w:spacing w:val="25"/>
          <w:w w:val="115"/>
        </w:rPr>
        <w:t xml:space="preserve"> </w:t>
      </w:r>
      <w:r>
        <w:rPr>
          <w:color w:val="231F20"/>
          <w:w w:val="115"/>
        </w:rPr>
        <w:t xml:space="preserve">форм </w:t>
      </w:r>
      <w:r>
        <w:rPr>
          <w:color w:val="231F20"/>
          <w:spacing w:val="25"/>
          <w:w w:val="115"/>
        </w:rPr>
        <w:t xml:space="preserve"> </w:t>
      </w:r>
      <w:r>
        <w:rPr>
          <w:color w:val="231F20"/>
          <w:w w:val="115"/>
        </w:rPr>
        <w:t xml:space="preserve">детских </w:t>
      </w:r>
      <w:r>
        <w:rPr>
          <w:color w:val="231F20"/>
          <w:spacing w:val="25"/>
          <w:w w:val="115"/>
        </w:rPr>
        <w:t xml:space="preserve"> </w:t>
      </w:r>
      <w:r>
        <w:rPr>
          <w:color w:val="231F20"/>
          <w:w w:val="115"/>
        </w:rPr>
        <w:t>книг,</w:t>
      </w:r>
      <w:r>
        <w:rPr>
          <w:color w:val="231F20"/>
          <w:spacing w:val="-56"/>
          <w:w w:val="115"/>
        </w:rPr>
        <w:t xml:space="preserve"> </w:t>
      </w:r>
      <w:r>
        <w:rPr>
          <w:color w:val="231F20"/>
          <w:w w:val="115"/>
        </w:rPr>
        <w:t>о</w:t>
      </w:r>
      <w:r>
        <w:rPr>
          <w:color w:val="231F20"/>
          <w:spacing w:val="15"/>
          <w:w w:val="115"/>
        </w:rPr>
        <w:t xml:space="preserve"> </w:t>
      </w:r>
      <w:r>
        <w:rPr>
          <w:color w:val="231F20"/>
          <w:w w:val="115"/>
        </w:rPr>
        <w:t>работе</w:t>
      </w:r>
      <w:r>
        <w:rPr>
          <w:color w:val="231F20"/>
          <w:spacing w:val="16"/>
          <w:w w:val="115"/>
        </w:rPr>
        <w:t xml:space="preserve"> </w:t>
      </w:r>
      <w:r>
        <w:rPr>
          <w:color w:val="231F20"/>
          <w:w w:val="115"/>
        </w:rPr>
        <w:t>художников-иллюстраторов.</w:t>
      </w:r>
    </w:p>
    <w:p w:rsidR="008052C0" w:rsidRDefault="008052C0" w:rsidP="008052C0">
      <w:pPr>
        <w:pStyle w:val="af1"/>
        <w:spacing w:before="2" w:line="247" w:lineRule="auto"/>
      </w:pPr>
      <w:r>
        <w:rPr>
          <w:color w:val="231F20"/>
          <w:w w:val="115"/>
        </w:rPr>
        <w:t>Получать опыт создания эскиза книжки-игрушки на выбран-</w:t>
      </w:r>
      <w:r>
        <w:rPr>
          <w:color w:val="231F20"/>
          <w:spacing w:val="1"/>
          <w:w w:val="115"/>
        </w:rPr>
        <w:t xml:space="preserve"> </w:t>
      </w:r>
      <w:r>
        <w:rPr>
          <w:color w:val="231F20"/>
          <w:w w:val="120"/>
        </w:rPr>
        <w:t>ный сюжет: рисунок обложки с соединением шрифта (текста)</w:t>
      </w:r>
      <w:r>
        <w:rPr>
          <w:color w:val="231F20"/>
          <w:spacing w:val="-57"/>
          <w:w w:val="120"/>
        </w:rPr>
        <w:t xml:space="preserve"> </w:t>
      </w:r>
      <w:r>
        <w:rPr>
          <w:color w:val="231F20"/>
          <w:w w:val="120"/>
        </w:rPr>
        <w:t>и изображения, рисунок заглавной буквицы, создание иллю-</w:t>
      </w:r>
      <w:r>
        <w:rPr>
          <w:color w:val="231F20"/>
          <w:spacing w:val="1"/>
          <w:w w:val="120"/>
        </w:rPr>
        <w:t xml:space="preserve"> </w:t>
      </w:r>
      <w:r>
        <w:rPr>
          <w:color w:val="231F20"/>
          <w:w w:val="120"/>
        </w:rPr>
        <w:t>страций,</w:t>
      </w:r>
      <w:r>
        <w:rPr>
          <w:color w:val="231F20"/>
          <w:spacing w:val="6"/>
          <w:w w:val="120"/>
        </w:rPr>
        <w:t xml:space="preserve"> </w:t>
      </w:r>
      <w:r>
        <w:rPr>
          <w:color w:val="231F20"/>
          <w:w w:val="120"/>
        </w:rPr>
        <w:t>размещение</w:t>
      </w:r>
      <w:r>
        <w:rPr>
          <w:color w:val="231F20"/>
          <w:spacing w:val="6"/>
          <w:w w:val="120"/>
        </w:rPr>
        <w:t xml:space="preserve"> </w:t>
      </w:r>
      <w:r>
        <w:rPr>
          <w:color w:val="231F20"/>
          <w:w w:val="120"/>
        </w:rPr>
        <w:t>текста</w:t>
      </w:r>
      <w:r>
        <w:rPr>
          <w:color w:val="231F20"/>
          <w:spacing w:val="6"/>
          <w:w w:val="120"/>
        </w:rPr>
        <w:t xml:space="preserve"> </w:t>
      </w:r>
      <w:r>
        <w:rPr>
          <w:color w:val="231F20"/>
          <w:w w:val="120"/>
        </w:rPr>
        <w:t>и</w:t>
      </w:r>
      <w:r>
        <w:rPr>
          <w:color w:val="231F20"/>
          <w:spacing w:val="7"/>
          <w:w w:val="120"/>
        </w:rPr>
        <w:t xml:space="preserve"> </w:t>
      </w:r>
      <w:r>
        <w:rPr>
          <w:color w:val="231F20"/>
          <w:w w:val="120"/>
        </w:rPr>
        <w:t>иллюстраций</w:t>
      </w:r>
      <w:r>
        <w:rPr>
          <w:color w:val="231F20"/>
          <w:spacing w:val="6"/>
          <w:w w:val="120"/>
        </w:rPr>
        <w:t xml:space="preserve"> </w:t>
      </w:r>
      <w:r>
        <w:rPr>
          <w:color w:val="231F20"/>
          <w:w w:val="120"/>
        </w:rPr>
        <w:t>на</w:t>
      </w:r>
      <w:r>
        <w:rPr>
          <w:color w:val="231F20"/>
          <w:spacing w:val="6"/>
          <w:w w:val="120"/>
        </w:rPr>
        <w:t xml:space="preserve"> </w:t>
      </w:r>
      <w:r>
        <w:rPr>
          <w:color w:val="231F20"/>
          <w:w w:val="120"/>
        </w:rPr>
        <w:t>развороте.</w:t>
      </w:r>
    </w:p>
    <w:p w:rsidR="008052C0" w:rsidRDefault="008052C0" w:rsidP="008052C0">
      <w:pPr>
        <w:pStyle w:val="af1"/>
        <w:spacing w:before="4" w:line="247" w:lineRule="auto"/>
      </w:pPr>
      <w:r>
        <w:rPr>
          <w:color w:val="231F20"/>
          <w:w w:val="115"/>
        </w:rPr>
        <w:t>Узнавать</w:t>
      </w:r>
      <w:r>
        <w:rPr>
          <w:color w:val="231F20"/>
          <w:spacing w:val="1"/>
          <w:w w:val="115"/>
        </w:rPr>
        <w:t xml:space="preserve"> </w:t>
      </w:r>
      <w:r>
        <w:rPr>
          <w:color w:val="231F20"/>
          <w:w w:val="115"/>
        </w:rPr>
        <w:t>об</w:t>
      </w:r>
      <w:r>
        <w:rPr>
          <w:color w:val="231F20"/>
          <w:spacing w:val="1"/>
          <w:w w:val="115"/>
        </w:rPr>
        <w:t xml:space="preserve"> </w:t>
      </w:r>
      <w:r>
        <w:rPr>
          <w:color w:val="231F20"/>
          <w:w w:val="115"/>
        </w:rPr>
        <w:t>искусстве</w:t>
      </w:r>
      <w:r>
        <w:rPr>
          <w:color w:val="231F20"/>
          <w:spacing w:val="1"/>
          <w:w w:val="115"/>
        </w:rPr>
        <w:t xml:space="preserve"> </w:t>
      </w:r>
      <w:r>
        <w:rPr>
          <w:color w:val="231F20"/>
          <w:w w:val="115"/>
        </w:rPr>
        <w:t>шрифта</w:t>
      </w:r>
      <w:r>
        <w:rPr>
          <w:color w:val="231F20"/>
          <w:spacing w:val="1"/>
          <w:w w:val="115"/>
        </w:rPr>
        <w:t xml:space="preserve"> </w:t>
      </w:r>
      <w:r>
        <w:rPr>
          <w:color w:val="231F20"/>
          <w:w w:val="115"/>
        </w:rPr>
        <w:t>и</w:t>
      </w:r>
      <w:r>
        <w:rPr>
          <w:color w:val="231F20"/>
          <w:spacing w:val="1"/>
          <w:w w:val="115"/>
        </w:rPr>
        <w:t xml:space="preserve"> </w:t>
      </w:r>
      <w:r>
        <w:rPr>
          <w:color w:val="231F20"/>
          <w:w w:val="115"/>
        </w:rPr>
        <w:t>образных</w:t>
      </w:r>
      <w:r>
        <w:rPr>
          <w:color w:val="231F20"/>
          <w:spacing w:val="1"/>
          <w:w w:val="115"/>
        </w:rPr>
        <w:t xml:space="preserve"> </w:t>
      </w:r>
      <w:r>
        <w:rPr>
          <w:color w:val="231F20"/>
          <w:w w:val="115"/>
        </w:rPr>
        <w:t>(изобразитель-</w:t>
      </w:r>
      <w:r>
        <w:rPr>
          <w:color w:val="231F20"/>
          <w:spacing w:val="1"/>
          <w:w w:val="115"/>
        </w:rPr>
        <w:t xml:space="preserve"> </w:t>
      </w:r>
      <w:r>
        <w:rPr>
          <w:color w:val="231F20"/>
          <w:w w:val="115"/>
        </w:rPr>
        <w:t>ных) возможностях надписи, о работе художника над шрифто-</w:t>
      </w:r>
      <w:r>
        <w:rPr>
          <w:color w:val="231F20"/>
          <w:spacing w:val="1"/>
          <w:w w:val="115"/>
        </w:rPr>
        <w:t xml:space="preserve"> </w:t>
      </w:r>
      <w:r>
        <w:rPr>
          <w:color w:val="231F20"/>
          <w:w w:val="115"/>
        </w:rPr>
        <w:t>вой</w:t>
      </w:r>
      <w:r>
        <w:rPr>
          <w:color w:val="231F20"/>
          <w:spacing w:val="15"/>
          <w:w w:val="115"/>
        </w:rPr>
        <w:t xml:space="preserve"> </w:t>
      </w:r>
      <w:r>
        <w:rPr>
          <w:color w:val="231F20"/>
          <w:w w:val="115"/>
        </w:rPr>
        <w:t>композицией.</w:t>
      </w:r>
    </w:p>
    <w:p w:rsidR="008052C0" w:rsidRDefault="008052C0" w:rsidP="008052C0">
      <w:pPr>
        <w:pStyle w:val="af1"/>
        <w:spacing w:before="2" w:line="247" w:lineRule="auto"/>
      </w:pPr>
      <w:r>
        <w:rPr>
          <w:color w:val="231F20"/>
          <w:w w:val="115"/>
        </w:rPr>
        <w:t>Создавать практическую творческую работу — поздравитель-</w:t>
      </w:r>
      <w:r>
        <w:rPr>
          <w:color w:val="231F20"/>
          <w:spacing w:val="-55"/>
          <w:w w:val="115"/>
        </w:rPr>
        <w:t xml:space="preserve"> </w:t>
      </w:r>
      <w:r>
        <w:rPr>
          <w:color w:val="231F20"/>
          <w:w w:val="115"/>
        </w:rPr>
        <w:t>ную</w:t>
      </w:r>
      <w:r>
        <w:rPr>
          <w:color w:val="231F20"/>
          <w:spacing w:val="21"/>
          <w:w w:val="115"/>
        </w:rPr>
        <w:t xml:space="preserve"> </w:t>
      </w:r>
      <w:r>
        <w:rPr>
          <w:color w:val="231F20"/>
          <w:w w:val="115"/>
        </w:rPr>
        <w:t>открытку,</w:t>
      </w:r>
      <w:r>
        <w:rPr>
          <w:color w:val="231F20"/>
          <w:spacing w:val="22"/>
          <w:w w:val="115"/>
        </w:rPr>
        <w:t xml:space="preserve"> </w:t>
      </w:r>
      <w:r>
        <w:rPr>
          <w:color w:val="231F20"/>
          <w:w w:val="115"/>
        </w:rPr>
        <w:t>совмещая</w:t>
      </w:r>
      <w:r>
        <w:rPr>
          <w:color w:val="231F20"/>
          <w:spacing w:val="22"/>
          <w:w w:val="115"/>
        </w:rPr>
        <w:t xml:space="preserve"> </w:t>
      </w:r>
      <w:r>
        <w:rPr>
          <w:color w:val="231F20"/>
          <w:w w:val="115"/>
        </w:rPr>
        <w:t>в</w:t>
      </w:r>
      <w:r>
        <w:rPr>
          <w:color w:val="231F20"/>
          <w:spacing w:val="22"/>
          <w:w w:val="115"/>
        </w:rPr>
        <w:t xml:space="preserve"> </w:t>
      </w:r>
      <w:r>
        <w:rPr>
          <w:color w:val="231F20"/>
          <w:w w:val="115"/>
        </w:rPr>
        <w:t>ней</w:t>
      </w:r>
      <w:r>
        <w:rPr>
          <w:color w:val="231F20"/>
          <w:spacing w:val="22"/>
          <w:w w:val="115"/>
        </w:rPr>
        <w:t xml:space="preserve"> </w:t>
      </w:r>
      <w:r>
        <w:rPr>
          <w:color w:val="231F20"/>
          <w:w w:val="115"/>
        </w:rPr>
        <w:t>шрифт</w:t>
      </w:r>
      <w:r>
        <w:rPr>
          <w:color w:val="231F20"/>
          <w:spacing w:val="22"/>
          <w:w w:val="115"/>
        </w:rPr>
        <w:t xml:space="preserve"> </w:t>
      </w:r>
      <w:r>
        <w:rPr>
          <w:color w:val="231F20"/>
          <w:w w:val="115"/>
        </w:rPr>
        <w:t>и</w:t>
      </w:r>
      <w:r>
        <w:rPr>
          <w:color w:val="231F20"/>
          <w:spacing w:val="22"/>
          <w:w w:val="115"/>
        </w:rPr>
        <w:t xml:space="preserve"> </w:t>
      </w:r>
      <w:r>
        <w:rPr>
          <w:color w:val="231F20"/>
          <w:w w:val="115"/>
        </w:rPr>
        <w:t>изображение.</w:t>
      </w:r>
    </w:p>
    <w:p w:rsidR="008052C0" w:rsidRDefault="008052C0" w:rsidP="008052C0">
      <w:pPr>
        <w:pStyle w:val="af1"/>
        <w:spacing w:before="2" w:line="247" w:lineRule="auto"/>
        <w:ind w:left="383" w:firstLine="0"/>
      </w:pPr>
      <w:r>
        <w:rPr>
          <w:color w:val="231F20"/>
          <w:w w:val="115"/>
        </w:rPr>
        <w:t>Узнавать о работе художников над плакатами и афишами.</w:t>
      </w:r>
      <w:r>
        <w:rPr>
          <w:color w:val="231F20"/>
          <w:spacing w:val="1"/>
          <w:w w:val="115"/>
        </w:rPr>
        <w:t xml:space="preserve"> </w:t>
      </w:r>
      <w:r>
        <w:rPr>
          <w:color w:val="231F20"/>
          <w:w w:val="115"/>
        </w:rPr>
        <w:t>Выполнять</w:t>
      </w:r>
      <w:r>
        <w:rPr>
          <w:color w:val="231F20"/>
          <w:spacing w:val="47"/>
          <w:w w:val="115"/>
        </w:rPr>
        <w:t xml:space="preserve"> </w:t>
      </w:r>
      <w:r>
        <w:rPr>
          <w:color w:val="231F20"/>
          <w:w w:val="115"/>
        </w:rPr>
        <w:t>творческую</w:t>
      </w:r>
      <w:r>
        <w:rPr>
          <w:color w:val="231F20"/>
          <w:spacing w:val="48"/>
          <w:w w:val="115"/>
        </w:rPr>
        <w:t xml:space="preserve"> </w:t>
      </w:r>
      <w:r>
        <w:rPr>
          <w:color w:val="231F20"/>
          <w:w w:val="115"/>
        </w:rPr>
        <w:t>композицию</w:t>
      </w:r>
      <w:r>
        <w:rPr>
          <w:color w:val="231F20"/>
          <w:spacing w:val="47"/>
          <w:w w:val="115"/>
        </w:rPr>
        <w:t xml:space="preserve"> </w:t>
      </w:r>
      <w:r>
        <w:rPr>
          <w:color w:val="231F20"/>
          <w:w w:val="115"/>
        </w:rPr>
        <w:t>—</w:t>
      </w:r>
      <w:r>
        <w:rPr>
          <w:color w:val="231F20"/>
          <w:spacing w:val="48"/>
          <w:w w:val="115"/>
        </w:rPr>
        <w:t xml:space="preserve"> </w:t>
      </w:r>
      <w:r>
        <w:rPr>
          <w:color w:val="231F20"/>
          <w:w w:val="115"/>
        </w:rPr>
        <w:t>эскиз</w:t>
      </w:r>
      <w:r>
        <w:rPr>
          <w:color w:val="231F20"/>
          <w:spacing w:val="48"/>
          <w:w w:val="115"/>
        </w:rPr>
        <w:t xml:space="preserve"> </w:t>
      </w:r>
      <w:r>
        <w:rPr>
          <w:color w:val="231F20"/>
          <w:w w:val="115"/>
        </w:rPr>
        <w:t>афиши</w:t>
      </w:r>
      <w:r>
        <w:rPr>
          <w:color w:val="231F20"/>
          <w:spacing w:val="47"/>
          <w:w w:val="115"/>
        </w:rPr>
        <w:t xml:space="preserve"> </w:t>
      </w:r>
      <w:r>
        <w:rPr>
          <w:color w:val="231F20"/>
          <w:w w:val="115"/>
        </w:rPr>
        <w:t>к</w:t>
      </w:r>
      <w:r>
        <w:rPr>
          <w:color w:val="231F20"/>
          <w:spacing w:val="48"/>
          <w:w w:val="115"/>
        </w:rPr>
        <w:t xml:space="preserve"> </w:t>
      </w:r>
      <w:r>
        <w:rPr>
          <w:color w:val="231F20"/>
          <w:w w:val="115"/>
        </w:rPr>
        <w:t>вы-</w:t>
      </w:r>
    </w:p>
    <w:p w:rsidR="008052C0" w:rsidRDefault="008052C0" w:rsidP="008052C0">
      <w:pPr>
        <w:pStyle w:val="af1"/>
        <w:spacing w:before="1"/>
        <w:ind w:right="0" w:firstLine="0"/>
      </w:pPr>
      <w:r>
        <w:rPr>
          <w:color w:val="231F20"/>
          <w:w w:val="120"/>
        </w:rPr>
        <w:t>бранному</w:t>
      </w:r>
      <w:r>
        <w:rPr>
          <w:color w:val="231F20"/>
          <w:spacing w:val="-5"/>
          <w:w w:val="120"/>
        </w:rPr>
        <w:t xml:space="preserve"> </w:t>
      </w:r>
      <w:r>
        <w:rPr>
          <w:color w:val="231F20"/>
          <w:w w:val="120"/>
        </w:rPr>
        <w:t>спектаклю</w:t>
      </w:r>
      <w:r>
        <w:rPr>
          <w:color w:val="231F20"/>
          <w:spacing w:val="-5"/>
          <w:w w:val="120"/>
        </w:rPr>
        <w:t xml:space="preserve"> </w:t>
      </w:r>
      <w:r>
        <w:rPr>
          <w:color w:val="231F20"/>
          <w:w w:val="120"/>
        </w:rPr>
        <w:t>или</w:t>
      </w:r>
      <w:r>
        <w:rPr>
          <w:color w:val="231F20"/>
          <w:spacing w:val="-5"/>
          <w:w w:val="120"/>
        </w:rPr>
        <w:t xml:space="preserve"> </w:t>
      </w:r>
      <w:r>
        <w:rPr>
          <w:color w:val="231F20"/>
          <w:w w:val="120"/>
        </w:rPr>
        <w:t>фильму.</w:t>
      </w:r>
    </w:p>
    <w:p w:rsidR="008052C0" w:rsidRDefault="008052C0" w:rsidP="008052C0">
      <w:pPr>
        <w:widowControl/>
        <w:autoSpaceDE/>
        <w:autoSpaceDN/>
        <w:sectPr w:rsidR="008052C0">
          <w:pgSz w:w="7830" w:h="12020"/>
          <w:pgMar w:top="620" w:right="580" w:bottom="900" w:left="580" w:header="0" w:footer="709" w:gutter="0"/>
          <w:cols w:space="720"/>
        </w:sectPr>
      </w:pPr>
    </w:p>
    <w:p w:rsidR="008052C0" w:rsidRDefault="008052C0" w:rsidP="008052C0">
      <w:pPr>
        <w:pStyle w:val="af1"/>
        <w:spacing w:before="70" w:line="252" w:lineRule="auto"/>
        <w:ind w:right="0"/>
        <w:jc w:val="left"/>
      </w:pPr>
      <w:r>
        <w:rPr>
          <w:color w:val="231F20"/>
          <w:w w:val="115"/>
        </w:rPr>
        <w:lastRenderedPageBreak/>
        <w:t>Узнавать</w:t>
      </w:r>
      <w:r>
        <w:rPr>
          <w:color w:val="231F20"/>
          <w:spacing w:val="23"/>
          <w:w w:val="115"/>
        </w:rPr>
        <w:t xml:space="preserve"> </w:t>
      </w:r>
      <w:r>
        <w:rPr>
          <w:color w:val="231F20"/>
          <w:w w:val="115"/>
        </w:rPr>
        <w:t>основные</w:t>
      </w:r>
      <w:r>
        <w:rPr>
          <w:color w:val="231F20"/>
          <w:spacing w:val="24"/>
          <w:w w:val="115"/>
        </w:rPr>
        <w:t xml:space="preserve"> </w:t>
      </w:r>
      <w:r>
        <w:rPr>
          <w:color w:val="231F20"/>
          <w:w w:val="115"/>
        </w:rPr>
        <w:t>пропорции</w:t>
      </w:r>
      <w:r>
        <w:rPr>
          <w:color w:val="231F20"/>
          <w:spacing w:val="24"/>
          <w:w w:val="115"/>
        </w:rPr>
        <w:t xml:space="preserve"> </w:t>
      </w:r>
      <w:r>
        <w:rPr>
          <w:color w:val="231F20"/>
          <w:w w:val="115"/>
        </w:rPr>
        <w:t>лица</w:t>
      </w:r>
      <w:r>
        <w:rPr>
          <w:color w:val="231F20"/>
          <w:spacing w:val="24"/>
          <w:w w:val="115"/>
        </w:rPr>
        <w:t xml:space="preserve"> </w:t>
      </w:r>
      <w:r>
        <w:rPr>
          <w:color w:val="231F20"/>
          <w:w w:val="115"/>
        </w:rPr>
        <w:t>человека,</w:t>
      </w:r>
      <w:r>
        <w:rPr>
          <w:color w:val="231F20"/>
          <w:spacing w:val="24"/>
          <w:w w:val="115"/>
        </w:rPr>
        <w:t xml:space="preserve"> </w:t>
      </w:r>
      <w:r>
        <w:rPr>
          <w:color w:val="231F20"/>
          <w:w w:val="115"/>
        </w:rPr>
        <w:t>взаимное</w:t>
      </w:r>
      <w:r>
        <w:rPr>
          <w:color w:val="231F20"/>
          <w:spacing w:val="23"/>
          <w:w w:val="115"/>
        </w:rPr>
        <w:t xml:space="preserve"> </w:t>
      </w:r>
      <w:r>
        <w:rPr>
          <w:color w:val="231F20"/>
          <w:w w:val="115"/>
        </w:rPr>
        <w:t>рас-</w:t>
      </w:r>
      <w:r>
        <w:rPr>
          <w:color w:val="231F20"/>
          <w:spacing w:val="-54"/>
          <w:w w:val="115"/>
        </w:rPr>
        <w:t xml:space="preserve"> </w:t>
      </w:r>
      <w:r>
        <w:rPr>
          <w:color w:val="231F20"/>
          <w:w w:val="115"/>
        </w:rPr>
        <w:t>положение</w:t>
      </w:r>
      <w:r>
        <w:rPr>
          <w:color w:val="231F20"/>
          <w:spacing w:val="15"/>
          <w:w w:val="115"/>
        </w:rPr>
        <w:t xml:space="preserve"> </w:t>
      </w:r>
      <w:r>
        <w:rPr>
          <w:color w:val="231F20"/>
          <w:w w:val="115"/>
        </w:rPr>
        <w:t>частей</w:t>
      </w:r>
      <w:r>
        <w:rPr>
          <w:color w:val="231F20"/>
          <w:spacing w:val="16"/>
          <w:w w:val="115"/>
        </w:rPr>
        <w:t xml:space="preserve"> </w:t>
      </w:r>
      <w:r>
        <w:rPr>
          <w:color w:val="231F20"/>
          <w:w w:val="115"/>
        </w:rPr>
        <w:t>лица.</w:t>
      </w:r>
    </w:p>
    <w:p w:rsidR="008052C0" w:rsidRDefault="008052C0" w:rsidP="008052C0">
      <w:pPr>
        <w:pStyle w:val="af1"/>
        <w:spacing w:line="230" w:lineRule="exact"/>
        <w:ind w:left="383" w:right="0" w:firstLine="0"/>
        <w:jc w:val="left"/>
      </w:pPr>
      <w:r>
        <w:rPr>
          <w:color w:val="231F20"/>
          <w:w w:val="115"/>
        </w:rPr>
        <w:t>Приобретать</w:t>
      </w:r>
      <w:r>
        <w:rPr>
          <w:color w:val="231F20"/>
          <w:spacing w:val="32"/>
          <w:w w:val="115"/>
        </w:rPr>
        <w:t xml:space="preserve"> </w:t>
      </w:r>
      <w:r>
        <w:rPr>
          <w:color w:val="231F20"/>
          <w:w w:val="115"/>
        </w:rPr>
        <w:t>опыт</w:t>
      </w:r>
      <w:r>
        <w:rPr>
          <w:color w:val="231F20"/>
          <w:spacing w:val="32"/>
          <w:w w:val="115"/>
        </w:rPr>
        <w:t xml:space="preserve"> </w:t>
      </w:r>
      <w:r>
        <w:rPr>
          <w:color w:val="231F20"/>
          <w:w w:val="115"/>
        </w:rPr>
        <w:t>рисования</w:t>
      </w:r>
      <w:r>
        <w:rPr>
          <w:color w:val="231F20"/>
          <w:spacing w:val="33"/>
          <w:w w:val="115"/>
        </w:rPr>
        <w:t xml:space="preserve"> </w:t>
      </w:r>
      <w:r>
        <w:rPr>
          <w:color w:val="231F20"/>
          <w:w w:val="115"/>
        </w:rPr>
        <w:t>портрета</w:t>
      </w:r>
      <w:r>
        <w:rPr>
          <w:color w:val="231F20"/>
          <w:spacing w:val="32"/>
          <w:w w:val="115"/>
        </w:rPr>
        <w:t xml:space="preserve"> </w:t>
      </w:r>
      <w:r>
        <w:rPr>
          <w:color w:val="231F20"/>
          <w:w w:val="115"/>
        </w:rPr>
        <w:t>(лица)</w:t>
      </w:r>
      <w:r>
        <w:rPr>
          <w:color w:val="231F20"/>
          <w:spacing w:val="32"/>
          <w:w w:val="115"/>
        </w:rPr>
        <w:t xml:space="preserve"> </w:t>
      </w:r>
      <w:r>
        <w:rPr>
          <w:color w:val="231F20"/>
          <w:w w:val="115"/>
        </w:rPr>
        <w:t>человека.</w:t>
      </w:r>
    </w:p>
    <w:p w:rsidR="008052C0" w:rsidRDefault="008052C0" w:rsidP="008052C0">
      <w:pPr>
        <w:pStyle w:val="af1"/>
        <w:spacing w:before="14" w:line="252" w:lineRule="auto"/>
        <w:ind w:right="0"/>
        <w:jc w:val="left"/>
      </w:pPr>
      <w:r>
        <w:rPr>
          <w:color w:val="231F20"/>
          <w:w w:val="120"/>
        </w:rPr>
        <w:t>Создавать</w:t>
      </w:r>
      <w:r>
        <w:rPr>
          <w:color w:val="231F20"/>
          <w:spacing w:val="-5"/>
          <w:w w:val="120"/>
        </w:rPr>
        <w:t xml:space="preserve"> </w:t>
      </w:r>
      <w:r>
        <w:rPr>
          <w:color w:val="231F20"/>
          <w:w w:val="120"/>
        </w:rPr>
        <w:t>маску</w:t>
      </w:r>
      <w:r>
        <w:rPr>
          <w:color w:val="231F20"/>
          <w:spacing w:val="-4"/>
          <w:w w:val="120"/>
        </w:rPr>
        <w:t xml:space="preserve"> </w:t>
      </w:r>
      <w:r>
        <w:rPr>
          <w:color w:val="231F20"/>
          <w:w w:val="120"/>
        </w:rPr>
        <w:t>сказочного</w:t>
      </w:r>
      <w:r>
        <w:rPr>
          <w:color w:val="231F20"/>
          <w:spacing w:val="-4"/>
          <w:w w:val="120"/>
        </w:rPr>
        <w:t xml:space="preserve"> </w:t>
      </w:r>
      <w:r>
        <w:rPr>
          <w:color w:val="231F20"/>
          <w:w w:val="120"/>
        </w:rPr>
        <w:t>персонажа</w:t>
      </w:r>
      <w:r>
        <w:rPr>
          <w:color w:val="231F20"/>
          <w:spacing w:val="-4"/>
          <w:w w:val="120"/>
        </w:rPr>
        <w:t xml:space="preserve"> </w:t>
      </w:r>
      <w:r>
        <w:rPr>
          <w:color w:val="231F20"/>
          <w:w w:val="120"/>
        </w:rPr>
        <w:t>с</w:t>
      </w:r>
      <w:r>
        <w:rPr>
          <w:color w:val="231F20"/>
          <w:spacing w:val="-4"/>
          <w:w w:val="120"/>
        </w:rPr>
        <w:t xml:space="preserve"> </w:t>
      </w:r>
      <w:r>
        <w:rPr>
          <w:color w:val="231F20"/>
          <w:w w:val="120"/>
        </w:rPr>
        <w:t>ярко</w:t>
      </w:r>
      <w:r>
        <w:rPr>
          <w:color w:val="231F20"/>
          <w:spacing w:val="-4"/>
          <w:w w:val="120"/>
        </w:rPr>
        <w:t xml:space="preserve"> </w:t>
      </w:r>
      <w:r>
        <w:rPr>
          <w:color w:val="231F20"/>
          <w:w w:val="120"/>
        </w:rPr>
        <w:t>выраженным</w:t>
      </w:r>
      <w:r>
        <w:rPr>
          <w:color w:val="231F20"/>
          <w:spacing w:val="-57"/>
          <w:w w:val="120"/>
        </w:rPr>
        <w:t xml:space="preserve"> </w:t>
      </w:r>
      <w:r>
        <w:rPr>
          <w:color w:val="231F20"/>
          <w:w w:val="120"/>
        </w:rPr>
        <w:t>характером</w:t>
      </w:r>
      <w:r>
        <w:rPr>
          <w:color w:val="231F20"/>
          <w:spacing w:val="13"/>
          <w:w w:val="120"/>
        </w:rPr>
        <w:t xml:space="preserve"> </w:t>
      </w:r>
      <w:r>
        <w:rPr>
          <w:color w:val="231F20"/>
          <w:w w:val="120"/>
        </w:rPr>
        <w:t>лица</w:t>
      </w:r>
      <w:r>
        <w:rPr>
          <w:color w:val="231F20"/>
          <w:spacing w:val="13"/>
          <w:w w:val="120"/>
        </w:rPr>
        <w:t xml:space="preserve"> </w:t>
      </w:r>
      <w:r>
        <w:rPr>
          <w:color w:val="231F20"/>
          <w:w w:val="120"/>
        </w:rPr>
        <w:t>(для</w:t>
      </w:r>
      <w:r>
        <w:rPr>
          <w:color w:val="231F20"/>
          <w:spacing w:val="13"/>
          <w:w w:val="120"/>
        </w:rPr>
        <w:t xml:space="preserve"> </w:t>
      </w:r>
      <w:r>
        <w:rPr>
          <w:color w:val="231F20"/>
          <w:w w:val="120"/>
        </w:rPr>
        <w:t>карнавала</w:t>
      </w:r>
      <w:r>
        <w:rPr>
          <w:color w:val="231F20"/>
          <w:spacing w:val="13"/>
          <w:w w:val="120"/>
        </w:rPr>
        <w:t xml:space="preserve"> </w:t>
      </w:r>
      <w:r>
        <w:rPr>
          <w:color w:val="231F20"/>
          <w:w w:val="120"/>
        </w:rPr>
        <w:t>или</w:t>
      </w:r>
      <w:r>
        <w:rPr>
          <w:color w:val="231F20"/>
          <w:spacing w:val="13"/>
          <w:w w:val="120"/>
        </w:rPr>
        <w:t xml:space="preserve"> </w:t>
      </w:r>
      <w:r>
        <w:rPr>
          <w:color w:val="231F20"/>
          <w:w w:val="120"/>
        </w:rPr>
        <w:t>спектакля).</w:t>
      </w:r>
    </w:p>
    <w:p w:rsidR="008052C0" w:rsidRDefault="008052C0" w:rsidP="008052C0">
      <w:pPr>
        <w:pStyle w:val="2"/>
        <w:spacing w:before="146"/>
      </w:pPr>
      <w:r>
        <w:rPr>
          <w:color w:val="231F20"/>
          <w:w w:val="85"/>
        </w:rPr>
        <w:t>Модуль</w:t>
      </w:r>
      <w:r>
        <w:rPr>
          <w:color w:val="231F20"/>
          <w:spacing w:val="7"/>
          <w:w w:val="85"/>
        </w:rPr>
        <w:t xml:space="preserve"> </w:t>
      </w:r>
      <w:r>
        <w:rPr>
          <w:color w:val="231F20"/>
          <w:w w:val="85"/>
        </w:rPr>
        <w:t>«Живопись»</w:t>
      </w:r>
    </w:p>
    <w:p w:rsidR="008052C0" w:rsidRDefault="008052C0" w:rsidP="008052C0">
      <w:pPr>
        <w:pStyle w:val="af1"/>
        <w:spacing w:before="72" w:line="252" w:lineRule="auto"/>
      </w:pPr>
      <w:r>
        <w:rPr>
          <w:color w:val="231F20"/>
          <w:w w:val="115"/>
        </w:rPr>
        <w:t>Осваивать</w:t>
      </w:r>
      <w:r>
        <w:rPr>
          <w:color w:val="231F20"/>
          <w:spacing w:val="1"/>
          <w:w w:val="115"/>
        </w:rPr>
        <w:t xml:space="preserve"> </w:t>
      </w:r>
      <w:r>
        <w:rPr>
          <w:color w:val="231F20"/>
          <w:w w:val="115"/>
        </w:rPr>
        <w:t>приёмы</w:t>
      </w:r>
      <w:r>
        <w:rPr>
          <w:color w:val="231F20"/>
          <w:spacing w:val="1"/>
          <w:w w:val="115"/>
        </w:rPr>
        <w:t xml:space="preserve"> </w:t>
      </w:r>
      <w:r>
        <w:rPr>
          <w:color w:val="231F20"/>
          <w:w w:val="115"/>
        </w:rPr>
        <w:t>создания</w:t>
      </w:r>
      <w:r>
        <w:rPr>
          <w:color w:val="231F20"/>
          <w:spacing w:val="1"/>
          <w:w w:val="115"/>
        </w:rPr>
        <w:t xml:space="preserve"> </w:t>
      </w:r>
      <w:r>
        <w:rPr>
          <w:color w:val="231F20"/>
          <w:w w:val="115"/>
        </w:rPr>
        <w:t>живописной</w:t>
      </w:r>
      <w:r>
        <w:rPr>
          <w:color w:val="231F20"/>
          <w:spacing w:val="1"/>
          <w:w w:val="115"/>
        </w:rPr>
        <w:t xml:space="preserve"> </w:t>
      </w:r>
      <w:r>
        <w:rPr>
          <w:color w:val="231F20"/>
          <w:w w:val="115"/>
        </w:rPr>
        <w:t>композиции</w:t>
      </w:r>
      <w:r>
        <w:rPr>
          <w:color w:val="231F20"/>
          <w:spacing w:val="1"/>
          <w:w w:val="115"/>
        </w:rPr>
        <w:t xml:space="preserve"> </w:t>
      </w:r>
      <w:r>
        <w:rPr>
          <w:color w:val="231F20"/>
          <w:w w:val="115"/>
        </w:rPr>
        <w:t>(на-</w:t>
      </w:r>
      <w:r>
        <w:rPr>
          <w:color w:val="231F20"/>
          <w:spacing w:val="1"/>
          <w:w w:val="115"/>
        </w:rPr>
        <w:t xml:space="preserve"> </w:t>
      </w:r>
      <w:r>
        <w:rPr>
          <w:color w:val="231F20"/>
          <w:w w:val="115"/>
        </w:rPr>
        <w:t>тюрморта)</w:t>
      </w:r>
      <w:r>
        <w:rPr>
          <w:color w:val="231F20"/>
          <w:spacing w:val="17"/>
          <w:w w:val="115"/>
        </w:rPr>
        <w:t xml:space="preserve"> </w:t>
      </w:r>
      <w:r>
        <w:rPr>
          <w:color w:val="231F20"/>
          <w:w w:val="115"/>
        </w:rPr>
        <w:t>по</w:t>
      </w:r>
      <w:r>
        <w:rPr>
          <w:color w:val="231F20"/>
          <w:spacing w:val="17"/>
          <w:w w:val="115"/>
        </w:rPr>
        <w:t xml:space="preserve"> </w:t>
      </w:r>
      <w:r>
        <w:rPr>
          <w:color w:val="231F20"/>
          <w:w w:val="115"/>
        </w:rPr>
        <w:t>наблюдению</w:t>
      </w:r>
      <w:r>
        <w:rPr>
          <w:color w:val="231F20"/>
          <w:spacing w:val="17"/>
          <w:w w:val="115"/>
        </w:rPr>
        <w:t xml:space="preserve"> </w:t>
      </w:r>
      <w:r>
        <w:rPr>
          <w:color w:val="231F20"/>
          <w:w w:val="115"/>
        </w:rPr>
        <w:t>натуры</w:t>
      </w:r>
      <w:r>
        <w:rPr>
          <w:color w:val="231F20"/>
          <w:spacing w:val="18"/>
          <w:w w:val="115"/>
        </w:rPr>
        <w:t xml:space="preserve"> </w:t>
      </w:r>
      <w:r>
        <w:rPr>
          <w:color w:val="231F20"/>
          <w:w w:val="115"/>
        </w:rPr>
        <w:t>или</w:t>
      </w:r>
      <w:r>
        <w:rPr>
          <w:color w:val="231F20"/>
          <w:spacing w:val="17"/>
          <w:w w:val="115"/>
        </w:rPr>
        <w:t xml:space="preserve"> </w:t>
      </w:r>
      <w:r>
        <w:rPr>
          <w:color w:val="231F20"/>
          <w:w w:val="115"/>
        </w:rPr>
        <w:t>по</w:t>
      </w:r>
      <w:r>
        <w:rPr>
          <w:color w:val="231F20"/>
          <w:spacing w:val="17"/>
          <w:w w:val="115"/>
        </w:rPr>
        <w:t xml:space="preserve"> </w:t>
      </w:r>
      <w:r>
        <w:rPr>
          <w:color w:val="231F20"/>
          <w:w w:val="115"/>
        </w:rPr>
        <w:t>представлению.</w:t>
      </w:r>
    </w:p>
    <w:p w:rsidR="008052C0" w:rsidRDefault="008052C0" w:rsidP="008052C0">
      <w:pPr>
        <w:pStyle w:val="af1"/>
        <w:spacing w:line="252" w:lineRule="auto"/>
        <w:ind w:right="154"/>
      </w:pPr>
      <w:r>
        <w:rPr>
          <w:color w:val="231F20"/>
          <w:w w:val="120"/>
        </w:rPr>
        <w:t>Рассматривать, эстетически анализировать сюжет и компо-</w:t>
      </w:r>
      <w:r>
        <w:rPr>
          <w:color w:val="231F20"/>
          <w:spacing w:val="-57"/>
          <w:w w:val="120"/>
        </w:rPr>
        <w:t xml:space="preserve"> </w:t>
      </w:r>
      <w:r>
        <w:rPr>
          <w:color w:val="231F20"/>
          <w:w w:val="120"/>
        </w:rPr>
        <w:t>зицию, эмоциональное настроение в натюрмортах известных</w:t>
      </w:r>
      <w:r>
        <w:rPr>
          <w:color w:val="231F20"/>
          <w:spacing w:val="1"/>
          <w:w w:val="120"/>
        </w:rPr>
        <w:t xml:space="preserve"> </w:t>
      </w:r>
      <w:r>
        <w:rPr>
          <w:color w:val="231F20"/>
          <w:w w:val="120"/>
        </w:rPr>
        <w:t>отечественных</w:t>
      </w:r>
      <w:r>
        <w:rPr>
          <w:color w:val="231F20"/>
          <w:spacing w:val="10"/>
          <w:w w:val="120"/>
        </w:rPr>
        <w:t xml:space="preserve"> </w:t>
      </w:r>
      <w:r>
        <w:rPr>
          <w:color w:val="231F20"/>
          <w:w w:val="120"/>
        </w:rPr>
        <w:t>художников.</w:t>
      </w:r>
    </w:p>
    <w:p w:rsidR="008052C0" w:rsidRDefault="008052C0" w:rsidP="008052C0">
      <w:pPr>
        <w:pStyle w:val="af1"/>
        <w:spacing w:line="252" w:lineRule="auto"/>
      </w:pPr>
      <w:r>
        <w:rPr>
          <w:color w:val="231F20"/>
          <w:w w:val="115"/>
        </w:rPr>
        <w:t>Приобретать</w:t>
      </w:r>
      <w:r>
        <w:rPr>
          <w:color w:val="231F20"/>
          <w:spacing w:val="1"/>
          <w:w w:val="115"/>
        </w:rPr>
        <w:t xml:space="preserve"> </w:t>
      </w:r>
      <w:r>
        <w:rPr>
          <w:color w:val="231F20"/>
          <w:w w:val="115"/>
        </w:rPr>
        <w:t>опыт</w:t>
      </w:r>
      <w:r>
        <w:rPr>
          <w:color w:val="231F20"/>
          <w:spacing w:val="1"/>
          <w:w w:val="115"/>
        </w:rPr>
        <w:t xml:space="preserve"> </w:t>
      </w:r>
      <w:r>
        <w:rPr>
          <w:color w:val="231F20"/>
          <w:w w:val="115"/>
        </w:rPr>
        <w:t>создания</w:t>
      </w:r>
      <w:r>
        <w:rPr>
          <w:color w:val="231F20"/>
          <w:spacing w:val="1"/>
          <w:w w:val="115"/>
        </w:rPr>
        <w:t xml:space="preserve"> </w:t>
      </w:r>
      <w:r>
        <w:rPr>
          <w:color w:val="231F20"/>
          <w:w w:val="115"/>
        </w:rPr>
        <w:t>творческой  живописной  рабо-</w:t>
      </w:r>
      <w:r>
        <w:rPr>
          <w:color w:val="231F20"/>
          <w:spacing w:val="1"/>
          <w:w w:val="115"/>
        </w:rPr>
        <w:t xml:space="preserve"> </w:t>
      </w:r>
      <w:r>
        <w:rPr>
          <w:color w:val="231F20"/>
          <w:w w:val="115"/>
        </w:rPr>
        <w:t>ты — натюрморта с ярко выраженным настроением или «на-</w:t>
      </w:r>
      <w:r>
        <w:rPr>
          <w:color w:val="231F20"/>
          <w:spacing w:val="1"/>
          <w:w w:val="115"/>
        </w:rPr>
        <w:t xml:space="preserve"> </w:t>
      </w:r>
      <w:r>
        <w:rPr>
          <w:color w:val="231F20"/>
          <w:w w:val="115"/>
        </w:rPr>
        <w:t>тюрморта-автопортрета».</w:t>
      </w:r>
    </w:p>
    <w:p w:rsidR="008052C0" w:rsidRDefault="008052C0" w:rsidP="008052C0">
      <w:pPr>
        <w:pStyle w:val="af1"/>
        <w:spacing w:line="252" w:lineRule="auto"/>
      </w:pPr>
      <w:r>
        <w:rPr>
          <w:color w:val="231F20"/>
          <w:w w:val="115"/>
        </w:rPr>
        <w:t>Изображать красками портрет человека с опорой на натуру</w:t>
      </w:r>
      <w:r>
        <w:rPr>
          <w:color w:val="231F20"/>
          <w:spacing w:val="1"/>
          <w:w w:val="115"/>
        </w:rPr>
        <w:t xml:space="preserve"> </w:t>
      </w:r>
      <w:r>
        <w:rPr>
          <w:color w:val="231F20"/>
          <w:w w:val="115"/>
        </w:rPr>
        <w:t>или</w:t>
      </w:r>
      <w:r>
        <w:rPr>
          <w:color w:val="231F20"/>
          <w:spacing w:val="15"/>
          <w:w w:val="115"/>
        </w:rPr>
        <w:t xml:space="preserve"> </w:t>
      </w:r>
      <w:r>
        <w:rPr>
          <w:color w:val="231F20"/>
          <w:w w:val="115"/>
        </w:rPr>
        <w:t>по</w:t>
      </w:r>
      <w:r>
        <w:rPr>
          <w:color w:val="231F20"/>
          <w:spacing w:val="15"/>
          <w:w w:val="115"/>
        </w:rPr>
        <w:t xml:space="preserve"> </w:t>
      </w:r>
      <w:r>
        <w:rPr>
          <w:color w:val="231F20"/>
          <w:w w:val="115"/>
        </w:rPr>
        <w:t>представлению.</w:t>
      </w:r>
    </w:p>
    <w:p w:rsidR="008052C0" w:rsidRDefault="008052C0" w:rsidP="008052C0">
      <w:pPr>
        <w:pStyle w:val="af1"/>
        <w:spacing w:line="252" w:lineRule="auto"/>
      </w:pPr>
      <w:r>
        <w:rPr>
          <w:color w:val="231F20"/>
          <w:w w:val="120"/>
        </w:rPr>
        <w:t>Создавать</w:t>
      </w:r>
      <w:r>
        <w:rPr>
          <w:color w:val="231F20"/>
          <w:spacing w:val="-10"/>
          <w:w w:val="120"/>
        </w:rPr>
        <w:t xml:space="preserve"> </w:t>
      </w:r>
      <w:r>
        <w:rPr>
          <w:color w:val="231F20"/>
          <w:w w:val="120"/>
        </w:rPr>
        <w:t>пейзаж,</w:t>
      </w:r>
      <w:r>
        <w:rPr>
          <w:color w:val="231F20"/>
          <w:spacing w:val="-10"/>
          <w:w w:val="120"/>
        </w:rPr>
        <w:t xml:space="preserve"> </w:t>
      </w:r>
      <w:r>
        <w:rPr>
          <w:color w:val="231F20"/>
          <w:w w:val="120"/>
        </w:rPr>
        <w:t>передавая</w:t>
      </w:r>
      <w:r>
        <w:rPr>
          <w:color w:val="231F20"/>
          <w:spacing w:val="-10"/>
          <w:w w:val="120"/>
        </w:rPr>
        <w:t xml:space="preserve"> </w:t>
      </w:r>
      <w:r>
        <w:rPr>
          <w:color w:val="231F20"/>
          <w:w w:val="120"/>
        </w:rPr>
        <w:t>в</w:t>
      </w:r>
      <w:r>
        <w:rPr>
          <w:color w:val="231F20"/>
          <w:spacing w:val="-10"/>
          <w:w w:val="120"/>
        </w:rPr>
        <w:t xml:space="preserve"> </w:t>
      </w:r>
      <w:r>
        <w:rPr>
          <w:color w:val="231F20"/>
          <w:w w:val="120"/>
        </w:rPr>
        <w:t>нём</w:t>
      </w:r>
      <w:r>
        <w:rPr>
          <w:color w:val="231F20"/>
          <w:spacing w:val="-10"/>
          <w:w w:val="120"/>
        </w:rPr>
        <w:t xml:space="preserve"> </w:t>
      </w:r>
      <w:r>
        <w:rPr>
          <w:color w:val="231F20"/>
          <w:w w:val="120"/>
        </w:rPr>
        <w:t>активное</w:t>
      </w:r>
      <w:r>
        <w:rPr>
          <w:color w:val="231F20"/>
          <w:spacing w:val="-10"/>
          <w:w w:val="120"/>
        </w:rPr>
        <w:t xml:space="preserve"> </w:t>
      </w:r>
      <w:r>
        <w:rPr>
          <w:color w:val="231F20"/>
          <w:w w:val="120"/>
        </w:rPr>
        <w:t>состояние</w:t>
      </w:r>
      <w:r>
        <w:rPr>
          <w:color w:val="231F20"/>
          <w:spacing w:val="-10"/>
          <w:w w:val="120"/>
        </w:rPr>
        <w:t xml:space="preserve"> </w:t>
      </w:r>
      <w:r>
        <w:rPr>
          <w:color w:val="231F20"/>
          <w:w w:val="120"/>
        </w:rPr>
        <w:t>при-</w:t>
      </w:r>
      <w:r>
        <w:rPr>
          <w:color w:val="231F20"/>
          <w:spacing w:val="-57"/>
          <w:w w:val="120"/>
        </w:rPr>
        <w:t xml:space="preserve"> </w:t>
      </w:r>
      <w:r>
        <w:rPr>
          <w:color w:val="231F20"/>
          <w:w w:val="120"/>
        </w:rPr>
        <w:t>роды.</w:t>
      </w:r>
    </w:p>
    <w:p w:rsidR="008052C0" w:rsidRDefault="008052C0" w:rsidP="008052C0">
      <w:pPr>
        <w:pStyle w:val="af1"/>
        <w:spacing w:line="252" w:lineRule="auto"/>
      </w:pPr>
      <w:r>
        <w:rPr>
          <w:color w:val="231F20"/>
          <w:w w:val="115"/>
        </w:rPr>
        <w:t>Приобрести представление о деятельности художника в теа-</w:t>
      </w:r>
      <w:r>
        <w:rPr>
          <w:color w:val="231F20"/>
          <w:spacing w:val="1"/>
          <w:w w:val="115"/>
        </w:rPr>
        <w:t xml:space="preserve"> </w:t>
      </w:r>
      <w:r>
        <w:rPr>
          <w:color w:val="231F20"/>
          <w:w w:val="115"/>
        </w:rPr>
        <w:t>тре.</w:t>
      </w:r>
    </w:p>
    <w:p w:rsidR="008052C0" w:rsidRDefault="008052C0" w:rsidP="008052C0">
      <w:pPr>
        <w:pStyle w:val="af1"/>
        <w:spacing w:line="252" w:lineRule="auto"/>
      </w:pPr>
      <w:r>
        <w:rPr>
          <w:color w:val="231F20"/>
          <w:w w:val="120"/>
        </w:rPr>
        <w:t>Создать</w:t>
      </w:r>
      <w:r>
        <w:rPr>
          <w:color w:val="231F20"/>
          <w:spacing w:val="-5"/>
          <w:w w:val="120"/>
        </w:rPr>
        <w:t xml:space="preserve"> </w:t>
      </w:r>
      <w:r>
        <w:rPr>
          <w:color w:val="231F20"/>
          <w:w w:val="120"/>
        </w:rPr>
        <w:t>красками</w:t>
      </w:r>
      <w:r>
        <w:rPr>
          <w:color w:val="231F20"/>
          <w:spacing w:val="-4"/>
          <w:w w:val="120"/>
        </w:rPr>
        <w:t xml:space="preserve"> </w:t>
      </w:r>
      <w:r>
        <w:rPr>
          <w:color w:val="231F20"/>
          <w:w w:val="120"/>
        </w:rPr>
        <w:t>эскиз</w:t>
      </w:r>
      <w:r>
        <w:rPr>
          <w:color w:val="231F20"/>
          <w:spacing w:val="-4"/>
          <w:w w:val="120"/>
        </w:rPr>
        <w:t xml:space="preserve"> </w:t>
      </w:r>
      <w:r>
        <w:rPr>
          <w:color w:val="231F20"/>
          <w:w w:val="120"/>
        </w:rPr>
        <w:t>занавеса</w:t>
      </w:r>
      <w:r>
        <w:rPr>
          <w:color w:val="231F20"/>
          <w:spacing w:val="-5"/>
          <w:w w:val="120"/>
        </w:rPr>
        <w:t xml:space="preserve"> </w:t>
      </w:r>
      <w:r>
        <w:rPr>
          <w:color w:val="231F20"/>
          <w:w w:val="120"/>
        </w:rPr>
        <w:t>или</w:t>
      </w:r>
      <w:r>
        <w:rPr>
          <w:color w:val="231F20"/>
          <w:spacing w:val="-4"/>
          <w:w w:val="120"/>
        </w:rPr>
        <w:t xml:space="preserve"> </w:t>
      </w:r>
      <w:r>
        <w:rPr>
          <w:color w:val="231F20"/>
          <w:w w:val="120"/>
        </w:rPr>
        <w:t>эскиз</w:t>
      </w:r>
      <w:r>
        <w:rPr>
          <w:color w:val="231F20"/>
          <w:spacing w:val="-4"/>
          <w:w w:val="120"/>
        </w:rPr>
        <w:t xml:space="preserve"> </w:t>
      </w:r>
      <w:r>
        <w:rPr>
          <w:color w:val="231F20"/>
          <w:w w:val="120"/>
        </w:rPr>
        <w:t>декораций</w:t>
      </w:r>
      <w:r>
        <w:rPr>
          <w:color w:val="231F20"/>
          <w:spacing w:val="-5"/>
          <w:w w:val="120"/>
        </w:rPr>
        <w:t xml:space="preserve"> </w:t>
      </w:r>
      <w:r>
        <w:rPr>
          <w:color w:val="231F20"/>
          <w:w w:val="120"/>
        </w:rPr>
        <w:t>к</w:t>
      </w:r>
      <w:r>
        <w:rPr>
          <w:color w:val="231F20"/>
          <w:spacing w:val="-4"/>
          <w:w w:val="120"/>
        </w:rPr>
        <w:t xml:space="preserve"> </w:t>
      </w:r>
      <w:r>
        <w:rPr>
          <w:color w:val="231F20"/>
          <w:w w:val="120"/>
        </w:rPr>
        <w:t>вы-</w:t>
      </w:r>
      <w:r>
        <w:rPr>
          <w:color w:val="231F20"/>
          <w:spacing w:val="-58"/>
          <w:w w:val="120"/>
        </w:rPr>
        <w:t xml:space="preserve"> </w:t>
      </w:r>
      <w:r>
        <w:rPr>
          <w:color w:val="231F20"/>
          <w:w w:val="120"/>
        </w:rPr>
        <w:t>бранному</w:t>
      </w:r>
      <w:r>
        <w:rPr>
          <w:color w:val="231F20"/>
          <w:spacing w:val="11"/>
          <w:w w:val="120"/>
        </w:rPr>
        <w:t xml:space="preserve"> </w:t>
      </w:r>
      <w:r>
        <w:rPr>
          <w:color w:val="231F20"/>
          <w:w w:val="120"/>
        </w:rPr>
        <w:t>сюжету.</w:t>
      </w:r>
    </w:p>
    <w:p w:rsidR="008052C0" w:rsidRDefault="008052C0" w:rsidP="008052C0">
      <w:pPr>
        <w:pStyle w:val="af1"/>
        <w:spacing w:line="252" w:lineRule="auto"/>
      </w:pPr>
      <w:r>
        <w:rPr>
          <w:color w:val="231F20"/>
          <w:w w:val="115"/>
        </w:rPr>
        <w:t>Познакомиться с работой художников по оформлению празд-</w:t>
      </w:r>
      <w:r>
        <w:rPr>
          <w:color w:val="231F20"/>
          <w:spacing w:val="-55"/>
          <w:w w:val="115"/>
        </w:rPr>
        <w:t xml:space="preserve"> </w:t>
      </w:r>
      <w:r>
        <w:rPr>
          <w:color w:val="231F20"/>
          <w:w w:val="115"/>
        </w:rPr>
        <w:t>ников.</w:t>
      </w:r>
    </w:p>
    <w:p w:rsidR="008052C0" w:rsidRDefault="008052C0" w:rsidP="008052C0">
      <w:pPr>
        <w:pStyle w:val="af1"/>
        <w:spacing w:line="252" w:lineRule="auto"/>
        <w:ind w:right="154"/>
      </w:pPr>
      <w:r>
        <w:rPr>
          <w:color w:val="231F20"/>
          <w:w w:val="115"/>
        </w:rPr>
        <w:t>Выполнить тематическую композицию «Праздник в городе»</w:t>
      </w:r>
      <w:r>
        <w:rPr>
          <w:color w:val="231F20"/>
          <w:spacing w:val="1"/>
          <w:w w:val="115"/>
        </w:rPr>
        <w:t xml:space="preserve"> </w:t>
      </w:r>
      <w:r>
        <w:rPr>
          <w:color w:val="231F20"/>
          <w:w w:val="115"/>
        </w:rPr>
        <w:t>на</w:t>
      </w:r>
      <w:r>
        <w:rPr>
          <w:color w:val="231F20"/>
          <w:spacing w:val="18"/>
          <w:w w:val="115"/>
        </w:rPr>
        <w:t xml:space="preserve"> </w:t>
      </w:r>
      <w:r>
        <w:rPr>
          <w:color w:val="231F20"/>
          <w:w w:val="115"/>
        </w:rPr>
        <w:t>основе</w:t>
      </w:r>
      <w:r>
        <w:rPr>
          <w:color w:val="231F20"/>
          <w:spacing w:val="18"/>
          <w:w w:val="115"/>
        </w:rPr>
        <w:t xml:space="preserve"> </w:t>
      </w:r>
      <w:r>
        <w:rPr>
          <w:color w:val="231F20"/>
          <w:w w:val="115"/>
        </w:rPr>
        <w:t>наблюдений,</w:t>
      </w:r>
      <w:r>
        <w:rPr>
          <w:color w:val="231F20"/>
          <w:spacing w:val="18"/>
          <w:w w:val="115"/>
        </w:rPr>
        <w:t xml:space="preserve"> </w:t>
      </w:r>
      <w:r>
        <w:rPr>
          <w:color w:val="231F20"/>
          <w:w w:val="115"/>
        </w:rPr>
        <w:t>по</w:t>
      </w:r>
      <w:r>
        <w:rPr>
          <w:color w:val="231F20"/>
          <w:spacing w:val="18"/>
          <w:w w:val="115"/>
        </w:rPr>
        <w:t xml:space="preserve"> </w:t>
      </w:r>
      <w:r>
        <w:rPr>
          <w:color w:val="231F20"/>
          <w:w w:val="115"/>
        </w:rPr>
        <w:t>памяти</w:t>
      </w:r>
      <w:r>
        <w:rPr>
          <w:color w:val="231F20"/>
          <w:spacing w:val="18"/>
          <w:w w:val="115"/>
        </w:rPr>
        <w:t xml:space="preserve"> </w:t>
      </w:r>
      <w:r>
        <w:rPr>
          <w:color w:val="231F20"/>
          <w:w w:val="115"/>
        </w:rPr>
        <w:t>и</w:t>
      </w:r>
      <w:r>
        <w:rPr>
          <w:color w:val="231F20"/>
          <w:spacing w:val="19"/>
          <w:w w:val="115"/>
        </w:rPr>
        <w:t xml:space="preserve"> </w:t>
      </w:r>
      <w:r>
        <w:rPr>
          <w:color w:val="231F20"/>
          <w:w w:val="115"/>
        </w:rPr>
        <w:t>по</w:t>
      </w:r>
      <w:r>
        <w:rPr>
          <w:color w:val="231F20"/>
          <w:spacing w:val="18"/>
          <w:w w:val="115"/>
        </w:rPr>
        <w:t xml:space="preserve"> </w:t>
      </w:r>
      <w:r>
        <w:rPr>
          <w:color w:val="231F20"/>
          <w:w w:val="115"/>
        </w:rPr>
        <w:t>представлению.</w:t>
      </w:r>
    </w:p>
    <w:p w:rsidR="008052C0" w:rsidRDefault="008052C0" w:rsidP="008052C0">
      <w:pPr>
        <w:pStyle w:val="2"/>
        <w:spacing w:before="143"/>
      </w:pPr>
      <w:r>
        <w:rPr>
          <w:color w:val="231F20"/>
          <w:w w:val="85"/>
        </w:rPr>
        <w:t>Модуль</w:t>
      </w:r>
      <w:r>
        <w:rPr>
          <w:color w:val="231F20"/>
          <w:spacing w:val="5"/>
          <w:w w:val="85"/>
        </w:rPr>
        <w:t xml:space="preserve"> </w:t>
      </w:r>
      <w:r>
        <w:rPr>
          <w:color w:val="231F20"/>
          <w:w w:val="85"/>
        </w:rPr>
        <w:t>«Скульптура»</w:t>
      </w:r>
    </w:p>
    <w:p w:rsidR="008052C0" w:rsidRDefault="008052C0" w:rsidP="008052C0">
      <w:pPr>
        <w:pStyle w:val="af1"/>
        <w:spacing w:before="71" w:line="252" w:lineRule="auto"/>
      </w:pPr>
      <w:r>
        <w:rPr>
          <w:color w:val="231F20"/>
          <w:w w:val="115"/>
        </w:rPr>
        <w:t>Приобрести опыт творческой работы: лепка сказочного пер-</w:t>
      </w:r>
      <w:r>
        <w:rPr>
          <w:color w:val="231F20"/>
          <w:spacing w:val="1"/>
          <w:w w:val="115"/>
        </w:rPr>
        <w:t xml:space="preserve"> </w:t>
      </w:r>
      <w:r>
        <w:rPr>
          <w:color w:val="231F20"/>
          <w:w w:val="115"/>
        </w:rPr>
        <w:t>сонажа на основе сюжета известной сказки (или создание этого</w:t>
      </w:r>
      <w:r>
        <w:rPr>
          <w:color w:val="231F20"/>
          <w:spacing w:val="1"/>
          <w:w w:val="115"/>
        </w:rPr>
        <w:t xml:space="preserve"> </w:t>
      </w:r>
      <w:r>
        <w:rPr>
          <w:color w:val="231F20"/>
          <w:w w:val="120"/>
        </w:rPr>
        <w:t>персонажа</w:t>
      </w:r>
      <w:r>
        <w:rPr>
          <w:color w:val="231F20"/>
          <w:spacing w:val="2"/>
          <w:w w:val="120"/>
        </w:rPr>
        <w:t xml:space="preserve"> </w:t>
      </w:r>
      <w:r>
        <w:rPr>
          <w:color w:val="231F20"/>
          <w:w w:val="120"/>
        </w:rPr>
        <w:t>в</w:t>
      </w:r>
      <w:r>
        <w:rPr>
          <w:color w:val="231F20"/>
          <w:spacing w:val="2"/>
          <w:w w:val="120"/>
        </w:rPr>
        <w:t xml:space="preserve"> </w:t>
      </w:r>
      <w:r>
        <w:rPr>
          <w:color w:val="231F20"/>
          <w:w w:val="120"/>
        </w:rPr>
        <w:t>технике</w:t>
      </w:r>
      <w:r>
        <w:rPr>
          <w:color w:val="231F20"/>
          <w:spacing w:val="3"/>
          <w:w w:val="120"/>
        </w:rPr>
        <w:t xml:space="preserve"> </w:t>
      </w:r>
      <w:r>
        <w:rPr>
          <w:color w:val="231F20"/>
          <w:w w:val="120"/>
        </w:rPr>
        <w:t>бумагопластики,</w:t>
      </w:r>
      <w:r>
        <w:rPr>
          <w:color w:val="231F20"/>
          <w:spacing w:val="2"/>
          <w:w w:val="120"/>
        </w:rPr>
        <w:t xml:space="preserve"> </w:t>
      </w:r>
      <w:r>
        <w:rPr>
          <w:color w:val="231F20"/>
          <w:w w:val="120"/>
        </w:rPr>
        <w:t>по</w:t>
      </w:r>
      <w:r>
        <w:rPr>
          <w:color w:val="231F20"/>
          <w:spacing w:val="2"/>
          <w:w w:val="120"/>
        </w:rPr>
        <w:t xml:space="preserve"> </w:t>
      </w:r>
      <w:r>
        <w:rPr>
          <w:color w:val="231F20"/>
          <w:w w:val="120"/>
        </w:rPr>
        <w:t>выбору</w:t>
      </w:r>
      <w:r>
        <w:rPr>
          <w:color w:val="231F20"/>
          <w:spacing w:val="3"/>
          <w:w w:val="120"/>
        </w:rPr>
        <w:t xml:space="preserve"> </w:t>
      </w:r>
      <w:r>
        <w:rPr>
          <w:color w:val="231F20"/>
          <w:w w:val="120"/>
        </w:rPr>
        <w:t>учителя).</w:t>
      </w:r>
    </w:p>
    <w:p w:rsidR="008052C0" w:rsidRDefault="008052C0" w:rsidP="008052C0">
      <w:pPr>
        <w:pStyle w:val="af1"/>
        <w:spacing w:line="252" w:lineRule="auto"/>
      </w:pPr>
      <w:r>
        <w:rPr>
          <w:color w:val="231F20"/>
          <w:w w:val="115"/>
        </w:rPr>
        <w:t>Учиться создавать игрушку из подручного нехудожественно-</w:t>
      </w:r>
      <w:r>
        <w:rPr>
          <w:color w:val="231F20"/>
          <w:spacing w:val="1"/>
          <w:w w:val="115"/>
        </w:rPr>
        <w:t xml:space="preserve"> </w:t>
      </w:r>
      <w:r>
        <w:rPr>
          <w:color w:val="231F20"/>
          <w:w w:val="115"/>
        </w:rPr>
        <w:t>го материала путём добавления к ней необходимых деталей и</w:t>
      </w:r>
      <w:r>
        <w:rPr>
          <w:color w:val="231F20"/>
          <w:spacing w:val="1"/>
          <w:w w:val="115"/>
        </w:rPr>
        <w:t xml:space="preserve"> </w:t>
      </w:r>
      <w:r>
        <w:rPr>
          <w:color w:val="231F20"/>
          <w:w w:val="115"/>
        </w:rPr>
        <w:t>тем</w:t>
      </w:r>
      <w:r>
        <w:rPr>
          <w:color w:val="231F20"/>
          <w:spacing w:val="16"/>
          <w:w w:val="115"/>
        </w:rPr>
        <w:t xml:space="preserve"> </w:t>
      </w:r>
      <w:r>
        <w:rPr>
          <w:color w:val="231F20"/>
          <w:w w:val="115"/>
        </w:rPr>
        <w:t>самым</w:t>
      </w:r>
      <w:r>
        <w:rPr>
          <w:color w:val="231F20"/>
          <w:spacing w:val="16"/>
          <w:w w:val="115"/>
        </w:rPr>
        <w:t xml:space="preserve"> </w:t>
      </w:r>
      <w:r>
        <w:rPr>
          <w:color w:val="231F20"/>
          <w:w w:val="115"/>
        </w:rPr>
        <w:t>«одушевления</w:t>
      </w:r>
      <w:r>
        <w:rPr>
          <w:color w:val="231F20"/>
          <w:spacing w:val="16"/>
          <w:w w:val="115"/>
        </w:rPr>
        <w:t xml:space="preserve"> </w:t>
      </w:r>
      <w:r>
        <w:rPr>
          <w:color w:val="231F20"/>
          <w:w w:val="115"/>
        </w:rPr>
        <w:t>образа».</w:t>
      </w:r>
    </w:p>
    <w:p w:rsidR="008052C0" w:rsidRDefault="008052C0" w:rsidP="008052C0">
      <w:pPr>
        <w:pStyle w:val="af1"/>
        <w:spacing w:line="252" w:lineRule="auto"/>
      </w:pPr>
      <w:r>
        <w:rPr>
          <w:color w:val="231F20"/>
          <w:w w:val="120"/>
        </w:rPr>
        <w:t>Узнавать</w:t>
      </w:r>
      <w:r>
        <w:rPr>
          <w:color w:val="231F20"/>
          <w:spacing w:val="1"/>
          <w:w w:val="120"/>
        </w:rPr>
        <w:t xml:space="preserve"> </w:t>
      </w:r>
      <w:r>
        <w:rPr>
          <w:color w:val="231F20"/>
          <w:w w:val="120"/>
        </w:rPr>
        <w:t>о</w:t>
      </w:r>
      <w:r>
        <w:rPr>
          <w:color w:val="231F20"/>
          <w:spacing w:val="1"/>
          <w:w w:val="120"/>
        </w:rPr>
        <w:t xml:space="preserve"> </w:t>
      </w:r>
      <w:r>
        <w:rPr>
          <w:color w:val="231F20"/>
          <w:w w:val="120"/>
        </w:rPr>
        <w:t>видах</w:t>
      </w:r>
      <w:r>
        <w:rPr>
          <w:color w:val="231F20"/>
          <w:spacing w:val="1"/>
          <w:w w:val="120"/>
        </w:rPr>
        <w:t xml:space="preserve"> </w:t>
      </w:r>
      <w:r>
        <w:rPr>
          <w:color w:val="231F20"/>
          <w:w w:val="120"/>
        </w:rPr>
        <w:t>скульптуры:</w:t>
      </w:r>
      <w:r>
        <w:rPr>
          <w:color w:val="231F20"/>
          <w:spacing w:val="1"/>
          <w:w w:val="120"/>
        </w:rPr>
        <w:t xml:space="preserve"> </w:t>
      </w:r>
      <w:r>
        <w:rPr>
          <w:color w:val="231F20"/>
          <w:w w:val="120"/>
        </w:rPr>
        <w:t>скульптурные</w:t>
      </w:r>
      <w:r>
        <w:rPr>
          <w:color w:val="231F20"/>
          <w:spacing w:val="1"/>
          <w:w w:val="120"/>
        </w:rPr>
        <w:t xml:space="preserve"> </w:t>
      </w:r>
      <w:r>
        <w:rPr>
          <w:color w:val="231F20"/>
          <w:w w:val="120"/>
        </w:rPr>
        <w:t>памятники,</w:t>
      </w:r>
      <w:r>
        <w:rPr>
          <w:color w:val="231F20"/>
          <w:spacing w:val="-57"/>
          <w:w w:val="120"/>
        </w:rPr>
        <w:t xml:space="preserve"> </w:t>
      </w:r>
      <w:r>
        <w:rPr>
          <w:color w:val="231F20"/>
          <w:spacing w:val="-1"/>
          <w:w w:val="120"/>
        </w:rPr>
        <w:t>парковая</w:t>
      </w:r>
      <w:r>
        <w:rPr>
          <w:color w:val="231F20"/>
          <w:spacing w:val="-14"/>
          <w:w w:val="120"/>
        </w:rPr>
        <w:t xml:space="preserve"> </w:t>
      </w:r>
      <w:r>
        <w:rPr>
          <w:color w:val="231F20"/>
          <w:spacing w:val="-1"/>
          <w:w w:val="120"/>
        </w:rPr>
        <w:t>скульптура,</w:t>
      </w:r>
      <w:r>
        <w:rPr>
          <w:color w:val="231F20"/>
          <w:spacing w:val="-13"/>
          <w:w w:val="120"/>
        </w:rPr>
        <w:t xml:space="preserve"> </w:t>
      </w:r>
      <w:r>
        <w:rPr>
          <w:color w:val="231F20"/>
          <w:spacing w:val="-1"/>
          <w:w w:val="120"/>
        </w:rPr>
        <w:t>мелкая</w:t>
      </w:r>
      <w:r>
        <w:rPr>
          <w:color w:val="231F20"/>
          <w:spacing w:val="-13"/>
          <w:w w:val="120"/>
        </w:rPr>
        <w:t xml:space="preserve"> </w:t>
      </w:r>
      <w:r>
        <w:rPr>
          <w:color w:val="231F20"/>
          <w:spacing w:val="-1"/>
          <w:w w:val="120"/>
        </w:rPr>
        <w:t>пластика,</w:t>
      </w:r>
      <w:r>
        <w:rPr>
          <w:color w:val="231F20"/>
          <w:spacing w:val="-13"/>
          <w:w w:val="120"/>
        </w:rPr>
        <w:t xml:space="preserve"> </w:t>
      </w:r>
      <w:r>
        <w:rPr>
          <w:color w:val="231F20"/>
          <w:spacing w:val="-1"/>
          <w:w w:val="120"/>
        </w:rPr>
        <w:t>рельеф</w:t>
      </w:r>
      <w:r>
        <w:rPr>
          <w:color w:val="231F20"/>
          <w:spacing w:val="-13"/>
          <w:w w:val="120"/>
        </w:rPr>
        <w:t xml:space="preserve"> </w:t>
      </w:r>
      <w:r>
        <w:rPr>
          <w:color w:val="231F20"/>
          <w:spacing w:val="-1"/>
          <w:w w:val="120"/>
        </w:rPr>
        <w:t>(виды</w:t>
      </w:r>
      <w:r>
        <w:rPr>
          <w:color w:val="231F20"/>
          <w:spacing w:val="-13"/>
          <w:w w:val="120"/>
        </w:rPr>
        <w:t xml:space="preserve"> </w:t>
      </w:r>
      <w:r>
        <w:rPr>
          <w:color w:val="231F20"/>
          <w:spacing w:val="-1"/>
          <w:w w:val="120"/>
        </w:rPr>
        <w:t>рельефа).</w:t>
      </w:r>
    </w:p>
    <w:p w:rsidR="008052C0" w:rsidRDefault="008052C0" w:rsidP="008052C0">
      <w:pPr>
        <w:pStyle w:val="af1"/>
        <w:spacing w:line="230" w:lineRule="exact"/>
        <w:ind w:left="383" w:right="0" w:firstLine="0"/>
      </w:pPr>
      <w:r>
        <w:rPr>
          <w:color w:val="231F20"/>
          <w:w w:val="120"/>
        </w:rPr>
        <w:t>Приобретать</w:t>
      </w:r>
      <w:r>
        <w:rPr>
          <w:color w:val="231F20"/>
          <w:spacing w:val="-1"/>
          <w:w w:val="120"/>
        </w:rPr>
        <w:t xml:space="preserve"> </w:t>
      </w:r>
      <w:r>
        <w:rPr>
          <w:color w:val="231F20"/>
          <w:w w:val="120"/>
        </w:rPr>
        <w:t>опыт</w:t>
      </w:r>
      <w:r>
        <w:rPr>
          <w:color w:val="231F20"/>
          <w:spacing w:val="-1"/>
          <w:w w:val="120"/>
        </w:rPr>
        <w:t xml:space="preserve"> </w:t>
      </w:r>
      <w:r>
        <w:rPr>
          <w:color w:val="231F20"/>
          <w:w w:val="120"/>
        </w:rPr>
        <w:t>лепки</w:t>
      </w:r>
      <w:r>
        <w:rPr>
          <w:color w:val="231F20"/>
          <w:spacing w:val="-1"/>
          <w:w w:val="120"/>
        </w:rPr>
        <w:t xml:space="preserve"> </w:t>
      </w:r>
      <w:r>
        <w:rPr>
          <w:color w:val="231F20"/>
          <w:w w:val="120"/>
        </w:rPr>
        <w:t>эскиза</w:t>
      </w:r>
      <w:r>
        <w:rPr>
          <w:color w:val="231F20"/>
          <w:spacing w:val="-1"/>
          <w:w w:val="120"/>
        </w:rPr>
        <w:t xml:space="preserve"> </w:t>
      </w:r>
      <w:r>
        <w:rPr>
          <w:color w:val="231F20"/>
          <w:w w:val="120"/>
        </w:rPr>
        <w:t>парковой</w:t>
      </w:r>
      <w:r>
        <w:rPr>
          <w:color w:val="231F20"/>
          <w:spacing w:val="-1"/>
          <w:w w:val="120"/>
        </w:rPr>
        <w:t xml:space="preserve"> </w:t>
      </w:r>
      <w:r>
        <w:rPr>
          <w:color w:val="231F20"/>
          <w:w w:val="120"/>
        </w:rPr>
        <w:t>скульптуры.</w:t>
      </w:r>
    </w:p>
    <w:p w:rsidR="008052C0" w:rsidRDefault="008052C0" w:rsidP="008052C0">
      <w:pPr>
        <w:pStyle w:val="2"/>
        <w:spacing w:before="159"/>
      </w:pPr>
      <w:r>
        <w:rPr>
          <w:color w:val="231F20"/>
          <w:w w:val="85"/>
        </w:rPr>
        <w:t>Модуль</w:t>
      </w:r>
      <w:r>
        <w:rPr>
          <w:color w:val="231F20"/>
          <w:spacing w:val="-2"/>
          <w:w w:val="85"/>
        </w:rPr>
        <w:t xml:space="preserve"> </w:t>
      </w:r>
      <w:r>
        <w:rPr>
          <w:color w:val="231F20"/>
          <w:w w:val="85"/>
        </w:rPr>
        <w:t>«Декоративно-прикладное</w:t>
      </w:r>
      <w:r>
        <w:rPr>
          <w:color w:val="231F20"/>
          <w:spacing w:val="-1"/>
          <w:w w:val="85"/>
        </w:rPr>
        <w:t xml:space="preserve"> </w:t>
      </w:r>
      <w:r>
        <w:rPr>
          <w:color w:val="231F20"/>
          <w:w w:val="85"/>
        </w:rPr>
        <w:t>искусство»</w:t>
      </w:r>
    </w:p>
    <w:p w:rsidR="008052C0" w:rsidRDefault="008052C0" w:rsidP="008052C0">
      <w:pPr>
        <w:pStyle w:val="af1"/>
        <w:spacing w:before="72" w:line="252" w:lineRule="auto"/>
      </w:pPr>
      <w:r>
        <w:rPr>
          <w:color w:val="231F20"/>
          <w:w w:val="115"/>
        </w:rPr>
        <w:t>Узнавать о создании глиняной и деревянной посуды: народ-</w:t>
      </w:r>
      <w:r>
        <w:rPr>
          <w:color w:val="231F20"/>
          <w:spacing w:val="1"/>
          <w:w w:val="115"/>
        </w:rPr>
        <w:t xml:space="preserve"> </w:t>
      </w:r>
      <w:r>
        <w:rPr>
          <w:color w:val="231F20"/>
          <w:w w:val="115"/>
        </w:rPr>
        <w:t>ные</w:t>
      </w:r>
      <w:r>
        <w:rPr>
          <w:color w:val="231F20"/>
          <w:spacing w:val="18"/>
          <w:w w:val="115"/>
        </w:rPr>
        <w:t xml:space="preserve"> </w:t>
      </w:r>
      <w:r>
        <w:rPr>
          <w:color w:val="231F20"/>
          <w:w w:val="115"/>
        </w:rPr>
        <w:t>художественные</w:t>
      </w:r>
      <w:r>
        <w:rPr>
          <w:color w:val="231F20"/>
          <w:spacing w:val="19"/>
          <w:w w:val="115"/>
        </w:rPr>
        <w:t xml:space="preserve"> </w:t>
      </w:r>
      <w:r>
        <w:rPr>
          <w:color w:val="231F20"/>
          <w:w w:val="115"/>
        </w:rPr>
        <w:t>промыслы</w:t>
      </w:r>
      <w:r>
        <w:rPr>
          <w:color w:val="231F20"/>
          <w:spacing w:val="19"/>
          <w:w w:val="115"/>
        </w:rPr>
        <w:t xml:space="preserve"> </w:t>
      </w:r>
      <w:r>
        <w:rPr>
          <w:color w:val="231F20"/>
          <w:w w:val="115"/>
        </w:rPr>
        <w:t>Гжель</w:t>
      </w:r>
      <w:r>
        <w:rPr>
          <w:color w:val="231F20"/>
          <w:spacing w:val="19"/>
          <w:w w:val="115"/>
        </w:rPr>
        <w:t xml:space="preserve"> </w:t>
      </w:r>
      <w:r>
        <w:rPr>
          <w:color w:val="231F20"/>
          <w:w w:val="115"/>
        </w:rPr>
        <w:t>и</w:t>
      </w:r>
      <w:r>
        <w:rPr>
          <w:color w:val="231F20"/>
          <w:spacing w:val="19"/>
          <w:w w:val="115"/>
        </w:rPr>
        <w:t xml:space="preserve"> </w:t>
      </w:r>
      <w:r>
        <w:rPr>
          <w:color w:val="231F20"/>
          <w:w w:val="115"/>
        </w:rPr>
        <w:t>Хохлома.</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pPr>
      <w:r>
        <w:rPr>
          <w:color w:val="231F20"/>
          <w:w w:val="115"/>
        </w:rPr>
        <w:lastRenderedPageBreak/>
        <w:t>Знакомиться</w:t>
      </w:r>
      <w:r>
        <w:rPr>
          <w:color w:val="231F20"/>
          <w:spacing w:val="1"/>
          <w:w w:val="115"/>
        </w:rPr>
        <w:t xml:space="preserve"> </w:t>
      </w:r>
      <w:r>
        <w:rPr>
          <w:color w:val="231F20"/>
          <w:w w:val="115"/>
        </w:rPr>
        <w:t>с</w:t>
      </w:r>
      <w:r>
        <w:rPr>
          <w:color w:val="231F20"/>
          <w:spacing w:val="1"/>
          <w:w w:val="115"/>
        </w:rPr>
        <w:t xml:space="preserve"> </w:t>
      </w:r>
      <w:r>
        <w:rPr>
          <w:color w:val="231F20"/>
          <w:w w:val="115"/>
        </w:rPr>
        <w:t>приёмами</w:t>
      </w:r>
      <w:r>
        <w:rPr>
          <w:color w:val="231F20"/>
          <w:spacing w:val="1"/>
          <w:w w:val="115"/>
        </w:rPr>
        <w:t xml:space="preserve"> </w:t>
      </w:r>
      <w:r>
        <w:rPr>
          <w:color w:val="231F20"/>
          <w:w w:val="115"/>
        </w:rPr>
        <w:t>исполнения</w:t>
      </w:r>
      <w:r>
        <w:rPr>
          <w:color w:val="231F20"/>
          <w:spacing w:val="1"/>
          <w:w w:val="115"/>
        </w:rPr>
        <w:t xml:space="preserve"> </w:t>
      </w:r>
      <w:r>
        <w:rPr>
          <w:color w:val="231F20"/>
          <w:w w:val="115"/>
        </w:rPr>
        <w:t>традиционных</w:t>
      </w:r>
      <w:r>
        <w:rPr>
          <w:color w:val="231F20"/>
          <w:spacing w:val="1"/>
          <w:w w:val="115"/>
        </w:rPr>
        <w:t xml:space="preserve"> </w:t>
      </w:r>
      <w:r>
        <w:rPr>
          <w:color w:val="231F20"/>
          <w:w w:val="115"/>
        </w:rPr>
        <w:t>орна-</w:t>
      </w:r>
      <w:r>
        <w:rPr>
          <w:color w:val="231F20"/>
          <w:spacing w:val="1"/>
          <w:w w:val="115"/>
        </w:rPr>
        <w:t xml:space="preserve"> </w:t>
      </w:r>
      <w:r>
        <w:rPr>
          <w:color w:val="231F20"/>
          <w:w w:val="115"/>
        </w:rPr>
        <w:t>ментов,</w:t>
      </w:r>
      <w:r>
        <w:rPr>
          <w:color w:val="231F20"/>
          <w:spacing w:val="1"/>
          <w:w w:val="115"/>
        </w:rPr>
        <w:t xml:space="preserve"> </w:t>
      </w:r>
      <w:r>
        <w:rPr>
          <w:color w:val="231F20"/>
          <w:w w:val="115"/>
        </w:rPr>
        <w:t>украшающих</w:t>
      </w:r>
      <w:r>
        <w:rPr>
          <w:color w:val="231F20"/>
          <w:spacing w:val="1"/>
          <w:w w:val="115"/>
        </w:rPr>
        <w:t xml:space="preserve"> </w:t>
      </w:r>
      <w:r>
        <w:rPr>
          <w:color w:val="231F20"/>
          <w:w w:val="115"/>
        </w:rPr>
        <w:t>посуду</w:t>
      </w:r>
      <w:r>
        <w:rPr>
          <w:color w:val="231F20"/>
          <w:spacing w:val="1"/>
          <w:w w:val="115"/>
        </w:rPr>
        <w:t xml:space="preserve"> </w:t>
      </w:r>
      <w:r>
        <w:rPr>
          <w:color w:val="231F20"/>
          <w:w w:val="115"/>
        </w:rPr>
        <w:t>Гжели</w:t>
      </w:r>
      <w:r>
        <w:rPr>
          <w:color w:val="231F20"/>
          <w:spacing w:val="1"/>
          <w:w w:val="115"/>
        </w:rPr>
        <w:t xml:space="preserve"> </w:t>
      </w:r>
      <w:r>
        <w:rPr>
          <w:color w:val="231F20"/>
          <w:w w:val="115"/>
        </w:rPr>
        <w:t>и</w:t>
      </w:r>
      <w:r>
        <w:rPr>
          <w:color w:val="231F20"/>
          <w:spacing w:val="1"/>
          <w:w w:val="115"/>
        </w:rPr>
        <w:t xml:space="preserve"> </w:t>
      </w:r>
      <w:r>
        <w:rPr>
          <w:color w:val="231F20"/>
          <w:w w:val="115"/>
        </w:rPr>
        <w:t>Хохломы;</w:t>
      </w:r>
      <w:r>
        <w:rPr>
          <w:color w:val="231F20"/>
          <w:spacing w:val="1"/>
          <w:w w:val="115"/>
        </w:rPr>
        <w:t xml:space="preserve"> </w:t>
      </w:r>
      <w:r>
        <w:rPr>
          <w:color w:val="231F20"/>
          <w:w w:val="115"/>
        </w:rPr>
        <w:t>осваивать</w:t>
      </w:r>
      <w:r>
        <w:rPr>
          <w:color w:val="231F20"/>
          <w:spacing w:val="1"/>
          <w:w w:val="115"/>
        </w:rPr>
        <w:t xml:space="preserve"> </w:t>
      </w:r>
      <w:r>
        <w:rPr>
          <w:color w:val="231F20"/>
          <w:w w:val="115"/>
        </w:rPr>
        <w:t>простые кистевые приёмы, свойственные этим промыслам; вы-</w:t>
      </w:r>
      <w:r>
        <w:rPr>
          <w:color w:val="231F20"/>
          <w:spacing w:val="1"/>
          <w:w w:val="115"/>
        </w:rPr>
        <w:t xml:space="preserve"> </w:t>
      </w:r>
      <w:r>
        <w:rPr>
          <w:color w:val="231F20"/>
          <w:w w:val="115"/>
        </w:rPr>
        <w:t>полнить эскизы орнаментов, украшающих посуду (по мотивам</w:t>
      </w:r>
      <w:r>
        <w:rPr>
          <w:color w:val="231F20"/>
          <w:spacing w:val="1"/>
          <w:w w:val="115"/>
        </w:rPr>
        <w:t xml:space="preserve"> </w:t>
      </w:r>
      <w:r>
        <w:rPr>
          <w:color w:val="231F20"/>
          <w:w w:val="115"/>
        </w:rPr>
        <w:t>выбранного</w:t>
      </w:r>
      <w:r>
        <w:rPr>
          <w:color w:val="231F20"/>
          <w:spacing w:val="15"/>
          <w:w w:val="115"/>
        </w:rPr>
        <w:t xml:space="preserve"> </w:t>
      </w:r>
      <w:r>
        <w:rPr>
          <w:color w:val="231F20"/>
          <w:w w:val="115"/>
        </w:rPr>
        <w:t>художественного</w:t>
      </w:r>
      <w:r>
        <w:rPr>
          <w:color w:val="231F20"/>
          <w:spacing w:val="16"/>
          <w:w w:val="115"/>
        </w:rPr>
        <w:t xml:space="preserve"> </w:t>
      </w:r>
      <w:r>
        <w:rPr>
          <w:color w:val="231F20"/>
          <w:w w:val="115"/>
        </w:rPr>
        <w:t>промысла).</w:t>
      </w:r>
    </w:p>
    <w:p w:rsidR="008052C0" w:rsidRDefault="008052C0" w:rsidP="008052C0">
      <w:pPr>
        <w:pStyle w:val="af1"/>
        <w:spacing w:line="252" w:lineRule="auto"/>
      </w:pPr>
      <w:r>
        <w:rPr>
          <w:color w:val="231F20"/>
          <w:w w:val="115"/>
        </w:rPr>
        <w:t>Узнать о сетчатых видах орнаментов и их применении в ро-</w:t>
      </w:r>
      <w:r>
        <w:rPr>
          <w:color w:val="231F20"/>
          <w:spacing w:val="1"/>
          <w:w w:val="115"/>
        </w:rPr>
        <w:t xml:space="preserve"> </w:t>
      </w:r>
      <w:r>
        <w:rPr>
          <w:color w:val="231F20"/>
          <w:w w:val="115"/>
        </w:rPr>
        <w:t>списи тканей, стен и др.; уметь рассуждать с опорой на зри-</w:t>
      </w:r>
      <w:r>
        <w:rPr>
          <w:color w:val="231F20"/>
          <w:spacing w:val="1"/>
          <w:w w:val="115"/>
        </w:rPr>
        <w:t xml:space="preserve"> </w:t>
      </w:r>
      <w:r>
        <w:rPr>
          <w:color w:val="231F20"/>
          <w:w w:val="115"/>
        </w:rPr>
        <w:t>тельный</w:t>
      </w:r>
      <w:r>
        <w:rPr>
          <w:color w:val="231F20"/>
          <w:spacing w:val="25"/>
          <w:w w:val="115"/>
        </w:rPr>
        <w:t xml:space="preserve"> </w:t>
      </w:r>
      <w:r>
        <w:rPr>
          <w:color w:val="231F20"/>
          <w:w w:val="115"/>
        </w:rPr>
        <w:t>материал</w:t>
      </w:r>
      <w:r>
        <w:rPr>
          <w:color w:val="231F20"/>
          <w:spacing w:val="26"/>
          <w:w w:val="115"/>
        </w:rPr>
        <w:t xml:space="preserve"> </w:t>
      </w:r>
      <w:r>
        <w:rPr>
          <w:color w:val="231F20"/>
          <w:w w:val="115"/>
        </w:rPr>
        <w:t>о</w:t>
      </w:r>
      <w:r>
        <w:rPr>
          <w:color w:val="231F20"/>
          <w:spacing w:val="26"/>
          <w:w w:val="115"/>
        </w:rPr>
        <w:t xml:space="preserve"> </w:t>
      </w:r>
      <w:r>
        <w:rPr>
          <w:color w:val="231F20"/>
          <w:w w:val="115"/>
        </w:rPr>
        <w:t>видах</w:t>
      </w:r>
      <w:r>
        <w:rPr>
          <w:color w:val="231F20"/>
          <w:spacing w:val="26"/>
          <w:w w:val="115"/>
        </w:rPr>
        <w:t xml:space="preserve"> </w:t>
      </w:r>
      <w:r>
        <w:rPr>
          <w:color w:val="231F20"/>
          <w:w w:val="115"/>
        </w:rPr>
        <w:t>симметрии</w:t>
      </w:r>
      <w:r>
        <w:rPr>
          <w:color w:val="231F20"/>
          <w:spacing w:val="25"/>
          <w:w w:val="115"/>
        </w:rPr>
        <w:t xml:space="preserve"> </w:t>
      </w:r>
      <w:r>
        <w:rPr>
          <w:color w:val="231F20"/>
          <w:w w:val="115"/>
        </w:rPr>
        <w:t>в</w:t>
      </w:r>
      <w:r>
        <w:rPr>
          <w:color w:val="231F20"/>
          <w:spacing w:val="26"/>
          <w:w w:val="115"/>
        </w:rPr>
        <w:t xml:space="preserve"> </w:t>
      </w:r>
      <w:r>
        <w:rPr>
          <w:color w:val="231F20"/>
          <w:w w:val="115"/>
        </w:rPr>
        <w:t>сетчатом</w:t>
      </w:r>
      <w:r>
        <w:rPr>
          <w:color w:val="231F20"/>
          <w:spacing w:val="26"/>
          <w:w w:val="115"/>
        </w:rPr>
        <w:t xml:space="preserve"> </w:t>
      </w:r>
      <w:r>
        <w:rPr>
          <w:color w:val="231F20"/>
          <w:w w:val="115"/>
        </w:rPr>
        <w:t>орнаменте.</w:t>
      </w:r>
    </w:p>
    <w:p w:rsidR="008052C0" w:rsidRDefault="008052C0" w:rsidP="008052C0">
      <w:pPr>
        <w:pStyle w:val="af1"/>
        <w:spacing w:line="252" w:lineRule="auto"/>
      </w:pPr>
      <w:r>
        <w:rPr>
          <w:color w:val="231F20"/>
          <w:w w:val="115"/>
        </w:rPr>
        <w:t>Осваивать навыки создания орнаментов при помощи штам-</w:t>
      </w:r>
      <w:r>
        <w:rPr>
          <w:color w:val="231F20"/>
          <w:spacing w:val="1"/>
          <w:w w:val="115"/>
        </w:rPr>
        <w:t xml:space="preserve"> </w:t>
      </w:r>
      <w:r>
        <w:rPr>
          <w:color w:val="231F20"/>
          <w:w w:val="115"/>
        </w:rPr>
        <w:t>пов</w:t>
      </w:r>
      <w:r>
        <w:rPr>
          <w:color w:val="231F20"/>
          <w:spacing w:val="15"/>
          <w:w w:val="115"/>
        </w:rPr>
        <w:t xml:space="preserve"> </w:t>
      </w:r>
      <w:r>
        <w:rPr>
          <w:color w:val="231F20"/>
          <w:w w:val="115"/>
        </w:rPr>
        <w:t>и</w:t>
      </w:r>
      <w:r>
        <w:rPr>
          <w:color w:val="231F20"/>
          <w:spacing w:val="15"/>
          <w:w w:val="115"/>
        </w:rPr>
        <w:t xml:space="preserve"> </w:t>
      </w:r>
      <w:r>
        <w:rPr>
          <w:color w:val="231F20"/>
          <w:w w:val="115"/>
        </w:rPr>
        <w:t>трафаретов.</w:t>
      </w:r>
    </w:p>
    <w:p w:rsidR="008052C0" w:rsidRDefault="008052C0" w:rsidP="008052C0">
      <w:pPr>
        <w:pStyle w:val="af1"/>
        <w:spacing w:line="252" w:lineRule="auto"/>
      </w:pPr>
      <w:r>
        <w:rPr>
          <w:color w:val="231F20"/>
          <w:w w:val="120"/>
        </w:rPr>
        <w:t>Получить опыт создания композиции орнамента в квадрате</w:t>
      </w:r>
      <w:r>
        <w:rPr>
          <w:color w:val="231F20"/>
          <w:spacing w:val="-57"/>
          <w:w w:val="120"/>
        </w:rPr>
        <w:t xml:space="preserve"> </w:t>
      </w:r>
      <w:r>
        <w:rPr>
          <w:color w:val="231F20"/>
          <w:w w:val="120"/>
        </w:rPr>
        <w:t>(в</w:t>
      </w:r>
      <w:r>
        <w:rPr>
          <w:color w:val="231F20"/>
          <w:spacing w:val="10"/>
          <w:w w:val="120"/>
        </w:rPr>
        <w:t xml:space="preserve"> </w:t>
      </w:r>
      <w:r>
        <w:rPr>
          <w:color w:val="231F20"/>
          <w:w w:val="120"/>
        </w:rPr>
        <w:t>качестве</w:t>
      </w:r>
      <w:r>
        <w:rPr>
          <w:color w:val="231F20"/>
          <w:spacing w:val="10"/>
          <w:w w:val="120"/>
        </w:rPr>
        <w:t xml:space="preserve"> </w:t>
      </w:r>
      <w:r>
        <w:rPr>
          <w:color w:val="231F20"/>
          <w:w w:val="120"/>
        </w:rPr>
        <w:t>эскиза</w:t>
      </w:r>
      <w:r>
        <w:rPr>
          <w:color w:val="231F20"/>
          <w:spacing w:val="10"/>
          <w:w w:val="120"/>
        </w:rPr>
        <w:t xml:space="preserve"> </w:t>
      </w:r>
      <w:r>
        <w:rPr>
          <w:color w:val="231F20"/>
          <w:w w:val="120"/>
        </w:rPr>
        <w:t>росписи</w:t>
      </w:r>
      <w:r>
        <w:rPr>
          <w:color w:val="231F20"/>
          <w:spacing w:val="10"/>
          <w:w w:val="120"/>
        </w:rPr>
        <w:t xml:space="preserve"> </w:t>
      </w:r>
      <w:r>
        <w:rPr>
          <w:color w:val="231F20"/>
          <w:w w:val="120"/>
        </w:rPr>
        <w:t>женского</w:t>
      </w:r>
      <w:r>
        <w:rPr>
          <w:color w:val="231F20"/>
          <w:spacing w:val="10"/>
          <w:w w:val="120"/>
        </w:rPr>
        <w:t xml:space="preserve"> </w:t>
      </w:r>
      <w:r>
        <w:rPr>
          <w:color w:val="231F20"/>
          <w:w w:val="120"/>
        </w:rPr>
        <w:t>платка).</w:t>
      </w:r>
    </w:p>
    <w:p w:rsidR="008052C0" w:rsidRDefault="008052C0" w:rsidP="008052C0">
      <w:pPr>
        <w:pStyle w:val="2"/>
        <w:spacing w:before="145"/>
      </w:pPr>
      <w:r>
        <w:rPr>
          <w:color w:val="231F20"/>
          <w:w w:val="85"/>
        </w:rPr>
        <w:t>Модуль</w:t>
      </w:r>
      <w:r>
        <w:rPr>
          <w:color w:val="231F20"/>
          <w:spacing w:val="10"/>
          <w:w w:val="85"/>
        </w:rPr>
        <w:t xml:space="preserve"> </w:t>
      </w:r>
      <w:r>
        <w:rPr>
          <w:color w:val="231F20"/>
          <w:w w:val="85"/>
        </w:rPr>
        <w:t>«Архитектура»</w:t>
      </w:r>
    </w:p>
    <w:p w:rsidR="008052C0" w:rsidRDefault="008052C0" w:rsidP="008052C0">
      <w:pPr>
        <w:pStyle w:val="af1"/>
        <w:spacing w:before="71" w:line="252" w:lineRule="auto"/>
        <w:ind w:right="154"/>
      </w:pPr>
      <w:r>
        <w:rPr>
          <w:color w:val="231F20"/>
          <w:w w:val="115"/>
        </w:rPr>
        <w:t>Выполнить</w:t>
      </w:r>
      <w:r>
        <w:rPr>
          <w:color w:val="231F20"/>
          <w:spacing w:val="37"/>
          <w:w w:val="115"/>
        </w:rPr>
        <w:t xml:space="preserve"> </w:t>
      </w:r>
      <w:r>
        <w:rPr>
          <w:color w:val="231F20"/>
          <w:w w:val="115"/>
        </w:rPr>
        <w:t>зарисовки</w:t>
      </w:r>
      <w:r>
        <w:rPr>
          <w:color w:val="231F20"/>
          <w:spacing w:val="38"/>
          <w:w w:val="115"/>
        </w:rPr>
        <w:t xml:space="preserve"> </w:t>
      </w:r>
      <w:r>
        <w:rPr>
          <w:color w:val="231F20"/>
          <w:w w:val="115"/>
        </w:rPr>
        <w:t>или</w:t>
      </w:r>
      <w:r>
        <w:rPr>
          <w:color w:val="231F20"/>
          <w:spacing w:val="37"/>
          <w:w w:val="115"/>
        </w:rPr>
        <w:t xml:space="preserve"> </w:t>
      </w:r>
      <w:r>
        <w:rPr>
          <w:color w:val="231F20"/>
          <w:w w:val="115"/>
        </w:rPr>
        <w:t>творческие</w:t>
      </w:r>
      <w:r>
        <w:rPr>
          <w:color w:val="231F20"/>
          <w:spacing w:val="38"/>
          <w:w w:val="115"/>
        </w:rPr>
        <w:t xml:space="preserve"> </w:t>
      </w:r>
      <w:r>
        <w:rPr>
          <w:color w:val="231F20"/>
          <w:w w:val="115"/>
        </w:rPr>
        <w:t>рисунки</w:t>
      </w:r>
      <w:r>
        <w:rPr>
          <w:color w:val="231F20"/>
          <w:spacing w:val="37"/>
          <w:w w:val="115"/>
        </w:rPr>
        <w:t xml:space="preserve"> </w:t>
      </w:r>
      <w:r>
        <w:rPr>
          <w:color w:val="231F20"/>
          <w:w w:val="115"/>
        </w:rPr>
        <w:t>по</w:t>
      </w:r>
      <w:r>
        <w:rPr>
          <w:color w:val="231F20"/>
          <w:spacing w:val="38"/>
          <w:w w:val="115"/>
        </w:rPr>
        <w:t xml:space="preserve"> </w:t>
      </w:r>
      <w:r>
        <w:rPr>
          <w:color w:val="231F20"/>
          <w:w w:val="115"/>
        </w:rPr>
        <w:t>памяти</w:t>
      </w:r>
      <w:r>
        <w:rPr>
          <w:color w:val="231F20"/>
          <w:spacing w:val="37"/>
          <w:w w:val="115"/>
        </w:rPr>
        <w:t xml:space="preserve"> </w:t>
      </w:r>
      <w:r>
        <w:rPr>
          <w:color w:val="231F20"/>
          <w:w w:val="115"/>
        </w:rPr>
        <w:t>и</w:t>
      </w:r>
      <w:r>
        <w:rPr>
          <w:color w:val="231F20"/>
          <w:spacing w:val="-55"/>
          <w:w w:val="115"/>
        </w:rPr>
        <w:t xml:space="preserve"> </w:t>
      </w:r>
      <w:r>
        <w:rPr>
          <w:color w:val="231F20"/>
          <w:w w:val="115"/>
        </w:rPr>
        <w:t>по представлению на тему исторических памятников или архи-</w:t>
      </w:r>
      <w:r>
        <w:rPr>
          <w:color w:val="231F20"/>
          <w:spacing w:val="1"/>
          <w:w w:val="115"/>
        </w:rPr>
        <w:t xml:space="preserve"> </w:t>
      </w:r>
      <w:r>
        <w:rPr>
          <w:color w:val="231F20"/>
          <w:w w:val="115"/>
        </w:rPr>
        <w:t>тектурных</w:t>
      </w:r>
      <w:r>
        <w:rPr>
          <w:color w:val="231F20"/>
          <w:spacing w:val="16"/>
          <w:w w:val="115"/>
        </w:rPr>
        <w:t xml:space="preserve"> </w:t>
      </w:r>
      <w:r>
        <w:rPr>
          <w:color w:val="231F20"/>
          <w:w w:val="115"/>
        </w:rPr>
        <w:t>достопримечательностей</w:t>
      </w:r>
      <w:r>
        <w:rPr>
          <w:color w:val="231F20"/>
          <w:spacing w:val="17"/>
          <w:w w:val="115"/>
        </w:rPr>
        <w:t xml:space="preserve"> </w:t>
      </w:r>
      <w:r>
        <w:rPr>
          <w:color w:val="231F20"/>
          <w:w w:val="115"/>
        </w:rPr>
        <w:t>своего</w:t>
      </w:r>
      <w:r>
        <w:rPr>
          <w:color w:val="231F20"/>
          <w:spacing w:val="17"/>
          <w:w w:val="115"/>
        </w:rPr>
        <w:t xml:space="preserve"> </w:t>
      </w:r>
      <w:r>
        <w:rPr>
          <w:color w:val="231F20"/>
          <w:w w:val="115"/>
        </w:rPr>
        <w:t>города.</w:t>
      </w:r>
    </w:p>
    <w:p w:rsidR="008052C0" w:rsidRDefault="008052C0" w:rsidP="008052C0">
      <w:pPr>
        <w:pStyle w:val="af1"/>
        <w:spacing w:line="252" w:lineRule="auto"/>
      </w:pPr>
      <w:r>
        <w:rPr>
          <w:color w:val="231F20"/>
          <w:w w:val="115"/>
        </w:rPr>
        <w:t>Создать эскиз макета паркового пространства или участво-</w:t>
      </w:r>
      <w:r>
        <w:rPr>
          <w:color w:val="231F20"/>
          <w:spacing w:val="1"/>
          <w:w w:val="115"/>
        </w:rPr>
        <w:t xml:space="preserve"> </w:t>
      </w:r>
      <w:r>
        <w:rPr>
          <w:color w:val="231F20"/>
          <w:w w:val="115"/>
        </w:rPr>
        <w:t>вать</w:t>
      </w:r>
      <w:r>
        <w:rPr>
          <w:color w:val="231F20"/>
          <w:spacing w:val="20"/>
          <w:w w:val="115"/>
        </w:rPr>
        <w:t xml:space="preserve"> </w:t>
      </w:r>
      <w:r>
        <w:rPr>
          <w:color w:val="231F20"/>
          <w:w w:val="115"/>
        </w:rPr>
        <w:t>в</w:t>
      </w:r>
      <w:r>
        <w:rPr>
          <w:color w:val="231F20"/>
          <w:spacing w:val="21"/>
          <w:w w:val="115"/>
        </w:rPr>
        <w:t xml:space="preserve"> </w:t>
      </w:r>
      <w:r>
        <w:rPr>
          <w:color w:val="231F20"/>
          <w:w w:val="115"/>
        </w:rPr>
        <w:t>коллективной</w:t>
      </w:r>
      <w:r>
        <w:rPr>
          <w:color w:val="231F20"/>
          <w:spacing w:val="20"/>
          <w:w w:val="115"/>
        </w:rPr>
        <w:t xml:space="preserve"> </w:t>
      </w:r>
      <w:r>
        <w:rPr>
          <w:color w:val="231F20"/>
          <w:w w:val="115"/>
        </w:rPr>
        <w:t>работе</w:t>
      </w:r>
      <w:r>
        <w:rPr>
          <w:color w:val="231F20"/>
          <w:spacing w:val="21"/>
          <w:w w:val="115"/>
        </w:rPr>
        <w:t xml:space="preserve"> </w:t>
      </w:r>
      <w:r>
        <w:rPr>
          <w:color w:val="231F20"/>
          <w:w w:val="115"/>
        </w:rPr>
        <w:t>по</w:t>
      </w:r>
      <w:r>
        <w:rPr>
          <w:color w:val="231F20"/>
          <w:spacing w:val="20"/>
          <w:w w:val="115"/>
        </w:rPr>
        <w:t xml:space="preserve"> </w:t>
      </w:r>
      <w:r>
        <w:rPr>
          <w:color w:val="231F20"/>
          <w:w w:val="115"/>
        </w:rPr>
        <w:t>созданию</w:t>
      </w:r>
      <w:r>
        <w:rPr>
          <w:color w:val="231F20"/>
          <w:spacing w:val="21"/>
          <w:w w:val="115"/>
        </w:rPr>
        <w:t xml:space="preserve"> </w:t>
      </w:r>
      <w:r>
        <w:rPr>
          <w:color w:val="231F20"/>
          <w:w w:val="115"/>
        </w:rPr>
        <w:t>такого</w:t>
      </w:r>
      <w:r>
        <w:rPr>
          <w:color w:val="231F20"/>
          <w:spacing w:val="21"/>
          <w:w w:val="115"/>
        </w:rPr>
        <w:t xml:space="preserve"> </w:t>
      </w:r>
      <w:r>
        <w:rPr>
          <w:color w:val="231F20"/>
          <w:w w:val="115"/>
        </w:rPr>
        <w:t>макета.</w:t>
      </w:r>
    </w:p>
    <w:p w:rsidR="008052C0" w:rsidRDefault="008052C0" w:rsidP="008052C0">
      <w:pPr>
        <w:pStyle w:val="af1"/>
        <w:spacing w:line="252" w:lineRule="auto"/>
        <w:ind w:right="154"/>
      </w:pPr>
      <w:r>
        <w:rPr>
          <w:color w:val="231F20"/>
          <w:w w:val="115"/>
        </w:rPr>
        <w:t>Создать в виде рисунков или объёмных аппликаций из цвет-</w:t>
      </w:r>
      <w:r>
        <w:rPr>
          <w:color w:val="231F20"/>
          <w:spacing w:val="1"/>
          <w:w w:val="115"/>
        </w:rPr>
        <w:t xml:space="preserve"> </w:t>
      </w:r>
      <w:r>
        <w:rPr>
          <w:color w:val="231F20"/>
          <w:w w:val="115"/>
        </w:rPr>
        <w:t>ной бумаги эскизы разнообразных малых архитектурных форм,</w:t>
      </w:r>
      <w:r>
        <w:rPr>
          <w:color w:val="231F20"/>
          <w:spacing w:val="1"/>
          <w:w w:val="115"/>
        </w:rPr>
        <w:t xml:space="preserve"> </w:t>
      </w:r>
      <w:r>
        <w:rPr>
          <w:color w:val="231F20"/>
          <w:w w:val="115"/>
        </w:rPr>
        <w:t>наполняющих</w:t>
      </w:r>
      <w:r>
        <w:rPr>
          <w:color w:val="231F20"/>
          <w:spacing w:val="16"/>
          <w:w w:val="115"/>
        </w:rPr>
        <w:t xml:space="preserve"> </w:t>
      </w:r>
      <w:r>
        <w:rPr>
          <w:color w:val="231F20"/>
          <w:w w:val="115"/>
        </w:rPr>
        <w:t>городское</w:t>
      </w:r>
      <w:r>
        <w:rPr>
          <w:color w:val="231F20"/>
          <w:spacing w:val="16"/>
          <w:w w:val="115"/>
        </w:rPr>
        <w:t xml:space="preserve"> </w:t>
      </w:r>
      <w:r>
        <w:rPr>
          <w:color w:val="231F20"/>
          <w:w w:val="115"/>
        </w:rPr>
        <w:t>пространство.</w:t>
      </w:r>
    </w:p>
    <w:p w:rsidR="008052C0" w:rsidRDefault="008052C0" w:rsidP="008052C0">
      <w:pPr>
        <w:pStyle w:val="af1"/>
        <w:spacing w:line="252" w:lineRule="auto"/>
      </w:pPr>
      <w:r>
        <w:rPr>
          <w:color w:val="231F20"/>
          <w:w w:val="115"/>
        </w:rPr>
        <w:t>Придумать и нарисовать (или выполнить в технике бумаго-</w:t>
      </w:r>
      <w:r>
        <w:rPr>
          <w:color w:val="231F20"/>
          <w:spacing w:val="1"/>
          <w:w w:val="115"/>
        </w:rPr>
        <w:t xml:space="preserve"> </w:t>
      </w:r>
      <w:r>
        <w:rPr>
          <w:color w:val="231F20"/>
          <w:w w:val="115"/>
        </w:rPr>
        <w:t>пластики)</w:t>
      </w:r>
      <w:r>
        <w:rPr>
          <w:color w:val="231F20"/>
          <w:spacing w:val="15"/>
          <w:w w:val="115"/>
        </w:rPr>
        <w:t xml:space="preserve"> </w:t>
      </w:r>
      <w:r>
        <w:rPr>
          <w:color w:val="231F20"/>
          <w:w w:val="115"/>
        </w:rPr>
        <w:t>транспортное</w:t>
      </w:r>
      <w:r>
        <w:rPr>
          <w:color w:val="231F20"/>
          <w:spacing w:val="16"/>
          <w:w w:val="115"/>
        </w:rPr>
        <w:t xml:space="preserve"> </w:t>
      </w:r>
      <w:r>
        <w:rPr>
          <w:color w:val="231F20"/>
          <w:w w:val="115"/>
        </w:rPr>
        <w:t>средство.</w:t>
      </w:r>
    </w:p>
    <w:p w:rsidR="008052C0" w:rsidRDefault="008052C0" w:rsidP="008052C0">
      <w:pPr>
        <w:pStyle w:val="af1"/>
        <w:spacing w:line="252" w:lineRule="auto"/>
      </w:pPr>
      <w:r>
        <w:rPr>
          <w:color w:val="231F20"/>
          <w:w w:val="115"/>
        </w:rPr>
        <w:t>Выполнить творческий рисунок — создать образ своего горо-</w:t>
      </w:r>
      <w:r>
        <w:rPr>
          <w:color w:val="231F20"/>
          <w:spacing w:val="-55"/>
          <w:w w:val="115"/>
        </w:rPr>
        <w:t xml:space="preserve"> </w:t>
      </w:r>
      <w:r>
        <w:rPr>
          <w:color w:val="231F20"/>
          <w:w w:val="115"/>
        </w:rPr>
        <w:t>да или села или участвовать в коллективной работе по созда-</w:t>
      </w:r>
      <w:r>
        <w:rPr>
          <w:color w:val="231F20"/>
          <w:spacing w:val="1"/>
          <w:w w:val="115"/>
        </w:rPr>
        <w:t xml:space="preserve"> </w:t>
      </w:r>
      <w:r>
        <w:rPr>
          <w:color w:val="231F20"/>
          <w:w w:val="115"/>
        </w:rPr>
        <w:t>нию</w:t>
      </w:r>
      <w:r>
        <w:rPr>
          <w:color w:val="231F20"/>
          <w:spacing w:val="17"/>
          <w:w w:val="115"/>
        </w:rPr>
        <w:t xml:space="preserve"> </w:t>
      </w:r>
      <w:r>
        <w:rPr>
          <w:color w:val="231F20"/>
          <w:w w:val="115"/>
        </w:rPr>
        <w:t>образа</w:t>
      </w:r>
      <w:r>
        <w:rPr>
          <w:color w:val="231F20"/>
          <w:spacing w:val="18"/>
          <w:w w:val="115"/>
        </w:rPr>
        <w:t xml:space="preserve"> </w:t>
      </w:r>
      <w:r>
        <w:rPr>
          <w:color w:val="231F20"/>
          <w:w w:val="115"/>
        </w:rPr>
        <w:t>своего</w:t>
      </w:r>
      <w:r>
        <w:rPr>
          <w:color w:val="231F20"/>
          <w:spacing w:val="18"/>
          <w:w w:val="115"/>
        </w:rPr>
        <w:t xml:space="preserve"> </w:t>
      </w:r>
      <w:r>
        <w:rPr>
          <w:color w:val="231F20"/>
          <w:w w:val="115"/>
        </w:rPr>
        <w:t>города</w:t>
      </w:r>
      <w:r>
        <w:rPr>
          <w:color w:val="231F20"/>
          <w:spacing w:val="17"/>
          <w:w w:val="115"/>
        </w:rPr>
        <w:t xml:space="preserve"> </w:t>
      </w:r>
      <w:r>
        <w:rPr>
          <w:color w:val="231F20"/>
          <w:w w:val="115"/>
        </w:rPr>
        <w:t>или</w:t>
      </w:r>
      <w:r>
        <w:rPr>
          <w:color w:val="231F20"/>
          <w:spacing w:val="18"/>
          <w:w w:val="115"/>
        </w:rPr>
        <w:t xml:space="preserve"> </w:t>
      </w:r>
      <w:r>
        <w:rPr>
          <w:color w:val="231F20"/>
          <w:w w:val="115"/>
        </w:rPr>
        <w:t>села</w:t>
      </w:r>
      <w:r>
        <w:rPr>
          <w:color w:val="231F20"/>
          <w:spacing w:val="18"/>
          <w:w w:val="115"/>
        </w:rPr>
        <w:t xml:space="preserve"> </w:t>
      </w:r>
      <w:r>
        <w:rPr>
          <w:color w:val="231F20"/>
          <w:w w:val="115"/>
        </w:rPr>
        <w:t>(в</w:t>
      </w:r>
      <w:r>
        <w:rPr>
          <w:color w:val="231F20"/>
          <w:spacing w:val="18"/>
          <w:w w:val="115"/>
        </w:rPr>
        <w:t xml:space="preserve"> </w:t>
      </w:r>
      <w:r>
        <w:rPr>
          <w:color w:val="231F20"/>
          <w:w w:val="115"/>
        </w:rPr>
        <w:t>виде</w:t>
      </w:r>
      <w:r>
        <w:rPr>
          <w:color w:val="231F20"/>
          <w:spacing w:val="17"/>
          <w:w w:val="115"/>
        </w:rPr>
        <w:t xml:space="preserve"> </w:t>
      </w:r>
      <w:r>
        <w:rPr>
          <w:color w:val="231F20"/>
          <w:w w:val="115"/>
        </w:rPr>
        <w:t>коллажа).</w:t>
      </w:r>
    </w:p>
    <w:p w:rsidR="008052C0" w:rsidRDefault="008052C0" w:rsidP="008052C0">
      <w:pPr>
        <w:pStyle w:val="2"/>
        <w:spacing w:before="144"/>
      </w:pPr>
      <w:r>
        <w:rPr>
          <w:color w:val="231F20"/>
          <w:w w:val="85"/>
        </w:rPr>
        <w:t>Модуль</w:t>
      </w:r>
      <w:r>
        <w:rPr>
          <w:color w:val="231F20"/>
          <w:spacing w:val="4"/>
          <w:w w:val="85"/>
        </w:rPr>
        <w:t xml:space="preserve"> </w:t>
      </w:r>
      <w:r>
        <w:rPr>
          <w:color w:val="231F20"/>
          <w:w w:val="85"/>
        </w:rPr>
        <w:t>«Восприятие</w:t>
      </w:r>
      <w:r>
        <w:rPr>
          <w:color w:val="231F20"/>
          <w:spacing w:val="5"/>
          <w:w w:val="85"/>
        </w:rPr>
        <w:t xml:space="preserve"> </w:t>
      </w:r>
      <w:r>
        <w:rPr>
          <w:color w:val="231F20"/>
          <w:w w:val="85"/>
        </w:rPr>
        <w:t>произведений</w:t>
      </w:r>
      <w:r>
        <w:rPr>
          <w:color w:val="231F20"/>
          <w:spacing w:val="5"/>
          <w:w w:val="85"/>
        </w:rPr>
        <w:t xml:space="preserve"> </w:t>
      </w:r>
      <w:r>
        <w:rPr>
          <w:color w:val="231F20"/>
          <w:w w:val="85"/>
        </w:rPr>
        <w:t>искусства»</w:t>
      </w:r>
    </w:p>
    <w:p w:rsidR="008052C0" w:rsidRDefault="008052C0" w:rsidP="008052C0">
      <w:pPr>
        <w:pStyle w:val="af1"/>
        <w:spacing w:before="72" w:line="252" w:lineRule="auto"/>
      </w:pPr>
      <w:r>
        <w:rPr>
          <w:color w:val="231F20"/>
          <w:w w:val="115"/>
        </w:rPr>
        <w:t>Рассматривать и обсуждать содержание работы художника,</w:t>
      </w:r>
      <w:r>
        <w:rPr>
          <w:color w:val="231F20"/>
          <w:spacing w:val="1"/>
          <w:w w:val="115"/>
        </w:rPr>
        <w:t xml:space="preserve"> </w:t>
      </w:r>
      <w:r>
        <w:rPr>
          <w:color w:val="231F20"/>
          <w:w w:val="115"/>
        </w:rPr>
        <w:t>ценностно и эстетически относиться к иллюстрациям извест-</w:t>
      </w:r>
      <w:r>
        <w:rPr>
          <w:color w:val="231F20"/>
          <w:spacing w:val="1"/>
          <w:w w:val="115"/>
        </w:rPr>
        <w:t xml:space="preserve"> </w:t>
      </w:r>
      <w:r>
        <w:rPr>
          <w:color w:val="231F20"/>
          <w:w w:val="115"/>
        </w:rPr>
        <w:t>ных отечественных художников детских книг, получая различ-</w:t>
      </w:r>
      <w:r>
        <w:rPr>
          <w:color w:val="231F20"/>
          <w:spacing w:val="1"/>
          <w:w w:val="115"/>
        </w:rPr>
        <w:t xml:space="preserve"> </w:t>
      </w:r>
      <w:r>
        <w:rPr>
          <w:color w:val="231F20"/>
          <w:w w:val="115"/>
        </w:rPr>
        <w:t>ную</w:t>
      </w:r>
      <w:r>
        <w:rPr>
          <w:color w:val="231F20"/>
          <w:spacing w:val="1"/>
          <w:w w:val="115"/>
        </w:rPr>
        <w:t xml:space="preserve"> </w:t>
      </w:r>
      <w:r>
        <w:rPr>
          <w:color w:val="231F20"/>
          <w:w w:val="115"/>
        </w:rPr>
        <w:t>визуально-образную</w:t>
      </w:r>
      <w:r>
        <w:rPr>
          <w:color w:val="231F20"/>
          <w:spacing w:val="1"/>
          <w:w w:val="115"/>
        </w:rPr>
        <w:t xml:space="preserve"> </w:t>
      </w:r>
      <w:r>
        <w:rPr>
          <w:color w:val="231F20"/>
          <w:w w:val="115"/>
        </w:rPr>
        <w:t>информацию;</w:t>
      </w:r>
      <w:r>
        <w:rPr>
          <w:color w:val="231F20"/>
          <w:spacing w:val="1"/>
          <w:w w:val="115"/>
        </w:rPr>
        <w:t xml:space="preserve"> </w:t>
      </w:r>
      <w:r>
        <w:rPr>
          <w:color w:val="231F20"/>
          <w:w w:val="115"/>
        </w:rPr>
        <w:t>знать</w:t>
      </w:r>
      <w:r>
        <w:rPr>
          <w:color w:val="231F20"/>
          <w:spacing w:val="1"/>
          <w:w w:val="115"/>
        </w:rPr>
        <w:t xml:space="preserve"> </w:t>
      </w:r>
      <w:r>
        <w:rPr>
          <w:color w:val="231F20"/>
          <w:w w:val="115"/>
        </w:rPr>
        <w:t>имена</w:t>
      </w:r>
      <w:r>
        <w:rPr>
          <w:color w:val="231F20"/>
          <w:spacing w:val="1"/>
          <w:w w:val="115"/>
        </w:rPr>
        <w:t xml:space="preserve"> </w:t>
      </w:r>
      <w:r>
        <w:rPr>
          <w:color w:val="231F20"/>
          <w:w w:val="115"/>
        </w:rPr>
        <w:t>несколь-</w:t>
      </w:r>
      <w:r>
        <w:rPr>
          <w:color w:val="231F20"/>
          <w:spacing w:val="-55"/>
          <w:w w:val="115"/>
        </w:rPr>
        <w:t xml:space="preserve"> </w:t>
      </w:r>
      <w:r>
        <w:rPr>
          <w:color w:val="231F20"/>
          <w:w w:val="115"/>
        </w:rPr>
        <w:t>ких</w:t>
      </w:r>
      <w:r>
        <w:rPr>
          <w:color w:val="231F20"/>
          <w:spacing w:val="17"/>
          <w:w w:val="115"/>
        </w:rPr>
        <w:t xml:space="preserve"> </w:t>
      </w:r>
      <w:r>
        <w:rPr>
          <w:color w:val="231F20"/>
          <w:w w:val="115"/>
        </w:rPr>
        <w:t>художников</w:t>
      </w:r>
      <w:r>
        <w:rPr>
          <w:color w:val="231F20"/>
          <w:spacing w:val="17"/>
          <w:w w:val="115"/>
        </w:rPr>
        <w:t xml:space="preserve"> </w:t>
      </w:r>
      <w:r>
        <w:rPr>
          <w:color w:val="231F20"/>
          <w:w w:val="115"/>
        </w:rPr>
        <w:t>детской</w:t>
      </w:r>
      <w:r>
        <w:rPr>
          <w:color w:val="231F20"/>
          <w:spacing w:val="17"/>
          <w:w w:val="115"/>
        </w:rPr>
        <w:t xml:space="preserve"> </w:t>
      </w:r>
      <w:r>
        <w:rPr>
          <w:color w:val="231F20"/>
          <w:w w:val="115"/>
        </w:rPr>
        <w:t>книги.</w:t>
      </w:r>
    </w:p>
    <w:p w:rsidR="008052C0" w:rsidRDefault="008052C0" w:rsidP="008052C0">
      <w:pPr>
        <w:pStyle w:val="af1"/>
        <w:spacing w:line="252" w:lineRule="auto"/>
      </w:pPr>
      <w:r>
        <w:rPr>
          <w:color w:val="231F20"/>
          <w:w w:val="115"/>
        </w:rPr>
        <w:t>Рассматривать</w:t>
      </w:r>
      <w:r>
        <w:rPr>
          <w:color w:val="231F20"/>
          <w:spacing w:val="1"/>
          <w:w w:val="115"/>
        </w:rPr>
        <w:t xml:space="preserve"> </w:t>
      </w:r>
      <w:r>
        <w:rPr>
          <w:color w:val="231F20"/>
          <w:w w:val="115"/>
        </w:rPr>
        <w:t>и</w:t>
      </w:r>
      <w:r>
        <w:rPr>
          <w:color w:val="231F20"/>
          <w:spacing w:val="1"/>
          <w:w w:val="115"/>
        </w:rPr>
        <w:t xml:space="preserve"> </w:t>
      </w:r>
      <w:r>
        <w:rPr>
          <w:color w:val="231F20"/>
          <w:w w:val="115"/>
        </w:rPr>
        <w:t>анализировать</w:t>
      </w:r>
      <w:r>
        <w:rPr>
          <w:color w:val="231F20"/>
          <w:spacing w:val="1"/>
          <w:w w:val="115"/>
        </w:rPr>
        <w:t xml:space="preserve"> </w:t>
      </w:r>
      <w:r>
        <w:rPr>
          <w:color w:val="231F20"/>
          <w:w w:val="115"/>
        </w:rPr>
        <w:t>архитектурные</w:t>
      </w:r>
      <w:r>
        <w:rPr>
          <w:color w:val="231F20"/>
          <w:spacing w:val="1"/>
          <w:w w:val="115"/>
        </w:rPr>
        <w:t xml:space="preserve"> </w:t>
      </w:r>
      <w:r>
        <w:rPr>
          <w:color w:val="231F20"/>
          <w:w w:val="115"/>
        </w:rPr>
        <w:t>постройки</w:t>
      </w:r>
      <w:r>
        <w:rPr>
          <w:color w:val="231F20"/>
          <w:spacing w:val="1"/>
          <w:w w:val="115"/>
        </w:rPr>
        <w:t xml:space="preserve"> </w:t>
      </w:r>
      <w:r>
        <w:rPr>
          <w:color w:val="231F20"/>
          <w:spacing w:val="-1"/>
          <w:w w:val="115"/>
        </w:rPr>
        <w:t>своего</w:t>
      </w:r>
      <w:r>
        <w:rPr>
          <w:color w:val="231F20"/>
          <w:spacing w:val="-13"/>
          <w:w w:val="115"/>
        </w:rPr>
        <w:t xml:space="preserve"> </w:t>
      </w:r>
      <w:r>
        <w:rPr>
          <w:color w:val="231F20"/>
          <w:spacing w:val="-1"/>
          <w:w w:val="115"/>
        </w:rPr>
        <w:t>города</w:t>
      </w:r>
      <w:r>
        <w:rPr>
          <w:color w:val="231F20"/>
          <w:spacing w:val="-12"/>
          <w:w w:val="115"/>
        </w:rPr>
        <w:t xml:space="preserve"> </w:t>
      </w:r>
      <w:r>
        <w:rPr>
          <w:color w:val="231F20"/>
          <w:spacing w:val="-1"/>
          <w:w w:val="115"/>
        </w:rPr>
        <w:t>(села),</w:t>
      </w:r>
      <w:r>
        <w:rPr>
          <w:color w:val="231F20"/>
          <w:spacing w:val="-13"/>
          <w:w w:val="115"/>
        </w:rPr>
        <w:t xml:space="preserve"> </w:t>
      </w:r>
      <w:r>
        <w:rPr>
          <w:color w:val="231F20"/>
          <w:w w:val="115"/>
        </w:rPr>
        <w:t>характерные</w:t>
      </w:r>
      <w:r>
        <w:rPr>
          <w:color w:val="231F20"/>
          <w:spacing w:val="-12"/>
          <w:w w:val="115"/>
        </w:rPr>
        <w:t xml:space="preserve"> </w:t>
      </w:r>
      <w:r>
        <w:rPr>
          <w:color w:val="231F20"/>
          <w:w w:val="115"/>
        </w:rPr>
        <w:t>особенности</w:t>
      </w:r>
      <w:r>
        <w:rPr>
          <w:color w:val="231F20"/>
          <w:spacing w:val="-13"/>
          <w:w w:val="115"/>
        </w:rPr>
        <w:t xml:space="preserve"> </w:t>
      </w:r>
      <w:r>
        <w:rPr>
          <w:color w:val="231F20"/>
          <w:w w:val="115"/>
        </w:rPr>
        <w:t>улиц</w:t>
      </w:r>
      <w:r>
        <w:rPr>
          <w:color w:val="231F20"/>
          <w:spacing w:val="-12"/>
          <w:w w:val="115"/>
        </w:rPr>
        <w:t xml:space="preserve"> </w:t>
      </w:r>
      <w:r>
        <w:rPr>
          <w:color w:val="231F20"/>
          <w:w w:val="115"/>
        </w:rPr>
        <w:t>и</w:t>
      </w:r>
      <w:r>
        <w:rPr>
          <w:color w:val="231F20"/>
          <w:spacing w:val="-13"/>
          <w:w w:val="115"/>
        </w:rPr>
        <w:t xml:space="preserve"> </w:t>
      </w:r>
      <w:r>
        <w:rPr>
          <w:color w:val="231F20"/>
          <w:w w:val="115"/>
        </w:rPr>
        <w:t>площадей,</w:t>
      </w:r>
      <w:r>
        <w:rPr>
          <w:color w:val="231F20"/>
          <w:spacing w:val="-55"/>
          <w:w w:val="115"/>
        </w:rPr>
        <w:t xml:space="preserve"> </w:t>
      </w:r>
      <w:r>
        <w:rPr>
          <w:color w:val="231F20"/>
          <w:w w:val="115"/>
        </w:rPr>
        <w:t>выделять центральные по архитектуре здания и обсуждать их</w:t>
      </w:r>
      <w:r>
        <w:rPr>
          <w:color w:val="231F20"/>
          <w:spacing w:val="1"/>
          <w:w w:val="115"/>
        </w:rPr>
        <w:t xml:space="preserve"> </w:t>
      </w:r>
      <w:r>
        <w:rPr>
          <w:color w:val="231F20"/>
          <w:w w:val="115"/>
        </w:rPr>
        <w:t>архитектурные</w:t>
      </w:r>
      <w:r>
        <w:rPr>
          <w:color w:val="231F20"/>
          <w:spacing w:val="-9"/>
          <w:w w:val="115"/>
        </w:rPr>
        <w:t xml:space="preserve"> </w:t>
      </w:r>
      <w:r>
        <w:rPr>
          <w:color w:val="231F20"/>
          <w:w w:val="115"/>
        </w:rPr>
        <w:t>особенности;</w:t>
      </w:r>
      <w:r>
        <w:rPr>
          <w:color w:val="231F20"/>
          <w:spacing w:val="-8"/>
          <w:w w:val="115"/>
        </w:rPr>
        <w:t xml:space="preserve"> </w:t>
      </w:r>
      <w:r>
        <w:rPr>
          <w:color w:val="231F20"/>
          <w:w w:val="115"/>
        </w:rPr>
        <w:t>приобретать</w:t>
      </w:r>
      <w:r>
        <w:rPr>
          <w:color w:val="231F20"/>
          <w:spacing w:val="-8"/>
          <w:w w:val="115"/>
        </w:rPr>
        <w:t xml:space="preserve"> </w:t>
      </w:r>
      <w:r>
        <w:rPr>
          <w:color w:val="231F20"/>
          <w:w w:val="115"/>
        </w:rPr>
        <w:t>представления,</w:t>
      </w:r>
      <w:r>
        <w:rPr>
          <w:color w:val="231F20"/>
          <w:spacing w:val="-8"/>
          <w:w w:val="115"/>
        </w:rPr>
        <w:t xml:space="preserve"> </w:t>
      </w:r>
      <w:r>
        <w:rPr>
          <w:color w:val="231F20"/>
          <w:w w:val="115"/>
        </w:rPr>
        <w:t>анали-</w:t>
      </w:r>
      <w:r>
        <w:rPr>
          <w:color w:val="231F20"/>
          <w:spacing w:val="-56"/>
          <w:w w:val="115"/>
        </w:rPr>
        <w:t xml:space="preserve"> </w:t>
      </w:r>
      <w:r>
        <w:rPr>
          <w:color w:val="231F20"/>
          <w:w w:val="115"/>
        </w:rPr>
        <w:t>тический и эмоциональный опыт восприятия наиболее извест-</w:t>
      </w:r>
      <w:r>
        <w:rPr>
          <w:color w:val="231F20"/>
          <w:spacing w:val="1"/>
          <w:w w:val="115"/>
        </w:rPr>
        <w:t xml:space="preserve"> </w:t>
      </w:r>
      <w:r>
        <w:rPr>
          <w:color w:val="231F20"/>
          <w:w w:val="115"/>
        </w:rPr>
        <w:t>ных памятников архитектуры Москвы и Санкт-Петербурга (для</w:t>
      </w:r>
      <w:r>
        <w:rPr>
          <w:color w:val="231F20"/>
          <w:spacing w:val="1"/>
          <w:w w:val="115"/>
        </w:rPr>
        <w:t xml:space="preserve"> </w:t>
      </w:r>
      <w:r>
        <w:rPr>
          <w:color w:val="231F20"/>
          <w:w w:val="115"/>
        </w:rPr>
        <w:t>жителей регионов на основе фотографий, телепередач и вирту-</w:t>
      </w:r>
      <w:r>
        <w:rPr>
          <w:color w:val="231F20"/>
          <w:spacing w:val="1"/>
          <w:w w:val="115"/>
        </w:rPr>
        <w:t xml:space="preserve"> </w:t>
      </w:r>
      <w:r>
        <w:rPr>
          <w:color w:val="231F20"/>
          <w:w w:val="115"/>
        </w:rPr>
        <w:t>альных</w:t>
      </w:r>
      <w:r>
        <w:rPr>
          <w:color w:val="231F20"/>
          <w:spacing w:val="23"/>
          <w:w w:val="115"/>
        </w:rPr>
        <w:t xml:space="preserve"> </w:t>
      </w:r>
      <w:r>
        <w:rPr>
          <w:color w:val="231F20"/>
          <w:w w:val="115"/>
        </w:rPr>
        <w:t>путешествий),</w:t>
      </w:r>
      <w:r>
        <w:rPr>
          <w:color w:val="231F20"/>
          <w:spacing w:val="23"/>
          <w:w w:val="115"/>
        </w:rPr>
        <w:t xml:space="preserve"> </w:t>
      </w:r>
      <w:r>
        <w:rPr>
          <w:color w:val="231F20"/>
          <w:w w:val="115"/>
        </w:rPr>
        <w:t>уметь</w:t>
      </w:r>
      <w:r>
        <w:rPr>
          <w:color w:val="231F20"/>
          <w:spacing w:val="23"/>
          <w:w w:val="115"/>
        </w:rPr>
        <w:t xml:space="preserve"> </w:t>
      </w:r>
      <w:r>
        <w:rPr>
          <w:color w:val="231F20"/>
          <w:w w:val="115"/>
        </w:rPr>
        <w:t>обсуждать</w:t>
      </w:r>
      <w:r>
        <w:rPr>
          <w:color w:val="231F20"/>
          <w:spacing w:val="23"/>
          <w:w w:val="115"/>
        </w:rPr>
        <w:t xml:space="preserve"> </w:t>
      </w:r>
      <w:r>
        <w:rPr>
          <w:color w:val="231F20"/>
          <w:w w:val="115"/>
        </w:rPr>
        <w:t>увиденные</w:t>
      </w:r>
      <w:r>
        <w:rPr>
          <w:color w:val="231F20"/>
          <w:spacing w:val="23"/>
          <w:w w:val="115"/>
        </w:rPr>
        <w:t xml:space="preserve"> </w:t>
      </w:r>
      <w:r>
        <w:rPr>
          <w:color w:val="231F20"/>
          <w:w w:val="115"/>
        </w:rPr>
        <w:t>памятники.</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right="154"/>
      </w:pPr>
      <w:r>
        <w:rPr>
          <w:color w:val="231F20"/>
          <w:w w:val="120"/>
        </w:rPr>
        <w:lastRenderedPageBreak/>
        <w:t>Знать и уметь объяснять назначение основных видов про-</w:t>
      </w:r>
      <w:r>
        <w:rPr>
          <w:color w:val="231F20"/>
          <w:spacing w:val="1"/>
          <w:w w:val="120"/>
        </w:rPr>
        <w:t xml:space="preserve"> </w:t>
      </w:r>
      <w:r>
        <w:rPr>
          <w:color w:val="231F20"/>
          <w:w w:val="115"/>
        </w:rPr>
        <w:t>странственных искусств: изобразительных видов искусства —</w:t>
      </w:r>
      <w:r>
        <w:rPr>
          <w:color w:val="231F20"/>
          <w:spacing w:val="1"/>
          <w:w w:val="115"/>
        </w:rPr>
        <w:t xml:space="preserve"> </w:t>
      </w:r>
      <w:r>
        <w:rPr>
          <w:color w:val="231F20"/>
          <w:w w:val="120"/>
        </w:rPr>
        <w:t>живописи, графики, скульптуры; архитектуры, дизайна, деко-</w:t>
      </w:r>
      <w:r>
        <w:rPr>
          <w:color w:val="231F20"/>
          <w:spacing w:val="-58"/>
          <w:w w:val="120"/>
        </w:rPr>
        <w:t xml:space="preserve"> </w:t>
      </w:r>
      <w:r>
        <w:rPr>
          <w:color w:val="231F20"/>
          <w:w w:val="120"/>
        </w:rPr>
        <w:t>ративно-прикладных видов искусства, а также деятельности</w:t>
      </w:r>
      <w:r>
        <w:rPr>
          <w:color w:val="231F20"/>
          <w:spacing w:val="1"/>
          <w:w w:val="120"/>
        </w:rPr>
        <w:t xml:space="preserve"> </w:t>
      </w:r>
      <w:r>
        <w:rPr>
          <w:color w:val="231F20"/>
          <w:w w:val="120"/>
        </w:rPr>
        <w:t>художника</w:t>
      </w:r>
      <w:r>
        <w:rPr>
          <w:color w:val="231F20"/>
          <w:spacing w:val="12"/>
          <w:w w:val="120"/>
        </w:rPr>
        <w:t xml:space="preserve"> </w:t>
      </w:r>
      <w:r>
        <w:rPr>
          <w:color w:val="231F20"/>
          <w:w w:val="120"/>
        </w:rPr>
        <w:t>в</w:t>
      </w:r>
      <w:r>
        <w:rPr>
          <w:color w:val="231F20"/>
          <w:spacing w:val="12"/>
          <w:w w:val="120"/>
        </w:rPr>
        <w:t xml:space="preserve"> </w:t>
      </w:r>
      <w:r>
        <w:rPr>
          <w:color w:val="231F20"/>
          <w:w w:val="120"/>
        </w:rPr>
        <w:t>кино,</w:t>
      </w:r>
      <w:r>
        <w:rPr>
          <w:color w:val="231F20"/>
          <w:spacing w:val="12"/>
          <w:w w:val="120"/>
        </w:rPr>
        <w:t xml:space="preserve"> </w:t>
      </w:r>
      <w:r>
        <w:rPr>
          <w:color w:val="231F20"/>
          <w:w w:val="120"/>
        </w:rPr>
        <w:t>в</w:t>
      </w:r>
      <w:r>
        <w:rPr>
          <w:color w:val="231F20"/>
          <w:spacing w:val="12"/>
          <w:w w:val="120"/>
        </w:rPr>
        <w:t xml:space="preserve"> </w:t>
      </w:r>
      <w:r>
        <w:rPr>
          <w:color w:val="231F20"/>
          <w:w w:val="120"/>
        </w:rPr>
        <w:t>театре,</w:t>
      </w:r>
      <w:r>
        <w:rPr>
          <w:color w:val="231F20"/>
          <w:spacing w:val="12"/>
          <w:w w:val="120"/>
        </w:rPr>
        <w:t xml:space="preserve"> </w:t>
      </w:r>
      <w:r>
        <w:rPr>
          <w:color w:val="231F20"/>
          <w:w w:val="120"/>
        </w:rPr>
        <w:t>на</w:t>
      </w:r>
      <w:r>
        <w:rPr>
          <w:color w:val="231F20"/>
          <w:spacing w:val="12"/>
          <w:w w:val="120"/>
        </w:rPr>
        <w:t xml:space="preserve"> </w:t>
      </w:r>
      <w:r>
        <w:rPr>
          <w:color w:val="231F20"/>
          <w:w w:val="120"/>
        </w:rPr>
        <w:t>празднике.</w:t>
      </w:r>
    </w:p>
    <w:p w:rsidR="008052C0" w:rsidRDefault="008052C0" w:rsidP="008052C0">
      <w:pPr>
        <w:pStyle w:val="af1"/>
        <w:spacing w:line="252" w:lineRule="auto"/>
        <w:ind w:right="154"/>
      </w:pPr>
      <w:r>
        <w:rPr>
          <w:color w:val="231F20"/>
          <w:w w:val="115"/>
        </w:rPr>
        <w:t>Знать</w:t>
      </w:r>
      <w:r>
        <w:rPr>
          <w:color w:val="231F20"/>
          <w:spacing w:val="16"/>
          <w:w w:val="115"/>
        </w:rPr>
        <w:t xml:space="preserve"> </w:t>
      </w:r>
      <w:r>
        <w:rPr>
          <w:color w:val="231F20"/>
          <w:w w:val="115"/>
        </w:rPr>
        <w:t>и</w:t>
      </w:r>
      <w:r>
        <w:rPr>
          <w:color w:val="231F20"/>
          <w:spacing w:val="17"/>
          <w:w w:val="115"/>
        </w:rPr>
        <w:t xml:space="preserve"> </w:t>
      </w:r>
      <w:r>
        <w:rPr>
          <w:color w:val="231F20"/>
          <w:w w:val="115"/>
        </w:rPr>
        <w:t>уметь</w:t>
      </w:r>
      <w:r>
        <w:rPr>
          <w:color w:val="231F20"/>
          <w:spacing w:val="17"/>
          <w:w w:val="115"/>
        </w:rPr>
        <w:t xml:space="preserve"> </w:t>
      </w:r>
      <w:r>
        <w:rPr>
          <w:color w:val="231F20"/>
          <w:w w:val="115"/>
        </w:rPr>
        <w:t>называть</w:t>
      </w:r>
      <w:r>
        <w:rPr>
          <w:color w:val="231F20"/>
          <w:spacing w:val="17"/>
          <w:w w:val="115"/>
        </w:rPr>
        <w:t xml:space="preserve"> </w:t>
      </w:r>
      <w:r>
        <w:rPr>
          <w:color w:val="231F20"/>
          <w:w w:val="115"/>
        </w:rPr>
        <w:t>основные</w:t>
      </w:r>
      <w:r>
        <w:rPr>
          <w:color w:val="231F20"/>
          <w:spacing w:val="17"/>
          <w:w w:val="115"/>
        </w:rPr>
        <w:t xml:space="preserve"> </w:t>
      </w:r>
      <w:r>
        <w:rPr>
          <w:color w:val="231F20"/>
          <w:w w:val="115"/>
        </w:rPr>
        <w:t>жанры</w:t>
      </w:r>
      <w:r>
        <w:rPr>
          <w:color w:val="231F20"/>
          <w:spacing w:val="17"/>
          <w:w w:val="115"/>
        </w:rPr>
        <w:t xml:space="preserve"> </w:t>
      </w:r>
      <w:r>
        <w:rPr>
          <w:color w:val="231F20"/>
          <w:w w:val="115"/>
        </w:rPr>
        <w:t>живописи,</w:t>
      </w:r>
      <w:r>
        <w:rPr>
          <w:color w:val="231F20"/>
          <w:spacing w:val="17"/>
          <w:w w:val="115"/>
        </w:rPr>
        <w:t xml:space="preserve"> </w:t>
      </w:r>
      <w:r>
        <w:rPr>
          <w:color w:val="231F20"/>
          <w:w w:val="115"/>
        </w:rPr>
        <w:t>графики</w:t>
      </w:r>
      <w:r>
        <w:rPr>
          <w:color w:val="231F20"/>
          <w:spacing w:val="-55"/>
          <w:w w:val="115"/>
        </w:rPr>
        <w:t xml:space="preserve"> </w:t>
      </w:r>
      <w:r>
        <w:rPr>
          <w:color w:val="231F20"/>
          <w:w w:val="120"/>
        </w:rPr>
        <w:t>и</w:t>
      </w:r>
      <w:r>
        <w:rPr>
          <w:color w:val="231F20"/>
          <w:spacing w:val="6"/>
          <w:w w:val="120"/>
        </w:rPr>
        <w:t xml:space="preserve"> </w:t>
      </w:r>
      <w:r>
        <w:rPr>
          <w:color w:val="231F20"/>
          <w:w w:val="120"/>
        </w:rPr>
        <w:t>скульптуры,</w:t>
      </w:r>
      <w:r>
        <w:rPr>
          <w:color w:val="231F20"/>
          <w:spacing w:val="6"/>
          <w:w w:val="120"/>
        </w:rPr>
        <w:t xml:space="preserve"> </w:t>
      </w:r>
      <w:r>
        <w:rPr>
          <w:color w:val="231F20"/>
          <w:w w:val="120"/>
        </w:rPr>
        <w:t>определяемые</w:t>
      </w:r>
      <w:r>
        <w:rPr>
          <w:color w:val="231F20"/>
          <w:spacing w:val="6"/>
          <w:w w:val="120"/>
        </w:rPr>
        <w:t xml:space="preserve"> </w:t>
      </w:r>
      <w:r>
        <w:rPr>
          <w:color w:val="231F20"/>
          <w:w w:val="120"/>
        </w:rPr>
        <w:t>предметом</w:t>
      </w:r>
      <w:r>
        <w:rPr>
          <w:color w:val="231F20"/>
          <w:spacing w:val="6"/>
          <w:w w:val="120"/>
        </w:rPr>
        <w:t xml:space="preserve"> </w:t>
      </w:r>
      <w:r>
        <w:rPr>
          <w:color w:val="231F20"/>
          <w:w w:val="120"/>
        </w:rPr>
        <w:t>изображения.</w:t>
      </w:r>
    </w:p>
    <w:p w:rsidR="008052C0" w:rsidRDefault="008052C0" w:rsidP="008052C0">
      <w:pPr>
        <w:pStyle w:val="af1"/>
        <w:spacing w:line="252" w:lineRule="auto"/>
        <w:ind w:right="151"/>
      </w:pPr>
      <w:r>
        <w:rPr>
          <w:color w:val="231F20"/>
          <w:w w:val="115"/>
        </w:rPr>
        <w:t>Знать имена крупнейших отечественных художников-пейза-</w:t>
      </w:r>
      <w:r>
        <w:rPr>
          <w:color w:val="231F20"/>
          <w:spacing w:val="1"/>
          <w:w w:val="115"/>
        </w:rPr>
        <w:t xml:space="preserve"> </w:t>
      </w:r>
      <w:r>
        <w:rPr>
          <w:color w:val="231F20"/>
          <w:w w:val="120"/>
        </w:rPr>
        <w:t>жистов:</w:t>
      </w:r>
      <w:r>
        <w:rPr>
          <w:color w:val="231F20"/>
          <w:spacing w:val="42"/>
          <w:w w:val="120"/>
        </w:rPr>
        <w:t xml:space="preserve"> </w:t>
      </w:r>
      <w:r>
        <w:rPr>
          <w:color w:val="231F20"/>
          <w:w w:val="120"/>
        </w:rPr>
        <w:t>И.</w:t>
      </w:r>
      <w:r>
        <w:rPr>
          <w:color w:val="231F20"/>
          <w:spacing w:val="43"/>
          <w:w w:val="120"/>
        </w:rPr>
        <w:t xml:space="preserve"> </w:t>
      </w:r>
      <w:r>
        <w:rPr>
          <w:color w:val="231F20"/>
          <w:w w:val="120"/>
        </w:rPr>
        <w:t>И.</w:t>
      </w:r>
      <w:r>
        <w:rPr>
          <w:color w:val="231F20"/>
          <w:spacing w:val="43"/>
          <w:w w:val="120"/>
        </w:rPr>
        <w:t xml:space="preserve"> </w:t>
      </w:r>
      <w:r>
        <w:rPr>
          <w:color w:val="231F20"/>
          <w:w w:val="120"/>
        </w:rPr>
        <w:t>Шишкина,</w:t>
      </w:r>
      <w:r>
        <w:rPr>
          <w:color w:val="231F20"/>
          <w:spacing w:val="42"/>
          <w:w w:val="120"/>
        </w:rPr>
        <w:t xml:space="preserve"> </w:t>
      </w:r>
      <w:r>
        <w:rPr>
          <w:color w:val="231F20"/>
          <w:w w:val="120"/>
        </w:rPr>
        <w:t>И.</w:t>
      </w:r>
      <w:r>
        <w:rPr>
          <w:color w:val="231F20"/>
          <w:spacing w:val="43"/>
          <w:w w:val="120"/>
        </w:rPr>
        <w:t xml:space="preserve"> </w:t>
      </w:r>
      <w:r>
        <w:rPr>
          <w:color w:val="231F20"/>
          <w:w w:val="120"/>
        </w:rPr>
        <w:t>И.</w:t>
      </w:r>
      <w:r>
        <w:rPr>
          <w:color w:val="231F20"/>
          <w:spacing w:val="43"/>
          <w:w w:val="120"/>
        </w:rPr>
        <w:t xml:space="preserve"> </w:t>
      </w:r>
      <w:r>
        <w:rPr>
          <w:color w:val="231F20"/>
          <w:w w:val="120"/>
        </w:rPr>
        <w:t>Левитана,</w:t>
      </w:r>
      <w:r>
        <w:rPr>
          <w:color w:val="231F20"/>
          <w:spacing w:val="43"/>
          <w:w w:val="120"/>
        </w:rPr>
        <w:t xml:space="preserve"> </w:t>
      </w:r>
      <w:r>
        <w:rPr>
          <w:color w:val="231F20"/>
          <w:w w:val="120"/>
        </w:rPr>
        <w:t>А.</w:t>
      </w:r>
      <w:r>
        <w:rPr>
          <w:color w:val="231F20"/>
          <w:spacing w:val="42"/>
          <w:w w:val="120"/>
        </w:rPr>
        <w:t xml:space="preserve"> </w:t>
      </w:r>
      <w:r>
        <w:rPr>
          <w:color w:val="231F20"/>
          <w:w w:val="120"/>
        </w:rPr>
        <w:t>К.</w:t>
      </w:r>
      <w:r>
        <w:rPr>
          <w:color w:val="231F20"/>
          <w:spacing w:val="43"/>
          <w:w w:val="120"/>
        </w:rPr>
        <w:t xml:space="preserve"> </w:t>
      </w:r>
      <w:r>
        <w:rPr>
          <w:color w:val="231F20"/>
          <w:w w:val="120"/>
        </w:rPr>
        <w:t>Саврасова,</w:t>
      </w:r>
      <w:r>
        <w:rPr>
          <w:color w:val="231F20"/>
          <w:spacing w:val="-58"/>
          <w:w w:val="120"/>
        </w:rPr>
        <w:t xml:space="preserve"> </w:t>
      </w:r>
      <w:r>
        <w:rPr>
          <w:color w:val="231F20"/>
          <w:w w:val="120"/>
        </w:rPr>
        <w:t>В. Д. Поленова, А. И. Куинджи, И. К. Айвазовского и других</w:t>
      </w:r>
      <w:r>
        <w:rPr>
          <w:color w:val="231F20"/>
          <w:spacing w:val="1"/>
          <w:w w:val="120"/>
        </w:rPr>
        <w:t xml:space="preserve"> </w:t>
      </w:r>
      <w:r>
        <w:rPr>
          <w:color w:val="231F20"/>
          <w:w w:val="120"/>
        </w:rPr>
        <w:t>(по выбору учителя), приобретать представления об их про-</w:t>
      </w:r>
      <w:r>
        <w:rPr>
          <w:color w:val="231F20"/>
          <w:spacing w:val="1"/>
          <w:w w:val="120"/>
        </w:rPr>
        <w:t xml:space="preserve"> </w:t>
      </w:r>
      <w:r>
        <w:rPr>
          <w:color w:val="231F20"/>
          <w:w w:val="120"/>
        </w:rPr>
        <w:t>изведениях.</w:t>
      </w:r>
    </w:p>
    <w:p w:rsidR="008052C0" w:rsidRDefault="008052C0" w:rsidP="008052C0">
      <w:pPr>
        <w:pStyle w:val="af1"/>
        <w:spacing w:line="252" w:lineRule="auto"/>
        <w:ind w:right="154"/>
      </w:pPr>
      <w:r>
        <w:rPr>
          <w:color w:val="231F20"/>
          <w:w w:val="115"/>
        </w:rPr>
        <w:t>Осуществлять</w:t>
      </w:r>
      <w:r>
        <w:rPr>
          <w:color w:val="231F20"/>
          <w:spacing w:val="1"/>
          <w:w w:val="115"/>
        </w:rPr>
        <w:t xml:space="preserve"> </w:t>
      </w:r>
      <w:r>
        <w:rPr>
          <w:color w:val="231F20"/>
          <w:w w:val="115"/>
        </w:rPr>
        <w:t>виртуальные</w:t>
      </w:r>
      <w:r>
        <w:rPr>
          <w:color w:val="231F20"/>
          <w:spacing w:val="1"/>
          <w:w w:val="115"/>
        </w:rPr>
        <w:t xml:space="preserve"> </w:t>
      </w:r>
      <w:r>
        <w:rPr>
          <w:color w:val="231F20"/>
          <w:w w:val="115"/>
        </w:rPr>
        <w:t>интерактивные</w:t>
      </w:r>
      <w:r>
        <w:rPr>
          <w:color w:val="231F20"/>
          <w:spacing w:val="1"/>
          <w:w w:val="115"/>
        </w:rPr>
        <w:t xml:space="preserve"> </w:t>
      </w:r>
      <w:r>
        <w:rPr>
          <w:color w:val="231F20"/>
          <w:w w:val="115"/>
        </w:rPr>
        <w:t>путешествия</w:t>
      </w:r>
      <w:r>
        <w:rPr>
          <w:color w:val="231F20"/>
          <w:spacing w:val="1"/>
          <w:w w:val="115"/>
        </w:rPr>
        <w:t xml:space="preserve"> </w:t>
      </w:r>
      <w:r>
        <w:rPr>
          <w:color w:val="231F20"/>
          <w:w w:val="115"/>
        </w:rPr>
        <w:t>в</w:t>
      </w:r>
      <w:r>
        <w:rPr>
          <w:color w:val="231F20"/>
          <w:spacing w:val="1"/>
          <w:w w:val="115"/>
        </w:rPr>
        <w:t xml:space="preserve"> </w:t>
      </w:r>
      <w:r>
        <w:rPr>
          <w:color w:val="231F20"/>
          <w:w w:val="115"/>
        </w:rPr>
        <w:t>художественные музеи, участвовать в исследовательских кве-</w:t>
      </w:r>
      <w:r>
        <w:rPr>
          <w:color w:val="231F20"/>
          <w:spacing w:val="1"/>
          <w:w w:val="115"/>
        </w:rPr>
        <w:t xml:space="preserve"> </w:t>
      </w:r>
      <w:r>
        <w:rPr>
          <w:color w:val="231F20"/>
          <w:w w:val="115"/>
        </w:rPr>
        <w:t>стах,</w:t>
      </w:r>
      <w:r>
        <w:rPr>
          <w:color w:val="231F20"/>
          <w:spacing w:val="1"/>
          <w:w w:val="115"/>
        </w:rPr>
        <w:t xml:space="preserve"> </w:t>
      </w:r>
      <w:r>
        <w:rPr>
          <w:color w:val="231F20"/>
          <w:w w:val="115"/>
        </w:rPr>
        <w:t>в</w:t>
      </w:r>
      <w:r>
        <w:rPr>
          <w:color w:val="231F20"/>
          <w:spacing w:val="1"/>
          <w:w w:val="115"/>
        </w:rPr>
        <w:t xml:space="preserve"> </w:t>
      </w:r>
      <w:r>
        <w:rPr>
          <w:color w:val="231F20"/>
          <w:w w:val="115"/>
        </w:rPr>
        <w:t>обсуждении</w:t>
      </w:r>
      <w:r>
        <w:rPr>
          <w:color w:val="231F20"/>
          <w:spacing w:val="1"/>
          <w:w w:val="115"/>
        </w:rPr>
        <w:t xml:space="preserve"> </w:t>
      </w:r>
      <w:r>
        <w:rPr>
          <w:color w:val="231F20"/>
          <w:w w:val="115"/>
        </w:rPr>
        <w:t>впечатлений</w:t>
      </w:r>
      <w:r>
        <w:rPr>
          <w:color w:val="231F20"/>
          <w:spacing w:val="1"/>
          <w:w w:val="115"/>
        </w:rPr>
        <w:t xml:space="preserve"> </w:t>
      </w:r>
      <w:r>
        <w:rPr>
          <w:color w:val="231F20"/>
          <w:w w:val="115"/>
        </w:rPr>
        <w:t xml:space="preserve">от </w:t>
      </w:r>
      <w:r>
        <w:rPr>
          <w:color w:val="231F20"/>
          <w:spacing w:val="1"/>
          <w:w w:val="115"/>
        </w:rPr>
        <w:t xml:space="preserve"> </w:t>
      </w:r>
      <w:r>
        <w:rPr>
          <w:color w:val="231F20"/>
          <w:w w:val="115"/>
        </w:rPr>
        <w:t xml:space="preserve">виртуальных </w:t>
      </w:r>
      <w:r>
        <w:rPr>
          <w:color w:val="231F20"/>
          <w:spacing w:val="1"/>
          <w:w w:val="115"/>
        </w:rPr>
        <w:t xml:space="preserve"> </w:t>
      </w:r>
      <w:r>
        <w:rPr>
          <w:color w:val="231F20"/>
          <w:w w:val="115"/>
        </w:rPr>
        <w:t>путеше-</w:t>
      </w:r>
      <w:r>
        <w:rPr>
          <w:color w:val="231F20"/>
          <w:spacing w:val="-55"/>
          <w:w w:val="115"/>
        </w:rPr>
        <w:t xml:space="preserve"> </w:t>
      </w:r>
      <w:r>
        <w:rPr>
          <w:color w:val="231F20"/>
          <w:w w:val="115"/>
        </w:rPr>
        <w:t>ствий.</w:t>
      </w:r>
    </w:p>
    <w:p w:rsidR="008052C0" w:rsidRDefault="008052C0" w:rsidP="008052C0">
      <w:pPr>
        <w:pStyle w:val="af1"/>
        <w:spacing w:line="252" w:lineRule="auto"/>
        <w:ind w:right="151"/>
      </w:pPr>
      <w:r>
        <w:rPr>
          <w:color w:val="231F20"/>
          <w:w w:val="120"/>
        </w:rPr>
        <w:t>Знать  имена  крупнейших  отечественных  портретистов:</w:t>
      </w:r>
      <w:r>
        <w:rPr>
          <w:color w:val="231F20"/>
          <w:spacing w:val="1"/>
          <w:w w:val="120"/>
        </w:rPr>
        <w:t xml:space="preserve"> </w:t>
      </w:r>
      <w:r>
        <w:rPr>
          <w:color w:val="231F20"/>
          <w:w w:val="120"/>
        </w:rPr>
        <w:t>В. И. Сурикова, И. Е. Репина, В. А. Серова и других (по вы-</w:t>
      </w:r>
      <w:r>
        <w:rPr>
          <w:color w:val="231F20"/>
          <w:spacing w:val="1"/>
          <w:w w:val="120"/>
        </w:rPr>
        <w:t xml:space="preserve"> </w:t>
      </w:r>
      <w:r>
        <w:rPr>
          <w:color w:val="231F20"/>
          <w:w w:val="120"/>
        </w:rPr>
        <w:t>бору учителя), приобретать представления об их произведе-</w:t>
      </w:r>
      <w:r>
        <w:rPr>
          <w:color w:val="231F20"/>
          <w:spacing w:val="1"/>
          <w:w w:val="120"/>
        </w:rPr>
        <w:t xml:space="preserve"> </w:t>
      </w:r>
      <w:r>
        <w:rPr>
          <w:color w:val="231F20"/>
          <w:w w:val="120"/>
        </w:rPr>
        <w:t>ниях.</w:t>
      </w:r>
    </w:p>
    <w:p w:rsidR="008052C0" w:rsidRDefault="008052C0" w:rsidP="008052C0">
      <w:pPr>
        <w:pStyle w:val="af1"/>
        <w:spacing w:line="252" w:lineRule="auto"/>
      </w:pPr>
      <w:r>
        <w:rPr>
          <w:color w:val="231F20"/>
          <w:w w:val="120"/>
        </w:rPr>
        <w:t>Понимать</w:t>
      </w:r>
      <w:r>
        <w:rPr>
          <w:color w:val="231F20"/>
          <w:spacing w:val="-5"/>
          <w:w w:val="120"/>
        </w:rPr>
        <w:t xml:space="preserve"> </w:t>
      </w:r>
      <w:r>
        <w:rPr>
          <w:color w:val="231F20"/>
          <w:w w:val="120"/>
        </w:rPr>
        <w:t>значение</w:t>
      </w:r>
      <w:r>
        <w:rPr>
          <w:color w:val="231F20"/>
          <w:spacing w:val="-4"/>
          <w:w w:val="120"/>
        </w:rPr>
        <w:t xml:space="preserve"> </w:t>
      </w:r>
      <w:r>
        <w:rPr>
          <w:color w:val="231F20"/>
          <w:w w:val="120"/>
        </w:rPr>
        <w:t>музеев</w:t>
      </w:r>
      <w:r>
        <w:rPr>
          <w:color w:val="231F20"/>
          <w:spacing w:val="-4"/>
          <w:w w:val="120"/>
        </w:rPr>
        <w:t xml:space="preserve"> </w:t>
      </w:r>
      <w:r>
        <w:rPr>
          <w:color w:val="231F20"/>
          <w:w w:val="120"/>
        </w:rPr>
        <w:t>и</w:t>
      </w:r>
      <w:r>
        <w:rPr>
          <w:color w:val="231F20"/>
          <w:spacing w:val="-4"/>
          <w:w w:val="120"/>
        </w:rPr>
        <w:t xml:space="preserve"> </w:t>
      </w:r>
      <w:r>
        <w:rPr>
          <w:color w:val="231F20"/>
          <w:w w:val="120"/>
        </w:rPr>
        <w:t>называть,</w:t>
      </w:r>
      <w:r>
        <w:rPr>
          <w:color w:val="231F20"/>
          <w:spacing w:val="-4"/>
          <w:w w:val="120"/>
        </w:rPr>
        <w:t xml:space="preserve"> </w:t>
      </w:r>
      <w:r>
        <w:rPr>
          <w:color w:val="231F20"/>
          <w:w w:val="120"/>
        </w:rPr>
        <w:t>указывать,</w:t>
      </w:r>
      <w:r>
        <w:rPr>
          <w:color w:val="231F20"/>
          <w:spacing w:val="-4"/>
          <w:w w:val="120"/>
        </w:rPr>
        <w:t xml:space="preserve"> </w:t>
      </w:r>
      <w:r>
        <w:rPr>
          <w:color w:val="231F20"/>
          <w:w w:val="120"/>
        </w:rPr>
        <w:t>где</w:t>
      </w:r>
      <w:r>
        <w:rPr>
          <w:color w:val="231F20"/>
          <w:spacing w:val="-4"/>
          <w:w w:val="120"/>
        </w:rPr>
        <w:t xml:space="preserve"> </w:t>
      </w:r>
      <w:r>
        <w:rPr>
          <w:color w:val="231F20"/>
          <w:w w:val="120"/>
        </w:rPr>
        <w:t>нахо-</w:t>
      </w:r>
      <w:r>
        <w:rPr>
          <w:color w:val="231F20"/>
          <w:spacing w:val="-57"/>
          <w:w w:val="120"/>
        </w:rPr>
        <w:t xml:space="preserve"> </w:t>
      </w:r>
      <w:r>
        <w:rPr>
          <w:color w:val="231F20"/>
          <w:w w:val="120"/>
        </w:rPr>
        <w:t>дятся и чему посвящены их коллекции: Государственная Тре-</w:t>
      </w:r>
      <w:r>
        <w:rPr>
          <w:color w:val="231F20"/>
          <w:spacing w:val="-57"/>
          <w:w w:val="120"/>
        </w:rPr>
        <w:t xml:space="preserve"> </w:t>
      </w:r>
      <w:r>
        <w:rPr>
          <w:color w:val="231F20"/>
          <w:w w:val="115"/>
        </w:rPr>
        <w:t>тьяковская галерея, Государственный Эрмитаж, Государствен-</w:t>
      </w:r>
      <w:r>
        <w:rPr>
          <w:color w:val="231F20"/>
          <w:spacing w:val="1"/>
          <w:w w:val="115"/>
        </w:rPr>
        <w:t xml:space="preserve"> </w:t>
      </w:r>
      <w:r>
        <w:rPr>
          <w:color w:val="231F20"/>
          <w:spacing w:val="-1"/>
          <w:w w:val="120"/>
        </w:rPr>
        <w:t>ный</w:t>
      </w:r>
      <w:r>
        <w:rPr>
          <w:color w:val="231F20"/>
          <w:spacing w:val="-11"/>
          <w:w w:val="120"/>
        </w:rPr>
        <w:t xml:space="preserve"> </w:t>
      </w:r>
      <w:r>
        <w:rPr>
          <w:color w:val="231F20"/>
          <w:w w:val="120"/>
        </w:rPr>
        <w:t>Русский</w:t>
      </w:r>
      <w:r>
        <w:rPr>
          <w:color w:val="231F20"/>
          <w:spacing w:val="-11"/>
          <w:w w:val="120"/>
        </w:rPr>
        <w:t xml:space="preserve"> </w:t>
      </w:r>
      <w:r>
        <w:rPr>
          <w:color w:val="231F20"/>
          <w:w w:val="120"/>
        </w:rPr>
        <w:t>музей,</w:t>
      </w:r>
      <w:r>
        <w:rPr>
          <w:color w:val="231F20"/>
          <w:spacing w:val="-11"/>
          <w:w w:val="120"/>
        </w:rPr>
        <w:t xml:space="preserve"> </w:t>
      </w:r>
      <w:r>
        <w:rPr>
          <w:color w:val="231F20"/>
          <w:w w:val="120"/>
        </w:rPr>
        <w:t>Государственный</w:t>
      </w:r>
      <w:r>
        <w:rPr>
          <w:color w:val="231F20"/>
          <w:spacing w:val="-11"/>
          <w:w w:val="120"/>
        </w:rPr>
        <w:t xml:space="preserve"> </w:t>
      </w:r>
      <w:r>
        <w:rPr>
          <w:color w:val="231F20"/>
          <w:w w:val="120"/>
        </w:rPr>
        <w:t>музей</w:t>
      </w:r>
      <w:r>
        <w:rPr>
          <w:color w:val="231F20"/>
          <w:spacing w:val="-11"/>
          <w:w w:val="120"/>
        </w:rPr>
        <w:t xml:space="preserve"> </w:t>
      </w:r>
      <w:r>
        <w:rPr>
          <w:color w:val="231F20"/>
          <w:w w:val="120"/>
        </w:rPr>
        <w:t>изобразительных</w:t>
      </w:r>
      <w:r>
        <w:rPr>
          <w:color w:val="231F20"/>
          <w:spacing w:val="-58"/>
          <w:w w:val="120"/>
        </w:rPr>
        <w:t xml:space="preserve"> </w:t>
      </w:r>
      <w:r>
        <w:rPr>
          <w:color w:val="231F20"/>
          <w:w w:val="120"/>
        </w:rPr>
        <w:t>искусств</w:t>
      </w:r>
      <w:r>
        <w:rPr>
          <w:color w:val="231F20"/>
          <w:spacing w:val="11"/>
          <w:w w:val="120"/>
        </w:rPr>
        <w:t xml:space="preserve"> </w:t>
      </w:r>
      <w:r>
        <w:rPr>
          <w:color w:val="231F20"/>
          <w:w w:val="120"/>
        </w:rPr>
        <w:t>имени</w:t>
      </w:r>
      <w:r>
        <w:rPr>
          <w:color w:val="231F20"/>
          <w:spacing w:val="11"/>
          <w:w w:val="120"/>
        </w:rPr>
        <w:t xml:space="preserve"> </w:t>
      </w:r>
      <w:r>
        <w:rPr>
          <w:color w:val="231F20"/>
          <w:w w:val="120"/>
        </w:rPr>
        <w:t>А.</w:t>
      </w:r>
      <w:r>
        <w:rPr>
          <w:color w:val="231F20"/>
          <w:spacing w:val="11"/>
          <w:w w:val="120"/>
        </w:rPr>
        <w:t xml:space="preserve"> </w:t>
      </w:r>
      <w:r>
        <w:rPr>
          <w:color w:val="231F20"/>
          <w:w w:val="120"/>
        </w:rPr>
        <w:t>С.</w:t>
      </w:r>
      <w:r>
        <w:rPr>
          <w:color w:val="231F20"/>
          <w:spacing w:val="11"/>
          <w:w w:val="120"/>
        </w:rPr>
        <w:t xml:space="preserve"> </w:t>
      </w:r>
      <w:r>
        <w:rPr>
          <w:color w:val="231F20"/>
          <w:w w:val="120"/>
        </w:rPr>
        <w:t>Пушкина.</w:t>
      </w:r>
    </w:p>
    <w:p w:rsidR="008052C0" w:rsidRDefault="008052C0" w:rsidP="008052C0">
      <w:pPr>
        <w:pStyle w:val="af1"/>
        <w:spacing w:line="252" w:lineRule="auto"/>
      </w:pPr>
      <w:r>
        <w:rPr>
          <w:color w:val="231F20"/>
          <w:w w:val="115"/>
        </w:rPr>
        <w:t>Знать, что в России много замечательных художественных</w:t>
      </w:r>
      <w:r>
        <w:rPr>
          <w:color w:val="231F20"/>
          <w:spacing w:val="1"/>
          <w:w w:val="115"/>
        </w:rPr>
        <w:t xml:space="preserve"> </w:t>
      </w:r>
      <w:r>
        <w:rPr>
          <w:color w:val="231F20"/>
          <w:w w:val="115"/>
        </w:rPr>
        <w:t>музеев,</w:t>
      </w:r>
      <w:r>
        <w:rPr>
          <w:color w:val="231F20"/>
          <w:spacing w:val="1"/>
          <w:w w:val="115"/>
        </w:rPr>
        <w:t xml:space="preserve"> </w:t>
      </w:r>
      <w:r>
        <w:rPr>
          <w:color w:val="231F20"/>
          <w:w w:val="115"/>
        </w:rPr>
        <w:t>иметь</w:t>
      </w:r>
      <w:r>
        <w:rPr>
          <w:color w:val="231F20"/>
          <w:spacing w:val="1"/>
          <w:w w:val="115"/>
        </w:rPr>
        <w:t xml:space="preserve"> </w:t>
      </w:r>
      <w:r>
        <w:rPr>
          <w:color w:val="231F20"/>
          <w:w w:val="115"/>
        </w:rPr>
        <w:t>представление</w:t>
      </w:r>
      <w:r>
        <w:rPr>
          <w:color w:val="231F20"/>
          <w:spacing w:val="1"/>
          <w:w w:val="115"/>
        </w:rPr>
        <w:t xml:space="preserve"> </w:t>
      </w:r>
      <w:r>
        <w:rPr>
          <w:color w:val="231F20"/>
          <w:w w:val="115"/>
        </w:rPr>
        <w:t>о</w:t>
      </w:r>
      <w:r>
        <w:rPr>
          <w:color w:val="231F20"/>
          <w:spacing w:val="1"/>
          <w:w w:val="115"/>
        </w:rPr>
        <w:t xml:space="preserve"> </w:t>
      </w:r>
      <w:r>
        <w:rPr>
          <w:color w:val="231F20"/>
          <w:w w:val="115"/>
        </w:rPr>
        <w:t>коллекциях</w:t>
      </w:r>
      <w:r>
        <w:rPr>
          <w:color w:val="231F20"/>
          <w:spacing w:val="1"/>
          <w:w w:val="115"/>
        </w:rPr>
        <w:t xml:space="preserve"> </w:t>
      </w:r>
      <w:r>
        <w:rPr>
          <w:color w:val="231F20"/>
          <w:w w:val="115"/>
        </w:rPr>
        <w:t>своих</w:t>
      </w:r>
      <w:r>
        <w:rPr>
          <w:color w:val="231F20"/>
          <w:spacing w:val="1"/>
          <w:w w:val="115"/>
        </w:rPr>
        <w:t xml:space="preserve"> </w:t>
      </w:r>
      <w:r>
        <w:rPr>
          <w:color w:val="231F20"/>
          <w:w w:val="115"/>
        </w:rPr>
        <w:t>региональ-</w:t>
      </w:r>
      <w:r>
        <w:rPr>
          <w:color w:val="231F20"/>
          <w:spacing w:val="-55"/>
          <w:w w:val="115"/>
        </w:rPr>
        <w:t xml:space="preserve"> </w:t>
      </w:r>
      <w:r>
        <w:rPr>
          <w:color w:val="231F20"/>
          <w:w w:val="115"/>
        </w:rPr>
        <w:t>ных</w:t>
      </w:r>
      <w:r>
        <w:rPr>
          <w:color w:val="231F20"/>
          <w:spacing w:val="15"/>
          <w:w w:val="115"/>
        </w:rPr>
        <w:t xml:space="preserve"> </w:t>
      </w:r>
      <w:r>
        <w:rPr>
          <w:color w:val="231F20"/>
          <w:w w:val="115"/>
        </w:rPr>
        <w:t>музеев.</w:t>
      </w:r>
    </w:p>
    <w:p w:rsidR="008052C0" w:rsidRDefault="008052C0" w:rsidP="008052C0">
      <w:pPr>
        <w:pStyle w:val="2"/>
        <w:spacing w:before="142"/>
      </w:pPr>
      <w:r>
        <w:rPr>
          <w:color w:val="231F20"/>
          <w:w w:val="85"/>
        </w:rPr>
        <w:t>Модуль</w:t>
      </w:r>
      <w:r>
        <w:rPr>
          <w:color w:val="231F20"/>
          <w:spacing w:val="9"/>
          <w:w w:val="85"/>
        </w:rPr>
        <w:t xml:space="preserve"> </w:t>
      </w:r>
      <w:r>
        <w:rPr>
          <w:color w:val="231F20"/>
          <w:w w:val="85"/>
        </w:rPr>
        <w:t>«Азбука</w:t>
      </w:r>
      <w:r>
        <w:rPr>
          <w:color w:val="231F20"/>
          <w:spacing w:val="10"/>
          <w:w w:val="85"/>
        </w:rPr>
        <w:t xml:space="preserve"> </w:t>
      </w:r>
      <w:r>
        <w:rPr>
          <w:color w:val="231F20"/>
          <w:w w:val="85"/>
        </w:rPr>
        <w:t>цифровой</w:t>
      </w:r>
      <w:r>
        <w:rPr>
          <w:color w:val="231F20"/>
          <w:spacing w:val="10"/>
          <w:w w:val="85"/>
        </w:rPr>
        <w:t xml:space="preserve"> </w:t>
      </w:r>
      <w:r>
        <w:rPr>
          <w:color w:val="231F20"/>
          <w:w w:val="85"/>
        </w:rPr>
        <w:t>графики»</w:t>
      </w:r>
    </w:p>
    <w:p w:rsidR="008052C0" w:rsidRDefault="008052C0" w:rsidP="008052C0">
      <w:pPr>
        <w:pStyle w:val="af1"/>
        <w:spacing w:before="71" w:line="252" w:lineRule="auto"/>
      </w:pPr>
      <w:r>
        <w:rPr>
          <w:color w:val="231F20"/>
          <w:w w:val="115"/>
        </w:rPr>
        <w:t>Осваивать приёмы работы в графическом редакторе с лини-</w:t>
      </w:r>
      <w:r>
        <w:rPr>
          <w:color w:val="231F20"/>
          <w:spacing w:val="1"/>
          <w:w w:val="115"/>
        </w:rPr>
        <w:t xml:space="preserve"> </w:t>
      </w:r>
      <w:r>
        <w:rPr>
          <w:color w:val="231F20"/>
          <w:w w:val="115"/>
        </w:rPr>
        <w:t>ями,</w:t>
      </w:r>
      <w:r>
        <w:rPr>
          <w:color w:val="231F20"/>
          <w:spacing w:val="1"/>
          <w:w w:val="115"/>
        </w:rPr>
        <w:t xml:space="preserve"> </w:t>
      </w:r>
      <w:r>
        <w:rPr>
          <w:color w:val="231F20"/>
          <w:w w:val="115"/>
        </w:rPr>
        <w:t>геометрическими</w:t>
      </w:r>
      <w:r>
        <w:rPr>
          <w:color w:val="231F20"/>
          <w:spacing w:val="1"/>
          <w:w w:val="115"/>
        </w:rPr>
        <w:t xml:space="preserve"> </w:t>
      </w:r>
      <w:r>
        <w:rPr>
          <w:color w:val="231F20"/>
          <w:w w:val="115"/>
        </w:rPr>
        <w:t>фигурами,</w:t>
      </w:r>
      <w:r>
        <w:rPr>
          <w:color w:val="231F20"/>
          <w:spacing w:val="1"/>
          <w:w w:val="115"/>
        </w:rPr>
        <w:t xml:space="preserve"> </w:t>
      </w:r>
      <w:r>
        <w:rPr>
          <w:color w:val="231F20"/>
          <w:w w:val="115"/>
        </w:rPr>
        <w:t>инструментами</w:t>
      </w:r>
      <w:r>
        <w:rPr>
          <w:color w:val="231F20"/>
          <w:spacing w:val="1"/>
          <w:w w:val="115"/>
        </w:rPr>
        <w:t xml:space="preserve"> </w:t>
      </w:r>
      <w:r>
        <w:rPr>
          <w:color w:val="231F20"/>
          <w:w w:val="115"/>
        </w:rPr>
        <w:t>традицион-</w:t>
      </w:r>
      <w:r>
        <w:rPr>
          <w:color w:val="231F20"/>
          <w:spacing w:val="1"/>
          <w:w w:val="115"/>
        </w:rPr>
        <w:t xml:space="preserve"> </w:t>
      </w:r>
      <w:r>
        <w:rPr>
          <w:color w:val="231F20"/>
          <w:w w:val="115"/>
        </w:rPr>
        <w:t>ного</w:t>
      </w:r>
      <w:r>
        <w:rPr>
          <w:color w:val="231F20"/>
          <w:spacing w:val="15"/>
          <w:w w:val="115"/>
        </w:rPr>
        <w:t xml:space="preserve"> </w:t>
      </w:r>
      <w:r>
        <w:rPr>
          <w:color w:val="231F20"/>
          <w:w w:val="115"/>
        </w:rPr>
        <w:t>рисования.</w:t>
      </w:r>
    </w:p>
    <w:p w:rsidR="008052C0" w:rsidRDefault="008052C0" w:rsidP="008052C0">
      <w:pPr>
        <w:pStyle w:val="af1"/>
        <w:spacing w:line="252" w:lineRule="auto"/>
        <w:ind w:right="154"/>
      </w:pPr>
      <w:r>
        <w:rPr>
          <w:color w:val="231F20"/>
          <w:w w:val="120"/>
        </w:rPr>
        <w:t>Применять</w:t>
      </w:r>
      <w:r>
        <w:rPr>
          <w:color w:val="231F20"/>
          <w:spacing w:val="-14"/>
          <w:w w:val="120"/>
        </w:rPr>
        <w:t xml:space="preserve"> </w:t>
      </w:r>
      <w:r>
        <w:rPr>
          <w:color w:val="231F20"/>
          <w:w w:val="120"/>
        </w:rPr>
        <w:t>получаемые</w:t>
      </w:r>
      <w:r>
        <w:rPr>
          <w:color w:val="231F20"/>
          <w:spacing w:val="-14"/>
          <w:w w:val="120"/>
        </w:rPr>
        <w:t xml:space="preserve"> </w:t>
      </w:r>
      <w:r>
        <w:rPr>
          <w:color w:val="231F20"/>
          <w:w w:val="120"/>
        </w:rPr>
        <w:t>навыки</w:t>
      </w:r>
      <w:r>
        <w:rPr>
          <w:color w:val="231F20"/>
          <w:spacing w:val="-13"/>
          <w:w w:val="120"/>
        </w:rPr>
        <w:t xml:space="preserve"> </w:t>
      </w:r>
      <w:r>
        <w:rPr>
          <w:color w:val="231F20"/>
          <w:w w:val="120"/>
        </w:rPr>
        <w:t>для</w:t>
      </w:r>
      <w:r>
        <w:rPr>
          <w:color w:val="231F20"/>
          <w:spacing w:val="-14"/>
          <w:w w:val="120"/>
        </w:rPr>
        <w:t xml:space="preserve"> </w:t>
      </w:r>
      <w:r>
        <w:rPr>
          <w:color w:val="231F20"/>
          <w:w w:val="120"/>
        </w:rPr>
        <w:t>усвоения</w:t>
      </w:r>
      <w:r>
        <w:rPr>
          <w:color w:val="231F20"/>
          <w:spacing w:val="-14"/>
          <w:w w:val="120"/>
        </w:rPr>
        <w:t xml:space="preserve"> </w:t>
      </w:r>
      <w:r>
        <w:rPr>
          <w:color w:val="231F20"/>
          <w:w w:val="120"/>
        </w:rPr>
        <w:t>определённых</w:t>
      </w:r>
      <w:r>
        <w:rPr>
          <w:color w:val="231F20"/>
          <w:spacing w:val="-57"/>
          <w:w w:val="120"/>
        </w:rPr>
        <w:t xml:space="preserve"> </w:t>
      </w:r>
      <w:r>
        <w:rPr>
          <w:color w:val="231F20"/>
          <w:w w:val="115"/>
        </w:rPr>
        <w:t>учебных тем, например: исследования свойств ритма и постро-</w:t>
      </w:r>
      <w:r>
        <w:rPr>
          <w:color w:val="231F20"/>
          <w:spacing w:val="1"/>
          <w:w w:val="115"/>
        </w:rPr>
        <w:t xml:space="preserve"> </w:t>
      </w:r>
      <w:r>
        <w:rPr>
          <w:color w:val="231F20"/>
          <w:w w:val="115"/>
        </w:rPr>
        <w:t>ения ритмических композиций, составления орнаментов путём</w:t>
      </w:r>
      <w:r>
        <w:rPr>
          <w:color w:val="231F20"/>
          <w:spacing w:val="1"/>
          <w:w w:val="115"/>
        </w:rPr>
        <w:t xml:space="preserve"> </w:t>
      </w:r>
      <w:r>
        <w:rPr>
          <w:color w:val="231F20"/>
          <w:w w:val="120"/>
        </w:rPr>
        <w:t>различных повторений рисунка узора, простого повторения</w:t>
      </w:r>
      <w:r>
        <w:rPr>
          <w:color w:val="231F20"/>
          <w:spacing w:val="1"/>
          <w:w w:val="120"/>
        </w:rPr>
        <w:t xml:space="preserve"> </w:t>
      </w:r>
      <w:r>
        <w:rPr>
          <w:color w:val="231F20"/>
          <w:w w:val="115"/>
        </w:rPr>
        <w:t>(раппорт), экспериментируя на свойствах симметрии; создание</w:t>
      </w:r>
      <w:r>
        <w:rPr>
          <w:color w:val="231F20"/>
          <w:spacing w:val="1"/>
          <w:w w:val="115"/>
        </w:rPr>
        <w:t xml:space="preserve"> </w:t>
      </w:r>
      <w:r>
        <w:rPr>
          <w:color w:val="231F20"/>
          <w:w w:val="120"/>
        </w:rPr>
        <w:t>паттернов.</w:t>
      </w:r>
    </w:p>
    <w:p w:rsidR="008052C0" w:rsidRDefault="008052C0" w:rsidP="008052C0">
      <w:pPr>
        <w:pStyle w:val="af1"/>
        <w:spacing w:line="252" w:lineRule="auto"/>
        <w:ind w:right="154"/>
      </w:pPr>
      <w:r>
        <w:rPr>
          <w:color w:val="231F20"/>
          <w:w w:val="115"/>
        </w:rPr>
        <w:t>Осваивать с помощью создания схемы лица человека его кон-</w:t>
      </w:r>
      <w:r>
        <w:rPr>
          <w:color w:val="231F20"/>
          <w:spacing w:val="-55"/>
          <w:w w:val="115"/>
        </w:rPr>
        <w:t xml:space="preserve"> </w:t>
      </w:r>
      <w:r>
        <w:rPr>
          <w:color w:val="231F20"/>
          <w:w w:val="115"/>
        </w:rPr>
        <w:t>струкцию</w:t>
      </w:r>
      <w:r>
        <w:rPr>
          <w:color w:val="231F20"/>
          <w:spacing w:val="1"/>
          <w:w w:val="115"/>
        </w:rPr>
        <w:t xml:space="preserve"> </w:t>
      </w:r>
      <w:r>
        <w:rPr>
          <w:color w:val="231F20"/>
          <w:w w:val="115"/>
        </w:rPr>
        <w:t>и</w:t>
      </w:r>
      <w:r>
        <w:rPr>
          <w:color w:val="231F20"/>
          <w:spacing w:val="1"/>
          <w:w w:val="115"/>
        </w:rPr>
        <w:t xml:space="preserve"> </w:t>
      </w:r>
      <w:r>
        <w:rPr>
          <w:color w:val="231F20"/>
          <w:w w:val="115"/>
        </w:rPr>
        <w:t>пропорции;</w:t>
      </w:r>
      <w:r>
        <w:rPr>
          <w:color w:val="231F20"/>
          <w:spacing w:val="1"/>
          <w:w w:val="115"/>
        </w:rPr>
        <w:t xml:space="preserve"> </w:t>
      </w:r>
      <w:r>
        <w:rPr>
          <w:color w:val="231F20"/>
          <w:w w:val="115"/>
        </w:rPr>
        <w:t>осваивать</w:t>
      </w:r>
      <w:r>
        <w:rPr>
          <w:color w:val="231F20"/>
          <w:spacing w:val="1"/>
          <w:w w:val="115"/>
        </w:rPr>
        <w:t xml:space="preserve"> </w:t>
      </w:r>
      <w:r>
        <w:rPr>
          <w:color w:val="231F20"/>
          <w:w w:val="115"/>
        </w:rPr>
        <w:t>с</w:t>
      </w:r>
      <w:r>
        <w:rPr>
          <w:color w:val="231F20"/>
          <w:spacing w:val="1"/>
          <w:w w:val="115"/>
        </w:rPr>
        <w:t xml:space="preserve"> </w:t>
      </w:r>
      <w:r>
        <w:rPr>
          <w:color w:val="231F20"/>
          <w:w w:val="115"/>
        </w:rPr>
        <w:t>помощью</w:t>
      </w:r>
      <w:r>
        <w:rPr>
          <w:color w:val="231F20"/>
          <w:spacing w:val="1"/>
          <w:w w:val="115"/>
        </w:rPr>
        <w:t xml:space="preserve"> </w:t>
      </w:r>
      <w:r>
        <w:rPr>
          <w:color w:val="231F20"/>
          <w:w w:val="115"/>
        </w:rPr>
        <w:t>графического</w:t>
      </w:r>
      <w:r>
        <w:rPr>
          <w:color w:val="231F20"/>
          <w:spacing w:val="1"/>
          <w:w w:val="115"/>
        </w:rPr>
        <w:t xml:space="preserve"> </w:t>
      </w:r>
      <w:r>
        <w:rPr>
          <w:color w:val="231F20"/>
          <w:w w:val="115"/>
        </w:rPr>
        <w:t>редактора</w:t>
      </w:r>
      <w:r>
        <w:rPr>
          <w:color w:val="231F20"/>
          <w:spacing w:val="21"/>
          <w:w w:val="115"/>
        </w:rPr>
        <w:t xml:space="preserve"> </w:t>
      </w:r>
      <w:r>
        <w:rPr>
          <w:color w:val="231F20"/>
          <w:w w:val="115"/>
        </w:rPr>
        <w:t>схематическое</w:t>
      </w:r>
      <w:r>
        <w:rPr>
          <w:color w:val="231F20"/>
          <w:spacing w:val="21"/>
          <w:w w:val="115"/>
        </w:rPr>
        <w:t xml:space="preserve"> </w:t>
      </w:r>
      <w:r>
        <w:rPr>
          <w:color w:val="231F20"/>
          <w:w w:val="115"/>
        </w:rPr>
        <w:t>изменение</w:t>
      </w:r>
      <w:r>
        <w:rPr>
          <w:color w:val="231F20"/>
          <w:spacing w:val="21"/>
          <w:w w:val="115"/>
        </w:rPr>
        <w:t xml:space="preserve"> </w:t>
      </w:r>
      <w:r>
        <w:rPr>
          <w:color w:val="231F20"/>
          <w:w w:val="115"/>
        </w:rPr>
        <w:t>мимики</w:t>
      </w:r>
      <w:r>
        <w:rPr>
          <w:color w:val="231F20"/>
          <w:spacing w:val="21"/>
          <w:w w:val="115"/>
        </w:rPr>
        <w:t xml:space="preserve"> </w:t>
      </w:r>
      <w:r>
        <w:rPr>
          <w:color w:val="231F20"/>
          <w:w w:val="115"/>
        </w:rPr>
        <w:t>лица.</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47" w:lineRule="auto"/>
        <w:ind w:right="154"/>
        <w:jc w:val="right"/>
      </w:pPr>
      <w:r>
        <w:rPr>
          <w:color w:val="231F20"/>
          <w:w w:val="115"/>
        </w:rPr>
        <w:lastRenderedPageBreak/>
        <w:t>Осваивать</w:t>
      </w:r>
      <w:r>
        <w:rPr>
          <w:color w:val="231F20"/>
          <w:spacing w:val="18"/>
          <w:w w:val="115"/>
        </w:rPr>
        <w:t xml:space="preserve"> </w:t>
      </w:r>
      <w:r>
        <w:rPr>
          <w:color w:val="231F20"/>
          <w:w w:val="115"/>
        </w:rPr>
        <w:t>приёмы</w:t>
      </w:r>
      <w:r>
        <w:rPr>
          <w:color w:val="231F20"/>
          <w:spacing w:val="18"/>
          <w:w w:val="115"/>
        </w:rPr>
        <w:t xml:space="preserve"> </w:t>
      </w:r>
      <w:r>
        <w:rPr>
          <w:color w:val="231F20"/>
          <w:w w:val="115"/>
        </w:rPr>
        <w:t>соединения</w:t>
      </w:r>
      <w:r>
        <w:rPr>
          <w:color w:val="231F20"/>
          <w:spacing w:val="19"/>
          <w:w w:val="115"/>
        </w:rPr>
        <w:t xml:space="preserve"> </w:t>
      </w:r>
      <w:r>
        <w:rPr>
          <w:color w:val="231F20"/>
          <w:w w:val="115"/>
        </w:rPr>
        <w:t>шрифта</w:t>
      </w:r>
      <w:r>
        <w:rPr>
          <w:color w:val="231F20"/>
          <w:spacing w:val="18"/>
          <w:w w:val="115"/>
        </w:rPr>
        <w:t xml:space="preserve"> </w:t>
      </w:r>
      <w:r>
        <w:rPr>
          <w:color w:val="231F20"/>
          <w:w w:val="115"/>
        </w:rPr>
        <w:t>и</w:t>
      </w:r>
      <w:r>
        <w:rPr>
          <w:color w:val="231F20"/>
          <w:spacing w:val="18"/>
          <w:w w:val="115"/>
        </w:rPr>
        <w:t xml:space="preserve"> </w:t>
      </w:r>
      <w:r>
        <w:rPr>
          <w:color w:val="231F20"/>
          <w:w w:val="115"/>
        </w:rPr>
        <w:t>векторного</w:t>
      </w:r>
      <w:r>
        <w:rPr>
          <w:color w:val="231F20"/>
          <w:spacing w:val="19"/>
          <w:w w:val="115"/>
        </w:rPr>
        <w:t xml:space="preserve"> </w:t>
      </w:r>
      <w:r>
        <w:rPr>
          <w:color w:val="231F20"/>
          <w:w w:val="115"/>
        </w:rPr>
        <w:t>изобра-</w:t>
      </w:r>
      <w:r>
        <w:rPr>
          <w:color w:val="231F20"/>
          <w:spacing w:val="-55"/>
          <w:w w:val="115"/>
        </w:rPr>
        <w:t xml:space="preserve"> </w:t>
      </w:r>
      <w:r>
        <w:rPr>
          <w:color w:val="231F20"/>
          <w:w w:val="120"/>
        </w:rPr>
        <w:t>жения</w:t>
      </w:r>
      <w:r>
        <w:rPr>
          <w:color w:val="231F20"/>
          <w:spacing w:val="3"/>
          <w:w w:val="120"/>
        </w:rPr>
        <w:t xml:space="preserve"> </w:t>
      </w:r>
      <w:r>
        <w:rPr>
          <w:color w:val="231F20"/>
          <w:w w:val="120"/>
        </w:rPr>
        <w:t>при</w:t>
      </w:r>
      <w:r>
        <w:rPr>
          <w:color w:val="231F20"/>
          <w:spacing w:val="3"/>
          <w:w w:val="120"/>
        </w:rPr>
        <w:t xml:space="preserve"> </w:t>
      </w:r>
      <w:r>
        <w:rPr>
          <w:color w:val="231F20"/>
          <w:w w:val="120"/>
        </w:rPr>
        <w:t>создании</w:t>
      </w:r>
      <w:r>
        <w:rPr>
          <w:color w:val="231F20"/>
          <w:spacing w:val="3"/>
          <w:w w:val="120"/>
        </w:rPr>
        <w:t xml:space="preserve"> </w:t>
      </w:r>
      <w:r>
        <w:rPr>
          <w:color w:val="231F20"/>
          <w:w w:val="120"/>
        </w:rPr>
        <w:t>поздравительных</w:t>
      </w:r>
      <w:r>
        <w:rPr>
          <w:color w:val="231F20"/>
          <w:spacing w:val="3"/>
          <w:w w:val="120"/>
        </w:rPr>
        <w:t xml:space="preserve"> </w:t>
      </w:r>
      <w:r>
        <w:rPr>
          <w:color w:val="231F20"/>
          <w:w w:val="120"/>
        </w:rPr>
        <w:t>открыток,</w:t>
      </w:r>
      <w:r>
        <w:rPr>
          <w:color w:val="231F20"/>
          <w:spacing w:val="3"/>
          <w:w w:val="120"/>
        </w:rPr>
        <w:t xml:space="preserve"> </w:t>
      </w:r>
      <w:r>
        <w:rPr>
          <w:color w:val="231F20"/>
          <w:w w:val="120"/>
        </w:rPr>
        <w:t>афиши</w:t>
      </w:r>
      <w:r>
        <w:rPr>
          <w:color w:val="231F20"/>
          <w:spacing w:val="3"/>
          <w:w w:val="120"/>
        </w:rPr>
        <w:t xml:space="preserve"> </w:t>
      </w:r>
      <w:r>
        <w:rPr>
          <w:color w:val="231F20"/>
          <w:w w:val="120"/>
        </w:rPr>
        <w:t>и</w:t>
      </w:r>
      <w:r>
        <w:rPr>
          <w:color w:val="231F20"/>
          <w:spacing w:val="3"/>
          <w:w w:val="120"/>
        </w:rPr>
        <w:t xml:space="preserve"> </w:t>
      </w:r>
      <w:r>
        <w:rPr>
          <w:color w:val="231F20"/>
          <w:w w:val="120"/>
        </w:rPr>
        <w:t>др.</w:t>
      </w:r>
    </w:p>
    <w:p w:rsidR="008052C0" w:rsidRDefault="008052C0" w:rsidP="008052C0">
      <w:pPr>
        <w:pStyle w:val="af1"/>
        <w:spacing w:before="2" w:line="247" w:lineRule="auto"/>
        <w:ind w:right="154"/>
      </w:pPr>
      <w:r>
        <w:rPr>
          <w:color w:val="231F20"/>
          <w:w w:val="120"/>
        </w:rPr>
        <w:t>Осваивать</w:t>
      </w:r>
      <w:r>
        <w:rPr>
          <w:color w:val="231F20"/>
          <w:spacing w:val="24"/>
          <w:w w:val="120"/>
        </w:rPr>
        <w:t xml:space="preserve"> </w:t>
      </w:r>
      <w:r>
        <w:rPr>
          <w:color w:val="231F20"/>
          <w:w w:val="120"/>
        </w:rPr>
        <w:t>приёмы</w:t>
      </w:r>
      <w:r>
        <w:rPr>
          <w:color w:val="231F20"/>
          <w:spacing w:val="25"/>
          <w:w w:val="120"/>
        </w:rPr>
        <w:t xml:space="preserve"> </w:t>
      </w:r>
      <w:r>
        <w:rPr>
          <w:color w:val="231F20"/>
          <w:w w:val="120"/>
        </w:rPr>
        <w:t>редактирования</w:t>
      </w:r>
      <w:r>
        <w:rPr>
          <w:color w:val="231F20"/>
          <w:spacing w:val="24"/>
          <w:w w:val="120"/>
        </w:rPr>
        <w:t xml:space="preserve"> </w:t>
      </w:r>
      <w:r>
        <w:rPr>
          <w:color w:val="231F20"/>
          <w:w w:val="120"/>
        </w:rPr>
        <w:t>цифровых</w:t>
      </w:r>
      <w:r>
        <w:rPr>
          <w:color w:val="231F20"/>
          <w:spacing w:val="25"/>
          <w:w w:val="120"/>
        </w:rPr>
        <w:t xml:space="preserve"> </w:t>
      </w:r>
      <w:r>
        <w:rPr>
          <w:color w:val="231F20"/>
          <w:w w:val="120"/>
        </w:rPr>
        <w:t>фотографий</w:t>
      </w:r>
      <w:r>
        <w:rPr>
          <w:color w:val="231F20"/>
          <w:spacing w:val="-58"/>
          <w:w w:val="120"/>
        </w:rPr>
        <w:t xml:space="preserve"> </w:t>
      </w:r>
      <w:r>
        <w:rPr>
          <w:color w:val="231F20"/>
          <w:w w:val="120"/>
        </w:rPr>
        <w:t>с помощью компьютерной программы Picture Manager (или</w:t>
      </w:r>
      <w:r>
        <w:rPr>
          <w:color w:val="231F20"/>
          <w:spacing w:val="1"/>
          <w:w w:val="120"/>
        </w:rPr>
        <w:t xml:space="preserve"> </w:t>
      </w:r>
      <w:r>
        <w:rPr>
          <w:color w:val="231F20"/>
          <w:spacing w:val="-1"/>
          <w:w w:val="120"/>
        </w:rPr>
        <w:t>другой):</w:t>
      </w:r>
      <w:r>
        <w:rPr>
          <w:color w:val="231F20"/>
          <w:spacing w:val="-14"/>
          <w:w w:val="120"/>
        </w:rPr>
        <w:t xml:space="preserve"> </w:t>
      </w:r>
      <w:r>
        <w:rPr>
          <w:color w:val="231F20"/>
          <w:spacing w:val="-1"/>
          <w:w w:val="120"/>
        </w:rPr>
        <w:t>изменение</w:t>
      </w:r>
      <w:r>
        <w:rPr>
          <w:color w:val="231F20"/>
          <w:spacing w:val="-13"/>
          <w:w w:val="120"/>
        </w:rPr>
        <w:t xml:space="preserve"> </w:t>
      </w:r>
      <w:r>
        <w:rPr>
          <w:color w:val="231F20"/>
          <w:spacing w:val="-1"/>
          <w:w w:val="120"/>
        </w:rPr>
        <w:t>яркости,</w:t>
      </w:r>
      <w:r>
        <w:rPr>
          <w:color w:val="231F20"/>
          <w:spacing w:val="-13"/>
          <w:w w:val="120"/>
        </w:rPr>
        <w:t xml:space="preserve"> </w:t>
      </w:r>
      <w:r>
        <w:rPr>
          <w:color w:val="231F20"/>
          <w:w w:val="120"/>
        </w:rPr>
        <w:t>контраста</w:t>
      </w:r>
      <w:r>
        <w:rPr>
          <w:color w:val="231F20"/>
          <w:spacing w:val="-13"/>
          <w:w w:val="120"/>
        </w:rPr>
        <w:t xml:space="preserve"> </w:t>
      </w:r>
      <w:r>
        <w:rPr>
          <w:color w:val="231F20"/>
          <w:w w:val="120"/>
        </w:rPr>
        <w:t>и</w:t>
      </w:r>
      <w:r>
        <w:rPr>
          <w:color w:val="231F20"/>
          <w:spacing w:val="-13"/>
          <w:w w:val="120"/>
        </w:rPr>
        <w:t xml:space="preserve"> </w:t>
      </w:r>
      <w:r>
        <w:rPr>
          <w:color w:val="231F20"/>
          <w:w w:val="120"/>
        </w:rPr>
        <w:t>насыщенности</w:t>
      </w:r>
      <w:r>
        <w:rPr>
          <w:color w:val="231F20"/>
          <w:spacing w:val="-13"/>
          <w:w w:val="120"/>
        </w:rPr>
        <w:t xml:space="preserve"> </w:t>
      </w:r>
      <w:r>
        <w:rPr>
          <w:color w:val="231F20"/>
          <w:w w:val="120"/>
        </w:rPr>
        <w:t>цвета;</w:t>
      </w:r>
      <w:r>
        <w:rPr>
          <w:color w:val="231F20"/>
          <w:spacing w:val="-57"/>
          <w:w w:val="120"/>
        </w:rPr>
        <w:t xml:space="preserve"> </w:t>
      </w:r>
      <w:r>
        <w:rPr>
          <w:color w:val="231F20"/>
          <w:w w:val="120"/>
        </w:rPr>
        <w:t>обрезка</w:t>
      </w:r>
      <w:r>
        <w:rPr>
          <w:color w:val="231F20"/>
          <w:spacing w:val="10"/>
          <w:w w:val="120"/>
        </w:rPr>
        <w:t xml:space="preserve"> </w:t>
      </w:r>
      <w:r>
        <w:rPr>
          <w:color w:val="231F20"/>
          <w:w w:val="120"/>
        </w:rPr>
        <w:t>изображения,</w:t>
      </w:r>
      <w:r>
        <w:rPr>
          <w:color w:val="231F20"/>
          <w:spacing w:val="10"/>
          <w:w w:val="120"/>
        </w:rPr>
        <w:t xml:space="preserve"> </w:t>
      </w:r>
      <w:r>
        <w:rPr>
          <w:color w:val="231F20"/>
          <w:w w:val="120"/>
        </w:rPr>
        <w:t>поворот,</w:t>
      </w:r>
      <w:r>
        <w:rPr>
          <w:color w:val="231F20"/>
          <w:spacing w:val="10"/>
          <w:w w:val="120"/>
        </w:rPr>
        <w:t xml:space="preserve"> </w:t>
      </w:r>
      <w:r>
        <w:rPr>
          <w:color w:val="231F20"/>
          <w:w w:val="120"/>
        </w:rPr>
        <w:t>отражение.</w:t>
      </w:r>
    </w:p>
    <w:p w:rsidR="008052C0" w:rsidRDefault="008052C0" w:rsidP="008052C0">
      <w:pPr>
        <w:pStyle w:val="af1"/>
        <w:spacing w:before="3" w:line="247" w:lineRule="auto"/>
      </w:pPr>
      <w:r>
        <w:rPr>
          <w:color w:val="231F20"/>
          <w:w w:val="115"/>
        </w:rPr>
        <w:t>Осуществлять виртуальные путешествия в отечественные ху-</w:t>
      </w:r>
      <w:r>
        <w:rPr>
          <w:color w:val="231F20"/>
          <w:spacing w:val="-55"/>
          <w:w w:val="115"/>
        </w:rPr>
        <w:t xml:space="preserve"> </w:t>
      </w:r>
      <w:r>
        <w:rPr>
          <w:color w:val="231F20"/>
          <w:w w:val="115"/>
        </w:rPr>
        <w:t>дожественные музеи и, возможно, знаменитые зарубежные ху-</w:t>
      </w:r>
      <w:r>
        <w:rPr>
          <w:color w:val="231F20"/>
          <w:spacing w:val="1"/>
          <w:w w:val="115"/>
        </w:rPr>
        <w:t xml:space="preserve"> </w:t>
      </w:r>
      <w:r>
        <w:rPr>
          <w:color w:val="231F20"/>
          <w:w w:val="115"/>
        </w:rPr>
        <w:t>дожественные музеи на основе установок и квестов, предло-</w:t>
      </w:r>
      <w:r>
        <w:rPr>
          <w:color w:val="231F20"/>
          <w:spacing w:val="1"/>
          <w:w w:val="115"/>
        </w:rPr>
        <w:t xml:space="preserve"> </w:t>
      </w:r>
      <w:r>
        <w:rPr>
          <w:color w:val="231F20"/>
          <w:w w:val="115"/>
        </w:rPr>
        <w:t>женных</w:t>
      </w:r>
      <w:r>
        <w:rPr>
          <w:color w:val="231F20"/>
          <w:spacing w:val="15"/>
          <w:w w:val="115"/>
        </w:rPr>
        <w:t xml:space="preserve"> </w:t>
      </w:r>
      <w:r>
        <w:rPr>
          <w:color w:val="231F20"/>
          <w:w w:val="115"/>
        </w:rPr>
        <w:t>учителем.</w:t>
      </w:r>
    </w:p>
    <w:p w:rsidR="008052C0" w:rsidRDefault="008052C0" w:rsidP="008052C0">
      <w:pPr>
        <w:pStyle w:val="aff"/>
        <w:numPr>
          <w:ilvl w:val="0"/>
          <w:numId w:val="92"/>
        </w:numPr>
        <w:tabs>
          <w:tab w:val="left" w:pos="352"/>
        </w:tabs>
        <w:spacing w:before="164"/>
        <w:ind w:right="0"/>
        <w:jc w:val="left"/>
        <w:rPr>
          <w:rFonts w:ascii="Trebuchet MS" w:hAnsi="Trebuchet MS"/>
        </w:rPr>
      </w:pPr>
      <w:r>
        <w:rPr>
          <w:rFonts w:ascii="Trebuchet MS" w:hAnsi="Trebuchet MS"/>
          <w:color w:val="231F20"/>
        </w:rPr>
        <w:t>КЛАСС</w:t>
      </w:r>
    </w:p>
    <w:p w:rsidR="008052C0" w:rsidRDefault="008052C0" w:rsidP="008052C0">
      <w:pPr>
        <w:pStyle w:val="2"/>
        <w:spacing w:before="91"/>
      </w:pPr>
      <w:r>
        <w:rPr>
          <w:color w:val="231F20"/>
          <w:w w:val="85"/>
        </w:rPr>
        <w:t>Модуль «Графика»</w:t>
      </w:r>
    </w:p>
    <w:p w:rsidR="008052C0" w:rsidRDefault="008052C0" w:rsidP="008052C0">
      <w:pPr>
        <w:pStyle w:val="af1"/>
        <w:spacing w:before="67" w:line="247" w:lineRule="auto"/>
        <w:ind w:right="154"/>
        <w:jc w:val="right"/>
      </w:pPr>
      <w:r>
        <w:rPr>
          <w:color w:val="231F20"/>
          <w:w w:val="120"/>
        </w:rPr>
        <w:t>Осваивать</w:t>
      </w:r>
      <w:r>
        <w:rPr>
          <w:color w:val="231F20"/>
          <w:spacing w:val="28"/>
          <w:w w:val="120"/>
        </w:rPr>
        <w:t xml:space="preserve"> </w:t>
      </w:r>
      <w:r>
        <w:rPr>
          <w:color w:val="231F20"/>
          <w:w w:val="120"/>
        </w:rPr>
        <w:t>правила</w:t>
      </w:r>
      <w:r>
        <w:rPr>
          <w:color w:val="231F20"/>
          <w:spacing w:val="28"/>
          <w:w w:val="120"/>
        </w:rPr>
        <w:t xml:space="preserve"> </w:t>
      </w:r>
      <w:r>
        <w:rPr>
          <w:color w:val="231F20"/>
          <w:w w:val="120"/>
        </w:rPr>
        <w:t>линейной</w:t>
      </w:r>
      <w:r>
        <w:rPr>
          <w:color w:val="231F20"/>
          <w:spacing w:val="28"/>
          <w:w w:val="120"/>
        </w:rPr>
        <w:t xml:space="preserve"> </w:t>
      </w:r>
      <w:r>
        <w:rPr>
          <w:color w:val="231F20"/>
          <w:w w:val="120"/>
        </w:rPr>
        <w:t>и</w:t>
      </w:r>
      <w:r>
        <w:rPr>
          <w:color w:val="231F20"/>
          <w:spacing w:val="28"/>
          <w:w w:val="120"/>
        </w:rPr>
        <w:t xml:space="preserve"> </w:t>
      </w:r>
      <w:r>
        <w:rPr>
          <w:color w:val="231F20"/>
          <w:w w:val="120"/>
        </w:rPr>
        <w:t>воздушной</w:t>
      </w:r>
      <w:r>
        <w:rPr>
          <w:color w:val="231F20"/>
          <w:spacing w:val="28"/>
          <w:w w:val="120"/>
        </w:rPr>
        <w:t xml:space="preserve"> </w:t>
      </w:r>
      <w:r>
        <w:rPr>
          <w:color w:val="231F20"/>
          <w:w w:val="120"/>
        </w:rPr>
        <w:t>перспективы</w:t>
      </w:r>
      <w:r>
        <w:rPr>
          <w:color w:val="231F20"/>
          <w:spacing w:val="28"/>
          <w:w w:val="120"/>
        </w:rPr>
        <w:t xml:space="preserve"> </w:t>
      </w:r>
      <w:r>
        <w:rPr>
          <w:color w:val="231F20"/>
          <w:w w:val="120"/>
        </w:rPr>
        <w:t>и</w:t>
      </w:r>
      <w:r>
        <w:rPr>
          <w:color w:val="231F20"/>
          <w:spacing w:val="-57"/>
          <w:w w:val="120"/>
        </w:rPr>
        <w:t xml:space="preserve"> </w:t>
      </w:r>
      <w:r>
        <w:rPr>
          <w:color w:val="231F20"/>
          <w:w w:val="120"/>
        </w:rPr>
        <w:t>применять</w:t>
      </w:r>
      <w:r>
        <w:rPr>
          <w:color w:val="231F20"/>
          <w:spacing w:val="-6"/>
          <w:w w:val="120"/>
        </w:rPr>
        <w:t xml:space="preserve"> </w:t>
      </w:r>
      <w:r>
        <w:rPr>
          <w:color w:val="231F20"/>
          <w:w w:val="120"/>
        </w:rPr>
        <w:t>их</w:t>
      </w:r>
      <w:r>
        <w:rPr>
          <w:color w:val="231F20"/>
          <w:spacing w:val="-5"/>
          <w:w w:val="120"/>
        </w:rPr>
        <w:t xml:space="preserve"> </w:t>
      </w:r>
      <w:r>
        <w:rPr>
          <w:color w:val="231F20"/>
          <w:w w:val="120"/>
        </w:rPr>
        <w:t>в</w:t>
      </w:r>
      <w:r>
        <w:rPr>
          <w:color w:val="231F20"/>
          <w:spacing w:val="-6"/>
          <w:w w:val="120"/>
        </w:rPr>
        <w:t xml:space="preserve"> </w:t>
      </w:r>
      <w:r>
        <w:rPr>
          <w:color w:val="231F20"/>
          <w:w w:val="120"/>
        </w:rPr>
        <w:t>своей</w:t>
      </w:r>
      <w:r>
        <w:rPr>
          <w:color w:val="231F20"/>
          <w:spacing w:val="-5"/>
          <w:w w:val="120"/>
        </w:rPr>
        <w:t xml:space="preserve"> </w:t>
      </w:r>
      <w:r>
        <w:rPr>
          <w:color w:val="231F20"/>
          <w:w w:val="120"/>
        </w:rPr>
        <w:t>практической</w:t>
      </w:r>
      <w:r>
        <w:rPr>
          <w:color w:val="231F20"/>
          <w:spacing w:val="-5"/>
          <w:w w:val="120"/>
        </w:rPr>
        <w:t xml:space="preserve"> </w:t>
      </w:r>
      <w:r>
        <w:rPr>
          <w:color w:val="231F20"/>
          <w:w w:val="120"/>
        </w:rPr>
        <w:t>творческой</w:t>
      </w:r>
      <w:r>
        <w:rPr>
          <w:color w:val="231F20"/>
          <w:spacing w:val="-6"/>
          <w:w w:val="120"/>
        </w:rPr>
        <w:t xml:space="preserve"> </w:t>
      </w:r>
      <w:r>
        <w:rPr>
          <w:color w:val="231F20"/>
          <w:w w:val="120"/>
        </w:rPr>
        <w:t>деятельности.</w:t>
      </w:r>
      <w:r>
        <w:rPr>
          <w:color w:val="231F20"/>
          <w:spacing w:val="-57"/>
          <w:w w:val="120"/>
        </w:rPr>
        <w:t xml:space="preserve"> </w:t>
      </w:r>
      <w:r>
        <w:rPr>
          <w:color w:val="231F20"/>
          <w:w w:val="120"/>
        </w:rPr>
        <w:t>Изучать основные пропорции фигуры человека, пропорцио-</w:t>
      </w:r>
      <w:r>
        <w:rPr>
          <w:color w:val="231F20"/>
          <w:spacing w:val="1"/>
          <w:w w:val="120"/>
        </w:rPr>
        <w:t xml:space="preserve"> </w:t>
      </w:r>
      <w:r>
        <w:rPr>
          <w:color w:val="231F20"/>
          <w:w w:val="120"/>
        </w:rPr>
        <w:t>нальные</w:t>
      </w:r>
      <w:r>
        <w:rPr>
          <w:color w:val="231F20"/>
          <w:spacing w:val="-2"/>
          <w:w w:val="120"/>
        </w:rPr>
        <w:t xml:space="preserve"> </w:t>
      </w:r>
      <w:r>
        <w:rPr>
          <w:color w:val="231F20"/>
          <w:w w:val="120"/>
        </w:rPr>
        <w:t>отношения</w:t>
      </w:r>
      <w:r>
        <w:rPr>
          <w:color w:val="231F20"/>
          <w:spacing w:val="-1"/>
          <w:w w:val="120"/>
        </w:rPr>
        <w:t xml:space="preserve"> </w:t>
      </w:r>
      <w:r>
        <w:rPr>
          <w:color w:val="231F20"/>
          <w:w w:val="120"/>
        </w:rPr>
        <w:t>отдельных</w:t>
      </w:r>
      <w:r>
        <w:rPr>
          <w:color w:val="231F20"/>
          <w:spacing w:val="-1"/>
          <w:w w:val="120"/>
        </w:rPr>
        <w:t xml:space="preserve"> </w:t>
      </w:r>
      <w:r>
        <w:rPr>
          <w:color w:val="231F20"/>
          <w:w w:val="120"/>
        </w:rPr>
        <w:t>частей</w:t>
      </w:r>
      <w:r>
        <w:rPr>
          <w:color w:val="231F20"/>
          <w:spacing w:val="-1"/>
          <w:w w:val="120"/>
        </w:rPr>
        <w:t xml:space="preserve"> </w:t>
      </w:r>
      <w:r>
        <w:rPr>
          <w:color w:val="231F20"/>
          <w:w w:val="120"/>
        </w:rPr>
        <w:t>фигуры</w:t>
      </w:r>
      <w:r>
        <w:rPr>
          <w:color w:val="231F20"/>
          <w:spacing w:val="-2"/>
          <w:w w:val="120"/>
        </w:rPr>
        <w:t xml:space="preserve"> </w:t>
      </w:r>
      <w:r>
        <w:rPr>
          <w:color w:val="231F20"/>
          <w:w w:val="120"/>
        </w:rPr>
        <w:t>и</w:t>
      </w:r>
      <w:r>
        <w:rPr>
          <w:color w:val="231F20"/>
          <w:spacing w:val="-1"/>
          <w:w w:val="120"/>
        </w:rPr>
        <w:t xml:space="preserve"> </w:t>
      </w:r>
      <w:r>
        <w:rPr>
          <w:color w:val="231F20"/>
          <w:w w:val="120"/>
        </w:rPr>
        <w:t>учиться</w:t>
      </w:r>
      <w:r>
        <w:rPr>
          <w:color w:val="231F20"/>
          <w:spacing w:val="-1"/>
          <w:w w:val="120"/>
        </w:rPr>
        <w:t xml:space="preserve"> </w:t>
      </w:r>
      <w:r>
        <w:rPr>
          <w:color w:val="231F20"/>
          <w:w w:val="120"/>
        </w:rPr>
        <w:t>при-</w:t>
      </w:r>
    </w:p>
    <w:p w:rsidR="008052C0" w:rsidRDefault="008052C0" w:rsidP="008052C0">
      <w:pPr>
        <w:pStyle w:val="af1"/>
        <w:spacing w:before="4"/>
        <w:ind w:right="0" w:firstLine="0"/>
      </w:pPr>
      <w:r>
        <w:rPr>
          <w:color w:val="231F20"/>
          <w:w w:val="120"/>
        </w:rPr>
        <w:t>менять</w:t>
      </w:r>
      <w:r>
        <w:rPr>
          <w:color w:val="231F20"/>
          <w:spacing w:val="9"/>
          <w:w w:val="120"/>
        </w:rPr>
        <w:t xml:space="preserve"> </w:t>
      </w:r>
      <w:r>
        <w:rPr>
          <w:color w:val="231F20"/>
          <w:w w:val="120"/>
        </w:rPr>
        <w:t>эти</w:t>
      </w:r>
      <w:r>
        <w:rPr>
          <w:color w:val="231F20"/>
          <w:spacing w:val="10"/>
          <w:w w:val="120"/>
        </w:rPr>
        <w:t xml:space="preserve"> </w:t>
      </w:r>
      <w:r>
        <w:rPr>
          <w:color w:val="231F20"/>
          <w:w w:val="120"/>
        </w:rPr>
        <w:t>знания</w:t>
      </w:r>
      <w:r>
        <w:rPr>
          <w:color w:val="231F20"/>
          <w:spacing w:val="10"/>
          <w:w w:val="120"/>
        </w:rPr>
        <w:t xml:space="preserve"> </w:t>
      </w:r>
      <w:r>
        <w:rPr>
          <w:color w:val="231F20"/>
          <w:w w:val="120"/>
        </w:rPr>
        <w:t>в</w:t>
      </w:r>
      <w:r>
        <w:rPr>
          <w:color w:val="231F20"/>
          <w:spacing w:val="9"/>
          <w:w w:val="120"/>
        </w:rPr>
        <w:t xml:space="preserve"> </w:t>
      </w:r>
      <w:r>
        <w:rPr>
          <w:color w:val="231F20"/>
          <w:w w:val="120"/>
        </w:rPr>
        <w:t>своих</w:t>
      </w:r>
      <w:r>
        <w:rPr>
          <w:color w:val="231F20"/>
          <w:spacing w:val="10"/>
          <w:w w:val="120"/>
        </w:rPr>
        <w:t xml:space="preserve"> </w:t>
      </w:r>
      <w:r>
        <w:rPr>
          <w:color w:val="231F20"/>
          <w:w w:val="120"/>
        </w:rPr>
        <w:t>рисунках.</w:t>
      </w:r>
    </w:p>
    <w:p w:rsidR="008052C0" w:rsidRDefault="008052C0" w:rsidP="008052C0">
      <w:pPr>
        <w:pStyle w:val="af1"/>
        <w:spacing w:before="10" w:line="247" w:lineRule="auto"/>
      </w:pPr>
      <w:r>
        <w:rPr>
          <w:color w:val="231F20"/>
          <w:w w:val="115"/>
        </w:rPr>
        <w:t>Приобретать представление о традиционных одеждах разных</w:t>
      </w:r>
      <w:r>
        <w:rPr>
          <w:color w:val="231F20"/>
          <w:spacing w:val="1"/>
          <w:w w:val="115"/>
        </w:rPr>
        <w:t xml:space="preserve"> </w:t>
      </w:r>
      <w:r>
        <w:rPr>
          <w:color w:val="231F20"/>
          <w:w w:val="115"/>
        </w:rPr>
        <w:t>народов и представление о красоте человека в разных культу-</w:t>
      </w:r>
      <w:r>
        <w:rPr>
          <w:color w:val="231F20"/>
          <w:spacing w:val="1"/>
          <w:w w:val="115"/>
        </w:rPr>
        <w:t xml:space="preserve"> </w:t>
      </w:r>
      <w:r>
        <w:rPr>
          <w:color w:val="231F20"/>
          <w:w w:val="115"/>
        </w:rPr>
        <w:t>рах; применять эти знания в изображении персонажей сказаний</w:t>
      </w:r>
      <w:r>
        <w:rPr>
          <w:color w:val="231F20"/>
          <w:spacing w:val="1"/>
          <w:w w:val="115"/>
        </w:rPr>
        <w:t xml:space="preserve"> </w:t>
      </w:r>
      <w:r>
        <w:rPr>
          <w:color w:val="231F20"/>
          <w:w w:val="115"/>
        </w:rPr>
        <w:t>и</w:t>
      </w:r>
      <w:r>
        <w:rPr>
          <w:color w:val="231F20"/>
          <w:spacing w:val="12"/>
          <w:w w:val="115"/>
        </w:rPr>
        <w:t xml:space="preserve"> </w:t>
      </w:r>
      <w:r>
        <w:rPr>
          <w:color w:val="231F20"/>
          <w:w w:val="115"/>
        </w:rPr>
        <w:t>легенд</w:t>
      </w:r>
      <w:r>
        <w:rPr>
          <w:color w:val="231F20"/>
          <w:spacing w:val="13"/>
          <w:w w:val="115"/>
        </w:rPr>
        <w:t xml:space="preserve"> </w:t>
      </w:r>
      <w:r>
        <w:rPr>
          <w:color w:val="231F20"/>
          <w:w w:val="115"/>
        </w:rPr>
        <w:t>или</w:t>
      </w:r>
      <w:r>
        <w:rPr>
          <w:color w:val="231F20"/>
          <w:spacing w:val="13"/>
          <w:w w:val="115"/>
        </w:rPr>
        <w:t xml:space="preserve"> </w:t>
      </w:r>
      <w:r>
        <w:rPr>
          <w:color w:val="231F20"/>
          <w:w w:val="115"/>
        </w:rPr>
        <w:t>просто</w:t>
      </w:r>
      <w:r>
        <w:rPr>
          <w:color w:val="231F20"/>
          <w:spacing w:val="13"/>
          <w:w w:val="115"/>
        </w:rPr>
        <w:t xml:space="preserve"> </w:t>
      </w:r>
      <w:r>
        <w:rPr>
          <w:color w:val="231F20"/>
          <w:w w:val="115"/>
        </w:rPr>
        <w:t>представителей</w:t>
      </w:r>
      <w:r>
        <w:rPr>
          <w:color w:val="231F20"/>
          <w:spacing w:val="13"/>
          <w:w w:val="115"/>
        </w:rPr>
        <w:t xml:space="preserve"> </w:t>
      </w:r>
      <w:r>
        <w:rPr>
          <w:color w:val="231F20"/>
          <w:w w:val="115"/>
        </w:rPr>
        <w:t>народов</w:t>
      </w:r>
      <w:r>
        <w:rPr>
          <w:color w:val="231F20"/>
          <w:spacing w:val="13"/>
          <w:w w:val="115"/>
        </w:rPr>
        <w:t xml:space="preserve"> </w:t>
      </w:r>
      <w:r>
        <w:rPr>
          <w:color w:val="231F20"/>
          <w:w w:val="115"/>
        </w:rPr>
        <w:t>разных</w:t>
      </w:r>
      <w:r>
        <w:rPr>
          <w:color w:val="231F20"/>
          <w:spacing w:val="13"/>
          <w:w w:val="115"/>
        </w:rPr>
        <w:t xml:space="preserve"> </w:t>
      </w:r>
      <w:r>
        <w:rPr>
          <w:color w:val="231F20"/>
          <w:w w:val="115"/>
        </w:rPr>
        <w:t>культур.</w:t>
      </w:r>
    </w:p>
    <w:p w:rsidR="008052C0" w:rsidRDefault="008052C0" w:rsidP="008052C0">
      <w:pPr>
        <w:pStyle w:val="af1"/>
        <w:spacing w:before="3" w:line="247" w:lineRule="auto"/>
      </w:pPr>
      <w:r>
        <w:rPr>
          <w:color w:val="231F20"/>
          <w:w w:val="120"/>
        </w:rPr>
        <w:t>Создавать зарисовки памятников отечественной и мировой</w:t>
      </w:r>
      <w:r>
        <w:rPr>
          <w:color w:val="231F20"/>
          <w:spacing w:val="-57"/>
          <w:w w:val="120"/>
        </w:rPr>
        <w:t xml:space="preserve"> </w:t>
      </w:r>
      <w:r>
        <w:rPr>
          <w:color w:val="231F20"/>
          <w:w w:val="120"/>
        </w:rPr>
        <w:t>архитектуры.</w:t>
      </w:r>
    </w:p>
    <w:p w:rsidR="008052C0" w:rsidRDefault="008052C0" w:rsidP="008052C0">
      <w:pPr>
        <w:pStyle w:val="2"/>
        <w:spacing w:before="148"/>
        <w:jc w:val="both"/>
      </w:pPr>
      <w:r>
        <w:rPr>
          <w:color w:val="231F20"/>
          <w:w w:val="85"/>
        </w:rPr>
        <w:t>Модуль</w:t>
      </w:r>
      <w:r>
        <w:rPr>
          <w:color w:val="231F20"/>
          <w:spacing w:val="7"/>
          <w:w w:val="85"/>
        </w:rPr>
        <w:t xml:space="preserve"> </w:t>
      </w:r>
      <w:r>
        <w:rPr>
          <w:color w:val="231F20"/>
          <w:w w:val="85"/>
        </w:rPr>
        <w:t>«Живопись»</w:t>
      </w:r>
    </w:p>
    <w:p w:rsidR="008052C0" w:rsidRDefault="008052C0" w:rsidP="008052C0">
      <w:pPr>
        <w:pStyle w:val="af1"/>
        <w:spacing w:before="68" w:line="247" w:lineRule="auto"/>
      </w:pPr>
      <w:r>
        <w:rPr>
          <w:color w:val="231F20"/>
          <w:w w:val="120"/>
        </w:rPr>
        <w:t>Выполнять</w:t>
      </w:r>
      <w:r>
        <w:rPr>
          <w:color w:val="231F20"/>
          <w:spacing w:val="-10"/>
          <w:w w:val="120"/>
        </w:rPr>
        <w:t xml:space="preserve"> </w:t>
      </w:r>
      <w:r>
        <w:rPr>
          <w:color w:val="231F20"/>
          <w:w w:val="120"/>
        </w:rPr>
        <w:t>живописное</w:t>
      </w:r>
      <w:r>
        <w:rPr>
          <w:color w:val="231F20"/>
          <w:spacing w:val="-9"/>
          <w:w w:val="120"/>
        </w:rPr>
        <w:t xml:space="preserve"> </w:t>
      </w:r>
      <w:r>
        <w:rPr>
          <w:color w:val="231F20"/>
          <w:w w:val="120"/>
        </w:rPr>
        <w:t>изображение</w:t>
      </w:r>
      <w:r>
        <w:rPr>
          <w:color w:val="231F20"/>
          <w:spacing w:val="-9"/>
          <w:w w:val="120"/>
        </w:rPr>
        <w:t xml:space="preserve"> </w:t>
      </w:r>
      <w:r>
        <w:rPr>
          <w:color w:val="231F20"/>
          <w:w w:val="120"/>
        </w:rPr>
        <w:t>пейзажей</w:t>
      </w:r>
      <w:r>
        <w:rPr>
          <w:color w:val="231F20"/>
          <w:spacing w:val="-9"/>
          <w:w w:val="120"/>
        </w:rPr>
        <w:t xml:space="preserve"> </w:t>
      </w:r>
      <w:r>
        <w:rPr>
          <w:color w:val="231F20"/>
          <w:w w:val="120"/>
        </w:rPr>
        <w:t>разных</w:t>
      </w:r>
      <w:r>
        <w:rPr>
          <w:color w:val="231F20"/>
          <w:spacing w:val="-9"/>
          <w:w w:val="120"/>
        </w:rPr>
        <w:t xml:space="preserve"> </w:t>
      </w:r>
      <w:r>
        <w:rPr>
          <w:color w:val="231F20"/>
          <w:w w:val="120"/>
        </w:rPr>
        <w:t>кли-</w:t>
      </w:r>
      <w:r>
        <w:rPr>
          <w:color w:val="231F20"/>
          <w:spacing w:val="-58"/>
          <w:w w:val="120"/>
        </w:rPr>
        <w:t xml:space="preserve"> </w:t>
      </w:r>
      <w:r>
        <w:rPr>
          <w:color w:val="231F20"/>
          <w:w w:val="120"/>
        </w:rPr>
        <w:t>матических зон (пейзаж гор, пейзаж степной или пустынной</w:t>
      </w:r>
      <w:r>
        <w:rPr>
          <w:color w:val="231F20"/>
          <w:spacing w:val="1"/>
          <w:w w:val="120"/>
        </w:rPr>
        <w:t xml:space="preserve"> </w:t>
      </w:r>
      <w:r>
        <w:rPr>
          <w:color w:val="231F20"/>
          <w:w w:val="120"/>
        </w:rPr>
        <w:t>зоны,</w:t>
      </w:r>
      <w:r>
        <w:rPr>
          <w:color w:val="231F20"/>
          <w:spacing w:val="7"/>
          <w:w w:val="120"/>
        </w:rPr>
        <w:t xml:space="preserve"> </w:t>
      </w:r>
      <w:r>
        <w:rPr>
          <w:color w:val="231F20"/>
          <w:w w:val="120"/>
        </w:rPr>
        <w:t>пейзаж,</w:t>
      </w:r>
      <w:r>
        <w:rPr>
          <w:color w:val="231F20"/>
          <w:spacing w:val="8"/>
          <w:w w:val="120"/>
        </w:rPr>
        <w:t xml:space="preserve"> </w:t>
      </w:r>
      <w:r>
        <w:rPr>
          <w:color w:val="231F20"/>
          <w:w w:val="120"/>
        </w:rPr>
        <w:t>типичный</w:t>
      </w:r>
      <w:r>
        <w:rPr>
          <w:color w:val="231F20"/>
          <w:spacing w:val="8"/>
          <w:w w:val="120"/>
        </w:rPr>
        <w:t xml:space="preserve"> </w:t>
      </w:r>
      <w:r>
        <w:rPr>
          <w:color w:val="231F20"/>
          <w:w w:val="120"/>
        </w:rPr>
        <w:t>для</w:t>
      </w:r>
      <w:r>
        <w:rPr>
          <w:color w:val="231F20"/>
          <w:spacing w:val="8"/>
          <w:w w:val="120"/>
        </w:rPr>
        <w:t xml:space="preserve"> </w:t>
      </w:r>
      <w:r>
        <w:rPr>
          <w:color w:val="231F20"/>
          <w:w w:val="120"/>
        </w:rPr>
        <w:t>среднерусской</w:t>
      </w:r>
      <w:r>
        <w:rPr>
          <w:color w:val="231F20"/>
          <w:spacing w:val="8"/>
          <w:w w:val="120"/>
        </w:rPr>
        <w:t xml:space="preserve"> </w:t>
      </w:r>
      <w:r>
        <w:rPr>
          <w:color w:val="231F20"/>
          <w:w w:val="120"/>
        </w:rPr>
        <w:t>природы).</w:t>
      </w:r>
    </w:p>
    <w:p w:rsidR="008052C0" w:rsidRDefault="008052C0" w:rsidP="008052C0">
      <w:pPr>
        <w:pStyle w:val="af1"/>
        <w:spacing w:before="3" w:line="247" w:lineRule="auto"/>
      </w:pPr>
      <w:r>
        <w:rPr>
          <w:color w:val="231F20"/>
          <w:w w:val="115"/>
        </w:rPr>
        <w:t>Передавать в изображении народные представления о красо-</w:t>
      </w:r>
      <w:r>
        <w:rPr>
          <w:color w:val="231F20"/>
          <w:spacing w:val="1"/>
          <w:w w:val="115"/>
        </w:rPr>
        <w:t xml:space="preserve"> </w:t>
      </w:r>
      <w:r>
        <w:rPr>
          <w:color w:val="231F20"/>
          <w:w w:val="115"/>
        </w:rPr>
        <w:t>те человека, создавать образ женщины в русском народном ко-</w:t>
      </w:r>
      <w:r>
        <w:rPr>
          <w:color w:val="231F20"/>
          <w:spacing w:val="1"/>
          <w:w w:val="115"/>
        </w:rPr>
        <w:t xml:space="preserve"> </w:t>
      </w:r>
      <w:r>
        <w:rPr>
          <w:color w:val="231F20"/>
          <w:w w:val="115"/>
        </w:rPr>
        <w:t>стюме</w:t>
      </w:r>
      <w:r>
        <w:rPr>
          <w:color w:val="231F20"/>
          <w:spacing w:val="16"/>
          <w:w w:val="115"/>
        </w:rPr>
        <w:t xml:space="preserve"> </w:t>
      </w:r>
      <w:r>
        <w:rPr>
          <w:color w:val="231F20"/>
          <w:w w:val="115"/>
        </w:rPr>
        <w:t>и</w:t>
      </w:r>
      <w:r>
        <w:rPr>
          <w:color w:val="231F20"/>
          <w:spacing w:val="16"/>
          <w:w w:val="115"/>
        </w:rPr>
        <w:t xml:space="preserve"> </w:t>
      </w:r>
      <w:r>
        <w:rPr>
          <w:color w:val="231F20"/>
          <w:w w:val="115"/>
        </w:rPr>
        <w:t>образ</w:t>
      </w:r>
      <w:r>
        <w:rPr>
          <w:color w:val="231F20"/>
          <w:spacing w:val="16"/>
          <w:w w:val="115"/>
        </w:rPr>
        <w:t xml:space="preserve"> </w:t>
      </w:r>
      <w:r>
        <w:rPr>
          <w:color w:val="231F20"/>
          <w:w w:val="115"/>
        </w:rPr>
        <w:t>мужчины</w:t>
      </w:r>
      <w:r>
        <w:rPr>
          <w:color w:val="231F20"/>
          <w:spacing w:val="16"/>
          <w:w w:val="115"/>
        </w:rPr>
        <w:t xml:space="preserve"> </w:t>
      </w:r>
      <w:r>
        <w:rPr>
          <w:color w:val="231F20"/>
          <w:w w:val="115"/>
        </w:rPr>
        <w:t>в</w:t>
      </w:r>
      <w:r>
        <w:rPr>
          <w:color w:val="231F20"/>
          <w:spacing w:val="16"/>
          <w:w w:val="115"/>
        </w:rPr>
        <w:t xml:space="preserve"> </w:t>
      </w:r>
      <w:r>
        <w:rPr>
          <w:color w:val="231F20"/>
          <w:w w:val="115"/>
        </w:rPr>
        <w:t>народном</w:t>
      </w:r>
      <w:r>
        <w:rPr>
          <w:color w:val="231F20"/>
          <w:spacing w:val="17"/>
          <w:w w:val="115"/>
        </w:rPr>
        <w:t xml:space="preserve"> </w:t>
      </w:r>
      <w:r>
        <w:rPr>
          <w:color w:val="231F20"/>
          <w:w w:val="115"/>
        </w:rPr>
        <w:t>костюме.</w:t>
      </w:r>
    </w:p>
    <w:p w:rsidR="008052C0" w:rsidRDefault="008052C0" w:rsidP="008052C0">
      <w:pPr>
        <w:pStyle w:val="af1"/>
        <w:spacing w:before="2" w:line="247" w:lineRule="auto"/>
        <w:ind w:right="154"/>
      </w:pPr>
      <w:r>
        <w:rPr>
          <w:color w:val="231F20"/>
          <w:w w:val="115"/>
        </w:rPr>
        <w:t>Приобретать опыт создания портретов женских и мужских,</w:t>
      </w:r>
      <w:r>
        <w:rPr>
          <w:color w:val="231F20"/>
          <w:spacing w:val="1"/>
          <w:w w:val="115"/>
        </w:rPr>
        <w:t xml:space="preserve"> </w:t>
      </w:r>
      <w:r>
        <w:rPr>
          <w:color w:val="231F20"/>
          <w:w w:val="115"/>
        </w:rPr>
        <w:t>портрета пожилого человека, детского портрета или автопор-</w:t>
      </w:r>
      <w:r>
        <w:rPr>
          <w:color w:val="231F20"/>
          <w:spacing w:val="1"/>
          <w:w w:val="115"/>
        </w:rPr>
        <w:t xml:space="preserve"> </w:t>
      </w:r>
      <w:r>
        <w:rPr>
          <w:color w:val="231F20"/>
          <w:w w:val="115"/>
        </w:rPr>
        <w:t>трета,</w:t>
      </w:r>
      <w:r>
        <w:rPr>
          <w:color w:val="231F20"/>
          <w:spacing w:val="1"/>
          <w:w w:val="115"/>
        </w:rPr>
        <w:t xml:space="preserve"> </w:t>
      </w:r>
      <w:r>
        <w:rPr>
          <w:color w:val="231F20"/>
          <w:w w:val="115"/>
        </w:rPr>
        <w:t>портрета</w:t>
      </w:r>
      <w:r>
        <w:rPr>
          <w:color w:val="231F20"/>
          <w:spacing w:val="1"/>
          <w:w w:val="115"/>
        </w:rPr>
        <w:t xml:space="preserve"> </w:t>
      </w:r>
      <w:r>
        <w:rPr>
          <w:color w:val="231F20"/>
          <w:w w:val="115"/>
        </w:rPr>
        <w:t>персонажа</w:t>
      </w:r>
      <w:r>
        <w:rPr>
          <w:color w:val="231F20"/>
          <w:spacing w:val="1"/>
          <w:w w:val="115"/>
        </w:rPr>
        <w:t xml:space="preserve"> </w:t>
      </w:r>
      <w:r>
        <w:rPr>
          <w:color w:val="231F20"/>
          <w:w w:val="115"/>
        </w:rPr>
        <w:t>(по</w:t>
      </w:r>
      <w:r>
        <w:rPr>
          <w:color w:val="231F20"/>
          <w:spacing w:val="1"/>
          <w:w w:val="115"/>
        </w:rPr>
        <w:t xml:space="preserve"> </w:t>
      </w:r>
      <w:r>
        <w:rPr>
          <w:color w:val="231F20"/>
          <w:w w:val="115"/>
        </w:rPr>
        <w:t>представлению</w:t>
      </w:r>
      <w:r>
        <w:rPr>
          <w:color w:val="231F20"/>
          <w:spacing w:val="1"/>
          <w:w w:val="115"/>
        </w:rPr>
        <w:t xml:space="preserve"> </w:t>
      </w:r>
      <w:r>
        <w:rPr>
          <w:color w:val="231F20"/>
          <w:w w:val="115"/>
        </w:rPr>
        <w:t>из</w:t>
      </w:r>
      <w:r>
        <w:rPr>
          <w:color w:val="231F20"/>
          <w:spacing w:val="1"/>
          <w:w w:val="115"/>
        </w:rPr>
        <w:t xml:space="preserve"> </w:t>
      </w:r>
      <w:r>
        <w:rPr>
          <w:color w:val="231F20"/>
          <w:w w:val="115"/>
        </w:rPr>
        <w:t>выбранной</w:t>
      </w:r>
      <w:r>
        <w:rPr>
          <w:color w:val="231F20"/>
          <w:spacing w:val="1"/>
          <w:w w:val="115"/>
        </w:rPr>
        <w:t xml:space="preserve"> </w:t>
      </w:r>
      <w:r>
        <w:rPr>
          <w:color w:val="231F20"/>
          <w:w w:val="115"/>
        </w:rPr>
        <w:t>культурной</w:t>
      </w:r>
      <w:r>
        <w:rPr>
          <w:color w:val="231F20"/>
          <w:spacing w:val="15"/>
          <w:w w:val="115"/>
        </w:rPr>
        <w:t xml:space="preserve"> </w:t>
      </w:r>
      <w:r>
        <w:rPr>
          <w:color w:val="231F20"/>
          <w:w w:val="115"/>
        </w:rPr>
        <w:t>эпохи).</w:t>
      </w:r>
    </w:p>
    <w:p w:rsidR="008052C0" w:rsidRDefault="008052C0" w:rsidP="008052C0">
      <w:pPr>
        <w:pStyle w:val="af1"/>
        <w:spacing w:before="3" w:line="247" w:lineRule="auto"/>
      </w:pPr>
      <w:r>
        <w:rPr>
          <w:color w:val="231F20"/>
          <w:w w:val="115"/>
        </w:rPr>
        <w:t>Создавать двойной портрет (например, портрет матери и ре-</w:t>
      </w:r>
      <w:r>
        <w:rPr>
          <w:color w:val="231F20"/>
          <w:spacing w:val="1"/>
          <w:w w:val="115"/>
        </w:rPr>
        <w:t xml:space="preserve"> </w:t>
      </w:r>
      <w:r>
        <w:rPr>
          <w:color w:val="231F20"/>
          <w:w w:val="115"/>
        </w:rPr>
        <w:t>бёнка).</w:t>
      </w:r>
    </w:p>
    <w:p w:rsidR="008052C0" w:rsidRDefault="008052C0" w:rsidP="008052C0">
      <w:pPr>
        <w:pStyle w:val="af1"/>
        <w:spacing w:before="2" w:line="247" w:lineRule="auto"/>
      </w:pPr>
      <w:r>
        <w:rPr>
          <w:color w:val="231F20"/>
          <w:w w:val="115"/>
        </w:rPr>
        <w:t>Приобретать опыт создания композиции на тему «Древнерус-</w:t>
      </w:r>
      <w:r>
        <w:rPr>
          <w:color w:val="231F20"/>
          <w:spacing w:val="-55"/>
          <w:w w:val="115"/>
        </w:rPr>
        <w:t xml:space="preserve"> </w:t>
      </w:r>
      <w:r>
        <w:rPr>
          <w:color w:val="231F20"/>
          <w:w w:val="115"/>
        </w:rPr>
        <w:t>ский</w:t>
      </w:r>
      <w:r>
        <w:rPr>
          <w:color w:val="231F20"/>
          <w:spacing w:val="14"/>
          <w:w w:val="115"/>
        </w:rPr>
        <w:t xml:space="preserve"> </w:t>
      </w:r>
      <w:r>
        <w:rPr>
          <w:color w:val="231F20"/>
          <w:w w:val="115"/>
        </w:rPr>
        <w:t>город».</w:t>
      </w:r>
    </w:p>
    <w:p w:rsidR="008052C0" w:rsidRDefault="008052C0" w:rsidP="008052C0">
      <w:pPr>
        <w:pStyle w:val="af1"/>
        <w:spacing w:before="2" w:line="247" w:lineRule="auto"/>
      </w:pPr>
      <w:r>
        <w:rPr>
          <w:color w:val="231F20"/>
          <w:w w:val="115"/>
        </w:rPr>
        <w:t>Участвовать в коллективной творческой работе по созданию</w:t>
      </w:r>
      <w:r>
        <w:rPr>
          <w:color w:val="231F20"/>
          <w:spacing w:val="1"/>
          <w:w w:val="115"/>
        </w:rPr>
        <w:t xml:space="preserve"> </w:t>
      </w:r>
      <w:r>
        <w:rPr>
          <w:color w:val="231F20"/>
          <w:w w:val="115"/>
        </w:rPr>
        <w:t>композиционного</w:t>
      </w:r>
      <w:r>
        <w:rPr>
          <w:color w:val="231F20"/>
          <w:spacing w:val="50"/>
          <w:w w:val="115"/>
        </w:rPr>
        <w:t xml:space="preserve"> </w:t>
      </w:r>
      <w:r>
        <w:rPr>
          <w:color w:val="231F20"/>
          <w:w w:val="115"/>
        </w:rPr>
        <w:t>панно</w:t>
      </w:r>
      <w:r>
        <w:rPr>
          <w:color w:val="231F20"/>
          <w:spacing w:val="51"/>
          <w:w w:val="115"/>
        </w:rPr>
        <w:t xml:space="preserve"> </w:t>
      </w:r>
      <w:r>
        <w:rPr>
          <w:color w:val="231F20"/>
          <w:w w:val="115"/>
        </w:rPr>
        <w:t>(аппликации</w:t>
      </w:r>
      <w:r>
        <w:rPr>
          <w:color w:val="231F20"/>
          <w:spacing w:val="51"/>
          <w:w w:val="115"/>
        </w:rPr>
        <w:t xml:space="preserve"> </w:t>
      </w:r>
      <w:r>
        <w:rPr>
          <w:color w:val="231F20"/>
          <w:w w:val="115"/>
        </w:rPr>
        <w:t>из</w:t>
      </w:r>
      <w:r>
        <w:rPr>
          <w:color w:val="231F20"/>
          <w:spacing w:val="51"/>
          <w:w w:val="115"/>
        </w:rPr>
        <w:t xml:space="preserve"> </w:t>
      </w:r>
      <w:r>
        <w:rPr>
          <w:color w:val="231F20"/>
          <w:w w:val="115"/>
        </w:rPr>
        <w:t>индивидуальных</w:t>
      </w:r>
      <w:r>
        <w:rPr>
          <w:color w:val="231F20"/>
          <w:spacing w:val="51"/>
          <w:w w:val="115"/>
        </w:rPr>
        <w:t xml:space="preserve"> </w:t>
      </w:r>
      <w:r>
        <w:rPr>
          <w:color w:val="231F20"/>
          <w:w w:val="115"/>
        </w:rPr>
        <w:t>ри-</w:t>
      </w:r>
    </w:p>
    <w:p w:rsidR="008052C0" w:rsidRDefault="008052C0" w:rsidP="008052C0">
      <w:pPr>
        <w:widowControl/>
        <w:autoSpaceDE/>
        <w:autoSpaceDN/>
        <w:spacing w:line="247"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firstLine="0"/>
      </w:pPr>
      <w:r>
        <w:rPr>
          <w:color w:val="231F20"/>
          <w:w w:val="120"/>
        </w:rPr>
        <w:lastRenderedPageBreak/>
        <w:t>сунков) на темы народных праздников (русского народного</w:t>
      </w:r>
      <w:r>
        <w:rPr>
          <w:color w:val="231F20"/>
          <w:spacing w:val="1"/>
          <w:w w:val="120"/>
        </w:rPr>
        <w:t xml:space="preserve"> </w:t>
      </w:r>
      <w:r>
        <w:rPr>
          <w:color w:val="231F20"/>
          <w:w w:val="120"/>
        </w:rPr>
        <w:t>праздника</w:t>
      </w:r>
      <w:r>
        <w:rPr>
          <w:color w:val="231F20"/>
          <w:spacing w:val="49"/>
          <w:w w:val="120"/>
        </w:rPr>
        <w:t xml:space="preserve"> </w:t>
      </w:r>
      <w:r>
        <w:rPr>
          <w:color w:val="231F20"/>
          <w:w w:val="120"/>
        </w:rPr>
        <w:t>и</w:t>
      </w:r>
      <w:r>
        <w:rPr>
          <w:color w:val="231F20"/>
          <w:spacing w:val="50"/>
          <w:w w:val="120"/>
        </w:rPr>
        <w:t xml:space="preserve"> </w:t>
      </w:r>
      <w:r>
        <w:rPr>
          <w:color w:val="231F20"/>
          <w:w w:val="120"/>
        </w:rPr>
        <w:t>традиционных</w:t>
      </w:r>
      <w:r>
        <w:rPr>
          <w:color w:val="231F20"/>
          <w:spacing w:val="49"/>
          <w:w w:val="120"/>
        </w:rPr>
        <w:t xml:space="preserve"> </w:t>
      </w:r>
      <w:r>
        <w:rPr>
          <w:color w:val="231F20"/>
          <w:w w:val="120"/>
        </w:rPr>
        <w:t>праздников</w:t>
      </w:r>
      <w:r>
        <w:rPr>
          <w:color w:val="231F20"/>
          <w:spacing w:val="50"/>
          <w:w w:val="120"/>
        </w:rPr>
        <w:t xml:space="preserve"> </w:t>
      </w:r>
      <w:r>
        <w:rPr>
          <w:color w:val="231F20"/>
          <w:w w:val="120"/>
        </w:rPr>
        <w:t>у</w:t>
      </w:r>
      <w:r>
        <w:rPr>
          <w:color w:val="231F20"/>
          <w:spacing w:val="49"/>
          <w:w w:val="120"/>
        </w:rPr>
        <w:t xml:space="preserve"> </w:t>
      </w:r>
      <w:r>
        <w:rPr>
          <w:color w:val="231F20"/>
          <w:w w:val="120"/>
        </w:rPr>
        <w:t>разных</w:t>
      </w:r>
      <w:r>
        <w:rPr>
          <w:color w:val="231F20"/>
          <w:spacing w:val="50"/>
          <w:w w:val="120"/>
        </w:rPr>
        <w:t xml:space="preserve"> </w:t>
      </w:r>
      <w:r>
        <w:rPr>
          <w:color w:val="231F20"/>
          <w:w w:val="120"/>
        </w:rPr>
        <w:t>народов),</w:t>
      </w:r>
      <w:r>
        <w:rPr>
          <w:color w:val="231F20"/>
          <w:spacing w:val="-58"/>
          <w:w w:val="120"/>
        </w:rPr>
        <w:t xml:space="preserve"> </w:t>
      </w:r>
      <w:r>
        <w:rPr>
          <w:color w:val="231F20"/>
          <w:w w:val="120"/>
        </w:rPr>
        <w:t>в</w:t>
      </w:r>
      <w:r>
        <w:rPr>
          <w:color w:val="231F20"/>
          <w:spacing w:val="-14"/>
          <w:w w:val="120"/>
        </w:rPr>
        <w:t xml:space="preserve"> </w:t>
      </w:r>
      <w:r>
        <w:rPr>
          <w:color w:val="231F20"/>
          <w:w w:val="120"/>
        </w:rPr>
        <w:t>которых</w:t>
      </w:r>
      <w:r>
        <w:rPr>
          <w:color w:val="231F20"/>
          <w:spacing w:val="-14"/>
          <w:w w:val="120"/>
        </w:rPr>
        <w:t xml:space="preserve"> </w:t>
      </w:r>
      <w:r>
        <w:rPr>
          <w:color w:val="231F20"/>
          <w:w w:val="120"/>
        </w:rPr>
        <w:t>выражается</w:t>
      </w:r>
      <w:r>
        <w:rPr>
          <w:color w:val="231F20"/>
          <w:spacing w:val="-13"/>
          <w:w w:val="120"/>
        </w:rPr>
        <w:t xml:space="preserve"> </w:t>
      </w:r>
      <w:r>
        <w:rPr>
          <w:color w:val="231F20"/>
          <w:w w:val="120"/>
        </w:rPr>
        <w:t>обобщённый</w:t>
      </w:r>
      <w:r>
        <w:rPr>
          <w:color w:val="231F20"/>
          <w:spacing w:val="-14"/>
          <w:w w:val="120"/>
        </w:rPr>
        <w:t xml:space="preserve"> </w:t>
      </w:r>
      <w:r>
        <w:rPr>
          <w:color w:val="231F20"/>
          <w:w w:val="120"/>
        </w:rPr>
        <w:t>образ</w:t>
      </w:r>
      <w:r>
        <w:rPr>
          <w:color w:val="231F20"/>
          <w:spacing w:val="-14"/>
          <w:w w:val="120"/>
        </w:rPr>
        <w:t xml:space="preserve"> </w:t>
      </w:r>
      <w:r>
        <w:rPr>
          <w:color w:val="231F20"/>
          <w:w w:val="120"/>
        </w:rPr>
        <w:t>национальной</w:t>
      </w:r>
      <w:r>
        <w:rPr>
          <w:color w:val="231F20"/>
          <w:spacing w:val="-13"/>
          <w:w w:val="120"/>
        </w:rPr>
        <w:t xml:space="preserve"> </w:t>
      </w:r>
      <w:r>
        <w:rPr>
          <w:color w:val="231F20"/>
          <w:w w:val="120"/>
        </w:rPr>
        <w:t>куль-</w:t>
      </w:r>
      <w:r>
        <w:rPr>
          <w:color w:val="231F20"/>
          <w:spacing w:val="-58"/>
          <w:w w:val="120"/>
        </w:rPr>
        <w:t xml:space="preserve"> </w:t>
      </w:r>
      <w:r>
        <w:rPr>
          <w:color w:val="231F20"/>
          <w:w w:val="120"/>
        </w:rPr>
        <w:t>туры.</w:t>
      </w:r>
    </w:p>
    <w:p w:rsidR="008052C0" w:rsidRDefault="008052C0" w:rsidP="008052C0">
      <w:pPr>
        <w:pStyle w:val="2"/>
        <w:spacing w:before="146"/>
      </w:pPr>
      <w:r>
        <w:rPr>
          <w:color w:val="231F20"/>
          <w:spacing w:val="-1"/>
          <w:w w:val="85"/>
        </w:rPr>
        <w:t>Модуль</w:t>
      </w:r>
      <w:r>
        <w:rPr>
          <w:color w:val="231F20"/>
          <w:spacing w:val="-5"/>
          <w:w w:val="85"/>
        </w:rPr>
        <w:t xml:space="preserve"> </w:t>
      </w:r>
      <w:r>
        <w:rPr>
          <w:color w:val="231F20"/>
          <w:w w:val="85"/>
        </w:rPr>
        <w:t>«Скульптура»</w:t>
      </w:r>
    </w:p>
    <w:p w:rsidR="008052C0" w:rsidRDefault="008052C0" w:rsidP="008052C0">
      <w:pPr>
        <w:pStyle w:val="af1"/>
        <w:spacing w:before="72" w:line="252" w:lineRule="auto"/>
      </w:pPr>
      <w:r>
        <w:rPr>
          <w:color w:val="231F20"/>
          <w:w w:val="120"/>
        </w:rPr>
        <w:t>Лепка из пластилина эскиза памятника выбранному герою</w:t>
      </w:r>
      <w:r>
        <w:rPr>
          <w:color w:val="231F20"/>
          <w:spacing w:val="1"/>
          <w:w w:val="120"/>
        </w:rPr>
        <w:t xml:space="preserve"> </w:t>
      </w:r>
      <w:r>
        <w:rPr>
          <w:color w:val="231F20"/>
          <w:w w:val="120"/>
        </w:rPr>
        <w:t>или участие в коллективной разработке проекта макета мемо-</w:t>
      </w:r>
      <w:r>
        <w:rPr>
          <w:color w:val="231F20"/>
          <w:spacing w:val="-57"/>
          <w:w w:val="120"/>
        </w:rPr>
        <w:t xml:space="preserve"> </w:t>
      </w:r>
      <w:r>
        <w:rPr>
          <w:color w:val="231F20"/>
          <w:w w:val="120"/>
        </w:rPr>
        <w:t>риального</w:t>
      </w:r>
      <w:r>
        <w:rPr>
          <w:color w:val="231F20"/>
          <w:spacing w:val="-6"/>
          <w:w w:val="120"/>
        </w:rPr>
        <w:t xml:space="preserve"> </w:t>
      </w:r>
      <w:r>
        <w:rPr>
          <w:color w:val="231F20"/>
          <w:w w:val="120"/>
        </w:rPr>
        <w:t>комплекса</w:t>
      </w:r>
      <w:r>
        <w:rPr>
          <w:color w:val="231F20"/>
          <w:spacing w:val="-6"/>
          <w:w w:val="120"/>
        </w:rPr>
        <w:t xml:space="preserve"> </w:t>
      </w:r>
      <w:r>
        <w:rPr>
          <w:color w:val="231F20"/>
          <w:w w:val="120"/>
        </w:rPr>
        <w:t>(работа</w:t>
      </w:r>
      <w:r>
        <w:rPr>
          <w:color w:val="231F20"/>
          <w:spacing w:val="-6"/>
          <w:w w:val="120"/>
        </w:rPr>
        <w:t xml:space="preserve"> </w:t>
      </w:r>
      <w:r>
        <w:rPr>
          <w:color w:val="231F20"/>
          <w:w w:val="120"/>
        </w:rPr>
        <w:t>выполняется</w:t>
      </w:r>
      <w:r>
        <w:rPr>
          <w:color w:val="231F20"/>
          <w:spacing w:val="-5"/>
          <w:w w:val="120"/>
        </w:rPr>
        <w:t xml:space="preserve"> </w:t>
      </w:r>
      <w:r>
        <w:rPr>
          <w:color w:val="231F20"/>
          <w:w w:val="120"/>
        </w:rPr>
        <w:t>после</w:t>
      </w:r>
      <w:r>
        <w:rPr>
          <w:color w:val="231F20"/>
          <w:spacing w:val="-6"/>
          <w:w w:val="120"/>
        </w:rPr>
        <w:t xml:space="preserve"> </w:t>
      </w:r>
      <w:r>
        <w:rPr>
          <w:color w:val="231F20"/>
          <w:w w:val="120"/>
        </w:rPr>
        <w:t>освоения</w:t>
      </w:r>
      <w:r>
        <w:rPr>
          <w:color w:val="231F20"/>
          <w:spacing w:val="-6"/>
          <w:w w:val="120"/>
        </w:rPr>
        <w:t xml:space="preserve"> </w:t>
      </w:r>
      <w:r>
        <w:rPr>
          <w:color w:val="231F20"/>
          <w:w w:val="120"/>
        </w:rPr>
        <w:t>со-</w:t>
      </w:r>
      <w:r>
        <w:rPr>
          <w:color w:val="231F20"/>
          <w:spacing w:val="-57"/>
          <w:w w:val="120"/>
        </w:rPr>
        <w:t xml:space="preserve"> </w:t>
      </w:r>
      <w:r>
        <w:rPr>
          <w:color w:val="231F20"/>
          <w:spacing w:val="-1"/>
          <w:w w:val="120"/>
        </w:rPr>
        <w:t>бранного</w:t>
      </w:r>
      <w:r>
        <w:rPr>
          <w:color w:val="231F20"/>
          <w:spacing w:val="-9"/>
          <w:w w:val="120"/>
        </w:rPr>
        <w:t xml:space="preserve"> </w:t>
      </w:r>
      <w:r>
        <w:rPr>
          <w:color w:val="231F20"/>
          <w:spacing w:val="-1"/>
          <w:w w:val="120"/>
        </w:rPr>
        <w:t>материала</w:t>
      </w:r>
      <w:r>
        <w:rPr>
          <w:color w:val="231F20"/>
          <w:spacing w:val="-9"/>
          <w:w w:val="120"/>
        </w:rPr>
        <w:t xml:space="preserve"> </w:t>
      </w:r>
      <w:r>
        <w:rPr>
          <w:color w:val="231F20"/>
          <w:spacing w:val="-1"/>
          <w:w w:val="120"/>
        </w:rPr>
        <w:t>о</w:t>
      </w:r>
      <w:r>
        <w:rPr>
          <w:color w:val="231F20"/>
          <w:spacing w:val="-8"/>
          <w:w w:val="120"/>
        </w:rPr>
        <w:t xml:space="preserve"> </w:t>
      </w:r>
      <w:r>
        <w:rPr>
          <w:color w:val="231F20"/>
          <w:spacing w:val="-1"/>
          <w:w w:val="120"/>
        </w:rPr>
        <w:t>мемориальных</w:t>
      </w:r>
      <w:r>
        <w:rPr>
          <w:color w:val="231F20"/>
          <w:spacing w:val="-9"/>
          <w:w w:val="120"/>
        </w:rPr>
        <w:t xml:space="preserve"> </w:t>
      </w:r>
      <w:r>
        <w:rPr>
          <w:color w:val="231F20"/>
          <w:w w:val="120"/>
        </w:rPr>
        <w:t>комплексах,</w:t>
      </w:r>
      <w:r>
        <w:rPr>
          <w:color w:val="231F20"/>
          <w:spacing w:val="-9"/>
          <w:w w:val="120"/>
        </w:rPr>
        <w:t xml:space="preserve"> </w:t>
      </w:r>
      <w:r>
        <w:rPr>
          <w:color w:val="231F20"/>
          <w:w w:val="120"/>
        </w:rPr>
        <w:t>существую-</w:t>
      </w:r>
      <w:r>
        <w:rPr>
          <w:color w:val="231F20"/>
          <w:spacing w:val="-57"/>
          <w:w w:val="120"/>
        </w:rPr>
        <w:t xml:space="preserve"> </w:t>
      </w:r>
      <w:r>
        <w:rPr>
          <w:color w:val="231F20"/>
          <w:w w:val="120"/>
        </w:rPr>
        <w:t>щих</w:t>
      </w:r>
      <w:r>
        <w:rPr>
          <w:color w:val="231F20"/>
          <w:spacing w:val="11"/>
          <w:w w:val="120"/>
        </w:rPr>
        <w:t xml:space="preserve"> </w:t>
      </w:r>
      <w:r>
        <w:rPr>
          <w:color w:val="231F20"/>
          <w:w w:val="120"/>
        </w:rPr>
        <w:t>в</w:t>
      </w:r>
      <w:r>
        <w:rPr>
          <w:color w:val="231F20"/>
          <w:spacing w:val="12"/>
          <w:w w:val="120"/>
        </w:rPr>
        <w:t xml:space="preserve"> </w:t>
      </w:r>
      <w:r>
        <w:rPr>
          <w:color w:val="231F20"/>
          <w:w w:val="120"/>
        </w:rPr>
        <w:t>нашей</w:t>
      </w:r>
      <w:r>
        <w:rPr>
          <w:color w:val="231F20"/>
          <w:spacing w:val="11"/>
          <w:w w:val="120"/>
        </w:rPr>
        <w:t xml:space="preserve"> </w:t>
      </w:r>
      <w:r>
        <w:rPr>
          <w:color w:val="231F20"/>
          <w:w w:val="120"/>
        </w:rPr>
        <w:t>стране).</w:t>
      </w:r>
    </w:p>
    <w:p w:rsidR="008052C0" w:rsidRDefault="008052C0" w:rsidP="008052C0">
      <w:pPr>
        <w:pStyle w:val="2"/>
        <w:spacing w:before="145"/>
      </w:pPr>
      <w:r>
        <w:rPr>
          <w:color w:val="231F20"/>
          <w:w w:val="85"/>
        </w:rPr>
        <w:t>Модуль</w:t>
      </w:r>
      <w:r>
        <w:rPr>
          <w:color w:val="231F20"/>
          <w:spacing w:val="-2"/>
          <w:w w:val="85"/>
        </w:rPr>
        <w:t xml:space="preserve"> </w:t>
      </w:r>
      <w:r>
        <w:rPr>
          <w:color w:val="231F20"/>
          <w:w w:val="85"/>
        </w:rPr>
        <w:t>«Декоративно-прикладное</w:t>
      </w:r>
      <w:r>
        <w:rPr>
          <w:color w:val="231F20"/>
          <w:spacing w:val="-1"/>
          <w:w w:val="85"/>
        </w:rPr>
        <w:t xml:space="preserve"> </w:t>
      </w:r>
      <w:r>
        <w:rPr>
          <w:color w:val="231F20"/>
          <w:w w:val="85"/>
        </w:rPr>
        <w:t>искусство»</w:t>
      </w:r>
    </w:p>
    <w:p w:rsidR="008052C0" w:rsidRDefault="008052C0" w:rsidP="008052C0">
      <w:pPr>
        <w:pStyle w:val="af1"/>
        <w:spacing w:before="72" w:line="252" w:lineRule="auto"/>
        <w:ind w:right="154"/>
      </w:pPr>
      <w:r>
        <w:rPr>
          <w:color w:val="231F20"/>
          <w:spacing w:val="-1"/>
          <w:w w:val="120"/>
        </w:rPr>
        <w:t>Исследовать</w:t>
      </w:r>
      <w:r>
        <w:rPr>
          <w:color w:val="231F20"/>
          <w:spacing w:val="-12"/>
          <w:w w:val="120"/>
        </w:rPr>
        <w:t xml:space="preserve"> </w:t>
      </w:r>
      <w:r>
        <w:rPr>
          <w:color w:val="231F20"/>
          <w:spacing w:val="-1"/>
          <w:w w:val="120"/>
        </w:rPr>
        <w:t>и</w:t>
      </w:r>
      <w:r>
        <w:rPr>
          <w:color w:val="231F20"/>
          <w:spacing w:val="-11"/>
          <w:w w:val="120"/>
        </w:rPr>
        <w:t xml:space="preserve"> </w:t>
      </w:r>
      <w:r>
        <w:rPr>
          <w:color w:val="231F20"/>
          <w:spacing w:val="-1"/>
          <w:w w:val="120"/>
        </w:rPr>
        <w:t>делать</w:t>
      </w:r>
      <w:r>
        <w:rPr>
          <w:color w:val="231F20"/>
          <w:spacing w:val="-12"/>
          <w:w w:val="120"/>
        </w:rPr>
        <w:t xml:space="preserve"> </w:t>
      </w:r>
      <w:r>
        <w:rPr>
          <w:color w:val="231F20"/>
          <w:w w:val="120"/>
        </w:rPr>
        <w:t>зарисовки</w:t>
      </w:r>
      <w:r>
        <w:rPr>
          <w:color w:val="231F20"/>
          <w:spacing w:val="-11"/>
          <w:w w:val="120"/>
        </w:rPr>
        <w:t xml:space="preserve"> </w:t>
      </w:r>
      <w:r>
        <w:rPr>
          <w:color w:val="231F20"/>
          <w:w w:val="120"/>
        </w:rPr>
        <w:t>особенностей,</w:t>
      </w:r>
      <w:r>
        <w:rPr>
          <w:color w:val="231F20"/>
          <w:spacing w:val="-11"/>
          <w:w w:val="120"/>
        </w:rPr>
        <w:t xml:space="preserve"> </w:t>
      </w:r>
      <w:r>
        <w:rPr>
          <w:color w:val="231F20"/>
          <w:w w:val="120"/>
        </w:rPr>
        <w:t>характерных</w:t>
      </w:r>
      <w:r>
        <w:rPr>
          <w:color w:val="231F20"/>
          <w:spacing w:val="-58"/>
          <w:w w:val="120"/>
        </w:rPr>
        <w:t xml:space="preserve"> </w:t>
      </w:r>
      <w:r>
        <w:rPr>
          <w:color w:val="231F20"/>
          <w:w w:val="120"/>
        </w:rPr>
        <w:t>для орнаментов разных народов или исторических эпох (осо-</w:t>
      </w:r>
      <w:r>
        <w:rPr>
          <w:color w:val="231F20"/>
          <w:spacing w:val="1"/>
          <w:w w:val="120"/>
        </w:rPr>
        <w:t xml:space="preserve"> </w:t>
      </w:r>
      <w:r>
        <w:rPr>
          <w:color w:val="231F20"/>
          <w:w w:val="120"/>
        </w:rPr>
        <w:t>бенности символов и стилизованных мотивов); показать в ри-</w:t>
      </w:r>
      <w:r>
        <w:rPr>
          <w:color w:val="231F20"/>
          <w:spacing w:val="-57"/>
          <w:w w:val="120"/>
        </w:rPr>
        <w:t xml:space="preserve"> </w:t>
      </w:r>
      <w:r>
        <w:rPr>
          <w:color w:val="231F20"/>
          <w:w w:val="120"/>
        </w:rPr>
        <w:t>сунках традиции использования орнаментов в архитектуре,</w:t>
      </w:r>
      <w:r>
        <w:rPr>
          <w:color w:val="231F20"/>
          <w:spacing w:val="1"/>
          <w:w w:val="120"/>
        </w:rPr>
        <w:t xml:space="preserve"> </w:t>
      </w:r>
      <w:r>
        <w:rPr>
          <w:color w:val="231F20"/>
          <w:w w:val="120"/>
        </w:rPr>
        <w:t>одежде,</w:t>
      </w:r>
      <w:r>
        <w:rPr>
          <w:color w:val="231F20"/>
          <w:spacing w:val="-6"/>
          <w:w w:val="120"/>
        </w:rPr>
        <w:t xml:space="preserve"> </w:t>
      </w:r>
      <w:r>
        <w:rPr>
          <w:color w:val="231F20"/>
          <w:w w:val="120"/>
        </w:rPr>
        <w:t>оформлении</w:t>
      </w:r>
      <w:r>
        <w:rPr>
          <w:color w:val="231F20"/>
          <w:spacing w:val="-6"/>
          <w:w w:val="120"/>
        </w:rPr>
        <w:t xml:space="preserve"> </w:t>
      </w:r>
      <w:r>
        <w:rPr>
          <w:color w:val="231F20"/>
          <w:w w:val="120"/>
        </w:rPr>
        <w:t>предметов</w:t>
      </w:r>
      <w:r>
        <w:rPr>
          <w:color w:val="231F20"/>
          <w:spacing w:val="-6"/>
          <w:w w:val="120"/>
        </w:rPr>
        <w:t xml:space="preserve"> </w:t>
      </w:r>
      <w:r>
        <w:rPr>
          <w:color w:val="231F20"/>
          <w:w w:val="120"/>
        </w:rPr>
        <w:t>быта</w:t>
      </w:r>
      <w:r>
        <w:rPr>
          <w:color w:val="231F20"/>
          <w:spacing w:val="-6"/>
          <w:w w:val="120"/>
        </w:rPr>
        <w:t xml:space="preserve"> </w:t>
      </w:r>
      <w:r>
        <w:rPr>
          <w:color w:val="231F20"/>
          <w:w w:val="120"/>
        </w:rPr>
        <w:t>у</w:t>
      </w:r>
      <w:r>
        <w:rPr>
          <w:color w:val="231F20"/>
          <w:spacing w:val="-6"/>
          <w:w w:val="120"/>
        </w:rPr>
        <w:t xml:space="preserve"> </w:t>
      </w:r>
      <w:r>
        <w:rPr>
          <w:color w:val="231F20"/>
          <w:w w:val="120"/>
        </w:rPr>
        <w:t>разных</w:t>
      </w:r>
      <w:r>
        <w:rPr>
          <w:color w:val="231F20"/>
          <w:spacing w:val="-5"/>
          <w:w w:val="120"/>
        </w:rPr>
        <w:t xml:space="preserve"> </w:t>
      </w:r>
      <w:r>
        <w:rPr>
          <w:color w:val="231F20"/>
          <w:w w:val="120"/>
        </w:rPr>
        <w:t>народов,</w:t>
      </w:r>
      <w:r>
        <w:rPr>
          <w:color w:val="231F20"/>
          <w:spacing w:val="-6"/>
          <w:w w:val="120"/>
        </w:rPr>
        <w:t xml:space="preserve"> </w:t>
      </w:r>
      <w:r>
        <w:rPr>
          <w:color w:val="231F20"/>
          <w:w w:val="120"/>
        </w:rPr>
        <w:t>в</w:t>
      </w:r>
      <w:r>
        <w:rPr>
          <w:color w:val="231F20"/>
          <w:spacing w:val="-6"/>
          <w:w w:val="120"/>
        </w:rPr>
        <w:t xml:space="preserve"> </w:t>
      </w:r>
      <w:r>
        <w:rPr>
          <w:color w:val="231F20"/>
          <w:w w:val="120"/>
        </w:rPr>
        <w:t>раз-</w:t>
      </w:r>
      <w:r>
        <w:rPr>
          <w:color w:val="231F20"/>
          <w:spacing w:val="-58"/>
          <w:w w:val="120"/>
        </w:rPr>
        <w:t xml:space="preserve"> </w:t>
      </w:r>
      <w:r>
        <w:rPr>
          <w:color w:val="231F20"/>
          <w:w w:val="120"/>
        </w:rPr>
        <w:t>ные</w:t>
      </w:r>
      <w:r>
        <w:rPr>
          <w:color w:val="231F20"/>
          <w:spacing w:val="11"/>
          <w:w w:val="120"/>
        </w:rPr>
        <w:t xml:space="preserve"> </w:t>
      </w:r>
      <w:r>
        <w:rPr>
          <w:color w:val="231F20"/>
          <w:w w:val="120"/>
        </w:rPr>
        <w:t>эпохи.</w:t>
      </w:r>
    </w:p>
    <w:p w:rsidR="008052C0" w:rsidRDefault="008052C0" w:rsidP="008052C0">
      <w:pPr>
        <w:pStyle w:val="af1"/>
        <w:spacing w:line="252" w:lineRule="auto"/>
        <w:ind w:right="154"/>
      </w:pPr>
      <w:r>
        <w:rPr>
          <w:color w:val="231F20"/>
          <w:w w:val="115"/>
        </w:rPr>
        <w:t>Изучить и показать в практической творческой работе орна-</w:t>
      </w:r>
      <w:r>
        <w:rPr>
          <w:color w:val="231F20"/>
          <w:spacing w:val="1"/>
          <w:w w:val="115"/>
        </w:rPr>
        <w:t xml:space="preserve"> </w:t>
      </w:r>
      <w:r>
        <w:rPr>
          <w:color w:val="231F20"/>
          <w:w w:val="115"/>
        </w:rPr>
        <w:t>менты,</w:t>
      </w:r>
      <w:r>
        <w:rPr>
          <w:color w:val="231F20"/>
          <w:spacing w:val="1"/>
          <w:w w:val="115"/>
        </w:rPr>
        <w:t xml:space="preserve"> </w:t>
      </w:r>
      <w:r>
        <w:rPr>
          <w:color w:val="231F20"/>
          <w:w w:val="115"/>
        </w:rPr>
        <w:t>традиционные</w:t>
      </w:r>
      <w:r>
        <w:rPr>
          <w:color w:val="231F20"/>
          <w:spacing w:val="1"/>
          <w:w w:val="115"/>
        </w:rPr>
        <w:t xml:space="preserve"> </w:t>
      </w:r>
      <w:r>
        <w:rPr>
          <w:color w:val="231F20"/>
          <w:w w:val="115"/>
        </w:rPr>
        <w:t>мотивы</w:t>
      </w:r>
      <w:r>
        <w:rPr>
          <w:color w:val="231F20"/>
          <w:spacing w:val="1"/>
          <w:w w:val="115"/>
        </w:rPr>
        <w:t xml:space="preserve"> </w:t>
      </w:r>
      <w:r>
        <w:rPr>
          <w:color w:val="231F20"/>
          <w:w w:val="115"/>
        </w:rPr>
        <w:t>и</w:t>
      </w:r>
      <w:r>
        <w:rPr>
          <w:color w:val="231F20"/>
          <w:spacing w:val="1"/>
          <w:w w:val="115"/>
        </w:rPr>
        <w:t xml:space="preserve"> </w:t>
      </w:r>
      <w:r>
        <w:rPr>
          <w:color w:val="231F20"/>
          <w:w w:val="115"/>
        </w:rPr>
        <w:t>символы</w:t>
      </w:r>
      <w:r>
        <w:rPr>
          <w:color w:val="231F20"/>
          <w:spacing w:val="1"/>
          <w:w w:val="115"/>
        </w:rPr>
        <w:t xml:space="preserve"> </w:t>
      </w:r>
      <w:r>
        <w:rPr>
          <w:color w:val="231F20"/>
          <w:w w:val="115"/>
        </w:rPr>
        <w:t>русской</w:t>
      </w:r>
      <w:r>
        <w:rPr>
          <w:color w:val="231F20"/>
          <w:spacing w:val="1"/>
          <w:w w:val="115"/>
        </w:rPr>
        <w:t xml:space="preserve"> </w:t>
      </w:r>
      <w:r>
        <w:rPr>
          <w:color w:val="231F20"/>
          <w:w w:val="115"/>
        </w:rPr>
        <w:t>народной</w:t>
      </w:r>
      <w:r>
        <w:rPr>
          <w:color w:val="231F20"/>
          <w:spacing w:val="1"/>
          <w:w w:val="115"/>
        </w:rPr>
        <w:t xml:space="preserve"> </w:t>
      </w:r>
      <w:r>
        <w:rPr>
          <w:color w:val="231F20"/>
          <w:w w:val="115"/>
        </w:rPr>
        <w:t>культуры (в деревянной резьбе и росписи по дереву, вышивке,</w:t>
      </w:r>
      <w:r>
        <w:rPr>
          <w:color w:val="231F20"/>
          <w:spacing w:val="1"/>
          <w:w w:val="115"/>
        </w:rPr>
        <w:t xml:space="preserve"> </w:t>
      </w:r>
      <w:r>
        <w:rPr>
          <w:color w:val="231F20"/>
          <w:w w:val="115"/>
        </w:rPr>
        <w:t>декоре головных уборов, орнаментах, которые характерны для</w:t>
      </w:r>
      <w:r>
        <w:rPr>
          <w:color w:val="231F20"/>
          <w:spacing w:val="1"/>
          <w:w w:val="115"/>
        </w:rPr>
        <w:t xml:space="preserve"> </w:t>
      </w:r>
      <w:r>
        <w:rPr>
          <w:color w:val="231F20"/>
          <w:w w:val="115"/>
        </w:rPr>
        <w:t>предметов</w:t>
      </w:r>
      <w:r>
        <w:rPr>
          <w:color w:val="231F20"/>
          <w:spacing w:val="14"/>
          <w:w w:val="115"/>
        </w:rPr>
        <w:t xml:space="preserve"> </w:t>
      </w:r>
      <w:r>
        <w:rPr>
          <w:color w:val="231F20"/>
          <w:w w:val="115"/>
        </w:rPr>
        <w:t>быта).</w:t>
      </w:r>
    </w:p>
    <w:p w:rsidR="008052C0" w:rsidRDefault="008052C0" w:rsidP="008052C0">
      <w:pPr>
        <w:pStyle w:val="af1"/>
        <w:spacing w:line="252" w:lineRule="auto"/>
        <w:ind w:right="154"/>
      </w:pPr>
      <w:r>
        <w:rPr>
          <w:color w:val="231F20"/>
          <w:w w:val="115"/>
        </w:rPr>
        <w:t>Получить представления о красоте русского народного ко-</w:t>
      </w:r>
      <w:r>
        <w:rPr>
          <w:color w:val="231F20"/>
          <w:spacing w:val="1"/>
          <w:w w:val="115"/>
        </w:rPr>
        <w:t xml:space="preserve"> </w:t>
      </w:r>
      <w:r>
        <w:rPr>
          <w:color w:val="231F20"/>
          <w:w w:val="115"/>
        </w:rPr>
        <w:t>стюма</w:t>
      </w:r>
      <w:r>
        <w:rPr>
          <w:color w:val="231F20"/>
          <w:spacing w:val="1"/>
          <w:w w:val="115"/>
        </w:rPr>
        <w:t xml:space="preserve"> </w:t>
      </w:r>
      <w:r>
        <w:rPr>
          <w:color w:val="231F20"/>
          <w:w w:val="115"/>
        </w:rPr>
        <w:t>и</w:t>
      </w:r>
      <w:r>
        <w:rPr>
          <w:color w:val="231F20"/>
          <w:spacing w:val="1"/>
          <w:w w:val="115"/>
        </w:rPr>
        <w:t xml:space="preserve"> </w:t>
      </w:r>
      <w:r>
        <w:rPr>
          <w:color w:val="231F20"/>
          <w:w w:val="115"/>
        </w:rPr>
        <w:t>головных</w:t>
      </w:r>
      <w:r>
        <w:rPr>
          <w:color w:val="231F20"/>
          <w:spacing w:val="1"/>
          <w:w w:val="115"/>
        </w:rPr>
        <w:t xml:space="preserve"> </w:t>
      </w:r>
      <w:r>
        <w:rPr>
          <w:color w:val="231F20"/>
          <w:w w:val="115"/>
        </w:rPr>
        <w:t>женских</w:t>
      </w:r>
      <w:r>
        <w:rPr>
          <w:color w:val="231F20"/>
          <w:spacing w:val="1"/>
          <w:w w:val="115"/>
        </w:rPr>
        <w:t xml:space="preserve"> </w:t>
      </w:r>
      <w:r>
        <w:rPr>
          <w:color w:val="231F20"/>
          <w:w w:val="115"/>
        </w:rPr>
        <w:t>уборов,</w:t>
      </w:r>
      <w:r>
        <w:rPr>
          <w:color w:val="231F20"/>
          <w:spacing w:val="1"/>
          <w:w w:val="115"/>
        </w:rPr>
        <w:t xml:space="preserve"> </w:t>
      </w:r>
      <w:r>
        <w:rPr>
          <w:color w:val="231F20"/>
          <w:w w:val="115"/>
        </w:rPr>
        <w:t>особенностях</w:t>
      </w:r>
      <w:r>
        <w:rPr>
          <w:color w:val="231F20"/>
          <w:spacing w:val="1"/>
          <w:w w:val="115"/>
        </w:rPr>
        <w:t xml:space="preserve"> </w:t>
      </w:r>
      <w:r>
        <w:rPr>
          <w:color w:val="231F20"/>
          <w:w w:val="115"/>
        </w:rPr>
        <w:t>мужской</w:t>
      </w:r>
      <w:r>
        <w:rPr>
          <w:color w:val="231F20"/>
          <w:spacing w:val="1"/>
          <w:w w:val="115"/>
        </w:rPr>
        <w:t xml:space="preserve"> </w:t>
      </w:r>
      <w:r>
        <w:rPr>
          <w:color w:val="231F20"/>
          <w:w w:val="115"/>
        </w:rPr>
        <w:t>одежды разных сословий, а также о связи украшения костюма</w:t>
      </w:r>
      <w:r>
        <w:rPr>
          <w:color w:val="231F20"/>
          <w:spacing w:val="1"/>
          <w:w w:val="115"/>
        </w:rPr>
        <w:t xml:space="preserve"> </w:t>
      </w:r>
      <w:r>
        <w:rPr>
          <w:color w:val="231F20"/>
          <w:w w:val="115"/>
        </w:rPr>
        <w:t>мужчины</w:t>
      </w:r>
      <w:r>
        <w:rPr>
          <w:color w:val="231F20"/>
          <w:spacing w:val="20"/>
          <w:w w:val="115"/>
        </w:rPr>
        <w:t xml:space="preserve"> </w:t>
      </w:r>
      <w:r>
        <w:rPr>
          <w:color w:val="231F20"/>
          <w:w w:val="115"/>
        </w:rPr>
        <w:t>с</w:t>
      </w:r>
      <w:r>
        <w:rPr>
          <w:color w:val="231F20"/>
          <w:spacing w:val="20"/>
          <w:w w:val="115"/>
        </w:rPr>
        <w:t xml:space="preserve"> </w:t>
      </w:r>
      <w:r>
        <w:rPr>
          <w:color w:val="231F20"/>
          <w:w w:val="115"/>
        </w:rPr>
        <w:t>родом</w:t>
      </w:r>
      <w:r>
        <w:rPr>
          <w:color w:val="231F20"/>
          <w:spacing w:val="21"/>
          <w:w w:val="115"/>
        </w:rPr>
        <w:t xml:space="preserve"> </w:t>
      </w:r>
      <w:r>
        <w:rPr>
          <w:color w:val="231F20"/>
          <w:w w:val="115"/>
        </w:rPr>
        <w:t>его</w:t>
      </w:r>
      <w:r>
        <w:rPr>
          <w:color w:val="231F20"/>
          <w:spacing w:val="20"/>
          <w:w w:val="115"/>
        </w:rPr>
        <w:t xml:space="preserve"> </w:t>
      </w:r>
      <w:r>
        <w:rPr>
          <w:color w:val="231F20"/>
          <w:w w:val="115"/>
        </w:rPr>
        <w:t>занятий</w:t>
      </w:r>
      <w:r>
        <w:rPr>
          <w:color w:val="231F20"/>
          <w:spacing w:val="21"/>
          <w:w w:val="115"/>
        </w:rPr>
        <w:t xml:space="preserve"> </w:t>
      </w:r>
      <w:r>
        <w:rPr>
          <w:color w:val="231F20"/>
          <w:w w:val="115"/>
        </w:rPr>
        <w:t>и</w:t>
      </w:r>
      <w:r>
        <w:rPr>
          <w:color w:val="231F20"/>
          <w:spacing w:val="20"/>
          <w:w w:val="115"/>
        </w:rPr>
        <w:t xml:space="preserve"> </w:t>
      </w:r>
      <w:r>
        <w:rPr>
          <w:color w:val="231F20"/>
          <w:w w:val="115"/>
        </w:rPr>
        <w:t>положением</w:t>
      </w:r>
      <w:r>
        <w:rPr>
          <w:color w:val="231F20"/>
          <w:spacing w:val="20"/>
          <w:w w:val="115"/>
        </w:rPr>
        <w:t xml:space="preserve"> </w:t>
      </w:r>
      <w:r>
        <w:rPr>
          <w:color w:val="231F20"/>
          <w:w w:val="115"/>
        </w:rPr>
        <w:t>в</w:t>
      </w:r>
      <w:r>
        <w:rPr>
          <w:color w:val="231F20"/>
          <w:spacing w:val="21"/>
          <w:w w:val="115"/>
        </w:rPr>
        <w:t xml:space="preserve"> </w:t>
      </w:r>
      <w:r>
        <w:rPr>
          <w:color w:val="231F20"/>
          <w:w w:val="115"/>
        </w:rPr>
        <w:t>обществе.</w:t>
      </w:r>
    </w:p>
    <w:p w:rsidR="008052C0" w:rsidRDefault="008052C0" w:rsidP="008052C0">
      <w:pPr>
        <w:pStyle w:val="af1"/>
        <w:spacing w:line="252" w:lineRule="auto"/>
      </w:pPr>
      <w:r>
        <w:rPr>
          <w:color w:val="231F20"/>
          <w:w w:val="120"/>
        </w:rPr>
        <w:t>Познакомиться с женским и мужским костюмами в тради-</w:t>
      </w:r>
      <w:r>
        <w:rPr>
          <w:color w:val="231F20"/>
          <w:spacing w:val="1"/>
          <w:w w:val="120"/>
        </w:rPr>
        <w:t xml:space="preserve"> </w:t>
      </w:r>
      <w:r>
        <w:rPr>
          <w:color w:val="231F20"/>
          <w:w w:val="120"/>
        </w:rPr>
        <w:t>циях</w:t>
      </w:r>
      <w:r>
        <w:rPr>
          <w:color w:val="231F20"/>
          <w:spacing w:val="-8"/>
          <w:w w:val="120"/>
        </w:rPr>
        <w:t xml:space="preserve"> </w:t>
      </w:r>
      <w:r>
        <w:rPr>
          <w:color w:val="231F20"/>
          <w:w w:val="120"/>
        </w:rPr>
        <w:t>разных</w:t>
      </w:r>
      <w:r>
        <w:rPr>
          <w:color w:val="231F20"/>
          <w:spacing w:val="-8"/>
          <w:w w:val="120"/>
        </w:rPr>
        <w:t xml:space="preserve"> </w:t>
      </w:r>
      <w:r>
        <w:rPr>
          <w:color w:val="231F20"/>
          <w:w w:val="120"/>
        </w:rPr>
        <w:t>народов,</w:t>
      </w:r>
      <w:r>
        <w:rPr>
          <w:color w:val="231F20"/>
          <w:spacing w:val="-8"/>
          <w:w w:val="120"/>
        </w:rPr>
        <w:t xml:space="preserve"> </w:t>
      </w:r>
      <w:r>
        <w:rPr>
          <w:color w:val="231F20"/>
          <w:w w:val="120"/>
        </w:rPr>
        <w:t>со</w:t>
      </w:r>
      <w:r>
        <w:rPr>
          <w:color w:val="231F20"/>
          <w:spacing w:val="-7"/>
          <w:w w:val="120"/>
        </w:rPr>
        <w:t xml:space="preserve"> </w:t>
      </w:r>
      <w:r>
        <w:rPr>
          <w:color w:val="231F20"/>
          <w:w w:val="120"/>
        </w:rPr>
        <w:t>своеобразием</w:t>
      </w:r>
      <w:r>
        <w:rPr>
          <w:color w:val="231F20"/>
          <w:spacing w:val="-8"/>
          <w:w w:val="120"/>
        </w:rPr>
        <w:t xml:space="preserve"> </w:t>
      </w:r>
      <w:r>
        <w:rPr>
          <w:color w:val="231F20"/>
          <w:w w:val="120"/>
        </w:rPr>
        <w:t>одежды</w:t>
      </w:r>
      <w:r>
        <w:rPr>
          <w:color w:val="231F20"/>
          <w:spacing w:val="-8"/>
          <w:w w:val="120"/>
        </w:rPr>
        <w:t xml:space="preserve"> </w:t>
      </w:r>
      <w:r>
        <w:rPr>
          <w:color w:val="231F20"/>
          <w:w w:val="120"/>
        </w:rPr>
        <w:t>в</w:t>
      </w:r>
      <w:r>
        <w:rPr>
          <w:color w:val="231F20"/>
          <w:spacing w:val="-8"/>
          <w:w w:val="120"/>
        </w:rPr>
        <w:t xml:space="preserve"> </w:t>
      </w:r>
      <w:r>
        <w:rPr>
          <w:color w:val="231F20"/>
          <w:w w:val="120"/>
        </w:rPr>
        <w:t>разных</w:t>
      </w:r>
      <w:r>
        <w:rPr>
          <w:color w:val="231F20"/>
          <w:spacing w:val="-8"/>
          <w:w w:val="120"/>
        </w:rPr>
        <w:t xml:space="preserve"> </w:t>
      </w:r>
      <w:r>
        <w:rPr>
          <w:color w:val="231F20"/>
          <w:w w:val="120"/>
        </w:rPr>
        <w:t>куль-</w:t>
      </w:r>
      <w:r>
        <w:rPr>
          <w:color w:val="231F20"/>
          <w:spacing w:val="-57"/>
          <w:w w:val="120"/>
        </w:rPr>
        <w:t xml:space="preserve"> </w:t>
      </w:r>
      <w:r>
        <w:rPr>
          <w:color w:val="231F20"/>
          <w:w w:val="120"/>
        </w:rPr>
        <w:t>турах</w:t>
      </w:r>
      <w:r>
        <w:rPr>
          <w:color w:val="231F20"/>
          <w:spacing w:val="11"/>
          <w:w w:val="120"/>
        </w:rPr>
        <w:t xml:space="preserve"> </w:t>
      </w:r>
      <w:r>
        <w:rPr>
          <w:color w:val="231F20"/>
          <w:w w:val="120"/>
        </w:rPr>
        <w:t>и</w:t>
      </w:r>
      <w:r>
        <w:rPr>
          <w:color w:val="231F20"/>
          <w:spacing w:val="12"/>
          <w:w w:val="120"/>
        </w:rPr>
        <w:t xml:space="preserve"> </w:t>
      </w:r>
      <w:r>
        <w:rPr>
          <w:color w:val="231F20"/>
          <w:w w:val="120"/>
        </w:rPr>
        <w:t>в</w:t>
      </w:r>
      <w:r>
        <w:rPr>
          <w:color w:val="231F20"/>
          <w:spacing w:val="12"/>
          <w:w w:val="120"/>
        </w:rPr>
        <w:t xml:space="preserve"> </w:t>
      </w:r>
      <w:r>
        <w:rPr>
          <w:color w:val="231F20"/>
          <w:w w:val="120"/>
        </w:rPr>
        <w:t>разные</w:t>
      </w:r>
      <w:r>
        <w:rPr>
          <w:color w:val="231F20"/>
          <w:spacing w:val="11"/>
          <w:w w:val="120"/>
        </w:rPr>
        <w:t xml:space="preserve"> </w:t>
      </w:r>
      <w:r>
        <w:rPr>
          <w:color w:val="231F20"/>
          <w:w w:val="120"/>
        </w:rPr>
        <w:t>эпохи.</w:t>
      </w:r>
    </w:p>
    <w:p w:rsidR="008052C0" w:rsidRDefault="008052C0" w:rsidP="008052C0">
      <w:pPr>
        <w:pStyle w:val="2"/>
        <w:spacing w:before="143"/>
      </w:pPr>
      <w:r>
        <w:rPr>
          <w:color w:val="231F20"/>
          <w:w w:val="85"/>
        </w:rPr>
        <w:t>Модуль</w:t>
      </w:r>
      <w:r>
        <w:rPr>
          <w:color w:val="231F20"/>
          <w:spacing w:val="10"/>
          <w:w w:val="85"/>
        </w:rPr>
        <w:t xml:space="preserve"> </w:t>
      </w:r>
      <w:r>
        <w:rPr>
          <w:color w:val="231F20"/>
          <w:w w:val="85"/>
        </w:rPr>
        <w:t>«Архитектура»</w:t>
      </w:r>
    </w:p>
    <w:p w:rsidR="008052C0" w:rsidRDefault="008052C0" w:rsidP="008052C0">
      <w:pPr>
        <w:pStyle w:val="af1"/>
        <w:spacing w:before="72" w:line="252" w:lineRule="auto"/>
      </w:pPr>
      <w:r>
        <w:rPr>
          <w:color w:val="231F20"/>
          <w:w w:val="115"/>
        </w:rPr>
        <w:t>Получить представление о конструкции традиционных жи-</w:t>
      </w:r>
      <w:r>
        <w:rPr>
          <w:color w:val="231F20"/>
          <w:spacing w:val="1"/>
          <w:w w:val="115"/>
        </w:rPr>
        <w:t xml:space="preserve"> </w:t>
      </w:r>
      <w:r>
        <w:rPr>
          <w:color w:val="231F20"/>
          <w:w w:val="115"/>
        </w:rPr>
        <w:t>лищ</w:t>
      </w:r>
      <w:r>
        <w:rPr>
          <w:color w:val="231F20"/>
          <w:spacing w:val="28"/>
          <w:w w:val="115"/>
        </w:rPr>
        <w:t xml:space="preserve"> </w:t>
      </w:r>
      <w:r>
        <w:rPr>
          <w:color w:val="231F20"/>
          <w:w w:val="115"/>
        </w:rPr>
        <w:t>у</w:t>
      </w:r>
      <w:r>
        <w:rPr>
          <w:color w:val="231F20"/>
          <w:spacing w:val="29"/>
          <w:w w:val="115"/>
        </w:rPr>
        <w:t xml:space="preserve"> </w:t>
      </w:r>
      <w:r>
        <w:rPr>
          <w:color w:val="231F20"/>
          <w:w w:val="115"/>
        </w:rPr>
        <w:t>разных</w:t>
      </w:r>
      <w:r>
        <w:rPr>
          <w:color w:val="231F20"/>
          <w:spacing w:val="28"/>
          <w:w w:val="115"/>
        </w:rPr>
        <w:t xml:space="preserve"> </w:t>
      </w:r>
      <w:r>
        <w:rPr>
          <w:color w:val="231F20"/>
          <w:w w:val="115"/>
        </w:rPr>
        <w:t>народов,</w:t>
      </w:r>
      <w:r>
        <w:rPr>
          <w:color w:val="231F20"/>
          <w:spacing w:val="28"/>
          <w:w w:val="115"/>
        </w:rPr>
        <w:t xml:space="preserve"> </w:t>
      </w:r>
      <w:r>
        <w:rPr>
          <w:color w:val="231F20"/>
          <w:w w:val="115"/>
        </w:rPr>
        <w:t>об</w:t>
      </w:r>
      <w:r>
        <w:rPr>
          <w:color w:val="231F20"/>
          <w:spacing w:val="29"/>
          <w:w w:val="115"/>
        </w:rPr>
        <w:t xml:space="preserve"> </w:t>
      </w:r>
      <w:r>
        <w:rPr>
          <w:color w:val="231F20"/>
          <w:w w:val="115"/>
        </w:rPr>
        <w:t>их</w:t>
      </w:r>
      <w:r>
        <w:rPr>
          <w:color w:val="231F20"/>
          <w:spacing w:val="28"/>
          <w:w w:val="115"/>
        </w:rPr>
        <w:t xml:space="preserve"> </w:t>
      </w:r>
      <w:r>
        <w:rPr>
          <w:color w:val="231F20"/>
          <w:w w:val="115"/>
        </w:rPr>
        <w:t>связи</w:t>
      </w:r>
      <w:r>
        <w:rPr>
          <w:color w:val="231F20"/>
          <w:spacing w:val="29"/>
          <w:w w:val="115"/>
        </w:rPr>
        <w:t xml:space="preserve"> </w:t>
      </w:r>
      <w:r>
        <w:rPr>
          <w:color w:val="231F20"/>
          <w:w w:val="115"/>
        </w:rPr>
        <w:t>с</w:t>
      </w:r>
      <w:r>
        <w:rPr>
          <w:color w:val="231F20"/>
          <w:spacing w:val="28"/>
          <w:w w:val="115"/>
        </w:rPr>
        <w:t xml:space="preserve"> </w:t>
      </w:r>
      <w:r>
        <w:rPr>
          <w:color w:val="231F20"/>
          <w:w w:val="115"/>
        </w:rPr>
        <w:t>окружающей</w:t>
      </w:r>
      <w:r>
        <w:rPr>
          <w:color w:val="231F20"/>
          <w:spacing w:val="29"/>
          <w:w w:val="115"/>
        </w:rPr>
        <w:t xml:space="preserve"> </w:t>
      </w:r>
      <w:r>
        <w:rPr>
          <w:color w:val="231F20"/>
          <w:w w:val="115"/>
        </w:rPr>
        <w:t>природой.</w:t>
      </w:r>
    </w:p>
    <w:p w:rsidR="008052C0" w:rsidRDefault="008052C0" w:rsidP="008052C0">
      <w:pPr>
        <w:pStyle w:val="af1"/>
        <w:spacing w:line="252" w:lineRule="auto"/>
        <w:jc w:val="right"/>
      </w:pPr>
      <w:r>
        <w:rPr>
          <w:color w:val="231F20"/>
          <w:w w:val="115"/>
        </w:rPr>
        <w:t>Познакомиться</w:t>
      </w:r>
      <w:r>
        <w:rPr>
          <w:color w:val="231F20"/>
          <w:spacing w:val="8"/>
          <w:w w:val="115"/>
        </w:rPr>
        <w:t xml:space="preserve"> </w:t>
      </w:r>
      <w:r>
        <w:rPr>
          <w:color w:val="231F20"/>
          <w:w w:val="115"/>
        </w:rPr>
        <w:t>с</w:t>
      </w:r>
      <w:r>
        <w:rPr>
          <w:color w:val="231F20"/>
          <w:spacing w:val="9"/>
          <w:w w:val="115"/>
        </w:rPr>
        <w:t xml:space="preserve"> </w:t>
      </w:r>
      <w:r>
        <w:rPr>
          <w:color w:val="231F20"/>
          <w:w w:val="115"/>
        </w:rPr>
        <w:t>конструкцией</w:t>
      </w:r>
      <w:r>
        <w:rPr>
          <w:color w:val="231F20"/>
          <w:spacing w:val="9"/>
          <w:w w:val="115"/>
        </w:rPr>
        <w:t xml:space="preserve"> </w:t>
      </w:r>
      <w:r>
        <w:rPr>
          <w:color w:val="231F20"/>
          <w:w w:val="115"/>
        </w:rPr>
        <w:t>избы</w:t>
      </w:r>
      <w:r>
        <w:rPr>
          <w:color w:val="231F20"/>
          <w:spacing w:val="9"/>
          <w:w w:val="115"/>
        </w:rPr>
        <w:t xml:space="preserve"> </w:t>
      </w:r>
      <w:r>
        <w:rPr>
          <w:color w:val="231F20"/>
          <w:w w:val="115"/>
        </w:rPr>
        <w:t>—</w:t>
      </w:r>
      <w:r>
        <w:rPr>
          <w:color w:val="231F20"/>
          <w:spacing w:val="8"/>
          <w:w w:val="115"/>
        </w:rPr>
        <w:t xml:space="preserve"> </w:t>
      </w:r>
      <w:r>
        <w:rPr>
          <w:color w:val="231F20"/>
          <w:w w:val="115"/>
        </w:rPr>
        <w:t>традиционного</w:t>
      </w:r>
      <w:r>
        <w:rPr>
          <w:color w:val="231F20"/>
          <w:spacing w:val="9"/>
          <w:w w:val="115"/>
        </w:rPr>
        <w:t xml:space="preserve"> </w:t>
      </w:r>
      <w:r>
        <w:rPr>
          <w:color w:val="231F20"/>
          <w:w w:val="115"/>
        </w:rPr>
        <w:t>дере-</w:t>
      </w:r>
      <w:r>
        <w:rPr>
          <w:color w:val="231F20"/>
          <w:spacing w:val="-54"/>
          <w:w w:val="115"/>
        </w:rPr>
        <w:t xml:space="preserve"> </w:t>
      </w:r>
      <w:r>
        <w:rPr>
          <w:color w:val="231F20"/>
          <w:w w:val="115"/>
        </w:rPr>
        <w:t>вянного</w:t>
      </w:r>
      <w:r>
        <w:rPr>
          <w:color w:val="231F20"/>
          <w:spacing w:val="20"/>
          <w:w w:val="115"/>
        </w:rPr>
        <w:t xml:space="preserve"> </w:t>
      </w:r>
      <w:r>
        <w:rPr>
          <w:color w:val="231F20"/>
          <w:w w:val="115"/>
        </w:rPr>
        <w:t>жилого</w:t>
      </w:r>
      <w:r>
        <w:rPr>
          <w:color w:val="231F20"/>
          <w:spacing w:val="20"/>
          <w:w w:val="115"/>
        </w:rPr>
        <w:t xml:space="preserve"> </w:t>
      </w:r>
      <w:r>
        <w:rPr>
          <w:color w:val="231F20"/>
          <w:w w:val="115"/>
        </w:rPr>
        <w:t>дома</w:t>
      </w:r>
      <w:r>
        <w:rPr>
          <w:color w:val="231F20"/>
          <w:spacing w:val="20"/>
          <w:w w:val="115"/>
        </w:rPr>
        <w:t xml:space="preserve"> </w:t>
      </w:r>
      <w:r>
        <w:rPr>
          <w:color w:val="231F20"/>
          <w:w w:val="115"/>
        </w:rPr>
        <w:t>—</w:t>
      </w:r>
      <w:r>
        <w:rPr>
          <w:color w:val="231F20"/>
          <w:spacing w:val="20"/>
          <w:w w:val="115"/>
        </w:rPr>
        <w:t xml:space="preserve"> </w:t>
      </w:r>
      <w:r>
        <w:rPr>
          <w:color w:val="231F20"/>
          <w:w w:val="115"/>
        </w:rPr>
        <w:t>и</w:t>
      </w:r>
      <w:r>
        <w:rPr>
          <w:color w:val="231F20"/>
          <w:spacing w:val="20"/>
          <w:w w:val="115"/>
        </w:rPr>
        <w:t xml:space="preserve"> </w:t>
      </w:r>
      <w:r>
        <w:rPr>
          <w:color w:val="231F20"/>
          <w:w w:val="115"/>
        </w:rPr>
        <w:t>надворных</w:t>
      </w:r>
      <w:r>
        <w:rPr>
          <w:color w:val="231F20"/>
          <w:spacing w:val="20"/>
          <w:w w:val="115"/>
        </w:rPr>
        <w:t xml:space="preserve"> </w:t>
      </w:r>
      <w:r>
        <w:rPr>
          <w:color w:val="231F20"/>
          <w:w w:val="115"/>
        </w:rPr>
        <w:t>построек;</w:t>
      </w:r>
      <w:r>
        <w:rPr>
          <w:color w:val="231F20"/>
          <w:spacing w:val="20"/>
          <w:w w:val="115"/>
        </w:rPr>
        <w:t xml:space="preserve"> </w:t>
      </w:r>
      <w:r>
        <w:rPr>
          <w:color w:val="231F20"/>
          <w:w w:val="115"/>
        </w:rPr>
        <w:t>уметь</w:t>
      </w:r>
      <w:r>
        <w:rPr>
          <w:color w:val="231F20"/>
          <w:spacing w:val="20"/>
          <w:w w:val="115"/>
        </w:rPr>
        <w:t xml:space="preserve"> </w:t>
      </w:r>
      <w:r>
        <w:rPr>
          <w:color w:val="231F20"/>
          <w:w w:val="115"/>
        </w:rPr>
        <w:t>строить</w:t>
      </w:r>
      <w:r>
        <w:rPr>
          <w:color w:val="231F20"/>
          <w:spacing w:val="-55"/>
          <w:w w:val="115"/>
        </w:rPr>
        <w:t xml:space="preserve"> </w:t>
      </w:r>
      <w:r>
        <w:rPr>
          <w:color w:val="231F20"/>
          <w:w w:val="115"/>
        </w:rPr>
        <w:t>из бумаги или изображать конструкцию избы; понимать и уметь</w:t>
      </w:r>
      <w:r>
        <w:rPr>
          <w:color w:val="231F20"/>
          <w:spacing w:val="-55"/>
          <w:w w:val="115"/>
        </w:rPr>
        <w:t xml:space="preserve"> </w:t>
      </w:r>
      <w:r>
        <w:rPr>
          <w:color w:val="231F20"/>
          <w:w w:val="115"/>
        </w:rPr>
        <w:t>объяснять</w:t>
      </w:r>
      <w:r>
        <w:rPr>
          <w:color w:val="231F20"/>
          <w:spacing w:val="36"/>
          <w:w w:val="115"/>
        </w:rPr>
        <w:t xml:space="preserve"> </w:t>
      </w:r>
      <w:r>
        <w:rPr>
          <w:color w:val="231F20"/>
          <w:w w:val="115"/>
        </w:rPr>
        <w:t>тесную</w:t>
      </w:r>
      <w:r>
        <w:rPr>
          <w:color w:val="231F20"/>
          <w:spacing w:val="36"/>
          <w:w w:val="115"/>
        </w:rPr>
        <w:t xml:space="preserve"> </w:t>
      </w:r>
      <w:r>
        <w:rPr>
          <w:color w:val="231F20"/>
          <w:w w:val="115"/>
        </w:rPr>
        <w:t>связь</w:t>
      </w:r>
      <w:r>
        <w:rPr>
          <w:color w:val="231F20"/>
          <w:spacing w:val="36"/>
          <w:w w:val="115"/>
        </w:rPr>
        <w:t xml:space="preserve"> </w:t>
      </w:r>
      <w:r>
        <w:rPr>
          <w:color w:val="231F20"/>
          <w:w w:val="115"/>
        </w:rPr>
        <w:t>декора</w:t>
      </w:r>
      <w:r>
        <w:rPr>
          <w:color w:val="231F20"/>
          <w:spacing w:val="37"/>
          <w:w w:val="115"/>
        </w:rPr>
        <w:t xml:space="preserve"> </w:t>
      </w:r>
      <w:r>
        <w:rPr>
          <w:color w:val="231F20"/>
          <w:w w:val="115"/>
        </w:rPr>
        <w:t>(украшений)</w:t>
      </w:r>
      <w:r>
        <w:rPr>
          <w:color w:val="231F20"/>
          <w:spacing w:val="36"/>
          <w:w w:val="115"/>
        </w:rPr>
        <w:t xml:space="preserve"> </w:t>
      </w:r>
      <w:r>
        <w:rPr>
          <w:color w:val="231F20"/>
          <w:w w:val="115"/>
        </w:rPr>
        <w:t>избы</w:t>
      </w:r>
      <w:r>
        <w:rPr>
          <w:color w:val="231F20"/>
          <w:spacing w:val="36"/>
          <w:w w:val="115"/>
        </w:rPr>
        <w:t xml:space="preserve"> </w:t>
      </w:r>
      <w:r>
        <w:rPr>
          <w:color w:val="231F20"/>
          <w:w w:val="115"/>
        </w:rPr>
        <w:t>с</w:t>
      </w:r>
      <w:r>
        <w:rPr>
          <w:color w:val="231F20"/>
          <w:spacing w:val="36"/>
          <w:w w:val="115"/>
        </w:rPr>
        <w:t xml:space="preserve"> </w:t>
      </w:r>
      <w:r>
        <w:rPr>
          <w:color w:val="231F20"/>
          <w:w w:val="115"/>
        </w:rPr>
        <w:t>функцио-</w:t>
      </w:r>
      <w:r>
        <w:rPr>
          <w:color w:val="231F20"/>
          <w:spacing w:val="-54"/>
          <w:w w:val="115"/>
        </w:rPr>
        <w:t xml:space="preserve"> </w:t>
      </w:r>
      <w:r>
        <w:rPr>
          <w:color w:val="231F20"/>
          <w:w w:val="115"/>
        </w:rPr>
        <w:t>нальным значением тех же деталей: единство красоты и пользы.</w:t>
      </w:r>
      <w:r>
        <w:rPr>
          <w:color w:val="231F20"/>
          <w:spacing w:val="-55"/>
          <w:w w:val="115"/>
        </w:rPr>
        <w:t xml:space="preserve"> </w:t>
      </w:r>
      <w:r>
        <w:rPr>
          <w:color w:val="231F20"/>
          <w:w w:val="115"/>
        </w:rPr>
        <w:t>Иметь</w:t>
      </w:r>
      <w:r>
        <w:rPr>
          <w:color w:val="231F20"/>
          <w:spacing w:val="31"/>
          <w:w w:val="115"/>
        </w:rPr>
        <w:t xml:space="preserve"> </w:t>
      </w:r>
      <w:r>
        <w:rPr>
          <w:color w:val="231F20"/>
          <w:w w:val="115"/>
        </w:rPr>
        <w:t>представления</w:t>
      </w:r>
      <w:r>
        <w:rPr>
          <w:color w:val="231F20"/>
          <w:spacing w:val="31"/>
          <w:w w:val="115"/>
        </w:rPr>
        <w:t xml:space="preserve"> </w:t>
      </w:r>
      <w:r>
        <w:rPr>
          <w:color w:val="231F20"/>
          <w:w w:val="115"/>
        </w:rPr>
        <w:t>о</w:t>
      </w:r>
      <w:r>
        <w:rPr>
          <w:color w:val="231F20"/>
          <w:spacing w:val="31"/>
          <w:w w:val="115"/>
        </w:rPr>
        <w:t xml:space="preserve"> </w:t>
      </w:r>
      <w:r>
        <w:rPr>
          <w:color w:val="231F20"/>
          <w:w w:val="115"/>
        </w:rPr>
        <w:t>конструктивных</w:t>
      </w:r>
      <w:r>
        <w:rPr>
          <w:color w:val="231F20"/>
          <w:spacing w:val="31"/>
          <w:w w:val="115"/>
        </w:rPr>
        <w:t xml:space="preserve"> </w:t>
      </w:r>
      <w:r>
        <w:rPr>
          <w:color w:val="231F20"/>
          <w:w w:val="115"/>
        </w:rPr>
        <w:t>особенностях</w:t>
      </w:r>
      <w:r>
        <w:rPr>
          <w:color w:val="231F20"/>
          <w:spacing w:val="31"/>
          <w:w w:val="115"/>
        </w:rPr>
        <w:t xml:space="preserve"> </w:t>
      </w:r>
      <w:r>
        <w:rPr>
          <w:color w:val="231F20"/>
          <w:w w:val="115"/>
        </w:rPr>
        <w:t>пере-</w:t>
      </w:r>
    </w:p>
    <w:p w:rsidR="008052C0" w:rsidRDefault="008052C0" w:rsidP="008052C0">
      <w:pPr>
        <w:pStyle w:val="af1"/>
        <w:spacing w:line="229" w:lineRule="exact"/>
        <w:ind w:right="0" w:firstLine="0"/>
      </w:pPr>
      <w:r>
        <w:rPr>
          <w:color w:val="231F20"/>
          <w:w w:val="120"/>
        </w:rPr>
        <w:t>носного</w:t>
      </w:r>
      <w:r>
        <w:rPr>
          <w:color w:val="231F20"/>
          <w:spacing w:val="-5"/>
          <w:w w:val="120"/>
        </w:rPr>
        <w:t xml:space="preserve"> </w:t>
      </w:r>
      <w:r>
        <w:rPr>
          <w:color w:val="231F20"/>
          <w:w w:val="120"/>
        </w:rPr>
        <w:t>жилища</w:t>
      </w:r>
      <w:r>
        <w:rPr>
          <w:color w:val="231F20"/>
          <w:spacing w:val="-4"/>
          <w:w w:val="120"/>
        </w:rPr>
        <w:t xml:space="preserve"> </w:t>
      </w:r>
      <w:r>
        <w:rPr>
          <w:color w:val="231F20"/>
          <w:w w:val="120"/>
        </w:rPr>
        <w:t>—</w:t>
      </w:r>
      <w:r>
        <w:rPr>
          <w:color w:val="231F20"/>
          <w:spacing w:val="-4"/>
          <w:w w:val="120"/>
        </w:rPr>
        <w:t xml:space="preserve"> </w:t>
      </w:r>
      <w:r>
        <w:rPr>
          <w:color w:val="231F20"/>
          <w:w w:val="120"/>
        </w:rPr>
        <w:t>юрты.</w:t>
      </w:r>
    </w:p>
    <w:p w:rsidR="008052C0" w:rsidRDefault="008052C0" w:rsidP="008052C0">
      <w:pPr>
        <w:widowControl/>
        <w:autoSpaceDE/>
        <w:autoSpaceDN/>
        <w:sectPr w:rsidR="008052C0">
          <w:pgSz w:w="7830" w:h="12020"/>
          <w:pgMar w:top="620" w:right="580" w:bottom="900" w:left="580" w:header="0" w:footer="709" w:gutter="0"/>
          <w:cols w:space="720"/>
        </w:sectPr>
      </w:pPr>
    </w:p>
    <w:p w:rsidR="008052C0" w:rsidRDefault="008052C0" w:rsidP="008052C0">
      <w:pPr>
        <w:pStyle w:val="af1"/>
        <w:spacing w:before="70" w:line="252" w:lineRule="auto"/>
        <w:ind w:right="154"/>
        <w:jc w:val="right"/>
      </w:pPr>
      <w:r>
        <w:rPr>
          <w:color w:val="231F20"/>
          <w:w w:val="115"/>
        </w:rPr>
        <w:lastRenderedPageBreak/>
        <w:t>Иметь</w:t>
      </w:r>
      <w:r>
        <w:rPr>
          <w:color w:val="231F20"/>
          <w:spacing w:val="23"/>
          <w:w w:val="115"/>
        </w:rPr>
        <w:t xml:space="preserve"> </w:t>
      </w:r>
      <w:r>
        <w:rPr>
          <w:color w:val="231F20"/>
          <w:w w:val="115"/>
        </w:rPr>
        <w:t>знания,</w:t>
      </w:r>
      <w:r>
        <w:rPr>
          <w:color w:val="231F20"/>
          <w:spacing w:val="23"/>
          <w:w w:val="115"/>
        </w:rPr>
        <w:t xml:space="preserve"> </w:t>
      </w:r>
      <w:r>
        <w:rPr>
          <w:color w:val="231F20"/>
          <w:w w:val="115"/>
        </w:rPr>
        <w:t>уметь</w:t>
      </w:r>
      <w:r>
        <w:rPr>
          <w:color w:val="231F20"/>
          <w:spacing w:val="24"/>
          <w:w w:val="115"/>
        </w:rPr>
        <w:t xml:space="preserve"> </w:t>
      </w:r>
      <w:r>
        <w:rPr>
          <w:color w:val="231F20"/>
          <w:w w:val="115"/>
        </w:rPr>
        <w:t>объяснять</w:t>
      </w:r>
      <w:r>
        <w:rPr>
          <w:color w:val="231F20"/>
          <w:spacing w:val="23"/>
          <w:w w:val="115"/>
        </w:rPr>
        <w:t xml:space="preserve"> </w:t>
      </w:r>
      <w:r>
        <w:rPr>
          <w:color w:val="231F20"/>
          <w:w w:val="115"/>
        </w:rPr>
        <w:t>и</w:t>
      </w:r>
      <w:r>
        <w:rPr>
          <w:color w:val="231F20"/>
          <w:spacing w:val="23"/>
          <w:w w:val="115"/>
        </w:rPr>
        <w:t xml:space="preserve"> </w:t>
      </w:r>
      <w:r>
        <w:rPr>
          <w:color w:val="231F20"/>
          <w:w w:val="115"/>
        </w:rPr>
        <w:t>изображать</w:t>
      </w:r>
      <w:r>
        <w:rPr>
          <w:color w:val="231F20"/>
          <w:spacing w:val="24"/>
          <w:w w:val="115"/>
        </w:rPr>
        <w:t xml:space="preserve"> </w:t>
      </w:r>
      <w:r>
        <w:rPr>
          <w:color w:val="231F20"/>
          <w:w w:val="115"/>
        </w:rPr>
        <w:t>традиционную</w:t>
      </w:r>
      <w:r>
        <w:rPr>
          <w:color w:val="231F20"/>
          <w:spacing w:val="-55"/>
          <w:w w:val="115"/>
        </w:rPr>
        <w:t xml:space="preserve"> </w:t>
      </w:r>
      <w:r>
        <w:rPr>
          <w:color w:val="231F20"/>
          <w:w w:val="115"/>
        </w:rPr>
        <w:t>конструкцию</w:t>
      </w:r>
      <w:r>
        <w:rPr>
          <w:color w:val="231F20"/>
          <w:spacing w:val="9"/>
          <w:w w:val="115"/>
        </w:rPr>
        <w:t xml:space="preserve"> </w:t>
      </w:r>
      <w:r>
        <w:rPr>
          <w:color w:val="231F20"/>
          <w:w w:val="115"/>
        </w:rPr>
        <w:t>здания</w:t>
      </w:r>
      <w:r>
        <w:rPr>
          <w:color w:val="231F20"/>
          <w:spacing w:val="9"/>
          <w:w w:val="115"/>
        </w:rPr>
        <w:t xml:space="preserve"> </w:t>
      </w:r>
      <w:r>
        <w:rPr>
          <w:color w:val="231F20"/>
          <w:w w:val="115"/>
        </w:rPr>
        <w:t>каменного</w:t>
      </w:r>
      <w:r>
        <w:rPr>
          <w:color w:val="231F20"/>
          <w:spacing w:val="9"/>
          <w:w w:val="115"/>
        </w:rPr>
        <w:t xml:space="preserve"> </w:t>
      </w:r>
      <w:r>
        <w:rPr>
          <w:color w:val="231F20"/>
          <w:w w:val="115"/>
        </w:rPr>
        <w:t>древнерусского</w:t>
      </w:r>
      <w:r>
        <w:rPr>
          <w:color w:val="231F20"/>
          <w:spacing w:val="9"/>
          <w:w w:val="115"/>
        </w:rPr>
        <w:t xml:space="preserve"> </w:t>
      </w:r>
      <w:r>
        <w:rPr>
          <w:color w:val="231F20"/>
          <w:w w:val="115"/>
        </w:rPr>
        <w:t>храма;</w:t>
      </w:r>
      <w:r>
        <w:rPr>
          <w:color w:val="231F20"/>
          <w:spacing w:val="9"/>
          <w:w w:val="115"/>
        </w:rPr>
        <w:t xml:space="preserve"> </w:t>
      </w:r>
      <w:r>
        <w:rPr>
          <w:color w:val="231F20"/>
          <w:w w:val="115"/>
        </w:rPr>
        <w:t>знать</w:t>
      </w:r>
      <w:r>
        <w:rPr>
          <w:color w:val="231F20"/>
          <w:spacing w:val="-55"/>
          <w:w w:val="115"/>
        </w:rPr>
        <w:t xml:space="preserve"> </w:t>
      </w:r>
      <w:r>
        <w:rPr>
          <w:color w:val="231F20"/>
          <w:w w:val="115"/>
        </w:rPr>
        <w:t>примеры</w:t>
      </w:r>
      <w:r>
        <w:rPr>
          <w:color w:val="231F20"/>
          <w:spacing w:val="27"/>
          <w:w w:val="115"/>
        </w:rPr>
        <w:t xml:space="preserve"> </w:t>
      </w:r>
      <w:r>
        <w:rPr>
          <w:color w:val="231F20"/>
          <w:w w:val="115"/>
        </w:rPr>
        <w:t>наиболее</w:t>
      </w:r>
      <w:r>
        <w:rPr>
          <w:color w:val="231F20"/>
          <w:spacing w:val="27"/>
          <w:w w:val="115"/>
        </w:rPr>
        <w:t xml:space="preserve"> </w:t>
      </w:r>
      <w:r>
        <w:rPr>
          <w:color w:val="231F20"/>
          <w:w w:val="115"/>
        </w:rPr>
        <w:t>значительных</w:t>
      </w:r>
      <w:r>
        <w:rPr>
          <w:color w:val="231F20"/>
          <w:spacing w:val="27"/>
          <w:w w:val="115"/>
        </w:rPr>
        <w:t xml:space="preserve"> </w:t>
      </w:r>
      <w:r>
        <w:rPr>
          <w:color w:val="231F20"/>
          <w:w w:val="115"/>
        </w:rPr>
        <w:t>древнерусских</w:t>
      </w:r>
      <w:r>
        <w:rPr>
          <w:color w:val="231F20"/>
          <w:spacing w:val="27"/>
          <w:w w:val="115"/>
        </w:rPr>
        <w:t xml:space="preserve"> </w:t>
      </w:r>
      <w:r>
        <w:rPr>
          <w:color w:val="231F20"/>
          <w:w w:val="115"/>
        </w:rPr>
        <w:t>соборов</w:t>
      </w:r>
      <w:r>
        <w:rPr>
          <w:color w:val="231F20"/>
          <w:spacing w:val="27"/>
          <w:w w:val="115"/>
        </w:rPr>
        <w:t xml:space="preserve"> </w:t>
      </w:r>
      <w:r>
        <w:rPr>
          <w:color w:val="231F20"/>
          <w:w w:val="115"/>
        </w:rPr>
        <w:t>и</w:t>
      </w:r>
      <w:r>
        <w:rPr>
          <w:color w:val="231F20"/>
          <w:spacing w:val="27"/>
          <w:w w:val="115"/>
        </w:rPr>
        <w:t xml:space="preserve"> </w:t>
      </w:r>
      <w:r>
        <w:rPr>
          <w:color w:val="231F20"/>
          <w:w w:val="115"/>
        </w:rPr>
        <w:t>где</w:t>
      </w:r>
      <w:r>
        <w:rPr>
          <w:color w:val="231F20"/>
          <w:spacing w:val="-55"/>
          <w:w w:val="115"/>
        </w:rPr>
        <w:t xml:space="preserve"> </w:t>
      </w:r>
      <w:r>
        <w:rPr>
          <w:color w:val="231F20"/>
          <w:w w:val="115"/>
        </w:rPr>
        <w:t>они</w:t>
      </w:r>
      <w:r>
        <w:rPr>
          <w:color w:val="231F20"/>
          <w:spacing w:val="30"/>
          <w:w w:val="115"/>
        </w:rPr>
        <w:t xml:space="preserve"> </w:t>
      </w:r>
      <w:r>
        <w:rPr>
          <w:color w:val="231F20"/>
          <w:w w:val="115"/>
        </w:rPr>
        <w:t>находятся;</w:t>
      </w:r>
      <w:r>
        <w:rPr>
          <w:color w:val="231F20"/>
          <w:spacing w:val="30"/>
          <w:w w:val="115"/>
        </w:rPr>
        <w:t xml:space="preserve"> </w:t>
      </w:r>
      <w:r>
        <w:rPr>
          <w:color w:val="231F20"/>
          <w:w w:val="115"/>
        </w:rPr>
        <w:t>иметь</w:t>
      </w:r>
      <w:r>
        <w:rPr>
          <w:color w:val="231F20"/>
          <w:spacing w:val="31"/>
          <w:w w:val="115"/>
        </w:rPr>
        <w:t xml:space="preserve"> </w:t>
      </w:r>
      <w:r>
        <w:rPr>
          <w:color w:val="231F20"/>
          <w:w w:val="115"/>
        </w:rPr>
        <w:t>представление</w:t>
      </w:r>
      <w:r>
        <w:rPr>
          <w:color w:val="231F20"/>
          <w:spacing w:val="30"/>
          <w:w w:val="115"/>
        </w:rPr>
        <w:t xml:space="preserve"> </w:t>
      </w:r>
      <w:r>
        <w:rPr>
          <w:color w:val="231F20"/>
          <w:w w:val="115"/>
        </w:rPr>
        <w:t>о</w:t>
      </w:r>
      <w:r>
        <w:rPr>
          <w:color w:val="231F20"/>
          <w:spacing w:val="30"/>
          <w:w w:val="115"/>
        </w:rPr>
        <w:t xml:space="preserve"> </w:t>
      </w:r>
      <w:r>
        <w:rPr>
          <w:color w:val="231F20"/>
          <w:w w:val="115"/>
        </w:rPr>
        <w:t>красоте</w:t>
      </w:r>
      <w:r>
        <w:rPr>
          <w:color w:val="231F20"/>
          <w:spacing w:val="31"/>
          <w:w w:val="115"/>
        </w:rPr>
        <w:t xml:space="preserve"> </w:t>
      </w:r>
      <w:r>
        <w:rPr>
          <w:color w:val="231F20"/>
          <w:w w:val="115"/>
        </w:rPr>
        <w:t>и</w:t>
      </w:r>
      <w:r>
        <w:rPr>
          <w:color w:val="231F20"/>
          <w:spacing w:val="30"/>
          <w:w w:val="115"/>
        </w:rPr>
        <w:t xml:space="preserve"> </w:t>
      </w:r>
      <w:r>
        <w:rPr>
          <w:color w:val="231F20"/>
          <w:w w:val="115"/>
        </w:rPr>
        <w:t>конструктив-</w:t>
      </w:r>
      <w:r>
        <w:rPr>
          <w:color w:val="231F20"/>
          <w:spacing w:val="-54"/>
          <w:w w:val="115"/>
        </w:rPr>
        <w:t xml:space="preserve"> </w:t>
      </w:r>
      <w:r>
        <w:rPr>
          <w:color w:val="231F20"/>
          <w:w w:val="115"/>
        </w:rPr>
        <w:t>ных</w:t>
      </w:r>
      <w:r>
        <w:rPr>
          <w:color w:val="231F20"/>
          <w:spacing w:val="9"/>
          <w:w w:val="115"/>
        </w:rPr>
        <w:t xml:space="preserve"> </w:t>
      </w:r>
      <w:r>
        <w:rPr>
          <w:color w:val="231F20"/>
          <w:w w:val="115"/>
        </w:rPr>
        <w:t>особенностях</w:t>
      </w:r>
      <w:r>
        <w:rPr>
          <w:color w:val="231F20"/>
          <w:spacing w:val="10"/>
          <w:w w:val="115"/>
        </w:rPr>
        <w:t xml:space="preserve"> </w:t>
      </w:r>
      <w:r>
        <w:rPr>
          <w:color w:val="231F20"/>
          <w:w w:val="115"/>
        </w:rPr>
        <w:t>памятников</w:t>
      </w:r>
      <w:r>
        <w:rPr>
          <w:color w:val="231F20"/>
          <w:spacing w:val="10"/>
          <w:w w:val="115"/>
        </w:rPr>
        <w:t xml:space="preserve"> </w:t>
      </w:r>
      <w:r>
        <w:rPr>
          <w:color w:val="231F20"/>
          <w:w w:val="115"/>
        </w:rPr>
        <w:t>русского</w:t>
      </w:r>
      <w:r>
        <w:rPr>
          <w:color w:val="231F20"/>
          <w:spacing w:val="10"/>
          <w:w w:val="115"/>
        </w:rPr>
        <w:t xml:space="preserve"> </w:t>
      </w:r>
      <w:r>
        <w:rPr>
          <w:color w:val="231F20"/>
          <w:w w:val="115"/>
        </w:rPr>
        <w:t>деревянного</w:t>
      </w:r>
      <w:r>
        <w:rPr>
          <w:color w:val="231F20"/>
          <w:spacing w:val="10"/>
          <w:w w:val="115"/>
        </w:rPr>
        <w:t xml:space="preserve"> </w:t>
      </w:r>
      <w:r>
        <w:rPr>
          <w:color w:val="231F20"/>
          <w:w w:val="115"/>
        </w:rPr>
        <w:t>зодчества.</w:t>
      </w:r>
      <w:r>
        <w:rPr>
          <w:color w:val="231F20"/>
          <w:spacing w:val="-55"/>
          <w:w w:val="115"/>
        </w:rPr>
        <w:t xml:space="preserve"> </w:t>
      </w:r>
      <w:r>
        <w:rPr>
          <w:color w:val="231F20"/>
          <w:w w:val="115"/>
        </w:rPr>
        <w:t>Иметь представления</w:t>
      </w:r>
      <w:r>
        <w:rPr>
          <w:color w:val="231F20"/>
          <w:spacing w:val="1"/>
          <w:w w:val="115"/>
        </w:rPr>
        <w:t xml:space="preserve"> </w:t>
      </w:r>
      <w:r>
        <w:rPr>
          <w:color w:val="231F20"/>
          <w:w w:val="115"/>
        </w:rPr>
        <w:t>об</w:t>
      </w:r>
      <w:r>
        <w:rPr>
          <w:color w:val="231F20"/>
          <w:spacing w:val="1"/>
          <w:w w:val="115"/>
        </w:rPr>
        <w:t xml:space="preserve"> </w:t>
      </w:r>
      <w:r>
        <w:rPr>
          <w:color w:val="231F20"/>
          <w:w w:val="115"/>
        </w:rPr>
        <w:t>устройстве  и  красоте  древнерусско-</w:t>
      </w:r>
      <w:r>
        <w:rPr>
          <w:color w:val="231F20"/>
          <w:spacing w:val="1"/>
          <w:w w:val="115"/>
        </w:rPr>
        <w:t xml:space="preserve"> </w:t>
      </w:r>
      <w:r>
        <w:rPr>
          <w:color w:val="231F20"/>
          <w:w w:val="115"/>
        </w:rPr>
        <w:t>го</w:t>
      </w:r>
      <w:r>
        <w:rPr>
          <w:color w:val="231F20"/>
          <w:spacing w:val="11"/>
          <w:w w:val="115"/>
        </w:rPr>
        <w:t xml:space="preserve"> </w:t>
      </w:r>
      <w:r>
        <w:rPr>
          <w:color w:val="231F20"/>
          <w:w w:val="115"/>
        </w:rPr>
        <w:t>города,</w:t>
      </w:r>
      <w:r>
        <w:rPr>
          <w:color w:val="231F20"/>
          <w:spacing w:val="11"/>
          <w:w w:val="115"/>
        </w:rPr>
        <w:t xml:space="preserve"> </w:t>
      </w:r>
      <w:r>
        <w:rPr>
          <w:color w:val="231F20"/>
          <w:w w:val="115"/>
        </w:rPr>
        <w:t>его</w:t>
      </w:r>
      <w:r>
        <w:rPr>
          <w:color w:val="231F20"/>
          <w:spacing w:val="11"/>
          <w:w w:val="115"/>
        </w:rPr>
        <w:t xml:space="preserve"> </w:t>
      </w:r>
      <w:r>
        <w:rPr>
          <w:color w:val="231F20"/>
          <w:w w:val="115"/>
        </w:rPr>
        <w:t>архитектурном</w:t>
      </w:r>
      <w:r>
        <w:rPr>
          <w:color w:val="231F20"/>
          <w:spacing w:val="11"/>
          <w:w w:val="115"/>
        </w:rPr>
        <w:t xml:space="preserve"> </w:t>
      </w:r>
      <w:r>
        <w:rPr>
          <w:color w:val="231F20"/>
          <w:w w:val="115"/>
        </w:rPr>
        <w:t>устройстве</w:t>
      </w:r>
      <w:r>
        <w:rPr>
          <w:color w:val="231F20"/>
          <w:spacing w:val="11"/>
          <w:w w:val="115"/>
        </w:rPr>
        <w:t xml:space="preserve"> </w:t>
      </w:r>
      <w:r>
        <w:rPr>
          <w:color w:val="231F20"/>
          <w:w w:val="115"/>
        </w:rPr>
        <w:t>и</w:t>
      </w:r>
      <w:r>
        <w:rPr>
          <w:color w:val="231F20"/>
          <w:spacing w:val="11"/>
          <w:w w:val="115"/>
        </w:rPr>
        <w:t xml:space="preserve"> </w:t>
      </w:r>
      <w:r>
        <w:rPr>
          <w:color w:val="231F20"/>
          <w:w w:val="115"/>
        </w:rPr>
        <w:t>жизни</w:t>
      </w:r>
      <w:r>
        <w:rPr>
          <w:color w:val="231F20"/>
          <w:spacing w:val="11"/>
          <w:w w:val="115"/>
        </w:rPr>
        <w:t xml:space="preserve"> </w:t>
      </w:r>
      <w:r>
        <w:rPr>
          <w:color w:val="231F20"/>
          <w:w w:val="115"/>
        </w:rPr>
        <w:t>в</w:t>
      </w:r>
      <w:r>
        <w:rPr>
          <w:color w:val="231F20"/>
          <w:spacing w:val="11"/>
          <w:w w:val="115"/>
        </w:rPr>
        <w:t xml:space="preserve"> </w:t>
      </w:r>
      <w:r>
        <w:rPr>
          <w:color w:val="231F20"/>
          <w:w w:val="115"/>
        </w:rPr>
        <w:t>нём</w:t>
      </w:r>
      <w:r>
        <w:rPr>
          <w:color w:val="231F20"/>
          <w:spacing w:val="11"/>
          <w:w w:val="115"/>
        </w:rPr>
        <w:t xml:space="preserve"> </w:t>
      </w:r>
      <w:r>
        <w:rPr>
          <w:color w:val="231F20"/>
          <w:w w:val="115"/>
        </w:rPr>
        <w:t>людей.</w:t>
      </w:r>
      <w:r>
        <w:rPr>
          <w:color w:val="231F20"/>
          <w:spacing w:val="-55"/>
          <w:w w:val="115"/>
        </w:rPr>
        <w:t xml:space="preserve"> </w:t>
      </w:r>
      <w:r>
        <w:rPr>
          <w:color w:val="231F20"/>
          <w:w w:val="115"/>
        </w:rPr>
        <w:t>Знать</w:t>
      </w:r>
      <w:r>
        <w:rPr>
          <w:color w:val="231F20"/>
          <w:spacing w:val="1"/>
          <w:w w:val="115"/>
        </w:rPr>
        <w:t xml:space="preserve"> </w:t>
      </w:r>
      <w:r>
        <w:rPr>
          <w:color w:val="231F20"/>
          <w:w w:val="115"/>
        </w:rPr>
        <w:t>основные</w:t>
      </w:r>
      <w:r>
        <w:rPr>
          <w:color w:val="231F20"/>
          <w:spacing w:val="1"/>
          <w:w w:val="115"/>
        </w:rPr>
        <w:t xml:space="preserve"> </w:t>
      </w:r>
      <w:r>
        <w:rPr>
          <w:color w:val="231F20"/>
          <w:w w:val="115"/>
        </w:rPr>
        <w:t xml:space="preserve">конструктивные </w:t>
      </w:r>
      <w:r>
        <w:rPr>
          <w:color w:val="231F20"/>
          <w:spacing w:val="1"/>
          <w:w w:val="115"/>
        </w:rPr>
        <w:t xml:space="preserve"> </w:t>
      </w:r>
      <w:r>
        <w:rPr>
          <w:color w:val="231F20"/>
          <w:w w:val="115"/>
        </w:rPr>
        <w:t xml:space="preserve">черты </w:t>
      </w:r>
      <w:r>
        <w:rPr>
          <w:color w:val="231F20"/>
          <w:spacing w:val="1"/>
          <w:w w:val="115"/>
        </w:rPr>
        <w:t xml:space="preserve"> </w:t>
      </w:r>
      <w:r>
        <w:rPr>
          <w:color w:val="231F20"/>
          <w:w w:val="115"/>
        </w:rPr>
        <w:t>древнегреческого</w:t>
      </w:r>
      <w:r>
        <w:rPr>
          <w:color w:val="231F20"/>
          <w:spacing w:val="1"/>
          <w:w w:val="115"/>
        </w:rPr>
        <w:t xml:space="preserve"> </w:t>
      </w:r>
      <w:r>
        <w:rPr>
          <w:color w:val="231F20"/>
          <w:w w:val="115"/>
        </w:rPr>
        <w:t>храма,</w:t>
      </w:r>
      <w:r>
        <w:rPr>
          <w:color w:val="231F20"/>
          <w:spacing w:val="21"/>
          <w:w w:val="115"/>
        </w:rPr>
        <w:t xml:space="preserve"> </w:t>
      </w:r>
      <w:r>
        <w:rPr>
          <w:color w:val="231F20"/>
          <w:w w:val="115"/>
        </w:rPr>
        <w:t>уметь</w:t>
      </w:r>
      <w:r>
        <w:rPr>
          <w:color w:val="231F20"/>
          <w:spacing w:val="21"/>
          <w:w w:val="115"/>
        </w:rPr>
        <w:t xml:space="preserve"> </w:t>
      </w:r>
      <w:r>
        <w:rPr>
          <w:color w:val="231F20"/>
          <w:w w:val="115"/>
        </w:rPr>
        <w:t>его</w:t>
      </w:r>
      <w:r>
        <w:rPr>
          <w:color w:val="231F20"/>
          <w:spacing w:val="21"/>
          <w:w w:val="115"/>
        </w:rPr>
        <w:t xml:space="preserve"> </w:t>
      </w:r>
      <w:r>
        <w:rPr>
          <w:color w:val="231F20"/>
          <w:w w:val="115"/>
        </w:rPr>
        <w:t>изобразить;</w:t>
      </w:r>
      <w:r>
        <w:rPr>
          <w:color w:val="231F20"/>
          <w:spacing w:val="21"/>
          <w:w w:val="115"/>
        </w:rPr>
        <w:t xml:space="preserve"> </w:t>
      </w:r>
      <w:r>
        <w:rPr>
          <w:color w:val="231F20"/>
          <w:w w:val="115"/>
        </w:rPr>
        <w:t>иметь</w:t>
      </w:r>
      <w:r>
        <w:rPr>
          <w:color w:val="231F20"/>
          <w:spacing w:val="22"/>
          <w:w w:val="115"/>
        </w:rPr>
        <w:t xml:space="preserve"> </w:t>
      </w:r>
      <w:r>
        <w:rPr>
          <w:color w:val="231F20"/>
          <w:w w:val="115"/>
        </w:rPr>
        <w:t>общее,</w:t>
      </w:r>
      <w:r>
        <w:rPr>
          <w:color w:val="231F20"/>
          <w:spacing w:val="21"/>
          <w:w w:val="115"/>
        </w:rPr>
        <w:t xml:space="preserve"> </w:t>
      </w:r>
      <w:r>
        <w:rPr>
          <w:color w:val="231F20"/>
          <w:w w:val="115"/>
        </w:rPr>
        <w:t>целостное</w:t>
      </w:r>
      <w:r>
        <w:rPr>
          <w:color w:val="231F20"/>
          <w:spacing w:val="21"/>
          <w:w w:val="115"/>
        </w:rPr>
        <w:t xml:space="preserve"> </w:t>
      </w:r>
      <w:r>
        <w:rPr>
          <w:color w:val="231F20"/>
          <w:w w:val="115"/>
        </w:rPr>
        <w:t>образное</w:t>
      </w:r>
    </w:p>
    <w:p w:rsidR="008052C0" w:rsidRDefault="008052C0" w:rsidP="008052C0">
      <w:pPr>
        <w:pStyle w:val="af1"/>
        <w:spacing w:line="228" w:lineRule="exact"/>
        <w:ind w:right="0" w:firstLine="0"/>
      </w:pPr>
      <w:r>
        <w:rPr>
          <w:color w:val="231F20"/>
          <w:w w:val="115"/>
        </w:rPr>
        <w:t>представление</w:t>
      </w:r>
      <w:r>
        <w:rPr>
          <w:color w:val="231F20"/>
          <w:spacing w:val="28"/>
          <w:w w:val="115"/>
        </w:rPr>
        <w:t xml:space="preserve"> </w:t>
      </w:r>
      <w:r>
        <w:rPr>
          <w:color w:val="231F20"/>
          <w:w w:val="115"/>
        </w:rPr>
        <w:t>о</w:t>
      </w:r>
      <w:r>
        <w:rPr>
          <w:color w:val="231F20"/>
          <w:spacing w:val="29"/>
          <w:w w:val="115"/>
        </w:rPr>
        <w:t xml:space="preserve"> </w:t>
      </w:r>
      <w:r>
        <w:rPr>
          <w:color w:val="231F20"/>
          <w:w w:val="115"/>
        </w:rPr>
        <w:t>древнегреческой</w:t>
      </w:r>
      <w:r>
        <w:rPr>
          <w:color w:val="231F20"/>
          <w:spacing w:val="29"/>
          <w:w w:val="115"/>
        </w:rPr>
        <w:t xml:space="preserve"> </w:t>
      </w:r>
      <w:r>
        <w:rPr>
          <w:color w:val="231F20"/>
          <w:w w:val="115"/>
        </w:rPr>
        <w:t>культуре.</w:t>
      </w:r>
    </w:p>
    <w:p w:rsidR="008052C0" w:rsidRDefault="008052C0" w:rsidP="008052C0">
      <w:pPr>
        <w:pStyle w:val="af1"/>
        <w:spacing w:before="14" w:line="252" w:lineRule="auto"/>
      </w:pPr>
      <w:r>
        <w:rPr>
          <w:color w:val="231F20"/>
          <w:w w:val="120"/>
        </w:rPr>
        <w:t>Иметь</w:t>
      </w:r>
      <w:r>
        <w:rPr>
          <w:color w:val="231F20"/>
          <w:spacing w:val="-8"/>
          <w:w w:val="120"/>
        </w:rPr>
        <w:t xml:space="preserve"> </w:t>
      </w:r>
      <w:r>
        <w:rPr>
          <w:color w:val="231F20"/>
          <w:w w:val="120"/>
        </w:rPr>
        <w:t>представление</w:t>
      </w:r>
      <w:r>
        <w:rPr>
          <w:color w:val="231F20"/>
          <w:spacing w:val="-7"/>
          <w:w w:val="120"/>
        </w:rPr>
        <w:t xml:space="preserve"> </w:t>
      </w:r>
      <w:r>
        <w:rPr>
          <w:color w:val="231F20"/>
          <w:w w:val="120"/>
        </w:rPr>
        <w:t>об</w:t>
      </w:r>
      <w:r>
        <w:rPr>
          <w:color w:val="231F20"/>
          <w:spacing w:val="-8"/>
          <w:w w:val="120"/>
        </w:rPr>
        <w:t xml:space="preserve"> </w:t>
      </w:r>
      <w:r>
        <w:rPr>
          <w:color w:val="231F20"/>
          <w:w w:val="120"/>
        </w:rPr>
        <w:t>основных</w:t>
      </w:r>
      <w:r>
        <w:rPr>
          <w:color w:val="231F20"/>
          <w:spacing w:val="-8"/>
          <w:w w:val="120"/>
        </w:rPr>
        <w:t xml:space="preserve"> </w:t>
      </w:r>
      <w:r>
        <w:rPr>
          <w:color w:val="231F20"/>
          <w:w w:val="120"/>
        </w:rPr>
        <w:t>характерных</w:t>
      </w:r>
      <w:r>
        <w:rPr>
          <w:color w:val="231F20"/>
          <w:spacing w:val="-8"/>
          <w:w w:val="120"/>
        </w:rPr>
        <w:t xml:space="preserve"> </w:t>
      </w:r>
      <w:r>
        <w:rPr>
          <w:color w:val="231F20"/>
          <w:w w:val="120"/>
        </w:rPr>
        <w:t>чертах</w:t>
      </w:r>
      <w:r>
        <w:rPr>
          <w:color w:val="231F20"/>
          <w:spacing w:val="-7"/>
          <w:w w:val="120"/>
        </w:rPr>
        <w:t xml:space="preserve"> </w:t>
      </w:r>
      <w:r>
        <w:rPr>
          <w:color w:val="231F20"/>
          <w:w w:val="120"/>
        </w:rPr>
        <w:t>хра-</w:t>
      </w:r>
      <w:r>
        <w:rPr>
          <w:color w:val="231F20"/>
          <w:spacing w:val="-58"/>
          <w:w w:val="120"/>
        </w:rPr>
        <w:t xml:space="preserve"> </w:t>
      </w:r>
      <w:r>
        <w:rPr>
          <w:color w:val="231F20"/>
          <w:w w:val="120"/>
        </w:rPr>
        <w:t>мовых</w:t>
      </w:r>
      <w:r>
        <w:rPr>
          <w:color w:val="231F20"/>
          <w:spacing w:val="-5"/>
          <w:w w:val="120"/>
        </w:rPr>
        <w:t xml:space="preserve"> </w:t>
      </w:r>
      <w:r>
        <w:rPr>
          <w:color w:val="231F20"/>
          <w:w w:val="120"/>
        </w:rPr>
        <w:t>сооружений,</w:t>
      </w:r>
      <w:r>
        <w:rPr>
          <w:color w:val="231F20"/>
          <w:spacing w:val="-4"/>
          <w:w w:val="120"/>
        </w:rPr>
        <w:t xml:space="preserve"> </w:t>
      </w:r>
      <w:r>
        <w:rPr>
          <w:color w:val="231F20"/>
          <w:w w:val="120"/>
        </w:rPr>
        <w:t>характерных</w:t>
      </w:r>
      <w:r>
        <w:rPr>
          <w:color w:val="231F20"/>
          <w:spacing w:val="-4"/>
          <w:w w:val="120"/>
        </w:rPr>
        <w:t xml:space="preserve"> </w:t>
      </w:r>
      <w:r>
        <w:rPr>
          <w:color w:val="231F20"/>
          <w:w w:val="120"/>
        </w:rPr>
        <w:t>для</w:t>
      </w:r>
      <w:r>
        <w:rPr>
          <w:color w:val="231F20"/>
          <w:spacing w:val="-4"/>
          <w:w w:val="120"/>
        </w:rPr>
        <w:t xml:space="preserve"> </w:t>
      </w:r>
      <w:r>
        <w:rPr>
          <w:color w:val="231F20"/>
          <w:w w:val="120"/>
        </w:rPr>
        <w:t>разных</w:t>
      </w:r>
      <w:r>
        <w:rPr>
          <w:color w:val="231F20"/>
          <w:spacing w:val="-4"/>
          <w:w w:val="120"/>
        </w:rPr>
        <w:t xml:space="preserve"> </w:t>
      </w:r>
      <w:r>
        <w:rPr>
          <w:color w:val="231F20"/>
          <w:w w:val="120"/>
        </w:rPr>
        <w:t>культур:</w:t>
      </w:r>
      <w:r>
        <w:rPr>
          <w:color w:val="231F20"/>
          <w:spacing w:val="-4"/>
          <w:w w:val="120"/>
        </w:rPr>
        <w:t xml:space="preserve"> </w:t>
      </w:r>
      <w:r>
        <w:rPr>
          <w:color w:val="231F20"/>
          <w:w w:val="120"/>
        </w:rPr>
        <w:t>готиче-</w:t>
      </w:r>
      <w:r>
        <w:rPr>
          <w:color w:val="231F20"/>
          <w:spacing w:val="-58"/>
          <w:w w:val="120"/>
        </w:rPr>
        <w:t xml:space="preserve"> </w:t>
      </w:r>
      <w:r>
        <w:rPr>
          <w:color w:val="231F20"/>
          <w:w w:val="120"/>
        </w:rPr>
        <w:t>ский (романский) собор в европейских городах, буддийская</w:t>
      </w:r>
      <w:r>
        <w:rPr>
          <w:color w:val="231F20"/>
          <w:spacing w:val="1"/>
          <w:w w:val="120"/>
        </w:rPr>
        <w:t xml:space="preserve"> </w:t>
      </w:r>
      <w:r>
        <w:rPr>
          <w:color w:val="231F20"/>
          <w:w w:val="120"/>
        </w:rPr>
        <w:t>пагода,</w:t>
      </w:r>
      <w:r>
        <w:rPr>
          <w:color w:val="231F20"/>
          <w:spacing w:val="8"/>
          <w:w w:val="120"/>
        </w:rPr>
        <w:t xml:space="preserve"> </w:t>
      </w:r>
      <w:r>
        <w:rPr>
          <w:color w:val="231F20"/>
          <w:w w:val="120"/>
        </w:rPr>
        <w:t>мусульманская</w:t>
      </w:r>
      <w:r>
        <w:rPr>
          <w:color w:val="231F20"/>
          <w:spacing w:val="9"/>
          <w:w w:val="120"/>
        </w:rPr>
        <w:t xml:space="preserve"> </w:t>
      </w:r>
      <w:r>
        <w:rPr>
          <w:color w:val="231F20"/>
          <w:w w:val="120"/>
        </w:rPr>
        <w:t>мечеть;</w:t>
      </w:r>
      <w:r>
        <w:rPr>
          <w:color w:val="231F20"/>
          <w:spacing w:val="9"/>
          <w:w w:val="120"/>
        </w:rPr>
        <w:t xml:space="preserve"> </w:t>
      </w:r>
      <w:r>
        <w:rPr>
          <w:color w:val="231F20"/>
          <w:w w:val="120"/>
        </w:rPr>
        <w:t>уметь</w:t>
      </w:r>
      <w:r>
        <w:rPr>
          <w:color w:val="231F20"/>
          <w:spacing w:val="9"/>
          <w:w w:val="120"/>
        </w:rPr>
        <w:t xml:space="preserve"> </w:t>
      </w:r>
      <w:r>
        <w:rPr>
          <w:color w:val="231F20"/>
          <w:w w:val="120"/>
        </w:rPr>
        <w:t>изображать</w:t>
      </w:r>
      <w:r>
        <w:rPr>
          <w:color w:val="231F20"/>
          <w:spacing w:val="8"/>
          <w:w w:val="120"/>
        </w:rPr>
        <w:t xml:space="preserve"> </w:t>
      </w:r>
      <w:r>
        <w:rPr>
          <w:color w:val="231F20"/>
          <w:w w:val="120"/>
        </w:rPr>
        <w:t>их.</w:t>
      </w:r>
    </w:p>
    <w:p w:rsidR="008052C0" w:rsidRDefault="008052C0" w:rsidP="008052C0">
      <w:pPr>
        <w:pStyle w:val="af1"/>
        <w:spacing w:line="252" w:lineRule="auto"/>
        <w:ind w:right="154"/>
      </w:pPr>
      <w:r>
        <w:rPr>
          <w:color w:val="231F20"/>
          <w:w w:val="120"/>
        </w:rPr>
        <w:t>Понимать</w:t>
      </w:r>
      <w:r>
        <w:rPr>
          <w:color w:val="231F20"/>
          <w:spacing w:val="-13"/>
          <w:w w:val="120"/>
        </w:rPr>
        <w:t xml:space="preserve"> </w:t>
      </w:r>
      <w:r>
        <w:rPr>
          <w:color w:val="231F20"/>
          <w:w w:val="120"/>
        </w:rPr>
        <w:t>и</w:t>
      </w:r>
      <w:r>
        <w:rPr>
          <w:color w:val="231F20"/>
          <w:spacing w:val="-12"/>
          <w:w w:val="120"/>
        </w:rPr>
        <w:t xml:space="preserve"> </w:t>
      </w:r>
      <w:r>
        <w:rPr>
          <w:color w:val="231F20"/>
          <w:w w:val="120"/>
        </w:rPr>
        <w:t>уметь</w:t>
      </w:r>
      <w:r>
        <w:rPr>
          <w:color w:val="231F20"/>
          <w:spacing w:val="-12"/>
          <w:w w:val="120"/>
        </w:rPr>
        <w:t xml:space="preserve"> </w:t>
      </w:r>
      <w:r>
        <w:rPr>
          <w:color w:val="231F20"/>
          <w:w w:val="120"/>
        </w:rPr>
        <w:t>объяснять,</w:t>
      </w:r>
      <w:r>
        <w:rPr>
          <w:color w:val="231F20"/>
          <w:spacing w:val="-12"/>
          <w:w w:val="120"/>
        </w:rPr>
        <w:t xml:space="preserve"> </w:t>
      </w:r>
      <w:r>
        <w:rPr>
          <w:color w:val="231F20"/>
          <w:w w:val="120"/>
        </w:rPr>
        <w:t>в</w:t>
      </w:r>
      <w:r>
        <w:rPr>
          <w:color w:val="231F20"/>
          <w:spacing w:val="-12"/>
          <w:w w:val="120"/>
        </w:rPr>
        <w:t xml:space="preserve"> </w:t>
      </w:r>
      <w:r>
        <w:rPr>
          <w:color w:val="231F20"/>
          <w:w w:val="120"/>
        </w:rPr>
        <w:t>чём</w:t>
      </w:r>
      <w:r>
        <w:rPr>
          <w:color w:val="231F20"/>
          <w:spacing w:val="-12"/>
          <w:w w:val="120"/>
        </w:rPr>
        <w:t xml:space="preserve"> </w:t>
      </w:r>
      <w:r>
        <w:rPr>
          <w:color w:val="231F20"/>
          <w:w w:val="120"/>
        </w:rPr>
        <w:t>заключается</w:t>
      </w:r>
      <w:r>
        <w:rPr>
          <w:color w:val="231F20"/>
          <w:spacing w:val="-12"/>
          <w:w w:val="120"/>
        </w:rPr>
        <w:t xml:space="preserve"> </w:t>
      </w:r>
      <w:r>
        <w:rPr>
          <w:color w:val="231F20"/>
          <w:w w:val="120"/>
        </w:rPr>
        <w:t>значимость</w:t>
      </w:r>
      <w:r>
        <w:rPr>
          <w:color w:val="231F20"/>
          <w:spacing w:val="-58"/>
          <w:w w:val="120"/>
        </w:rPr>
        <w:t xml:space="preserve"> </w:t>
      </w:r>
      <w:r>
        <w:rPr>
          <w:color w:val="231F20"/>
          <w:w w:val="120"/>
        </w:rPr>
        <w:t>для современных людей сохранения архитектурных памятни-</w:t>
      </w:r>
      <w:r>
        <w:rPr>
          <w:color w:val="231F20"/>
          <w:spacing w:val="-57"/>
          <w:w w:val="120"/>
        </w:rPr>
        <w:t xml:space="preserve"> </w:t>
      </w:r>
      <w:r>
        <w:rPr>
          <w:color w:val="231F20"/>
          <w:w w:val="120"/>
        </w:rPr>
        <w:t>ков</w:t>
      </w:r>
      <w:r>
        <w:rPr>
          <w:color w:val="231F20"/>
          <w:spacing w:val="3"/>
          <w:w w:val="120"/>
        </w:rPr>
        <w:t xml:space="preserve"> </w:t>
      </w:r>
      <w:r>
        <w:rPr>
          <w:color w:val="231F20"/>
          <w:w w:val="120"/>
        </w:rPr>
        <w:t>и</w:t>
      </w:r>
      <w:r>
        <w:rPr>
          <w:color w:val="231F20"/>
          <w:spacing w:val="4"/>
          <w:w w:val="120"/>
        </w:rPr>
        <w:t xml:space="preserve"> </w:t>
      </w:r>
      <w:r>
        <w:rPr>
          <w:color w:val="231F20"/>
          <w:w w:val="120"/>
        </w:rPr>
        <w:t>исторического</w:t>
      </w:r>
      <w:r>
        <w:rPr>
          <w:color w:val="231F20"/>
          <w:spacing w:val="4"/>
          <w:w w:val="120"/>
        </w:rPr>
        <w:t xml:space="preserve"> </w:t>
      </w:r>
      <w:r>
        <w:rPr>
          <w:color w:val="231F20"/>
          <w:w w:val="120"/>
        </w:rPr>
        <w:t>образа</w:t>
      </w:r>
      <w:r>
        <w:rPr>
          <w:color w:val="231F20"/>
          <w:spacing w:val="4"/>
          <w:w w:val="120"/>
        </w:rPr>
        <w:t xml:space="preserve"> </w:t>
      </w:r>
      <w:r>
        <w:rPr>
          <w:color w:val="231F20"/>
          <w:w w:val="120"/>
        </w:rPr>
        <w:t>своей</w:t>
      </w:r>
      <w:r>
        <w:rPr>
          <w:color w:val="231F20"/>
          <w:spacing w:val="4"/>
          <w:w w:val="120"/>
        </w:rPr>
        <w:t xml:space="preserve"> </w:t>
      </w:r>
      <w:r>
        <w:rPr>
          <w:color w:val="231F20"/>
          <w:w w:val="120"/>
        </w:rPr>
        <w:t>и</w:t>
      </w:r>
      <w:r>
        <w:rPr>
          <w:color w:val="231F20"/>
          <w:spacing w:val="3"/>
          <w:w w:val="120"/>
        </w:rPr>
        <w:t xml:space="preserve"> </w:t>
      </w:r>
      <w:r>
        <w:rPr>
          <w:color w:val="231F20"/>
          <w:w w:val="120"/>
        </w:rPr>
        <w:t>мировой</w:t>
      </w:r>
      <w:r>
        <w:rPr>
          <w:color w:val="231F20"/>
          <w:spacing w:val="4"/>
          <w:w w:val="120"/>
        </w:rPr>
        <w:t xml:space="preserve"> </w:t>
      </w:r>
      <w:r>
        <w:rPr>
          <w:color w:val="231F20"/>
          <w:w w:val="120"/>
        </w:rPr>
        <w:t>культуры.</w:t>
      </w:r>
    </w:p>
    <w:p w:rsidR="008052C0" w:rsidRDefault="008052C0" w:rsidP="008052C0">
      <w:pPr>
        <w:pStyle w:val="2"/>
        <w:spacing w:before="145"/>
        <w:jc w:val="both"/>
      </w:pPr>
      <w:r>
        <w:rPr>
          <w:color w:val="231F20"/>
          <w:w w:val="85"/>
        </w:rPr>
        <w:t>Модуль</w:t>
      </w:r>
      <w:r>
        <w:rPr>
          <w:color w:val="231F20"/>
          <w:spacing w:val="4"/>
          <w:w w:val="85"/>
        </w:rPr>
        <w:t xml:space="preserve"> </w:t>
      </w:r>
      <w:r>
        <w:rPr>
          <w:color w:val="231F20"/>
          <w:w w:val="85"/>
        </w:rPr>
        <w:t>«Восприятие</w:t>
      </w:r>
      <w:r>
        <w:rPr>
          <w:color w:val="231F20"/>
          <w:spacing w:val="5"/>
          <w:w w:val="85"/>
        </w:rPr>
        <w:t xml:space="preserve"> </w:t>
      </w:r>
      <w:r>
        <w:rPr>
          <w:color w:val="231F20"/>
          <w:w w:val="85"/>
        </w:rPr>
        <w:t>произведений</w:t>
      </w:r>
      <w:r>
        <w:rPr>
          <w:color w:val="231F20"/>
          <w:spacing w:val="5"/>
          <w:w w:val="85"/>
        </w:rPr>
        <w:t xml:space="preserve"> </w:t>
      </w:r>
      <w:r>
        <w:rPr>
          <w:color w:val="231F20"/>
          <w:w w:val="85"/>
        </w:rPr>
        <w:t>искусства»</w:t>
      </w:r>
    </w:p>
    <w:p w:rsidR="008052C0" w:rsidRDefault="008052C0" w:rsidP="008052C0">
      <w:pPr>
        <w:pStyle w:val="af1"/>
        <w:spacing w:before="72" w:line="252" w:lineRule="auto"/>
        <w:ind w:right="156"/>
      </w:pPr>
      <w:r>
        <w:rPr>
          <w:color w:val="231F20"/>
          <w:w w:val="120"/>
        </w:rPr>
        <w:t>Формировать восприятие произведений искусства на темы</w:t>
      </w:r>
      <w:r>
        <w:rPr>
          <w:color w:val="231F20"/>
          <w:spacing w:val="1"/>
          <w:w w:val="120"/>
        </w:rPr>
        <w:t xml:space="preserve"> </w:t>
      </w:r>
      <w:r>
        <w:rPr>
          <w:color w:val="231F20"/>
          <w:w w:val="115"/>
        </w:rPr>
        <w:t>истории и традиций русской отечественной культуры (произве-</w:t>
      </w:r>
      <w:r>
        <w:rPr>
          <w:color w:val="231F20"/>
          <w:spacing w:val="1"/>
          <w:w w:val="115"/>
        </w:rPr>
        <w:t xml:space="preserve"> </w:t>
      </w:r>
      <w:r>
        <w:rPr>
          <w:color w:val="231F20"/>
          <w:w w:val="120"/>
        </w:rPr>
        <w:t>дения</w:t>
      </w:r>
      <w:r>
        <w:rPr>
          <w:color w:val="231F20"/>
          <w:spacing w:val="22"/>
          <w:w w:val="120"/>
        </w:rPr>
        <w:t xml:space="preserve"> </w:t>
      </w:r>
      <w:r>
        <w:rPr>
          <w:color w:val="231F20"/>
          <w:w w:val="120"/>
        </w:rPr>
        <w:t>В.</w:t>
      </w:r>
      <w:r>
        <w:rPr>
          <w:color w:val="231F20"/>
          <w:spacing w:val="23"/>
          <w:w w:val="120"/>
        </w:rPr>
        <w:t xml:space="preserve"> </w:t>
      </w:r>
      <w:r>
        <w:rPr>
          <w:color w:val="231F20"/>
          <w:w w:val="120"/>
        </w:rPr>
        <w:t>М.</w:t>
      </w:r>
      <w:r>
        <w:rPr>
          <w:color w:val="231F20"/>
          <w:spacing w:val="23"/>
          <w:w w:val="120"/>
        </w:rPr>
        <w:t xml:space="preserve"> </w:t>
      </w:r>
      <w:r>
        <w:rPr>
          <w:color w:val="231F20"/>
          <w:w w:val="120"/>
        </w:rPr>
        <w:t>Васнецова,</w:t>
      </w:r>
      <w:r>
        <w:rPr>
          <w:color w:val="231F20"/>
          <w:spacing w:val="23"/>
          <w:w w:val="120"/>
        </w:rPr>
        <w:t xml:space="preserve"> </w:t>
      </w:r>
      <w:r>
        <w:rPr>
          <w:color w:val="231F20"/>
          <w:w w:val="120"/>
        </w:rPr>
        <w:t>А.</w:t>
      </w:r>
      <w:r>
        <w:rPr>
          <w:color w:val="231F20"/>
          <w:spacing w:val="23"/>
          <w:w w:val="120"/>
        </w:rPr>
        <w:t xml:space="preserve"> </w:t>
      </w:r>
      <w:r>
        <w:rPr>
          <w:color w:val="231F20"/>
          <w:w w:val="120"/>
        </w:rPr>
        <w:t>М.</w:t>
      </w:r>
      <w:r>
        <w:rPr>
          <w:color w:val="231F20"/>
          <w:spacing w:val="23"/>
          <w:w w:val="120"/>
        </w:rPr>
        <w:t xml:space="preserve"> </w:t>
      </w:r>
      <w:r>
        <w:rPr>
          <w:color w:val="231F20"/>
          <w:w w:val="120"/>
        </w:rPr>
        <w:t>Васнецова,</w:t>
      </w:r>
      <w:r>
        <w:rPr>
          <w:color w:val="231F20"/>
          <w:spacing w:val="23"/>
          <w:w w:val="120"/>
        </w:rPr>
        <w:t xml:space="preserve"> </w:t>
      </w:r>
      <w:r>
        <w:rPr>
          <w:color w:val="231F20"/>
          <w:w w:val="120"/>
        </w:rPr>
        <w:t>Б.</w:t>
      </w:r>
      <w:r>
        <w:rPr>
          <w:color w:val="231F20"/>
          <w:spacing w:val="23"/>
          <w:w w:val="120"/>
        </w:rPr>
        <w:t xml:space="preserve"> </w:t>
      </w:r>
      <w:r>
        <w:rPr>
          <w:color w:val="231F20"/>
          <w:w w:val="120"/>
        </w:rPr>
        <w:t>М.</w:t>
      </w:r>
      <w:r>
        <w:rPr>
          <w:color w:val="231F20"/>
          <w:spacing w:val="23"/>
          <w:w w:val="120"/>
        </w:rPr>
        <w:t xml:space="preserve"> </w:t>
      </w:r>
      <w:r>
        <w:rPr>
          <w:color w:val="231F20"/>
          <w:w w:val="120"/>
        </w:rPr>
        <w:t>Кустодиева,</w:t>
      </w:r>
      <w:r>
        <w:rPr>
          <w:color w:val="231F20"/>
          <w:spacing w:val="-58"/>
          <w:w w:val="120"/>
        </w:rPr>
        <w:t xml:space="preserve"> </w:t>
      </w:r>
      <w:r>
        <w:rPr>
          <w:color w:val="231F20"/>
          <w:w w:val="115"/>
        </w:rPr>
        <w:t>В.</w:t>
      </w:r>
      <w:r>
        <w:rPr>
          <w:color w:val="231F20"/>
          <w:spacing w:val="-12"/>
          <w:w w:val="115"/>
        </w:rPr>
        <w:t xml:space="preserve"> </w:t>
      </w:r>
      <w:r>
        <w:rPr>
          <w:color w:val="231F20"/>
          <w:w w:val="115"/>
        </w:rPr>
        <w:t>И.</w:t>
      </w:r>
      <w:r>
        <w:rPr>
          <w:color w:val="231F20"/>
          <w:spacing w:val="-12"/>
          <w:w w:val="115"/>
        </w:rPr>
        <w:t xml:space="preserve"> </w:t>
      </w:r>
      <w:r>
        <w:rPr>
          <w:color w:val="231F20"/>
          <w:w w:val="115"/>
        </w:rPr>
        <w:t>Сурикова,</w:t>
      </w:r>
      <w:r>
        <w:rPr>
          <w:color w:val="231F20"/>
          <w:spacing w:val="-12"/>
          <w:w w:val="115"/>
        </w:rPr>
        <w:t xml:space="preserve"> </w:t>
      </w:r>
      <w:r>
        <w:rPr>
          <w:color w:val="231F20"/>
          <w:w w:val="115"/>
        </w:rPr>
        <w:t>К.</w:t>
      </w:r>
      <w:r>
        <w:rPr>
          <w:color w:val="231F20"/>
          <w:spacing w:val="-12"/>
          <w:w w:val="115"/>
        </w:rPr>
        <w:t xml:space="preserve"> </w:t>
      </w:r>
      <w:r>
        <w:rPr>
          <w:color w:val="231F20"/>
          <w:w w:val="115"/>
        </w:rPr>
        <w:t>А.</w:t>
      </w:r>
      <w:r>
        <w:rPr>
          <w:color w:val="231F20"/>
          <w:spacing w:val="-12"/>
          <w:w w:val="115"/>
        </w:rPr>
        <w:t xml:space="preserve"> </w:t>
      </w:r>
      <w:r>
        <w:rPr>
          <w:color w:val="231F20"/>
          <w:w w:val="115"/>
        </w:rPr>
        <w:t>Коровина,</w:t>
      </w:r>
      <w:r>
        <w:rPr>
          <w:color w:val="231F20"/>
          <w:spacing w:val="-12"/>
          <w:w w:val="115"/>
        </w:rPr>
        <w:t xml:space="preserve"> </w:t>
      </w:r>
      <w:r>
        <w:rPr>
          <w:color w:val="231F20"/>
          <w:w w:val="115"/>
        </w:rPr>
        <w:t>А.</w:t>
      </w:r>
      <w:r>
        <w:rPr>
          <w:color w:val="231F20"/>
          <w:spacing w:val="-11"/>
          <w:w w:val="115"/>
        </w:rPr>
        <w:t xml:space="preserve"> </w:t>
      </w:r>
      <w:r>
        <w:rPr>
          <w:color w:val="231F20"/>
          <w:w w:val="115"/>
        </w:rPr>
        <w:t>Г.</w:t>
      </w:r>
      <w:r>
        <w:rPr>
          <w:color w:val="231F20"/>
          <w:spacing w:val="-12"/>
          <w:w w:val="115"/>
        </w:rPr>
        <w:t xml:space="preserve"> </w:t>
      </w:r>
      <w:r>
        <w:rPr>
          <w:color w:val="231F20"/>
          <w:w w:val="115"/>
        </w:rPr>
        <w:t>Венецианова,</w:t>
      </w:r>
      <w:r>
        <w:rPr>
          <w:color w:val="231F20"/>
          <w:spacing w:val="-12"/>
          <w:w w:val="115"/>
        </w:rPr>
        <w:t xml:space="preserve"> </w:t>
      </w:r>
      <w:r>
        <w:rPr>
          <w:color w:val="231F20"/>
          <w:w w:val="115"/>
        </w:rPr>
        <w:t>А.</w:t>
      </w:r>
      <w:r>
        <w:rPr>
          <w:color w:val="231F20"/>
          <w:spacing w:val="-12"/>
          <w:w w:val="115"/>
        </w:rPr>
        <w:t xml:space="preserve"> </w:t>
      </w:r>
      <w:r>
        <w:rPr>
          <w:color w:val="231F20"/>
          <w:w w:val="115"/>
        </w:rPr>
        <w:t>П.</w:t>
      </w:r>
      <w:r>
        <w:rPr>
          <w:color w:val="231F20"/>
          <w:spacing w:val="-12"/>
          <w:w w:val="115"/>
        </w:rPr>
        <w:t xml:space="preserve"> </w:t>
      </w:r>
      <w:r>
        <w:rPr>
          <w:color w:val="231F20"/>
          <w:w w:val="115"/>
        </w:rPr>
        <w:t>Рябуш-</w:t>
      </w:r>
      <w:r>
        <w:rPr>
          <w:color w:val="231F20"/>
          <w:spacing w:val="-55"/>
          <w:w w:val="115"/>
        </w:rPr>
        <w:t xml:space="preserve"> </w:t>
      </w:r>
      <w:r>
        <w:rPr>
          <w:color w:val="231F20"/>
          <w:w w:val="120"/>
        </w:rPr>
        <w:t>кина,</w:t>
      </w:r>
      <w:r>
        <w:rPr>
          <w:color w:val="231F20"/>
          <w:spacing w:val="10"/>
          <w:w w:val="120"/>
        </w:rPr>
        <w:t xml:space="preserve"> </w:t>
      </w:r>
      <w:r>
        <w:rPr>
          <w:color w:val="231F20"/>
          <w:w w:val="120"/>
        </w:rPr>
        <w:t>И.</w:t>
      </w:r>
      <w:r>
        <w:rPr>
          <w:color w:val="231F20"/>
          <w:spacing w:val="10"/>
          <w:w w:val="120"/>
        </w:rPr>
        <w:t xml:space="preserve"> </w:t>
      </w:r>
      <w:r>
        <w:rPr>
          <w:color w:val="231F20"/>
          <w:w w:val="120"/>
        </w:rPr>
        <w:t>Я.</w:t>
      </w:r>
      <w:r>
        <w:rPr>
          <w:color w:val="231F20"/>
          <w:spacing w:val="11"/>
          <w:w w:val="120"/>
        </w:rPr>
        <w:t xml:space="preserve"> </w:t>
      </w:r>
      <w:r>
        <w:rPr>
          <w:color w:val="231F20"/>
          <w:w w:val="120"/>
        </w:rPr>
        <w:t>Билибина</w:t>
      </w:r>
      <w:r>
        <w:rPr>
          <w:color w:val="231F20"/>
          <w:spacing w:val="10"/>
          <w:w w:val="120"/>
        </w:rPr>
        <w:t xml:space="preserve"> </w:t>
      </w:r>
      <w:r>
        <w:rPr>
          <w:color w:val="231F20"/>
          <w:w w:val="120"/>
        </w:rPr>
        <w:t>и</w:t>
      </w:r>
      <w:r>
        <w:rPr>
          <w:color w:val="231F20"/>
          <w:spacing w:val="10"/>
          <w:w w:val="120"/>
        </w:rPr>
        <w:t xml:space="preserve"> </w:t>
      </w:r>
      <w:r>
        <w:rPr>
          <w:color w:val="231F20"/>
          <w:w w:val="120"/>
        </w:rPr>
        <w:t>других</w:t>
      </w:r>
      <w:r>
        <w:rPr>
          <w:color w:val="231F20"/>
          <w:spacing w:val="11"/>
          <w:w w:val="120"/>
        </w:rPr>
        <w:t xml:space="preserve"> </w:t>
      </w:r>
      <w:r>
        <w:rPr>
          <w:color w:val="231F20"/>
          <w:w w:val="120"/>
        </w:rPr>
        <w:t>по</w:t>
      </w:r>
      <w:r>
        <w:rPr>
          <w:color w:val="231F20"/>
          <w:spacing w:val="10"/>
          <w:w w:val="120"/>
        </w:rPr>
        <w:t xml:space="preserve"> </w:t>
      </w:r>
      <w:r>
        <w:rPr>
          <w:color w:val="231F20"/>
          <w:w w:val="120"/>
        </w:rPr>
        <w:t>выбору</w:t>
      </w:r>
      <w:r>
        <w:rPr>
          <w:color w:val="231F20"/>
          <w:spacing w:val="10"/>
          <w:w w:val="120"/>
        </w:rPr>
        <w:t xml:space="preserve"> </w:t>
      </w:r>
      <w:r>
        <w:rPr>
          <w:color w:val="231F20"/>
          <w:w w:val="120"/>
        </w:rPr>
        <w:t>учителя).</w:t>
      </w:r>
    </w:p>
    <w:p w:rsidR="008052C0" w:rsidRDefault="008052C0" w:rsidP="008052C0">
      <w:pPr>
        <w:pStyle w:val="af1"/>
        <w:spacing w:line="252" w:lineRule="auto"/>
        <w:ind w:right="153"/>
      </w:pPr>
      <w:r>
        <w:rPr>
          <w:color w:val="231F20"/>
          <w:w w:val="120"/>
        </w:rPr>
        <w:t>Иметь образные представления о каменном древнерусском</w:t>
      </w:r>
      <w:r>
        <w:rPr>
          <w:color w:val="231F20"/>
          <w:spacing w:val="-57"/>
          <w:w w:val="120"/>
        </w:rPr>
        <w:t xml:space="preserve"> </w:t>
      </w:r>
      <w:r>
        <w:rPr>
          <w:color w:val="231F20"/>
          <w:w w:val="115"/>
        </w:rPr>
        <w:t>зодчестве (Московский Кремль, Новгородский детинец, Псков-</w:t>
      </w:r>
      <w:r>
        <w:rPr>
          <w:color w:val="231F20"/>
          <w:spacing w:val="1"/>
          <w:w w:val="115"/>
        </w:rPr>
        <w:t xml:space="preserve"> </w:t>
      </w:r>
      <w:r>
        <w:rPr>
          <w:color w:val="231F20"/>
          <w:w w:val="120"/>
        </w:rPr>
        <w:t>ский кром, Казанский кремль и другие с учётом местных ар-</w:t>
      </w:r>
      <w:r>
        <w:rPr>
          <w:color w:val="231F20"/>
          <w:spacing w:val="1"/>
          <w:w w:val="120"/>
        </w:rPr>
        <w:t xml:space="preserve"> </w:t>
      </w:r>
      <w:r>
        <w:rPr>
          <w:color w:val="231F20"/>
          <w:w w:val="120"/>
        </w:rPr>
        <w:t>хитектурных комплексов, в том числе монастырских), о па-</w:t>
      </w:r>
      <w:r>
        <w:rPr>
          <w:color w:val="231F20"/>
          <w:spacing w:val="1"/>
          <w:w w:val="120"/>
        </w:rPr>
        <w:t xml:space="preserve"> </w:t>
      </w:r>
      <w:r>
        <w:rPr>
          <w:color w:val="231F20"/>
          <w:w w:val="120"/>
        </w:rPr>
        <w:t>мятниках</w:t>
      </w:r>
      <w:r>
        <w:rPr>
          <w:color w:val="231F20"/>
          <w:spacing w:val="1"/>
          <w:w w:val="120"/>
        </w:rPr>
        <w:t xml:space="preserve"> </w:t>
      </w:r>
      <w:r>
        <w:rPr>
          <w:color w:val="231F20"/>
          <w:w w:val="120"/>
        </w:rPr>
        <w:t>русского</w:t>
      </w:r>
      <w:r>
        <w:rPr>
          <w:color w:val="231F20"/>
          <w:spacing w:val="1"/>
          <w:w w:val="120"/>
        </w:rPr>
        <w:t xml:space="preserve"> </w:t>
      </w:r>
      <w:r>
        <w:rPr>
          <w:color w:val="231F20"/>
          <w:w w:val="120"/>
        </w:rPr>
        <w:t>деревянного</w:t>
      </w:r>
      <w:r>
        <w:rPr>
          <w:color w:val="231F20"/>
          <w:spacing w:val="1"/>
          <w:w w:val="120"/>
        </w:rPr>
        <w:t xml:space="preserve"> </w:t>
      </w:r>
      <w:r>
        <w:rPr>
          <w:color w:val="231F20"/>
          <w:w w:val="120"/>
        </w:rPr>
        <w:t>зодчества</w:t>
      </w:r>
      <w:r>
        <w:rPr>
          <w:color w:val="231F20"/>
          <w:spacing w:val="1"/>
          <w:w w:val="120"/>
        </w:rPr>
        <w:t xml:space="preserve"> </w:t>
      </w:r>
      <w:r>
        <w:rPr>
          <w:color w:val="231F20"/>
          <w:w w:val="120"/>
        </w:rPr>
        <w:t>(архитектурный</w:t>
      </w:r>
      <w:r>
        <w:rPr>
          <w:color w:val="231F20"/>
          <w:spacing w:val="1"/>
          <w:w w:val="120"/>
        </w:rPr>
        <w:t xml:space="preserve"> </w:t>
      </w:r>
      <w:r>
        <w:rPr>
          <w:color w:val="231F20"/>
          <w:w w:val="120"/>
        </w:rPr>
        <w:t>комплекс</w:t>
      </w:r>
      <w:r>
        <w:rPr>
          <w:color w:val="231F20"/>
          <w:spacing w:val="13"/>
          <w:w w:val="120"/>
        </w:rPr>
        <w:t xml:space="preserve"> </w:t>
      </w:r>
      <w:r>
        <w:rPr>
          <w:color w:val="231F20"/>
          <w:w w:val="120"/>
        </w:rPr>
        <w:t>на</w:t>
      </w:r>
      <w:r>
        <w:rPr>
          <w:color w:val="231F20"/>
          <w:spacing w:val="14"/>
          <w:w w:val="120"/>
        </w:rPr>
        <w:t xml:space="preserve"> </w:t>
      </w:r>
      <w:r>
        <w:rPr>
          <w:color w:val="231F20"/>
          <w:w w:val="120"/>
        </w:rPr>
        <w:t>острове</w:t>
      </w:r>
      <w:r>
        <w:rPr>
          <w:color w:val="231F20"/>
          <w:spacing w:val="13"/>
          <w:w w:val="120"/>
        </w:rPr>
        <w:t xml:space="preserve"> </w:t>
      </w:r>
      <w:r>
        <w:rPr>
          <w:color w:val="231F20"/>
          <w:w w:val="120"/>
        </w:rPr>
        <w:t>Кижи).</w:t>
      </w:r>
    </w:p>
    <w:p w:rsidR="008052C0" w:rsidRDefault="008052C0" w:rsidP="008052C0">
      <w:pPr>
        <w:pStyle w:val="af1"/>
        <w:spacing w:line="252" w:lineRule="auto"/>
      </w:pPr>
      <w:r>
        <w:rPr>
          <w:color w:val="231F20"/>
          <w:w w:val="115"/>
        </w:rPr>
        <w:t>Узнавать соборы Московского Кремля, Софийский собор в</w:t>
      </w:r>
      <w:r>
        <w:rPr>
          <w:color w:val="231F20"/>
          <w:spacing w:val="1"/>
          <w:w w:val="115"/>
        </w:rPr>
        <w:t xml:space="preserve"> </w:t>
      </w:r>
      <w:r>
        <w:rPr>
          <w:color w:val="231F20"/>
          <w:w w:val="115"/>
        </w:rPr>
        <w:t>Великом</w:t>
      </w:r>
      <w:r>
        <w:rPr>
          <w:color w:val="231F20"/>
          <w:spacing w:val="17"/>
          <w:w w:val="115"/>
        </w:rPr>
        <w:t xml:space="preserve"> </w:t>
      </w:r>
      <w:r>
        <w:rPr>
          <w:color w:val="231F20"/>
          <w:w w:val="115"/>
        </w:rPr>
        <w:t>Новгороде,</w:t>
      </w:r>
      <w:r>
        <w:rPr>
          <w:color w:val="231F20"/>
          <w:spacing w:val="18"/>
          <w:w w:val="115"/>
        </w:rPr>
        <w:t xml:space="preserve"> </w:t>
      </w:r>
      <w:r>
        <w:rPr>
          <w:color w:val="231F20"/>
          <w:w w:val="115"/>
        </w:rPr>
        <w:t>храм</w:t>
      </w:r>
      <w:r>
        <w:rPr>
          <w:color w:val="231F20"/>
          <w:spacing w:val="17"/>
          <w:w w:val="115"/>
        </w:rPr>
        <w:t xml:space="preserve"> </w:t>
      </w:r>
      <w:r>
        <w:rPr>
          <w:color w:val="231F20"/>
          <w:w w:val="115"/>
        </w:rPr>
        <w:t>Покрова</w:t>
      </w:r>
      <w:r>
        <w:rPr>
          <w:color w:val="231F20"/>
          <w:spacing w:val="18"/>
          <w:w w:val="115"/>
        </w:rPr>
        <w:t xml:space="preserve"> </w:t>
      </w:r>
      <w:r>
        <w:rPr>
          <w:color w:val="231F20"/>
          <w:w w:val="115"/>
        </w:rPr>
        <w:t>на</w:t>
      </w:r>
      <w:r>
        <w:rPr>
          <w:color w:val="231F20"/>
          <w:spacing w:val="17"/>
          <w:w w:val="115"/>
        </w:rPr>
        <w:t xml:space="preserve"> </w:t>
      </w:r>
      <w:r>
        <w:rPr>
          <w:color w:val="231F20"/>
          <w:w w:val="115"/>
        </w:rPr>
        <w:t>Нерли.</w:t>
      </w:r>
    </w:p>
    <w:p w:rsidR="008052C0" w:rsidRDefault="008052C0" w:rsidP="008052C0">
      <w:pPr>
        <w:pStyle w:val="af1"/>
        <w:spacing w:line="252" w:lineRule="auto"/>
      </w:pPr>
      <w:r>
        <w:rPr>
          <w:color w:val="231F20"/>
          <w:w w:val="120"/>
        </w:rPr>
        <w:t>Уметь называть и объяснять содержание памятника К. Ми-</w:t>
      </w:r>
      <w:r>
        <w:rPr>
          <w:color w:val="231F20"/>
          <w:spacing w:val="-57"/>
          <w:w w:val="120"/>
        </w:rPr>
        <w:t xml:space="preserve"> </w:t>
      </w:r>
      <w:r>
        <w:rPr>
          <w:color w:val="231F20"/>
          <w:w w:val="120"/>
        </w:rPr>
        <w:t>нину</w:t>
      </w:r>
      <w:r>
        <w:rPr>
          <w:color w:val="231F20"/>
          <w:spacing w:val="3"/>
          <w:w w:val="120"/>
        </w:rPr>
        <w:t xml:space="preserve"> </w:t>
      </w:r>
      <w:r>
        <w:rPr>
          <w:color w:val="231F20"/>
          <w:w w:val="120"/>
        </w:rPr>
        <w:t>и</w:t>
      </w:r>
      <w:r>
        <w:rPr>
          <w:color w:val="231F20"/>
          <w:spacing w:val="3"/>
          <w:w w:val="120"/>
        </w:rPr>
        <w:t xml:space="preserve"> </w:t>
      </w:r>
      <w:r>
        <w:rPr>
          <w:color w:val="231F20"/>
          <w:w w:val="120"/>
        </w:rPr>
        <w:t>Д.</w:t>
      </w:r>
      <w:r>
        <w:rPr>
          <w:color w:val="231F20"/>
          <w:spacing w:val="3"/>
          <w:w w:val="120"/>
        </w:rPr>
        <w:t xml:space="preserve"> </w:t>
      </w:r>
      <w:r>
        <w:rPr>
          <w:color w:val="231F20"/>
          <w:w w:val="120"/>
        </w:rPr>
        <w:t>Пожарскому</w:t>
      </w:r>
      <w:r>
        <w:rPr>
          <w:color w:val="231F20"/>
          <w:spacing w:val="3"/>
          <w:w w:val="120"/>
        </w:rPr>
        <w:t xml:space="preserve"> </w:t>
      </w:r>
      <w:r>
        <w:rPr>
          <w:color w:val="231F20"/>
          <w:w w:val="120"/>
        </w:rPr>
        <w:t>скульптора</w:t>
      </w:r>
      <w:r>
        <w:rPr>
          <w:color w:val="231F20"/>
          <w:spacing w:val="3"/>
          <w:w w:val="120"/>
        </w:rPr>
        <w:t xml:space="preserve"> </w:t>
      </w:r>
      <w:r>
        <w:rPr>
          <w:color w:val="231F20"/>
          <w:w w:val="120"/>
        </w:rPr>
        <w:t>И.</w:t>
      </w:r>
      <w:r>
        <w:rPr>
          <w:color w:val="231F20"/>
          <w:spacing w:val="3"/>
          <w:w w:val="120"/>
        </w:rPr>
        <w:t xml:space="preserve"> </w:t>
      </w:r>
      <w:r>
        <w:rPr>
          <w:color w:val="231F20"/>
          <w:w w:val="120"/>
        </w:rPr>
        <w:t>П.</w:t>
      </w:r>
      <w:r>
        <w:rPr>
          <w:color w:val="231F20"/>
          <w:spacing w:val="3"/>
          <w:w w:val="120"/>
        </w:rPr>
        <w:t xml:space="preserve"> </w:t>
      </w:r>
      <w:r>
        <w:rPr>
          <w:color w:val="231F20"/>
          <w:w w:val="120"/>
        </w:rPr>
        <w:t>Мартоса</w:t>
      </w:r>
      <w:r>
        <w:rPr>
          <w:color w:val="231F20"/>
          <w:spacing w:val="3"/>
          <w:w w:val="120"/>
        </w:rPr>
        <w:t xml:space="preserve"> </w:t>
      </w:r>
      <w:r>
        <w:rPr>
          <w:color w:val="231F20"/>
          <w:w w:val="120"/>
        </w:rPr>
        <w:t>в</w:t>
      </w:r>
      <w:r>
        <w:rPr>
          <w:color w:val="231F20"/>
          <w:spacing w:val="3"/>
          <w:w w:val="120"/>
        </w:rPr>
        <w:t xml:space="preserve"> </w:t>
      </w:r>
      <w:r>
        <w:rPr>
          <w:color w:val="231F20"/>
          <w:w w:val="120"/>
        </w:rPr>
        <w:t>Москве.</w:t>
      </w:r>
    </w:p>
    <w:p w:rsidR="008052C0" w:rsidRDefault="008052C0" w:rsidP="008052C0">
      <w:pPr>
        <w:pStyle w:val="af1"/>
        <w:spacing w:line="252" w:lineRule="auto"/>
      </w:pPr>
      <w:r>
        <w:rPr>
          <w:color w:val="231F20"/>
          <w:w w:val="115"/>
        </w:rPr>
        <w:t>Знать</w:t>
      </w:r>
      <w:r>
        <w:rPr>
          <w:color w:val="231F20"/>
          <w:spacing w:val="1"/>
          <w:w w:val="115"/>
        </w:rPr>
        <w:t xml:space="preserve"> </w:t>
      </w:r>
      <w:r>
        <w:rPr>
          <w:color w:val="231F20"/>
          <w:w w:val="115"/>
        </w:rPr>
        <w:t>и</w:t>
      </w:r>
      <w:r>
        <w:rPr>
          <w:color w:val="231F20"/>
          <w:spacing w:val="1"/>
          <w:w w:val="115"/>
        </w:rPr>
        <w:t xml:space="preserve"> </w:t>
      </w:r>
      <w:r>
        <w:rPr>
          <w:color w:val="231F20"/>
          <w:w w:val="115"/>
        </w:rPr>
        <w:t>узнавать</w:t>
      </w:r>
      <w:r>
        <w:rPr>
          <w:color w:val="231F20"/>
          <w:spacing w:val="1"/>
          <w:w w:val="115"/>
        </w:rPr>
        <w:t xml:space="preserve"> </w:t>
      </w:r>
      <w:r>
        <w:rPr>
          <w:color w:val="231F20"/>
          <w:w w:val="115"/>
        </w:rPr>
        <w:t>основные</w:t>
      </w:r>
      <w:r>
        <w:rPr>
          <w:color w:val="231F20"/>
          <w:spacing w:val="1"/>
          <w:w w:val="115"/>
        </w:rPr>
        <w:t xml:space="preserve"> </w:t>
      </w:r>
      <w:r>
        <w:rPr>
          <w:color w:val="231F20"/>
          <w:w w:val="115"/>
        </w:rPr>
        <w:t>памятники</w:t>
      </w:r>
      <w:r>
        <w:rPr>
          <w:color w:val="231F20"/>
          <w:spacing w:val="1"/>
          <w:w w:val="115"/>
        </w:rPr>
        <w:t xml:space="preserve"> </w:t>
      </w:r>
      <w:r>
        <w:rPr>
          <w:color w:val="231F20"/>
          <w:w w:val="115"/>
        </w:rPr>
        <w:t>наиболее</w:t>
      </w:r>
      <w:r>
        <w:rPr>
          <w:color w:val="231F20"/>
          <w:spacing w:val="1"/>
          <w:w w:val="115"/>
        </w:rPr>
        <w:t xml:space="preserve"> </w:t>
      </w:r>
      <w:r>
        <w:rPr>
          <w:color w:val="231F20"/>
          <w:w w:val="115"/>
        </w:rPr>
        <w:t>значимых</w:t>
      </w:r>
      <w:r>
        <w:rPr>
          <w:color w:val="231F20"/>
          <w:spacing w:val="-55"/>
          <w:w w:val="115"/>
        </w:rPr>
        <w:t xml:space="preserve"> </w:t>
      </w:r>
      <w:r>
        <w:rPr>
          <w:color w:val="231F20"/>
          <w:w w:val="115"/>
        </w:rPr>
        <w:t>мемориальных</w:t>
      </w:r>
      <w:r>
        <w:rPr>
          <w:color w:val="231F20"/>
          <w:spacing w:val="-5"/>
          <w:w w:val="115"/>
        </w:rPr>
        <w:t xml:space="preserve"> </w:t>
      </w:r>
      <w:r>
        <w:rPr>
          <w:color w:val="231F20"/>
          <w:w w:val="115"/>
        </w:rPr>
        <w:t>ансамблей</w:t>
      </w:r>
      <w:r>
        <w:rPr>
          <w:color w:val="231F20"/>
          <w:spacing w:val="-4"/>
          <w:w w:val="115"/>
        </w:rPr>
        <w:t xml:space="preserve"> </w:t>
      </w:r>
      <w:r>
        <w:rPr>
          <w:color w:val="231F20"/>
          <w:w w:val="115"/>
        </w:rPr>
        <w:t>и</w:t>
      </w:r>
      <w:r>
        <w:rPr>
          <w:color w:val="231F20"/>
          <w:spacing w:val="-4"/>
          <w:w w:val="115"/>
        </w:rPr>
        <w:t xml:space="preserve"> </w:t>
      </w:r>
      <w:r>
        <w:rPr>
          <w:color w:val="231F20"/>
          <w:w w:val="115"/>
        </w:rPr>
        <w:t>уметь</w:t>
      </w:r>
      <w:r>
        <w:rPr>
          <w:color w:val="231F20"/>
          <w:spacing w:val="-4"/>
          <w:w w:val="115"/>
        </w:rPr>
        <w:t xml:space="preserve"> </w:t>
      </w:r>
      <w:r>
        <w:rPr>
          <w:color w:val="231F20"/>
          <w:w w:val="115"/>
        </w:rPr>
        <w:t>объяснять</w:t>
      </w:r>
      <w:r>
        <w:rPr>
          <w:color w:val="231F20"/>
          <w:spacing w:val="-4"/>
          <w:w w:val="115"/>
        </w:rPr>
        <w:t xml:space="preserve"> </w:t>
      </w:r>
      <w:r>
        <w:rPr>
          <w:color w:val="231F20"/>
          <w:w w:val="115"/>
        </w:rPr>
        <w:t>их</w:t>
      </w:r>
      <w:r>
        <w:rPr>
          <w:color w:val="231F20"/>
          <w:spacing w:val="-4"/>
          <w:w w:val="115"/>
        </w:rPr>
        <w:t xml:space="preserve"> </w:t>
      </w:r>
      <w:r>
        <w:rPr>
          <w:color w:val="231F20"/>
          <w:w w:val="115"/>
        </w:rPr>
        <w:t>особое</w:t>
      </w:r>
      <w:r>
        <w:rPr>
          <w:color w:val="231F20"/>
          <w:spacing w:val="-4"/>
          <w:w w:val="115"/>
        </w:rPr>
        <w:t xml:space="preserve"> </w:t>
      </w:r>
      <w:r>
        <w:rPr>
          <w:color w:val="231F20"/>
          <w:w w:val="115"/>
        </w:rPr>
        <w:t>значение</w:t>
      </w:r>
      <w:r>
        <w:rPr>
          <w:color w:val="231F20"/>
          <w:spacing w:val="-55"/>
          <w:w w:val="115"/>
        </w:rPr>
        <w:t xml:space="preserve"> </w:t>
      </w:r>
      <w:r>
        <w:rPr>
          <w:color w:val="231F20"/>
          <w:w w:val="115"/>
        </w:rPr>
        <w:t>в жизни людей (мемориальные ансамбли: Могила Неизвестного</w:t>
      </w:r>
      <w:r>
        <w:rPr>
          <w:color w:val="231F20"/>
          <w:spacing w:val="-55"/>
          <w:w w:val="115"/>
        </w:rPr>
        <w:t xml:space="preserve"> </w:t>
      </w:r>
      <w:r>
        <w:rPr>
          <w:color w:val="231F20"/>
          <w:w w:val="115"/>
        </w:rPr>
        <w:t>Солдата</w:t>
      </w:r>
      <w:r>
        <w:rPr>
          <w:color w:val="231F20"/>
          <w:spacing w:val="-6"/>
          <w:w w:val="115"/>
        </w:rPr>
        <w:t xml:space="preserve"> </w:t>
      </w:r>
      <w:r>
        <w:rPr>
          <w:color w:val="231F20"/>
          <w:w w:val="115"/>
        </w:rPr>
        <w:t>в</w:t>
      </w:r>
      <w:r>
        <w:rPr>
          <w:color w:val="231F20"/>
          <w:spacing w:val="-5"/>
          <w:w w:val="115"/>
        </w:rPr>
        <w:t xml:space="preserve"> </w:t>
      </w:r>
      <w:r>
        <w:rPr>
          <w:color w:val="231F20"/>
          <w:w w:val="115"/>
        </w:rPr>
        <w:t>Москве;</w:t>
      </w:r>
      <w:r>
        <w:rPr>
          <w:color w:val="231F20"/>
          <w:spacing w:val="-5"/>
          <w:w w:val="115"/>
        </w:rPr>
        <w:t xml:space="preserve"> </w:t>
      </w:r>
      <w:r>
        <w:rPr>
          <w:color w:val="231F20"/>
          <w:w w:val="115"/>
        </w:rPr>
        <w:t>памятник-ансамбль</w:t>
      </w:r>
      <w:r>
        <w:rPr>
          <w:color w:val="231F20"/>
          <w:spacing w:val="-6"/>
          <w:w w:val="115"/>
        </w:rPr>
        <w:t xml:space="preserve"> </w:t>
      </w:r>
      <w:r>
        <w:rPr>
          <w:color w:val="231F20"/>
          <w:w w:val="115"/>
        </w:rPr>
        <w:t>«Героям</w:t>
      </w:r>
      <w:r>
        <w:rPr>
          <w:color w:val="231F20"/>
          <w:spacing w:val="-5"/>
          <w:w w:val="115"/>
        </w:rPr>
        <w:t xml:space="preserve"> </w:t>
      </w:r>
      <w:r>
        <w:rPr>
          <w:color w:val="231F20"/>
          <w:w w:val="115"/>
        </w:rPr>
        <w:t>Сталинградской</w:t>
      </w:r>
      <w:r>
        <w:rPr>
          <w:color w:val="231F20"/>
          <w:spacing w:val="-55"/>
          <w:w w:val="115"/>
        </w:rPr>
        <w:t xml:space="preserve"> </w:t>
      </w:r>
      <w:r>
        <w:rPr>
          <w:color w:val="231F20"/>
          <w:w w:val="115"/>
        </w:rPr>
        <w:t>битвы» на Мамаевом кургане; «Воин-освободитель» в берлин-</w:t>
      </w:r>
      <w:r>
        <w:rPr>
          <w:color w:val="231F20"/>
          <w:spacing w:val="1"/>
          <w:w w:val="115"/>
        </w:rPr>
        <w:t xml:space="preserve"> </w:t>
      </w:r>
      <w:r>
        <w:rPr>
          <w:color w:val="231F20"/>
          <w:w w:val="115"/>
        </w:rPr>
        <w:t>ском</w:t>
      </w:r>
      <w:r>
        <w:rPr>
          <w:color w:val="231F20"/>
          <w:spacing w:val="1"/>
          <w:w w:val="115"/>
        </w:rPr>
        <w:t xml:space="preserve"> </w:t>
      </w:r>
      <w:r>
        <w:rPr>
          <w:color w:val="231F20"/>
          <w:w w:val="115"/>
        </w:rPr>
        <w:t>Трептов-парке;</w:t>
      </w:r>
      <w:r>
        <w:rPr>
          <w:color w:val="231F20"/>
          <w:spacing w:val="1"/>
          <w:w w:val="115"/>
        </w:rPr>
        <w:t xml:space="preserve"> </w:t>
      </w:r>
      <w:r>
        <w:rPr>
          <w:color w:val="231F20"/>
          <w:w w:val="115"/>
        </w:rPr>
        <w:t>Пискарёвский</w:t>
      </w:r>
      <w:r>
        <w:rPr>
          <w:color w:val="231F20"/>
          <w:spacing w:val="1"/>
          <w:w w:val="115"/>
        </w:rPr>
        <w:t xml:space="preserve"> </w:t>
      </w:r>
      <w:r>
        <w:rPr>
          <w:color w:val="231F20"/>
          <w:w w:val="115"/>
        </w:rPr>
        <w:t>мемориал</w:t>
      </w:r>
      <w:r>
        <w:rPr>
          <w:color w:val="231F20"/>
          <w:spacing w:val="1"/>
          <w:w w:val="115"/>
        </w:rPr>
        <w:t xml:space="preserve"> </w:t>
      </w:r>
      <w:r>
        <w:rPr>
          <w:color w:val="231F20"/>
          <w:w w:val="115"/>
        </w:rPr>
        <w:t>в</w:t>
      </w:r>
      <w:r>
        <w:rPr>
          <w:color w:val="231F20"/>
          <w:spacing w:val="1"/>
          <w:w w:val="115"/>
        </w:rPr>
        <w:t xml:space="preserve"> </w:t>
      </w:r>
      <w:r>
        <w:rPr>
          <w:color w:val="231F20"/>
          <w:w w:val="115"/>
        </w:rPr>
        <w:t>Санкт-Петер-</w:t>
      </w:r>
      <w:r>
        <w:rPr>
          <w:color w:val="231F20"/>
          <w:spacing w:val="-55"/>
          <w:w w:val="115"/>
        </w:rPr>
        <w:t xml:space="preserve"> </w:t>
      </w:r>
      <w:r>
        <w:rPr>
          <w:color w:val="231F20"/>
          <w:w w:val="115"/>
        </w:rPr>
        <w:t>бурге и другие по выбору учителя); знать о правилах поведения</w:t>
      </w:r>
      <w:r>
        <w:rPr>
          <w:color w:val="231F20"/>
          <w:spacing w:val="1"/>
          <w:w w:val="115"/>
        </w:rPr>
        <w:t xml:space="preserve"> </w:t>
      </w:r>
      <w:r>
        <w:rPr>
          <w:color w:val="231F20"/>
          <w:w w:val="115"/>
        </w:rPr>
        <w:t>при</w:t>
      </w:r>
      <w:r>
        <w:rPr>
          <w:color w:val="231F20"/>
          <w:spacing w:val="15"/>
          <w:w w:val="115"/>
        </w:rPr>
        <w:t xml:space="preserve"> </w:t>
      </w:r>
      <w:r>
        <w:rPr>
          <w:color w:val="231F20"/>
          <w:w w:val="115"/>
        </w:rPr>
        <w:t>посещении</w:t>
      </w:r>
      <w:r>
        <w:rPr>
          <w:color w:val="231F20"/>
          <w:spacing w:val="15"/>
          <w:w w:val="115"/>
        </w:rPr>
        <w:t xml:space="preserve"> </w:t>
      </w:r>
      <w:r>
        <w:rPr>
          <w:color w:val="231F20"/>
          <w:w w:val="115"/>
        </w:rPr>
        <w:t>мемориальных</w:t>
      </w:r>
      <w:r>
        <w:rPr>
          <w:color w:val="231F20"/>
          <w:spacing w:val="16"/>
          <w:w w:val="115"/>
        </w:rPr>
        <w:t xml:space="preserve"> </w:t>
      </w:r>
      <w:r>
        <w:rPr>
          <w:color w:val="231F20"/>
          <w:w w:val="115"/>
        </w:rPr>
        <w:t>памятников.</w:t>
      </w:r>
    </w:p>
    <w:p w:rsidR="008052C0" w:rsidRDefault="008052C0" w:rsidP="008052C0">
      <w:pPr>
        <w:widowControl/>
        <w:autoSpaceDE/>
        <w:autoSpaceDN/>
        <w:spacing w:line="252"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right="156"/>
      </w:pPr>
      <w:r>
        <w:rPr>
          <w:color w:val="231F20"/>
          <w:w w:val="120"/>
        </w:rPr>
        <w:lastRenderedPageBreak/>
        <w:t>Иметь представления об архитектурных, декоративных и</w:t>
      </w:r>
      <w:r>
        <w:rPr>
          <w:color w:val="231F20"/>
          <w:spacing w:val="1"/>
          <w:w w:val="120"/>
        </w:rPr>
        <w:t xml:space="preserve"> </w:t>
      </w:r>
      <w:r>
        <w:rPr>
          <w:color w:val="231F20"/>
          <w:w w:val="120"/>
        </w:rPr>
        <w:t>изобразительных произведениях в культуре Древней Греции,</w:t>
      </w:r>
      <w:r>
        <w:rPr>
          <w:color w:val="231F20"/>
          <w:spacing w:val="-57"/>
          <w:w w:val="120"/>
        </w:rPr>
        <w:t xml:space="preserve"> </w:t>
      </w:r>
      <w:r>
        <w:rPr>
          <w:color w:val="231F20"/>
          <w:spacing w:val="-1"/>
          <w:w w:val="120"/>
        </w:rPr>
        <w:t>других</w:t>
      </w:r>
      <w:r>
        <w:rPr>
          <w:color w:val="231F20"/>
          <w:spacing w:val="-14"/>
          <w:w w:val="120"/>
        </w:rPr>
        <w:t xml:space="preserve"> </w:t>
      </w:r>
      <w:r>
        <w:rPr>
          <w:color w:val="231F20"/>
          <w:spacing w:val="-1"/>
          <w:w w:val="120"/>
        </w:rPr>
        <w:t>культурах</w:t>
      </w:r>
      <w:r>
        <w:rPr>
          <w:color w:val="231F20"/>
          <w:spacing w:val="-14"/>
          <w:w w:val="120"/>
        </w:rPr>
        <w:t xml:space="preserve"> </w:t>
      </w:r>
      <w:r>
        <w:rPr>
          <w:color w:val="231F20"/>
          <w:spacing w:val="-1"/>
          <w:w w:val="120"/>
        </w:rPr>
        <w:t>Древнего</w:t>
      </w:r>
      <w:r>
        <w:rPr>
          <w:color w:val="231F20"/>
          <w:spacing w:val="-13"/>
          <w:w w:val="120"/>
        </w:rPr>
        <w:t xml:space="preserve"> </w:t>
      </w:r>
      <w:r>
        <w:rPr>
          <w:color w:val="231F20"/>
          <w:w w:val="120"/>
        </w:rPr>
        <w:t>мира,</w:t>
      </w:r>
      <w:r>
        <w:rPr>
          <w:color w:val="231F20"/>
          <w:spacing w:val="-14"/>
          <w:w w:val="120"/>
        </w:rPr>
        <w:t xml:space="preserve"> </w:t>
      </w:r>
      <w:r>
        <w:rPr>
          <w:color w:val="231F20"/>
          <w:w w:val="120"/>
        </w:rPr>
        <w:t>в</w:t>
      </w:r>
      <w:r>
        <w:rPr>
          <w:color w:val="231F20"/>
          <w:spacing w:val="-13"/>
          <w:w w:val="120"/>
        </w:rPr>
        <w:t xml:space="preserve"> </w:t>
      </w:r>
      <w:r>
        <w:rPr>
          <w:color w:val="231F20"/>
          <w:w w:val="120"/>
        </w:rPr>
        <w:t>том</w:t>
      </w:r>
      <w:r>
        <w:rPr>
          <w:color w:val="231F20"/>
          <w:spacing w:val="-14"/>
          <w:w w:val="120"/>
        </w:rPr>
        <w:t xml:space="preserve"> </w:t>
      </w:r>
      <w:r>
        <w:rPr>
          <w:color w:val="231F20"/>
          <w:w w:val="120"/>
        </w:rPr>
        <w:t>числе</w:t>
      </w:r>
      <w:r>
        <w:rPr>
          <w:color w:val="231F20"/>
          <w:spacing w:val="-13"/>
          <w:w w:val="120"/>
        </w:rPr>
        <w:t xml:space="preserve"> </w:t>
      </w:r>
      <w:r>
        <w:rPr>
          <w:color w:val="231F20"/>
          <w:w w:val="120"/>
        </w:rPr>
        <w:t>Древнего</w:t>
      </w:r>
      <w:r>
        <w:rPr>
          <w:color w:val="231F20"/>
          <w:spacing w:val="-14"/>
          <w:w w:val="120"/>
        </w:rPr>
        <w:t xml:space="preserve"> </w:t>
      </w:r>
      <w:r>
        <w:rPr>
          <w:color w:val="231F20"/>
          <w:w w:val="120"/>
        </w:rPr>
        <w:t>Восто-</w:t>
      </w:r>
      <w:r>
        <w:rPr>
          <w:color w:val="231F20"/>
          <w:spacing w:val="-58"/>
          <w:w w:val="120"/>
        </w:rPr>
        <w:t xml:space="preserve"> </w:t>
      </w:r>
      <w:r>
        <w:rPr>
          <w:color w:val="231F20"/>
          <w:w w:val="120"/>
        </w:rPr>
        <w:t>ка;</w:t>
      </w:r>
      <w:r>
        <w:rPr>
          <w:color w:val="231F20"/>
          <w:spacing w:val="10"/>
          <w:w w:val="120"/>
        </w:rPr>
        <w:t xml:space="preserve"> </w:t>
      </w:r>
      <w:r>
        <w:rPr>
          <w:color w:val="231F20"/>
          <w:w w:val="120"/>
        </w:rPr>
        <w:t>уметь</w:t>
      </w:r>
      <w:r>
        <w:rPr>
          <w:color w:val="231F20"/>
          <w:spacing w:val="11"/>
          <w:w w:val="120"/>
        </w:rPr>
        <w:t xml:space="preserve"> </w:t>
      </w:r>
      <w:r>
        <w:rPr>
          <w:color w:val="231F20"/>
          <w:w w:val="120"/>
        </w:rPr>
        <w:t>обсуждать</w:t>
      </w:r>
      <w:r>
        <w:rPr>
          <w:color w:val="231F20"/>
          <w:spacing w:val="10"/>
          <w:w w:val="120"/>
        </w:rPr>
        <w:t xml:space="preserve"> </w:t>
      </w:r>
      <w:r>
        <w:rPr>
          <w:color w:val="231F20"/>
          <w:w w:val="120"/>
        </w:rPr>
        <w:t>эти</w:t>
      </w:r>
      <w:r>
        <w:rPr>
          <w:color w:val="231F20"/>
          <w:spacing w:val="11"/>
          <w:w w:val="120"/>
        </w:rPr>
        <w:t xml:space="preserve"> </w:t>
      </w:r>
      <w:r>
        <w:rPr>
          <w:color w:val="231F20"/>
          <w:w w:val="120"/>
        </w:rPr>
        <w:t>произведения.</w:t>
      </w:r>
    </w:p>
    <w:p w:rsidR="008052C0" w:rsidRDefault="008052C0" w:rsidP="008052C0">
      <w:pPr>
        <w:pStyle w:val="af1"/>
        <w:spacing w:line="252" w:lineRule="auto"/>
        <w:ind w:right="154"/>
      </w:pPr>
      <w:r>
        <w:rPr>
          <w:color w:val="231F20"/>
          <w:w w:val="120"/>
        </w:rPr>
        <w:t>Узнавать, различать общий вид и представлять основные</w:t>
      </w:r>
      <w:r>
        <w:rPr>
          <w:color w:val="231F20"/>
          <w:spacing w:val="1"/>
          <w:w w:val="120"/>
        </w:rPr>
        <w:t xml:space="preserve"> </w:t>
      </w:r>
      <w:r>
        <w:rPr>
          <w:color w:val="231F20"/>
          <w:w w:val="120"/>
        </w:rPr>
        <w:t>компоненты конструкции готических (романских) соборов;</w:t>
      </w:r>
      <w:r>
        <w:rPr>
          <w:color w:val="231F20"/>
          <w:spacing w:val="1"/>
          <w:w w:val="120"/>
        </w:rPr>
        <w:t xml:space="preserve"> </w:t>
      </w:r>
      <w:r>
        <w:rPr>
          <w:color w:val="231F20"/>
          <w:w w:val="115"/>
        </w:rPr>
        <w:t>знать особенности архитектурного устройства мусульманских</w:t>
      </w:r>
      <w:r>
        <w:rPr>
          <w:color w:val="231F20"/>
          <w:spacing w:val="1"/>
          <w:w w:val="115"/>
        </w:rPr>
        <w:t xml:space="preserve"> </w:t>
      </w:r>
      <w:r>
        <w:rPr>
          <w:color w:val="231F20"/>
          <w:spacing w:val="-1"/>
          <w:w w:val="120"/>
        </w:rPr>
        <w:t xml:space="preserve">мечетей; иметь представление </w:t>
      </w:r>
      <w:r>
        <w:rPr>
          <w:color w:val="231F20"/>
          <w:w w:val="120"/>
        </w:rPr>
        <w:t>об архитектурном своеобразии</w:t>
      </w:r>
      <w:r>
        <w:rPr>
          <w:color w:val="231F20"/>
          <w:spacing w:val="-57"/>
          <w:w w:val="120"/>
        </w:rPr>
        <w:t xml:space="preserve"> </w:t>
      </w:r>
      <w:r>
        <w:rPr>
          <w:color w:val="231F20"/>
          <w:w w:val="120"/>
        </w:rPr>
        <w:t>здания</w:t>
      </w:r>
      <w:r>
        <w:rPr>
          <w:color w:val="231F20"/>
          <w:spacing w:val="10"/>
          <w:w w:val="120"/>
        </w:rPr>
        <w:t xml:space="preserve"> </w:t>
      </w:r>
      <w:r>
        <w:rPr>
          <w:color w:val="231F20"/>
          <w:w w:val="120"/>
        </w:rPr>
        <w:t>буддийской</w:t>
      </w:r>
      <w:r>
        <w:rPr>
          <w:color w:val="231F20"/>
          <w:spacing w:val="11"/>
          <w:w w:val="120"/>
        </w:rPr>
        <w:t xml:space="preserve"> </w:t>
      </w:r>
      <w:r>
        <w:rPr>
          <w:color w:val="231F20"/>
          <w:w w:val="120"/>
        </w:rPr>
        <w:t>пагоды.</w:t>
      </w:r>
    </w:p>
    <w:p w:rsidR="008052C0" w:rsidRDefault="008052C0" w:rsidP="008052C0">
      <w:pPr>
        <w:pStyle w:val="af1"/>
        <w:spacing w:line="252" w:lineRule="auto"/>
      </w:pPr>
      <w:r>
        <w:rPr>
          <w:color w:val="231F20"/>
          <w:w w:val="115"/>
        </w:rPr>
        <w:t>Приводить примеры произведений великих европейских ху-</w:t>
      </w:r>
      <w:r>
        <w:rPr>
          <w:color w:val="231F20"/>
          <w:spacing w:val="1"/>
          <w:w w:val="115"/>
        </w:rPr>
        <w:t xml:space="preserve"> </w:t>
      </w:r>
      <w:r>
        <w:rPr>
          <w:color w:val="231F20"/>
          <w:w w:val="115"/>
        </w:rPr>
        <w:t>дожников:</w:t>
      </w:r>
      <w:r>
        <w:rPr>
          <w:color w:val="231F20"/>
          <w:spacing w:val="31"/>
          <w:w w:val="115"/>
        </w:rPr>
        <w:t xml:space="preserve"> </w:t>
      </w:r>
      <w:r>
        <w:rPr>
          <w:color w:val="231F20"/>
          <w:w w:val="115"/>
        </w:rPr>
        <w:t>Леонардо</w:t>
      </w:r>
      <w:r>
        <w:rPr>
          <w:color w:val="231F20"/>
          <w:spacing w:val="32"/>
          <w:w w:val="115"/>
        </w:rPr>
        <w:t xml:space="preserve"> </w:t>
      </w:r>
      <w:r>
        <w:rPr>
          <w:color w:val="231F20"/>
          <w:w w:val="115"/>
        </w:rPr>
        <w:t>да</w:t>
      </w:r>
      <w:r>
        <w:rPr>
          <w:color w:val="231F20"/>
          <w:spacing w:val="32"/>
          <w:w w:val="115"/>
        </w:rPr>
        <w:t xml:space="preserve"> </w:t>
      </w:r>
      <w:r>
        <w:rPr>
          <w:color w:val="231F20"/>
          <w:w w:val="115"/>
        </w:rPr>
        <w:t>Винчи,</w:t>
      </w:r>
      <w:r>
        <w:rPr>
          <w:color w:val="231F20"/>
          <w:spacing w:val="31"/>
          <w:w w:val="115"/>
        </w:rPr>
        <w:t xml:space="preserve"> </w:t>
      </w:r>
      <w:r>
        <w:rPr>
          <w:color w:val="231F20"/>
          <w:w w:val="115"/>
        </w:rPr>
        <w:t>Рафаэля,</w:t>
      </w:r>
      <w:r>
        <w:rPr>
          <w:color w:val="231F20"/>
          <w:spacing w:val="32"/>
          <w:w w:val="115"/>
        </w:rPr>
        <w:t xml:space="preserve"> </w:t>
      </w:r>
      <w:r>
        <w:rPr>
          <w:color w:val="231F20"/>
          <w:w w:val="115"/>
        </w:rPr>
        <w:t>Рембрандта,</w:t>
      </w:r>
      <w:r>
        <w:rPr>
          <w:color w:val="231F20"/>
          <w:spacing w:val="32"/>
          <w:w w:val="115"/>
        </w:rPr>
        <w:t xml:space="preserve"> </w:t>
      </w:r>
      <w:r>
        <w:rPr>
          <w:color w:val="231F20"/>
          <w:w w:val="115"/>
        </w:rPr>
        <w:t>Пикассо</w:t>
      </w:r>
      <w:r>
        <w:rPr>
          <w:color w:val="231F20"/>
          <w:spacing w:val="-55"/>
          <w:w w:val="115"/>
        </w:rPr>
        <w:t xml:space="preserve"> </w:t>
      </w:r>
      <w:r>
        <w:rPr>
          <w:color w:val="231F20"/>
          <w:w w:val="115"/>
        </w:rPr>
        <w:t>и</w:t>
      </w:r>
      <w:r>
        <w:rPr>
          <w:color w:val="231F20"/>
          <w:spacing w:val="15"/>
          <w:w w:val="115"/>
        </w:rPr>
        <w:t xml:space="preserve"> </w:t>
      </w:r>
      <w:r>
        <w:rPr>
          <w:color w:val="231F20"/>
          <w:w w:val="115"/>
        </w:rPr>
        <w:t>других</w:t>
      </w:r>
      <w:r>
        <w:rPr>
          <w:color w:val="231F20"/>
          <w:spacing w:val="15"/>
          <w:w w:val="115"/>
        </w:rPr>
        <w:t xml:space="preserve"> </w:t>
      </w:r>
      <w:r>
        <w:rPr>
          <w:color w:val="231F20"/>
          <w:w w:val="115"/>
        </w:rPr>
        <w:t>(по</w:t>
      </w:r>
      <w:r>
        <w:rPr>
          <w:color w:val="231F20"/>
          <w:spacing w:val="16"/>
          <w:w w:val="115"/>
        </w:rPr>
        <w:t xml:space="preserve"> </w:t>
      </w:r>
      <w:r>
        <w:rPr>
          <w:color w:val="231F20"/>
          <w:w w:val="115"/>
        </w:rPr>
        <w:t>выбору</w:t>
      </w:r>
      <w:r>
        <w:rPr>
          <w:color w:val="231F20"/>
          <w:spacing w:val="15"/>
          <w:w w:val="115"/>
        </w:rPr>
        <w:t xml:space="preserve"> </w:t>
      </w:r>
      <w:r>
        <w:rPr>
          <w:color w:val="231F20"/>
          <w:w w:val="115"/>
        </w:rPr>
        <w:t>учителя).</w:t>
      </w:r>
    </w:p>
    <w:p w:rsidR="008052C0" w:rsidRDefault="008052C0" w:rsidP="008052C0">
      <w:pPr>
        <w:pStyle w:val="2"/>
        <w:spacing w:before="145"/>
      </w:pPr>
      <w:r>
        <w:rPr>
          <w:color w:val="231F20"/>
          <w:w w:val="85"/>
        </w:rPr>
        <w:t>Модуль</w:t>
      </w:r>
      <w:r>
        <w:rPr>
          <w:color w:val="231F20"/>
          <w:spacing w:val="9"/>
          <w:w w:val="85"/>
        </w:rPr>
        <w:t xml:space="preserve"> </w:t>
      </w:r>
      <w:r>
        <w:rPr>
          <w:color w:val="231F20"/>
          <w:w w:val="85"/>
        </w:rPr>
        <w:t>«Азбука</w:t>
      </w:r>
      <w:r>
        <w:rPr>
          <w:color w:val="231F20"/>
          <w:spacing w:val="10"/>
          <w:w w:val="85"/>
        </w:rPr>
        <w:t xml:space="preserve"> </w:t>
      </w:r>
      <w:r>
        <w:rPr>
          <w:color w:val="231F20"/>
          <w:w w:val="85"/>
        </w:rPr>
        <w:t>цифровой</w:t>
      </w:r>
      <w:r>
        <w:rPr>
          <w:color w:val="231F20"/>
          <w:spacing w:val="10"/>
          <w:w w:val="85"/>
        </w:rPr>
        <w:t xml:space="preserve"> </w:t>
      </w:r>
      <w:r>
        <w:rPr>
          <w:color w:val="231F20"/>
          <w:w w:val="85"/>
        </w:rPr>
        <w:t>графики»</w:t>
      </w:r>
    </w:p>
    <w:p w:rsidR="008052C0" w:rsidRDefault="008052C0" w:rsidP="008052C0">
      <w:pPr>
        <w:pStyle w:val="af1"/>
        <w:spacing w:before="71" w:line="252" w:lineRule="auto"/>
      </w:pPr>
      <w:r>
        <w:rPr>
          <w:color w:val="231F20"/>
          <w:w w:val="115"/>
        </w:rPr>
        <w:t>Осваивать правила линейной и воздушной перспективы с по-</w:t>
      </w:r>
      <w:r>
        <w:rPr>
          <w:color w:val="231F20"/>
          <w:spacing w:val="1"/>
          <w:w w:val="115"/>
        </w:rPr>
        <w:t xml:space="preserve"> </w:t>
      </w:r>
      <w:r>
        <w:rPr>
          <w:color w:val="231F20"/>
          <w:w w:val="120"/>
        </w:rPr>
        <w:t>мощью графических изображений и их варьирования в ком-</w:t>
      </w:r>
      <w:r>
        <w:rPr>
          <w:color w:val="231F20"/>
          <w:spacing w:val="1"/>
          <w:w w:val="120"/>
        </w:rPr>
        <w:t xml:space="preserve"> </w:t>
      </w:r>
      <w:r>
        <w:rPr>
          <w:color w:val="231F20"/>
          <w:w w:val="120"/>
        </w:rPr>
        <w:t>пьютерной программе Paint: изображение линии горизонта и</w:t>
      </w:r>
      <w:r>
        <w:rPr>
          <w:color w:val="231F20"/>
          <w:spacing w:val="1"/>
          <w:w w:val="120"/>
        </w:rPr>
        <w:t xml:space="preserve"> </w:t>
      </w:r>
      <w:r>
        <w:rPr>
          <w:color w:val="231F20"/>
          <w:w w:val="120"/>
        </w:rPr>
        <w:t>точки схода, перспективных сокращений, цветовых и тональ-</w:t>
      </w:r>
      <w:r>
        <w:rPr>
          <w:color w:val="231F20"/>
          <w:spacing w:val="-57"/>
          <w:w w:val="120"/>
        </w:rPr>
        <w:t xml:space="preserve"> </w:t>
      </w:r>
      <w:r>
        <w:rPr>
          <w:color w:val="231F20"/>
          <w:w w:val="120"/>
        </w:rPr>
        <w:t>ных</w:t>
      </w:r>
      <w:r>
        <w:rPr>
          <w:color w:val="231F20"/>
          <w:spacing w:val="11"/>
          <w:w w:val="120"/>
        </w:rPr>
        <w:t xml:space="preserve"> </w:t>
      </w:r>
      <w:r>
        <w:rPr>
          <w:color w:val="231F20"/>
          <w:w w:val="120"/>
        </w:rPr>
        <w:t>изменений.</w:t>
      </w:r>
    </w:p>
    <w:p w:rsidR="008052C0" w:rsidRDefault="008052C0" w:rsidP="008052C0">
      <w:pPr>
        <w:pStyle w:val="af1"/>
        <w:spacing w:line="252" w:lineRule="auto"/>
        <w:ind w:right="154"/>
      </w:pPr>
      <w:r>
        <w:rPr>
          <w:color w:val="231F20"/>
          <w:w w:val="115"/>
        </w:rPr>
        <w:t>Моделировать в графическом редакторе с помощью инстру-</w:t>
      </w:r>
      <w:r>
        <w:rPr>
          <w:color w:val="231F20"/>
          <w:spacing w:val="1"/>
          <w:w w:val="115"/>
        </w:rPr>
        <w:t xml:space="preserve"> </w:t>
      </w:r>
      <w:r>
        <w:rPr>
          <w:color w:val="231F20"/>
          <w:w w:val="115"/>
        </w:rPr>
        <w:t>ментов</w:t>
      </w:r>
      <w:r>
        <w:rPr>
          <w:color w:val="231F20"/>
          <w:spacing w:val="1"/>
          <w:w w:val="115"/>
        </w:rPr>
        <w:t xml:space="preserve"> </w:t>
      </w:r>
      <w:r>
        <w:rPr>
          <w:color w:val="231F20"/>
          <w:w w:val="115"/>
        </w:rPr>
        <w:t>геометрических</w:t>
      </w:r>
      <w:r>
        <w:rPr>
          <w:color w:val="231F20"/>
          <w:spacing w:val="1"/>
          <w:w w:val="115"/>
        </w:rPr>
        <w:t xml:space="preserve"> </w:t>
      </w:r>
      <w:r>
        <w:rPr>
          <w:color w:val="231F20"/>
          <w:w w:val="115"/>
        </w:rPr>
        <w:t>фигур</w:t>
      </w:r>
      <w:r>
        <w:rPr>
          <w:color w:val="231F20"/>
          <w:spacing w:val="1"/>
          <w:w w:val="115"/>
        </w:rPr>
        <w:t xml:space="preserve"> </w:t>
      </w:r>
      <w:r>
        <w:rPr>
          <w:color w:val="231F20"/>
          <w:w w:val="115"/>
        </w:rPr>
        <w:t>конструкцию</w:t>
      </w:r>
      <w:r>
        <w:rPr>
          <w:color w:val="231F20"/>
          <w:spacing w:val="1"/>
          <w:w w:val="115"/>
        </w:rPr>
        <w:t xml:space="preserve"> </w:t>
      </w:r>
      <w:r>
        <w:rPr>
          <w:color w:val="231F20"/>
          <w:w w:val="115"/>
        </w:rPr>
        <w:t>традиционного</w:t>
      </w:r>
      <w:r>
        <w:rPr>
          <w:color w:val="231F20"/>
          <w:spacing w:val="1"/>
          <w:w w:val="115"/>
        </w:rPr>
        <w:t xml:space="preserve"> </w:t>
      </w:r>
      <w:r>
        <w:rPr>
          <w:color w:val="231F20"/>
          <w:w w:val="115"/>
        </w:rPr>
        <w:t>крестьянского деревянного дома (избы) и различные варианты</w:t>
      </w:r>
      <w:r>
        <w:rPr>
          <w:color w:val="231F20"/>
          <w:spacing w:val="1"/>
          <w:w w:val="115"/>
        </w:rPr>
        <w:t xml:space="preserve"> </w:t>
      </w:r>
      <w:r>
        <w:rPr>
          <w:color w:val="231F20"/>
          <w:w w:val="115"/>
        </w:rPr>
        <w:t>его</w:t>
      </w:r>
      <w:r>
        <w:rPr>
          <w:color w:val="231F20"/>
          <w:spacing w:val="14"/>
          <w:w w:val="115"/>
        </w:rPr>
        <w:t xml:space="preserve"> </w:t>
      </w:r>
      <w:r>
        <w:rPr>
          <w:color w:val="231F20"/>
          <w:w w:val="115"/>
        </w:rPr>
        <w:t>устройства.</w:t>
      </w:r>
    </w:p>
    <w:p w:rsidR="008052C0" w:rsidRDefault="008052C0" w:rsidP="008052C0">
      <w:pPr>
        <w:pStyle w:val="af1"/>
        <w:spacing w:line="252" w:lineRule="auto"/>
        <w:ind w:right="154"/>
      </w:pPr>
      <w:r>
        <w:rPr>
          <w:color w:val="231F20"/>
          <w:w w:val="115"/>
        </w:rPr>
        <w:t>Использовать поисковую систему для знакомства с разными</w:t>
      </w:r>
      <w:r>
        <w:rPr>
          <w:color w:val="231F20"/>
          <w:spacing w:val="1"/>
          <w:w w:val="115"/>
        </w:rPr>
        <w:t xml:space="preserve"> </w:t>
      </w:r>
      <w:r>
        <w:rPr>
          <w:color w:val="231F20"/>
          <w:w w:val="115"/>
        </w:rPr>
        <w:t>видами деревянного дома на основе избы и традициями и её</w:t>
      </w:r>
      <w:r>
        <w:rPr>
          <w:color w:val="231F20"/>
          <w:spacing w:val="1"/>
          <w:w w:val="115"/>
        </w:rPr>
        <w:t xml:space="preserve"> </w:t>
      </w:r>
      <w:r>
        <w:rPr>
          <w:color w:val="231F20"/>
          <w:w w:val="115"/>
        </w:rPr>
        <w:t>украшений.</w:t>
      </w:r>
    </w:p>
    <w:p w:rsidR="008052C0" w:rsidRDefault="008052C0" w:rsidP="008052C0">
      <w:pPr>
        <w:pStyle w:val="af1"/>
        <w:spacing w:line="252" w:lineRule="auto"/>
        <w:ind w:right="154"/>
      </w:pPr>
      <w:r>
        <w:rPr>
          <w:color w:val="231F20"/>
          <w:w w:val="115"/>
        </w:rPr>
        <w:t>Осваивать строение юрты, моделируя её конструкцию в гра-</w:t>
      </w:r>
      <w:r>
        <w:rPr>
          <w:color w:val="231F20"/>
          <w:spacing w:val="1"/>
          <w:w w:val="115"/>
        </w:rPr>
        <w:t xml:space="preserve"> </w:t>
      </w:r>
      <w:r>
        <w:rPr>
          <w:color w:val="231F20"/>
          <w:w w:val="115"/>
        </w:rPr>
        <w:t>фическом редакторе с помощью инструментов геометрических</w:t>
      </w:r>
      <w:r>
        <w:rPr>
          <w:color w:val="231F20"/>
          <w:spacing w:val="1"/>
          <w:w w:val="115"/>
        </w:rPr>
        <w:t xml:space="preserve"> </w:t>
      </w:r>
      <w:r>
        <w:rPr>
          <w:color w:val="231F20"/>
          <w:w w:val="115"/>
        </w:rPr>
        <w:t>фигур,</w:t>
      </w:r>
      <w:r>
        <w:rPr>
          <w:color w:val="231F20"/>
          <w:spacing w:val="1"/>
          <w:w w:val="115"/>
        </w:rPr>
        <w:t xml:space="preserve"> </w:t>
      </w:r>
      <w:r>
        <w:rPr>
          <w:color w:val="231F20"/>
          <w:w w:val="115"/>
        </w:rPr>
        <w:t>находить</w:t>
      </w:r>
      <w:r>
        <w:rPr>
          <w:color w:val="231F20"/>
          <w:spacing w:val="1"/>
          <w:w w:val="115"/>
        </w:rPr>
        <w:t xml:space="preserve"> </w:t>
      </w:r>
      <w:r>
        <w:rPr>
          <w:color w:val="231F20"/>
          <w:w w:val="115"/>
        </w:rPr>
        <w:t>в</w:t>
      </w:r>
      <w:r>
        <w:rPr>
          <w:color w:val="231F20"/>
          <w:spacing w:val="1"/>
          <w:w w:val="115"/>
        </w:rPr>
        <w:t xml:space="preserve"> </w:t>
      </w:r>
      <w:r>
        <w:rPr>
          <w:color w:val="231F20"/>
          <w:w w:val="115"/>
        </w:rPr>
        <w:t>поисковой</w:t>
      </w:r>
      <w:r>
        <w:rPr>
          <w:color w:val="231F20"/>
          <w:spacing w:val="1"/>
          <w:w w:val="115"/>
        </w:rPr>
        <w:t xml:space="preserve"> </w:t>
      </w:r>
      <w:r>
        <w:rPr>
          <w:color w:val="231F20"/>
          <w:w w:val="115"/>
        </w:rPr>
        <w:t>системе</w:t>
      </w:r>
      <w:r>
        <w:rPr>
          <w:color w:val="231F20"/>
          <w:spacing w:val="1"/>
          <w:w w:val="115"/>
        </w:rPr>
        <w:t xml:space="preserve"> </w:t>
      </w:r>
      <w:r>
        <w:rPr>
          <w:color w:val="231F20"/>
          <w:w w:val="115"/>
        </w:rPr>
        <w:t>разнообразные</w:t>
      </w:r>
      <w:r>
        <w:rPr>
          <w:color w:val="231F20"/>
          <w:spacing w:val="1"/>
          <w:w w:val="115"/>
        </w:rPr>
        <w:t xml:space="preserve"> </w:t>
      </w:r>
      <w:r>
        <w:rPr>
          <w:color w:val="231F20"/>
          <w:w w:val="115"/>
        </w:rPr>
        <w:t>модели</w:t>
      </w:r>
      <w:r>
        <w:rPr>
          <w:color w:val="231F20"/>
          <w:spacing w:val="-55"/>
          <w:w w:val="115"/>
        </w:rPr>
        <w:t xml:space="preserve"> </w:t>
      </w:r>
      <w:r>
        <w:rPr>
          <w:color w:val="231F20"/>
          <w:w w:val="115"/>
        </w:rPr>
        <w:t>юрты,</w:t>
      </w:r>
      <w:r>
        <w:rPr>
          <w:color w:val="231F20"/>
          <w:spacing w:val="24"/>
          <w:w w:val="115"/>
        </w:rPr>
        <w:t xml:space="preserve"> </w:t>
      </w:r>
      <w:r>
        <w:rPr>
          <w:color w:val="231F20"/>
          <w:w w:val="115"/>
        </w:rPr>
        <w:t>её</w:t>
      </w:r>
      <w:r>
        <w:rPr>
          <w:color w:val="231F20"/>
          <w:spacing w:val="24"/>
          <w:w w:val="115"/>
        </w:rPr>
        <w:t xml:space="preserve"> </w:t>
      </w:r>
      <w:r>
        <w:rPr>
          <w:color w:val="231F20"/>
          <w:w w:val="115"/>
        </w:rPr>
        <w:t>украшения,</w:t>
      </w:r>
      <w:r>
        <w:rPr>
          <w:color w:val="231F20"/>
          <w:spacing w:val="24"/>
          <w:w w:val="115"/>
        </w:rPr>
        <w:t xml:space="preserve"> </w:t>
      </w:r>
      <w:r>
        <w:rPr>
          <w:color w:val="231F20"/>
          <w:w w:val="115"/>
        </w:rPr>
        <w:t>внешний</w:t>
      </w:r>
      <w:r>
        <w:rPr>
          <w:color w:val="231F20"/>
          <w:spacing w:val="25"/>
          <w:w w:val="115"/>
        </w:rPr>
        <w:t xml:space="preserve"> </w:t>
      </w:r>
      <w:r>
        <w:rPr>
          <w:color w:val="231F20"/>
          <w:w w:val="115"/>
        </w:rPr>
        <w:t>и</w:t>
      </w:r>
      <w:r>
        <w:rPr>
          <w:color w:val="231F20"/>
          <w:spacing w:val="24"/>
          <w:w w:val="115"/>
        </w:rPr>
        <w:t xml:space="preserve"> </w:t>
      </w:r>
      <w:r>
        <w:rPr>
          <w:color w:val="231F20"/>
          <w:w w:val="115"/>
        </w:rPr>
        <w:t>внутренний</w:t>
      </w:r>
      <w:r>
        <w:rPr>
          <w:color w:val="231F20"/>
          <w:spacing w:val="24"/>
          <w:w w:val="115"/>
        </w:rPr>
        <w:t xml:space="preserve"> </w:t>
      </w:r>
      <w:r>
        <w:rPr>
          <w:color w:val="231F20"/>
          <w:w w:val="115"/>
        </w:rPr>
        <w:t>вид</w:t>
      </w:r>
      <w:r>
        <w:rPr>
          <w:color w:val="231F20"/>
          <w:spacing w:val="25"/>
          <w:w w:val="115"/>
        </w:rPr>
        <w:t xml:space="preserve"> </w:t>
      </w:r>
      <w:r>
        <w:rPr>
          <w:color w:val="231F20"/>
          <w:w w:val="115"/>
        </w:rPr>
        <w:t>юрты.</w:t>
      </w:r>
    </w:p>
    <w:p w:rsidR="008052C0" w:rsidRDefault="008052C0" w:rsidP="008052C0">
      <w:pPr>
        <w:pStyle w:val="af1"/>
        <w:spacing w:line="252" w:lineRule="auto"/>
        <w:ind w:right="154"/>
      </w:pPr>
      <w:r>
        <w:rPr>
          <w:color w:val="231F20"/>
          <w:w w:val="115"/>
        </w:rPr>
        <w:t>Моделировать в графическом редакторе с помощью инстру-</w:t>
      </w:r>
      <w:r>
        <w:rPr>
          <w:color w:val="231F20"/>
          <w:spacing w:val="1"/>
          <w:w w:val="115"/>
        </w:rPr>
        <w:t xml:space="preserve"> </w:t>
      </w:r>
      <w:r>
        <w:rPr>
          <w:color w:val="231F20"/>
          <w:w w:val="115"/>
        </w:rPr>
        <w:t>ментов геометрических фигур конструкции храмовых зданий</w:t>
      </w:r>
      <w:r>
        <w:rPr>
          <w:color w:val="231F20"/>
          <w:spacing w:val="1"/>
          <w:w w:val="115"/>
        </w:rPr>
        <w:t xml:space="preserve"> </w:t>
      </w:r>
      <w:r>
        <w:rPr>
          <w:color w:val="231F20"/>
          <w:w w:val="115"/>
        </w:rPr>
        <w:t>разных культур (каменный православный собор с закомарами,</w:t>
      </w:r>
      <w:r>
        <w:rPr>
          <w:color w:val="231F20"/>
          <w:spacing w:val="1"/>
          <w:w w:val="115"/>
        </w:rPr>
        <w:t xml:space="preserve"> </w:t>
      </w:r>
      <w:r>
        <w:rPr>
          <w:color w:val="231F20"/>
          <w:w w:val="115"/>
        </w:rPr>
        <w:t>со сводами-нефами, главой, куполом; готический или роман-</w:t>
      </w:r>
      <w:r>
        <w:rPr>
          <w:color w:val="231F20"/>
          <w:spacing w:val="1"/>
          <w:w w:val="115"/>
        </w:rPr>
        <w:t xml:space="preserve"> </w:t>
      </w:r>
      <w:r>
        <w:rPr>
          <w:color w:val="231F20"/>
          <w:w w:val="115"/>
        </w:rPr>
        <w:t>ский</w:t>
      </w:r>
      <w:r>
        <w:rPr>
          <w:color w:val="231F20"/>
          <w:spacing w:val="15"/>
          <w:w w:val="115"/>
        </w:rPr>
        <w:t xml:space="preserve"> </w:t>
      </w:r>
      <w:r>
        <w:rPr>
          <w:color w:val="231F20"/>
          <w:w w:val="115"/>
        </w:rPr>
        <w:t>собор;</w:t>
      </w:r>
      <w:r>
        <w:rPr>
          <w:color w:val="231F20"/>
          <w:spacing w:val="15"/>
          <w:w w:val="115"/>
        </w:rPr>
        <w:t xml:space="preserve"> </w:t>
      </w:r>
      <w:r>
        <w:rPr>
          <w:color w:val="231F20"/>
          <w:w w:val="115"/>
        </w:rPr>
        <w:t>пагода;</w:t>
      </w:r>
      <w:r>
        <w:rPr>
          <w:color w:val="231F20"/>
          <w:spacing w:val="15"/>
          <w:w w:val="115"/>
        </w:rPr>
        <w:t xml:space="preserve"> </w:t>
      </w:r>
      <w:r>
        <w:rPr>
          <w:color w:val="231F20"/>
          <w:w w:val="115"/>
        </w:rPr>
        <w:t>мечеть).</w:t>
      </w:r>
    </w:p>
    <w:p w:rsidR="008052C0" w:rsidRDefault="008052C0" w:rsidP="008052C0">
      <w:pPr>
        <w:pStyle w:val="af1"/>
        <w:spacing w:line="252" w:lineRule="auto"/>
        <w:ind w:right="156"/>
      </w:pPr>
      <w:r>
        <w:rPr>
          <w:color w:val="231F20"/>
          <w:w w:val="115"/>
        </w:rPr>
        <w:t>Построить</w:t>
      </w:r>
      <w:r>
        <w:rPr>
          <w:color w:val="231F20"/>
          <w:spacing w:val="1"/>
          <w:w w:val="115"/>
        </w:rPr>
        <w:t xml:space="preserve"> </w:t>
      </w:r>
      <w:r>
        <w:rPr>
          <w:color w:val="231F20"/>
          <w:w w:val="115"/>
        </w:rPr>
        <w:t>пропорции</w:t>
      </w:r>
      <w:r>
        <w:rPr>
          <w:color w:val="231F20"/>
          <w:spacing w:val="1"/>
          <w:w w:val="115"/>
        </w:rPr>
        <w:t xml:space="preserve"> </w:t>
      </w:r>
      <w:r>
        <w:rPr>
          <w:color w:val="231F20"/>
          <w:w w:val="115"/>
        </w:rPr>
        <w:t>фигуры</w:t>
      </w:r>
      <w:r>
        <w:rPr>
          <w:color w:val="231F20"/>
          <w:spacing w:val="1"/>
          <w:w w:val="115"/>
        </w:rPr>
        <w:t xml:space="preserve"> </w:t>
      </w:r>
      <w:r>
        <w:rPr>
          <w:color w:val="231F20"/>
          <w:w w:val="115"/>
        </w:rPr>
        <w:t>человека</w:t>
      </w:r>
      <w:r>
        <w:rPr>
          <w:color w:val="231F20"/>
          <w:spacing w:val="1"/>
          <w:w w:val="115"/>
        </w:rPr>
        <w:t xml:space="preserve"> </w:t>
      </w:r>
      <w:r>
        <w:rPr>
          <w:color w:val="231F20"/>
          <w:w w:val="115"/>
        </w:rPr>
        <w:t>в</w:t>
      </w:r>
      <w:r>
        <w:rPr>
          <w:color w:val="231F20"/>
          <w:spacing w:val="1"/>
          <w:w w:val="115"/>
        </w:rPr>
        <w:t xml:space="preserve"> </w:t>
      </w:r>
      <w:r>
        <w:rPr>
          <w:color w:val="231F20"/>
          <w:w w:val="115"/>
        </w:rPr>
        <w:t>графическом</w:t>
      </w:r>
      <w:r>
        <w:rPr>
          <w:color w:val="231F20"/>
          <w:spacing w:val="1"/>
          <w:w w:val="115"/>
        </w:rPr>
        <w:t xml:space="preserve"> </w:t>
      </w:r>
      <w:r>
        <w:rPr>
          <w:color w:val="231F20"/>
          <w:w w:val="115"/>
        </w:rPr>
        <w:t>ре-</w:t>
      </w:r>
      <w:r>
        <w:rPr>
          <w:color w:val="231F20"/>
          <w:spacing w:val="-55"/>
          <w:w w:val="115"/>
        </w:rPr>
        <w:t xml:space="preserve"> </w:t>
      </w:r>
      <w:r>
        <w:rPr>
          <w:color w:val="231F20"/>
          <w:w w:val="115"/>
        </w:rPr>
        <w:t>дакторе</w:t>
      </w:r>
      <w:r>
        <w:rPr>
          <w:color w:val="231F20"/>
          <w:spacing w:val="1"/>
          <w:w w:val="115"/>
        </w:rPr>
        <w:t xml:space="preserve"> </w:t>
      </w:r>
      <w:r>
        <w:rPr>
          <w:color w:val="231F20"/>
          <w:w w:val="115"/>
        </w:rPr>
        <w:t>с</w:t>
      </w:r>
      <w:r>
        <w:rPr>
          <w:color w:val="231F20"/>
          <w:spacing w:val="1"/>
          <w:w w:val="115"/>
        </w:rPr>
        <w:t xml:space="preserve"> </w:t>
      </w:r>
      <w:r>
        <w:rPr>
          <w:color w:val="231F20"/>
          <w:w w:val="115"/>
        </w:rPr>
        <w:t>помощью</w:t>
      </w:r>
      <w:r>
        <w:rPr>
          <w:color w:val="231F20"/>
          <w:spacing w:val="1"/>
          <w:w w:val="115"/>
        </w:rPr>
        <w:t xml:space="preserve"> </w:t>
      </w:r>
      <w:r>
        <w:rPr>
          <w:color w:val="231F20"/>
          <w:w w:val="115"/>
        </w:rPr>
        <w:t>геометрических</w:t>
      </w:r>
      <w:r>
        <w:rPr>
          <w:color w:val="231F20"/>
          <w:spacing w:val="1"/>
          <w:w w:val="115"/>
        </w:rPr>
        <w:t xml:space="preserve"> </w:t>
      </w:r>
      <w:r>
        <w:rPr>
          <w:color w:val="231F20"/>
          <w:w w:val="115"/>
        </w:rPr>
        <w:t>фигур</w:t>
      </w:r>
      <w:r>
        <w:rPr>
          <w:color w:val="231F20"/>
          <w:spacing w:val="1"/>
          <w:w w:val="115"/>
        </w:rPr>
        <w:t xml:space="preserve"> </w:t>
      </w:r>
      <w:r>
        <w:rPr>
          <w:color w:val="231F20"/>
          <w:w w:val="115"/>
        </w:rPr>
        <w:t>или</w:t>
      </w:r>
      <w:r>
        <w:rPr>
          <w:color w:val="231F20"/>
          <w:spacing w:val="1"/>
          <w:w w:val="115"/>
        </w:rPr>
        <w:t xml:space="preserve"> </w:t>
      </w:r>
      <w:r>
        <w:rPr>
          <w:color w:val="231F20"/>
          <w:w w:val="115"/>
        </w:rPr>
        <w:t>на</w:t>
      </w:r>
      <w:r>
        <w:rPr>
          <w:color w:val="231F20"/>
          <w:spacing w:val="1"/>
          <w:w w:val="115"/>
        </w:rPr>
        <w:t xml:space="preserve"> </w:t>
      </w:r>
      <w:r>
        <w:rPr>
          <w:color w:val="231F20"/>
          <w:w w:val="115"/>
        </w:rPr>
        <w:t>линейной</w:t>
      </w:r>
      <w:r>
        <w:rPr>
          <w:color w:val="231F20"/>
          <w:spacing w:val="-55"/>
          <w:w w:val="115"/>
        </w:rPr>
        <w:t xml:space="preserve"> </w:t>
      </w:r>
      <w:r>
        <w:rPr>
          <w:color w:val="231F20"/>
          <w:w w:val="115"/>
        </w:rPr>
        <w:t>основе;</w:t>
      </w:r>
      <w:r>
        <w:rPr>
          <w:color w:val="231F20"/>
          <w:spacing w:val="1"/>
          <w:w w:val="115"/>
        </w:rPr>
        <w:t xml:space="preserve"> </w:t>
      </w:r>
      <w:r>
        <w:rPr>
          <w:color w:val="231F20"/>
          <w:w w:val="115"/>
        </w:rPr>
        <w:t>изобразить</w:t>
      </w:r>
      <w:r>
        <w:rPr>
          <w:color w:val="231F20"/>
          <w:spacing w:val="1"/>
          <w:w w:val="115"/>
        </w:rPr>
        <w:t xml:space="preserve"> </w:t>
      </w:r>
      <w:r>
        <w:rPr>
          <w:color w:val="231F20"/>
          <w:w w:val="115"/>
        </w:rPr>
        <w:t>различные</w:t>
      </w:r>
      <w:r>
        <w:rPr>
          <w:color w:val="231F20"/>
          <w:spacing w:val="1"/>
          <w:w w:val="115"/>
        </w:rPr>
        <w:t xml:space="preserve"> </w:t>
      </w:r>
      <w:r>
        <w:rPr>
          <w:color w:val="231F20"/>
          <w:w w:val="115"/>
        </w:rPr>
        <w:t>фазы</w:t>
      </w:r>
      <w:r>
        <w:rPr>
          <w:color w:val="231F20"/>
          <w:spacing w:val="1"/>
          <w:w w:val="115"/>
        </w:rPr>
        <w:t xml:space="preserve"> </w:t>
      </w:r>
      <w:r>
        <w:rPr>
          <w:color w:val="231F20"/>
          <w:w w:val="115"/>
        </w:rPr>
        <w:t>движения,</w:t>
      </w:r>
      <w:r>
        <w:rPr>
          <w:color w:val="231F20"/>
          <w:spacing w:val="1"/>
          <w:w w:val="115"/>
        </w:rPr>
        <w:t xml:space="preserve"> </w:t>
      </w:r>
      <w:r>
        <w:rPr>
          <w:color w:val="231F20"/>
          <w:w w:val="115"/>
        </w:rPr>
        <w:t>двигая</w:t>
      </w:r>
      <w:r>
        <w:rPr>
          <w:color w:val="231F20"/>
          <w:spacing w:val="1"/>
          <w:w w:val="115"/>
        </w:rPr>
        <w:t xml:space="preserve"> </w:t>
      </w:r>
      <w:r>
        <w:rPr>
          <w:color w:val="231F20"/>
          <w:w w:val="115"/>
        </w:rPr>
        <w:t>части</w:t>
      </w:r>
      <w:r>
        <w:rPr>
          <w:color w:val="231F20"/>
          <w:spacing w:val="1"/>
          <w:w w:val="115"/>
        </w:rPr>
        <w:t xml:space="preserve"> </w:t>
      </w:r>
      <w:r>
        <w:rPr>
          <w:color w:val="231F20"/>
          <w:w w:val="115"/>
        </w:rPr>
        <w:t>фигуры (при соответствующих технических условиях создать</w:t>
      </w:r>
      <w:r>
        <w:rPr>
          <w:color w:val="231F20"/>
          <w:spacing w:val="1"/>
          <w:w w:val="115"/>
        </w:rPr>
        <w:t xml:space="preserve"> </w:t>
      </w:r>
      <w:r>
        <w:rPr>
          <w:color w:val="231F20"/>
          <w:w w:val="115"/>
        </w:rPr>
        <w:t>анимацию</w:t>
      </w:r>
      <w:r>
        <w:rPr>
          <w:color w:val="231F20"/>
          <w:spacing w:val="19"/>
          <w:w w:val="115"/>
        </w:rPr>
        <w:t xml:space="preserve"> </w:t>
      </w:r>
      <w:r>
        <w:rPr>
          <w:color w:val="231F20"/>
          <w:w w:val="115"/>
        </w:rPr>
        <w:t>схематического</w:t>
      </w:r>
      <w:r>
        <w:rPr>
          <w:color w:val="231F20"/>
          <w:spacing w:val="20"/>
          <w:w w:val="115"/>
        </w:rPr>
        <w:t xml:space="preserve"> </w:t>
      </w:r>
      <w:r>
        <w:rPr>
          <w:color w:val="231F20"/>
          <w:w w:val="115"/>
        </w:rPr>
        <w:t>движения</w:t>
      </w:r>
      <w:r>
        <w:rPr>
          <w:color w:val="231F20"/>
          <w:spacing w:val="20"/>
          <w:w w:val="115"/>
        </w:rPr>
        <w:t xml:space="preserve"> </w:t>
      </w:r>
      <w:r>
        <w:rPr>
          <w:color w:val="231F20"/>
          <w:w w:val="115"/>
        </w:rPr>
        <w:t>человека).</w:t>
      </w:r>
    </w:p>
    <w:p w:rsidR="008052C0" w:rsidRDefault="008052C0" w:rsidP="008052C0">
      <w:pPr>
        <w:pStyle w:val="af1"/>
        <w:spacing w:line="242" w:lineRule="auto"/>
      </w:pPr>
      <w:r>
        <w:rPr>
          <w:color w:val="231F20"/>
          <w:w w:val="115"/>
        </w:rPr>
        <w:t>Освоить анимацию простого повторяющегося движения изо-</w:t>
      </w:r>
      <w:r>
        <w:rPr>
          <w:color w:val="231F20"/>
          <w:spacing w:val="1"/>
          <w:w w:val="115"/>
        </w:rPr>
        <w:t xml:space="preserve"> </w:t>
      </w:r>
      <w:r>
        <w:rPr>
          <w:color w:val="231F20"/>
          <w:w w:val="115"/>
        </w:rPr>
        <w:t>бражения</w:t>
      </w:r>
      <w:r>
        <w:rPr>
          <w:color w:val="231F20"/>
          <w:spacing w:val="20"/>
          <w:w w:val="115"/>
        </w:rPr>
        <w:t xml:space="preserve"> </w:t>
      </w:r>
      <w:r>
        <w:rPr>
          <w:color w:val="231F20"/>
          <w:w w:val="115"/>
        </w:rPr>
        <w:t>в</w:t>
      </w:r>
      <w:r>
        <w:rPr>
          <w:color w:val="231F20"/>
          <w:spacing w:val="21"/>
          <w:w w:val="115"/>
        </w:rPr>
        <w:t xml:space="preserve"> </w:t>
      </w:r>
      <w:r>
        <w:rPr>
          <w:color w:val="231F20"/>
          <w:w w:val="115"/>
        </w:rPr>
        <w:t>виртуальном</w:t>
      </w:r>
      <w:r>
        <w:rPr>
          <w:color w:val="231F20"/>
          <w:spacing w:val="21"/>
          <w:w w:val="115"/>
        </w:rPr>
        <w:t xml:space="preserve"> </w:t>
      </w:r>
      <w:r>
        <w:rPr>
          <w:color w:val="231F20"/>
          <w:w w:val="115"/>
        </w:rPr>
        <w:t>редакторе</w:t>
      </w:r>
      <w:r>
        <w:rPr>
          <w:color w:val="231F20"/>
          <w:spacing w:val="21"/>
          <w:w w:val="115"/>
        </w:rPr>
        <w:t xml:space="preserve"> </w:t>
      </w:r>
      <w:r>
        <w:rPr>
          <w:color w:val="231F20"/>
          <w:w w:val="115"/>
        </w:rPr>
        <w:t>GIF-анимации.</w:t>
      </w:r>
    </w:p>
    <w:p w:rsidR="008052C0" w:rsidRDefault="008052C0" w:rsidP="008052C0">
      <w:pPr>
        <w:widowControl/>
        <w:autoSpaceDE/>
        <w:autoSpaceDN/>
        <w:spacing w:line="242" w:lineRule="auto"/>
        <w:sectPr w:rsidR="008052C0">
          <w:pgSz w:w="7830" w:h="12020"/>
          <w:pgMar w:top="620" w:right="580" w:bottom="900" w:left="580" w:header="0" w:footer="709" w:gutter="0"/>
          <w:cols w:space="720"/>
        </w:sectPr>
      </w:pPr>
    </w:p>
    <w:p w:rsidR="008052C0" w:rsidRDefault="008052C0" w:rsidP="008052C0">
      <w:pPr>
        <w:pStyle w:val="af1"/>
        <w:spacing w:before="70" w:line="252" w:lineRule="auto"/>
        <w:ind w:right="154"/>
      </w:pPr>
      <w:r>
        <w:rPr>
          <w:color w:val="231F20"/>
          <w:w w:val="115"/>
        </w:rPr>
        <w:lastRenderedPageBreak/>
        <w:t>Освоить и проводить компьютерные презентации в програм-</w:t>
      </w:r>
      <w:r>
        <w:rPr>
          <w:color w:val="231F20"/>
          <w:spacing w:val="1"/>
          <w:w w:val="115"/>
        </w:rPr>
        <w:t xml:space="preserve"> </w:t>
      </w:r>
      <w:r>
        <w:rPr>
          <w:color w:val="231F20"/>
          <w:w w:val="115"/>
        </w:rPr>
        <w:t>ме PowerPoint по темам изучаемого материала, собирая в поис-</w:t>
      </w:r>
      <w:r>
        <w:rPr>
          <w:color w:val="231F20"/>
          <w:spacing w:val="1"/>
          <w:w w:val="115"/>
        </w:rPr>
        <w:t xml:space="preserve"> </w:t>
      </w:r>
      <w:r>
        <w:rPr>
          <w:color w:val="231F20"/>
          <w:w w:val="115"/>
        </w:rPr>
        <w:t>ковых системах нужный материал, или на основе собственных</w:t>
      </w:r>
      <w:r>
        <w:rPr>
          <w:color w:val="231F20"/>
          <w:spacing w:val="1"/>
          <w:w w:val="115"/>
        </w:rPr>
        <w:t xml:space="preserve"> </w:t>
      </w:r>
      <w:r>
        <w:rPr>
          <w:color w:val="231F20"/>
          <w:w w:val="115"/>
        </w:rPr>
        <w:t>фотографий и фотографий своих рисунков; делать шрифтовые</w:t>
      </w:r>
      <w:r>
        <w:rPr>
          <w:color w:val="231F20"/>
          <w:spacing w:val="1"/>
          <w:w w:val="115"/>
        </w:rPr>
        <w:t xml:space="preserve"> </w:t>
      </w:r>
      <w:r>
        <w:rPr>
          <w:color w:val="231F20"/>
          <w:w w:val="115"/>
        </w:rPr>
        <w:t>надписи наиболее важных определений, названий, положений,</w:t>
      </w:r>
      <w:r>
        <w:rPr>
          <w:color w:val="231F20"/>
          <w:spacing w:val="1"/>
          <w:w w:val="115"/>
        </w:rPr>
        <w:t xml:space="preserve"> </w:t>
      </w:r>
      <w:r>
        <w:rPr>
          <w:color w:val="231F20"/>
          <w:w w:val="115"/>
        </w:rPr>
        <w:t>которые</w:t>
      </w:r>
      <w:r>
        <w:rPr>
          <w:color w:val="231F20"/>
          <w:spacing w:val="15"/>
          <w:w w:val="115"/>
        </w:rPr>
        <w:t xml:space="preserve"> </w:t>
      </w:r>
      <w:r>
        <w:rPr>
          <w:color w:val="231F20"/>
          <w:w w:val="115"/>
        </w:rPr>
        <w:t>надо</w:t>
      </w:r>
      <w:r>
        <w:rPr>
          <w:color w:val="231F20"/>
          <w:spacing w:val="16"/>
          <w:w w:val="115"/>
        </w:rPr>
        <w:t xml:space="preserve"> </w:t>
      </w:r>
      <w:r>
        <w:rPr>
          <w:color w:val="231F20"/>
          <w:w w:val="115"/>
        </w:rPr>
        <w:t>помнить</w:t>
      </w:r>
      <w:r>
        <w:rPr>
          <w:color w:val="231F20"/>
          <w:spacing w:val="16"/>
          <w:w w:val="115"/>
        </w:rPr>
        <w:t xml:space="preserve"> </w:t>
      </w:r>
      <w:r>
        <w:rPr>
          <w:color w:val="231F20"/>
          <w:w w:val="115"/>
        </w:rPr>
        <w:t>и</w:t>
      </w:r>
      <w:r>
        <w:rPr>
          <w:color w:val="231F20"/>
          <w:spacing w:val="16"/>
          <w:w w:val="115"/>
        </w:rPr>
        <w:t xml:space="preserve"> </w:t>
      </w:r>
      <w:r>
        <w:rPr>
          <w:color w:val="231F20"/>
          <w:w w:val="115"/>
        </w:rPr>
        <w:t>знать.</w:t>
      </w:r>
    </w:p>
    <w:p w:rsidR="008052C0" w:rsidRDefault="008052C0" w:rsidP="008052C0">
      <w:pPr>
        <w:pStyle w:val="af1"/>
        <w:spacing w:line="252" w:lineRule="auto"/>
      </w:pPr>
      <w:r>
        <w:rPr>
          <w:color w:val="231F20"/>
          <w:w w:val="115"/>
        </w:rPr>
        <w:t>Совершать виртуальные тематические путешествия по худо-</w:t>
      </w:r>
      <w:r>
        <w:rPr>
          <w:color w:val="231F20"/>
          <w:spacing w:val="1"/>
          <w:w w:val="115"/>
        </w:rPr>
        <w:t xml:space="preserve"> </w:t>
      </w:r>
      <w:r>
        <w:rPr>
          <w:color w:val="231F20"/>
          <w:w w:val="115"/>
        </w:rPr>
        <w:t>жественным</w:t>
      </w:r>
      <w:r>
        <w:rPr>
          <w:color w:val="231F20"/>
          <w:spacing w:val="16"/>
          <w:w w:val="115"/>
        </w:rPr>
        <w:t xml:space="preserve"> </w:t>
      </w:r>
      <w:r>
        <w:rPr>
          <w:color w:val="231F20"/>
          <w:w w:val="115"/>
        </w:rPr>
        <w:t>музеям</w:t>
      </w:r>
      <w:r>
        <w:rPr>
          <w:color w:val="231F20"/>
          <w:spacing w:val="16"/>
          <w:w w:val="115"/>
        </w:rPr>
        <w:t xml:space="preserve"> </w:t>
      </w:r>
      <w:r>
        <w:rPr>
          <w:color w:val="231F20"/>
          <w:w w:val="115"/>
        </w:rPr>
        <w:t>мира.</w:t>
      </w:r>
    </w:p>
    <w:p w:rsidR="008052C0" w:rsidRDefault="008052C0" w:rsidP="008052C0">
      <w:pPr>
        <w:pStyle w:val="1"/>
      </w:pPr>
      <w:r>
        <w:rPr>
          <w:noProof/>
          <w:lang w:eastAsia="ru-RU"/>
        </w:rPr>
        <mc:AlternateContent>
          <mc:Choice Requires="wps">
            <w:drawing>
              <wp:anchor distT="0" distB="0" distL="0" distR="0" simplePos="0" relativeHeight="251732992" behindDoc="0" locked="0" layoutInCell="1" allowOverlap="1">
                <wp:simplePos x="0" y="0"/>
                <wp:positionH relativeFrom="page">
                  <wp:posOffset>467995</wp:posOffset>
                </wp:positionH>
                <wp:positionV relativeFrom="paragraph">
                  <wp:posOffset>264160</wp:posOffset>
                </wp:positionV>
                <wp:extent cx="4032250" cy="1270"/>
                <wp:effectExtent l="10795" t="6985" r="5080" b="10795"/>
                <wp:wrapTopAndBottom/>
                <wp:docPr id="68" name="Полилиния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8" o:spid="_x0000_s1026" style="position:absolute;margin-left:36.85pt;margin-top:20.8pt;width:317.5pt;height:.1pt;z-index:251732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" path="m,l6350,e" filled="f" strokecolor="#231f20" strokeweight=".5pt">
                <v:path arrowok="t" o:connecttype="custom" o:connectlocs="0,0;4032250,0" o:connectangles="0,0"/>
                <w10:wrap type="topAndBottom" anchorx="page"/>
              </v:shape>
            </w:pict>
          </mc:Fallback>
        </mc:AlternateContent>
      </w:r>
      <w:bookmarkStart w:id="12" w:name="30-0263-01-424-481o4_"/>
      <w:bookmarkEnd w:id="12"/>
      <w:r>
        <w:rPr>
          <w:color w:val="231F20"/>
          <w:w w:val="95"/>
        </w:rPr>
        <w:t>МУЗЫКА</w:t>
      </w:r>
    </w:p>
    <w:p w:rsidR="008052C0" w:rsidRDefault="008052C0" w:rsidP="008052C0">
      <w:pPr>
        <w:pStyle w:val="af1"/>
        <w:spacing w:before="147"/>
        <w:ind w:right="154"/>
      </w:pPr>
      <w:r>
        <w:rPr>
          <w:color w:val="231F20"/>
          <w:w w:val="115"/>
        </w:rPr>
        <w:t>Примерная рабочая программа по музыке на уровне началь-</w:t>
      </w:r>
      <w:r>
        <w:rPr>
          <w:color w:val="231F20"/>
          <w:spacing w:val="1"/>
          <w:w w:val="115"/>
        </w:rPr>
        <w:t xml:space="preserve"> </w:t>
      </w:r>
      <w:r>
        <w:rPr>
          <w:color w:val="231F20"/>
          <w:w w:val="115"/>
        </w:rPr>
        <w:t>ного общего образования составлена на основе «Требований к</w:t>
      </w:r>
      <w:r>
        <w:rPr>
          <w:color w:val="231F20"/>
          <w:spacing w:val="1"/>
          <w:w w:val="115"/>
        </w:rPr>
        <w:t xml:space="preserve"> </w:t>
      </w:r>
      <w:r>
        <w:rPr>
          <w:color w:val="231F20"/>
          <w:w w:val="115"/>
        </w:rPr>
        <w:t>результатам освоения основной образовательной программы»,</w:t>
      </w:r>
      <w:r>
        <w:rPr>
          <w:color w:val="231F20"/>
          <w:spacing w:val="1"/>
          <w:w w:val="115"/>
        </w:rPr>
        <w:t xml:space="preserve"> </w:t>
      </w:r>
      <w:r>
        <w:rPr>
          <w:color w:val="231F20"/>
          <w:w w:val="115"/>
        </w:rPr>
        <w:t>представленных в Федеральном государственном образователь-</w:t>
      </w:r>
      <w:r>
        <w:rPr>
          <w:color w:val="231F20"/>
          <w:spacing w:val="-55"/>
          <w:w w:val="115"/>
        </w:rPr>
        <w:t xml:space="preserve"> </w:t>
      </w:r>
      <w:r>
        <w:rPr>
          <w:color w:val="231F20"/>
          <w:w w:val="115"/>
        </w:rPr>
        <w:t>ном стандарте начального общего образования, с учётом рас-</w:t>
      </w:r>
      <w:r>
        <w:rPr>
          <w:color w:val="231F20"/>
          <w:spacing w:val="1"/>
          <w:w w:val="115"/>
        </w:rPr>
        <w:t xml:space="preserve"> </w:t>
      </w:r>
      <w:r>
        <w:rPr>
          <w:color w:val="231F20"/>
          <w:w w:val="115"/>
        </w:rPr>
        <w:t>пределённых по модулям проверяемых требований к результа-</w:t>
      </w:r>
      <w:r>
        <w:rPr>
          <w:color w:val="231F20"/>
          <w:spacing w:val="1"/>
          <w:w w:val="115"/>
        </w:rPr>
        <w:t xml:space="preserve"> </w:t>
      </w:r>
      <w:r>
        <w:rPr>
          <w:color w:val="231F20"/>
          <w:w w:val="115"/>
        </w:rPr>
        <w:t>там освоения основной образовательной программы начального</w:t>
      </w:r>
      <w:r>
        <w:rPr>
          <w:color w:val="231F20"/>
          <w:spacing w:val="-55"/>
          <w:w w:val="115"/>
        </w:rPr>
        <w:t xml:space="preserve"> </w:t>
      </w:r>
      <w:r>
        <w:rPr>
          <w:color w:val="231F20"/>
          <w:w w:val="115"/>
        </w:rPr>
        <w:t>общего образования, а также на основе характеристики плани-</w:t>
      </w:r>
      <w:r>
        <w:rPr>
          <w:color w:val="231F20"/>
          <w:spacing w:val="1"/>
          <w:w w:val="115"/>
        </w:rPr>
        <w:t xml:space="preserve"> </w:t>
      </w:r>
      <w:r>
        <w:rPr>
          <w:color w:val="231F20"/>
          <w:w w:val="115"/>
        </w:rPr>
        <w:t>руемых результатов духовно-нравственного развития, воспита-</w:t>
      </w:r>
      <w:r>
        <w:rPr>
          <w:color w:val="231F20"/>
          <w:spacing w:val="1"/>
          <w:w w:val="115"/>
        </w:rPr>
        <w:t xml:space="preserve"> </w:t>
      </w:r>
      <w:r>
        <w:rPr>
          <w:color w:val="231F20"/>
          <w:w w:val="115"/>
        </w:rPr>
        <w:t>ния и социализации обучающихся, представленной в Пример-</w:t>
      </w:r>
      <w:r>
        <w:rPr>
          <w:color w:val="231F20"/>
          <w:spacing w:val="1"/>
          <w:w w:val="115"/>
        </w:rPr>
        <w:t xml:space="preserve"> </w:t>
      </w:r>
      <w:r>
        <w:rPr>
          <w:color w:val="231F20"/>
          <w:w w:val="115"/>
        </w:rPr>
        <w:t>ной</w:t>
      </w:r>
      <w:r>
        <w:rPr>
          <w:color w:val="231F20"/>
          <w:spacing w:val="1"/>
          <w:w w:val="115"/>
        </w:rPr>
        <w:t xml:space="preserve"> </w:t>
      </w:r>
      <w:r>
        <w:rPr>
          <w:color w:val="231F20"/>
          <w:w w:val="115"/>
        </w:rPr>
        <w:t>программе</w:t>
      </w:r>
      <w:r>
        <w:rPr>
          <w:color w:val="231F20"/>
          <w:spacing w:val="1"/>
          <w:w w:val="115"/>
        </w:rPr>
        <w:t xml:space="preserve"> </w:t>
      </w:r>
      <w:r>
        <w:rPr>
          <w:color w:val="231F20"/>
          <w:w w:val="115"/>
        </w:rPr>
        <w:t>воспитания</w:t>
      </w:r>
      <w:r>
        <w:rPr>
          <w:color w:val="231F20"/>
          <w:spacing w:val="1"/>
          <w:w w:val="115"/>
        </w:rPr>
        <w:t xml:space="preserve"> </w:t>
      </w:r>
      <w:r>
        <w:rPr>
          <w:color w:val="231F20"/>
          <w:w w:val="115"/>
        </w:rPr>
        <w:t>(одобрено</w:t>
      </w:r>
      <w:r>
        <w:rPr>
          <w:color w:val="231F20"/>
          <w:spacing w:val="1"/>
          <w:w w:val="115"/>
        </w:rPr>
        <w:t xml:space="preserve"> </w:t>
      </w:r>
      <w:r>
        <w:rPr>
          <w:color w:val="231F20"/>
          <w:w w:val="115"/>
        </w:rPr>
        <w:t>решением</w:t>
      </w:r>
      <w:r>
        <w:rPr>
          <w:color w:val="231F20"/>
          <w:spacing w:val="1"/>
          <w:w w:val="115"/>
        </w:rPr>
        <w:t xml:space="preserve"> </w:t>
      </w:r>
      <w:r>
        <w:rPr>
          <w:color w:val="231F20"/>
          <w:w w:val="115"/>
        </w:rPr>
        <w:t>ФУМО</w:t>
      </w:r>
      <w:r>
        <w:rPr>
          <w:color w:val="231F20"/>
          <w:spacing w:val="1"/>
          <w:w w:val="115"/>
        </w:rPr>
        <w:t xml:space="preserve"> </w:t>
      </w:r>
      <w:r>
        <w:rPr>
          <w:color w:val="231F20"/>
          <w:w w:val="115"/>
        </w:rPr>
        <w:t>от</w:t>
      </w:r>
      <w:r>
        <w:rPr>
          <w:color w:val="231F20"/>
          <w:spacing w:val="1"/>
          <w:w w:val="115"/>
        </w:rPr>
        <w:t xml:space="preserve"> </w:t>
      </w:r>
      <w:r>
        <w:rPr>
          <w:color w:val="231F20"/>
          <w:w w:val="115"/>
        </w:rPr>
        <w:t>02.06.2020). Программа разработана с учётом актуальных це-</w:t>
      </w:r>
      <w:r>
        <w:rPr>
          <w:color w:val="231F20"/>
          <w:spacing w:val="1"/>
          <w:w w:val="115"/>
        </w:rPr>
        <w:t xml:space="preserve"> </w:t>
      </w:r>
      <w:r>
        <w:rPr>
          <w:color w:val="231F20"/>
          <w:w w:val="115"/>
        </w:rPr>
        <w:t>лей и задач обучения и воспитания, развития обучающихся и</w:t>
      </w:r>
      <w:r>
        <w:rPr>
          <w:color w:val="231F20"/>
          <w:spacing w:val="1"/>
          <w:w w:val="115"/>
        </w:rPr>
        <w:t xml:space="preserve"> </w:t>
      </w:r>
      <w:r>
        <w:rPr>
          <w:color w:val="231F20"/>
          <w:w w:val="115"/>
        </w:rPr>
        <w:t>условий, необходимых для достижения личностных, метапред-</w:t>
      </w:r>
      <w:r>
        <w:rPr>
          <w:color w:val="231F20"/>
          <w:spacing w:val="1"/>
          <w:w w:val="115"/>
        </w:rPr>
        <w:t xml:space="preserve"> </w:t>
      </w:r>
      <w:r>
        <w:rPr>
          <w:color w:val="231F20"/>
          <w:w w:val="115"/>
        </w:rPr>
        <w:t>метных и предметных результатов при освоении предметной</w:t>
      </w:r>
      <w:r>
        <w:rPr>
          <w:color w:val="231F20"/>
          <w:spacing w:val="1"/>
          <w:w w:val="115"/>
        </w:rPr>
        <w:t xml:space="preserve"> </w:t>
      </w:r>
      <w:r>
        <w:rPr>
          <w:color w:val="231F20"/>
          <w:w w:val="115"/>
        </w:rPr>
        <w:t>области</w:t>
      </w:r>
      <w:r>
        <w:rPr>
          <w:color w:val="231F20"/>
          <w:spacing w:val="15"/>
          <w:w w:val="115"/>
        </w:rPr>
        <w:t xml:space="preserve"> </w:t>
      </w:r>
      <w:r>
        <w:rPr>
          <w:color w:val="231F20"/>
          <w:w w:val="115"/>
        </w:rPr>
        <w:t>«Искусство»</w:t>
      </w:r>
      <w:r>
        <w:rPr>
          <w:color w:val="231F20"/>
          <w:spacing w:val="15"/>
          <w:w w:val="115"/>
        </w:rPr>
        <w:t xml:space="preserve"> </w:t>
      </w:r>
      <w:r>
        <w:rPr>
          <w:color w:val="231F20"/>
          <w:w w:val="115"/>
        </w:rPr>
        <w:t>(Музыка).</w:t>
      </w:r>
    </w:p>
    <w:p w:rsidR="008052C0" w:rsidRDefault="008052C0" w:rsidP="008052C0">
      <w:pPr>
        <w:pStyle w:val="af1"/>
        <w:spacing w:before="2"/>
        <w:ind w:left="0" w:right="0" w:firstLine="0"/>
        <w:jc w:val="left"/>
        <w:rPr>
          <w:sz w:val="30"/>
        </w:rPr>
      </w:pPr>
    </w:p>
    <w:p w:rsidR="008052C0" w:rsidRDefault="008052C0" w:rsidP="008052C0">
      <w:pPr>
        <w:pStyle w:val="1"/>
        <w:spacing w:before="1"/>
      </w:pPr>
      <w:r>
        <w:rPr>
          <w:noProof/>
          <w:lang w:eastAsia="ru-RU"/>
        </w:rPr>
        <mc:AlternateContent>
          <mc:Choice Requires="wps">
            <w:drawing>
              <wp:anchor distT="0" distB="0" distL="0" distR="0" simplePos="0" relativeHeight="251734016" behindDoc="0" locked="0" layoutInCell="1" allowOverlap="1">
                <wp:simplePos x="0" y="0"/>
                <wp:positionH relativeFrom="page">
                  <wp:posOffset>467995</wp:posOffset>
                </wp:positionH>
                <wp:positionV relativeFrom="paragraph">
                  <wp:posOffset>219710</wp:posOffset>
                </wp:positionV>
                <wp:extent cx="4032250" cy="1270"/>
                <wp:effectExtent l="10795" t="10160" r="5080" b="7620"/>
                <wp:wrapTopAndBottom/>
                <wp:docPr id="67" name="Полилиния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7" o:spid="_x0000_s1026" style="position:absolute;margin-left:36.85pt;margin-top:17.3pt;width:317.5pt;height:.1pt;z-index:251734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" path="m,l6350,e" filled="f" strokecolor="#231f20" strokeweight=".5pt">
                <v:path arrowok="t" o:connecttype="custom" o:connectlocs="0,0;4032250,0" o:connectangles="0,0"/>
                <w10:wrap type="topAndBottom" anchorx="page"/>
              </v:shape>
            </w:pict>
          </mc:Fallback>
        </mc:AlternateContent>
      </w:r>
      <w:r>
        <w:rPr>
          <w:color w:val="231F20"/>
          <w:w w:val="80"/>
        </w:rPr>
        <w:t>ПОЯСНИТЕЛЬНАЯ</w:t>
      </w:r>
      <w:r>
        <w:rPr>
          <w:color w:val="231F20"/>
          <w:spacing w:val="51"/>
        </w:rPr>
        <w:t xml:space="preserve"> </w:t>
      </w:r>
      <w:r>
        <w:rPr>
          <w:color w:val="231F20"/>
          <w:w w:val="80"/>
        </w:rPr>
        <w:t>ЗАПИСКА</w:t>
      </w:r>
    </w:p>
    <w:p w:rsidR="008052C0" w:rsidRDefault="008052C0" w:rsidP="008052C0">
      <w:pPr>
        <w:pStyle w:val="3"/>
        <w:spacing w:before="68"/>
      </w:pPr>
      <w:r>
        <w:rPr>
          <w:color w:val="231F20"/>
          <w:w w:val="90"/>
        </w:rPr>
        <w:t>ОБЩАЯ</w:t>
      </w:r>
      <w:r>
        <w:rPr>
          <w:color w:val="231F20"/>
          <w:spacing w:val="43"/>
          <w:w w:val="90"/>
        </w:rPr>
        <w:t xml:space="preserve"> </w:t>
      </w:r>
      <w:r>
        <w:rPr>
          <w:color w:val="231F20"/>
          <w:w w:val="90"/>
        </w:rPr>
        <w:t>ХАРАКТЕРИСТИКА</w:t>
      </w:r>
      <w:r>
        <w:rPr>
          <w:color w:val="231F20"/>
          <w:spacing w:val="44"/>
          <w:w w:val="90"/>
        </w:rPr>
        <w:t xml:space="preserve"> </w:t>
      </w:r>
      <w:r>
        <w:rPr>
          <w:color w:val="231F20"/>
          <w:w w:val="90"/>
        </w:rPr>
        <w:t>УЧЕБНОГО</w:t>
      </w:r>
      <w:r>
        <w:rPr>
          <w:color w:val="231F20"/>
          <w:spacing w:val="44"/>
          <w:w w:val="90"/>
        </w:rPr>
        <w:t xml:space="preserve"> </w:t>
      </w:r>
      <w:r>
        <w:rPr>
          <w:color w:val="231F20"/>
          <w:w w:val="90"/>
        </w:rPr>
        <w:t>ПРЕДМЕТА</w:t>
      </w:r>
      <w:r>
        <w:rPr>
          <w:color w:val="231F20"/>
          <w:spacing w:val="42"/>
          <w:w w:val="90"/>
        </w:rPr>
        <w:t xml:space="preserve"> </w:t>
      </w:r>
      <w:r>
        <w:rPr>
          <w:color w:val="231F20"/>
          <w:w w:val="90"/>
        </w:rPr>
        <w:t>«МУЗЫКА»</w:t>
      </w:r>
    </w:p>
    <w:p w:rsidR="008052C0" w:rsidRDefault="008052C0" w:rsidP="008052C0">
      <w:pPr>
        <w:pStyle w:val="af1"/>
        <w:spacing w:before="57"/>
        <w:ind w:right="154"/>
      </w:pPr>
      <w:r>
        <w:rPr>
          <w:color w:val="231F20"/>
          <w:w w:val="120"/>
        </w:rPr>
        <w:t>Музыка является неотъемлемой частью культурного насле-</w:t>
      </w:r>
      <w:r>
        <w:rPr>
          <w:color w:val="231F20"/>
          <w:spacing w:val="-57"/>
          <w:w w:val="120"/>
        </w:rPr>
        <w:t xml:space="preserve"> </w:t>
      </w:r>
      <w:r>
        <w:rPr>
          <w:color w:val="231F20"/>
          <w:w w:val="115"/>
        </w:rPr>
        <w:t>дия, универсальным способом коммуникации. Особенно важна</w:t>
      </w:r>
      <w:r>
        <w:rPr>
          <w:color w:val="231F20"/>
          <w:spacing w:val="1"/>
          <w:w w:val="115"/>
        </w:rPr>
        <w:t xml:space="preserve"> </w:t>
      </w:r>
      <w:r>
        <w:rPr>
          <w:color w:val="231F20"/>
          <w:w w:val="115"/>
        </w:rPr>
        <w:t>музыка для становления личности младшего школьника — как</w:t>
      </w:r>
      <w:r>
        <w:rPr>
          <w:color w:val="231F20"/>
          <w:spacing w:val="1"/>
          <w:w w:val="115"/>
        </w:rPr>
        <w:t xml:space="preserve"> </w:t>
      </w:r>
      <w:r>
        <w:rPr>
          <w:color w:val="231F20"/>
          <w:w w:val="115"/>
        </w:rPr>
        <w:t>способ, форма и опыт самовыражения и естественного радост-</w:t>
      </w:r>
      <w:r>
        <w:rPr>
          <w:color w:val="231F20"/>
          <w:spacing w:val="1"/>
          <w:w w:val="115"/>
        </w:rPr>
        <w:t xml:space="preserve"> </w:t>
      </w:r>
      <w:r>
        <w:rPr>
          <w:color w:val="231F20"/>
          <w:w w:val="120"/>
        </w:rPr>
        <w:t>ного</w:t>
      </w:r>
      <w:r>
        <w:rPr>
          <w:color w:val="231F20"/>
          <w:spacing w:val="11"/>
          <w:w w:val="120"/>
        </w:rPr>
        <w:t xml:space="preserve"> </w:t>
      </w:r>
      <w:r>
        <w:rPr>
          <w:color w:val="231F20"/>
          <w:w w:val="120"/>
        </w:rPr>
        <w:t>мировосприятия.</w:t>
      </w:r>
    </w:p>
    <w:p w:rsidR="008052C0" w:rsidRDefault="008052C0" w:rsidP="008052C0">
      <w:pPr>
        <w:pStyle w:val="af1"/>
        <w:spacing w:before="6"/>
      </w:pPr>
      <w:r>
        <w:rPr>
          <w:color w:val="231F20"/>
          <w:w w:val="115"/>
        </w:rPr>
        <w:t>В течение периода начального общего музыкального образо-</w:t>
      </w:r>
      <w:r>
        <w:rPr>
          <w:color w:val="231F20"/>
          <w:spacing w:val="1"/>
          <w:w w:val="115"/>
        </w:rPr>
        <w:t xml:space="preserve"> </w:t>
      </w:r>
      <w:r>
        <w:rPr>
          <w:color w:val="231F20"/>
          <w:w w:val="120"/>
        </w:rPr>
        <w:t>вания необходимо заложить основы будущей музыкальной</w:t>
      </w:r>
      <w:r>
        <w:rPr>
          <w:color w:val="231F20"/>
          <w:spacing w:val="1"/>
          <w:w w:val="120"/>
        </w:rPr>
        <w:t xml:space="preserve"> </w:t>
      </w:r>
      <w:r>
        <w:rPr>
          <w:color w:val="231F20"/>
          <w:w w:val="115"/>
        </w:rPr>
        <w:t>культуры личности, сформировать представления о многообра-</w:t>
      </w:r>
      <w:r>
        <w:rPr>
          <w:color w:val="231F20"/>
          <w:spacing w:val="1"/>
          <w:w w:val="115"/>
        </w:rPr>
        <w:t xml:space="preserve"> </w:t>
      </w:r>
      <w:r>
        <w:rPr>
          <w:color w:val="231F20"/>
          <w:w w:val="115"/>
        </w:rPr>
        <w:t>зии проявлений музыкального искусства в жизни современного</w:t>
      </w:r>
      <w:r>
        <w:rPr>
          <w:color w:val="231F20"/>
          <w:spacing w:val="1"/>
          <w:w w:val="115"/>
        </w:rPr>
        <w:t xml:space="preserve"> </w:t>
      </w:r>
      <w:r>
        <w:rPr>
          <w:color w:val="231F20"/>
          <w:w w:val="115"/>
        </w:rPr>
        <w:t>человека и общества. Поэтому в содержании образования долж-</w:t>
      </w:r>
      <w:r>
        <w:rPr>
          <w:color w:val="231F20"/>
          <w:spacing w:val="-55"/>
          <w:w w:val="115"/>
        </w:rPr>
        <w:t xml:space="preserve"> </w:t>
      </w:r>
      <w:r>
        <w:rPr>
          <w:color w:val="231F20"/>
          <w:spacing w:val="-2"/>
          <w:w w:val="120"/>
        </w:rPr>
        <w:t>ны</w:t>
      </w:r>
      <w:r>
        <w:rPr>
          <w:color w:val="231F20"/>
          <w:spacing w:val="-13"/>
          <w:w w:val="120"/>
        </w:rPr>
        <w:t xml:space="preserve"> </w:t>
      </w:r>
      <w:r>
        <w:rPr>
          <w:color w:val="231F20"/>
          <w:spacing w:val="-2"/>
          <w:w w:val="120"/>
        </w:rPr>
        <w:t>быть</w:t>
      </w:r>
      <w:r>
        <w:rPr>
          <w:color w:val="231F20"/>
          <w:spacing w:val="-12"/>
          <w:w w:val="120"/>
        </w:rPr>
        <w:t xml:space="preserve"> </w:t>
      </w:r>
      <w:r>
        <w:rPr>
          <w:color w:val="231F20"/>
          <w:spacing w:val="-2"/>
          <w:w w:val="120"/>
        </w:rPr>
        <w:t>представлены</w:t>
      </w:r>
      <w:r>
        <w:rPr>
          <w:color w:val="231F20"/>
          <w:spacing w:val="-12"/>
          <w:w w:val="120"/>
        </w:rPr>
        <w:t xml:space="preserve"> </w:t>
      </w:r>
      <w:r>
        <w:rPr>
          <w:color w:val="231F20"/>
          <w:spacing w:val="-2"/>
          <w:w w:val="120"/>
        </w:rPr>
        <w:t>различные</w:t>
      </w:r>
      <w:r>
        <w:rPr>
          <w:color w:val="231F20"/>
          <w:spacing w:val="-12"/>
          <w:w w:val="120"/>
        </w:rPr>
        <w:t xml:space="preserve"> </w:t>
      </w:r>
      <w:r>
        <w:rPr>
          <w:color w:val="231F20"/>
          <w:spacing w:val="-1"/>
          <w:w w:val="120"/>
        </w:rPr>
        <w:t>пласты</w:t>
      </w:r>
      <w:r>
        <w:rPr>
          <w:color w:val="231F20"/>
          <w:spacing w:val="-12"/>
          <w:w w:val="120"/>
        </w:rPr>
        <w:t xml:space="preserve"> </w:t>
      </w:r>
      <w:r>
        <w:rPr>
          <w:color w:val="231F20"/>
          <w:spacing w:val="-1"/>
          <w:w w:val="120"/>
        </w:rPr>
        <w:t>музыкального</w:t>
      </w:r>
      <w:r>
        <w:rPr>
          <w:color w:val="231F20"/>
          <w:spacing w:val="-12"/>
          <w:w w:val="120"/>
        </w:rPr>
        <w:t xml:space="preserve"> </w:t>
      </w:r>
      <w:r>
        <w:rPr>
          <w:color w:val="231F20"/>
          <w:spacing w:val="-1"/>
          <w:w w:val="120"/>
        </w:rPr>
        <w:t>искус-</w:t>
      </w:r>
      <w:r>
        <w:rPr>
          <w:color w:val="231F20"/>
          <w:spacing w:val="-57"/>
          <w:w w:val="120"/>
        </w:rPr>
        <w:t xml:space="preserve"> </w:t>
      </w:r>
      <w:r>
        <w:rPr>
          <w:color w:val="231F20"/>
          <w:w w:val="115"/>
        </w:rPr>
        <w:t>ства: фольклор, классическая, современная музыка, в том числе</w:t>
      </w:r>
      <w:r>
        <w:rPr>
          <w:color w:val="231F20"/>
          <w:spacing w:val="1"/>
          <w:w w:val="115"/>
        </w:rPr>
        <w:t xml:space="preserve"> </w:t>
      </w:r>
      <w:r>
        <w:rPr>
          <w:color w:val="231F20"/>
          <w:spacing w:val="-3"/>
          <w:w w:val="120"/>
        </w:rPr>
        <w:t xml:space="preserve">наиболее достойные </w:t>
      </w:r>
      <w:r>
        <w:rPr>
          <w:color w:val="231F20"/>
          <w:spacing w:val="-2"/>
          <w:w w:val="120"/>
        </w:rPr>
        <w:t>образцы массовой музыкальной культуры</w:t>
      </w:r>
      <w:r>
        <w:rPr>
          <w:color w:val="231F20"/>
          <w:spacing w:val="-57"/>
          <w:w w:val="120"/>
        </w:rPr>
        <w:t xml:space="preserve"> </w:t>
      </w:r>
      <w:r>
        <w:rPr>
          <w:color w:val="231F20"/>
          <w:w w:val="120"/>
        </w:rPr>
        <w:lastRenderedPageBreak/>
        <w:t>(джаз,</w:t>
      </w:r>
      <w:r>
        <w:rPr>
          <w:color w:val="231F20"/>
          <w:spacing w:val="-4"/>
          <w:w w:val="120"/>
        </w:rPr>
        <w:t xml:space="preserve"> </w:t>
      </w:r>
      <w:r>
        <w:rPr>
          <w:color w:val="231F20"/>
          <w:w w:val="120"/>
        </w:rPr>
        <w:t>эстрада,</w:t>
      </w:r>
      <w:r>
        <w:rPr>
          <w:color w:val="231F20"/>
          <w:spacing w:val="-4"/>
          <w:w w:val="120"/>
        </w:rPr>
        <w:t xml:space="preserve"> </w:t>
      </w:r>
      <w:r>
        <w:rPr>
          <w:color w:val="231F20"/>
          <w:w w:val="120"/>
        </w:rPr>
        <w:t>музыка</w:t>
      </w:r>
      <w:r>
        <w:rPr>
          <w:color w:val="231F20"/>
          <w:spacing w:val="-3"/>
          <w:w w:val="120"/>
        </w:rPr>
        <w:t xml:space="preserve"> </w:t>
      </w:r>
      <w:r>
        <w:rPr>
          <w:color w:val="231F20"/>
          <w:w w:val="120"/>
        </w:rPr>
        <w:t>кино</w:t>
      </w:r>
      <w:r>
        <w:rPr>
          <w:color w:val="231F20"/>
          <w:spacing w:val="-4"/>
          <w:w w:val="120"/>
        </w:rPr>
        <w:t xml:space="preserve"> </w:t>
      </w:r>
      <w:r>
        <w:rPr>
          <w:color w:val="231F20"/>
          <w:w w:val="120"/>
        </w:rPr>
        <w:t>и</w:t>
      </w:r>
      <w:r>
        <w:rPr>
          <w:color w:val="231F20"/>
          <w:spacing w:val="-4"/>
          <w:w w:val="120"/>
        </w:rPr>
        <w:t xml:space="preserve"> </w:t>
      </w:r>
      <w:r>
        <w:rPr>
          <w:color w:val="231F20"/>
          <w:w w:val="120"/>
        </w:rPr>
        <w:t>др.).</w:t>
      </w:r>
      <w:r>
        <w:rPr>
          <w:color w:val="231F20"/>
          <w:spacing w:val="-3"/>
          <w:w w:val="120"/>
        </w:rPr>
        <w:t xml:space="preserve"> </w:t>
      </w:r>
      <w:r>
        <w:rPr>
          <w:color w:val="231F20"/>
          <w:w w:val="120"/>
        </w:rPr>
        <w:t>При</w:t>
      </w:r>
      <w:r>
        <w:rPr>
          <w:color w:val="231F20"/>
          <w:spacing w:val="-4"/>
          <w:w w:val="120"/>
        </w:rPr>
        <w:t xml:space="preserve"> </w:t>
      </w:r>
      <w:r>
        <w:rPr>
          <w:color w:val="231F20"/>
          <w:w w:val="120"/>
        </w:rPr>
        <w:t>этом</w:t>
      </w:r>
      <w:r>
        <w:rPr>
          <w:color w:val="231F20"/>
          <w:spacing w:val="-4"/>
          <w:w w:val="120"/>
        </w:rPr>
        <w:t xml:space="preserve"> </w:t>
      </w:r>
      <w:r>
        <w:rPr>
          <w:color w:val="231F20"/>
          <w:w w:val="120"/>
        </w:rPr>
        <w:t>наиболее</w:t>
      </w:r>
      <w:r>
        <w:rPr>
          <w:color w:val="231F20"/>
          <w:spacing w:val="-3"/>
          <w:w w:val="120"/>
        </w:rPr>
        <w:t xml:space="preserve"> </w:t>
      </w:r>
      <w:r>
        <w:rPr>
          <w:color w:val="231F20"/>
          <w:w w:val="120"/>
        </w:rPr>
        <w:t>эффек-</w:t>
      </w:r>
      <w:r>
        <w:rPr>
          <w:color w:val="231F20"/>
          <w:spacing w:val="-58"/>
          <w:w w:val="120"/>
        </w:rPr>
        <w:t xml:space="preserve"> </w:t>
      </w:r>
      <w:r>
        <w:rPr>
          <w:color w:val="231F20"/>
          <w:w w:val="120"/>
        </w:rPr>
        <w:t>тивной формой освоения музыкального искусства является</w:t>
      </w:r>
      <w:r>
        <w:rPr>
          <w:color w:val="231F20"/>
          <w:spacing w:val="1"/>
          <w:w w:val="120"/>
        </w:rPr>
        <w:t xml:space="preserve"> </w:t>
      </w:r>
      <w:r>
        <w:rPr>
          <w:color w:val="231F20"/>
          <w:spacing w:val="-1"/>
          <w:w w:val="120"/>
        </w:rPr>
        <w:t>практическое</w:t>
      </w:r>
      <w:r>
        <w:rPr>
          <w:color w:val="231F20"/>
          <w:spacing w:val="-9"/>
          <w:w w:val="120"/>
        </w:rPr>
        <w:t xml:space="preserve"> </w:t>
      </w:r>
      <w:r>
        <w:rPr>
          <w:color w:val="231F20"/>
          <w:spacing w:val="-1"/>
          <w:w w:val="120"/>
        </w:rPr>
        <w:t>музицирование</w:t>
      </w:r>
      <w:r>
        <w:rPr>
          <w:color w:val="231F20"/>
          <w:spacing w:val="-9"/>
          <w:w w:val="120"/>
        </w:rPr>
        <w:t xml:space="preserve"> </w:t>
      </w:r>
      <w:r>
        <w:rPr>
          <w:color w:val="231F20"/>
          <w:spacing w:val="-1"/>
          <w:w w:val="120"/>
        </w:rPr>
        <w:t>—</w:t>
      </w:r>
      <w:r>
        <w:rPr>
          <w:color w:val="231F20"/>
          <w:spacing w:val="-8"/>
          <w:w w:val="120"/>
        </w:rPr>
        <w:t xml:space="preserve"> </w:t>
      </w:r>
      <w:r>
        <w:rPr>
          <w:color w:val="231F20"/>
          <w:w w:val="120"/>
        </w:rPr>
        <w:t>пение,</w:t>
      </w:r>
      <w:r>
        <w:rPr>
          <w:color w:val="231F20"/>
          <w:spacing w:val="-9"/>
          <w:w w:val="120"/>
        </w:rPr>
        <w:t xml:space="preserve"> </w:t>
      </w:r>
      <w:r>
        <w:rPr>
          <w:color w:val="231F20"/>
          <w:w w:val="120"/>
        </w:rPr>
        <w:t>игра</w:t>
      </w:r>
      <w:r>
        <w:rPr>
          <w:color w:val="231F20"/>
          <w:spacing w:val="-9"/>
          <w:w w:val="120"/>
        </w:rPr>
        <w:t xml:space="preserve"> </w:t>
      </w:r>
      <w:r>
        <w:rPr>
          <w:color w:val="231F20"/>
          <w:w w:val="120"/>
        </w:rPr>
        <w:t>на</w:t>
      </w:r>
      <w:r>
        <w:rPr>
          <w:color w:val="231F20"/>
          <w:spacing w:val="-8"/>
          <w:w w:val="120"/>
        </w:rPr>
        <w:t xml:space="preserve"> </w:t>
      </w:r>
      <w:r>
        <w:rPr>
          <w:color w:val="231F20"/>
          <w:w w:val="120"/>
        </w:rPr>
        <w:t>доступных</w:t>
      </w:r>
      <w:r>
        <w:rPr>
          <w:color w:val="231F20"/>
          <w:spacing w:val="-9"/>
          <w:w w:val="120"/>
        </w:rPr>
        <w:t xml:space="preserve"> </w:t>
      </w:r>
      <w:r>
        <w:rPr>
          <w:color w:val="231F20"/>
          <w:w w:val="120"/>
        </w:rPr>
        <w:t>му-</w:t>
      </w:r>
      <w:r>
        <w:rPr>
          <w:color w:val="231F20"/>
          <w:spacing w:val="-57"/>
          <w:w w:val="120"/>
        </w:rPr>
        <w:t xml:space="preserve"> </w:t>
      </w:r>
      <w:r>
        <w:rPr>
          <w:color w:val="231F20"/>
          <w:w w:val="115"/>
        </w:rPr>
        <w:t>зыкальных инструментах, различные формы музыкального дви-</w:t>
      </w:r>
      <w:r>
        <w:rPr>
          <w:color w:val="231F20"/>
          <w:spacing w:val="-55"/>
          <w:w w:val="115"/>
        </w:rPr>
        <w:t xml:space="preserve"> </w:t>
      </w:r>
      <w:r>
        <w:rPr>
          <w:color w:val="231F20"/>
          <w:w w:val="115"/>
        </w:rPr>
        <w:t>жения. В ходе активной музыкальной деятельности происходит</w:t>
      </w:r>
      <w:r>
        <w:rPr>
          <w:color w:val="231F20"/>
          <w:spacing w:val="1"/>
          <w:w w:val="115"/>
        </w:rPr>
        <w:t xml:space="preserve"> </w:t>
      </w:r>
      <w:r>
        <w:rPr>
          <w:color w:val="231F20"/>
          <w:w w:val="115"/>
        </w:rPr>
        <w:t>постепенное освоение элементов музыкального языка, понима-</w:t>
      </w:r>
      <w:r>
        <w:rPr>
          <w:color w:val="231F20"/>
          <w:spacing w:val="1"/>
          <w:w w:val="115"/>
        </w:rPr>
        <w:t xml:space="preserve"> </w:t>
      </w:r>
      <w:r>
        <w:rPr>
          <w:color w:val="231F20"/>
          <w:spacing w:val="-2"/>
          <w:w w:val="120"/>
        </w:rPr>
        <w:t>ние</w:t>
      </w:r>
      <w:r>
        <w:rPr>
          <w:color w:val="231F20"/>
          <w:spacing w:val="-10"/>
          <w:w w:val="120"/>
        </w:rPr>
        <w:t xml:space="preserve"> </w:t>
      </w:r>
      <w:r>
        <w:rPr>
          <w:color w:val="231F20"/>
          <w:spacing w:val="-2"/>
          <w:w w:val="120"/>
        </w:rPr>
        <w:t>основных</w:t>
      </w:r>
      <w:r>
        <w:rPr>
          <w:color w:val="231F20"/>
          <w:spacing w:val="-10"/>
          <w:w w:val="120"/>
        </w:rPr>
        <w:t xml:space="preserve"> </w:t>
      </w:r>
      <w:r>
        <w:rPr>
          <w:color w:val="231F20"/>
          <w:spacing w:val="-1"/>
          <w:w w:val="120"/>
        </w:rPr>
        <w:t>жанровых</w:t>
      </w:r>
      <w:r>
        <w:rPr>
          <w:color w:val="231F20"/>
          <w:spacing w:val="-10"/>
          <w:w w:val="120"/>
        </w:rPr>
        <w:t xml:space="preserve"> </w:t>
      </w:r>
      <w:r>
        <w:rPr>
          <w:color w:val="231F20"/>
          <w:spacing w:val="-1"/>
          <w:w w:val="120"/>
        </w:rPr>
        <w:t>особенностей,</w:t>
      </w:r>
      <w:r>
        <w:rPr>
          <w:color w:val="231F20"/>
          <w:spacing w:val="-9"/>
          <w:w w:val="120"/>
        </w:rPr>
        <w:t xml:space="preserve"> </w:t>
      </w:r>
      <w:r>
        <w:rPr>
          <w:color w:val="231F20"/>
          <w:spacing w:val="-1"/>
          <w:w w:val="120"/>
        </w:rPr>
        <w:t>принципов</w:t>
      </w:r>
      <w:r>
        <w:rPr>
          <w:color w:val="231F20"/>
          <w:spacing w:val="-10"/>
          <w:w w:val="120"/>
        </w:rPr>
        <w:t xml:space="preserve"> </w:t>
      </w:r>
      <w:r>
        <w:rPr>
          <w:color w:val="231F20"/>
          <w:spacing w:val="-1"/>
          <w:w w:val="120"/>
        </w:rPr>
        <w:t>и</w:t>
      </w:r>
      <w:r>
        <w:rPr>
          <w:color w:val="231F20"/>
          <w:spacing w:val="-10"/>
          <w:w w:val="120"/>
        </w:rPr>
        <w:t xml:space="preserve"> </w:t>
      </w:r>
      <w:r>
        <w:rPr>
          <w:color w:val="231F20"/>
          <w:spacing w:val="-1"/>
          <w:w w:val="120"/>
        </w:rPr>
        <w:t>форм</w:t>
      </w:r>
      <w:r>
        <w:rPr>
          <w:color w:val="231F20"/>
          <w:spacing w:val="-9"/>
          <w:w w:val="120"/>
        </w:rPr>
        <w:t xml:space="preserve"> </w:t>
      </w:r>
      <w:r>
        <w:rPr>
          <w:color w:val="231F20"/>
          <w:spacing w:val="-1"/>
          <w:w w:val="120"/>
        </w:rPr>
        <w:t>раз-</w:t>
      </w:r>
      <w:r>
        <w:rPr>
          <w:color w:val="231F20"/>
          <w:spacing w:val="-58"/>
          <w:w w:val="120"/>
        </w:rPr>
        <w:t xml:space="preserve"> </w:t>
      </w:r>
      <w:r>
        <w:rPr>
          <w:color w:val="231F20"/>
          <w:w w:val="120"/>
        </w:rPr>
        <w:t>вития</w:t>
      </w:r>
      <w:r>
        <w:rPr>
          <w:color w:val="231F20"/>
          <w:spacing w:val="8"/>
          <w:w w:val="120"/>
        </w:rPr>
        <w:t xml:space="preserve"> </w:t>
      </w:r>
      <w:r>
        <w:rPr>
          <w:color w:val="231F20"/>
          <w:w w:val="120"/>
        </w:rPr>
        <w:t>музыки.</w:t>
      </w:r>
    </w:p>
    <w:p w:rsidR="008052C0" w:rsidRDefault="008052C0" w:rsidP="008052C0">
      <w:pPr>
        <w:pStyle w:val="af1"/>
        <w:spacing w:before="70"/>
        <w:ind w:right="154"/>
      </w:pPr>
      <w:r>
        <w:rPr>
          <w:color w:val="231F20"/>
          <w:w w:val="115"/>
        </w:rPr>
        <w:t>Программа предусматривает знакомство обучающихся с не-</w:t>
      </w:r>
      <w:r>
        <w:rPr>
          <w:color w:val="231F20"/>
          <w:spacing w:val="1"/>
          <w:w w:val="115"/>
        </w:rPr>
        <w:t xml:space="preserve"> </w:t>
      </w:r>
      <w:r>
        <w:rPr>
          <w:color w:val="231F20"/>
          <w:w w:val="115"/>
        </w:rPr>
        <w:t>которым количеством явлений, фактов музыкальной культуры</w:t>
      </w:r>
      <w:r>
        <w:rPr>
          <w:color w:val="231F20"/>
          <w:spacing w:val="1"/>
          <w:w w:val="115"/>
        </w:rPr>
        <w:t xml:space="preserve"> </w:t>
      </w:r>
      <w:r>
        <w:rPr>
          <w:color w:val="231F20"/>
          <w:w w:val="115"/>
        </w:rPr>
        <w:t>(знание музыкальных произведений, фамилий композиторов и</w:t>
      </w:r>
      <w:r>
        <w:rPr>
          <w:color w:val="231F20"/>
          <w:spacing w:val="1"/>
          <w:w w:val="115"/>
        </w:rPr>
        <w:t xml:space="preserve"> </w:t>
      </w:r>
      <w:r>
        <w:rPr>
          <w:color w:val="231F20"/>
          <w:w w:val="115"/>
        </w:rPr>
        <w:t>исполнителей, специальной терминологии и т. п.). Однако этот</w:t>
      </w:r>
      <w:r>
        <w:rPr>
          <w:color w:val="231F20"/>
          <w:spacing w:val="1"/>
          <w:w w:val="115"/>
        </w:rPr>
        <w:t xml:space="preserve"> </w:t>
      </w:r>
      <w:r>
        <w:rPr>
          <w:color w:val="231F20"/>
          <w:w w:val="115"/>
        </w:rPr>
        <w:t>уровень</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не</w:t>
      </w:r>
      <w:r>
        <w:rPr>
          <w:color w:val="231F20"/>
          <w:spacing w:val="1"/>
          <w:w w:val="115"/>
        </w:rPr>
        <w:t xml:space="preserve"> </w:t>
      </w:r>
      <w:r>
        <w:rPr>
          <w:color w:val="231F20"/>
          <w:w w:val="115"/>
        </w:rPr>
        <w:t>является</w:t>
      </w:r>
      <w:r>
        <w:rPr>
          <w:color w:val="231F20"/>
          <w:spacing w:val="1"/>
          <w:w w:val="115"/>
        </w:rPr>
        <w:t xml:space="preserve"> </w:t>
      </w:r>
      <w:r>
        <w:rPr>
          <w:color w:val="231F20"/>
          <w:w w:val="115"/>
        </w:rPr>
        <w:t>главным.</w:t>
      </w:r>
      <w:r>
        <w:rPr>
          <w:color w:val="231F20"/>
          <w:spacing w:val="1"/>
          <w:w w:val="115"/>
        </w:rPr>
        <w:t xml:space="preserve"> </w:t>
      </w:r>
      <w:r>
        <w:rPr>
          <w:color w:val="231F20"/>
          <w:w w:val="115"/>
        </w:rPr>
        <w:t>Значи-</w:t>
      </w:r>
      <w:r>
        <w:rPr>
          <w:color w:val="231F20"/>
          <w:spacing w:val="1"/>
          <w:w w:val="115"/>
        </w:rPr>
        <w:t xml:space="preserve"> </w:t>
      </w:r>
      <w:r>
        <w:rPr>
          <w:color w:val="231F20"/>
          <w:w w:val="115"/>
        </w:rPr>
        <w:t>тельно более важным является формирование эстетических по-</w:t>
      </w:r>
      <w:r>
        <w:rPr>
          <w:color w:val="231F20"/>
          <w:spacing w:val="1"/>
          <w:w w:val="115"/>
        </w:rPr>
        <w:t xml:space="preserve"> </w:t>
      </w:r>
      <w:r>
        <w:rPr>
          <w:color w:val="231F20"/>
          <w:w w:val="115"/>
        </w:rPr>
        <w:t>требностей,</w:t>
      </w:r>
      <w:r>
        <w:rPr>
          <w:color w:val="231F20"/>
          <w:spacing w:val="1"/>
          <w:w w:val="115"/>
        </w:rPr>
        <w:t xml:space="preserve"> </w:t>
      </w:r>
      <w:r>
        <w:rPr>
          <w:color w:val="231F20"/>
          <w:w w:val="115"/>
        </w:rPr>
        <w:t>проживание</w:t>
      </w:r>
      <w:r>
        <w:rPr>
          <w:color w:val="231F20"/>
          <w:spacing w:val="1"/>
          <w:w w:val="115"/>
        </w:rPr>
        <w:t xml:space="preserve"> </w:t>
      </w:r>
      <w:r>
        <w:rPr>
          <w:color w:val="231F20"/>
          <w:w w:val="115"/>
        </w:rPr>
        <w:t>и</w:t>
      </w:r>
      <w:r>
        <w:rPr>
          <w:color w:val="231F20"/>
          <w:spacing w:val="1"/>
          <w:w w:val="115"/>
        </w:rPr>
        <w:t xml:space="preserve"> </w:t>
      </w:r>
      <w:r>
        <w:rPr>
          <w:color w:val="231F20"/>
          <w:w w:val="115"/>
        </w:rPr>
        <w:t>осознание</w:t>
      </w:r>
      <w:r>
        <w:rPr>
          <w:color w:val="231F20"/>
          <w:spacing w:val="1"/>
          <w:w w:val="115"/>
        </w:rPr>
        <w:t xml:space="preserve"> </w:t>
      </w:r>
      <w:r>
        <w:rPr>
          <w:color w:val="231F20"/>
          <w:w w:val="115"/>
        </w:rPr>
        <w:t>тех</w:t>
      </w:r>
      <w:r>
        <w:rPr>
          <w:color w:val="231F20"/>
          <w:spacing w:val="1"/>
          <w:w w:val="115"/>
        </w:rPr>
        <w:t xml:space="preserve"> </w:t>
      </w:r>
      <w:r>
        <w:rPr>
          <w:color w:val="231F20"/>
          <w:w w:val="115"/>
        </w:rPr>
        <w:t>особых</w:t>
      </w:r>
      <w:r>
        <w:rPr>
          <w:color w:val="231F20"/>
          <w:spacing w:val="1"/>
          <w:w w:val="115"/>
        </w:rPr>
        <w:t xml:space="preserve"> </w:t>
      </w:r>
      <w:r>
        <w:rPr>
          <w:color w:val="231F20"/>
          <w:w w:val="115"/>
        </w:rPr>
        <w:t>мыслей</w:t>
      </w:r>
      <w:r>
        <w:rPr>
          <w:color w:val="231F20"/>
          <w:spacing w:val="1"/>
          <w:w w:val="115"/>
        </w:rPr>
        <w:t xml:space="preserve"> </w:t>
      </w:r>
      <w:r>
        <w:rPr>
          <w:color w:val="231F20"/>
          <w:w w:val="115"/>
        </w:rPr>
        <w:t>и</w:t>
      </w:r>
      <w:r>
        <w:rPr>
          <w:color w:val="231F20"/>
          <w:spacing w:val="1"/>
          <w:w w:val="115"/>
        </w:rPr>
        <w:t xml:space="preserve"> </w:t>
      </w:r>
      <w:r>
        <w:rPr>
          <w:color w:val="231F20"/>
          <w:w w:val="115"/>
        </w:rPr>
        <w:t>чувств, состояний, отношений к жизни, самому себе, другим</w:t>
      </w:r>
      <w:r>
        <w:rPr>
          <w:color w:val="231F20"/>
          <w:spacing w:val="1"/>
          <w:w w:val="115"/>
        </w:rPr>
        <w:t xml:space="preserve"> </w:t>
      </w:r>
      <w:r>
        <w:rPr>
          <w:color w:val="231F20"/>
          <w:w w:val="115"/>
        </w:rPr>
        <w:t>людям, которые несёт в себе музыка как «искусство интониру-</w:t>
      </w:r>
      <w:r>
        <w:rPr>
          <w:color w:val="231F20"/>
          <w:spacing w:val="1"/>
          <w:w w:val="115"/>
        </w:rPr>
        <w:t xml:space="preserve"> </w:t>
      </w:r>
      <w:r>
        <w:rPr>
          <w:color w:val="231F20"/>
          <w:w w:val="115"/>
        </w:rPr>
        <w:t>емого</w:t>
      </w:r>
      <w:r>
        <w:rPr>
          <w:color w:val="231F20"/>
          <w:spacing w:val="15"/>
          <w:w w:val="115"/>
        </w:rPr>
        <w:t xml:space="preserve"> </w:t>
      </w:r>
      <w:r>
        <w:rPr>
          <w:color w:val="231F20"/>
          <w:w w:val="115"/>
        </w:rPr>
        <w:t>смысла»</w:t>
      </w:r>
      <w:r>
        <w:rPr>
          <w:color w:val="231F20"/>
          <w:spacing w:val="15"/>
          <w:w w:val="115"/>
        </w:rPr>
        <w:t xml:space="preserve"> </w:t>
      </w:r>
      <w:r>
        <w:rPr>
          <w:color w:val="231F20"/>
          <w:w w:val="115"/>
        </w:rPr>
        <w:t>(Б.</w:t>
      </w:r>
      <w:r>
        <w:rPr>
          <w:color w:val="231F20"/>
          <w:spacing w:val="15"/>
          <w:w w:val="115"/>
        </w:rPr>
        <w:t xml:space="preserve"> </w:t>
      </w:r>
      <w:r>
        <w:rPr>
          <w:color w:val="231F20"/>
          <w:w w:val="115"/>
        </w:rPr>
        <w:t>В.</w:t>
      </w:r>
      <w:r>
        <w:rPr>
          <w:color w:val="231F20"/>
          <w:spacing w:val="15"/>
          <w:w w:val="115"/>
        </w:rPr>
        <w:t xml:space="preserve"> </w:t>
      </w:r>
      <w:r>
        <w:rPr>
          <w:color w:val="231F20"/>
          <w:w w:val="115"/>
        </w:rPr>
        <w:t>Асафьев).</w:t>
      </w:r>
    </w:p>
    <w:p w:rsidR="008052C0" w:rsidRDefault="008052C0" w:rsidP="008052C0">
      <w:pPr>
        <w:pStyle w:val="af1"/>
        <w:spacing w:before="11"/>
        <w:ind w:right="154"/>
      </w:pPr>
      <w:r>
        <w:rPr>
          <w:color w:val="231F20"/>
          <w:w w:val="115"/>
        </w:rPr>
        <w:t>Свойственная   музыкальному   восприятию   идентификация</w:t>
      </w:r>
      <w:r>
        <w:rPr>
          <w:color w:val="231F20"/>
          <w:spacing w:val="1"/>
          <w:w w:val="115"/>
        </w:rPr>
        <w:t xml:space="preserve"> </w:t>
      </w:r>
      <w:r>
        <w:rPr>
          <w:color w:val="231F20"/>
          <w:w w:val="115"/>
        </w:rPr>
        <w:t>с лирическим героем произведения (В. В. Медушевский) явля-</w:t>
      </w:r>
      <w:r>
        <w:rPr>
          <w:color w:val="231F20"/>
          <w:spacing w:val="1"/>
          <w:w w:val="115"/>
        </w:rPr>
        <w:t xml:space="preserve"> </w:t>
      </w:r>
      <w:r>
        <w:rPr>
          <w:color w:val="231F20"/>
          <w:w w:val="115"/>
        </w:rPr>
        <w:t>ется уникальным психологическим механизмом для формиро-</w:t>
      </w:r>
      <w:r>
        <w:rPr>
          <w:color w:val="231F20"/>
          <w:spacing w:val="1"/>
          <w:w w:val="115"/>
        </w:rPr>
        <w:t xml:space="preserve"> </w:t>
      </w:r>
      <w:r>
        <w:rPr>
          <w:color w:val="231F20"/>
          <w:w w:val="115"/>
        </w:rPr>
        <w:t>вания мировоззрения ребёнка опосредованным недирективным</w:t>
      </w:r>
      <w:r>
        <w:rPr>
          <w:color w:val="231F20"/>
          <w:spacing w:val="1"/>
          <w:w w:val="115"/>
        </w:rPr>
        <w:t xml:space="preserve"> </w:t>
      </w:r>
      <w:r>
        <w:rPr>
          <w:color w:val="231F20"/>
          <w:w w:val="115"/>
        </w:rPr>
        <w:t>путём. Поэтому ключевым моментом при составлении програм-</w:t>
      </w:r>
      <w:r>
        <w:rPr>
          <w:color w:val="231F20"/>
          <w:spacing w:val="-55"/>
          <w:w w:val="115"/>
        </w:rPr>
        <w:t xml:space="preserve"> </w:t>
      </w:r>
      <w:r>
        <w:rPr>
          <w:color w:val="231F20"/>
          <w:w w:val="115"/>
        </w:rPr>
        <w:t>мы является отбор репертуара, который должен сочетать в себе</w:t>
      </w:r>
      <w:r>
        <w:rPr>
          <w:color w:val="231F20"/>
          <w:spacing w:val="1"/>
          <w:w w:val="115"/>
        </w:rPr>
        <w:t xml:space="preserve"> </w:t>
      </w:r>
      <w:r>
        <w:rPr>
          <w:color w:val="231F20"/>
          <w:w w:val="115"/>
        </w:rPr>
        <w:t>такие</w:t>
      </w:r>
      <w:r>
        <w:rPr>
          <w:color w:val="231F20"/>
          <w:spacing w:val="1"/>
          <w:w w:val="115"/>
        </w:rPr>
        <w:t xml:space="preserve"> </w:t>
      </w:r>
      <w:r>
        <w:rPr>
          <w:color w:val="231F20"/>
          <w:w w:val="115"/>
        </w:rPr>
        <w:t>качества,</w:t>
      </w:r>
      <w:r>
        <w:rPr>
          <w:color w:val="231F20"/>
          <w:spacing w:val="1"/>
          <w:w w:val="115"/>
        </w:rPr>
        <w:t xml:space="preserve"> </w:t>
      </w:r>
      <w:r>
        <w:rPr>
          <w:color w:val="231F20"/>
          <w:w w:val="115"/>
        </w:rPr>
        <w:t>как</w:t>
      </w:r>
      <w:r>
        <w:rPr>
          <w:color w:val="231F20"/>
          <w:spacing w:val="1"/>
          <w:w w:val="115"/>
        </w:rPr>
        <w:t xml:space="preserve"> </w:t>
      </w:r>
      <w:r>
        <w:rPr>
          <w:color w:val="231F20"/>
          <w:w w:val="115"/>
        </w:rPr>
        <w:t>доступность,</w:t>
      </w:r>
      <w:r>
        <w:rPr>
          <w:color w:val="231F20"/>
          <w:spacing w:val="1"/>
          <w:w w:val="115"/>
        </w:rPr>
        <w:t xml:space="preserve"> </w:t>
      </w:r>
      <w:r>
        <w:rPr>
          <w:color w:val="231F20"/>
          <w:w w:val="115"/>
        </w:rPr>
        <w:t>высокий</w:t>
      </w:r>
      <w:r>
        <w:rPr>
          <w:color w:val="231F20"/>
          <w:spacing w:val="1"/>
          <w:w w:val="115"/>
        </w:rPr>
        <w:t xml:space="preserve"> </w:t>
      </w:r>
      <w:r>
        <w:rPr>
          <w:color w:val="231F20"/>
          <w:w w:val="115"/>
        </w:rPr>
        <w:t>художественный</w:t>
      </w:r>
      <w:r>
        <w:rPr>
          <w:color w:val="231F20"/>
          <w:spacing w:val="1"/>
          <w:w w:val="115"/>
        </w:rPr>
        <w:t xml:space="preserve"> </w:t>
      </w:r>
      <w:r>
        <w:rPr>
          <w:color w:val="231F20"/>
          <w:w w:val="115"/>
        </w:rPr>
        <w:t>уровень, соответствие системе базовых национальных ценно-</w:t>
      </w:r>
      <w:r>
        <w:rPr>
          <w:color w:val="231F20"/>
          <w:spacing w:val="1"/>
          <w:w w:val="115"/>
        </w:rPr>
        <w:t xml:space="preserve"> </w:t>
      </w:r>
      <w:r>
        <w:rPr>
          <w:color w:val="231F20"/>
          <w:w w:val="115"/>
        </w:rPr>
        <w:t>стей.</w:t>
      </w:r>
    </w:p>
    <w:p w:rsidR="008052C0" w:rsidRDefault="008052C0" w:rsidP="008052C0">
      <w:pPr>
        <w:pStyle w:val="af1"/>
        <w:spacing w:before="11"/>
        <w:ind w:right="152"/>
      </w:pPr>
      <w:r>
        <w:rPr>
          <w:color w:val="231F20"/>
          <w:w w:val="115"/>
        </w:rPr>
        <w:t>Одним из наиболее важных направлений музыкального вос-</w:t>
      </w:r>
      <w:r>
        <w:rPr>
          <w:color w:val="231F20"/>
          <w:spacing w:val="1"/>
          <w:w w:val="115"/>
        </w:rPr>
        <w:t xml:space="preserve"> </w:t>
      </w:r>
      <w:r>
        <w:rPr>
          <w:color w:val="231F20"/>
          <w:w w:val="120"/>
        </w:rPr>
        <w:t>питания является развитие эмоционального интеллекта обу-</w:t>
      </w:r>
      <w:r>
        <w:rPr>
          <w:color w:val="231F20"/>
          <w:spacing w:val="1"/>
          <w:w w:val="120"/>
        </w:rPr>
        <w:t xml:space="preserve"> </w:t>
      </w:r>
      <w:r>
        <w:rPr>
          <w:color w:val="231F20"/>
          <w:w w:val="120"/>
        </w:rPr>
        <w:t>чающихся. Через опыт чувственного восприятия и художе-</w:t>
      </w:r>
      <w:r>
        <w:rPr>
          <w:color w:val="231F20"/>
          <w:spacing w:val="1"/>
          <w:w w:val="120"/>
        </w:rPr>
        <w:t xml:space="preserve"> </w:t>
      </w:r>
      <w:r>
        <w:rPr>
          <w:color w:val="231F20"/>
          <w:w w:val="120"/>
        </w:rPr>
        <w:t>ственного исполнения музыки формируется эмоциональная</w:t>
      </w:r>
      <w:r>
        <w:rPr>
          <w:color w:val="231F20"/>
          <w:spacing w:val="1"/>
          <w:w w:val="120"/>
        </w:rPr>
        <w:t xml:space="preserve"> </w:t>
      </w:r>
      <w:r>
        <w:rPr>
          <w:color w:val="231F20"/>
          <w:w w:val="120"/>
        </w:rPr>
        <w:t>осознанность,</w:t>
      </w:r>
      <w:r>
        <w:rPr>
          <w:color w:val="231F20"/>
          <w:spacing w:val="13"/>
          <w:w w:val="120"/>
        </w:rPr>
        <w:t xml:space="preserve"> </w:t>
      </w:r>
      <w:r>
        <w:rPr>
          <w:color w:val="231F20"/>
          <w:w w:val="120"/>
        </w:rPr>
        <w:t>рефлексивная</w:t>
      </w:r>
      <w:r>
        <w:rPr>
          <w:color w:val="231F20"/>
          <w:spacing w:val="13"/>
          <w:w w:val="120"/>
        </w:rPr>
        <w:t xml:space="preserve"> </w:t>
      </w:r>
      <w:r>
        <w:rPr>
          <w:color w:val="231F20"/>
          <w:w w:val="120"/>
        </w:rPr>
        <w:t>установка</w:t>
      </w:r>
      <w:r>
        <w:rPr>
          <w:color w:val="231F20"/>
          <w:spacing w:val="14"/>
          <w:w w:val="120"/>
        </w:rPr>
        <w:t xml:space="preserve"> </w:t>
      </w:r>
      <w:r>
        <w:rPr>
          <w:color w:val="231F20"/>
          <w:w w:val="120"/>
        </w:rPr>
        <w:t>личности</w:t>
      </w:r>
      <w:r>
        <w:rPr>
          <w:color w:val="231F20"/>
          <w:spacing w:val="13"/>
          <w:w w:val="120"/>
        </w:rPr>
        <w:t xml:space="preserve"> </w:t>
      </w:r>
      <w:r>
        <w:rPr>
          <w:color w:val="231F20"/>
          <w:w w:val="120"/>
        </w:rPr>
        <w:t>в</w:t>
      </w:r>
      <w:r>
        <w:rPr>
          <w:color w:val="231F20"/>
          <w:spacing w:val="14"/>
          <w:w w:val="120"/>
        </w:rPr>
        <w:t xml:space="preserve"> </w:t>
      </w:r>
      <w:r>
        <w:rPr>
          <w:color w:val="231F20"/>
          <w:w w:val="120"/>
        </w:rPr>
        <w:t>целом.</w:t>
      </w:r>
    </w:p>
    <w:p w:rsidR="008052C0" w:rsidRDefault="008052C0" w:rsidP="008052C0">
      <w:pPr>
        <w:pStyle w:val="af1"/>
        <w:spacing w:before="5"/>
        <w:ind w:right="154"/>
      </w:pPr>
      <w:r>
        <w:rPr>
          <w:color w:val="231F20"/>
          <w:w w:val="120"/>
        </w:rPr>
        <w:t>Особая роль в организации музыкальных занятий младших</w:t>
      </w:r>
      <w:r>
        <w:rPr>
          <w:color w:val="231F20"/>
          <w:spacing w:val="-57"/>
          <w:w w:val="120"/>
        </w:rPr>
        <w:t xml:space="preserve"> </w:t>
      </w:r>
      <w:r>
        <w:rPr>
          <w:color w:val="231F20"/>
          <w:w w:val="120"/>
        </w:rPr>
        <w:t>школьников</w:t>
      </w:r>
      <w:r>
        <w:rPr>
          <w:color w:val="231F20"/>
          <w:spacing w:val="-5"/>
          <w:w w:val="120"/>
        </w:rPr>
        <w:t xml:space="preserve"> </w:t>
      </w:r>
      <w:r>
        <w:rPr>
          <w:color w:val="231F20"/>
          <w:w w:val="120"/>
        </w:rPr>
        <w:t>принадлежит</w:t>
      </w:r>
      <w:r>
        <w:rPr>
          <w:color w:val="231F20"/>
          <w:spacing w:val="-4"/>
          <w:w w:val="120"/>
        </w:rPr>
        <w:t xml:space="preserve"> </w:t>
      </w:r>
      <w:r>
        <w:rPr>
          <w:color w:val="231F20"/>
          <w:w w:val="120"/>
        </w:rPr>
        <w:t>игровым</w:t>
      </w:r>
      <w:r>
        <w:rPr>
          <w:color w:val="231F20"/>
          <w:spacing w:val="-4"/>
          <w:w w:val="120"/>
        </w:rPr>
        <w:t xml:space="preserve"> </w:t>
      </w:r>
      <w:r>
        <w:rPr>
          <w:color w:val="231F20"/>
          <w:w w:val="120"/>
        </w:rPr>
        <w:t>формам</w:t>
      </w:r>
      <w:r>
        <w:rPr>
          <w:color w:val="231F20"/>
          <w:spacing w:val="-4"/>
          <w:w w:val="120"/>
        </w:rPr>
        <w:t xml:space="preserve"> </w:t>
      </w:r>
      <w:r>
        <w:rPr>
          <w:color w:val="231F20"/>
          <w:w w:val="120"/>
        </w:rPr>
        <w:t>деятельности,</w:t>
      </w:r>
      <w:r>
        <w:rPr>
          <w:color w:val="231F20"/>
          <w:spacing w:val="-4"/>
          <w:w w:val="120"/>
        </w:rPr>
        <w:t xml:space="preserve"> </w:t>
      </w:r>
      <w:r>
        <w:rPr>
          <w:color w:val="231F20"/>
          <w:w w:val="120"/>
        </w:rPr>
        <w:t>ко-</w:t>
      </w:r>
      <w:r>
        <w:rPr>
          <w:color w:val="231F20"/>
          <w:spacing w:val="-58"/>
          <w:w w:val="120"/>
        </w:rPr>
        <w:t xml:space="preserve"> </w:t>
      </w:r>
      <w:r>
        <w:rPr>
          <w:color w:val="231F20"/>
          <w:w w:val="120"/>
        </w:rPr>
        <w:t>торые</w:t>
      </w:r>
      <w:r>
        <w:rPr>
          <w:color w:val="231F20"/>
          <w:spacing w:val="-7"/>
          <w:w w:val="120"/>
        </w:rPr>
        <w:t xml:space="preserve"> </w:t>
      </w:r>
      <w:r>
        <w:rPr>
          <w:color w:val="231F20"/>
          <w:w w:val="120"/>
        </w:rPr>
        <w:t>рассматриваются</w:t>
      </w:r>
      <w:r>
        <w:rPr>
          <w:color w:val="231F20"/>
          <w:spacing w:val="-6"/>
          <w:w w:val="120"/>
        </w:rPr>
        <w:t xml:space="preserve"> </w:t>
      </w:r>
      <w:r>
        <w:rPr>
          <w:color w:val="231F20"/>
          <w:w w:val="120"/>
        </w:rPr>
        <w:t>как</w:t>
      </w:r>
      <w:r>
        <w:rPr>
          <w:color w:val="231F20"/>
          <w:spacing w:val="-6"/>
          <w:w w:val="120"/>
        </w:rPr>
        <w:t xml:space="preserve"> </w:t>
      </w:r>
      <w:r>
        <w:rPr>
          <w:color w:val="231F20"/>
          <w:w w:val="120"/>
        </w:rPr>
        <w:t>широкий</w:t>
      </w:r>
      <w:r>
        <w:rPr>
          <w:color w:val="231F20"/>
          <w:spacing w:val="-6"/>
          <w:w w:val="120"/>
        </w:rPr>
        <w:t xml:space="preserve"> </w:t>
      </w:r>
      <w:r>
        <w:rPr>
          <w:color w:val="231F20"/>
          <w:w w:val="120"/>
        </w:rPr>
        <w:t>спектр</w:t>
      </w:r>
      <w:r>
        <w:rPr>
          <w:color w:val="231F20"/>
          <w:spacing w:val="-6"/>
          <w:w w:val="120"/>
        </w:rPr>
        <w:t xml:space="preserve"> </w:t>
      </w:r>
      <w:r>
        <w:rPr>
          <w:color w:val="231F20"/>
          <w:w w:val="120"/>
        </w:rPr>
        <w:t>конкретных</w:t>
      </w:r>
      <w:r>
        <w:rPr>
          <w:color w:val="231F20"/>
          <w:spacing w:val="-6"/>
          <w:w w:val="120"/>
        </w:rPr>
        <w:t xml:space="preserve"> </w:t>
      </w:r>
      <w:r>
        <w:rPr>
          <w:color w:val="231F20"/>
          <w:w w:val="120"/>
        </w:rPr>
        <w:t>при-</w:t>
      </w:r>
      <w:r>
        <w:rPr>
          <w:color w:val="231F20"/>
          <w:spacing w:val="-57"/>
          <w:w w:val="120"/>
        </w:rPr>
        <w:t xml:space="preserve"> </w:t>
      </w:r>
      <w:r>
        <w:rPr>
          <w:color w:val="231F20"/>
          <w:w w:val="120"/>
        </w:rPr>
        <w:t>ёмов и методов, внутренне присущих самому искусству — от</w:t>
      </w:r>
      <w:r>
        <w:rPr>
          <w:color w:val="231F20"/>
          <w:spacing w:val="-57"/>
          <w:w w:val="120"/>
        </w:rPr>
        <w:t xml:space="preserve"> </w:t>
      </w:r>
      <w:r>
        <w:rPr>
          <w:color w:val="231F20"/>
          <w:w w:val="120"/>
        </w:rPr>
        <w:t>традиционных фольклорных игр и театрализованных пред-</w:t>
      </w:r>
      <w:r>
        <w:rPr>
          <w:color w:val="231F20"/>
          <w:spacing w:val="1"/>
          <w:w w:val="120"/>
        </w:rPr>
        <w:t xml:space="preserve"> </w:t>
      </w:r>
      <w:r>
        <w:rPr>
          <w:color w:val="231F20"/>
          <w:w w:val="115"/>
        </w:rPr>
        <w:t>ставлений к звуковым импровизациям, направленным на осво-</w:t>
      </w:r>
      <w:r>
        <w:rPr>
          <w:color w:val="231F20"/>
          <w:spacing w:val="1"/>
          <w:w w:val="115"/>
        </w:rPr>
        <w:t xml:space="preserve"> </w:t>
      </w:r>
      <w:r>
        <w:rPr>
          <w:color w:val="231F20"/>
          <w:w w:val="120"/>
        </w:rPr>
        <w:t>ение</w:t>
      </w:r>
      <w:r>
        <w:rPr>
          <w:color w:val="231F20"/>
          <w:spacing w:val="-15"/>
          <w:w w:val="120"/>
        </w:rPr>
        <w:t xml:space="preserve"> </w:t>
      </w:r>
      <w:r>
        <w:rPr>
          <w:color w:val="231F20"/>
          <w:w w:val="120"/>
        </w:rPr>
        <w:t>жанровых</w:t>
      </w:r>
      <w:r>
        <w:rPr>
          <w:color w:val="231F20"/>
          <w:spacing w:val="-15"/>
          <w:w w:val="120"/>
        </w:rPr>
        <w:t xml:space="preserve"> </w:t>
      </w:r>
      <w:r>
        <w:rPr>
          <w:color w:val="231F20"/>
          <w:w w:val="120"/>
        </w:rPr>
        <w:t>особенностей,</w:t>
      </w:r>
      <w:r>
        <w:rPr>
          <w:color w:val="231F20"/>
          <w:spacing w:val="-14"/>
          <w:w w:val="120"/>
        </w:rPr>
        <w:t xml:space="preserve"> </w:t>
      </w:r>
      <w:r>
        <w:rPr>
          <w:color w:val="231F20"/>
          <w:w w:val="120"/>
        </w:rPr>
        <w:t>элементов</w:t>
      </w:r>
      <w:r>
        <w:rPr>
          <w:color w:val="231F20"/>
          <w:spacing w:val="-15"/>
          <w:w w:val="120"/>
        </w:rPr>
        <w:t xml:space="preserve"> </w:t>
      </w:r>
      <w:r>
        <w:rPr>
          <w:color w:val="231F20"/>
          <w:w w:val="120"/>
        </w:rPr>
        <w:t>музыкального</w:t>
      </w:r>
      <w:r>
        <w:rPr>
          <w:color w:val="231F20"/>
          <w:spacing w:val="-15"/>
          <w:w w:val="120"/>
        </w:rPr>
        <w:t xml:space="preserve"> </w:t>
      </w:r>
      <w:r>
        <w:rPr>
          <w:color w:val="231F20"/>
          <w:w w:val="120"/>
        </w:rPr>
        <w:t>языка,</w:t>
      </w:r>
      <w:r>
        <w:rPr>
          <w:color w:val="231F20"/>
          <w:spacing w:val="-57"/>
          <w:w w:val="120"/>
        </w:rPr>
        <w:t xml:space="preserve"> </w:t>
      </w:r>
      <w:r>
        <w:rPr>
          <w:color w:val="231F20"/>
          <w:w w:val="120"/>
        </w:rPr>
        <w:t>композиционных</w:t>
      </w:r>
      <w:r>
        <w:rPr>
          <w:color w:val="231F20"/>
          <w:spacing w:val="11"/>
          <w:w w:val="120"/>
        </w:rPr>
        <w:t xml:space="preserve"> </w:t>
      </w:r>
      <w:r>
        <w:rPr>
          <w:color w:val="231F20"/>
          <w:w w:val="120"/>
        </w:rPr>
        <w:t>принципов.</w:t>
      </w:r>
    </w:p>
    <w:p w:rsidR="008052C0" w:rsidRDefault="008052C0" w:rsidP="008052C0">
      <w:pPr>
        <w:pStyle w:val="af1"/>
        <w:spacing w:before="189"/>
        <w:ind w:right="154"/>
      </w:pPr>
      <w:r>
        <w:rPr>
          <w:color w:val="231F20"/>
          <w:w w:val="115"/>
        </w:rPr>
        <w:t>Примерная</w:t>
      </w:r>
      <w:r>
        <w:rPr>
          <w:color w:val="231F20"/>
          <w:spacing w:val="1"/>
          <w:w w:val="115"/>
        </w:rPr>
        <w:t xml:space="preserve"> </w:t>
      </w:r>
      <w:r>
        <w:rPr>
          <w:color w:val="231F20"/>
          <w:w w:val="115"/>
        </w:rPr>
        <w:t>рабочая</w:t>
      </w:r>
      <w:r>
        <w:rPr>
          <w:color w:val="231F20"/>
          <w:spacing w:val="1"/>
          <w:w w:val="115"/>
        </w:rPr>
        <w:t xml:space="preserve"> </w:t>
      </w:r>
      <w:r>
        <w:rPr>
          <w:color w:val="231F20"/>
          <w:w w:val="115"/>
        </w:rPr>
        <w:t>программа</w:t>
      </w:r>
      <w:r>
        <w:rPr>
          <w:color w:val="231F20"/>
          <w:spacing w:val="1"/>
          <w:w w:val="115"/>
        </w:rPr>
        <w:t xml:space="preserve"> </w:t>
      </w:r>
      <w:r>
        <w:rPr>
          <w:color w:val="231F20"/>
          <w:w w:val="115"/>
        </w:rPr>
        <w:t>разработана</w:t>
      </w:r>
      <w:r>
        <w:rPr>
          <w:color w:val="231F20"/>
          <w:spacing w:val="1"/>
          <w:w w:val="115"/>
        </w:rPr>
        <w:t xml:space="preserve"> </w:t>
      </w:r>
      <w:r>
        <w:rPr>
          <w:color w:val="231F20"/>
          <w:w w:val="115"/>
        </w:rPr>
        <w:t>с</w:t>
      </w:r>
      <w:r>
        <w:rPr>
          <w:color w:val="231F20"/>
          <w:spacing w:val="1"/>
          <w:w w:val="115"/>
        </w:rPr>
        <w:t xml:space="preserve"> </w:t>
      </w:r>
      <w:r>
        <w:rPr>
          <w:color w:val="231F20"/>
          <w:w w:val="115"/>
        </w:rPr>
        <w:t>целью  оказа-</w:t>
      </w:r>
      <w:r>
        <w:rPr>
          <w:color w:val="231F20"/>
          <w:spacing w:val="-55"/>
          <w:w w:val="115"/>
        </w:rPr>
        <w:t xml:space="preserve"> </w:t>
      </w:r>
      <w:r>
        <w:rPr>
          <w:color w:val="231F20"/>
          <w:w w:val="115"/>
        </w:rPr>
        <w:t>ния методической помощи учителю музыки в создании рабочей</w:t>
      </w:r>
      <w:r>
        <w:rPr>
          <w:color w:val="231F20"/>
          <w:spacing w:val="-55"/>
          <w:w w:val="115"/>
        </w:rPr>
        <w:t xml:space="preserve"> </w:t>
      </w:r>
      <w:r>
        <w:rPr>
          <w:color w:val="231F20"/>
          <w:w w:val="115"/>
        </w:rPr>
        <w:t>программы</w:t>
      </w:r>
      <w:r>
        <w:rPr>
          <w:color w:val="231F20"/>
          <w:spacing w:val="1"/>
          <w:w w:val="115"/>
        </w:rPr>
        <w:t xml:space="preserve"> </w:t>
      </w:r>
      <w:r>
        <w:rPr>
          <w:color w:val="231F20"/>
          <w:w w:val="115"/>
        </w:rPr>
        <w:t>по</w:t>
      </w:r>
      <w:r>
        <w:rPr>
          <w:color w:val="231F20"/>
          <w:spacing w:val="1"/>
          <w:w w:val="115"/>
        </w:rPr>
        <w:t xml:space="preserve"> </w:t>
      </w:r>
      <w:r>
        <w:rPr>
          <w:color w:val="231F20"/>
          <w:w w:val="115"/>
        </w:rPr>
        <w:t>учебному</w:t>
      </w:r>
      <w:r>
        <w:rPr>
          <w:color w:val="231F20"/>
          <w:spacing w:val="1"/>
          <w:w w:val="115"/>
        </w:rPr>
        <w:t xml:space="preserve"> </w:t>
      </w:r>
      <w:r>
        <w:rPr>
          <w:color w:val="231F20"/>
          <w:w w:val="115"/>
        </w:rPr>
        <w:t>предмету</w:t>
      </w:r>
      <w:r>
        <w:rPr>
          <w:color w:val="231F20"/>
          <w:spacing w:val="1"/>
          <w:w w:val="115"/>
        </w:rPr>
        <w:t xml:space="preserve"> </w:t>
      </w:r>
      <w:r>
        <w:rPr>
          <w:color w:val="231F20"/>
          <w:w w:val="115"/>
        </w:rPr>
        <w:t>«Музыка».</w:t>
      </w:r>
      <w:r>
        <w:rPr>
          <w:color w:val="231F20"/>
          <w:spacing w:val="1"/>
          <w:w w:val="115"/>
        </w:rPr>
        <w:t xml:space="preserve"> </w:t>
      </w:r>
      <w:r>
        <w:rPr>
          <w:color w:val="231F20"/>
          <w:w w:val="115"/>
        </w:rPr>
        <w:t>Она</w:t>
      </w:r>
      <w:r>
        <w:rPr>
          <w:color w:val="231F20"/>
          <w:spacing w:val="1"/>
          <w:w w:val="115"/>
        </w:rPr>
        <w:t xml:space="preserve"> </w:t>
      </w:r>
      <w:r>
        <w:rPr>
          <w:color w:val="231F20"/>
          <w:w w:val="115"/>
        </w:rPr>
        <w:t>позволит</w:t>
      </w:r>
      <w:r>
        <w:rPr>
          <w:color w:val="231F20"/>
          <w:spacing w:val="1"/>
          <w:w w:val="115"/>
        </w:rPr>
        <w:t xml:space="preserve"> </w:t>
      </w:r>
      <w:r>
        <w:rPr>
          <w:color w:val="231F20"/>
          <w:w w:val="115"/>
        </w:rPr>
        <w:t>учителю:</w:t>
      </w:r>
    </w:p>
    <w:p w:rsidR="008052C0" w:rsidRDefault="008052C0" w:rsidP="008052C0">
      <w:pPr>
        <w:pStyle w:val="aff"/>
        <w:numPr>
          <w:ilvl w:val="1"/>
          <w:numId w:val="92"/>
        </w:numPr>
        <w:tabs>
          <w:tab w:val="left" w:pos="672"/>
        </w:tabs>
        <w:spacing w:before="5"/>
        <w:ind w:firstLine="226"/>
        <w:rPr>
          <w:sz w:val="20"/>
        </w:rPr>
      </w:pPr>
      <w:r>
        <w:rPr>
          <w:color w:val="231F20"/>
          <w:w w:val="115"/>
          <w:sz w:val="20"/>
        </w:rPr>
        <w:lastRenderedPageBreak/>
        <w:t>реализовать в процессе преподавания музыки современ-</w:t>
      </w:r>
      <w:r>
        <w:rPr>
          <w:color w:val="231F20"/>
          <w:spacing w:val="1"/>
          <w:w w:val="115"/>
          <w:sz w:val="20"/>
        </w:rPr>
        <w:t xml:space="preserve"> </w:t>
      </w:r>
      <w:r>
        <w:rPr>
          <w:color w:val="231F20"/>
          <w:w w:val="115"/>
          <w:sz w:val="20"/>
        </w:rPr>
        <w:t>ные подходы к формированию личностных, метапредметных и</w:t>
      </w:r>
      <w:r>
        <w:rPr>
          <w:color w:val="231F20"/>
          <w:spacing w:val="1"/>
          <w:w w:val="115"/>
          <w:sz w:val="20"/>
        </w:rPr>
        <w:t xml:space="preserve"> </w:t>
      </w:r>
      <w:r>
        <w:rPr>
          <w:color w:val="231F20"/>
          <w:w w:val="115"/>
          <w:sz w:val="20"/>
        </w:rPr>
        <w:t>предметных результатов обучения, сформулированных в Феде-</w:t>
      </w:r>
      <w:r>
        <w:rPr>
          <w:color w:val="231F20"/>
          <w:spacing w:val="1"/>
          <w:w w:val="115"/>
          <w:sz w:val="20"/>
        </w:rPr>
        <w:t xml:space="preserve"> </w:t>
      </w:r>
      <w:r>
        <w:rPr>
          <w:color w:val="231F20"/>
          <w:w w:val="115"/>
          <w:sz w:val="20"/>
        </w:rPr>
        <w:t>ральном государственном образовательном стандарте основно-</w:t>
      </w:r>
      <w:r>
        <w:rPr>
          <w:color w:val="231F20"/>
          <w:spacing w:val="1"/>
          <w:w w:val="115"/>
          <w:sz w:val="20"/>
        </w:rPr>
        <w:t xml:space="preserve"> </w:t>
      </w:r>
      <w:r>
        <w:rPr>
          <w:color w:val="231F20"/>
          <w:w w:val="115"/>
          <w:sz w:val="20"/>
        </w:rPr>
        <w:t>го</w:t>
      </w:r>
      <w:r>
        <w:rPr>
          <w:color w:val="231F20"/>
          <w:spacing w:val="14"/>
          <w:w w:val="115"/>
          <w:sz w:val="20"/>
        </w:rPr>
        <w:t xml:space="preserve"> </w:t>
      </w:r>
      <w:r>
        <w:rPr>
          <w:color w:val="231F20"/>
          <w:w w:val="115"/>
          <w:sz w:val="20"/>
        </w:rPr>
        <w:t>общего</w:t>
      </w:r>
      <w:r>
        <w:rPr>
          <w:color w:val="231F20"/>
          <w:spacing w:val="15"/>
          <w:w w:val="115"/>
          <w:sz w:val="20"/>
        </w:rPr>
        <w:t xml:space="preserve"> </w:t>
      </w:r>
      <w:r>
        <w:rPr>
          <w:color w:val="231F20"/>
          <w:w w:val="115"/>
          <w:sz w:val="20"/>
        </w:rPr>
        <w:t>образования;</w:t>
      </w:r>
    </w:p>
    <w:p w:rsidR="008052C0" w:rsidRDefault="008052C0" w:rsidP="008052C0">
      <w:pPr>
        <w:pStyle w:val="aff"/>
        <w:numPr>
          <w:ilvl w:val="1"/>
          <w:numId w:val="92"/>
        </w:numPr>
        <w:tabs>
          <w:tab w:val="left" w:pos="679"/>
        </w:tabs>
        <w:spacing w:before="5"/>
        <w:ind w:right="156" w:firstLine="226"/>
        <w:rPr>
          <w:sz w:val="20"/>
        </w:rPr>
      </w:pPr>
      <w:r>
        <w:rPr>
          <w:color w:val="231F20"/>
          <w:w w:val="115"/>
          <w:sz w:val="20"/>
        </w:rPr>
        <w:t>определить</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структурировать</w:t>
      </w:r>
      <w:r>
        <w:rPr>
          <w:color w:val="231F20"/>
          <w:spacing w:val="1"/>
          <w:w w:val="115"/>
          <w:sz w:val="20"/>
        </w:rPr>
        <w:t xml:space="preserve"> </w:t>
      </w:r>
      <w:r>
        <w:rPr>
          <w:color w:val="231F20"/>
          <w:w w:val="115"/>
          <w:sz w:val="20"/>
        </w:rPr>
        <w:t>планируемые</w:t>
      </w:r>
      <w:r>
        <w:rPr>
          <w:color w:val="231F20"/>
          <w:spacing w:val="1"/>
          <w:w w:val="115"/>
          <w:sz w:val="20"/>
        </w:rPr>
        <w:t xml:space="preserve"> </w:t>
      </w:r>
      <w:r>
        <w:rPr>
          <w:color w:val="231F20"/>
          <w:w w:val="115"/>
          <w:sz w:val="20"/>
        </w:rPr>
        <w:t>результаты</w:t>
      </w:r>
      <w:r>
        <w:rPr>
          <w:color w:val="231F20"/>
          <w:spacing w:val="1"/>
          <w:w w:val="115"/>
          <w:sz w:val="20"/>
        </w:rPr>
        <w:t xml:space="preserve"> </w:t>
      </w:r>
      <w:r>
        <w:rPr>
          <w:color w:val="231F20"/>
          <w:w w:val="115"/>
          <w:sz w:val="20"/>
        </w:rPr>
        <w:t>обучения</w:t>
      </w:r>
      <w:r>
        <w:rPr>
          <w:color w:val="231F20"/>
          <w:spacing w:val="14"/>
          <w:w w:val="115"/>
          <w:sz w:val="20"/>
        </w:rPr>
        <w:t xml:space="preserve"> </w:t>
      </w:r>
      <w:r>
        <w:rPr>
          <w:color w:val="231F20"/>
          <w:w w:val="115"/>
          <w:sz w:val="20"/>
        </w:rPr>
        <w:t>и</w:t>
      </w:r>
      <w:r>
        <w:rPr>
          <w:color w:val="231F20"/>
          <w:spacing w:val="14"/>
          <w:w w:val="115"/>
          <w:sz w:val="20"/>
        </w:rPr>
        <w:t xml:space="preserve"> </w:t>
      </w:r>
      <w:r>
        <w:rPr>
          <w:color w:val="231F20"/>
          <w:w w:val="115"/>
          <w:sz w:val="20"/>
        </w:rPr>
        <w:t>содержание</w:t>
      </w:r>
      <w:r>
        <w:rPr>
          <w:color w:val="231F20"/>
          <w:spacing w:val="15"/>
          <w:w w:val="115"/>
          <w:sz w:val="20"/>
        </w:rPr>
        <w:t xml:space="preserve"> </w:t>
      </w:r>
      <w:r>
        <w:rPr>
          <w:color w:val="231F20"/>
          <w:w w:val="115"/>
          <w:sz w:val="20"/>
        </w:rPr>
        <w:t>учебного</w:t>
      </w:r>
      <w:r>
        <w:rPr>
          <w:color w:val="231F20"/>
          <w:spacing w:val="14"/>
          <w:w w:val="115"/>
          <w:sz w:val="20"/>
        </w:rPr>
        <w:t xml:space="preserve"> </w:t>
      </w:r>
      <w:r>
        <w:rPr>
          <w:color w:val="231F20"/>
          <w:w w:val="115"/>
          <w:sz w:val="20"/>
        </w:rPr>
        <w:t>предмета</w:t>
      </w:r>
      <w:r>
        <w:rPr>
          <w:color w:val="231F20"/>
          <w:spacing w:val="15"/>
          <w:w w:val="115"/>
          <w:sz w:val="20"/>
        </w:rPr>
        <w:t xml:space="preserve"> </w:t>
      </w:r>
      <w:r>
        <w:rPr>
          <w:color w:val="231F20"/>
          <w:w w:val="115"/>
          <w:sz w:val="20"/>
        </w:rPr>
        <w:t>«Музыка»</w:t>
      </w:r>
      <w:r>
        <w:rPr>
          <w:color w:val="231F20"/>
          <w:spacing w:val="14"/>
          <w:w w:val="115"/>
          <w:sz w:val="20"/>
        </w:rPr>
        <w:t xml:space="preserve"> </w:t>
      </w:r>
      <w:r>
        <w:rPr>
          <w:color w:val="231F20"/>
          <w:w w:val="115"/>
          <w:sz w:val="20"/>
        </w:rPr>
        <w:t>по</w:t>
      </w:r>
      <w:r>
        <w:rPr>
          <w:color w:val="231F20"/>
          <w:spacing w:val="14"/>
          <w:w w:val="115"/>
          <w:sz w:val="20"/>
        </w:rPr>
        <w:t xml:space="preserve"> </w:t>
      </w:r>
      <w:r>
        <w:rPr>
          <w:color w:val="231F20"/>
          <w:w w:val="115"/>
          <w:sz w:val="20"/>
        </w:rPr>
        <w:t>годам</w:t>
      </w:r>
    </w:p>
    <w:p w:rsidR="008052C0" w:rsidRDefault="008052C0" w:rsidP="008052C0">
      <w:pPr>
        <w:pStyle w:val="af1"/>
        <w:spacing w:before="70" w:line="244" w:lineRule="auto"/>
        <w:ind w:right="154" w:firstLine="0"/>
      </w:pPr>
      <w:r>
        <w:rPr>
          <w:color w:val="231F20"/>
          <w:w w:val="115"/>
        </w:rPr>
        <w:t>обучения в соответствии с ФГОС НОО (утв. приказом Мини-</w:t>
      </w:r>
      <w:r>
        <w:rPr>
          <w:color w:val="231F20"/>
          <w:spacing w:val="1"/>
          <w:w w:val="115"/>
        </w:rPr>
        <w:t xml:space="preserve"> </w:t>
      </w:r>
      <w:r>
        <w:rPr>
          <w:color w:val="231F20"/>
          <w:w w:val="115"/>
        </w:rPr>
        <w:t>стерства</w:t>
      </w:r>
      <w:r>
        <w:rPr>
          <w:color w:val="231F20"/>
          <w:spacing w:val="6"/>
          <w:w w:val="115"/>
        </w:rPr>
        <w:t xml:space="preserve"> </w:t>
      </w:r>
      <w:r>
        <w:rPr>
          <w:color w:val="231F20"/>
          <w:w w:val="115"/>
        </w:rPr>
        <w:t>образования</w:t>
      </w:r>
      <w:r>
        <w:rPr>
          <w:color w:val="231F20"/>
          <w:spacing w:val="7"/>
          <w:w w:val="115"/>
        </w:rPr>
        <w:t xml:space="preserve"> </w:t>
      </w:r>
      <w:r>
        <w:rPr>
          <w:color w:val="231F20"/>
          <w:w w:val="115"/>
        </w:rPr>
        <w:t>и</w:t>
      </w:r>
      <w:r>
        <w:rPr>
          <w:color w:val="231F20"/>
          <w:spacing w:val="6"/>
          <w:w w:val="115"/>
        </w:rPr>
        <w:t xml:space="preserve"> </w:t>
      </w:r>
      <w:r>
        <w:rPr>
          <w:color w:val="231F20"/>
          <w:w w:val="115"/>
        </w:rPr>
        <w:t>науки</w:t>
      </w:r>
      <w:r>
        <w:rPr>
          <w:color w:val="231F20"/>
          <w:spacing w:val="7"/>
          <w:w w:val="115"/>
        </w:rPr>
        <w:t xml:space="preserve"> </w:t>
      </w:r>
      <w:r>
        <w:rPr>
          <w:color w:val="231F20"/>
          <w:w w:val="115"/>
        </w:rPr>
        <w:t>РФ</w:t>
      </w:r>
      <w:r>
        <w:rPr>
          <w:color w:val="231F20"/>
          <w:spacing w:val="7"/>
          <w:w w:val="115"/>
        </w:rPr>
        <w:t xml:space="preserve"> </w:t>
      </w:r>
      <w:r>
        <w:rPr>
          <w:color w:val="231F20"/>
          <w:w w:val="115"/>
        </w:rPr>
        <w:t>от</w:t>
      </w:r>
      <w:r>
        <w:rPr>
          <w:color w:val="231F20"/>
          <w:spacing w:val="6"/>
          <w:w w:val="115"/>
        </w:rPr>
        <w:t xml:space="preserve"> </w:t>
      </w:r>
      <w:r>
        <w:rPr>
          <w:color w:val="231F20"/>
          <w:w w:val="115"/>
        </w:rPr>
        <w:t>17</w:t>
      </w:r>
      <w:r>
        <w:rPr>
          <w:color w:val="231F20"/>
          <w:spacing w:val="6"/>
          <w:w w:val="115"/>
        </w:rPr>
        <w:t xml:space="preserve"> </w:t>
      </w:r>
      <w:r>
        <w:rPr>
          <w:color w:val="231F20"/>
          <w:w w:val="115"/>
        </w:rPr>
        <w:t>декабря</w:t>
      </w:r>
      <w:r>
        <w:rPr>
          <w:color w:val="231F20"/>
          <w:spacing w:val="6"/>
          <w:w w:val="115"/>
        </w:rPr>
        <w:t xml:space="preserve"> </w:t>
      </w:r>
      <w:r>
        <w:rPr>
          <w:color w:val="231F20"/>
          <w:w w:val="115"/>
        </w:rPr>
        <w:t>2010</w:t>
      </w:r>
      <w:r>
        <w:rPr>
          <w:color w:val="231F20"/>
          <w:spacing w:val="6"/>
          <w:w w:val="115"/>
        </w:rPr>
        <w:t xml:space="preserve"> </w:t>
      </w:r>
      <w:r>
        <w:rPr>
          <w:color w:val="231F20"/>
          <w:w w:val="115"/>
        </w:rPr>
        <w:t>г.</w:t>
      </w:r>
      <w:r>
        <w:rPr>
          <w:color w:val="231F20"/>
          <w:spacing w:val="6"/>
          <w:w w:val="115"/>
        </w:rPr>
        <w:t xml:space="preserve"> </w:t>
      </w:r>
      <w:r>
        <w:rPr>
          <w:color w:val="231F20"/>
          <w:w w:val="115"/>
        </w:rPr>
        <w:t>№</w:t>
      </w:r>
      <w:r>
        <w:rPr>
          <w:color w:val="231F20"/>
          <w:spacing w:val="6"/>
          <w:w w:val="115"/>
        </w:rPr>
        <w:t xml:space="preserve"> </w:t>
      </w:r>
      <w:r>
        <w:rPr>
          <w:color w:val="231F20"/>
          <w:w w:val="115"/>
        </w:rPr>
        <w:t>1897,</w:t>
      </w:r>
      <w:r>
        <w:rPr>
          <w:color w:val="231F20"/>
          <w:spacing w:val="-55"/>
          <w:w w:val="115"/>
        </w:rPr>
        <w:t xml:space="preserve"> </w:t>
      </w:r>
      <w:r>
        <w:rPr>
          <w:color w:val="231F20"/>
          <w:w w:val="115"/>
        </w:rPr>
        <w:t>с изменениями и дополнениями от 29 декабря 2014 г., 31 де-</w:t>
      </w:r>
      <w:r>
        <w:rPr>
          <w:color w:val="231F20"/>
          <w:spacing w:val="1"/>
          <w:w w:val="115"/>
        </w:rPr>
        <w:t xml:space="preserve"> </w:t>
      </w:r>
      <w:r>
        <w:rPr>
          <w:color w:val="231F20"/>
          <w:w w:val="115"/>
        </w:rPr>
        <w:t>кабря 2015 г., 11 декабря 2020 г.); Примерной основной обра-</w:t>
      </w:r>
      <w:r>
        <w:rPr>
          <w:color w:val="231F20"/>
          <w:spacing w:val="1"/>
          <w:w w:val="115"/>
        </w:rPr>
        <w:t xml:space="preserve"> </w:t>
      </w:r>
      <w:r>
        <w:rPr>
          <w:color w:val="231F20"/>
          <w:w w:val="115"/>
        </w:rPr>
        <w:t>зовательной программой основного общего образования (в ре-</w:t>
      </w:r>
      <w:r>
        <w:rPr>
          <w:color w:val="231F20"/>
          <w:spacing w:val="1"/>
          <w:w w:val="115"/>
        </w:rPr>
        <w:t xml:space="preserve"> </w:t>
      </w:r>
      <w:r>
        <w:rPr>
          <w:color w:val="231F20"/>
          <w:w w:val="115"/>
        </w:rPr>
        <w:t>дакции</w:t>
      </w:r>
      <w:r>
        <w:rPr>
          <w:color w:val="231F20"/>
          <w:spacing w:val="1"/>
          <w:w w:val="115"/>
        </w:rPr>
        <w:t xml:space="preserve"> </w:t>
      </w:r>
      <w:r>
        <w:rPr>
          <w:color w:val="231F20"/>
          <w:w w:val="115"/>
        </w:rPr>
        <w:t>протокола</w:t>
      </w:r>
      <w:r>
        <w:rPr>
          <w:color w:val="231F20"/>
          <w:spacing w:val="1"/>
          <w:w w:val="115"/>
        </w:rPr>
        <w:t xml:space="preserve"> </w:t>
      </w:r>
      <w:r>
        <w:rPr>
          <w:color w:val="231F20"/>
          <w:w w:val="115"/>
        </w:rPr>
        <w:t>№</w:t>
      </w:r>
      <w:r>
        <w:rPr>
          <w:color w:val="231F20"/>
          <w:spacing w:val="1"/>
          <w:w w:val="115"/>
        </w:rPr>
        <w:t xml:space="preserve"> </w:t>
      </w:r>
      <w:r>
        <w:rPr>
          <w:color w:val="231F20"/>
          <w:w w:val="115"/>
        </w:rPr>
        <w:t>1/20</w:t>
      </w:r>
      <w:r>
        <w:rPr>
          <w:color w:val="231F20"/>
          <w:spacing w:val="1"/>
          <w:w w:val="115"/>
        </w:rPr>
        <w:t xml:space="preserve"> </w:t>
      </w:r>
      <w:r>
        <w:rPr>
          <w:color w:val="231F20"/>
          <w:w w:val="115"/>
        </w:rPr>
        <w:t>от</w:t>
      </w:r>
      <w:r>
        <w:rPr>
          <w:color w:val="231F20"/>
          <w:spacing w:val="1"/>
          <w:w w:val="115"/>
        </w:rPr>
        <w:t xml:space="preserve"> </w:t>
      </w:r>
      <w:r>
        <w:rPr>
          <w:color w:val="231F20"/>
          <w:w w:val="115"/>
        </w:rPr>
        <w:t>04.02.2020</w:t>
      </w:r>
      <w:r>
        <w:rPr>
          <w:color w:val="231F20"/>
          <w:spacing w:val="1"/>
          <w:w w:val="115"/>
        </w:rPr>
        <w:t xml:space="preserve"> </w:t>
      </w:r>
      <w:r>
        <w:rPr>
          <w:color w:val="231F20"/>
          <w:w w:val="115"/>
        </w:rPr>
        <w:t>федерального</w:t>
      </w:r>
      <w:r>
        <w:rPr>
          <w:color w:val="231F20"/>
          <w:spacing w:val="-55"/>
          <w:w w:val="115"/>
        </w:rPr>
        <w:t xml:space="preserve"> </w:t>
      </w:r>
      <w:r>
        <w:rPr>
          <w:color w:val="231F20"/>
          <w:w w:val="115"/>
        </w:rPr>
        <w:t>учебно-методического объединения по общему образованию);</w:t>
      </w:r>
      <w:r>
        <w:rPr>
          <w:color w:val="231F20"/>
          <w:spacing w:val="1"/>
          <w:w w:val="115"/>
        </w:rPr>
        <w:t xml:space="preserve"> </w:t>
      </w:r>
      <w:r>
        <w:rPr>
          <w:color w:val="231F20"/>
          <w:w w:val="115"/>
        </w:rPr>
        <w:t>Примерной программой воспитания (одобрена решением феде-</w:t>
      </w:r>
      <w:r>
        <w:rPr>
          <w:color w:val="231F20"/>
          <w:spacing w:val="1"/>
          <w:w w:val="115"/>
        </w:rPr>
        <w:t xml:space="preserve"> </w:t>
      </w:r>
      <w:r>
        <w:rPr>
          <w:color w:val="231F20"/>
          <w:w w:val="115"/>
        </w:rPr>
        <w:t>рального учебно-методического объединения по общему обра-</w:t>
      </w:r>
      <w:r>
        <w:rPr>
          <w:color w:val="231F20"/>
          <w:spacing w:val="1"/>
          <w:w w:val="115"/>
        </w:rPr>
        <w:t xml:space="preserve"> </w:t>
      </w:r>
      <w:r>
        <w:rPr>
          <w:color w:val="231F20"/>
          <w:w w:val="115"/>
        </w:rPr>
        <w:t>зованию,</w:t>
      </w:r>
      <w:r>
        <w:rPr>
          <w:color w:val="231F20"/>
          <w:spacing w:val="19"/>
          <w:w w:val="115"/>
        </w:rPr>
        <w:t xml:space="preserve"> </w:t>
      </w:r>
      <w:r>
        <w:rPr>
          <w:color w:val="231F20"/>
          <w:w w:val="115"/>
        </w:rPr>
        <w:t>протокол</w:t>
      </w:r>
      <w:r>
        <w:rPr>
          <w:color w:val="231F20"/>
          <w:spacing w:val="19"/>
          <w:w w:val="115"/>
        </w:rPr>
        <w:t xml:space="preserve"> </w:t>
      </w:r>
      <w:r>
        <w:rPr>
          <w:color w:val="231F20"/>
          <w:w w:val="115"/>
        </w:rPr>
        <w:t>от</w:t>
      </w:r>
      <w:r>
        <w:rPr>
          <w:color w:val="231F20"/>
          <w:spacing w:val="19"/>
          <w:w w:val="115"/>
        </w:rPr>
        <w:t xml:space="preserve"> </w:t>
      </w:r>
      <w:r>
        <w:rPr>
          <w:color w:val="231F20"/>
          <w:w w:val="115"/>
        </w:rPr>
        <w:t>2</w:t>
      </w:r>
      <w:r>
        <w:rPr>
          <w:color w:val="231F20"/>
          <w:spacing w:val="19"/>
          <w:w w:val="115"/>
        </w:rPr>
        <w:t xml:space="preserve"> </w:t>
      </w:r>
      <w:r>
        <w:rPr>
          <w:color w:val="231F20"/>
          <w:w w:val="115"/>
        </w:rPr>
        <w:t>июня</w:t>
      </w:r>
      <w:r>
        <w:rPr>
          <w:color w:val="231F20"/>
          <w:spacing w:val="19"/>
          <w:w w:val="115"/>
        </w:rPr>
        <w:t xml:space="preserve"> </w:t>
      </w:r>
      <w:r>
        <w:rPr>
          <w:color w:val="231F20"/>
          <w:w w:val="115"/>
        </w:rPr>
        <w:t>2020</w:t>
      </w:r>
      <w:r>
        <w:rPr>
          <w:color w:val="231F20"/>
          <w:spacing w:val="18"/>
          <w:w w:val="115"/>
        </w:rPr>
        <w:t xml:space="preserve"> </w:t>
      </w:r>
      <w:r>
        <w:rPr>
          <w:color w:val="231F20"/>
          <w:w w:val="115"/>
        </w:rPr>
        <w:t>г.</w:t>
      </w:r>
      <w:r>
        <w:rPr>
          <w:color w:val="231F20"/>
          <w:spacing w:val="19"/>
          <w:w w:val="115"/>
        </w:rPr>
        <w:t xml:space="preserve"> </w:t>
      </w:r>
      <w:r>
        <w:rPr>
          <w:color w:val="231F20"/>
          <w:w w:val="115"/>
        </w:rPr>
        <w:t>№</w:t>
      </w:r>
      <w:r>
        <w:rPr>
          <w:color w:val="231F20"/>
          <w:spacing w:val="19"/>
          <w:w w:val="115"/>
        </w:rPr>
        <w:t xml:space="preserve"> </w:t>
      </w:r>
      <w:r>
        <w:rPr>
          <w:color w:val="231F20"/>
          <w:w w:val="115"/>
        </w:rPr>
        <w:t>2/20);</w:t>
      </w:r>
    </w:p>
    <w:p w:rsidR="008052C0" w:rsidRDefault="008052C0" w:rsidP="008052C0">
      <w:pPr>
        <w:pStyle w:val="aff"/>
        <w:numPr>
          <w:ilvl w:val="1"/>
          <w:numId w:val="92"/>
        </w:numPr>
        <w:tabs>
          <w:tab w:val="left" w:pos="626"/>
        </w:tabs>
        <w:spacing w:line="244" w:lineRule="auto"/>
        <w:ind w:right="154" w:firstLine="226"/>
        <w:rPr>
          <w:sz w:val="20"/>
        </w:rPr>
      </w:pPr>
      <w:r>
        <w:rPr>
          <w:color w:val="231F20"/>
          <w:w w:val="115"/>
          <w:sz w:val="20"/>
        </w:rPr>
        <w:t>разработать календарно-тематическое планирование с учё-</w:t>
      </w:r>
      <w:r>
        <w:rPr>
          <w:color w:val="231F20"/>
          <w:spacing w:val="1"/>
          <w:w w:val="115"/>
          <w:sz w:val="20"/>
        </w:rPr>
        <w:t xml:space="preserve"> </w:t>
      </w:r>
      <w:r>
        <w:rPr>
          <w:color w:val="231F20"/>
          <w:w w:val="115"/>
          <w:sz w:val="20"/>
        </w:rPr>
        <w:t>том особенностей конкретного региона, образовательной орга-</w:t>
      </w:r>
      <w:r>
        <w:rPr>
          <w:color w:val="231F20"/>
          <w:spacing w:val="1"/>
          <w:w w:val="115"/>
          <w:sz w:val="20"/>
        </w:rPr>
        <w:t xml:space="preserve"> </w:t>
      </w:r>
      <w:r>
        <w:rPr>
          <w:color w:val="231F20"/>
          <w:w w:val="115"/>
          <w:sz w:val="20"/>
        </w:rPr>
        <w:t>низации,</w:t>
      </w:r>
      <w:r>
        <w:rPr>
          <w:color w:val="231F20"/>
          <w:spacing w:val="1"/>
          <w:w w:val="115"/>
          <w:sz w:val="20"/>
        </w:rPr>
        <w:t xml:space="preserve"> </w:t>
      </w:r>
      <w:r>
        <w:rPr>
          <w:color w:val="231F20"/>
          <w:w w:val="115"/>
          <w:sz w:val="20"/>
        </w:rPr>
        <w:t>класса,</w:t>
      </w:r>
      <w:r>
        <w:rPr>
          <w:color w:val="231F20"/>
          <w:spacing w:val="1"/>
          <w:w w:val="115"/>
          <w:sz w:val="20"/>
        </w:rPr>
        <w:t xml:space="preserve"> </w:t>
      </w:r>
      <w:r>
        <w:rPr>
          <w:color w:val="231F20"/>
          <w:w w:val="115"/>
          <w:sz w:val="20"/>
        </w:rPr>
        <w:t>используя</w:t>
      </w:r>
      <w:r>
        <w:rPr>
          <w:color w:val="231F20"/>
          <w:spacing w:val="1"/>
          <w:w w:val="115"/>
          <w:sz w:val="20"/>
        </w:rPr>
        <w:t xml:space="preserve"> </w:t>
      </w:r>
      <w:r>
        <w:rPr>
          <w:color w:val="231F20"/>
          <w:w w:val="115"/>
          <w:sz w:val="20"/>
        </w:rPr>
        <w:t>рекомендованное</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рабочей</w:t>
      </w:r>
      <w:r>
        <w:rPr>
          <w:color w:val="231F20"/>
          <w:spacing w:val="1"/>
          <w:w w:val="115"/>
          <w:sz w:val="20"/>
        </w:rPr>
        <w:t xml:space="preserve"> </w:t>
      </w:r>
      <w:r>
        <w:rPr>
          <w:color w:val="231F20"/>
          <w:w w:val="115"/>
          <w:sz w:val="20"/>
        </w:rPr>
        <w:t>про-</w:t>
      </w:r>
      <w:r>
        <w:rPr>
          <w:color w:val="231F20"/>
          <w:spacing w:val="1"/>
          <w:w w:val="115"/>
          <w:sz w:val="20"/>
        </w:rPr>
        <w:t xml:space="preserve"> </w:t>
      </w:r>
      <w:r>
        <w:rPr>
          <w:color w:val="231F20"/>
          <w:w w:val="115"/>
          <w:sz w:val="20"/>
        </w:rPr>
        <w:t>грамме</w:t>
      </w:r>
      <w:r>
        <w:rPr>
          <w:color w:val="231F20"/>
          <w:spacing w:val="-11"/>
          <w:w w:val="115"/>
          <w:sz w:val="20"/>
        </w:rPr>
        <w:t xml:space="preserve"> </w:t>
      </w:r>
      <w:r>
        <w:rPr>
          <w:color w:val="231F20"/>
          <w:w w:val="115"/>
          <w:sz w:val="20"/>
        </w:rPr>
        <w:t>примерное</w:t>
      </w:r>
      <w:r>
        <w:rPr>
          <w:color w:val="231F20"/>
          <w:spacing w:val="-11"/>
          <w:w w:val="115"/>
          <w:sz w:val="20"/>
        </w:rPr>
        <w:t xml:space="preserve"> </w:t>
      </w:r>
      <w:r>
        <w:rPr>
          <w:color w:val="231F20"/>
          <w:w w:val="115"/>
          <w:sz w:val="20"/>
        </w:rPr>
        <w:t>распределение</w:t>
      </w:r>
      <w:r>
        <w:rPr>
          <w:color w:val="231F20"/>
          <w:spacing w:val="-11"/>
          <w:w w:val="115"/>
          <w:sz w:val="20"/>
        </w:rPr>
        <w:t xml:space="preserve"> </w:t>
      </w:r>
      <w:r>
        <w:rPr>
          <w:color w:val="231F20"/>
          <w:w w:val="115"/>
          <w:sz w:val="20"/>
        </w:rPr>
        <w:t>учебного</w:t>
      </w:r>
      <w:r>
        <w:rPr>
          <w:color w:val="231F20"/>
          <w:spacing w:val="-11"/>
          <w:w w:val="115"/>
          <w:sz w:val="20"/>
        </w:rPr>
        <w:t xml:space="preserve"> </w:t>
      </w:r>
      <w:r>
        <w:rPr>
          <w:color w:val="231F20"/>
          <w:w w:val="115"/>
          <w:sz w:val="20"/>
        </w:rPr>
        <w:t>времени</w:t>
      </w:r>
      <w:r>
        <w:rPr>
          <w:color w:val="231F20"/>
          <w:spacing w:val="-11"/>
          <w:w w:val="115"/>
          <w:sz w:val="20"/>
        </w:rPr>
        <w:t xml:space="preserve"> </w:t>
      </w:r>
      <w:r>
        <w:rPr>
          <w:color w:val="231F20"/>
          <w:w w:val="115"/>
          <w:sz w:val="20"/>
        </w:rPr>
        <w:t>на</w:t>
      </w:r>
      <w:r>
        <w:rPr>
          <w:color w:val="231F20"/>
          <w:spacing w:val="-10"/>
          <w:w w:val="115"/>
          <w:sz w:val="20"/>
        </w:rPr>
        <w:t xml:space="preserve"> </w:t>
      </w:r>
      <w:r>
        <w:rPr>
          <w:color w:val="231F20"/>
          <w:w w:val="115"/>
          <w:sz w:val="20"/>
        </w:rPr>
        <w:t>изучение</w:t>
      </w:r>
      <w:r>
        <w:rPr>
          <w:color w:val="231F20"/>
          <w:spacing w:val="-56"/>
          <w:w w:val="115"/>
          <w:sz w:val="20"/>
        </w:rPr>
        <w:t xml:space="preserve"> </w:t>
      </w:r>
      <w:r>
        <w:rPr>
          <w:color w:val="231F20"/>
          <w:w w:val="115"/>
          <w:sz w:val="20"/>
        </w:rPr>
        <w:t>определённого раздела/темы, а также предложенные основные</w:t>
      </w:r>
      <w:r>
        <w:rPr>
          <w:color w:val="231F20"/>
          <w:spacing w:val="1"/>
          <w:w w:val="115"/>
          <w:sz w:val="20"/>
        </w:rPr>
        <w:t xml:space="preserve"> </w:t>
      </w:r>
      <w:r>
        <w:rPr>
          <w:color w:val="231F20"/>
          <w:w w:val="115"/>
          <w:sz w:val="20"/>
        </w:rPr>
        <w:t>виды</w:t>
      </w:r>
      <w:r>
        <w:rPr>
          <w:color w:val="231F20"/>
          <w:spacing w:val="28"/>
          <w:w w:val="115"/>
          <w:sz w:val="20"/>
        </w:rPr>
        <w:t xml:space="preserve"> </w:t>
      </w:r>
      <w:r>
        <w:rPr>
          <w:color w:val="231F20"/>
          <w:w w:val="115"/>
          <w:sz w:val="20"/>
        </w:rPr>
        <w:t>учебной</w:t>
      </w:r>
      <w:r>
        <w:rPr>
          <w:color w:val="231F20"/>
          <w:spacing w:val="28"/>
          <w:w w:val="115"/>
          <w:sz w:val="20"/>
        </w:rPr>
        <w:t xml:space="preserve"> </w:t>
      </w:r>
      <w:r>
        <w:rPr>
          <w:color w:val="231F20"/>
          <w:w w:val="115"/>
          <w:sz w:val="20"/>
        </w:rPr>
        <w:t>деятельности</w:t>
      </w:r>
      <w:r>
        <w:rPr>
          <w:color w:val="231F20"/>
          <w:spacing w:val="29"/>
          <w:w w:val="115"/>
          <w:sz w:val="20"/>
        </w:rPr>
        <w:t xml:space="preserve"> </w:t>
      </w:r>
      <w:r>
        <w:rPr>
          <w:color w:val="231F20"/>
          <w:w w:val="115"/>
          <w:sz w:val="20"/>
        </w:rPr>
        <w:t>для</w:t>
      </w:r>
      <w:r>
        <w:rPr>
          <w:color w:val="231F20"/>
          <w:spacing w:val="28"/>
          <w:w w:val="115"/>
          <w:sz w:val="20"/>
        </w:rPr>
        <w:t xml:space="preserve"> </w:t>
      </w:r>
      <w:r>
        <w:rPr>
          <w:color w:val="231F20"/>
          <w:w w:val="115"/>
          <w:sz w:val="20"/>
        </w:rPr>
        <w:t>освоения</w:t>
      </w:r>
      <w:r>
        <w:rPr>
          <w:color w:val="231F20"/>
          <w:spacing w:val="28"/>
          <w:w w:val="115"/>
          <w:sz w:val="20"/>
        </w:rPr>
        <w:t xml:space="preserve"> </w:t>
      </w:r>
      <w:r>
        <w:rPr>
          <w:color w:val="231F20"/>
          <w:w w:val="115"/>
          <w:sz w:val="20"/>
        </w:rPr>
        <w:t>учебного</w:t>
      </w:r>
      <w:r>
        <w:rPr>
          <w:color w:val="231F20"/>
          <w:spacing w:val="29"/>
          <w:w w:val="115"/>
          <w:sz w:val="20"/>
        </w:rPr>
        <w:t xml:space="preserve"> </w:t>
      </w:r>
      <w:r>
        <w:rPr>
          <w:color w:val="231F20"/>
          <w:w w:val="115"/>
          <w:sz w:val="20"/>
        </w:rPr>
        <w:t>материала.</w:t>
      </w:r>
    </w:p>
    <w:p w:rsidR="008052C0" w:rsidRDefault="008052C0" w:rsidP="008052C0">
      <w:pPr>
        <w:pStyle w:val="3"/>
        <w:spacing w:before="152"/>
        <w:jc w:val="both"/>
      </w:pPr>
      <w:r>
        <w:rPr>
          <w:color w:val="231F20"/>
          <w:w w:val="95"/>
        </w:rPr>
        <w:t>ЦЕЛИ</w:t>
      </w:r>
      <w:r>
        <w:rPr>
          <w:color w:val="231F20"/>
          <w:spacing w:val="5"/>
          <w:w w:val="95"/>
        </w:rPr>
        <w:t xml:space="preserve"> </w:t>
      </w:r>
      <w:r>
        <w:rPr>
          <w:color w:val="231F20"/>
          <w:w w:val="95"/>
        </w:rPr>
        <w:t>И</w:t>
      </w:r>
      <w:r>
        <w:rPr>
          <w:color w:val="231F20"/>
          <w:spacing w:val="6"/>
          <w:w w:val="95"/>
        </w:rPr>
        <w:t xml:space="preserve"> </w:t>
      </w:r>
      <w:r>
        <w:rPr>
          <w:color w:val="231F20"/>
          <w:w w:val="95"/>
        </w:rPr>
        <w:t>ЗАДАЧИ</w:t>
      </w:r>
      <w:r>
        <w:rPr>
          <w:color w:val="231F20"/>
          <w:spacing w:val="6"/>
          <w:w w:val="95"/>
        </w:rPr>
        <w:t xml:space="preserve"> </w:t>
      </w:r>
      <w:r>
        <w:rPr>
          <w:color w:val="231F20"/>
          <w:w w:val="95"/>
        </w:rPr>
        <w:t>ИЗУЧЕНИЯ</w:t>
      </w:r>
      <w:r>
        <w:rPr>
          <w:color w:val="231F20"/>
          <w:spacing w:val="6"/>
          <w:w w:val="95"/>
        </w:rPr>
        <w:t xml:space="preserve"> </w:t>
      </w:r>
      <w:r>
        <w:rPr>
          <w:color w:val="231F20"/>
          <w:w w:val="95"/>
        </w:rPr>
        <w:t>УЧЕБНОГО</w:t>
      </w:r>
      <w:r>
        <w:rPr>
          <w:color w:val="231F20"/>
          <w:spacing w:val="6"/>
          <w:w w:val="95"/>
        </w:rPr>
        <w:t xml:space="preserve"> </w:t>
      </w:r>
      <w:r>
        <w:rPr>
          <w:color w:val="231F20"/>
          <w:w w:val="95"/>
        </w:rPr>
        <w:t>ПРЕДМЕТА</w:t>
      </w:r>
      <w:r>
        <w:rPr>
          <w:color w:val="231F20"/>
          <w:spacing w:val="5"/>
          <w:w w:val="95"/>
        </w:rPr>
        <w:t xml:space="preserve"> </w:t>
      </w:r>
      <w:r>
        <w:rPr>
          <w:color w:val="231F20"/>
          <w:w w:val="95"/>
        </w:rPr>
        <w:t>«МУЗЫКА»</w:t>
      </w:r>
    </w:p>
    <w:p w:rsidR="008052C0" w:rsidRDefault="008052C0" w:rsidP="008052C0">
      <w:pPr>
        <w:pStyle w:val="af1"/>
        <w:spacing w:before="61" w:line="244" w:lineRule="auto"/>
      </w:pPr>
      <w:r>
        <w:rPr>
          <w:color w:val="231F20"/>
          <w:w w:val="120"/>
        </w:rPr>
        <w:t>Музыка жизненно необходима для полноценного развития</w:t>
      </w:r>
      <w:r>
        <w:rPr>
          <w:color w:val="231F20"/>
          <w:spacing w:val="1"/>
          <w:w w:val="120"/>
        </w:rPr>
        <w:t xml:space="preserve"> </w:t>
      </w:r>
      <w:r>
        <w:rPr>
          <w:color w:val="231F20"/>
          <w:w w:val="120"/>
        </w:rPr>
        <w:t>младших школьников. Признание самоценности творческого</w:t>
      </w:r>
      <w:r>
        <w:rPr>
          <w:color w:val="231F20"/>
          <w:spacing w:val="1"/>
          <w:w w:val="120"/>
        </w:rPr>
        <w:t xml:space="preserve"> </w:t>
      </w:r>
      <w:r>
        <w:rPr>
          <w:color w:val="231F20"/>
          <w:w w:val="120"/>
        </w:rPr>
        <w:t>развития человека, уникального вклада искусства в образова-</w:t>
      </w:r>
      <w:r>
        <w:rPr>
          <w:color w:val="231F20"/>
          <w:spacing w:val="-57"/>
          <w:w w:val="120"/>
        </w:rPr>
        <w:t xml:space="preserve"> </w:t>
      </w:r>
      <w:r>
        <w:rPr>
          <w:color w:val="231F20"/>
          <w:w w:val="120"/>
        </w:rPr>
        <w:t>ние</w:t>
      </w:r>
      <w:r>
        <w:rPr>
          <w:color w:val="231F20"/>
          <w:spacing w:val="-7"/>
          <w:w w:val="120"/>
        </w:rPr>
        <w:t xml:space="preserve"> </w:t>
      </w:r>
      <w:r>
        <w:rPr>
          <w:color w:val="231F20"/>
          <w:w w:val="120"/>
        </w:rPr>
        <w:t>и</w:t>
      </w:r>
      <w:r>
        <w:rPr>
          <w:color w:val="231F20"/>
          <w:spacing w:val="-6"/>
          <w:w w:val="120"/>
        </w:rPr>
        <w:t xml:space="preserve"> </w:t>
      </w:r>
      <w:r>
        <w:rPr>
          <w:color w:val="231F20"/>
          <w:w w:val="120"/>
        </w:rPr>
        <w:t>воспитание</w:t>
      </w:r>
      <w:r>
        <w:rPr>
          <w:color w:val="231F20"/>
          <w:spacing w:val="-6"/>
          <w:w w:val="120"/>
        </w:rPr>
        <w:t xml:space="preserve"> </w:t>
      </w:r>
      <w:r>
        <w:rPr>
          <w:color w:val="231F20"/>
          <w:w w:val="120"/>
        </w:rPr>
        <w:t>делает</w:t>
      </w:r>
      <w:r>
        <w:rPr>
          <w:color w:val="231F20"/>
          <w:spacing w:val="-7"/>
          <w:w w:val="120"/>
        </w:rPr>
        <w:t xml:space="preserve"> </w:t>
      </w:r>
      <w:r>
        <w:rPr>
          <w:color w:val="231F20"/>
          <w:w w:val="120"/>
        </w:rPr>
        <w:t>неприменимыми</w:t>
      </w:r>
      <w:r>
        <w:rPr>
          <w:color w:val="231F20"/>
          <w:spacing w:val="-6"/>
          <w:w w:val="120"/>
        </w:rPr>
        <w:t xml:space="preserve"> </w:t>
      </w:r>
      <w:r>
        <w:rPr>
          <w:color w:val="231F20"/>
          <w:w w:val="120"/>
        </w:rPr>
        <w:t>критерии</w:t>
      </w:r>
      <w:r>
        <w:rPr>
          <w:color w:val="231F20"/>
          <w:spacing w:val="-6"/>
          <w:w w:val="120"/>
        </w:rPr>
        <w:t xml:space="preserve"> </w:t>
      </w:r>
      <w:r>
        <w:rPr>
          <w:color w:val="231F20"/>
          <w:w w:val="120"/>
        </w:rPr>
        <w:t>утилитар-</w:t>
      </w:r>
      <w:r>
        <w:rPr>
          <w:color w:val="231F20"/>
          <w:spacing w:val="-58"/>
          <w:w w:val="120"/>
        </w:rPr>
        <w:t xml:space="preserve"> </w:t>
      </w:r>
      <w:r>
        <w:rPr>
          <w:color w:val="231F20"/>
          <w:w w:val="120"/>
        </w:rPr>
        <w:t>ности.</w:t>
      </w:r>
    </w:p>
    <w:p w:rsidR="008052C0" w:rsidRDefault="008052C0" w:rsidP="008052C0">
      <w:pPr>
        <w:pStyle w:val="af1"/>
        <w:spacing w:before="1" w:line="244" w:lineRule="auto"/>
        <w:ind w:right="154"/>
      </w:pPr>
      <w:r>
        <w:rPr>
          <w:color w:val="231F20"/>
          <w:w w:val="115"/>
        </w:rPr>
        <w:t>Основная цель реализации программы — воспитание музы-</w:t>
      </w:r>
      <w:r>
        <w:rPr>
          <w:color w:val="231F20"/>
          <w:spacing w:val="1"/>
          <w:w w:val="115"/>
        </w:rPr>
        <w:t xml:space="preserve"> </w:t>
      </w:r>
      <w:r>
        <w:rPr>
          <w:color w:val="231F20"/>
          <w:w w:val="115"/>
        </w:rPr>
        <w:t>кальной культуры как части всей духовной культуры обучаю-</w:t>
      </w:r>
      <w:r>
        <w:rPr>
          <w:color w:val="231F20"/>
          <w:spacing w:val="1"/>
          <w:w w:val="115"/>
        </w:rPr>
        <w:t xml:space="preserve"> </w:t>
      </w:r>
      <w:r>
        <w:rPr>
          <w:color w:val="231F20"/>
          <w:w w:val="115"/>
        </w:rPr>
        <w:t>щихся. Основным содержанием музыкального обучения и вос-</w:t>
      </w:r>
      <w:r>
        <w:rPr>
          <w:color w:val="231F20"/>
          <w:spacing w:val="1"/>
          <w:w w:val="115"/>
        </w:rPr>
        <w:t xml:space="preserve"> </w:t>
      </w:r>
      <w:r>
        <w:rPr>
          <w:color w:val="231F20"/>
          <w:w w:val="115"/>
        </w:rPr>
        <w:t>питания</w:t>
      </w:r>
      <w:r>
        <w:rPr>
          <w:color w:val="231F20"/>
          <w:spacing w:val="1"/>
          <w:w w:val="115"/>
        </w:rPr>
        <w:t xml:space="preserve"> </w:t>
      </w:r>
      <w:r>
        <w:rPr>
          <w:color w:val="231F20"/>
          <w:w w:val="115"/>
        </w:rPr>
        <w:t>является  личный  и  коллективный  опыт  проживания</w:t>
      </w:r>
      <w:r>
        <w:rPr>
          <w:color w:val="231F20"/>
          <w:spacing w:val="-55"/>
          <w:w w:val="115"/>
        </w:rPr>
        <w:t xml:space="preserve"> </w:t>
      </w:r>
      <w:r>
        <w:rPr>
          <w:color w:val="231F20"/>
          <w:w w:val="115"/>
        </w:rPr>
        <w:t>и осознания специфического комплекса эмоций, чувств, обра-</w:t>
      </w:r>
      <w:r>
        <w:rPr>
          <w:color w:val="231F20"/>
          <w:spacing w:val="1"/>
          <w:w w:val="115"/>
        </w:rPr>
        <w:t xml:space="preserve"> </w:t>
      </w:r>
      <w:r>
        <w:rPr>
          <w:color w:val="231F20"/>
          <w:w w:val="115"/>
        </w:rPr>
        <w:t>зов, идей, порождаемых ситуациями эстетического восприятия</w:t>
      </w:r>
      <w:r>
        <w:rPr>
          <w:color w:val="231F20"/>
          <w:spacing w:val="1"/>
          <w:w w:val="115"/>
        </w:rPr>
        <w:t xml:space="preserve"> </w:t>
      </w:r>
      <w:r>
        <w:rPr>
          <w:color w:val="231F20"/>
          <w:w w:val="115"/>
        </w:rPr>
        <w:t>(постижение</w:t>
      </w:r>
      <w:r>
        <w:rPr>
          <w:color w:val="231F20"/>
          <w:spacing w:val="1"/>
          <w:w w:val="115"/>
        </w:rPr>
        <w:t xml:space="preserve"> </w:t>
      </w:r>
      <w:r>
        <w:rPr>
          <w:color w:val="231F20"/>
          <w:w w:val="115"/>
        </w:rPr>
        <w:t>мира</w:t>
      </w:r>
      <w:r>
        <w:rPr>
          <w:color w:val="231F20"/>
          <w:spacing w:val="1"/>
          <w:w w:val="115"/>
        </w:rPr>
        <w:t xml:space="preserve"> </w:t>
      </w:r>
      <w:r>
        <w:rPr>
          <w:color w:val="231F20"/>
          <w:w w:val="115"/>
        </w:rPr>
        <w:t>через</w:t>
      </w:r>
      <w:r>
        <w:rPr>
          <w:color w:val="231F20"/>
          <w:spacing w:val="1"/>
          <w:w w:val="115"/>
        </w:rPr>
        <w:t xml:space="preserve"> </w:t>
      </w:r>
      <w:r>
        <w:rPr>
          <w:color w:val="231F20"/>
          <w:w w:val="115"/>
        </w:rPr>
        <w:t>переживание,</w:t>
      </w:r>
      <w:r>
        <w:rPr>
          <w:color w:val="231F20"/>
          <w:spacing w:val="1"/>
          <w:w w:val="115"/>
        </w:rPr>
        <w:t xml:space="preserve"> </w:t>
      </w:r>
      <w:r>
        <w:rPr>
          <w:color w:val="231F20"/>
          <w:w w:val="115"/>
        </w:rPr>
        <w:t>самовыражение</w:t>
      </w:r>
      <w:r>
        <w:rPr>
          <w:color w:val="231F20"/>
          <w:spacing w:val="1"/>
          <w:w w:val="115"/>
        </w:rPr>
        <w:t xml:space="preserve"> </w:t>
      </w:r>
      <w:r>
        <w:rPr>
          <w:color w:val="231F20"/>
          <w:w w:val="115"/>
        </w:rPr>
        <w:t>через</w:t>
      </w:r>
      <w:r>
        <w:rPr>
          <w:color w:val="231F20"/>
          <w:spacing w:val="1"/>
          <w:w w:val="115"/>
        </w:rPr>
        <w:t xml:space="preserve"> </w:t>
      </w:r>
      <w:r>
        <w:rPr>
          <w:color w:val="231F20"/>
          <w:w w:val="115"/>
        </w:rPr>
        <w:t>творчество,</w:t>
      </w:r>
      <w:r>
        <w:rPr>
          <w:color w:val="231F20"/>
          <w:spacing w:val="1"/>
          <w:w w:val="115"/>
        </w:rPr>
        <w:t xml:space="preserve"> </w:t>
      </w:r>
      <w:r>
        <w:rPr>
          <w:color w:val="231F20"/>
          <w:w w:val="115"/>
        </w:rPr>
        <w:t>духовно-нравственное</w:t>
      </w:r>
      <w:r>
        <w:rPr>
          <w:color w:val="231F20"/>
          <w:spacing w:val="1"/>
          <w:w w:val="115"/>
        </w:rPr>
        <w:t xml:space="preserve"> </w:t>
      </w:r>
      <w:r>
        <w:rPr>
          <w:color w:val="231F20"/>
          <w:w w:val="115"/>
        </w:rPr>
        <w:t>становление,</w:t>
      </w:r>
      <w:r>
        <w:rPr>
          <w:color w:val="231F20"/>
          <w:spacing w:val="1"/>
          <w:w w:val="115"/>
        </w:rPr>
        <w:t xml:space="preserve"> </w:t>
      </w:r>
      <w:r>
        <w:rPr>
          <w:color w:val="231F20"/>
          <w:w w:val="115"/>
        </w:rPr>
        <w:t>воспитание</w:t>
      </w:r>
      <w:r>
        <w:rPr>
          <w:color w:val="231F20"/>
          <w:spacing w:val="1"/>
          <w:w w:val="115"/>
        </w:rPr>
        <w:t xml:space="preserve"> </w:t>
      </w:r>
      <w:r>
        <w:rPr>
          <w:color w:val="231F20"/>
          <w:w w:val="115"/>
        </w:rPr>
        <w:t>чуткости к внутреннему миру другого человека через опыт со-</w:t>
      </w:r>
      <w:r>
        <w:rPr>
          <w:color w:val="231F20"/>
          <w:spacing w:val="1"/>
          <w:w w:val="115"/>
        </w:rPr>
        <w:t xml:space="preserve"> </w:t>
      </w:r>
      <w:r>
        <w:rPr>
          <w:color w:val="231F20"/>
          <w:w w:val="115"/>
        </w:rPr>
        <w:t>творчества</w:t>
      </w:r>
      <w:r>
        <w:rPr>
          <w:color w:val="231F20"/>
          <w:spacing w:val="15"/>
          <w:w w:val="115"/>
        </w:rPr>
        <w:t xml:space="preserve"> </w:t>
      </w:r>
      <w:r>
        <w:rPr>
          <w:color w:val="231F20"/>
          <w:w w:val="115"/>
        </w:rPr>
        <w:t>и</w:t>
      </w:r>
      <w:r>
        <w:rPr>
          <w:color w:val="231F20"/>
          <w:spacing w:val="16"/>
          <w:w w:val="115"/>
        </w:rPr>
        <w:t xml:space="preserve"> </w:t>
      </w:r>
      <w:r>
        <w:rPr>
          <w:color w:val="231F20"/>
          <w:w w:val="115"/>
        </w:rPr>
        <w:t>сопереживания).</w:t>
      </w:r>
    </w:p>
    <w:p w:rsidR="008052C0" w:rsidRDefault="008052C0" w:rsidP="008052C0">
      <w:pPr>
        <w:pStyle w:val="af1"/>
        <w:spacing w:before="1" w:line="244" w:lineRule="auto"/>
        <w:ind w:right="154"/>
      </w:pPr>
      <w:r>
        <w:rPr>
          <w:color w:val="231F20"/>
          <w:w w:val="115"/>
        </w:rPr>
        <w:t>В</w:t>
      </w:r>
      <w:r>
        <w:rPr>
          <w:color w:val="231F20"/>
          <w:spacing w:val="1"/>
          <w:w w:val="115"/>
        </w:rPr>
        <w:t xml:space="preserve"> </w:t>
      </w:r>
      <w:r>
        <w:rPr>
          <w:color w:val="231F20"/>
          <w:w w:val="115"/>
        </w:rPr>
        <w:t>процессе</w:t>
      </w:r>
      <w:r>
        <w:rPr>
          <w:color w:val="231F20"/>
          <w:spacing w:val="1"/>
          <w:w w:val="115"/>
        </w:rPr>
        <w:t xml:space="preserve"> </w:t>
      </w:r>
      <w:r>
        <w:rPr>
          <w:color w:val="231F20"/>
          <w:w w:val="115"/>
        </w:rPr>
        <w:t>конкретизации</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целей</w:t>
      </w:r>
      <w:r>
        <w:rPr>
          <w:color w:val="231F20"/>
          <w:spacing w:val="1"/>
          <w:w w:val="115"/>
        </w:rPr>
        <w:t xml:space="preserve"> </w:t>
      </w:r>
      <w:r>
        <w:rPr>
          <w:color w:val="231F20"/>
          <w:w w:val="115"/>
        </w:rPr>
        <w:t>их</w:t>
      </w:r>
      <w:r>
        <w:rPr>
          <w:color w:val="231F20"/>
          <w:spacing w:val="1"/>
          <w:w w:val="115"/>
        </w:rPr>
        <w:t xml:space="preserve"> </w:t>
      </w:r>
      <w:r>
        <w:rPr>
          <w:color w:val="231F20"/>
          <w:w w:val="115"/>
        </w:rPr>
        <w:t>реализация</w:t>
      </w:r>
      <w:r>
        <w:rPr>
          <w:color w:val="231F20"/>
          <w:spacing w:val="1"/>
          <w:w w:val="115"/>
        </w:rPr>
        <w:t xml:space="preserve"> </w:t>
      </w:r>
      <w:r>
        <w:rPr>
          <w:color w:val="231F20"/>
          <w:w w:val="115"/>
        </w:rPr>
        <w:t>осуществляется</w:t>
      </w:r>
      <w:r>
        <w:rPr>
          <w:color w:val="231F20"/>
          <w:spacing w:val="18"/>
          <w:w w:val="115"/>
        </w:rPr>
        <w:t xml:space="preserve"> </w:t>
      </w:r>
      <w:r>
        <w:rPr>
          <w:color w:val="231F20"/>
          <w:w w:val="115"/>
        </w:rPr>
        <w:t>по</w:t>
      </w:r>
      <w:r>
        <w:rPr>
          <w:color w:val="231F20"/>
          <w:spacing w:val="18"/>
          <w:w w:val="115"/>
        </w:rPr>
        <w:t xml:space="preserve"> </w:t>
      </w:r>
      <w:r>
        <w:rPr>
          <w:color w:val="231F20"/>
          <w:w w:val="115"/>
        </w:rPr>
        <w:t>следующим</w:t>
      </w:r>
      <w:r>
        <w:rPr>
          <w:color w:val="231F20"/>
          <w:spacing w:val="18"/>
          <w:w w:val="115"/>
        </w:rPr>
        <w:t xml:space="preserve"> </w:t>
      </w:r>
      <w:r>
        <w:rPr>
          <w:color w:val="231F20"/>
          <w:w w:val="115"/>
        </w:rPr>
        <w:t>направлениям:</w:t>
      </w:r>
    </w:p>
    <w:p w:rsidR="008052C0" w:rsidRDefault="008052C0" w:rsidP="008052C0">
      <w:pPr>
        <w:pStyle w:val="aff"/>
        <w:numPr>
          <w:ilvl w:val="0"/>
          <w:numId w:val="93"/>
        </w:numPr>
        <w:tabs>
          <w:tab w:val="left" w:pos="657"/>
        </w:tabs>
        <w:spacing w:line="244" w:lineRule="auto"/>
        <w:ind w:right="154" w:firstLine="226"/>
        <w:rPr>
          <w:sz w:val="20"/>
        </w:rPr>
      </w:pPr>
      <w:r>
        <w:rPr>
          <w:color w:val="231F20"/>
          <w:w w:val="115"/>
          <w:sz w:val="20"/>
        </w:rPr>
        <w:t>становление системы ценностей обучающихся в единстве</w:t>
      </w:r>
      <w:r>
        <w:rPr>
          <w:color w:val="231F20"/>
          <w:spacing w:val="1"/>
          <w:w w:val="115"/>
          <w:sz w:val="20"/>
        </w:rPr>
        <w:t xml:space="preserve"> </w:t>
      </w:r>
      <w:r>
        <w:rPr>
          <w:color w:val="231F20"/>
          <w:w w:val="115"/>
          <w:sz w:val="20"/>
        </w:rPr>
        <w:t>эмоциональной</w:t>
      </w:r>
      <w:r>
        <w:rPr>
          <w:color w:val="231F20"/>
          <w:spacing w:val="16"/>
          <w:w w:val="115"/>
          <w:sz w:val="20"/>
        </w:rPr>
        <w:t xml:space="preserve"> </w:t>
      </w:r>
      <w:r>
        <w:rPr>
          <w:color w:val="231F20"/>
          <w:w w:val="115"/>
          <w:sz w:val="20"/>
        </w:rPr>
        <w:t>и</w:t>
      </w:r>
      <w:r>
        <w:rPr>
          <w:color w:val="231F20"/>
          <w:spacing w:val="17"/>
          <w:w w:val="115"/>
          <w:sz w:val="20"/>
        </w:rPr>
        <w:t xml:space="preserve"> </w:t>
      </w:r>
      <w:r>
        <w:rPr>
          <w:color w:val="231F20"/>
          <w:w w:val="115"/>
          <w:sz w:val="20"/>
        </w:rPr>
        <w:t>познавательной</w:t>
      </w:r>
      <w:r>
        <w:rPr>
          <w:color w:val="231F20"/>
          <w:spacing w:val="16"/>
          <w:w w:val="115"/>
          <w:sz w:val="20"/>
        </w:rPr>
        <w:t xml:space="preserve"> </w:t>
      </w:r>
      <w:r>
        <w:rPr>
          <w:color w:val="231F20"/>
          <w:w w:val="115"/>
          <w:sz w:val="20"/>
        </w:rPr>
        <w:t>сферы;</w:t>
      </w:r>
    </w:p>
    <w:p w:rsidR="008052C0" w:rsidRDefault="008052C0" w:rsidP="008052C0">
      <w:pPr>
        <w:pStyle w:val="aff"/>
        <w:numPr>
          <w:ilvl w:val="0"/>
          <w:numId w:val="93"/>
        </w:numPr>
        <w:tabs>
          <w:tab w:val="left" w:pos="636"/>
        </w:tabs>
        <w:spacing w:line="244" w:lineRule="auto"/>
        <w:ind w:firstLine="226"/>
        <w:rPr>
          <w:sz w:val="20"/>
        </w:rPr>
      </w:pPr>
      <w:r>
        <w:rPr>
          <w:color w:val="231F20"/>
          <w:w w:val="115"/>
          <w:sz w:val="20"/>
        </w:rPr>
        <w:lastRenderedPageBreak/>
        <w:t>развитие потребности в общении с произведениями искус-</w:t>
      </w:r>
      <w:r>
        <w:rPr>
          <w:color w:val="231F20"/>
          <w:spacing w:val="1"/>
          <w:w w:val="115"/>
          <w:sz w:val="20"/>
        </w:rPr>
        <w:t xml:space="preserve"> </w:t>
      </w:r>
      <w:r>
        <w:rPr>
          <w:color w:val="231F20"/>
          <w:w w:val="120"/>
          <w:sz w:val="20"/>
        </w:rPr>
        <w:t>ства,</w:t>
      </w:r>
      <w:r>
        <w:rPr>
          <w:color w:val="231F20"/>
          <w:spacing w:val="-12"/>
          <w:w w:val="120"/>
          <w:sz w:val="20"/>
        </w:rPr>
        <w:t xml:space="preserve"> </w:t>
      </w:r>
      <w:r>
        <w:rPr>
          <w:color w:val="231F20"/>
          <w:w w:val="120"/>
          <w:sz w:val="20"/>
        </w:rPr>
        <w:t>осознание</w:t>
      </w:r>
      <w:r>
        <w:rPr>
          <w:color w:val="231F20"/>
          <w:spacing w:val="-12"/>
          <w:w w:val="120"/>
          <w:sz w:val="20"/>
        </w:rPr>
        <w:t xml:space="preserve"> </w:t>
      </w:r>
      <w:r>
        <w:rPr>
          <w:color w:val="231F20"/>
          <w:w w:val="120"/>
          <w:sz w:val="20"/>
        </w:rPr>
        <w:t>значения</w:t>
      </w:r>
      <w:r>
        <w:rPr>
          <w:color w:val="231F20"/>
          <w:spacing w:val="-11"/>
          <w:w w:val="120"/>
          <w:sz w:val="20"/>
        </w:rPr>
        <w:t xml:space="preserve"> </w:t>
      </w:r>
      <w:r>
        <w:rPr>
          <w:color w:val="231F20"/>
          <w:w w:val="120"/>
          <w:sz w:val="20"/>
        </w:rPr>
        <w:t>музыкального</w:t>
      </w:r>
      <w:r>
        <w:rPr>
          <w:color w:val="231F20"/>
          <w:spacing w:val="-12"/>
          <w:w w:val="120"/>
          <w:sz w:val="20"/>
        </w:rPr>
        <w:t xml:space="preserve"> </w:t>
      </w:r>
      <w:r>
        <w:rPr>
          <w:color w:val="231F20"/>
          <w:w w:val="120"/>
          <w:sz w:val="20"/>
        </w:rPr>
        <w:t>искусства</w:t>
      </w:r>
      <w:r>
        <w:rPr>
          <w:color w:val="231F20"/>
          <w:spacing w:val="-12"/>
          <w:w w:val="120"/>
          <w:sz w:val="20"/>
        </w:rPr>
        <w:t xml:space="preserve"> </w:t>
      </w:r>
      <w:r>
        <w:rPr>
          <w:color w:val="231F20"/>
          <w:w w:val="120"/>
          <w:sz w:val="20"/>
        </w:rPr>
        <w:t>как</w:t>
      </w:r>
      <w:r>
        <w:rPr>
          <w:color w:val="231F20"/>
          <w:spacing w:val="-11"/>
          <w:w w:val="120"/>
          <w:sz w:val="20"/>
        </w:rPr>
        <w:t xml:space="preserve"> </w:t>
      </w:r>
      <w:r>
        <w:rPr>
          <w:color w:val="231F20"/>
          <w:w w:val="120"/>
          <w:sz w:val="20"/>
        </w:rPr>
        <w:t>универ-</w:t>
      </w:r>
      <w:r>
        <w:rPr>
          <w:color w:val="231F20"/>
          <w:spacing w:val="-58"/>
          <w:w w:val="120"/>
          <w:sz w:val="20"/>
        </w:rPr>
        <w:t xml:space="preserve"> </w:t>
      </w:r>
      <w:r>
        <w:rPr>
          <w:color w:val="231F20"/>
          <w:w w:val="120"/>
          <w:sz w:val="20"/>
        </w:rPr>
        <w:t>сального языка общения, художественного отражения много-</w:t>
      </w:r>
      <w:r>
        <w:rPr>
          <w:color w:val="231F20"/>
          <w:spacing w:val="-57"/>
          <w:w w:val="120"/>
          <w:sz w:val="20"/>
        </w:rPr>
        <w:t xml:space="preserve"> </w:t>
      </w:r>
      <w:r>
        <w:rPr>
          <w:color w:val="231F20"/>
          <w:w w:val="120"/>
          <w:sz w:val="20"/>
        </w:rPr>
        <w:t>образия</w:t>
      </w:r>
      <w:r>
        <w:rPr>
          <w:color w:val="231F20"/>
          <w:spacing w:val="12"/>
          <w:w w:val="120"/>
          <w:sz w:val="20"/>
        </w:rPr>
        <w:t xml:space="preserve"> </w:t>
      </w:r>
      <w:r>
        <w:rPr>
          <w:color w:val="231F20"/>
          <w:w w:val="120"/>
          <w:sz w:val="20"/>
        </w:rPr>
        <w:t>жизни;</w:t>
      </w:r>
    </w:p>
    <w:p w:rsidR="008052C0" w:rsidRDefault="008052C0" w:rsidP="008052C0">
      <w:pPr>
        <w:pStyle w:val="aff"/>
        <w:numPr>
          <w:ilvl w:val="0"/>
          <w:numId w:val="93"/>
        </w:numPr>
        <w:tabs>
          <w:tab w:val="left" w:pos="631"/>
        </w:tabs>
        <w:spacing w:before="1" w:line="244" w:lineRule="auto"/>
        <w:ind w:right="156" w:firstLine="226"/>
        <w:rPr>
          <w:sz w:val="20"/>
        </w:rPr>
      </w:pPr>
      <w:r>
        <w:rPr>
          <w:color w:val="231F20"/>
          <w:w w:val="115"/>
          <w:sz w:val="20"/>
        </w:rPr>
        <w:t>формирование творческих способностей ребёнка, развитие</w:t>
      </w:r>
      <w:r>
        <w:rPr>
          <w:color w:val="231F20"/>
          <w:spacing w:val="1"/>
          <w:w w:val="115"/>
          <w:sz w:val="20"/>
        </w:rPr>
        <w:t xml:space="preserve"> </w:t>
      </w:r>
      <w:r>
        <w:rPr>
          <w:color w:val="231F20"/>
          <w:w w:val="120"/>
          <w:sz w:val="20"/>
        </w:rPr>
        <w:t>внутренней</w:t>
      </w:r>
      <w:r>
        <w:rPr>
          <w:color w:val="231F20"/>
          <w:spacing w:val="10"/>
          <w:w w:val="120"/>
          <w:sz w:val="20"/>
        </w:rPr>
        <w:t xml:space="preserve"> </w:t>
      </w:r>
      <w:r>
        <w:rPr>
          <w:color w:val="231F20"/>
          <w:w w:val="120"/>
          <w:sz w:val="20"/>
        </w:rPr>
        <w:t>мотивации</w:t>
      </w:r>
      <w:r>
        <w:rPr>
          <w:color w:val="231F20"/>
          <w:spacing w:val="10"/>
          <w:w w:val="120"/>
          <w:sz w:val="20"/>
        </w:rPr>
        <w:t xml:space="preserve"> </w:t>
      </w:r>
      <w:r>
        <w:rPr>
          <w:color w:val="231F20"/>
          <w:w w:val="120"/>
          <w:sz w:val="20"/>
        </w:rPr>
        <w:t>к</w:t>
      </w:r>
      <w:r>
        <w:rPr>
          <w:color w:val="231F20"/>
          <w:spacing w:val="10"/>
          <w:w w:val="120"/>
          <w:sz w:val="20"/>
        </w:rPr>
        <w:t xml:space="preserve"> </w:t>
      </w:r>
      <w:r>
        <w:rPr>
          <w:color w:val="231F20"/>
          <w:w w:val="120"/>
          <w:sz w:val="20"/>
        </w:rPr>
        <w:t>музицированию.</w:t>
      </w:r>
    </w:p>
    <w:p w:rsidR="008052C0" w:rsidRDefault="008052C0" w:rsidP="008052C0">
      <w:pPr>
        <w:pStyle w:val="af1"/>
        <w:spacing w:before="70"/>
        <w:ind w:left="383" w:right="0" w:firstLine="0"/>
      </w:pPr>
      <w:r>
        <w:rPr>
          <w:color w:val="231F20"/>
          <w:w w:val="120"/>
        </w:rPr>
        <w:t>Важнейшими</w:t>
      </w:r>
      <w:r>
        <w:rPr>
          <w:color w:val="231F20"/>
          <w:spacing w:val="5"/>
          <w:w w:val="120"/>
        </w:rPr>
        <w:t xml:space="preserve"> </w:t>
      </w:r>
      <w:r>
        <w:rPr>
          <w:color w:val="231F20"/>
          <w:w w:val="120"/>
        </w:rPr>
        <w:t>задачами</w:t>
      </w:r>
      <w:r>
        <w:rPr>
          <w:color w:val="231F20"/>
          <w:spacing w:val="6"/>
          <w:w w:val="120"/>
        </w:rPr>
        <w:t xml:space="preserve"> </w:t>
      </w:r>
      <w:r>
        <w:rPr>
          <w:color w:val="231F20"/>
          <w:w w:val="120"/>
        </w:rPr>
        <w:t>в</w:t>
      </w:r>
      <w:r>
        <w:rPr>
          <w:color w:val="231F20"/>
          <w:spacing w:val="6"/>
          <w:w w:val="120"/>
        </w:rPr>
        <w:t xml:space="preserve"> </w:t>
      </w:r>
      <w:r>
        <w:rPr>
          <w:color w:val="231F20"/>
          <w:w w:val="120"/>
        </w:rPr>
        <w:t>начальной</w:t>
      </w:r>
      <w:r>
        <w:rPr>
          <w:color w:val="231F20"/>
          <w:spacing w:val="5"/>
          <w:w w:val="120"/>
        </w:rPr>
        <w:t xml:space="preserve"> </w:t>
      </w:r>
      <w:r>
        <w:rPr>
          <w:color w:val="231F20"/>
          <w:w w:val="120"/>
        </w:rPr>
        <w:t>школе</w:t>
      </w:r>
      <w:r>
        <w:rPr>
          <w:color w:val="231F20"/>
          <w:spacing w:val="6"/>
          <w:w w:val="120"/>
        </w:rPr>
        <w:t xml:space="preserve"> </w:t>
      </w:r>
      <w:r>
        <w:rPr>
          <w:color w:val="231F20"/>
          <w:w w:val="120"/>
        </w:rPr>
        <w:t>являются:</w:t>
      </w:r>
    </w:p>
    <w:p w:rsidR="008052C0" w:rsidRDefault="008052C0" w:rsidP="008052C0">
      <w:pPr>
        <w:pStyle w:val="aff"/>
        <w:numPr>
          <w:ilvl w:val="0"/>
          <w:numId w:val="94"/>
        </w:numPr>
        <w:tabs>
          <w:tab w:val="left" w:pos="623"/>
        </w:tabs>
        <w:spacing w:before="2"/>
        <w:ind w:right="154" w:firstLine="226"/>
        <w:rPr>
          <w:sz w:val="20"/>
        </w:rPr>
      </w:pPr>
      <w:r>
        <w:rPr>
          <w:color w:val="231F20"/>
          <w:w w:val="115"/>
          <w:sz w:val="20"/>
        </w:rPr>
        <w:t>Формирование эмоционально-ценностной отзывчивости на</w:t>
      </w:r>
      <w:r>
        <w:rPr>
          <w:color w:val="231F20"/>
          <w:spacing w:val="-55"/>
          <w:w w:val="115"/>
          <w:sz w:val="20"/>
        </w:rPr>
        <w:t xml:space="preserve"> </w:t>
      </w:r>
      <w:r>
        <w:rPr>
          <w:color w:val="231F20"/>
          <w:w w:val="115"/>
          <w:sz w:val="20"/>
        </w:rPr>
        <w:t>прекрасное</w:t>
      </w:r>
      <w:r>
        <w:rPr>
          <w:color w:val="231F20"/>
          <w:spacing w:val="16"/>
          <w:w w:val="115"/>
          <w:sz w:val="20"/>
        </w:rPr>
        <w:t xml:space="preserve"> </w:t>
      </w:r>
      <w:r>
        <w:rPr>
          <w:color w:val="231F20"/>
          <w:w w:val="115"/>
          <w:sz w:val="20"/>
        </w:rPr>
        <w:t>в</w:t>
      </w:r>
      <w:r>
        <w:rPr>
          <w:color w:val="231F20"/>
          <w:spacing w:val="16"/>
          <w:w w:val="115"/>
          <w:sz w:val="20"/>
        </w:rPr>
        <w:t xml:space="preserve"> </w:t>
      </w:r>
      <w:r>
        <w:rPr>
          <w:color w:val="231F20"/>
          <w:w w:val="115"/>
          <w:sz w:val="20"/>
        </w:rPr>
        <w:t>жизни</w:t>
      </w:r>
      <w:r>
        <w:rPr>
          <w:color w:val="231F20"/>
          <w:spacing w:val="17"/>
          <w:w w:val="115"/>
          <w:sz w:val="20"/>
        </w:rPr>
        <w:t xml:space="preserve"> </w:t>
      </w:r>
      <w:r>
        <w:rPr>
          <w:color w:val="231F20"/>
          <w:w w:val="115"/>
          <w:sz w:val="20"/>
        </w:rPr>
        <w:t>и</w:t>
      </w:r>
      <w:r>
        <w:rPr>
          <w:color w:val="231F20"/>
          <w:spacing w:val="16"/>
          <w:w w:val="115"/>
          <w:sz w:val="20"/>
        </w:rPr>
        <w:t xml:space="preserve"> </w:t>
      </w:r>
      <w:r>
        <w:rPr>
          <w:color w:val="231F20"/>
          <w:w w:val="115"/>
          <w:sz w:val="20"/>
        </w:rPr>
        <w:t>в</w:t>
      </w:r>
      <w:r>
        <w:rPr>
          <w:color w:val="231F20"/>
          <w:spacing w:val="17"/>
          <w:w w:val="115"/>
          <w:sz w:val="20"/>
        </w:rPr>
        <w:t xml:space="preserve"> </w:t>
      </w:r>
      <w:r>
        <w:rPr>
          <w:color w:val="231F20"/>
          <w:w w:val="115"/>
          <w:sz w:val="20"/>
        </w:rPr>
        <w:t>искусстве.</w:t>
      </w:r>
    </w:p>
    <w:p w:rsidR="008052C0" w:rsidRDefault="008052C0" w:rsidP="008052C0">
      <w:pPr>
        <w:pStyle w:val="aff"/>
        <w:numPr>
          <w:ilvl w:val="0"/>
          <w:numId w:val="94"/>
        </w:numPr>
        <w:tabs>
          <w:tab w:val="left" w:pos="638"/>
        </w:tabs>
        <w:ind w:right="154" w:firstLine="226"/>
        <w:rPr>
          <w:sz w:val="20"/>
        </w:rPr>
      </w:pPr>
      <w:r>
        <w:rPr>
          <w:color w:val="231F20"/>
          <w:w w:val="115"/>
          <w:sz w:val="20"/>
        </w:rPr>
        <w:t>Формирование позитивного взгляда на окружающий мир,</w:t>
      </w:r>
      <w:r>
        <w:rPr>
          <w:color w:val="231F20"/>
          <w:spacing w:val="1"/>
          <w:w w:val="115"/>
          <w:sz w:val="20"/>
        </w:rPr>
        <w:t xml:space="preserve"> </w:t>
      </w:r>
      <w:r>
        <w:rPr>
          <w:color w:val="231F20"/>
          <w:w w:val="115"/>
          <w:sz w:val="20"/>
        </w:rPr>
        <w:t>гармонизация взаимодействия с природой, обществом, самим</w:t>
      </w:r>
      <w:r>
        <w:rPr>
          <w:color w:val="231F20"/>
          <w:spacing w:val="1"/>
          <w:w w:val="115"/>
          <w:sz w:val="20"/>
        </w:rPr>
        <w:t xml:space="preserve"> </w:t>
      </w:r>
      <w:r>
        <w:rPr>
          <w:color w:val="231F20"/>
          <w:w w:val="115"/>
          <w:sz w:val="20"/>
        </w:rPr>
        <w:t>собой</w:t>
      </w:r>
      <w:r>
        <w:rPr>
          <w:color w:val="231F20"/>
          <w:spacing w:val="16"/>
          <w:w w:val="115"/>
          <w:sz w:val="20"/>
        </w:rPr>
        <w:t xml:space="preserve"> </w:t>
      </w:r>
      <w:r>
        <w:rPr>
          <w:color w:val="231F20"/>
          <w:w w:val="115"/>
          <w:sz w:val="20"/>
        </w:rPr>
        <w:t>через</w:t>
      </w:r>
      <w:r>
        <w:rPr>
          <w:color w:val="231F20"/>
          <w:spacing w:val="17"/>
          <w:w w:val="115"/>
          <w:sz w:val="20"/>
        </w:rPr>
        <w:t xml:space="preserve"> </w:t>
      </w:r>
      <w:r>
        <w:rPr>
          <w:color w:val="231F20"/>
          <w:w w:val="115"/>
          <w:sz w:val="20"/>
        </w:rPr>
        <w:t>доступные</w:t>
      </w:r>
      <w:r>
        <w:rPr>
          <w:color w:val="231F20"/>
          <w:spacing w:val="17"/>
          <w:w w:val="115"/>
          <w:sz w:val="20"/>
        </w:rPr>
        <w:t xml:space="preserve"> </w:t>
      </w:r>
      <w:r>
        <w:rPr>
          <w:color w:val="231F20"/>
          <w:w w:val="115"/>
          <w:sz w:val="20"/>
        </w:rPr>
        <w:t>формы</w:t>
      </w:r>
      <w:r>
        <w:rPr>
          <w:color w:val="231F20"/>
          <w:spacing w:val="17"/>
          <w:w w:val="115"/>
          <w:sz w:val="20"/>
        </w:rPr>
        <w:t xml:space="preserve"> </w:t>
      </w:r>
      <w:r>
        <w:rPr>
          <w:color w:val="231F20"/>
          <w:w w:val="115"/>
          <w:sz w:val="20"/>
        </w:rPr>
        <w:t>музицирования.</w:t>
      </w:r>
    </w:p>
    <w:p w:rsidR="008052C0" w:rsidRDefault="008052C0" w:rsidP="008052C0">
      <w:pPr>
        <w:pStyle w:val="aff"/>
        <w:numPr>
          <w:ilvl w:val="0"/>
          <w:numId w:val="94"/>
        </w:numPr>
        <w:tabs>
          <w:tab w:val="left" w:pos="677"/>
        </w:tabs>
        <w:ind w:right="156" w:firstLine="226"/>
        <w:rPr>
          <w:sz w:val="20"/>
        </w:rPr>
      </w:pPr>
      <w:r>
        <w:rPr>
          <w:color w:val="231F20"/>
          <w:w w:val="115"/>
          <w:sz w:val="20"/>
        </w:rPr>
        <w:t>Формирование</w:t>
      </w:r>
      <w:r>
        <w:rPr>
          <w:color w:val="231F20"/>
          <w:spacing w:val="1"/>
          <w:w w:val="115"/>
          <w:sz w:val="20"/>
        </w:rPr>
        <w:t xml:space="preserve"> </w:t>
      </w:r>
      <w:r>
        <w:rPr>
          <w:color w:val="231F20"/>
          <w:w w:val="115"/>
          <w:sz w:val="20"/>
        </w:rPr>
        <w:t>культуры</w:t>
      </w:r>
      <w:r>
        <w:rPr>
          <w:color w:val="231F20"/>
          <w:spacing w:val="1"/>
          <w:w w:val="115"/>
          <w:sz w:val="20"/>
        </w:rPr>
        <w:t xml:space="preserve"> </w:t>
      </w:r>
      <w:r>
        <w:rPr>
          <w:color w:val="231F20"/>
          <w:w w:val="115"/>
          <w:sz w:val="20"/>
        </w:rPr>
        <w:t>осознанного</w:t>
      </w:r>
      <w:r>
        <w:rPr>
          <w:color w:val="231F20"/>
          <w:spacing w:val="1"/>
          <w:w w:val="115"/>
          <w:sz w:val="20"/>
        </w:rPr>
        <w:t xml:space="preserve"> </w:t>
      </w:r>
      <w:r>
        <w:rPr>
          <w:color w:val="231F20"/>
          <w:w w:val="115"/>
          <w:sz w:val="20"/>
        </w:rPr>
        <w:t>восприятия</w:t>
      </w:r>
      <w:r>
        <w:rPr>
          <w:color w:val="231F20"/>
          <w:spacing w:val="1"/>
          <w:w w:val="115"/>
          <w:sz w:val="20"/>
        </w:rPr>
        <w:t xml:space="preserve"> </w:t>
      </w:r>
      <w:r>
        <w:rPr>
          <w:color w:val="231F20"/>
          <w:w w:val="115"/>
          <w:sz w:val="20"/>
        </w:rPr>
        <w:t>музы-</w:t>
      </w:r>
      <w:r>
        <w:rPr>
          <w:color w:val="231F20"/>
          <w:spacing w:val="-55"/>
          <w:w w:val="115"/>
          <w:sz w:val="20"/>
        </w:rPr>
        <w:t xml:space="preserve"> </w:t>
      </w:r>
      <w:r>
        <w:rPr>
          <w:color w:val="231F20"/>
          <w:w w:val="115"/>
          <w:sz w:val="20"/>
        </w:rPr>
        <w:t>кальных образов. Приобщение к общечеловеческим духовным</w:t>
      </w:r>
      <w:r>
        <w:rPr>
          <w:color w:val="231F20"/>
          <w:spacing w:val="1"/>
          <w:w w:val="115"/>
          <w:sz w:val="20"/>
        </w:rPr>
        <w:t xml:space="preserve"> </w:t>
      </w:r>
      <w:r>
        <w:rPr>
          <w:color w:val="231F20"/>
          <w:w w:val="115"/>
          <w:sz w:val="20"/>
        </w:rPr>
        <w:t>ценностям через собственный внутренний опыт эмоционально-</w:t>
      </w:r>
      <w:r>
        <w:rPr>
          <w:color w:val="231F20"/>
          <w:spacing w:val="1"/>
          <w:w w:val="115"/>
          <w:sz w:val="20"/>
        </w:rPr>
        <w:t xml:space="preserve"> </w:t>
      </w:r>
      <w:r>
        <w:rPr>
          <w:color w:val="231F20"/>
          <w:w w:val="115"/>
          <w:sz w:val="20"/>
        </w:rPr>
        <w:t>го</w:t>
      </w:r>
      <w:r>
        <w:rPr>
          <w:color w:val="231F20"/>
          <w:spacing w:val="15"/>
          <w:w w:val="115"/>
          <w:sz w:val="20"/>
        </w:rPr>
        <w:t xml:space="preserve"> </w:t>
      </w:r>
      <w:r>
        <w:rPr>
          <w:color w:val="231F20"/>
          <w:w w:val="115"/>
          <w:sz w:val="20"/>
        </w:rPr>
        <w:t>переживания.</w:t>
      </w:r>
    </w:p>
    <w:p w:rsidR="008052C0" w:rsidRDefault="008052C0" w:rsidP="008052C0">
      <w:pPr>
        <w:pStyle w:val="aff"/>
        <w:numPr>
          <w:ilvl w:val="0"/>
          <w:numId w:val="94"/>
        </w:numPr>
        <w:tabs>
          <w:tab w:val="left" w:pos="650"/>
        </w:tabs>
        <w:ind w:firstLine="226"/>
        <w:rPr>
          <w:sz w:val="20"/>
        </w:rPr>
      </w:pPr>
      <w:r>
        <w:rPr>
          <w:color w:val="231F20"/>
          <w:w w:val="120"/>
          <w:sz w:val="20"/>
        </w:rPr>
        <w:t>Развитие</w:t>
      </w:r>
      <w:r>
        <w:rPr>
          <w:color w:val="231F20"/>
          <w:spacing w:val="-10"/>
          <w:w w:val="120"/>
          <w:sz w:val="20"/>
        </w:rPr>
        <w:t xml:space="preserve"> </w:t>
      </w:r>
      <w:r>
        <w:rPr>
          <w:color w:val="231F20"/>
          <w:w w:val="120"/>
          <w:sz w:val="20"/>
        </w:rPr>
        <w:t>эмоционального</w:t>
      </w:r>
      <w:r>
        <w:rPr>
          <w:color w:val="231F20"/>
          <w:spacing w:val="-10"/>
          <w:w w:val="120"/>
          <w:sz w:val="20"/>
        </w:rPr>
        <w:t xml:space="preserve"> </w:t>
      </w:r>
      <w:r>
        <w:rPr>
          <w:color w:val="231F20"/>
          <w:w w:val="120"/>
          <w:sz w:val="20"/>
        </w:rPr>
        <w:t>интеллекта</w:t>
      </w:r>
      <w:r>
        <w:rPr>
          <w:color w:val="231F20"/>
          <w:spacing w:val="-10"/>
          <w:w w:val="120"/>
          <w:sz w:val="20"/>
        </w:rPr>
        <w:t xml:space="preserve"> </w:t>
      </w:r>
      <w:r>
        <w:rPr>
          <w:color w:val="231F20"/>
          <w:w w:val="120"/>
          <w:sz w:val="20"/>
        </w:rPr>
        <w:t>в</w:t>
      </w:r>
      <w:r>
        <w:rPr>
          <w:color w:val="231F20"/>
          <w:spacing w:val="-9"/>
          <w:w w:val="120"/>
          <w:sz w:val="20"/>
        </w:rPr>
        <w:t xml:space="preserve"> </w:t>
      </w:r>
      <w:r>
        <w:rPr>
          <w:color w:val="231F20"/>
          <w:w w:val="120"/>
          <w:sz w:val="20"/>
        </w:rPr>
        <w:t>единстве</w:t>
      </w:r>
      <w:r>
        <w:rPr>
          <w:color w:val="231F20"/>
          <w:spacing w:val="-10"/>
          <w:w w:val="120"/>
          <w:sz w:val="20"/>
        </w:rPr>
        <w:t xml:space="preserve"> </w:t>
      </w:r>
      <w:r>
        <w:rPr>
          <w:color w:val="231F20"/>
          <w:w w:val="120"/>
          <w:sz w:val="20"/>
        </w:rPr>
        <w:t>с</w:t>
      </w:r>
      <w:r>
        <w:rPr>
          <w:color w:val="231F20"/>
          <w:spacing w:val="-10"/>
          <w:w w:val="120"/>
          <w:sz w:val="20"/>
        </w:rPr>
        <w:t xml:space="preserve"> </w:t>
      </w:r>
      <w:r>
        <w:rPr>
          <w:color w:val="231F20"/>
          <w:w w:val="120"/>
          <w:sz w:val="20"/>
        </w:rPr>
        <w:t>други-</w:t>
      </w:r>
      <w:r>
        <w:rPr>
          <w:color w:val="231F20"/>
          <w:spacing w:val="-58"/>
          <w:w w:val="120"/>
          <w:sz w:val="20"/>
        </w:rPr>
        <w:t xml:space="preserve"> </w:t>
      </w:r>
      <w:r>
        <w:rPr>
          <w:color w:val="231F20"/>
          <w:w w:val="120"/>
          <w:sz w:val="20"/>
        </w:rPr>
        <w:t>ми</w:t>
      </w:r>
      <w:r>
        <w:rPr>
          <w:color w:val="231F20"/>
          <w:spacing w:val="-10"/>
          <w:w w:val="120"/>
          <w:sz w:val="20"/>
        </w:rPr>
        <w:t xml:space="preserve"> </w:t>
      </w:r>
      <w:r>
        <w:rPr>
          <w:color w:val="231F20"/>
          <w:w w:val="120"/>
          <w:sz w:val="20"/>
        </w:rPr>
        <w:t>познавательными</w:t>
      </w:r>
      <w:r>
        <w:rPr>
          <w:color w:val="231F20"/>
          <w:spacing w:val="-9"/>
          <w:w w:val="120"/>
          <w:sz w:val="20"/>
        </w:rPr>
        <w:t xml:space="preserve"> </w:t>
      </w:r>
      <w:r>
        <w:rPr>
          <w:color w:val="231F20"/>
          <w:w w:val="120"/>
          <w:sz w:val="20"/>
        </w:rPr>
        <w:t>и</w:t>
      </w:r>
      <w:r>
        <w:rPr>
          <w:color w:val="231F20"/>
          <w:spacing w:val="-10"/>
          <w:w w:val="120"/>
          <w:sz w:val="20"/>
        </w:rPr>
        <w:t xml:space="preserve"> </w:t>
      </w:r>
      <w:r>
        <w:rPr>
          <w:color w:val="231F20"/>
          <w:w w:val="120"/>
          <w:sz w:val="20"/>
        </w:rPr>
        <w:t>регулятивными</w:t>
      </w:r>
      <w:r>
        <w:rPr>
          <w:color w:val="231F20"/>
          <w:spacing w:val="-9"/>
          <w:w w:val="120"/>
          <w:sz w:val="20"/>
        </w:rPr>
        <w:t xml:space="preserve"> </w:t>
      </w:r>
      <w:r>
        <w:rPr>
          <w:color w:val="231F20"/>
          <w:w w:val="120"/>
          <w:sz w:val="20"/>
        </w:rPr>
        <w:t>универсальными</w:t>
      </w:r>
      <w:r>
        <w:rPr>
          <w:color w:val="231F20"/>
          <w:spacing w:val="-10"/>
          <w:w w:val="120"/>
          <w:sz w:val="20"/>
        </w:rPr>
        <w:t xml:space="preserve"> </w:t>
      </w:r>
      <w:r>
        <w:rPr>
          <w:color w:val="231F20"/>
          <w:w w:val="120"/>
          <w:sz w:val="20"/>
        </w:rPr>
        <w:t>учеб-</w:t>
      </w:r>
      <w:r>
        <w:rPr>
          <w:color w:val="231F20"/>
          <w:spacing w:val="-58"/>
          <w:w w:val="120"/>
          <w:sz w:val="20"/>
        </w:rPr>
        <w:t xml:space="preserve"> </w:t>
      </w:r>
      <w:r>
        <w:rPr>
          <w:color w:val="231F20"/>
          <w:w w:val="120"/>
          <w:sz w:val="20"/>
        </w:rPr>
        <w:t>ными</w:t>
      </w:r>
      <w:r>
        <w:rPr>
          <w:color w:val="231F20"/>
          <w:spacing w:val="-9"/>
          <w:w w:val="120"/>
          <w:sz w:val="20"/>
        </w:rPr>
        <w:t xml:space="preserve"> </w:t>
      </w:r>
      <w:r>
        <w:rPr>
          <w:color w:val="231F20"/>
          <w:w w:val="120"/>
          <w:sz w:val="20"/>
        </w:rPr>
        <w:t>действиями.</w:t>
      </w:r>
      <w:r>
        <w:rPr>
          <w:color w:val="231F20"/>
          <w:spacing w:val="-9"/>
          <w:w w:val="120"/>
          <w:sz w:val="20"/>
        </w:rPr>
        <w:t xml:space="preserve"> </w:t>
      </w:r>
      <w:r>
        <w:rPr>
          <w:color w:val="231F20"/>
          <w:w w:val="120"/>
          <w:sz w:val="20"/>
        </w:rPr>
        <w:t>Развитие</w:t>
      </w:r>
      <w:r>
        <w:rPr>
          <w:color w:val="231F20"/>
          <w:spacing w:val="-9"/>
          <w:w w:val="120"/>
          <w:sz w:val="20"/>
        </w:rPr>
        <w:t xml:space="preserve"> </w:t>
      </w:r>
      <w:r>
        <w:rPr>
          <w:color w:val="231F20"/>
          <w:w w:val="120"/>
          <w:sz w:val="20"/>
        </w:rPr>
        <w:t>ассоциативного</w:t>
      </w:r>
      <w:r>
        <w:rPr>
          <w:color w:val="231F20"/>
          <w:spacing w:val="-9"/>
          <w:w w:val="120"/>
          <w:sz w:val="20"/>
        </w:rPr>
        <w:t xml:space="preserve"> </w:t>
      </w:r>
      <w:r>
        <w:rPr>
          <w:color w:val="231F20"/>
          <w:w w:val="120"/>
          <w:sz w:val="20"/>
        </w:rPr>
        <w:t>мышления</w:t>
      </w:r>
      <w:r>
        <w:rPr>
          <w:color w:val="231F20"/>
          <w:spacing w:val="-9"/>
          <w:w w:val="120"/>
          <w:sz w:val="20"/>
        </w:rPr>
        <w:t xml:space="preserve"> </w:t>
      </w:r>
      <w:r>
        <w:rPr>
          <w:color w:val="231F20"/>
          <w:w w:val="120"/>
          <w:sz w:val="20"/>
        </w:rPr>
        <w:t>и</w:t>
      </w:r>
      <w:r>
        <w:rPr>
          <w:color w:val="231F20"/>
          <w:spacing w:val="-9"/>
          <w:w w:val="120"/>
          <w:sz w:val="20"/>
        </w:rPr>
        <w:t xml:space="preserve"> </w:t>
      </w:r>
      <w:r>
        <w:rPr>
          <w:color w:val="231F20"/>
          <w:w w:val="120"/>
          <w:sz w:val="20"/>
        </w:rPr>
        <w:t>про-</w:t>
      </w:r>
      <w:r>
        <w:rPr>
          <w:color w:val="231F20"/>
          <w:spacing w:val="-58"/>
          <w:w w:val="120"/>
          <w:sz w:val="20"/>
        </w:rPr>
        <w:t xml:space="preserve"> </w:t>
      </w:r>
      <w:r>
        <w:rPr>
          <w:color w:val="231F20"/>
          <w:w w:val="120"/>
          <w:sz w:val="20"/>
        </w:rPr>
        <w:t>дуктивного</w:t>
      </w:r>
      <w:r>
        <w:rPr>
          <w:color w:val="231F20"/>
          <w:spacing w:val="11"/>
          <w:w w:val="120"/>
          <w:sz w:val="20"/>
        </w:rPr>
        <w:t xml:space="preserve"> </w:t>
      </w:r>
      <w:r>
        <w:rPr>
          <w:color w:val="231F20"/>
          <w:w w:val="120"/>
          <w:sz w:val="20"/>
        </w:rPr>
        <w:t>воображения.</w:t>
      </w:r>
    </w:p>
    <w:p w:rsidR="008052C0" w:rsidRDefault="008052C0" w:rsidP="008052C0">
      <w:pPr>
        <w:pStyle w:val="aff"/>
        <w:numPr>
          <w:ilvl w:val="0"/>
          <w:numId w:val="94"/>
        </w:numPr>
        <w:tabs>
          <w:tab w:val="left" w:pos="643"/>
        </w:tabs>
        <w:ind w:firstLine="226"/>
        <w:rPr>
          <w:sz w:val="20"/>
        </w:rPr>
      </w:pPr>
      <w:r>
        <w:rPr>
          <w:color w:val="231F20"/>
          <w:w w:val="115"/>
          <w:sz w:val="20"/>
        </w:rPr>
        <w:t>Овладение предметными умениями и навыками в различ-</w:t>
      </w:r>
      <w:r>
        <w:rPr>
          <w:color w:val="231F20"/>
          <w:spacing w:val="1"/>
          <w:w w:val="115"/>
          <w:sz w:val="20"/>
        </w:rPr>
        <w:t xml:space="preserve"> </w:t>
      </w:r>
      <w:r>
        <w:rPr>
          <w:color w:val="231F20"/>
          <w:w w:val="115"/>
          <w:sz w:val="20"/>
        </w:rPr>
        <w:t>ных видах практического музицирования. Введение ребёнка в</w:t>
      </w:r>
      <w:r>
        <w:rPr>
          <w:color w:val="231F20"/>
          <w:spacing w:val="1"/>
          <w:w w:val="115"/>
          <w:sz w:val="20"/>
        </w:rPr>
        <w:t xml:space="preserve"> </w:t>
      </w:r>
      <w:r>
        <w:rPr>
          <w:color w:val="231F20"/>
          <w:w w:val="115"/>
          <w:sz w:val="20"/>
        </w:rPr>
        <w:t>искусство</w:t>
      </w:r>
      <w:r>
        <w:rPr>
          <w:color w:val="231F20"/>
          <w:spacing w:val="1"/>
          <w:w w:val="115"/>
          <w:sz w:val="20"/>
        </w:rPr>
        <w:t xml:space="preserve"> </w:t>
      </w:r>
      <w:r>
        <w:rPr>
          <w:color w:val="231F20"/>
          <w:w w:val="115"/>
          <w:sz w:val="20"/>
        </w:rPr>
        <w:t>через</w:t>
      </w:r>
      <w:r>
        <w:rPr>
          <w:color w:val="231F20"/>
          <w:spacing w:val="1"/>
          <w:w w:val="115"/>
          <w:sz w:val="20"/>
        </w:rPr>
        <w:t xml:space="preserve"> </w:t>
      </w:r>
      <w:r>
        <w:rPr>
          <w:color w:val="231F20"/>
          <w:w w:val="115"/>
          <w:sz w:val="20"/>
        </w:rPr>
        <w:t>разнообразие</w:t>
      </w:r>
      <w:r>
        <w:rPr>
          <w:color w:val="231F20"/>
          <w:spacing w:val="1"/>
          <w:w w:val="115"/>
          <w:sz w:val="20"/>
        </w:rPr>
        <w:t xml:space="preserve"> </w:t>
      </w:r>
      <w:r>
        <w:rPr>
          <w:color w:val="231F20"/>
          <w:w w:val="115"/>
          <w:sz w:val="20"/>
        </w:rPr>
        <w:t>видов</w:t>
      </w:r>
      <w:r>
        <w:rPr>
          <w:color w:val="231F20"/>
          <w:spacing w:val="1"/>
          <w:w w:val="115"/>
          <w:sz w:val="20"/>
        </w:rPr>
        <w:t xml:space="preserve"> </w:t>
      </w:r>
      <w:r>
        <w:rPr>
          <w:color w:val="231F20"/>
          <w:w w:val="115"/>
          <w:sz w:val="20"/>
        </w:rPr>
        <w:t>музыкальной</w:t>
      </w:r>
      <w:r>
        <w:rPr>
          <w:color w:val="231F20"/>
          <w:spacing w:val="1"/>
          <w:w w:val="115"/>
          <w:sz w:val="20"/>
        </w:rPr>
        <w:t xml:space="preserve"> </w:t>
      </w:r>
      <w:r>
        <w:rPr>
          <w:color w:val="231F20"/>
          <w:w w:val="115"/>
          <w:sz w:val="20"/>
        </w:rPr>
        <w:t>деятельно-</w:t>
      </w:r>
      <w:r>
        <w:rPr>
          <w:color w:val="231F20"/>
          <w:spacing w:val="-55"/>
          <w:w w:val="115"/>
          <w:sz w:val="20"/>
        </w:rPr>
        <w:t xml:space="preserve"> </w:t>
      </w:r>
      <w:r>
        <w:rPr>
          <w:color w:val="231F20"/>
          <w:w w:val="115"/>
          <w:sz w:val="20"/>
        </w:rPr>
        <w:t>сти,</w:t>
      </w:r>
      <w:r>
        <w:rPr>
          <w:color w:val="231F20"/>
          <w:spacing w:val="15"/>
          <w:w w:val="115"/>
          <w:sz w:val="20"/>
        </w:rPr>
        <w:t xml:space="preserve"> </w:t>
      </w:r>
      <w:r>
        <w:rPr>
          <w:color w:val="231F20"/>
          <w:w w:val="115"/>
          <w:sz w:val="20"/>
        </w:rPr>
        <w:t>в</w:t>
      </w:r>
      <w:r>
        <w:rPr>
          <w:color w:val="231F20"/>
          <w:spacing w:val="15"/>
          <w:w w:val="115"/>
          <w:sz w:val="20"/>
        </w:rPr>
        <w:t xml:space="preserve"> </w:t>
      </w:r>
      <w:r>
        <w:rPr>
          <w:color w:val="231F20"/>
          <w:w w:val="115"/>
          <w:sz w:val="20"/>
        </w:rPr>
        <w:t>том</w:t>
      </w:r>
      <w:r>
        <w:rPr>
          <w:color w:val="231F20"/>
          <w:spacing w:val="15"/>
          <w:w w:val="115"/>
          <w:sz w:val="20"/>
        </w:rPr>
        <w:t xml:space="preserve"> </w:t>
      </w:r>
      <w:r>
        <w:rPr>
          <w:color w:val="231F20"/>
          <w:w w:val="115"/>
          <w:sz w:val="20"/>
        </w:rPr>
        <w:t>числе:</w:t>
      </w:r>
    </w:p>
    <w:p w:rsidR="008052C0" w:rsidRDefault="008052C0" w:rsidP="008052C0">
      <w:pPr>
        <w:pStyle w:val="af1"/>
        <w:spacing w:line="229" w:lineRule="exact"/>
        <w:ind w:left="383" w:right="0" w:firstLine="0"/>
        <w:jc w:val="left"/>
      </w:pPr>
      <w:r>
        <w:rPr>
          <w:color w:val="231F20"/>
          <w:w w:val="115"/>
        </w:rPr>
        <w:t>а)</w:t>
      </w:r>
      <w:r>
        <w:rPr>
          <w:color w:val="231F20"/>
          <w:spacing w:val="28"/>
          <w:w w:val="115"/>
        </w:rPr>
        <w:t xml:space="preserve"> </w:t>
      </w:r>
      <w:r>
        <w:rPr>
          <w:color w:val="231F20"/>
          <w:w w:val="115"/>
        </w:rPr>
        <w:t>Слушание</w:t>
      </w:r>
      <w:r>
        <w:rPr>
          <w:color w:val="231F20"/>
          <w:spacing w:val="28"/>
          <w:w w:val="115"/>
        </w:rPr>
        <w:t xml:space="preserve"> </w:t>
      </w:r>
      <w:r>
        <w:rPr>
          <w:color w:val="231F20"/>
          <w:w w:val="115"/>
        </w:rPr>
        <w:t>(воспитание</w:t>
      </w:r>
      <w:r>
        <w:rPr>
          <w:color w:val="231F20"/>
          <w:spacing w:val="28"/>
          <w:w w:val="115"/>
        </w:rPr>
        <w:t xml:space="preserve"> </w:t>
      </w:r>
      <w:r>
        <w:rPr>
          <w:color w:val="231F20"/>
          <w:w w:val="115"/>
        </w:rPr>
        <w:t>грамотного</w:t>
      </w:r>
      <w:r>
        <w:rPr>
          <w:color w:val="231F20"/>
          <w:spacing w:val="28"/>
          <w:w w:val="115"/>
        </w:rPr>
        <w:t xml:space="preserve"> </w:t>
      </w:r>
      <w:r>
        <w:rPr>
          <w:color w:val="231F20"/>
          <w:w w:val="115"/>
        </w:rPr>
        <w:t>слушателя);</w:t>
      </w:r>
    </w:p>
    <w:p w:rsidR="008052C0" w:rsidRDefault="008052C0" w:rsidP="008052C0">
      <w:pPr>
        <w:pStyle w:val="af1"/>
        <w:ind w:right="0"/>
        <w:jc w:val="left"/>
      </w:pPr>
      <w:r>
        <w:rPr>
          <w:color w:val="231F20"/>
          <w:w w:val="115"/>
        </w:rPr>
        <w:t>б)</w:t>
      </w:r>
      <w:r>
        <w:rPr>
          <w:color w:val="231F20"/>
          <w:spacing w:val="30"/>
          <w:w w:val="115"/>
        </w:rPr>
        <w:t xml:space="preserve"> </w:t>
      </w:r>
      <w:r>
        <w:rPr>
          <w:color w:val="231F20"/>
          <w:w w:val="115"/>
        </w:rPr>
        <w:t>Исполнение</w:t>
      </w:r>
      <w:r>
        <w:rPr>
          <w:color w:val="231F20"/>
          <w:spacing w:val="32"/>
          <w:w w:val="115"/>
        </w:rPr>
        <w:t xml:space="preserve"> </w:t>
      </w:r>
      <w:r>
        <w:rPr>
          <w:color w:val="231F20"/>
          <w:w w:val="115"/>
        </w:rPr>
        <w:t>(пение,</w:t>
      </w:r>
      <w:r>
        <w:rPr>
          <w:color w:val="231F20"/>
          <w:spacing w:val="32"/>
          <w:w w:val="115"/>
        </w:rPr>
        <w:t xml:space="preserve"> </w:t>
      </w:r>
      <w:r>
        <w:rPr>
          <w:color w:val="231F20"/>
          <w:w w:val="115"/>
        </w:rPr>
        <w:t>игра</w:t>
      </w:r>
      <w:r>
        <w:rPr>
          <w:color w:val="231F20"/>
          <w:spacing w:val="32"/>
          <w:w w:val="115"/>
        </w:rPr>
        <w:t xml:space="preserve"> </w:t>
      </w:r>
      <w:r>
        <w:rPr>
          <w:color w:val="231F20"/>
          <w:w w:val="115"/>
        </w:rPr>
        <w:t>на</w:t>
      </w:r>
      <w:r>
        <w:rPr>
          <w:color w:val="231F20"/>
          <w:spacing w:val="32"/>
          <w:w w:val="115"/>
        </w:rPr>
        <w:t xml:space="preserve"> </w:t>
      </w:r>
      <w:r>
        <w:rPr>
          <w:color w:val="231F20"/>
          <w:w w:val="115"/>
        </w:rPr>
        <w:t>доступных</w:t>
      </w:r>
      <w:r>
        <w:rPr>
          <w:color w:val="231F20"/>
          <w:spacing w:val="32"/>
          <w:w w:val="115"/>
        </w:rPr>
        <w:t xml:space="preserve"> </w:t>
      </w:r>
      <w:r>
        <w:rPr>
          <w:color w:val="231F20"/>
          <w:w w:val="115"/>
        </w:rPr>
        <w:t>музыкальных</w:t>
      </w:r>
      <w:r>
        <w:rPr>
          <w:color w:val="231F20"/>
          <w:spacing w:val="33"/>
          <w:w w:val="115"/>
        </w:rPr>
        <w:t xml:space="preserve"> </w:t>
      </w:r>
      <w:r>
        <w:rPr>
          <w:color w:val="231F20"/>
          <w:w w:val="115"/>
        </w:rPr>
        <w:t>ин-</w:t>
      </w:r>
      <w:r>
        <w:rPr>
          <w:color w:val="231F20"/>
          <w:spacing w:val="-55"/>
          <w:w w:val="115"/>
        </w:rPr>
        <w:t xml:space="preserve"> </w:t>
      </w:r>
      <w:r>
        <w:rPr>
          <w:color w:val="231F20"/>
          <w:w w:val="115"/>
        </w:rPr>
        <w:t>струментах);</w:t>
      </w:r>
    </w:p>
    <w:p w:rsidR="008052C0" w:rsidRDefault="008052C0" w:rsidP="008052C0">
      <w:pPr>
        <w:pStyle w:val="af1"/>
        <w:ind w:right="154"/>
        <w:jc w:val="left"/>
      </w:pPr>
      <w:r>
        <w:rPr>
          <w:color w:val="231F20"/>
          <w:w w:val="120"/>
        </w:rPr>
        <w:t>в)</w:t>
      </w:r>
      <w:r>
        <w:rPr>
          <w:color w:val="231F20"/>
          <w:spacing w:val="9"/>
          <w:w w:val="120"/>
        </w:rPr>
        <w:t xml:space="preserve"> </w:t>
      </w:r>
      <w:r>
        <w:rPr>
          <w:color w:val="231F20"/>
          <w:w w:val="120"/>
        </w:rPr>
        <w:t>Сочинение</w:t>
      </w:r>
      <w:r>
        <w:rPr>
          <w:color w:val="231F20"/>
          <w:spacing w:val="9"/>
          <w:w w:val="120"/>
        </w:rPr>
        <w:t xml:space="preserve"> </w:t>
      </w:r>
      <w:r>
        <w:rPr>
          <w:color w:val="231F20"/>
          <w:w w:val="120"/>
        </w:rPr>
        <w:t>(элементы</w:t>
      </w:r>
      <w:r>
        <w:rPr>
          <w:color w:val="231F20"/>
          <w:spacing w:val="9"/>
          <w:w w:val="120"/>
        </w:rPr>
        <w:t xml:space="preserve"> </w:t>
      </w:r>
      <w:r>
        <w:rPr>
          <w:color w:val="231F20"/>
          <w:w w:val="120"/>
        </w:rPr>
        <w:t>импровизации,</w:t>
      </w:r>
      <w:r>
        <w:rPr>
          <w:color w:val="231F20"/>
          <w:spacing w:val="9"/>
          <w:w w:val="120"/>
        </w:rPr>
        <w:t xml:space="preserve"> </w:t>
      </w:r>
      <w:r>
        <w:rPr>
          <w:color w:val="231F20"/>
          <w:w w:val="120"/>
        </w:rPr>
        <w:t>композиции,</w:t>
      </w:r>
      <w:r>
        <w:rPr>
          <w:color w:val="231F20"/>
          <w:spacing w:val="9"/>
          <w:w w:val="120"/>
        </w:rPr>
        <w:t xml:space="preserve"> </w:t>
      </w:r>
      <w:r>
        <w:rPr>
          <w:color w:val="231F20"/>
          <w:w w:val="120"/>
        </w:rPr>
        <w:t>аран-</w:t>
      </w:r>
      <w:r>
        <w:rPr>
          <w:color w:val="231F20"/>
          <w:spacing w:val="-57"/>
          <w:w w:val="120"/>
        </w:rPr>
        <w:t xml:space="preserve"> </w:t>
      </w:r>
      <w:r>
        <w:rPr>
          <w:color w:val="231F20"/>
          <w:w w:val="120"/>
        </w:rPr>
        <w:t>жировки);</w:t>
      </w:r>
    </w:p>
    <w:p w:rsidR="008052C0" w:rsidRDefault="008052C0" w:rsidP="008052C0">
      <w:pPr>
        <w:pStyle w:val="af1"/>
        <w:ind w:right="0"/>
        <w:jc w:val="left"/>
      </w:pPr>
      <w:r>
        <w:rPr>
          <w:color w:val="231F20"/>
          <w:w w:val="115"/>
        </w:rPr>
        <w:t>г)</w:t>
      </w:r>
      <w:r>
        <w:rPr>
          <w:color w:val="231F20"/>
          <w:spacing w:val="23"/>
          <w:w w:val="115"/>
        </w:rPr>
        <w:t xml:space="preserve"> </w:t>
      </w:r>
      <w:r>
        <w:rPr>
          <w:color w:val="231F20"/>
          <w:w w:val="115"/>
        </w:rPr>
        <w:t>Музыкальное</w:t>
      </w:r>
      <w:r>
        <w:rPr>
          <w:color w:val="231F20"/>
          <w:spacing w:val="24"/>
          <w:w w:val="115"/>
        </w:rPr>
        <w:t xml:space="preserve"> </w:t>
      </w:r>
      <w:r>
        <w:rPr>
          <w:color w:val="231F20"/>
          <w:w w:val="115"/>
        </w:rPr>
        <w:t>движение</w:t>
      </w:r>
      <w:r>
        <w:rPr>
          <w:color w:val="231F20"/>
          <w:spacing w:val="24"/>
          <w:w w:val="115"/>
        </w:rPr>
        <w:t xml:space="preserve"> </w:t>
      </w:r>
      <w:r>
        <w:rPr>
          <w:color w:val="231F20"/>
          <w:w w:val="115"/>
        </w:rPr>
        <w:t>(пластическое</w:t>
      </w:r>
      <w:r>
        <w:rPr>
          <w:color w:val="231F20"/>
          <w:spacing w:val="23"/>
          <w:w w:val="115"/>
        </w:rPr>
        <w:t xml:space="preserve"> </w:t>
      </w:r>
      <w:r>
        <w:rPr>
          <w:color w:val="231F20"/>
          <w:w w:val="115"/>
        </w:rPr>
        <w:t>интонирование,</w:t>
      </w:r>
      <w:r>
        <w:rPr>
          <w:color w:val="231F20"/>
          <w:spacing w:val="24"/>
          <w:w w:val="115"/>
        </w:rPr>
        <w:t xml:space="preserve"> </w:t>
      </w:r>
      <w:r>
        <w:rPr>
          <w:color w:val="231F20"/>
          <w:w w:val="115"/>
        </w:rPr>
        <w:t>та-</w:t>
      </w:r>
      <w:r>
        <w:rPr>
          <w:color w:val="231F20"/>
          <w:spacing w:val="-54"/>
          <w:w w:val="115"/>
        </w:rPr>
        <w:t xml:space="preserve"> </w:t>
      </w:r>
      <w:r>
        <w:rPr>
          <w:color w:val="231F20"/>
          <w:w w:val="120"/>
        </w:rPr>
        <w:t>нец,</w:t>
      </w:r>
      <w:r>
        <w:rPr>
          <w:color w:val="231F20"/>
          <w:spacing w:val="9"/>
          <w:w w:val="120"/>
        </w:rPr>
        <w:t xml:space="preserve"> </w:t>
      </w:r>
      <w:r>
        <w:rPr>
          <w:color w:val="231F20"/>
          <w:w w:val="120"/>
        </w:rPr>
        <w:t>двигательное</w:t>
      </w:r>
      <w:r>
        <w:rPr>
          <w:color w:val="231F20"/>
          <w:spacing w:val="9"/>
          <w:w w:val="120"/>
        </w:rPr>
        <w:t xml:space="preserve"> </w:t>
      </w:r>
      <w:r>
        <w:rPr>
          <w:color w:val="231F20"/>
          <w:w w:val="120"/>
        </w:rPr>
        <w:t>моделирование</w:t>
      </w:r>
      <w:r>
        <w:rPr>
          <w:color w:val="231F20"/>
          <w:spacing w:val="10"/>
          <w:w w:val="120"/>
        </w:rPr>
        <w:t xml:space="preserve"> </w:t>
      </w:r>
      <w:r>
        <w:rPr>
          <w:color w:val="231F20"/>
          <w:w w:val="120"/>
        </w:rPr>
        <w:t>и</w:t>
      </w:r>
      <w:r>
        <w:rPr>
          <w:color w:val="231F20"/>
          <w:spacing w:val="9"/>
          <w:w w:val="120"/>
        </w:rPr>
        <w:t xml:space="preserve"> </w:t>
      </w:r>
      <w:r>
        <w:rPr>
          <w:color w:val="231F20"/>
          <w:w w:val="120"/>
        </w:rPr>
        <w:t>др.);</w:t>
      </w:r>
    </w:p>
    <w:p w:rsidR="008052C0" w:rsidRDefault="008052C0" w:rsidP="008052C0">
      <w:pPr>
        <w:pStyle w:val="af1"/>
        <w:spacing w:line="229" w:lineRule="exact"/>
        <w:ind w:left="383" w:right="0" w:firstLine="0"/>
        <w:jc w:val="left"/>
      </w:pPr>
      <w:r>
        <w:rPr>
          <w:color w:val="231F20"/>
          <w:w w:val="115"/>
        </w:rPr>
        <w:t>д)</w:t>
      </w:r>
      <w:r>
        <w:rPr>
          <w:color w:val="231F20"/>
          <w:spacing w:val="29"/>
          <w:w w:val="115"/>
        </w:rPr>
        <w:t xml:space="preserve"> </w:t>
      </w:r>
      <w:r>
        <w:rPr>
          <w:color w:val="231F20"/>
          <w:w w:val="115"/>
        </w:rPr>
        <w:t>Исследовательские</w:t>
      </w:r>
      <w:r>
        <w:rPr>
          <w:color w:val="231F20"/>
          <w:spacing w:val="29"/>
          <w:w w:val="115"/>
        </w:rPr>
        <w:t xml:space="preserve"> </w:t>
      </w:r>
      <w:r>
        <w:rPr>
          <w:color w:val="231F20"/>
          <w:w w:val="115"/>
        </w:rPr>
        <w:t>и</w:t>
      </w:r>
      <w:r>
        <w:rPr>
          <w:color w:val="231F20"/>
          <w:spacing w:val="30"/>
          <w:w w:val="115"/>
        </w:rPr>
        <w:t xml:space="preserve"> </w:t>
      </w:r>
      <w:r>
        <w:rPr>
          <w:color w:val="231F20"/>
          <w:w w:val="115"/>
        </w:rPr>
        <w:t>творческие</w:t>
      </w:r>
      <w:r>
        <w:rPr>
          <w:color w:val="231F20"/>
          <w:spacing w:val="29"/>
          <w:w w:val="115"/>
        </w:rPr>
        <w:t xml:space="preserve"> </w:t>
      </w:r>
      <w:r>
        <w:rPr>
          <w:color w:val="231F20"/>
          <w:w w:val="115"/>
        </w:rPr>
        <w:t>проекты.</w:t>
      </w:r>
    </w:p>
    <w:p w:rsidR="008052C0" w:rsidRDefault="008052C0" w:rsidP="008052C0">
      <w:pPr>
        <w:pStyle w:val="aff"/>
        <w:numPr>
          <w:ilvl w:val="0"/>
          <w:numId w:val="94"/>
        </w:numPr>
        <w:tabs>
          <w:tab w:val="left" w:pos="668"/>
        </w:tabs>
        <w:ind w:firstLine="226"/>
        <w:rPr>
          <w:sz w:val="20"/>
        </w:rPr>
      </w:pPr>
      <w:r>
        <w:rPr>
          <w:color w:val="231F20"/>
          <w:w w:val="115"/>
          <w:sz w:val="20"/>
        </w:rPr>
        <w:t>Изучение</w:t>
      </w:r>
      <w:r>
        <w:rPr>
          <w:color w:val="231F20"/>
          <w:spacing w:val="1"/>
          <w:w w:val="115"/>
          <w:sz w:val="20"/>
        </w:rPr>
        <w:t xml:space="preserve"> </w:t>
      </w:r>
      <w:r>
        <w:rPr>
          <w:color w:val="231F20"/>
          <w:w w:val="115"/>
          <w:sz w:val="20"/>
        </w:rPr>
        <w:t>закономерностей</w:t>
      </w:r>
      <w:r>
        <w:rPr>
          <w:color w:val="231F20"/>
          <w:spacing w:val="1"/>
          <w:w w:val="115"/>
          <w:sz w:val="20"/>
        </w:rPr>
        <w:t xml:space="preserve"> </w:t>
      </w:r>
      <w:r>
        <w:rPr>
          <w:color w:val="231F20"/>
          <w:w w:val="115"/>
          <w:sz w:val="20"/>
        </w:rPr>
        <w:t>музыкального</w:t>
      </w:r>
      <w:r>
        <w:rPr>
          <w:color w:val="231F20"/>
          <w:spacing w:val="1"/>
          <w:w w:val="115"/>
          <w:sz w:val="20"/>
        </w:rPr>
        <w:t xml:space="preserve"> </w:t>
      </w:r>
      <w:r>
        <w:rPr>
          <w:color w:val="231F20"/>
          <w:w w:val="115"/>
          <w:sz w:val="20"/>
        </w:rPr>
        <w:t>искусства:</w:t>
      </w:r>
      <w:r>
        <w:rPr>
          <w:color w:val="231F20"/>
          <w:spacing w:val="1"/>
          <w:w w:val="115"/>
          <w:sz w:val="20"/>
        </w:rPr>
        <w:t xml:space="preserve"> </w:t>
      </w:r>
      <w:r>
        <w:rPr>
          <w:color w:val="231F20"/>
          <w:w w:val="115"/>
          <w:sz w:val="20"/>
        </w:rPr>
        <w:t>ин-</w:t>
      </w:r>
      <w:r>
        <w:rPr>
          <w:color w:val="231F20"/>
          <w:spacing w:val="-55"/>
          <w:w w:val="115"/>
          <w:sz w:val="20"/>
        </w:rPr>
        <w:t xml:space="preserve"> </w:t>
      </w:r>
      <w:r>
        <w:rPr>
          <w:color w:val="231F20"/>
          <w:w w:val="115"/>
          <w:sz w:val="20"/>
        </w:rPr>
        <w:t>тонационная</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жанровая</w:t>
      </w:r>
      <w:r>
        <w:rPr>
          <w:color w:val="231F20"/>
          <w:spacing w:val="1"/>
          <w:w w:val="115"/>
          <w:sz w:val="20"/>
        </w:rPr>
        <w:t xml:space="preserve"> </w:t>
      </w:r>
      <w:r>
        <w:rPr>
          <w:color w:val="231F20"/>
          <w:w w:val="115"/>
          <w:sz w:val="20"/>
        </w:rPr>
        <w:t>природа</w:t>
      </w:r>
      <w:r>
        <w:rPr>
          <w:color w:val="231F20"/>
          <w:spacing w:val="1"/>
          <w:w w:val="115"/>
          <w:sz w:val="20"/>
        </w:rPr>
        <w:t xml:space="preserve"> </w:t>
      </w:r>
      <w:r>
        <w:rPr>
          <w:color w:val="231F20"/>
          <w:w w:val="115"/>
          <w:sz w:val="20"/>
        </w:rPr>
        <w:t>музыки,</w:t>
      </w:r>
      <w:r>
        <w:rPr>
          <w:color w:val="231F20"/>
          <w:spacing w:val="1"/>
          <w:w w:val="115"/>
          <w:sz w:val="20"/>
        </w:rPr>
        <w:t xml:space="preserve"> </w:t>
      </w:r>
      <w:r>
        <w:rPr>
          <w:color w:val="231F20"/>
          <w:w w:val="115"/>
          <w:sz w:val="20"/>
        </w:rPr>
        <w:t>основные</w:t>
      </w:r>
      <w:r>
        <w:rPr>
          <w:color w:val="231F20"/>
          <w:spacing w:val="1"/>
          <w:w w:val="115"/>
          <w:sz w:val="20"/>
        </w:rPr>
        <w:t xml:space="preserve"> </w:t>
      </w:r>
      <w:r>
        <w:rPr>
          <w:color w:val="231F20"/>
          <w:w w:val="115"/>
          <w:sz w:val="20"/>
        </w:rPr>
        <w:t>вырази-</w:t>
      </w:r>
      <w:r>
        <w:rPr>
          <w:color w:val="231F20"/>
          <w:spacing w:val="-55"/>
          <w:w w:val="115"/>
          <w:sz w:val="20"/>
        </w:rPr>
        <w:t xml:space="preserve"> </w:t>
      </w:r>
      <w:r>
        <w:rPr>
          <w:color w:val="231F20"/>
          <w:w w:val="115"/>
          <w:sz w:val="20"/>
        </w:rPr>
        <w:t>тельные</w:t>
      </w:r>
      <w:r>
        <w:rPr>
          <w:color w:val="231F20"/>
          <w:spacing w:val="21"/>
          <w:w w:val="115"/>
          <w:sz w:val="20"/>
        </w:rPr>
        <w:t xml:space="preserve"> </w:t>
      </w:r>
      <w:r>
        <w:rPr>
          <w:color w:val="231F20"/>
          <w:w w:val="115"/>
          <w:sz w:val="20"/>
        </w:rPr>
        <w:t>средства,</w:t>
      </w:r>
      <w:r>
        <w:rPr>
          <w:color w:val="231F20"/>
          <w:spacing w:val="22"/>
          <w:w w:val="115"/>
          <w:sz w:val="20"/>
        </w:rPr>
        <w:t xml:space="preserve"> </w:t>
      </w:r>
      <w:r>
        <w:rPr>
          <w:color w:val="231F20"/>
          <w:w w:val="115"/>
          <w:sz w:val="20"/>
        </w:rPr>
        <w:t>элементы</w:t>
      </w:r>
      <w:r>
        <w:rPr>
          <w:color w:val="231F20"/>
          <w:spacing w:val="21"/>
          <w:w w:val="115"/>
          <w:sz w:val="20"/>
        </w:rPr>
        <w:t xml:space="preserve"> </w:t>
      </w:r>
      <w:r>
        <w:rPr>
          <w:color w:val="231F20"/>
          <w:w w:val="115"/>
          <w:sz w:val="20"/>
        </w:rPr>
        <w:t>музыкального</w:t>
      </w:r>
      <w:r>
        <w:rPr>
          <w:color w:val="231F20"/>
          <w:spacing w:val="22"/>
          <w:w w:val="115"/>
          <w:sz w:val="20"/>
        </w:rPr>
        <w:t xml:space="preserve"> </w:t>
      </w:r>
      <w:r>
        <w:rPr>
          <w:color w:val="231F20"/>
          <w:w w:val="115"/>
          <w:sz w:val="20"/>
        </w:rPr>
        <w:t>языка.</w:t>
      </w:r>
    </w:p>
    <w:p w:rsidR="008052C0" w:rsidRDefault="008052C0" w:rsidP="008052C0">
      <w:pPr>
        <w:pStyle w:val="aff"/>
        <w:numPr>
          <w:ilvl w:val="0"/>
          <w:numId w:val="94"/>
        </w:numPr>
        <w:tabs>
          <w:tab w:val="left" w:pos="628"/>
        </w:tabs>
        <w:ind w:right="154" w:firstLine="226"/>
        <w:rPr>
          <w:sz w:val="20"/>
        </w:rPr>
      </w:pPr>
      <w:r>
        <w:rPr>
          <w:color w:val="231F20"/>
          <w:w w:val="115"/>
          <w:sz w:val="20"/>
        </w:rPr>
        <w:t>Воспитание уважения к цивилизационному наследию Рос-</w:t>
      </w:r>
      <w:r>
        <w:rPr>
          <w:color w:val="231F20"/>
          <w:spacing w:val="1"/>
          <w:w w:val="115"/>
          <w:sz w:val="20"/>
        </w:rPr>
        <w:t xml:space="preserve"> </w:t>
      </w:r>
      <w:r>
        <w:rPr>
          <w:color w:val="231F20"/>
          <w:w w:val="115"/>
          <w:sz w:val="20"/>
        </w:rPr>
        <w:t>сии; присвоение интонационно-образного строя отечественной</w:t>
      </w:r>
      <w:r>
        <w:rPr>
          <w:color w:val="231F20"/>
          <w:spacing w:val="1"/>
          <w:w w:val="115"/>
          <w:sz w:val="20"/>
        </w:rPr>
        <w:t xml:space="preserve"> </w:t>
      </w:r>
      <w:r>
        <w:rPr>
          <w:color w:val="231F20"/>
          <w:w w:val="115"/>
          <w:sz w:val="20"/>
        </w:rPr>
        <w:t>музыкальной</w:t>
      </w:r>
      <w:r>
        <w:rPr>
          <w:color w:val="231F20"/>
          <w:spacing w:val="16"/>
          <w:w w:val="115"/>
          <w:sz w:val="20"/>
        </w:rPr>
        <w:t xml:space="preserve"> </w:t>
      </w:r>
      <w:r>
        <w:rPr>
          <w:color w:val="231F20"/>
          <w:w w:val="115"/>
          <w:sz w:val="20"/>
        </w:rPr>
        <w:t>культуры.</w:t>
      </w:r>
    </w:p>
    <w:p w:rsidR="008052C0" w:rsidRDefault="008052C0" w:rsidP="008052C0">
      <w:pPr>
        <w:pStyle w:val="aff"/>
        <w:numPr>
          <w:ilvl w:val="0"/>
          <w:numId w:val="94"/>
        </w:numPr>
        <w:tabs>
          <w:tab w:val="left" w:pos="627"/>
        </w:tabs>
        <w:ind w:right="156" w:firstLine="226"/>
        <w:rPr>
          <w:sz w:val="20"/>
        </w:rPr>
      </w:pPr>
      <w:r>
        <w:rPr>
          <w:color w:val="231F20"/>
          <w:w w:val="115"/>
          <w:sz w:val="20"/>
        </w:rPr>
        <w:t>Расширение кругозора, воспитание любознательности, ин-</w:t>
      </w:r>
      <w:r>
        <w:rPr>
          <w:color w:val="231F20"/>
          <w:spacing w:val="1"/>
          <w:w w:val="115"/>
          <w:sz w:val="20"/>
        </w:rPr>
        <w:t xml:space="preserve"> </w:t>
      </w:r>
      <w:r>
        <w:rPr>
          <w:color w:val="231F20"/>
          <w:w w:val="115"/>
          <w:sz w:val="20"/>
        </w:rPr>
        <w:t>тереса</w:t>
      </w:r>
      <w:r>
        <w:rPr>
          <w:color w:val="231F20"/>
          <w:spacing w:val="27"/>
          <w:w w:val="115"/>
          <w:sz w:val="20"/>
        </w:rPr>
        <w:t xml:space="preserve"> </w:t>
      </w:r>
      <w:r>
        <w:rPr>
          <w:color w:val="231F20"/>
          <w:w w:val="115"/>
          <w:sz w:val="20"/>
        </w:rPr>
        <w:t>к</w:t>
      </w:r>
      <w:r>
        <w:rPr>
          <w:color w:val="231F20"/>
          <w:spacing w:val="28"/>
          <w:w w:val="115"/>
          <w:sz w:val="20"/>
        </w:rPr>
        <w:t xml:space="preserve"> </w:t>
      </w:r>
      <w:r>
        <w:rPr>
          <w:color w:val="231F20"/>
          <w:w w:val="115"/>
          <w:sz w:val="20"/>
        </w:rPr>
        <w:t>музыкальной</w:t>
      </w:r>
      <w:r>
        <w:rPr>
          <w:color w:val="231F20"/>
          <w:spacing w:val="27"/>
          <w:w w:val="115"/>
          <w:sz w:val="20"/>
        </w:rPr>
        <w:t xml:space="preserve"> </w:t>
      </w:r>
      <w:r>
        <w:rPr>
          <w:color w:val="231F20"/>
          <w:w w:val="115"/>
          <w:sz w:val="20"/>
        </w:rPr>
        <w:t>культуре</w:t>
      </w:r>
      <w:r>
        <w:rPr>
          <w:color w:val="231F20"/>
          <w:spacing w:val="28"/>
          <w:w w:val="115"/>
          <w:sz w:val="20"/>
        </w:rPr>
        <w:t xml:space="preserve"> </w:t>
      </w:r>
      <w:r>
        <w:rPr>
          <w:color w:val="231F20"/>
          <w:w w:val="115"/>
          <w:sz w:val="20"/>
        </w:rPr>
        <w:t>других</w:t>
      </w:r>
      <w:r>
        <w:rPr>
          <w:color w:val="231F20"/>
          <w:spacing w:val="27"/>
          <w:w w:val="115"/>
          <w:sz w:val="20"/>
        </w:rPr>
        <w:t xml:space="preserve"> </w:t>
      </w:r>
      <w:r>
        <w:rPr>
          <w:color w:val="231F20"/>
          <w:w w:val="115"/>
          <w:sz w:val="20"/>
        </w:rPr>
        <w:t>стран,</w:t>
      </w:r>
      <w:r>
        <w:rPr>
          <w:color w:val="231F20"/>
          <w:spacing w:val="28"/>
          <w:w w:val="115"/>
          <w:sz w:val="20"/>
        </w:rPr>
        <w:t xml:space="preserve"> </w:t>
      </w:r>
      <w:r>
        <w:rPr>
          <w:color w:val="231F20"/>
          <w:w w:val="115"/>
          <w:sz w:val="20"/>
        </w:rPr>
        <w:t>культур,</w:t>
      </w:r>
      <w:r>
        <w:rPr>
          <w:color w:val="231F20"/>
          <w:spacing w:val="28"/>
          <w:w w:val="115"/>
          <w:sz w:val="20"/>
        </w:rPr>
        <w:t xml:space="preserve"> </w:t>
      </w:r>
      <w:r>
        <w:rPr>
          <w:color w:val="231F20"/>
          <w:w w:val="115"/>
          <w:sz w:val="20"/>
        </w:rPr>
        <w:t>времён</w:t>
      </w:r>
      <w:r>
        <w:rPr>
          <w:color w:val="231F20"/>
          <w:spacing w:val="-55"/>
          <w:w w:val="115"/>
          <w:sz w:val="20"/>
        </w:rPr>
        <w:t xml:space="preserve"> </w:t>
      </w:r>
      <w:r>
        <w:rPr>
          <w:color w:val="231F20"/>
          <w:w w:val="115"/>
          <w:sz w:val="20"/>
        </w:rPr>
        <w:t>и</w:t>
      </w:r>
      <w:r>
        <w:rPr>
          <w:color w:val="231F20"/>
          <w:spacing w:val="14"/>
          <w:w w:val="115"/>
          <w:sz w:val="20"/>
        </w:rPr>
        <w:t xml:space="preserve"> </w:t>
      </w:r>
      <w:r>
        <w:rPr>
          <w:color w:val="231F20"/>
          <w:w w:val="115"/>
          <w:sz w:val="20"/>
        </w:rPr>
        <w:t>народов.</w:t>
      </w:r>
    </w:p>
    <w:p w:rsidR="008052C0" w:rsidRDefault="008052C0" w:rsidP="008052C0">
      <w:pPr>
        <w:pStyle w:val="3"/>
        <w:spacing w:before="144"/>
      </w:pPr>
      <w:r>
        <w:rPr>
          <w:color w:val="231F20"/>
          <w:w w:val="95"/>
        </w:rPr>
        <w:t>МЕСТО</w:t>
      </w:r>
      <w:r>
        <w:rPr>
          <w:color w:val="231F20"/>
          <w:spacing w:val="-6"/>
          <w:w w:val="95"/>
        </w:rPr>
        <w:t xml:space="preserve"> </w:t>
      </w:r>
      <w:r>
        <w:rPr>
          <w:color w:val="231F20"/>
          <w:w w:val="95"/>
        </w:rPr>
        <w:t>УЧЕБНОГО</w:t>
      </w:r>
      <w:r>
        <w:rPr>
          <w:color w:val="231F20"/>
          <w:spacing w:val="-5"/>
          <w:w w:val="95"/>
        </w:rPr>
        <w:t xml:space="preserve"> </w:t>
      </w:r>
      <w:r>
        <w:rPr>
          <w:color w:val="231F20"/>
          <w:w w:val="95"/>
        </w:rPr>
        <w:t>ПРЕДМЕТА</w:t>
      </w:r>
      <w:r>
        <w:rPr>
          <w:color w:val="231F20"/>
          <w:spacing w:val="-6"/>
          <w:w w:val="95"/>
        </w:rPr>
        <w:t xml:space="preserve"> </w:t>
      </w:r>
      <w:r>
        <w:rPr>
          <w:color w:val="231F20"/>
          <w:w w:val="95"/>
        </w:rPr>
        <w:t>«МУЗЫКА»</w:t>
      </w:r>
      <w:r>
        <w:rPr>
          <w:color w:val="231F20"/>
          <w:spacing w:val="-6"/>
          <w:w w:val="95"/>
        </w:rPr>
        <w:t xml:space="preserve"> </w:t>
      </w:r>
      <w:r>
        <w:rPr>
          <w:color w:val="231F20"/>
          <w:w w:val="95"/>
        </w:rPr>
        <w:t>В</w:t>
      </w:r>
      <w:r>
        <w:rPr>
          <w:color w:val="231F20"/>
          <w:spacing w:val="-5"/>
          <w:w w:val="95"/>
        </w:rPr>
        <w:t xml:space="preserve"> </w:t>
      </w:r>
      <w:r>
        <w:rPr>
          <w:color w:val="231F20"/>
          <w:w w:val="95"/>
        </w:rPr>
        <w:t>УЧЕБНОМ</w:t>
      </w:r>
      <w:r>
        <w:rPr>
          <w:color w:val="231F20"/>
          <w:spacing w:val="-5"/>
          <w:w w:val="95"/>
        </w:rPr>
        <w:t xml:space="preserve"> </w:t>
      </w:r>
      <w:r>
        <w:rPr>
          <w:color w:val="231F20"/>
          <w:w w:val="95"/>
        </w:rPr>
        <w:t>ПЛАНЕ</w:t>
      </w:r>
    </w:p>
    <w:p w:rsidR="008052C0" w:rsidRDefault="008052C0" w:rsidP="008052C0">
      <w:pPr>
        <w:pStyle w:val="af1"/>
        <w:spacing w:before="56"/>
        <w:ind w:right="154"/>
      </w:pPr>
      <w:r>
        <w:rPr>
          <w:color w:val="231F20"/>
          <w:w w:val="115"/>
        </w:rPr>
        <w:t>В соответствии с Федеральным государственным образова-</w:t>
      </w:r>
      <w:r>
        <w:rPr>
          <w:color w:val="231F20"/>
          <w:spacing w:val="1"/>
          <w:w w:val="115"/>
        </w:rPr>
        <w:t xml:space="preserve"> </w:t>
      </w:r>
      <w:r>
        <w:rPr>
          <w:color w:val="231F20"/>
          <w:w w:val="115"/>
        </w:rPr>
        <w:t>тельным стандартом начального общего образования учебный</w:t>
      </w:r>
      <w:r>
        <w:rPr>
          <w:color w:val="231F20"/>
          <w:spacing w:val="1"/>
          <w:w w:val="115"/>
        </w:rPr>
        <w:t xml:space="preserve"> </w:t>
      </w:r>
      <w:r>
        <w:rPr>
          <w:color w:val="231F20"/>
          <w:w w:val="115"/>
        </w:rPr>
        <w:lastRenderedPageBreak/>
        <w:t>предмет «Музыка» входит в предметную область «Искусство»,</w:t>
      </w:r>
      <w:r>
        <w:rPr>
          <w:color w:val="231F20"/>
          <w:spacing w:val="1"/>
          <w:w w:val="115"/>
        </w:rPr>
        <w:t xml:space="preserve"> </w:t>
      </w:r>
      <w:r>
        <w:rPr>
          <w:color w:val="231F20"/>
          <w:w w:val="115"/>
        </w:rPr>
        <w:t>является обязательным для изучения и преподаётся в началь-</w:t>
      </w:r>
      <w:r>
        <w:rPr>
          <w:color w:val="231F20"/>
          <w:spacing w:val="1"/>
          <w:w w:val="115"/>
        </w:rPr>
        <w:t xml:space="preserve"> </w:t>
      </w:r>
      <w:r>
        <w:rPr>
          <w:color w:val="231F20"/>
          <w:w w:val="115"/>
        </w:rPr>
        <w:t>ной</w:t>
      </w:r>
      <w:r>
        <w:rPr>
          <w:color w:val="231F20"/>
          <w:spacing w:val="16"/>
          <w:w w:val="115"/>
        </w:rPr>
        <w:t xml:space="preserve"> </w:t>
      </w:r>
      <w:r>
        <w:rPr>
          <w:color w:val="231F20"/>
          <w:w w:val="115"/>
        </w:rPr>
        <w:t>школе</w:t>
      </w:r>
      <w:r>
        <w:rPr>
          <w:color w:val="231F20"/>
          <w:spacing w:val="17"/>
          <w:w w:val="115"/>
        </w:rPr>
        <w:t xml:space="preserve"> </w:t>
      </w:r>
      <w:r>
        <w:rPr>
          <w:color w:val="231F20"/>
          <w:w w:val="115"/>
        </w:rPr>
        <w:t>с</w:t>
      </w:r>
      <w:r>
        <w:rPr>
          <w:color w:val="231F20"/>
          <w:spacing w:val="17"/>
          <w:w w:val="115"/>
        </w:rPr>
        <w:t xml:space="preserve"> </w:t>
      </w:r>
      <w:r>
        <w:rPr>
          <w:color w:val="231F20"/>
          <w:w w:val="115"/>
        </w:rPr>
        <w:t>1</w:t>
      </w:r>
      <w:r>
        <w:rPr>
          <w:color w:val="231F20"/>
          <w:spacing w:val="17"/>
          <w:w w:val="115"/>
        </w:rPr>
        <w:t xml:space="preserve"> </w:t>
      </w:r>
      <w:r>
        <w:rPr>
          <w:color w:val="231F20"/>
          <w:w w:val="115"/>
        </w:rPr>
        <w:t>по</w:t>
      </w:r>
      <w:r>
        <w:rPr>
          <w:color w:val="231F20"/>
          <w:spacing w:val="17"/>
          <w:w w:val="115"/>
        </w:rPr>
        <w:t xml:space="preserve"> </w:t>
      </w:r>
      <w:r>
        <w:rPr>
          <w:color w:val="231F20"/>
          <w:w w:val="115"/>
        </w:rPr>
        <w:t>4</w:t>
      </w:r>
      <w:r>
        <w:rPr>
          <w:color w:val="231F20"/>
          <w:spacing w:val="15"/>
          <w:w w:val="115"/>
        </w:rPr>
        <w:t xml:space="preserve"> </w:t>
      </w:r>
      <w:r>
        <w:rPr>
          <w:color w:val="231F20"/>
          <w:w w:val="115"/>
        </w:rPr>
        <w:t>класс</w:t>
      </w:r>
      <w:r>
        <w:rPr>
          <w:color w:val="231F20"/>
          <w:spacing w:val="17"/>
          <w:w w:val="115"/>
        </w:rPr>
        <w:t xml:space="preserve"> </w:t>
      </w:r>
      <w:r>
        <w:rPr>
          <w:color w:val="231F20"/>
          <w:w w:val="115"/>
        </w:rPr>
        <w:t>включительно.</w:t>
      </w:r>
    </w:p>
    <w:p w:rsidR="008052C0" w:rsidRDefault="008052C0" w:rsidP="008052C0">
      <w:pPr>
        <w:pStyle w:val="af1"/>
        <w:spacing w:line="244" w:lineRule="auto"/>
      </w:pPr>
      <w:r>
        <w:rPr>
          <w:color w:val="231F20"/>
          <w:w w:val="115"/>
        </w:rPr>
        <w:t>Программа составлена на основе модульного принципа по-</w:t>
      </w:r>
      <w:r>
        <w:rPr>
          <w:color w:val="231F20"/>
          <w:spacing w:val="1"/>
          <w:w w:val="115"/>
        </w:rPr>
        <w:t xml:space="preserve"> </w:t>
      </w:r>
      <w:r>
        <w:rPr>
          <w:color w:val="231F20"/>
          <w:w w:val="115"/>
        </w:rPr>
        <w:t>строения</w:t>
      </w:r>
      <w:r>
        <w:rPr>
          <w:color w:val="231F20"/>
          <w:spacing w:val="15"/>
          <w:w w:val="115"/>
        </w:rPr>
        <w:t xml:space="preserve"> </w:t>
      </w:r>
      <w:r>
        <w:rPr>
          <w:color w:val="231F20"/>
          <w:w w:val="115"/>
        </w:rPr>
        <w:t>учебного</w:t>
      </w:r>
      <w:r>
        <w:rPr>
          <w:color w:val="231F20"/>
          <w:spacing w:val="16"/>
          <w:w w:val="115"/>
        </w:rPr>
        <w:t xml:space="preserve"> </w:t>
      </w:r>
      <w:r>
        <w:rPr>
          <w:color w:val="231F20"/>
          <w:w w:val="115"/>
        </w:rPr>
        <w:t>материала</w:t>
      </w:r>
      <w:r>
        <w:rPr>
          <w:color w:val="231F20"/>
          <w:spacing w:val="15"/>
          <w:w w:val="115"/>
        </w:rPr>
        <w:t xml:space="preserve"> </w:t>
      </w:r>
      <w:r>
        <w:rPr>
          <w:color w:val="231F20"/>
          <w:w w:val="115"/>
        </w:rPr>
        <w:t>и</w:t>
      </w:r>
      <w:r>
        <w:rPr>
          <w:color w:val="231F20"/>
          <w:spacing w:val="16"/>
          <w:w w:val="115"/>
        </w:rPr>
        <w:t xml:space="preserve"> </w:t>
      </w:r>
      <w:r>
        <w:rPr>
          <w:color w:val="231F20"/>
          <w:w w:val="115"/>
        </w:rPr>
        <w:t>допускает</w:t>
      </w:r>
      <w:r>
        <w:rPr>
          <w:color w:val="231F20"/>
          <w:spacing w:val="15"/>
          <w:w w:val="115"/>
        </w:rPr>
        <w:t xml:space="preserve"> </w:t>
      </w:r>
      <w:r>
        <w:rPr>
          <w:color w:val="231F20"/>
          <w:w w:val="115"/>
        </w:rPr>
        <w:t>вариативный</w:t>
      </w:r>
      <w:r>
        <w:rPr>
          <w:color w:val="231F20"/>
          <w:spacing w:val="16"/>
          <w:w w:val="115"/>
        </w:rPr>
        <w:t xml:space="preserve"> </w:t>
      </w:r>
      <w:r>
        <w:rPr>
          <w:color w:val="231F20"/>
          <w:w w:val="115"/>
        </w:rPr>
        <w:t>подход</w:t>
      </w:r>
    </w:p>
    <w:p w:rsidR="008052C0" w:rsidRDefault="008052C0" w:rsidP="008052C0">
      <w:pPr>
        <w:pStyle w:val="af1"/>
        <w:spacing w:before="70" w:line="244" w:lineRule="auto"/>
        <w:ind w:firstLine="0"/>
      </w:pPr>
      <w:r>
        <w:rPr>
          <w:color w:val="231F20"/>
          <w:w w:val="115"/>
        </w:rPr>
        <w:t>к очерёдности изучения модулей, принципам компоновки учеб-</w:t>
      </w:r>
      <w:r>
        <w:rPr>
          <w:color w:val="231F20"/>
          <w:spacing w:val="1"/>
          <w:w w:val="115"/>
        </w:rPr>
        <w:t xml:space="preserve"> </w:t>
      </w:r>
      <w:r>
        <w:rPr>
          <w:color w:val="231F20"/>
          <w:w w:val="120"/>
        </w:rPr>
        <w:t>ных</w:t>
      </w:r>
      <w:r>
        <w:rPr>
          <w:color w:val="231F20"/>
          <w:spacing w:val="8"/>
          <w:w w:val="120"/>
        </w:rPr>
        <w:t xml:space="preserve"> </w:t>
      </w:r>
      <w:r>
        <w:rPr>
          <w:color w:val="231F20"/>
          <w:w w:val="120"/>
        </w:rPr>
        <w:t>тем,</w:t>
      </w:r>
      <w:r>
        <w:rPr>
          <w:color w:val="231F20"/>
          <w:spacing w:val="8"/>
          <w:w w:val="120"/>
        </w:rPr>
        <w:t xml:space="preserve"> </w:t>
      </w:r>
      <w:r>
        <w:rPr>
          <w:color w:val="231F20"/>
          <w:w w:val="120"/>
        </w:rPr>
        <w:t>форм</w:t>
      </w:r>
      <w:r>
        <w:rPr>
          <w:color w:val="231F20"/>
          <w:spacing w:val="8"/>
          <w:w w:val="120"/>
        </w:rPr>
        <w:t xml:space="preserve"> </w:t>
      </w:r>
      <w:r>
        <w:rPr>
          <w:color w:val="231F20"/>
          <w:w w:val="120"/>
        </w:rPr>
        <w:t>и</w:t>
      </w:r>
      <w:r>
        <w:rPr>
          <w:color w:val="231F20"/>
          <w:spacing w:val="7"/>
          <w:w w:val="120"/>
        </w:rPr>
        <w:t xml:space="preserve"> </w:t>
      </w:r>
      <w:r>
        <w:rPr>
          <w:color w:val="231F20"/>
          <w:w w:val="120"/>
        </w:rPr>
        <w:t>методов</w:t>
      </w:r>
      <w:r>
        <w:rPr>
          <w:color w:val="231F20"/>
          <w:spacing w:val="8"/>
          <w:w w:val="120"/>
        </w:rPr>
        <w:t xml:space="preserve"> </w:t>
      </w:r>
      <w:r>
        <w:rPr>
          <w:color w:val="231F20"/>
          <w:w w:val="120"/>
        </w:rPr>
        <w:t>освоения</w:t>
      </w:r>
      <w:r>
        <w:rPr>
          <w:color w:val="231F20"/>
          <w:spacing w:val="8"/>
          <w:w w:val="120"/>
        </w:rPr>
        <w:t xml:space="preserve"> </w:t>
      </w:r>
      <w:r>
        <w:rPr>
          <w:color w:val="231F20"/>
          <w:w w:val="120"/>
        </w:rPr>
        <w:t>содержания.</w:t>
      </w:r>
    </w:p>
    <w:p w:rsidR="008052C0" w:rsidRDefault="008052C0" w:rsidP="008052C0">
      <w:pPr>
        <w:pStyle w:val="af1"/>
        <w:spacing w:before="1" w:line="244" w:lineRule="auto"/>
        <w:ind w:right="154"/>
      </w:pPr>
      <w:r>
        <w:rPr>
          <w:color w:val="231F20"/>
          <w:w w:val="115"/>
        </w:rPr>
        <w:t>Содержание</w:t>
      </w:r>
      <w:r>
        <w:rPr>
          <w:color w:val="231F20"/>
          <w:spacing w:val="1"/>
          <w:w w:val="115"/>
        </w:rPr>
        <w:t xml:space="preserve"> </w:t>
      </w:r>
      <w:r>
        <w:rPr>
          <w:color w:val="231F20"/>
          <w:w w:val="115"/>
        </w:rPr>
        <w:t>предмета</w:t>
      </w:r>
      <w:r>
        <w:rPr>
          <w:color w:val="231F20"/>
          <w:spacing w:val="1"/>
          <w:w w:val="115"/>
        </w:rPr>
        <w:t xml:space="preserve"> </w:t>
      </w:r>
      <w:r>
        <w:rPr>
          <w:color w:val="231F20"/>
          <w:w w:val="115"/>
        </w:rPr>
        <w:t>«Музыка»</w:t>
      </w:r>
      <w:r>
        <w:rPr>
          <w:color w:val="231F20"/>
          <w:spacing w:val="1"/>
          <w:w w:val="115"/>
        </w:rPr>
        <w:t xml:space="preserve"> </w:t>
      </w:r>
      <w:r>
        <w:rPr>
          <w:color w:val="231F20"/>
          <w:w w:val="115"/>
        </w:rPr>
        <w:t>структурно</w:t>
      </w:r>
      <w:r>
        <w:rPr>
          <w:color w:val="231F20"/>
          <w:spacing w:val="1"/>
          <w:w w:val="115"/>
        </w:rPr>
        <w:t xml:space="preserve"> </w:t>
      </w:r>
      <w:r>
        <w:rPr>
          <w:color w:val="231F20"/>
          <w:w w:val="115"/>
        </w:rPr>
        <w:t>представлено</w:t>
      </w:r>
      <w:r>
        <w:rPr>
          <w:color w:val="231F20"/>
          <w:spacing w:val="1"/>
          <w:w w:val="115"/>
        </w:rPr>
        <w:t xml:space="preserve"> </w:t>
      </w:r>
      <w:r>
        <w:rPr>
          <w:color w:val="231F20"/>
          <w:w w:val="115"/>
        </w:rPr>
        <w:t>восемью</w:t>
      </w:r>
      <w:r>
        <w:rPr>
          <w:color w:val="231F20"/>
          <w:spacing w:val="1"/>
          <w:w w:val="115"/>
        </w:rPr>
        <w:t xml:space="preserve"> </w:t>
      </w:r>
      <w:r>
        <w:rPr>
          <w:color w:val="231F20"/>
          <w:w w:val="115"/>
        </w:rPr>
        <w:t>модулями</w:t>
      </w:r>
      <w:r>
        <w:rPr>
          <w:color w:val="231F20"/>
          <w:spacing w:val="1"/>
          <w:w w:val="115"/>
        </w:rPr>
        <w:t xml:space="preserve"> </w:t>
      </w:r>
      <w:r>
        <w:rPr>
          <w:color w:val="231F20"/>
          <w:w w:val="115"/>
        </w:rPr>
        <w:t>(тематическими</w:t>
      </w:r>
      <w:r>
        <w:rPr>
          <w:color w:val="231F20"/>
          <w:spacing w:val="1"/>
          <w:w w:val="115"/>
        </w:rPr>
        <w:t xml:space="preserve"> </w:t>
      </w:r>
      <w:r>
        <w:rPr>
          <w:color w:val="231F20"/>
          <w:w w:val="115"/>
        </w:rPr>
        <w:t>линиями),</w:t>
      </w:r>
      <w:r>
        <w:rPr>
          <w:color w:val="231F20"/>
          <w:spacing w:val="1"/>
          <w:w w:val="115"/>
        </w:rPr>
        <w:t xml:space="preserve"> </w:t>
      </w:r>
      <w:r>
        <w:rPr>
          <w:color w:val="231F20"/>
          <w:w w:val="115"/>
        </w:rPr>
        <w:t>обеспечиваю-</w:t>
      </w:r>
      <w:r>
        <w:rPr>
          <w:color w:val="231F20"/>
          <w:spacing w:val="1"/>
          <w:w w:val="115"/>
        </w:rPr>
        <w:t xml:space="preserve"> </w:t>
      </w:r>
      <w:r>
        <w:rPr>
          <w:color w:val="231F20"/>
          <w:w w:val="115"/>
        </w:rPr>
        <w:t>щими</w:t>
      </w:r>
      <w:r>
        <w:rPr>
          <w:color w:val="231F20"/>
          <w:spacing w:val="1"/>
          <w:w w:val="115"/>
        </w:rPr>
        <w:t xml:space="preserve"> </w:t>
      </w:r>
      <w:r>
        <w:rPr>
          <w:color w:val="231F20"/>
          <w:w w:val="115"/>
        </w:rPr>
        <w:t>преемственность</w:t>
      </w:r>
      <w:r>
        <w:rPr>
          <w:color w:val="231F20"/>
          <w:spacing w:val="1"/>
          <w:w w:val="115"/>
        </w:rPr>
        <w:t xml:space="preserve"> </w:t>
      </w:r>
      <w:r>
        <w:rPr>
          <w:color w:val="231F20"/>
          <w:w w:val="115"/>
        </w:rPr>
        <w:t>с</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программой</w:t>
      </w:r>
      <w:r>
        <w:rPr>
          <w:color w:val="231F20"/>
          <w:spacing w:val="1"/>
          <w:w w:val="115"/>
        </w:rPr>
        <w:t xml:space="preserve"> </w:t>
      </w:r>
      <w:r>
        <w:rPr>
          <w:color w:val="231F20"/>
          <w:w w:val="115"/>
        </w:rPr>
        <w:t>до-</w:t>
      </w:r>
      <w:r>
        <w:rPr>
          <w:color w:val="231F20"/>
          <w:spacing w:val="1"/>
          <w:w w:val="115"/>
        </w:rPr>
        <w:t xml:space="preserve"> </w:t>
      </w:r>
      <w:r>
        <w:rPr>
          <w:color w:val="231F20"/>
          <w:w w:val="115"/>
        </w:rPr>
        <w:t>школьного</w:t>
      </w:r>
      <w:r>
        <w:rPr>
          <w:color w:val="231F20"/>
          <w:spacing w:val="1"/>
          <w:w w:val="115"/>
        </w:rPr>
        <w:t xml:space="preserve"> </w:t>
      </w:r>
      <w:r>
        <w:rPr>
          <w:color w:val="231F20"/>
          <w:w w:val="115"/>
        </w:rPr>
        <w:t>и</w:t>
      </w:r>
      <w:r>
        <w:rPr>
          <w:color w:val="231F20"/>
          <w:spacing w:val="1"/>
          <w:w w:val="115"/>
        </w:rPr>
        <w:t xml:space="preserve"> </w:t>
      </w:r>
      <w:r>
        <w:rPr>
          <w:color w:val="231F20"/>
          <w:w w:val="115"/>
        </w:rPr>
        <w:t>основного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непрерывность</w:t>
      </w:r>
      <w:r>
        <w:rPr>
          <w:color w:val="231F20"/>
          <w:spacing w:val="1"/>
          <w:w w:val="115"/>
        </w:rPr>
        <w:t xml:space="preserve"> </w:t>
      </w:r>
      <w:r>
        <w:rPr>
          <w:color w:val="231F20"/>
          <w:w w:val="115"/>
        </w:rPr>
        <w:t>изучения предмета и образовательной области «Искусство» на</w:t>
      </w:r>
      <w:r>
        <w:rPr>
          <w:color w:val="231F20"/>
          <w:spacing w:val="1"/>
          <w:w w:val="115"/>
        </w:rPr>
        <w:t xml:space="preserve"> </w:t>
      </w:r>
      <w:r>
        <w:rPr>
          <w:color w:val="231F20"/>
          <w:w w:val="115"/>
        </w:rPr>
        <w:t>протяжении</w:t>
      </w:r>
      <w:r>
        <w:rPr>
          <w:color w:val="231F20"/>
          <w:spacing w:val="17"/>
          <w:w w:val="115"/>
        </w:rPr>
        <w:t xml:space="preserve"> </w:t>
      </w:r>
      <w:r>
        <w:rPr>
          <w:color w:val="231F20"/>
          <w:w w:val="115"/>
        </w:rPr>
        <w:t>всего</w:t>
      </w:r>
      <w:r>
        <w:rPr>
          <w:color w:val="231F20"/>
          <w:spacing w:val="18"/>
          <w:w w:val="115"/>
        </w:rPr>
        <w:t xml:space="preserve"> </w:t>
      </w:r>
      <w:r>
        <w:rPr>
          <w:color w:val="231F20"/>
          <w:w w:val="115"/>
        </w:rPr>
        <w:t>курса</w:t>
      </w:r>
      <w:r>
        <w:rPr>
          <w:color w:val="231F20"/>
          <w:spacing w:val="18"/>
          <w:w w:val="115"/>
        </w:rPr>
        <w:t xml:space="preserve"> </w:t>
      </w:r>
      <w:r>
        <w:rPr>
          <w:color w:val="231F20"/>
          <w:w w:val="115"/>
        </w:rPr>
        <w:t>школьного</w:t>
      </w:r>
      <w:r>
        <w:rPr>
          <w:color w:val="231F20"/>
          <w:spacing w:val="17"/>
          <w:w w:val="115"/>
        </w:rPr>
        <w:t xml:space="preserve"> </w:t>
      </w:r>
      <w:r>
        <w:rPr>
          <w:color w:val="231F20"/>
          <w:w w:val="115"/>
        </w:rPr>
        <w:t>обучения:</w:t>
      </w:r>
    </w:p>
    <w:p w:rsidR="008052C0" w:rsidRDefault="008052C0" w:rsidP="008052C0">
      <w:pPr>
        <w:pStyle w:val="af1"/>
        <w:spacing w:line="244" w:lineRule="auto"/>
        <w:ind w:left="383" w:right="2106" w:firstLine="0"/>
        <w:jc w:val="left"/>
      </w:pPr>
      <w:r>
        <w:rPr>
          <w:color w:val="231F20"/>
          <w:w w:val="120"/>
        </w:rPr>
        <w:t>модуль</w:t>
      </w:r>
      <w:r>
        <w:rPr>
          <w:color w:val="231F20"/>
          <w:spacing w:val="5"/>
          <w:w w:val="120"/>
        </w:rPr>
        <w:t xml:space="preserve"> </w:t>
      </w:r>
      <w:r>
        <w:rPr>
          <w:color w:val="231F20"/>
          <w:w w:val="120"/>
        </w:rPr>
        <w:t>№</w:t>
      </w:r>
      <w:r>
        <w:rPr>
          <w:color w:val="231F20"/>
          <w:spacing w:val="5"/>
          <w:w w:val="120"/>
        </w:rPr>
        <w:t xml:space="preserve"> </w:t>
      </w:r>
      <w:r>
        <w:rPr>
          <w:color w:val="231F20"/>
          <w:w w:val="120"/>
        </w:rPr>
        <w:t>1</w:t>
      </w:r>
      <w:r>
        <w:rPr>
          <w:color w:val="231F20"/>
          <w:spacing w:val="6"/>
          <w:w w:val="120"/>
        </w:rPr>
        <w:t xml:space="preserve"> </w:t>
      </w:r>
      <w:r>
        <w:rPr>
          <w:color w:val="231F20"/>
          <w:w w:val="120"/>
        </w:rPr>
        <w:t>«Музыкальная</w:t>
      </w:r>
      <w:r>
        <w:rPr>
          <w:color w:val="231F20"/>
          <w:spacing w:val="5"/>
          <w:w w:val="120"/>
        </w:rPr>
        <w:t xml:space="preserve"> </w:t>
      </w:r>
      <w:r>
        <w:rPr>
          <w:color w:val="231F20"/>
          <w:w w:val="120"/>
        </w:rPr>
        <w:t>грамота»;</w:t>
      </w:r>
      <w:r>
        <w:rPr>
          <w:color w:val="231F20"/>
          <w:spacing w:val="1"/>
          <w:w w:val="120"/>
        </w:rPr>
        <w:t xml:space="preserve"> </w:t>
      </w:r>
      <w:r>
        <w:rPr>
          <w:color w:val="231F20"/>
          <w:w w:val="120"/>
        </w:rPr>
        <w:t>модуль № 2 «Народная музыка России»;</w:t>
      </w:r>
      <w:r>
        <w:rPr>
          <w:color w:val="231F20"/>
          <w:spacing w:val="-57"/>
          <w:w w:val="120"/>
        </w:rPr>
        <w:t xml:space="preserve"> </w:t>
      </w:r>
      <w:r>
        <w:rPr>
          <w:color w:val="231F20"/>
          <w:w w:val="120"/>
        </w:rPr>
        <w:t>модуль</w:t>
      </w:r>
      <w:r>
        <w:rPr>
          <w:color w:val="231F20"/>
          <w:spacing w:val="2"/>
          <w:w w:val="120"/>
        </w:rPr>
        <w:t xml:space="preserve"> </w:t>
      </w:r>
      <w:r>
        <w:rPr>
          <w:color w:val="231F20"/>
          <w:w w:val="120"/>
        </w:rPr>
        <w:t>№</w:t>
      </w:r>
      <w:r>
        <w:rPr>
          <w:color w:val="231F20"/>
          <w:spacing w:val="3"/>
          <w:w w:val="120"/>
        </w:rPr>
        <w:t xml:space="preserve"> </w:t>
      </w:r>
      <w:r>
        <w:rPr>
          <w:color w:val="231F20"/>
          <w:w w:val="120"/>
        </w:rPr>
        <w:t>3</w:t>
      </w:r>
      <w:r>
        <w:rPr>
          <w:color w:val="231F20"/>
          <w:spacing w:val="3"/>
          <w:w w:val="120"/>
        </w:rPr>
        <w:t xml:space="preserve"> </w:t>
      </w:r>
      <w:r>
        <w:rPr>
          <w:color w:val="231F20"/>
          <w:w w:val="120"/>
        </w:rPr>
        <w:t>«Музыка</w:t>
      </w:r>
      <w:r>
        <w:rPr>
          <w:color w:val="231F20"/>
          <w:spacing w:val="2"/>
          <w:w w:val="120"/>
        </w:rPr>
        <w:t xml:space="preserve"> </w:t>
      </w:r>
      <w:r>
        <w:rPr>
          <w:color w:val="231F20"/>
          <w:w w:val="120"/>
        </w:rPr>
        <w:t>народов</w:t>
      </w:r>
      <w:r>
        <w:rPr>
          <w:color w:val="231F20"/>
          <w:spacing w:val="3"/>
          <w:w w:val="120"/>
        </w:rPr>
        <w:t xml:space="preserve"> </w:t>
      </w:r>
      <w:r>
        <w:rPr>
          <w:color w:val="231F20"/>
          <w:w w:val="120"/>
        </w:rPr>
        <w:t>мира»;</w:t>
      </w:r>
      <w:r>
        <w:rPr>
          <w:color w:val="231F20"/>
          <w:spacing w:val="1"/>
          <w:w w:val="120"/>
        </w:rPr>
        <w:t xml:space="preserve"> </w:t>
      </w:r>
      <w:r>
        <w:rPr>
          <w:color w:val="231F20"/>
          <w:w w:val="120"/>
        </w:rPr>
        <w:t>модуль</w:t>
      </w:r>
      <w:r>
        <w:rPr>
          <w:color w:val="231F20"/>
          <w:spacing w:val="8"/>
          <w:w w:val="120"/>
        </w:rPr>
        <w:t xml:space="preserve"> </w:t>
      </w:r>
      <w:r>
        <w:rPr>
          <w:color w:val="231F20"/>
          <w:w w:val="120"/>
        </w:rPr>
        <w:t>№</w:t>
      </w:r>
      <w:r>
        <w:rPr>
          <w:color w:val="231F20"/>
          <w:spacing w:val="9"/>
          <w:w w:val="120"/>
        </w:rPr>
        <w:t xml:space="preserve"> </w:t>
      </w:r>
      <w:r>
        <w:rPr>
          <w:color w:val="231F20"/>
          <w:w w:val="120"/>
        </w:rPr>
        <w:t>4</w:t>
      </w:r>
      <w:r>
        <w:rPr>
          <w:color w:val="231F20"/>
          <w:spacing w:val="9"/>
          <w:w w:val="120"/>
        </w:rPr>
        <w:t xml:space="preserve"> </w:t>
      </w:r>
      <w:r>
        <w:rPr>
          <w:color w:val="231F20"/>
          <w:w w:val="120"/>
        </w:rPr>
        <w:t>«Духовная</w:t>
      </w:r>
      <w:r>
        <w:rPr>
          <w:color w:val="231F20"/>
          <w:spacing w:val="9"/>
          <w:w w:val="120"/>
        </w:rPr>
        <w:t xml:space="preserve"> </w:t>
      </w:r>
      <w:r>
        <w:rPr>
          <w:color w:val="231F20"/>
          <w:w w:val="120"/>
        </w:rPr>
        <w:t>музыка»;</w:t>
      </w:r>
    </w:p>
    <w:p w:rsidR="008052C0" w:rsidRDefault="008052C0" w:rsidP="008052C0">
      <w:pPr>
        <w:pStyle w:val="af1"/>
        <w:spacing w:before="1"/>
        <w:ind w:left="383" w:right="0" w:firstLine="0"/>
        <w:jc w:val="left"/>
      </w:pPr>
      <w:r>
        <w:rPr>
          <w:color w:val="231F20"/>
          <w:w w:val="120"/>
        </w:rPr>
        <w:t>модуль</w:t>
      </w:r>
      <w:r>
        <w:rPr>
          <w:color w:val="231F20"/>
          <w:spacing w:val="3"/>
          <w:w w:val="120"/>
        </w:rPr>
        <w:t xml:space="preserve"> </w:t>
      </w:r>
      <w:r>
        <w:rPr>
          <w:color w:val="231F20"/>
          <w:w w:val="120"/>
        </w:rPr>
        <w:t>№</w:t>
      </w:r>
      <w:r>
        <w:rPr>
          <w:color w:val="231F20"/>
          <w:spacing w:val="4"/>
          <w:w w:val="120"/>
        </w:rPr>
        <w:t xml:space="preserve"> </w:t>
      </w:r>
      <w:r>
        <w:rPr>
          <w:color w:val="231F20"/>
          <w:w w:val="120"/>
        </w:rPr>
        <w:t>5</w:t>
      </w:r>
      <w:r>
        <w:rPr>
          <w:color w:val="231F20"/>
          <w:spacing w:val="4"/>
          <w:w w:val="120"/>
        </w:rPr>
        <w:t xml:space="preserve"> </w:t>
      </w:r>
      <w:r>
        <w:rPr>
          <w:color w:val="231F20"/>
          <w:w w:val="120"/>
        </w:rPr>
        <w:t>«Классическая</w:t>
      </w:r>
      <w:r>
        <w:rPr>
          <w:color w:val="231F20"/>
          <w:spacing w:val="4"/>
          <w:w w:val="120"/>
        </w:rPr>
        <w:t xml:space="preserve"> </w:t>
      </w:r>
      <w:r>
        <w:rPr>
          <w:color w:val="231F20"/>
          <w:w w:val="120"/>
        </w:rPr>
        <w:t>музыка»;</w:t>
      </w:r>
    </w:p>
    <w:p w:rsidR="008052C0" w:rsidRDefault="008052C0" w:rsidP="008052C0">
      <w:pPr>
        <w:pStyle w:val="af1"/>
        <w:spacing w:before="7" w:line="244" w:lineRule="auto"/>
        <w:ind w:left="383" w:right="934" w:firstLine="0"/>
        <w:jc w:val="left"/>
      </w:pPr>
      <w:r>
        <w:rPr>
          <w:color w:val="231F20"/>
          <w:w w:val="120"/>
        </w:rPr>
        <w:t>модуль</w:t>
      </w:r>
      <w:r>
        <w:rPr>
          <w:color w:val="231F20"/>
          <w:spacing w:val="-6"/>
          <w:w w:val="120"/>
        </w:rPr>
        <w:t xml:space="preserve"> </w:t>
      </w:r>
      <w:r>
        <w:rPr>
          <w:color w:val="231F20"/>
          <w:w w:val="120"/>
        </w:rPr>
        <w:t>№</w:t>
      </w:r>
      <w:r>
        <w:rPr>
          <w:color w:val="231F20"/>
          <w:spacing w:val="-5"/>
          <w:w w:val="120"/>
        </w:rPr>
        <w:t xml:space="preserve"> </w:t>
      </w:r>
      <w:r>
        <w:rPr>
          <w:color w:val="231F20"/>
          <w:w w:val="120"/>
        </w:rPr>
        <w:t>6</w:t>
      </w:r>
      <w:r>
        <w:rPr>
          <w:color w:val="231F20"/>
          <w:spacing w:val="-6"/>
          <w:w w:val="120"/>
        </w:rPr>
        <w:t xml:space="preserve"> </w:t>
      </w:r>
      <w:r>
        <w:rPr>
          <w:color w:val="231F20"/>
          <w:w w:val="120"/>
        </w:rPr>
        <w:t>«Современная</w:t>
      </w:r>
      <w:r>
        <w:rPr>
          <w:color w:val="231F20"/>
          <w:spacing w:val="-5"/>
          <w:w w:val="120"/>
        </w:rPr>
        <w:t xml:space="preserve"> </w:t>
      </w:r>
      <w:r>
        <w:rPr>
          <w:color w:val="231F20"/>
          <w:w w:val="120"/>
        </w:rPr>
        <w:t>музыкальная</w:t>
      </w:r>
      <w:r>
        <w:rPr>
          <w:color w:val="231F20"/>
          <w:spacing w:val="-5"/>
          <w:w w:val="120"/>
        </w:rPr>
        <w:t xml:space="preserve"> </w:t>
      </w:r>
      <w:r>
        <w:rPr>
          <w:color w:val="231F20"/>
          <w:w w:val="120"/>
        </w:rPr>
        <w:t>культура»;</w:t>
      </w:r>
      <w:r>
        <w:rPr>
          <w:color w:val="231F20"/>
          <w:spacing w:val="-57"/>
          <w:w w:val="120"/>
        </w:rPr>
        <w:t xml:space="preserve"> </w:t>
      </w:r>
      <w:r>
        <w:rPr>
          <w:color w:val="231F20"/>
          <w:w w:val="120"/>
        </w:rPr>
        <w:t>модуль</w:t>
      </w:r>
      <w:r>
        <w:rPr>
          <w:color w:val="231F20"/>
          <w:spacing w:val="9"/>
          <w:w w:val="120"/>
        </w:rPr>
        <w:t xml:space="preserve"> </w:t>
      </w:r>
      <w:r>
        <w:rPr>
          <w:color w:val="231F20"/>
          <w:w w:val="120"/>
        </w:rPr>
        <w:t>№</w:t>
      </w:r>
      <w:r>
        <w:rPr>
          <w:color w:val="231F20"/>
          <w:spacing w:val="10"/>
          <w:w w:val="120"/>
        </w:rPr>
        <w:t xml:space="preserve"> </w:t>
      </w:r>
      <w:r>
        <w:rPr>
          <w:color w:val="231F20"/>
          <w:w w:val="120"/>
        </w:rPr>
        <w:t>7</w:t>
      </w:r>
      <w:r>
        <w:rPr>
          <w:color w:val="231F20"/>
          <w:spacing w:val="10"/>
          <w:w w:val="120"/>
        </w:rPr>
        <w:t xml:space="preserve"> </w:t>
      </w:r>
      <w:r>
        <w:rPr>
          <w:color w:val="231F20"/>
          <w:w w:val="120"/>
        </w:rPr>
        <w:t>«Музыка</w:t>
      </w:r>
      <w:r>
        <w:rPr>
          <w:color w:val="231F20"/>
          <w:spacing w:val="9"/>
          <w:w w:val="120"/>
        </w:rPr>
        <w:t xml:space="preserve"> </w:t>
      </w:r>
      <w:r>
        <w:rPr>
          <w:color w:val="231F20"/>
          <w:w w:val="120"/>
        </w:rPr>
        <w:t>театра</w:t>
      </w:r>
      <w:r>
        <w:rPr>
          <w:color w:val="231F20"/>
          <w:spacing w:val="10"/>
          <w:w w:val="120"/>
        </w:rPr>
        <w:t xml:space="preserve"> </w:t>
      </w:r>
      <w:r>
        <w:rPr>
          <w:color w:val="231F20"/>
          <w:w w:val="120"/>
        </w:rPr>
        <w:t>и</w:t>
      </w:r>
      <w:r>
        <w:rPr>
          <w:color w:val="231F20"/>
          <w:spacing w:val="10"/>
          <w:w w:val="120"/>
        </w:rPr>
        <w:t xml:space="preserve"> </w:t>
      </w:r>
      <w:r>
        <w:rPr>
          <w:color w:val="231F20"/>
          <w:w w:val="120"/>
        </w:rPr>
        <w:t>кино»;</w:t>
      </w:r>
    </w:p>
    <w:p w:rsidR="008052C0" w:rsidRDefault="008052C0" w:rsidP="008052C0">
      <w:pPr>
        <w:pStyle w:val="af1"/>
        <w:ind w:left="383" w:right="0" w:firstLine="0"/>
        <w:jc w:val="left"/>
      </w:pPr>
      <w:r>
        <w:rPr>
          <w:color w:val="231F20"/>
          <w:w w:val="120"/>
        </w:rPr>
        <w:t>модуль</w:t>
      </w:r>
      <w:r>
        <w:rPr>
          <w:color w:val="231F20"/>
          <w:spacing w:val="4"/>
          <w:w w:val="120"/>
        </w:rPr>
        <w:t xml:space="preserve"> </w:t>
      </w:r>
      <w:r>
        <w:rPr>
          <w:color w:val="231F20"/>
          <w:w w:val="120"/>
        </w:rPr>
        <w:t>№</w:t>
      </w:r>
      <w:r>
        <w:rPr>
          <w:color w:val="231F20"/>
          <w:spacing w:val="5"/>
          <w:w w:val="120"/>
        </w:rPr>
        <w:t xml:space="preserve"> </w:t>
      </w:r>
      <w:r>
        <w:rPr>
          <w:color w:val="231F20"/>
          <w:w w:val="120"/>
        </w:rPr>
        <w:t>8</w:t>
      </w:r>
      <w:r>
        <w:rPr>
          <w:color w:val="231F20"/>
          <w:spacing w:val="5"/>
          <w:w w:val="120"/>
        </w:rPr>
        <w:t xml:space="preserve"> </w:t>
      </w:r>
      <w:r>
        <w:rPr>
          <w:color w:val="231F20"/>
          <w:w w:val="120"/>
        </w:rPr>
        <w:t>«Музыка</w:t>
      </w:r>
      <w:r>
        <w:rPr>
          <w:color w:val="231F20"/>
          <w:spacing w:val="5"/>
          <w:w w:val="120"/>
        </w:rPr>
        <w:t xml:space="preserve"> </w:t>
      </w:r>
      <w:r>
        <w:rPr>
          <w:color w:val="231F20"/>
          <w:w w:val="120"/>
        </w:rPr>
        <w:t>в</w:t>
      </w:r>
      <w:r>
        <w:rPr>
          <w:color w:val="231F20"/>
          <w:spacing w:val="5"/>
          <w:w w:val="120"/>
        </w:rPr>
        <w:t xml:space="preserve"> </w:t>
      </w:r>
      <w:r>
        <w:rPr>
          <w:color w:val="231F20"/>
          <w:w w:val="120"/>
        </w:rPr>
        <w:t>жизни</w:t>
      </w:r>
      <w:r>
        <w:rPr>
          <w:color w:val="231F20"/>
          <w:spacing w:val="5"/>
          <w:w w:val="120"/>
        </w:rPr>
        <w:t xml:space="preserve"> </w:t>
      </w:r>
      <w:r>
        <w:rPr>
          <w:color w:val="231F20"/>
          <w:w w:val="120"/>
        </w:rPr>
        <w:t>человека».</w:t>
      </w:r>
    </w:p>
    <w:p w:rsidR="008052C0" w:rsidRDefault="008052C0" w:rsidP="008052C0">
      <w:pPr>
        <w:pStyle w:val="af1"/>
        <w:spacing w:before="2"/>
        <w:ind w:left="0" w:right="0" w:firstLine="0"/>
        <w:jc w:val="left"/>
        <w:rPr>
          <w:sz w:val="21"/>
        </w:rPr>
      </w:pPr>
    </w:p>
    <w:p w:rsidR="008052C0" w:rsidRDefault="008052C0" w:rsidP="008052C0">
      <w:pPr>
        <w:pStyle w:val="af1"/>
        <w:spacing w:before="1" w:line="244" w:lineRule="auto"/>
        <w:ind w:right="154"/>
        <w:jc w:val="right"/>
      </w:pPr>
      <w:r>
        <w:rPr>
          <w:color w:val="231F20"/>
          <w:w w:val="115"/>
        </w:rPr>
        <w:t>Предлагаемые</w:t>
      </w:r>
      <w:r>
        <w:rPr>
          <w:color w:val="231F20"/>
          <w:spacing w:val="34"/>
          <w:w w:val="115"/>
        </w:rPr>
        <w:t xml:space="preserve"> </w:t>
      </w:r>
      <w:r>
        <w:rPr>
          <w:color w:val="231F20"/>
          <w:w w:val="115"/>
        </w:rPr>
        <w:t>варианты</w:t>
      </w:r>
      <w:r>
        <w:rPr>
          <w:color w:val="231F20"/>
          <w:spacing w:val="35"/>
          <w:w w:val="115"/>
        </w:rPr>
        <w:t xml:space="preserve"> </w:t>
      </w:r>
      <w:r>
        <w:rPr>
          <w:color w:val="231F20"/>
          <w:w w:val="115"/>
        </w:rPr>
        <w:t>тематического</w:t>
      </w:r>
      <w:r>
        <w:rPr>
          <w:color w:val="231F20"/>
          <w:spacing w:val="35"/>
          <w:w w:val="115"/>
        </w:rPr>
        <w:t xml:space="preserve"> </w:t>
      </w:r>
      <w:r>
        <w:rPr>
          <w:color w:val="231F20"/>
          <w:w w:val="115"/>
        </w:rPr>
        <w:t>планирования</w:t>
      </w:r>
      <w:r>
        <w:rPr>
          <w:color w:val="231F20"/>
          <w:spacing w:val="35"/>
          <w:w w:val="115"/>
        </w:rPr>
        <w:t xml:space="preserve"> </w:t>
      </w:r>
      <w:r>
        <w:rPr>
          <w:color w:val="231F20"/>
          <w:w w:val="115"/>
        </w:rPr>
        <w:t>могут</w:t>
      </w:r>
      <w:r>
        <w:rPr>
          <w:color w:val="231F20"/>
          <w:spacing w:val="-54"/>
          <w:w w:val="115"/>
        </w:rPr>
        <w:t xml:space="preserve"> </w:t>
      </w:r>
      <w:r>
        <w:rPr>
          <w:color w:val="231F20"/>
          <w:w w:val="115"/>
        </w:rPr>
        <w:t>служить</w:t>
      </w:r>
      <w:r>
        <w:rPr>
          <w:color w:val="231F20"/>
          <w:spacing w:val="47"/>
          <w:w w:val="115"/>
        </w:rPr>
        <w:t xml:space="preserve"> </w:t>
      </w:r>
      <w:r>
        <w:rPr>
          <w:color w:val="231F20"/>
          <w:w w:val="115"/>
        </w:rPr>
        <w:t>примерным</w:t>
      </w:r>
      <w:r>
        <w:rPr>
          <w:color w:val="231F20"/>
          <w:spacing w:val="47"/>
          <w:w w:val="115"/>
        </w:rPr>
        <w:t xml:space="preserve"> </w:t>
      </w:r>
      <w:r>
        <w:rPr>
          <w:color w:val="231F20"/>
          <w:w w:val="115"/>
        </w:rPr>
        <w:t>образцом</w:t>
      </w:r>
      <w:r>
        <w:rPr>
          <w:color w:val="231F20"/>
          <w:spacing w:val="48"/>
          <w:w w:val="115"/>
        </w:rPr>
        <w:t xml:space="preserve"> </w:t>
      </w:r>
      <w:r>
        <w:rPr>
          <w:color w:val="231F20"/>
          <w:w w:val="115"/>
        </w:rPr>
        <w:t>при</w:t>
      </w:r>
      <w:r>
        <w:rPr>
          <w:color w:val="231F20"/>
          <w:spacing w:val="47"/>
          <w:w w:val="115"/>
        </w:rPr>
        <w:t xml:space="preserve"> </w:t>
      </w:r>
      <w:r>
        <w:rPr>
          <w:color w:val="231F20"/>
          <w:w w:val="115"/>
        </w:rPr>
        <w:t>составлении</w:t>
      </w:r>
      <w:r>
        <w:rPr>
          <w:color w:val="231F20"/>
          <w:spacing w:val="47"/>
          <w:w w:val="115"/>
        </w:rPr>
        <w:t xml:space="preserve"> </w:t>
      </w:r>
      <w:r>
        <w:rPr>
          <w:color w:val="231F20"/>
          <w:w w:val="115"/>
        </w:rPr>
        <w:t>рабочих</w:t>
      </w:r>
      <w:r>
        <w:rPr>
          <w:color w:val="231F20"/>
          <w:spacing w:val="48"/>
          <w:w w:val="115"/>
        </w:rPr>
        <w:t xml:space="preserve"> </w:t>
      </w:r>
      <w:r>
        <w:rPr>
          <w:color w:val="231F20"/>
          <w:w w:val="115"/>
        </w:rPr>
        <w:t>про-</w:t>
      </w:r>
      <w:r>
        <w:rPr>
          <w:color w:val="231F20"/>
          <w:spacing w:val="-55"/>
          <w:w w:val="115"/>
        </w:rPr>
        <w:t xml:space="preserve"> </w:t>
      </w:r>
      <w:r>
        <w:rPr>
          <w:color w:val="231F20"/>
          <w:w w:val="115"/>
        </w:rPr>
        <w:t>грамм</w:t>
      </w:r>
      <w:r>
        <w:rPr>
          <w:color w:val="231F20"/>
          <w:spacing w:val="52"/>
          <w:w w:val="115"/>
        </w:rPr>
        <w:t xml:space="preserve"> </w:t>
      </w:r>
      <w:r>
        <w:rPr>
          <w:color w:val="231F20"/>
          <w:w w:val="115"/>
        </w:rPr>
        <w:t>по</w:t>
      </w:r>
      <w:r>
        <w:rPr>
          <w:color w:val="231F20"/>
          <w:spacing w:val="53"/>
          <w:w w:val="115"/>
        </w:rPr>
        <w:t xml:space="preserve"> </w:t>
      </w:r>
      <w:r>
        <w:rPr>
          <w:color w:val="231F20"/>
          <w:w w:val="115"/>
        </w:rPr>
        <w:t>предмету.</w:t>
      </w:r>
      <w:r>
        <w:rPr>
          <w:color w:val="231F20"/>
          <w:spacing w:val="52"/>
          <w:w w:val="115"/>
        </w:rPr>
        <w:t xml:space="preserve"> </w:t>
      </w:r>
      <w:r>
        <w:rPr>
          <w:color w:val="231F20"/>
          <w:w w:val="115"/>
        </w:rPr>
        <w:t>Образовательная</w:t>
      </w:r>
      <w:r>
        <w:rPr>
          <w:color w:val="231F20"/>
          <w:spacing w:val="53"/>
          <w:w w:val="115"/>
        </w:rPr>
        <w:t xml:space="preserve"> </w:t>
      </w:r>
      <w:r>
        <w:rPr>
          <w:color w:val="231F20"/>
          <w:w w:val="115"/>
        </w:rPr>
        <w:t>организация</w:t>
      </w:r>
      <w:r>
        <w:rPr>
          <w:color w:val="231F20"/>
          <w:spacing w:val="52"/>
          <w:w w:val="115"/>
        </w:rPr>
        <w:t xml:space="preserve"> </w:t>
      </w:r>
      <w:r>
        <w:rPr>
          <w:color w:val="231F20"/>
          <w:w w:val="115"/>
        </w:rPr>
        <w:t>может</w:t>
      </w:r>
      <w:r>
        <w:rPr>
          <w:color w:val="231F20"/>
          <w:spacing w:val="53"/>
          <w:w w:val="115"/>
        </w:rPr>
        <w:t xml:space="preserve"> </w:t>
      </w:r>
      <w:r>
        <w:rPr>
          <w:color w:val="231F20"/>
          <w:w w:val="115"/>
        </w:rPr>
        <w:t>вы-</w:t>
      </w:r>
      <w:r>
        <w:rPr>
          <w:color w:val="231F20"/>
          <w:spacing w:val="-55"/>
          <w:w w:val="115"/>
        </w:rPr>
        <w:t xml:space="preserve"> </w:t>
      </w:r>
      <w:r>
        <w:rPr>
          <w:color w:val="231F20"/>
          <w:w w:val="115"/>
        </w:rPr>
        <w:t>брать</w:t>
      </w:r>
      <w:r>
        <w:rPr>
          <w:color w:val="231F20"/>
          <w:spacing w:val="44"/>
          <w:w w:val="115"/>
        </w:rPr>
        <w:t xml:space="preserve"> </w:t>
      </w:r>
      <w:r>
        <w:rPr>
          <w:color w:val="231F20"/>
          <w:w w:val="115"/>
        </w:rPr>
        <w:t>один</w:t>
      </w:r>
      <w:r>
        <w:rPr>
          <w:color w:val="231F20"/>
          <w:spacing w:val="44"/>
          <w:w w:val="115"/>
        </w:rPr>
        <w:t xml:space="preserve"> </w:t>
      </w:r>
      <w:r>
        <w:rPr>
          <w:color w:val="231F20"/>
          <w:w w:val="115"/>
        </w:rPr>
        <w:t>из</w:t>
      </w:r>
      <w:r>
        <w:rPr>
          <w:color w:val="231F20"/>
          <w:spacing w:val="44"/>
          <w:w w:val="115"/>
        </w:rPr>
        <w:t xml:space="preserve"> </w:t>
      </w:r>
      <w:r>
        <w:rPr>
          <w:color w:val="231F20"/>
          <w:w w:val="115"/>
        </w:rPr>
        <w:t>них</w:t>
      </w:r>
      <w:r>
        <w:rPr>
          <w:color w:val="231F20"/>
          <w:spacing w:val="44"/>
          <w:w w:val="115"/>
        </w:rPr>
        <w:t xml:space="preserve"> </w:t>
      </w:r>
      <w:r>
        <w:rPr>
          <w:color w:val="231F20"/>
          <w:w w:val="115"/>
        </w:rPr>
        <w:t>либо</w:t>
      </w:r>
      <w:r>
        <w:rPr>
          <w:color w:val="231F20"/>
          <w:spacing w:val="45"/>
          <w:w w:val="115"/>
        </w:rPr>
        <w:t xml:space="preserve"> </w:t>
      </w:r>
      <w:r>
        <w:rPr>
          <w:color w:val="231F20"/>
          <w:w w:val="115"/>
        </w:rPr>
        <w:t>самостоятельно</w:t>
      </w:r>
      <w:r>
        <w:rPr>
          <w:color w:val="231F20"/>
          <w:spacing w:val="44"/>
          <w:w w:val="115"/>
        </w:rPr>
        <w:t xml:space="preserve"> </w:t>
      </w:r>
      <w:r>
        <w:rPr>
          <w:color w:val="231F20"/>
          <w:w w:val="115"/>
        </w:rPr>
        <w:t>разработать</w:t>
      </w:r>
      <w:r>
        <w:rPr>
          <w:color w:val="231F20"/>
          <w:spacing w:val="44"/>
          <w:w w:val="115"/>
        </w:rPr>
        <w:t xml:space="preserve"> </w:t>
      </w:r>
      <w:r>
        <w:rPr>
          <w:color w:val="231F20"/>
          <w:w w:val="115"/>
        </w:rPr>
        <w:t>и</w:t>
      </w:r>
      <w:r>
        <w:rPr>
          <w:color w:val="231F20"/>
          <w:spacing w:val="44"/>
          <w:w w:val="115"/>
        </w:rPr>
        <w:t xml:space="preserve"> </w:t>
      </w:r>
      <w:r>
        <w:rPr>
          <w:color w:val="231F20"/>
          <w:w w:val="115"/>
        </w:rPr>
        <w:t>утвер-</w:t>
      </w:r>
      <w:r>
        <w:rPr>
          <w:color w:val="231F20"/>
          <w:spacing w:val="-54"/>
          <w:w w:val="115"/>
        </w:rPr>
        <w:t xml:space="preserve"> </w:t>
      </w:r>
      <w:r>
        <w:rPr>
          <w:color w:val="231F20"/>
          <w:w w:val="115"/>
        </w:rPr>
        <w:t>дить</w:t>
      </w:r>
      <w:r>
        <w:rPr>
          <w:color w:val="231F20"/>
          <w:spacing w:val="46"/>
          <w:w w:val="115"/>
        </w:rPr>
        <w:t xml:space="preserve"> </w:t>
      </w:r>
      <w:r>
        <w:rPr>
          <w:color w:val="231F20"/>
          <w:w w:val="115"/>
        </w:rPr>
        <w:t>иной</w:t>
      </w:r>
      <w:r>
        <w:rPr>
          <w:color w:val="231F20"/>
          <w:spacing w:val="47"/>
          <w:w w:val="115"/>
        </w:rPr>
        <w:t xml:space="preserve"> </w:t>
      </w:r>
      <w:r>
        <w:rPr>
          <w:color w:val="231F20"/>
          <w:w w:val="115"/>
        </w:rPr>
        <w:t>вариант</w:t>
      </w:r>
      <w:r>
        <w:rPr>
          <w:color w:val="231F20"/>
          <w:spacing w:val="47"/>
          <w:w w:val="115"/>
        </w:rPr>
        <w:t xml:space="preserve"> </w:t>
      </w:r>
      <w:r>
        <w:rPr>
          <w:color w:val="231F20"/>
          <w:w w:val="115"/>
        </w:rPr>
        <w:t>тематического</w:t>
      </w:r>
      <w:r>
        <w:rPr>
          <w:color w:val="231F20"/>
          <w:spacing w:val="47"/>
          <w:w w:val="115"/>
        </w:rPr>
        <w:t xml:space="preserve"> </w:t>
      </w:r>
      <w:r>
        <w:rPr>
          <w:color w:val="231F20"/>
          <w:w w:val="115"/>
        </w:rPr>
        <w:t>планирования,</w:t>
      </w:r>
      <w:r>
        <w:rPr>
          <w:color w:val="231F20"/>
          <w:spacing w:val="46"/>
          <w:w w:val="115"/>
        </w:rPr>
        <w:t xml:space="preserve"> </w:t>
      </w:r>
      <w:r>
        <w:rPr>
          <w:color w:val="231F20"/>
          <w:w w:val="115"/>
        </w:rPr>
        <w:t>в</w:t>
      </w:r>
      <w:r>
        <w:rPr>
          <w:color w:val="231F20"/>
          <w:spacing w:val="47"/>
          <w:w w:val="115"/>
        </w:rPr>
        <w:t xml:space="preserve"> </w:t>
      </w:r>
      <w:r>
        <w:rPr>
          <w:color w:val="231F20"/>
          <w:w w:val="115"/>
        </w:rPr>
        <w:t>том</w:t>
      </w:r>
      <w:r>
        <w:rPr>
          <w:color w:val="231F20"/>
          <w:spacing w:val="47"/>
          <w:w w:val="115"/>
        </w:rPr>
        <w:t xml:space="preserve"> </w:t>
      </w:r>
      <w:r>
        <w:rPr>
          <w:color w:val="231F20"/>
          <w:w w:val="115"/>
        </w:rPr>
        <w:t>числе</w:t>
      </w:r>
      <w:r>
        <w:rPr>
          <w:color w:val="231F20"/>
          <w:spacing w:val="-55"/>
          <w:w w:val="115"/>
        </w:rPr>
        <w:t xml:space="preserve"> </w:t>
      </w:r>
      <w:r>
        <w:rPr>
          <w:color w:val="231F20"/>
          <w:w w:val="115"/>
        </w:rPr>
        <w:t>с</w:t>
      </w:r>
      <w:r>
        <w:rPr>
          <w:color w:val="231F20"/>
          <w:spacing w:val="36"/>
          <w:w w:val="115"/>
        </w:rPr>
        <w:t xml:space="preserve"> </w:t>
      </w:r>
      <w:r>
        <w:rPr>
          <w:color w:val="231F20"/>
          <w:w w:val="115"/>
        </w:rPr>
        <w:t>учётом</w:t>
      </w:r>
      <w:r>
        <w:rPr>
          <w:color w:val="231F20"/>
          <w:spacing w:val="37"/>
          <w:w w:val="115"/>
        </w:rPr>
        <w:t xml:space="preserve"> </w:t>
      </w:r>
      <w:r>
        <w:rPr>
          <w:color w:val="231F20"/>
          <w:w w:val="115"/>
        </w:rPr>
        <w:t>возможностей</w:t>
      </w:r>
      <w:r>
        <w:rPr>
          <w:color w:val="231F20"/>
          <w:spacing w:val="37"/>
          <w:w w:val="115"/>
        </w:rPr>
        <w:t xml:space="preserve"> </w:t>
      </w:r>
      <w:r>
        <w:rPr>
          <w:color w:val="231F20"/>
          <w:w w:val="115"/>
        </w:rPr>
        <w:t>внеурочной</w:t>
      </w:r>
      <w:r>
        <w:rPr>
          <w:color w:val="231F20"/>
          <w:spacing w:val="37"/>
          <w:w w:val="115"/>
        </w:rPr>
        <w:t xml:space="preserve"> </w:t>
      </w:r>
      <w:r>
        <w:rPr>
          <w:color w:val="231F20"/>
          <w:w w:val="115"/>
        </w:rPr>
        <w:t>и</w:t>
      </w:r>
      <w:r>
        <w:rPr>
          <w:color w:val="231F20"/>
          <w:spacing w:val="37"/>
          <w:w w:val="115"/>
        </w:rPr>
        <w:t xml:space="preserve"> </w:t>
      </w:r>
      <w:r>
        <w:rPr>
          <w:color w:val="231F20"/>
          <w:w w:val="115"/>
        </w:rPr>
        <w:t>внеклассной</w:t>
      </w:r>
      <w:r>
        <w:rPr>
          <w:color w:val="231F20"/>
          <w:spacing w:val="37"/>
          <w:w w:val="115"/>
        </w:rPr>
        <w:t xml:space="preserve"> </w:t>
      </w:r>
      <w:r>
        <w:rPr>
          <w:color w:val="231F20"/>
          <w:w w:val="115"/>
        </w:rPr>
        <w:t>деятельно-</w:t>
      </w:r>
      <w:r>
        <w:rPr>
          <w:color w:val="231F20"/>
          <w:spacing w:val="-54"/>
          <w:w w:val="115"/>
        </w:rPr>
        <w:t xml:space="preserve"> </w:t>
      </w:r>
      <w:r>
        <w:rPr>
          <w:color w:val="231F20"/>
          <w:w w:val="115"/>
        </w:rPr>
        <w:t>сти,</w:t>
      </w:r>
      <w:r>
        <w:rPr>
          <w:color w:val="231F20"/>
          <w:spacing w:val="20"/>
          <w:w w:val="115"/>
        </w:rPr>
        <w:t xml:space="preserve"> </w:t>
      </w:r>
      <w:r>
        <w:rPr>
          <w:color w:val="231F20"/>
          <w:w w:val="115"/>
        </w:rPr>
        <w:t>эстетического</w:t>
      </w:r>
      <w:r>
        <w:rPr>
          <w:color w:val="231F20"/>
          <w:spacing w:val="20"/>
          <w:w w:val="115"/>
        </w:rPr>
        <w:t xml:space="preserve"> </w:t>
      </w:r>
      <w:r>
        <w:rPr>
          <w:color w:val="231F20"/>
          <w:w w:val="115"/>
        </w:rPr>
        <w:t>компонента</w:t>
      </w:r>
      <w:r>
        <w:rPr>
          <w:color w:val="231F20"/>
          <w:spacing w:val="20"/>
          <w:w w:val="115"/>
        </w:rPr>
        <w:t xml:space="preserve"> </w:t>
      </w:r>
      <w:r>
        <w:rPr>
          <w:color w:val="231F20"/>
          <w:w w:val="115"/>
        </w:rPr>
        <w:t>Программы</w:t>
      </w:r>
      <w:r>
        <w:rPr>
          <w:color w:val="231F20"/>
          <w:spacing w:val="20"/>
          <w:w w:val="115"/>
        </w:rPr>
        <w:t xml:space="preserve"> </w:t>
      </w:r>
      <w:r>
        <w:rPr>
          <w:color w:val="231F20"/>
          <w:w w:val="115"/>
        </w:rPr>
        <w:t>воспитания</w:t>
      </w:r>
      <w:r>
        <w:rPr>
          <w:color w:val="231F20"/>
          <w:spacing w:val="20"/>
          <w:w w:val="115"/>
        </w:rPr>
        <w:t xml:space="preserve"> </w:t>
      </w:r>
      <w:r>
        <w:rPr>
          <w:color w:val="231F20"/>
          <w:w w:val="115"/>
        </w:rPr>
        <w:t>образо-</w:t>
      </w:r>
      <w:r>
        <w:rPr>
          <w:color w:val="231F20"/>
          <w:spacing w:val="-54"/>
          <w:w w:val="115"/>
        </w:rPr>
        <w:t xml:space="preserve"> </w:t>
      </w:r>
      <w:r>
        <w:rPr>
          <w:color w:val="231F20"/>
          <w:w w:val="115"/>
        </w:rPr>
        <w:t>вательной</w:t>
      </w:r>
      <w:r>
        <w:rPr>
          <w:color w:val="231F20"/>
          <w:spacing w:val="24"/>
          <w:w w:val="115"/>
        </w:rPr>
        <w:t xml:space="preserve"> </w:t>
      </w:r>
      <w:r>
        <w:rPr>
          <w:color w:val="231F20"/>
          <w:w w:val="115"/>
        </w:rPr>
        <w:t>организации.</w:t>
      </w:r>
      <w:r>
        <w:rPr>
          <w:color w:val="231F20"/>
          <w:spacing w:val="24"/>
          <w:w w:val="115"/>
        </w:rPr>
        <w:t xml:space="preserve"> </w:t>
      </w:r>
      <w:r>
        <w:rPr>
          <w:color w:val="231F20"/>
          <w:w w:val="115"/>
        </w:rPr>
        <w:t>При</w:t>
      </w:r>
      <w:r>
        <w:rPr>
          <w:color w:val="231F20"/>
          <w:spacing w:val="24"/>
          <w:w w:val="115"/>
        </w:rPr>
        <w:t xml:space="preserve"> </w:t>
      </w:r>
      <w:r>
        <w:rPr>
          <w:color w:val="231F20"/>
          <w:w w:val="115"/>
        </w:rPr>
        <w:t>этом</w:t>
      </w:r>
      <w:r>
        <w:rPr>
          <w:color w:val="231F20"/>
          <w:spacing w:val="24"/>
          <w:w w:val="115"/>
        </w:rPr>
        <w:t xml:space="preserve"> </w:t>
      </w:r>
      <w:r>
        <w:rPr>
          <w:color w:val="231F20"/>
          <w:w w:val="115"/>
        </w:rPr>
        <w:t>необходимо</w:t>
      </w:r>
      <w:r>
        <w:rPr>
          <w:color w:val="231F20"/>
          <w:spacing w:val="24"/>
          <w:w w:val="115"/>
        </w:rPr>
        <w:t xml:space="preserve"> </w:t>
      </w:r>
      <w:r>
        <w:rPr>
          <w:color w:val="231F20"/>
          <w:w w:val="115"/>
        </w:rPr>
        <w:t>руководство-</w:t>
      </w:r>
      <w:r>
        <w:rPr>
          <w:color w:val="231F20"/>
          <w:spacing w:val="-55"/>
          <w:w w:val="115"/>
        </w:rPr>
        <w:t xml:space="preserve"> </w:t>
      </w:r>
      <w:r>
        <w:rPr>
          <w:color w:val="231F20"/>
          <w:w w:val="115"/>
        </w:rPr>
        <w:t>ваться</w:t>
      </w:r>
      <w:r>
        <w:rPr>
          <w:color w:val="231F20"/>
          <w:spacing w:val="5"/>
          <w:w w:val="115"/>
        </w:rPr>
        <w:t xml:space="preserve"> </w:t>
      </w:r>
      <w:r>
        <w:rPr>
          <w:color w:val="231F20"/>
          <w:w w:val="115"/>
        </w:rPr>
        <w:t>принципом</w:t>
      </w:r>
      <w:r>
        <w:rPr>
          <w:color w:val="231F20"/>
          <w:spacing w:val="5"/>
          <w:w w:val="115"/>
        </w:rPr>
        <w:t xml:space="preserve"> </w:t>
      </w:r>
      <w:r>
        <w:rPr>
          <w:color w:val="231F20"/>
          <w:w w:val="115"/>
        </w:rPr>
        <w:t>регулярности</w:t>
      </w:r>
      <w:r>
        <w:rPr>
          <w:color w:val="231F20"/>
          <w:spacing w:val="5"/>
          <w:w w:val="115"/>
        </w:rPr>
        <w:t xml:space="preserve"> </w:t>
      </w:r>
      <w:r>
        <w:rPr>
          <w:color w:val="231F20"/>
          <w:w w:val="115"/>
        </w:rPr>
        <w:t>занятий</w:t>
      </w:r>
      <w:r>
        <w:rPr>
          <w:color w:val="231F20"/>
          <w:spacing w:val="5"/>
          <w:w w:val="115"/>
        </w:rPr>
        <w:t xml:space="preserve"> </w:t>
      </w:r>
      <w:r>
        <w:rPr>
          <w:color w:val="231F20"/>
          <w:w w:val="115"/>
        </w:rPr>
        <w:t>и</w:t>
      </w:r>
      <w:r>
        <w:rPr>
          <w:color w:val="231F20"/>
          <w:spacing w:val="5"/>
          <w:w w:val="115"/>
        </w:rPr>
        <w:t xml:space="preserve"> </w:t>
      </w:r>
      <w:r>
        <w:rPr>
          <w:color w:val="231F20"/>
          <w:w w:val="115"/>
        </w:rPr>
        <w:t>равномерности</w:t>
      </w:r>
      <w:r>
        <w:rPr>
          <w:color w:val="231F20"/>
          <w:spacing w:val="-55"/>
          <w:w w:val="115"/>
        </w:rPr>
        <w:t xml:space="preserve"> </w:t>
      </w:r>
      <w:r>
        <w:rPr>
          <w:color w:val="231F20"/>
          <w:w w:val="115"/>
        </w:rPr>
        <w:t>учебной</w:t>
      </w:r>
      <w:r>
        <w:rPr>
          <w:color w:val="231F20"/>
          <w:spacing w:val="34"/>
          <w:w w:val="115"/>
        </w:rPr>
        <w:t xml:space="preserve"> </w:t>
      </w:r>
      <w:r>
        <w:rPr>
          <w:color w:val="231F20"/>
          <w:w w:val="115"/>
        </w:rPr>
        <w:t>нагрузки,</w:t>
      </w:r>
      <w:r>
        <w:rPr>
          <w:color w:val="231F20"/>
          <w:spacing w:val="34"/>
          <w:w w:val="115"/>
        </w:rPr>
        <w:t xml:space="preserve"> </w:t>
      </w:r>
      <w:r>
        <w:rPr>
          <w:color w:val="231F20"/>
          <w:w w:val="115"/>
        </w:rPr>
        <w:t>которая</w:t>
      </w:r>
      <w:r>
        <w:rPr>
          <w:color w:val="231F20"/>
          <w:spacing w:val="34"/>
          <w:w w:val="115"/>
        </w:rPr>
        <w:t xml:space="preserve"> </w:t>
      </w:r>
      <w:r>
        <w:rPr>
          <w:color w:val="231F20"/>
          <w:w w:val="115"/>
        </w:rPr>
        <w:t>должна</w:t>
      </w:r>
      <w:r>
        <w:rPr>
          <w:color w:val="231F20"/>
          <w:spacing w:val="34"/>
          <w:w w:val="115"/>
        </w:rPr>
        <w:t xml:space="preserve"> </w:t>
      </w:r>
      <w:r>
        <w:rPr>
          <w:color w:val="231F20"/>
          <w:w w:val="115"/>
        </w:rPr>
        <w:t>составлять</w:t>
      </w:r>
      <w:r>
        <w:rPr>
          <w:color w:val="231F20"/>
          <w:spacing w:val="35"/>
          <w:w w:val="115"/>
        </w:rPr>
        <w:t xml:space="preserve"> </w:t>
      </w:r>
      <w:r>
        <w:rPr>
          <w:color w:val="231F20"/>
          <w:w w:val="115"/>
        </w:rPr>
        <w:t>не</w:t>
      </w:r>
      <w:r>
        <w:rPr>
          <w:color w:val="231F20"/>
          <w:spacing w:val="34"/>
          <w:w w:val="115"/>
        </w:rPr>
        <w:t xml:space="preserve"> </w:t>
      </w:r>
      <w:r>
        <w:rPr>
          <w:color w:val="231F20"/>
          <w:w w:val="115"/>
        </w:rPr>
        <w:t>менее</w:t>
      </w:r>
      <w:r>
        <w:rPr>
          <w:color w:val="231F20"/>
          <w:spacing w:val="34"/>
          <w:w w:val="115"/>
        </w:rPr>
        <w:t xml:space="preserve"> </w:t>
      </w:r>
      <w:r>
        <w:rPr>
          <w:color w:val="231F20"/>
          <w:w w:val="115"/>
        </w:rPr>
        <w:t>1</w:t>
      </w:r>
      <w:r>
        <w:rPr>
          <w:color w:val="231F20"/>
          <w:spacing w:val="34"/>
          <w:w w:val="115"/>
        </w:rPr>
        <w:t xml:space="preserve"> </w:t>
      </w:r>
      <w:r>
        <w:rPr>
          <w:color w:val="231F20"/>
          <w:w w:val="115"/>
        </w:rPr>
        <w:t>ака-</w:t>
      </w:r>
      <w:r>
        <w:rPr>
          <w:color w:val="231F20"/>
          <w:spacing w:val="-54"/>
          <w:w w:val="115"/>
        </w:rPr>
        <w:t xml:space="preserve"> </w:t>
      </w:r>
      <w:r>
        <w:rPr>
          <w:color w:val="231F20"/>
          <w:w w:val="115"/>
        </w:rPr>
        <w:t>демического</w:t>
      </w:r>
      <w:r>
        <w:rPr>
          <w:color w:val="231F20"/>
          <w:spacing w:val="7"/>
          <w:w w:val="115"/>
        </w:rPr>
        <w:t xml:space="preserve"> </w:t>
      </w:r>
      <w:r>
        <w:rPr>
          <w:color w:val="231F20"/>
          <w:w w:val="115"/>
        </w:rPr>
        <w:t>часа</w:t>
      </w:r>
      <w:r>
        <w:rPr>
          <w:color w:val="231F20"/>
          <w:spacing w:val="6"/>
          <w:w w:val="115"/>
        </w:rPr>
        <w:t xml:space="preserve"> </w:t>
      </w:r>
      <w:r>
        <w:rPr>
          <w:color w:val="231F20"/>
          <w:w w:val="115"/>
        </w:rPr>
        <w:t>в</w:t>
      </w:r>
      <w:r>
        <w:rPr>
          <w:color w:val="231F20"/>
          <w:spacing w:val="6"/>
          <w:w w:val="115"/>
        </w:rPr>
        <w:t xml:space="preserve"> </w:t>
      </w:r>
      <w:r>
        <w:rPr>
          <w:color w:val="231F20"/>
          <w:w w:val="115"/>
        </w:rPr>
        <w:t>неделю.</w:t>
      </w:r>
      <w:r>
        <w:rPr>
          <w:color w:val="231F20"/>
          <w:spacing w:val="6"/>
          <w:w w:val="115"/>
        </w:rPr>
        <w:t xml:space="preserve"> </w:t>
      </w:r>
      <w:r>
        <w:rPr>
          <w:color w:val="231F20"/>
          <w:w w:val="115"/>
        </w:rPr>
        <w:t>Общее</w:t>
      </w:r>
      <w:r>
        <w:rPr>
          <w:color w:val="231F20"/>
          <w:spacing w:val="6"/>
          <w:w w:val="115"/>
        </w:rPr>
        <w:t xml:space="preserve"> </w:t>
      </w:r>
      <w:r>
        <w:rPr>
          <w:color w:val="231F20"/>
          <w:w w:val="115"/>
        </w:rPr>
        <w:t xml:space="preserve">количество </w:t>
      </w:r>
      <w:r>
        <w:rPr>
          <w:color w:val="231F20"/>
          <w:spacing w:val="5"/>
          <w:w w:val="115"/>
        </w:rPr>
        <w:t xml:space="preserve"> </w:t>
      </w:r>
      <w:r>
        <w:rPr>
          <w:color w:val="231F20"/>
          <w:w w:val="115"/>
        </w:rPr>
        <w:t xml:space="preserve">— </w:t>
      </w:r>
      <w:r>
        <w:rPr>
          <w:color w:val="231F20"/>
          <w:spacing w:val="6"/>
          <w:w w:val="115"/>
        </w:rPr>
        <w:t xml:space="preserve"> </w:t>
      </w:r>
      <w:r>
        <w:rPr>
          <w:color w:val="231F20"/>
          <w:w w:val="115"/>
        </w:rPr>
        <w:t xml:space="preserve">не </w:t>
      </w:r>
      <w:r>
        <w:rPr>
          <w:color w:val="231F20"/>
          <w:spacing w:val="6"/>
          <w:w w:val="115"/>
        </w:rPr>
        <w:t xml:space="preserve"> </w:t>
      </w:r>
      <w:r>
        <w:rPr>
          <w:color w:val="231F20"/>
          <w:w w:val="115"/>
        </w:rPr>
        <w:t>менее</w:t>
      </w:r>
      <w:r>
        <w:rPr>
          <w:color w:val="231F20"/>
          <w:spacing w:val="-55"/>
          <w:w w:val="115"/>
        </w:rPr>
        <w:t xml:space="preserve"> </w:t>
      </w:r>
      <w:r>
        <w:rPr>
          <w:color w:val="231F20"/>
          <w:w w:val="115"/>
        </w:rPr>
        <w:t>135 часов (33 часа в 1 классе и по 34 часа в год во 2—4 классах).</w:t>
      </w:r>
      <w:r>
        <w:rPr>
          <w:color w:val="231F20"/>
          <w:spacing w:val="-55"/>
          <w:w w:val="115"/>
        </w:rPr>
        <w:t xml:space="preserve"> </w:t>
      </w:r>
      <w:r>
        <w:rPr>
          <w:color w:val="231F20"/>
          <w:w w:val="115"/>
        </w:rPr>
        <w:t>При</w:t>
      </w:r>
      <w:r>
        <w:rPr>
          <w:color w:val="231F20"/>
          <w:spacing w:val="1"/>
          <w:w w:val="115"/>
        </w:rPr>
        <w:t xml:space="preserve"> </w:t>
      </w:r>
      <w:r>
        <w:rPr>
          <w:color w:val="231F20"/>
          <w:w w:val="115"/>
        </w:rPr>
        <w:t>разработке</w:t>
      </w:r>
      <w:r>
        <w:rPr>
          <w:color w:val="231F20"/>
          <w:spacing w:val="1"/>
          <w:w w:val="115"/>
        </w:rPr>
        <w:t xml:space="preserve"> </w:t>
      </w:r>
      <w:r>
        <w:rPr>
          <w:color w:val="231F20"/>
          <w:w w:val="115"/>
        </w:rPr>
        <w:t>рабочей</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по</w:t>
      </w:r>
      <w:r>
        <w:rPr>
          <w:color w:val="231F20"/>
          <w:spacing w:val="1"/>
          <w:w w:val="115"/>
        </w:rPr>
        <w:t xml:space="preserve"> </w:t>
      </w:r>
      <w:r>
        <w:rPr>
          <w:color w:val="231F20"/>
          <w:w w:val="115"/>
        </w:rPr>
        <w:t>предмету</w:t>
      </w:r>
      <w:r>
        <w:rPr>
          <w:color w:val="231F20"/>
          <w:spacing w:val="1"/>
          <w:w w:val="115"/>
        </w:rPr>
        <w:t xml:space="preserve"> </w:t>
      </w:r>
      <w:r>
        <w:rPr>
          <w:color w:val="231F20"/>
          <w:w w:val="115"/>
        </w:rPr>
        <w:t>«Музыка»</w:t>
      </w:r>
      <w:r>
        <w:rPr>
          <w:color w:val="231F20"/>
          <w:spacing w:val="1"/>
          <w:w w:val="115"/>
        </w:rPr>
        <w:t xml:space="preserve"> </w:t>
      </w:r>
      <w:r>
        <w:rPr>
          <w:color w:val="231F20"/>
          <w:w w:val="115"/>
        </w:rPr>
        <w:t>образовательная</w:t>
      </w:r>
      <w:r>
        <w:rPr>
          <w:color w:val="231F20"/>
          <w:spacing w:val="4"/>
          <w:w w:val="115"/>
        </w:rPr>
        <w:t xml:space="preserve"> </w:t>
      </w:r>
      <w:r>
        <w:rPr>
          <w:color w:val="231F20"/>
          <w:w w:val="115"/>
        </w:rPr>
        <w:t>организация</w:t>
      </w:r>
      <w:r>
        <w:rPr>
          <w:color w:val="231F20"/>
          <w:spacing w:val="4"/>
          <w:w w:val="115"/>
        </w:rPr>
        <w:t xml:space="preserve"> </w:t>
      </w:r>
      <w:r>
        <w:rPr>
          <w:color w:val="231F20"/>
          <w:w w:val="115"/>
        </w:rPr>
        <w:t>вправе</w:t>
      </w:r>
      <w:r>
        <w:rPr>
          <w:color w:val="231F20"/>
          <w:spacing w:val="4"/>
          <w:w w:val="115"/>
        </w:rPr>
        <w:t xml:space="preserve"> </w:t>
      </w:r>
      <w:r>
        <w:rPr>
          <w:color w:val="231F20"/>
          <w:w w:val="115"/>
        </w:rPr>
        <w:t>использовать</w:t>
      </w:r>
      <w:r>
        <w:rPr>
          <w:color w:val="231F20"/>
          <w:spacing w:val="4"/>
          <w:w w:val="115"/>
        </w:rPr>
        <w:t xml:space="preserve"> </w:t>
      </w:r>
      <w:r>
        <w:rPr>
          <w:color w:val="231F20"/>
          <w:w w:val="115"/>
        </w:rPr>
        <w:t>возможно-</w:t>
      </w:r>
      <w:r>
        <w:rPr>
          <w:color w:val="231F20"/>
          <w:spacing w:val="-55"/>
          <w:w w:val="115"/>
        </w:rPr>
        <w:t xml:space="preserve"> </w:t>
      </w:r>
      <w:r>
        <w:rPr>
          <w:color w:val="231F20"/>
          <w:w w:val="115"/>
        </w:rPr>
        <w:t>сти</w:t>
      </w:r>
      <w:r>
        <w:rPr>
          <w:color w:val="231F20"/>
          <w:spacing w:val="21"/>
          <w:w w:val="115"/>
        </w:rPr>
        <w:t xml:space="preserve"> </w:t>
      </w:r>
      <w:r>
        <w:rPr>
          <w:color w:val="231F20"/>
          <w:w w:val="115"/>
        </w:rPr>
        <w:t>сетевого</w:t>
      </w:r>
      <w:r>
        <w:rPr>
          <w:color w:val="231F20"/>
          <w:spacing w:val="21"/>
          <w:w w:val="115"/>
        </w:rPr>
        <w:t xml:space="preserve"> </w:t>
      </w:r>
      <w:r>
        <w:rPr>
          <w:color w:val="231F20"/>
          <w:w w:val="115"/>
        </w:rPr>
        <w:t>взаимодействия,</w:t>
      </w:r>
      <w:r>
        <w:rPr>
          <w:color w:val="231F20"/>
          <w:spacing w:val="22"/>
          <w:w w:val="115"/>
        </w:rPr>
        <w:t xml:space="preserve"> </w:t>
      </w:r>
      <w:r>
        <w:rPr>
          <w:color w:val="231F20"/>
          <w:w w:val="115"/>
        </w:rPr>
        <w:t>в</w:t>
      </w:r>
      <w:r>
        <w:rPr>
          <w:color w:val="231F20"/>
          <w:spacing w:val="21"/>
          <w:w w:val="115"/>
        </w:rPr>
        <w:t xml:space="preserve"> </w:t>
      </w:r>
      <w:r>
        <w:rPr>
          <w:color w:val="231F20"/>
          <w:w w:val="115"/>
        </w:rPr>
        <w:t>том</w:t>
      </w:r>
      <w:r>
        <w:rPr>
          <w:color w:val="231F20"/>
          <w:spacing w:val="22"/>
          <w:w w:val="115"/>
        </w:rPr>
        <w:t xml:space="preserve"> </w:t>
      </w:r>
      <w:r>
        <w:rPr>
          <w:color w:val="231F20"/>
          <w:w w:val="115"/>
        </w:rPr>
        <w:t>числе</w:t>
      </w:r>
      <w:r>
        <w:rPr>
          <w:color w:val="231F20"/>
          <w:spacing w:val="21"/>
          <w:w w:val="115"/>
        </w:rPr>
        <w:t xml:space="preserve"> </w:t>
      </w:r>
      <w:r>
        <w:rPr>
          <w:color w:val="231F20"/>
          <w:w w:val="115"/>
        </w:rPr>
        <w:t>с</w:t>
      </w:r>
      <w:r>
        <w:rPr>
          <w:color w:val="231F20"/>
          <w:spacing w:val="22"/>
          <w:w w:val="115"/>
        </w:rPr>
        <w:t xml:space="preserve"> </w:t>
      </w:r>
      <w:r>
        <w:rPr>
          <w:color w:val="231F20"/>
          <w:w w:val="115"/>
        </w:rPr>
        <w:t>организациями</w:t>
      </w:r>
      <w:r>
        <w:rPr>
          <w:color w:val="231F20"/>
          <w:spacing w:val="21"/>
          <w:w w:val="115"/>
        </w:rPr>
        <w:t xml:space="preserve"> </w:t>
      </w:r>
      <w:r>
        <w:rPr>
          <w:color w:val="231F20"/>
          <w:w w:val="115"/>
        </w:rPr>
        <w:t>си-</w:t>
      </w:r>
      <w:r>
        <w:rPr>
          <w:color w:val="231F20"/>
          <w:spacing w:val="-54"/>
          <w:w w:val="115"/>
        </w:rPr>
        <w:t xml:space="preserve"> </w:t>
      </w:r>
      <w:r>
        <w:rPr>
          <w:color w:val="231F20"/>
          <w:w w:val="115"/>
        </w:rPr>
        <w:t>стемы</w:t>
      </w:r>
      <w:r>
        <w:rPr>
          <w:color w:val="231F20"/>
          <w:spacing w:val="17"/>
          <w:w w:val="115"/>
        </w:rPr>
        <w:t xml:space="preserve"> </w:t>
      </w:r>
      <w:r>
        <w:rPr>
          <w:color w:val="231F20"/>
          <w:w w:val="115"/>
        </w:rPr>
        <w:t>дополнительного</w:t>
      </w:r>
      <w:r>
        <w:rPr>
          <w:color w:val="231F20"/>
          <w:spacing w:val="17"/>
          <w:w w:val="115"/>
        </w:rPr>
        <w:t xml:space="preserve"> </w:t>
      </w:r>
      <w:r>
        <w:rPr>
          <w:color w:val="231F20"/>
          <w:w w:val="115"/>
        </w:rPr>
        <w:t>образования</w:t>
      </w:r>
      <w:r>
        <w:rPr>
          <w:color w:val="231F20"/>
          <w:spacing w:val="17"/>
          <w:w w:val="115"/>
        </w:rPr>
        <w:t xml:space="preserve"> </w:t>
      </w:r>
      <w:r>
        <w:rPr>
          <w:color w:val="231F20"/>
          <w:w w:val="115"/>
        </w:rPr>
        <w:t>детей,</w:t>
      </w:r>
      <w:r>
        <w:rPr>
          <w:color w:val="231F20"/>
          <w:spacing w:val="17"/>
          <w:w w:val="115"/>
        </w:rPr>
        <w:t xml:space="preserve"> </w:t>
      </w:r>
      <w:r>
        <w:rPr>
          <w:color w:val="231F20"/>
          <w:w w:val="115"/>
        </w:rPr>
        <w:t>учреждениями</w:t>
      </w:r>
      <w:r>
        <w:rPr>
          <w:color w:val="231F20"/>
          <w:spacing w:val="-55"/>
          <w:w w:val="115"/>
        </w:rPr>
        <w:t xml:space="preserve"> </w:t>
      </w:r>
      <w:r>
        <w:rPr>
          <w:color w:val="231F20"/>
          <w:w w:val="115"/>
        </w:rPr>
        <w:t>культуры,</w:t>
      </w:r>
      <w:r>
        <w:rPr>
          <w:color w:val="231F20"/>
          <w:spacing w:val="24"/>
          <w:w w:val="115"/>
        </w:rPr>
        <w:t xml:space="preserve"> </w:t>
      </w:r>
      <w:r>
        <w:rPr>
          <w:color w:val="231F20"/>
          <w:w w:val="115"/>
        </w:rPr>
        <w:t>организациями</w:t>
      </w:r>
      <w:r>
        <w:rPr>
          <w:color w:val="231F20"/>
          <w:spacing w:val="25"/>
          <w:w w:val="115"/>
        </w:rPr>
        <w:t xml:space="preserve"> </w:t>
      </w:r>
      <w:r>
        <w:rPr>
          <w:color w:val="231F20"/>
          <w:w w:val="115"/>
        </w:rPr>
        <w:t>культурно-досуговой</w:t>
      </w:r>
      <w:r>
        <w:rPr>
          <w:color w:val="231F20"/>
          <w:spacing w:val="24"/>
          <w:w w:val="115"/>
        </w:rPr>
        <w:t xml:space="preserve"> </w:t>
      </w:r>
      <w:r>
        <w:rPr>
          <w:color w:val="231F20"/>
          <w:w w:val="115"/>
        </w:rPr>
        <w:t>сферы</w:t>
      </w:r>
      <w:r>
        <w:rPr>
          <w:color w:val="231F20"/>
          <w:spacing w:val="25"/>
          <w:w w:val="115"/>
        </w:rPr>
        <w:t xml:space="preserve"> </w:t>
      </w:r>
      <w:r>
        <w:rPr>
          <w:color w:val="231F20"/>
          <w:w w:val="115"/>
        </w:rPr>
        <w:t>(театры,</w:t>
      </w:r>
    </w:p>
    <w:p w:rsidR="008052C0" w:rsidRDefault="008052C0" w:rsidP="008052C0">
      <w:pPr>
        <w:pStyle w:val="af1"/>
        <w:spacing w:before="7"/>
        <w:ind w:right="0" w:firstLine="0"/>
      </w:pPr>
      <w:r>
        <w:rPr>
          <w:color w:val="231F20"/>
          <w:w w:val="115"/>
        </w:rPr>
        <w:t>музеи,</w:t>
      </w:r>
      <w:r>
        <w:rPr>
          <w:color w:val="231F20"/>
          <w:spacing w:val="30"/>
          <w:w w:val="115"/>
        </w:rPr>
        <w:t xml:space="preserve"> </w:t>
      </w:r>
      <w:r>
        <w:rPr>
          <w:color w:val="231F20"/>
          <w:w w:val="115"/>
        </w:rPr>
        <w:t>творческие</w:t>
      </w:r>
      <w:r>
        <w:rPr>
          <w:color w:val="231F20"/>
          <w:spacing w:val="30"/>
          <w:w w:val="115"/>
        </w:rPr>
        <w:t xml:space="preserve"> </w:t>
      </w:r>
      <w:r>
        <w:rPr>
          <w:color w:val="231F20"/>
          <w:w w:val="115"/>
        </w:rPr>
        <w:t>союзы).</w:t>
      </w:r>
    </w:p>
    <w:p w:rsidR="008052C0" w:rsidRDefault="008052C0" w:rsidP="008052C0">
      <w:pPr>
        <w:pStyle w:val="af1"/>
        <w:spacing w:before="7" w:line="244" w:lineRule="auto"/>
        <w:ind w:right="154"/>
      </w:pPr>
      <w:r>
        <w:rPr>
          <w:color w:val="231F20"/>
          <w:w w:val="115"/>
        </w:rPr>
        <w:t>Изучение предмета «Музыка» предполагает активную социо-</w:t>
      </w:r>
      <w:r>
        <w:rPr>
          <w:color w:val="231F20"/>
          <w:spacing w:val="1"/>
          <w:w w:val="115"/>
        </w:rPr>
        <w:t xml:space="preserve"> </w:t>
      </w:r>
      <w:r>
        <w:rPr>
          <w:color w:val="231F20"/>
          <w:w w:val="120"/>
        </w:rPr>
        <w:t>культурную деятельность обучающихся, участие в музыкаль-</w:t>
      </w:r>
      <w:r>
        <w:rPr>
          <w:color w:val="231F20"/>
          <w:spacing w:val="-57"/>
          <w:w w:val="120"/>
        </w:rPr>
        <w:t xml:space="preserve"> </w:t>
      </w:r>
      <w:r>
        <w:rPr>
          <w:color w:val="231F20"/>
          <w:w w:val="120"/>
        </w:rPr>
        <w:t>ных</w:t>
      </w:r>
      <w:r>
        <w:rPr>
          <w:color w:val="231F20"/>
          <w:spacing w:val="1"/>
          <w:w w:val="120"/>
        </w:rPr>
        <w:t xml:space="preserve"> </w:t>
      </w:r>
      <w:r>
        <w:rPr>
          <w:color w:val="231F20"/>
          <w:w w:val="120"/>
        </w:rPr>
        <w:t>праздниках,</w:t>
      </w:r>
      <w:r>
        <w:rPr>
          <w:color w:val="231F20"/>
          <w:spacing w:val="1"/>
          <w:w w:val="120"/>
        </w:rPr>
        <w:t xml:space="preserve"> </w:t>
      </w:r>
      <w:r>
        <w:rPr>
          <w:color w:val="231F20"/>
          <w:w w:val="120"/>
        </w:rPr>
        <w:t>конкурсах,</w:t>
      </w:r>
      <w:r>
        <w:rPr>
          <w:color w:val="231F20"/>
          <w:spacing w:val="1"/>
          <w:w w:val="120"/>
        </w:rPr>
        <w:t xml:space="preserve"> </w:t>
      </w:r>
      <w:r>
        <w:rPr>
          <w:color w:val="231F20"/>
          <w:w w:val="120"/>
        </w:rPr>
        <w:t>концертах,</w:t>
      </w:r>
      <w:r>
        <w:rPr>
          <w:color w:val="231F20"/>
          <w:spacing w:val="1"/>
          <w:w w:val="120"/>
        </w:rPr>
        <w:t xml:space="preserve"> </w:t>
      </w:r>
      <w:r>
        <w:rPr>
          <w:color w:val="231F20"/>
          <w:w w:val="120"/>
        </w:rPr>
        <w:t>театрализованных</w:t>
      </w:r>
      <w:r>
        <w:rPr>
          <w:color w:val="231F20"/>
          <w:spacing w:val="1"/>
          <w:w w:val="120"/>
        </w:rPr>
        <w:t xml:space="preserve"> </w:t>
      </w:r>
      <w:r>
        <w:rPr>
          <w:color w:val="231F20"/>
          <w:w w:val="120"/>
        </w:rPr>
        <w:t>действиях,</w:t>
      </w:r>
      <w:r>
        <w:rPr>
          <w:color w:val="231F20"/>
          <w:spacing w:val="-8"/>
          <w:w w:val="120"/>
        </w:rPr>
        <w:t xml:space="preserve"> </w:t>
      </w:r>
      <w:r>
        <w:rPr>
          <w:color w:val="231F20"/>
          <w:w w:val="120"/>
        </w:rPr>
        <w:t>в</w:t>
      </w:r>
      <w:r>
        <w:rPr>
          <w:color w:val="231F20"/>
          <w:spacing w:val="-7"/>
          <w:w w:val="120"/>
        </w:rPr>
        <w:t xml:space="preserve"> </w:t>
      </w:r>
      <w:r>
        <w:rPr>
          <w:color w:val="231F20"/>
          <w:w w:val="120"/>
        </w:rPr>
        <w:t>том</w:t>
      </w:r>
      <w:r>
        <w:rPr>
          <w:color w:val="231F20"/>
          <w:spacing w:val="-8"/>
          <w:w w:val="120"/>
        </w:rPr>
        <w:t xml:space="preserve"> </w:t>
      </w:r>
      <w:r>
        <w:rPr>
          <w:color w:val="231F20"/>
          <w:w w:val="120"/>
        </w:rPr>
        <w:t>числе</w:t>
      </w:r>
      <w:r>
        <w:rPr>
          <w:color w:val="231F20"/>
          <w:spacing w:val="-7"/>
          <w:w w:val="120"/>
        </w:rPr>
        <w:t xml:space="preserve"> </w:t>
      </w:r>
      <w:r>
        <w:rPr>
          <w:color w:val="231F20"/>
          <w:w w:val="120"/>
        </w:rPr>
        <w:t>основанных</w:t>
      </w:r>
      <w:r>
        <w:rPr>
          <w:color w:val="231F20"/>
          <w:spacing w:val="-8"/>
          <w:w w:val="120"/>
        </w:rPr>
        <w:t xml:space="preserve"> </w:t>
      </w:r>
      <w:r>
        <w:rPr>
          <w:color w:val="231F20"/>
          <w:w w:val="120"/>
        </w:rPr>
        <w:t>на</w:t>
      </w:r>
      <w:r>
        <w:rPr>
          <w:color w:val="231F20"/>
          <w:spacing w:val="-7"/>
          <w:w w:val="120"/>
        </w:rPr>
        <w:t xml:space="preserve"> </w:t>
      </w:r>
      <w:r>
        <w:rPr>
          <w:color w:val="231F20"/>
          <w:w w:val="120"/>
        </w:rPr>
        <w:t>межпредметных</w:t>
      </w:r>
      <w:r>
        <w:rPr>
          <w:color w:val="231F20"/>
          <w:spacing w:val="-8"/>
          <w:w w:val="120"/>
        </w:rPr>
        <w:t xml:space="preserve"> </w:t>
      </w:r>
      <w:r>
        <w:rPr>
          <w:color w:val="231F20"/>
          <w:w w:val="120"/>
        </w:rPr>
        <w:t>связях</w:t>
      </w:r>
      <w:r>
        <w:rPr>
          <w:color w:val="231F20"/>
          <w:spacing w:val="-57"/>
          <w:w w:val="120"/>
        </w:rPr>
        <w:t xml:space="preserve"> </w:t>
      </w:r>
      <w:r>
        <w:rPr>
          <w:color w:val="231F20"/>
          <w:w w:val="120"/>
        </w:rPr>
        <w:lastRenderedPageBreak/>
        <w:t>с</w:t>
      </w:r>
      <w:r>
        <w:rPr>
          <w:color w:val="231F20"/>
          <w:spacing w:val="22"/>
          <w:w w:val="120"/>
        </w:rPr>
        <w:t xml:space="preserve"> </w:t>
      </w:r>
      <w:r>
        <w:rPr>
          <w:color w:val="231F20"/>
          <w:w w:val="120"/>
        </w:rPr>
        <w:t>такими</w:t>
      </w:r>
      <w:r>
        <w:rPr>
          <w:color w:val="231F20"/>
          <w:spacing w:val="22"/>
          <w:w w:val="120"/>
        </w:rPr>
        <w:t xml:space="preserve"> </w:t>
      </w:r>
      <w:r>
        <w:rPr>
          <w:color w:val="231F20"/>
          <w:w w:val="120"/>
        </w:rPr>
        <w:t>дисциплинами</w:t>
      </w:r>
      <w:r>
        <w:rPr>
          <w:color w:val="231F20"/>
          <w:spacing w:val="22"/>
          <w:w w:val="120"/>
        </w:rPr>
        <w:t xml:space="preserve"> </w:t>
      </w:r>
      <w:r>
        <w:rPr>
          <w:color w:val="231F20"/>
          <w:w w:val="120"/>
        </w:rPr>
        <w:t>образовательной</w:t>
      </w:r>
      <w:r>
        <w:rPr>
          <w:color w:val="231F20"/>
          <w:spacing w:val="22"/>
          <w:w w:val="120"/>
        </w:rPr>
        <w:t xml:space="preserve"> </w:t>
      </w:r>
      <w:r>
        <w:rPr>
          <w:color w:val="231F20"/>
          <w:w w:val="120"/>
        </w:rPr>
        <w:t>программы,</w:t>
      </w:r>
      <w:r>
        <w:rPr>
          <w:color w:val="231F20"/>
          <w:spacing w:val="22"/>
          <w:w w:val="120"/>
        </w:rPr>
        <w:t xml:space="preserve"> </w:t>
      </w:r>
      <w:r>
        <w:rPr>
          <w:color w:val="231F20"/>
          <w:w w:val="120"/>
        </w:rPr>
        <w:t>как</w:t>
      </w:r>
    </w:p>
    <w:p w:rsidR="008052C0" w:rsidRDefault="008052C0" w:rsidP="008052C0">
      <w:pPr>
        <w:pStyle w:val="af1"/>
        <w:spacing w:before="1" w:line="247" w:lineRule="auto"/>
        <w:ind w:firstLine="0"/>
      </w:pPr>
      <w:r>
        <w:rPr>
          <w:color w:val="231F20"/>
          <w:w w:val="115"/>
        </w:rPr>
        <w:t>«Изобразительное искусство», «Литературное чтение», «Окру-</w:t>
      </w:r>
      <w:r>
        <w:rPr>
          <w:color w:val="231F20"/>
          <w:spacing w:val="1"/>
          <w:w w:val="115"/>
        </w:rPr>
        <w:t xml:space="preserve"> </w:t>
      </w:r>
      <w:r>
        <w:rPr>
          <w:color w:val="231F20"/>
          <w:w w:val="115"/>
        </w:rPr>
        <w:t>жающий мир», «Основы религиозной культуры и светской эти-</w:t>
      </w:r>
      <w:r>
        <w:rPr>
          <w:color w:val="231F20"/>
          <w:spacing w:val="1"/>
          <w:w w:val="115"/>
        </w:rPr>
        <w:t xml:space="preserve"> </w:t>
      </w:r>
      <w:r>
        <w:rPr>
          <w:color w:val="231F20"/>
          <w:w w:val="115"/>
        </w:rPr>
        <w:t>ки»,</w:t>
      </w:r>
      <w:r>
        <w:rPr>
          <w:color w:val="231F20"/>
          <w:spacing w:val="17"/>
          <w:w w:val="115"/>
        </w:rPr>
        <w:t xml:space="preserve"> </w:t>
      </w:r>
      <w:r>
        <w:rPr>
          <w:color w:val="231F20"/>
          <w:w w:val="115"/>
        </w:rPr>
        <w:t>«Иностранный</w:t>
      </w:r>
      <w:r>
        <w:rPr>
          <w:color w:val="231F20"/>
          <w:spacing w:val="18"/>
          <w:w w:val="115"/>
        </w:rPr>
        <w:t xml:space="preserve"> </w:t>
      </w:r>
      <w:r>
        <w:rPr>
          <w:color w:val="231F20"/>
          <w:w w:val="115"/>
        </w:rPr>
        <w:t>язык»</w:t>
      </w:r>
      <w:r>
        <w:rPr>
          <w:color w:val="231F20"/>
          <w:spacing w:val="17"/>
          <w:w w:val="115"/>
        </w:rPr>
        <w:t xml:space="preserve"> </w:t>
      </w:r>
      <w:r>
        <w:rPr>
          <w:color w:val="231F20"/>
          <w:w w:val="115"/>
        </w:rPr>
        <w:t>и</w:t>
      </w:r>
      <w:r>
        <w:rPr>
          <w:color w:val="231F20"/>
          <w:spacing w:val="18"/>
          <w:w w:val="115"/>
        </w:rPr>
        <w:t xml:space="preserve"> </w:t>
      </w:r>
      <w:r>
        <w:rPr>
          <w:color w:val="231F20"/>
          <w:w w:val="115"/>
        </w:rPr>
        <w:t>др.</w:t>
      </w:r>
    </w:p>
    <w:p w:rsidR="008052C0" w:rsidRDefault="008052C0" w:rsidP="008052C0">
      <w:pPr>
        <w:widowControl/>
        <w:autoSpaceDE/>
        <w:autoSpaceDN/>
        <w:spacing w:line="247" w:lineRule="auto"/>
        <w:sectPr w:rsidR="008052C0">
          <w:pgSz w:w="7830" w:h="12020"/>
          <w:pgMar w:top="620" w:right="580" w:bottom="900" w:left="580" w:header="0" w:footer="709" w:gutter="0"/>
          <w:cols w:space="720"/>
        </w:sectPr>
      </w:pPr>
    </w:p>
    <w:p w:rsidR="008052C0" w:rsidRDefault="008052C0" w:rsidP="008052C0">
      <w:pPr>
        <w:pStyle w:val="1"/>
        <w:spacing w:before="67"/>
        <w:ind w:left="115"/>
      </w:pPr>
      <w:r>
        <w:rPr>
          <w:noProof/>
          <w:lang w:eastAsia="ru-RU"/>
        </w:rPr>
        <w:lastRenderedPageBreak/>
        <mc:AlternateContent>
          <mc:Choice Requires="wps">
            <w:drawing>
              <wp:anchor distT="0" distB="0" distL="0" distR="0" simplePos="0" relativeHeight="251735040" behindDoc="0" locked="0" layoutInCell="1" allowOverlap="1">
                <wp:simplePos x="0" y="0"/>
                <wp:positionH relativeFrom="page">
                  <wp:posOffset>720090</wp:posOffset>
                </wp:positionH>
                <wp:positionV relativeFrom="paragraph">
                  <wp:posOffset>261620</wp:posOffset>
                </wp:positionV>
                <wp:extent cx="6444615" cy="1270"/>
                <wp:effectExtent l="5715" t="13970" r="7620" b="3810"/>
                <wp:wrapTopAndBottom/>
                <wp:docPr id="66" name="Полилиния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44615" cy="1270"/>
                        </a:xfrm>
                        <a:custGeom>
                          <a:avLst/>
                          <a:gdLst>
                            <a:gd name="T0" fmla="+- 0 1134 1134"/>
                            <a:gd name="T1" fmla="*/ T0 w 10149"/>
                            <a:gd name="T2" fmla="+- 0 11282 1134"/>
                            <a:gd name="T3" fmla="*/ T2 w 10149"/>
                          </a:gdLst>
                          <a:ahLst/>
                          <a:cxnLst>
                            <a:cxn ang="0">
                              <a:pos x="T1" y="0"/>
                            </a:cxn>
                            <a:cxn ang="0">
                              <a:pos x="T3" y="0"/>
                            </a:cxn>
                          </a:cxnLst>
                          <a:rect l="0" t="0" r="r" b="b"/>
                          <a:pathLst>
                            <a:path w="10149">
                              <a:moveTo>
                                <a:pt x="0" y="0"/>
                              </a:moveTo>
                              <a:lnTo>
                                <a:pt x="1014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6" o:spid="_x0000_s1026" style="position:absolute;margin-left:56.7pt;margin-top:20.6pt;width:507.45pt;height:.1pt;z-index:251735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" path="m,l10148,e" filled="f" strokecolor="#231f20" strokeweight=".5pt">
                <v:path arrowok="t" o:connecttype="custom" o:connectlocs="0,0;6443980,0" o:connectangles="0,0"/>
                <w10:wrap type="topAndBottom" anchorx="page"/>
              </v:shape>
            </w:pict>
          </mc:Fallback>
        </mc:AlternateContent>
      </w:r>
      <w:r>
        <w:rPr>
          <w:color w:val="231F20"/>
          <w:w w:val="80"/>
        </w:rPr>
        <w:t>СОДЕРЖАНИЕ</w:t>
      </w:r>
      <w:r>
        <w:rPr>
          <w:color w:val="231F20"/>
          <w:spacing w:val="44"/>
        </w:rPr>
        <w:t xml:space="preserve"> </w:t>
      </w:r>
      <w:r>
        <w:rPr>
          <w:color w:val="231F20"/>
          <w:w w:val="80"/>
        </w:rPr>
        <w:t>УЧЕБНОГО</w:t>
      </w:r>
      <w:r>
        <w:rPr>
          <w:color w:val="231F20"/>
          <w:spacing w:val="44"/>
        </w:rPr>
        <w:t xml:space="preserve"> </w:t>
      </w:r>
      <w:r>
        <w:rPr>
          <w:color w:val="231F20"/>
          <w:w w:val="80"/>
        </w:rPr>
        <w:t>ПРЕДМЕТА</w:t>
      </w:r>
      <w:r>
        <w:rPr>
          <w:color w:val="231F20"/>
          <w:spacing w:val="43"/>
        </w:rPr>
        <w:t xml:space="preserve"> </w:t>
      </w:r>
      <w:r>
        <w:rPr>
          <w:color w:val="231F20"/>
          <w:w w:val="80"/>
        </w:rPr>
        <w:t>«МУЗЫКА»</w:t>
      </w:r>
    </w:p>
    <w:p w:rsidR="008052C0" w:rsidRDefault="008052C0" w:rsidP="008052C0">
      <w:pPr>
        <w:pStyle w:val="2"/>
        <w:spacing w:before="187"/>
        <w:ind w:left="113"/>
      </w:pPr>
      <w:r>
        <w:rPr>
          <w:color w:val="231F20"/>
          <w:w w:val="85"/>
        </w:rPr>
        <w:t>Mодуль</w:t>
      </w:r>
      <w:r>
        <w:rPr>
          <w:color w:val="231F20"/>
          <w:spacing w:val="3"/>
          <w:w w:val="85"/>
        </w:rPr>
        <w:t xml:space="preserve"> </w:t>
      </w:r>
      <w:r>
        <w:rPr>
          <w:color w:val="231F20"/>
          <w:w w:val="85"/>
        </w:rPr>
        <w:t>№</w:t>
      </w:r>
      <w:r>
        <w:rPr>
          <w:color w:val="231F20"/>
          <w:spacing w:val="3"/>
          <w:w w:val="85"/>
        </w:rPr>
        <w:t xml:space="preserve"> </w:t>
      </w:r>
      <w:r>
        <w:rPr>
          <w:color w:val="231F20"/>
          <w:w w:val="85"/>
        </w:rPr>
        <w:t>1</w:t>
      </w:r>
      <w:r>
        <w:rPr>
          <w:color w:val="231F20"/>
          <w:spacing w:val="3"/>
          <w:w w:val="85"/>
        </w:rPr>
        <w:t xml:space="preserve"> </w:t>
      </w:r>
      <w:r>
        <w:rPr>
          <w:color w:val="231F20"/>
          <w:w w:val="85"/>
        </w:rPr>
        <w:t>«Музыкальная</w:t>
      </w:r>
      <w:r>
        <w:rPr>
          <w:color w:val="231F20"/>
          <w:spacing w:val="3"/>
          <w:w w:val="85"/>
        </w:rPr>
        <w:t xml:space="preserve"> </w:t>
      </w:r>
      <w:r>
        <w:rPr>
          <w:color w:val="231F20"/>
          <w:w w:val="85"/>
        </w:rPr>
        <w:t>грамота»</w:t>
      </w:r>
    </w:p>
    <w:p w:rsidR="008052C0" w:rsidRDefault="008052C0" w:rsidP="008052C0">
      <w:pPr>
        <w:pStyle w:val="af1"/>
        <w:spacing w:before="73" w:line="254" w:lineRule="auto"/>
        <w:ind w:left="113" w:right="335"/>
      </w:pPr>
      <w:r>
        <w:rPr>
          <w:color w:val="231F20"/>
          <w:w w:val="120"/>
        </w:rPr>
        <w:t>Данный</w:t>
      </w:r>
      <w:r>
        <w:rPr>
          <w:color w:val="231F20"/>
          <w:spacing w:val="-12"/>
          <w:w w:val="120"/>
        </w:rPr>
        <w:t xml:space="preserve"> </w:t>
      </w:r>
      <w:r>
        <w:rPr>
          <w:color w:val="231F20"/>
          <w:w w:val="120"/>
        </w:rPr>
        <w:t>модуль</w:t>
      </w:r>
      <w:r>
        <w:rPr>
          <w:color w:val="231F20"/>
          <w:spacing w:val="-11"/>
          <w:w w:val="120"/>
        </w:rPr>
        <w:t xml:space="preserve"> </w:t>
      </w:r>
      <w:r>
        <w:rPr>
          <w:color w:val="231F20"/>
          <w:w w:val="120"/>
        </w:rPr>
        <w:t>является</w:t>
      </w:r>
      <w:r>
        <w:rPr>
          <w:color w:val="231F20"/>
          <w:spacing w:val="-11"/>
          <w:w w:val="120"/>
        </w:rPr>
        <w:t xml:space="preserve"> </w:t>
      </w:r>
      <w:r>
        <w:rPr>
          <w:color w:val="231F20"/>
          <w:w w:val="120"/>
        </w:rPr>
        <w:t>вспомогательным</w:t>
      </w:r>
      <w:r>
        <w:rPr>
          <w:color w:val="231F20"/>
          <w:spacing w:val="-11"/>
          <w:w w:val="120"/>
        </w:rPr>
        <w:t xml:space="preserve"> </w:t>
      </w:r>
      <w:r>
        <w:rPr>
          <w:color w:val="231F20"/>
          <w:w w:val="120"/>
        </w:rPr>
        <w:t>и</w:t>
      </w:r>
      <w:r>
        <w:rPr>
          <w:color w:val="231F20"/>
          <w:spacing w:val="-11"/>
          <w:w w:val="120"/>
        </w:rPr>
        <w:t xml:space="preserve"> </w:t>
      </w:r>
      <w:r>
        <w:rPr>
          <w:color w:val="231F20"/>
          <w:w w:val="120"/>
        </w:rPr>
        <w:t>не</w:t>
      </w:r>
      <w:r>
        <w:rPr>
          <w:color w:val="231F20"/>
          <w:spacing w:val="-12"/>
          <w:w w:val="120"/>
        </w:rPr>
        <w:t xml:space="preserve"> </w:t>
      </w:r>
      <w:r>
        <w:rPr>
          <w:color w:val="231F20"/>
          <w:w w:val="120"/>
        </w:rPr>
        <w:t>может</w:t>
      </w:r>
      <w:r>
        <w:rPr>
          <w:color w:val="231F20"/>
          <w:spacing w:val="-11"/>
          <w:w w:val="120"/>
        </w:rPr>
        <w:t xml:space="preserve"> </w:t>
      </w:r>
      <w:r>
        <w:rPr>
          <w:color w:val="231F20"/>
          <w:w w:val="120"/>
        </w:rPr>
        <w:t>изучаться</w:t>
      </w:r>
      <w:r>
        <w:rPr>
          <w:color w:val="231F20"/>
          <w:spacing w:val="-11"/>
          <w:w w:val="120"/>
        </w:rPr>
        <w:t xml:space="preserve"> </w:t>
      </w:r>
      <w:r>
        <w:rPr>
          <w:color w:val="231F20"/>
          <w:w w:val="120"/>
        </w:rPr>
        <w:t>в</w:t>
      </w:r>
      <w:r>
        <w:rPr>
          <w:color w:val="231F20"/>
          <w:spacing w:val="-11"/>
          <w:w w:val="120"/>
        </w:rPr>
        <w:t xml:space="preserve"> </w:t>
      </w:r>
      <w:r>
        <w:rPr>
          <w:color w:val="231F20"/>
          <w:w w:val="120"/>
        </w:rPr>
        <w:t>отрыве</w:t>
      </w:r>
      <w:r>
        <w:rPr>
          <w:color w:val="231F20"/>
          <w:spacing w:val="-11"/>
          <w:w w:val="120"/>
        </w:rPr>
        <w:t xml:space="preserve"> </w:t>
      </w:r>
      <w:r>
        <w:rPr>
          <w:color w:val="231F20"/>
          <w:w w:val="120"/>
        </w:rPr>
        <w:t>от</w:t>
      </w:r>
      <w:r>
        <w:rPr>
          <w:color w:val="231F20"/>
          <w:spacing w:val="-10"/>
          <w:w w:val="120"/>
        </w:rPr>
        <w:t xml:space="preserve"> </w:t>
      </w:r>
      <w:r>
        <w:rPr>
          <w:color w:val="231F20"/>
          <w:w w:val="120"/>
        </w:rPr>
        <w:t>других</w:t>
      </w:r>
      <w:r>
        <w:rPr>
          <w:color w:val="231F20"/>
          <w:spacing w:val="-10"/>
          <w:w w:val="120"/>
        </w:rPr>
        <w:t xml:space="preserve"> </w:t>
      </w:r>
      <w:r>
        <w:rPr>
          <w:color w:val="231F20"/>
          <w:w w:val="120"/>
        </w:rPr>
        <w:t>модулей.</w:t>
      </w:r>
      <w:r>
        <w:rPr>
          <w:color w:val="231F20"/>
          <w:spacing w:val="-11"/>
          <w:w w:val="120"/>
        </w:rPr>
        <w:t xml:space="preserve"> </w:t>
      </w:r>
      <w:r>
        <w:rPr>
          <w:color w:val="231F20"/>
          <w:w w:val="120"/>
        </w:rPr>
        <w:t>Освоение</w:t>
      </w:r>
      <w:r>
        <w:rPr>
          <w:color w:val="231F20"/>
          <w:spacing w:val="-10"/>
          <w:w w:val="120"/>
        </w:rPr>
        <w:t xml:space="preserve"> </w:t>
      </w:r>
      <w:r>
        <w:rPr>
          <w:color w:val="231F20"/>
          <w:w w:val="120"/>
        </w:rPr>
        <w:t>музыкальной</w:t>
      </w:r>
      <w:r>
        <w:rPr>
          <w:color w:val="231F20"/>
          <w:spacing w:val="-10"/>
          <w:w w:val="120"/>
        </w:rPr>
        <w:t xml:space="preserve"> </w:t>
      </w:r>
      <w:r>
        <w:rPr>
          <w:color w:val="231F20"/>
          <w:w w:val="120"/>
        </w:rPr>
        <w:t>грамоты</w:t>
      </w:r>
      <w:r>
        <w:rPr>
          <w:color w:val="231F20"/>
          <w:spacing w:val="-11"/>
          <w:w w:val="120"/>
        </w:rPr>
        <w:t xml:space="preserve"> </w:t>
      </w:r>
      <w:r>
        <w:rPr>
          <w:color w:val="231F20"/>
          <w:w w:val="120"/>
        </w:rPr>
        <w:t>не</w:t>
      </w:r>
      <w:r>
        <w:rPr>
          <w:color w:val="231F20"/>
          <w:spacing w:val="-10"/>
          <w:w w:val="120"/>
        </w:rPr>
        <w:t xml:space="preserve"> </w:t>
      </w:r>
      <w:r>
        <w:rPr>
          <w:color w:val="231F20"/>
          <w:w w:val="120"/>
        </w:rPr>
        <w:t>является</w:t>
      </w:r>
      <w:r>
        <w:rPr>
          <w:color w:val="231F20"/>
          <w:spacing w:val="-10"/>
          <w:w w:val="120"/>
        </w:rPr>
        <w:t xml:space="preserve"> </w:t>
      </w:r>
      <w:r>
        <w:rPr>
          <w:color w:val="231F20"/>
          <w:w w:val="120"/>
        </w:rPr>
        <w:t>самоцелью и всегда подчиняется задачам освоения исполнительского, в первую</w:t>
      </w:r>
      <w:r>
        <w:rPr>
          <w:color w:val="231F20"/>
          <w:spacing w:val="1"/>
          <w:w w:val="120"/>
        </w:rPr>
        <w:t xml:space="preserve"> </w:t>
      </w:r>
      <w:r>
        <w:rPr>
          <w:color w:val="231F20"/>
          <w:w w:val="120"/>
        </w:rPr>
        <w:t>очередь певческого репертуара, а также задачам воспитания грамотного</w:t>
      </w:r>
      <w:r>
        <w:rPr>
          <w:color w:val="231F20"/>
          <w:spacing w:val="1"/>
          <w:w w:val="120"/>
        </w:rPr>
        <w:t xml:space="preserve"> </w:t>
      </w:r>
      <w:r>
        <w:rPr>
          <w:color w:val="231F20"/>
          <w:w w:val="120"/>
        </w:rPr>
        <w:t>слушателя. Распределение ключевых тем модуля в рамках календарно-те-</w:t>
      </w:r>
      <w:r>
        <w:rPr>
          <w:color w:val="231F20"/>
          <w:spacing w:val="-57"/>
          <w:w w:val="120"/>
        </w:rPr>
        <w:t xml:space="preserve"> </w:t>
      </w:r>
      <w:r>
        <w:rPr>
          <w:color w:val="231F20"/>
          <w:w w:val="120"/>
        </w:rPr>
        <w:t>матического</w:t>
      </w:r>
      <w:r>
        <w:rPr>
          <w:color w:val="231F20"/>
          <w:spacing w:val="-9"/>
          <w:w w:val="120"/>
        </w:rPr>
        <w:t xml:space="preserve"> </w:t>
      </w:r>
      <w:r>
        <w:rPr>
          <w:color w:val="231F20"/>
          <w:w w:val="120"/>
        </w:rPr>
        <w:t>планирования</w:t>
      </w:r>
      <w:r>
        <w:rPr>
          <w:color w:val="231F20"/>
          <w:spacing w:val="-8"/>
          <w:w w:val="120"/>
        </w:rPr>
        <w:t xml:space="preserve"> </w:t>
      </w:r>
      <w:r>
        <w:rPr>
          <w:color w:val="231F20"/>
          <w:w w:val="120"/>
        </w:rPr>
        <w:t>возможно</w:t>
      </w:r>
      <w:r>
        <w:rPr>
          <w:color w:val="231F20"/>
          <w:spacing w:val="-9"/>
          <w:w w:val="120"/>
        </w:rPr>
        <w:t xml:space="preserve"> </w:t>
      </w:r>
      <w:r>
        <w:rPr>
          <w:color w:val="231F20"/>
          <w:w w:val="120"/>
        </w:rPr>
        <w:t>по</w:t>
      </w:r>
      <w:r>
        <w:rPr>
          <w:color w:val="231F20"/>
          <w:spacing w:val="-8"/>
          <w:w w:val="120"/>
        </w:rPr>
        <w:t xml:space="preserve"> </w:t>
      </w:r>
      <w:r>
        <w:rPr>
          <w:color w:val="231F20"/>
          <w:w w:val="120"/>
        </w:rPr>
        <w:t>арочному</w:t>
      </w:r>
      <w:r>
        <w:rPr>
          <w:color w:val="231F20"/>
          <w:spacing w:val="-8"/>
          <w:w w:val="120"/>
        </w:rPr>
        <w:t xml:space="preserve"> </w:t>
      </w:r>
      <w:r>
        <w:rPr>
          <w:color w:val="231F20"/>
          <w:w w:val="120"/>
        </w:rPr>
        <w:t>принципу</w:t>
      </w:r>
      <w:r>
        <w:rPr>
          <w:color w:val="231F20"/>
          <w:spacing w:val="-9"/>
          <w:w w:val="120"/>
        </w:rPr>
        <w:t xml:space="preserve"> </w:t>
      </w:r>
      <w:r>
        <w:rPr>
          <w:color w:val="231F20"/>
          <w:w w:val="120"/>
        </w:rPr>
        <w:t>либо</w:t>
      </w:r>
      <w:r>
        <w:rPr>
          <w:color w:val="231F20"/>
          <w:spacing w:val="-8"/>
          <w:w w:val="120"/>
        </w:rPr>
        <w:t xml:space="preserve"> </w:t>
      </w:r>
      <w:r>
        <w:rPr>
          <w:color w:val="231F20"/>
          <w:w w:val="120"/>
        </w:rPr>
        <w:t>на</w:t>
      </w:r>
      <w:r>
        <w:rPr>
          <w:color w:val="231F20"/>
          <w:spacing w:val="-8"/>
          <w:w w:val="120"/>
        </w:rPr>
        <w:t xml:space="preserve"> </w:t>
      </w:r>
      <w:r>
        <w:rPr>
          <w:color w:val="231F20"/>
          <w:w w:val="120"/>
        </w:rPr>
        <w:t>регулярной основе по 5—10 минут на каждом уроке. Новые понятия и навыки</w:t>
      </w:r>
      <w:r>
        <w:rPr>
          <w:color w:val="231F20"/>
          <w:spacing w:val="-57"/>
          <w:w w:val="120"/>
        </w:rPr>
        <w:t xml:space="preserve"> </w:t>
      </w:r>
      <w:r>
        <w:rPr>
          <w:color w:val="231F20"/>
          <w:w w:val="115"/>
        </w:rPr>
        <w:t>после их освоения не исключаются из учебной деятельности, а используют</w:t>
      </w:r>
      <w:r>
        <w:rPr>
          <w:color w:val="231F20"/>
          <w:w w:val="120"/>
        </w:rPr>
        <w:t>ся в качестве актуального знания, практического багажа при организации</w:t>
      </w:r>
      <w:r>
        <w:rPr>
          <w:color w:val="231F20"/>
          <w:spacing w:val="1"/>
          <w:w w:val="120"/>
        </w:rPr>
        <w:t xml:space="preserve"> </w:t>
      </w:r>
      <w:r>
        <w:rPr>
          <w:color w:val="231F20"/>
          <w:w w:val="120"/>
        </w:rPr>
        <w:t>работы</w:t>
      </w:r>
      <w:r>
        <w:rPr>
          <w:color w:val="231F20"/>
          <w:spacing w:val="9"/>
          <w:w w:val="120"/>
        </w:rPr>
        <w:t xml:space="preserve"> </w:t>
      </w:r>
      <w:r>
        <w:rPr>
          <w:color w:val="231F20"/>
          <w:w w:val="120"/>
        </w:rPr>
        <w:t>над</w:t>
      </w:r>
      <w:r>
        <w:rPr>
          <w:color w:val="231F20"/>
          <w:spacing w:val="9"/>
          <w:w w:val="120"/>
        </w:rPr>
        <w:t xml:space="preserve"> </w:t>
      </w:r>
      <w:r>
        <w:rPr>
          <w:color w:val="231F20"/>
          <w:w w:val="120"/>
        </w:rPr>
        <w:t>следующим</w:t>
      </w:r>
      <w:r>
        <w:rPr>
          <w:color w:val="231F20"/>
          <w:spacing w:val="10"/>
          <w:w w:val="120"/>
        </w:rPr>
        <w:t xml:space="preserve"> </w:t>
      </w:r>
      <w:r>
        <w:rPr>
          <w:color w:val="231F20"/>
          <w:w w:val="120"/>
        </w:rPr>
        <w:t>музыкальным</w:t>
      </w:r>
      <w:r>
        <w:rPr>
          <w:color w:val="231F20"/>
          <w:spacing w:val="9"/>
          <w:w w:val="120"/>
        </w:rPr>
        <w:t xml:space="preserve"> </w:t>
      </w:r>
      <w:r>
        <w:rPr>
          <w:color w:val="231F20"/>
          <w:w w:val="120"/>
        </w:rPr>
        <w:t>материалом.</w:t>
      </w:r>
    </w:p>
    <w:p w:rsidR="008052C0" w:rsidRDefault="008052C0" w:rsidP="008052C0">
      <w:pPr>
        <w:pStyle w:val="af1"/>
        <w:spacing w:before="5"/>
        <w:ind w:left="0" w:right="0" w:firstLine="0"/>
        <w:jc w:val="left"/>
        <w:rPr>
          <w:sz w:val="22"/>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4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6" w:line="232" w:lineRule="auto"/>
              <w:ind w:left="165"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1"/>
                <w:w w:val="95"/>
                <w:sz w:val="18"/>
                <w:lang w:val="en-US"/>
              </w:rPr>
              <w:t xml:space="preserve"> 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0"/>
              <w:rPr>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0"/>
              <w:rPr>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6" w:space="0" w:color="231F20"/>
              <w:left w:val="single" w:sz="4" w:space="0" w:color="231F20"/>
              <w:bottom w:val="single" w:sz="6" w:space="0" w:color="231F20"/>
              <w:right w:val="single" w:sz="4" w:space="0" w:color="231F20"/>
            </w:tcBorders>
          </w:tcPr>
          <w:p w:rsidR="008052C0" w:rsidRDefault="008052C0">
            <w:pPr>
              <w:pStyle w:val="TableParagraph"/>
              <w:spacing w:before="10"/>
              <w:rPr>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1996"/>
        </w:trPr>
        <w:tc>
          <w:tcPr>
            <w:tcW w:w="1191" w:type="dxa"/>
            <w:tcBorders>
              <w:top w:val="single" w:sz="4" w:space="0" w:color="231F20"/>
              <w:left w:val="single" w:sz="6" w:space="0" w:color="231F20"/>
              <w:bottom w:val="single" w:sz="6" w:space="0" w:color="231F20"/>
              <w:right w:val="single" w:sz="4" w:space="0" w:color="231F20"/>
            </w:tcBorders>
            <w:hideMark/>
          </w:tcPr>
          <w:p w:rsidR="008052C0" w:rsidRDefault="008052C0">
            <w:pPr>
              <w:pStyle w:val="TableParagraph"/>
              <w:spacing w:before="60" w:line="206" w:lineRule="exact"/>
              <w:ind w:left="110"/>
              <w:rPr>
                <w:sz w:val="18"/>
                <w:lang w:val="en-US"/>
              </w:rPr>
            </w:pPr>
            <w:r>
              <w:rPr>
                <w:color w:val="231F20"/>
                <w:w w:val="115"/>
                <w:sz w:val="18"/>
                <w:lang w:val="en-US"/>
              </w:rPr>
              <w:t>А)</w:t>
            </w:r>
          </w:p>
          <w:p w:rsidR="008052C0" w:rsidRDefault="008052C0">
            <w:pPr>
              <w:pStyle w:val="TableParagraph"/>
              <w:spacing w:line="206" w:lineRule="exact"/>
              <w:ind w:left="110"/>
              <w:rPr>
                <w:sz w:val="18"/>
                <w:lang w:val="en-US"/>
              </w:rPr>
            </w:pPr>
            <w:r>
              <w:rPr>
                <w:color w:val="231F20"/>
                <w:w w:val="120"/>
                <w:sz w:val="18"/>
                <w:lang w:val="en-US"/>
              </w:rPr>
              <w:t>0,5—2</w:t>
            </w:r>
            <w:r>
              <w:rPr>
                <w:color w:val="231F20"/>
                <w:spacing w:val="6"/>
                <w:w w:val="120"/>
                <w:sz w:val="18"/>
                <w:lang w:val="en-US"/>
              </w:rPr>
              <w:t xml:space="preserve"> </w:t>
            </w:r>
            <w:r>
              <w:rPr>
                <w:color w:val="231F20"/>
                <w:w w:val="120"/>
                <w:sz w:val="18"/>
                <w:lang w:val="en-US"/>
              </w:rPr>
              <w:t>уч.</w:t>
            </w:r>
          </w:p>
          <w:p w:rsidR="008052C0" w:rsidRDefault="008052C0">
            <w:pPr>
              <w:pStyle w:val="TableParagraph"/>
              <w:spacing w:line="206" w:lineRule="exact"/>
              <w:ind w:left="110"/>
              <w:rPr>
                <w:sz w:val="18"/>
                <w:lang w:val="en-US"/>
              </w:rPr>
            </w:pP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112" w:right="178"/>
              <w:rPr>
                <w:sz w:val="18"/>
                <w:lang w:val="en-US"/>
              </w:rPr>
            </w:pPr>
            <w:r>
              <w:rPr>
                <w:color w:val="231F20"/>
                <w:w w:val="115"/>
                <w:sz w:val="18"/>
                <w:lang w:val="en-US"/>
              </w:rPr>
              <w:t>Весь мир</w:t>
            </w:r>
            <w:r>
              <w:rPr>
                <w:color w:val="231F20"/>
                <w:spacing w:val="-49"/>
                <w:w w:val="115"/>
                <w:sz w:val="18"/>
                <w:lang w:val="en-US"/>
              </w:rPr>
              <w:t xml:space="preserve"> </w:t>
            </w:r>
            <w:r>
              <w:rPr>
                <w:color w:val="231F20"/>
                <w:w w:val="115"/>
                <w:sz w:val="18"/>
                <w:lang w:val="en-US"/>
              </w:rPr>
              <w:t>звучит</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2" w:right="118"/>
              <w:rPr>
                <w:sz w:val="18"/>
              </w:rPr>
            </w:pPr>
            <w:r w:rsidRPr="008052C0">
              <w:rPr>
                <w:color w:val="231F20"/>
                <w:w w:val="120"/>
                <w:sz w:val="18"/>
              </w:rPr>
              <w:t>Звуки  музыкальные</w:t>
            </w:r>
            <w:r w:rsidRPr="008052C0">
              <w:rPr>
                <w:color w:val="231F20"/>
                <w:spacing w:val="1"/>
                <w:w w:val="120"/>
                <w:sz w:val="18"/>
              </w:rPr>
              <w:t xml:space="preserve"> </w:t>
            </w:r>
            <w:r w:rsidRPr="008052C0">
              <w:rPr>
                <w:color w:val="231F20"/>
                <w:w w:val="115"/>
                <w:sz w:val="18"/>
              </w:rPr>
              <w:t>и</w:t>
            </w:r>
            <w:r w:rsidRPr="008052C0">
              <w:rPr>
                <w:color w:val="231F20"/>
                <w:spacing w:val="12"/>
                <w:w w:val="115"/>
                <w:sz w:val="18"/>
              </w:rPr>
              <w:t xml:space="preserve"> </w:t>
            </w:r>
            <w:r w:rsidRPr="008052C0">
              <w:rPr>
                <w:color w:val="231F20"/>
                <w:w w:val="115"/>
                <w:sz w:val="18"/>
              </w:rPr>
              <w:t>шумовые.</w:t>
            </w:r>
            <w:r w:rsidRPr="008052C0">
              <w:rPr>
                <w:color w:val="231F20"/>
                <w:spacing w:val="13"/>
                <w:w w:val="115"/>
                <w:sz w:val="18"/>
              </w:rPr>
              <w:t xml:space="preserve"> </w:t>
            </w:r>
            <w:r w:rsidRPr="008052C0">
              <w:rPr>
                <w:color w:val="231F20"/>
                <w:w w:val="115"/>
                <w:sz w:val="18"/>
              </w:rPr>
              <w:t>Свойства</w:t>
            </w:r>
            <w:r w:rsidRPr="008052C0">
              <w:rPr>
                <w:color w:val="231F20"/>
                <w:spacing w:val="-49"/>
                <w:w w:val="115"/>
                <w:sz w:val="18"/>
              </w:rPr>
              <w:t xml:space="preserve"> </w:t>
            </w:r>
            <w:r w:rsidRPr="008052C0">
              <w:rPr>
                <w:color w:val="231F20"/>
                <w:w w:val="120"/>
                <w:sz w:val="18"/>
              </w:rPr>
              <w:t>звука:</w:t>
            </w:r>
            <w:r w:rsidRPr="008052C0">
              <w:rPr>
                <w:color w:val="231F20"/>
                <w:spacing w:val="9"/>
                <w:w w:val="120"/>
                <w:sz w:val="18"/>
              </w:rPr>
              <w:t xml:space="preserve"> </w:t>
            </w:r>
            <w:r w:rsidRPr="008052C0">
              <w:rPr>
                <w:color w:val="231F20"/>
                <w:w w:val="120"/>
                <w:sz w:val="18"/>
              </w:rPr>
              <w:t>высота,</w:t>
            </w:r>
            <w:r w:rsidRPr="008052C0">
              <w:rPr>
                <w:color w:val="231F20"/>
                <w:spacing w:val="1"/>
                <w:w w:val="120"/>
                <w:sz w:val="18"/>
              </w:rPr>
              <w:t xml:space="preserve"> </w:t>
            </w:r>
            <w:r w:rsidRPr="008052C0">
              <w:rPr>
                <w:color w:val="231F20"/>
                <w:w w:val="120"/>
                <w:sz w:val="18"/>
              </w:rPr>
              <w:t>громкость, длительность,</w:t>
            </w:r>
            <w:r w:rsidRPr="008052C0">
              <w:rPr>
                <w:color w:val="231F20"/>
                <w:spacing w:val="7"/>
                <w:w w:val="120"/>
                <w:sz w:val="18"/>
              </w:rPr>
              <w:t xml:space="preserve"> </w:t>
            </w:r>
            <w:r w:rsidRPr="008052C0">
              <w:rPr>
                <w:color w:val="231F20"/>
                <w:w w:val="120"/>
                <w:sz w:val="18"/>
              </w:rPr>
              <w:t>тембр</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2" w:right="584"/>
              <w:rPr>
                <w:sz w:val="18"/>
              </w:rPr>
            </w:pPr>
            <w:r w:rsidRPr="008052C0">
              <w:rPr>
                <w:color w:val="231F20"/>
                <w:w w:val="120"/>
                <w:sz w:val="18"/>
              </w:rPr>
              <w:t>Знакомство со звуками музыкальными и шумовыми.</w:t>
            </w:r>
            <w:r w:rsidRPr="008052C0">
              <w:rPr>
                <w:color w:val="231F20"/>
                <w:spacing w:val="-51"/>
                <w:w w:val="120"/>
                <w:sz w:val="18"/>
              </w:rPr>
              <w:t xml:space="preserve"> </w:t>
            </w:r>
            <w:r w:rsidRPr="008052C0">
              <w:rPr>
                <w:color w:val="231F20"/>
                <w:w w:val="120"/>
                <w:sz w:val="18"/>
              </w:rPr>
              <w:t>Различение, определение на слух звуков различного</w:t>
            </w:r>
            <w:r w:rsidRPr="008052C0">
              <w:rPr>
                <w:color w:val="231F20"/>
                <w:spacing w:val="-51"/>
                <w:w w:val="120"/>
                <w:sz w:val="18"/>
              </w:rPr>
              <w:t xml:space="preserve"> </w:t>
            </w:r>
            <w:r w:rsidRPr="008052C0">
              <w:rPr>
                <w:color w:val="231F20"/>
                <w:w w:val="120"/>
                <w:sz w:val="18"/>
              </w:rPr>
              <w:t>качества.</w:t>
            </w:r>
          </w:p>
          <w:p w:rsidR="008052C0" w:rsidRPr="008052C0" w:rsidRDefault="008052C0">
            <w:pPr>
              <w:pStyle w:val="TableParagraph"/>
              <w:ind w:left="112" w:right="205"/>
              <w:rPr>
                <w:sz w:val="18"/>
              </w:rPr>
            </w:pPr>
            <w:r w:rsidRPr="008052C0">
              <w:rPr>
                <w:color w:val="231F20"/>
                <w:w w:val="115"/>
                <w:sz w:val="18"/>
              </w:rPr>
              <w:t>Игра</w:t>
            </w:r>
            <w:r w:rsidRPr="008052C0">
              <w:rPr>
                <w:color w:val="231F20"/>
                <w:spacing w:val="20"/>
                <w:w w:val="115"/>
                <w:sz w:val="18"/>
              </w:rPr>
              <w:t xml:space="preserve"> </w:t>
            </w:r>
            <w:r w:rsidRPr="008052C0">
              <w:rPr>
                <w:color w:val="231F20"/>
                <w:w w:val="115"/>
                <w:sz w:val="18"/>
              </w:rPr>
              <w:t>—</w:t>
            </w:r>
            <w:r w:rsidRPr="008052C0">
              <w:rPr>
                <w:color w:val="231F20"/>
                <w:spacing w:val="20"/>
                <w:w w:val="115"/>
                <w:sz w:val="18"/>
              </w:rPr>
              <w:t xml:space="preserve"> </w:t>
            </w:r>
            <w:r w:rsidRPr="008052C0">
              <w:rPr>
                <w:color w:val="231F20"/>
                <w:w w:val="115"/>
                <w:sz w:val="18"/>
              </w:rPr>
              <w:t>подражание</w:t>
            </w:r>
            <w:r w:rsidRPr="008052C0">
              <w:rPr>
                <w:color w:val="231F20"/>
                <w:spacing w:val="20"/>
                <w:w w:val="115"/>
                <w:sz w:val="18"/>
              </w:rPr>
              <w:t xml:space="preserve"> </w:t>
            </w:r>
            <w:r w:rsidRPr="008052C0">
              <w:rPr>
                <w:color w:val="231F20"/>
                <w:w w:val="115"/>
                <w:sz w:val="18"/>
              </w:rPr>
              <w:t>звукам</w:t>
            </w:r>
            <w:r w:rsidRPr="008052C0">
              <w:rPr>
                <w:color w:val="231F20"/>
                <w:spacing w:val="20"/>
                <w:w w:val="115"/>
                <w:sz w:val="18"/>
              </w:rPr>
              <w:t xml:space="preserve"> </w:t>
            </w:r>
            <w:r w:rsidRPr="008052C0">
              <w:rPr>
                <w:color w:val="231F20"/>
                <w:w w:val="115"/>
                <w:sz w:val="18"/>
              </w:rPr>
              <w:t>и</w:t>
            </w:r>
            <w:r w:rsidRPr="008052C0">
              <w:rPr>
                <w:color w:val="231F20"/>
                <w:spacing w:val="21"/>
                <w:w w:val="115"/>
                <w:sz w:val="18"/>
              </w:rPr>
              <w:t xml:space="preserve"> </w:t>
            </w:r>
            <w:r w:rsidRPr="008052C0">
              <w:rPr>
                <w:color w:val="231F20"/>
                <w:w w:val="115"/>
                <w:sz w:val="18"/>
              </w:rPr>
              <w:t>голосам</w:t>
            </w:r>
            <w:r w:rsidRPr="008052C0">
              <w:rPr>
                <w:color w:val="231F20"/>
                <w:spacing w:val="20"/>
                <w:w w:val="115"/>
                <w:sz w:val="18"/>
              </w:rPr>
              <w:t xml:space="preserve"> </w:t>
            </w:r>
            <w:r w:rsidRPr="008052C0">
              <w:rPr>
                <w:color w:val="231F20"/>
                <w:w w:val="115"/>
                <w:sz w:val="18"/>
              </w:rPr>
              <w:t>природы</w:t>
            </w:r>
            <w:r w:rsidRPr="008052C0">
              <w:rPr>
                <w:color w:val="231F20"/>
                <w:spacing w:val="20"/>
                <w:w w:val="115"/>
                <w:sz w:val="18"/>
              </w:rPr>
              <w:t xml:space="preserve"> </w:t>
            </w:r>
            <w:r w:rsidRPr="008052C0">
              <w:rPr>
                <w:color w:val="231F20"/>
                <w:w w:val="115"/>
                <w:sz w:val="18"/>
              </w:rPr>
              <w:t>с</w:t>
            </w:r>
            <w:r w:rsidRPr="008052C0">
              <w:rPr>
                <w:color w:val="231F20"/>
                <w:spacing w:val="20"/>
                <w:w w:val="115"/>
                <w:sz w:val="18"/>
              </w:rPr>
              <w:t xml:space="preserve"> </w:t>
            </w:r>
            <w:r w:rsidRPr="008052C0">
              <w:rPr>
                <w:color w:val="231F20"/>
                <w:w w:val="115"/>
                <w:sz w:val="18"/>
              </w:rPr>
              <w:t>использованием</w:t>
            </w:r>
            <w:r w:rsidRPr="008052C0">
              <w:rPr>
                <w:color w:val="231F20"/>
                <w:spacing w:val="1"/>
                <w:w w:val="115"/>
                <w:sz w:val="18"/>
              </w:rPr>
              <w:t xml:space="preserve"> </w:t>
            </w:r>
            <w:r w:rsidRPr="008052C0">
              <w:rPr>
                <w:color w:val="231F20"/>
                <w:w w:val="115"/>
                <w:sz w:val="18"/>
              </w:rPr>
              <w:t>шумовых</w:t>
            </w:r>
            <w:r w:rsidRPr="008052C0">
              <w:rPr>
                <w:color w:val="231F20"/>
                <w:spacing w:val="1"/>
                <w:w w:val="115"/>
                <w:sz w:val="18"/>
              </w:rPr>
              <w:t xml:space="preserve"> </w:t>
            </w:r>
            <w:r w:rsidRPr="008052C0">
              <w:rPr>
                <w:color w:val="231F20"/>
                <w:w w:val="115"/>
                <w:sz w:val="18"/>
              </w:rPr>
              <w:t>музыкальных</w:t>
            </w:r>
            <w:r w:rsidRPr="008052C0">
              <w:rPr>
                <w:color w:val="231F20"/>
                <w:spacing w:val="1"/>
                <w:w w:val="115"/>
                <w:sz w:val="18"/>
              </w:rPr>
              <w:t xml:space="preserve"> </w:t>
            </w:r>
            <w:r w:rsidRPr="008052C0">
              <w:rPr>
                <w:color w:val="231F20"/>
                <w:w w:val="115"/>
                <w:sz w:val="18"/>
              </w:rPr>
              <w:t>инструментов,</w:t>
            </w:r>
            <w:r w:rsidRPr="008052C0">
              <w:rPr>
                <w:color w:val="231F20"/>
                <w:spacing w:val="1"/>
                <w:w w:val="115"/>
                <w:sz w:val="18"/>
              </w:rPr>
              <w:t xml:space="preserve"> </w:t>
            </w:r>
            <w:r w:rsidRPr="008052C0">
              <w:rPr>
                <w:color w:val="231F20"/>
                <w:w w:val="115"/>
                <w:sz w:val="18"/>
              </w:rPr>
              <w:t>вокальной</w:t>
            </w:r>
            <w:r w:rsidRPr="008052C0">
              <w:rPr>
                <w:color w:val="231F20"/>
                <w:spacing w:val="13"/>
                <w:w w:val="115"/>
                <w:sz w:val="18"/>
              </w:rPr>
              <w:t xml:space="preserve"> </w:t>
            </w:r>
            <w:r w:rsidRPr="008052C0">
              <w:rPr>
                <w:color w:val="231F20"/>
                <w:w w:val="115"/>
                <w:sz w:val="18"/>
              </w:rPr>
              <w:t>импровизации.</w:t>
            </w:r>
          </w:p>
          <w:p w:rsidR="008052C0" w:rsidRPr="008052C0" w:rsidRDefault="008052C0">
            <w:pPr>
              <w:pStyle w:val="TableParagraph"/>
              <w:ind w:left="112" w:right="151"/>
              <w:rPr>
                <w:sz w:val="18"/>
              </w:rPr>
            </w:pPr>
            <w:r w:rsidRPr="008052C0">
              <w:rPr>
                <w:color w:val="231F20"/>
                <w:w w:val="120"/>
                <w:sz w:val="18"/>
              </w:rPr>
              <w:t>Артикуляционные</w:t>
            </w:r>
            <w:r w:rsidRPr="008052C0">
              <w:rPr>
                <w:color w:val="231F20"/>
                <w:spacing w:val="2"/>
                <w:w w:val="120"/>
                <w:sz w:val="18"/>
              </w:rPr>
              <w:t xml:space="preserve"> </w:t>
            </w:r>
            <w:r w:rsidRPr="008052C0">
              <w:rPr>
                <w:color w:val="231F20"/>
                <w:w w:val="120"/>
                <w:sz w:val="18"/>
              </w:rPr>
              <w:t>упражнения,</w:t>
            </w:r>
            <w:r w:rsidRPr="008052C0">
              <w:rPr>
                <w:color w:val="231F20"/>
                <w:spacing w:val="2"/>
                <w:w w:val="120"/>
                <w:sz w:val="18"/>
              </w:rPr>
              <w:t xml:space="preserve"> </w:t>
            </w:r>
            <w:r w:rsidRPr="008052C0">
              <w:rPr>
                <w:color w:val="231F20"/>
                <w:w w:val="120"/>
                <w:sz w:val="18"/>
              </w:rPr>
              <w:t>разучивание</w:t>
            </w:r>
            <w:r w:rsidRPr="008052C0">
              <w:rPr>
                <w:color w:val="231F20"/>
                <w:spacing w:val="2"/>
                <w:w w:val="120"/>
                <w:sz w:val="18"/>
              </w:rPr>
              <w:t xml:space="preserve"> </w:t>
            </w:r>
            <w:r w:rsidRPr="008052C0">
              <w:rPr>
                <w:color w:val="231F20"/>
                <w:w w:val="120"/>
                <w:sz w:val="18"/>
              </w:rPr>
              <w:t>и</w:t>
            </w:r>
            <w:r w:rsidRPr="008052C0">
              <w:rPr>
                <w:color w:val="231F20"/>
                <w:spacing w:val="3"/>
                <w:w w:val="120"/>
                <w:sz w:val="18"/>
              </w:rPr>
              <w:t xml:space="preserve"> </w:t>
            </w:r>
            <w:r w:rsidRPr="008052C0">
              <w:rPr>
                <w:color w:val="231F20"/>
                <w:w w:val="120"/>
                <w:sz w:val="18"/>
              </w:rPr>
              <w:t>исполне</w:t>
            </w:r>
            <w:r w:rsidRPr="008052C0">
              <w:rPr>
                <w:color w:val="231F20"/>
                <w:spacing w:val="-1"/>
                <w:w w:val="120"/>
                <w:sz w:val="18"/>
              </w:rPr>
              <w:t>ние</w:t>
            </w:r>
            <w:r w:rsidRPr="008052C0">
              <w:rPr>
                <w:color w:val="231F20"/>
                <w:spacing w:val="-13"/>
                <w:w w:val="120"/>
                <w:sz w:val="18"/>
              </w:rPr>
              <w:t xml:space="preserve"> </w:t>
            </w:r>
            <w:r w:rsidRPr="008052C0">
              <w:rPr>
                <w:color w:val="231F20"/>
                <w:w w:val="120"/>
                <w:sz w:val="18"/>
              </w:rPr>
              <w:t>попевок</w:t>
            </w:r>
            <w:r w:rsidRPr="008052C0">
              <w:rPr>
                <w:color w:val="231F20"/>
                <w:spacing w:val="-12"/>
                <w:w w:val="120"/>
                <w:sz w:val="18"/>
              </w:rPr>
              <w:t xml:space="preserve"> </w:t>
            </w:r>
            <w:r w:rsidRPr="008052C0">
              <w:rPr>
                <w:color w:val="231F20"/>
                <w:w w:val="120"/>
                <w:sz w:val="18"/>
              </w:rPr>
              <w:t>и</w:t>
            </w:r>
            <w:r w:rsidRPr="008052C0">
              <w:rPr>
                <w:color w:val="231F20"/>
                <w:spacing w:val="-13"/>
                <w:w w:val="120"/>
                <w:sz w:val="18"/>
              </w:rPr>
              <w:t xml:space="preserve"> </w:t>
            </w:r>
            <w:r w:rsidRPr="008052C0">
              <w:rPr>
                <w:color w:val="231F20"/>
                <w:w w:val="120"/>
                <w:sz w:val="18"/>
              </w:rPr>
              <w:t>песен</w:t>
            </w:r>
            <w:r w:rsidRPr="008052C0">
              <w:rPr>
                <w:color w:val="231F20"/>
                <w:spacing w:val="-12"/>
                <w:w w:val="120"/>
                <w:sz w:val="18"/>
              </w:rPr>
              <w:t xml:space="preserve"> </w:t>
            </w:r>
            <w:r w:rsidRPr="008052C0">
              <w:rPr>
                <w:color w:val="231F20"/>
                <w:w w:val="120"/>
                <w:sz w:val="18"/>
              </w:rPr>
              <w:t>с</w:t>
            </w:r>
            <w:r w:rsidRPr="008052C0">
              <w:rPr>
                <w:color w:val="231F20"/>
                <w:spacing w:val="-12"/>
                <w:w w:val="120"/>
                <w:sz w:val="18"/>
              </w:rPr>
              <w:t xml:space="preserve"> </w:t>
            </w:r>
            <w:r w:rsidRPr="008052C0">
              <w:rPr>
                <w:color w:val="231F20"/>
                <w:w w:val="120"/>
                <w:sz w:val="18"/>
              </w:rPr>
              <w:t>использованием</w:t>
            </w:r>
            <w:r w:rsidRPr="008052C0">
              <w:rPr>
                <w:color w:val="231F20"/>
                <w:spacing w:val="-13"/>
                <w:w w:val="120"/>
                <w:sz w:val="18"/>
              </w:rPr>
              <w:t xml:space="preserve"> </w:t>
            </w:r>
            <w:r w:rsidRPr="008052C0">
              <w:rPr>
                <w:color w:val="231F20"/>
                <w:w w:val="120"/>
                <w:sz w:val="18"/>
              </w:rPr>
              <w:t>звукоподражательных</w:t>
            </w:r>
            <w:r w:rsidRPr="008052C0">
              <w:rPr>
                <w:color w:val="231F20"/>
                <w:spacing w:val="8"/>
                <w:w w:val="120"/>
                <w:sz w:val="18"/>
              </w:rPr>
              <w:t xml:space="preserve"> </w:t>
            </w:r>
            <w:r w:rsidRPr="008052C0">
              <w:rPr>
                <w:color w:val="231F20"/>
                <w:w w:val="120"/>
                <w:sz w:val="18"/>
              </w:rPr>
              <w:t>элементов,</w:t>
            </w:r>
            <w:r w:rsidRPr="008052C0">
              <w:rPr>
                <w:color w:val="231F20"/>
                <w:spacing w:val="8"/>
                <w:w w:val="120"/>
                <w:sz w:val="18"/>
              </w:rPr>
              <w:t xml:space="preserve"> </w:t>
            </w:r>
            <w:r w:rsidRPr="008052C0">
              <w:rPr>
                <w:color w:val="231F20"/>
                <w:w w:val="120"/>
                <w:sz w:val="18"/>
              </w:rPr>
              <w:t>шумовых</w:t>
            </w:r>
            <w:r w:rsidRPr="008052C0">
              <w:rPr>
                <w:color w:val="231F20"/>
                <w:spacing w:val="9"/>
                <w:w w:val="120"/>
                <w:sz w:val="18"/>
              </w:rPr>
              <w:t xml:space="preserve"> </w:t>
            </w:r>
            <w:r w:rsidRPr="008052C0">
              <w:rPr>
                <w:color w:val="231F20"/>
                <w:w w:val="120"/>
                <w:sz w:val="18"/>
              </w:rPr>
              <w:t>звуков</w:t>
            </w:r>
          </w:p>
        </w:tc>
      </w:tr>
    </w:tbl>
    <w:p w:rsidR="008052C0" w:rsidRDefault="008052C0" w:rsidP="008052C0">
      <w:pPr>
        <w:widowControl/>
        <w:autoSpaceDE/>
        <w:autoSpaceDN/>
        <w:rPr>
          <w:sz w:val="18"/>
        </w:rPr>
        <w:sectPr w:rsidR="008052C0">
          <w:pgSz w:w="12020" w:h="7830" w:orient="landscape"/>
          <w:pgMar w:top="600" w:right="600" w:bottom="280" w:left="1020" w:header="0" w:footer="0" w:gutter="0"/>
          <w:cols w:space="720"/>
        </w:sectPr>
      </w:pPr>
    </w:p>
    <w:p w:rsidR="008052C0" w:rsidRDefault="008052C0" w:rsidP="008052C0">
      <w:pPr>
        <w:spacing w:before="68"/>
        <w:ind w:right="135"/>
        <w:jc w:val="right"/>
        <w:rPr>
          <w:i/>
          <w:sz w:val="18"/>
        </w:rPr>
      </w:pPr>
      <w:r>
        <w:rPr>
          <w:i/>
          <w:color w:val="231F20"/>
          <w:w w:val="115"/>
          <w:sz w:val="18"/>
        </w:rPr>
        <w:lastRenderedPageBreak/>
        <w:t>Продолжение табл.</w:t>
      </w:r>
    </w:p>
    <w:p w:rsidR="008052C0" w:rsidRDefault="008052C0" w:rsidP="008052C0">
      <w:pPr>
        <w:pStyle w:val="af1"/>
        <w:spacing w:before="6"/>
        <w:ind w:left="0" w:right="0" w:firstLine="0"/>
        <w:jc w:val="left"/>
        <w:rPr>
          <w:i/>
          <w:sz w:val="6"/>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5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32" w:lineRule="auto"/>
              <w:ind w:left="166"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3"/>
                <w:w w:val="95"/>
                <w:sz w:val="18"/>
                <w:lang w:val="en-US"/>
              </w:rPr>
              <w:t xml:space="preserve"> </w:t>
            </w:r>
            <w:r>
              <w:rPr>
                <w:rFonts w:ascii="Georgia" w:hAnsi="Georgia"/>
                <w:b/>
                <w:color w:val="231F20"/>
                <w:spacing w:val="-2"/>
                <w:w w:val="95"/>
                <w:sz w:val="18"/>
                <w:lang w:val="en-US"/>
              </w:rPr>
              <w:t>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1500"/>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2" w:line="200" w:lineRule="exact"/>
              <w:ind w:left="110"/>
              <w:rPr>
                <w:sz w:val="18"/>
                <w:lang w:val="en-US"/>
              </w:rPr>
            </w:pPr>
            <w:r>
              <w:rPr>
                <w:color w:val="231F20"/>
                <w:w w:val="120"/>
                <w:sz w:val="18"/>
                <w:lang w:val="en-US"/>
              </w:rPr>
              <w:t>Б)</w:t>
            </w:r>
          </w:p>
          <w:p w:rsidR="008052C0" w:rsidRDefault="008052C0">
            <w:pPr>
              <w:pStyle w:val="TableParagraph"/>
              <w:spacing w:line="194" w:lineRule="exact"/>
              <w:ind w:left="110"/>
              <w:rPr>
                <w:sz w:val="18"/>
                <w:lang w:val="en-US"/>
              </w:rPr>
            </w:pPr>
            <w:r>
              <w:rPr>
                <w:color w:val="231F20"/>
                <w:w w:val="120"/>
                <w:sz w:val="18"/>
                <w:lang w:val="en-US"/>
              </w:rPr>
              <w:t>0,5—2</w:t>
            </w:r>
            <w:r>
              <w:rPr>
                <w:color w:val="231F20"/>
                <w:spacing w:val="6"/>
                <w:w w:val="120"/>
                <w:sz w:val="18"/>
                <w:lang w:val="en-US"/>
              </w:rPr>
              <w:t xml:space="preserve"> </w:t>
            </w:r>
            <w:r>
              <w:rPr>
                <w:color w:val="231F20"/>
                <w:w w:val="120"/>
                <w:sz w:val="18"/>
                <w:lang w:val="en-US"/>
              </w:rPr>
              <w:t>уч.</w:t>
            </w:r>
          </w:p>
          <w:p w:rsidR="008052C0" w:rsidRDefault="008052C0">
            <w:pPr>
              <w:pStyle w:val="TableParagraph"/>
              <w:spacing w:line="200" w:lineRule="exact"/>
              <w:ind w:left="110"/>
              <w:rPr>
                <w:sz w:val="18"/>
                <w:lang w:val="en-US"/>
              </w:rPr>
            </w:pP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12"/>
              <w:rPr>
                <w:sz w:val="18"/>
                <w:lang w:val="en-US"/>
              </w:rPr>
            </w:pPr>
            <w:r>
              <w:rPr>
                <w:color w:val="231F20"/>
                <w:w w:val="120"/>
                <w:sz w:val="18"/>
                <w:lang w:val="en-US"/>
              </w:rPr>
              <w:t>Звукоряд</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3" w:line="223" w:lineRule="auto"/>
              <w:ind w:left="112" w:right="288"/>
              <w:rPr>
                <w:sz w:val="18"/>
              </w:rPr>
            </w:pPr>
            <w:r w:rsidRPr="008052C0">
              <w:rPr>
                <w:color w:val="231F20"/>
                <w:w w:val="120"/>
                <w:sz w:val="18"/>
              </w:rPr>
              <w:t>Нотный</w:t>
            </w:r>
            <w:r w:rsidRPr="008052C0">
              <w:rPr>
                <w:color w:val="231F20"/>
                <w:spacing w:val="-7"/>
                <w:w w:val="120"/>
                <w:sz w:val="18"/>
              </w:rPr>
              <w:t xml:space="preserve"> </w:t>
            </w:r>
            <w:r w:rsidRPr="008052C0">
              <w:rPr>
                <w:color w:val="231F20"/>
                <w:w w:val="120"/>
                <w:sz w:val="18"/>
              </w:rPr>
              <w:t>стан,</w:t>
            </w:r>
            <w:r w:rsidRPr="008052C0">
              <w:rPr>
                <w:color w:val="231F20"/>
                <w:spacing w:val="-7"/>
                <w:w w:val="120"/>
                <w:sz w:val="18"/>
              </w:rPr>
              <w:t xml:space="preserve"> </w:t>
            </w:r>
            <w:r w:rsidRPr="008052C0">
              <w:rPr>
                <w:color w:val="231F20"/>
                <w:w w:val="120"/>
                <w:sz w:val="18"/>
              </w:rPr>
              <w:t>скрипичный</w:t>
            </w:r>
            <w:r w:rsidRPr="008052C0">
              <w:rPr>
                <w:color w:val="231F20"/>
                <w:spacing w:val="10"/>
                <w:w w:val="120"/>
                <w:sz w:val="18"/>
              </w:rPr>
              <w:t xml:space="preserve"> </w:t>
            </w:r>
            <w:r w:rsidRPr="008052C0">
              <w:rPr>
                <w:color w:val="231F20"/>
                <w:w w:val="120"/>
                <w:sz w:val="18"/>
              </w:rPr>
              <w:t>ключ.</w:t>
            </w:r>
          </w:p>
          <w:p w:rsidR="008052C0" w:rsidRPr="008052C0" w:rsidRDefault="008052C0">
            <w:pPr>
              <w:pStyle w:val="TableParagraph"/>
              <w:spacing w:line="196" w:lineRule="exact"/>
              <w:ind w:left="112"/>
              <w:rPr>
                <w:sz w:val="18"/>
              </w:rPr>
            </w:pPr>
            <w:r w:rsidRPr="008052C0">
              <w:rPr>
                <w:color w:val="231F20"/>
                <w:w w:val="115"/>
                <w:sz w:val="18"/>
              </w:rPr>
              <w:t>Ноты</w:t>
            </w:r>
            <w:r w:rsidRPr="008052C0">
              <w:rPr>
                <w:color w:val="231F20"/>
                <w:spacing w:val="22"/>
                <w:w w:val="115"/>
                <w:sz w:val="18"/>
              </w:rPr>
              <w:t xml:space="preserve"> </w:t>
            </w:r>
            <w:r w:rsidRPr="008052C0">
              <w:rPr>
                <w:color w:val="231F20"/>
                <w:w w:val="115"/>
                <w:sz w:val="18"/>
              </w:rPr>
              <w:t>первой</w:t>
            </w:r>
            <w:r w:rsidRPr="008052C0">
              <w:rPr>
                <w:color w:val="231F20"/>
                <w:spacing w:val="22"/>
                <w:w w:val="115"/>
                <w:sz w:val="18"/>
              </w:rPr>
              <w:t xml:space="preserve"> </w:t>
            </w:r>
            <w:r w:rsidRPr="008052C0">
              <w:rPr>
                <w:color w:val="231F20"/>
                <w:w w:val="115"/>
                <w:sz w:val="18"/>
              </w:rPr>
              <w:t>октавы</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73" w:line="223" w:lineRule="auto"/>
              <w:ind w:left="112" w:right="228"/>
              <w:rPr>
                <w:sz w:val="18"/>
              </w:rPr>
            </w:pPr>
            <w:r w:rsidRPr="008052C0">
              <w:rPr>
                <w:color w:val="231F20"/>
                <w:w w:val="115"/>
                <w:sz w:val="18"/>
              </w:rPr>
              <w:t>Знакомство</w:t>
            </w:r>
            <w:r w:rsidRPr="008052C0">
              <w:rPr>
                <w:color w:val="231F20"/>
                <w:spacing w:val="25"/>
                <w:w w:val="115"/>
                <w:sz w:val="18"/>
              </w:rPr>
              <w:t xml:space="preserve"> </w:t>
            </w:r>
            <w:r w:rsidRPr="008052C0">
              <w:rPr>
                <w:color w:val="231F20"/>
                <w:w w:val="115"/>
                <w:sz w:val="18"/>
              </w:rPr>
              <w:t>с</w:t>
            </w:r>
            <w:r w:rsidRPr="008052C0">
              <w:rPr>
                <w:color w:val="231F20"/>
                <w:spacing w:val="26"/>
                <w:w w:val="115"/>
                <w:sz w:val="18"/>
              </w:rPr>
              <w:t xml:space="preserve"> </w:t>
            </w:r>
            <w:r w:rsidRPr="008052C0">
              <w:rPr>
                <w:color w:val="231F20"/>
                <w:w w:val="115"/>
                <w:sz w:val="18"/>
              </w:rPr>
              <w:t>элементами</w:t>
            </w:r>
            <w:r w:rsidRPr="008052C0">
              <w:rPr>
                <w:color w:val="231F20"/>
                <w:spacing w:val="26"/>
                <w:w w:val="115"/>
                <w:sz w:val="18"/>
              </w:rPr>
              <w:t xml:space="preserve"> </w:t>
            </w:r>
            <w:r w:rsidRPr="008052C0">
              <w:rPr>
                <w:color w:val="231F20"/>
                <w:w w:val="115"/>
                <w:sz w:val="18"/>
              </w:rPr>
              <w:t>нотной</w:t>
            </w:r>
            <w:r w:rsidRPr="008052C0">
              <w:rPr>
                <w:color w:val="231F20"/>
                <w:spacing w:val="25"/>
                <w:w w:val="115"/>
                <w:sz w:val="18"/>
              </w:rPr>
              <w:t xml:space="preserve"> </w:t>
            </w:r>
            <w:r w:rsidRPr="008052C0">
              <w:rPr>
                <w:color w:val="231F20"/>
                <w:w w:val="115"/>
                <w:sz w:val="18"/>
              </w:rPr>
              <w:t>записи.</w:t>
            </w:r>
            <w:r w:rsidRPr="008052C0">
              <w:rPr>
                <w:color w:val="231F20"/>
                <w:spacing w:val="26"/>
                <w:w w:val="115"/>
                <w:sz w:val="18"/>
              </w:rPr>
              <w:t xml:space="preserve"> </w:t>
            </w:r>
            <w:r w:rsidRPr="008052C0">
              <w:rPr>
                <w:color w:val="231F20"/>
                <w:w w:val="115"/>
                <w:sz w:val="18"/>
              </w:rPr>
              <w:t>Различение</w:t>
            </w:r>
            <w:r w:rsidRPr="008052C0">
              <w:rPr>
                <w:color w:val="231F20"/>
                <w:spacing w:val="26"/>
                <w:w w:val="115"/>
                <w:sz w:val="18"/>
              </w:rPr>
              <w:t xml:space="preserve"> </w:t>
            </w:r>
            <w:r w:rsidRPr="008052C0">
              <w:rPr>
                <w:color w:val="231F20"/>
                <w:w w:val="115"/>
                <w:sz w:val="18"/>
              </w:rPr>
              <w:t>по</w:t>
            </w:r>
            <w:r w:rsidRPr="008052C0">
              <w:rPr>
                <w:color w:val="231F20"/>
                <w:spacing w:val="1"/>
                <w:w w:val="115"/>
                <w:sz w:val="18"/>
              </w:rPr>
              <w:t xml:space="preserve"> </w:t>
            </w:r>
            <w:r w:rsidRPr="008052C0">
              <w:rPr>
                <w:color w:val="231F20"/>
                <w:w w:val="115"/>
                <w:sz w:val="18"/>
              </w:rPr>
              <w:t>нотной</w:t>
            </w:r>
            <w:r w:rsidRPr="008052C0">
              <w:rPr>
                <w:color w:val="231F20"/>
                <w:spacing w:val="24"/>
                <w:w w:val="115"/>
                <w:sz w:val="18"/>
              </w:rPr>
              <w:t xml:space="preserve"> </w:t>
            </w:r>
            <w:r w:rsidRPr="008052C0">
              <w:rPr>
                <w:color w:val="231F20"/>
                <w:w w:val="115"/>
                <w:sz w:val="18"/>
              </w:rPr>
              <w:t>записи,</w:t>
            </w:r>
            <w:r w:rsidRPr="008052C0">
              <w:rPr>
                <w:color w:val="231F20"/>
                <w:spacing w:val="25"/>
                <w:w w:val="115"/>
                <w:sz w:val="18"/>
              </w:rPr>
              <w:t xml:space="preserve"> </w:t>
            </w:r>
            <w:r w:rsidRPr="008052C0">
              <w:rPr>
                <w:color w:val="231F20"/>
                <w:w w:val="115"/>
                <w:sz w:val="18"/>
              </w:rPr>
              <w:t>определение</w:t>
            </w:r>
            <w:r w:rsidRPr="008052C0">
              <w:rPr>
                <w:color w:val="231F20"/>
                <w:spacing w:val="25"/>
                <w:w w:val="115"/>
                <w:sz w:val="18"/>
              </w:rPr>
              <w:t xml:space="preserve"> </w:t>
            </w:r>
            <w:r w:rsidRPr="008052C0">
              <w:rPr>
                <w:color w:val="231F20"/>
                <w:w w:val="115"/>
                <w:sz w:val="18"/>
              </w:rPr>
              <w:t>на</w:t>
            </w:r>
            <w:r w:rsidRPr="008052C0">
              <w:rPr>
                <w:color w:val="231F20"/>
                <w:spacing w:val="25"/>
                <w:w w:val="115"/>
                <w:sz w:val="18"/>
              </w:rPr>
              <w:t xml:space="preserve"> </w:t>
            </w:r>
            <w:r w:rsidRPr="008052C0">
              <w:rPr>
                <w:color w:val="231F20"/>
                <w:w w:val="115"/>
                <w:sz w:val="18"/>
              </w:rPr>
              <w:t>слух</w:t>
            </w:r>
            <w:r w:rsidRPr="008052C0">
              <w:rPr>
                <w:color w:val="231F20"/>
                <w:spacing w:val="25"/>
                <w:w w:val="115"/>
                <w:sz w:val="18"/>
              </w:rPr>
              <w:t xml:space="preserve"> </w:t>
            </w:r>
            <w:r w:rsidRPr="008052C0">
              <w:rPr>
                <w:color w:val="231F20"/>
                <w:w w:val="115"/>
                <w:sz w:val="18"/>
              </w:rPr>
              <w:t>звукоряда</w:t>
            </w:r>
            <w:r w:rsidRPr="008052C0">
              <w:rPr>
                <w:color w:val="231F20"/>
                <w:spacing w:val="25"/>
                <w:w w:val="115"/>
                <w:sz w:val="18"/>
              </w:rPr>
              <w:t xml:space="preserve"> </w:t>
            </w:r>
            <w:r w:rsidRPr="008052C0">
              <w:rPr>
                <w:color w:val="231F20"/>
                <w:w w:val="115"/>
                <w:sz w:val="18"/>
              </w:rPr>
              <w:t>в</w:t>
            </w:r>
            <w:r w:rsidRPr="008052C0">
              <w:rPr>
                <w:color w:val="231F20"/>
                <w:spacing w:val="25"/>
                <w:w w:val="115"/>
                <w:sz w:val="18"/>
              </w:rPr>
              <w:t xml:space="preserve"> </w:t>
            </w:r>
            <w:r w:rsidRPr="008052C0">
              <w:rPr>
                <w:color w:val="231F20"/>
                <w:w w:val="115"/>
                <w:sz w:val="18"/>
              </w:rPr>
              <w:t>отличие</w:t>
            </w:r>
            <w:r w:rsidRPr="008052C0">
              <w:rPr>
                <w:color w:val="231F20"/>
                <w:spacing w:val="-49"/>
                <w:w w:val="115"/>
                <w:sz w:val="18"/>
              </w:rPr>
              <w:t xml:space="preserve"> </w:t>
            </w:r>
            <w:r w:rsidRPr="008052C0">
              <w:rPr>
                <w:color w:val="231F20"/>
                <w:w w:val="115"/>
                <w:sz w:val="18"/>
              </w:rPr>
              <w:t>от</w:t>
            </w:r>
            <w:r w:rsidRPr="008052C0">
              <w:rPr>
                <w:color w:val="231F20"/>
                <w:spacing w:val="13"/>
                <w:w w:val="115"/>
                <w:sz w:val="18"/>
              </w:rPr>
              <w:t xml:space="preserve"> </w:t>
            </w:r>
            <w:r w:rsidRPr="008052C0">
              <w:rPr>
                <w:color w:val="231F20"/>
                <w:w w:val="115"/>
                <w:sz w:val="18"/>
              </w:rPr>
              <w:t>других</w:t>
            </w:r>
            <w:r w:rsidRPr="008052C0">
              <w:rPr>
                <w:color w:val="231F20"/>
                <w:spacing w:val="14"/>
                <w:w w:val="115"/>
                <w:sz w:val="18"/>
              </w:rPr>
              <w:t xml:space="preserve"> </w:t>
            </w:r>
            <w:r w:rsidRPr="008052C0">
              <w:rPr>
                <w:color w:val="231F20"/>
                <w:w w:val="115"/>
                <w:sz w:val="18"/>
              </w:rPr>
              <w:t>последовательностей</w:t>
            </w:r>
            <w:r w:rsidRPr="008052C0">
              <w:rPr>
                <w:color w:val="231F20"/>
                <w:spacing w:val="13"/>
                <w:w w:val="115"/>
                <w:sz w:val="18"/>
              </w:rPr>
              <w:t xml:space="preserve"> </w:t>
            </w:r>
            <w:r w:rsidRPr="008052C0">
              <w:rPr>
                <w:color w:val="231F20"/>
                <w:w w:val="115"/>
                <w:sz w:val="18"/>
              </w:rPr>
              <w:t>звуков.</w:t>
            </w:r>
          </w:p>
          <w:p w:rsidR="008052C0" w:rsidRPr="008052C0" w:rsidRDefault="008052C0">
            <w:pPr>
              <w:pStyle w:val="TableParagraph"/>
              <w:spacing w:line="223" w:lineRule="auto"/>
              <w:ind w:left="112" w:right="106"/>
              <w:rPr>
                <w:sz w:val="18"/>
              </w:rPr>
            </w:pPr>
            <w:r w:rsidRPr="008052C0">
              <w:rPr>
                <w:color w:val="231F20"/>
                <w:w w:val="115"/>
                <w:sz w:val="18"/>
              </w:rPr>
              <w:t>Пение</w:t>
            </w:r>
            <w:r w:rsidRPr="008052C0">
              <w:rPr>
                <w:color w:val="231F20"/>
                <w:spacing w:val="24"/>
                <w:w w:val="115"/>
                <w:sz w:val="18"/>
              </w:rPr>
              <w:t xml:space="preserve"> </w:t>
            </w:r>
            <w:r w:rsidRPr="008052C0">
              <w:rPr>
                <w:color w:val="231F20"/>
                <w:w w:val="115"/>
                <w:sz w:val="18"/>
              </w:rPr>
              <w:t>с</w:t>
            </w:r>
            <w:r w:rsidRPr="008052C0">
              <w:rPr>
                <w:color w:val="231F20"/>
                <w:spacing w:val="24"/>
                <w:w w:val="115"/>
                <w:sz w:val="18"/>
              </w:rPr>
              <w:t xml:space="preserve"> </w:t>
            </w:r>
            <w:r w:rsidRPr="008052C0">
              <w:rPr>
                <w:color w:val="231F20"/>
                <w:w w:val="115"/>
                <w:sz w:val="18"/>
              </w:rPr>
              <w:t>названием</w:t>
            </w:r>
            <w:r w:rsidRPr="008052C0">
              <w:rPr>
                <w:color w:val="231F20"/>
                <w:spacing w:val="24"/>
                <w:w w:val="115"/>
                <w:sz w:val="18"/>
              </w:rPr>
              <w:t xml:space="preserve"> </w:t>
            </w:r>
            <w:r w:rsidRPr="008052C0">
              <w:rPr>
                <w:color w:val="231F20"/>
                <w:w w:val="115"/>
                <w:sz w:val="18"/>
              </w:rPr>
              <w:t>нот,</w:t>
            </w:r>
            <w:r w:rsidRPr="008052C0">
              <w:rPr>
                <w:color w:val="231F20"/>
                <w:spacing w:val="24"/>
                <w:w w:val="115"/>
                <w:sz w:val="18"/>
              </w:rPr>
              <w:t xml:space="preserve"> </w:t>
            </w:r>
            <w:r w:rsidRPr="008052C0">
              <w:rPr>
                <w:color w:val="231F20"/>
                <w:w w:val="115"/>
                <w:sz w:val="18"/>
              </w:rPr>
              <w:t>игра</w:t>
            </w:r>
            <w:r w:rsidRPr="008052C0">
              <w:rPr>
                <w:color w:val="231F20"/>
                <w:spacing w:val="24"/>
                <w:w w:val="115"/>
                <w:sz w:val="18"/>
              </w:rPr>
              <w:t xml:space="preserve"> </w:t>
            </w:r>
            <w:r w:rsidRPr="008052C0">
              <w:rPr>
                <w:color w:val="231F20"/>
                <w:w w:val="115"/>
                <w:sz w:val="18"/>
              </w:rPr>
              <w:t>на</w:t>
            </w:r>
            <w:r w:rsidRPr="008052C0">
              <w:rPr>
                <w:color w:val="231F20"/>
                <w:spacing w:val="24"/>
                <w:w w:val="115"/>
                <w:sz w:val="18"/>
              </w:rPr>
              <w:t xml:space="preserve"> </w:t>
            </w:r>
            <w:r w:rsidRPr="008052C0">
              <w:rPr>
                <w:color w:val="231F20"/>
                <w:w w:val="115"/>
                <w:sz w:val="18"/>
              </w:rPr>
              <w:t>металлофоне</w:t>
            </w:r>
            <w:r w:rsidRPr="008052C0">
              <w:rPr>
                <w:color w:val="231F20"/>
                <w:spacing w:val="24"/>
                <w:w w:val="115"/>
                <w:sz w:val="18"/>
              </w:rPr>
              <w:t xml:space="preserve"> </w:t>
            </w:r>
            <w:r w:rsidRPr="008052C0">
              <w:rPr>
                <w:color w:val="231F20"/>
                <w:w w:val="115"/>
                <w:sz w:val="18"/>
              </w:rPr>
              <w:t>звукоряда</w:t>
            </w:r>
            <w:r w:rsidRPr="008052C0">
              <w:rPr>
                <w:color w:val="231F20"/>
                <w:spacing w:val="24"/>
                <w:w w:val="115"/>
                <w:sz w:val="18"/>
              </w:rPr>
              <w:t xml:space="preserve"> </w:t>
            </w:r>
            <w:r w:rsidRPr="008052C0">
              <w:rPr>
                <w:color w:val="231F20"/>
                <w:w w:val="115"/>
                <w:sz w:val="18"/>
              </w:rPr>
              <w:t>от</w:t>
            </w:r>
            <w:r w:rsidRPr="008052C0">
              <w:rPr>
                <w:color w:val="231F20"/>
                <w:spacing w:val="-49"/>
                <w:w w:val="115"/>
                <w:sz w:val="18"/>
              </w:rPr>
              <w:t xml:space="preserve"> </w:t>
            </w:r>
            <w:r w:rsidRPr="008052C0">
              <w:rPr>
                <w:color w:val="231F20"/>
                <w:w w:val="115"/>
                <w:sz w:val="18"/>
              </w:rPr>
              <w:t>ноты</w:t>
            </w:r>
            <w:r w:rsidRPr="008052C0">
              <w:rPr>
                <w:color w:val="231F20"/>
                <w:spacing w:val="12"/>
                <w:w w:val="115"/>
                <w:sz w:val="18"/>
              </w:rPr>
              <w:t xml:space="preserve"> </w:t>
            </w:r>
            <w:r w:rsidRPr="008052C0">
              <w:rPr>
                <w:color w:val="231F20"/>
                <w:w w:val="115"/>
                <w:sz w:val="18"/>
              </w:rPr>
              <w:t>«до».</w:t>
            </w:r>
          </w:p>
          <w:p w:rsidR="008052C0" w:rsidRPr="008052C0" w:rsidRDefault="008052C0">
            <w:pPr>
              <w:pStyle w:val="TableParagraph"/>
              <w:spacing w:line="223" w:lineRule="auto"/>
              <w:ind w:left="112" w:right="87"/>
              <w:rPr>
                <w:sz w:val="18"/>
              </w:rPr>
            </w:pPr>
            <w:r w:rsidRPr="008052C0">
              <w:rPr>
                <w:color w:val="231F20"/>
                <w:w w:val="120"/>
                <w:sz w:val="18"/>
              </w:rPr>
              <w:t>Разучивание и исполнение вокальных упражнений, песен,</w:t>
            </w:r>
            <w:r w:rsidRPr="008052C0">
              <w:rPr>
                <w:color w:val="231F20"/>
                <w:spacing w:val="-51"/>
                <w:w w:val="120"/>
                <w:sz w:val="18"/>
              </w:rPr>
              <w:t xml:space="preserve"> </w:t>
            </w:r>
            <w:r w:rsidRPr="008052C0">
              <w:rPr>
                <w:color w:val="231F20"/>
                <w:w w:val="120"/>
                <w:sz w:val="18"/>
              </w:rPr>
              <w:t>построенных</w:t>
            </w:r>
            <w:r w:rsidRPr="008052C0">
              <w:rPr>
                <w:color w:val="231F20"/>
                <w:spacing w:val="7"/>
                <w:w w:val="120"/>
                <w:sz w:val="18"/>
              </w:rPr>
              <w:t xml:space="preserve"> </w:t>
            </w:r>
            <w:r w:rsidRPr="008052C0">
              <w:rPr>
                <w:color w:val="231F20"/>
                <w:w w:val="120"/>
                <w:sz w:val="18"/>
              </w:rPr>
              <w:t>на</w:t>
            </w:r>
            <w:r w:rsidRPr="008052C0">
              <w:rPr>
                <w:color w:val="231F20"/>
                <w:spacing w:val="8"/>
                <w:w w:val="120"/>
                <w:sz w:val="18"/>
              </w:rPr>
              <w:t xml:space="preserve"> </w:t>
            </w:r>
            <w:r w:rsidRPr="008052C0">
              <w:rPr>
                <w:color w:val="231F20"/>
                <w:w w:val="120"/>
                <w:sz w:val="18"/>
              </w:rPr>
              <w:t>элементах</w:t>
            </w:r>
            <w:r w:rsidRPr="008052C0">
              <w:rPr>
                <w:color w:val="231F20"/>
                <w:spacing w:val="8"/>
                <w:w w:val="120"/>
                <w:sz w:val="18"/>
              </w:rPr>
              <w:t xml:space="preserve"> </w:t>
            </w:r>
            <w:r w:rsidRPr="008052C0">
              <w:rPr>
                <w:color w:val="231F20"/>
                <w:w w:val="120"/>
                <w:sz w:val="18"/>
              </w:rPr>
              <w:t>звукоряда</w:t>
            </w:r>
          </w:p>
        </w:tc>
      </w:tr>
      <w:tr w:rsidR="008052C0" w:rsidTr="008052C0">
        <w:trPr>
          <w:trHeight w:val="1692"/>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0" w:line="200" w:lineRule="exact"/>
              <w:ind w:left="110"/>
              <w:rPr>
                <w:sz w:val="18"/>
                <w:lang w:val="en-US"/>
              </w:rPr>
            </w:pPr>
            <w:r>
              <w:rPr>
                <w:color w:val="231F20"/>
                <w:w w:val="110"/>
                <w:sz w:val="18"/>
                <w:lang w:val="en-US"/>
              </w:rPr>
              <w:t>В)</w:t>
            </w:r>
          </w:p>
          <w:p w:rsidR="008052C0" w:rsidRDefault="008052C0">
            <w:pPr>
              <w:pStyle w:val="TableParagraph"/>
              <w:spacing w:line="194" w:lineRule="exact"/>
              <w:ind w:left="110"/>
              <w:rPr>
                <w:sz w:val="18"/>
                <w:lang w:val="en-US"/>
              </w:rPr>
            </w:pPr>
            <w:r>
              <w:rPr>
                <w:color w:val="231F20"/>
                <w:w w:val="120"/>
                <w:sz w:val="18"/>
                <w:lang w:val="en-US"/>
              </w:rPr>
              <w:t>0,5—2</w:t>
            </w:r>
            <w:r>
              <w:rPr>
                <w:color w:val="231F20"/>
                <w:spacing w:val="6"/>
                <w:w w:val="120"/>
                <w:sz w:val="18"/>
                <w:lang w:val="en-US"/>
              </w:rPr>
              <w:t xml:space="preserve"> </w:t>
            </w:r>
            <w:r>
              <w:rPr>
                <w:color w:val="231F20"/>
                <w:w w:val="120"/>
                <w:sz w:val="18"/>
                <w:lang w:val="en-US"/>
              </w:rPr>
              <w:t>уч.</w:t>
            </w:r>
          </w:p>
          <w:p w:rsidR="008052C0" w:rsidRDefault="008052C0">
            <w:pPr>
              <w:pStyle w:val="TableParagraph"/>
              <w:spacing w:line="200" w:lineRule="exact"/>
              <w:ind w:left="110"/>
              <w:rPr>
                <w:sz w:val="18"/>
                <w:lang w:val="en-US"/>
              </w:rPr>
            </w:pP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70" w:line="223" w:lineRule="auto"/>
              <w:ind w:left="112" w:right="266"/>
              <w:rPr>
                <w:sz w:val="18"/>
                <w:lang w:val="en-US"/>
              </w:rPr>
            </w:pPr>
            <w:r>
              <w:rPr>
                <w:color w:val="231F20"/>
                <w:w w:val="115"/>
                <w:sz w:val="18"/>
                <w:lang w:val="en-US"/>
              </w:rPr>
              <w:t>Интона-</w:t>
            </w:r>
            <w:r>
              <w:rPr>
                <w:color w:val="231F20"/>
                <w:spacing w:val="-49"/>
                <w:w w:val="115"/>
                <w:sz w:val="18"/>
                <w:lang w:val="en-US"/>
              </w:rPr>
              <w:t xml:space="preserve"> </w:t>
            </w:r>
            <w:r>
              <w:rPr>
                <w:color w:val="231F20"/>
                <w:w w:val="120"/>
                <w:sz w:val="18"/>
                <w:lang w:val="en-US"/>
              </w:rPr>
              <w:t>ция</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line="200" w:lineRule="exact"/>
              <w:ind w:left="112"/>
              <w:rPr>
                <w:sz w:val="18"/>
                <w:lang w:val="en-US"/>
              </w:rPr>
            </w:pPr>
            <w:r>
              <w:rPr>
                <w:color w:val="231F20"/>
                <w:w w:val="120"/>
                <w:sz w:val="18"/>
                <w:lang w:val="en-US"/>
              </w:rPr>
              <w:t>Выразительные</w:t>
            </w:r>
          </w:p>
          <w:p w:rsidR="008052C0" w:rsidRDefault="008052C0">
            <w:pPr>
              <w:pStyle w:val="TableParagraph"/>
              <w:spacing w:before="4" w:line="223" w:lineRule="auto"/>
              <w:ind w:left="112"/>
              <w:rPr>
                <w:sz w:val="18"/>
                <w:lang w:val="en-US"/>
              </w:rPr>
            </w:pPr>
            <w:r>
              <w:rPr>
                <w:color w:val="231F20"/>
                <w:w w:val="115"/>
                <w:sz w:val="18"/>
                <w:lang w:val="en-US"/>
              </w:rPr>
              <w:t>и</w:t>
            </w:r>
            <w:r>
              <w:rPr>
                <w:color w:val="231F20"/>
                <w:spacing w:val="28"/>
                <w:w w:val="115"/>
                <w:sz w:val="18"/>
                <w:lang w:val="en-US"/>
              </w:rPr>
              <w:t xml:space="preserve"> </w:t>
            </w:r>
            <w:r>
              <w:rPr>
                <w:color w:val="231F20"/>
                <w:w w:val="115"/>
                <w:sz w:val="18"/>
                <w:lang w:val="en-US"/>
              </w:rPr>
              <w:t>изобразительные</w:t>
            </w:r>
            <w:r>
              <w:rPr>
                <w:color w:val="231F20"/>
                <w:spacing w:val="-49"/>
                <w:w w:val="115"/>
                <w:sz w:val="18"/>
                <w:lang w:val="en-US"/>
              </w:rPr>
              <w:t xml:space="preserve"> </w:t>
            </w:r>
            <w:r>
              <w:rPr>
                <w:color w:val="231F20"/>
                <w:w w:val="120"/>
                <w:sz w:val="18"/>
                <w:lang w:val="en-US"/>
              </w:rPr>
              <w:t>интонации</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70" w:line="223" w:lineRule="auto"/>
              <w:ind w:left="112" w:right="199"/>
              <w:rPr>
                <w:sz w:val="18"/>
              </w:rPr>
            </w:pPr>
            <w:r w:rsidRPr="008052C0">
              <w:rPr>
                <w:color w:val="231F20"/>
                <w:w w:val="120"/>
                <w:sz w:val="18"/>
              </w:rPr>
              <w:t>Определение на слух, прослеживание по нотной записи</w:t>
            </w:r>
            <w:r w:rsidRPr="008052C0">
              <w:rPr>
                <w:color w:val="231F20"/>
                <w:spacing w:val="1"/>
                <w:w w:val="120"/>
                <w:sz w:val="18"/>
              </w:rPr>
              <w:t xml:space="preserve"> </w:t>
            </w:r>
            <w:r w:rsidRPr="008052C0">
              <w:rPr>
                <w:color w:val="231F20"/>
                <w:w w:val="120"/>
                <w:sz w:val="18"/>
              </w:rPr>
              <w:t>кратких</w:t>
            </w:r>
            <w:r w:rsidRPr="008052C0">
              <w:rPr>
                <w:color w:val="231F20"/>
                <w:spacing w:val="5"/>
                <w:w w:val="120"/>
                <w:sz w:val="18"/>
              </w:rPr>
              <w:t xml:space="preserve"> </w:t>
            </w:r>
            <w:r w:rsidRPr="008052C0">
              <w:rPr>
                <w:color w:val="231F20"/>
                <w:w w:val="120"/>
                <w:sz w:val="18"/>
              </w:rPr>
              <w:t>интонаций</w:t>
            </w:r>
            <w:r w:rsidRPr="008052C0">
              <w:rPr>
                <w:color w:val="231F20"/>
                <w:spacing w:val="5"/>
                <w:w w:val="120"/>
                <w:sz w:val="18"/>
              </w:rPr>
              <w:t xml:space="preserve"> </w:t>
            </w:r>
            <w:r w:rsidRPr="008052C0">
              <w:rPr>
                <w:color w:val="231F20"/>
                <w:w w:val="120"/>
                <w:sz w:val="18"/>
              </w:rPr>
              <w:t>изобразительного</w:t>
            </w:r>
            <w:r w:rsidRPr="008052C0">
              <w:rPr>
                <w:color w:val="231F20"/>
                <w:spacing w:val="6"/>
                <w:w w:val="120"/>
                <w:sz w:val="18"/>
              </w:rPr>
              <w:t xml:space="preserve"> </w:t>
            </w:r>
            <w:r w:rsidRPr="008052C0">
              <w:rPr>
                <w:color w:val="231F20"/>
                <w:w w:val="120"/>
                <w:sz w:val="18"/>
              </w:rPr>
              <w:t>(ку-ку,</w:t>
            </w:r>
            <w:r w:rsidRPr="008052C0">
              <w:rPr>
                <w:color w:val="231F20"/>
                <w:spacing w:val="5"/>
                <w:w w:val="120"/>
                <w:sz w:val="18"/>
              </w:rPr>
              <w:t xml:space="preserve"> </w:t>
            </w:r>
            <w:r w:rsidRPr="008052C0">
              <w:rPr>
                <w:color w:val="231F20"/>
                <w:w w:val="120"/>
                <w:sz w:val="18"/>
              </w:rPr>
              <w:t>тик-так</w:t>
            </w:r>
            <w:r w:rsidRPr="008052C0">
              <w:rPr>
                <w:color w:val="231F20"/>
                <w:spacing w:val="6"/>
                <w:w w:val="120"/>
                <w:sz w:val="18"/>
              </w:rPr>
              <w:t xml:space="preserve"> </w:t>
            </w:r>
            <w:r w:rsidRPr="008052C0">
              <w:rPr>
                <w:color w:val="231F20"/>
                <w:w w:val="120"/>
                <w:sz w:val="18"/>
              </w:rPr>
              <w:t>и</w:t>
            </w:r>
            <w:r w:rsidRPr="008052C0">
              <w:rPr>
                <w:color w:val="231F20"/>
                <w:spacing w:val="1"/>
                <w:w w:val="120"/>
                <w:sz w:val="18"/>
              </w:rPr>
              <w:t xml:space="preserve"> </w:t>
            </w:r>
            <w:r w:rsidRPr="008052C0">
              <w:rPr>
                <w:color w:val="231F20"/>
                <w:w w:val="120"/>
                <w:sz w:val="18"/>
              </w:rPr>
              <w:t>др.) и</w:t>
            </w:r>
            <w:r w:rsidRPr="008052C0">
              <w:rPr>
                <w:color w:val="231F20"/>
                <w:spacing w:val="1"/>
                <w:w w:val="120"/>
                <w:sz w:val="18"/>
              </w:rPr>
              <w:t xml:space="preserve"> </w:t>
            </w:r>
            <w:r w:rsidRPr="008052C0">
              <w:rPr>
                <w:color w:val="231F20"/>
                <w:w w:val="120"/>
                <w:sz w:val="18"/>
              </w:rPr>
              <w:t>выразительного</w:t>
            </w:r>
            <w:r w:rsidRPr="008052C0">
              <w:rPr>
                <w:color w:val="231F20"/>
                <w:spacing w:val="1"/>
                <w:w w:val="120"/>
                <w:sz w:val="18"/>
              </w:rPr>
              <w:t xml:space="preserve"> </w:t>
            </w:r>
            <w:r w:rsidRPr="008052C0">
              <w:rPr>
                <w:color w:val="231F20"/>
                <w:w w:val="120"/>
                <w:sz w:val="18"/>
              </w:rPr>
              <w:t>(просьба,</w:t>
            </w:r>
            <w:r w:rsidRPr="008052C0">
              <w:rPr>
                <w:color w:val="231F20"/>
                <w:spacing w:val="1"/>
                <w:w w:val="120"/>
                <w:sz w:val="18"/>
              </w:rPr>
              <w:t xml:space="preserve"> </w:t>
            </w:r>
            <w:r w:rsidRPr="008052C0">
              <w:rPr>
                <w:color w:val="231F20"/>
                <w:w w:val="120"/>
                <w:sz w:val="18"/>
              </w:rPr>
              <w:t>призыв</w:t>
            </w:r>
            <w:r w:rsidRPr="008052C0">
              <w:rPr>
                <w:color w:val="231F20"/>
                <w:spacing w:val="1"/>
                <w:w w:val="120"/>
                <w:sz w:val="18"/>
              </w:rPr>
              <w:t xml:space="preserve"> </w:t>
            </w:r>
            <w:r w:rsidRPr="008052C0">
              <w:rPr>
                <w:color w:val="231F20"/>
                <w:w w:val="120"/>
                <w:sz w:val="18"/>
              </w:rPr>
              <w:t>и</w:t>
            </w:r>
            <w:r w:rsidRPr="008052C0">
              <w:rPr>
                <w:color w:val="231F20"/>
                <w:spacing w:val="1"/>
                <w:w w:val="120"/>
                <w:sz w:val="18"/>
              </w:rPr>
              <w:t xml:space="preserve"> </w:t>
            </w:r>
            <w:r w:rsidRPr="008052C0">
              <w:rPr>
                <w:color w:val="231F20"/>
                <w:w w:val="120"/>
                <w:sz w:val="18"/>
              </w:rPr>
              <w:t>др.) характера.</w:t>
            </w:r>
            <w:r w:rsidRPr="008052C0">
              <w:rPr>
                <w:color w:val="231F20"/>
                <w:spacing w:val="-51"/>
                <w:w w:val="120"/>
                <w:sz w:val="18"/>
              </w:rPr>
              <w:t xml:space="preserve"> </w:t>
            </w:r>
            <w:r w:rsidRPr="008052C0">
              <w:rPr>
                <w:color w:val="231F20"/>
                <w:w w:val="120"/>
                <w:sz w:val="18"/>
              </w:rPr>
              <w:t>Разучивание, исполнение попевок, вокальных</w:t>
            </w:r>
            <w:r w:rsidRPr="008052C0">
              <w:rPr>
                <w:color w:val="231F20"/>
                <w:spacing w:val="1"/>
                <w:w w:val="120"/>
                <w:sz w:val="18"/>
              </w:rPr>
              <w:t xml:space="preserve"> </w:t>
            </w:r>
            <w:r w:rsidRPr="008052C0">
              <w:rPr>
                <w:color w:val="231F20"/>
                <w:w w:val="120"/>
                <w:sz w:val="18"/>
              </w:rPr>
              <w:t>упражнений, песен, вокальные и инструментальные импровизации</w:t>
            </w:r>
            <w:r w:rsidRPr="008052C0">
              <w:rPr>
                <w:color w:val="231F20"/>
                <w:spacing w:val="8"/>
                <w:w w:val="120"/>
                <w:sz w:val="18"/>
              </w:rPr>
              <w:t xml:space="preserve"> </w:t>
            </w:r>
            <w:r w:rsidRPr="008052C0">
              <w:rPr>
                <w:color w:val="231F20"/>
                <w:w w:val="120"/>
                <w:sz w:val="18"/>
              </w:rPr>
              <w:t>на</w:t>
            </w:r>
            <w:r w:rsidRPr="008052C0">
              <w:rPr>
                <w:color w:val="231F20"/>
                <w:spacing w:val="9"/>
                <w:w w:val="120"/>
                <w:sz w:val="18"/>
              </w:rPr>
              <w:t xml:space="preserve"> </w:t>
            </w:r>
            <w:r w:rsidRPr="008052C0">
              <w:rPr>
                <w:color w:val="231F20"/>
                <w:w w:val="120"/>
                <w:sz w:val="18"/>
              </w:rPr>
              <w:t>основе</w:t>
            </w:r>
            <w:r w:rsidRPr="008052C0">
              <w:rPr>
                <w:color w:val="231F20"/>
                <w:spacing w:val="8"/>
                <w:w w:val="120"/>
                <w:sz w:val="18"/>
              </w:rPr>
              <w:t xml:space="preserve"> </w:t>
            </w:r>
            <w:r w:rsidRPr="008052C0">
              <w:rPr>
                <w:color w:val="231F20"/>
                <w:w w:val="120"/>
                <w:sz w:val="18"/>
              </w:rPr>
              <w:t>данных</w:t>
            </w:r>
            <w:r w:rsidRPr="008052C0">
              <w:rPr>
                <w:color w:val="231F20"/>
                <w:spacing w:val="9"/>
                <w:w w:val="120"/>
                <w:sz w:val="18"/>
              </w:rPr>
              <w:t xml:space="preserve"> </w:t>
            </w:r>
            <w:r w:rsidRPr="008052C0">
              <w:rPr>
                <w:color w:val="231F20"/>
                <w:w w:val="120"/>
                <w:sz w:val="18"/>
              </w:rPr>
              <w:t>интонаций.</w:t>
            </w:r>
          </w:p>
          <w:p w:rsidR="008052C0" w:rsidRPr="008052C0" w:rsidRDefault="008052C0">
            <w:pPr>
              <w:pStyle w:val="TableParagraph"/>
              <w:spacing w:line="223" w:lineRule="auto"/>
              <w:ind w:left="112" w:right="710"/>
              <w:rPr>
                <w:sz w:val="18"/>
              </w:rPr>
            </w:pPr>
            <w:r w:rsidRPr="008052C0">
              <w:rPr>
                <w:color w:val="231F20"/>
                <w:spacing w:val="-1"/>
                <w:w w:val="120"/>
                <w:sz w:val="18"/>
              </w:rPr>
              <w:t>Слушание</w:t>
            </w:r>
            <w:r w:rsidRPr="008052C0">
              <w:rPr>
                <w:color w:val="231F20"/>
                <w:spacing w:val="-13"/>
                <w:w w:val="120"/>
                <w:sz w:val="18"/>
              </w:rPr>
              <w:t xml:space="preserve"> </w:t>
            </w:r>
            <w:r w:rsidRPr="008052C0">
              <w:rPr>
                <w:color w:val="231F20"/>
                <w:w w:val="120"/>
                <w:sz w:val="18"/>
              </w:rPr>
              <w:t>фрагментов</w:t>
            </w:r>
            <w:r w:rsidRPr="008052C0">
              <w:rPr>
                <w:color w:val="231F20"/>
                <w:spacing w:val="-12"/>
                <w:w w:val="120"/>
                <w:sz w:val="18"/>
              </w:rPr>
              <w:t xml:space="preserve"> </w:t>
            </w:r>
            <w:r w:rsidRPr="008052C0">
              <w:rPr>
                <w:color w:val="231F20"/>
                <w:w w:val="120"/>
                <w:sz w:val="18"/>
              </w:rPr>
              <w:t>музыкальных</w:t>
            </w:r>
            <w:r w:rsidRPr="008052C0">
              <w:rPr>
                <w:color w:val="231F20"/>
                <w:spacing w:val="-12"/>
                <w:w w:val="120"/>
                <w:sz w:val="18"/>
              </w:rPr>
              <w:t xml:space="preserve"> </w:t>
            </w:r>
            <w:r w:rsidRPr="008052C0">
              <w:rPr>
                <w:color w:val="231F20"/>
                <w:w w:val="120"/>
                <w:sz w:val="18"/>
              </w:rPr>
              <w:t>произведений,</w:t>
            </w:r>
            <w:r w:rsidRPr="008052C0">
              <w:rPr>
                <w:color w:val="231F20"/>
                <w:spacing w:val="-51"/>
                <w:w w:val="120"/>
                <w:sz w:val="18"/>
              </w:rPr>
              <w:t xml:space="preserve"> </w:t>
            </w:r>
            <w:r w:rsidRPr="008052C0">
              <w:rPr>
                <w:color w:val="231F20"/>
                <w:spacing w:val="-1"/>
                <w:w w:val="120"/>
                <w:sz w:val="18"/>
              </w:rPr>
              <w:t>включающих</w:t>
            </w:r>
            <w:r w:rsidRPr="008052C0">
              <w:rPr>
                <w:color w:val="231F20"/>
                <w:spacing w:val="-11"/>
                <w:w w:val="120"/>
                <w:sz w:val="18"/>
              </w:rPr>
              <w:t xml:space="preserve"> </w:t>
            </w:r>
            <w:r w:rsidRPr="008052C0">
              <w:rPr>
                <w:color w:val="231F20"/>
                <w:spacing w:val="-1"/>
                <w:w w:val="120"/>
                <w:sz w:val="18"/>
              </w:rPr>
              <w:t>примеры</w:t>
            </w:r>
            <w:r w:rsidRPr="008052C0">
              <w:rPr>
                <w:color w:val="231F20"/>
                <w:spacing w:val="-11"/>
                <w:w w:val="120"/>
                <w:sz w:val="18"/>
              </w:rPr>
              <w:t xml:space="preserve"> </w:t>
            </w:r>
            <w:r w:rsidRPr="008052C0">
              <w:rPr>
                <w:color w:val="231F20"/>
                <w:w w:val="120"/>
                <w:sz w:val="18"/>
              </w:rPr>
              <w:t>изобразительных</w:t>
            </w:r>
            <w:r w:rsidRPr="008052C0">
              <w:rPr>
                <w:color w:val="231F20"/>
                <w:spacing w:val="-11"/>
                <w:w w:val="120"/>
                <w:sz w:val="18"/>
              </w:rPr>
              <w:t xml:space="preserve"> </w:t>
            </w:r>
            <w:r w:rsidRPr="008052C0">
              <w:rPr>
                <w:color w:val="231F20"/>
                <w:w w:val="120"/>
                <w:sz w:val="18"/>
              </w:rPr>
              <w:t>интонаций</w:t>
            </w:r>
          </w:p>
        </w:tc>
      </w:tr>
      <w:tr w:rsidR="008052C0" w:rsidTr="008052C0">
        <w:trPr>
          <w:trHeight w:val="1110"/>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70" w:line="223" w:lineRule="auto"/>
              <w:ind w:left="113" w:right="478"/>
              <w:rPr>
                <w:sz w:val="18"/>
                <w:lang w:val="en-US"/>
              </w:rPr>
            </w:pPr>
            <w:r>
              <w:rPr>
                <w:color w:val="231F20"/>
                <w:w w:val="115"/>
                <w:sz w:val="18"/>
                <w:lang w:val="en-US"/>
              </w:rPr>
              <w:t>Г)</w:t>
            </w:r>
            <w:r>
              <w:rPr>
                <w:color w:val="231F20"/>
                <w:spacing w:val="1"/>
                <w:w w:val="115"/>
                <w:sz w:val="18"/>
                <w:lang w:val="en-US"/>
              </w:rPr>
              <w:t xml:space="preserve"> </w:t>
            </w:r>
            <w:r>
              <w:rPr>
                <w:color w:val="231F20"/>
                <w:w w:val="115"/>
                <w:sz w:val="18"/>
                <w:lang w:val="en-US"/>
              </w:rPr>
              <w:t>0,5—2</w:t>
            </w:r>
          </w:p>
          <w:p w:rsidR="008052C0" w:rsidRDefault="008052C0">
            <w:pPr>
              <w:pStyle w:val="TableParagraph"/>
              <w:spacing w:line="196" w:lineRule="exact"/>
              <w:ind w:left="113"/>
              <w:rPr>
                <w:sz w:val="18"/>
                <w:lang w:val="en-US"/>
              </w:rPr>
            </w:pPr>
            <w:r>
              <w:rPr>
                <w:color w:val="231F20"/>
                <w:w w:val="120"/>
                <w:sz w:val="18"/>
                <w:lang w:val="en-US"/>
              </w:rPr>
              <w:t>уч.</w:t>
            </w:r>
            <w:r>
              <w:rPr>
                <w:color w:val="231F20"/>
                <w:spacing w:val="7"/>
                <w:w w:val="120"/>
                <w:sz w:val="18"/>
                <w:lang w:val="en-US"/>
              </w:rPr>
              <w:t xml:space="preserve"> </w:t>
            </w: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112"/>
              <w:rPr>
                <w:sz w:val="18"/>
                <w:lang w:val="en-US"/>
              </w:rPr>
            </w:pPr>
            <w:r>
              <w:rPr>
                <w:color w:val="231F20"/>
                <w:w w:val="120"/>
                <w:sz w:val="18"/>
                <w:lang w:val="en-US"/>
              </w:rPr>
              <w:t>Ритм</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0" w:line="200" w:lineRule="exact"/>
              <w:ind w:left="112"/>
              <w:rPr>
                <w:sz w:val="18"/>
              </w:rPr>
            </w:pPr>
            <w:r w:rsidRPr="008052C0">
              <w:rPr>
                <w:color w:val="231F20"/>
                <w:w w:val="120"/>
                <w:sz w:val="18"/>
              </w:rPr>
              <w:t>Звуки</w:t>
            </w:r>
            <w:r w:rsidRPr="008052C0">
              <w:rPr>
                <w:color w:val="231F20"/>
                <w:spacing w:val="4"/>
                <w:w w:val="120"/>
                <w:sz w:val="18"/>
              </w:rPr>
              <w:t xml:space="preserve"> </w:t>
            </w:r>
            <w:r w:rsidRPr="008052C0">
              <w:rPr>
                <w:color w:val="231F20"/>
                <w:w w:val="120"/>
                <w:sz w:val="18"/>
              </w:rPr>
              <w:t>длинные</w:t>
            </w:r>
          </w:p>
          <w:p w:rsidR="008052C0" w:rsidRPr="008052C0" w:rsidRDefault="008052C0">
            <w:pPr>
              <w:pStyle w:val="TableParagraph"/>
              <w:spacing w:before="4" w:line="223" w:lineRule="auto"/>
              <w:ind w:left="112" w:right="188"/>
              <w:rPr>
                <w:sz w:val="18"/>
              </w:rPr>
            </w:pPr>
            <w:r w:rsidRPr="008052C0">
              <w:rPr>
                <w:color w:val="231F20"/>
                <w:spacing w:val="-1"/>
                <w:w w:val="120"/>
                <w:sz w:val="18"/>
              </w:rPr>
              <w:t>и</w:t>
            </w:r>
            <w:r w:rsidRPr="008052C0">
              <w:rPr>
                <w:color w:val="231F20"/>
                <w:spacing w:val="-10"/>
                <w:w w:val="120"/>
                <w:sz w:val="18"/>
              </w:rPr>
              <w:t xml:space="preserve"> </w:t>
            </w:r>
            <w:r w:rsidRPr="008052C0">
              <w:rPr>
                <w:color w:val="231F20"/>
                <w:spacing w:val="-1"/>
                <w:w w:val="120"/>
                <w:sz w:val="18"/>
              </w:rPr>
              <w:t>короткие</w:t>
            </w:r>
            <w:r w:rsidRPr="008052C0">
              <w:rPr>
                <w:color w:val="231F20"/>
                <w:spacing w:val="-10"/>
                <w:w w:val="120"/>
                <w:sz w:val="18"/>
              </w:rPr>
              <w:t xml:space="preserve"> </w:t>
            </w:r>
            <w:r w:rsidRPr="008052C0">
              <w:rPr>
                <w:color w:val="231F20"/>
                <w:spacing w:val="-1"/>
                <w:w w:val="120"/>
                <w:sz w:val="18"/>
              </w:rPr>
              <w:t>(восьмые</w:t>
            </w:r>
            <w:r w:rsidRPr="008052C0">
              <w:rPr>
                <w:color w:val="231F20"/>
                <w:spacing w:val="-51"/>
                <w:w w:val="120"/>
                <w:sz w:val="18"/>
              </w:rPr>
              <w:t xml:space="preserve"> </w:t>
            </w:r>
            <w:r w:rsidRPr="008052C0">
              <w:rPr>
                <w:color w:val="231F20"/>
                <w:w w:val="120"/>
                <w:sz w:val="18"/>
              </w:rPr>
              <w:t>и</w:t>
            </w:r>
            <w:r w:rsidRPr="008052C0">
              <w:rPr>
                <w:color w:val="231F20"/>
                <w:spacing w:val="2"/>
                <w:w w:val="120"/>
                <w:sz w:val="18"/>
              </w:rPr>
              <w:t xml:space="preserve"> </w:t>
            </w:r>
            <w:r w:rsidRPr="008052C0">
              <w:rPr>
                <w:color w:val="231F20"/>
                <w:w w:val="120"/>
                <w:sz w:val="18"/>
              </w:rPr>
              <w:t>четвертные</w:t>
            </w:r>
            <w:r w:rsidRPr="008052C0">
              <w:rPr>
                <w:color w:val="231F20"/>
                <w:spacing w:val="3"/>
                <w:w w:val="120"/>
                <w:sz w:val="18"/>
              </w:rPr>
              <w:t xml:space="preserve"> </w:t>
            </w:r>
            <w:r w:rsidRPr="008052C0">
              <w:rPr>
                <w:color w:val="231F20"/>
                <w:w w:val="120"/>
                <w:sz w:val="18"/>
              </w:rPr>
              <w:t>дли-</w:t>
            </w:r>
            <w:r w:rsidRPr="008052C0">
              <w:rPr>
                <w:color w:val="231F20"/>
                <w:spacing w:val="1"/>
                <w:w w:val="120"/>
                <w:sz w:val="18"/>
              </w:rPr>
              <w:t xml:space="preserve"> </w:t>
            </w:r>
            <w:r w:rsidRPr="008052C0">
              <w:rPr>
                <w:color w:val="231F20"/>
                <w:w w:val="120"/>
                <w:sz w:val="18"/>
              </w:rPr>
              <w:t>тельности),</w:t>
            </w:r>
            <w:r w:rsidRPr="008052C0">
              <w:rPr>
                <w:color w:val="231F20"/>
                <w:spacing w:val="8"/>
                <w:w w:val="120"/>
                <w:sz w:val="18"/>
              </w:rPr>
              <w:t xml:space="preserve"> </w:t>
            </w:r>
            <w:r w:rsidRPr="008052C0">
              <w:rPr>
                <w:color w:val="231F20"/>
                <w:w w:val="120"/>
                <w:sz w:val="18"/>
              </w:rPr>
              <w:t>такт,</w:t>
            </w:r>
            <w:r w:rsidRPr="008052C0">
              <w:rPr>
                <w:color w:val="231F20"/>
                <w:spacing w:val="1"/>
                <w:w w:val="120"/>
                <w:sz w:val="18"/>
              </w:rPr>
              <w:t xml:space="preserve"> </w:t>
            </w:r>
            <w:r w:rsidRPr="008052C0">
              <w:rPr>
                <w:color w:val="231F20"/>
                <w:w w:val="120"/>
                <w:sz w:val="18"/>
              </w:rPr>
              <w:t>тактовая</w:t>
            </w:r>
            <w:r w:rsidRPr="008052C0">
              <w:rPr>
                <w:color w:val="231F20"/>
                <w:spacing w:val="9"/>
                <w:w w:val="120"/>
                <w:sz w:val="18"/>
              </w:rPr>
              <w:t xml:space="preserve"> </w:t>
            </w:r>
            <w:r w:rsidRPr="008052C0">
              <w:rPr>
                <w:color w:val="231F20"/>
                <w:w w:val="120"/>
                <w:sz w:val="18"/>
              </w:rPr>
              <w:t>черта</w:t>
            </w:r>
          </w:p>
        </w:tc>
        <w:tc>
          <w:tcPr>
            <w:tcW w:w="5602" w:type="dxa"/>
            <w:vMerge w:val="restart"/>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70" w:line="223" w:lineRule="auto"/>
              <w:ind w:left="112" w:right="94"/>
              <w:rPr>
                <w:sz w:val="18"/>
              </w:rPr>
            </w:pPr>
            <w:r w:rsidRPr="008052C0">
              <w:rPr>
                <w:color w:val="231F20"/>
                <w:w w:val="120"/>
                <w:sz w:val="18"/>
              </w:rPr>
              <w:t>Определение на слух, прослеживание по нотной записи</w:t>
            </w:r>
            <w:r w:rsidRPr="008052C0">
              <w:rPr>
                <w:color w:val="231F20"/>
                <w:spacing w:val="1"/>
                <w:w w:val="120"/>
                <w:sz w:val="18"/>
              </w:rPr>
              <w:t xml:space="preserve"> </w:t>
            </w:r>
            <w:r w:rsidRPr="008052C0">
              <w:rPr>
                <w:color w:val="231F20"/>
                <w:w w:val="120"/>
                <w:sz w:val="18"/>
              </w:rPr>
              <w:t>ритмических рисунков, состоящих из различных длительностей</w:t>
            </w:r>
            <w:r w:rsidRPr="008052C0">
              <w:rPr>
                <w:color w:val="231F20"/>
                <w:spacing w:val="9"/>
                <w:w w:val="120"/>
                <w:sz w:val="18"/>
              </w:rPr>
              <w:t xml:space="preserve"> </w:t>
            </w:r>
            <w:r w:rsidRPr="008052C0">
              <w:rPr>
                <w:color w:val="231F20"/>
                <w:w w:val="120"/>
                <w:sz w:val="18"/>
              </w:rPr>
              <w:t>и</w:t>
            </w:r>
            <w:r w:rsidRPr="008052C0">
              <w:rPr>
                <w:color w:val="231F20"/>
                <w:spacing w:val="10"/>
                <w:w w:val="120"/>
                <w:sz w:val="18"/>
              </w:rPr>
              <w:t xml:space="preserve"> </w:t>
            </w:r>
            <w:r w:rsidRPr="008052C0">
              <w:rPr>
                <w:color w:val="231F20"/>
                <w:w w:val="120"/>
                <w:sz w:val="18"/>
              </w:rPr>
              <w:t>пауз.</w:t>
            </w:r>
          </w:p>
          <w:p w:rsidR="008052C0" w:rsidRPr="008052C0" w:rsidRDefault="008052C0">
            <w:pPr>
              <w:pStyle w:val="TableParagraph"/>
              <w:spacing w:line="223" w:lineRule="auto"/>
              <w:ind w:left="112" w:right="161"/>
              <w:rPr>
                <w:sz w:val="18"/>
              </w:rPr>
            </w:pPr>
            <w:r w:rsidRPr="008052C0">
              <w:rPr>
                <w:color w:val="231F20"/>
                <w:w w:val="120"/>
                <w:sz w:val="18"/>
              </w:rPr>
              <w:t>Исполнение, импровизация с помощью звучащих жестов</w:t>
            </w:r>
            <w:r w:rsidRPr="008052C0">
              <w:rPr>
                <w:color w:val="231F20"/>
                <w:spacing w:val="-51"/>
                <w:w w:val="120"/>
                <w:sz w:val="18"/>
              </w:rPr>
              <w:t xml:space="preserve"> </w:t>
            </w:r>
            <w:r w:rsidRPr="008052C0">
              <w:rPr>
                <w:color w:val="231F20"/>
                <w:w w:val="120"/>
                <w:sz w:val="18"/>
              </w:rPr>
              <w:t>(хлопки,</w:t>
            </w:r>
            <w:r w:rsidRPr="008052C0">
              <w:rPr>
                <w:color w:val="231F20"/>
                <w:spacing w:val="2"/>
                <w:w w:val="120"/>
                <w:sz w:val="18"/>
              </w:rPr>
              <w:t xml:space="preserve"> </w:t>
            </w:r>
            <w:r w:rsidRPr="008052C0">
              <w:rPr>
                <w:color w:val="231F20"/>
                <w:w w:val="120"/>
                <w:sz w:val="18"/>
              </w:rPr>
              <w:t>шлепки,</w:t>
            </w:r>
            <w:r w:rsidRPr="008052C0">
              <w:rPr>
                <w:color w:val="231F20"/>
                <w:spacing w:val="3"/>
                <w:w w:val="120"/>
                <w:sz w:val="18"/>
              </w:rPr>
              <w:t xml:space="preserve"> </w:t>
            </w:r>
            <w:r w:rsidRPr="008052C0">
              <w:rPr>
                <w:color w:val="231F20"/>
                <w:w w:val="120"/>
                <w:sz w:val="18"/>
              </w:rPr>
              <w:t>притопы)</w:t>
            </w:r>
            <w:r w:rsidRPr="008052C0">
              <w:rPr>
                <w:color w:val="231F20"/>
                <w:spacing w:val="2"/>
                <w:w w:val="120"/>
                <w:sz w:val="18"/>
              </w:rPr>
              <w:t xml:space="preserve"> </w:t>
            </w:r>
            <w:r w:rsidRPr="008052C0">
              <w:rPr>
                <w:color w:val="231F20"/>
                <w:w w:val="120"/>
                <w:sz w:val="18"/>
              </w:rPr>
              <w:t>и/или</w:t>
            </w:r>
            <w:r w:rsidRPr="008052C0">
              <w:rPr>
                <w:color w:val="231F20"/>
                <w:spacing w:val="3"/>
                <w:w w:val="120"/>
                <w:sz w:val="18"/>
              </w:rPr>
              <w:t xml:space="preserve"> </w:t>
            </w:r>
            <w:r w:rsidRPr="008052C0">
              <w:rPr>
                <w:color w:val="231F20"/>
                <w:w w:val="120"/>
                <w:sz w:val="18"/>
              </w:rPr>
              <w:t>ударных</w:t>
            </w:r>
            <w:r w:rsidRPr="008052C0">
              <w:rPr>
                <w:color w:val="231F20"/>
                <w:spacing w:val="3"/>
                <w:w w:val="120"/>
                <w:sz w:val="18"/>
              </w:rPr>
              <w:t xml:space="preserve"> </w:t>
            </w:r>
            <w:r w:rsidRPr="008052C0">
              <w:rPr>
                <w:color w:val="231F20"/>
                <w:w w:val="120"/>
                <w:sz w:val="18"/>
              </w:rPr>
              <w:t>инструментов</w:t>
            </w:r>
            <w:r w:rsidRPr="008052C0">
              <w:rPr>
                <w:color w:val="231F20"/>
                <w:spacing w:val="-51"/>
                <w:w w:val="120"/>
                <w:sz w:val="18"/>
              </w:rPr>
              <w:t xml:space="preserve"> </w:t>
            </w:r>
            <w:r w:rsidRPr="008052C0">
              <w:rPr>
                <w:color w:val="231F20"/>
                <w:w w:val="120"/>
                <w:sz w:val="18"/>
              </w:rPr>
              <w:t>простых</w:t>
            </w:r>
            <w:r w:rsidRPr="008052C0">
              <w:rPr>
                <w:color w:val="231F20"/>
                <w:spacing w:val="9"/>
                <w:w w:val="120"/>
                <w:sz w:val="18"/>
              </w:rPr>
              <w:t xml:space="preserve"> </w:t>
            </w:r>
            <w:r w:rsidRPr="008052C0">
              <w:rPr>
                <w:color w:val="231F20"/>
                <w:w w:val="120"/>
                <w:sz w:val="18"/>
              </w:rPr>
              <w:t>ритмов.</w:t>
            </w:r>
          </w:p>
          <w:p w:rsidR="008052C0" w:rsidRDefault="008052C0">
            <w:pPr>
              <w:pStyle w:val="TableParagraph"/>
              <w:spacing w:line="223" w:lineRule="auto"/>
              <w:ind w:left="112"/>
              <w:rPr>
                <w:sz w:val="18"/>
                <w:lang w:val="en-US"/>
              </w:rPr>
            </w:pPr>
            <w:r w:rsidRPr="008052C0">
              <w:rPr>
                <w:color w:val="231F20"/>
                <w:w w:val="115"/>
                <w:sz w:val="18"/>
              </w:rPr>
              <w:lastRenderedPageBreak/>
              <w:t>Игра</w:t>
            </w:r>
            <w:r w:rsidRPr="008052C0">
              <w:rPr>
                <w:color w:val="231F20"/>
                <w:spacing w:val="29"/>
                <w:w w:val="115"/>
                <w:sz w:val="18"/>
              </w:rPr>
              <w:t xml:space="preserve"> </w:t>
            </w:r>
            <w:r w:rsidRPr="008052C0">
              <w:rPr>
                <w:color w:val="231F20"/>
                <w:w w:val="115"/>
                <w:sz w:val="18"/>
              </w:rPr>
              <w:t>«Ритмическое</w:t>
            </w:r>
            <w:r w:rsidRPr="008052C0">
              <w:rPr>
                <w:color w:val="231F20"/>
                <w:spacing w:val="30"/>
                <w:w w:val="115"/>
                <w:sz w:val="18"/>
              </w:rPr>
              <w:t xml:space="preserve"> </w:t>
            </w:r>
            <w:r w:rsidRPr="008052C0">
              <w:rPr>
                <w:color w:val="231F20"/>
                <w:w w:val="115"/>
                <w:sz w:val="18"/>
              </w:rPr>
              <w:t>эхо»,</w:t>
            </w:r>
            <w:r w:rsidRPr="008052C0">
              <w:rPr>
                <w:color w:val="231F20"/>
                <w:spacing w:val="30"/>
                <w:w w:val="115"/>
                <w:sz w:val="18"/>
              </w:rPr>
              <w:t xml:space="preserve"> </w:t>
            </w:r>
            <w:r w:rsidRPr="008052C0">
              <w:rPr>
                <w:color w:val="231F20"/>
                <w:w w:val="115"/>
                <w:sz w:val="18"/>
              </w:rPr>
              <w:t>прохлопывание</w:t>
            </w:r>
            <w:r w:rsidRPr="008052C0">
              <w:rPr>
                <w:color w:val="231F20"/>
                <w:spacing w:val="29"/>
                <w:w w:val="115"/>
                <w:sz w:val="18"/>
              </w:rPr>
              <w:t xml:space="preserve"> </w:t>
            </w:r>
            <w:r w:rsidRPr="008052C0">
              <w:rPr>
                <w:color w:val="231F20"/>
                <w:w w:val="115"/>
                <w:sz w:val="18"/>
              </w:rPr>
              <w:t>ритма</w:t>
            </w:r>
            <w:r w:rsidRPr="008052C0">
              <w:rPr>
                <w:color w:val="231F20"/>
                <w:spacing w:val="30"/>
                <w:w w:val="115"/>
                <w:sz w:val="18"/>
              </w:rPr>
              <w:t xml:space="preserve"> </w:t>
            </w:r>
            <w:r w:rsidRPr="008052C0">
              <w:rPr>
                <w:color w:val="231F20"/>
                <w:w w:val="115"/>
                <w:sz w:val="18"/>
              </w:rPr>
              <w:t>по</w:t>
            </w:r>
            <w:r w:rsidRPr="008052C0">
              <w:rPr>
                <w:color w:val="231F20"/>
                <w:spacing w:val="30"/>
                <w:w w:val="115"/>
                <w:sz w:val="18"/>
              </w:rPr>
              <w:t xml:space="preserve"> </w:t>
            </w:r>
            <w:r w:rsidRPr="008052C0">
              <w:rPr>
                <w:color w:val="231F20"/>
                <w:w w:val="115"/>
                <w:sz w:val="18"/>
              </w:rPr>
              <w:t>ритмическим</w:t>
            </w:r>
            <w:r w:rsidRPr="008052C0">
              <w:rPr>
                <w:color w:val="231F20"/>
                <w:spacing w:val="1"/>
                <w:w w:val="115"/>
                <w:sz w:val="18"/>
              </w:rPr>
              <w:t xml:space="preserve"> </w:t>
            </w:r>
            <w:r w:rsidRPr="008052C0">
              <w:rPr>
                <w:color w:val="231F20"/>
                <w:w w:val="115"/>
                <w:sz w:val="18"/>
              </w:rPr>
              <w:t>карточкам,</w:t>
            </w:r>
            <w:r w:rsidRPr="008052C0">
              <w:rPr>
                <w:color w:val="231F20"/>
                <w:spacing w:val="1"/>
                <w:w w:val="115"/>
                <w:sz w:val="18"/>
              </w:rPr>
              <w:t xml:space="preserve"> </w:t>
            </w:r>
            <w:r w:rsidRPr="008052C0">
              <w:rPr>
                <w:color w:val="231F20"/>
                <w:w w:val="115"/>
                <w:sz w:val="18"/>
              </w:rPr>
              <w:t>проговаривание</w:t>
            </w:r>
            <w:r w:rsidRPr="008052C0">
              <w:rPr>
                <w:color w:val="231F20"/>
                <w:spacing w:val="1"/>
                <w:w w:val="115"/>
                <w:sz w:val="18"/>
              </w:rPr>
              <w:t xml:space="preserve"> </w:t>
            </w:r>
            <w:r w:rsidRPr="008052C0">
              <w:rPr>
                <w:color w:val="231F20"/>
                <w:w w:val="115"/>
                <w:sz w:val="18"/>
              </w:rPr>
              <w:t>с</w:t>
            </w:r>
            <w:r w:rsidRPr="008052C0">
              <w:rPr>
                <w:color w:val="231F20"/>
                <w:spacing w:val="1"/>
                <w:w w:val="115"/>
                <w:sz w:val="18"/>
              </w:rPr>
              <w:t xml:space="preserve"> </w:t>
            </w:r>
            <w:r w:rsidRPr="008052C0">
              <w:rPr>
                <w:color w:val="231F20"/>
                <w:w w:val="115"/>
                <w:sz w:val="18"/>
              </w:rPr>
              <w:t>использованием</w:t>
            </w:r>
            <w:r w:rsidRPr="008052C0">
              <w:rPr>
                <w:color w:val="231F20"/>
                <w:spacing w:val="1"/>
                <w:w w:val="115"/>
                <w:sz w:val="18"/>
              </w:rPr>
              <w:t xml:space="preserve"> </w:t>
            </w:r>
            <w:r w:rsidRPr="008052C0">
              <w:rPr>
                <w:color w:val="231F20"/>
                <w:w w:val="115"/>
                <w:sz w:val="18"/>
              </w:rPr>
              <w:t>ритмослогов.</w:t>
            </w:r>
            <w:r w:rsidRPr="008052C0">
              <w:rPr>
                <w:color w:val="231F20"/>
                <w:spacing w:val="1"/>
                <w:w w:val="115"/>
                <w:sz w:val="18"/>
              </w:rPr>
              <w:t xml:space="preserve"> </w:t>
            </w:r>
            <w:r>
              <w:rPr>
                <w:color w:val="231F20"/>
                <w:w w:val="115"/>
                <w:sz w:val="18"/>
                <w:lang w:val="en-US"/>
              </w:rPr>
              <w:t>Разучивание,</w:t>
            </w:r>
            <w:r>
              <w:rPr>
                <w:color w:val="231F20"/>
                <w:spacing w:val="1"/>
                <w:w w:val="115"/>
                <w:sz w:val="18"/>
                <w:lang w:val="en-US"/>
              </w:rPr>
              <w:t xml:space="preserve"> </w:t>
            </w:r>
            <w:r>
              <w:rPr>
                <w:color w:val="231F20"/>
                <w:w w:val="115"/>
                <w:sz w:val="18"/>
                <w:lang w:val="en-US"/>
              </w:rPr>
              <w:t>исполнение</w:t>
            </w:r>
            <w:r>
              <w:rPr>
                <w:color w:val="231F20"/>
                <w:spacing w:val="1"/>
                <w:w w:val="115"/>
                <w:sz w:val="18"/>
                <w:lang w:val="en-US"/>
              </w:rPr>
              <w:t xml:space="preserve"> </w:t>
            </w:r>
            <w:r>
              <w:rPr>
                <w:color w:val="231F20"/>
                <w:w w:val="115"/>
                <w:sz w:val="18"/>
                <w:lang w:val="en-US"/>
              </w:rPr>
              <w:t>на</w:t>
            </w:r>
            <w:r>
              <w:rPr>
                <w:color w:val="231F20"/>
                <w:spacing w:val="1"/>
                <w:w w:val="115"/>
                <w:sz w:val="18"/>
                <w:lang w:val="en-US"/>
              </w:rPr>
              <w:t xml:space="preserve"> </w:t>
            </w:r>
            <w:r>
              <w:rPr>
                <w:color w:val="231F20"/>
                <w:w w:val="115"/>
                <w:sz w:val="18"/>
                <w:lang w:val="en-US"/>
              </w:rPr>
              <w:t>ударных</w:t>
            </w:r>
            <w:r>
              <w:rPr>
                <w:color w:val="231F20"/>
                <w:spacing w:val="1"/>
                <w:w w:val="115"/>
                <w:sz w:val="18"/>
                <w:lang w:val="en-US"/>
              </w:rPr>
              <w:t xml:space="preserve"> </w:t>
            </w:r>
            <w:r>
              <w:rPr>
                <w:color w:val="231F20"/>
                <w:w w:val="115"/>
                <w:sz w:val="18"/>
                <w:lang w:val="en-US"/>
              </w:rPr>
              <w:t>инструментах</w:t>
            </w:r>
            <w:r>
              <w:rPr>
                <w:color w:val="231F20"/>
                <w:spacing w:val="15"/>
                <w:w w:val="115"/>
                <w:sz w:val="18"/>
                <w:lang w:val="en-US"/>
              </w:rPr>
              <w:t xml:space="preserve"> </w:t>
            </w:r>
            <w:r>
              <w:rPr>
                <w:color w:val="231F20"/>
                <w:w w:val="115"/>
                <w:sz w:val="18"/>
                <w:lang w:val="en-US"/>
              </w:rPr>
              <w:t>ритмической</w:t>
            </w:r>
            <w:r>
              <w:rPr>
                <w:color w:val="231F20"/>
                <w:spacing w:val="15"/>
                <w:w w:val="115"/>
                <w:sz w:val="18"/>
                <w:lang w:val="en-US"/>
              </w:rPr>
              <w:t xml:space="preserve"> </w:t>
            </w:r>
            <w:r>
              <w:rPr>
                <w:color w:val="231F20"/>
                <w:w w:val="115"/>
                <w:sz w:val="18"/>
                <w:lang w:val="en-US"/>
              </w:rPr>
              <w:t>партитуры.</w:t>
            </w:r>
          </w:p>
        </w:tc>
      </w:tr>
      <w:tr w:rsidR="008052C0" w:rsidTr="008052C0">
        <w:trPr>
          <w:trHeight w:val="954"/>
        </w:trPr>
        <w:tc>
          <w:tcPr>
            <w:tcW w:w="1191" w:type="dxa"/>
            <w:tcBorders>
              <w:top w:val="single" w:sz="4" w:space="0" w:color="231F20"/>
              <w:left w:val="single" w:sz="4" w:space="0" w:color="231F20"/>
              <w:bottom w:val="single" w:sz="6" w:space="0" w:color="231F20"/>
              <w:right w:val="single" w:sz="4" w:space="0" w:color="231F20"/>
            </w:tcBorders>
            <w:hideMark/>
          </w:tcPr>
          <w:p w:rsidR="008052C0" w:rsidRDefault="008052C0">
            <w:pPr>
              <w:pStyle w:val="TableParagraph"/>
              <w:spacing w:before="60" w:line="200" w:lineRule="exact"/>
              <w:ind w:left="113"/>
              <w:rPr>
                <w:sz w:val="18"/>
                <w:lang w:val="en-US"/>
              </w:rPr>
            </w:pPr>
            <w:r>
              <w:rPr>
                <w:color w:val="231F20"/>
                <w:w w:val="110"/>
                <w:sz w:val="18"/>
                <w:lang w:val="en-US"/>
              </w:rPr>
              <w:lastRenderedPageBreak/>
              <w:t>Д)</w:t>
            </w:r>
          </w:p>
          <w:p w:rsidR="008052C0" w:rsidRDefault="008052C0">
            <w:pPr>
              <w:pStyle w:val="TableParagraph"/>
              <w:spacing w:line="194" w:lineRule="exact"/>
              <w:ind w:left="113"/>
              <w:rPr>
                <w:sz w:val="18"/>
                <w:lang w:val="en-US"/>
              </w:rPr>
            </w:pPr>
            <w:r>
              <w:rPr>
                <w:color w:val="231F20"/>
                <w:w w:val="120"/>
                <w:sz w:val="18"/>
                <w:lang w:val="en-US"/>
              </w:rPr>
              <w:t>0,5—4</w:t>
            </w:r>
            <w:r>
              <w:rPr>
                <w:color w:val="231F20"/>
                <w:spacing w:val="6"/>
                <w:w w:val="120"/>
                <w:sz w:val="18"/>
                <w:lang w:val="en-US"/>
              </w:rPr>
              <w:t xml:space="preserve"> </w:t>
            </w:r>
            <w:r>
              <w:rPr>
                <w:color w:val="231F20"/>
                <w:w w:val="120"/>
                <w:sz w:val="18"/>
                <w:lang w:val="en-US"/>
              </w:rPr>
              <w:t>уч.</w:t>
            </w:r>
          </w:p>
          <w:p w:rsidR="008052C0" w:rsidRDefault="008052C0">
            <w:pPr>
              <w:pStyle w:val="TableParagraph"/>
              <w:spacing w:line="200" w:lineRule="exact"/>
              <w:ind w:left="113"/>
              <w:rPr>
                <w:sz w:val="12"/>
                <w:lang w:val="en-US"/>
              </w:rPr>
            </w:pPr>
            <w:r>
              <w:rPr>
                <w:color w:val="231F20"/>
                <w:w w:val="120"/>
                <w:sz w:val="18"/>
                <w:lang w:val="en-US"/>
              </w:rPr>
              <w:t>часа</w:t>
            </w:r>
            <w:r>
              <w:rPr>
                <w:color w:val="231F20"/>
                <w:w w:val="120"/>
                <w:position w:val="4"/>
                <w:sz w:val="12"/>
                <w:lang w:val="en-US"/>
              </w:rPr>
              <w:t>1</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70" w:line="223" w:lineRule="auto"/>
              <w:ind w:left="112"/>
              <w:rPr>
                <w:sz w:val="18"/>
                <w:lang w:val="en-US"/>
              </w:rPr>
            </w:pPr>
            <w:r>
              <w:rPr>
                <w:color w:val="231F20"/>
                <w:w w:val="115"/>
                <w:sz w:val="18"/>
                <w:lang w:val="en-US"/>
              </w:rPr>
              <w:t>Ритмиче-</w:t>
            </w:r>
            <w:r>
              <w:rPr>
                <w:color w:val="231F20"/>
                <w:spacing w:val="-49"/>
                <w:w w:val="115"/>
                <w:sz w:val="18"/>
                <w:lang w:val="en-US"/>
              </w:rPr>
              <w:t xml:space="preserve"> </w:t>
            </w:r>
            <w:r>
              <w:rPr>
                <w:color w:val="231F20"/>
                <w:w w:val="120"/>
                <w:sz w:val="18"/>
                <w:lang w:val="en-US"/>
              </w:rPr>
              <w:t>ский</w:t>
            </w:r>
            <w:r>
              <w:rPr>
                <w:color w:val="231F20"/>
                <w:spacing w:val="1"/>
                <w:w w:val="120"/>
                <w:sz w:val="18"/>
                <w:lang w:val="en-US"/>
              </w:rPr>
              <w:t xml:space="preserve"> </w:t>
            </w:r>
            <w:r>
              <w:rPr>
                <w:color w:val="231F20"/>
                <w:w w:val="120"/>
                <w:sz w:val="18"/>
                <w:lang w:val="en-US"/>
              </w:rPr>
              <w:t>рисунок</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Default="008052C0">
            <w:pPr>
              <w:pStyle w:val="TableParagraph"/>
              <w:spacing w:before="70" w:line="223" w:lineRule="auto"/>
              <w:ind w:left="112" w:right="302"/>
              <w:rPr>
                <w:sz w:val="18"/>
                <w:lang w:val="en-US"/>
              </w:rPr>
            </w:pPr>
            <w:r>
              <w:rPr>
                <w:color w:val="231F20"/>
                <w:w w:val="120"/>
                <w:sz w:val="18"/>
                <w:lang w:val="en-US"/>
              </w:rPr>
              <w:t>Длительности</w:t>
            </w:r>
            <w:r>
              <w:rPr>
                <w:color w:val="231F20"/>
                <w:spacing w:val="1"/>
                <w:w w:val="120"/>
                <w:sz w:val="18"/>
                <w:lang w:val="en-US"/>
              </w:rPr>
              <w:t xml:space="preserve"> </w:t>
            </w:r>
            <w:r>
              <w:rPr>
                <w:color w:val="231F20"/>
                <w:w w:val="120"/>
                <w:sz w:val="18"/>
                <w:lang w:val="en-US"/>
              </w:rPr>
              <w:t>половинная,</w:t>
            </w:r>
            <w:r>
              <w:rPr>
                <w:color w:val="231F20"/>
                <w:spacing w:val="7"/>
                <w:w w:val="120"/>
                <w:sz w:val="18"/>
                <w:lang w:val="en-US"/>
              </w:rPr>
              <w:t xml:space="preserve"> </w:t>
            </w:r>
            <w:r>
              <w:rPr>
                <w:color w:val="231F20"/>
                <w:w w:val="120"/>
                <w:sz w:val="18"/>
                <w:lang w:val="en-US"/>
              </w:rPr>
              <w:t>целая,</w:t>
            </w:r>
            <w:r>
              <w:rPr>
                <w:color w:val="231F20"/>
                <w:spacing w:val="-51"/>
                <w:w w:val="120"/>
                <w:sz w:val="18"/>
                <w:lang w:val="en-US"/>
              </w:rPr>
              <w:t xml:space="preserve"> </w:t>
            </w:r>
            <w:r>
              <w:rPr>
                <w:color w:val="231F20"/>
                <w:w w:val="120"/>
                <w:sz w:val="18"/>
                <w:lang w:val="en-US"/>
              </w:rPr>
              <w:t>шестнадцатые.</w:t>
            </w:r>
          </w:p>
        </w:tc>
        <w:tc>
          <w:tcPr>
            <w:tcW w:w="5602" w:type="dxa"/>
            <w:vMerge/>
            <w:tcBorders>
              <w:top w:val="single" w:sz="6" w:space="0" w:color="231F20"/>
              <w:left w:val="single" w:sz="4" w:space="0" w:color="231F20"/>
              <w:bottom w:val="single" w:sz="6" w:space="0" w:color="231F20"/>
              <w:right w:val="single" w:sz="4" w:space="0" w:color="231F20"/>
            </w:tcBorders>
            <w:vAlign w:val="center"/>
            <w:hideMark/>
          </w:tcPr>
          <w:p w:rsidR="008052C0" w:rsidRDefault="008052C0">
            <w:pPr>
              <w:widowControl/>
              <w:autoSpaceDE/>
              <w:autoSpaceDN/>
              <w:rPr>
                <w:sz w:val="18"/>
                <w:lang w:val="en-US"/>
              </w:rPr>
            </w:pPr>
          </w:p>
        </w:tc>
      </w:tr>
    </w:tbl>
    <w:p w:rsidR="008052C0" w:rsidRDefault="008052C0" w:rsidP="008052C0">
      <w:pPr>
        <w:pStyle w:val="af1"/>
        <w:spacing w:before="10"/>
        <w:ind w:left="0" w:right="0" w:firstLine="0"/>
        <w:jc w:val="left"/>
        <w:rPr>
          <w:i/>
          <w:sz w:val="2"/>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1795"/>
        </w:trPr>
        <w:tc>
          <w:tcPr>
            <w:tcW w:w="1191" w:type="dxa"/>
            <w:tcBorders>
              <w:top w:val="single" w:sz="4" w:space="0" w:color="231F20"/>
              <w:left w:val="single" w:sz="6" w:space="0" w:color="231F20"/>
              <w:bottom w:val="single" w:sz="4" w:space="0" w:color="231F20"/>
              <w:right w:val="single" w:sz="4" w:space="0" w:color="231F20"/>
            </w:tcBorders>
          </w:tcPr>
          <w:p w:rsidR="008052C0" w:rsidRDefault="008052C0">
            <w:pPr>
              <w:pStyle w:val="TableParagraph"/>
              <w:rPr>
                <w:sz w:val="18"/>
                <w:lang w:val="en-US"/>
              </w:rPr>
            </w:pP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2"/>
              <w:ind w:left="112" w:right="171"/>
              <w:rPr>
                <w:sz w:val="18"/>
              </w:rPr>
            </w:pPr>
            <w:r w:rsidRPr="008052C0">
              <w:rPr>
                <w:color w:val="231F20"/>
                <w:w w:val="120"/>
                <w:sz w:val="18"/>
              </w:rPr>
              <w:t>Паузы. Ритмические</w:t>
            </w:r>
            <w:r w:rsidRPr="008052C0">
              <w:rPr>
                <w:color w:val="231F20"/>
                <w:spacing w:val="-51"/>
                <w:w w:val="120"/>
                <w:sz w:val="18"/>
              </w:rPr>
              <w:t xml:space="preserve"> </w:t>
            </w:r>
            <w:r w:rsidRPr="008052C0">
              <w:rPr>
                <w:color w:val="231F20"/>
                <w:w w:val="120"/>
                <w:sz w:val="18"/>
              </w:rPr>
              <w:t>рисунки.</w:t>
            </w:r>
            <w:r w:rsidRPr="008052C0">
              <w:rPr>
                <w:color w:val="231F20"/>
                <w:spacing w:val="7"/>
                <w:w w:val="120"/>
                <w:sz w:val="18"/>
              </w:rPr>
              <w:t xml:space="preserve"> </w:t>
            </w:r>
            <w:r w:rsidRPr="008052C0">
              <w:rPr>
                <w:color w:val="231F20"/>
                <w:w w:val="120"/>
                <w:sz w:val="18"/>
              </w:rPr>
              <w:t>Ритмическая</w:t>
            </w:r>
            <w:r w:rsidRPr="008052C0">
              <w:rPr>
                <w:color w:val="231F20"/>
                <w:spacing w:val="10"/>
                <w:w w:val="120"/>
                <w:sz w:val="18"/>
              </w:rPr>
              <w:t xml:space="preserve"> </w:t>
            </w:r>
            <w:r w:rsidRPr="008052C0">
              <w:rPr>
                <w:color w:val="231F20"/>
                <w:w w:val="120"/>
                <w:sz w:val="18"/>
              </w:rPr>
              <w:t>партитура</w:t>
            </w:r>
          </w:p>
        </w:tc>
        <w:tc>
          <w:tcPr>
            <w:tcW w:w="5602"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2"/>
              <w:ind w:left="112" w:right="330"/>
              <w:rPr>
                <w:sz w:val="18"/>
              </w:rPr>
            </w:pPr>
            <w:r w:rsidRPr="008052C0">
              <w:rPr>
                <w:color w:val="231F20"/>
                <w:w w:val="115"/>
                <w:sz w:val="18"/>
              </w:rPr>
              <w:t>Слушание</w:t>
            </w:r>
            <w:r w:rsidRPr="008052C0">
              <w:rPr>
                <w:color w:val="231F20"/>
                <w:spacing w:val="38"/>
                <w:w w:val="115"/>
                <w:sz w:val="18"/>
              </w:rPr>
              <w:t xml:space="preserve"> </w:t>
            </w:r>
            <w:r w:rsidRPr="008052C0">
              <w:rPr>
                <w:color w:val="231F20"/>
                <w:w w:val="115"/>
                <w:sz w:val="18"/>
              </w:rPr>
              <w:t>музыкальных</w:t>
            </w:r>
            <w:r w:rsidRPr="008052C0">
              <w:rPr>
                <w:color w:val="231F20"/>
                <w:spacing w:val="38"/>
                <w:w w:val="115"/>
                <w:sz w:val="18"/>
              </w:rPr>
              <w:t xml:space="preserve"> </w:t>
            </w:r>
            <w:r w:rsidRPr="008052C0">
              <w:rPr>
                <w:color w:val="231F20"/>
                <w:w w:val="115"/>
                <w:sz w:val="18"/>
              </w:rPr>
              <w:t>произведений</w:t>
            </w:r>
            <w:r w:rsidRPr="008052C0">
              <w:rPr>
                <w:color w:val="231F20"/>
                <w:spacing w:val="38"/>
                <w:w w:val="115"/>
                <w:sz w:val="18"/>
              </w:rPr>
              <w:t xml:space="preserve"> </w:t>
            </w:r>
            <w:r w:rsidRPr="008052C0">
              <w:rPr>
                <w:color w:val="231F20"/>
                <w:w w:val="115"/>
                <w:sz w:val="18"/>
              </w:rPr>
              <w:t>с</w:t>
            </w:r>
            <w:r w:rsidRPr="008052C0">
              <w:rPr>
                <w:color w:val="231F20"/>
                <w:spacing w:val="39"/>
                <w:w w:val="115"/>
                <w:sz w:val="18"/>
              </w:rPr>
              <w:t xml:space="preserve"> </w:t>
            </w:r>
            <w:r w:rsidRPr="008052C0">
              <w:rPr>
                <w:color w:val="231F20"/>
                <w:w w:val="115"/>
                <w:sz w:val="18"/>
              </w:rPr>
              <w:t>ярко</w:t>
            </w:r>
            <w:r w:rsidRPr="008052C0">
              <w:rPr>
                <w:color w:val="231F20"/>
                <w:spacing w:val="38"/>
                <w:w w:val="115"/>
                <w:sz w:val="18"/>
              </w:rPr>
              <w:t xml:space="preserve"> </w:t>
            </w:r>
            <w:r w:rsidRPr="008052C0">
              <w:rPr>
                <w:color w:val="231F20"/>
                <w:w w:val="115"/>
                <w:sz w:val="18"/>
              </w:rPr>
              <w:t>выраженным</w:t>
            </w:r>
            <w:r w:rsidRPr="008052C0">
              <w:rPr>
                <w:color w:val="231F20"/>
                <w:spacing w:val="1"/>
                <w:w w:val="115"/>
                <w:sz w:val="18"/>
              </w:rPr>
              <w:t xml:space="preserve"> </w:t>
            </w:r>
            <w:r w:rsidRPr="008052C0">
              <w:rPr>
                <w:color w:val="231F20"/>
                <w:w w:val="115"/>
                <w:sz w:val="18"/>
              </w:rPr>
              <w:t>ритмическим</w:t>
            </w:r>
            <w:r w:rsidRPr="008052C0">
              <w:rPr>
                <w:color w:val="231F20"/>
                <w:spacing w:val="1"/>
                <w:w w:val="115"/>
                <w:sz w:val="18"/>
              </w:rPr>
              <w:t xml:space="preserve"> </w:t>
            </w:r>
            <w:r w:rsidRPr="008052C0">
              <w:rPr>
                <w:color w:val="231F20"/>
                <w:w w:val="115"/>
                <w:sz w:val="18"/>
              </w:rPr>
              <w:t>рисунком,</w:t>
            </w:r>
            <w:r w:rsidRPr="008052C0">
              <w:rPr>
                <w:color w:val="231F20"/>
                <w:spacing w:val="1"/>
                <w:w w:val="115"/>
                <w:sz w:val="18"/>
              </w:rPr>
              <w:t xml:space="preserve"> </w:t>
            </w:r>
            <w:r w:rsidRPr="008052C0">
              <w:rPr>
                <w:color w:val="231F20"/>
                <w:w w:val="115"/>
                <w:sz w:val="18"/>
              </w:rPr>
              <w:t>воспроизведение</w:t>
            </w:r>
            <w:r w:rsidRPr="008052C0">
              <w:rPr>
                <w:color w:val="231F20"/>
                <w:spacing w:val="1"/>
                <w:w w:val="115"/>
                <w:sz w:val="18"/>
              </w:rPr>
              <w:t xml:space="preserve"> </w:t>
            </w:r>
            <w:r w:rsidRPr="008052C0">
              <w:rPr>
                <w:color w:val="231F20"/>
                <w:w w:val="115"/>
                <w:sz w:val="18"/>
              </w:rPr>
              <w:t>данного</w:t>
            </w:r>
            <w:r w:rsidRPr="008052C0">
              <w:rPr>
                <w:color w:val="231F20"/>
                <w:spacing w:val="1"/>
                <w:w w:val="115"/>
                <w:sz w:val="18"/>
              </w:rPr>
              <w:t xml:space="preserve"> </w:t>
            </w:r>
            <w:r w:rsidRPr="008052C0">
              <w:rPr>
                <w:color w:val="231F20"/>
                <w:w w:val="115"/>
                <w:sz w:val="18"/>
              </w:rPr>
              <w:t>ритма</w:t>
            </w:r>
            <w:r w:rsidRPr="008052C0">
              <w:rPr>
                <w:color w:val="231F20"/>
                <w:spacing w:val="14"/>
                <w:w w:val="115"/>
                <w:sz w:val="18"/>
              </w:rPr>
              <w:t xml:space="preserve"> </w:t>
            </w:r>
            <w:r w:rsidRPr="008052C0">
              <w:rPr>
                <w:color w:val="231F20"/>
                <w:w w:val="115"/>
                <w:sz w:val="18"/>
              </w:rPr>
              <w:t>по</w:t>
            </w:r>
            <w:r w:rsidRPr="008052C0">
              <w:rPr>
                <w:color w:val="231F20"/>
                <w:spacing w:val="14"/>
                <w:w w:val="115"/>
                <w:sz w:val="18"/>
              </w:rPr>
              <w:t xml:space="preserve"> </w:t>
            </w:r>
            <w:r w:rsidRPr="008052C0">
              <w:rPr>
                <w:color w:val="231F20"/>
                <w:w w:val="115"/>
                <w:sz w:val="18"/>
              </w:rPr>
              <w:t>памяти</w:t>
            </w:r>
            <w:r w:rsidRPr="008052C0">
              <w:rPr>
                <w:color w:val="231F20"/>
                <w:spacing w:val="15"/>
                <w:w w:val="115"/>
                <w:sz w:val="18"/>
              </w:rPr>
              <w:t xml:space="preserve"> </w:t>
            </w:r>
            <w:r w:rsidRPr="008052C0">
              <w:rPr>
                <w:color w:val="231F20"/>
                <w:w w:val="115"/>
                <w:sz w:val="18"/>
              </w:rPr>
              <w:t>(хлопками).</w:t>
            </w:r>
          </w:p>
          <w:p w:rsidR="008052C0" w:rsidRPr="008052C0" w:rsidRDefault="008052C0">
            <w:pPr>
              <w:pStyle w:val="TableParagraph"/>
              <w:spacing w:line="204"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ind w:left="112" w:right="91"/>
              <w:rPr>
                <w:sz w:val="18"/>
              </w:rPr>
            </w:pPr>
            <w:r w:rsidRPr="008052C0">
              <w:rPr>
                <w:color w:val="231F20"/>
                <w:w w:val="120"/>
                <w:sz w:val="18"/>
              </w:rPr>
              <w:t>Исполнение</w:t>
            </w:r>
            <w:r w:rsidRPr="008052C0">
              <w:rPr>
                <w:color w:val="231F20"/>
                <w:spacing w:val="2"/>
                <w:w w:val="120"/>
                <w:sz w:val="18"/>
              </w:rPr>
              <w:t xml:space="preserve"> </w:t>
            </w:r>
            <w:r w:rsidRPr="008052C0">
              <w:rPr>
                <w:color w:val="231F20"/>
                <w:w w:val="120"/>
                <w:sz w:val="18"/>
              </w:rPr>
              <w:t>на</w:t>
            </w:r>
            <w:r w:rsidRPr="008052C0">
              <w:rPr>
                <w:color w:val="231F20"/>
                <w:spacing w:val="2"/>
                <w:w w:val="120"/>
                <w:sz w:val="18"/>
              </w:rPr>
              <w:t xml:space="preserve"> </w:t>
            </w:r>
            <w:r w:rsidRPr="008052C0">
              <w:rPr>
                <w:color w:val="231F20"/>
                <w:w w:val="120"/>
                <w:sz w:val="18"/>
              </w:rPr>
              <w:t>клавишных</w:t>
            </w:r>
            <w:r w:rsidRPr="008052C0">
              <w:rPr>
                <w:color w:val="231F20"/>
                <w:spacing w:val="2"/>
                <w:w w:val="120"/>
                <w:sz w:val="18"/>
              </w:rPr>
              <w:t xml:space="preserve"> </w:t>
            </w:r>
            <w:r w:rsidRPr="008052C0">
              <w:rPr>
                <w:color w:val="231F20"/>
                <w:w w:val="120"/>
                <w:sz w:val="18"/>
              </w:rPr>
              <w:t>или</w:t>
            </w:r>
            <w:r w:rsidRPr="008052C0">
              <w:rPr>
                <w:color w:val="231F20"/>
                <w:spacing w:val="2"/>
                <w:w w:val="120"/>
                <w:sz w:val="18"/>
              </w:rPr>
              <w:t xml:space="preserve"> </w:t>
            </w:r>
            <w:r w:rsidRPr="008052C0">
              <w:rPr>
                <w:color w:val="231F20"/>
                <w:w w:val="120"/>
                <w:sz w:val="18"/>
              </w:rPr>
              <w:t>духовых</w:t>
            </w:r>
            <w:r w:rsidRPr="008052C0">
              <w:rPr>
                <w:color w:val="231F20"/>
                <w:spacing w:val="2"/>
                <w:w w:val="120"/>
                <w:sz w:val="18"/>
              </w:rPr>
              <w:t xml:space="preserve"> </w:t>
            </w:r>
            <w:r w:rsidRPr="008052C0">
              <w:rPr>
                <w:color w:val="231F20"/>
                <w:w w:val="120"/>
                <w:sz w:val="18"/>
              </w:rPr>
              <w:t>инструментах</w:t>
            </w:r>
            <w:r w:rsidRPr="008052C0">
              <w:rPr>
                <w:color w:val="231F20"/>
                <w:spacing w:val="1"/>
                <w:w w:val="120"/>
                <w:sz w:val="18"/>
              </w:rPr>
              <w:t xml:space="preserve"> </w:t>
            </w:r>
            <w:r w:rsidRPr="008052C0">
              <w:rPr>
                <w:color w:val="231F20"/>
                <w:w w:val="120"/>
                <w:sz w:val="18"/>
              </w:rPr>
              <w:t>(фортепиано, синтезатор, свирель, блокфлейта, мелодика</w:t>
            </w:r>
            <w:r w:rsidRPr="008052C0">
              <w:rPr>
                <w:color w:val="231F20"/>
                <w:spacing w:val="1"/>
                <w:w w:val="120"/>
                <w:sz w:val="18"/>
              </w:rPr>
              <w:t xml:space="preserve"> </w:t>
            </w:r>
            <w:r w:rsidRPr="008052C0">
              <w:rPr>
                <w:color w:val="231F20"/>
                <w:w w:val="120"/>
                <w:sz w:val="18"/>
              </w:rPr>
              <w:t>и</w:t>
            </w:r>
            <w:r w:rsidRPr="008052C0">
              <w:rPr>
                <w:color w:val="231F20"/>
                <w:spacing w:val="-2"/>
                <w:w w:val="120"/>
                <w:sz w:val="18"/>
              </w:rPr>
              <w:t xml:space="preserve"> </w:t>
            </w:r>
            <w:r w:rsidRPr="008052C0">
              <w:rPr>
                <w:color w:val="231F20"/>
                <w:w w:val="120"/>
                <w:sz w:val="18"/>
              </w:rPr>
              <w:t>др.)</w:t>
            </w:r>
            <w:r w:rsidRPr="008052C0">
              <w:rPr>
                <w:color w:val="231F20"/>
                <w:spacing w:val="-1"/>
                <w:w w:val="120"/>
                <w:sz w:val="18"/>
              </w:rPr>
              <w:t xml:space="preserve"> </w:t>
            </w:r>
            <w:r w:rsidRPr="008052C0">
              <w:rPr>
                <w:color w:val="231F20"/>
                <w:w w:val="120"/>
                <w:sz w:val="18"/>
              </w:rPr>
              <w:t>попевок,</w:t>
            </w:r>
            <w:r w:rsidRPr="008052C0">
              <w:rPr>
                <w:color w:val="231F20"/>
                <w:spacing w:val="-1"/>
                <w:w w:val="120"/>
                <w:sz w:val="18"/>
              </w:rPr>
              <w:t xml:space="preserve"> </w:t>
            </w:r>
            <w:r w:rsidRPr="008052C0">
              <w:rPr>
                <w:color w:val="231F20"/>
                <w:w w:val="120"/>
                <w:sz w:val="18"/>
              </w:rPr>
              <w:t>остинатных</w:t>
            </w:r>
            <w:r w:rsidRPr="008052C0">
              <w:rPr>
                <w:color w:val="231F20"/>
                <w:spacing w:val="-1"/>
                <w:w w:val="120"/>
                <w:sz w:val="18"/>
              </w:rPr>
              <w:t xml:space="preserve"> </w:t>
            </w:r>
            <w:r w:rsidRPr="008052C0">
              <w:rPr>
                <w:color w:val="231F20"/>
                <w:w w:val="120"/>
                <w:sz w:val="18"/>
              </w:rPr>
              <w:t>формул,</w:t>
            </w:r>
            <w:r w:rsidRPr="008052C0">
              <w:rPr>
                <w:color w:val="231F20"/>
                <w:spacing w:val="-1"/>
                <w:w w:val="120"/>
                <w:sz w:val="18"/>
              </w:rPr>
              <w:t xml:space="preserve"> </w:t>
            </w:r>
            <w:r w:rsidRPr="008052C0">
              <w:rPr>
                <w:color w:val="231F20"/>
                <w:w w:val="120"/>
                <w:sz w:val="18"/>
              </w:rPr>
              <w:t>состоящих</w:t>
            </w:r>
            <w:r w:rsidRPr="008052C0">
              <w:rPr>
                <w:color w:val="231F20"/>
                <w:spacing w:val="-2"/>
                <w:w w:val="120"/>
                <w:sz w:val="18"/>
              </w:rPr>
              <w:t xml:space="preserve"> </w:t>
            </w:r>
            <w:r w:rsidRPr="008052C0">
              <w:rPr>
                <w:color w:val="231F20"/>
                <w:w w:val="120"/>
                <w:sz w:val="18"/>
              </w:rPr>
              <w:t>из</w:t>
            </w:r>
            <w:r w:rsidRPr="008052C0">
              <w:rPr>
                <w:color w:val="231F20"/>
                <w:spacing w:val="-1"/>
                <w:w w:val="120"/>
                <w:sz w:val="18"/>
              </w:rPr>
              <w:t xml:space="preserve"> </w:t>
            </w:r>
            <w:r w:rsidRPr="008052C0">
              <w:rPr>
                <w:color w:val="231F20"/>
                <w:w w:val="120"/>
                <w:sz w:val="18"/>
              </w:rPr>
              <w:t>различных</w:t>
            </w:r>
            <w:r w:rsidRPr="008052C0">
              <w:rPr>
                <w:color w:val="231F20"/>
                <w:spacing w:val="9"/>
                <w:w w:val="120"/>
                <w:sz w:val="18"/>
              </w:rPr>
              <w:t xml:space="preserve"> </w:t>
            </w:r>
            <w:r w:rsidRPr="008052C0">
              <w:rPr>
                <w:color w:val="231F20"/>
                <w:w w:val="120"/>
                <w:sz w:val="18"/>
              </w:rPr>
              <w:t>длительностей</w:t>
            </w:r>
          </w:p>
        </w:tc>
      </w:tr>
      <w:tr w:rsidR="008052C0" w:rsidTr="008052C0">
        <w:trPr>
          <w:trHeight w:val="3440"/>
        </w:trPr>
        <w:tc>
          <w:tcPr>
            <w:tcW w:w="1191" w:type="dxa"/>
            <w:tcBorders>
              <w:top w:val="single" w:sz="4" w:space="0" w:color="231F20"/>
              <w:left w:val="single" w:sz="6" w:space="0" w:color="231F20"/>
              <w:bottom w:val="single" w:sz="4" w:space="0" w:color="231F20"/>
              <w:right w:val="single" w:sz="6" w:space="0" w:color="231F20"/>
            </w:tcBorders>
            <w:hideMark/>
          </w:tcPr>
          <w:p w:rsidR="008052C0" w:rsidRDefault="008052C0">
            <w:pPr>
              <w:pStyle w:val="TableParagraph"/>
              <w:spacing w:before="62" w:line="206" w:lineRule="exact"/>
              <w:ind w:left="110"/>
              <w:rPr>
                <w:sz w:val="18"/>
                <w:lang w:val="en-US"/>
              </w:rPr>
            </w:pPr>
            <w:r>
              <w:rPr>
                <w:color w:val="231F20"/>
                <w:w w:val="110"/>
                <w:sz w:val="18"/>
                <w:lang w:val="en-US"/>
              </w:rPr>
              <w:t>Е)</w:t>
            </w:r>
          </w:p>
          <w:p w:rsidR="008052C0" w:rsidRDefault="008052C0">
            <w:pPr>
              <w:pStyle w:val="TableParagraph"/>
              <w:spacing w:line="206" w:lineRule="exact"/>
              <w:ind w:left="110"/>
              <w:rPr>
                <w:sz w:val="18"/>
                <w:lang w:val="en-US"/>
              </w:rPr>
            </w:pPr>
            <w:r>
              <w:rPr>
                <w:color w:val="231F20"/>
                <w:w w:val="120"/>
                <w:sz w:val="18"/>
                <w:lang w:val="en-US"/>
              </w:rPr>
              <w:t>0,5—2</w:t>
            </w:r>
            <w:r>
              <w:rPr>
                <w:color w:val="231F20"/>
                <w:spacing w:val="6"/>
                <w:w w:val="120"/>
                <w:sz w:val="18"/>
                <w:lang w:val="en-US"/>
              </w:rPr>
              <w:t xml:space="preserve"> </w:t>
            </w:r>
            <w:r>
              <w:rPr>
                <w:color w:val="231F20"/>
                <w:w w:val="120"/>
                <w:sz w:val="18"/>
                <w:lang w:val="en-US"/>
              </w:rPr>
              <w:t>уч.</w:t>
            </w:r>
          </w:p>
          <w:p w:rsidR="008052C0" w:rsidRDefault="008052C0">
            <w:pPr>
              <w:pStyle w:val="TableParagraph"/>
              <w:spacing w:line="206" w:lineRule="exact"/>
              <w:ind w:left="110"/>
              <w:rPr>
                <w:sz w:val="18"/>
                <w:lang w:val="en-US"/>
              </w:rPr>
            </w:pPr>
            <w:r>
              <w:rPr>
                <w:color w:val="231F20"/>
                <w:w w:val="120"/>
                <w:sz w:val="18"/>
                <w:lang w:val="en-US"/>
              </w:rPr>
              <w:t>часа</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2"/>
              <w:ind w:left="110"/>
              <w:rPr>
                <w:sz w:val="18"/>
                <w:lang w:val="en-US"/>
              </w:rPr>
            </w:pPr>
            <w:r>
              <w:rPr>
                <w:color w:val="231F20"/>
                <w:w w:val="120"/>
                <w:sz w:val="18"/>
                <w:lang w:val="en-US"/>
              </w:rPr>
              <w:t>Размер</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12" w:right="147"/>
              <w:rPr>
                <w:sz w:val="18"/>
                <w:lang w:val="en-US"/>
              </w:rPr>
            </w:pPr>
            <w:r w:rsidRPr="008052C0">
              <w:rPr>
                <w:color w:val="231F20"/>
                <w:spacing w:val="-1"/>
                <w:w w:val="120"/>
                <w:sz w:val="18"/>
              </w:rPr>
              <w:t>Равномерная пульса</w:t>
            </w:r>
            <w:r w:rsidRPr="008052C0">
              <w:rPr>
                <w:color w:val="231F20"/>
                <w:w w:val="125"/>
                <w:sz w:val="18"/>
              </w:rPr>
              <w:t>ция.</w:t>
            </w:r>
            <w:r w:rsidRPr="008052C0">
              <w:rPr>
                <w:color w:val="231F20"/>
                <w:spacing w:val="1"/>
                <w:w w:val="125"/>
                <w:sz w:val="18"/>
              </w:rPr>
              <w:t xml:space="preserve"> </w:t>
            </w:r>
            <w:r w:rsidRPr="008052C0">
              <w:rPr>
                <w:color w:val="231F20"/>
                <w:w w:val="125"/>
                <w:sz w:val="18"/>
              </w:rPr>
              <w:t>Сильные</w:t>
            </w:r>
            <w:r w:rsidRPr="008052C0">
              <w:rPr>
                <w:color w:val="231F20"/>
                <w:spacing w:val="1"/>
                <w:w w:val="125"/>
                <w:sz w:val="18"/>
              </w:rPr>
              <w:t xml:space="preserve"> </w:t>
            </w:r>
            <w:r w:rsidRPr="008052C0">
              <w:rPr>
                <w:color w:val="231F20"/>
                <w:w w:val="125"/>
                <w:sz w:val="18"/>
              </w:rPr>
              <w:t>и</w:t>
            </w:r>
            <w:r w:rsidRPr="008052C0">
              <w:rPr>
                <w:color w:val="231F20"/>
                <w:spacing w:val="1"/>
                <w:w w:val="125"/>
                <w:sz w:val="18"/>
              </w:rPr>
              <w:t xml:space="preserve"> </w:t>
            </w:r>
            <w:r w:rsidRPr="008052C0">
              <w:rPr>
                <w:color w:val="231F20"/>
                <w:w w:val="120"/>
                <w:sz w:val="18"/>
              </w:rPr>
              <w:t xml:space="preserve">слабые доли. </w:t>
            </w:r>
            <w:r>
              <w:rPr>
                <w:color w:val="231F20"/>
                <w:w w:val="120"/>
                <w:sz w:val="18"/>
                <w:lang w:val="en-US"/>
              </w:rPr>
              <w:t>Разме</w:t>
            </w:r>
            <w:r>
              <w:rPr>
                <w:color w:val="231F20"/>
                <w:w w:val="125"/>
                <w:sz w:val="18"/>
                <w:lang w:val="en-US"/>
              </w:rPr>
              <w:t>ры</w:t>
            </w:r>
            <w:r>
              <w:rPr>
                <w:color w:val="231F20"/>
                <w:spacing w:val="14"/>
                <w:w w:val="125"/>
                <w:sz w:val="18"/>
                <w:lang w:val="en-US"/>
              </w:rPr>
              <w:t xml:space="preserve"> </w:t>
            </w:r>
            <w:r>
              <w:rPr>
                <w:color w:val="231F20"/>
                <w:w w:val="125"/>
                <w:sz w:val="18"/>
                <w:lang w:val="en-US"/>
              </w:rPr>
              <w:t>2/4,</w:t>
            </w:r>
            <w:r>
              <w:rPr>
                <w:color w:val="231F20"/>
                <w:spacing w:val="14"/>
                <w:w w:val="125"/>
                <w:sz w:val="18"/>
                <w:lang w:val="en-US"/>
              </w:rPr>
              <w:t xml:space="preserve"> </w:t>
            </w:r>
            <w:r>
              <w:rPr>
                <w:color w:val="231F20"/>
                <w:w w:val="125"/>
                <w:sz w:val="18"/>
                <w:lang w:val="en-US"/>
              </w:rPr>
              <w:t>3/4,</w:t>
            </w:r>
            <w:r>
              <w:rPr>
                <w:color w:val="231F20"/>
                <w:spacing w:val="15"/>
                <w:w w:val="125"/>
                <w:sz w:val="18"/>
                <w:lang w:val="en-US"/>
              </w:rPr>
              <w:t xml:space="preserve"> </w:t>
            </w:r>
            <w:r>
              <w:rPr>
                <w:color w:val="231F20"/>
                <w:w w:val="125"/>
                <w:sz w:val="18"/>
                <w:lang w:val="en-US"/>
              </w:rPr>
              <w:t>4/4</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2"/>
              <w:ind w:left="112" w:right="202"/>
              <w:rPr>
                <w:sz w:val="18"/>
              </w:rPr>
            </w:pPr>
            <w:r w:rsidRPr="008052C0">
              <w:rPr>
                <w:color w:val="231F20"/>
                <w:w w:val="120"/>
                <w:sz w:val="18"/>
              </w:rPr>
              <w:t>Ритмические</w:t>
            </w:r>
            <w:r w:rsidRPr="008052C0">
              <w:rPr>
                <w:color w:val="231F20"/>
                <w:spacing w:val="-9"/>
                <w:w w:val="120"/>
                <w:sz w:val="18"/>
              </w:rPr>
              <w:t xml:space="preserve"> </w:t>
            </w:r>
            <w:r w:rsidRPr="008052C0">
              <w:rPr>
                <w:color w:val="231F20"/>
                <w:w w:val="120"/>
                <w:sz w:val="18"/>
              </w:rPr>
              <w:t>упражнения</w:t>
            </w:r>
            <w:r w:rsidRPr="008052C0">
              <w:rPr>
                <w:color w:val="231F20"/>
                <w:spacing w:val="-8"/>
                <w:w w:val="120"/>
                <w:sz w:val="18"/>
              </w:rPr>
              <w:t xml:space="preserve"> </w:t>
            </w:r>
            <w:r w:rsidRPr="008052C0">
              <w:rPr>
                <w:color w:val="231F20"/>
                <w:w w:val="120"/>
                <w:sz w:val="18"/>
              </w:rPr>
              <w:t>на</w:t>
            </w:r>
            <w:r w:rsidRPr="008052C0">
              <w:rPr>
                <w:color w:val="231F20"/>
                <w:spacing w:val="-8"/>
                <w:w w:val="120"/>
                <w:sz w:val="18"/>
              </w:rPr>
              <w:t xml:space="preserve"> </w:t>
            </w:r>
            <w:r w:rsidRPr="008052C0">
              <w:rPr>
                <w:color w:val="231F20"/>
                <w:w w:val="120"/>
                <w:sz w:val="18"/>
              </w:rPr>
              <w:t>ровную</w:t>
            </w:r>
            <w:r w:rsidRPr="008052C0">
              <w:rPr>
                <w:color w:val="231F20"/>
                <w:spacing w:val="-8"/>
                <w:w w:val="120"/>
                <w:sz w:val="18"/>
              </w:rPr>
              <w:t xml:space="preserve"> </w:t>
            </w:r>
            <w:r w:rsidRPr="008052C0">
              <w:rPr>
                <w:color w:val="231F20"/>
                <w:w w:val="120"/>
                <w:sz w:val="18"/>
              </w:rPr>
              <w:t>пульсацию,</w:t>
            </w:r>
            <w:r w:rsidRPr="008052C0">
              <w:rPr>
                <w:color w:val="231F20"/>
                <w:spacing w:val="-8"/>
                <w:w w:val="120"/>
                <w:sz w:val="18"/>
              </w:rPr>
              <w:t xml:space="preserve"> </w:t>
            </w:r>
            <w:r w:rsidRPr="008052C0">
              <w:rPr>
                <w:color w:val="231F20"/>
                <w:w w:val="120"/>
                <w:sz w:val="18"/>
              </w:rPr>
              <w:t>выделение</w:t>
            </w:r>
            <w:r w:rsidRPr="008052C0">
              <w:rPr>
                <w:color w:val="231F20"/>
                <w:spacing w:val="15"/>
                <w:w w:val="120"/>
                <w:sz w:val="18"/>
              </w:rPr>
              <w:t xml:space="preserve"> </w:t>
            </w:r>
            <w:r w:rsidRPr="008052C0">
              <w:rPr>
                <w:color w:val="231F20"/>
                <w:w w:val="120"/>
                <w:sz w:val="18"/>
              </w:rPr>
              <w:t>сильных</w:t>
            </w:r>
            <w:r w:rsidRPr="008052C0">
              <w:rPr>
                <w:color w:val="231F20"/>
                <w:spacing w:val="15"/>
                <w:w w:val="120"/>
                <w:sz w:val="18"/>
              </w:rPr>
              <w:t xml:space="preserve"> </w:t>
            </w:r>
            <w:r w:rsidRPr="008052C0">
              <w:rPr>
                <w:color w:val="231F20"/>
                <w:w w:val="120"/>
                <w:sz w:val="18"/>
              </w:rPr>
              <w:t>долей</w:t>
            </w:r>
            <w:r w:rsidRPr="008052C0">
              <w:rPr>
                <w:color w:val="231F20"/>
                <w:spacing w:val="15"/>
                <w:w w:val="120"/>
                <w:sz w:val="18"/>
              </w:rPr>
              <w:t xml:space="preserve"> </w:t>
            </w:r>
            <w:r w:rsidRPr="008052C0">
              <w:rPr>
                <w:color w:val="231F20"/>
                <w:w w:val="120"/>
                <w:sz w:val="18"/>
              </w:rPr>
              <w:t>в</w:t>
            </w:r>
            <w:r w:rsidRPr="008052C0">
              <w:rPr>
                <w:color w:val="231F20"/>
                <w:spacing w:val="16"/>
                <w:w w:val="120"/>
                <w:sz w:val="18"/>
              </w:rPr>
              <w:t xml:space="preserve"> </w:t>
            </w:r>
            <w:r w:rsidRPr="008052C0">
              <w:rPr>
                <w:color w:val="231F20"/>
                <w:w w:val="120"/>
                <w:sz w:val="18"/>
              </w:rPr>
              <w:t>размерах</w:t>
            </w:r>
            <w:r w:rsidRPr="008052C0">
              <w:rPr>
                <w:color w:val="231F20"/>
                <w:spacing w:val="15"/>
                <w:w w:val="120"/>
                <w:sz w:val="18"/>
              </w:rPr>
              <w:t xml:space="preserve"> </w:t>
            </w:r>
            <w:r w:rsidRPr="008052C0">
              <w:rPr>
                <w:color w:val="231F20"/>
                <w:w w:val="120"/>
                <w:sz w:val="18"/>
              </w:rPr>
              <w:t>2/4,</w:t>
            </w:r>
            <w:r w:rsidRPr="008052C0">
              <w:rPr>
                <w:color w:val="231F20"/>
                <w:spacing w:val="15"/>
                <w:w w:val="120"/>
                <w:sz w:val="18"/>
              </w:rPr>
              <w:t xml:space="preserve"> </w:t>
            </w:r>
            <w:r w:rsidRPr="008052C0">
              <w:rPr>
                <w:color w:val="231F20"/>
                <w:w w:val="120"/>
                <w:sz w:val="18"/>
              </w:rPr>
              <w:t>3/4,</w:t>
            </w:r>
            <w:r w:rsidRPr="008052C0">
              <w:rPr>
                <w:color w:val="231F20"/>
                <w:spacing w:val="16"/>
                <w:w w:val="120"/>
                <w:sz w:val="18"/>
              </w:rPr>
              <w:t xml:space="preserve"> </w:t>
            </w:r>
            <w:r w:rsidRPr="008052C0">
              <w:rPr>
                <w:color w:val="231F20"/>
                <w:w w:val="120"/>
                <w:sz w:val="18"/>
              </w:rPr>
              <w:t>4/4</w:t>
            </w:r>
            <w:r w:rsidRPr="008052C0">
              <w:rPr>
                <w:color w:val="231F20"/>
                <w:spacing w:val="15"/>
                <w:w w:val="120"/>
                <w:sz w:val="18"/>
              </w:rPr>
              <w:t xml:space="preserve"> </w:t>
            </w:r>
            <w:r w:rsidRPr="008052C0">
              <w:rPr>
                <w:color w:val="231F20"/>
                <w:w w:val="120"/>
                <w:sz w:val="18"/>
              </w:rPr>
              <w:t>(звучащими</w:t>
            </w:r>
            <w:r w:rsidRPr="008052C0">
              <w:rPr>
                <w:color w:val="231F20"/>
                <w:spacing w:val="1"/>
                <w:w w:val="120"/>
                <w:sz w:val="18"/>
              </w:rPr>
              <w:t xml:space="preserve"> </w:t>
            </w:r>
            <w:r w:rsidRPr="008052C0">
              <w:rPr>
                <w:color w:val="231F20"/>
                <w:w w:val="120"/>
                <w:sz w:val="18"/>
              </w:rPr>
              <w:t>жестами</w:t>
            </w:r>
            <w:r w:rsidRPr="008052C0">
              <w:rPr>
                <w:color w:val="231F20"/>
                <w:spacing w:val="8"/>
                <w:w w:val="120"/>
                <w:sz w:val="18"/>
              </w:rPr>
              <w:t xml:space="preserve"> </w:t>
            </w:r>
            <w:r w:rsidRPr="008052C0">
              <w:rPr>
                <w:color w:val="231F20"/>
                <w:w w:val="120"/>
                <w:sz w:val="18"/>
              </w:rPr>
              <w:t>или</w:t>
            </w:r>
            <w:r w:rsidRPr="008052C0">
              <w:rPr>
                <w:color w:val="231F20"/>
                <w:spacing w:val="8"/>
                <w:w w:val="120"/>
                <w:sz w:val="18"/>
              </w:rPr>
              <w:t xml:space="preserve"> </w:t>
            </w:r>
            <w:r w:rsidRPr="008052C0">
              <w:rPr>
                <w:color w:val="231F20"/>
                <w:w w:val="120"/>
                <w:sz w:val="18"/>
              </w:rPr>
              <w:t>на</w:t>
            </w:r>
            <w:r w:rsidRPr="008052C0">
              <w:rPr>
                <w:color w:val="231F20"/>
                <w:spacing w:val="8"/>
                <w:w w:val="120"/>
                <w:sz w:val="18"/>
              </w:rPr>
              <w:t xml:space="preserve"> </w:t>
            </w:r>
            <w:r w:rsidRPr="008052C0">
              <w:rPr>
                <w:color w:val="231F20"/>
                <w:w w:val="120"/>
                <w:sz w:val="18"/>
              </w:rPr>
              <w:t>ударных</w:t>
            </w:r>
            <w:r w:rsidRPr="008052C0">
              <w:rPr>
                <w:color w:val="231F20"/>
                <w:spacing w:val="9"/>
                <w:w w:val="120"/>
                <w:sz w:val="18"/>
              </w:rPr>
              <w:t xml:space="preserve"> </w:t>
            </w:r>
            <w:r w:rsidRPr="008052C0">
              <w:rPr>
                <w:color w:val="231F20"/>
                <w:w w:val="120"/>
                <w:sz w:val="18"/>
              </w:rPr>
              <w:t>инструментах).</w:t>
            </w:r>
          </w:p>
          <w:p w:rsidR="008052C0" w:rsidRPr="008052C0" w:rsidRDefault="008052C0">
            <w:pPr>
              <w:pStyle w:val="TableParagraph"/>
              <w:ind w:left="112" w:right="523"/>
              <w:rPr>
                <w:sz w:val="18"/>
              </w:rPr>
            </w:pPr>
            <w:r w:rsidRPr="008052C0">
              <w:rPr>
                <w:color w:val="231F20"/>
                <w:w w:val="120"/>
                <w:sz w:val="18"/>
              </w:rPr>
              <w:t>Определение</w:t>
            </w:r>
            <w:r w:rsidRPr="008052C0">
              <w:rPr>
                <w:color w:val="231F20"/>
                <w:spacing w:val="-2"/>
                <w:w w:val="120"/>
                <w:sz w:val="18"/>
              </w:rPr>
              <w:t xml:space="preserve"> </w:t>
            </w:r>
            <w:r w:rsidRPr="008052C0">
              <w:rPr>
                <w:color w:val="231F20"/>
                <w:w w:val="120"/>
                <w:sz w:val="18"/>
              </w:rPr>
              <w:t>на</w:t>
            </w:r>
            <w:r w:rsidRPr="008052C0">
              <w:rPr>
                <w:color w:val="231F20"/>
                <w:spacing w:val="-2"/>
                <w:w w:val="120"/>
                <w:sz w:val="18"/>
              </w:rPr>
              <w:t xml:space="preserve"> </w:t>
            </w:r>
            <w:r w:rsidRPr="008052C0">
              <w:rPr>
                <w:color w:val="231F20"/>
                <w:w w:val="120"/>
                <w:sz w:val="18"/>
              </w:rPr>
              <w:t>слух,</w:t>
            </w:r>
            <w:r w:rsidRPr="008052C0">
              <w:rPr>
                <w:color w:val="231F20"/>
                <w:spacing w:val="-2"/>
                <w:w w:val="120"/>
                <w:sz w:val="18"/>
              </w:rPr>
              <w:t xml:space="preserve"> </w:t>
            </w:r>
            <w:r w:rsidRPr="008052C0">
              <w:rPr>
                <w:color w:val="231F20"/>
                <w:w w:val="120"/>
                <w:sz w:val="18"/>
              </w:rPr>
              <w:t>по</w:t>
            </w:r>
            <w:r w:rsidRPr="008052C0">
              <w:rPr>
                <w:color w:val="231F20"/>
                <w:spacing w:val="-2"/>
                <w:w w:val="120"/>
                <w:sz w:val="18"/>
              </w:rPr>
              <w:t xml:space="preserve"> </w:t>
            </w:r>
            <w:r w:rsidRPr="008052C0">
              <w:rPr>
                <w:color w:val="231F20"/>
                <w:w w:val="120"/>
                <w:sz w:val="18"/>
              </w:rPr>
              <w:t>нотной</w:t>
            </w:r>
            <w:r w:rsidRPr="008052C0">
              <w:rPr>
                <w:color w:val="231F20"/>
                <w:spacing w:val="-1"/>
                <w:w w:val="120"/>
                <w:sz w:val="18"/>
              </w:rPr>
              <w:t xml:space="preserve"> </w:t>
            </w:r>
            <w:r w:rsidRPr="008052C0">
              <w:rPr>
                <w:color w:val="231F20"/>
                <w:w w:val="120"/>
                <w:sz w:val="18"/>
              </w:rPr>
              <w:t>записи</w:t>
            </w:r>
            <w:r w:rsidRPr="008052C0">
              <w:rPr>
                <w:color w:val="231F20"/>
                <w:spacing w:val="-2"/>
                <w:w w:val="120"/>
                <w:sz w:val="18"/>
              </w:rPr>
              <w:t xml:space="preserve"> </w:t>
            </w:r>
            <w:r w:rsidRPr="008052C0">
              <w:rPr>
                <w:color w:val="231F20"/>
                <w:w w:val="120"/>
                <w:sz w:val="18"/>
              </w:rPr>
              <w:t>размеров</w:t>
            </w:r>
            <w:r w:rsidRPr="008052C0">
              <w:rPr>
                <w:color w:val="231F20"/>
                <w:spacing w:val="-2"/>
                <w:w w:val="120"/>
                <w:sz w:val="18"/>
              </w:rPr>
              <w:t xml:space="preserve"> </w:t>
            </w:r>
            <w:r w:rsidRPr="008052C0">
              <w:rPr>
                <w:color w:val="231F20"/>
                <w:w w:val="120"/>
                <w:sz w:val="18"/>
              </w:rPr>
              <w:t>2/4,</w:t>
            </w:r>
            <w:r w:rsidRPr="008052C0">
              <w:rPr>
                <w:color w:val="231F20"/>
                <w:spacing w:val="-51"/>
                <w:w w:val="120"/>
                <w:sz w:val="18"/>
              </w:rPr>
              <w:t xml:space="preserve"> </w:t>
            </w:r>
            <w:r w:rsidRPr="008052C0">
              <w:rPr>
                <w:color w:val="231F20"/>
                <w:w w:val="120"/>
                <w:sz w:val="18"/>
              </w:rPr>
              <w:t>3/4,</w:t>
            </w:r>
            <w:r w:rsidRPr="008052C0">
              <w:rPr>
                <w:color w:val="231F20"/>
                <w:spacing w:val="11"/>
                <w:w w:val="120"/>
                <w:sz w:val="18"/>
              </w:rPr>
              <w:t xml:space="preserve"> </w:t>
            </w:r>
            <w:r w:rsidRPr="008052C0">
              <w:rPr>
                <w:color w:val="231F20"/>
                <w:w w:val="120"/>
                <w:sz w:val="18"/>
              </w:rPr>
              <w:t>4/4.</w:t>
            </w:r>
          </w:p>
          <w:p w:rsidR="008052C0" w:rsidRPr="008052C0" w:rsidRDefault="008052C0">
            <w:pPr>
              <w:pStyle w:val="TableParagraph"/>
              <w:ind w:left="112" w:right="449"/>
              <w:jc w:val="both"/>
              <w:rPr>
                <w:sz w:val="18"/>
              </w:rPr>
            </w:pPr>
            <w:r w:rsidRPr="008052C0">
              <w:rPr>
                <w:color w:val="231F20"/>
                <w:w w:val="120"/>
                <w:sz w:val="18"/>
              </w:rPr>
              <w:t>Исполнение вокальных упражнений, песен в размерах</w:t>
            </w:r>
            <w:r w:rsidRPr="008052C0">
              <w:rPr>
                <w:color w:val="231F20"/>
                <w:spacing w:val="-51"/>
                <w:w w:val="120"/>
                <w:sz w:val="18"/>
              </w:rPr>
              <w:t xml:space="preserve"> </w:t>
            </w:r>
            <w:r w:rsidRPr="008052C0">
              <w:rPr>
                <w:color w:val="231F20"/>
                <w:w w:val="120"/>
                <w:sz w:val="18"/>
              </w:rPr>
              <w:t>2/4, 3/4, 4/4 с хлопками-акцентами на сильную долю,</w:t>
            </w:r>
            <w:r w:rsidRPr="008052C0">
              <w:rPr>
                <w:color w:val="231F20"/>
                <w:spacing w:val="1"/>
                <w:w w:val="120"/>
                <w:sz w:val="18"/>
              </w:rPr>
              <w:t xml:space="preserve"> </w:t>
            </w:r>
            <w:r w:rsidRPr="008052C0">
              <w:rPr>
                <w:color w:val="231F20"/>
                <w:w w:val="120"/>
                <w:sz w:val="18"/>
              </w:rPr>
              <w:t>элементарными</w:t>
            </w:r>
            <w:r w:rsidRPr="008052C0">
              <w:rPr>
                <w:color w:val="231F20"/>
                <w:spacing w:val="8"/>
                <w:w w:val="120"/>
                <w:sz w:val="18"/>
              </w:rPr>
              <w:t xml:space="preserve"> </w:t>
            </w:r>
            <w:r w:rsidRPr="008052C0">
              <w:rPr>
                <w:color w:val="231F20"/>
                <w:w w:val="120"/>
                <w:sz w:val="18"/>
              </w:rPr>
              <w:t>дирижёрскими</w:t>
            </w:r>
            <w:r w:rsidRPr="008052C0">
              <w:rPr>
                <w:color w:val="231F20"/>
                <w:spacing w:val="8"/>
                <w:w w:val="120"/>
                <w:sz w:val="18"/>
              </w:rPr>
              <w:t xml:space="preserve"> </w:t>
            </w:r>
            <w:r w:rsidRPr="008052C0">
              <w:rPr>
                <w:color w:val="231F20"/>
                <w:w w:val="120"/>
                <w:sz w:val="18"/>
              </w:rPr>
              <w:t>жестами.</w:t>
            </w:r>
          </w:p>
          <w:p w:rsidR="008052C0" w:rsidRPr="008052C0" w:rsidRDefault="008052C0">
            <w:pPr>
              <w:pStyle w:val="TableParagraph"/>
              <w:ind w:left="112" w:right="334"/>
              <w:jc w:val="both"/>
              <w:rPr>
                <w:sz w:val="18"/>
              </w:rPr>
            </w:pPr>
            <w:r w:rsidRPr="008052C0">
              <w:rPr>
                <w:color w:val="231F20"/>
                <w:w w:val="120"/>
                <w:sz w:val="18"/>
              </w:rPr>
              <w:t>Слушание</w:t>
            </w:r>
            <w:r w:rsidRPr="008052C0">
              <w:rPr>
                <w:color w:val="231F20"/>
                <w:spacing w:val="-4"/>
                <w:w w:val="120"/>
                <w:sz w:val="18"/>
              </w:rPr>
              <w:t xml:space="preserve"> </w:t>
            </w:r>
            <w:r w:rsidRPr="008052C0">
              <w:rPr>
                <w:color w:val="231F20"/>
                <w:w w:val="120"/>
                <w:sz w:val="18"/>
              </w:rPr>
              <w:t>музыкальных</w:t>
            </w:r>
            <w:r w:rsidRPr="008052C0">
              <w:rPr>
                <w:color w:val="231F20"/>
                <w:spacing w:val="-3"/>
                <w:w w:val="120"/>
                <w:sz w:val="18"/>
              </w:rPr>
              <w:t xml:space="preserve"> </w:t>
            </w:r>
            <w:r w:rsidRPr="008052C0">
              <w:rPr>
                <w:color w:val="231F20"/>
                <w:w w:val="120"/>
                <w:sz w:val="18"/>
              </w:rPr>
              <w:t>произведений</w:t>
            </w:r>
            <w:r w:rsidRPr="008052C0">
              <w:rPr>
                <w:color w:val="231F20"/>
                <w:spacing w:val="-3"/>
                <w:w w:val="120"/>
                <w:sz w:val="18"/>
              </w:rPr>
              <w:t xml:space="preserve"> </w:t>
            </w:r>
            <w:r w:rsidRPr="008052C0">
              <w:rPr>
                <w:color w:val="231F20"/>
                <w:w w:val="120"/>
                <w:sz w:val="18"/>
              </w:rPr>
              <w:t>с</w:t>
            </w:r>
            <w:r w:rsidRPr="008052C0">
              <w:rPr>
                <w:color w:val="231F20"/>
                <w:spacing w:val="-3"/>
                <w:w w:val="120"/>
                <w:sz w:val="18"/>
              </w:rPr>
              <w:t xml:space="preserve"> </w:t>
            </w:r>
            <w:r w:rsidRPr="008052C0">
              <w:rPr>
                <w:color w:val="231F20"/>
                <w:w w:val="120"/>
                <w:sz w:val="18"/>
              </w:rPr>
              <w:t>ярко</w:t>
            </w:r>
            <w:r w:rsidRPr="008052C0">
              <w:rPr>
                <w:color w:val="231F20"/>
                <w:spacing w:val="-4"/>
                <w:w w:val="120"/>
                <w:sz w:val="18"/>
              </w:rPr>
              <w:t xml:space="preserve"> </w:t>
            </w:r>
            <w:r w:rsidRPr="008052C0">
              <w:rPr>
                <w:color w:val="231F20"/>
                <w:w w:val="120"/>
                <w:sz w:val="18"/>
              </w:rPr>
              <w:t>выраженным музыкальным размером, танцевальные, двигательные</w:t>
            </w:r>
            <w:r w:rsidRPr="008052C0">
              <w:rPr>
                <w:color w:val="231F20"/>
                <w:spacing w:val="8"/>
                <w:w w:val="120"/>
                <w:sz w:val="18"/>
              </w:rPr>
              <w:t xml:space="preserve"> </w:t>
            </w:r>
            <w:r w:rsidRPr="008052C0">
              <w:rPr>
                <w:color w:val="231F20"/>
                <w:w w:val="120"/>
                <w:sz w:val="18"/>
              </w:rPr>
              <w:t>импровизации</w:t>
            </w:r>
            <w:r w:rsidRPr="008052C0">
              <w:rPr>
                <w:color w:val="231F20"/>
                <w:spacing w:val="9"/>
                <w:w w:val="120"/>
                <w:sz w:val="18"/>
              </w:rPr>
              <w:t xml:space="preserve"> </w:t>
            </w:r>
            <w:r w:rsidRPr="008052C0">
              <w:rPr>
                <w:color w:val="231F20"/>
                <w:w w:val="120"/>
                <w:sz w:val="18"/>
              </w:rPr>
              <w:t>под</w:t>
            </w:r>
            <w:r w:rsidRPr="008052C0">
              <w:rPr>
                <w:color w:val="231F20"/>
                <w:spacing w:val="9"/>
                <w:w w:val="120"/>
                <w:sz w:val="18"/>
              </w:rPr>
              <w:t xml:space="preserve"> </w:t>
            </w:r>
            <w:r w:rsidRPr="008052C0">
              <w:rPr>
                <w:color w:val="231F20"/>
                <w:w w:val="120"/>
                <w:sz w:val="18"/>
              </w:rPr>
              <w:t>музыку.</w:t>
            </w:r>
          </w:p>
          <w:p w:rsidR="008052C0" w:rsidRPr="008052C0" w:rsidRDefault="008052C0">
            <w:pPr>
              <w:pStyle w:val="TableParagraph"/>
              <w:spacing w:line="204" w:lineRule="exact"/>
              <w:ind w:left="112"/>
              <w:jc w:val="both"/>
              <w:rPr>
                <w:sz w:val="18"/>
              </w:rPr>
            </w:pPr>
            <w:r w:rsidRPr="008052C0">
              <w:rPr>
                <w:i/>
                <w:color w:val="231F20"/>
                <w:w w:val="125"/>
                <w:sz w:val="18"/>
              </w:rPr>
              <w:t>На</w:t>
            </w:r>
            <w:r w:rsidRPr="008052C0">
              <w:rPr>
                <w:i/>
                <w:color w:val="231F20"/>
                <w:spacing w:val="-14"/>
                <w:w w:val="125"/>
                <w:sz w:val="18"/>
              </w:rPr>
              <w:t xml:space="preserve"> </w:t>
            </w:r>
            <w:r w:rsidRPr="008052C0">
              <w:rPr>
                <w:i/>
                <w:color w:val="231F20"/>
                <w:w w:val="125"/>
                <w:sz w:val="18"/>
              </w:rPr>
              <w:t>выбор</w:t>
            </w:r>
            <w:r w:rsidRPr="008052C0">
              <w:rPr>
                <w:i/>
                <w:color w:val="231F20"/>
                <w:spacing w:val="-13"/>
                <w:w w:val="125"/>
                <w:sz w:val="18"/>
              </w:rPr>
              <w:t xml:space="preserve"> </w:t>
            </w:r>
            <w:r w:rsidRPr="008052C0">
              <w:rPr>
                <w:i/>
                <w:color w:val="231F20"/>
                <w:w w:val="125"/>
                <w:sz w:val="18"/>
              </w:rPr>
              <w:t>или</w:t>
            </w:r>
            <w:r w:rsidRPr="008052C0">
              <w:rPr>
                <w:i/>
                <w:color w:val="231F20"/>
                <w:spacing w:val="-13"/>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ind w:left="112" w:right="420"/>
              <w:rPr>
                <w:sz w:val="18"/>
              </w:rPr>
            </w:pPr>
            <w:r w:rsidRPr="008052C0">
              <w:rPr>
                <w:color w:val="231F20"/>
                <w:w w:val="120"/>
                <w:sz w:val="18"/>
              </w:rPr>
              <w:t>Исполнение</w:t>
            </w:r>
            <w:r w:rsidRPr="008052C0">
              <w:rPr>
                <w:color w:val="231F20"/>
                <w:spacing w:val="-8"/>
                <w:w w:val="120"/>
                <w:sz w:val="18"/>
              </w:rPr>
              <w:t xml:space="preserve"> </w:t>
            </w:r>
            <w:r w:rsidRPr="008052C0">
              <w:rPr>
                <w:color w:val="231F20"/>
                <w:w w:val="120"/>
                <w:sz w:val="18"/>
              </w:rPr>
              <w:t>на</w:t>
            </w:r>
            <w:r w:rsidRPr="008052C0">
              <w:rPr>
                <w:color w:val="231F20"/>
                <w:spacing w:val="-7"/>
                <w:w w:val="120"/>
                <w:sz w:val="18"/>
              </w:rPr>
              <w:t xml:space="preserve"> </w:t>
            </w:r>
            <w:r w:rsidRPr="008052C0">
              <w:rPr>
                <w:color w:val="231F20"/>
                <w:w w:val="120"/>
                <w:sz w:val="18"/>
              </w:rPr>
              <w:t>клавишных</w:t>
            </w:r>
            <w:r w:rsidRPr="008052C0">
              <w:rPr>
                <w:color w:val="231F20"/>
                <w:spacing w:val="-8"/>
                <w:w w:val="120"/>
                <w:sz w:val="18"/>
              </w:rPr>
              <w:t xml:space="preserve"> </w:t>
            </w:r>
            <w:r w:rsidRPr="008052C0">
              <w:rPr>
                <w:color w:val="231F20"/>
                <w:w w:val="120"/>
                <w:sz w:val="18"/>
              </w:rPr>
              <w:t>или</w:t>
            </w:r>
            <w:r w:rsidRPr="008052C0">
              <w:rPr>
                <w:color w:val="231F20"/>
                <w:spacing w:val="-7"/>
                <w:w w:val="120"/>
                <w:sz w:val="18"/>
              </w:rPr>
              <w:t xml:space="preserve"> </w:t>
            </w:r>
            <w:r w:rsidRPr="008052C0">
              <w:rPr>
                <w:color w:val="231F20"/>
                <w:w w:val="120"/>
                <w:sz w:val="18"/>
              </w:rPr>
              <w:t>духовых</w:t>
            </w:r>
            <w:r w:rsidRPr="008052C0">
              <w:rPr>
                <w:color w:val="231F20"/>
                <w:spacing w:val="-7"/>
                <w:w w:val="120"/>
                <w:sz w:val="18"/>
              </w:rPr>
              <w:t xml:space="preserve"> </w:t>
            </w:r>
            <w:r w:rsidRPr="008052C0">
              <w:rPr>
                <w:color w:val="231F20"/>
                <w:w w:val="120"/>
                <w:sz w:val="18"/>
              </w:rPr>
              <w:t>инструментах</w:t>
            </w:r>
            <w:r w:rsidRPr="008052C0">
              <w:rPr>
                <w:color w:val="231F20"/>
                <w:spacing w:val="-51"/>
                <w:w w:val="120"/>
                <w:sz w:val="18"/>
              </w:rPr>
              <w:t xml:space="preserve"> </w:t>
            </w:r>
            <w:r w:rsidRPr="008052C0">
              <w:rPr>
                <w:color w:val="231F20"/>
                <w:w w:val="120"/>
                <w:sz w:val="18"/>
              </w:rPr>
              <w:t>попевок,</w:t>
            </w:r>
            <w:r w:rsidRPr="008052C0">
              <w:rPr>
                <w:color w:val="231F20"/>
                <w:spacing w:val="13"/>
                <w:w w:val="120"/>
                <w:sz w:val="18"/>
              </w:rPr>
              <w:t xml:space="preserve"> </w:t>
            </w:r>
            <w:r w:rsidRPr="008052C0">
              <w:rPr>
                <w:color w:val="231F20"/>
                <w:w w:val="120"/>
                <w:sz w:val="18"/>
              </w:rPr>
              <w:t>мелодий</w:t>
            </w:r>
            <w:r w:rsidRPr="008052C0">
              <w:rPr>
                <w:color w:val="231F20"/>
                <w:spacing w:val="13"/>
                <w:w w:val="120"/>
                <w:sz w:val="18"/>
              </w:rPr>
              <w:t xml:space="preserve"> </w:t>
            </w:r>
            <w:r w:rsidRPr="008052C0">
              <w:rPr>
                <w:color w:val="231F20"/>
                <w:w w:val="120"/>
                <w:sz w:val="18"/>
              </w:rPr>
              <w:t>в</w:t>
            </w:r>
            <w:r w:rsidRPr="008052C0">
              <w:rPr>
                <w:color w:val="231F20"/>
                <w:spacing w:val="14"/>
                <w:w w:val="120"/>
                <w:sz w:val="18"/>
              </w:rPr>
              <w:t xml:space="preserve"> </w:t>
            </w:r>
            <w:r w:rsidRPr="008052C0">
              <w:rPr>
                <w:color w:val="231F20"/>
                <w:w w:val="120"/>
                <w:sz w:val="18"/>
              </w:rPr>
              <w:t>размерах</w:t>
            </w:r>
            <w:r w:rsidRPr="008052C0">
              <w:rPr>
                <w:color w:val="231F20"/>
                <w:spacing w:val="13"/>
                <w:w w:val="120"/>
                <w:sz w:val="18"/>
              </w:rPr>
              <w:t xml:space="preserve"> </w:t>
            </w:r>
            <w:r w:rsidRPr="008052C0">
              <w:rPr>
                <w:color w:val="231F20"/>
                <w:w w:val="120"/>
                <w:sz w:val="18"/>
              </w:rPr>
              <w:t>2/4,</w:t>
            </w:r>
            <w:r w:rsidRPr="008052C0">
              <w:rPr>
                <w:color w:val="231F20"/>
                <w:spacing w:val="14"/>
                <w:w w:val="120"/>
                <w:sz w:val="18"/>
              </w:rPr>
              <w:t xml:space="preserve"> </w:t>
            </w:r>
            <w:r w:rsidRPr="008052C0">
              <w:rPr>
                <w:color w:val="231F20"/>
                <w:w w:val="120"/>
                <w:sz w:val="18"/>
              </w:rPr>
              <w:t>3/4,</w:t>
            </w:r>
            <w:r w:rsidRPr="008052C0">
              <w:rPr>
                <w:color w:val="231F20"/>
                <w:spacing w:val="13"/>
                <w:w w:val="120"/>
                <w:sz w:val="18"/>
              </w:rPr>
              <w:t xml:space="preserve"> </w:t>
            </w:r>
            <w:r w:rsidRPr="008052C0">
              <w:rPr>
                <w:color w:val="231F20"/>
                <w:w w:val="120"/>
                <w:sz w:val="18"/>
              </w:rPr>
              <w:t>4/4.</w:t>
            </w:r>
          </w:p>
          <w:p w:rsidR="008052C0" w:rsidRPr="008052C0" w:rsidRDefault="008052C0">
            <w:pPr>
              <w:pStyle w:val="TableParagraph"/>
              <w:ind w:left="112" w:right="133"/>
              <w:rPr>
                <w:sz w:val="18"/>
              </w:rPr>
            </w:pPr>
            <w:r w:rsidRPr="008052C0">
              <w:rPr>
                <w:color w:val="231F20"/>
                <w:w w:val="120"/>
                <w:sz w:val="18"/>
              </w:rPr>
              <w:t>Вокальная и инструментальная импровизация в заданном</w:t>
            </w:r>
            <w:r w:rsidRPr="008052C0">
              <w:rPr>
                <w:color w:val="231F20"/>
                <w:spacing w:val="-51"/>
                <w:w w:val="120"/>
                <w:sz w:val="18"/>
              </w:rPr>
              <w:t xml:space="preserve"> </w:t>
            </w:r>
            <w:r w:rsidRPr="008052C0">
              <w:rPr>
                <w:color w:val="231F20"/>
                <w:w w:val="120"/>
                <w:sz w:val="18"/>
              </w:rPr>
              <w:t>размере</w:t>
            </w:r>
          </w:p>
        </w:tc>
      </w:tr>
    </w:tbl>
    <w:p w:rsidR="008052C0" w:rsidRDefault="008052C0" w:rsidP="008052C0">
      <w:pPr>
        <w:pStyle w:val="af1"/>
        <w:spacing w:before="1"/>
        <w:ind w:left="0" w:right="0" w:firstLine="0"/>
        <w:jc w:val="left"/>
        <w:rPr>
          <w:i/>
          <w:sz w:val="21"/>
        </w:rPr>
      </w:pPr>
      <w:r>
        <w:rPr>
          <w:noProof/>
          <w:lang w:eastAsia="ru-RU"/>
        </w:rPr>
        <w:lastRenderedPageBreak/>
        <mc:AlternateContent>
          <mc:Choice Requires="wps">
            <w:drawing>
              <wp:anchor distT="0" distB="0" distL="0" distR="0" simplePos="0" relativeHeight="251736064" behindDoc="0" locked="0" layoutInCell="1" allowOverlap="1">
                <wp:simplePos x="0" y="0"/>
                <wp:positionH relativeFrom="page">
                  <wp:posOffset>720090</wp:posOffset>
                </wp:positionH>
                <wp:positionV relativeFrom="paragraph">
                  <wp:posOffset>182245</wp:posOffset>
                </wp:positionV>
                <wp:extent cx="1080135" cy="1270"/>
                <wp:effectExtent l="5715" t="10795" r="9525" b="6985"/>
                <wp:wrapTopAndBottom/>
                <wp:docPr id="65" name="Полилиния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1134 1134"/>
                            <a:gd name="T1" fmla="*/ T0 w 1701"/>
                            <a:gd name="T2" fmla="+- 0 2834 1134"/>
                            <a:gd name="T3" fmla="*/ T2 w 1701"/>
                          </a:gdLst>
                          <a:ahLst/>
                          <a:cxnLst>
                            <a:cxn ang="0">
                              <a:pos x="T1" y="0"/>
                            </a:cxn>
                            <a:cxn ang="0">
                              <a:pos x="T3" y="0"/>
                            </a:cxn>
                          </a:cxnLst>
                          <a:rect l="0" t="0" r="r" b="b"/>
                          <a:pathLst>
                            <a:path w="1701">
                              <a:moveTo>
                                <a:pt x="0" y="0"/>
                              </a:moveTo>
                              <a:lnTo>
                                <a:pt x="1700" y="0"/>
                              </a:lnTo>
                            </a:path>
                          </a:pathLst>
                        </a:custGeom>
                        <a:noFill/>
                        <a:ln w="635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5" o:spid="_x0000_s1026" style="position:absolute;margin-left:56.7pt;margin-top:14.35pt;width:85.05pt;height:.1pt;z-index:251736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" path="m,l1700,e" filled="f" strokecolor="#939598" strokeweight=".5pt">
                <v:path arrowok="t" o:connecttype="custom" o:connectlocs="0,0;1079500,0" o:connectangles="0,0"/>
                <w10:wrap type="topAndBottom" anchorx="page"/>
              </v:shape>
            </w:pict>
          </mc:Fallback>
        </mc:AlternateContent>
      </w:r>
    </w:p>
    <w:p w:rsidR="008052C0" w:rsidRDefault="008052C0" w:rsidP="008052C0">
      <w:pPr>
        <w:spacing w:line="230" w:lineRule="auto"/>
        <w:ind w:left="340" w:right="2629" w:hanging="227"/>
        <w:jc w:val="both"/>
        <w:rPr>
          <w:sz w:val="18"/>
        </w:rPr>
      </w:pPr>
      <w:r>
        <w:rPr>
          <w:color w:val="231F20"/>
          <w:w w:val="115"/>
          <w:position w:val="4"/>
          <w:sz w:val="12"/>
        </w:rPr>
        <w:t xml:space="preserve">1  </w:t>
      </w:r>
      <w:r>
        <w:rPr>
          <w:color w:val="231F20"/>
          <w:spacing w:val="10"/>
          <w:w w:val="115"/>
          <w:position w:val="4"/>
          <w:sz w:val="12"/>
        </w:rPr>
        <w:t xml:space="preserve"> </w:t>
      </w:r>
      <w:r>
        <w:rPr>
          <w:color w:val="231F20"/>
          <w:w w:val="115"/>
          <w:sz w:val="18"/>
        </w:rPr>
        <w:t>Данная</w:t>
      </w:r>
      <w:r>
        <w:rPr>
          <w:color w:val="231F20"/>
          <w:spacing w:val="27"/>
          <w:w w:val="115"/>
          <w:sz w:val="18"/>
        </w:rPr>
        <w:t xml:space="preserve"> </w:t>
      </w:r>
      <w:r>
        <w:rPr>
          <w:color w:val="231F20"/>
          <w:w w:val="115"/>
          <w:sz w:val="18"/>
        </w:rPr>
        <w:t>тема</w:t>
      </w:r>
      <w:r>
        <w:rPr>
          <w:color w:val="231F20"/>
          <w:spacing w:val="28"/>
          <w:w w:val="115"/>
          <w:sz w:val="18"/>
        </w:rPr>
        <w:t xml:space="preserve"> </w:t>
      </w:r>
      <w:r>
        <w:rPr>
          <w:color w:val="231F20"/>
          <w:w w:val="115"/>
          <w:sz w:val="18"/>
        </w:rPr>
        <w:t>в</w:t>
      </w:r>
      <w:r>
        <w:rPr>
          <w:color w:val="231F20"/>
          <w:spacing w:val="27"/>
          <w:w w:val="115"/>
          <w:sz w:val="18"/>
        </w:rPr>
        <w:t xml:space="preserve"> </w:t>
      </w:r>
      <w:r>
        <w:rPr>
          <w:color w:val="231F20"/>
          <w:w w:val="115"/>
          <w:sz w:val="18"/>
        </w:rPr>
        <w:t>сочетании</w:t>
      </w:r>
      <w:r>
        <w:rPr>
          <w:color w:val="231F20"/>
          <w:spacing w:val="28"/>
          <w:w w:val="115"/>
          <w:sz w:val="18"/>
        </w:rPr>
        <w:t xml:space="preserve"> </w:t>
      </w:r>
      <w:r>
        <w:rPr>
          <w:color w:val="231F20"/>
          <w:w w:val="115"/>
          <w:sz w:val="18"/>
        </w:rPr>
        <w:t>с</w:t>
      </w:r>
      <w:r>
        <w:rPr>
          <w:color w:val="231F20"/>
          <w:spacing w:val="27"/>
          <w:w w:val="115"/>
          <w:sz w:val="18"/>
        </w:rPr>
        <w:t xml:space="preserve"> </w:t>
      </w:r>
      <w:r>
        <w:rPr>
          <w:color w:val="231F20"/>
          <w:w w:val="115"/>
          <w:sz w:val="18"/>
        </w:rPr>
        <w:t>другими</w:t>
      </w:r>
      <w:r>
        <w:rPr>
          <w:color w:val="231F20"/>
          <w:spacing w:val="28"/>
          <w:w w:val="115"/>
          <w:sz w:val="18"/>
        </w:rPr>
        <w:t xml:space="preserve"> </w:t>
      </w:r>
      <w:r>
        <w:rPr>
          <w:color w:val="231F20"/>
          <w:w w:val="115"/>
          <w:sz w:val="18"/>
        </w:rPr>
        <w:t>темами</w:t>
      </w:r>
      <w:r>
        <w:rPr>
          <w:color w:val="231F20"/>
          <w:spacing w:val="27"/>
          <w:w w:val="115"/>
          <w:sz w:val="18"/>
        </w:rPr>
        <w:t xml:space="preserve"> </w:t>
      </w:r>
      <w:r>
        <w:rPr>
          <w:color w:val="231F20"/>
          <w:w w:val="115"/>
          <w:sz w:val="18"/>
        </w:rPr>
        <w:t>и</w:t>
      </w:r>
      <w:r>
        <w:rPr>
          <w:color w:val="231F20"/>
          <w:spacing w:val="28"/>
          <w:w w:val="115"/>
          <w:sz w:val="18"/>
        </w:rPr>
        <w:t xml:space="preserve"> </w:t>
      </w:r>
      <w:r>
        <w:rPr>
          <w:color w:val="231F20"/>
          <w:w w:val="115"/>
          <w:sz w:val="18"/>
        </w:rPr>
        <w:t>модулями</w:t>
      </w:r>
      <w:r>
        <w:rPr>
          <w:color w:val="231F20"/>
          <w:spacing w:val="28"/>
          <w:w w:val="115"/>
          <w:sz w:val="18"/>
        </w:rPr>
        <w:t xml:space="preserve"> </w:t>
      </w:r>
      <w:r>
        <w:rPr>
          <w:color w:val="231F20"/>
          <w:w w:val="115"/>
          <w:sz w:val="18"/>
        </w:rPr>
        <w:t>может</w:t>
      </w:r>
      <w:r>
        <w:rPr>
          <w:color w:val="231F20"/>
          <w:spacing w:val="27"/>
          <w:w w:val="115"/>
          <w:sz w:val="18"/>
        </w:rPr>
        <w:t xml:space="preserve"> </w:t>
      </w:r>
      <w:r>
        <w:rPr>
          <w:color w:val="231F20"/>
          <w:w w:val="115"/>
          <w:sz w:val="18"/>
        </w:rPr>
        <w:t>прорабатываться</w:t>
      </w:r>
      <w:r>
        <w:rPr>
          <w:color w:val="231F20"/>
          <w:spacing w:val="-50"/>
          <w:w w:val="115"/>
          <w:sz w:val="18"/>
        </w:rPr>
        <w:t xml:space="preserve"> </w:t>
      </w:r>
      <w:r>
        <w:rPr>
          <w:color w:val="231F20"/>
          <w:w w:val="115"/>
          <w:sz w:val="18"/>
        </w:rPr>
        <w:t>в</w:t>
      </w:r>
      <w:r>
        <w:rPr>
          <w:color w:val="231F20"/>
          <w:spacing w:val="30"/>
          <w:w w:val="115"/>
          <w:sz w:val="18"/>
        </w:rPr>
        <w:t xml:space="preserve"> </w:t>
      </w:r>
      <w:r>
        <w:rPr>
          <w:color w:val="231F20"/>
          <w:w w:val="115"/>
          <w:sz w:val="18"/>
        </w:rPr>
        <w:t>течение</w:t>
      </w:r>
      <w:r>
        <w:rPr>
          <w:color w:val="231F20"/>
          <w:spacing w:val="30"/>
          <w:w w:val="115"/>
          <w:sz w:val="18"/>
        </w:rPr>
        <w:t xml:space="preserve"> </w:t>
      </w:r>
      <w:r>
        <w:rPr>
          <w:color w:val="231F20"/>
          <w:w w:val="115"/>
          <w:sz w:val="18"/>
        </w:rPr>
        <w:t>значительно</w:t>
      </w:r>
      <w:r>
        <w:rPr>
          <w:color w:val="231F20"/>
          <w:spacing w:val="30"/>
          <w:w w:val="115"/>
          <w:sz w:val="18"/>
        </w:rPr>
        <w:t xml:space="preserve"> </w:t>
      </w:r>
      <w:r>
        <w:rPr>
          <w:color w:val="231F20"/>
          <w:w w:val="115"/>
          <w:sz w:val="18"/>
        </w:rPr>
        <w:t>более</w:t>
      </w:r>
      <w:r>
        <w:rPr>
          <w:color w:val="231F20"/>
          <w:spacing w:val="31"/>
          <w:w w:val="115"/>
          <w:sz w:val="18"/>
        </w:rPr>
        <w:t xml:space="preserve"> </w:t>
      </w:r>
      <w:r>
        <w:rPr>
          <w:color w:val="231F20"/>
          <w:w w:val="115"/>
          <w:sz w:val="18"/>
        </w:rPr>
        <w:t>длительного</w:t>
      </w:r>
      <w:r>
        <w:rPr>
          <w:color w:val="231F20"/>
          <w:spacing w:val="30"/>
          <w:w w:val="115"/>
          <w:sz w:val="18"/>
        </w:rPr>
        <w:t xml:space="preserve"> </w:t>
      </w:r>
      <w:r>
        <w:rPr>
          <w:color w:val="231F20"/>
          <w:w w:val="115"/>
          <w:sz w:val="18"/>
        </w:rPr>
        <w:t>времени</w:t>
      </w:r>
      <w:r>
        <w:rPr>
          <w:color w:val="231F20"/>
          <w:spacing w:val="30"/>
          <w:w w:val="115"/>
          <w:sz w:val="18"/>
        </w:rPr>
        <w:t xml:space="preserve"> </w:t>
      </w:r>
      <w:r>
        <w:rPr>
          <w:color w:val="231F20"/>
          <w:w w:val="115"/>
          <w:sz w:val="18"/>
        </w:rPr>
        <w:t>(в</w:t>
      </w:r>
      <w:r>
        <w:rPr>
          <w:color w:val="231F20"/>
          <w:spacing w:val="31"/>
          <w:w w:val="115"/>
          <w:sz w:val="18"/>
        </w:rPr>
        <w:t xml:space="preserve"> </w:t>
      </w:r>
      <w:r>
        <w:rPr>
          <w:color w:val="231F20"/>
          <w:w w:val="115"/>
          <w:sz w:val="18"/>
        </w:rPr>
        <w:t>зависимости</w:t>
      </w:r>
      <w:r>
        <w:rPr>
          <w:color w:val="231F20"/>
          <w:spacing w:val="30"/>
          <w:w w:val="115"/>
          <w:sz w:val="18"/>
        </w:rPr>
        <w:t xml:space="preserve"> </w:t>
      </w:r>
      <w:r>
        <w:rPr>
          <w:color w:val="231F20"/>
          <w:w w:val="115"/>
          <w:sz w:val="18"/>
        </w:rPr>
        <w:t>от</w:t>
      </w:r>
      <w:r>
        <w:rPr>
          <w:color w:val="231F20"/>
          <w:spacing w:val="30"/>
          <w:w w:val="115"/>
          <w:sz w:val="18"/>
        </w:rPr>
        <w:t xml:space="preserve"> </w:t>
      </w:r>
      <w:r>
        <w:rPr>
          <w:color w:val="231F20"/>
          <w:w w:val="115"/>
          <w:sz w:val="18"/>
        </w:rPr>
        <w:t>количества</w:t>
      </w:r>
      <w:r>
        <w:rPr>
          <w:color w:val="231F20"/>
          <w:spacing w:val="-49"/>
          <w:w w:val="115"/>
          <w:sz w:val="18"/>
        </w:rPr>
        <w:t xml:space="preserve"> </w:t>
      </w:r>
      <w:r>
        <w:rPr>
          <w:color w:val="231F20"/>
          <w:w w:val="115"/>
          <w:sz w:val="18"/>
        </w:rPr>
        <w:t>и</w:t>
      </w:r>
      <w:r>
        <w:rPr>
          <w:color w:val="231F20"/>
          <w:spacing w:val="1"/>
          <w:w w:val="115"/>
          <w:sz w:val="18"/>
        </w:rPr>
        <w:t xml:space="preserve"> </w:t>
      </w:r>
      <w:r>
        <w:rPr>
          <w:color w:val="231F20"/>
          <w:w w:val="115"/>
          <w:sz w:val="18"/>
        </w:rPr>
        <w:t>разнообразия</w:t>
      </w:r>
      <w:r>
        <w:rPr>
          <w:color w:val="231F20"/>
          <w:spacing w:val="1"/>
          <w:w w:val="115"/>
          <w:sz w:val="18"/>
        </w:rPr>
        <w:t xml:space="preserve"> </w:t>
      </w:r>
      <w:r>
        <w:rPr>
          <w:color w:val="231F20"/>
          <w:w w:val="115"/>
          <w:sz w:val="18"/>
        </w:rPr>
        <w:t>конкретных</w:t>
      </w:r>
      <w:r>
        <w:rPr>
          <w:color w:val="231F20"/>
          <w:spacing w:val="1"/>
          <w:w w:val="115"/>
          <w:sz w:val="18"/>
        </w:rPr>
        <w:t xml:space="preserve"> </w:t>
      </w:r>
      <w:r>
        <w:rPr>
          <w:color w:val="231F20"/>
          <w:w w:val="115"/>
          <w:sz w:val="18"/>
        </w:rPr>
        <w:t>ритмических</w:t>
      </w:r>
      <w:r>
        <w:rPr>
          <w:color w:val="231F20"/>
          <w:spacing w:val="1"/>
          <w:w w:val="115"/>
          <w:sz w:val="18"/>
        </w:rPr>
        <w:t xml:space="preserve"> </w:t>
      </w:r>
      <w:r>
        <w:rPr>
          <w:color w:val="231F20"/>
          <w:w w:val="115"/>
          <w:sz w:val="18"/>
        </w:rPr>
        <w:t>рисунков,</w:t>
      </w:r>
      <w:r>
        <w:rPr>
          <w:color w:val="231F20"/>
          <w:spacing w:val="1"/>
          <w:w w:val="115"/>
          <w:sz w:val="18"/>
        </w:rPr>
        <w:t xml:space="preserve"> </w:t>
      </w:r>
      <w:r>
        <w:rPr>
          <w:color w:val="231F20"/>
          <w:w w:val="115"/>
          <w:sz w:val="18"/>
        </w:rPr>
        <w:t>выбираемых</w:t>
      </w:r>
      <w:r>
        <w:rPr>
          <w:color w:val="231F20"/>
          <w:spacing w:val="1"/>
          <w:w w:val="115"/>
          <w:sz w:val="18"/>
        </w:rPr>
        <w:t xml:space="preserve"> </w:t>
      </w:r>
      <w:r>
        <w:rPr>
          <w:color w:val="231F20"/>
          <w:w w:val="115"/>
          <w:sz w:val="18"/>
        </w:rPr>
        <w:t>учителем</w:t>
      </w:r>
      <w:r>
        <w:rPr>
          <w:color w:val="231F20"/>
          <w:spacing w:val="1"/>
          <w:w w:val="115"/>
          <w:sz w:val="18"/>
        </w:rPr>
        <w:t xml:space="preserve"> </w:t>
      </w:r>
      <w:r>
        <w:rPr>
          <w:color w:val="231F20"/>
          <w:w w:val="115"/>
          <w:sz w:val="18"/>
        </w:rPr>
        <w:t>для</w:t>
      </w:r>
      <w:r>
        <w:rPr>
          <w:color w:val="231F20"/>
          <w:spacing w:val="1"/>
          <w:w w:val="115"/>
          <w:sz w:val="18"/>
        </w:rPr>
        <w:t xml:space="preserve"> </w:t>
      </w:r>
      <w:r>
        <w:rPr>
          <w:color w:val="231F20"/>
          <w:w w:val="115"/>
          <w:sz w:val="18"/>
        </w:rPr>
        <w:t>освоения).</w:t>
      </w:r>
    </w:p>
    <w:p w:rsidR="008052C0" w:rsidRDefault="008052C0" w:rsidP="008052C0">
      <w:pPr>
        <w:spacing w:before="68"/>
        <w:ind w:right="135"/>
        <w:jc w:val="right"/>
        <w:rPr>
          <w:i/>
          <w:sz w:val="18"/>
        </w:rPr>
      </w:pPr>
      <w:r>
        <w:rPr>
          <w:i/>
          <w:color w:val="231F20"/>
          <w:w w:val="115"/>
          <w:sz w:val="18"/>
        </w:rPr>
        <w:t>Продолжение табл.</w:t>
      </w:r>
    </w:p>
    <w:p w:rsidR="008052C0" w:rsidRDefault="008052C0" w:rsidP="008052C0">
      <w:pPr>
        <w:pStyle w:val="af1"/>
        <w:spacing w:before="6"/>
        <w:ind w:left="0" w:right="0" w:firstLine="0"/>
        <w:jc w:val="left"/>
        <w:rPr>
          <w:i/>
          <w:sz w:val="6"/>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5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32" w:lineRule="auto"/>
              <w:ind w:left="166"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3"/>
                <w:w w:val="95"/>
                <w:sz w:val="18"/>
                <w:lang w:val="en-US"/>
              </w:rPr>
              <w:t xml:space="preserve"> </w:t>
            </w:r>
            <w:r>
              <w:rPr>
                <w:rFonts w:ascii="Georgia" w:hAnsi="Georgia"/>
                <w:b/>
                <w:color w:val="231F20"/>
                <w:spacing w:val="-2"/>
                <w:w w:val="95"/>
                <w:sz w:val="18"/>
                <w:lang w:val="en-US"/>
              </w:rPr>
              <w:t>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4139"/>
        </w:trPr>
        <w:tc>
          <w:tcPr>
            <w:tcW w:w="1191" w:type="dxa"/>
            <w:tcBorders>
              <w:top w:val="single" w:sz="4" w:space="0" w:color="231F20"/>
              <w:left w:val="single" w:sz="6" w:space="0" w:color="231F20"/>
              <w:bottom w:val="single" w:sz="4" w:space="0" w:color="231F20"/>
              <w:right w:val="single" w:sz="6" w:space="0" w:color="231F20"/>
            </w:tcBorders>
            <w:hideMark/>
          </w:tcPr>
          <w:p w:rsidR="008052C0" w:rsidRDefault="008052C0">
            <w:pPr>
              <w:pStyle w:val="TableParagraph"/>
              <w:spacing w:before="62" w:line="203" w:lineRule="exact"/>
              <w:ind w:left="110"/>
              <w:rPr>
                <w:sz w:val="18"/>
                <w:lang w:val="en-US"/>
              </w:rPr>
            </w:pPr>
            <w:r>
              <w:rPr>
                <w:color w:val="231F20"/>
                <w:w w:val="125"/>
                <w:sz w:val="18"/>
                <w:lang w:val="en-US"/>
              </w:rPr>
              <w:t>Ж)</w:t>
            </w:r>
          </w:p>
          <w:p w:rsidR="008052C0" w:rsidRDefault="008052C0">
            <w:pPr>
              <w:pStyle w:val="TableParagraph"/>
              <w:spacing w:before="3" w:line="228" w:lineRule="auto"/>
              <w:ind w:left="110" w:right="296"/>
              <w:rPr>
                <w:sz w:val="18"/>
                <w:lang w:val="en-US"/>
              </w:rPr>
            </w:pPr>
            <w:r>
              <w:rPr>
                <w:color w:val="231F20"/>
                <w:spacing w:val="-1"/>
                <w:w w:val="120"/>
                <w:sz w:val="18"/>
                <w:lang w:val="en-US"/>
              </w:rPr>
              <w:t>1—4 уч.</w:t>
            </w:r>
            <w:r>
              <w:rPr>
                <w:color w:val="231F20"/>
                <w:spacing w:val="-51"/>
                <w:w w:val="120"/>
                <w:sz w:val="18"/>
                <w:lang w:val="en-US"/>
              </w:rPr>
              <w:t xml:space="preserve"> </w:t>
            </w:r>
            <w:r>
              <w:rPr>
                <w:color w:val="231F20"/>
                <w:w w:val="120"/>
                <w:sz w:val="18"/>
                <w:lang w:val="en-US"/>
              </w:rPr>
              <w:t>часа</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9" w:line="228" w:lineRule="auto"/>
              <w:ind w:left="110" w:right="208"/>
              <w:rPr>
                <w:sz w:val="18"/>
                <w:lang w:val="en-US"/>
              </w:rPr>
            </w:pPr>
            <w:r>
              <w:rPr>
                <w:color w:val="231F20"/>
                <w:w w:val="120"/>
                <w:sz w:val="18"/>
                <w:lang w:val="en-US"/>
              </w:rPr>
              <w:t>Музы-</w:t>
            </w:r>
            <w:r>
              <w:rPr>
                <w:color w:val="231F20"/>
                <w:spacing w:val="1"/>
                <w:w w:val="120"/>
                <w:sz w:val="18"/>
                <w:lang w:val="en-US"/>
              </w:rPr>
              <w:t xml:space="preserve"> </w:t>
            </w:r>
            <w:r>
              <w:rPr>
                <w:color w:val="231F20"/>
                <w:w w:val="120"/>
                <w:sz w:val="18"/>
                <w:lang w:val="en-US"/>
              </w:rPr>
              <w:t>кальный</w:t>
            </w:r>
            <w:r>
              <w:rPr>
                <w:color w:val="231F20"/>
                <w:spacing w:val="-51"/>
                <w:w w:val="120"/>
                <w:sz w:val="18"/>
                <w:lang w:val="en-US"/>
              </w:rPr>
              <w:t xml:space="preserve"> </w:t>
            </w:r>
            <w:r>
              <w:rPr>
                <w:color w:val="231F20"/>
                <w:w w:val="120"/>
                <w:sz w:val="18"/>
                <w:lang w:val="en-US"/>
              </w:rPr>
              <w:t>язык</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28" w:lineRule="auto"/>
              <w:ind w:left="112" w:right="172"/>
              <w:rPr>
                <w:sz w:val="18"/>
                <w:lang w:val="en-US"/>
              </w:rPr>
            </w:pPr>
            <w:r w:rsidRPr="008052C0">
              <w:rPr>
                <w:color w:val="231F20"/>
                <w:w w:val="120"/>
                <w:sz w:val="18"/>
              </w:rPr>
              <w:t>Темп,</w:t>
            </w:r>
            <w:r w:rsidRPr="008052C0">
              <w:rPr>
                <w:color w:val="231F20"/>
                <w:spacing w:val="6"/>
                <w:w w:val="120"/>
                <w:sz w:val="18"/>
              </w:rPr>
              <w:t xml:space="preserve"> </w:t>
            </w:r>
            <w:r w:rsidRPr="008052C0">
              <w:rPr>
                <w:color w:val="231F20"/>
                <w:w w:val="120"/>
                <w:sz w:val="18"/>
              </w:rPr>
              <w:t>тембр.</w:t>
            </w:r>
            <w:r w:rsidRPr="008052C0">
              <w:rPr>
                <w:color w:val="231F20"/>
                <w:spacing w:val="1"/>
                <w:w w:val="120"/>
                <w:sz w:val="18"/>
              </w:rPr>
              <w:t xml:space="preserve"> </w:t>
            </w:r>
            <w:r w:rsidRPr="008052C0">
              <w:rPr>
                <w:color w:val="231F20"/>
                <w:w w:val="120"/>
                <w:sz w:val="18"/>
              </w:rPr>
              <w:t>Динамика</w:t>
            </w:r>
            <w:r w:rsidRPr="008052C0">
              <w:rPr>
                <w:color w:val="231F20"/>
                <w:spacing w:val="5"/>
                <w:w w:val="120"/>
                <w:sz w:val="18"/>
              </w:rPr>
              <w:t xml:space="preserve"> </w:t>
            </w:r>
            <w:r w:rsidRPr="008052C0">
              <w:rPr>
                <w:color w:val="231F20"/>
                <w:w w:val="120"/>
                <w:sz w:val="18"/>
              </w:rPr>
              <w:t>(форте,</w:t>
            </w:r>
            <w:r w:rsidRPr="008052C0">
              <w:rPr>
                <w:color w:val="231F20"/>
                <w:spacing w:val="1"/>
                <w:w w:val="120"/>
                <w:sz w:val="18"/>
              </w:rPr>
              <w:t xml:space="preserve"> </w:t>
            </w:r>
            <w:r w:rsidRPr="008052C0">
              <w:rPr>
                <w:color w:val="231F20"/>
                <w:w w:val="120"/>
                <w:sz w:val="18"/>
              </w:rPr>
              <w:t>пиано,</w:t>
            </w:r>
            <w:r w:rsidRPr="008052C0">
              <w:rPr>
                <w:color w:val="231F20"/>
                <w:spacing w:val="7"/>
                <w:w w:val="120"/>
                <w:sz w:val="18"/>
              </w:rPr>
              <w:t xml:space="preserve"> </w:t>
            </w:r>
            <w:r w:rsidRPr="008052C0">
              <w:rPr>
                <w:color w:val="231F20"/>
                <w:w w:val="120"/>
                <w:sz w:val="18"/>
              </w:rPr>
              <w:t>крещендо,</w:t>
            </w:r>
            <w:r w:rsidRPr="008052C0">
              <w:rPr>
                <w:color w:val="231F20"/>
                <w:spacing w:val="1"/>
                <w:w w:val="120"/>
                <w:sz w:val="18"/>
              </w:rPr>
              <w:t xml:space="preserve"> </w:t>
            </w:r>
            <w:r w:rsidRPr="008052C0">
              <w:rPr>
                <w:color w:val="231F20"/>
                <w:w w:val="120"/>
                <w:sz w:val="18"/>
              </w:rPr>
              <w:t>диминуэндо</w:t>
            </w:r>
            <w:r w:rsidRPr="008052C0">
              <w:rPr>
                <w:color w:val="231F20"/>
                <w:spacing w:val="2"/>
                <w:w w:val="120"/>
                <w:sz w:val="18"/>
              </w:rPr>
              <w:t xml:space="preserve"> </w:t>
            </w:r>
            <w:r w:rsidRPr="008052C0">
              <w:rPr>
                <w:color w:val="231F20"/>
                <w:w w:val="120"/>
                <w:sz w:val="18"/>
              </w:rPr>
              <w:t>и</w:t>
            </w:r>
            <w:r w:rsidRPr="008052C0">
              <w:rPr>
                <w:color w:val="231F20"/>
                <w:spacing w:val="2"/>
                <w:w w:val="120"/>
                <w:sz w:val="18"/>
              </w:rPr>
              <w:t xml:space="preserve"> </w:t>
            </w:r>
            <w:r w:rsidRPr="008052C0">
              <w:rPr>
                <w:color w:val="231F20"/>
                <w:w w:val="120"/>
                <w:sz w:val="18"/>
              </w:rPr>
              <w:t>др.).</w:t>
            </w:r>
            <w:r w:rsidRPr="008052C0">
              <w:rPr>
                <w:color w:val="231F20"/>
                <w:spacing w:val="1"/>
                <w:w w:val="120"/>
                <w:sz w:val="18"/>
              </w:rPr>
              <w:t xml:space="preserve"> </w:t>
            </w:r>
            <w:r>
              <w:rPr>
                <w:color w:val="231F20"/>
                <w:w w:val="120"/>
                <w:sz w:val="18"/>
                <w:lang w:val="en-US"/>
              </w:rPr>
              <w:t>Штрихи</w:t>
            </w:r>
            <w:r>
              <w:rPr>
                <w:color w:val="231F20"/>
                <w:spacing w:val="9"/>
                <w:w w:val="120"/>
                <w:sz w:val="18"/>
                <w:lang w:val="en-US"/>
              </w:rPr>
              <w:t xml:space="preserve"> </w:t>
            </w:r>
            <w:r>
              <w:rPr>
                <w:color w:val="231F20"/>
                <w:w w:val="120"/>
                <w:sz w:val="18"/>
                <w:lang w:val="en-US"/>
              </w:rPr>
              <w:t>(стаккато,</w:t>
            </w:r>
            <w:r>
              <w:rPr>
                <w:color w:val="231F20"/>
                <w:spacing w:val="1"/>
                <w:w w:val="120"/>
                <w:sz w:val="18"/>
                <w:lang w:val="en-US"/>
              </w:rPr>
              <w:t xml:space="preserve"> </w:t>
            </w:r>
            <w:r>
              <w:rPr>
                <w:color w:val="231F20"/>
                <w:w w:val="120"/>
                <w:sz w:val="18"/>
                <w:lang w:val="en-US"/>
              </w:rPr>
              <w:t>легато,</w:t>
            </w:r>
            <w:r>
              <w:rPr>
                <w:color w:val="231F20"/>
                <w:spacing w:val="2"/>
                <w:w w:val="120"/>
                <w:sz w:val="18"/>
                <w:lang w:val="en-US"/>
              </w:rPr>
              <w:t xml:space="preserve"> </w:t>
            </w:r>
            <w:r>
              <w:rPr>
                <w:color w:val="231F20"/>
                <w:w w:val="120"/>
                <w:sz w:val="18"/>
                <w:lang w:val="en-US"/>
              </w:rPr>
              <w:t>акцент</w:t>
            </w:r>
            <w:r>
              <w:rPr>
                <w:color w:val="231F20"/>
                <w:spacing w:val="3"/>
                <w:w w:val="120"/>
                <w:sz w:val="18"/>
                <w:lang w:val="en-US"/>
              </w:rPr>
              <w:t xml:space="preserve"> </w:t>
            </w:r>
            <w:r>
              <w:rPr>
                <w:color w:val="231F20"/>
                <w:w w:val="120"/>
                <w:sz w:val="18"/>
                <w:lang w:val="en-US"/>
              </w:rPr>
              <w:t>и</w:t>
            </w:r>
            <w:r>
              <w:rPr>
                <w:color w:val="231F20"/>
                <w:spacing w:val="3"/>
                <w:w w:val="120"/>
                <w:sz w:val="18"/>
                <w:lang w:val="en-US"/>
              </w:rPr>
              <w:t xml:space="preserve"> </w:t>
            </w:r>
            <w:r>
              <w:rPr>
                <w:color w:val="231F20"/>
                <w:w w:val="120"/>
                <w:sz w:val="18"/>
                <w:lang w:val="en-US"/>
              </w:rPr>
              <w:t>др.)</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9" w:line="228" w:lineRule="auto"/>
              <w:ind w:left="112" w:right="150"/>
              <w:rPr>
                <w:sz w:val="18"/>
              </w:rPr>
            </w:pPr>
            <w:r w:rsidRPr="008052C0">
              <w:rPr>
                <w:color w:val="231F20"/>
                <w:w w:val="120"/>
                <w:sz w:val="18"/>
              </w:rPr>
              <w:t>Знакомство</w:t>
            </w:r>
            <w:r w:rsidRPr="008052C0">
              <w:rPr>
                <w:color w:val="231F20"/>
                <w:spacing w:val="-3"/>
                <w:w w:val="120"/>
                <w:sz w:val="18"/>
              </w:rPr>
              <w:t xml:space="preserve"> </w:t>
            </w:r>
            <w:r w:rsidRPr="008052C0">
              <w:rPr>
                <w:color w:val="231F20"/>
                <w:w w:val="120"/>
                <w:sz w:val="18"/>
              </w:rPr>
              <w:t>с</w:t>
            </w:r>
            <w:r w:rsidRPr="008052C0">
              <w:rPr>
                <w:color w:val="231F20"/>
                <w:spacing w:val="-2"/>
                <w:w w:val="120"/>
                <w:sz w:val="18"/>
              </w:rPr>
              <w:t xml:space="preserve"> </w:t>
            </w:r>
            <w:r w:rsidRPr="008052C0">
              <w:rPr>
                <w:color w:val="231F20"/>
                <w:w w:val="120"/>
                <w:sz w:val="18"/>
              </w:rPr>
              <w:t>элементами</w:t>
            </w:r>
            <w:r w:rsidRPr="008052C0">
              <w:rPr>
                <w:color w:val="231F20"/>
                <w:spacing w:val="-3"/>
                <w:w w:val="120"/>
                <w:sz w:val="18"/>
              </w:rPr>
              <w:t xml:space="preserve"> </w:t>
            </w:r>
            <w:r w:rsidRPr="008052C0">
              <w:rPr>
                <w:color w:val="231F20"/>
                <w:w w:val="120"/>
                <w:sz w:val="18"/>
              </w:rPr>
              <w:t>музыкального</w:t>
            </w:r>
            <w:r w:rsidRPr="008052C0">
              <w:rPr>
                <w:color w:val="231F20"/>
                <w:spacing w:val="-2"/>
                <w:w w:val="120"/>
                <w:sz w:val="18"/>
              </w:rPr>
              <w:t xml:space="preserve"> </w:t>
            </w:r>
            <w:r w:rsidRPr="008052C0">
              <w:rPr>
                <w:color w:val="231F20"/>
                <w:w w:val="120"/>
                <w:sz w:val="18"/>
              </w:rPr>
              <w:t>языка,</w:t>
            </w:r>
            <w:r w:rsidRPr="008052C0">
              <w:rPr>
                <w:color w:val="231F20"/>
                <w:spacing w:val="-3"/>
                <w:w w:val="120"/>
                <w:sz w:val="18"/>
              </w:rPr>
              <w:t xml:space="preserve"> </w:t>
            </w:r>
            <w:r w:rsidRPr="008052C0">
              <w:rPr>
                <w:color w:val="231F20"/>
                <w:w w:val="120"/>
                <w:sz w:val="18"/>
              </w:rPr>
              <w:t>специальными</w:t>
            </w:r>
            <w:r w:rsidRPr="008052C0">
              <w:rPr>
                <w:color w:val="231F20"/>
                <w:spacing w:val="3"/>
                <w:w w:val="120"/>
                <w:sz w:val="18"/>
              </w:rPr>
              <w:t xml:space="preserve"> </w:t>
            </w:r>
            <w:r w:rsidRPr="008052C0">
              <w:rPr>
                <w:color w:val="231F20"/>
                <w:w w:val="120"/>
                <w:sz w:val="18"/>
              </w:rPr>
              <w:t>терминами,</w:t>
            </w:r>
            <w:r w:rsidRPr="008052C0">
              <w:rPr>
                <w:color w:val="231F20"/>
                <w:spacing w:val="3"/>
                <w:w w:val="120"/>
                <w:sz w:val="18"/>
              </w:rPr>
              <w:t xml:space="preserve"> </w:t>
            </w:r>
            <w:r w:rsidRPr="008052C0">
              <w:rPr>
                <w:color w:val="231F20"/>
                <w:w w:val="120"/>
                <w:sz w:val="18"/>
              </w:rPr>
              <w:t>их</w:t>
            </w:r>
            <w:r w:rsidRPr="008052C0">
              <w:rPr>
                <w:color w:val="231F20"/>
                <w:spacing w:val="4"/>
                <w:w w:val="120"/>
                <w:sz w:val="18"/>
              </w:rPr>
              <w:t xml:space="preserve"> </w:t>
            </w:r>
            <w:r w:rsidRPr="008052C0">
              <w:rPr>
                <w:color w:val="231F20"/>
                <w:w w:val="120"/>
                <w:sz w:val="18"/>
              </w:rPr>
              <w:t>обозначением</w:t>
            </w:r>
            <w:r w:rsidRPr="008052C0">
              <w:rPr>
                <w:color w:val="231F20"/>
                <w:spacing w:val="3"/>
                <w:w w:val="120"/>
                <w:sz w:val="18"/>
              </w:rPr>
              <w:t xml:space="preserve"> </w:t>
            </w:r>
            <w:r w:rsidRPr="008052C0">
              <w:rPr>
                <w:color w:val="231F20"/>
                <w:w w:val="120"/>
                <w:sz w:val="18"/>
              </w:rPr>
              <w:t>в</w:t>
            </w:r>
            <w:r w:rsidRPr="008052C0">
              <w:rPr>
                <w:color w:val="231F20"/>
                <w:spacing w:val="4"/>
                <w:w w:val="120"/>
                <w:sz w:val="18"/>
              </w:rPr>
              <w:t xml:space="preserve"> </w:t>
            </w:r>
            <w:r w:rsidRPr="008052C0">
              <w:rPr>
                <w:color w:val="231F20"/>
                <w:w w:val="120"/>
                <w:sz w:val="18"/>
              </w:rPr>
              <w:t>нотной</w:t>
            </w:r>
            <w:r w:rsidRPr="008052C0">
              <w:rPr>
                <w:color w:val="231F20"/>
                <w:spacing w:val="3"/>
                <w:w w:val="120"/>
                <w:sz w:val="18"/>
              </w:rPr>
              <w:t xml:space="preserve"> </w:t>
            </w:r>
            <w:r w:rsidRPr="008052C0">
              <w:rPr>
                <w:color w:val="231F20"/>
                <w:w w:val="120"/>
                <w:sz w:val="18"/>
              </w:rPr>
              <w:t>записи.</w:t>
            </w:r>
          </w:p>
          <w:p w:rsidR="008052C0" w:rsidRPr="008052C0" w:rsidRDefault="008052C0">
            <w:pPr>
              <w:pStyle w:val="TableParagraph"/>
              <w:spacing w:before="2" w:line="228" w:lineRule="auto"/>
              <w:ind w:left="112" w:right="275"/>
              <w:rPr>
                <w:sz w:val="18"/>
              </w:rPr>
            </w:pPr>
            <w:r w:rsidRPr="008052C0">
              <w:rPr>
                <w:color w:val="231F20"/>
                <w:spacing w:val="-1"/>
                <w:w w:val="120"/>
                <w:sz w:val="18"/>
              </w:rPr>
              <w:t>Определение</w:t>
            </w:r>
            <w:r w:rsidRPr="008052C0">
              <w:rPr>
                <w:color w:val="231F20"/>
                <w:spacing w:val="-13"/>
                <w:w w:val="120"/>
                <w:sz w:val="18"/>
              </w:rPr>
              <w:t xml:space="preserve"> </w:t>
            </w:r>
            <w:r w:rsidRPr="008052C0">
              <w:rPr>
                <w:color w:val="231F20"/>
                <w:w w:val="120"/>
                <w:sz w:val="18"/>
              </w:rPr>
              <w:t>изученных</w:t>
            </w:r>
            <w:r w:rsidRPr="008052C0">
              <w:rPr>
                <w:color w:val="231F20"/>
                <w:spacing w:val="-12"/>
                <w:w w:val="120"/>
                <w:sz w:val="18"/>
              </w:rPr>
              <w:t xml:space="preserve"> </w:t>
            </w:r>
            <w:r w:rsidRPr="008052C0">
              <w:rPr>
                <w:color w:val="231F20"/>
                <w:w w:val="120"/>
                <w:sz w:val="18"/>
              </w:rPr>
              <w:t>элементов</w:t>
            </w:r>
            <w:r w:rsidRPr="008052C0">
              <w:rPr>
                <w:color w:val="231F20"/>
                <w:spacing w:val="-12"/>
                <w:w w:val="120"/>
                <w:sz w:val="18"/>
              </w:rPr>
              <w:t xml:space="preserve"> </w:t>
            </w:r>
            <w:r w:rsidRPr="008052C0">
              <w:rPr>
                <w:color w:val="231F20"/>
                <w:w w:val="120"/>
                <w:sz w:val="18"/>
              </w:rPr>
              <w:t>на</w:t>
            </w:r>
            <w:r w:rsidRPr="008052C0">
              <w:rPr>
                <w:color w:val="231F20"/>
                <w:spacing w:val="-13"/>
                <w:w w:val="120"/>
                <w:sz w:val="18"/>
              </w:rPr>
              <w:t xml:space="preserve"> </w:t>
            </w:r>
            <w:r w:rsidRPr="008052C0">
              <w:rPr>
                <w:color w:val="231F20"/>
                <w:w w:val="120"/>
                <w:sz w:val="18"/>
              </w:rPr>
              <w:t>слух</w:t>
            </w:r>
            <w:r w:rsidRPr="008052C0">
              <w:rPr>
                <w:color w:val="231F20"/>
                <w:spacing w:val="-12"/>
                <w:w w:val="120"/>
                <w:sz w:val="18"/>
              </w:rPr>
              <w:t xml:space="preserve"> </w:t>
            </w:r>
            <w:r w:rsidRPr="008052C0">
              <w:rPr>
                <w:color w:val="231F20"/>
                <w:w w:val="120"/>
                <w:sz w:val="18"/>
              </w:rPr>
              <w:t>при</w:t>
            </w:r>
            <w:r w:rsidRPr="008052C0">
              <w:rPr>
                <w:color w:val="231F20"/>
                <w:spacing w:val="-12"/>
                <w:w w:val="120"/>
                <w:sz w:val="18"/>
              </w:rPr>
              <w:t xml:space="preserve"> </w:t>
            </w:r>
            <w:r w:rsidRPr="008052C0">
              <w:rPr>
                <w:color w:val="231F20"/>
                <w:w w:val="120"/>
                <w:sz w:val="18"/>
              </w:rPr>
              <w:t>восприятии</w:t>
            </w:r>
            <w:r w:rsidRPr="008052C0">
              <w:rPr>
                <w:color w:val="231F20"/>
                <w:spacing w:val="9"/>
                <w:w w:val="120"/>
                <w:sz w:val="18"/>
              </w:rPr>
              <w:t xml:space="preserve"> </w:t>
            </w:r>
            <w:r w:rsidRPr="008052C0">
              <w:rPr>
                <w:color w:val="231F20"/>
                <w:w w:val="120"/>
                <w:sz w:val="18"/>
              </w:rPr>
              <w:t>музыкальных</w:t>
            </w:r>
            <w:r w:rsidRPr="008052C0">
              <w:rPr>
                <w:color w:val="231F20"/>
                <w:spacing w:val="9"/>
                <w:w w:val="120"/>
                <w:sz w:val="18"/>
              </w:rPr>
              <w:t xml:space="preserve"> </w:t>
            </w:r>
            <w:r w:rsidRPr="008052C0">
              <w:rPr>
                <w:color w:val="231F20"/>
                <w:w w:val="120"/>
                <w:sz w:val="18"/>
              </w:rPr>
              <w:t>произведений.</w:t>
            </w:r>
          </w:p>
          <w:p w:rsidR="008052C0" w:rsidRPr="008052C0" w:rsidRDefault="008052C0">
            <w:pPr>
              <w:pStyle w:val="TableParagraph"/>
              <w:spacing w:before="1" w:line="228" w:lineRule="auto"/>
              <w:ind w:left="112" w:right="197"/>
              <w:rPr>
                <w:sz w:val="18"/>
              </w:rPr>
            </w:pPr>
            <w:r w:rsidRPr="008052C0">
              <w:rPr>
                <w:color w:val="231F20"/>
                <w:w w:val="120"/>
                <w:sz w:val="18"/>
              </w:rPr>
              <w:t>Наблюдение за изменением музыкального образа при</w:t>
            </w:r>
            <w:r w:rsidRPr="008052C0">
              <w:rPr>
                <w:color w:val="231F20"/>
                <w:spacing w:val="1"/>
                <w:w w:val="120"/>
                <w:sz w:val="18"/>
              </w:rPr>
              <w:t xml:space="preserve"> </w:t>
            </w:r>
            <w:r w:rsidRPr="008052C0">
              <w:rPr>
                <w:color w:val="231F20"/>
                <w:w w:val="120"/>
                <w:sz w:val="18"/>
              </w:rPr>
              <w:t>изменении</w:t>
            </w:r>
            <w:r w:rsidRPr="008052C0">
              <w:rPr>
                <w:color w:val="231F20"/>
                <w:spacing w:val="1"/>
                <w:w w:val="120"/>
                <w:sz w:val="18"/>
              </w:rPr>
              <w:t xml:space="preserve"> </w:t>
            </w:r>
            <w:r w:rsidRPr="008052C0">
              <w:rPr>
                <w:color w:val="231F20"/>
                <w:w w:val="120"/>
                <w:sz w:val="18"/>
              </w:rPr>
              <w:t>элементов</w:t>
            </w:r>
            <w:r w:rsidRPr="008052C0">
              <w:rPr>
                <w:color w:val="231F20"/>
                <w:spacing w:val="2"/>
                <w:w w:val="120"/>
                <w:sz w:val="18"/>
              </w:rPr>
              <w:t xml:space="preserve"> </w:t>
            </w:r>
            <w:r w:rsidRPr="008052C0">
              <w:rPr>
                <w:color w:val="231F20"/>
                <w:w w:val="120"/>
                <w:sz w:val="18"/>
              </w:rPr>
              <w:t>музыкального</w:t>
            </w:r>
            <w:r w:rsidRPr="008052C0">
              <w:rPr>
                <w:color w:val="231F20"/>
                <w:spacing w:val="2"/>
                <w:w w:val="120"/>
                <w:sz w:val="18"/>
              </w:rPr>
              <w:t xml:space="preserve"> </w:t>
            </w:r>
            <w:r w:rsidRPr="008052C0">
              <w:rPr>
                <w:color w:val="231F20"/>
                <w:w w:val="120"/>
                <w:sz w:val="18"/>
              </w:rPr>
              <w:t>языка</w:t>
            </w:r>
            <w:r w:rsidRPr="008052C0">
              <w:rPr>
                <w:color w:val="231F20"/>
                <w:spacing w:val="1"/>
                <w:w w:val="120"/>
                <w:sz w:val="18"/>
              </w:rPr>
              <w:t xml:space="preserve"> </w:t>
            </w:r>
            <w:r w:rsidRPr="008052C0">
              <w:rPr>
                <w:color w:val="231F20"/>
                <w:w w:val="120"/>
                <w:sz w:val="18"/>
              </w:rPr>
              <w:t>(как</w:t>
            </w:r>
            <w:r w:rsidRPr="008052C0">
              <w:rPr>
                <w:color w:val="231F20"/>
                <w:spacing w:val="2"/>
                <w:w w:val="120"/>
                <w:sz w:val="18"/>
              </w:rPr>
              <w:t xml:space="preserve"> </w:t>
            </w:r>
            <w:r w:rsidRPr="008052C0">
              <w:rPr>
                <w:color w:val="231F20"/>
                <w:w w:val="120"/>
                <w:sz w:val="18"/>
              </w:rPr>
              <w:t>меняется</w:t>
            </w:r>
            <w:r w:rsidRPr="008052C0">
              <w:rPr>
                <w:color w:val="231F20"/>
                <w:spacing w:val="-51"/>
                <w:w w:val="120"/>
                <w:sz w:val="18"/>
              </w:rPr>
              <w:t xml:space="preserve"> </w:t>
            </w:r>
            <w:r w:rsidRPr="008052C0">
              <w:rPr>
                <w:color w:val="231F20"/>
                <w:w w:val="120"/>
                <w:sz w:val="18"/>
              </w:rPr>
              <w:t>характер</w:t>
            </w:r>
            <w:r w:rsidRPr="008052C0">
              <w:rPr>
                <w:color w:val="231F20"/>
                <w:spacing w:val="9"/>
                <w:w w:val="120"/>
                <w:sz w:val="18"/>
              </w:rPr>
              <w:t xml:space="preserve"> </w:t>
            </w:r>
            <w:r w:rsidRPr="008052C0">
              <w:rPr>
                <w:color w:val="231F20"/>
                <w:w w:val="120"/>
                <w:sz w:val="18"/>
              </w:rPr>
              <w:t>музыки</w:t>
            </w:r>
            <w:r w:rsidRPr="008052C0">
              <w:rPr>
                <w:color w:val="231F20"/>
                <w:spacing w:val="9"/>
                <w:w w:val="120"/>
                <w:sz w:val="18"/>
              </w:rPr>
              <w:t xml:space="preserve"> </w:t>
            </w:r>
            <w:r w:rsidRPr="008052C0">
              <w:rPr>
                <w:color w:val="231F20"/>
                <w:w w:val="120"/>
                <w:sz w:val="18"/>
              </w:rPr>
              <w:t>при</w:t>
            </w:r>
            <w:r w:rsidRPr="008052C0">
              <w:rPr>
                <w:color w:val="231F20"/>
                <w:spacing w:val="10"/>
                <w:w w:val="120"/>
                <w:sz w:val="18"/>
              </w:rPr>
              <w:t xml:space="preserve"> </w:t>
            </w:r>
            <w:r w:rsidRPr="008052C0">
              <w:rPr>
                <w:color w:val="231F20"/>
                <w:w w:val="120"/>
                <w:sz w:val="18"/>
              </w:rPr>
              <w:t>изменении</w:t>
            </w:r>
            <w:r w:rsidRPr="008052C0">
              <w:rPr>
                <w:color w:val="231F20"/>
                <w:spacing w:val="9"/>
                <w:w w:val="120"/>
                <w:sz w:val="18"/>
              </w:rPr>
              <w:t xml:space="preserve"> </w:t>
            </w:r>
            <w:r w:rsidRPr="008052C0">
              <w:rPr>
                <w:color w:val="231F20"/>
                <w:w w:val="120"/>
                <w:sz w:val="18"/>
              </w:rPr>
              <w:t>темпа,</w:t>
            </w:r>
            <w:r w:rsidRPr="008052C0">
              <w:rPr>
                <w:color w:val="231F20"/>
                <w:spacing w:val="10"/>
                <w:w w:val="120"/>
                <w:sz w:val="18"/>
              </w:rPr>
              <w:t xml:space="preserve"> </w:t>
            </w:r>
            <w:r w:rsidRPr="008052C0">
              <w:rPr>
                <w:color w:val="231F20"/>
                <w:w w:val="120"/>
                <w:sz w:val="18"/>
              </w:rPr>
              <w:t>динамики,</w:t>
            </w:r>
            <w:r w:rsidRPr="008052C0">
              <w:rPr>
                <w:color w:val="231F20"/>
                <w:spacing w:val="1"/>
                <w:w w:val="120"/>
                <w:sz w:val="18"/>
              </w:rPr>
              <w:t xml:space="preserve"> </w:t>
            </w:r>
            <w:r w:rsidRPr="008052C0">
              <w:rPr>
                <w:color w:val="231F20"/>
                <w:w w:val="120"/>
                <w:sz w:val="18"/>
              </w:rPr>
              <w:t>штрихов</w:t>
            </w:r>
            <w:r w:rsidRPr="008052C0">
              <w:rPr>
                <w:color w:val="231F20"/>
                <w:spacing w:val="9"/>
                <w:w w:val="120"/>
                <w:sz w:val="18"/>
              </w:rPr>
              <w:t xml:space="preserve"> </w:t>
            </w:r>
            <w:r w:rsidRPr="008052C0">
              <w:rPr>
                <w:color w:val="231F20"/>
                <w:w w:val="120"/>
                <w:sz w:val="18"/>
              </w:rPr>
              <w:t>и</w:t>
            </w:r>
            <w:r w:rsidRPr="008052C0">
              <w:rPr>
                <w:color w:val="231F20"/>
                <w:spacing w:val="10"/>
                <w:w w:val="120"/>
                <w:sz w:val="18"/>
              </w:rPr>
              <w:t xml:space="preserve"> </w:t>
            </w:r>
            <w:r w:rsidRPr="008052C0">
              <w:rPr>
                <w:color w:val="231F20"/>
                <w:w w:val="120"/>
                <w:sz w:val="18"/>
              </w:rPr>
              <w:t>т.</w:t>
            </w:r>
            <w:r w:rsidRPr="008052C0">
              <w:rPr>
                <w:color w:val="231F20"/>
                <w:spacing w:val="10"/>
                <w:w w:val="120"/>
                <w:sz w:val="18"/>
              </w:rPr>
              <w:t xml:space="preserve"> </w:t>
            </w:r>
            <w:r w:rsidRPr="008052C0">
              <w:rPr>
                <w:color w:val="231F20"/>
                <w:w w:val="120"/>
                <w:sz w:val="18"/>
              </w:rPr>
              <w:t>д.).</w:t>
            </w:r>
          </w:p>
          <w:p w:rsidR="008052C0" w:rsidRPr="008052C0" w:rsidRDefault="008052C0">
            <w:pPr>
              <w:pStyle w:val="TableParagraph"/>
              <w:spacing w:before="3" w:line="228" w:lineRule="auto"/>
              <w:ind w:left="112" w:right="230"/>
              <w:rPr>
                <w:sz w:val="18"/>
              </w:rPr>
            </w:pPr>
            <w:r w:rsidRPr="008052C0">
              <w:rPr>
                <w:color w:val="231F20"/>
                <w:w w:val="120"/>
                <w:sz w:val="18"/>
              </w:rPr>
              <w:t>Исполнение</w:t>
            </w:r>
            <w:r w:rsidRPr="008052C0">
              <w:rPr>
                <w:color w:val="231F20"/>
                <w:spacing w:val="5"/>
                <w:w w:val="120"/>
                <w:sz w:val="18"/>
              </w:rPr>
              <w:t xml:space="preserve"> </w:t>
            </w:r>
            <w:r w:rsidRPr="008052C0">
              <w:rPr>
                <w:color w:val="231F20"/>
                <w:w w:val="120"/>
                <w:sz w:val="18"/>
              </w:rPr>
              <w:t>вокальных</w:t>
            </w:r>
            <w:r w:rsidRPr="008052C0">
              <w:rPr>
                <w:color w:val="231F20"/>
                <w:spacing w:val="6"/>
                <w:w w:val="120"/>
                <w:sz w:val="18"/>
              </w:rPr>
              <w:t xml:space="preserve"> </w:t>
            </w:r>
            <w:r w:rsidRPr="008052C0">
              <w:rPr>
                <w:color w:val="231F20"/>
                <w:w w:val="120"/>
                <w:sz w:val="18"/>
              </w:rPr>
              <w:t>и</w:t>
            </w:r>
            <w:r w:rsidRPr="008052C0">
              <w:rPr>
                <w:color w:val="231F20"/>
                <w:spacing w:val="6"/>
                <w:w w:val="120"/>
                <w:sz w:val="18"/>
              </w:rPr>
              <w:t xml:space="preserve"> </w:t>
            </w:r>
            <w:r w:rsidRPr="008052C0">
              <w:rPr>
                <w:color w:val="231F20"/>
                <w:w w:val="120"/>
                <w:sz w:val="18"/>
              </w:rPr>
              <w:t>ритмических</w:t>
            </w:r>
            <w:r w:rsidRPr="008052C0">
              <w:rPr>
                <w:color w:val="231F20"/>
                <w:spacing w:val="6"/>
                <w:w w:val="120"/>
                <w:sz w:val="18"/>
              </w:rPr>
              <w:t xml:space="preserve"> </w:t>
            </w:r>
            <w:r w:rsidRPr="008052C0">
              <w:rPr>
                <w:color w:val="231F20"/>
                <w:w w:val="120"/>
                <w:sz w:val="18"/>
              </w:rPr>
              <w:t>упражнений,</w:t>
            </w:r>
            <w:r w:rsidRPr="008052C0">
              <w:rPr>
                <w:color w:val="231F20"/>
                <w:spacing w:val="1"/>
                <w:w w:val="120"/>
                <w:sz w:val="18"/>
              </w:rPr>
              <w:t xml:space="preserve"> </w:t>
            </w:r>
            <w:r w:rsidRPr="008052C0">
              <w:rPr>
                <w:color w:val="231F20"/>
                <w:w w:val="120"/>
                <w:sz w:val="18"/>
              </w:rPr>
              <w:t>песен</w:t>
            </w:r>
            <w:r w:rsidRPr="008052C0">
              <w:rPr>
                <w:color w:val="231F20"/>
                <w:spacing w:val="-5"/>
                <w:w w:val="120"/>
                <w:sz w:val="18"/>
              </w:rPr>
              <w:t xml:space="preserve"> </w:t>
            </w:r>
            <w:r w:rsidRPr="008052C0">
              <w:rPr>
                <w:color w:val="231F20"/>
                <w:w w:val="120"/>
                <w:sz w:val="18"/>
              </w:rPr>
              <w:t>с</w:t>
            </w:r>
            <w:r w:rsidRPr="008052C0">
              <w:rPr>
                <w:color w:val="231F20"/>
                <w:spacing w:val="-4"/>
                <w:w w:val="120"/>
                <w:sz w:val="18"/>
              </w:rPr>
              <w:t xml:space="preserve"> </w:t>
            </w:r>
            <w:r w:rsidRPr="008052C0">
              <w:rPr>
                <w:color w:val="231F20"/>
                <w:w w:val="120"/>
                <w:sz w:val="18"/>
              </w:rPr>
              <w:t>ярко</w:t>
            </w:r>
            <w:r w:rsidRPr="008052C0">
              <w:rPr>
                <w:color w:val="231F20"/>
                <w:spacing w:val="-4"/>
                <w:w w:val="120"/>
                <w:sz w:val="18"/>
              </w:rPr>
              <w:t xml:space="preserve"> </w:t>
            </w:r>
            <w:r w:rsidRPr="008052C0">
              <w:rPr>
                <w:color w:val="231F20"/>
                <w:w w:val="120"/>
                <w:sz w:val="18"/>
              </w:rPr>
              <w:t>выраженными</w:t>
            </w:r>
            <w:r w:rsidRPr="008052C0">
              <w:rPr>
                <w:color w:val="231F20"/>
                <w:spacing w:val="-4"/>
                <w:w w:val="120"/>
                <w:sz w:val="18"/>
              </w:rPr>
              <w:t xml:space="preserve"> </w:t>
            </w:r>
            <w:r w:rsidRPr="008052C0">
              <w:rPr>
                <w:color w:val="231F20"/>
                <w:w w:val="120"/>
                <w:sz w:val="18"/>
              </w:rPr>
              <w:t>динамическими,</w:t>
            </w:r>
            <w:r w:rsidRPr="008052C0">
              <w:rPr>
                <w:color w:val="231F20"/>
                <w:spacing w:val="-4"/>
                <w:w w:val="120"/>
                <w:sz w:val="18"/>
              </w:rPr>
              <w:t xml:space="preserve"> </w:t>
            </w:r>
            <w:r w:rsidRPr="008052C0">
              <w:rPr>
                <w:color w:val="231F20"/>
                <w:w w:val="120"/>
                <w:sz w:val="18"/>
              </w:rPr>
              <w:t>темповыми,</w:t>
            </w:r>
            <w:r w:rsidRPr="008052C0">
              <w:rPr>
                <w:color w:val="231F20"/>
                <w:spacing w:val="-51"/>
                <w:w w:val="120"/>
                <w:sz w:val="18"/>
              </w:rPr>
              <w:t xml:space="preserve"> </w:t>
            </w:r>
            <w:r w:rsidRPr="008052C0">
              <w:rPr>
                <w:color w:val="231F20"/>
                <w:w w:val="120"/>
                <w:sz w:val="18"/>
              </w:rPr>
              <w:t>штриховыми</w:t>
            </w:r>
            <w:r w:rsidRPr="008052C0">
              <w:rPr>
                <w:color w:val="231F20"/>
                <w:spacing w:val="10"/>
                <w:w w:val="120"/>
                <w:sz w:val="18"/>
              </w:rPr>
              <w:t xml:space="preserve"> </w:t>
            </w:r>
            <w:r w:rsidRPr="008052C0">
              <w:rPr>
                <w:color w:val="231F20"/>
                <w:w w:val="120"/>
                <w:sz w:val="18"/>
              </w:rPr>
              <w:t>красками.</w:t>
            </w:r>
          </w:p>
          <w:p w:rsidR="008052C0" w:rsidRPr="008052C0" w:rsidRDefault="008052C0">
            <w:pPr>
              <w:pStyle w:val="TableParagraph"/>
              <w:spacing w:before="2" w:line="228" w:lineRule="auto"/>
              <w:ind w:left="112" w:right="261"/>
              <w:rPr>
                <w:sz w:val="18"/>
              </w:rPr>
            </w:pPr>
            <w:r w:rsidRPr="008052C0">
              <w:rPr>
                <w:color w:val="231F20"/>
                <w:w w:val="120"/>
                <w:sz w:val="18"/>
              </w:rPr>
              <w:t>Использование</w:t>
            </w:r>
            <w:r w:rsidRPr="008052C0">
              <w:rPr>
                <w:color w:val="231F20"/>
                <w:spacing w:val="4"/>
                <w:w w:val="120"/>
                <w:sz w:val="18"/>
              </w:rPr>
              <w:t xml:space="preserve"> </w:t>
            </w:r>
            <w:r w:rsidRPr="008052C0">
              <w:rPr>
                <w:color w:val="231F20"/>
                <w:w w:val="120"/>
                <w:sz w:val="18"/>
              </w:rPr>
              <w:t>элементов</w:t>
            </w:r>
            <w:r w:rsidRPr="008052C0">
              <w:rPr>
                <w:color w:val="231F20"/>
                <w:spacing w:val="4"/>
                <w:w w:val="120"/>
                <w:sz w:val="18"/>
              </w:rPr>
              <w:t xml:space="preserve"> </w:t>
            </w:r>
            <w:r w:rsidRPr="008052C0">
              <w:rPr>
                <w:color w:val="231F20"/>
                <w:w w:val="120"/>
                <w:sz w:val="18"/>
              </w:rPr>
              <w:t>музыкального</w:t>
            </w:r>
            <w:r w:rsidRPr="008052C0">
              <w:rPr>
                <w:color w:val="231F20"/>
                <w:spacing w:val="4"/>
                <w:w w:val="120"/>
                <w:sz w:val="18"/>
              </w:rPr>
              <w:t xml:space="preserve"> </w:t>
            </w:r>
            <w:r w:rsidRPr="008052C0">
              <w:rPr>
                <w:color w:val="231F20"/>
                <w:w w:val="120"/>
                <w:sz w:val="18"/>
              </w:rPr>
              <w:t>языка</w:t>
            </w:r>
            <w:r w:rsidRPr="008052C0">
              <w:rPr>
                <w:color w:val="231F20"/>
                <w:spacing w:val="4"/>
                <w:w w:val="120"/>
                <w:sz w:val="18"/>
              </w:rPr>
              <w:t xml:space="preserve"> </w:t>
            </w:r>
            <w:r w:rsidRPr="008052C0">
              <w:rPr>
                <w:color w:val="231F20"/>
                <w:w w:val="120"/>
                <w:sz w:val="18"/>
              </w:rPr>
              <w:t>для</w:t>
            </w:r>
            <w:r w:rsidRPr="008052C0">
              <w:rPr>
                <w:color w:val="231F20"/>
                <w:spacing w:val="1"/>
                <w:w w:val="120"/>
                <w:sz w:val="18"/>
              </w:rPr>
              <w:t xml:space="preserve"> </w:t>
            </w:r>
            <w:r w:rsidRPr="008052C0">
              <w:rPr>
                <w:color w:val="231F20"/>
                <w:w w:val="120"/>
                <w:sz w:val="18"/>
              </w:rPr>
              <w:t>создания</w:t>
            </w:r>
            <w:r w:rsidRPr="008052C0">
              <w:rPr>
                <w:color w:val="231F20"/>
                <w:spacing w:val="-12"/>
                <w:w w:val="120"/>
                <w:sz w:val="18"/>
              </w:rPr>
              <w:t xml:space="preserve"> </w:t>
            </w:r>
            <w:r w:rsidRPr="008052C0">
              <w:rPr>
                <w:color w:val="231F20"/>
                <w:w w:val="120"/>
                <w:sz w:val="18"/>
              </w:rPr>
              <w:t>определённого</w:t>
            </w:r>
            <w:r w:rsidRPr="008052C0">
              <w:rPr>
                <w:color w:val="231F20"/>
                <w:spacing w:val="-12"/>
                <w:w w:val="120"/>
                <w:sz w:val="18"/>
              </w:rPr>
              <w:t xml:space="preserve"> </w:t>
            </w:r>
            <w:r w:rsidRPr="008052C0">
              <w:rPr>
                <w:color w:val="231F20"/>
                <w:w w:val="120"/>
                <w:sz w:val="18"/>
              </w:rPr>
              <w:t>образа,</w:t>
            </w:r>
            <w:r w:rsidRPr="008052C0">
              <w:rPr>
                <w:color w:val="231F20"/>
                <w:spacing w:val="-12"/>
                <w:w w:val="120"/>
                <w:sz w:val="18"/>
              </w:rPr>
              <w:t xml:space="preserve"> </w:t>
            </w:r>
            <w:r w:rsidRPr="008052C0">
              <w:rPr>
                <w:color w:val="231F20"/>
                <w:w w:val="120"/>
                <w:sz w:val="18"/>
              </w:rPr>
              <w:t>настроения</w:t>
            </w:r>
            <w:r w:rsidRPr="008052C0">
              <w:rPr>
                <w:color w:val="231F20"/>
                <w:spacing w:val="-11"/>
                <w:w w:val="120"/>
                <w:sz w:val="18"/>
              </w:rPr>
              <w:t xml:space="preserve"> </w:t>
            </w:r>
            <w:r w:rsidRPr="008052C0">
              <w:rPr>
                <w:color w:val="231F20"/>
                <w:w w:val="120"/>
                <w:sz w:val="18"/>
              </w:rPr>
              <w:t>в</w:t>
            </w:r>
            <w:r w:rsidRPr="008052C0">
              <w:rPr>
                <w:color w:val="231F20"/>
                <w:spacing w:val="-12"/>
                <w:w w:val="120"/>
                <w:sz w:val="18"/>
              </w:rPr>
              <w:t xml:space="preserve"> </w:t>
            </w:r>
            <w:r w:rsidRPr="008052C0">
              <w:rPr>
                <w:color w:val="231F20"/>
                <w:w w:val="120"/>
                <w:sz w:val="18"/>
              </w:rPr>
              <w:t>вокальных</w:t>
            </w:r>
            <w:r w:rsidRPr="008052C0">
              <w:rPr>
                <w:color w:val="231F20"/>
                <w:spacing w:val="-51"/>
                <w:w w:val="120"/>
                <w:sz w:val="18"/>
              </w:rPr>
              <w:t xml:space="preserve"> </w:t>
            </w:r>
            <w:r w:rsidRPr="008052C0">
              <w:rPr>
                <w:color w:val="231F20"/>
                <w:w w:val="120"/>
                <w:sz w:val="18"/>
              </w:rPr>
              <w:t>и</w:t>
            </w:r>
            <w:r w:rsidRPr="008052C0">
              <w:rPr>
                <w:color w:val="231F20"/>
                <w:spacing w:val="9"/>
                <w:w w:val="120"/>
                <w:sz w:val="18"/>
              </w:rPr>
              <w:t xml:space="preserve"> </w:t>
            </w:r>
            <w:r w:rsidRPr="008052C0">
              <w:rPr>
                <w:color w:val="231F20"/>
                <w:w w:val="120"/>
                <w:sz w:val="18"/>
              </w:rPr>
              <w:t>инструментальных</w:t>
            </w:r>
            <w:r w:rsidRPr="008052C0">
              <w:rPr>
                <w:color w:val="231F20"/>
                <w:spacing w:val="9"/>
                <w:w w:val="120"/>
                <w:sz w:val="18"/>
              </w:rPr>
              <w:t xml:space="preserve"> </w:t>
            </w:r>
            <w:r w:rsidRPr="008052C0">
              <w:rPr>
                <w:color w:val="231F20"/>
                <w:w w:val="120"/>
                <w:sz w:val="18"/>
              </w:rPr>
              <w:t>импровизациях.</w:t>
            </w:r>
          </w:p>
          <w:p w:rsidR="008052C0" w:rsidRPr="008052C0" w:rsidRDefault="008052C0">
            <w:pPr>
              <w:pStyle w:val="TableParagraph"/>
              <w:spacing w:line="199"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before="3" w:line="228" w:lineRule="auto"/>
              <w:ind w:left="112" w:right="239"/>
              <w:rPr>
                <w:sz w:val="18"/>
              </w:rPr>
            </w:pPr>
            <w:r w:rsidRPr="008052C0">
              <w:rPr>
                <w:color w:val="231F20"/>
                <w:w w:val="120"/>
                <w:sz w:val="18"/>
              </w:rPr>
              <w:t>Исполнение на клавишных или духовых инструментах</w:t>
            </w:r>
            <w:r w:rsidRPr="008052C0">
              <w:rPr>
                <w:color w:val="231F20"/>
                <w:spacing w:val="1"/>
                <w:w w:val="120"/>
                <w:sz w:val="18"/>
              </w:rPr>
              <w:t xml:space="preserve"> </w:t>
            </w:r>
            <w:r w:rsidRPr="008052C0">
              <w:rPr>
                <w:color w:val="231F20"/>
                <w:w w:val="120"/>
                <w:sz w:val="18"/>
              </w:rPr>
              <w:t>попевок, мелодий с ярко выраженными динамическими,</w:t>
            </w:r>
            <w:r w:rsidRPr="008052C0">
              <w:rPr>
                <w:color w:val="231F20"/>
                <w:spacing w:val="-52"/>
                <w:w w:val="120"/>
                <w:sz w:val="18"/>
              </w:rPr>
              <w:t xml:space="preserve"> </w:t>
            </w:r>
            <w:r w:rsidRPr="008052C0">
              <w:rPr>
                <w:color w:val="231F20"/>
                <w:w w:val="120"/>
                <w:sz w:val="18"/>
              </w:rPr>
              <w:t>темповыми,</w:t>
            </w:r>
            <w:r w:rsidRPr="008052C0">
              <w:rPr>
                <w:color w:val="231F20"/>
                <w:spacing w:val="9"/>
                <w:w w:val="120"/>
                <w:sz w:val="18"/>
              </w:rPr>
              <w:t xml:space="preserve"> </w:t>
            </w:r>
            <w:r w:rsidRPr="008052C0">
              <w:rPr>
                <w:color w:val="231F20"/>
                <w:w w:val="120"/>
                <w:sz w:val="18"/>
              </w:rPr>
              <w:t>штриховыми</w:t>
            </w:r>
            <w:r w:rsidRPr="008052C0">
              <w:rPr>
                <w:color w:val="231F20"/>
                <w:spacing w:val="9"/>
                <w:w w:val="120"/>
                <w:sz w:val="18"/>
              </w:rPr>
              <w:t xml:space="preserve"> </w:t>
            </w:r>
            <w:r w:rsidRPr="008052C0">
              <w:rPr>
                <w:color w:val="231F20"/>
                <w:w w:val="120"/>
                <w:sz w:val="18"/>
              </w:rPr>
              <w:t>красками.</w:t>
            </w:r>
          </w:p>
          <w:p w:rsidR="008052C0" w:rsidRDefault="008052C0">
            <w:pPr>
              <w:pStyle w:val="TableParagraph"/>
              <w:spacing w:before="2" w:line="228" w:lineRule="auto"/>
              <w:ind w:left="112" w:right="136"/>
              <w:rPr>
                <w:sz w:val="18"/>
                <w:lang w:val="en-US"/>
              </w:rPr>
            </w:pPr>
            <w:r w:rsidRPr="008052C0">
              <w:rPr>
                <w:color w:val="231F20"/>
                <w:w w:val="120"/>
                <w:sz w:val="18"/>
              </w:rPr>
              <w:t>Исполнительская</w:t>
            </w:r>
            <w:r w:rsidRPr="008052C0">
              <w:rPr>
                <w:color w:val="231F20"/>
                <w:spacing w:val="-3"/>
                <w:w w:val="120"/>
                <w:sz w:val="18"/>
              </w:rPr>
              <w:t xml:space="preserve"> </w:t>
            </w:r>
            <w:r w:rsidRPr="008052C0">
              <w:rPr>
                <w:color w:val="231F20"/>
                <w:w w:val="120"/>
                <w:sz w:val="18"/>
              </w:rPr>
              <w:t>интерпретация</w:t>
            </w:r>
            <w:r w:rsidRPr="008052C0">
              <w:rPr>
                <w:color w:val="231F20"/>
                <w:spacing w:val="-2"/>
                <w:w w:val="120"/>
                <w:sz w:val="18"/>
              </w:rPr>
              <w:t xml:space="preserve"> </w:t>
            </w:r>
            <w:r w:rsidRPr="008052C0">
              <w:rPr>
                <w:color w:val="231F20"/>
                <w:w w:val="120"/>
                <w:sz w:val="18"/>
              </w:rPr>
              <w:t>на</w:t>
            </w:r>
            <w:r w:rsidRPr="008052C0">
              <w:rPr>
                <w:color w:val="231F20"/>
                <w:spacing w:val="-3"/>
                <w:w w:val="120"/>
                <w:sz w:val="18"/>
              </w:rPr>
              <w:t xml:space="preserve"> </w:t>
            </w:r>
            <w:r w:rsidRPr="008052C0">
              <w:rPr>
                <w:color w:val="231F20"/>
                <w:w w:val="120"/>
                <w:sz w:val="18"/>
              </w:rPr>
              <w:t>основе</w:t>
            </w:r>
            <w:r w:rsidRPr="008052C0">
              <w:rPr>
                <w:color w:val="231F20"/>
                <w:spacing w:val="-2"/>
                <w:w w:val="120"/>
                <w:sz w:val="18"/>
              </w:rPr>
              <w:t xml:space="preserve"> </w:t>
            </w:r>
            <w:r w:rsidRPr="008052C0">
              <w:rPr>
                <w:color w:val="231F20"/>
                <w:w w:val="120"/>
                <w:sz w:val="18"/>
              </w:rPr>
              <w:t>их</w:t>
            </w:r>
            <w:r w:rsidRPr="008052C0">
              <w:rPr>
                <w:color w:val="231F20"/>
                <w:spacing w:val="-3"/>
                <w:w w:val="120"/>
                <w:sz w:val="18"/>
              </w:rPr>
              <w:t xml:space="preserve"> </w:t>
            </w:r>
            <w:r w:rsidRPr="008052C0">
              <w:rPr>
                <w:color w:val="231F20"/>
                <w:w w:val="120"/>
                <w:sz w:val="18"/>
              </w:rPr>
              <w:t>изменения.</w:t>
            </w:r>
            <w:r w:rsidRPr="008052C0">
              <w:rPr>
                <w:color w:val="231F20"/>
                <w:spacing w:val="-51"/>
                <w:w w:val="120"/>
                <w:sz w:val="18"/>
              </w:rPr>
              <w:t xml:space="preserve"> </w:t>
            </w:r>
            <w:r>
              <w:rPr>
                <w:color w:val="231F20"/>
                <w:w w:val="120"/>
                <w:sz w:val="18"/>
                <w:lang w:val="en-US"/>
              </w:rPr>
              <w:t>Составление</w:t>
            </w:r>
            <w:r>
              <w:rPr>
                <w:color w:val="231F20"/>
                <w:spacing w:val="7"/>
                <w:w w:val="120"/>
                <w:sz w:val="18"/>
                <w:lang w:val="en-US"/>
              </w:rPr>
              <w:t xml:space="preserve"> </w:t>
            </w:r>
            <w:r>
              <w:rPr>
                <w:color w:val="231F20"/>
                <w:w w:val="120"/>
                <w:sz w:val="18"/>
                <w:lang w:val="en-US"/>
              </w:rPr>
              <w:t>музыкального</w:t>
            </w:r>
            <w:r>
              <w:rPr>
                <w:color w:val="231F20"/>
                <w:spacing w:val="7"/>
                <w:w w:val="120"/>
                <w:sz w:val="18"/>
                <w:lang w:val="en-US"/>
              </w:rPr>
              <w:t xml:space="preserve"> </w:t>
            </w:r>
            <w:r>
              <w:rPr>
                <w:color w:val="231F20"/>
                <w:w w:val="120"/>
                <w:sz w:val="18"/>
                <w:lang w:val="en-US"/>
              </w:rPr>
              <w:t>словаря</w:t>
            </w:r>
          </w:p>
        </w:tc>
      </w:tr>
      <w:tr w:rsidR="008052C0" w:rsidTr="008052C0">
        <w:trPr>
          <w:trHeight w:val="1145"/>
        </w:trPr>
        <w:tc>
          <w:tcPr>
            <w:tcW w:w="1191" w:type="dxa"/>
            <w:tcBorders>
              <w:top w:val="single" w:sz="4" w:space="0" w:color="231F20"/>
              <w:left w:val="single" w:sz="4" w:space="0" w:color="231F20"/>
              <w:bottom w:val="single" w:sz="6" w:space="0" w:color="231F20"/>
              <w:right w:val="single" w:sz="4" w:space="0" w:color="231F20"/>
            </w:tcBorders>
            <w:hideMark/>
          </w:tcPr>
          <w:p w:rsidR="008052C0" w:rsidRDefault="008052C0">
            <w:pPr>
              <w:pStyle w:val="TableParagraph"/>
              <w:spacing w:before="60" w:line="203" w:lineRule="exact"/>
              <w:ind w:left="113"/>
              <w:rPr>
                <w:sz w:val="18"/>
                <w:lang w:val="en-US"/>
              </w:rPr>
            </w:pPr>
            <w:r>
              <w:rPr>
                <w:color w:val="231F20"/>
                <w:w w:val="120"/>
                <w:sz w:val="18"/>
                <w:lang w:val="en-US"/>
              </w:rPr>
              <w:lastRenderedPageBreak/>
              <w:t>З)</w:t>
            </w:r>
          </w:p>
          <w:p w:rsidR="008052C0" w:rsidRDefault="008052C0">
            <w:pPr>
              <w:pStyle w:val="TableParagraph"/>
              <w:spacing w:before="3" w:line="228" w:lineRule="auto"/>
              <w:ind w:left="113" w:right="298"/>
              <w:rPr>
                <w:sz w:val="18"/>
                <w:lang w:val="en-US"/>
              </w:rPr>
            </w:pPr>
            <w:r>
              <w:rPr>
                <w:color w:val="231F20"/>
                <w:spacing w:val="-1"/>
                <w:w w:val="120"/>
                <w:sz w:val="18"/>
                <w:lang w:val="en-US"/>
              </w:rPr>
              <w:t>1—2 уч.</w:t>
            </w:r>
            <w:r>
              <w:rPr>
                <w:color w:val="231F20"/>
                <w:spacing w:val="-52"/>
                <w:w w:val="120"/>
                <w:sz w:val="18"/>
                <w:lang w:val="en-US"/>
              </w:rPr>
              <w:t xml:space="preserve"> </w:t>
            </w: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7" w:line="228" w:lineRule="auto"/>
              <w:ind w:left="112" w:right="343"/>
              <w:rPr>
                <w:sz w:val="18"/>
                <w:lang w:val="en-US"/>
              </w:rPr>
            </w:pPr>
            <w:r>
              <w:rPr>
                <w:color w:val="231F20"/>
                <w:spacing w:val="-1"/>
                <w:w w:val="115"/>
                <w:sz w:val="18"/>
                <w:lang w:val="en-US"/>
              </w:rPr>
              <w:t>Высота</w:t>
            </w:r>
            <w:r>
              <w:rPr>
                <w:color w:val="231F20"/>
                <w:spacing w:val="-49"/>
                <w:w w:val="115"/>
                <w:sz w:val="18"/>
                <w:lang w:val="en-US"/>
              </w:rPr>
              <w:t xml:space="preserve"> </w:t>
            </w:r>
            <w:r>
              <w:rPr>
                <w:color w:val="231F20"/>
                <w:w w:val="115"/>
                <w:sz w:val="18"/>
                <w:lang w:val="en-US"/>
              </w:rPr>
              <w:t>звуков</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Default="008052C0">
            <w:pPr>
              <w:pStyle w:val="TableParagraph"/>
              <w:tabs>
                <w:tab w:val="left" w:pos="1800"/>
              </w:tabs>
              <w:spacing w:before="67" w:line="228" w:lineRule="auto"/>
              <w:ind w:left="112" w:right="262"/>
              <w:rPr>
                <w:sz w:val="18"/>
                <w:lang w:val="en-US"/>
              </w:rPr>
            </w:pPr>
            <w:r w:rsidRPr="008052C0">
              <w:rPr>
                <w:color w:val="231F20"/>
                <w:w w:val="120"/>
                <w:sz w:val="18"/>
              </w:rPr>
              <w:t>Регистры.</w:t>
            </w:r>
            <w:r w:rsidRPr="008052C0">
              <w:rPr>
                <w:color w:val="231F20"/>
                <w:spacing w:val="7"/>
                <w:w w:val="120"/>
                <w:sz w:val="18"/>
              </w:rPr>
              <w:t xml:space="preserve"> </w:t>
            </w:r>
            <w:r w:rsidRPr="008052C0">
              <w:rPr>
                <w:color w:val="231F20"/>
                <w:w w:val="120"/>
                <w:sz w:val="18"/>
              </w:rPr>
              <w:t>Ноты</w:t>
            </w:r>
            <w:r w:rsidRPr="008052C0">
              <w:rPr>
                <w:color w:val="231F20"/>
                <w:spacing w:val="1"/>
                <w:w w:val="120"/>
                <w:sz w:val="18"/>
              </w:rPr>
              <w:t xml:space="preserve"> </w:t>
            </w:r>
            <w:r w:rsidRPr="008052C0">
              <w:rPr>
                <w:color w:val="231F20"/>
                <w:w w:val="115"/>
                <w:sz w:val="18"/>
              </w:rPr>
              <w:t>певческого</w:t>
            </w:r>
            <w:r w:rsidRPr="008052C0">
              <w:rPr>
                <w:color w:val="231F20"/>
                <w:spacing w:val="9"/>
                <w:w w:val="115"/>
                <w:sz w:val="18"/>
              </w:rPr>
              <w:t xml:space="preserve"> </w:t>
            </w:r>
            <w:r w:rsidRPr="008052C0">
              <w:rPr>
                <w:color w:val="231F20"/>
                <w:w w:val="115"/>
                <w:sz w:val="18"/>
              </w:rPr>
              <w:t>диапазо</w:t>
            </w:r>
            <w:r w:rsidRPr="008052C0">
              <w:rPr>
                <w:color w:val="231F20"/>
                <w:w w:val="120"/>
                <w:sz w:val="18"/>
              </w:rPr>
              <w:t>на.</w:t>
            </w:r>
            <w:r w:rsidRPr="008052C0">
              <w:rPr>
                <w:color w:val="231F20"/>
                <w:spacing w:val="5"/>
                <w:w w:val="120"/>
                <w:sz w:val="18"/>
              </w:rPr>
              <w:t xml:space="preserve"> </w:t>
            </w:r>
            <w:r w:rsidRPr="008052C0">
              <w:rPr>
                <w:color w:val="231F20"/>
                <w:w w:val="120"/>
                <w:sz w:val="18"/>
              </w:rPr>
              <w:t>Расположение</w:t>
            </w:r>
            <w:r w:rsidRPr="008052C0">
              <w:rPr>
                <w:color w:val="231F20"/>
                <w:spacing w:val="1"/>
                <w:w w:val="120"/>
                <w:sz w:val="18"/>
              </w:rPr>
              <w:t xml:space="preserve"> </w:t>
            </w:r>
            <w:r w:rsidRPr="008052C0">
              <w:rPr>
                <w:color w:val="231F20"/>
                <w:w w:val="120"/>
                <w:sz w:val="18"/>
              </w:rPr>
              <w:t>нот</w:t>
            </w:r>
            <w:r w:rsidRPr="008052C0">
              <w:rPr>
                <w:color w:val="231F20"/>
                <w:spacing w:val="8"/>
                <w:w w:val="120"/>
                <w:sz w:val="18"/>
              </w:rPr>
              <w:t xml:space="preserve"> </w:t>
            </w:r>
            <w:r w:rsidRPr="008052C0">
              <w:rPr>
                <w:color w:val="231F20"/>
                <w:w w:val="120"/>
                <w:sz w:val="18"/>
              </w:rPr>
              <w:t>на</w:t>
            </w:r>
            <w:r w:rsidRPr="008052C0">
              <w:rPr>
                <w:color w:val="231F20"/>
                <w:spacing w:val="8"/>
                <w:w w:val="120"/>
                <w:sz w:val="18"/>
              </w:rPr>
              <w:t xml:space="preserve"> </w:t>
            </w:r>
            <w:r w:rsidRPr="008052C0">
              <w:rPr>
                <w:color w:val="231F20"/>
                <w:w w:val="120"/>
                <w:sz w:val="18"/>
              </w:rPr>
              <w:t>клавиатуре.</w:t>
            </w:r>
            <w:r w:rsidRPr="008052C0">
              <w:rPr>
                <w:color w:val="231F20"/>
                <w:spacing w:val="1"/>
                <w:w w:val="120"/>
                <w:sz w:val="18"/>
              </w:rPr>
              <w:t xml:space="preserve"> </w:t>
            </w:r>
            <w:r>
              <w:rPr>
                <w:color w:val="231F20"/>
                <w:w w:val="120"/>
                <w:sz w:val="18"/>
                <w:lang w:val="en-US"/>
              </w:rPr>
              <w:t>Знаки</w:t>
            </w:r>
            <w:r>
              <w:rPr>
                <w:color w:val="231F20"/>
                <w:spacing w:val="11"/>
                <w:w w:val="120"/>
                <w:sz w:val="18"/>
                <w:lang w:val="en-US"/>
              </w:rPr>
              <w:t xml:space="preserve"> </w:t>
            </w:r>
            <w:r>
              <w:rPr>
                <w:color w:val="231F20"/>
                <w:w w:val="120"/>
                <w:sz w:val="18"/>
                <w:lang w:val="en-US"/>
              </w:rPr>
              <w:t>альтерации</w:t>
            </w:r>
            <w:r>
              <w:rPr>
                <w:color w:val="231F20"/>
                <w:spacing w:val="-2"/>
                <w:w w:val="120"/>
                <w:sz w:val="18"/>
                <w:lang w:val="en-US"/>
              </w:rPr>
              <w:t xml:space="preserve">(диезы, </w:t>
            </w:r>
            <w:r>
              <w:rPr>
                <w:color w:val="231F20"/>
                <w:spacing w:val="-1"/>
                <w:w w:val="120"/>
                <w:sz w:val="18"/>
                <w:lang w:val="en-US"/>
              </w:rPr>
              <w:t>бемоли,</w:t>
            </w:r>
            <w:r>
              <w:rPr>
                <w:color w:val="231F20"/>
                <w:spacing w:val="-51"/>
                <w:w w:val="120"/>
                <w:sz w:val="18"/>
                <w:lang w:val="en-US"/>
              </w:rPr>
              <w:t xml:space="preserve"> </w:t>
            </w:r>
            <w:r>
              <w:rPr>
                <w:color w:val="231F20"/>
                <w:w w:val="120"/>
                <w:sz w:val="18"/>
                <w:lang w:val="en-US"/>
              </w:rPr>
              <w:t>бекары)</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7" w:line="230" w:lineRule="auto"/>
              <w:ind w:left="112" w:right="562"/>
              <w:rPr>
                <w:sz w:val="18"/>
              </w:rPr>
            </w:pPr>
            <w:r w:rsidRPr="008052C0">
              <w:rPr>
                <w:color w:val="231F20"/>
                <w:w w:val="120"/>
                <w:sz w:val="18"/>
              </w:rPr>
              <w:t>Освоение понятий «выше-ниже». Определение на слух</w:t>
            </w:r>
            <w:r w:rsidRPr="008052C0">
              <w:rPr>
                <w:color w:val="231F20"/>
                <w:spacing w:val="1"/>
                <w:w w:val="120"/>
                <w:sz w:val="18"/>
              </w:rPr>
              <w:t xml:space="preserve"> </w:t>
            </w:r>
            <w:r w:rsidRPr="008052C0">
              <w:rPr>
                <w:color w:val="231F20"/>
                <w:w w:val="120"/>
                <w:sz w:val="18"/>
              </w:rPr>
              <w:t>принадлежности звуков к одному из регистров. Прослеживание</w:t>
            </w:r>
            <w:r w:rsidRPr="008052C0">
              <w:rPr>
                <w:color w:val="231F20"/>
                <w:spacing w:val="-10"/>
                <w:w w:val="120"/>
                <w:sz w:val="18"/>
              </w:rPr>
              <w:t xml:space="preserve"> </w:t>
            </w:r>
            <w:r w:rsidRPr="008052C0">
              <w:rPr>
                <w:color w:val="231F20"/>
                <w:w w:val="120"/>
                <w:sz w:val="18"/>
              </w:rPr>
              <w:t>по</w:t>
            </w:r>
            <w:r w:rsidRPr="008052C0">
              <w:rPr>
                <w:color w:val="231F20"/>
                <w:spacing w:val="-10"/>
                <w:w w:val="120"/>
                <w:sz w:val="18"/>
              </w:rPr>
              <w:t xml:space="preserve"> </w:t>
            </w:r>
            <w:r w:rsidRPr="008052C0">
              <w:rPr>
                <w:color w:val="231F20"/>
                <w:w w:val="120"/>
                <w:sz w:val="18"/>
              </w:rPr>
              <w:t>нотной</w:t>
            </w:r>
            <w:r w:rsidRPr="008052C0">
              <w:rPr>
                <w:color w:val="231F20"/>
                <w:spacing w:val="-10"/>
                <w:w w:val="120"/>
                <w:sz w:val="18"/>
              </w:rPr>
              <w:t xml:space="preserve"> </w:t>
            </w:r>
            <w:r w:rsidRPr="008052C0">
              <w:rPr>
                <w:color w:val="231F20"/>
                <w:w w:val="120"/>
                <w:sz w:val="18"/>
              </w:rPr>
              <w:t>записи</w:t>
            </w:r>
            <w:r w:rsidRPr="008052C0">
              <w:rPr>
                <w:color w:val="231F20"/>
                <w:spacing w:val="-10"/>
                <w:w w:val="120"/>
                <w:sz w:val="18"/>
              </w:rPr>
              <w:t xml:space="preserve"> </w:t>
            </w:r>
            <w:r w:rsidRPr="008052C0">
              <w:rPr>
                <w:color w:val="231F20"/>
                <w:w w:val="120"/>
                <w:sz w:val="18"/>
              </w:rPr>
              <w:t>отдельных</w:t>
            </w:r>
            <w:r w:rsidRPr="008052C0">
              <w:rPr>
                <w:color w:val="231F20"/>
                <w:spacing w:val="-9"/>
                <w:w w:val="120"/>
                <w:sz w:val="18"/>
              </w:rPr>
              <w:t xml:space="preserve"> </w:t>
            </w:r>
            <w:r w:rsidRPr="008052C0">
              <w:rPr>
                <w:color w:val="231F20"/>
                <w:w w:val="120"/>
                <w:sz w:val="18"/>
              </w:rPr>
              <w:t>мотивов,</w:t>
            </w:r>
            <w:r w:rsidRPr="008052C0">
              <w:rPr>
                <w:color w:val="231F20"/>
                <w:spacing w:val="-10"/>
                <w:w w:val="120"/>
                <w:sz w:val="18"/>
              </w:rPr>
              <w:t xml:space="preserve"> </w:t>
            </w:r>
            <w:r w:rsidRPr="008052C0">
              <w:rPr>
                <w:color w:val="231F20"/>
                <w:w w:val="120"/>
                <w:sz w:val="18"/>
              </w:rPr>
              <w:t>фрагментов</w:t>
            </w:r>
            <w:r w:rsidRPr="008052C0">
              <w:rPr>
                <w:color w:val="231F20"/>
                <w:spacing w:val="1"/>
                <w:w w:val="120"/>
                <w:sz w:val="18"/>
              </w:rPr>
              <w:t xml:space="preserve"> </w:t>
            </w:r>
            <w:r w:rsidRPr="008052C0">
              <w:rPr>
                <w:color w:val="231F20"/>
                <w:w w:val="120"/>
                <w:sz w:val="18"/>
              </w:rPr>
              <w:t>знакомых</w:t>
            </w:r>
            <w:r w:rsidRPr="008052C0">
              <w:rPr>
                <w:color w:val="231F20"/>
                <w:spacing w:val="2"/>
                <w:w w:val="120"/>
                <w:sz w:val="18"/>
              </w:rPr>
              <w:t xml:space="preserve"> </w:t>
            </w:r>
            <w:r w:rsidRPr="008052C0">
              <w:rPr>
                <w:color w:val="231F20"/>
                <w:w w:val="120"/>
                <w:sz w:val="18"/>
              </w:rPr>
              <w:t>песен,</w:t>
            </w:r>
            <w:r w:rsidRPr="008052C0">
              <w:rPr>
                <w:color w:val="231F20"/>
                <w:spacing w:val="2"/>
                <w:w w:val="120"/>
                <w:sz w:val="18"/>
              </w:rPr>
              <w:t xml:space="preserve"> </w:t>
            </w:r>
            <w:r w:rsidRPr="008052C0">
              <w:rPr>
                <w:color w:val="231F20"/>
                <w:w w:val="120"/>
                <w:sz w:val="18"/>
              </w:rPr>
              <w:t>вычленение</w:t>
            </w:r>
            <w:r w:rsidRPr="008052C0">
              <w:rPr>
                <w:color w:val="231F20"/>
                <w:spacing w:val="2"/>
                <w:w w:val="120"/>
                <w:sz w:val="18"/>
              </w:rPr>
              <w:t xml:space="preserve"> </w:t>
            </w:r>
            <w:r w:rsidRPr="008052C0">
              <w:rPr>
                <w:color w:val="231F20"/>
                <w:w w:val="120"/>
                <w:sz w:val="18"/>
              </w:rPr>
              <w:t>знакомых</w:t>
            </w:r>
            <w:r w:rsidRPr="008052C0">
              <w:rPr>
                <w:color w:val="231F20"/>
                <w:spacing w:val="2"/>
                <w:w w:val="120"/>
                <w:sz w:val="18"/>
              </w:rPr>
              <w:t xml:space="preserve"> </w:t>
            </w:r>
            <w:r w:rsidRPr="008052C0">
              <w:rPr>
                <w:color w:val="231F20"/>
                <w:w w:val="120"/>
                <w:sz w:val="18"/>
              </w:rPr>
              <w:t>нот,</w:t>
            </w:r>
            <w:r w:rsidRPr="008052C0">
              <w:rPr>
                <w:color w:val="231F20"/>
                <w:spacing w:val="2"/>
                <w:w w:val="120"/>
                <w:sz w:val="18"/>
              </w:rPr>
              <w:t xml:space="preserve"> </w:t>
            </w:r>
            <w:r w:rsidRPr="008052C0">
              <w:rPr>
                <w:color w:val="231F20"/>
                <w:w w:val="120"/>
                <w:sz w:val="18"/>
              </w:rPr>
              <w:t>знаков</w:t>
            </w:r>
            <w:r w:rsidRPr="008052C0">
              <w:rPr>
                <w:color w:val="231F20"/>
                <w:spacing w:val="1"/>
                <w:w w:val="120"/>
                <w:sz w:val="18"/>
              </w:rPr>
              <w:t xml:space="preserve"> </w:t>
            </w:r>
            <w:r w:rsidRPr="008052C0">
              <w:rPr>
                <w:color w:val="231F20"/>
                <w:w w:val="120"/>
                <w:sz w:val="18"/>
              </w:rPr>
              <w:t>альтерации.</w:t>
            </w:r>
            <w:r w:rsidRPr="008052C0">
              <w:rPr>
                <w:color w:val="231F20"/>
                <w:spacing w:val="-1"/>
                <w:w w:val="120"/>
                <w:sz w:val="18"/>
              </w:rPr>
              <w:t xml:space="preserve"> Наблюдение</w:t>
            </w:r>
            <w:r w:rsidRPr="008052C0">
              <w:rPr>
                <w:color w:val="231F20"/>
                <w:spacing w:val="-13"/>
                <w:w w:val="120"/>
                <w:sz w:val="18"/>
              </w:rPr>
              <w:t xml:space="preserve"> </w:t>
            </w:r>
            <w:r w:rsidRPr="008052C0">
              <w:rPr>
                <w:color w:val="231F20"/>
                <w:w w:val="120"/>
                <w:sz w:val="18"/>
              </w:rPr>
              <w:t>за</w:t>
            </w:r>
            <w:r w:rsidRPr="008052C0">
              <w:rPr>
                <w:color w:val="231F20"/>
                <w:spacing w:val="-12"/>
                <w:w w:val="120"/>
                <w:sz w:val="18"/>
              </w:rPr>
              <w:t xml:space="preserve"> </w:t>
            </w:r>
            <w:r w:rsidRPr="008052C0">
              <w:rPr>
                <w:color w:val="231F20"/>
                <w:w w:val="120"/>
                <w:sz w:val="18"/>
              </w:rPr>
              <w:t>изменением</w:t>
            </w:r>
            <w:r w:rsidRPr="008052C0">
              <w:rPr>
                <w:color w:val="231F20"/>
                <w:spacing w:val="-12"/>
                <w:w w:val="120"/>
                <w:sz w:val="18"/>
              </w:rPr>
              <w:t xml:space="preserve"> </w:t>
            </w:r>
            <w:r w:rsidRPr="008052C0">
              <w:rPr>
                <w:color w:val="231F20"/>
                <w:w w:val="120"/>
                <w:sz w:val="18"/>
              </w:rPr>
              <w:t>музыкального</w:t>
            </w:r>
            <w:r w:rsidRPr="008052C0">
              <w:rPr>
                <w:color w:val="231F20"/>
                <w:spacing w:val="-12"/>
                <w:w w:val="120"/>
                <w:sz w:val="18"/>
              </w:rPr>
              <w:t xml:space="preserve"> </w:t>
            </w:r>
            <w:r w:rsidRPr="008052C0">
              <w:rPr>
                <w:color w:val="231F20"/>
                <w:w w:val="120"/>
                <w:sz w:val="18"/>
              </w:rPr>
              <w:t>образа</w:t>
            </w:r>
            <w:r w:rsidRPr="008052C0">
              <w:rPr>
                <w:color w:val="231F20"/>
                <w:spacing w:val="-12"/>
                <w:w w:val="120"/>
                <w:sz w:val="18"/>
              </w:rPr>
              <w:t xml:space="preserve"> </w:t>
            </w:r>
            <w:r w:rsidRPr="008052C0">
              <w:rPr>
                <w:color w:val="231F20"/>
                <w:w w:val="120"/>
                <w:sz w:val="18"/>
              </w:rPr>
              <w:t>при</w:t>
            </w:r>
            <w:r w:rsidRPr="008052C0">
              <w:rPr>
                <w:color w:val="231F20"/>
                <w:spacing w:val="-51"/>
                <w:w w:val="120"/>
                <w:sz w:val="18"/>
              </w:rPr>
              <w:t xml:space="preserve"> </w:t>
            </w:r>
            <w:r w:rsidRPr="008052C0">
              <w:rPr>
                <w:color w:val="231F20"/>
                <w:w w:val="120"/>
                <w:sz w:val="18"/>
              </w:rPr>
              <w:t>изменении</w:t>
            </w:r>
            <w:r w:rsidRPr="008052C0">
              <w:rPr>
                <w:color w:val="231F20"/>
                <w:spacing w:val="9"/>
                <w:w w:val="120"/>
                <w:sz w:val="18"/>
              </w:rPr>
              <w:t xml:space="preserve"> </w:t>
            </w:r>
            <w:r w:rsidRPr="008052C0">
              <w:rPr>
                <w:color w:val="231F20"/>
                <w:w w:val="120"/>
                <w:sz w:val="18"/>
              </w:rPr>
              <w:t>регистра.</w:t>
            </w:r>
          </w:p>
          <w:p w:rsidR="008052C0" w:rsidRPr="008052C0" w:rsidRDefault="008052C0">
            <w:pPr>
              <w:pStyle w:val="TableParagraph"/>
              <w:spacing w:line="201"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before="3" w:line="230" w:lineRule="auto"/>
              <w:ind w:left="112" w:right="420"/>
              <w:rPr>
                <w:sz w:val="18"/>
              </w:rPr>
            </w:pPr>
            <w:r w:rsidRPr="008052C0">
              <w:rPr>
                <w:color w:val="231F20"/>
                <w:w w:val="120"/>
                <w:sz w:val="18"/>
              </w:rPr>
              <w:t>Исполнение</w:t>
            </w:r>
            <w:r w:rsidRPr="008052C0">
              <w:rPr>
                <w:color w:val="231F20"/>
                <w:spacing w:val="-8"/>
                <w:w w:val="120"/>
                <w:sz w:val="18"/>
              </w:rPr>
              <w:t xml:space="preserve"> </w:t>
            </w:r>
            <w:r w:rsidRPr="008052C0">
              <w:rPr>
                <w:color w:val="231F20"/>
                <w:w w:val="120"/>
                <w:sz w:val="18"/>
              </w:rPr>
              <w:t>на</w:t>
            </w:r>
            <w:r w:rsidRPr="008052C0">
              <w:rPr>
                <w:color w:val="231F20"/>
                <w:spacing w:val="-7"/>
                <w:w w:val="120"/>
                <w:sz w:val="18"/>
              </w:rPr>
              <w:t xml:space="preserve"> </w:t>
            </w:r>
            <w:r w:rsidRPr="008052C0">
              <w:rPr>
                <w:color w:val="231F20"/>
                <w:w w:val="120"/>
                <w:sz w:val="18"/>
              </w:rPr>
              <w:t>клавишных</w:t>
            </w:r>
            <w:r w:rsidRPr="008052C0">
              <w:rPr>
                <w:color w:val="231F20"/>
                <w:spacing w:val="-8"/>
                <w:w w:val="120"/>
                <w:sz w:val="18"/>
              </w:rPr>
              <w:t xml:space="preserve"> </w:t>
            </w:r>
            <w:r w:rsidRPr="008052C0">
              <w:rPr>
                <w:color w:val="231F20"/>
                <w:w w:val="120"/>
                <w:sz w:val="18"/>
              </w:rPr>
              <w:t>или</w:t>
            </w:r>
            <w:r w:rsidRPr="008052C0">
              <w:rPr>
                <w:color w:val="231F20"/>
                <w:spacing w:val="-7"/>
                <w:w w:val="120"/>
                <w:sz w:val="18"/>
              </w:rPr>
              <w:t xml:space="preserve"> </w:t>
            </w:r>
            <w:r w:rsidRPr="008052C0">
              <w:rPr>
                <w:color w:val="231F20"/>
                <w:w w:val="120"/>
                <w:sz w:val="18"/>
              </w:rPr>
              <w:t>духовых</w:t>
            </w:r>
            <w:r w:rsidRPr="008052C0">
              <w:rPr>
                <w:color w:val="231F20"/>
                <w:spacing w:val="-7"/>
                <w:w w:val="120"/>
                <w:sz w:val="18"/>
              </w:rPr>
              <w:t xml:space="preserve"> </w:t>
            </w:r>
            <w:r w:rsidRPr="008052C0">
              <w:rPr>
                <w:color w:val="231F20"/>
                <w:w w:val="120"/>
                <w:sz w:val="18"/>
              </w:rPr>
              <w:t>инструментах</w:t>
            </w:r>
            <w:r w:rsidRPr="008052C0">
              <w:rPr>
                <w:color w:val="231F20"/>
                <w:spacing w:val="-51"/>
                <w:w w:val="120"/>
                <w:sz w:val="18"/>
              </w:rPr>
              <w:t xml:space="preserve"> </w:t>
            </w:r>
            <w:r w:rsidRPr="008052C0">
              <w:rPr>
                <w:color w:val="231F20"/>
                <w:w w:val="120"/>
                <w:sz w:val="18"/>
              </w:rPr>
              <w:t>попевок,</w:t>
            </w:r>
            <w:r w:rsidRPr="008052C0">
              <w:rPr>
                <w:color w:val="231F20"/>
                <w:spacing w:val="8"/>
                <w:w w:val="120"/>
                <w:sz w:val="18"/>
              </w:rPr>
              <w:t xml:space="preserve"> </w:t>
            </w:r>
            <w:r w:rsidRPr="008052C0">
              <w:rPr>
                <w:color w:val="231F20"/>
                <w:w w:val="120"/>
                <w:sz w:val="18"/>
              </w:rPr>
              <w:t>кратких</w:t>
            </w:r>
            <w:r w:rsidRPr="008052C0">
              <w:rPr>
                <w:color w:val="231F20"/>
                <w:spacing w:val="9"/>
                <w:w w:val="120"/>
                <w:sz w:val="18"/>
              </w:rPr>
              <w:t xml:space="preserve"> </w:t>
            </w:r>
            <w:r w:rsidRPr="008052C0">
              <w:rPr>
                <w:color w:val="231F20"/>
                <w:w w:val="120"/>
                <w:sz w:val="18"/>
              </w:rPr>
              <w:t>мелодий</w:t>
            </w:r>
            <w:r w:rsidRPr="008052C0">
              <w:rPr>
                <w:color w:val="231F20"/>
                <w:spacing w:val="9"/>
                <w:w w:val="120"/>
                <w:sz w:val="18"/>
              </w:rPr>
              <w:t xml:space="preserve"> </w:t>
            </w:r>
            <w:r w:rsidRPr="008052C0">
              <w:rPr>
                <w:color w:val="231F20"/>
                <w:w w:val="120"/>
                <w:sz w:val="18"/>
              </w:rPr>
              <w:t>по</w:t>
            </w:r>
            <w:r w:rsidRPr="008052C0">
              <w:rPr>
                <w:color w:val="231F20"/>
                <w:spacing w:val="8"/>
                <w:w w:val="120"/>
                <w:sz w:val="18"/>
              </w:rPr>
              <w:t xml:space="preserve"> </w:t>
            </w:r>
            <w:r w:rsidRPr="008052C0">
              <w:rPr>
                <w:color w:val="231F20"/>
                <w:w w:val="120"/>
                <w:sz w:val="18"/>
              </w:rPr>
              <w:t>нотам.</w:t>
            </w:r>
          </w:p>
          <w:p w:rsidR="008052C0" w:rsidRPr="008052C0" w:rsidRDefault="008052C0">
            <w:pPr>
              <w:pStyle w:val="TableParagraph"/>
              <w:spacing w:before="67" w:line="228" w:lineRule="auto"/>
              <w:ind w:left="112" w:right="244"/>
              <w:rPr>
                <w:sz w:val="18"/>
              </w:rPr>
            </w:pPr>
            <w:r w:rsidRPr="008052C0">
              <w:rPr>
                <w:color w:val="231F20"/>
                <w:w w:val="120"/>
                <w:sz w:val="18"/>
              </w:rPr>
              <w:t>Выполнение</w:t>
            </w:r>
            <w:r w:rsidRPr="008052C0">
              <w:rPr>
                <w:color w:val="231F20"/>
                <w:spacing w:val="-6"/>
                <w:w w:val="120"/>
                <w:sz w:val="18"/>
              </w:rPr>
              <w:t xml:space="preserve"> </w:t>
            </w:r>
            <w:r w:rsidRPr="008052C0">
              <w:rPr>
                <w:color w:val="231F20"/>
                <w:w w:val="120"/>
                <w:sz w:val="18"/>
              </w:rPr>
              <w:t>упражнений</w:t>
            </w:r>
            <w:r w:rsidRPr="008052C0">
              <w:rPr>
                <w:color w:val="231F20"/>
                <w:spacing w:val="-5"/>
                <w:w w:val="120"/>
                <w:sz w:val="18"/>
              </w:rPr>
              <w:t xml:space="preserve"> </w:t>
            </w:r>
            <w:r w:rsidRPr="008052C0">
              <w:rPr>
                <w:color w:val="231F20"/>
                <w:w w:val="120"/>
                <w:sz w:val="18"/>
              </w:rPr>
              <w:t>на</w:t>
            </w:r>
            <w:r w:rsidRPr="008052C0">
              <w:rPr>
                <w:color w:val="231F20"/>
                <w:spacing w:val="-5"/>
                <w:w w:val="120"/>
                <w:sz w:val="18"/>
              </w:rPr>
              <w:t xml:space="preserve"> </w:t>
            </w:r>
            <w:r w:rsidRPr="008052C0">
              <w:rPr>
                <w:color w:val="231F20"/>
                <w:w w:val="120"/>
                <w:sz w:val="18"/>
              </w:rPr>
              <w:t>виртуальной</w:t>
            </w:r>
            <w:r w:rsidRPr="008052C0">
              <w:rPr>
                <w:color w:val="231F20"/>
                <w:spacing w:val="-5"/>
                <w:w w:val="120"/>
                <w:sz w:val="18"/>
              </w:rPr>
              <w:t xml:space="preserve"> </w:t>
            </w:r>
            <w:r w:rsidRPr="008052C0">
              <w:rPr>
                <w:color w:val="231F20"/>
                <w:w w:val="120"/>
                <w:sz w:val="18"/>
              </w:rPr>
              <w:t>клавиатуре</w:t>
            </w:r>
          </w:p>
        </w:tc>
      </w:tr>
    </w:tbl>
    <w:p w:rsidR="008052C0" w:rsidRDefault="008052C0" w:rsidP="008052C0">
      <w:pPr>
        <w:pStyle w:val="af1"/>
        <w:spacing w:before="10"/>
        <w:ind w:left="0" w:right="0" w:firstLine="0"/>
        <w:jc w:val="left"/>
        <w:rPr>
          <w:i/>
          <w:sz w:val="2"/>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2770"/>
        </w:trPr>
        <w:tc>
          <w:tcPr>
            <w:tcW w:w="1191" w:type="dxa"/>
            <w:tcBorders>
              <w:top w:val="single" w:sz="4" w:space="0" w:color="231F20"/>
              <w:left w:val="single" w:sz="6" w:space="0" w:color="231F20"/>
              <w:bottom w:val="single" w:sz="4" w:space="0" w:color="231F20"/>
              <w:right w:val="single" w:sz="6" w:space="0" w:color="231F20"/>
            </w:tcBorders>
            <w:hideMark/>
          </w:tcPr>
          <w:p w:rsidR="008052C0" w:rsidRDefault="008052C0">
            <w:pPr>
              <w:pStyle w:val="TableParagraph"/>
              <w:spacing w:before="62" w:line="204" w:lineRule="exact"/>
              <w:ind w:left="110"/>
              <w:rPr>
                <w:sz w:val="18"/>
                <w:lang w:val="en-US"/>
              </w:rPr>
            </w:pPr>
            <w:r>
              <w:rPr>
                <w:color w:val="231F20"/>
                <w:w w:val="115"/>
                <w:sz w:val="18"/>
                <w:lang w:val="en-US"/>
              </w:rPr>
              <w:t>И)</w:t>
            </w:r>
          </w:p>
          <w:p w:rsidR="008052C0" w:rsidRDefault="008052C0">
            <w:pPr>
              <w:pStyle w:val="TableParagraph"/>
              <w:spacing w:before="3" w:line="230" w:lineRule="auto"/>
              <w:ind w:left="110" w:right="296"/>
              <w:rPr>
                <w:sz w:val="18"/>
                <w:lang w:val="en-US"/>
              </w:rPr>
            </w:pPr>
            <w:r>
              <w:rPr>
                <w:color w:val="231F20"/>
                <w:spacing w:val="-1"/>
                <w:w w:val="120"/>
                <w:sz w:val="18"/>
                <w:lang w:val="en-US"/>
              </w:rPr>
              <w:t>1—2 уч.</w:t>
            </w:r>
            <w:r>
              <w:rPr>
                <w:color w:val="231F20"/>
                <w:spacing w:val="-51"/>
                <w:w w:val="120"/>
                <w:sz w:val="18"/>
                <w:lang w:val="en-US"/>
              </w:rPr>
              <w:t xml:space="preserve"> </w:t>
            </w:r>
            <w:r>
              <w:rPr>
                <w:color w:val="231F20"/>
                <w:w w:val="120"/>
                <w:sz w:val="18"/>
                <w:lang w:val="en-US"/>
              </w:rPr>
              <w:t>часа</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2"/>
              <w:ind w:left="110"/>
              <w:rPr>
                <w:sz w:val="18"/>
                <w:lang w:val="en-US"/>
              </w:rPr>
            </w:pPr>
            <w:r>
              <w:rPr>
                <w:color w:val="231F20"/>
                <w:w w:val="115"/>
                <w:sz w:val="18"/>
                <w:lang w:val="en-US"/>
              </w:rPr>
              <w:t>Мелодия</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2" w:right="155"/>
              <w:rPr>
                <w:sz w:val="18"/>
              </w:rPr>
            </w:pPr>
            <w:r w:rsidRPr="008052C0">
              <w:rPr>
                <w:color w:val="231F20"/>
                <w:w w:val="120"/>
                <w:sz w:val="18"/>
              </w:rPr>
              <w:t>Мотив, музыкальная</w:t>
            </w:r>
            <w:r w:rsidRPr="008052C0">
              <w:rPr>
                <w:color w:val="231F20"/>
                <w:spacing w:val="-51"/>
                <w:w w:val="120"/>
                <w:sz w:val="18"/>
              </w:rPr>
              <w:t xml:space="preserve"> </w:t>
            </w:r>
            <w:r w:rsidRPr="008052C0">
              <w:rPr>
                <w:color w:val="231F20"/>
                <w:w w:val="120"/>
                <w:sz w:val="18"/>
              </w:rPr>
              <w:t>фраза. Поступенное,</w:t>
            </w:r>
            <w:r w:rsidRPr="008052C0">
              <w:rPr>
                <w:color w:val="231F20"/>
                <w:spacing w:val="-51"/>
                <w:w w:val="120"/>
                <w:sz w:val="18"/>
              </w:rPr>
              <w:t xml:space="preserve"> </w:t>
            </w:r>
            <w:r w:rsidRPr="008052C0">
              <w:rPr>
                <w:color w:val="231F20"/>
                <w:w w:val="120"/>
                <w:sz w:val="18"/>
              </w:rPr>
              <w:t>плавное</w:t>
            </w:r>
            <w:r w:rsidRPr="008052C0">
              <w:rPr>
                <w:color w:val="231F20"/>
                <w:spacing w:val="2"/>
                <w:w w:val="120"/>
                <w:sz w:val="18"/>
              </w:rPr>
              <w:t xml:space="preserve"> </w:t>
            </w:r>
            <w:r w:rsidRPr="008052C0">
              <w:rPr>
                <w:color w:val="231F20"/>
                <w:w w:val="120"/>
                <w:sz w:val="18"/>
              </w:rPr>
              <w:t>движение</w:t>
            </w:r>
            <w:r w:rsidRPr="008052C0">
              <w:rPr>
                <w:color w:val="231F20"/>
                <w:spacing w:val="1"/>
                <w:w w:val="120"/>
                <w:sz w:val="18"/>
              </w:rPr>
              <w:t xml:space="preserve"> </w:t>
            </w:r>
            <w:r w:rsidRPr="008052C0">
              <w:rPr>
                <w:color w:val="231F20"/>
                <w:w w:val="120"/>
                <w:sz w:val="18"/>
              </w:rPr>
              <w:t>мелодии,</w:t>
            </w:r>
            <w:r w:rsidRPr="008052C0">
              <w:rPr>
                <w:color w:val="231F20"/>
                <w:spacing w:val="11"/>
                <w:w w:val="120"/>
                <w:sz w:val="18"/>
              </w:rPr>
              <w:t xml:space="preserve"> </w:t>
            </w:r>
            <w:r w:rsidRPr="008052C0">
              <w:rPr>
                <w:color w:val="231F20"/>
                <w:w w:val="120"/>
                <w:sz w:val="18"/>
              </w:rPr>
              <w:t>скачки.</w:t>
            </w:r>
          </w:p>
          <w:p w:rsidR="008052C0" w:rsidRDefault="008052C0">
            <w:pPr>
              <w:pStyle w:val="TableParagraph"/>
              <w:spacing w:before="4" w:line="230" w:lineRule="auto"/>
              <w:ind w:left="112" w:right="760"/>
              <w:rPr>
                <w:sz w:val="18"/>
                <w:lang w:val="en-US"/>
              </w:rPr>
            </w:pPr>
            <w:r>
              <w:rPr>
                <w:color w:val="231F20"/>
                <w:w w:val="115"/>
                <w:sz w:val="18"/>
                <w:lang w:val="en-US"/>
              </w:rPr>
              <w:t>Мелодический</w:t>
            </w:r>
            <w:r>
              <w:rPr>
                <w:color w:val="231F20"/>
                <w:spacing w:val="-49"/>
                <w:w w:val="115"/>
                <w:sz w:val="18"/>
                <w:lang w:val="en-US"/>
              </w:rPr>
              <w:t xml:space="preserve"> </w:t>
            </w:r>
            <w:r>
              <w:rPr>
                <w:color w:val="231F20"/>
                <w:w w:val="115"/>
                <w:sz w:val="18"/>
                <w:lang w:val="en-US"/>
              </w:rPr>
              <w:t>рисунок</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7" w:line="230" w:lineRule="auto"/>
              <w:ind w:left="112" w:right="236"/>
              <w:rPr>
                <w:sz w:val="18"/>
              </w:rPr>
            </w:pPr>
            <w:r w:rsidRPr="008052C0">
              <w:rPr>
                <w:color w:val="231F20"/>
                <w:w w:val="120"/>
                <w:sz w:val="18"/>
              </w:rPr>
              <w:t>Определение на слух, прослеживание по нотной записи</w:t>
            </w:r>
            <w:r w:rsidRPr="008052C0">
              <w:rPr>
                <w:color w:val="231F20"/>
                <w:spacing w:val="1"/>
                <w:w w:val="120"/>
                <w:sz w:val="18"/>
              </w:rPr>
              <w:t xml:space="preserve"> </w:t>
            </w:r>
            <w:r w:rsidRPr="008052C0">
              <w:rPr>
                <w:color w:val="231F20"/>
                <w:spacing w:val="-1"/>
                <w:w w:val="120"/>
                <w:sz w:val="18"/>
              </w:rPr>
              <w:t>мелодических</w:t>
            </w:r>
            <w:r w:rsidRPr="008052C0">
              <w:rPr>
                <w:color w:val="231F20"/>
                <w:spacing w:val="-11"/>
                <w:w w:val="120"/>
                <w:sz w:val="18"/>
              </w:rPr>
              <w:t xml:space="preserve"> </w:t>
            </w:r>
            <w:r w:rsidRPr="008052C0">
              <w:rPr>
                <w:color w:val="231F20"/>
                <w:w w:val="120"/>
                <w:sz w:val="18"/>
              </w:rPr>
              <w:t>рисунков</w:t>
            </w:r>
            <w:r w:rsidRPr="008052C0">
              <w:rPr>
                <w:color w:val="231F20"/>
                <w:spacing w:val="-11"/>
                <w:w w:val="120"/>
                <w:sz w:val="18"/>
              </w:rPr>
              <w:t xml:space="preserve"> </w:t>
            </w:r>
            <w:r w:rsidRPr="008052C0">
              <w:rPr>
                <w:color w:val="231F20"/>
                <w:w w:val="120"/>
                <w:sz w:val="18"/>
              </w:rPr>
              <w:t>с</w:t>
            </w:r>
            <w:r w:rsidRPr="008052C0">
              <w:rPr>
                <w:color w:val="231F20"/>
                <w:spacing w:val="-11"/>
                <w:w w:val="120"/>
                <w:sz w:val="18"/>
              </w:rPr>
              <w:t xml:space="preserve"> </w:t>
            </w:r>
            <w:r w:rsidRPr="008052C0">
              <w:rPr>
                <w:color w:val="231F20"/>
                <w:w w:val="120"/>
                <w:sz w:val="18"/>
              </w:rPr>
              <w:t>поступенным,</w:t>
            </w:r>
            <w:r w:rsidRPr="008052C0">
              <w:rPr>
                <w:color w:val="231F20"/>
                <w:spacing w:val="-11"/>
                <w:w w:val="120"/>
                <w:sz w:val="18"/>
              </w:rPr>
              <w:t xml:space="preserve"> </w:t>
            </w:r>
            <w:r w:rsidRPr="008052C0">
              <w:rPr>
                <w:color w:val="231F20"/>
                <w:w w:val="120"/>
                <w:sz w:val="18"/>
              </w:rPr>
              <w:t>плавным</w:t>
            </w:r>
            <w:r w:rsidRPr="008052C0">
              <w:rPr>
                <w:color w:val="231F20"/>
                <w:spacing w:val="-11"/>
                <w:w w:val="120"/>
                <w:sz w:val="18"/>
              </w:rPr>
              <w:t xml:space="preserve"> </w:t>
            </w:r>
            <w:r w:rsidRPr="008052C0">
              <w:rPr>
                <w:color w:val="231F20"/>
                <w:w w:val="120"/>
                <w:sz w:val="18"/>
              </w:rPr>
              <w:t>движением,</w:t>
            </w:r>
            <w:r w:rsidRPr="008052C0">
              <w:rPr>
                <w:color w:val="231F20"/>
                <w:spacing w:val="10"/>
                <w:w w:val="120"/>
                <w:sz w:val="18"/>
              </w:rPr>
              <w:t xml:space="preserve"> </w:t>
            </w:r>
            <w:r w:rsidRPr="008052C0">
              <w:rPr>
                <w:color w:val="231F20"/>
                <w:w w:val="120"/>
                <w:sz w:val="18"/>
              </w:rPr>
              <w:t>скачками,</w:t>
            </w:r>
            <w:r w:rsidRPr="008052C0">
              <w:rPr>
                <w:color w:val="231F20"/>
                <w:spacing w:val="10"/>
                <w:w w:val="120"/>
                <w:sz w:val="18"/>
              </w:rPr>
              <w:t xml:space="preserve"> </w:t>
            </w:r>
            <w:r w:rsidRPr="008052C0">
              <w:rPr>
                <w:color w:val="231F20"/>
                <w:w w:val="120"/>
                <w:sz w:val="18"/>
              </w:rPr>
              <w:t>остановками.</w:t>
            </w:r>
          </w:p>
          <w:p w:rsidR="008052C0" w:rsidRPr="008052C0" w:rsidRDefault="008052C0">
            <w:pPr>
              <w:pStyle w:val="TableParagraph"/>
              <w:spacing w:before="3" w:line="230" w:lineRule="auto"/>
              <w:ind w:left="112" w:right="291"/>
              <w:jc w:val="both"/>
              <w:rPr>
                <w:sz w:val="18"/>
              </w:rPr>
            </w:pPr>
            <w:r w:rsidRPr="008052C0">
              <w:rPr>
                <w:color w:val="231F20"/>
                <w:w w:val="120"/>
                <w:sz w:val="18"/>
              </w:rPr>
              <w:t>Исполнение, импровизация (вокальная или на звуковысотных</w:t>
            </w:r>
            <w:r w:rsidRPr="008052C0">
              <w:rPr>
                <w:color w:val="231F20"/>
                <w:spacing w:val="-11"/>
                <w:w w:val="120"/>
                <w:sz w:val="18"/>
              </w:rPr>
              <w:t xml:space="preserve"> </w:t>
            </w:r>
            <w:r w:rsidRPr="008052C0">
              <w:rPr>
                <w:color w:val="231F20"/>
                <w:w w:val="120"/>
                <w:sz w:val="18"/>
              </w:rPr>
              <w:t>музыкальных</w:t>
            </w:r>
            <w:r w:rsidRPr="008052C0">
              <w:rPr>
                <w:color w:val="231F20"/>
                <w:spacing w:val="-11"/>
                <w:w w:val="120"/>
                <w:sz w:val="18"/>
              </w:rPr>
              <w:t xml:space="preserve"> </w:t>
            </w:r>
            <w:r w:rsidRPr="008052C0">
              <w:rPr>
                <w:color w:val="231F20"/>
                <w:w w:val="120"/>
                <w:sz w:val="18"/>
              </w:rPr>
              <w:t>инструментах)</w:t>
            </w:r>
            <w:r w:rsidRPr="008052C0">
              <w:rPr>
                <w:color w:val="231F20"/>
                <w:spacing w:val="-11"/>
                <w:w w:val="120"/>
                <w:sz w:val="18"/>
              </w:rPr>
              <w:t xml:space="preserve"> </w:t>
            </w:r>
            <w:r w:rsidRPr="008052C0">
              <w:rPr>
                <w:color w:val="231F20"/>
                <w:w w:val="120"/>
                <w:sz w:val="18"/>
              </w:rPr>
              <w:t>различных</w:t>
            </w:r>
            <w:r w:rsidRPr="008052C0">
              <w:rPr>
                <w:color w:val="231F20"/>
                <w:spacing w:val="-11"/>
                <w:w w:val="120"/>
                <w:sz w:val="18"/>
              </w:rPr>
              <w:t xml:space="preserve"> </w:t>
            </w:r>
            <w:r w:rsidRPr="008052C0">
              <w:rPr>
                <w:color w:val="231F20"/>
                <w:w w:val="120"/>
                <w:sz w:val="18"/>
              </w:rPr>
              <w:t>мелодических</w:t>
            </w:r>
            <w:r w:rsidRPr="008052C0">
              <w:rPr>
                <w:color w:val="231F20"/>
                <w:spacing w:val="9"/>
                <w:w w:val="120"/>
                <w:sz w:val="18"/>
              </w:rPr>
              <w:t xml:space="preserve"> </w:t>
            </w:r>
            <w:r w:rsidRPr="008052C0">
              <w:rPr>
                <w:color w:val="231F20"/>
                <w:w w:val="120"/>
                <w:sz w:val="18"/>
              </w:rPr>
              <w:t>рисунков.</w:t>
            </w:r>
          </w:p>
          <w:p w:rsidR="008052C0" w:rsidRPr="008052C0" w:rsidRDefault="008052C0">
            <w:pPr>
              <w:pStyle w:val="TableParagraph"/>
              <w:spacing w:line="202" w:lineRule="exact"/>
              <w:ind w:left="112"/>
              <w:jc w:val="both"/>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before="2" w:line="230" w:lineRule="auto"/>
              <w:ind w:left="112" w:right="112"/>
              <w:rPr>
                <w:sz w:val="18"/>
              </w:rPr>
            </w:pPr>
            <w:r w:rsidRPr="008052C0">
              <w:rPr>
                <w:color w:val="231F20"/>
                <w:spacing w:val="-1"/>
                <w:w w:val="120"/>
                <w:sz w:val="18"/>
              </w:rPr>
              <w:t>Нахождение</w:t>
            </w:r>
            <w:r w:rsidRPr="008052C0">
              <w:rPr>
                <w:color w:val="231F20"/>
                <w:spacing w:val="-13"/>
                <w:w w:val="120"/>
                <w:sz w:val="18"/>
              </w:rPr>
              <w:t xml:space="preserve"> </w:t>
            </w:r>
            <w:r w:rsidRPr="008052C0">
              <w:rPr>
                <w:color w:val="231F20"/>
                <w:spacing w:val="-1"/>
                <w:w w:val="120"/>
                <w:sz w:val="18"/>
              </w:rPr>
              <w:t>по</w:t>
            </w:r>
            <w:r w:rsidRPr="008052C0">
              <w:rPr>
                <w:color w:val="231F20"/>
                <w:spacing w:val="-12"/>
                <w:w w:val="120"/>
                <w:sz w:val="18"/>
              </w:rPr>
              <w:t xml:space="preserve"> </w:t>
            </w:r>
            <w:r w:rsidRPr="008052C0">
              <w:rPr>
                <w:color w:val="231F20"/>
                <w:spacing w:val="-1"/>
                <w:w w:val="120"/>
                <w:sz w:val="18"/>
              </w:rPr>
              <w:t>нотам</w:t>
            </w:r>
            <w:r w:rsidRPr="008052C0">
              <w:rPr>
                <w:color w:val="231F20"/>
                <w:spacing w:val="-12"/>
                <w:w w:val="120"/>
                <w:sz w:val="18"/>
              </w:rPr>
              <w:t xml:space="preserve"> </w:t>
            </w:r>
            <w:r w:rsidRPr="008052C0">
              <w:rPr>
                <w:color w:val="231F20"/>
                <w:spacing w:val="-1"/>
                <w:w w:val="120"/>
                <w:sz w:val="18"/>
              </w:rPr>
              <w:t>границ</w:t>
            </w:r>
            <w:r w:rsidRPr="008052C0">
              <w:rPr>
                <w:color w:val="231F20"/>
                <w:spacing w:val="-12"/>
                <w:w w:val="120"/>
                <w:sz w:val="18"/>
              </w:rPr>
              <w:t xml:space="preserve"> </w:t>
            </w:r>
            <w:r w:rsidRPr="008052C0">
              <w:rPr>
                <w:color w:val="231F20"/>
                <w:w w:val="120"/>
                <w:sz w:val="18"/>
              </w:rPr>
              <w:t>музыкальной</w:t>
            </w:r>
            <w:r w:rsidRPr="008052C0">
              <w:rPr>
                <w:color w:val="231F20"/>
                <w:spacing w:val="-12"/>
                <w:w w:val="120"/>
                <w:sz w:val="18"/>
              </w:rPr>
              <w:t xml:space="preserve"> </w:t>
            </w:r>
            <w:r w:rsidRPr="008052C0">
              <w:rPr>
                <w:color w:val="231F20"/>
                <w:w w:val="120"/>
                <w:sz w:val="18"/>
              </w:rPr>
              <w:t>фразы,</w:t>
            </w:r>
            <w:r w:rsidRPr="008052C0">
              <w:rPr>
                <w:color w:val="231F20"/>
                <w:spacing w:val="-12"/>
                <w:w w:val="120"/>
                <w:sz w:val="18"/>
              </w:rPr>
              <w:t xml:space="preserve"> </w:t>
            </w:r>
            <w:r w:rsidRPr="008052C0">
              <w:rPr>
                <w:color w:val="231F20"/>
                <w:w w:val="120"/>
                <w:sz w:val="18"/>
              </w:rPr>
              <w:t>мотива.</w:t>
            </w:r>
            <w:r w:rsidRPr="008052C0">
              <w:rPr>
                <w:color w:val="231F20"/>
                <w:spacing w:val="-51"/>
                <w:w w:val="120"/>
                <w:sz w:val="18"/>
              </w:rPr>
              <w:t xml:space="preserve"> </w:t>
            </w:r>
            <w:r w:rsidRPr="008052C0">
              <w:rPr>
                <w:color w:val="231F20"/>
                <w:w w:val="120"/>
                <w:sz w:val="18"/>
              </w:rPr>
              <w:t>Обнаружение повторяющихся и неповторяющихся мотивов,</w:t>
            </w:r>
            <w:r w:rsidRPr="008052C0">
              <w:rPr>
                <w:color w:val="231F20"/>
                <w:spacing w:val="8"/>
                <w:w w:val="120"/>
                <w:sz w:val="18"/>
              </w:rPr>
              <w:t xml:space="preserve"> </w:t>
            </w:r>
            <w:r w:rsidRPr="008052C0">
              <w:rPr>
                <w:color w:val="231F20"/>
                <w:w w:val="120"/>
                <w:sz w:val="18"/>
              </w:rPr>
              <w:t>музыкальных</w:t>
            </w:r>
            <w:r w:rsidRPr="008052C0">
              <w:rPr>
                <w:color w:val="231F20"/>
                <w:spacing w:val="9"/>
                <w:w w:val="120"/>
                <w:sz w:val="18"/>
              </w:rPr>
              <w:t xml:space="preserve"> </w:t>
            </w:r>
            <w:r w:rsidRPr="008052C0">
              <w:rPr>
                <w:color w:val="231F20"/>
                <w:w w:val="120"/>
                <w:sz w:val="18"/>
              </w:rPr>
              <w:t>фраз,</w:t>
            </w:r>
            <w:r w:rsidRPr="008052C0">
              <w:rPr>
                <w:color w:val="231F20"/>
                <w:spacing w:val="9"/>
                <w:w w:val="120"/>
                <w:sz w:val="18"/>
              </w:rPr>
              <w:t xml:space="preserve"> </w:t>
            </w:r>
            <w:r w:rsidRPr="008052C0">
              <w:rPr>
                <w:color w:val="231F20"/>
                <w:w w:val="120"/>
                <w:sz w:val="18"/>
              </w:rPr>
              <w:t>похожих</w:t>
            </w:r>
            <w:r w:rsidRPr="008052C0">
              <w:rPr>
                <w:color w:val="231F20"/>
                <w:spacing w:val="8"/>
                <w:w w:val="120"/>
                <w:sz w:val="18"/>
              </w:rPr>
              <w:t xml:space="preserve"> </w:t>
            </w:r>
            <w:r w:rsidRPr="008052C0">
              <w:rPr>
                <w:color w:val="231F20"/>
                <w:w w:val="120"/>
                <w:sz w:val="18"/>
              </w:rPr>
              <w:t>друг</w:t>
            </w:r>
            <w:r w:rsidRPr="008052C0">
              <w:rPr>
                <w:color w:val="231F20"/>
                <w:spacing w:val="9"/>
                <w:w w:val="120"/>
                <w:sz w:val="18"/>
              </w:rPr>
              <w:t xml:space="preserve"> </w:t>
            </w:r>
            <w:r w:rsidRPr="008052C0">
              <w:rPr>
                <w:color w:val="231F20"/>
                <w:w w:val="120"/>
                <w:sz w:val="18"/>
              </w:rPr>
              <w:t>на</w:t>
            </w:r>
            <w:r w:rsidRPr="008052C0">
              <w:rPr>
                <w:color w:val="231F20"/>
                <w:spacing w:val="9"/>
                <w:w w:val="120"/>
                <w:sz w:val="18"/>
              </w:rPr>
              <w:t xml:space="preserve"> </w:t>
            </w:r>
            <w:r w:rsidRPr="008052C0">
              <w:rPr>
                <w:color w:val="231F20"/>
                <w:w w:val="120"/>
                <w:sz w:val="18"/>
              </w:rPr>
              <w:t>друга.</w:t>
            </w:r>
          </w:p>
          <w:p w:rsidR="008052C0" w:rsidRPr="008052C0" w:rsidRDefault="008052C0">
            <w:pPr>
              <w:pStyle w:val="TableParagraph"/>
              <w:spacing w:before="3" w:line="230" w:lineRule="auto"/>
              <w:ind w:left="112" w:right="356"/>
              <w:rPr>
                <w:sz w:val="18"/>
              </w:rPr>
            </w:pPr>
            <w:r w:rsidRPr="008052C0">
              <w:rPr>
                <w:color w:val="231F20"/>
                <w:w w:val="120"/>
                <w:sz w:val="18"/>
              </w:rPr>
              <w:t>Исполнение</w:t>
            </w:r>
            <w:r w:rsidRPr="008052C0">
              <w:rPr>
                <w:color w:val="231F20"/>
                <w:spacing w:val="-6"/>
                <w:w w:val="120"/>
                <w:sz w:val="18"/>
              </w:rPr>
              <w:t xml:space="preserve"> </w:t>
            </w:r>
            <w:r w:rsidRPr="008052C0">
              <w:rPr>
                <w:color w:val="231F20"/>
                <w:w w:val="120"/>
                <w:sz w:val="18"/>
              </w:rPr>
              <w:t>на</w:t>
            </w:r>
            <w:r w:rsidRPr="008052C0">
              <w:rPr>
                <w:color w:val="231F20"/>
                <w:spacing w:val="-5"/>
                <w:w w:val="120"/>
                <w:sz w:val="18"/>
              </w:rPr>
              <w:t xml:space="preserve"> </w:t>
            </w:r>
            <w:r w:rsidRPr="008052C0">
              <w:rPr>
                <w:color w:val="231F20"/>
                <w:w w:val="120"/>
                <w:sz w:val="18"/>
              </w:rPr>
              <w:t>духовых,</w:t>
            </w:r>
            <w:r w:rsidRPr="008052C0">
              <w:rPr>
                <w:color w:val="231F20"/>
                <w:spacing w:val="-5"/>
                <w:w w:val="120"/>
                <w:sz w:val="18"/>
              </w:rPr>
              <w:t xml:space="preserve"> </w:t>
            </w:r>
            <w:r w:rsidRPr="008052C0">
              <w:rPr>
                <w:color w:val="231F20"/>
                <w:w w:val="120"/>
                <w:sz w:val="18"/>
              </w:rPr>
              <w:t>клавишных</w:t>
            </w:r>
            <w:r w:rsidRPr="008052C0">
              <w:rPr>
                <w:color w:val="231F20"/>
                <w:spacing w:val="-6"/>
                <w:w w:val="120"/>
                <w:sz w:val="18"/>
              </w:rPr>
              <w:t xml:space="preserve"> </w:t>
            </w:r>
            <w:r w:rsidRPr="008052C0">
              <w:rPr>
                <w:color w:val="231F20"/>
                <w:w w:val="120"/>
                <w:sz w:val="18"/>
              </w:rPr>
              <w:t>инструментах</w:t>
            </w:r>
            <w:r w:rsidRPr="008052C0">
              <w:rPr>
                <w:color w:val="231F20"/>
                <w:spacing w:val="-5"/>
                <w:w w:val="120"/>
                <w:sz w:val="18"/>
              </w:rPr>
              <w:t xml:space="preserve"> </w:t>
            </w:r>
            <w:r w:rsidRPr="008052C0">
              <w:rPr>
                <w:color w:val="231F20"/>
                <w:w w:val="120"/>
                <w:sz w:val="18"/>
              </w:rPr>
              <w:t>или</w:t>
            </w:r>
            <w:r w:rsidRPr="008052C0">
              <w:rPr>
                <w:color w:val="231F20"/>
                <w:spacing w:val="-51"/>
                <w:w w:val="120"/>
                <w:sz w:val="18"/>
              </w:rPr>
              <w:t xml:space="preserve"> </w:t>
            </w:r>
            <w:r w:rsidRPr="008052C0">
              <w:rPr>
                <w:color w:val="231F20"/>
                <w:w w:val="120"/>
                <w:sz w:val="18"/>
              </w:rPr>
              <w:t>виртуальной</w:t>
            </w:r>
            <w:r w:rsidRPr="008052C0">
              <w:rPr>
                <w:color w:val="231F20"/>
                <w:spacing w:val="1"/>
                <w:w w:val="120"/>
                <w:sz w:val="18"/>
              </w:rPr>
              <w:t xml:space="preserve"> </w:t>
            </w:r>
            <w:r w:rsidRPr="008052C0">
              <w:rPr>
                <w:color w:val="231F20"/>
                <w:w w:val="120"/>
                <w:sz w:val="18"/>
              </w:rPr>
              <w:t>клавиатуре</w:t>
            </w:r>
            <w:r w:rsidRPr="008052C0">
              <w:rPr>
                <w:color w:val="231F20"/>
                <w:spacing w:val="2"/>
                <w:w w:val="120"/>
                <w:sz w:val="18"/>
              </w:rPr>
              <w:t xml:space="preserve"> </w:t>
            </w:r>
            <w:r w:rsidRPr="008052C0">
              <w:rPr>
                <w:color w:val="231F20"/>
                <w:w w:val="120"/>
                <w:sz w:val="18"/>
              </w:rPr>
              <w:t>попевок,</w:t>
            </w:r>
            <w:r w:rsidRPr="008052C0">
              <w:rPr>
                <w:color w:val="231F20"/>
                <w:spacing w:val="2"/>
                <w:w w:val="120"/>
                <w:sz w:val="18"/>
              </w:rPr>
              <w:t xml:space="preserve"> </w:t>
            </w:r>
            <w:r w:rsidRPr="008052C0">
              <w:rPr>
                <w:color w:val="231F20"/>
                <w:w w:val="120"/>
                <w:sz w:val="18"/>
              </w:rPr>
              <w:t>кратких</w:t>
            </w:r>
            <w:r w:rsidRPr="008052C0">
              <w:rPr>
                <w:color w:val="231F20"/>
                <w:spacing w:val="2"/>
                <w:w w:val="120"/>
                <w:sz w:val="18"/>
              </w:rPr>
              <w:t xml:space="preserve"> </w:t>
            </w:r>
            <w:r w:rsidRPr="008052C0">
              <w:rPr>
                <w:color w:val="231F20"/>
                <w:w w:val="120"/>
                <w:sz w:val="18"/>
              </w:rPr>
              <w:t>мелодий</w:t>
            </w:r>
            <w:r w:rsidRPr="008052C0">
              <w:rPr>
                <w:color w:val="231F20"/>
                <w:spacing w:val="2"/>
                <w:w w:val="120"/>
                <w:sz w:val="18"/>
              </w:rPr>
              <w:t xml:space="preserve"> </w:t>
            </w:r>
            <w:r w:rsidRPr="008052C0">
              <w:rPr>
                <w:color w:val="231F20"/>
                <w:w w:val="120"/>
                <w:sz w:val="18"/>
              </w:rPr>
              <w:t>по</w:t>
            </w:r>
            <w:r w:rsidRPr="008052C0">
              <w:rPr>
                <w:color w:val="231F20"/>
                <w:spacing w:val="1"/>
                <w:w w:val="120"/>
                <w:sz w:val="18"/>
              </w:rPr>
              <w:t xml:space="preserve"> </w:t>
            </w:r>
            <w:r w:rsidRPr="008052C0">
              <w:rPr>
                <w:color w:val="231F20"/>
                <w:w w:val="120"/>
                <w:sz w:val="18"/>
              </w:rPr>
              <w:t>нотам</w:t>
            </w:r>
          </w:p>
        </w:tc>
      </w:tr>
      <w:tr w:rsidR="008052C0" w:rsidTr="008052C0">
        <w:trPr>
          <w:trHeight w:val="2162"/>
        </w:trPr>
        <w:tc>
          <w:tcPr>
            <w:tcW w:w="1191" w:type="dxa"/>
            <w:tcBorders>
              <w:top w:val="single" w:sz="4" w:space="0" w:color="231F20"/>
              <w:left w:val="single" w:sz="6" w:space="0" w:color="231F20"/>
              <w:bottom w:val="single" w:sz="6" w:space="0" w:color="231F20"/>
              <w:right w:val="single" w:sz="4" w:space="0" w:color="231F20"/>
            </w:tcBorders>
            <w:hideMark/>
          </w:tcPr>
          <w:p w:rsidR="008052C0" w:rsidRDefault="008052C0">
            <w:pPr>
              <w:pStyle w:val="TableParagraph"/>
              <w:spacing w:before="60" w:line="204" w:lineRule="exact"/>
              <w:ind w:left="110"/>
              <w:rPr>
                <w:sz w:val="18"/>
                <w:lang w:val="en-US"/>
              </w:rPr>
            </w:pPr>
            <w:r>
              <w:rPr>
                <w:color w:val="231F20"/>
                <w:w w:val="115"/>
                <w:sz w:val="18"/>
                <w:lang w:val="en-US"/>
              </w:rPr>
              <w:lastRenderedPageBreak/>
              <w:t>К)</w:t>
            </w:r>
          </w:p>
          <w:p w:rsidR="008052C0" w:rsidRDefault="008052C0">
            <w:pPr>
              <w:pStyle w:val="TableParagraph"/>
              <w:spacing w:before="2" w:line="230" w:lineRule="auto"/>
              <w:ind w:left="110" w:right="298"/>
              <w:rPr>
                <w:sz w:val="18"/>
                <w:lang w:val="en-US"/>
              </w:rPr>
            </w:pPr>
            <w:r>
              <w:rPr>
                <w:color w:val="231F20"/>
                <w:spacing w:val="-1"/>
                <w:w w:val="120"/>
                <w:sz w:val="18"/>
                <w:lang w:val="en-US"/>
              </w:rPr>
              <w:t>1—2 уч.</w:t>
            </w:r>
            <w:r>
              <w:rPr>
                <w:color w:val="231F20"/>
                <w:spacing w:val="-52"/>
                <w:w w:val="120"/>
                <w:sz w:val="18"/>
                <w:lang w:val="en-US"/>
              </w:rPr>
              <w:t xml:space="preserve"> </w:t>
            </w: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5" w:line="230" w:lineRule="auto"/>
              <w:ind w:left="112" w:right="198"/>
              <w:rPr>
                <w:sz w:val="18"/>
                <w:lang w:val="en-US"/>
              </w:rPr>
            </w:pPr>
            <w:r>
              <w:rPr>
                <w:color w:val="231F20"/>
                <w:w w:val="110"/>
                <w:sz w:val="18"/>
                <w:lang w:val="en-US"/>
              </w:rPr>
              <w:t>Сопрово-</w:t>
            </w:r>
            <w:r>
              <w:rPr>
                <w:color w:val="231F20"/>
                <w:spacing w:val="-47"/>
                <w:w w:val="110"/>
                <w:sz w:val="18"/>
                <w:lang w:val="en-US"/>
              </w:rPr>
              <w:t xml:space="preserve"> </w:t>
            </w:r>
            <w:r>
              <w:rPr>
                <w:color w:val="231F20"/>
                <w:w w:val="115"/>
                <w:sz w:val="18"/>
                <w:lang w:val="en-US"/>
              </w:rPr>
              <w:t>ждение</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5" w:line="230" w:lineRule="auto"/>
              <w:ind w:left="112" w:right="552"/>
              <w:rPr>
                <w:sz w:val="18"/>
              </w:rPr>
            </w:pPr>
            <w:r w:rsidRPr="008052C0">
              <w:rPr>
                <w:color w:val="231F20"/>
                <w:spacing w:val="-1"/>
                <w:w w:val="120"/>
                <w:sz w:val="18"/>
              </w:rPr>
              <w:t>Аккомпанемент.</w:t>
            </w:r>
            <w:r w:rsidRPr="008052C0">
              <w:rPr>
                <w:color w:val="231F20"/>
                <w:spacing w:val="-52"/>
                <w:w w:val="120"/>
                <w:sz w:val="18"/>
              </w:rPr>
              <w:t xml:space="preserve"> </w:t>
            </w:r>
            <w:r w:rsidRPr="008052C0">
              <w:rPr>
                <w:color w:val="231F20"/>
                <w:w w:val="120"/>
                <w:sz w:val="18"/>
              </w:rPr>
              <w:t>Остинато.</w:t>
            </w:r>
          </w:p>
          <w:p w:rsidR="008052C0" w:rsidRPr="008052C0" w:rsidRDefault="008052C0">
            <w:pPr>
              <w:pStyle w:val="TableParagraph"/>
              <w:spacing w:before="2" w:line="230" w:lineRule="auto"/>
              <w:ind w:left="112" w:right="118"/>
              <w:rPr>
                <w:sz w:val="18"/>
              </w:rPr>
            </w:pPr>
            <w:r w:rsidRPr="008052C0">
              <w:rPr>
                <w:color w:val="231F20"/>
                <w:w w:val="115"/>
                <w:sz w:val="18"/>
              </w:rPr>
              <w:t>Вступление,</w:t>
            </w:r>
            <w:r w:rsidRPr="008052C0">
              <w:rPr>
                <w:color w:val="231F20"/>
                <w:spacing w:val="1"/>
                <w:w w:val="115"/>
                <w:sz w:val="18"/>
              </w:rPr>
              <w:t xml:space="preserve"> </w:t>
            </w:r>
            <w:r w:rsidRPr="008052C0">
              <w:rPr>
                <w:color w:val="231F20"/>
                <w:w w:val="115"/>
                <w:sz w:val="18"/>
              </w:rPr>
              <w:t>заклю-</w:t>
            </w:r>
            <w:r w:rsidRPr="008052C0">
              <w:rPr>
                <w:color w:val="231F20"/>
                <w:spacing w:val="-49"/>
                <w:w w:val="115"/>
                <w:sz w:val="18"/>
              </w:rPr>
              <w:t xml:space="preserve"> </w:t>
            </w:r>
            <w:r w:rsidRPr="008052C0">
              <w:rPr>
                <w:color w:val="231F20"/>
                <w:w w:val="120"/>
                <w:sz w:val="18"/>
              </w:rPr>
              <w:t>чение,</w:t>
            </w:r>
            <w:r w:rsidRPr="008052C0">
              <w:rPr>
                <w:color w:val="231F20"/>
                <w:spacing w:val="4"/>
                <w:w w:val="120"/>
                <w:sz w:val="18"/>
              </w:rPr>
              <w:t xml:space="preserve"> </w:t>
            </w:r>
            <w:r w:rsidRPr="008052C0">
              <w:rPr>
                <w:color w:val="231F20"/>
                <w:w w:val="120"/>
                <w:sz w:val="18"/>
              </w:rPr>
              <w:t>проигрыш</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5" w:line="230" w:lineRule="auto"/>
              <w:ind w:left="112"/>
              <w:rPr>
                <w:sz w:val="18"/>
              </w:rPr>
            </w:pPr>
            <w:r w:rsidRPr="008052C0">
              <w:rPr>
                <w:color w:val="231F20"/>
                <w:w w:val="115"/>
                <w:sz w:val="18"/>
              </w:rPr>
              <w:t>Определение</w:t>
            </w:r>
            <w:r w:rsidRPr="008052C0">
              <w:rPr>
                <w:color w:val="231F20"/>
                <w:spacing w:val="1"/>
                <w:w w:val="115"/>
                <w:sz w:val="18"/>
              </w:rPr>
              <w:t xml:space="preserve"> </w:t>
            </w:r>
            <w:r w:rsidRPr="008052C0">
              <w:rPr>
                <w:color w:val="231F20"/>
                <w:w w:val="115"/>
                <w:sz w:val="18"/>
              </w:rPr>
              <w:t>на</w:t>
            </w:r>
            <w:r w:rsidRPr="008052C0">
              <w:rPr>
                <w:color w:val="231F20"/>
                <w:spacing w:val="1"/>
                <w:w w:val="115"/>
                <w:sz w:val="18"/>
              </w:rPr>
              <w:t xml:space="preserve"> </w:t>
            </w:r>
            <w:r w:rsidRPr="008052C0">
              <w:rPr>
                <w:color w:val="231F20"/>
                <w:w w:val="115"/>
                <w:sz w:val="18"/>
              </w:rPr>
              <w:t>слух,</w:t>
            </w:r>
            <w:r w:rsidRPr="008052C0">
              <w:rPr>
                <w:color w:val="231F20"/>
                <w:spacing w:val="1"/>
                <w:w w:val="115"/>
                <w:sz w:val="18"/>
              </w:rPr>
              <w:t xml:space="preserve"> </w:t>
            </w:r>
            <w:r w:rsidRPr="008052C0">
              <w:rPr>
                <w:color w:val="231F20"/>
                <w:w w:val="115"/>
                <w:sz w:val="18"/>
              </w:rPr>
              <w:t>прослеживание</w:t>
            </w:r>
            <w:r w:rsidRPr="008052C0">
              <w:rPr>
                <w:color w:val="231F20"/>
                <w:spacing w:val="1"/>
                <w:w w:val="115"/>
                <w:sz w:val="18"/>
              </w:rPr>
              <w:t xml:space="preserve"> </w:t>
            </w:r>
            <w:r w:rsidRPr="008052C0">
              <w:rPr>
                <w:color w:val="231F20"/>
                <w:w w:val="115"/>
                <w:sz w:val="18"/>
              </w:rPr>
              <w:t>по</w:t>
            </w:r>
            <w:r w:rsidRPr="008052C0">
              <w:rPr>
                <w:color w:val="231F20"/>
                <w:spacing w:val="1"/>
                <w:w w:val="115"/>
                <w:sz w:val="18"/>
              </w:rPr>
              <w:t xml:space="preserve"> </w:t>
            </w:r>
            <w:r w:rsidRPr="008052C0">
              <w:rPr>
                <w:color w:val="231F20"/>
                <w:w w:val="115"/>
                <w:sz w:val="18"/>
              </w:rPr>
              <w:t>нотной</w:t>
            </w:r>
            <w:r w:rsidRPr="008052C0">
              <w:rPr>
                <w:color w:val="231F20"/>
                <w:spacing w:val="1"/>
                <w:w w:val="115"/>
                <w:sz w:val="18"/>
              </w:rPr>
              <w:t xml:space="preserve"> </w:t>
            </w:r>
            <w:r w:rsidRPr="008052C0">
              <w:rPr>
                <w:color w:val="231F20"/>
                <w:w w:val="115"/>
                <w:sz w:val="18"/>
              </w:rPr>
              <w:t>записи</w:t>
            </w:r>
            <w:r w:rsidRPr="008052C0">
              <w:rPr>
                <w:color w:val="231F20"/>
                <w:spacing w:val="1"/>
                <w:w w:val="115"/>
                <w:sz w:val="18"/>
              </w:rPr>
              <w:t xml:space="preserve"> </w:t>
            </w:r>
            <w:r w:rsidRPr="008052C0">
              <w:rPr>
                <w:color w:val="231F20"/>
                <w:w w:val="115"/>
                <w:sz w:val="18"/>
              </w:rPr>
              <w:t>главного</w:t>
            </w:r>
            <w:r w:rsidRPr="008052C0">
              <w:rPr>
                <w:color w:val="231F20"/>
                <w:spacing w:val="35"/>
                <w:w w:val="115"/>
                <w:sz w:val="18"/>
              </w:rPr>
              <w:t xml:space="preserve"> </w:t>
            </w:r>
            <w:r w:rsidRPr="008052C0">
              <w:rPr>
                <w:color w:val="231F20"/>
                <w:w w:val="115"/>
                <w:sz w:val="18"/>
              </w:rPr>
              <w:t>голоса</w:t>
            </w:r>
            <w:r w:rsidRPr="008052C0">
              <w:rPr>
                <w:color w:val="231F20"/>
                <w:spacing w:val="35"/>
                <w:w w:val="115"/>
                <w:sz w:val="18"/>
              </w:rPr>
              <w:t xml:space="preserve"> </w:t>
            </w:r>
            <w:r w:rsidRPr="008052C0">
              <w:rPr>
                <w:color w:val="231F20"/>
                <w:w w:val="115"/>
                <w:sz w:val="18"/>
              </w:rPr>
              <w:t>и</w:t>
            </w:r>
            <w:r w:rsidRPr="008052C0">
              <w:rPr>
                <w:color w:val="231F20"/>
                <w:spacing w:val="35"/>
                <w:w w:val="115"/>
                <w:sz w:val="18"/>
              </w:rPr>
              <w:t xml:space="preserve"> </w:t>
            </w:r>
            <w:r w:rsidRPr="008052C0">
              <w:rPr>
                <w:color w:val="231F20"/>
                <w:w w:val="115"/>
                <w:sz w:val="18"/>
              </w:rPr>
              <w:t>сопровождения.</w:t>
            </w:r>
            <w:r w:rsidRPr="008052C0">
              <w:rPr>
                <w:color w:val="231F20"/>
                <w:spacing w:val="35"/>
                <w:w w:val="115"/>
                <w:sz w:val="18"/>
              </w:rPr>
              <w:t xml:space="preserve"> </w:t>
            </w:r>
            <w:r w:rsidRPr="008052C0">
              <w:rPr>
                <w:color w:val="231F20"/>
                <w:w w:val="115"/>
                <w:sz w:val="18"/>
              </w:rPr>
              <w:t>Различение,</w:t>
            </w:r>
            <w:r w:rsidRPr="008052C0">
              <w:rPr>
                <w:color w:val="231F20"/>
                <w:spacing w:val="35"/>
                <w:w w:val="115"/>
                <w:sz w:val="18"/>
              </w:rPr>
              <w:t xml:space="preserve"> </w:t>
            </w:r>
            <w:r w:rsidRPr="008052C0">
              <w:rPr>
                <w:color w:val="231F20"/>
                <w:w w:val="115"/>
                <w:sz w:val="18"/>
              </w:rPr>
              <w:t>характеристика</w:t>
            </w:r>
            <w:r w:rsidRPr="008052C0">
              <w:rPr>
                <w:color w:val="231F20"/>
                <w:spacing w:val="23"/>
                <w:w w:val="115"/>
                <w:sz w:val="18"/>
              </w:rPr>
              <w:t xml:space="preserve"> </w:t>
            </w:r>
            <w:r w:rsidRPr="008052C0">
              <w:rPr>
                <w:color w:val="231F20"/>
                <w:w w:val="115"/>
                <w:sz w:val="18"/>
              </w:rPr>
              <w:t>мелодических</w:t>
            </w:r>
            <w:r w:rsidRPr="008052C0">
              <w:rPr>
                <w:color w:val="231F20"/>
                <w:spacing w:val="23"/>
                <w:w w:val="115"/>
                <w:sz w:val="18"/>
              </w:rPr>
              <w:t xml:space="preserve"> </w:t>
            </w:r>
            <w:r w:rsidRPr="008052C0">
              <w:rPr>
                <w:color w:val="231F20"/>
                <w:w w:val="115"/>
                <w:sz w:val="18"/>
              </w:rPr>
              <w:t>и</w:t>
            </w:r>
            <w:r w:rsidRPr="008052C0">
              <w:rPr>
                <w:color w:val="231F20"/>
                <w:spacing w:val="23"/>
                <w:w w:val="115"/>
                <w:sz w:val="18"/>
              </w:rPr>
              <w:t xml:space="preserve"> </w:t>
            </w:r>
            <w:r w:rsidRPr="008052C0">
              <w:rPr>
                <w:color w:val="231F20"/>
                <w:w w:val="115"/>
                <w:sz w:val="18"/>
              </w:rPr>
              <w:t>ритмических</w:t>
            </w:r>
            <w:r w:rsidRPr="008052C0">
              <w:rPr>
                <w:color w:val="231F20"/>
                <w:spacing w:val="23"/>
                <w:w w:val="115"/>
                <w:sz w:val="18"/>
              </w:rPr>
              <w:t xml:space="preserve"> </w:t>
            </w:r>
            <w:r w:rsidRPr="008052C0">
              <w:rPr>
                <w:color w:val="231F20"/>
                <w:w w:val="115"/>
                <w:sz w:val="18"/>
              </w:rPr>
              <w:t>особенностей</w:t>
            </w:r>
            <w:r w:rsidRPr="008052C0">
              <w:rPr>
                <w:color w:val="231F20"/>
                <w:spacing w:val="24"/>
                <w:w w:val="115"/>
                <w:sz w:val="18"/>
              </w:rPr>
              <w:t xml:space="preserve"> </w:t>
            </w:r>
            <w:r w:rsidRPr="008052C0">
              <w:rPr>
                <w:color w:val="231F20"/>
                <w:w w:val="115"/>
                <w:sz w:val="18"/>
              </w:rPr>
              <w:t>главного</w:t>
            </w:r>
            <w:r w:rsidRPr="008052C0">
              <w:rPr>
                <w:color w:val="231F20"/>
                <w:spacing w:val="-49"/>
                <w:w w:val="115"/>
                <w:sz w:val="18"/>
              </w:rPr>
              <w:t xml:space="preserve"> </w:t>
            </w:r>
            <w:r w:rsidRPr="008052C0">
              <w:rPr>
                <w:color w:val="231F20"/>
                <w:w w:val="115"/>
                <w:sz w:val="18"/>
              </w:rPr>
              <w:t>голоса</w:t>
            </w:r>
            <w:r w:rsidRPr="008052C0">
              <w:rPr>
                <w:color w:val="231F20"/>
                <w:spacing w:val="1"/>
                <w:w w:val="115"/>
                <w:sz w:val="18"/>
              </w:rPr>
              <w:t xml:space="preserve"> </w:t>
            </w:r>
            <w:r w:rsidRPr="008052C0">
              <w:rPr>
                <w:color w:val="231F20"/>
                <w:w w:val="115"/>
                <w:sz w:val="18"/>
              </w:rPr>
              <w:t>и</w:t>
            </w:r>
            <w:r w:rsidRPr="008052C0">
              <w:rPr>
                <w:color w:val="231F20"/>
                <w:spacing w:val="1"/>
                <w:w w:val="115"/>
                <w:sz w:val="18"/>
              </w:rPr>
              <w:t xml:space="preserve"> </w:t>
            </w:r>
            <w:r w:rsidRPr="008052C0">
              <w:rPr>
                <w:color w:val="231F20"/>
                <w:w w:val="115"/>
                <w:sz w:val="18"/>
              </w:rPr>
              <w:t>сопровождения.</w:t>
            </w:r>
            <w:r w:rsidRPr="008052C0">
              <w:rPr>
                <w:color w:val="231F20"/>
                <w:spacing w:val="1"/>
                <w:w w:val="115"/>
                <w:sz w:val="18"/>
              </w:rPr>
              <w:t xml:space="preserve"> </w:t>
            </w:r>
            <w:r w:rsidRPr="008052C0">
              <w:rPr>
                <w:color w:val="231F20"/>
                <w:w w:val="115"/>
                <w:sz w:val="18"/>
              </w:rPr>
              <w:t>Показ</w:t>
            </w:r>
            <w:r w:rsidRPr="008052C0">
              <w:rPr>
                <w:color w:val="231F20"/>
                <w:spacing w:val="1"/>
                <w:w w:val="115"/>
                <w:sz w:val="18"/>
              </w:rPr>
              <w:t xml:space="preserve"> </w:t>
            </w:r>
            <w:r w:rsidRPr="008052C0">
              <w:rPr>
                <w:color w:val="231F20"/>
                <w:w w:val="115"/>
                <w:sz w:val="18"/>
              </w:rPr>
              <w:t>рукой</w:t>
            </w:r>
            <w:r w:rsidRPr="008052C0">
              <w:rPr>
                <w:color w:val="231F20"/>
                <w:spacing w:val="1"/>
                <w:w w:val="115"/>
                <w:sz w:val="18"/>
              </w:rPr>
              <w:t xml:space="preserve"> </w:t>
            </w:r>
            <w:r w:rsidRPr="008052C0">
              <w:rPr>
                <w:color w:val="231F20"/>
                <w:w w:val="115"/>
                <w:sz w:val="18"/>
              </w:rPr>
              <w:t>линии</w:t>
            </w:r>
            <w:r w:rsidRPr="008052C0">
              <w:rPr>
                <w:color w:val="231F20"/>
                <w:spacing w:val="1"/>
                <w:w w:val="115"/>
                <w:sz w:val="18"/>
              </w:rPr>
              <w:t xml:space="preserve"> </w:t>
            </w:r>
            <w:r w:rsidRPr="008052C0">
              <w:rPr>
                <w:color w:val="231F20"/>
                <w:w w:val="115"/>
                <w:sz w:val="18"/>
              </w:rPr>
              <w:t>движения</w:t>
            </w:r>
            <w:r w:rsidRPr="008052C0">
              <w:rPr>
                <w:color w:val="231F20"/>
                <w:spacing w:val="1"/>
                <w:w w:val="115"/>
                <w:sz w:val="18"/>
              </w:rPr>
              <w:t xml:space="preserve"> </w:t>
            </w:r>
            <w:r w:rsidRPr="008052C0">
              <w:rPr>
                <w:color w:val="231F20"/>
                <w:w w:val="115"/>
                <w:sz w:val="18"/>
              </w:rPr>
              <w:t>главного</w:t>
            </w:r>
            <w:r w:rsidRPr="008052C0">
              <w:rPr>
                <w:color w:val="231F20"/>
                <w:spacing w:val="13"/>
                <w:w w:val="115"/>
                <w:sz w:val="18"/>
              </w:rPr>
              <w:t xml:space="preserve"> </w:t>
            </w:r>
            <w:r w:rsidRPr="008052C0">
              <w:rPr>
                <w:color w:val="231F20"/>
                <w:w w:val="115"/>
                <w:sz w:val="18"/>
              </w:rPr>
              <w:t>голоса</w:t>
            </w:r>
            <w:r w:rsidRPr="008052C0">
              <w:rPr>
                <w:color w:val="231F20"/>
                <w:spacing w:val="14"/>
                <w:w w:val="115"/>
                <w:sz w:val="18"/>
              </w:rPr>
              <w:t xml:space="preserve"> </w:t>
            </w:r>
            <w:r w:rsidRPr="008052C0">
              <w:rPr>
                <w:color w:val="231F20"/>
                <w:w w:val="115"/>
                <w:sz w:val="18"/>
              </w:rPr>
              <w:t>и</w:t>
            </w:r>
            <w:r w:rsidRPr="008052C0">
              <w:rPr>
                <w:color w:val="231F20"/>
                <w:spacing w:val="14"/>
                <w:w w:val="115"/>
                <w:sz w:val="18"/>
              </w:rPr>
              <w:t xml:space="preserve"> </w:t>
            </w:r>
            <w:r w:rsidRPr="008052C0">
              <w:rPr>
                <w:color w:val="231F20"/>
                <w:w w:val="115"/>
                <w:sz w:val="18"/>
              </w:rPr>
              <w:t>аккомпанемента.</w:t>
            </w:r>
          </w:p>
          <w:p w:rsidR="008052C0" w:rsidRPr="008052C0" w:rsidRDefault="008052C0">
            <w:pPr>
              <w:pStyle w:val="TableParagraph"/>
              <w:spacing w:before="4" w:line="230" w:lineRule="auto"/>
              <w:ind w:left="112" w:right="193"/>
              <w:rPr>
                <w:sz w:val="18"/>
              </w:rPr>
            </w:pPr>
            <w:r w:rsidRPr="008052C0">
              <w:rPr>
                <w:color w:val="231F20"/>
                <w:w w:val="120"/>
                <w:sz w:val="18"/>
              </w:rPr>
              <w:t>Различение простейших элементов музыкальной формы:</w:t>
            </w:r>
            <w:r w:rsidRPr="008052C0">
              <w:rPr>
                <w:color w:val="231F20"/>
                <w:spacing w:val="-51"/>
                <w:w w:val="120"/>
                <w:sz w:val="18"/>
              </w:rPr>
              <w:t xml:space="preserve"> </w:t>
            </w:r>
            <w:r w:rsidRPr="008052C0">
              <w:rPr>
                <w:color w:val="231F20"/>
                <w:spacing w:val="-1"/>
                <w:w w:val="120"/>
                <w:sz w:val="18"/>
              </w:rPr>
              <w:t>вступление,</w:t>
            </w:r>
            <w:r w:rsidRPr="008052C0">
              <w:rPr>
                <w:color w:val="231F20"/>
                <w:spacing w:val="-13"/>
                <w:w w:val="120"/>
                <w:sz w:val="18"/>
              </w:rPr>
              <w:t xml:space="preserve"> </w:t>
            </w:r>
            <w:r w:rsidRPr="008052C0">
              <w:rPr>
                <w:color w:val="231F20"/>
                <w:w w:val="120"/>
                <w:sz w:val="18"/>
              </w:rPr>
              <w:t>заключение,</w:t>
            </w:r>
            <w:r w:rsidRPr="008052C0">
              <w:rPr>
                <w:color w:val="231F20"/>
                <w:spacing w:val="-12"/>
                <w:w w:val="120"/>
                <w:sz w:val="18"/>
              </w:rPr>
              <w:t xml:space="preserve"> </w:t>
            </w:r>
            <w:r w:rsidRPr="008052C0">
              <w:rPr>
                <w:color w:val="231F20"/>
                <w:w w:val="120"/>
                <w:sz w:val="18"/>
              </w:rPr>
              <w:t>проигрыш.</w:t>
            </w:r>
            <w:r w:rsidRPr="008052C0">
              <w:rPr>
                <w:color w:val="231F20"/>
                <w:spacing w:val="-12"/>
                <w:w w:val="120"/>
                <w:sz w:val="18"/>
              </w:rPr>
              <w:t xml:space="preserve"> </w:t>
            </w:r>
            <w:r w:rsidRPr="008052C0">
              <w:rPr>
                <w:color w:val="231F20"/>
                <w:w w:val="120"/>
                <w:sz w:val="18"/>
              </w:rPr>
              <w:t>Составление</w:t>
            </w:r>
            <w:r w:rsidRPr="008052C0">
              <w:rPr>
                <w:color w:val="231F20"/>
                <w:spacing w:val="-12"/>
                <w:w w:val="120"/>
                <w:sz w:val="18"/>
              </w:rPr>
              <w:t xml:space="preserve"> </w:t>
            </w:r>
            <w:r w:rsidRPr="008052C0">
              <w:rPr>
                <w:color w:val="231F20"/>
                <w:w w:val="120"/>
                <w:sz w:val="18"/>
              </w:rPr>
              <w:t>наглядной</w:t>
            </w:r>
            <w:r w:rsidRPr="008052C0">
              <w:rPr>
                <w:color w:val="231F20"/>
                <w:spacing w:val="9"/>
                <w:w w:val="120"/>
                <w:sz w:val="18"/>
              </w:rPr>
              <w:t xml:space="preserve"> </w:t>
            </w:r>
            <w:r w:rsidRPr="008052C0">
              <w:rPr>
                <w:color w:val="231F20"/>
                <w:w w:val="120"/>
                <w:sz w:val="18"/>
              </w:rPr>
              <w:t>графической</w:t>
            </w:r>
            <w:r w:rsidRPr="008052C0">
              <w:rPr>
                <w:color w:val="231F20"/>
                <w:spacing w:val="9"/>
                <w:w w:val="120"/>
                <w:sz w:val="18"/>
              </w:rPr>
              <w:t xml:space="preserve"> </w:t>
            </w:r>
            <w:r w:rsidRPr="008052C0">
              <w:rPr>
                <w:color w:val="231F20"/>
                <w:w w:val="120"/>
                <w:sz w:val="18"/>
              </w:rPr>
              <w:t>схемы.</w:t>
            </w:r>
          </w:p>
          <w:p w:rsidR="008052C0" w:rsidRPr="008052C0" w:rsidRDefault="008052C0">
            <w:pPr>
              <w:pStyle w:val="TableParagraph"/>
              <w:spacing w:before="3" w:line="230" w:lineRule="auto"/>
              <w:ind w:left="112" w:right="109"/>
              <w:rPr>
                <w:sz w:val="18"/>
              </w:rPr>
            </w:pPr>
            <w:r w:rsidRPr="008052C0">
              <w:rPr>
                <w:color w:val="231F20"/>
                <w:spacing w:val="-1"/>
                <w:w w:val="120"/>
                <w:sz w:val="18"/>
              </w:rPr>
              <w:t xml:space="preserve">Импровизация ритмического аккомпанемента </w:t>
            </w:r>
            <w:r w:rsidRPr="008052C0">
              <w:rPr>
                <w:color w:val="231F20"/>
                <w:w w:val="120"/>
                <w:sz w:val="18"/>
              </w:rPr>
              <w:t>к знакомой</w:t>
            </w:r>
            <w:r w:rsidRPr="008052C0">
              <w:rPr>
                <w:color w:val="231F20"/>
                <w:spacing w:val="1"/>
                <w:w w:val="120"/>
                <w:sz w:val="18"/>
              </w:rPr>
              <w:t xml:space="preserve"> </w:t>
            </w:r>
            <w:r w:rsidRPr="008052C0">
              <w:rPr>
                <w:color w:val="231F20"/>
                <w:spacing w:val="-2"/>
                <w:w w:val="120"/>
                <w:sz w:val="18"/>
              </w:rPr>
              <w:t>песне</w:t>
            </w:r>
            <w:r w:rsidRPr="008052C0">
              <w:rPr>
                <w:color w:val="231F20"/>
                <w:spacing w:val="-12"/>
                <w:w w:val="120"/>
                <w:sz w:val="18"/>
              </w:rPr>
              <w:t xml:space="preserve"> </w:t>
            </w:r>
            <w:r w:rsidRPr="008052C0">
              <w:rPr>
                <w:color w:val="231F20"/>
                <w:spacing w:val="-2"/>
                <w:w w:val="120"/>
                <w:sz w:val="18"/>
              </w:rPr>
              <w:t>(звучащими</w:t>
            </w:r>
            <w:r w:rsidRPr="008052C0">
              <w:rPr>
                <w:color w:val="231F20"/>
                <w:spacing w:val="-11"/>
                <w:w w:val="120"/>
                <w:sz w:val="18"/>
              </w:rPr>
              <w:t xml:space="preserve"> </w:t>
            </w:r>
            <w:r w:rsidRPr="008052C0">
              <w:rPr>
                <w:color w:val="231F20"/>
                <w:spacing w:val="-1"/>
                <w:w w:val="120"/>
                <w:sz w:val="18"/>
              </w:rPr>
              <w:t>жестами</w:t>
            </w:r>
            <w:r w:rsidRPr="008052C0">
              <w:rPr>
                <w:color w:val="231F20"/>
                <w:spacing w:val="-12"/>
                <w:w w:val="120"/>
                <w:sz w:val="18"/>
              </w:rPr>
              <w:t xml:space="preserve"> </w:t>
            </w:r>
            <w:r w:rsidRPr="008052C0">
              <w:rPr>
                <w:color w:val="231F20"/>
                <w:spacing w:val="-1"/>
                <w:w w:val="120"/>
                <w:sz w:val="18"/>
              </w:rPr>
              <w:t>или</w:t>
            </w:r>
            <w:r w:rsidRPr="008052C0">
              <w:rPr>
                <w:color w:val="231F20"/>
                <w:spacing w:val="-11"/>
                <w:w w:val="120"/>
                <w:sz w:val="18"/>
              </w:rPr>
              <w:t xml:space="preserve"> </w:t>
            </w:r>
            <w:r w:rsidRPr="008052C0">
              <w:rPr>
                <w:color w:val="231F20"/>
                <w:spacing w:val="-1"/>
                <w:w w:val="120"/>
                <w:sz w:val="18"/>
              </w:rPr>
              <w:t>на</w:t>
            </w:r>
            <w:r w:rsidRPr="008052C0">
              <w:rPr>
                <w:color w:val="231F20"/>
                <w:spacing w:val="-12"/>
                <w:w w:val="120"/>
                <w:sz w:val="18"/>
              </w:rPr>
              <w:t xml:space="preserve"> </w:t>
            </w:r>
            <w:r w:rsidRPr="008052C0">
              <w:rPr>
                <w:color w:val="231F20"/>
                <w:spacing w:val="-1"/>
                <w:w w:val="120"/>
                <w:sz w:val="18"/>
              </w:rPr>
              <w:t>ударных</w:t>
            </w:r>
            <w:r w:rsidRPr="008052C0">
              <w:rPr>
                <w:color w:val="231F20"/>
                <w:spacing w:val="-11"/>
                <w:w w:val="120"/>
                <w:sz w:val="18"/>
              </w:rPr>
              <w:t xml:space="preserve"> </w:t>
            </w:r>
            <w:r w:rsidRPr="008052C0">
              <w:rPr>
                <w:color w:val="231F20"/>
                <w:spacing w:val="-1"/>
                <w:w w:val="120"/>
                <w:sz w:val="18"/>
              </w:rPr>
              <w:t>инструментах).</w:t>
            </w:r>
          </w:p>
        </w:tc>
      </w:tr>
    </w:tbl>
    <w:p w:rsidR="008052C0" w:rsidRDefault="008052C0" w:rsidP="008052C0">
      <w:pPr>
        <w:spacing w:before="68"/>
        <w:ind w:right="135"/>
        <w:jc w:val="right"/>
        <w:rPr>
          <w:i/>
          <w:sz w:val="18"/>
        </w:rPr>
      </w:pPr>
      <w:r>
        <w:rPr>
          <w:i/>
          <w:color w:val="231F20"/>
          <w:w w:val="115"/>
          <w:sz w:val="18"/>
        </w:rPr>
        <w:t>Продолжение табл.</w:t>
      </w:r>
    </w:p>
    <w:p w:rsidR="008052C0" w:rsidRDefault="008052C0" w:rsidP="008052C0">
      <w:pPr>
        <w:pStyle w:val="af1"/>
        <w:spacing w:before="6"/>
        <w:ind w:left="0" w:right="0" w:firstLine="0"/>
        <w:jc w:val="left"/>
        <w:rPr>
          <w:i/>
          <w:sz w:val="6"/>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5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32" w:lineRule="auto"/>
              <w:ind w:left="166"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3"/>
                <w:w w:val="95"/>
                <w:sz w:val="18"/>
                <w:lang w:val="en-US"/>
              </w:rPr>
              <w:t xml:space="preserve"> </w:t>
            </w:r>
            <w:r>
              <w:rPr>
                <w:rFonts w:ascii="Georgia" w:hAnsi="Georgia"/>
                <w:b/>
                <w:color w:val="231F20"/>
                <w:spacing w:val="-2"/>
                <w:w w:val="95"/>
                <w:sz w:val="18"/>
                <w:lang w:val="en-US"/>
              </w:rPr>
              <w:t>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1556"/>
        </w:trPr>
        <w:tc>
          <w:tcPr>
            <w:tcW w:w="1191" w:type="dxa"/>
            <w:tcBorders>
              <w:top w:val="single" w:sz="4" w:space="0" w:color="231F20"/>
              <w:left w:val="single" w:sz="6" w:space="0" w:color="231F20"/>
              <w:bottom w:val="single" w:sz="4" w:space="0" w:color="231F20"/>
              <w:right w:val="single" w:sz="4" w:space="0" w:color="231F20"/>
            </w:tcBorders>
          </w:tcPr>
          <w:p w:rsidR="008052C0" w:rsidRDefault="008052C0">
            <w:pPr>
              <w:pStyle w:val="TableParagraph"/>
              <w:rPr>
                <w:sz w:val="18"/>
                <w:lang w:val="en-US"/>
              </w:rPr>
            </w:pP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2" w:line="204"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before="2" w:line="230" w:lineRule="auto"/>
              <w:ind w:left="112" w:right="218"/>
              <w:rPr>
                <w:sz w:val="18"/>
              </w:rPr>
            </w:pPr>
            <w:r w:rsidRPr="008052C0">
              <w:rPr>
                <w:color w:val="231F20"/>
                <w:w w:val="120"/>
                <w:sz w:val="18"/>
              </w:rPr>
              <w:t>Импровизация,</w:t>
            </w:r>
            <w:r w:rsidRPr="008052C0">
              <w:rPr>
                <w:color w:val="231F20"/>
                <w:spacing w:val="7"/>
                <w:w w:val="120"/>
                <w:sz w:val="18"/>
              </w:rPr>
              <w:t xml:space="preserve"> </w:t>
            </w:r>
            <w:r w:rsidRPr="008052C0">
              <w:rPr>
                <w:color w:val="231F20"/>
                <w:w w:val="120"/>
                <w:sz w:val="18"/>
              </w:rPr>
              <w:t>сочинение</w:t>
            </w:r>
            <w:r w:rsidRPr="008052C0">
              <w:rPr>
                <w:color w:val="231F20"/>
                <w:spacing w:val="8"/>
                <w:w w:val="120"/>
                <w:sz w:val="18"/>
              </w:rPr>
              <w:t xml:space="preserve"> </w:t>
            </w:r>
            <w:r w:rsidRPr="008052C0">
              <w:rPr>
                <w:color w:val="231F20"/>
                <w:w w:val="120"/>
                <w:sz w:val="18"/>
              </w:rPr>
              <w:t>вступления,</w:t>
            </w:r>
            <w:r w:rsidRPr="008052C0">
              <w:rPr>
                <w:color w:val="231F20"/>
                <w:spacing w:val="8"/>
                <w:w w:val="120"/>
                <w:sz w:val="18"/>
              </w:rPr>
              <w:t xml:space="preserve"> </w:t>
            </w:r>
            <w:r w:rsidRPr="008052C0">
              <w:rPr>
                <w:color w:val="231F20"/>
                <w:w w:val="120"/>
                <w:sz w:val="18"/>
              </w:rPr>
              <w:t>заключения,</w:t>
            </w:r>
            <w:r w:rsidRPr="008052C0">
              <w:rPr>
                <w:color w:val="231F20"/>
                <w:spacing w:val="1"/>
                <w:w w:val="120"/>
                <w:sz w:val="18"/>
              </w:rPr>
              <w:t xml:space="preserve"> </w:t>
            </w:r>
            <w:r w:rsidRPr="008052C0">
              <w:rPr>
                <w:color w:val="231F20"/>
                <w:w w:val="120"/>
                <w:sz w:val="18"/>
              </w:rPr>
              <w:t>проигрыша</w:t>
            </w:r>
            <w:r w:rsidRPr="008052C0">
              <w:rPr>
                <w:color w:val="231F20"/>
                <w:spacing w:val="-4"/>
                <w:w w:val="120"/>
                <w:sz w:val="18"/>
              </w:rPr>
              <w:t xml:space="preserve"> </w:t>
            </w:r>
            <w:r w:rsidRPr="008052C0">
              <w:rPr>
                <w:color w:val="231F20"/>
                <w:w w:val="120"/>
                <w:sz w:val="18"/>
              </w:rPr>
              <w:t>к</w:t>
            </w:r>
            <w:r w:rsidRPr="008052C0">
              <w:rPr>
                <w:color w:val="231F20"/>
                <w:spacing w:val="-4"/>
                <w:w w:val="120"/>
                <w:sz w:val="18"/>
              </w:rPr>
              <w:t xml:space="preserve"> </w:t>
            </w:r>
            <w:r w:rsidRPr="008052C0">
              <w:rPr>
                <w:color w:val="231F20"/>
                <w:w w:val="120"/>
                <w:sz w:val="18"/>
              </w:rPr>
              <w:t>знакомой</w:t>
            </w:r>
            <w:r w:rsidRPr="008052C0">
              <w:rPr>
                <w:color w:val="231F20"/>
                <w:spacing w:val="-4"/>
                <w:w w:val="120"/>
                <w:sz w:val="18"/>
              </w:rPr>
              <w:t xml:space="preserve"> </w:t>
            </w:r>
            <w:r w:rsidRPr="008052C0">
              <w:rPr>
                <w:color w:val="231F20"/>
                <w:w w:val="120"/>
                <w:sz w:val="18"/>
              </w:rPr>
              <w:t>мелодии,</w:t>
            </w:r>
            <w:r w:rsidRPr="008052C0">
              <w:rPr>
                <w:color w:val="231F20"/>
                <w:spacing w:val="-4"/>
                <w:w w:val="120"/>
                <w:sz w:val="18"/>
              </w:rPr>
              <w:t xml:space="preserve"> </w:t>
            </w:r>
            <w:r w:rsidRPr="008052C0">
              <w:rPr>
                <w:color w:val="231F20"/>
                <w:w w:val="120"/>
                <w:sz w:val="18"/>
              </w:rPr>
              <w:t>попевке,</w:t>
            </w:r>
            <w:r w:rsidRPr="008052C0">
              <w:rPr>
                <w:color w:val="231F20"/>
                <w:spacing w:val="-4"/>
                <w:w w:val="120"/>
                <w:sz w:val="18"/>
              </w:rPr>
              <w:t xml:space="preserve"> </w:t>
            </w:r>
            <w:r w:rsidRPr="008052C0">
              <w:rPr>
                <w:color w:val="231F20"/>
                <w:w w:val="120"/>
                <w:sz w:val="18"/>
              </w:rPr>
              <w:t>песне</w:t>
            </w:r>
            <w:r w:rsidRPr="008052C0">
              <w:rPr>
                <w:color w:val="231F20"/>
                <w:spacing w:val="-4"/>
                <w:w w:val="120"/>
                <w:sz w:val="18"/>
              </w:rPr>
              <w:t xml:space="preserve"> </w:t>
            </w:r>
            <w:r w:rsidRPr="008052C0">
              <w:rPr>
                <w:color w:val="231F20"/>
                <w:w w:val="120"/>
                <w:sz w:val="18"/>
              </w:rPr>
              <w:t>(вокально</w:t>
            </w:r>
            <w:r w:rsidRPr="008052C0">
              <w:rPr>
                <w:color w:val="231F20"/>
                <w:spacing w:val="7"/>
                <w:w w:val="120"/>
                <w:sz w:val="18"/>
              </w:rPr>
              <w:t xml:space="preserve"> </w:t>
            </w:r>
            <w:r w:rsidRPr="008052C0">
              <w:rPr>
                <w:color w:val="231F20"/>
                <w:w w:val="120"/>
                <w:sz w:val="18"/>
              </w:rPr>
              <w:t>или</w:t>
            </w:r>
            <w:r w:rsidRPr="008052C0">
              <w:rPr>
                <w:color w:val="231F20"/>
                <w:spacing w:val="7"/>
                <w:w w:val="120"/>
                <w:sz w:val="18"/>
              </w:rPr>
              <w:t xml:space="preserve"> </w:t>
            </w:r>
            <w:r w:rsidRPr="008052C0">
              <w:rPr>
                <w:color w:val="231F20"/>
                <w:w w:val="120"/>
                <w:sz w:val="18"/>
              </w:rPr>
              <w:t>на</w:t>
            </w:r>
            <w:r w:rsidRPr="008052C0">
              <w:rPr>
                <w:color w:val="231F20"/>
                <w:spacing w:val="7"/>
                <w:w w:val="120"/>
                <w:sz w:val="18"/>
              </w:rPr>
              <w:t xml:space="preserve"> </w:t>
            </w:r>
            <w:r w:rsidRPr="008052C0">
              <w:rPr>
                <w:color w:val="231F20"/>
                <w:w w:val="120"/>
                <w:sz w:val="18"/>
              </w:rPr>
              <w:t>звуковысотных</w:t>
            </w:r>
            <w:r w:rsidRPr="008052C0">
              <w:rPr>
                <w:color w:val="231F20"/>
                <w:spacing w:val="8"/>
                <w:w w:val="120"/>
                <w:sz w:val="18"/>
              </w:rPr>
              <w:t xml:space="preserve"> </w:t>
            </w:r>
            <w:r w:rsidRPr="008052C0">
              <w:rPr>
                <w:color w:val="231F20"/>
                <w:w w:val="120"/>
                <w:sz w:val="18"/>
              </w:rPr>
              <w:t>инструментах).</w:t>
            </w:r>
          </w:p>
          <w:p w:rsidR="008052C0" w:rsidRPr="008052C0" w:rsidRDefault="008052C0">
            <w:pPr>
              <w:pStyle w:val="TableParagraph"/>
              <w:spacing w:before="1" w:line="230" w:lineRule="auto"/>
              <w:ind w:left="112" w:right="187"/>
              <w:rPr>
                <w:sz w:val="18"/>
              </w:rPr>
            </w:pPr>
            <w:r w:rsidRPr="008052C0">
              <w:rPr>
                <w:color w:val="231F20"/>
                <w:w w:val="115"/>
                <w:sz w:val="18"/>
              </w:rPr>
              <w:t>Исполнение</w:t>
            </w:r>
            <w:r w:rsidRPr="008052C0">
              <w:rPr>
                <w:color w:val="231F20"/>
                <w:spacing w:val="18"/>
                <w:w w:val="115"/>
                <w:sz w:val="18"/>
              </w:rPr>
              <w:t xml:space="preserve"> </w:t>
            </w:r>
            <w:r w:rsidRPr="008052C0">
              <w:rPr>
                <w:color w:val="231F20"/>
                <w:w w:val="115"/>
                <w:sz w:val="18"/>
              </w:rPr>
              <w:t>простейшего</w:t>
            </w:r>
            <w:r w:rsidRPr="008052C0">
              <w:rPr>
                <w:color w:val="231F20"/>
                <w:spacing w:val="19"/>
                <w:w w:val="115"/>
                <w:sz w:val="18"/>
              </w:rPr>
              <w:t xml:space="preserve"> </w:t>
            </w:r>
            <w:r w:rsidRPr="008052C0">
              <w:rPr>
                <w:color w:val="231F20"/>
                <w:w w:val="115"/>
                <w:sz w:val="18"/>
              </w:rPr>
              <w:t>сопровождения</w:t>
            </w:r>
            <w:r w:rsidRPr="008052C0">
              <w:rPr>
                <w:color w:val="231F20"/>
                <w:spacing w:val="18"/>
                <w:w w:val="115"/>
                <w:sz w:val="18"/>
              </w:rPr>
              <w:t xml:space="preserve"> </w:t>
            </w:r>
            <w:r w:rsidRPr="008052C0">
              <w:rPr>
                <w:color w:val="231F20"/>
                <w:w w:val="115"/>
                <w:sz w:val="18"/>
              </w:rPr>
              <w:t>(бурдонный</w:t>
            </w:r>
            <w:r w:rsidRPr="008052C0">
              <w:rPr>
                <w:color w:val="231F20"/>
                <w:spacing w:val="19"/>
                <w:w w:val="115"/>
                <w:sz w:val="18"/>
              </w:rPr>
              <w:t xml:space="preserve"> </w:t>
            </w:r>
            <w:r w:rsidRPr="008052C0">
              <w:rPr>
                <w:color w:val="231F20"/>
                <w:w w:val="115"/>
                <w:sz w:val="18"/>
              </w:rPr>
              <w:t>бас,</w:t>
            </w:r>
            <w:r w:rsidRPr="008052C0">
              <w:rPr>
                <w:color w:val="231F20"/>
                <w:spacing w:val="-49"/>
                <w:w w:val="115"/>
                <w:sz w:val="18"/>
              </w:rPr>
              <w:t xml:space="preserve"> </w:t>
            </w:r>
            <w:r w:rsidRPr="008052C0">
              <w:rPr>
                <w:color w:val="231F20"/>
                <w:w w:val="115"/>
                <w:sz w:val="18"/>
              </w:rPr>
              <w:t>остинато)</w:t>
            </w:r>
            <w:r w:rsidRPr="008052C0">
              <w:rPr>
                <w:color w:val="231F20"/>
                <w:spacing w:val="24"/>
                <w:w w:val="115"/>
                <w:sz w:val="18"/>
              </w:rPr>
              <w:t xml:space="preserve"> </w:t>
            </w:r>
            <w:r w:rsidRPr="008052C0">
              <w:rPr>
                <w:color w:val="231F20"/>
                <w:w w:val="115"/>
                <w:sz w:val="18"/>
              </w:rPr>
              <w:t>к</w:t>
            </w:r>
            <w:r w:rsidRPr="008052C0">
              <w:rPr>
                <w:color w:val="231F20"/>
                <w:spacing w:val="25"/>
                <w:w w:val="115"/>
                <w:sz w:val="18"/>
              </w:rPr>
              <w:t xml:space="preserve"> </w:t>
            </w:r>
            <w:r w:rsidRPr="008052C0">
              <w:rPr>
                <w:color w:val="231F20"/>
                <w:w w:val="115"/>
                <w:sz w:val="18"/>
              </w:rPr>
              <w:t>знакомой</w:t>
            </w:r>
            <w:r w:rsidRPr="008052C0">
              <w:rPr>
                <w:color w:val="231F20"/>
                <w:spacing w:val="25"/>
                <w:w w:val="115"/>
                <w:sz w:val="18"/>
              </w:rPr>
              <w:t xml:space="preserve"> </w:t>
            </w:r>
            <w:r w:rsidRPr="008052C0">
              <w:rPr>
                <w:color w:val="231F20"/>
                <w:w w:val="115"/>
                <w:sz w:val="18"/>
              </w:rPr>
              <w:t>мелодии</w:t>
            </w:r>
            <w:r w:rsidRPr="008052C0">
              <w:rPr>
                <w:color w:val="231F20"/>
                <w:spacing w:val="25"/>
                <w:w w:val="115"/>
                <w:sz w:val="18"/>
              </w:rPr>
              <w:t xml:space="preserve"> </w:t>
            </w:r>
            <w:r w:rsidRPr="008052C0">
              <w:rPr>
                <w:color w:val="231F20"/>
                <w:w w:val="115"/>
                <w:sz w:val="18"/>
              </w:rPr>
              <w:t>на</w:t>
            </w:r>
            <w:r w:rsidRPr="008052C0">
              <w:rPr>
                <w:color w:val="231F20"/>
                <w:spacing w:val="25"/>
                <w:w w:val="115"/>
                <w:sz w:val="18"/>
              </w:rPr>
              <w:t xml:space="preserve"> </w:t>
            </w:r>
            <w:r w:rsidRPr="008052C0">
              <w:rPr>
                <w:color w:val="231F20"/>
                <w:w w:val="115"/>
                <w:sz w:val="18"/>
              </w:rPr>
              <w:t>клавишных</w:t>
            </w:r>
            <w:r w:rsidRPr="008052C0">
              <w:rPr>
                <w:color w:val="231F20"/>
                <w:spacing w:val="25"/>
                <w:w w:val="115"/>
                <w:sz w:val="18"/>
              </w:rPr>
              <w:t xml:space="preserve"> </w:t>
            </w:r>
            <w:r w:rsidRPr="008052C0">
              <w:rPr>
                <w:color w:val="231F20"/>
                <w:w w:val="115"/>
                <w:sz w:val="18"/>
              </w:rPr>
              <w:t>или</w:t>
            </w:r>
            <w:r w:rsidRPr="008052C0">
              <w:rPr>
                <w:color w:val="231F20"/>
                <w:spacing w:val="24"/>
                <w:w w:val="115"/>
                <w:sz w:val="18"/>
              </w:rPr>
              <w:t xml:space="preserve"> </w:t>
            </w:r>
            <w:r w:rsidRPr="008052C0">
              <w:rPr>
                <w:color w:val="231F20"/>
                <w:w w:val="115"/>
                <w:sz w:val="18"/>
              </w:rPr>
              <w:t>духовых</w:t>
            </w:r>
            <w:r w:rsidRPr="008052C0">
              <w:rPr>
                <w:color w:val="231F20"/>
                <w:spacing w:val="12"/>
                <w:w w:val="115"/>
                <w:sz w:val="18"/>
              </w:rPr>
              <w:t xml:space="preserve"> </w:t>
            </w:r>
            <w:r w:rsidRPr="008052C0">
              <w:rPr>
                <w:color w:val="231F20"/>
                <w:w w:val="115"/>
                <w:sz w:val="18"/>
              </w:rPr>
              <w:t>инструментах</w:t>
            </w:r>
          </w:p>
        </w:tc>
      </w:tr>
      <w:tr w:rsidR="008052C0" w:rsidTr="008052C0">
        <w:trPr>
          <w:trHeight w:val="1755"/>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0" w:line="204" w:lineRule="exact"/>
              <w:ind w:left="110"/>
              <w:rPr>
                <w:sz w:val="18"/>
                <w:lang w:val="en-US"/>
              </w:rPr>
            </w:pPr>
            <w:r>
              <w:rPr>
                <w:color w:val="231F20"/>
                <w:w w:val="115"/>
                <w:sz w:val="18"/>
                <w:lang w:val="en-US"/>
              </w:rPr>
              <w:lastRenderedPageBreak/>
              <w:t>Л)</w:t>
            </w:r>
          </w:p>
          <w:p w:rsidR="008052C0" w:rsidRDefault="008052C0">
            <w:pPr>
              <w:pStyle w:val="TableParagraph"/>
              <w:spacing w:before="2" w:line="230" w:lineRule="auto"/>
              <w:ind w:left="110" w:right="298"/>
              <w:rPr>
                <w:sz w:val="18"/>
                <w:lang w:val="en-US"/>
              </w:rPr>
            </w:pPr>
            <w:r>
              <w:rPr>
                <w:color w:val="231F20"/>
                <w:spacing w:val="-1"/>
                <w:w w:val="120"/>
                <w:sz w:val="18"/>
                <w:lang w:val="en-US"/>
              </w:rPr>
              <w:t>1—2 уч.</w:t>
            </w:r>
            <w:r>
              <w:rPr>
                <w:color w:val="231F20"/>
                <w:spacing w:val="-52"/>
                <w:w w:val="120"/>
                <w:sz w:val="18"/>
                <w:lang w:val="en-US"/>
              </w:rPr>
              <w:t xml:space="preserve"> </w:t>
            </w: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112"/>
              <w:rPr>
                <w:sz w:val="18"/>
                <w:lang w:val="en-US"/>
              </w:rPr>
            </w:pPr>
            <w:r>
              <w:rPr>
                <w:color w:val="231F20"/>
                <w:w w:val="120"/>
                <w:sz w:val="18"/>
                <w:lang w:val="en-US"/>
              </w:rPr>
              <w:t>Песня</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5" w:line="230" w:lineRule="auto"/>
              <w:ind w:left="112" w:right="405"/>
              <w:rPr>
                <w:sz w:val="18"/>
                <w:lang w:val="en-US"/>
              </w:rPr>
            </w:pPr>
            <w:r>
              <w:rPr>
                <w:color w:val="231F20"/>
                <w:spacing w:val="-1"/>
                <w:w w:val="120"/>
                <w:sz w:val="18"/>
                <w:lang w:val="en-US"/>
              </w:rPr>
              <w:t xml:space="preserve">Куплетная </w:t>
            </w:r>
            <w:r>
              <w:rPr>
                <w:color w:val="231F20"/>
                <w:w w:val="120"/>
                <w:sz w:val="18"/>
                <w:lang w:val="en-US"/>
              </w:rPr>
              <w:t>форма.</w:t>
            </w:r>
            <w:r>
              <w:rPr>
                <w:color w:val="231F20"/>
                <w:spacing w:val="-51"/>
                <w:w w:val="120"/>
                <w:sz w:val="18"/>
                <w:lang w:val="en-US"/>
              </w:rPr>
              <w:t xml:space="preserve"> </w:t>
            </w:r>
            <w:r>
              <w:rPr>
                <w:color w:val="231F20"/>
                <w:w w:val="120"/>
                <w:sz w:val="18"/>
                <w:lang w:val="en-US"/>
              </w:rPr>
              <w:t>Запев,</w:t>
            </w:r>
            <w:r>
              <w:rPr>
                <w:color w:val="231F20"/>
                <w:spacing w:val="8"/>
                <w:w w:val="120"/>
                <w:sz w:val="18"/>
                <w:lang w:val="en-US"/>
              </w:rPr>
              <w:t xml:space="preserve"> </w:t>
            </w:r>
            <w:r>
              <w:rPr>
                <w:color w:val="231F20"/>
                <w:w w:val="120"/>
                <w:sz w:val="18"/>
                <w:lang w:val="en-US"/>
              </w:rPr>
              <w:t>припев</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5" w:line="230" w:lineRule="auto"/>
              <w:ind w:left="112" w:right="250"/>
              <w:jc w:val="both"/>
              <w:rPr>
                <w:sz w:val="18"/>
              </w:rPr>
            </w:pPr>
            <w:r w:rsidRPr="008052C0">
              <w:rPr>
                <w:color w:val="231F20"/>
                <w:w w:val="115"/>
                <w:sz w:val="18"/>
              </w:rPr>
              <w:t>Знакомство со строением куплетной формы. Составление</w:t>
            </w:r>
            <w:r w:rsidRPr="008052C0">
              <w:rPr>
                <w:color w:val="231F20"/>
                <w:spacing w:val="1"/>
                <w:w w:val="115"/>
                <w:sz w:val="18"/>
              </w:rPr>
              <w:t xml:space="preserve"> </w:t>
            </w:r>
            <w:r w:rsidRPr="008052C0">
              <w:rPr>
                <w:color w:val="231F20"/>
                <w:w w:val="115"/>
                <w:sz w:val="18"/>
              </w:rPr>
              <w:t>наглядной буквенной или графической схемы куплетной</w:t>
            </w:r>
            <w:r w:rsidRPr="008052C0">
              <w:rPr>
                <w:color w:val="231F20"/>
                <w:spacing w:val="1"/>
                <w:w w:val="115"/>
                <w:sz w:val="18"/>
              </w:rPr>
              <w:t xml:space="preserve"> </w:t>
            </w:r>
            <w:r w:rsidRPr="008052C0">
              <w:rPr>
                <w:color w:val="231F20"/>
                <w:w w:val="115"/>
                <w:sz w:val="18"/>
              </w:rPr>
              <w:t>формы.</w:t>
            </w:r>
          </w:p>
          <w:p w:rsidR="008052C0" w:rsidRPr="008052C0" w:rsidRDefault="008052C0">
            <w:pPr>
              <w:pStyle w:val="TableParagraph"/>
              <w:spacing w:before="1" w:line="230" w:lineRule="auto"/>
              <w:ind w:left="112" w:right="188"/>
              <w:rPr>
                <w:sz w:val="18"/>
              </w:rPr>
            </w:pPr>
            <w:r w:rsidRPr="008052C0">
              <w:rPr>
                <w:color w:val="231F20"/>
                <w:w w:val="120"/>
                <w:sz w:val="18"/>
              </w:rPr>
              <w:t>Исполнение</w:t>
            </w:r>
            <w:r w:rsidRPr="008052C0">
              <w:rPr>
                <w:color w:val="231F20"/>
                <w:spacing w:val="1"/>
                <w:w w:val="120"/>
                <w:sz w:val="18"/>
              </w:rPr>
              <w:t xml:space="preserve"> </w:t>
            </w:r>
            <w:r w:rsidRPr="008052C0">
              <w:rPr>
                <w:color w:val="231F20"/>
                <w:w w:val="120"/>
                <w:sz w:val="18"/>
              </w:rPr>
              <w:t>песен,</w:t>
            </w:r>
            <w:r w:rsidRPr="008052C0">
              <w:rPr>
                <w:color w:val="231F20"/>
                <w:spacing w:val="2"/>
                <w:w w:val="120"/>
                <w:sz w:val="18"/>
              </w:rPr>
              <w:t xml:space="preserve"> </w:t>
            </w:r>
            <w:r w:rsidRPr="008052C0">
              <w:rPr>
                <w:color w:val="231F20"/>
                <w:w w:val="120"/>
                <w:sz w:val="18"/>
              </w:rPr>
              <w:t>написанных</w:t>
            </w:r>
            <w:r w:rsidRPr="008052C0">
              <w:rPr>
                <w:color w:val="231F20"/>
                <w:spacing w:val="2"/>
                <w:w w:val="120"/>
                <w:sz w:val="18"/>
              </w:rPr>
              <w:t xml:space="preserve"> </w:t>
            </w:r>
            <w:r w:rsidRPr="008052C0">
              <w:rPr>
                <w:color w:val="231F20"/>
                <w:w w:val="120"/>
                <w:sz w:val="18"/>
              </w:rPr>
              <w:t>в</w:t>
            </w:r>
            <w:r w:rsidRPr="008052C0">
              <w:rPr>
                <w:color w:val="231F20"/>
                <w:spacing w:val="2"/>
                <w:w w:val="120"/>
                <w:sz w:val="18"/>
              </w:rPr>
              <w:t xml:space="preserve"> </w:t>
            </w:r>
            <w:r w:rsidRPr="008052C0">
              <w:rPr>
                <w:color w:val="231F20"/>
                <w:w w:val="120"/>
                <w:sz w:val="18"/>
              </w:rPr>
              <w:t>куплетной</w:t>
            </w:r>
            <w:r w:rsidRPr="008052C0">
              <w:rPr>
                <w:color w:val="231F20"/>
                <w:spacing w:val="2"/>
                <w:w w:val="120"/>
                <w:sz w:val="18"/>
              </w:rPr>
              <w:t xml:space="preserve"> </w:t>
            </w:r>
            <w:r w:rsidRPr="008052C0">
              <w:rPr>
                <w:color w:val="231F20"/>
                <w:w w:val="120"/>
                <w:sz w:val="18"/>
              </w:rPr>
              <w:t>форме.</w:t>
            </w:r>
            <w:r w:rsidRPr="008052C0">
              <w:rPr>
                <w:color w:val="231F20"/>
                <w:spacing w:val="1"/>
                <w:w w:val="120"/>
                <w:sz w:val="18"/>
              </w:rPr>
              <w:t xml:space="preserve"> </w:t>
            </w:r>
            <w:r w:rsidRPr="008052C0">
              <w:rPr>
                <w:color w:val="231F20"/>
                <w:w w:val="120"/>
                <w:sz w:val="18"/>
              </w:rPr>
              <w:t>Различение</w:t>
            </w:r>
            <w:r w:rsidRPr="008052C0">
              <w:rPr>
                <w:color w:val="231F20"/>
                <w:spacing w:val="-6"/>
                <w:w w:val="120"/>
                <w:sz w:val="18"/>
              </w:rPr>
              <w:t xml:space="preserve"> </w:t>
            </w:r>
            <w:r w:rsidRPr="008052C0">
              <w:rPr>
                <w:color w:val="231F20"/>
                <w:w w:val="120"/>
                <w:sz w:val="18"/>
              </w:rPr>
              <w:t>куплетной</w:t>
            </w:r>
            <w:r w:rsidRPr="008052C0">
              <w:rPr>
                <w:color w:val="231F20"/>
                <w:spacing w:val="-6"/>
                <w:w w:val="120"/>
                <w:sz w:val="18"/>
              </w:rPr>
              <w:t xml:space="preserve"> </w:t>
            </w:r>
            <w:r w:rsidRPr="008052C0">
              <w:rPr>
                <w:color w:val="231F20"/>
                <w:w w:val="120"/>
                <w:sz w:val="18"/>
              </w:rPr>
              <w:t>формы</w:t>
            </w:r>
            <w:r w:rsidRPr="008052C0">
              <w:rPr>
                <w:color w:val="231F20"/>
                <w:spacing w:val="-6"/>
                <w:w w:val="120"/>
                <w:sz w:val="18"/>
              </w:rPr>
              <w:t xml:space="preserve"> </w:t>
            </w:r>
            <w:r w:rsidRPr="008052C0">
              <w:rPr>
                <w:color w:val="231F20"/>
                <w:w w:val="120"/>
                <w:sz w:val="18"/>
              </w:rPr>
              <w:t>при</w:t>
            </w:r>
            <w:r w:rsidRPr="008052C0">
              <w:rPr>
                <w:color w:val="231F20"/>
                <w:spacing w:val="-5"/>
                <w:w w:val="120"/>
                <w:sz w:val="18"/>
              </w:rPr>
              <w:t xml:space="preserve"> </w:t>
            </w:r>
            <w:r w:rsidRPr="008052C0">
              <w:rPr>
                <w:color w:val="231F20"/>
                <w:w w:val="120"/>
                <w:sz w:val="18"/>
              </w:rPr>
              <w:t>слушании</w:t>
            </w:r>
            <w:r w:rsidRPr="008052C0">
              <w:rPr>
                <w:color w:val="231F20"/>
                <w:spacing w:val="-6"/>
                <w:w w:val="120"/>
                <w:sz w:val="18"/>
              </w:rPr>
              <w:t xml:space="preserve"> </w:t>
            </w:r>
            <w:r w:rsidRPr="008052C0">
              <w:rPr>
                <w:color w:val="231F20"/>
                <w:w w:val="120"/>
                <w:sz w:val="18"/>
              </w:rPr>
              <w:t>незнакомых</w:t>
            </w:r>
            <w:r w:rsidRPr="008052C0">
              <w:rPr>
                <w:color w:val="231F20"/>
                <w:spacing w:val="-51"/>
                <w:w w:val="120"/>
                <w:sz w:val="18"/>
              </w:rPr>
              <w:t xml:space="preserve"> </w:t>
            </w:r>
            <w:r w:rsidRPr="008052C0">
              <w:rPr>
                <w:color w:val="231F20"/>
                <w:w w:val="120"/>
                <w:sz w:val="18"/>
              </w:rPr>
              <w:t>музыкальных</w:t>
            </w:r>
            <w:r w:rsidRPr="008052C0">
              <w:rPr>
                <w:color w:val="231F20"/>
                <w:spacing w:val="9"/>
                <w:w w:val="120"/>
                <w:sz w:val="18"/>
              </w:rPr>
              <w:t xml:space="preserve"> </w:t>
            </w:r>
            <w:r w:rsidRPr="008052C0">
              <w:rPr>
                <w:color w:val="231F20"/>
                <w:w w:val="120"/>
                <w:sz w:val="18"/>
              </w:rPr>
              <w:t>произведений.</w:t>
            </w:r>
          </w:p>
          <w:p w:rsidR="008052C0" w:rsidRPr="008052C0" w:rsidRDefault="008052C0">
            <w:pPr>
              <w:pStyle w:val="TableParagraph"/>
              <w:spacing w:line="200"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line="204" w:lineRule="exact"/>
              <w:ind w:left="112"/>
              <w:rPr>
                <w:sz w:val="18"/>
              </w:rPr>
            </w:pPr>
            <w:r w:rsidRPr="008052C0">
              <w:rPr>
                <w:color w:val="231F20"/>
                <w:spacing w:val="-3"/>
                <w:w w:val="120"/>
                <w:sz w:val="18"/>
              </w:rPr>
              <w:t>Импровизация,</w:t>
            </w:r>
            <w:r w:rsidRPr="008052C0">
              <w:rPr>
                <w:color w:val="231F20"/>
                <w:spacing w:val="-10"/>
                <w:w w:val="120"/>
                <w:sz w:val="18"/>
              </w:rPr>
              <w:t xml:space="preserve"> </w:t>
            </w:r>
            <w:r w:rsidRPr="008052C0">
              <w:rPr>
                <w:color w:val="231F20"/>
                <w:spacing w:val="-3"/>
                <w:w w:val="120"/>
                <w:sz w:val="18"/>
              </w:rPr>
              <w:t>сочинение</w:t>
            </w:r>
            <w:r w:rsidRPr="008052C0">
              <w:rPr>
                <w:color w:val="231F20"/>
                <w:spacing w:val="-10"/>
                <w:w w:val="120"/>
                <w:sz w:val="18"/>
              </w:rPr>
              <w:t xml:space="preserve"> </w:t>
            </w:r>
            <w:r w:rsidRPr="008052C0">
              <w:rPr>
                <w:color w:val="231F20"/>
                <w:spacing w:val="-2"/>
                <w:w w:val="120"/>
                <w:sz w:val="18"/>
              </w:rPr>
              <w:t>новых</w:t>
            </w:r>
            <w:r w:rsidRPr="008052C0">
              <w:rPr>
                <w:color w:val="231F20"/>
                <w:spacing w:val="-9"/>
                <w:w w:val="120"/>
                <w:sz w:val="18"/>
              </w:rPr>
              <w:t xml:space="preserve"> </w:t>
            </w:r>
            <w:r w:rsidRPr="008052C0">
              <w:rPr>
                <w:color w:val="231F20"/>
                <w:spacing w:val="-2"/>
                <w:w w:val="120"/>
                <w:sz w:val="18"/>
              </w:rPr>
              <w:t>куплетов</w:t>
            </w:r>
            <w:r w:rsidRPr="008052C0">
              <w:rPr>
                <w:color w:val="231F20"/>
                <w:spacing w:val="-10"/>
                <w:w w:val="120"/>
                <w:sz w:val="18"/>
              </w:rPr>
              <w:t xml:space="preserve"> </w:t>
            </w:r>
            <w:r w:rsidRPr="008052C0">
              <w:rPr>
                <w:color w:val="231F20"/>
                <w:spacing w:val="-2"/>
                <w:w w:val="120"/>
                <w:sz w:val="18"/>
              </w:rPr>
              <w:t>к</w:t>
            </w:r>
            <w:r w:rsidRPr="008052C0">
              <w:rPr>
                <w:color w:val="231F20"/>
                <w:spacing w:val="-10"/>
                <w:w w:val="120"/>
                <w:sz w:val="18"/>
              </w:rPr>
              <w:t xml:space="preserve"> </w:t>
            </w:r>
            <w:r w:rsidRPr="008052C0">
              <w:rPr>
                <w:color w:val="231F20"/>
                <w:spacing w:val="-2"/>
                <w:w w:val="120"/>
                <w:sz w:val="18"/>
              </w:rPr>
              <w:t>знакомой</w:t>
            </w:r>
            <w:r w:rsidRPr="008052C0">
              <w:rPr>
                <w:color w:val="231F20"/>
                <w:spacing w:val="-9"/>
                <w:w w:val="120"/>
                <w:sz w:val="18"/>
              </w:rPr>
              <w:t xml:space="preserve"> </w:t>
            </w:r>
            <w:r w:rsidRPr="008052C0">
              <w:rPr>
                <w:color w:val="231F20"/>
                <w:spacing w:val="-2"/>
                <w:w w:val="120"/>
                <w:sz w:val="18"/>
              </w:rPr>
              <w:t>песне</w:t>
            </w:r>
          </w:p>
        </w:tc>
      </w:tr>
      <w:tr w:rsidR="008052C0" w:rsidTr="008052C0">
        <w:trPr>
          <w:trHeight w:val="1956"/>
        </w:trPr>
        <w:tc>
          <w:tcPr>
            <w:tcW w:w="1191" w:type="dxa"/>
            <w:tcBorders>
              <w:top w:val="single" w:sz="4" w:space="0" w:color="231F20"/>
              <w:left w:val="single" w:sz="6" w:space="0" w:color="231F20"/>
              <w:bottom w:val="single" w:sz="6" w:space="0" w:color="231F20"/>
              <w:right w:val="single" w:sz="4" w:space="0" w:color="231F20"/>
            </w:tcBorders>
            <w:hideMark/>
          </w:tcPr>
          <w:p w:rsidR="008052C0" w:rsidRDefault="008052C0">
            <w:pPr>
              <w:pStyle w:val="TableParagraph"/>
              <w:spacing w:before="60" w:line="204" w:lineRule="exact"/>
              <w:ind w:left="110"/>
              <w:rPr>
                <w:sz w:val="18"/>
                <w:lang w:val="en-US"/>
              </w:rPr>
            </w:pPr>
            <w:r>
              <w:rPr>
                <w:color w:val="231F20"/>
                <w:w w:val="105"/>
                <w:sz w:val="18"/>
                <w:lang w:val="en-US"/>
              </w:rPr>
              <w:t>М)</w:t>
            </w:r>
          </w:p>
          <w:p w:rsidR="008052C0" w:rsidRDefault="008052C0">
            <w:pPr>
              <w:pStyle w:val="TableParagraph"/>
              <w:spacing w:before="2" w:line="230" w:lineRule="auto"/>
              <w:ind w:left="110" w:right="298"/>
              <w:rPr>
                <w:sz w:val="18"/>
                <w:lang w:val="en-US"/>
              </w:rPr>
            </w:pPr>
            <w:r>
              <w:rPr>
                <w:color w:val="231F20"/>
                <w:spacing w:val="-1"/>
                <w:w w:val="120"/>
                <w:sz w:val="18"/>
                <w:lang w:val="en-US"/>
              </w:rPr>
              <w:t>1—2 уч.</w:t>
            </w:r>
            <w:r>
              <w:rPr>
                <w:color w:val="231F20"/>
                <w:spacing w:val="-52"/>
                <w:w w:val="120"/>
                <w:sz w:val="18"/>
                <w:lang w:val="en-US"/>
              </w:rPr>
              <w:t xml:space="preserve"> </w:t>
            </w: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112"/>
              <w:rPr>
                <w:sz w:val="18"/>
                <w:lang w:val="en-US"/>
              </w:rPr>
            </w:pPr>
            <w:r>
              <w:rPr>
                <w:color w:val="231F20"/>
                <w:w w:val="120"/>
                <w:sz w:val="18"/>
                <w:lang w:val="en-US"/>
              </w:rPr>
              <w:t>Лад</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5" w:line="230" w:lineRule="auto"/>
              <w:ind w:left="112" w:right="156"/>
              <w:rPr>
                <w:sz w:val="18"/>
              </w:rPr>
            </w:pPr>
            <w:r w:rsidRPr="008052C0">
              <w:rPr>
                <w:color w:val="231F20"/>
                <w:w w:val="120"/>
                <w:sz w:val="18"/>
              </w:rPr>
              <w:t>Понятие</w:t>
            </w:r>
            <w:r w:rsidRPr="008052C0">
              <w:rPr>
                <w:color w:val="231F20"/>
                <w:spacing w:val="9"/>
                <w:w w:val="120"/>
                <w:sz w:val="18"/>
              </w:rPr>
              <w:t xml:space="preserve"> </w:t>
            </w:r>
            <w:r w:rsidRPr="008052C0">
              <w:rPr>
                <w:color w:val="231F20"/>
                <w:w w:val="120"/>
                <w:sz w:val="18"/>
              </w:rPr>
              <w:t>лада.</w:t>
            </w:r>
            <w:r w:rsidRPr="008052C0">
              <w:rPr>
                <w:color w:val="231F20"/>
                <w:spacing w:val="1"/>
                <w:w w:val="120"/>
                <w:sz w:val="18"/>
              </w:rPr>
              <w:t xml:space="preserve"> </w:t>
            </w:r>
            <w:r w:rsidRPr="008052C0">
              <w:rPr>
                <w:color w:val="231F20"/>
                <w:w w:val="115"/>
                <w:sz w:val="18"/>
              </w:rPr>
              <w:t>Семиступенные</w:t>
            </w:r>
            <w:r w:rsidRPr="008052C0">
              <w:rPr>
                <w:color w:val="231F20"/>
                <w:spacing w:val="8"/>
                <w:w w:val="115"/>
                <w:sz w:val="18"/>
              </w:rPr>
              <w:t xml:space="preserve"> </w:t>
            </w:r>
            <w:r w:rsidRPr="008052C0">
              <w:rPr>
                <w:color w:val="231F20"/>
                <w:w w:val="115"/>
                <w:sz w:val="18"/>
              </w:rPr>
              <w:t>лады</w:t>
            </w:r>
            <w:r w:rsidRPr="008052C0">
              <w:rPr>
                <w:color w:val="231F20"/>
                <w:spacing w:val="-49"/>
                <w:w w:val="115"/>
                <w:sz w:val="18"/>
              </w:rPr>
              <w:t xml:space="preserve"> </w:t>
            </w:r>
            <w:r w:rsidRPr="008052C0">
              <w:rPr>
                <w:color w:val="231F20"/>
                <w:w w:val="120"/>
                <w:sz w:val="18"/>
              </w:rPr>
              <w:t>мажор</w:t>
            </w:r>
            <w:r w:rsidRPr="008052C0">
              <w:rPr>
                <w:color w:val="231F20"/>
                <w:spacing w:val="8"/>
                <w:w w:val="120"/>
                <w:sz w:val="18"/>
              </w:rPr>
              <w:t xml:space="preserve"> </w:t>
            </w:r>
            <w:r w:rsidRPr="008052C0">
              <w:rPr>
                <w:color w:val="231F20"/>
                <w:w w:val="120"/>
                <w:sz w:val="18"/>
              </w:rPr>
              <w:t>и</w:t>
            </w:r>
            <w:r w:rsidRPr="008052C0">
              <w:rPr>
                <w:color w:val="231F20"/>
                <w:spacing w:val="8"/>
                <w:w w:val="120"/>
                <w:sz w:val="18"/>
              </w:rPr>
              <w:t xml:space="preserve"> </w:t>
            </w:r>
            <w:r w:rsidRPr="008052C0">
              <w:rPr>
                <w:color w:val="231F20"/>
                <w:w w:val="120"/>
                <w:sz w:val="18"/>
              </w:rPr>
              <w:t>минор.</w:t>
            </w:r>
          </w:p>
          <w:p w:rsidR="008052C0" w:rsidRDefault="008052C0">
            <w:pPr>
              <w:pStyle w:val="TableParagraph"/>
              <w:spacing w:before="1" w:line="230" w:lineRule="auto"/>
              <w:ind w:left="112" w:right="369"/>
              <w:rPr>
                <w:sz w:val="18"/>
                <w:lang w:val="en-US"/>
              </w:rPr>
            </w:pPr>
            <w:r>
              <w:rPr>
                <w:color w:val="231F20"/>
                <w:w w:val="115"/>
                <w:sz w:val="18"/>
                <w:lang w:val="en-US"/>
              </w:rPr>
              <w:t>Краска</w:t>
            </w:r>
            <w:r>
              <w:rPr>
                <w:color w:val="231F20"/>
                <w:spacing w:val="1"/>
                <w:w w:val="115"/>
                <w:sz w:val="18"/>
                <w:lang w:val="en-US"/>
              </w:rPr>
              <w:t xml:space="preserve"> </w:t>
            </w:r>
            <w:r>
              <w:rPr>
                <w:color w:val="231F20"/>
                <w:w w:val="115"/>
                <w:sz w:val="18"/>
                <w:lang w:val="en-US"/>
              </w:rPr>
              <w:t>звучания.</w:t>
            </w:r>
            <w:r>
              <w:rPr>
                <w:color w:val="231F20"/>
                <w:spacing w:val="1"/>
                <w:w w:val="115"/>
                <w:sz w:val="18"/>
                <w:lang w:val="en-US"/>
              </w:rPr>
              <w:t xml:space="preserve"> </w:t>
            </w:r>
            <w:r>
              <w:rPr>
                <w:color w:val="231F20"/>
                <w:w w:val="115"/>
                <w:sz w:val="18"/>
                <w:lang w:val="en-US"/>
              </w:rPr>
              <w:t>Ступеневый</w:t>
            </w:r>
            <w:r>
              <w:rPr>
                <w:color w:val="231F20"/>
                <w:spacing w:val="-5"/>
                <w:w w:val="115"/>
                <w:sz w:val="18"/>
                <w:lang w:val="en-US"/>
              </w:rPr>
              <w:t xml:space="preserve"> </w:t>
            </w:r>
            <w:r>
              <w:rPr>
                <w:color w:val="231F20"/>
                <w:w w:val="115"/>
                <w:sz w:val="18"/>
                <w:lang w:val="en-US"/>
              </w:rPr>
              <w:t>состав</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line="204" w:lineRule="exact"/>
              <w:ind w:left="112"/>
              <w:rPr>
                <w:sz w:val="18"/>
              </w:rPr>
            </w:pPr>
            <w:r w:rsidRPr="008052C0">
              <w:rPr>
                <w:color w:val="231F20"/>
                <w:w w:val="120"/>
                <w:sz w:val="18"/>
              </w:rPr>
              <w:t>Определение</w:t>
            </w:r>
            <w:r w:rsidRPr="008052C0">
              <w:rPr>
                <w:color w:val="231F20"/>
                <w:spacing w:val="-5"/>
                <w:w w:val="120"/>
                <w:sz w:val="18"/>
              </w:rPr>
              <w:t xml:space="preserve"> </w:t>
            </w:r>
            <w:r w:rsidRPr="008052C0">
              <w:rPr>
                <w:color w:val="231F20"/>
                <w:w w:val="120"/>
                <w:sz w:val="18"/>
              </w:rPr>
              <w:t>на</w:t>
            </w:r>
            <w:r w:rsidRPr="008052C0">
              <w:rPr>
                <w:color w:val="231F20"/>
                <w:spacing w:val="-4"/>
                <w:w w:val="120"/>
                <w:sz w:val="18"/>
              </w:rPr>
              <w:t xml:space="preserve"> </w:t>
            </w:r>
            <w:r w:rsidRPr="008052C0">
              <w:rPr>
                <w:color w:val="231F20"/>
                <w:w w:val="120"/>
                <w:sz w:val="18"/>
              </w:rPr>
              <w:t>слух</w:t>
            </w:r>
            <w:r w:rsidRPr="008052C0">
              <w:rPr>
                <w:color w:val="231F20"/>
                <w:spacing w:val="-4"/>
                <w:w w:val="120"/>
                <w:sz w:val="18"/>
              </w:rPr>
              <w:t xml:space="preserve"> </w:t>
            </w:r>
            <w:r w:rsidRPr="008052C0">
              <w:rPr>
                <w:color w:val="231F20"/>
                <w:w w:val="120"/>
                <w:sz w:val="18"/>
              </w:rPr>
              <w:t>ладового</w:t>
            </w:r>
            <w:r w:rsidRPr="008052C0">
              <w:rPr>
                <w:color w:val="231F20"/>
                <w:spacing w:val="-5"/>
                <w:w w:val="120"/>
                <w:sz w:val="18"/>
              </w:rPr>
              <w:t xml:space="preserve"> </w:t>
            </w:r>
            <w:r w:rsidRPr="008052C0">
              <w:rPr>
                <w:color w:val="231F20"/>
                <w:w w:val="120"/>
                <w:sz w:val="18"/>
              </w:rPr>
              <w:t>наклонения</w:t>
            </w:r>
            <w:r w:rsidRPr="008052C0">
              <w:rPr>
                <w:color w:val="231F20"/>
                <w:spacing w:val="-4"/>
                <w:w w:val="120"/>
                <w:sz w:val="18"/>
              </w:rPr>
              <w:t xml:space="preserve"> </w:t>
            </w:r>
            <w:r w:rsidRPr="008052C0">
              <w:rPr>
                <w:color w:val="231F20"/>
                <w:w w:val="120"/>
                <w:sz w:val="18"/>
              </w:rPr>
              <w:t>музыки.</w:t>
            </w:r>
            <w:r w:rsidRPr="008052C0">
              <w:rPr>
                <w:color w:val="231F20"/>
                <w:spacing w:val="-4"/>
                <w:w w:val="120"/>
                <w:sz w:val="18"/>
              </w:rPr>
              <w:t xml:space="preserve"> </w:t>
            </w:r>
            <w:r w:rsidRPr="008052C0">
              <w:rPr>
                <w:color w:val="231F20"/>
                <w:w w:val="120"/>
                <w:sz w:val="18"/>
              </w:rPr>
              <w:t>Игра</w:t>
            </w:r>
          </w:p>
          <w:p w:rsidR="008052C0" w:rsidRPr="008052C0" w:rsidRDefault="008052C0">
            <w:pPr>
              <w:pStyle w:val="TableParagraph"/>
              <w:spacing w:before="2" w:line="230" w:lineRule="auto"/>
              <w:ind w:left="112"/>
              <w:rPr>
                <w:sz w:val="18"/>
              </w:rPr>
            </w:pPr>
            <w:r w:rsidRPr="008052C0">
              <w:rPr>
                <w:color w:val="231F20"/>
                <w:w w:val="115"/>
                <w:sz w:val="18"/>
              </w:rPr>
              <w:t>«Солнышко</w:t>
            </w:r>
            <w:r w:rsidRPr="008052C0">
              <w:rPr>
                <w:color w:val="231F20"/>
                <w:spacing w:val="1"/>
                <w:w w:val="115"/>
                <w:sz w:val="18"/>
              </w:rPr>
              <w:t xml:space="preserve"> </w:t>
            </w:r>
            <w:r w:rsidRPr="008052C0">
              <w:rPr>
                <w:color w:val="231F20"/>
                <w:w w:val="115"/>
                <w:sz w:val="18"/>
              </w:rPr>
              <w:t>—</w:t>
            </w:r>
            <w:r w:rsidRPr="008052C0">
              <w:rPr>
                <w:color w:val="231F20"/>
                <w:spacing w:val="1"/>
                <w:w w:val="115"/>
                <w:sz w:val="18"/>
              </w:rPr>
              <w:t xml:space="preserve"> </w:t>
            </w:r>
            <w:r w:rsidRPr="008052C0">
              <w:rPr>
                <w:color w:val="231F20"/>
                <w:w w:val="115"/>
                <w:sz w:val="18"/>
              </w:rPr>
              <w:t>туча».</w:t>
            </w:r>
            <w:r w:rsidRPr="008052C0">
              <w:rPr>
                <w:color w:val="231F20"/>
                <w:spacing w:val="1"/>
                <w:w w:val="115"/>
                <w:sz w:val="18"/>
              </w:rPr>
              <w:t xml:space="preserve"> </w:t>
            </w:r>
            <w:r w:rsidRPr="008052C0">
              <w:rPr>
                <w:color w:val="231F20"/>
                <w:w w:val="115"/>
                <w:sz w:val="18"/>
              </w:rPr>
              <w:t>Наблюдение</w:t>
            </w:r>
            <w:r w:rsidRPr="008052C0">
              <w:rPr>
                <w:color w:val="231F20"/>
                <w:spacing w:val="1"/>
                <w:w w:val="115"/>
                <w:sz w:val="18"/>
              </w:rPr>
              <w:t xml:space="preserve"> </w:t>
            </w:r>
            <w:r w:rsidRPr="008052C0">
              <w:rPr>
                <w:color w:val="231F20"/>
                <w:w w:val="115"/>
                <w:sz w:val="18"/>
              </w:rPr>
              <w:t>за</w:t>
            </w:r>
            <w:r w:rsidRPr="008052C0">
              <w:rPr>
                <w:color w:val="231F20"/>
                <w:spacing w:val="1"/>
                <w:w w:val="115"/>
                <w:sz w:val="18"/>
              </w:rPr>
              <w:t xml:space="preserve"> </w:t>
            </w:r>
            <w:r w:rsidRPr="008052C0">
              <w:rPr>
                <w:color w:val="231F20"/>
                <w:w w:val="115"/>
                <w:sz w:val="18"/>
              </w:rPr>
              <w:t>изменением</w:t>
            </w:r>
            <w:r w:rsidRPr="008052C0">
              <w:rPr>
                <w:color w:val="231F20"/>
                <w:spacing w:val="1"/>
                <w:w w:val="115"/>
                <w:sz w:val="18"/>
              </w:rPr>
              <w:t xml:space="preserve"> </w:t>
            </w:r>
            <w:r w:rsidRPr="008052C0">
              <w:rPr>
                <w:color w:val="231F20"/>
                <w:w w:val="115"/>
                <w:sz w:val="18"/>
              </w:rPr>
              <w:t>музы-</w:t>
            </w:r>
            <w:r w:rsidRPr="008052C0">
              <w:rPr>
                <w:color w:val="231F20"/>
                <w:spacing w:val="1"/>
                <w:w w:val="115"/>
                <w:sz w:val="18"/>
              </w:rPr>
              <w:t xml:space="preserve"> </w:t>
            </w:r>
            <w:r w:rsidRPr="008052C0">
              <w:rPr>
                <w:color w:val="231F20"/>
                <w:w w:val="115"/>
                <w:sz w:val="18"/>
              </w:rPr>
              <w:t>кального</w:t>
            </w:r>
            <w:r w:rsidRPr="008052C0">
              <w:rPr>
                <w:color w:val="231F20"/>
                <w:spacing w:val="38"/>
                <w:w w:val="115"/>
                <w:sz w:val="18"/>
              </w:rPr>
              <w:t xml:space="preserve"> </w:t>
            </w:r>
            <w:r w:rsidRPr="008052C0">
              <w:rPr>
                <w:color w:val="231F20"/>
                <w:w w:val="115"/>
                <w:sz w:val="18"/>
              </w:rPr>
              <w:t>образа</w:t>
            </w:r>
            <w:r w:rsidRPr="008052C0">
              <w:rPr>
                <w:color w:val="231F20"/>
                <w:spacing w:val="38"/>
                <w:w w:val="115"/>
                <w:sz w:val="18"/>
              </w:rPr>
              <w:t xml:space="preserve"> </w:t>
            </w:r>
            <w:r w:rsidRPr="008052C0">
              <w:rPr>
                <w:color w:val="231F20"/>
                <w:w w:val="115"/>
                <w:sz w:val="18"/>
              </w:rPr>
              <w:t>при</w:t>
            </w:r>
            <w:r w:rsidRPr="008052C0">
              <w:rPr>
                <w:color w:val="231F20"/>
                <w:spacing w:val="38"/>
                <w:w w:val="115"/>
                <w:sz w:val="18"/>
              </w:rPr>
              <w:t xml:space="preserve"> </w:t>
            </w:r>
            <w:r w:rsidRPr="008052C0">
              <w:rPr>
                <w:color w:val="231F20"/>
                <w:w w:val="115"/>
                <w:sz w:val="18"/>
              </w:rPr>
              <w:t>изменении</w:t>
            </w:r>
            <w:r w:rsidRPr="008052C0">
              <w:rPr>
                <w:color w:val="231F20"/>
                <w:spacing w:val="38"/>
                <w:w w:val="115"/>
                <w:sz w:val="18"/>
              </w:rPr>
              <w:t xml:space="preserve"> </w:t>
            </w:r>
            <w:r w:rsidRPr="008052C0">
              <w:rPr>
                <w:color w:val="231F20"/>
                <w:w w:val="115"/>
                <w:sz w:val="18"/>
              </w:rPr>
              <w:t>лада.</w:t>
            </w:r>
            <w:r w:rsidRPr="008052C0">
              <w:rPr>
                <w:color w:val="231F20"/>
                <w:spacing w:val="38"/>
                <w:w w:val="115"/>
                <w:sz w:val="18"/>
              </w:rPr>
              <w:t xml:space="preserve"> </w:t>
            </w:r>
            <w:r w:rsidRPr="008052C0">
              <w:rPr>
                <w:color w:val="231F20"/>
                <w:w w:val="115"/>
                <w:sz w:val="18"/>
              </w:rPr>
              <w:t>Распевания,</w:t>
            </w:r>
            <w:r w:rsidRPr="008052C0">
              <w:rPr>
                <w:color w:val="231F20"/>
                <w:spacing w:val="38"/>
                <w:w w:val="115"/>
                <w:sz w:val="18"/>
              </w:rPr>
              <w:t xml:space="preserve"> </w:t>
            </w:r>
            <w:r w:rsidRPr="008052C0">
              <w:rPr>
                <w:color w:val="231F20"/>
                <w:w w:val="115"/>
                <w:sz w:val="18"/>
              </w:rPr>
              <w:t>вокальные</w:t>
            </w:r>
            <w:r w:rsidRPr="008052C0">
              <w:rPr>
                <w:color w:val="231F20"/>
                <w:spacing w:val="1"/>
                <w:w w:val="115"/>
                <w:sz w:val="18"/>
              </w:rPr>
              <w:t xml:space="preserve"> </w:t>
            </w:r>
            <w:r w:rsidRPr="008052C0">
              <w:rPr>
                <w:color w:val="231F20"/>
                <w:w w:val="115"/>
                <w:sz w:val="18"/>
              </w:rPr>
              <w:t>упражнения,</w:t>
            </w:r>
            <w:r w:rsidRPr="008052C0">
              <w:rPr>
                <w:color w:val="231F20"/>
                <w:spacing w:val="1"/>
                <w:w w:val="115"/>
                <w:sz w:val="18"/>
              </w:rPr>
              <w:t xml:space="preserve"> </w:t>
            </w:r>
            <w:r w:rsidRPr="008052C0">
              <w:rPr>
                <w:color w:val="231F20"/>
                <w:w w:val="115"/>
                <w:sz w:val="18"/>
              </w:rPr>
              <w:t>построенные</w:t>
            </w:r>
            <w:r w:rsidRPr="008052C0">
              <w:rPr>
                <w:color w:val="231F20"/>
                <w:spacing w:val="1"/>
                <w:w w:val="115"/>
                <w:sz w:val="18"/>
              </w:rPr>
              <w:t xml:space="preserve"> </w:t>
            </w:r>
            <w:r w:rsidRPr="008052C0">
              <w:rPr>
                <w:color w:val="231F20"/>
                <w:w w:val="115"/>
                <w:sz w:val="18"/>
              </w:rPr>
              <w:t>на</w:t>
            </w:r>
            <w:r w:rsidRPr="008052C0">
              <w:rPr>
                <w:color w:val="231F20"/>
                <w:spacing w:val="1"/>
                <w:w w:val="115"/>
                <w:sz w:val="18"/>
              </w:rPr>
              <w:t xml:space="preserve"> </w:t>
            </w:r>
            <w:r w:rsidRPr="008052C0">
              <w:rPr>
                <w:color w:val="231F20"/>
                <w:w w:val="115"/>
                <w:sz w:val="18"/>
              </w:rPr>
              <w:t>чередовании</w:t>
            </w:r>
            <w:r w:rsidRPr="008052C0">
              <w:rPr>
                <w:color w:val="231F20"/>
                <w:spacing w:val="1"/>
                <w:w w:val="115"/>
                <w:sz w:val="18"/>
              </w:rPr>
              <w:t xml:space="preserve"> </w:t>
            </w:r>
            <w:r w:rsidRPr="008052C0">
              <w:rPr>
                <w:color w:val="231F20"/>
                <w:w w:val="115"/>
                <w:sz w:val="18"/>
              </w:rPr>
              <w:t>мажора</w:t>
            </w:r>
            <w:r w:rsidRPr="008052C0">
              <w:rPr>
                <w:color w:val="231F20"/>
                <w:spacing w:val="1"/>
                <w:w w:val="115"/>
                <w:sz w:val="18"/>
              </w:rPr>
              <w:t xml:space="preserve"> </w:t>
            </w:r>
            <w:r w:rsidRPr="008052C0">
              <w:rPr>
                <w:color w:val="231F20"/>
                <w:w w:val="115"/>
                <w:sz w:val="18"/>
              </w:rPr>
              <w:t>и</w:t>
            </w:r>
            <w:r w:rsidRPr="008052C0">
              <w:rPr>
                <w:color w:val="231F20"/>
                <w:spacing w:val="-49"/>
                <w:w w:val="115"/>
                <w:sz w:val="18"/>
              </w:rPr>
              <w:t xml:space="preserve"> </w:t>
            </w:r>
            <w:r w:rsidRPr="008052C0">
              <w:rPr>
                <w:color w:val="231F20"/>
                <w:w w:val="115"/>
                <w:sz w:val="18"/>
              </w:rPr>
              <w:t>минора.</w:t>
            </w:r>
          </w:p>
          <w:p w:rsidR="008052C0" w:rsidRPr="008052C0" w:rsidRDefault="008052C0">
            <w:pPr>
              <w:pStyle w:val="TableParagraph"/>
              <w:spacing w:line="200" w:lineRule="exact"/>
              <w:ind w:left="112"/>
              <w:rPr>
                <w:sz w:val="18"/>
              </w:rPr>
            </w:pPr>
            <w:r w:rsidRPr="008052C0">
              <w:rPr>
                <w:color w:val="231F20"/>
                <w:w w:val="115"/>
                <w:sz w:val="18"/>
              </w:rPr>
              <w:t>Исполнение</w:t>
            </w:r>
            <w:r w:rsidRPr="008052C0">
              <w:rPr>
                <w:color w:val="231F20"/>
                <w:spacing w:val="26"/>
                <w:w w:val="115"/>
                <w:sz w:val="18"/>
              </w:rPr>
              <w:t xml:space="preserve"> </w:t>
            </w:r>
            <w:r w:rsidRPr="008052C0">
              <w:rPr>
                <w:color w:val="231F20"/>
                <w:w w:val="115"/>
                <w:sz w:val="18"/>
              </w:rPr>
              <w:t>песен</w:t>
            </w:r>
            <w:r w:rsidRPr="008052C0">
              <w:rPr>
                <w:color w:val="231F20"/>
                <w:spacing w:val="27"/>
                <w:w w:val="115"/>
                <w:sz w:val="18"/>
              </w:rPr>
              <w:t xml:space="preserve"> </w:t>
            </w:r>
            <w:r w:rsidRPr="008052C0">
              <w:rPr>
                <w:color w:val="231F20"/>
                <w:w w:val="115"/>
                <w:sz w:val="18"/>
              </w:rPr>
              <w:t>с</w:t>
            </w:r>
            <w:r w:rsidRPr="008052C0">
              <w:rPr>
                <w:color w:val="231F20"/>
                <w:spacing w:val="27"/>
                <w:w w:val="115"/>
                <w:sz w:val="18"/>
              </w:rPr>
              <w:t xml:space="preserve"> </w:t>
            </w:r>
            <w:r w:rsidRPr="008052C0">
              <w:rPr>
                <w:color w:val="231F20"/>
                <w:w w:val="115"/>
                <w:sz w:val="18"/>
              </w:rPr>
              <w:t>ярко</w:t>
            </w:r>
            <w:r w:rsidRPr="008052C0">
              <w:rPr>
                <w:color w:val="231F20"/>
                <w:spacing w:val="27"/>
                <w:w w:val="115"/>
                <w:sz w:val="18"/>
              </w:rPr>
              <w:t xml:space="preserve"> </w:t>
            </w:r>
            <w:r w:rsidRPr="008052C0">
              <w:rPr>
                <w:color w:val="231F20"/>
                <w:w w:val="115"/>
                <w:sz w:val="18"/>
              </w:rPr>
              <w:t>выраженной</w:t>
            </w:r>
            <w:r w:rsidRPr="008052C0">
              <w:rPr>
                <w:color w:val="231F20"/>
                <w:spacing w:val="27"/>
                <w:w w:val="115"/>
                <w:sz w:val="18"/>
              </w:rPr>
              <w:t xml:space="preserve"> </w:t>
            </w:r>
            <w:r w:rsidRPr="008052C0">
              <w:rPr>
                <w:color w:val="231F20"/>
                <w:w w:val="115"/>
                <w:sz w:val="18"/>
              </w:rPr>
              <w:t>ладовой</w:t>
            </w:r>
            <w:r w:rsidRPr="008052C0">
              <w:rPr>
                <w:color w:val="231F20"/>
                <w:spacing w:val="27"/>
                <w:w w:val="115"/>
                <w:sz w:val="18"/>
              </w:rPr>
              <w:t xml:space="preserve"> </w:t>
            </w:r>
            <w:r w:rsidRPr="008052C0">
              <w:rPr>
                <w:color w:val="231F20"/>
                <w:w w:val="115"/>
                <w:sz w:val="18"/>
              </w:rPr>
              <w:t>окраской.</w:t>
            </w:r>
          </w:p>
          <w:p w:rsidR="008052C0" w:rsidRDefault="008052C0">
            <w:pPr>
              <w:pStyle w:val="TableParagraph"/>
              <w:spacing w:before="2" w:line="230" w:lineRule="auto"/>
              <w:ind w:left="112" w:right="1327"/>
              <w:rPr>
                <w:sz w:val="18"/>
                <w:lang w:val="en-US"/>
              </w:rPr>
            </w:pPr>
            <w:r w:rsidRPr="008052C0">
              <w:rPr>
                <w:i/>
                <w:color w:val="231F20"/>
                <w:w w:val="120"/>
                <w:sz w:val="18"/>
              </w:rPr>
              <w:t>На</w:t>
            </w:r>
            <w:r w:rsidRPr="008052C0">
              <w:rPr>
                <w:i/>
                <w:color w:val="231F20"/>
                <w:spacing w:val="13"/>
                <w:w w:val="120"/>
                <w:sz w:val="18"/>
              </w:rPr>
              <w:t xml:space="preserve"> </w:t>
            </w:r>
            <w:r w:rsidRPr="008052C0">
              <w:rPr>
                <w:i/>
                <w:color w:val="231F20"/>
                <w:w w:val="120"/>
                <w:sz w:val="18"/>
              </w:rPr>
              <w:t>выбор</w:t>
            </w:r>
            <w:r w:rsidRPr="008052C0">
              <w:rPr>
                <w:i/>
                <w:color w:val="231F20"/>
                <w:spacing w:val="13"/>
                <w:w w:val="120"/>
                <w:sz w:val="18"/>
              </w:rPr>
              <w:t xml:space="preserve"> </w:t>
            </w:r>
            <w:r w:rsidRPr="008052C0">
              <w:rPr>
                <w:i/>
                <w:color w:val="231F20"/>
                <w:w w:val="120"/>
                <w:sz w:val="18"/>
              </w:rPr>
              <w:t>или</w:t>
            </w:r>
            <w:r w:rsidRPr="008052C0">
              <w:rPr>
                <w:i/>
                <w:color w:val="231F20"/>
                <w:spacing w:val="13"/>
                <w:w w:val="120"/>
                <w:sz w:val="18"/>
              </w:rPr>
              <w:t xml:space="preserve"> </w:t>
            </w:r>
            <w:r w:rsidRPr="008052C0">
              <w:rPr>
                <w:i/>
                <w:color w:val="231F20"/>
                <w:w w:val="120"/>
                <w:sz w:val="18"/>
              </w:rPr>
              <w:t>факультативно</w:t>
            </w:r>
            <w:r w:rsidRPr="008052C0">
              <w:rPr>
                <w:color w:val="231F20"/>
                <w:w w:val="120"/>
                <w:sz w:val="18"/>
              </w:rPr>
              <w:t>:</w:t>
            </w:r>
            <w:r w:rsidRPr="008052C0">
              <w:rPr>
                <w:color w:val="231F20"/>
                <w:spacing w:val="1"/>
                <w:w w:val="120"/>
                <w:sz w:val="18"/>
              </w:rPr>
              <w:t xml:space="preserve"> </w:t>
            </w:r>
            <w:r w:rsidRPr="008052C0">
              <w:rPr>
                <w:color w:val="231F20"/>
                <w:w w:val="120"/>
                <w:sz w:val="18"/>
              </w:rPr>
              <w:t>Импровизация, сочинение в заданном ладу.</w:t>
            </w:r>
            <w:r w:rsidRPr="008052C0">
              <w:rPr>
                <w:color w:val="231F20"/>
                <w:spacing w:val="1"/>
                <w:w w:val="120"/>
                <w:sz w:val="18"/>
              </w:rPr>
              <w:t xml:space="preserve"> </w:t>
            </w:r>
            <w:r>
              <w:rPr>
                <w:color w:val="231F20"/>
                <w:w w:val="120"/>
                <w:sz w:val="18"/>
                <w:lang w:val="en-US"/>
              </w:rPr>
              <w:t>Чтение</w:t>
            </w:r>
            <w:r>
              <w:rPr>
                <w:color w:val="231F20"/>
                <w:spacing w:val="7"/>
                <w:w w:val="120"/>
                <w:sz w:val="18"/>
                <w:lang w:val="en-US"/>
              </w:rPr>
              <w:t xml:space="preserve"> </w:t>
            </w:r>
            <w:r>
              <w:rPr>
                <w:color w:val="231F20"/>
                <w:w w:val="120"/>
                <w:sz w:val="18"/>
                <w:lang w:val="en-US"/>
              </w:rPr>
              <w:t>сказок</w:t>
            </w:r>
            <w:r>
              <w:rPr>
                <w:color w:val="231F20"/>
                <w:spacing w:val="7"/>
                <w:w w:val="120"/>
                <w:sz w:val="18"/>
                <w:lang w:val="en-US"/>
              </w:rPr>
              <w:t xml:space="preserve"> </w:t>
            </w:r>
            <w:r>
              <w:rPr>
                <w:color w:val="231F20"/>
                <w:w w:val="120"/>
                <w:sz w:val="18"/>
                <w:lang w:val="en-US"/>
              </w:rPr>
              <w:t>о</w:t>
            </w:r>
            <w:r>
              <w:rPr>
                <w:color w:val="231F20"/>
                <w:spacing w:val="7"/>
                <w:w w:val="120"/>
                <w:sz w:val="18"/>
                <w:lang w:val="en-US"/>
              </w:rPr>
              <w:t xml:space="preserve"> </w:t>
            </w:r>
            <w:r>
              <w:rPr>
                <w:color w:val="231F20"/>
                <w:w w:val="120"/>
                <w:sz w:val="18"/>
                <w:lang w:val="en-US"/>
              </w:rPr>
              <w:t>нотах</w:t>
            </w:r>
            <w:r>
              <w:rPr>
                <w:color w:val="231F20"/>
                <w:spacing w:val="7"/>
                <w:w w:val="120"/>
                <w:sz w:val="18"/>
                <w:lang w:val="en-US"/>
              </w:rPr>
              <w:t xml:space="preserve"> </w:t>
            </w:r>
            <w:r>
              <w:rPr>
                <w:color w:val="231F20"/>
                <w:w w:val="120"/>
                <w:sz w:val="18"/>
                <w:lang w:val="en-US"/>
              </w:rPr>
              <w:t>и</w:t>
            </w:r>
            <w:r>
              <w:rPr>
                <w:color w:val="231F20"/>
                <w:spacing w:val="7"/>
                <w:w w:val="120"/>
                <w:sz w:val="18"/>
                <w:lang w:val="en-US"/>
              </w:rPr>
              <w:t xml:space="preserve"> </w:t>
            </w:r>
            <w:r>
              <w:rPr>
                <w:color w:val="231F20"/>
                <w:w w:val="120"/>
                <w:sz w:val="18"/>
                <w:lang w:val="en-US"/>
              </w:rPr>
              <w:t>музыкальных</w:t>
            </w:r>
            <w:r>
              <w:rPr>
                <w:color w:val="231F20"/>
                <w:spacing w:val="7"/>
                <w:w w:val="120"/>
                <w:sz w:val="18"/>
                <w:lang w:val="en-US"/>
              </w:rPr>
              <w:t xml:space="preserve"> </w:t>
            </w:r>
            <w:r>
              <w:rPr>
                <w:color w:val="231F20"/>
                <w:w w:val="120"/>
                <w:sz w:val="18"/>
                <w:lang w:val="en-US"/>
              </w:rPr>
              <w:t>ладах</w:t>
            </w:r>
          </w:p>
        </w:tc>
      </w:tr>
    </w:tbl>
    <w:p w:rsidR="008052C0" w:rsidRDefault="008052C0" w:rsidP="008052C0">
      <w:pPr>
        <w:pStyle w:val="af1"/>
        <w:ind w:left="0" w:right="0" w:firstLine="0"/>
        <w:jc w:val="left"/>
        <w:rPr>
          <w:i/>
          <w:sz w:val="2"/>
        </w:rPr>
      </w:pPr>
      <w:r>
        <w:rPr>
          <w:noProof/>
          <w:lang w:eastAsia="ru-RU"/>
        </w:rPr>
        <mc:AlternateContent>
          <mc:Choice Requires="wps">
            <w:drawing>
              <wp:anchor distT="0" distB="0" distL="114300" distR="114300" simplePos="0" relativeHeight="251659264" behindDoc="0" locked="0" layoutInCell="1" allowOverlap="1">
                <wp:simplePos x="0" y="0"/>
                <wp:positionH relativeFrom="page">
                  <wp:posOffset>429895</wp:posOffset>
                </wp:positionH>
                <wp:positionV relativeFrom="page">
                  <wp:posOffset>4316730</wp:posOffset>
                </wp:positionV>
                <wp:extent cx="160020" cy="192405"/>
                <wp:effectExtent l="1270" t="1905" r="635" b="0"/>
                <wp:wrapNone/>
                <wp:docPr id="64" name="Поле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6"/>
                              <w:ind w:left="20"/>
                              <w:rPr>
                                <w:rFonts w:ascii="Trebuchet MS"/>
                                <w:sz w:val="18"/>
                              </w:rPr>
                            </w:pPr>
                            <w:r>
                              <w:rPr>
                                <w:rFonts w:ascii="Trebuchet MS"/>
                                <w:color w:val="231F20"/>
                                <w:spacing w:val="-3"/>
                                <w:sz w:val="18"/>
                              </w:rPr>
                              <w:t>435</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4" o:spid="_x0000_s1026" type="#_x0000_t202" style="position:absolute;margin-left:33.85pt;margin-top:339.9pt;width:12.6pt;height:15.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" filled="f" stroked="f">
                <v:textbox style="layout-flow:vertical" inset="0,0,0,0">
                  <w:txbxContent>
                    <w:p w:rsidR="008052C0" w:rsidRDefault="008052C0" w:rsidP="008052C0">
                      <w:pPr>
                        <w:spacing w:before="16"/>
                        <w:ind w:left="20"/>
                        <w:rPr>
                          <w:rFonts w:ascii="Trebuchet MS"/>
                          <w:sz w:val="18"/>
                        </w:rPr>
                      </w:pPr>
                      <w:r>
                        <w:rPr>
                          <w:rFonts w:ascii="Trebuchet MS"/>
                          <w:color w:val="231F20"/>
                          <w:spacing w:val="-3"/>
                          <w:sz w:val="18"/>
                        </w:rPr>
                        <w:t>435</w:t>
                      </w:r>
                    </w:p>
                  </w:txbxContent>
                </v:textbox>
                <w10:wrap anchorx="page" anchory="page"/>
              </v:shape>
            </w:pict>
          </mc:Fallback>
        </mc:AlternateContent>
      </w: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1573"/>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2" w:line="205" w:lineRule="exact"/>
              <w:ind w:left="110"/>
              <w:rPr>
                <w:sz w:val="18"/>
                <w:lang w:val="en-US"/>
              </w:rPr>
            </w:pPr>
            <w:r>
              <w:rPr>
                <w:color w:val="231F20"/>
                <w:w w:val="115"/>
                <w:sz w:val="18"/>
                <w:lang w:val="en-US"/>
              </w:rPr>
              <w:t>Н)</w:t>
            </w:r>
          </w:p>
          <w:p w:rsidR="008052C0" w:rsidRDefault="008052C0">
            <w:pPr>
              <w:pStyle w:val="TableParagraph"/>
              <w:spacing w:before="2" w:line="232" w:lineRule="auto"/>
              <w:ind w:left="110" w:right="298"/>
              <w:rPr>
                <w:sz w:val="18"/>
                <w:lang w:val="en-US"/>
              </w:rPr>
            </w:pPr>
            <w:r>
              <w:rPr>
                <w:color w:val="231F20"/>
                <w:spacing w:val="-1"/>
                <w:w w:val="120"/>
                <w:sz w:val="18"/>
                <w:lang w:val="en-US"/>
              </w:rPr>
              <w:t>1—2 уч.</w:t>
            </w:r>
            <w:r>
              <w:rPr>
                <w:color w:val="231F20"/>
                <w:spacing w:val="-52"/>
                <w:w w:val="120"/>
                <w:sz w:val="18"/>
                <w:lang w:val="en-US"/>
              </w:rPr>
              <w:t xml:space="preserve"> </w:t>
            </w: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6" w:line="232" w:lineRule="auto"/>
              <w:ind w:left="112" w:right="357"/>
              <w:rPr>
                <w:sz w:val="18"/>
                <w:lang w:val="en-US"/>
              </w:rPr>
            </w:pPr>
            <w:r>
              <w:rPr>
                <w:color w:val="231F20"/>
                <w:spacing w:val="-1"/>
                <w:w w:val="120"/>
                <w:sz w:val="18"/>
                <w:lang w:val="en-US"/>
              </w:rPr>
              <w:t>Пента-</w:t>
            </w:r>
            <w:r>
              <w:rPr>
                <w:color w:val="231F20"/>
                <w:spacing w:val="-51"/>
                <w:w w:val="120"/>
                <w:sz w:val="18"/>
                <w:lang w:val="en-US"/>
              </w:rPr>
              <w:t xml:space="preserve"> </w:t>
            </w:r>
            <w:r>
              <w:rPr>
                <w:color w:val="231F20"/>
                <w:w w:val="120"/>
                <w:sz w:val="18"/>
                <w:lang w:val="en-US"/>
              </w:rPr>
              <w:t>тоника</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6" w:line="232" w:lineRule="auto"/>
              <w:ind w:left="112" w:right="118"/>
              <w:rPr>
                <w:sz w:val="18"/>
              </w:rPr>
            </w:pPr>
            <w:r w:rsidRPr="008052C0">
              <w:rPr>
                <w:color w:val="231F20"/>
                <w:w w:val="115"/>
                <w:sz w:val="18"/>
              </w:rPr>
              <w:t>Пентатоника</w:t>
            </w:r>
            <w:r w:rsidRPr="008052C0">
              <w:rPr>
                <w:color w:val="231F20"/>
                <w:spacing w:val="15"/>
                <w:w w:val="115"/>
                <w:sz w:val="18"/>
              </w:rPr>
              <w:t xml:space="preserve"> </w:t>
            </w:r>
            <w:r w:rsidRPr="008052C0">
              <w:rPr>
                <w:color w:val="231F20"/>
                <w:w w:val="115"/>
                <w:sz w:val="18"/>
              </w:rPr>
              <w:t>—</w:t>
            </w:r>
            <w:r w:rsidRPr="008052C0">
              <w:rPr>
                <w:color w:val="231F20"/>
                <w:spacing w:val="1"/>
                <w:w w:val="115"/>
                <w:sz w:val="18"/>
              </w:rPr>
              <w:t xml:space="preserve"> </w:t>
            </w:r>
            <w:r w:rsidRPr="008052C0">
              <w:rPr>
                <w:color w:val="231F20"/>
                <w:w w:val="115"/>
                <w:sz w:val="18"/>
              </w:rPr>
              <w:t>пятиступенный</w:t>
            </w:r>
            <w:r w:rsidRPr="008052C0">
              <w:rPr>
                <w:color w:val="231F20"/>
                <w:spacing w:val="1"/>
                <w:w w:val="115"/>
                <w:sz w:val="18"/>
              </w:rPr>
              <w:t xml:space="preserve"> </w:t>
            </w:r>
            <w:r w:rsidRPr="008052C0">
              <w:rPr>
                <w:color w:val="231F20"/>
                <w:w w:val="115"/>
                <w:sz w:val="18"/>
              </w:rPr>
              <w:t>лад,</w:t>
            </w:r>
            <w:r w:rsidRPr="008052C0">
              <w:rPr>
                <w:color w:val="231F20"/>
                <w:spacing w:val="-49"/>
                <w:w w:val="115"/>
                <w:sz w:val="18"/>
              </w:rPr>
              <w:t xml:space="preserve"> </w:t>
            </w:r>
            <w:r w:rsidRPr="008052C0">
              <w:rPr>
                <w:color w:val="231F20"/>
                <w:w w:val="115"/>
                <w:sz w:val="18"/>
              </w:rPr>
              <w:t>распространённый</w:t>
            </w:r>
          </w:p>
          <w:p w:rsidR="008052C0" w:rsidRPr="008052C0" w:rsidRDefault="008052C0">
            <w:pPr>
              <w:pStyle w:val="TableParagraph"/>
              <w:spacing w:line="205" w:lineRule="exact"/>
              <w:ind w:left="112"/>
              <w:rPr>
                <w:sz w:val="18"/>
              </w:rPr>
            </w:pPr>
            <w:r w:rsidRPr="008052C0">
              <w:rPr>
                <w:color w:val="231F20"/>
                <w:w w:val="115"/>
                <w:sz w:val="18"/>
              </w:rPr>
              <w:t>у</w:t>
            </w:r>
            <w:r w:rsidRPr="008052C0">
              <w:rPr>
                <w:color w:val="231F20"/>
                <w:spacing w:val="15"/>
                <w:w w:val="115"/>
                <w:sz w:val="18"/>
              </w:rPr>
              <w:t xml:space="preserve"> </w:t>
            </w:r>
            <w:r w:rsidRPr="008052C0">
              <w:rPr>
                <w:color w:val="231F20"/>
                <w:w w:val="115"/>
                <w:sz w:val="18"/>
              </w:rPr>
              <w:t>многих</w:t>
            </w:r>
            <w:r w:rsidRPr="008052C0">
              <w:rPr>
                <w:color w:val="231F20"/>
                <w:spacing w:val="15"/>
                <w:w w:val="115"/>
                <w:sz w:val="18"/>
              </w:rPr>
              <w:t xml:space="preserve"> </w:t>
            </w:r>
            <w:r w:rsidRPr="008052C0">
              <w:rPr>
                <w:color w:val="231F20"/>
                <w:w w:val="115"/>
                <w:sz w:val="18"/>
              </w:rPr>
              <w:t>народов</w:t>
            </w:r>
          </w:p>
        </w:tc>
        <w:tc>
          <w:tcPr>
            <w:tcW w:w="5602"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6" w:line="232" w:lineRule="auto"/>
              <w:ind w:left="112" w:right="289"/>
              <w:jc w:val="both"/>
              <w:rPr>
                <w:sz w:val="18"/>
              </w:rPr>
            </w:pPr>
            <w:r w:rsidRPr="008052C0">
              <w:rPr>
                <w:color w:val="231F20"/>
                <w:w w:val="115"/>
                <w:sz w:val="18"/>
              </w:rPr>
              <w:t>Слушание инструментальных произведений, исполнение</w:t>
            </w:r>
            <w:r w:rsidRPr="008052C0">
              <w:rPr>
                <w:color w:val="231F20"/>
                <w:spacing w:val="1"/>
                <w:w w:val="115"/>
                <w:sz w:val="18"/>
              </w:rPr>
              <w:t xml:space="preserve"> </w:t>
            </w:r>
            <w:r w:rsidRPr="008052C0">
              <w:rPr>
                <w:color w:val="231F20"/>
                <w:w w:val="115"/>
                <w:sz w:val="18"/>
              </w:rPr>
              <w:t>песен,</w:t>
            </w:r>
            <w:r w:rsidRPr="008052C0">
              <w:rPr>
                <w:color w:val="231F20"/>
                <w:spacing w:val="14"/>
                <w:w w:val="115"/>
                <w:sz w:val="18"/>
              </w:rPr>
              <w:t xml:space="preserve"> </w:t>
            </w:r>
            <w:r w:rsidRPr="008052C0">
              <w:rPr>
                <w:color w:val="231F20"/>
                <w:w w:val="115"/>
                <w:sz w:val="18"/>
              </w:rPr>
              <w:t>написанных</w:t>
            </w:r>
            <w:r w:rsidRPr="008052C0">
              <w:rPr>
                <w:color w:val="231F20"/>
                <w:spacing w:val="15"/>
                <w:w w:val="115"/>
                <w:sz w:val="18"/>
              </w:rPr>
              <w:t xml:space="preserve"> </w:t>
            </w:r>
            <w:r w:rsidRPr="008052C0">
              <w:rPr>
                <w:color w:val="231F20"/>
                <w:w w:val="115"/>
                <w:sz w:val="18"/>
              </w:rPr>
              <w:t>в</w:t>
            </w:r>
            <w:r w:rsidRPr="008052C0">
              <w:rPr>
                <w:color w:val="231F20"/>
                <w:spacing w:val="14"/>
                <w:w w:val="115"/>
                <w:sz w:val="18"/>
              </w:rPr>
              <w:t xml:space="preserve"> </w:t>
            </w:r>
            <w:r w:rsidRPr="008052C0">
              <w:rPr>
                <w:color w:val="231F20"/>
                <w:w w:val="115"/>
                <w:sz w:val="18"/>
              </w:rPr>
              <w:t>пентатонике.</w:t>
            </w:r>
          </w:p>
          <w:p w:rsidR="008052C0" w:rsidRPr="008052C0" w:rsidRDefault="008052C0">
            <w:pPr>
              <w:pStyle w:val="TableParagraph"/>
              <w:spacing w:line="203" w:lineRule="exact"/>
              <w:ind w:left="112"/>
              <w:jc w:val="both"/>
              <w:rPr>
                <w:sz w:val="18"/>
              </w:rPr>
            </w:pPr>
            <w:r w:rsidRPr="008052C0">
              <w:rPr>
                <w:color w:val="231F20"/>
                <w:w w:val="120"/>
                <w:sz w:val="18"/>
              </w:rPr>
              <w:t>Импровизация</w:t>
            </w:r>
            <w:r w:rsidRPr="008052C0">
              <w:rPr>
                <w:color w:val="231F20"/>
                <w:spacing w:val="2"/>
                <w:w w:val="120"/>
                <w:sz w:val="18"/>
              </w:rPr>
              <w:t xml:space="preserve"> </w:t>
            </w:r>
            <w:r w:rsidRPr="008052C0">
              <w:rPr>
                <w:color w:val="231F20"/>
                <w:w w:val="120"/>
                <w:sz w:val="18"/>
              </w:rPr>
              <w:t>на</w:t>
            </w:r>
            <w:r w:rsidRPr="008052C0">
              <w:rPr>
                <w:color w:val="231F20"/>
                <w:spacing w:val="2"/>
                <w:w w:val="120"/>
                <w:sz w:val="18"/>
              </w:rPr>
              <w:t xml:space="preserve"> </w:t>
            </w:r>
            <w:r w:rsidRPr="008052C0">
              <w:rPr>
                <w:color w:val="231F20"/>
                <w:w w:val="120"/>
                <w:sz w:val="18"/>
              </w:rPr>
              <w:t>чёрных</w:t>
            </w:r>
            <w:r w:rsidRPr="008052C0">
              <w:rPr>
                <w:color w:val="231F20"/>
                <w:spacing w:val="2"/>
                <w:w w:val="120"/>
                <w:sz w:val="18"/>
              </w:rPr>
              <w:t xml:space="preserve"> </w:t>
            </w:r>
            <w:r w:rsidRPr="008052C0">
              <w:rPr>
                <w:color w:val="231F20"/>
                <w:w w:val="120"/>
                <w:sz w:val="18"/>
              </w:rPr>
              <w:t>клавишах</w:t>
            </w:r>
            <w:r w:rsidRPr="008052C0">
              <w:rPr>
                <w:color w:val="231F20"/>
                <w:spacing w:val="3"/>
                <w:w w:val="120"/>
                <w:sz w:val="18"/>
              </w:rPr>
              <w:t xml:space="preserve"> </w:t>
            </w:r>
            <w:r w:rsidRPr="008052C0">
              <w:rPr>
                <w:color w:val="231F20"/>
                <w:w w:val="120"/>
                <w:sz w:val="18"/>
              </w:rPr>
              <w:t>фортепиано.</w:t>
            </w:r>
          </w:p>
          <w:p w:rsidR="008052C0" w:rsidRPr="008052C0" w:rsidRDefault="008052C0">
            <w:pPr>
              <w:pStyle w:val="TableParagraph"/>
              <w:spacing w:line="203" w:lineRule="exact"/>
              <w:ind w:left="112"/>
              <w:jc w:val="both"/>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before="1" w:line="232" w:lineRule="auto"/>
              <w:ind w:left="112" w:right="288"/>
              <w:jc w:val="both"/>
              <w:rPr>
                <w:sz w:val="18"/>
              </w:rPr>
            </w:pPr>
            <w:r w:rsidRPr="008052C0">
              <w:rPr>
                <w:color w:val="231F20"/>
                <w:w w:val="115"/>
                <w:sz w:val="18"/>
              </w:rPr>
              <w:t>Импровизация в пентатонном ладу на других музыкаль-</w:t>
            </w:r>
            <w:r w:rsidRPr="008052C0">
              <w:rPr>
                <w:color w:val="231F20"/>
                <w:spacing w:val="1"/>
                <w:w w:val="115"/>
                <w:sz w:val="18"/>
              </w:rPr>
              <w:t xml:space="preserve"> </w:t>
            </w:r>
            <w:r w:rsidRPr="008052C0">
              <w:rPr>
                <w:color w:val="231F20"/>
                <w:w w:val="115"/>
                <w:sz w:val="18"/>
              </w:rPr>
              <w:t>ных инструментах (свирель, блокфлейта, штабшпили со</w:t>
            </w:r>
            <w:r w:rsidRPr="008052C0">
              <w:rPr>
                <w:color w:val="231F20"/>
                <w:spacing w:val="1"/>
                <w:w w:val="115"/>
                <w:sz w:val="18"/>
              </w:rPr>
              <w:t xml:space="preserve"> </w:t>
            </w:r>
            <w:r w:rsidRPr="008052C0">
              <w:rPr>
                <w:color w:val="231F20"/>
                <w:w w:val="115"/>
                <w:sz w:val="18"/>
              </w:rPr>
              <w:t>съёмными</w:t>
            </w:r>
            <w:r w:rsidRPr="008052C0">
              <w:rPr>
                <w:color w:val="231F20"/>
                <w:spacing w:val="13"/>
                <w:w w:val="115"/>
                <w:sz w:val="18"/>
              </w:rPr>
              <w:t xml:space="preserve"> </w:t>
            </w:r>
            <w:r w:rsidRPr="008052C0">
              <w:rPr>
                <w:color w:val="231F20"/>
                <w:w w:val="115"/>
                <w:sz w:val="18"/>
              </w:rPr>
              <w:t>пластинами)</w:t>
            </w:r>
          </w:p>
        </w:tc>
      </w:tr>
      <w:tr w:rsidR="008052C0" w:rsidTr="008052C0">
        <w:trPr>
          <w:trHeight w:val="2384"/>
        </w:trPr>
        <w:tc>
          <w:tcPr>
            <w:tcW w:w="1191" w:type="dxa"/>
            <w:tcBorders>
              <w:top w:val="single" w:sz="4" w:space="0" w:color="231F20"/>
              <w:left w:val="single" w:sz="6" w:space="0" w:color="231F20"/>
              <w:bottom w:val="single" w:sz="4" w:space="0" w:color="231F20"/>
              <w:right w:val="single" w:sz="6" w:space="0" w:color="231F20"/>
            </w:tcBorders>
            <w:hideMark/>
          </w:tcPr>
          <w:p w:rsidR="008052C0" w:rsidRDefault="008052C0">
            <w:pPr>
              <w:pStyle w:val="TableParagraph"/>
              <w:spacing w:before="62" w:line="205" w:lineRule="exact"/>
              <w:ind w:left="110"/>
              <w:rPr>
                <w:sz w:val="18"/>
                <w:lang w:val="en-US"/>
              </w:rPr>
            </w:pPr>
            <w:r>
              <w:rPr>
                <w:color w:val="231F20"/>
                <w:w w:val="105"/>
                <w:sz w:val="18"/>
                <w:lang w:val="en-US"/>
              </w:rPr>
              <w:lastRenderedPageBreak/>
              <w:t>О)</w:t>
            </w:r>
          </w:p>
          <w:p w:rsidR="008052C0" w:rsidRDefault="008052C0">
            <w:pPr>
              <w:pStyle w:val="TableParagraph"/>
              <w:spacing w:before="2" w:line="232" w:lineRule="auto"/>
              <w:ind w:left="110" w:right="296"/>
              <w:rPr>
                <w:sz w:val="18"/>
                <w:lang w:val="en-US"/>
              </w:rPr>
            </w:pPr>
            <w:r>
              <w:rPr>
                <w:color w:val="231F20"/>
                <w:spacing w:val="-1"/>
                <w:w w:val="120"/>
                <w:sz w:val="18"/>
                <w:lang w:val="en-US"/>
              </w:rPr>
              <w:t>1—2 уч.</w:t>
            </w:r>
            <w:r>
              <w:rPr>
                <w:color w:val="231F20"/>
                <w:spacing w:val="-51"/>
                <w:w w:val="120"/>
                <w:sz w:val="18"/>
                <w:lang w:val="en-US"/>
              </w:rPr>
              <w:t xml:space="preserve"> </w:t>
            </w:r>
            <w:r>
              <w:rPr>
                <w:color w:val="231F20"/>
                <w:w w:val="120"/>
                <w:sz w:val="18"/>
                <w:lang w:val="en-US"/>
              </w:rPr>
              <w:t>часа</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2" w:line="205" w:lineRule="exact"/>
              <w:ind w:left="110"/>
              <w:rPr>
                <w:sz w:val="18"/>
                <w:lang w:val="en-US"/>
              </w:rPr>
            </w:pPr>
            <w:r>
              <w:rPr>
                <w:color w:val="231F20"/>
                <w:w w:val="115"/>
                <w:sz w:val="18"/>
                <w:lang w:val="en-US"/>
              </w:rPr>
              <w:t>Ноты</w:t>
            </w:r>
          </w:p>
          <w:p w:rsidR="008052C0" w:rsidRDefault="008052C0">
            <w:pPr>
              <w:pStyle w:val="TableParagraph"/>
              <w:spacing w:before="2" w:line="232" w:lineRule="auto"/>
              <w:ind w:left="110" w:right="177"/>
              <w:rPr>
                <w:sz w:val="18"/>
                <w:lang w:val="en-US"/>
              </w:rPr>
            </w:pPr>
            <w:r>
              <w:rPr>
                <w:color w:val="231F20"/>
                <w:w w:val="120"/>
                <w:sz w:val="18"/>
                <w:lang w:val="en-US"/>
              </w:rPr>
              <w:t>в разных</w:t>
            </w:r>
            <w:r>
              <w:rPr>
                <w:color w:val="231F20"/>
                <w:spacing w:val="-51"/>
                <w:w w:val="120"/>
                <w:sz w:val="18"/>
                <w:lang w:val="en-US"/>
              </w:rPr>
              <w:t xml:space="preserve"> </w:t>
            </w:r>
            <w:r>
              <w:rPr>
                <w:color w:val="231F20"/>
                <w:w w:val="120"/>
                <w:sz w:val="18"/>
                <w:lang w:val="en-US"/>
              </w:rPr>
              <w:t>октавах</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6" w:line="232" w:lineRule="auto"/>
              <w:ind w:left="112" w:right="118"/>
              <w:rPr>
                <w:sz w:val="18"/>
                <w:lang w:val="en-US"/>
              </w:rPr>
            </w:pPr>
            <w:r w:rsidRPr="008052C0">
              <w:rPr>
                <w:color w:val="231F20"/>
                <w:w w:val="120"/>
                <w:sz w:val="18"/>
              </w:rPr>
              <w:t>Ноты</w:t>
            </w:r>
            <w:r w:rsidRPr="008052C0">
              <w:rPr>
                <w:color w:val="231F20"/>
                <w:spacing w:val="-11"/>
                <w:w w:val="120"/>
                <w:sz w:val="18"/>
              </w:rPr>
              <w:t xml:space="preserve"> </w:t>
            </w:r>
            <w:r w:rsidRPr="008052C0">
              <w:rPr>
                <w:color w:val="231F20"/>
                <w:w w:val="120"/>
                <w:sz w:val="18"/>
              </w:rPr>
              <w:t>второй</w:t>
            </w:r>
            <w:r w:rsidRPr="008052C0">
              <w:rPr>
                <w:color w:val="231F20"/>
                <w:spacing w:val="-10"/>
                <w:w w:val="120"/>
                <w:sz w:val="18"/>
              </w:rPr>
              <w:t xml:space="preserve"> </w:t>
            </w:r>
            <w:r w:rsidRPr="008052C0">
              <w:rPr>
                <w:color w:val="231F20"/>
                <w:w w:val="120"/>
                <w:sz w:val="18"/>
              </w:rPr>
              <w:t>и</w:t>
            </w:r>
            <w:r w:rsidRPr="008052C0">
              <w:rPr>
                <w:color w:val="231F20"/>
                <w:spacing w:val="-10"/>
                <w:w w:val="120"/>
                <w:sz w:val="18"/>
              </w:rPr>
              <w:t xml:space="preserve"> </w:t>
            </w:r>
            <w:r w:rsidRPr="008052C0">
              <w:rPr>
                <w:color w:val="231F20"/>
                <w:w w:val="120"/>
                <w:sz w:val="18"/>
              </w:rPr>
              <w:t>малой</w:t>
            </w:r>
            <w:r w:rsidRPr="008052C0">
              <w:rPr>
                <w:color w:val="231F20"/>
                <w:spacing w:val="-51"/>
                <w:w w:val="120"/>
                <w:sz w:val="18"/>
              </w:rPr>
              <w:t xml:space="preserve"> </w:t>
            </w:r>
            <w:r w:rsidRPr="008052C0">
              <w:rPr>
                <w:color w:val="231F20"/>
                <w:w w:val="120"/>
                <w:sz w:val="18"/>
              </w:rPr>
              <w:t>октавы.</w:t>
            </w:r>
            <w:r w:rsidRPr="008052C0">
              <w:rPr>
                <w:color w:val="231F20"/>
                <w:spacing w:val="8"/>
                <w:w w:val="120"/>
                <w:sz w:val="18"/>
              </w:rPr>
              <w:t xml:space="preserve"> </w:t>
            </w:r>
            <w:r>
              <w:rPr>
                <w:color w:val="231F20"/>
                <w:w w:val="120"/>
                <w:sz w:val="18"/>
                <w:lang w:val="en-US"/>
              </w:rPr>
              <w:t>Басовый</w:t>
            </w:r>
            <w:r>
              <w:rPr>
                <w:color w:val="231F20"/>
                <w:spacing w:val="1"/>
                <w:w w:val="120"/>
                <w:sz w:val="18"/>
                <w:lang w:val="en-US"/>
              </w:rPr>
              <w:t xml:space="preserve"> </w:t>
            </w:r>
            <w:r>
              <w:rPr>
                <w:color w:val="231F20"/>
                <w:w w:val="120"/>
                <w:sz w:val="18"/>
                <w:lang w:val="en-US"/>
              </w:rPr>
              <w:t>ключ</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6" w:line="232" w:lineRule="auto"/>
              <w:ind w:left="112" w:right="316"/>
              <w:jc w:val="both"/>
              <w:rPr>
                <w:sz w:val="18"/>
              </w:rPr>
            </w:pPr>
            <w:r w:rsidRPr="008052C0">
              <w:rPr>
                <w:color w:val="231F20"/>
                <w:w w:val="115"/>
                <w:sz w:val="18"/>
              </w:rPr>
              <w:t>Знакомство с нотной записью во второй и малой октаве.</w:t>
            </w:r>
            <w:r w:rsidRPr="008052C0">
              <w:rPr>
                <w:color w:val="231F20"/>
                <w:spacing w:val="1"/>
                <w:w w:val="115"/>
                <w:sz w:val="18"/>
              </w:rPr>
              <w:t xml:space="preserve"> </w:t>
            </w:r>
            <w:r w:rsidRPr="008052C0">
              <w:rPr>
                <w:color w:val="231F20"/>
                <w:w w:val="115"/>
                <w:sz w:val="18"/>
              </w:rPr>
              <w:t>Прослеживание по нотам небольших мелодий в соответствующем</w:t>
            </w:r>
            <w:r w:rsidRPr="008052C0">
              <w:rPr>
                <w:color w:val="231F20"/>
                <w:spacing w:val="12"/>
                <w:w w:val="115"/>
                <w:sz w:val="18"/>
              </w:rPr>
              <w:t xml:space="preserve"> </w:t>
            </w:r>
            <w:r w:rsidRPr="008052C0">
              <w:rPr>
                <w:color w:val="231F20"/>
                <w:w w:val="115"/>
                <w:sz w:val="18"/>
              </w:rPr>
              <w:t>диапазоне.</w:t>
            </w:r>
          </w:p>
          <w:p w:rsidR="008052C0" w:rsidRPr="008052C0" w:rsidRDefault="008052C0">
            <w:pPr>
              <w:pStyle w:val="TableParagraph"/>
              <w:spacing w:before="1" w:line="232" w:lineRule="auto"/>
              <w:ind w:left="112" w:right="177"/>
              <w:rPr>
                <w:sz w:val="18"/>
              </w:rPr>
            </w:pPr>
            <w:r w:rsidRPr="008052C0">
              <w:rPr>
                <w:color w:val="231F20"/>
                <w:w w:val="120"/>
                <w:sz w:val="18"/>
              </w:rPr>
              <w:t>Сравнение</w:t>
            </w:r>
            <w:r w:rsidRPr="008052C0">
              <w:rPr>
                <w:color w:val="231F20"/>
                <w:spacing w:val="-5"/>
                <w:w w:val="120"/>
                <w:sz w:val="18"/>
              </w:rPr>
              <w:t xml:space="preserve"> </w:t>
            </w:r>
            <w:r w:rsidRPr="008052C0">
              <w:rPr>
                <w:color w:val="231F20"/>
                <w:w w:val="120"/>
                <w:sz w:val="18"/>
              </w:rPr>
              <w:t>одной</w:t>
            </w:r>
            <w:r w:rsidRPr="008052C0">
              <w:rPr>
                <w:color w:val="231F20"/>
                <w:spacing w:val="-4"/>
                <w:w w:val="120"/>
                <w:sz w:val="18"/>
              </w:rPr>
              <w:t xml:space="preserve"> </w:t>
            </w:r>
            <w:r w:rsidRPr="008052C0">
              <w:rPr>
                <w:color w:val="231F20"/>
                <w:w w:val="120"/>
                <w:sz w:val="18"/>
              </w:rPr>
              <w:t>и</w:t>
            </w:r>
            <w:r w:rsidRPr="008052C0">
              <w:rPr>
                <w:color w:val="231F20"/>
                <w:spacing w:val="-5"/>
                <w:w w:val="120"/>
                <w:sz w:val="18"/>
              </w:rPr>
              <w:t xml:space="preserve"> </w:t>
            </w:r>
            <w:r w:rsidRPr="008052C0">
              <w:rPr>
                <w:color w:val="231F20"/>
                <w:w w:val="120"/>
                <w:sz w:val="18"/>
              </w:rPr>
              <w:t>той</w:t>
            </w:r>
            <w:r w:rsidRPr="008052C0">
              <w:rPr>
                <w:color w:val="231F20"/>
                <w:spacing w:val="-4"/>
                <w:w w:val="120"/>
                <w:sz w:val="18"/>
              </w:rPr>
              <w:t xml:space="preserve"> </w:t>
            </w:r>
            <w:r w:rsidRPr="008052C0">
              <w:rPr>
                <w:color w:val="231F20"/>
                <w:w w:val="120"/>
                <w:sz w:val="18"/>
              </w:rPr>
              <w:t>же</w:t>
            </w:r>
            <w:r w:rsidRPr="008052C0">
              <w:rPr>
                <w:color w:val="231F20"/>
                <w:spacing w:val="-4"/>
                <w:w w:val="120"/>
                <w:sz w:val="18"/>
              </w:rPr>
              <w:t xml:space="preserve"> </w:t>
            </w:r>
            <w:r w:rsidRPr="008052C0">
              <w:rPr>
                <w:color w:val="231F20"/>
                <w:w w:val="120"/>
                <w:sz w:val="18"/>
              </w:rPr>
              <w:t>мелодии,</w:t>
            </w:r>
            <w:r w:rsidRPr="008052C0">
              <w:rPr>
                <w:color w:val="231F20"/>
                <w:spacing w:val="-5"/>
                <w:w w:val="120"/>
                <w:sz w:val="18"/>
              </w:rPr>
              <w:t xml:space="preserve"> </w:t>
            </w:r>
            <w:r w:rsidRPr="008052C0">
              <w:rPr>
                <w:color w:val="231F20"/>
                <w:w w:val="120"/>
                <w:sz w:val="18"/>
              </w:rPr>
              <w:t>записанной</w:t>
            </w:r>
            <w:r w:rsidRPr="008052C0">
              <w:rPr>
                <w:color w:val="231F20"/>
                <w:spacing w:val="-4"/>
                <w:w w:val="120"/>
                <w:sz w:val="18"/>
              </w:rPr>
              <w:t xml:space="preserve"> </w:t>
            </w:r>
            <w:r w:rsidRPr="008052C0">
              <w:rPr>
                <w:color w:val="231F20"/>
                <w:w w:val="120"/>
                <w:sz w:val="18"/>
              </w:rPr>
              <w:t>в</w:t>
            </w:r>
            <w:r w:rsidRPr="008052C0">
              <w:rPr>
                <w:color w:val="231F20"/>
                <w:spacing w:val="-5"/>
                <w:w w:val="120"/>
                <w:sz w:val="18"/>
              </w:rPr>
              <w:t xml:space="preserve"> </w:t>
            </w:r>
            <w:r w:rsidRPr="008052C0">
              <w:rPr>
                <w:color w:val="231F20"/>
                <w:w w:val="120"/>
                <w:sz w:val="18"/>
              </w:rPr>
              <w:t>разных</w:t>
            </w:r>
            <w:r w:rsidRPr="008052C0">
              <w:rPr>
                <w:color w:val="231F20"/>
                <w:spacing w:val="-51"/>
                <w:w w:val="120"/>
                <w:sz w:val="18"/>
              </w:rPr>
              <w:t xml:space="preserve"> </w:t>
            </w:r>
            <w:r w:rsidRPr="008052C0">
              <w:rPr>
                <w:color w:val="231F20"/>
                <w:w w:val="120"/>
                <w:sz w:val="18"/>
              </w:rPr>
              <w:t>октавах.</w:t>
            </w:r>
          </w:p>
          <w:p w:rsidR="008052C0" w:rsidRPr="008052C0" w:rsidRDefault="008052C0">
            <w:pPr>
              <w:pStyle w:val="TableParagraph"/>
              <w:spacing w:before="2" w:line="232" w:lineRule="auto"/>
              <w:ind w:left="112" w:right="384"/>
              <w:rPr>
                <w:sz w:val="18"/>
              </w:rPr>
            </w:pPr>
            <w:r w:rsidRPr="008052C0">
              <w:rPr>
                <w:color w:val="231F20"/>
                <w:w w:val="120"/>
                <w:sz w:val="18"/>
              </w:rPr>
              <w:t>Определение на слух, в какой октаве звучит музыкальный</w:t>
            </w:r>
            <w:r w:rsidRPr="008052C0">
              <w:rPr>
                <w:color w:val="231F20"/>
                <w:spacing w:val="9"/>
                <w:w w:val="120"/>
                <w:sz w:val="18"/>
              </w:rPr>
              <w:t xml:space="preserve"> </w:t>
            </w:r>
            <w:r w:rsidRPr="008052C0">
              <w:rPr>
                <w:color w:val="231F20"/>
                <w:w w:val="120"/>
                <w:sz w:val="18"/>
              </w:rPr>
              <w:t>фрагмент.</w:t>
            </w:r>
          </w:p>
          <w:p w:rsidR="008052C0" w:rsidRPr="008052C0" w:rsidRDefault="008052C0">
            <w:pPr>
              <w:pStyle w:val="TableParagraph"/>
              <w:spacing w:line="203"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before="1" w:line="232" w:lineRule="auto"/>
              <w:ind w:left="112" w:right="356"/>
              <w:rPr>
                <w:sz w:val="18"/>
              </w:rPr>
            </w:pPr>
            <w:r w:rsidRPr="008052C0">
              <w:rPr>
                <w:color w:val="231F20"/>
                <w:w w:val="120"/>
                <w:sz w:val="18"/>
              </w:rPr>
              <w:t>Исполнение</w:t>
            </w:r>
            <w:r w:rsidRPr="008052C0">
              <w:rPr>
                <w:color w:val="231F20"/>
                <w:spacing w:val="-6"/>
                <w:w w:val="120"/>
                <w:sz w:val="18"/>
              </w:rPr>
              <w:t xml:space="preserve"> </w:t>
            </w:r>
            <w:r w:rsidRPr="008052C0">
              <w:rPr>
                <w:color w:val="231F20"/>
                <w:w w:val="120"/>
                <w:sz w:val="18"/>
              </w:rPr>
              <w:t>на</w:t>
            </w:r>
            <w:r w:rsidRPr="008052C0">
              <w:rPr>
                <w:color w:val="231F20"/>
                <w:spacing w:val="-5"/>
                <w:w w:val="120"/>
                <w:sz w:val="18"/>
              </w:rPr>
              <w:t xml:space="preserve"> </w:t>
            </w:r>
            <w:r w:rsidRPr="008052C0">
              <w:rPr>
                <w:color w:val="231F20"/>
                <w:w w:val="120"/>
                <w:sz w:val="18"/>
              </w:rPr>
              <w:t>духовых,</w:t>
            </w:r>
            <w:r w:rsidRPr="008052C0">
              <w:rPr>
                <w:color w:val="231F20"/>
                <w:spacing w:val="-5"/>
                <w:w w:val="120"/>
                <w:sz w:val="18"/>
              </w:rPr>
              <w:t xml:space="preserve"> </w:t>
            </w:r>
            <w:r w:rsidRPr="008052C0">
              <w:rPr>
                <w:color w:val="231F20"/>
                <w:w w:val="120"/>
                <w:sz w:val="18"/>
              </w:rPr>
              <w:t>клавишных</w:t>
            </w:r>
            <w:r w:rsidRPr="008052C0">
              <w:rPr>
                <w:color w:val="231F20"/>
                <w:spacing w:val="-6"/>
                <w:w w:val="120"/>
                <w:sz w:val="18"/>
              </w:rPr>
              <w:t xml:space="preserve"> </w:t>
            </w:r>
            <w:r w:rsidRPr="008052C0">
              <w:rPr>
                <w:color w:val="231F20"/>
                <w:w w:val="120"/>
                <w:sz w:val="18"/>
              </w:rPr>
              <w:t>инструментах</w:t>
            </w:r>
            <w:r w:rsidRPr="008052C0">
              <w:rPr>
                <w:color w:val="231F20"/>
                <w:spacing w:val="-5"/>
                <w:w w:val="120"/>
                <w:sz w:val="18"/>
              </w:rPr>
              <w:t xml:space="preserve"> </w:t>
            </w:r>
            <w:r w:rsidRPr="008052C0">
              <w:rPr>
                <w:color w:val="231F20"/>
                <w:w w:val="120"/>
                <w:sz w:val="18"/>
              </w:rPr>
              <w:t>или</w:t>
            </w:r>
            <w:r w:rsidRPr="008052C0">
              <w:rPr>
                <w:color w:val="231F20"/>
                <w:spacing w:val="-51"/>
                <w:w w:val="120"/>
                <w:sz w:val="18"/>
              </w:rPr>
              <w:t xml:space="preserve"> </w:t>
            </w:r>
            <w:r w:rsidRPr="008052C0">
              <w:rPr>
                <w:color w:val="231F20"/>
                <w:w w:val="120"/>
                <w:sz w:val="18"/>
              </w:rPr>
              <w:t>виртуальной</w:t>
            </w:r>
            <w:r w:rsidRPr="008052C0">
              <w:rPr>
                <w:color w:val="231F20"/>
                <w:spacing w:val="1"/>
                <w:w w:val="120"/>
                <w:sz w:val="18"/>
              </w:rPr>
              <w:t xml:space="preserve"> </w:t>
            </w:r>
            <w:r w:rsidRPr="008052C0">
              <w:rPr>
                <w:color w:val="231F20"/>
                <w:w w:val="120"/>
                <w:sz w:val="18"/>
              </w:rPr>
              <w:t>клавиатуре</w:t>
            </w:r>
            <w:r w:rsidRPr="008052C0">
              <w:rPr>
                <w:color w:val="231F20"/>
                <w:spacing w:val="2"/>
                <w:w w:val="120"/>
                <w:sz w:val="18"/>
              </w:rPr>
              <w:t xml:space="preserve"> </w:t>
            </w:r>
            <w:r w:rsidRPr="008052C0">
              <w:rPr>
                <w:color w:val="231F20"/>
                <w:w w:val="120"/>
                <w:sz w:val="18"/>
              </w:rPr>
              <w:t>попевок,</w:t>
            </w:r>
            <w:r w:rsidRPr="008052C0">
              <w:rPr>
                <w:color w:val="231F20"/>
                <w:spacing w:val="2"/>
                <w:w w:val="120"/>
                <w:sz w:val="18"/>
              </w:rPr>
              <w:t xml:space="preserve"> </w:t>
            </w:r>
            <w:r w:rsidRPr="008052C0">
              <w:rPr>
                <w:color w:val="231F20"/>
                <w:w w:val="120"/>
                <w:sz w:val="18"/>
              </w:rPr>
              <w:t>кратких</w:t>
            </w:r>
            <w:r w:rsidRPr="008052C0">
              <w:rPr>
                <w:color w:val="231F20"/>
                <w:spacing w:val="2"/>
                <w:w w:val="120"/>
                <w:sz w:val="18"/>
              </w:rPr>
              <w:t xml:space="preserve"> </w:t>
            </w:r>
            <w:r w:rsidRPr="008052C0">
              <w:rPr>
                <w:color w:val="231F20"/>
                <w:w w:val="120"/>
                <w:sz w:val="18"/>
              </w:rPr>
              <w:t>мелодий</w:t>
            </w:r>
            <w:r w:rsidRPr="008052C0">
              <w:rPr>
                <w:color w:val="231F20"/>
                <w:spacing w:val="2"/>
                <w:w w:val="120"/>
                <w:sz w:val="18"/>
              </w:rPr>
              <w:t xml:space="preserve"> </w:t>
            </w:r>
            <w:r w:rsidRPr="008052C0">
              <w:rPr>
                <w:color w:val="231F20"/>
                <w:w w:val="120"/>
                <w:sz w:val="18"/>
              </w:rPr>
              <w:t>по</w:t>
            </w:r>
            <w:r w:rsidRPr="008052C0">
              <w:rPr>
                <w:color w:val="231F20"/>
                <w:spacing w:val="1"/>
                <w:w w:val="120"/>
                <w:sz w:val="18"/>
              </w:rPr>
              <w:t xml:space="preserve"> </w:t>
            </w:r>
            <w:r w:rsidRPr="008052C0">
              <w:rPr>
                <w:color w:val="231F20"/>
                <w:w w:val="120"/>
                <w:sz w:val="18"/>
              </w:rPr>
              <w:t>нотам</w:t>
            </w:r>
          </w:p>
        </w:tc>
      </w:tr>
      <w:tr w:rsidR="008052C0" w:rsidTr="008052C0">
        <w:trPr>
          <w:trHeight w:val="1161"/>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0" w:line="205" w:lineRule="exact"/>
              <w:ind w:left="110"/>
              <w:rPr>
                <w:sz w:val="18"/>
                <w:lang w:val="en-US"/>
              </w:rPr>
            </w:pPr>
            <w:r>
              <w:rPr>
                <w:color w:val="231F20"/>
                <w:w w:val="115"/>
                <w:sz w:val="18"/>
                <w:lang w:val="en-US"/>
              </w:rPr>
              <w:t>П)</w:t>
            </w:r>
          </w:p>
          <w:p w:rsidR="008052C0" w:rsidRDefault="008052C0">
            <w:pPr>
              <w:pStyle w:val="TableParagraph"/>
              <w:spacing w:line="203" w:lineRule="exact"/>
              <w:ind w:left="110"/>
              <w:rPr>
                <w:sz w:val="18"/>
                <w:lang w:val="en-US"/>
              </w:rPr>
            </w:pPr>
            <w:r>
              <w:rPr>
                <w:color w:val="231F20"/>
                <w:w w:val="120"/>
                <w:sz w:val="18"/>
                <w:lang w:val="en-US"/>
              </w:rPr>
              <w:t>0,5—1</w:t>
            </w:r>
            <w:r>
              <w:rPr>
                <w:color w:val="231F20"/>
                <w:spacing w:val="6"/>
                <w:w w:val="120"/>
                <w:sz w:val="18"/>
                <w:lang w:val="en-US"/>
              </w:rPr>
              <w:t xml:space="preserve"> </w:t>
            </w:r>
            <w:r>
              <w:rPr>
                <w:color w:val="231F20"/>
                <w:w w:val="120"/>
                <w:sz w:val="18"/>
                <w:lang w:val="en-US"/>
              </w:rPr>
              <w:t>уч.</w:t>
            </w:r>
          </w:p>
          <w:p w:rsidR="008052C0" w:rsidRDefault="008052C0">
            <w:pPr>
              <w:pStyle w:val="TableParagraph"/>
              <w:spacing w:line="205" w:lineRule="exact"/>
              <w:ind w:left="110"/>
              <w:rPr>
                <w:sz w:val="18"/>
                <w:lang w:val="en-US"/>
              </w:rPr>
            </w:pPr>
            <w:r>
              <w:rPr>
                <w:color w:val="231F20"/>
                <w:w w:val="115"/>
                <w:sz w:val="18"/>
                <w:lang w:val="en-US"/>
              </w:rPr>
              <w:t>час</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3" w:line="232" w:lineRule="auto"/>
              <w:ind w:left="112" w:right="158"/>
              <w:rPr>
                <w:sz w:val="18"/>
              </w:rPr>
            </w:pPr>
            <w:r w:rsidRPr="008052C0">
              <w:rPr>
                <w:color w:val="231F20"/>
                <w:w w:val="115"/>
                <w:sz w:val="18"/>
              </w:rPr>
              <w:t>Дополни-</w:t>
            </w:r>
            <w:r w:rsidRPr="008052C0">
              <w:rPr>
                <w:color w:val="231F20"/>
                <w:w w:val="108"/>
                <w:sz w:val="18"/>
              </w:rPr>
              <w:t xml:space="preserve"> </w:t>
            </w:r>
            <w:r w:rsidRPr="008052C0">
              <w:rPr>
                <w:color w:val="231F20"/>
                <w:w w:val="115"/>
                <w:sz w:val="18"/>
              </w:rPr>
              <w:t>тельные</w:t>
            </w:r>
            <w:r w:rsidRPr="008052C0">
              <w:rPr>
                <w:color w:val="231F20"/>
                <w:spacing w:val="1"/>
                <w:w w:val="115"/>
                <w:sz w:val="18"/>
              </w:rPr>
              <w:t xml:space="preserve"> </w:t>
            </w:r>
            <w:r w:rsidRPr="008052C0">
              <w:rPr>
                <w:color w:val="231F20"/>
                <w:w w:val="115"/>
                <w:sz w:val="18"/>
              </w:rPr>
              <w:t>обозна-</w:t>
            </w:r>
            <w:r w:rsidRPr="008052C0">
              <w:rPr>
                <w:color w:val="231F20"/>
                <w:spacing w:val="1"/>
                <w:w w:val="115"/>
                <w:sz w:val="18"/>
              </w:rPr>
              <w:t xml:space="preserve"> </w:t>
            </w:r>
            <w:r w:rsidRPr="008052C0">
              <w:rPr>
                <w:color w:val="231F20"/>
                <w:w w:val="115"/>
                <w:sz w:val="18"/>
              </w:rPr>
              <w:t>чения</w:t>
            </w:r>
          </w:p>
          <w:p w:rsidR="008052C0" w:rsidRPr="008052C0" w:rsidRDefault="008052C0">
            <w:pPr>
              <w:pStyle w:val="TableParagraph"/>
              <w:spacing w:line="206" w:lineRule="exact"/>
              <w:ind w:left="112"/>
              <w:rPr>
                <w:sz w:val="18"/>
              </w:rPr>
            </w:pPr>
            <w:r w:rsidRPr="008052C0">
              <w:rPr>
                <w:color w:val="231F20"/>
                <w:w w:val="115"/>
                <w:sz w:val="18"/>
              </w:rPr>
              <w:t>в</w:t>
            </w:r>
            <w:r w:rsidRPr="008052C0">
              <w:rPr>
                <w:color w:val="231F20"/>
                <w:spacing w:val="17"/>
                <w:w w:val="115"/>
                <w:sz w:val="18"/>
              </w:rPr>
              <w:t xml:space="preserve"> </w:t>
            </w:r>
            <w:r w:rsidRPr="008052C0">
              <w:rPr>
                <w:color w:val="231F20"/>
                <w:w w:val="115"/>
                <w:sz w:val="18"/>
              </w:rPr>
              <w:t>нотах</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3" w:line="232" w:lineRule="auto"/>
              <w:ind w:left="112" w:right="344"/>
              <w:rPr>
                <w:sz w:val="18"/>
              </w:rPr>
            </w:pPr>
            <w:r w:rsidRPr="008052C0">
              <w:rPr>
                <w:color w:val="231F20"/>
                <w:w w:val="120"/>
                <w:sz w:val="18"/>
              </w:rPr>
              <w:t>Реприза,</w:t>
            </w:r>
            <w:r w:rsidRPr="008052C0">
              <w:rPr>
                <w:color w:val="231F20"/>
                <w:spacing w:val="12"/>
                <w:w w:val="120"/>
                <w:sz w:val="18"/>
              </w:rPr>
              <w:t xml:space="preserve"> </w:t>
            </w:r>
            <w:r w:rsidRPr="008052C0">
              <w:rPr>
                <w:color w:val="231F20"/>
                <w:w w:val="120"/>
                <w:sz w:val="18"/>
              </w:rPr>
              <w:t>фермата,</w:t>
            </w:r>
            <w:r w:rsidRPr="008052C0">
              <w:rPr>
                <w:color w:val="231F20"/>
                <w:spacing w:val="1"/>
                <w:w w:val="120"/>
                <w:sz w:val="18"/>
              </w:rPr>
              <w:t xml:space="preserve"> </w:t>
            </w:r>
            <w:r w:rsidRPr="008052C0">
              <w:rPr>
                <w:color w:val="231F20"/>
                <w:w w:val="120"/>
                <w:sz w:val="18"/>
              </w:rPr>
              <w:t>вольта, украшения</w:t>
            </w:r>
            <w:r w:rsidRPr="008052C0">
              <w:rPr>
                <w:color w:val="231F20"/>
                <w:spacing w:val="-51"/>
                <w:w w:val="120"/>
                <w:sz w:val="18"/>
              </w:rPr>
              <w:t xml:space="preserve"> </w:t>
            </w:r>
            <w:r w:rsidRPr="008052C0">
              <w:rPr>
                <w:color w:val="231F20"/>
                <w:w w:val="120"/>
                <w:sz w:val="18"/>
              </w:rPr>
              <w:t>(трели,</w:t>
            </w:r>
            <w:r w:rsidRPr="008052C0">
              <w:rPr>
                <w:color w:val="231F20"/>
                <w:spacing w:val="-5"/>
                <w:w w:val="120"/>
                <w:sz w:val="18"/>
              </w:rPr>
              <w:t xml:space="preserve"> </w:t>
            </w:r>
            <w:r w:rsidRPr="008052C0">
              <w:rPr>
                <w:color w:val="231F20"/>
                <w:w w:val="120"/>
                <w:sz w:val="18"/>
              </w:rPr>
              <w:t>форшлаги)</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3" w:line="232" w:lineRule="auto"/>
              <w:ind w:left="112" w:right="420"/>
              <w:rPr>
                <w:sz w:val="18"/>
              </w:rPr>
            </w:pPr>
            <w:r w:rsidRPr="008052C0">
              <w:rPr>
                <w:color w:val="231F20"/>
                <w:w w:val="115"/>
                <w:sz w:val="18"/>
              </w:rPr>
              <w:t>Знакомство</w:t>
            </w:r>
            <w:r w:rsidRPr="008052C0">
              <w:rPr>
                <w:color w:val="231F20"/>
                <w:spacing w:val="1"/>
                <w:w w:val="115"/>
                <w:sz w:val="18"/>
              </w:rPr>
              <w:t xml:space="preserve"> </w:t>
            </w:r>
            <w:r w:rsidRPr="008052C0">
              <w:rPr>
                <w:color w:val="231F20"/>
                <w:w w:val="115"/>
                <w:sz w:val="18"/>
              </w:rPr>
              <w:t>с</w:t>
            </w:r>
            <w:r w:rsidRPr="008052C0">
              <w:rPr>
                <w:color w:val="231F20"/>
                <w:spacing w:val="1"/>
                <w:w w:val="115"/>
                <w:sz w:val="18"/>
              </w:rPr>
              <w:t xml:space="preserve"> </w:t>
            </w:r>
            <w:r w:rsidRPr="008052C0">
              <w:rPr>
                <w:color w:val="231F20"/>
                <w:w w:val="115"/>
                <w:sz w:val="18"/>
              </w:rPr>
              <w:t>дополнительными</w:t>
            </w:r>
            <w:r w:rsidRPr="008052C0">
              <w:rPr>
                <w:color w:val="231F20"/>
                <w:spacing w:val="1"/>
                <w:w w:val="115"/>
                <w:sz w:val="18"/>
              </w:rPr>
              <w:t xml:space="preserve"> </w:t>
            </w:r>
            <w:r w:rsidRPr="008052C0">
              <w:rPr>
                <w:color w:val="231F20"/>
                <w:w w:val="115"/>
                <w:sz w:val="18"/>
              </w:rPr>
              <w:t>элементами</w:t>
            </w:r>
            <w:r w:rsidRPr="008052C0">
              <w:rPr>
                <w:color w:val="231F20"/>
                <w:spacing w:val="1"/>
                <w:w w:val="115"/>
                <w:sz w:val="18"/>
              </w:rPr>
              <w:t xml:space="preserve"> </w:t>
            </w:r>
            <w:r w:rsidRPr="008052C0">
              <w:rPr>
                <w:color w:val="231F20"/>
                <w:w w:val="115"/>
                <w:sz w:val="18"/>
              </w:rPr>
              <w:t>нотной</w:t>
            </w:r>
            <w:r w:rsidRPr="008052C0">
              <w:rPr>
                <w:color w:val="231F20"/>
                <w:spacing w:val="1"/>
                <w:w w:val="115"/>
                <w:sz w:val="18"/>
              </w:rPr>
              <w:t xml:space="preserve"> </w:t>
            </w:r>
            <w:r w:rsidRPr="008052C0">
              <w:rPr>
                <w:color w:val="231F20"/>
                <w:w w:val="115"/>
                <w:sz w:val="18"/>
              </w:rPr>
              <w:t>записи.</w:t>
            </w:r>
            <w:r w:rsidRPr="008052C0">
              <w:rPr>
                <w:color w:val="231F20"/>
                <w:spacing w:val="27"/>
                <w:w w:val="115"/>
                <w:sz w:val="18"/>
              </w:rPr>
              <w:t xml:space="preserve"> </w:t>
            </w:r>
            <w:r w:rsidRPr="008052C0">
              <w:rPr>
                <w:color w:val="231F20"/>
                <w:w w:val="115"/>
                <w:sz w:val="18"/>
              </w:rPr>
              <w:t>Исполнение</w:t>
            </w:r>
            <w:r w:rsidRPr="008052C0">
              <w:rPr>
                <w:color w:val="231F20"/>
                <w:spacing w:val="27"/>
                <w:w w:val="115"/>
                <w:sz w:val="18"/>
              </w:rPr>
              <w:t xml:space="preserve"> </w:t>
            </w:r>
            <w:r w:rsidRPr="008052C0">
              <w:rPr>
                <w:color w:val="231F20"/>
                <w:w w:val="115"/>
                <w:sz w:val="18"/>
              </w:rPr>
              <w:t>песен,</w:t>
            </w:r>
            <w:r w:rsidRPr="008052C0">
              <w:rPr>
                <w:color w:val="231F20"/>
                <w:spacing w:val="27"/>
                <w:w w:val="115"/>
                <w:sz w:val="18"/>
              </w:rPr>
              <w:t xml:space="preserve"> </w:t>
            </w:r>
            <w:r w:rsidRPr="008052C0">
              <w:rPr>
                <w:color w:val="231F20"/>
                <w:w w:val="115"/>
                <w:sz w:val="18"/>
              </w:rPr>
              <w:t>попевок,</w:t>
            </w:r>
            <w:r w:rsidRPr="008052C0">
              <w:rPr>
                <w:color w:val="231F20"/>
                <w:spacing w:val="28"/>
                <w:w w:val="115"/>
                <w:sz w:val="18"/>
              </w:rPr>
              <w:t xml:space="preserve"> </w:t>
            </w:r>
            <w:r w:rsidRPr="008052C0">
              <w:rPr>
                <w:color w:val="231F20"/>
                <w:w w:val="115"/>
                <w:sz w:val="18"/>
              </w:rPr>
              <w:t>в</w:t>
            </w:r>
            <w:r w:rsidRPr="008052C0">
              <w:rPr>
                <w:color w:val="231F20"/>
                <w:spacing w:val="27"/>
                <w:w w:val="115"/>
                <w:sz w:val="18"/>
              </w:rPr>
              <w:t xml:space="preserve"> </w:t>
            </w:r>
            <w:r w:rsidRPr="008052C0">
              <w:rPr>
                <w:color w:val="231F20"/>
                <w:w w:val="115"/>
                <w:sz w:val="18"/>
              </w:rPr>
              <w:t>которых</w:t>
            </w:r>
            <w:r w:rsidRPr="008052C0">
              <w:rPr>
                <w:color w:val="231F20"/>
                <w:spacing w:val="27"/>
                <w:w w:val="115"/>
                <w:sz w:val="18"/>
              </w:rPr>
              <w:t xml:space="preserve"> </w:t>
            </w:r>
            <w:r w:rsidRPr="008052C0">
              <w:rPr>
                <w:color w:val="231F20"/>
                <w:w w:val="115"/>
                <w:sz w:val="18"/>
              </w:rPr>
              <w:t>присутствуют</w:t>
            </w:r>
            <w:r w:rsidRPr="008052C0">
              <w:rPr>
                <w:color w:val="231F20"/>
                <w:spacing w:val="12"/>
                <w:w w:val="115"/>
                <w:sz w:val="18"/>
              </w:rPr>
              <w:t xml:space="preserve"> </w:t>
            </w:r>
            <w:r w:rsidRPr="008052C0">
              <w:rPr>
                <w:color w:val="231F20"/>
                <w:w w:val="115"/>
                <w:sz w:val="18"/>
              </w:rPr>
              <w:t>данные</w:t>
            </w:r>
            <w:r w:rsidRPr="008052C0">
              <w:rPr>
                <w:color w:val="231F20"/>
                <w:spacing w:val="13"/>
                <w:w w:val="115"/>
                <w:sz w:val="18"/>
              </w:rPr>
              <w:t xml:space="preserve"> </w:t>
            </w:r>
            <w:r w:rsidRPr="008052C0">
              <w:rPr>
                <w:color w:val="231F20"/>
                <w:w w:val="115"/>
                <w:sz w:val="18"/>
              </w:rPr>
              <w:t>элементы</w:t>
            </w:r>
          </w:p>
        </w:tc>
      </w:tr>
      <w:tr w:rsidR="008052C0" w:rsidTr="008052C0">
        <w:trPr>
          <w:trHeight w:val="1161"/>
        </w:trPr>
        <w:tc>
          <w:tcPr>
            <w:tcW w:w="1191" w:type="dxa"/>
            <w:tcBorders>
              <w:top w:val="single" w:sz="4" w:space="0" w:color="231F20"/>
              <w:left w:val="single" w:sz="6" w:space="0" w:color="231F20"/>
              <w:bottom w:val="single" w:sz="6" w:space="0" w:color="231F20"/>
              <w:right w:val="single" w:sz="4" w:space="0" w:color="231F20"/>
            </w:tcBorders>
            <w:hideMark/>
          </w:tcPr>
          <w:p w:rsidR="008052C0" w:rsidRDefault="008052C0">
            <w:pPr>
              <w:pStyle w:val="TableParagraph"/>
              <w:spacing w:before="60" w:line="205" w:lineRule="exact"/>
              <w:ind w:left="110"/>
              <w:rPr>
                <w:sz w:val="18"/>
                <w:lang w:val="en-US"/>
              </w:rPr>
            </w:pPr>
            <w:r>
              <w:rPr>
                <w:color w:val="231F20"/>
                <w:w w:val="120"/>
                <w:sz w:val="18"/>
                <w:lang w:val="en-US"/>
              </w:rPr>
              <w:t>Р)</w:t>
            </w:r>
          </w:p>
          <w:p w:rsidR="008052C0" w:rsidRDefault="008052C0">
            <w:pPr>
              <w:pStyle w:val="TableParagraph"/>
              <w:spacing w:before="2" w:line="232" w:lineRule="auto"/>
              <w:ind w:left="110" w:right="298"/>
              <w:rPr>
                <w:sz w:val="18"/>
                <w:lang w:val="en-US"/>
              </w:rPr>
            </w:pPr>
            <w:r>
              <w:rPr>
                <w:color w:val="231F20"/>
                <w:spacing w:val="-1"/>
                <w:w w:val="120"/>
                <w:sz w:val="18"/>
                <w:lang w:val="en-US"/>
              </w:rPr>
              <w:t>1—3 уч.</w:t>
            </w:r>
            <w:r>
              <w:rPr>
                <w:color w:val="231F20"/>
                <w:spacing w:val="-52"/>
                <w:w w:val="120"/>
                <w:sz w:val="18"/>
                <w:lang w:val="en-US"/>
              </w:rPr>
              <w:t xml:space="preserve"> </w:t>
            </w: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3" w:line="232" w:lineRule="auto"/>
              <w:ind w:left="112" w:right="134"/>
              <w:rPr>
                <w:sz w:val="18"/>
              </w:rPr>
            </w:pPr>
            <w:r w:rsidRPr="008052C0">
              <w:rPr>
                <w:color w:val="231F20"/>
                <w:w w:val="120"/>
                <w:sz w:val="18"/>
              </w:rPr>
              <w:t>Ритми-</w:t>
            </w:r>
            <w:r w:rsidRPr="008052C0">
              <w:rPr>
                <w:color w:val="231F20"/>
                <w:spacing w:val="1"/>
                <w:w w:val="120"/>
                <w:sz w:val="18"/>
              </w:rPr>
              <w:t xml:space="preserve"> </w:t>
            </w:r>
            <w:r w:rsidRPr="008052C0">
              <w:rPr>
                <w:color w:val="231F20"/>
                <w:w w:val="120"/>
                <w:sz w:val="18"/>
              </w:rPr>
              <w:t>ческие</w:t>
            </w:r>
            <w:r w:rsidRPr="008052C0">
              <w:rPr>
                <w:color w:val="231F20"/>
                <w:spacing w:val="1"/>
                <w:w w:val="120"/>
                <w:sz w:val="18"/>
              </w:rPr>
              <w:t xml:space="preserve"> </w:t>
            </w:r>
            <w:r w:rsidRPr="008052C0">
              <w:rPr>
                <w:color w:val="231F20"/>
                <w:w w:val="120"/>
                <w:sz w:val="18"/>
              </w:rPr>
              <w:t>рисунки</w:t>
            </w:r>
            <w:r w:rsidRPr="008052C0">
              <w:rPr>
                <w:color w:val="231F20"/>
                <w:spacing w:val="1"/>
                <w:w w:val="120"/>
                <w:sz w:val="18"/>
              </w:rPr>
              <w:t xml:space="preserve"> </w:t>
            </w:r>
            <w:r w:rsidRPr="008052C0">
              <w:rPr>
                <w:color w:val="231F20"/>
                <w:spacing w:val="-1"/>
                <w:w w:val="120"/>
                <w:sz w:val="18"/>
              </w:rPr>
              <w:t>в размере</w:t>
            </w:r>
            <w:r w:rsidRPr="008052C0">
              <w:rPr>
                <w:color w:val="231F20"/>
                <w:spacing w:val="-51"/>
                <w:w w:val="120"/>
                <w:sz w:val="18"/>
              </w:rPr>
              <w:t xml:space="preserve"> </w:t>
            </w:r>
            <w:r w:rsidRPr="008052C0">
              <w:rPr>
                <w:color w:val="231F20"/>
                <w:w w:val="120"/>
                <w:sz w:val="18"/>
              </w:rPr>
              <w:t>6/8</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3" w:line="232" w:lineRule="auto"/>
              <w:ind w:left="112" w:right="627"/>
              <w:rPr>
                <w:sz w:val="18"/>
              </w:rPr>
            </w:pPr>
            <w:r w:rsidRPr="008052C0">
              <w:rPr>
                <w:color w:val="231F20"/>
                <w:w w:val="120"/>
                <w:sz w:val="18"/>
              </w:rPr>
              <w:t>Размер</w:t>
            </w:r>
            <w:r w:rsidRPr="008052C0">
              <w:rPr>
                <w:color w:val="231F20"/>
                <w:spacing w:val="1"/>
                <w:w w:val="120"/>
                <w:sz w:val="18"/>
              </w:rPr>
              <w:t xml:space="preserve"> </w:t>
            </w:r>
            <w:r w:rsidRPr="008052C0">
              <w:rPr>
                <w:color w:val="231F20"/>
                <w:w w:val="120"/>
                <w:sz w:val="18"/>
              </w:rPr>
              <w:t>6/8.</w:t>
            </w:r>
            <w:r w:rsidRPr="008052C0">
              <w:rPr>
                <w:color w:val="231F20"/>
                <w:spacing w:val="1"/>
                <w:w w:val="120"/>
                <w:sz w:val="18"/>
              </w:rPr>
              <w:t xml:space="preserve"> </w:t>
            </w:r>
            <w:r w:rsidRPr="008052C0">
              <w:rPr>
                <w:color w:val="231F20"/>
                <w:w w:val="120"/>
                <w:sz w:val="18"/>
              </w:rPr>
              <w:t>Нота с</w:t>
            </w:r>
            <w:r w:rsidRPr="008052C0">
              <w:rPr>
                <w:color w:val="231F20"/>
                <w:spacing w:val="1"/>
                <w:w w:val="120"/>
                <w:sz w:val="18"/>
              </w:rPr>
              <w:t xml:space="preserve"> </w:t>
            </w:r>
            <w:r w:rsidRPr="008052C0">
              <w:rPr>
                <w:color w:val="231F20"/>
                <w:w w:val="120"/>
                <w:sz w:val="18"/>
              </w:rPr>
              <w:t>точкой.</w:t>
            </w:r>
            <w:r w:rsidRPr="008052C0">
              <w:rPr>
                <w:color w:val="231F20"/>
                <w:spacing w:val="-51"/>
                <w:w w:val="120"/>
                <w:sz w:val="18"/>
              </w:rPr>
              <w:t xml:space="preserve"> </w:t>
            </w:r>
            <w:r w:rsidRPr="008052C0">
              <w:rPr>
                <w:color w:val="231F20"/>
                <w:w w:val="115"/>
                <w:sz w:val="18"/>
              </w:rPr>
              <w:t>Шестнадцатые.</w:t>
            </w:r>
          </w:p>
          <w:p w:rsidR="008052C0" w:rsidRDefault="008052C0">
            <w:pPr>
              <w:pStyle w:val="TableParagraph"/>
              <w:spacing w:line="205" w:lineRule="exact"/>
              <w:ind w:left="112"/>
              <w:rPr>
                <w:sz w:val="18"/>
                <w:lang w:val="en-US"/>
              </w:rPr>
            </w:pPr>
            <w:r>
              <w:rPr>
                <w:color w:val="231F20"/>
                <w:w w:val="120"/>
                <w:sz w:val="18"/>
                <w:lang w:val="en-US"/>
              </w:rPr>
              <w:t>Пунктирный</w:t>
            </w:r>
            <w:r>
              <w:rPr>
                <w:color w:val="231F20"/>
                <w:spacing w:val="3"/>
                <w:w w:val="120"/>
                <w:sz w:val="18"/>
                <w:lang w:val="en-US"/>
              </w:rPr>
              <w:t xml:space="preserve"> </w:t>
            </w:r>
            <w:r>
              <w:rPr>
                <w:color w:val="231F20"/>
                <w:w w:val="120"/>
                <w:sz w:val="18"/>
                <w:lang w:val="en-US"/>
              </w:rPr>
              <w:t>ритм</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3" w:line="232" w:lineRule="auto"/>
              <w:ind w:left="112" w:right="377"/>
              <w:rPr>
                <w:sz w:val="18"/>
              </w:rPr>
            </w:pPr>
            <w:r w:rsidRPr="008052C0">
              <w:rPr>
                <w:color w:val="231F20"/>
                <w:w w:val="120"/>
                <w:sz w:val="18"/>
              </w:rPr>
              <w:t>Определение</w:t>
            </w:r>
            <w:r w:rsidRPr="008052C0">
              <w:rPr>
                <w:color w:val="231F20"/>
                <w:spacing w:val="-11"/>
                <w:w w:val="120"/>
                <w:sz w:val="18"/>
              </w:rPr>
              <w:t xml:space="preserve"> </w:t>
            </w:r>
            <w:r w:rsidRPr="008052C0">
              <w:rPr>
                <w:color w:val="231F20"/>
                <w:w w:val="120"/>
                <w:sz w:val="18"/>
              </w:rPr>
              <w:t>на</w:t>
            </w:r>
            <w:r w:rsidRPr="008052C0">
              <w:rPr>
                <w:color w:val="231F20"/>
                <w:spacing w:val="-11"/>
                <w:w w:val="120"/>
                <w:sz w:val="18"/>
              </w:rPr>
              <w:t xml:space="preserve"> </w:t>
            </w:r>
            <w:r w:rsidRPr="008052C0">
              <w:rPr>
                <w:color w:val="231F20"/>
                <w:w w:val="120"/>
                <w:sz w:val="18"/>
              </w:rPr>
              <w:t>слух,</w:t>
            </w:r>
            <w:r w:rsidRPr="008052C0">
              <w:rPr>
                <w:color w:val="231F20"/>
                <w:spacing w:val="-10"/>
                <w:w w:val="120"/>
                <w:sz w:val="18"/>
              </w:rPr>
              <w:t xml:space="preserve"> </w:t>
            </w:r>
            <w:r w:rsidRPr="008052C0">
              <w:rPr>
                <w:color w:val="231F20"/>
                <w:w w:val="120"/>
                <w:sz w:val="18"/>
              </w:rPr>
              <w:t>прослеживание</w:t>
            </w:r>
            <w:r w:rsidRPr="008052C0">
              <w:rPr>
                <w:color w:val="231F20"/>
                <w:spacing w:val="-11"/>
                <w:w w:val="120"/>
                <w:sz w:val="18"/>
              </w:rPr>
              <w:t xml:space="preserve"> </w:t>
            </w:r>
            <w:r w:rsidRPr="008052C0">
              <w:rPr>
                <w:color w:val="231F20"/>
                <w:w w:val="120"/>
                <w:sz w:val="18"/>
              </w:rPr>
              <w:t>по</w:t>
            </w:r>
            <w:r w:rsidRPr="008052C0">
              <w:rPr>
                <w:color w:val="231F20"/>
                <w:spacing w:val="-11"/>
                <w:w w:val="120"/>
                <w:sz w:val="18"/>
              </w:rPr>
              <w:t xml:space="preserve"> </w:t>
            </w:r>
            <w:r w:rsidRPr="008052C0">
              <w:rPr>
                <w:color w:val="231F20"/>
                <w:w w:val="120"/>
                <w:sz w:val="18"/>
              </w:rPr>
              <w:t>нотной</w:t>
            </w:r>
            <w:r w:rsidRPr="008052C0">
              <w:rPr>
                <w:color w:val="231F20"/>
                <w:spacing w:val="-10"/>
                <w:w w:val="120"/>
                <w:sz w:val="18"/>
              </w:rPr>
              <w:t xml:space="preserve"> </w:t>
            </w:r>
            <w:r w:rsidRPr="008052C0">
              <w:rPr>
                <w:color w:val="231F20"/>
                <w:w w:val="120"/>
                <w:sz w:val="18"/>
              </w:rPr>
              <w:t>записи</w:t>
            </w:r>
            <w:r w:rsidRPr="008052C0">
              <w:rPr>
                <w:color w:val="231F20"/>
                <w:spacing w:val="-51"/>
                <w:w w:val="120"/>
                <w:sz w:val="18"/>
              </w:rPr>
              <w:t xml:space="preserve"> </w:t>
            </w:r>
            <w:r w:rsidRPr="008052C0">
              <w:rPr>
                <w:color w:val="231F20"/>
                <w:w w:val="120"/>
                <w:sz w:val="18"/>
              </w:rPr>
              <w:t>ритмических</w:t>
            </w:r>
            <w:r w:rsidRPr="008052C0">
              <w:rPr>
                <w:color w:val="231F20"/>
                <w:spacing w:val="9"/>
                <w:w w:val="120"/>
                <w:sz w:val="18"/>
              </w:rPr>
              <w:t xml:space="preserve"> </w:t>
            </w:r>
            <w:r w:rsidRPr="008052C0">
              <w:rPr>
                <w:color w:val="231F20"/>
                <w:w w:val="120"/>
                <w:sz w:val="18"/>
              </w:rPr>
              <w:t>рисунков</w:t>
            </w:r>
            <w:r w:rsidRPr="008052C0">
              <w:rPr>
                <w:color w:val="231F20"/>
                <w:spacing w:val="10"/>
                <w:w w:val="120"/>
                <w:sz w:val="18"/>
              </w:rPr>
              <w:t xml:space="preserve"> </w:t>
            </w:r>
            <w:r w:rsidRPr="008052C0">
              <w:rPr>
                <w:color w:val="231F20"/>
                <w:w w:val="120"/>
                <w:sz w:val="18"/>
              </w:rPr>
              <w:t>в</w:t>
            </w:r>
            <w:r w:rsidRPr="008052C0">
              <w:rPr>
                <w:color w:val="231F20"/>
                <w:spacing w:val="10"/>
                <w:w w:val="120"/>
                <w:sz w:val="18"/>
              </w:rPr>
              <w:t xml:space="preserve"> </w:t>
            </w:r>
            <w:r w:rsidRPr="008052C0">
              <w:rPr>
                <w:color w:val="231F20"/>
                <w:w w:val="120"/>
                <w:sz w:val="18"/>
              </w:rPr>
              <w:t>размере</w:t>
            </w:r>
            <w:r w:rsidRPr="008052C0">
              <w:rPr>
                <w:color w:val="231F20"/>
                <w:spacing w:val="10"/>
                <w:w w:val="120"/>
                <w:sz w:val="18"/>
              </w:rPr>
              <w:t xml:space="preserve"> </w:t>
            </w:r>
            <w:r w:rsidRPr="008052C0">
              <w:rPr>
                <w:color w:val="231F20"/>
                <w:w w:val="120"/>
                <w:sz w:val="18"/>
              </w:rPr>
              <w:t>6/8.</w:t>
            </w:r>
          </w:p>
          <w:p w:rsidR="008052C0" w:rsidRDefault="008052C0">
            <w:pPr>
              <w:pStyle w:val="TableParagraph"/>
              <w:spacing w:before="1" w:line="232" w:lineRule="auto"/>
              <w:ind w:left="112" w:right="205"/>
              <w:rPr>
                <w:sz w:val="18"/>
                <w:lang w:val="en-US"/>
              </w:rPr>
            </w:pPr>
            <w:r w:rsidRPr="008052C0">
              <w:rPr>
                <w:color w:val="231F20"/>
                <w:w w:val="115"/>
                <w:sz w:val="18"/>
              </w:rPr>
              <w:t>Исполнение,</w:t>
            </w:r>
            <w:r w:rsidRPr="008052C0">
              <w:rPr>
                <w:color w:val="231F20"/>
                <w:spacing w:val="32"/>
                <w:w w:val="115"/>
                <w:sz w:val="18"/>
              </w:rPr>
              <w:t xml:space="preserve"> </w:t>
            </w:r>
            <w:r w:rsidRPr="008052C0">
              <w:rPr>
                <w:color w:val="231F20"/>
                <w:w w:val="115"/>
                <w:sz w:val="18"/>
              </w:rPr>
              <w:t>импровизация</w:t>
            </w:r>
            <w:r w:rsidRPr="008052C0">
              <w:rPr>
                <w:color w:val="231F20"/>
                <w:spacing w:val="33"/>
                <w:w w:val="115"/>
                <w:sz w:val="18"/>
              </w:rPr>
              <w:t xml:space="preserve"> </w:t>
            </w:r>
            <w:r w:rsidRPr="008052C0">
              <w:rPr>
                <w:color w:val="231F20"/>
                <w:w w:val="115"/>
                <w:sz w:val="18"/>
              </w:rPr>
              <w:t>с</w:t>
            </w:r>
            <w:r w:rsidRPr="008052C0">
              <w:rPr>
                <w:color w:val="231F20"/>
                <w:spacing w:val="33"/>
                <w:w w:val="115"/>
                <w:sz w:val="18"/>
              </w:rPr>
              <w:t xml:space="preserve"> </w:t>
            </w:r>
            <w:r w:rsidRPr="008052C0">
              <w:rPr>
                <w:color w:val="231F20"/>
                <w:w w:val="115"/>
                <w:sz w:val="18"/>
              </w:rPr>
              <w:t>помощью</w:t>
            </w:r>
            <w:r w:rsidRPr="008052C0">
              <w:rPr>
                <w:color w:val="231F20"/>
                <w:spacing w:val="33"/>
                <w:w w:val="115"/>
                <w:sz w:val="18"/>
              </w:rPr>
              <w:t xml:space="preserve"> </w:t>
            </w:r>
            <w:r w:rsidRPr="008052C0">
              <w:rPr>
                <w:color w:val="231F20"/>
                <w:w w:val="115"/>
                <w:sz w:val="18"/>
              </w:rPr>
              <w:t>звучащих</w:t>
            </w:r>
            <w:r w:rsidRPr="008052C0">
              <w:rPr>
                <w:color w:val="231F20"/>
                <w:spacing w:val="33"/>
                <w:w w:val="115"/>
                <w:sz w:val="18"/>
              </w:rPr>
              <w:t xml:space="preserve"> </w:t>
            </w:r>
            <w:r w:rsidRPr="008052C0">
              <w:rPr>
                <w:color w:val="231F20"/>
                <w:w w:val="115"/>
                <w:sz w:val="18"/>
              </w:rPr>
              <w:t>жестов</w:t>
            </w:r>
            <w:r w:rsidRPr="008052C0">
              <w:rPr>
                <w:color w:val="231F20"/>
                <w:spacing w:val="1"/>
                <w:w w:val="115"/>
                <w:sz w:val="18"/>
              </w:rPr>
              <w:t xml:space="preserve"> </w:t>
            </w:r>
            <w:r w:rsidRPr="008052C0">
              <w:rPr>
                <w:color w:val="231F20"/>
                <w:w w:val="115"/>
                <w:sz w:val="18"/>
              </w:rPr>
              <w:t>(хлопки,</w:t>
            </w:r>
            <w:r w:rsidRPr="008052C0">
              <w:rPr>
                <w:color w:val="231F20"/>
                <w:spacing w:val="1"/>
                <w:w w:val="115"/>
                <w:sz w:val="18"/>
              </w:rPr>
              <w:t xml:space="preserve"> </w:t>
            </w:r>
            <w:r w:rsidRPr="008052C0">
              <w:rPr>
                <w:color w:val="231F20"/>
                <w:w w:val="115"/>
                <w:sz w:val="18"/>
              </w:rPr>
              <w:t>шлепки,</w:t>
            </w:r>
            <w:r w:rsidRPr="008052C0">
              <w:rPr>
                <w:color w:val="231F20"/>
                <w:spacing w:val="1"/>
                <w:w w:val="115"/>
                <w:sz w:val="18"/>
              </w:rPr>
              <w:t xml:space="preserve"> </w:t>
            </w:r>
            <w:r w:rsidRPr="008052C0">
              <w:rPr>
                <w:color w:val="231F20"/>
                <w:w w:val="115"/>
                <w:sz w:val="18"/>
              </w:rPr>
              <w:t>притопы)</w:t>
            </w:r>
            <w:r w:rsidRPr="008052C0">
              <w:rPr>
                <w:color w:val="231F20"/>
                <w:spacing w:val="1"/>
                <w:w w:val="115"/>
                <w:sz w:val="18"/>
              </w:rPr>
              <w:t xml:space="preserve"> </w:t>
            </w:r>
            <w:r w:rsidRPr="008052C0">
              <w:rPr>
                <w:color w:val="231F20"/>
                <w:w w:val="115"/>
                <w:sz w:val="18"/>
              </w:rPr>
              <w:t>и/или  ударных  инструментов.</w:t>
            </w:r>
            <w:r w:rsidRPr="008052C0">
              <w:rPr>
                <w:color w:val="231F20"/>
                <w:spacing w:val="28"/>
                <w:w w:val="115"/>
                <w:sz w:val="18"/>
              </w:rPr>
              <w:t xml:space="preserve"> </w:t>
            </w:r>
            <w:r>
              <w:rPr>
                <w:color w:val="231F20"/>
                <w:w w:val="115"/>
                <w:sz w:val="18"/>
                <w:lang w:val="en-US"/>
              </w:rPr>
              <w:t>Игра</w:t>
            </w:r>
            <w:r>
              <w:rPr>
                <w:color w:val="231F20"/>
                <w:spacing w:val="28"/>
                <w:w w:val="115"/>
                <w:sz w:val="18"/>
                <w:lang w:val="en-US"/>
              </w:rPr>
              <w:t xml:space="preserve"> </w:t>
            </w:r>
            <w:r>
              <w:rPr>
                <w:color w:val="231F20"/>
                <w:w w:val="115"/>
                <w:sz w:val="18"/>
                <w:lang w:val="en-US"/>
              </w:rPr>
              <w:t>«Ритмическое</w:t>
            </w:r>
            <w:r>
              <w:rPr>
                <w:color w:val="231F20"/>
                <w:spacing w:val="29"/>
                <w:w w:val="115"/>
                <w:sz w:val="18"/>
                <w:lang w:val="en-US"/>
              </w:rPr>
              <w:t xml:space="preserve"> </w:t>
            </w:r>
            <w:r>
              <w:rPr>
                <w:color w:val="231F20"/>
                <w:w w:val="115"/>
                <w:sz w:val="18"/>
                <w:lang w:val="en-US"/>
              </w:rPr>
              <w:t>эхо»,</w:t>
            </w:r>
            <w:r>
              <w:rPr>
                <w:color w:val="231F20"/>
                <w:spacing w:val="28"/>
                <w:w w:val="115"/>
                <w:sz w:val="18"/>
                <w:lang w:val="en-US"/>
              </w:rPr>
              <w:t xml:space="preserve"> </w:t>
            </w:r>
            <w:r>
              <w:rPr>
                <w:color w:val="231F20"/>
                <w:w w:val="115"/>
                <w:sz w:val="18"/>
                <w:lang w:val="en-US"/>
              </w:rPr>
              <w:t>прохлопывание</w:t>
            </w:r>
            <w:r>
              <w:rPr>
                <w:color w:val="231F20"/>
                <w:spacing w:val="29"/>
                <w:w w:val="115"/>
                <w:sz w:val="18"/>
                <w:lang w:val="en-US"/>
              </w:rPr>
              <w:t xml:space="preserve"> </w:t>
            </w:r>
            <w:r>
              <w:rPr>
                <w:color w:val="231F20"/>
                <w:w w:val="115"/>
                <w:sz w:val="18"/>
                <w:lang w:val="en-US"/>
              </w:rPr>
              <w:t>ритма</w:t>
            </w:r>
            <w:r>
              <w:rPr>
                <w:color w:val="231F20"/>
                <w:spacing w:val="28"/>
                <w:w w:val="115"/>
                <w:sz w:val="18"/>
                <w:lang w:val="en-US"/>
              </w:rPr>
              <w:t xml:space="preserve"> </w:t>
            </w:r>
            <w:r>
              <w:rPr>
                <w:color w:val="231F20"/>
                <w:w w:val="115"/>
                <w:sz w:val="18"/>
                <w:lang w:val="en-US"/>
              </w:rPr>
              <w:t>по</w:t>
            </w:r>
          </w:p>
        </w:tc>
      </w:tr>
    </w:tbl>
    <w:p w:rsidR="008052C0" w:rsidRDefault="008052C0" w:rsidP="008052C0">
      <w:pPr>
        <w:widowControl/>
        <w:autoSpaceDE/>
        <w:autoSpaceDN/>
        <w:spacing w:line="232" w:lineRule="auto"/>
        <w:rPr>
          <w:sz w:val="18"/>
        </w:rPr>
        <w:sectPr w:rsidR="008052C0">
          <w:pgSz w:w="12020" w:h="7830" w:orient="landscape"/>
          <w:pgMar w:top="700" w:right="600" w:bottom="280" w:left="1020" w:header="0" w:footer="0" w:gutter="0"/>
          <w:cols w:space="720"/>
        </w:sectPr>
      </w:pPr>
    </w:p>
    <w:p w:rsidR="008052C0" w:rsidRDefault="008052C0" w:rsidP="008052C0">
      <w:pPr>
        <w:spacing w:before="68"/>
        <w:ind w:right="135"/>
        <w:jc w:val="right"/>
        <w:rPr>
          <w:i/>
          <w:sz w:val="18"/>
        </w:rPr>
      </w:pPr>
      <w:r>
        <w:rPr>
          <w:i/>
          <w:color w:val="231F20"/>
          <w:w w:val="115"/>
          <w:sz w:val="18"/>
        </w:rPr>
        <w:lastRenderedPageBreak/>
        <w:t>Продолжение табл.</w:t>
      </w:r>
    </w:p>
    <w:p w:rsidR="008052C0" w:rsidRDefault="008052C0" w:rsidP="008052C0">
      <w:pPr>
        <w:pStyle w:val="af1"/>
        <w:spacing w:before="6"/>
        <w:ind w:left="0" w:right="0" w:firstLine="0"/>
        <w:jc w:val="left"/>
        <w:rPr>
          <w:i/>
          <w:sz w:val="6"/>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5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32" w:lineRule="auto"/>
              <w:ind w:left="166"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3"/>
                <w:w w:val="95"/>
                <w:sz w:val="18"/>
                <w:lang w:val="en-US"/>
              </w:rPr>
              <w:t xml:space="preserve"> </w:t>
            </w:r>
            <w:r>
              <w:rPr>
                <w:rFonts w:ascii="Georgia" w:hAnsi="Georgia"/>
                <w:b/>
                <w:color w:val="231F20"/>
                <w:spacing w:val="-2"/>
                <w:w w:val="95"/>
                <w:sz w:val="18"/>
                <w:lang w:val="en-US"/>
              </w:rPr>
              <w:t>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2032"/>
        </w:trPr>
        <w:tc>
          <w:tcPr>
            <w:tcW w:w="1191" w:type="dxa"/>
            <w:tcBorders>
              <w:top w:val="single" w:sz="4" w:space="0" w:color="231F20"/>
              <w:left w:val="single" w:sz="6" w:space="0" w:color="231F20"/>
              <w:bottom w:val="single" w:sz="4" w:space="0" w:color="231F20"/>
              <w:right w:val="single" w:sz="4" w:space="0" w:color="231F20"/>
            </w:tcBorders>
          </w:tcPr>
          <w:p w:rsidR="008052C0" w:rsidRDefault="008052C0">
            <w:pPr>
              <w:pStyle w:val="TableParagraph"/>
              <w:rPr>
                <w:sz w:val="18"/>
                <w:lang w:val="en-US"/>
              </w:rPr>
            </w:pP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2"/>
              <w:ind w:left="112" w:right="219"/>
              <w:rPr>
                <w:sz w:val="18"/>
              </w:rPr>
            </w:pPr>
            <w:r w:rsidRPr="008052C0">
              <w:rPr>
                <w:color w:val="231F20"/>
                <w:w w:val="120"/>
                <w:sz w:val="18"/>
              </w:rPr>
              <w:t>ритмическим карточкам, проговаривание ритмослогами.</w:t>
            </w:r>
            <w:r w:rsidRPr="008052C0">
              <w:rPr>
                <w:color w:val="231F20"/>
                <w:spacing w:val="-51"/>
                <w:w w:val="120"/>
                <w:sz w:val="18"/>
              </w:rPr>
              <w:t xml:space="preserve"> </w:t>
            </w:r>
            <w:r w:rsidRPr="008052C0">
              <w:rPr>
                <w:color w:val="231F20"/>
                <w:w w:val="120"/>
                <w:sz w:val="18"/>
              </w:rPr>
              <w:t>Разучивание,</w:t>
            </w:r>
            <w:r w:rsidRPr="008052C0">
              <w:rPr>
                <w:color w:val="231F20"/>
                <w:spacing w:val="5"/>
                <w:w w:val="120"/>
                <w:sz w:val="18"/>
              </w:rPr>
              <w:t xml:space="preserve"> </w:t>
            </w:r>
            <w:r w:rsidRPr="008052C0">
              <w:rPr>
                <w:color w:val="231F20"/>
                <w:w w:val="120"/>
                <w:sz w:val="18"/>
              </w:rPr>
              <w:t>исполнение</w:t>
            </w:r>
            <w:r w:rsidRPr="008052C0">
              <w:rPr>
                <w:color w:val="231F20"/>
                <w:spacing w:val="5"/>
                <w:w w:val="120"/>
                <w:sz w:val="18"/>
              </w:rPr>
              <w:t xml:space="preserve"> </w:t>
            </w:r>
            <w:r w:rsidRPr="008052C0">
              <w:rPr>
                <w:color w:val="231F20"/>
                <w:w w:val="120"/>
                <w:sz w:val="18"/>
              </w:rPr>
              <w:t>на</w:t>
            </w:r>
            <w:r w:rsidRPr="008052C0">
              <w:rPr>
                <w:color w:val="231F20"/>
                <w:spacing w:val="6"/>
                <w:w w:val="120"/>
                <w:sz w:val="18"/>
              </w:rPr>
              <w:t xml:space="preserve"> </w:t>
            </w:r>
            <w:r w:rsidRPr="008052C0">
              <w:rPr>
                <w:color w:val="231F20"/>
                <w:w w:val="120"/>
                <w:sz w:val="18"/>
              </w:rPr>
              <w:t>ударных</w:t>
            </w:r>
            <w:r w:rsidRPr="008052C0">
              <w:rPr>
                <w:color w:val="231F20"/>
                <w:spacing w:val="5"/>
                <w:w w:val="120"/>
                <w:sz w:val="18"/>
              </w:rPr>
              <w:t xml:space="preserve"> </w:t>
            </w:r>
            <w:r w:rsidRPr="008052C0">
              <w:rPr>
                <w:color w:val="231F20"/>
                <w:w w:val="120"/>
                <w:sz w:val="18"/>
              </w:rPr>
              <w:t>инструментах</w:t>
            </w:r>
            <w:r w:rsidRPr="008052C0">
              <w:rPr>
                <w:color w:val="231F20"/>
                <w:spacing w:val="1"/>
                <w:w w:val="120"/>
                <w:sz w:val="18"/>
              </w:rPr>
              <w:t xml:space="preserve"> </w:t>
            </w:r>
            <w:r w:rsidRPr="008052C0">
              <w:rPr>
                <w:color w:val="231F20"/>
                <w:w w:val="120"/>
                <w:sz w:val="18"/>
              </w:rPr>
              <w:t>ритмической</w:t>
            </w:r>
            <w:r w:rsidRPr="008052C0">
              <w:rPr>
                <w:color w:val="231F20"/>
                <w:spacing w:val="11"/>
                <w:w w:val="120"/>
                <w:sz w:val="18"/>
              </w:rPr>
              <w:t xml:space="preserve"> </w:t>
            </w:r>
            <w:r w:rsidRPr="008052C0">
              <w:rPr>
                <w:color w:val="231F20"/>
                <w:w w:val="120"/>
                <w:sz w:val="18"/>
              </w:rPr>
              <w:t>партитуры.</w:t>
            </w:r>
          </w:p>
          <w:p w:rsidR="008052C0" w:rsidRPr="008052C0" w:rsidRDefault="008052C0">
            <w:pPr>
              <w:pStyle w:val="TableParagraph"/>
              <w:ind w:left="112" w:right="330"/>
              <w:rPr>
                <w:sz w:val="18"/>
              </w:rPr>
            </w:pPr>
            <w:r w:rsidRPr="008052C0">
              <w:rPr>
                <w:color w:val="231F20"/>
                <w:w w:val="115"/>
                <w:sz w:val="18"/>
              </w:rPr>
              <w:t>Слушание</w:t>
            </w:r>
            <w:r w:rsidRPr="008052C0">
              <w:rPr>
                <w:color w:val="231F20"/>
                <w:spacing w:val="38"/>
                <w:w w:val="115"/>
                <w:sz w:val="18"/>
              </w:rPr>
              <w:t xml:space="preserve"> </w:t>
            </w:r>
            <w:r w:rsidRPr="008052C0">
              <w:rPr>
                <w:color w:val="231F20"/>
                <w:w w:val="115"/>
                <w:sz w:val="18"/>
              </w:rPr>
              <w:t>музыкальных</w:t>
            </w:r>
            <w:r w:rsidRPr="008052C0">
              <w:rPr>
                <w:color w:val="231F20"/>
                <w:spacing w:val="38"/>
                <w:w w:val="115"/>
                <w:sz w:val="18"/>
              </w:rPr>
              <w:t xml:space="preserve"> </w:t>
            </w:r>
            <w:r w:rsidRPr="008052C0">
              <w:rPr>
                <w:color w:val="231F20"/>
                <w:w w:val="115"/>
                <w:sz w:val="18"/>
              </w:rPr>
              <w:t>произведений</w:t>
            </w:r>
            <w:r w:rsidRPr="008052C0">
              <w:rPr>
                <w:color w:val="231F20"/>
                <w:spacing w:val="38"/>
                <w:w w:val="115"/>
                <w:sz w:val="18"/>
              </w:rPr>
              <w:t xml:space="preserve"> </w:t>
            </w:r>
            <w:r w:rsidRPr="008052C0">
              <w:rPr>
                <w:color w:val="231F20"/>
                <w:w w:val="115"/>
                <w:sz w:val="18"/>
              </w:rPr>
              <w:t>с</w:t>
            </w:r>
            <w:r w:rsidRPr="008052C0">
              <w:rPr>
                <w:color w:val="231F20"/>
                <w:spacing w:val="39"/>
                <w:w w:val="115"/>
                <w:sz w:val="18"/>
              </w:rPr>
              <w:t xml:space="preserve"> </w:t>
            </w:r>
            <w:r w:rsidRPr="008052C0">
              <w:rPr>
                <w:color w:val="231F20"/>
                <w:w w:val="115"/>
                <w:sz w:val="18"/>
              </w:rPr>
              <w:t>ярко</w:t>
            </w:r>
            <w:r w:rsidRPr="008052C0">
              <w:rPr>
                <w:color w:val="231F20"/>
                <w:spacing w:val="38"/>
                <w:w w:val="115"/>
                <w:sz w:val="18"/>
              </w:rPr>
              <w:t xml:space="preserve"> </w:t>
            </w:r>
            <w:r w:rsidRPr="008052C0">
              <w:rPr>
                <w:color w:val="231F20"/>
                <w:w w:val="115"/>
                <w:sz w:val="18"/>
              </w:rPr>
              <w:t>выраженным</w:t>
            </w:r>
            <w:r w:rsidRPr="008052C0">
              <w:rPr>
                <w:color w:val="231F20"/>
                <w:spacing w:val="1"/>
                <w:w w:val="115"/>
                <w:sz w:val="18"/>
              </w:rPr>
              <w:t xml:space="preserve"> </w:t>
            </w:r>
            <w:r w:rsidRPr="008052C0">
              <w:rPr>
                <w:color w:val="231F20"/>
                <w:w w:val="115"/>
                <w:sz w:val="18"/>
              </w:rPr>
              <w:t>ритмическим</w:t>
            </w:r>
            <w:r w:rsidRPr="008052C0">
              <w:rPr>
                <w:color w:val="231F20"/>
                <w:spacing w:val="1"/>
                <w:w w:val="115"/>
                <w:sz w:val="18"/>
              </w:rPr>
              <w:t xml:space="preserve"> </w:t>
            </w:r>
            <w:r w:rsidRPr="008052C0">
              <w:rPr>
                <w:color w:val="231F20"/>
                <w:w w:val="115"/>
                <w:sz w:val="18"/>
              </w:rPr>
              <w:t>рисунком,</w:t>
            </w:r>
            <w:r w:rsidRPr="008052C0">
              <w:rPr>
                <w:color w:val="231F20"/>
                <w:spacing w:val="1"/>
                <w:w w:val="115"/>
                <w:sz w:val="18"/>
              </w:rPr>
              <w:t xml:space="preserve"> </w:t>
            </w:r>
            <w:r w:rsidRPr="008052C0">
              <w:rPr>
                <w:color w:val="231F20"/>
                <w:w w:val="115"/>
                <w:sz w:val="18"/>
              </w:rPr>
              <w:t>воспроизведение</w:t>
            </w:r>
            <w:r w:rsidRPr="008052C0">
              <w:rPr>
                <w:color w:val="231F20"/>
                <w:spacing w:val="1"/>
                <w:w w:val="115"/>
                <w:sz w:val="18"/>
              </w:rPr>
              <w:t xml:space="preserve"> </w:t>
            </w:r>
            <w:r w:rsidRPr="008052C0">
              <w:rPr>
                <w:color w:val="231F20"/>
                <w:w w:val="115"/>
                <w:sz w:val="18"/>
              </w:rPr>
              <w:t>данного</w:t>
            </w:r>
            <w:r w:rsidRPr="008052C0">
              <w:rPr>
                <w:color w:val="231F20"/>
                <w:spacing w:val="1"/>
                <w:w w:val="115"/>
                <w:sz w:val="18"/>
              </w:rPr>
              <w:t xml:space="preserve"> </w:t>
            </w:r>
            <w:r w:rsidRPr="008052C0">
              <w:rPr>
                <w:color w:val="231F20"/>
                <w:w w:val="115"/>
                <w:sz w:val="18"/>
              </w:rPr>
              <w:t>ритма</w:t>
            </w:r>
            <w:r w:rsidRPr="008052C0">
              <w:rPr>
                <w:color w:val="231F20"/>
                <w:spacing w:val="14"/>
                <w:w w:val="115"/>
                <w:sz w:val="18"/>
              </w:rPr>
              <w:t xml:space="preserve"> </w:t>
            </w:r>
            <w:r w:rsidRPr="008052C0">
              <w:rPr>
                <w:color w:val="231F20"/>
                <w:w w:val="115"/>
                <w:sz w:val="18"/>
              </w:rPr>
              <w:t>по</w:t>
            </w:r>
            <w:r w:rsidRPr="008052C0">
              <w:rPr>
                <w:color w:val="231F20"/>
                <w:spacing w:val="14"/>
                <w:w w:val="115"/>
                <w:sz w:val="18"/>
              </w:rPr>
              <w:t xml:space="preserve"> </w:t>
            </w:r>
            <w:r w:rsidRPr="008052C0">
              <w:rPr>
                <w:color w:val="231F20"/>
                <w:w w:val="115"/>
                <w:sz w:val="18"/>
              </w:rPr>
              <w:t>памяти</w:t>
            </w:r>
            <w:r w:rsidRPr="008052C0">
              <w:rPr>
                <w:color w:val="231F20"/>
                <w:spacing w:val="15"/>
                <w:w w:val="115"/>
                <w:sz w:val="18"/>
              </w:rPr>
              <w:t xml:space="preserve"> </w:t>
            </w:r>
            <w:r w:rsidRPr="008052C0">
              <w:rPr>
                <w:color w:val="231F20"/>
                <w:w w:val="115"/>
                <w:sz w:val="18"/>
              </w:rPr>
              <w:t>(хлопками).</w:t>
            </w:r>
          </w:p>
          <w:p w:rsidR="008052C0" w:rsidRPr="008052C0" w:rsidRDefault="008052C0">
            <w:pPr>
              <w:pStyle w:val="TableParagraph"/>
              <w:spacing w:line="204"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ind w:left="112" w:right="420"/>
              <w:rPr>
                <w:sz w:val="18"/>
              </w:rPr>
            </w:pPr>
            <w:r w:rsidRPr="008052C0">
              <w:rPr>
                <w:color w:val="231F20"/>
                <w:w w:val="120"/>
                <w:sz w:val="18"/>
              </w:rPr>
              <w:t>Исполнение</w:t>
            </w:r>
            <w:r w:rsidRPr="008052C0">
              <w:rPr>
                <w:color w:val="231F20"/>
                <w:spacing w:val="-8"/>
                <w:w w:val="120"/>
                <w:sz w:val="18"/>
              </w:rPr>
              <w:t xml:space="preserve"> </w:t>
            </w:r>
            <w:r w:rsidRPr="008052C0">
              <w:rPr>
                <w:color w:val="231F20"/>
                <w:w w:val="120"/>
                <w:sz w:val="18"/>
              </w:rPr>
              <w:t>на</w:t>
            </w:r>
            <w:r w:rsidRPr="008052C0">
              <w:rPr>
                <w:color w:val="231F20"/>
                <w:spacing w:val="-7"/>
                <w:w w:val="120"/>
                <w:sz w:val="18"/>
              </w:rPr>
              <w:t xml:space="preserve"> </w:t>
            </w:r>
            <w:r w:rsidRPr="008052C0">
              <w:rPr>
                <w:color w:val="231F20"/>
                <w:w w:val="120"/>
                <w:sz w:val="18"/>
              </w:rPr>
              <w:t>клавишных</w:t>
            </w:r>
            <w:r w:rsidRPr="008052C0">
              <w:rPr>
                <w:color w:val="231F20"/>
                <w:spacing w:val="-8"/>
                <w:w w:val="120"/>
                <w:sz w:val="18"/>
              </w:rPr>
              <w:t xml:space="preserve"> </w:t>
            </w:r>
            <w:r w:rsidRPr="008052C0">
              <w:rPr>
                <w:color w:val="231F20"/>
                <w:w w:val="120"/>
                <w:sz w:val="18"/>
              </w:rPr>
              <w:t>или</w:t>
            </w:r>
            <w:r w:rsidRPr="008052C0">
              <w:rPr>
                <w:color w:val="231F20"/>
                <w:spacing w:val="-7"/>
                <w:w w:val="120"/>
                <w:sz w:val="18"/>
              </w:rPr>
              <w:t xml:space="preserve"> </w:t>
            </w:r>
            <w:r w:rsidRPr="008052C0">
              <w:rPr>
                <w:color w:val="231F20"/>
                <w:w w:val="120"/>
                <w:sz w:val="18"/>
              </w:rPr>
              <w:t>духовых</w:t>
            </w:r>
            <w:r w:rsidRPr="008052C0">
              <w:rPr>
                <w:color w:val="231F20"/>
                <w:spacing w:val="-7"/>
                <w:w w:val="120"/>
                <w:sz w:val="18"/>
              </w:rPr>
              <w:t xml:space="preserve"> </w:t>
            </w:r>
            <w:r w:rsidRPr="008052C0">
              <w:rPr>
                <w:color w:val="231F20"/>
                <w:w w:val="120"/>
                <w:sz w:val="18"/>
              </w:rPr>
              <w:t>инструментах</w:t>
            </w:r>
            <w:r w:rsidRPr="008052C0">
              <w:rPr>
                <w:color w:val="231F20"/>
                <w:spacing w:val="-51"/>
                <w:w w:val="120"/>
                <w:sz w:val="18"/>
              </w:rPr>
              <w:t xml:space="preserve"> </w:t>
            </w:r>
            <w:r w:rsidRPr="008052C0">
              <w:rPr>
                <w:color w:val="231F20"/>
                <w:w w:val="120"/>
                <w:sz w:val="18"/>
              </w:rPr>
              <w:t>попевок,</w:t>
            </w:r>
            <w:r w:rsidRPr="008052C0">
              <w:rPr>
                <w:color w:val="231F20"/>
                <w:spacing w:val="4"/>
                <w:w w:val="120"/>
                <w:sz w:val="18"/>
              </w:rPr>
              <w:t xml:space="preserve"> </w:t>
            </w:r>
            <w:r w:rsidRPr="008052C0">
              <w:rPr>
                <w:color w:val="231F20"/>
                <w:w w:val="120"/>
                <w:sz w:val="18"/>
              </w:rPr>
              <w:t>мелодий</w:t>
            </w:r>
            <w:r w:rsidRPr="008052C0">
              <w:rPr>
                <w:color w:val="231F20"/>
                <w:spacing w:val="4"/>
                <w:w w:val="120"/>
                <w:sz w:val="18"/>
              </w:rPr>
              <w:t xml:space="preserve"> </w:t>
            </w:r>
            <w:r w:rsidRPr="008052C0">
              <w:rPr>
                <w:color w:val="231F20"/>
                <w:w w:val="120"/>
                <w:sz w:val="18"/>
              </w:rPr>
              <w:t>и</w:t>
            </w:r>
            <w:r w:rsidRPr="008052C0">
              <w:rPr>
                <w:color w:val="231F20"/>
                <w:spacing w:val="5"/>
                <w:w w:val="120"/>
                <w:sz w:val="18"/>
              </w:rPr>
              <w:t xml:space="preserve"> </w:t>
            </w:r>
            <w:r w:rsidRPr="008052C0">
              <w:rPr>
                <w:color w:val="231F20"/>
                <w:w w:val="120"/>
                <w:sz w:val="18"/>
              </w:rPr>
              <w:t>аккомпанементов</w:t>
            </w:r>
            <w:r w:rsidRPr="008052C0">
              <w:rPr>
                <w:color w:val="231F20"/>
                <w:spacing w:val="4"/>
                <w:w w:val="120"/>
                <w:sz w:val="18"/>
              </w:rPr>
              <w:t xml:space="preserve"> </w:t>
            </w:r>
            <w:r w:rsidRPr="008052C0">
              <w:rPr>
                <w:color w:val="231F20"/>
                <w:w w:val="120"/>
                <w:sz w:val="18"/>
              </w:rPr>
              <w:t>в</w:t>
            </w:r>
            <w:r w:rsidRPr="008052C0">
              <w:rPr>
                <w:color w:val="231F20"/>
                <w:spacing w:val="5"/>
                <w:w w:val="120"/>
                <w:sz w:val="18"/>
              </w:rPr>
              <w:t xml:space="preserve"> </w:t>
            </w:r>
            <w:r w:rsidRPr="008052C0">
              <w:rPr>
                <w:color w:val="231F20"/>
                <w:w w:val="120"/>
                <w:sz w:val="18"/>
              </w:rPr>
              <w:t>размере</w:t>
            </w:r>
            <w:r w:rsidRPr="008052C0">
              <w:rPr>
                <w:color w:val="231F20"/>
                <w:spacing w:val="4"/>
                <w:w w:val="120"/>
                <w:sz w:val="18"/>
              </w:rPr>
              <w:t xml:space="preserve"> </w:t>
            </w:r>
            <w:r w:rsidRPr="008052C0">
              <w:rPr>
                <w:color w:val="231F20"/>
                <w:w w:val="120"/>
                <w:sz w:val="18"/>
              </w:rPr>
              <w:t>6/8</w:t>
            </w:r>
          </w:p>
        </w:tc>
      </w:tr>
      <w:tr w:rsidR="008052C0" w:rsidTr="008052C0">
        <w:trPr>
          <w:trHeight w:val="1618"/>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0" w:line="206" w:lineRule="exact"/>
              <w:ind w:left="110"/>
              <w:rPr>
                <w:sz w:val="18"/>
                <w:lang w:val="en-US"/>
              </w:rPr>
            </w:pPr>
            <w:r>
              <w:rPr>
                <w:color w:val="231F20"/>
                <w:w w:val="105"/>
                <w:sz w:val="18"/>
                <w:lang w:val="en-US"/>
              </w:rPr>
              <w:t>С)</w:t>
            </w:r>
          </w:p>
          <w:p w:rsidR="008052C0" w:rsidRDefault="008052C0">
            <w:pPr>
              <w:pStyle w:val="TableParagraph"/>
              <w:ind w:left="110" w:right="298"/>
              <w:rPr>
                <w:sz w:val="18"/>
                <w:lang w:val="en-US"/>
              </w:rPr>
            </w:pPr>
            <w:r>
              <w:rPr>
                <w:color w:val="231F20"/>
                <w:spacing w:val="-1"/>
                <w:w w:val="120"/>
                <w:sz w:val="18"/>
                <w:lang w:val="en-US"/>
              </w:rPr>
              <w:t>2—6 уч.</w:t>
            </w:r>
            <w:r>
              <w:rPr>
                <w:color w:val="231F20"/>
                <w:spacing w:val="-52"/>
                <w:w w:val="120"/>
                <w:sz w:val="18"/>
                <w:lang w:val="en-US"/>
              </w:rPr>
              <w:t xml:space="preserve"> </w:t>
            </w: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112" w:right="299"/>
              <w:rPr>
                <w:sz w:val="18"/>
                <w:lang w:val="en-US"/>
              </w:rPr>
            </w:pPr>
            <w:r>
              <w:rPr>
                <w:color w:val="231F20"/>
                <w:spacing w:val="-1"/>
                <w:w w:val="115"/>
                <w:sz w:val="18"/>
                <w:lang w:val="en-US"/>
              </w:rPr>
              <w:t>Тональ-</w:t>
            </w:r>
            <w:r>
              <w:rPr>
                <w:color w:val="231F20"/>
                <w:spacing w:val="-49"/>
                <w:w w:val="115"/>
                <w:sz w:val="18"/>
                <w:lang w:val="en-US"/>
              </w:rPr>
              <w:t xml:space="preserve"> </w:t>
            </w:r>
            <w:r>
              <w:rPr>
                <w:color w:val="231F20"/>
                <w:w w:val="115"/>
                <w:sz w:val="18"/>
                <w:lang w:val="en-US"/>
              </w:rPr>
              <w:t>ность.</w:t>
            </w:r>
            <w:r>
              <w:rPr>
                <w:color w:val="231F20"/>
                <w:spacing w:val="1"/>
                <w:w w:val="115"/>
                <w:sz w:val="18"/>
                <w:lang w:val="en-US"/>
              </w:rPr>
              <w:t xml:space="preserve"> </w:t>
            </w:r>
            <w:r>
              <w:rPr>
                <w:color w:val="231F20"/>
                <w:w w:val="115"/>
                <w:sz w:val="18"/>
                <w:lang w:val="en-US"/>
              </w:rPr>
              <w:t>Гамма</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0"/>
              <w:ind w:left="112" w:right="122"/>
              <w:rPr>
                <w:sz w:val="18"/>
              </w:rPr>
            </w:pPr>
            <w:r w:rsidRPr="008052C0">
              <w:rPr>
                <w:color w:val="231F20"/>
                <w:spacing w:val="-1"/>
                <w:w w:val="120"/>
                <w:sz w:val="18"/>
              </w:rPr>
              <w:t>Тоника, тональность.</w:t>
            </w:r>
            <w:r w:rsidRPr="008052C0">
              <w:rPr>
                <w:color w:val="231F20"/>
                <w:spacing w:val="-52"/>
                <w:w w:val="120"/>
                <w:sz w:val="18"/>
              </w:rPr>
              <w:t xml:space="preserve"> </w:t>
            </w:r>
            <w:r w:rsidRPr="008052C0">
              <w:rPr>
                <w:color w:val="231F20"/>
                <w:w w:val="120"/>
                <w:sz w:val="18"/>
              </w:rPr>
              <w:t>Знаки</w:t>
            </w:r>
            <w:r w:rsidRPr="008052C0">
              <w:rPr>
                <w:color w:val="231F20"/>
                <w:spacing w:val="11"/>
                <w:w w:val="120"/>
                <w:sz w:val="18"/>
              </w:rPr>
              <w:t xml:space="preserve"> </w:t>
            </w:r>
            <w:r w:rsidRPr="008052C0">
              <w:rPr>
                <w:color w:val="231F20"/>
                <w:w w:val="120"/>
                <w:sz w:val="18"/>
              </w:rPr>
              <w:t>при</w:t>
            </w:r>
            <w:r w:rsidRPr="008052C0">
              <w:rPr>
                <w:color w:val="231F20"/>
                <w:spacing w:val="12"/>
                <w:w w:val="120"/>
                <w:sz w:val="18"/>
              </w:rPr>
              <w:t xml:space="preserve"> </w:t>
            </w:r>
            <w:r w:rsidRPr="008052C0">
              <w:rPr>
                <w:color w:val="231F20"/>
                <w:w w:val="120"/>
                <w:sz w:val="18"/>
              </w:rPr>
              <w:t>ключе.</w:t>
            </w:r>
          </w:p>
          <w:p w:rsidR="008052C0" w:rsidRPr="008052C0" w:rsidRDefault="008052C0">
            <w:pPr>
              <w:pStyle w:val="TableParagraph"/>
              <w:ind w:left="112" w:right="118"/>
              <w:rPr>
                <w:sz w:val="18"/>
              </w:rPr>
            </w:pPr>
            <w:r w:rsidRPr="008052C0">
              <w:rPr>
                <w:color w:val="231F20"/>
                <w:w w:val="115"/>
                <w:sz w:val="18"/>
              </w:rPr>
              <w:t>Мажорные</w:t>
            </w:r>
            <w:r w:rsidRPr="008052C0">
              <w:rPr>
                <w:color w:val="231F20"/>
                <w:spacing w:val="12"/>
                <w:w w:val="115"/>
                <w:sz w:val="18"/>
              </w:rPr>
              <w:t xml:space="preserve"> </w:t>
            </w:r>
            <w:r w:rsidRPr="008052C0">
              <w:rPr>
                <w:color w:val="231F20"/>
                <w:w w:val="115"/>
                <w:sz w:val="18"/>
              </w:rPr>
              <w:t>и</w:t>
            </w:r>
            <w:r w:rsidRPr="008052C0">
              <w:rPr>
                <w:color w:val="231F20"/>
                <w:spacing w:val="12"/>
                <w:w w:val="115"/>
                <w:sz w:val="18"/>
              </w:rPr>
              <w:t xml:space="preserve"> </w:t>
            </w:r>
            <w:r w:rsidRPr="008052C0">
              <w:rPr>
                <w:color w:val="231F20"/>
                <w:w w:val="115"/>
                <w:sz w:val="18"/>
              </w:rPr>
              <w:t>минорные</w:t>
            </w:r>
            <w:r w:rsidRPr="008052C0">
              <w:rPr>
                <w:color w:val="231F20"/>
                <w:spacing w:val="15"/>
                <w:w w:val="115"/>
                <w:sz w:val="18"/>
              </w:rPr>
              <w:t xml:space="preserve"> </w:t>
            </w:r>
            <w:r w:rsidRPr="008052C0">
              <w:rPr>
                <w:color w:val="231F20"/>
                <w:w w:val="115"/>
                <w:sz w:val="18"/>
              </w:rPr>
              <w:t>тональности</w:t>
            </w:r>
          </w:p>
          <w:p w:rsidR="008052C0" w:rsidRPr="008052C0" w:rsidRDefault="008052C0">
            <w:pPr>
              <w:pStyle w:val="TableParagraph"/>
              <w:ind w:left="112" w:right="672"/>
              <w:rPr>
                <w:sz w:val="18"/>
              </w:rPr>
            </w:pPr>
            <w:r w:rsidRPr="008052C0">
              <w:rPr>
                <w:color w:val="231F20"/>
                <w:w w:val="115"/>
                <w:sz w:val="18"/>
              </w:rPr>
              <w:t>(до</w:t>
            </w:r>
            <w:r w:rsidRPr="008052C0">
              <w:rPr>
                <w:color w:val="231F20"/>
                <w:spacing w:val="7"/>
                <w:w w:val="115"/>
                <w:sz w:val="18"/>
              </w:rPr>
              <w:t xml:space="preserve"> </w:t>
            </w:r>
            <w:r w:rsidRPr="008052C0">
              <w:rPr>
                <w:color w:val="231F20"/>
                <w:w w:val="115"/>
                <w:sz w:val="18"/>
              </w:rPr>
              <w:t>2—3</w:t>
            </w:r>
            <w:r w:rsidRPr="008052C0">
              <w:rPr>
                <w:color w:val="231F20"/>
                <w:spacing w:val="8"/>
                <w:w w:val="115"/>
                <w:sz w:val="18"/>
              </w:rPr>
              <w:t xml:space="preserve"> </w:t>
            </w:r>
            <w:r w:rsidRPr="008052C0">
              <w:rPr>
                <w:color w:val="231F20"/>
                <w:w w:val="115"/>
                <w:sz w:val="18"/>
              </w:rPr>
              <w:t>знаков</w:t>
            </w:r>
            <w:r w:rsidRPr="008052C0">
              <w:rPr>
                <w:color w:val="231F20"/>
                <w:spacing w:val="-48"/>
                <w:w w:val="115"/>
                <w:sz w:val="18"/>
              </w:rPr>
              <w:t xml:space="preserve"> </w:t>
            </w:r>
            <w:r w:rsidRPr="008052C0">
              <w:rPr>
                <w:color w:val="231F20"/>
                <w:w w:val="115"/>
                <w:sz w:val="18"/>
              </w:rPr>
              <w:t>при</w:t>
            </w:r>
            <w:r w:rsidRPr="008052C0">
              <w:rPr>
                <w:color w:val="231F20"/>
                <w:spacing w:val="15"/>
                <w:w w:val="115"/>
                <w:sz w:val="18"/>
              </w:rPr>
              <w:t xml:space="preserve"> </w:t>
            </w:r>
            <w:r w:rsidRPr="008052C0">
              <w:rPr>
                <w:color w:val="231F20"/>
                <w:w w:val="115"/>
                <w:sz w:val="18"/>
              </w:rPr>
              <w:t>ключе)</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2" w:right="246"/>
              <w:rPr>
                <w:sz w:val="18"/>
              </w:rPr>
            </w:pPr>
            <w:r w:rsidRPr="008052C0">
              <w:rPr>
                <w:color w:val="231F20"/>
                <w:w w:val="115"/>
                <w:sz w:val="18"/>
              </w:rPr>
              <w:t>Определение</w:t>
            </w:r>
            <w:r w:rsidRPr="008052C0">
              <w:rPr>
                <w:color w:val="231F20"/>
                <w:spacing w:val="17"/>
                <w:w w:val="115"/>
                <w:sz w:val="18"/>
              </w:rPr>
              <w:t xml:space="preserve"> </w:t>
            </w:r>
            <w:r w:rsidRPr="008052C0">
              <w:rPr>
                <w:color w:val="231F20"/>
                <w:w w:val="115"/>
                <w:sz w:val="18"/>
              </w:rPr>
              <w:t>на</w:t>
            </w:r>
            <w:r w:rsidRPr="008052C0">
              <w:rPr>
                <w:color w:val="231F20"/>
                <w:spacing w:val="18"/>
                <w:w w:val="115"/>
                <w:sz w:val="18"/>
              </w:rPr>
              <w:t xml:space="preserve"> </w:t>
            </w:r>
            <w:r w:rsidRPr="008052C0">
              <w:rPr>
                <w:color w:val="231F20"/>
                <w:w w:val="115"/>
                <w:sz w:val="18"/>
              </w:rPr>
              <w:t>слух</w:t>
            </w:r>
            <w:r w:rsidRPr="008052C0">
              <w:rPr>
                <w:color w:val="231F20"/>
                <w:spacing w:val="18"/>
                <w:w w:val="115"/>
                <w:sz w:val="18"/>
              </w:rPr>
              <w:t xml:space="preserve"> </w:t>
            </w:r>
            <w:r w:rsidRPr="008052C0">
              <w:rPr>
                <w:color w:val="231F20"/>
                <w:w w:val="115"/>
                <w:sz w:val="18"/>
              </w:rPr>
              <w:t>устойчивых</w:t>
            </w:r>
            <w:r w:rsidRPr="008052C0">
              <w:rPr>
                <w:color w:val="231F20"/>
                <w:spacing w:val="18"/>
                <w:w w:val="115"/>
                <w:sz w:val="18"/>
              </w:rPr>
              <w:t xml:space="preserve"> </w:t>
            </w:r>
            <w:r w:rsidRPr="008052C0">
              <w:rPr>
                <w:color w:val="231F20"/>
                <w:w w:val="115"/>
                <w:sz w:val="18"/>
              </w:rPr>
              <w:t>звуков.</w:t>
            </w:r>
            <w:r w:rsidRPr="008052C0">
              <w:rPr>
                <w:color w:val="231F20"/>
                <w:spacing w:val="18"/>
                <w:w w:val="115"/>
                <w:sz w:val="18"/>
              </w:rPr>
              <w:t xml:space="preserve"> </w:t>
            </w:r>
            <w:r w:rsidRPr="008052C0">
              <w:rPr>
                <w:color w:val="231F20"/>
                <w:w w:val="115"/>
                <w:sz w:val="18"/>
              </w:rPr>
              <w:t>Игра</w:t>
            </w:r>
            <w:r w:rsidRPr="008052C0">
              <w:rPr>
                <w:color w:val="231F20"/>
                <w:spacing w:val="18"/>
                <w:w w:val="115"/>
                <w:sz w:val="18"/>
              </w:rPr>
              <w:t xml:space="preserve"> </w:t>
            </w:r>
            <w:r w:rsidRPr="008052C0">
              <w:rPr>
                <w:color w:val="231F20"/>
                <w:w w:val="115"/>
                <w:sz w:val="18"/>
              </w:rPr>
              <w:t>«устой</w:t>
            </w:r>
            <w:r w:rsidRPr="008052C0">
              <w:rPr>
                <w:color w:val="231F20"/>
                <w:spacing w:val="17"/>
                <w:w w:val="115"/>
                <w:sz w:val="18"/>
              </w:rPr>
              <w:t xml:space="preserve"> </w:t>
            </w:r>
            <w:r w:rsidRPr="008052C0">
              <w:rPr>
                <w:color w:val="231F20"/>
                <w:w w:val="115"/>
                <w:sz w:val="18"/>
              </w:rPr>
              <w:t>—</w:t>
            </w:r>
            <w:r w:rsidRPr="008052C0">
              <w:rPr>
                <w:color w:val="231F20"/>
                <w:spacing w:val="-48"/>
                <w:w w:val="115"/>
                <w:sz w:val="18"/>
              </w:rPr>
              <w:t xml:space="preserve"> </w:t>
            </w:r>
            <w:r w:rsidRPr="008052C0">
              <w:rPr>
                <w:color w:val="231F20"/>
                <w:w w:val="115"/>
                <w:sz w:val="18"/>
              </w:rPr>
              <w:t>неустой».</w:t>
            </w:r>
            <w:r w:rsidRPr="008052C0">
              <w:rPr>
                <w:color w:val="231F20"/>
                <w:spacing w:val="21"/>
                <w:w w:val="115"/>
                <w:sz w:val="18"/>
              </w:rPr>
              <w:t xml:space="preserve"> </w:t>
            </w:r>
            <w:r w:rsidRPr="008052C0">
              <w:rPr>
                <w:color w:val="231F20"/>
                <w:w w:val="115"/>
                <w:sz w:val="18"/>
              </w:rPr>
              <w:t>Пение</w:t>
            </w:r>
            <w:r w:rsidRPr="008052C0">
              <w:rPr>
                <w:color w:val="231F20"/>
                <w:spacing w:val="21"/>
                <w:w w:val="115"/>
                <w:sz w:val="18"/>
              </w:rPr>
              <w:t xml:space="preserve"> </w:t>
            </w:r>
            <w:r w:rsidRPr="008052C0">
              <w:rPr>
                <w:color w:val="231F20"/>
                <w:w w:val="115"/>
                <w:sz w:val="18"/>
              </w:rPr>
              <w:t>упражнений</w:t>
            </w:r>
            <w:r w:rsidRPr="008052C0">
              <w:rPr>
                <w:color w:val="231F20"/>
                <w:spacing w:val="21"/>
                <w:w w:val="115"/>
                <w:sz w:val="18"/>
              </w:rPr>
              <w:t xml:space="preserve"> </w:t>
            </w:r>
            <w:r w:rsidRPr="008052C0">
              <w:rPr>
                <w:color w:val="231F20"/>
                <w:w w:val="115"/>
                <w:sz w:val="18"/>
              </w:rPr>
              <w:t>—</w:t>
            </w:r>
            <w:r w:rsidRPr="008052C0">
              <w:rPr>
                <w:color w:val="231F20"/>
                <w:spacing w:val="21"/>
                <w:w w:val="115"/>
                <w:sz w:val="18"/>
              </w:rPr>
              <w:t xml:space="preserve"> </w:t>
            </w:r>
            <w:r w:rsidRPr="008052C0">
              <w:rPr>
                <w:color w:val="231F20"/>
                <w:w w:val="115"/>
                <w:sz w:val="18"/>
              </w:rPr>
              <w:t>гамм</w:t>
            </w:r>
            <w:r w:rsidRPr="008052C0">
              <w:rPr>
                <w:color w:val="231F20"/>
                <w:spacing w:val="22"/>
                <w:w w:val="115"/>
                <w:sz w:val="18"/>
              </w:rPr>
              <w:t xml:space="preserve"> </w:t>
            </w:r>
            <w:r w:rsidRPr="008052C0">
              <w:rPr>
                <w:color w:val="231F20"/>
                <w:w w:val="115"/>
                <w:sz w:val="18"/>
              </w:rPr>
              <w:t>с</w:t>
            </w:r>
            <w:r w:rsidRPr="008052C0">
              <w:rPr>
                <w:color w:val="231F20"/>
                <w:spacing w:val="21"/>
                <w:w w:val="115"/>
                <w:sz w:val="18"/>
              </w:rPr>
              <w:t xml:space="preserve"> </w:t>
            </w:r>
            <w:r w:rsidRPr="008052C0">
              <w:rPr>
                <w:color w:val="231F20"/>
                <w:w w:val="115"/>
                <w:sz w:val="18"/>
              </w:rPr>
              <w:t>названием</w:t>
            </w:r>
            <w:r w:rsidRPr="008052C0">
              <w:rPr>
                <w:color w:val="231F20"/>
                <w:spacing w:val="21"/>
                <w:w w:val="115"/>
                <w:sz w:val="18"/>
              </w:rPr>
              <w:t xml:space="preserve"> </w:t>
            </w:r>
            <w:r w:rsidRPr="008052C0">
              <w:rPr>
                <w:color w:val="231F20"/>
                <w:w w:val="115"/>
                <w:sz w:val="18"/>
              </w:rPr>
              <w:t>нот,</w:t>
            </w:r>
            <w:r w:rsidRPr="008052C0">
              <w:rPr>
                <w:color w:val="231F20"/>
                <w:spacing w:val="1"/>
                <w:w w:val="115"/>
                <w:sz w:val="18"/>
              </w:rPr>
              <w:t xml:space="preserve"> </w:t>
            </w:r>
            <w:r w:rsidRPr="008052C0">
              <w:rPr>
                <w:color w:val="231F20"/>
                <w:w w:val="115"/>
                <w:sz w:val="18"/>
              </w:rPr>
              <w:t>прослеживание</w:t>
            </w:r>
            <w:r w:rsidRPr="008052C0">
              <w:rPr>
                <w:color w:val="231F20"/>
                <w:spacing w:val="1"/>
                <w:w w:val="115"/>
                <w:sz w:val="18"/>
              </w:rPr>
              <w:t xml:space="preserve"> </w:t>
            </w:r>
            <w:r w:rsidRPr="008052C0">
              <w:rPr>
                <w:color w:val="231F20"/>
                <w:w w:val="115"/>
                <w:sz w:val="18"/>
              </w:rPr>
              <w:t>по</w:t>
            </w:r>
            <w:r w:rsidRPr="008052C0">
              <w:rPr>
                <w:color w:val="231F20"/>
                <w:spacing w:val="1"/>
                <w:w w:val="115"/>
                <w:sz w:val="18"/>
              </w:rPr>
              <w:t xml:space="preserve"> </w:t>
            </w:r>
            <w:r w:rsidRPr="008052C0">
              <w:rPr>
                <w:color w:val="231F20"/>
                <w:w w:val="115"/>
                <w:sz w:val="18"/>
              </w:rPr>
              <w:t>нотам.</w:t>
            </w:r>
            <w:r w:rsidRPr="008052C0">
              <w:rPr>
                <w:color w:val="231F20"/>
                <w:spacing w:val="1"/>
                <w:w w:val="115"/>
                <w:sz w:val="18"/>
              </w:rPr>
              <w:t xml:space="preserve"> </w:t>
            </w:r>
            <w:r w:rsidRPr="008052C0">
              <w:rPr>
                <w:color w:val="231F20"/>
                <w:w w:val="115"/>
                <w:sz w:val="18"/>
              </w:rPr>
              <w:t>Освоение</w:t>
            </w:r>
            <w:r w:rsidRPr="008052C0">
              <w:rPr>
                <w:color w:val="231F20"/>
                <w:spacing w:val="1"/>
                <w:w w:val="115"/>
                <w:sz w:val="18"/>
              </w:rPr>
              <w:t xml:space="preserve"> </w:t>
            </w:r>
            <w:r w:rsidRPr="008052C0">
              <w:rPr>
                <w:color w:val="231F20"/>
                <w:w w:val="115"/>
                <w:sz w:val="18"/>
              </w:rPr>
              <w:t>понятия</w:t>
            </w:r>
            <w:r w:rsidRPr="008052C0">
              <w:rPr>
                <w:color w:val="231F20"/>
                <w:spacing w:val="1"/>
                <w:w w:val="115"/>
                <w:sz w:val="18"/>
              </w:rPr>
              <w:t xml:space="preserve"> </w:t>
            </w:r>
            <w:r w:rsidRPr="008052C0">
              <w:rPr>
                <w:color w:val="231F20"/>
                <w:w w:val="115"/>
                <w:sz w:val="18"/>
              </w:rPr>
              <w:t>«тоника».</w:t>
            </w:r>
            <w:r w:rsidRPr="008052C0">
              <w:rPr>
                <w:color w:val="231F20"/>
                <w:spacing w:val="1"/>
                <w:w w:val="115"/>
                <w:sz w:val="18"/>
              </w:rPr>
              <w:t xml:space="preserve"> </w:t>
            </w:r>
            <w:r w:rsidRPr="008052C0">
              <w:rPr>
                <w:color w:val="231F20"/>
                <w:w w:val="115"/>
                <w:sz w:val="18"/>
              </w:rPr>
              <w:t>Упражнение</w:t>
            </w:r>
            <w:r w:rsidRPr="008052C0">
              <w:rPr>
                <w:color w:val="231F20"/>
                <w:spacing w:val="32"/>
                <w:w w:val="115"/>
                <w:sz w:val="18"/>
              </w:rPr>
              <w:t xml:space="preserve"> </w:t>
            </w:r>
            <w:r w:rsidRPr="008052C0">
              <w:rPr>
                <w:color w:val="231F20"/>
                <w:w w:val="115"/>
                <w:sz w:val="18"/>
              </w:rPr>
              <w:t>на</w:t>
            </w:r>
            <w:r w:rsidRPr="008052C0">
              <w:rPr>
                <w:color w:val="231F20"/>
                <w:spacing w:val="32"/>
                <w:w w:val="115"/>
                <w:sz w:val="18"/>
              </w:rPr>
              <w:t xml:space="preserve"> </w:t>
            </w:r>
            <w:r w:rsidRPr="008052C0">
              <w:rPr>
                <w:color w:val="231F20"/>
                <w:w w:val="115"/>
                <w:sz w:val="18"/>
              </w:rPr>
              <w:t>допевание</w:t>
            </w:r>
            <w:r w:rsidRPr="008052C0">
              <w:rPr>
                <w:color w:val="231F20"/>
                <w:spacing w:val="32"/>
                <w:w w:val="115"/>
                <w:sz w:val="18"/>
              </w:rPr>
              <w:t xml:space="preserve"> </w:t>
            </w:r>
            <w:r w:rsidRPr="008052C0">
              <w:rPr>
                <w:color w:val="231F20"/>
                <w:w w:val="115"/>
                <w:sz w:val="18"/>
              </w:rPr>
              <w:t>неполной</w:t>
            </w:r>
            <w:r w:rsidRPr="008052C0">
              <w:rPr>
                <w:color w:val="231F20"/>
                <w:spacing w:val="32"/>
                <w:w w:val="115"/>
                <w:sz w:val="18"/>
              </w:rPr>
              <w:t xml:space="preserve"> </w:t>
            </w:r>
            <w:r w:rsidRPr="008052C0">
              <w:rPr>
                <w:color w:val="231F20"/>
                <w:w w:val="115"/>
                <w:sz w:val="18"/>
              </w:rPr>
              <w:t>музыкальной</w:t>
            </w:r>
            <w:r w:rsidRPr="008052C0">
              <w:rPr>
                <w:color w:val="231F20"/>
                <w:spacing w:val="32"/>
                <w:w w:val="115"/>
                <w:sz w:val="18"/>
              </w:rPr>
              <w:t xml:space="preserve"> </w:t>
            </w:r>
            <w:r w:rsidRPr="008052C0">
              <w:rPr>
                <w:color w:val="231F20"/>
                <w:w w:val="115"/>
                <w:sz w:val="18"/>
              </w:rPr>
              <w:t>фразы</w:t>
            </w:r>
            <w:r w:rsidRPr="008052C0">
              <w:rPr>
                <w:color w:val="231F20"/>
                <w:spacing w:val="-49"/>
                <w:w w:val="115"/>
                <w:sz w:val="18"/>
              </w:rPr>
              <w:t xml:space="preserve"> </w:t>
            </w:r>
            <w:r w:rsidRPr="008052C0">
              <w:rPr>
                <w:color w:val="231F20"/>
                <w:w w:val="115"/>
                <w:sz w:val="18"/>
              </w:rPr>
              <w:t>до</w:t>
            </w:r>
            <w:r w:rsidRPr="008052C0">
              <w:rPr>
                <w:color w:val="231F20"/>
                <w:spacing w:val="17"/>
                <w:w w:val="115"/>
                <w:sz w:val="18"/>
              </w:rPr>
              <w:t xml:space="preserve"> </w:t>
            </w:r>
            <w:r w:rsidRPr="008052C0">
              <w:rPr>
                <w:color w:val="231F20"/>
                <w:w w:val="115"/>
                <w:sz w:val="18"/>
              </w:rPr>
              <w:t>тоники</w:t>
            </w:r>
            <w:r w:rsidRPr="008052C0">
              <w:rPr>
                <w:color w:val="231F20"/>
                <w:spacing w:val="17"/>
                <w:w w:val="115"/>
                <w:sz w:val="18"/>
              </w:rPr>
              <w:t xml:space="preserve"> </w:t>
            </w:r>
            <w:r w:rsidRPr="008052C0">
              <w:rPr>
                <w:color w:val="231F20"/>
                <w:w w:val="115"/>
                <w:sz w:val="18"/>
              </w:rPr>
              <w:t>«Закончи</w:t>
            </w:r>
            <w:r w:rsidRPr="008052C0">
              <w:rPr>
                <w:color w:val="231F20"/>
                <w:spacing w:val="17"/>
                <w:w w:val="115"/>
                <w:sz w:val="18"/>
              </w:rPr>
              <w:t xml:space="preserve"> </w:t>
            </w:r>
            <w:r w:rsidRPr="008052C0">
              <w:rPr>
                <w:color w:val="231F20"/>
                <w:w w:val="115"/>
                <w:sz w:val="18"/>
              </w:rPr>
              <w:t>музыкальную</w:t>
            </w:r>
            <w:r w:rsidRPr="008052C0">
              <w:rPr>
                <w:color w:val="231F20"/>
                <w:spacing w:val="17"/>
                <w:w w:val="115"/>
                <w:sz w:val="18"/>
              </w:rPr>
              <w:t xml:space="preserve"> </w:t>
            </w:r>
            <w:r w:rsidRPr="008052C0">
              <w:rPr>
                <w:color w:val="231F20"/>
                <w:w w:val="115"/>
                <w:sz w:val="18"/>
              </w:rPr>
              <w:t>фразу».</w:t>
            </w:r>
          </w:p>
          <w:p w:rsidR="008052C0" w:rsidRPr="008052C0" w:rsidRDefault="008052C0">
            <w:pPr>
              <w:pStyle w:val="TableParagraph"/>
              <w:ind w:left="112" w:right="1888"/>
              <w:rPr>
                <w:sz w:val="18"/>
              </w:rPr>
            </w:pPr>
            <w:r w:rsidRPr="008052C0">
              <w:rPr>
                <w:i/>
                <w:color w:val="231F20"/>
                <w:w w:val="120"/>
                <w:sz w:val="18"/>
              </w:rPr>
              <w:t>На</w:t>
            </w:r>
            <w:r w:rsidRPr="008052C0">
              <w:rPr>
                <w:i/>
                <w:color w:val="231F20"/>
                <w:spacing w:val="14"/>
                <w:w w:val="120"/>
                <w:sz w:val="18"/>
              </w:rPr>
              <w:t xml:space="preserve"> </w:t>
            </w:r>
            <w:r w:rsidRPr="008052C0">
              <w:rPr>
                <w:i/>
                <w:color w:val="231F20"/>
                <w:w w:val="120"/>
                <w:sz w:val="18"/>
              </w:rPr>
              <w:t>выбор</w:t>
            </w:r>
            <w:r w:rsidRPr="008052C0">
              <w:rPr>
                <w:i/>
                <w:color w:val="231F20"/>
                <w:spacing w:val="15"/>
                <w:w w:val="120"/>
                <w:sz w:val="18"/>
              </w:rPr>
              <w:t xml:space="preserve"> </w:t>
            </w:r>
            <w:r w:rsidRPr="008052C0">
              <w:rPr>
                <w:i/>
                <w:color w:val="231F20"/>
                <w:w w:val="120"/>
                <w:sz w:val="18"/>
              </w:rPr>
              <w:t>или</w:t>
            </w:r>
            <w:r w:rsidRPr="008052C0">
              <w:rPr>
                <w:i/>
                <w:color w:val="231F20"/>
                <w:spacing w:val="14"/>
                <w:w w:val="120"/>
                <w:sz w:val="18"/>
              </w:rPr>
              <w:t xml:space="preserve"> </w:t>
            </w:r>
            <w:r w:rsidRPr="008052C0">
              <w:rPr>
                <w:i/>
                <w:color w:val="231F20"/>
                <w:w w:val="120"/>
                <w:sz w:val="18"/>
              </w:rPr>
              <w:t>факультативно</w:t>
            </w:r>
            <w:r w:rsidRPr="008052C0">
              <w:rPr>
                <w:color w:val="231F20"/>
                <w:w w:val="120"/>
                <w:sz w:val="18"/>
              </w:rPr>
              <w:t>:</w:t>
            </w:r>
            <w:r w:rsidRPr="008052C0">
              <w:rPr>
                <w:color w:val="231F20"/>
                <w:spacing w:val="1"/>
                <w:w w:val="120"/>
                <w:sz w:val="18"/>
              </w:rPr>
              <w:t xml:space="preserve"> </w:t>
            </w:r>
            <w:r w:rsidRPr="008052C0">
              <w:rPr>
                <w:color w:val="231F20"/>
                <w:w w:val="120"/>
                <w:sz w:val="18"/>
              </w:rPr>
              <w:t>Импровизация</w:t>
            </w:r>
            <w:r w:rsidRPr="008052C0">
              <w:rPr>
                <w:color w:val="231F20"/>
                <w:spacing w:val="-13"/>
                <w:w w:val="120"/>
                <w:sz w:val="18"/>
              </w:rPr>
              <w:t xml:space="preserve"> </w:t>
            </w:r>
            <w:r w:rsidRPr="008052C0">
              <w:rPr>
                <w:color w:val="231F20"/>
                <w:w w:val="120"/>
                <w:sz w:val="18"/>
              </w:rPr>
              <w:t>в</w:t>
            </w:r>
            <w:r w:rsidRPr="008052C0">
              <w:rPr>
                <w:color w:val="231F20"/>
                <w:spacing w:val="-12"/>
                <w:w w:val="120"/>
                <w:sz w:val="18"/>
              </w:rPr>
              <w:t xml:space="preserve"> </w:t>
            </w:r>
            <w:r w:rsidRPr="008052C0">
              <w:rPr>
                <w:color w:val="231F20"/>
                <w:w w:val="120"/>
                <w:sz w:val="18"/>
              </w:rPr>
              <w:t>заданной</w:t>
            </w:r>
            <w:r w:rsidRPr="008052C0">
              <w:rPr>
                <w:color w:val="231F20"/>
                <w:spacing w:val="-12"/>
                <w:w w:val="120"/>
                <w:sz w:val="18"/>
              </w:rPr>
              <w:t xml:space="preserve"> </w:t>
            </w:r>
            <w:r w:rsidRPr="008052C0">
              <w:rPr>
                <w:color w:val="231F20"/>
                <w:w w:val="120"/>
                <w:sz w:val="18"/>
              </w:rPr>
              <w:t>тональности</w:t>
            </w:r>
          </w:p>
        </w:tc>
      </w:tr>
      <w:tr w:rsidR="008052C0" w:rsidTr="008052C0">
        <w:trPr>
          <w:trHeight w:val="1618"/>
        </w:trPr>
        <w:tc>
          <w:tcPr>
            <w:tcW w:w="1191" w:type="dxa"/>
            <w:tcBorders>
              <w:top w:val="single" w:sz="4" w:space="0" w:color="231F20"/>
              <w:left w:val="single" w:sz="6" w:space="0" w:color="231F20"/>
              <w:bottom w:val="single" w:sz="6" w:space="0" w:color="231F20"/>
              <w:right w:val="single" w:sz="4" w:space="0" w:color="231F20"/>
            </w:tcBorders>
            <w:hideMark/>
          </w:tcPr>
          <w:p w:rsidR="008052C0" w:rsidRDefault="008052C0">
            <w:pPr>
              <w:pStyle w:val="TableParagraph"/>
              <w:spacing w:before="60" w:line="206" w:lineRule="exact"/>
              <w:ind w:left="110"/>
              <w:rPr>
                <w:sz w:val="18"/>
                <w:lang w:val="en-US"/>
              </w:rPr>
            </w:pPr>
            <w:r>
              <w:rPr>
                <w:color w:val="231F20"/>
                <w:w w:val="110"/>
                <w:sz w:val="18"/>
                <w:lang w:val="en-US"/>
              </w:rPr>
              <w:lastRenderedPageBreak/>
              <w:t>Т)</w:t>
            </w:r>
          </w:p>
          <w:p w:rsidR="008052C0" w:rsidRDefault="008052C0">
            <w:pPr>
              <w:pStyle w:val="TableParagraph"/>
              <w:ind w:left="110" w:right="298"/>
              <w:rPr>
                <w:sz w:val="18"/>
                <w:lang w:val="en-US"/>
              </w:rPr>
            </w:pPr>
            <w:r>
              <w:rPr>
                <w:color w:val="231F20"/>
                <w:spacing w:val="-1"/>
                <w:w w:val="120"/>
                <w:sz w:val="18"/>
                <w:lang w:val="en-US"/>
              </w:rPr>
              <w:t>1—3 уч.</w:t>
            </w:r>
            <w:r>
              <w:rPr>
                <w:color w:val="231F20"/>
                <w:spacing w:val="-52"/>
                <w:w w:val="120"/>
                <w:sz w:val="18"/>
                <w:lang w:val="en-US"/>
              </w:rPr>
              <w:t xml:space="preserve"> </w:t>
            </w: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112" w:right="376"/>
              <w:rPr>
                <w:sz w:val="18"/>
                <w:lang w:val="en-US"/>
              </w:rPr>
            </w:pPr>
            <w:r>
              <w:rPr>
                <w:color w:val="231F20"/>
                <w:w w:val="115"/>
                <w:sz w:val="18"/>
                <w:lang w:val="en-US"/>
              </w:rPr>
              <w:t>Интер-</w:t>
            </w:r>
            <w:r>
              <w:rPr>
                <w:color w:val="231F20"/>
                <w:spacing w:val="-49"/>
                <w:w w:val="115"/>
                <w:sz w:val="18"/>
                <w:lang w:val="en-US"/>
              </w:rPr>
              <w:t xml:space="preserve"> </w:t>
            </w:r>
            <w:r>
              <w:rPr>
                <w:color w:val="231F20"/>
                <w:w w:val="120"/>
                <w:sz w:val="18"/>
                <w:lang w:val="en-US"/>
              </w:rPr>
              <w:t>валы</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Default="008052C0">
            <w:pPr>
              <w:pStyle w:val="TableParagraph"/>
              <w:spacing w:before="60"/>
              <w:ind w:left="112" w:right="177"/>
              <w:rPr>
                <w:sz w:val="18"/>
                <w:lang w:val="en-US"/>
              </w:rPr>
            </w:pPr>
            <w:r w:rsidRPr="008052C0">
              <w:rPr>
                <w:color w:val="231F20"/>
                <w:w w:val="120"/>
                <w:sz w:val="18"/>
              </w:rPr>
              <w:t>Понятие</w:t>
            </w:r>
            <w:r w:rsidRPr="008052C0">
              <w:rPr>
                <w:color w:val="231F20"/>
                <w:spacing w:val="5"/>
                <w:w w:val="120"/>
                <w:sz w:val="18"/>
              </w:rPr>
              <w:t xml:space="preserve"> </w:t>
            </w:r>
            <w:r w:rsidRPr="008052C0">
              <w:rPr>
                <w:color w:val="231F20"/>
                <w:w w:val="120"/>
                <w:sz w:val="18"/>
              </w:rPr>
              <w:t>музыкаль</w:t>
            </w:r>
            <w:r w:rsidRPr="008052C0">
              <w:rPr>
                <w:color w:val="231F20"/>
                <w:spacing w:val="-1"/>
                <w:w w:val="120"/>
                <w:sz w:val="18"/>
              </w:rPr>
              <w:t>ного</w:t>
            </w:r>
            <w:r w:rsidRPr="008052C0">
              <w:rPr>
                <w:color w:val="231F20"/>
                <w:spacing w:val="-10"/>
                <w:w w:val="120"/>
                <w:sz w:val="18"/>
              </w:rPr>
              <w:t xml:space="preserve"> </w:t>
            </w:r>
            <w:r w:rsidRPr="008052C0">
              <w:rPr>
                <w:color w:val="231F20"/>
                <w:spacing w:val="-1"/>
                <w:w w:val="120"/>
                <w:sz w:val="18"/>
              </w:rPr>
              <w:t>интервала.</w:t>
            </w:r>
            <w:r w:rsidRPr="008052C0">
              <w:rPr>
                <w:color w:val="231F20"/>
                <w:spacing w:val="-10"/>
                <w:w w:val="120"/>
                <w:sz w:val="18"/>
              </w:rPr>
              <w:t xml:space="preserve"> </w:t>
            </w:r>
            <w:r w:rsidRPr="008052C0">
              <w:rPr>
                <w:color w:val="231F20"/>
                <w:w w:val="120"/>
                <w:sz w:val="18"/>
              </w:rPr>
              <w:t>Тон,</w:t>
            </w:r>
            <w:r w:rsidRPr="008052C0">
              <w:rPr>
                <w:color w:val="231F20"/>
                <w:spacing w:val="-51"/>
                <w:w w:val="120"/>
                <w:sz w:val="18"/>
              </w:rPr>
              <w:t xml:space="preserve"> </w:t>
            </w:r>
            <w:r w:rsidRPr="008052C0">
              <w:rPr>
                <w:color w:val="231F20"/>
                <w:spacing w:val="-1"/>
                <w:w w:val="120"/>
                <w:sz w:val="18"/>
              </w:rPr>
              <w:t xml:space="preserve">полутон. </w:t>
            </w:r>
            <w:r w:rsidRPr="008052C0">
              <w:rPr>
                <w:color w:val="231F20"/>
                <w:w w:val="120"/>
                <w:sz w:val="18"/>
              </w:rPr>
              <w:t>Консонансы:</w:t>
            </w:r>
            <w:r w:rsidRPr="008052C0">
              <w:rPr>
                <w:color w:val="231F20"/>
                <w:spacing w:val="1"/>
                <w:w w:val="120"/>
                <w:sz w:val="18"/>
              </w:rPr>
              <w:t xml:space="preserve"> </w:t>
            </w:r>
            <w:r w:rsidRPr="008052C0">
              <w:rPr>
                <w:color w:val="231F20"/>
                <w:w w:val="120"/>
                <w:sz w:val="18"/>
              </w:rPr>
              <w:t>терция,</w:t>
            </w:r>
            <w:r w:rsidRPr="008052C0">
              <w:rPr>
                <w:color w:val="231F20"/>
                <w:spacing w:val="1"/>
                <w:w w:val="120"/>
                <w:sz w:val="18"/>
              </w:rPr>
              <w:t xml:space="preserve"> </w:t>
            </w:r>
            <w:r w:rsidRPr="008052C0">
              <w:rPr>
                <w:color w:val="231F20"/>
                <w:w w:val="120"/>
                <w:sz w:val="18"/>
              </w:rPr>
              <w:t>кварта,</w:t>
            </w:r>
            <w:r w:rsidRPr="008052C0">
              <w:rPr>
                <w:color w:val="231F20"/>
                <w:spacing w:val="-51"/>
                <w:w w:val="120"/>
                <w:sz w:val="18"/>
              </w:rPr>
              <w:t xml:space="preserve"> </w:t>
            </w:r>
            <w:r w:rsidRPr="008052C0">
              <w:rPr>
                <w:color w:val="231F20"/>
                <w:w w:val="120"/>
                <w:sz w:val="18"/>
              </w:rPr>
              <w:t>квинта,</w:t>
            </w:r>
            <w:r w:rsidRPr="008052C0">
              <w:rPr>
                <w:color w:val="231F20"/>
                <w:spacing w:val="11"/>
                <w:w w:val="120"/>
                <w:sz w:val="18"/>
              </w:rPr>
              <w:t xml:space="preserve"> </w:t>
            </w:r>
            <w:r w:rsidRPr="008052C0">
              <w:rPr>
                <w:color w:val="231F20"/>
                <w:w w:val="120"/>
                <w:sz w:val="18"/>
              </w:rPr>
              <w:t>секста,</w:t>
            </w:r>
            <w:r w:rsidRPr="008052C0">
              <w:rPr>
                <w:color w:val="231F20"/>
                <w:spacing w:val="1"/>
                <w:w w:val="120"/>
                <w:sz w:val="18"/>
              </w:rPr>
              <w:t xml:space="preserve"> </w:t>
            </w:r>
            <w:r w:rsidRPr="008052C0">
              <w:rPr>
                <w:color w:val="231F20"/>
                <w:spacing w:val="-1"/>
                <w:w w:val="120"/>
                <w:sz w:val="18"/>
              </w:rPr>
              <w:t xml:space="preserve">октава. </w:t>
            </w:r>
            <w:r>
              <w:rPr>
                <w:color w:val="231F20"/>
                <w:w w:val="120"/>
                <w:sz w:val="18"/>
                <w:lang w:val="en-US"/>
              </w:rPr>
              <w:t>Диссонансы:</w:t>
            </w:r>
            <w:r>
              <w:rPr>
                <w:color w:val="231F20"/>
                <w:spacing w:val="-51"/>
                <w:w w:val="120"/>
                <w:sz w:val="18"/>
                <w:lang w:val="en-US"/>
              </w:rPr>
              <w:t xml:space="preserve"> </w:t>
            </w:r>
            <w:r>
              <w:rPr>
                <w:color w:val="231F20"/>
                <w:w w:val="120"/>
                <w:sz w:val="18"/>
                <w:lang w:val="en-US"/>
              </w:rPr>
              <w:t>секунда,</w:t>
            </w:r>
            <w:r>
              <w:rPr>
                <w:color w:val="231F20"/>
                <w:spacing w:val="5"/>
                <w:w w:val="120"/>
                <w:sz w:val="18"/>
                <w:lang w:val="en-US"/>
              </w:rPr>
              <w:t xml:space="preserve"> </w:t>
            </w:r>
            <w:r>
              <w:rPr>
                <w:color w:val="231F20"/>
                <w:w w:val="120"/>
                <w:sz w:val="18"/>
                <w:lang w:val="en-US"/>
              </w:rPr>
              <w:t>септима</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2"/>
              <w:ind w:left="112" w:right="387"/>
              <w:rPr>
                <w:sz w:val="18"/>
              </w:rPr>
            </w:pPr>
            <w:r w:rsidRPr="008052C0">
              <w:rPr>
                <w:color w:val="231F20"/>
                <w:w w:val="115"/>
                <w:sz w:val="18"/>
              </w:rPr>
              <w:t>Освоение  понятия  «интервал».  Анализ  ступеневого</w:t>
            </w:r>
            <w:r w:rsidRPr="008052C0">
              <w:rPr>
                <w:color w:val="231F20"/>
                <w:spacing w:val="1"/>
                <w:w w:val="115"/>
                <w:sz w:val="18"/>
              </w:rPr>
              <w:t xml:space="preserve"> </w:t>
            </w:r>
            <w:r w:rsidRPr="008052C0">
              <w:rPr>
                <w:color w:val="231F20"/>
                <w:w w:val="115"/>
                <w:sz w:val="18"/>
              </w:rPr>
              <w:t>состава</w:t>
            </w:r>
            <w:r w:rsidRPr="008052C0">
              <w:rPr>
                <w:color w:val="231F20"/>
                <w:spacing w:val="15"/>
                <w:w w:val="115"/>
                <w:sz w:val="18"/>
              </w:rPr>
              <w:t xml:space="preserve"> </w:t>
            </w:r>
            <w:r w:rsidRPr="008052C0">
              <w:rPr>
                <w:color w:val="231F20"/>
                <w:w w:val="115"/>
                <w:sz w:val="18"/>
              </w:rPr>
              <w:t>мажорной</w:t>
            </w:r>
            <w:r w:rsidRPr="008052C0">
              <w:rPr>
                <w:color w:val="231F20"/>
                <w:spacing w:val="15"/>
                <w:w w:val="115"/>
                <w:sz w:val="18"/>
              </w:rPr>
              <w:t xml:space="preserve"> </w:t>
            </w:r>
            <w:r w:rsidRPr="008052C0">
              <w:rPr>
                <w:color w:val="231F20"/>
                <w:w w:val="115"/>
                <w:sz w:val="18"/>
              </w:rPr>
              <w:t>и</w:t>
            </w:r>
            <w:r w:rsidRPr="008052C0">
              <w:rPr>
                <w:color w:val="231F20"/>
                <w:spacing w:val="16"/>
                <w:w w:val="115"/>
                <w:sz w:val="18"/>
              </w:rPr>
              <w:t xml:space="preserve"> </w:t>
            </w:r>
            <w:r w:rsidRPr="008052C0">
              <w:rPr>
                <w:color w:val="231F20"/>
                <w:w w:val="115"/>
                <w:sz w:val="18"/>
              </w:rPr>
              <w:t>минорной</w:t>
            </w:r>
            <w:r w:rsidRPr="008052C0">
              <w:rPr>
                <w:color w:val="231F20"/>
                <w:spacing w:val="15"/>
                <w:w w:val="115"/>
                <w:sz w:val="18"/>
              </w:rPr>
              <w:t xml:space="preserve"> </w:t>
            </w:r>
            <w:r w:rsidRPr="008052C0">
              <w:rPr>
                <w:color w:val="231F20"/>
                <w:w w:val="115"/>
                <w:sz w:val="18"/>
              </w:rPr>
              <w:t>гаммы</w:t>
            </w:r>
            <w:r w:rsidRPr="008052C0">
              <w:rPr>
                <w:color w:val="231F20"/>
                <w:spacing w:val="16"/>
                <w:w w:val="115"/>
                <w:sz w:val="18"/>
              </w:rPr>
              <w:t xml:space="preserve"> </w:t>
            </w:r>
            <w:r w:rsidRPr="008052C0">
              <w:rPr>
                <w:color w:val="231F20"/>
                <w:w w:val="115"/>
                <w:sz w:val="18"/>
              </w:rPr>
              <w:t>(тон-полутон).</w:t>
            </w:r>
            <w:r w:rsidRPr="008052C0">
              <w:rPr>
                <w:color w:val="231F20"/>
                <w:spacing w:val="1"/>
                <w:w w:val="115"/>
                <w:sz w:val="18"/>
              </w:rPr>
              <w:t xml:space="preserve"> </w:t>
            </w:r>
            <w:r w:rsidRPr="008052C0">
              <w:rPr>
                <w:color w:val="231F20"/>
                <w:w w:val="115"/>
                <w:sz w:val="18"/>
              </w:rPr>
              <w:t>Различение</w:t>
            </w:r>
            <w:r w:rsidRPr="008052C0">
              <w:rPr>
                <w:color w:val="231F20"/>
                <w:spacing w:val="1"/>
                <w:w w:val="115"/>
                <w:sz w:val="18"/>
              </w:rPr>
              <w:t xml:space="preserve"> </w:t>
            </w:r>
            <w:r w:rsidRPr="008052C0">
              <w:rPr>
                <w:color w:val="231F20"/>
                <w:w w:val="115"/>
                <w:sz w:val="18"/>
              </w:rPr>
              <w:t>на</w:t>
            </w:r>
            <w:r w:rsidRPr="008052C0">
              <w:rPr>
                <w:color w:val="231F20"/>
                <w:spacing w:val="1"/>
                <w:w w:val="115"/>
                <w:sz w:val="18"/>
              </w:rPr>
              <w:t xml:space="preserve"> </w:t>
            </w:r>
            <w:r w:rsidRPr="008052C0">
              <w:rPr>
                <w:color w:val="231F20"/>
                <w:w w:val="115"/>
                <w:sz w:val="18"/>
              </w:rPr>
              <w:t>слух</w:t>
            </w:r>
            <w:r w:rsidRPr="008052C0">
              <w:rPr>
                <w:color w:val="231F20"/>
                <w:spacing w:val="1"/>
                <w:w w:val="115"/>
                <w:sz w:val="18"/>
              </w:rPr>
              <w:t xml:space="preserve"> </w:t>
            </w:r>
            <w:r w:rsidRPr="008052C0">
              <w:rPr>
                <w:color w:val="231F20"/>
                <w:w w:val="115"/>
                <w:sz w:val="18"/>
              </w:rPr>
              <w:t>диссонансов</w:t>
            </w:r>
            <w:r w:rsidRPr="008052C0">
              <w:rPr>
                <w:color w:val="231F20"/>
                <w:spacing w:val="1"/>
                <w:w w:val="115"/>
                <w:sz w:val="18"/>
              </w:rPr>
              <w:t xml:space="preserve"> </w:t>
            </w:r>
            <w:r w:rsidRPr="008052C0">
              <w:rPr>
                <w:color w:val="231F20"/>
                <w:w w:val="115"/>
                <w:sz w:val="18"/>
              </w:rPr>
              <w:t>и</w:t>
            </w:r>
            <w:r w:rsidRPr="008052C0">
              <w:rPr>
                <w:color w:val="231F20"/>
                <w:spacing w:val="1"/>
                <w:w w:val="115"/>
                <w:sz w:val="18"/>
              </w:rPr>
              <w:t xml:space="preserve"> </w:t>
            </w:r>
            <w:r w:rsidRPr="008052C0">
              <w:rPr>
                <w:color w:val="231F20"/>
                <w:w w:val="115"/>
                <w:sz w:val="18"/>
              </w:rPr>
              <w:t>консонансов,</w:t>
            </w:r>
            <w:r w:rsidRPr="008052C0">
              <w:rPr>
                <w:color w:val="231F20"/>
                <w:spacing w:val="1"/>
                <w:w w:val="115"/>
                <w:sz w:val="18"/>
              </w:rPr>
              <w:t xml:space="preserve"> </w:t>
            </w:r>
            <w:r w:rsidRPr="008052C0">
              <w:rPr>
                <w:color w:val="231F20"/>
                <w:w w:val="115"/>
                <w:sz w:val="18"/>
              </w:rPr>
              <w:t>параллельного</w:t>
            </w:r>
            <w:r w:rsidRPr="008052C0">
              <w:rPr>
                <w:color w:val="231F20"/>
                <w:spacing w:val="24"/>
                <w:w w:val="115"/>
                <w:sz w:val="18"/>
              </w:rPr>
              <w:t xml:space="preserve"> </w:t>
            </w:r>
            <w:r w:rsidRPr="008052C0">
              <w:rPr>
                <w:color w:val="231F20"/>
                <w:w w:val="115"/>
                <w:sz w:val="18"/>
              </w:rPr>
              <w:t>движения</w:t>
            </w:r>
            <w:r w:rsidRPr="008052C0">
              <w:rPr>
                <w:color w:val="231F20"/>
                <w:spacing w:val="25"/>
                <w:w w:val="115"/>
                <w:sz w:val="18"/>
              </w:rPr>
              <w:t xml:space="preserve"> </w:t>
            </w:r>
            <w:r w:rsidRPr="008052C0">
              <w:rPr>
                <w:color w:val="231F20"/>
                <w:w w:val="115"/>
                <w:sz w:val="18"/>
              </w:rPr>
              <w:t>двух</w:t>
            </w:r>
            <w:r w:rsidRPr="008052C0">
              <w:rPr>
                <w:color w:val="231F20"/>
                <w:spacing w:val="24"/>
                <w:w w:val="115"/>
                <w:sz w:val="18"/>
              </w:rPr>
              <w:t xml:space="preserve"> </w:t>
            </w:r>
            <w:r w:rsidRPr="008052C0">
              <w:rPr>
                <w:color w:val="231F20"/>
                <w:w w:val="115"/>
                <w:sz w:val="18"/>
              </w:rPr>
              <w:t>голосов</w:t>
            </w:r>
            <w:r w:rsidRPr="008052C0">
              <w:rPr>
                <w:color w:val="231F20"/>
                <w:spacing w:val="25"/>
                <w:w w:val="115"/>
                <w:sz w:val="18"/>
              </w:rPr>
              <w:t xml:space="preserve"> </w:t>
            </w:r>
            <w:r w:rsidRPr="008052C0">
              <w:rPr>
                <w:color w:val="231F20"/>
                <w:w w:val="115"/>
                <w:sz w:val="18"/>
              </w:rPr>
              <w:t>в</w:t>
            </w:r>
            <w:r w:rsidRPr="008052C0">
              <w:rPr>
                <w:color w:val="231F20"/>
                <w:spacing w:val="24"/>
                <w:w w:val="115"/>
                <w:sz w:val="18"/>
              </w:rPr>
              <w:t xml:space="preserve"> </w:t>
            </w:r>
            <w:r w:rsidRPr="008052C0">
              <w:rPr>
                <w:color w:val="231F20"/>
                <w:w w:val="115"/>
                <w:sz w:val="18"/>
              </w:rPr>
              <w:t>октаву,</w:t>
            </w:r>
            <w:r w:rsidRPr="008052C0">
              <w:rPr>
                <w:color w:val="231F20"/>
                <w:spacing w:val="25"/>
                <w:w w:val="115"/>
                <w:sz w:val="18"/>
              </w:rPr>
              <w:t xml:space="preserve"> </w:t>
            </w:r>
            <w:r w:rsidRPr="008052C0">
              <w:rPr>
                <w:color w:val="231F20"/>
                <w:w w:val="115"/>
                <w:sz w:val="18"/>
              </w:rPr>
              <w:t>терцию,</w:t>
            </w:r>
            <w:r w:rsidRPr="008052C0">
              <w:rPr>
                <w:color w:val="231F20"/>
                <w:spacing w:val="24"/>
                <w:w w:val="115"/>
                <w:sz w:val="18"/>
              </w:rPr>
              <w:t xml:space="preserve"> </w:t>
            </w:r>
            <w:r w:rsidRPr="008052C0">
              <w:rPr>
                <w:color w:val="231F20"/>
                <w:w w:val="115"/>
                <w:sz w:val="18"/>
              </w:rPr>
              <w:t>сексту.</w:t>
            </w:r>
            <w:r w:rsidRPr="008052C0">
              <w:rPr>
                <w:color w:val="231F20"/>
                <w:spacing w:val="-49"/>
                <w:w w:val="115"/>
                <w:sz w:val="18"/>
              </w:rPr>
              <w:t xml:space="preserve"> </w:t>
            </w:r>
            <w:r w:rsidRPr="008052C0">
              <w:rPr>
                <w:color w:val="231F20"/>
                <w:w w:val="115"/>
                <w:sz w:val="18"/>
              </w:rPr>
              <w:t>Подбор</w:t>
            </w:r>
            <w:r w:rsidRPr="008052C0">
              <w:rPr>
                <w:color w:val="231F20"/>
                <w:spacing w:val="1"/>
                <w:w w:val="115"/>
                <w:sz w:val="18"/>
              </w:rPr>
              <w:t xml:space="preserve"> </w:t>
            </w:r>
            <w:r w:rsidRPr="008052C0">
              <w:rPr>
                <w:color w:val="231F20"/>
                <w:w w:val="115"/>
                <w:sz w:val="18"/>
              </w:rPr>
              <w:t>эпитетов</w:t>
            </w:r>
            <w:r w:rsidRPr="008052C0">
              <w:rPr>
                <w:color w:val="231F20"/>
                <w:spacing w:val="1"/>
                <w:w w:val="115"/>
                <w:sz w:val="18"/>
              </w:rPr>
              <w:t xml:space="preserve"> </w:t>
            </w:r>
            <w:r w:rsidRPr="008052C0">
              <w:rPr>
                <w:color w:val="231F20"/>
                <w:w w:val="115"/>
                <w:sz w:val="18"/>
              </w:rPr>
              <w:t>для</w:t>
            </w:r>
            <w:r w:rsidRPr="008052C0">
              <w:rPr>
                <w:color w:val="231F20"/>
                <w:spacing w:val="1"/>
                <w:w w:val="115"/>
                <w:sz w:val="18"/>
              </w:rPr>
              <w:t xml:space="preserve"> </w:t>
            </w:r>
            <w:r w:rsidRPr="008052C0">
              <w:rPr>
                <w:color w:val="231F20"/>
                <w:w w:val="115"/>
                <w:sz w:val="18"/>
              </w:rPr>
              <w:t>определения</w:t>
            </w:r>
            <w:r w:rsidRPr="008052C0">
              <w:rPr>
                <w:color w:val="231F20"/>
                <w:spacing w:val="1"/>
                <w:w w:val="115"/>
                <w:sz w:val="18"/>
              </w:rPr>
              <w:t xml:space="preserve"> </w:t>
            </w:r>
            <w:r w:rsidRPr="008052C0">
              <w:rPr>
                <w:color w:val="231F20"/>
                <w:w w:val="115"/>
                <w:sz w:val="18"/>
              </w:rPr>
              <w:t>краски</w:t>
            </w:r>
            <w:r w:rsidRPr="008052C0">
              <w:rPr>
                <w:color w:val="231F20"/>
                <w:spacing w:val="1"/>
                <w:w w:val="115"/>
                <w:sz w:val="18"/>
              </w:rPr>
              <w:t xml:space="preserve"> </w:t>
            </w:r>
            <w:r w:rsidRPr="008052C0">
              <w:rPr>
                <w:color w:val="231F20"/>
                <w:w w:val="115"/>
                <w:sz w:val="18"/>
              </w:rPr>
              <w:t>звучания</w:t>
            </w:r>
            <w:r w:rsidRPr="008052C0">
              <w:rPr>
                <w:color w:val="231F20"/>
                <w:spacing w:val="1"/>
                <w:w w:val="115"/>
                <w:sz w:val="18"/>
              </w:rPr>
              <w:t xml:space="preserve"> </w:t>
            </w:r>
            <w:r w:rsidRPr="008052C0">
              <w:rPr>
                <w:color w:val="231F20"/>
                <w:w w:val="115"/>
                <w:sz w:val="18"/>
              </w:rPr>
              <w:t>различных</w:t>
            </w:r>
            <w:r w:rsidRPr="008052C0">
              <w:rPr>
                <w:color w:val="231F20"/>
                <w:spacing w:val="13"/>
                <w:w w:val="115"/>
                <w:sz w:val="18"/>
              </w:rPr>
              <w:t xml:space="preserve"> </w:t>
            </w:r>
            <w:r w:rsidRPr="008052C0">
              <w:rPr>
                <w:color w:val="231F20"/>
                <w:w w:val="115"/>
                <w:sz w:val="18"/>
              </w:rPr>
              <w:t>интервалов.</w:t>
            </w:r>
            <w:r w:rsidRPr="008052C0">
              <w:rPr>
                <w:color w:val="231F20"/>
                <w:w w:val="120"/>
                <w:sz w:val="18"/>
              </w:rPr>
              <w:t xml:space="preserve"> Разучивание,</w:t>
            </w:r>
            <w:r w:rsidRPr="008052C0">
              <w:rPr>
                <w:color w:val="231F20"/>
                <w:spacing w:val="-4"/>
                <w:w w:val="120"/>
                <w:sz w:val="18"/>
              </w:rPr>
              <w:t xml:space="preserve"> </w:t>
            </w:r>
            <w:r w:rsidRPr="008052C0">
              <w:rPr>
                <w:color w:val="231F20"/>
                <w:w w:val="120"/>
                <w:sz w:val="18"/>
              </w:rPr>
              <w:t>исполнение</w:t>
            </w:r>
            <w:r w:rsidRPr="008052C0">
              <w:rPr>
                <w:color w:val="231F20"/>
                <w:spacing w:val="-3"/>
                <w:w w:val="120"/>
                <w:sz w:val="18"/>
              </w:rPr>
              <w:t xml:space="preserve"> </w:t>
            </w:r>
            <w:r w:rsidRPr="008052C0">
              <w:rPr>
                <w:color w:val="231F20"/>
                <w:w w:val="120"/>
                <w:sz w:val="18"/>
              </w:rPr>
              <w:t>попевок</w:t>
            </w:r>
            <w:r w:rsidRPr="008052C0">
              <w:rPr>
                <w:color w:val="231F20"/>
                <w:spacing w:val="-3"/>
                <w:w w:val="120"/>
                <w:sz w:val="18"/>
              </w:rPr>
              <w:t xml:space="preserve"> </w:t>
            </w:r>
            <w:r w:rsidRPr="008052C0">
              <w:rPr>
                <w:color w:val="231F20"/>
                <w:w w:val="120"/>
                <w:sz w:val="18"/>
              </w:rPr>
              <w:t>и</w:t>
            </w:r>
            <w:r w:rsidRPr="008052C0">
              <w:rPr>
                <w:color w:val="231F20"/>
                <w:spacing w:val="-3"/>
                <w:w w:val="120"/>
                <w:sz w:val="18"/>
              </w:rPr>
              <w:t xml:space="preserve"> </w:t>
            </w:r>
            <w:r w:rsidRPr="008052C0">
              <w:rPr>
                <w:color w:val="231F20"/>
                <w:w w:val="120"/>
                <w:sz w:val="18"/>
              </w:rPr>
              <w:t>песен</w:t>
            </w:r>
            <w:r w:rsidRPr="008052C0">
              <w:rPr>
                <w:color w:val="231F20"/>
                <w:spacing w:val="-3"/>
                <w:w w:val="120"/>
                <w:sz w:val="18"/>
              </w:rPr>
              <w:t xml:space="preserve"> </w:t>
            </w:r>
            <w:r w:rsidRPr="008052C0">
              <w:rPr>
                <w:color w:val="231F20"/>
                <w:w w:val="120"/>
                <w:sz w:val="18"/>
              </w:rPr>
              <w:t>с</w:t>
            </w:r>
            <w:r w:rsidRPr="008052C0">
              <w:rPr>
                <w:color w:val="231F20"/>
                <w:spacing w:val="-3"/>
                <w:w w:val="120"/>
                <w:sz w:val="18"/>
              </w:rPr>
              <w:t xml:space="preserve"> </w:t>
            </w:r>
            <w:r w:rsidRPr="008052C0">
              <w:rPr>
                <w:color w:val="231F20"/>
                <w:w w:val="120"/>
                <w:sz w:val="18"/>
              </w:rPr>
              <w:t>ярко</w:t>
            </w:r>
            <w:r w:rsidRPr="008052C0">
              <w:rPr>
                <w:color w:val="231F20"/>
                <w:spacing w:val="-4"/>
                <w:w w:val="120"/>
                <w:sz w:val="18"/>
              </w:rPr>
              <w:t xml:space="preserve"> </w:t>
            </w:r>
            <w:r w:rsidRPr="008052C0">
              <w:rPr>
                <w:color w:val="231F20"/>
                <w:w w:val="120"/>
                <w:sz w:val="18"/>
              </w:rPr>
              <w:t>выраженной</w:t>
            </w:r>
            <w:r w:rsidRPr="008052C0">
              <w:rPr>
                <w:color w:val="231F20"/>
                <w:spacing w:val="1"/>
                <w:w w:val="120"/>
                <w:sz w:val="18"/>
              </w:rPr>
              <w:t xml:space="preserve"> </w:t>
            </w:r>
            <w:r w:rsidRPr="008052C0">
              <w:rPr>
                <w:color w:val="231F20"/>
                <w:w w:val="120"/>
                <w:sz w:val="18"/>
              </w:rPr>
              <w:t>характерной</w:t>
            </w:r>
            <w:r w:rsidRPr="008052C0">
              <w:rPr>
                <w:color w:val="231F20"/>
                <w:spacing w:val="1"/>
                <w:w w:val="120"/>
                <w:sz w:val="18"/>
              </w:rPr>
              <w:t xml:space="preserve"> </w:t>
            </w:r>
            <w:r w:rsidRPr="008052C0">
              <w:rPr>
                <w:color w:val="231F20"/>
                <w:w w:val="120"/>
                <w:sz w:val="18"/>
              </w:rPr>
              <w:t>интерваликой</w:t>
            </w:r>
            <w:r w:rsidRPr="008052C0">
              <w:rPr>
                <w:color w:val="231F20"/>
                <w:spacing w:val="2"/>
                <w:w w:val="120"/>
                <w:sz w:val="18"/>
              </w:rPr>
              <w:t xml:space="preserve"> </w:t>
            </w:r>
            <w:r w:rsidRPr="008052C0">
              <w:rPr>
                <w:color w:val="231F20"/>
                <w:w w:val="120"/>
                <w:sz w:val="18"/>
              </w:rPr>
              <w:t>в</w:t>
            </w:r>
            <w:r w:rsidRPr="008052C0">
              <w:rPr>
                <w:color w:val="231F20"/>
                <w:spacing w:val="1"/>
                <w:w w:val="120"/>
                <w:sz w:val="18"/>
              </w:rPr>
              <w:t xml:space="preserve"> </w:t>
            </w:r>
            <w:r w:rsidRPr="008052C0">
              <w:rPr>
                <w:color w:val="231F20"/>
                <w:w w:val="120"/>
                <w:sz w:val="18"/>
              </w:rPr>
              <w:t>мелодическом</w:t>
            </w:r>
            <w:r w:rsidRPr="008052C0">
              <w:rPr>
                <w:color w:val="231F20"/>
                <w:spacing w:val="1"/>
                <w:w w:val="120"/>
                <w:sz w:val="18"/>
              </w:rPr>
              <w:t xml:space="preserve"> </w:t>
            </w:r>
            <w:r w:rsidRPr="008052C0">
              <w:rPr>
                <w:color w:val="231F20"/>
                <w:w w:val="120"/>
                <w:sz w:val="18"/>
              </w:rPr>
              <w:t>движении.</w:t>
            </w:r>
            <w:r w:rsidRPr="008052C0">
              <w:rPr>
                <w:color w:val="231F20"/>
                <w:spacing w:val="8"/>
                <w:w w:val="120"/>
                <w:sz w:val="18"/>
              </w:rPr>
              <w:t xml:space="preserve"> </w:t>
            </w:r>
            <w:r w:rsidRPr="008052C0">
              <w:rPr>
                <w:color w:val="231F20"/>
                <w:w w:val="120"/>
                <w:sz w:val="18"/>
              </w:rPr>
              <w:t>Элементы</w:t>
            </w:r>
            <w:r w:rsidRPr="008052C0">
              <w:rPr>
                <w:color w:val="231F20"/>
                <w:spacing w:val="8"/>
                <w:w w:val="120"/>
                <w:sz w:val="18"/>
              </w:rPr>
              <w:t xml:space="preserve"> </w:t>
            </w:r>
            <w:r w:rsidRPr="008052C0">
              <w:rPr>
                <w:color w:val="231F20"/>
                <w:w w:val="120"/>
                <w:sz w:val="18"/>
              </w:rPr>
              <w:t>двухголосия.</w:t>
            </w:r>
          </w:p>
          <w:p w:rsidR="008052C0" w:rsidRPr="008052C0" w:rsidRDefault="008052C0">
            <w:pPr>
              <w:pStyle w:val="TableParagraph"/>
              <w:spacing w:line="204"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ind w:left="112" w:right="132"/>
              <w:rPr>
                <w:sz w:val="18"/>
              </w:rPr>
            </w:pPr>
            <w:r w:rsidRPr="008052C0">
              <w:rPr>
                <w:color w:val="231F20"/>
                <w:w w:val="115"/>
                <w:sz w:val="18"/>
              </w:rPr>
              <w:t>Досочинение</w:t>
            </w:r>
            <w:r w:rsidRPr="008052C0">
              <w:rPr>
                <w:color w:val="231F20"/>
                <w:spacing w:val="19"/>
                <w:w w:val="115"/>
                <w:sz w:val="18"/>
              </w:rPr>
              <w:t xml:space="preserve"> </w:t>
            </w:r>
            <w:r w:rsidRPr="008052C0">
              <w:rPr>
                <w:color w:val="231F20"/>
                <w:w w:val="115"/>
                <w:sz w:val="18"/>
              </w:rPr>
              <w:t>к</w:t>
            </w:r>
            <w:r w:rsidRPr="008052C0">
              <w:rPr>
                <w:color w:val="231F20"/>
                <w:spacing w:val="19"/>
                <w:w w:val="115"/>
                <w:sz w:val="18"/>
              </w:rPr>
              <w:t xml:space="preserve"> </w:t>
            </w:r>
            <w:r w:rsidRPr="008052C0">
              <w:rPr>
                <w:color w:val="231F20"/>
                <w:w w:val="115"/>
                <w:sz w:val="18"/>
              </w:rPr>
              <w:t>простой</w:t>
            </w:r>
            <w:r w:rsidRPr="008052C0">
              <w:rPr>
                <w:color w:val="231F20"/>
                <w:spacing w:val="19"/>
                <w:w w:val="115"/>
                <w:sz w:val="18"/>
              </w:rPr>
              <w:t xml:space="preserve"> </w:t>
            </w:r>
            <w:r w:rsidRPr="008052C0">
              <w:rPr>
                <w:color w:val="231F20"/>
                <w:w w:val="115"/>
                <w:sz w:val="18"/>
              </w:rPr>
              <w:t>мелодии</w:t>
            </w:r>
            <w:r w:rsidRPr="008052C0">
              <w:rPr>
                <w:color w:val="231F20"/>
                <w:spacing w:val="20"/>
                <w:w w:val="115"/>
                <w:sz w:val="18"/>
              </w:rPr>
              <w:t xml:space="preserve"> </w:t>
            </w:r>
            <w:r w:rsidRPr="008052C0">
              <w:rPr>
                <w:color w:val="231F20"/>
                <w:w w:val="115"/>
                <w:sz w:val="18"/>
              </w:rPr>
              <w:t>подголоска,</w:t>
            </w:r>
            <w:r w:rsidRPr="008052C0">
              <w:rPr>
                <w:color w:val="231F20"/>
                <w:spacing w:val="19"/>
                <w:w w:val="115"/>
                <w:sz w:val="18"/>
              </w:rPr>
              <w:t xml:space="preserve"> </w:t>
            </w:r>
            <w:r w:rsidRPr="008052C0">
              <w:rPr>
                <w:color w:val="231F20"/>
                <w:w w:val="115"/>
                <w:sz w:val="18"/>
              </w:rPr>
              <w:t>повторяющего</w:t>
            </w:r>
            <w:r w:rsidRPr="008052C0">
              <w:rPr>
                <w:color w:val="231F20"/>
                <w:spacing w:val="12"/>
                <w:w w:val="115"/>
                <w:sz w:val="18"/>
              </w:rPr>
              <w:t xml:space="preserve"> </w:t>
            </w:r>
            <w:r w:rsidRPr="008052C0">
              <w:rPr>
                <w:color w:val="231F20"/>
                <w:w w:val="115"/>
                <w:sz w:val="18"/>
              </w:rPr>
              <w:t>основной</w:t>
            </w:r>
            <w:r w:rsidRPr="008052C0">
              <w:rPr>
                <w:color w:val="231F20"/>
                <w:spacing w:val="13"/>
                <w:w w:val="115"/>
                <w:sz w:val="18"/>
              </w:rPr>
              <w:t xml:space="preserve"> </w:t>
            </w:r>
            <w:r w:rsidRPr="008052C0">
              <w:rPr>
                <w:color w:val="231F20"/>
                <w:w w:val="115"/>
                <w:sz w:val="18"/>
              </w:rPr>
              <w:t>голос</w:t>
            </w:r>
            <w:r w:rsidRPr="008052C0">
              <w:rPr>
                <w:color w:val="231F20"/>
                <w:spacing w:val="12"/>
                <w:w w:val="115"/>
                <w:sz w:val="18"/>
              </w:rPr>
              <w:t xml:space="preserve"> </w:t>
            </w:r>
            <w:r w:rsidRPr="008052C0">
              <w:rPr>
                <w:color w:val="231F20"/>
                <w:w w:val="115"/>
                <w:sz w:val="18"/>
              </w:rPr>
              <w:t>в</w:t>
            </w:r>
            <w:r w:rsidRPr="008052C0">
              <w:rPr>
                <w:color w:val="231F20"/>
                <w:spacing w:val="13"/>
                <w:w w:val="115"/>
                <w:sz w:val="18"/>
              </w:rPr>
              <w:t xml:space="preserve"> </w:t>
            </w:r>
            <w:r w:rsidRPr="008052C0">
              <w:rPr>
                <w:color w:val="231F20"/>
                <w:w w:val="115"/>
                <w:sz w:val="18"/>
              </w:rPr>
              <w:t>терцию,</w:t>
            </w:r>
            <w:r w:rsidRPr="008052C0">
              <w:rPr>
                <w:color w:val="231F20"/>
                <w:spacing w:val="13"/>
                <w:w w:val="115"/>
                <w:sz w:val="18"/>
              </w:rPr>
              <w:t xml:space="preserve"> </w:t>
            </w:r>
            <w:r w:rsidRPr="008052C0">
              <w:rPr>
                <w:color w:val="231F20"/>
                <w:w w:val="115"/>
                <w:sz w:val="18"/>
              </w:rPr>
              <w:t>октаву.</w:t>
            </w:r>
          </w:p>
          <w:p w:rsidR="008052C0" w:rsidRPr="008052C0" w:rsidRDefault="008052C0">
            <w:pPr>
              <w:pStyle w:val="TableParagraph"/>
              <w:spacing w:before="60"/>
              <w:ind w:left="112" w:right="94"/>
              <w:rPr>
                <w:sz w:val="18"/>
              </w:rPr>
            </w:pPr>
            <w:r w:rsidRPr="008052C0">
              <w:rPr>
                <w:color w:val="231F20"/>
                <w:w w:val="120"/>
                <w:sz w:val="18"/>
              </w:rPr>
              <w:t>Сочинение</w:t>
            </w:r>
            <w:r w:rsidRPr="008052C0">
              <w:rPr>
                <w:color w:val="231F20"/>
                <w:spacing w:val="-12"/>
                <w:w w:val="120"/>
                <w:sz w:val="18"/>
              </w:rPr>
              <w:t xml:space="preserve"> </w:t>
            </w:r>
            <w:r w:rsidRPr="008052C0">
              <w:rPr>
                <w:color w:val="231F20"/>
                <w:w w:val="120"/>
                <w:sz w:val="18"/>
              </w:rPr>
              <w:t>аккомпанемента</w:t>
            </w:r>
            <w:r w:rsidRPr="008052C0">
              <w:rPr>
                <w:color w:val="231F20"/>
                <w:spacing w:val="-12"/>
                <w:w w:val="120"/>
                <w:sz w:val="18"/>
              </w:rPr>
              <w:t xml:space="preserve"> </w:t>
            </w:r>
            <w:r w:rsidRPr="008052C0">
              <w:rPr>
                <w:color w:val="231F20"/>
                <w:w w:val="120"/>
                <w:sz w:val="18"/>
              </w:rPr>
              <w:t>на</w:t>
            </w:r>
            <w:r w:rsidRPr="008052C0">
              <w:rPr>
                <w:color w:val="231F20"/>
                <w:spacing w:val="-12"/>
                <w:w w:val="120"/>
                <w:sz w:val="18"/>
              </w:rPr>
              <w:t xml:space="preserve"> </w:t>
            </w:r>
            <w:r w:rsidRPr="008052C0">
              <w:rPr>
                <w:color w:val="231F20"/>
                <w:w w:val="120"/>
                <w:sz w:val="18"/>
              </w:rPr>
              <w:t>основе</w:t>
            </w:r>
            <w:r w:rsidRPr="008052C0">
              <w:rPr>
                <w:color w:val="231F20"/>
                <w:spacing w:val="-11"/>
                <w:w w:val="120"/>
                <w:sz w:val="18"/>
              </w:rPr>
              <w:t xml:space="preserve"> </w:t>
            </w:r>
            <w:r w:rsidRPr="008052C0">
              <w:rPr>
                <w:color w:val="231F20"/>
                <w:w w:val="120"/>
                <w:sz w:val="18"/>
              </w:rPr>
              <w:t>движения</w:t>
            </w:r>
            <w:r w:rsidRPr="008052C0">
              <w:rPr>
                <w:color w:val="231F20"/>
                <w:spacing w:val="-12"/>
                <w:w w:val="120"/>
                <w:sz w:val="18"/>
              </w:rPr>
              <w:t xml:space="preserve"> </w:t>
            </w:r>
            <w:r w:rsidRPr="008052C0">
              <w:rPr>
                <w:color w:val="231F20"/>
                <w:w w:val="120"/>
                <w:sz w:val="18"/>
              </w:rPr>
              <w:t>квинта-</w:t>
            </w:r>
            <w:r w:rsidRPr="008052C0">
              <w:rPr>
                <w:color w:val="231F20"/>
                <w:spacing w:val="-51"/>
                <w:w w:val="120"/>
                <w:sz w:val="18"/>
              </w:rPr>
              <w:t xml:space="preserve"> </w:t>
            </w:r>
            <w:r w:rsidRPr="008052C0">
              <w:rPr>
                <w:color w:val="231F20"/>
                <w:w w:val="120"/>
                <w:sz w:val="18"/>
              </w:rPr>
              <w:t>ми,</w:t>
            </w:r>
            <w:r w:rsidRPr="008052C0">
              <w:rPr>
                <w:color w:val="231F20"/>
                <w:spacing w:val="9"/>
                <w:w w:val="120"/>
                <w:sz w:val="18"/>
              </w:rPr>
              <w:t xml:space="preserve"> </w:t>
            </w:r>
            <w:r w:rsidRPr="008052C0">
              <w:rPr>
                <w:color w:val="231F20"/>
                <w:w w:val="120"/>
                <w:sz w:val="18"/>
              </w:rPr>
              <w:t>октавами</w:t>
            </w:r>
          </w:p>
        </w:tc>
      </w:tr>
    </w:tbl>
    <w:p w:rsidR="008052C0" w:rsidRDefault="008052C0" w:rsidP="008052C0">
      <w:pPr>
        <w:pStyle w:val="af1"/>
        <w:spacing w:before="10"/>
        <w:ind w:left="0" w:right="0" w:firstLine="0"/>
        <w:jc w:val="left"/>
        <w:rPr>
          <w:i/>
          <w:sz w:val="2"/>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2236"/>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2" w:line="206" w:lineRule="exact"/>
              <w:ind w:left="110"/>
              <w:rPr>
                <w:sz w:val="18"/>
                <w:lang w:val="en-US"/>
              </w:rPr>
            </w:pPr>
            <w:r>
              <w:rPr>
                <w:color w:val="231F20"/>
                <w:w w:val="110"/>
                <w:sz w:val="18"/>
                <w:lang w:val="en-US"/>
              </w:rPr>
              <w:t>У)</w:t>
            </w:r>
          </w:p>
          <w:p w:rsidR="008052C0" w:rsidRDefault="008052C0">
            <w:pPr>
              <w:pStyle w:val="TableParagraph"/>
              <w:ind w:left="110" w:right="298"/>
              <w:rPr>
                <w:sz w:val="18"/>
                <w:lang w:val="en-US"/>
              </w:rPr>
            </w:pPr>
            <w:r>
              <w:rPr>
                <w:color w:val="231F20"/>
                <w:spacing w:val="-1"/>
                <w:w w:val="120"/>
                <w:sz w:val="18"/>
                <w:lang w:val="en-US"/>
              </w:rPr>
              <w:t>1—3 уч.</w:t>
            </w:r>
            <w:r>
              <w:rPr>
                <w:color w:val="231F20"/>
                <w:spacing w:val="-52"/>
                <w:w w:val="120"/>
                <w:sz w:val="18"/>
                <w:lang w:val="en-US"/>
              </w:rPr>
              <w:t xml:space="preserve"> </w:t>
            </w: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12"/>
              <w:rPr>
                <w:sz w:val="18"/>
                <w:lang w:val="en-US"/>
              </w:rPr>
            </w:pPr>
            <w:r>
              <w:rPr>
                <w:color w:val="231F20"/>
                <w:w w:val="120"/>
                <w:sz w:val="18"/>
                <w:lang w:val="en-US"/>
              </w:rPr>
              <w:t>Гармония</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2"/>
              <w:ind w:left="112" w:right="187"/>
              <w:rPr>
                <w:sz w:val="18"/>
              </w:rPr>
            </w:pPr>
            <w:r w:rsidRPr="008052C0">
              <w:rPr>
                <w:color w:val="231F20"/>
                <w:w w:val="120"/>
                <w:sz w:val="18"/>
              </w:rPr>
              <w:t>Аккорд.</w:t>
            </w:r>
            <w:r w:rsidRPr="008052C0">
              <w:rPr>
                <w:color w:val="231F20"/>
                <w:spacing w:val="1"/>
                <w:w w:val="120"/>
                <w:sz w:val="18"/>
              </w:rPr>
              <w:t xml:space="preserve"> </w:t>
            </w:r>
            <w:r w:rsidRPr="008052C0">
              <w:rPr>
                <w:color w:val="231F20"/>
                <w:w w:val="120"/>
                <w:sz w:val="18"/>
              </w:rPr>
              <w:t>Трезвучие</w:t>
            </w:r>
            <w:r w:rsidRPr="008052C0">
              <w:rPr>
                <w:color w:val="231F20"/>
                <w:spacing w:val="1"/>
                <w:w w:val="120"/>
                <w:sz w:val="18"/>
              </w:rPr>
              <w:t xml:space="preserve"> </w:t>
            </w:r>
            <w:r w:rsidRPr="008052C0">
              <w:rPr>
                <w:color w:val="231F20"/>
                <w:w w:val="120"/>
                <w:sz w:val="18"/>
              </w:rPr>
              <w:t>мажорное и минорное. Понятие факту-</w:t>
            </w:r>
            <w:r w:rsidRPr="008052C0">
              <w:rPr>
                <w:color w:val="231F20"/>
                <w:spacing w:val="-51"/>
                <w:w w:val="120"/>
                <w:sz w:val="18"/>
              </w:rPr>
              <w:t xml:space="preserve"> </w:t>
            </w:r>
            <w:r w:rsidRPr="008052C0">
              <w:rPr>
                <w:color w:val="231F20"/>
                <w:w w:val="120"/>
                <w:sz w:val="18"/>
              </w:rPr>
              <w:t>ры.</w:t>
            </w:r>
            <w:r w:rsidRPr="008052C0">
              <w:rPr>
                <w:color w:val="231F20"/>
                <w:spacing w:val="5"/>
                <w:w w:val="120"/>
                <w:sz w:val="18"/>
              </w:rPr>
              <w:t xml:space="preserve"> </w:t>
            </w:r>
            <w:r w:rsidRPr="008052C0">
              <w:rPr>
                <w:color w:val="231F20"/>
                <w:w w:val="120"/>
                <w:sz w:val="18"/>
              </w:rPr>
              <w:t>Фактуры</w:t>
            </w:r>
            <w:r w:rsidRPr="008052C0">
              <w:rPr>
                <w:color w:val="231F20"/>
                <w:spacing w:val="5"/>
                <w:w w:val="120"/>
                <w:sz w:val="18"/>
              </w:rPr>
              <w:t xml:space="preserve"> </w:t>
            </w:r>
            <w:r w:rsidRPr="008052C0">
              <w:rPr>
                <w:color w:val="231F20"/>
                <w:w w:val="120"/>
                <w:sz w:val="18"/>
              </w:rPr>
              <w:t>акком-</w:t>
            </w:r>
            <w:r w:rsidRPr="008052C0">
              <w:rPr>
                <w:color w:val="231F20"/>
                <w:spacing w:val="-51"/>
                <w:w w:val="120"/>
                <w:sz w:val="18"/>
              </w:rPr>
              <w:t xml:space="preserve"> </w:t>
            </w:r>
            <w:r w:rsidRPr="008052C0">
              <w:rPr>
                <w:color w:val="231F20"/>
                <w:w w:val="120"/>
                <w:sz w:val="18"/>
              </w:rPr>
              <w:t>панемента</w:t>
            </w:r>
          </w:p>
          <w:p w:rsidR="008052C0" w:rsidRDefault="008052C0">
            <w:pPr>
              <w:pStyle w:val="TableParagraph"/>
              <w:ind w:left="112" w:right="176"/>
              <w:rPr>
                <w:sz w:val="18"/>
                <w:lang w:val="en-US"/>
              </w:rPr>
            </w:pPr>
            <w:r>
              <w:rPr>
                <w:color w:val="231F20"/>
                <w:spacing w:val="-2"/>
                <w:w w:val="120"/>
                <w:sz w:val="18"/>
                <w:lang w:val="en-US"/>
              </w:rPr>
              <w:t xml:space="preserve">бас-аккорд, </w:t>
            </w:r>
            <w:r>
              <w:rPr>
                <w:color w:val="231F20"/>
                <w:spacing w:val="-1"/>
                <w:w w:val="120"/>
                <w:sz w:val="18"/>
                <w:lang w:val="en-US"/>
              </w:rPr>
              <w:t>аккордо</w:t>
            </w:r>
            <w:r>
              <w:rPr>
                <w:color w:val="231F20"/>
                <w:w w:val="120"/>
                <w:sz w:val="18"/>
                <w:lang w:val="en-US"/>
              </w:rPr>
              <w:t>вая,</w:t>
            </w:r>
            <w:r>
              <w:rPr>
                <w:color w:val="231F20"/>
                <w:spacing w:val="10"/>
                <w:w w:val="120"/>
                <w:sz w:val="18"/>
                <w:lang w:val="en-US"/>
              </w:rPr>
              <w:t xml:space="preserve"> </w:t>
            </w:r>
            <w:r>
              <w:rPr>
                <w:color w:val="231F20"/>
                <w:w w:val="120"/>
                <w:sz w:val="18"/>
                <w:lang w:val="en-US"/>
              </w:rPr>
              <w:t>арпеджио</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2"/>
              <w:ind w:left="112" w:right="327"/>
              <w:rPr>
                <w:sz w:val="18"/>
              </w:rPr>
            </w:pPr>
            <w:r w:rsidRPr="008052C0">
              <w:rPr>
                <w:color w:val="231F20"/>
                <w:w w:val="120"/>
                <w:sz w:val="18"/>
              </w:rPr>
              <w:t>Различение</w:t>
            </w:r>
            <w:r w:rsidRPr="008052C0">
              <w:rPr>
                <w:color w:val="231F20"/>
                <w:spacing w:val="1"/>
                <w:w w:val="120"/>
                <w:sz w:val="18"/>
              </w:rPr>
              <w:t xml:space="preserve"> </w:t>
            </w:r>
            <w:r w:rsidRPr="008052C0">
              <w:rPr>
                <w:color w:val="231F20"/>
                <w:w w:val="120"/>
                <w:sz w:val="18"/>
              </w:rPr>
              <w:t>на</w:t>
            </w:r>
            <w:r w:rsidRPr="008052C0">
              <w:rPr>
                <w:color w:val="231F20"/>
                <w:spacing w:val="2"/>
                <w:w w:val="120"/>
                <w:sz w:val="18"/>
              </w:rPr>
              <w:t xml:space="preserve"> </w:t>
            </w:r>
            <w:r w:rsidRPr="008052C0">
              <w:rPr>
                <w:color w:val="231F20"/>
                <w:w w:val="120"/>
                <w:sz w:val="18"/>
              </w:rPr>
              <w:t>слух</w:t>
            </w:r>
            <w:r w:rsidRPr="008052C0">
              <w:rPr>
                <w:color w:val="231F20"/>
                <w:spacing w:val="1"/>
                <w:w w:val="120"/>
                <w:sz w:val="18"/>
              </w:rPr>
              <w:t xml:space="preserve"> </w:t>
            </w:r>
            <w:r w:rsidRPr="008052C0">
              <w:rPr>
                <w:color w:val="231F20"/>
                <w:w w:val="120"/>
                <w:sz w:val="18"/>
              </w:rPr>
              <w:t>интервалов</w:t>
            </w:r>
            <w:r w:rsidRPr="008052C0">
              <w:rPr>
                <w:color w:val="231F20"/>
                <w:spacing w:val="2"/>
                <w:w w:val="120"/>
                <w:sz w:val="18"/>
              </w:rPr>
              <w:t xml:space="preserve"> </w:t>
            </w:r>
            <w:r w:rsidRPr="008052C0">
              <w:rPr>
                <w:color w:val="231F20"/>
                <w:w w:val="120"/>
                <w:sz w:val="18"/>
              </w:rPr>
              <w:t>и</w:t>
            </w:r>
            <w:r w:rsidRPr="008052C0">
              <w:rPr>
                <w:color w:val="231F20"/>
                <w:spacing w:val="1"/>
                <w:w w:val="120"/>
                <w:sz w:val="18"/>
              </w:rPr>
              <w:t xml:space="preserve"> </w:t>
            </w:r>
            <w:r w:rsidRPr="008052C0">
              <w:rPr>
                <w:color w:val="231F20"/>
                <w:w w:val="120"/>
                <w:sz w:val="18"/>
              </w:rPr>
              <w:t>аккордов.</w:t>
            </w:r>
            <w:r w:rsidRPr="008052C0">
              <w:rPr>
                <w:color w:val="231F20"/>
                <w:spacing w:val="2"/>
                <w:w w:val="120"/>
                <w:sz w:val="18"/>
              </w:rPr>
              <w:t xml:space="preserve"> </w:t>
            </w:r>
            <w:r w:rsidRPr="008052C0">
              <w:rPr>
                <w:color w:val="231F20"/>
                <w:w w:val="120"/>
                <w:sz w:val="18"/>
              </w:rPr>
              <w:t>Различение</w:t>
            </w:r>
            <w:r w:rsidRPr="008052C0">
              <w:rPr>
                <w:color w:val="231F20"/>
                <w:spacing w:val="-51"/>
                <w:w w:val="120"/>
                <w:sz w:val="18"/>
              </w:rPr>
              <w:t xml:space="preserve"> </w:t>
            </w:r>
            <w:r w:rsidRPr="008052C0">
              <w:rPr>
                <w:color w:val="231F20"/>
                <w:w w:val="120"/>
                <w:sz w:val="18"/>
              </w:rPr>
              <w:t>на</w:t>
            </w:r>
            <w:r w:rsidRPr="008052C0">
              <w:rPr>
                <w:color w:val="231F20"/>
                <w:spacing w:val="8"/>
                <w:w w:val="120"/>
                <w:sz w:val="18"/>
              </w:rPr>
              <w:t xml:space="preserve"> </w:t>
            </w:r>
            <w:r w:rsidRPr="008052C0">
              <w:rPr>
                <w:color w:val="231F20"/>
                <w:w w:val="120"/>
                <w:sz w:val="18"/>
              </w:rPr>
              <w:t>слух</w:t>
            </w:r>
            <w:r w:rsidRPr="008052C0">
              <w:rPr>
                <w:color w:val="231F20"/>
                <w:spacing w:val="8"/>
                <w:w w:val="120"/>
                <w:sz w:val="18"/>
              </w:rPr>
              <w:t xml:space="preserve"> </w:t>
            </w:r>
            <w:r w:rsidRPr="008052C0">
              <w:rPr>
                <w:color w:val="231F20"/>
                <w:w w:val="120"/>
                <w:sz w:val="18"/>
              </w:rPr>
              <w:t>мажорных</w:t>
            </w:r>
            <w:r w:rsidRPr="008052C0">
              <w:rPr>
                <w:color w:val="231F20"/>
                <w:spacing w:val="9"/>
                <w:w w:val="120"/>
                <w:sz w:val="18"/>
              </w:rPr>
              <w:t xml:space="preserve"> </w:t>
            </w:r>
            <w:r w:rsidRPr="008052C0">
              <w:rPr>
                <w:color w:val="231F20"/>
                <w:w w:val="120"/>
                <w:sz w:val="18"/>
              </w:rPr>
              <w:t>и</w:t>
            </w:r>
            <w:r w:rsidRPr="008052C0">
              <w:rPr>
                <w:color w:val="231F20"/>
                <w:spacing w:val="8"/>
                <w:w w:val="120"/>
                <w:sz w:val="18"/>
              </w:rPr>
              <w:t xml:space="preserve"> </w:t>
            </w:r>
            <w:r w:rsidRPr="008052C0">
              <w:rPr>
                <w:color w:val="231F20"/>
                <w:w w:val="120"/>
                <w:sz w:val="18"/>
              </w:rPr>
              <w:t>минорных</w:t>
            </w:r>
            <w:r w:rsidRPr="008052C0">
              <w:rPr>
                <w:color w:val="231F20"/>
                <w:spacing w:val="9"/>
                <w:w w:val="120"/>
                <w:sz w:val="18"/>
              </w:rPr>
              <w:t xml:space="preserve"> </w:t>
            </w:r>
            <w:r w:rsidRPr="008052C0">
              <w:rPr>
                <w:color w:val="231F20"/>
                <w:w w:val="120"/>
                <w:sz w:val="18"/>
              </w:rPr>
              <w:t>аккордов.</w:t>
            </w:r>
          </w:p>
          <w:p w:rsidR="008052C0" w:rsidRPr="008052C0" w:rsidRDefault="008052C0">
            <w:pPr>
              <w:pStyle w:val="TableParagraph"/>
              <w:ind w:left="112"/>
              <w:rPr>
                <w:sz w:val="18"/>
              </w:rPr>
            </w:pPr>
            <w:r w:rsidRPr="008052C0">
              <w:rPr>
                <w:color w:val="231F20"/>
                <w:w w:val="115"/>
                <w:sz w:val="18"/>
              </w:rPr>
              <w:t>Разучивание,</w:t>
            </w:r>
            <w:r w:rsidRPr="008052C0">
              <w:rPr>
                <w:color w:val="231F20"/>
                <w:spacing w:val="23"/>
                <w:w w:val="115"/>
                <w:sz w:val="18"/>
              </w:rPr>
              <w:t xml:space="preserve"> </w:t>
            </w:r>
            <w:r w:rsidRPr="008052C0">
              <w:rPr>
                <w:color w:val="231F20"/>
                <w:w w:val="115"/>
                <w:sz w:val="18"/>
              </w:rPr>
              <w:t>исполнение</w:t>
            </w:r>
            <w:r w:rsidRPr="008052C0">
              <w:rPr>
                <w:color w:val="231F20"/>
                <w:spacing w:val="24"/>
                <w:w w:val="115"/>
                <w:sz w:val="18"/>
              </w:rPr>
              <w:t xml:space="preserve"> </w:t>
            </w:r>
            <w:r w:rsidRPr="008052C0">
              <w:rPr>
                <w:color w:val="231F20"/>
                <w:w w:val="115"/>
                <w:sz w:val="18"/>
              </w:rPr>
              <w:t>попевок</w:t>
            </w:r>
            <w:r w:rsidRPr="008052C0">
              <w:rPr>
                <w:color w:val="231F20"/>
                <w:spacing w:val="24"/>
                <w:w w:val="115"/>
                <w:sz w:val="18"/>
              </w:rPr>
              <w:t xml:space="preserve"> </w:t>
            </w:r>
            <w:r w:rsidRPr="008052C0">
              <w:rPr>
                <w:color w:val="231F20"/>
                <w:w w:val="115"/>
                <w:sz w:val="18"/>
              </w:rPr>
              <w:t>и</w:t>
            </w:r>
            <w:r w:rsidRPr="008052C0">
              <w:rPr>
                <w:color w:val="231F20"/>
                <w:spacing w:val="24"/>
                <w:w w:val="115"/>
                <w:sz w:val="18"/>
              </w:rPr>
              <w:t xml:space="preserve"> </w:t>
            </w:r>
            <w:r w:rsidRPr="008052C0">
              <w:rPr>
                <w:color w:val="231F20"/>
                <w:w w:val="115"/>
                <w:sz w:val="18"/>
              </w:rPr>
              <w:t>песен</w:t>
            </w:r>
            <w:r w:rsidRPr="008052C0">
              <w:rPr>
                <w:color w:val="231F20"/>
                <w:spacing w:val="24"/>
                <w:w w:val="115"/>
                <w:sz w:val="18"/>
              </w:rPr>
              <w:t xml:space="preserve"> </w:t>
            </w:r>
            <w:r w:rsidRPr="008052C0">
              <w:rPr>
                <w:color w:val="231F20"/>
                <w:w w:val="115"/>
                <w:sz w:val="18"/>
              </w:rPr>
              <w:t>с</w:t>
            </w:r>
            <w:r w:rsidRPr="008052C0">
              <w:rPr>
                <w:color w:val="231F20"/>
                <w:spacing w:val="24"/>
                <w:w w:val="115"/>
                <w:sz w:val="18"/>
              </w:rPr>
              <w:t xml:space="preserve"> </w:t>
            </w:r>
            <w:r w:rsidRPr="008052C0">
              <w:rPr>
                <w:color w:val="231F20"/>
                <w:w w:val="115"/>
                <w:sz w:val="18"/>
              </w:rPr>
              <w:t>мелодическим</w:t>
            </w:r>
            <w:r w:rsidRPr="008052C0">
              <w:rPr>
                <w:color w:val="231F20"/>
                <w:spacing w:val="-49"/>
                <w:w w:val="115"/>
                <w:sz w:val="18"/>
              </w:rPr>
              <w:t xml:space="preserve"> </w:t>
            </w:r>
            <w:r w:rsidRPr="008052C0">
              <w:rPr>
                <w:color w:val="231F20"/>
                <w:w w:val="115"/>
                <w:sz w:val="18"/>
              </w:rPr>
              <w:t>движением</w:t>
            </w:r>
            <w:r w:rsidRPr="008052C0">
              <w:rPr>
                <w:color w:val="231F20"/>
                <w:spacing w:val="31"/>
                <w:w w:val="115"/>
                <w:sz w:val="18"/>
              </w:rPr>
              <w:t xml:space="preserve"> </w:t>
            </w:r>
            <w:r w:rsidRPr="008052C0">
              <w:rPr>
                <w:color w:val="231F20"/>
                <w:w w:val="115"/>
                <w:sz w:val="18"/>
              </w:rPr>
              <w:t>по</w:t>
            </w:r>
            <w:r w:rsidRPr="008052C0">
              <w:rPr>
                <w:color w:val="231F20"/>
                <w:spacing w:val="32"/>
                <w:w w:val="115"/>
                <w:sz w:val="18"/>
              </w:rPr>
              <w:t xml:space="preserve"> </w:t>
            </w:r>
            <w:r w:rsidRPr="008052C0">
              <w:rPr>
                <w:color w:val="231F20"/>
                <w:w w:val="115"/>
                <w:sz w:val="18"/>
              </w:rPr>
              <w:t>звукам</w:t>
            </w:r>
            <w:r w:rsidRPr="008052C0">
              <w:rPr>
                <w:color w:val="231F20"/>
                <w:spacing w:val="32"/>
                <w:w w:val="115"/>
                <w:sz w:val="18"/>
              </w:rPr>
              <w:t xml:space="preserve"> </w:t>
            </w:r>
            <w:r w:rsidRPr="008052C0">
              <w:rPr>
                <w:color w:val="231F20"/>
                <w:w w:val="115"/>
                <w:sz w:val="18"/>
              </w:rPr>
              <w:t>аккордов.</w:t>
            </w:r>
            <w:r w:rsidRPr="008052C0">
              <w:rPr>
                <w:color w:val="231F20"/>
                <w:spacing w:val="32"/>
                <w:w w:val="115"/>
                <w:sz w:val="18"/>
              </w:rPr>
              <w:t xml:space="preserve"> </w:t>
            </w:r>
            <w:r w:rsidRPr="008052C0">
              <w:rPr>
                <w:color w:val="231F20"/>
                <w:w w:val="115"/>
                <w:sz w:val="18"/>
              </w:rPr>
              <w:t>Вокальные</w:t>
            </w:r>
            <w:r w:rsidRPr="008052C0">
              <w:rPr>
                <w:color w:val="231F20"/>
                <w:spacing w:val="32"/>
                <w:w w:val="115"/>
                <w:sz w:val="18"/>
              </w:rPr>
              <w:t xml:space="preserve"> </w:t>
            </w:r>
            <w:r w:rsidRPr="008052C0">
              <w:rPr>
                <w:color w:val="231F20"/>
                <w:w w:val="115"/>
                <w:sz w:val="18"/>
              </w:rPr>
              <w:t>упражнения</w:t>
            </w:r>
          </w:p>
          <w:p w:rsidR="008052C0" w:rsidRPr="008052C0" w:rsidRDefault="008052C0">
            <w:pPr>
              <w:pStyle w:val="TableParagraph"/>
              <w:spacing w:line="205" w:lineRule="exact"/>
              <w:ind w:left="112"/>
              <w:rPr>
                <w:sz w:val="18"/>
              </w:rPr>
            </w:pPr>
            <w:r w:rsidRPr="008052C0">
              <w:rPr>
                <w:color w:val="231F20"/>
                <w:w w:val="115"/>
                <w:sz w:val="18"/>
              </w:rPr>
              <w:t>с</w:t>
            </w:r>
            <w:r w:rsidRPr="008052C0">
              <w:rPr>
                <w:color w:val="231F20"/>
                <w:spacing w:val="28"/>
                <w:w w:val="115"/>
                <w:sz w:val="18"/>
              </w:rPr>
              <w:t xml:space="preserve"> </w:t>
            </w:r>
            <w:r w:rsidRPr="008052C0">
              <w:rPr>
                <w:color w:val="231F20"/>
                <w:w w:val="115"/>
                <w:sz w:val="18"/>
              </w:rPr>
              <w:t>элементами</w:t>
            </w:r>
            <w:r w:rsidRPr="008052C0">
              <w:rPr>
                <w:color w:val="231F20"/>
                <w:spacing w:val="28"/>
                <w:w w:val="115"/>
                <w:sz w:val="18"/>
              </w:rPr>
              <w:t xml:space="preserve"> </w:t>
            </w:r>
            <w:r w:rsidRPr="008052C0">
              <w:rPr>
                <w:color w:val="231F20"/>
                <w:w w:val="115"/>
                <w:sz w:val="18"/>
              </w:rPr>
              <w:t>трёхголосия.</w:t>
            </w:r>
          </w:p>
          <w:p w:rsidR="008052C0" w:rsidRPr="008052C0" w:rsidRDefault="008052C0">
            <w:pPr>
              <w:pStyle w:val="TableParagraph"/>
              <w:ind w:left="112" w:right="410"/>
              <w:rPr>
                <w:sz w:val="18"/>
              </w:rPr>
            </w:pPr>
            <w:r w:rsidRPr="008052C0">
              <w:rPr>
                <w:color w:val="231F20"/>
                <w:w w:val="120"/>
                <w:sz w:val="18"/>
              </w:rPr>
              <w:t>Определение на слух типа фактуры аккомпанемента</w:t>
            </w:r>
            <w:r w:rsidRPr="008052C0">
              <w:rPr>
                <w:color w:val="231F20"/>
                <w:spacing w:val="1"/>
                <w:w w:val="120"/>
                <w:sz w:val="18"/>
              </w:rPr>
              <w:t xml:space="preserve"> </w:t>
            </w:r>
            <w:r w:rsidRPr="008052C0">
              <w:rPr>
                <w:color w:val="231F20"/>
                <w:spacing w:val="-1"/>
                <w:w w:val="120"/>
                <w:sz w:val="18"/>
              </w:rPr>
              <w:t>исполняемых</w:t>
            </w:r>
            <w:r w:rsidRPr="008052C0">
              <w:rPr>
                <w:color w:val="231F20"/>
                <w:spacing w:val="-8"/>
                <w:w w:val="120"/>
                <w:sz w:val="18"/>
              </w:rPr>
              <w:t xml:space="preserve"> </w:t>
            </w:r>
            <w:r w:rsidRPr="008052C0">
              <w:rPr>
                <w:color w:val="231F20"/>
                <w:spacing w:val="-1"/>
                <w:w w:val="120"/>
                <w:sz w:val="18"/>
              </w:rPr>
              <w:t>песен,</w:t>
            </w:r>
            <w:r w:rsidRPr="008052C0">
              <w:rPr>
                <w:color w:val="231F20"/>
                <w:spacing w:val="-8"/>
                <w:w w:val="120"/>
                <w:sz w:val="18"/>
              </w:rPr>
              <w:t xml:space="preserve"> </w:t>
            </w:r>
            <w:r w:rsidRPr="008052C0">
              <w:rPr>
                <w:color w:val="231F20"/>
                <w:spacing w:val="-1"/>
                <w:w w:val="120"/>
                <w:sz w:val="18"/>
              </w:rPr>
              <w:t>прослушанных</w:t>
            </w:r>
            <w:r w:rsidRPr="008052C0">
              <w:rPr>
                <w:color w:val="231F20"/>
                <w:spacing w:val="-8"/>
                <w:w w:val="120"/>
                <w:sz w:val="18"/>
              </w:rPr>
              <w:t xml:space="preserve"> </w:t>
            </w:r>
            <w:r w:rsidRPr="008052C0">
              <w:rPr>
                <w:color w:val="231F20"/>
                <w:spacing w:val="-1"/>
                <w:w w:val="120"/>
                <w:sz w:val="18"/>
              </w:rPr>
              <w:t>инструментальных</w:t>
            </w:r>
            <w:r w:rsidRPr="008052C0">
              <w:rPr>
                <w:color w:val="231F20"/>
                <w:spacing w:val="-51"/>
                <w:w w:val="120"/>
                <w:sz w:val="18"/>
              </w:rPr>
              <w:t xml:space="preserve"> </w:t>
            </w:r>
            <w:r w:rsidRPr="008052C0">
              <w:rPr>
                <w:color w:val="231F20"/>
                <w:w w:val="120"/>
                <w:sz w:val="18"/>
              </w:rPr>
              <w:t>произведений.</w:t>
            </w:r>
          </w:p>
          <w:p w:rsidR="008052C0" w:rsidRPr="008052C0" w:rsidRDefault="008052C0">
            <w:pPr>
              <w:pStyle w:val="TableParagraph"/>
              <w:spacing w:line="204"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line="206" w:lineRule="exact"/>
              <w:ind w:left="112"/>
              <w:rPr>
                <w:sz w:val="18"/>
              </w:rPr>
            </w:pPr>
            <w:r w:rsidRPr="008052C0">
              <w:rPr>
                <w:color w:val="231F20"/>
                <w:spacing w:val="-1"/>
                <w:w w:val="120"/>
                <w:sz w:val="18"/>
              </w:rPr>
              <w:t>Сочинение</w:t>
            </w:r>
            <w:r w:rsidRPr="008052C0">
              <w:rPr>
                <w:color w:val="231F20"/>
                <w:spacing w:val="-11"/>
                <w:w w:val="120"/>
                <w:sz w:val="18"/>
              </w:rPr>
              <w:t xml:space="preserve"> </w:t>
            </w:r>
            <w:r w:rsidRPr="008052C0">
              <w:rPr>
                <w:color w:val="231F20"/>
                <w:spacing w:val="-1"/>
                <w:w w:val="120"/>
                <w:sz w:val="18"/>
              </w:rPr>
              <w:t>аккордового</w:t>
            </w:r>
            <w:r w:rsidRPr="008052C0">
              <w:rPr>
                <w:color w:val="231F20"/>
                <w:spacing w:val="-11"/>
                <w:w w:val="120"/>
                <w:sz w:val="18"/>
              </w:rPr>
              <w:t xml:space="preserve"> </w:t>
            </w:r>
            <w:r w:rsidRPr="008052C0">
              <w:rPr>
                <w:color w:val="231F20"/>
                <w:w w:val="120"/>
                <w:sz w:val="18"/>
              </w:rPr>
              <w:t>аккомпанемента</w:t>
            </w:r>
            <w:r w:rsidRPr="008052C0">
              <w:rPr>
                <w:color w:val="231F20"/>
                <w:spacing w:val="-11"/>
                <w:w w:val="120"/>
                <w:sz w:val="18"/>
              </w:rPr>
              <w:t xml:space="preserve"> </w:t>
            </w:r>
            <w:r w:rsidRPr="008052C0">
              <w:rPr>
                <w:color w:val="231F20"/>
                <w:w w:val="120"/>
                <w:sz w:val="18"/>
              </w:rPr>
              <w:t>к</w:t>
            </w:r>
            <w:r w:rsidRPr="008052C0">
              <w:rPr>
                <w:color w:val="231F20"/>
                <w:spacing w:val="-10"/>
                <w:w w:val="120"/>
                <w:sz w:val="18"/>
              </w:rPr>
              <w:t xml:space="preserve"> </w:t>
            </w:r>
            <w:r w:rsidRPr="008052C0">
              <w:rPr>
                <w:color w:val="231F20"/>
                <w:w w:val="120"/>
                <w:sz w:val="18"/>
              </w:rPr>
              <w:t>мелодии</w:t>
            </w:r>
            <w:r w:rsidRPr="008052C0">
              <w:rPr>
                <w:color w:val="231F20"/>
                <w:spacing w:val="-11"/>
                <w:w w:val="120"/>
                <w:sz w:val="18"/>
              </w:rPr>
              <w:t xml:space="preserve"> </w:t>
            </w:r>
            <w:r w:rsidRPr="008052C0">
              <w:rPr>
                <w:color w:val="231F20"/>
                <w:w w:val="120"/>
                <w:sz w:val="18"/>
              </w:rPr>
              <w:t>песни</w:t>
            </w:r>
          </w:p>
        </w:tc>
      </w:tr>
      <w:tr w:rsidR="008052C0" w:rsidTr="008052C0">
        <w:trPr>
          <w:trHeight w:val="2233"/>
        </w:trPr>
        <w:tc>
          <w:tcPr>
            <w:tcW w:w="1191" w:type="dxa"/>
            <w:tcBorders>
              <w:top w:val="single" w:sz="4" w:space="0" w:color="231F20"/>
              <w:left w:val="single" w:sz="6" w:space="0" w:color="231F20"/>
              <w:bottom w:val="single" w:sz="6" w:space="0" w:color="231F20"/>
              <w:right w:val="single" w:sz="4" w:space="0" w:color="231F20"/>
            </w:tcBorders>
            <w:hideMark/>
          </w:tcPr>
          <w:p w:rsidR="008052C0" w:rsidRDefault="008052C0">
            <w:pPr>
              <w:pStyle w:val="TableParagraph"/>
              <w:spacing w:before="60" w:line="206" w:lineRule="exact"/>
              <w:ind w:left="110"/>
              <w:rPr>
                <w:sz w:val="18"/>
                <w:lang w:val="en-US"/>
              </w:rPr>
            </w:pPr>
            <w:r>
              <w:rPr>
                <w:color w:val="231F20"/>
                <w:w w:val="115"/>
                <w:sz w:val="18"/>
                <w:lang w:val="en-US"/>
              </w:rPr>
              <w:lastRenderedPageBreak/>
              <w:t>Ф)</w:t>
            </w:r>
          </w:p>
          <w:p w:rsidR="008052C0" w:rsidRDefault="008052C0">
            <w:pPr>
              <w:pStyle w:val="TableParagraph"/>
              <w:ind w:left="110" w:right="298"/>
              <w:rPr>
                <w:sz w:val="18"/>
                <w:lang w:val="en-US"/>
              </w:rPr>
            </w:pPr>
            <w:r>
              <w:rPr>
                <w:color w:val="231F20"/>
                <w:spacing w:val="-1"/>
                <w:w w:val="120"/>
                <w:sz w:val="18"/>
                <w:lang w:val="en-US"/>
              </w:rPr>
              <w:t>1—3 уч.</w:t>
            </w:r>
            <w:r>
              <w:rPr>
                <w:color w:val="231F20"/>
                <w:spacing w:val="-52"/>
                <w:w w:val="120"/>
                <w:sz w:val="18"/>
                <w:lang w:val="en-US"/>
              </w:rPr>
              <w:t xml:space="preserve"> </w:t>
            </w: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112"/>
              <w:rPr>
                <w:sz w:val="18"/>
                <w:lang w:val="en-US"/>
              </w:rPr>
            </w:pPr>
            <w:r>
              <w:rPr>
                <w:color w:val="231F20"/>
                <w:w w:val="115"/>
                <w:sz w:val="18"/>
                <w:lang w:val="en-US"/>
              </w:rPr>
              <w:t>Музы-</w:t>
            </w:r>
            <w:r>
              <w:rPr>
                <w:color w:val="231F20"/>
                <w:spacing w:val="1"/>
                <w:w w:val="115"/>
                <w:sz w:val="18"/>
                <w:lang w:val="en-US"/>
              </w:rPr>
              <w:t xml:space="preserve"> </w:t>
            </w:r>
            <w:r>
              <w:rPr>
                <w:color w:val="231F20"/>
                <w:w w:val="115"/>
                <w:sz w:val="18"/>
                <w:lang w:val="en-US"/>
              </w:rPr>
              <w:t>кальная</w:t>
            </w:r>
            <w:r>
              <w:rPr>
                <w:color w:val="231F20"/>
                <w:spacing w:val="1"/>
                <w:w w:val="115"/>
                <w:sz w:val="18"/>
                <w:lang w:val="en-US"/>
              </w:rPr>
              <w:t xml:space="preserve"> </w:t>
            </w:r>
            <w:r>
              <w:rPr>
                <w:color w:val="231F20"/>
                <w:w w:val="115"/>
                <w:sz w:val="18"/>
                <w:lang w:val="en-US"/>
              </w:rPr>
              <w:t>форма</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2" w:right="237"/>
              <w:rPr>
                <w:sz w:val="18"/>
              </w:rPr>
            </w:pPr>
            <w:r w:rsidRPr="008052C0">
              <w:rPr>
                <w:color w:val="231F20"/>
                <w:w w:val="120"/>
                <w:sz w:val="18"/>
              </w:rPr>
              <w:t>Контраст и повтор</w:t>
            </w:r>
            <w:r w:rsidRPr="008052C0">
              <w:rPr>
                <w:color w:val="231F20"/>
                <w:spacing w:val="1"/>
                <w:w w:val="120"/>
                <w:sz w:val="18"/>
              </w:rPr>
              <w:t xml:space="preserve"> </w:t>
            </w:r>
            <w:r w:rsidRPr="008052C0">
              <w:rPr>
                <w:color w:val="231F20"/>
                <w:w w:val="120"/>
                <w:sz w:val="18"/>
              </w:rPr>
              <w:t>как</w:t>
            </w:r>
            <w:r w:rsidRPr="008052C0">
              <w:rPr>
                <w:color w:val="231F20"/>
                <w:spacing w:val="11"/>
                <w:w w:val="120"/>
                <w:sz w:val="18"/>
              </w:rPr>
              <w:t xml:space="preserve"> </w:t>
            </w:r>
            <w:r w:rsidRPr="008052C0">
              <w:rPr>
                <w:color w:val="231F20"/>
                <w:w w:val="120"/>
                <w:sz w:val="18"/>
              </w:rPr>
              <w:t>принципы</w:t>
            </w:r>
            <w:r w:rsidRPr="008052C0">
              <w:rPr>
                <w:color w:val="231F20"/>
                <w:spacing w:val="1"/>
                <w:w w:val="120"/>
                <w:sz w:val="18"/>
              </w:rPr>
              <w:t xml:space="preserve"> </w:t>
            </w:r>
            <w:r w:rsidRPr="008052C0">
              <w:rPr>
                <w:color w:val="231F20"/>
                <w:spacing w:val="-1"/>
                <w:w w:val="120"/>
                <w:sz w:val="18"/>
              </w:rPr>
              <w:t xml:space="preserve">строения </w:t>
            </w:r>
            <w:r w:rsidRPr="008052C0">
              <w:rPr>
                <w:color w:val="231F20"/>
                <w:w w:val="120"/>
                <w:sz w:val="18"/>
              </w:rPr>
              <w:t>музыкального произведения.</w:t>
            </w:r>
            <w:r w:rsidRPr="008052C0">
              <w:rPr>
                <w:color w:val="231F20"/>
                <w:spacing w:val="-51"/>
                <w:w w:val="120"/>
                <w:sz w:val="18"/>
              </w:rPr>
              <w:t xml:space="preserve"> </w:t>
            </w:r>
            <w:r w:rsidRPr="008052C0">
              <w:rPr>
                <w:color w:val="231F20"/>
                <w:w w:val="120"/>
                <w:sz w:val="18"/>
              </w:rPr>
              <w:t>Двухчастная,</w:t>
            </w:r>
            <w:r w:rsidRPr="008052C0">
              <w:rPr>
                <w:color w:val="231F20"/>
                <w:spacing w:val="2"/>
                <w:w w:val="120"/>
                <w:sz w:val="18"/>
              </w:rPr>
              <w:t xml:space="preserve"> </w:t>
            </w:r>
            <w:r w:rsidRPr="008052C0">
              <w:rPr>
                <w:color w:val="231F20"/>
                <w:w w:val="120"/>
                <w:sz w:val="18"/>
              </w:rPr>
              <w:t>трёхчастная и</w:t>
            </w:r>
            <w:r w:rsidRPr="008052C0">
              <w:rPr>
                <w:color w:val="231F20"/>
                <w:spacing w:val="1"/>
                <w:w w:val="120"/>
                <w:sz w:val="18"/>
              </w:rPr>
              <w:t xml:space="preserve"> </w:t>
            </w:r>
            <w:r w:rsidRPr="008052C0">
              <w:rPr>
                <w:color w:val="231F20"/>
                <w:w w:val="120"/>
                <w:sz w:val="18"/>
              </w:rPr>
              <w:t>трёхчастная</w:t>
            </w:r>
            <w:r w:rsidRPr="008052C0">
              <w:rPr>
                <w:color w:val="231F20"/>
                <w:spacing w:val="11"/>
                <w:w w:val="120"/>
                <w:sz w:val="18"/>
              </w:rPr>
              <w:t xml:space="preserve"> </w:t>
            </w:r>
            <w:r w:rsidRPr="008052C0">
              <w:rPr>
                <w:color w:val="231F20"/>
                <w:w w:val="120"/>
                <w:sz w:val="18"/>
              </w:rPr>
              <w:t>репризная</w:t>
            </w:r>
            <w:r w:rsidRPr="008052C0">
              <w:rPr>
                <w:color w:val="231F20"/>
                <w:spacing w:val="1"/>
                <w:w w:val="120"/>
                <w:sz w:val="18"/>
              </w:rPr>
              <w:t xml:space="preserve"> </w:t>
            </w:r>
            <w:r w:rsidRPr="008052C0">
              <w:rPr>
                <w:color w:val="231F20"/>
                <w:w w:val="120"/>
                <w:sz w:val="18"/>
              </w:rPr>
              <w:t>форма.</w:t>
            </w:r>
            <w:r w:rsidRPr="008052C0">
              <w:rPr>
                <w:color w:val="231F20"/>
                <w:spacing w:val="6"/>
                <w:w w:val="120"/>
                <w:sz w:val="18"/>
              </w:rPr>
              <w:t xml:space="preserve"> </w:t>
            </w:r>
            <w:r w:rsidRPr="008052C0">
              <w:rPr>
                <w:color w:val="231F20"/>
                <w:w w:val="120"/>
                <w:sz w:val="18"/>
              </w:rPr>
              <w:t>Рондо:</w:t>
            </w:r>
            <w:r w:rsidRPr="008052C0">
              <w:rPr>
                <w:color w:val="231F20"/>
                <w:spacing w:val="1"/>
                <w:w w:val="120"/>
                <w:sz w:val="18"/>
              </w:rPr>
              <w:t xml:space="preserve"> </w:t>
            </w:r>
            <w:r w:rsidRPr="008052C0">
              <w:rPr>
                <w:color w:val="231F20"/>
                <w:w w:val="120"/>
                <w:sz w:val="18"/>
              </w:rPr>
              <w:t>рефрен и</w:t>
            </w:r>
            <w:r w:rsidRPr="008052C0">
              <w:rPr>
                <w:color w:val="231F20"/>
                <w:spacing w:val="1"/>
                <w:w w:val="120"/>
                <w:sz w:val="18"/>
              </w:rPr>
              <w:t xml:space="preserve"> </w:t>
            </w:r>
            <w:r w:rsidRPr="008052C0">
              <w:rPr>
                <w:color w:val="231F20"/>
                <w:w w:val="120"/>
                <w:sz w:val="18"/>
              </w:rPr>
              <w:t>эпизоды</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2" w:right="139"/>
              <w:rPr>
                <w:sz w:val="18"/>
              </w:rPr>
            </w:pPr>
            <w:r w:rsidRPr="008052C0">
              <w:rPr>
                <w:color w:val="231F20"/>
                <w:w w:val="115"/>
                <w:sz w:val="18"/>
              </w:rPr>
              <w:t>Знакомство</w:t>
            </w:r>
            <w:r w:rsidRPr="008052C0">
              <w:rPr>
                <w:color w:val="231F20"/>
                <w:spacing w:val="1"/>
                <w:w w:val="115"/>
                <w:sz w:val="18"/>
              </w:rPr>
              <w:t xml:space="preserve"> </w:t>
            </w:r>
            <w:r w:rsidRPr="008052C0">
              <w:rPr>
                <w:color w:val="231F20"/>
                <w:w w:val="115"/>
                <w:sz w:val="18"/>
              </w:rPr>
              <w:t>со</w:t>
            </w:r>
            <w:r w:rsidRPr="008052C0">
              <w:rPr>
                <w:color w:val="231F20"/>
                <w:spacing w:val="1"/>
                <w:w w:val="115"/>
                <w:sz w:val="18"/>
              </w:rPr>
              <w:t xml:space="preserve"> </w:t>
            </w:r>
            <w:r w:rsidRPr="008052C0">
              <w:rPr>
                <w:color w:val="231F20"/>
                <w:w w:val="115"/>
                <w:sz w:val="18"/>
              </w:rPr>
              <w:t>строением</w:t>
            </w:r>
            <w:r w:rsidRPr="008052C0">
              <w:rPr>
                <w:color w:val="231F20"/>
                <w:spacing w:val="1"/>
                <w:w w:val="115"/>
                <w:sz w:val="18"/>
              </w:rPr>
              <w:t xml:space="preserve"> </w:t>
            </w:r>
            <w:r w:rsidRPr="008052C0">
              <w:rPr>
                <w:color w:val="231F20"/>
                <w:w w:val="115"/>
                <w:sz w:val="18"/>
              </w:rPr>
              <w:t>музыкального</w:t>
            </w:r>
            <w:r w:rsidRPr="008052C0">
              <w:rPr>
                <w:color w:val="231F20"/>
                <w:spacing w:val="1"/>
                <w:w w:val="115"/>
                <w:sz w:val="18"/>
              </w:rPr>
              <w:t xml:space="preserve"> </w:t>
            </w:r>
            <w:r w:rsidRPr="008052C0">
              <w:rPr>
                <w:color w:val="231F20"/>
                <w:w w:val="115"/>
                <w:sz w:val="18"/>
              </w:rPr>
              <w:t>произведения,</w:t>
            </w:r>
            <w:r w:rsidRPr="008052C0">
              <w:rPr>
                <w:color w:val="231F20"/>
                <w:spacing w:val="1"/>
                <w:w w:val="115"/>
                <w:sz w:val="18"/>
              </w:rPr>
              <w:t xml:space="preserve"> </w:t>
            </w:r>
            <w:r w:rsidRPr="008052C0">
              <w:rPr>
                <w:color w:val="231F20"/>
                <w:w w:val="115"/>
                <w:sz w:val="18"/>
              </w:rPr>
              <w:t>понятиями</w:t>
            </w:r>
            <w:r w:rsidRPr="008052C0">
              <w:rPr>
                <w:color w:val="231F20"/>
                <w:spacing w:val="1"/>
                <w:w w:val="115"/>
                <w:sz w:val="18"/>
              </w:rPr>
              <w:t xml:space="preserve"> </w:t>
            </w:r>
            <w:r w:rsidRPr="008052C0">
              <w:rPr>
                <w:color w:val="231F20"/>
                <w:w w:val="115"/>
                <w:sz w:val="18"/>
              </w:rPr>
              <w:t>двухчастной</w:t>
            </w:r>
            <w:r w:rsidRPr="008052C0">
              <w:rPr>
                <w:color w:val="231F20"/>
                <w:spacing w:val="1"/>
                <w:w w:val="115"/>
                <w:sz w:val="18"/>
              </w:rPr>
              <w:t xml:space="preserve"> </w:t>
            </w:r>
            <w:r w:rsidRPr="008052C0">
              <w:rPr>
                <w:color w:val="231F20"/>
                <w:w w:val="115"/>
                <w:sz w:val="18"/>
              </w:rPr>
              <w:t>и</w:t>
            </w:r>
            <w:r w:rsidRPr="008052C0">
              <w:rPr>
                <w:color w:val="231F20"/>
                <w:spacing w:val="1"/>
                <w:w w:val="115"/>
                <w:sz w:val="18"/>
              </w:rPr>
              <w:t xml:space="preserve"> </w:t>
            </w:r>
            <w:r w:rsidRPr="008052C0">
              <w:rPr>
                <w:color w:val="231F20"/>
                <w:w w:val="115"/>
                <w:sz w:val="18"/>
              </w:rPr>
              <w:t>трёхчастной</w:t>
            </w:r>
            <w:r w:rsidRPr="008052C0">
              <w:rPr>
                <w:color w:val="231F20"/>
                <w:spacing w:val="1"/>
                <w:w w:val="115"/>
                <w:sz w:val="18"/>
              </w:rPr>
              <w:t xml:space="preserve"> </w:t>
            </w:r>
            <w:r w:rsidRPr="008052C0">
              <w:rPr>
                <w:color w:val="231F20"/>
                <w:w w:val="115"/>
                <w:sz w:val="18"/>
              </w:rPr>
              <w:t>формы,</w:t>
            </w:r>
            <w:r w:rsidRPr="008052C0">
              <w:rPr>
                <w:color w:val="231F20"/>
                <w:spacing w:val="1"/>
                <w:w w:val="115"/>
                <w:sz w:val="18"/>
              </w:rPr>
              <w:t xml:space="preserve"> </w:t>
            </w:r>
            <w:r w:rsidRPr="008052C0">
              <w:rPr>
                <w:color w:val="231F20"/>
                <w:w w:val="115"/>
                <w:sz w:val="18"/>
              </w:rPr>
              <w:t>рондо.</w:t>
            </w:r>
            <w:r w:rsidRPr="008052C0">
              <w:rPr>
                <w:color w:val="231F20"/>
                <w:spacing w:val="1"/>
                <w:w w:val="115"/>
                <w:sz w:val="18"/>
              </w:rPr>
              <w:t xml:space="preserve"> </w:t>
            </w:r>
            <w:r w:rsidRPr="008052C0">
              <w:rPr>
                <w:color w:val="231F20"/>
                <w:w w:val="115"/>
                <w:sz w:val="18"/>
              </w:rPr>
              <w:t>Слушание</w:t>
            </w:r>
            <w:r w:rsidRPr="008052C0">
              <w:rPr>
                <w:color w:val="231F20"/>
                <w:spacing w:val="25"/>
                <w:w w:val="115"/>
                <w:sz w:val="18"/>
              </w:rPr>
              <w:t xml:space="preserve"> </w:t>
            </w:r>
            <w:r w:rsidRPr="008052C0">
              <w:rPr>
                <w:color w:val="231F20"/>
                <w:w w:val="115"/>
                <w:sz w:val="18"/>
              </w:rPr>
              <w:t>произведений:</w:t>
            </w:r>
            <w:r w:rsidRPr="008052C0">
              <w:rPr>
                <w:color w:val="231F20"/>
                <w:spacing w:val="25"/>
                <w:w w:val="115"/>
                <w:sz w:val="18"/>
              </w:rPr>
              <w:t xml:space="preserve"> </w:t>
            </w:r>
            <w:r w:rsidRPr="008052C0">
              <w:rPr>
                <w:color w:val="231F20"/>
                <w:w w:val="115"/>
                <w:sz w:val="18"/>
              </w:rPr>
              <w:t>определение</w:t>
            </w:r>
            <w:r w:rsidRPr="008052C0">
              <w:rPr>
                <w:color w:val="231F20"/>
                <w:spacing w:val="26"/>
                <w:w w:val="115"/>
                <w:sz w:val="18"/>
              </w:rPr>
              <w:t xml:space="preserve"> </w:t>
            </w:r>
            <w:r w:rsidRPr="008052C0">
              <w:rPr>
                <w:color w:val="231F20"/>
                <w:w w:val="115"/>
                <w:sz w:val="18"/>
              </w:rPr>
              <w:t>формы</w:t>
            </w:r>
            <w:r w:rsidRPr="008052C0">
              <w:rPr>
                <w:color w:val="231F20"/>
                <w:spacing w:val="25"/>
                <w:w w:val="115"/>
                <w:sz w:val="18"/>
              </w:rPr>
              <w:t xml:space="preserve"> </w:t>
            </w:r>
            <w:r w:rsidRPr="008052C0">
              <w:rPr>
                <w:color w:val="231F20"/>
                <w:w w:val="115"/>
                <w:sz w:val="18"/>
              </w:rPr>
              <w:t>их</w:t>
            </w:r>
            <w:r w:rsidRPr="008052C0">
              <w:rPr>
                <w:color w:val="231F20"/>
                <w:spacing w:val="25"/>
                <w:w w:val="115"/>
                <w:sz w:val="18"/>
              </w:rPr>
              <w:t xml:space="preserve"> </w:t>
            </w:r>
            <w:r w:rsidRPr="008052C0">
              <w:rPr>
                <w:color w:val="231F20"/>
                <w:w w:val="115"/>
                <w:sz w:val="18"/>
              </w:rPr>
              <w:t>строения</w:t>
            </w:r>
            <w:r w:rsidRPr="008052C0">
              <w:rPr>
                <w:color w:val="231F20"/>
                <w:spacing w:val="-48"/>
                <w:w w:val="115"/>
                <w:sz w:val="18"/>
              </w:rPr>
              <w:t xml:space="preserve"> </w:t>
            </w:r>
            <w:r w:rsidRPr="008052C0">
              <w:rPr>
                <w:color w:val="231F20"/>
                <w:w w:val="115"/>
                <w:sz w:val="18"/>
              </w:rPr>
              <w:t>на</w:t>
            </w:r>
            <w:r w:rsidRPr="008052C0">
              <w:rPr>
                <w:color w:val="231F20"/>
                <w:spacing w:val="21"/>
                <w:w w:val="115"/>
                <w:sz w:val="18"/>
              </w:rPr>
              <w:t xml:space="preserve"> </w:t>
            </w:r>
            <w:r w:rsidRPr="008052C0">
              <w:rPr>
                <w:color w:val="231F20"/>
                <w:w w:val="115"/>
                <w:sz w:val="18"/>
              </w:rPr>
              <w:t>слух.</w:t>
            </w:r>
            <w:r w:rsidRPr="008052C0">
              <w:rPr>
                <w:color w:val="231F20"/>
                <w:spacing w:val="21"/>
                <w:w w:val="115"/>
                <w:sz w:val="18"/>
              </w:rPr>
              <w:t xml:space="preserve"> </w:t>
            </w:r>
            <w:r w:rsidRPr="008052C0">
              <w:rPr>
                <w:color w:val="231F20"/>
                <w:w w:val="115"/>
                <w:sz w:val="18"/>
              </w:rPr>
              <w:t>Составление</w:t>
            </w:r>
            <w:r w:rsidRPr="008052C0">
              <w:rPr>
                <w:color w:val="231F20"/>
                <w:spacing w:val="21"/>
                <w:w w:val="115"/>
                <w:sz w:val="18"/>
              </w:rPr>
              <w:t xml:space="preserve"> </w:t>
            </w:r>
            <w:r w:rsidRPr="008052C0">
              <w:rPr>
                <w:color w:val="231F20"/>
                <w:w w:val="115"/>
                <w:sz w:val="18"/>
              </w:rPr>
              <w:t>наглядной</w:t>
            </w:r>
            <w:r w:rsidRPr="008052C0">
              <w:rPr>
                <w:color w:val="231F20"/>
                <w:spacing w:val="22"/>
                <w:w w:val="115"/>
                <w:sz w:val="18"/>
              </w:rPr>
              <w:t xml:space="preserve"> </w:t>
            </w:r>
            <w:r w:rsidRPr="008052C0">
              <w:rPr>
                <w:color w:val="231F20"/>
                <w:w w:val="115"/>
                <w:sz w:val="18"/>
              </w:rPr>
              <w:t>буквенной</w:t>
            </w:r>
            <w:r w:rsidRPr="008052C0">
              <w:rPr>
                <w:color w:val="231F20"/>
                <w:spacing w:val="21"/>
                <w:w w:val="115"/>
                <w:sz w:val="18"/>
              </w:rPr>
              <w:t xml:space="preserve"> </w:t>
            </w:r>
            <w:r w:rsidRPr="008052C0">
              <w:rPr>
                <w:color w:val="231F20"/>
                <w:w w:val="115"/>
                <w:sz w:val="18"/>
              </w:rPr>
              <w:t>или</w:t>
            </w:r>
            <w:r w:rsidRPr="008052C0">
              <w:rPr>
                <w:color w:val="231F20"/>
                <w:spacing w:val="21"/>
                <w:w w:val="115"/>
                <w:sz w:val="18"/>
              </w:rPr>
              <w:t xml:space="preserve"> </w:t>
            </w:r>
            <w:r w:rsidRPr="008052C0">
              <w:rPr>
                <w:color w:val="231F20"/>
                <w:w w:val="115"/>
                <w:sz w:val="18"/>
              </w:rPr>
              <w:t>графической</w:t>
            </w:r>
            <w:r w:rsidRPr="008052C0">
              <w:rPr>
                <w:color w:val="231F20"/>
                <w:spacing w:val="12"/>
                <w:w w:val="115"/>
                <w:sz w:val="18"/>
              </w:rPr>
              <w:t xml:space="preserve"> </w:t>
            </w:r>
            <w:r w:rsidRPr="008052C0">
              <w:rPr>
                <w:color w:val="231F20"/>
                <w:w w:val="115"/>
                <w:sz w:val="18"/>
              </w:rPr>
              <w:t>схемы.</w:t>
            </w:r>
          </w:p>
          <w:p w:rsidR="008052C0" w:rsidRPr="008052C0" w:rsidRDefault="008052C0">
            <w:pPr>
              <w:pStyle w:val="TableParagraph"/>
              <w:ind w:left="112" w:right="304"/>
              <w:rPr>
                <w:sz w:val="18"/>
              </w:rPr>
            </w:pPr>
            <w:r w:rsidRPr="008052C0">
              <w:rPr>
                <w:color w:val="231F20"/>
                <w:w w:val="115"/>
                <w:sz w:val="18"/>
              </w:rPr>
              <w:t>Исполнение</w:t>
            </w:r>
            <w:r w:rsidRPr="008052C0">
              <w:rPr>
                <w:color w:val="231F20"/>
                <w:spacing w:val="25"/>
                <w:w w:val="115"/>
                <w:sz w:val="18"/>
              </w:rPr>
              <w:t xml:space="preserve"> </w:t>
            </w:r>
            <w:r w:rsidRPr="008052C0">
              <w:rPr>
                <w:color w:val="231F20"/>
                <w:w w:val="115"/>
                <w:sz w:val="18"/>
              </w:rPr>
              <w:t>песен,</w:t>
            </w:r>
            <w:r w:rsidRPr="008052C0">
              <w:rPr>
                <w:color w:val="231F20"/>
                <w:spacing w:val="26"/>
                <w:w w:val="115"/>
                <w:sz w:val="18"/>
              </w:rPr>
              <w:t xml:space="preserve"> </w:t>
            </w:r>
            <w:r w:rsidRPr="008052C0">
              <w:rPr>
                <w:color w:val="231F20"/>
                <w:w w:val="115"/>
                <w:sz w:val="18"/>
              </w:rPr>
              <w:t>написанных</w:t>
            </w:r>
            <w:r w:rsidRPr="008052C0">
              <w:rPr>
                <w:color w:val="231F20"/>
                <w:spacing w:val="26"/>
                <w:w w:val="115"/>
                <w:sz w:val="18"/>
              </w:rPr>
              <w:t xml:space="preserve"> </w:t>
            </w:r>
            <w:r w:rsidRPr="008052C0">
              <w:rPr>
                <w:color w:val="231F20"/>
                <w:w w:val="115"/>
                <w:sz w:val="18"/>
              </w:rPr>
              <w:t>в</w:t>
            </w:r>
            <w:r w:rsidRPr="008052C0">
              <w:rPr>
                <w:color w:val="231F20"/>
                <w:spacing w:val="26"/>
                <w:w w:val="115"/>
                <w:sz w:val="18"/>
              </w:rPr>
              <w:t xml:space="preserve"> </w:t>
            </w:r>
            <w:r w:rsidRPr="008052C0">
              <w:rPr>
                <w:color w:val="231F20"/>
                <w:w w:val="115"/>
                <w:sz w:val="18"/>
              </w:rPr>
              <w:t>двухчастной</w:t>
            </w:r>
            <w:r w:rsidRPr="008052C0">
              <w:rPr>
                <w:color w:val="231F20"/>
                <w:spacing w:val="26"/>
                <w:w w:val="115"/>
                <w:sz w:val="18"/>
              </w:rPr>
              <w:t xml:space="preserve"> </w:t>
            </w:r>
            <w:r w:rsidRPr="008052C0">
              <w:rPr>
                <w:color w:val="231F20"/>
                <w:w w:val="115"/>
                <w:sz w:val="18"/>
              </w:rPr>
              <w:t>или</w:t>
            </w:r>
            <w:r w:rsidRPr="008052C0">
              <w:rPr>
                <w:color w:val="231F20"/>
                <w:spacing w:val="26"/>
                <w:w w:val="115"/>
                <w:sz w:val="18"/>
              </w:rPr>
              <w:t xml:space="preserve"> </w:t>
            </w:r>
            <w:r w:rsidRPr="008052C0">
              <w:rPr>
                <w:color w:val="231F20"/>
                <w:w w:val="115"/>
                <w:sz w:val="18"/>
              </w:rPr>
              <w:t>трёхчастной</w:t>
            </w:r>
            <w:r w:rsidRPr="008052C0">
              <w:rPr>
                <w:color w:val="231F20"/>
                <w:spacing w:val="12"/>
                <w:w w:val="115"/>
                <w:sz w:val="18"/>
              </w:rPr>
              <w:t xml:space="preserve"> </w:t>
            </w:r>
            <w:r w:rsidRPr="008052C0">
              <w:rPr>
                <w:color w:val="231F20"/>
                <w:w w:val="115"/>
                <w:sz w:val="18"/>
              </w:rPr>
              <w:t>форме.</w:t>
            </w:r>
          </w:p>
          <w:p w:rsidR="008052C0" w:rsidRPr="008052C0" w:rsidRDefault="008052C0">
            <w:pPr>
              <w:pStyle w:val="TableParagraph"/>
              <w:spacing w:line="205"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ind w:left="112" w:right="196"/>
              <w:rPr>
                <w:sz w:val="18"/>
              </w:rPr>
            </w:pPr>
            <w:r w:rsidRPr="008052C0">
              <w:rPr>
                <w:color w:val="231F20"/>
                <w:w w:val="115"/>
                <w:sz w:val="18"/>
              </w:rPr>
              <w:t>Коллективная</w:t>
            </w:r>
            <w:r w:rsidRPr="008052C0">
              <w:rPr>
                <w:color w:val="231F20"/>
                <w:spacing w:val="35"/>
                <w:w w:val="115"/>
                <w:sz w:val="18"/>
              </w:rPr>
              <w:t xml:space="preserve"> </w:t>
            </w:r>
            <w:r w:rsidRPr="008052C0">
              <w:rPr>
                <w:color w:val="231F20"/>
                <w:w w:val="115"/>
                <w:sz w:val="18"/>
              </w:rPr>
              <w:t>импровизация</w:t>
            </w:r>
            <w:r w:rsidRPr="008052C0">
              <w:rPr>
                <w:color w:val="231F20"/>
                <w:spacing w:val="35"/>
                <w:w w:val="115"/>
                <w:sz w:val="18"/>
              </w:rPr>
              <w:t xml:space="preserve"> </w:t>
            </w:r>
            <w:r w:rsidRPr="008052C0">
              <w:rPr>
                <w:color w:val="231F20"/>
                <w:w w:val="115"/>
                <w:sz w:val="18"/>
              </w:rPr>
              <w:t>в</w:t>
            </w:r>
            <w:r w:rsidRPr="008052C0">
              <w:rPr>
                <w:color w:val="231F20"/>
                <w:spacing w:val="36"/>
                <w:w w:val="115"/>
                <w:sz w:val="18"/>
              </w:rPr>
              <w:t xml:space="preserve"> </w:t>
            </w:r>
            <w:r w:rsidRPr="008052C0">
              <w:rPr>
                <w:color w:val="231F20"/>
                <w:w w:val="115"/>
                <w:sz w:val="18"/>
              </w:rPr>
              <w:t>форме</w:t>
            </w:r>
            <w:r w:rsidRPr="008052C0">
              <w:rPr>
                <w:color w:val="231F20"/>
                <w:spacing w:val="35"/>
                <w:w w:val="115"/>
                <w:sz w:val="18"/>
              </w:rPr>
              <w:t xml:space="preserve"> </w:t>
            </w:r>
            <w:r w:rsidRPr="008052C0">
              <w:rPr>
                <w:color w:val="231F20"/>
                <w:w w:val="115"/>
                <w:sz w:val="18"/>
              </w:rPr>
              <w:t>рондо,</w:t>
            </w:r>
            <w:r w:rsidRPr="008052C0">
              <w:rPr>
                <w:color w:val="231F20"/>
                <w:spacing w:val="35"/>
                <w:w w:val="115"/>
                <w:sz w:val="18"/>
              </w:rPr>
              <w:t xml:space="preserve"> </w:t>
            </w:r>
            <w:r w:rsidRPr="008052C0">
              <w:rPr>
                <w:color w:val="231F20"/>
                <w:w w:val="115"/>
                <w:sz w:val="18"/>
              </w:rPr>
              <w:t>трёхчастной</w:t>
            </w:r>
            <w:r w:rsidRPr="008052C0">
              <w:rPr>
                <w:color w:val="231F20"/>
                <w:spacing w:val="-49"/>
                <w:w w:val="115"/>
                <w:sz w:val="18"/>
              </w:rPr>
              <w:t xml:space="preserve"> </w:t>
            </w:r>
            <w:r w:rsidRPr="008052C0">
              <w:rPr>
                <w:color w:val="231F20"/>
                <w:w w:val="115"/>
                <w:sz w:val="18"/>
              </w:rPr>
              <w:t>репризной</w:t>
            </w:r>
            <w:r w:rsidRPr="008052C0">
              <w:rPr>
                <w:color w:val="231F20"/>
                <w:spacing w:val="12"/>
                <w:w w:val="115"/>
                <w:sz w:val="18"/>
              </w:rPr>
              <w:t xml:space="preserve"> </w:t>
            </w:r>
            <w:r w:rsidRPr="008052C0">
              <w:rPr>
                <w:color w:val="231F20"/>
                <w:w w:val="115"/>
                <w:sz w:val="18"/>
              </w:rPr>
              <w:t>форме.</w:t>
            </w:r>
          </w:p>
        </w:tc>
      </w:tr>
    </w:tbl>
    <w:p w:rsidR="008052C0" w:rsidRDefault="008052C0" w:rsidP="008052C0">
      <w:pPr>
        <w:spacing w:before="68"/>
        <w:ind w:right="135"/>
        <w:jc w:val="right"/>
        <w:rPr>
          <w:i/>
          <w:sz w:val="18"/>
        </w:rPr>
      </w:pPr>
      <w:r>
        <w:rPr>
          <w:i/>
          <w:color w:val="231F20"/>
          <w:w w:val="120"/>
          <w:sz w:val="18"/>
        </w:rPr>
        <w:t>Окончание</w:t>
      </w:r>
      <w:r>
        <w:rPr>
          <w:i/>
          <w:color w:val="231F20"/>
          <w:spacing w:val="-14"/>
          <w:w w:val="120"/>
          <w:sz w:val="18"/>
        </w:rPr>
        <w:t xml:space="preserve"> </w:t>
      </w:r>
      <w:r>
        <w:rPr>
          <w:i/>
          <w:color w:val="231F20"/>
          <w:w w:val="120"/>
          <w:sz w:val="18"/>
        </w:rPr>
        <w:t>табл.</w:t>
      </w:r>
    </w:p>
    <w:p w:rsidR="008052C0" w:rsidRDefault="008052C0" w:rsidP="008052C0">
      <w:pPr>
        <w:pStyle w:val="af1"/>
        <w:spacing w:before="6"/>
        <w:ind w:left="0" w:right="0" w:firstLine="0"/>
        <w:jc w:val="left"/>
        <w:rPr>
          <w:i/>
          <w:sz w:val="6"/>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5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32" w:lineRule="auto"/>
              <w:ind w:left="165"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1"/>
                <w:w w:val="95"/>
                <w:sz w:val="18"/>
                <w:lang w:val="en-US"/>
              </w:rPr>
              <w:t xml:space="preserve"> 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87" w:right="78"/>
              <w:jc w:val="center"/>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553"/>
        </w:trPr>
        <w:tc>
          <w:tcPr>
            <w:tcW w:w="119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5602"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2"/>
              <w:rPr>
                <w:sz w:val="18"/>
              </w:rPr>
            </w:pPr>
            <w:r w:rsidRPr="008052C0">
              <w:rPr>
                <w:color w:val="231F20"/>
                <w:w w:val="115"/>
                <w:sz w:val="18"/>
              </w:rPr>
              <w:t>Создание</w:t>
            </w:r>
            <w:r w:rsidRPr="008052C0">
              <w:rPr>
                <w:color w:val="231F20"/>
                <w:spacing w:val="31"/>
                <w:w w:val="115"/>
                <w:sz w:val="18"/>
              </w:rPr>
              <w:t xml:space="preserve"> </w:t>
            </w:r>
            <w:r w:rsidRPr="008052C0">
              <w:rPr>
                <w:color w:val="231F20"/>
                <w:w w:val="115"/>
                <w:sz w:val="18"/>
              </w:rPr>
              <w:t>художественных</w:t>
            </w:r>
            <w:r w:rsidRPr="008052C0">
              <w:rPr>
                <w:color w:val="231F20"/>
                <w:spacing w:val="32"/>
                <w:w w:val="115"/>
                <w:sz w:val="18"/>
              </w:rPr>
              <w:t xml:space="preserve"> </w:t>
            </w:r>
            <w:r w:rsidRPr="008052C0">
              <w:rPr>
                <w:color w:val="231F20"/>
                <w:w w:val="115"/>
                <w:sz w:val="18"/>
              </w:rPr>
              <w:t>композиций</w:t>
            </w:r>
            <w:r w:rsidRPr="008052C0">
              <w:rPr>
                <w:color w:val="231F20"/>
                <w:spacing w:val="31"/>
                <w:w w:val="115"/>
                <w:sz w:val="18"/>
              </w:rPr>
              <w:t xml:space="preserve"> </w:t>
            </w:r>
            <w:r w:rsidRPr="008052C0">
              <w:rPr>
                <w:color w:val="231F20"/>
                <w:w w:val="115"/>
                <w:sz w:val="18"/>
              </w:rPr>
              <w:t>(рисунок,</w:t>
            </w:r>
            <w:r w:rsidRPr="008052C0">
              <w:rPr>
                <w:color w:val="231F20"/>
                <w:spacing w:val="32"/>
                <w:w w:val="115"/>
                <w:sz w:val="18"/>
              </w:rPr>
              <w:t xml:space="preserve"> </w:t>
            </w:r>
            <w:r w:rsidRPr="008052C0">
              <w:rPr>
                <w:color w:val="231F20"/>
                <w:w w:val="115"/>
                <w:sz w:val="18"/>
              </w:rPr>
              <w:t>аппли-</w:t>
            </w:r>
            <w:r w:rsidRPr="008052C0">
              <w:rPr>
                <w:color w:val="231F20"/>
                <w:spacing w:val="-49"/>
                <w:w w:val="115"/>
                <w:sz w:val="18"/>
              </w:rPr>
              <w:t xml:space="preserve"> </w:t>
            </w:r>
            <w:r w:rsidRPr="008052C0">
              <w:rPr>
                <w:color w:val="231F20"/>
                <w:w w:val="120"/>
                <w:sz w:val="18"/>
              </w:rPr>
              <w:t>кация</w:t>
            </w:r>
            <w:r w:rsidRPr="008052C0">
              <w:rPr>
                <w:color w:val="231F20"/>
                <w:spacing w:val="8"/>
                <w:w w:val="120"/>
                <w:sz w:val="18"/>
              </w:rPr>
              <w:t xml:space="preserve"> </w:t>
            </w:r>
            <w:r w:rsidRPr="008052C0">
              <w:rPr>
                <w:color w:val="231F20"/>
                <w:w w:val="120"/>
                <w:sz w:val="18"/>
              </w:rPr>
              <w:t>и</w:t>
            </w:r>
            <w:r w:rsidRPr="008052C0">
              <w:rPr>
                <w:color w:val="231F20"/>
                <w:spacing w:val="9"/>
                <w:w w:val="120"/>
                <w:sz w:val="18"/>
              </w:rPr>
              <w:t xml:space="preserve"> </w:t>
            </w:r>
            <w:r w:rsidRPr="008052C0">
              <w:rPr>
                <w:color w:val="231F20"/>
                <w:w w:val="120"/>
                <w:sz w:val="18"/>
              </w:rPr>
              <w:t>др.)</w:t>
            </w:r>
            <w:r w:rsidRPr="008052C0">
              <w:rPr>
                <w:color w:val="231F20"/>
                <w:spacing w:val="9"/>
                <w:w w:val="120"/>
                <w:sz w:val="18"/>
              </w:rPr>
              <w:t xml:space="preserve"> </w:t>
            </w:r>
            <w:r w:rsidRPr="008052C0">
              <w:rPr>
                <w:color w:val="231F20"/>
                <w:w w:val="120"/>
                <w:sz w:val="18"/>
              </w:rPr>
              <w:t>по</w:t>
            </w:r>
            <w:r w:rsidRPr="008052C0">
              <w:rPr>
                <w:color w:val="231F20"/>
                <w:spacing w:val="9"/>
                <w:w w:val="120"/>
                <w:sz w:val="18"/>
              </w:rPr>
              <w:t xml:space="preserve"> </w:t>
            </w:r>
            <w:r w:rsidRPr="008052C0">
              <w:rPr>
                <w:color w:val="231F20"/>
                <w:w w:val="120"/>
                <w:sz w:val="18"/>
              </w:rPr>
              <w:t>законам</w:t>
            </w:r>
            <w:r w:rsidRPr="008052C0">
              <w:rPr>
                <w:color w:val="231F20"/>
                <w:spacing w:val="9"/>
                <w:w w:val="120"/>
                <w:sz w:val="18"/>
              </w:rPr>
              <w:t xml:space="preserve"> </w:t>
            </w:r>
            <w:r w:rsidRPr="008052C0">
              <w:rPr>
                <w:color w:val="231F20"/>
                <w:w w:val="120"/>
                <w:sz w:val="18"/>
              </w:rPr>
              <w:t>музыкальной</w:t>
            </w:r>
            <w:r w:rsidRPr="008052C0">
              <w:rPr>
                <w:color w:val="231F20"/>
                <w:spacing w:val="9"/>
                <w:w w:val="120"/>
                <w:sz w:val="18"/>
              </w:rPr>
              <w:t xml:space="preserve"> </w:t>
            </w:r>
            <w:r w:rsidRPr="008052C0">
              <w:rPr>
                <w:color w:val="231F20"/>
                <w:w w:val="120"/>
                <w:sz w:val="18"/>
              </w:rPr>
              <w:t>формы</w:t>
            </w:r>
          </w:p>
        </w:tc>
      </w:tr>
      <w:tr w:rsidR="008052C0" w:rsidTr="008052C0">
        <w:trPr>
          <w:trHeight w:val="1750"/>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2" w:line="203" w:lineRule="exact"/>
              <w:ind w:left="110"/>
              <w:rPr>
                <w:sz w:val="18"/>
                <w:lang w:val="en-US"/>
              </w:rPr>
            </w:pPr>
            <w:r>
              <w:rPr>
                <w:color w:val="231F20"/>
                <w:w w:val="115"/>
                <w:sz w:val="18"/>
                <w:lang w:val="en-US"/>
              </w:rPr>
              <w:t>Х)</w:t>
            </w:r>
          </w:p>
          <w:p w:rsidR="008052C0" w:rsidRDefault="008052C0">
            <w:pPr>
              <w:pStyle w:val="TableParagraph"/>
              <w:spacing w:before="2" w:line="230" w:lineRule="auto"/>
              <w:ind w:left="110" w:right="298"/>
              <w:rPr>
                <w:sz w:val="18"/>
                <w:lang w:val="en-US"/>
              </w:rPr>
            </w:pPr>
            <w:r>
              <w:rPr>
                <w:color w:val="231F20"/>
                <w:spacing w:val="-1"/>
                <w:w w:val="120"/>
                <w:sz w:val="18"/>
                <w:lang w:val="en-US"/>
              </w:rPr>
              <w:t>1—3 уч.</w:t>
            </w:r>
            <w:r>
              <w:rPr>
                <w:color w:val="231F20"/>
                <w:spacing w:val="-52"/>
                <w:w w:val="120"/>
                <w:sz w:val="18"/>
                <w:lang w:val="en-US"/>
              </w:rPr>
              <w:t xml:space="preserve"> </w:t>
            </w: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87" w:right="89"/>
              <w:jc w:val="center"/>
              <w:rPr>
                <w:sz w:val="18"/>
                <w:lang w:val="en-US"/>
              </w:rPr>
            </w:pPr>
            <w:r>
              <w:rPr>
                <w:color w:val="231F20"/>
                <w:w w:val="120"/>
                <w:sz w:val="18"/>
                <w:lang w:val="en-US"/>
              </w:rPr>
              <w:t>Вариации</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7" w:line="230" w:lineRule="auto"/>
              <w:ind w:left="112" w:right="336"/>
              <w:rPr>
                <w:sz w:val="18"/>
                <w:lang w:val="en-US"/>
              </w:rPr>
            </w:pPr>
            <w:r w:rsidRPr="008052C0">
              <w:rPr>
                <w:color w:val="231F20"/>
                <w:w w:val="120"/>
                <w:sz w:val="18"/>
              </w:rPr>
              <w:t>Варьирование</w:t>
            </w:r>
            <w:r w:rsidRPr="008052C0">
              <w:rPr>
                <w:color w:val="231F20"/>
                <w:spacing w:val="3"/>
                <w:w w:val="120"/>
                <w:sz w:val="18"/>
              </w:rPr>
              <w:t xml:space="preserve"> </w:t>
            </w:r>
            <w:r w:rsidRPr="008052C0">
              <w:rPr>
                <w:color w:val="231F20"/>
                <w:w w:val="120"/>
                <w:sz w:val="18"/>
              </w:rPr>
              <w:t>как</w:t>
            </w:r>
            <w:r w:rsidRPr="008052C0">
              <w:rPr>
                <w:color w:val="231F20"/>
                <w:spacing w:val="1"/>
                <w:w w:val="120"/>
                <w:sz w:val="18"/>
              </w:rPr>
              <w:t xml:space="preserve"> </w:t>
            </w:r>
            <w:r w:rsidRPr="008052C0">
              <w:rPr>
                <w:color w:val="231F20"/>
                <w:w w:val="120"/>
                <w:sz w:val="18"/>
              </w:rPr>
              <w:t>принцип</w:t>
            </w:r>
            <w:r w:rsidRPr="008052C0">
              <w:rPr>
                <w:color w:val="231F20"/>
                <w:spacing w:val="7"/>
                <w:w w:val="120"/>
                <w:sz w:val="18"/>
              </w:rPr>
              <w:t xml:space="preserve"> </w:t>
            </w:r>
            <w:r w:rsidRPr="008052C0">
              <w:rPr>
                <w:color w:val="231F20"/>
                <w:w w:val="120"/>
                <w:sz w:val="18"/>
              </w:rPr>
              <w:t>развития.</w:t>
            </w:r>
            <w:r w:rsidRPr="008052C0">
              <w:rPr>
                <w:color w:val="231F20"/>
                <w:spacing w:val="-51"/>
                <w:w w:val="120"/>
                <w:sz w:val="18"/>
              </w:rPr>
              <w:t xml:space="preserve"> </w:t>
            </w:r>
            <w:r w:rsidRPr="008052C0">
              <w:rPr>
                <w:color w:val="231F20"/>
                <w:w w:val="120"/>
                <w:sz w:val="18"/>
              </w:rPr>
              <w:t>Тема.</w:t>
            </w:r>
            <w:r w:rsidRPr="008052C0">
              <w:rPr>
                <w:color w:val="231F20"/>
                <w:spacing w:val="4"/>
                <w:w w:val="120"/>
                <w:sz w:val="18"/>
              </w:rPr>
              <w:t xml:space="preserve"> </w:t>
            </w:r>
            <w:r>
              <w:rPr>
                <w:color w:val="231F20"/>
                <w:w w:val="120"/>
                <w:sz w:val="18"/>
                <w:lang w:val="en-US"/>
              </w:rPr>
              <w:t>Вариации</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7" w:line="230" w:lineRule="auto"/>
              <w:ind w:left="112" w:right="235"/>
              <w:rPr>
                <w:sz w:val="18"/>
              </w:rPr>
            </w:pPr>
            <w:r w:rsidRPr="008052C0">
              <w:rPr>
                <w:color w:val="231F20"/>
                <w:spacing w:val="-1"/>
                <w:w w:val="120"/>
                <w:sz w:val="18"/>
              </w:rPr>
              <w:t>Слушание</w:t>
            </w:r>
            <w:r w:rsidRPr="008052C0">
              <w:rPr>
                <w:color w:val="231F20"/>
                <w:spacing w:val="-12"/>
                <w:w w:val="120"/>
                <w:sz w:val="18"/>
              </w:rPr>
              <w:t xml:space="preserve"> </w:t>
            </w:r>
            <w:r w:rsidRPr="008052C0">
              <w:rPr>
                <w:color w:val="231F20"/>
                <w:w w:val="120"/>
                <w:sz w:val="18"/>
              </w:rPr>
              <w:t>произведений,</w:t>
            </w:r>
            <w:r w:rsidRPr="008052C0">
              <w:rPr>
                <w:color w:val="231F20"/>
                <w:spacing w:val="-11"/>
                <w:w w:val="120"/>
                <w:sz w:val="18"/>
              </w:rPr>
              <w:t xml:space="preserve"> </w:t>
            </w:r>
            <w:r w:rsidRPr="008052C0">
              <w:rPr>
                <w:color w:val="231F20"/>
                <w:w w:val="120"/>
                <w:sz w:val="18"/>
              </w:rPr>
              <w:t>сочинённых</w:t>
            </w:r>
            <w:r w:rsidRPr="008052C0">
              <w:rPr>
                <w:color w:val="231F20"/>
                <w:spacing w:val="-11"/>
                <w:w w:val="120"/>
                <w:sz w:val="18"/>
              </w:rPr>
              <w:t xml:space="preserve"> </w:t>
            </w:r>
            <w:r w:rsidRPr="008052C0">
              <w:rPr>
                <w:color w:val="231F20"/>
                <w:w w:val="120"/>
                <w:sz w:val="18"/>
              </w:rPr>
              <w:t>в</w:t>
            </w:r>
            <w:r w:rsidRPr="008052C0">
              <w:rPr>
                <w:color w:val="231F20"/>
                <w:spacing w:val="-11"/>
                <w:w w:val="120"/>
                <w:sz w:val="18"/>
              </w:rPr>
              <w:t xml:space="preserve"> </w:t>
            </w:r>
            <w:r w:rsidRPr="008052C0">
              <w:rPr>
                <w:color w:val="231F20"/>
                <w:w w:val="120"/>
                <w:sz w:val="18"/>
              </w:rPr>
              <w:t>форме</w:t>
            </w:r>
            <w:r w:rsidRPr="008052C0">
              <w:rPr>
                <w:color w:val="231F20"/>
                <w:spacing w:val="-11"/>
                <w:w w:val="120"/>
                <w:sz w:val="18"/>
              </w:rPr>
              <w:t xml:space="preserve"> </w:t>
            </w:r>
            <w:r w:rsidRPr="008052C0">
              <w:rPr>
                <w:color w:val="231F20"/>
                <w:w w:val="120"/>
                <w:sz w:val="18"/>
              </w:rPr>
              <w:t>вариаций.</w:t>
            </w:r>
            <w:r w:rsidRPr="008052C0">
              <w:rPr>
                <w:color w:val="231F20"/>
                <w:spacing w:val="-51"/>
                <w:w w:val="120"/>
                <w:sz w:val="18"/>
              </w:rPr>
              <w:t xml:space="preserve"> </w:t>
            </w:r>
            <w:r w:rsidRPr="008052C0">
              <w:rPr>
                <w:color w:val="231F20"/>
                <w:w w:val="120"/>
                <w:sz w:val="18"/>
              </w:rPr>
              <w:t>Наблюдение за развитием, изменением основной темы.</w:t>
            </w:r>
            <w:r w:rsidRPr="008052C0">
              <w:rPr>
                <w:color w:val="231F20"/>
                <w:spacing w:val="1"/>
                <w:w w:val="120"/>
                <w:sz w:val="18"/>
              </w:rPr>
              <w:t xml:space="preserve"> </w:t>
            </w:r>
            <w:r w:rsidRPr="008052C0">
              <w:rPr>
                <w:color w:val="231F20"/>
                <w:w w:val="120"/>
                <w:sz w:val="18"/>
              </w:rPr>
              <w:t>Составление наглядной буквенной или графической</w:t>
            </w:r>
            <w:r w:rsidRPr="008052C0">
              <w:rPr>
                <w:color w:val="231F20"/>
                <w:spacing w:val="1"/>
                <w:w w:val="120"/>
                <w:sz w:val="18"/>
              </w:rPr>
              <w:t xml:space="preserve"> </w:t>
            </w:r>
            <w:r w:rsidRPr="008052C0">
              <w:rPr>
                <w:color w:val="231F20"/>
                <w:w w:val="120"/>
                <w:sz w:val="18"/>
              </w:rPr>
              <w:t>схемы.</w:t>
            </w:r>
          </w:p>
          <w:p w:rsidR="008052C0" w:rsidRPr="008052C0" w:rsidRDefault="008052C0">
            <w:pPr>
              <w:pStyle w:val="TableParagraph"/>
              <w:spacing w:line="230" w:lineRule="auto"/>
              <w:ind w:left="112"/>
              <w:rPr>
                <w:sz w:val="18"/>
              </w:rPr>
            </w:pPr>
            <w:r w:rsidRPr="008052C0">
              <w:rPr>
                <w:color w:val="231F20"/>
                <w:w w:val="115"/>
                <w:sz w:val="18"/>
              </w:rPr>
              <w:t>Исполнение</w:t>
            </w:r>
            <w:r w:rsidRPr="008052C0">
              <w:rPr>
                <w:color w:val="231F20"/>
                <w:spacing w:val="25"/>
                <w:w w:val="115"/>
                <w:sz w:val="18"/>
              </w:rPr>
              <w:t xml:space="preserve"> </w:t>
            </w:r>
            <w:r w:rsidRPr="008052C0">
              <w:rPr>
                <w:color w:val="231F20"/>
                <w:w w:val="115"/>
                <w:sz w:val="18"/>
              </w:rPr>
              <w:t>ритмической</w:t>
            </w:r>
            <w:r w:rsidRPr="008052C0">
              <w:rPr>
                <w:color w:val="231F20"/>
                <w:spacing w:val="26"/>
                <w:w w:val="115"/>
                <w:sz w:val="18"/>
              </w:rPr>
              <w:t xml:space="preserve"> </w:t>
            </w:r>
            <w:r w:rsidRPr="008052C0">
              <w:rPr>
                <w:color w:val="231F20"/>
                <w:w w:val="115"/>
                <w:sz w:val="18"/>
              </w:rPr>
              <w:t>партитуры,</w:t>
            </w:r>
            <w:r w:rsidRPr="008052C0">
              <w:rPr>
                <w:color w:val="231F20"/>
                <w:spacing w:val="25"/>
                <w:w w:val="115"/>
                <w:sz w:val="18"/>
              </w:rPr>
              <w:t xml:space="preserve"> </w:t>
            </w:r>
            <w:r w:rsidRPr="008052C0">
              <w:rPr>
                <w:color w:val="231F20"/>
                <w:w w:val="115"/>
                <w:sz w:val="18"/>
              </w:rPr>
              <w:t>построенной</w:t>
            </w:r>
            <w:r w:rsidRPr="008052C0">
              <w:rPr>
                <w:color w:val="231F20"/>
                <w:spacing w:val="26"/>
                <w:w w:val="115"/>
                <w:sz w:val="18"/>
              </w:rPr>
              <w:t xml:space="preserve"> </w:t>
            </w:r>
            <w:r w:rsidRPr="008052C0">
              <w:rPr>
                <w:color w:val="231F20"/>
                <w:w w:val="115"/>
                <w:sz w:val="18"/>
              </w:rPr>
              <w:t>по</w:t>
            </w:r>
            <w:r w:rsidRPr="008052C0">
              <w:rPr>
                <w:color w:val="231F20"/>
                <w:spacing w:val="-49"/>
                <w:w w:val="115"/>
                <w:sz w:val="18"/>
              </w:rPr>
              <w:t xml:space="preserve"> </w:t>
            </w:r>
            <w:r w:rsidRPr="008052C0">
              <w:rPr>
                <w:color w:val="231F20"/>
                <w:w w:val="115"/>
                <w:sz w:val="18"/>
              </w:rPr>
              <w:t>принципу</w:t>
            </w:r>
            <w:r w:rsidRPr="008052C0">
              <w:rPr>
                <w:color w:val="231F20"/>
                <w:spacing w:val="13"/>
                <w:w w:val="115"/>
                <w:sz w:val="18"/>
              </w:rPr>
              <w:t xml:space="preserve"> </w:t>
            </w:r>
            <w:r w:rsidRPr="008052C0">
              <w:rPr>
                <w:color w:val="231F20"/>
                <w:w w:val="115"/>
                <w:sz w:val="18"/>
              </w:rPr>
              <w:t>вариаций.</w:t>
            </w:r>
          </w:p>
          <w:p w:rsidR="008052C0" w:rsidRPr="008052C0" w:rsidRDefault="008052C0">
            <w:pPr>
              <w:pStyle w:val="TableParagraph"/>
              <w:spacing w:line="197"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line="203" w:lineRule="exact"/>
              <w:ind w:left="112"/>
              <w:rPr>
                <w:sz w:val="18"/>
              </w:rPr>
            </w:pPr>
            <w:r w:rsidRPr="008052C0">
              <w:rPr>
                <w:color w:val="231F20"/>
                <w:w w:val="120"/>
                <w:sz w:val="18"/>
              </w:rPr>
              <w:t>Коллективная</w:t>
            </w:r>
            <w:r w:rsidRPr="008052C0">
              <w:rPr>
                <w:color w:val="231F20"/>
                <w:spacing w:val="1"/>
                <w:w w:val="120"/>
                <w:sz w:val="18"/>
              </w:rPr>
              <w:t xml:space="preserve"> </w:t>
            </w:r>
            <w:r w:rsidRPr="008052C0">
              <w:rPr>
                <w:color w:val="231F20"/>
                <w:w w:val="120"/>
                <w:sz w:val="18"/>
              </w:rPr>
              <w:t>импровизация</w:t>
            </w:r>
            <w:r w:rsidRPr="008052C0">
              <w:rPr>
                <w:color w:val="231F20"/>
                <w:spacing w:val="1"/>
                <w:w w:val="120"/>
                <w:sz w:val="18"/>
              </w:rPr>
              <w:t xml:space="preserve"> </w:t>
            </w:r>
            <w:r w:rsidRPr="008052C0">
              <w:rPr>
                <w:color w:val="231F20"/>
                <w:w w:val="120"/>
                <w:sz w:val="18"/>
              </w:rPr>
              <w:t>в</w:t>
            </w:r>
            <w:r w:rsidRPr="008052C0">
              <w:rPr>
                <w:color w:val="231F20"/>
                <w:spacing w:val="2"/>
                <w:w w:val="120"/>
                <w:sz w:val="18"/>
              </w:rPr>
              <w:t xml:space="preserve"> </w:t>
            </w:r>
            <w:r w:rsidRPr="008052C0">
              <w:rPr>
                <w:color w:val="231F20"/>
                <w:w w:val="120"/>
                <w:sz w:val="18"/>
              </w:rPr>
              <w:t>форме</w:t>
            </w:r>
            <w:r w:rsidRPr="008052C0">
              <w:rPr>
                <w:color w:val="231F20"/>
                <w:spacing w:val="1"/>
                <w:w w:val="120"/>
                <w:sz w:val="18"/>
              </w:rPr>
              <w:t xml:space="preserve"> </w:t>
            </w:r>
            <w:r w:rsidRPr="008052C0">
              <w:rPr>
                <w:color w:val="231F20"/>
                <w:w w:val="120"/>
                <w:sz w:val="18"/>
              </w:rPr>
              <w:t>вариаций</w:t>
            </w:r>
          </w:p>
        </w:tc>
      </w:tr>
    </w:tbl>
    <w:p w:rsidR="008052C0" w:rsidRDefault="008052C0" w:rsidP="008052C0">
      <w:pPr>
        <w:widowControl/>
        <w:autoSpaceDE/>
        <w:autoSpaceDN/>
        <w:rPr>
          <w:sz w:val="18"/>
        </w:rPr>
        <w:sectPr w:rsidR="008052C0">
          <w:pgSz w:w="12020" w:h="7830" w:orient="landscape"/>
          <w:pgMar w:top="640" w:right="600" w:bottom="280" w:left="1020" w:header="0" w:footer="0" w:gutter="0"/>
          <w:cols w:space="720"/>
        </w:sectPr>
      </w:pPr>
    </w:p>
    <w:p w:rsidR="008052C0" w:rsidRDefault="008052C0" w:rsidP="008052C0">
      <w:pPr>
        <w:pStyle w:val="2"/>
        <w:spacing w:before="69"/>
        <w:ind w:left="113"/>
      </w:pPr>
      <w:r>
        <w:rPr>
          <w:color w:val="231F20"/>
          <w:w w:val="85"/>
        </w:rPr>
        <w:lastRenderedPageBreak/>
        <w:t>Модуль</w:t>
      </w:r>
      <w:r>
        <w:rPr>
          <w:color w:val="231F20"/>
          <w:spacing w:val="7"/>
          <w:w w:val="85"/>
        </w:rPr>
        <w:t xml:space="preserve"> </w:t>
      </w:r>
      <w:r>
        <w:rPr>
          <w:color w:val="231F20"/>
          <w:w w:val="85"/>
        </w:rPr>
        <w:t>№</w:t>
      </w:r>
      <w:r>
        <w:rPr>
          <w:color w:val="231F20"/>
          <w:spacing w:val="8"/>
          <w:w w:val="85"/>
        </w:rPr>
        <w:t xml:space="preserve"> </w:t>
      </w:r>
      <w:r>
        <w:rPr>
          <w:color w:val="231F20"/>
          <w:w w:val="85"/>
        </w:rPr>
        <w:t>2</w:t>
      </w:r>
      <w:r>
        <w:rPr>
          <w:color w:val="231F20"/>
          <w:spacing w:val="7"/>
          <w:w w:val="85"/>
        </w:rPr>
        <w:t xml:space="preserve"> </w:t>
      </w:r>
      <w:r>
        <w:rPr>
          <w:color w:val="231F20"/>
          <w:w w:val="85"/>
        </w:rPr>
        <w:t>«Народная</w:t>
      </w:r>
      <w:r>
        <w:rPr>
          <w:color w:val="231F20"/>
          <w:spacing w:val="8"/>
          <w:w w:val="85"/>
        </w:rPr>
        <w:t xml:space="preserve"> </w:t>
      </w:r>
      <w:r>
        <w:rPr>
          <w:color w:val="231F20"/>
          <w:w w:val="85"/>
        </w:rPr>
        <w:t>музыка</w:t>
      </w:r>
      <w:r>
        <w:rPr>
          <w:color w:val="231F20"/>
          <w:spacing w:val="7"/>
          <w:w w:val="85"/>
        </w:rPr>
        <w:t xml:space="preserve"> </w:t>
      </w:r>
      <w:r>
        <w:rPr>
          <w:color w:val="231F20"/>
          <w:w w:val="85"/>
        </w:rPr>
        <w:t>России»</w:t>
      </w:r>
    </w:p>
    <w:p w:rsidR="008052C0" w:rsidRDefault="008052C0" w:rsidP="008052C0">
      <w:pPr>
        <w:pStyle w:val="af1"/>
        <w:spacing w:before="74" w:line="254" w:lineRule="auto"/>
        <w:ind w:left="113" w:right="194"/>
      </w:pPr>
      <w:r>
        <w:rPr>
          <w:color w:val="231F20"/>
          <w:w w:val="120"/>
        </w:rPr>
        <w:t>Данный</w:t>
      </w:r>
      <w:r>
        <w:rPr>
          <w:color w:val="231F20"/>
          <w:spacing w:val="-12"/>
          <w:w w:val="120"/>
        </w:rPr>
        <w:t xml:space="preserve"> </w:t>
      </w:r>
      <w:r>
        <w:rPr>
          <w:color w:val="231F20"/>
          <w:w w:val="120"/>
        </w:rPr>
        <w:t>модуль</w:t>
      </w:r>
      <w:r>
        <w:rPr>
          <w:color w:val="231F20"/>
          <w:spacing w:val="-12"/>
          <w:w w:val="120"/>
        </w:rPr>
        <w:t xml:space="preserve"> </w:t>
      </w:r>
      <w:r>
        <w:rPr>
          <w:color w:val="231F20"/>
          <w:w w:val="120"/>
        </w:rPr>
        <w:t>является</w:t>
      </w:r>
      <w:r>
        <w:rPr>
          <w:color w:val="231F20"/>
          <w:spacing w:val="-12"/>
          <w:w w:val="120"/>
        </w:rPr>
        <w:t xml:space="preserve"> </w:t>
      </w:r>
      <w:r>
        <w:rPr>
          <w:color w:val="231F20"/>
          <w:w w:val="120"/>
        </w:rPr>
        <w:t>одним</w:t>
      </w:r>
      <w:r>
        <w:rPr>
          <w:color w:val="231F20"/>
          <w:spacing w:val="-12"/>
          <w:w w:val="120"/>
        </w:rPr>
        <w:t xml:space="preserve"> </w:t>
      </w:r>
      <w:r>
        <w:rPr>
          <w:color w:val="231F20"/>
          <w:w w:val="120"/>
        </w:rPr>
        <w:t>из</w:t>
      </w:r>
      <w:r>
        <w:rPr>
          <w:color w:val="231F20"/>
          <w:spacing w:val="-12"/>
          <w:w w:val="120"/>
        </w:rPr>
        <w:t xml:space="preserve"> </w:t>
      </w:r>
      <w:r>
        <w:rPr>
          <w:color w:val="231F20"/>
          <w:w w:val="120"/>
        </w:rPr>
        <w:t>наиболее</w:t>
      </w:r>
      <w:r>
        <w:rPr>
          <w:color w:val="231F20"/>
          <w:spacing w:val="-11"/>
          <w:w w:val="120"/>
        </w:rPr>
        <w:t xml:space="preserve"> </w:t>
      </w:r>
      <w:r>
        <w:rPr>
          <w:color w:val="231F20"/>
          <w:w w:val="120"/>
        </w:rPr>
        <w:t>значимых.</w:t>
      </w:r>
      <w:r>
        <w:rPr>
          <w:color w:val="231F20"/>
          <w:spacing w:val="-12"/>
          <w:w w:val="120"/>
        </w:rPr>
        <w:t xml:space="preserve"> </w:t>
      </w:r>
      <w:r>
        <w:rPr>
          <w:color w:val="231F20"/>
          <w:w w:val="120"/>
        </w:rPr>
        <w:t>Цели</w:t>
      </w:r>
      <w:r>
        <w:rPr>
          <w:color w:val="231F20"/>
          <w:spacing w:val="-12"/>
          <w:w w:val="120"/>
        </w:rPr>
        <w:t xml:space="preserve"> </w:t>
      </w:r>
      <w:r>
        <w:rPr>
          <w:color w:val="231F20"/>
          <w:w w:val="120"/>
        </w:rPr>
        <w:t>воспитания</w:t>
      </w:r>
      <w:r>
        <w:rPr>
          <w:color w:val="231F20"/>
          <w:spacing w:val="-58"/>
          <w:w w:val="120"/>
        </w:rPr>
        <w:t xml:space="preserve"> </w:t>
      </w:r>
      <w:r>
        <w:rPr>
          <w:color w:val="231F20"/>
          <w:w w:val="120"/>
        </w:rPr>
        <w:t>национальной и гражданской идентичности, а также принцип «вхождения</w:t>
      </w:r>
      <w:r>
        <w:rPr>
          <w:color w:val="231F20"/>
          <w:spacing w:val="-57"/>
          <w:w w:val="120"/>
        </w:rPr>
        <w:t xml:space="preserve"> </w:t>
      </w:r>
      <w:r>
        <w:rPr>
          <w:color w:val="231F20"/>
          <w:w w:val="115"/>
        </w:rPr>
        <w:t>в музыку от родного порога» предполагают, что отправной точкой для осво</w:t>
      </w:r>
      <w:r>
        <w:rPr>
          <w:color w:val="231F20"/>
          <w:w w:val="120"/>
        </w:rPr>
        <w:t>ения всего богатства и разнообразия музыки должна быть музыкальная</w:t>
      </w:r>
      <w:r>
        <w:rPr>
          <w:color w:val="231F20"/>
          <w:spacing w:val="1"/>
          <w:w w:val="120"/>
        </w:rPr>
        <w:t xml:space="preserve"> </w:t>
      </w:r>
      <w:r>
        <w:rPr>
          <w:color w:val="231F20"/>
          <w:w w:val="115"/>
        </w:rPr>
        <w:t>культура родного края, своего народа, других народов нашей страны. Необ-</w:t>
      </w:r>
      <w:r>
        <w:rPr>
          <w:color w:val="231F20"/>
          <w:spacing w:val="1"/>
          <w:w w:val="115"/>
        </w:rPr>
        <w:t xml:space="preserve"> </w:t>
      </w:r>
      <w:r>
        <w:rPr>
          <w:color w:val="231F20"/>
          <w:w w:val="115"/>
        </w:rPr>
        <w:t>ходимо обеспечить глубокое и содержательное освоение основ традиционно</w:t>
      </w:r>
      <w:r>
        <w:rPr>
          <w:color w:val="231F20"/>
          <w:w w:val="120"/>
        </w:rPr>
        <w:t>го фольклора, отталкиваясь в первую очередь от материнского и детского</w:t>
      </w:r>
      <w:r>
        <w:rPr>
          <w:color w:val="231F20"/>
          <w:spacing w:val="1"/>
          <w:w w:val="120"/>
        </w:rPr>
        <w:t xml:space="preserve"> </w:t>
      </w:r>
      <w:r>
        <w:rPr>
          <w:color w:val="231F20"/>
          <w:w w:val="115"/>
        </w:rPr>
        <w:t>фольклора, календарных обрядов и праздников. Особое внимание необходимо уделить подлинному, аутентичному звучанию народной музыки, научить</w:t>
      </w:r>
      <w:r>
        <w:rPr>
          <w:color w:val="231F20"/>
          <w:spacing w:val="1"/>
          <w:w w:val="115"/>
        </w:rPr>
        <w:t xml:space="preserve"> </w:t>
      </w:r>
      <w:r>
        <w:rPr>
          <w:color w:val="231F20"/>
          <w:spacing w:val="-1"/>
          <w:w w:val="120"/>
        </w:rPr>
        <w:t>детей</w:t>
      </w:r>
      <w:r>
        <w:rPr>
          <w:color w:val="231F20"/>
          <w:spacing w:val="-8"/>
          <w:w w:val="120"/>
        </w:rPr>
        <w:t xml:space="preserve"> </w:t>
      </w:r>
      <w:r>
        <w:rPr>
          <w:color w:val="231F20"/>
          <w:spacing w:val="-1"/>
          <w:w w:val="120"/>
        </w:rPr>
        <w:t>отличать</w:t>
      </w:r>
      <w:r>
        <w:rPr>
          <w:color w:val="231F20"/>
          <w:spacing w:val="-8"/>
          <w:w w:val="120"/>
        </w:rPr>
        <w:t xml:space="preserve"> </w:t>
      </w:r>
      <w:r>
        <w:rPr>
          <w:color w:val="231F20"/>
          <w:w w:val="120"/>
        </w:rPr>
        <w:t>настоящую</w:t>
      </w:r>
      <w:r>
        <w:rPr>
          <w:color w:val="231F20"/>
          <w:spacing w:val="-8"/>
          <w:w w:val="120"/>
        </w:rPr>
        <w:t xml:space="preserve"> </w:t>
      </w:r>
      <w:r>
        <w:rPr>
          <w:color w:val="231F20"/>
          <w:w w:val="120"/>
        </w:rPr>
        <w:t>народную</w:t>
      </w:r>
      <w:r>
        <w:rPr>
          <w:color w:val="231F20"/>
          <w:spacing w:val="-8"/>
          <w:w w:val="120"/>
        </w:rPr>
        <w:t xml:space="preserve"> </w:t>
      </w:r>
      <w:r>
        <w:rPr>
          <w:color w:val="231F20"/>
          <w:w w:val="120"/>
        </w:rPr>
        <w:t>музыку</w:t>
      </w:r>
      <w:r>
        <w:rPr>
          <w:color w:val="231F20"/>
          <w:spacing w:val="-8"/>
          <w:w w:val="120"/>
        </w:rPr>
        <w:t xml:space="preserve"> </w:t>
      </w:r>
      <w:r>
        <w:rPr>
          <w:color w:val="231F20"/>
          <w:w w:val="120"/>
        </w:rPr>
        <w:t>от</w:t>
      </w:r>
      <w:r>
        <w:rPr>
          <w:color w:val="231F20"/>
          <w:spacing w:val="-8"/>
          <w:w w:val="120"/>
        </w:rPr>
        <w:t xml:space="preserve"> </w:t>
      </w:r>
      <w:r>
        <w:rPr>
          <w:color w:val="231F20"/>
          <w:w w:val="120"/>
        </w:rPr>
        <w:t>эстрадных</w:t>
      </w:r>
      <w:r>
        <w:rPr>
          <w:color w:val="231F20"/>
          <w:spacing w:val="-8"/>
          <w:w w:val="120"/>
        </w:rPr>
        <w:t xml:space="preserve"> </w:t>
      </w:r>
      <w:r>
        <w:rPr>
          <w:color w:val="231F20"/>
          <w:w w:val="120"/>
        </w:rPr>
        <w:t>шоу-программ,</w:t>
      </w:r>
      <w:r>
        <w:rPr>
          <w:color w:val="231F20"/>
          <w:spacing w:val="-58"/>
          <w:w w:val="120"/>
        </w:rPr>
        <w:t xml:space="preserve"> </w:t>
      </w:r>
      <w:r>
        <w:rPr>
          <w:color w:val="231F20"/>
          <w:w w:val="120"/>
        </w:rPr>
        <w:t>эксплуатирующих</w:t>
      </w:r>
      <w:r>
        <w:rPr>
          <w:color w:val="231F20"/>
          <w:spacing w:val="10"/>
          <w:w w:val="120"/>
        </w:rPr>
        <w:t xml:space="preserve"> </w:t>
      </w:r>
      <w:r>
        <w:rPr>
          <w:color w:val="231F20"/>
          <w:w w:val="120"/>
        </w:rPr>
        <w:t>фольклорный</w:t>
      </w:r>
      <w:r>
        <w:rPr>
          <w:color w:val="231F20"/>
          <w:spacing w:val="11"/>
          <w:w w:val="120"/>
        </w:rPr>
        <w:t xml:space="preserve"> </w:t>
      </w:r>
      <w:r>
        <w:rPr>
          <w:color w:val="231F20"/>
          <w:w w:val="120"/>
        </w:rPr>
        <w:t>колорит.</w:t>
      </w:r>
    </w:p>
    <w:p w:rsidR="008052C0" w:rsidRDefault="008052C0" w:rsidP="008052C0">
      <w:pPr>
        <w:pStyle w:val="af1"/>
        <w:ind w:left="0" w:right="0" w:firstLine="0"/>
        <w:jc w:val="left"/>
      </w:pPr>
    </w:p>
    <w:p w:rsidR="008052C0" w:rsidRDefault="008052C0" w:rsidP="008052C0">
      <w:pPr>
        <w:pStyle w:val="af1"/>
        <w:spacing w:before="11"/>
        <w:ind w:left="0" w:right="0" w:firstLine="0"/>
        <w:jc w:val="left"/>
        <w:rPr>
          <w:sz w:val="10"/>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4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6" w:line="232" w:lineRule="auto"/>
              <w:ind w:left="165"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1"/>
                <w:w w:val="95"/>
                <w:sz w:val="18"/>
                <w:lang w:val="en-US"/>
              </w:rPr>
              <w:t xml:space="preserve"> 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0"/>
              <w:rPr>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0"/>
              <w:rPr>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6" w:space="0" w:color="231F20"/>
              <w:left w:val="single" w:sz="4" w:space="0" w:color="231F20"/>
              <w:bottom w:val="single" w:sz="6" w:space="0" w:color="231F20"/>
              <w:right w:val="single" w:sz="4" w:space="0" w:color="231F20"/>
            </w:tcBorders>
          </w:tcPr>
          <w:p w:rsidR="008052C0" w:rsidRDefault="008052C0">
            <w:pPr>
              <w:pStyle w:val="TableParagraph"/>
              <w:spacing w:before="10"/>
              <w:rPr>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2208"/>
        </w:trPr>
        <w:tc>
          <w:tcPr>
            <w:tcW w:w="1191" w:type="dxa"/>
            <w:tcBorders>
              <w:top w:val="single" w:sz="4" w:space="0" w:color="231F20"/>
              <w:left w:val="single" w:sz="6" w:space="0" w:color="231F20"/>
              <w:bottom w:val="single" w:sz="6" w:space="0" w:color="231F20"/>
              <w:right w:val="single" w:sz="4" w:space="0" w:color="231F20"/>
            </w:tcBorders>
            <w:hideMark/>
          </w:tcPr>
          <w:p w:rsidR="008052C0" w:rsidRDefault="008052C0">
            <w:pPr>
              <w:pStyle w:val="TableParagraph"/>
              <w:spacing w:before="60" w:line="206" w:lineRule="exact"/>
              <w:ind w:left="110"/>
              <w:rPr>
                <w:sz w:val="18"/>
                <w:lang w:val="en-US"/>
              </w:rPr>
            </w:pPr>
            <w:r>
              <w:rPr>
                <w:color w:val="231F20"/>
                <w:w w:val="115"/>
                <w:sz w:val="18"/>
                <w:lang w:val="en-US"/>
              </w:rPr>
              <w:t>А)</w:t>
            </w:r>
          </w:p>
          <w:p w:rsidR="008052C0" w:rsidRDefault="008052C0">
            <w:pPr>
              <w:pStyle w:val="TableParagraph"/>
              <w:ind w:left="110" w:right="298"/>
              <w:rPr>
                <w:sz w:val="18"/>
                <w:lang w:val="en-US"/>
              </w:rPr>
            </w:pPr>
            <w:r>
              <w:rPr>
                <w:color w:val="231F20"/>
                <w:spacing w:val="-1"/>
                <w:w w:val="120"/>
                <w:sz w:val="18"/>
                <w:lang w:val="en-US"/>
              </w:rPr>
              <w:t>1—2 уч.</w:t>
            </w:r>
            <w:r>
              <w:rPr>
                <w:color w:val="231F20"/>
                <w:spacing w:val="-52"/>
                <w:w w:val="120"/>
                <w:sz w:val="18"/>
                <w:lang w:val="en-US"/>
              </w:rPr>
              <w:t xml:space="preserve"> </w:t>
            </w: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0"/>
              <w:ind w:left="112" w:right="368"/>
              <w:rPr>
                <w:sz w:val="18"/>
              </w:rPr>
            </w:pPr>
            <w:r w:rsidRPr="008052C0">
              <w:rPr>
                <w:color w:val="231F20"/>
                <w:w w:val="115"/>
                <w:sz w:val="18"/>
              </w:rPr>
              <w:t>Край,</w:t>
            </w:r>
            <w:r w:rsidRPr="008052C0">
              <w:rPr>
                <w:color w:val="231F20"/>
                <w:spacing w:val="1"/>
                <w:w w:val="115"/>
                <w:sz w:val="18"/>
              </w:rPr>
              <w:t xml:space="preserve"> </w:t>
            </w:r>
            <w:r w:rsidRPr="008052C0">
              <w:rPr>
                <w:color w:val="231F20"/>
                <w:w w:val="115"/>
                <w:sz w:val="18"/>
              </w:rPr>
              <w:t>в</w:t>
            </w:r>
            <w:r w:rsidRPr="008052C0">
              <w:rPr>
                <w:color w:val="231F20"/>
                <w:spacing w:val="14"/>
                <w:w w:val="115"/>
                <w:sz w:val="18"/>
              </w:rPr>
              <w:t xml:space="preserve"> </w:t>
            </w:r>
            <w:r w:rsidRPr="008052C0">
              <w:rPr>
                <w:color w:val="231F20"/>
                <w:w w:val="115"/>
                <w:sz w:val="18"/>
              </w:rPr>
              <w:t>кото-</w:t>
            </w:r>
            <w:r w:rsidRPr="008052C0">
              <w:rPr>
                <w:color w:val="231F20"/>
                <w:spacing w:val="-49"/>
                <w:w w:val="115"/>
                <w:sz w:val="18"/>
              </w:rPr>
              <w:t xml:space="preserve"> </w:t>
            </w:r>
            <w:r w:rsidRPr="008052C0">
              <w:rPr>
                <w:color w:val="231F20"/>
                <w:w w:val="115"/>
                <w:sz w:val="18"/>
              </w:rPr>
              <w:t>ром</w:t>
            </w:r>
            <w:r w:rsidRPr="008052C0">
              <w:rPr>
                <w:color w:val="231F20"/>
                <w:spacing w:val="6"/>
                <w:w w:val="115"/>
                <w:sz w:val="18"/>
              </w:rPr>
              <w:t xml:space="preserve"> </w:t>
            </w:r>
            <w:r w:rsidRPr="008052C0">
              <w:rPr>
                <w:color w:val="231F20"/>
                <w:w w:val="115"/>
                <w:sz w:val="18"/>
              </w:rPr>
              <w:t>ты</w:t>
            </w:r>
          </w:p>
          <w:p w:rsidR="008052C0" w:rsidRPr="008052C0" w:rsidRDefault="008052C0">
            <w:pPr>
              <w:pStyle w:val="TableParagraph"/>
              <w:spacing w:line="204" w:lineRule="exact"/>
              <w:ind w:left="112"/>
              <w:rPr>
                <w:sz w:val="18"/>
              </w:rPr>
            </w:pPr>
            <w:r w:rsidRPr="008052C0">
              <w:rPr>
                <w:color w:val="231F20"/>
                <w:w w:val="120"/>
                <w:sz w:val="18"/>
              </w:rPr>
              <w:t>живёшь</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2" w:right="326"/>
              <w:rPr>
                <w:sz w:val="18"/>
              </w:rPr>
            </w:pPr>
            <w:r w:rsidRPr="008052C0">
              <w:rPr>
                <w:color w:val="231F20"/>
                <w:w w:val="120"/>
                <w:sz w:val="18"/>
              </w:rPr>
              <w:t>Музыкальные</w:t>
            </w:r>
            <w:r w:rsidRPr="008052C0">
              <w:rPr>
                <w:color w:val="231F20"/>
                <w:spacing w:val="1"/>
                <w:w w:val="120"/>
                <w:sz w:val="18"/>
              </w:rPr>
              <w:t xml:space="preserve"> </w:t>
            </w:r>
            <w:r w:rsidRPr="008052C0">
              <w:rPr>
                <w:color w:val="231F20"/>
                <w:w w:val="120"/>
                <w:sz w:val="18"/>
              </w:rPr>
              <w:t>традиции</w:t>
            </w:r>
            <w:r w:rsidRPr="008052C0">
              <w:rPr>
                <w:color w:val="231F20"/>
                <w:spacing w:val="6"/>
                <w:w w:val="120"/>
                <w:sz w:val="18"/>
              </w:rPr>
              <w:t xml:space="preserve"> </w:t>
            </w:r>
            <w:r w:rsidRPr="008052C0">
              <w:rPr>
                <w:color w:val="231F20"/>
                <w:w w:val="120"/>
                <w:sz w:val="18"/>
              </w:rPr>
              <w:t>малой</w:t>
            </w:r>
            <w:r w:rsidRPr="008052C0">
              <w:rPr>
                <w:color w:val="231F20"/>
                <w:spacing w:val="1"/>
                <w:w w:val="120"/>
                <w:sz w:val="18"/>
              </w:rPr>
              <w:t xml:space="preserve"> </w:t>
            </w:r>
            <w:r w:rsidRPr="008052C0">
              <w:rPr>
                <w:color w:val="231F20"/>
                <w:w w:val="120"/>
                <w:sz w:val="18"/>
              </w:rPr>
              <w:t>Родины.</w:t>
            </w:r>
            <w:r w:rsidRPr="008052C0">
              <w:rPr>
                <w:color w:val="231F20"/>
                <w:spacing w:val="7"/>
                <w:w w:val="120"/>
                <w:sz w:val="18"/>
              </w:rPr>
              <w:t xml:space="preserve"> </w:t>
            </w:r>
            <w:r w:rsidRPr="008052C0">
              <w:rPr>
                <w:color w:val="231F20"/>
                <w:w w:val="120"/>
                <w:sz w:val="18"/>
              </w:rPr>
              <w:t>Песни,</w:t>
            </w:r>
            <w:r w:rsidRPr="008052C0">
              <w:rPr>
                <w:color w:val="231F20"/>
                <w:spacing w:val="1"/>
                <w:w w:val="120"/>
                <w:sz w:val="18"/>
              </w:rPr>
              <w:t xml:space="preserve"> </w:t>
            </w:r>
            <w:r w:rsidRPr="008052C0">
              <w:rPr>
                <w:color w:val="231F20"/>
                <w:w w:val="120"/>
                <w:sz w:val="18"/>
              </w:rPr>
              <w:t>обряды, музыкальные</w:t>
            </w:r>
            <w:r w:rsidRPr="008052C0">
              <w:rPr>
                <w:color w:val="231F20"/>
                <w:spacing w:val="-4"/>
                <w:w w:val="120"/>
                <w:sz w:val="18"/>
              </w:rPr>
              <w:t xml:space="preserve"> </w:t>
            </w:r>
            <w:r w:rsidRPr="008052C0">
              <w:rPr>
                <w:color w:val="231F20"/>
                <w:w w:val="120"/>
                <w:sz w:val="18"/>
              </w:rPr>
              <w:t>инструменты</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2" w:right="236"/>
              <w:rPr>
                <w:sz w:val="18"/>
              </w:rPr>
            </w:pPr>
            <w:r w:rsidRPr="008052C0">
              <w:rPr>
                <w:color w:val="231F20"/>
                <w:w w:val="115"/>
                <w:sz w:val="18"/>
              </w:rPr>
              <w:t>Разучивание,</w:t>
            </w:r>
            <w:r w:rsidRPr="008052C0">
              <w:rPr>
                <w:color w:val="231F20"/>
                <w:spacing w:val="25"/>
                <w:w w:val="115"/>
                <w:sz w:val="18"/>
              </w:rPr>
              <w:t xml:space="preserve"> </w:t>
            </w:r>
            <w:r w:rsidRPr="008052C0">
              <w:rPr>
                <w:color w:val="231F20"/>
                <w:w w:val="115"/>
                <w:sz w:val="18"/>
              </w:rPr>
              <w:t>исполнение</w:t>
            </w:r>
            <w:r w:rsidRPr="008052C0">
              <w:rPr>
                <w:color w:val="231F20"/>
                <w:spacing w:val="26"/>
                <w:w w:val="115"/>
                <w:sz w:val="18"/>
              </w:rPr>
              <w:t xml:space="preserve"> </w:t>
            </w:r>
            <w:r w:rsidRPr="008052C0">
              <w:rPr>
                <w:color w:val="231F20"/>
                <w:w w:val="115"/>
                <w:sz w:val="18"/>
              </w:rPr>
              <w:t>образцов</w:t>
            </w:r>
            <w:r w:rsidRPr="008052C0">
              <w:rPr>
                <w:color w:val="231F20"/>
                <w:spacing w:val="26"/>
                <w:w w:val="115"/>
                <w:sz w:val="18"/>
              </w:rPr>
              <w:t xml:space="preserve"> </w:t>
            </w:r>
            <w:r w:rsidRPr="008052C0">
              <w:rPr>
                <w:color w:val="231F20"/>
                <w:w w:val="115"/>
                <w:sz w:val="18"/>
              </w:rPr>
              <w:t>традиционного</w:t>
            </w:r>
            <w:r w:rsidRPr="008052C0">
              <w:rPr>
                <w:color w:val="231F20"/>
                <w:spacing w:val="26"/>
                <w:w w:val="115"/>
                <w:sz w:val="18"/>
              </w:rPr>
              <w:t xml:space="preserve"> </w:t>
            </w:r>
            <w:r w:rsidRPr="008052C0">
              <w:rPr>
                <w:color w:val="231F20"/>
                <w:w w:val="115"/>
                <w:sz w:val="18"/>
              </w:rPr>
              <w:t>фольклора</w:t>
            </w:r>
            <w:r w:rsidRPr="008052C0">
              <w:rPr>
                <w:color w:val="231F20"/>
                <w:spacing w:val="25"/>
                <w:w w:val="115"/>
                <w:sz w:val="18"/>
              </w:rPr>
              <w:t xml:space="preserve"> </w:t>
            </w:r>
            <w:r w:rsidRPr="008052C0">
              <w:rPr>
                <w:color w:val="231F20"/>
                <w:w w:val="115"/>
                <w:sz w:val="18"/>
              </w:rPr>
              <w:t>своей</w:t>
            </w:r>
            <w:r w:rsidRPr="008052C0">
              <w:rPr>
                <w:color w:val="231F20"/>
                <w:spacing w:val="25"/>
                <w:w w:val="115"/>
                <w:sz w:val="18"/>
              </w:rPr>
              <w:t xml:space="preserve"> </w:t>
            </w:r>
            <w:r w:rsidRPr="008052C0">
              <w:rPr>
                <w:color w:val="231F20"/>
                <w:w w:val="115"/>
                <w:sz w:val="18"/>
              </w:rPr>
              <w:t>местности,</w:t>
            </w:r>
            <w:r w:rsidRPr="008052C0">
              <w:rPr>
                <w:color w:val="231F20"/>
                <w:spacing w:val="25"/>
                <w:w w:val="115"/>
                <w:sz w:val="18"/>
              </w:rPr>
              <w:t xml:space="preserve"> </w:t>
            </w:r>
            <w:r w:rsidRPr="008052C0">
              <w:rPr>
                <w:color w:val="231F20"/>
                <w:w w:val="115"/>
                <w:sz w:val="18"/>
              </w:rPr>
              <w:t>песен,</w:t>
            </w:r>
            <w:r w:rsidRPr="008052C0">
              <w:rPr>
                <w:color w:val="231F20"/>
                <w:spacing w:val="25"/>
                <w:w w:val="115"/>
                <w:sz w:val="18"/>
              </w:rPr>
              <w:t xml:space="preserve"> </w:t>
            </w:r>
            <w:r w:rsidRPr="008052C0">
              <w:rPr>
                <w:color w:val="231F20"/>
                <w:w w:val="115"/>
                <w:sz w:val="18"/>
              </w:rPr>
              <w:t>посвящённых</w:t>
            </w:r>
            <w:r w:rsidRPr="008052C0">
              <w:rPr>
                <w:color w:val="231F20"/>
                <w:spacing w:val="25"/>
                <w:w w:val="115"/>
                <w:sz w:val="18"/>
              </w:rPr>
              <w:t xml:space="preserve"> </w:t>
            </w:r>
            <w:r w:rsidRPr="008052C0">
              <w:rPr>
                <w:color w:val="231F20"/>
                <w:w w:val="115"/>
                <w:sz w:val="18"/>
              </w:rPr>
              <w:t>своей</w:t>
            </w:r>
            <w:r w:rsidRPr="008052C0">
              <w:rPr>
                <w:color w:val="231F20"/>
                <w:spacing w:val="25"/>
                <w:w w:val="115"/>
                <w:sz w:val="18"/>
              </w:rPr>
              <w:t xml:space="preserve"> </w:t>
            </w:r>
            <w:r w:rsidRPr="008052C0">
              <w:rPr>
                <w:color w:val="231F20"/>
                <w:w w:val="115"/>
                <w:sz w:val="18"/>
              </w:rPr>
              <w:t>малой</w:t>
            </w:r>
            <w:r w:rsidRPr="008052C0">
              <w:rPr>
                <w:color w:val="231F20"/>
                <w:spacing w:val="-48"/>
                <w:w w:val="115"/>
                <w:sz w:val="18"/>
              </w:rPr>
              <w:t xml:space="preserve"> </w:t>
            </w:r>
            <w:r w:rsidRPr="008052C0">
              <w:rPr>
                <w:color w:val="231F20"/>
                <w:w w:val="115"/>
                <w:sz w:val="18"/>
              </w:rPr>
              <w:t>родине,</w:t>
            </w:r>
            <w:r w:rsidRPr="008052C0">
              <w:rPr>
                <w:color w:val="231F20"/>
                <w:spacing w:val="14"/>
                <w:w w:val="115"/>
                <w:sz w:val="18"/>
              </w:rPr>
              <w:t xml:space="preserve"> </w:t>
            </w:r>
            <w:r w:rsidRPr="008052C0">
              <w:rPr>
                <w:color w:val="231F20"/>
                <w:w w:val="115"/>
                <w:sz w:val="18"/>
              </w:rPr>
              <w:t>песен</w:t>
            </w:r>
            <w:r w:rsidRPr="008052C0">
              <w:rPr>
                <w:color w:val="231F20"/>
                <w:spacing w:val="14"/>
                <w:w w:val="115"/>
                <w:sz w:val="18"/>
              </w:rPr>
              <w:t xml:space="preserve"> </w:t>
            </w:r>
            <w:r w:rsidRPr="008052C0">
              <w:rPr>
                <w:color w:val="231F20"/>
                <w:w w:val="115"/>
                <w:sz w:val="18"/>
              </w:rPr>
              <w:t>композиторов-земляков.</w:t>
            </w:r>
          </w:p>
          <w:p w:rsidR="008052C0" w:rsidRPr="008052C0" w:rsidRDefault="008052C0">
            <w:pPr>
              <w:pStyle w:val="TableParagraph"/>
              <w:ind w:left="112" w:right="618"/>
              <w:rPr>
                <w:sz w:val="18"/>
              </w:rPr>
            </w:pPr>
            <w:r w:rsidRPr="008052C0">
              <w:rPr>
                <w:color w:val="231F20"/>
                <w:w w:val="115"/>
                <w:sz w:val="18"/>
              </w:rPr>
              <w:t>Диалог</w:t>
            </w:r>
            <w:r w:rsidRPr="008052C0">
              <w:rPr>
                <w:color w:val="231F20"/>
                <w:spacing w:val="29"/>
                <w:w w:val="115"/>
                <w:sz w:val="18"/>
              </w:rPr>
              <w:t xml:space="preserve"> </w:t>
            </w:r>
            <w:r w:rsidRPr="008052C0">
              <w:rPr>
                <w:color w:val="231F20"/>
                <w:w w:val="115"/>
                <w:sz w:val="18"/>
              </w:rPr>
              <w:t>с</w:t>
            </w:r>
            <w:r w:rsidRPr="008052C0">
              <w:rPr>
                <w:color w:val="231F20"/>
                <w:spacing w:val="30"/>
                <w:w w:val="115"/>
                <w:sz w:val="18"/>
              </w:rPr>
              <w:t xml:space="preserve"> </w:t>
            </w:r>
            <w:r w:rsidRPr="008052C0">
              <w:rPr>
                <w:color w:val="231F20"/>
                <w:w w:val="115"/>
                <w:sz w:val="18"/>
              </w:rPr>
              <w:t>учителем</w:t>
            </w:r>
            <w:r w:rsidRPr="008052C0">
              <w:rPr>
                <w:color w:val="231F20"/>
                <w:spacing w:val="30"/>
                <w:w w:val="115"/>
                <w:sz w:val="18"/>
              </w:rPr>
              <w:t xml:space="preserve"> </w:t>
            </w:r>
            <w:r w:rsidRPr="008052C0">
              <w:rPr>
                <w:color w:val="231F20"/>
                <w:w w:val="115"/>
                <w:sz w:val="18"/>
              </w:rPr>
              <w:t>о</w:t>
            </w:r>
            <w:r w:rsidRPr="008052C0">
              <w:rPr>
                <w:color w:val="231F20"/>
                <w:spacing w:val="30"/>
                <w:w w:val="115"/>
                <w:sz w:val="18"/>
              </w:rPr>
              <w:t xml:space="preserve"> </w:t>
            </w:r>
            <w:r w:rsidRPr="008052C0">
              <w:rPr>
                <w:color w:val="231F20"/>
                <w:w w:val="115"/>
                <w:sz w:val="18"/>
              </w:rPr>
              <w:t>музыкальных</w:t>
            </w:r>
            <w:r w:rsidRPr="008052C0">
              <w:rPr>
                <w:color w:val="231F20"/>
                <w:spacing w:val="30"/>
                <w:w w:val="115"/>
                <w:sz w:val="18"/>
              </w:rPr>
              <w:t xml:space="preserve"> </w:t>
            </w:r>
            <w:r w:rsidRPr="008052C0">
              <w:rPr>
                <w:color w:val="231F20"/>
                <w:w w:val="115"/>
                <w:sz w:val="18"/>
              </w:rPr>
              <w:t>традициях</w:t>
            </w:r>
            <w:r w:rsidRPr="008052C0">
              <w:rPr>
                <w:color w:val="231F20"/>
                <w:spacing w:val="30"/>
                <w:w w:val="115"/>
                <w:sz w:val="18"/>
              </w:rPr>
              <w:t xml:space="preserve"> </w:t>
            </w:r>
            <w:r w:rsidRPr="008052C0">
              <w:rPr>
                <w:color w:val="231F20"/>
                <w:w w:val="115"/>
                <w:sz w:val="18"/>
              </w:rPr>
              <w:t>своего</w:t>
            </w:r>
            <w:r w:rsidRPr="008052C0">
              <w:rPr>
                <w:color w:val="231F20"/>
                <w:spacing w:val="-49"/>
                <w:w w:val="115"/>
                <w:sz w:val="18"/>
              </w:rPr>
              <w:t xml:space="preserve"> </w:t>
            </w:r>
            <w:r w:rsidRPr="008052C0">
              <w:rPr>
                <w:color w:val="231F20"/>
                <w:w w:val="115"/>
                <w:sz w:val="18"/>
              </w:rPr>
              <w:t>родного</w:t>
            </w:r>
            <w:r w:rsidRPr="008052C0">
              <w:rPr>
                <w:color w:val="231F20"/>
                <w:spacing w:val="12"/>
                <w:w w:val="115"/>
                <w:sz w:val="18"/>
              </w:rPr>
              <w:t xml:space="preserve"> </w:t>
            </w:r>
            <w:r w:rsidRPr="008052C0">
              <w:rPr>
                <w:color w:val="231F20"/>
                <w:w w:val="115"/>
                <w:sz w:val="18"/>
              </w:rPr>
              <w:t>края.</w:t>
            </w:r>
          </w:p>
          <w:p w:rsidR="008052C0" w:rsidRPr="008052C0" w:rsidRDefault="008052C0">
            <w:pPr>
              <w:pStyle w:val="TableParagraph"/>
              <w:spacing w:line="205"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ind w:left="112" w:right="974"/>
              <w:rPr>
                <w:sz w:val="18"/>
              </w:rPr>
            </w:pPr>
            <w:r w:rsidRPr="008052C0">
              <w:rPr>
                <w:color w:val="231F20"/>
                <w:w w:val="115"/>
                <w:sz w:val="18"/>
              </w:rPr>
              <w:t>Просмотр</w:t>
            </w:r>
            <w:r w:rsidRPr="008052C0">
              <w:rPr>
                <w:color w:val="231F20"/>
                <w:spacing w:val="24"/>
                <w:w w:val="115"/>
                <w:sz w:val="18"/>
              </w:rPr>
              <w:t xml:space="preserve"> </w:t>
            </w:r>
            <w:r w:rsidRPr="008052C0">
              <w:rPr>
                <w:color w:val="231F20"/>
                <w:w w:val="115"/>
                <w:sz w:val="18"/>
              </w:rPr>
              <w:t>видеофильма</w:t>
            </w:r>
            <w:r w:rsidRPr="008052C0">
              <w:rPr>
                <w:color w:val="231F20"/>
                <w:spacing w:val="25"/>
                <w:w w:val="115"/>
                <w:sz w:val="18"/>
              </w:rPr>
              <w:t xml:space="preserve"> </w:t>
            </w:r>
            <w:r w:rsidRPr="008052C0">
              <w:rPr>
                <w:color w:val="231F20"/>
                <w:w w:val="115"/>
                <w:sz w:val="18"/>
              </w:rPr>
              <w:t>о</w:t>
            </w:r>
            <w:r w:rsidRPr="008052C0">
              <w:rPr>
                <w:color w:val="231F20"/>
                <w:spacing w:val="24"/>
                <w:w w:val="115"/>
                <w:sz w:val="18"/>
              </w:rPr>
              <w:t xml:space="preserve"> </w:t>
            </w:r>
            <w:r w:rsidRPr="008052C0">
              <w:rPr>
                <w:color w:val="231F20"/>
                <w:w w:val="115"/>
                <w:sz w:val="18"/>
              </w:rPr>
              <w:t>культуре</w:t>
            </w:r>
            <w:r w:rsidRPr="008052C0">
              <w:rPr>
                <w:color w:val="231F20"/>
                <w:spacing w:val="25"/>
                <w:w w:val="115"/>
                <w:sz w:val="18"/>
              </w:rPr>
              <w:t xml:space="preserve"> </w:t>
            </w:r>
            <w:r w:rsidRPr="008052C0">
              <w:rPr>
                <w:color w:val="231F20"/>
                <w:w w:val="115"/>
                <w:sz w:val="18"/>
              </w:rPr>
              <w:t>родного</w:t>
            </w:r>
            <w:r w:rsidRPr="008052C0">
              <w:rPr>
                <w:color w:val="231F20"/>
                <w:spacing w:val="25"/>
                <w:w w:val="115"/>
                <w:sz w:val="18"/>
              </w:rPr>
              <w:t xml:space="preserve"> </w:t>
            </w:r>
            <w:r w:rsidRPr="008052C0">
              <w:rPr>
                <w:color w:val="231F20"/>
                <w:w w:val="115"/>
                <w:sz w:val="18"/>
              </w:rPr>
              <w:t>края.</w:t>
            </w:r>
            <w:r w:rsidRPr="008052C0">
              <w:rPr>
                <w:color w:val="231F20"/>
                <w:spacing w:val="-49"/>
                <w:w w:val="115"/>
                <w:sz w:val="18"/>
              </w:rPr>
              <w:t xml:space="preserve"> </w:t>
            </w:r>
            <w:r w:rsidRPr="008052C0">
              <w:rPr>
                <w:color w:val="231F20"/>
                <w:w w:val="115"/>
                <w:sz w:val="18"/>
              </w:rPr>
              <w:t>Посещение</w:t>
            </w:r>
            <w:r w:rsidRPr="008052C0">
              <w:rPr>
                <w:color w:val="231F20"/>
                <w:spacing w:val="14"/>
                <w:w w:val="115"/>
                <w:sz w:val="18"/>
              </w:rPr>
              <w:t xml:space="preserve"> </w:t>
            </w:r>
            <w:r w:rsidRPr="008052C0">
              <w:rPr>
                <w:color w:val="231F20"/>
                <w:w w:val="115"/>
                <w:sz w:val="18"/>
              </w:rPr>
              <w:t>краеведческого</w:t>
            </w:r>
            <w:r w:rsidRPr="008052C0">
              <w:rPr>
                <w:color w:val="231F20"/>
                <w:spacing w:val="15"/>
                <w:w w:val="115"/>
                <w:sz w:val="18"/>
              </w:rPr>
              <w:t xml:space="preserve"> </w:t>
            </w:r>
            <w:r w:rsidRPr="008052C0">
              <w:rPr>
                <w:color w:val="231F20"/>
                <w:w w:val="115"/>
                <w:sz w:val="18"/>
              </w:rPr>
              <w:t>музея.</w:t>
            </w:r>
          </w:p>
          <w:p w:rsidR="008052C0" w:rsidRPr="008052C0" w:rsidRDefault="008052C0">
            <w:pPr>
              <w:pStyle w:val="TableParagraph"/>
              <w:spacing w:line="205" w:lineRule="exact"/>
              <w:ind w:left="112"/>
              <w:rPr>
                <w:sz w:val="18"/>
              </w:rPr>
            </w:pPr>
            <w:r w:rsidRPr="008052C0">
              <w:rPr>
                <w:color w:val="231F20"/>
                <w:w w:val="115"/>
                <w:sz w:val="18"/>
              </w:rPr>
              <w:t>Посещение</w:t>
            </w:r>
            <w:r w:rsidRPr="008052C0">
              <w:rPr>
                <w:color w:val="231F20"/>
                <w:spacing w:val="38"/>
                <w:w w:val="115"/>
                <w:sz w:val="18"/>
              </w:rPr>
              <w:t xml:space="preserve"> </w:t>
            </w:r>
            <w:r w:rsidRPr="008052C0">
              <w:rPr>
                <w:color w:val="231F20"/>
                <w:w w:val="115"/>
                <w:sz w:val="18"/>
              </w:rPr>
              <w:t>этнографического</w:t>
            </w:r>
            <w:r w:rsidRPr="008052C0">
              <w:rPr>
                <w:color w:val="231F20"/>
                <w:spacing w:val="39"/>
                <w:w w:val="115"/>
                <w:sz w:val="18"/>
              </w:rPr>
              <w:t xml:space="preserve"> </w:t>
            </w:r>
            <w:r w:rsidRPr="008052C0">
              <w:rPr>
                <w:color w:val="231F20"/>
                <w:w w:val="115"/>
                <w:sz w:val="18"/>
              </w:rPr>
              <w:t>спектакля,</w:t>
            </w:r>
            <w:r w:rsidRPr="008052C0">
              <w:rPr>
                <w:color w:val="231F20"/>
                <w:spacing w:val="38"/>
                <w:w w:val="115"/>
                <w:sz w:val="18"/>
              </w:rPr>
              <w:t xml:space="preserve"> </w:t>
            </w:r>
            <w:r w:rsidRPr="008052C0">
              <w:rPr>
                <w:color w:val="231F20"/>
                <w:w w:val="115"/>
                <w:sz w:val="18"/>
              </w:rPr>
              <w:t>концерта</w:t>
            </w:r>
          </w:p>
        </w:tc>
      </w:tr>
    </w:tbl>
    <w:p w:rsidR="008052C0" w:rsidRDefault="008052C0" w:rsidP="008052C0">
      <w:pPr>
        <w:widowControl/>
        <w:autoSpaceDE/>
        <w:autoSpaceDN/>
        <w:rPr>
          <w:sz w:val="18"/>
        </w:rPr>
        <w:sectPr w:rsidR="008052C0">
          <w:pgSz w:w="12020" w:h="7830" w:orient="landscape"/>
          <w:pgMar w:top="600" w:right="600" w:bottom="280" w:left="1020" w:header="0" w:footer="0" w:gutter="0"/>
          <w:cols w:space="720"/>
        </w:sectPr>
      </w:pPr>
    </w:p>
    <w:p w:rsidR="008052C0" w:rsidRDefault="008052C0" w:rsidP="008052C0">
      <w:pPr>
        <w:spacing w:before="68"/>
        <w:ind w:right="135"/>
        <w:jc w:val="right"/>
        <w:rPr>
          <w:i/>
          <w:sz w:val="18"/>
        </w:rPr>
      </w:pPr>
      <w:r>
        <w:rPr>
          <w:i/>
          <w:color w:val="231F20"/>
          <w:w w:val="115"/>
          <w:sz w:val="18"/>
        </w:rPr>
        <w:lastRenderedPageBreak/>
        <w:t>Продолжение табл.</w:t>
      </w:r>
    </w:p>
    <w:p w:rsidR="008052C0" w:rsidRDefault="008052C0" w:rsidP="008052C0">
      <w:pPr>
        <w:pStyle w:val="af1"/>
        <w:spacing w:before="6"/>
        <w:ind w:left="0" w:right="0" w:firstLine="0"/>
        <w:jc w:val="left"/>
        <w:rPr>
          <w:i/>
          <w:sz w:val="6"/>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5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32" w:lineRule="auto"/>
              <w:ind w:left="166"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3"/>
                <w:w w:val="95"/>
                <w:sz w:val="18"/>
                <w:lang w:val="en-US"/>
              </w:rPr>
              <w:t xml:space="preserve"> </w:t>
            </w:r>
            <w:r>
              <w:rPr>
                <w:rFonts w:ascii="Georgia" w:hAnsi="Georgia"/>
                <w:b/>
                <w:color w:val="231F20"/>
                <w:spacing w:val="-2"/>
                <w:w w:val="95"/>
                <w:sz w:val="18"/>
                <w:lang w:val="en-US"/>
              </w:rPr>
              <w:t>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2848"/>
        </w:trPr>
        <w:tc>
          <w:tcPr>
            <w:tcW w:w="1191" w:type="dxa"/>
            <w:tcBorders>
              <w:top w:val="single" w:sz="4" w:space="0" w:color="231F20"/>
              <w:left w:val="single" w:sz="6" w:space="0" w:color="231F20"/>
              <w:bottom w:val="single" w:sz="4" w:space="0" w:color="231F20"/>
              <w:right w:val="single" w:sz="6" w:space="0" w:color="231F20"/>
            </w:tcBorders>
            <w:hideMark/>
          </w:tcPr>
          <w:p w:rsidR="008052C0" w:rsidRDefault="008052C0">
            <w:pPr>
              <w:pStyle w:val="TableParagraph"/>
              <w:spacing w:before="62" w:line="206" w:lineRule="exact"/>
              <w:ind w:left="110"/>
              <w:rPr>
                <w:sz w:val="18"/>
                <w:lang w:val="en-US"/>
              </w:rPr>
            </w:pPr>
            <w:r>
              <w:rPr>
                <w:color w:val="231F20"/>
                <w:w w:val="120"/>
                <w:sz w:val="18"/>
                <w:lang w:val="en-US"/>
              </w:rPr>
              <w:t>Б)</w:t>
            </w:r>
          </w:p>
          <w:p w:rsidR="008052C0" w:rsidRDefault="008052C0">
            <w:pPr>
              <w:pStyle w:val="TableParagraph"/>
              <w:ind w:left="110" w:right="296"/>
              <w:rPr>
                <w:sz w:val="18"/>
                <w:lang w:val="en-US"/>
              </w:rPr>
            </w:pPr>
            <w:r>
              <w:rPr>
                <w:color w:val="231F20"/>
                <w:spacing w:val="-1"/>
                <w:w w:val="120"/>
                <w:sz w:val="18"/>
                <w:lang w:val="en-US"/>
              </w:rPr>
              <w:t>1—3 уч.</w:t>
            </w:r>
            <w:r>
              <w:rPr>
                <w:color w:val="231F20"/>
                <w:spacing w:val="-51"/>
                <w:w w:val="120"/>
                <w:sz w:val="18"/>
                <w:lang w:val="en-US"/>
              </w:rPr>
              <w:t xml:space="preserve"> </w:t>
            </w:r>
            <w:r>
              <w:rPr>
                <w:color w:val="231F20"/>
                <w:w w:val="120"/>
                <w:sz w:val="18"/>
                <w:lang w:val="en-US"/>
              </w:rPr>
              <w:t>часа</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2"/>
              <w:ind w:left="110"/>
              <w:rPr>
                <w:sz w:val="18"/>
                <w:lang w:val="en-US"/>
              </w:rPr>
            </w:pPr>
            <w:r>
              <w:rPr>
                <w:color w:val="231F20"/>
                <w:w w:val="120"/>
                <w:sz w:val="18"/>
                <w:lang w:val="en-US"/>
              </w:rPr>
              <w:t>Русский</w:t>
            </w:r>
            <w:r>
              <w:rPr>
                <w:color w:val="231F20"/>
                <w:spacing w:val="1"/>
                <w:w w:val="120"/>
                <w:sz w:val="18"/>
                <w:lang w:val="en-US"/>
              </w:rPr>
              <w:t xml:space="preserve"> </w:t>
            </w:r>
            <w:r>
              <w:rPr>
                <w:color w:val="231F20"/>
                <w:w w:val="115"/>
                <w:sz w:val="18"/>
                <w:lang w:val="en-US"/>
              </w:rPr>
              <w:t>фольклор</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12" w:right="118"/>
              <w:rPr>
                <w:sz w:val="18"/>
                <w:lang w:val="en-US"/>
              </w:rPr>
            </w:pPr>
            <w:r w:rsidRPr="008052C0">
              <w:rPr>
                <w:color w:val="231F20"/>
                <w:w w:val="120"/>
                <w:sz w:val="18"/>
              </w:rPr>
              <w:t>Русские народные</w:t>
            </w:r>
            <w:r w:rsidRPr="008052C0">
              <w:rPr>
                <w:color w:val="231F20"/>
                <w:spacing w:val="1"/>
                <w:w w:val="120"/>
                <w:sz w:val="18"/>
              </w:rPr>
              <w:t xml:space="preserve"> </w:t>
            </w:r>
            <w:r w:rsidRPr="008052C0">
              <w:rPr>
                <w:color w:val="231F20"/>
                <w:w w:val="120"/>
                <w:sz w:val="18"/>
              </w:rPr>
              <w:t>песни</w:t>
            </w:r>
            <w:r w:rsidRPr="008052C0">
              <w:rPr>
                <w:color w:val="231F20"/>
                <w:spacing w:val="1"/>
                <w:w w:val="120"/>
                <w:sz w:val="18"/>
              </w:rPr>
              <w:t xml:space="preserve"> </w:t>
            </w:r>
            <w:r w:rsidRPr="008052C0">
              <w:rPr>
                <w:color w:val="231F20"/>
                <w:w w:val="120"/>
                <w:sz w:val="18"/>
              </w:rPr>
              <w:t>(трудовые,</w:t>
            </w:r>
            <w:r w:rsidRPr="008052C0">
              <w:rPr>
                <w:color w:val="231F20"/>
                <w:spacing w:val="1"/>
                <w:w w:val="120"/>
                <w:sz w:val="18"/>
              </w:rPr>
              <w:t xml:space="preserve"> </w:t>
            </w:r>
            <w:r w:rsidRPr="008052C0">
              <w:rPr>
                <w:color w:val="231F20"/>
                <w:w w:val="120"/>
                <w:sz w:val="18"/>
              </w:rPr>
              <w:t>солдатские,</w:t>
            </w:r>
            <w:r w:rsidRPr="008052C0">
              <w:rPr>
                <w:color w:val="231F20"/>
                <w:spacing w:val="1"/>
                <w:w w:val="120"/>
                <w:sz w:val="18"/>
              </w:rPr>
              <w:t xml:space="preserve"> </w:t>
            </w:r>
            <w:r w:rsidRPr="008052C0">
              <w:rPr>
                <w:color w:val="231F20"/>
                <w:w w:val="120"/>
                <w:sz w:val="18"/>
              </w:rPr>
              <w:t>хороводные и др.).</w:t>
            </w:r>
            <w:r w:rsidRPr="008052C0">
              <w:rPr>
                <w:color w:val="231F20"/>
                <w:spacing w:val="1"/>
                <w:w w:val="120"/>
                <w:sz w:val="18"/>
              </w:rPr>
              <w:t xml:space="preserve"> </w:t>
            </w:r>
            <w:r>
              <w:rPr>
                <w:color w:val="231F20"/>
                <w:w w:val="120"/>
                <w:sz w:val="18"/>
                <w:lang w:val="en-US"/>
              </w:rPr>
              <w:t>Детский</w:t>
            </w:r>
            <w:r>
              <w:rPr>
                <w:color w:val="231F20"/>
                <w:spacing w:val="2"/>
                <w:w w:val="120"/>
                <w:sz w:val="18"/>
                <w:lang w:val="en-US"/>
              </w:rPr>
              <w:t xml:space="preserve"> </w:t>
            </w:r>
            <w:r>
              <w:rPr>
                <w:color w:val="231F20"/>
                <w:w w:val="120"/>
                <w:sz w:val="18"/>
                <w:lang w:val="en-US"/>
              </w:rPr>
              <w:t>фольклор</w:t>
            </w:r>
            <w:r>
              <w:rPr>
                <w:color w:val="231F20"/>
                <w:spacing w:val="1"/>
                <w:w w:val="120"/>
                <w:sz w:val="18"/>
                <w:lang w:val="en-US"/>
              </w:rPr>
              <w:t xml:space="preserve"> </w:t>
            </w:r>
            <w:r>
              <w:rPr>
                <w:color w:val="231F20"/>
                <w:w w:val="120"/>
                <w:sz w:val="18"/>
                <w:lang w:val="en-US"/>
              </w:rPr>
              <w:t>(игровые,</w:t>
            </w:r>
            <w:r>
              <w:rPr>
                <w:color w:val="231F20"/>
                <w:spacing w:val="13"/>
                <w:w w:val="120"/>
                <w:sz w:val="18"/>
                <w:lang w:val="en-US"/>
              </w:rPr>
              <w:t xml:space="preserve"> </w:t>
            </w:r>
            <w:r>
              <w:rPr>
                <w:color w:val="231F20"/>
                <w:w w:val="120"/>
                <w:sz w:val="18"/>
                <w:lang w:val="en-US"/>
              </w:rPr>
              <w:t>заклички,</w:t>
            </w:r>
            <w:r>
              <w:rPr>
                <w:color w:val="231F20"/>
                <w:spacing w:val="-51"/>
                <w:w w:val="120"/>
                <w:sz w:val="18"/>
                <w:lang w:val="en-US"/>
              </w:rPr>
              <w:t xml:space="preserve"> </w:t>
            </w:r>
            <w:r>
              <w:rPr>
                <w:color w:val="231F20"/>
                <w:w w:val="120"/>
                <w:sz w:val="18"/>
                <w:lang w:val="en-US"/>
              </w:rPr>
              <w:t>потешки,</w:t>
            </w:r>
            <w:r>
              <w:rPr>
                <w:color w:val="231F20"/>
                <w:spacing w:val="1"/>
                <w:w w:val="120"/>
                <w:sz w:val="18"/>
                <w:lang w:val="en-US"/>
              </w:rPr>
              <w:t xml:space="preserve"> </w:t>
            </w:r>
            <w:r>
              <w:rPr>
                <w:color w:val="231F20"/>
                <w:w w:val="120"/>
                <w:sz w:val="18"/>
                <w:lang w:val="en-US"/>
              </w:rPr>
              <w:t>считалки,</w:t>
            </w:r>
            <w:r>
              <w:rPr>
                <w:color w:val="231F20"/>
                <w:spacing w:val="-51"/>
                <w:w w:val="120"/>
                <w:sz w:val="18"/>
                <w:lang w:val="en-US"/>
              </w:rPr>
              <w:t xml:space="preserve"> </w:t>
            </w:r>
            <w:r>
              <w:rPr>
                <w:color w:val="231F20"/>
                <w:w w:val="120"/>
                <w:sz w:val="18"/>
                <w:lang w:val="en-US"/>
              </w:rPr>
              <w:t>прибаутки)</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2"/>
              <w:ind w:left="112" w:right="118"/>
              <w:rPr>
                <w:sz w:val="18"/>
              </w:rPr>
            </w:pPr>
            <w:r w:rsidRPr="008052C0">
              <w:rPr>
                <w:color w:val="231F20"/>
                <w:w w:val="120"/>
                <w:sz w:val="18"/>
              </w:rPr>
              <w:t>Разучивание,</w:t>
            </w:r>
            <w:r w:rsidRPr="008052C0">
              <w:rPr>
                <w:color w:val="231F20"/>
                <w:spacing w:val="-9"/>
                <w:w w:val="120"/>
                <w:sz w:val="18"/>
              </w:rPr>
              <w:t xml:space="preserve"> </w:t>
            </w:r>
            <w:r w:rsidRPr="008052C0">
              <w:rPr>
                <w:color w:val="231F20"/>
                <w:w w:val="120"/>
                <w:sz w:val="18"/>
              </w:rPr>
              <w:t>исполнение</w:t>
            </w:r>
            <w:r w:rsidRPr="008052C0">
              <w:rPr>
                <w:color w:val="231F20"/>
                <w:spacing w:val="-8"/>
                <w:w w:val="120"/>
                <w:sz w:val="18"/>
              </w:rPr>
              <w:t xml:space="preserve"> </w:t>
            </w:r>
            <w:r w:rsidRPr="008052C0">
              <w:rPr>
                <w:color w:val="231F20"/>
                <w:w w:val="120"/>
                <w:sz w:val="18"/>
              </w:rPr>
              <w:t>русских</w:t>
            </w:r>
            <w:r w:rsidRPr="008052C0">
              <w:rPr>
                <w:color w:val="231F20"/>
                <w:spacing w:val="-8"/>
                <w:w w:val="120"/>
                <w:sz w:val="18"/>
              </w:rPr>
              <w:t xml:space="preserve"> </w:t>
            </w:r>
            <w:r w:rsidRPr="008052C0">
              <w:rPr>
                <w:color w:val="231F20"/>
                <w:w w:val="120"/>
                <w:sz w:val="18"/>
              </w:rPr>
              <w:t>народных</w:t>
            </w:r>
            <w:r w:rsidRPr="008052C0">
              <w:rPr>
                <w:color w:val="231F20"/>
                <w:spacing w:val="-8"/>
                <w:w w:val="120"/>
                <w:sz w:val="18"/>
              </w:rPr>
              <w:t xml:space="preserve"> </w:t>
            </w:r>
            <w:r w:rsidRPr="008052C0">
              <w:rPr>
                <w:color w:val="231F20"/>
                <w:w w:val="120"/>
                <w:sz w:val="18"/>
              </w:rPr>
              <w:t>песен</w:t>
            </w:r>
            <w:r w:rsidRPr="008052C0">
              <w:rPr>
                <w:color w:val="231F20"/>
                <w:spacing w:val="-8"/>
                <w:w w:val="120"/>
                <w:sz w:val="18"/>
              </w:rPr>
              <w:t xml:space="preserve"> </w:t>
            </w:r>
            <w:r w:rsidRPr="008052C0">
              <w:rPr>
                <w:color w:val="231F20"/>
                <w:w w:val="120"/>
                <w:sz w:val="18"/>
              </w:rPr>
              <w:t>разных</w:t>
            </w:r>
            <w:r w:rsidRPr="008052C0">
              <w:rPr>
                <w:color w:val="231F20"/>
                <w:spacing w:val="-51"/>
                <w:w w:val="120"/>
                <w:sz w:val="18"/>
              </w:rPr>
              <w:t xml:space="preserve"> </w:t>
            </w:r>
            <w:r w:rsidRPr="008052C0">
              <w:rPr>
                <w:color w:val="231F20"/>
                <w:w w:val="120"/>
                <w:sz w:val="18"/>
              </w:rPr>
              <w:t>жанров.</w:t>
            </w:r>
          </w:p>
          <w:p w:rsidR="008052C0" w:rsidRPr="008052C0" w:rsidRDefault="008052C0">
            <w:pPr>
              <w:pStyle w:val="TableParagraph"/>
              <w:ind w:left="112" w:right="624"/>
              <w:rPr>
                <w:sz w:val="18"/>
              </w:rPr>
            </w:pPr>
            <w:r w:rsidRPr="008052C0">
              <w:rPr>
                <w:color w:val="231F20"/>
                <w:spacing w:val="-1"/>
                <w:w w:val="120"/>
                <w:sz w:val="18"/>
              </w:rPr>
              <w:t>Участие</w:t>
            </w:r>
            <w:r w:rsidRPr="008052C0">
              <w:rPr>
                <w:color w:val="231F20"/>
                <w:spacing w:val="-11"/>
                <w:w w:val="120"/>
                <w:sz w:val="18"/>
              </w:rPr>
              <w:t xml:space="preserve"> </w:t>
            </w:r>
            <w:r w:rsidRPr="008052C0">
              <w:rPr>
                <w:color w:val="231F20"/>
                <w:spacing w:val="-1"/>
                <w:w w:val="120"/>
                <w:sz w:val="18"/>
              </w:rPr>
              <w:t>в</w:t>
            </w:r>
            <w:r w:rsidRPr="008052C0">
              <w:rPr>
                <w:color w:val="231F20"/>
                <w:spacing w:val="-10"/>
                <w:w w:val="120"/>
                <w:sz w:val="18"/>
              </w:rPr>
              <w:t xml:space="preserve"> </w:t>
            </w:r>
            <w:r w:rsidRPr="008052C0">
              <w:rPr>
                <w:color w:val="231F20"/>
                <w:spacing w:val="-1"/>
                <w:w w:val="120"/>
                <w:sz w:val="18"/>
              </w:rPr>
              <w:t>коллективной</w:t>
            </w:r>
            <w:r w:rsidRPr="008052C0">
              <w:rPr>
                <w:color w:val="231F20"/>
                <w:spacing w:val="-10"/>
                <w:w w:val="120"/>
                <w:sz w:val="18"/>
              </w:rPr>
              <w:t xml:space="preserve"> </w:t>
            </w:r>
            <w:r w:rsidRPr="008052C0">
              <w:rPr>
                <w:color w:val="231F20"/>
                <w:w w:val="120"/>
                <w:sz w:val="18"/>
              </w:rPr>
              <w:t>традиционной</w:t>
            </w:r>
            <w:r w:rsidRPr="008052C0">
              <w:rPr>
                <w:color w:val="231F20"/>
                <w:spacing w:val="-10"/>
                <w:w w:val="120"/>
                <w:sz w:val="18"/>
              </w:rPr>
              <w:t xml:space="preserve"> </w:t>
            </w:r>
            <w:r w:rsidRPr="008052C0">
              <w:rPr>
                <w:color w:val="231F20"/>
                <w:w w:val="120"/>
                <w:sz w:val="18"/>
              </w:rPr>
              <w:t>музыкальной</w:t>
            </w:r>
            <w:r w:rsidRPr="008052C0">
              <w:rPr>
                <w:color w:val="231F20"/>
                <w:spacing w:val="-51"/>
                <w:w w:val="120"/>
                <w:sz w:val="18"/>
              </w:rPr>
              <w:t xml:space="preserve"> </w:t>
            </w:r>
            <w:r w:rsidRPr="008052C0">
              <w:rPr>
                <w:color w:val="231F20"/>
                <w:w w:val="120"/>
                <w:sz w:val="18"/>
              </w:rPr>
              <w:t>игре</w:t>
            </w:r>
            <w:r w:rsidRPr="008052C0">
              <w:rPr>
                <w:color w:val="231F20"/>
                <w:w w:val="120"/>
                <w:position w:val="4"/>
                <w:sz w:val="12"/>
              </w:rPr>
              <w:t>1</w:t>
            </w:r>
            <w:r w:rsidRPr="008052C0">
              <w:rPr>
                <w:color w:val="231F20"/>
                <w:w w:val="120"/>
                <w:sz w:val="18"/>
              </w:rPr>
              <w:t>.</w:t>
            </w:r>
          </w:p>
          <w:p w:rsidR="008052C0" w:rsidRPr="008052C0" w:rsidRDefault="008052C0">
            <w:pPr>
              <w:pStyle w:val="TableParagraph"/>
              <w:ind w:left="112" w:right="303"/>
              <w:rPr>
                <w:sz w:val="18"/>
              </w:rPr>
            </w:pPr>
            <w:r w:rsidRPr="008052C0">
              <w:rPr>
                <w:color w:val="231F20"/>
                <w:w w:val="120"/>
                <w:sz w:val="18"/>
              </w:rPr>
              <w:t>Сочинение</w:t>
            </w:r>
            <w:r w:rsidRPr="008052C0">
              <w:rPr>
                <w:color w:val="231F20"/>
                <w:spacing w:val="-10"/>
                <w:w w:val="120"/>
                <w:sz w:val="18"/>
              </w:rPr>
              <w:t xml:space="preserve"> </w:t>
            </w:r>
            <w:r w:rsidRPr="008052C0">
              <w:rPr>
                <w:color w:val="231F20"/>
                <w:w w:val="120"/>
                <w:sz w:val="18"/>
              </w:rPr>
              <w:t>мелодий,</w:t>
            </w:r>
            <w:r w:rsidRPr="008052C0">
              <w:rPr>
                <w:color w:val="231F20"/>
                <w:spacing w:val="-10"/>
                <w:w w:val="120"/>
                <w:sz w:val="18"/>
              </w:rPr>
              <w:t xml:space="preserve"> </w:t>
            </w:r>
            <w:r w:rsidRPr="008052C0">
              <w:rPr>
                <w:color w:val="231F20"/>
                <w:w w:val="120"/>
                <w:sz w:val="18"/>
              </w:rPr>
              <w:t>вокальная</w:t>
            </w:r>
            <w:r w:rsidRPr="008052C0">
              <w:rPr>
                <w:color w:val="231F20"/>
                <w:spacing w:val="-10"/>
                <w:w w:val="120"/>
                <w:sz w:val="18"/>
              </w:rPr>
              <w:t xml:space="preserve"> </w:t>
            </w:r>
            <w:r w:rsidRPr="008052C0">
              <w:rPr>
                <w:color w:val="231F20"/>
                <w:w w:val="120"/>
                <w:sz w:val="18"/>
              </w:rPr>
              <w:t>импровизация</w:t>
            </w:r>
            <w:r w:rsidRPr="008052C0">
              <w:rPr>
                <w:color w:val="231F20"/>
                <w:spacing w:val="-10"/>
                <w:w w:val="120"/>
                <w:sz w:val="18"/>
              </w:rPr>
              <w:t xml:space="preserve"> </w:t>
            </w:r>
            <w:r w:rsidRPr="008052C0">
              <w:rPr>
                <w:color w:val="231F20"/>
                <w:w w:val="120"/>
                <w:sz w:val="18"/>
              </w:rPr>
              <w:t>на</w:t>
            </w:r>
            <w:r w:rsidRPr="008052C0">
              <w:rPr>
                <w:color w:val="231F20"/>
                <w:spacing w:val="-10"/>
                <w:w w:val="120"/>
                <w:sz w:val="18"/>
              </w:rPr>
              <w:t xml:space="preserve"> </w:t>
            </w:r>
            <w:r w:rsidRPr="008052C0">
              <w:rPr>
                <w:color w:val="231F20"/>
                <w:w w:val="120"/>
                <w:sz w:val="18"/>
              </w:rPr>
              <w:t>основе</w:t>
            </w:r>
            <w:r w:rsidRPr="008052C0">
              <w:rPr>
                <w:color w:val="231F20"/>
                <w:spacing w:val="-51"/>
                <w:w w:val="120"/>
                <w:sz w:val="18"/>
              </w:rPr>
              <w:t xml:space="preserve"> </w:t>
            </w:r>
            <w:r w:rsidRPr="008052C0">
              <w:rPr>
                <w:color w:val="231F20"/>
                <w:w w:val="120"/>
                <w:sz w:val="18"/>
              </w:rPr>
              <w:t>текстов</w:t>
            </w:r>
            <w:r w:rsidRPr="008052C0">
              <w:rPr>
                <w:color w:val="231F20"/>
                <w:spacing w:val="6"/>
                <w:w w:val="120"/>
                <w:sz w:val="18"/>
              </w:rPr>
              <w:t xml:space="preserve"> </w:t>
            </w:r>
            <w:r w:rsidRPr="008052C0">
              <w:rPr>
                <w:color w:val="231F20"/>
                <w:w w:val="120"/>
                <w:sz w:val="18"/>
              </w:rPr>
              <w:t>игрового</w:t>
            </w:r>
            <w:r w:rsidRPr="008052C0">
              <w:rPr>
                <w:color w:val="231F20"/>
                <w:spacing w:val="7"/>
                <w:w w:val="120"/>
                <w:sz w:val="18"/>
              </w:rPr>
              <w:t xml:space="preserve"> </w:t>
            </w:r>
            <w:r w:rsidRPr="008052C0">
              <w:rPr>
                <w:color w:val="231F20"/>
                <w:w w:val="120"/>
                <w:sz w:val="18"/>
              </w:rPr>
              <w:t>детского</w:t>
            </w:r>
            <w:r w:rsidRPr="008052C0">
              <w:rPr>
                <w:color w:val="231F20"/>
                <w:spacing w:val="7"/>
                <w:w w:val="120"/>
                <w:sz w:val="18"/>
              </w:rPr>
              <w:t xml:space="preserve"> </w:t>
            </w:r>
            <w:r w:rsidRPr="008052C0">
              <w:rPr>
                <w:color w:val="231F20"/>
                <w:w w:val="120"/>
                <w:sz w:val="18"/>
              </w:rPr>
              <w:t>фольклора.</w:t>
            </w:r>
          </w:p>
          <w:p w:rsidR="008052C0" w:rsidRPr="008052C0" w:rsidRDefault="008052C0">
            <w:pPr>
              <w:pStyle w:val="TableParagraph"/>
              <w:ind w:left="112" w:right="96"/>
              <w:rPr>
                <w:sz w:val="18"/>
              </w:rPr>
            </w:pPr>
            <w:r w:rsidRPr="008052C0">
              <w:rPr>
                <w:color w:val="231F20"/>
                <w:w w:val="120"/>
                <w:sz w:val="18"/>
              </w:rPr>
              <w:t>Ритмическая</w:t>
            </w:r>
            <w:r w:rsidRPr="008052C0">
              <w:rPr>
                <w:color w:val="231F20"/>
                <w:spacing w:val="3"/>
                <w:w w:val="120"/>
                <w:sz w:val="18"/>
              </w:rPr>
              <w:t xml:space="preserve"> </w:t>
            </w:r>
            <w:r w:rsidRPr="008052C0">
              <w:rPr>
                <w:color w:val="231F20"/>
                <w:w w:val="120"/>
                <w:sz w:val="18"/>
              </w:rPr>
              <w:t>импровизация,</w:t>
            </w:r>
            <w:r w:rsidRPr="008052C0">
              <w:rPr>
                <w:color w:val="231F20"/>
                <w:spacing w:val="3"/>
                <w:w w:val="120"/>
                <w:sz w:val="18"/>
              </w:rPr>
              <w:t xml:space="preserve"> </w:t>
            </w:r>
            <w:r w:rsidRPr="008052C0">
              <w:rPr>
                <w:color w:val="231F20"/>
                <w:w w:val="120"/>
                <w:sz w:val="18"/>
              </w:rPr>
              <w:t>сочинение</w:t>
            </w:r>
            <w:r w:rsidRPr="008052C0">
              <w:rPr>
                <w:color w:val="231F20"/>
                <w:spacing w:val="4"/>
                <w:w w:val="120"/>
                <w:sz w:val="18"/>
              </w:rPr>
              <w:t xml:space="preserve"> </w:t>
            </w:r>
            <w:r w:rsidRPr="008052C0">
              <w:rPr>
                <w:color w:val="231F20"/>
                <w:w w:val="120"/>
                <w:sz w:val="18"/>
              </w:rPr>
              <w:t>аккомпанемента</w:t>
            </w:r>
            <w:r w:rsidRPr="008052C0">
              <w:rPr>
                <w:color w:val="231F20"/>
                <w:spacing w:val="1"/>
                <w:w w:val="120"/>
                <w:sz w:val="18"/>
              </w:rPr>
              <w:t xml:space="preserve"> </w:t>
            </w:r>
            <w:r w:rsidRPr="008052C0">
              <w:rPr>
                <w:color w:val="231F20"/>
                <w:w w:val="120"/>
                <w:sz w:val="18"/>
              </w:rPr>
              <w:t>на</w:t>
            </w:r>
            <w:r w:rsidRPr="008052C0">
              <w:rPr>
                <w:color w:val="231F20"/>
                <w:spacing w:val="-5"/>
                <w:w w:val="120"/>
                <w:sz w:val="18"/>
              </w:rPr>
              <w:t xml:space="preserve"> </w:t>
            </w:r>
            <w:r w:rsidRPr="008052C0">
              <w:rPr>
                <w:color w:val="231F20"/>
                <w:w w:val="120"/>
                <w:sz w:val="18"/>
              </w:rPr>
              <w:t>ударных</w:t>
            </w:r>
            <w:r w:rsidRPr="008052C0">
              <w:rPr>
                <w:color w:val="231F20"/>
                <w:spacing w:val="-4"/>
                <w:w w:val="120"/>
                <w:sz w:val="18"/>
              </w:rPr>
              <w:t xml:space="preserve"> </w:t>
            </w:r>
            <w:r w:rsidRPr="008052C0">
              <w:rPr>
                <w:color w:val="231F20"/>
                <w:w w:val="120"/>
                <w:sz w:val="18"/>
              </w:rPr>
              <w:t>инструментах</w:t>
            </w:r>
            <w:r w:rsidRPr="008052C0">
              <w:rPr>
                <w:color w:val="231F20"/>
                <w:spacing w:val="-4"/>
                <w:w w:val="120"/>
                <w:sz w:val="18"/>
              </w:rPr>
              <w:t xml:space="preserve"> </w:t>
            </w:r>
            <w:r w:rsidRPr="008052C0">
              <w:rPr>
                <w:color w:val="231F20"/>
                <w:w w:val="120"/>
                <w:sz w:val="18"/>
              </w:rPr>
              <w:t>к</w:t>
            </w:r>
            <w:r w:rsidRPr="008052C0">
              <w:rPr>
                <w:color w:val="231F20"/>
                <w:spacing w:val="-4"/>
                <w:w w:val="120"/>
                <w:sz w:val="18"/>
              </w:rPr>
              <w:t xml:space="preserve"> </w:t>
            </w:r>
            <w:r w:rsidRPr="008052C0">
              <w:rPr>
                <w:color w:val="231F20"/>
                <w:w w:val="120"/>
                <w:sz w:val="18"/>
              </w:rPr>
              <w:t>изученным</w:t>
            </w:r>
            <w:r w:rsidRPr="008052C0">
              <w:rPr>
                <w:color w:val="231F20"/>
                <w:spacing w:val="-4"/>
                <w:w w:val="120"/>
                <w:sz w:val="18"/>
              </w:rPr>
              <w:t xml:space="preserve"> </w:t>
            </w:r>
            <w:r w:rsidRPr="008052C0">
              <w:rPr>
                <w:color w:val="231F20"/>
                <w:w w:val="120"/>
                <w:sz w:val="18"/>
              </w:rPr>
              <w:t>народным</w:t>
            </w:r>
            <w:r w:rsidRPr="008052C0">
              <w:rPr>
                <w:color w:val="231F20"/>
                <w:spacing w:val="-4"/>
                <w:w w:val="120"/>
                <w:sz w:val="18"/>
              </w:rPr>
              <w:t xml:space="preserve"> </w:t>
            </w:r>
            <w:r w:rsidRPr="008052C0">
              <w:rPr>
                <w:color w:val="231F20"/>
                <w:w w:val="120"/>
                <w:sz w:val="18"/>
              </w:rPr>
              <w:t>песням.</w:t>
            </w:r>
            <w:r w:rsidRPr="008052C0">
              <w:rPr>
                <w:color w:val="231F20"/>
                <w:spacing w:val="-51"/>
                <w:w w:val="120"/>
                <w:sz w:val="18"/>
              </w:rPr>
              <w:t xml:space="preserve"> </w:t>
            </w:r>
            <w:r w:rsidRPr="008052C0">
              <w:rPr>
                <w:i/>
                <w:color w:val="231F20"/>
                <w:w w:val="120"/>
                <w:sz w:val="18"/>
              </w:rPr>
              <w:t>На</w:t>
            </w:r>
            <w:r w:rsidRPr="008052C0">
              <w:rPr>
                <w:i/>
                <w:color w:val="231F20"/>
                <w:spacing w:val="12"/>
                <w:w w:val="120"/>
                <w:sz w:val="18"/>
              </w:rPr>
              <w:t xml:space="preserve"> </w:t>
            </w:r>
            <w:r w:rsidRPr="008052C0">
              <w:rPr>
                <w:i/>
                <w:color w:val="231F20"/>
                <w:w w:val="120"/>
                <w:sz w:val="18"/>
              </w:rPr>
              <w:t>выбор</w:t>
            </w:r>
            <w:r w:rsidRPr="008052C0">
              <w:rPr>
                <w:i/>
                <w:color w:val="231F20"/>
                <w:spacing w:val="12"/>
                <w:w w:val="120"/>
                <w:sz w:val="18"/>
              </w:rPr>
              <w:t xml:space="preserve"> </w:t>
            </w:r>
            <w:r w:rsidRPr="008052C0">
              <w:rPr>
                <w:i/>
                <w:color w:val="231F20"/>
                <w:w w:val="120"/>
                <w:sz w:val="18"/>
              </w:rPr>
              <w:t>или</w:t>
            </w:r>
            <w:r w:rsidRPr="008052C0">
              <w:rPr>
                <w:i/>
                <w:color w:val="231F20"/>
                <w:spacing w:val="12"/>
                <w:w w:val="120"/>
                <w:sz w:val="18"/>
              </w:rPr>
              <w:t xml:space="preserve"> </w:t>
            </w:r>
            <w:r w:rsidRPr="008052C0">
              <w:rPr>
                <w:i/>
                <w:color w:val="231F20"/>
                <w:w w:val="120"/>
                <w:sz w:val="18"/>
              </w:rPr>
              <w:t>факультативно</w:t>
            </w:r>
            <w:r w:rsidRPr="008052C0">
              <w:rPr>
                <w:color w:val="231F20"/>
                <w:w w:val="120"/>
                <w:sz w:val="18"/>
              </w:rPr>
              <w:t>:</w:t>
            </w:r>
          </w:p>
          <w:p w:rsidR="008052C0" w:rsidRPr="008052C0" w:rsidRDefault="008052C0">
            <w:pPr>
              <w:pStyle w:val="TableParagraph"/>
              <w:ind w:left="112" w:right="223"/>
              <w:rPr>
                <w:sz w:val="18"/>
              </w:rPr>
            </w:pPr>
            <w:r w:rsidRPr="008052C0">
              <w:rPr>
                <w:color w:val="231F20"/>
                <w:w w:val="120"/>
                <w:sz w:val="18"/>
              </w:rPr>
              <w:t>Исполнение на клавишных или духовых инструментах</w:t>
            </w:r>
            <w:r w:rsidRPr="008052C0">
              <w:rPr>
                <w:color w:val="231F20"/>
                <w:spacing w:val="1"/>
                <w:w w:val="120"/>
                <w:sz w:val="18"/>
              </w:rPr>
              <w:t xml:space="preserve"> </w:t>
            </w:r>
            <w:r w:rsidRPr="008052C0">
              <w:rPr>
                <w:color w:val="231F20"/>
                <w:spacing w:val="-1"/>
                <w:w w:val="120"/>
                <w:sz w:val="18"/>
              </w:rPr>
              <w:t>(фортепиано,</w:t>
            </w:r>
            <w:r w:rsidRPr="008052C0">
              <w:rPr>
                <w:color w:val="231F20"/>
                <w:spacing w:val="-10"/>
                <w:w w:val="120"/>
                <w:sz w:val="18"/>
              </w:rPr>
              <w:t xml:space="preserve"> </w:t>
            </w:r>
            <w:r w:rsidRPr="008052C0">
              <w:rPr>
                <w:color w:val="231F20"/>
                <w:w w:val="120"/>
                <w:sz w:val="18"/>
              </w:rPr>
              <w:t>синтезатор,</w:t>
            </w:r>
            <w:r w:rsidRPr="008052C0">
              <w:rPr>
                <w:color w:val="231F20"/>
                <w:spacing w:val="-10"/>
                <w:w w:val="120"/>
                <w:sz w:val="18"/>
              </w:rPr>
              <w:t xml:space="preserve"> </w:t>
            </w:r>
            <w:r w:rsidRPr="008052C0">
              <w:rPr>
                <w:color w:val="231F20"/>
                <w:w w:val="120"/>
                <w:sz w:val="18"/>
              </w:rPr>
              <w:t>свирель,</w:t>
            </w:r>
            <w:r w:rsidRPr="008052C0">
              <w:rPr>
                <w:color w:val="231F20"/>
                <w:spacing w:val="-10"/>
                <w:w w:val="120"/>
                <w:sz w:val="18"/>
              </w:rPr>
              <w:t xml:space="preserve"> </w:t>
            </w:r>
            <w:r w:rsidRPr="008052C0">
              <w:rPr>
                <w:color w:val="231F20"/>
                <w:w w:val="120"/>
                <w:sz w:val="18"/>
              </w:rPr>
              <w:t>блокфлейта,</w:t>
            </w:r>
            <w:r w:rsidRPr="008052C0">
              <w:rPr>
                <w:color w:val="231F20"/>
                <w:spacing w:val="-10"/>
                <w:w w:val="120"/>
                <w:sz w:val="18"/>
              </w:rPr>
              <w:t xml:space="preserve"> </w:t>
            </w:r>
            <w:r w:rsidRPr="008052C0">
              <w:rPr>
                <w:color w:val="231F20"/>
                <w:w w:val="120"/>
                <w:sz w:val="18"/>
              </w:rPr>
              <w:t>мелодика</w:t>
            </w:r>
            <w:r w:rsidRPr="008052C0">
              <w:rPr>
                <w:color w:val="231F20"/>
                <w:spacing w:val="-51"/>
                <w:w w:val="120"/>
                <w:sz w:val="18"/>
              </w:rPr>
              <w:t xml:space="preserve"> </w:t>
            </w:r>
            <w:r w:rsidRPr="008052C0">
              <w:rPr>
                <w:color w:val="231F20"/>
                <w:w w:val="120"/>
                <w:sz w:val="18"/>
              </w:rPr>
              <w:t>и</w:t>
            </w:r>
            <w:r w:rsidRPr="008052C0">
              <w:rPr>
                <w:color w:val="231F20"/>
                <w:spacing w:val="-8"/>
                <w:w w:val="120"/>
                <w:sz w:val="18"/>
              </w:rPr>
              <w:t xml:space="preserve"> </w:t>
            </w:r>
            <w:r w:rsidRPr="008052C0">
              <w:rPr>
                <w:color w:val="231F20"/>
                <w:w w:val="120"/>
                <w:sz w:val="18"/>
              </w:rPr>
              <w:t>др.)</w:t>
            </w:r>
            <w:r w:rsidRPr="008052C0">
              <w:rPr>
                <w:color w:val="231F20"/>
                <w:spacing w:val="-8"/>
                <w:w w:val="120"/>
                <w:sz w:val="18"/>
              </w:rPr>
              <w:t xml:space="preserve"> </w:t>
            </w:r>
            <w:r w:rsidRPr="008052C0">
              <w:rPr>
                <w:color w:val="231F20"/>
                <w:w w:val="120"/>
                <w:sz w:val="18"/>
              </w:rPr>
              <w:t>мелодий</w:t>
            </w:r>
            <w:r w:rsidRPr="008052C0">
              <w:rPr>
                <w:color w:val="231F20"/>
                <w:spacing w:val="-8"/>
                <w:w w:val="120"/>
                <w:sz w:val="18"/>
              </w:rPr>
              <w:t xml:space="preserve"> </w:t>
            </w:r>
            <w:r w:rsidRPr="008052C0">
              <w:rPr>
                <w:color w:val="231F20"/>
                <w:w w:val="120"/>
                <w:sz w:val="18"/>
              </w:rPr>
              <w:t>народных</w:t>
            </w:r>
            <w:r w:rsidRPr="008052C0">
              <w:rPr>
                <w:color w:val="231F20"/>
                <w:spacing w:val="-8"/>
                <w:w w:val="120"/>
                <w:sz w:val="18"/>
              </w:rPr>
              <w:t xml:space="preserve"> </w:t>
            </w:r>
            <w:r w:rsidRPr="008052C0">
              <w:rPr>
                <w:color w:val="231F20"/>
                <w:w w:val="120"/>
                <w:sz w:val="18"/>
              </w:rPr>
              <w:t>песен,</w:t>
            </w:r>
            <w:r w:rsidRPr="008052C0">
              <w:rPr>
                <w:color w:val="231F20"/>
                <w:spacing w:val="-8"/>
                <w:w w:val="120"/>
                <w:sz w:val="18"/>
              </w:rPr>
              <w:t xml:space="preserve"> </w:t>
            </w:r>
            <w:r w:rsidRPr="008052C0">
              <w:rPr>
                <w:color w:val="231F20"/>
                <w:w w:val="120"/>
                <w:sz w:val="18"/>
              </w:rPr>
              <w:t>прослеживание</w:t>
            </w:r>
            <w:r w:rsidRPr="008052C0">
              <w:rPr>
                <w:color w:val="231F20"/>
                <w:spacing w:val="-8"/>
                <w:w w:val="120"/>
                <w:sz w:val="18"/>
              </w:rPr>
              <w:t xml:space="preserve"> </w:t>
            </w:r>
            <w:r w:rsidRPr="008052C0">
              <w:rPr>
                <w:color w:val="231F20"/>
                <w:w w:val="120"/>
                <w:sz w:val="18"/>
              </w:rPr>
              <w:t>мелодии</w:t>
            </w:r>
            <w:r w:rsidRPr="008052C0">
              <w:rPr>
                <w:color w:val="231F20"/>
                <w:spacing w:val="-51"/>
                <w:w w:val="120"/>
                <w:sz w:val="18"/>
              </w:rPr>
              <w:t xml:space="preserve"> </w:t>
            </w:r>
            <w:r w:rsidRPr="008052C0">
              <w:rPr>
                <w:color w:val="231F20"/>
                <w:w w:val="120"/>
                <w:sz w:val="18"/>
              </w:rPr>
              <w:t>по</w:t>
            </w:r>
            <w:r w:rsidRPr="008052C0">
              <w:rPr>
                <w:color w:val="231F20"/>
                <w:spacing w:val="9"/>
                <w:w w:val="120"/>
                <w:sz w:val="18"/>
              </w:rPr>
              <w:t xml:space="preserve"> </w:t>
            </w:r>
            <w:r w:rsidRPr="008052C0">
              <w:rPr>
                <w:color w:val="231F20"/>
                <w:w w:val="120"/>
                <w:sz w:val="18"/>
              </w:rPr>
              <w:t>нотной</w:t>
            </w:r>
            <w:r w:rsidRPr="008052C0">
              <w:rPr>
                <w:color w:val="231F20"/>
                <w:spacing w:val="9"/>
                <w:w w:val="120"/>
                <w:sz w:val="18"/>
              </w:rPr>
              <w:t xml:space="preserve"> </w:t>
            </w:r>
            <w:r w:rsidRPr="008052C0">
              <w:rPr>
                <w:color w:val="231F20"/>
                <w:w w:val="120"/>
                <w:sz w:val="18"/>
              </w:rPr>
              <w:t>записи</w:t>
            </w:r>
          </w:p>
        </w:tc>
      </w:tr>
      <w:tr w:rsidR="008052C0" w:rsidTr="008052C0">
        <w:trPr>
          <w:trHeight w:val="2433"/>
        </w:trPr>
        <w:tc>
          <w:tcPr>
            <w:tcW w:w="1191" w:type="dxa"/>
            <w:tcBorders>
              <w:top w:val="single" w:sz="4" w:space="0" w:color="231F20"/>
              <w:left w:val="single" w:sz="6" w:space="0" w:color="231F20"/>
              <w:bottom w:val="single" w:sz="6" w:space="0" w:color="231F20"/>
              <w:right w:val="single" w:sz="6" w:space="0" w:color="231F20"/>
            </w:tcBorders>
            <w:hideMark/>
          </w:tcPr>
          <w:p w:rsidR="008052C0" w:rsidRDefault="008052C0">
            <w:pPr>
              <w:pStyle w:val="TableParagraph"/>
              <w:spacing w:before="60" w:line="206" w:lineRule="exact"/>
              <w:ind w:left="110"/>
              <w:rPr>
                <w:sz w:val="18"/>
                <w:lang w:val="en-US"/>
              </w:rPr>
            </w:pPr>
            <w:r>
              <w:rPr>
                <w:color w:val="231F20"/>
                <w:w w:val="110"/>
                <w:sz w:val="18"/>
                <w:lang w:val="en-US"/>
              </w:rPr>
              <w:t>В)</w:t>
            </w:r>
          </w:p>
          <w:p w:rsidR="008052C0" w:rsidRDefault="008052C0">
            <w:pPr>
              <w:pStyle w:val="TableParagraph"/>
              <w:ind w:left="110" w:right="296"/>
              <w:rPr>
                <w:sz w:val="18"/>
                <w:lang w:val="en-US"/>
              </w:rPr>
            </w:pPr>
            <w:r>
              <w:rPr>
                <w:color w:val="231F20"/>
                <w:spacing w:val="-1"/>
                <w:w w:val="120"/>
                <w:sz w:val="18"/>
                <w:lang w:val="en-US"/>
              </w:rPr>
              <w:t>1—3 уч.</w:t>
            </w:r>
            <w:r>
              <w:rPr>
                <w:color w:val="231F20"/>
                <w:spacing w:val="-51"/>
                <w:w w:val="120"/>
                <w:sz w:val="18"/>
                <w:lang w:val="en-US"/>
              </w:rPr>
              <w:t xml:space="preserve"> </w:t>
            </w:r>
            <w:r>
              <w:rPr>
                <w:color w:val="231F20"/>
                <w:w w:val="120"/>
                <w:sz w:val="18"/>
                <w:lang w:val="en-US"/>
              </w:rPr>
              <w:t>часа</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Pr="008052C0" w:rsidRDefault="008052C0">
            <w:pPr>
              <w:pStyle w:val="TableParagraph"/>
              <w:spacing w:before="60"/>
              <w:ind w:left="110" w:right="145"/>
              <w:rPr>
                <w:sz w:val="18"/>
              </w:rPr>
            </w:pPr>
            <w:r w:rsidRPr="008052C0">
              <w:rPr>
                <w:color w:val="231F20"/>
                <w:w w:val="115"/>
                <w:sz w:val="18"/>
              </w:rPr>
              <w:t>Русские</w:t>
            </w:r>
            <w:r w:rsidRPr="008052C0">
              <w:rPr>
                <w:color w:val="231F20"/>
                <w:spacing w:val="1"/>
                <w:w w:val="115"/>
                <w:sz w:val="18"/>
              </w:rPr>
              <w:t xml:space="preserve"> </w:t>
            </w:r>
            <w:r w:rsidRPr="008052C0">
              <w:rPr>
                <w:color w:val="231F20"/>
                <w:w w:val="115"/>
                <w:sz w:val="18"/>
              </w:rPr>
              <w:t>народные</w:t>
            </w:r>
            <w:r w:rsidRPr="008052C0">
              <w:rPr>
                <w:color w:val="231F20"/>
                <w:spacing w:val="-49"/>
                <w:w w:val="115"/>
                <w:sz w:val="18"/>
              </w:rPr>
              <w:t xml:space="preserve"> </w:t>
            </w:r>
            <w:r w:rsidRPr="008052C0">
              <w:rPr>
                <w:color w:val="231F20"/>
                <w:w w:val="115"/>
                <w:sz w:val="18"/>
              </w:rPr>
              <w:t>музы-</w:t>
            </w:r>
            <w:r w:rsidRPr="008052C0">
              <w:rPr>
                <w:color w:val="231F20"/>
                <w:spacing w:val="1"/>
                <w:w w:val="115"/>
                <w:sz w:val="18"/>
              </w:rPr>
              <w:t xml:space="preserve"> </w:t>
            </w:r>
            <w:r w:rsidRPr="008052C0">
              <w:rPr>
                <w:color w:val="231F20"/>
                <w:w w:val="115"/>
                <w:sz w:val="18"/>
              </w:rPr>
              <w:t>кальные</w:t>
            </w:r>
            <w:r w:rsidRPr="008052C0">
              <w:rPr>
                <w:color w:val="231F20"/>
                <w:spacing w:val="1"/>
                <w:w w:val="115"/>
                <w:sz w:val="18"/>
              </w:rPr>
              <w:t xml:space="preserve"> </w:t>
            </w:r>
            <w:r w:rsidRPr="008052C0">
              <w:rPr>
                <w:color w:val="231F20"/>
                <w:w w:val="115"/>
                <w:sz w:val="18"/>
              </w:rPr>
              <w:t>инстру-</w:t>
            </w:r>
            <w:r w:rsidRPr="008052C0">
              <w:rPr>
                <w:color w:val="231F20"/>
                <w:spacing w:val="1"/>
                <w:w w:val="115"/>
                <w:sz w:val="18"/>
              </w:rPr>
              <w:t xml:space="preserve"> </w:t>
            </w:r>
            <w:r w:rsidRPr="008052C0">
              <w:rPr>
                <w:color w:val="231F20"/>
                <w:w w:val="115"/>
                <w:sz w:val="18"/>
              </w:rPr>
              <w:t>менты</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2" w:right="144"/>
              <w:rPr>
                <w:sz w:val="18"/>
              </w:rPr>
            </w:pPr>
            <w:r w:rsidRPr="008052C0">
              <w:rPr>
                <w:color w:val="231F20"/>
                <w:spacing w:val="-1"/>
                <w:w w:val="120"/>
                <w:sz w:val="18"/>
              </w:rPr>
              <w:t>Народные музыкаль</w:t>
            </w:r>
            <w:r w:rsidRPr="008052C0">
              <w:rPr>
                <w:color w:val="231F20"/>
                <w:w w:val="120"/>
                <w:sz w:val="18"/>
              </w:rPr>
              <w:t>ные</w:t>
            </w:r>
            <w:r w:rsidRPr="008052C0">
              <w:rPr>
                <w:color w:val="231F20"/>
                <w:spacing w:val="2"/>
                <w:w w:val="120"/>
                <w:sz w:val="18"/>
              </w:rPr>
              <w:t xml:space="preserve"> </w:t>
            </w:r>
            <w:r w:rsidRPr="008052C0">
              <w:rPr>
                <w:color w:val="231F20"/>
                <w:w w:val="120"/>
                <w:sz w:val="18"/>
              </w:rPr>
              <w:t>инструменты</w:t>
            </w:r>
            <w:r w:rsidRPr="008052C0">
              <w:rPr>
                <w:color w:val="231F20"/>
                <w:spacing w:val="1"/>
                <w:w w:val="120"/>
                <w:sz w:val="18"/>
              </w:rPr>
              <w:t xml:space="preserve"> </w:t>
            </w:r>
            <w:r w:rsidRPr="008052C0">
              <w:rPr>
                <w:color w:val="231F20"/>
                <w:w w:val="120"/>
                <w:sz w:val="18"/>
              </w:rPr>
              <w:t>(балалайка,</w:t>
            </w:r>
            <w:r w:rsidRPr="008052C0">
              <w:rPr>
                <w:color w:val="231F20"/>
                <w:spacing w:val="16"/>
                <w:w w:val="120"/>
                <w:sz w:val="18"/>
              </w:rPr>
              <w:t xml:space="preserve"> </w:t>
            </w:r>
            <w:r w:rsidRPr="008052C0">
              <w:rPr>
                <w:color w:val="231F20"/>
                <w:w w:val="120"/>
                <w:sz w:val="18"/>
              </w:rPr>
              <w:t>рожок,</w:t>
            </w:r>
            <w:r w:rsidRPr="008052C0">
              <w:rPr>
                <w:color w:val="231F20"/>
                <w:spacing w:val="1"/>
                <w:w w:val="120"/>
                <w:sz w:val="18"/>
              </w:rPr>
              <w:t xml:space="preserve"> </w:t>
            </w:r>
            <w:r w:rsidRPr="008052C0">
              <w:rPr>
                <w:color w:val="231F20"/>
                <w:w w:val="120"/>
                <w:sz w:val="18"/>
              </w:rPr>
              <w:t>свирель,</w:t>
            </w:r>
            <w:r w:rsidRPr="008052C0">
              <w:rPr>
                <w:color w:val="231F20"/>
                <w:spacing w:val="8"/>
                <w:w w:val="120"/>
                <w:sz w:val="18"/>
              </w:rPr>
              <w:t xml:space="preserve"> </w:t>
            </w:r>
            <w:r w:rsidRPr="008052C0">
              <w:rPr>
                <w:color w:val="231F20"/>
                <w:w w:val="120"/>
                <w:sz w:val="18"/>
              </w:rPr>
              <w:t>гусли,</w:t>
            </w:r>
            <w:r w:rsidRPr="008052C0">
              <w:rPr>
                <w:color w:val="231F20"/>
                <w:spacing w:val="1"/>
                <w:w w:val="120"/>
                <w:sz w:val="18"/>
              </w:rPr>
              <w:t xml:space="preserve"> </w:t>
            </w:r>
            <w:r w:rsidRPr="008052C0">
              <w:rPr>
                <w:color w:val="231F20"/>
                <w:w w:val="120"/>
                <w:sz w:val="18"/>
              </w:rPr>
              <w:t>гармонь,</w:t>
            </w:r>
            <w:r w:rsidRPr="008052C0">
              <w:rPr>
                <w:color w:val="231F20"/>
                <w:spacing w:val="10"/>
                <w:w w:val="120"/>
                <w:sz w:val="18"/>
              </w:rPr>
              <w:t xml:space="preserve"> </w:t>
            </w:r>
            <w:r w:rsidRPr="008052C0">
              <w:rPr>
                <w:color w:val="231F20"/>
                <w:w w:val="120"/>
                <w:sz w:val="18"/>
              </w:rPr>
              <w:t>ложки).</w:t>
            </w:r>
          </w:p>
          <w:p w:rsidR="008052C0" w:rsidRDefault="008052C0">
            <w:pPr>
              <w:pStyle w:val="TableParagraph"/>
              <w:ind w:left="112" w:right="118"/>
              <w:rPr>
                <w:sz w:val="18"/>
                <w:lang w:val="en-US"/>
              </w:rPr>
            </w:pPr>
            <w:r>
              <w:rPr>
                <w:color w:val="231F20"/>
                <w:w w:val="115"/>
                <w:sz w:val="18"/>
                <w:lang w:val="en-US"/>
              </w:rPr>
              <w:t>Инструментальные</w:t>
            </w:r>
            <w:r>
              <w:rPr>
                <w:color w:val="231F20"/>
                <w:spacing w:val="-49"/>
                <w:w w:val="115"/>
                <w:sz w:val="18"/>
                <w:lang w:val="en-US"/>
              </w:rPr>
              <w:t xml:space="preserve"> </w:t>
            </w:r>
            <w:r>
              <w:rPr>
                <w:color w:val="231F20"/>
                <w:w w:val="120"/>
                <w:sz w:val="18"/>
                <w:lang w:val="en-US"/>
              </w:rPr>
              <w:t>наигрыши.</w:t>
            </w:r>
          </w:p>
          <w:p w:rsidR="008052C0" w:rsidRDefault="008052C0">
            <w:pPr>
              <w:pStyle w:val="TableParagraph"/>
              <w:spacing w:line="205" w:lineRule="exact"/>
              <w:ind w:left="112"/>
              <w:rPr>
                <w:sz w:val="18"/>
                <w:lang w:val="en-US"/>
              </w:rPr>
            </w:pPr>
            <w:r>
              <w:rPr>
                <w:color w:val="231F20"/>
                <w:w w:val="115"/>
                <w:sz w:val="18"/>
                <w:lang w:val="en-US"/>
              </w:rPr>
              <w:t>Плясовые</w:t>
            </w:r>
            <w:r>
              <w:rPr>
                <w:color w:val="231F20"/>
                <w:spacing w:val="25"/>
                <w:w w:val="115"/>
                <w:sz w:val="18"/>
                <w:lang w:val="en-US"/>
              </w:rPr>
              <w:t xml:space="preserve"> </w:t>
            </w:r>
            <w:r>
              <w:rPr>
                <w:color w:val="231F20"/>
                <w:w w:val="115"/>
                <w:sz w:val="18"/>
                <w:lang w:val="en-US"/>
              </w:rPr>
              <w:t>мелодии</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2" w:right="169"/>
              <w:rPr>
                <w:sz w:val="18"/>
              </w:rPr>
            </w:pPr>
            <w:r w:rsidRPr="008052C0">
              <w:rPr>
                <w:color w:val="231F20"/>
                <w:w w:val="115"/>
                <w:sz w:val="18"/>
              </w:rPr>
              <w:t>Знакомство</w:t>
            </w:r>
            <w:r w:rsidRPr="008052C0">
              <w:rPr>
                <w:color w:val="231F20"/>
                <w:spacing w:val="24"/>
                <w:w w:val="115"/>
                <w:sz w:val="18"/>
              </w:rPr>
              <w:t xml:space="preserve"> </w:t>
            </w:r>
            <w:r w:rsidRPr="008052C0">
              <w:rPr>
                <w:color w:val="231F20"/>
                <w:w w:val="115"/>
                <w:sz w:val="18"/>
              </w:rPr>
              <w:t>с</w:t>
            </w:r>
            <w:r w:rsidRPr="008052C0">
              <w:rPr>
                <w:color w:val="231F20"/>
                <w:spacing w:val="24"/>
                <w:w w:val="115"/>
                <w:sz w:val="18"/>
              </w:rPr>
              <w:t xml:space="preserve"> </w:t>
            </w:r>
            <w:r w:rsidRPr="008052C0">
              <w:rPr>
                <w:color w:val="231F20"/>
                <w:w w:val="115"/>
                <w:sz w:val="18"/>
              </w:rPr>
              <w:t>внешним</w:t>
            </w:r>
            <w:r w:rsidRPr="008052C0">
              <w:rPr>
                <w:color w:val="231F20"/>
                <w:spacing w:val="25"/>
                <w:w w:val="115"/>
                <w:sz w:val="18"/>
              </w:rPr>
              <w:t xml:space="preserve"> </w:t>
            </w:r>
            <w:r w:rsidRPr="008052C0">
              <w:rPr>
                <w:color w:val="231F20"/>
                <w:w w:val="115"/>
                <w:sz w:val="18"/>
              </w:rPr>
              <w:t>видом,</w:t>
            </w:r>
            <w:r w:rsidRPr="008052C0">
              <w:rPr>
                <w:color w:val="231F20"/>
                <w:spacing w:val="24"/>
                <w:w w:val="115"/>
                <w:sz w:val="18"/>
              </w:rPr>
              <w:t xml:space="preserve"> </w:t>
            </w:r>
            <w:r w:rsidRPr="008052C0">
              <w:rPr>
                <w:color w:val="231F20"/>
                <w:w w:val="115"/>
                <w:sz w:val="18"/>
              </w:rPr>
              <w:t>особенностями</w:t>
            </w:r>
            <w:r w:rsidRPr="008052C0">
              <w:rPr>
                <w:color w:val="231F20"/>
                <w:spacing w:val="25"/>
                <w:w w:val="115"/>
                <w:sz w:val="18"/>
              </w:rPr>
              <w:t xml:space="preserve"> </w:t>
            </w:r>
            <w:r w:rsidRPr="008052C0">
              <w:rPr>
                <w:color w:val="231F20"/>
                <w:w w:val="115"/>
                <w:sz w:val="18"/>
              </w:rPr>
              <w:t>исполнения</w:t>
            </w:r>
            <w:r w:rsidRPr="008052C0">
              <w:rPr>
                <w:color w:val="231F20"/>
                <w:spacing w:val="-49"/>
                <w:w w:val="115"/>
                <w:sz w:val="18"/>
              </w:rPr>
              <w:t xml:space="preserve"> </w:t>
            </w:r>
            <w:r w:rsidRPr="008052C0">
              <w:rPr>
                <w:color w:val="231F20"/>
                <w:w w:val="115"/>
                <w:sz w:val="18"/>
              </w:rPr>
              <w:t>и</w:t>
            </w:r>
            <w:r w:rsidRPr="008052C0">
              <w:rPr>
                <w:color w:val="231F20"/>
                <w:spacing w:val="16"/>
                <w:w w:val="115"/>
                <w:sz w:val="18"/>
              </w:rPr>
              <w:t xml:space="preserve"> </w:t>
            </w:r>
            <w:r w:rsidRPr="008052C0">
              <w:rPr>
                <w:color w:val="231F20"/>
                <w:w w:val="115"/>
                <w:sz w:val="18"/>
              </w:rPr>
              <w:t>звучания</w:t>
            </w:r>
            <w:r w:rsidRPr="008052C0">
              <w:rPr>
                <w:color w:val="231F20"/>
                <w:spacing w:val="16"/>
                <w:w w:val="115"/>
                <w:sz w:val="18"/>
              </w:rPr>
              <w:t xml:space="preserve"> </w:t>
            </w:r>
            <w:r w:rsidRPr="008052C0">
              <w:rPr>
                <w:color w:val="231F20"/>
                <w:w w:val="115"/>
                <w:sz w:val="18"/>
              </w:rPr>
              <w:t>русских</w:t>
            </w:r>
            <w:r w:rsidRPr="008052C0">
              <w:rPr>
                <w:color w:val="231F20"/>
                <w:spacing w:val="16"/>
                <w:w w:val="115"/>
                <w:sz w:val="18"/>
              </w:rPr>
              <w:t xml:space="preserve"> </w:t>
            </w:r>
            <w:r w:rsidRPr="008052C0">
              <w:rPr>
                <w:color w:val="231F20"/>
                <w:w w:val="115"/>
                <w:sz w:val="18"/>
              </w:rPr>
              <w:t>народных</w:t>
            </w:r>
            <w:r w:rsidRPr="008052C0">
              <w:rPr>
                <w:color w:val="231F20"/>
                <w:spacing w:val="16"/>
                <w:w w:val="115"/>
                <w:sz w:val="18"/>
              </w:rPr>
              <w:t xml:space="preserve"> </w:t>
            </w:r>
            <w:r w:rsidRPr="008052C0">
              <w:rPr>
                <w:color w:val="231F20"/>
                <w:w w:val="115"/>
                <w:sz w:val="18"/>
              </w:rPr>
              <w:t>инструментов.</w:t>
            </w:r>
          </w:p>
          <w:p w:rsidR="008052C0" w:rsidRPr="008052C0" w:rsidRDefault="008052C0">
            <w:pPr>
              <w:pStyle w:val="TableParagraph"/>
              <w:ind w:left="112" w:right="185"/>
              <w:rPr>
                <w:sz w:val="18"/>
              </w:rPr>
            </w:pPr>
            <w:r w:rsidRPr="008052C0">
              <w:rPr>
                <w:color w:val="231F20"/>
                <w:w w:val="115"/>
                <w:sz w:val="18"/>
              </w:rPr>
              <w:t>Определение</w:t>
            </w:r>
            <w:r w:rsidRPr="008052C0">
              <w:rPr>
                <w:color w:val="231F20"/>
                <w:spacing w:val="20"/>
                <w:w w:val="115"/>
                <w:sz w:val="18"/>
              </w:rPr>
              <w:t xml:space="preserve"> </w:t>
            </w:r>
            <w:r w:rsidRPr="008052C0">
              <w:rPr>
                <w:color w:val="231F20"/>
                <w:w w:val="115"/>
                <w:sz w:val="18"/>
              </w:rPr>
              <w:t>на</w:t>
            </w:r>
            <w:r w:rsidRPr="008052C0">
              <w:rPr>
                <w:color w:val="231F20"/>
                <w:spacing w:val="21"/>
                <w:w w:val="115"/>
                <w:sz w:val="18"/>
              </w:rPr>
              <w:t xml:space="preserve"> </w:t>
            </w:r>
            <w:r w:rsidRPr="008052C0">
              <w:rPr>
                <w:color w:val="231F20"/>
                <w:w w:val="115"/>
                <w:sz w:val="18"/>
              </w:rPr>
              <w:t>слух</w:t>
            </w:r>
            <w:r w:rsidRPr="008052C0">
              <w:rPr>
                <w:color w:val="231F20"/>
                <w:spacing w:val="21"/>
                <w:w w:val="115"/>
                <w:sz w:val="18"/>
              </w:rPr>
              <w:t xml:space="preserve"> </w:t>
            </w:r>
            <w:r w:rsidRPr="008052C0">
              <w:rPr>
                <w:color w:val="231F20"/>
                <w:w w:val="115"/>
                <w:sz w:val="18"/>
              </w:rPr>
              <w:t>тембров</w:t>
            </w:r>
            <w:r w:rsidRPr="008052C0">
              <w:rPr>
                <w:color w:val="231F20"/>
                <w:spacing w:val="21"/>
                <w:w w:val="115"/>
                <w:sz w:val="18"/>
              </w:rPr>
              <w:t xml:space="preserve"> </w:t>
            </w:r>
            <w:r w:rsidRPr="008052C0">
              <w:rPr>
                <w:color w:val="231F20"/>
                <w:w w:val="115"/>
                <w:sz w:val="18"/>
              </w:rPr>
              <w:t>инструментов.</w:t>
            </w:r>
            <w:r w:rsidRPr="008052C0">
              <w:rPr>
                <w:color w:val="231F20"/>
                <w:spacing w:val="21"/>
                <w:w w:val="115"/>
                <w:sz w:val="18"/>
              </w:rPr>
              <w:t xml:space="preserve"> </w:t>
            </w:r>
            <w:r w:rsidRPr="008052C0">
              <w:rPr>
                <w:color w:val="231F20"/>
                <w:w w:val="115"/>
                <w:sz w:val="18"/>
              </w:rPr>
              <w:t>Классификация</w:t>
            </w:r>
            <w:r w:rsidRPr="008052C0">
              <w:rPr>
                <w:color w:val="231F20"/>
                <w:spacing w:val="1"/>
                <w:w w:val="115"/>
                <w:sz w:val="18"/>
              </w:rPr>
              <w:t xml:space="preserve"> </w:t>
            </w:r>
            <w:r w:rsidRPr="008052C0">
              <w:rPr>
                <w:color w:val="231F20"/>
                <w:w w:val="115"/>
                <w:sz w:val="18"/>
              </w:rPr>
              <w:t>на</w:t>
            </w:r>
            <w:r w:rsidRPr="008052C0">
              <w:rPr>
                <w:color w:val="231F20"/>
                <w:spacing w:val="1"/>
                <w:w w:val="115"/>
                <w:sz w:val="18"/>
              </w:rPr>
              <w:t xml:space="preserve"> </w:t>
            </w:r>
            <w:r w:rsidRPr="008052C0">
              <w:rPr>
                <w:color w:val="231F20"/>
                <w:w w:val="115"/>
                <w:sz w:val="18"/>
              </w:rPr>
              <w:t>группы</w:t>
            </w:r>
            <w:r w:rsidRPr="008052C0">
              <w:rPr>
                <w:color w:val="231F20"/>
                <w:spacing w:val="1"/>
                <w:w w:val="115"/>
                <w:sz w:val="18"/>
              </w:rPr>
              <w:t xml:space="preserve"> </w:t>
            </w:r>
            <w:r w:rsidRPr="008052C0">
              <w:rPr>
                <w:color w:val="231F20"/>
                <w:w w:val="115"/>
                <w:sz w:val="18"/>
              </w:rPr>
              <w:t>духовых,</w:t>
            </w:r>
            <w:r w:rsidRPr="008052C0">
              <w:rPr>
                <w:color w:val="231F20"/>
                <w:spacing w:val="1"/>
                <w:w w:val="115"/>
                <w:sz w:val="18"/>
              </w:rPr>
              <w:t xml:space="preserve"> </w:t>
            </w:r>
            <w:r w:rsidRPr="008052C0">
              <w:rPr>
                <w:color w:val="231F20"/>
                <w:w w:val="115"/>
                <w:sz w:val="18"/>
              </w:rPr>
              <w:t>ударных,</w:t>
            </w:r>
            <w:r w:rsidRPr="008052C0">
              <w:rPr>
                <w:color w:val="231F20"/>
                <w:spacing w:val="1"/>
                <w:w w:val="115"/>
                <w:sz w:val="18"/>
              </w:rPr>
              <w:t xml:space="preserve"> </w:t>
            </w:r>
            <w:r w:rsidRPr="008052C0">
              <w:rPr>
                <w:color w:val="231F20"/>
                <w:w w:val="115"/>
                <w:sz w:val="18"/>
              </w:rPr>
              <w:t>струнных.  Музыкальная</w:t>
            </w:r>
            <w:r w:rsidRPr="008052C0">
              <w:rPr>
                <w:color w:val="231F20"/>
                <w:spacing w:val="1"/>
                <w:w w:val="115"/>
                <w:sz w:val="18"/>
              </w:rPr>
              <w:t xml:space="preserve"> </w:t>
            </w:r>
            <w:r w:rsidRPr="008052C0">
              <w:rPr>
                <w:color w:val="231F20"/>
                <w:w w:val="115"/>
                <w:sz w:val="18"/>
              </w:rPr>
              <w:t>викторина</w:t>
            </w:r>
            <w:r w:rsidRPr="008052C0">
              <w:rPr>
                <w:color w:val="231F20"/>
                <w:spacing w:val="1"/>
                <w:w w:val="115"/>
                <w:sz w:val="18"/>
              </w:rPr>
              <w:t xml:space="preserve"> </w:t>
            </w:r>
            <w:r w:rsidRPr="008052C0">
              <w:rPr>
                <w:color w:val="231F20"/>
                <w:w w:val="115"/>
                <w:sz w:val="18"/>
              </w:rPr>
              <w:t>на</w:t>
            </w:r>
            <w:r w:rsidRPr="008052C0">
              <w:rPr>
                <w:color w:val="231F20"/>
                <w:spacing w:val="1"/>
                <w:w w:val="115"/>
                <w:sz w:val="18"/>
              </w:rPr>
              <w:t xml:space="preserve"> </w:t>
            </w:r>
            <w:r w:rsidRPr="008052C0">
              <w:rPr>
                <w:color w:val="231F20"/>
                <w:w w:val="115"/>
                <w:sz w:val="18"/>
              </w:rPr>
              <w:t>знание</w:t>
            </w:r>
            <w:r w:rsidRPr="008052C0">
              <w:rPr>
                <w:color w:val="231F20"/>
                <w:spacing w:val="1"/>
                <w:w w:val="115"/>
                <w:sz w:val="18"/>
              </w:rPr>
              <w:t xml:space="preserve"> </w:t>
            </w:r>
            <w:r w:rsidRPr="008052C0">
              <w:rPr>
                <w:color w:val="231F20"/>
                <w:w w:val="115"/>
                <w:sz w:val="18"/>
              </w:rPr>
              <w:t>тембров</w:t>
            </w:r>
            <w:r w:rsidRPr="008052C0">
              <w:rPr>
                <w:color w:val="231F20"/>
                <w:spacing w:val="1"/>
                <w:w w:val="115"/>
                <w:sz w:val="18"/>
              </w:rPr>
              <w:t xml:space="preserve"> </w:t>
            </w:r>
            <w:r w:rsidRPr="008052C0">
              <w:rPr>
                <w:color w:val="231F20"/>
                <w:w w:val="115"/>
                <w:sz w:val="18"/>
              </w:rPr>
              <w:t>народных  инструментов.</w:t>
            </w:r>
          </w:p>
          <w:p w:rsidR="008052C0" w:rsidRPr="008052C0" w:rsidRDefault="008052C0">
            <w:pPr>
              <w:pStyle w:val="TableParagraph"/>
              <w:ind w:left="112" w:right="213"/>
              <w:rPr>
                <w:sz w:val="18"/>
              </w:rPr>
            </w:pPr>
            <w:r w:rsidRPr="008052C0">
              <w:rPr>
                <w:color w:val="231F20"/>
                <w:w w:val="120"/>
                <w:sz w:val="18"/>
              </w:rPr>
              <w:t>Двигательная</w:t>
            </w:r>
            <w:r w:rsidRPr="008052C0">
              <w:rPr>
                <w:color w:val="231F20"/>
                <w:spacing w:val="-4"/>
                <w:w w:val="120"/>
                <w:sz w:val="18"/>
              </w:rPr>
              <w:t xml:space="preserve"> </w:t>
            </w:r>
            <w:r w:rsidRPr="008052C0">
              <w:rPr>
                <w:color w:val="231F20"/>
                <w:w w:val="120"/>
                <w:sz w:val="18"/>
              </w:rPr>
              <w:t>игра</w:t>
            </w:r>
            <w:r w:rsidRPr="008052C0">
              <w:rPr>
                <w:color w:val="231F20"/>
                <w:spacing w:val="-4"/>
                <w:w w:val="120"/>
                <w:sz w:val="18"/>
              </w:rPr>
              <w:t xml:space="preserve"> </w:t>
            </w:r>
            <w:r w:rsidRPr="008052C0">
              <w:rPr>
                <w:color w:val="231F20"/>
                <w:w w:val="120"/>
                <w:sz w:val="18"/>
              </w:rPr>
              <w:t>—</w:t>
            </w:r>
            <w:r w:rsidRPr="008052C0">
              <w:rPr>
                <w:color w:val="231F20"/>
                <w:spacing w:val="-3"/>
                <w:w w:val="120"/>
                <w:sz w:val="18"/>
              </w:rPr>
              <w:t xml:space="preserve"> </w:t>
            </w:r>
            <w:r w:rsidRPr="008052C0">
              <w:rPr>
                <w:color w:val="231F20"/>
                <w:w w:val="120"/>
                <w:sz w:val="18"/>
              </w:rPr>
              <w:t>импровизация-подражание</w:t>
            </w:r>
            <w:r w:rsidRPr="008052C0">
              <w:rPr>
                <w:color w:val="231F20"/>
                <w:spacing w:val="-4"/>
                <w:w w:val="120"/>
                <w:sz w:val="18"/>
              </w:rPr>
              <w:t xml:space="preserve"> </w:t>
            </w:r>
            <w:r w:rsidRPr="008052C0">
              <w:rPr>
                <w:color w:val="231F20"/>
                <w:w w:val="120"/>
                <w:sz w:val="18"/>
              </w:rPr>
              <w:t>игре</w:t>
            </w:r>
            <w:r w:rsidRPr="008052C0">
              <w:rPr>
                <w:color w:val="231F20"/>
                <w:spacing w:val="-3"/>
                <w:w w:val="120"/>
                <w:sz w:val="18"/>
              </w:rPr>
              <w:t xml:space="preserve"> </w:t>
            </w:r>
            <w:r w:rsidRPr="008052C0">
              <w:rPr>
                <w:color w:val="231F20"/>
                <w:w w:val="120"/>
                <w:sz w:val="18"/>
              </w:rPr>
              <w:t>на</w:t>
            </w:r>
            <w:r w:rsidRPr="008052C0">
              <w:rPr>
                <w:color w:val="231F20"/>
                <w:spacing w:val="-51"/>
                <w:w w:val="120"/>
                <w:sz w:val="18"/>
              </w:rPr>
              <w:t xml:space="preserve"> </w:t>
            </w:r>
            <w:r w:rsidRPr="008052C0">
              <w:rPr>
                <w:color w:val="231F20"/>
                <w:w w:val="120"/>
                <w:sz w:val="18"/>
              </w:rPr>
              <w:t>музыкальных</w:t>
            </w:r>
            <w:r w:rsidRPr="008052C0">
              <w:rPr>
                <w:color w:val="231F20"/>
                <w:spacing w:val="9"/>
                <w:w w:val="120"/>
                <w:sz w:val="18"/>
              </w:rPr>
              <w:t xml:space="preserve"> </w:t>
            </w:r>
            <w:r w:rsidRPr="008052C0">
              <w:rPr>
                <w:color w:val="231F20"/>
                <w:w w:val="120"/>
                <w:sz w:val="18"/>
              </w:rPr>
              <w:t>инструментах.</w:t>
            </w:r>
          </w:p>
          <w:p w:rsidR="008052C0" w:rsidRPr="008052C0" w:rsidRDefault="008052C0">
            <w:pPr>
              <w:pStyle w:val="TableParagraph"/>
              <w:ind w:left="112"/>
              <w:rPr>
                <w:sz w:val="18"/>
              </w:rPr>
            </w:pPr>
            <w:r w:rsidRPr="008052C0">
              <w:rPr>
                <w:color w:val="231F20"/>
                <w:w w:val="115"/>
                <w:sz w:val="18"/>
              </w:rPr>
              <w:t>Слушание</w:t>
            </w:r>
            <w:r w:rsidRPr="008052C0">
              <w:rPr>
                <w:color w:val="231F20"/>
                <w:spacing w:val="1"/>
                <w:w w:val="115"/>
                <w:sz w:val="18"/>
              </w:rPr>
              <w:t xml:space="preserve"> </w:t>
            </w:r>
            <w:r w:rsidRPr="008052C0">
              <w:rPr>
                <w:color w:val="231F20"/>
                <w:w w:val="115"/>
                <w:sz w:val="18"/>
              </w:rPr>
              <w:t>фортепианных</w:t>
            </w:r>
            <w:r w:rsidRPr="008052C0">
              <w:rPr>
                <w:color w:val="231F20"/>
                <w:spacing w:val="1"/>
                <w:w w:val="115"/>
                <w:sz w:val="18"/>
              </w:rPr>
              <w:t xml:space="preserve"> </w:t>
            </w:r>
            <w:r w:rsidRPr="008052C0">
              <w:rPr>
                <w:color w:val="231F20"/>
                <w:w w:val="115"/>
                <w:sz w:val="18"/>
              </w:rPr>
              <w:t>пьес</w:t>
            </w:r>
            <w:r w:rsidRPr="008052C0">
              <w:rPr>
                <w:color w:val="231F20"/>
                <w:spacing w:val="1"/>
                <w:w w:val="115"/>
                <w:sz w:val="18"/>
              </w:rPr>
              <w:t xml:space="preserve"> </w:t>
            </w:r>
            <w:r w:rsidRPr="008052C0">
              <w:rPr>
                <w:color w:val="231F20"/>
                <w:w w:val="115"/>
                <w:sz w:val="18"/>
              </w:rPr>
              <w:t>композиторов,</w:t>
            </w:r>
            <w:r w:rsidRPr="008052C0">
              <w:rPr>
                <w:color w:val="231F20"/>
                <w:spacing w:val="1"/>
                <w:w w:val="115"/>
                <w:sz w:val="18"/>
              </w:rPr>
              <w:t xml:space="preserve"> </w:t>
            </w:r>
            <w:r w:rsidRPr="008052C0">
              <w:rPr>
                <w:color w:val="231F20"/>
                <w:w w:val="115"/>
                <w:sz w:val="18"/>
              </w:rPr>
              <w:t>исполнение</w:t>
            </w:r>
            <w:r w:rsidRPr="008052C0">
              <w:rPr>
                <w:color w:val="231F20"/>
                <w:spacing w:val="-49"/>
                <w:w w:val="115"/>
                <w:sz w:val="18"/>
              </w:rPr>
              <w:t xml:space="preserve"> </w:t>
            </w:r>
            <w:r w:rsidRPr="008052C0">
              <w:rPr>
                <w:color w:val="231F20"/>
                <w:w w:val="115"/>
                <w:sz w:val="18"/>
              </w:rPr>
              <w:t>песен,</w:t>
            </w:r>
            <w:r w:rsidRPr="008052C0">
              <w:rPr>
                <w:color w:val="231F20"/>
                <w:spacing w:val="23"/>
                <w:w w:val="115"/>
                <w:sz w:val="18"/>
              </w:rPr>
              <w:t xml:space="preserve"> </w:t>
            </w:r>
            <w:r w:rsidRPr="008052C0">
              <w:rPr>
                <w:color w:val="231F20"/>
                <w:w w:val="115"/>
                <w:sz w:val="18"/>
              </w:rPr>
              <w:t>в</w:t>
            </w:r>
            <w:r w:rsidRPr="008052C0">
              <w:rPr>
                <w:color w:val="231F20"/>
                <w:spacing w:val="23"/>
                <w:w w:val="115"/>
                <w:sz w:val="18"/>
              </w:rPr>
              <w:t xml:space="preserve"> </w:t>
            </w:r>
            <w:r w:rsidRPr="008052C0">
              <w:rPr>
                <w:color w:val="231F20"/>
                <w:w w:val="115"/>
                <w:sz w:val="18"/>
              </w:rPr>
              <w:t>которых</w:t>
            </w:r>
            <w:r w:rsidRPr="008052C0">
              <w:rPr>
                <w:color w:val="231F20"/>
                <w:spacing w:val="23"/>
                <w:w w:val="115"/>
                <w:sz w:val="18"/>
              </w:rPr>
              <w:t xml:space="preserve"> </w:t>
            </w:r>
            <w:r w:rsidRPr="008052C0">
              <w:rPr>
                <w:color w:val="231F20"/>
                <w:w w:val="115"/>
                <w:sz w:val="18"/>
              </w:rPr>
              <w:t>присутствуют</w:t>
            </w:r>
            <w:r w:rsidRPr="008052C0">
              <w:rPr>
                <w:color w:val="231F20"/>
                <w:spacing w:val="23"/>
                <w:w w:val="115"/>
                <w:sz w:val="18"/>
              </w:rPr>
              <w:t xml:space="preserve"> </w:t>
            </w:r>
            <w:r w:rsidRPr="008052C0">
              <w:rPr>
                <w:color w:val="231F20"/>
                <w:w w:val="115"/>
                <w:sz w:val="18"/>
              </w:rPr>
              <w:t>звукоизобразительные</w:t>
            </w:r>
            <w:r w:rsidRPr="008052C0">
              <w:rPr>
                <w:color w:val="231F20"/>
                <w:spacing w:val="23"/>
                <w:w w:val="115"/>
                <w:sz w:val="18"/>
              </w:rPr>
              <w:t xml:space="preserve"> </w:t>
            </w:r>
            <w:r w:rsidRPr="008052C0">
              <w:rPr>
                <w:color w:val="231F20"/>
                <w:w w:val="115"/>
                <w:sz w:val="18"/>
              </w:rPr>
              <w:t>эле-</w:t>
            </w:r>
            <w:r w:rsidRPr="008052C0">
              <w:rPr>
                <w:color w:val="231F20"/>
                <w:spacing w:val="-49"/>
                <w:w w:val="115"/>
                <w:sz w:val="18"/>
              </w:rPr>
              <w:t xml:space="preserve"> </w:t>
            </w:r>
            <w:r w:rsidRPr="008052C0">
              <w:rPr>
                <w:color w:val="231F20"/>
                <w:w w:val="115"/>
                <w:sz w:val="18"/>
              </w:rPr>
              <w:t>менты,</w:t>
            </w:r>
            <w:r w:rsidRPr="008052C0">
              <w:rPr>
                <w:color w:val="231F20"/>
                <w:spacing w:val="19"/>
                <w:w w:val="115"/>
                <w:sz w:val="18"/>
              </w:rPr>
              <w:t xml:space="preserve"> </w:t>
            </w:r>
            <w:r w:rsidRPr="008052C0">
              <w:rPr>
                <w:color w:val="231F20"/>
                <w:w w:val="115"/>
                <w:sz w:val="18"/>
              </w:rPr>
              <w:t>подражание</w:t>
            </w:r>
            <w:r w:rsidRPr="008052C0">
              <w:rPr>
                <w:color w:val="231F20"/>
                <w:spacing w:val="20"/>
                <w:w w:val="115"/>
                <w:sz w:val="18"/>
              </w:rPr>
              <w:t xml:space="preserve"> </w:t>
            </w:r>
            <w:r w:rsidRPr="008052C0">
              <w:rPr>
                <w:color w:val="231F20"/>
                <w:w w:val="115"/>
                <w:sz w:val="18"/>
              </w:rPr>
              <w:t>голосам</w:t>
            </w:r>
            <w:r w:rsidRPr="008052C0">
              <w:rPr>
                <w:color w:val="231F20"/>
                <w:spacing w:val="19"/>
                <w:w w:val="115"/>
                <w:sz w:val="18"/>
              </w:rPr>
              <w:t xml:space="preserve"> </w:t>
            </w:r>
            <w:r w:rsidRPr="008052C0">
              <w:rPr>
                <w:color w:val="231F20"/>
                <w:w w:val="115"/>
                <w:sz w:val="18"/>
              </w:rPr>
              <w:t>народных</w:t>
            </w:r>
            <w:r w:rsidRPr="008052C0">
              <w:rPr>
                <w:color w:val="231F20"/>
                <w:spacing w:val="20"/>
                <w:w w:val="115"/>
                <w:sz w:val="18"/>
              </w:rPr>
              <w:t xml:space="preserve"> </w:t>
            </w:r>
            <w:r w:rsidRPr="008052C0">
              <w:rPr>
                <w:color w:val="231F20"/>
                <w:w w:val="115"/>
                <w:sz w:val="18"/>
              </w:rPr>
              <w:t>инструментов.</w:t>
            </w:r>
          </w:p>
        </w:tc>
      </w:tr>
    </w:tbl>
    <w:p w:rsidR="008052C0" w:rsidRDefault="008052C0" w:rsidP="008052C0">
      <w:pPr>
        <w:widowControl/>
        <w:autoSpaceDE/>
        <w:autoSpaceDN/>
        <w:rPr>
          <w:sz w:val="18"/>
        </w:rPr>
        <w:sectPr w:rsidR="008052C0">
          <w:pgSz w:w="12020" w:h="7830" w:orient="landscape"/>
          <w:pgMar w:top="640" w:right="600" w:bottom="280" w:left="1020" w:header="0" w:footer="0" w:gutter="0"/>
          <w:cols w:space="720"/>
        </w:sectPr>
      </w:pPr>
    </w:p>
    <w:p w:rsidR="008052C0" w:rsidRDefault="008052C0" w:rsidP="008052C0">
      <w:pPr>
        <w:pStyle w:val="af1"/>
        <w:spacing w:before="10"/>
        <w:ind w:left="0" w:right="0" w:firstLine="0"/>
        <w:jc w:val="left"/>
        <w:rPr>
          <w:i/>
          <w:sz w:val="2"/>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1153"/>
        </w:trPr>
        <w:tc>
          <w:tcPr>
            <w:tcW w:w="1191"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2211"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5602"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2" w:line="203"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before="2" w:line="230" w:lineRule="auto"/>
              <w:ind w:left="112" w:right="318"/>
              <w:rPr>
                <w:sz w:val="18"/>
              </w:rPr>
            </w:pPr>
            <w:r w:rsidRPr="008052C0">
              <w:rPr>
                <w:color w:val="231F20"/>
                <w:w w:val="115"/>
                <w:sz w:val="18"/>
              </w:rPr>
              <w:t>Просмотр</w:t>
            </w:r>
            <w:r w:rsidRPr="008052C0">
              <w:rPr>
                <w:color w:val="231F20"/>
                <w:spacing w:val="28"/>
                <w:w w:val="115"/>
                <w:sz w:val="18"/>
              </w:rPr>
              <w:t xml:space="preserve"> </w:t>
            </w:r>
            <w:r w:rsidRPr="008052C0">
              <w:rPr>
                <w:color w:val="231F20"/>
                <w:w w:val="115"/>
                <w:sz w:val="18"/>
              </w:rPr>
              <w:t>видеофильма</w:t>
            </w:r>
            <w:r w:rsidRPr="008052C0">
              <w:rPr>
                <w:color w:val="231F20"/>
                <w:spacing w:val="29"/>
                <w:w w:val="115"/>
                <w:sz w:val="18"/>
              </w:rPr>
              <w:t xml:space="preserve"> </w:t>
            </w:r>
            <w:r w:rsidRPr="008052C0">
              <w:rPr>
                <w:color w:val="231F20"/>
                <w:w w:val="115"/>
                <w:sz w:val="18"/>
              </w:rPr>
              <w:t>о</w:t>
            </w:r>
            <w:r w:rsidRPr="008052C0">
              <w:rPr>
                <w:color w:val="231F20"/>
                <w:spacing w:val="29"/>
                <w:w w:val="115"/>
                <w:sz w:val="18"/>
              </w:rPr>
              <w:t xml:space="preserve"> </w:t>
            </w:r>
            <w:r w:rsidRPr="008052C0">
              <w:rPr>
                <w:color w:val="231F20"/>
                <w:w w:val="115"/>
                <w:sz w:val="18"/>
              </w:rPr>
              <w:t>русских</w:t>
            </w:r>
            <w:r w:rsidRPr="008052C0">
              <w:rPr>
                <w:color w:val="231F20"/>
                <w:spacing w:val="28"/>
                <w:w w:val="115"/>
                <w:sz w:val="18"/>
              </w:rPr>
              <w:t xml:space="preserve"> </w:t>
            </w:r>
            <w:r w:rsidRPr="008052C0">
              <w:rPr>
                <w:color w:val="231F20"/>
                <w:w w:val="115"/>
                <w:sz w:val="18"/>
              </w:rPr>
              <w:t>музыкальных</w:t>
            </w:r>
            <w:r w:rsidRPr="008052C0">
              <w:rPr>
                <w:color w:val="231F20"/>
                <w:spacing w:val="29"/>
                <w:w w:val="115"/>
                <w:sz w:val="18"/>
              </w:rPr>
              <w:t xml:space="preserve"> </w:t>
            </w:r>
            <w:r w:rsidRPr="008052C0">
              <w:rPr>
                <w:color w:val="231F20"/>
                <w:w w:val="115"/>
                <w:sz w:val="18"/>
              </w:rPr>
              <w:t>инструментах.</w:t>
            </w:r>
          </w:p>
          <w:p w:rsidR="008052C0" w:rsidRPr="008052C0" w:rsidRDefault="008052C0">
            <w:pPr>
              <w:pStyle w:val="TableParagraph"/>
              <w:spacing w:line="230" w:lineRule="auto"/>
              <w:ind w:left="112" w:right="246"/>
              <w:rPr>
                <w:sz w:val="18"/>
              </w:rPr>
            </w:pPr>
            <w:r w:rsidRPr="008052C0">
              <w:rPr>
                <w:color w:val="231F20"/>
                <w:w w:val="115"/>
                <w:sz w:val="18"/>
              </w:rPr>
              <w:t>Посещение</w:t>
            </w:r>
            <w:r w:rsidRPr="008052C0">
              <w:rPr>
                <w:color w:val="231F20"/>
                <w:spacing w:val="1"/>
                <w:w w:val="115"/>
                <w:sz w:val="18"/>
              </w:rPr>
              <w:t xml:space="preserve"> </w:t>
            </w:r>
            <w:r w:rsidRPr="008052C0">
              <w:rPr>
                <w:color w:val="231F20"/>
                <w:w w:val="115"/>
                <w:sz w:val="18"/>
              </w:rPr>
              <w:t>музыкального</w:t>
            </w:r>
            <w:r w:rsidRPr="008052C0">
              <w:rPr>
                <w:color w:val="231F20"/>
                <w:spacing w:val="1"/>
                <w:w w:val="115"/>
                <w:sz w:val="18"/>
              </w:rPr>
              <w:t xml:space="preserve"> </w:t>
            </w:r>
            <w:r w:rsidRPr="008052C0">
              <w:rPr>
                <w:color w:val="231F20"/>
                <w:w w:val="115"/>
                <w:sz w:val="18"/>
              </w:rPr>
              <w:t>или</w:t>
            </w:r>
            <w:r w:rsidRPr="008052C0">
              <w:rPr>
                <w:color w:val="231F20"/>
                <w:spacing w:val="1"/>
                <w:w w:val="115"/>
                <w:sz w:val="18"/>
              </w:rPr>
              <w:t xml:space="preserve"> </w:t>
            </w:r>
            <w:r w:rsidRPr="008052C0">
              <w:rPr>
                <w:color w:val="231F20"/>
                <w:w w:val="115"/>
                <w:sz w:val="18"/>
              </w:rPr>
              <w:t>краеведческого</w:t>
            </w:r>
            <w:r w:rsidRPr="008052C0">
              <w:rPr>
                <w:color w:val="231F20"/>
                <w:spacing w:val="1"/>
                <w:w w:val="115"/>
                <w:sz w:val="18"/>
              </w:rPr>
              <w:t xml:space="preserve"> </w:t>
            </w:r>
            <w:r w:rsidRPr="008052C0">
              <w:rPr>
                <w:color w:val="231F20"/>
                <w:w w:val="115"/>
                <w:sz w:val="18"/>
              </w:rPr>
              <w:t>музея.</w:t>
            </w:r>
            <w:r w:rsidRPr="008052C0">
              <w:rPr>
                <w:color w:val="231F20"/>
                <w:spacing w:val="1"/>
                <w:w w:val="115"/>
                <w:sz w:val="18"/>
              </w:rPr>
              <w:t xml:space="preserve"> </w:t>
            </w:r>
            <w:r w:rsidRPr="008052C0">
              <w:rPr>
                <w:color w:val="231F20"/>
                <w:w w:val="115"/>
                <w:sz w:val="18"/>
              </w:rPr>
              <w:t>Освоение</w:t>
            </w:r>
            <w:r w:rsidRPr="008052C0">
              <w:rPr>
                <w:color w:val="231F20"/>
                <w:spacing w:val="31"/>
                <w:w w:val="115"/>
                <w:sz w:val="18"/>
              </w:rPr>
              <w:t xml:space="preserve"> </w:t>
            </w:r>
            <w:r w:rsidRPr="008052C0">
              <w:rPr>
                <w:color w:val="231F20"/>
                <w:w w:val="115"/>
                <w:sz w:val="18"/>
              </w:rPr>
              <w:t>простейших</w:t>
            </w:r>
            <w:r w:rsidRPr="008052C0">
              <w:rPr>
                <w:color w:val="231F20"/>
                <w:spacing w:val="32"/>
                <w:w w:val="115"/>
                <w:sz w:val="18"/>
              </w:rPr>
              <w:t xml:space="preserve"> </w:t>
            </w:r>
            <w:r w:rsidRPr="008052C0">
              <w:rPr>
                <w:color w:val="231F20"/>
                <w:w w:val="115"/>
                <w:sz w:val="18"/>
              </w:rPr>
              <w:t>навыков</w:t>
            </w:r>
            <w:r w:rsidRPr="008052C0">
              <w:rPr>
                <w:color w:val="231F20"/>
                <w:spacing w:val="31"/>
                <w:w w:val="115"/>
                <w:sz w:val="18"/>
              </w:rPr>
              <w:t xml:space="preserve"> </w:t>
            </w:r>
            <w:r w:rsidRPr="008052C0">
              <w:rPr>
                <w:color w:val="231F20"/>
                <w:w w:val="115"/>
                <w:sz w:val="18"/>
              </w:rPr>
              <w:t>игры</w:t>
            </w:r>
            <w:r w:rsidRPr="008052C0">
              <w:rPr>
                <w:color w:val="231F20"/>
                <w:spacing w:val="32"/>
                <w:w w:val="115"/>
                <w:sz w:val="18"/>
              </w:rPr>
              <w:t xml:space="preserve"> </w:t>
            </w:r>
            <w:r w:rsidRPr="008052C0">
              <w:rPr>
                <w:color w:val="231F20"/>
                <w:w w:val="115"/>
                <w:sz w:val="18"/>
              </w:rPr>
              <w:t>на</w:t>
            </w:r>
            <w:r w:rsidRPr="008052C0">
              <w:rPr>
                <w:color w:val="231F20"/>
                <w:spacing w:val="31"/>
                <w:w w:val="115"/>
                <w:sz w:val="18"/>
              </w:rPr>
              <w:t xml:space="preserve"> </w:t>
            </w:r>
            <w:r w:rsidRPr="008052C0">
              <w:rPr>
                <w:color w:val="231F20"/>
                <w:w w:val="115"/>
                <w:sz w:val="18"/>
              </w:rPr>
              <w:t>свирели,</w:t>
            </w:r>
            <w:r w:rsidRPr="008052C0">
              <w:rPr>
                <w:color w:val="231F20"/>
                <w:spacing w:val="32"/>
                <w:w w:val="115"/>
                <w:sz w:val="18"/>
              </w:rPr>
              <w:t xml:space="preserve"> </w:t>
            </w:r>
            <w:r w:rsidRPr="008052C0">
              <w:rPr>
                <w:color w:val="231F20"/>
                <w:w w:val="115"/>
                <w:sz w:val="18"/>
              </w:rPr>
              <w:t>ложках</w:t>
            </w:r>
          </w:p>
        </w:tc>
      </w:tr>
      <w:tr w:rsidR="008052C0" w:rsidTr="008052C0">
        <w:trPr>
          <w:trHeight w:val="2550"/>
        </w:trPr>
        <w:tc>
          <w:tcPr>
            <w:tcW w:w="1191" w:type="dxa"/>
            <w:tcBorders>
              <w:top w:val="single" w:sz="4" w:space="0" w:color="231F20"/>
              <w:left w:val="single" w:sz="6" w:space="0" w:color="231F20"/>
              <w:bottom w:val="single" w:sz="4" w:space="0" w:color="231F20"/>
              <w:right w:val="single" w:sz="6" w:space="0" w:color="231F20"/>
            </w:tcBorders>
            <w:hideMark/>
          </w:tcPr>
          <w:p w:rsidR="008052C0" w:rsidRDefault="008052C0">
            <w:pPr>
              <w:pStyle w:val="TableParagraph"/>
              <w:spacing w:before="62" w:line="203" w:lineRule="exact"/>
              <w:ind w:left="110"/>
              <w:rPr>
                <w:sz w:val="18"/>
                <w:lang w:val="en-US"/>
              </w:rPr>
            </w:pPr>
            <w:r>
              <w:rPr>
                <w:color w:val="231F20"/>
                <w:w w:val="110"/>
                <w:sz w:val="18"/>
                <w:lang w:val="en-US"/>
              </w:rPr>
              <w:t>Г)</w:t>
            </w:r>
          </w:p>
          <w:p w:rsidR="008052C0" w:rsidRDefault="008052C0">
            <w:pPr>
              <w:pStyle w:val="TableParagraph"/>
              <w:spacing w:before="2" w:line="230" w:lineRule="auto"/>
              <w:ind w:left="110" w:right="296"/>
              <w:rPr>
                <w:sz w:val="18"/>
                <w:lang w:val="en-US"/>
              </w:rPr>
            </w:pPr>
            <w:r>
              <w:rPr>
                <w:color w:val="231F20"/>
                <w:spacing w:val="-1"/>
                <w:w w:val="120"/>
                <w:sz w:val="18"/>
                <w:lang w:val="en-US"/>
              </w:rPr>
              <w:t>1—3 уч.</w:t>
            </w:r>
            <w:r>
              <w:rPr>
                <w:color w:val="231F20"/>
                <w:spacing w:val="-51"/>
                <w:w w:val="120"/>
                <w:sz w:val="18"/>
                <w:lang w:val="en-US"/>
              </w:rPr>
              <w:t xml:space="preserve"> </w:t>
            </w:r>
            <w:r>
              <w:rPr>
                <w:color w:val="231F20"/>
                <w:w w:val="120"/>
                <w:sz w:val="18"/>
                <w:lang w:val="en-US"/>
              </w:rPr>
              <w:t>часа</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7" w:line="230" w:lineRule="auto"/>
              <w:ind w:left="110" w:right="272"/>
              <w:jc w:val="both"/>
              <w:rPr>
                <w:sz w:val="18"/>
                <w:lang w:val="en-US"/>
              </w:rPr>
            </w:pPr>
            <w:r>
              <w:rPr>
                <w:color w:val="231F20"/>
                <w:w w:val="120"/>
                <w:sz w:val="18"/>
                <w:lang w:val="en-US"/>
              </w:rPr>
              <w:t>Сказки,</w:t>
            </w:r>
            <w:r>
              <w:rPr>
                <w:color w:val="231F20"/>
                <w:spacing w:val="-52"/>
                <w:w w:val="120"/>
                <w:sz w:val="18"/>
                <w:lang w:val="en-US"/>
              </w:rPr>
              <w:t xml:space="preserve"> </w:t>
            </w:r>
            <w:r>
              <w:rPr>
                <w:color w:val="231F20"/>
                <w:w w:val="120"/>
                <w:sz w:val="18"/>
                <w:lang w:val="en-US"/>
              </w:rPr>
              <w:t>мифы и</w:t>
            </w:r>
            <w:r>
              <w:rPr>
                <w:color w:val="231F20"/>
                <w:spacing w:val="-51"/>
                <w:w w:val="120"/>
                <w:sz w:val="18"/>
                <w:lang w:val="en-US"/>
              </w:rPr>
              <w:t xml:space="preserve"> </w:t>
            </w:r>
            <w:r>
              <w:rPr>
                <w:color w:val="231F20"/>
                <w:w w:val="115"/>
                <w:sz w:val="18"/>
                <w:lang w:val="en-US"/>
              </w:rPr>
              <w:t>легенды</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2" w:right="124"/>
              <w:rPr>
                <w:sz w:val="18"/>
              </w:rPr>
            </w:pPr>
            <w:r w:rsidRPr="008052C0">
              <w:rPr>
                <w:color w:val="231F20"/>
                <w:spacing w:val="-1"/>
                <w:w w:val="120"/>
                <w:sz w:val="18"/>
              </w:rPr>
              <w:t xml:space="preserve">Народные </w:t>
            </w:r>
            <w:r w:rsidRPr="008052C0">
              <w:rPr>
                <w:color w:val="231F20"/>
                <w:w w:val="120"/>
                <w:sz w:val="18"/>
              </w:rPr>
              <w:t>сказители.</w:t>
            </w:r>
            <w:r w:rsidRPr="008052C0">
              <w:rPr>
                <w:color w:val="231F20"/>
                <w:spacing w:val="-51"/>
                <w:w w:val="120"/>
                <w:sz w:val="18"/>
              </w:rPr>
              <w:t xml:space="preserve"> </w:t>
            </w:r>
            <w:r w:rsidRPr="008052C0">
              <w:rPr>
                <w:color w:val="231F20"/>
                <w:w w:val="120"/>
                <w:sz w:val="18"/>
              </w:rPr>
              <w:t>Русские</w:t>
            </w:r>
            <w:r w:rsidRPr="008052C0">
              <w:rPr>
                <w:color w:val="231F20"/>
                <w:spacing w:val="2"/>
                <w:w w:val="120"/>
                <w:sz w:val="18"/>
              </w:rPr>
              <w:t xml:space="preserve"> </w:t>
            </w:r>
            <w:r w:rsidRPr="008052C0">
              <w:rPr>
                <w:color w:val="231F20"/>
                <w:w w:val="120"/>
                <w:sz w:val="18"/>
              </w:rPr>
              <w:t>народные</w:t>
            </w:r>
            <w:r w:rsidRPr="008052C0">
              <w:rPr>
                <w:color w:val="231F20"/>
                <w:spacing w:val="1"/>
                <w:w w:val="120"/>
                <w:sz w:val="18"/>
              </w:rPr>
              <w:t xml:space="preserve"> </w:t>
            </w:r>
            <w:r w:rsidRPr="008052C0">
              <w:rPr>
                <w:color w:val="231F20"/>
                <w:w w:val="120"/>
                <w:sz w:val="18"/>
              </w:rPr>
              <w:t>сказания,</w:t>
            </w:r>
            <w:r w:rsidRPr="008052C0">
              <w:rPr>
                <w:color w:val="231F20"/>
                <w:spacing w:val="15"/>
                <w:w w:val="120"/>
                <w:sz w:val="18"/>
              </w:rPr>
              <w:t xml:space="preserve"> </w:t>
            </w:r>
            <w:r w:rsidRPr="008052C0">
              <w:rPr>
                <w:color w:val="231F20"/>
                <w:w w:val="120"/>
                <w:sz w:val="18"/>
              </w:rPr>
              <w:t>былины.</w:t>
            </w:r>
          </w:p>
          <w:p w:rsidR="008052C0" w:rsidRPr="008052C0" w:rsidRDefault="008052C0">
            <w:pPr>
              <w:pStyle w:val="TableParagraph"/>
              <w:spacing w:line="230" w:lineRule="auto"/>
              <w:ind w:left="112" w:right="875"/>
              <w:rPr>
                <w:sz w:val="18"/>
              </w:rPr>
            </w:pPr>
            <w:r w:rsidRPr="008052C0">
              <w:rPr>
                <w:color w:val="231F20"/>
                <w:spacing w:val="-2"/>
                <w:w w:val="115"/>
                <w:sz w:val="18"/>
              </w:rPr>
              <w:t xml:space="preserve">Эпос </w:t>
            </w:r>
            <w:r w:rsidRPr="008052C0">
              <w:rPr>
                <w:color w:val="231F20"/>
                <w:spacing w:val="-1"/>
                <w:w w:val="115"/>
                <w:sz w:val="18"/>
              </w:rPr>
              <w:t>народов</w:t>
            </w:r>
            <w:r w:rsidRPr="008052C0">
              <w:rPr>
                <w:color w:val="231F20"/>
                <w:spacing w:val="-49"/>
                <w:w w:val="115"/>
                <w:sz w:val="18"/>
              </w:rPr>
              <w:t xml:space="preserve"> </w:t>
            </w:r>
            <w:r w:rsidRPr="008052C0">
              <w:rPr>
                <w:color w:val="231F20"/>
                <w:w w:val="115"/>
                <w:sz w:val="18"/>
              </w:rPr>
              <w:t>России</w:t>
            </w:r>
            <w:r w:rsidRPr="008052C0">
              <w:rPr>
                <w:color w:val="231F20"/>
                <w:w w:val="115"/>
                <w:position w:val="4"/>
                <w:sz w:val="12"/>
              </w:rPr>
              <w:t>2</w:t>
            </w:r>
            <w:r w:rsidRPr="008052C0">
              <w:rPr>
                <w:color w:val="231F20"/>
                <w:w w:val="115"/>
                <w:sz w:val="18"/>
              </w:rPr>
              <w:t>.</w:t>
            </w:r>
          </w:p>
          <w:p w:rsidR="008052C0" w:rsidRPr="008052C0" w:rsidRDefault="008052C0">
            <w:pPr>
              <w:pStyle w:val="TableParagraph"/>
              <w:spacing w:line="230" w:lineRule="auto"/>
              <w:ind w:left="112" w:right="405"/>
              <w:rPr>
                <w:sz w:val="18"/>
              </w:rPr>
            </w:pPr>
            <w:r w:rsidRPr="008052C0">
              <w:rPr>
                <w:color w:val="231F20"/>
                <w:w w:val="115"/>
                <w:sz w:val="18"/>
              </w:rPr>
              <w:t>Сказки</w:t>
            </w:r>
            <w:r w:rsidRPr="008052C0">
              <w:rPr>
                <w:color w:val="231F20"/>
                <w:spacing w:val="25"/>
                <w:w w:val="115"/>
                <w:sz w:val="18"/>
              </w:rPr>
              <w:t xml:space="preserve"> </w:t>
            </w:r>
            <w:r w:rsidRPr="008052C0">
              <w:rPr>
                <w:color w:val="231F20"/>
                <w:w w:val="115"/>
                <w:sz w:val="18"/>
              </w:rPr>
              <w:t>и</w:t>
            </w:r>
            <w:r w:rsidRPr="008052C0">
              <w:rPr>
                <w:color w:val="231F20"/>
                <w:spacing w:val="25"/>
                <w:w w:val="115"/>
                <w:sz w:val="18"/>
              </w:rPr>
              <w:t xml:space="preserve"> </w:t>
            </w:r>
            <w:r w:rsidRPr="008052C0">
              <w:rPr>
                <w:color w:val="231F20"/>
                <w:w w:val="115"/>
                <w:sz w:val="18"/>
              </w:rPr>
              <w:t>легенды</w:t>
            </w:r>
            <w:r w:rsidRPr="008052C0">
              <w:rPr>
                <w:color w:val="231F20"/>
                <w:spacing w:val="-48"/>
                <w:w w:val="115"/>
                <w:sz w:val="18"/>
              </w:rPr>
              <w:t xml:space="preserve"> </w:t>
            </w:r>
            <w:r w:rsidRPr="008052C0">
              <w:rPr>
                <w:color w:val="231F20"/>
                <w:w w:val="115"/>
                <w:sz w:val="18"/>
              </w:rPr>
              <w:t>о</w:t>
            </w:r>
            <w:r w:rsidRPr="008052C0">
              <w:rPr>
                <w:color w:val="231F20"/>
                <w:spacing w:val="13"/>
                <w:w w:val="115"/>
                <w:sz w:val="18"/>
              </w:rPr>
              <w:t xml:space="preserve"> </w:t>
            </w:r>
            <w:r w:rsidRPr="008052C0">
              <w:rPr>
                <w:color w:val="231F20"/>
                <w:w w:val="115"/>
                <w:sz w:val="18"/>
              </w:rPr>
              <w:t>музыке</w:t>
            </w:r>
          </w:p>
          <w:p w:rsidR="008052C0" w:rsidRDefault="008052C0">
            <w:pPr>
              <w:pStyle w:val="TableParagraph"/>
              <w:spacing w:line="200" w:lineRule="exact"/>
              <w:ind w:left="112"/>
              <w:rPr>
                <w:sz w:val="18"/>
                <w:lang w:val="en-US"/>
              </w:rPr>
            </w:pPr>
            <w:r>
              <w:rPr>
                <w:color w:val="231F20"/>
                <w:w w:val="120"/>
                <w:sz w:val="18"/>
                <w:lang w:val="en-US"/>
              </w:rPr>
              <w:t>и</w:t>
            </w:r>
            <w:r>
              <w:rPr>
                <w:color w:val="231F20"/>
                <w:spacing w:val="12"/>
                <w:w w:val="120"/>
                <w:sz w:val="18"/>
                <w:lang w:val="en-US"/>
              </w:rPr>
              <w:t xml:space="preserve"> </w:t>
            </w:r>
            <w:r>
              <w:rPr>
                <w:color w:val="231F20"/>
                <w:w w:val="120"/>
                <w:sz w:val="18"/>
                <w:lang w:val="en-US"/>
              </w:rPr>
              <w:t>музыкантах</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7" w:line="230" w:lineRule="auto"/>
              <w:ind w:left="112" w:right="395"/>
              <w:rPr>
                <w:sz w:val="18"/>
              </w:rPr>
            </w:pPr>
            <w:r w:rsidRPr="008052C0">
              <w:rPr>
                <w:color w:val="231F20"/>
                <w:w w:val="120"/>
                <w:sz w:val="18"/>
              </w:rPr>
              <w:t>Знакомство</w:t>
            </w:r>
            <w:r w:rsidRPr="008052C0">
              <w:rPr>
                <w:color w:val="231F20"/>
                <w:spacing w:val="-6"/>
                <w:w w:val="120"/>
                <w:sz w:val="18"/>
              </w:rPr>
              <w:t xml:space="preserve"> </w:t>
            </w:r>
            <w:r w:rsidRPr="008052C0">
              <w:rPr>
                <w:color w:val="231F20"/>
                <w:w w:val="120"/>
                <w:sz w:val="18"/>
              </w:rPr>
              <w:t>с</w:t>
            </w:r>
            <w:r w:rsidRPr="008052C0">
              <w:rPr>
                <w:color w:val="231F20"/>
                <w:spacing w:val="-6"/>
                <w:w w:val="120"/>
                <w:sz w:val="18"/>
              </w:rPr>
              <w:t xml:space="preserve"> </w:t>
            </w:r>
            <w:r w:rsidRPr="008052C0">
              <w:rPr>
                <w:color w:val="231F20"/>
                <w:w w:val="120"/>
                <w:sz w:val="18"/>
              </w:rPr>
              <w:t>манерой</w:t>
            </w:r>
            <w:r w:rsidRPr="008052C0">
              <w:rPr>
                <w:color w:val="231F20"/>
                <w:spacing w:val="-6"/>
                <w:w w:val="120"/>
                <w:sz w:val="18"/>
              </w:rPr>
              <w:t xml:space="preserve"> </w:t>
            </w:r>
            <w:r w:rsidRPr="008052C0">
              <w:rPr>
                <w:color w:val="231F20"/>
                <w:w w:val="120"/>
                <w:sz w:val="18"/>
              </w:rPr>
              <w:t>сказывания</w:t>
            </w:r>
            <w:r w:rsidRPr="008052C0">
              <w:rPr>
                <w:color w:val="231F20"/>
                <w:spacing w:val="-6"/>
                <w:w w:val="120"/>
                <w:sz w:val="18"/>
              </w:rPr>
              <w:t xml:space="preserve"> </w:t>
            </w:r>
            <w:r w:rsidRPr="008052C0">
              <w:rPr>
                <w:color w:val="231F20"/>
                <w:w w:val="120"/>
                <w:sz w:val="18"/>
              </w:rPr>
              <w:t>нараспев.</w:t>
            </w:r>
            <w:r w:rsidRPr="008052C0">
              <w:rPr>
                <w:color w:val="231F20"/>
                <w:spacing w:val="-6"/>
                <w:w w:val="120"/>
                <w:sz w:val="18"/>
              </w:rPr>
              <w:t xml:space="preserve"> </w:t>
            </w:r>
            <w:r w:rsidRPr="008052C0">
              <w:rPr>
                <w:color w:val="231F20"/>
                <w:w w:val="120"/>
                <w:sz w:val="18"/>
              </w:rPr>
              <w:t>Слушание</w:t>
            </w:r>
            <w:r w:rsidRPr="008052C0">
              <w:rPr>
                <w:color w:val="231F20"/>
                <w:spacing w:val="-51"/>
                <w:w w:val="120"/>
                <w:sz w:val="18"/>
              </w:rPr>
              <w:t xml:space="preserve"> </w:t>
            </w:r>
            <w:r w:rsidRPr="008052C0">
              <w:rPr>
                <w:color w:val="231F20"/>
                <w:w w:val="120"/>
                <w:sz w:val="18"/>
              </w:rPr>
              <w:t>сказок,</w:t>
            </w:r>
            <w:r w:rsidRPr="008052C0">
              <w:rPr>
                <w:color w:val="231F20"/>
                <w:spacing w:val="11"/>
                <w:w w:val="120"/>
                <w:sz w:val="18"/>
              </w:rPr>
              <w:t xml:space="preserve"> </w:t>
            </w:r>
            <w:r w:rsidRPr="008052C0">
              <w:rPr>
                <w:color w:val="231F20"/>
                <w:w w:val="120"/>
                <w:sz w:val="18"/>
              </w:rPr>
              <w:t>былин,</w:t>
            </w:r>
            <w:r w:rsidRPr="008052C0">
              <w:rPr>
                <w:color w:val="231F20"/>
                <w:spacing w:val="12"/>
                <w:w w:val="120"/>
                <w:sz w:val="18"/>
              </w:rPr>
              <w:t xml:space="preserve"> </w:t>
            </w:r>
            <w:r w:rsidRPr="008052C0">
              <w:rPr>
                <w:color w:val="231F20"/>
                <w:w w:val="120"/>
                <w:sz w:val="18"/>
              </w:rPr>
              <w:t>эпических</w:t>
            </w:r>
            <w:r w:rsidRPr="008052C0">
              <w:rPr>
                <w:color w:val="231F20"/>
                <w:spacing w:val="11"/>
                <w:w w:val="120"/>
                <w:sz w:val="18"/>
              </w:rPr>
              <w:t xml:space="preserve"> </w:t>
            </w:r>
            <w:r w:rsidRPr="008052C0">
              <w:rPr>
                <w:color w:val="231F20"/>
                <w:w w:val="120"/>
                <w:sz w:val="18"/>
              </w:rPr>
              <w:t>сказаний,</w:t>
            </w:r>
            <w:r w:rsidRPr="008052C0">
              <w:rPr>
                <w:color w:val="231F20"/>
                <w:spacing w:val="12"/>
                <w:w w:val="120"/>
                <w:sz w:val="18"/>
              </w:rPr>
              <w:t xml:space="preserve"> </w:t>
            </w:r>
            <w:r w:rsidRPr="008052C0">
              <w:rPr>
                <w:color w:val="231F20"/>
                <w:w w:val="120"/>
                <w:sz w:val="18"/>
              </w:rPr>
              <w:t>рассказываемых</w:t>
            </w:r>
            <w:r w:rsidRPr="008052C0">
              <w:rPr>
                <w:color w:val="231F20"/>
                <w:spacing w:val="1"/>
                <w:w w:val="120"/>
                <w:sz w:val="18"/>
              </w:rPr>
              <w:t xml:space="preserve"> </w:t>
            </w:r>
            <w:r w:rsidRPr="008052C0">
              <w:rPr>
                <w:color w:val="231F20"/>
                <w:w w:val="120"/>
                <w:sz w:val="18"/>
              </w:rPr>
              <w:t>нараспев.</w:t>
            </w:r>
          </w:p>
          <w:p w:rsidR="008052C0" w:rsidRPr="008052C0" w:rsidRDefault="008052C0">
            <w:pPr>
              <w:pStyle w:val="TableParagraph"/>
              <w:spacing w:line="230" w:lineRule="auto"/>
              <w:ind w:left="112" w:right="327"/>
              <w:rPr>
                <w:sz w:val="18"/>
              </w:rPr>
            </w:pPr>
            <w:r w:rsidRPr="008052C0">
              <w:rPr>
                <w:color w:val="231F20"/>
                <w:w w:val="115"/>
                <w:sz w:val="18"/>
              </w:rPr>
              <w:t>В</w:t>
            </w:r>
            <w:r w:rsidRPr="008052C0">
              <w:rPr>
                <w:color w:val="231F20"/>
                <w:spacing w:val="23"/>
                <w:w w:val="115"/>
                <w:sz w:val="18"/>
              </w:rPr>
              <w:t xml:space="preserve"> </w:t>
            </w:r>
            <w:r w:rsidRPr="008052C0">
              <w:rPr>
                <w:color w:val="231F20"/>
                <w:w w:val="115"/>
                <w:sz w:val="18"/>
              </w:rPr>
              <w:t>инструментальной</w:t>
            </w:r>
            <w:r w:rsidRPr="008052C0">
              <w:rPr>
                <w:color w:val="231F20"/>
                <w:spacing w:val="24"/>
                <w:w w:val="115"/>
                <w:sz w:val="18"/>
              </w:rPr>
              <w:t xml:space="preserve"> </w:t>
            </w:r>
            <w:r w:rsidRPr="008052C0">
              <w:rPr>
                <w:color w:val="231F20"/>
                <w:w w:val="115"/>
                <w:sz w:val="18"/>
              </w:rPr>
              <w:t>музыке</w:t>
            </w:r>
            <w:r w:rsidRPr="008052C0">
              <w:rPr>
                <w:color w:val="231F20"/>
                <w:spacing w:val="24"/>
                <w:w w:val="115"/>
                <w:sz w:val="18"/>
              </w:rPr>
              <w:t xml:space="preserve"> </w:t>
            </w:r>
            <w:r w:rsidRPr="008052C0">
              <w:rPr>
                <w:color w:val="231F20"/>
                <w:w w:val="115"/>
                <w:sz w:val="18"/>
              </w:rPr>
              <w:t>определение</w:t>
            </w:r>
            <w:r w:rsidRPr="008052C0">
              <w:rPr>
                <w:color w:val="231F20"/>
                <w:spacing w:val="23"/>
                <w:w w:val="115"/>
                <w:sz w:val="18"/>
              </w:rPr>
              <w:t xml:space="preserve"> </w:t>
            </w:r>
            <w:r w:rsidRPr="008052C0">
              <w:rPr>
                <w:color w:val="231F20"/>
                <w:w w:val="115"/>
                <w:sz w:val="18"/>
              </w:rPr>
              <w:t>на</w:t>
            </w:r>
            <w:r w:rsidRPr="008052C0">
              <w:rPr>
                <w:color w:val="231F20"/>
                <w:spacing w:val="24"/>
                <w:w w:val="115"/>
                <w:sz w:val="18"/>
              </w:rPr>
              <w:t xml:space="preserve"> </w:t>
            </w:r>
            <w:r w:rsidRPr="008052C0">
              <w:rPr>
                <w:color w:val="231F20"/>
                <w:w w:val="115"/>
                <w:sz w:val="18"/>
              </w:rPr>
              <w:t>слух</w:t>
            </w:r>
            <w:r w:rsidRPr="008052C0">
              <w:rPr>
                <w:color w:val="231F20"/>
                <w:spacing w:val="24"/>
                <w:w w:val="115"/>
                <w:sz w:val="18"/>
              </w:rPr>
              <w:t xml:space="preserve"> </w:t>
            </w:r>
            <w:r w:rsidRPr="008052C0">
              <w:rPr>
                <w:color w:val="231F20"/>
                <w:w w:val="115"/>
                <w:sz w:val="18"/>
              </w:rPr>
              <w:t>музыкальных</w:t>
            </w:r>
            <w:r w:rsidRPr="008052C0">
              <w:rPr>
                <w:color w:val="231F20"/>
                <w:spacing w:val="20"/>
                <w:w w:val="115"/>
                <w:sz w:val="18"/>
              </w:rPr>
              <w:t xml:space="preserve"> </w:t>
            </w:r>
            <w:r w:rsidRPr="008052C0">
              <w:rPr>
                <w:color w:val="231F20"/>
                <w:w w:val="115"/>
                <w:sz w:val="18"/>
              </w:rPr>
              <w:t>интонаций</w:t>
            </w:r>
            <w:r w:rsidRPr="008052C0">
              <w:rPr>
                <w:color w:val="231F20"/>
                <w:spacing w:val="21"/>
                <w:w w:val="115"/>
                <w:sz w:val="18"/>
              </w:rPr>
              <w:t xml:space="preserve"> </w:t>
            </w:r>
            <w:r w:rsidRPr="008052C0">
              <w:rPr>
                <w:color w:val="231F20"/>
                <w:w w:val="115"/>
                <w:sz w:val="18"/>
              </w:rPr>
              <w:t>речитативного</w:t>
            </w:r>
            <w:r w:rsidRPr="008052C0">
              <w:rPr>
                <w:color w:val="231F20"/>
                <w:spacing w:val="21"/>
                <w:w w:val="115"/>
                <w:sz w:val="18"/>
              </w:rPr>
              <w:t xml:space="preserve"> </w:t>
            </w:r>
            <w:r w:rsidRPr="008052C0">
              <w:rPr>
                <w:color w:val="231F20"/>
                <w:w w:val="115"/>
                <w:sz w:val="18"/>
              </w:rPr>
              <w:t>характера.</w:t>
            </w:r>
          </w:p>
          <w:p w:rsidR="008052C0" w:rsidRPr="008052C0" w:rsidRDefault="008052C0">
            <w:pPr>
              <w:pStyle w:val="TableParagraph"/>
              <w:spacing w:line="230" w:lineRule="auto"/>
              <w:ind w:left="112" w:right="378"/>
              <w:rPr>
                <w:sz w:val="18"/>
              </w:rPr>
            </w:pPr>
            <w:r w:rsidRPr="008052C0">
              <w:rPr>
                <w:color w:val="231F20"/>
                <w:w w:val="120"/>
                <w:sz w:val="18"/>
              </w:rPr>
              <w:t>Создание</w:t>
            </w:r>
            <w:r w:rsidRPr="008052C0">
              <w:rPr>
                <w:color w:val="231F20"/>
                <w:spacing w:val="-11"/>
                <w:w w:val="120"/>
                <w:sz w:val="18"/>
              </w:rPr>
              <w:t xml:space="preserve"> </w:t>
            </w:r>
            <w:r w:rsidRPr="008052C0">
              <w:rPr>
                <w:color w:val="231F20"/>
                <w:w w:val="120"/>
                <w:sz w:val="18"/>
              </w:rPr>
              <w:t>иллюстраций</w:t>
            </w:r>
            <w:r w:rsidRPr="008052C0">
              <w:rPr>
                <w:color w:val="231F20"/>
                <w:spacing w:val="-10"/>
                <w:w w:val="120"/>
                <w:sz w:val="18"/>
              </w:rPr>
              <w:t xml:space="preserve"> </w:t>
            </w:r>
            <w:r w:rsidRPr="008052C0">
              <w:rPr>
                <w:color w:val="231F20"/>
                <w:w w:val="120"/>
                <w:sz w:val="18"/>
              </w:rPr>
              <w:t>к</w:t>
            </w:r>
            <w:r w:rsidRPr="008052C0">
              <w:rPr>
                <w:color w:val="231F20"/>
                <w:spacing w:val="-10"/>
                <w:w w:val="120"/>
                <w:sz w:val="18"/>
              </w:rPr>
              <w:t xml:space="preserve"> </w:t>
            </w:r>
            <w:r w:rsidRPr="008052C0">
              <w:rPr>
                <w:color w:val="231F20"/>
                <w:w w:val="120"/>
                <w:sz w:val="18"/>
              </w:rPr>
              <w:t>прослушанным</w:t>
            </w:r>
            <w:r w:rsidRPr="008052C0">
              <w:rPr>
                <w:color w:val="231F20"/>
                <w:spacing w:val="-10"/>
                <w:w w:val="120"/>
                <w:sz w:val="18"/>
              </w:rPr>
              <w:t xml:space="preserve"> </w:t>
            </w:r>
            <w:r w:rsidRPr="008052C0">
              <w:rPr>
                <w:color w:val="231F20"/>
                <w:w w:val="120"/>
                <w:sz w:val="18"/>
              </w:rPr>
              <w:t>музыкальным</w:t>
            </w:r>
            <w:r w:rsidRPr="008052C0">
              <w:rPr>
                <w:color w:val="231F20"/>
                <w:spacing w:val="-51"/>
                <w:w w:val="120"/>
                <w:sz w:val="18"/>
              </w:rPr>
              <w:t xml:space="preserve"> </w:t>
            </w:r>
            <w:r w:rsidRPr="008052C0">
              <w:rPr>
                <w:color w:val="231F20"/>
                <w:w w:val="120"/>
                <w:sz w:val="18"/>
              </w:rPr>
              <w:t>и</w:t>
            </w:r>
            <w:r w:rsidRPr="008052C0">
              <w:rPr>
                <w:color w:val="231F20"/>
                <w:spacing w:val="8"/>
                <w:w w:val="120"/>
                <w:sz w:val="18"/>
              </w:rPr>
              <w:t xml:space="preserve"> </w:t>
            </w:r>
            <w:r w:rsidRPr="008052C0">
              <w:rPr>
                <w:color w:val="231F20"/>
                <w:w w:val="120"/>
                <w:sz w:val="18"/>
              </w:rPr>
              <w:t>литературным</w:t>
            </w:r>
            <w:r w:rsidRPr="008052C0">
              <w:rPr>
                <w:color w:val="231F20"/>
                <w:spacing w:val="9"/>
                <w:w w:val="120"/>
                <w:sz w:val="18"/>
              </w:rPr>
              <w:t xml:space="preserve"> </w:t>
            </w:r>
            <w:r w:rsidRPr="008052C0">
              <w:rPr>
                <w:color w:val="231F20"/>
                <w:w w:val="120"/>
                <w:sz w:val="18"/>
              </w:rPr>
              <w:t>произведениям.</w:t>
            </w:r>
          </w:p>
          <w:p w:rsidR="008052C0" w:rsidRPr="008052C0" w:rsidRDefault="008052C0">
            <w:pPr>
              <w:pStyle w:val="TableParagraph"/>
              <w:spacing w:line="197"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line="230" w:lineRule="auto"/>
              <w:ind w:left="112" w:right="287"/>
              <w:rPr>
                <w:sz w:val="18"/>
              </w:rPr>
            </w:pPr>
            <w:r w:rsidRPr="008052C0">
              <w:rPr>
                <w:color w:val="231F20"/>
                <w:w w:val="115"/>
                <w:sz w:val="18"/>
              </w:rPr>
              <w:t>Просмотр</w:t>
            </w:r>
            <w:r w:rsidRPr="008052C0">
              <w:rPr>
                <w:color w:val="231F20"/>
                <w:spacing w:val="24"/>
                <w:w w:val="115"/>
                <w:sz w:val="18"/>
              </w:rPr>
              <w:t xml:space="preserve"> </w:t>
            </w:r>
            <w:r w:rsidRPr="008052C0">
              <w:rPr>
                <w:color w:val="231F20"/>
                <w:w w:val="115"/>
                <w:sz w:val="18"/>
              </w:rPr>
              <w:t>фильмов,</w:t>
            </w:r>
            <w:r w:rsidRPr="008052C0">
              <w:rPr>
                <w:color w:val="231F20"/>
                <w:spacing w:val="24"/>
                <w:w w:val="115"/>
                <w:sz w:val="18"/>
              </w:rPr>
              <w:t xml:space="preserve"> </w:t>
            </w:r>
            <w:r w:rsidRPr="008052C0">
              <w:rPr>
                <w:color w:val="231F20"/>
                <w:w w:val="115"/>
                <w:sz w:val="18"/>
              </w:rPr>
              <w:t>мультфильмов,</w:t>
            </w:r>
            <w:r w:rsidRPr="008052C0">
              <w:rPr>
                <w:color w:val="231F20"/>
                <w:spacing w:val="24"/>
                <w:w w:val="115"/>
                <w:sz w:val="18"/>
              </w:rPr>
              <w:t xml:space="preserve"> </w:t>
            </w:r>
            <w:r w:rsidRPr="008052C0">
              <w:rPr>
                <w:color w:val="231F20"/>
                <w:w w:val="115"/>
                <w:sz w:val="18"/>
              </w:rPr>
              <w:t>созданных</w:t>
            </w:r>
            <w:r w:rsidRPr="008052C0">
              <w:rPr>
                <w:color w:val="231F20"/>
                <w:spacing w:val="25"/>
                <w:w w:val="115"/>
                <w:sz w:val="18"/>
              </w:rPr>
              <w:t xml:space="preserve"> </w:t>
            </w:r>
            <w:r w:rsidRPr="008052C0">
              <w:rPr>
                <w:color w:val="231F20"/>
                <w:w w:val="115"/>
                <w:sz w:val="18"/>
              </w:rPr>
              <w:t>на</w:t>
            </w:r>
            <w:r w:rsidRPr="008052C0">
              <w:rPr>
                <w:color w:val="231F20"/>
                <w:spacing w:val="24"/>
                <w:w w:val="115"/>
                <w:sz w:val="18"/>
              </w:rPr>
              <w:t xml:space="preserve"> </w:t>
            </w:r>
            <w:r w:rsidRPr="008052C0">
              <w:rPr>
                <w:color w:val="231F20"/>
                <w:w w:val="115"/>
                <w:sz w:val="18"/>
              </w:rPr>
              <w:t>основе</w:t>
            </w:r>
            <w:r w:rsidRPr="008052C0">
              <w:rPr>
                <w:color w:val="231F20"/>
                <w:spacing w:val="-49"/>
                <w:w w:val="115"/>
                <w:sz w:val="18"/>
              </w:rPr>
              <w:t xml:space="preserve"> </w:t>
            </w:r>
            <w:r w:rsidRPr="008052C0">
              <w:rPr>
                <w:color w:val="231F20"/>
                <w:w w:val="120"/>
                <w:sz w:val="18"/>
              </w:rPr>
              <w:t>былин,</w:t>
            </w:r>
            <w:r w:rsidRPr="008052C0">
              <w:rPr>
                <w:color w:val="231F20"/>
                <w:spacing w:val="10"/>
                <w:w w:val="120"/>
                <w:sz w:val="18"/>
              </w:rPr>
              <w:t xml:space="preserve"> </w:t>
            </w:r>
            <w:r w:rsidRPr="008052C0">
              <w:rPr>
                <w:color w:val="231F20"/>
                <w:w w:val="120"/>
                <w:sz w:val="18"/>
              </w:rPr>
              <w:t>сказаний.</w:t>
            </w:r>
          </w:p>
          <w:p w:rsidR="008052C0" w:rsidRPr="008052C0" w:rsidRDefault="008052C0">
            <w:pPr>
              <w:pStyle w:val="TableParagraph"/>
              <w:spacing w:line="230" w:lineRule="auto"/>
              <w:ind w:left="112" w:right="145"/>
              <w:rPr>
                <w:sz w:val="18"/>
              </w:rPr>
            </w:pPr>
            <w:r w:rsidRPr="008052C0">
              <w:rPr>
                <w:color w:val="231F20"/>
                <w:w w:val="120"/>
                <w:sz w:val="18"/>
              </w:rPr>
              <w:t>Речитативная</w:t>
            </w:r>
            <w:r w:rsidRPr="008052C0">
              <w:rPr>
                <w:color w:val="231F20"/>
                <w:spacing w:val="-9"/>
                <w:w w:val="120"/>
                <w:sz w:val="18"/>
              </w:rPr>
              <w:t xml:space="preserve"> </w:t>
            </w:r>
            <w:r w:rsidRPr="008052C0">
              <w:rPr>
                <w:color w:val="231F20"/>
                <w:w w:val="120"/>
                <w:sz w:val="18"/>
              </w:rPr>
              <w:t>импровизация</w:t>
            </w:r>
            <w:r w:rsidRPr="008052C0">
              <w:rPr>
                <w:color w:val="231F20"/>
                <w:spacing w:val="-8"/>
                <w:w w:val="120"/>
                <w:sz w:val="18"/>
              </w:rPr>
              <w:t xml:space="preserve"> </w:t>
            </w:r>
            <w:r w:rsidRPr="008052C0">
              <w:rPr>
                <w:color w:val="231F20"/>
                <w:w w:val="120"/>
                <w:sz w:val="18"/>
              </w:rPr>
              <w:t>—</w:t>
            </w:r>
            <w:r w:rsidRPr="008052C0">
              <w:rPr>
                <w:color w:val="231F20"/>
                <w:spacing w:val="-8"/>
                <w:w w:val="120"/>
                <w:sz w:val="18"/>
              </w:rPr>
              <w:t xml:space="preserve"> </w:t>
            </w:r>
            <w:r w:rsidRPr="008052C0">
              <w:rPr>
                <w:color w:val="231F20"/>
                <w:w w:val="120"/>
                <w:sz w:val="18"/>
              </w:rPr>
              <w:t>чтение</w:t>
            </w:r>
            <w:r w:rsidRPr="008052C0">
              <w:rPr>
                <w:color w:val="231F20"/>
                <w:spacing w:val="-8"/>
                <w:w w:val="120"/>
                <w:sz w:val="18"/>
              </w:rPr>
              <w:t xml:space="preserve"> </w:t>
            </w:r>
            <w:r w:rsidRPr="008052C0">
              <w:rPr>
                <w:color w:val="231F20"/>
                <w:w w:val="120"/>
                <w:sz w:val="18"/>
              </w:rPr>
              <w:t>нараспев</w:t>
            </w:r>
            <w:r w:rsidRPr="008052C0">
              <w:rPr>
                <w:color w:val="231F20"/>
                <w:spacing w:val="-8"/>
                <w:w w:val="120"/>
                <w:sz w:val="18"/>
              </w:rPr>
              <w:t xml:space="preserve"> </w:t>
            </w:r>
            <w:r w:rsidRPr="008052C0">
              <w:rPr>
                <w:color w:val="231F20"/>
                <w:w w:val="120"/>
                <w:sz w:val="18"/>
              </w:rPr>
              <w:t>фрагмента</w:t>
            </w:r>
            <w:r w:rsidRPr="008052C0">
              <w:rPr>
                <w:color w:val="231F20"/>
                <w:spacing w:val="10"/>
                <w:w w:val="120"/>
                <w:sz w:val="18"/>
              </w:rPr>
              <w:t xml:space="preserve"> </w:t>
            </w:r>
            <w:r w:rsidRPr="008052C0">
              <w:rPr>
                <w:color w:val="231F20"/>
                <w:w w:val="120"/>
                <w:sz w:val="18"/>
              </w:rPr>
              <w:t>сказки,</w:t>
            </w:r>
            <w:r w:rsidRPr="008052C0">
              <w:rPr>
                <w:color w:val="231F20"/>
                <w:spacing w:val="10"/>
                <w:w w:val="120"/>
                <w:sz w:val="18"/>
              </w:rPr>
              <w:t xml:space="preserve"> </w:t>
            </w:r>
            <w:r w:rsidRPr="008052C0">
              <w:rPr>
                <w:color w:val="231F20"/>
                <w:w w:val="120"/>
                <w:sz w:val="18"/>
              </w:rPr>
              <w:t>былины</w:t>
            </w:r>
          </w:p>
        </w:tc>
      </w:tr>
      <w:tr w:rsidR="008052C0" w:rsidTr="008052C0">
        <w:trPr>
          <w:trHeight w:val="114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line="203" w:lineRule="exact"/>
              <w:ind w:left="113"/>
              <w:rPr>
                <w:sz w:val="18"/>
                <w:lang w:val="en-US"/>
              </w:rPr>
            </w:pPr>
            <w:r>
              <w:rPr>
                <w:color w:val="231F20"/>
                <w:w w:val="110"/>
                <w:sz w:val="18"/>
                <w:lang w:val="en-US"/>
              </w:rPr>
              <w:t>Д)</w:t>
            </w:r>
          </w:p>
          <w:p w:rsidR="008052C0" w:rsidRDefault="008052C0">
            <w:pPr>
              <w:pStyle w:val="TableParagraph"/>
              <w:spacing w:before="1" w:line="230" w:lineRule="auto"/>
              <w:ind w:left="113" w:right="298"/>
              <w:rPr>
                <w:sz w:val="18"/>
                <w:lang w:val="en-US"/>
              </w:rPr>
            </w:pPr>
            <w:r>
              <w:rPr>
                <w:color w:val="231F20"/>
                <w:spacing w:val="-1"/>
                <w:w w:val="120"/>
                <w:sz w:val="18"/>
                <w:lang w:val="en-US"/>
              </w:rPr>
              <w:t>2—4 уч.</w:t>
            </w:r>
            <w:r>
              <w:rPr>
                <w:color w:val="231F20"/>
                <w:spacing w:val="-52"/>
                <w:w w:val="120"/>
                <w:sz w:val="18"/>
                <w:lang w:val="en-US"/>
              </w:rPr>
              <w:t xml:space="preserve"> </w:t>
            </w: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5" w:line="230" w:lineRule="auto"/>
              <w:ind w:left="112" w:right="192"/>
              <w:rPr>
                <w:sz w:val="18"/>
              </w:rPr>
            </w:pPr>
            <w:r w:rsidRPr="008052C0">
              <w:rPr>
                <w:color w:val="231F20"/>
                <w:w w:val="120"/>
                <w:sz w:val="18"/>
              </w:rPr>
              <w:t>Жанры</w:t>
            </w:r>
            <w:r w:rsidRPr="008052C0">
              <w:rPr>
                <w:color w:val="231F20"/>
                <w:spacing w:val="1"/>
                <w:w w:val="120"/>
                <w:sz w:val="18"/>
              </w:rPr>
              <w:t xml:space="preserve"> </w:t>
            </w:r>
            <w:r w:rsidRPr="008052C0">
              <w:rPr>
                <w:color w:val="231F20"/>
                <w:w w:val="120"/>
                <w:sz w:val="18"/>
              </w:rPr>
              <w:t>музы-</w:t>
            </w:r>
            <w:r w:rsidRPr="008052C0">
              <w:rPr>
                <w:color w:val="231F20"/>
                <w:spacing w:val="1"/>
                <w:w w:val="120"/>
                <w:sz w:val="18"/>
              </w:rPr>
              <w:t xml:space="preserve"> </w:t>
            </w:r>
            <w:r w:rsidRPr="008052C0">
              <w:rPr>
                <w:color w:val="231F20"/>
                <w:w w:val="115"/>
                <w:sz w:val="18"/>
              </w:rPr>
              <w:t>кального</w:t>
            </w:r>
            <w:r w:rsidRPr="008052C0">
              <w:rPr>
                <w:color w:val="231F20"/>
                <w:spacing w:val="-49"/>
                <w:w w:val="115"/>
                <w:sz w:val="18"/>
              </w:rPr>
              <w:t xml:space="preserve"> </w:t>
            </w:r>
            <w:r w:rsidRPr="008052C0">
              <w:rPr>
                <w:color w:val="231F20"/>
                <w:w w:val="120"/>
                <w:sz w:val="18"/>
              </w:rPr>
              <w:t>фольк-</w:t>
            </w:r>
            <w:r w:rsidRPr="008052C0">
              <w:rPr>
                <w:color w:val="231F20"/>
                <w:spacing w:val="1"/>
                <w:w w:val="120"/>
                <w:sz w:val="18"/>
              </w:rPr>
              <w:t xml:space="preserve"> </w:t>
            </w:r>
            <w:r w:rsidRPr="008052C0">
              <w:rPr>
                <w:color w:val="231F20"/>
                <w:w w:val="120"/>
                <w:sz w:val="18"/>
              </w:rPr>
              <w:t>лора</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5" w:line="230" w:lineRule="auto"/>
              <w:ind w:left="112" w:right="109"/>
              <w:rPr>
                <w:sz w:val="18"/>
              </w:rPr>
            </w:pPr>
            <w:r w:rsidRPr="008052C0">
              <w:rPr>
                <w:color w:val="231F20"/>
                <w:w w:val="120"/>
                <w:sz w:val="18"/>
              </w:rPr>
              <w:t>Фольклорные</w:t>
            </w:r>
            <w:r w:rsidRPr="008052C0">
              <w:rPr>
                <w:color w:val="231F20"/>
                <w:spacing w:val="4"/>
                <w:w w:val="120"/>
                <w:sz w:val="18"/>
              </w:rPr>
              <w:t xml:space="preserve"> </w:t>
            </w:r>
            <w:r w:rsidRPr="008052C0">
              <w:rPr>
                <w:color w:val="231F20"/>
                <w:w w:val="120"/>
                <w:sz w:val="18"/>
              </w:rPr>
              <w:t>жан-</w:t>
            </w:r>
            <w:r w:rsidRPr="008052C0">
              <w:rPr>
                <w:color w:val="231F20"/>
                <w:spacing w:val="1"/>
                <w:w w:val="120"/>
                <w:sz w:val="18"/>
              </w:rPr>
              <w:t xml:space="preserve"> </w:t>
            </w:r>
            <w:r w:rsidRPr="008052C0">
              <w:rPr>
                <w:color w:val="231F20"/>
                <w:w w:val="120"/>
                <w:sz w:val="18"/>
              </w:rPr>
              <w:t>ры,</w:t>
            </w:r>
            <w:r w:rsidRPr="008052C0">
              <w:rPr>
                <w:color w:val="231F20"/>
                <w:spacing w:val="5"/>
                <w:w w:val="120"/>
                <w:sz w:val="18"/>
              </w:rPr>
              <w:t xml:space="preserve"> </w:t>
            </w:r>
            <w:r w:rsidRPr="008052C0">
              <w:rPr>
                <w:color w:val="231F20"/>
                <w:w w:val="120"/>
                <w:sz w:val="18"/>
              </w:rPr>
              <w:t>общие</w:t>
            </w:r>
            <w:r w:rsidRPr="008052C0">
              <w:rPr>
                <w:color w:val="231F20"/>
                <w:spacing w:val="5"/>
                <w:w w:val="120"/>
                <w:sz w:val="18"/>
              </w:rPr>
              <w:t xml:space="preserve"> </w:t>
            </w:r>
            <w:r w:rsidRPr="008052C0">
              <w:rPr>
                <w:color w:val="231F20"/>
                <w:w w:val="120"/>
                <w:sz w:val="18"/>
              </w:rPr>
              <w:t>для</w:t>
            </w:r>
            <w:r w:rsidRPr="008052C0">
              <w:rPr>
                <w:color w:val="231F20"/>
                <w:spacing w:val="5"/>
                <w:w w:val="120"/>
                <w:sz w:val="18"/>
              </w:rPr>
              <w:t xml:space="preserve"> </w:t>
            </w:r>
            <w:r w:rsidRPr="008052C0">
              <w:rPr>
                <w:color w:val="231F20"/>
                <w:w w:val="120"/>
                <w:sz w:val="18"/>
              </w:rPr>
              <w:t>всех</w:t>
            </w:r>
            <w:r w:rsidRPr="008052C0">
              <w:rPr>
                <w:color w:val="231F20"/>
                <w:spacing w:val="1"/>
                <w:w w:val="120"/>
                <w:sz w:val="18"/>
              </w:rPr>
              <w:t xml:space="preserve"> </w:t>
            </w:r>
            <w:r w:rsidRPr="008052C0">
              <w:rPr>
                <w:color w:val="231F20"/>
                <w:spacing w:val="-1"/>
                <w:w w:val="120"/>
                <w:sz w:val="18"/>
              </w:rPr>
              <w:t>народов: лирические,</w:t>
            </w:r>
            <w:r w:rsidRPr="008052C0">
              <w:rPr>
                <w:color w:val="231F20"/>
                <w:spacing w:val="-52"/>
                <w:w w:val="120"/>
                <w:sz w:val="18"/>
              </w:rPr>
              <w:t xml:space="preserve"> </w:t>
            </w:r>
            <w:r w:rsidRPr="008052C0">
              <w:rPr>
                <w:color w:val="231F20"/>
                <w:spacing w:val="-1"/>
                <w:w w:val="120"/>
                <w:sz w:val="18"/>
              </w:rPr>
              <w:t xml:space="preserve">трудовые, </w:t>
            </w:r>
            <w:r w:rsidRPr="008052C0">
              <w:rPr>
                <w:color w:val="231F20"/>
                <w:w w:val="120"/>
                <w:sz w:val="18"/>
              </w:rPr>
              <w:t>колыбельные</w:t>
            </w:r>
            <w:r w:rsidRPr="008052C0">
              <w:rPr>
                <w:color w:val="231F20"/>
                <w:spacing w:val="7"/>
                <w:w w:val="120"/>
                <w:sz w:val="18"/>
              </w:rPr>
              <w:t xml:space="preserve"> </w:t>
            </w:r>
            <w:r w:rsidRPr="008052C0">
              <w:rPr>
                <w:color w:val="231F20"/>
                <w:w w:val="120"/>
                <w:sz w:val="18"/>
              </w:rPr>
              <w:t>песни,</w:t>
            </w:r>
            <w:r w:rsidRPr="008052C0">
              <w:rPr>
                <w:color w:val="231F20"/>
                <w:spacing w:val="7"/>
                <w:w w:val="120"/>
                <w:sz w:val="18"/>
              </w:rPr>
              <w:t xml:space="preserve"> </w:t>
            </w:r>
            <w:r w:rsidRPr="008052C0">
              <w:rPr>
                <w:color w:val="231F20"/>
                <w:w w:val="120"/>
                <w:sz w:val="18"/>
              </w:rPr>
              <w:t>танцы</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5" w:line="230" w:lineRule="auto"/>
              <w:ind w:left="112" w:right="175"/>
              <w:rPr>
                <w:sz w:val="18"/>
              </w:rPr>
            </w:pPr>
            <w:r w:rsidRPr="008052C0">
              <w:rPr>
                <w:color w:val="231F20"/>
                <w:w w:val="120"/>
                <w:sz w:val="18"/>
              </w:rPr>
              <w:t>Различение</w:t>
            </w:r>
            <w:r w:rsidRPr="008052C0">
              <w:rPr>
                <w:color w:val="231F20"/>
                <w:spacing w:val="-2"/>
                <w:w w:val="120"/>
                <w:sz w:val="18"/>
              </w:rPr>
              <w:t xml:space="preserve"> </w:t>
            </w:r>
            <w:r w:rsidRPr="008052C0">
              <w:rPr>
                <w:color w:val="231F20"/>
                <w:w w:val="120"/>
                <w:sz w:val="18"/>
              </w:rPr>
              <w:t>на</w:t>
            </w:r>
            <w:r w:rsidRPr="008052C0">
              <w:rPr>
                <w:color w:val="231F20"/>
                <w:spacing w:val="-1"/>
                <w:w w:val="120"/>
                <w:sz w:val="18"/>
              </w:rPr>
              <w:t xml:space="preserve"> </w:t>
            </w:r>
            <w:r w:rsidRPr="008052C0">
              <w:rPr>
                <w:color w:val="231F20"/>
                <w:w w:val="120"/>
                <w:sz w:val="18"/>
              </w:rPr>
              <w:t>слух</w:t>
            </w:r>
            <w:r w:rsidRPr="008052C0">
              <w:rPr>
                <w:color w:val="231F20"/>
                <w:spacing w:val="-2"/>
                <w:w w:val="120"/>
                <w:sz w:val="18"/>
              </w:rPr>
              <w:t xml:space="preserve"> </w:t>
            </w:r>
            <w:r w:rsidRPr="008052C0">
              <w:rPr>
                <w:color w:val="231F20"/>
                <w:w w:val="120"/>
                <w:sz w:val="18"/>
              </w:rPr>
              <w:t>контрастных</w:t>
            </w:r>
            <w:r w:rsidRPr="008052C0">
              <w:rPr>
                <w:color w:val="231F20"/>
                <w:spacing w:val="-2"/>
                <w:w w:val="120"/>
                <w:sz w:val="18"/>
              </w:rPr>
              <w:t xml:space="preserve"> </w:t>
            </w:r>
            <w:r w:rsidRPr="008052C0">
              <w:rPr>
                <w:color w:val="231F20"/>
                <w:w w:val="120"/>
                <w:sz w:val="18"/>
              </w:rPr>
              <w:t>по</w:t>
            </w:r>
            <w:r w:rsidRPr="008052C0">
              <w:rPr>
                <w:color w:val="231F20"/>
                <w:spacing w:val="-1"/>
                <w:w w:val="120"/>
                <w:sz w:val="18"/>
              </w:rPr>
              <w:t xml:space="preserve"> </w:t>
            </w:r>
            <w:r w:rsidRPr="008052C0">
              <w:rPr>
                <w:color w:val="231F20"/>
                <w:w w:val="120"/>
                <w:sz w:val="18"/>
              </w:rPr>
              <w:t>характеру</w:t>
            </w:r>
            <w:r w:rsidRPr="008052C0">
              <w:rPr>
                <w:color w:val="231F20"/>
                <w:spacing w:val="-2"/>
                <w:w w:val="120"/>
                <w:sz w:val="18"/>
              </w:rPr>
              <w:t xml:space="preserve"> </w:t>
            </w:r>
            <w:r w:rsidRPr="008052C0">
              <w:rPr>
                <w:color w:val="231F20"/>
                <w:w w:val="120"/>
                <w:sz w:val="18"/>
              </w:rPr>
              <w:t>фольклорных</w:t>
            </w:r>
            <w:r w:rsidRPr="008052C0">
              <w:rPr>
                <w:color w:val="231F20"/>
                <w:spacing w:val="9"/>
                <w:w w:val="120"/>
                <w:sz w:val="18"/>
              </w:rPr>
              <w:t xml:space="preserve"> </w:t>
            </w:r>
            <w:r w:rsidRPr="008052C0">
              <w:rPr>
                <w:color w:val="231F20"/>
                <w:w w:val="120"/>
                <w:sz w:val="18"/>
              </w:rPr>
              <w:t>жанров:</w:t>
            </w:r>
            <w:r w:rsidRPr="008052C0">
              <w:rPr>
                <w:color w:val="231F20"/>
                <w:spacing w:val="10"/>
                <w:w w:val="120"/>
                <w:sz w:val="18"/>
              </w:rPr>
              <w:t xml:space="preserve"> </w:t>
            </w:r>
            <w:r w:rsidRPr="008052C0">
              <w:rPr>
                <w:color w:val="231F20"/>
                <w:w w:val="120"/>
                <w:sz w:val="18"/>
              </w:rPr>
              <w:t>колыбельная,</w:t>
            </w:r>
            <w:r w:rsidRPr="008052C0">
              <w:rPr>
                <w:color w:val="231F20"/>
                <w:spacing w:val="9"/>
                <w:w w:val="120"/>
                <w:sz w:val="18"/>
              </w:rPr>
              <w:t xml:space="preserve"> </w:t>
            </w:r>
            <w:r w:rsidRPr="008052C0">
              <w:rPr>
                <w:color w:val="231F20"/>
                <w:w w:val="120"/>
                <w:sz w:val="18"/>
              </w:rPr>
              <w:t>трудовая,</w:t>
            </w:r>
            <w:r w:rsidRPr="008052C0">
              <w:rPr>
                <w:color w:val="231F20"/>
                <w:spacing w:val="10"/>
                <w:w w:val="120"/>
                <w:sz w:val="18"/>
              </w:rPr>
              <w:t xml:space="preserve"> </w:t>
            </w:r>
            <w:r w:rsidRPr="008052C0">
              <w:rPr>
                <w:color w:val="231F20"/>
                <w:w w:val="120"/>
                <w:sz w:val="18"/>
              </w:rPr>
              <w:t>лирическая,</w:t>
            </w:r>
            <w:r w:rsidRPr="008052C0">
              <w:rPr>
                <w:color w:val="231F20"/>
                <w:spacing w:val="10"/>
                <w:w w:val="120"/>
                <w:sz w:val="18"/>
              </w:rPr>
              <w:t xml:space="preserve"> </w:t>
            </w:r>
            <w:r w:rsidRPr="008052C0">
              <w:rPr>
                <w:color w:val="231F20"/>
                <w:w w:val="120"/>
                <w:sz w:val="18"/>
              </w:rPr>
              <w:t>плясовая. Определение, характеристика типичных элементов</w:t>
            </w:r>
            <w:r w:rsidRPr="008052C0">
              <w:rPr>
                <w:color w:val="231F20"/>
                <w:spacing w:val="1"/>
                <w:w w:val="120"/>
                <w:sz w:val="18"/>
              </w:rPr>
              <w:t xml:space="preserve"> </w:t>
            </w:r>
            <w:r w:rsidRPr="008052C0">
              <w:rPr>
                <w:color w:val="231F20"/>
                <w:w w:val="120"/>
                <w:sz w:val="18"/>
              </w:rPr>
              <w:t>музыкального</w:t>
            </w:r>
            <w:r w:rsidRPr="008052C0">
              <w:rPr>
                <w:color w:val="231F20"/>
                <w:spacing w:val="9"/>
                <w:w w:val="120"/>
                <w:sz w:val="18"/>
              </w:rPr>
              <w:t xml:space="preserve"> </w:t>
            </w:r>
            <w:r w:rsidRPr="008052C0">
              <w:rPr>
                <w:color w:val="231F20"/>
                <w:w w:val="120"/>
                <w:sz w:val="18"/>
              </w:rPr>
              <w:t>языка</w:t>
            </w:r>
            <w:r w:rsidRPr="008052C0">
              <w:rPr>
                <w:color w:val="231F20"/>
                <w:spacing w:val="10"/>
                <w:w w:val="120"/>
                <w:sz w:val="18"/>
              </w:rPr>
              <w:t xml:space="preserve"> </w:t>
            </w:r>
            <w:r w:rsidRPr="008052C0">
              <w:rPr>
                <w:color w:val="231F20"/>
                <w:w w:val="120"/>
                <w:sz w:val="18"/>
              </w:rPr>
              <w:t>(темп,</w:t>
            </w:r>
            <w:r w:rsidRPr="008052C0">
              <w:rPr>
                <w:color w:val="231F20"/>
                <w:spacing w:val="10"/>
                <w:w w:val="120"/>
                <w:sz w:val="18"/>
              </w:rPr>
              <w:t xml:space="preserve"> </w:t>
            </w:r>
            <w:r w:rsidRPr="008052C0">
              <w:rPr>
                <w:color w:val="231F20"/>
                <w:w w:val="120"/>
                <w:sz w:val="18"/>
              </w:rPr>
              <w:t>ритм,</w:t>
            </w:r>
            <w:r w:rsidRPr="008052C0">
              <w:rPr>
                <w:color w:val="231F20"/>
                <w:spacing w:val="9"/>
                <w:w w:val="120"/>
                <w:sz w:val="18"/>
              </w:rPr>
              <w:t xml:space="preserve"> </w:t>
            </w:r>
            <w:r w:rsidRPr="008052C0">
              <w:rPr>
                <w:color w:val="231F20"/>
                <w:w w:val="120"/>
                <w:sz w:val="18"/>
              </w:rPr>
              <w:t>мелодия,</w:t>
            </w:r>
            <w:r w:rsidRPr="008052C0">
              <w:rPr>
                <w:color w:val="231F20"/>
                <w:spacing w:val="10"/>
                <w:w w:val="120"/>
                <w:sz w:val="18"/>
              </w:rPr>
              <w:t xml:space="preserve"> </w:t>
            </w:r>
            <w:r w:rsidRPr="008052C0">
              <w:rPr>
                <w:color w:val="231F20"/>
                <w:w w:val="120"/>
                <w:sz w:val="18"/>
              </w:rPr>
              <w:t>динамика</w:t>
            </w:r>
          </w:p>
          <w:p w:rsidR="008052C0" w:rsidRPr="008052C0" w:rsidRDefault="008052C0">
            <w:pPr>
              <w:pStyle w:val="TableParagraph"/>
              <w:spacing w:line="199" w:lineRule="exact"/>
              <w:ind w:left="112"/>
              <w:rPr>
                <w:sz w:val="18"/>
              </w:rPr>
            </w:pPr>
            <w:r w:rsidRPr="008052C0">
              <w:rPr>
                <w:color w:val="231F20"/>
                <w:w w:val="120"/>
                <w:sz w:val="18"/>
              </w:rPr>
              <w:t>и</w:t>
            </w:r>
            <w:r w:rsidRPr="008052C0">
              <w:rPr>
                <w:color w:val="231F20"/>
                <w:spacing w:val="-3"/>
                <w:w w:val="120"/>
                <w:sz w:val="18"/>
              </w:rPr>
              <w:t xml:space="preserve"> </w:t>
            </w:r>
            <w:r w:rsidRPr="008052C0">
              <w:rPr>
                <w:color w:val="231F20"/>
                <w:w w:val="120"/>
                <w:sz w:val="18"/>
              </w:rPr>
              <w:t>др.),</w:t>
            </w:r>
            <w:r w:rsidRPr="008052C0">
              <w:rPr>
                <w:color w:val="231F20"/>
                <w:spacing w:val="-2"/>
                <w:w w:val="120"/>
                <w:sz w:val="18"/>
              </w:rPr>
              <w:t xml:space="preserve"> </w:t>
            </w:r>
            <w:r w:rsidRPr="008052C0">
              <w:rPr>
                <w:color w:val="231F20"/>
                <w:w w:val="120"/>
                <w:sz w:val="18"/>
              </w:rPr>
              <w:t>состава</w:t>
            </w:r>
            <w:r w:rsidRPr="008052C0">
              <w:rPr>
                <w:color w:val="231F20"/>
                <w:spacing w:val="-2"/>
                <w:w w:val="120"/>
                <w:sz w:val="18"/>
              </w:rPr>
              <w:t xml:space="preserve"> </w:t>
            </w:r>
            <w:r w:rsidRPr="008052C0">
              <w:rPr>
                <w:color w:val="231F20"/>
                <w:w w:val="120"/>
                <w:sz w:val="18"/>
              </w:rPr>
              <w:t>исполнителей.</w:t>
            </w:r>
          </w:p>
        </w:tc>
      </w:tr>
    </w:tbl>
    <w:p w:rsidR="008052C0" w:rsidRDefault="008052C0" w:rsidP="008052C0">
      <w:pPr>
        <w:pStyle w:val="af1"/>
        <w:spacing w:before="4"/>
        <w:ind w:left="0" w:right="0" w:firstLine="0"/>
        <w:jc w:val="left"/>
        <w:rPr>
          <w:i/>
          <w:sz w:val="18"/>
        </w:rPr>
      </w:pPr>
      <w:r>
        <w:rPr>
          <w:noProof/>
          <w:lang w:eastAsia="ru-RU"/>
        </w:rPr>
        <mc:AlternateContent>
          <mc:Choice Requires="wps">
            <w:drawing>
              <wp:anchor distT="0" distB="0" distL="0" distR="0" simplePos="0" relativeHeight="251737088" behindDoc="0" locked="0" layoutInCell="1" allowOverlap="1">
                <wp:simplePos x="0" y="0"/>
                <wp:positionH relativeFrom="page">
                  <wp:posOffset>720090</wp:posOffset>
                </wp:positionH>
                <wp:positionV relativeFrom="paragraph">
                  <wp:posOffset>162560</wp:posOffset>
                </wp:positionV>
                <wp:extent cx="1080135" cy="1270"/>
                <wp:effectExtent l="5715" t="10160" r="9525" b="7620"/>
                <wp:wrapTopAndBottom/>
                <wp:docPr id="63" name="Полилиния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1134 1134"/>
                            <a:gd name="T1" fmla="*/ T0 w 1701"/>
                            <a:gd name="T2" fmla="+- 0 2835 1134"/>
                            <a:gd name="T3" fmla="*/ T2 w 1701"/>
                          </a:gdLst>
                          <a:ahLst/>
                          <a:cxnLst>
                            <a:cxn ang="0">
                              <a:pos x="T1" y="0"/>
                            </a:cxn>
                            <a:cxn ang="0">
                              <a:pos x="T3" y="0"/>
                            </a:cxn>
                          </a:cxnLst>
                          <a:rect l="0" t="0" r="r" b="b"/>
                          <a:pathLst>
                            <a:path w="1701">
                              <a:moveTo>
                                <a:pt x="0" y="0"/>
                              </a:moveTo>
                              <a:lnTo>
                                <a:pt x="1701" y="0"/>
                              </a:lnTo>
                            </a:path>
                          </a:pathLst>
                        </a:custGeom>
                        <a:noFill/>
                        <a:ln w="635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3" o:spid="_x0000_s1026" style="position:absolute;margin-left:56.7pt;margin-top:12.8pt;width:85.05pt;height:.1pt;z-index:251737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" path="m,l1701,e" filled="f" strokecolor="#939598" strokeweight=".5pt">
                <v:path arrowok="t" o:connecttype="custom" o:connectlocs="0,0;1080135,0" o:connectangles="0,0"/>
                <w10:wrap type="topAndBottom" anchorx="page"/>
              </v:shape>
            </w:pict>
          </mc:Fallback>
        </mc:AlternateContent>
      </w:r>
    </w:p>
    <w:p w:rsidR="008052C0" w:rsidRDefault="008052C0" w:rsidP="008052C0">
      <w:pPr>
        <w:spacing w:line="196" w:lineRule="exact"/>
        <w:ind w:left="113"/>
        <w:jc w:val="both"/>
        <w:rPr>
          <w:sz w:val="18"/>
        </w:rPr>
      </w:pPr>
      <w:r>
        <w:rPr>
          <w:color w:val="231F20"/>
          <w:w w:val="120"/>
          <w:position w:val="4"/>
          <w:sz w:val="12"/>
        </w:rPr>
        <w:t xml:space="preserve">1 </w:t>
      </w:r>
      <w:r>
        <w:rPr>
          <w:color w:val="231F20"/>
          <w:spacing w:val="23"/>
          <w:w w:val="120"/>
          <w:position w:val="4"/>
          <w:sz w:val="12"/>
        </w:rPr>
        <w:t xml:space="preserve"> </w:t>
      </w:r>
      <w:r>
        <w:rPr>
          <w:color w:val="231F20"/>
          <w:w w:val="120"/>
          <w:sz w:val="18"/>
        </w:rPr>
        <w:t>По</w:t>
      </w:r>
      <w:r>
        <w:rPr>
          <w:color w:val="231F20"/>
          <w:spacing w:val="-10"/>
          <w:w w:val="120"/>
          <w:sz w:val="18"/>
        </w:rPr>
        <w:t xml:space="preserve"> </w:t>
      </w:r>
      <w:r>
        <w:rPr>
          <w:color w:val="231F20"/>
          <w:w w:val="120"/>
          <w:sz w:val="18"/>
        </w:rPr>
        <w:t>выбору</w:t>
      </w:r>
      <w:r>
        <w:rPr>
          <w:color w:val="231F20"/>
          <w:spacing w:val="-9"/>
          <w:w w:val="120"/>
          <w:sz w:val="18"/>
        </w:rPr>
        <w:t xml:space="preserve"> </w:t>
      </w:r>
      <w:r>
        <w:rPr>
          <w:color w:val="231F20"/>
          <w:w w:val="120"/>
          <w:sz w:val="18"/>
        </w:rPr>
        <w:t>учителя</w:t>
      </w:r>
      <w:r>
        <w:rPr>
          <w:color w:val="231F20"/>
          <w:spacing w:val="-10"/>
          <w:w w:val="120"/>
          <w:sz w:val="18"/>
        </w:rPr>
        <w:t xml:space="preserve"> </w:t>
      </w:r>
      <w:r>
        <w:rPr>
          <w:color w:val="231F20"/>
          <w:w w:val="120"/>
          <w:sz w:val="18"/>
        </w:rPr>
        <w:t>могут</w:t>
      </w:r>
      <w:r>
        <w:rPr>
          <w:color w:val="231F20"/>
          <w:spacing w:val="-9"/>
          <w:w w:val="120"/>
          <w:sz w:val="18"/>
        </w:rPr>
        <w:t xml:space="preserve"> </w:t>
      </w:r>
      <w:r>
        <w:rPr>
          <w:color w:val="231F20"/>
          <w:w w:val="120"/>
          <w:sz w:val="18"/>
        </w:rPr>
        <w:t>быть</w:t>
      </w:r>
      <w:r>
        <w:rPr>
          <w:color w:val="231F20"/>
          <w:spacing w:val="-10"/>
          <w:w w:val="120"/>
          <w:sz w:val="18"/>
        </w:rPr>
        <w:t xml:space="preserve"> </w:t>
      </w:r>
      <w:r>
        <w:rPr>
          <w:color w:val="231F20"/>
          <w:w w:val="120"/>
          <w:sz w:val="18"/>
        </w:rPr>
        <w:t>освоены</w:t>
      </w:r>
      <w:r>
        <w:rPr>
          <w:color w:val="231F20"/>
          <w:spacing w:val="-9"/>
          <w:w w:val="120"/>
          <w:sz w:val="18"/>
        </w:rPr>
        <w:t xml:space="preserve"> </w:t>
      </w:r>
      <w:r>
        <w:rPr>
          <w:color w:val="231F20"/>
          <w:w w:val="120"/>
          <w:sz w:val="18"/>
        </w:rPr>
        <w:t>игры</w:t>
      </w:r>
      <w:r>
        <w:rPr>
          <w:color w:val="231F20"/>
          <w:spacing w:val="-10"/>
          <w:w w:val="120"/>
          <w:sz w:val="18"/>
        </w:rPr>
        <w:t xml:space="preserve"> </w:t>
      </w:r>
      <w:r>
        <w:rPr>
          <w:color w:val="231F20"/>
          <w:w w:val="120"/>
          <w:sz w:val="18"/>
        </w:rPr>
        <w:t>«Бояре»,</w:t>
      </w:r>
      <w:r>
        <w:rPr>
          <w:color w:val="231F20"/>
          <w:spacing w:val="-9"/>
          <w:w w:val="120"/>
          <w:sz w:val="18"/>
        </w:rPr>
        <w:t xml:space="preserve"> </w:t>
      </w:r>
      <w:r>
        <w:rPr>
          <w:color w:val="231F20"/>
          <w:w w:val="120"/>
          <w:sz w:val="18"/>
        </w:rPr>
        <w:t>«Плетень»,</w:t>
      </w:r>
      <w:r>
        <w:rPr>
          <w:color w:val="231F20"/>
          <w:spacing w:val="-10"/>
          <w:w w:val="120"/>
          <w:sz w:val="18"/>
        </w:rPr>
        <w:t xml:space="preserve"> </w:t>
      </w:r>
      <w:r>
        <w:rPr>
          <w:color w:val="231F20"/>
          <w:w w:val="120"/>
          <w:sz w:val="18"/>
        </w:rPr>
        <w:t>«Бабка-ёжка»,</w:t>
      </w:r>
    </w:p>
    <w:p w:rsidR="008052C0" w:rsidRDefault="008052C0" w:rsidP="008052C0">
      <w:pPr>
        <w:spacing w:before="1" w:line="230" w:lineRule="auto"/>
        <w:ind w:left="340" w:right="2629"/>
        <w:jc w:val="both"/>
        <w:rPr>
          <w:sz w:val="18"/>
        </w:rPr>
      </w:pPr>
      <w:r>
        <w:rPr>
          <w:color w:val="231F20"/>
          <w:w w:val="115"/>
          <w:sz w:val="18"/>
        </w:rPr>
        <w:t>«Заинька»</w:t>
      </w:r>
      <w:r>
        <w:rPr>
          <w:color w:val="231F20"/>
          <w:spacing w:val="1"/>
          <w:w w:val="115"/>
          <w:sz w:val="18"/>
        </w:rPr>
        <w:t xml:space="preserve"> </w:t>
      </w:r>
      <w:r>
        <w:rPr>
          <w:color w:val="231F20"/>
          <w:w w:val="115"/>
          <w:sz w:val="18"/>
        </w:rPr>
        <w:t>и</w:t>
      </w:r>
      <w:r>
        <w:rPr>
          <w:color w:val="231F20"/>
          <w:spacing w:val="1"/>
          <w:w w:val="115"/>
          <w:sz w:val="18"/>
        </w:rPr>
        <w:t xml:space="preserve"> </w:t>
      </w:r>
      <w:r>
        <w:rPr>
          <w:color w:val="231F20"/>
          <w:w w:val="115"/>
          <w:sz w:val="18"/>
        </w:rPr>
        <w:t>др.</w:t>
      </w:r>
      <w:r>
        <w:rPr>
          <w:color w:val="231F20"/>
          <w:spacing w:val="1"/>
          <w:w w:val="115"/>
          <w:sz w:val="18"/>
        </w:rPr>
        <w:t xml:space="preserve"> </w:t>
      </w:r>
      <w:r>
        <w:rPr>
          <w:color w:val="231F20"/>
          <w:w w:val="115"/>
          <w:sz w:val="18"/>
        </w:rPr>
        <w:t>Важным</w:t>
      </w:r>
      <w:r>
        <w:rPr>
          <w:color w:val="231F20"/>
          <w:spacing w:val="1"/>
          <w:w w:val="115"/>
          <w:sz w:val="18"/>
        </w:rPr>
        <w:t xml:space="preserve"> </w:t>
      </w:r>
      <w:r>
        <w:rPr>
          <w:color w:val="231F20"/>
          <w:w w:val="115"/>
          <w:sz w:val="18"/>
        </w:rPr>
        <w:t>результатом</w:t>
      </w:r>
      <w:r>
        <w:rPr>
          <w:color w:val="231F20"/>
          <w:spacing w:val="1"/>
          <w:w w:val="115"/>
          <w:sz w:val="18"/>
        </w:rPr>
        <w:t xml:space="preserve"> </w:t>
      </w:r>
      <w:r>
        <w:rPr>
          <w:color w:val="231F20"/>
          <w:w w:val="115"/>
          <w:sz w:val="18"/>
        </w:rPr>
        <w:t>освоения</w:t>
      </w:r>
      <w:r>
        <w:rPr>
          <w:color w:val="231F20"/>
          <w:spacing w:val="1"/>
          <w:w w:val="115"/>
          <w:sz w:val="18"/>
        </w:rPr>
        <w:t xml:space="preserve"> </w:t>
      </w:r>
      <w:r>
        <w:rPr>
          <w:color w:val="231F20"/>
          <w:w w:val="115"/>
          <w:sz w:val="18"/>
        </w:rPr>
        <w:t>данного</w:t>
      </w:r>
      <w:r>
        <w:rPr>
          <w:color w:val="231F20"/>
          <w:spacing w:val="1"/>
          <w:w w:val="115"/>
          <w:sz w:val="18"/>
        </w:rPr>
        <w:t xml:space="preserve"> </w:t>
      </w:r>
      <w:r>
        <w:rPr>
          <w:color w:val="231F20"/>
          <w:w w:val="115"/>
          <w:sz w:val="18"/>
        </w:rPr>
        <w:t>блока</w:t>
      </w:r>
      <w:r>
        <w:rPr>
          <w:color w:val="231F20"/>
          <w:spacing w:val="1"/>
          <w:w w:val="115"/>
          <w:sz w:val="18"/>
        </w:rPr>
        <w:t xml:space="preserve"> </w:t>
      </w:r>
      <w:r>
        <w:rPr>
          <w:color w:val="231F20"/>
          <w:w w:val="115"/>
          <w:sz w:val="18"/>
        </w:rPr>
        <w:t>является  готов-</w:t>
      </w:r>
      <w:r>
        <w:rPr>
          <w:color w:val="231F20"/>
          <w:spacing w:val="-49"/>
          <w:w w:val="115"/>
          <w:sz w:val="18"/>
        </w:rPr>
        <w:t xml:space="preserve"> </w:t>
      </w:r>
      <w:r>
        <w:rPr>
          <w:color w:val="231F20"/>
          <w:w w:val="115"/>
          <w:sz w:val="18"/>
        </w:rPr>
        <w:t>ность</w:t>
      </w:r>
      <w:r>
        <w:rPr>
          <w:color w:val="231F20"/>
          <w:spacing w:val="18"/>
          <w:w w:val="115"/>
          <w:sz w:val="18"/>
        </w:rPr>
        <w:t xml:space="preserve"> </w:t>
      </w:r>
      <w:r>
        <w:rPr>
          <w:color w:val="231F20"/>
          <w:w w:val="115"/>
          <w:sz w:val="18"/>
        </w:rPr>
        <w:t>обучающихся</w:t>
      </w:r>
      <w:r>
        <w:rPr>
          <w:color w:val="231F20"/>
          <w:spacing w:val="18"/>
          <w:w w:val="115"/>
          <w:sz w:val="18"/>
        </w:rPr>
        <w:t xml:space="preserve"> </w:t>
      </w:r>
      <w:r>
        <w:rPr>
          <w:color w:val="231F20"/>
          <w:w w:val="115"/>
          <w:sz w:val="18"/>
        </w:rPr>
        <w:t>играть</w:t>
      </w:r>
      <w:r>
        <w:rPr>
          <w:color w:val="231F20"/>
          <w:spacing w:val="18"/>
          <w:w w:val="115"/>
          <w:sz w:val="18"/>
        </w:rPr>
        <w:t xml:space="preserve"> </w:t>
      </w:r>
      <w:r>
        <w:rPr>
          <w:color w:val="231F20"/>
          <w:w w:val="115"/>
          <w:sz w:val="18"/>
        </w:rPr>
        <w:t>в</w:t>
      </w:r>
      <w:r>
        <w:rPr>
          <w:color w:val="231F20"/>
          <w:spacing w:val="18"/>
          <w:w w:val="115"/>
          <w:sz w:val="18"/>
        </w:rPr>
        <w:t xml:space="preserve"> </w:t>
      </w:r>
      <w:r>
        <w:rPr>
          <w:color w:val="231F20"/>
          <w:w w:val="115"/>
          <w:sz w:val="18"/>
        </w:rPr>
        <w:t>данные</w:t>
      </w:r>
      <w:r>
        <w:rPr>
          <w:color w:val="231F20"/>
          <w:spacing w:val="18"/>
          <w:w w:val="115"/>
          <w:sz w:val="18"/>
        </w:rPr>
        <w:t xml:space="preserve"> </w:t>
      </w:r>
      <w:r>
        <w:rPr>
          <w:color w:val="231F20"/>
          <w:w w:val="115"/>
          <w:sz w:val="18"/>
        </w:rPr>
        <w:t>игры</w:t>
      </w:r>
      <w:r>
        <w:rPr>
          <w:color w:val="231F20"/>
          <w:spacing w:val="18"/>
          <w:w w:val="115"/>
          <w:sz w:val="18"/>
        </w:rPr>
        <w:t xml:space="preserve"> </w:t>
      </w:r>
      <w:r>
        <w:rPr>
          <w:color w:val="231F20"/>
          <w:w w:val="115"/>
          <w:sz w:val="18"/>
        </w:rPr>
        <w:t>во</w:t>
      </w:r>
      <w:r>
        <w:rPr>
          <w:color w:val="231F20"/>
          <w:spacing w:val="18"/>
          <w:w w:val="115"/>
          <w:sz w:val="18"/>
        </w:rPr>
        <w:t xml:space="preserve"> </w:t>
      </w:r>
      <w:r>
        <w:rPr>
          <w:color w:val="231F20"/>
          <w:w w:val="115"/>
          <w:sz w:val="18"/>
        </w:rPr>
        <w:t>время</w:t>
      </w:r>
      <w:r>
        <w:rPr>
          <w:color w:val="231F20"/>
          <w:spacing w:val="18"/>
          <w:w w:val="115"/>
          <w:sz w:val="18"/>
        </w:rPr>
        <w:t xml:space="preserve"> </w:t>
      </w:r>
      <w:r>
        <w:rPr>
          <w:color w:val="231F20"/>
          <w:w w:val="115"/>
          <w:sz w:val="18"/>
        </w:rPr>
        <w:t>перемен</w:t>
      </w:r>
      <w:r>
        <w:rPr>
          <w:color w:val="231F20"/>
          <w:spacing w:val="18"/>
          <w:w w:val="115"/>
          <w:sz w:val="18"/>
        </w:rPr>
        <w:t xml:space="preserve"> </w:t>
      </w:r>
      <w:r>
        <w:rPr>
          <w:color w:val="231F20"/>
          <w:w w:val="115"/>
          <w:sz w:val="18"/>
        </w:rPr>
        <w:t>и</w:t>
      </w:r>
      <w:r>
        <w:rPr>
          <w:color w:val="231F20"/>
          <w:spacing w:val="18"/>
          <w:w w:val="115"/>
          <w:sz w:val="18"/>
        </w:rPr>
        <w:t xml:space="preserve"> </w:t>
      </w:r>
      <w:r>
        <w:rPr>
          <w:color w:val="231F20"/>
          <w:w w:val="115"/>
          <w:sz w:val="18"/>
        </w:rPr>
        <w:t>после</w:t>
      </w:r>
      <w:r>
        <w:rPr>
          <w:color w:val="231F20"/>
          <w:spacing w:val="18"/>
          <w:w w:val="115"/>
          <w:sz w:val="18"/>
        </w:rPr>
        <w:t xml:space="preserve"> </w:t>
      </w:r>
      <w:r>
        <w:rPr>
          <w:color w:val="231F20"/>
          <w:w w:val="115"/>
          <w:sz w:val="18"/>
        </w:rPr>
        <w:t>уроков.</w:t>
      </w:r>
    </w:p>
    <w:p w:rsidR="008052C0" w:rsidRDefault="008052C0" w:rsidP="008052C0">
      <w:pPr>
        <w:spacing w:line="230" w:lineRule="auto"/>
        <w:ind w:left="340" w:right="2628" w:hanging="227"/>
        <w:jc w:val="both"/>
        <w:rPr>
          <w:sz w:val="18"/>
        </w:rPr>
      </w:pPr>
      <w:r>
        <w:rPr>
          <w:color w:val="231F20"/>
          <w:w w:val="120"/>
          <w:position w:val="4"/>
          <w:sz w:val="12"/>
        </w:rPr>
        <w:t>2</w:t>
      </w:r>
      <w:r>
        <w:rPr>
          <w:color w:val="231F20"/>
          <w:spacing w:val="1"/>
          <w:w w:val="120"/>
          <w:position w:val="4"/>
          <w:sz w:val="12"/>
        </w:rPr>
        <w:t xml:space="preserve"> </w:t>
      </w:r>
      <w:r>
        <w:rPr>
          <w:color w:val="231F20"/>
          <w:w w:val="120"/>
          <w:sz w:val="18"/>
        </w:rPr>
        <w:t>По выбору учителя отдельные сказания или примеры из эпоса народов России,</w:t>
      </w:r>
      <w:r>
        <w:rPr>
          <w:color w:val="231F20"/>
          <w:spacing w:val="1"/>
          <w:w w:val="120"/>
          <w:sz w:val="18"/>
        </w:rPr>
        <w:t xml:space="preserve"> </w:t>
      </w:r>
      <w:r>
        <w:rPr>
          <w:color w:val="231F20"/>
          <w:w w:val="120"/>
          <w:sz w:val="18"/>
        </w:rPr>
        <w:t>например:</w:t>
      </w:r>
      <w:r>
        <w:rPr>
          <w:color w:val="231F20"/>
          <w:spacing w:val="-5"/>
          <w:w w:val="120"/>
          <w:sz w:val="18"/>
        </w:rPr>
        <w:t xml:space="preserve"> </w:t>
      </w:r>
      <w:r>
        <w:rPr>
          <w:color w:val="231F20"/>
          <w:w w:val="120"/>
          <w:sz w:val="18"/>
        </w:rPr>
        <w:t>якутского</w:t>
      </w:r>
      <w:r>
        <w:rPr>
          <w:color w:val="231F20"/>
          <w:spacing w:val="-4"/>
          <w:w w:val="120"/>
          <w:sz w:val="18"/>
        </w:rPr>
        <w:t xml:space="preserve"> </w:t>
      </w:r>
      <w:r>
        <w:rPr>
          <w:color w:val="231F20"/>
          <w:w w:val="120"/>
          <w:sz w:val="18"/>
        </w:rPr>
        <w:t>Олонхо,</w:t>
      </w:r>
      <w:r>
        <w:rPr>
          <w:color w:val="231F20"/>
          <w:spacing w:val="-4"/>
          <w:w w:val="120"/>
          <w:sz w:val="18"/>
        </w:rPr>
        <w:t xml:space="preserve"> </w:t>
      </w:r>
      <w:r>
        <w:rPr>
          <w:color w:val="231F20"/>
          <w:w w:val="120"/>
          <w:sz w:val="18"/>
        </w:rPr>
        <w:t>карело-финской</w:t>
      </w:r>
      <w:r>
        <w:rPr>
          <w:color w:val="231F20"/>
          <w:spacing w:val="-5"/>
          <w:w w:val="120"/>
          <w:sz w:val="18"/>
        </w:rPr>
        <w:t xml:space="preserve"> </w:t>
      </w:r>
      <w:r>
        <w:rPr>
          <w:color w:val="231F20"/>
          <w:w w:val="120"/>
          <w:sz w:val="18"/>
        </w:rPr>
        <w:t>Калевалы,</w:t>
      </w:r>
      <w:r>
        <w:rPr>
          <w:color w:val="231F20"/>
          <w:spacing w:val="-4"/>
          <w:w w:val="120"/>
          <w:sz w:val="18"/>
        </w:rPr>
        <w:t xml:space="preserve"> </w:t>
      </w:r>
      <w:r>
        <w:rPr>
          <w:color w:val="231F20"/>
          <w:w w:val="120"/>
          <w:sz w:val="18"/>
        </w:rPr>
        <w:t>калмыцкого</w:t>
      </w:r>
      <w:r>
        <w:rPr>
          <w:color w:val="231F20"/>
          <w:spacing w:val="-4"/>
          <w:w w:val="120"/>
          <w:sz w:val="18"/>
        </w:rPr>
        <w:t xml:space="preserve"> </w:t>
      </w:r>
      <w:r>
        <w:rPr>
          <w:color w:val="231F20"/>
          <w:w w:val="120"/>
          <w:sz w:val="18"/>
        </w:rPr>
        <w:t>Джангара,</w:t>
      </w:r>
      <w:r>
        <w:rPr>
          <w:color w:val="231F20"/>
          <w:spacing w:val="-52"/>
          <w:w w:val="120"/>
          <w:sz w:val="18"/>
        </w:rPr>
        <w:t xml:space="preserve"> </w:t>
      </w:r>
      <w:r>
        <w:rPr>
          <w:color w:val="231F20"/>
          <w:w w:val="120"/>
          <w:sz w:val="18"/>
        </w:rPr>
        <w:t>Нартского</w:t>
      </w:r>
      <w:r>
        <w:rPr>
          <w:color w:val="231F20"/>
          <w:spacing w:val="9"/>
          <w:w w:val="120"/>
          <w:sz w:val="18"/>
        </w:rPr>
        <w:t xml:space="preserve"> </w:t>
      </w:r>
      <w:r>
        <w:rPr>
          <w:color w:val="231F20"/>
          <w:w w:val="120"/>
          <w:sz w:val="18"/>
        </w:rPr>
        <w:t>эпоса</w:t>
      </w:r>
      <w:r>
        <w:rPr>
          <w:color w:val="231F20"/>
          <w:spacing w:val="10"/>
          <w:w w:val="120"/>
          <w:sz w:val="18"/>
        </w:rPr>
        <w:t xml:space="preserve"> </w:t>
      </w:r>
      <w:r>
        <w:rPr>
          <w:color w:val="231F20"/>
          <w:w w:val="120"/>
          <w:sz w:val="18"/>
        </w:rPr>
        <w:t>и</w:t>
      </w:r>
      <w:r>
        <w:rPr>
          <w:color w:val="231F20"/>
          <w:spacing w:val="9"/>
          <w:w w:val="120"/>
          <w:sz w:val="18"/>
        </w:rPr>
        <w:t xml:space="preserve"> </w:t>
      </w:r>
      <w:r>
        <w:rPr>
          <w:color w:val="231F20"/>
          <w:w w:val="120"/>
          <w:sz w:val="18"/>
        </w:rPr>
        <w:t>т.</w:t>
      </w:r>
      <w:r>
        <w:rPr>
          <w:color w:val="231F20"/>
          <w:spacing w:val="10"/>
          <w:w w:val="120"/>
          <w:sz w:val="18"/>
        </w:rPr>
        <w:t xml:space="preserve"> </w:t>
      </w:r>
      <w:r>
        <w:rPr>
          <w:color w:val="231F20"/>
          <w:w w:val="120"/>
          <w:sz w:val="18"/>
        </w:rPr>
        <w:t>п.</w:t>
      </w:r>
    </w:p>
    <w:p w:rsidR="008052C0" w:rsidRDefault="008052C0" w:rsidP="008052C0">
      <w:pPr>
        <w:widowControl/>
        <w:autoSpaceDE/>
        <w:autoSpaceDN/>
        <w:spacing w:line="230" w:lineRule="auto"/>
        <w:rPr>
          <w:sz w:val="18"/>
        </w:rPr>
        <w:sectPr w:rsidR="008052C0">
          <w:pgSz w:w="12020" w:h="7830" w:orient="landscape"/>
          <w:pgMar w:top="700" w:right="600" w:bottom="280" w:left="1020" w:header="0" w:footer="0" w:gutter="0"/>
          <w:cols w:space="720"/>
        </w:sectPr>
      </w:pPr>
    </w:p>
    <w:p w:rsidR="008052C0" w:rsidRDefault="008052C0" w:rsidP="008052C0">
      <w:pPr>
        <w:spacing w:before="68"/>
        <w:ind w:right="135"/>
        <w:jc w:val="right"/>
        <w:rPr>
          <w:i/>
          <w:sz w:val="18"/>
        </w:rPr>
      </w:pPr>
      <w:r>
        <w:rPr>
          <w:i/>
          <w:color w:val="231F20"/>
          <w:w w:val="115"/>
          <w:sz w:val="18"/>
        </w:rPr>
        <w:lastRenderedPageBreak/>
        <w:t>Продолжение табл.</w:t>
      </w:r>
    </w:p>
    <w:p w:rsidR="008052C0" w:rsidRDefault="008052C0" w:rsidP="008052C0">
      <w:pPr>
        <w:pStyle w:val="af1"/>
        <w:spacing w:before="6"/>
        <w:ind w:left="0" w:right="0" w:firstLine="0"/>
        <w:jc w:val="left"/>
        <w:rPr>
          <w:i/>
          <w:sz w:val="6"/>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5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32" w:lineRule="auto"/>
              <w:ind w:left="166"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3"/>
                <w:w w:val="95"/>
                <w:sz w:val="18"/>
                <w:lang w:val="en-US"/>
              </w:rPr>
              <w:t xml:space="preserve"> </w:t>
            </w:r>
            <w:r>
              <w:rPr>
                <w:rFonts w:ascii="Georgia" w:hAnsi="Georgia"/>
                <w:b/>
                <w:color w:val="231F20"/>
                <w:spacing w:val="-2"/>
                <w:w w:val="95"/>
                <w:sz w:val="18"/>
                <w:lang w:val="en-US"/>
              </w:rPr>
              <w:t>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2744"/>
        </w:trPr>
        <w:tc>
          <w:tcPr>
            <w:tcW w:w="1191" w:type="dxa"/>
            <w:tcBorders>
              <w:top w:val="single" w:sz="4" w:space="0" w:color="231F20"/>
              <w:left w:val="single" w:sz="6" w:space="0" w:color="231F20"/>
              <w:bottom w:val="single" w:sz="4" w:space="0" w:color="231F20"/>
              <w:right w:val="single" w:sz="6" w:space="0" w:color="231F20"/>
            </w:tcBorders>
          </w:tcPr>
          <w:p w:rsidR="008052C0" w:rsidRDefault="008052C0">
            <w:pPr>
              <w:pStyle w:val="TableParagraph"/>
              <w:rPr>
                <w:sz w:val="16"/>
                <w:lang w:val="en-US"/>
              </w:rPr>
            </w:pPr>
          </w:p>
        </w:tc>
        <w:tc>
          <w:tcPr>
            <w:tcW w:w="1134" w:type="dxa"/>
            <w:tcBorders>
              <w:top w:val="single" w:sz="4" w:space="0" w:color="231F20"/>
              <w:left w:val="single" w:sz="6" w:space="0" w:color="231F20"/>
              <w:bottom w:val="single" w:sz="4" w:space="0" w:color="231F20"/>
              <w:right w:val="single" w:sz="4" w:space="0" w:color="231F20"/>
            </w:tcBorders>
          </w:tcPr>
          <w:p w:rsidR="008052C0" w:rsidRDefault="008052C0">
            <w:pPr>
              <w:pStyle w:val="TableParagraph"/>
              <w:rPr>
                <w:sz w:val="16"/>
                <w:lang w:val="en-US"/>
              </w:rPr>
            </w:pP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2"/>
              <w:ind w:left="112" w:right="212"/>
              <w:rPr>
                <w:sz w:val="18"/>
              </w:rPr>
            </w:pPr>
            <w:r w:rsidRPr="008052C0">
              <w:rPr>
                <w:color w:val="231F20"/>
                <w:w w:val="120"/>
                <w:sz w:val="18"/>
              </w:rPr>
              <w:t>и</w:t>
            </w:r>
            <w:r w:rsidRPr="008052C0">
              <w:rPr>
                <w:color w:val="231F20"/>
                <w:spacing w:val="9"/>
                <w:w w:val="120"/>
                <w:sz w:val="18"/>
              </w:rPr>
              <w:t xml:space="preserve"> </w:t>
            </w:r>
            <w:r w:rsidRPr="008052C0">
              <w:rPr>
                <w:color w:val="231F20"/>
                <w:w w:val="120"/>
                <w:sz w:val="18"/>
              </w:rPr>
              <w:t>пляски.</w:t>
            </w:r>
            <w:r w:rsidRPr="008052C0">
              <w:rPr>
                <w:color w:val="231F20"/>
                <w:spacing w:val="10"/>
                <w:w w:val="120"/>
                <w:sz w:val="18"/>
              </w:rPr>
              <w:t xml:space="preserve"> </w:t>
            </w:r>
            <w:r w:rsidRPr="008052C0">
              <w:rPr>
                <w:color w:val="231F20"/>
                <w:w w:val="120"/>
                <w:sz w:val="18"/>
              </w:rPr>
              <w:t>Традици</w:t>
            </w:r>
            <w:r w:rsidRPr="008052C0">
              <w:rPr>
                <w:color w:val="231F20"/>
                <w:spacing w:val="-1"/>
                <w:w w:val="120"/>
                <w:sz w:val="18"/>
              </w:rPr>
              <w:t>онные музыкальные</w:t>
            </w:r>
            <w:r w:rsidRPr="008052C0">
              <w:rPr>
                <w:color w:val="231F20"/>
                <w:spacing w:val="-51"/>
                <w:w w:val="120"/>
                <w:sz w:val="18"/>
              </w:rPr>
              <w:t xml:space="preserve"> </w:t>
            </w:r>
            <w:r w:rsidRPr="008052C0">
              <w:rPr>
                <w:color w:val="231F20"/>
                <w:w w:val="120"/>
                <w:sz w:val="18"/>
              </w:rPr>
              <w:t>инструменты</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2"/>
              <w:ind w:left="112" w:right="244"/>
              <w:rPr>
                <w:sz w:val="18"/>
              </w:rPr>
            </w:pPr>
            <w:r w:rsidRPr="008052C0">
              <w:rPr>
                <w:color w:val="231F20"/>
                <w:w w:val="115"/>
                <w:sz w:val="18"/>
              </w:rPr>
              <w:t>Определение</w:t>
            </w:r>
            <w:r w:rsidRPr="008052C0">
              <w:rPr>
                <w:color w:val="231F20"/>
                <w:spacing w:val="24"/>
                <w:w w:val="115"/>
                <w:sz w:val="18"/>
              </w:rPr>
              <w:t xml:space="preserve"> </w:t>
            </w:r>
            <w:r w:rsidRPr="008052C0">
              <w:rPr>
                <w:color w:val="231F20"/>
                <w:w w:val="115"/>
                <w:sz w:val="18"/>
              </w:rPr>
              <w:t>тембра</w:t>
            </w:r>
            <w:r w:rsidRPr="008052C0">
              <w:rPr>
                <w:color w:val="231F20"/>
                <w:spacing w:val="24"/>
                <w:w w:val="115"/>
                <w:sz w:val="18"/>
              </w:rPr>
              <w:t xml:space="preserve"> </w:t>
            </w:r>
            <w:r w:rsidRPr="008052C0">
              <w:rPr>
                <w:color w:val="231F20"/>
                <w:w w:val="115"/>
                <w:sz w:val="18"/>
              </w:rPr>
              <w:t>музыкальных</w:t>
            </w:r>
            <w:r w:rsidRPr="008052C0">
              <w:rPr>
                <w:color w:val="231F20"/>
                <w:spacing w:val="25"/>
                <w:w w:val="115"/>
                <w:sz w:val="18"/>
              </w:rPr>
              <w:t xml:space="preserve"> </w:t>
            </w:r>
            <w:r w:rsidRPr="008052C0">
              <w:rPr>
                <w:color w:val="231F20"/>
                <w:w w:val="115"/>
                <w:sz w:val="18"/>
              </w:rPr>
              <w:t>инструментов,</w:t>
            </w:r>
            <w:r w:rsidRPr="008052C0">
              <w:rPr>
                <w:color w:val="231F20"/>
                <w:spacing w:val="24"/>
                <w:w w:val="115"/>
                <w:sz w:val="18"/>
              </w:rPr>
              <w:t xml:space="preserve"> </w:t>
            </w:r>
            <w:r w:rsidRPr="008052C0">
              <w:rPr>
                <w:color w:val="231F20"/>
                <w:w w:val="115"/>
                <w:sz w:val="18"/>
              </w:rPr>
              <w:t>отнесение</w:t>
            </w:r>
            <w:r w:rsidRPr="008052C0">
              <w:rPr>
                <w:color w:val="231F20"/>
                <w:spacing w:val="18"/>
                <w:w w:val="115"/>
                <w:sz w:val="18"/>
              </w:rPr>
              <w:t xml:space="preserve"> </w:t>
            </w:r>
            <w:r w:rsidRPr="008052C0">
              <w:rPr>
                <w:color w:val="231F20"/>
                <w:w w:val="115"/>
                <w:sz w:val="18"/>
              </w:rPr>
              <w:t>к</w:t>
            </w:r>
            <w:r w:rsidRPr="008052C0">
              <w:rPr>
                <w:color w:val="231F20"/>
                <w:spacing w:val="18"/>
                <w:w w:val="115"/>
                <w:sz w:val="18"/>
              </w:rPr>
              <w:t xml:space="preserve"> </w:t>
            </w:r>
            <w:r w:rsidRPr="008052C0">
              <w:rPr>
                <w:color w:val="231F20"/>
                <w:w w:val="115"/>
                <w:sz w:val="18"/>
              </w:rPr>
              <w:t>одной</w:t>
            </w:r>
            <w:r w:rsidRPr="008052C0">
              <w:rPr>
                <w:color w:val="231F20"/>
                <w:spacing w:val="18"/>
                <w:w w:val="115"/>
                <w:sz w:val="18"/>
              </w:rPr>
              <w:t xml:space="preserve"> </w:t>
            </w:r>
            <w:r w:rsidRPr="008052C0">
              <w:rPr>
                <w:color w:val="231F20"/>
                <w:w w:val="115"/>
                <w:sz w:val="18"/>
              </w:rPr>
              <w:t>из</w:t>
            </w:r>
            <w:r w:rsidRPr="008052C0">
              <w:rPr>
                <w:color w:val="231F20"/>
                <w:spacing w:val="19"/>
                <w:w w:val="115"/>
                <w:sz w:val="18"/>
              </w:rPr>
              <w:t xml:space="preserve"> </w:t>
            </w:r>
            <w:r w:rsidRPr="008052C0">
              <w:rPr>
                <w:color w:val="231F20"/>
                <w:w w:val="115"/>
                <w:sz w:val="18"/>
              </w:rPr>
              <w:t>групп</w:t>
            </w:r>
            <w:r w:rsidRPr="008052C0">
              <w:rPr>
                <w:color w:val="231F20"/>
                <w:spacing w:val="18"/>
                <w:w w:val="115"/>
                <w:sz w:val="18"/>
              </w:rPr>
              <w:t xml:space="preserve"> </w:t>
            </w:r>
            <w:r w:rsidRPr="008052C0">
              <w:rPr>
                <w:color w:val="231F20"/>
                <w:w w:val="115"/>
                <w:sz w:val="18"/>
              </w:rPr>
              <w:t>(духовые,</w:t>
            </w:r>
            <w:r w:rsidRPr="008052C0">
              <w:rPr>
                <w:color w:val="231F20"/>
                <w:spacing w:val="18"/>
                <w:w w:val="115"/>
                <w:sz w:val="18"/>
              </w:rPr>
              <w:t xml:space="preserve"> </w:t>
            </w:r>
            <w:r w:rsidRPr="008052C0">
              <w:rPr>
                <w:color w:val="231F20"/>
                <w:w w:val="115"/>
                <w:sz w:val="18"/>
              </w:rPr>
              <w:t>ударные,</w:t>
            </w:r>
            <w:r w:rsidRPr="008052C0">
              <w:rPr>
                <w:color w:val="231F20"/>
                <w:spacing w:val="19"/>
                <w:w w:val="115"/>
                <w:sz w:val="18"/>
              </w:rPr>
              <w:t xml:space="preserve"> </w:t>
            </w:r>
            <w:r w:rsidRPr="008052C0">
              <w:rPr>
                <w:color w:val="231F20"/>
                <w:w w:val="115"/>
                <w:sz w:val="18"/>
              </w:rPr>
              <w:t>струнные).</w:t>
            </w:r>
          </w:p>
          <w:p w:rsidR="008052C0" w:rsidRPr="008052C0" w:rsidRDefault="008052C0">
            <w:pPr>
              <w:pStyle w:val="TableParagraph"/>
              <w:ind w:left="112" w:right="319"/>
              <w:rPr>
                <w:sz w:val="18"/>
              </w:rPr>
            </w:pPr>
            <w:r w:rsidRPr="008052C0">
              <w:rPr>
                <w:color w:val="231F20"/>
                <w:w w:val="120"/>
                <w:sz w:val="18"/>
              </w:rPr>
              <w:t>Разучивание,</w:t>
            </w:r>
            <w:r w:rsidRPr="008052C0">
              <w:rPr>
                <w:color w:val="231F20"/>
                <w:spacing w:val="-6"/>
                <w:w w:val="120"/>
                <w:sz w:val="18"/>
              </w:rPr>
              <w:t xml:space="preserve"> </w:t>
            </w:r>
            <w:r w:rsidRPr="008052C0">
              <w:rPr>
                <w:color w:val="231F20"/>
                <w:w w:val="120"/>
                <w:sz w:val="18"/>
              </w:rPr>
              <w:t>исполнение</w:t>
            </w:r>
            <w:r w:rsidRPr="008052C0">
              <w:rPr>
                <w:color w:val="231F20"/>
                <w:spacing w:val="-5"/>
                <w:w w:val="120"/>
                <w:sz w:val="18"/>
              </w:rPr>
              <w:t xml:space="preserve"> </w:t>
            </w:r>
            <w:r w:rsidRPr="008052C0">
              <w:rPr>
                <w:color w:val="231F20"/>
                <w:w w:val="120"/>
                <w:sz w:val="18"/>
              </w:rPr>
              <w:t>песен</w:t>
            </w:r>
            <w:r w:rsidRPr="008052C0">
              <w:rPr>
                <w:color w:val="231F20"/>
                <w:spacing w:val="-5"/>
                <w:w w:val="120"/>
                <w:sz w:val="18"/>
              </w:rPr>
              <w:t xml:space="preserve"> </w:t>
            </w:r>
            <w:r w:rsidRPr="008052C0">
              <w:rPr>
                <w:color w:val="231F20"/>
                <w:w w:val="120"/>
                <w:sz w:val="18"/>
              </w:rPr>
              <w:t>разных</w:t>
            </w:r>
            <w:r w:rsidRPr="008052C0">
              <w:rPr>
                <w:color w:val="231F20"/>
                <w:spacing w:val="-5"/>
                <w:w w:val="120"/>
                <w:sz w:val="18"/>
              </w:rPr>
              <w:t xml:space="preserve"> </w:t>
            </w:r>
            <w:r w:rsidRPr="008052C0">
              <w:rPr>
                <w:color w:val="231F20"/>
                <w:w w:val="120"/>
                <w:sz w:val="18"/>
              </w:rPr>
              <w:t>жанров,</w:t>
            </w:r>
            <w:r w:rsidRPr="008052C0">
              <w:rPr>
                <w:color w:val="231F20"/>
                <w:spacing w:val="-5"/>
                <w:w w:val="120"/>
                <w:sz w:val="18"/>
              </w:rPr>
              <w:t xml:space="preserve"> </w:t>
            </w:r>
            <w:r w:rsidRPr="008052C0">
              <w:rPr>
                <w:color w:val="231F20"/>
                <w:w w:val="120"/>
                <w:sz w:val="18"/>
              </w:rPr>
              <w:t>относящихся к фольклору разных народов Российской Федерации.</w:t>
            </w:r>
          </w:p>
          <w:p w:rsidR="008052C0" w:rsidRPr="008052C0" w:rsidRDefault="008052C0">
            <w:pPr>
              <w:pStyle w:val="TableParagraph"/>
              <w:ind w:left="112"/>
              <w:rPr>
                <w:sz w:val="18"/>
              </w:rPr>
            </w:pPr>
            <w:r w:rsidRPr="008052C0">
              <w:rPr>
                <w:color w:val="231F20"/>
                <w:w w:val="120"/>
                <w:sz w:val="18"/>
              </w:rPr>
              <w:t>Импровизации,</w:t>
            </w:r>
            <w:r w:rsidRPr="008052C0">
              <w:rPr>
                <w:color w:val="231F20"/>
                <w:spacing w:val="12"/>
                <w:w w:val="120"/>
                <w:sz w:val="18"/>
              </w:rPr>
              <w:t xml:space="preserve"> </w:t>
            </w:r>
            <w:r w:rsidRPr="008052C0">
              <w:rPr>
                <w:color w:val="231F20"/>
                <w:w w:val="120"/>
                <w:sz w:val="18"/>
              </w:rPr>
              <w:t>сочинение</w:t>
            </w:r>
            <w:r w:rsidRPr="008052C0">
              <w:rPr>
                <w:color w:val="231F20"/>
                <w:spacing w:val="12"/>
                <w:w w:val="120"/>
                <w:sz w:val="18"/>
              </w:rPr>
              <w:t xml:space="preserve"> </w:t>
            </w:r>
            <w:r w:rsidRPr="008052C0">
              <w:rPr>
                <w:color w:val="231F20"/>
                <w:w w:val="120"/>
                <w:sz w:val="18"/>
              </w:rPr>
              <w:t>к</w:t>
            </w:r>
            <w:r w:rsidRPr="008052C0">
              <w:rPr>
                <w:color w:val="231F20"/>
                <w:spacing w:val="12"/>
                <w:w w:val="120"/>
                <w:sz w:val="18"/>
              </w:rPr>
              <w:t xml:space="preserve"> </w:t>
            </w:r>
            <w:r w:rsidRPr="008052C0">
              <w:rPr>
                <w:color w:val="231F20"/>
                <w:w w:val="120"/>
                <w:sz w:val="18"/>
              </w:rPr>
              <w:t>ним</w:t>
            </w:r>
            <w:r w:rsidRPr="008052C0">
              <w:rPr>
                <w:color w:val="231F20"/>
                <w:spacing w:val="12"/>
                <w:w w:val="120"/>
                <w:sz w:val="18"/>
              </w:rPr>
              <w:t xml:space="preserve"> </w:t>
            </w:r>
            <w:r w:rsidRPr="008052C0">
              <w:rPr>
                <w:color w:val="231F20"/>
                <w:w w:val="120"/>
                <w:sz w:val="18"/>
              </w:rPr>
              <w:t>ритмических</w:t>
            </w:r>
            <w:r w:rsidRPr="008052C0">
              <w:rPr>
                <w:color w:val="231F20"/>
                <w:spacing w:val="12"/>
                <w:w w:val="120"/>
                <w:sz w:val="18"/>
              </w:rPr>
              <w:t xml:space="preserve"> </w:t>
            </w:r>
            <w:r w:rsidRPr="008052C0">
              <w:rPr>
                <w:color w:val="231F20"/>
                <w:w w:val="120"/>
                <w:sz w:val="18"/>
              </w:rPr>
              <w:t>аккомпа-</w:t>
            </w:r>
            <w:r w:rsidRPr="008052C0">
              <w:rPr>
                <w:color w:val="231F20"/>
                <w:spacing w:val="-51"/>
                <w:w w:val="120"/>
                <w:sz w:val="18"/>
              </w:rPr>
              <w:t xml:space="preserve"> </w:t>
            </w:r>
            <w:r w:rsidRPr="008052C0">
              <w:rPr>
                <w:color w:val="231F20"/>
                <w:w w:val="120"/>
                <w:sz w:val="18"/>
              </w:rPr>
              <w:t>нементов</w:t>
            </w:r>
            <w:r w:rsidRPr="008052C0">
              <w:rPr>
                <w:color w:val="231F20"/>
                <w:spacing w:val="4"/>
                <w:w w:val="120"/>
                <w:sz w:val="18"/>
              </w:rPr>
              <w:t xml:space="preserve"> </w:t>
            </w:r>
            <w:r w:rsidRPr="008052C0">
              <w:rPr>
                <w:color w:val="231F20"/>
                <w:w w:val="120"/>
                <w:sz w:val="18"/>
              </w:rPr>
              <w:t>(звучащими</w:t>
            </w:r>
            <w:r w:rsidRPr="008052C0">
              <w:rPr>
                <w:color w:val="231F20"/>
                <w:spacing w:val="4"/>
                <w:w w:val="120"/>
                <w:sz w:val="18"/>
              </w:rPr>
              <w:t xml:space="preserve"> </w:t>
            </w:r>
            <w:r w:rsidRPr="008052C0">
              <w:rPr>
                <w:color w:val="231F20"/>
                <w:w w:val="120"/>
                <w:sz w:val="18"/>
              </w:rPr>
              <w:t>жестами,</w:t>
            </w:r>
            <w:r w:rsidRPr="008052C0">
              <w:rPr>
                <w:color w:val="231F20"/>
                <w:spacing w:val="4"/>
                <w:w w:val="120"/>
                <w:sz w:val="18"/>
              </w:rPr>
              <w:t xml:space="preserve"> </w:t>
            </w:r>
            <w:r w:rsidRPr="008052C0">
              <w:rPr>
                <w:color w:val="231F20"/>
                <w:w w:val="120"/>
                <w:sz w:val="18"/>
              </w:rPr>
              <w:t>на</w:t>
            </w:r>
            <w:r w:rsidRPr="008052C0">
              <w:rPr>
                <w:color w:val="231F20"/>
                <w:spacing w:val="5"/>
                <w:w w:val="120"/>
                <w:sz w:val="18"/>
              </w:rPr>
              <w:t xml:space="preserve"> </w:t>
            </w:r>
            <w:r w:rsidRPr="008052C0">
              <w:rPr>
                <w:color w:val="231F20"/>
                <w:w w:val="120"/>
                <w:sz w:val="18"/>
              </w:rPr>
              <w:t>ударных</w:t>
            </w:r>
            <w:r w:rsidRPr="008052C0">
              <w:rPr>
                <w:color w:val="231F20"/>
                <w:spacing w:val="4"/>
                <w:w w:val="120"/>
                <w:sz w:val="18"/>
              </w:rPr>
              <w:t xml:space="preserve"> </w:t>
            </w:r>
            <w:r w:rsidRPr="008052C0">
              <w:rPr>
                <w:color w:val="231F20"/>
                <w:w w:val="120"/>
                <w:sz w:val="18"/>
              </w:rPr>
              <w:t>инструмен-</w:t>
            </w:r>
            <w:r w:rsidRPr="008052C0">
              <w:rPr>
                <w:color w:val="231F20"/>
                <w:spacing w:val="1"/>
                <w:w w:val="120"/>
                <w:sz w:val="18"/>
              </w:rPr>
              <w:t xml:space="preserve"> </w:t>
            </w:r>
            <w:r w:rsidRPr="008052C0">
              <w:rPr>
                <w:color w:val="231F20"/>
                <w:w w:val="120"/>
                <w:sz w:val="18"/>
              </w:rPr>
              <w:t>тах).</w:t>
            </w:r>
          </w:p>
          <w:p w:rsidR="008052C0" w:rsidRPr="008052C0" w:rsidRDefault="008052C0">
            <w:pPr>
              <w:pStyle w:val="TableParagraph"/>
              <w:spacing w:line="204"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ind w:left="112" w:right="205"/>
              <w:rPr>
                <w:sz w:val="18"/>
              </w:rPr>
            </w:pPr>
            <w:r w:rsidRPr="008052C0">
              <w:rPr>
                <w:color w:val="231F20"/>
                <w:w w:val="115"/>
                <w:sz w:val="18"/>
              </w:rPr>
              <w:t>Исполнение</w:t>
            </w:r>
            <w:r w:rsidRPr="008052C0">
              <w:rPr>
                <w:color w:val="231F20"/>
                <w:spacing w:val="32"/>
                <w:w w:val="115"/>
                <w:sz w:val="18"/>
              </w:rPr>
              <w:t xml:space="preserve"> </w:t>
            </w:r>
            <w:r w:rsidRPr="008052C0">
              <w:rPr>
                <w:color w:val="231F20"/>
                <w:w w:val="115"/>
                <w:sz w:val="18"/>
              </w:rPr>
              <w:t>на</w:t>
            </w:r>
            <w:r w:rsidRPr="008052C0">
              <w:rPr>
                <w:color w:val="231F20"/>
                <w:spacing w:val="33"/>
                <w:w w:val="115"/>
                <w:sz w:val="18"/>
              </w:rPr>
              <w:t xml:space="preserve"> </w:t>
            </w:r>
            <w:r w:rsidRPr="008052C0">
              <w:rPr>
                <w:color w:val="231F20"/>
                <w:w w:val="115"/>
                <w:sz w:val="18"/>
              </w:rPr>
              <w:t>клавишных</w:t>
            </w:r>
            <w:r w:rsidRPr="008052C0">
              <w:rPr>
                <w:color w:val="231F20"/>
                <w:spacing w:val="32"/>
                <w:w w:val="115"/>
                <w:sz w:val="18"/>
              </w:rPr>
              <w:t xml:space="preserve"> </w:t>
            </w:r>
            <w:r w:rsidRPr="008052C0">
              <w:rPr>
                <w:color w:val="231F20"/>
                <w:w w:val="115"/>
                <w:sz w:val="18"/>
              </w:rPr>
              <w:t>или</w:t>
            </w:r>
            <w:r w:rsidRPr="008052C0">
              <w:rPr>
                <w:color w:val="231F20"/>
                <w:spacing w:val="33"/>
                <w:w w:val="115"/>
                <w:sz w:val="18"/>
              </w:rPr>
              <w:t xml:space="preserve"> </w:t>
            </w:r>
            <w:r w:rsidRPr="008052C0">
              <w:rPr>
                <w:color w:val="231F20"/>
                <w:w w:val="115"/>
                <w:sz w:val="18"/>
              </w:rPr>
              <w:t>духовых</w:t>
            </w:r>
            <w:r w:rsidRPr="008052C0">
              <w:rPr>
                <w:color w:val="231F20"/>
                <w:spacing w:val="32"/>
                <w:w w:val="115"/>
                <w:sz w:val="18"/>
              </w:rPr>
              <w:t xml:space="preserve"> </w:t>
            </w:r>
            <w:r w:rsidRPr="008052C0">
              <w:rPr>
                <w:color w:val="231F20"/>
                <w:w w:val="115"/>
                <w:sz w:val="18"/>
              </w:rPr>
              <w:t>инструментах</w:t>
            </w:r>
            <w:r w:rsidRPr="008052C0">
              <w:rPr>
                <w:color w:val="231F20"/>
                <w:spacing w:val="-48"/>
                <w:w w:val="115"/>
                <w:sz w:val="18"/>
              </w:rPr>
              <w:t xml:space="preserve"> </w:t>
            </w:r>
            <w:r w:rsidRPr="008052C0">
              <w:rPr>
                <w:color w:val="231F20"/>
                <w:w w:val="115"/>
                <w:sz w:val="18"/>
              </w:rPr>
              <w:t>(см.</w:t>
            </w:r>
            <w:r w:rsidRPr="008052C0">
              <w:rPr>
                <w:color w:val="231F20"/>
                <w:spacing w:val="1"/>
                <w:w w:val="115"/>
                <w:sz w:val="18"/>
              </w:rPr>
              <w:t xml:space="preserve"> </w:t>
            </w:r>
            <w:r w:rsidRPr="008052C0">
              <w:rPr>
                <w:color w:val="231F20"/>
                <w:w w:val="115"/>
                <w:sz w:val="18"/>
              </w:rPr>
              <w:t>выше)</w:t>
            </w:r>
            <w:r w:rsidRPr="008052C0">
              <w:rPr>
                <w:color w:val="231F20"/>
                <w:spacing w:val="1"/>
                <w:w w:val="115"/>
                <w:sz w:val="18"/>
              </w:rPr>
              <w:t xml:space="preserve"> </w:t>
            </w:r>
            <w:r w:rsidRPr="008052C0">
              <w:rPr>
                <w:color w:val="231F20"/>
                <w:w w:val="115"/>
                <w:sz w:val="18"/>
              </w:rPr>
              <w:t>мелодий</w:t>
            </w:r>
            <w:r w:rsidRPr="008052C0">
              <w:rPr>
                <w:color w:val="231F20"/>
                <w:spacing w:val="1"/>
                <w:w w:val="115"/>
                <w:sz w:val="18"/>
              </w:rPr>
              <w:t xml:space="preserve"> </w:t>
            </w:r>
            <w:r w:rsidRPr="008052C0">
              <w:rPr>
                <w:color w:val="231F20"/>
                <w:w w:val="115"/>
                <w:sz w:val="18"/>
              </w:rPr>
              <w:t>народных</w:t>
            </w:r>
            <w:r w:rsidRPr="008052C0">
              <w:rPr>
                <w:color w:val="231F20"/>
                <w:spacing w:val="1"/>
                <w:w w:val="115"/>
                <w:sz w:val="18"/>
              </w:rPr>
              <w:t xml:space="preserve"> </w:t>
            </w:r>
            <w:r w:rsidRPr="008052C0">
              <w:rPr>
                <w:color w:val="231F20"/>
                <w:w w:val="115"/>
                <w:sz w:val="18"/>
              </w:rPr>
              <w:t>песен,</w:t>
            </w:r>
            <w:r w:rsidRPr="008052C0">
              <w:rPr>
                <w:color w:val="231F20"/>
                <w:spacing w:val="1"/>
                <w:w w:val="115"/>
                <w:sz w:val="18"/>
              </w:rPr>
              <w:t xml:space="preserve"> </w:t>
            </w:r>
            <w:r w:rsidRPr="008052C0">
              <w:rPr>
                <w:color w:val="231F20"/>
                <w:w w:val="115"/>
                <w:sz w:val="18"/>
              </w:rPr>
              <w:t>прослеживание</w:t>
            </w:r>
            <w:r w:rsidRPr="008052C0">
              <w:rPr>
                <w:color w:val="231F20"/>
                <w:spacing w:val="1"/>
                <w:w w:val="115"/>
                <w:sz w:val="18"/>
              </w:rPr>
              <w:t xml:space="preserve"> </w:t>
            </w:r>
            <w:r w:rsidRPr="008052C0">
              <w:rPr>
                <w:color w:val="231F20"/>
                <w:w w:val="115"/>
                <w:sz w:val="18"/>
              </w:rPr>
              <w:t>мелодии</w:t>
            </w:r>
            <w:r w:rsidRPr="008052C0">
              <w:rPr>
                <w:color w:val="231F20"/>
                <w:spacing w:val="12"/>
                <w:w w:val="115"/>
                <w:sz w:val="18"/>
              </w:rPr>
              <w:t xml:space="preserve"> </w:t>
            </w:r>
            <w:r w:rsidRPr="008052C0">
              <w:rPr>
                <w:color w:val="231F20"/>
                <w:w w:val="115"/>
                <w:sz w:val="18"/>
              </w:rPr>
              <w:t>по</w:t>
            </w:r>
            <w:r w:rsidRPr="008052C0">
              <w:rPr>
                <w:color w:val="231F20"/>
                <w:spacing w:val="13"/>
                <w:w w:val="115"/>
                <w:sz w:val="18"/>
              </w:rPr>
              <w:t xml:space="preserve"> </w:t>
            </w:r>
            <w:r w:rsidRPr="008052C0">
              <w:rPr>
                <w:color w:val="231F20"/>
                <w:w w:val="115"/>
                <w:sz w:val="18"/>
              </w:rPr>
              <w:t>нотной</w:t>
            </w:r>
            <w:r w:rsidRPr="008052C0">
              <w:rPr>
                <w:color w:val="231F20"/>
                <w:spacing w:val="13"/>
                <w:w w:val="115"/>
                <w:sz w:val="18"/>
              </w:rPr>
              <w:t xml:space="preserve"> </w:t>
            </w:r>
            <w:r w:rsidRPr="008052C0">
              <w:rPr>
                <w:color w:val="231F20"/>
                <w:w w:val="115"/>
                <w:sz w:val="18"/>
              </w:rPr>
              <w:t>записи</w:t>
            </w:r>
          </w:p>
        </w:tc>
      </w:tr>
      <w:tr w:rsidR="008052C0" w:rsidTr="008052C0">
        <w:trPr>
          <w:trHeight w:val="2535"/>
        </w:trPr>
        <w:tc>
          <w:tcPr>
            <w:tcW w:w="1191" w:type="dxa"/>
            <w:tcBorders>
              <w:top w:val="single" w:sz="4" w:space="0" w:color="231F20"/>
              <w:left w:val="single" w:sz="6" w:space="0" w:color="231F20"/>
              <w:bottom w:val="single" w:sz="6" w:space="0" w:color="231F20"/>
              <w:right w:val="single" w:sz="6" w:space="0" w:color="231F20"/>
            </w:tcBorders>
            <w:hideMark/>
          </w:tcPr>
          <w:p w:rsidR="008052C0" w:rsidRDefault="008052C0">
            <w:pPr>
              <w:pStyle w:val="TableParagraph"/>
              <w:spacing w:before="60" w:line="206" w:lineRule="exact"/>
              <w:ind w:left="110"/>
              <w:rPr>
                <w:sz w:val="18"/>
                <w:lang w:val="en-US"/>
              </w:rPr>
            </w:pPr>
            <w:r>
              <w:rPr>
                <w:color w:val="231F20"/>
                <w:w w:val="110"/>
                <w:sz w:val="18"/>
                <w:lang w:val="en-US"/>
              </w:rPr>
              <w:t>Е)</w:t>
            </w:r>
          </w:p>
          <w:p w:rsidR="008052C0" w:rsidRDefault="008052C0">
            <w:pPr>
              <w:pStyle w:val="TableParagraph"/>
              <w:ind w:left="110" w:right="296"/>
              <w:rPr>
                <w:sz w:val="18"/>
                <w:lang w:val="en-US"/>
              </w:rPr>
            </w:pPr>
            <w:r>
              <w:rPr>
                <w:color w:val="231F20"/>
                <w:spacing w:val="-1"/>
                <w:w w:val="120"/>
                <w:sz w:val="18"/>
                <w:lang w:val="en-US"/>
              </w:rPr>
              <w:t>1—3 уч.</w:t>
            </w:r>
            <w:r>
              <w:rPr>
                <w:color w:val="231F20"/>
                <w:spacing w:val="-51"/>
                <w:w w:val="120"/>
                <w:sz w:val="18"/>
                <w:lang w:val="en-US"/>
              </w:rPr>
              <w:t xml:space="preserve"> </w:t>
            </w:r>
            <w:r>
              <w:rPr>
                <w:color w:val="231F20"/>
                <w:w w:val="120"/>
                <w:sz w:val="18"/>
                <w:lang w:val="en-US"/>
              </w:rPr>
              <w:t>часа</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0"/>
              <w:ind w:left="110" w:right="105"/>
              <w:rPr>
                <w:sz w:val="18"/>
                <w:lang w:val="en-US"/>
              </w:rPr>
            </w:pPr>
            <w:r>
              <w:rPr>
                <w:color w:val="231F20"/>
                <w:w w:val="115"/>
                <w:sz w:val="18"/>
                <w:lang w:val="en-US"/>
              </w:rPr>
              <w:t>Народные</w:t>
            </w:r>
            <w:r>
              <w:rPr>
                <w:color w:val="231F20"/>
                <w:spacing w:val="-49"/>
                <w:w w:val="115"/>
                <w:sz w:val="18"/>
                <w:lang w:val="en-US"/>
              </w:rPr>
              <w:t xml:space="preserve"> </w:t>
            </w:r>
            <w:r>
              <w:rPr>
                <w:color w:val="231F20"/>
                <w:w w:val="120"/>
                <w:sz w:val="18"/>
                <w:lang w:val="en-US"/>
              </w:rPr>
              <w:t>праздники</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2" w:right="118"/>
              <w:rPr>
                <w:sz w:val="18"/>
              </w:rPr>
            </w:pPr>
            <w:r w:rsidRPr="008052C0">
              <w:rPr>
                <w:color w:val="231F20"/>
                <w:w w:val="120"/>
                <w:sz w:val="18"/>
              </w:rPr>
              <w:t>Обряды,</w:t>
            </w:r>
            <w:r w:rsidRPr="008052C0">
              <w:rPr>
                <w:color w:val="231F20"/>
                <w:spacing w:val="7"/>
                <w:w w:val="120"/>
                <w:sz w:val="18"/>
              </w:rPr>
              <w:t xml:space="preserve"> </w:t>
            </w:r>
            <w:r w:rsidRPr="008052C0">
              <w:rPr>
                <w:color w:val="231F20"/>
                <w:w w:val="120"/>
                <w:sz w:val="18"/>
              </w:rPr>
              <w:t>игры,</w:t>
            </w:r>
            <w:r w:rsidRPr="008052C0">
              <w:rPr>
                <w:color w:val="231F20"/>
                <w:spacing w:val="1"/>
                <w:w w:val="120"/>
                <w:sz w:val="18"/>
              </w:rPr>
              <w:t xml:space="preserve"> </w:t>
            </w:r>
            <w:r w:rsidRPr="008052C0">
              <w:rPr>
                <w:color w:val="231F20"/>
                <w:w w:val="115"/>
                <w:sz w:val="18"/>
              </w:rPr>
              <w:t>хороводы,</w:t>
            </w:r>
            <w:r w:rsidRPr="008052C0">
              <w:rPr>
                <w:color w:val="231F20"/>
                <w:spacing w:val="22"/>
                <w:w w:val="115"/>
                <w:sz w:val="18"/>
              </w:rPr>
              <w:t xml:space="preserve"> </w:t>
            </w:r>
            <w:r w:rsidRPr="008052C0">
              <w:rPr>
                <w:color w:val="231F20"/>
                <w:w w:val="115"/>
                <w:sz w:val="18"/>
              </w:rPr>
              <w:t>празднич</w:t>
            </w:r>
            <w:r w:rsidRPr="008052C0">
              <w:rPr>
                <w:color w:val="231F20"/>
                <w:w w:val="120"/>
                <w:sz w:val="18"/>
              </w:rPr>
              <w:t>ная</w:t>
            </w:r>
            <w:r w:rsidRPr="008052C0">
              <w:rPr>
                <w:color w:val="231F20"/>
                <w:spacing w:val="6"/>
                <w:w w:val="120"/>
                <w:sz w:val="18"/>
              </w:rPr>
              <w:t xml:space="preserve"> </w:t>
            </w:r>
            <w:r w:rsidRPr="008052C0">
              <w:rPr>
                <w:color w:val="231F20"/>
                <w:w w:val="120"/>
                <w:sz w:val="18"/>
              </w:rPr>
              <w:t>символика</w:t>
            </w:r>
            <w:r w:rsidRPr="008052C0">
              <w:rPr>
                <w:color w:val="231F20"/>
                <w:spacing w:val="6"/>
                <w:w w:val="120"/>
                <w:sz w:val="18"/>
              </w:rPr>
              <w:t xml:space="preserve"> </w:t>
            </w:r>
            <w:r w:rsidRPr="008052C0">
              <w:rPr>
                <w:color w:val="231F20"/>
                <w:w w:val="120"/>
                <w:sz w:val="18"/>
              </w:rPr>
              <w:t>—</w:t>
            </w:r>
          </w:p>
          <w:p w:rsidR="008052C0" w:rsidRPr="008052C0" w:rsidRDefault="008052C0">
            <w:pPr>
              <w:pStyle w:val="TableParagraph"/>
              <w:ind w:left="112" w:right="396"/>
              <w:rPr>
                <w:sz w:val="12"/>
              </w:rPr>
            </w:pPr>
            <w:r w:rsidRPr="008052C0">
              <w:rPr>
                <w:color w:val="231F20"/>
                <w:w w:val="115"/>
                <w:sz w:val="18"/>
              </w:rPr>
              <w:t>на</w:t>
            </w:r>
            <w:r w:rsidRPr="008052C0">
              <w:rPr>
                <w:color w:val="231F20"/>
                <w:spacing w:val="6"/>
                <w:w w:val="115"/>
                <w:sz w:val="18"/>
              </w:rPr>
              <w:t xml:space="preserve"> </w:t>
            </w:r>
            <w:r w:rsidRPr="008052C0">
              <w:rPr>
                <w:color w:val="231F20"/>
                <w:w w:val="115"/>
                <w:sz w:val="18"/>
              </w:rPr>
              <w:t>примере</w:t>
            </w:r>
            <w:r w:rsidRPr="008052C0">
              <w:rPr>
                <w:color w:val="231F20"/>
                <w:spacing w:val="6"/>
                <w:w w:val="115"/>
                <w:sz w:val="18"/>
              </w:rPr>
              <w:t xml:space="preserve"> </w:t>
            </w:r>
            <w:r w:rsidRPr="008052C0">
              <w:rPr>
                <w:color w:val="231F20"/>
                <w:w w:val="115"/>
                <w:sz w:val="18"/>
              </w:rPr>
              <w:t>одного</w:t>
            </w:r>
            <w:r w:rsidRPr="008052C0">
              <w:rPr>
                <w:color w:val="231F20"/>
                <w:spacing w:val="-48"/>
                <w:w w:val="115"/>
                <w:sz w:val="18"/>
              </w:rPr>
              <w:t xml:space="preserve"> </w:t>
            </w:r>
            <w:r w:rsidRPr="008052C0">
              <w:rPr>
                <w:color w:val="231F20"/>
                <w:w w:val="120"/>
                <w:sz w:val="18"/>
              </w:rPr>
              <w:t>или</w:t>
            </w:r>
            <w:r w:rsidRPr="008052C0">
              <w:rPr>
                <w:color w:val="231F20"/>
                <w:spacing w:val="9"/>
                <w:w w:val="120"/>
                <w:sz w:val="18"/>
              </w:rPr>
              <w:t xml:space="preserve"> </w:t>
            </w:r>
            <w:r w:rsidRPr="008052C0">
              <w:rPr>
                <w:color w:val="231F20"/>
                <w:w w:val="120"/>
                <w:sz w:val="18"/>
              </w:rPr>
              <w:t>нескольких</w:t>
            </w:r>
            <w:r w:rsidRPr="008052C0">
              <w:rPr>
                <w:color w:val="231F20"/>
                <w:spacing w:val="1"/>
                <w:w w:val="120"/>
                <w:sz w:val="18"/>
              </w:rPr>
              <w:t xml:space="preserve"> </w:t>
            </w:r>
            <w:r w:rsidRPr="008052C0">
              <w:rPr>
                <w:color w:val="231F20"/>
                <w:w w:val="120"/>
                <w:sz w:val="18"/>
              </w:rPr>
              <w:t>народных</w:t>
            </w:r>
            <w:r w:rsidRPr="008052C0">
              <w:rPr>
                <w:color w:val="231F20"/>
                <w:spacing w:val="1"/>
                <w:w w:val="120"/>
                <w:sz w:val="18"/>
              </w:rPr>
              <w:t xml:space="preserve"> </w:t>
            </w:r>
            <w:r w:rsidRPr="008052C0">
              <w:rPr>
                <w:color w:val="231F20"/>
                <w:w w:val="120"/>
                <w:sz w:val="18"/>
              </w:rPr>
              <w:t>праздников</w:t>
            </w:r>
            <w:r w:rsidRPr="008052C0">
              <w:rPr>
                <w:color w:val="231F20"/>
                <w:w w:val="120"/>
                <w:position w:val="4"/>
                <w:sz w:val="12"/>
              </w:rPr>
              <w:t>1</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2" w:right="282"/>
              <w:jc w:val="both"/>
              <w:rPr>
                <w:sz w:val="18"/>
              </w:rPr>
            </w:pPr>
            <w:r w:rsidRPr="008052C0">
              <w:rPr>
                <w:color w:val="231F20"/>
                <w:w w:val="120"/>
                <w:sz w:val="18"/>
              </w:rPr>
              <w:t>Знакомство</w:t>
            </w:r>
            <w:r w:rsidRPr="008052C0">
              <w:rPr>
                <w:color w:val="231F20"/>
                <w:spacing w:val="-11"/>
                <w:w w:val="120"/>
                <w:sz w:val="18"/>
              </w:rPr>
              <w:t xml:space="preserve"> </w:t>
            </w:r>
            <w:r w:rsidRPr="008052C0">
              <w:rPr>
                <w:color w:val="231F20"/>
                <w:w w:val="120"/>
                <w:sz w:val="18"/>
              </w:rPr>
              <w:t>с</w:t>
            </w:r>
            <w:r w:rsidRPr="008052C0">
              <w:rPr>
                <w:color w:val="231F20"/>
                <w:spacing w:val="-11"/>
                <w:w w:val="120"/>
                <w:sz w:val="18"/>
              </w:rPr>
              <w:t xml:space="preserve"> </w:t>
            </w:r>
            <w:r w:rsidRPr="008052C0">
              <w:rPr>
                <w:color w:val="231F20"/>
                <w:w w:val="120"/>
                <w:sz w:val="18"/>
              </w:rPr>
              <w:t>праздничными</w:t>
            </w:r>
            <w:r w:rsidRPr="008052C0">
              <w:rPr>
                <w:color w:val="231F20"/>
                <w:spacing w:val="-10"/>
                <w:w w:val="120"/>
                <w:sz w:val="18"/>
              </w:rPr>
              <w:t xml:space="preserve"> </w:t>
            </w:r>
            <w:r w:rsidRPr="008052C0">
              <w:rPr>
                <w:color w:val="231F20"/>
                <w:w w:val="120"/>
                <w:sz w:val="18"/>
              </w:rPr>
              <w:t>обычаями,</w:t>
            </w:r>
            <w:r w:rsidRPr="008052C0">
              <w:rPr>
                <w:color w:val="231F20"/>
                <w:spacing w:val="-11"/>
                <w:w w:val="120"/>
                <w:sz w:val="18"/>
              </w:rPr>
              <w:t xml:space="preserve"> </w:t>
            </w:r>
            <w:r w:rsidRPr="008052C0">
              <w:rPr>
                <w:color w:val="231F20"/>
                <w:w w:val="120"/>
                <w:sz w:val="18"/>
              </w:rPr>
              <w:t>обрядами,</w:t>
            </w:r>
            <w:r w:rsidRPr="008052C0">
              <w:rPr>
                <w:color w:val="231F20"/>
                <w:spacing w:val="-10"/>
                <w:w w:val="120"/>
                <w:sz w:val="18"/>
              </w:rPr>
              <w:t xml:space="preserve"> </w:t>
            </w:r>
            <w:r w:rsidRPr="008052C0">
              <w:rPr>
                <w:color w:val="231F20"/>
                <w:w w:val="120"/>
                <w:sz w:val="18"/>
              </w:rPr>
              <w:t>бытовавшими ранее и сохранившимися сегодня у различных</w:t>
            </w:r>
            <w:r w:rsidRPr="008052C0">
              <w:rPr>
                <w:color w:val="231F20"/>
                <w:spacing w:val="-51"/>
                <w:w w:val="120"/>
                <w:sz w:val="18"/>
              </w:rPr>
              <w:t xml:space="preserve"> </w:t>
            </w:r>
            <w:r w:rsidRPr="008052C0">
              <w:rPr>
                <w:color w:val="231F20"/>
                <w:w w:val="120"/>
                <w:sz w:val="18"/>
              </w:rPr>
              <w:t>народностей</w:t>
            </w:r>
            <w:r w:rsidRPr="008052C0">
              <w:rPr>
                <w:color w:val="231F20"/>
                <w:spacing w:val="7"/>
                <w:w w:val="120"/>
                <w:sz w:val="18"/>
              </w:rPr>
              <w:t xml:space="preserve"> </w:t>
            </w:r>
            <w:r w:rsidRPr="008052C0">
              <w:rPr>
                <w:color w:val="231F20"/>
                <w:w w:val="120"/>
                <w:sz w:val="18"/>
              </w:rPr>
              <w:t>Российской</w:t>
            </w:r>
            <w:r w:rsidRPr="008052C0">
              <w:rPr>
                <w:color w:val="231F20"/>
                <w:spacing w:val="7"/>
                <w:w w:val="120"/>
                <w:sz w:val="18"/>
              </w:rPr>
              <w:t xml:space="preserve"> </w:t>
            </w:r>
            <w:r w:rsidRPr="008052C0">
              <w:rPr>
                <w:color w:val="231F20"/>
                <w:w w:val="120"/>
                <w:sz w:val="18"/>
              </w:rPr>
              <w:t>Федерации.</w:t>
            </w:r>
          </w:p>
          <w:p w:rsidR="008052C0" w:rsidRPr="008052C0" w:rsidRDefault="008052C0">
            <w:pPr>
              <w:pStyle w:val="TableParagraph"/>
              <w:ind w:left="112" w:right="505"/>
              <w:rPr>
                <w:sz w:val="18"/>
              </w:rPr>
            </w:pPr>
            <w:r w:rsidRPr="008052C0">
              <w:rPr>
                <w:color w:val="231F20"/>
                <w:w w:val="120"/>
                <w:sz w:val="18"/>
              </w:rPr>
              <w:t>Разучивание</w:t>
            </w:r>
            <w:r w:rsidRPr="008052C0">
              <w:rPr>
                <w:color w:val="231F20"/>
                <w:spacing w:val="-6"/>
                <w:w w:val="120"/>
                <w:sz w:val="18"/>
              </w:rPr>
              <w:t xml:space="preserve"> </w:t>
            </w:r>
            <w:r w:rsidRPr="008052C0">
              <w:rPr>
                <w:color w:val="231F20"/>
                <w:w w:val="120"/>
                <w:sz w:val="18"/>
              </w:rPr>
              <w:t>песен,</w:t>
            </w:r>
            <w:r w:rsidRPr="008052C0">
              <w:rPr>
                <w:color w:val="231F20"/>
                <w:spacing w:val="-6"/>
                <w:w w:val="120"/>
                <w:sz w:val="18"/>
              </w:rPr>
              <w:t xml:space="preserve"> </w:t>
            </w:r>
            <w:r w:rsidRPr="008052C0">
              <w:rPr>
                <w:color w:val="231F20"/>
                <w:w w:val="120"/>
                <w:sz w:val="18"/>
              </w:rPr>
              <w:t>реконструкция</w:t>
            </w:r>
            <w:r w:rsidRPr="008052C0">
              <w:rPr>
                <w:color w:val="231F20"/>
                <w:spacing w:val="-5"/>
                <w:w w:val="120"/>
                <w:sz w:val="18"/>
              </w:rPr>
              <w:t xml:space="preserve"> </w:t>
            </w:r>
            <w:r w:rsidRPr="008052C0">
              <w:rPr>
                <w:color w:val="231F20"/>
                <w:w w:val="120"/>
                <w:sz w:val="18"/>
              </w:rPr>
              <w:t>фрагмента</w:t>
            </w:r>
            <w:r w:rsidRPr="008052C0">
              <w:rPr>
                <w:color w:val="231F20"/>
                <w:spacing w:val="-6"/>
                <w:w w:val="120"/>
                <w:sz w:val="18"/>
              </w:rPr>
              <w:t xml:space="preserve"> </w:t>
            </w:r>
            <w:r w:rsidRPr="008052C0">
              <w:rPr>
                <w:color w:val="231F20"/>
                <w:w w:val="120"/>
                <w:sz w:val="18"/>
              </w:rPr>
              <w:t>обряда,</w:t>
            </w:r>
            <w:r w:rsidRPr="008052C0">
              <w:rPr>
                <w:color w:val="231F20"/>
                <w:spacing w:val="-51"/>
                <w:w w:val="120"/>
                <w:sz w:val="18"/>
              </w:rPr>
              <w:t xml:space="preserve"> </w:t>
            </w:r>
            <w:r w:rsidRPr="008052C0">
              <w:rPr>
                <w:color w:val="231F20"/>
                <w:w w:val="120"/>
                <w:sz w:val="18"/>
              </w:rPr>
              <w:t>участие</w:t>
            </w:r>
            <w:r w:rsidRPr="008052C0">
              <w:rPr>
                <w:color w:val="231F20"/>
                <w:spacing w:val="5"/>
                <w:w w:val="120"/>
                <w:sz w:val="18"/>
              </w:rPr>
              <w:t xml:space="preserve"> </w:t>
            </w:r>
            <w:r w:rsidRPr="008052C0">
              <w:rPr>
                <w:color w:val="231F20"/>
                <w:w w:val="120"/>
                <w:sz w:val="18"/>
              </w:rPr>
              <w:t>в</w:t>
            </w:r>
            <w:r w:rsidRPr="008052C0">
              <w:rPr>
                <w:color w:val="231F20"/>
                <w:spacing w:val="6"/>
                <w:w w:val="120"/>
                <w:sz w:val="18"/>
              </w:rPr>
              <w:t xml:space="preserve"> </w:t>
            </w:r>
            <w:r w:rsidRPr="008052C0">
              <w:rPr>
                <w:color w:val="231F20"/>
                <w:w w:val="120"/>
                <w:sz w:val="18"/>
              </w:rPr>
              <w:t>коллективной</w:t>
            </w:r>
            <w:r w:rsidRPr="008052C0">
              <w:rPr>
                <w:color w:val="231F20"/>
                <w:spacing w:val="6"/>
                <w:w w:val="120"/>
                <w:sz w:val="18"/>
              </w:rPr>
              <w:t xml:space="preserve"> </w:t>
            </w:r>
            <w:r w:rsidRPr="008052C0">
              <w:rPr>
                <w:color w:val="231F20"/>
                <w:w w:val="120"/>
                <w:sz w:val="18"/>
              </w:rPr>
              <w:t>традиционной</w:t>
            </w:r>
            <w:r w:rsidRPr="008052C0">
              <w:rPr>
                <w:color w:val="231F20"/>
                <w:spacing w:val="6"/>
                <w:w w:val="120"/>
                <w:sz w:val="18"/>
              </w:rPr>
              <w:t xml:space="preserve"> </w:t>
            </w:r>
            <w:r w:rsidRPr="008052C0">
              <w:rPr>
                <w:color w:val="231F20"/>
                <w:w w:val="120"/>
                <w:sz w:val="18"/>
              </w:rPr>
              <w:t>игре</w:t>
            </w:r>
            <w:r w:rsidRPr="008052C0">
              <w:rPr>
                <w:color w:val="231F20"/>
                <w:w w:val="120"/>
                <w:position w:val="4"/>
                <w:sz w:val="12"/>
              </w:rPr>
              <w:t>2</w:t>
            </w:r>
            <w:r w:rsidRPr="008052C0">
              <w:rPr>
                <w:color w:val="231F20"/>
                <w:w w:val="120"/>
                <w:sz w:val="18"/>
              </w:rPr>
              <w:t>.</w:t>
            </w:r>
          </w:p>
          <w:p w:rsidR="008052C0" w:rsidRPr="008052C0" w:rsidRDefault="008052C0">
            <w:pPr>
              <w:pStyle w:val="TableParagraph"/>
              <w:spacing w:line="205"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ind w:left="112" w:right="745"/>
              <w:rPr>
                <w:sz w:val="18"/>
              </w:rPr>
            </w:pPr>
            <w:r w:rsidRPr="008052C0">
              <w:rPr>
                <w:color w:val="231F20"/>
                <w:w w:val="115"/>
                <w:sz w:val="18"/>
              </w:rPr>
              <w:t>Просмотр</w:t>
            </w:r>
            <w:r w:rsidRPr="008052C0">
              <w:rPr>
                <w:color w:val="231F20"/>
                <w:spacing w:val="3"/>
                <w:w w:val="115"/>
                <w:sz w:val="18"/>
              </w:rPr>
              <w:t xml:space="preserve"> </w:t>
            </w:r>
            <w:r w:rsidRPr="008052C0">
              <w:rPr>
                <w:color w:val="231F20"/>
                <w:w w:val="115"/>
                <w:sz w:val="18"/>
              </w:rPr>
              <w:t xml:space="preserve">фильма/ </w:t>
            </w:r>
            <w:r w:rsidRPr="008052C0">
              <w:rPr>
                <w:color w:val="231F20"/>
                <w:spacing w:val="1"/>
                <w:w w:val="115"/>
                <w:sz w:val="18"/>
              </w:rPr>
              <w:t xml:space="preserve"> </w:t>
            </w:r>
            <w:r w:rsidRPr="008052C0">
              <w:rPr>
                <w:color w:val="231F20"/>
                <w:w w:val="115"/>
                <w:sz w:val="18"/>
              </w:rPr>
              <w:t xml:space="preserve">мультфильма, </w:t>
            </w:r>
            <w:r w:rsidRPr="008052C0">
              <w:rPr>
                <w:color w:val="231F20"/>
                <w:spacing w:val="1"/>
                <w:w w:val="115"/>
                <w:sz w:val="18"/>
              </w:rPr>
              <w:t xml:space="preserve"> </w:t>
            </w:r>
            <w:r w:rsidRPr="008052C0">
              <w:rPr>
                <w:color w:val="231F20"/>
                <w:w w:val="115"/>
                <w:sz w:val="18"/>
              </w:rPr>
              <w:t>рассказывающего</w:t>
            </w:r>
            <w:r w:rsidRPr="008052C0">
              <w:rPr>
                <w:color w:val="231F20"/>
                <w:spacing w:val="-49"/>
                <w:w w:val="115"/>
                <w:sz w:val="18"/>
              </w:rPr>
              <w:t xml:space="preserve"> </w:t>
            </w:r>
            <w:r w:rsidRPr="008052C0">
              <w:rPr>
                <w:color w:val="231F20"/>
                <w:w w:val="115"/>
                <w:sz w:val="18"/>
              </w:rPr>
              <w:t>о</w:t>
            </w:r>
            <w:r w:rsidRPr="008052C0">
              <w:rPr>
                <w:color w:val="231F20"/>
                <w:spacing w:val="15"/>
                <w:w w:val="115"/>
                <w:sz w:val="18"/>
              </w:rPr>
              <w:t xml:space="preserve"> </w:t>
            </w:r>
            <w:r w:rsidRPr="008052C0">
              <w:rPr>
                <w:color w:val="231F20"/>
                <w:w w:val="115"/>
                <w:sz w:val="18"/>
              </w:rPr>
              <w:t>символике</w:t>
            </w:r>
            <w:r w:rsidRPr="008052C0">
              <w:rPr>
                <w:color w:val="231F20"/>
                <w:spacing w:val="16"/>
                <w:w w:val="115"/>
                <w:sz w:val="18"/>
              </w:rPr>
              <w:t xml:space="preserve"> </w:t>
            </w:r>
            <w:r w:rsidRPr="008052C0">
              <w:rPr>
                <w:color w:val="231F20"/>
                <w:w w:val="115"/>
                <w:sz w:val="18"/>
              </w:rPr>
              <w:t>фольклорного</w:t>
            </w:r>
            <w:r w:rsidRPr="008052C0">
              <w:rPr>
                <w:color w:val="231F20"/>
                <w:spacing w:val="16"/>
                <w:w w:val="115"/>
                <w:sz w:val="18"/>
              </w:rPr>
              <w:t xml:space="preserve"> </w:t>
            </w:r>
            <w:r w:rsidRPr="008052C0">
              <w:rPr>
                <w:color w:val="231F20"/>
                <w:w w:val="115"/>
                <w:sz w:val="18"/>
              </w:rPr>
              <w:t>праздника.</w:t>
            </w:r>
          </w:p>
          <w:p w:rsidR="008052C0" w:rsidRPr="008052C0" w:rsidRDefault="008052C0">
            <w:pPr>
              <w:pStyle w:val="TableParagraph"/>
              <w:ind w:left="112" w:right="249"/>
              <w:rPr>
                <w:sz w:val="18"/>
              </w:rPr>
            </w:pPr>
            <w:r w:rsidRPr="008052C0">
              <w:rPr>
                <w:color w:val="231F20"/>
                <w:w w:val="120"/>
                <w:sz w:val="18"/>
              </w:rPr>
              <w:t>Посещение театра, театрализованного представления.</w:t>
            </w:r>
            <w:r w:rsidRPr="008052C0">
              <w:rPr>
                <w:color w:val="231F20"/>
                <w:spacing w:val="1"/>
                <w:w w:val="120"/>
                <w:sz w:val="18"/>
              </w:rPr>
              <w:t xml:space="preserve"> </w:t>
            </w:r>
            <w:r w:rsidRPr="008052C0">
              <w:rPr>
                <w:color w:val="231F20"/>
                <w:w w:val="120"/>
                <w:sz w:val="18"/>
              </w:rPr>
              <w:t>Участие</w:t>
            </w:r>
            <w:r w:rsidRPr="008052C0">
              <w:rPr>
                <w:color w:val="231F20"/>
                <w:spacing w:val="-6"/>
                <w:w w:val="120"/>
                <w:sz w:val="18"/>
              </w:rPr>
              <w:t xml:space="preserve"> </w:t>
            </w:r>
            <w:r w:rsidRPr="008052C0">
              <w:rPr>
                <w:color w:val="231F20"/>
                <w:w w:val="120"/>
                <w:sz w:val="18"/>
              </w:rPr>
              <w:t>в</w:t>
            </w:r>
            <w:r w:rsidRPr="008052C0">
              <w:rPr>
                <w:color w:val="231F20"/>
                <w:spacing w:val="-6"/>
                <w:w w:val="120"/>
                <w:sz w:val="18"/>
              </w:rPr>
              <w:t xml:space="preserve"> </w:t>
            </w:r>
            <w:r w:rsidRPr="008052C0">
              <w:rPr>
                <w:color w:val="231F20"/>
                <w:w w:val="120"/>
                <w:sz w:val="18"/>
              </w:rPr>
              <w:t>народных</w:t>
            </w:r>
            <w:r w:rsidRPr="008052C0">
              <w:rPr>
                <w:color w:val="231F20"/>
                <w:spacing w:val="-6"/>
                <w:w w:val="120"/>
                <w:sz w:val="18"/>
              </w:rPr>
              <w:t xml:space="preserve"> </w:t>
            </w:r>
            <w:r w:rsidRPr="008052C0">
              <w:rPr>
                <w:color w:val="231F20"/>
                <w:w w:val="120"/>
                <w:sz w:val="18"/>
              </w:rPr>
              <w:t>гуляньях</w:t>
            </w:r>
            <w:r w:rsidRPr="008052C0">
              <w:rPr>
                <w:color w:val="231F20"/>
                <w:spacing w:val="-6"/>
                <w:w w:val="120"/>
                <w:sz w:val="18"/>
              </w:rPr>
              <w:t xml:space="preserve"> </w:t>
            </w:r>
            <w:r w:rsidRPr="008052C0">
              <w:rPr>
                <w:color w:val="231F20"/>
                <w:w w:val="120"/>
                <w:sz w:val="18"/>
              </w:rPr>
              <w:t>на</w:t>
            </w:r>
            <w:r w:rsidRPr="008052C0">
              <w:rPr>
                <w:color w:val="231F20"/>
                <w:spacing w:val="-5"/>
                <w:w w:val="120"/>
                <w:sz w:val="18"/>
              </w:rPr>
              <w:t xml:space="preserve"> </w:t>
            </w:r>
            <w:r w:rsidRPr="008052C0">
              <w:rPr>
                <w:color w:val="231F20"/>
                <w:w w:val="120"/>
                <w:sz w:val="18"/>
              </w:rPr>
              <w:t>улицах</w:t>
            </w:r>
            <w:r w:rsidRPr="008052C0">
              <w:rPr>
                <w:color w:val="231F20"/>
                <w:spacing w:val="-6"/>
                <w:w w:val="120"/>
                <w:sz w:val="18"/>
              </w:rPr>
              <w:t xml:space="preserve"> </w:t>
            </w:r>
            <w:r w:rsidRPr="008052C0">
              <w:rPr>
                <w:color w:val="231F20"/>
                <w:w w:val="120"/>
                <w:sz w:val="18"/>
              </w:rPr>
              <w:t>родного</w:t>
            </w:r>
            <w:r w:rsidRPr="008052C0">
              <w:rPr>
                <w:color w:val="231F20"/>
                <w:spacing w:val="-6"/>
                <w:w w:val="120"/>
                <w:sz w:val="18"/>
              </w:rPr>
              <w:t xml:space="preserve"> </w:t>
            </w:r>
            <w:r w:rsidRPr="008052C0">
              <w:rPr>
                <w:color w:val="231F20"/>
                <w:w w:val="120"/>
                <w:sz w:val="18"/>
              </w:rPr>
              <w:t>города,</w:t>
            </w:r>
            <w:r w:rsidRPr="008052C0">
              <w:rPr>
                <w:color w:val="231F20"/>
                <w:spacing w:val="-51"/>
                <w:w w:val="120"/>
                <w:sz w:val="18"/>
              </w:rPr>
              <w:t xml:space="preserve"> </w:t>
            </w:r>
            <w:r w:rsidRPr="008052C0">
              <w:rPr>
                <w:color w:val="231F20"/>
                <w:w w:val="120"/>
                <w:sz w:val="18"/>
              </w:rPr>
              <w:t>посёлка</w:t>
            </w:r>
          </w:p>
        </w:tc>
      </w:tr>
    </w:tbl>
    <w:p w:rsidR="008052C0" w:rsidRDefault="008052C0" w:rsidP="008052C0">
      <w:pPr>
        <w:widowControl/>
        <w:autoSpaceDE/>
        <w:autoSpaceDN/>
        <w:rPr>
          <w:sz w:val="18"/>
        </w:rPr>
        <w:sectPr w:rsidR="008052C0">
          <w:pgSz w:w="12020" w:h="7830" w:orient="landscape"/>
          <w:pgMar w:top="640" w:right="600" w:bottom="280" w:left="1020" w:header="0" w:footer="0" w:gutter="0"/>
          <w:cols w:space="720"/>
        </w:sectPr>
      </w:pPr>
    </w:p>
    <w:p w:rsidR="008052C0" w:rsidRDefault="008052C0" w:rsidP="008052C0">
      <w:pPr>
        <w:pStyle w:val="af1"/>
        <w:spacing w:before="10"/>
        <w:ind w:left="0" w:right="0" w:firstLine="0"/>
        <w:jc w:val="left"/>
        <w:rPr>
          <w:i/>
          <w:sz w:val="2"/>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1503"/>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2" w:line="200" w:lineRule="exact"/>
              <w:ind w:left="110"/>
              <w:rPr>
                <w:sz w:val="18"/>
                <w:lang w:val="en-US"/>
              </w:rPr>
            </w:pPr>
            <w:r>
              <w:rPr>
                <w:color w:val="231F20"/>
                <w:w w:val="125"/>
                <w:sz w:val="18"/>
                <w:lang w:val="en-US"/>
              </w:rPr>
              <w:t>Ж)</w:t>
            </w:r>
          </w:p>
          <w:p w:rsidR="008052C0" w:rsidRDefault="008052C0">
            <w:pPr>
              <w:pStyle w:val="TableParagraph"/>
              <w:spacing w:before="4" w:line="223" w:lineRule="auto"/>
              <w:ind w:left="110" w:right="298"/>
              <w:rPr>
                <w:sz w:val="18"/>
                <w:lang w:val="en-US"/>
              </w:rPr>
            </w:pPr>
            <w:r>
              <w:rPr>
                <w:color w:val="231F20"/>
                <w:spacing w:val="-1"/>
                <w:w w:val="120"/>
                <w:sz w:val="18"/>
                <w:lang w:val="en-US"/>
              </w:rPr>
              <w:t>1—3 уч.</w:t>
            </w:r>
            <w:r>
              <w:rPr>
                <w:color w:val="231F20"/>
                <w:spacing w:val="-52"/>
                <w:w w:val="120"/>
                <w:sz w:val="18"/>
                <w:lang w:val="en-US"/>
              </w:rPr>
              <w:t xml:space="preserve"> </w:t>
            </w: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73" w:line="223" w:lineRule="auto"/>
              <w:ind w:left="112" w:right="116"/>
              <w:rPr>
                <w:sz w:val="18"/>
                <w:lang w:val="en-US"/>
              </w:rPr>
            </w:pPr>
            <w:r>
              <w:rPr>
                <w:color w:val="231F20"/>
                <w:w w:val="120"/>
                <w:sz w:val="18"/>
                <w:lang w:val="en-US"/>
              </w:rPr>
              <w:t>Первые</w:t>
            </w:r>
            <w:r>
              <w:rPr>
                <w:color w:val="231F20"/>
                <w:spacing w:val="1"/>
                <w:w w:val="120"/>
                <w:sz w:val="18"/>
                <w:lang w:val="en-US"/>
              </w:rPr>
              <w:t xml:space="preserve"> </w:t>
            </w:r>
            <w:r>
              <w:rPr>
                <w:color w:val="231F20"/>
                <w:w w:val="120"/>
                <w:sz w:val="18"/>
                <w:lang w:val="en-US"/>
              </w:rPr>
              <w:t>артисты,</w:t>
            </w:r>
            <w:r>
              <w:rPr>
                <w:color w:val="231F20"/>
                <w:spacing w:val="1"/>
                <w:w w:val="120"/>
                <w:sz w:val="18"/>
                <w:lang w:val="en-US"/>
              </w:rPr>
              <w:t xml:space="preserve"> </w:t>
            </w:r>
            <w:r>
              <w:rPr>
                <w:color w:val="231F20"/>
                <w:w w:val="115"/>
                <w:sz w:val="18"/>
                <w:lang w:val="en-US"/>
              </w:rPr>
              <w:t>народный</w:t>
            </w:r>
            <w:r>
              <w:rPr>
                <w:color w:val="231F20"/>
                <w:spacing w:val="-49"/>
                <w:w w:val="115"/>
                <w:sz w:val="18"/>
                <w:lang w:val="en-US"/>
              </w:rPr>
              <w:t xml:space="preserve"> </w:t>
            </w:r>
            <w:r>
              <w:rPr>
                <w:color w:val="231F20"/>
                <w:w w:val="120"/>
                <w:sz w:val="18"/>
                <w:lang w:val="en-US"/>
              </w:rPr>
              <w:t>театр</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73" w:line="223" w:lineRule="auto"/>
              <w:ind w:left="112" w:right="118"/>
              <w:rPr>
                <w:sz w:val="18"/>
                <w:lang w:val="en-US"/>
              </w:rPr>
            </w:pPr>
            <w:r>
              <w:rPr>
                <w:color w:val="231F20"/>
                <w:w w:val="115"/>
                <w:sz w:val="18"/>
                <w:lang w:val="en-US"/>
              </w:rPr>
              <w:t>Скоморохи.</w:t>
            </w:r>
            <w:r>
              <w:rPr>
                <w:color w:val="231F20"/>
                <w:spacing w:val="1"/>
                <w:w w:val="115"/>
                <w:sz w:val="18"/>
                <w:lang w:val="en-US"/>
              </w:rPr>
              <w:t xml:space="preserve"> </w:t>
            </w:r>
            <w:r>
              <w:rPr>
                <w:color w:val="231F20"/>
                <w:w w:val="115"/>
                <w:sz w:val="18"/>
                <w:lang w:val="en-US"/>
              </w:rPr>
              <w:t>Ярмарочный</w:t>
            </w:r>
            <w:r>
              <w:rPr>
                <w:color w:val="231F20"/>
                <w:spacing w:val="1"/>
                <w:w w:val="115"/>
                <w:sz w:val="18"/>
                <w:lang w:val="en-US"/>
              </w:rPr>
              <w:t xml:space="preserve"> </w:t>
            </w:r>
            <w:r>
              <w:rPr>
                <w:color w:val="231F20"/>
                <w:w w:val="115"/>
                <w:sz w:val="18"/>
                <w:lang w:val="en-US"/>
              </w:rPr>
              <w:t>балаган.</w:t>
            </w:r>
            <w:r>
              <w:rPr>
                <w:color w:val="231F20"/>
                <w:spacing w:val="-49"/>
                <w:w w:val="115"/>
                <w:sz w:val="18"/>
                <w:lang w:val="en-US"/>
              </w:rPr>
              <w:t xml:space="preserve"> </w:t>
            </w:r>
            <w:r>
              <w:rPr>
                <w:color w:val="231F20"/>
                <w:w w:val="115"/>
                <w:sz w:val="18"/>
                <w:lang w:val="en-US"/>
              </w:rPr>
              <w:t>Вертеп</w:t>
            </w:r>
          </w:p>
        </w:tc>
        <w:tc>
          <w:tcPr>
            <w:tcW w:w="5602"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3" w:line="223" w:lineRule="auto"/>
              <w:ind w:left="112" w:right="523"/>
              <w:rPr>
                <w:sz w:val="18"/>
              </w:rPr>
            </w:pPr>
            <w:r w:rsidRPr="008052C0">
              <w:rPr>
                <w:color w:val="231F20"/>
                <w:w w:val="115"/>
                <w:sz w:val="18"/>
              </w:rPr>
              <w:t>Чтение</w:t>
            </w:r>
            <w:r w:rsidRPr="008052C0">
              <w:rPr>
                <w:color w:val="231F20"/>
                <w:spacing w:val="24"/>
                <w:w w:val="115"/>
                <w:sz w:val="18"/>
              </w:rPr>
              <w:t xml:space="preserve"> </w:t>
            </w:r>
            <w:r w:rsidRPr="008052C0">
              <w:rPr>
                <w:color w:val="231F20"/>
                <w:w w:val="115"/>
                <w:sz w:val="18"/>
              </w:rPr>
              <w:t>учебных,</w:t>
            </w:r>
            <w:r w:rsidRPr="008052C0">
              <w:rPr>
                <w:color w:val="231F20"/>
                <w:spacing w:val="24"/>
                <w:w w:val="115"/>
                <w:sz w:val="18"/>
              </w:rPr>
              <w:t xml:space="preserve"> </w:t>
            </w:r>
            <w:r w:rsidRPr="008052C0">
              <w:rPr>
                <w:color w:val="231F20"/>
                <w:w w:val="115"/>
                <w:sz w:val="18"/>
              </w:rPr>
              <w:t>справочных</w:t>
            </w:r>
            <w:r w:rsidRPr="008052C0">
              <w:rPr>
                <w:color w:val="231F20"/>
                <w:spacing w:val="25"/>
                <w:w w:val="115"/>
                <w:sz w:val="18"/>
              </w:rPr>
              <w:t xml:space="preserve"> </w:t>
            </w:r>
            <w:r w:rsidRPr="008052C0">
              <w:rPr>
                <w:color w:val="231F20"/>
                <w:w w:val="115"/>
                <w:sz w:val="18"/>
              </w:rPr>
              <w:t>текстов</w:t>
            </w:r>
            <w:r w:rsidRPr="008052C0">
              <w:rPr>
                <w:color w:val="231F20"/>
                <w:spacing w:val="24"/>
                <w:w w:val="115"/>
                <w:sz w:val="18"/>
              </w:rPr>
              <w:t xml:space="preserve"> </w:t>
            </w:r>
            <w:r w:rsidRPr="008052C0">
              <w:rPr>
                <w:color w:val="231F20"/>
                <w:w w:val="115"/>
                <w:sz w:val="18"/>
              </w:rPr>
              <w:t>по</w:t>
            </w:r>
            <w:r w:rsidRPr="008052C0">
              <w:rPr>
                <w:color w:val="231F20"/>
                <w:spacing w:val="25"/>
                <w:w w:val="115"/>
                <w:sz w:val="18"/>
              </w:rPr>
              <w:t xml:space="preserve"> </w:t>
            </w:r>
            <w:r w:rsidRPr="008052C0">
              <w:rPr>
                <w:color w:val="231F20"/>
                <w:w w:val="115"/>
                <w:sz w:val="18"/>
              </w:rPr>
              <w:t>теме.</w:t>
            </w:r>
            <w:r w:rsidRPr="008052C0">
              <w:rPr>
                <w:color w:val="231F20"/>
                <w:spacing w:val="24"/>
                <w:w w:val="115"/>
                <w:sz w:val="18"/>
              </w:rPr>
              <w:t xml:space="preserve"> </w:t>
            </w:r>
            <w:r w:rsidRPr="008052C0">
              <w:rPr>
                <w:color w:val="231F20"/>
                <w:w w:val="115"/>
                <w:sz w:val="18"/>
              </w:rPr>
              <w:t>Диалог</w:t>
            </w:r>
            <w:r w:rsidRPr="008052C0">
              <w:rPr>
                <w:color w:val="231F20"/>
                <w:spacing w:val="-49"/>
                <w:w w:val="115"/>
                <w:sz w:val="18"/>
              </w:rPr>
              <w:t xml:space="preserve"> </w:t>
            </w:r>
            <w:r w:rsidRPr="008052C0">
              <w:rPr>
                <w:color w:val="231F20"/>
                <w:w w:val="115"/>
                <w:sz w:val="18"/>
              </w:rPr>
              <w:t>с</w:t>
            </w:r>
            <w:r w:rsidRPr="008052C0">
              <w:rPr>
                <w:color w:val="231F20"/>
                <w:spacing w:val="12"/>
                <w:w w:val="115"/>
                <w:sz w:val="18"/>
              </w:rPr>
              <w:t xml:space="preserve"> </w:t>
            </w:r>
            <w:r w:rsidRPr="008052C0">
              <w:rPr>
                <w:color w:val="231F20"/>
                <w:w w:val="115"/>
                <w:sz w:val="18"/>
              </w:rPr>
              <w:t>учителем.</w:t>
            </w:r>
          </w:p>
          <w:p w:rsidR="008052C0" w:rsidRPr="008052C0" w:rsidRDefault="008052C0">
            <w:pPr>
              <w:pStyle w:val="TableParagraph"/>
              <w:spacing w:line="189" w:lineRule="exact"/>
              <w:ind w:left="112"/>
              <w:rPr>
                <w:sz w:val="18"/>
              </w:rPr>
            </w:pPr>
            <w:r w:rsidRPr="008052C0">
              <w:rPr>
                <w:color w:val="231F20"/>
                <w:w w:val="120"/>
                <w:sz w:val="18"/>
              </w:rPr>
              <w:t>Разучивание,</w:t>
            </w:r>
            <w:r w:rsidRPr="008052C0">
              <w:rPr>
                <w:color w:val="231F20"/>
                <w:spacing w:val="-12"/>
                <w:w w:val="120"/>
                <w:sz w:val="18"/>
              </w:rPr>
              <w:t xml:space="preserve"> </w:t>
            </w:r>
            <w:r w:rsidRPr="008052C0">
              <w:rPr>
                <w:color w:val="231F20"/>
                <w:w w:val="120"/>
                <w:sz w:val="18"/>
              </w:rPr>
              <w:t>исполнение</w:t>
            </w:r>
            <w:r w:rsidRPr="008052C0">
              <w:rPr>
                <w:color w:val="231F20"/>
                <w:spacing w:val="-11"/>
                <w:w w:val="120"/>
                <w:sz w:val="18"/>
              </w:rPr>
              <w:t xml:space="preserve"> </w:t>
            </w:r>
            <w:r w:rsidRPr="008052C0">
              <w:rPr>
                <w:color w:val="231F20"/>
                <w:w w:val="120"/>
                <w:sz w:val="18"/>
              </w:rPr>
              <w:t>скоморошин.</w:t>
            </w:r>
          </w:p>
          <w:p w:rsidR="008052C0" w:rsidRPr="008052C0" w:rsidRDefault="008052C0">
            <w:pPr>
              <w:pStyle w:val="TableParagraph"/>
              <w:spacing w:line="194"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Default="008052C0">
            <w:pPr>
              <w:pStyle w:val="TableParagraph"/>
              <w:spacing w:before="3" w:line="223" w:lineRule="auto"/>
              <w:ind w:left="112" w:right="156"/>
              <w:rPr>
                <w:sz w:val="18"/>
                <w:lang w:val="en-US"/>
              </w:rPr>
            </w:pPr>
            <w:r w:rsidRPr="008052C0">
              <w:rPr>
                <w:color w:val="231F20"/>
                <w:w w:val="120"/>
                <w:sz w:val="18"/>
              </w:rPr>
              <w:t>Просмотр</w:t>
            </w:r>
            <w:r w:rsidRPr="008052C0">
              <w:rPr>
                <w:color w:val="231F20"/>
                <w:spacing w:val="-6"/>
                <w:w w:val="120"/>
                <w:sz w:val="18"/>
              </w:rPr>
              <w:t xml:space="preserve"> </w:t>
            </w:r>
            <w:r w:rsidRPr="008052C0">
              <w:rPr>
                <w:color w:val="231F20"/>
                <w:w w:val="120"/>
                <w:sz w:val="18"/>
              </w:rPr>
              <w:t>фильма/</w:t>
            </w:r>
            <w:r w:rsidRPr="008052C0">
              <w:rPr>
                <w:color w:val="231F20"/>
                <w:spacing w:val="-6"/>
                <w:w w:val="120"/>
                <w:sz w:val="18"/>
              </w:rPr>
              <w:t xml:space="preserve"> </w:t>
            </w:r>
            <w:r w:rsidRPr="008052C0">
              <w:rPr>
                <w:color w:val="231F20"/>
                <w:w w:val="120"/>
                <w:sz w:val="18"/>
              </w:rPr>
              <w:t>мультфильма,</w:t>
            </w:r>
            <w:r w:rsidRPr="008052C0">
              <w:rPr>
                <w:color w:val="231F20"/>
                <w:spacing w:val="-6"/>
                <w:w w:val="120"/>
                <w:sz w:val="18"/>
              </w:rPr>
              <w:t xml:space="preserve"> </w:t>
            </w:r>
            <w:r w:rsidRPr="008052C0">
              <w:rPr>
                <w:color w:val="231F20"/>
                <w:w w:val="120"/>
                <w:sz w:val="18"/>
              </w:rPr>
              <w:t>фрагмента</w:t>
            </w:r>
            <w:r w:rsidRPr="008052C0">
              <w:rPr>
                <w:color w:val="231F20"/>
                <w:spacing w:val="-6"/>
                <w:w w:val="120"/>
                <w:sz w:val="18"/>
              </w:rPr>
              <w:t xml:space="preserve"> </w:t>
            </w:r>
            <w:r w:rsidRPr="008052C0">
              <w:rPr>
                <w:color w:val="231F20"/>
                <w:w w:val="120"/>
                <w:sz w:val="18"/>
              </w:rPr>
              <w:t>музыкального</w:t>
            </w:r>
            <w:r w:rsidRPr="008052C0">
              <w:rPr>
                <w:color w:val="231F20"/>
                <w:spacing w:val="4"/>
                <w:w w:val="120"/>
                <w:sz w:val="18"/>
              </w:rPr>
              <w:t xml:space="preserve"> </w:t>
            </w:r>
            <w:r w:rsidRPr="008052C0">
              <w:rPr>
                <w:color w:val="231F20"/>
                <w:w w:val="120"/>
                <w:sz w:val="18"/>
              </w:rPr>
              <w:t>спектакля.</w:t>
            </w:r>
            <w:r w:rsidRPr="008052C0">
              <w:rPr>
                <w:color w:val="231F20"/>
                <w:spacing w:val="4"/>
                <w:w w:val="120"/>
                <w:sz w:val="18"/>
              </w:rPr>
              <w:t xml:space="preserve"> </w:t>
            </w:r>
            <w:r>
              <w:rPr>
                <w:color w:val="231F20"/>
                <w:w w:val="120"/>
                <w:sz w:val="18"/>
                <w:lang w:val="en-US"/>
              </w:rPr>
              <w:t>Творческий</w:t>
            </w:r>
            <w:r>
              <w:rPr>
                <w:color w:val="231F20"/>
                <w:spacing w:val="4"/>
                <w:w w:val="120"/>
                <w:sz w:val="18"/>
                <w:lang w:val="en-US"/>
              </w:rPr>
              <w:t xml:space="preserve"> </w:t>
            </w:r>
            <w:r>
              <w:rPr>
                <w:color w:val="231F20"/>
                <w:w w:val="120"/>
                <w:sz w:val="18"/>
                <w:lang w:val="en-US"/>
              </w:rPr>
              <w:t>проект</w:t>
            </w:r>
            <w:r>
              <w:rPr>
                <w:color w:val="231F20"/>
                <w:spacing w:val="4"/>
                <w:w w:val="120"/>
                <w:sz w:val="18"/>
                <w:lang w:val="en-US"/>
              </w:rPr>
              <w:t xml:space="preserve"> </w:t>
            </w:r>
            <w:r>
              <w:rPr>
                <w:color w:val="231F20"/>
                <w:w w:val="120"/>
                <w:sz w:val="18"/>
                <w:lang w:val="en-US"/>
              </w:rPr>
              <w:t>—</w:t>
            </w:r>
            <w:r>
              <w:rPr>
                <w:color w:val="231F20"/>
                <w:spacing w:val="4"/>
                <w:w w:val="120"/>
                <w:sz w:val="18"/>
                <w:lang w:val="en-US"/>
              </w:rPr>
              <w:t xml:space="preserve"> </w:t>
            </w:r>
            <w:r>
              <w:rPr>
                <w:color w:val="231F20"/>
                <w:w w:val="120"/>
                <w:sz w:val="18"/>
                <w:lang w:val="en-US"/>
              </w:rPr>
              <w:t>театрализованная</w:t>
            </w:r>
            <w:r>
              <w:rPr>
                <w:color w:val="231F20"/>
                <w:spacing w:val="1"/>
                <w:w w:val="120"/>
                <w:sz w:val="18"/>
                <w:lang w:val="en-US"/>
              </w:rPr>
              <w:t xml:space="preserve"> </w:t>
            </w:r>
            <w:r>
              <w:rPr>
                <w:color w:val="231F20"/>
                <w:w w:val="120"/>
                <w:sz w:val="18"/>
                <w:lang w:val="en-US"/>
              </w:rPr>
              <w:t>постановка</w:t>
            </w:r>
          </w:p>
        </w:tc>
      </w:tr>
      <w:tr w:rsidR="008052C0" w:rsidTr="008052C0">
        <w:trPr>
          <w:trHeight w:val="2082"/>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2" w:line="200" w:lineRule="exact"/>
              <w:ind w:left="110"/>
              <w:rPr>
                <w:sz w:val="18"/>
                <w:lang w:val="en-US"/>
              </w:rPr>
            </w:pPr>
            <w:r>
              <w:rPr>
                <w:color w:val="231F20"/>
                <w:w w:val="120"/>
                <w:sz w:val="18"/>
                <w:lang w:val="en-US"/>
              </w:rPr>
              <w:t>З)</w:t>
            </w:r>
          </w:p>
          <w:p w:rsidR="008052C0" w:rsidRDefault="008052C0">
            <w:pPr>
              <w:pStyle w:val="TableParagraph"/>
              <w:spacing w:before="4" w:line="223" w:lineRule="auto"/>
              <w:ind w:left="110" w:right="315"/>
              <w:rPr>
                <w:sz w:val="18"/>
                <w:lang w:val="en-US"/>
              </w:rPr>
            </w:pPr>
            <w:r>
              <w:rPr>
                <w:color w:val="231F20"/>
                <w:w w:val="115"/>
                <w:sz w:val="18"/>
                <w:lang w:val="en-US"/>
              </w:rPr>
              <w:t>2—8</w:t>
            </w:r>
            <w:r>
              <w:rPr>
                <w:color w:val="231F20"/>
                <w:spacing w:val="8"/>
                <w:w w:val="115"/>
                <w:sz w:val="18"/>
                <w:lang w:val="en-US"/>
              </w:rPr>
              <w:t xml:space="preserve"> </w:t>
            </w:r>
            <w:r>
              <w:rPr>
                <w:color w:val="231F20"/>
                <w:w w:val="115"/>
                <w:sz w:val="18"/>
                <w:lang w:val="en-US"/>
              </w:rPr>
              <w:t>уч.</w:t>
            </w:r>
            <w:r>
              <w:rPr>
                <w:color w:val="231F20"/>
                <w:spacing w:val="-49"/>
                <w:w w:val="115"/>
                <w:sz w:val="18"/>
                <w:lang w:val="en-US"/>
              </w:rPr>
              <w:t xml:space="preserve"> </w:t>
            </w:r>
            <w:r>
              <w:rPr>
                <w:color w:val="231F20"/>
                <w:w w:val="115"/>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73" w:line="223" w:lineRule="auto"/>
              <w:ind w:left="112"/>
              <w:rPr>
                <w:sz w:val="18"/>
                <w:lang w:val="en-US"/>
              </w:rPr>
            </w:pPr>
            <w:r>
              <w:rPr>
                <w:color w:val="231F20"/>
                <w:w w:val="115"/>
                <w:sz w:val="18"/>
                <w:lang w:val="en-US"/>
              </w:rPr>
              <w:t>Фольклор</w:t>
            </w:r>
            <w:r>
              <w:rPr>
                <w:color w:val="231F20"/>
                <w:spacing w:val="-49"/>
                <w:w w:val="115"/>
                <w:sz w:val="18"/>
                <w:lang w:val="en-US"/>
              </w:rPr>
              <w:t xml:space="preserve"> </w:t>
            </w:r>
            <w:r>
              <w:rPr>
                <w:color w:val="231F20"/>
                <w:w w:val="115"/>
                <w:sz w:val="18"/>
                <w:lang w:val="en-US"/>
              </w:rPr>
              <w:t>народов</w:t>
            </w:r>
            <w:r>
              <w:rPr>
                <w:color w:val="231F20"/>
                <w:spacing w:val="1"/>
                <w:w w:val="115"/>
                <w:sz w:val="18"/>
                <w:lang w:val="en-US"/>
              </w:rPr>
              <w:t xml:space="preserve"> </w:t>
            </w:r>
            <w:r>
              <w:rPr>
                <w:color w:val="231F20"/>
                <w:w w:val="115"/>
                <w:sz w:val="18"/>
                <w:lang w:val="en-US"/>
              </w:rPr>
              <w:t>России</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3" w:line="223" w:lineRule="auto"/>
              <w:ind w:left="112" w:right="109"/>
              <w:rPr>
                <w:sz w:val="18"/>
              </w:rPr>
            </w:pPr>
            <w:r w:rsidRPr="008052C0">
              <w:rPr>
                <w:color w:val="231F20"/>
                <w:w w:val="120"/>
                <w:sz w:val="18"/>
              </w:rPr>
              <w:t>Музыкальные</w:t>
            </w:r>
            <w:r w:rsidRPr="008052C0">
              <w:rPr>
                <w:color w:val="231F20"/>
                <w:spacing w:val="1"/>
                <w:w w:val="120"/>
                <w:sz w:val="18"/>
              </w:rPr>
              <w:t xml:space="preserve"> </w:t>
            </w:r>
            <w:r w:rsidRPr="008052C0">
              <w:rPr>
                <w:color w:val="231F20"/>
                <w:w w:val="115"/>
                <w:sz w:val="18"/>
              </w:rPr>
              <w:t>традиции,</w:t>
            </w:r>
            <w:r w:rsidRPr="008052C0">
              <w:rPr>
                <w:color w:val="231F20"/>
                <w:spacing w:val="1"/>
                <w:w w:val="115"/>
                <w:sz w:val="18"/>
              </w:rPr>
              <w:t xml:space="preserve"> </w:t>
            </w:r>
            <w:r w:rsidRPr="008052C0">
              <w:rPr>
                <w:color w:val="231F20"/>
                <w:w w:val="115"/>
                <w:sz w:val="18"/>
              </w:rPr>
              <w:t>особенно</w:t>
            </w:r>
            <w:r w:rsidRPr="008052C0">
              <w:rPr>
                <w:color w:val="231F20"/>
                <w:spacing w:val="-1"/>
                <w:w w:val="120"/>
                <w:sz w:val="18"/>
              </w:rPr>
              <w:t>сти</w:t>
            </w:r>
            <w:r w:rsidRPr="008052C0">
              <w:rPr>
                <w:color w:val="231F20"/>
                <w:spacing w:val="-12"/>
                <w:w w:val="120"/>
                <w:sz w:val="18"/>
              </w:rPr>
              <w:t xml:space="preserve"> </w:t>
            </w:r>
            <w:r w:rsidRPr="008052C0">
              <w:rPr>
                <w:color w:val="231F20"/>
                <w:w w:val="120"/>
                <w:sz w:val="18"/>
              </w:rPr>
              <w:t>народной</w:t>
            </w:r>
            <w:r w:rsidRPr="008052C0">
              <w:rPr>
                <w:color w:val="231F20"/>
                <w:spacing w:val="-12"/>
                <w:w w:val="120"/>
                <w:sz w:val="18"/>
              </w:rPr>
              <w:t xml:space="preserve"> </w:t>
            </w:r>
            <w:r w:rsidRPr="008052C0">
              <w:rPr>
                <w:color w:val="231F20"/>
                <w:w w:val="120"/>
                <w:sz w:val="18"/>
              </w:rPr>
              <w:t>музыки</w:t>
            </w:r>
            <w:r w:rsidRPr="008052C0">
              <w:rPr>
                <w:color w:val="231F20"/>
                <w:spacing w:val="-51"/>
                <w:w w:val="120"/>
                <w:sz w:val="18"/>
              </w:rPr>
              <w:t xml:space="preserve"> </w:t>
            </w:r>
            <w:r w:rsidRPr="008052C0">
              <w:rPr>
                <w:color w:val="231F20"/>
                <w:w w:val="120"/>
                <w:sz w:val="18"/>
              </w:rPr>
              <w:t>республик Россий-</w:t>
            </w:r>
            <w:r w:rsidRPr="008052C0">
              <w:rPr>
                <w:color w:val="231F20"/>
                <w:spacing w:val="1"/>
                <w:w w:val="120"/>
                <w:sz w:val="18"/>
              </w:rPr>
              <w:t xml:space="preserve"> </w:t>
            </w:r>
            <w:r w:rsidRPr="008052C0">
              <w:rPr>
                <w:color w:val="231F20"/>
                <w:w w:val="120"/>
                <w:sz w:val="18"/>
              </w:rPr>
              <w:t>ской</w:t>
            </w:r>
            <w:r w:rsidRPr="008052C0">
              <w:rPr>
                <w:color w:val="231F20"/>
                <w:spacing w:val="6"/>
                <w:w w:val="120"/>
                <w:sz w:val="18"/>
              </w:rPr>
              <w:t xml:space="preserve"> </w:t>
            </w:r>
            <w:r w:rsidRPr="008052C0">
              <w:rPr>
                <w:color w:val="231F20"/>
                <w:w w:val="120"/>
                <w:sz w:val="18"/>
              </w:rPr>
              <w:t>Федерации</w:t>
            </w:r>
            <w:r w:rsidRPr="008052C0">
              <w:rPr>
                <w:color w:val="231F20"/>
                <w:w w:val="120"/>
                <w:position w:val="4"/>
                <w:sz w:val="12"/>
              </w:rPr>
              <w:t>3</w:t>
            </w:r>
            <w:r w:rsidRPr="008052C0">
              <w:rPr>
                <w:color w:val="231F20"/>
                <w:w w:val="120"/>
                <w:sz w:val="18"/>
              </w:rPr>
              <w:t>.</w:t>
            </w:r>
          </w:p>
          <w:p w:rsidR="008052C0" w:rsidRPr="008052C0" w:rsidRDefault="008052C0">
            <w:pPr>
              <w:pStyle w:val="TableParagraph"/>
              <w:spacing w:line="223" w:lineRule="auto"/>
              <w:ind w:left="112" w:right="243"/>
              <w:rPr>
                <w:sz w:val="18"/>
              </w:rPr>
            </w:pPr>
            <w:r w:rsidRPr="008052C0">
              <w:rPr>
                <w:color w:val="231F20"/>
                <w:w w:val="120"/>
                <w:sz w:val="18"/>
              </w:rPr>
              <w:t>Жанры,</w:t>
            </w:r>
            <w:r w:rsidRPr="008052C0">
              <w:rPr>
                <w:color w:val="231F20"/>
                <w:spacing w:val="13"/>
                <w:w w:val="120"/>
                <w:sz w:val="18"/>
              </w:rPr>
              <w:t xml:space="preserve"> </w:t>
            </w:r>
            <w:r w:rsidRPr="008052C0">
              <w:rPr>
                <w:color w:val="231F20"/>
                <w:w w:val="120"/>
                <w:sz w:val="18"/>
              </w:rPr>
              <w:t>интонации,</w:t>
            </w:r>
            <w:r w:rsidRPr="008052C0">
              <w:rPr>
                <w:color w:val="231F20"/>
                <w:spacing w:val="-51"/>
                <w:w w:val="120"/>
                <w:sz w:val="18"/>
              </w:rPr>
              <w:t xml:space="preserve"> </w:t>
            </w:r>
            <w:r w:rsidRPr="008052C0">
              <w:rPr>
                <w:color w:val="231F20"/>
                <w:w w:val="120"/>
                <w:sz w:val="18"/>
              </w:rPr>
              <w:t>музыкальные</w:t>
            </w:r>
            <w:r w:rsidRPr="008052C0">
              <w:rPr>
                <w:color w:val="231F20"/>
                <w:spacing w:val="1"/>
                <w:w w:val="120"/>
                <w:sz w:val="18"/>
              </w:rPr>
              <w:t xml:space="preserve"> </w:t>
            </w:r>
            <w:r w:rsidRPr="008052C0">
              <w:rPr>
                <w:color w:val="231F20"/>
                <w:w w:val="120"/>
                <w:sz w:val="18"/>
              </w:rPr>
              <w:t>инструменты,</w:t>
            </w:r>
            <w:r w:rsidRPr="008052C0">
              <w:rPr>
                <w:color w:val="231F20"/>
                <w:spacing w:val="1"/>
                <w:w w:val="120"/>
                <w:sz w:val="18"/>
              </w:rPr>
              <w:t xml:space="preserve"> </w:t>
            </w:r>
            <w:r w:rsidRPr="008052C0">
              <w:rPr>
                <w:color w:val="231F20"/>
                <w:w w:val="120"/>
                <w:sz w:val="18"/>
              </w:rPr>
              <w:t>музыканты-</w:t>
            </w:r>
            <w:r w:rsidRPr="008052C0">
              <w:rPr>
                <w:color w:val="231F20"/>
                <w:spacing w:val="1"/>
                <w:w w:val="120"/>
                <w:sz w:val="18"/>
              </w:rPr>
              <w:t xml:space="preserve"> </w:t>
            </w:r>
            <w:r w:rsidRPr="008052C0">
              <w:rPr>
                <w:color w:val="231F20"/>
                <w:w w:val="120"/>
                <w:sz w:val="18"/>
              </w:rPr>
              <w:t>исполнители</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73" w:line="223" w:lineRule="auto"/>
              <w:ind w:left="112" w:right="292"/>
              <w:rPr>
                <w:sz w:val="18"/>
              </w:rPr>
            </w:pPr>
            <w:r w:rsidRPr="008052C0">
              <w:rPr>
                <w:color w:val="231F20"/>
                <w:w w:val="120"/>
                <w:sz w:val="18"/>
              </w:rPr>
              <w:t>Знакомство с особенностями музыкального фольклора</w:t>
            </w:r>
            <w:r w:rsidRPr="008052C0">
              <w:rPr>
                <w:color w:val="231F20"/>
                <w:spacing w:val="1"/>
                <w:w w:val="120"/>
                <w:sz w:val="18"/>
              </w:rPr>
              <w:t xml:space="preserve"> </w:t>
            </w:r>
            <w:r w:rsidRPr="008052C0">
              <w:rPr>
                <w:color w:val="231F20"/>
                <w:w w:val="115"/>
                <w:sz w:val="18"/>
              </w:rPr>
              <w:t>различных</w:t>
            </w:r>
            <w:r w:rsidRPr="008052C0">
              <w:rPr>
                <w:color w:val="231F20"/>
                <w:spacing w:val="28"/>
                <w:w w:val="115"/>
                <w:sz w:val="18"/>
              </w:rPr>
              <w:t xml:space="preserve"> </w:t>
            </w:r>
            <w:r w:rsidRPr="008052C0">
              <w:rPr>
                <w:color w:val="231F20"/>
                <w:w w:val="115"/>
                <w:sz w:val="18"/>
              </w:rPr>
              <w:t>народностей</w:t>
            </w:r>
            <w:r w:rsidRPr="008052C0">
              <w:rPr>
                <w:color w:val="231F20"/>
                <w:spacing w:val="28"/>
                <w:w w:val="115"/>
                <w:sz w:val="18"/>
              </w:rPr>
              <w:t xml:space="preserve"> </w:t>
            </w:r>
            <w:r w:rsidRPr="008052C0">
              <w:rPr>
                <w:color w:val="231F20"/>
                <w:w w:val="115"/>
                <w:sz w:val="18"/>
              </w:rPr>
              <w:t>Российской</w:t>
            </w:r>
            <w:r w:rsidRPr="008052C0">
              <w:rPr>
                <w:color w:val="231F20"/>
                <w:spacing w:val="28"/>
                <w:w w:val="115"/>
                <w:sz w:val="18"/>
              </w:rPr>
              <w:t xml:space="preserve"> </w:t>
            </w:r>
            <w:r w:rsidRPr="008052C0">
              <w:rPr>
                <w:color w:val="231F20"/>
                <w:w w:val="115"/>
                <w:sz w:val="18"/>
              </w:rPr>
              <w:t>Федерации.</w:t>
            </w:r>
            <w:r w:rsidRPr="008052C0">
              <w:rPr>
                <w:color w:val="231F20"/>
                <w:spacing w:val="29"/>
                <w:w w:val="115"/>
                <w:sz w:val="18"/>
              </w:rPr>
              <w:t xml:space="preserve"> </w:t>
            </w:r>
            <w:r w:rsidRPr="008052C0">
              <w:rPr>
                <w:color w:val="231F20"/>
                <w:w w:val="115"/>
                <w:sz w:val="18"/>
              </w:rPr>
              <w:t>Опреде</w:t>
            </w:r>
            <w:r w:rsidRPr="008052C0">
              <w:rPr>
                <w:color w:val="231F20"/>
                <w:w w:val="120"/>
                <w:sz w:val="18"/>
              </w:rPr>
              <w:t>ление</w:t>
            </w:r>
            <w:r w:rsidRPr="008052C0">
              <w:rPr>
                <w:color w:val="231F20"/>
                <w:spacing w:val="8"/>
                <w:w w:val="120"/>
                <w:sz w:val="18"/>
              </w:rPr>
              <w:t xml:space="preserve"> </w:t>
            </w:r>
            <w:r w:rsidRPr="008052C0">
              <w:rPr>
                <w:color w:val="231F20"/>
                <w:w w:val="120"/>
                <w:sz w:val="18"/>
              </w:rPr>
              <w:t>характерных</w:t>
            </w:r>
            <w:r w:rsidRPr="008052C0">
              <w:rPr>
                <w:color w:val="231F20"/>
                <w:spacing w:val="9"/>
                <w:w w:val="120"/>
                <w:sz w:val="18"/>
              </w:rPr>
              <w:t xml:space="preserve"> </w:t>
            </w:r>
            <w:r w:rsidRPr="008052C0">
              <w:rPr>
                <w:color w:val="231F20"/>
                <w:w w:val="120"/>
                <w:sz w:val="18"/>
              </w:rPr>
              <w:t>черт,</w:t>
            </w:r>
            <w:r w:rsidRPr="008052C0">
              <w:rPr>
                <w:color w:val="231F20"/>
                <w:spacing w:val="9"/>
                <w:w w:val="120"/>
                <w:sz w:val="18"/>
              </w:rPr>
              <w:t xml:space="preserve"> </w:t>
            </w:r>
            <w:r w:rsidRPr="008052C0">
              <w:rPr>
                <w:color w:val="231F20"/>
                <w:w w:val="120"/>
                <w:sz w:val="18"/>
              </w:rPr>
              <w:t>характеристика</w:t>
            </w:r>
            <w:r w:rsidRPr="008052C0">
              <w:rPr>
                <w:color w:val="231F20"/>
                <w:spacing w:val="9"/>
                <w:w w:val="120"/>
                <w:sz w:val="18"/>
              </w:rPr>
              <w:t xml:space="preserve"> </w:t>
            </w:r>
            <w:r w:rsidRPr="008052C0">
              <w:rPr>
                <w:color w:val="231F20"/>
                <w:w w:val="120"/>
                <w:sz w:val="18"/>
              </w:rPr>
              <w:t>типичных</w:t>
            </w:r>
            <w:r w:rsidRPr="008052C0">
              <w:rPr>
                <w:color w:val="231F20"/>
                <w:spacing w:val="1"/>
                <w:w w:val="120"/>
                <w:sz w:val="18"/>
              </w:rPr>
              <w:t xml:space="preserve"> </w:t>
            </w:r>
            <w:r w:rsidRPr="008052C0">
              <w:rPr>
                <w:color w:val="231F20"/>
                <w:w w:val="120"/>
                <w:sz w:val="18"/>
              </w:rPr>
              <w:t>элементов</w:t>
            </w:r>
            <w:r w:rsidRPr="008052C0">
              <w:rPr>
                <w:color w:val="231F20"/>
                <w:spacing w:val="3"/>
                <w:w w:val="120"/>
                <w:sz w:val="18"/>
              </w:rPr>
              <w:t xml:space="preserve"> </w:t>
            </w:r>
            <w:r w:rsidRPr="008052C0">
              <w:rPr>
                <w:color w:val="231F20"/>
                <w:w w:val="120"/>
                <w:sz w:val="18"/>
              </w:rPr>
              <w:t>музыкального</w:t>
            </w:r>
            <w:r w:rsidRPr="008052C0">
              <w:rPr>
                <w:color w:val="231F20"/>
                <w:spacing w:val="3"/>
                <w:w w:val="120"/>
                <w:sz w:val="18"/>
              </w:rPr>
              <w:t xml:space="preserve"> </w:t>
            </w:r>
            <w:r w:rsidRPr="008052C0">
              <w:rPr>
                <w:color w:val="231F20"/>
                <w:w w:val="120"/>
                <w:sz w:val="18"/>
              </w:rPr>
              <w:t>языка</w:t>
            </w:r>
            <w:r w:rsidRPr="008052C0">
              <w:rPr>
                <w:color w:val="231F20"/>
                <w:spacing w:val="4"/>
                <w:w w:val="120"/>
                <w:sz w:val="18"/>
              </w:rPr>
              <w:t xml:space="preserve"> </w:t>
            </w:r>
            <w:r w:rsidRPr="008052C0">
              <w:rPr>
                <w:color w:val="231F20"/>
                <w:w w:val="120"/>
                <w:sz w:val="18"/>
              </w:rPr>
              <w:t>(ритм,</w:t>
            </w:r>
            <w:r w:rsidRPr="008052C0">
              <w:rPr>
                <w:color w:val="231F20"/>
                <w:spacing w:val="3"/>
                <w:w w:val="120"/>
                <w:sz w:val="18"/>
              </w:rPr>
              <w:t xml:space="preserve"> </w:t>
            </w:r>
            <w:r w:rsidRPr="008052C0">
              <w:rPr>
                <w:color w:val="231F20"/>
                <w:w w:val="120"/>
                <w:sz w:val="18"/>
              </w:rPr>
              <w:t>лад,</w:t>
            </w:r>
            <w:r w:rsidRPr="008052C0">
              <w:rPr>
                <w:color w:val="231F20"/>
                <w:spacing w:val="3"/>
                <w:w w:val="120"/>
                <w:sz w:val="18"/>
              </w:rPr>
              <w:t xml:space="preserve"> </w:t>
            </w:r>
            <w:r w:rsidRPr="008052C0">
              <w:rPr>
                <w:color w:val="231F20"/>
                <w:w w:val="120"/>
                <w:sz w:val="18"/>
              </w:rPr>
              <w:t>интонации).</w:t>
            </w:r>
            <w:r w:rsidRPr="008052C0">
              <w:rPr>
                <w:color w:val="231F20"/>
                <w:spacing w:val="-51"/>
                <w:w w:val="120"/>
                <w:sz w:val="18"/>
              </w:rPr>
              <w:t xml:space="preserve"> </w:t>
            </w:r>
            <w:r w:rsidRPr="008052C0">
              <w:rPr>
                <w:color w:val="231F20"/>
                <w:w w:val="120"/>
                <w:sz w:val="18"/>
              </w:rPr>
              <w:t>Разучивание</w:t>
            </w:r>
            <w:r w:rsidRPr="008052C0">
              <w:rPr>
                <w:color w:val="231F20"/>
                <w:spacing w:val="2"/>
                <w:w w:val="120"/>
                <w:sz w:val="18"/>
              </w:rPr>
              <w:t xml:space="preserve"> </w:t>
            </w:r>
            <w:r w:rsidRPr="008052C0">
              <w:rPr>
                <w:color w:val="231F20"/>
                <w:w w:val="120"/>
                <w:sz w:val="18"/>
              </w:rPr>
              <w:t>песен,</w:t>
            </w:r>
            <w:r w:rsidRPr="008052C0">
              <w:rPr>
                <w:color w:val="231F20"/>
                <w:spacing w:val="1"/>
                <w:w w:val="120"/>
                <w:sz w:val="18"/>
              </w:rPr>
              <w:t xml:space="preserve"> </w:t>
            </w:r>
            <w:r w:rsidRPr="008052C0">
              <w:rPr>
                <w:color w:val="231F20"/>
                <w:w w:val="120"/>
                <w:sz w:val="18"/>
              </w:rPr>
              <w:t>танцев,</w:t>
            </w:r>
            <w:r w:rsidRPr="008052C0">
              <w:rPr>
                <w:color w:val="231F20"/>
                <w:spacing w:val="2"/>
                <w:w w:val="120"/>
                <w:sz w:val="18"/>
              </w:rPr>
              <w:t xml:space="preserve"> </w:t>
            </w:r>
            <w:r w:rsidRPr="008052C0">
              <w:rPr>
                <w:color w:val="231F20"/>
                <w:w w:val="120"/>
                <w:sz w:val="18"/>
              </w:rPr>
              <w:t>импровизация</w:t>
            </w:r>
            <w:r w:rsidRPr="008052C0">
              <w:rPr>
                <w:color w:val="231F20"/>
                <w:spacing w:val="2"/>
                <w:w w:val="120"/>
                <w:sz w:val="18"/>
              </w:rPr>
              <w:t xml:space="preserve"> </w:t>
            </w:r>
            <w:r w:rsidRPr="008052C0">
              <w:rPr>
                <w:color w:val="231F20"/>
                <w:w w:val="120"/>
                <w:sz w:val="18"/>
              </w:rPr>
              <w:t>ритмических</w:t>
            </w:r>
            <w:r w:rsidRPr="008052C0">
              <w:rPr>
                <w:color w:val="231F20"/>
                <w:spacing w:val="-51"/>
                <w:w w:val="120"/>
                <w:sz w:val="18"/>
              </w:rPr>
              <w:t xml:space="preserve"> </w:t>
            </w:r>
            <w:r w:rsidRPr="008052C0">
              <w:rPr>
                <w:color w:val="231F20"/>
                <w:w w:val="120"/>
                <w:sz w:val="18"/>
              </w:rPr>
              <w:t>аккомпанементов</w:t>
            </w:r>
            <w:r w:rsidRPr="008052C0">
              <w:rPr>
                <w:color w:val="231F20"/>
                <w:spacing w:val="6"/>
                <w:w w:val="120"/>
                <w:sz w:val="18"/>
              </w:rPr>
              <w:t xml:space="preserve"> </w:t>
            </w:r>
            <w:r w:rsidRPr="008052C0">
              <w:rPr>
                <w:color w:val="231F20"/>
                <w:w w:val="120"/>
                <w:sz w:val="18"/>
              </w:rPr>
              <w:t>на</w:t>
            </w:r>
            <w:r w:rsidRPr="008052C0">
              <w:rPr>
                <w:color w:val="231F20"/>
                <w:spacing w:val="7"/>
                <w:w w:val="120"/>
                <w:sz w:val="18"/>
              </w:rPr>
              <w:t xml:space="preserve"> </w:t>
            </w:r>
            <w:r w:rsidRPr="008052C0">
              <w:rPr>
                <w:color w:val="231F20"/>
                <w:w w:val="120"/>
                <w:sz w:val="18"/>
              </w:rPr>
              <w:t>ударных</w:t>
            </w:r>
            <w:r w:rsidRPr="008052C0">
              <w:rPr>
                <w:color w:val="231F20"/>
                <w:spacing w:val="7"/>
                <w:w w:val="120"/>
                <w:sz w:val="18"/>
              </w:rPr>
              <w:t xml:space="preserve"> </w:t>
            </w:r>
            <w:r w:rsidRPr="008052C0">
              <w:rPr>
                <w:color w:val="231F20"/>
                <w:w w:val="120"/>
                <w:sz w:val="18"/>
              </w:rPr>
              <w:t>инструментах.</w:t>
            </w:r>
          </w:p>
          <w:p w:rsidR="008052C0" w:rsidRPr="008052C0" w:rsidRDefault="008052C0">
            <w:pPr>
              <w:pStyle w:val="TableParagraph"/>
              <w:spacing w:line="187"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before="3" w:line="223" w:lineRule="auto"/>
              <w:ind w:left="112" w:right="420"/>
              <w:rPr>
                <w:sz w:val="18"/>
              </w:rPr>
            </w:pPr>
            <w:r w:rsidRPr="008052C0">
              <w:rPr>
                <w:color w:val="231F20"/>
                <w:w w:val="120"/>
                <w:sz w:val="18"/>
              </w:rPr>
              <w:t>Исполнение</w:t>
            </w:r>
            <w:r w:rsidRPr="008052C0">
              <w:rPr>
                <w:color w:val="231F20"/>
                <w:spacing w:val="-8"/>
                <w:w w:val="120"/>
                <w:sz w:val="18"/>
              </w:rPr>
              <w:t xml:space="preserve"> </w:t>
            </w:r>
            <w:r w:rsidRPr="008052C0">
              <w:rPr>
                <w:color w:val="231F20"/>
                <w:w w:val="120"/>
                <w:sz w:val="18"/>
              </w:rPr>
              <w:t>на</w:t>
            </w:r>
            <w:r w:rsidRPr="008052C0">
              <w:rPr>
                <w:color w:val="231F20"/>
                <w:spacing w:val="-7"/>
                <w:w w:val="120"/>
                <w:sz w:val="18"/>
              </w:rPr>
              <w:t xml:space="preserve"> </w:t>
            </w:r>
            <w:r w:rsidRPr="008052C0">
              <w:rPr>
                <w:color w:val="231F20"/>
                <w:w w:val="120"/>
                <w:sz w:val="18"/>
              </w:rPr>
              <w:t>клавишных</w:t>
            </w:r>
            <w:r w:rsidRPr="008052C0">
              <w:rPr>
                <w:color w:val="231F20"/>
                <w:spacing w:val="-8"/>
                <w:w w:val="120"/>
                <w:sz w:val="18"/>
              </w:rPr>
              <w:t xml:space="preserve"> </w:t>
            </w:r>
            <w:r w:rsidRPr="008052C0">
              <w:rPr>
                <w:color w:val="231F20"/>
                <w:w w:val="120"/>
                <w:sz w:val="18"/>
              </w:rPr>
              <w:t>или</w:t>
            </w:r>
            <w:r w:rsidRPr="008052C0">
              <w:rPr>
                <w:color w:val="231F20"/>
                <w:spacing w:val="-7"/>
                <w:w w:val="120"/>
                <w:sz w:val="18"/>
              </w:rPr>
              <w:t xml:space="preserve"> </w:t>
            </w:r>
            <w:r w:rsidRPr="008052C0">
              <w:rPr>
                <w:color w:val="231F20"/>
                <w:w w:val="120"/>
                <w:sz w:val="18"/>
              </w:rPr>
              <w:t>духовых</w:t>
            </w:r>
            <w:r w:rsidRPr="008052C0">
              <w:rPr>
                <w:color w:val="231F20"/>
                <w:spacing w:val="-7"/>
                <w:w w:val="120"/>
                <w:sz w:val="18"/>
              </w:rPr>
              <w:t xml:space="preserve"> </w:t>
            </w:r>
            <w:r w:rsidRPr="008052C0">
              <w:rPr>
                <w:color w:val="231F20"/>
                <w:w w:val="120"/>
                <w:sz w:val="18"/>
              </w:rPr>
              <w:t>инструментах</w:t>
            </w:r>
            <w:r w:rsidRPr="008052C0">
              <w:rPr>
                <w:color w:val="231F20"/>
                <w:spacing w:val="-51"/>
                <w:w w:val="120"/>
                <w:sz w:val="18"/>
              </w:rPr>
              <w:t xml:space="preserve"> </w:t>
            </w:r>
            <w:r w:rsidRPr="008052C0">
              <w:rPr>
                <w:color w:val="231F20"/>
                <w:w w:val="120"/>
                <w:sz w:val="18"/>
              </w:rPr>
              <w:t>мелодий народных песен, прослеживание мелодии по</w:t>
            </w:r>
            <w:r w:rsidRPr="008052C0">
              <w:rPr>
                <w:color w:val="231F20"/>
                <w:spacing w:val="1"/>
                <w:w w:val="120"/>
                <w:sz w:val="18"/>
              </w:rPr>
              <w:t xml:space="preserve"> </w:t>
            </w:r>
            <w:r w:rsidRPr="008052C0">
              <w:rPr>
                <w:color w:val="231F20"/>
                <w:w w:val="120"/>
                <w:sz w:val="18"/>
              </w:rPr>
              <w:t>нотной</w:t>
            </w:r>
            <w:r w:rsidRPr="008052C0">
              <w:rPr>
                <w:color w:val="231F20"/>
                <w:spacing w:val="9"/>
                <w:w w:val="120"/>
                <w:sz w:val="18"/>
              </w:rPr>
              <w:t xml:space="preserve"> </w:t>
            </w:r>
            <w:r w:rsidRPr="008052C0">
              <w:rPr>
                <w:color w:val="231F20"/>
                <w:w w:val="120"/>
                <w:sz w:val="18"/>
              </w:rPr>
              <w:t>записи.</w:t>
            </w:r>
          </w:p>
        </w:tc>
      </w:tr>
    </w:tbl>
    <w:p w:rsidR="008052C0" w:rsidRDefault="008052C0" w:rsidP="008052C0">
      <w:pPr>
        <w:pStyle w:val="af1"/>
        <w:spacing w:before="5"/>
        <w:ind w:left="0" w:right="0" w:firstLine="0"/>
        <w:jc w:val="left"/>
        <w:rPr>
          <w:i/>
          <w:sz w:val="11"/>
        </w:rPr>
      </w:pPr>
    </w:p>
    <w:p w:rsidR="008052C0" w:rsidRDefault="008052C0" w:rsidP="008052C0">
      <w:pPr>
        <w:pStyle w:val="af1"/>
        <w:spacing w:line="20" w:lineRule="exact"/>
        <w:ind w:left="108" w:right="0" w:firstLine="0"/>
        <w:jc w:val="left"/>
        <w:rPr>
          <w:sz w:val="2"/>
        </w:rPr>
      </w:pPr>
      <w:r>
        <w:rPr>
          <w:noProof/>
          <w:sz w:val="2"/>
          <w:lang w:eastAsia="ru-RU"/>
        </w:rPr>
        <mc:AlternateContent>
          <mc:Choice Requires="wpg">
            <w:drawing>
              <wp:inline distT="0" distB="0" distL="0" distR="0">
                <wp:extent cx="1080135" cy="6350"/>
                <wp:effectExtent l="9525" t="9525" r="5715" b="3175"/>
                <wp:docPr id="61" name="Группа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0135" cy="6350"/>
                          <a:chOff x="0" y="0"/>
                          <a:chExt cx="1701" cy="10"/>
                        </a:xfrm>
                      </wpg:grpSpPr>
                      <wps:wsp>
                        <wps:cNvPr id="62" name="Line 7"/>
                        <wps:cNvCnPr/>
                        <wps:spPr bwMode="auto">
                          <a:xfrm>
                            <a:off x="0" y="5"/>
                            <a:ext cx="1701" cy="0"/>
                          </a:xfrm>
                          <a:prstGeom prst="line">
                            <a:avLst/>
                          </a:prstGeom>
                          <a:noFill/>
                          <a:ln w="6350">
                            <a:solidFill>
                              <a:srgbClr val="939598"/>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61" o:spid="_x0000_s1026" style="width:85.05pt;height:.5pt;mso-position-horizontal-relative:char;mso-position-vertical-relative:line" coordsize="170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">
                <v:line id="Line 7" o:spid="_x0000_s1027" style="position:absolute;visibility:visible;mso-wrap-style:square" from="0,5" to="17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fVoMQAAADbAAAADwAAAGRycy9kb3ducmV2LnhtbESPT4vCMBTE7wt+h/AEb2uiiNRqFCnI&#10;7mlZ/+D52TzbYvNSm6h1P/1GWNjjMDO/YRarztbiTq2vHGsYDRUI4tyZigsNh/3mPQHhA7LB2jFp&#10;eJKH1bL3tsDUuAdv6b4LhYgQ9ilqKENoUil9XpJFP3QNcfTOrrUYomwLaVp8RLit5VipqbRYcVwo&#10;saGspPyyu1kN6vKcHNV1dvpJkq/1WWbZx+270nrQ79ZzEIG68B/+a38aDdMxvL7EH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R9WgxAAAANsAAAAPAAAAAAAAAAAA&#10;AAAAAKECAABkcnMvZG93bnJldi54bWxQSwUGAAAAAAQABAD5AAAAkgMAAAAA&#10;" strokecolor="#939598" strokeweight=".5pt"/>
                <w10:anchorlock/>
              </v:group>
            </w:pict>
          </mc:Fallback>
        </mc:AlternateContent>
      </w:r>
    </w:p>
    <w:p w:rsidR="008052C0" w:rsidRDefault="008052C0" w:rsidP="008052C0">
      <w:pPr>
        <w:spacing w:before="17" w:line="230" w:lineRule="auto"/>
        <w:ind w:left="340" w:right="477" w:hanging="227"/>
        <w:jc w:val="both"/>
        <w:rPr>
          <w:sz w:val="18"/>
        </w:rPr>
      </w:pPr>
      <w:r>
        <w:rPr>
          <w:color w:val="231F20"/>
          <w:w w:val="115"/>
          <w:position w:val="4"/>
          <w:sz w:val="12"/>
        </w:rPr>
        <w:t>1</w:t>
      </w:r>
      <w:r>
        <w:rPr>
          <w:color w:val="231F20"/>
          <w:spacing w:val="1"/>
          <w:w w:val="115"/>
          <w:position w:val="4"/>
          <w:sz w:val="12"/>
        </w:rPr>
        <w:t xml:space="preserve"> </w:t>
      </w:r>
      <w:r>
        <w:rPr>
          <w:color w:val="231F20"/>
          <w:w w:val="115"/>
          <w:sz w:val="18"/>
        </w:rPr>
        <w:t>По выбору учителя внимание обучающихся может быть сосредоточено на русских</w:t>
      </w:r>
      <w:r>
        <w:rPr>
          <w:color w:val="231F20"/>
          <w:spacing w:val="1"/>
          <w:w w:val="115"/>
          <w:sz w:val="18"/>
        </w:rPr>
        <w:t xml:space="preserve"> </w:t>
      </w:r>
      <w:r>
        <w:rPr>
          <w:color w:val="231F20"/>
          <w:w w:val="115"/>
          <w:sz w:val="18"/>
        </w:rPr>
        <w:t>традиционных народных праздниках (Рождество, Осенины, Масленица, Троица и</w:t>
      </w:r>
      <w:r>
        <w:rPr>
          <w:color w:val="231F20"/>
          <w:spacing w:val="1"/>
          <w:w w:val="115"/>
          <w:sz w:val="18"/>
        </w:rPr>
        <w:t xml:space="preserve"> </w:t>
      </w:r>
      <w:r>
        <w:rPr>
          <w:color w:val="231F20"/>
          <w:w w:val="120"/>
          <w:sz w:val="18"/>
        </w:rPr>
        <w:t>др.)</w:t>
      </w:r>
      <w:r>
        <w:rPr>
          <w:color w:val="231F20"/>
          <w:spacing w:val="-11"/>
          <w:w w:val="120"/>
          <w:sz w:val="18"/>
        </w:rPr>
        <w:t xml:space="preserve"> </w:t>
      </w:r>
      <w:r>
        <w:rPr>
          <w:color w:val="231F20"/>
          <w:w w:val="120"/>
          <w:sz w:val="18"/>
        </w:rPr>
        <w:t>и/или</w:t>
      </w:r>
      <w:r>
        <w:rPr>
          <w:color w:val="231F20"/>
          <w:spacing w:val="-10"/>
          <w:w w:val="120"/>
          <w:sz w:val="18"/>
        </w:rPr>
        <w:t xml:space="preserve"> </w:t>
      </w:r>
      <w:r>
        <w:rPr>
          <w:color w:val="231F20"/>
          <w:w w:val="120"/>
          <w:sz w:val="18"/>
        </w:rPr>
        <w:t>праздниках</w:t>
      </w:r>
      <w:r>
        <w:rPr>
          <w:color w:val="231F20"/>
          <w:spacing w:val="-11"/>
          <w:w w:val="120"/>
          <w:sz w:val="18"/>
        </w:rPr>
        <w:t xml:space="preserve"> </w:t>
      </w:r>
      <w:r>
        <w:rPr>
          <w:color w:val="231F20"/>
          <w:w w:val="120"/>
          <w:sz w:val="18"/>
        </w:rPr>
        <w:t>других</w:t>
      </w:r>
      <w:r>
        <w:rPr>
          <w:color w:val="231F20"/>
          <w:spacing w:val="-10"/>
          <w:w w:val="120"/>
          <w:sz w:val="18"/>
        </w:rPr>
        <w:t xml:space="preserve"> </w:t>
      </w:r>
      <w:r>
        <w:rPr>
          <w:color w:val="231F20"/>
          <w:w w:val="120"/>
          <w:sz w:val="18"/>
        </w:rPr>
        <w:t>народов</w:t>
      </w:r>
      <w:r>
        <w:rPr>
          <w:color w:val="231F20"/>
          <w:spacing w:val="-11"/>
          <w:w w:val="120"/>
          <w:sz w:val="18"/>
        </w:rPr>
        <w:t xml:space="preserve"> </w:t>
      </w:r>
      <w:r>
        <w:rPr>
          <w:color w:val="231F20"/>
          <w:w w:val="120"/>
          <w:sz w:val="18"/>
        </w:rPr>
        <w:t>России</w:t>
      </w:r>
      <w:r>
        <w:rPr>
          <w:color w:val="231F20"/>
          <w:spacing w:val="-10"/>
          <w:w w:val="120"/>
          <w:sz w:val="18"/>
        </w:rPr>
        <w:t xml:space="preserve"> </w:t>
      </w:r>
      <w:r>
        <w:rPr>
          <w:color w:val="231F20"/>
          <w:w w:val="120"/>
          <w:sz w:val="18"/>
        </w:rPr>
        <w:t>(Сабантуй,</w:t>
      </w:r>
      <w:r>
        <w:rPr>
          <w:color w:val="231F20"/>
          <w:spacing w:val="-11"/>
          <w:w w:val="120"/>
          <w:sz w:val="18"/>
        </w:rPr>
        <w:t xml:space="preserve"> </w:t>
      </w:r>
      <w:r>
        <w:rPr>
          <w:color w:val="231F20"/>
          <w:w w:val="120"/>
          <w:sz w:val="18"/>
        </w:rPr>
        <w:t>Байрам,</w:t>
      </w:r>
      <w:r>
        <w:rPr>
          <w:color w:val="231F20"/>
          <w:spacing w:val="-10"/>
          <w:w w:val="120"/>
          <w:sz w:val="18"/>
        </w:rPr>
        <w:t xml:space="preserve"> </w:t>
      </w:r>
      <w:r>
        <w:rPr>
          <w:color w:val="231F20"/>
          <w:w w:val="120"/>
          <w:sz w:val="18"/>
        </w:rPr>
        <w:t>Навруз,</w:t>
      </w:r>
      <w:r>
        <w:rPr>
          <w:color w:val="231F20"/>
          <w:spacing w:val="-11"/>
          <w:w w:val="120"/>
          <w:sz w:val="18"/>
        </w:rPr>
        <w:t xml:space="preserve"> </w:t>
      </w:r>
      <w:r>
        <w:rPr>
          <w:color w:val="231F20"/>
          <w:w w:val="120"/>
          <w:sz w:val="18"/>
        </w:rPr>
        <w:t>Ысыах</w:t>
      </w:r>
      <w:r>
        <w:rPr>
          <w:color w:val="231F20"/>
          <w:spacing w:val="-51"/>
          <w:w w:val="120"/>
          <w:sz w:val="18"/>
        </w:rPr>
        <w:t xml:space="preserve"> </w:t>
      </w:r>
      <w:r>
        <w:rPr>
          <w:color w:val="231F20"/>
          <w:w w:val="120"/>
          <w:sz w:val="18"/>
        </w:rPr>
        <w:t>и</w:t>
      </w:r>
      <w:r>
        <w:rPr>
          <w:color w:val="231F20"/>
          <w:spacing w:val="10"/>
          <w:w w:val="120"/>
          <w:sz w:val="18"/>
        </w:rPr>
        <w:t xml:space="preserve"> </w:t>
      </w:r>
      <w:r>
        <w:rPr>
          <w:color w:val="231F20"/>
          <w:w w:val="120"/>
          <w:sz w:val="18"/>
        </w:rPr>
        <w:t>т.</w:t>
      </w:r>
      <w:r>
        <w:rPr>
          <w:color w:val="231F20"/>
          <w:spacing w:val="10"/>
          <w:w w:val="120"/>
          <w:sz w:val="18"/>
        </w:rPr>
        <w:t xml:space="preserve"> </w:t>
      </w:r>
      <w:r>
        <w:rPr>
          <w:color w:val="231F20"/>
          <w:w w:val="120"/>
          <w:sz w:val="18"/>
        </w:rPr>
        <w:t>д.).</w:t>
      </w:r>
    </w:p>
    <w:p w:rsidR="008052C0" w:rsidRDefault="008052C0" w:rsidP="008052C0">
      <w:pPr>
        <w:spacing w:line="230" w:lineRule="auto"/>
        <w:ind w:left="340" w:right="477" w:hanging="227"/>
        <w:jc w:val="both"/>
        <w:rPr>
          <w:sz w:val="18"/>
        </w:rPr>
      </w:pPr>
      <w:r>
        <w:rPr>
          <w:color w:val="231F20"/>
          <w:w w:val="115"/>
          <w:position w:val="4"/>
          <w:sz w:val="12"/>
        </w:rPr>
        <w:t>2</w:t>
      </w:r>
      <w:r>
        <w:rPr>
          <w:color w:val="231F20"/>
          <w:spacing w:val="1"/>
          <w:w w:val="115"/>
          <w:position w:val="4"/>
          <w:sz w:val="12"/>
        </w:rPr>
        <w:t xml:space="preserve"> </w:t>
      </w:r>
      <w:r>
        <w:rPr>
          <w:color w:val="231F20"/>
          <w:w w:val="115"/>
          <w:sz w:val="18"/>
        </w:rPr>
        <w:t>По выбору учителя могут быть освоены традиционные игры территориально близких или, наоборот, далёких регионов. Важным результатом освоения данного блока является готовность обучающихся играть в данные игры во время перемен и</w:t>
      </w:r>
      <w:r>
        <w:rPr>
          <w:color w:val="231F20"/>
          <w:spacing w:val="1"/>
          <w:w w:val="115"/>
          <w:sz w:val="18"/>
        </w:rPr>
        <w:t xml:space="preserve"> </w:t>
      </w:r>
      <w:r>
        <w:rPr>
          <w:color w:val="231F20"/>
          <w:w w:val="115"/>
          <w:sz w:val="18"/>
        </w:rPr>
        <w:t>после</w:t>
      </w:r>
      <w:r>
        <w:rPr>
          <w:color w:val="231F20"/>
          <w:spacing w:val="12"/>
          <w:w w:val="115"/>
          <w:sz w:val="18"/>
        </w:rPr>
        <w:t xml:space="preserve"> </w:t>
      </w:r>
      <w:r>
        <w:rPr>
          <w:color w:val="231F20"/>
          <w:w w:val="115"/>
          <w:sz w:val="18"/>
        </w:rPr>
        <w:t>уроков.</w:t>
      </w:r>
    </w:p>
    <w:p w:rsidR="008052C0" w:rsidRDefault="008052C0" w:rsidP="008052C0">
      <w:pPr>
        <w:spacing w:line="230" w:lineRule="auto"/>
        <w:ind w:left="340" w:right="477" w:hanging="227"/>
        <w:jc w:val="both"/>
        <w:rPr>
          <w:sz w:val="18"/>
        </w:rPr>
      </w:pPr>
      <w:r>
        <w:rPr>
          <w:color w:val="231F20"/>
          <w:w w:val="115"/>
          <w:position w:val="4"/>
          <w:sz w:val="12"/>
        </w:rPr>
        <w:t>3</w:t>
      </w:r>
      <w:r>
        <w:rPr>
          <w:color w:val="231F20"/>
          <w:spacing w:val="1"/>
          <w:w w:val="115"/>
          <w:position w:val="4"/>
          <w:sz w:val="12"/>
        </w:rPr>
        <w:t xml:space="preserve"> </w:t>
      </w:r>
      <w:r>
        <w:rPr>
          <w:color w:val="231F20"/>
          <w:w w:val="115"/>
          <w:sz w:val="18"/>
        </w:rPr>
        <w:t>В зависимости от выбранного варианта календарно-тематического планирования</w:t>
      </w:r>
      <w:r>
        <w:rPr>
          <w:color w:val="231F20"/>
          <w:spacing w:val="1"/>
          <w:w w:val="115"/>
          <w:sz w:val="18"/>
        </w:rPr>
        <w:t xml:space="preserve"> </w:t>
      </w:r>
      <w:r>
        <w:rPr>
          <w:color w:val="231F20"/>
          <w:w w:val="115"/>
          <w:sz w:val="18"/>
        </w:rPr>
        <w:t>может</w:t>
      </w:r>
      <w:r>
        <w:rPr>
          <w:color w:val="231F20"/>
          <w:spacing w:val="-7"/>
          <w:w w:val="115"/>
          <w:sz w:val="18"/>
        </w:rPr>
        <w:t xml:space="preserve"> </w:t>
      </w:r>
      <w:r>
        <w:rPr>
          <w:color w:val="231F20"/>
          <w:w w:val="115"/>
          <w:sz w:val="18"/>
        </w:rPr>
        <w:t>быть</w:t>
      </w:r>
      <w:r>
        <w:rPr>
          <w:color w:val="231F20"/>
          <w:spacing w:val="-6"/>
          <w:w w:val="115"/>
          <w:sz w:val="18"/>
        </w:rPr>
        <w:t xml:space="preserve"> </w:t>
      </w:r>
      <w:r>
        <w:rPr>
          <w:color w:val="231F20"/>
          <w:w w:val="115"/>
          <w:sz w:val="18"/>
        </w:rPr>
        <w:t>представлена</w:t>
      </w:r>
      <w:r>
        <w:rPr>
          <w:color w:val="231F20"/>
          <w:spacing w:val="-7"/>
          <w:w w:val="115"/>
          <w:sz w:val="18"/>
        </w:rPr>
        <w:t xml:space="preserve"> </w:t>
      </w:r>
      <w:r>
        <w:rPr>
          <w:color w:val="231F20"/>
          <w:w w:val="115"/>
          <w:sz w:val="18"/>
        </w:rPr>
        <w:t>культура</w:t>
      </w:r>
      <w:r>
        <w:rPr>
          <w:color w:val="231F20"/>
          <w:spacing w:val="-6"/>
          <w:w w:val="115"/>
          <w:sz w:val="18"/>
        </w:rPr>
        <w:t xml:space="preserve"> </w:t>
      </w:r>
      <w:r>
        <w:rPr>
          <w:color w:val="231F20"/>
          <w:w w:val="115"/>
          <w:sz w:val="18"/>
        </w:rPr>
        <w:t>2—3</w:t>
      </w:r>
      <w:r>
        <w:rPr>
          <w:color w:val="231F20"/>
          <w:spacing w:val="-7"/>
          <w:w w:val="115"/>
          <w:sz w:val="18"/>
        </w:rPr>
        <w:t xml:space="preserve"> </w:t>
      </w:r>
      <w:r>
        <w:rPr>
          <w:color w:val="231F20"/>
          <w:w w:val="115"/>
          <w:sz w:val="18"/>
        </w:rPr>
        <w:t>регионов</w:t>
      </w:r>
      <w:r>
        <w:rPr>
          <w:color w:val="231F20"/>
          <w:spacing w:val="-6"/>
          <w:w w:val="115"/>
          <w:sz w:val="18"/>
        </w:rPr>
        <w:t xml:space="preserve"> </w:t>
      </w:r>
      <w:r>
        <w:rPr>
          <w:color w:val="231F20"/>
          <w:w w:val="115"/>
          <w:sz w:val="18"/>
        </w:rPr>
        <w:t>России</w:t>
      </w:r>
      <w:r>
        <w:rPr>
          <w:color w:val="231F20"/>
          <w:spacing w:val="-6"/>
          <w:w w:val="115"/>
          <w:sz w:val="18"/>
        </w:rPr>
        <w:t xml:space="preserve"> </w:t>
      </w:r>
      <w:r>
        <w:rPr>
          <w:color w:val="231F20"/>
          <w:w w:val="115"/>
          <w:sz w:val="18"/>
        </w:rPr>
        <w:t>на</w:t>
      </w:r>
      <w:r>
        <w:rPr>
          <w:color w:val="231F20"/>
          <w:spacing w:val="-7"/>
          <w:w w:val="115"/>
          <w:sz w:val="18"/>
        </w:rPr>
        <w:t xml:space="preserve"> </w:t>
      </w:r>
      <w:r>
        <w:rPr>
          <w:color w:val="231F20"/>
          <w:w w:val="115"/>
          <w:sz w:val="18"/>
        </w:rPr>
        <w:t>выбор</w:t>
      </w:r>
      <w:r>
        <w:rPr>
          <w:color w:val="231F20"/>
          <w:spacing w:val="-6"/>
          <w:w w:val="115"/>
          <w:sz w:val="18"/>
        </w:rPr>
        <w:t xml:space="preserve"> </w:t>
      </w:r>
      <w:r>
        <w:rPr>
          <w:color w:val="231F20"/>
          <w:w w:val="115"/>
          <w:sz w:val="18"/>
        </w:rPr>
        <w:t>учителя.</w:t>
      </w:r>
      <w:r>
        <w:rPr>
          <w:color w:val="231F20"/>
          <w:spacing w:val="-7"/>
          <w:w w:val="115"/>
          <w:sz w:val="18"/>
        </w:rPr>
        <w:t xml:space="preserve"> </w:t>
      </w:r>
      <w:r>
        <w:rPr>
          <w:color w:val="231F20"/>
          <w:w w:val="115"/>
          <w:sz w:val="18"/>
        </w:rPr>
        <w:t>Особое</w:t>
      </w:r>
      <w:r>
        <w:rPr>
          <w:color w:val="231F20"/>
          <w:spacing w:val="-49"/>
          <w:w w:val="115"/>
          <w:sz w:val="18"/>
        </w:rPr>
        <w:t xml:space="preserve"> </w:t>
      </w:r>
      <w:r>
        <w:rPr>
          <w:color w:val="231F20"/>
          <w:w w:val="115"/>
          <w:sz w:val="18"/>
        </w:rPr>
        <w:t>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w:t>
      </w:r>
      <w:r>
        <w:rPr>
          <w:color w:val="231F20"/>
          <w:spacing w:val="2"/>
          <w:w w:val="115"/>
          <w:sz w:val="18"/>
        </w:rPr>
        <w:t xml:space="preserve"> </w:t>
      </w:r>
      <w:r>
        <w:rPr>
          <w:color w:val="231F20"/>
          <w:w w:val="115"/>
          <w:sz w:val="18"/>
        </w:rPr>
        <w:t>якутский</w:t>
      </w:r>
      <w:r>
        <w:rPr>
          <w:color w:val="231F20"/>
          <w:spacing w:val="3"/>
          <w:w w:val="115"/>
          <w:sz w:val="18"/>
        </w:rPr>
        <w:t xml:space="preserve"> </w:t>
      </w:r>
      <w:r>
        <w:rPr>
          <w:color w:val="231F20"/>
          <w:w w:val="115"/>
          <w:sz w:val="18"/>
        </w:rPr>
        <w:t>варган,</w:t>
      </w:r>
      <w:r>
        <w:rPr>
          <w:color w:val="231F20"/>
          <w:spacing w:val="3"/>
          <w:w w:val="115"/>
          <w:sz w:val="18"/>
        </w:rPr>
        <w:t xml:space="preserve"> </w:t>
      </w:r>
      <w:r>
        <w:rPr>
          <w:color w:val="231F20"/>
          <w:w w:val="115"/>
          <w:sz w:val="18"/>
        </w:rPr>
        <w:t>пентатонные</w:t>
      </w:r>
      <w:r>
        <w:rPr>
          <w:color w:val="231F20"/>
          <w:spacing w:val="3"/>
          <w:w w:val="115"/>
          <w:sz w:val="18"/>
        </w:rPr>
        <w:t xml:space="preserve"> </w:t>
      </w:r>
      <w:r>
        <w:rPr>
          <w:color w:val="231F20"/>
          <w:w w:val="115"/>
          <w:sz w:val="18"/>
        </w:rPr>
        <w:t>лады</w:t>
      </w:r>
      <w:r>
        <w:rPr>
          <w:color w:val="231F20"/>
          <w:spacing w:val="3"/>
          <w:w w:val="115"/>
          <w:sz w:val="18"/>
        </w:rPr>
        <w:t xml:space="preserve"> </w:t>
      </w:r>
      <w:r>
        <w:rPr>
          <w:color w:val="231F20"/>
          <w:w w:val="115"/>
          <w:sz w:val="18"/>
        </w:rPr>
        <w:t>в</w:t>
      </w:r>
      <w:r>
        <w:rPr>
          <w:color w:val="231F20"/>
          <w:spacing w:val="3"/>
          <w:w w:val="115"/>
          <w:sz w:val="18"/>
        </w:rPr>
        <w:t xml:space="preserve"> </w:t>
      </w:r>
      <w:r>
        <w:rPr>
          <w:color w:val="231F20"/>
          <w:w w:val="115"/>
          <w:sz w:val="18"/>
        </w:rPr>
        <w:t>музыке</w:t>
      </w:r>
      <w:r>
        <w:rPr>
          <w:color w:val="231F20"/>
          <w:spacing w:val="3"/>
          <w:w w:val="115"/>
          <w:sz w:val="18"/>
        </w:rPr>
        <w:t xml:space="preserve"> </w:t>
      </w:r>
      <w:r>
        <w:rPr>
          <w:color w:val="231F20"/>
          <w:w w:val="115"/>
          <w:sz w:val="18"/>
        </w:rPr>
        <w:t>республик</w:t>
      </w:r>
      <w:r>
        <w:rPr>
          <w:color w:val="231F20"/>
          <w:spacing w:val="2"/>
          <w:w w:val="115"/>
          <w:sz w:val="18"/>
        </w:rPr>
        <w:t xml:space="preserve"> </w:t>
      </w:r>
      <w:r>
        <w:rPr>
          <w:color w:val="231F20"/>
          <w:w w:val="115"/>
          <w:sz w:val="18"/>
        </w:rPr>
        <w:t>Поволжья,</w:t>
      </w:r>
      <w:r>
        <w:rPr>
          <w:color w:val="231F20"/>
          <w:spacing w:val="3"/>
          <w:w w:val="115"/>
          <w:sz w:val="18"/>
        </w:rPr>
        <w:t xml:space="preserve"> </w:t>
      </w:r>
      <w:r>
        <w:rPr>
          <w:color w:val="231F20"/>
          <w:w w:val="115"/>
          <w:sz w:val="18"/>
        </w:rPr>
        <w:t>Сибири.</w:t>
      </w:r>
    </w:p>
    <w:p w:rsidR="008052C0" w:rsidRDefault="008052C0" w:rsidP="008052C0">
      <w:pPr>
        <w:widowControl/>
        <w:autoSpaceDE/>
        <w:autoSpaceDN/>
        <w:spacing w:line="230" w:lineRule="auto"/>
        <w:rPr>
          <w:sz w:val="18"/>
        </w:rPr>
        <w:sectPr w:rsidR="008052C0">
          <w:pgSz w:w="12020" w:h="7830" w:orient="landscape"/>
          <w:pgMar w:top="700" w:right="600" w:bottom="280" w:left="1020" w:header="0" w:footer="0" w:gutter="0"/>
          <w:cols w:space="720"/>
        </w:sectPr>
      </w:pPr>
    </w:p>
    <w:p w:rsidR="008052C0" w:rsidRDefault="008052C0" w:rsidP="008052C0">
      <w:pPr>
        <w:spacing w:before="68"/>
        <w:ind w:right="135"/>
        <w:jc w:val="right"/>
        <w:rPr>
          <w:i/>
          <w:sz w:val="18"/>
        </w:rPr>
      </w:pPr>
      <w:r>
        <w:rPr>
          <w:i/>
          <w:color w:val="231F20"/>
          <w:w w:val="120"/>
          <w:sz w:val="18"/>
        </w:rPr>
        <w:lastRenderedPageBreak/>
        <w:t>Окончание</w:t>
      </w:r>
      <w:r>
        <w:rPr>
          <w:i/>
          <w:color w:val="231F20"/>
          <w:spacing w:val="-14"/>
          <w:w w:val="120"/>
          <w:sz w:val="18"/>
        </w:rPr>
        <w:t xml:space="preserve"> </w:t>
      </w:r>
      <w:r>
        <w:rPr>
          <w:i/>
          <w:color w:val="231F20"/>
          <w:w w:val="120"/>
          <w:sz w:val="18"/>
        </w:rPr>
        <w:t>табл.</w:t>
      </w:r>
    </w:p>
    <w:p w:rsidR="008052C0" w:rsidRDefault="008052C0" w:rsidP="008052C0">
      <w:pPr>
        <w:pStyle w:val="af1"/>
        <w:spacing w:before="6"/>
        <w:ind w:left="0" w:right="0" w:firstLine="0"/>
        <w:jc w:val="left"/>
        <w:rPr>
          <w:i/>
          <w:sz w:val="6"/>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5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32" w:lineRule="auto"/>
              <w:ind w:left="166"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3"/>
                <w:w w:val="95"/>
                <w:sz w:val="18"/>
                <w:lang w:val="en-US"/>
              </w:rPr>
              <w:t xml:space="preserve"> </w:t>
            </w:r>
            <w:r>
              <w:rPr>
                <w:rFonts w:ascii="Georgia" w:hAnsi="Georgia"/>
                <w:b/>
                <w:color w:val="231F20"/>
                <w:spacing w:val="-2"/>
                <w:w w:val="95"/>
                <w:sz w:val="18"/>
                <w:lang w:val="en-US"/>
              </w:rPr>
              <w:t>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753"/>
        </w:trPr>
        <w:tc>
          <w:tcPr>
            <w:tcW w:w="119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5602"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2" w:right="737"/>
              <w:jc w:val="both"/>
              <w:rPr>
                <w:sz w:val="18"/>
              </w:rPr>
            </w:pPr>
            <w:r w:rsidRPr="008052C0">
              <w:rPr>
                <w:color w:val="231F20"/>
                <w:w w:val="115"/>
                <w:sz w:val="18"/>
              </w:rPr>
              <w:t>Творческие, исследовательские проекты, школьные</w:t>
            </w:r>
            <w:r w:rsidRPr="008052C0">
              <w:rPr>
                <w:color w:val="231F20"/>
                <w:spacing w:val="1"/>
                <w:w w:val="115"/>
                <w:sz w:val="18"/>
              </w:rPr>
              <w:t xml:space="preserve"> </w:t>
            </w:r>
            <w:r w:rsidRPr="008052C0">
              <w:rPr>
                <w:color w:val="231F20"/>
                <w:w w:val="115"/>
                <w:sz w:val="18"/>
              </w:rPr>
              <w:t>фестивали, посвящённые музыкальному творчеству</w:t>
            </w:r>
            <w:r w:rsidRPr="008052C0">
              <w:rPr>
                <w:color w:val="231F20"/>
                <w:spacing w:val="1"/>
                <w:w w:val="115"/>
                <w:sz w:val="18"/>
              </w:rPr>
              <w:t xml:space="preserve"> </w:t>
            </w:r>
            <w:r w:rsidRPr="008052C0">
              <w:rPr>
                <w:color w:val="231F20"/>
                <w:w w:val="115"/>
                <w:sz w:val="18"/>
              </w:rPr>
              <w:t>народов</w:t>
            </w:r>
            <w:r w:rsidRPr="008052C0">
              <w:rPr>
                <w:color w:val="231F20"/>
                <w:spacing w:val="12"/>
                <w:w w:val="115"/>
                <w:sz w:val="18"/>
              </w:rPr>
              <w:t xml:space="preserve"> </w:t>
            </w:r>
            <w:r w:rsidRPr="008052C0">
              <w:rPr>
                <w:color w:val="231F20"/>
                <w:w w:val="115"/>
                <w:sz w:val="18"/>
              </w:rPr>
              <w:t>России</w:t>
            </w:r>
          </w:p>
        </w:tc>
      </w:tr>
      <w:tr w:rsidR="008052C0" w:rsidTr="008052C0">
        <w:trPr>
          <w:trHeight w:val="3350"/>
        </w:trPr>
        <w:tc>
          <w:tcPr>
            <w:tcW w:w="1191" w:type="dxa"/>
            <w:tcBorders>
              <w:top w:val="single" w:sz="4" w:space="0" w:color="231F20"/>
              <w:left w:val="single" w:sz="6" w:space="0" w:color="231F20"/>
              <w:bottom w:val="single" w:sz="4" w:space="0" w:color="231F20"/>
              <w:right w:val="single" w:sz="6" w:space="0" w:color="231F20"/>
            </w:tcBorders>
            <w:hideMark/>
          </w:tcPr>
          <w:p w:rsidR="008052C0" w:rsidRDefault="008052C0">
            <w:pPr>
              <w:pStyle w:val="TableParagraph"/>
              <w:spacing w:before="62" w:line="203" w:lineRule="exact"/>
              <w:ind w:left="110"/>
              <w:rPr>
                <w:sz w:val="18"/>
                <w:lang w:val="en-US"/>
              </w:rPr>
            </w:pPr>
            <w:r>
              <w:rPr>
                <w:color w:val="231F20"/>
                <w:w w:val="115"/>
                <w:sz w:val="18"/>
                <w:lang w:val="en-US"/>
              </w:rPr>
              <w:t>И)</w:t>
            </w:r>
          </w:p>
          <w:p w:rsidR="008052C0" w:rsidRDefault="008052C0">
            <w:pPr>
              <w:pStyle w:val="TableParagraph"/>
              <w:spacing w:before="2" w:line="230" w:lineRule="auto"/>
              <w:ind w:left="110" w:right="312"/>
              <w:rPr>
                <w:sz w:val="18"/>
                <w:lang w:val="en-US"/>
              </w:rPr>
            </w:pPr>
            <w:r>
              <w:rPr>
                <w:color w:val="231F20"/>
                <w:w w:val="115"/>
                <w:sz w:val="18"/>
                <w:lang w:val="en-US"/>
              </w:rPr>
              <w:t>2—8</w:t>
            </w:r>
            <w:r>
              <w:rPr>
                <w:color w:val="231F20"/>
                <w:spacing w:val="8"/>
                <w:w w:val="115"/>
                <w:sz w:val="18"/>
                <w:lang w:val="en-US"/>
              </w:rPr>
              <w:t xml:space="preserve"> </w:t>
            </w:r>
            <w:r>
              <w:rPr>
                <w:color w:val="231F20"/>
                <w:w w:val="115"/>
                <w:sz w:val="18"/>
                <w:lang w:val="en-US"/>
              </w:rPr>
              <w:t>уч.</w:t>
            </w:r>
            <w:r>
              <w:rPr>
                <w:color w:val="231F20"/>
                <w:spacing w:val="-48"/>
                <w:w w:val="115"/>
                <w:sz w:val="18"/>
                <w:lang w:val="en-US"/>
              </w:rPr>
              <w:t xml:space="preserve"> </w:t>
            </w:r>
            <w:r>
              <w:rPr>
                <w:color w:val="231F20"/>
                <w:w w:val="115"/>
                <w:sz w:val="18"/>
                <w:lang w:val="en-US"/>
              </w:rPr>
              <w:t>часов</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0" w:right="106"/>
              <w:rPr>
                <w:sz w:val="18"/>
              </w:rPr>
            </w:pPr>
            <w:r w:rsidRPr="008052C0">
              <w:rPr>
                <w:color w:val="231F20"/>
                <w:w w:val="115"/>
                <w:sz w:val="18"/>
              </w:rPr>
              <w:t>Фольклор</w:t>
            </w:r>
            <w:r w:rsidRPr="008052C0">
              <w:rPr>
                <w:color w:val="231F20"/>
                <w:spacing w:val="-49"/>
                <w:w w:val="115"/>
                <w:sz w:val="18"/>
              </w:rPr>
              <w:t xml:space="preserve"> </w:t>
            </w:r>
            <w:r w:rsidRPr="008052C0">
              <w:rPr>
                <w:color w:val="231F20"/>
                <w:w w:val="115"/>
                <w:sz w:val="18"/>
              </w:rPr>
              <w:t>в</w:t>
            </w:r>
            <w:r w:rsidRPr="008052C0">
              <w:rPr>
                <w:color w:val="231F20"/>
                <w:spacing w:val="11"/>
                <w:w w:val="115"/>
                <w:sz w:val="18"/>
              </w:rPr>
              <w:t xml:space="preserve"> </w:t>
            </w:r>
            <w:r w:rsidRPr="008052C0">
              <w:rPr>
                <w:color w:val="231F20"/>
                <w:w w:val="115"/>
                <w:sz w:val="18"/>
              </w:rPr>
              <w:t>твор-</w:t>
            </w:r>
            <w:r w:rsidRPr="008052C0">
              <w:rPr>
                <w:color w:val="231F20"/>
                <w:spacing w:val="1"/>
                <w:w w:val="115"/>
                <w:sz w:val="18"/>
              </w:rPr>
              <w:t xml:space="preserve"> </w:t>
            </w:r>
            <w:r w:rsidRPr="008052C0">
              <w:rPr>
                <w:color w:val="231F20"/>
                <w:w w:val="115"/>
                <w:sz w:val="18"/>
              </w:rPr>
              <w:t>честве</w:t>
            </w:r>
            <w:r w:rsidRPr="008052C0">
              <w:rPr>
                <w:color w:val="231F20"/>
                <w:spacing w:val="1"/>
                <w:w w:val="115"/>
                <w:sz w:val="18"/>
              </w:rPr>
              <w:t xml:space="preserve"> </w:t>
            </w:r>
            <w:r w:rsidRPr="008052C0">
              <w:rPr>
                <w:color w:val="231F20"/>
                <w:w w:val="110"/>
                <w:sz w:val="18"/>
              </w:rPr>
              <w:t>професси-</w:t>
            </w:r>
            <w:r w:rsidRPr="008052C0">
              <w:rPr>
                <w:color w:val="231F20"/>
                <w:spacing w:val="-47"/>
                <w:w w:val="110"/>
                <w:sz w:val="18"/>
              </w:rPr>
              <w:t xml:space="preserve"> </w:t>
            </w:r>
            <w:r w:rsidRPr="008052C0">
              <w:rPr>
                <w:color w:val="231F20"/>
                <w:w w:val="115"/>
                <w:sz w:val="18"/>
              </w:rPr>
              <w:t>ональных</w:t>
            </w:r>
            <w:r w:rsidRPr="008052C0">
              <w:rPr>
                <w:color w:val="231F20"/>
                <w:spacing w:val="-49"/>
                <w:w w:val="115"/>
                <w:sz w:val="18"/>
              </w:rPr>
              <w:t xml:space="preserve"> </w:t>
            </w:r>
            <w:r w:rsidRPr="008052C0">
              <w:rPr>
                <w:color w:val="231F20"/>
                <w:w w:val="115"/>
                <w:sz w:val="18"/>
              </w:rPr>
              <w:t>музы-</w:t>
            </w:r>
            <w:r w:rsidRPr="008052C0">
              <w:rPr>
                <w:color w:val="231F20"/>
                <w:spacing w:val="1"/>
                <w:w w:val="115"/>
                <w:sz w:val="18"/>
              </w:rPr>
              <w:t xml:space="preserve"> </w:t>
            </w:r>
            <w:r w:rsidRPr="008052C0">
              <w:rPr>
                <w:color w:val="231F20"/>
                <w:w w:val="115"/>
                <w:sz w:val="18"/>
              </w:rPr>
              <w:t>кантов</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2" w:right="302"/>
              <w:rPr>
                <w:sz w:val="18"/>
              </w:rPr>
            </w:pPr>
            <w:r w:rsidRPr="008052C0">
              <w:rPr>
                <w:color w:val="231F20"/>
                <w:w w:val="115"/>
                <w:sz w:val="18"/>
              </w:rPr>
              <w:t>Собиратели</w:t>
            </w:r>
            <w:r w:rsidRPr="008052C0">
              <w:rPr>
                <w:color w:val="231F20"/>
                <w:spacing w:val="1"/>
                <w:w w:val="115"/>
                <w:sz w:val="18"/>
              </w:rPr>
              <w:t xml:space="preserve"> </w:t>
            </w:r>
            <w:r w:rsidRPr="008052C0">
              <w:rPr>
                <w:color w:val="231F20"/>
                <w:w w:val="115"/>
                <w:sz w:val="18"/>
              </w:rPr>
              <w:t>фольклора.</w:t>
            </w:r>
            <w:r w:rsidRPr="008052C0">
              <w:rPr>
                <w:color w:val="231F20"/>
                <w:spacing w:val="1"/>
                <w:w w:val="115"/>
                <w:sz w:val="18"/>
              </w:rPr>
              <w:t xml:space="preserve"> </w:t>
            </w:r>
            <w:r w:rsidRPr="008052C0">
              <w:rPr>
                <w:color w:val="231F20"/>
                <w:w w:val="115"/>
                <w:sz w:val="18"/>
              </w:rPr>
              <w:t>Народные</w:t>
            </w:r>
            <w:r w:rsidRPr="008052C0">
              <w:rPr>
                <w:color w:val="231F20"/>
                <w:spacing w:val="10"/>
                <w:w w:val="115"/>
                <w:sz w:val="18"/>
              </w:rPr>
              <w:t xml:space="preserve"> </w:t>
            </w:r>
            <w:r w:rsidRPr="008052C0">
              <w:rPr>
                <w:color w:val="231F20"/>
                <w:w w:val="115"/>
                <w:sz w:val="18"/>
              </w:rPr>
              <w:t>мелодии</w:t>
            </w:r>
            <w:r w:rsidRPr="008052C0">
              <w:rPr>
                <w:color w:val="231F20"/>
                <w:spacing w:val="-49"/>
                <w:w w:val="115"/>
                <w:sz w:val="18"/>
              </w:rPr>
              <w:t xml:space="preserve"> </w:t>
            </w:r>
            <w:r w:rsidRPr="008052C0">
              <w:rPr>
                <w:color w:val="231F20"/>
                <w:w w:val="115"/>
                <w:sz w:val="18"/>
              </w:rPr>
              <w:t>в</w:t>
            </w:r>
            <w:r w:rsidRPr="008052C0">
              <w:rPr>
                <w:color w:val="231F20"/>
                <w:spacing w:val="11"/>
                <w:w w:val="115"/>
                <w:sz w:val="18"/>
              </w:rPr>
              <w:t xml:space="preserve"> </w:t>
            </w:r>
            <w:r w:rsidRPr="008052C0">
              <w:rPr>
                <w:color w:val="231F20"/>
                <w:w w:val="115"/>
                <w:sz w:val="18"/>
              </w:rPr>
              <w:t>обработке</w:t>
            </w:r>
            <w:r w:rsidRPr="008052C0">
              <w:rPr>
                <w:color w:val="231F20"/>
                <w:spacing w:val="1"/>
                <w:w w:val="115"/>
                <w:sz w:val="18"/>
              </w:rPr>
              <w:t xml:space="preserve"> </w:t>
            </w:r>
            <w:r w:rsidRPr="008052C0">
              <w:rPr>
                <w:color w:val="231F20"/>
                <w:w w:val="115"/>
                <w:sz w:val="18"/>
              </w:rPr>
              <w:t>композиторов.</w:t>
            </w:r>
          </w:p>
          <w:p w:rsidR="008052C0" w:rsidRPr="008052C0" w:rsidRDefault="008052C0">
            <w:pPr>
              <w:pStyle w:val="TableParagraph"/>
              <w:spacing w:line="230" w:lineRule="auto"/>
              <w:ind w:left="112" w:right="412"/>
              <w:rPr>
                <w:sz w:val="18"/>
              </w:rPr>
            </w:pPr>
            <w:r w:rsidRPr="008052C0">
              <w:rPr>
                <w:color w:val="231F20"/>
                <w:w w:val="120"/>
                <w:sz w:val="18"/>
              </w:rPr>
              <w:t>Народные жанры,</w:t>
            </w:r>
            <w:r w:rsidRPr="008052C0">
              <w:rPr>
                <w:color w:val="231F20"/>
                <w:spacing w:val="-51"/>
                <w:w w:val="120"/>
                <w:sz w:val="18"/>
              </w:rPr>
              <w:t xml:space="preserve"> </w:t>
            </w:r>
            <w:r w:rsidRPr="008052C0">
              <w:rPr>
                <w:color w:val="231F20"/>
                <w:w w:val="120"/>
                <w:sz w:val="18"/>
              </w:rPr>
              <w:t>интонации</w:t>
            </w:r>
          </w:p>
          <w:p w:rsidR="008052C0" w:rsidRPr="008052C0" w:rsidRDefault="008052C0">
            <w:pPr>
              <w:pStyle w:val="TableParagraph"/>
              <w:spacing w:line="197" w:lineRule="exact"/>
              <w:ind w:left="112"/>
              <w:rPr>
                <w:sz w:val="18"/>
              </w:rPr>
            </w:pPr>
            <w:r w:rsidRPr="008052C0">
              <w:rPr>
                <w:color w:val="231F20"/>
                <w:w w:val="120"/>
                <w:sz w:val="18"/>
              </w:rPr>
              <w:t>как основа</w:t>
            </w:r>
          </w:p>
          <w:p w:rsidR="008052C0" w:rsidRPr="008052C0" w:rsidRDefault="008052C0">
            <w:pPr>
              <w:pStyle w:val="TableParagraph"/>
              <w:spacing w:line="230" w:lineRule="auto"/>
              <w:ind w:left="112" w:right="146"/>
              <w:rPr>
                <w:sz w:val="18"/>
              </w:rPr>
            </w:pPr>
            <w:r w:rsidRPr="008052C0">
              <w:rPr>
                <w:color w:val="231F20"/>
                <w:spacing w:val="-2"/>
                <w:w w:val="120"/>
                <w:sz w:val="18"/>
              </w:rPr>
              <w:t>для композиторского</w:t>
            </w:r>
            <w:r w:rsidRPr="008052C0">
              <w:rPr>
                <w:color w:val="231F20"/>
                <w:spacing w:val="-51"/>
                <w:w w:val="120"/>
                <w:sz w:val="18"/>
              </w:rPr>
              <w:t xml:space="preserve"> </w:t>
            </w:r>
            <w:r w:rsidRPr="008052C0">
              <w:rPr>
                <w:color w:val="231F20"/>
                <w:w w:val="120"/>
                <w:sz w:val="18"/>
              </w:rPr>
              <w:t>творчества</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7" w:line="230" w:lineRule="auto"/>
              <w:ind w:left="112" w:right="277"/>
              <w:rPr>
                <w:sz w:val="18"/>
              </w:rPr>
            </w:pPr>
            <w:r w:rsidRPr="008052C0">
              <w:rPr>
                <w:color w:val="231F20"/>
                <w:w w:val="115"/>
                <w:sz w:val="18"/>
              </w:rPr>
              <w:t>Диалог</w:t>
            </w:r>
            <w:r w:rsidRPr="008052C0">
              <w:rPr>
                <w:color w:val="231F20"/>
                <w:spacing w:val="28"/>
                <w:w w:val="115"/>
                <w:sz w:val="18"/>
              </w:rPr>
              <w:t xml:space="preserve"> </w:t>
            </w:r>
            <w:r w:rsidRPr="008052C0">
              <w:rPr>
                <w:color w:val="231F20"/>
                <w:w w:val="115"/>
                <w:sz w:val="18"/>
              </w:rPr>
              <w:t>с</w:t>
            </w:r>
            <w:r w:rsidRPr="008052C0">
              <w:rPr>
                <w:color w:val="231F20"/>
                <w:spacing w:val="28"/>
                <w:w w:val="115"/>
                <w:sz w:val="18"/>
              </w:rPr>
              <w:t xml:space="preserve"> </w:t>
            </w:r>
            <w:r w:rsidRPr="008052C0">
              <w:rPr>
                <w:color w:val="231F20"/>
                <w:w w:val="115"/>
                <w:sz w:val="18"/>
              </w:rPr>
              <w:t>учителем</w:t>
            </w:r>
            <w:r w:rsidRPr="008052C0">
              <w:rPr>
                <w:color w:val="231F20"/>
                <w:spacing w:val="29"/>
                <w:w w:val="115"/>
                <w:sz w:val="18"/>
              </w:rPr>
              <w:t xml:space="preserve"> </w:t>
            </w:r>
            <w:r w:rsidRPr="008052C0">
              <w:rPr>
                <w:color w:val="231F20"/>
                <w:w w:val="115"/>
                <w:sz w:val="18"/>
              </w:rPr>
              <w:t>о</w:t>
            </w:r>
            <w:r w:rsidRPr="008052C0">
              <w:rPr>
                <w:color w:val="231F20"/>
                <w:spacing w:val="28"/>
                <w:w w:val="115"/>
                <w:sz w:val="18"/>
              </w:rPr>
              <w:t xml:space="preserve"> </w:t>
            </w:r>
            <w:r w:rsidRPr="008052C0">
              <w:rPr>
                <w:color w:val="231F20"/>
                <w:w w:val="115"/>
                <w:sz w:val="18"/>
              </w:rPr>
              <w:t>значении</w:t>
            </w:r>
            <w:r w:rsidRPr="008052C0">
              <w:rPr>
                <w:color w:val="231F20"/>
                <w:spacing w:val="29"/>
                <w:w w:val="115"/>
                <w:sz w:val="18"/>
              </w:rPr>
              <w:t xml:space="preserve"> </w:t>
            </w:r>
            <w:r w:rsidRPr="008052C0">
              <w:rPr>
                <w:color w:val="231F20"/>
                <w:w w:val="115"/>
                <w:sz w:val="18"/>
              </w:rPr>
              <w:t>фольклористики.</w:t>
            </w:r>
            <w:r w:rsidRPr="008052C0">
              <w:rPr>
                <w:color w:val="231F20"/>
                <w:spacing w:val="28"/>
                <w:w w:val="115"/>
                <w:sz w:val="18"/>
              </w:rPr>
              <w:t xml:space="preserve"> </w:t>
            </w:r>
            <w:r w:rsidRPr="008052C0">
              <w:rPr>
                <w:color w:val="231F20"/>
                <w:w w:val="115"/>
                <w:sz w:val="18"/>
              </w:rPr>
              <w:t>Чтение</w:t>
            </w:r>
            <w:r w:rsidRPr="008052C0">
              <w:rPr>
                <w:color w:val="231F20"/>
                <w:spacing w:val="1"/>
                <w:w w:val="115"/>
                <w:sz w:val="18"/>
              </w:rPr>
              <w:t xml:space="preserve"> </w:t>
            </w:r>
            <w:r w:rsidRPr="008052C0">
              <w:rPr>
                <w:color w:val="231F20"/>
                <w:w w:val="115"/>
                <w:sz w:val="18"/>
              </w:rPr>
              <w:t>учебных,</w:t>
            </w:r>
            <w:r w:rsidRPr="008052C0">
              <w:rPr>
                <w:color w:val="231F20"/>
                <w:spacing w:val="35"/>
                <w:w w:val="115"/>
                <w:sz w:val="18"/>
              </w:rPr>
              <w:t xml:space="preserve"> </w:t>
            </w:r>
            <w:r w:rsidRPr="008052C0">
              <w:rPr>
                <w:color w:val="231F20"/>
                <w:w w:val="115"/>
                <w:sz w:val="18"/>
              </w:rPr>
              <w:t>популярных</w:t>
            </w:r>
            <w:r w:rsidRPr="008052C0">
              <w:rPr>
                <w:color w:val="231F20"/>
                <w:spacing w:val="36"/>
                <w:w w:val="115"/>
                <w:sz w:val="18"/>
              </w:rPr>
              <w:t xml:space="preserve"> </w:t>
            </w:r>
            <w:r w:rsidRPr="008052C0">
              <w:rPr>
                <w:color w:val="231F20"/>
                <w:w w:val="115"/>
                <w:sz w:val="18"/>
              </w:rPr>
              <w:t>текстов</w:t>
            </w:r>
            <w:r w:rsidRPr="008052C0">
              <w:rPr>
                <w:color w:val="231F20"/>
                <w:spacing w:val="36"/>
                <w:w w:val="115"/>
                <w:sz w:val="18"/>
              </w:rPr>
              <w:t xml:space="preserve"> </w:t>
            </w:r>
            <w:r w:rsidRPr="008052C0">
              <w:rPr>
                <w:color w:val="231F20"/>
                <w:w w:val="115"/>
                <w:sz w:val="18"/>
              </w:rPr>
              <w:t>о</w:t>
            </w:r>
            <w:r w:rsidRPr="008052C0">
              <w:rPr>
                <w:color w:val="231F20"/>
                <w:spacing w:val="36"/>
                <w:w w:val="115"/>
                <w:sz w:val="18"/>
              </w:rPr>
              <w:t xml:space="preserve"> </w:t>
            </w:r>
            <w:r w:rsidRPr="008052C0">
              <w:rPr>
                <w:color w:val="231F20"/>
                <w:w w:val="115"/>
                <w:sz w:val="18"/>
              </w:rPr>
              <w:t>собирателях</w:t>
            </w:r>
            <w:r w:rsidRPr="008052C0">
              <w:rPr>
                <w:color w:val="231F20"/>
                <w:spacing w:val="36"/>
                <w:w w:val="115"/>
                <w:sz w:val="18"/>
              </w:rPr>
              <w:t xml:space="preserve"> </w:t>
            </w:r>
            <w:r w:rsidRPr="008052C0">
              <w:rPr>
                <w:color w:val="231F20"/>
                <w:w w:val="115"/>
                <w:sz w:val="18"/>
              </w:rPr>
              <w:t>фольклора.</w:t>
            </w:r>
            <w:r w:rsidRPr="008052C0">
              <w:rPr>
                <w:color w:val="231F20"/>
                <w:spacing w:val="-49"/>
                <w:w w:val="115"/>
                <w:sz w:val="18"/>
              </w:rPr>
              <w:t xml:space="preserve"> </w:t>
            </w:r>
            <w:r w:rsidRPr="008052C0">
              <w:rPr>
                <w:color w:val="231F20"/>
                <w:w w:val="115"/>
                <w:sz w:val="18"/>
              </w:rPr>
              <w:t>Слушание</w:t>
            </w:r>
            <w:r w:rsidRPr="008052C0">
              <w:rPr>
                <w:color w:val="231F20"/>
                <w:spacing w:val="24"/>
                <w:w w:val="115"/>
                <w:sz w:val="18"/>
              </w:rPr>
              <w:t xml:space="preserve"> </w:t>
            </w:r>
            <w:r w:rsidRPr="008052C0">
              <w:rPr>
                <w:color w:val="231F20"/>
                <w:w w:val="115"/>
                <w:sz w:val="18"/>
              </w:rPr>
              <w:t>музыки,</w:t>
            </w:r>
            <w:r w:rsidRPr="008052C0">
              <w:rPr>
                <w:color w:val="231F20"/>
                <w:spacing w:val="24"/>
                <w:w w:val="115"/>
                <w:sz w:val="18"/>
              </w:rPr>
              <w:t xml:space="preserve"> </w:t>
            </w:r>
            <w:r w:rsidRPr="008052C0">
              <w:rPr>
                <w:color w:val="231F20"/>
                <w:w w:val="115"/>
                <w:sz w:val="18"/>
              </w:rPr>
              <w:t>созданной</w:t>
            </w:r>
            <w:r w:rsidRPr="008052C0">
              <w:rPr>
                <w:color w:val="231F20"/>
                <w:spacing w:val="24"/>
                <w:w w:val="115"/>
                <w:sz w:val="18"/>
              </w:rPr>
              <w:t xml:space="preserve"> </w:t>
            </w:r>
            <w:r w:rsidRPr="008052C0">
              <w:rPr>
                <w:color w:val="231F20"/>
                <w:w w:val="115"/>
                <w:sz w:val="18"/>
              </w:rPr>
              <w:t>композиторами</w:t>
            </w:r>
            <w:r w:rsidRPr="008052C0">
              <w:rPr>
                <w:color w:val="231F20"/>
                <w:spacing w:val="25"/>
                <w:w w:val="115"/>
                <w:sz w:val="18"/>
              </w:rPr>
              <w:t xml:space="preserve"> </w:t>
            </w:r>
            <w:r w:rsidRPr="008052C0">
              <w:rPr>
                <w:color w:val="231F20"/>
                <w:w w:val="115"/>
                <w:sz w:val="18"/>
              </w:rPr>
              <w:t>на</w:t>
            </w:r>
            <w:r w:rsidRPr="008052C0">
              <w:rPr>
                <w:color w:val="231F20"/>
                <w:spacing w:val="24"/>
                <w:w w:val="115"/>
                <w:sz w:val="18"/>
              </w:rPr>
              <w:t xml:space="preserve"> </w:t>
            </w:r>
            <w:r w:rsidRPr="008052C0">
              <w:rPr>
                <w:color w:val="231F20"/>
                <w:w w:val="115"/>
                <w:sz w:val="18"/>
              </w:rPr>
              <w:t>основе</w:t>
            </w:r>
            <w:r w:rsidRPr="008052C0">
              <w:rPr>
                <w:color w:val="231F20"/>
                <w:spacing w:val="1"/>
                <w:w w:val="115"/>
                <w:sz w:val="18"/>
              </w:rPr>
              <w:t xml:space="preserve"> </w:t>
            </w:r>
            <w:r w:rsidRPr="008052C0">
              <w:rPr>
                <w:color w:val="231F20"/>
                <w:w w:val="115"/>
                <w:sz w:val="18"/>
              </w:rPr>
              <w:t>народных</w:t>
            </w:r>
            <w:r w:rsidRPr="008052C0">
              <w:rPr>
                <w:color w:val="231F20"/>
                <w:spacing w:val="1"/>
                <w:w w:val="115"/>
                <w:sz w:val="18"/>
              </w:rPr>
              <w:t xml:space="preserve"> </w:t>
            </w:r>
            <w:r w:rsidRPr="008052C0">
              <w:rPr>
                <w:color w:val="231F20"/>
                <w:w w:val="115"/>
                <w:sz w:val="18"/>
              </w:rPr>
              <w:t>жанров</w:t>
            </w:r>
            <w:r w:rsidRPr="008052C0">
              <w:rPr>
                <w:color w:val="231F20"/>
                <w:spacing w:val="1"/>
                <w:w w:val="115"/>
                <w:sz w:val="18"/>
              </w:rPr>
              <w:t xml:space="preserve"> </w:t>
            </w:r>
            <w:r w:rsidRPr="008052C0">
              <w:rPr>
                <w:color w:val="231F20"/>
                <w:w w:val="115"/>
                <w:sz w:val="18"/>
              </w:rPr>
              <w:t>и</w:t>
            </w:r>
            <w:r w:rsidRPr="008052C0">
              <w:rPr>
                <w:color w:val="231F20"/>
                <w:spacing w:val="1"/>
                <w:w w:val="115"/>
                <w:sz w:val="18"/>
              </w:rPr>
              <w:t xml:space="preserve"> </w:t>
            </w:r>
            <w:r w:rsidRPr="008052C0">
              <w:rPr>
                <w:color w:val="231F20"/>
                <w:w w:val="115"/>
                <w:sz w:val="18"/>
              </w:rPr>
              <w:t>интонаций.</w:t>
            </w:r>
            <w:r w:rsidRPr="008052C0">
              <w:rPr>
                <w:color w:val="231F20"/>
                <w:spacing w:val="1"/>
                <w:w w:val="115"/>
                <w:sz w:val="18"/>
              </w:rPr>
              <w:t xml:space="preserve"> </w:t>
            </w:r>
            <w:r w:rsidRPr="008052C0">
              <w:rPr>
                <w:color w:val="231F20"/>
                <w:w w:val="115"/>
                <w:sz w:val="18"/>
              </w:rPr>
              <w:t>Определение</w:t>
            </w:r>
            <w:r w:rsidRPr="008052C0">
              <w:rPr>
                <w:color w:val="231F20"/>
                <w:spacing w:val="1"/>
                <w:w w:val="115"/>
                <w:sz w:val="18"/>
              </w:rPr>
              <w:t xml:space="preserve"> </w:t>
            </w:r>
            <w:r w:rsidRPr="008052C0">
              <w:rPr>
                <w:color w:val="231F20"/>
                <w:w w:val="115"/>
                <w:sz w:val="18"/>
              </w:rPr>
              <w:t>приёмов</w:t>
            </w:r>
            <w:r w:rsidRPr="008052C0">
              <w:rPr>
                <w:color w:val="231F20"/>
                <w:spacing w:val="1"/>
                <w:w w:val="115"/>
                <w:sz w:val="18"/>
              </w:rPr>
              <w:t xml:space="preserve"> </w:t>
            </w:r>
            <w:r w:rsidRPr="008052C0">
              <w:rPr>
                <w:color w:val="231F20"/>
                <w:w w:val="115"/>
                <w:sz w:val="18"/>
              </w:rPr>
              <w:t>обработки,</w:t>
            </w:r>
            <w:r w:rsidRPr="008052C0">
              <w:rPr>
                <w:color w:val="231F20"/>
                <w:spacing w:val="15"/>
                <w:w w:val="115"/>
                <w:sz w:val="18"/>
              </w:rPr>
              <w:t xml:space="preserve"> </w:t>
            </w:r>
            <w:r w:rsidRPr="008052C0">
              <w:rPr>
                <w:color w:val="231F20"/>
                <w:w w:val="115"/>
                <w:sz w:val="18"/>
              </w:rPr>
              <w:t>развития</w:t>
            </w:r>
            <w:r w:rsidRPr="008052C0">
              <w:rPr>
                <w:color w:val="231F20"/>
                <w:spacing w:val="16"/>
                <w:w w:val="115"/>
                <w:sz w:val="18"/>
              </w:rPr>
              <w:t xml:space="preserve"> </w:t>
            </w:r>
            <w:r w:rsidRPr="008052C0">
              <w:rPr>
                <w:color w:val="231F20"/>
                <w:w w:val="115"/>
                <w:sz w:val="18"/>
              </w:rPr>
              <w:t>народных</w:t>
            </w:r>
            <w:r w:rsidRPr="008052C0">
              <w:rPr>
                <w:color w:val="231F20"/>
                <w:spacing w:val="16"/>
                <w:w w:val="115"/>
                <w:sz w:val="18"/>
              </w:rPr>
              <w:t xml:space="preserve"> </w:t>
            </w:r>
            <w:r w:rsidRPr="008052C0">
              <w:rPr>
                <w:color w:val="231F20"/>
                <w:w w:val="115"/>
                <w:sz w:val="18"/>
              </w:rPr>
              <w:t>мелодий.</w:t>
            </w:r>
          </w:p>
          <w:p w:rsidR="008052C0" w:rsidRPr="008052C0" w:rsidRDefault="008052C0">
            <w:pPr>
              <w:pStyle w:val="TableParagraph"/>
              <w:spacing w:line="230" w:lineRule="auto"/>
              <w:ind w:left="112" w:right="134"/>
              <w:rPr>
                <w:sz w:val="18"/>
              </w:rPr>
            </w:pPr>
            <w:r w:rsidRPr="008052C0">
              <w:rPr>
                <w:color w:val="231F20"/>
                <w:w w:val="115"/>
                <w:sz w:val="18"/>
              </w:rPr>
              <w:t>Разучивание,</w:t>
            </w:r>
            <w:r w:rsidRPr="008052C0">
              <w:rPr>
                <w:color w:val="231F20"/>
                <w:spacing w:val="1"/>
                <w:w w:val="115"/>
                <w:sz w:val="18"/>
              </w:rPr>
              <w:t xml:space="preserve"> </w:t>
            </w:r>
            <w:r w:rsidRPr="008052C0">
              <w:rPr>
                <w:color w:val="231F20"/>
                <w:w w:val="115"/>
                <w:sz w:val="18"/>
              </w:rPr>
              <w:t>исполнение</w:t>
            </w:r>
            <w:r w:rsidRPr="008052C0">
              <w:rPr>
                <w:color w:val="231F20"/>
                <w:spacing w:val="1"/>
                <w:w w:val="115"/>
                <w:sz w:val="18"/>
              </w:rPr>
              <w:t xml:space="preserve"> </w:t>
            </w:r>
            <w:r w:rsidRPr="008052C0">
              <w:rPr>
                <w:color w:val="231F20"/>
                <w:w w:val="115"/>
                <w:sz w:val="18"/>
              </w:rPr>
              <w:t>народных</w:t>
            </w:r>
            <w:r w:rsidRPr="008052C0">
              <w:rPr>
                <w:color w:val="231F20"/>
                <w:spacing w:val="1"/>
                <w:w w:val="115"/>
                <w:sz w:val="18"/>
              </w:rPr>
              <w:t xml:space="preserve"> </w:t>
            </w:r>
            <w:r w:rsidRPr="008052C0">
              <w:rPr>
                <w:color w:val="231F20"/>
                <w:w w:val="115"/>
                <w:sz w:val="18"/>
              </w:rPr>
              <w:t>песен</w:t>
            </w:r>
            <w:r w:rsidRPr="008052C0">
              <w:rPr>
                <w:color w:val="231F20"/>
                <w:spacing w:val="1"/>
                <w:w w:val="115"/>
                <w:sz w:val="18"/>
              </w:rPr>
              <w:t xml:space="preserve"> </w:t>
            </w:r>
            <w:r w:rsidRPr="008052C0">
              <w:rPr>
                <w:color w:val="231F20"/>
                <w:w w:val="115"/>
                <w:sz w:val="18"/>
              </w:rPr>
              <w:t>в</w:t>
            </w:r>
            <w:r w:rsidRPr="008052C0">
              <w:rPr>
                <w:color w:val="231F20"/>
                <w:spacing w:val="1"/>
                <w:w w:val="115"/>
                <w:sz w:val="18"/>
              </w:rPr>
              <w:t xml:space="preserve"> </w:t>
            </w:r>
            <w:r w:rsidRPr="008052C0">
              <w:rPr>
                <w:color w:val="231F20"/>
                <w:w w:val="115"/>
                <w:sz w:val="18"/>
              </w:rPr>
              <w:t>композитор-</w:t>
            </w:r>
            <w:r w:rsidRPr="008052C0">
              <w:rPr>
                <w:color w:val="231F20"/>
                <w:spacing w:val="-49"/>
                <w:w w:val="115"/>
                <w:sz w:val="18"/>
              </w:rPr>
              <w:t xml:space="preserve"> </w:t>
            </w:r>
            <w:r w:rsidRPr="008052C0">
              <w:rPr>
                <w:color w:val="231F20"/>
                <w:w w:val="115"/>
                <w:sz w:val="18"/>
              </w:rPr>
              <w:t>ской</w:t>
            </w:r>
            <w:r w:rsidRPr="008052C0">
              <w:rPr>
                <w:color w:val="231F20"/>
                <w:spacing w:val="1"/>
                <w:w w:val="115"/>
                <w:sz w:val="18"/>
              </w:rPr>
              <w:t xml:space="preserve"> </w:t>
            </w:r>
            <w:r w:rsidRPr="008052C0">
              <w:rPr>
                <w:color w:val="231F20"/>
                <w:w w:val="115"/>
                <w:sz w:val="18"/>
              </w:rPr>
              <w:t>обработке.</w:t>
            </w:r>
            <w:r w:rsidRPr="008052C0">
              <w:rPr>
                <w:color w:val="231F20"/>
                <w:spacing w:val="1"/>
                <w:w w:val="115"/>
                <w:sz w:val="18"/>
              </w:rPr>
              <w:t xml:space="preserve"> </w:t>
            </w:r>
            <w:r w:rsidRPr="008052C0">
              <w:rPr>
                <w:color w:val="231F20"/>
                <w:w w:val="115"/>
                <w:sz w:val="18"/>
              </w:rPr>
              <w:t>Сравнение</w:t>
            </w:r>
            <w:r w:rsidRPr="008052C0">
              <w:rPr>
                <w:color w:val="231F20"/>
                <w:spacing w:val="1"/>
                <w:w w:val="115"/>
                <w:sz w:val="18"/>
              </w:rPr>
              <w:t xml:space="preserve"> </w:t>
            </w:r>
            <w:r w:rsidRPr="008052C0">
              <w:rPr>
                <w:color w:val="231F20"/>
                <w:w w:val="115"/>
                <w:sz w:val="18"/>
              </w:rPr>
              <w:t>звучания</w:t>
            </w:r>
            <w:r w:rsidRPr="008052C0">
              <w:rPr>
                <w:color w:val="231F20"/>
                <w:spacing w:val="1"/>
                <w:w w:val="115"/>
                <w:sz w:val="18"/>
              </w:rPr>
              <w:t xml:space="preserve"> </w:t>
            </w:r>
            <w:r w:rsidRPr="008052C0">
              <w:rPr>
                <w:color w:val="231F20"/>
                <w:w w:val="115"/>
                <w:sz w:val="18"/>
              </w:rPr>
              <w:t>одних</w:t>
            </w:r>
            <w:r w:rsidRPr="008052C0">
              <w:rPr>
                <w:color w:val="231F20"/>
                <w:spacing w:val="1"/>
                <w:w w:val="115"/>
                <w:sz w:val="18"/>
              </w:rPr>
              <w:t xml:space="preserve"> </w:t>
            </w:r>
            <w:r w:rsidRPr="008052C0">
              <w:rPr>
                <w:color w:val="231F20"/>
                <w:w w:val="115"/>
                <w:sz w:val="18"/>
              </w:rPr>
              <w:t>и</w:t>
            </w:r>
            <w:r w:rsidRPr="008052C0">
              <w:rPr>
                <w:color w:val="231F20"/>
                <w:spacing w:val="1"/>
                <w:w w:val="115"/>
                <w:sz w:val="18"/>
              </w:rPr>
              <w:t xml:space="preserve"> </w:t>
            </w:r>
            <w:r w:rsidRPr="008052C0">
              <w:rPr>
                <w:color w:val="231F20"/>
                <w:w w:val="115"/>
                <w:sz w:val="18"/>
              </w:rPr>
              <w:t>тех</w:t>
            </w:r>
            <w:r w:rsidRPr="008052C0">
              <w:rPr>
                <w:color w:val="231F20"/>
                <w:spacing w:val="1"/>
                <w:w w:val="115"/>
                <w:sz w:val="18"/>
              </w:rPr>
              <w:t xml:space="preserve"> </w:t>
            </w:r>
            <w:r w:rsidRPr="008052C0">
              <w:rPr>
                <w:color w:val="231F20"/>
                <w:w w:val="115"/>
                <w:sz w:val="18"/>
              </w:rPr>
              <w:t>же</w:t>
            </w:r>
            <w:r w:rsidRPr="008052C0">
              <w:rPr>
                <w:color w:val="231F20"/>
                <w:spacing w:val="1"/>
                <w:w w:val="115"/>
                <w:sz w:val="18"/>
              </w:rPr>
              <w:t xml:space="preserve"> </w:t>
            </w:r>
            <w:r w:rsidRPr="008052C0">
              <w:rPr>
                <w:color w:val="231F20"/>
                <w:w w:val="115"/>
                <w:sz w:val="18"/>
              </w:rPr>
              <w:t>мелодий</w:t>
            </w:r>
            <w:r w:rsidRPr="008052C0">
              <w:rPr>
                <w:color w:val="231F20"/>
                <w:spacing w:val="18"/>
                <w:w w:val="115"/>
                <w:sz w:val="18"/>
              </w:rPr>
              <w:t xml:space="preserve"> </w:t>
            </w:r>
            <w:r w:rsidRPr="008052C0">
              <w:rPr>
                <w:color w:val="231F20"/>
                <w:w w:val="115"/>
                <w:sz w:val="18"/>
              </w:rPr>
              <w:t>в</w:t>
            </w:r>
            <w:r w:rsidRPr="008052C0">
              <w:rPr>
                <w:color w:val="231F20"/>
                <w:spacing w:val="18"/>
                <w:w w:val="115"/>
                <w:sz w:val="18"/>
              </w:rPr>
              <w:t xml:space="preserve"> </w:t>
            </w:r>
            <w:r w:rsidRPr="008052C0">
              <w:rPr>
                <w:color w:val="231F20"/>
                <w:w w:val="115"/>
                <w:sz w:val="18"/>
              </w:rPr>
              <w:t>народном</w:t>
            </w:r>
            <w:r w:rsidRPr="008052C0">
              <w:rPr>
                <w:color w:val="231F20"/>
                <w:spacing w:val="19"/>
                <w:w w:val="115"/>
                <w:sz w:val="18"/>
              </w:rPr>
              <w:t xml:space="preserve"> </w:t>
            </w:r>
            <w:r w:rsidRPr="008052C0">
              <w:rPr>
                <w:color w:val="231F20"/>
                <w:w w:val="115"/>
                <w:sz w:val="18"/>
              </w:rPr>
              <w:t>и</w:t>
            </w:r>
            <w:r w:rsidRPr="008052C0">
              <w:rPr>
                <w:color w:val="231F20"/>
                <w:spacing w:val="18"/>
                <w:w w:val="115"/>
                <w:sz w:val="18"/>
              </w:rPr>
              <w:t xml:space="preserve"> </w:t>
            </w:r>
            <w:r w:rsidRPr="008052C0">
              <w:rPr>
                <w:color w:val="231F20"/>
                <w:w w:val="115"/>
                <w:sz w:val="18"/>
              </w:rPr>
              <w:t>композиторском</w:t>
            </w:r>
            <w:r w:rsidRPr="008052C0">
              <w:rPr>
                <w:color w:val="231F20"/>
                <w:spacing w:val="19"/>
                <w:w w:val="115"/>
                <w:sz w:val="18"/>
              </w:rPr>
              <w:t xml:space="preserve"> </w:t>
            </w:r>
            <w:r w:rsidRPr="008052C0">
              <w:rPr>
                <w:color w:val="231F20"/>
                <w:w w:val="115"/>
                <w:sz w:val="18"/>
              </w:rPr>
              <w:t>варианте.</w:t>
            </w:r>
            <w:r w:rsidRPr="008052C0">
              <w:rPr>
                <w:color w:val="231F20"/>
                <w:spacing w:val="18"/>
                <w:w w:val="115"/>
                <w:sz w:val="18"/>
              </w:rPr>
              <w:t xml:space="preserve"> </w:t>
            </w:r>
            <w:r w:rsidRPr="008052C0">
              <w:rPr>
                <w:color w:val="231F20"/>
                <w:w w:val="115"/>
                <w:sz w:val="18"/>
              </w:rPr>
              <w:t>Обсуждение</w:t>
            </w:r>
            <w:r w:rsidRPr="008052C0">
              <w:rPr>
                <w:color w:val="231F20"/>
                <w:spacing w:val="25"/>
                <w:w w:val="115"/>
                <w:sz w:val="18"/>
              </w:rPr>
              <w:t xml:space="preserve"> </w:t>
            </w:r>
            <w:r w:rsidRPr="008052C0">
              <w:rPr>
                <w:color w:val="231F20"/>
                <w:w w:val="115"/>
                <w:sz w:val="18"/>
              </w:rPr>
              <w:t>аргументированных</w:t>
            </w:r>
            <w:r w:rsidRPr="008052C0">
              <w:rPr>
                <w:color w:val="231F20"/>
                <w:spacing w:val="26"/>
                <w:w w:val="115"/>
                <w:sz w:val="18"/>
              </w:rPr>
              <w:t xml:space="preserve"> </w:t>
            </w:r>
            <w:r w:rsidRPr="008052C0">
              <w:rPr>
                <w:color w:val="231F20"/>
                <w:w w:val="115"/>
                <w:sz w:val="18"/>
              </w:rPr>
              <w:t>оценочных</w:t>
            </w:r>
            <w:r w:rsidRPr="008052C0">
              <w:rPr>
                <w:color w:val="231F20"/>
                <w:spacing w:val="26"/>
                <w:w w:val="115"/>
                <w:sz w:val="18"/>
              </w:rPr>
              <w:t xml:space="preserve"> </w:t>
            </w:r>
            <w:r w:rsidRPr="008052C0">
              <w:rPr>
                <w:color w:val="231F20"/>
                <w:w w:val="115"/>
                <w:sz w:val="18"/>
              </w:rPr>
              <w:t>суждений</w:t>
            </w:r>
            <w:r w:rsidRPr="008052C0">
              <w:rPr>
                <w:color w:val="231F20"/>
                <w:spacing w:val="26"/>
                <w:w w:val="115"/>
                <w:sz w:val="18"/>
              </w:rPr>
              <w:t xml:space="preserve"> </w:t>
            </w:r>
            <w:r w:rsidRPr="008052C0">
              <w:rPr>
                <w:color w:val="231F20"/>
                <w:w w:val="115"/>
                <w:sz w:val="18"/>
              </w:rPr>
              <w:t>на</w:t>
            </w:r>
            <w:r w:rsidRPr="008052C0">
              <w:rPr>
                <w:color w:val="231F20"/>
                <w:spacing w:val="26"/>
                <w:w w:val="115"/>
                <w:sz w:val="18"/>
              </w:rPr>
              <w:t xml:space="preserve"> </w:t>
            </w:r>
            <w:r w:rsidRPr="008052C0">
              <w:rPr>
                <w:color w:val="231F20"/>
                <w:w w:val="115"/>
                <w:sz w:val="18"/>
              </w:rPr>
              <w:t>основе</w:t>
            </w:r>
            <w:r w:rsidRPr="008052C0">
              <w:rPr>
                <w:color w:val="231F20"/>
                <w:spacing w:val="-49"/>
                <w:w w:val="115"/>
                <w:sz w:val="18"/>
              </w:rPr>
              <w:t xml:space="preserve"> </w:t>
            </w:r>
            <w:r w:rsidRPr="008052C0">
              <w:rPr>
                <w:color w:val="231F20"/>
                <w:w w:val="115"/>
                <w:sz w:val="18"/>
              </w:rPr>
              <w:t>сравнения.</w:t>
            </w:r>
          </w:p>
          <w:p w:rsidR="008052C0" w:rsidRPr="008052C0" w:rsidRDefault="008052C0">
            <w:pPr>
              <w:pStyle w:val="TableParagraph"/>
              <w:spacing w:line="195"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line="230" w:lineRule="auto"/>
              <w:ind w:left="112" w:right="155"/>
              <w:rPr>
                <w:sz w:val="18"/>
              </w:rPr>
            </w:pPr>
            <w:r w:rsidRPr="008052C0">
              <w:rPr>
                <w:color w:val="231F20"/>
                <w:w w:val="115"/>
                <w:sz w:val="18"/>
              </w:rPr>
              <w:t>Аналогии</w:t>
            </w:r>
            <w:r w:rsidRPr="008052C0">
              <w:rPr>
                <w:color w:val="231F20"/>
                <w:spacing w:val="1"/>
                <w:w w:val="115"/>
                <w:sz w:val="18"/>
              </w:rPr>
              <w:t xml:space="preserve"> </w:t>
            </w:r>
            <w:r w:rsidRPr="008052C0">
              <w:rPr>
                <w:color w:val="231F20"/>
                <w:w w:val="115"/>
                <w:sz w:val="18"/>
              </w:rPr>
              <w:t>с</w:t>
            </w:r>
            <w:r w:rsidRPr="008052C0">
              <w:rPr>
                <w:color w:val="231F20"/>
                <w:spacing w:val="1"/>
                <w:w w:val="115"/>
                <w:sz w:val="18"/>
              </w:rPr>
              <w:t xml:space="preserve"> </w:t>
            </w:r>
            <w:r w:rsidRPr="008052C0">
              <w:rPr>
                <w:color w:val="231F20"/>
                <w:w w:val="115"/>
                <w:sz w:val="18"/>
              </w:rPr>
              <w:t>изобразительным</w:t>
            </w:r>
            <w:r w:rsidRPr="008052C0">
              <w:rPr>
                <w:color w:val="231F20"/>
                <w:spacing w:val="1"/>
                <w:w w:val="115"/>
                <w:sz w:val="18"/>
              </w:rPr>
              <w:t xml:space="preserve"> </w:t>
            </w:r>
            <w:r w:rsidRPr="008052C0">
              <w:rPr>
                <w:color w:val="231F20"/>
                <w:w w:val="115"/>
                <w:sz w:val="18"/>
              </w:rPr>
              <w:t>искусством</w:t>
            </w:r>
            <w:r w:rsidRPr="008052C0">
              <w:rPr>
                <w:color w:val="231F20"/>
                <w:spacing w:val="1"/>
                <w:w w:val="115"/>
                <w:sz w:val="18"/>
              </w:rPr>
              <w:t xml:space="preserve"> </w:t>
            </w:r>
            <w:r w:rsidRPr="008052C0">
              <w:rPr>
                <w:color w:val="231F20"/>
                <w:w w:val="115"/>
                <w:sz w:val="18"/>
              </w:rPr>
              <w:t>—</w:t>
            </w:r>
            <w:r w:rsidRPr="008052C0">
              <w:rPr>
                <w:color w:val="231F20"/>
                <w:spacing w:val="1"/>
                <w:w w:val="115"/>
                <w:sz w:val="18"/>
              </w:rPr>
              <w:t xml:space="preserve"> </w:t>
            </w:r>
            <w:r w:rsidRPr="008052C0">
              <w:rPr>
                <w:color w:val="231F20"/>
                <w:w w:val="115"/>
                <w:sz w:val="18"/>
              </w:rPr>
              <w:t>сравнение</w:t>
            </w:r>
            <w:r w:rsidRPr="008052C0">
              <w:rPr>
                <w:color w:val="231F20"/>
                <w:spacing w:val="1"/>
                <w:w w:val="115"/>
                <w:sz w:val="18"/>
              </w:rPr>
              <w:t xml:space="preserve"> </w:t>
            </w:r>
            <w:r w:rsidRPr="008052C0">
              <w:rPr>
                <w:color w:val="231F20"/>
                <w:w w:val="115"/>
                <w:sz w:val="18"/>
              </w:rPr>
              <w:t>фотографий</w:t>
            </w:r>
            <w:r w:rsidRPr="008052C0">
              <w:rPr>
                <w:color w:val="231F20"/>
                <w:spacing w:val="1"/>
                <w:w w:val="115"/>
                <w:sz w:val="18"/>
              </w:rPr>
              <w:t xml:space="preserve"> </w:t>
            </w:r>
            <w:r w:rsidRPr="008052C0">
              <w:rPr>
                <w:color w:val="231F20"/>
                <w:w w:val="115"/>
                <w:sz w:val="18"/>
              </w:rPr>
              <w:t>подлинных</w:t>
            </w:r>
            <w:r w:rsidRPr="008052C0">
              <w:rPr>
                <w:color w:val="231F20"/>
                <w:spacing w:val="1"/>
                <w:w w:val="115"/>
                <w:sz w:val="18"/>
              </w:rPr>
              <w:t xml:space="preserve"> </w:t>
            </w:r>
            <w:r w:rsidRPr="008052C0">
              <w:rPr>
                <w:color w:val="231F20"/>
                <w:w w:val="115"/>
                <w:sz w:val="18"/>
              </w:rPr>
              <w:t>образцов</w:t>
            </w:r>
            <w:r w:rsidRPr="008052C0">
              <w:rPr>
                <w:color w:val="231F20"/>
                <w:spacing w:val="1"/>
                <w:w w:val="115"/>
                <w:sz w:val="18"/>
              </w:rPr>
              <w:t xml:space="preserve"> </w:t>
            </w:r>
            <w:r w:rsidRPr="008052C0">
              <w:rPr>
                <w:color w:val="231F20"/>
                <w:w w:val="115"/>
                <w:sz w:val="18"/>
              </w:rPr>
              <w:t>народных</w:t>
            </w:r>
            <w:r w:rsidRPr="008052C0">
              <w:rPr>
                <w:color w:val="231F20"/>
                <w:spacing w:val="1"/>
                <w:w w:val="115"/>
                <w:sz w:val="18"/>
              </w:rPr>
              <w:t xml:space="preserve"> </w:t>
            </w:r>
            <w:r w:rsidRPr="008052C0">
              <w:rPr>
                <w:color w:val="231F20"/>
                <w:w w:val="115"/>
                <w:sz w:val="18"/>
              </w:rPr>
              <w:t>промыслов</w:t>
            </w:r>
            <w:r w:rsidRPr="008052C0">
              <w:rPr>
                <w:color w:val="231F20"/>
                <w:spacing w:val="1"/>
                <w:w w:val="115"/>
                <w:sz w:val="18"/>
              </w:rPr>
              <w:t xml:space="preserve"> </w:t>
            </w:r>
            <w:r w:rsidRPr="008052C0">
              <w:rPr>
                <w:color w:val="231F20"/>
                <w:w w:val="115"/>
                <w:sz w:val="18"/>
              </w:rPr>
              <w:t>(гжель,</w:t>
            </w:r>
            <w:r w:rsidRPr="008052C0">
              <w:rPr>
                <w:color w:val="231F20"/>
                <w:spacing w:val="1"/>
                <w:w w:val="115"/>
                <w:sz w:val="18"/>
              </w:rPr>
              <w:t xml:space="preserve"> </w:t>
            </w:r>
            <w:r w:rsidRPr="008052C0">
              <w:rPr>
                <w:color w:val="231F20"/>
                <w:w w:val="115"/>
                <w:sz w:val="18"/>
              </w:rPr>
              <w:t>хохлома,</w:t>
            </w:r>
            <w:r w:rsidRPr="008052C0">
              <w:rPr>
                <w:color w:val="231F20"/>
                <w:spacing w:val="1"/>
                <w:w w:val="115"/>
                <w:sz w:val="18"/>
              </w:rPr>
              <w:t xml:space="preserve"> </w:t>
            </w:r>
            <w:r w:rsidRPr="008052C0">
              <w:rPr>
                <w:color w:val="231F20"/>
                <w:w w:val="115"/>
                <w:sz w:val="18"/>
              </w:rPr>
              <w:t>городецкая</w:t>
            </w:r>
            <w:r w:rsidRPr="008052C0">
              <w:rPr>
                <w:color w:val="231F20"/>
                <w:spacing w:val="1"/>
                <w:w w:val="115"/>
                <w:sz w:val="18"/>
              </w:rPr>
              <w:t xml:space="preserve"> </w:t>
            </w:r>
            <w:r w:rsidRPr="008052C0">
              <w:rPr>
                <w:color w:val="231F20"/>
                <w:w w:val="115"/>
                <w:sz w:val="18"/>
              </w:rPr>
              <w:t>роспись</w:t>
            </w:r>
            <w:r w:rsidRPr="008052C0">
              <w:rPr>
                <w:color w:val="231F20"/>
                <w:spacing w:val="1"/>
                <w:w w:val="115"/>
                <w:sz w:val="18"/>
              </w:rPr>
              <w:t xml:space="preserve"> </w:t>
            </w:r>
            <w:r w:rsidRPr="008052C0">
              <w:rPr>
                <w:color w:val="231F20"/>
                <w:w w:val="115"/>
                <w:sz w:val="18"/>
              </w:rPr>
              <w:t>и</w:t>
            </w:r>
            <w:r w:rsidRPr="008052C0">
              <w:rPr>
                <w:color w:val="231F20"/>
                <w:spacing w:val="1"/>
                <w:w w:val="115"/>
                <w:sz w:val="18"/>
              </w:rPr>
              <w:t xml:space="preserve"> </w:t>
            </w:r>
            <w:r w:rsidRPr="008052C0">
              <w:rPr>
                <w:color w:val="231F20"/>
                <w:w w:val="115"/>
                <w:sz w:val="18"/>
              </w:rPr>
              <w:t>т.</w:t>
            </w:r>
            <w:r w:rsidRPr="008052C0">
              <w:rPr>
                <w:color w:val="231F20"/>
                <w:spacing w:val="1"/>
                <w:w w:val="115"/>
                <w:sz w:val="18"/>
              </w:rPr>
              <w:t xml:space="preserve"> </w:t>
            </w:r>
            <w:r w:rsidRPr="008052C0">
              <w:rPr>
                <w:color w:val="231F20"/>
                <w:w w:val="115"/>
                <w:sz w:val="18"/>
              </w:rPr>
              <w:t>д.)</w:t>
            </w:r>
            <w:r w:rsidRPr="008052C0">
              <w:rPr>
                <w:color w:val="231F20"/>
                <w:spacing w:val="1"/>
                <w:w w:val="115"/>
                <w:sz w:val="18"/>
              </w:rPr>
              <w:t xml:space="preserve"> </w:t>
            </w:r>
            <w:r w:rsidRPr="008052C0">
              <w:rPr>
                <w:color w:val="231F20"/>
                <w:w w:val="115"/>
                <w:sz w:val="18"/>
              </w:rPr>
              <w:t>с  творче-</w:t>
            </w:r>
            <w:r w:rsidRPr="008052C0">
              <w:rPr>
                <w:color w:val="231F20"/>
                <w:spacing w:val="1"/>
                <w:w w:val="115"/>
                <w:sz w:val="18"/>
              </w:rPr>
              <w:t xml:space="preserve"> </w:t>
            </w:r>
            <w:r w:rsidRPr="008052C0">
              <w:rPr>
                <w:color w:val="231F20"/>
                <w:w w:val="115"/>
                <w:sz w:val="18"/>
              </w:rPr>
              <w:t>ством</w:t>
            </w:r>
            <w:r w:rsidRPr="008052C0">
              <w:rPr>
                <w:color w:val="231F20"/>
                <w:spacing w:val="34"/>
                <w:w w:val="115"/>
                <w:sz w:val="18"/>
              </w:rPr>
              <w:t xml:space="preserve"> </w:t>
            </w:r>
            <w:r w:rsidRPr="008052C0">
              <w:rPr>
                <w:color w:val="231F20"/>
                <w:w w:val="115"/>
                <w:sz w:val="18"/>
              </w:rPr>
              <w:t>современных</w:t>
            </w:r>
            <w:r w:rsidRPr="008052C0">
              <w:rPr>
                <w:color w:val="231F20"/>
                <w:spacing w:val="34"/>
                <w:w w:val="115"/>
                <w:sz w:val="18"/>
              </w:rPr>
              <w:t xml:space="preserve"> </w:t>
            </w:r>
            <w:r w:rsidRPr="008052C0">
              <w:rPr>
                <w:color w:val="231F20"/>
                <w:w w:val="115"/>
                <w:sz w:val="18"/>
              </w:rPr>
              <w:t>художников,</w:t>
            </w:r>
            <w:r w:rsidRPr="008052C0">
              <w:rPr>
                <w:color w:val="231F20"/>
                <w:spacing w:val="34"/>
                <w:w w:val="115"/>
                <w:sz w:val="18"/>
              </w:rPr>
              <w:t xml:space="preserve"> </w:t>
            </w:r>
            <w:r w:rsidRPr="008052C0">
              <w:rPr>
                <w:color w:val="231F20"/>
                <w:w w:val="115"/>
                <w:sz w:val="18"/>
              </w:rPr>
              <w:t>модельеров,</w:t>
            </w:r>
            <w:r w:rsidRPr="008052C0">
              <w:rPr>
                <w:color w:val="231F20"/>
                <w:spacing w:val="34"/>
                <w:w w:val="115"/>
                <w:sz w:val="18"/>
              </w:rPr>
              <w:t xml:space="preserve"> </w:t>
            </w:r>
            <w:r w:rsidRPr="008052C0">
              <w:rPr>
                <w:color w:val="231F20"/>
                <w:w w:val="115"/>
                <w:sz w:val="18"/>
              </w:rPr>
              <w:t>дизайнеров,</w:t>
            </w:r>
            <w:r w:rsidRPr="008052C0">
              <w:rPr>
                <w:color w:val="231F20"/>
                <w:spacing w:val="-48"/>
                <w:w w:val="115"/>
                <w:sz w:val="18"/>
              </w:rPr>
              <w:t xml:space="preserve"> </w:t>
            </w:r>
            <w:r w:rsidRPr="008052C0">
              <w:rPr>
                <w:color w:val="231F20"/>
                <w:w w:val="115"/>
                <w:sz w:val="18"/>
              </w:rPr>
              <w:t>работающих</w:t>
            </w:r>
            <w:r w:rsidRPr="008052C0">
              <w:rPr>
                <w:color w:val="231F20"/>
                <w:spacing w:val="16"/>
                <w:w w:val="115"/>
                <w:sz w:val="18"/>
              </w:rPr>
              <w:t xml:space="preserve"> </w:t>
            </w:r>
            <w:r w:rsidRPr="008052C0">
              <w:rPr>
                <w:color w:val="231F20"/>
                <w:w w:val="115"/>
                <w:sz w:val="18"/>
              </w:rPr>
              <w:t>в</w:t>
            </w:r>
            <w:r w:rsidRPr="008052C0">
              <w:rPr>
                <w:color w:val="231F20"/>
                <w:spacing w:val="16"/>
                <w:w w:val="115"/>
                <w:sz w:val="18"/>
              </w:rPr>
              <w:t xml:space="preserve"> </w:t>
            </w:r>
            <w:r w:rsidRPr="008052C0">
              <w:rPr>
                <w:color w:val="231F20"/>
                <w:w w:val="115"/>
                <w:sz w:val="18"/>
              </w:rPr>
              <w:t>соответствующих</w:t>
            </w:r>
            <w:r w:rsidRPr="008052C0">
              <w:rPr>
                <w:color w:val="231F20"/>
                <w:spacing w:val="16"/>
                <w:w w:val="115"/>
                <w:sz w:val="18"/>
              </w:rPr>
              <w:t xml:space="preserve"> </w:t>
            </w:r>
            <w:r w:rsidRPr="008052C0">
              <w:rPr>
                <w:color w:val="231F20"/>
                <w:w w:val="115"/>
                <w:sz w:val="18"/>
              </w:rPr>
              <w:t>техниках</w:t>
            </w:r>
            <w:r w:rsidRPr="008052C0">
              <w:rPr>
                <w:color w:val="231F20"/>
                <w:spacing w:val="17"/>
                <w:w w:val="115"/>
                <w:sz w:val="18"/>
              </w:rPr>
              <w:t xml:space="preserve"> </w:t>
            </w:r>
            <w:r w:rsidRPr="008052C0">
              <w:rPr>
                <w:color w:val="231F20"/>
                <w:w w:val="115"/>
                <w:sz w:val="18"/>
              </w:rPr>
              <w:t>росписи</w:t>
            </w:r>
          </w:p>
        </w:tc>
      </w:tr>
    </w:tbl>
    <w:p w:rsidR="008052C0" w:rsidRDefault="008052C0" w:rsidP="008052C0">
      <w:pPr>
        <w:widowControl/>
        <w:autoSpaceDE/>
        <w:autoSpaceDN/>
        <w:spacing w:line="230" w:lineRule="auto"/>
        <w:rPr>
          <w:sz w:val="18"/>
        </w:rPr>
        <w:sectPr w:rsidR="008052C0">
          <w:pgSz w:w="12020" w:h="7830" w:orient="landscape"/>
          <w:pgMar w:top="640" w:right="600" w:bottom="280" w:left="1020" w:header="0" w:footer="0" w:gutter="0"/>
          <w:cols w:space="720"/>
        </w:sectPr>
      </w:pPr>
    </w:p>
    <w:p w:rsidR="008052C0" w:rsidRDefault="008052C0" w:rsidP="008052C0">
      <w:pPr>
        <w:pStyle w:val="2"/>
        <w:spacing w:before="69"/>
        <w:ind w:left="113"/>
      </w:pPr>
      <w:r>
        <w:rPr>
          <w:color w:val="231F20"/>
          <w:w w:val="85"/>
        </w:rPr>
        <w:lastRenderedPageBreak/>
        <w:t>Модуль</w:t>
      </w:r>
      <w:r>
        <w:rPr>
          <w:color w:val="231F20"/>
          <w:spacing w:val="11"/>
          <w:w w:val="85"/>
        </w:rPr>
        <w:t xml:space="preserve"> </w:t>
      </w:r>
      <w:r>
        <w:rPr>
          <w:color w:val="231F20"/>
          <w:w w:val="85"/>
        </w:rPr>
        <w:t>№</w:t>
      </w:r>
      <w:r>
        <w:rPr>
          <w:color w:val="231F20"/>
          <w:spacing w:val="12"/>
          <w:w w:val="85"/>
        </w:rPr>
        <w:t xml:space="preserve"> </w:t>
      </w:r>
      <w:r>
        <w:rPr>
          <w:color w:val="231F20"/>
          <w:w w:val="85"/>
        </w:rPr>
        <w:t>3</w:t>
      </w:r>
      <w:r>
        <w:rPr>
          <w:color w:val="231F20"/>
          <w:spacing w:val="12"/>
          <w:w w:val="85"/>
        </w:rPr>
        <w:t xml:space="preserve"> </w:t>
      </w:r>
      <w:r>
        <w:rPr>
          <w:color w:val="231F20"/>
          <w:w w:val="85"/>
        </w:rPr>
        <w:t>«Музыка</w:t>
      </w:r>
      <w:r>
        <w:rPr>
          <w:color w:val="231F20"/>
          <w:spacing w:val="11"/>
          <w:w w:val="85"/>
        </w:rPr>
        <w:t xml:space="preserve"> </w:t>
      </w:r>
      <w:r>
        <w:rPr>
          <w:color w:val="231F20"/>
          <w:w w:val="85"/>
        </w:rPr>
        <w:t>народов</w:t>
      </w:r>
      <w:r>
        <w:rPr>
          <w:color w:val="231F20"/>
          <w:spacing w:val="12"/>
          <w:w w:val="85"/>
        </w:rPr>
        <w:t xml:space="preserve"> </w:t>
      </w:r>
      <w:r>
        <w:rPr>
          <w:color w:val="231F20"/>
          <w:w w:val="85"/>
        </w:rPr>
        <w:t>мира»</w:t>
      </w:r>
    </w:p>
    <w:p w:rsidR="008052C0" w:rsidRDefault="008052C0" w:rsidP="008052C0">
      <w:pPr>
        <w:pStyle w:val="af1"/>
        <w:spacing w:before="74" w:line="254" w:lineRule="auto"/>
        <w:ind w:left="113" w:right="194"/>
      </w:pPr>
      <w:r>
        <w:rPr>
          <w:color w:val="231F20"/>
          <w:w w:val="120"/>
        </w:rPr>
        <w:t>Данный</w:t>
      </w:r>
      <w:r>
        <w:rPr>
          <w:color w:val="231F20"/>
          <w:spacing w:val="-6"/>
          <w:w w:val="120"/>
        </w:rPr>
        <w:t xml:space="preserve"> </w:t>
      </w:r>
      <w:r>
        <w:rPr>
          <w:color w:val="231F20"/>
          <w:w w:val="120"/>
        </w:rPr>
        <w:t>модуль</w:t>
      </w:r>
      <w:r>
        <w:rPr>
          <w:color w:val="231F20"/>
          <w:spacing w:val="-5"/>
          <w:w w:val="120"/>
        </w:rPr>
        <w:t xml:space="preserve"> </w:t>
      </w:r>
      <w:r>
        <w:rPr>
          <w:color w:val="231F20"/>
          <w:w w:val="120"/>
        </w:rPr>
        <w:t>является</w:t>
      </w:r>
      <w:r>
        <w:rPr>
          <w:color w:val="231F20"/>
          <w:spacing w:val="-6"/>
          <w:w w:val="120"/>
        </w:rPr>
        <w:t xml:space="preserve"> </w:t>
      </w:r>
      <w:r>
        <w:rPr>
          <w:color w:val="231F20"/>
          <w:w w:val="120"/>
        </w:rPr>
        <w:t>продолжением</w:t>
      </w:r>
      <w:r>
        <w:rPr>
          <w:color w:val="231F20"/>
          <w:spacing w:val="-5"/>
          <w:w w:val="120"/>
        </w:rPr>
        <w:t xml:space="preserve"> </w:t>
      </w:r>
      <w:r>
        <w:rPr>
          <w:color w:val="231F20"/>
          <w:w w:val="120"/>
        </w:rPr>
        <w:t>и</w:t>
      </w:r>
      <w:r>
        <w:rPr>
          <w:color w:val="231F20"/>
          <w:spacing w:val="-5"/>
          <w:w w:val="120"/>
        </w:rPr>
        <w:t xml:space="preserve"> </w:t>
      </w:r>
      <w:r>
        <w:rPr>
          <w:color w:val="231F20"/>
          <w:w w:val="120"/>
        </w:rPr>
        <w:t>дополнением</w:t>
      </w:r>
      <w:r>
        <w:rPr>
          <w:color w:val="231F20"/>
          <w:spacing w:val="-6"/>
          <w:w w:val="120"/>
        </w:rPr>
        <w:t xml:space="preserve"> </w:t>
      </w:r>
      <w:r>
        <w:rPr>
          <w:color w:val="231F20"/>
          <w:w w:val="120"/>
        </w:rPr>
        <w:t>модуля</w:t>
      </w:r>
      <w:r>
        <w:rPr>
          <w:color w:val="231F20"/>
          <w:spacing w:val="-5"/>
          <w:w w:val="120"/>
        </w:rPr>
        <w:t xml:space="preserve"> </w:t>
      </w:r>
      <w:r>
        <w:rPr>
          <w:color w:val="231F20"/>
          <w:w w:val="120"/>
        </w:rPr>
        <w:t>«Народная</w:t>
      </w:r>
      <w:r>
        <w:rPr>
          <w:color w:val="231F20"/>
          <w:spacing w:val="-4"/>
          <w:w w:val="120"/>
        </w:rPr>
        <w:t xml:space="preserve"> </w:t>
      </w:r>
      <w:r>
        <w:rPr>
          <w:color w:val="231F20"/>
          <w:w w:val="120"/>
        </w:rPr>
        <w:t>музыка</w:t>
      </w:r>
      <w:r>
        <w:rPr>
          <w:color w:val="231F20"/>
          <w:spacing w:val="-4"/>
          <w:w w:val="120"/>
        </w:rPr>
        <w:t xml:space="preserve"> </w:t>
      </w:r>
      <w:r>
        <w:rPr>
          <w:color w:val="231F20"/>
          <w:w w:val="120"/>
        </w:rPr>
        <w:t>России».</w:t>
      </w:r>
      <w:r>
        <w:rPr>
          <w:color w:val="231F20"/>
          <w:spacing w:val="-4"/>
          <w:w w:val="120"/>
        </w:rPr>
        <w:t xml:space="preserve"> </w:t>
      </w:r>
      <w:r>
        <w:rPr>
          <w:color w:val="231F20"/>
          <w:w w:val="120"/>
        </w:rPr>
        <w:t>«Между</w:t>
      </w:r>
      <w:r>
        <w:rPr>
          <w:color w:val="231F20"/>
          <w:spacing w:val="-4"/>
          <w:w w:val="120"/>
        </w:rPr>
        <w:t xml:space="preserve"> </w:t>
      </w:r>
      <w:r>
        <w:rPr>
          <w:color w:val="231F20"/>
          <w:w w:val="120"/>
        </w:rPr>
        <w:t>музыкой</w:t>
      </w:r>
      <w:r>
        <w:rPr>
          <w:color w:val="231F20"/>
          <w:spacing w:val="-4"/>
          <w:w w:val="120"/>
        </w:rPr>
        <w:t xml:space="preserve"> </w:t>
      </w:r>
      <w:r>
        <w:rPr>
          <w:color w:val="231F20"/>
          <w:w w:val="120"/>
        </w:rPr>
        <w:t>моего</w:t>
      </w:r>
      <w:r>
        <w:rPr>
          <w:color w:val="231F20"/>
          <w:spacing w:val="-3"/>
          <w:w w:val="120"/>
        </w:rPr>
        <w:t xml:space="preserve"> </w:t>
      </w:r>
      <w:r>
        <w:rPr>
          <w:color w:val="231F20"/>
          <w:w w:val="120"/>
        </w:rPr>
        <w:t>народа</w:t>
      </w:r>
      <w:r>
        <w:rPr>
          <w:color w:val="231F20"/>
          <w:spacing w:val="-4"/>
          <w:w w:val="120"/>
        </w:rPr>
        <w:t xml:space="preserve"> </w:t>
      </w:r>
      <w:r>
        <w:rPr>
          <w:color w:val="231F20"/>
          <w:w w:val="120"/>
        </w:rPr>
        <w:t>и</w:t>
      </w:r>
      <w:r>
        <w:rPr>
          <w:color w:val="231F20"/>
          <w:spacing w:val="-4"/>
          <w:w w:val="120"/>
        </w:rPr>
        <w:t xml:space="preserve"> </w:t>
      </w:r>
      <w:r>
        <w:rPr>
          <w:color w:val="231F20"/>
          <w:w w:val="120"/>
        </w:rPr>
        <w:t>музыкой</w:t>
      </w:r>
      <w:r>
        <w:rPr>
          <w:color w:val="231F20"/>
          <w:spacing w:val="-4"/>
          <w:w w:val="120"/>
        </w:rPr>
        <w:t xml:space="preserve"> </w:t>
      </w:r>
      <w:r>
        <w:rPr>
          <w:color w:val="231F20"/>
          <w:w w:val="120"/>
        </w:rPr>
        <w:t>других</w:t>
      </w:r>
      <w:r>
        <w:rPr>
          <w:color w:val="231F20"/>
          <w:spacing w:val="-4"/>
          <w:w w:val="120"/>
        </w:rPr>
        <w:t xml:space="preserve"> </w:t>
      </w:r>
      <w:r>
        <w:rPr>
          <w:color w:val="231F20"/>
          <w:w w:val="120"/>
        </w:rPr>
        <w:t>народов нет непереходимых границ» — тезис, выдвинутый Д. Б. Кабалевским во второй половине ХХ века, остаётся по-прежнему актуальным.</w:t>
      </w:r>
      <w:r>
        <w:rPr>
          <w:color w:val="231F20"/>
          <w:spacing w:val="1"/>
          <w:w w:val="120"/>
        </w:rPr>
        <w:t xml:space="preserve"> </w:t>
      </w:r>
      <w:r>
        <w:rPr>
          <w:color w:val="231F20"/>
          <w:w w:val="115"/>
        </w:rPr>
        <w:t>Интонационная и жанровая близость русского, украинского и белорусского</w:t>
      </w:r>
      <w:r>
        <w:rPr>
          <w:color w:val="231F20"/>
          <w:spacing w:val="1"/>
          <w:w w:val="115"/>
        </w:rPr>
        <w:t xml:space="preserve"> </w:t>
      </w:r>
      <w:r>
        <w:rPr>
          <w:color w:val="231F20"/>
          <w:w w:val="120"/>
        </w:rPr>
        <w:t>фольклора,</w:t>
      </w:r>
      <w:r>
        <w:rPr>
          <w:color w:val="231F20"/>
          <w:spacing w:val="1"/>
          <w:w w:val="120"/>
        </w:rPr>
        <w:t xml:space="preserve"> </w:t>
      </w:r>
      <w:r>
        <w:rPr>
          <w:color w:val="231F20"/>
          <w:w w:val="120"/>
        </w:rPr>
        <w:t>межнациональные</w:t>
      </w:r>
      <w:r>
        <w:rPr>
          <w:color w:val="231F20"/>
          <w:spacing w:val="1"/>
          <w:w w:val="120"/>
        </w:rPr>
        <w:t xml:space="preserve"> </w:t>
      </w:r>
      <w:r>
        <w:rPr>
          <w:color w:val="231F20"/>
          <w:w w:val="120"/>
        </w:rPr>
        <w:t>семьи</w:t>
      </w:r>
      <w:r>
        <w:rPr>
          <w:color w:val="231F20"/>
          <w:spacing w:val="1"/>
          <w:w w:val="120"/>
        </w:rPr>
        <w:t xml:space="preserve"> </w:t>
      </w:r>
      <w:r>
        <w:rPr>
          <w:color w:val="231F20"/>
          <w:w w:val="120"/>
        </w:rPr>
        <w:t>с</w:t>
      </w:r>
      <w:r>
        <w:rPr>
          <w:color w:val="231F20"/>
          <w:spacing w:val="1"/>
          <w:w w:val="120"/>
        </w:rPr>
        <w:t xml:space="preserve"> </w:t>
      </w:r>
      <w:r>
        <w:rPr>
          <w:color w:val="231F20"/>
          <w:w w:val="120"/>
        </w:rPr>
        <w:t>кавказскими,</w:t>
      </w:r>
      <w:r>
        <w:rPr>
          <w:color w:val="231F20"/>
          <w:spacing w:val="1"/>
          <w:w w:val="120"/>
        </w:rPr>
        <w:t xml:space="preserve"> </w:t>
      </w:r>
      <w:r>
        <w:rPr>
          <w:color w:val="231F20"/>
          <w:w w:val="120"/>
        </w:rPr>
        <w:t>среднеазиатскими</w:t>
      </w:r>
      <w:r>
        <w:rPr>
          <w:color w:val="231F20"/>
          <w:spacing w:val="1"/>
          <w:w w:val="120"/>
        </w:rPr>
        <w:t xml:space="preserve"> </w:t>
      </w:r>
      <w:r>
        <w:rPr>
          <w:color w:val="231F20"/>
          <w:w w:val="120"/>
        </w:rPr>
        <w:t>корнями — это реальная картина культурного разнообразия, сохраняющегося</w:t>
      </w:r>
      <w:r>
        <w:rPr>
          <w:color w:val="231F20"/>
          <w:spacing w:val="13"/>
          <w:w w:val="120"/>
        </w:rPr>
        <w:t xml:space="preserve"> </w:t>
      </w:r>
      <w:r>
        <w:rPr>
          <w:color w:val="231F20"/>
          <w:w w:val="120"/>
        </w:rPr>
        <w:t>в</w:t>
      </w:r>
      <w:r>
        <w:rPr>
          <w:color w:val="231F20"/>
          <w:spacing w:val="13"/>
          <w:w w:val="120"/>
        </w:rPr>
        <w:t xml:space="preserve"> </w:t>
      </w:r>
      <w:r>
        <w:rPr>
          <w:color w:val="231F20"/>
          <w:w w:val="120"/>
        </w:rPr>
        <w:t>современной</w:t>
      </w:r>
      <w:r>
        <w:rPr>
          <w:color w:val="231F20"/>
          <w:spacing w:val="13"/>
          <w:w w:val="120"/>
        </w:rPr>
        <w:t xml:space="preserve"> </w:t>
      </w:r>
      <w:r>
        <w:rPr>
          <w:color w:val="231F20"/>
          <w:w w:val="120"/>
        </w:rPr>
        <w:t>России.</w:t>
      </w:r>
    </w:p>
    <w:p w:rsidR="008052C0" w:rsidRDefault="008052C0" w:rsidP="008052C0">
      <w:pPr>
        <w:pStyle w:val="af1"/>
        <w:spacing w:line="254" w:lineRule="auto"/>
        <w:ind w:left="113" w:right="194"/>
      </w:pPr>
      <w:r>
        <w:rPr>
          <w:color w:val="231F20"/>
          <w:w w:val="115"/>
        </w:rPr>
        <w:t>Не менее важным фактором является принципиальная многомерность со</w:t>
      </w:r>
      <w:r>
        <w:rPr>
          <w:color w:val="231F20"/>
          <w:w w:val="120"/>
        </w:rPr>
        <w:t>временной культуры, вбирающей в себя национальные традиции и стили</w:t>
      </w:r>
      <w:r>
        <w:rPr>
          <w:color w:val="231F20"/>
          <w:spacing w:val="1"/>
          <w:w w:val="120"/>
        </w:rPr>
        <w:t xml:space="preserve"> </w:t>
      </w:r>
      <w:r>
        <w:rPr>
          <w:color w:val="231F20"/>
          <w:w w:val="120"/>
        </w:rPr>
        <w:t>народов</w:t>
      </w:r>
      <w:r>
        <w:rPr>
          <w:color w:val="231F20"/>
          <w:spacing w:val="-8"/>
          <w:w w:val="120"/>
        </w:rPr>
        <w:t xml:space="preserve"> </w:t>
      </w:r>
      <w:r>
        <w:rPr>
          <w:color w:val="231F20"/>
          <w:w w:val="120"/>
        </w:rPr>
        <w:t>всего</w:t>
      </w:r>
      <w:r>
        <w:rPr>
          <w:color w:val="231F20"/>
          <w:spacing w:val="-8"/>
          <w:w w:val="120"/>
        </w:rPr>
        <w:t xml:space="preserve"> </w:t>
      </w:r>
      <w:r>
        <w:rPr>
          <w:color w:val="231F20"/>
          <w:w w:val="120"/>
        </w:rPr>
        <w:t>мира.</w:t>
      </w:r>
      <w:r>
        <w:rPr>
          <w:color w:val="231F20"/>
          <w:spacing w:val="-8"/>
          <w:w w:val="120"/>
        </w:rPr>
        <w:t xml:space="preserve"> </w:t>
      </w:r>
      <w:r>
        <w:rPr>
          <w:color w:val="231F20"/>
          <w:w w:val="120"/>
        </w:rPr>
        <w:t>Изучение</w:t>
      </w:r>
      <w:r>
        <w:rPr>
          <w:color w:val="231F20"/>
          <w:spacing w:val="-8"/>
          <w:w w:val="120"/>
        </w:rPr>
        <w:t xml:space="preserve"> </w:t>
      </w:r>
      <w:r>
        <w:rPr>
          <w:color w:val="231F20"/>
          <w:w w:val="120"/>
        </w:rPr>
        <w:t>данного</w:t>
      </w:r>
      <w:r>
        <w:rPr>
          <w:color w:val="231F20"/>
          <w:spacing w:val="-8"/>
          <w:w w:val="120"/>
        </w:rPr>
        <w:t xml:space="preserve"> </w:t>
      </w:r>
      <w:r>
        <w:rPr>
          <w:color w:val="231F20"/>
          <w:w w:val="120"/>
        </w:rPr>
        <w:t>модуля</w:t>
      </w:r>
      <w:r>
        <w:rPr>
          <w:color w:val="231F20"/>
          <w:spacing w:val="-7"/>
          <w:w w:val="120"/>
        </w:rPr>
        <w:t xml:space="preserve"> </w:t>
      </w:r>
      <w:r>
        <w:rPr>
          <w:color w:val="231F20"/>
          <w:w w:val="120"/>
        </w:rPr>
        <w:t>в</w:t>
      </w:r>
      <w:r>
        <w:rPr>
          <w:color w:val="231F20"/>
          <w:spacing w:val="-8"/>
          <w:w w:val="120"/>
        </w:rPr>
        <w:t xml:space="preserve"> </w:t>
      </w:r>
      <w:r>
        <w:rPr>
          <w:color w:val="231F20"/>
          <w:w w:val="120"/>
        </w:rPr>
        <w:t>начальной</w:t>
      </w:r>
      <w:r>
        <w:rPr>
          <w:color w:val="231F20"/>
          <w:spacing w:val="-8"/>
          <w:w w:val="120"/>
        </w:rPr>
        <w:t xml:space="preserve"> </w:t>
      </w:r>
      <w:r>
        <w:rPr>
          <w:color w:val="231F20"/>
          <w:w w:val="120"/>
        </w:rPr>
        <w:t>школе</w:t>
      </w:r>
      <w:r>
        <w:rPr>
          <w:color w:val="231F20"/>
          <w:spacing w:val="-8"/>
          <w:w w:val="120"/>
        </w:rPr>
        <w:t xml:space="preserve"> </w:t>
      </w:r>
      <w:r>
        <w:rPr>
          <w:color w:val="231F20"/>
          <w:w w:val="120"/>
        </w:rPr>
        <w:t>соответ</w:t>
      </w:r>
      <w:r>
        <w:rPr>
          <w:color w:val="231F20"/>
          <w:spacing w:val="-1"/>
          <w:w w:val="120"/>
        </w:rPr>
        <w:t>ствует</w:t>
      </w:r>
      <w:r>
        <w:rPr>
          <w:color w:val="231F20"/>
          <w:spacing w:val="-14"/>
          <w:w w:val="120"/>
        </w:rPr>
        <w:t xml:space="preserve"> </w:t>
      </w:r>
      <w:r>
        <w:rPr>
          <w:color w:val="231F20"/>
          <w:spacing w:val="-1"/>
          <w:w w:val="120"/>
        </w:rPr>
        <w:t>не</w:t>
      </w:r>
      <w:r>
        <w:rPr>
          <w:color w:val="231F20"/>
          <w:spacing w:val="-14"/>
          <w:w w:val="120"/>
        </w:rPr>
        <w:t xml:space="preserve"> </w:t>
      </w:r>
      <w:r>
        <w:rPr>
          <w:color w:val="231F20"/>
          <w:spacing w:val="-1"/>
          <w:w w:val="120"/>
        </w:rPr>
        <w:t>только</w:t>
      </w:r>
      <w:r>
        <w:rPr>
          <w:color w:val="231F20"/>
          <w:spacing w:val="-14"/>
          <w:w w:val="120"/>
        </w:rPr>
        <w:t xml:space="preserve"> </w:t>
      </w:r>
      <w:r>
        <w:rPr>
          <w:color w:val="231F20"/>
          <w:spacing w:val="-1"/>
          <w:w w:val="120"/>
        </w:rPr>
        <w:t>современному</w:t>
      </w:r>
      <w:r>
        <w:rPr>
          <w:color w:val="231F20"/>
          <w:spacing w:val="-14"/>
          <w:w w:val="120"/>
        </w:rPr>
        <w:t xml:space="preserve"> </w:t>
      </w:r>
      <w:r>
        <w:rPr>
          <w:color w:val="231F20"/>
          <w:spacing w:val="-1"/>
          <w:w w:val="120"/>
        </w:rPr>
        <w:t>облику</w:t>
      </w:r>
      <w:r>
        <w:rPr>
          <w:color w:val="231F20"/>
          <w:spacing w:val="-14"/>
          <w:w w:val="120"/>
        </w:rPr>
        <w:t xml:space="preserve"> </w:t>
      </w:r>
      <w:r>
        <w:rPr>
          <w:color w:val="231F20"/>
          <w:w w:val="120"/>
        </w:rPr>
        <w:t>музыкального</w:t>
      </w:r>
      <w:r>
        <w:rPr>
          <w:color w:val="231F20"/>
          <w:spacing w:val="-14"/>
          <w:w w:val="120"/>
        </w:rPr>
        <w:t xml:space="preserve"> </w:t>
      </w:r>
      <w:r>
        <w:rPr>
          <w:color w:val="231F20"/>
          <w:w w:val="120"/>
        </w:rPr>
        <w:t>искусства,</w:t>
      </w:r>
      <w:r>
        <w:rPr>
          <w:color w:val="231F20"/>
          <w:spacing w:val="-14"/>
          <w:w w:val="120"/>
        </w:rPr>
        <w:t xml:space="preserve"> </w:t>
      </w:r>
      <w:r>
        <w:rPr>
          <w:color w:val="231F20"/>
          <w:w w:val="120"/>
        </w:rPr>
        <w:t>но</w:t>
      </w:r>
      <w:r>
        <w:rPr>
          <w:color w:val="231F20"/>
          <w:spacing w:val="-14"/>
          <w:w w:val="120"/>
        </w:rPr>
        <w:t xml:space="preserve"> </w:t>
      </w:r>
      <w:r>
        <w:rPr>
          <w:color w:val="231F20"/>
          <w:w w:val="120"/>
        </w:rPr>
        <w:t>и</w:t>
      </w:r>
      <w:r>
        <w:rPr>
          <w:color w:val="231F20"/>
          <w:spacing w:val="-14"/>
          <w:w w:val="120"/>
        </w:rPr>
        <w:t xml:space="preserve"> </w:t>
      </w:r>
      <w:r>
        <w:rPr>
          <w:color w:val="231F20"/>
          <w:w w:val="120"/>
        </w:rPr>
        <w:t>прин-</w:t>
      </w:r>
      <w:r>
        <w:rPr>
          <w:color w:val="231F20"/>
          <w:spacing w:val="-57"/>
          <w:w w:val="120"/>
        </w:rPr>
        <w:t xml:space="preserve"> </w:t>
      </w:r>
      <w:r>
        <w:rPr>
          <w:color w:val="231F20"/>
          <w:spacing w:val="-1"/>
          <w:w w:val="120"/>
        </w:rPr>
        <w:t>ципиальным</w:t>
      </w:r>
      <w:r>
        <w:rPr>
          <w:color w:val="231F20"/>
          <w:spacing w:val="-14"/>
          <w:w w:val="120"/>
        </w:rPr>
        <w:t xml:space="preserve"> </w:t>
      </w:r>
      <w:r>
        <w:rPr>
          <w:color w:val="231F20"/>
          <w:spacing w:val="-1"/>
          <w:w w:val="120"/>
        </w:rPr>
        <w:t>установкам</w:t>
      </w:r>
      <w:r>
        <w:rPr>
          <w:color w:val="231F20"/>
          <w:spacing w:val="-14"/>
          <w:w w:val="120"/>
        </w:rPr>
        <w:t xml:space="preserve"> </w:t>
      </w:r>
      <w:r>
        <w:rPr>
          <w:color w:val="231F20"/>
          <w:spacing w:val="-1"/>
          <w:w w:val="120"/>
        </w:rPr>
        <w:t>концепции</w:t>
      </w:r>
      <w:r>
        <w:rPr>
          <w:color w:val="231F20"/>
          <w:spacing w:val="-14"/>
          <w:w w:val="120"/>
        </w:rPr>
        <w:t xml:space="preserve"> </w:t>
      </w:r>
      <w:r>
        <w:rPr>
          <w:color w:val="231F20"/>
          <w:w w:val="120"/>
        </w:rPr>
        <w:t>базовых</w:t>
      </w:r>
      <w:r>
        <w:rPr>
          <w:color w:val="231F20"/>
          <w:spacing w:val="-14"/>
          <w:w w:val="120"/>
        </w:rPr>
        <w:t xml:space="preserve"> </w:t>
      </w:r>
      <w:r>
        <w:rPr>
          <w:color w:val="231F20"/>
          <w:w w:val="120"/>
        </w:rPr>
        <w:t>национальных</w:t>
      </w:r>
      <w:r>
        <w:rPr>
          <w:color w:val="231F20"/>
          <w:spacing w:val="-14"/>
          <w:w w:val="120"/>
        </w:rPr>
        <w:t xml:space="preserve"> </w:t>
      </w:r>
      <w:r>
        <w:rPr>
          <w:color w:val="231F20"/>
          <w:w w:val="120"/>
        </w:rPr>
        <w:t>ценностей.</w:t>
      </w:r>
      <w:r>
        <w:rPr>
          <w:color w:val="231F20"/>
          <w:spacing w:val="-13"/>
          <w:w w:val="120"/>
        </w:rPr>
        <w:t xml:space="preserve"> </w:t>
      </w:r>
      <w:r>
        <w:rPr>
          <w:color w:val="231F20"/>
          <w:w w:val="120"/>
        </w:rPr>
        <w:t>Понимание и принятие через освоение произведений искусства — наиболее</w:t>
      </w:r>
      <w:r>
        <w:rPr>
          <w:color w:val="231F20"/>
          <w:spacing w:val="1"/>
          <w:w w:val="120"/>
        </w:rPr>
        <w:t xml:space="preserve"> </w:t>
      </w:r>
      <w:r>
        <w:rPr>
          <w:color w:val="231F20"/>
          <w:w w:val="115"/>
        </w:rPr>
        <w:t>эффективный способ предупреждения этнических и расовых предрассудков,</w:t>
      </w:r>
      <w:r>
        <w:rPr>
          <w:color w:val="231F20"/>
          <w:spacing w:val="1"/>
          <w:w w:val="115"/>
        </w:rPr>
        <w:t xml:space="preserve"> </w:t>
      </w:r>
      <w:r>
        <w:rPr>
          <w:color w:val="231F20"/>
          <w:w w:val="120"/>
        </w:rPr>
        <w:t>воспитания</w:t>
      </w:r>
      <w:r>
        <w:rPr>
          <w:color w:val="231F20"/>
          <w:spacing w:val="7"/>
          <w:w w:val="120"/>
        </w:rPr>
        <w:t xml:space="preserve"> </w:t>
      </w:r>
      <w:r>
        <w:rPr>
          <w:color w:val="231F20"/>
          <w:w w:val="120"/>
        </w:rPr>
        <w:t>уважения</w:t>
      </w:r>
      <w:r>
        <w:rPr>
          <w:color w:val="231F20"/>
          <w:spacing w:val="8"/>
          <w:w w:val="120"/>
        </w:rPr>
        <w:t xml:space="preserve"> </w:t>
      </w:r>
      <w:r>
        <w:rPr>
          <w:color w:val="231F20"/>
          <w:w w:val="120"/>
        </w:rPr>
        <w:t>к</w:t>
      </w:r>
      <w:r>
        <w:rPr>
          <w:color w:val="231F20"/>
          <w:spacing w:val="8"/>
          <w:w w:val="120"/>
        </w:rPr>
        <w:t xml:space="preserve"> </w:t>
      </w:r>
      <w:r>
        <w:rPr>
          <w:color w:val="231F20"/>
          <w:w w:val="120"/>
        </w:rPr>
        <w:t>представителям</w:t>
      </w:r>
      <w:r>
        <w:rPr>
          <w:color w:val="231F20"/>
          <w:spacing w:val="8"/>
          <w:w w:val="120"/>
        </w:rPr>
        <w:t xml:space="preserve"> </w:t>
      </w:r>
      <w:r>
        <w:rPr>
          <w:color w:val="231F20"/>
          <w:w w:val="120"/>
        </w:rPr>
        <w:t>других</w:t>
      </w:r>
      <w:r>
        <w:rPr>
          <w:color w:val="231F20"/>
          <w:spacing w:val="7"/>
          <w:w w:val="120"/>
        </w:rPr>
        <w:t xml:space="preserve"> </w:t>
      </w:r>
      <w:r>
        <w:rPr>
          <w:color w:val="231F20"/>
          <w:w w:val="120"/>
        </w:rPr>
        <w:t>народов</w:t>
      </w:r>
      <w:r>
        <w:rPr>
          <w:color w:val="231F20"/>
          <w:spacing w:val="8"/>
          <w:w w:val="120"/>
        </w:rPr>
        <w:t xml:space="preserve"> </w:t>
      </w:r>
      <w:r>
        <w:rPr>
          <w:color w:val="231F20"/>
          <w:w w:val="120"/>
        </w:rPr>
        <w:t>и</w:t>
      </w:r>
      <w:r>
        <w:rPr>
          <w:color w:val="231F20"/>
          <w:spacing w:val="8"/>
          <w:w w:val="120"/>
        </w:rPr>
        <w:t xml:space="preserve"> </w:t>
      </w:r>
      <w:r>
        <w:rPr>
          <w:color w:val="231F20"/>
          <w:w w:val="120"/>
        </w:rPr>
        <w:t>религий.</w:t>
      </w:r>
    </w:p>
    <w:p w:rsidR="008052C0" w:rsidRDefault="008052C0" w:rsidP="008052C0">
      <w:pPr>
        <w:pStyle w:val="af1"/>
        <w:ind w:left="0" w:right="0" w:firstLine="0"/>
        <w:jc w:val="left"/>
      </w:pPr>
    </w:p>
    <w:p w:rsidR="008052C0" w:rsidRDefault="008052C0" w:rsidP="008052C0">
      <w:pPr>
        <w:pStyle w:val="af1"/>
        <w:spacing w:before="10"/>
        <w:ind w:left="0" w:right="0" w:firstLine="0"/>
        <w:jc w:val="left"/>
        <w:rPr>
          <w:sz w:val="10"/>
        </w:rPr>
      </w:pP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4185"/>
        <w:gridCol w:w="3628"/>
      </w:tblGrid>
      <w:tr w:rsidR="008052C0" w:rsidTr="008052C0">
        <w:trPr>
          <w:trHeight w:val="74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6" w:line="232" w:lineRule="auto"/>
              <w:ind w:left="165"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1"/>
                <w:w w:val="95"/>
                <w:sz w:val="18"/>
                <w:lang w:val="en-US"/>
              </w:rPr>
              <w:t xml:space="preserve"> 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0"/>
              <w:rPr>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4185" w:type="dxa"/>
            <w:tcBorders>
              <w:top w:val="single" w:sz="6" w:space="0" w:color="231F20"/>
              <w:left w:val="single" w:sz="4" w:space="0" w:color="231F20"/>
              <w:bottom w:val="single" w:sz="6" w:space="0" w:color="231F20"/>
              <w:right w:val="single" w:sz="4" w:space="0" w:color="231F20"/>
            </w:tcBorders>
          </w:tcPr>
          <w:p w:rsidR="008052C0" w:rsidRDefault="008052C0">
            <w:pPr>
              <w:pStyle w:val="TableParagraph"/>
              <w:spacing w:before="10"/>
              <w:rPr>
                <w:lang w:val="en-US"/>
              </w:rPr>
            </w:pPr>
          </w:p>
          <w:p w:rsidR="008052C0" w:rsidRDefault="008052C0">
            <w:pPr>
              <w:pStyle w:val="TableParagraph"/>
              <w:ind w:left="1469" w:right="1461"/>
              <w:jc w:val="center"/>
              <w:rPr>
                <w:rFonts w:ascii="Georgia" w:hAnsi="Georgia"/>
                <w:b/>
                <w:sz w:val="18"/>
                <w:lang w:val="en-US"/>
              </w:rPr>
            </w:pPr>
            <w:r>
              <w:rPr>
                <w:rFonts w:ascii="Georgia" w:hAnsi="Georgia"/>
                <w:b/>
                <w:color w:val="231F20"/>
                <w:sz w:val="18"/>
                <w:lang w:val="en-US"/>
              </w:rPr>
              <w:t>Содержание</w:t>
            </w:r>
          </w:p>
        </w:tc>
        <w:tc>
          <w:tcPr>
            <w:tcW w:w="3628" w:type="dxa"/>
            <w:tcBorders>
              <w:top w:val="single" w:sz="6" w:space="0" w:color="231F20"/>
              <w:left w:val="single" w:sz="4" w:space="0" w:color="231F20"/>
              <w:bottom w:val="single" w:sz="6" w:space="0" w:color="231F20"/>
              <w:right w:val="single" w:sz="4" w:space="0" w:color="231F20"/>
            </w:tcBorders>
          </w:tcPr>
          <w:p w:rsidR="008052C0" w:rsidRDefault="008052C0">
            <w:pPr>
              <w:pStyle w:val="TableParagraph"/>
              <w:spacing w:before="10"/>
              <w:rPr>
                <w:lang w:val="en-US"/>
              </w:rPr>
            </w:pPr>
          </w:p>
          <w:p w:rsidR="008052C0" w:rsidRDefault="008052C0">
            <w:pPr>
              <w:pStyle w:val="TableParagraph"/>
              <w:ind w:left="269"/>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989"/>
        </w:trPr>
        <w:tc>
          <w:tcPr>
            <w:tcW w:w="1191" w:type="dxa"/>
            <w:tcBorders>
              <w:top w:val="single" w:sz="4" w:space="0" w:color="231F20"/>
              <w:left w:val="single" w:sz="4" w:space="0" w:color="231F20"/>
              <w:bottom w:val="single" w:sz="6" w:space="0" w:color="231F20"/>
              <w:right w:val="single" w:sz="4" w:space="0" w:color="231F20"/>
            </w:tcBorders>
            <w:hideMark/>
          </w:tcPr>
          <w:p w:rsidR="008052C0" w:rsidRDefault="008052C0">
            <w:pPr>
              <w:pStyle w:val="TableParagraph"/>
              <w:spacing w:before="60" w:line="206" w:lineRule="exact"/>
              <w:ind w:left="113"/>
              <w:rPr>
                <w:sz w:val="18"/>
                <w:lang w:val="en-US"/>
              </w:rPr>
            </w:pPr>
            <w:r>
              <w:rPr>
                <w:color w:val="231F20"/>
                <w:w w:val="115"/>
                <w:sz w:val="18"/>
                <w:lang w:val="en-US"/>
              </w:rPr>
              <w:t>А)</w:t>
            </w:r>
          </w:p>
          <w:p w:rsidR="008052C0" w:rsidRDefault="008052C0">
            <w:pPr>
              <w:pStyle w:val="TableParagraph"/>
              <w:ind w:left="113" w:right="314"/>
              <w:rPr>
                <w:sz w:val="18"/>
                <w:lang w:val="en-US"/>
              </w:rPr>
            </w:pPr>
            <w:r>
              <w:rPr>
                <w:color w:val="231F20"/>
                <w:w w:val="115"/>
                <w:sz w:val="18"/>
                <w:lang w:val="en-US"/>
              </w:rPr>
              <w:t>2—6</w:t>
            </w:r>
            <w:r>
              <w:rPr>
                <w:color w:val="231F20"/>
                <w:spacing w:val="8"/>
                <w:w w:val="115"/>
                <w:sz w:val="18"/>
                <w:lang w:val="en-US"/>
              </w:rPr>
              <w:t xml:space="preserve"> </w:t>
            </w:r>
            <w:r>
              <w:rPr>
                <w:color w:val="231F20"/>
                <w:w w:val="115"/>
                <w:sz w:val="18"/>
                <w:lang w:val="en-US"/>
              </w:rPr>
              <w:t>уч.</w:t>
            </w:r>
            <w:r>
              <w:rPr>
                <w:color w:val="231F20"/>
                <w:spacing w:val="-49"/>
                <w:w w:val="115"/>
                <w:sz w:val="18"/>
                <w:lang w:val="en-US"/>
              </w:rPr>
              <w:t xml:space="preserve"> </w:t>
            </w:r>
            <w:r>
              <w:rPr>
                <w:color w:val="231F20"/>
                <w:w w:val="115"/>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112"/>
              <w:rPr>
                <w:sz w:val="18"/>
                <w:lang w:val="en-US"/>
              </w:rPr>
            </w:pPr>
            <w:r>
              <w:rPr>
                <w:color w:val="231F20"/>
                <w:w w:val="115"/>
                <w:sz w:val="18"/>
                <w:lang w:val="en-US"/>
              </w:rPr>
              <w:t>Музыка</w:t>
            </w:r>
            <w:r>
              <w:rPr>
                <w:color w:val="231F20"/>
                <w:spacing w:val="-49"/>
                <w:w w:val="115"/>
                <w:sz w:val="18"/>
                <w:lang w:val="en-US"/>
              </w:rPr>
              <w:t xml:space="preserve"> </w:t>
            </w:r>
            <w:r>
              <w:rPr>
                <w:color w:val="231F20"/>
                <w:w w:val="115"/>
                <w:sz w:val="18"/>
                <w:lang w:val="en-US"/>
              </w:rPr>
              <w:t>наших</w:t>
            </w:r>
            <w:r>
              <w:rPr>
                <w:color w:val="231F20"/>
                <w:spacing w:val="1"/>
                <w:w w:val="115"/>
                <w:sz w:val="18"/>
                <w:lang w:val="en-US"/>
              </w:rPr>
              <w:t xml:space="preserve"> </w:t>
            </w:r>
            <w:r>
              <w:rPr>
                <w:color w:val="231F20"/>
                <w:w w:val="115"/>
                <w:sz w:val="18"/>
                <w:lang w:val="en-US"/>
              </w:rPr>
              <w:t>соседей</w:t>
            </w:r>
          </w:p>
        </w:tc>
        <w:tc>
          <w:tcPr>
            <w:tcW w:w="4185"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2" w:right="620"/>
              <w:rPr>
                <w:sz w:val="18"/>
              </w:rPr>
            </w:pPr>
            <w:r w:rsidRPr="008052C0">
              <w:rPr>
                <w:color w:val="231F20"/>
                <w:w w:val="120"/>
                <w:sz w:val="18"/>
              </w:rPr>
              <w:t>Фольклор</w:t>
            </w:r>
            <w:r w:rsidRPr="008052C0">
              <w:rPr>
                <w:color w:val="231F20"/>
                <w:spacing w:val="4"/>
                <w:w w:val="120"/>
                <w:sz w:val="18"/>
              </w:rPr>
              <w:t xml:space="preserve"> </w:t>
            </w:r>
            <w:r w:rsidRPr="008052C0">
              <w:rPr>
                <w:color w:val="231F20"/>
                <w:w w:val="120"/>
                <w:sz w:val="18"/>
              </w:rPr>
              <w:t>и</w:t>
            </w:r>
            <w:r w:rsidRPr="008052C0">
              <w:rPr>
                <w:color w:val="231F20"/>
                <w:spacing w:val="5"/>
                <w:w w:val="120"/>
                <w:sz w:val="18"/>
              </w:rPr>
              <w:t xml:space="preserve"> </w:t>
            </w:r>
            <w:r w:rsidRPr="008052C0">
              <w:rPr>
                <w:color w:val="231F20"/>
                <w:w w:val="120"/>
                <w:sz w:val="18"/>
              </w:rPr>
              <w:t>музыкальные</w:t>
            </w:r>
            <w:r w:rsidRPr="008052C0">
              <w:rPr>
                <w:color w:val="231F20"/>
                <w:spacing w:val="4"/>
                <w:w w:val="120"/>
                <w:sz w:val="18"/>
              </w:rPr>
              <w:t xml:space="preserve"> </w:t>
            </w:r>
            <w:r w:rsidRPr="008052C0">
              <w:rPr>
                <w:color w:val="231F20"/>
                <w:w w:val="120"/>
                <w:sz w:val="18"/>
              </w:rPr>
              <w:t>традиции</w:t>
            </w:r>
            <w:r w:rsidRPr="008052C0">
              <w:rPr>
                <w:color w:val="231F20"/>
                <w:spacing w:val="1"/>
                <w:w w:val="120"/>
                <w:sz w:val="18"/>
              </w:rPr>
              <w:t xml:space="preserve"> </w:t>
            </w:r>
            <w:r w:rsidRPr="008052C0">
              <w:rPr>
                <w:color w:val="231F20"/>
                <w:w w:val="120"/>
                <w:sz w:val="18"/>
              </w:rPr>
              <w:t>Белоруссии,</w:t>
            </w:r>
            <w:r w:rsidRPr="008052C0">
              <w:rPr>
                <w:color w:val="231F20"/>
                <w:spacing w:val="4"/>
                <w:w w:val="120"/>
                <w:sz w:val="18"/>
              </w:rPr>
              <w:t xml:space="preserve"> </w:t>
            </w:r>
            <w:r w:rsidRPr="008052C0">
              <w:rPr>
                <w:color w:val="231F20"/>
                <w:w w:val="120"/>
                <w:sz w:val="18"/>
              </w:rPr>
              <w:t>Украины,</w:t>
            </w:r>
            <w:r w:rsidRPr="008052C0">
              <w:rPr>
                <w:color w:val="231F20"/>
                <w:spacing w:val="5"/>
                <w:w w:val="120"/>
                <w:sz w:val="18"/>
              </w:rPr>
              <w:t xml:space="preserve"> </w:t>
            </w:r>
            <w:r w:rsidRPr="008052C0">
              <w:rPr>
                <w:color w:val="231F20"/>
                <w:w w:val="120"/>
                <w:sz w:val="18"/>
              </w:rPr>
              <w:t>Прибалтики</w:t>
            </w:r>
            <w:r w:rsidRPr="008052C0">
              <w:rPr>
                <w:color w:val="231F20"/>
                <w:spacing w:val="1"/>
                <w:w w:val="120"/>
                <w:sz w:val="18"/>
              </w:rPr>
              <w:t xml:space="preserve"> </w:t>
            </w:r>
            <w:r w:rsidRPr="008052C0">
              <w:rPr>
                <w:color w:val="231F20"/>
                <w:w w:val="120"/>
                <w:sz w:val="18"/>
              </w:rPr>
              <w:t>(песни, танцы, обычаи, музыкальные</w:t>
            </w:r>
            <w:r w:rsidRPr="008052C0">
              <w:rPr>
                <w:color w:val="231F20"/>
                <w:spacing w:val="-51"/>
                <w:w w:val="120"/>
                <w:sz w:val="18"/>
              </w:rPr>
              <w:t xml:space="preserve"> </w:t>
            </w:r>
            <w:r w:rsidRPr="008052C0">
              <w:rPr>
                <w:color w:val="231F20"/>
                <w:w w:val="120"/>
                <w:sz w:val="18"/>
              </w:rPr>
              <w:t>инструменты)</w:t>
            </w:r>
          </w:p>
        </w:tc>
        <w:tc>
          <w:tcPr>
            <w:tcW w:w="3628" w:type="dxa"/>
            <w:tcBorders>
              <w:top w:val="single" w:sz="6" w:space="0" w:color="231F20"/>
              <w:left w:val="single" w:sz="4" w:space="0" w:color="231F20"/>
              <w:bottom w:val="single" w:sz="6" w:space="0" w:color="231F20"/>
              <w:right w:val="single" w:sz="4" w:space="0" w:color="231F20"/>
            </w:tcBorders>
            <w:hideMark/>
          </w:tcPr>
          <w:p w:rsidR="008052C0" w:rsidRDefault="008052C0">
            <w:pPr>
              <w:pStyle w:val="TableParagraph"/>
              <w:spacing w:before="60"/>
              <w:ind w:left="112" w:right="184"/>
              <w:rPr>
                <w:sz w:val="18"/>
                <w:lang w:val="en-US"/>
              </w:rPr>
            </w:pPr>
            <w:r w:rsidRPr="008052C0">
              <w:rPr>
                <w:color w:val="231F20"/>
                <w:w w:val="115"/>
                <w:sz w:val="18"/>
              </w:rPr>
              <w:t>Знакомство</w:t>
            </w:r>
            <w:r w:rsidRPr="008052C0">
              <w:rPr>
                <w:color w:val="231F20"/>
                <w:spacing w:val="1"/>
                <w:w w:val="115"/>
                <w:sz w:val="18"/>
              </w:rPr>
              <w:t xml:space="preserve"> </w:t>
            </w:r>
            <w:r w:rsidRPr="008052C0">
              <w:rPr>
                <w:color w:val="231F20"/>
                <w:w w:val="115"/>
                <w:sz w:val="18"/>
              </w:rPr>
              <w:t>с</w:t>
            </w:r>
            <w:r w:rsidRPr="008052C0">
              <w:rPr>
                <w:color w:val="231F20"/>
                <w:spacing w:val="1"/>
                <w:w w:val="115"/>
                <w:sz w:val="18"/>
              </w:rPr>
              <w:t xml:space="preserve"> </w:t>
            </w:r>
            <w:r w:rsidRPr="008052C0">
              <w:rPr>
                <w:color w:val="231F20"/>
                <w:w w:val="115"/>
                <w:sz w:val="18"/>
              </w:rPr>
              <w:t>особенностями</w:t>
            </w:r>
            <w:r w:rsidRPr="008052C0">
              <w:rPr>
                <w:color w:val="231F20"/>
                <w:spacing w:val="1"/>
                <w:w w:val="115"/>
                <w:sz w:val="18"/>
              </w:rPr>
              <w:t xml:space="preserve"> </w:t>
            </w:r>
            <w:r w:rsidRPr="008052C0">
              <w:rPr>
                <w:color w:val="231F20"/>
                <w:w w:val="115"/>
                <w:sz w:val="18"/>
              </w:rPr>
              <w:t>музыкального</w:t>
            </w:r>
            <w:r w:rsidRPr="008052C0">
              <w:rPr>
                <w:color w:val="231F20"/>
                <w:spacing w:val="29"/>
                <w:w w:val="115"/>
                <w:sz w:val="18"/>
              </w:rPr>
              <w:t xml:space="preserve"> </w:t>
            </w:r>
            <w:r w:rsidRPr="008052C0">
              <w:rPr>
                <w:color w:val="231F20"/>
                <w:w w:val="115"/>
                <w:sz w:val="18"/>
              </w:rPr>
              <w:t>фольклора</w:t>
            </w:r>
            <w:r w:rsidRPr="008052C0">
              <w:rPr>
                <w:color w:val="231F20"/>
                <w:spacing w:val="29"/>
                <w:w w:val="115"/>
                <w:sz w:val="18"/>
              </w:rPr>
              <w:t xml:space="preserve"> </w:t>
            </w:r>
            <w:r w:rsidRPr="008052C0">
              <w:rPr>
                <w:color w:val="231F20"/>
                <w:w w:val="115"/>
                <w:sz w:val="18"/>
              </w:rPr>
              <w:t>народов</w:t>
            </w:r>
            <w:r w:rsidRPr="008052C0">
              <w:rPr>
                <w:color w:val="231F20"/>
                <w:spacing w:val="30"/>
                <w:w w:val="115"/>
                <w:sz w:val="18"/>
              </w:rPr>
              <w:t xml:space="preserve"> </w:t>
            </w:r>
            <w:r w:rsidRPr="008052C0">
              <w:rPr>
                <w:color w:val="231F20"/>
                <w:w w:val="115"/>
                <w:sz w:val="18"/>
              </w:rPr>
              <w:t>других</w:t>
            </w:r>
            <w:r w:rsidRPr="008052C0">
              <w:rPr>
                <w:color w:val="231F20"/>
                <w:spacing w:val="-49"/>
                <w:w w:val="115"/>
                <w:sz w:val="18"/>
              </w:rPr>
              <w:t xml:space="preserve"> </w:t>
            </w:r>
            <w:r w:rsidRPr="008052C0">
              <w:rPr>
                <w:color w:val="231F20"/>
                <w:w w:val="115"/>
                <w:sz w:val="18"/>
              </w:rPr>
              <w:t>стран.</w:t>
            </w:r>
            <w:r w:rsidRPr="008052C0">
              <w:rPr>
                <w:color w:val="231F20"/>
                <w:spacing w:val="1"/>
                <w:w w:val="115"/>
                <w:sz w:val="18"/>
              </w:rPr>
              <w:t xml:space="preserve"> </w:t>
            </w:r>
            <w:r>
              <w:rPr>
                <w:color w:val="231F20"/>
                <w:w w:val="115"/>
                <w:sz w:val="18"/>
                <w:lang w:val="en-US"/>
              </w:rPr>
              <w:t>Определение</w:t>
            </w:r>
            <w:r>
              <w:rPr>
                <w:color w:val="231F20"/>
                <w:spacing w:val="1"/>
                <w:w w:val="115"/>
                <w:sz w:val="18"/>
                <w:lang w:val="en-US"/>
              </w:rPr>
              <w:t xml:space="preserve"> </w:t>
            </w:r>
            <w:r>
              <w:rPr>
                <w:color w:val="231F20"/>
                <w:w w:val="115"/>
                <w:sz w:val="18"/>
                <w:lang w:val="en-US"/>
              </w:rPr>
              <w:t>характерных</w:t>
            </w:r>
            <w:r>
              <w:rPr>
                <w:color w:val="231F20"/>
                <w:spacing w:val="1"/>
                <w:w w:val="115"/>
                <w:sz w:val="18"/>
                <w:lang w:val="en-US"/>
              </w:rPr>
              <w:t xml:space="preserve"> </w:t>
            </w:r>
            <w:r>
              <w:rPr>
                <w:color w:val="231F20"/>
                <w:w w:val="115"/>
                <w:sz w:val="18"/>
                <w:lang w:val="en-US"/>
              </w:rPr>
              <w:t>черт,</w:t>
            </w:r>
            <w:r>
              <w:rPr>
                <w:color w:val="231F20"/>
                <w:spacing w:val="19"/>
                <w:w w:val="115"/>
                <w:sz w:val="18"/>
                <w:lang w:val="en-US"/>
              </w:rPr>
              <w:t xml:space="preserve"> </w:t>
            </w:r>
            <w:r>
              <w:rPr>
                <w:color w:val="231F20"/>
                <w:w w:val="115"/>
                <w:sz w:val="18"/>
                <w:lang w:val="en-US"/>
              </w:rPr>
              <w:t>типичных</w:t>
            </w:r>
            <w:r>
              <w:rPr>
                <w:color w:val="231F20"/>
                <w:spacing w:val="20"/>
                <w:w w:val="115"/>
                <w:sz w:val="18"/>
                <w:lang w:val="en-US"/>
              </w:rPr>
              <w:t xml:space="preserve"> </w:t>
            </w:r>
            <w:r>
              <w:rPr>
                <w:color w:val="231F20"/>
                <w:w w:val="115"/>
                <w:sz w:val="18"/>
                <w:lang w:val="en-US"/>
              </w:rPr>
              <w:t>элементов</w:t>
            </w:r>
            <w:r>
              <w:rPr>
                <w:color w:val="231F20"/>
                <w:spacing w:val="20"/>
                <w:w w:val="115"/>
                <w:sz w:val="18"/>
                <w:lang w:val="en-US"/>
              </w:rPr>
              <w:t xml:space="preserve"> </w:t>
            </w:r>
            <w:r>
              <w:rPr>
                <w:color w:val="231F20"/>
                <w:w w:val="115"/>
                <w:sz w:val="18"/>
                <w:lang w:val="en-US"/>
              </w:rPr>
              <w:t>музы-</w:t>
            </w:r>
          </w:p>
        </w:tc>
      </w:tr>
    </w:tbl>
    <w:p w:rsidR="008052C0" w:rsidRDefault="008052C0" w:rsidP="008052C0">
      <w:pPr>
        <w:widowControl/>
        <w:autoSpaceDE/>
        <w:autoSpaceDN/>
        <w:rPr>
          <w:sz w:val="18"/>
        </w:rPr>
        <w:sectPr w:rsidR="008052C0">
          <w:pgSz w:w="12020" w:h="7830" w:orient="landscape"/>
          <w:pgMar w:top="600" w:right="600" w:bottom="280" w:left="1020" w:header="0" w:footer="0" w:gutter="0"/>
          <w:cols w:space="720"/>
        </w:sectPr>
      </w:pPr>
    </w:p>
    <w:p w:rsidR="008052C0" w:rsidRDefault="008052C0" w:rsidP="008052C0">
      <w:pPr>
        <w:ind w:right="135"/>
        <w:jc w:val="right"/>
        <w:rPr>
          <w:i/>
          <w:sz w:val="18"/>
        </w:rPr>
      </w:pPr>
      <w:r>
        <w:rPr>
          <w:noProof/>
          <w:lang w:eastAsia="ru-RU"/>
        </w:rPr>
        <w:lastRenderedPageBreak/>
        <mc:AlternateContent>
          <mc:Choice Requires="wps">
            <w:drawing>
              <wp:anchor distT="0" distB="0" distL="114300" distR="114300" simplePos="0" relativeHeight="251660288" behindDoc="0" locked="0" layoutInCell="1" allowOverlap="1">
                <wp:simplePos x="0" y="0"/>
                <wp:positionH relativeFrom="page">
                  <wp:posOffset>429895</wp:posOffset>
                </wp:positionH>
                <wp:positionV relativeFrom="page">
                  <wp:posOffset>455295</wp:posOffset>
                </wp:positionV>
                <wp:extent cx="160020" cy="203835"/>
                <wp:effectExtent l="1270" t="0" r="635" b="0"/>
                <wp:wrapNone/>
                <wp:docPr id="60" name="Поле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6"/>
                              <w:ind w:left="20"/>
                              <w:rPr>
                                <w:rFonts w:ascii="Trebuchet MS"/>
                                <w:sz w:val="18"/>
                              </w:rPr>
                            </w:pPr>
                            <w:r>
                              <w:rPr>
                                <w:rFonts w:ascii="Trebuchet MS"/>
                                <w:color w:val="231F20"/>
                                <w:sz w:val="18"/>
                              </w:rPr>
                              <w:t>446</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0" o:spid="_x0000_s1027" type="#_x0000_t202" style="position:absolute;left:0;text-align:left;margin-left:33.85pt;margin-top:35.85pt;width:12.6pt;height:16.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" filled="f" stroked="f">
                <v:textbox style="layout-flow:vertical" inset="0,0,0,0">
                  <w:txbxContent>
                    <w:p w:rsidR="008052C0" w:rsidRDefault="008052C0" w:rsidP="008052C0">
                      <w:pPr>
                        <w:spacing w:before="16"/>
                        <w:ind w:left="20"/>
                        <w:rPr>
                          <w:rFonts w:ascii="Trebuchet MS"/>
                          <w:sz w:val="18"/>
                        </w:rPr>
                      </w:pPr>
                      <w:r>
                        <w:rPr>
                          <w:rFonts w:ascii="Trebuchet MS"/>
                          <w:color w:val="231F20"/>
                          <w:sz w:val="18"/>
                        </w:rPr>
                        <w:t>446</w:t>
                      </w:r>
                    </w:p>
                  </w:txbxContent>
                </v:textbox>
                <w10:wrap anchorx="page" anchory="page"/>
              </v:shape>
            </w:pict>
          </mc:Fallback>
        </mc:AlternateContent>
      </w:r>
      <w:r>
        <w:rPr>
          <w:i/>
          <w:color w:val="231F20"/>
          <w:w w:val="115"/>
          <w:sz w:val="18"/>
        </w:rPr>
        <w:t>Продолжение табл.</w:t>
      </w:r>
    </w:p>
    <w:p w:rsidR="008052C0" w:rsidRDefault="008052C0" w:rsidP="008052C0">
      <w:pPr>
        <w:pStyle w:val="af1"/>
        <w:spacing w:before="6"/>
        <w:ind w:left="0" w:right="0" w:firstLine="0"/>
        <w:jc w:val="left"/>
        <w:rPr>
          <w:i/>
          <w:sz w:val="6"/>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4185"/>
        <w:gridCol w:w="3628"/>
      </w:tblGrid>
      <w:tr w:rsidR="008052C0" w:rsidTr="008052C0">
        <w:trPr>
          <w:trHeight w:val="75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32" w:lineRule="auto"/>
              <w:ind w:left="166"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3"/>
                <w:w w:val="95"/>
                <w:sz w:val="18"/>
                <w:lang w:val="en-US"/>
              </w:rPr>
              <w:t xml:space="preserve"> </w:t>
            </w:r>
            <w:r>
              <w:rPr>
                <w:rFonts w:ascii="Georgia" w:hAnsi="Georgia"/>
                <w:b/>
                <w:color w:val="231F20"/>
                <w:spacing w:val="-2"/>
                <w:w w:val="95"/>
                <w:sz w:val="18"/>
                <w:lang w:val="en-US"/>
              </w:rPr>
              <w:t>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4185"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1470" w:right="1461"/>
              <w:jc w:val="center"/>
              <w:rPr>
                <w:rFonts w:ascii="Georgia" w:hAnsi="Georgia"/>
                <w:b/>
                <w:sz w:val="18"/>
                <w:lang w:val="en-US"/>
              </w:rPr>
            </w:pPr>
            <w:r>
              <w:rPr>
                <w:rFonts w:ascii="Georgia" w:hAnsi="Georgia"/>
                <w:b/>
                <w:color w:val="231F20"/>
                <w:sz w:val="18"/>
                <w:lang w:val="en-US"/>
              </w:rPr>
              <w:t>Содержание</w:t>
            </w:r>
          </w:p>
        </w:tc>
        <w:tc>
          <w:tcPr>
            <w:tcW w:w="362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269"/>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1377"/>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2" w:line="206" w:lineRule="exact"/>
              <w:ind w:left="110"/>
              <w:rPr>
                <w:sz w:val="18"/>
                <w:lang w:val="en-US"/>
              </w:rPr>
            </w:pPr>
            <w:r>
              <w:rPr>
                <w:color w:val="231F20"/>
                <w:w w:val="120"/>
                <w:sz w:val="18"/>
                <w:lang w:val="en-US"/>
              </w:rPr>
              <w:t>Б)</w:t>
            </w:r>
          </w:p>
          <w:p w:rsidR="008052C0" w:rsidRDefault="008052C0">
            <w:pPr>
              <w:pStyle w:val="TableParagraph"/>
              <w:ind w:left="110" w:right="315"/>
              <w:rPr>
                <w:sz w:val="18"/>
                <w:lang w:val="en-US"/>
              </w:rPr>
            </w:pPr>
            <w:r>
              <w:rPr>
                <w:color w:val="231F20"/>
                <w:w w:val="115"/>
                <w:sz w:val="18"/>
                <w:lang w:val="en-US"/>
              </w:rPr>
              <w:t>2—6</w:t>
            </w:r>
            <w:r>
              <w:rPr>
                <w:color w:val="231F20"/>
                <w:spacing w:val="8"/>
                <w:w w:val="115"/>
                <w:sz w:val="18"/>
                <w:lang w:val="en-US"/>
              </w:rPr>
              <w:t xml:space="preserve"> </w:t>
            </w:r>
            <w:r>
              <w:rPr>
                <w:color w:val="231F20"/>
                <w:w w:val="115"/>
                <w:sz w:val="18"/>
                <w:lang w:val="en-US"/>
              </w:rPr>
              <w:t>уч.</w:t>
            </w:r>
            <w:r>
              <w:rPr>
                <w:color w:val="231F20"/>
                <w:spacing w:val="-49"/>
                <w:w w:val="115"/>
                <w:sz w:val="18"/>
                <w:lang w:val="en-US"/>
              </w:rPr>
              <w:t xml:space="preserve"> </w:t>
            </w:r>
            <w:r>
              <w:rPr>
                <w:color w:val="231F20"/>
                <w:w w:val="115"/>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2"/>
              <w:ind w:left="112" w:right="158"/>
              <w:rPr>
                <w:sz w:val="12"/>
              </w:rPr>
            </w:pPr>
            <w:r w:rsidRPr="008052C0">
              <w:rPr>
                <w:color w:val="231F20"/>
                <w:w w:val="120"/>
                <w:sz w:val="18"/>
              </w:rPr>
              <w:t>Кавказ-</w:t>
            </w:r>
            <w:r w:rsidRPr="008052C0">
              <w:rPr>
                <w:color w:val="231F20"/>
                <w:spacing w:val="1"/>
                <w:w w:val="120"/>
                <w:sz w:val="18"/>
              </w:rPr>
              <w:t xml:space="preserve"> </w:t>
            </w:r>
            <w:r w:rsidRPr="008052C0">
              <w:rPr>
                <w:color w:val="231F20"/>
                <w:w w:val="120"/>
                <w:sz w:val="18"/>
              </w:rPr>
              <w:t>ские</w:t>
            </w:r>
            <w:r w:rsidRPr="008052C0">
              <w:rPr>
                <w:color w:val="231F20"/>
                <w:spacing w:val="1"/>
                <w:w w:val="120"/>
                <w:sz w:val="18"/>
              </w:rPr>
              <w:t xml:space="preserve"> </w:t>
            </w:r>
            <w:r w:rsidRPr="008052C0">
              <w:rPr>
                <w:color w:val="231F20"/>
                <w:w w:val="120"/>
                <w:sz w:val="18"/>
              </w:rPr>
              <w:t>мелодии</w:t>
            </w:r>
            <w:r w:rsidRPr="008052C0">
              <w:rPr>
                <w:color w:val="231F20"/>
                <w:spacing w:val="1"/>
                <w:w w:val="120"/>
                <w:sz w:val="18"/>
              </w:rPr>
              <w:t xml:space="preserve"> </w:t>
            </w:r>
            <w:r w:rsidRPr="008052C0">
              <w:rPr>
                <w:color w:val="231F20"/>
                <w:w w:val="120"/>
                <w:sz w:val="18"/>
              </w:rPr>
              <w:t>и</w:t>
            </w:r>
            <w:r w:rsidRPr="008052C0">
              <w:rPr>
                <w:color w:val="231F20"/>
                <w:spacing w:val="-8"/>
                <w:w w:val="120"/>
                <w:sz w:val="18"/>
              </w:rPr>
              <w:t xml:space="preserve"> </w:t>
            </w:r>
            <w:r w:rsidRPr="008052C0">
              <w:rPr>
                <w:color w:val="231F20"/>
                <w:w w:val="120"/>
                <w:sz w:val="18"/>
              </w:rPr>
              <w:t>ритмы</w:t>
            </w:r>
            <w:r w:rsidRPr="008052C0">
              <w:rPr>
                <w:color w:val="231F20"/>
                <w:w w:val="120"/>
                <w:position w:val="4"/>
                <w:sz w:val="12"/>
              </w:rPr>
              <w:t>1</w:t>
            </w:r>
          </w:p>
        </w:tc>
        <w:tc>
          <w:tcPr>
            <w:tcW w:w="418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2"/>
              <w:ind w:left="112" w:right="120"/>
              <w:rPr>
                <w:sz w:val="18"/>
              </w:rPr>
            </w:pPr>
            <w:r w:rsidRPr="008052C0">
              <w:rPr>
                <w:color w:val="231F20"/>
                <w:w w:val="120"/>
                <w:sz w:val="18"/>
              </w:rPr>
              <w:t>Музыкальные</w:t>
            </w:r>
            <w:r w:rsidRPr="008052C0">
              <w:rPr>
                <w:color w:val="231F20"/>
                <w:spacing w:val="8"/>
                <w:w w:val="120"/>
                <w:sz w:val="18"/>
              </w:rPr>
              <w:t xml:space="preserve"> </w:t>
            </w:r>
            <w:r w:rsidRPr="008052C0">
              <w:rPr>
                <w:color w:val="231F20"/>
                <w:w w:val="120"/>
                <w:sz w:val="18"/>
              </w:rPr>
              <w:t>традиции</w:t>
            </w:r>
            <w:r w:rsidRPr="008052C0">
              <w:rPr>
                <w:color w:val="231F20"/>
                <w:spacing w:val="8"/>
                <w:w w:val="120"/>
                <w:sz w:val="18"/>
              </w:rPr>
              <w:t xml:space="preserve"> </w:t>
            </w:r>
            <w:r w:rsidRPr="008052C0">
              <w:rPr>
                <w:color w:val="231F20"/>
                <w:w w:val="120"/>
                <w:sz w:val="18"/>
              </w:rPr>
              <w:t>и</w:t>
            </w:r>
            <w:r w:rsidRPr="008052C0">
              <w:rPr>
                <w:color w:val="231F20"/>
                <w:spacing w:val="9"/>
                <w:w w:val="120"/>
                <w:sz w:val="18"/>
              </w:rPr>
              <w:t xml:space="preserve"> </w:t>
            </w:r>
            <w:r w:rsidRPr="008052C0">
              <w:rPr>
                <w:color w:val="231F20"/>
                <w:w w:val="120"/>
                <w:sz w:val="18"/>
              </w:rPr>
              <w:t>праздники,</w:t>
            </w:r>
            <w:r w:rsidRPr="008052C0">
              <w:rPr>
                <w:color w:val="231F20"/>
                <w:spacing w:val="1"/>
                <w:w w:val="120"/>
                <w:sz w:val="18"/>
              </w:rPr>
              <w:t xml:space="preserve"> </w:t>
            </w:r>
            <w:r w:rsidRPr="008052C0">
              <w:rPr>
                <w:color w:val="231F20"/>
                <w:w w:val="120"/>
                <w:sz w:val="18"/>
              </w:rPr>
              <w:t>народные инструменты и жанры. Композиторы</w:t>
            </w:r>
            <w:r w:rsidRPr="008052C0">
              <w:rPr>
                <w:color w:val="231F20"/>
                <w:spacing w:val="-7"/>
                <w:w w:val="120"/>
                <w:sz w:val="18"/>
              </w:rPr>
              <w:t xml:space="preserve"> </w:t>
            </w:r>
            <w:r w:rsidRPr="008052C0">
              <w:rPr>
                <w:color w:val="231F20"/>
                <w:w w:val="120"/>
                <w:sz w:val="18"/>
              </w:rPr>
              <w:t>и</w:t>
            </w:r>
            <w:r w:rsidRPr="008052C0">
              <w:rPr>
                <w:color w:val="231F20"/>
                <w:spacing w:val="-6"/>
                <w:w w:val="120"/>
                <w:sz w:val="18"/>
              </w:rPr>
              <w:t xml:space="preserve"> </w:t>
            </w:r>
            <w:r w:rsidRPr="008052C0">
              <w:rPr>
                <w:color w:val="231F20"/>
                <w:w w:val="120"/>
                <w:sz w:val="18"/>
              </w:rPr>
              <w:t>музыканты-исполнители</w:t>
            </w:r>
            <w:r w:rsidRPr="008052C0">
              <w:rPr>
                <w:color w:val="231F20"/>
                <w:spacing w:val="-7"/>
                <w:w w:val="120"/>
                <w:sz w:val="18"/>
              </w:rPr>
              <w:t xml:space="preserve"> </w:t>
            </w:r>
            <w:r w:rsidRPr="008052C0">
              <w:rPr>
                <w:color w:val="231F20"/>
                <w:w w:val="120"/>
                <w:sz w:val="18"/>
              </w:rPr>
              <w:t>Грузии,</w:t>
            </w:r>
            <w:r w:rsidRPr="008052C0">
              <w:rPr>
                <w:color w:val="231F20"/>
                <w:spacing w:val="-51"/>
                <w:w w:val="120"/>
                <w:sz w:val="18"/>
              </w:rPr>
              <w:t xml:space="preserve"> </w:t>
            </w:r>
            <w:r w:rsidRPr="008052C0">
              <w:rPr>
                <w:color w:val="231F20"/>
                <w:w w:val="120"/>
                <w:sz w:val="18"/>
              </w:rPr>
              <w:t>Армении, Азербайджана</w:t>
            </w:r>
            <w:r w:rsidRPr="008052C0">
              <w:rPr>
                <w:color w:val="231F20"/>
                <w:w w:val="120"/>
                <w:position w:val="4"/>
                <w:sz w:val="12"/>
              </w:rPr>
              <w:t>2</w:t>
            </w:r>
            <w:r w:rsidRPr="008052C0">
              <w:rPr>
                <w:color w:val="231F20"/>
                <w:w w:val="120"/>
                <w:sz w:val="18"/>
              </w:rPr>
              <w:t>.</w:t>
            </w:r>
            <w:r w:rsidRPr="008052C0">
              <w:rPr>
                <w:color w:val="231F20"/>
                <w:spacing w:val="1"/>
                <w:w w:val="120"/>
                <w:sz w:val="18"/>
              </w:rPr>
              <w:t xml:space="preserve"> </w:t>
            </w:r>
            <w:r w:rsidRPr="008052C0">
              <w:rPr>
                <w:color w:val="231F20"/>
                <w:w w:val="120"/>
                <w:sz w:val="18"/>
              </w:rPr>
              <w:t>Близость музыкальной</w:t>
            </w:r>
            <w:r w:rsidRPr="008052C0">
              <w:rPr>
                <w:color w:val="231F20"/>
                <w:spacing w:val="-3"/>
                <w:w w:val="120"/>
                <w:sz w:val="18"/>
              </w:rPr>
              <w:t xml:space="preserve"> </w:t>
            </w:r>
            <w:r w:rsidRPr="008052C0">
              <w:rPr>
                <w:color w:val="231F20"/>
                <w:w w:val="120"/>
                <w:sz w:val="18"/>
              </w:rPr>
              <w:t>культуры</w:t>
            </w:r>
            <w:r w:rsidRPr="008052C0">
              <w:rPr>
                <w:color w:val="231F20"/>
                <w:spacing w:val="-2"/>
                <w:w w:val="120"/>
                <w:sz w:val="18"/>
              </w:rPr>
              <w:t xml:space="preserve"> </w:t>
            </w:r>
            <w:r w:rsidRPr="008052C0">
              <w:rPr>
                <w:color w:val="231F20"/>
                <w:w w:val="120"/>
                <w:sz w:val="18"/>
              </w:rPr>
              <w:t>этих</w:t>
            </w:r>
            <w:r w:rsidRPr="008052C0">
              <w:rPr>
                <w:color w:val="231F20"/>
                <w:spacing w:val="-3"/>
                <w:w w:val="120"/>
                <w:sz w:val="18"/>
              </w:rPr>
              <w:t xml:space="preserve"> </w:t>
            </w:r>
            <w:r w:rsidRPr="008052C0">
              <w:rPr>
                <w:color w:val="231F20"/>
                <w:w w:val="120"/>
                <w:sz w:val="18"/>
              </w:rPr>
              <w:t>стран</w:t>
            </w:r>
            <w:r w:rsidRPr="008052C0">
              <w:rPr>
                <w:color w:val="231F20"/>
                <w:spacing w:val="-2"/>
                <w:w w:val="120"/>
                <w:sz w:val="18"/>
              </w:rPr>
              <w:t xml:space="preserve"> </w:t>
            </w:r>
            <w:r w:rsidRPr="008052C0">
              <w:rPr>
                <w:color w:val="231F20"/>
                <w:w w:val="120"/>
                <w:sz w:val="18"/>
              </w:rPr>
              <w:t>с</w:t>
            </w:r>
            <w:r w:rsidRPr="008052C0">
              <w:rPr>
                <w:color w:val="231F20"/>
                <w:spacing w:val="-2"/>
                <w:w w:val="120"/>
                <w:sz w:val="18"/>
              </w:rPr>
              <w:t xml:space="preserve"> </w:t>
            </w:r>
            <w:r w:rsidRPr="008052C0">
              <w:rPr>
                <w:color w:val="231F20"/>
                <w:w w:val="120"/>
                <w:sz w:val="18"/>
              </w:rPr>
              <w:t>российскими</w:t>
            </w:r>
            <w:r w:rsidRPr="008052C0">
              <w:rPr>
                <w:color w:val="231F20"/>
                <w:spacing w:val="2"/>
                <w:w w:val="120"/>
                <w:sz w:val="18"/>
              </w:rPr>
              <w:t xml:space="preserve"> </w:t>
            </w:r>
            <w:r w:rsidRPr="008052C0">
              <w:rPr>
                <w:color w:val="231F20"/>
                <w:w w:val="120"/>
                <w:sz w:val="18"/>
              </w:rPr>
              <w:t>республиками</w:t>
            </w:r>
            <w:r w:rsidRPr="008052C0">
              <w:rPr>
                <w:color w:val="231F20"/>
                <w:spacing w:val="3"/>
                <w:w w:val="120"/>
                <w:sz w:val="18"/>
              </w:rPr>
              <w:t xml:space="preserve"> </w:t>
            </w:r>
            <w:r w:rsidRPr="008052C0">
              <w:rPr>
                <w:color w:val="231F20"/>
                <w:w w:val="120"/>
                <w:sz w:val="18"/>
              </w:rPr>
              <w:t>Северного</w:t>
            </w:r>
            <w:r w:rsidRPr="008052C0">
              <w:rPr>
                <w:color w:val="231F20"/>
                <w:spacing w:val="3"/>
                <w:w w:val="120"/>
                <w:sz w:val="18"/>
              </w:rPr>
              <w:t xml:space="preserve"> </w:t>
            </w:r>
            <w:r w:rsidRPr="008052C0">
              <w:rPr>
                <w:color w:val="231F20"/>
                <w:w w:val="120"/>
                <w:sz w:val="18"/>
              </w:rPr>
              <w:t>Кавказа</w:t>
            </w:r>
          </w:p>
        </w:tc>
        <w:tc>
          <w:tcPr>
            <w:tcW w:w="3628" w:type="dxa"/>
            <w:vMerge w:val="restart"/>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71" w:line="228" w:lineRule="auto"/>
              <w:ind w:left="112" w:right="221"/>
              <w:rPr>
                <w:sz w:val="18"/>
              </w:rPr>
            </w:pPr>
            <w:r w:rsidRPr="008052C0">
              <w:rPr>
                <w:color w:val="231F20"/>
                <w:w w:val="120"/>
                <w:sz w:val="18"/>
              </w:rPr>
              <w:t>кального</w:t>
            </w:r>
            <w:r w:rsidRPr="008052C0">
              <w:rPr>
                <w:color w:val="231F20"/>
                <w:spacing w:val="6"/>
                <w:w w:val="120"/>
                <w:sz w:val="18"/>
              </w:rPr>
              <w:t xml:space="preserve"> </w:t>
            </w:r>
            <w:r w:rsidRPr="008052C0">
              <w:rPr>
                <w:color w:val="231F20"/>
                <w:w w:val="120"/>
                <w:sz w:val="18"/>
              </w:rPr>
              <w:t>языка</w:t>
            </w:r>
            <w:r w:rsidRPr="008052C0">
              <w:rPr>
                <w:color w:val="231F20"/>
                <w:spacing w:val="6"/>
                <w:w w:val="120"/>
                <w:sz w:val="18"/>
              </w:rPr>
              <w:t xml:space="preserve"> </w:t>
            </w:r>
            <w:r w:rsidRPr="008052C0">
              <w:rPr>
                <w:color w:val="231F20"/>
                <w:w w:val="120"/>
                <w:sz w:val="18"/>
              </w:rPr>
              <w:t>(ритм,</w:t>
            </w:r>
            <w:r w:rsidRPr="008052C0">
              <w:rPr>
                <w:color w:val="231F20"/>
                <w:spacing w:val="6"/>
                <w:w w:val="120"/>
                <w:sz w:val="18"/>
              </w:rPr>
              <w:t xml:space="preserve"> </w:t>
            </w:r>
            <w:r w:rsidRPr="008052C0">
              <w:rPr>
                <w:color w:val="231F20"/>
                <w:w w:val="120"/>
                <w:sz w:val="18"/>
              </w:rPr>
              <w:t>лад,</w:t>
            </w:r>
            <w:r w:rsidRPr="008052C0">
              <w:rPr>
                <w:color w:val="231F20"/>
                <w:spacing w:val="7"/>
                <w:w w:val="120"/>
                <w:sz w:val="18"/>
              </w:rPr>
              <w:t xml:space="preserve"> </w:t>
            </w:r>
            <w:r w:rsidRPr="008052C0">
              <w:rPr>
                <w:color w:val="231F20"/>
                <w:w w:val="120"/>
                <w:sz w:val="18"/>
              </w:rPr>
              <w:t>интонации).</w:t>
            </w:r>
          </w:p>
          <w:p w:rsidR="008052C0" w:rsidRPr="008052C0" w:rsidRDefault="008052C0">
            <w:pPr>
              <w:pStyle w:val="TableParagraph"/>
              <w:spacing w:before="2" w:line="228" w:lineRule="auto"/>
              <w:ind w:left="112" w:right="230"/>
              <w:rPr>
                <w:sz w:val="18"/>
              </w:rPr>
            </w:pPr>
            <w:r w:rsidRPr="008052C0">
              <w:rPr>
                <w:color w:val="231F20"/>
                <w:w w:val="115"/>
                <w:sz w:val="18"/>
              </w:rPr>
              <w:t>Знакомство</w:t>
            </w:r>
            <w:r w:rsidRPr="008052C0">
              <w:rPr>
                <w:color w:val="231F20"/>
                <w:spacing w:val="1"/>
                <w:w w:val="115"/>
                <w:sz w:val="18"/>
              </w:rPr>
              <w:t xml:space="preserve"> </w:t>
            </w:r>
            <w:r w:rsidRPr="008052C0">
              <w:rPr>
                <w:color w:val="231F20"/>
                <w:w w:val="115"/>
                <w:sz w:val="18"/>
              </w:rPr>
              <w:t>с</w:t>
            </w:r>
            <w:r w:rsidRPr="008052C0">
              <w:rPr>
                <w:color w:val="231F20"/>
                <w:spacing w:val="1"/>
                <w:w w:val="115"/>
                <w:sz w:val="18"/>
              </w:rPr>
              <w:t xml:space="preserve"> </w:t>
            </w:r>
            <w:r w:rsidRPr="008052C0">
              <w:rPr>
                <w:color w:val="231F20"/>
                <w:w w:val="115"/>
                <w:sz w:val="18"/>
              </w:rPr>
              <w:t>внешним</w:t>
            </w:r>
            <w:r w:rsidRPr="008052C0">
              <w:rPr>
                <w:color w:val="231F20"/>
                <w:spacing w:val="1"/>
                <w:w w:val="115"/>
                <w:sz w:val="18"/>
              </w:rPr>
              <w:t xml:space="preserve"> </w:t>
            </w:r>
            <w:r w:rsidRPr="008052C0">
              <w:rPr>
                <w:color w:val="231F20"/>
                <w:w w:val="115"/>
                <w:sz w:val="18"/>
              </w:rPr>
              <w:t>видом,</w:t>
            </w:r>
            <w:r w:rsidRPr="008052C0">
              <w:rPr>
                <w:color w:val="231F20"/>
                <w:spacing w:val="1"/>
                <w:w w:val="115"/>
                <w:sz w:val="18"/>
              </w:rPr>
              <w:t xml:space="preserve"> </w:t>
            </w:r>
            <w:r w:rsidRPr="008052C0">
              <w:rPr>
                <w:color w:val="231F20"/>
                <w:w w:val="115"/>
                <w:sz w:val="18"/>
              </w:rPr>
              <w:t>особенностями</w:t>
            </w:r>
            <w:r w:rsidRPr="008052C0">
              <w:rPr>
                <w:color w:val="231F20"/>
                <w:spacing w:val="20"/>
                <w:w w:val="115"/>
                <w:sz w:val="18"/>
              </w:rPr>
              <w:t xml:space="preserve"> </w:t>
            </w:r>
            <w:r w:rsidRPr="008052C0">
              <w:rPr>
                <w:color w:val="231F20"/>
                <w:w w:val="115"/>
                <w:sz w:val="18"/>
              </w:rPr>
              <w:t>исполнения</w:t>
            </w:r>
            <w:r w:rsidRPr="008052C0">
              <w:rPr>
                <w:color w:val="231F20"/>
                <w:spacing w:val="21"/>
                <w:w w:val="115"/>
                <w:sz w:val="18"/>
              </w:rPr>
              <w:t xml:space="preserve"> </w:t>
            </w:r>
            <w:r w:rsidRPr="008052C0">
              <w:rPr>
                <w:color w:val="231F20"/>
                <w:w w:val="115"/>
                <w:sz w:val="18"/>
              </w:rPr>
              <w:t>и</w:t>
            </w:r>
            <w:r w:rsidRPr="008052C0">
              <w:rPr>
                <w:color w:val="231F20"/>
                <w:spacing w:val="20"/>
                <w:w w:val="115"/>
                <w:sz w:val="18"/>
              </w:rPr>
              <w:t xml:space="preserve"> </w:t>
            </w:r>
            <w:r w:rsidRPr="008052C0">
              <w:rPr>
                <w:color w:val="231F20"/>
                <w:w w:val="115"/>
                <w:sz w:val="18"/>
              </w:rPr>
              <w:t>звучания</w:t>
            </w:r>
            <w:r w:rsidRPr="008052C0">
              <w:rPr>
                <w:color w:val="231F20"/>
                <w:spacing w:val="17"/>
                <w:w w:val="115"/>
                <w:sz w:val="18"/>
              </w:rPr>
              <w:t xml:space="preserve"> </w:t>
            </w:r>
            <w:r w:rsidRPr="008052C0">
              <w:rPr>
                <w:color w:val="231F20"/>
                <w:w w:val="115"/>
                <w:sz w:val="18"/>
              </w:rPr>
              <w:t>народных</w:t>
            </w:r>
            <w:r w:rsidRPr="008052C0">
              <w:rPr>
                <w:color w:val="231F20"/>
                <w:spacing w:val="17"/>
                <w:w w:val="115"/>
                <w:sz w:val="18"/>
              </w:rPr>
              <w:t xml:space="preserve"> </w:t>
            </w:r>
            <w:r w:rsidRPr="008052C0">
              <w:rPr>
                <w:color w:val="231F20"/>
                <w:w w:val="115"/>
                <w:sz w:val="18"/>
              </w:rPr>
              <w:t>инструментов.</w:t>
            </w:r>
          </w:p>
          <w:p w:rsidR="008052C0" w:rsidRPr="008052C0" w:rsidRDefault="008052C0">
            <w:pPr>
              <w:pStyle w:val="TableParagraph"/>
              <w:spacing w:before="3" w:line="228" w:lineRule="auto"/>
              <w:ind w:left="112" w:right="462"/>
              <w:rPr>
                <w:sz w:val="18"/>
              </w:rPr>
            </w:pPr>
            <w:r w:rsidRPr="008052C0">
              <w:rPr>
                <w:color w:val="231F20"/>
                <w:w w:val="115"/>
                <w:sz w:val="18"/>
              </w:rPr>
              <w:t>Определение</w:t>
            </w:r>
            <w:r w:rsidRPr="008052C0">
              <w:rPr>
                <w:color w:val="231F20"/>
                <w:spacing w:val="9"/>
                <w:w w:val="115"/>
                <w:sz w:val="18"/>
              </w:rPr>
              <w:t xml:space="preserve"> </w:t>
            </w:r>
            <w:r w:rsidRPr="008052C0">
              <w:rPr>
                <w:color w:val="231F20"/>
                <w:w w:val="115"/>
                <w:sz w:val="18"/>
              </w:rPr>
              <w:t>на</w:t>
            </w:r>
            <w:r w:rsidRPr="008052C0">
              <w:rPr>
                <w:color w:val="231F20"/>
                <w:spacing w:val="9"/>
                <w:w w:val="115"/>
                <w:sz w:val="18"/>
              </w:rPr>
              <w:t xml:space="preserve"> </w:t>
            </w:r>
            <w:r w:rsidRPr="008052C0">
              <w:rPr>
                <w:color w:val="231F20"/>
                <w:w w:val="115"/>
                <w:sz w:val="18"/>
              </w:rPr>
              <w:t>слух</w:t>
            </w:r>
            <w:r w:rsidRPr="008052C0">
              <w:rPr>
                <w:color w:val="231F20"/>
                <w:spacing w:val="9"/>
                <w:w w:val="115"/>
                <w:sz w:val="18"/>
              </w:rPr>
              <w:t xml:space="preserve"> </w:t>
            </w:r>
            <w:r w:rsidRPr="008052C0">
              <w:rPr>
                <w:color w:val="231F20"/>
                <w:w w:val="115"/>
                <w:sz w:val="18"/>
              </w:rPr>
              <w:t>тембров</w:t>
            </w:r>
            <w:r w:rsidRPr="008052C0">
              <w:rPr>
                <w:color w:val="231F20"/>
                <w:spacing w:val="9"/>
                <w:w w:val="115"/>
                <w:sz w:val="18"/>
              </w:rPr>
              <w:t xml:space="preserve"> </w:t>
            </w:r>
            <w:r w:rsidRPr="008052C0">
              <w:rPr>
                <w:color w:val="231F20"/>
                <w:w w:val="115"/>
                <w:sz w:val="18"/>
              </w:rPr>
              <w:t>инструментов.</w:t>
            </w:r>
          </w:p>
          <w:p w:rsidR="008052C0" w:rsidRPr="008052C0" w:rsidRDefault="008052C0">
            <w:pPr>
              <w:pStyle w:val="TableParagraph"/>
              <w:spacing w:before="2" w:line="228" w:lineRule="auto"/>
              <w:ind w:left="112" w:right="146"/>
              <w:rPr>
                <w:sz w:val="18"/>
              </w:rPr>
            </w:pPr>
            <w:r w:rsidRPr="008052C0">
              <w:rPr>
                <w:color w:val="231F20"/>
                <w:w w:val="120"/>
                <w:sz w:val="18"/>
              </w:rPr>
              <w:t>Классификация на группы духовых,</w:t>
            </w:r>
            <w:r w:rsidRPr="008052C0">
              <w:rPr>
                <w:color w:val="231F20"/>
                <w:spacing w:val="-51"/>
                <w:w w:val="120"/>
                <w:sz w:val="18"/>
              </w:rPr>
              <w:t xml:space="preserve"> </w:t>
            </w:r>
            <w:r w:rsidRPr="008052C0">
              <w:rPr>
                <w:color w:val="231F20"/>
                <w:w w:val="120"/>
                <w:sz w:val="18"/>
              </w:rPr>
              <w:t>ударных,</w:t>
            </w:r>
            <w:r w:rsidRPr="008052C0">
              <w:rPr>
                <w:color w:val="231F20"/>
                <w:spacing w:val="9"/>
                <w:w w:val="120"/>
                <w:sz w:val="18"/>
              </w:rPr>
              <w:t xml:space="preserve"> </w:t>
            </w:r>
            <w:r w:rsidRPr="008052C0">
              <w:rPr>
                <w:color w:val="231F20"/>
                <w:w w:val="120"/>
                <w:sz w:val="18"/>
              </w:rPr>
              <w:t>струнных.</w:t>
            </w:r>
          </w:p>
          <w:p w:rsidR="008052C0" w:rsidRPr="008052C0" w:rsidRDefault="008052C0">
            <w:pPr>
              <w:pStyle w:val="TableParagraph"/>
              <w:spacing w:before="2" w:line="228" w:lineRule="auto"/>
              <w:ind w:left="112" w:right="241"/>
              <w:rPr>
                <w:sz w:val="18"/>
              </w:rPr>
            </w:pPr>
            <w:r w:rsidRPr="008052C0">
              <w:rPr>
                <w:color w:val="231F20"/>
                <w:w w:val="120"/>
                <w:sz w:val="18"/>
              </w:rPr>
              <w:t>Музыкальная</w:t>
            </w:r>
            <w:r w:rsidRPr="008052C0">
              <w:rPr>
                <w:color w:val="231F20"/>
                <w:spacing w:val="4"/>
                <w:w w:val="120"/>
                <w:sz w:val="18"/>
              </w:rPr>
              <w:t xml:space="preserve"> </w:t>
            </w:r>
            <w:r w:rsidRPr="008052C0">
              <w:rPr>
                <w:color w:val="231F20"/>
                <w:w w:val="120"/>
                <w:sz w:val="18"/>
              </w:rPr>
              <w:t>викторина</w:t>
            </w:r>
            <w:r w:rsidRPr="008052C0">
              <w:rPr>
                <w:color w:val="231F20"/>
                <w:spacing w:val="4"/>
                <w:w w:val="120"/>
                <w:sz w:val="18"/>
              </w:rPr>
              <w:t xml:space="preserve"> </w:t>
            </w:r>
            <w:r w:rsidRPr="008052C0">
              <w:rPr>
                <w:color w:val="231F20"/>
                <w:w w:val="120"/>
                <w:sz w:val="18"/>
              </w:rPr>
              <w:t>на</w:t>
            </w:r>
            <w:r w:rsidRPr="008052C0">
              <w:rPr>
                <w:color w:val="231F20"/>
                <w:spacing w:val="4"/>
                <w:w w:val="120"/>
                <w:sz w:val="18"/>
              </w:rPr>
              <w:t xml:space="preserve"> </w:t>
            </w:r>
            <w:r w:rsidRPr="008052C0">
              <w:rPr>
                <w:color w:val="231F20"/>
                <w:w w:val="120"/>
                <w:sz w:val="18"/>
              </w:rPr>
              <w:t>знание</w:t>
            </w:r>
            <w:r w:rsidRPr="008052C0">
              <w:rPr>
                <w:color w:val="231F20"/>
                <w:spacing w:val="-51"/>
                <w:w w:val="120"/>
                <w:sz w:val="18"/>
              </w:rPr>
              <w:t xml:space="preserve"> </w:t>
            </w:r>
            <w:r w:rsidRPr="008052C0">
              <w:rPr>
                <w:color w:val="231F20"/>
                <w:w w:val="120"/>
                <w:sz w:val="18"/>
              </w:rPr>
              <w:t>тембров народных инструментов.</w:t>
            </w:r>
            <w:r w:rsidRPr="008052C0">
              <w:rPr>
                <w:color w:val="231F20"/>
                <w:spacing w:val="1"/>
                <w:w w:val="120"/>
                <w:sz w:val="18"/>
              </w:rPr>
              <w:t xml:space="preserve"> </w:t>
            </w:r>
            <w:r w:rsidRPr="008052C0">
              <w:rPr>
                <w:color w:val="231F20"/>
                <w:w w:val="120"/>
                <w:sz w:val="18"/>
              </w:rPr>
              <w:t>Двигательная игра</w:t>
            </w:r>
            <w:r w:rsidRPr="008052C0">
              <w:rPr>
                <w:color w:val="231F20"/>
                <w:spacing w:val="1"/>
                <w:w w:val="120"/>
                <w:sz w:val="18"/>
              </w:rPr>
              <w:t xml:space="preserve"> </w:t>
            </w:r>
            <w:r w:rsidRPr="008052C0">
              <w:rPr>
                <w:color w:val="231F20"/>
                <w:w w:val="120"/>
                <w:sz w:val="18"/>
              </w:rPr>
              <w:t>—</w:t>
            </w:r>
            <w:r w:rsidRPr="008052C0">
              <w:rPr>
                <w:color w:val="231F20"/>
                <w:spacing w:val="1"/>
                <w:w w:val="120"/>
                <w:sz w:val="18"/>
              </w:rPr>
              <w:t xml:space="preserve"> </w:t>
            </w:r>
            <w:r w:rsidRPr="008052C0">
              <w:rPr>
                <w:color w:val="231F20"/>
                <w:w w:val="120"/>
                <w:sz w:val="18"/>
              </w:rPr>
              <w:t>импровиза-</w:t>
            </w:r>
            <w:r w:rsidRPr="008052C0">
              <w:rPr>
                <w:color w:val="231F20"/>
                <w:spacing w:val="1"/>
                <w:w w:val="120"/>
                <w:sz w:val="18"/>
              </w:rPr>
              <w:t xml:space="preserve"> </w:t>
            </w:r>
            <w:r w:rsidRPr="008052C0">
              <w:rPr>
                <w:color w:val="231F20"/>
                <w:w w:val="120"/>
                <w:sz w:val="18"/>
              </w:rPr>
              <w:t>ция-подражание игре на музыкаль-</w:t>
            </w:r>
            <w:r w:rsidRPr="008052C0">
              <w:rPr>
                <w:color w:val="231F20"/>
                <w:spacing w:val="-51"/>
                <w:w w:val="120"/>
                <w:sz w:val="18"/>
              </w:rPr>
              <w:t xml:space="preserve"> </w:t>
            </w:r>
            <w:r w:rsidRPr="008052C0">
              <w:rPr>
                <w:color w:val="231F20"/>
                <w:w w:val="120"/>
                <w:sz w:val="18"/>
              </w:rPr>
              <w:t>ных</w:t>
            </w:r>
            <w:r w:rsidRPr="008052C0">
              <w:rPr>
                <w:color w:val="231F20"/>
                <w:spacing w:val="9"/>
                <w:w w:val="120"/>
                <w:sz w:val="18"/>
              </w:rPr>
              <w:t xml:space="preserve"> </w:t>
            </w:r>
            <w:r w:rsidRPr="008052C0">
              <w:rPr>
                <w:color w:val="231F20"/>
                <w:w w:val="120"/>
                <w:sz w:val="18"/>
              </w:rPr>
              <w:t>инструментах.</w:t>
            </w:r>
          </w:p>
          <w:p w:rsidR="008052C0" w:rsidRPr="008052C0" w:rsidRDefault="008052C0">
            <w:pPr>
              <w:pStyle w:val="TableParagraph"/>
              <w:spacing w:before="4" w:line="228" w:lineRule="auto"/>
              <w:ind w:left="112" w:right="158"/>
              <w:rPr>
                <w:sz w:val="18"/>
              </w:rPr>
            </w:pPr>
            <w:r w:rsidRPr="008052C0">
              <w:rPr>
                <w:color w:val="231F20"/>
                <w:w w:val="115"/>
                <w:sz w:val="18"/>
              </w:rPr>
              <w:t>Сравнение</w:t>
            </w:r>
            <w:r w:rsidRPr="008052C0">
              <w:rPr>
                <w:color w:val="231F20"/>
                <w:spacing w:val="1"/>
                <w:w w:val="115"/>
                <w:sz w:val="18"/>
              </w:rPr>
              <w:t xml:space="preserve"> </w:t>
            </w:r>
            <w:r w:rsidRPr="008052C0">
              <w:rPr>
                <w:color w:val="231F20"/>
                <w:w w:val="115"/>
                <w:sz w:val="18"/>
              </w:rPr>
              <w:t>интонаций,  жанров,</w:t>
            </w:r>
            <w:r w:rsidRPr="008052C0">
              <w:rPr>
                <w:color w:val="231F20"/>
                <w:spacing w:val="1"/>
                <w:w w:val="115"/>
                <w:sz w:val="18"/>
              </w:rPr>
              <w:t xml:space="preserve"> </w:t>
            </w:r>
            <w:r w:rsidRPr="008052C0">
              <w:rPr>
                <w:color w:val="231F20"/>
                <w:w w:val="115"/>
                <w:sz w:val="18"/>
              </w:rPr>
              <w:t>ладов,</w:t>
            </w:r>
            <w:r w:rsidRPr="008052C0">
              <w:rPr>
                <w:color w:val="231F20"/>
                <w:spacing w:val="17"/>
                <w:w w:val="115"/>
                <w:sz w:val="18"/>
              </w:rPr>
              <w:t xml:space="preserve"> </w:t>
            </w:r>
            <w:r w:rsidRPr="008052C0">
              <w:rPr>
                <w:color w:val="231F20"/>
                <w:w w:val="115"/>
                <w:sz w:val="18"/>
              </w:rPr>
              <w:t>инструментов</w:t>
            </w:r>
            <w:r w:rsidRPr="008052C0">
              <w:rPr>
                <w:color w:val="231F20"/>
                <w:spacing w:val="18"/>
                <w:w w:val="115"/>
                <w:sz w:val="18"/>
              </w:rPr>
              <w:t xml:space="preserve"> </w:t>
            </w:r>
            <w:r w:rsidRPr="008052C0">
              <w:rPr>
                <w:color w:val="231F20"/>
                <w:w w:val="115"/>
                <w:sz w:val="18"/>
              </w:rPr>
              <w:t>других</w:t>
            </w:r>
            <w:r w:rsidRPr="008052C0">
              <w:rPr>
                <w:color w:val="231F20"/>
                <w:spacing w:val="18"/>
                <w:w w:val="115"/>
                <w:sz w:val="18"/>
              </w:rPr>
              <w:t xml:space="preserve"> </w:t>
            </w:r>
            <w:r w:rsidRPr="008052C0">
              <w:rPr>
                <w:color w:val="231F20"/>
                <w:w w:val="115"/>
                <w:sz w:val="18"/>
              </w:rPr>
              <w:t>народов</w:t>
            </w:r>
            <w:r w:rsidRPr="008052C0">
              <w:rPr>
                <w:color w:val="231F20"/>
                <w:spacing w:val="-49"/>
                <w:w w:val="115"/>
                <w:sz w:val="18"/>
              </w:rPr>
              <w:t xml:space="preserve"> </w:t>
            </w:r>
            <w:r w:rsidRPr="008052C0">
              <w:rPr>
                <w:color w:val="231F20"/>
                <w:w w:val="115"/>
                <w:sz w:val="18"/>
              </w:rPr>
              <w:t>с</w:t>
            </w:r>
            <w:r w:rsidRPr="008052C0">
              <w:rPr>
                <w:color w:val="231F20"/>
                <w:spacing w:val="1"/>
                <w:w w:val="115"/>
                <w:sz w:val="18"/>
              </w:rPr>
              <w:t xml:space="preserve"> </w:t>
            </w:r>
            <w:r w:rsidRPr="008052C0">
              <w:rPr>
                <w:color w:val="231F20"/>
                <w:w w:val="115"/>
                <w:sz w:val="18"/>
              </w:rPr>
              <w:t>фольклорными</w:t>
            </w:r>
            <w:r w:rsidRPr="008052C0">
              <w:rPr>
                <w:color w:val="231F20"/>
                <w:spacing w:val="1"/>
                <w:w w:val="115"/>
                <w:sz w:val="18"/>
              </w:rPr>
              <w:t xml:space="preserve"> </w:t>
            </w:r>
            <w:r w:rsidRPr="008052C0">
              <w:rPr>
                <w:color w:val="231F20"/>
                <w:w w:val="115"/>
                <w:sz w:val="18"/>
              </w:rPr>
              <w:t>элементами</w:t>
            </w:r>
            <w:r w:rsidRPr="008052C0">
              <w:rPr>
                <w:color w:val="231F20"/>
                <w:spacing w:val="1"/>
                <w:w w:val="115"/>
                <w:sz w:val="18"/>
              </w:rPr>
              <w:t xml:space="preserve"> </w:t>
            </w:r>
            <w:r w:rsidRPr="008052C0">
              <w:rPr>
                <w:color w:val="231F20"/>
                <w:w w:val="115"/>
                <w:sz w:val="18"/>
              </w:rPr>
              <w:t>народов</w:t>
            </w:r>
            <w:r w:rsidRPr="008052C0">
              <w:rPr>
                <w:color w:val="231F20"/>
                <w:spacing w:val="12"/>
                <w:w w:val="115"/>
                <w:sz w:val="18"/>
              </w:rPr>
              <w:t xml:space="preserve"> </w:t>
            </w:r>
            <w:r w:rsidRPr="008052C0">
              <w:rPr>
                <w:color w:val="231F20"/>
                <w:w w:val="115"/>
                <w:sz w:val="18"/>
              </w:rPr>
              <w:t>России.</w:t>
            </w:r>
          </w:p>
          <w:p w:rsidR="008052C0" w:rsidRPr="008052C0" w:rsidRDefault="008052C0">
            <w:pPr>
              <w:pStyle w:val="TableParagraph"/>
              <w:spacing w:before="4" w:line="228" w:lineRule="auto"/>
              <w:ind w:left="112" w:right="397"/>
              <w:jc w:val="both"/>
              <w:rPr>
                <w:sz w:val="18"/>
              </w:rPr>
            </w:pPr>
            <w:r w:rsidRPr="008052C0">
              <w:rPr>
                <w:color w:val="231F20"/>
                <w:w w:val="120"/>
                <w:sz w:val="18"/>
              </w:rPr>
              <w:t>Разучивание и исполнение песен,</w:t>
            </w:r>
            <w:r w:rsidRPr="008052C0">
              <w:rPr>
                <w:color w:val="231F20"/>
                <w:spacing w:val="-51"/>
                <w:w w:val="120"/>
                <w:sz w:val="18"/>
              </w:rPr>
              <w:t xml:space="preserve"> </w:t>
            </w:r>
            <w:r w:rsidRPr="008052C0">
              <w:rPr>
                <w:color w:val="231F20"/>
                <w:w w:val="120"/>
                <w:sz w:val="18"/>
              </w:rPr>
              <w:t>танцев,</w:t>
            </w:r>
            <w:r w:rsidRPr="008052C0">
              <w:rPr>
                <w:color w:val="231F20"/>
                <w:spacing w:val="-10"/>
                <w:w w:val="120"/>
                <w:sz w:val="18"/>
              </w:rPr>
              <w:t xml:space="preserve"> </w:t>
            </w:r>
            <w:r w:rsidRPr="008052C0">
              <w:rPr>
                <w:color w:val="231F20"/>
                <w:w w:val="120"/>
                <w:sz w:val="18"/>
              </w:rPr>
              <w:t>сочинение,</w:t>
            </w:r>
            <w:r w:rsidRPr="008052C0">
              <w:rPr>
                <w:color w:val="231F20"/>
                <w:spacing w:val="-10"/>
                <w:w w:val="120"/>
                <w:sz w:val="18"/>
              </w:rPr>
              <w:t xml:space="preserve"> </w:t>
            </w:r>
            <w:r w:rsidRPr="008052C0">
              <w:rPr>
                <w:color w:val="231F20"/>
                <w:w w:val="120"/>
                <w:sz w:val="18"/>
              </w:rPr>
              <w:t>импровизация</w:t>
            </w:r>
            <w:r w:rsidRPr="008052C0">
              <w:rPr>
                <w:color w:val="231F20"/>
                <w:spacing w:val="-52"/>
                <w:w w:val="120"/>
                <w:sz w:val="18"/>
              </w:rPr>
              <w:t xml:space="preserve"> </w:t>
            </w:r>
            <w:r w:rsidRPr="008052C0">
              <w:rPr>
                <w:color w:val="231F20"/>
                <w:w w:val="120"/>
                <w:sz w:val="18"/>
              </w:rPr>
              <w:t>ритмических</w:t>
            </w:r>
            <w:r w:rsidRPr="008052C0">
              <w:rPr>
                <w:color w:val="231F20"/>
                <w:spacing w:val="2"/>
                <w:w w:val="120"/>
                <w:sz w:val="18"/>
              </w:rPr>
              <w:t xml:space="preserve"> </w:t>
            </w:r>
            <w:r w:rsidRPr="008052C0">
              <w:rPr>
                <w:color w:val="231F20"/>
                <w:w w:val="120"/>
                <w:sz w:val="18"/>
              </w:rPr>
              <w:t>аккомпанементов</w:t>
            </w:r>
          </w:p>
          <w:p w:rsidR="008052C0" w:rsidRPr="008052C0" w:rsidRDefault="008052C0">
            <w:pPr>
              <w:pStyle w:val="TableParagraph"/>
              <w:spacing w:before="3" w:line="228" w:lineRule="auto"/>
              <w:ind w:left="112" w:right="179"/>
              <w:rPr>
                <w:sz w:val="18"/>
              </w:rPr>
            </w:pPr>
            <w:r w:rsidRPr="008052C0">
              <w:rPr>
                <w:color w:val="231F20"/>
                <w:w w:val="120"/>
                <w:sz w:val="18"/>
              </w:rPr>
              <w:t>к</w:t>
            </w:r>
            <w:r w:rsidRPr="008052C0">
              <w:rPr>
                <w:color w:val="231F20"/>
                <w:spacing w:val="-7"/>
                <w:w w:val="120"/>
                <w:sz w:val="18"/>
              </w:rPr>
              <w:t xml:space="preserve"> </w:t>
            </w:r>
            <w:r w:rsidRPr="008052C0">
              <w:rPr>
                <w:color w:val="231F20"/>
                <w:w w:val="120"/>
                <w:sz w:val="18"/>
              </w:rPr>
              <w:t>ним</w:t>
            </w:r>
            <w:r w:rsidRPr="008052C0">
              <w:rPr>
                <w:color w:val="231F20"/>
                <w:spacing w:val="-7"/>
                <w:w w:val="120"/>
                <w:sz w:val="18"/>
              </w:rPr>
              <w:t xml:space="preserve"> </w:t>
            </w:r>
            <w:r w:rsidRPr="008052C0">
              <w:rPr>
                <w:color w:val="231F20"/>
                <w:w w:val="120"/>
                <w:sz w:val="18"/>
              </w:rPr>
              <w:t>(с</w:t>
            </w:r>
            <w:r w:rsidRPr="008052C0">
              <w:rPr>
                <w:color w:val="231F20"/>
                <w:spacing w:val="-7"/>
                <w:w w:val="120"/>
                <w:sz w:val="18"/>
              </w:rPr>
              <w:t xml:space="preserve"> </w:t>
            </w:r>
            <w:r w:rsidRPr="008052C0">
              <w:rPr>
                <w:color w:val="231F20"/>
                <w:w w:val="120"/>
                <w:sz w:val="18"/>
              </w:rPr>
              <w:t>помощью</w:t>
            </w:r>
            <w:r w:rsidRPr="008052C0">
              <w:rPr>
                <w:color w:val="231F20"/>
                <w:spacing w:val="-7"/>
                <w:w w:val="120"/>
                <w:sz w:val="18"/>
              </w:rPr>
              <w:t xml:space="preserve"> </w:t>
            </w:r>
            <w:r w:rsidRPr="008052C0">
              <w:rPr>
                <w:color w:val="231F20"/>
                <w:w w:val="120"/>
                <w:sz w:val="18"/>
              </w:rPr>
              <w:t>звучащих</w:t>
            </w:r>
            <w:r w:rsidRPr="008052C0">
              <w:rPr>
                <w:color w:val="231F20"/>
                <w:spacing w:val="-6"/>
                <w:w w:val="120"/>
                <w:sz w:val="18"/>
              </w:rPr>
              <w:t xml:space="preserve"> </w:t>
            </w:r>
            <w:r w:rsidRPr="008052C0">
              <w:rPr>
                <w:color w:val="231F20"/>
                <w:w w:val="120"/>
                <w:sz w:val="18"/>
              </w:rPr>
              <w:t>жестов</w:t>
            </w:r>
            <w:r w:rsidRPr="008052C0">
              <w:rPr>
                <w:color w:val="231F20"/>
                <w:spacing w:val="-51"/>
                <w:w w:val="120"/>
                <w:sz w:val="18"/>
              </w:rPr>
              <w:t xml:space="preserve"> </w:t>
            </w:r>
            <w:r w:rsidRPr="008052C0">
              <w:rPr>
                <w:color w:val="231F20"/>
                <w:w w:val="120"/>
                <w:sz w:val="18"/>
              </w:rPr>
              <w:t>или</w:t>
            </w:r>
            <w:r w:rsidRPr="008052C0">
              <w:rPr>
                <w:color w:val="231F20"/>
                <w:spacing w:val="5"/>
                <w:w w:val="120"/>
                <w:sz w:val="18"/>
              </w:rPr>
              <w:t xml:space="preserve"> </w:t>
            </w:r>
            <w:r w:rsidRPr="008052C0">
              <w:rPr>
                <w:color w:val="231F20"/>
                <w:w w:val="120"/>
                <w:sz w:val="18"/>
              </w:rPr>
              <w:t>на</w:t>
            </w:r>
            <w:r w:rsidRPr="008052C0">
              <w:rPr>
                <w:color w:val="231F20"/>
                <w:spacing w:val="6"/>
                <w:w w:val="120"/>
                <w:sz w:val="18"/>
              </w:rPr>
              <w:t xml:space="preserve"> </w:t>
            </w:r>
            <w:r w:rsidRPr="008052C0">
              <w:rPr>
                <w:color w:val="231F20"/>
                <w:w w:val="120"/>
                <w:sz w:val="18"/>
              </w:rPr>
              <w:t>ударных</w:t>
            </w:r>
            <w:r w:rsidRPr="008052C0">
              <w:rPr>
                <w:color w:val="231F20"/>
                <w:spacing w:val="6"/>
                <w:w w:val="120"/>
                <w:sz w:val="18"/>
              </w:rPr>
              <w:t xml:space="preserve"> </w:t>
            </w:r>
            <w:r w:rsidRPr="008052C0">
              <w:rPr>
                <w:color w:val="231F20"/>
                <w:w w:val="120"/>
                <w:sz w:val="18"/>
              </w:rPr>
              <w:t>инструментах).</w:t>
            </w:r>
          </w:p>
          <w:p w:rsidR="008052C0" w:rsidRPr="008052C0" w:rsidRDefault="008052C0">
            <w:pPr>
              <w:pStyle w:val="TableParagraph"/>
              <w:spacing w:before="2" w:line="228" w:lineRule="auto"/>
              <w:ind w:left="112" w:right="221"/>
              <w:rPr>
                <w:sz w:val="18"/>
              </w:rPr>
            </w:pPr>
            <w:r w:rsidRPr="008052C0">
              <w:rPr>
                <w:i/>
                <w:color w:val="231F20"/>
                <w:w w:val="120"/>
                <w:sz w:val="18"/>
              </w:rPr>
              <w:t>На</w:t>
            </w:r>
            <w:r w:rsidRPr="008052C0">
              <w:rPr>
                <w:i/>
                <w:color w:val="231F20"/>
                <w:spacing w:val="1"/>
                <w:w w:val="120"/>
                <w:sz w:val="18"/>
              </w:rPr>
              <w:t xml:space="preserve"> </w:t>
            </w:r>
            <w:r w:rsidRPr="008052C0">
              <w:rPr>
                <w:i/>
                <w:color w:val="231F20"/>
                <w:w w:val="120"/>
                <w:sz w:val="18"/>
              </w:rPr>
              <w:t>выбор</w:t>
            </w:r>
            <w:r w:rsidRPr="008052C0">
              <w:rPr>
                <w:i/>
                <w:color w:val="231F20"/>
                <w:spacing w:val="1"/>
                <w:w w:val="120"/>
                <w:sz w:val="18"/>
              </w:rPr>
              <w:t xml:space="preserve"> </w:t>
            </w:r>
            <w:r w:rsidRPr="008052C0">
              <w:rPr>
                <w:i/>
                <w:color w:val="231F20"/>
                <w:w w:val="120"/>
                <w:sz w:val="18"/>
              </w:rPr>
              <w:t>или</w:t>
            </w:r>
            <w:r w:rsidRPr="008052C0">
              <w:rPr>
                <w:i/>
                <w:color w:val="231F20"/>
                <w:spacing w:val="1"/>
                <w:w w:val="120"/>
                <w:sz w:val="18"/>
              </w:rPr>
              <w:t xml:space="preserve"> </w:t>
            </w:r>
            <w:r w:rsidRPr="008052C0">
              <w:rPr>
                <w:i/>
                <w:color w:val="231F20"/>
                <w:w w:val="120"/>
                <w:sz w:val="18"/>
              </w:rPr>
              <w:t>факультативно</w:t>
            </w:r>
            <w:r w:rsidRPr="008052C0">
              <w:rPr>
                <w:color w:val="231F20"/>
                <w:w w:val="120"/>
                <w:sz w:val="18"/>
              </w:rPr>
              <w:t>:</w:t>
            </w:r>
            <w:r w:rsidRPr="008052C0">
              <w:rPr>
                <w:color w:val="231F20"/>
                <w:spacing w:val="-51"/>
                <w:w w:val="120"/>
                <w:sz w:val="18"/>
              </w:rPr>
              <w:t xml:space="preserve"> </w:t>
            </w:r>
            <w:r w:rsidRPr="008052C0">
              <w:rPr>
                <w:color w:val="231F20"/>
                <w:w w:val="120"/>
                <w:sz w:val="18"/>
              </w:rPr>
              <w:lastRenderedPageBreak/>
              <w:t>Исполнение</w:t>
            </w:r>
            <w:r w:rsidRPr="008052C0">
              <w:rPr>
                <w:color w:val="231F20"/>
                <w:spacing w:val="4"/>
                <w:w w:val="120"/>
                <w:sz w:val="18"/>
              </w:rPr>
              <w:t xml:space="preserve"> </w:t>
            </w:r>
            <w:r w:rsidRPr="008052C0">
              <w:rPr>
                <w:color w:val="231F20"/>
                <w:w w:val="120"/>
                <w:sz w:val="18"/>
              </w:rPr>
              <w:t>на</w:t>
            </w:r>
            <w:r w:rsidRPr="008052C0">
              <w:rPr>
                <w:color w:val="231F20"/>
                <w:spacing w:val="4"/>
                <w:w w:val="120"/>
                <w:sz w:val="18"/>
              </w:rPr>
              <w:t xml:space="preserve"> </w:t>
            </w:r>
            <w:r w:rsidRPr="008052C0">
              <w:rPr>
                <w:color w:val="231F20"/>
                <w:w w:val="120"/>
                <w:sz w:val="18"/>
              </w:rPr>
              <w:t>клавишных</w:t>
            </w:r>
            <w:r w:rsidRPr="008052C0">
              <w:rPr>
                <w:color w:val="231F20"/>
                <w:spacing w:val="5"/>
                <w:w w:val="120"/>
                <w:sz w:val="18"/>
              </w:rPr>
              <w:t xml:space="preserve"> </w:t>
            </w:r>
            <w:r w:rsidRPr="008052C0">
              <w:rPr>
                <w:color w:val="231F20"/>
                <w:w w:val="120"/>
                <w:sz w:val="18"/>
              </w:rPr>
              <w:t>или</w:t>
            </w:r>
            <w:r w:rsidRPr="008052C0">
              <w:rPr>
                <w:color w:val="231F20"/>
                <w:spacing w:val="1"/>
                <w:w w:val="120"/>
                <w:sz w:val="18"/>
              </w:rPr>
              <w:t xml:space="preserve"> </w:t>
            </w:r>
            <w:r w:rsidRPr="008052C0">
              <w:rPr>
                <w:color w:val="231F20"/>
                <w:w w:val="115"/>
                <w:sz w:val="18"/>
              </w:rPr>
              <w:t>духовых</w:t>
            </w:r>
            <w:r w:rsidRPr="008052C0">
              <w:rPr>
                <w:color w:val="231F20"/>
                <w:spacing w:val="28"/>
                <w:w w:val="115"/>
                <w:sz w:val="18"/>
              </w:rPr>
              <w:t xml:space="preserve"> </w:t>
            </w:r>
            <w:r w:rsidRPr="008052C0">
              <w:rPr>
                <w:color w:val="231F20"/>
                <w:w w:val="115"/>
                <w:sz w:val="18"/>
              </w:rPr>
              <w:t>инструментах</w:t>
            </w:r>
            <w:r w:rsidRPr="008052C0">
              <w:rPr>
                <w:color w:val="231F20"/>
                <w:spacing w:val="29"/>
                <w:w w:val="115"/>
                <w:sz w:val="18"/>
              </w:rPr>
              <w:t xml:space="preserve"> </w:t>
            </w:r>
            <w:r w:rsidRPr="008052C0">
              <w:rPr>
                <w:color w:val="231F20"/>
                <w:w w:val="115"/>
                <w:sz w:val="18"/>
              </w:rPr>
              <w:t>народных</w:t>
            </w:r>
          </w:p>
        </w:tc>
      </w:tr>
      <w:tr w:rsidR="008052C0" w:rsidTr="008052C0">
        <w:trPr>
          <w:trHeight w:val="759"/>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line="206" w:lineRule="exact"/>
              <w:ind w:left="113"/>
              <w:rPr>
                <w:sz w:val="18"/>
                <w:lang w:val="en-US"/>
              </w:rPr>
            </w:pPr>
            <w:r>
              <w:rPr>
                <w:color w:val="231F20"/>
                <w:w w:val="110"/>
                <w:sz w:val="18"/>
                <w:lang w:val="en-US"/>
              </w:rPr>
              <w:t>В)</w:t>
            </w:r>
          </w:p>
          <w:p w:rsidR="008052C0" w:rsidRDefault="008052C0">
            <w:pPr>
              <w:pStyle w:val="TableParagraph"/>
              <w:ind w:left="113" w:right="314"/>
              <w:rPr>
                <w:sz w:val="18"/>
                <w:lang w:val="en-US"/>
              </w:rPr>
            </w:pPr>
            <w:r>
              <w:rPr>
                <w:color w:val="231F20"/>
                <w:w w:val="115"/>
                <w:sz w:val="18"/>
                <w:lang w:val="en-US"/>
              </w:rPr>
              <w:t>2—6</w:t>
            </w:r>
            <w:r>
              <w:rPr>
                <w:color w:val="231F20"/>
                <w:spacing w:val="8"/>
                <w:w w:val="115"/>
                <w:sz w:val="18"/>
                <w:lang w:val="en-US"/>
              </w:rPr>
              <w:t xml:space="preserve"> </w:t>
            </w:r>
            <w:r>
              <w:rPr>
                <w:color w:val="231F20"/>
                <w:w w:val="115"/>
                <w:sz w:val="18"/>
                <w:lang w:val="en-US"/>
              </w:rPr>
              <w:t>уч.</w:t>
            </w:r>
            <w:r>
              <w:rPr>
                <w:color w:val="231F20"/>
                <w:spacing w:val="-49"/>
                <w:w w:val="115"/>
                <w:sz w:val="18"/>
                <w:lang w:val="en-US"/>
              </w:rPr>
              <w:t xml:space="preserve"> </w:t>
            </w:r>
            <w:r>
              <w:rPr>
                <w:color w:val="231F20"/>
                <w:w w:val="115"/>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112" w:right="287"/>
              <w:jc w:val="both"/>
              <w:rPr>
                <w:sz w:val="18"/>
                <w:lang w:val="en-US"/>
              </w:rPr>
            </w:pPr>
            <w:r>
              <w:rPr>
                <w:color w:val="231F20"/>
                <w:w w:val="115"/>
                <w:sz w:val="18"/>
                <w:lang w:val="en-US"/>
              </w:rPr>
              <w:t>Музыка</w:t>
            </w:r>
            <w:r>
              <w:rPr>
                <w:color w:val="231F20"/>
                <w:spacing w:val="-50"/>
                <w:w w:val="115"/>
                <w:sz w:val="18"/>
                <w:lang w:val="en-US"/>
              </w:rPr>
              <w:t xml:space="preserve"> </w:t>
            </w:r>
            <w:r>
              <w:rPr>
                <w:color w:val="231F20"/>
                <w:w w:val="115"/>
                <w:sz w:val="18"/>
                <w:lang w:val="en-US"/>
              </w:rPr>
              <w:t>народов</w:t>
            </w:r>
            <w:r>
              <w:rPr>
                <w:color w:val="231F20"/>
                <w:spacing w:val="-50"/>
                <w:w w:val="115"/>
                <w:sz w:val="18"/>
                <w:lang w:val="en-US"/>
              </w:rPr>
              <w:t xml:space="preserve"> </w:t>
            </w:r>
            <w:r>
              <w:rPr>
                <w:color w:val="231F20"/>
                <w:w w:val="115"/>
                <w:sz w:val="18"/>
                <w:lang w:val="en-US"/>
              </w:rPr>
              <w:t>Европы</w:t>
            </w:r>
          </w:p>
        </w:tc>
        <w:tc>
          <w:tcPr>
            <w:tcW w:w="4185"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112" w:right="115"/>
              <w:rPr>
                <w:sz w:val="18"/>
                <w:lang w:val="en-US"/>
              </w:rPr>
            </w:pPr>
            <w:r w:rsidRPr="008052C0">
              <w:rPr>
                <w:color w:val="231F20"/>
                <w:w w:val="120"/>
                <w:sz w:val="18"/>
              </w:rPr>
              <w:t>Танцевальный</w:t>
            </w:r>
            <w:r w:rsidRPr="008052C0">
              <w:rPr>
                <w:color w:val="231F20"/>
                <w:spacing w:val="3"/>
                <w:w w:val="120"/>
                <w:sz w:val="18"/>
              </w:rPr>
              <w:t xml:space="preserve"> </w:t>
            </w:r>
            <w:r w:rsidRPr="008052C0">
              <w:rPr>
                <w:color w:val="231F20"/>
                <w:w w:val="120"/>
                <w:sz w:val="18"/>
              </w:rPr>
              <w:t>и</w:t>
            </w:r>
            <w:r w:rsidRPr="008052C0">
              <w:rPr>
                <w:color w:val="231F20"/>
                <w:spacing w:val="4"/>
                <w:w w:val="120"/>
                <w:sz w:val="18"/>
              </w:rPr>
              <w:t xml:space="preserve"> </w:t>
            </w:r>
            <w:r w:rsidRPr="008052C0">
              <w:rPr>
                <w:color w:val="231F20"/>
                <w:w w:val="120"/>
                <w:sz w:val="18"/>
              </w:rPr>
              <w:t>песенный</w:t>
            </w:r>
            <w:r w:rsidRPr="008052C0">
              <w:rPr>
                <w:color w:val="231F20"/>
                <w:spacing w:val="4"/>
                <w:w w:val="120"/>
                <w:sz w:val="18"/>
              </w:rPr>
              <w:t xml:space="preserve"> </w:t>
            </w:r>
            <w:r w:rsidRPr="008052C0">
              <w:rPr>
                <w:color w:val="231F20"/>
                <w:w w:val="120"/>
                <w:sz w:val="18"/>
              </w:rPr>
              <w:t>фольклор</w:t>
            </w:r>
            <w:r w:rsidRPr="008052C0">
              <w:rPr>
                <w:color w:val="231F20"/>
                <w:spacing w:val="1"/>
                <w:w w:val="120"/>
                <w:sz w:val="18"/>
              </w:rPr>
              <w:t xml:space="preserve"> </w:t>
            </w:r>
            <w:r w:rsidRPr="008052C0">
              <w:rPr>
                <w:color w:val="231F20"/>
                <w:w w:val="115"/>
                <w:sz w:val="18"/>
              </w:rPr>
              <w:t>европейских</w:t>
            </w:r>
            <w:r w:rsidRPr="008052C0">
              <w:rPr>
                <w:color w:val="231F20"/>
                <w:spacing w:val="23"/>
                <w:w w:val="115"/>
                <w:sz w:val="18"/>
              </w:rPr>
              <w:t xml:space="preserve"> </w:t>
            </w:r>
            <w:r w:rsidRPr="008052C0">
              <w:rPr>
                <w:color w:val="231F20"/>
                <w:w w:val="115"/>
                <w:sz w:val="18"/>
              </w:rPr>
              <w:t>народов</w:t>
            </w:r>
            <w:r w:rsidRPr="008052C0">
              <w:rPr>
                <w:color w:val="231F20"/>
                <w:w w:val="115"/>
                <w:position w:val="4"/>
                <w:sz w:val="12"/>
              </w:rPr>
              <w:t>3</w:t>
            </w:r>
            <w:r w:rsidRPr="008052C0">
              <w:rPr>
                <w:color w:val="231F20"/>
                <w:w w:val="115"/>
                <w:sz w:val="18"/>
              </w:rPr>
              <w:t>.</w:t>
            </w:r>
            <w:r w:rsidRPr="008052C0">
              <w:rPr>
                <w:color w:val="231F20"/>
                <w:spacing w:val="24"/>
                <w:w w:val="115"/>
                <w:sz w:val="18"/>
              </w:rPr>
              <w:t xml:space="preserve"> </w:t>
            </w:r>
            <w:r>
              <w:rPr>
                <w:color w:val="231F20"/>
                <w:w w:val="115"/>
                <w:sz w:val="18"/>
                <w:lang w:val="en-US"/>
              </w:rPr>
              <w:t>Канон.</w:t>
            </w:r>
            <w:r>
              <w:rPr>
                <w:color w:val="231F20"/>
                <w:spacing w:val="23"/>
                <w:w w:val="115"/>
                <w:sz w:val="18"/>
                <w:lang w:val="en-US"/>
              </w:rPr>
              <w:t xml:space="preserve"> </w:t>
            </w:r>
            <w:r>
              <w:rPr>
                <w:color w:val="231F20"/>
                <w:w w:val="115"/>
                <w:sz w:val="18"/>
                <w:lang w:val="en-US"/>
              </w:rPr>
              <w:t>Странствую</w:t>
            </w:r>
            <w:r>
              <w:rPr>
                <w:color w:val="231F20"/>
                <w:w w:val="120"/>
                <w:sz w:val="18"/>
                <w:lang w:val="en-US"/>
              </w:rPr>
              <w:t>щие</w:t>
            </w:r>
            <w:r>
              <w:rPr>
                <w:color w:val="231F20"/>
                <w:spacing w:val="10"/>
                <w:w w:val="120"/>
                <w:sz w:val="18"/>
                <w:lang w:val="en-US"/>
              </w:rPr>
              <w:t xml:space="preserve"> </w:t>
            </w:r>
            <w:r>
              <w:rPr>
                <w:color w:val="231F20"/>
                <w:w w:val="120"/>
                <w:sz w:val="18"/>
                <w:lang w:val="en-US"/>
              </w:rPr>
              <w:t>музыканты.</w:t>
            </w:r>
            <w:r>
              <w:rPr>
                <w:color w:val="231F20"/>
                <w:spacing w:val="10"/>
                <w:w w:val="120"/>
                <w:sz w:val="18"/>
                <w:lang w:val="en-US"/>
              </w:rPr>
              <w:t xml:space="preserve"> </w:t>
            </w:r>
            <w:r>
              <w:rPr>
                <w:color w:val="231F20"/>
                <w:w w:val="120"/>
                <w:sz w:val="18"/>
                <w:lang w:val="en-US"/>
              </w:rPr>
              <w:t>Карнавал</w:t>
            </w:r>
          </w:p>
        </w:tc>
        <w:tc>
          <w:tcPr>
            <w:tcW w:w="3628" w:type="dxa"/>
            <w:vMerge/>
            <w:tcBorders>
              <w:top w:val="single" w:sz="4" w:space="0" w:color="231F20"/>
              <w:left w:val="single" w:sz="4" w:space="0" w:color="231F20"/>
              <w:bottom w:val="single" w:sz="6"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169"/>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0" w:line="206" w:lineRule="exact"/>
              <w:ind w:left="110"/>
              <w:rPr>
                <w:sz w:val="18"/>
                <w:lang w:val="en-US"/>
              </w:rPr>
            </w:pPr>
            <w:r>
              <w:rPr>
                <w:color w:val="231F20"/>
                <w:w w:val="110"/>
                <w:sz w:val="18"/>
                <w:lang w:val="en-US"/>
              </w:rPr>
              <w:t>Г)</w:t>
            </w:r>
          </w:p>
          <w:p w:rsidR="008052C0" w:rsidRDefault="008052C0">
            <w:pPr>
              <w:pStyle w:val="TableParagraph"/>
              <w:ind w:left="110" w:right="315"/>
              <w:rPr>
                <w:sz w:val="18"/>
                <w:lang w:val="en-US"/>
              </w:rPr>
            </w:pPr>
            <w:r>
              <w:rPr>
                <w:color w:val="231F20"/>
                <w:w w:val="115"/>
                <w:sz w:val="18"/>
                <w:lang w:val="en-US"/>
              </w:rPr>
              <w:t>2—6</w:t>
            </w:r>
            <w:r>
              <w:rPr>
                <w:color w:val="231F20"/>
                <w:spacing w:val="8"/>
                <w:w w:val="115"/>
                <w:sz w:val="18"/>
                <w:lang w:val="en-US"/>
              </w:rPr>
              <w:t xml:space="preserve"> </w:t>
            </w:r>
            <w:r>
              <w:rPr>
                <w:color w:val="231F20"/>
                <w:w w:val="115"/>
                <w:sz w:val="18"/>
                <w:lang w:val="en-US"/>
              </w:rPr>
              <w:t>уч.</w:t>
            </w:r>
            <w:r>
              <w:rPr>
                <w:color w:val="231F20"/>
                <w:spacing w:val="-49"/>
                <w:w w:val="115"/>
                <w:sz w:val="18"/>
                <w:lang w:val="en-US"/>
              </w:rPr>
              <w:t xml:space="preserve"> </w:t>
            </w:r>
            <w:r>
              <w:rPr>
                <w:color w:val="231F20"/>
                <w:w w:val="115"/>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0"/>
              <w:ind w:left="112" w:right="179"/>
              <w:rPr>
                <w:sz w:val="18"/>
              </w:rPr>
            </w:pPr>
            <w:r w:rsidRPr="008052C0">
              <w:rPr>
                <w:color w:val="231F20"/>
                <w:w w:val="120"/>
                <w:sz w:val="18"/>
              </w:rPr>
              <w:t>Музыка</w:t>
            </w:r>
            <w:r w:rsidRPr="008052C0">
              <w:rPr>
                <w:color w:val="231F20"/>
                <w:spacing w:val="1"/>
                <w:w w:val="120"/>
                <w:sz w:val="18"/>
              </w:rPr>
              <w:t xml:space="preserve"> </w:t>
            </w:r>
            <w:r w:rsidRPr="008052C0">
              <w:rPr>
                <w:color w:val="231F20"/>
                <w:w w:val="120"/>
                <w:sz w:val="18"/>
              </w:rPr>
              <w:t>Испании</w:t>
            </w:r>
            <w:r w:rsidRPr="008052C0">
              <w:rPr>
                <w:color w:val="231F20"/>
                <w:spacing w:val="-51"/>
                <w:w w:val="120"/>
                <w:sz w:val="18"/>
              </w:rPr>
              <w:t xml:space="preserve"> </w:t>
            </w:r>
            <w:r w:rsidRPr="008052C0">
              <w:rPr>
                <w:color w:val="231F20"/>
                <w:w w:val="120"/>
                <w:sz w:val="18"/>
              </w:rPr>
              <w:t>и</w:t>
            </w:r>
            <w:r w:rsidRPr="008052C0">
              <w:rPr>
                <w:color w:val="231F20"/>
                <w:spacing w:val="3"/>
                <w:w w:val="120"/>
                <w:sz w:val="18"/>
              </w:rPr>
              <w:t xml:space="preserve"> </w:t>
            </w:r>
            <w:r w:rsidRPr="008052C0">
              <w:rPr>
                <w:color w:val="231F20"/>
                <w:w w:val="120"/>
                <w:sz w:val="18"/>
              </w:rPr>
              <w:t>Латин-</w:t>
            </w:r>
            <w:r w:rsidRPr="008052C0">
              <w:rPr>
                <w:color w:val="231F20"/>
                <w:spacing w:val="-51"/>
                <w:w w:val="120"/>
                <w:sz w:val="18"/>
              </w:rPr>
              <w:t xml:space="preserve"> </w:t>
            </w:r>
            <w:r w:rsidRPr="008052C0">
              <w:rPr>
                <w:color w:val="231F20"/>
                <w:w w:val="120"/>
                <w:sz w:val="18"/>
              </w:rPr>
              <w:t>ской</w:t>
            </w:r>
            <w:r w:rsidRPr="008052C0">
              <w:rPr>
                <w:color w:val="231F20"/>
                <w:spacing w:val="1"/>
                <w:w w:val="120"/>
                <w:sz w:val="18"/>
              </w:rPr>
              <w:t xml:space="preserve"> </w:t>
            </w:r>
            <w:r w:rsidRPr="008052C0">
              <w:rPr>
                <w:color w:val="231F20"/>
                <w:w w:val="115"/>
                <w:sz w:val="18"/>
              </w:rPr>
              <w:t>Америки</w:t>
            </w:r>
          </w:p>
        </w:tc>
        <w:tc>
          <w:tcPr>
            <w:tcW w:w="4185"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112" w:right="169"/>
              <w:rPr>
                <w:sz w:val="18"/>
                <w:lang w:val="en-US"/>
              </w:rPr>
            </w:pPr>
            <w:r w:rsidRPr="008052C0">
              <w:rPr>
                <w:color w:val="231F20"/>
                <w:w w:val="120"/>
                <w:sz w:val="18"/>
              </w:rPr>
              <w:t>Фламенко.</w:t>
            </w:r>
            <w:r w:rsidRPr="008052C0">
              <w:rPr>
                <w:color w:val="231F20"/>
                <w:spacing w:val="4"/>
                <w:w w:val="120"/>
                <w:sz w:val="18"/>
              </w:rPr>
              <w:t xml:space="preserve"> </w:t>
            </w:r>
            <w:r w:rsidRPr="008052C0">
              <w:rPr>
                <w:color w:val="231F20"/>
                <w:w w:val="120"/>
                <w:sz w:val="18"/>
              </w:rPr>
              <w:t>Искусство</w:t>
            </w:r>
            <w:r w:rsidRPr="008052C0">
              <w:rPr>
                <w:color w:val="231F20"/>
                <w:spacing w:val="5"/>
                <w:w w:val="120"/>
                <w:sz w:val="18"/>
              </w:rPr>
              <w:t xml:space="preserve"> </w:t>
            </w:r>
            <w:r w:rsidRPr="008052C0">
              <w:rPr>
                <w:color w:val="231F20"/>
                <w:w w:val="120"/>
                <w:sz w:val="18"/>
              </w:rPr>
              <w:t>игры</w:t>
            </w:r>
            <w:r w:rsidRPr="008052C0">
              <w:rPr>
                <w:color w:val="231F20"/>
                <w:spacing w:val="4"/>
                <w:w w:val="120"/>
                <w:sz w:val="18"/>
              </w:rPr>
              <w:t xml:space="preserve"> </w:t>
            </w:r>
            <w:r w:rsidRPr="008052C0">
              <w:rPr>
                <w:color w:val="231F20"/>
                <w:w w:val="120"/>
                <w:sz w:val="18"/>
              </w:rPr>
              <w:t>на</w:t>
            </w:r>
            <w:r w:rsidRPr="008052C0">
              <w:rPr>
                <w:color w:val="231F20"/>
                <w:spacing w:val="5"/>
                <w:w w:val="120"/>
                <w:sz w:val="18"/>
              </w:rPr>
              <w:t xml:space="preserve"> </w:t>
            </w:r>
            <w:r w:rsidRPr="008052C0">
              <w:rPr>
                <w:color w:val="231F20"/>
                <w:w w:val="120"/>
                <w:sz w:val="18"/>
              </w:rPr>
              <w:t>гитаре,</w:t>
            </w:r>
            <w:r w:rsidRPr="008052C0">
              <w:rPr>
                <w:color w:val="231F20"/>
                <w:spacing w:val="1"/>
                <w:w w:val="120"/>
                <w:sz w:val="18"/>
              </w:rPr>
              <w:t xml:space="preserve"> </w:t>
            </w:r>
            <w:r w:rsidRPr="008052C0">
              <w:rPr>
                <w:color w:val="231F20"/>
                <w:w w:val="120"/>
                <w:sz w:val="18"/>
              </w:rPr>
              <w:t>кастаньеты,</w:t>
            </w:r>
            <w:r w:rsidRPr="008052C0">
              <w:rPr>
                <w:color w:val="231F20"/>
                <w:spacing w:val="-11"/>
                <w:w w:val="120"/>
                <w:sz w:val="18"/>
              </w:rPr>
              <w:t xml:space="preserve"> </w:t>
            </w:r>
            <w:r w:rsidRPr="008052C0">
              <w:rPr>
                <w:color w:val="231F20"/>
                <w:w w:val="120"/>
                <w:sz w:val="18"/>
              </w:rPr>
              <w:t>латиноамериканские</w:t>
            </w:r>
            <w:r w:rsidRPr="008052C0">
              <w:rPr>
                <w:color w:val="231F20"/>
                <w:spacing w:val="-10"/>
                <w:w w:val="120"/>
                <w:sz w:val="18"/>
              </w:rPr>
              <w:t xml:space="preserve"> </w:t>
            </w:r>
            <w:r w:rsidRPr="008052C0">
              <w:rPr>
                <w:color w:val="231F20"/>
                <w:w w:val="120"/>
                <w:sz w:val="18"/>
              </w:rPr>
              <w:t>ударные</w:t>
            </w:r>
            <w:r w:rsidRPr="008052C0">
              <w:rPr>
                <w:color w:val="231F20"/>
                <w:spacing w:val="-51"/>
                <w:w w:val="120"/>
                <w:sz w:val="18"/>
              </w:rPr>
              <w:t xml:space="preserve"> </w:t>
            </w:r>
            <w:r w:rsidRPr="008052C0">
              <w:rPr>
                <w:color w:val="231F20"/>
                <w:w w:val="120"/>
                <w:sz w:val="18"/>
              </w:rPr>
              <w:t>инструменты.</w:t>
            </w:r>
            <w:r w:rsidRPr="008052C0">
              <w:rPr>
                <w:color w:val="231F20"/>
                <w:spacing w:val="5"/>
                <w:w w:val="120"/>
                <w:sz w:val="18"/>
              </w:rPr>
              <w:t xml:space="preserve"> </w:t>
            </w:r>
            <w:r>
              <w:rPr>
                <w:color w:val="231F20"/>
                <w:w w:val="120"/>
                <w:sz w:val="18"/>
                <w:lang w:val="en-US"/>
              </w:rPr>
              <w:t>Танцевальные</w:t>
            </w:r>
            <w:r>
              <w:rPr>
                <w:color w:val="231F20"/>
                <w:spacing w:val="6"/>
                <w:w w:val="120"/>
                <w:sz w:val="18"/>
                <w:lang w:val="en-US"/>
              </w:rPr>
              <w:t xml:space="preserve"> </w:t>
            </w:r>
            <w:r>
              <w:rPr>
                <w:color w:val="231F20"/>
                <w:w w:val="120"/>
                <w:sz w:val="18"/>
                <w:lang w:val="en-US"/>
              </w:rPr>
              <w:t>жанры</w:t>
            </w:r>
            <w:r>
              <w:rPr>
                <w:color w:val="231F20"/>
                <w:w w:val="120"/>
                <w:position w:val="4"/>
                <w:sz w:val="12"/>
                <w:lang w:val="en-US"/>
              </w:rPr>
              <w:t>4</w:t>
            </w:r>
            <w:r>
              <w:rPr>
                <w:color w:val="231F20"/>
                <w:w w:val="120"/>
                <w:sz w:val="18"/>
                <w:lang w:val="en-US"/>
              </w:rPr>
              <w:t>.</w:t>
            </w:r>
          </w:p>
          <w:p w:rsidR="008052C0" w:rsidRDefault="008052C0">
            <w:pPr>
              <w:pStyle w:val="TableParagraph"/>
              <w:spacing w:line="235" w:lineRule="auto"/>
              <w:ind w:left="112" w:right="120"/>
              <w:rPr>
                <w:sz w:val="12"/>
                <w:lang w:val="en-US"/>
              </w:rPr>
            </w:pPr>
            <w:r>
              <w:rPr>
                <w:color w:val="231F20"/>
                <w:w w:val="115"/>
                <w:sz w:val="18"/>
                <w:lang w:val="en-US"/>
              </w:rPr>
              <w:t>Профессиональные</w:t>
            </w:r>
            <w:r>
              <w:rPr>
                <w:color w:val="231F20"/>
                <w:spacing w:val="20"/>
                <w:w w:val="115"/>
                <w:sz w:val="18"/>
                <w:lang w:val="en-US"/>
              </w:rPr>
              <w:t xml:space="preserve"> </w:t>
            </w:r>
            <w:r>
              <w:rPr>
                <w:color w:val="231F20"/>
                <w:w w:val="115"/>
                <w:sz w:val="18"/>
                <w:lang w:val="en-US"/>
              </w:rPr>
              <w:t>композиторы</w:t>
            </w:r>
            <w:r>
              <w:rPr>
                <w:color w:val="231F20"/>
                <w:spacing w:val="20"/>
                <w:w w:val="115"/>
                <w:sz w:val="18"/>
                <w:lang w:val="en-US"/>
              </w:rPr>
              <w:t xml:space="preserve"> </w:t>
            </w:r>
            <w:r>
              <w:rPr>
                <w:color w:val="231F20"/>
                <w:w w:val="115"/>
                <w:sz w:val="18"/>
                <w:lang w:val="en-US"/>
              </w:rPr>
              <w:t>и</w:t>
            </w:r>
            <w:r>
              <w:rPr>
                <w:color w:val="231F20"/>
                <w:spacing w:val="21"/>
                <w:w w:val="115"/>
                <w:sz w:val="18"/>
                <w:lang w:val="en-US"/>
              </w:rPr>
              <w:t xml:space="preserve"> </w:t>
            </w:r>
            <w:r>
              <w:rPr>
                <w:color w:val="231F20"/>
                <w:w w:val="115"/>
                <w:sz w:val="18"/>
                <w:lang w:val="en-US"/>
              </w:rPr>
              <w:t>испол-</w:t>
            </w:r>
            <w:r>
              <w:rPr>
                <w:color w:val="231F20"/>
                <w:spacing w:val="-49"/>
                <w:w w:val="115"/>
                <w:sz w:val="18"/>
                <w:lang w:val="en-US"/>
              </w:rPr>
              <w:t xml:space="preserve"> </w:t>
            </w:r>
            <w:r>
              <w:rPr>
                <w:color w:val="231F20"/>
                <w:w w:val="115"/>
                <w:sz w:val="18"/>
                <w:lang w:val="en-US"/>
              </w:rPr>
              <w:t>нители</w:t>
            </w:r>
            <w:r>
              <w:rPr>
                <w:color w:val="231F20"/>
                <w:w w:val="115"/>
                <w:position w:val="4"/>
                <w:sz w:val="12"/>
                <w:lang w:val="en-US"/>
              </w:rPr>
              <w:t>5</w:t>
            </w:r>
          </w:p>
        </w:tc>
        <w:tc>
          <w:tcPr>
            <w:tcW w:w="3628" w:type="dxa"/>
            <w:vMerge/>
            <w:tcBorders>
              <w:top w:val="single" w:sz="4" w:space="0" w:color="231F20"/>
              <w:left w:val="single" w:sz="4" w:space="0" w:color="231F20"/>
              <w:bottom w:val="single" w:sz="6"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964"/>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line="206" w:lineRule="exact"/>
              <w:ind w:left="113"/>
              <w:rPr>
                <w:sz w:val="18"/>
                <w:lang w:val="en-US"/>
              </w:rPr>
            </w:pPr>
            <w:r>
              <w:rPr>
                <w:color w:val="231F20"/>
                <w:w w:val="110"/>
                <w:sz w:val="18"/>
                <w:lang w:val="en-US"/>
              </w:rPr>
              <w:t>Д)</w:t>
            </w:r>
          </w:p>
          <w:p w:rsidR="008052C0" w:rsidRDefault="008052C0">
            <w:pPr>
              <w:pStyle w:val="TableParagraph"/>
              <w:ind w:left="113" w:right="314"/>
              <w:rPr>
                <w:sz w:val="18"/>
                <w:lang w:val="en-US"/>
              </w:rPr>
            </w:pPr>
            <w:r>
              <w:rPr>
                <w:color w:val="231F20"/>
                <w:w w:val="115"/>
                <w:sz w:val="18"/>
                <w:lang w:val="en-US"/>
              </w:rPr>
              <w:t>2—6</w:t>
            </w:r>
            <w:r>
              <w:rPr>
                <w:color w:val="231F20"/>
                <w:spacing w:val="8"/>
                <w:w w:val="115"/>
                <w:sz w:val="18"/>
                <w:lang w:val="en-US"/>
              </w:rPr>
              <w:t xml:space="preserve"> </w:t>
            </w:r>
            <w:r>
              <w:rPr>
                <w:color w:val="231F20"/>
                <w:w w:val="115"/>
                <w:sz w:val="18"/>
                <w:lang w:val="en-US"/>
              </w:rPr>
              <w:t>уч.</w:t>
            </w:r>
            <w:r>
              <w:rPr>
                <w:color w:val="231F20"/>
                <w:spacing w:val="-49"/>
                <w:w w:val="115"/>
                <w:sz w:val="18"/>
                <w:lang w:val="en-US"/>
              </w:rPr>
              <w:t xml:space="preserve"> </w:t>
            </w:r>
            <w:r>
              <w:rPr>
                <w:color w:val="231F20"/>
                <w:w w:val="115"/>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112"/>
              <w:rPr>
                <w:sz w:val="18"/>
                <w:lang w:val="en-US"/>
              </w:rPr>
            </w:pPr>
            <w:r>
              <w:rPr>
                <w:color w:val="231F20"/>
                <w:w w:val="115"/>
                <w:sz w:val="18"/>
                <w:lang w:val="en-US"/>
              </w:rPr>
              <w:t>Музыка</w:t>
            </w:r>
            <w:r>
              <w:rPr>
                <w:color w:val="231F20"/>
                <w:spacing w:val="-49"/>
                <w:w w:val="115"/>
                <w:sz w:val="18"/>
                <w:lang w:val="en-US"/>
              </w:rPr>
              <w:t xml:space="preserve"> </w:t>
            </w:r>
            <w:r>
              <w:rPr>
                <w:color w:val="231F20"/>
                <w:w w:val="115"/>
                <w:sz w:val="18"/>
                <w:lang w:val="en-US"/>
              </w:rPr>
              <w:t>США</w:t>
            </w:r>
          </w:p>
        </w:tc>
        <w:tc>
          <w:tcPr>
            <w:tcW w:w="4185" w:type="dxa"/>
            <w:tcBorders>
              <w:top w:val="single" w:sz="4" w:space="0" w:color="231F20"/>
              <w:left w:val="single" w:sz="4" w:space="0" w:color="231F20"/>
              <w:bottom w:val="single" w:sz="6" w:space="0" w:color="231F20"/>
              <w:right w:val="single" w:sz="4" w:space="0" w:color="231F20"/>
            </w:tcBorders>
            <w:hideMark/>
          </w:tcPr>
          <w:p w:rsidR="008052C0" w:rsidRDefault="008052C0">
            <w:pPr>
              <w:pStyle w:val="TableParagraph"/>
              <w:spacing w:before="60"/>
              <w:ind w:left="112" w:right="100"/>
              <w:rPr>
                <w:sz w:val="18"/>
                <w:lang w:val="en-US"/>
              </w:rPr>
            </w:pPr>
            <w:r w:rsidRPr="008052C0">
              <w:rPr>
                <w:color w:val="231F20"/>
                <w:w w:val="120"/>
                <w:sz w:val="18"/>
              </w:rPr>
              <w:t>Смешение</w:t>
            </w:r>
            <w:r w:rsidRPr="008052C0">
              <w:rPr>
                <w:color w:val="231F20"/>
                <w:spacing w:val="2"/>
                <w:w w:val="120"/>
                <w:sz w:val="18"/>
              </w:rPr>
              <w:t xml:space="preserve"> </w:t>
            </w:r>
            <w:r w:rsidRPr="008052C0">
              <w:rPr>
                <w:color w:val="231F20"/>
                <w:w w:val="120"/>
                <w:sz w:val="18"/>
              </w:rPr>
              <w:t>традиций</w:t>
            </w:r>
            <w:r w:rsidRPr="008052C0">
              <w:rPr>
                <w:color w:val="231F20"/>
                <w:spacing w:val="2"/>
                <w:w w:val="120"/>
                <w:sz w:val="18"/>
              </w:rPr>
              <w:t xml:space="preserve"> </w:t>
            </w:r>
            <w:r w:rsidRPr="008052C0">
              <w:rPr>
                <w:color w:val="231F20"/>
                <w:w w:val="120"/>
                <w:sz w:val="18"/>
              </w:rPr>
              <w:t>и</w:t>
            </w:r>
            <w:r w:rsidRPr="008052C0">
              <w:rPr>
                <w:color w:val="231F20"/>
                <w:spacing w:val="2"/>
                <w:w w:val="120"/>
                <w:sz w:val="18"/>
              </w:rPr>
              <w:t xml:space="preserve"> </w:t>
            </w:r>
            <w:r w:rsidRPr="008052C0">
              <w:rPr>
                <w:color w:val="231F20"/>
                <w:w w:val="120"/>
                <w:sz w:val="18"/>
              </w:rPr>
              <w:t>культур</w:t>
            </w:r>
            <w:r w:rsidRPr="008052C0">
              <w:rPr>
                <w:color w:val="231F20"/>
                <w:spacing w:val="2"/>
                <w:w w:val="120"/>
                <w:sz w:val="18"/>
              </w:rPr>
              <w:t xml:space="preserve"> </w:t>
            </w:r>
            <w:r w:rsidRPr="008052C0">
              <w:rPr>
                <w:color w:val="231F20"/>
                <w:w w:val="120"/>
                <w:sz w:val="18"/>
              </w:rPr>
              <w:t>в</w:t>
            </w:r>
            <w:r w:rsidRPr="008052C0">
              <w:rPr>
                <w:color w:val="231F20"/>
                <w:spacing w:val="2"/>
                <w:w w:val="120"/>
                <w:sz w:val="18"/>
              </w:rPr>
              <w:t xml:space="preserve"> </w:t>
            </w:r>
            <w:r w:rsidRPr="008052C0">
              <w:rPr>
                <w:color w:val="231F20"/>
                <w:w w:val="120"/>
                <w:sz w:val="18"/>
              </w:rPr>
              <w:t>музыке</w:t>
            </w:r>
            <w:r w:rsidRPr="008052C0">
              <w:rPr>
                <w:color w:val="231F20"/>
                <w:spacing w:val="1"/>
                <w:w w:val="120"/>
                <w:sz w:val="18"/>
              </w:rPr>
              <w:t xml:space="preserve"> </w:t>
            </w:r>
            <w:r w:rsidRPr="008052C0">
              <w:rPr>
                <w:color w:val="231F20"/>
                <w:w w:val="120"/>
                <w:sz w:val="18"/>
              </w:rPr>
              <w:t>Северной Америки. Африканские</w:t>
            </w:r>
            <w:r w:rsidRPr="008052C0">
              <w:rPr>
                <w:color w:val="231F20"/>
                <w:spacing w:val="1"/>
                <w:w w:val="120"/>
                <w:sz w:val="18"/>
              </w:rPr>
              <w:t xml:space="preserve"> </w:t>
            </w:r>
            <w:r w:rsidRPr="008052C0">
              <w:rPr>
                <w:color w:val="231F20"/>
                <w:w w:val="120"/>
                <w:sz w:val="18"/>
              </w:rPr>
              <w:t>ритмы,</w:t>
            </w:r>
            <w:r w:rsidRPr="008052C0">
              <w:rPr>
                <w:color w:val="231F20"/>
                <w:spacing w:val="1"/>
                <w:w w:val="120"/>
                <w:sz w:val="18"/>
              </w:rPr>
              <w:t xml:space="preserve"> </w:t>
            </w:r>
            <w:r w:rsidRPr="008052C0">
              <w:rPr>
                <w:color w:val="231F20"/>
                <w:spacing w:val="-1"/>
                <w:w w:val="120"/>
                <w:sz w:val="18"/>
              </w:rPr>
              <w:t>трудовые</w:t>
            </w:r>
            <w:r w:rsidRPr="008052C0">
              <w:rPr>
                <w:color w:val="231F20"/>
                <w:spacing w:val="-12"/>
                <w:w w:val="120"/>
                <w:sz w:val="18"/>
              </w:rPr>
              <w:t xml:space="preserve"> </w:t>
            </w:r>
            <w:r w:rsidRPr="008052C0">
              <w:rPr>
                <w:color w:val="231F20"/>
                <w:w w:val="120"/>
                <w:sz w:val="18"/>
              </w:rPr>
              <w:t>песни</w:t>
            </w:r>
            <w:r w:rsidRPr="008052C0">
              <w:rPr>
                <w:color w:val="231F20"/>
                <w:spacing w:val="-11"/>
                <w:w w:val="120"/>
                <w:sz w:val="18"/>
              </w:rPr>
              <w:t xml:space="preserve"> </w:t>
            </w:r>
            <w:r w:rsidRPr="008052C0">
              <w:rPr>
                <w:color w:val="231F20"/>
                <w:w w:val="120"/>
                <w:sz w:val="18"/>
              </w:rPr>
              <w:t>негров.</w:t>
            </w:r>
            <w:r w:rsidRPr="008052C0">
              <w:rPr>
                <w:color w:val="231F20"/>
                <w:spacing w:val="-11"/>
                <w:w w:val="120"/>
                <w:sz w:val="18"/>
              </w:rPr>
              <w:t xml:space="preserve"> </w:t>
            </w:r>
            <w:r>
              <w:rPr>
                <w:color w:val="231F20"/>
                <w:w w:val="120"/>
                <w:sz w:val="18"/>
                <w:lang w:val="en-US"/>
              </w:rPr>
              <w:t>Спиричуэлс.</w:t>
            </w:r>
            <w:r>
              <w:rPr>
                <w:color w:val="231F20"/>
                <w:spacing w:val="-11"/>
                <w:w w:val="120"/>
                <w:sz w:val="18"/>
                <w:lang w:val="en-US"/>
              </w:rPr>
              <w:t xml:space="preserve"> </w:t>
            </w:r>
            <w:r>
              <w:rPr>
                <w:color w:val="231F20"/>
                <w:w w:val="120"/>
                <w:sz w:val="18"/>
                <w:lang w:val="en-US"/>
              </w:rPr>
              <w:t>Джаз.</w:t>
            </w:r>
            <w:r>
              <w:rPr>
                <w:color w:val="231F20"/>
                <w:spacing w:val="-51"/>
                <w:w w:val="120"/>
                <w:sz w:val="18"/>
                <w:lang w:val="en-US"/>
              </w:rPr>
              <w:t xml:space="preserve"> </w:t>
            </w:r>
            <w:r>
              <w:rPr>
                <w:color w:val="231F20"/>
                <w:w w:val="120"/>
                <w:sz w:val="18"/>
                <w:lang w:val="en-US"/>
              </w:rPr>
              <w:t>Творчество</w:t>
            </w:r>
            <w:r>
              <w:rPr>
                <w:color w:val="231F20"/>
                <w:spacing w:val="7"/>
                <w:w w:val="120"/>
                <w:sz w:val="18"/>
                <w:lang w:val="en-US"/>
              </w:rPr>
              <w:t xml:space="preserve"> </w:t>
            </w:r>
            <w:r>
              <w:rPr>
                <w:color w:val="231F20"/>
                <w:w w:val="120"/>
                <w:sz w:val="18"/>
                <w:lang w:val="en-US"/>
              </w:rPr>
              <w:t>Дж.</w:t>
            </w:r>
            <w:r>
              <w:rPr>
                <w:color w:val="231F20"/>
                <w:spacing w:val="7"/>
                <w:w w:val="120"/>
                <w:sz w:val="18"/>
                <w:lang w:val="en-US"/>
              </w:rPr>
              <w:t xml:space="preserve"> </w:t>
            </w:r>
            <w:r>
              <w:rPr>
                <w:color w:val="231F20"/>
                <w:w w:val="120"/>
                <w:sz w:val="18"/>
                <w:lang w:val="en-US"/>
              </w:rPr>
              <w:t>Гершвина</w:t>
            </w:r>
          </w:p>
        </w:tc>
        <w:tc>
          <w:tcPr>
            <w:tcW w:w="3628" w:type="dxa"/>
            <w:vMerge/>
            <w:tcBorders>
              <w:top w:val="single" w:sz="4" w:space="0" w:color="231F20"/>
              <w:left w:val="single" w:sz="4" w:space="0" w:color="231F20"/>
              <w:bottom w:val="single" w:sz="6"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964"/>
        </w:trPr>
        <w:tc>
          <w:tcPr>
            <w:tcW w:w="1191" w:type="dxa"/>
            <w:tcBorders>
              <w:top w:val="single" w:sz="4" w:space="0" w:color="231F20"/>
              <w:left w:val="single" w:sz="4" w:space="0" w:color="231F20"/>
              <w:bottom w:val="single" w:sz="6" w:space="0" w:color="231F20"/>
              <w:right w:val="single" w:sz="4" w:space="0" w:color="231F20"/>
            </w:tcBorders>
            <w:hideMark/>
          </w:tcPr>
          <w:p w:rsidR="008052C0" w:rsidRDefault="008052C0">
            <w:pPr>
              <w:pStyle w:val="TableParagraph"/>
              <w:spacing w:before="60" w:line="206" w:lineRule="exact"/>
              <w:ind w:left="113"/>
              <w:rPr>
                <w:sz w:val="18"/>
                <w:lang w:val="en-US"/>
              </w:rPr>
            </w:pPr>
            <w:r>
              <w:rPr>
                <w:color w:val="231F20"/>
                <w:w w:val="110"/>
                <w:sz w:val="18"/>
                <w:lang w:val="en-US"/>
              </w:rPr>
              <w:lastRenderedPageBreak/>
              <w:t>Е)</w:t>
            </w:r>
          </w:p>
          <w:p w:rsidR="008052C0" w:rsidRDefault="008052C0">
            <w:pPr>
              <w:pStyle w:val="TableParagraph"/>
              <w:ind w:left="113" w:right="314"/>
              <w:rPr>
                <w:sz w:val="18"/>
                <w:lang w:val="en-US"/>
              </w:rPr>
            </w:pPr>
            <w:r>
              <w:rPr>
                <w:color w:val="231F20"/>
                <w:w w:val="115"/>
                <w:sz w:val="18"/>
                <w:lang w:val="en-US"/>
              </w:rPr>
              <w:t>2—6</w:t>
            </w:r>
            <w:r>
              <w:rPr>
                <w:color w:val="231F20"/>
                <w:spacing w:val="8"/>
                <w:w w:val="115"/>
                <w:sz w:val="18"/>
                <w:lang w:val="en-US"/>
              </w:rPr>
              <w:t xml:space="preserve"> </w:t>
            </w:r>
            <w:r>
              <w:rPr>
                <w:color w:val="231F20"/>
                <w:w w:val="115"/>
                <w:sz w:val="18"/>
                <w:lang w:val="en-US"/>
              </w:rPr>
              <w:t>уч.</w:t>
            </w:r>
            <w:r>
              <w:rPr>
                <w:color w:val="231F20"/>
                <w:spacing w:val="-49"/>
                <w:w w:val="115"/>
                <w:sz w:val="18"/>
                <w:lang w:val="en-US"/>
              </w:rPr>
              <w:t xml:space="preserve"> </w:t>
            </w:r>
            <w:r>
              <w:rPr>
                <w:color w:val="231F20"/>
                <w:w w:val="115"/>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112" w:right="272"/>
              <w:jc w:val="both"/>
              <w:rPr>
                <w:sz w:val="18"/>
                <w:lang w:val="en-US"/>
              </w:rPr>
            </w:pPr>
            <w:r>
              <w:rPr>
                <w:color w:val="231F20"/>
                <w:w w:val="120"/>
                <w:sz w:val="18"/>
                <w:lang w:val="en-US"/>
              </w:rPr>
              <w:t>Музыка</w:t>
            </w:r>
            <w:r>
              <w:rPr>
                <w:color w:val="231F20"/>
                <w:spacing w:val="-52"/>
                <w:w w:val="120"/>
                <w:sz w:val="18"/>
                <w:lang w:val="en-US"/>
              </w:rPr>
              <w:t xml:space="preserve"> </w:t>
            </w:r>
            <w:r>
              <w:rPr>
                <w:color w:val="231F20"/>
                <w:w w:val="120"/>
                <w:sz w:val="18"/>
                <w:lang w:val="en-US"/>
              </w:rPr>
              <w:t>Японии</w:t>
            </w:r>
            <w:r>
              <w:rPr>
                <w:color w:val="231F20"/>
                <w:spacing w:val="-52"/>
                <w:w w:val="120"/>
                <w:sz w:val="18"/>
                <w:lang w:val="en-US"/>
              </w:rPr>
              <w:t xml:space="preserve"> </w:t>
            </w:r>
            <w:r>
              <w:rPr>
                <w:color w:val="231F20"/>
                <w:w w:val="120"/>
                <w:sz w:val="18"/>
                <w:lang w:val="en-US"/>
              </w:rPr>
              <w:t>и</w:t>
            </w:r>
            <w:r>
              <w:rPr>
                <w:color w:val="231F20"/>
                <w:spacing w:val="3"/>
                <w:w w:val="120"/>
                <w:sz w:val="18"/>
                <w:lang w:val="en-US"/>
              </w:rPr>
              <w:t xml:space="preserve"> </w:t>
            </w:r>
            <w:r>
              <w:rPr>
                <w:color w:val="231F20"/>
                <w:w w:val="120"/>
                <w:sz w:val="18"/>
                <w:lang w:val="en-US"/>
              </w:rPr>
              <w:t>Китая</w:t>
            </w:r>
          </w:p>
        </w:tc>
        <w:tc>
          <w:tcPr>
            <w:tcW w:w="4185"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2" w:right="151"/>
              <w:rPr>
                <w:sz w:val="18"/>
              </w:rPr>
            </w:pPr>
            <w:r w:rsidRPr="008052C0">
              <w:rPr>
                <w:color w:val="231F20"/>
                <w:w w:val="120"/>
                <w:sz w:val="18"/>
              </w:rPr>
              <w:t>Древние</w:t>
            </w:r>
            <w:r w:rsidRPr="008052C0">
              <w:rPr>
                <w:color w:val="231F20"/>
                <w:spacing w:val="2"/>
                <w:w w:val="120"/>
                <w:sz w:val="18"/>
              </w:rPr>
              <w:t xml:space="preserve"> </w:t>
            </w:r>
            <w:r w:rsidRPr="008052C0">
              <w:rPr>
                <w:color w:val="231F20"/>
                <w:w w:val="120"/>
                <w:sz w:val="18"/>
              </w:rPr>
              <w:t>истоки</w:t>
            </w:r>
            <w:r w:rsidRPr="008052C0">
              <w:rPr>
                <w:color w:val="231F20"/>
                <w:spacing w:val="2"/>
                <w:w w:val="120"/>
                <w:sz w:val="18"/>
              </w:rPr>
              <w:t xml:space="preserve"> </w:t>
            </w:r>
            <w:r w:rsidRPr="008052C0">
              <w:rPr>
                <w:color w:val="231F20"/>
                <w:w w:val="120"/>
                <w:sz w:val="18"/>
              </w:rPr>
              <w:t>музыкальной</w:t>
            </w:r>
            <w:r w:rsidRPr="008052C0">
              <w:rPr>
                <w:color w:val="231F20"/>
                <w:spacing w:val="3"/>
                <w:w w:val="120"/>
                <w:sz w:val="18"/>
              </w:rPr>
              <w:t xml:space="preserve"> </w:t>
            </w:r>
            <w:r w:rsidRPr="008052C0">
              <w:rPr>
                <w:color w:val="231F20"/>
                <w:w w:val="120"/>
                <w:sz w:val="18"/>
              </w:rPr>
              <w:t>культуры</w:t>
            </w:r>
            <w:r w:rsidRPr="008052C0">
              <w:rPr>
                <w:color w:val="231F20"/>
                <w:spacing w:val="1"/>
                <w:w w:val="120"/>
                <w:sz w:val="18"/>
              </w:rPr>
              <w:t xml:space="preserve"> </w:t>
            </w:r>
            <w:r w:rsidRPr="008052C0">
              <w:rPr>
                <w:color w:val="231F20"/>
                <w:w w:val="120"/>
                <w:sz w:val="18"/>
              </w:rPr>
              <w:t>стран Юго-Восточной Азии. Император</w:t>
            </w:r>
            <w:r w:rsidRPr="008052C0">
              <w:rPr>
                <w:color w:val="231F20"/>
                <w:spacing w:val="-1"/>
                <w:w w:val="120"/>
                <w:sz w:val="18"/>
              </w:rPr>
              <w:t>ские</w:t>
            </w:r>
            <w:r w:rsidRPr="008052C0">
              <w:rPr>
                <w:color w:val="231F20"/>
                <w:spacing w:val="-12"/>
                <w:w w:val="120"/>
                <w:sz w:val="18"/>
              </w:rPr>
              <w:t xml:space="preserve"> </w:t>
            </w:r>
            <w:r w:rsidRPr="008052C0">
              <w:rPr>
                <w:color w:val="231F20"/>
                <w:w w:val="120"/>
                <w:sz w:val="18"/>
              </w:rPr>
              <w:t>церемонии,</w:t>
            </w:r>
            <w:r w:rsidRPr="008052C0">
              <w:rPr>
                <w:color w:val="231F20"/>
                <w:spacing w:val="-12"/>
                <w:w w:val="120"/>
                <w:sz w:val="18"/>
              </w:rPr>
              <w:t xml:space="preserve"> </w:t>
            </w:r>
            <w:r w:rsidRPr="008052C0">
              <w:rPr>
                <w:color w:val="231F20"/>
                <w:w w:val="120"/>
                <w:sz w:val="18"/>
              </w:rPr>
              <w:t>музыкальные</w:t>
            </w:r>
            <w:r w:rsidRPr="008052C0">
              <w:rPr>
                <w:color w:val="231F20"/>
                <w:spacing w:val="-12"/>
                <w:w w:val="120"/>
                <w:sz w:val="18"/>
              </w:rPr>
              <w:t xml:space="preserve"> </w:t>
            </w:r>
            <w:r w:rsidRPr="008052C0">
              <w:rPr>
                <w:color w:val="231F20"/>
                <w:w w:val="120"/>
                <w:sz w:val="18"/>
              </w:rPr>
              <w:t>инструменты.</w:t>
            </w:r>
            <w:r w:rsidRPr="008052C0">
              <w:rPr>
                <w:color w:val="231F20"/>
                <w:spacing w:val="9"/>
                <w:w w:val="120"/>
                <w:sz w:val="18"/>
              </w:rPr>
              <w:t xml:space="preserve"> </w:t>
            </w:r>
            <w:r w:rsidRPr="008052C0">
              <w:rPr>
                <w:color w:val="231F20"/>
                <w:w w:val="120"/>
                <w:sz w:val="18"/>
              </w:rPr>
              <w:t>Пентатоника</w:t>
            </w:r>
          </w:p>
        </w:tc>
        <w:tc>
          <w:tcPr>
            <w:tcW w:w="3628" w:type="dxa"/>
            <w:vMerge/>
            <w:tcBorders>
              <w:top w:val="single" w:sz="4" w:space="0" w:color="231F20"/>
              <w:left w:val="single" w:sz="4" w:space="0" w:color="231F20"/>
              <w:bottom w:val="single" w:sz="6" w:space="0" w:color="231F20"/>
              <w:right w:val="single" w:sz="4" w:space="0" w:color="231F20"/>
            </w:tcBorders>
            <w:vAlign w:val="center"/>
            <w:hideMark/>
          </w:tcPr>
          <w:p w:rsidR="008052C0" w:rsidRPr="008052C0" w:rsidRDefault="008052C0">
            <w:pPr>
              <w:widowControl/>
              <w:autoSpaceDE/>
              <w:autoSpaceDN/>
              <w:rPr>
                <w:sz w:val="18"/>
              </w:rPr>
            </w:pPr>
          </w:p>
        </w:tc>
      </w:tr>
    </w:tbl>
    <w:p w:rsidR="008052C0" w:rsidRDefault="008052C0" w:rsidP="008052C0">
      <w:pPr>
        <w:pStyle w:val="af1"/>
        <w:spacing w:before="10"/>
        <w:ind w:left="0" w:right="0" w:firstLine="0"/>
        <w:jc w:val="left"/>
        <w:rPr>
          <w:i/>
          <w:sz w:val="2"/>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4185"/>
        <w:gridCol w:w="3628"/>
      </w:tblGrid>
      <w:tr w:rsidR="008052C0" w:rsidTr="008052C0">
        <w:trPr>
          <w:trHeight w:val="1309"/>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2" w:line="200" w:lineRule="exact"/>
              <w:ind w:left="110"/>
              <w:rPr>
                <w:sz w:val="18"/>
                <w:lang w:val="en-US"/>
              </w:rPr>
            </w:pPr>
            <w:r>
              <w:rPr>
                <w:color w:val="231F20"/>
                <w:w w:val="125"/>
                <w:sz w:val="18"/>
                <w:lang w:val="en-US"/>
              </w:rPr>
              <w:t>Ж)</w:t>
            </w:r>
          </w:p>
          <w:p w:rsidR="008052C0" w:rsidRDefault="008052C0">
            <w:pPr>
              <w:pStyle w:val="TableParagraph"/>
              <w:spacing w:before="4" w:line="223" w:lineRule="auto"/>
              <w:ind w:left="110" w:right="315"/>
              <w:rPr>
                <w:sz w:val="18"/>
                <w:lang w:val="en-US"/>
              </w:rPr>
            </w:pPr>
            <w:r>
              <w:rPr>
                <w:color w:val="231F20"/>
                <w:w w:val="115"/>
                <w:sz w:val="18"/>
                <w:lang w:val="en-US"/>
              </w:rPr>
              <w:t>2—6</w:t>
            </w:r>
            <w:r>
              <w:rPr>
                <w:color w:val="231F20"/>
                <w:spacing w:val="8"/>
                <w:w w:val="115"/>
                <w:sz w:val="18"/>
                <w:lang w:val="en-US"/>
              </w:rPr>
              <w:t xml:space="preserve"> </w:t>
            </w:r>
            <w:r>
              <w:rPr>
                <w:color w:val="231F20"/>
                <w:w w:val="115"/>
                <w:sz w:val="18"/>
                <w:lang w:val="en-US"/>
              </w:rPr>
              <w:t>уч.</w:t>
            </w:r>
            <w:r>
              <w:rPr>
                <w:color w:val="231F20"/>
                <w:spacing w:val="-49"/>
                <w:w w:val="115"/>
                <w:sz w:val="18"/>
                <w:lang w:val="en-US"/>
              </w:rPr>
              <w:t xml:space="preserve"> </w:t>
            </w:r>
            <w:r>
              <w:rPr>
                <w:color w:val="231F20"/>
                <w:w w:val="115"/>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73" w:line="223" w:lineRule="auto"/>
              <w:ind w:left="112" w:right="268"/>
              <w:jc w:val="both"/>
              <w:rPr>
                <w:sz w:val="12"/>
                <w:lang w:val="en-US"/>
              </w:rPr>
            </w:pPr>
            <w:r>
              <w:rPr>
                <w:color w:val="231F20"/>
                <w:w w:val="115"/>
                <w:sz w:val="18"/>
                <w:lang w:val="en-US"/>
              </w:rPr>
              <w:t>Музыка</w:t>
            </w:r>
            <w:r>
              <w:rPr>
                <w:color w:val="231F20"/>
                <w:spacing w:val="-50"/>
                <w:w w:val="115"/>
                <w:sz w:val="18"/>
                <w:lang w:val="en-US"/>
              </w:rPr>
              <w:t xml:space="preserve"> </w:t>
            </w:r>
            <w:r>
              <w:rPr>
                <w:color w:val="231F20"/>
                <w:w w:val="110"/>
                <w:sz w:val="18"/>
                <w:lang w:val="en-US"/>
              </w:rPr>
              <w:t>Средней</w:t>
            </w:r>
            <w:r>
              <w:rPr>
                <w:color w:val="231F20"/>
                <w:spacing w:val="-48"/>
                <w:w w:val="110"/>
                <w:sz w:val="18"/>
                <w:lang w:val="en-US"/>
              </w:rPr>
              <w:t xml:space="preserve"> </w:t>
            </w:r>
            <w:r>
              <w:rPr>
                <w:color w:val="231F20"/>
                <w:w w:val="115"/>
                <w:sz w:val="18"/>
                <w:lang w:val="en-US"/>
              </w:rPr>
              <w:t>Азии</w:t>
            </w:r>
            <w:r>
              <w:rPr>
                <w:color w:val="231F20"/>
                <w:w w:val="115"/>
                <w:position w:val="4"/>
                <w:sz w:val="12"/>
                <w:lang w:val="en-US"/>
              </w:rPr>
              <w:t>6</w:t>
            </w:r>
          </w:p>
        </w:tc>
        <w:tc>
          <w:tcPr>
            <w:tcW w:w="418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3" w:line="223" w:lineRule="auto"/>
              <w:ind w:left="112" w:right="530"/>
              <w:jc w:val="both"/>
              <w:rPr>
                <w:sz w:val="18"/>
              </w:rPr>
            </w:pPr>
            <w:r w:rsidRPr="008052C0">
              <w:rPr>
                <w:color w:val="231F20"/>
                <w:w w:val="120"/>
                <w:sz w:val="18"/>
              </w:rPr>
              <w:t>Музыкальные традиции и праздники,</w:t>
            </w:r>
            <w:r w:rsidRPr="008052C0">
              <w:rPr>
                <w:color w:val="231F20"/>
                <w:spacing w:val="1"/>
                <w:w w:val="120"/>
                <w:sz w:val="18"/>
              </w:rPr>
              <w:t xml:space="preserve"> </w:t>
            </w:r>
            <w:r w:rsidRPr="008052C0">
              <w:rPr>
                <w:color w:val="231F20"/>
                <w:w w:val="115"/>
                <w:sz w:val="18"/>
              </w:rPr>
              <w:t>народные инструменты и современные</w:t>
            </w:r>
            <w:r w:rsidRPr="008052C0">
              <w:rPr>
                <w:color w:val="231F20"/>
                <w:spacing w:val="1"/>
                <w:w w:val="115"/>
                <w:sz w:val="18"/>
              </w:rPr>
              <w:t xml:space="preserve"> </w:t>
            </w:r>
            <w:r w:rsidRPr="008052C0">
              <w:rPr>
                <w:color w:val="231F20"/>
                <w:w w:val="120"/>
                <w:sz w:val="18"/>
              </w:rPr>
              <w:t>исполнители</w:t>
            </w:r>
            <w:r w:rsidRPr="008052C0">
              <w:rPr>
                <w:color w:val="231F20"/>
                <w:spacing w:val="7"/>
                <w:w w:val="120"/>
                <w:sz w:val="18"/>
              </w:rPr>
              <w:t xml:space="preserve"> </w:t>
            </w:r>
            <w:r w:rsidRPr="008052C0">
              <w:rPr>
                <w:color w:val="231F20"/>
                <w:w w:val="120"/>
                <w:sz w:val="18"/>
              </w:rPr>
              <w:t>Казахстана,</w:t>
            </w:r>
            <w:r w:rsidRPr="008052C0">
              <w:rPr>
                <w:color w:val="231F20"/>
                <w:spacing w:val="7"/>
                <w:w w:val="120"/>
                <w:sz w:val="18"/>
              </w:rPr>
              <w:t xml:space="preserve"> </w:t>
            </w:r>
            <w:r w:rsidRPr="008052C0">
              <w:rPr>
                <w:color w:val="231F20"/>
                <w:w w:val="120"/>
                <w:sz w:val="18"/>
              </w:rPr>
              <w:t>Киргизии,</w:t>
            </w:r>
          </w:p>
          <w:p w:rsidR="008052C0" w:rsidRDefault="008052C0">
            <w:pPr>
              <w:pStyle w:val="TableParagraph"/>
              <w:spacing w:line="195" w:lineRule="exact"/>
              <w:ind w:left="112"/>
              <w:jc w:val="both"/>
              <w:rPr>
                <w:sz w:val="18"/>
                <w:lang w:val="en-US"/>
              </w:rPr>
            </w:pPr>
            <w:r>
              <w:rPr>
                <w:color w:val="231F20"/>
                <w:w w:val="120"/>
                <w:sz w:val="18"/>
                <w:lang w:val="en-US"/>
              </w:rPr>
              <w:t>и</w:t>
            </w:r>
            <w:r>
              <w:rPr>
                <w:color w:val="231F20"/>
                <w:spacing w:val="-2"/>
                <w:w w:val="120"/>
                <w:sz w:val="18"/>
                <w:lang w:val="en-US"/>
              </w:rPr>
              <w:t xml:space="preserve"> </w:t>
            </w:r>
            <w:r>
              <w:rPr>
                <w:color w:val="231F20"/>
                <w:w w:val="120"/>
                <w:sz w:val="18"/>
                <w:lang w:val="en-US"/>
              </w:rPr>
              <w:t>других</w:t>
            </w:r>
            <w:r>
              <w:rPr>
                <w:color w:val="231F20"/>
                <w:spacing w:val="-2"/>
                <w:w w:val="120"/>
                <w:sz w:val="18"/>
                <w:lang w:val="en-US"/>
              </w:rPr>
              <w:t xml:space="preserve"> </w:t>
            </w:r>
            <w:r>
              <w:rPr>
                <w:color w:val="231F20"/>
                <w:w w:val="120"/>
                <w:sz w:val="18"/>
                <w:lang w:val="en-US"/>
              </w:rPr>
              <w:t>стран</w:t>
            </w:r>
            <w:r>
              <w:rPr>
                <w:color w:val="231F20"/>
                <w:spacing w:val="-1"/>
                <w:w w:val="120"/>
                <w:sz w:val="18"/>
                <w:lang w:val="en-US"/>
              </w:rPr>
              <w:t xml:space="preserve"> </w:t>
            </w:r>
            <w:r>
              <w:rPr>
                <w:color w:val="231F20"/>
                <w:w w:val="120"/>
                <w:sz w:val="18"/>
                <w:lang w:val="en-US"/>
              </w:rPr>
              <w:t>региона</w:t>
            </w:r>
          </w:p>
        </w:tc>
        <w:tc>
          <w:tcPr>
            <w:tcW w:w="3628"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3" w:line="223" w:lineRule="auto"/>
              <w:ind w:left="112" w:right="637"/>
              <w:rPr>
                <w:sz w:val="18"/>
              </w:rPr>
            </w:pPr>
            <w:r w:rsidRPr="008052C0">
              <w:rPr>
                <w:color w:val="231F20"/>
                <w:w w:val="120"/>
                <w:sz w:val="18"/>
              </w:rPr>
              <w:t>мелодий,</w:t>
            </w:r>
            <w:r w:rsidRPr="008052C0">
              <w:rPr>
                <w:color w:val="231F20"/>
                <w:spacing w:val="-9"/>
                <w:w w:val="120"/>
                <w:sz w:val="18"/>
              </w:rPr>
              <w:t xml:space="preserve"> </w:t>
            </w:r>
            <w:r w:rsidRPr="008052C0">
              <w:rPr>
                <w:color w:val="231F20"/>
                <w:w w:val="120"/>
                <w:sz w:val="18"/>
              </w:rPr>
              <w:t>прослеживание</w:t>
            </w:r>
            <w:r w:rsidRPr="008052C0">
              <w:rPr>
                <w:color w:val="231F20"/>
                <w:spacing w:val="-8"/>
                <w:w w:val="120"/>
                <w:sz w:val="18"/>
              </w:rPr>
              <w:t xml:space="preserve"> </w:t>
            </w:r>
            <w:r w:rsidRPr="008052C0">
              <w:rPr>
                <w:color w:val="231F20"/>
                <w:w w:val="120"/>
                <w:sz w:val="18"/>
              </w:rPr>
              <w:t>их</w:t>
            </w:r>
            <w:r w:rsidRPr="008052C0">
              <w:rPr>
                <w:color w:val="231F20"/>
                <w:spacing w:val="-8"/>
                <w:w w:val="120"/>
                <w:sz w:val="18"/>
              </w:rPr>
              <w:t xml:space="preserve"> </w:t>
            </w:r>
            <w:r w:rsidRPr="008052C0">
              <w:rPr>
                <w:color w:val="231F20"/>
                <w:w w:val="120"/>
                <w:sz w:val="18"/>
              </w:rPr>
              <w:t>по</w:t>
            </w:r>
            <w:r w:rsidRPr="008052C0">
              <w:rPr>
                <w:color w:val="231F20"/>
                <w:spacing w:val="-51"/>
                <w:w w:val="120"/>
                <w:sz w:val="18"/>
              </w:rPr>
              <w:t xml:space="preserve"> </w:t>
            </w:r>
            <w:r w:rsidRPr="008052C0">
              <w:rPr>
                <w:color w:val="231F20"/>
                <w:w w:val="120"/>
                <w:sz w:val="18"/>
              </w:rPr>
              <w:t>нотной</w:t>
            </w:r>
            <w:r w:rsidRPr="008052C0">
              <w:rPr>
                <w:color w:val="231F20"/>
                <w:spacing w:val="9"/>
                <w:w w:val="120"/>
                <w:sz w:val="18"/>
              </w:rPr>
              <w:t xml:space="preserve"> </w:t>
            </w:r>
            <w:r w:rsidRPr="008052C0">
              <w:rPr>
                <w:color w:val="231F20"/>
                <w:w w:val="120"/>
                <w:sz w:val="18"/>
              </w:rPr>
              <w:t>записи.</w:t>
            </w:r>
          </w:p>
          <w:p w:rsidR="008052C0" w:rsidRPr="008052C0" w:rsidRDefault="008052C0">
            <w:pPr>
              <w:pStyle w:val="TableParagraph"/>
              <w:spacing w:line="223" w:lineRule="auto"/>
              <w:ind w:left="112" w:right="113"/>
              <w:rPr>
                <w:sz w:val="18"/>
              </w:rPr>
            </w:pPr>
            <w:r w:rsidRPr="008052C0">
              <w:rPr>
                <w:color w:val="231F20"/>
                <w:w w:val="120"/>
                <w:sz w:val="18"/>
              </w:rPr>
              <w:t>Творческие,</w:t>
            </w:r>
            <w:r w:rsidRPr="008052C0">
              <w:rPr>
                <w:color w:val="231F20"/>
                <w:spacing w:val="1"/>
                <w:w w:val="120"/>
                <w:sz w:val="18"/>
              </w:rPr>
              <w:t xml:space="preserve"> </w:t>
            </w:r>
            <w:r w:rsidRPr="008052C0">
              <w:rPr>
                <w:color w:val="231F20"/>
                <w:w w:val="120"/>
                <w:sz w:val="18"/>
              </w:rPr>
              <w:t>исследовательские</w:t>
            </w:r>
            <w:r w:rsidRPr="008052C0">
              <w:rPr>
                <w:color w:val="231F20"/>
                <w:spacing w:val="1"/>
                <w:w w:val="120"/>
                <w:sz w:val="18"/>
              </w:rPr>
              <w:t xml:space="preserve"> </w:t>
            </w:r>
            <w:r w:rsidRPr="008052C0">
              <w:rPr>
                <w:color w:val="231F20"/>
                <w:w w:val="120"/>
                <w:sz w:val="18"/>
              </w:rPr>
              <w:t>проекты,</w:t>
            </w:r>
            <w:r w:rsidRPr="008052C0">
              <w:rPr>
                <w:color w:val="231F20"/>
                <w:spacing w:val="8"/>
                <w:w w:val="120"/>
                <w:sz w:val="18"/>
              </w:rPr>
              <w:t xml:space="preserve"> </w:t>
            </w:r>
            <w:r w:rsidRPr="008052C0">
              <w:rPr>
                <w:color w:val="231F20"/>
                <w:w w:val="120"/>
                <w:sz w:val="18"/>
              </w:rPr>
              <w:t>школьные</w:t>
            </w:r>
            <w:r w:rsidRPr="008052C0">
              <w:rPr>
                <w:color w:val="231F20"/>
                <w:spacing w:val="8"/>
                <w:w w:val="120"/>
                <w:sz w:val="18"/>
              </w:rPr>
              <w:t xml:space="preserve"> </w:t>
            </w:r>
            <w:r w:rsidRPr="008052C0">
              <w:rPr>
                <w:color w:val="231F20"/>
                <w:w w:val="120"/>
                <w:sz w:val="18"/>
              </w:rPr>
              <w:t>фестивали,</w:t>
            </w:r>
            <w:r w:rsidRPr="008052C0">
              <w:rPr>
                <w:color w:val="231F20"/>
                <w:spacing w:val="1"/>
                <w:w w:val="120"/>
                <w:sz w:val="18"/>
              </w:rPr>
              <w:t xml:space="preserve"> </w:t>
            </w:r>
            <w:r w:rsidRPr="008052C0">
              <w:rPr>
                <w:color w:val="231F20"/>
                <w:spacing w:val="-1"/>
                <w:w w:val="120"/>
                <w:sz w:val="18"/>
              </w:rPr>
              <w:t>посвящённые</w:t>
            </w:r>
            <w:r w:rsidRPr="008052C0">
              <w:rPr>
                <w:color w:val="231F20"/>
                <w:spacing w:val="-8"/>
                <w:w w:val="120"/>
                <w:sz w:val="18"/>
              </w:rPr>
              <w:t xml:space="preserve"> </w:t>
            </w:r>
            <w:r w:rsidRPr="008052C0">
              <w:rPr>
                <w:color w:val="231F20"/>
                <w:spacing w:val="-1"/>
                <w:w w:val="120"/>
                <w:sz w:val="18"/>
              </w:rPr>
              <w:t>музыкальной</w:t>
            </w:r>
            <w:r w:rsidRPr="008052C0">
              <w:rPr>
                <w:color w:val="231F20"/>
                <w:spacing w:val="-8"/>
                <w:w w:val="120"/>
                <w:sz w:val="18"/>
              </w:rPr>
              <w:t xml:space="preserve"> </w:t>
            </w:r>
            <w:r w:rsidRPr="008052C0">
              <w:rPr>
                <w:color w:val="231F20"/>
                <w:w w:val="120"/>
                <w:sz w:val="18"/>
              </w:rPr>
              <w:t>культуре</w:t>
            </w:r>
            <w:r w:rsidRPr="008052C0">
              <w:rPr>
                <w:color w:val="231F20"/>
                <w:spacing w:val="-51"/>
                <w:w w:val="120"/>
                <w:sz w:val="18"/>
              </w:rPr>
              <w:t xml:space="preserve"> </w:t>
            </w:r>
            <w:r w:rsidRPr="008052C0">
              <w:rPr>
                <w:color w:val="231F20"/>
                <w:w w:val="120"/>
                <w:sz w:val="18"/>
              </w:rPr>
              <w:t>народов</w:t>
            </w:r>
            <w:r w:rsidRPr="008052C0">
              <w:rPr>
                <w:color w:val="231F20"/>
                <w:spacing w:val="8"/>
                <w:w w:val="120"/>
                <w:sz w:val="18"/>
              </w:rPr>
              <w:t xml:space="preserve"> </w:t>
            </w:r>
            <w:r w:rsidRPr="008052C0">
              <w:rPr>
                <w:color w:val="231F20"/>
                <w:w w:val="120"/>
                <w:sz w:val="18"/>
              </w:rPr>
              <w:t>мира</w:t>
            </w:r>
          </w:p>
        </w:tc>
      </w:tr>
      <w:tr w:rsidR="008052C0" w:rsidTr="008052C0">
        <w:trPr>
          <w:trHeight w:val="921"/>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line="200" w:lineRule="exact"/>
              <w:ind w:left="113"/>
              <w:rPr>
                <w:sz w:val="18"/>
                <w:lang w:val="en-US"/>
              </w:rPr>
            </w:pPr>
            <w:r>
              <w:rPr>
                <w:color w:val="231F20"/>
                <w:w w:val="120"/>
                <w:sz w:val="18"/>
                <w:lang w:val="en-US"/>
              </w:rPr>
              <w:t>З)</w:t>
            </w:r>
          </w:p>
          <w:p w:rsidR="008052C0" w:rsidRDefault="008052C0">
            <w:pPr>
              <w:pStyle w:val="TableParagraph"/>
              <w:spacing w:before="4" w:line="223" w:lineRule="auto"/>
              <w:ind w:left="113" w:right="314"/>
              <w:rPr>
                <w:sz w:val="18"/>
                <w:lang w:val="en-US"/>
              </w:rPr>
            </w:pPr>
            <w:r>
              <w:rPr>
                <w:color w:val="231F20"/>
                <w:w w:val="115"/>
                <w:sz w:val="18"/>
                <w:lang w:val="en-US"/>
              </w:rPr>
              <w:t>2—6</w:t>
            </w:r>
            <w:r>
              <w:rPr>
                <w:color w:val="231F20"/>
                <w:spacing w:val="8"/>
                <w:w w:val="115"/>
                <w:sz w:val="18"/>
                <w:lang w:val="en-US"/>
              </w:rPr>
              <w:t xml:space="preserve"> </w:t>
            </w:r>
            <w:r>
              <w:rPr>
                <w:color w:val="231F20"/>
                <w:w w:val="115"/>
                <w:sz w:val="18"/>
                <w:lang w:val="en-US"/>
              </w:rPr>
              <w:t>уч.</w:t>
            </w:r>
            <w:r>
              <w:rPr>
                <w:color w:val="231F20"/>
                <w:spacing w:val="-49"/>
                <w:w w:val="115"/>
                <w:sz w:val="18"/>
                <w:lang w:val="en-US"/>
              </w:rPr>
              <w:t xml:space="preserve"> </w:t>
            </w:r>
            <w:r>
              <w:rPr>
                <w:color w:val="231F20"/>
                <w:w w:val="115"/>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73" w:line="223" w:lineRule="auto"/>
              <w:ind w:left="112" w:right="395"/>
              <w:jc w:val="both"/>
              <w:rPr>
                <w:sz w:val="18"/>
                <w:lang w:val="en-US"/>
              </w:rPr>
            </w:pPr>
            <w:r>
              <w:rPr>
                <w:color w:val="231F20"/>
                <w:w w:val="115"/>
                <w:sz w:val="18"/>
                <w:lang w:val="en-US"/>
              </w:rPr>
              <w:t>Певец</w:t>
            </w:r>
            <w:r>
              <w:rPr>
                <w:color w:val="231F20"/>
                <w:spacing w:val="1"/>
                <w:w w:val="115"/>
                <w:sz w:val="18"/>
                <w:lang w:val="en-US"/>
              </w:rPr>
              <w:t xml:space="preserve"> </w:t>
            </w:r>
            <w:r>
              <w:rPr>
                <w:color w:val="231F20"/>
                <w:w w:val="115"/>
                <w:sz w:val="18"/>
                <w:lang w:val="en-US"/>
              </w:rPr>
              <w:t>своего</w:t>
            </w:r>
            <w:r>
              <w:rPr>
                <w:color w:val="231F20"/>
                <w:spacing w:val="-50"/>
                <w:w w:val="115"/>
                <w:sz w:val="18"/>
                <w:lang w:val="en-US"/>
              </w:rPr>
              <w:t xml:space="preserve"> </w:t>
            </w:r>
            <w:r>
              <w:rPr>
                <w:color w:val="231F20"/>
                <w:w w:val="115"/>
                <w:sz w:val="18"/>
                <w:lang w:val="en-US"/>
              </w:rPr>
              <w:t>народа</w:t>
            </w:r>
          </w:p>
        </w:tc>
        <w:tc>
          <w:tcPr>
            <w:tcW w:w="418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3" w:line="223" w:lineRule="auto"/>
              <w:ind w:left="112" w:right="120"/>
              <w:rPr>
                <w:sz w:val="12"/>
              </w:rPr>
            </w:pPr>
            <w:r w:rsidRPr="008052C0">
              <w:rPr>
                <w:color w:val="231F20"/>
                <w:w w:val="115"/>
                <w:sz w:val="18"/>
              </w:rPr>
              <w:t>Интонации</w:t>
            </w:r>
            <w:r w:rsidRPr="008052C0">
              <w:rPr>
                <w:color w:val="231F20"/>
                <w:spacing w:val="23"/>
                <w:w w:val="115"/>
                <w:sz w:val="18"/>
              </w:rPr>
              <w:t xml:space="preserve"> </w:t>
            </w:r>
            <w:r w:rsidRPr="008052C0">
              <w:rPr>
                <w:color w:val="231F20"/>
                <w:w w:val="115"/>
                <w:sz w:val="18"/>
              </w:rPr>
              <w:t>народной</w:t>
            </w:r>
            <w:r w:rsidRPr="008052C0">
              <w:rPr>
                <w:color w:val="231F20"/>
                <w:spacing w:val="23"/>
                <w:w w:val="115"/>
                <w:sz w:val="18"/>
              </w:rPr>
              <w:t xml:space="preserve"> </w:t>
            </w:r>
            <w:r w:rsidRPr="008052C0">
              <w:rPr>
                <w:color w:val="231F20"/>
                <w:w w:val="115"/>
                <w:sz w:val="18"/>
              </w:rPr>
              <w:t>музыки</w:t>
            </w:r>
            <w:r w:rsidRPr="008052C0">
              <w:rPr>
                <w:color w:val="231F20"/>
                <w:spacing w:val="24"/>
                <w:w w:val="115"/>
                <w:sz w:val="18"/>
              </w:rPr>
              <w:t xml:space="preserve"> </w:t>
            </w:r>
            <w:r w:rsidRPr="008052C0">
              <w:rPr>
                <w:color w:val="231F20"/>
                <w:w w:val="115"/>
                <w:sz w:val="18"/>
              </w:rPr>
              <w:t>в</w:t>
            </w:r>
            <w:r w:rsidRPr="008052C0">
              <w:rPr>
                <w:color w:val="231F20"/>
                <w:spacing w:val="23"/>
                <w:w w:val="115"/>
                <w:sz w:val="18"/>
              </w:rPr>
              <w:t xml:space="preserve"> </w:t>
            </w:r>
            <w:r w:rsidRPr="008052C0">
              <w:rPr>
                <w:color w:val="231F20"/>
                <w:w w:val="115"/>
                <w:sz w:val="18"/>
              </w:rPr>
              <w:t>творчестве</w:t>
            </w:r>
            <w:r w:rsidRPr="008052C0">
              <w:rPr>
                <w:color w:val="231F20"/>
                <w:spacing w:val="-49"/>
                <w:w w:val="115"/>
                <w:sz w:val="18"/>
              </w:rPr>
              <w:t xml:space="preserve"> </w:t>
            </w:r>
            <w:r w:rsidRPr="008052C0">
              <w:rPr>
                <w:color w:val="231F20"/>
                <w:w w:val="115"/>
                <w:sz w:val="18"/>
              </w:rPr>
              <w:t>зарубежных</w:t>
            </w:r>
            <w:r w:rsidRPr="008052C0">
              <w:rPr>
                <w:color w:val="231F20"/>
                <w:spacing w:val="1"/>
                <w:w w:val="115"/>
                <w:sz w:val="18"/>
              </w:rPr>
              <w:t xml:space="preserve"> </w:t>
            </w:r>
            <w:r w:rsidRPr="008052C0">
              <w:rPr>
                <w:color w:val="231F20"/>
                <w:w w:val="115"/>
                <w:sz w:val="18"/>
              </w:rPr>
              <w:t>композиторов</w:t>
            </w:r>
            <w:r w:rsidRPr="008052C0">
              <w:rPr>
                <w:color w:val="231F20"/>
                <w:spacing w:val="1"/>
                <w:w w:val="115"/>
                <w:sz w:val="18"/>
              </w:rPr>
              <w:t xml:space="preserve"> </w:t>
            </w:r>
            <w:r w:rsidRPr="008052C0">
              <w:rPr>
                <w:color w:val="231F20"/>
                <w:w w:val="115"/>
                <w:sz w:val="18"/>
              </w:rPr>
              <w:t>—</w:t>
            </w:r>
            <w:r w:rsidRPr="008052C0">
              <w:rPr>
                <w:color w:val="231F20"/>
                <w:spacing w:val="1"/>
                <w:w w:val="115"/>
                <w:sz w:val="18"/>
              </w:rPr>
              <w:t xml:space="preserve"> </w:t>
            </w:r>
            <w:r w:rsidRPr="008052C0">
              <w:rPr>
                <w:color w:val="231F20"/>
                <w:w w:val="115"/>
                <w:sz w:val="18"/>
              </w:rPr>
              <w:t>ярких</w:t>
            </w:r>
            <w:r w:rsidRPr="008052C0">
              <w:rPr>
                <w:color w:val="231F20"/>
                <w:spacing w:val="1"/>
                <w:w w:val="115"/>
                <w:sz w:val="18"/>
              </w:rPr>
              <w:t xml:space="preserve"> </w:t>
            </w:r>
            <w:r w:rsidRPr="008052C0">
              <w:rPr>
                <w:color w:val="231F20"/>
                <w:w w:val="115"/>
                <w:sz w:val="18"/>
              </w:rPr>
              <w:t>представителей</w:t>
            </w:r>
            <w:r w:rsidRPr="008052C0">
              <w:rPr>
                <w:color w:val="231F20"/>
                <w:spacing w:val="1"/>
                <w:w w:val="115"/>
                <w:sz w:val="18"/>
              </w:rPr>
              <w:t xml:space="preserve"> </w:t>
            </w:r>
            <w:r w:rsidRPr="008052C0">
              <w:rPr>
                <w:color w:val="231F20"/>
                <w:w w:val="115"/>
                <w:sz w:val="18"/>
              </w:rPr>
              <w:t>национального</w:t>
            </w:r>
            <w:r w:rsidRPr="008052C0">
              <w:rPr>
                <w:color w:val="231F20"/>
                <w:spacing w:val="1"/>
                <w:w w:val="115"/>
                <w:sz w:val="18"/>
              </w:rPr>
              <w:t xml:space="preserve"> </w:t>
            </w:r>
            <w:r w:rsidRPr="008052C0">
              <w:rPr>
                <w:color w:val="231F20"/>
                <w:w w:val="115"/>
                <w:sz w:val="18"/>
              </w:rPr>
              <w:t>музыкального</w:t>
            </w:r>
            <w:r w:rsidRPr="008052C0">
              <w:rPr>
                <w:color w:val="231F20"/>
                <w:spacing w:val="13"/>
                <w:w w:val="115"/>
                <w:sz w:val="18"/>
              </w:rPr>
              <w:t xml:space="preserve"> </w:t>
            </w:r>
            <w:r w:rsidRPr="008052C0">
              <w:rPr>
                <w:color w:val="231F20"/>
                <w:w w:val="115"/>
                <w:sz w:val="18"/>
              </w:rPr>
              <w:t>стиля</w:t>
            </w:r>
            <w:r w:rsidRPr="008052C0">
              <w:rPr>
                <w:color w:val="231F20"/>
                <w:spacing w:val="13"/>
                <w:w w:val="115"/>
                <w:sz w:val="18"/>
              </w:rPr>
              <w:t xml:space="preserve"> </w:t>
            </w:r>
            <w:r w:rsidRPr="008052C0">
              <w:rPr>
                <w:color w:val="231F20"/>
                <w:w w:val="115"/>
                <w:sz w:val="18"/>
              </w:rPr>
              <w:t>своей</w:t>
            </w:r>
            <w:r w:rsidRPr="008052C0">
              <w:rPr>
                <w:color w:val="231F20"/>
                <w:spacing w:val="14"/>
                <w:w w:val="115"/>
                <w:sz w:val="18"/>
              </w:rPr>
              <w:t xml:space="preserve"> </w:t>
            </w:r>
            <w:r w:rsidRPr="008052C0">
              <w:rPr>
                <w:color w:val="231F20"/>
                <w:w w:val="115"/>
                <w:sz w:val="18"/>
              </w:rPr>
              <w:t>страны</w:t>
            </w:r>
            <w:r w:rsidRPr="008052C0">
              <w:rPr>
                <w:color w:val="231F20"/>
                <w:w w:val="115"/>
                <w:position w:val="4"/>
                <w:sz w:val="12"/>
              </w:rPr>
              <w:t>7</w:t>
            </w:r>
          </w:p>
        </w:tc>
        <w:tc>
          <w:tcPr>
            <w:tcW w:w="3628"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3" w:line="223" w:lineRule="auto"/>
              <w:ind w:left="112"/>
              <w:rPr>
                <w:sz w:val="18"/>
              </w:rPr>
            </w:pPr>
            <w:r w:rsidRPr="008052C0">
              <w:rPr>
                <w:color w:val="231F20"/>
                <w:w w:val="115"/>
                <w:sz w:val="18"/>
              </w:rPr>
              <w:t>Знакомство</w:t>
            </w:r>
            <w:r w:rsidRPr="008052C0">
              <w:rPr>
                <w:color w:val="231F20"/>
                <w:spacing w:val="16"/>
                <w:w w:val="115"/>
                <w:sz w:val="18"/>
              </w:rPr>
              <w:t xml:space="preserve"> </w:t>
            </w:r>
            <w:r w:rsidRPr="008052C0">
              <w:rPr>
                <w:color w:val="231F20"/>
                <w:w w:val="115"/>
                <w:sz w:val="18"/>
              </w:rPr>
              <w:t>с</w:t>
            </w:r>
            <w:r w:rsidRPr="008052C0">
              <w:rPr>
                <w:color w:val="231F20"/>
                <w:spacing w:val="17"/>
                <w:w w:val="115"/>
                <w:sz w:val="18"/>
              </w:rPr>
              <w:t xml:space="preserve"> </w:t>
            </w:r>
            <w:r w:rsidRPr="008052C0">
              <w:rPr>
                <w:color w:val="231F20"/>
                <w:w w:val="115"/>
                <w:sz w:val="18"/>
              </w:rPr>
              <w:t>творчеством</w:t>
            </w:r>
            <w:r w:rsidRPr="008052C0">
              <w:rPr>
                <w:color w:val="231F20"/>
                <w:spacing w:val="17"/>
                <w:w w:val="115"/>
                <w:sz w:val="18"/>
              </w:rPr>
              <w:t xml:space="preserve"> </w:t>
            </w:r>
            <w:r w:rsidRPr="008052C0">
              <w:rPr>
                <w:color w:val="231F20"/>
                <w:w w:val="115"/>
                <w:sz w:val="18"/>
              </w:rPr>
              <w:t>компози-</w:t>
            </w:r>
            <w:r w:rsidRPr="008052C0">
              <w:rPr>
                <w:color w:val="231F20"/>
                <w:spacing w:val="-48"/>
                <w:w w:val="115"/>
                <w:sz w:val="18"/>
              </w:rPr>
              <w:t xml:space="preserve"> </w:t>
            </w:r>
            <w:r w:rsidRPr="008052C0">
              <w:rPr>
                <w:color w:val="231F20"/>
                <w:w w:val="115"/>
                <w:sz w:val="18"/>
              </w:rPr>
              <w:t>торов.</w:t>
            </w:r>
            <w:r w:rsidRPr="008052C0">
              <w:rPr>
                <w:color w:val="231F20"/>
                <w:spacing w:val="15"/>
                <w:w w:val="115"/>
                <w:sz w:val="18"/>
              </w:rPr>
              <w:t xml:space="preserve"> </w:t>
            </w:r>
            <w:r w:rsidRPr="008052C0">
              <w:rPr>
                <w:color w:val="231F20"/>
                <w:w w:val="115"/>
                <w:sz w:val="18"/>
              </w:rPr>
              <w:t>Сравнение</w:t>
            </w:r>
            <w:r w:rsidRPr="008052C0">
              <w:rPr>
                <w:color w:val="231F20"/>
                <w:spacing w:val="15"/>
                <w:w w:val="115"/>
                <w:sz w:val="18"/>
              </w:rPr>
              <w:t xml:space="preserve"> </w:t>
            </w:r>
            <w:r w:rsidRPr="008052C0">
              <w:rPr>
                <w:color w:val="231F20"/>
                <w:w w:val="115"/>
                <w:sz w:val="18"/>
              </w:rPr>
              <w:t>их</w:t>
            </w:r>
            <w:r w:rsidRPr="008052C0">
              <w:rPr>
                <w:color w:val="231F20"/>
                <w:spacing w:val="15"/>
                <w:w w:val="115"/>
                <w:sz w:val="18"/>
              </w:rPr>
              <w:t xml:space="preserve"> </w:t>
            </w:r>
            <w:r w:rsidRPr="008052C0">
              <w:rPr>
                <w:color w:val="231F20"/>
                <w:w w:val="115"/>
                <w:sz w:val="18"/>
              </w:rPr>
              <w:t>сочинений</w:t>
            </w:r>
          </w:p>
          <w:p w:rsidR="008052C0" w:rsidRPr="008052C0" w:rsidRDefault="008052C0">
            <w:pPr>
              <w:pStyle w:val="TableParagraph"/>
              <w:spacing w:line="223" w:lineRule="auto"/>
              <w:ind w:left="112"/>
              <w:rPr>
                <w:sz w:val="18"/>
              </w:rPr>
            </w:pPr>
            <w:r w:rsidRPr="008052C0">
              <w:rPr>
                <w:color w:val="231F20"/>
                <w:w w:val="115"/>
                <w:sz w:val="18"/>
              </w:rPr>
              <w:t>с</w:t>
            </w:r>
            <w:r w:rsidRPr="008052C0">
              <w:rPr>
                <w:color w:val="231F20"/>
                <w:spacing w:val="18"/>
                <w:w w:val="115"/>
                <w:sz w:val="18"/>
              </w:rPr>
              <w:t xml:space="preserve"> </w:t>
            </w:r>
            <w:r w:rsidRPr="008052C0">
              <w:rPr>
                <w:color w:val="231F20"/>
                <w:w w:val="115"/>
                <w:sz w:val="18"/>
              </w:rPr>
              <w:t>народной</w:t>
            </w:r>
            <w:r w:rsidRPr="008052C0">
              <w:rPr>
                <w:color w:val="231F20"/>
                <w:spacing w:val="19"/>
                <w:w w:val="115"/>
                <w:sz w:val="18"/>
              </w:rPr>
              <w:t xml:space="preserve"> </w:t>
            </w:r>
            <w:r w:rsidRPr="008052C0">
              <w:rPr>
                <w:color w:val="231F20"/>
                <w:w w:val="115"/>
                <w:sz w:val="18"/>
              </w:rPr>
              <w:t>музыкой.</w:t>
            </w:r>
            <w:r w:rsidRPr="008052C0">
              <w:rPr>
                <w:color w:val="231F20"/>
                <w:spacing w:val="18"/>
                <w:w w:val="115"/>
                <w:sz w:val="18"/>
              </w:rPr>
              <w:t xml:space="preserve"> </w:t>
            </w:r>
            <w:r w:rsidRPr="008052C0">
              <w:rPr>
                <w:color w:val="231F20"/>
                <w:w w:val="115"/>
                <w:sz w:val="18"/>
              </w:rPr>
              <w:t>Определение</w:t>
            </w:r>
            <w:r w:rsidRPr="008052C0">
              <w:rPr>
                <w:color w:val="231F20"/>
                <w:spacing w:val="1"/>
                <w:w w:val="115"/>
                <w:sz w:val="18"/>
              </w:rPr>
              <w:t xml:space="preserve"> </w:t>
            </w:r>
            <w:r w:rsidRPr="008052C0">
              <w:rPr>
                <w:color w:val="231F20"/>
                <w:w w:val="115"/>
                <w:sz w:val="18"/>
              </w:rPr>
              <w:t>формы,</w:t>
            </w:r>
            <w:r w:rsidRPr="008052C0">
              <w:rPr>
                <w:color w:val="231F20"/>
                <w:spacing w:val="39"/>
                <w:w w:val="115"/>
                <w:sz w:val="18"/>
              </w:rPr>
              <w:t xml:space="preserve"> </w:t>
            </w:r>
            <w:r w:rsidRPr="008052C0">
              <w:rPr>
                <w:color w:val="231F20"/>
                <w:w w:val="115"/>
                <w:sz w:val="18"/>
              </w:rPr>
              <w:t>принципа</w:t>
            </w:r>
            <w:r w:rsidRPr="008052C0">
              <w:rPr>
                <w:color w:val="231F20"/>
                <w:spacing w:val="40"/>
                <w:w w:val="115"/>
                <w:sz w:val="18"/>
              </w:rPr>
              <w:t xml:space="preserve"> </w:t>
            </w:r>
            <w:r w:rsidRPr="008052C0">
              <w:rPr>
                <w:color w:val="231F20"/>
                <w:w w:val="115"/>
                <w:sz w:val="18"/>
              </w:rPr>
              <w:t>развития</w:t>
            </w:r>
            <w:r w:rsidRPr="008052C0">
              <w:rPr>
                <w:color w:val="231F20"/>
                <w:spacing w:val="40"/>
                <w:w w:val="115"/>
                <w:sz w:val="18"/>
              </w:rPr>
              <w:t xml:space="preserve"> </w:t>
            </w:r>
            <w:r w:rsidRPr="008052C0">
              <w:rPr>
                <w:color w:val="231F20"/>
                <w:w w:val="115"/>
                <w:sz w:val="18"/>
              </w:rPr>
              <w:t>фольк-</w:t>
            </w:r>
          </w:p>
        </w:tc>
      </w:tr>
    </w:tbl>
    <w:p w:rsidR="008052C0" w:rsidRDefault="008052C0" w:rsidP="008052C0">
      <w:pPr>
        <w:pStyle w:val="af1"/>
        <w:spacing w:before="1"/>
        <w:ind w:left="0" w:right="0" w:firstLine="0"/>
        <w:jc w:val="left"/>
        <w:rPr>
          <w:i/>
          <w:sz w:val="11"/>
        </w:rPr>
      </w:pPr>
    </w:p>
    <w:p w:rsidR="008052C0" w:rsidRDefault="008052C0" w:rsidP="008052C0">
      <w:pPr>
        <w:pStyle w:val="af1"/>
        <w:spacing w:line="20" w:lineRule="exact"/>
        <w:ind w:left="108" w:right="0" w:firstLine="0"/>
        <w:jc w:val="left"/>
        <w:rPr>
          <w:sz w:val="2"/>
        </w:rPr>
      </w:pPr>
      <w:r>
        <w:rPr>
          <w:noProof/>
          <w:sz w:val="2"/>
          <w:lang w:eastAsia="ru-RU"/>
        </w:rPr>
        <mc:AlternateContent>
          <mc:Choice Requires="wpg">
            <w:drawing>
              <wp:inline distT="0" distB="0" distL="0" distR="0">
                <wp:extent cx="1080135" cy="6350"/>
                <wp:effectExtent l="9525" t="9525" r="5715" b="3175"/>
                <wp:docPr id="58" name="Группа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0135" cy="6350"/>
                          <a:chOff x="0" y="0"/>
                          <a:chExt cx="1701" cy="10"/>
                        </a:xfrm>
                      </wpg:grpSpPr>
                      <wps:wsp>
                        <wps:cNvPr id="59" name="Line 5"/>
                        <wps:cNvCnPr/>
                        <wps:spPr bwMode="auto">
                          <a:xfrm>
                            <a:off x="0" y="5"/>
                            <a:ext cx="1701" cy="0"/>
                          </a:xfrm>
                          <a:prstGeom prst="line">
                            <a:avLst/>
                          </a:prstGeom>
                          <a:noFill/>
                          <a:ln w="6350">
                            <a:solidFill>
                              <a:srgbClr val="939598"/>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58" o:spid="_x0000_s1026" style="width:85.05pt;height:.5pt;mso-position-horizontal-relative:char;mso-position-vertical-relative:line" coordsize="170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">
                <v:line id="Line 5" o:spid="_x0000_s1027" style="position:absolute;visibility:visible;mso-wrap-style:square" from="0,5" to="17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NbMQAAADbAAAADwAAAGRycy9kb3ducmV2LnhtbESPQWvCQBSE7wX/w/IEb3VXsSVGV5FA&#10;aU/Fqnh+Zp9JMPs2ZleN/fVuoeBxmJlvmPmys7W4UusrxxpGQwWCOHem4kLDbvvxmoDwAdlg7Zg0&#10;3MnDctF7mWNq3I1/6LoJhYgQ9ilqKENoUil9XpJFP3QNcfSOrrUYomwLaVq8Rbit5Vipd2mx4rhQ&#10;YkNZSflpc7Ea1Ok+2avz9PCbJN+ro8yyz8u60nrQ71YzEIG68Az/t7+Mhrcp/H2JP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j41sxAAAANsAAAAPAAAAAAAAAAAA&#10;AAAAAKECAABkcnMvZG93bnJldi54bWxQSwUGAAAAAAQABAD5AAAAkgMAAAAA&#10;" strokecolor="#939598" strokeweight=".5pt"/>
                <w10:anchorlock/>
              </v:group>
            </w:pict>
          </mc:Fallback>
        </mc:AlternateContent>
      </w:r>
    </w:p>
    <w:p w:rsidR="008052C0" w:rsidRDefault="008052C0" w:rsidP="008052C0">
      <w:pPr>
        <w:spacing w:before="19" w:line="228" w:lineRule="auto"/>
        <w:ind w:left="340" w:right="194" w:hanging="227"/>
        <w:jc w:val="both"/>
        <w:rPr>
          <w:sz w:val="18"/>
        </w:rPr>
      </w:pPr>
      <w:r>
        <w:rPr>
          <w:color w:val="231F20"/>
          <w:w w:val="115"/>
          <w:position w:val="4"/>
          <w:sz w:val="12"/>
        </w:rPr>
        <w:t>1</w:t>
      </w:r>
      <w:r>
        <w:rPr>
          <w:color w:val="231F20"/>
          <w:spacing w:val="1"/>
          <w:w w:val="115"/>
          <w:position w:val="4"/>
          <w:sz w:val="12"/>
        </w:rPr>
        <w:t xml:space="preserve"> </w:t>
      </w:r>
      <w:r>
        <w:rPr>
          <w:color w:val="231F20"/>
          <w:w w:val="115"/>
          <w:sz w:val="18"/>
        </w:rPr>
        <w:t>Изучение данного блока рекомендуется в первую очередь в классах с межнациональным</w:t>
      </w:r>
      <w:r>
        <w:rPr>
          <w:color w:val="231F20"/>
          <w:spacing w:val="12"/>
          <w:w w:val="115"/>
          <w:sz w:val="18"/>
        </w:rPr>
        <w:t xml:space="preserve"> </w:t>
      </w:r>
      <w:r>
        <w:rPr>
          <w:color w:val="231F20"/>
          <w:w w:val="115"/>
          <w:sz w:val="18"/>
        </w:rPr>
        <w:t>составом</w:t>
      </w:r>
      <w:r>
        <w:rPr>
          <w:color w:val="231F20"/>
          <w:spacing w:val="13"/>
          <w:w w:val="115"/>
          <w:sz w:val="18"/>
        </w:rPr>
        <w:t xml:space="preserve"> </w:t>
      </w:r>
      <w:r>
        <w:rPr>
          <w:color w:val="231F20"/>
          <w:w w:val="115"/>
          <w:sz w:val="18"/>
        </w:rPr>
        <w:t>обучающихся.</w:t>
      </w:r>
    </w:p>
    <w:p w:rsidR="008052C0" w:rsidRDefault="008052C0" w:rsidP="008052C0">
      <w:pPr>
        <w:spacing w:line="228" w:lineRule="auto"/>
        <w:ind w:left="340" w:right="194" w:hanging="227"/>
        <w:jc w:val="both"/>
        <w:rPr>
          <w:sz w:val="18"/>
        </w:rPr>
      </w:pPr>
      <w:r>
        <w:rPr>
          <w:color w:val="231F20"/>
          <w:w w:val="120"/>
          <w:position w:val="4"/>
          <w:sz w:val="12"/>
        </w:rPr>
        <w:t>2</w:t>
      </w:r>
      <w:r>
        <w:rPr>
          <w:color w:val="231F20"/>
          <w:spacing w:val="12"/>
          <w:w w:val="120"/>
          <w:position w:val="4"/>
          <w:sz w:val="12"/>
        </w:rPr>
        <w:t xml:space="preserve"> </w:t>
      </w:r>
      <w:r>
        <w:rPr>
          <w:color w:val="231F20"/>
          <w:w w:val="120"/>
          <w:sz w:val="18"/>
        </w:rPr>
        <w:t>На</w:t>
      </w:r>
      <w:r>
        <w:rPr>
          <w:color w:val="231F20"/>
          <w:spacing w:val="-3"/>
          <w:w w:val="120"/>
          <w:sz w:val="18"/>
        </w:rPr>
        <w:t xml:space="preserve"> </w:t>
      </w:r>
      <w:r>
        <w:rPr>
          <w:color w:val="231F20"/>
          <w:w w:val="120"/>
          <w:sz w:val="18"/>
        </w:rPr>
        <w:t>выбор</w:t>
      </w:r>
      <w:r>
        <w:rPr>
          <w:color w:val="231F20"/>
          <w:spacing w:val="-3"/>
          <w:w w:val="120"/>
          <w:sz w:val="18"/>
        </w:rPr>
        <w:t xml:space="preserve"> </w:t>
      </w:r>
      <w:r>
        <w:rPr>
          <w:color w:val="231F20"/>
          <w:w w:val="120"/>
          <w:sz w:val="18"/>
        </w:rPr>
        <w:t>учителя</w:t>
      </w:r>
      <w:r>
        <w:rPr>
          <w:color w:val="231F20"/>
          <w:spacing w:val="-3"/>
          <w:w w:val="120"/>
          <w:sz w:val="18"/>
        </w:rPr>
        <w:t xml:space="preserve"> </w:t>
      </w:r>
      <w:r>
        <w:rPr>
          <w:color w:val="231F20"/>
          <w:w w:val="120"/>
          <w:sz w:val="18"/>
        </w:rPr>
        <w:t>здесь</w:t>
      </w:r>
      <w:r>
        <w:rPr>
          <w:color w:val="231F20"/>
          <w:spacing w:val="-3"/>
          <w:w w:val="120"/>
          <w:sz w:val="18"/>
        </w:rPr>
        <w:t xml:space="preserve"> </w:t>
      </w:r>
      <w:r>
        <w:rPr>
          <w:color w:val="231F20"/>
          <w:w w:val="120"/>
          <w:sz w:val="18"/>
        </w:rPr>
        <w:t>могут</w:t>
      </w:r>
      <w:r>
        <w:rPr>
          <w:color w:val="231F20"/>
          <w:spacing w:val="-3"/>
          <w:w w:val="120"/>
          <w:sz w:val="18"/>
        </w:rPr>
        <w:t xml:space="preserve"> </w:t>
      </w:r>
      <w:r>
        <w:rPr>
          <w:color w:val="231F20"/>
          <w:w w:val="120"/>
          <w:sz w:val="18"/>
        </w:rPr>
        <w:t>быть</w:t>
      </w:r>
      <w:r>
        <w:rPr>
          <w:color w:val="231F20"/>
          <w:spacing w:val="-2"/>
          <w:w w:val="120"/>
          <w:sz w:val="18"/>
        </w:rPr>
        <w:t xml:space="preserve"> </w:t>
      </w:r>
      <w:r>
        <w:rPr>
          <w:color w:val="231F20"/>
          <w:w w:val="120"/>
          <w:sz w:val="18"/>
        </w:rPr>
        <w:t>представлены</w:t>
      </w:r>
      <w:r>
        <w:rPr>
          <w:color w:val="231F20"/>
          <w:spacing w:val="-3"/>
          <w:w w:val="120"/>
          <w:sz w:val="18"/>
        </w:rPr>
        <w:t xml:space="preserve"> </w:t>
      </w:r>
      <w:r>
        <w:rPr>
          <w:color w:val="231F20"/>
          <w:w w:val="120"/>
          <w:sz w:val="18"/>
        </w:rPr>
        <w:t>творческие</w:t>
      </w:r>
      <w:r>
        <w:rPr>
          <w:color w:val="231F20"/>
          <w:spacing w:val="-3"/>
          <w:w w:val="120"/>
          <w:sz w:val="18"/>
        </w:rPr>
        <w:t xml:space="preserve"> </w:t>
      </w:r>
      <w:r>
        <w:rPr>
          <w:color w:val="231F20"/>
          <w:w w:val="120"/>
          <w:sz w:val="18"/>
        </w:rPr>
        <w:t>портреты</w:t>
      </w:r>
      <w:r>
        <w:rPr>
          <w:color w:val="231F20"/>
          <w:spacing w:val="-3"/>
          <w:w w:val="120"/>
          <w:sz w:val="18"/>
        </w:rPr>
        <w:t xml:space="preserve"> </w:t>
      </w:r>
      <w:r>
        <w:rPr>
          <w:color w:val="231F20"/>
          <w:w w:val="120"/>
          <w:sz w:val="18"/>
        </w:rPr>
        <w:t>А.</w:t>
      </w:r>
      <w:r>
        <w:rPr>
          <w:color w:val="231F20"/>
          <w:spacing w:val="-3"/>
          <w:w w:val="120"/>
          <w:sz w:val="18"/>
        </w:rPr>
        <w:t xml:space="preserve"> </w:t>
      </w:r>
      <w:r>
        <w:rPr>
          <w:color w:val="231F20"/>
          <w:w w:val="120"/>
          <w:sz w:val="18"/>
        </w:rPr>
        <w:t>Хачатуряна,</w:t>
      </w:r>
      <w:r>
        <w:rPr>
          <w:color w:val="231F20"/>
          <w:spacing w:val="12"/>
          <w:w w:val="120"/>
          <w:sz w:val="18"/>
        </w:rPr>
        <w:t xml:space="preserve"> </w:t>
      </w:r>
      <w:r>
        <w:rPr>
          <w:color w:val="231F20"/>
          <w:w w:val="120"/>
          <w:sz w:val="18"/>
        </w:rPr>
        <w:t>А.</w:t>
      </w:r>
      <w:r>
        <w:rPr>
          <w:color w:val="231F20"/>
          <w:spacing w:val="13"/>
          <w:w w:val="120"/>
          <w:sz w:val="18"/>
        </w:rPr>
        <w:t xml:space="preserve"> </w:t>
      </w:r>
      <w:r>
        <w:rPr>
          <w:color w:val="231F20"/>
          <w:w w:val="120"/>
          <w:sz w:val="18"/>
        </w:rPr>
        <w:t>Бабаджаняна,</w:t>
      </w:r>
      <w:r>
        <w:rPr>
          <w:color w:val="231F20"/>
          <w:spacing w:val="12"/>
          <w:w w:val="120"/>
          <w:sz w:val="18"/>
        </w:rPr>
        <w:t xml:space="preserve"> </w:t>
      </w:r>
      <w:r>
        <w:rPr>
          <w:color w:val="231F20"/>
          <w:w w:val="120"/>
          <w:sz w:val="18"/>
        </w:rPr>
        <w:t>О.</w:t>
      </w:r>
      <w:r>
        <w:rPr>
          <w:color w:val="231F20"/>
          <w:spacing w:val="13"/>
          <w:w w:val="120"/>
          <w:sz w:val="18"/>
        </w:rPr>
        <w:t xml:space="preserve"> </w:t>
      </w:r>
      <w:r>
        <w:rPr>
          <w:color w:val="231F20"/>
          <w:w w:val="120"/>
          <w:sz w:val="18"/>
        </w:rPr>
        <w:t>Тактакишвили,</w:t>
      </w:r>
      <w:r>
        <w:rPr>
          <w:color w:val="231F20"/>
          <w:spacing w:val="12"/>
          <w:w w:val="120"/>
          <w:sz w:val="18"/>
        </w:rPr>
        <w:t xml:space="preserve"> </w:t>
      </w:r>
      <w:r>
        <w:rPr>
          <w:color w:val="231F20"/>
          <w:w w:val="120"/>
          <w:sz w:val="18"/>
        </w:rPr>
        <w:t>К.</w:t>
      </w:r>
      <w:r>
        <w:rPr>
          <w:color w:val="231F20"/>
          <w:spacing w:val="13"/>
          <w:w w:val="120"/>
          <w:sz w:val="18"/>
        </w:rPr>
        <w:t xml:space="preserve"> </w:t>
      </w:r>
      <w:r>
        <w:rPr>
          <w:color w:val="231F20"/>
          <w:w w:val="120"/>
          <w:sz w:val="18"/>
        </w:rPr>
        <w:t>Караева,</w:t>
      </w:r>
      <w:r>
        <w:rPr>
          <w:color w:val="231F20"/>
          <w:spacing w:val="13"/>
          <w:w w:val="120"/>
          <w:sz w:val="18"/>
        </w:rPr>
        <w:t xml:space="preserve"> </w:t>
      </w:r>
      <w:r>
        <w:rPr>
          <w:color w:val="231F20"/>
          <w:w w:val="120"/>
          <w:sz w:val="18"/>
        </w:rPr>
        <w:t>Дж.</w:t>
      </w:r>
      <w:r>
        <w:rPr>
          <w:color w:val="231F20"/>
          <w:spacing w:val="12"/>
          <w:w w:val="120"/>
          <w:sz w:val="18"/>
        </w:rPr>
        <w:t xml:space="preserve"> </w:t>
      </w:r>
      <w:r>
        <w:rPr>
          <w:color w:val="231F20"/>
          <w:w w:val="120"/>
          <w:sz w:val="18"/>
        </w:rPr>
        <w:t>Гаспаряна</w:t>
      </w:r>
      <w:r>
        <w:rPr>
          <w:color w:val="231F20"/>
          <w:spacing w:val="13"/>
          <w:w w:val="120"/>
          <w:sz w:val="18"/>
        </w:rPr>
        <w:t xml:space="preserve"> </w:t>
      </w:r>
      <w:r>
        <w:rPr>
          <w:color w:val="231F20"/>
          <w:w w:val="120"/>
          <w:sz w:val="18"/>
        </w:rPr>
        <w:t>и</w:t>
      </w:r>
      <w:r>
        <w:rPr>
          <w:color w:val="231F20"/>
          <w:spacing w:val="12"/>
          <w:w w:val="120"/>
          <w:sz w:val="18"/>
        </w:rPr>
        <w:t xml:space="preserve"> </w:t>
      </w:r>
      <w:r>
        <w:rPr>
          <w:color w:val="231F20"/>
          <w:w w:val="120"/>
          <w:sz w:val="18"/>
        </w:rPr>
        <w:t>др.</w:t>
      </w:r>
    </w:p>
    <w:p w:rsidR="008052C0" w:rsidRDefault="008052C0" w:rsidP="008052C0">
      <w:pPr>
        <w:spacing w:line="228" w:lineRule="auto"/>
        <w:ind w:left="340" w:right="194" w:hanging="227"/>
        <w:jc w:val="both"/>
        <w:rPr>
          <w:sz w:val="18"/>
        </w:rPr>
      </w:pPr>
      <w:r>
        <w:rPr>
          <w:color w:val="231F20"/>
          <w:w w:val="115"/>
          <w:position w:val="4"/>
          <w:sz w:val="12"/>
        </w:rPr>
        <w:t>3</w:t>
      </w:r>
      <w:r>
        <w:rPr>
          <w:color w:val="231F20"/>
          <w:spacing w:val="1"/>
          <w:w w:val="115"/>
          <w:position w:val="4"/>
          <w:sz w:val="12"/>
        </w:rPr>
        <w:t xml:space="preserve"> </w:t>
      </w:r>
      <w:r>
        <w:rPr>
          <w:color w:val="231F20"/>
          <w:w w:val="115"/>
          <w:sz w:val="18"/>
        </w:rPr>
        <w:t>По выбору учителя в данном блоке могут быть представлены итальянские, французские, немецкие, польские, норвежские народные песни и танцы. В календарно-тематическом планировании данный блок рекомендуется давать в сопоставлении</w:t>
      </w:r>
      <w:r>
        <w:rPr>
          <w:color w:val="231F20"/>
          <w:spacing w:val="12"/>
          <w:w w:val="115"/>
          <w:sz w:val="18"/>
        </w:rPr>
        <w:t xml:space="preserve"> </w:t>
      </w:r>
      <w:r>
        <w:rPr>
          <w:color w:val="231F20"/>
          <w:w w:val="115"/>
          <w:sz w:val="18"/>
        </w:rPr>
        <w:t>с</w:t>
      </w:r>
      <w:r>
        <w:rPr>
          <w:color w:val="231F20"/>
          <w:spacing w:val="13"/>
          <w:w w:val="115"/>
          <w:sz w:val="18"/>
        </w:rPr>
        <w:t xml:space="preserve"> </w:t>
      </w:r>
      <w:r>
        <w:rPr>
          <w:color w:val="231F20"/>
          <w:w w:val="115"/>
          <w:sz w:val="18"/>
        </w:rPr>
        <w:t>блоком</w:t>
      </w:r>
      <w:r>
        <w:rPr>
          <w:color w:val="231F20"/>
          <w:spacing w:val="13"/>
          <w:w w:val="115"/>
          <w:sz w:val="18"/>
        </w:rPr>
        <w:t xml:space="preserve"> </w:t>
      </w:r>
      <w:r>
        <w:rPr>
          <w:color w:val="231F20"/>
          <w:w w:val="115"/>
          <w:sz w:val="18"/>
        </w:rPr>
        <w:t>И)</w:t>
      </w:r>
      <w:r>
        <w:rPr>
          <w:color w:val="231F20"/>
          <w:spacing w:val="13"/>
          <w:w w:val="115"/>
          <w:sz w:val="18"/>
        </w:rPr>
        <w:t xml:space="preserve"> </w:t>
      </w:r>
      <w:r>
        <w:rPr>
          <w:color w:val="231F20"/>
          <w:w w:val="115"/>
          <w:sz w:val="18"/>
        </w:rPr>
        <w:t>этого</w:t>
      </w:r>
      <w:r>
        <w:rPr>
          <w:color w:val="231F20"/>
          <w:spacing w:val="12"/>
          <w:w w:val="115"/>
          <w:sz w:val="18"/>
        </w:rPr>
        <w:t xml:space="preserve"> </w:t>
      </w:r>
      <w:r>
        <w:rPr>
          <w:color w:val="231F20"/>
          <w:w w:val="115"/>
          <w:sz w:val="18"/>
        </w:rPr>
        <w:t>же</w:t>
      </w:r>
      <w:r>
        <w:rPr>
          <w:color w:val="231F20"/>
          <w:spacing w:val="13"/>
          <w:w w:val="115"/>
          <w:sz w:val="18"/>
        </w:rPr>
        <w:t xml:space="preserve"> </w:t>
      </w:r>
      <w:r>
        <w:rPr>
          <w:color w:val="231F20"/>
          <w:w w:val="115"/>
          <w:sz w:val="18"/>
        </w:rPr>
        <w:t>модуля.</w:t>
      </w:r>
    </w:p>
    <w:p w:rsidR="008052C0" w:rsidRDefault="008052C0" w:rsidP="008052C0">
      <w:pPr>
        <w:spacing w:line="228" w:lineRule="auto"/>
        <w:ind w:left="340" w:right="194" w:hanging="227"/>
        <w:jc w:val="both"/>
        <w:rPr>
          <w:sz w:val="18"/>
        </w:rPr>
      </w:pPr>
      <w:r>
        <w:rPr>
          <w:color w:val="231F20"/>
          <w:w w:val="115"/>
          <w:position w:val="4"/>
          <w:sz w:val="12"/>
        </w:rPr>
        <w:t>4</w:t>
      </w:r>
      <w:r>
        <w:rPr>
          <w:color w:val="231F20"/>
          <w:spacing w:val="1"/>
          <w:w w:val="115"/>
          <w:position w:val="4"/>
          <w:sz w:val="12"/>
        </w:rPr>
        <w:t xml:space="preserve"> </w:t>
      </w:r>
      <w:r>
        <w:rPr>
          <w:color w:val="231F20"/>
          <w:w w:val="115"/>
          <w:sz w:val="18"/>
        </w:rPr>
        <w:t>На выбор учителя могут быть представлены болеро, фанданго, хота, танго, самба,</w:t>
      </w:r>
      <w:r>
        <w:rPr>
          <w:color w:val="231F20"/>
          <w:spacing w:val="1"/>
          <w:w w:val="115"/>
          <w:sz w:val="18"/>
        </w:rPr>
        <w:t xml:space="preserve"> </w:t>
      </w:r>
      <w:r>
        <w:rPr>
          <w:color w:val="231F20"/>
          <w:w w:val="115"/>
          <w:sz w:val="18"/>
        </w:rPr>
        <w:t>румба,</w:t>
      </w:r>
      <w:r>
        <w:rPr>
          <w:color w:val="231F20"/>
          <w:spacing w:val="13"/>
          <w:w w:val="115"/>
          <w:sz w:val="18"/>
        </w:rPr>
        <w:t xml:space="preserve"> </w:t>
      </w:r>
      <w:r>
        <w:rPr>
          <w:color w:val="231F20"/>
          <w:w w:val="115"/>
          <w:sz w:val="18"/>
        </w:rPr>
        <w:t>ча-ча-ча,</w:t>
      </w:r>
      <w:r>
        <w:rPr>
          <w:color w:val="231F20"/>
          <w:spacing w:val="13"/>
          <w:w w:val="115"/>
          <w:sz w:val="18"/>
        </w:rPr>
        <w:t xml:space="preserve"> </w:t>
      </w:r>
      <w:r>
        <w:rPr>
          <w:color w:val="231F20"/>
          <w:w w:val="115"/>
          <w:sz w:val="18"/>
        </w:rPr>
        <w:t>сальса,</w:t>
      </w:r>
      <w:r>
        <w:rPr>
          <w:color w:val="231F20"/>
          <w:spacing w:val="13"/>
          <w:w w:val="115"/>
          <w:sz w:val="18"/>
        </w:rPr>
        <w:t xml:space="preserve"> </w:t>
      </w:r>
      <w:r>
        <w:rPr>
          <w:color w:val="231F20"/>
          <w:w w:val="115"/>
          <w:sz w:val="18"/>
        </w:rPr>
        <w:t>боссанова</w:t>
      </w:r>
      <w:r>
        <w:rPr>
          <w:color w:val="231F20"/>
          <w:spacing w:val="14"/>
          <w:w w:val="115"/>
          <w:sz w:val="18"/>
        </w:rPr>
        <w:t xml:space="preserve"> </w:t>
      </w:r>
      <w:r>
        <w:rPr>
          <w:color w:val="231F20"/>
          <w:w w:val="115"/>
          <w:sz w:val="18"/>
        </w:rPr>
        <w:t>и</w:t>
      </w:r>
      <w:r>
        <w:rPr>
          <w:color w:val="231F20"/>
          <w:spacing w:val="13"/>
          <w:w w:val="115"/>
          <w:sz w:val="18"/>
        </w:rPr>
        <w:t xml:space="preserve"> </w:t>
      </w:r>
      <w:r>
        <w:rPr>
          <w:color w:val="231F20"/>
          <w:w w:val="115"/>
          <w:sz w:val="18"/>
        </w:rPr>
        <w:t>др.</w:t>
      </w:r>
    </w:p>
    <w:p w:rsidR="008052C0" w:rsidRDefault="008052C0" w:rsidP="008052C0">
      <w:pPr>
        <w:spacing w:line="228" w:lineRule="auto"/>
        <w:ind w:left="340" w:right="194" w:hanging="227"/>
        <w:jc w:val="both"/>
        <w:rPr>
          <w:sz w:val="18"/>
        </w:rPr>
      </w:pPr>
      <w:r>
        <w:rPr>
          <w:color w:val="231F20"/>
          <w:w w:val="115"/>
          <w:position w:val="4"/>
          <w:sz w:val="12"/>
        </w:rPr>
        <w:t>5</w:t>
      </w:r>
      <w:r>
        <w:rPr>
          <w:color w:val="231F20"/>
          <w:spacing w:val="1"/>
          <w:w w:val="115"/>
          <w:position w:val="4"/>
          <w:sz w:val="12"/>
        </w:rPr>
        <w:t xml:space="preserve"> </w:t>
      </w:r>
      <w:r>
        <w:rPr>
          <w:color w:val="231F20"/>
          <w:w w:val="115"/>
          <w:sz w:val="18"/>
        </w:rPr>
        <w:t>На выбор учителя могут быть представлены несколько творческих портретов. Среди них, например: Э. Гранадос, М. де Фалья, И. Альбенис. П. де Сарасате, Х. Каррерас,</w:t>
      </w:r>
      <w:r>
        <w:rPr>
          <w:color w:val="231F20"/>
          <w:spacing w:val="14"/>
          <w:w w:val="115"/>
          <w:sz w:val="18"/>
        </w:rPr>
        <w:t xml:space="preserve"> </w:t>
      </w:r>
      <w:r>
        <w:rPr>
          <w:color w:val="231F20"/>
          <w:w w:val="115"/>
          <w:sz w:val="18"/>
        </w:rPr>
        <w:t>М.</w:t>
      </w:r>
      <w:r>
        <w:rPr>
          <w:color w:val="231F20"/>
          <w:spacing w:val="14"/>
          <w:w w:val="115"/>
          <w:sz w:val="18"/>
        </w:rPr>
        <w:t xml:space="preserve"> </w:t>
      </w:r>
      <w:r>
        <w:rPr>
          <w:color w:val="231F20"/>
          <w:w w:val="115"/>
          <w:sz w:val="18"/>
        </w:rPr>
        <w:t>Кабалье,</w:t>
      </w:r>
      <w:r>
        <w:rPr>
          <w:color w:val="231F20"/>
          <w:spacing w:val="15"/>
          <w:w w:val="115"/>
          <w:sz w:val="18"/>
        </w:rPr>
        <w:t xml:space="preserve"> </w:t>
      </w:r>
      <w:r>
        <w:rPr>
          <w:color w:val="231F20"/>
          <w:w w:val="115"/>
          <w:sz w:val="18"/>
        </w:rPr>
        <w:t>Э.</w:t>
      </w:r>
      <w:r>
        <w:rPr>
          <w:color w:val="231F20"/>
          <w:spacing w:val="14"/>
          <w:w w:val="115"/>
          <w:sz w:val="18"/>
        </w:rPr>
        <w:t xml:space="preserve"> </w:t>
      </w:r>
      <w:r>
        <w:rPr>
          <w:color w:val="231F20"/>
          <w:w w:val="115"/>
          <w:sz w:val="18"/>
        </w:rPr>
        <w:t>Вила-Лобос,</w:t>
      </w:r>
      <w:r>
        <w:rPr>
          <w:color w:val="231F20"/>
          <w:spacing w:val="15"/>
          <w:w w:val="115"/>
          <w:sz w:val="18"/>
        </w:rPr>
        <w:t xml:space="preserve"> </w:t>
      </w:r>
      <w:r>
        <w:rPr>
          <w:color w:val="231F20"/>
          <w:w w:val="115"/>
          <w:sz w:val="18"/>
        </w:rPr>
        <w:t>А.</w:t>
      </w:r>
      <w:r>
        <w:rPr>
          <w:color w:val="231F20"/>
          <w:spacing w:val="14"/>
          <w:w w:val="115"/>
          <w:sz w:val="18"/>
        </w:rPr>
        <w:t xml:space="preserve"> </w:t>
      </w:r>
      <w:r>
        <w:rPr>
          <w:color w:val="231F20"/>
          <w:w w:val="115"/>
          <w:sz w:val="18"/>
        </w:rPr>
        <w:t>Пьяццолла.</w:t>
      </w:r>
    </w:p>
    <w:p w:rsidR="008052C0" w:rsidRDefault="008052C0" w:rsidP="008052C0">
      <w:pPr>
        <w:spacing w:line="228" w:lineRule="auto"/>
        <w:ind w:left="340" w:right="194" w:hanging="227"/>
        <w:jc w:val="both"/>
        <w:rPr>
          <w:sz w:val="18"/>
        </w:rPr>
      </w:pPr>
      <w:r>
        <w:rPr>
          <w:color w:val="231F20"/>
          <w:w w:val="115"/>
          <w:position w:val="4"/>
          <w:sz w:val="12"/>
        </w:rPr>
        <w:t>6</w:t>
      </w:r>
      <w:r>
        <w:rPr>
          <w:color w:val="231F20"/>
          <w:spacing w:val="1"/>
          <w:w w:val="115"/>
          <w:position w:val="4"/>
          <w:sz w:val="12"/>
        </w:rPr>
        <w:t xml:space="preserve"> </w:t>
      </w:r>
      <w:r>
        <w:rPr>
          <w:color w:val="231F20"/>
          <w:w w:val="115"/>
          <w:sz w:val="18"/>
        </w:rPr>
        <w:t>Изучение данного блока рекомендуется в первую очередь в классах с межнациональным</w:t>
      </w:r>
      <w:r>
        <w:rPr>
          <w:color w:val="231F20"/>
          <w:spacing w:val="12"/>
          <w:w w:val="115"/>
          <w:sz w:val="18"/>
        </w:rPr>
        <w:t xml:space="preserve"> </w:t>
      </w:r>
      <w:r>
        <w:rPr>
          <w:color w:val="231F20"/>
          <w:w w:val="115"/>
          <w:sz w:val="18"/>
        </w:rPr>
        <w:t>составом</w:t>
      </w:r>
      <w:r>
        <w:rPr>
          <w:color w:val="231F20"/>
          <w:spacing w:val="13"/>
          <w:w w:val="115"/>
          <w:sz w:val="18"/>
        </w:rPr>
        <w:t xml:space="preserve"> </w:t>
      </w:r>
      <w:r>
        <w:rPr>
          <w:color w:val="231F20"/>
          <w:w w:val="115"/>
          <w:sz w:val="18"/>
        </w:rPr>
        <w:t>обучающихся.</w:t>
      </w:r>
    </w:p>
    <w:p w:rsidR="008052C0" w:rsidRDefault="008052C0" w:rsidP="008052C0">
      <w:pPr>
        <w:spacing w:line="228" w:lineRule="auto"/>
        <w:ind w:left="340" w:right="194" w:hanging="227"/>
        <w:jc w:val="both"/>
        <w:rPr>
          <w:sz w:val="18"/>
        </w:rPr>
      </w:pPr>
      <w:r>
        <w:rPr>
          <w:color w:val="231F20"/>
          <w:w w:val="115"/>
          <w:position w:val="4"/>
          <w:sz w:val="12"/>
        </w:rPr>
        <w:t xml:space="preserve">7 </w:t>
      </w:r>
      <w:r>
        <w:rPr>
          <w:color w:val="231F20"/>
          <w:spacing w:val="1"/>
          <w:w w:val="115"/>
          <w:position w:val="4"/>
          <w:sz w:val="12"/>
        </w:rPr>
        <w:t xml:space="preserve"> </w:t>
      </w:r>
      <w:r>
        <w:rPr>
          <w:color w:val="231F20"/>
          <w:w w:val="115"/>
          <w:sz w:val="18"/>
        </w:rPr>
        <w:t xml:space="preserve">Данный блок рекомендуется давать в сопоставлении с блоком И) модуля «Народная музыка России». По </w:t>
      </w:r>
      <w:r>
        <w:rPr>
          <w:color w:val="231F20"/>
          <w:w w:val="115"/>
          <w:sz w:val="18"/>
        </w:rPr>
        <w:lastRenderedPageBreak/>
        <w:t>аналогии с музыкой русских композиторов, которые развивали</w:t>
      </w:r>
      <w:r>
        <w:rPr>
          <w:color w:val="231F20"/>
          <w:spacing w:val="-10"/>
          <w:w w:val="115"/>
          <w:sz w:val="18"/>
        </w:rPr>
        <w:t xml:space="preserve"> </w:t>
      </w:r>
      <w:r>
        <w:rPr>
          <w:color w:val="231F20"/>
          <w:w w:val="115"/>
          <w:sz w:val="18"/>
        </w:rPr>
        <w:t>русскую</w:t>
      </w:r>
      <w:r>
        <w:rPr>
          <w:color w:val="231F20"/>
          <w:spacing w:val="-9"/>
          <w:w w:val="115"/>
          <w:sz w:val="18"/>
        </w:rPr>
        <w:t xml:space="preserve"> </w:t>
      </w:r>
      <w:r>
        <w:rPr>
          <w:color w:val="231F20"/>
          <w:w w:val="115"/>
          <w:sz w:val="18"/>
        </w:rPr>
        <w:t>песенную</w:t>
      </w:r>
      <w:r>
        <w:rPr>
          <w:color w:val="231F20"/>
          <w:spacing w:val="-10"/>
          <w:w w:val="115"/>
          <w:sz w:val="18"/>
        </w:rPr>
        <w:t xml:space="preserve"> </w:t>
      </w:r>
      <w:r>
        <w:rPr>
          <w:color w:val="231F20"/>
          <w:w w:val="115"/>
          <w:sz w:val="18"/>
        </w:rPr>
        <w:t>традицию,</w:t>
      </w:r>
      <w:r>
        <w:rPr>
          <w:color w:val="231F20"/>
          <w:spacing w:val="-9"/>
          <w:w w:val="115"/>
          <w:sz w:val="18"/>
        </w:rPr>
        <w:t xml:space="preserve"> </w:t>
      </w:r>
      <w:r>
        <w:rPr>
          <w:color w:val="231F20"/>
          <w:w w:val="115"/>
          <w:sz w:val="18"/>
        </w:rPr>
        <w:t>могут</w:t>
      </w:r>
      <w:r>
        <w:rPr>
          <w:color w:val="231F20"/>
          <w:spacing w:val="-9"/>
          <w:w w:val="115"/>
          <w:sz w:val="18"/>
        </w:rPr>
        <w:t xml:space="preserve"> </w:t>
      </w:r>
      <w:r>
        <w:rPr>
          <w:color w:val="231F20"/>
          <w:w w:val="115"/>
          <w:sz w:val="18"/>
        </w:rPr>
        <w:t>быть</w:t>
      </w:r>
      <w:r>
        <w:rPr>
          <w:color w:val="231F20"/>
          <w:spacing w:val="-10"/>
          <w:w w:val="115"/>
          <w:sz w:val="18"/>
        </w:rPr>
        <w:t xml:space="preserve"> </w:t>
      </w:r>
      <w:r>
        <w:rPr>
          <w:color w:val="231F20"/>
          <w:w w:val="115"/>
          <w:sz w:val="18"/>
        </w:rPr>
        <w:t>рассмотрены</w:t>
      </w:r>
      <w:r>
        <w:rPr>
          <w:color w:val="231F20"/>
          <w:spacing w:val="-9"/>
          <w:w w:val="115"/>
          <w:sz w:val="18"/>
        </w:rPr>
        <w:t xml:space="preserve"> </w:t>
      </w:r>
      <w:r>
        <w:rPr>
          <w:color w:val="231F20"/>
          <w:w w:val="115"/>
          <w:sz w:val="18"/>
        </w:rPr>
        <w:t>творческие</w:t>
      </w:r>
      <w:r>
        <w:rPr>
          <w:color w:val="231F20"/>
          <w:spacing w:val="-9"/>
          <w:w w:val="115"/>
          <w:sz w:val="18"/>
        </w:rPr>
        <w:t xml:space="preserve"> </w:t>
      </w:r>
      <w:r>
        <w:rPr>
          <w:color w:val="231F20"/>
          <w:w w:val="115"/>
          <w:sz w:val="18"/>
        </w:rPr>
        <w:t>портреты</w:t>
      </w:r>
      <w:r>
        <w:rPr>
          <w:color w:val="231F20"/>
          <w:spacing w:val="-50"/>
          <w:w w:val="115"/>
          <w:sz w:val="18"/>
        </w:rPr>
        <w:t xml:space="preserve"> </w:t>
      </w:r>
      <w:r>
        <w:rPr>
          <w:color w:val="231F20"/>
          <w:w w:val="115"/>
          <w:sz w:val="18"/>
        </w:rPr>
        <w:t>зарубежных композиторов: Э. Грига, Ф. Шопена, Ф. Листа и др., опиравшихся на</w:t>
      </w:r>
      <w:r>
        <w:rPr>
          <w:color w:val="231F20"/>
          <w:spacing w:val="1"/>
          <w:w w:val="115"/>
          <w:sz w:val="18"/>
        </w:rPr>
        <w:t xml:space="preserve"> </w:t>
      </w:r>
      <w:r>
        <w:rPr>
          <w:color w:val="231F20"/>
          <w:w w:val="115"/>
          <w:sz w:val="18"/>
        </w:rPr>
        <w:t>фольклорные</w:t>
      </w:r>
      <w:r>
        <w:rPr>
          <w:color w:val="231F20"/>
          <w:spacing w:val="16"/>
          <w:w w:val="115"/>
          <w:sz w:val="18"/>
        </w:rPr>
        <w:t xml:space="preserve"> </w:t>
      </w:r>
      <w:r>
        <w:rPr>
          <w:color w:val="231F20"/>
          <w:w w:val="115"/>
          <w:sz w:val="18"/>
        </w:rPr>
        <w:t>интонации</w:t>
      </w:r>
      <w:r>
        <w:rPr>
          <w:color w:val="231F20"/>
          <w:spacing w:val="16"/>
          <w:w w:val="115"/>
          <w:sz w:val="18"/>
        </w:rPr>
        <w:t xml:space="preserve"> </w:t>
      </w:r>
      <w:r>
        <w:rPr>
          <w:color w:val="231F20"/>
          <w:w w:val="115"/>
          <w:sz w:val="18"/>
        </w:rPr>
        <w:t>и</w:t>
      </w:r>
      <w:r>
        <w:rPr>
          <w:color w:val="231F20"/>
          <w:spacing w:val="16"/>
          <w:w w:val="115"/>
          <w:sz w:val="18"/>
        </w:rPr>
        <w:t xml:space="preserve"> </w:t>
      </w:r>
      <w:r>
        <w:rPr>
          <w:color w:val="231F20"/>
          <w:w w:val="115"/>
          <w:sz w:val="18"/>
        </w:rPr>
        <w:t>жанры</w:t>
      </w:r>
      <w:r>
        <w:rPr>
          <w:color w:val="231F20"/>
          <w:spacing w:val="16"/>
          <w:w w:val="115"/>
          <w:sz w:val="18"/>
        </w:rPr>
        <w:t xml:space="preserve"> </w:t>
      </w:r>
      <w:r>
        <w:rPr>
          <w:color w:val="231F20"/>
          <w:w w:val="115"/>
          <w:sz w:val="18"/>
        </w:rPr>
        <w:t>музыкального</w:t>
      </w:r>
      <w:r>
        <w:rPr>
          <w:color w:val="231F20"/>
          <w:spacing w:val="16"/>
          <w:w w:val="115"/>
          <w:sz w:val="18"/>
        </w:rPr>
        <w:t xml:space="preserve"> </w:t>
      </w:r>
      <w:r>
        <w:rPr>
          <w:color w:val="231F20"/>
          <w:w w:val="115"/>
          <w:sz w:val="18"/>
        </w:rPr>
        <w:t>творчества</w:t>
      </w:r>
      <w:r>
        <w:rPr>
          <w:color w:val="231F20"/>
          <w:spacing w:val="16"/>
          <w:w w:val="115"/>
          <w:sz w:val="18"/>
        </w:rPr>
        <w:t xml:space="preserve"> </w:t>
      </w:r>
      <w:r>
        <w:rPr>
          <w:color w:val="231F20"/>
          <w:w w:val="115"/>
          <w:sz w:val="18"/>
        </w:rPr>
        <w:t>своего</w:t>
      </w:r>
      <w:r>
        <w:rPr>
          <w:color w:val="231F20"/>
          <w:spacing w:val="16"/>
          <w:w w:val="115"/>
          <w:sz w:val="18"/>
        </w:rPr>
        <w:t xml:space="preserve"> </w:t>
      </w:r>
      <w:r>
        <w:rPr>
          <w:color w:val="231F20"/>
          <w:w w:val="115"/>
          <w:sz w:val="18"/>
        </w:rPr>
        <w:t>народа.</w:t>
      </w:r>
    </w:p>
    <w:p w:rsidR="008052C0" w:rsidRDefault="008052C0" w:rsidP="008052C0">
      <w:pPr>
        <w:spacing w:before="68"/>
        <w:ind w:right="135"/>
        <w:jc w:val="right"/>
        <w:rPr>
          <w:i/>
          <w:sz w:val="18"/>
        </w:rPr>
      </w:pPr>
      <w:r>
        <w:rPr>
          <w:i/>
          <w:color w:val="231F20"/>
          <w:w w:val="120"/>
          <w:sz w:val="18"/>
        </w:rPr>
        <w:t>Окончание</w:t>
      </w:r>
      <w:r>
        <w:rPr>
          <w:i/>
          <w:color w:val="231F20"/>
          <w:spacing w:val="-14"/>
          <w:w w:val="120"/>
          <w:sz w:val="18"/>
        </w:rPr>
        <w:t xml:space="preserve"> </w:t>
      </w:r>
      <w:r>
        <w:rPr>
          <w:i/>
          <w:color w:val="231F20"/>
          <w:w w:val="120"/>
          <w:sz w:val="18"/>
        </w:rPr>
        <w:t>табл.</w:t>
      </w:r>
    </w:p>
    <w:p w:rsidR="008052C0" w:rsidRDefault="008052C0" w:rsidP="008052C0">
      <w:pPr>
        <w:pStyle w:val="af1"/>
        <w:spacing w:before="6"/>
        <w:ind w:left="0" w:right="0" w:firstLine="0"/>
        <w:jc w:val="left"/>
        <w:rPr>
          <w:i/>
          <w:sz w:val="6"/>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4185"/>
        <w:gridCol w:w="3628"/>
      </w:tblGrid>
      <w:tr w:rsidR="008052C0" w:rsidTr="008052C0">
        <w:trPr>
          <w:trHeight w:val="75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32" w:lineRule="auto"/>
              <w:ind w:left="166"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3"/>
                <w:w w:val="95"/>
                <w:sz w:val="18"/>
                <w:lang w:val="en-US"/>
              </w:rPr>
              <w:t xml:space="preserve"> </w:t>
            </w:r>
            <w:r>
              <w:rPr>
                <w:rFonts w:ascii="Georgia" w:hAnsi="Georgia"/>
                <w:b/>
                <w:color w:val="231F20"/>
                <w:spacing w:val="-2"/>
                <w:w w:val="95"/>
                <w:sz w:val="18"/>
                <w:lang w:val="en-US"/>
              </w:rPr>
              <w:t>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4185"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1470" w:right="1461"/>
              <w:jc w:val="center"/>
              <w:rPr>
                <w:rFonts w:ascii="Georgia" w:hAnsi="Georgia"/>
                <w:b/>
                <w:sz w:val="18"/>
                <w:lang w:val="en-US"/>
              </w:rPr>
            </w:pPr>
            <w:r>
              <w:rPr>
                <w:rFonts w:ascii="Georgia" w:hAnsi="Georgia"/>
                <w:b/>
                <w:color w:val="231F20"/>
                <w:sz w:val="18"/>
                <w:lang w:val="en-US"/>
              </w:rPr>
              <w:t>Содержание</w:t>
            </w:r>
          </w:p>
        </w:tc>
        <w:tc>
          <w:tcPr>
            <w:tcW w:w="362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269"/>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2753"/>
        </w:trPr>
        <w:tc>
          <w:tcPr>
            <w:tcW w:w="1191" w:type="dxa"/>
            <w:tcBorders>
              <w:top w:val="single" w:sz="4" w:space="0" w:color="231F20"/>
              <w:left w:val="single" w:sz="6" w:space="0" w:color="231F20"/>
              <w:bottom w:val="single" w:sz="4" w:space="0" w:color="231F20"/>
              <w:right w:val="single" w:sz="6" w:space="0" w:color="231F20"/>
            </w:tcBorders>
            <w:hideMark/>
          </w:tcPr>
          <w:p w:rsidR="008052C0" w:rsidRDefault="008052C0">
            <w:pPr>
              <w:pStyle w:val="TableParagraph"/>
              <w:spacing w:before="62" w:line="203" w:lineRule="exact"/>
              <w:ind w:left="110"/>
              <w:rPr>
                <w:sz w:val="18"/>
                <w:lang w:val="en-US"/>
              </w:rPr>
            </w:pPr>
            <w:r>
              <w:rPr>
                <w:color w:val="231F20"/>
                <w:w w:val="115"/>
                <w:sz w:val="18"/>
                <w:lang w:val="en-US"/>
              </w:rPr>
              <w:t>И)</w:t>
            </w:r>
          </w:p>
          <w:p w:rsidR="008052C0" w:rsidRDefault="008052C0">
            <w:pPr>
              <w:pStyle w:val="TableParagraph"/>
              <w:spacing w:before="2" w:line="230" w:lineRule="auto"/>
              <w:ind w:left="110" w:right="312"/>
              <w:rPr>
                <w:sz w:val="18"/>
                <w:lang w:val="en-US"/>
              </w:rPr>
            </w:pPr>
            <w:r>
              <w:rPr>
                <w:color w:val="231F20"/>
                <w:w w:val="115"/>
                <w:sz w:val="18"/>
                <w:lang w:val="en-US"/>
              </w:rPr>
              <w:t>2—6</w:t>
            </w:r>
            <w:r>
              <w:rPr>
                <w:color w:val="231F20"/>
                <w:spacing w:val="8"/>
                <w:w w:val="115"/>
                <w:sz w:val="18"/>
                <w:lang w:val="en-US"/>
              </w:rPr>
              <w:t xml:space="preserve"> </w:t>
            </w:r>
            <w:r>
              <w:rPr>
                <w:color w:val="231F20"/>
                <w:w w:val="115"/>
                <w:sz w:val="18"/>
                <w:lang w:val="en-US"/>
              </w:rPr>
              <w:t>уч.</w:t>
            </w:r>
            <w:r>
              <w:rPr>
                <w:color w:val="231F20"/>
                <w:spacing w:val="-48"/>
                <w:w w:val="115"/>
                <w:sz w:val="18"/>
                <w:lang w:val="en-US"/>
              </w:rPr>
              <w:t xml:space="preserve"> </w:t>
            </w:r>
            <w:r>
              <w:rPr>
                <w:color w:val="231F20"/>
                <w:w w:val="115"/>
                <w:sz w:val="18"/>
                <w:lang w:val="en-US"/>
              </w:rPr>
              <w:t>часов</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7" w:line="230" w:lineRule="auto"/>
              <w:ind w:left="110" w:right="275"/>
              <w:rPr>
                <w:sz w:val="18"/>
                <w:lang w:val="en-US"/>
              </w:rPr>
            </w:pPr>
            <w:r>
              <w:rPr>
                <w:color w:val="231F20"/>
                <w:w w:val="120"/>
                <w:sz w:val="18"/>
                <w:lang w:val="en-US"/>
              </w:rPr>
              <w:t>Диалог</w:t>
            </w:r>
            <w:r>
              <w:rPr>
                <w:color w:val="231F20"/>
                <w:spacing w:val="1"/>
                <w:w w:val="120"/>
                <w:sz w:val="18"/>
                <w:lang w:val="en-US"/>
              </w:rPr>
              <w:t xml:space="preserve"> </w:t>
            </w:r>
            <w:r>
              <w:rPr>
                <w:color w:val="231F20"/>
                <w:spacing w:val="-2"/>
                <w:w w:val="120"/>
                <w:sz w:val="18"/>
                <w:lang w:val="en-US"/>
              </w:rPr>
              <w:t>культур</w:t>
            </w:r>
          </w:p>
        </w:tc>
        <w:tc>
          <w:tcPr>
            <w:tcW w:w="418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2" w:right="443"/>
              <w:rPr>
                <w:sz w:val="18"/>
              </w:rPr>
            </w:pPr>
            <w:r w:rsidRPr="008052C0">
              <w:rPr>
                <w:color w:val="231F20"/>
                <w:w w:val="120"/>
                <w:sz w:val="18"/>
              </w:rPr>
              <w:t>Культурные</w:t>
            </w:r>
            <w:r w:rsidRPr="008052C0">
              <w:rPr>
                <w:color w:val="231F20"/>
                <w:spacing w:val="-7"/>
                <w:w w:val="120"/>
                <w:sz w:val="18"/>
              </w:rPr>
              <w:t xml:space="preserve"> </w:t>
            </w:r>
            <w:r w:rsidRPr="008052C0">
              <w:rPr>
                <w:color w:val="231F20"/>
                <w:w w:val="120"/>
                <w:sz w:val="18"/>
              </w:rPr>
              <w:t>связи</w:t>
            </w:r>
            <w:r w:rsidRPr="008052C0">
              <w:rPr>
                <w:color w:val="231F20"/>
                <w:spacing w:val="-6"/>
                <w:w w:val="120"/>
                <w:sz w:val="18"/>
              </w:rPr>
              <w:t xml:space="preserve"> </w:t>
            </w:r>
            <w:r w:rsidRPr="008052C0">
              <w:rPr>
                <w:color w:val="231F20"/>
                <w:w w:val="120"/>
                <w:sz w:val="18"/>
              </w:rPr>
              <w:t>между</w:t>
            </w:r>
            <w:r w:rsidRPr="008052C0">
              <w:rPr>
                <w:color w:val="231F20"/>
                <w:spacing w:val="-7"/>
                <w:w w:val="120"/>
                <w:sz w:val="18"/>
              </w:rPr>
              <w:t xml:space="preserve"> </w:t>
            </w:r>
            <w:r w:rsidRPr="008052C0">
              <w:rPr>
                <w:color w:val="231F20"/>
                <w:w w:val="120"/>
                <w:sz w:val="18"/>
              </w:rPr>
              <w:t>музыкантами</w:t>
            </w:r>
            <w:r w:rsidRPr="008052C0">
              <w:rPr>
                <w:color w:val="231F20"/>
                <w:spacing w:val="-51"/>
                <w:w w:val="120"/>
                <w:sz w:val="18"/>
              </w:rPr>
              <w:t xml:space="preserve"> </w:t>
            </w:r>
            <w:r w:rsidRPr="008052C0">
              <w:rPr>
                <w:color w:val="231F20"/>
                <w:w w:val="120"/>
                <w:sz w:val="18"/>
              </w:rPr>
              <w:t>разных</w:t>
            </w:r>
            <w:r w:rsidRPr="008052C0">
              <w:rPr>
                <w:color w:val="231F20"/>
                <w:spacing w:val="10"/>
                <w:w w:val="120"/>
                <w:sz w:val="18"/>
              </w:rPr>
              <w:t xml:space="preserve"> </w:t>
            </w:r>
            <w:r w:rsidRPr="008052C0">
              <w:rPr>
                <w:color w:val="231F20"/>
                <w:w w:val="120"/>
                <w:sz w:val="18"/>
              </w:rPr>
              <w:t>стран.</w:t>
            </w:r>
          </w:p>
          <w:p w:rsidR="008052C0" w:rsidRPr="008052C0" w:rsidRDefault="008052C0">
            <w:pPr>
              <w:pStyle w:val="TableParagraph"/>
              <w:spacing w:line="230" w:lineRule="auto"/>
              <w:ind w:left="112" w:right="254"/>
              <w:rPr>
                <w:sz w:val="18"/>
              </w:rPr>
            </w:pPr>
            <w:r w:rsidRPr="008052C0">
              <w:rPr>
                <w:color w:val="231F20"/>
                <w:w w:val="115"/>
                <w:sz w:val="18"/>
              </w:rPr>
              <w:t>Образы,</w:t>
            </w:r>
            <w:r w:rsidRPr="008052C0">
              <w:rPr>
                <w:color w:val="231F20"/>
                <w:spacing w:val="1"/>
                <w:w w:val="115"/>
                <w:sz w:val="18"/>
              </w:rPr>
              <w:t xml:space="preserve"> </w:t>
            </w:r>
            <w:r w:rsidRPr="008052C0">
              <w:rPr>
                <w:color w:val="231F20"/>
                <w:w w:val="115"/>
                <w:sz w:val="18"/>
              </w:rPr>
              <w:t>интонации</w:t>
            </w:r>
            <w:r w:rsidRPr="008052C0">
              <w:rPr>
                <w:color w:val="231F20"/>
                <w:spacing w:val="1"/>
                <w:w w:val="115"/>
                <w:sz w:val="18"/>
              </w:rPr>
              <w:t xml:space="preserve"> </w:t>
            </w:r>
            <w:r w:rsidRPr="008052C0">
              <w:rPr>
                <w:color w:val="231F20"/>
                <w:w w:val="115"/>
                <w:sz w:val="18"/>
              </w:rPr>
              <w:t>фольклора</w:t>
            </w:r>
            <w:r w:rsidRPr="008052C0">
              <w:rPr>
                <w:color w:val="231F20"/>
                <w:spacing w:val="1"/>
                <w:w w:val="115"/>
                <w:sz w:val="18"/>
              </w:rPr>
              <w:t xml:space="preserve"> </w:t>
            </w:r>
            <w:r w:rsidRPr="008052C0">
              <w:rPr>
                <w:color w:val="231F20"/>
                <w:w w:val="115"/>
                <w:sz w:val="18"/>
              </w:rPr>
              <w:t>других</w:t>
            </w:r>
            <w:r w:rsidRPr="008052C0">
              <w:rPr>
                <w:color w:val="231F20"/>
                <w:spacing w:val="1"/>
                <w:w w:val="115"/>
                <w:sz w:val="18"/>
              </w:rPr>
              <w:t xml:space="preserve"> </w:t>
            </w:r>
            <w:r w:rsidRPr="008052C0">
              <w:rPr>
                <w:color w:val="231F20"/>
                <w:w w:val="115"/>
                <w:sz w:val="18"/>
              </w:rPr>
              <w:t>народов</w:t>
            </w:r>
            <w:r w:rsidRPr="008052C0">
              <w:rPr>
                <w:color w:val="231F20"/>
                <w:spacing w:val="20"/>
                <w:w w:val="115"/>
                <w:sz w:val="18"/>
              </w:rPr>
              <w:t xml:space="preserve"> </w:t>
            </w:r>
            <w:r w:rsidRPr="008052C0">
              <w:rPr>
                <w:color w:val="231F20"/>
                <w:w w:val="115"/>
                <w:sz w:val="18"/>
              </w:rPr>
              <w:t>и</w:t>
            </w:r>
            <w:r w:rsidRPr="008052C0">
              <w:rPr>
                <w:color w:val="231F20"/>
                <w:spacing w:val="20"/>
                <w:w w:val="115"/>
                <w:sz w:val="18"/>
              </w:rPr>
              <w:t xml:space="preserve"> </w:t>
            </w:r>
            <w:r w:rsidRPr="008052C0">
              <w:rPr>
                <w:color w:val="231F20"/>
                <w:w w:val="115"/>
                <w:sz w:val="18"/>
              </w:rPr>
              <w:t>стран</w:t>
            </w:r>
            <w:r w:rsidRPr="008052C0">
              <w:rPr>
                <w:color w:val="231F20"/>
                <w:spacing w:val="20"/>
                <w:w w:val="115"/>
                <w:sz w:val="18"/>
              </w:rPr>
              <w:t xml:space="preserve"> </w:t>
            </w:r>
            <w:r w:rsidRPr="008052C0">
              <w:rPr>
                <w:color w:val="231F20"/>
                <w:w w:val="115"/>
                <w:sz w:val="18"/>
              </w:rPr>
              <w:t>в</w:t>
            </w:r>
            <w:r w:rsidRPr="008052C0">
              <w:rPr>
                <w:color w:val="231F20"/>
                <w:spacing w:val="21"/>
                <w:w w:val="115"/>
                <w:sz w:val="18"/>
              </w:rPr>
              <w:t xml:space="preserve"> </w:t>
            </w:r>
            <w:r w:rsidRPr="008052C0">
              <w:rPr>
                <w:color w:val="231F20"/>
                <w:w w:val="115"/>
                <w:sz w:val="18"/>
              </w:rPr>
              <w:t>музыке</w:t>
            </w:r>
            <w:r w:rsidRPr="008052C0">
              <w:rPr>
                <w:color w:val="231F20"/>
                <w:spacing w:val="20"/>
                <w:w w:val="115"/>
                <w:sz w:val="18"/>
              </w:rPr>
              <w:t xml:space="preserve"> </w:t>
            </w:r>
            <w:r w:rsidRPr="008052C0">
              <w:rPr>
                <w:color w:val="231F20"/>
                <w:w w:val="115"/>
                <w:sz w:val="18"/>
              </w:rPr>
              <w:t>отечественных</w:t>
            </w:r>
            <w:r w:rsidRPr="008052C0">
              <w:rPr>
                <w:color w:val="231F20"/>
                <w:spacing w:val="1"/>
                <w:w w:val="115"/>
                <w:sz w:val="18"/>
              </w:rPr>
              <w:t xml:space="preserve"> </w:t>
            </w:r>
            <w:r w:rsidRPr="008052C0">
              <w:rPr>
                <w:color w:val="231F20"/>
                <w:w w:val="115"/>
                <w:sz w:val="18"/>
              </w:rPr>
              <w:t>и</w:t>
            </w:r>
            <w:r w:rsidRPr="008052C0">
              <w:rPr>
                <w:color w:val="231F20"/>
                <w:spacing w:val="22"/>
                <w:w w:val="115"/>
                <w:sz w:val="18"/>
              </w:rPr>
              <w:t xml:space="preserve"> </w:t>
            </w:r>
            <w:r w:rsidRPr="008052C0">
              <w:rPr>
                <w:color w:val="231F20"/>
                <w:w w:val="115"/>
                <w:sz w:val="18"/>
              </w:rPr>
              <w:t>зарубежных</w:t>
            </w:r>
            <w:r w:rsidRPr="008052C0">
              <w:rPr>
                <w:color w:val="231F20"/>
                <w:spacing w:val="22"/>
                <w:w w:val="115"/>
                <w:sz w:val="18"/>
              </w:rPr>
              <w:t xml:space="preserve"> </w:t>
            </w:r>
            <w:r w:rsidRPr="008052C0">
              <w:rPr>
                <w:color w:val="231F20"/>
                <w:w w:val="115"/>
                <w:sz w:val="18"/>
              </w:rPr>
              <w:t>композиторов</w:t>
            </w:r>
            <w:r w:rsidRPr="008052C0">
              <w:rPr>
                <w:color w:val="231F20"/>
                <w:spacing w:val="22"/>
                <w:w w:val="115"/>
                <w:sz w:val="18"/>
              </w:rPr>
              <w:t xml:space="preserve"> </w:t>
            </w:r>
            <w:r w:rsidRPr="008052C0">
              <w:rPr>
                <w:color w:val="231F20"/>
                <w:w w:val="115"/>
                <w:sz w:val="18"/>
              </w:rPr>
              <w:t>(в</w:t>
            </w:r>
            <w:r w:rsidRPr="008052C0">
              <w:rPr>
                <w:color w:val="231F20"/>
                <w:spacing w:val="23"/>
                <w:w w:val="115"/>
                <w:sz w:val="18"/>
              </w:rPr>
              <w:t xml:space="preserve"> </w:t>
            </w:r>
            <w:r w:rsidRPr="008052C0">
              <w:rPr>
                <w:color w:val="231F20"/>
                <w:w w:val="115"/>
                <w:sz w:val="18"/>
              </w:rPr>
              <w:t>том</w:t>
            </w:r>
            <w:r w:rsidRPr="008052C0">
              <w:rPr>
                <w:color w:val="231F20"/>
                <w:spacing w:val="22"/>
                <w:w w:val="115"/>
                <w:sz w:val="18"/>
              </w:rPr>
              <w:t xml:space="preserve"> </w:t>
            </w:r>
            <w:r w:rsidRPr="008052C0">
              <w:rPr>
                <w:color w:val="231F20"/>
                <w:w w:val="115"/>
                <w:sz w:val="18"/>
              </w:rPr>
              <w:t>числе</w:t>
            </w:r>
            <w:r w:rsidRPr="008052C0">
              <w:rPr>
                <w:color w:val="231F20"/>
                <w:spacing w:val="-49"/>
                <w:w w:val="115"/>
                <w:sz w:val="18"/>
              </w:rPr>
              <w:t xml:space="preserve"> </w:t>
            </w:r>
            <w:r w:rsidRPr="008052C0">
              <w:rPr>
                <w:color w:val="231F20"/>
                <w:w w:val="115"/>
                <w:sz w:val="18"/>
              </w:rPr>
              <w:t>образы</w:t>
            </w:r>
            <w:r w:rsidRPr="008052C0">
              <w:rPr>
                <w:color w:val="231F20"/>
                <w:spacing w:val="26"/>
                <w:w w:val="115"/>
                <w:sz w:val="18"/>
              </w:rPr>
              <w:t xml:space="preserve"> </w:t>
            </w:r>
            <w:r w:rsidRPr="008052C0">
              <w:rPr>
                <w:color w:val="231F20"/>
                <w:w w:val="115"/>
                <w:sz w:val="18"/>
              </w:rPr>
              <w:t>других</w:t>
            </w:r>
            <w:r w:rsidRPr="008052C0">
              <w:rPr>
                <w:color w:val="231F20"/>
                <w:spacing w:val="27"/>
                <w:w w:val="115"/>
                <w:sz w:val="18"/>
              </w:rPr>
              <w:t xml:space="preserve"> </w:t>
            </w:r>
            <w:r w:rsidRPr="008052C0">
              <w:rPr>
                <w:color w:val="231F20"/>
                <w:w w:val="115"/>
                <w:sz w:val="18"/>
              </w:rPr>
              <w:t>культур</w:t>
            </w:r>
            <w:r w:rsidRPr="008052C0">
              <w:rPr>
                <w:color w:val="231F20"/>
                <w:spacing w:val="27"/>
                <w:w w:val="115"/>
                <w:sz w:val="18"/>
              </w:rPr>
              <w:t xml:space="preserve"> </w:t>
            </w:r>
            <w:r w:rsidRPr="008052C0">
              <w:rPr>
                <w:color w:val="231F20"/>
                <w:w w:val="115"/>
                <w:sz w:val="18"/>
              </w:rPr>
              <w:t>в</w:t>
            </w:r>
            <w:r w:rsidRPr="008052C0">
              <w:rPr>
                <w:color w:val="231F20"/>
                <w:spacing w:val="27"/>
                <w:w w:val="115"/>
                <w:sz w:val="18"/>
              </w:rPr>
              <w:t xml:space="preserve"> </w:t>
            </w:r>
            <w:r w:rsidRPr="008052C0">
              <w:rPr>
                <w:color w:val="231F20"/>
                <w:w w:val="115"/>
                <w:sz w:val="18"/>
              </w:rPr>
              <w:t>музыке</w:t>
            </w:r>
            <w:r w:rsidRPr="008052C0">
              <w:rPr>
                <w:color w:val="231F20"/>
                <w:spacing w:val="27"/>
                <w:w w:val="115"/>
                <w:sz w:val="18"/>
              </w:rPr>
              <w:t xml:space="preserve"> </w:t>
            </w:r>
            <w:r w:rsidRPr="008052C0">
              <w:rPr>
                <w:color w:val="231F20"/>
                <w:w w:val="115"/>
                <w:sz w:val="18"/>
              </w:rPr>
              <w:t>русских</w:t>
            </w:r>
            <w:r w:rsidRPr="008052C0">
              <w:rPr>
                <w:color w:val="231F20"/>
                <w:spacing w:val="-48"/>
                <w:w w:val="115"/>
                <w:sz w:val="18"/>
              </w:rPr>
              <w:t xml:space="preserve"> </w:t>
            </w:r>
            <w:r w:rsidRPr="008052C0">
              <w:rPr>
                <w:color w:val="231F20"/>
                <w:w w:val="115"/>
                <w:sz w:val="18"/>
              </w:rPr>
              <w:t>композиторов</w:t>
            </w:r>
            <w:r w:rsidRPr="008052C0">
              <w:rPr>
                <w:color w:val="231F20"/>
                <w:spacing w:val="21"/>
                <w:w w:val="115"/>
                <w:sz w:val="18"/>
              </w:rPr>
              <w:t xml:space="preserve"> </w:t>
            </w:r>
            <w:r w:rsidRPr="008052C0">
              <w:rPr>
                <w:color w:val="231F20"/>
                <w:w w:val="115"/>
                <w:sz w:val="18"/>
              </w:rPr>
              <w:t>и</w:t>
            </w:r>
            <w:r w:rsidRPr="008052C0">
              <w:rPr>
                <w:color w:val="231F20"/>
                <w:spacing w:val="21"/>
                <w:w w:val="115"/>
                <w:sz w:val="18"/>
              </w:rPr>
              <w:t xml:space="preserve"> </w:t>
            </w:r>
            <w:r w:rsidRPr="008052C0">
              <w:rPr>
                <w:color w:val="231F20"/>
                <w:w w:val="115"/>
                <w:sz w:val="18"/>
              </w:rPr>
              <w:t>русские</w:t>
            </w:r>
            <w:r w:rsidRPr="008052C0">
              <w:rPr>
                <w:color w:val="231F20"/>
                <w:spacing w:val="22"/>
                <w:w w:val="115"/>
                <w:sz w:val="18"/>
              </w:rPr>
              <w:t xml:space="preserve"> </w:t>
            </w:r>
            <w:r w:rsidRPr="008052C0">
              <w:rPr>
                <w:color w:val="231F20"/>
                <w:w w:val="115"/>
                <w:sz w:val="18"/>
              </w:rPr>
              <w:t>музыкальные</w:t>
            </w:r>
          </w:p>
          <w:p w:rsidR="008052C0" w:rsidRPr="008052C0" w:rsidRDefault="008052C0">
            <w:pPr>
              <w:pStyle w:val="TableParagraph"/>
              <w:spacing w:line="230" w:lineRule="auto"/>
              <w:ind w:left="112" w:right="141"/>
              <w:rPr>
                <w:sz w:val="18"/>
              </w:rPr>
            </w:pPr>
            <w:r w:rsidRPr="008052C0">
              <w:rPr>
                <w:color w:val="231F20"/>
                <w:w w:val="115"/>
                <w:sz w:val="18"/>
              </w:rPr>
              <w:t>цитаты</w:t>
            </w:r>
            <w:r w:rsidRPr="008052C0">
              <w:rPr>
                <w:color w:val="231F20"/>
                <w:spacing w:val="28"/>
                <w:w w:val="115"/>
                <w:sz w:val="18"/>
              </w:rPr>
              <w:t xml:space="preserve"> </w:t>
            </w:r>
            <w:r w:rsidRPr="008052C0">
              <w:rPr>
                <w:color w:val="231F20"/>
                <w:w w:val="115"/>
                <w:sz w:val="18"/>
              </w:rPr>
              <w:t>в</w:t>
            </w:r>
            <w:r w:rsidRPr="008052C0">
              <w:rPr>
                <w:color w:val="231F20"/>
                <w:spacing w:val="29"/>
                <w:w w:val="115"/>
                <w:sz w:val="18"/>
              </w:rPr>
              <w:t xml:space="preserve"> </w:t>
            </w:r>
            <w:r w:rsidRPr="008052C0">
              <w:rPr>
                <w:color w:val="231F20"/>
                <w:w w:val="115"/>
                <w:sz w:val="18"/>
              </w:rPr>
              <w:t>творчестве</w:t>
            </w:r>
            <w:r w:rsidRPr="008052C0">
              <w:rPr>
                <w:color w:val="231F20"/>
                <w:spacing w:val="29"/>
                <w:w w:val="115"/>
                <w:sz w:val="18"/>
              </w:rPr>
              <w:t xml:space="preserve"> </w:t>
            </w:r>
            <w:r w:rsidRPr="008052C0">
              <w:rPr>
                <w:color w:val="231F20"/>
                <w:w w:val="115"/>
                <w:sz w:val="18"/>
              </w:rPr>
              <w:t>зарубежных</w:t>
            </w:r>
            <w:r w:rsidRPr="008052C0">
              <w:rPr>
                <w:color w:val="231F20"/>
                <w:spacing w:val="29"/>
                <w:w w:val="115"/>
                <w:sz w:val="18"/>
              </w:rPr>
              <w:t xml:space="preserve"> </w:t>
            </w:r>
            <w:r w:rsidRPr="008052C0">
              <w:rPr>
                <w:color w:val="231F20"/>
                <w:w w:val="115"/>
                <w:sz w:val="18"/>
              </w:rPr>
              <w:t>композиторов)</w:t>
            </w:r>
          </w:p>
        </w:tc>
        <w:tc>
          <w:tcPr>
            <w:tcW w:w="3628"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2" w:right="372"/>
              <w:rPr>
                <w:sz w:val="18"/>
              </w:rPr>
            </w:pPr>
            <w:r w:rsidRPr="008052C0">
              <w:rPr>
                <w:color w:val="231F20"/>
                <w:spacing w:val="-1"/>
                <w:w w:val="120"/>
                <w:sz w:val="18"/>
              </w:rPr>
              <w:t>лорного</w:t>
            </w:r>
            <w:r w:rsidRPr="008052C0">
              <w:rPr>
                <w:color w:val="231F20"/>
                <w:spacing w:val="-11"/>
                <w:w w:val="120"/>
                <w:sz w:val="18"/>
              </w:rPr>
              <w:t xml:space="preserve"> </w:t>
            </w:r>
            <w:r w:rsidRPr="008052C0">
              <w:rPr>
                <w:color w:val="231F20"/>
                <w:spacing w:val="-1"/>
                <w:w w:val="120"/>
                <w:sz w:val="18"/>
              </w:rPr>
              <w:t>музыкального</w:t>
            </w:r>
            <w:r w:rsidRPr="008052C0">
              <w:rPr>
                <w:color w:val="231F20"/>
                <w:spacing w:val="-11"/>
                <w:w w:val="120"/>
                <w:sz w:val="18"/>
              </w:rPr>
              <w:t xml:space="preserve"> </w:t>
            </w:r>
            <w:r w:rsidRPr="008052C0">
              <w:rPr>
                <w:color w:val="231F20"/>
                <w:w w:val="120"/>
                <w:sz w:val="18"/>
              </w:rPr>
              <w:t>материала.</w:t>
            </w:r>
            <w:r w:rsidRPr="008052C0">
              <w:rPr>
                <w:color w:val="231F20"/>
                <w:spacing w:val="-51"/>
                <w:w w:val="120"/>
                <w:sz w:val="18"/>
              </w:rPr>
              <w:t xml:space="preserve"> </w:t>
            </w:r>
            <w:r w:rsidRPr="008052C0">
              <w:rPr>
                <w:color w:val="231F20"/>
                <w:w w:val="120"/>
                <w:sz w:val="18"/>
              </w:rPr>
              <w:t>Вокализация</w:t>
            </w:r>
            <w:r w:rsidRPr="008052C0">
              <w:rPr>
                <w:color w:val="231F20"/>
                <w:spacing w:val="4"/>
                <w:w w:val="120"/>
                <w:sz w:val="18"/>
              </w:rPr>
              <w:t xml:space="preserve"> </w:t>
            </w:r>
            <w:r w:rsidRPr="008052C0">
              <w:rPr>
                <w:color w:val="231F20"/>
                <w:w w:val="120"/>
                <w:sz w:val="18"/>
              </w:rPr>
              <w:t>наиболее</w:t>
            </w:r>
            <w:r w:rsidRPr="008052C0">
              <w:rPr>
                <w:color w:val="231F20"/>
                <w:spacing w:val="5"/>
                <w:w w:val="120"/>
                <w:sz w:val="18"/>
              </w:rPr>
              <w:t xml:space="preserve"> </w:t>
            </w:r>
            <w:r w:rsidRPr="008052C0">
              <w:rPr>
                <w:color w:val="231F20"/>
                <w:w w:val="120"/>
                <w:sz w:val="18"/>
              </w:rPr>
              <w:t>ярких</w:t>
            </w:r>
            <w:r w:rsidRPr="008052C0">
              <w:rPr>
                <w:color w:val="231F20"/>
                <w:spacing w:val="5"/>
                <w:w w:val="120"/>
                <w:sz w:val="18"/>
              </w:rPr>
              <w:t xml:space="preserve"> </w:t>
            </w:r>
            <w:r w:rsidRPr="008052C0">
              <w:rPr>
                <w:color w:val="231F20"/>
                <w:w w:val="120"/>
                <w:sz w:val="18"/>
              </w:rPr>
              <w:t>тем</w:t>
            </w:r>
            <w:r w:rsidRPr="008052C0">
              <w:rPr>
                <w:color w:val="231F20"/>
                <w:spacing w:val="1"/>
                <w:w w:val="120"/>
                <w:sz w:val="18"/>
              </w:rPr>
              <w:t xml:space="preserve"> </w:t>
            </w:r>
            <w:r w:rsidRPr="008052C0">
              <w:rPr>
                <w:color w:val="231F20"/>
                <w:w w:val="120"/>
                <w:sz w:val="18"/>
              </w:rPr>
              <w:t>инструментальных</w:t>
            </w:r>
            <w:r w:rsidRPr="008052C0">
              <w:rPr>
                <w:color w:val="231F20"/>
                <w:spacing w:val="1"/>
                <w:w w:val="120"/>
                <w:sz w:val="18"/>
              </w:rPr>
              <w:t xml:space="preserve"> </w:t>
            </w:r>
            <w:r w:rsidRPr="008052C0">
              <w:rPr>
                <w:color w:val="231F20"/>
                <w:w w:val="120"/>
                <w:sz w:val="18"/>
              </w:rPr>
              <w:t>сочинений.</w:t>
            </w:r>
          </w:p>
          <w:p w:rsidR="008052C0" w:rsidRPr="008052C0" w:rsidRDefault="008052C0">
            <w:pPr>
              <w:pStyle w:val="TableParagraph"/>
              <w:spacing w:line="230" w:lineRule="auto"/>
              <w:ind w:left="112" w:right="136"/>
              <w:rPr>
                <w:sz w:val="18"/>
              </w:rPr>
            </w:pPr>
            <w:r w:rsidRPr="008052C0">
              <w:rPr>
                <w:color w:val="231F20"/>
                <w:spacing w:val="-1"/>
                <w:w w:val="120"/>
                <w:sz w:val="18"/>
              </w:rPr>
              <w:t>Разучивание,</w:t>
            </w:r>
            <w:r w:rsidRPr="008052C0">
              <w:rPr>
                <w:color w:val="231F20"/>
                <w:spacing w:val="-11"/>
                <w:w w:val="120"/>
                <w:sz w:val="18"/>
              </w:rPr>
              <w:t xml:space="preserve"> </w:t>
            </w:r>
            <w:r w:rsidRPr="008052C0">
              <w:rPr>
                <w:color w:val="231F20"/>
                <w:spacing w:val="-1"/>
                <w:w w:val="120"/>
                <w:sz w:val="18"/>
              </w:rPr>
              <w:t>исполнение</w:t>
            </w:r>
            <w:r w:rsidRPr="008052C0">
              <w:rPr>
                <w:color w:val="231F20"/>
                <w:spacing w:val="-11"/>
                <w:w w:val="120"/>
                <w:sz w:val="18"/>
              </w:rPr>
              <w:t xml:space="preserve"> </w:t>
            </w:r>
            <w:r w:rsidRPr="008052C0">
              <w:rPr>
                <w:color w:val="231F20"/>
                <w:spacing w:val="-1"/>
                <w:w w:val="120"/>
                <w:sz w:val="18"/>
              </w:rPr>
              <w:t>доступных</w:t>
            </w:r>
            <w:r w:rsidRPr="008052C0">
              <w:rPr>
                <w:color w:val="231F20"/>
                <w:spacing w:val="-51"/>
                <w:w w:val="120"/>
                <w:sz w:val="18"/>
              </w:rPr>
              <w:t xml:space="preserve"> </w:t>
            </w:r>
            <w:r w:rsidRPr="008052C0">
              <w:rPr>
                <w:color w:val="231F20"/>
                <w:w w:val="120"/>
                <w:sz w:val="18"/>
              </w:rPr>
              <w:t>вокальных</w:t>
            </w:r>
            <w:r w:rsidRPr="008052C0">
              <w:rPr>
                <w:color w:val="231F20"/>
                <w:spacing w:val="9"/>
                <w:w w:val="120"/>
                <w:sz w:val="18"/>
              </w:rPr>
              <w:t xml:space="preserve"> </w:t>
            </w:r>
            <w:r w:rsidRPr="008052C0">
              <w:rPr>
                <w:color w:val="231F20"/>
                <w:w w:val="120"/>
                <w:sz w:val="18"/>
              </w:rPr>
              <w:t>сочинений.</w:t>
            </w:r>
          </w:p>
          <w:p w:rsidR="008052C0" w:rsidRPr="008052C0" w:rsidRDefault="008052C0">
            <w:pPr>
              <w:pStyle w:val="TableParagraph"/>
              <w:spacing w:line="230" w:lineRule="auto"/>
              <w:ind w:left="112" w:right="213"/>
              <w:rPr>
                <w:sz w:val="18"/>
              </w:rPr>
            </w:pPr>
            <w:r w:rsidRPr="008052C0">
              <w:rPr>
                <w:i/>
                <w:color w:val="231F20"/>
                <w:w w:val="120"/>
                <w:sz w:val="18"/>
              </w:rPr>
              <w:t>На</w:t>
            </w:r>
            <w:r w:rsidRPr="008052C0">
              <w:rPr>
                <w:i/>
                <w:color w:val="231F20"/>
                <w:spacing w:val="1"/>
                <w:w w:val="120"/>
                <w:sz w:val="18"/>
              </w:rPr>
              <w:t xml:space="preserve"> </w:t>
            </w:r>
            <w:r w:rsidRPr="008052C0">
              <w:rPr>
                <w:i/>
                <w:color w:val="231F20"/>
                <w:w w:val="120"/>
                <w:sz w:val="18"/>
              </w:rPr>
              <w:t>выбор</w:t>
            </w:r>
            <w:r w:rsidRPr="008052C0">
              <w:rPr>
                <w:i/>
                <w:color w:val="231F20"/>
                <w:spacing w:val="1"/>
                <w:w w:val="120"/>
                <w:sz w:val="18"/>
              </w:rPr>
              <w:t xml:space="preserve"> </w:t>
            </w:r>
            <w:r w:rsidRPr="008052C0">
              <w:rPr>
                <w:i/>
                <w:color w:val="231F20"/>
                <w:w w:val="120"/>
                <w:sz w:val="18"/>
              </w:rPr>
              <w:t>или</w:t>
            </w:r>
            <w:r w:rsidRPr="008052C0">
              <w:rPr>
                <w:i/>
                <w:color w:val="231F20"/>
                <w:spacing w:val="1"/>
                <w:w w:val="120"/>
                <w:sz w:val="18"/>
              </w:rPr>
              <w:t xml:space="preserve"> </w:t>
            </w:r>
            <w:r w:rsidRPr="008052C0">
              <w:rPr>
                <w:i/>
                <w:color w:val="231F20"/>
                <w:w w:val="120"/>
                <w:sz w:val="18"/>
              </w:rPr>
              <w:t>факультативно</w:t>
            </w:r>
            <w:r w:rsidRPr="008052C0">
              <w:rPr>
                <w:color w:val="231F20"/>
                <w:w w:val="120"/>
                <w:sz w:val="18"/>
              </w:rPr>
              <w:t>:</w:t>
            </w:r>
            <w:r w:rsidRPr="008052C0">
              <w:rPr>
                <w:color w:val="231F20"/>
                <w:spacing w:val="1"/>
                <w:w w:val="120"/>
                <w:sz w:val="18"/>
              </w:rPr>
              <w:t xml:space="preserve"> </w:t>
            </w:r>
            <w:r w:rsidRPr="008052C0">
              <w:rPr>
                <w:color w:val="231F20"/>
                <w:w w:val="120"/>
                <w:sz w:val="18"/>
              </w:rPr>
              <w:t>Исполнение</w:t>
            </w:r>
            <w:r w:rsidRPr="008052C0">
              <w:rPr>
                <w:color w:val="231F20"/>
                <w:spacing w:val="6"/>
                <w:w w:val="120"/>
                <w:sz w:val="18"/>
              </w:rPr>
              <w:t xml:space="preserve"> </w:t>
            </w:r>
            <w:r w:rsidRPr="008052C0">
              <w:rPr>
                <w:color w:val="231F20"/>
                <w:w w:val="120"/>
                <w:sz w:val="18"/>
              </w:rPr>
              <w:t>на</w:t>
            </w:r>
            <w:r w:rsidRPr="008052C0">
              <w:rPr>
                <w:color w:val="231F20"/>
                <w:spacing w:val="7"/>
                <w:w w:val="120"/>
                <w:sz w:val="18"/>
              </w:rPr>
              <w:t xml:space="preserve"> </w:t>
            </w:r>
            <w:r w:rsidRPr="008052C0">
              <w:rPr>
                <w:color w:val="231F20"/>
                <w:w w:val="120"/>
                <w:sz w:val="18"/>
              </w:rPr>
              <w:t>клавишных</w:t>
            </w:r>
            <w:r w:rsidRPr="008052C0">
              <w:rPr>
                <w:color w:val="231F20"/>
                <w:spacing w:val="7"/>
                <w:w w:val="120"/>
                <w:sz w:val="18"/>
              </w:rPr>
              <w:t xml:space="preserve"> </w:t>
            </w:r>
            <w:r w:rsidRPr="008052C0">
              <w:rPr>
                <w:color w:val="231F20"/>
                <w:w w:val="120"/>
                <w:sz w:val="18"/>
              </w:rPr>
              <w:t>или</w:t>
            </w:r>
            <w:r w:rsidRPr="008052C0">
              <w:rPr>
                <w:color w:val="231F20"/>
                <w:spacing w:val="1"/>
                <w:w w:val="120"/>
                <w:sz w:val="18"/>
              </w:rPr>
              <w:t xml:space="preserve"> </w:t>
            </w:r>
            <w:r w:rsidRPr="008052C0">
              <w:rPr>
                <w:color w:val="231F20"/>
                <w:w w:val="115"/>
                <w:sz w:val="18"/>
              </w:rPr>
              <w:t>духовых</w:t>
            </w:r>
            <w:r w:rsidRPr="008052C0">
              <w:rPr>
                <w:color w:val="231F20"/>
                <w:spacing w:val="26"/>
                <w:w w:val="115"/>
                <w:sz w:val="18"/>
              </w:rPr>
              <w:t xml:space="preserve"> </w:t>
            </w:r>
            <w:r w:rsidRPr="008052C0">
              <w:rPr>
                <w:color w:val="231F20"/>
                <w:w w:val="115"/>
                <w:sz w:val="18"/>
              </w:rPr>
              <w:t>инструментах</w:t>
            </w:r>
            <w:r w:rsidRPr="008052C0">
              <w:rPr>
                <w:color w:val="231F20"/>
                <w:spacing w:val="26"/>
                <w:w w:val="115"/>
                <w:sz w:val="18"/>
              </w:rPr>
              <w:t xml:space="preserve"> </w:t>
            </w:r>
            <w:r w:rsidRPr="008052C0">
              <w:rPr>
                <w:color w:val="231F20"/>
                <w:w w:val="115"/>
                <w:sz w:val="18"/>
              </w:rPr>
              <w:t>композитор</w:t>
            </w:r>
            <w:r w:rsidRPr="008052C0">
              <w:rPr>
                <w:color w:val="231F20"/>
                <w:w w:val="120"/>
                <w:sz w:val="18"/>
              </w:rPr>
              <w:t>ских</w:t>
            </w:r>
            <w:r w:rsidRPr="008052C0">
              <w:rPr>
                <w:color w:val="231F20"/>
                <w:spacing w:val="5"/>
                <w:w w:val="120"/>
                <w:sz w:val="18"/>
              </w:rPr>
              <w:t xml:space="preserve"> </w:t>
            </w:r>
            <w:r w:rsidRPr="008052C0">
              <w:rPr>
                <w:color w:val="231F20"/>
                <w:w w:val="120"/>
                <w:sz w:val="18"/>
              </w:rPr>
              <w:t>мелодий,</w:t>
            </w:r>
            <w:r w:rsidRPr="008052C0">
              <w:rPr>
                <w:color w:val="231F20"/>
                <w:spacing w:val="5"/>
                <w:w w:val="120"/>
                <w:sz w:val="18"/>
              </w:rPr>
              <w:t xml:space="preserve"> </w:t>
            </w:r>
            <w:r w:rsidRPr="008052C0">
              <w:rPr>
                <w:color w:val="231F20"/>
                <w:w w:val="120"/>
                <w:sz w:val="18"/>
              </w:rPr>
              <w:t>прослеживание</w:t>
            </w:r>
            <w:r w:rsidRPr="008052C0">
              <w:rPr>
                <w:color w:val="231F20"/>
                <w:spacing w:val="5"/>
                <w:w w:val="120"/>
                <w:sz w:val="18"/>
              </w:rPr>
              <w:t xml:space="preserve"> </w:t>
            </w:r>
            <w:r w:rsidRPr="008052C0">
              <w:rPr>
                <w:color w:val="231F20"/>
                <w:w w:val="120"/>
                <w:sz w:val="18"/>
              </w:rPr>
              <w:t>их</w:t>
            </w:r>
            <w:r w:rsidRPr="008052C0">
              <w:rPr>
                <w:color w:val="231F20"/>
                <w:spacing w:val="1"/>
                <w:w w:val="120"/>
                <w:sz w:val="18"/>
              </w:rPr>
              <w:t xml:space="preserve"> </w:t>
            </w:r>
            <w:r w:rsidRPr="008052C0">
              <w:rPr>
                <w:color w:val="231F20"/>
                <w:w w:val="120"/>
                <w:sz w:val="18"/>
              </w:rPr>
              <w:t>по</w:t>
            </w:r>
            <w:r w:rsidRPr="008052C0">
              <w:rPr>
                <w:color w:val="231F20"/>
                <w:spacing w:val="8"/>
                <w:w w:val="120"/>
                <w:sz w:val="18"/>
              </w:rPr>
              <w:t xml:space="preserve"> </w:t>
            </w:r>
            <w:r w:rsidRPr="008052C0">
              <w:rPr>
                <w:color w:val="231F20"/>
                <w:w w:val="120"/>
                <w:sz w:val="18"/>
              </w:rPr>
              <w:t>нотной</w:t>
            </w:r>
            <w:r w:rsidRPr="008052C0">
              <w:rPr>
                <w:color w:val="231F20"/>
                <w:spacing w:val="9"/>
                <w:w w:val="120"/>
                <w:sz w:val="18"/>
              </w:rPr>
              <w:t xml:space="preserve"> </w:t>
            </w:r>
            <w:r w:rsidRPr="008052C0">
              <w:rPr>
                <w:color w:val="231F20"/>
                <w:w w:val="120"/>
                <w:sz w:val="18"/>
              </w:rPr>
              <w:t>записи.</w:t>
            </w:r>
          </w:p>
          <w:p w:rsidR="008052C0" w:rsidRPr="008052C0" w:rsidRDefault="008052C0">
            <w:pPr>
              <w:pStyle w:val="TableParagraph"/>
              <w:spacing w:line="230" w:lineRule="auto"/>
              <w:ind w:left="112" w:right="109"/>
              <w:rPr>
                <w:sz w:val="18"/>
              </w:rPr>
            </w:pPr>
            <w:r w:rsidRPr="008052C0">
              <w:rPr>
                <w:color w:val="231F20"/>
                <w:w w:val="120"/>
                <w:sz w:val="18"/>
              </w:rPr>
              <w:t>Творческие,</w:t>
            </w:r>
            <w:r w:rsidRPr="008052C0">
              <w:rPr>
                <w:color w:val="231F20"/>
                <w:spacing w:val="1"/>
                <w:w w:val="120"/>
                <w:sz w:val="18"/>
              </w:rPr>
              <w:t xml:space="preserve"> </w:t>
            </w:r>
            <w:r w:rsidRPr="008052C0">
              <w:rPr>
                <w:color w:val="231F20"/>
                <w:w w:val="120"/>
                <w:sz w:val="18"/>
              </w:rPr>
              <w:t>исследовательские</w:t>
            </w:r>
            <w:r w:rsidRPr="008052C0">
              <w:rPr>
                <w:color w:val="231F20"/>
                <w:spacing w:val="1"/>
                <w:w w:val="120"/>
                <w:sz w:val="18"/>
              </w:rPr>
              <w:t xml:space="preserve"> </w:t>
            </w:r>
            <w:r w:rsidRPr="008052C0">
              <w:rPr>
                <w:color w:val="231F20"/>
                <w:spacing w:val="-1"/>
                <w:w w:val="120"/>
                <w:sz w:val="18"/>
              </w:rPr>
              <w:t>проекты,</w:t>
            </w:r>
            <w:r w:rsidRPr="008052C0">
              <w:rPr>
                <w:color w:val="231F20"/>
                <w:spacing w:val="-11"/>
                <w:w w:val="120"/>
                <w:sz w:val="18"/>
              </w:rPr>
              <w:t xml:space="preserve"> </w:t>
            </w:r>
            <w:r w:rsidRPr="008052C0">
              <w:rPr>
                <w:color w:val="231F20"/>
                <w:spacing w:val="-1"/>
                <w:w w:val="120"/>
                <w:sz w:val="18"/>
              </w:rPr>
              <w:t>посвящённые</w:t>
            </w:r>
            <w:r w:rsidRPr="008052C0">
              <w:rPr>
                <w:color w:val="231F20"/>
                <w:spacing w:val="-11"/>
                <w:w w:val="120"/>
                <w:sz w:val="18"/>
              </w:rPr>
              <w:t xml:space="preserve"> </w:t>
            </w:r>
            <w:r w:rsidRPr="008052C0">
              <w:rPr>
                <w:color w:val="231F20"/>
                <w:w w:val="120"/>
                <w:sz w:val="18"/>
              </w:rPr>
              <w:t>выдающимся</w:t>
            </w:r>
            <w:r w:rsidRPr="008052C0">
              <w:rPr>
                <w:color w:val="231F20"/>
                <w:spacing w:val="-51"/>
                <w:w w:val="120"/>
                <w:sz w:val="18"/>
              </w:rPr>
              <w:t xml:space="preserve"> </w:t>
            </w:r>
            <w:r w:rsidRPr="008052C0">
              <w:rPr>
                <w:color w:val="231F20"/>
                <w:w w:val="120"/>
                <w:sz w:val="18"/>
              </w:rPr>
              <w:t>композиторам</w:t>
            </w:r>
          </w:p>
        </w:tc>
      </w:tr>
    </w:tbl>
    <w:p w:rsidR="008052C0" w:rsidRDefault="008052C0" w:rsidP="008052C0">
      <w:pPr>
        <w:widowControl/>
        <w:autoSpaceDE/>
        <w:autoSpaceDN/>
        <w:spacing w:line="230" w:lineRule="auto"/>
        <w:rPr>
          <w:sz w:val="18"/>
        </w:rPr>
        <w:sectPr w:rsidR="008052C0">
          <w:pgSz w:w="12020" w:h="7830" w:orient="landscape"/>
          <w:pgMar w:top="640" w:right="600" w:bottom="280" w:left="1020" w:header="0" w:footer="0" w:gutter="0"/>
          <w:cols w:space="720"/>
        </w:sectPr>
      </w:pPr>
    </w:p>
    <w:p w:rsidR="008052C0" w:rsidRDefault="008052C0" w:rsidP="008052C0">
      <w:pPr>
        <w:pStyle w:val="2"/>
        <w:spacing w:before="69"/>
        <w:ind w:left="113"/>
      </w:pPr>
      <w:r>
        <w:rPr>
          <w:color w:val="231F20"/>
          <w:w w:val="85"/>
        </w:rPr>
        <w:lastRenderedPageBreak/>
        <w:t>Модуль</w:t>
      </w:r>
      <w:r>
        <w:rPr>
          <w:color w:val="231F20"/>
          <w:spacing w:val="10"/>
          <w:w w:val="85"/>
        </w:rPr>
        <w:t xml:space="preserve"> </w:t>
      </w:r>
      <w:r>
        <w:rPr>
          <w:color w:val="231F20"/>
          <w:w w:val="85"/>
        </w:rPr>
        <w:t>№</w:t>
      </w:r>
      <w:r>
        <w:rPr>
          <w:color w:val="231F20"/>
          <w:spacing w:val="10"/>
          <w:w w:val="85"/>
        </w:rPr>
        <w:t xml:space="preserve"> </w:t>
      </w:r>
      <w:r>
        <w:rPr>
          <w:color w:val="231F20"/>
          <w:w w:val="85"/>
        </w:rPr>
        <w:t>4</w:t>
      </w:r>
      <w:r>
        <w:rPr>
          <w:color w:val="231F20"/>
          <w:spacing w:val="10"/>
          <w:w w:val="85"/>
        </w:rPr>
        <w:t xml:space="preserve"> </w:t>
      </w:r>
      <w:r>
        <w:rPr>
          <w:color w:val="231F20"/>
          <w:w w:val="85"/>
        </w:rPr>
        <w:t>«Духовная</w:t>
      </w:r>
      <w:r>
        <w:rPr>
          <w:color w:val="231F20"/>
          <w:spacing w:val="11"/>
          <w:w w:val="85"/>
        </w:rPr>
        <w:t xml:space="preserve"> </w:t>
      </w:r>
      <w:r>
        <w:rPr>
          <w:color w:val="231F20"/>
          <w:w w:val="85"/>
        </w:rPr>
        <w:t>музыка»</w:t>
      </w:r>
    </w:p>
    <w:p w:rsidR="008052C0" w:rsidRDefault="008052C0" w:rsidP="008052C0">
      <w:pPr>
        <w:pStyle w:val="af1"/>
        <w:spacing w:before="68" w:line="247" w:lineRule="auto"/>
        <w:ind w:left="113" w:right="194"/>
      </w:pPr>
      <w:r>
        <w:rPr>
          <w:color w:val="231F20"/>
          <w:w w:val="115"/>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w:t>
      </w:r>
      <w:r>
        <w:rPr>
          <w:color w:val="231F20"/>
          <w:spacing w:val="1"/>
          <w:w w:val="115"/>
        </w:rPr>
        <w:t xml:space="preserve"> </w:t>
      </w:r>
      <w:r>
        <w:rPr>
          <w:color w:val="231F20"/>
          <w:w w:val="115"/>
        </w:rPr>
        <w:t>подлинные</w:t>
      </w:r>
      <w:r>
        <w:rPr>
          <w:color w:val="231F20"/>
          <w:spacing w:val="1"/>
          <w:w w:val="115"/>
        </w:rPr>
        <w:t xml:space="preserve"> </w:t>
      </w:r>
      <w:r>
        <w:rPr>
          <w:color w:val="231F20"/>
          <w:w w:val="115"/>
        </w:rPr>
        <w:t>шедевры</w:t>
      </w:r>
      <w:r>
        <w:rPr>
          <w:color w:val="231F20"/>
          <w:spacing w:val="1"/>
          <w:w w:val="115"/>
        </w:rPr>
        <w:t xml:space="preserve"> </w:t>
      </w:r>
      <w:r>
        <w:rPr>
          <w:color w:val="231F20"/>
          <w:w w:val="115"/>
        </w:rPr>
        <w:t>музыкального</w:t>
      </w:r>
      <w:r>
        <w:rPr>
          <w:color w:val="231F20"/>
          <w:spacing w:val="1"/>
          <w:w w:val="115"/>
        </w:rPr>
        <w:t xml:space="preserve"> </w:t>
      </w:r>
      <w:r>
        <w:rPr>
          <w:color w:val="231F20"/>
          <w:w w:val="115"/>
        </w:rPr>
        <w:t>искусства.</w:t>
      </w:r>
      <w:r>
        <w:rPr>
          <w:color w:val="231F20"/>
          <w:spacing w:val="1"/>
          <w:w w:val="115"/>
        </w:rPr>
        <w:t xml:space="preserve"> </w:t>
      </w:r>
      <w:r>
        <w:rPr>
          <w:color w:val="231F20"/>
          <w:w w:val="115"/>
        </w:rPr>
        <w:t>Изучение</w:t>
      </w:r>
      <w:r>
        <w:rPr>
          <w:color w:val="231F20"/>
          <w:spacing w:val="1"/>
          <w:w w:val="115"/>
        </w:rPr>
        <w:t xml:space="preserve"> </w:t>
      </w:r>
      <w:r>
        <w:rPr>
          <w:color w:val="231F20"/>
          <w:w w:val="115"/>
        </w:rPr>
        <w:t>данного</w:t>
      </w:r>
      <w:r>
        <w:rPr>
          <w:color w:val="231F20"/>
          <w:spacing w:val="1"/>
          <w:w w:val="115"/>
        </w:rPr>
        <w:t xml:space="preserve"> </w:t>
      </w:r>
      <w:r>
        <w:rPr>
          <w:color w:val="231F20"/>
          <w:w w:val="115"/>
        </w:rPr>
        <w:t>модуля</w:t>
      </w:r>
      <w:r>
        <w:rPr>
          <w:color w:val="231F20"/>
          <w:spacing w:val="1"/>
          <w:w w:val="115"/>
        </w:rPr>
        <w:t xml:space="preserve"> </w:t>
      </w:r>
      <w:r>
        <w:rPr>
          <w:color w:val="231F20"/>
          <w:w w:val="115"/>
        </w:rPr>
        <w:t>поддерживает</w:t>
      </w:r>
      <w:r>
        <w:rPr>
          <w:color w:val="231F20"/>
          <w:spacing w:val="1"/>
          <w:w w:val="115"/>
        </w:rPr>
        <w:t xml:space="preserve"> </w:t>
      </w:r>
      <w:r>
        <w:rPr>
          <w:color w:val="231F20"/>
          <w:w w:val="115"/>
        </w:rPr>
        <w:t>баланс,</w:t>
      </w:r>
      <w:r>
        <w:rPr>
          <w:color w:val="231F20"/>
          <w:spacing w:val="1"/>
          <w:w w:val="115"/>
        </w:rPr>
        <w:t xml:space="preserve"> </w:t>
      </w:r>
      <w:r>
        <w:rPr>
          <w:color w:val="231F20"/>
          <w:w w:val="115"/>
        </w:rPr>
        <w:t>позволяет</w:t>
      </w:r>
      <w:r>
        <w:rPr>
          <w:color w:val="231F20"/>
          <w:spacing w:val="1"/>
          <w:w w:val="115"/>
        </w:rPr>
        <w:t xml:space="preserve"> </w:t>
      </w:r>
      <w:r>
        <w:rPr>
          <w:color w:val="231F20"/>
          <w:w w:val="115"/>
        </w:rPr>
        <w:t>в</w:t>
      </w:r>
      <w:r>
        <w:rPr>
          <w:color w:val="231F20"/>
          <w:spacing w:val="1"/>
          <w:w w:val="115"/>
        </w:rPr>
        <w:t xml:space="preserve"> </w:t>
      </w:r>
      <w:r>
        <w:rPr>
          <w:color w:val="231F20"/>
          <w:w w:val="115"/>
        </w:rPr>
        <w:t>рамках</w:t>
      </w:r>
      <w:r>
        <w:rPr>
          <w:color w:val="231F20"/>
          <w:spacing w:val="1"/>
          <w:w w:val="115"/>
        </w:rPr>
        <w:t xml:space="preserve"> </w:t>
      </w:r>
      <w:r>
        <w:rPr>
          <w:color w:val="231F20"/>
          <w:w w:val="115"/>
        </w:rPr>
        <w:t>календарно-тематического</w:t>
      </w:r>
      <w:r>
        <w:rPr>
          <w:color w:val="231F20"/>
          <w:spacing w:val="1"/>
          <w:w w:val="115"/>
        </w:rPr>
        <w:t xml:space="preserve"> </w:t>
      </w:r>
      <w:r>
        <w:rPr>
          <w:color w:val="231F20"/>
          <w:w w:val="115"/>
        </w:rPr>
        <w:t>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w:t>
      </w:r>
      <w:r>
        <w:rPr>
          <w:color w:val="231F20"/>
          <w:spacing w:val="1"/>
          <w:w w:val="115"/>
        </w:rPr>
        <w:t xml:space="preserve"> </w:t>
      </w:r>
      <w:r>
        <w:rPr>
          <w:color w:val="231F20"/>
          <w:w w:val="115"/>
        </w:rPr>
        <w:t>в</w:t>
      </w:r>
      <w:r>
        <w:rPr>
          <w:color w:val="231F20"/>
          <w:spacing w:val="17"/>
          <w:w w:val="115"/>
        </w:rPr>
        <w:t xml:space="preserve"> </w:t>
      </w:r>
      <w:r>
        <w:rPr>
          <w:color w:val="231F20"/>
          <w:w w:val="115"/>
        </w:rPr>
        <w:t>рамках</w:t>
      </w:r>
      <w:r>
        <w:rPr>
          <w:color w:val="231F20"/>
          <w:spacing w:val="18"/>
          <w:w w:val="115"/>
        </w:rPr>
        <w:t xml:space="preserve"> </w:t>
      </w:r>
      <w:r>
        <w:rPr>
          <w:color w:val="231F20"/>
          <w:w w:val="115"/>
        </w:rPr>
        <w:t>изучения</w:t>
      </w:r>
      <w:r>
        <w:rPr>
          <w:color w:val="231F20"/>
          <w:spacing w:val="17"/>
          <w:w w:val="115"/>
        </w:rPr>
        <w:t xml:space="preserve"> </w:t>
      </w:r>
      <w:r>
        <w:rPr>
          <w:color w:val="231F20"/>
          <w:w w:val="115"/>
        </w:rPr>
        <w:t>других</w:t>
      </w:r>
      <w:r>
        <w:rPr>
          <w:color w:val="231F20"/>
          <w:spacing w:val="18"/>
          <w:w w:val="115"/>
        </w:rPr>
        <w:t xml:space="preserve"> </w:t>
      </w:r>
      <w:r>
        <w:rPr>
          <w:color w:val="231F20"/>
          <w:w w:val="115"/>
        </w:rPr>
        <w:t>модулей</w:t>
      </w:r>
      <w:r>
        <w:rPr>
          <w:color w:val="231F20"/>
          <w:spacing w:val="18"/>
          <w:w w:val="115"/>
        </w:rPr>
        <w:t xml:space="preserve"> </w:t>
      </w:r>
      <w:r>
        <w:rPr>
          <w:color w:val="231F20"/>
          <w:w w:val="115"/>
        </w:rPr>
        <w:t>(вариант</w:t>
      </w:r>
      <w:r>
        <w:rPr>
          <w:color w:val="231F20"/>
          <w:spacing w:val="17"/>
          <w:w w:val="115"/>
        </w:rPr>
        <w:t xml:space="preserve"> </w:t>
      </w:r>
      <w:r>
        <w:rPr>
          <w:color w:val="231F20"/>
          <w:w w:val="115"/>
        </w:rPr>
        <w:t>№</w:t>
      </w:r>
      <w:r>
        <w:rPr>
          <w:color w:val="231F20"/>
          <w:spacing w:val="18"/>
          <w:w w:val="115"/>
        </w:rPr>
        <w:t xml:space="preserve"> </w:t>
      </w:r>
      <w:r>
        <w:rPr>
          <w:color w:val="231F20"/>
          <w:w w:val="115"/>
        </w:rPr>
        <w:t>2).</w:t>
      </w:r>
    </w:p>
    <w:p w:rsidR="008052C0" w:rsidRDefault="008052C0" w:rsidP="008052C0">
      <w:pPr>
        <w:pStyle w:val="af1"/>
        <w:spacing w:before="1"/>
        <w:ind w:left="0" w:right="0" w:firstLine="0"/>
        <w:jc w:val="left"/>
        <w:rPr>
          <w:sz w:val="23"/>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4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6" w:line="232" w:lineRule="auto"/>
              <w:ind w:left="165"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1"/>
                <w:w w:val="95"/>
                <w:sz w:val="18"/>
                <w:lang w:val="en-US"/>
              </w:rPr>
              <w:t xml:space="preserve"> 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0"/>
              <w:rPr>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0"/>
              <w:rPr>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6" w:space="0" w:color="231F20"/>
              <w:left w:val="single" w:sz="4" w:space="0" w:color="231F20"/>
              <w:bottom w:val="single" w:sz="6" w:space="0" w:color="231F20"/>
              <w:right w:val="single" w:sz="4" w:space="0" w:color="231F20"/>
            </w:tcBorders>
          </w:tcPr>
          <w:p w:rsidR="008052C0" w:rsidRDefault="008052C0">
            <w:pPr>
              <w:pStyle w:val="TableParagraph"/>
              <w:spacing w:before="10"/>
              <w:rPr>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2148"/>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0" w:line="203" w:lineRule="exact"/>
              <w:ind w:left="110"/>
              <w:rPr>
                <w:sz w:val="18"/>
                <w:lang w:val="en-US"/>
              </w:rPr>
            </w:pPr>
            <w:r>
              <w:rPr>
                <w:color w:val="231F20"/>
                <w:w w:val="115"/>
                <w:sz w:val="18"/>
                <w:lang w:val="en-US"/>
              </w:rPr>
              <w:t>А)</w:t>
            </w:r>
          </w:p>
          <w:p w:rsidR="008052C0" w:rsidRDefault="008052C0">
            <w:pPr>
              <w:pStyle w:val="TableParagraph"/>
              <w:spacing w:before="1" w:line="230" w:lineRule="auto"/>
              <w:ind w:left="110" w:right="298"/>
              <w:rPr>
                <w:sz w:val="18"/>
                <w:lang w:val="en-US"/>
              </w:rPr>
            </w:pPr>
            <w:r>
              <w:rPr>
                <w:color w:val="231F20"/>
                <w:spacing w:val="-1"/>
                <w:w w:val="120"/>
                <w:sz w:val="18"/>
                <w:lang w:val="en-US"/>
              </w:rPr>
              <w:t>1—3 уч.</w:t>
            </w:r>
            <w:r>
              <w:rPr>
                <w:color w:val="231F20"/>
                <w:spacing w:val="-52"/>
                <w:w w:val="120"/>
                <w:sz w:val="18"/>
                <w:lang w:val="en-US"/>
              </w:rPr>
              <w:t xml:space="preserve"> </w:t>
            </w: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5" w:line="230" w:lineRule="auto"/>
              <w:ind w:left="112"/>
              <w:rPr>
                <w:sz w:val="18"/>
                <w:lang w:val="en-US"/>
              </w:rPr>
            </w:pPr>
            <w:r>
              <w:rPr>
                <w:color w:val="231F20"/>
                <w:w w:val="115"/>
                <w:sz w:val="18"/>
                <w:lang w:val="en-US"/>
              </w:rPr>
              <w:t>Звучание</w:t>
            </w:r>
            <w:r>
              <w:rPr>
                <w:color w:val="231F20"/>
                <w:spacing w:val="-49"/>
                <w:w w:val="115"/>
                <w:sz w:val="18"/>
                <w:lang w:val="en-US"/>
              </w:rPr>
              <w:t xml:space="preserve"> </w:t>
            </w:r>
            <w:r>
              <w:rPr>
                <w:color w:val="231F20"/>
                <w:w w:val="120"/>
                <w:sz w:val="18"/>
                <w:lang w:val="en-US"/>
              </w:rPr>
              <w:t>храма</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5" w:line="230" w:lineRule="auto"/>
              <w:ind w:left="112" w:right="265"/>
              <w:rPr>
                <w:sz w:val="18"/>
              </w:rPr>
            </w:pPr>
            <w:r w:rsidRPr="008052C0">
              <w:rPr>
                <w:color w:val="231F20"/>
                <w:w w:val="120"/>
                <w:sz w:val="18"/>
              </w:rPr>
              <w:t>Колокола.</w:t>
            </w:r>
            <w:r w:rsidRPr="008052C0">
              <w:rPr>
                <w:color w:val="231F20"/>
                <w:spacing w:val="1"/>
                <w:w w:val="120"/>
                <w:sz w:val="18"/>
              </w:rPr>
              <w:t xml:space="preserve"> </w:t>
            </w:r>
            <w:r w:rsidRPr="008052C0">
              <w:rPr>
                <w:color w:val="231F20"/>
                <w:w w:val="115"/>
                <w:sz w:val="18"/>
              </w:rPr>
              <w:t>Колокольные</w:t>
            </w:r>
            <w:r w:rsidRPr="008052C0">
              <w:rPr>
                <w:color w:val="231F20"/>
                <w:spacing w:val="21"/>
                <w:w w:val="115"/>
                <w:sz w:val="18"/>
              </w:rPr>
              <w:t xml:space="preserve"> </w:t>
            </w:r>
            <w:r w:rsidRPr="008052C0">
              <w:rPr>
                <w:color w:val="231F20"/>
                <w:w w:val="115"/>
                <w:sz w:val="18"/>
              </w:rPr>
              <w:t>звоны</w:t>
            </w:r>
            <w:r w:rsidRPr="008052C0">
              <w:rPr>
                <w:color w:val="231F20"/>
                <w:spacing w:val="-49"/>
                <w:w w:val="115"/>
                <w:sz w:val="18"/>
              </w:rPr>
              <w:t xml:space="preserve"> </w:t>
            </w:r>
            <w:r w:rsidRPr="008052C0">
              <w:rPr>
                <w:color w:val="231F20"/>
                <w:w w:val="115"/>
                <w:sz w:val="18"/>
              </w:rPr>
              <w:t>(благовест,</w:t>
            </w:r>
            <w:r w:rsidRPr="008052C0">
              <w:rPr>
                <w:color w:val="231F20"/>
                <w:spacing w:val="15"/>
                <w:w w:val="115"/>
                <w:sz w:val="18"/>
              </w:rPr>
              <w:t xml:space="preserve"> </w:t>
            </w:r>
            <w:r w:rsidRPr="008052C0">
              <w:rPr>
                <w:color w:val="231F20"/>
                <w:w w:val="115"/>
                <w:sz w:val="18"/>
              </w:rPr>
              <w:t>трезвон</w:t>
            </w:r>
            <w:r w:rsidRPr="008052C0">
              <w:rPr>
                <w:color w:val="231F20"/>
                <w:spacing w:val="1"/>
                <w:w w:val="115"/>
                <w:sz w:val="18"/>
              </w:rPr>
              <w:t xml:space="preserve"> </w:t>
            </w:r>
            <w:r w:rsidRPr="008052C0">
              <w:rPr>
                <w:color w:val="231F20"/>
                <w:w w:val="120"/>
                <w:sz w:val="18"/>
              </w:rPr>
              <w:t>и</w:t>
            </w:r>
            <w:r w:rsidRPr="008052C0">
              <w:rPr>
                <w:color w:val="231F20"/>
                <w:spacing w:val="10"/>
                <w:w w:val="120"/>
                <w:sz w:val="18"/>
              </w:rPr>
              <w:t xml:space="preserve"> </w:t>
            </w:r>
            <w:r w:rsidRPr="008052C0">
              <w:rPr>
                <w:color w:val="231F20"/>
                <w:w w:val="120"/>
                <w:sz w:val="18"/>
              </w:rPr>
              <w:t>др.).</w:t>
            </w:r>
          </w:p>
          <w:p w:rsidR="008052C0" w:rsidRPr="008052C0" w:rsidRDefault="008052C0">
            <w:pPr>
              <w:pStyle w:val="TableParagraph"/>
              <w:spacing w:line="230" w:lineRule="auto"/>
              <w:ind w:left="112" w:right="118"/>
              <w:rPr>
                <w:sz w:val="18"/>
              </w:rPr>
            </w:pPr>
            <w:r w:rsidRPr="008052C0">
              <w:rPr>
                <w:color w:val="231F20"/>
                <w:w w:val="120"/>
                <w:sz w:val="18"/>
              </w:rPr>
              <w:t>Звонарские</w:t>
            </w:r>
            <w:r w:rsidRPr="008052C0">
              <w:rPr>
                <w:color w:val="231F20"/>
                <w:spacing w:val="1"/>
                <w:w w:val="120"/>
                <w:sz w:val="18"/>
              </w:rPr>
              <w:t xml:space="preserve"> </w:t>
            </w:r>
            <w:r w:rsidRPr="008052C0">
              <w:rPr>
                <w:color w:val="231F20"/>
                <w:w w:val="120"/>
                <w:sz w:val="18"/>
              </w:rPr>
              <w:t>приговорки.</w:t>
            </w:r>
          </w:p>
          <w:p w:rsidR="008052C0" w:rsidRPr="008052C0" w:rsidRDefault="008052C0">
            <w:pPr>
              <w:pStyle w:val="TableParagraph"/>
              <w:spacing w:line="197" w:lineRule="exact"/>
              <w:ind w:left="112"/>
              <w:rPr>
                <w:sz w:val="18"/>
              </w:rPr>
            </w:pPr>
            <w:r w:rsidRPr="008052C0">
              <w:rPr>
                <w:color w:val="231F20"/>
                <w:w w:val="115"/>
                <w:sz w:val="18"/>
              </w:rPr>
              <w:t>Колокольность</w:t>
            </w:r>
          </w:p>
          <w:p w:rsidR="008052C0" w:rsidRPr="008052C0" w:rsidRDefault="008052C0">
            <w:pPr>
              <w:pStyle w:val="TableParagraph"/>
              <w:spacing w:line="230" w:lineRule="auto"/>
              <w:ind w:left="112" w:right="446"/>
              <w:rPr>
                <w:sz w:val="18"/>
              </w:rPr>
            </w:pPr>
            <w:r w:rsidRPr="008052C0">
              <w:rPr>
                <w:color w:val="231F20"/>
                <w:w w:val="120"/>
                <w:sz w:val="18"/>
              </w:rPr>
              <w:t>в музыке русских</w:t>
            </w:r>
            <w:r w:rsidRPr="008052C0">
              <w:rPr>
                <w:color w:val="231F20"/>
                <w:spacing w:val="-51"/>
                <w:w w:val="120"/>
                <w:sz w:val="18"/>
              </w:rPr>
              <w:t xml:space="preserve"> </w:t>
            </w:r>
            <w:r w:rsidRPr="008052C0">
              <w:rPr>
                <w:color w:val="231F20"/>
                <w:w w:val="120"/>
                <w:sz w:val="18"/>
              </w:rPr>
              <w:t>композиторов</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5" w:line="230" w:lineRule="auto"/>
              <w:ind w:left="112"/>
              <w:rPr>
                <w:sz w:val="18"/>
              </w:rPr>
            </w:pPr>
            <w:r w:rsidRPr="008052C0">
              <w:rPr>
                <w:color w:val="231F20"/>
                <w:w w:val="115"/>
                <w:sz w:val="18"/>
              </w:rPr>
              <w:t>Обобщение</w:t>
            </w:r>
            <w:r w:rsidRPr="008052C0">
              <w:rPr>
                <w:color w:val="231F20"/>
                <w:spacing w:val="17"/>
                <w:w w:val="115"/>
                <w:sz w:val="18"/>
              </w:rPr>
              <w:t xml:space="preserve"> </w:t>
            </w:r>
            <w:r w:rsidRPr="008052C0">
              <w:rPr>
                <w:color w:val="231F20"/>
                <w:w w:val="115"/>
                <w:sz w:val="18"/>
              </w:rPr>
              <w:t>жизненного</w:t>
            </w:r>
            <w:r w:rsidRPr="008052C0">
              <w:rPr>
                <w:color w:val="231F20"/>
                <w:spacing w:val="18"/>
                <w:w w:val="115"/>
                <w:sz w:val="18"/>
              </w:rPr>
              <w:t xml:space="preserve"> </w:t>
            </w:r>
            <w:r w:rsidRPr="008052C0">
              <w:rPr>
                <w:color w:val="231F20"/>
                <w:w w:val="115"/>
                <w:sz w:val="18"/>
              </w:rPr>
              <w:t>опыта,</w:t>
            </w:r>
            <w:r w:rsidRPr="008052C0">
              <w:rPr>
                <w:color w:val="231F20"/>
                <w:spacing w:val="18"/>
                <w:w w:val="115"/>
                <w:sz w:val="18"/>
              </w:rPr>
              <w:t xml:space="preserve"> </w:t>
            </w:r>
            <w:r w:rsidRPr="008052C0">
              <w:rPr>
                <w:color w:val="231F20"/>
                <w:w w:val="115"/>
                <w:sz w:val="18"/>
              </w:rPr>
              <w:t>связанного</w:t>
            </w:r>
            <w:r w:rsidRPr="008052C0">
              <w:rPr>
                <w:color w:val="231F20"/>
                <w:spacing w:val="18"/>
                <w:w w:val="115"/>
                <w:sz w:val="18"/>
              </w:rPr>
              <w:t xml:space="preserve"> </w:t>
            </w:r>
            <w:r w:rsidRPr="008052C0">
              <w:rPr>
                <w:color w:val="231F20"/>
                <w:w w:val="115"/>
                <w:sz w:val="18"/>
              </w:rPr>
              <w:t>со</w:t>
            </w:r>
            <w:r w:rsidRPr="008052C0">
              <w:rPr>
                <w:color w:val="231F20"/>
                <w:spacing w:val="17"/>
                <w:w w:val="115"/>
                <w:sz w:val="18"/>
              </w:rPr>
              <w:t xml:space="preserve"> </w:t>
            </w:r>
            <w:r w:rsidRPr="008052C0">
              <w:rPr>
                <w:color w:val="231F20"/>
                <w:w w:val="115"/>
                <w:sz w:val="18"/>
              </w:rPr>
              <w:t>звучанием</w:t>
            </w:r>
            <w:r w:rsidRPr="008052C0">
              <w:rPr>
                <w:color w:val="231F20"/>
                <w:spacing w:val="1"/>
                <w:w w:val="115"/>
                <w:sz w:val="18"/>
              </w:rPr>
              <w:t xml:space="preserve"> </w:t>
            </w:r>
            <w:r w:rsidRPr="008052C0">
              <w:rPr>
                <w:color w:val="231F20"/>
                <w:w w:val="115"/>
                <w:sz w:val="18"/>
              </w:rPr>
              <w:t>колоколов.</w:t>
            </w:r>
            <w:r w:rsidRPr="008052C0">
              <w:rPr>
                <w:color w:val="231F20"/>
                <w:spacing w:val="29"/>
                <w:w w:val="115"/>
                <w:sz w:val="18"/>
              </w:rPr>
              <w:t xml:space="preserve"> </w:t>
            </w:r>
            <w:r w:rsidRPr="008052C0">
              <w:rPr>
                <w:color w:val="231F20"/>
                <w:w w:val="115"/>
                <w:sz w:val="18"/>
              </w:rPr>
              <w:t>Диалог</w:t>
            </w:r>
            <w:r w:rsidRPr="008052C0">
              <w:rPr>
                <w:color w:val="231F20"/>
                <w:spacing w:val="30"/>
                <w:w w:val="115"/>
                <w:sz w:val="18"/>
              </w:rPr>
              <w:t xml:space="preserve"> </w:t>
            </w:r>
            <w:r w:rsidRPr="008052C0">
              <w:rPr>
                <w:color w:val="231F20"/>
                <w:w w:val="115"/>
                <w:sz w:val="18"/>
              </w:rPr>
              <w:t>с</w:t>
            </w:r>
            <w:r w:rsidRPr="008052C0">
              <w:rPr>
                <w:color w:val="231F20"/>
                <w:spacing w:val="30"/>
                <w:w w:val="115"/>
                <w:sz w:val="18"/>
              </w:rPr>
              <w:t xml:space="preserve"> </w:t>
            </w:r>
            <w:r w:rsidRPr="008052C0">
              <w:rPr>
                <w:color w:val="231F20"/>
                <w:w w:val="115"/>
                <w:sz w:val="18"/>
              </w:rPr>
              <w:t>учителем</w:t>
            </w:r>
            <w:r w:rsidRPr="008052C0">
              <w:rPr>
                <w:color w:val="231F20"/>
                <w:spacing w:val="29"/>
                <w:w w:val="115"/>
                <w:sz w:val="18"/>
              </w:rPr>
              <w:t xml:space="preserve"> </w:t>
            </w:r>
            <w:r w:rsidRPr="008052C0">
              <w:rPr>
                <w:color w:val="231F20"/>
                <w:w w:val="115"/>
                <w:sz w:val="18"/>
              </w:rPr>
              <w:t>о</w:t>
            </w:r>
            <w:r w:rsidRPr="008052C0">
              <w:rPr>
                <w:color w:val="231F20"/>
                <w:spacing w:val="30"/>
                <w:w w:val="115"/>
                <w:sz w:val="18"/>
              </w:rPr>
              <w:t xml:space="preserve"> </w:t>
            </w:r>
            <w:r w:rsidRPr="008052C0">
              <w:rPr>
                <w:color w:val="231F20"/>
                <w:w w:val="115"/>
                <w:sz w:val="18"/>
              </w:rPr>
              <w:t>традициях</w:t>
            </w:r>
            <w:r w:rsidRPr="008052C0">
              <w:rPr>
                <w:color w:val="231F20"/>
                <w:spacing w:val="30"/>
                <w:w w:val="115"/>
                <w:sz w:val="18"/>
              </w:rPr>
              <w:t xml:space="preserve"> </w:t>
            </w:r>
            <w:r w:rsidRPr="008052C0">
              <w:rPr>
                <w:color w:val="231F20"/>
                <w:w w:val="115"/>
                <w:sz w:val="18"/>
              </w:rPr>
              <w:t>изготовления</w:t>
            </w:r>
            <w:r w:rsidRPr="008052C0">
              <w:rPr>
                <w:color w:val="231F20"/>
                <w:spacing w:val="-49"/>
                <w:w w:val="115"/>
                <w:sz w:val="18"/>
              </w:rPr>
              <w:t xml:space="preserve"> </w:t>
            </w:r>
            <w:r w:rsidRPr="008052C0">
              <w:rPr>
                <w:color w:val="231F20"/>
                <w:w w:val="115"/>
                <w:sz w:val="18"/>
              </w:rPr>
              <w:t>колоколов,</w:t>
            </w:r>
            <w:r w:rsidRPr="008052C0">
              <w:rPr>
                <w:color w:val="231F20"/>
                <w:spacing w:val="25"/>
                <w:w w:val="115"/>
                <w:sz w:val="18"/>
              </w:rPr>
              <w:t xml:space="preserve"> </w:t>
            </w:r>
            <w:r w:rsidRPr="008052C0">
              <w:rPr>
                <w:color w:val="231F20"/>
                <w:w w:val="115"/>
                <w:sz w:val="18"/>
              </w:rPr>
              <w:t>значении</w:t>
            </w:r>
            <w:r w:rsidRPr="008052C0">
              <w:rPr>
                <w:color w:val="231F20"/>
                <w:spacing w:val="24"/>
                <w:w w:val="115"/>
                <w:sz w:val="18"/>
              </w:rPr>
              <w:t xml:space="preserve"> </w:t>
            </w:r>
            <w:r w:rsidRPr="008052C0">
              <w:rPr>
                <w:color w:val="231F20"/>
                <w:w w:val="115"/>
                <w:sz w:val="18"/>
              </w:rPr>
              <w:t>колокольного</w:t>
            </w:r>
            <w:r w:rsidRPr="008052C0">
              <w:rPr>
                <w:color w:val="231F20"/>
                <w:spacing w:val="25"/>
                <w:w w:val="115"/>
                <w:sz w:val="18"/>
              </w:rPr>
              <w:t xml:space="preserve"> </w:t>
            </w:r>
            <w:r w:rsidRPr="008052C0">
              <w:rPr>
                <w:color w:val="231F20"/>
                <w:w w:val="115"/>
                <w:sz w:val="18"/>
              </w:rPr>
              <w:t>звона.</w:t>
            </w:r>
            <w:r w:rsidRPr="008052C0">
              <w:rPr>
                <w:color w:val="231F20"/>
                <w:spacing w:val="25"/>
                <w:w w:val="115"/>
                <w:sz w:val="18"/>
              </w:rPr>
              <w:t xml:space="preserve"> </w:t>
            </w:r>
            <w:r w:rsidRPr="008052C0">
              <w:rPr>
                <w:color w:val="231F20"/>
                <w:w w:val="115"/>
                <w:sz w:val="18"/>
              </w:rPr>
              <w:t>Знакомство</w:t>
            </w:r>
          </w:p>
          <w:p w:rsidR="008052C0" w:rsidRPr="008052C0" w:rsidRDefault="008052C0">
            <w:pPr>
              <w:pStyle w:val="TableParagraph"/>
              <w:spacing w:line="196" w:lineRule="exact"/>
              <w:ind w:left="112"/>
              <w:rPr>
                <w:sz w:val="18"/>
              </w:rPr>
            </w:pPr>
            <w:r w:rsidRPr="008052C0">
              <w:rPr>
                <w:color w:val="231F20"/>
                <w:w w:val="115"/>
                <w:sz w:val="18"/>
              </w:rPr>
              <w:t>с</w:t>
            </w:r>
            <w:r w:rsidRPr="008052C0">
              <w:rPr>
                <w:color w:val="231F20"/>
                <w:spacing w:val="27"/>
                <w:w w:val="115"/>
                <w:sz w:val="18"/>
              </w:rPr>
              <w:t xml:space="preserve"> </w:t>
            </w:r>
            <w:r w:rsidRPr="008052C0">
              <w:rPr>
                <w:color w:val="231F20"/>
                <w:w w:val="115"/>
                <w:sz w:val="18"/>
              </w:rPr>
              <w:t>видами</w:t>
            </w:r>
            <w:r w:rsidRPr="008052C0">
              <w:rPr>
                <w:color w:val="231F20"/>
                <w:spacing w:val="28"/>
                <w:w w:val="115"/>
                <w:sz w:val="18"/>
              </w:rPr>
              <w:t xml:space="preserve"> </w:t>
            </w:r>
            <w:r w:rsidRPr="008052C0">
              <w:rPr>
                <w:color w:val="231F20"/>
                <w:w w:val="115"/>
                <w:sz w:val="18"/>
              </w:rPr>
              <w:t>колокольных</w:t>
            </w:r>
            <w:r w:rsidRPr="008052C0">
              <w:rPr>
                <w:color w:val="231F20"/>
                <w:spacing w:val="28"/>
                <w:w w:val="115"/>
                <w:sz w:val="18"/>
              </w:rPr>
              <w:t xml:space="preserve"> </w:t>
            </w:r>
            <w:r w:rsidRPr="008052C0">
              <w:rPr>
                <w:color w:val="231F20"/>
                <w:w w:val="115"/>
                <w:sz w:val="18"/>
              </w:rPr>
              <w:t>звонов.</w:t>
            </w:r>
          </w:p>
          <w:p w:rsidR="008052C0" w:rsidRPr="008052C0" w:rsidRDefault="008052C0">
            <w:pPr>
              <w:pStyle w:val="TableParagraph"/>
              <w:spacing w:before="2" w:line="230" w:lineRule="auto"/>
              <w:ind w:left="112" w:right="384"/>
              <w:rPr>
                <w:sz w:val="18"/>
              </w:rPr>
            </w:pPr>
            <w:r w:rsidRPr="008052C0">
              <w:rPr>
                <w:color w:val="231F20"/>
                <w:w w:val="120"/>
                <w:sz w:val="18"/>
              </w:rPr>
              <w:t>Слушание</w:t>
            </w:r>
            <w:r w:rsidRPr="008052C0">
              <w:rPr>
                <w:color w:val="231F20"/>
                <w:spacing w:val="-6"/>
                <w:w w:val="120"/>
                <w:sz w:val="18"/>
              </w:rPr>
              <w:t xml:space="preserve"> </w:t>
            </w:r>
            <w:r w:rsidRPr="008052C0">
              <w:rPr>
                <w:color w:val="231F20"/>
                <w:w w:val="120"/>
                <w:sz w:val="18"/>
              </w:rPr>
              <w:t>музыки</w:t>
            </w:r>
            <w:r w:rsidRPr="008052C0">
              <w:rPr>
                <w:color w:val="231F20"/>
                <w:spacing w:val="-6"/>
                <w:w w:val="120"/>
                <w:sz w:val="18"/>
              </w:rPr>
              <w:t xml:space="preserve"> </w:t>
            </w:r>
            <w:r w:rsidRPr="008052C0">
              <w:rPr>
                <w:color w:val="231F20"/>
                <w:w w:val="120"/>
                <w:sz w:val="18"/>
              </w:rPr>
              <w:t>русских</w:t>
            </w:r>
            <w:r w:rsidRPr="008052C0">
              <w:rPr>
                <w:color w:val="231F20"/>
                <w:spacing w:val="-6"/>
                <w:w w:val="120"/>
                <w:sz w:val="18"/>
              </w:rPr>
              <w:t xml:space="preserve"> </w:t>
            </w:r>
            <w:r w:rsidRPr="008052C0">
              <w:rPr>
                <w:color w:val="231F20"/>
                <w:w w:val="120"/>
                <w:sz w:val="18"/>
              </w:rPr>
              <w:t>композиторов</w:t>
            </w:r>
            <w:r w:rsidRPr="008052C0">
              <w:rPr>
                <w:color w:val="231F20"/>
                <w:w w:val="120"/>
                <w:position w:val="4"/>
                <w:sz w:val="12"/>
              </w:rPr>
              <w:t>1</w:t>
            </w:r>
            <w:r w:rsidRPr="008052C0">
              <w:rPr>
                <w:color w:val="231F20"/>
                <w:spacing w:val="13"/>
                <w:w w:val="120"/>
                <w:position w:val="4"/>
                <w:sz w:val="12"/>
              </w:rPr>
              <w:t xml:space="preserve"> </w:t>
            </w:r>
            <w:r w:rsidRPr="008052C0">
              <w:rPr>
                <w:color w:val="231F20"/>
                <w:w w:val="120"/>
                <w:sz w:val="18"/>
              </w:rPr>
              <w:t>с</w:t>
            </w:r>
            <w:r w:rsidRPr="008052C0">
              <w:rPr>
                <w:color w:val="231F20"/>
                <w:spacing w:val="-6"/>
                <w:w w:val="120"/>
                <w:sz w:val="18"/>
              </w:rPr>
              <w:t xml:space="preserve"> </w:t>
            </w:r>
            <w:r w:rsidRPr="008052C0">
              <w:rPr>
                <w:color w:val="231F20"/>
                <w:w w:val="120"/>
                <w:sz w:val="18"/>
              </w:rPr>
              <w:t>ярко</w:t>
            </w:r>
            <w:r w:rsidRPr="008052C0">
              <w:rPr>
                <w:color w:val="231F20"/>
                <w:spacing w:val="-6"/>
                <w:w w:val="120"/>
                <w:sz w:val="18"/>
              </w:rPr>
              <w:t xml:space="preserve"> </w:t>
            </w:r>
            <w:r w:rsidRPr="008052C0">
              <w:rPr>
                <w:color w:val="231F20"/>
                <w:w w:val="120"/>
                <w:sz w:val="18"/>
              </w:rPr>
              <w:t>выраженным изобразительным элементом колокольности.</w:t>
            </w:r>
            <w:r w:rsidRPr="008052C0">
              <w:rPr>
                <w:color w:val="231F20"/>
                <w:spacing w:val="1"/>
                <w:w w:val="120"/>
                <w:sz w:val="18"/>
              </w:rPr>
              <w:t xml:space="preserve"> </w:t>
            </w:r>
            <w:r w:rsidRPr="008052C0">
              <w:rPr>
                <w:color w:val="231F20"/>
                <w:w w:val="120"/>
                <w:sz w:val="18"/>
              </w:rPr>
              <w:t>Выявление,</w:t>
            </w:r>
            <w:r w:rsidRPr="008052C0">
              <w:rPr>
                <w:color w:val="231F20"/>
                <w:spacing w:val="4"/>
                <w:w w:val="120"/>
                <w:sz w:val="18"/>
              </w:rPr>
              <w:t xml:space="preserve"> </w:t>
            </w:r>
            <w:r w:rsidRPr="008052C0">
              <w:rPr>
                <w:color w:val="231F20"/>
                <w:w w:val="120"/>
                <w:sz w:val="18"/>
              </w:rPr>
              <w:t>обсуждение</w:t>
            </w:r>
            <w:r w:rsidRPr="008052C0">
              <w:rPr>
                <w:color w:val="231F20"/>
                <w:spacing w:val="5"/>
                <w:w w:val="120"/>
                <w:sz w:val="18"/>
              </w:rPr>
              <w:t xml:space="preserve"> </w:t>
            </w:r>
            <w:r w:rsidRPr="008052C0">
              <w:rPr>
                <w:color w:val="231F20"/>
                <w:w w:val="120"/>
                <w:sz w:val="18"/>
              </w:rPr>
              <w:t>характера,</w:t>
            </w:r>
            <w:r w:rsidRPr="008052C0">
              <w:rPr>
                <w:color w:val="231F20"/>
                <w:spacing w:val="5"/>
                <w:w w:val="120"/>
                <w:sz w:val="18"/>
              </w:rPr>
              <w:t xml:space="preserve"> </w:t>
            </w:r>
            <w:r w:rsidRPr="008052C0">
              <w:rPr>
                <w:color w:val="231F20"/>
                <w:w w:val="120"/>
                <w:sz w:val="18"/>
              </w:rPr>
              <w:t>выразительных</w:t>
            </w:r>
            <w:r w:rsidRPr="008052C0">
              <w:rPr>
                <w:color w:val="231F20"/>
                <w:spacing w:val="1"/>
                <w:w w:val="120"/>
                <w:sz w:val="18"/>
              </w:rPr>
              <w:t xml:space="preserve"> </w:t>
            </w:r>
            <w:r w:rsidRPr="008052C0">
              <w:rPr>
                <w:color w:val="231F20"/>
                <w:w w:val="120"/>
                <w:sz w:val="18"/>
              </w:rPr>
              <w:t>средств,</w:t>
            </w:r>
            <w:r w:rsidRPr="008052C0">
              <w:rPr>
                <w:color w:val="231F20"/>
                <w:spacing w:val="6"/>
                <w:w w:val="120"/>
                <w:sz w:val="18"/>
              </w:rPr>
              <w:t xml:space="preserve"> </w:t>
            </w:r>
            <w:r w:rsidRPr="008052C0">
              <w:rPr>
                <w:color w:val="231F20"/>
                <w:w w:val="120"/>
                <w:sz w:val="18"/>
              </w:rPr>
              <w:t>использованных</w:t>
            </w:r>
            <w:r w:rsidRPr="008052C0">
              <w:rPr>
                <w:color w:val="231F20"/>
                <w:spacing w:val="6"/>
                <w:w w:val="120"/>
                <w:sz w:val="18"/>
              </w:rPr>
              <w:t xml:space="preserve"> </w:t>
            </w:r>
            <w:r w:rsidRPr="008052C0">
              <w:rPr>
                <w:color w:val="231F20"/>
                <w:w w:val="120"/>
                <w:sz w:val="18"/>
              </w:rPr>
              <w:t>композитором.</w:t>
            </w:r>
          </w:p>
          <w:p w:rsidR="008052C0" w:rsidRPr="008052C0" w:rsidRDefault="008052C0">
            <w:pPr>
              <w:pStyle w:val="TableParagraph"/>
              <w:spacing w:line="230" w:lineRule="auto"/>
              <w:ind w:left="112" w:right="650"/>
              <w:rPr>
                <w:sz w:val="18"/>
              </w:rPr>
            </w:pPr>
            <w:r w:rsidRPr="008052C0">
              <w:rPr>
                <w:color w:val="231F20"/>
                <w:w w:val="120"/>
                <w:sz w:val="18"/>
              </w:rPr>
              <w:t>Двигательная импровизация — имитация движений</w:t>
            </w:r>
            <w:r w:rsidRPr="008052C0">
              <w:rPr>
                <w:color w:val="231F20"/>
                <w:spacing w:val="-51"/>
                <w:w w:val="120"/>
                <w:sz w:val="18"/>
              </w:rPr>
              <w:t xml:space="preserve"> </w:t>
            </w:r>
            <w:r w:rsidRPr="008052C0">
              <w:rPr>
                <w:color w:val="231F20"/>
                <w:w w:val="120"/>
                <w:sz w:val="18"/>
              </w:rPr>
              <w:t>звонаря</w:t>
            </w:r>
            <w:r w:rsidRPr="008052C0">
              <w:rPr>
                <w:color w:val="231F20"/>
                <w:spacing w:val="9"/>
                <w:w w:val="120"/>
                <w:sz w:val="18"/>
              </w:rPr>
              <w:t xml:space="preserve"> </w:t>
            </w:r>
            <w:r w:rsidRPr="008052C0">
              <w:rPr>
                <w:color w:val="231F20"/>
                <w:w w:val="120"/>
                <w:sz w:val="18"/>
              </w:rPr>
              <w:t>на</w:t>
            </w:r>
            <w:r w:rsidRPr="008052C0">
              <w:rPr>
                <w:color w:val="231F20"/>
                <w:spacing w:val="10"/>
                <w:w w:val="120"/>
                <w:sz w:val="18"/>
              </w:rPr>
              <w:t xml:space="preserve"> </w:t>
            </w:r>
            <w:r w:rsidRPr="008052C0">
              <w:rPr>
                <w:color w:val="231F20"/>
                <w:w w:val="120"/>
                <w:sz w:val="18"/>
              </w:rPr>
              <w:t>колокольне.</w:t>
            </w:r>
          </w:p>
        </w:tc>
      </w:tr>
    </w:tbl>
    <w:p w:rsidR="008052C0" w:rsidRDefault="008052C0" w:rsidP="008052C0">
      <w:pPr>
        <w:pStyle w:val="af1"/>
        <w:spacing w:before="6"/>
        <w:ind w:left="0" w:right="0" w:firstLine="0"/>
        <w:jc w:val="left"/>
        <w:rPr>
          <w:sz w:val="7"/>
        </w:rPr>
      </w:pPr>
      <w:r>
        <w:rPr>
          <w:noProof/>
          <w:lang w:eastAsia="ru-RU"/>
        </w:rPr>
        <mc:AlternateContent>
          <mc:Choice Requires="wps">
            <w:drawing>
              <wp:anchor distT="0" distB="0" distL="0" distR="0" simplePos="0" relativeHeight="251738112" behindDoc="0" locked="0" layoutInCell="1" allowOverlap="1">
                <wp:simplePos x="0" y="0"/>
                <wp:positionH relativeFrom="page">
                  <wp:posOffset>720090</wp:posOffset>
                </wp:positionH>
                <wp:positionV relativeFrom="paragraph">
                  <wp:posOffset>83185</wp:posOffset>
                </wp:positionV>
                <wp:extent cx="1080135" cy="1270"/>
                <wp:effectExtent l="5715" t="6985" r="9525" b="10795"/>
                <wp:wrapTopAndBottom/>
                <wp:docPr id="57" name="Полилиния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1134 1134"/>
                            <a:gd name="T1" fmla="*/ T0 w 1701"/>
                            <a:gd name="T2" fmla="+- 0 2835 1134"/>
                            <a:gd name="T3" fmla="*/ T2 w 1701"/>
                          </a:gdLst>
                          <a:ahLst/>
                          <a:cxnLst>
                            <a:cxn ang="0">
                              <a:pos x="T1" y="0"/>
                            </a:cxn>
                            <a:cxn ang="0">
                              <a:pos x="T3" y="0"/>
                            </a:cxn>
                          </a:cxnLst>
                          <a:rect l="0" t="0" r="r" b="b"/>
                          <a:pathLst>
                            <a:path w="1701">
                              <a:moveTo>
                                <a:pt x="0" y="0"/>
                              </a:moveTo>
                              <a:lnTo>
                                <a:pt x="1701" y="0"/>
                              </a:lnTo>
                            </a:path>
                          </a:pathLst>
                        </a:custGeom>
                        <a:noFill/>
                        <a:ln w="635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7" o:spid="_x0000_s1026" style="position:absolute;margin-left:56.7pt;margin-top:6.55pt;width:85.05pt;height:.1pt;z-index:251738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" path="m,l1701,e" filled="f" strokecolor="#939598" strokeweight=".5pt">
                <v:path arrowok="t" o:connecttype="custom" o:connectlocs="0,0;1080135,0" o:connectangles="0,0"/>
                <w10:wrap type="topAndBottom" anchorx="page"/>
              </v:shape>
            </w:pict>
          </mc:Fallback>
        </mc:AlternateContent>
      </w:r>
    </w:p>
    <w:p w:rsidR="008052C0" w:rsidRDefault="008052C0" w:rsidP="008052C0">
      <w:pPr>
        <w:spacing w:line="230" w:lineRule="auto"/>
        <w:ind w:left="340" w:right="2629" w:hanging="227"/>
        <w:jc w:val="both"/>
        <w:rPr>
          <w:sz w:val="18"/>
        </w:rPr>
      </w:pPr>
      <w:r>
        <w:rPr>
          <w:color w:val="231F20"/>
          <w:w w:val="120"/>
          <w:position w:val="4"/>
          <w:sz w:val="12"/>
        </w:rPr>
        <w:t>1</w:t>
      </w:r>
      <w:r>
        <w:rPr>
          <w:color w:val="231F20"/>
          <w:spacing w:val="1"/>
          <w:w w:val="120"/>
          <w:position w:val="4"/>
          <w:sz w:val="12"/>
        </w:rPr>
        <w:t xml:space="preserve"> </w:t>
      </w:r>
      <w:r>
        <w:rPr>
          <w:color w:val="231F20"/>
          <w:w w:val="120"/>
          <w:sz w:val="18"/>
        </w:rPr>
        <w:t>По выбору учителя в данном блоке могут звучать фрагменты из музыкальных</w:t>
      </w:r>
      <w:r>
        <w:rPr>
          <w:color w:val="231F20"/>
          <w:spacing w:val="1"/>
          <w:w w:val="120"/>
          <w:sz w:val="18"/>
        </w:rPr>
        <w:t xml:space="preserve"> </w:t>
      </w:r>
      <w:r>
        <w:rPr>
          <w:color w:val="231F20"/>
          <w:w w:val="120"/>
          <w:sz w:val="18"/>
        </w:rPr>
        <w:t>произведений</w:t>
      </w:r>
      <w:r>
        <w:rPr>
          <w:color w:val="231F20"/>
          <w:spacing w:val="-9"/>
          <w:w w:val="120"/>
          <w:sz w:val="18"/>
        </w:rPr>
        <w:t xml:space="preserve"> </w:t>
      </w:r>
      <w:r>
        <w:rPr>
          <w:color w:val="231F20"/>
          <w:w w:val="120"/>
          <w:sz w:val="18"/>
        </w:rPr>
        <w:t>М.</w:t>
      </w:r>
      <w:r>
        <w:rPr>
          <w:color w:val="231F20"/>
          <w:spacing w:val="-8"/>
          <w:w w:val="120"/>
          <w:sz w:val="18"/>
        </w:rPr>
        <w:t xml:space="preserve"> </w:t>
      </w:r>
      <w:r>
        <w:rPr>
          <w:color w:val="231F20"/>
          <w:w w:val="120"/>
          <w:sz w:val="18"/>
        </w:rPr>
        <w:t>П.</w:t>
      </w:r>
      <w:r>
        <w:rPr>
          <w:color w:val="231F20"/>
          <w:spacing w:val="-8"/>
          <w:w w:val="120"/>
          <w:sz w:val="18"/>
        </w:rPr>
        <w:t xml:space="preserve"> </w:t>
      </w:r>
      <w:r>
        <w:rPr>
          <w:color w:val="231F20"/>
          <w:w w:val="120"/>
          <w:sz w:val="18"/>
        </w:rPr>
        <w:t>Мусоргского,</w:t>
      </w:r>
      <w:r>
        <w:rPr>
          <w:color w:val="231F20"/>
          <w:spacing w:val="-8"/>
          <w:w w:val="120"/>
          <w:sz w:val="18"/>
        </w:rPr>
        <w:t xml:space="preserve"> </w:t>
      </w:r>
      <w:r>
        <w:rPr>
          <w:color w:val="231F20"/>
          <w:w w:val="120"/>
          <w:sz w:val="18"/>
        </w:rPr>
        <w:t>П.</w:t>
      </w:r>
      <w:r>
        <w:rPr>
          <w:color w:val="231F20"/>
          <w:spacing w:val="-8"/>
          <w:w w:val="120"/>
          <w:sz w:val="18"/>
        </w:rPr>
        <w:t xml:space="preserve"> </w:t>
      </w:r>
      <w:r>
        <w:rPr>
          <w:color w:val="231F20"/>
          <w:w w:val="120"/>
          <w:sz w:val="18"/>
        </w:rPr>
        <w:t>И.</w:t>
      </w:r>
      <w:r>
        <w:rPr>
          <w:color w:val="231F20"/>
          <w:spacing w:val="-8"/>
          <w:w w:val="120"/>
          <w:sz w:val="18"/>
        </w:rPr>
        <w:t xml:space="preserve"> </w:t>
      </w:r>
      <w:r>
        <w:rPr>
          <w:color w:val="231F20"/>
          <w:w w:val="120"/>
          <w:sz w:val="18"/>
        </w:rPr>
        <w:t>Чайковского,</w:t>
      </w:r>
      <w:r>
        <w:rPr>
          <w:color w:val="231F20"/>
          <w:spacing w:val="-8"/>
          <w:w w:val="120"/>
          <w:sz w:val="18"/>
        </w:rPr>
        <w:t xml:space="preserve"> </w:t>
      </w:r>
      <w:r>
        <w:rPr>
          <w:color w:val="231F20"/>
          <w:w w:val="120"/>
          <w:sz w:val="18"/>
        </w:rPr>
        <w:t>М.</w:t>
      </w:r>
      <w:r>
        <w:rPr>
          <w:color w:val="231F20"/>
          <w:spacing w:val="-9"/>
          <w:w w:val="120"/>
          <w:sz w:val="18"/>
        </w:rPr>
        <w:t xml:space="preserve"> </w:t>
      </w:r>
      <w:r>
        <w:rPr>
          <w:color w:val="231F20"/>
          <w:w w:val="120"/>
          <w:sz w:val="18"/>
        </w:rPr>
        <w:t>И.</w:t>
      </w:r>
      <w:r>
        <w:rPr>
          <w:color w:val="231F20"/>
          <w:spacing w:val="-8"/>
          <w:w w:val="120"/>
          <w:sz w:val="18"/>
        </w:rPr>
        <w:t xml:space="preserve"> </w:t>
      </w:r>
      <w:r>
        <w:rPr>
          <w:color w:val="231F20"/>
          <w:w w:val="120"/>
          <w:sz w:val="18"/>
        </w:rPr>
        <w:t>Глинки,</w:t>
      </w:r>
      <w:r>
        <w:rPr>
          <w:color w:val="231F20"/>
          <w:spacing w:val="-8"/>
          <w:w w:val="120"/>
          <w:sz w:val="18"/>
        </w:rPr>
        <w:t xml:space="preserve"> </w:t>
      </w:r>
      <w:r>
        <w:rPr>
          <w:color w:val="231F20"/>
          <w:w w:val="120"/>
          <w:sz w:val="18"/>
        </w:rPr>
        <w:t>С.</w:t>
      </w:r>
      <w:r>
        <w:rPr>
          <w:color w:val="231F20"/>
          <w:spacing w:val="-8"/>
          <w:w w:val="120"/>
          <w:sz w:val="18"/>
        </w:rPr>
        <w:t xml:space="preserve"> </w:t>
      </w:r>
      <w:r>
        <w:rPr>
          <w:color w:val="231F20"/>
          <w:w w:val="120"/>
          <w:sz w:val="18"/>
        </w:rPr>
        <w:t>В.</w:t>
      </w:r>
      <w:r>
        <w:rPr>
          <w:color w:val="231F20"/>
          <w:spacing w:val="-8"/>
          <w:w w:val="120"/>
          <w:sz w:val="18"/>
        </w:rPr>
        <w:t xml:space="preserve"> </w:t>
      </w:r>
      <w:r>
        <w:rPr>
          <w:color w:val="231F20"/>
          <w:w w:val="120"/>
          <w:sz w:val="18"/>
        </w:rPr>
        <w:t>Рахма-</w:t>
      </w:r>
      <w:r>
        <w:rPr>
          <w:color w:val="231F20"/>
          <w:spacing w:val="-52"/>
          <w:w w:val="120"/>
          <w:sz w:val="18"/>
        </w:rPr>
        <w:t xml:space="preserve"> </w:t>
      </w:r>
      <w:r>
        <w:rPr>
          <w:color w:val="231F20"/>
          <w:w w:val="120"/>
          <w:sz w:val="18"/>
        </w:rPr>
        <w:t>нинова</w:t>
      </w:r>
      <w:r>
        <w:rPr>
          <w:color w:val="231F20"/>
          <w:spacing w:val="9"/>
          <w:w w:val="120"/>
          <w:sz w:val="18"/>
        </w:rPr>
        <w:t xml:space="preserve"> </w:t>
      </w:r>
      <w:r>
        <w:rPr>
          <w:color w:val="231F20"/>
          <w:w w:val="120"/>
          <w:sz w:val="18"/>
        </w:rPr>
        <w:t>и</w:t>
      </w:r>
      <w:r>
        <w:rPr>
          <w:color w:val="231F20"/>
          <w:spacing w:val="10"/>
          <w:w w:val="120"/>
          <w:sz w:val="18"/>
        </w:rPr>
        <w:t xml:space="preserve"> </w:t>
      </w:r>
      <w:r>
        <w:rPr>
          <w:color w:val="231F20"/>
          <w:w w:val="120"/>
          <w:sz w:val="18"/>
        </w:rPr>
        <w:t>др.</w:t>
      </w:r>
    </w:p>
    <w:p w:rsidR="008052C0" w:rsidRDefault="008052C0" w:rsidP="008052C0">
      <w:pPr>
        <w:widowControl/>
        <w:autoSpaceDE/>
        <w:autoSpaceDN/>
        <w:spacing w:line="230" w:lineRule="auto"/>
        <w:rPr>
          <w:sz w:val="18"/>
        </w:rPr>
        <w:sectPr w:rsidR="008052C0">
          <w:pgSz w:w="12020" w:h="7830" w:orient="landscape"/>
          <w:pgMar w:top="600" w:right="600" w:bottom="280" w:left="1020" w:header="0" w:footer="0" w:gutter="0"/>
          <w:cols w:space="720"/>
        </w:sectPr>
      </w:pPr>
    </w:p>
    <w:p w:rsidR="008052C0" w:rsidRDefault="008052C0" w:rsidP="008052C0">
      <w:pPr>
        <w:ind w:right="135"/>
        <w:jc w:val="right"/>
        <w:rPr>
          <w:i/>
          <w:sz w:val="18"/>
        </w:rPr>
      </w:pPr>
      <w:r>
        <w:rPr>
          <w:noProof/>
          <w:lang w:eastAsia="ru-RU"/>
        </w:rPr>
        <w:lastRenderedPageBreak/>
        <mc:AlternateContent>
          <mc:Choice Requires="wps">
            <w:drawing>
              <wp:anchor distT="0" distB="0" distL="114300" distR="114300" simplePos="0" relativeHeight="251661312" behindDoc="0" locked="0" layoutInCell="1" allowOverlap="1">
                <wp:simplePos x="0" y="0"/>
                <wp:positionH relativeFrom="page">
                  <wp:posOffset>431165</wp:posOffset>
                </wp:positionH>
                <wp:positionV relativeFrom="page">
                  <wp:posOffset>3013710</wp:posOffset>
                </wp:positionV>
                <wp:extent cx="158750" cy="1526540"/>
                <wp:effectExtent l="2540" t="3810" r="635" b="3175"/>
                <wp:wrapNone/>
                <wp:docPr id="56" name="Поле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52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6" o:spid="_x0000_s1028" type="#_x0000_t202" style="position:absolute;left:0;text-align:left;margin-left:33.95pt;margin-top:237.3pt;width:12.5pt;height:120.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" filled="f" stroked="f">
                <v:textbox style="layout-flow:vertical" inset="0,0,0,0">
                  <w:txbxContent>
                    <w:p w:rsidR="008052C0" w:rsidRDefault="008052C0" w:rsidP="008052C0">
                      <w:pPr>
                        <w:spacing w:before="15"/>
                        <w:ind w:left="20"/>
                        <w:rPr>
                          <w:rFonts w:ascii="Trebuchet MS" w:hAnsi="Trebuchet MS"/>
                          <w:sz w:val="18"/>
                        </w:rPr>
                      </w:pPr>
                    </w:p>
                  </w:txbxContent>
                </v:textbox>
                <w10:wrap anchorx="page" anchory="page"/>
              </v:shape>
            </w:pict>
          </mc:Fallback>
        </mc:AlternateContent>
      </w:r>
      <w:r>
        <w:rPr>
          <w:i/>
          <w:color w:val="231F20"/>
          <w:w w:val="115"/>
          <w:sz w:val="18"/>
        </w:rPr>
        <w:t>Продолжение табл.</w:t>
      </w:r>
    </w:p>
    <w:p w:rsidR="008052C0" w:rsidRDefault="008052C0" w:rsidP="008052C0">
      <w:pPr>
        <w:pStyle w:val="af1"/>
        <w:spacing w:before="6"/>
        <w:ind w:left="0" w:right="0" w:firstLine="0"/>
        <w:jc w:val="left"/>
        <w:rPr>
          <w:i/>
          <w:sz w:val="6"/>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5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32" w:lineRule="auto"/>
              <w:ind w:left="166"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3"/>
                <w:w w:val="95"/>
                <w:sz w:val="18"/>
                <w:lang w:val="en-US"/>
              </w:rPr>
              <w:t xml:space="preserve"> </w:t>
            </w:r>
            <w:r>
              <w:rPr>
                <w:rFonts w:ascii="Georgia" w:hAnsi="Georgia"/>
                <w:b/>
                <w:color w:val="231F20"/>
                <w:spacing w:val="-2"/>
                <w:w w:val="95"/>
                <w:sz w:val="18"/>
                <w:lang w:val="en-US"/>
              </w:rPr>
              <w:t>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1620"/>
        </w:trPr>
        <w:tc>
          <w:tcPr>
            <w:tcW w:w="1191" w:type="dxa"/>
            <w:tcBorders>
              <w:top w:val="single" w:sz="4" w:space="0" w:color="231F20"/>
              <w:left w:val="single" w:sz="6" w:space="0" w:color="231F20"/>
              <w:bottom w:val="single" w:sz="4" w:space="0" w:color="231F20"/>
              <w:right w:val="single" w:sz="4" w:space="0" w:color="231F20"/>
            </w:tcBorders>
          </w:tcPr>
          <w:p w:rsidR="008052C0" w:rsidRDefault="008052C0">
            <w:pPr>
              <w:pStyle w:val="TableParagraph"/>
              <w:rPr>
                <w:sz w:val="18"/>
                <w:lang w:val="en-US"/>
              </w:rPr>
            </w:pP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2"/>
              <w:ind w:left="112" w:right="274"/>
              <w:rPr>
                <w:sz w:val="18"/>
              </w:rPr>
            </w:pPr>
            <w:r w:rsidRPr="008052C0">
              <w:rPr>
                <w:color w:val="231F20"/>
                <w:w w:val="120"/>
                <w:sz w:val="18"/>
              </w:rPr>
              <w:t>Ритмические и артикуляционные упражнения на основе</w:t>
            </w:r>
            <w:r w:rsidRPr="008052C0">
              <w:rPr>
                <w:color w:val="231F20"/>
                <w:spacing w:val="-51"/>
                <w:w w:val="120"/>
                <w:sz w:val="18"/>
              </w:rPr>
              <w:t xml:space="preserve"> </w:t>
            </w:r>
            <w:r w:rsidRPr="008052C0">
              <w:rPr>
                <w:color w:val="231F20"/>
                <w:w w:val="120"/>
                <w:sz w:val="18"/>
              </w:rPr>
              <w:t>звонарских</w:t>
            </w:r>
            <w:r w:rsidRPr="008052C0">
              <w:rPr>
                <w:color w:val="231F20"/>
                <w:spacing w:val="9"/>
                <w:w w:val="120"/>
                <w:sz w:val="18"/>
              </w:rPr>
              <w:t xml:space="preserve"> </w:t>
            </w:r>
            <w:r w:rsidRPr="008052C0">
              <w:rPr>
                <w:color w:val="231F20"/>
                <w:w w:val="120"/>
                <w:sz w:val="18"/>
              </w:rPr>
              <w:t>приговорок.</w:t>
            </w:r>
          </w:p>
          <w:p w:rsidR="008052C0" w:rsidRPr="008052C0" w:rsidRDefault="008052C0">
            <w:pPr>
              <w:pStyle w:val="TableParagraph"/>
              <w:spacing w:line="205"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ind w:left="112" w:right="326"/>
              <w:rPr>
                <w:sz w:val="18"/>
              </w:rPr>
            </w:pPr>
            <w:r w:rsidRPr="008052C0">
              <w:rPr>
                <w:color w:val="231F20"/>
                <w:w w:val="115"/>
                <w:sz w:val="18"/>
              </w:rPr>
              <w:t>Просмотр</w:t>
            </w:r>
            <w:r w:rsidRPr="008052C0">
              <w:rPr>
                <w:color w:val="231F20"/>
                <w:spacing w:val="1"/>
                <w:w w:val="115"/>
                <w:sz w:val="18"/>
              </w:rPr>
              <w:t xml:space="preserve"> </w:t>
            </w:r>
            <w:r w:rsidRPr="008052C0">
              <w:rPr>
                <w:color w:val="231F20"/>
                <w:w w:val="115"/>
                <w:sz w:val="18"/>
              </w:rPr>
              <w:t>документального</w:t>
            </w:r>
            <w:r w:rsidRPr="008052C0">
              <w:rPr>
                <w:color w:val="231F20"/>
                <w:spacing w:val="1"/>
                <w:w w:val="115"/>
                <w:sz w:val="18"/>
              </w:rPr>
              <w:t xml:space="preserve"> </w:t>
            </w:r>
            <w:r w:rsidRPr="008052C0">
              <w:rPr>
                <w:color w:val="231F20"/>
                <w:w w:val="115"/>
                <w:sz w:val="18"/>
              </w:rPr>
              <w:t>фильма</w:t>
            </w:r>
            <w:r w:rsidRPr="008052C0">
              <w:rPr>
                <w:color w:val="231F20"/>
                <w:spacing w:val="1"/>
                <w:w w:val="115"/>
                <w:sz w:val="18"/>
              </w:rPr>
              <w:t xml:space="preserve"> </w:t>
            </w:r>
            <w:r w:rsidRPr="008052C0">
              <w:rPr>
                <w:color w:val="231F20"/>
                <w:w w:val="115"/>
                <w:sz w:val="18"/>
              </w:rPr>
              <w:t>о</w:t>
            </w:r>
            <w:r w:rsidRPr="008052C0">
              <w:rPr>
                <w:color w:val="231F20"/>
                <w:spacing w:val="1"/>
                <w:w w:val="115"/>
                <w:sz w:val="18"/>
              </w:rPr>
              <w:t xml:space="preserve"> </w:t>
            </w:r>
            <w:r w:rsidRPr="008052C0">
              <w:rPr>
                <w:color w:val="231F20"/>
                <w:w w:val="115"/>
                <w:sz w:val="18"/>
              </w:rPr>
              <w:t>колоколах.</w:t>
            </w:r>
            <w:r w:rsidRPr="008052C0">
              <w:rPr>
                <w:color w:val="231F20"/>
                <w:spacing w:val="1"/>
                <w:w w:val="115"/>
                <w:sz w:val="18"/>
              </w:rPr>
              <w:t xml:space="preserve"> </w:t>
            </w:r>
            <w:r w:rsidRPr="008052C0">
              <w:rPr>
                <w:color w:val="231F20"/>
                <w:w w:val="115"/>
                <w:sz w:val="18"/>
              </w:rPr>
              <w:t>Сочинение,</w:t>
            </w:r>
            <w:r w:rsidRPr="008052C0">
              <w:rPr>
                <w:color w:val="231F20"/>
                <w:spacing w:val="25"/>
                <w:w w:val="115"/>
                <w:sz w:val="18"/>
              </w:rPr>
              <w:t xml:space="preserve"> </w:t>
            </w:r>
            <w:r w:rsidRPr="008052C0">
              <w:rPr>
                <w:color w:val="231F20"/>
                <w:w w:val="115"/>
                <w:sz w:val="18"/>
              </w:rPr>
              <w:t>исполнение</w:t>
            </w:r>
            <w:r w:rsidRPr="008052C0">
              <w:rPr>
                <w:color w:val="231F20"/>
                <w:spacing w:val="25"/>
                <w:w w:val="115"/>
                <w:sz w:val="18"/>
              </w:rPr>
              <w:t xml:space="preserve"> </w:t>
            </w:r>
            <w:r w:rsidRPr="008052C0">
              <w:rPr>
                <w:color w:val="231F20"/>
                <w:w w:val="115"/>
                <w:sz w:val="18"/>
              </w:rPr>
              <w:t>на</w:t>
            </w:r>
            <w:r w:rsidRPr="008052C0">
              <w:rPr>
                <w:color w:val="231F20"/>
                <w:spacing w:val="25"/>
                <w:w w:val="115"/>
                <w:sz w:val="18"/>
              </w:rPr>
              <w:t xml:space="preserve"> </w:t>
            </w:r>
            <w:r w:rsidRPr="008052C0">
              <w:rPr>
                <w:color w:val="231F20"/>
                <w:w w:val="115"/>
                <w:sz w:val="18"/>
              </w:rPr>
              <w:t>фортепиано,</w:t>
            </w:r>
            <w:r w:rsidRPr="008052C0">
              <w:rPr>
                <w:color w:val="231F20"/>
                <w:spacing w:val="25"/>
                <w:w w:val="115"/>
                <w:sz w:val="18"/>
              </w:rPr>
              <w:t xml:space="preserve"> </w:t>
            </w:r>
            <w:r w:rsidRPr="008052C0">
              <w:rPr>
                <w:color w:val="231F20"/>
                <w:w w:val="115"/>
                <w:sz w:val="18"/>
              </w:rPr>
              <w:t>синтезаторе</w:t>
            </w:r>
            <w:r w:rsidRPr="008052C0">
              <w:rPr>
                <w:color w:val="231F20"/>
                <w:spacing w:val="25"/>
                <w:w w:val="115"/>
                <w:sz w:val="18"/>
              </w:rPr>
              <w:t xml:space="preserve"> </w:t>
            </w:r>
            <w:r w:rsidRPr="008052C0">
              <w:rPr>
                <w:color w:val="231F20"/>
                <w:w w:val="115"/>
                <w:sz w:val="18"/>
              </w:rPr>
              <w:t>или</w:t>
            </w:r>
            <w:r w:rsidRPr="008052C0">
              <w:rPr>
                <w:color w:val="231F20"/>
                <w:spacing w:val="-49"/>
                <w:w w:val="115"/>
                <w:sz w:val="18"/>
              </w:rPr>
              <w:t xml:space="preserve"> </w:t>
            </w:r>
            <w:r w:rsidRPr="008052C0">
              <w:rPr>
                <w:color w:val="231F20"/>
                <w:w w:val="115"/>
                <w:sz w:val="18"/>
              </w:rPr>
              <w:t>металлофонах</w:t>
            </w:r>
            <w:r w:rsidRPr="008052C0">
              <w:rPr>
                <w:color w:val="231F20"/>
                <w:spacing w:val="1"/>
                <w:w w:val="115"/>
                <w:sz w:val="18"/>
              </w:rPr>
              <w:t xml:space="preserve"> </w:t>
            </w:r>
            <w:r w:rsidRPr="008052C0">
              <w:rPr>
                <w:color w:val="231F20"/>
                <w:w w:val="115"/>
                <w:sz w:val="18"/>
              </w:rPr>
              <w:t>композиции</w:t>
            </w:r>
            <w:r w:rsidRPr="008052C0">
              <w:rPr>
                <w:color w:val="231F20"/>
                <w:spacing w:val="1"/>
                <w:w w:val="115"/>
                <w:sz w:val="18"/>
              </w:rPr>
              <w:t xml:space="preserve"> </w:t>
            </w:r>
            <w:r w:rsidRPr="008052C0">
              <w:rPr>
                <w:color w:val="231F20"/>
                <w:w w:val="115"/>
                <w:sz w:val="18"/>
              </w:rPr>
              <w:t>(импровизации),</w:t>
            </w:r>
            <w:r w:rsidRPr="008052C0">
              <w:rPr>
                <w:color w:val="231F20"/>
                <w:spacing w:val="1"/>
                <w:w w:val="115"/>
                <w:sz w:val="18"/>
              </w:rPr>
              <w:t xml:space="preserve"> </w:t>
            </w:r>
            <w:r w:rsidRPr="008052C0">
              <w:rPr>
                <w:color w:val="231F20"/>
                <w:w w:val="115"/>
                <w:sz w:val="18"/>
              </w:rPr>
              <w:t>имитирующей</w:t>
            </w:r>
            <w:r w:rsidRPr="008052C0">
              <w:rPr>
                <w:color w:val="231F20"/>
                <w:spacing w:val="13"/>
                <w:w w:val="115"/>
                <w:sz w:val="18"/>
              </w:rPr>
              <w:t xml:space="preserve"> </w:t>
            </w:r>
            <w:r w:rsidRPr="008052C0">
              <w:rPr>
                <w:color w:val="231F20"/>
                <w:w w:val="115"/>
                <w:sz w:val="18"/>
              </w:rPr>
              <w:t>звучание</w:t>
            </w:r>
            <w:r w:rsidRPr="008052C0">
              <w:rPr>
                <w:color w:val="231F20"/>
                <w:spacing w:val="13"/>
                <w:w w:val="115"/>
                <w:sz w:val="18"/>
              </w:rPr>
              <w:t xml:space="preserve"> </w:t>
            </w:r>
            <w:r w:rsidRPr="008052C0">
              <w:rPr>
                <w:color w:val="231F20"/>
                <w:w w:val="115"/>
                <w:sz w:val="18"/>
              </w:rPr>
              <w:t>колоколов</w:t>
            </w:r>
          </w:p>
        </w:tc>
      </w:tr>
      <w:tr w:rsidR="008052C0" w:rsidTr="008052C0">
        <w:trPr>
          <w:trHeight w:val="2442"/>
        </w:trPr>
        <w:tc>
          <w:tcPr>
            <w:tcW w:w="1191" w:type="dxa"/>
            <w:tcBorders>
              <w:top w:val="single" w:sz="4" w:space="0" w:color="231F20"/>
              <w:left w:val="single" w:sz="6" w:space="0" w:color="231F20"/>
              <w:bottom w:val="single" w:sz="4" w:space="0" w:color="231F20"/>
              <w:right w:val="single" w:sz="6" w:space="0" w:color="231F20"/>
            </w:tcBorders>
            <w:hideMark/>
          </w:tcPr>
          <w:p w:rsidR="008052C0" w:rsidRDefault="008052C0">
            <w:pPr>
              <w:pStyle w:val="TableParagraph"/>
              <w:spacing w:before="60" w:line="206" w:lineRule="exact"/>
              <w:ind w:left="110"/>
              <w:rPr>
                <w:sz w:val="18"/>
                <w:lang w:val="en-US"/>
              </w:rPr>
            </w:pPr>
            <w:r>
              <w:rPr>
                <w:color w:val="231F20"/>
                <w:w w:val="120"/>
                <w:sz w:val="18"/>
                <w:lang w:val="en-US"/>
              </w:rPr>
              <w:t>Б)</w:t>
            </w:r>
          </w:p>
          <w:p w:rsidR="008052C0" w:rsidRDefault="008052C0">
            <w:pPr>
              <w:pStyle w:val="TableParagraph"/>
              <w:ind w:left="110" w:right="296"/>
              <w:rPr>
                <w:sz w:val="18"/>
                <w:lang w:val="en-US"/>
              </w:rPr>
            </w:pPr>
            <w:r>
              <w:rPr>
                <w:color w:val="231F20"/>
                <w:spacing w:val="-1"/>
                <w:w w:val="120"/>
                <w:sz w:val="18"/>
                <w:lang w:val="en-US"/>
              </w:rPr>
              <w:t>1—3 уч.</w:t>
            </w:r>
            <w:r>
              <w:rPr>
                <w:color w:val="231F20"/>
                <w:spacing w:val="-51"/>
                <w:w w:val="120"/>
                <w:sz w:val="18"/>
                <w:lang w:val="en-US"/>
              </w:rPr>
              <w:t xml:space="preserve"> </w:t>
            </w:r>
            <w:r>
              <w:rPr>
                <w:color w:val="231F20"/>
                <w:w w:val="120"/>
                <w:sz w:val="18"/>
                <w:lang w:val="en-US"/>
              </w:rPr>
              <w:t>часа</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0"/>
              <w:ind w:left="110" w:right="399"/>
              <w:jc w:val="both"/>
              <w:rPr>
                <w:sz w:val="18"/>
                <w:lang w:val="en-US"/>
              </w:rPr>
            </w:pPr>
            <w:r>
              <w:rPr>
                <w:color w:val="231F20"/>
                <w:w w:val="115"/>
                <w:sz w:val="18"/>
                <w:lang w:val="en-US"/>
              </w:rPr>
              <w:t>Песни</w:t>
            </w:r>
            <w:r>
              <w:rPr>
                <w:color w:val="231F20"/>
                <w:spacing w:val="1"/>
                <w:w w:val="115"/>
                <w:sz w:val="18"/>
                <w:lang w:val="en-US"/>
              </w:rPr>
              <w:t xml:space="preserve"> </w:t>
            </w:r>
            <w:r>
              <w:rPr>
                <w:color w:val="231F20"/>
                <w:w w:val="110"/>
                <w:sz w:val="18"/>
                <w:lang w:val="en-US"/>
              </w:rPr>
              <w:t>верую-</w:t>
            </w:r>
            <w:r>
              <w:rPr>
                <w:color w:val="231F20"/>
                <w:spacing w:val="-48"/>
                <w:w w:val="110"/>
                <w:sz w:val="18"/>
                <w:lang w:val="en-US"/>
              </w:rPr>
              <w:t xml:space="preserve"> </w:t>
            </w:r>
            <w:r>
              <w:rPr>
                <w:color w:val="231F20"/>
                <w:w w:val="115"/>
                <w:sz w:val="18"/>
                <w:lang w:val="en-US"/>
              </w:rPr>
              <w:t>щих</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0"/>
              <w:ind w:left="112" w:right="196"/>
              <w:rPr>
                <w:sz w:val="18"/>
              </w:rPr>
            </w:pPr>
            <w:r w:rsidRPr="008052C0">
              <w:rPr>
                <w:color w:val="231F20"/>
                <w:w w:val="115"/>
                <w:sz w:val="18"/>
              </w:rPr>
              <w:t>Молитва,</w:t>
            </w:r>
            <w:r w:rsidRPr="008052C0">
              <w:rPr>
                <w:color w:val="231F20"/>
                <w:spacing w:val="1"/>
                <w:w w:val="115"/>
                <w:sz w:val="18"/>
              </w:rPr>
              <w:t xml:space="preserve"> </w:t>
            </w:r>
            <w:r w:rsidRPr="008052C0">
              <w:rPr>
                <w:color w:val="231F20"/>
                <w:w w:val="115"/>
                <w:sz w:val="18"/>
              </w:rPr>
              <w:t>хорал,</w:t>
            </w:r>
            <w:r w:rsidRPr="008052C0">
              <w:rPr>
                <w:color w:val="231F20"/>
                <w:spacing w:val="1"/>
                <w:w w:val="115"/>
                <w:sz w:val="18"/>
              </w:rPr>
              <w:t xml:space="preserve"> </w:t>
            </w:r>
            <w:r w:rsidRPr="008052C0">
              <w:rPr>
                <w:color w:val="231F20"/>
                <w:w w:val="115"/>
                <w:sz w:val="18"/>
              </w:rPr>
              <w:t>песнопение,</w:t>
            </w:r>
            <w:r w:rsidRPr="008052C0">
              <w:rPr>
                <w:color w:val="231F20"/>
                <w:spacing w:val="1"/>
                <w:w w:val="115"/>
                <w:sz w:val="18"/>
              </w:rPr>
              <w:t xml:space="preserve"> </w:t>
            </w:r>
            <w:r w:rsidRPr="008052C0">
              <w:rPr>
                <w:color w:val="231F20"/>
                <w:w w:val="115"/>
                <w:sz w:val="18"/>
              </w:rPr>
              <w:t>духовный</w:t>
            </w:r>
            <w:r w:rsidRPr="008052C0">
              <w:rPr>
                <w:color w:val="231F20"/>
                <w:spacing w:val="1"/>
                <w:w w:val="115"/>
                <w:sz w:val="18"/>
              </w:rPr>
              <w:t xml:space="preserve"> </w:t>
            </w:r>
            <w:r w:rsidRPr="008052C0">
              <w:rPr>
                <w:color w:val="231F20"/>
                <w:w w:val="115"/>
                <w:sz w:val="18"/>
              </w:rPr>
              <w:t>стих.</w:t>
            </w:r>
            <w:r w:rsidRPr="008052C0">
              <w:rPr>
                <w:color w:val="231F20"/>
                <w:spacing w:val="1"/>
                <w:w w:val="115"/>
                <w:sz w:val="18"/>
              </w:rPr>
              <w:t xml:space="preserve"> </w:t>
            </w:r>
            <w:r w:rsidRPr="008052C0">
              <w:rPr>
                <w:color w:val="231F20"/>
                <w:w w:val="115"/>
                <w:sz w:val="18"/>
              </w:rPr>
              <w:t>Образы</w:t>
            </w:r>
            <w:r w:rsidRPr="008052C0">
              <w:rPr>
                <w:color w:val="231F20"/>
                <w:spacing w:val="10"/>
                <w:w w:val="115"/>
                <w:sz w:val="18"/>
              </w:rPr>
              <w:t xml:space="preserve"> </w:t>
            </w:r>
            <w:r w:rsidRPr="008052C0">
              <w:rPr>
                <w:color w:val="231F20"/>
                <w:w w:val="115"/>
                <w:sz w:val="18"/>
              </w:rPr>
              <w:t>духовной</w:t>
            </w:r>
            <w:r w:rsidRPr="008052C0">
              <w:rPr>
                <w:color w:val="231F20"/>
                <w:spacing w:val="1"/>
                <w:w w:val="115"/>
                <w:sz w:val="18"/>
              </w:rPr>
              <w:t xml:space="preserve"> </w:t>
            </w:r>
            <w:r w:rsidRPr="008052C0">
              <w:rPr>
                <w:color w:val="231F20"/>
                <w:w w:val="115"/>
                <w:sz w:val="18"/>
              </w:rPr>
              <w:t>музыки</w:t>
            </w:r>
            <w:r w:rsidRPr="008052C0">
              <w:rPr>
                <w:color w:val="231F20"/>
                <w:spacing w:val="19"/>
                <w:w w:val="115"/>
                <w:sz w:val="18"/>
              </w:rPr>
              <w:t xml:space="preserve"> </w:t>
            </w:r>
            <w:r w:rsidRPr="008052C0">
              <w:rPr>
                <w:color w:val="231F20"/>
                <w:w w:val="115"/>
                <w:sz w:val="18"/>
              </w:rPr>
              <w:t>в</w:t>
            </w:r>
            <w:r w:rsidRPr="008052C0">
              <w:rPr>
                <w:color w:val="231F20"/>
                <w:spacing w:val="20"/>
                <w:w w:val="115"/>
                <w:sz w:val="18"/>
              </w:rPr>
              <w:t xml:space="preserve"> </w:t>
            </w:r>
            <w:r w:rsidRPr="008052C0">
              <w:rPr>
                <w:color w:val="231F20"/>
                <w:w w:val="115"/>
                <w:sz w:val="18"/>
              </w:rPr>
              <w:t>творчестве</w:t>
            </w:r>
            <w:r w:rsidRPr="008052C0">
              <w:rPr>
                <w:color w:val="231F20"/>
                <w:spacing w:val="-49"/>
                <w:w w:val="115"/>
                <w:sz w:val="18"/>
              </w:rPr>
              <w:t xml:space="preserve"> </w:t>
            </w:r>
            <w:r w:rsidRPr="008052C0">
              <w:rPr>
                <w:color w:val="231F20"/>
                <w:w w:val="115"/>
                <w:sz w:val="18"/>
              </w:rPr>
              <w:t>композиторов-</w:t>
            </w:r>
            <w:r w:rsidRPr="008052C0">
              <w:rPr>
                <w:color w:val="231F20"/>
                <w:spacing w:val="1"/>
                <w:w w:val="115"/>
                <w:sz w:val="18"/>
              </w:rPr>
              <w:t xml:space="preserve"> </w:t>
            </w:r>
            <w:r w:rsidRPr="008052C0">
              <w:rPr>
                <w:color w:val="231F20"/>
                <w:w w:val="115"/>
                <w:sz w:val="18"/>
              </w:rPr>
              <w:t>классиков</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2" w:right="227"/>
              <w:rPr>
                <w:sz w:val="18"/>
              </w:rPr>
            </w:pPr>
            <w:r w:rsidRPr="008052C0">
              <w:rPr>
                <w:color w:val="231F20"/>
                <w:w w:val="115"/>
                <w:sz w:val="18"/>
              </w:rPr>
              <w:t>Слушание,</w:t>
            </w:r>
            <w:r w:rsidRPr="008052C0">
              <w:rPr>
                <w:color w:val="231F20"/>
                <w:spacing w:val="41"/>
                <w:w w:val="115"/>
                <w:sz w:val="18"/>
              </w:rPr>
              <w:t xml:space="preserve"> </w:t>
            </w:r>
            <w:r w:rsidRPr="008052C0">
              <w:rPr>
                <w:color w:val="231F20"/>
                <w:w w:val="115"/>
                <w:sz w:val="18"/>
              </w:rPr>
              <w:t>разучивание,</w:t>
            </w:r>
            <w:r w:rsidRPr="008052C0">
              <w:rPr>
                <w:color w:val="231F20"/>
                <w:spacing w:val="41"/>
                <w:w w:val="115"/>
                <w:sz w:val="18"/>
              </w:rPr>
              <w:t xml:space="preserve"> </w:t>
            </w:r>
            <w:r w:rsidRPr="008052C0">
              <w:rPr>
                <w:color w:val="231F20"/>
                <w:w w:val="115"/>
                <w:sz w:val="18"/>
              </w:rPr>
              <w:t>исполнение</w:t>
            </w:r>
            <w:r w:rsidRPr="008052C0">
              <w:rPr>
                <w:color w:val="231F20"/>
                <w:spacing w:val="41"/>
                <w:w w:val="115"/>
                <w:sz w:val="18"/>
              </w:rPr>
              <w:t xml:space="preserve"> </w:t>
            </w:r>
            <w:r w:rsidRPr="008052C0">
              <w:rPr>
                <w:color w:val="231F20"/>
                <w:w w:val="115"/>
                <w:sz w:val="18"/>
              </w:rPr>
              <w:t>вокальных</w:t>
            </w:r>
            <w:r w:rsidRPr="008052C0">
              <w:rPr>
                <w:color w:val="231F20"/>
                <w:spacing w:val="41"/>
                <w:w w:val="115"/>
                <w:sz w:val="18"/>
              </w:rPr>
              <w:t xml:space="preserve"> </w:t>
            </w:r>
            <w:r w:rsidRPr="008052C0">
              <w:rPr>
                <w:color w:val="231F20"/>
                <w:w w:val="115"/>
                <w:sz w:val="18"/>
              </w:rPr>
              <w:t>произведений</w:t>
            </w:r>
            <w:r w:rsidRPr="008052C0">
              <w:rPr>
                <w:color w:val="231F20"/>
                <w:spacing w:val="19"/>
                <w:w w:val="115"/>
                <w:sz w:val="18"/>
              </w:rPr>
              <w:t xml:space="preserve"> </w:t>
            </w:r>
            <w:r w:rsidRPr="008052C0">
              <w:rPr>
                <w:color w:val="231F20"/>
                <w:w w:val="115"/>
                <w:sz w:val="18"/>
              </w:rPr>
              <w:t>религиозного</w:t>
            </w:r>
            <w:r w:rsidRPr="008052C0">
              <w:rPr>
                <w:color w:val="231F20"/>
                <w:spacing w:val="19"/>
                <w:w w:val="115"/>
                <w:sz w:val="18"/>
              </w:rPr>
              <w:t xml:space="preserve"> </w:t>
            </w:r>
            <w:r w:rsidRPr="008052C0">
              <w:rPr>
                <w:color w:val="231F20"/>
                <w:w w:val="115"/>
                <w:sz w:val="18"/>
              </w:rPr>
              <w:t>содержания.</w:t>
            </w:r>
            <w:r w:rsidRPr="008052C0">
              <w:rPr>
                <w:color w:val="231F20"/>
                <w:spacing w:val="19"/>
                <w:w w:val="115"/>
                <w:sz w:val="18"/>
              </w:rPr>
              <w:t xml:space="preserve"> </w:t>
            </w:r>
            <w:r w:rsidRPr="008052C0">
              <w:rPr>
                <w:color w:val="231F20"/>
                <w:w w:val="115"/>
                <w:sz w:val="18"/>
              </w:rPr>
              <w:t>Диалог</w:t>
            </w:r>
            <w:r w:rsidRPr="008052C0">
              <w:rPr>
                <w:color w:val="231F20"/>
                <w:spacing w:val="20"/>
                <w:w w:val="115"/>
                <w:sz w:val="18"/>
              </w:rPr>
              <w:t xml:space="preserve"> </w:t>
            </w:r>
            <w:r w:rsidRPr="008052C0">
              <w:rPr>
                <w:color w:val="231F20"/>
                <w:w w:val="115"/>
                <w:sz w:val="18"/>
              </w:rPr>
              <w:t>с</w:t>
            </w:r>
            <w:r w:rsidRPr="008052C0">
              <w:rPr>
                <w:color w:val="231F20"/>
                <w:spacing w:val="19"/>
                <w:w w:val="115"/>
                <w:sz w:val="18"/>
              </w:rPr>
              <w:t xml:space="preserve"> </w:t>
            </w:r>
            <w:r w:rsidRPr="008052C0">
              <w:rPr>
                <w:color w:val="231F20"/>
                <w:w w:val="115"/>
                <w:sz w:val="18"/>
              </w:rPr>
              <w:t>учителем</w:t>
            </w:r>
          </w:p>
          <w:p w:rsidR="008052C0" w:rsidRPr="008052C0" w:rsidRDefault="008052C0">
            <w:pPr>
              <w:pStyle w:val="TableParagraph"/>
              <w:ind w:left="112" w:right="204"/>
              <w:rPr>
                <w:sz w:val="18"/>
              </w:rPr>
            </w:pPr>
            <w:r w:rsidRPr="008052C0">
              <w:rPr>
                <w:color w:val="231F20"/>
                <w:w w:val="120"/>
                <w:sz w:val="18"/>
              </w:rPr>
              <w:t>о</w:t>
            </w:r>
            <w:r w:rsidRPr="008052C0">
              <w:rPr>
                <w:color w:val="231F20"/>
                <w:spacing w:val="3"/>
                <w:w w:val="120"/>
                <w:sz w:val="18"/>
              </w:rPr>
              <w:t xml:space="preserve"> </w:t>
            </w:r>
            <w:r w:rsidRPr="008052C0">
              <w:rPr>
                <w:color w:val="231F20"/>
                <w:w w:val="120"/>
                <w:sz w:val="18"/>
              </w:rPr>
              <w:t>характере</w:t>
            </w:r>
            <w:r w:rsidRPr="008052C0">
              <w:rPr>
                <w:color w:val="231F20"/>
                <w:spacing w:val="3"/>
                <w:w w:val="120"/>
                <w:sz w:val="18"/>
              </w:rPr>
              <w:t xml:space="preserve"> </w:t>
            </w:r>
            <w:r w:rsidRPr="008052C0">
              <w:rPr>
                <w:color w:val="231F20"/>
                <w:w w:val="120"/>
                <w:sz w:val="18"/>
              </w:rPr>
              <w:t>музыки,</w:t>
            </w:r>
            <w:r w:rsidRPr="008052C0">
              <w:rPr>
                <w:color w:val="231F20"/>
                <w:spacing w:val="4"/>
                <w:w w:val="120"/>
                <w:sz w:val="18"/>
              </w:rPr>
              <w:t xml:space="preserve"> </w:t>
            </w:r>
            <w:r w:rsidRPr="008052C0">
              <w:rPr>
                <w:color w:val="231F20"/>
                <w:w w:val="120"/>
                <w:sz w:val="18"/>
              </w:rPr>
              <w:t>манере</w:t>
            </w:r>
            <w:r w:rsidRPr="008052C0">
              <w:rPr>
                <w:color w:val="231F20"/>
                <w:spacing w:val="3"/>
                <w:w w:val="120"/>
                <w:sz w:val="18"/>
              </w:rPr>
              <w:t xml:space="preserve"> </w:t>
            </w:r>
            <w:r w:rsidRPr="008052C0">
              <w:rPr>
                <w:color w:val="231F20"/>
                <w:w w:val="120"/>
                <w:sz w:val="18"/>
              </w:rPr>
              <w:t>исполнения,</w:t>
            </w:r>
            <w:r w:rsidRPr="008052C0">
              <w:rPr>
                <w:color w:val="231F20"/>
                <w:spacing w:val="4"/>
                <w:w w:val="120"/>
                <w:sz w:val="18"/>
              </w:rPr>
              <w:t xml:space="preserve"> </w:t>
            </w:r>
            <w:r w:rsidRPr="008052C0">
              <w:rPr>
                <w:color w:val="231F20"/>
                <w:w w:val="120"/>
                <w:sz w:val="18"/>
              </w:rPr>
              <w:t>выразительных</w:t>
            </w:r>
            <w:r w:rsidRPr="008052C0">
              <w:rPr>
                <w:color w:val="231F20"/>
                <w:spacing w:val="-51"/>
                <w:w w:val="120"/>
                <w:sz w:val="18"/>
              </w:rPr>
              <w:t xml:space="preserve"> </w:t>
            </w:r>
            <w:r w:rsidRPr="008052C0">
              <w:rPr>
                <w:color w:val="231F20"/>
                <w:w w:val="120"/>
                <w:sz w:val="18"/>
              </w:rPr>
              <w:t>средствах.</w:t>
            </w:r>
          </w:p>
          <w:p w:rsidR="008052C0" w:rsidRPr="008052C0" w:rsidRDefault="008052C0">
            <w:pPr>
              <w:pStyle w:val="TableParagraph"/>
              <w:ind w:left="112" w:right="330"/>
              <w:rPr>
                <w:sz w:val="18"/>
              </w:rPr>
            </w:pPr>
            <w:r w:rsidRPr="008052C0">
              <w:rPr>
                <w:color w:val="231F20"/>
                <w:w w:val="120"/>
                <w:sz w:val="18"/>
              </w:rPr>
              <w:t>Знакомство</w:t>
            </w:r>
            <w:r w:rsidRPr="008052C0">
              <w:rPr>
                <w:color w:val="231F20"/>
                <w:spacing w:val="-5"/>
                <w:w w:val="120"/>
                <w:sz w:val="18"/>
              </w:rPr>
              <w:t xml:space="preserve"> </w:t>
            </w:r>
            <w:r w:rsidRPr="008052C0">
              <w:rPr>
                <w:color w:val="231F20"/>
                <w:w w:val="120"/>
                <w:sz w:val="18"/>
              </w:rPr>
              <w:t>с</w:t>
            </w:r>
            <w:r w:rsidRPr="008052C0">
              <w:rPr>
                <w:color w:val="231F20"/>
                <w:spacing w:val="-5"/>
                <w:w w:val="120"/>
                <w:sz w:val="18"/>
              </w:rPr>
              <w:t xml:space="preserve"> </w:t>
            </w:r>
            <w:r w:rsidRPr="008052C0">
              <w:rPr>
                <w:color w:val="231F20"/>
                <w:w w:val="120"/>
                <w:sz w:val="18"/>
              </w:rPr>
              <w:t>произведениями</w:t>
            </w:r>
            <w:r w:rsidRPr="008052C0">
              <w:rPr>
                <w:color w:val="231F20"/>
                <w:spacing w:val="-5"/>
                <w:w w:val="120"/>
                <w:sz w:val="18"/>
              </w:rPr>
              <w:t xml:space="preserve"> </w:t>
            </w:r>
            <w:r w:rsidRPr="008052C0">
              <w:rPr>
                <w:color w:val="231F20"/>
                <w:w w:val="120"/>
                <w:sz w:val="18"/>
              </w:rPr>
              <w:t>светской</w:t>
            </w:r>
            <w:r w:rsidRPr="008052C0">
              <w:rPr>
                <w:color w:val="231F20"/>
                <w:spacing w:val="-5"/>
                <w:w w:val="120"/>
                <w:sz w:val="18"/>
              </w:rPr>
              <w:t xml:space="preserve"> </w:t>
            </w:r>
            <w:r w:rsidRPr="008052C0">
              <w:rPr>
                <w:color w:val="231F20"/>
                <w:w w:val="120"/>
                <w:sz w:val="18"/>
              </w:rPr>
              <w:t>музыки,</w:t>
            </w:r>
            <w:r w:rsidRPr="008052C0">
              <w:rPr>
                <w:color w:val="231F20"/>
                <w:spacing w:val="-5"/>
                <w:w w:val="120"/>
                <w:sz w:val="18"/>
              </w:rPr>
              <w:t xml:space="preserve"> </w:t>
            </w:r>
            <w:r w:rsidRPr="008052C0">
              <w:rPr>
                <w:color w:val="231F20"/>
                <w:w w:val="120"/>
                <w:sz w:val="18"/>
              </w:rPr>
              <w:t>в</w:t>
            </w:r>
            <w:r w:rsidRPr="008052C0">
              <w:rPr>
                <w:color w:val="231F20"/>
                <w:spacing w:val="-5"/>
                <w:w w:val="120"/>
                <w:sz w:val="18"/>
              </w:rPr>
              <w:t xml:space="preserve"> </w:t>
            </w:r>
            <w:r w:rsidRPr="008052C0">
              <w:rPr>
                <w:color w:val="231F20"/>
                <w:w w:val="120"/>
                <w:sz w:val="18"/>
              </w:rPr>
              <w:t>которых</w:t>
            </w:r>
            <w:r w:rsidRPr="008052C0">
              <w:rPr>
                <w:color w:val="231F20"/>
                <w:spacing w:val="-11"/>
                <w:w w:val="120"/>
                <w:sz w:val="18"/>
              </w:rPr>
              <w:t xml:space="preserve"> </w:t>
            </w:r>
            <w:r w:rsidRPr="008052C0">
              <w:rPr>
                <w:color w:val="231F20"/>
                <w:w w:val="120"/>
                <w:sz w:val="18"/>
              </w:rPr>
              <w:t>воплощены</w:t>
            </w:r>
            <w:r w:rsidRPr="008052C0">
              <w:rPr>
                <w:color w:val="231F20"/>
                <w:spacing w:val="-11"/>
                <w:w w:val="120"/>
                <w:sz w:val="18"/>
              </w:rPr>
              <w:t xml:space="preserve"> </w:t>
            </w:r>
            <w:r w:rsidRPr="008052C0">
              <w:rPr>
                <w:color w:val="231F20"/>
                <w:w w:val="120"/>
                <w:sz w:val="18"/>
              </w:rPr>
              <w:t>молитвенные</w:t>
            </w:r>
            <w:r w:rsidRPr="008052C0">
              <w:rPr>
                <w:color w:val="231F20"/>
                <w:spacing w:val="-10"/>
                <w:w w:val="120"/>
                <w:sz w:val="18"/>
              </w:rPr>
              <w:t xml:space="preserve"> </w:t>
            </w:r>
            <w:r w:rsidRPr="008052C0">
              <w:rPr>
                <w:color w:val="231F20"/>
                <w:w w:val="120"/>
                <w:sz w:val="18"/>
              </w:rPr>
              <w:t>интонации,</w:t>
            </w:r>
            <w:r w:rsidRPr="008052C0">
              <w:rPr>
                <w:color w:val="231F20"/>
                <w:spacing w:val="-11"/>
                <w:w w:val="120"/>
                <w:sz w:val="18"/>
              </w:rPr>
              <w:t xml:space="preserve"> </w:t>
            </w:r>
            <w:r w:rsidRPr="008052C0">
              <w:rPr>
                <w:color w:val="231F20"/>
                <w:w w:val="120"/>
                <w:sz w:val="18"/>
              </w:rPr>
              <w:t>используется</w:t>
            </w:r>
            <w:r w:rsidRPr="008052C0">
              <w:rPr>
                <w:color w:val="231F20"/>
                <w:spacing w:val="-51"/>
                <w:w w:val="120"/>
                <w:sz w:val="18"/>
              </w:rPr>
              <w:t xml:space="preserve"> </w:t>
            </w:r>
            <w:r w:rsidRPr="008052C0">
              <w:rPr>
                <w:color w:val="231F20"/>
                <w:w w:val="120"/>
                <w:sz w:val="18"/>
              </w:rPr>
              <w:t>хоральный</w:t>
            </w:r>
            <w:r w:rsidRPr="008052C0">
              <w:rPr>
                <w:color w:val="231F20"/>
                <w:spacing w:val="9"/>
                <w:w w:val="120"/>
                <w:sz w:val="18"/>
              </w:rPr>
              <w:t xml:space="preserve"> </w:t>
            </w:r>
            <w:r w:rsidRPr="008052C0">
              <w:rPr>
                <w:color w:val="231F20"/>
                <w:w w:val="120"/>
                <w:sz w:val="18"/>
              </w:rPr>
              <w:t>склад</w:t>
            </w:r>
            <w:r w:rsidRPr="008052C0">
              <w:rPr>
                <w:color w:val="231F20"/>
                <w:spacing w:val="10"/>
                <w:w w:val="120"/>
                <w:sz w:val="18"/>
              </w:rPr>
              <w:t xml:space="preserve"> </w:t>
            </w:r>
            <w:r w:rsidRPr="008052C0">
              <w:rPr>
                <w:color w:val="231F20"/>
                <w:w w:val="120"/>
                <w:sz w:val="18"/>
              </w:rPr>
              <w:t>звучания.</w:t>
            </w:r>
          </w:p>
          <w:p w:rsidR="008052C0" w:rsidRPr="008052C0" w:rsidRDefault="008052C0">
            <w:pPr>
              <w:pStyle w:val="TableParagraph"/>
              <w:spacing w:line="204"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ind w:left="112" w:right="248"/>
              <w:rPr>
                <w:sz w:val="18"/>
              </w:rPr>
            </w:pPr>
            <w:r w:rsidRPr="008052C0">
              <w:rPr>
                <w:color w:val="231F20"/>
                <w:w w:val="115"/>
                <w:sz w:val="18"/>
              </w:rPr>
              <w:t>Просмотр</w:t>
            </w:r>
            <w:r w:rsidRPr="008052C0">
              <w:rPr>
                <w:color w:val="231F20"/>
                <w:spacing w:val="27"/>
                <w:w w:val="115"/>
                <w:sz w:val="18"/>
              </w:rPr>
              <w:t xml:space="preserve"> </w:t>
            </w:r>
            <w:r w:rsidRPr="008052C0">
              <w:rPr>
                <w:color w:val="231F20"/>
                <w:w w:val="115"/>
                <w:sz w:val="18"/>
              </w:rPr>
              <w:t>документального</w:t>
            </w:r>
            <w:r w:rsidRPr="008052C0">
              <w:rPr>
                <w:color w:val="231F20"/>
                <w:spacing w:val="27"/>
                <w:w w:val="115"/>
                <w:sz w:val="18"/>
              </w:rPr>
              <w:t xml:space="preserve"> </w:t>
            </w:r>
            <w:r w:rsidRPr="008052C0">
              <w:rPr>
                <w:color w:val="231F20"/>
                <w:w w:val="115"/>
                <w:sz w:val="18"/>
              </w:rPr>
              <w:t>фильма</w:t>
            </w:r>
            <w:r w:rsidRPr="008052C0">
              <w:rPr>
                <w:color w:val="231F20"/>
                <w:spacing w:val="28"/>
                <w:w w:val="115"/>
                <w:sz w:val="18"/>
              </w:rPr>
              <w:t xml:space="preserve"> </w:t>
            </w:r>
            <w:r w:rsidRPr="008052C0">
              <w:rPr>
                <w:color w:val="231F20"/>
                <w:w w:val="115"/>
                <w:sz w:val="18"/>
              </w:rPr>
              <w:t>о</w:t>
            </w:r>
            <w:r w:rsidRPr="008052C0">
              <w:rPr>
                <w:color w:val="231F20"/>
                <w:spacing w:val="27"/>
                <w:w w:val="115"/>
                <w:sz w:val="18"/>
              </w:rPr>
              <w:t xml:space="preserve"> </w:t>
            </w:r>
            <w:r w:rsidRPr="008052C0">
              <w:rPr>
                <w:color w:val="231F20"/>
                <w:w w:val="115"/>
                <w:sz w:val="18"/>
              </w:rPr>
              <w:t>значении</w:t>
            </w:r>
            <w:r w:rsidRPr="008052C0">
              <w:rPr>
                <w:color w:val="231F20"/>
                <w:spacing w:val="28"/>
                <w:w w:val="115"/>
                <w:sz w:val="18"/>
              </w:rPr>
              <w:t xml:space="preserve"> </w:t>
            </w:r>
            <w:r w:rsidRPr="008052C0">
              <w:rPr>
                <w:color w:val="231F20"/>
                <w:w w:val="115"/>
                <w:sz w:val="18"/>
              </w:rPr>
              <w:t>молитвы.</w:t>
            </w:r>
            <w:r w:rsidRPr="008052C0">
              <w:rPr>
                <w:color w:val="231F20"/>
                <w:spacing w:val="-49"/>
                <w:w w:val="115"/>
                <w:sz w:val="18"/>
              </w:rPr>
              <w:t xml:space="preserve"> </w:t>
            </w:r>
            <w:r w:rsidRPr="008052C0">
              <w:rPr>
                <w:color w:val="231F20"/>
                <w:w w:val="115"/>
                <w:sz w:val="18"/>
              </w:rPr>
              <w:t>Рисование</w:t>
            </w:r>
            <w:r w:rsidRPr="008052C0">
              <w:rPr>
                <w:color w:val="231F20"/>
                <w:spacing w:val="1"/>
                <w:w w:val="115"/>
                <w:sz w:val="18"/>
              </w:rPr>
              <w:t xml:space="preserve"> </w:t>
            </w:r>
            <w:r w:rsidRPr="008052C0">
              <w:rPr>
                <w:color w:val="231F20"/>
                <w:w w:val="115"/>
                <w:sz w:val="18"/>
              </w:rPr>
              <w:t>по</w:t>
            </w:r>
            <w:r w:rsidRPr="008052C0">
              <w:rPr>
                <w:color w:val="231F20"/>
                <w:spacing w:val="1"/>
                <w:w w:val="115"/>
                <w:sz w:val="18"/>
              </w:rPr>
              <w:t xml:space="preserve"> </w:t>
            </w:r>
            <w:r w:rsidRPr="008052C0">
              <w:rPr>
                <w:color w:val="231F20"/>
                <w:w w:val="115"/>
                <w:sz w:val="18"/>
              </w:rPr>
              <w:t>мотивам</w:t>
            </w:r>
            <w:r w:rsidRPr="008052C0">
              <w:rPr>
                <w:color w:val="231F20"/>
                <w:spacing w:val="1"/>
                <w:w w:val="115"/>
                <w:sz w:val="18"/>
              </w:rPr>
              <w:t xml:space="preserve"> </w:t>
            </w:r>
            <w:r w:rsidRPr="008052C0">
              <w:rPr>
                <w:color w:val="231F20"/>
                <w:w w:val="115"/>
                <w:sz w:val="18"/>
              </w:rPr>
              <w:t>прослушанных</w:t>
            </w:r>
            <w:r w:rsidRPr="008052C0">
              <w:rPr>
                <w:color w:val="231F20"/>
                <w:spacing w:val="1"/>
                <w:w w:val="115"/>
                <w:sz w:val="18"/>
              </w:rPr>
              <w:t xml:space="preserve"> </w:t>
            </w:r>
            <w:r w:rsidRPr="008052C0">
              <w:rPr>
                <w:color w:val="231F20"/>
                <w:w w:val="115"/>
                <w:sz w:val="18"/>
              </w:rPr>
              <w:t>музыкальных</w:t>
            </w:r>
            <w:r w:rsidRPr="008052C0">
              <w:rPr>
                <w:color w:val="231F20"/>
                <w:spacing w:val="1"/>
                <w:w w:val="115"/>
                <w:sz w:val="18"/>
              </w:rPr>
              <w:t xml:space="preserve"> </w:t>
            </w:r>
            <w:r w:rsidRPr="008052C0">
              <w:rPr>
                <w:color w:val="231F20"/>
                <w:w w:val="115"/>
                <w:sz w:val="18"/>
              </w:rPr>
              <w:t>произведений</w:t>
            </w:r>
          </w:p>
        </w:tc>
      </w:tr>
      <w:tr w:rsidR="008052C0" w:rsidTr="008052C0">
        <w:trPr>
          <w:trHeight w:val="1206"/>
        </w:trPr>
        <w:tc>
          <w:tcPr>
            <w:tcW w:w="1191" w:type="dxa"/>
            <w:tcBorders>
              <w:top w:val="single" w:sz="4" w:space="0" w:color="231F20"/>
              <w:left w:val="single" w:sz="6" w:space="0" w:color="231F20"/>
              <w:bottom w:val="single" w:sz="6" w:space="0" w:color="231F20"/>
              <w:right w:val="single" w:sz="4" w:space="0" w:color="231F20"/>
            </w:tcBorders>
            <w:hideMark/>
          </w:tcPr>
          <w:p w:rsidR="008052C0" w:rsidRDefault="008052C0">
            <w:pPr>
              <w:pStyle w:val="TableParagraph"/>
              <w:spacing w:before="60" w:line="206" w:lineRule="exact"/>
              <w:ind w:left="110"/>
              <w:rPr>
                <w:sz w:val="18"/>
                <w:lang w:val="en-US"/>
              </w:rPr>
            </w:pPr>
            <w:r>
              <w:rPr>
                <w:color w:val="231F20"/>
                <w:w w:val="110"/>
                <w:sz w:val="18"/>
                <w:lang w:val="en-US"/>
              </w:rPr>
              <w:t>В)</w:t>
            </w:r>
          </w:p>
          <w:p w:rsidR="008052C0" w:rsidRDefault="008052C0">
            <w:pPr>
              <w:pStyle w:val="TableParagraph"/>
              <w:ind w:left="110" w:right="298"/>
              <w:rPr>
                <w:sz w:val="18"/>
                <w:lang w:val="en-US"/>
              </w:rPr>
            </w:pPr>
            <w:r>
              <w:rPr>
                <w:color w:val="231F20"/>
                <w:spacing w:val="-1"/>
                <w:w w:val="120"/>
                <w:sz w:val="18"/>
                <w:lang w:val="en-US"/>
              </w:rPr>
              <w:t>1—3 уч.</w:t>
            </w:r>
            <w:r>
              <w:rPr>
                <w:color w:val="231F20"/>
                <w:spacing w:val="-52"/>
                <w:w w:val="120"/>
                <w:sz w:val="18"/>
                <w:lang w:val="en-US"/>
              </w:rPr>
              <w:t xml:space="preserve"> </w:t>
            </w: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0"/>
              <w:ind w:left="112" w:right="-31"/>
              <w:rPr>
                <w:sz w:val="18"/>
              </w:rPr>
            </w:pPr>
            <w:r w:rsidRPr="008052C0">
              <w:rPr>
                <w:color w:val="231F20"/>
                <w:w w:val="120"/>
                <w:sz w:val="18"/>
              </w:rPr>
              <w:t>Инстру-</w:t>
            </w:r>
            <w:r w:rsidRPr="008052C0">
              <w:rPr>
                <w:color w:val="231F20"/>
                <w:w w:val="115"/>
                <w:sz w:val="18"/>
              </w:rPr>
              <w:t>менталь-</w:t>
            </w:r>
            <w:r w:rsidRPr="008052C0">
              <w:rPr>
                <w:color w:val="231F20"/>
                <w:spacing w:val="-49"/>
                <w:w w:val="115"/>
                <w:sz w:val="18"/>
              </w:rPr>
              <w:t xml:space="preserve"> </w:t>
            </w:r>
            <w:r w:rsidRPr="008052C0">
              <w:rPr>
                <w:color w:val="231F20"/>
                <w:w w:val="120"/>
                <w:sz w:val="18"/>
              </w:rPr>
              <w:t>ная</w:t>
            </w:r>
            <w:r w:rsidRPr="008052C0">
              <w:rPr>
                <w:color w:val="231F20"/>
                <w:spacing w:val="1"/>
                <w:w w:val="120"/>
                <w:sz w:val="18"/>
              </w:rPr>
              <w:t xml:space="preserve"> </w:t>
            </w:r>
            <w:r w:rsidRPr="008052C0">
              <w:rPr>
                <w:color w:val="231F20"/>
                <w:w w:val="120"/>
                <w:sz w:val="18"/>
              </w:rPr>
              <w:t>музыка</w:t>
            </w:r>
            <w:r w:rsidRPr="008052C0">
              <w:rPr>
                <w:color w:val="231F20"/>
                <w:spacing w:val="1"/>
                <w:w w:val="120"/>
                <w:sz w:val="18"/>
              </w:rPr>
              <w:t xml:space="preserve"> </w:t>
            </w:r>
            <w:r w:rsidRPr="008052C0">
              <w:rPr>
                <w:color w:val="231F20"/>
                <w:w w:val="120"/>
                <w:sz w:val="18"/>
              </w:rPr>
              <w:t>в</w:t>
            </w:r>
            <w:r w:rsidRPr="008052C0">
              <w:rPr>
                <w:color w:val="231F20"/>
                <w:spacing w:val="-6"/>
                <w:w w:val="120"/>
                <w:sz w:val="18"/>
              </w:rPr>
              <w:t xml:space="preserve"> </w:t>
            </w:r>
            <w:r w:rsidRPr="008052C0">
              <w:rPr>
                <w:color w:val="231F20"/>
                <w:w w:val="120"/>
                <w:sz w:val="18"/>
              </w:rPr>
              <w:t>церкви</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Default="008052C0">
            <w:pPr>
              <w:pStyle w:val="TableParagraph"/>
              <w:spacing w:before="60"/>
              <w:ind w:left="112" w:right="559"/>
              <w:jc w:val="both"/>
              <w:rPr>
                <w:sz w:val="18"/>
                <w:lang w:val="en-US"/>
              </w:rPr>
            </w:pPr>
            <w:r w:rsidRPr="008052C0">
              <w:rPr>
                <w:color w:val="231F20"/>
                <w:w w:val="115"/>
                <w:sz w:val="18"/>
              </w:rPr>
              <w:t>Орган и его роль</w:t>
            </w:r>
            <w:r w:rsidRPr="008052C0">
              <w:rPr>
                <w:color w:val="231F20"/>
                <w:spacing w:val="-49"/>
                <w:w w:val="115"/>
                <w:sz w:val="18"/>
              </w:rPr>
              <w:t xml:space="preserve"> </w:t>
            </w:r>
            <w:r w:rsidRPr="008052C0">
              <w:rPr>
                <w:color w:val="231F20"/>
                <w:w w:val="115"/>
                <w:sz w:val="18"/>
              </w:rPr>
              <w:t>в богослужении.</w:t>
            </w:r>
            <w:r w:rsidRPr="008052C0">
              <w:rPr>
                <w:color w:val="231F20"/>
                <w:spacing w:val="1"/>
                <w:w w:val="115"/>
                <w:sz w:val="18"/>
              </w:rPr>
              <w:t xml:space="preserve"> </w:t>
            </w:r>
            <w:r>
              <w:rPr>
                <w:color w:val="231F20"/>
                <w:w w:val="115"/>
                <w:sz w:val="18"/>
                <w:lang w:val="en-US"/>
              </w:rPr>
              <w:t>Творчество</w:t>
            </w:r>
          </w:p>
          <w:p w:rsidR="008052C0" w:rsidRDefault="008052C0">
            <w:pPr>
              <w:pStyle w:val="TableParagraph"/>
              <w:spacing w:line="204" w:lineRule="exact"/>
              <w:ind w:left="112"/>
              <w:jc w:val="both"/>
              <w:rPr>
                <w:sz w:val="18"/>
                <w:lang w:val="en-US"/>
              </w:rPr>
            </w:pPr>
            <w:r>
              <w:rPr>
                <w:color w:val="231F20"/>
                <w:w w:val="120"/>
                <w:sz w:val="18"/>
                <w:lang w:val="en-US"/>
              </w:rPr>
              <w:t>И.</w:t>
            </w:r>
            <w:r>
              <w:rPr>
                <w:color w:val="231F20"/>
                <w:spacing w:val="13"/>
                <w:w w:val="120"/>
                <w:sz w:val="18"/>
                <w:lang w:val="en-US"/>
              </w:rPr>
              <w:t xml:space="preserve"> </w:t>
            </w:r>
            <w:r>
              <w:rPr>
                <w:color w:val="231F20"/>
                <w:w w:val="120"/>
                <w:sz w:val="18"/>
                <w:lang w:val="en-US"/>
              </w:rPr>
              <w:t>С.</w:t>
            </w:r>
            <w:r>
              <w:rPr>
                <w:color w:val="231F20"/>
                <w:spacing w:val="13"/>
                <w:w w:val="120"/>
                <w:sz w:val="18"/>
                <w:lang w:val="en-US"/>
              </w:rPr>
              <w:t xml:space="preserve"> </w:t>
            </w:r>
            <w:r>
              <w:rPr>
                <w:color w:val="231F20"/>
                <w:w w:val="120"/>
                <w:sz w:val="18"/>
                <w:lang w:val="en-US"/>
              </w:rPr>
              <w:t>Баха</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Default="008052C0">
            <w:pPr>
              <w:pStyle w:val="TableParagraph"/>
              <w:spacing w:before="60"/>
              <w:ind w:left="112" w:right="106"/>
              <w:rPr>
                <w:sz w:val="18"/>
                <w:lang w:val="en-US"/>
              </w:rPr>
            </w:pPr>
            <w:r w:rsidRPr="008052C0">
              <w:rPr>
                <w:color w:val="231F20"/>
                <w:w w:val="115"/>
                <w:sz w:val="18"/>
              </w:rPr>
              <w:t>Чтение</w:t>
            </w:r>
            <w:r w:rsidRPr="008052C0">
              <w:rPr>
                <w:color w:val="231F20"/>
                <w:spacing w:val="31"/>
                <w:w w:val="115"/>
                <w:sz w:val="18"/>
              </w:rPr>
              <w:t xml:space="preserve"> </w:t>
            </w:r>
            <w:r w:rsidRPr="008052C0">
              <w:rPr>
                <w:color w:val="231F20"/>
                <w:w w:val="115"/>
                <w:sz w:val="18"/>
              </w:rPr>
              <w:t>учебных</w:t>
            </w:r>
            <w:r w:rsidRPr="008052C0">
              <w:rPr>
                <w:color w:val="231F20"/>
                <w:spacing w:val="32"/>
                <w:w w:val="115"/>
                <w:sz w:val="18"/>
              </w:rPr>
              <w:t xml:space="preserve"> </w:t>
            </w:r>
            <w:r w:rsidRPr="008052C0">
              <w:rPr>
                <w:color w:val="231F20"/>
                <w:w w:val="115"/>
                <w:sz w:val="18"/>
              </w:rPr>
              <w:t>и</w:t>
            </w:r>
            <w:r w:rsidRPr="008052C0">
              <w:rPr>
                <w:color w:val="231F20"/>
                <w:spacing w:val="32"/>
                <w:w w:val="115"/>
                <w:sz w:val="18"/>
              </w:rPr>
              <w:t xml:space="preserve"> </w:t>
            </w:r>
            <w:r w:rsidRPr="008052C0">
              <w:rPr>
                <w:color w:val="231F20"/>
                <w:w w:val="115"/>
                <w:sz w:val="18"/>
              </w:rPr>
              <w:t>художественных</w:t>
            </w:r>
            <w:r w:rsidRPr="008052C0">
              <w:rPr>
                <w:color w:val="231F20"/>
                <w:spacing w:val="31"/>
                <w:w w:val="115"/>
                <w:sz w:val="18"/>
              </w:rPr>
              <w:t xml:space="preserve"> </w:t>
            </w:r>
            <w:r w:rsidRPr="008052C0">
              <w:rPr>
                <w:color w:val="231F20"/>
                <w:w w:val="115"/>
                <w:sz w:val="18"/>
              </w:rPr>
              <w:t>текстов,</w:t>
            </w:r>
            <w:r w:rsidRPr="008052C0">
              <w:rPr>
                <w:color w:val="231F20"/>
                <w:spacing w:val="32"/>
                <w:w w:val="115"/>
                <w:sz w:val="18"/>
              </w:rPr>
              <w:t xml:space="preserve"> </w:t>
            </w:r>
            <w:r w:rsidRPr="008052C0">
              <w:rPr>
                <w:color w:val="231F20"/>
                <w:w w:val="115"/>
                <w:sz w:val="18"/>
              </w:rPr>
              <w:t>посвящённых</w:t>
            </w:r>
            <w:r w:rsidRPr="008052C0">
              <w:rPr>
                <w:color w:val="231F20"/>
                <w:spacing w:val="-49"/>
                <w:w w:val="115"/>
                <w:sz w:val="18"/>
              </w:rPr>
              <w:t xml:space="preserve"> </w:t>
            </w:r>
            <w:r w:rsidRPr="008052C0">
              <w:rPr>
                <w:color w:val="231F20"/>
                <w:w w:val="115"/>
                <w:sz w:val="18"/>
              </w:rPr>
              <w:t>истории</w:t>
            </w:r>
            <w:r w:rsidRPr="008052C0">
              <w:rPr>
                <w:color w:val="231F20"/>
                <w:spacing w:val="20"/>
                <w:w w:val="115"/>
                <w:sz w:val="18"/>
              </w:rPr>
              <w:t xml:space="preserve"> </w:t>
            </w:r>
            <w:r w:rsidRPr="008052C0">
              <w:rPr>
                <w:color w:val="231F20"/>
                <w:w w:val="115"/>
                <w:sz w:val="18"/>
              </w:rPr>
              <w:t>создания,</w:t>
            </w:r>
            <w:r w:rsidRPr="008052C0">
              <w:rPr>
                <w:color w:val="231F20"/>
                <w:spacing w:val="21"/>
                <w:w w:val="115"/>
                <w:sz w:val="18"/>
              </w:rPr>
              <w:t xml:space="preserve"> </w:t>
            </w:r>
            <w:r w:rsidRPr="008052C0">
              <w:rPr>
                <w:color w:val="231F20"/>
                <w:w w:val="115"/>
                <w:sz w:val="18"/>
              </w:rPr>
              <w:t>устройству</w:t>
            </w:r>
            <w:r w:rsidRPr="008052C0">
              <w:rPr>
                <w:color w:val="231F20"/>
                <w:spacing w:val="21"/>
                <w:w w:val="115"/>
                <w:sz w:val="18"/>
              </w:rPr>
              <w:t xml:space="preserve"> </w:t>
            </w:r>
            <w:r w:rsidRPr="008052C0">
              <w:rPr>
                <w:color w:val="231F20"/>
                <w:w w:val="115"/>
                <w:sz w:val="18"/>
              </w:rPr>
              <w:t>органа,</w:t>
            </w:r>
            <w:r w:rsidRPr="008052C0">
              <w:rPr>
                <w:color w:val="231F20"/>
                <w:spacing w:val="20"/>
                <w:w w:val="115"/>
                <w:sz w:val="18"/>
              </w:rPr>
              <w:t xml:space="preserve"> </w:t>
            </w:r>
            <w:r w:rsidRPr="008052C0">
              <w:rPr>
                <w:color w:val="231F20"/>
                <w:w w:val="115"/>
                <w:sz w:val="18"/>
              </w:rPr>
              <w:t>его</w:t>
            </w:r>
            <w:r w:rsidRPr="008052C0">
              <w:rPr>
                <w:color w:val="231F20"/>
                <w:spacing w:val="21"/>
                <w:w w:val="115"/>
                <w:sz w:val="18"/>
              </w:rPr>
              <w:t xml:space="preserve"> </w:t>
            </w:r>
            <w:r w:rsidRPr="008052C0">
              <w:rPr>
                <w:color w:val="231F20"/>
                <w:w w:val="115"/>
                <w:sz w:val="18"/>
              </w:rPr>
              <w:t>роли</w:t>
            </w:r>
            <w:r w:rsidRPr="008052C0">
              <w:rPr>
                <w:color w:val="231F20"/>
                <w:spacing w:val="21"/>
                <w:w w:val="115"/>
                <w:sz w:val="18"/>
              </w:rPr>
              <w:t xml:space="preserve"> </w:t>
            </w:r>
            <w:r w:rsidRPr="008052C0">
              <w:rPr>
                <w:color w:val="231F20"/>
                <w:w w:val="115"/>
                <w:sz w:val="18"/>
              </w:rPr>
              <w:t>в</w:t>
            </w:r>
            <w:r w:rsidRPr="008052C0">
              <w:rPr>
                <w:color w:val="231F20"/>
                <w:spacing w:val="20"/>
                <w:w w:val="115"/>
                <w:sz w:val="18"/>
              </w:rPr>
              <w:t xml:space="preserve"> </w:t>
            </w:r>
            <w:r w:rsidRPr="008052C0">
              <w:rPr>
                <w:color w:val="231F20"/>
                <w:w w:val="115"/>
                <w:sz w:val="18"/>
              </w:rPr>
              <w:t>католическом</w:t>
            </w:r>
            <w:r w:rsidRPr="008052C0">
              <w:rPr>
                <w:color w:val="231F20"/>
                <w:spacing w:val="15"/>
                <w:w w:val="115"/>
                <w:sz w:val="18"/>
              </w:rPr>
              <w:t xml:space="preserve"> </w:t>
            </w:r>
            <w:r w:rsidRPr="008052C0">
              <w:rPr>
                <w:color w:val="231F20"/>
                <w:w w:val="115"/>
                <w:sz w:val="18"/>
              </w:rPr>
              <w:t>и</w:t>
            </w:r>
            <w:r w:rsidRPr="008052C0">
              <w:rPr>
                <w:color w:val="231F20"/>
                <w:spacing w:val="15"/>
                <w:w w:val="115"/>
                <w:sz w:val="18"/>
              </w:rPr>
              <w:t xml:space="preserve"> </w:t>
            </w:r>
            <w:r w:rsidRPr="008052C0">
              <w:rPr>
                <w:color w:val="231F20"/>
                <w:w w:val="115"/>
                <w:sz w:val="18"/>
              </w:rPr>
              <w:t>протестантском</w:t>
            </w:r>
            <w:r w:rsidRPr="008052C0">
              <w:rPr>
                <w:color w:val="231F20"/>
                <w:spacing w:val="16"/>
                <w:w w:val="115"/>
                <w:sz w:val="18"/>
              </w:rPr>
              <w:t xml:space="preserve"> </w:t>
            </w:r>
            <w:r w:rsidRPr="008052C0">
              <w:rPr>
                <w:color w:val="231F20"/>
                <w:w w:val="115"/>
                <w:sz w:val="18"/>
              </w:rPr>
              <w:t>богослужении.</w:t>
            </w:r>
            <w:r w:rsidRPr="008052C0">
              <w:rPr>
                <w:color w:val="231F20"/>
                <w:spacing w:val="15"/>
                <w:w w:val="115"/>
                <w:sz w:val="18"/>
              </w:rPr>
              <w:t xml:space="preserve"> </w:t>
            </w:r>
            <w:r>
              <w:rPr>
                <w:color w:val="231F20"/>
                <w:w w:val="115"/>
                <w:sz w:val="18"/>
                <w:lang w:val="en-US"/>
              </w:rPr>
              <w:t>Ответы</w:t>
            </w:r>
            <w:r>
              <w:rPr>
                <w:color w:val="231F20"/>
                <w:spacing w:val="16"/>
                <w:w w:val="115"/>
                <w:sz w:val="18"/>
                <w:lang w:val="en-US"/>
              </w:rPr>
              <w:t xml:space="preserve"> </w:t>
            </w:r>
            <w:r>
              <w:rPr>
                <w:color w:val="231F20"/>
                <w:w w:val="115"/>
                <w:sz w:val="18"/>
                <w:lang w:val="en-US"/>
              </w:rPr>
              <w:t>на</w:t>
            </w:r>
            <w:r>
              <w:rPr>
                <w:color w:val="231F20"/>
                <w:spacing w:val="1"/>
                <w:w w:val="115"/>
                <w:sz w:val="18"/>
                <w:lang w:val="en-US"/>
              </w:rPr>
              <w:t xml:space="preserve"> </w:t>
            </w:r>
            <w:r>
              <w:rPr>
                <w:color w:val="231F20"/>
                <w:w w:val="115"/>
                <w:sz w:val="18"/>
                <w:lang w:val="en-US"/>
              </w:rPr>
              <w:t>вопросы</w:t>
            </w:r>
            <w:r>
              <w:rPr>
                <w:color w:val="231F20"/>
                <w:spacing w:val="12"/>
                <w:w w:val="115"/>
                <w:sz w:val="18"/>
                <w:lang w:val="en-US"/>
              </w:rPr>
              <w:t xml:space="preserve"> </w:t>
            </w:r>
            <w:r>
              <w:rPr>
                <w:color w:val="231F20"/>
                <w:w w:val="115"/>
                <w:sz w:val="18"/>
                <w:lang w:val="en-US"/>
              </w:rPr>
              <w:t>учителя.</w:t>
            </w:r>
          </w:p>
        </w:tc>
      </w:tr>
    </w:tbl>
    <w:p w:rsidR="008052C0" w:rsidRDefault="008052C0" w:rsidP="008052C0">
      <w:pPr>
        <w:pStyle w:val="af1"/>
        <w:spacing w:before="10"/>
        <w:ind w:left="0" w:right="0" w:firstLine="0"/>
        <w:jc w:val="left"/>
        <w:rPr>
          <w:i/>
          <w:sz w:val="2"/>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3750"/>
        </w:trPr>
        <w:tc>
          <w:tcPr>
            <w:tcW w:w="1191" w:type="dxa"/>
            <w:tcBorders>
              <w:top w:val="single" w:sz="4" w:space="0" w:color="231F20"/>
              <w:left w:val="single" w:sz="6" w:space="0" w:color="231F20"/>
              <w:bottom w:val="single" w:sz="4" w:space="0" w:color="231F20"/>
              <w:right w:val="single" w:sz="6" w:space="0" w:color="231F20"/>
            </w:tcBorders>
          </w:tcPr>
          <w:p w:rsidR="008052C0" w:rsidRDefault="008052C0">
            <w:pPr>
              <w:pStyle w:val="TableParagraph"/>
              <w:rPr>
                <w:sz w:val="18"/>
                <w:lang w:val="en-US"/>
              </w:rPr>
            </w:pPr>
          </w:p>
        </w:tc>
        <w:tc>
          <w:tcPr>
            <w:tcW w:w="1134" w:type="dxa"/>
            <w:tcBorders>
              <w:top w:val="single" w:sz="4" w:space="0" w:color="231F20"/>
              <w:left w:val="single" w:sz="6" w:space="0" w:color="231F20"/>
              <w:bottom w:val="single" w:sz="4" w:space="0" w:color="231F20"/>
              <w:right w:val="single" w:sz="4" w:space="0" w:color="231F20"/>
            </w:tcBorders>
          </w:tcPr>
          <w:p w:rsidR="008052C0" w:rsidRDefault="008052C0">
            <w:pPr>
              <w:pStyle w:val="TableParagraph"/>
              <w:rPr>
                <w:sz w:val="18"/>
                <w:lang w:val="en-US"/>
              </w:rPr>
            </w:pP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7" w:line="230" w:lineRule="auto"/>
              <w:ind w:left="112" w:right="149"/>
              <w:rPr>
                <w:sz w:val="18"/>
              </w:rPr>
            </w:pPr>
            <w:r w:rsidRPr="008052C0">
              <w:rPr>
                <w:color w:val="231F20"/>
                <w:w w:val="120"/>
                <w:sz w:val="18"/>
              </w:rPr>
              <w:t>Слушание</w:t>
            </w:r>
            <w:r w:rsidRPr="008052C0">
              <w:rPr>
                <w:color w:val="231F20"/>
                <w:spacing w:val="-7"/>
                <w:w w:val="120"/>
                <w:sz w:val="18"/>
              </w:rPr>
              <w:t xml:space="preserve"> </w:t>
            </w:r>
            <w:r w:rsidRPr="008052C0">
              <w:rPr>
                <w:color w:val="231F20"/>
                <w:w w:val="120"/>
                <w:sz w:val="18"/>
              </w:rPr>
              <w:t>органной</w:t>
            </w:r>
            <w:r w:rsidRPr="008052C0">
              <w:rPr>
                <w:color w:val="231F20"/>
                <w:spacing w:val="-6"/>
                <w:w w:val="120"/>
                <w:sz w:val="18"/>
              </w:rPr>
              <w:t xml:space="preserve"> </w:t>
            </w:r>
            <w:r w:rsidRPr="008052C0">
              <w:rPr>
                <w:color w:val="231F20"/>
                <w:w w:val="120"/>
                <w:sz w:val="18"/>
              </w:rPr>
              <w:t>музыки</w:t>
            </w:r>
            <w:r w:rsidRPr="008052C0">
              <w:rPr>
                <w:color w:val="231F20"/>
                <w:spacing w:val="-6"/>
                <w:w w:val="120"/>
                <w:sz w:val="18"/>
              </w:rPr>
              <w:t xml:space="preserve"> </w:t>
            </w:r>
            <w:r w:rsidRPr="008052C0">
              <w:rPr>
                <w:color w:val="231F20"/>
                <w:w w:val="120"/>
                <w:sz w:val="18"/>
              </w:rPr>
              <w:t>И.</w:t>
            </w:r>
            <w:r w:rsidRPr="008052C0">
              <w:rPr>
                <w:color w:val="231F20"/>
                <w:spacing w:val="-6"/>
                <w:w w:val="120"/>
                <w:sz w:val="18"/>
              </w:rPr>
              <w:t xml:space="preserve"> </w:t>
            </w:r>
            <w:r w:rsidRPr="008052C0">
              <w:rPr>
                <w:color w:val="231F20"/>
                <w:w w:val="120"/>
                <w:sz w:val="18"/>
              </w:rPr>
              <w:t>С.</w:t>
            </w:r>
            <w:r w:rsidRPr="008052C0">
              <w:rPr>
                <w:color w:val="231F20"/>
                <w:spacing w:val="-6"/>
                <w:w w:val="120"/>
                <w:sz w:val="18"/>
              </w:rPr>
              <w:t xml:space="preserve"> </w:t>
            </w:r>
            <w:r w:rsidRPr="008052C0">
              <w:rPr>
                <w:color w:val="231F20"/>
                <w:w w:val="120"/>
                <w:sz w:val="18"/>
              </w:rPr>
              <w:t>Баха.</w:t>
            </w:r>
            <w:r w:rsidRPr="008052C0">
              <w:rPr>
                <w:color w:val="231F20"/>
                <w:spacing w:val="-6"/>
                <w:w w:val="120"/>
                <w:sz w:val="18"/>
              </w:rPr>
              <w:t xml:space="preserve"> </w:t>
            </w:r>
            <w:r w:rsidRPr="008052C0">
              <w:rPr>
                <w:color w:val="231F20"/>
                <w:w w:val="120"/>
                <w:sz w:val="18"/>
              </w:rPr>
              <w:t>Описание</w:t>
            </w:r>
            <w:r w:rsidRPr="008052C0">
              <w:rPr>
                <w:color w:val="231F20"/>
                <w:spacing w:val="-7"/>
                <w:w w:val="120"/>
                <w:sz w:val="18"/>
              </w:rPr>
              <w:t xml:space="preserve"> </w:t>
            </w:r>
            <w:r w:rsidRPr="008052C0">
              <w:rPr>
                <w:color w:val="231F20"/>
                <w:w w:val="120"/>
                <w:sz w:val="18"/>
              </w:rPr>
              <w:t>впечатления</w:t>
            </w:r>
            <w:r w:rsidRPr="008052C0">
              <w:rPr>
                <w:color w:val="231F20"/>
                <w:spacing w:val="7"/>
                <w:w w:val="120"/>
                <w:sz w:val="18"/>
              </w:rPr>
              <w:t xml:space="preserve"> </w:t>
            </w:r>
            <w:r w:rsidRPr="008052C0">
              <w:rPr>
                <w:color w:val="231F20"/>
                <w:w w:val="120"/>
                <w:sz w:val="18"/>
              </w:rPr>
              <w:t>от</w:t>
            </w:r>
            <w:r w:rsidRPr="008052C0">
              <w:rPr>
                <w:color w:val="231F20"/>
                <w:spacing w:val="7"/>
                <w:w w:val="120"/>
                <w:sz w:val="18"/>
              </w:rPr>
              <w:t xml:space="preserve"> </w:t>
            </w:r>
            <w:r w:rsidRPr="008052C0">
              <w:rPr>
                <w:color w:val="231F20"/>
                <w:w w:val="120"/>
                <w:sz w:val="18"/>
              </w:rPr>
              <w:t>восприятия,</w:t>
            </w:r>
            <w:r w:rsidRPr="008052C0">
              <w:rPr>
                <w:color w:val="231F20"/>
                <w:spacing w:val="7"/>
                <w:w w:val="120"/>
                <w:sz w:val="18"/>
              </w:rPr>
              <w:t xml:space="preserve"> </w:t>
            </w:r>
            <w:r w:rsidRPr="008052C0">
              <w:rPr>
                <w:color w:val="231F20"/>
                <w:w w:val="120"/>
                <w:sz w:val="18"/>
              </w:rPr>
              <w:t>характеристика</w:t>
            </w:r>
            <w:r w:rsidRPr="008052C0">
              <w:rPr>
                <w:color w:val="231F20"/>
                <w:spacing w:val="7"/>
                <w:w w:val="120"/>
                <w:sz w:val="18"/>
              </w:rPr>
              <w:t xml:space="preserve"> </w:t>
            </w:r>
            <w:r w:rsidRPr="008052C0">
              <w:rPr>
                <w:color w:val="231F20"/>
                <w:w w:val="120"/>
                <w:sz w:val="18"/>
              </w:rPr>
              <w:t>музыкальновыразительных</w:t>
            </w:r>
            <w:r w:rsidRPr="008052C0">
              <w:rPr>
                <w:color w:val="231F20"/>
                <w:spacing w:val="9"/>
                <w:w w:val="120"/>
                <w:sz w:val="18"/>
              </w:rPr>
              <w:t xml:space="preserve"> </w:t>
            </w:r>
            <w:r w:rsidRPr="008052C0">
              <w:rPr>
                <w:color w:val="231F20"/>
                <w:w w:val="120"/>
                <w:sz w:val="18"/>
              </w:rPr>
              <w:t>средств.</w:t>
            </w:r>
          </w:p>
          <w:p w:rsidR="008052C0" w:rsidRPr="008052C0" w:rsidRDefault="008052C0">
            <w:pPr>
              <w:pStyle w:val="TableParagraph"/>
              <w:spacing w:line="230" w:lineRule="auto"/>
              <w:ind w:left="112" w:right="129"/>
              <w:rPr>
                <w:sz w:val="18"/>
              </w:rPr>
            </w:pPr>
            <w:r w:rsidRPr="008052C0">
              <w:rPr>
                <w:color w:val="231F20"/>
                <w:w w:val="120"/>
                <w:sz w:val="18"/>
              </w:rPr>
              <w:t>Игровая</w:t>
            </w:r>
            <w:r w:rsidRPr="008052C0">
              <w:rPr>
                <w:color w:val="231F20"/>
                <w:spacing w:val="-9"/>
                <w:w w:val="120"/>
                <w:sz w:val="18"/>
              </w:rPr>
              <w:t xml:space="preserve"> </w:t>
            </w:r>
            <w:r w:rsidRPr="008052C0">
              <w:rPr>
                <w:color w:val="231F20"/>
                <w:w w:val="120"/>
                <w:sz w:val="18"/>
              </w:rPr>
              <w:t>имитация</w:t>
            </w:r>
            <w:r w:rsidRPr="008052C0">
              <w:rPr>
                <w:color w:val="231F20"/>
                <w:spacing w:val="-8"/>
                <w:w w:val="120"/>
                <w:sz w:val="18"/>
              </w:rPr>
              <w:t xml:space="preserve"> </w:t>
            </w:r>
            <w:r w:rsidRPr="008052C0">
              <w:rPr>
                <w:color w:val="231F20"/>
                <w:w w:val="120"/>
                <w:sz w:val="18"/>
              </w:rPr>
              <w:t>особенностей</w:t>
            </w:r>
            <w:r w:rsidRPr="008052C0">
              <w:rPr>
                <w:color w:val="231F20"/>
                <w:spacing w:val="-8"/>
                <w:w w:val="120"/>
                <w:sz w:val="18"/>
              </w:rPr>
              <w:t xml:space="preserve"> </w:t>
            </w:r>
            <w:r w:rsidRPr="008052C0">
              <w:rPr>
                <w:color w:val="231F20"/>
                <w:w w:val="120"/>
                <w:sz w:val="18"/>
              </w:rPr>
              <w:t>игры</w:t>
            </w:r>
            <w:r w:rsidRPr="008052C0">
              <w:rPr>
                <w:color w:val="231F20"/>
                <w:spacing w:val="-8"/>
                <w:w w:val="120"/>
                <w:sz w:val="18"/>
              </w:rPr>
              <w:t xml:space="preserve"> </w:t>
            </w:r>
            <w:r w:rsidRPr="008052C0">
              <w:rPr>
                <w:color w:val="231F20"/>
                <w:w w:val="120"/>
                <w:sz w:val="18"/>
              </w:rPr>
              <w:t>на</w:t>
            </w:r>
            <w:r w:rsidRPr="008052C0">
              <w:rPr>
                <w:color w:val="231F20"/>
                <w:spacing w:val="-8"/>
                <w:w w:val="120"/>
                <w:sz w:val="18"/>
              </w:rPr>
              <w:t xml:space="preserve"> </w:t>
            </w:r>
            <w:r w:rsidRPr="008052C0">
              <w:rPr>
                <w:color w:val="231F20"/>
                <w:w w:val="120"/>
                <w:sz w:val="18"/>
              </w:rPr>
              <w:t>органе</w:t>
            </w:r>
            <w:r w:rsidRPr="008052C0">
              <w:rPr>
                <w:color w:val="231F20"/>
                <w:spacing w:val="-8"/>
                <w:w w:val="120"/>
                <w:sz w:val="18"/>
              </w:rPr>
              <w:t xml:space="preserve"> </w:t>
            </w:r>
            <w:r w:rsidRPr="008052C0">
              <w:rPr>
                <w:color w:val="231F20"/>
                <w:w w:val="120"/>
                <w:sz w:val="18"/>
              </w:rPr>
              <w:t>(во</w:t>
            </w:r>
            <w:r w:rsidRPr="008052C0">
              <w:rPr>
                <w:color w:val="231F20"/>
                <w:spacing w:val="-8"/>
                <w:w w:val="120"/>
                <w:sz w:val="18"/>
              </w:rPr>
              <w:t xml:space="preserve"> </w:t>
            </w:r>
            <w:r w:rsidRPr="008052C0">
              <w:rPr>
                <w:color w:val="231F20"/>
                <w:w w:val="120"/>
                <w:sz w:val="18"/>
              </w:rPr>
              <w:t>время</w:t>
            </w:r>
            <w:r w:rsidRPr="008052C0">
              <w:rPr>
                <w:color w:val="231F20"/>
                <w:spacing w:val="-51"/>
                <w:w w:val="120"/>
                <w:sz w:val="18"/>
              </w:rPr>
              <w:t xml:space="preserve"> </w:t>
            </w:r>
            <w:r w:rsidRPr="008052C0">
              <w:rPr>
                <w:color w:val="231F20"/>
                <w:w w:val="120"/>
                <w:sz w:val="18"/>
              </w:rPr>
              <w:t>слушания).</w:t>
            </w:r>
          </w:p>
          <w:p w:rsidR="008052C0" w:rsidRPr="008052C0" w:rsidRDefault="008052C0">
            <w:pPr>
              <w:pStyle w:val="TableParagraph"/>
              <w:spacing w:line="230" w:lineRule="auto"/>
              <w:ind w:left="112" w:right="408"/>
              <w:rPr>
                <w:sz w:val="18"/>
              </w:rPr>
            </w:pPr>
            <w:r w:rsidRPr="008052C0">
              <w:rPr>
                <w:color w:val="231F20"/>
                <w:w w:val="115"/>
                <w:sz w:val="18"/>
              </w:rPr>
              <w:t>Звуковое</w:t>
            </w:r>
            <w:r w:rsidRPr="008052C0">
              <w:rPr>
                <w:color w:val="231F20"/>
                <w:spacing w:val="14"/>
                <w:w w:val="115"/>
                <w:sz w:val="18"/>
              </w:rPr>
              <w:t xml:space="preserve"> </w:t>
            </w:r>
            <w:r w:rsidRPr="008052C0">
              <w:rPr>
                <w:color w:val="231F20"/>
                <w:w w:val="115"/>
                <w:sz w:val="18"/>
              </w:rPr>
              <w:t>исследование</w:t>
            </w:r>
            <w:r w:rsidRPr="008052C0">
              <w:rPr>
                <w:color w:val="231F20"/>
                <w:spacing w:val="15"/>
                <w:w w:val="115"/>
                <w:sz w:val="18"/>
              </w:rPr>
              <w:t xml:space="preserve"> </w:t>
            </w:r>
            <w:r w:rsidRPr="008052C0">
              <w:rPr>
                <w:color w:val="231F20"/>
                <w:w w:val="115"/>
                <w:sz w:val="18"/>
              </w:rPr>
              <w:t>—</w:t>
            </w:r>
            <w:r w:rsidRPr="008052C0">
              <w:rPr>
                <w:color w:val="231F20"/>
                <w:spacing w:val="15"/>
                <w:w w:val="115"/>
                <w:sz w:val="18"/>
              </w:rPr>
              <w:t xml:space="preserve"> </w:t>
            </w:r>
            <w:r w:rsidRPr="008052C0">
              <w:rPr>
                <w:color w:val="231F20"/>
                <w:w w:val="115"/>
                <w:sz w:val="18"/>
              </w:rPr>
              <w:t>исполнение</w:t>
            </w:r>
            <w:r w:rsidRPr="008052C0">
              <w:rPr>
                <w:color w:val="231F20"/>
                <w:spacing w:val="15"/>
                <w:w w:val="115"/>
                <w:sz w:val="18"/>
              </w:rPr>
              <w:t xml:space="preserve"> </w:t>
            </w:r>
            <w:r w:rsidRPr="008052C0">
              <w:rPr>
                <w:color w:val="231F20"/>
                <w:w w:val="115"/>
                <w:sz w:val="18"/>
              </w:rPr>
              <w:t>(учителем)</w:t>
            </w:r>
            <w:r w:rsidRPr="008052C0">
              <w:rPr>
                <w:color w:val="231F20"/>
                <w:spacing w:val="14"/>
                <w:w w:val="115"/>
                <w:sz w:val="18"/>
              </w:rPr>
              <w:t xml:space="preserve"> </w:t>
            </w:r>
            <w:r w:rsidRPr="008052C0">
              <w:rPr>
                <w:color w:val="231F20"/>
                <w:w w:val="115"/>
                <w:sz w:val="18"/>
              </w:rPr>
              <w:t>на</w:t>
            </w:r>
            <w:r w:rsidRPr="008052C0">
              <w:rPr>
                <w:color w:val="231F20"/>
                <w:spacing w:val="1"/>
                <w:w w:val="115"/>
                <w:sz w:val="18"/>
              </w:rPr>
              <w:t xml:space="preserve"> </w:t>
            </w:r>
            <w:r w:rsidRPr="008052C0">
              <w:rPr>
                <w:color w:val="231F20"/>
                <w:w w:val="115"/>
                <w:sz w:val="18"/>
              </w:rPr>
              <w:t>синтезаторе</w:t>
            </w:r>
            <w:r w:rsidRPr="008052C0">
              <w:rPr>
                <w:color w:val="231F20"/>
                <w:spacing w:val="1"/>
                <w:w w:val="115"/>
                <w:sz w:val="18"/>
              </w:rPr>
              <w:t xml:space="preserve"> </w:t>
            </w:r>
            <w:r w:rsidRPr="008052C0">
              <w:rPr>
                <w:color w:val="231F20"/>
                <w:w w:val="115"/>
                <w:sz w:val="18"/>
              </w:rPr>
              <w:t>знакомых</w:t>
            </w:r>
            <w:r w:rsidRPr="008052C0">
              <w:rPr>
                <w:color w:val="231F20"/>
                <w:spacing w:val="1"/>
                <w:w w:val="115"/>
                <w:sz w:val="18"/>
              </w:rPr>
              <w:t xml:space="preserve"> </w:t>
            </w:r>
            <w:r w:rsidRPr="008052C0">
              <w:rPr>
                <w:color w:val="231F20"/>
                <w:w w:val="115"/>
                <w:sz w:val="18"/>
              </w:rPr>
              <w:t>музыкальных</w:t>
            </w:r>
            <w:r w:rsidRPr="008052C0">
              <w:rPr>
                <w:color w:val="231F20"/>
                <w:spacing w:val="1"/>
                <w:w w:val="115"/>
                <w:sz w:val="18"/>
              </w:rPr>
              <w:t xml:space="preserve"> </w:t>
            </w:r>
            <w:r w:rsidRPr="008052C0">
              <w:rPr>
                <w:color w:val="231F20"/>
                <w:w w:val="115"/>
                <w:sz w:val="18"/>
              </w:rPr>
              <w:t>произведений</w:t>
            </w:r>
            <w:r w:rsidRPr="008052C0">
              <w:rPr>
                <w:color w:val="231F20"/>
                <w:spacing w:val="1"/>
                <w:w w:val="115"/>
                <w:sz w:val="18"/>
              </w:rPr>
              <w:t xml:space="preserve"> </w:t>
            </w:r>
            <w:r w:rsidRPr="008052C0">
              <w:rPr>
                <w:color w:val="231F20"/>
                <w:w w:val="115"/>
                <w:sz w:val="18"/>
              </w:rPr>
              <w:t>тембром</w:t>
            </w:r>
            <w:r w:rsidRPr="008052C0">
              <w:rPr>
                <w:color w:val="231F20"/>
                <w:spacing w:val="21"/>
                <w:w w:val="115"/>
                <w:sz w:val="18"/>
              </w:rPr>
              <w:t xml:space="preserve"> </w:t>
            </w:r>
            <w:r w:rsidRPr="008052C0">
              <w:rPr>
                <w:color w:val="231F20"/>
                <w:w w:val="115"/>
                <w:sz w:val="18"/>
              </w:rPr>
              <w:t>органа.</w:t>
            </w:r>
            <w:r w:rsidRPr="008052C0">
              <w:rPr>
                <w:color w:val="231F20"/>
                <w:spacing w:val="22"/>
                <w:w w:val="115"/>
                <w:sz w:val="18"/>
              </w:rPr>
              <w:t xml:space="preserve"> </w:t>
            </w:r>
            <w:r w:rsidRPr="008052C0">
              <w:rPr>
                <w:color w:val="231F20"/>
                <w:w w:val="115"/>
                <w:sz w:val="18"/>
              </w:rPr>
              <w:t>Наблюдение</w:t>
            </w:r>
            <w:r w:rsidRPr="008052C0">
              <w:rPr>
                <w:color w:val="231F20"/>
                <w:spacing w:val="21"/>
                <w:w w:val="115"/>
                <w:sz w:val="18"/>
              </w:rPr>
              <w:t xml:space="preserve"> </w:t>
            </w:r>
            <w:r w:rsidRPr="008052C0">
              <w:rPr>
                <w:color w:val="231F20"/>
                <w:w w:val="115"/>
                <w:sz w:val="18"/>
              </w:rPr>
              <w:t>за</w:t>
            </w:r>
            <w:r w:rsidRPr="008052C0">
              <w:rPr>
                <w:color w:val="231F20"/>
                <w:spacing w:val="22"/>
                <w:w w:val="115"/>
                <w:sz w:val="18"/>
              </w:rPr>
              <w:t xml:space="preserve"> </w:t>
            </w:r>
            <w:r w:rsidRPr="008052C0">
              <w:rPr>
                <w:color w:val="231F20"/>
                <w:w w:val="115"/>
                <w:sz w:val="18"/>
              </w:rPr>
              <w:t>трансформацией</w:t>
            </w:r>
            <w:r w:rsidRPr="008052C0">
              <w:rPr>
                <w:color w:val="231F20"/>
                <w:spacing w:val="22"/>
                <w:w w:val="115"/>
                <w:sz w:val="18"/>
              </w:rPr>
              <w:t xml:space="preserve"> </w:t>
            </w:r>
            <w:r w:rsidRPr="008052C0">
              <w:rPr>
                <w:color w:val="231F20"/>
                <w:w w:val="115"/>
                <w:sz w:val="18"/>
              </w:rPr>
              <w:t>музыкального</w:t>
            </w:r>
            <w:r w:rsidRPr="008052C0">
              <w:rPr>
                <w:color w:val="231F20"/>
                <w:spacing w:val="12"/>
                <w:w w:val="115"/>
                <w:sz w:val="18"/>
              </w:rPr>
              <w:t xml:space="preserve"> </w:t>
            </w:r>
            <w:r w:rsidRPr="008052C0">
              <w:rPr>
                <w:color w:val="231F20"/>
                <w:w w:val="115"/>
                <w:sz w:val="18"/>
              </w:rPr>
              <w:t>образа.</w:t>
            </w:r>
          </w:p>
          <w:p w:rsidR="008052C0" w:rsidRPr="008052C0" w:rsidRDefault="008052C0">
            <w:pPr>
              <w:pStyle w:val="TableParagraph"/>
              <w:spacing w:line="195"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line="230" w:lineRule="auto"/>
              <w:ind w:left="112" w:right="670"/>
              <w:rPr>
                <w:sz w:val="18"/>
              </w:rPr>
            </w:pPr>
            <w:r w:rsidRPr="008052C0">
              <w:rPr>
                <w:color w:val="231F20"/>
                <w:w w:val="120"/>
                <w:sz w:val="18"/>
              </w:rPr>
              <w:t>Посещение</w:t>
            </w:r>
            <w:r w:rsidRPr="008052C0">
              <w:rPr>
                <w:color w:val="231F20"/>
                <w:spacing w:val="6"/>
                <w:w w:val="120"/>
                <w:sz w:val="18"/>
              </w:rPr>
              <w:t xml:space="preserve"> </w:t>
            </w:r>
            <w:r w:rsidRPr="008052C0">
              <w:rPr>
                <w:color w:val="231F20"/>
                <w:w w:val="120"/>
                <w:sz w:val="18"/>
              </w:rPr>
              <w:t>концерта</w:t>
            </w:r>
            <w:r w:rsidRPr="008052C0">
              <w:rPr>
                <w:color w:val="231F20"/>
                <w:spacing w:val="7"/>
                <w:w w:val="120"/>
                <w:sz w:val="18"/>
              </w:rPr>
              <w:t xml:space="preserve"> </w:t>
            </w:r>
            <w:r w:rsidRPr="008052C0">
              <w:rPr>
                <w:color w:val="231F20"/>
                <w:w w:val="120"/>
                <w:sz w:val="18"/>
              </w:rPr>
              <w:t>органной</w:t>
            </w:r>
            <w:r w:rsidRPr="008052C0">
              <w:rPr>
                <w:color w:val="231F20"/>
                <w:spacing w:val="7"/>
                <w:w w:val="120"/>
                <w:sz w:val="18"/>
              </w:rPr>
              <w:t xml:space="preserve"> </w:t>
            </w:r>
            <w:r w:rsidRPr="008052C0">
              <w:rPr>
                <w:color w:val="231F20"/>
                <w:w w:val="120"/>
                <w:sz w:val="18"/>
              </w:rPr>
              <w:t>музыки.</w:t>
            </w:r>
            <w:r w:rsidRPr="008052C0">
              <w:rPr>
                <w:color w:val="231F20"/>
                <w:spacing w:val="1"/>
                <w:w w:val="120"/>
                <w:sz w:val="18"/>
              </w:rPr>
              <w:t xml:space="preserve"> </w:t>
            </w:r>
            <w:r w:rsidRPr="008052C0">
              <w:rPr>
                <w:color w:val="231F20"/>
                <w:w w:val="120"/>
                <w:sz w:val="18"/>
              </w:rPr>
              <w:t>Рассматривание</w:t>
            </w:r>
            <w:r w:rsidRPr="008052C0">
              <w:rPr>
                <w:color w:val="231F20"/>
                <w:spacing w:val="-8"/>
                <w:w w:val="120"/>
                <w:sz w:val="18"/>
              </w:rPr>
              <w:t xml:space="preserve"> </w:t>
            </w:r>
            <w:r w:rsidRPr="008052C0">
              <w:rPr>
                <w:color w:val="231F20"/>
                <w:w w:val="120"/>
                <w:sz w:val="18"/>
              </w:rPr>
              <w:t>иллюстраций,</w:t>
            </w:r>
            <w:r w:rsidRPr="008052C0">
              <w:rPr>
                <w:color w:val="231F20"/>
                <w:spacing w:val="-8"/>
                <w:w w:val="120"/>
                <w:sz w:val="18"/>
              </w:rPr>
              <w:t xml:space="preserve"> </w:t>
            </w:r>
            <w:r w:rsidRPr="008052C0">
              <w:rPr>
                <w:color w:val="231F20"/>
                <w:w w:val="120"/>
                <w:sz w:val="18"/>
              </w:rPr>
              <w:t>изображений</w:t>
            </w:r>
            <w:r w:rsidRPr="008052C0">
              <w:rPr>
                <w:color w:val="231F20"/>
                <w:spacing w:val="-8"/>
                <w:w w:val="120"/>
                <w:sz w:val="18"/>
              </w:rPr>
              <w:t xml:space="preserve"> </w:t>
            </w:r>
            <w:r w:rsidRPr="008052C0">
              <w:rPr>
                <w:color w:val="231F20"/>
                <w:w w:val="120"/>
                <w:sz w:val="18"/>
              </w:rPr>
              <w:t>органа.</w:t>
            </w:r>
          </w:p>
          <w:p w:rsidR="008052C0" w:rsidRPr="008052C0" w:rsidRDefault="008052C0">
            <w:pPr>
              <w:pStyle w:val="TableParagraph"/>
              <w:spacing w:line="230" w:lineRule="auto"/>
              <w:ind w:left="112" w:right="283"/>
              <w:rPr>
                <w:sz w:val="18"/>
              </w:rPr>
            </w:pPr>
            <w:r w:rsidRPr="008052C0">
              <w:rPr>
                <w:color w:val="231F20"/>
                <w:w w:val="115"/>
                <w:sz w:val="18"/>
              </w:rPr>
              <w:t>Проблемная</w:t>
            </w:r>
            <w:r w:rsidRPr="008052C0">
              <w:rPr>
                <w:color w:val="231F20"/>
                <w:spacing w:val="27"/>
                <w:w w:val="115"/>
                <w:sz w:val="18"/>
              </w:rPr>
              <w:t xml:space="preserve"> </w:t>
            </w:r>
            <w:r w:rsidRPr="008052C0">
              <w:rPr>
                <w:color w:val="231F20"/>
                <w:w w:val="115"/>
                <w:sz w:val="18"/>
              </w:rPr>
              <w:t>ситуация</w:t>
            </w:r>
            <w:r w:rsidRPr="008052C0">
              <w:rPr>
                <w:color w:val="231F20"/>
                <w:spacing w:val="28"/>
                <w:w w:val="115"/>
                <w:sz w:val="18"/>
              </w:rPr>
              <w:t xml:space="preserve"> </w:t>
            </w:r>
            <w:r w:rsidRPr="008052C0">
              <w:rPr>
                <w:color w:val="231F20"/>
                <w:w w:val="115"/>
                <w:sz w:val="18"/>
              </w:rPr>
              <w:t>—</w:t>
            </w:r>
            <w:r w:rsidRPr="008052C0">
              <w:rPr>
                <w:color w:val="231F20"/>
                <w:spacing w:val="27"/>
                <w:w w:val="115"/>
                <w:sz w:val="18"/>
              </w:rPr>
              <w:t xml:space="preserve"> </w:t>
            </w:r>
            <w:r w:rsidRPr="008052C0">
              <w:rPr>
                <w:color w:val="231F20"/>
                <w:w w:val="115"/>
                <w:sz w:val="18"/>
              </w:rPr>
              <w:t>выдвижение</w:t>
            </w:r>
            <w:r w:rsidRPr="008052C0">
              <w:rPr>
                <w:color w:val="231F20"/>
                <w:spacing w:val="28"/>
                <w:w w:val="115"/>
                <w:sz w:val="18"/>
              </w:rPr>
              <w:t xml:space="preserve"> </w:t>
            </w:r>
            <w:r w:rsidRPr="008052C0">
              <w:rPr>
                <w:color w:val="231F20"/>
                <w:w w:val="115"/>
                <w:sz w:val="18"/>
              </w:rPr>
              <w:t>гипотез</w:t>
            </w:r>
            <w:r w:rsidRPr="008052C0">
              <w:rPr>
                <w:color w:val="231F20"/>
                <w:spacing w:val="27"/>
                <w:w w:val="115"/>
                <w:sz w:val="18"/>
              </w:rPr>
              <w:t xml:space="preserve"> </w:t>
            </w:r>
            <w:r w:rsidRPr="008052C0">
              <w:rPr>
                <w:color w:val="231F20"/>
                <w:w w:val="115"/>
                <w:sz w:val="18"/>
              </w:rPr>
              <w:t>о</w:t>
            </w:r>
            <w:r w:rsidRPr="008052C0">
              <w:rPr>
                <w:color w:val="231F20"/>
                <w:spacing w:val="28"/>
                <w:w w:val="115"/>
                <w:sz w:val="18"/>
              </w:rPr>
              <w:t xml:space="preserve"> </w:t>
            </w:r>
            <w:r w:rsidRPr="008052C0">
              <w:rPr>
                <w:color w:val="231F20"/>
                <w:w w:val="115"/>
                <w:sz w:val="18"/>
              </w:rPr>
              <w:t>принципах</w:t>
            </w:r>
            <w:r w:rsidRPr="008052C0">
              <w:rPr>
                <w:color w:val="231F20"/>
                <w:spacing w:val="15"/>
                <w:w w:val="115"/>
                <w:sz w:val="18"/>
              </w:rPr>
              <w:t xml:space="preserve"> </w:t>
            </w:r>
            <w:r w:rsidRPr="008052C0">
              <w:rPr>
                <w:color w:val="231F20"/>
                <w:w w:val="115"/>
                <w:sz w:val="18"/>
              </w:rPr>
              <w:t>работы</w:t>
            </w:r>
            <w:r w:rsidRPr="008052C0">
              <w:rPr>
                <w:color w:val="231F20"/>
                <w:spacing w:val="16"/>
                <w:w w:val="115"/>
                <w:sz w:val="18"/>
              </w:rPr>
              <w:t xml:space="preserve"> </w:t>
            </w:r>
            <w:r w:rsidRPr="008052C0">
              <w:rPr>
                <w:color w:val="231F20"/>
                <w:w w:val="115"/>
                <w:sz w:val="18"/>
              </w:rPr>
              <w:t>этого</w:t>
            </w:r>
            <w:r w:rsidRPr="008052C0">
              <w:rPr>
                <w:color w:val="231F20"/>
                <w:spacing w:val="16"/>
                <w:w w:val="115"/>
                <w:sz w:val="18"/>
              </w:rPr>
              <w:t xml:space="preserve"> </w:t>
            </w:r>
            <w:r w:rsidRPr="008052C0">
              <w:rPr>
                <w:color w:val="231F20"/>
                <w:w w:val="115"/>
                <w:sz w:val="18"/>
              </w:rPr>
              <w:t>музыкального</w:t>
            </w:r>
            <w:r w:rsidRPr="008052C0">
              <w:rPr>
                <w:color w:val="231F20"/>
                <w:spacing w:val="16"/>
                <w:w w:val="115"/>
                <w:sz w:val="18"/>
              </w:rPr>
              <w:t xml:space="preserve"> </w:t>
            </w:r>
            <w:r w:rsidRPr="008052C0">
              <w:rPr>
                <w:color w:val="231F20"/>
                <w:w w:val="115"/>
                <w:sz w:val="18"/>
              </w:rPr>
              <w:t>инструмента.</w:t>
            </w:r>
          </w:p>
          <w:p w:rsidR="008052C0" w:rsidRPr="008052C0" w:rsidRDefault="008052C0">
            <w:pPr>
              <w:pStyle w:val="TableParagraph"/>
              <w:spacing w:line="230" w:lineRule="auto"/>
              <w:ind w:left="112" w:right="672"/>
              <w:rPr>
                <w:sz w:val="18"/>
              </w:rPr>
            </w:pPr>
            <w:r w:rsidRPr="008052C0">
              <w:rPr>
                <w:color w:val="231F20"/>
                <w:w w:val="115"/>
                <w:sz w:val="18"/>
              </w:rPr>
              <w:t>Просмотр</w:t>
            </w:r>
            <w:r w:rsidRPr="008052C0">
              <w:rPr>
                <w:color w:val="231F20"/>
                <w:spacing w:val="14"/>
                <w:w w:val="115"/>
                <w:sz w:val="18"/>
              </w:rPr>
              <w:t xml:space="preserve"> </w:t>
            </w:r>
            <w:r w:rsidRPr="008052C0">
              <w:rPr>
                <w:color w:val="231F20"/>
                <w:w w:val="115"/>
                <w:sz w:val="18"/>
              </w:rPr>
              <w:t>познавательного</w:t>
            </w:r>
            <w:r w:rsidRPr="008052C0">
              <w:rPr>
                <w:color w:val="231F20"/>
                <w:spacing w:val="15"/>
                <w:w w:val="115"/>
                <w:sz w:val="18"/>
              </w:rPr>
              <w:t xml:space="preserve"> </w:t>
            </w:r>
            <w:r w:rsidRPr="008052C0">
              <w:rPr>
                <w:color w:val="231F20"/>
                <w:w w:val="115"/>
                <w:sz w:val="18"/>
              </w:rPr>
              <w:t>фильма</w:t>
            </w:r>
            <w:r w:rsidRPr="008052C0">
              <w:rPr>
                <w:color w:val="231F20"/>
                <w:spacing w:val="15"/>
                <w:w w:val="115"/>
                <w:sz w:val="18"/>
              </w:rPr>
              <w:t xml:space="preserve"> </w:t>
            </w:r>
            <w:r w:rsidRPr="008052C0">
              <w:rPr>
                <w:color w:val="231F20"/>
                <w:w w:val="115"/>
                <w:sz w:val="18"/>
              </w:rPr>
              <w:t>об</w:t>
            </w:r>
            <w:r w:rsidRPr="008052C0">
              <w:rPr>
                <w:color w:val="231F20"/>
                <w:spacing w:val="14"/>
                <w:w w:val="115"/>
                <w:sz w:val="18"/>
              </w:rPr>
              <w:t xml:space="preserve"> </w:t>
            </w:r>
            <w:r w:rsidRPr="008052C0">
              <w:rPr>
                <w:color w:val="231F20"/>
                <w:w w:val="115"/>
                <w:sz w:val="18"/>
              </w:rPr>
              <w:t>органе.</w:t>
            </w:r>
            <w:r w:rsidRPr="008052C0">
              <w:rPr>
                <w:color w:val="231F20"/>
                <w:spacing w:val="1"/>
                <w:w w:val="115"/>
                <w:sz w:val="18"/>
              </w:rPr>
              <w:t xml:space="preserve"> </w:t>
            </w:r>
            <w:r w:rsidRPr="008052C0">
              <w:rPr>
                <w:color w:val="231F20"/>
                <w:w w:val="115"/>
                <w:sz w:val="18"/>
              </w:rPr>
              <w:t>Литературное,</w:t>
            </w:r>
            <w:r w:rsidRPr="008052C0">
              <w:rPr>
                <w:color w:val="231F20"/>
                <w:spacing w:val="20"/>
                <w:w w:val="115"/>
                <w:sz w:val="18"/>
              </w:rPr>
              <w:t xml:space="preserve"> </w:t>
            </w:r>
            <w:r w:rsidRPr="008052C0">
              <w:rPr>
                <w:color w:val="231F20"/>
                <w:w w:val="115"/>
                <w:sz w:val="18"/>
              </w:rPr>
              <w:t>художественное</w:t>
            </w:r>
            <w:r w:rsidRPr="008052C0">
              <w:rPr>
                <w:color w:val="231F20"/>
                <w:spacing w:val="20"/>
                <w:w w:val="115"/>
                <w:sz w:val="18"/>
              </w:rPr>
              <w:t xml:space="preserve"> </w:t>
            </w:r>
            <w:r w:rsidRPr="008052C0">
              <w:rPr>
                <w:color w:val="231F20"/>
                <w:w w:val="115"/>
                <w:sz w:val="18"/>
              </w:rPr>
              <w:t>творчество</w:t>
            </w:r>
            <w:r w:rsidRPr="008052C0">
              <w:rPr>
                <w:color w:val="231F20"/>
                <w:spacing w:val="20"/>
                <w:w w:val="115"/>
                <w:sz w:val="18"/>
              </w:rPr>
              <w:t xml:space="preserve"> </w:t>
            </w:r>
            <w:r w:rsidRPr="008052C0">
              <w:rPr>
                <w:color w:val="231F20"/>
                <w:w w:val="115"/>
                <w:sz w:val="18"/>
              </w:rPr>
              <w:t>на</w:t>
            </w:r>
            <w:r w:rsidRPr="008052C0">
              <w:rPr>
                <w:color w:val="231F20"/>
                <w:spacing w:val="20"/>
                <w:w w:val="115"/>
                <w:sz w:val="18"/>
              </w:rPr>
              <w:t xml:space="preserve"> </w:t>
            </w:r>
            <w:r w:rsidRPr="008052C0">
              <w:rPr>
                <w:color w:val="231F20"/>
                <w:w w:val="115"/>
                <w:sz w:val="18"/>
              </w:rPr>
              <w:t>основе</w:t>
            </w:r>
            <w:r w:rsidRPr="008052C0">
              <w:rPr>
                <w:color w:val="231F20"/>
                <w:spacing w:val="-49"/>
                <w:w w:val="115"/>
                <w:sz w:val="18"/>
              </w:rPr>
              <w:t xml:space="preserve"> </w:t>
            </w:r>
            <w:r w:rsidRPr="008052C0">
              <w:rPr>
                <w:color w:val="231F20"/>
                <w:w w:val="115"/>
                <w:sz w:val="18"/>
              </w:rPr>
              <w:t>музыкальных</w:t>
            </w:r>
            <w:r w:rsidRPr="008052C0">
              <w:rPr>
                <w:color w:val="231F20"/>
                <w:spacing w:val="1"/>
                <w:w w:val="115"/>
                <w:sz w:val="18"/>
              </w:rPr>
              <w:t xml:space="preserve"> </w:t>
            </w:r>
            <w:r w:rsidRPr="008052C0">
              <w:rPr>
                <w:color w:val="231F20"/>
                <w:w w:val="115"/>
                <w:sz w:val="18"/>
              </w:rPr>
              <w:t>впечатлений</w:t>
            </w:r>
            <w:r w:rsidRPr="008052C0">
              <w:rPr>
                <w:color w:val="231F20"/>
                <w:spacing w:val="1"/>
                <w:w w:val="115"/>
                <w:sz w:val="18"/>
              </w:rPr>
              <w:t xml:space="preserve"> </w:t>
            </w:r>
            <w:r w:rsidRPr="008052C0">
              <w:rPr>
                <w:color w:val="231F20"/>
                <w:w w:val="115"/>
                <w:sz w:val="18"/>
              </w:rPr>
              <w:t>от</w:t>
            </w:r>
            <w:r w:rsidRPr="008052C0">
              <w:rPr>
                <w:color w:val="231F20"/>
                <w:spacing w:val="1"/>
                <w:w w:val="115"/>
                <w:sz w:val="18"/>
              </w:rPr>
              <w:t xml:space="preserve"> </w:t>
            </w:r>
            <w:r w:rsidRPr="008052C0">
              <w:rPr>
                <w:color w:val="231F20"/>
                <w:w w:val="115"/>
                <w:sz w:val="18"/>
              </w:rPr>
              <w:t>восприятия</w:t>
            </w:r>
            <w:r w:rsidRPr="008052C0">
              <w:rPr>
                <w:color w:val="231F20"/>
                <w:spacing w:val="1"/>
                <w:w w:val="115"/>
                <w:sz w:val="18"/>
              </w:rPr>
              <w:t xml:space="preserve"> </w:t>
            </w:r>
            <w:r w:rsidRPr="008052C0">
              <w:rPr>
                <w:color w:val="231F20"/>
                <w:w w:val="115"/>
                <w:sz w:val="18"/>
              </w:rPr>
              <w:t>органной</w:t>
            </w:r>
            <w:r w:rsidRPr="008052C0">
              <w:rPr>
                <w:color w:val="231F20"/>
                <w:spacing w:val="-49"/>
                <w:w w:val="115"/>
                <w:sz w:val="18"/>
              </w:rPr>
              <w:t xml:space="preserve"> </w:t>
            </w:r>
            <w:r w:rsidRPr="008052C0">
              <w:rPr>
                <w:color w:val="231F20"/>
                <w:w w:val="115"/>
                <w:sz w:val="18"/>
              </w:rPr>
              <w:t>музыки</w:t>
            </w:r>
          </w:p>
        </w:tc>
      </w:tr>
      <w:tr w:rsidR="008052C0" w:rsidTr="008052C0">
        <w:trPr>
          <w:trHeight w:val="2548"/>
        </w:trPr>
        <w:tc>
          <w:tcPr>
            <w:tcW w:w="1191" w:type="dxa"/>
            <w:tcBorders>
              <w:top w:val="single" w:sz="4" w:space="0" w:color="231F20"/>
              <w:left w:val="single" w:sz="6" w:space="0" w:color="231F20"/>
              <w:bottom w:val="single" w:sz="6" w:space="0" w:color="231F20"/>
              <w:right w:val="single" w:sz="6" w:space="0" w:color="231F20"/>
            </w:tcBorders>
            <w:hideMark/>
          </w:tcPr>
          <w:p w:rsidR="008052C0" w:rsidRDefault="008052C0">
            <w:pPr>
              <w:pStyle w:val="TableParagraph"/>
              <w:spacing w:before="60" w:line="203" w:lineRule="exact"/>
              <w:ind w:left="110"/>
              <w:rPr>
                <w:sz w:val="18"/>
                <w:lang w:val="en-US"/>
              </w:rPr>
            </w:pPr>
            <w:r>
              <w:rPr>
                <w:color w:val="231F20"/>
                <w:w w:val="110"/>
                <w:sz w:val="18"/>
                <w:lang w:val="en-US"/>
              </w:rPr>
              <w:t>Г)</w:t>
            </w:r>
          </w:p>
          <w:p w:rsidR="008052C0" w:rsidRDefault="008052C0">
            <w:pPr>
              <w:pStyle w:val="TableParagraph"/>
              <w:spacing w:before="1" w:line="230" w:lineRule="auto"/>
              <w:ind w:left="110" w:right="296"/>
              <w:rPr>
                <w:sz w:val="18"/>
                <w:lang w:val="en-US"/>
              </w:rPr>
            </w:pPr>
            <w:r>
              <w:rPr>
                <w:color w:val="231F20"/>
                <w:spacing w:val="-1"/>
                <w:w w:val="120"/>
                <w:sz w:val="18"/>
                <w:lang w:val="en-US"/>
              </w:rPr>
              <w:t>1—3 уч.</w:t>
            </w:r>
            <w:r>
              <w:rPr>
                <w:color w:val="231F20"/>
                <w:spacing w:val="-51"/>
                <w:w w:val="120"/>
                <w:sz w:val="18"/>
                <w:lang w:val="en-US"/>
              </w:rPr>
              <w:t xml:space="preserve"> </w:t>
            </w:r>
            <w:r>
              <w:rPr>
                <w:color w:val="231F20"/>
                <w:w w:val="120"/>
                <w:sz w:val="18"/>
                <w:lang w:val="en-US"/>
              </w:rPr>
              <w:t>часа</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Pr="008052C0" w:rsidRDefault="008052C0">
            <w:pPr>
              <w:pStyle w:val="TableParagraph"/>
              <w:spacing w:before="65" w:line="230" w:lineRule="auto"/>
              <w:ind w:left="110" w:right="276"/>
              <w:rPr>
                <w:sz w:val="18"/>
              </w:rPr>
            </w:pPr>
            <w:r w:rsidRPr="008052C0">
              <w:rPr>
                <w:color w:val="231F20"/>
                <w:w w:val="115"/>
                <w:sz w:val="18"/>
              </w:rPr>
              <w:t>Искус-</w:t>
            </w:r>
            <w:r w:rsidRPr="008052C0">
              <w:rPr>
                <w:color w:val="231F20"/>
                <w:spacing w:val="1"/>
                <w:w w:val="115"/>
                <w:sz w:val="18"/>
              </w:rPr>
              <w:t xml:space="preserve"> </w:t>
            </w:r>
            <w:r w:rsidRPr="008052C0">
              <w:rPr>
                <w:color w:val="231F20"/>
                <w:w w:val="115"/>
                <w:sz w:val="18"/>
              </w:rPr>
              <w:t>ство</w:t>
            </w:r>
            <w:r w:rsidRPr="008052C0">
              <w:rPr>
                <w:color w:val="231F20"/>
                <w:spacing w:val="1"/>
                <w:w w:val="115"/>
                <w:sz w:val="18"/>
              </w:rPr>
              <w:t xml:space="preserve"> </w:t>
            </w:r>
            <w:r w:rsidRPr="008052C0">
              <w:rPr>
                <w:color w:val="231F20"/>
                <w:w w:val="115"/>
                <w:sz w:val="18"/>
              </w:rPr>
              <w:t>Русской</w:t>
            </w:r>
            <w:r w:rsidRPr="008052C0">
              <w:rPr>
                <w:color w:val="231F20"/>
                <w:spacing w:val="-49"/>
                <w:w w:val="115"/>
                <w:sz w:val="18"/>
              </w:rPr>
              <w:t xml:space="preserve"> </w:t>
            </w:r>
            <w:r w:rsidRPr="008052C0">
              <w:rPr>
                <w:color w:val="231F20"/>
                <w:w w:val="115"/>
                <w:sz w:val="18"/>
              </w:rPr>
              <w:t>право-</w:t>
            </w:r>
            <w:r w:rsidRPr="008052C0">
              <w:rPr>
                <w:color w:val="231F20"/>
                <w:spacing w:val="1"/>
                <w:w w:val="115"/>
                <w:sz w:val="18"/>
              </w:rPr>
              <w:t xml:space="preserve"> </w:t>
            </w:r>
            <w:r w:rsidRPr="008052C0">
              <w:rPr>
                <w:color w:val="231F20"/>
                <w:w w:val="115"/>
                <w:sz w:val="18"/>
              </w:rPr>
              <w:t>славной</w:t>
            </w:r>
            <w:r w:rsidRPr="008052C0">
              <w:rPr>
                <w:color w:val="231F20"/>
                <w:spacing w:val="-49"/>
                <w:w w:val="115"/>
                <w:sz w:val="18"/>
              </w:rPr>
              <w:t xml:space="preserve"> </w:t>
            </w:r>
            <w:r w:rsidRPr="008052C0">
              <w:rPr>
                <w:color w:val="231F20"/>
                <w:w w:val="115"/>
                <w:sz w:val="18"/>
              </w:rPr>
              <w:t>церкви</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Default="008052C0">
            <w:pPr>
              <w:pStyle w:val="TableParagraph"/>
              <w:spacing w:before="65" w:line="230" w:lineRule="auto"/>
              <w:ind w:left="112" w:right="159"/>
              <w:rPr>
                <w:sz w:val="18"/>
                <w:lang w:val="en-US"/>
              </w:rPr>
            </w:pPr>
            <w:r w:rsidRPr="008052C0">
              <w:rPr>
                <w:color w:val="231F20"/>
                <w:w w:val="120"/>
                <w:sz w:val="18"/>
              </w:rPr>
              <w:t>Музыка</w:t>
            </w:r>
            <w:r w:rsidRPr="008052C0">
              <w:rPr>
                <w:color w:val="231F20"/>
                <w:spacing w:val="5"/>
                <w:w w:val="120"/>
                <w:sz w:val="18"/>
              </w:rPr>
              <w:t xml:space="preserve"> </w:t>
            </w:r>
            <w:r w:rsidRPr="008052C0">
              <w:rPr>
                <w:color w:val="231F20"/>
                <w:w w:val="120"/>
                <w:sz w:val="18"/>
              </w:rPr>
              <w:t>в</w:t>
            </w:r>
            <w:r w:rsidRPr="008052C0">
              <w:rPr>
                <w:color w:val="231F20"/>
                <w:spacing w:val="6"/>
                <w:w w:val="120"/>
                <w:sz w:val="18"/>
              </w:rPr>
              <w:t xml:space="preserve"> </w:t>
            </w:r>
            <w:r w:rsidRPr="008052C0">
              <w:rPr>
                <w:color w:val="231F20"/>
                <w:w w:val="120"/>
                <w:sz w:val="18"/>
              </w:rPr>
              <w:t>право-</w:t>
            </w:r>
            <w:r w:rsidRPr="008052C0">
              <w:rPr>
                <w:color w:val="231F20"/>
                <w:spacing w:val="1"/>
                <w:w w:val="120"/>
                <w:sz w:val="18"/>
              </w:rPr>
              <w:t xml:space="preserve"> </w:t>
            </w:r>
            <w:r w:rsidRPr="008052C0">
              <w:rPr>
                <w:color w:val="231F20"/>
                <w:w w:val="120"/>
                <w:sz w:val="18"/>
              </w:rPr>
              <w:t>славном</w:t>
            </w:r>
            <w:r w:rsidRPr="008052C0">
              <w:rPr>
                <w:color w:val="231F20"/>
                <w:spacing w:val="7"/>
                <w:w w:val="120"/>
                <w:sz w:val="18"/>
              </w:rPr>
              <w:t xml:space="preserve"> </w:t>
            </w:r>
            <w:r w:rsidRPr="008052C0">
              <w:rPr>
                <w:color w:val="231F20"/>
                <w:w w:val="120"/>
                <w:sz w:val="18"/>
              </w:rPr>
              <w:t>храме.</w:t>
            </w:r>
            <w:r w:rsidRPr="008052C0">
              <w:rPr>
                <w:color w:val="231F20"/>
                <w:spacing w:val="1"/>
                <w:w w:val="120"/>
                <w:sz w:val="18"/>
              </w:rPr>
              <w:t xml:space="preserve"> </w:t>
            </w:r>
            <w:r w:rsidRPr="008052C0">
              <w:rPr>
                <w:color w:val="231F20"/>
                <w:w w:val="120"/>
                <w:sz w:val="18"/>
              </w:rPr>
              <w:t>Традиции исполнения,  жанры</w:t>
            </w:r>
            <w:r w:rsidRPr="008052C0">
              <w:rPr>
                <w:color w:val="231F20"/>
                <w:spacing w:val="1"/>
                <w:w w:val="120"/>
                <w:sz w:val="18"/>
              </w:rPr>
              <w:t xml:space="preserve"> </w:t>
            </w:r>
            <w:r w:rsidRPr="008052C0">
              <w:rPr>
                <w:color w:val="231F20"/>
                <w:w w:val="120"/>
                <w:sz w:val="18"/>
              </w:rPr>
              <w:t>(тропарь,</w:t>
            </w:r>
            <w:r w:rsidRPr="008052C0">
              <w:rPr>
                <w:color w:val="231F20"/>
                <w:spacing w:val="8"/>
                <w:w w:val="120"/>
                <w:sz w:val="18"/>
              </w:rPr>
              <w:t xml:space="preserve"> </w:t>
            </w:r>
            <w:r w:rsidRPr="008052C0">
              <w:rPr>
                <w:color w:val="231F20"/>
                <w:w w:val="120"/>
                <w:sz w:val="18"/>
              </w:rPr>
              <w:t>стихира,</w:t>
            </w:r>
            <w:r w:rsidRPr="008052C0">
              <w:rPr>
                <w:color w:val="231F20"/>
                <w:spacing w:val="1"/>
                <w:w w:val="120"/>
                <w:sz w:val="18"/>
              </w:rPr>
              <w:t xml:space="preserve"> </w:t>
            </w:r>
            <w:r w:rsidRPr="008052C0">
              <w:rPr>
                <w:color w:val="231F20"/>
                <w:w w:val="120"/>
                <w:sz w:val="18"/>
              </w:rPr>
              <w:t>величание</w:t>
            </w:r>
            <w:r w:rsidRPr="008052C0">
              <w:rPr>
                <w:color w:val="231F20"/>
                <w:spacing w:val="8"/>
                <w:w w:val="120"/>
                <w:sz w:val="18"/>
              </w:rPr>
              <w:t xml:space="preserve"> </w:t>
            </w:r>
            <w:r w:rsidRPr="008052C0">
              <w:rPr>
                <w:color w:val="231F20"/>
                <w:w w:val="120"/>
                <w:sz w:val="18"/>
              </w:rPr>
              <w:t>и</w:t>
            </w:r>
            <w:r w:rsidRPr="008052C0">
              <w:rPr>
                <w:color w:val="231F20"/>
                <w:spacing w:val="8"/>
                <w:w w:val="120"/>
                <w:sz w:val="18"/>
              </w:rPr>
              <w:t xml:space="preserve"> </w:t>
            </w:r>
            <w:r w:rsidRPr="008052C0">
              <w:rPr>
                <w:color w:val="231F20"/>
                <w:w w:val="120"/>
                <w:sz w:val="18"/>
              </w:rPr>
              <w:t>др.).</w:t>
            </w:r>
            <w:r w:rsidRPr="008052C0">
              <w:rPr>
                <w:color w:val="231F20"/>
                <w:spacing w:val="1"/>
                <w:w w:val="120"/>
                <w:sz w:val="18"/>
              </w:rPr>
              <w:t xml:space="preserve"> </w:t>
            </w:r>
            <w:r>
              <w:rPr>
                <w:color w:val="231F20"/>
                <w:w w:val="120"/>
                <w:sz w:val="18"/>
                <w:lang w:val="en-US"/>
              </w:rPr>
              <w:t>Музыка и живопись,</w:t>
            </w:r>
            <w:r>
              <w:rPr>
                <w:color w:val="231F20"/>
                <w:spacing w:val="-51"/>
                <w:w w:val="120"/>
                <w:sz w:val="18"/>
                <w:lang w:val="en-US"/>
              </w:rPr>
              <w:t xml:space="preserve"> </w:t>
            </w:r>
            <w:r>
              <w:rPr>
                <w:color w:val="231F20"/>
                <w:w w:val="120"/>
                <w:sz w:val="18"/>
                <w:lang w:val="en-US"/>
              </w:rPr>
              <w:t>посвящённые</w:t>
            </w:r>
            <w:r>
              <w:rPr>
                <w:color w:val="231F20"/>
                <w:spacing w:val="1"/>
                <w:w w:val="120"/>
                <w:sz w:val="18"/>
                <w:lang w:val="en-US"/>
              </w:rPr>
              <w:t xml:space="preserve"> </w:t>
            </w:r>
            <w:r>
              <w:rPr>
                <w:color w:val="231F20"/>
                <w:w w:val="120"/>
                <w:sz w:val="18"/>
                <w:lang w:val="en-US"/>
              </w:rPr>
              <w:t>святым.</w:t>
            </w:r>
            <w:r>
              <w:rPr>
                <w:color w:val="231F20"/>
                <w:spacing w:val="5"/>
                <w:w w:val="120"/>
                <w:sz w:val="18"/>
                <w:lang w:val="en-US"/>
              </w:rPr>
              <w:t xml:space="preserve"> </w:t>
            </w:r>
            <w:r>
              <w:rPr>
                <w:color w:val="231F20"/>
                <w:w w:val="120"/>
                <w:sz w:val="18"/>
                <w:lang w:val="en-US"/>
              </w:rPr>
              <w:t>Образы</w:t>
            </w:r>
            <w:r>
              <w:rPr>
                <w:color w:val="231F20"/>
                <w:spacing w:val="1"/>
                <w:w w:val="120"/>
                <w:sz w:val="18"/>
                <w:lang w:val="en-US"/>
              </w:rPr>
              <w:t xml:space="preserve"> </w:t>
            </w:r>
            <w:r>
              <w:rPr>
                <w:color w:val="231F20"/>
                <w:spacing w:val="-1"/>
                <w:w w:val="120"/>
                <w:sz w:val="18"/>
                <w:lang w:val="en-US"/>
              </w:rPr>
              <w:t>Христа,</w:t>
            </w:r>
            <w:r>
              <w:rPr>
                <w:color w:val="231F20"/>
                <w:spacing w:val="-10"/>
                <w:w w:val="120"/>
                <w:sz w:val="18"/>
                <w:lang w:val="en-US"/>
              </w:rPr>
              <w:t xml:space="preserve"> </w:t>
            </w:r>
            <w:r>
              <w:rPr>
                <w:color w:val="231F20"/>
                <w:w w:val="120"/>
                <w:sz w:val="18"/>
                <w:lang w:val="en-US"/>
              </w:rPr>
              <w:t>Богородицы</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5" w:line="230" w:lineRule="auto"/>
              <w:ind w:left="112" w:right="488"/>
              <w:rPr>
                <w:sz w:val="18"/>
              </w:rPr>
            </w:pPr>
            <w:r w:rsidRPr="008052C0">
              <w:rPr>
                <w:color w:val="231F20"/>
                <w:w w:val="120"/>
                <w:sz w:val="18"/>
              </w:rPr>
              <w:t>Разучивание, исполнение</w:t>
            </w:r>
            <w:r w:rsidRPr="008052C0">
              <w:rPr>
                <w:color w:val="231F20"/>
                <w:spacing w:val="1"/>
                <w:w w:val="120"/>
                <w:sz w:val="18"/>
              </w:rPr>
              <w:t xml:space="preserve"> </w:t>
            </w:r>
            <w:r w:rsidRPr="008052C0">
              <w:rPr>
                <w:color w:val="231F20"/>
                <w:w w:val="120"/>
                <w:sz w:val="18"/>
              </w:rPr>
              <w:t>вокальных</w:t>
            </w:r>
            <w:r w:rsidRPr="008052C0">
              <w:rPr>
                <w:color w:val="231F20"/>
                <w:spacing w:val="1"/>
                <w:w w:val="120"/>
                <w:sz w:val="18"/>
              </w:rPr>
              <w:t xml:space="preserve"> </w:t>
            </w:r>
            <w:r w:rsidRPr="008052C0">
              <w:rPr>
                <w:color w:val="231F20"/>
                <w:w w:val="120"/>
                <w:sz w:val="18"/>
              </w:rPr>
              <w:t>произведений</w:t>
            </w:r>
            <w:r w:rsidRPr="008052C0">
              <w:rPr>
                <w:color w:val="231F20"/>
                <w:spacing w:val="1"/>
                <w:w w:val="120"/>
                <w:sz w:val="18"/>
              </w:rPr>
              <w:t xml:space="preserve"> </w:t>
            </w:r>
            <w:r w:rsidRPr="008052C0">
              <w:rPr>
                <w:color w:val="231F20"/>
                <w:w w:val="120"/>
                <w:sz w:val="18"/>
              </w:rPr>
              <w:t>религиозной</w:t>
            </w:r>
            <w:r w:rsidRPr="008052C0">
              <w:rPr>
                <w:color w:val="231F20"/>
                <w:spacing w:val="-13"/>
                <w:w w:val="120"/>
                <w:sz w:val="18"/>
              </w:rPr>
              <w:t xml:space="preserve"> </w:t>
            </w:r>
            <w:r w:rsidRPr="008052C0">
              <w:rPr>
                <w:color w:val="231F20"/>
                <w:w w:val="120"/>
                <w:sz w:val="18"/>
              </w:rPr>
              <w:t>тематики,</w:t>
            </w:r>
            <w:r w:rsidRPr="008052C0">
              <w:rPr>
                <w:color w:val="231F20"/>
                <w:spacing w:val="-12"/>
                <w:w w:val="120"/>
                <w:sz w:val="18"/>
              </w:rPr>
              <w:t xml:space="preserve"> </w:t>
            </w:r>
            <w:r w:rsidRPr="008052C0">
              <w:rPr>
                <w:color w:val="231F20"/>
                <w:w w:val="120"/>
                <w:sz w:val="18"/>
              </w:rPr>
              <w:t>сравнение</w:t>
            </w:r>
            <w:r w:rsidRPr="008052C0">
              <w:rPr>
                <w:color w:val="231F20"/>
                <w:spacing w:val="-12"/>
                <w:w w:val="120"/>
                <w:sz w:val="18"/>
              </w:rPr>
              <w:t xml:space="preserve"> </w:t>
            </w:r>
            <w:r w:rsidRPr="008052C0">
              <w:rPr>
                <w:color w:val="231F20"/>
                <w:w w:val="120"/>
                <w:sz w:val="18"/>
              </w:rPr>
              <w:t>церковных</w:t>
            </w:r>
            <w:r w:rsidRPr="008052C0">
              <w:rPr>
                <w:color w:val="231F20"/>
                <w:spacing w:val="-12"/>
                <w:w w:val="120"/>
                <w:sz w:val="18"/>
              </w:rPr>
              <w:t xml:space="preserve"> </w:t>
            </w:r>
            <w:r w:rsidRPr="008052C0">
              <w:rPr>
                <w:color w:val="231F20"/>
                <w:w w:val="120"/>
                <w:sz w:val="18"/>
              </w:rPr>
              <w:t>мелодий</w:t>
            </w:r>
            <w:r w:rsidRPr="008052C0">
              <w:rPr>
                <w:color w:val="231F20"/>
                <w:spacing w:val="-51"/>
                <w:w w:val="120"/>
                <w:sz w:val="18"/>
              </w:rPr>
              <w:t xml:space="preserve"> </w:t>
            </w:r>
            <w:r w:rsidRPr="008052C0">
              <w:rPr>
                <w:color w:val="231F20"/>
                <w:w w:val="120"/>
                <w:sz w:val="18"/>
              </w:rPr>
              <w:t>и</w:t>
            </w:r>
            <w:r w:rsidRPr="008052C0">
              <w:rPr>
                <w:color w:val="231F20"/>
                <w:spacing w:val="5"/>
                <w:w w:val="120"/>
                <w:sz w:val="18"/>
              </w:rPr>
              <w:t xml:space="preserve"> </w:t>
            </w:r>
            <w:r w:rsidRPr="008052C0">
              <w:rPr>
                <w:color w:val="231F20"/>
                <w:w w:val="120"/>
                <w:sz w:val="18"/>
              </w:rPr>
              <w:t>народных</w:t>
            </w:r>
            <w:r w:rsidRPr="008052C0">
              <w:rPr>
                <w:color w:val="231F20"/>
                <w:spacing w:val="6"/>
                <w:w w:val="120"/>
                <w:sz w:val="18"/>
              </w:rPr>
              <w:t xml:space="preserve"> </w:t>
            </w:r>
            <w:r w:rsidRPr="008052C0">
              <w:rPr>
                <w:color w:val="231F20"/>
                <w:w w:val="120"/>
                <w:sz w:val="18"/>
              </w:rPr>
              <w:t>песен,</w:t>
            </w:r>
            <w:r w:rsidRPr="008052C0">
              <w:rPr>
                <w:color w:val="231F20"/>
                <w:spacing w:val="6"/>
                <w:w w:val="120"/>
                <w:sz w:val="18"/>
              </w:rPr>
              <w:t xml:space="preserve"> </w:t>
            </w:r>
            <w:r w:rsidRPr="008052C0">
              <w:rPr>
                <w:color w:val="231F20"/>
                <w:w w:val="120"/>
                <w:sz w:val="18"/>
              </w:rPr>
              <w:t>мелодий</w:t>
            </w:r>
            <w:r w:rsidRPr="008052C0">
              <w:rPr>
                <w:color w:val="231F20"/>
                <w:spacing w:val="5"/>
                <w:w w:val="120"/>
                <w:sz w:val="18"/>
              </w:rPr>
              <w:t xml:space="preserve"> </w:t>
            </w:r>
            <w:r w:rsidRPr="008052C0">
              <w:rPr>
                <w:color w:val="231F20"/>
                <w:w w:val="120"/>
                <w:sz w:val="18"/>
              </w:rPr>
              <w:t>светской</w:t>
            </w:r>
            <w:r w:rsidRPr="008052C0">
              <w:rPr>
                <w:color w:val="231F20"/>
                <w:spacing w:val="6"/>
                <w:w w:val="120"/>
                <w:sz w:val="18"/>
              </w:rPr>
              <w:t xml:space="preserve"> </w:t>
            </w:r>
            <w:r w:rsidRPr="008052C0">
              <w:rPr>
                <w:color w:val="231F20"/>
                <w:w w:val="120"/>
                <w:sz w:val="18"/>
              </w:rPr>
              <w:t>музыки.</w:t>
            </w:r>
          </w:p>
          <w:p w:rsidR="008052C0" w:rsidRPr="008052C0" w:rsidRDefault="008052C0">
            <w:pPr>
              <w:pStyle w:val="TableParagraph"/>
              <w:spacing w:line="230" w:lineRule="auto"/>
              <w:ind w:left="112" w:right="190"/>
              <w:rPr>
                <w:sz w:val="18"/>
              </w:rPr>
            </w:pPr>
            <w:r w:rsidRPr="008052C0">
              <w:rPr>
                <w:color w:val="231F20"/>
                <w:w w:val="120"/>
                <w:sz w:val="18"/>
              </w:rPr>
              <w:t>Прослеживание</w:t>
            </w:r>
            <w:r w:rsidRPr="008052C0">
              <w:rPr>
                <w:color w:val="231F20"/>
                <w:spacing w:val="-11"/>
                <w:w w:val="120"/>
                <w:sz w:val="18"/>
              </w:rPr>
              <w:t xml:space="preserve"> </w:t>
            </w:r>
            <w:r w:rsidRPr="008052C0">
              <w:rPr>
                <w:color w:val="231F20"/>
                <w:w w:val="120"/>
                <w:sz w:val="18"/>
              </w:rPr>
              <w:t>исполняемых</w:t>
            </w:r>
            <w:r w:rsidRPr="008052C0">
              <w:rPr>
                <w:color w:val="231F20"/>
                <w:spacing w:val="-10"/>
                <w:w w:val="120"/>
                <w:sz w:val="18"/>
              </w:rPr>
              <w:t xml:space="preserve"> </w:t>
            </w:r>
            <w:r w:rsidRPr="008052C0">
              <w:rPr>
                <w:color w:val="231F20"/>
                <w:w w:val="120"/>
                <w:sz w:val="18"/>
              </w:rPr>
              <w:t>мелодий</w:t>
            </w:r>
            <w:r w:rsidRPr="008052C0">
              <w:rPr>
                <w:color w:val="231F20"/>
                <w:spacing w:val="-11"/>
                <w:w w:val="120"/>
                <w:sz w:val="18"/>
              </w:rPr>
              <w:t xml:space="preserve"> </w:t>
            </w:r>
            <w:r w:rsidRPr="008052C0">
              <w:rPr>
                <w:color w:val="231F20"/>
                <w:w w:val="120"/>
                <w:sz w:val="18"/>
              </w:rPr>
              <w:t>по</w:t>
            </w:r>
            <w:r w:rsidRPr="008052C0">
              <w:rPr>
                <w:color w:val="231F20"/>
                <w:spacing w:val="-10"/>
                <w:w w:val="120"/>
                <w:sz w:val="18"/>
              </w:rPr>
              <w:t xml:space="preserve"> </w:t>
            </w:r>
            <w:r w:rsidRPr="008052C0">
              <w:rPr>
                <w:color w:val="231F20"/>
                <w:w w:val="120"/>
                <w:sz w:val="18"/>
              </w:rPr>
              <w:t>нотной</w:t>
            </w:r>
            <w:r w:rsidRPr="008052C0">
              <w:rPr>
                <w:color w:val="231F20"/>
                <w:spacing w:val="-11"/>
                <w:w w:val="120"/>
                <w:sz w:val="18"/>
              </w:rPr>
              <w:t xml:space="preserve"> </w:t>
            </w:r>
            <w:r w:rsidRPr="008052C0">
              <w:rPr>
                <w:color w:val="231F20"/>
                <w:w w:val="120"/>
                <w:sz w:val="18"/>
              </w:rPr>
              <w:t>записи.</w:t>
            </w:r>
            <w:r w:rsidRPr="008052C0">
              <w:rPr>
                <w:color w:val="231F20"/>
                <w:spacing w:val="-51"/>
                <w:w w:val="120"/>
                <w:sz w:val="18"/>
              </w:rPr>
              <w:t xml:space="preserve"> </w:t>
            </w:r>
            <w:r w:rsidRPr="008052C0">
              <w:rPr>
                <w:color w:val="231F20"/>
                <w:w w:val="120"/>
                <w:sz w:val="18"/>
              </w:rPr>
              <w:t>Анализ типа мелодического движения, особенностей</w:t>
            </w:r>
            <w:r w:rsidRPr="008052C0">
              <w:rPr>
                <w:color w:val="231F20"/>
                <w:spacing w:val="1"/>
                <w:w w:val="120"/>
                <w:sz w:val="18"/>
              </w:rPr>
              <w:t xml:space="preserve"> </w:t>
            </w:r>
            <w:r w:rsidRPr="008052C0">
              <w:rPr>
                <w:color w:val="231F20"/>
                <w:w w:val="120"/>
                <w:sz w:val="18"/>
              </w:rPr>
              <w:t>ритма,</w:t>
            </w:r>
            <w:r w:rsidRPr="008052C0">
              <w:rPr>
                <w:color w:val="231F20"/>
                <w:spacing w:val="10"/>
                <w:w w:val="120"/>
                <w:sz w:val="18"/>
              </w:rPr>
              <w:t xml:space="preserve"> </w:t>
            </w:r>
            <w:r w:rsidRPr="008052C0">
              <w:rPr>
                <w:color w:val="231F20"/>
                <w:w w:val="120"/>
                <w:sz w:val="18"/>
              </w:rPr>
              <w:t>темпа,</w:t>
            </w:r>
            <w:r w:rsidRPr="008052C0">
              <w:rPr>
                <w:color w:val="231F20"/>
                <w:spacing w:val="10"/>
                <w:w w:val="120"/>
                <w:sz w:val="18"/>
              </w:rPr>
              <w:t xml:space="preserve"> </w:t>
            </w:r>
            <w:r w:rsidRPr="008052C0">
              <w:rPr>
                <w:color w:val="231F20"/>
                <w:w w:val="120"/>
                <w:sz w:val="18"/>
              </w:rPr>
              <w:t>динамики</w:t>
            </w:r>
            <w:r w:rsidRPr="008052C0">
              <w:rPr>
                <w:color w:val="231F20"/>
                <w:spacing w:val="10"/>
                <w:w w:val="120"/>
                <w:sz w:val="18"/>
              </w:rPr>
              <w:t xml:space="preserve"> </w:t>
            </w:r>
            <w:r w:rsidRPr="008052C0">
              <w:rPr>
                <w:color w:val="231F20"/>
                <w:w w:val="120"/>
                <w:sz w:val="18"/>
              </w:rPr>
              <w:t>и</w:t>
            </w:r>
            <w:r w:rsidRPr="008052C0">
              <w:rPr>
                <w:color w:val="231F20"/>
                <w:spacing w:val="11"/>
                <w:w w:val="120"/>
                <w:sz w:val="18"/>
              </w:rPr>
              <w:t xml:space="preserve"> </w:t>
            </w:r>
            <w:r w:rsidRPr="008052C0">
              <w:rPr>
                <w:color w:val="231F20"/>
                <w:w w:val="120"/>
                <w:sz w:val="18"/>
              </w:rPr>
              <w:t>т.</w:t>
            </w:r>
            <w:r w:rsidRPr="008052C0">
              <w:rPr>
                <w:color w:val="231F20"/>
                <w:spacing w:val="10"/>
                <w:w w:val="120"/>
                <w:sz w:val="18"/>
              </w:rPr>
              <w:t xml:space="preserve"> </w:t>
            </w:r>
            <w:r w:rsidRPr="008052C0">
              <w:rPr>
                <w:color w:val="231F20"/>
                <w:w w:val="120"/>
                <w:sz w:val="18"/>
              </w:rPr>
              <w:t>д.</w:t>
            </w:r>
          </w:p>
          <w:p w:rsidR="008052C0" w:rsidRPr="008052C0" w:rsidRDefault="008052C0">
            <w:pPr>
              <w:pStyle w:val="TableParagraph"/>
              <w:spacing w:line="230" w:lineRule="auto"/>
              <w:ind w:left="112" w:right="207"/>
              <w:rPr>
                <w:sz w:val="18"/>
              </w:rPr>
            </w:pPr>
            <w:r w:rsidRPr="008052C0">
              <w:rPr>
                <w:color w:val="231F20"/>
                <w:spacing w:val="-1"/>
                <w:w w:val="120"/>
                <w:sz w:val="18"/>
              </w:rPr>
              <w:t>Сопоставление</w:t>
            </w:r>
            <w:r w:rsidRPr="008052C0">
              <w:rPr>
                <w:color w:val="231F20"/>
                <w:spacing w:val="-12"/>
                <w:w w:val="120"/>
                <w:sz w:val="18"/>
              </w:rPr>
              <w:t xml:space="preserve"> </w:t>
            </w:r>
            <w:r w:rsidRPr="008052C0">
              <w:rPr>
                <w:color w:val="231F20"/>
                <w:w w:val="120"/>
                <w:sz w:val="18"/>
              </w:rPr>
              <w:t>произведений</w:t>
            </w:r>
            <w:r w:rsidRPr="008052C0">
              <w:rPr>
                <w:color w:val="231F20"/>
                <w:spacing w:val="-11"/>
                <w:w w:val="120"/>
                <w:sz w:val="18"/>
              </w:rPr>
              <w:t xml:space="preserve"> </w:t>
            </w:r>
            <w:r w:rsidRPr="008052C0">
              <w:rPr>
                <w:color w:val="231F20"/>
                <w:w w:val="120"/>
                <w:sz w:val="18"/>
              </w:rPr>
              <w:t>музыки</w:t>
            </w:r>
            <w:r w:rsidRPr="008052C0">
              <w:rPr>
                <w:color w:val="231F20"/>
                <w:spacing w:val="-11"/>
                <w:w w:val="120"/>
                <w:sz w:val="18"/>
              </w:rPr>
              <w:t xml:space="preserve"> </w:t>
            </w:r>
            <w:r w:rsidRPr="008052C0">
              <w:rPr>
                <w:color w:val="231F20"/>
                <w:w w:val="120"/>
                <w:sz w:val="18"/>
              </w:rPr>
              <w:t>и</w:t>
            </w:r>
            <w:r w:rsidRPr="008052C0">
              <w:rPr>
                <w:color w:val="231F20"/>
                <w:spacing w:val="-12"/>
                <w:w w:val="120"/>
                <w:sz w:val="18"/>
              </w:rPr>
              <w:t xml:space="preserve"> </w:t>
            </w:r>
            <w:r w:rsidRPr="008052C0">
              <w:rPr>
                <w:color w:val="231F20"/>
                <w:w w:val="120"/>
                <w:sz w:val="18"/>
              </w:rPr>
              <w:t>живописи,</w:t>
            </w:r>
            <w:r w:rsidRPr="008052C0">
              <w:rPr>
                <w:color w:val="231F20"/>
                <w:spacing w:val="-11"/>
                <w:w w:val="120"/>
                <w:sz w:val="18"/>
              </w:rPr>
              <w:t xml:space="preserve"> </w:t>
            </w:r>
            <w:r w:rsidRPr="008052C0">
              <w:rPr>
                <w:color w:val="231F20"/>
                <w:w w:val="120"/>
                <w:sz w:val="18"/>
              </w:rPr>
              <w:t>посвящённых</w:t>
            </w:r>
            <w:r w:rsidRPr="008052C0">
              <w:rPr>
                <w:color w:val="231F20"/>
                <w:spacing w:val="8"/>
                <w:w w:val="120"/>
                <w:sz w:val="18"/>
              </w:rPr>
              <w:t xml:space="preserve"> </w:t>
            </w:r>
            <w:r w:rsidRPr="008052C0">
              <w:rPr>
                <w:color w:val="231F20"/>
                <w:w w:val="120"/>
                <w:sz w:val="18"/>
              </w:rPr>
              <w:t>святым,</w:t>
            </w:r>
            <w:r w:rsidRPr="008052C0">
              <w:rPr>
                <w:color w:val="231F20"/>
                <w:spacing w:val="8"/>
                <w:w w:val="120"/>
                <w:sz w:val="18"/>
              </w:rPr>
              <w:t xml:space="preserve"> </w:t>
            </w:r>
            <w:r w:rsidRPr="008052C0">
              <w:rPr>
                <w:color w:val="231F20"/>
                <w:w w:val="120"/>
                <w:sz w:val="18"/>
              </w:rPr>
              <w:t>Христу,</w:t>
            </w:r>
            <w:r w:rsidRPr="008052C0">
              <w:rPr>
                <w:color w:val="231F20"/>
                <w:spacing w:val="8"/>
                <w:w w:val="120"/>
                <w:sz w:val="18"/>
              </w:rPr>
              <w:t xml:space="preserve"> </w:t>
            </w:r>
            <w:r w:rsidRPr="008052C0">
              <w:rPr>
                <w:color w:val="231F20"/>
                <w:w w:val="120"/>
                <w:sz w:val="18"/>
              </w:rPr>
              <w:t>Богородице.</w:t>
            </w:r>
          </w:p>
          <w:p w:rsidR="008052C0" w:rsidRPr="008052C0" w:rsidRDefault="008052C0">
            <w:pPr>
              <w:pStyle w:val="TableParagraph"/>
              <w:spacing w:line="230" w:lineRule="auto"/>
              <w:ind w:left="112" w:right="2539"/>
              <w:rPr>
                <w:sz w:val="18"/>
              </w:rPr>
            </w:pPr>
            <w:r w:rsidRPr="008052C0">
              <w:rPr>
                <w:i/>
                <w:color w:val="231F20"/>
                <w:spacing w:val="-1"/>
                <w:w w:val="125"/>
                <w:sz w:val="18"/>
              </w:rPr>
              <w:t>На</w:t>
            </w:r>
            <w:r w:rsidRPr="008052C0">
              <w:rPr>
                <w:i/>
                <w:color w:val="231F20"/>
                <w:spacing w:val="-13"/>
                <w:w w:val="125"/>
                <w:sz w:val="18"/>
              </w:rPr>
              <w:t xml:space="preserve"> </w:t>
            </w:r>
            <w:r w:rsidRPr="008052C0">
              <w:rPr>
                <w:i/>
                <w:color w:val="231F20"/>
                <w:spacing w:val="-1"/>
                <w:w w:val="125"/>
                <w:sz w:val="18"/>
              </w:rPr>
              <w:t>выбор</w:t>
            </w:r>
            <w:r w:rsidRPr="008052C0">
              <w:rPr>
                <w:i/>
                <w:color w:val="231F20"/>
                <w:spacing w:val="-12"/>
                <w:w w:val="125"/>
                <w:sz w:val="18"/>
              </w:rPr>
              <w:t xml:space="preserve"> </w:t>
            </w:r>
            <w:r w:rsidRPr="008052C0">
              <w:rPr>
                <w:i/>
                <w:color w:val="231F20"/>
                <w:spacing w:val="-1"/>
                <w:w w:val="125"/>
                <w:sz w:val="18"/>
              </w:rPr>
              <w:t>или</w:t>
            </w:r>
            <w:r w:rsidRPr="008052C0">
              <w:rPr>
                <w:i/>
                <w:color w:val="231F20"/>
                <w:spacing w:val="-12"/>
                <w:w w:val="125"/>
                <w:sz w:val="18"/>
              </w:rPr>
              <w:t xml:space="preserve"> </w:t>
            </w:r>
            <w:r w:rsidRPr="008052C0">
              <w:rPr>
                <w:i/>
                <w:color w:val="231F20"/>
                <w:w w:val="125"/>
                <w:sz w:val="18"/>
              </w:rPr>
              <w:t>факультативно</w:t>
            </w:r>
            <w:r w:rsidRPr="008052C0">
              <w:rPr>
                <w:color w:val="231F20"/>
                <w:w w:val="125"/>
                <w:sz w:val="18"/>
              </w:rPr>
              <w:t>:</w:t>
            </w:r>
            <w:r w:rsidRPr="008052C0">
              <w:rPr>
                <w:color w:val="231F20"/>
                <w:spacing w:val="-53"/>
                <w:w w:val="125"/>
                <w:sz w:val="18"/>
              </w:rPr>
              <w:t xml:space="preserve"> </w:t>
            </w:r>
            <w:r w:rsidRPr="008052C0">
              <w:rPr>
                <w:color w:val="231F20"/>
                <w:w w:val="125"/>
                <w:sz w:val="18"/>
              </w:rPr>
              <w:t>Посещение</w:t>
            </w:r>
            <w:r w:rsidRPr="008052C0">
              <w:rPr>
                <w:color w:val="231F20"/>
                <w:spacing w:val="2"/>
                <w:w w:val="125"/>
                <w:sz w:val="18"/>
              </w:rPr>
              <w:t xml:space="preserve"> </w:t>
            </w:r>
            <w:r w:rsidRPr="008052C0">
              <w:rPr>
                <w:color w:val="231F20"/>
                <w:w w:val="125"/>
                <w:sz w:val="18"/>
              </w:rPr>
              <w:t>храма.</w:t>
            </w:r>
          </w:p>
          <w:p w:rsidR="008052C0" w:rsidRPr="008052C0" w:rsidRDefault="008052C0">
            <w:pPr>
              <w:pStyle w:val="TableParagraph"/>
              <w:spacing w:line="230" w:lineRule="auto"/>
              <w:ind w:left="112" w:right="788"/>
              <w:rPr>
                <w:sz w:val="18"/>
              </w:rPr>
            </w:pPr>
            <w:r w:rsidRPr="008052C0">
              <w:rPr>
                <w:color w:val="231F20"/>
                <w:w w:val="120"/>
                <w:sz w:val="18"/>
              </w:rPr>
              <w:t>Поиск</w:t>
            </w:r>
            <w:r w:rsidRPr="008052C0">
              <w:rPr>
                <w:color w:val="231F20"/>
                <w:spacing w:val="-6"/>
                <w:w w:val="120"/>
                <w:sz w:val="18"/>
              </w:rPr>
              <w:t xml:space="preserve"> </w:t>
            </w:r>
            <w:r w:rsidRPr="008052C0">
              <w:rPr>
                <w:color w:val="231F20"/>
                <w:w w:val="120"/>
                <w:sz w:val="18"/>
              </w:rPr>
              <w:t>в</w:t>
            </w:r>
            <w:r w:rsidRPr="008052C0">
              <w:rPr>
                <w:color w:val="231F20"/>
                <w:spacing w:val="-5"/>
                <w:w w:val="120"/>
                <w:sz w:val="18"/>
              </w:rPr>
              <w:t xml:space="preserve"> </w:t>
            </w:r>
            <w:r w:rsidRPr="008052C0">
              <w:rPr>
                <w:color w:val="231F20"/>
                <w:w w:val="120"/>
                <w:sz w:val="18"/>
              </w:rPr>
              <w:t>Интернете</w:t>
            </w:r>
            <w:r w:rsidRPr="008052C0">
              <w:rPr>
                <w:color w:val="231F20"/>
                <w:spacing w:val="-5"/>
                <w:w w:val="120"/>
                <w:sz w:val="18"/>
              </w:rPr>
              <w:t xml:space="preserve"> </w:t>
            </w:r>
            <w:r w:rsidRPr="008052C0">
              <w:rPr>
                <w:color w:val="231F20"/>
                <w:w w:val="120"/>
                <w:sz w:val="18"/>
              </w:rPr>
              <w:t>информации</w:t>
            </w:r>
            <w:r w:rsidRPr="008052C0">
              <w:rPr>
                <w:color w:val="231F20"/>
                <w:spacing w:val="-5"/>
                <w:w w:val="120"/>
                <w:sz w:val="18"/>
              </w:rPr>
              <w:t xml:space="preserve"> </w:t>
            </w:r>
            <w:r w:rsidRPr="008052C0">
              <w:rPr>
                <w:color w:val="231F20"/>
                <w:w w:val="120"/>
                <w:sz w:val="18"/>
              </w:rPr>
              <w:t>о</w:t>
            </w:r>
            <w:r w:rsidRPr="008052C0">
              <w:rPr>
                <w:color w:val="231F20"/>
                <w:spacing w:val="-5"/>
                <w:w w:val="120"/>
                <w:sz w:val="18"/>
              </w:rPr>
              <w:t xml:space="preserve"> </w:t>
            </w:r>
            <w:r w:rsidRPr="008052C0">
              <w:rPr>
                <w:color w:val="231F20"/>
                <w:w w:val="120"/>
                <w:sz w:val="18"/>
              </w:rPr>
              <w:t>Крещении</w:t>
            </w:r>
            <w:r w:rsidRPr="008052C0">
              <w:rPr>
                <w:color w:val="231F20"/>
                <w:spacing w:val="-5"/>
                <w:w w:val="120"/>
                <w:sz w:val="18"/>
              </w:rPr>
              <w:t xml:space="preserve"> </w:t>
            </w:r>
            <w:r w:rsidRPr="008052C0">
              <w:rPr>
                <w:color w:val="231F20"/>
                <w:w w:val="120"/>
                <w:sz w:val="18"/>
              </w:rPr>
              <w:t>Руси,</w:t>
            </w:r>
            <w:r w:rsidRPr="008052C0">
              <w:rPr>
                <w:color w:val="231F20"/>
                <w:spacing w:val="-51"/>
                <w:w w:val="120"/>
                <w:sz w:val="18"/>
              </w:rPr>
              <w:t xml:space="preserve"> </w:t>
            </w:r>
            <w:r w:rsidRPr="008052C0">
              <w:rPr>
                <w:color w:val="231F20"/>
                <w:w w:val="120"/>
                <w:sz w:val="18"/>
              </w:rPr>
              <w:t>святых,</w:t>
            </w:r>
            <w:r w:rsidRPr="008052C0">
              <w:rPr>
                <w:color w:val="231F20"/>
                <w:spacing w:val="9"/>
                <w:w w:val="120"/>
                <w:sz w:val="18"/>
              </w:rPr>
              <w:t xml:space="preserve"> </w:t>
            </w:r>
            <w:r w:rsidRPr="008052C0">
              <w:rPr>
                <w:color w:val="231F20"/>
                <w:w w:val="120"/>
                <w:sz w:val="18"/>
              </w:rPr>
              <w:t>об</w:t>
            </w:r>
            <w:r w:rsidRPr="008052C0">
              <w:rPr>
                <w:color w:val="231F20"/>
                <w:spacing w:val="10"/>
                <w:w w:val="120"/>
                <w:sz w:val="18"/>
              </w:rPr>
              <w:t xml:space="preserve"> </w:t>
            </w:r>
            <w:r w:rsidRPr="008052C0">
              <w:rPr>
                <w:color w:val="231F20"/>
                <w:w w:val="120"/>
                <w:sz w:val="18"/>
              </w:rPr>
              <w:t>иконах</w:t>
            </w:r>
          </w:p>
        </w:tc>
      </w:tr>
    </w:tbl>
    <w:p w:rsidR="008052C0" w:rsidRDefault="008052C0" w:rsidP="008052C0">
      <w:pPr>
        <w:ind w:right="135"/>
        <w:jc w:val="right"/>
        <w:rPr>
          <w:i/>
          <w:sz w:val="18"/>
        </w:rPr>
      </w:pPr>
      <w:r>
        <w:rPr>
          <w:noProof/>
          <w:lang w:eastAsia="ru-RU"/>
        </w:rPr>
        <w:lastRenderedPageBreak/>
        <mc:AlternateContent>
          <mc:Choice Requires="wps">
            <w:drawing>
              <wp:anchor distT="0" distB="0" distL="114300" distR="114300" simplePos="0" relativeHeight="251662336" behindDoc="0" locked="0" layoutInCell="1" allowOverlap="1">
                <wp:simplePos x="0" y="0"/>
                <wp:positionH relativeFrom="page">
                  <wp:posOffset>431165</wp:posOffset>
                </wp:positionH>
                <wp:positionV relativeFrom="page">
                  <wp:posOffset>3013710</wp:posOffset>
                </wp:positionV>
                <wp:extent cx="158750" cy="1499235"/>
                <wp:effectExtent l="2540" t="3810" r="635" b="1905"/>
                <wp:wrapNone/>
                <wp:docPr id="55" name="Поле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49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5" o:spid="_x0000_s1029" type="#_x0000_t202" style="position:absolute;left:0;text-align:left;margin-left:33.95pt;margin-top:237.3pt;width:12.5pt;height:118.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" filled="f" stroked="f">
                <v:textbox style="layout-flow:vertical" inset="0,0,0,0">
                  <w:txbxContent>
                    <w:p w:rsidR="008052C0" w:rsidRDefault="008052C0" w:rsidP="008052C0">
                      <w:pPr>
                        <w:spacing w:before="15"/>
                        <w:ind w:left="20"/>
                        <w:rPr>
                          <w:rFonts w:ascii="Trebuchet MS" w:hAnsi="Trebuchet MS"/>
                          <w:sz w:val="18"/>
                        </w:rPr>
                      </w:pPr>
                    </w:p>
                  </w:txbxContent>
                </v:textbox>
                <w10:wrap anchorx="page" anchory="page"/>
              </v:shape>
            </w:pict>
          </mc:Fallback>
        </mc:AlternateContent>
      </w:r>
      <w:r>
        <w:rPr>
          <w:i/>
          <w:color w:val="231F20"/>
          <w:w w:val="120"/>
          <w:sz w:val="18"/>
        </w:rPr>
        <w:t>Окончание</w:t>
      </w:r>
      <w:r>
        <w:rPr>
          <w:i/>
          <w:color w:val="231F20"/>
          <w:spacing w:val="-14"/>
          <w:w w:val="120"/>
          <w:sz w:val="18"/>
        </w:rPr>
        <w:t xml:space="preserve"> </w:t>
      </w:r>
      <w:r>
        <w:rPr>
          <w:i/>
          <w:color w:val="231F20"/>
          <w:w w:val="120"/>
          <w:sz w:val="18"/>
        </w:rPr>
        <w:t>табл.</w:t>
      </w:r>
    </w:p>
    <w:p w:rsidR="008052C0" w:rsidRDefault="008052C0" w:rsidP="008052C0">
      <w:pPr>
        <w:pStyle w:val="af1"/>
        <w:spacing w:before="6"/>
        <w:ind w:left="0" w:right="0" w:firstLine="0"/>
        <w:jc w:val="left"/>
        <w:rPr>
          <w:i/>
          <w:sz w:val="6"/>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5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32" w:lineRule="auto"/>
              <w:ind w:left="166"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3"/>
                <w:w w:val="95"/>
                <w:sz w:val="18"/>
                <w:lang w:val="en-US"/>
              </w:rPr>
              <w:t xml:space="preserve"> </w:t>
            </w:r>
            <w:r>
              <w:rPr>
                <w:rFonts w:ascii="Georgia" w:hAnsi="Georgia"/>
                <w:b/>
                <w:color w:val="231F20"/>
                <w:spacing w:val="-2"/>
                <w:w w:val="95"/>
                <w:sz w:val="18"/>
                <w:lang w:val="en-US"/>
              </w:rPr>
              <w:t>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2350"/>
        </w:trPr>
        <w:tc>
          <w:tcPr>
            <w:tcW w:w="1191" w:type="dxa"/>
            <w:tcBorders>
              <w:top w:val="single" w:sz="4" w:space="0" w:color="231F20"/>
              <w:left w:val="single" w:sz="6" w:space="0" w:color="231F20"/>
              <w:bottom w:val="single" w:sz="4" w:space="0" w:color="231F20"/>
              <w:right w:val="single" w:sz="6" w:space="0" w:color="231F20"/>
            </w:tcBorders>
            <w:hideMark/>
          </w:tcPr>
          <w:p w:rsidR="008052C0" w:rsidRDefault="008052C0">
            <w:pPr>
              <w:pStyle w:val="TableParagraph"/>
              <w:spacing w:before="62" w:line="203" w:lineRule="exact"/>
              <w:ind w:left="110"/>
              <w:rPr>
                <w:sz w:val="18"/>
                <w:lang w:val="en-US"/>
              </w:rPr>
            </w:pPr>
            <w:r>
              <w:rPr>
                <w:color w:val="231F20"/>
                <w:w w:val="110"/>
                <w:sz w:val="18"/>
                <w:lang w:val="en-US"/>
              </w:rPr>
              <w:t>Д)</w:t>
            </w:r>
          </w:p>
          <w:p w:rsidR="008052C0" w:rsidRDefault="008052C0">
            <w:pPr>
              <w:pStyle w:val="TableParagraph"/>
              <w:spacing w:before="2" w:line="230" w:lineRule="auto"/>
              <w:ind w:left="110" w:right="296"/>
              <w:rPr>
                <w:sz w:val="18"/>
                <w:lang w:val="en-US"/>
              </w:rPr>
            </w:pPr>
            <w:r>
              <w:rPr>
                <w:color w:val="231F20"/>
                <w:spacing w:val="-1"/>
                <w:w w:val="120"/>
                <w:sz w:val="18"/>
                <w:lang w:val="en-US"/>
              </w:rPr>
              <w:t>1—3 уч.</w:t>
            </w:r>
            <w:r>
              <w:rPr>
                <w:color w:val="231F20"/>
                <w:spacing w:val="-51"/>
                <w:w w:val="120"/>
                <w:sz w:val="18"/>
                <w:lang w:val="en-US"/>
              </w:rPr>
              <w:t xml:space="preserve"> </w:t>
            </w:r>
            <w:r>
              <w:rPr>
                <w:color w:val="231F20"/>
                <w:w w:val="120"/>
                <w:sz w:val="18"/>
                <w:lang w:val="en-US"/>
              </w:rPr>
              <w:t>часа</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7" w:line="230" w:lineRule="auto"/>
              <w:ind w:left="110" w:right="208"/>
              <w:rPr>
                <w:sz w:val="18"/>
                <w:lang w:val="en-US"/>
              </w:rPr>
            </w:pPr>
            <w:r>
              <w:rPr>
                <w:color w:val="231F20"/>
                <w:w w:val="120"/>
                <w:sz w:val="18"/>
                <w:lang w:val="en-US"/>
              </w:rPr>
              <w:t>Религи-</w:t>
            </w:r>
            <w:r>
              <w:rPr>
                <w:color w:val="231F20"/>
                <w:spacing w:val="1"/>
                <w:w w:val="120"/>
                <w:sz w:val="18"/>
                <w:lang w:val="en-US"/>
              </w:rPr>
              <w:t xml:space="preserve"> </w:t>
            </w:r>
            <w:r>
              <w:rPr>
                <w:color w:val="231F20"/>
                <w:w w:val="120"/>
                <w:sz w:val="18"/>
                <w:lang w:val="en-US"/>
              </w:rPr>
              <w:t>озные</w:t>
            </w:r>
            <w:r>
              <w:rPr>
                <w:color w:val="231F20"/>
                <w:spacing w:val="1"/>
                <w:w w:val="120"/>
                <w:sz w:val="18"/>
                <w:lang w:val="en-US"/>
              </w:rPr>
              <w:t xml:space="preserve"> </w:t>
            </w:r>
            <w:r>
              <w:rPr>
                <w:color w:val="231F20"/>
                <w:w w:val="115"/>
                <w:sz w:val="18"/>
                <w:lang w:val="en-US"/>
              </w:rPr>
              <w:t>праздни</w:t>
            </w:r>
            <w:r>
              <w:rPr>
                <w:color w:val="231F20"/>
                <w:w w:val="120"/>
                <w:sz w:val="18"/>
                <w:lang w:val="en-US"/>
              </w:rPr>
              <w:t>ки</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2" w:right="291"/>
              <w:jc w:val="both"/>
              <w:rPr>
                <w:sz w:val="18"/>
              </w:rPr>
            </w:pPr>
            <w:r w:rsidRPr="008052C0">
              <w:rPr>
                <w:color w:val="231F20"/>
                <w:w w:val="120"/>
                <w:sz w:val="18"/>
              </w:rPr>
              <w:t>Праздничная служба,</w:t>
            </w:r>
            <w:r w:rsidRPr="008052C0">
              <w:rPr>
                <w:color w:val="231F20"/>
                <w:spacing w:val="10"/>
                <w:w w:val="120"/>
                <w:sz w:val="18"/>
              </w:rPr>
              <w:t xml:space="preserve"> </w:t>
            </w:r>
            <w:r w:rsidRPr="008052C0">
              <w:rPr>
                <w:color w:val="231F20"/>
                <w:w w:val="120"/>
                <w:sz w:val="18"/>
              </w:rPr>
              <w:t>вокальная</w:t>
            </w:r>
          </w:p>
          <w:p w:rsidR="008052C0" w:rsidRPr="008052C0" w:rsidRDefault="008052C0">
            <w:pPr>
              <w:pStyle w:val="TableParagraph"/>
              <w:spacing w:line="230" w:lineRule="auto"/>
              <w:ind w:left="112" w:right="111"/>
              <w:jc w:val="both"/>
              <w:rPr>
                <w:sz w:val="12"/>
              </w:rPr>
            </w:pPr>
            <w:r w:rsidRPr="008052C0">
              <w:rPr>
                <w:color w:val="231F20"/>
                <w:w w:val="115"/>
                <w:sz w:val="18"/>
              </w:rPr>
              <w:t>(в том числе хоровая)</w:t>
            </w:r>
            <w:r w:rsidRPr="008052C0">
              <w:rPr>
                <w:color w:val="231F20"/>
                <w:spacing w:val="1"/>
                <w:w w:val="115"/>
                <w:sz w:val="18"/>
              </w:rPr>
              <w:t xml:space="preserve"> </w:t>
            </w:r>
            <w:r w:rsidRPr="008052C0">
              <w:rPr>
                <w:color w:val="231F20"/>
                <w:w w:val="115"/>
                <w:sz w:val="18"/>
              </w:rPr>
              <w:t>музыка религиозного</w:t>
            </w:r>
            <w:r w:rsidRPr="008052C0">
              <w:rPr>
                <w:color w:val="231F20"/>
                <w:spacing w:val="1"/>
                <w:w w:val="115"/>
                <w:sz w:val="18"/>
              </w:rPr>
              <w:t xml:space="preserve"> </w:t>
            </w:r>
            <w:r w:rsidRPr="008052C0">
              <w:rPr>
                <w:color w:val="231F20"/>
                <w:w w:val="115"/>
                <w:sz w:val="18"/>
              </w:rPr>
              <w:t>содержания</w:t>
            </w:r>
            <w:r w:rsidRPr="008052C0">
              <w:rPr>
                <w:color w:val="231F20"/>
                <w:w w:val="115"/>
                <w:position w:val="4"/>
                <w:sz w:val="12"/>
              </w:rPr>
              <w:t>1</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7" w:line="230" w:lineRule="auto"/>
              <w:ind w:left="112" w:right="125"/>
              <w:rPr>
                <w:sz w:val="18"/>
              </w:rPr>
            </w:pPr>
            <w:r w:rsidRPr="008052C0">
              <w:rPr>
                <w:color w:val="231F20"/>
                <w:w w:val="115"/>
                <w:sz w:val="18"/>
              </w:rPr>
              <w:t>Слушание</w:t>
            </w:r>
            <w:r w:rsidRPr="008052C0">
              <w:rPr>
                <w:color w:val="231F20"/>
                <w:spacing w:val="1"/>
                <w:w w:val="115"/>
                <w:sz w:val="18"/>
              </w:rPr>
              <w:t xml:space="preserve"> </w:t>
            </w:r>
            <w:r w:rsidRPr="008052C0">
              <w:rPr>
                <w:color w:val="231F20"/>
                <w:w w:val="115"/>
                <w:sz w:val="18"/>
              </w:rPr>
              <w:t>музыкальных</w:t>
            </w:r>
            <w:r w:rsidRPr="008052C0">
              <w:rPr>
                <w:color w:val="231F20"/>
                <w:spacing w:val="1"/>
                <w:w w:val="115"/>
                <w:sz w:val="18"/>
              </w:rPr>
              <w:t xml:space="preserve"> </w:t>
            </w:r>
            <w:r w:rsidRPr="008052C0">
              <w:rPr>
                <w:color w:val="231F20"/>
                <w:w w:val="115"/>
                <w:sz w:val="18"/>
              </w:rPr>
              <w:t>фрагментов</w:t>
            </w:r>
            <w:r w:rsidRPr="008052C0">
              <w:rPr>
                <w:color w:val="231F20"/>
                <w:spacing w:val="1"/>
                <w:w w:val="115"/>
                <w:sz w:val="18"/>
              </w:rPr>
              <w:t xml:space="preserve"> </w:t>
            </w:r>
            <w:r w:rsidRPr="008052C0">
              <w:rPr>
                <w:color w:val="231F20"/>
                <w:w w:val="115"/>
                <w:sz w:val="18"/>
              </w:rPr>
              <w:t>праздничных</w:t>
            </w:r>
            <w:r w:rsidRPr="008052C0">
              <w:rPr>
                <w:color w:val="231F20"/>
                <w:spacing w:val="1"/>
                <w:w w:val="115"/>
                <w:sz w:val="18"/>
              </w:rPr>
              <w:t xml:space="preserve"> </w:t>
            </w:r>
            <w:r w:rsidRPr="008052C0">
              <w:rPr>
                <w:color w:val="231F20"/>
                <w:w w:val="115"/>
                <w:sz w:val="18"/>
              </w:rPr>
              <w:t>бого-</w:t>
            </w:r>
            <w:r w:rsidRPr="008052C0">
              <w:rPr>
                <w:color w:val="231F20"/>
                <w:spacing w:val="1"/>
                <w:w w:val="115"/>
                <w:sz w:val="18"/>
              </w:rPr>
              <w:t xml:space="preserve"> </w:t>
            </w:r>
            <w:r w:rsidRPr="008052C0">
              <w:rPr>
                <w:color w:val="231F20"/>
                <w:w w:val="115"/>
                <w:sz w:val="18"/>
              </w:rPr>
              <w:t>служений,</w:t>
            </w:r>
            <w:r w:rsidRPr="008052C0">
              <w:rPr>
                <w:color w:val="231F20"/>
                <w:spacing w:val="39"/>
                <w:w w:val="115"/>
                <w:sz w:val="18"/>
              </w:rPr>
              <w:t xml:space="preserve"> </w:t>
            </w:r>
            <w:r w:rsidRPr="008052C0">
              <w:rPr>
                <w:color w:val="231F20"/>
                <w:w w:val="115"/>
                <w:sz w:val="18"/>
              </w:rPr>
              <w:t>определение</w:t>
            </w:r>
            <w:r w:rsidRPr="008052C0">
              <w:rPr>
                <w:color w:val="231F20"/>
                <w:spacing w:val="40"/>
                <w:w w:val="115"/>
                <w:sz w:val="18"/>
              </w:rPr>
              <w:t xml:space="preserve"> </w:t>
            </w:r>
            <w:r w:rsidRPr="008052C0">
              <w:rPr>
                <w:color w:val="231F20"/>
                <w:w w:val="115"/>
                <w:sz w:val="18"/>
              </w:rPr>
              <w:t>характера</w:t>
            </w:r>
            <w:r w:rsidRPr="008052C0">
              <w:rPr>
                <w:color w:val="231F20"/>
                <w:spacing w:val="39"/>
                <w:w w:val="115"/>
                <w:sz w:val="18"/>
              </w:rPr>
              <w:t xml:space="preserve"> </w:t>
            </w:r>
            <w:r w:rsidRPr="008052C0">
              <w:rPr>
                <w:color w:val="231F20"/>
                <w:w w:val="115"/>
                <w:sz w:val="18"/>
              </w:rPr>
              <w:t>музыки,</w:t>
            </w:r>
            <w:r w:rsidRPr="008052C0">
              <w:rPr>
                <w:color w:val="231F20"/>
                <w:spacing w:val="40"/>
                <w:w w:val="115"/>
                <w:sz w:val="18"/>
              </w:rPr>
              <w:t xml:space="preserve"> </w:t>
            </w:r>
            <w:r w:rsidRPr="008052C0">
              <w:rPr>
                <w:color w:val="231F20"/>
                <w:w w:val="115"/>
                <w:sz w:val="18"/>
              </w:rPr>
              <w:t>её</w:t>
            </w:r>
            <w:r w:rsidRPr="008052C0">
              <w:rPr>
                <w:color w:val="231F20"/>
                <w:spacing w:val="40"/>
                <w:w w:val="115"/>
                <w:sz w:val="18"/>
              </w:rPr>
              <w:t xml:space="preserve"> </w:t>
            </w:r>
            <w:r w:rsidRPr="008052C0">
              <w:rPr>
                <w:color w:val="231F20"/>
                <w:w w:val="115"/>
                <w:sz w:val="18"/>
              </w:rPr>
              <w:t>религиозного</w:t>
            </w:r>
            <w:r w:rsidRPr="008052C0">
              <w:rPr>
                <w:color w:val="231F20"/>
                <w:spacing w:val="12"/>
                <w:w w:val="115"/>
                <w:sz w:val="18"/>
              </w:rPr>
              <w:t xml:space="preserve"> </w:t>
            </w:r>
            <w:r w:rsidRPr="008052C0">
              <w:rPr>
                <w:color w:val="231F20"/>
                <w:w w:val="115"/>
                <w:sz w:val="18"/>
              </w:rPr>
              <w:t>содержания.</w:t>
            </w:r>
          </w:p>
          <w:p w:rsidR="008052C0" w:rsidRPr="008052C0" w:rsidRDefault="008052C0">
            <w:pPr>
              <w:pStyle w:val="TableParagraph"/>
              <w:spacing w:line="230" w:lineRule="auto"/>
              <w:ind w:left="112" w:right="395"/>
              <w:rPr>
                <w:sz w:val="18"/>
              </w:rPr>
            </w:pPr>
            <w:r w:rsidRPr="008052C0">
              <w:rPr>
                <w:color w:val="231F20"/>
                <w:w w:val="120"/>
                <w:sz w:val="18"/>
              </w:rPr>
              <w:t>Разучивание (с опорой на нотный текст), исполнение</w:t>
            </w:r>
            <w:r w:rsidRPr="008052C0">
              <w:rPr>
                <w:color w:val="231F20"/>
                <w:spacing w:val="1"/>
                <w:w w:val="120"/>
                <w:sz w:val="18"/>
              </w:rPr>
              <w:t xml:space="preserve"> </w:t>
            </w:r>
            <w:r w:rsidRPr="008052C0">
              <w:rPr>
                <w:color w:val="231F20"/>
                <w:w w:val="120"/>
                <w:sz w:val="18"/>
              </w:rPr>
              <w:t>доступных</w:t>
            </w:r>
            <w:r w:rsidRPr="008052C0">
              <w:rPr>
                <w:color w:val="231F20"/>
                <w:spacing w:val="-11"/>
                <w:w w:val="120"/>
                <w:sz w:val="18"/>
              </w:rPr>
              <w:t xml:space="preserve"> </w:t>
            </w:r>
            <w:r w:rsidRPr="008052C0">
              <w:rPr>
                <w:color w:val="231F20"/>
                <w:w w:val="120"/>
                <w:sz w:val="18"/>
              </w:rPr>
              <w:t>вокальных</w:t>
            </w:r>
            <w:r w:rsidRPr="008052C0">
              <w:rPr>
                <w:color w:val="231F20"/>
                <w:spacing w:val="-11"/>
                <w:w w:val="120"/>
                <w:sz w:val="18"/>
              </w:rPr>
              <w:t xml:space="preserve"> </w:t>
            </w:r>
            <w:r w:rsidRPr="008052C0">
              <w:rPr>
                <w:color w:val="231F20"/>
                <w:w w:val="120"/>
                <w:sz w:val="18"/>
              </w:rPr>
              <w:t>произведений</w:t>
            </w:r>
            <w:r w:rsidRPr="008052C0">
              <w:rPr>
                <w:color w:val="231F20"/>
                <w:spacing w:val="-12"/>
                <w:w w:val="120"/>
                <w:sz w:val="18"/>
              </w:rPr>
              <w:t xml:space="preserve"> </w:t>
            </w:r>
            <w:r w:rsidRPr="008052C0">
              <w:rPr>
                <w:color w:val="231F20"/>
                <w:w w:val="120"/>
                <w:sz w:val="18"/>
              </w:rPr>
              <w:t>духовной</w:t>
            </w:r>
            <w:r w:rsidRPr="008052C0">
              <w:rPr>
                <w:color w:val="231F20"/>
                <w:spacing w:val="-11"/>
                <w:w w:val="120"/>
                <w:sz w:val="18"/>
              </w:rPr>
              <w:t xml:space="preserve"> </w:t>
            </w:r>
            <w:r w:rsidRPr="008052C0">
              <w:rPr>
                <w:color w:val="231F20"/>
                <w:w w:val="120"/>
                <w:sz w:val="18"/>
              </w:rPr>
              <w:t>музыки.</w:t>
            </w:r>
            <w:r w:rsidRPr="008052C0">
              <w:rPr>
                <w:color w:val="231F20"/>
                <w:spacing w:val="-51"/>
                <w:w w:val="120"/>
                <w:sz w:val="18"/>
              </w:rPr>
              <w:t xml:space="preserve"> </w:t>
            </w:r>
            <w:r w:rsidRPr="008052C0">
              <w:rPr>
                <w:i/>
                <w:color w:val="231F20"/>
                <w:w w:val="120"/>
                <w:sz w:val="18"/>
              </w:rPr>
              <w:t>На</w:t>
            </w:r>
            <w:r w:rsidRPr="008052C0">
              <w:rPr>
                <w:i/>
                <w:color w:val="231F20"/>
                <w:spacing w:val="12"/>
                <w:w w:val="120"/>
                <w:sz w:val="18"/>
              </w:rPr>
              <w:t xml:space="preserve"> </w:t>
            </w:r>
            <w:r w:rsidRPr="008052C0">
              <w:rPr>
                <w:i/>
                <w:color w:val="231F20"/>
                <w:w w:val="120"/>
                <w:sz w:val="18"/>
              </w:rPr>
              <w:t>выбор</w:t>
            </w:r>
            <w:r w:rsidRPr="008052C0">
              <w:rPr>
                <w:i/>
                <w:color w:val="231F20"/>
                <w:spacing w:val="12"/>
                <w:w w:val="120"/>
                <w:sz w:val="18"/>
              </w:rPr>
              <w:t xml:space="preserve"> </w:t>
            </w:r>
            <w:r w:rsidRPr="008052C0">
              <w:rPr>
                <w:i/>
                <w:color w:val="231F20"/>
                <w:w w:val="120"/>
                <w:sz w:val="18"/>
              </w:rPr>
              <w:t>или</w:t>
            </w:r>
            <w:r w:rsidRPr="008052C0">
              <w:rPr>
                <w:i/>
                <w:color w:val="231F20"/>
                <w:spacing w:val="12"/>
                <w:w w:val="120"/>
                <w:sz w:val="18"/>
              </w:rPr>
              <w:t xml:space="preserve"> </w:t>
            </w:r>
            <w:r w:rsidRPr="008052C0">
              <w:rPr>
                <w:i/>
                <w:color w:val="231F20"/>
                <w:w w:val="120"/>
                <w:sz w:val="18"/>
              </w:rPr>
              <w:t>факультативно</w:t>
            </w:r>
            <w:r w:rsidRPr="008052C0">
              <w:rPr>
                <w:color w:val="231F20"/>
                <w:w w:val="120"/>
                <w:sz w:val="18"/>
              </w:rPr>
              <w:t>:</w:t>
            </w:r>
          </w:p>
          <w:p w:rsidR="008052C0" w:rsidRPr="008052C0" w:rsidRDefault="008052C0">
            <w:pPr>
              <w:pStyle w:val="TableParagraph"/>
              <w:spacing w:line="230" w:lineRule="auto"/>
              <w:ind w:left="112" w:right="308"/>
              <w:rPr>
                <w:sz w:val="18"/>
              </w:rPr>
            </w:pPr>
            <w:r w:rsidRPr="008052C0">
              <w:rPr>
                <w:color w:val="231F20"/>
                <w:w w:val="115"/>
                <w:sz w:val="18"/>
              </w:rPr>
              <w:t>Просмотр</w:t>
            </w:r>
            <w:r w:rsidRPr="008052C0">
              <w:rPr>
                <w:color w:val="231F20"/>
                <w:spacing w:val="33"/>
                <w:w w:val="115"/>
                <w:sz w:val="18"/>
              </w:rPr>
              <w:t xml:space="preserve"> </w:t>
            </w:r>
            <w:r w:rsidRPr="008052C0">
              <w:rPr>
                <w:color w:val="231F20"/>
                <w:w w:val="115"/>
                <w:sz w:val="18"/>
              </w:rPr>
              <w:t>фильма,</w:t>
            </w:r>
            <w:r w:rsidRPr="008052C0">
              <w:rPr>
                <w:color w:val="231F20"/>
                <w:spacing w:val="33"/>
                <w:w w:val="115"/>
                <w:sz w:val="18"/>
              </w:rPr>
              <w:t xml:space="preserve"> </w:t>
            </w:r>
            <w:r w:rsidRPr="008052C0">
              <w:rPr>
                <w:color w:val="231F20"/>
                <w:w w:val="115"/>
                <w:sz w:val="18"/>
              </w:rPr>
              <w:t>посвящённого</w:t>
            </w:r>
            <w:r w:rsidRPr="008052C0">
              <w:rPr>
                <w:color w:val="231F20"/>
                <w:spacing w:val="33"/>
                <w:w w:val="115"/>
                <w:sz w:val="18"/>
              </w:rPr>
              <w:t xml:space="preserve"> </w:t>
            </w:r>
            <w:r w:rsidRPr="008052C0">
              <w:rPr>
                <w:color w:val="231F20"/>
                <w:w w:val="115"/>
                <w:sz w:val="18"/>
              </w:rPr>
              <w:t>религиозным</w:t>
            </w:r>
            <w:r w:rsidRPr="008052C0">
              <w:rPr>
                <w:color w:val="231F20"/>
                <w:spacing w:val="33"/>
                <w:w w:val="115"/>
                <w:sz w:val="18"/>
              </w:rPr>
              <w:t xml:space="preserve"> </w:t>
            </w:r>
            <w:r w:rsidRPr="008052C0">
              <w:rPr>
                <w:color w:val="231F20"/>
                <w:w w:val="115"/>
                <w:sz w:val="18"/>
              </w:rPr>
              <w:t>праздникам.</w:t>
            </w:r>
          </w:p>
          <w:p w:rsidR="008052C0" w:rsidRPr="008052C0" w:rsidRDefault="008052C0">
            <w:pPr>
              <w:pStyle w:val="TableParagraph"/>
              <w:spacing w:line="230" w:lineRule="auto"/>
              <w:ind w:left="112" w:right="276"/>
              <w:rPr>
                <w:sz w:val="18"/>
              </w:rPr>
            </w:pPr>
            <w:r w:rsidRPr="008052C0">
              <w:rPr>
                <w:color w:val="231F20"/>
                <w:w w:val="120"/>
                <w:sz w:val="18"/>
              </w:rPr>
              <w:t>Посещение</w:t>
            </w:r>
            <w:r w:rsidRPr="008052C0">
              <w:rPr>
                <w:color w:val="231F20"/>
                <w:spacing w:val="7"/>
                <w:w w:val="120"/>
                <w:sz w:val="18"/>
              </w:rPr>
              <w:t xml:space="preserve"> </w:t>
            </w:r>
            <w:r w:rsidRPr="008052C0">
              <w:rPr>
                <w:color w:val="231F20"/>
                <w:w w:val="120"/>
                <w:sz w:val="18"/>
              </w:rPr>
              <w:t>концерта</w:t>
            </w:r>
            <w:r w:rsidRPr="008052C0">
              <w:rPr>
                <w:color w:val="231F20"/>
                <w:spacing w:val="7"/>
                <w:w w:val="120"/>
                <w:sz w:val="18"/>
              </w:rPr>
              <w:t xml:space="preserve"> </w:t>
            </w:r>
            <w:r w:rsidRPr="008052C0">
              <w:rPr>
                <w:color w:val="231F20"/>
                <w:w w:val="120"/>
                <w:sz w:val="18"/>
              </w:rPr>
              <w:t>духовной</w:t>
            </w:r>
            <w:r w:rsidRPr="008052C0">
              <w:rPr>
                <w:color w:val="231F20"/>
                <w:spacing w:val="8"/>
                <w:w w:val="120"/>
                <w:sz w:val="18"/>
              </w:rPr>
              <w:t xml:space="preserve"> </w:t>
            </w:r>
            <w:r w:rsidRPr="008052C0">
              <w:rPr>
                <w:color w:val="231F20"/>
                <w:w w:val="120"/>
                <w:sz w:val="18"/>
              </w:rPr>
              <w:t>музыки.</w:t>
            </w:r>
            <w:r w:rsidRPr="008052C0">
              <w:rPr>
                <w:color w:val="231F20"/>
                <w:spacing w:val="1"/>
                <w:w w:val="120"/>
                <w:sz w:val="18"/>
              </w:rPr>
              <w:t xml:space="preserve"> </w:t>
            </w:r>
            <w:r w:rsidRPr="008052C0">
              <w:rPr>
                <w:color w:val="231F20"/>
                <w:w w:val="115"/>
                <w:sz w:val="18"/>
              </w:rPr>
              <w:t>Исследовательские</w:t>
            </w:r>
            <w:r w:rsidRPr="008052C0">
              <w:rPr>
                <w:color w:val="231F20"/>
                <w:spacing w:val="38"/>
                <w:w w:val="115"/>
                <w:sz w:val="18"/>
              </w:rPr>
              <w:t xml:space="preserve"> </w:t>
            </w:r>
            <w:r w:rsidRPr="008052C0">
              <w:rPr>
                <w:color w:val="231F20"/>
                <w:w w:val="115"/>
                <w:sz w:val="18"/>
              </w:rPr>
              <w:t>проекты,</w:t>
            </w:r>
            <w:r w:rsidRPr="008052C0">
              <w:rPr>
                <w:color w:val="231F20"/>
                <w:spacing w:val="39"/>
                <w:w w:val="115"/>
                <w:sz w:val="18"/>
              </w:rPr>
              <w:t xml:space="preserve"> </w:t>
            </w:r>
            <w:r w:rsidRPr="008052C0">
              <w:rPr>
                <w:color w:val="231F20"/>
                <w:w w:val="115"/>
                <w:sz w:val="18"/>
              </w:rPr>
              <w:t>посвящённые</w:t>
            </w:r>
            <w:r w:rsidRPr="008052C0">
              <w:rPr>
                <w:color w:val="231F20"/>
                <w:spacing w:val="38"/>
                <w:w w:val="115"/>
                <w:sz w:val="18"/>
              </w:rPr>
              <w:t xml:space="preserve"> </w:t>
            </w:r>
            <w:r w:rsidRPr="008052C0">
              <w:rPr>
                <w:color w:val="231F20"/>
                <w:w w:val="115"/>
                <w:sz w:val="18"/>
              </w:rPr>
              <w:t>музыке</w:t>
            </w:r>
            <w:r w:rsidRPr="008052C0">
              <w:rPr>
                <w:color w:val="231F20"/>
                <w:spacing w:val="39"/>
                <w:w w:val="115"/>
                <w:sz w:val="18"/>
              </w:rPr>
              <w:t xml:space="preserve"> </w:t>
            </w:r>
            <w:r w:rsidRPr="008052C0">
              <w:rPr>
                <w:color w:val="231F20"/>
                <w:w w:val="115"/>
                <w:sz w:val="18"/>
              </w:rPr>
              <w:t>рели</w:t>
            </w:r>
            <w:r w:rsidRPr="008052C0">
              <w:rPr>
                <w:color w:val="231F20"/>
                <w:w w:val="120"/>
                <w:sz w:val="18"/>
              </w:rPr>
              <w:t>гиозных</w:t>
            </w:r>
            <w:r w:rsidRPr="008052C0">
              <w:rPr>
                <w:color w:val="231F20"/>
                <w:spacing w:val="9"/>
                <w:w w:val="120"/>
                <w:sz w:val="18"/>
              </w:rPr>
              <w:t xml:space="preserve"> </w:t>
            </w:r>
            <w:r w:rsidRPr="008052C0">
              <w:rPr>
                <w:color w:val="231F20"/>
                <w:w w:val="120"/>
                <w:sz w:val="18"/>
              </w:rPr>
              <w:t>праздников</w:t>
            </w:r>
          </w:p>
        </w:tc>
      </w:tr>
    </w:tbl>
    <w:p w:rsidR="008052C0" w:rsidRDefault="008052C0" w:rsidP="008052C0">
      <w:pPr>
        <w:pStyle w:val="af1"/>
        <w:ind w:left="0" w:right="0" w:firstLine="0"/>
        <w:jc w:val="left"/>
        <w:rPr>
          <w:i/>
        </w:rPr>
      </w:pPr>
    </w:p>
    <w:p w:rsidR="008052C0" w:rsidRDefault="008052C0" w:rsidP="008052C0">
      <w:pPr>
        <w:pStyle w:val="af1"/>
        <w:spacing w:before="11"/>
        <w:ind w:left="0" w:right="0" w:firstLine="0"/>
        <w:jc w:val="left"/>
        <w:rPr>
          <w:i/>
          <w:sz w:val="28"/>
        </w:rPr>
      </w:pPr>
      <w:r>
        <w:rPr>
          <w:noProof/>
          <w:lang w:eastAsia="ru-RU"/>
        </w:rPr>
        <mc:AlternateContent>
          <mc:Choice Requires="wps">
            <w:drawing>
              <wp:anchor distT="0" distB="0" distL="0" distR="0" simplePos="0" relativeHeight="251739136" behindDoc="0" locked="0" layoutInCell="1" allowOverlap="1">
                <wp:simplePos x="0" y="0"/>
                <wp:positionH relativeFrom="page">
                  <wp:posOffset>720090</wp:posOffset>
                </wp:positionH>
                <wp:positionV relativeFrom="paragraph">
                  <wp:posOffset>239395</wp:posOffset>
                </wp:positionV>
                <wp:extent cx="1080135" cy="1270"/>
                <wp:effectExtent l="5715" t="10795" r="9525" b="6985"/>
                <wp:wrapTopAndBottom/>
                <wp:docPr id="54" name="Полилиния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1134 1134"/>
                            <a:gd name="T1" fmla="*/ T0 w 1701"/>
                            <a:gd name="T2" fmla="+- 0 2835 1134"/>
                            <a:gd name="T3" fmla="*/ T2 w 1701"/>
                          </a:gdLst>
                          <a:ahLst/>
                          <a:cxnLst>
                            <a:cxn ang="0">
                              <a:pos x="T1" y="0"/>
                            </a:cxn>
                            <a:cxn ang="0">
                              <a:pos x="T3" y="0"/>
                            </a:cxn>
                          </a:cxnLst>
                          <a:rect l="0" t="0" r="r" b="b"/>
                          <a:pathLst>
                            <a:path w="1701">
                              <a:moveTo>
                                <a:pt x="0" y="0"/>
                              </a:moveTo>
                              <a:lnTo>
                                <a:pt x="1701" y="0"/>
                              </a:lnTo>
                            </a:path>
                          </a:pathLst>
                        </a:custGeom>
                        <a:noFill/>
                        <a:ln w="635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4" o:spid="_x0000_s1026" style="position:absolute;margin-left:56.7pt;margin-top:18.85pt;width:85.05pt;height:.1pt;z-index:251739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" path="m,l1701,e" filled="f" strokecolor="#939598" strokeweight=".5pt">
                <v:path arrowok="t" o:connecttype="custom" o:connectlocs="0,0;1080135,0" o:connectangles="0,0"/>
                <w10:wrap type="topAndBottom" anchorx="page"/>
              </v:shape>
            </w:pict>
          </mc:Fallback>
        </mc:AlternateContent>
      </w:r>
    </w:p>
    <w:p w:rsidR="008052C0" w:rsidRDefault="008052C0" w:rsidP="008052C0">
      <w:pPr>
        <w:tabs>
          <w:tab w:val="left" w:pos="10348"/>
        </w:tabs>
        <w:spacing w:line="230" w:lineRule="auto"/>
        <w:ind w:left="340" w:right="52" w:hanging="227"/>
        <w:jc w:val="both"/>
        <w:rPr>
          <w:sz w:val="18"/>
        </w:rPr>
      </w:pPr>
      <w:r>
        <w:rPr>
          <w:color w:val="231F20"/>
          <w:w w:val="115"/>
          <w:position w:val="4"/>
          <w:sz w:val="12"/>
        </w:rPr>
        <w:t>1</w:t>
      </w:r>
      <w:r>
        <w:rPr>
          <w:color w:val="231F20"/>
          <w:spacing w:val="1"/>
          <w:w w:val="115"/>
          <w:position w:val="4"/>
          <w:sz w:val="12"/>
        </w:rPr>
        <w:t xml:space="preserve"> </w:t>
      </w:r>
      <w:r>
        <w:rPr>
          <w:color w:val="231F20"/>
          <w:w w:val="115"/>
          <w:sz w:val="18"/>
        </w:rPr>
        <w:t>Данный блок позволяет сосредоточиться на религиозных праздниках той конфессии, которая наиболее почитаема в данном регионе. В рамках православной традиции</w:t>
      </w:r>
      <w:r>
        <w:rPr>
          <w:color w:val="231F20"/>
          <w:spacing w:val="1"/>
          <w:w w:val="115"/>
          <w:sz w:val="18"/>
        </w:rPr>
        <w:t xml:space="preserve"> </w:t>
      </w:r>
      <w:r>
        <w:rPr>
          <w:color w:val="231F20"/>
          <w:w w:val="115"/>
          <w:sz w:val="18"/>
        </w:rPr>
        <w:t>возможно</w:t>
      </w:r>
      <w:r>
        <w:rPr>
          <w:color w:val="231F20"/>
          <w:spacing w:val="1"/>
          <w:w w:val="115"/>
          <w:sz w:val="18"/>
        </w:rPr>
        <w:t xml:space="preserve"> </w:t>
      </w:r>
      <w:r>
        <w:rPr>
          <w:color w:val="231F20"/>
          <w:w w:val="115"/>
          <w:sz w:val="18"/>
        </w:rPr>
        <w:t>рассмотрение</w:t>
      </w:r>
      <w:r>
        <w:rPr>
          <w:color w:val="231F20"/>
          <w:spacing w:val="1"/>
          <w:w w:val="115"/>
          <w:sz w:val="18"/>
        </w:rPr>
        <w:t xml:space="preserve"> </w:t>
      </w:r>
      <w:r>
        <w:rPr>
          <w:color w:val="231F20"/>
          <w:w w:val="115"/>
          <w:sz w:val="18"/>
        </w:rPr>
        <w:t>традиционных</w:t>
      </w:r>
      <w:r>
        <w:rPr>
          <w:color w:val="231F20"/>
          <w:spacing w:val="1"/>
          <w:w w:val="115"/>
          <w:sz w:val="18"/>
        </w:rPr>
        <w:t xml:space="preserve"> </w:t>
      </w:r>
      <w:r>
        <w:rPr>
          <w:color w:val="231F20"/>
          <w:w w:val="115"/>
          <w:sz w:val="18"/>
        </w:rPr>
        <w:t>праздников</w:t>
      </w:r>
      <w:r>
        <w:rPr>
          <w:color w:val="231F20"/>
          <w:spacing w:val="1"/>
          <w:w w:val="115"/>
          <w:sz w:val="18"/>
        </w:rPr>
        <w:t xml:space="preserve"> </w:t>
      </w:r>
      <w:r>
        <w:rPr>
          <w:color w:val="231F20"/>
          <w:w w:val="115"/>
          <w:sz w:val="18"/>
        </w:rPr>
        <w:t>с</w:t>
      </w:r>
      <w:r>
        <w:rPr>
          <w:color w:val="231F20"/>
          <w:spacing w:val="1"/>
          <w:w w:val="115"/>
          <w:sz w:val="18"/>
        </w:rPr>
        <w:t xml:space="preserve"> </w:t>
      </w:r>
      <w:r>
        <w:rPr>
          <w:color w:val="231F20"/>
          <w:w w:val="115"/>
          <w:sz w:val="18"/>
        </w:rPr>
        <w:t>точки</w:t>
      </w:r>
      <w:r>
        <w:rPr>
          <w:color w:val="231F20"/>
          <w:spacing w:val="1"/>
          <w:w w:val="115"/>
          <w:sz w:val="18"/>
        </w:rPr>
        <w:t xml:space="preserve"> </w:t>
      </w:r>
      <w:r>
        <w:rPr>
          <w:color w:val="231F20"/>
          <w:w w:val="115"/>
          <w:sz w:val="18"/>
        </w:rPr>
        <w:t>зрения</w:t>
      </w:r>
      <w:r>
        <w:rPr>
          <w:color w:val="231F20"/>
          <w:spacing w:val="1"/>
          <w:w w:val="115"/>
          <w:sz w:val="18"/>
        </w:rPr>
        <w:t xml:space="preserve"> </w:t>
      </w:r>
      <w:r>
        <w:rPr>
          <w:color w:val="231F20"/>
          <w:w w:val="115"/>
          <w:sz w:val="18"/>
        </w:rPr>
        <w:t>как</w:t>
      </w:r>
      <w:r>
        <w:rPr>
          <w:color w:val="231F20"/>
          <w:spacing w:val="1"/>
          <w:w w:val="115"/>
          <w:sz w:val="18"/>
        </w:rPr>
        <w:t xml:space="preserve"> </w:t>
      </w:r>
      <w:r>
        <w:rPr>
          <w:color w:val="231F20"/>
          <w:w w:val="115"/>
          <w:sz w:val="18"/>
        </w:rPr>
        <w:t>религиозной</w:t>
      </w:r>
      <w:r>
        <w:rPr>
          <w:color w:val="231F20"/>
          <w:spacing w:val="1"/>
          <w:w w:val="115"/>
          <w:sz w:val="18"/>
        </w:rPr>
        <w:t xml:space="preserve"> </w:t>
      </w:r>
      <w:r>
        <w:rPr>
          <w:color w:val="231F20"/>
          <w:w w:val="115"/>
          <w:sz w:val="18"/>
        </w:rPr>
        <w:t>символики,</w:t>
      </w:r>
      <w:r>
        <w:rPr>
          <w:color w:val="231F20"/>
          <w:spacing w:val="1"/>
          <w:w w:val="115"/>
          <w:sz w:val="18"/>
        </w:rPr>
        <w:t xml:space="preserve"> </w:t>
      </w:r>
      <w:r>
        <w:rPr>
          <w:color w:val="231F20"/>
          <w:w w:val="115"/>
          <w:sz w:val="18"/>
        </w:rPr>
        <w:t>так</w:t>
      </w:r>
      <w:r>
        <w:rPr>
          <w:color w:val="231F20"/>
          <w:spacing w:val="1"/>
          <w:w w:val="115"/>
          <w:sz w:val="18"/>
        </w:rPr>
        <w:t xml:space="preserve"> </w:t>
      </w:r>
      <w:r>
        <w:rPr>
          <w:color w:val="231F20"/>
          <w:w w:val="115"/>
          <w:sz w:val="18"/>
        </w:rPr>
        <w:t>и</w:t>
      </w:r>
      <w:r>
        <w:rPr>
          <w:color w:val="231F20"/>
          <w:spacing w:val="1"/>
          <w:w w:val="115"/>
          <w:sz w:val="18"/>
        </w:rPr>
        <w:t xml:space="preserve"> </w:t>
      </w:r>
      <w:r>
        <w:rPr>
          <w:color w:val="231F20"/>
          <w:w w:val="115"/>
          <w:sz w:val="18"/>
        </w:rPr>
        <w:t>фольклорных</w:t>
      </w:r>
      <w:r>
        <w:rPr>
          <w:color w:val="231F20"/>
          <w:spacing w:val="1"/>
          <w:w w:val="115"/>
          <w:sz w:val="18"/>
        </w:rPr>
        <w:t xml:space="preserve"> </w:t>
      </w:r>
      <w:r>
        <w:rPr>
          <w:color w:val="231F20"/>
          <w:w w:val="115"/>
          <w:sz w:val="18"/>
        </w:rPr>
        <w:t>традиций</w:t>
      </w:r>
      <w:r>
        <w:rPr>
          <w:color w:val="231F20"/>
          <w:spacing w:val="1"/>
          <w:w w:val="115"/>
          <w:sz w:val="18"/>
        </w:rPr>
        <w:t xml:space="preserve"> </w:t>
      </w:r>
      <w:r>
        <w:rPr>
          <w:color w:val="231F20"/>
          <w:w w:val="115"/>
          <w:sz w:val="18"/>
        </w:rPr>
        <w:t>(например:</w:t>
      </w:r>
      <w:r>
        <w:rPr>
          <w:color w:val="231F20"/>
          <w:spacing w:val="1"/>
          <w:w w:val="115"/>
          <w:sz w:val="18"/>
        </w:rPr>
        <w:t xml:space="preserve"> </w:t>
      </w:r>
      <w:r>
        <w:rPr>
          <w:color w:val="231F20"/>
          <w:w w:val="115"/>
          <w:sz w:val="18"/>
        </w:rPr>
        <w:t>Рождество,</w:t>
      </w:r>
      <w:r>
        <w:rPr>
          <w:color w:val="231F20"/>
          <w:spacing w:val="1"/>
          <w:w w:val="115"/>
          <w:sz w:val="18"/>
        </w:rPr>
        <w:t xml:space="preserve"> </w:t>
      </w:r>
      <w:r>
        <w:rPr>
          <w:color w:val="231F20"/>
          <w:w w:val="115"/>
          <w:sz w:val="18"/>
        </w:rPr>
        <w:t>Троица, Пасха). Рекомендуется знакомство с фрагментами литургической музыки</w:t>
      </w:r>
      <w:r>
        <w:rPr>
          <w:color w:val="231F20"/>
          <w:spacing w:val="1"/>
          <w:w w:val="115"/>
          <w:sz w:val="18"/>
        </w:rPr>
        <w:t xml:space="preserve"> </w:t>
      </w:r>
      <w:r>
        <w:rPr>
          <w:color w:val="231F20"/>
          <w:w w:val="115"/>
          <w:sz w:val="18"/>
        </w:rPr>
        <w:t>русских</w:t>
      </w:r>
      <w:r>
        <w:rPr>
          <w:color w:val="231F20"/>
          <w:spacing w:val="29"/>
          <w:w w:val="115"/>
          <w:sz w:val="18"/>
        </w:rPr>
        <w:t xml:space="preserve"> </w:t>
      </w:r>
      <w:r>
        <w:rPr>
          <w:color w:val="231F20"/>
          <w:w w:val="115"/>
          <w:sz w:val="18"/>
        </w:rPr>
        <w:t>композиторов-классиков</w:t>
      </w:r>
      <w:r>
        <w:rPr>
          <w:color w:val="231F20"/>
          <w:spacing w:val="29"/>
          <w:w w:val="115"/>
          <w:sz w:val="18"/>
        </w:rPr>
        <w:t xml:space="preserve"> </w:t>
      </w:r>
      <w:r>
        <w:rPr>
          <w:color w:val="231F20"/>
          <w:w w:val="115"/>
          <w:sz w:val="18"/>
        </w:rPr>
        <w:t>(С.</w:t>
      </w:r>
      <w:r>
        <w:rPr>
          <w:color w:val="231F20"/>
          <w:spacing w:val="30"/>
          <w:w w:val="115"/>
          <w:sz w:val="18"/>
        </w:rPr>
        <w:t xml:space="preserve"> </w:t>
      </w:r>
      <w:r>
        <w:rPr>
          <w:color w:val="231F20"/>
          <w:w w:val="115"/>
          <w:sz w:val="18"/>
        </w:rPr>
        <w:t>В.</w:t>
      </w:r>
      <w:r>
        <w:rPr>
          <w:color w:val="231F20"/>
          <w:spacing w:val="29"/>
          <w:w w:val="115"/>
          <w:sz w:val="18"/>
        </w:rPr>
        <w:t xml:space="preserve"> </w:t>
      </w:r>
      <w:r>
        <w:rPr>
          <w:color w:val="231F20"/>
          <w:w w:val="115"/>
          <w:sz w:val="18"/>
        </w:rPr>
        <w:t>Рахманинов,</w:t>
      </w:r>
      <w:r>
        <w:rPr>
          <w:color w:val="231F20"/>
          <w:spacing w:val="30"/>
          <w:w w:val="115"/>
          <w:sz w:val="18"/>
        </w:rPr>
        <w:t xml:space="preserve"> </w:t>
      </w:r>
      <w:r>
        <w:rPr>
          <w:color w:val="231F20"/>
          <w:w w:val="115"/>
          <w:sz w:val="18"/>
        </w:rPr>
        <w:t>П.</w:t>
      </w:r>
      <w:r>
        <w:rPr>
          <w:color w:val="231F20"/>
          <w:spacing w:val="29"/>
          <w:w w:val="115"/>
          <w:sz w:val="18"/>
        </w:rPr>
        <w:t xml:space="preserve"> </w:t>
      </w:r>
      <w:r>
        <w:rPr>
          <w:color w:val="231F20"/>
          <w:w w:val="115"/>
          <w:sz w:val="18"/>
        </w:rPr>
        <w:t>И.</w:t>
      </w:r>
      <w:r>
        <w:rPr>
          <w:color w:val="231F20"/>
          <w:spacing w:val="29"/>
          <w:w w:val="115"/>
          <w:sz w:val="18"/>
        </w:rPr>
        <w:t xml:space="preserve"> </w:t>
      </w:r>
      <w:r>
        <w:rPr>
          <w:color w:val="231F20"/>
          <w:w w:val="115"/>
          <w:sz w:val="18"/>
        </w:rPr>
        <w:t>Чайковский</w:t>
      </w:r>
      <w:r>
        <w:rPr>
          <w:color w:val="231F20"/>
          <w:spacing w:val="30"/>
          <w:w w:val="115"/>
          <w:sz w:val="18"/>
        </w:rPr>
        <w:t xml:space="preserve"> </w:t>
      </w:r>
      <w:r>
        <w:rPr>
          <w:color w:val="231F20"/>
          <w:w w:val="115"/>
          <w:sz w:val="18"/>
        </w:rPr>
        <w:t>и</w:t>
      </w:r>
      <w:r>
        <w:rPr>
          <w:color w:val="231F20"/>
          <w:spacing w:val="29"/>
          <w:w w:val="115"/>
          <w:sz w:val="18"/>
        </w:rPr>
        <w:t xml:space="preserve"> </w:t>
      </w:r>
      <w:r>
        <w:rPr>
          <w:color w:val="231F20"/>
          <w:w w:val="115"/>
          <w:sz w:val="18"/>
        </w:rPr>
        <w:t>др.).</w:t>
      </w:r>
    </w:p>
    <w:p w:rsidR="008052C0" w:rsidRDefault="008052C0" w:rsidP="008052C0">
      <w:pPr>
        <w:pStyle w:val="2"/>
        <w:spacing w:before="69"/>
        <w:ind w:left="113"/>
      </w:pPr>
      <w:r>
        <w:rPr>
          <w:color w:val="231F20"/>
          <w:w w:val="85"/>
        </w:rPr>
        <w:t>Модуль</w:t>
      </w:r>
      <w:r>
        <w:rPr>
          <w:color w:val="231F20"/>
          <w:spacing w:val="7"/>
          <w:w w:val="85"/>
        </w:rPr>
        <w:t xml:space="preserve"> </w:t>
      </w:r>
      <w:r>
        <w:rPr>
          <w:color w:val="231F20"/>
          <w:w w:val="85"/>
        </w:rPr>
        <w:t>№</w:t>
      </w:r>
      <w:r>
        <w:rPr>
          <w:color w:val="231F20"/>
          <w:spacing w:val="8"/>
          <w:w w:val="85"/>
        </w:rPr>
        <w:t xml:space="preserve"> </w:t>
      </w:r>
      <w:r>
        <w:rPr>
          <w:color w:val="231F20"/>
          <w:w w:val="85"/>
        </w:rPr>
        <w:t>5</w:t>
      </w:r>
      <w:r>
        <w:rPr>
          <w:color w:val="231F20"/>
          <w:spacing w:val="8"/>
          <w:w w:val="85"/>
        </w:rPr>
        <w:t xml:space="preserve"> </w:t>
      </w:r>
      <w:r>
        <w:rPr>
          <w:color w:val="231F20"/>
          <w:w w:val="85"/>
        </w:rPr>
        <w:t>«Классическая</w:t>
      </w:r>
      <w:r>
        <w:rPr>
          <w:color w:val="231F20"/>
          <w:spacing w:val="8"/>
          <w:w w:val="85"/>
        </w:rPr>
        <w:t xml:space="preserve"> </w:t>
      </w:r>
      <w:r>
        <w:rPr>
          <w:color w:val="231F20"/>
          <w:w w:val="85"/>
        </w:rPr>
        <w:t>музыка»</w:t>
      </w:r>
    </w:p>
    <w:p w:rsidR="008052C0" w:rsidRDefault="008052C0" w:rsidP="008052C0">
      <w:pPr>
        <w:pStyle w:val="af1"/>
        <w:spacing w:before="62" w:line="242" w:lineRule="auto"/>
        <w:ind w:left="113" w:right="52"/>
      </w:pPr>
      <w:r>
        <w:rPr>
          <w:color w:val="231F20"/>
          <w:w w:val="120"/>
        </w:rPr>
        <w:t>Данный</w:t>
      </w:r>
      <w:r>
        <w:rPr>
          <w:color w:val="231F20"/>
          <w:spacing w:val="-11"/>
          <w:w w:val="120"/>
        </w:rPr>
        <w:t xml:space="preserve"> </w:t>
      </w:r>
      <w:r>
        <w:rPr>
          <w:color w:val="231F20"/>
          <w:w w:val="120"/>
        </w:rPr>
        <w:t>модуль</w:t>
      </w:r>
      <w:r>
        <w:rPr>
          <w:color w:val="231F20"/>
          <w:spacing w:val="-11"/>
          <w:w w:val="120"/>
        </w:rPr>
        <w:t xml:space="preserve"> </w:t>
      </w:r>
      <w:r>
        <w:rPr>
          <w:color w:val="231F20"/>
          <w:w w:val="120"/>
        </w:rPr>
        <w:t>является</w:t>
      </w:r>
      <w:r>
        <w:rPr>
          <w:color w:val="231F20"/>
          <w:spacing w:val="-10"/>
          <w:w w:val="120"/>
        </w:rPr>
        <w:t xml:space="preserve"> </w:t>
      </w:r>
      <w:r>
        <w:rPr>
          <w:color w:val="231F20"/>
          <w:w w:val="120"/>
        </w:rPr>
        <w:t>одним</w:t>
      </w:r>
      <w:r>
        <w:rPr>
          <w:color w:val="231F20"/>
          <w:spacing w:val="-11"/>
          <w:w w:val="120"/>
        </w:rPr>
        <w:t xml:space="preserve"> </w:t>
      </w:r>
      <w:r>
        <w:rPr>
          <w:color w:val="231F20"/>
          <w:w w:val="120"/>
        </w:rPr>
        <w:t>из</w:t>
      </w:r>
      <w:r>
        <w:rPr>
          <w:color w:val="231F20"/>
          <w:spacing w:val="-10"/>
          <w:w w:val="120"/>
        </w:rPr>
        <w:t xml:space="preserve"> </w:t>
      </w:r>
      <w:r>
        <w:rPr>
          <w:color w:val="231F20"/>
          <w:w w:val="120"/>
        </w:rPr>
        <w:t>важнейших.</w:t>
      </w:r>
      <w:r>
        <w:rPr>
          <w:color w:val="231F20"/>
          <w:spacing w:val="-11"/>
          <w:w w:val="120"/>
        </w:rPr>
        <w:t xml:space="preserve"> </w:t>
      </w:r>
      <w:r>
        <w:rPr>
          <w:color w:val="231F20"/>
          <w:w w:val="120"/>
        </w:rPr>
        <w:t>Шедевры</w:t>
      </w:r>
      <w:r>
        <w:rPr>
          <w:color w:val="231F20"/>
          <w:spacing w:val="-10"/>
          <w:w w:val="120"/>
        </w:rPr>
        <w:t xml:space="preserve"> </w:t>
      </w:r>
      <w:r>
        <w:rPr>
          <w:color w:val="231F20"/>
          <w:w w:val="120"/>
        </w:rPr>
        <w:t>мировой</w:t>
      </w:r>
      <w:r>
        <w:rPr>
          <w:color w:val="231F20"/>
          <w:spacing w:val="-11"/>
          <w:w w:val="120"/>
        </w:rPr>
        <w:t xml:space="preserve"> </w:t>
      </w:r>
      <w:r>
        <w:rPr>
          <w:color w:val="231F20"/>
          <w:w w:val="120"/>
        </w:rPr>
        <w:t>музы</w:t>
      </w:r>
      <w:r>
        <w:rPr>
          <w:color w:val="231F20"/>
          <w:w w:val="115"/>
        </w:rPr>
        <w:t>кальной классики составляют золотой фонд музыкальной культуры. Прове</w:t>
      </w:r>
      <w:r>
        <w:rPr>
          <w:color w:val="231F20"/>
          <w:spacing w:val="-1"/>
          <w:w w:val="120"/>
        </w:rPr>
        <w:t>ренные</w:t>
      </w:r>
      <w:r>
        <w:rPr>
          <w:color w:val="231F20"/>
          <w:spacing w:val="-14"/>
          <w:w w:val="120"/>
        </w:rPr>
        <w:t xml:space="preserve"> </w:t>
      </w:r>
      <w:r>
        <w:rPr>
          <w:color w:val="231F20"/>
          <w:spacing w:val="-1"/>
          <w:w w:val="120"/>
        </w:rPr>
        <w:t>временем</w:t>
      </w:r>
      <w:r>
        <w:rPr>
          <w:color w:val="231F20"/>
          <w:spacing w:val="-13"/>
          <w:w w:val="120"/>
        </w:rPr>
        <w:t xml:space="preserve"> </w:t>
      </w:r>
      <w:r>
        <w:rPr>
          <w:color w:val="231F20"/>
          <w:w w:val="120"/>
        </w:rPr>
        <w:t>образцы</w:t>
      </w:r>
      <w:r>
        <w:rPr>
          <w:color w:val="231F20"/>
          <w:spacing w:val="-13"/>
          <w:w w:val="120"/>
        </w:rPr>
        <w:t xml:space="preserve"> </w:t>
      </w:r>
      <w:r>
        <w:rPr>
          <w:color w:val="231F20"/>
          <w:w w:val="120"/>
        </w:rPr>
        <w:t>камерных</w:t>
      </w:r>
      <w:r>
        <w:rPr>
          <w:color w:val="231F20"/>
          <w:spacing w:val="-13"/>
          <w:w w:val="120"/>
        </w:rPr>
        <w:t xml:space="preserve"> </w:t>
      </w:r>
      <w:r>
        <w:rPr>
          <w:color w:val="231F20"/>
          <w:w w:val="120"/>
        </w:rPr>
        <w:t>и</w:t>
      </w:r>
      <w:r>
        <w:rPr>
          <w:color w:val="231F20"/>
          <w:spacing w:val="-13"/>
          <w:w w:val="120"/>
        </w:rPr>
        <w:t xml:space="preserve"> </w:t>
      </w:r>
      <w:r>
        <w:rPr>
          <w:color w:val="231F20"/>
          <w:w w:val="120"/>
        </w:rPr>
        <w:t>симфонических</w:t>
      </w:r>
      <w:r>
        <w:rPr>
          <w:color w:val="231F20"/>
          <w:spacing w:val="-13"/>
          <w:w w:val="120"/>
        </w:rPr>
        <w:t xml:space="preserve"> </w:t>
      </w:r>
      <w:r>
        <w:rPr>
          <w:color w:val="231F20"/>
          <w:w w:val="120"/>
        </w:rPr>
        <w:t>сочинений</w:t>
      </w:r>
      <w:r>
        <w:rPr>
          <w:color w:val="231F20"/>
          <w:spacing w:val="-13"/>
          <w:w w:val="120"/>
        </w:rPr>
        <w:t xml:space="preserve"> </w:t>
      </w:r>
      <w:r>
        <w:rPr>
          <w:color w:val="231F20"/>
          <w:w w:val="120"/>
        </w:rPr>
        <w:t>позволяют</w:t>
      </w:r>
      <w:r>
        <w:rPr>
          <w:color w:val="231F20"/>
          <w:spacing w:val="55"/>
          <w:w w:val="120"/>
        </w:rPr>
        <w:t xml:space="preserve"> </w:t>
      </w:r>
      <w:r>
        <w:rPr>
          <w:color w:val="231F20"/>
          <w:w w:val="120"/>
        </w:rPr>
        <w:t>раскрыть</w:t>
      </w:r>
      <w:r>
        <w:rPr>
          <w:color w:val="231F20"/>
          <w:spacing w:val="56"/>
          <w:w w:val="120"/>
        </w:rPr>
        <w:t xml:space="preserve"> </w:t>
      </w:r>
      <w:r>
        <w:rPr>
          <w:color w:val="231F20"/>
          <w:w w:val="120"/>
        </w:rPr>
        <w:t>перед</w:t>
      </w:r>
      <w:r>
        <w:rPr>
          <w:color w:val="231F20"/>
          <w:spacing w:val="56"/>
          <w:w w:val="120"/>
        </w:rPr>
        <w:t xml:space="preserve"> </w:t>
      </w:r>
      <w:r>
        <w:rPr>
          <w:color w:val="231F20"/>
          <w:w w:val="120"/>
        </w:rPr>
        <w:t>обучающимися</w:t>
      </w:r>
      <w:r>
        <w:rPr>
          <w:color w:val="231F20"/>
          <w:spacing w:val="56"/>
          <w:w w:val="120"/>
        </w:rPr>
        <w:t xml:space="preserve"> </w:t>
      </w:r>
      <w:r>
        <w:rPr>
          <w:color w:val="231F20"/>
          <w:w w:val="120"/>
        </w:rPr>
        <w:t>богатую</w:t>
      </w:r>
      <w:r>
        <w:rPr>
          <w:color w:val="231F20"/>
          <w:spacing w:val="56"/>
          <w:w w:val="120"/>
        </w:rPr>
        <w:t xml:space="preserve"> </w:t>
      </w:r>
      <w:r>
        <w:rPr>
          <w:color w:val="231F20"/>
          <w:w w:val="120"/>
        </w:rPr>
        <w:t>палитру</w:t>
      </w:r>
      <w:r>
        <w:rPr>
          <w:color w:val="231F20"/>
          <w:spacing w:val="56"/>
          <w:w w:val="120"/>
        </w:rPr>
        <w:t xml:space="preserve"> </w:t>
      </w:r>
      <w:r>
        <w:rPr>
          <w:color w:val="231F20"/>
          <w:w w:val="120"/>
        </w:rPr>
        <w:t>мыслей</w:t>
      </w:r>
      <w:r>
        <w:rPr>
          <w:color w:val="231F20"/>
          <w:spacing w:val="56"/>
          <w:w w:val="120"/>
        </w:rPr>
        <w:t xml:space="preserve"> </w:t>
      </w:r>
      <w:r>
        <w:rPr>
          <w:color w:val="231F20"/>
          <w:w w:val="120"/>
        </w:rPr>
        <w:t>и</w:t>
      </w:r>
      <w:r>
        <w:rPr>
          <w:color w:val="231F20"/>
          <w:spacing w:val="56"/>
          <w:w w:val="120"/>
        </w:rPr>
        <w:t xml:space="preserve"> </w:t>
      </w:r>
      <w:r>
        <w:rPr>
          <w:color w:val="231F20"/>
          <w:w w:val="120"/>
        </w:rPr>
        <w:t>чувств,</w:t>
      </w:r>
      <w:r>
        <w:rPr>
          <w:color w:val="231F20"/>
          <w:spacing w:val="-58"/>
          <w:w w:val="120"/>
        </w:rPr>
        <w:t xml:space="preserve"> </w:t>
      </w:r>
      <w:r>
        <w:rPr>
          <w:color w:val="231F20"/>
          <w:w w:val="115"/>
        </w:rPr>
        <w:t>воплощённую в звуках музыкальным гением великих композиторов, воспитывать</w:t>
      </w:r>
      <w:r>
        <w:rPr>
          <w:color w:val="231F20"/>
          <w:spacing w:val="28"/>
          <w:w w:val="115"/>
        </w:rPr>
        <w:t xml:space="preserve"> </w:t>
      </w:r>
      <w:r>
        <w:rPr>
          <w:color w:val="231F20"/>
          <w:w w:val="115"/>
        </w:rPr>
        <w:t>их</w:t>
      </w:r>
      <w:r>
        <w:rPr>
          <w:color w:val="231F20"/>
          <w:spacing w:val="28"/>
          <w:w w:val="115"/>
        </w:rPr>
        <w:t xml:space="preserve"> </w:t>
      </w:r>
      <w:r>
        <w:rPr>
          <w:color w:val="231F20"/>
          <w:w w:val="115"/>
        </w:rPr>
        <w:t>музыкальный</w:t>
      </w:r>
      <w:r>
        <w:rPr>
          <w:color w:val="231F20"/>
          <w:spacing w:val="28"/>
          <w:w w:val="115"/>
        </w:rPr>
        <w:t xml:space="preserve"> </w:t>
      </w:r>
      <w:r>
        <w:rPr>
          <w:color w:val="231F20"/>
          <w:w w:val="115"/>
        </w:rPr>
        <w:t>вкус</w:t>
      </w:r>
      <w:r>
        <w:rPr>
          <w:color w:val="231F20"/>
          <w:spacing w:val="28"/>
          <w:w w:val="115"/>
        </w:rPr>
        <w:t xml:space="preserve"> </w:t>
      </w:r>
      <w:r>
        <w:rPr>
          <w:color w:val="231F20"/>
          <w:w w:val="115"/>
        </w:rPr>
        <w:t>на</w:t>
      </w:r>
      <w:r>
        <w:rPr>
          <w:color w:val="231F20"/>
          <w:spacing w:val="28"/>
          <w:w w:val="115"/>
        </w:rPr>
        <w:t xml:space="preserve"> </w:t>
      </w:r>
      <w:r>
        <w:rPr>
          <w:color w:val="231F20"/>
          <w:w w:val="115"/>
        </w:rPr>
        <w:t>подлинно</w:t>
      </w:r>
      <w:r>
        <w:rPr>
          <w:color w:val="231F20"/>
          <w:spacing w:val="29"/>
          <w:w w:val="115"/>
        </w:rPr>
        <w:t xml:space="preserve"> </w:t>
      </w:r>
      <w:r>
        <w:rPr>
          <w:color w:val="231F20"/>
          <w:w w:val="115"/>
        </w:rPr>
        <w:t>художественных</w:t>
      </w:r>
      <w:r>
        <w:rPr>
          <w:color w:val="231F20"/>
          <w:spacing w:val="28"/>
          <w:w w:val="115"/>
        </w:rPr>
        <w:t xml:space="preserve"> </w:t>
      </w:r>
      <w:r>
        <w:rPr>
          <w:color w:val="231F20"/>
          <w:w w:val="115"/>
        </w:rPr>
        <w:t>произведениях.</w:t>
      </w:r>
    </w:p>
    <w:p w:rsidR="008052C0" w:rsidRDefault="008052C0" w:rsidP="008052C0">
      <w:pPr>
        <w:pStyle w:val="af1"/>
        <w:spacing w:before="8" w:after="1"/>
        <w:ind w:left="0" w:right="0" w:firstLine="0"/>
        <w:jc w:val="left"/>
        <w:rPr>
          <w:sz w:val="17"/>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50"/>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32" w:lineRule="auto"/>
              <w:ind w:left="165" w:right="154"/>
              <w:jc w:val="center"/>
              <w:rPr>
                <w:rFonts w:ascii="Georgia" w:hAnsi="Georgia"/>
                <w:b/>
                <w:sz w:val="18"/>
                <w:lang w:val="en-US"/>
              </w:rPr>
            </w:pPr>
            <w:r>
              <w:rPr>
                <w:rFonts w:ascii="Georgia" w:hAnsi="Georgia"/>
                <w:b/>
                <w:color w:val="231F20"/>
                <w:spacing w:val="-2"/>
                <w:w w:val="95"/>
                <w:sz w:val="18"/>
                <w:lang w:val="en-US"/>
              </w:rPr>
              <w:lastRenderedPageBreak/>
              <w:t>№</w:t>
            </w:r>
            <w:r>
              <w:rPr>
                <w:rFonts w:ascii="Georgia" w:hAnsi="Georgia"/>
                <w:b/>
                <w:color w:val="231F20"/>
                <w:spacing w:val="-1"/>
                <w:w w:val="95"/>
                <w:sz w:val="18"/>
                <w:lang w:val="en-US"/>
              </w:rPr>
              <w:t xml:space="preserve"> 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sz w:val="23"/>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sz w:val="23"/>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4" w:space="0" w:color="231F20"/>
              <w:left w:val="single" w:sz="4" w:space="0" w:color="231F20"/>
              <w:bottom w:val="single" w:sz="6" w:space="0" w:color="231F20"/>
              <w:right w:val="single" w:sz="4" w:space="0" w:color="231F20"/>
            </w:tcBorders>
          </w:tcPr>
          <w:p w:rsidR="008052C0" w:rsidRDefault="008052C0">
            <w:pPr>
              <w:pStyle w:val="TableParagraph"/>
              <w:spacing w:before="1"/>
              <w:rPr>
                <w:sz w:val="23"/>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2348"/>
        </w:trPr>
        <w:tc>
          <w:tcPr>
            <w:tcW w:w="1191" w:type="dxa"/>
            <w:tcBorders>
              <w:top w:val="single" w:sz="4" w:space="0" w:color="231F20"/>
              <w:left w:val="single" w:sz="6" w:space="0" w:color="231F20"/>
              <w:bottom w:val="single" w:sz="4" w:space="0" w:color="231F20"/>
              <w:right w:val="single" w:sz="6" w:space="0" w:color="231F20"/>
            </w:tcBorders>
            <w:hideMark/>
          </w:tcPr>
          <w:p w:rsidR="008052C0" w:rsidRDefault="008052C0">
            <w:pPr>
              <w:pStyle w:val="TableParagraph"/>
              <w:spacing w:before="60" w:line="203" w:lineRule="exact"/>
              <w:ind w:left="110"/>
              <w:rPr>
                <w:sz w:val="18"/>
                <w:lang w:val="en-US"/>
              </w:rPr>
            </w:pPr>
            <w:r>
              <w:rPr>
                <w:color w:val="231F20"/>
                <w:w w:val="115"/>
                <w:sz w:val="18"/>
                <w:lang w:val="en-US"/>
              </w:rPr>
              <w:t>А)</w:t>
            </w:r>
          </w:p>
          <w:p w:rsidR="008052C0" w:rsidRDefault="008052C0">
            <w:pPr>
              <w:pStyle w:val="TableParagraph"/>
              <w:spacing w:line="200" w:lineRule="exact"/>
              <w:ind w:left="110"/>
              <w:rPr>
                <w:sz w:val="18"/>
                <w:lang w:val="en-US"/>
              </w:rPr>
            </w:pPr>
            <w:r>
              <w:rPr>
                <w:color w:val="231F20"/>
                <w:w w:val="120"/>
                <w:sz w:val="18"/>
                <w:lang w:val="en-US"/>
              </w:rPr>
              <w:t>0,5—1</w:t>
            </w:r>
            <w:r>
              <w:rPr>
                <w:color w:val="231F20"/>
                <w:spacing w:val="6"/>
                <w:w w:val="120"/>
                <w:sz w:val="18"/>
                <w:lang w:val="en-US"/>
              </w:rPr>
              <w:t xml:space="preserve"> </w:t>
            </w:r>
            <w:r>
              <w:rPr>
                <w:color w:val="231F20"/>
                <w:w w:val="120"/>
                <w:sz w:val="18"/>
                <w:lang w:val="en-US"/>
              </w:rPr>
              <w:t>уч.</w:t>
            </w:r>
          </w:p>
          <w:p w:rsidR="008052C0" w:rsidRDefault="008052C0">
            <w:pPr>
              <w:pStyle w:val="TableParagraph"/>
              <w:spacing w:line="203" w:lineRule="exact"/>
              <w:ind w:left="110"/>
              <w:rPr>
                <w:sz w:val="18"/>
                <w:lang w:val="en-US"/>
              </w:rPr>
            </w:pPr>
            <w:r>
              <w:rPr>
                <w:color w:val="231F20"/>
                <w:w w:val="115"/>
                <w:sz w:val="18"/>
                <w:lang w:val="en-US"/>
              </w:rPr>
              <w:t>час</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Pr="008052C0" w:rsidRDefault="008052C0">
            <w:pPr>
              <w:pStyle w:val="TableParagraph"/>
              <w:spacing w:before="65" w:line="230" w:lineRule="auto"/>
              <w:ind w:left="110" w:right="192"/>
              <w:rPr>
                <w:sz w:val="18"/>
              </w:rPr>
            </w:pPr>
            <w:r w:rsidRPr="008052C0">
              <w:rPr>
                <w:color w:val="231F20"/>
                <w:w w:val="115"/>
                <w:sz w:val="18"/>
              </w:rPr>
              <w:t>Компо-</w:t>
            </w:r>
            <w:r w:rsidRPr="008052C0">
              <w:rPr>
                <w:color w:val="231F20"/>
                <w:spacing w:val="1"/>
                <w:w w:val="115"/>
                <w:sz w:val="18"/>
              </w:rPr>
              <w:t xml:space="preserve"> </w:t>
            </w:r>
            <w:r w:rsidRPr="008052C0">
              <w:rPr>
                <w:color w:val="231F20"/>
                <w:w w:val="115"/>
                <w:sz w:val="18"/>
              </w:rPr>
              <w:t>зитор</w:t>
            </w:r>
            <w:r w:rsidRPr="008052C0">
              <w:rPr>
                <w:color w:val="231F20"/>
                <w:spacing w:val="10"/>
                <w:w w:val="115"/>
                <w:sz w:val="18"/>
              </w:rPr>
              <w:t xml:space="preserve"> </w:t>
            </w:r>
            <w:r w:rsidRPr="008052C0">
              <w:rPr>
                <w:color w:val="231F20"/>
                <w:w w:val="115"/>
                <w:sz w:val="18"/>
              </w:rPr>
              <w:t>—</w:t>
            </w:r>
            <w:r w:rsidRPr="008052C0">
              <w:rPr>
                <w:color w:val="231F20"/>
                <w:spacing w:val="1"/>
                <w:w w:val="115"/>
                <w:sz w:val="18"/>
              </w:rPr>
              <w:t xml:space="preserve"> </w:t>
            </w:r>
            <w:r w:rsidRPr="008052C0">
              <w:rPr>
                <w:color w:val="231F20"/>
                <w:w w:val="115"/>
                <w:sz w:val="18"/>
              </w:rPr>
              <w:t>исполни-</w:t>
            </w:r>
            <w:r w:rsidRPr="008052C0">
              <w:rPr>
                <w:color w:val="231F20"/>
                <w:spacing w:val="-49"/>
                <w:w w:val="115"/>
                <w:sz w:val="18"/>
              </w:rPr>
              <w:t xml:space="preserve"> </w:t>
            </w:r>
            <w:r w:rsidRPr="008052C0">
              <w:rPr>
                <w:color w:val="231F20"/>
                <w:w w:val="115"/>
                <w:sz w:val="18"/>
              </w:rPr>
              <w:t>тель</w:t>
            </w:r>
            <w:r w:rsidRPr="008052C0">
              <w:rPr>
                <w:color w:val="231F20"/>
                <w:spacing w:val="11"/>
                <w:w w:val="115"/>
                <w:sz w:val="18"/>
              </w:rPr>
              <w:t xml:space="preserve"> </w:t>
            </w:r>
            <w:r w:rsidRPr="008052C0">
              <w:rPr>
                <w:color w:val="231F20"/>
                <w:w w:val="115"/>
                <w:sz w:val="18"/>
              </w:rPr>
              <w:t>—</w:t>
            </w:r>
            <w:r w:rsidRPr="008052C0">
              <w:rPr>
                <w:color w:val="231F20"/>
                <w:spacing w:val="1"/>
                <w:w w:val="115"/>
                <w:sz w:val="18"/>
              </w:rPr>
              <w:t xml:space="preserve"> </w:t>
            </w:r>
            <w:r w:rsidRPr="008052C0">
              <w:rPr>
                <w:color w:val="231F20"/>
                <w:w w:val="115"/>
                <w:sz w:val="18"/>
              </w:rPr>
              <w:t>слуша-</w:t>
            </w:r>
            <w:r w:rsidRPr="008052C0">
              <w:rPr>
                <w:color w:val="231F20"/>
                <w:spacing w:val="1"/>
                <w:w w:val="115"/>
                <w:sz w:val="18"/>
              </w:rPr>
              <w:t xml:space="preserve"> </w:t>
            </w:r>
            <w:r w:rsidRPr="008052C0">
              <w:rPr>
                <w:color w:val="231F20"/>
                <w:w w:val="115"/>
                <w:sz w:val="18"/>
              </w:rPr>
              <w:t>тель</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5" w:line="230" w:lineRule="auto"/>
              <w:ind w:left="112" w:right="361"/>
              <w:rPr>
                <w:sz w:val="18"/>
              </w:rPr>
            </w:pPr>
            <w:r w:rsidRPr="008052C0">
              <w:rPr>
                <w:color w:val="231F20"/>
                <w:w w:val="120"/>
                <w:sz w:val="18"/>
              </w:rPr>
              <w:t>Кого</w:t>
            </w:r>
            <w:r w:rsidRPr="008052C0">
              <w:rPr>
                <w:color w:val="231F20"/>
                <w:spacing w:val="3"/>
                <w:w w:val="120"/>
                <w:sz w:val="18"/>
              </w:rPr>
              <w:t xml:space="preserve"> </w:t>
            </w:r>
            <w:r w:rsidRPr="008052C0">
              <w:rPr>
                <w:color w:val="231F20"/>
                <w:w w:val="120"/>
                <w:sz w:val="18"/>
              </w:rPr>
              <w:t>называют</w:t>
            </w:r>
            <w:r w:rsidRPr="008052C0">
              <w:rPr>
                <w:color w:val="231F20"/>
                <w:spacing w:val="1"/>
                <w:w w:val="120"/>
                <w:sz w:val="18"/>
              </w:rPr>
              <w:t xml:space="preserve"> </w:t>
            </w:r>
            <w:r w:rsidRPr="008052C0">
              <w:rPr>
                <w:color w:val="231F20"/>
                <w:w w:val="120"/>
                <w:sz w:val="18"/>
              </w:rPr>
              <w:t>композитором,</w:t>
            </w:r>
            <w:r w:rsidRPr="008052C0">
              <w:rPr>
                <w:color w:val="231F20"/>
                <w:spacing w:val="1"/>
                <w:w w:val="120"/>
                <w:sz w:val="18"/>
              </w:rPr>
              <w:t xml:space="preserve"> </w:t>
            </w:r>
            <w:r w:rsidRPr="008052C0">
              <w:rPr>
                <w:color w:val="231F20"/>
                <w:w w:val="120"/>
                <w:sz w:val="18"/>
              </w:rPr>
              <w:t>исполнителем?</w:t>
            </w:r>
            <w:r w:rsidRPr="008052C0">
              <w:rPr>
                <w:color w:val="231F20"/>
                <w:spacing w:val="1"/>
                <w:w w:val="120"/>
                <w:sz w:val="18"/>
              </w:rPr>
              <w:t xml:space="preserve"> </w:t>
            </w:r>
            <w:r w:rsidRPr="008052C0">
              <w:rPr>
                <w:color w:val="231F20"/>
                <w:w w:val="120"/>
                <w:sz w:val="18"/>
              </w:rPr>
              <w:t>Нужно</w:t>
            </w:r>
            <w:r w:rsidRPr="008052C0">
              <w:rPr>
                <w:color w:val="231F20"/>
                <w:spacing w:val="4"/>
                <w:w w:val="120"/>
                <w:sz w:val="18"/>
              </w:rPr>
              <w:t xml:space="preserve"> </w:t>
            </w:r>
            <w:r w:rsidRPr="008052C0">
              <w:rPr>
                <w:color w:val="231F20"/>
                <w:w w:val="120"/>
                <w:sz w:val="18"/>
              </w:rPr>
              <w:t>ли</w:t>
            </w:r>
            <w:r w:rsidRPr="008052C0">
              <w:rPr>
                <w:color w:val="231F20"/>
                <w:spacing w:val="5"/>
                <w:w w:val="120"/>
                <w:sz w:val="18"/>
              </w:rPr>
              <w:t xml:space="preserve"> </w:t>
            </w:r>
            <w:r w:rsidRPr="008052C0">
              <w:rPr>
                <w:color w:val="231F20"/>
                <w:w w:val="120"/>
                <w:sz w:val="18"/>
              </w:rPr>
              <w:t>учиться</w:t>
            </w:r>
            <w:r w:rsidRPr="008052C0">
              <w:rPr>
                <w:color w:val="231F20"/>
                <w:spacing w:val="-51"/>
                <w:w w:val="120"/>
                <w:sz w:val="18"/>
              </w:rPr>
              <w:t xml:space="preserve"> </w:t>
            </w:r>
            <w:r w:rsidRPr="008052C0">
              <w:rPr>
                <w:color w:val="231F20"/>
                <w:w w:val="120"/>
                <w:sz w:val="18"/>
              </w:rPr>
              <w:t>слушать</w:t>
            </w:r>
            <w:r w:rsidRPr="008052C0">
              <w:rPr>
                <w:color w:val="231F20"/>
                <w:spacing w:val="4"/>
                <w:w w:val="120"/>
                <w:sz w:val="18"/>
              </w:rPr>
              <w:t xml:space="preserve"> </w:t>
            </w:r>
            <w:r w:rsidRPr="008052C0">
              <w:rPr>
                <w:color w:val="231F20"/>
                <w:w w:val="120"/>
                <w:sz w:val="18"/>
              </w:rPr>
              <w:t>музыку?</w:t>
            </w:r>
            <w:r w:rsidRPr="008052C0">
              <w:rPr>
                <w:color w:val="231F20"/>
                <w:spacing w:val="1"/>
                <w:w w:val="120"/>
                <w:sz w:val="18"/>
              </w:rPr>
              <w:t xml:space="preserve"> </w:t>
            </w:r>
            <w:r w:rsidRPr="008052C0">
              <w:rPr>
                <w:color w:val="231F20"/>
                <w:w w:val="120"/>
                <w:sz w:val="18"/>
              </w:rPr>
              <w:t>Что значит «уметь</w:t>
            </w:r>
            <w:r w:rsidRPr="008052C0">
              <w:rPr>
                <w:color w:val="231F20"/>
                <w:spacing w:val="-51"/>
                <w:w w:val="120"/>
                <w:sz w:val="18"/>
              </w:rPr>
              <w:t xml:space="preserve"> </w:t>
            </w:r>
            <w:r w:rsidRPr="008052C0">
              <w:rPr>
                <w:color w:val="231F20"/>
                <w:spacing w:val="-1"/>
                <w:w w:val="120"/>
                <w:sz w:val="18"/>
              </w:rPr>
              <w:t xml:space="preserve">слушать </w:t>
            </w:r>
            <w:r w:rsidRPr="008052C0">
              <w:rPr>
                <w:color w:val="231F20"/>
                <w:w w:val="120"/>
                <w:sz w:val="18"/>
              </w:rPr>
              <w:t>музыку»?</w:t>
            </w:r>
            <w:r w:rsidRPr="008052C0">
              <w:rPr>
                <w:color w:val="231F20"/>
                <w:spacing w:val="-51"/>
                <w:w w:val="120"/>
                <w:sz w:val="18"/>
              </w:rPr>
              <w:t xml:space="preserve"> </w:t>
            </w:r>
            <w:r w:rsidRPr="008052C0">
              <w:rPr>
                <w:color w:val="231F20"/>
                <w:spacing w:val="-1"/>
                <w:w w:val="120"/>
                <w:sz w:val="18"/>
              </w:rPr>
              <w:t xml:space="preserve">Концерт, </w:t>
            </w:r>
            <w:r w:rsidRPr="008052C0">
              <w:rPr>
                <w:color w:val="231F20"/>
                <w:w w:val="120"/>
                <w:sz w:val="18"/>
              </w:rPr>
              <w:t>концертный</w:t>
            </w:r>
            <w:r w:rsidRPr="008052C0">
              <w:rPr>
                <w:color w:val="231F20"/>
                <w:spacing w:val="10"/>
                <w:w w:val="120"/>
                <w:sz w:val="18"/>
              </w:rPr>
              <w:t xml:space="preserve"> </w:t>
            </w:r>
            <w:r w:rsidRPr="008052C0">
              <w:rPr>
                <w:color w:val="231F20"/>
                <w:w w:val="120"/>
                <w:sz w:val="18"/>
              </w:rPr>
              <w:t>зал.</w:t>
            </w:r>
          </w:p>
          <w:p w:rsidR="008052C0" w:rsidRPr="008052C0" w:rsidRDefault="008052C0">
            <w:pPr>
              <w:pStyle w:val="TableParagraph"/>
              <w:spacing w:line="230" w:lineRule="auto"/>
              <w:ind w:left="112" w:right="293"/>
              <w:rPr>
                <w:sz w:val="18"/>
              </w:rPr>
            </w:pPr>
            <w:r w:rsidRPr="008052C0">
              <w:rPr>
                <w:color w:val="231F20"/>
                <w:spacing w:val="-1"/>
                <w:w w:val="120"/>
                <w:sz w:val="18"/>
              </w:rPr>
              <w:t>Правила поведения</w:t>
            </w:r>
            <w:r w:rsidRPr="008052C0">
              <w:rPr>
                <w:color w:val="231F20"/>
                <w:spacing w:val="-51"/>
                <w:w w:val="120"/>
                <w:sz w:val="18"/>
              </w:rPr>
              <w:t xml:space="preserve"> </w:t>
            </w:r>
            <w:r w:rsidRPr="008052C0">
              <w:rPr>
                <w:color w:val="231F20"/>
                <w:w w:val="120"/>
                <w:sz w:val="18"/>
              </w:rPr>
              <w:t>в концертном</w:t>
            </w:r>
            <w:r w:rsidRPr="008052C0">
              <w:rPr>
                <w:color w:val="231F20"/>
                <w:spacing w:val="1"/>
                <w:w w:val="120"/>
                <w:sz w:val="18"/>
              </w:rPr>
              <w:t xml:space="preserve"> </w:t>
            </w:r>
            <w:r w:rsidRPr="008052C0">
              <w:rPr>
                <w:color w:val="231F20"/>
                <w:w w:val="120"/>
                <w:sz w:val="18"/>
              </w:rPr>
              <w:t>зале</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5" w:line="230" w:lineRule="auto"/>
              <w:ind w:left="112" w:right="116"/>
              <w:rPr>
                <w:sz w:val="18"/>
              </w:rPr>
            </w:pPr>
            <w:r w:rsidRPr="008052C0">
              <w:rPr>
                <w:color w:val="231F20"/>
                <w:w w:val="115"/>
                <w:sz w:val="18"/>
              </w:rPr>
              <w:t>Просмотр</w:t>
            </w:r>
            <w:r w:rsidRPr="008052C0">
              <w:rPr>
                <w:color w:val="231F20"/>
                <w:spacing w:val="1"/>
                <w:w w:val="115"/>
                <w:sz w:val="18"/>
              </w:rPr>
              <w:t xml:space="preserve"> </w:t>
            </w:r>
            <w:r w:rsidRPr="008052C0">
              <w:rPr>
                <w:color w:val="231F20"/>
                <w:w w:val="115"/>
                <w:sz w:val="18"/>
              </w:rPr>
              <w:t>видеозаписи</w:t>
            </w:r>
            <w:r w:rsidRPr="008052C0">
              <w:rPr>
                <w:color w:val="231F20"/>
                <w:spacing w:val="1"/>
                <w:w w:val="115"/>
                <w:sz w:val="18"/>
              </w:rPr>
              <w:t xml:space="preserve"> </w:t>
            </w:r>
            <w:r w:rsidRPr="008052C0">
              <w:rPr>
                <w:color w:val="231F20"/>
                <w:w w:val="115"/>
                <w:sz w:val="18"/>
              </w:rPr>
              <w:t>концерта.</w:t>
            </w:r>
            <w:r w:rsidRPr="008052C0">
              <w:rPr>
                <w:color w:val="231F20"/>
                <w:spacing w:val="1"/>
                <w:w w:val="115"/>
                <w:sz w:val="18"/>
              </w:rPr>
              <w:t xml:space="preserve"> </w:t>
            </w:r>
            <w:r w:rsidRPr="008052C0">
              <w:rPr>
                <w:color w:val="231F20"/>
                <w:w w:val="115"/>
                <w:sz w:val="18"/>
              </w:rPr>
              <w:t>Слушание</w:t>
            </w:r>
            <w:r w:rsidRPr="008052C0">
              <w:rPr>
                <w:color w:val="231F20"/>
                <w:spacing w:val="1"/>
                <w:w w:val="115"/>
                <w:sz w:val="18"/>
              </w:rPr>
              <w:t xml:space="preserve"> </w:t>
            </w:r>
            <w:r w:rsidRPr="008052C0">
              <w:rPr>
                <w:color w:val="231F20"/>
                <w:w w:val="115"/>
                <w:sz w:val="18"/>
              </w:rPr>
              <w:t>музыки,</w:t>
            </w:r>
            <w:r w:rsidRPr="008052C0">
              <w:rPr>
                <w:color w:val="231F20"/>
                <w:spacing w:val="1"/>
                <w:w w:val="115"/>
                <w:sz w:val="18"/>
              </w:rPr>
              <w:t xml:space="preserve"> </w:t>
            </w:r>
            <w:r w:rsidRPr="008052C0">
              <w:rPr>
                <w:color w:val="231F20"/>
                <w:w w:val="115"/>
                <w:sz w:val="18"/>
              </w:rPr>
              <w:t>рассматривание</w:t>
            </w:r>
            <w:r w:rsidRPr="008052C0">
              <w:rPr>
                <w:color w:val="231F20"/>
                <w:spacing w:val="25"/>
                <w:w w:val="115"/>
                <w:sz w:val="18"/>
              </w:rPr>
              <w:t xml:space="preserve"> </w:t>
            </w:r>
            <w:r w:rsidRPr="008052C0">
              <w:rPr>
                <w:color w:val="231F20"/>
                <w:w w:val="115"/>
                <w:sz w:val="18"/>
              </w:rPr>
              <w:t>иллюстраций.</w:t>
            </w:r>
            <w:r w:rsidRPr="008052C0">
              <w:rPr>
                <w:color w:val="231F20"/>
                <w:spacing w:val="26"/>
                <w:w w:val="115"/>
                <w:sz w:val="18"/>
              </w:rPr>
              <w:t xml:space="preserve"> </w:t>
            </w:r>
            <w:r w:rsidRPr="008052C0">
              <w:rPr>
                <w:color w:val="231F20"/>
                <w:w w:val="115"/>
                <w:sz w:val="18"/>
              </w:rPr>
              <w:t>Диалог</w:t>
            </w:r>
            <w:r w:rsidRPr="008052C0">
              <w:rPr>
                <w:color w:val="231F20"/>
                <w:spacing w:val="26"/>
                <w:w w:val="115"/>
                <w:sz w:val="18"/>
              </w:rPr>
              <w:t xml:space="preserve"> </w:t>
            </w:r>
            <w:r w:rsidRPr="008052C0">
              <w:rPr>
                <w:color w:val="231F20"/>
                <w:w w:val="115"/>
                <w:sz w:val="18"/>
              </w:rPr>
              <w:t>с</w:t>
            </w:r>
            <w:r w:rsidRPr="008052C0">
              <w:rPr>
                <w:color w:val="231F20"/>
                <w:spacing w:val="26"/>
                <w:w w:val="115"/>
                <w:sz w:val="18"/>
              </w:rPr>
              <w:t xml:space="preserve"> </w:t>
            </w:r>
            <w:r w:rsidRPr="008052C0">
              <w:rPr>
                <w:color w:val="231F20"/>
                <w:w w:val="115"/>
                <w:sz w:val="18"/>
              </w:rPr>
              <w:t>учителем</w:t>
            </w:r>
            <w:r w:rsidRPr="008052C0">
              <w:rPr>
                <w:color w:val="231F20"/>
                <w:spacing w:val="26"/>
                <w:w w:val="115"/>
                <w:sz w:val="18"/>
              </w:rPr>
              <w:t xml:space="preserve"> </w:t>
            </w:r>
            <w:r w:rsidRPr="008052C0">
              <w:rPr>
                <w:color w:val="231F20"/>
                <w:w w:val="115"/>
                <w:sz w:val="18"/>
              </w:rPr>
              <w:t>по</w:t>
            </w:r>
            <w:r w:rsidRPr="008052C0">
              <w:rPr>
                <w:color w:val="231F20"/>
                <w:spacing w:val="25"/>
                <w:w w:val="115"/>
                <w:sz w:val="18"/>
              </w:rPr>
              <w:t xml:space="preserve"> </w:t>
            </w:r>
            <w:r w:rsidRPr="008052C0">
              <w:rPr>
                <w:color w:val="231F20"/>
                <w:w w:val="115"/>
                <w:sz w:val="18"/>
              </w:rPr>
              <w:t>теме</w:t>
            </w:r>
            <w:r w:rsidRPr="008052C0">
              <w:rPr>
                <w:color w:val="231F20"/>
                <w:spacing w:val="1"/>
                <w:w w:val="115"/>
                <w:sz w:val="18"/>
              </w:rPr>
              <w:t xml:space="preserve"> </w:t>
            </w:r>
            <w:r w:rsidRPr="008052C0">
              <w:rPr>
                <w:color w:val="231F20"/>
                <w:w w:val="115"/>
                <w:sz w:val="18"/>
              </w:rPr>
              <w:t>занятия.</w:t>
            </w:r>
            <w:r w:rsidRPr="008052C0">
              <w:rPr>
                <w:color w:val="231F20"/>
                <w:spacing w:val="32"/>
                <w:w w:val="115"/>
                <w:sz w:val="18"/>
              </w:rPr>
              <w:t xml:space="preserve"> </w:t>
            </w:r>
            <w:r w:rsidRPr="008052C0">
              <w:rPr>
                <w:color w:val="231F20"/>
                <w:w w:val="115"/>
                <w:sz w:val="18"/>
              </w:rPr>
              <w:t>«Я</w:t>
            </w:r>
            <w:r w:rsidRPr="008052C0">
              <w:rPr>
                <w:color w:val="231F20"/>
                <w:spacing w:val="33"/>
                <w:w w:val="115"/>
                <w:sz w:val="18"/>
              </w:rPr>
              <w:t xml:space="preserve"> </w:t>
            </w:r>
            <w:r w:rsidRPr="008052C0">
              <w:rPr>
                <w:color w:val="231F20"/>
                <w:w w:val="115"/>
                <w:sz w:val="18"/>
              </w:rPr>
              <w:t>—</w:t>
            </w:r>
            <w:r w:rsidRPr="008052C0">
              <w:rPr>
                <w:color w:val="231F20"/>
                <w:spacing w:val="33"/>
                <w:w w:val="115"/>
                <w:sz w:val="18"/>
              </w:rPr>
              <w:t xml:space="preserve"> </w:t>
            </w:r>
            <w:r w:rsidRPr="008052C0">
              <w:rPr>
                <w:color w:val="231F20"/>
                <w:w w:val="115"/>
                <w:sz w:val="18"/>
              </w:rPr>
              <w:t>исполнитель».</w:t>
            </w:r>
            <w:r w:rsidRPr="008052C0">
              <w:rPr>
                <w:color w:val="231F20"/>
                <w:spacing w:val="33"/>
                <w:w w:val="115"/>
                <w:sz w:val="18"/>
              </w:rPr>
              <w:t xml:space="preserve"> </w:t>
            </w:r>
            <w:r w:rsidRPr="008052C0">
              <w:rPr>
                <w:color w:val="231F20"/>
                <w:w w:val="115"/>
                <w:sz w:val="18"/>
              </w:rPr>
              <w:t>Игра</w:t>
            </w:r>
            <w:r w:rsidRPr="008052C0">
              <w:rPr>
                <w:color w:val="231F20"/>
                <w:spacing w:val="32"/>
                <w:w w:val="115"/>
                <w:sz w:val="18"/>
              </w:rPr>
              <w:t xml:space="preserve"> </w:t>
            </w:r>
            <w:r w:rsidRPr="008052C0">
              <w:rPr>
                <w:color w:val="231F20"/>
                <w:w w:val="115"/>
                <w:sz w:val="18"/>
              </w:rPr>
              <w:t>—</w:t>
            </w:r>
            <w:r w:rsidRPr="008052C0">
              <w:rPr>
                <w:color w:val="231F20"/>
                <w:spacing w:val="33"/>
                <w:w w:val="115"/>
                <w:sz w:val="18"/>
              </w:rPr>
              <w:t xml:space="preserve"> </w:t>
            </w:r>
            <w:r w:rsidRPr="008052C0">
              <w:rPr>
                <w:color w:val="231F20"/>
                <w:w w:val="115"/>
                <w:sz w:val="18"/>
              </w:rPr>
              <w:t>имитация</w:t>
            </w:r>
            <w:r w:rsidRPr="008052C0">
              <w:rPr>
                <w:color w:val="231F20"/>
                <w:spacing w:val="33"/>
                <w:w w:val="115"/>
                <w:sz w:val="18"/>
              </w:rPr>
              <w:t xml:space="preserve"> </w:t>
            </w:r>
            <w:r w:rsidRPr="008052C0">
              <w:rPr>
                <w:color w:val="231F20"/>
                <w:w w:val="115"/>
                <w:sz w:val="18"/>
              </w:rPr>
              <w:t>исполнительских</w:t>
            </w:r>
            <w:r w:rsidRPr="008052C0">
              <w:rPr>
                <w:color w:val="231F20"/>
                <w:spacing w:val="1"/>
                <w:w w:val="115"/>
                <w:sz w:val="18"/>
              </w:rPr>
              <w:t xml:space="preserve"> </w:t>
            </w:r>
            <w:r w:rsidRPr="008052C0">
              <w:rPr>
                <w:color w:val="231F20"/>
                <w:w w:val="115"/>
                <w:sz w:val="18"/>
              </w:rPr>
              <w:t>движений.</w:t>
            </w:r>
            <w:r w:rsidRPr="008052C0">
              <w:rPr>
                <w:color w:val="231F20"/>
                <w:spacing w:val="1"/>
                <w:w w:val="115"/>
                <w:sz w:val="18"/>
              </w:rPr>
              <w:t xml:space="preserve"> </w:t>
            </w:r>
            <w:r w:rsidRPr="008052C0">
              <w:rPr>
                <w:color w:val="231F20"/>
                <w:w w:val="115"/>
                <w:sz w:val="18"/>
              </w:rPr>
              <w:t>Игра</w:t>
            </w:r>
            <w:r w:rsidRPr="008052C0">
              <w:rPr>
                <w:color w:val="231F20"/>
                <w:spacing w:val="1"/>
                <w:w w:val="115"/>
                <w:sz w:val="18"/>
              </w:rPr>
              <w:t xml:space="preserve"> </w:t>
            </w:r>
            <w:r w:rsidRPr="008052C0">
              <w:rPr>
                <w:color w:val="231F20"/>
                <w:w w:val="115"/>
                <w:sz w:val="18"/>
              </w:rPr>
              <w:t>«Я</w:t>
            </w:r>
            <w:r w:rsidRPr="008052C0">
              <w:rPr>
                <w:color w:val="231F20"/>
                <w:spacing w:val="1"/>
                <w:w w:val="115"/>
                <w:sz w:val="18"/>
              </w:rPr>
              <w:t xml:space="preserve"> </w:t>
            </w:r>
            <w:r w:rsidRPr="008052C0">
              <w:rPr>
                <w:color w:val="231F20"/>
                <w:w w:val="115"/>
                <w:sz w:val="18"/>
              </w:rPr>
              <w:t>—</w:t>
            </w:r>
            <w:r w:rsidRPr="008052C0">
              <w:rPr>
                <w:color w:val="231F20"/>
                <w:spacing w:val="1"/>
                <w:w w:val="115"/>
                <w:sz w:val="18"/>
              </w:rPr>
              <w:t xml:space="preserve"> </w:t>
            </w:r>
            <w:r w:rsidRPr="008052C0">
              <w:rPr>
                <w:color w:val="231F20"/>
                <w:w w:val="115"/>
                <w:sz w:val="18"/>
              </w:rPr>
              <w:t>композитор»</w:t>
            </w:r>
            <w:r w:rsidRPr="008052C0">
              <w:rPr>
                <w:color w:val="231F20"/>
                <w:spacing w:val="1"/>
                <w:w w:val="115"/>
                <w:sz w:val="18"/>
              </w:rPr>
              <w:t xml:space="preserve"> </w:t>
            </w:r>
            <w:r w:rsidRPr="008052C0">
              <w:rPr>
                <w:color w:val="231F20"/>
                <w:w w:val="115"/>
                <w:sz w:val="18"/>
              </w:rPr>
              <w:t>(сочинение</w:t>
            </w:r>
            <w:r w:rsidRPr="008052C0">
              <w:rPr>
                <w:color w:val="231F20"/>
                <w:spacing w:val="-50"/>
                <w:w w:val="115"/>
                <w:sz w:val="18"/>
              </w:rPr>
              <w:t xml:space="preserve"> </w:t>
            </w:r>
            <w:r w:rsidRPr="008052C0">
              <w:rPr>
                <w:color w:val="231F20"/>
                <w:w w:val="115"/>
                <w:sz w:val="18"/>
              </w:rPr>
              <w:t>небольших</w:t>
            </w:r>
            <w:r w:rsidRPr="008052C0">
              <w:rPr>
                <w:color w:val="231F20"/>
                <w:spacing w:val="15"/>
                <w:w w:val="115"/>
                <w:sz w:val="18"/>
              </w:rPr>
              <w:t xml:space="preserve"> </w:t>
            </w:r>
            <w:r w:rsidRPr="008052C0">
              <w:rPr>
                <w:color w:val="231F20"/>
                <w:w w:val="115"/>
                <w:sz w:val="18"/>
              </w:rPr>
              <w:t>попевок,</w:t>
            </w:r>
            <w:r w:rsidRPr="008052C0">
              <w:rPr>
                <w:color w:val="231F20"/>
                <w:spacing w:val="15"/>
                <w:w w:val="115"/>
                <w:sz w:val="18"/>
              </w:rPr>
              <w:t xml:space="preserve"> </w:t>
            </w:r>
            <w:r w:rsidRPr="008052C0">
              <w:rPr>
                <w:color w:val="231F20"/>
                <w:w w:val="115"/>
                <w:sz w:val="18"/>
              </w:rPr>
              <w:t>мелодических</w:t>
            </w:r>
            <w:r w:rsidRPr="008052C0">
              <w:rPr>
                <w:color w:val="231F20"/>
                <w:spacing w:val="15"/>
                <w:w w:val="115"/>
                <w:sz w:val="18"/>
              </w:rPr>
              <w:t xml:space="preserve"> </w:t>
            </w:r>
            <w:r w:rsidRPr="008052C0">
              <w:rPr>
                <w:color w:val="231F20"/>
                <w:w w:val="115"/>
                <w:sz w:val="18"/>
              </w:rPr>
              <w:t>фраз).</w:t>
            </w:r>
          </w:p>
          <w:p w:rsidR="008052C0" w:rsidRPr="008052C0" w:rsidRDefault="008052C0">
            <w:pPr>
              <w:pStyle w:val="TableParagraph"/>
              <w:spacing w:line="195" w:lineRule="exact"/>
              <w:ind w:left="112"/>
              <w:rPr>
                <w:sz w:val="18"/>
              </w:rPr>
            </w:pPr>
            <w:r w:rsidRPr="008052C0">
              <w:rPr>
                <w:color w:val="231F20"/>
                <w:w w:val="115"/>
                <w:sz w:val="18"/>
              </w:rPr>
              <w:t>Освоение</w:t>
            </w:r>
            <w:r w:rsidRPr="008052C0">
              <w:rPr>
                <w:color w:val="231F20"/>
                <w:spacing w:val="25"/>
                <w:w w:val="115"/>
                <w:sz w:val="18"/>
              </w:rPr>
              <w:t xml:space="preserve"> </w:t>
            </w:r>
            <w:r w:rsidRPr="008052C0">
              <w:rPr>
                <w:color w:val="231F20"/>
                <w:w w:val="115"/>
                <w:sz w:val="18"/>
              </w:rPr>
              <w:t>правил</w:t>
            </w:r>
            <w:r w:rsidRPr="008052C0">
              <w:rPr>
                <w:color w:val="231F20"/>
                <w:spacing w:val="25"/>
                <w:w w:val="115"/>
                <w:sz w:val="18"/>
              </w:rPr>
              <w:t xml:space="preserve"> </w:t>
            </w:r>
            <w:r w:rsidRPr="008052C0">
              <w:rPr>
                <w:color w:val="231F20"/>
                <w:w w:val="115"/>
                <w:sz w:val="18"/>
              </w:rPr>
              <w:t>поведения</w:t>
            </w:r>
            <w:r w:rsidRPr="008052C0">
              <w:rPr>
                <w:color w:val="231F20"/>
                <w:spacing w:val="25"/>
                <w:w w:val="115"/>
                <w:sz w:val="18"/>
              </w:rPr>
              <w:t xml:space="preserve"> </w:t>
            </w:r>
            <w:r w:rsidRPr="008052C0">
              <w:rPr>
                <w:color w:val="231F20"/>
                <w:w w:val="115"/>
                <w:sz w:val="18"/>
              </w:rPr>
              <w:t>на</w:t>
            </w:r>
            <w:r w:rsidRPr="008052C0">
              <w:rPr>
                <w:color w:val="231F20"/>
                <w:spacing w:val="26"/>
                <w:w w:val="115"/>
                <w:sz w:val="18"/>
              </w:rPr>
              <w:t xml:space="preserve"> </w:t>
            </w:r>
            <w:r w:rsidRPr="008052C0">
              <w:rPr>
                <w:color w:val="231F20"/>
                <w:w w:val="115"/>
                <w:sz w:val="18"/>
              </w:rPr>
              <w:t>концерте</w:t>
            </w:r>
            <w:r w:rsidRPr="008052C0">
              <w:rPr>
                <w:color w:val="231F20"/>
                <w:w w:val="115"/>
                <w:position w:val="4"/>
                <w:sz w:val="12"/>
              </w:rPr>
              <w:t>2</w:t>
            </w:r>
            <w:r w:rsidRPr="008052C0">
              <w:rPr>
                <w:color w:val="231F20"/>
                <w:w w:val="115"/>
                <w:sz w:val="18"/>
              </w:rPr>
              <w:t>.</w:t>
            </w:r>
          </w:p>
          <w:p w:rsidR="008052C0" w:rsidRPr="008052C0" w:rsidRDefault="008052C0">
            <w:pPr>
              <w:pStyle w:val="TableParagraph"/>
              <w:spacing w:line="200"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before="2" w:line="230" w:lineRule="auto"/>
              <w:ind w:left="112" w:right="152"/>
              <w:rPr>
                <w:sz w:val="18"/>
              </w:rPr>
            </w:pPr>
            <w:r w:rsidRPr="008052C0">
              <w:rPr>
                <w:color w:val="231F20"/>
                <w:w w:val="120"/>
                <w:sz w:val="18"/>
              </w:rPr>
              <w:t>«Как</w:t>
            </w:r>
            <w:r w:rsidRPr="008052C0">
              <w:rPr>
                <w:color w:val="231F20"/>
                <w:spacing w:val="1"/>
                <w:w w:val="120"/>
                <w:sz w:val="18"/>
              </w:rPr>
              <w:t xml:space="preserve"> </w:t>
            </w:r>
            <w:r w:rsidRPr="008052C0">
              <w:rPr>
                <w:color w:val="231F20"/>
                <w:w w:val="120"/>
                <w:sz w:val="18"/>
              </w:rPr>
              <w:t>на</w:t>
            </w:r>
            <w:r w:rsidRPr="008052C0">
              <w:rPr>
                <w:color w:val="231F20"/>
                <w:spacing w:val="2"/>
                <w:w w:val="120"/>
                <w:sz w:val="18"/>
              </w:rPr>
              <w:t xml:space="preserve"> </w:t>
            </w:r>
            <w:r w:rsidRPr="008052C0">
              <w:rPr>
                <w:color w:val="231F20"/>
                <w:w w:val="120"/>
                <w:sz w:val="18"/>
              </w:rPr>
              <w:t>концерте»</w:t>
            </w:r>
            <w:r w:rsidRPr="008052C0">
              <w:rPr>
                <w:color w:val="231F20"/>
                <w:spacing w:val="2"/>
                <w:w w:val="120"/>
                <w:sz w:val="18"/>
              </w:rPr>
              <w:t xml:space="preserve"> </w:t>
            </w:r>
            <w:r w:rsidRPr="008052C0">
              <w:rPr>
                <w:color w:val="231F20"/>
                <w:w w:val="120"/>
                <w:sz w:val="18"/>
              </w:rPr>
              <w:t>—</w:t>
            </w:r>
            <w:r w:rsidRPr="008052C0">
              <w:rPr>
                <w:color w:val="231F20"/>
                <w:spacing w:val="2"/>
                <w:w w:val="120"/>
                <w:sz w:val="18"/>
              </w:rPr>
              <w:t xml:space="preserve"> </w:t>
            </w:r>
            <w:r w:rsidRPr="008052C0">
              <w:rPr>
                <w:color w:val="231F20"/>
                <w:w w:val="120"/>
                <w:sz w:val="18"/>
              </w:rPr>
              <w:t>выступление</w:t>
            </w:r>
            <w:r w:rsidRPr="008052C0">
              <w:rPr>
                <w:color w:val="231F20"/>
                <w:spacing w:val="2"/>
                <w:w w:val="120"/>
                <w:sz w:val="18"/>
              </w:rPr>
              <w:t xml:space="preserve"> </w:t>
            </w:r>
            <w:r w:rsidRPr="008052C0">
              <w:rPr>
                <w:color w:val="231F20"/>
                <w:w w:val="120"/>
                <w:sz w:val="18"/>
              </w:rPr>
              <w:t>учителя</w:t>
            </w:r>
            <w:r w:rsidRPr="008052C0">
              <w:rPr>
                <w:color w:val="231F20"/>
                <w:spacing w:val="2"/>
                <w:w w:val="120"/>
                <w:sz w:val="18"/>
              </w:rPr>
              <w:t xml:space="preserve"> </w:t>
            </w:r>
            <w:r w:rsidRPr="008052C0">
              <w:rPr>
                <w:color w:val="231F20"/>
                <w:w w:val="120"/>
                <w:sz w:val="18"/>
              </w:rPr>
              <w:t>или</w:t>
            </w:r>
            <w:r w:rsidRPr="008052C0">
              <w:rPr>
                <w:color w:val="231F20"/>
                <w:spacing w:val="2"/>
                <w:w w:val="120"/>
                <w:sz w:val="18"/>
              </w:rPr>
              <w:t xml:space="preserve"> </w:t>
            </w:r>
            <w:r w:rsidRPr="008052C0">
              <w:rPr>
                <w:color w:val="231F20"/>
                <w:w w:val="120"/>
                <w:sz w:val="18"/>
              </w:rPr>
              <w:t>одно-</w:t>
            </w:r>
            <w:r w:rsidRPr="008052C0">
              <w:rPr>
                <w:color w:val="231F20"/>
                <w:spacing w:val="1"/>
                <w:w w:val="120"/>
                <w:sz w:val="18"/>
              </w:rPr>
              <w:t xml:space="preserve"> </w:t>
            </w:r>
            <w:r w:rsidRPr="008052C0">
              <w:rPr>
                <w:color w:val="231F20"/>
                <w:w w:val="120"/>
                <w:sz w:val="18"/>
              </w:rPr>
              <w:t>классника,</w:t>
            </w:r>
            <w:r w:rsidRPr="008052C0">
              <w:rPr>
                <w:color w:val="231F20"/>
                <w:spacing w:val="-4"/>
                <w:w w:val="120"/>
                <w:sz w:val="18"/>
              </w:rPr>
              <w:t xml:space="preserve"> </w:t>
            </w:r>
            <w:r w:rsidRPr="008052C0">
              <w:rPr>
                <w:color w:val="231F20"/>
                <w:w w:val="120"/>
                <w:sz w:val="18"/>
              </w:rPr>
              <w:t>обучающегося</w:t>
            </w:r>
            <w:r w:rsidRPr="008052C0">
              <w:rPr>
                <w:color w:val="231F20"/>
                <w:spacing w:val="-3"/>
                <w:w w:val="120"/>
                <w:sz w:val="18"/>
              </w:rPr>
              <w:t xml:space="preserve"> </w:t>
            </w:r>
            <w:r w:rsidRPr="008052C0">
              <w:rPr>
                <w:color w:val="231F20"/>
                <w:w w:val="120"/>
                <w:sz w:val="18"/>
              </w:rPr>
              <w:t>в</w:t>
            </w:r>
            <w:r w:rsidRPr="008052C0">
              <w:rPr>
                <w:color w:val="231F20"/>
                <w:spacing w:val="-3"/>
                <w:w w:val="120"/>
                <w:sz w:val="18"/>
              </w:rPr>
              <w:t xml:space="preserve"> </w:t>
            </w:r>
            <w:r w:rsidRPr="008052C0">
              <w:rPr>
                <w:color w:val="231F20"/>
                <w:w w:val="120"/>
                <w:sz w:val="18"/>
              </w:rPr>
              <w:t>музыкальной</w:t>
            </w:r>
            <w:r w:rsidRPr="008052C0">
              <w:rPr>
                <w:color w:val="231F20"/>
                <w:spacing w:val="-3"/>
                <w:w w:val="120"/>
                <w:sz w:val="18"/>
              </w:rPr>
              <w:t xml:space="preserve"> </w:t>
            </w:r>
            <w:r w:rsidRPr="008052C0">
              <w:rPr>
                <w:color w:val="231F20"/>
                <w:w w:val="120"/>
                <w:sz w:val="18"/>
              </w:rPr>
              <w:t>школе,</w:t>
            </w:r>
            <w:r w:rsidRPr="008052C0">
              <w:rPr>
                <w:color w:val="231F20"/>
                <w:spacing w:val="-4"/>
                <w:w w:val="120"/>
                <w:sz w:val="18"/>
              </w:rPr>
              <w:t xml:space="preserve"> </w:t>
            </w:r>
            <w:r w:rsidRPr="008052C0">
              <w:rPr>
                <w:color w:val="231F20"/>
                <w:w w:val="120"/>
                <w:sz w:val="18"/>
              </w:rPr>
              <w:t>с</w:t>
            </w:r>
            <w:r w:rsidRPr="008052C0">
              <w:rPr>
                <w:color w:val="231F20"/>
                <w:spacing w:val="-3"/>
                <w:w w:val="120"/>
                <w:sz w:val="18"/>
              </w:rPr>
              <w:t xml:space="preserve"> </w:t>
            </w:r>
            <w:r w:rsidRPr="008052C0">
              <w:rPr>
                <w:color w:val="231F20"/>
                <w:w w:val="120"/>
                <w:sz w:val="18"/>
              </w:rPr>
              <w:t>исполнением</w:t>
            </w:r>
            <w:r w:rsidRPr="008052C0">
              <w:rPr>
                <w:color w:val="231F20"/>
                <w:spacing w:val="7"/>
                <w:w w:val="120"/>
                <w:sz w:val="18"/>
              </w:rPr>
              <w:t xml:space="preserve"> </w:t>
            </w:r>
            <w:r w:rsidRPr="008052C0">
              <w:rPr>
                <w:color w:val="231F20"/>
                <w:w w:val="120"/>
                <w:sz w:val="18"/>
              </w:rPr>
              <w:t>краткого</w:t>
            </w:r>
            <w:r w:rsidRPr="008052C0">
              <w:rPr>
                <w:color w:val="231F20"/>
                <w:spacing w:val="7"/>
                <w:w w:val="120"/>
                <w:sz w:val="18"/>
              </w:rPr>
              <w:t xml:space="preserve"> </w:t>
            </w:r>
            <w:r w:rsidRPr="008052C0">
              <w:rPr>
                <w:color w:val="231F20"/>
                <w:w w:val="120"/>
                <w:sz w:val="18"/>
              </w:rPr>
              <w:t>музыкального</w:t>
            </w:r>
            <w:r w:rsidRPr="008052C0">
              <w:rPr>
                <w:color w:val="231F20"/>
                <w:spacing w:val="7"/>
                <w:w w:val="120"/>
                <w:sz w:val="18"/>
              </w:rPr>
              <w:t xml:space="preserve"> </w:t>
            </w:r>
            <w:r w:rsidRPr="008052C0">
              <w:rPr>
                <w:color w:val="231F20"/>
                <w:w w:val="120"/>
                <w:sz w:val="18"/>
              </w:rPr>
              <w:t>произведения.</w:t>
            </w:r>
          </w:p>
          <w:p w:rsidR="008052C0" w:rsidRDefault="008052C0">
            <w:pPr>
              <w:pStyle w:val="TableParagraph"/>
              <w:spacing w:line="200" w:lineRule="exact"/>
              <w:ind w:left="112"/>
              <w:rPr>
                <w:sz w:val="18"/>
                <w:lang w:val="en-US"/>
              </w:rPr>
            </w:pPr>
            <w:r>
              <w:rPr>
                <w:color w:val="231F20"/>
                <w:w w:val="120"/>
                <w:sz w:val="18"/>
                <w:lang w:val="en-US"/>
              </w:rPr>
              <w:t>Посещение</w:t>
            </w:r>
            <w:r>
              <w:rPr>
                <w:color w:val="231F20"/>
                <w:spacing w:val="-8"/>
                <w:w w:val="120"/>
                <w:sz w:val="18"/>
                <w:lang w:val="en-US"/>
              </w:rPr>
              <w:t xml:space="preserve"> </w:t>
            </w:r>
            <w:r>
              <w:rPr>
                <w:color w:val="231F20"/>
                <w:w w:val="120"/>
                <w:sz w:val="18"/>
                <w:lang w:val="en-US"/>
              </w:rPr>
              <w:t>концерта</w:t>
            </w:r>
            <w:r>
              <w:rPr>
                <w:color w:val="231F20"/>
                <w:spacing w:val="-7"/>
                <w:w w:val="120"/>
                <w:sz w:val="18"/>
                <w:lang w:val="en-US"/>
              </w:rPr>
              <w:t xml:space="preserve"> </w:t>
            </w:r>
            <w:r>
              <w:rPr>
                <w:color w:val="231F20"/>
                <w:w w:val="120"/>
                <w:sz w:val="18"/>
                <w:lang w:val="en-US"/>
              </w:rPr>
              <w:t>классической</w:t>
            </w:r>
            <w:r>
              <w:rPr>
                <w:color w:val="231F20"/>
                <w:spacing w:val="-7"/>
                <w:w w:val="120"/>
                <w:sz w:val="18"/>
                <w:lang w:val="en-US"/>
              </w:rPr>
              <w:t xml:space="preserve"> </w:t>
            </w:r>
            <w:r>
              <w:rPr>
                <w:color w:val="231F20"/>
                <w:w w:val="120"/>
                <w:sz w:val="18"/>
                <w:lang w:val="en-US"/>
              </w:rPr>
              <w:t>музыки</w:t>
            </w:r>
          </w:p>
        </w:tc>
      </w:tr>
    </w:tbl>
    <w:p w:rsidR="008052C0" w:rsidRDefault="008052C0" w:rsidP="008052C0">
      <w:pPr>
        <w:pStyle w:val="af1"/>
        <w:spacing w:before="7"/>
        <w:ind w:left="0" w:right="0" w:firstLine="0"/>
        <w:jc w:val="left"/>
        <w:rPr>
          <w:sz w:val="8"/>
        </w:rPr>
      </w:pPr>
      <w:r>
        <w:rPr>
          <w:noProof/>
          <w:lang w:eastAsia="ru-RU"/>
        </w:rPr>
        <mc:AlternateContent>
          <mc:Choice Requires="wps">
            <w:drawing>
              <wp:anchor distT="0" distB="0" distL="0" distR="0" simplePos="0" relativeHeight="251740160" behindDoc="0" locked="0" layoutInCell="1" allowOverlap="1">
                <wp:simplePos x="0" y="0"/>
                <wp:positionH relativeFrom="page">
                  <wp:posOffset>720090</wp:posOffset>
                </wp:positionH>
                <wp:positionV relativeFrom="paragraph">
                  <wp:posOffset>91440</wp:posOffset>
                </wp:positionV>
                <wp:extent cx="1080135" cy="1270"/>
                <wp:effectExtent l="5715" t="5715" r="9525" b="12065"/>
                <wp:wrapTopAndBottom/>
                <wp:docPr id="53" name="Полилиния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1134 1134"/>
                            <a:gd name="T1" fmla="*/ T0 w 1701"/>
                            <a:gd name="T2" fmla="+- 0 2835 1134"/>
                            <a:gd name="T3" fmla="*/ T2 w 1701"/>
                          </a:gdLst>
                          <a:ahLst/>
                          <a:cxnLst>
                            <a:cxn ang="0">
                              <a:pos x="T1" y="0"/>
                            </a:cxn>
                            <a:cxn ang="0">
                              <a:pos x="T3" y="0"/>
                            </a:cxn>
                          </a:cxnLst>
                          <a:rect l="0" t="0" r="r" b="b"/>
                          <a:pathLst>
                            <a:path w="1701">
                              <a:moveTo>
                                <a:pt x="0" y="0"/>
                              </a:moveTo>
                              <a:lnTo>
                                <a:pt x="1701" y="0"/>
                              </a:lnTo>
                            </a:path>
                          </a:pathLst>
                        </a:custGeom>
                        <a:noFill/>
                        <a:ln w="635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3" o:spid="_x0000_s1026" style="position:absolute;margin-left:56.7pt;margin-top:7.2pt;width:85.05pt;height:.1pt;z-index:251740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" path="m,l1701,e" filled="f" strokecolor="#939598" strokeweight=".5pt">
                <v:path arrowok="t" o:connecttype="custom" o:connectlocs="0,0;1080135,0" o:connectangles="0,0"/>
                <w10:wrap type="topAndBottom" anchorx="page"/>
              </v:shape>
            </w:pict>
          </mc:Fallback>
        </mc:AlternateContent>
      </w:r>
    </w:p>
    <w:p w:rsidR="008052C0" w:rsidRDefault="008052C0" w:rsidP="008052C0">
      <w:pPr>
        <w:pStyle w:val="aff"/>
        <w:numPr>
          <w:ilvl w:val="0"/>
          <w:numId w:val="6"/>
        </w:numPr>
        <w:spacing w:line="230" w:lineRule="auto"/>
        <w:ind w:right="194"/>
        <w:rPr>
          <w:color w:val="231F20"/>
          <w:w w:val="115"/>
          <w:sz w:val="18"/>
        </w:rPr>
      </w:pPr>
      <w:r>
        <w:rPr>
          <w:color w:val="231F20"/>
          <w:w w:val="115"/>
          <w:sz w:val="18"/>
        </w:rPr>
        <w:t>В данном блоке необходимо познакомить учащихся с основными правилами поведения во время слушания музыки (во время звучания музыки нельзя шуметь и</w:t>
      </w:r>
      <w:r>
        <w:rPr>
          <w:color w:val="231F20"/>
          <w:spacing w:val="1"/>
          <w:w w:val="115"/>
          <w:sz w:val="18"/>
        </w:rPr>
        <w:t xml:space="preserve"> </w:t>
      </w:r>
      <w:r>
        <w:rPr>
          <w:color w:val="231F20"/>
          <w:w w:val="115"/>
          <w:sz w:val="18"/>
        </w:rPr>
        <w:t>разговаривать; если в зале (классе) звучит музыка — нужно дождаться окончания</w:t>
      </w:r>
      <w:r>
        <w:rPr>
          <w:color w:val="231F20"/>
          <w:spacing w:val="1"/>
          <w:w w:val="115"/>
          <w:sz w:val="18"/>
        </w:rPr>
        <w:t xml:space="preserve"> </w:t>
      </w:r>
      <w:r>
        <w:rPr>
          <w:color w:val="231F20"/>
          <w:w w:val="115"/>
          <w:sz w:val="18"/>
        </w:rPr>
        <w:t>звучания</w:t>
      </w:r>
      <w:r>
        <w:rPr>
          <w:color w:val="231F20"/>
          <w:spacing w:val="1"/>
          <w:w w:val="115"/>
          <w:sz w:val="18"/>
        </w:rPr>
        <w:t xml:space="preserve"> </w:t>
      </w:r>
      <w:r>
        <w:rPr>
          <w:color w:val="231F20"/>
          <w:w w:val="115"/>
          <w:sz w:val="18"/>
        </w:rPr>
        <w:t>за</w:t>
      </w:r>
      <w:r>
        <w:rPr>
          <w:color w:val="231F20"/>
          <w:spacing w:val="1"/>
          <w:w w:val="115"/>
          <w:sz w:val="18"/>
        </w:rPr>
        <w:t xml:space="preserve"> </w:t>
      </w:r>
      <w:r>
        <w:rPr>
          <w:color w:val="231F20"/>
          <w:w w:val="115"/>
          <w:sz w:val="18"/>
        </w:rPr>
        <w:t>дверью;</w:t>
      </w:r>
      <w:r>
        <w:rPr>
          <w:color w:val="231F20"/>
          <w:spacing w:val="1"/>
          <w:w w:val="115"/>
          <w:sz w:val="18"/>
        </w:rPr>
        <w:t xml:space="preserve"> </w:t>
      </w:r>
      <w:r>
        <w:rPr>
          <w:color w:val="231F20"/>
          <w:w w:val="115"/>
          <w:sz w:val="18"/>
        </w:rPr>
        <w:t>после</w:t>
      </w:r>
      <w:r>
        <w:rPr>
          <w:color w:val="231F20"/>
          <w:spacing w:val="1"/>
          <w:w w:val="115"/>
          <w:sz w:val="18"/>
        </w:rPr>
        <w:t xml:space="preserve"> </w:t>
      </w:r>
      <w:r>
        <w:rPr>
          <w:color w:val="231F20"/>
          <w:w w:val="115"/>
          <w:sz w:val="18"/>
        </w:rPr>
        <w:t>исполнения</w:t>
      </w:r>
      <w:r>
        <w:rPr>
          <w:color w:val="231F20"/>
          <w:spacing w:val="1"/>
          <w:w w:val="115"/>
          <w:sz w:val="18"/>
        </w:rPr>
        <w:t xml:space="preserve"> </w:t>
      </w:r>
      <w:r>
        <w:rPr>
          <w:color w:val="231F20"/>
          <w:w w:val="115"/>
          <w:sz w:val="18"/>
        </w:rPr>
        <w:t>музыкального</w:t>
      </w:r>
      <w:r>
        <w:rPr>
          <w:color w:val="231F20"/>
          <w:spacing w:val="1"/>
          <w:w w:val="115"/>
          <w:sz w:val="18"/>
        </w:rPr>
        <w:t xml:space="preserve"> </w:t>
      </w:r>
      <w:r>
        <w:rPr>
          <w:color w:val="231F20"/>
          <w:w w:val="115"/>
          <w:sz w:val="18"/>
        </w:rPr>
        <w:t>произведения</w:t>
      </w:r>
      <w:r>
        <w:rPr>
          <w:color w:val="231F20"/>
          <w:spacing w:val="1"/>
          <w:w w:val="115"/>
          <w:sz w:val="18"/>
        </w:rPr>
        <w:t xml:space="preserve"> </w:t>
      </w:r>
      <w:r>
        <w:rPr>
          <w:color w:val="231F20"/>
          <w:w w:val="115"/>
          <w:sz w:val="18"/>
        </w:rPr>
        <w:t>слушатели</w:t>
      </w:r>
      <w:r>
        <w:rPr>
          <w:color w:val="231F20"/>
          <w:spacing w:val="1"/>
          <w:w w:val="115"/>
          <w:sz w:val="18"/>
        </w:rPr>
        <w:t xml:space="preserve"> </w:t>
      </w:r>
      <w:r>
        <w:rPr>
          <w:color w:val="231F20"/>
          <w:w w:val="115"/>
          <w:sz w:val="18"/>
        </w:rPr>
        <w:t>благодарят музыкантов аплодисментами и т. д.) и в дальнейшем тщательно следить</w:t>
      </w:r>
      <w:r>
        <w:rPr>
          <w:color w:val="231F20"/>
          <w:spacing w:val="12"/>
          <w:w w:val="115"/>
          <w:sz w:val="18"/>
        </w:rPr>
        <w:t xml:space="preserve"> </w:t>
      </w:r>
      <w:r>
        <w:rPr>
          <w:color w:val="231F20"/>
          <w:w w:val="115"/>
          <w:sz w:val="18"/>
        </w:rPr>
        <w:t>за</w:t>
      </w:r>
      <w:r>
        <w:rPr>
          <w:color w:val="231F20"/>
          <w:spacing w:val="13"/>
          <w:w w:val="115"/>
          <w:sz w:val="18"/>
        </w:rPr>
        <w:t xml:space="preserve"> </w:t>
      </w:r>
      <w:r>
        <w:rPr>
          <w:color w:val="231F20"/>
          <w:w w:val="115"/>
          <w:sz w:val="18"/>
        </w:rPr>
        <w:t>их</w:t>
      </w:r>
      <w:r>
        <w:rPr>
          <w:color w:val="231F20"/>
          <w:spacing w:val="13"/>
          <w:w w:val="115"/>
          <w:sz w:val="18"/>
        </w:rPr>
        <w:t xml:space="preserve"> </w:t>
      </w:r>
      <w:r>
        <w:rPr>
          <w:color w:val="231F20"/>
          <w:w w:val="115"/>
          <w:sz w:val="18"/>
        </w:rPr>
        <w:t>выполнением.</w:t>
      </w:r>
    </w:p>
    <w:p w:rsidR="008052C0" w:rsidRDefault="008052C0" w:rsidP="008052C0">
      <w:pPr>
        <w:spacing w:line="230" w:lineRule="auto"/>
        <w:ind w:right="194"/>
        <w:rPr>
          <w:sz w:val="18"/>
        </w:rPr>
      </w:pPr>
    </w:p>
    <w:p w:rsidR="008052C0" w:rsidRDefault="008052C0" w:rsidP="008052C0">
      <w:pPr>
        <w:spacing w:line="230" w:lineRule="auto"/>
        <w:ind w:right="194"/>
        <w:rPr>
          <w:sz w:val="18"/>
        </w:rPr>
      </w:pPr>
    </w:p>
    <w:p w:rsidR="008052C0" w:rsidRDefault="008052C0" w:rsidP="008052C0">
      <w:pPr>
        <w:spacing w:line="230" w:lineRule="auto"/>
        <w:ind w:right="194"/>
        <w:rPr>
          <w:sz w:val="18"/>
        </w:rPr>
      </w:pPr>
    </w:p>
    <w:p w:rsidR="008052C0" w:rsidRDefault="008052C0" w:rsidP="008052C0">
      <w:pPr>
        <w:spacing w:line="230" w:lineRule="auto"/>
        <w:ind w:right="194"/>
        <w:rPr>
          <w:sz w:val="18"/>
        </w:rPr>
      </w:pPr>
    </w:p>
    <w:p w:rsidR="008052C0" w:rsidRDefault="008052C0" w:rsidP="008052C0">
      <w:pPr>
        <w:spacing w:line="230" w:lineRule="auto"/>
        <w:ind w:right="194"/>
        <w:rPr>
          <w:sz w:val="18"/>
        </w:rPr>
      </w:pPr>
    </w:p>
    <w:p w:rsidR="008052C0" w:rsidRDefault="008052C0" w:rsidP="008052C0">
      <w:pPr>
        <w:spacing w:line="230" w:lineRule="auto"/>
        <w:ind w:right="194"/>
        <w:rPr>
          <w:sz w:val="18"/>
        </w:rPr>
      </w:pPr>
    </w:p>
    <w:p w:rsidR="008052C0" w:rsidRDefault="008052C0" w:rsidP="008052C0">
      <w:pPr>
        <w:spacing w:line="230" w:lineRule="auto"/>
        <w:ind w:right="194"/>
        <w:rPr>
          <w:sz w:val="18"/>
        </w:rPr>
      </w:pPr>
    </w:p>
    <w:p w:rsidR="008052C0" w:rsidRDefault="008052C0" w:rsidP="008052C0">
      <w:pPr>
        <w:spacing w:line="230" w:lineRule="auto"/>
        <w:ind w:right="194"/>
        <w:rPr>
          <w:sz w:val="18"/>
        </w:rPr>
      </w:pPr>
    </w:p>
    <w:p w:rsidR="008052C0" w:rsidRDefault="008052C0" w:rsidP="008052C0">
      <w:pPr>
        <w:ind w:right="135"/>
        <w:jc w:val="right"/>
        <w:rPr>
          <w:i/>
          <w:sz w:val="18"/>
        </w:rPr>
      </w:pPr>
      <w:r>
        <w:rPr>
          <w:noProof/>
          <w:lang w:eastAsia="ru-RU"/>
        </w:rPr>
        <mc:AlternateContent>
          <mc:Choice Requires="wps">
            <w:drawing>
              <wp:anchor distT="0" distB="0" distL="114300" distR="114300" simplePos="0" relativeHeight="251663360" behindDoc="0" locked="0" layoutInCell="1" allowOverlap="1">
                <wp:simplePos x="0" y="0"/>
                <wp:positionH relativeFrom="page">
                  <wp:posOffset>431165</wp:posOffset>
                </wp:positionH>
                <wp:positionV relativeFrom="page">
                  <wp:posOffset>3013710</wp:posOffset>
                </wp:positionV>
                <wp:extent cx="158750" cy="1526540"/>
                <wp:effectExtent l="2540" t="3810" r="635" b="3175"/>
                <wp:wrapNone/>
                <wp:docPr id="52" name="Поле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52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2" o:spid="_x0000_s1030" type="#_x0000_t202" style="position:absolute;left:0;text-align:left;margin-left:33.95pt;margin-top:237.3pt;width:12.5pt;height:12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" filled="f" stroked="f">
                <v:textbox style="layout-flow:vertical" inset="0,0,0,0">
                  <w:txbxContent>
                    <w:p w:rsidR="008052C0" w:rsidRDefault="008052C0" w:rsidP="008052C0">
                      <w:pPr>
                        <w:spacing w:before="15"/>
                        <w:ind w:left="20"/>
                        <w:rPr>
                          <w:rFonts w:ascii="Trebuchet MS" w:hAnsi="Trebuchet MS"/>
                          <w:sz w:val="18"/>
                        </w:rPr>
                      </w:pPr>
                    </w:p>
                  </w:txbxContent>
                </v:textbox>
                <w10:wrap anchorx="page" anchory="page"/>
              </v:shape>
            </w:pict>
          </mc:Fallback>
        </mc:AlternateContent>
      </w:r>
      <w:r>
        <w:rPr>
          <w:i/>
          <w:color w:val="231F20"/>
          <w:w w:val="115"/>
          <w:sz w:val="18"/>
        </w:rPr>
        <w:t>Продолжение табл.</w:t>
      </w:r>
    </w:p>
    <w:p w:rsidR="008052C0" w:rsidRDefault="008052C0" w:rsidP="008052C0">
      <w:pPr>
        <w:pStyle w:val="af1"/>
        <w:spacing w:before="6"/>
        <w:ind w:left="0" w:right="0" w:firstLine="0"/>
        <w:jc w:val="left"/>
        <w:rPr>
          <w:i/>
          <w:sz w:val="6"/>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5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32" w:lineRule="auto"/>
              <w:ind w:left="166" w:right="154"/>
              <w:jc w:val="center"/>
              <w:rPr>
                <w:rFonts w:ascii="Georgia" w:hAnsi="Georgia"/>
                <w:b/>
                <w:sz w:val="18"/>
                <w:lang w:val="en-US"/>
              </w:rPr>
            </w:pPr>
            <w:r>
              <w:rPr>
                <w:rFonts w:ascii="Georgia" w:hAnsi="Georgia"/>
                <w:b/>
                <w:color w:val="231F20"/>
                <w:spacing w:val="-2"/>
                <w:w w:val="95"/>
                <w:sz w:val="18"/>
                <w:lang w:val="en-US"/>
              </w:rPr>
              <w:lastRenderedPageBreak/>
              <w:t>№</w:t>
            </w:r>
            <w:r>
              <w:rPr>
                <w:rFonts w:ascii="Georgia" w:hAnsi="Georgia"/>
                <w:b/>
                <w:color w:val="231F20"/>
                <w:spacing w:val="3"/>
                <w:w w:val="95"/>
                <w:sz w:val="18"/>
                <w:lang w:val="en-US"/>
              </w:rPr>
              <w:t xml:space="preserve"> </w:t>
            </w:r>
            <w:r>
              <w:rPr>
                <w:rFonts w:ascii="Georgia" w:hAnsi="Georgia"/>
                <w:b/>
                <w:color w:val="231F20"/>
                <w:spacing w:val="-2"/>
                <w:w w:val="95"/>
                <w:sz w:val="18"/>
                <w:lang w:val="en-US"/>
              </w:rPr>
              <w:t>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2082"/>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2" w:line="200" w:lineRule="exact"/>
              <w:ind w:left="110"/>
              <w:rPr>
                <w:sz w:val="18"/>
                <w:lang w:val="en-US"/>
              </w:rPr>
            </w:pPr>
            <w:r>
              <w:rPr>
                <w:color w:val="231F20"/>
                <w:w w:val="120"/>
                <w:sz w:val="18"/>
                <w:lang w:val="en-US"/>
              </w:rPr>
              <w:t>Б)</w:t>
            </w:r>
          </w:p>
          <w:p w:rsidR="008052C0" w:rsidRDefault="008052C0">
            <w:pPr>
              <w:pStyle w:val="TableParagraph"/>
              <w:spacing w:line="194" w:lineRule="exact"/>
              <w:ind w:left="110"/>
              <w:rPr>
                <w:sz w:val="18"/>
                <w:lang w:val="en-US"/>
              </w:rPr>
            </w:pPr>
            <w:r>
              <w:rPr>
                <w:color w:val="231F20"/>
                <w:w w:val="115"/>
                <w:sz w:val="18"/>
                <w:lang w:val="en-US"/>
              </w:rPr>
              <w:t>2—6</w:t>
            </w:r>
          </w:p>
          <w:p w:rsidR="008052C0" w:rsidRDefault="008052C0">
            <w:pPr>
              <w:pStyle w:val="TableParagraph"/>
              <w:spacing w:line="200" w:lineRule="exact"/>
              <w:ind w:left="110"/>
              <w:rPr>
                <w:sz w:val="18"/>
                <w:lang w:val="en-US"/>
              </w:rPr>
            </w:pPr>
            <w:r>
              <w:rPr>
                <w:color w:val="231F20"/>
                <w:w w:val="120"/>
                <w:sz w:val="18"/>
                <w:lang w:val="en-US"/>
              </w:rPr>
              <w:t>уч. часов</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73" w:line="223" w:lineRule="auto"/>
              <w:ind w:left="112" w:right="143"/>
              <w:rPr>
                <w:sz w:val="18"/>
                <w:lang w:val="en-US"/>
              </w:rPr>
            </w:pPr>
            <w:r>
              <w:rPr>
                <w:color w:val="231F20"/>
                <w:w w:val="115"/>
                <w:sz w:val="18"/>
                <w:lang w:val="en-US"/>
              </w:rPr>
              <w:t>Компози-</w:t>
            </w:r>
            <w:r>
              <w:rPr>
                <w:color w:val="231F20"/>
                <w:spacing w:val="-49"/>
                <w:w w:val="115"/>
                <w:sz w:val="18"/>
                <w:lang w:val="en-US"/>
              </w:rPr>
              <w:t xml:space="preserve"> </w:t>
            </w:r>
            <w:r>
              <w:rPr>
                <w:color w:val="231F20"/>
                <w:w w:val="115"/>
                <w:sz w:val="18"/>
                <w:lang w:val="en-US"/>
              </w:rPr>
              <w:t>торы</w:t>
            </w:r>
            <w:r>
              <w:rPr>
                <w:color w:val="231F20"/>
                <w:spacing w:val="9"/>
                <w:w w:val="115"/>
                <w:sz w:val="18"/>
                <w:lang w:val="en-US"/>
              </w:rPr>
              <w:t xml:space="preserve"> </w:t>
            </w:r>
            <w:r>
              <w:rPr>
                <w:color w:val="231F20"/>
                <w:w w:val="115"/>
                <w:sz w:val="18"/>
                <w:lang w:val="en-US"/>
              </w:rPr>
              <w:t>—</w:t>
            </w:r>
            <w:r>
              <w:rPr>
                <w:color w:val="231F20"/>
                <w:spacing w:val="1"/>
                <w:w w:val="115"/>
                <w:sz w:val="18"/>
                <w:lang w:val="en-US"/>
              </w:rPr>
              <w:t xml:space="preserve"> </w:t>
            </w:r>
            <w:r>
              <w:rPr>
                <w:color w:val="231F20"/>
                <w:w w:val="115"/>
                <w:sz w:val="18"/>
                <w:lang w:val="en-US"/>
              </w:rPr>
              <w:t>детям</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2" w:line="200" w:lineRule="exact"/>
              <w:ind w:left="112"/>
              <w:rPr>
                <w:sz w:val="18"/>
              </w:rPr>
            </w:pPr>
            <w:r w:rsidRPr="008052C0">
              <w:rPr>
                <w:color w:val="231F20"/>
                <w:w w:val="120"/>
                <w:sz w:val="18"/>
              </w:rPr>
              <w:t>Детская</w:t>
            </w:r>
            <w:r w:rsidRPr="008052C0">
              <w:rPr>
                <w:color w:val="231F20"/>
                <w:spacing w:val="13"/>
                <w:w w:val="120"/>
                <w:sz w:val="18"/>
              </w:rPr>
              <w:t xml:space="preserve"> </w:t>
            </w:r>
            <w:r w:rsidRPr="008052C0">
              <w:rPr>
                <w:color w:val="231F20"/>
                <w:w w:val="120"/>
                <w:sz w:val="18"/>
              </w:rPr>
              <w:t>музыка</w:t>
            </w:r>
          </w:p>
          <w:p w:rsidR="008052C0" w:rsidRPr="008052C0" w:rsidRDefault="008052C0">
            <w:pPr>
              <w:pStyle w:val="TableParagraph"/>
              <w:spacing w:before="4" w:line="223" w:lineRule="auto"/>
              <w:ind w:left="112" w:right="298"/>
              <w:rPr>
                <w:sz w:val="18"/>
              </w:rPr>
            </w:pPr>
            <w:r w:rsidRPr="008052C0">
              <w:rPr>
                <w:color w:val="231F20"/>
                <w:w w:val="120"/>
                <w:sz w:val="18"/>
              </w:rPr>
              <w:t>П.</w:t>
            </w:r>
            <w:r w:rsidRPr="008052C0">
              <w:rPr>
                <w:color w:val="231F20"/>
                <w:spacing w:val="8"/>
                <w:w w:val="120"/>
                <w:sz w:val="18"/>
              </w:rPr>
              <w:t xml:space="preserve"> </w:t>
            </w:r>
            <w:r w:rsidRPr="008052C0">
              <w:rPr>
                <w:color w:val="231F20"/>
                <w:w w:val="120"/>
                <w:sz w:val="18"/>
              </w:rPr>
              <w:t>И.</w:t>
            </w:r>
            <w:r w:rsidRPr="008052C0">
              <w:rPr>
                <w:color w:val="231F20"/>
                <w:spacing w:val="8"/>
                <w:w w:val="120"/>
                <w:sz w:val="18"/>
              </w:rPr>
              <w:t xml:space="preserve"> </w:t>
            </w:r>
            <w:r w:rsidRPr="008052C0">
              <w:rPr>
                <w:color w:val="231F20"/>
                <w:w w:val="120"/>
                <w:sz w:val="18"/>
              </w:rPr>
              <w:t>Чайковского,</w:t>
            </w:r>
            <w:r w:rsidRPr="008052C0">
              <w:rPr>
                <w:color w:val="231F20"/>
                <w:spacing w:val="-51"/>
                <w:w w:val="120"/>
                <w:sz w:val="18"/>
              </w:rPr>
              <w:t xml:space="preserve"> </w:t>
            </w:r>
            <w:r w:rsidRPr="008052C0">
              <w:rPr>
                <w:color w:val="231F20"/>
                <w:w w:val="120"/>
                <w:sz w:val="18"/>
              </w:rPr>
              <w:t>С. С. Прокофьева,</w:t>
            </w:r>
            <w:r w:rsidRPr="008052C0">
              <w:rPr>
                <w:color w:val="231F20"/>
                <w:spacing w:val="1"/>
                <w:w w:val="120"/>
                <w:sz w:val="18"/>
              </w:rPr>
              <w:t xml:space="preserve"> </w:t>
            </w:r>
            <w:r w:rsidRPr="008052C0">
              <w:rPr>
                <w:color w:val="231F20"/>
                <w:w w:val="120"/>
                <w:sz w:val="18"/>
              </w:rPr>
              <w:t>Д.</w:t>
            </w:r>
            <w:r w:rsidRPr="008052C0">
              <w:rPr>
                <w:color w:val="231F20"/>
                <w:spacing w:val="1"/>
                <w:w w:val="120"/>
                <w:sz w:val="18"/>
              </w:rPr>
              <w:t xml:space="preserve"> </w:t>
            </w:r>
            <w:r w:rsidRPr="008052C0">
              <w:rPr>
                <w:color w:val="231F20"/>
                <w:w w:val="120"/>
                <w:sz w:val="18"/>
              </w:rPr>
              <w:t>Б.</w:t>
            </w:r>
            <w:r w:rsidRPr="008052C0">
              <w:rPr>
                <w:color w:val="231F20"/>
                <w:spacing w:val="2"/>
                <w:w w:val="120"/>
                <w:sz w:val="18"/>
              </w:rPr>
              <w:t xml:space="preserve"> </w:t>
            </w:r>
            <w:r w:rsidRPr="008052C0">
              <w:rPr>
                <w:color w:val="231F20"/>
                <w:w w:val="120"/>
                <w:sz w:val="18"/>
              </w:rPr>
              <w:t>Кабалевского</w:t>
            </w:r>
            <w:r w:rsidRPr="008052C0">
              <w:rPr>
                <w:color w:val="231F20"/>
                <w:spacing w:val="-51"/>
                <w:w w:val="120"/>
                <w:sz w:val="18"/>
              </w:rPr>
              <w:t xml:space="preserve"> </w:t>
            </w:r>
            <w:r w:rsidRPr="008052C0">
              <w:rPr>
                <w:color w:val="231F20"/>
                <w:w w:val="120"/>
                <w:sz w:val="18"/>
              </w:rPr>
              <w:t>и</w:t>
            </w:r>
            <w:r w:rsidRPr="008052C0">
              <w:rPr>
                <w:color w:val="231F20"/>
                <w:spacing w:val="10"/>
                <w:w w:val="120"/>
                <w:sz w:val="18"/>
              </w:rPr>
              <w:t xml:space="preserve"> </w:t>
            </w:r>
            <w:r w:rsidRPr="008052C0">
              <w:rPr>
                <w:color w:val="231F20"/>
                <w:w w:val="120"/>
                <w:sz w:val="18"/>
              </w:rPr>
              <w:t>др.</w:t>
            </w:r>
          </w:p>
          <w:p w:rsidR="008052C0" w:rsidRPr="008052C0" w:rsidRDefault="008052C0">
            <w:pPr>
              <w:pStyle w:val="TableParagraph"/>
              <w:spacing w:line="223" w:lineRule="auto"/>
              <w:ind w:left="112" w:right="260"/>
              <w:rPr>
                <w:sz w:val="18"/>
              </w:rPr>
            </w:pPr>
            <w:r w:rsidRPr="008052C0">
              <w:rPr>
                <w:color w:val="231F20"/>
                <w:w w:val="120"/>
                <w:sz w:val="18"/>
              </w:rPr>
              <w:t>Понятие</w:t>
            </w:r>
            <w:r w:rsidRPr="008052C0">
              <w:rPr>
                <w:color w:val="231F20"/>
                <w:spacing w:val="11"/>
                <w:w w:val="120"/>
                <w:sz w:val="18"/>
              </w:rPr>
              <w:t xml:space="preserve"> </w:t>
            </w:r>
            <w:r w:rsidRPr="008052C0">
              <w:rPr>
                <w:color w:val="231F20"/>
                <w:w w:val="120"/>
                <w:sz w:val="18"/>
              </w:rPr>
              <w:t>жанра.</w:t>
            </w:r>
            <w:r w:rsidRPr="008052C0">
              <w:rPr>
                <w:color w:val="231F20"/>
                <w:spacing w:val="1"/>
                <w:w w:val="120"/>
                <w:sz w:val="18"/>
              </w:rPr>
              <w:t xml:space="preserve"> </w:t>
            </w:r>
            <w:r w:rsidRPr="008052C0">
              <w:rPr>
                <w:color w:val="231F20"/>
                <w:w w:val="120"/>
                <w:sz w:val="18"/>
              </w:rPr>
              <w:t>Песня,</w:t>
            </w:r>
            <w:r w:rsidRPr="008052C0">
              <w:rPr>
                <w:color w:val="231F20"/>
                <w:spacing w:val="3"/>
                <w:w w:val="120"/>
                <w:sz w:val="18"/>
              </w:rPr>
              <w:t xml:space="preserve"> </w:t>
            </w:r>
            <w:r w:rsidRPr="008052C0">
              <w:rPr>
                <w:color w:val="231F20"/>
                <w:w w:val="120"/>
                <w:sz w:val="18"/>
              </w:rPr>
              <w:t>танец,</w:t>
            </w:r>
            <w:r w:rsidRPr="008052C0">
              <w:rPr>
                <w:color w:val="231F20"/>
                <w:spacing w:val="3"/>
                <w:w w:val="120"/>
                <w:sz w:val="18"/>
              </w:rPr>
              <w:t xml:space="preserve"> </w:t>
            </w:r>
            <w:r w:rsidRPr="008052C0">
              <w:rPr>
                <w:color w:val="231F20"/>
                <w:w w:val="120"/>
                <w:sz w:val="18"/>
              </w:rPr>
              <w:t>марш</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73" w:line="223" w:lineRule="auto"/>
              <w:ind w:left="112" w:right="226"/>
              <w:rPr>
                <w:sz w:val="18"/>
              </w:rPr>
            </w:pPr>
            <w:r w:rsidRPr="008052C0">
              <w:rPr>
                <w:color w:val="231F20"/>
                <w:w w:val="120"/>
                <w:sz w:val="18"/>
              </w:rPr>
              <w:t>Слушание музыки, определение основного характера,</w:t>
            </w:r>
            <w:r w:rsidRPr="008052C0">
              <w:rPr>
                <w:color w:val="231F20"/>
                <w:spacing w:val="1"/>
                <w:w w:val="120"/>
                <w:sz w:val="18"/>
              </w:rPr>
              <w:t xml:space="preserve"> </w:t>
            </w:r>
            <w:r w:rsidRPr="008052C0">
              <w:rPr>
                <w:color w:val="231F20"/>
                <w:w w:val="120"/>
                <w:sz w:val="18"/>
              </w:rPr>
              <w:t>музыкальновыразительных средств, использованных</w:t>
            </w:r>
            <w:r w:rsidRPr="008052C0">
              <w:rPr>
                <w:color w:val="231F20"/>
                <w:spacing w:val="1"/>
                <w:w w:val="120"/>
                <w:sz w:val="18"/>
              </w:rPr>
              <w:t xml:space="preserve"> </w:t>
            </w:r>
            <w:r w:rsidRPr="008052C0">
              <w:rPr>
                <w:color w:val="231F20"/>
                <w:w w:val="120"/>
                <w:sz w:val="18"/>
              </w:rPr>
              <w:t>композитором.</w:t>
            </w:r>
            <w:r w:rsidRPr="008052C0">
              <w:rPr>
                <w:color w:val="231F20"/>
                <w:spacing w:val="-10"/>
                <w:w w:val="120"/>
                <w:sz w:val="18"/>
              </w:rPr>
              <w:t xml:space="preserve"> </w:t>
            </w:r>
            <w:r w:rsidRPr="008052C0">
              <w:rPr>
                <w:color w:val="231F20"/>
                <w:w w:val="120"/>
                <w:sz w:val="18"/>
              </w:rPr>
              <w:t>Подбор</w:t>
            </w:r>
            <w:r w:rsidRPr="008052C0">
              <w:rPr>
                <w:color w:val="231F20"/>
                <w:spacing w:val="-10"/>
                <w:w w:val="120"/>
                <w:sz w:val="18"/>
              </w:rPr>
              <w:t xml:space="preserve"> </w:t>
            </w:r>
            <w:r w:rsidRPr="008052C0">
              <w:rPr>
                <w:color w:val="231F20"/>
                <w:w w:val="120"/>
                <w:sz w:val="18"/>
              </w:rPr>
              <w:t>эпитетов,</w:t>
            </w:r>
            <w:r w:rsidRPr="008052C0">
              <w:rPr>
                <w:color w:val="231F20"/>
                <w:spacing w:val="-9"/>
                <w:w w:val="120"/>
                <w:sz w:val="18"/>
              </w:rPr>
              <w:t xml:space="preserve"> </w:t>
            </w:r>
            <w:r w:rsidRPr="008052C0">
              <w:rPr>
                <w:color w:val="231F20"/>
                <w:w w:val="120"/>
                <w:sz w:val="18"/>
              </w:rPr>
              <w:t>иллюстраций</w:t>
            </w:r>
            <w:r w:rsidRPr="008052C0">
              <w:rPr>
                <w:color w:val="231F20"/>
                <w:spacing w:val="-10"/>
                <w:w w:val="120"/>
                <w:sz w:val="18"/>
              </w:rPr>
              <w:t xml:space="preserve"> </w:t>
            </w:r>
            <w:r w:rsidRPr="008052C0">
              <w:rPr>
                <w:color w:val="231F20"/>
                <w:w w:val="120"/>
                <w:sz w:val="18"/>
              </w:rPr>
              <w:t>к</w:t>
            </w:r>
            <w:r w:rsidRPr="008052C0">
              <w:rPr>
                <w:color w:val="231F20"/>
                <w:spacing w:val="-9"/>
                <w:w w:val="120"/>
                <w:sz w:val="18"/>
              </w:rPr>
              <w:t xml:space="preserve"> </w:t>
            </w:r>
            <w:r w:rsidRPr="008052C0">
              <w:rPr>
                <w:color w:val="231F20"/>
                <w:w w:val="120"/>
                <w:sz w:val="18"/>
              </w:rPr>
              <w:t>музыке.</w:t>
            </w:r>
            <w:r w:rsidRPr="008052C0">
              <w:rPr>
                <w:color w:val="231F20"/>
                <w:spacing w:val="-51"/>
                <w:w w:val="120"/>
                <w:sz w:val="18"/>
              </w:rPr>
              <w:t xml:space="preserve"> </w:t>
            </w:r>
            <w:r w:rsidRPr="008052C0">
              <w:rPr>
                <w:color w:val="231F20"/>
                <w:w w:val="120"/>
                <w:sz w:val="18"/>
              </w:rPr>
              <w:t>Определение</w:t>
            </w:r>
            <w:r w:rsidRPr="008052C0">
              <w:rPr>
                <w:color w:val="231F20"/>
                <w:spacing w:val="9"/>
                <w:w w:val="120"/>
                <w:sz w:val="18"/>
              </w:rPr>
              <w:t xml:space="preserve"> </w:t>
            </w:r>
            <w:r w:rsidRPr="008052C0">
              <w:rPr>
                <w:color w:val="231F20"/>
                <w:w w:val="120"/>
                <w:sz w:val="18"/>
              </w:rPr>
              <w:t>жанра.</w:t>
            </w:r>
          </w:p>
          <w:p w:rsidR="008052C0" w:rsidRPr="008052C0" w:rsidRDefault="008052C0">
            <w:pPr>
              <w:pStyle w:val="TableParagraph"/>
              <w:spacing w:line="188" w:lineRule="exact"/>
              <w:ind w:left="112"/>
              <w:rPr>
                <w:sz w:val="18"/>
              </w:rPr>
            </w:pPr>
            <w:r w:rsidRPr="008052C0">
              <w:rPr>
                <w:color w:val="231F20"/>
                <w:w w:val="120"/>
                <w:sz w:val="18"/>
              </w:rPr>
              <w:t>Музыкальная</w:t>
            </w:r>
            <w:r w:rsidRPr="008052C0">
              <w:rPr>
                <w:color w:val="231F20"/>
                <w:spacing w:val="8"/>
                <w:w w:val="120"/>
                <w:sz w:val="18"/>
              </w:rPr>
              <w:t xml:space="preserve"> </w:t>
            </w:r>
            <w:r w:rsidRPr="008052C0">
              <w:rPr>
                <w:color w:val="231F20"/>
                <w:w w:val="120"/>
                <w:sz w:val="18"/>
              </w:rPr>
              <w:t>викторина.</w:t>
            </w:r>
          </w:p>
          <w:p w:rsidR="008052C0" w:rsidRPr="008052C0" w:rsidRDefault="008052C0">
            <w:pPr>
              <w:pStyle w:val="TableParagraph"/>
              <w:spacing w:before="3" w:line="223" w:lineRule="auto"/>
              <w:ind w:left="112" w:right="491"/>
              <w:rPr>
                <w:sz w:val="18"/>
              </w:rPr>
            </w:pPr>
            <w:r w:rsidRPr="008052C0">
              <w:rPr>
                <w:color w:val="231F20"/>
                <w:spacing w:val="-1"/>
                <w:w w:val="120"/>
                <w:sz w:val="18"/>
              </w:rPr>
              <w:t>Вокализация,</w:t>
            </w:r>
            <w:r w:rsidRPr="008052C0">
              <w:rPr>
                <w:color w:val="231F20"/>
                <w:spacing w:val="-12"/>
                <w:w w:val="120"/>
                <w:sz w:val="18"/>
              </w:rPr>
              <w:t xml:space="preserve"> </w:t>
            </w:r>
            <w:r w:rsidRPr="008052C0">
              <w:rPr>
                <w:color w:val="231F20"/>
                <w:spacing w:val="-1"/>
                <w:w w:val="120"/>
                <w:sz w:val="18"/>
              </w:rPr>
              <w:t>исполнение</w:t>
            </w:r>
            <w:r w:rsidRPr="008052C0">
              <w:rPr>
                <w:color w:val="231F20"/>
                <w:spacing w:val="-11"/>
                <w:w w:val="120"/>
                <w:sz w:val="18"/>
              </w:rPr>
              <w:t xml:space="preserve"> </w:t>
            </w:r>
            <w:r w:rsidRPr="008052C0">
              <w:rPr>
                <w:color w:val="231F20"/>
                <w:w w:val="120"/>
                <w:sz w:val="18"/>
              </w:rPr>
              <w:t>мелодий</w:t>
            </w:r>
            <w:r w:rsidRPr="008052C0">
              <w:rPr>
                <w:color w:val="231F20"/>
                <w:spacing w:val="-12"/>
                <w:w w:val="120"/>
                <w:sz w:val="18"/>
              </w:rPr>
              <w:t xml:space="preserve"> </w:t>
            </w:r>
            <w:r w:rsidRPr="008052C0">
              <w:rPr>
                <w:color w:val="231F20"/>
                <w:w w:val="120"/>
                <w:sz w:val="18"/>
              </w:rPr>
              <w:t>инструментальных</w:t>
            </w:r>
            <w:r w:rsidRPr="008052C0">
              <w:rPr>
                <w:color w:val="231F20"/>
                <w:spacing w:val="-51"/>
                <w:w w:val="120"/>
                <w:sz w:val="18"/>
              </w:rPr>
              <w:t xml:space="preserve"> </w:t>
            </w:r>
            <w:r w:rsidRPr="008052C0">
              <w:rPr>
                <w:color w:val="231F20"/>
                <w:w w:val="120"/>
                <w:sz w:val="18"/>
              </w:rPr>
              <w:t>пьес</w:t>
            </w:r>
            <w:r w:rsidRPr="008052C0">
              <w:rPr>
                <w:color w:val="231F20"/>
                <w:spacing w:val="2"/>
                <w:w w:val="120"/>
                <w:sz w:val="18"/>
              </w:rPr>
              <w:t xml:space="preserve"> </w:t>
            </w:r>
            <w:r w:rsidRPr="008052C0">
              <w:rPr>
                <w:color w:val="231F20"/>
                <w:w w:val="120"/>
                <w:sz w:val="18"/>
              </w:rPr>
              <w:t>со</w:t>
            </w:r>
            <w:r w:rsidRPr="008052C0">
              <w:rPr>
                <w:color w:val="231F20"/>
                <w:spacing w:val="2"/>
                <w:w w:val="120"/>
                <w:sz w:val="18"/>
              </w:rPr>
              <w:t xml:space="preserve"> </w:t>
            </w:r>
            <w:r w:rsidRPr="008052C0">
              <w:rPr>
                <w:color w:val="231F20"/>
                <w:w w:val="120"/>
                <w:sz w:val="18"/>
              </w:rPr>
              <w:t>словами.</w:t>
            </w:r>
            <w:r w:rsidRPr="008052C0">
              <w:rPr>
                <w:color w:val="231F20"/>
                <w:spacing w:val="2"/>
                <w:w w:val="120"/>
                <w:sz w:val="18"/>
              </w:rPr>
              <w:t xml:space="preserve"> </w:t>
            </w:r>
            <w:r w:rsidRPr="008052C0">
              <w:rPr>
                <w:color w:val="231F20"/>
                <w:w w:val="120"/>
                <w:sz w:val="18"/>
              </w:rPr>
              <w:t>Разучивание,</w:t>
            </w:r>
            <w:r w:rsidRPr="008052C0">
              <w:rPr>
                <w:color w:val="231F20"/>
                <w:spacing w:val="2"/>
                <w:w w:val="120"/>
                <w:sz w:val="18"/>
              </w:rPr>
              <w:t xml:space="preserve"> </w:t>
            </w:r>
            <w:r w:rsidRPr="008052C0">
              <w:rPr>
                <w:color w:val="231F20"/>
                <w:w w:val="120"/>
                <w:sz w:val="18"/>
              </w:rPr>
              <w:t>исполнение</w:t>
            </w:r>
            <w:r w:rsidRPr="008052C0">
              <w:rPr>
                <w:color w:val="231F20"/>
                <w:spacing w:val="2"/>
                <w:w w:val="120"/>
                <w:sz w:val="18"/>
              </w:rPr>
              <w:t xml:space="preserve"> </w:t>
            </w:r>
            <w:r w:rsidRPr="008052C0">
              <w:rPr>
                <w:color w:val="231F20"/>
                <w:w w:val="120"/>
                <w:sz w:val="18"/>
              </w:rPr>
              <w:t>песен.</w:t>
            </w:r>
          </w:p>
          <w:p w:rsidR="008052C0" w:rsidRPr="008052C0" w:rsidRDefault="008052C0">
            <w:pPr>
              <w:pStyle w:val="TableParagraph"/>
              <w:spacing w:line="223" w:lineRule="auto"/>
              <w:ind w:left="112" w:right="172"/>
              <w:rPr>
                <w:sz w:val="18"/>
              </w:rPr>
            </w:pPr>
            <w:r w:rsidRPr="008052C0">
              <w:rPr>
                <w:color w:val="231F20"/>
                <w:w w:val="120"/>
                <w:sz w:val="18"/>
              </w:rPr>
              <w:t>Сочинение ритмических аккомпанементов (с помощью</w:t>
            </w:r>
            <w:r w:rsidRPr="008052C0">
              <w:rPr>
                <w:color w:val="231F20"/>
                <w:spacing w:val="1"/>
                <w:w w:val="120"/>
                <w:sz w:val="18"/>
              </w:rPr>
              <w:t xml:space="preserve"> </w:t>
            </w:r>
            <w:r w:rsidRPr="008052C0">
              <w:rPr>
                <w:color w:val="231F20"/>
                <w:w w:val="120"/>
                <w:sz w:val="18"/>
              </w:rPr>
              <w:t>звучащих</w:t>
            </w:r>
            <w:r w:rsidRPr="008052C0">
              <w:rPr>
                <w:color w:val="231F20"/>
                <w:spacing w:val="-9"/>
                <w:w w:val="120"/>
                <w:sz w:val="18"/>
              </w:rPr>
              <w:t xml:space="preserve"> </w:t>
            </w:r>
            <w:r w:rsidRPr="008052C0">
              <w:rPr>
                <w:color w:val="231F20"/>
                <w:w w:val="120"/>
                <w:sz w:val="18"/>
              </w:rPr>
              <w:t>жестов</w:t>
            </w:r>
            <w:r w:rsidRPr="008052C0">
              <w:rPr>
                <w:color w:val="231F20"/>
                <w:spacing w:val="-9"/>
                <w:w w:val="120"/>
                <w:sz w:val="18"/>
              </w:rPr>
              <w:t xml:space="preserve"> </w:t>
            </w:r>
            <w:r w:rsidRPr="008052C0">
              <w:rPr>
                <w:color w:val="231F20"/>
                <w:w w:val="120"/>
                <w:sz w:val="18"/>
              </w:rPr>
              <w:t>или</w:t>
            </w:r>
            <w:r w:rsidRPr="008052C0">
              <w:rPr>
                <w:color w:val="231F20"/>
                <w:spacing w:val="-9"/>
                <w:w w:val="120"/>
                <w:sz w:val="18"/>
              </w:rPr>
              <w:t xml:space="preserve"> </w:t>
            </w:r>
            <w:r w:rsidRPr="008052C0">
              <w:rPr>
                <w:color w:val="231F20"/>
                <w:w w:val="120"/>
                <w:sz w:val="18"/>
              </w:rPr>
              <w:t>ударных</w:t>
            </w:r>
            <w:r w:rsidRPr="008052C0">
              <w:rPr>
                <w:color w:val="231F20"/>
                <w:spacing w:val="-8"/>
                <w:w w:val="120"/>
                <w:sz w:val="18"/>
              </w:rPr>
              <w:t xml:space="preserve"> </w:t>
            </w:r>
            <w:r w:rsidRPr="008052C0">
              <w:rPr>
                <w:color w:val="231F20"/>
                <w:w w:val="120"/>
                <w:sz w:val="18"/>
              </w:rPr>
              <w:t>и</w:t>
            </w:r>
            <w:r w:rsidRPr="008052C0">
              <w:rPr>
                <w:color w:val="231F20"/>
                <w:spacing w:val="-9"/>
                <w:w w:val="120"/>
                <w:sz w:val="18"/>
              </w:rPr>
              <w:t xml:space="preserve"> </w:t>
            </w:r>
            <w:r w:rsidRPr="008052C0">
              <w:rPr>
                <w:color w:val="231F20"/>
                <w:w w:val="120"/>
                <w:sz w:val="18"/>
              </w:rPr>
              <w:t>шумовых</w:t>
            </w:r>
            <w:r w:rsidRPr="008052C0">
              <w:rPr>
                <w:color w:val="231F20"/>
                <w:spacing w:val="-9"/>
                <w:w w:val="120"/>
                <w:sz w:val="18"/>
              </w:rPr>
              <w:t xml:space="preserve"> </w:t>
            </w:r>
            <w:r w:rsidRPr="008052C0">
              <w:rPr>
                <w:color w:val="231F20"/>
                <w:w w:val="120"/>
                <w:sz w:val="18"/>
              </w:rPr>
              <w:t>инструментов)</w:t>
            </w:r>
            <w:r w:rsidRPr="008052C0">
              <w:rPr>
                <w:color w:val="231F20"/>
                <w:spacing w:val="-51"/>
                <w:w w:val="120"/>
                <w:sz w:val="18"/>
              </w:rPr>
              <w:t xml:space="preserve"> </w:t>
            </w:r>
            <w:r w:rsidRPr="008052C0">
              <w:rPr>
                <w:color w:val="231F20"/>
                <w:w w:val="120"/>
                <w:sz w:val="18"/>
              </w:rPr>
              <w:t>к</w:t>
            </w:r>
            <w:r w:rsidRPr="008052C0">
              <w:rPr>
                <w:color w:val="231F20"/>
                <w:spacing w:val="6"/>
                <w:w w:val="120"/>
                <w:sz w:val="18"/>
              </w:rPr>
              <w:t xml:space="preserve"> </w:t>
            </w:r>
            <w:r w:rsidRPr="008052C0">
              <w:rPr>
                <w:color w:val="231F20"/>
                <w:w w:val="120"/>
                <w:sz w:val="18"/>
              </w:rPr>
              <w:t>пьесам</w:t>
            </w:r>
            <w:r w:rsidRPr="008052C0">
              <w:rPr>
                <w:color w:val="231F20"/>
                <w:spacing w:val="6"/>
                <w:w w:val="120"/>
                <w:sz w:val="18"/>
              </w:rPr>
              <w:t xml:space="preserve"> </w:t>
            </w:r>
            <w:r w:rsidRPr="008052C0">
              <w:rPr>
                <w:color w:val="231F20"/>
                <w:w w:val="120"/>
                <w:sz w:val="18"/>
              </w:rPr>
              <w:t>маршевого</w:t>
            </w:r>
            <w:r w:rsidRPr="008052C0">
              <w:rPr>
                <w:color w:val="231F20"/>
                <w:spacing w:val="6"/>
                <w:w w:val="120"/>
                <w:sz w:val="18"/>
              </w:rPr>
              <w:t xml:space="preserve"> </w:t>
            </w:r>
            <w:r w:rsidRPr="008052C0">
              <w:rPr>
                <w:color w:val="231F20"/>
                <w:w w:val="120"/>
                <w:sz w:val="18"/>
              </w:rPr>
              <w:t>и</w:t>
            </w:r>
            <w:r w:rsidRPr="008052C0">
              <w:rPr>
                <w:color w:val="231F20"/>
                <w:spacing w:val="6"/>
                <w:w w:val="120"/>
                <w:sz w:val="18"/>
              </w:rPr>
              <w:t xml:space="preserve"> </w:t>
            </w:r>
            <w:r w:rsidRPr="008052C0">
              <w:rPr>
                <w:color w:val="231F20"/>
                <w:w w:val="120"/>
                <w:sz w:val="18"/>
              </w:rPr>
              <w:t>танцевального</w:t>
            </w:r>
            <w:r w:rsidRPr="008052C0">
              <w:rPr>
                <w:color w:val="231F20"/>
                <w:spacing w:val="6"/>
                <w:w w:val="120"/>
                <w:sz w:val="18"/>
              </w:rPr>
              <w:t xml:space="preserve"> </w:t>
            </w:r>
            <w:r w:rsidRPr="008052C0">
              <w:rPr>
                <w:color w:val="231F20"/>
                <w:w w:val="120"/>
                <w:sz w:val="18"/>
              </w:rPr>
              <w:t>характера</w:t>
            </w:r>
          </w:p>
        </w:tc>
      </w:tr>
      <w:tr w:rsidR="008052C0" w:rsidTr="008052C0">
        <w:trPr>
          <w:trHeight w:val="2468"/>
        </w:trPr>
        <w:tc>
          <w:tcPr>
            <w:tcW w:w="1191" w:type="dxa"/>
            <w:tcBorders>
              <w:top w:val="single" w:sz="4" w:space="0" w:color="231F20"/>
              <w:left w:val="single" w:sz="6" w:space="0" w:color="231F20"/>
              <w:bottom w:val="single" w:sz="4" w:space="0" w:color="231F20"/>
              <w:right w:val="single" w:sz="6" w:space="0" w:color="231F20"/>
            </w:tcBorders>
            <w:hideMark/>
          </w:tcPr>
          <w:p w:rsidR="008052C0" w:rsidRDefault="008052C0">
            <w:pPr>
              <w:pStyle w:val="TableParagraph"/>
              <w:spacing w:before="60" w:line="200" w:lineRule="exact"/>
              <w:ind w:left="110"/>
              <w:rPr>
                <w:sz w:val="18"/>
                <w:lang w:val="en-US"/>
              </w:rPr>
            </w:pPr>
            <w:r>
              <w:rPr>
                <w:color w:val="231F20"/>
                <w:w w:val="110"/>
                <w:sz w:val="18"/>
                <w:lang w:val="en-US"/>
              </w:rPr>
              <w:t>В)</w:t>
            </w:r>
          </w:p>
          <w:p w:rsidR="008052C0" w:rsidRDefault="008052C0">
            <w:pPr>
              <w:pStyle w:val="TableParagraph"/>
              <w:spacing w:line="194" w:lineRule="exact"/>
              <w:ind w:left="110"/>
              <w:rPr>
                <w:sz w:val="18"/>
                <w:lang w:val="en-US"/>
              </w:rPr>
            </w:pPr>
            <w:r>
              <w:rPr>
                <w:color w:val="231F20"/>
                <w:w w:val="115"/>
                <w:sz w:val="18"/>
                <w:lang w:val="en-US"/>
              </w:rPr>
              <w:t>2—6</w:t>
            </w:r>
          </w:p>
          <w:p w:rsidR="008052C0" w:rsidRDefault="008052C0">
            <w:pPr>
              <w:pStyle w:val="TableParagraph"/>
              <w:spacing w:line="200" w:lineRule="exact"/>
              <w:ind w:left="110"/>
              <w:rPr>
                <w:sz w:val="18"/>
                <w:lang w:val="en-US"/>
              </w:rPr>
            </w:pPr>
            <w:r>
              <w:rPr>
                <w:color w:val="231F20"/>
                <w:w w:val="120"/>
                <w:sz w:val="18"/>
                <w:lang w:val="en-US"/>
              </w:rPr>
              <w:t>уч. часов</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0"/>
              <w:ind w:left="110"/>
              <w:rPr>
                <w:sz w:val="18"/>
                <w:lang w:val="en-US"/>
              </w:rPr>
            </w:pPr>
            <w:r>
              <w:rPr>
                <w:color w:val="231F20"/>
                <w:w w:val="115"/>
                <w:sz w:val="18"/>
                <w:lang w:val="en-US"/>
              </w:rPr>
              <w:t>Оркестр</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0" w:line="223" w:lineRule="auto"/>
              <w:ind w:left="112" w:right="130"/>
              <w:rPr>
                <w:sz w:val="12"/>
              </w:rPr>
            </w:pPr>
            <w:r w:rsidRPr="008052C0">
              <w:rPr>
                <w:color w:val="231F20"/>
                <w:w w:val="115"/>
                <w:sz w:val="18"/>
              </w:rPr>
              <w:t>Оркестр</w:t>
            </w:r>
            <w:r w:rsidRPr="008052C0">
              <w:rPr>
                <w:color w:val="231F20"/>
                <w:spacing w:val="8"/>
                <w:w w:val="115"/>
                <w:sz w:val="18"/>
              </w:rPr>
              <w:t xml:space="preserve"> </w:t>
            </w:r>
            <w:r w:rsidRPr="008052C0">
              <w:rPr>
                <w:color w:val="231F20"/>
                <w:w w:val="115"/>
                <w:sz w:val="18"/>
              </w:rPr>
              <w:t>—</w:t>
            </w:r>
            <w:r w:rsidRPr="008052C0">
              <w:rPr>
                <w:color w:val="231F20"/>
                <w:spacing w:val="8"/>
                <w:w w:val="115"/>
                <w:sz w:val="18"/>
              </w:rPr>
              <w:t xml:space="preserve"> </w:t>
            </w:r>
            <w:r w:rsidRPr="008052C0">
              <w:rPr>
                <w:color w:val="231F20"/>
                <w:w w:val="115"/>
                <w:sz w:val="18"/>
              </w:rPr>
              <w:t>большой</w:t>
            </w:r>
            <w:r w:rsidRPr="008052C0">
              <w:rPr>
                <w:color w:val="231F20"/>
                <w:spacing w:val="1"/>
                <w:w w:val="115"/>
                <w:sz w:val="18"/>
              </w:rPr>
              <w:t xml:space="preserve"> </w:t>
            </w:r>
            <w:r w:rsidRPr="008052C0">
              <w:rPr>
                <w:color w:val="231F20"/>
                <w:w w:val="115"/>
                <w:sz w:val="18"/>
              </w:rPr>
              <w:t>коллектив</w:t>
            </w:r>
            <w:r w:rsidRPr="008052C0">
              <w:rPr>
                <w:color w:val="231F20"/>
                <w:spacing w:val="1"/>
                <w:w w:val="115"/>
                <w:sz w:val="18"/>
              </w:rPr>
              <w:t xml:space="preserve"> </w:t>
            </w:r>
            <w:r w:rsidRPr="008052C0">
              <w:rPr>
                <w:color w:val="231F20"/>
                <w:w w:val="115"/>
                <w:sz w:val="18"/>
              </w:rPr>
              <w:t>музыкан-</w:t>
            </w:r>
            <w:r w:rsidRPr="008052C0">
              <w:rPr>
                <w:color w:val="231F20"/>
                <w:spacing w:val="1"/>
                <w:w w:val="115"/>
                <w:sz w:val="18"/>
              </w:rPr>
              <w:t xml:space="preserve"> </w:t>
            </w:r>
            <w:r w:rsidRPr="008052C0">
              <w:rPr>
                <w:color w:val="231F20"/>
                <w:w w:val="115"/>
                <w:sz w:val="18"/>
              </w:rPr>
              <w:t>тов.</w:t>
            </w:r>
            <w:r w:rsidRPr="008052C0">
              <w:rPr>
                <w:color w:val="231F20"/>
                <w:spacing w:val="1"/>
                <w:w w:val="115"/>
                <w:sz w:val="18"/>
              </w:rPr>
              <w:t xml:space="preserve"> </w:t>
            </w:r>
            <w:r w:rsidRPr="008052C0">
              <w:rPr>
                <w:color w:val="231F20"/>
                <w:w w:val="115"/>
                <w:sz w:val="18"/>
              </w:rPr>
              <w:t>Дирижёр,</w:t>
            </w:r>
            <w:r w:rsidRPr="008052C0">
              <w:rPr>
                <w:color w:val="231F20"/>
                <w:spacing w:val="1"/>
                <w:w w:val="115"/>
                <w:sz w:val="18"/>
              </w:rPr>
              <w:t xml:space="preserve"> </w:t>
            </w:r>
            <w:r w:rsidRPr="008052C0">
              <w:rPr>
                <w:color w:val="231F20"/>
                <w:w w:val="115"/>
                <w:sz w:val="18"/>
              </w:rPr>
              <w:t>партитура,</w:t>
            </w:r>
            <w:r w:rsidRPr="008052C0">
              <w:rPr>
                <w:color w:val="231F20"/>
                <w:spacing w:val="1"/>
                <w:w w:val="115"/>
                <w:sz w:val="18"/>
              </w:rPr>
              <w:t xml:space="preserve"> </w:t>
            </w:r>
            <w:r w:rsidRPr="008052C0">
              <w:rPr>
                <w:color w:val="231F20"/>
                <w:w w:val="115"/>
                <w:sz w:val="18"/>
              </w:rPr>
              <w:t>репети-</w:t>
            </w:r>
            <w:r w:rsidRPr="008052C0">
              <w:rPr>
                <w:color w:val="231F20"/>
                <w:spacing w:val="1"/>
                <w:w w:val="115"/>
                <w:sz w:val="18"/>
              </w:rPr>
              <w:t xml:space="preserve"> </w:t>
            </w:r>
            <w:r w:rsidRPr="008052C0">
              <w:rPr>
                <w:color w:val="231F20"/>
                <w:w w:val="115"/>
                <w:sz w:val="18"/>
              </w:rPr>
              <w:t xml:space="preserve">ция. </w:t>
            </w:r>
            <w:r w:rsidRPr="008052C0">
              <w:rPr>
                <w:color w:val="231F20"/>
                <w:spacing w:val="9"/>
                <w:w w:val="115"/>
                <w:sz w:val="18"/>
              </w:rPr>
              <w:t xml:space="preserve"> </w:t>
            </w:r>
            <w:r w:rsidRPr="008052C0">
              <w:rPr>
                <w:color w:val="231F20"/>
                <w:w w:val="115"/>
                <w:sz w:val="18"/>
              </w:rPr>
              <w:t xml:space="preserve">Жанр </w:t>
            </w:r>
            <w:r w:rsidRPr="008052C0">
              <w:rPr>
                <w:color w:val="231F20"/>
                <w:spacing w:val="10"/>
                <w:w w:val="115"/>
                <w:sz w:val="18"/>
              </w:rPr>
              <w:t xml:space="preserve"> </w:t>
            </w:r>
            <w:r w:rsidRPr="008052C0">
              <w:rPr>
                <w:color w:val="231F20"/>
                <w:w w:val="115"/>
                <w:sz w:val="18"/>
              </w:rPr>
              <w:t>концер-</w:t>
            </w:r>
            <w:r w:rsidRPr="008052C0">
              <w:rPr>
                <w:color w:val="231F20"/>
                <w:spacing w:val="1"/>
                <w:w w:val="115"/>
                <w:sz w:val="18"/>
              </w:rPr>
              <w:t xml:space="preserve"> </w:t>
            </w:r>
            <w:r w:rsidRPr="008052C0">
              <w:rPr>
                <w:color w:val="231F20"/>
                <w:w w:val="115"/>
                <w:sz w:val="18"/>
              </w:rPr>
              <w:t>та</w:t>
            </w:r>
            <w:r w:rsidRPr="008052C0">
              <w:rPr>
                <w:color w:val="231F20"/>
                <w:spacing w:val="1"/>
                <w:w w:val="115"/>
                <w:sz w:val="18"/>
              </w:rPr>
              <w:t xml:space="preserve"> </w:t>
            </w:r>
            <w:r w:rsidRPr="008052C0">
              <w:rPr>
                <w:color w:val="231F20"/>
                <w:w w:val="115"/>
                <w:sz w:val="18"/>
              </w:rPr>
              <w:t>—</w:t>
            </w:r>
            <w:r w:rsidRPr="008052C0">
              <w:rPr>
                <w:color w:val="231F20"/>
                <w:spacing w:val="1"/>
                <w:w w:val="115"/>
                <w:sz w:val="18"/>
              </w:rPr>
              <w:t xml:space="preserve"> </w:t>
            </w:r>
            <w:r w:rsidRPr="008052C0">
              <w:rPr>
                <w:color w:val="231F20"/>
                <w:w w:val="115"/>
                <w:sz w:val="18"/>
              </w:rPr>
              <w:t>музыкальное</w:t>
            </w:r>
            <w:r w:rsidRPr="008052C0">
              <w:rPr>
                <w:color w:val="231F20"/>
                <w:spacing w:val="1"/>
                <w:w w:val="115"/>
                <w:sz w:val="18"/>
              </w:rPr>
              <w:t xml:space="preserve"> </w:t>
            </w:r>
            <w:r w:rsidRPr="008052C0">
              <w:rPr>
                <w:color w:val="231F20"/>
                <w:w w:val="115"/>
                <w:sz w:val="18"/>
              </w:rPr>
              <w:t>соревнование</w:t>
            </w:r>
            <w:r w:rsidRPr="008052C0">
              <w:rPr>
                <w:color w:val="231F20"/>
                <w:spacing w:val="1"/>
                <w:w w:val="115"/>
                <w:sz w:val="18"/>
              </w:rPr>
              <w:t xml:space="preserve"> </w:t>
            </w:r>
            <w:r w:rsidRPr="008052C0">
              <w:rPr>
                <w:color w:val="231F20"/>
                <w:w w:val="115"/>
                <w:sz w:val="18"/>
              </w:rPr>
              <w:t>солиста</w:t>
            </w:r>
            <w:r w:rsidRPr="008052C0">
              <w:rPr>
                <w:color w:val="231F20"/>
                <w:spacing w:val="-49"/>
                <w:w w:val="115"/>
                <w:sz w:val="18"/>
              </w:rPr>
              <w:t xml:space="preserve"> </w:t>
            </w:r>
            <w:r w:rsidRPr="008052C0">
              <w:rPr>
                <w:color w:val="231F20"/>
                <w:w w:val="115"/>
                <w:sz w:val="18"/>
              </w:rPr>
              <w:t>с</w:t>
            </w:r>
            <w:r w:rsidRPr="008052C0">
              <w:rPr>
                <w:color w:val="231F20"/>
                <w:spacing w:val="12"/>
                <w:w w:val="115"/>
                <w:sz w:val="18"/>
              </w:rPr>
              <w:t xml:space="preserve"> </w:t>
            </w:r>
            <w:r w:rsidRPr="008052C0">
              <w:rPr>
                <w:color w:val="231F20"/>
                <w:w w:val="115"/>
                <w:sz w:val="18"/>
              </w:rPr>
              <w:t>оркестром</w:t>
            </w:r>
            <w:r w:rsidRPr="008052C0">
              <w:rPr>
                <w:color w:val="231F20"/>
                <w:w w:val="115"/>
                <w:position w:val="4"/>
                <w:sz w:val="12"/>
              </w:rPr>
              <w:t>1</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70" w:line="223" w:lineRule="auto"/>
              <w:ind w:left="112" w:right="625"/>
              <w:rPr>
                <w:sz w:val="18"/>
              </w:rPr>
            </w:pPr>
            <w:r w:rsidRPr="008052C0">
              <w:rPr>
                <w:color w:val="231F20"/>
                <w:w w:val="115"/>
                <w:sz w:val="18"/>
              </w:rPr>
              <w:t>Слушание</w:t>
            </w:r>
            <w:r w:rsidRPr="008052C0">
              <w:rPr>
                <w:color w:val="231F20"/>
                <w:spacing w:val="28"/>
                <w:w w:val="115"/>
                <w:sz w:val="18"/>
              </w:rPr>
              <w:t xml:space="preserve"> </w:t>
            </w:r>
            <w:r w:rsidRPr="008052C0">
              <w:rPr>
                <w:color w:val="231F20"/>
                <w:w w:val="115"/>
                <w:sz w:val="18"/>
              </w:rPr>
              <w:t>музыки</w:t>
            </w:r>
            <w:r w:rsidRPr="008052C0">
              <w:rPr>
                <w:color w:val="231F20"/>
                <w:spacing w:val="28"/>
                <w:w w:val="115"/>
                <w:sz w:val="18"/>
              </w:rPr>
              <w:t xml:space="preserve"> </w:t>
            </w:r>
            <w:r w:rsidRPr="008052C0">
              <w:rPr>
                <w:color w:val="231F20"/>
                <w:w w:val="115"/>
                <w:sz w:val="18"/>
              </w:rPr>
              <w:t>в</w:t>
            </w:r>
            <w:r w:rsidRPr="008052C0">
              <w:rPr>
                <w:color w:val="231F20"/>
                <w:spacing w:val="28"/>
                <w:w w:val="115"/>
                <w:sz w:val="18"/>
              </w:rPr>
              <w:t xml:space="preserve"> </w:t>
            </w:r>
            <w:r w:rsidRPr="008052C0">
              <w:rPr>
                <w:color w:val="231F20"/>
                <w:w w:val="115"/>
                <w:sz w:val="18"/>
              </w:rPr>
              <w:t>исполнении</w:t>
            </w:r>
            <w:r w:rsidRPr="008052C0">
              <w:rPr>
                <w:color w:val="231F20"/>
                <w:spacing w:val="29"/>
                <w:w w:val="115"/>
                <w:sz w:val="18"/>
              </w:rPr>
              <w:t xml:space="preserve"> </w:t>
            </w:r>
            <w:r w:rsidRPr="008052C0">
              <w:rPr>
                <w:color w:val="231F20"/>
                <w:w w:val="115"/>
                <w:sz w:val="18"/>
              </w:rPr>
              <w:t>оркестра.</w:t>
            </w:r>
            <w:r w:rsidRPr="008052C0">
              <w:rPr>
                <w:color w:val="231F20"/>
                <w:spacing w:val="28"/>
                <w:w w:val="115"/>
                <w:sz w:val="18"/>
              </w:rPr>
              <w:t xml:space="preserve"> </w:t>
            </w:r>
            <w:r w:rsidRPr="008052C0">
              <w:rPr>
                <w:color w:val="231F20"/>
                <w:w w:val="115"/>
                <w:sz w:val="18"/>
              </w:rPr>
              <w:t>Просмотр</w:t>
            </w:r>
            <w:r w:rsidRPr="008052C0">
              <w:rPr>
                <w:color w:val="231F20"/>
                <w:spacing w:val="-49"/>
                <w:w w:val="115"/>
                <w:sz w:val="18"/>
              </w:rPr>
              <w:t xml:space="preserve"> </w:t>
            </w:r>
            <w:r w:rsidRPr="008052C0">
              <w:rPr>
                <w:color w:val="231F20"/>
                <w:w w:val="115"/>
                <w:sz w:val="18"/>
              </w:rPr>
              <w:t>видеозаписи.</w:t>
            </w:r>
            <w:r w:rsidRPr="008052C0">
              <w:rPr>
                <w:color w:val="231F20"/>
                <w:spacing w:val="22"/>
                <w:w w:val="115"/>
                <w:sz w:val="18"/>
              </w:rPr>
              <w:t xml:space="preserve"> </w:t>
            </w:r>
            <w:r w:rsidRPr="008052C0">
              <w:rPr>
                <w:color w:val="231F20"/>
                <w:w w:val="115"/>
                <w:sz w:val="18"/>
              </w:rPr>
              <w:t>Диалог</w:t>
            </w:r>
            <w:r w:rsidRPr="008052C0">
              <w:rPr>
                <w:color w:val="231F20"/>
                <w:spacing w:val="22"/>
                <w:w w:val="115"/>
                <w:sz w:val="18"/>
              </w:rPr>
              <w:t xml:space="preserve"> </w:t>
            </w:r>
            <w:r w:rsidRPr="008052C0">
              <w:rPr>
                <w:color w:val="231F20"/>
                <w:w w:val="115"/>
                <w:sz w:val="18"/>
              </w:rPr>
              <w:t>с</w:t>
            </w:r>
            <w:r w:rsidRPr="008052C0">
              <w:rPr>
                <w:color w:val="231F20"/>
                <w:spacing w:val="22"/>
                <w:w w:val="115"/>
                <w:sz w:val="18"/>
              </w:rPr>
              <w:t xml:space="preserve"> </w:t>
            </w:r>
            <w:r w:rsidRPr="008052C0">
              <w:rPr>
                <w:color w:val="231F20"/>
                <w:w w:val="115"/>
                <w:sz w:val="18"/>
              </w:rPr>
              <w:t>учителем</w:t>
            </w:r>
            <w:r w:rsidRPr="008052C0">
              <w:rPr>
                <w:color w:val="231F20"/>
                <w:spacing w:val="23"/>
                <w:w w:val="115"/>
                <w:sz w:val="18"/>
              </w:rPr>
              <w:t xml:space="preserve"> </w:t>
            </w:r>
            <w:r w:rsidRPr="008052C0">
              <w:rPr>
                <w:color w:val="231F20"/>
                <w:w w:val="115"/>
                <w:sz w:val="18"/>
              </w:rPr>
              <w:t>о</w:t>
            </w:r>
            <w:r w:rsidRPr="008052C0">
              <w:rPr>
                <w:color w:val="231F20"/>
                <w:spacing w:val="22"/>
                <w:w w:val="115"/>
                <w:sz w:val="18"/>
              </w:rPr>
              <w:t xml:space="preserve"> </w:t>
            </w:r>
            <w:r w:rsidRPr="008052C0">
              <w:rPr>
                <w:color w:val="231F20"/>
                <w:w w:val="115"/>
                <w:sz w:val="18"/>
              </w:rPr>
              <w:t>роли</w:t>
            </w:r>
            <w:r w:rsidRPr="008052C0">
              <w:rPr>
                <w:color w:val="231F20"/>
                <w:spacing w:val="22"/>
                <w:w w:val="115"/>
                <w:sz w:val="18"/>
              </w:rPr>
              <w:t xml:space="preserve"> </w:t>
            </w:r>
            <w:r w:rsidRPr="008052C0">
              <w:rPr>
                <w:color w:val="231F20"/>
                <w:w w:val="115"/>
                <w:sz w:val="18"/>
              </w:rPr>
              <w:t>дирижёра.</w:t>
            </w:r>
          </w:p>
          <w:p w:rsidR="008052C0" w:rsidRPr="008052C0" w:rsidRDefault="008052C0">
            <w:pPr>
              <w:pStyle w:val="TableParagraph"/>
              <w:spacing w:line="223" w:lineRule="auto"/>
              <w:ind w:left="112" w:right="745"/>
              <w:rPr>
                <w:sz w:val="18"/>
              </w:rPr>
            </w:pPr>
            <w:r w:rsidRPr="008052C0">
              <w:rPr>
                <w:color w:val="231F20"/>
                <w:w w:val="120"/>
                <w:sz w:val="18"/>
              </w:rPr>
              <w:t>«Я — дирижёр»</w:t>
            </w:r>
            <w:r w:rsidRPr="008052C0">
              <w:rPr>
                <w:color w:val="231F20"/>
                <w:spacing w:val="1"/>
                <w:w w:val="120"/>
                <w:sz w:val="18"/>
              </w:rPr>
              <w:t xml:space="preserve"> </w:t>
            </w:r>
            <w:r w:rsidRPr="008052C0">
              <w:rPr>
                <w:color w:val="231F20"/>
                <w:w w:val="120"/>
                <w:sz w:val="18"/>
              </w:rPr>
              <w:t>— игра</w:t>
            </w:r>
            <w:r w:rsidRPr="008052C0">
              <w:rPr>
                <w:color w:val="231F20"/>
                <w:spacing w:val="1"/>
                <w:w w:val="120"/>
                <w:sz w:val="18"/>
              </w:rPr>
              <w:t xml:space="preserve"> </w:t>
            </w:r>
            <w:r w:rsidRPr="008052C0">
              <w:rPr>
                <w:color w:val="231F20"/>
                <w:w w:val="120"/>
                <w:sz w:val="18"/>
              </w:rPr>
              <w:t>— имитация</w:t>
            </w:r>
            <w:r w:rsidRPr="008052C0">
              <w:rPr>
                <w:color w:val="231F20"/>
                <w:spacing w:val="1"/>
                <w:w w:val="120"/>
                <w:sz w:val="18"/>
              </w:rPr>
              <w:t xml:space="preserve"> </w:t>
            </w:r>
            <w:r w:rsidRPr="008052C0">
              <w:rPr>
                <w:color w:val="231F20"/>
                <w:w w:val="120"/>
                <w:sz w:val="18"/>
              </w:rPr>
              <w:t>дирижёрских</w:t>
            </w:r>
            <w:r w:rsidRPr="008052C0">
              <w:rPr>
                <w:color w:val="231F20"/>
                <w:spacing w:val="-51"/>
                <w:w w:val="120"/>
                <w:sz w:val="18"/>
              </w:rPr>
              <w:t xml:space="preserve"> </w:t>
            </w:r>
            <w:r w:rsidRPr="008052C0">
              <w:rPr>
                <w:color w:val="231F20"/>
                <w:w w:val="120"/>
                <w:sz w:val="18"/>
              </w:rPr>
              <w:t>жестов</w:t>
            </w:r>
            <w:r w:rsidRPr="008052C0">
              <w:rPr>
                <w:color w:val="231F20"/>
                <w:spacing w:val="9"/>
                <w:w w:val="120"/>
                <w:sz w:val="18"/>
              </w:rPr>
              <w:t xml:space="preserve"> </w:t>
            </w:r>
            <w:r w:rsidRPr="008052C0">
              <w:rPr>
                <w:color w:val="231F20"/>
                <w:w w:val="120"/>
                <w:sz w:val="18"/>
              </w:rPr>
              <w:t>во</w:t>
            </w:r>
            <w:r w:rsidRPr="008052C0">
              <w:rPr>
                <w:color w:val="231F20"/>
                <w:spacing w:val="9"/>
                <w:w w:val="120"/>
                <w:sz w:val="18"/>
              </w:rPr>
              <w:t xml:space="preserve"> </w:t>
            </w:r>
            <w:r w:rsidRPr="008052C0">
              <w:rPr>
                <w:color w:val="231F20"/>
                <w:w w:val="120"/>
                <w:sz w:val="18"/>
              </w:rPr>
              <w:t>время</w:t>
            </w:r>
            <w:r w:rsidRPr="008052C0">
              <w:rPr>
                <w:color w:val="231F20"/>
                <w:spacing w:val="9"/>
                <w:w w:val="120"/>
                <w:sz w:val="18"/>
              </w:rPr>
              <w:t xml:space="preserve"> </w:t>
            </w:r>
            <w:r w:rsidRPr="008052C0">
              <w:rPr>
                <w:color w:val="231F20"/>
                <w:w w:val="120"/>
                <w:sz w:val="18"/>
              </w:rPr>
              <w:t>звучания</w:t>
            </w:r>
            <w:r w:rsidRPr="008052C0">
              <w:rPr>
                <w:color w:val="231F20"/>
                <w:spacing w:val="9"/>
                <w:w w:val="120"/>
                <w:sz w:val="18"/>
              </w:rPr>
              <w:t xml:space="preserve"> </w:t>
            </w:r>
            <w:r w:rsidRPr="008052C0">
              <w:rPr>
                <w:color w:val="231F20"/>
                <w:w w:val="120"/>
                <w:sz w:val="18"/>
              </w:rPr>
              <w:t>музыки.</w:t>
            </w:r>
          </w:p>
          <w:p w:rsidR="008052C0" w:rsidRPr="008052C0" w:rsidRDefault="008052C0">
            <w:pPr>
              <w:pStyle w:val="TableParagraph"/>
              <w:spacing w:line="223" w:lineRule="auto"/>
              <w:ind w:left="112" w:right="584"/>
              <w:rPr>
                <w:sz w:val="18"/>
              </w:rPr>
            </w:pPr>
            <w:r w:rsidRPr="008052C0">
              <w:rPr>
                <w:color w:val="231F20"/>
                <w:w w:val="115"/>
                <w:sz w:val="18"/>
              </w:rPr>
              <w:t>Разучивание</w:t>
            </w:r>
            <w:r w:rsidRPr="008052C0">
              <w:rPr>
                <w:color w:val="231F20"/>
                <w:spacing w:val="24"/>
                <w:w w:val="115"/>
                <w:sz w:val="18"/>
              </w:rPr>
              <w:t xml:space="preserve"> </w:t>
            </w:r>
            <w:r w:rsidRPr="008052C0">
              <w:rPr>
                <w:color w:val="231F20"/>
                <w:w w:val="115"/>
                <w:sz w:val="18"/>
              </w:rPr>
              <w:t>и</w:t>
            </w:r>
            <w:r w:rsidRPr="008052C0">
              <w:rPr>
                <w:color w:val="231F20"/>
                <w:spacing w:val="24"/>
                <w:w w:val="115"/>
                <w:sz w:val="18"/>
              </w:rPr>
              <w:t xml:space="preserve"> </w:t>
            </w:r>
            <w:r w:rsidRPr="008052C0">
              <w:rPr>
                <w:color w:val="231F20"/>
                <w:w w:val="115"/>
                <w:sz w:val="18"/>
              </w:rPr>
              <w:t>исполнение</w:t>
            </w:r>
            <w:r w:rsidRPr="008052C0">
              <w:rPr>
                <w:color w:val="231F20"/>
                <w:spacing w:val="24"/>
                <w:w w:val="115"/>
                <w:sz w:val="18"/>
              </w:rPr>
              <w:t xml:space="preserve"> </w:t>
            </w:r>
            <w:r w:rsidRPr="008052C0">
              <w:rPr>
                <w:color w:val="231F20"/>
                <w:w w:val="115"/>
                <w:sz w:val="18"/>
              </w:rPr>
              <w:t>песен</w:t>
            </w:r>
            <w:r w:rsidRPr="008052C0">
              <w:rPr>
                <w:color w:val="231F20"/>
                <w:spacing w:val="24"/>
                <w:w w:val="115"/>
                <w:sz w:val="18"/>
              </w:rPr>
              <w:t xml:space="preserve"> </w:t>
            </w:r>
            <w:r w:rsidRPr="008052C0">
              <w:rPr>
                <w:color w:val="231F20"/>
                <w:w w:val="115"/>
                <w:sz w:val="18"/>
              </w:rPr>
              <w:t>соответствующей</w:t>
            </w:r>
            <w:r w:rsidRPr="008052C0">
              <w:rPr>
                <w:color w:val="231F20"/>
                <w:spacing w:val="-49"/>
                <w:w w:val="115"/>
                <w:sz w:val="18"/>
              </w:rPr>
              <w:t xml:space="preserve"> </w:t>
            </w:r>
            <w:r w:rsidRPr="008052C0">
              <w:rPr>
                <w:color w:val="231F20"/>
                <w:w w:val="115"/>
                <w:sz w:val="18"/>
              </w:rPr>
              <w:t>тематики.</w:t>
            </w:r>
          </w:p>
          <w:p w:rsidR="008052C0" w:rsidRPr="008052C0" w:rsidRDefault="008052C0">
            <w:pPr>
              <w:pStyle w:val="TableParagraph"/>
              <w:spacing w:line="223" w:lineRule="auto"/>
              <w:ind w:left="112"/>
              <w:rPr>
                <w:sz w:val="18"/>
              </w:rPr>
            </w:pPr>
            <w:r w:rsidRPr="008052C0">
              <w:rPr>
                <w:color w:val="231F20"/>
                <w:w w:val="115"/>
                <w:sz w:val="18"/>
              </w:rPr>
              <w:t>Знакомство с принципом расположения партий в партитуре.</w:t>
            </w:r>
            <w:r w:rsidRPr="008052C0">
              <w:rPr>
                <w:color w:val="231F20"/>
                <w:spacing w:val="-49"/>
                <w:w w:val="115"/>
                <w:sz w:val="18"/>
              </w:rPr>
              <w:t xml:space="preserve"> </w:t>
            </w:r>
            <w:r w:rsidRPr="008052C0">
              <w:rPr>
                <w:color w:val="231F20"/>
                <w:w w:val="115"/>
                <w:sz w:val="18"/>
              </w:rPr>
              <w:t>Разучивание, исполнение (с ориентацией на нотную запись)</w:t>
            </w:r>
            <w:r w:rsidRPr="008052C0">
              <w:rPr>
                <w:color w:val="231F20"/>
                <w:spacing w:val="-49"/>
                <w:w w:val="115"/>
                <w:sz w:val="18"/>
              </w:rPr>
              <w:t xml:space="preserve"> </w:t>
            </w:r>
            <w:r w:rsidRPr="008052C0">
              <w:rPr>
                <w:color w:val="231F20"/>
                <w:w w:val="115"/>
                <w:sz w:val="18"/>
              </w:rPr>
              <w:t>ритмической партитуры для 2—3 ударных инструментов.</w:t>
            </w:r>
          </w:p>
          <w:p w:rsidR="008052C0" w:rsidRPr="008052C0" w:rsidRDefault="008052C0">
            <w:pPr>
              <w:pStyle w:val="TableParagraph"/>
              <w:spacing w:line="189"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line="223" w:lineRule="auto"/>
              <w:ind w:left="112" w:right="121"/>
              <w:rPr>
                <w:sz w:val="18"/>
              </w:rPr>
            </w:pPr>
            <w:r w:rsidRPr="008052C0">
              <w:rPr>
                <w:color w:val="231F20"/>
                <w:w w:val="115"/>
                <w:sz w:val="18"/>
              </w:rPr>
              <w:t>Работа</w:t>
            </w:r>
            <w:r w:rsidRPr="008052C0">
              <w:rPr>
                <w:color w:val="231F20"/>
                <w:spacing w:val="17"/>
                <w:w w:val="115"/>
                <w:sz w:val="18"/>
              </w:rPr>
              <w:t xml:space="preserve"> </w:t>
            </w:r>
            <w:r w:rsidRPr="008052C0">
              <w:rPr>
                <w:color w:val="231F20"/>
                <w:w w:val="115"/>
                <w:sz w:val="18"/>
              </w:rPr>
              <w:t>по</w:t>
            </w:r>
            <w:r w:rsidRPr="008052C0">
              <w:rPr>
                <w:color w:val="231F20"/>
                <w:spacing w:val="17"/>
                <w:w w:val="115"/>
                <w:sz w:val="18"/>
              </w:rPr>
              <w:t xml:space="preserve"> </w:t>
            </w:r>
            <w:r w:rsidRPr="008052C0">
              <w:rPr>
                <w:color w:val="231F20"/>
                <w:w w:val="115"/>
                <w:sz w:val="18"/>
              </w:rPr>
              <w:t>группам</w:t>
            </w:r>
            <w:r w:rsidRPr="008052C0">
              <w:rPr>
                <w:color w:val="231F20"/>
                <w:spacing w:val="17"/>
                <w:w w:val="115"/>
                <w:sz w:val="18"/>
              </w:rPr>
              <w:t xml:space="preserve"> </w:t>
            </w:r>
            <w:r w:rsidRPr="008052C0">
              <w:rPr>
                <w:color w:val="231F20"/>
                <w:w w:val="115"/>
                <w:sz w:val="18"/>
              </w:rPr>
              <w:t>—</w:t>
            </w:r>
            <w:r w:rsidRPr="008052C0">
              <w:rPr>
                <w:color w:val="231F20"/>
                <w:spacing w:val="17"/>
                <w:w w:val="115"/>
                <w:sz w:val="18"/>
              </w:rPr>
              <w:t xml:space="preserve"> </w:t>
            </w:r>
            <w:r w:rsidRPr="008052C0">
              <w:rPr>
                <w:color w:val="231F20"/>
                <w:w w:val="115"/>
                <w:sz w:val="18"/>
              </w:rPr>
              <w:t>сочинение</w:t>
            </w:r>
            <w:r w:rsidRPr="008052C0">
              <w:rPr>
                <w:color w:val="231F20"/>
                <w:spacing w:val="18"/>
                <w:w w:val="115"/>
                <w:sz w:val="18"/>
              </w:rPr>
              <w:t xml:space="preserve"> </w:t>
            </w:r>
            <w:r w:rsidRPr="008052C0">
              <w:rPr>
                <w:color w:val="231F20"/>
                <w:w w:val="115"/>
                <w:sz w:val="18"/>
              </w:rPr>
              <w:t>своего</w:t>
            </w:r>
            <w:r w:rsidRPr="008052C0">
              <w:rPr>
                <w:color w:val="231F20"/>
                <w:spacing w:val="17"/>
                <w:w w:val="115"/>
                <w:sz w:val="18"/>
              </w:rPr>
              <w:t xml:space="preserve"> </w:t>
            </w:r>
            <w:r w:rsidRPr="008052C0">
              <w:rPr>
                <w:color w:val="231F20"/>
                <w:w w:val="115"/>
                <w:sz w:val="18"/>
              </w:rPr>
              <w:t>варианта</w:t>
            </w:r>
            <w:r w:rsidRPr="008052C0">
              <w:rPr>
                <w:color w:val="231F20"/>
                <w:spacing w:val="17"/>
                <w:w w:val="115"/>
                <w:sz w:val="18"/>
              </w:rPr>
              <w:t xml:space="preserve"> </w:t>
            </w:r>
            <w:r w:rsidRPr="008052C0">
              <w:rPr>
                <w:color w:val="231F20"/>
                <w:w w:val="115"/>
                <w:sz w:val="18"/>
              </w:rPr>
              <w:t>ритмической</w:t>
            </w:r>
            <w:r w:rsidRPr="008052C0">
              <w:rPr>
                <w:color w:val="231F20"/>
                <w:spacing w:val="12"/>
                <w:w w:val="115"/>
                <w:sz w:val="18"/>
              </w:rPr>
              <w:t xml:space="preserve"> </w:t>
            </w:r>
            <w:r w:rsidRPr="008052C0">
              <w:rPr>
                <w:color w:val="231F20"/>
                <w:w w:val="115"/>
                <w:sz w:val="18"/>
              </w:rPr>
              <w:t>партитуры</w:t>
            </w:r>
          </w:p>
        </w:tc>
      </w:tr>
      <w:tr w:rsidR="008052C0" w:rsidTr="008052C0">
        <w:trPr>
          <w:trHeight w:val="722"/>
        </w:trPr>
        <w:tc>
          <w:tcPr>
            <w:tcW w:w="1191" w:type="dxa"/>
            <w:tcBorders>
              <w:top w:val="single" w:sz="4" w:space="0" w:color="231F20"/>
              <w:left w:val="single" w:sz="4" w:space="0" w:color="231F20"/>
              <w:bottom w:val="single" w:sz="6" w:space="0" w:color="231F20"/>
              <w:right w:val="single" w:sz="4" w:space="0" w:color="231F20"/>
            </w:tcBorders>
            <w:hideMark/>
          </w:tcPr>
          <w:p w:rsidR="008052C0" w:rsidRDefault="008052C0">
            <w:pPr>
              <w:pStyle w:val="TableParagraph"/>
              <w:spacing w:before="60" w:line="200" w:lineRule="exact"/>
              <w:ind w:left="113"/>
              <w:rPr>
                <w:sz w:val="18"/>
                <w:lang w:val="en-US"/>
              </w:rPr>
            </w:pPr>
            <w:r>
              <w:rPr>
                <w:color w:val="231F20"/>
                <w:w w:val="110"/>
                <w:sz w:val="18"/>
                <w:lang w:val="en-US"/>
              </w:rPr>
              <w:t>Г)</w:t>
            </w:r>
          </w:p>
          <w:p w:rsidR="008052C0" w:rsidRDefault="008052C0">
            <w:pPr>
              <w:pStyle w:val="TableParagraph"/>
              <w:spacing w:line="194" w:lineRule="exact"/>
              <w:ind w:left="113"/>
              <w:rPr>
                <w:sz w:val="18"/>
                <w:lang w:val="en-US"/>
              </w:rPr>
            </w:pPr>
            <w:r>
              <w:rPr>
                <w:color w:val="231F20"/>
                <w:w w:val="115"/>
                <w:sz w:val="18"/>
                <w:lang w:val="en-US"/>
              </w:rPr>
              <w:t>1—2</w:t>
            </w:r>
          </w:p>
          <w:p w:rsidR="008052C0" w:rsidRDefault="008052C0">
            <w:pPr>
              <w:pStyle w:val="TableParagraph"/>
              <w:spacing w:line="200" w:lineRule="exact"/>
              <w:ind w:left="113"/>
              <w:rPr>
                <w:sz w:val="18"/>
                <w:lang w:val="en-US"/>
              </w:rPr>
            </w:pPr>
            <w:r>
              <w:rPr>
                <w:color w:val="231F20"/>
                <w:w w:val="120"/>
                <w:sz w:val="18"/>
                <w:lang w:val="en-US"/>
              </w:rPr>
              <w:t>уч.</w:t>
            </w:r>
            <w:r>
              <w:rPr>
                <w:color w:val="231F20"/>
                <w:spacing w:val="7"/>
                <w:w w:val="120"/>
                <w:sz w:val="18"/>
                <w:lang w:val="en-US"/>
              </w:rPr>
              <w:t xml:space="preserve"> </w:t>
            </w: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70" w:line="223" w:lineRule="auto"/>
              <w:ind w:left="112" w:right="240"/>
              <w:rPr>
                <w:sz w:val="18"/>
                <w:lang w:val="en-US"/>
              </w:rPr>
            </w:pPr>
            <w:r>
              <w:rPr>
                <w:color w:val="231F20"/>
                <w:w w:val="115"/>
                <w:sz w:val="18"/>
                <w:lang w:val="en-US"/>
              </w:rPr>
              <w:t>Музы-</w:t>
            </w:r>
            <w:r>
              <w:rPr>
                <w:color w:val="231F20"/>
                <w:spacing w:val="1"/>
                <w:w w:val="115"/>
                <w:sz w:val="18"/>
                <w:lang w:val="en-US"/>
              </w:rPr>
              <w:t xml:space="preserve"> </w:t>
            </w:r>
            <w:r>
              <w:rPr>
                <w:color w:val="231F20"/>
                <w:w w:val="115"/>
                <w:sz w:val="18"/>
                <w:lang w:val="en-US"/>
              </w:rPr>
              <w:t>кальные</w:t>
            </w:r>
            <w:r>
              <w:rPr>
                <w:color w:val="231F20"/>
                <w:spacing w:val="-49"/>
                <w:w w:val="115"/>
                <w:sz w:val="18"/>
                <w:lang w:val="en-US"/>
              </w:rPr>
              <w:t xml:space="preserve"> </w:t>
            </w:r>
            <w:r>
              <w:rPr>
                <w:color w:val="231F20"/>
                <w:w w:val="115"/>
                <w:sz w:val="18"/>
                <w:lang w:val="en-US"/>
              </w:rPr>
              <w:lastRenderedPageBreak/>
              <w:t>инстру-</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70" w:line="223" w:lineRule="auto"/>
              <w:ind w:left="112"/>
              <w:rPr>
                <w:sz w:val="18"/>
              </w:rPr>
            </w:pPr>
            <w:r w:rsidRPr="008052C0">
              <w:rPr>
                <w:color w:val="231F20"/>
                <w:w w:val="120"/>
                <w:sz w:val="18"/>
              </w:rPr>
              <w:lastRenderedPageBreak/>
              <w:t>Рояль</w:t>
            </w:r>
            <w:r w:rsidRPr="008052C0">
              <w:rPr>
                <w:color w:val="231F20"/>
                <w:spacing w:val="10"/>
                <w:w w:val="120"/>
                <w:sz w:val="18"/>
              </w:rPr>
              <w:t xml:space="preserve"> </w:t>
            </w:r>
            <w:r w:rsidRPr="008052C0">
              <w:rPr>
                <w:color w:val="231F20"/>
                <w:w w:val="120"/>
                <w:sz w:val="18"/>
              </w:rPr>
              <w:t>и</w:t>
            </w:r>
            <w:r w:rsidRPr="008052C0">
              <w:rPr>
                <w:color w:val="231F20"/>
                <w:spacing w:val="10"/>
                <w:w w:val="120"/>
                <w:sz w:val="18"/>
              </w:rPr>
              <w:t xml:space="preserve"> </w:t>
            </w:r>
            <w:r w:rsidRPr="008052C0">
              <w:rPr>
                <w:color w:val="231F20"/>
                <w:w w:val="120"/>
                <w:sz w:val="18"/>
              </w:rPr>
              <w:t>пианино.</w:t>
            </w:r>
            <w:r w:rsidRPr="008052C0">
              <w:rPr>
                <w:color w:val="231F20"/>
                <w:spacing w:val="1"/>
                <w:w w:val="120"/>
                <w:sz w:val="18"/>
              </w:rPr>
              <w:t xml:space="preserve"> </w:t>
            </w:r>
            <w:r w:rsidRPr="008052C0">
              <w:rPr>
                <w:color w:val="231F20"/>
                <w:spacing w:val="-1"/>
                <w:w w:val="120"/>
                <w:sz w:val="18"/>
              </w:rPr>
              <w:t xml:space="preserve">История </w:t>
            </w:r>
            <w:r w:rsidRPr="008052C0">
              <w:rPr>
                <w:color w:val="231F20"/>
                <w:w w:val="120"/>
                <w:sz w:val="18"/>
              </w:rPr>
              <w:t>изобретения</w:t>
            </w:r>
            <w:r w:rsidRPr="008052C0">
              <w:rPr>
                <w:color w:val="231F20"/>
                <w:spacing w:val="-51"/>
                <w:w w:val="120"/>
                <w:sz w:val="18"/>
              </w:rPr>
              <w:t xml:space="preserve"> </w:t>
            </w:r>
            <w:r w:rsidRPr="008052C0">
              <w:rPr>
                <w:color w:val="231F20"/>
                <w:w w:val="115"/>
                <w:sz w:val="18"/>
              </w:rPr>
              <w:t>фортепиано,</w:t>
            </w:r>
            <w:r w:rsidRPr="008052C0">
              <w:rPr>
                <w:color w:val="231F20"/>
                <w:spacing w:val="30"/>
                <w:w w:val="115"/>
                <w:sz w:val="18"/>
              </w:rPr>
              <w:t xml:space="preserve"> </w:t>
            </w:r>
            <w:r w:rsidRPr="008052C0">
              <w:rPr>
                <w:color w:val="231F20"/>
                <w:w w:val="115"/>
                <w:sz w:val="18"/>
              </w:rPr>
              <w:lastRenderedPageBreak/>
              <w:t>«секрет»</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70" w:line="223" w:lineRule="auto"/>
              <w:ind w:left="112" w:right="96"/>
              <w:rPr>
                <w:sz w:val="18"/>
              </w:rPr>
            </w:pPr>
            <w:r w:rsidRPr="008052C0">
              <w:rPr>
                <w:color w:val="231F20"/>
                <w:w w:val="115"/>
                <w:sz w:val="18"/>
              </w:rPr>
              <w:lastRenderedPageBreak/>
              <w:t>Знакомство</w:t>
            </w:r>
            <w:r w:rsidRPr="008052C0">
              <w:rPr>
                <w:color w:val="231F20"/>
                <w:spacing w:val="6"/>
                <w:w w:val="115"/>
                <w:sz w:val="18"/>
              </w:rPr>
              <w:t xml:space="preserve"> </w:t>
            </w:r>
            <w:r w:rsidRPr="008052C0">
              <w:rPr>
                <w:color w:val="231F20"/>
                <w:w w:val="115"/>
                <w:sz w:val="18"/>
              </w:rPr>
              <w:t>с</w:t>
            </w:r>
            <w:r w:rsidRPr="008052C0">
              <w:rPr>
                <w:color w:val="231F20"/>
                <w:spacing w:val="6"/>
                <w:w w:val="115"/>
                <w:sz w:val="18"/>
              </w:rPr>
              <w:t xml:space="preserve"> </w:t>
            </w:r>
            <w:r w:rsidRPr="008052C0">
              <w:rPr>
                <w:color w:val="231F20"/>
                <w:w w:val="115"/>
                <w:sz w:val="18"/>
              </w:rPr>
              <w:t>многообразием</w:t>
            </w:r>
            <w:r w:rsidRPr="008052C0">
              <w:rPr>
                <w:color w:val="231F20"/>
                <w:spacing w:val="7"/>
                <w:w w:val="115"/>
                <w:sz w:val="18"/>
              </w:rPr>
              <w:t xml:space="preserve"> </w:t>
            </w:r>
            <w:r w:rsidRPr="008052C0">
              <w:rPr>
                <w:color w:val="231F20"/>
                <w:w w:val="115"/>
                <w:sz w:val="18"/>
              </w:rPr>
              <w:t>красок</w:t>
            </w:r>
            <w:r w:rsidRPr="008052C0">
              <w:rPr>
                <w:color w:val="231F20"/>
                <w:spacing w:val="6"/>
                <w:w w:val="115"/>
                <w:sz w:val="18"/>
              </w:rPr>
              <w:t xml:space="preserve"> </w:t>
            </w:r>
            <w:r w:rsidRPr="008052C0">
              <w:rPr>
                <w:color w:val="231F20"/>
                <w:w w:val="115"/>
                <w:sz w:val="18"/>
              </w:rPr>
              <w:t>фортепиано.</w:t>
            </w:r>
            <w:r w:rsidRPr="008052C0">
              <w:rPr>
                <w:color w:val="231F20"/>
                <w:spacing w:val="5"/>
                <w:w w:val="115"/>
                <w:sz w:val="18"/>
              </w:rPr>
              <w:t xml:space="preserve"> </w:t>
            </w:r>
            <w:r w:rsidRPr="008052C0">
              <w:rPr>
                <w:color w:val="231F20"/>
                <w:w w:val="115"/>
                <w:sz w:val="18"/>
              </w:rPr>
              <w:t>Слушание</w:t>
            </w:r>
            <w:r w:rsidRPr="008052C0">
              <w:rPr>
                <w:color w:val="231F20"/>
                <w:spacing w:val="-48"/>
                <w:w w:val="115"/>
                <w:sz w:val="18"/>
              </w:rPr>
              <w:t xml:space="preserve"> </w:t>
            </w:r>
            <w:r w:rsidRPr="008052C0">
              <w:rPr>
                <w:color w:val="231F20"/>
                <w:w w:val="115"/>
                <w:sz w:val="18"/>
              </w:rPr>
              <w:t>фортепианных</w:t>
            </w:r>
            <w:r w:rsidRPr="008052C0">
              <w:rPr>
                <w:color w:val="231F20"/>
                <w:spacing w:val="10"/>
                <w:w w:val="115"/>
                <w:sz w:val="18"/>
              </w:rPr>
              <w:t xml:space="preserve"> </w:t>
            </w:r>
            <w:r w:rsidRPr="008052C0">
              <w:rPr>
                <w:color w:val="231F20"/>
                <w:w w:val="115"/>
                <w:sz w:val="18"/>
              </w:rPr>
              <w:t>пьес</w:t>
            </w:r>
            <w:r w:rsidRPr="008052C0">
              <w:rPr>
                <w:color w:val="231F20"/>
                <w:spacing w:val="10"/>
                <w:w w:val="115"/>
                <w:sz w:val="18"/>
              </w:rPr>
              <w:t xml:space="preserve"> </w:t>
            </w:r>
            <w:r w:rsidRPr="008052C0">
              <w:rPr>
                <w:color w:val="231F20"/>
                <w:w w:val="115"/>
                <w:sz w:val="18"/>
              </w:rPr>
              <w:t>в</w:t>
            </w:r>
            <w:r w:rsidRPr="008052C0">
              <w:rPr>
                <w:color w:val="231F20"/>
                <w:spacing w:val="10"/>
                <w:w w:val="115"/>
                <w:sz w:val="18"/>
              </w:rPr>
              <w:t xml:space="preserve"> </w:t>
            </w:r>
            <w:r w:rsidRPr="008052C0">
              <w:rPr>
                <w:color w:val="231F20"/>
                <w:w w:val="115"/>
                <w:sz w:val="18"/>
              </w:rPr>
              <w:t>исполнении</w:t>
            </w:r>
            <w:r w:rsidRPr="008052C0">
              <w:rPr>
                <w:color w:val="231F20"/>
                <w:spacing w:val="11"/>
                <w:w w:val="115"/>
                <w:sz w:val="18"/>
              </w:rPr>
              <w:t xml:space="preserve"> </w:t>
            </w:r>
            <w:r w:rsidRPr="008052C0">
              <w:rPr>
                <w:color w:val="231F20"/>
                <w:w w:val="115"/>
                <w:sz w:val="18"/>
              </w:rPr>
              <w:t>известных</w:t>
            </w:r>
            <w:r w:rsidRPr="008052C0">
              <w:rPr>
                <w:color w:val="231F20"/>
                <w:spacing w:val="10"/>
                <w:w w:val="115"/>
                <w:sz w:val="18"/>
              </w:rPr>
              <w:t xml:space="preserve"> </w:t>
            </w:r>
            <w:r w:rsidRPr="008052C0">
              <w:rPr>
                <w:color w:val="231F20"/>
                <w:w w:val="115"/>
                <w:sz w:val="18"/>
              </w:rPr>
              <w:t>пианистов.</w:t>
            </w:r>
          </w:p>
          <w:p w:rsidR="008052C0" w:rsidRPr="008052C0" w:rsidRDefault="008052C0">
            <w:pPr>
              <w:pStyle w:val="TableParagraph"/>
              <w:spacing w:line="196" w:lineRule="exact"/>
              <w:ind w:left="112"/>
              <w:rPr>
                <w:sz w:val="18"/>
              </w:rPr>
            </w:pPr>
            <w:r w:rsidRPr="008052C0">
              <w:rPr>
                <w:color w:val="231F20"/>
                <w:w w:val="115"/>
                <w:sz w:val="18"/>
              </w:rPr>
              <w:t>«Я</w:t>
            </w:r>
            <w:r w:rsidRPr="008052C0">
              <w:rPr>
                <w:color w:val="231F20"/>
                <w:spacing w:val="24"/>
                <w:w w:val="115"/>
                <w:sz w:val="18"/>
              </w:rPr>
              <w:t xml:space="preserve"> </w:t>
            </w:r>
            <w:r w:rsidRPr="008052C0">
              <w:rPr>
                <w:color w:val="231F20"/>
                <w:w w:val="115"/>
                <w:sz w:val="18"/>
              </w:rPr>
              <w:t>—</w:t>
            </w:r>
            <w:r w:rsidRPr="008052C0">
              <w:rPr>
                <w:color w:val="231F20"/>
                <w:spacing w:val="25"/>
                <w:w w:val="115"/>
                <w:sz w:val="18"/>
              </w:rPr>
              <w:t xml:space="preserve"> </w:t>
            </w:r>
            <w:r w:rsidRPr="008052C0">
              <w:rPr>
                <w:color w:val="231F20"/>
                <w:w w:val="115"/>
                <w:sz w:val="18"/>
              </w:rPr>
              <w:t>пианист»</w:t>
            </w:r>
            <w:r w:rsidRPr="008052C0">
              <w:rPr>
                <w:color w:val="231F20"/>
                <w:spacing w:val="24"/>
                <w:w w:val="115"/>
                <w:sz w:val="18"/>
              </w:rPr>
              <w:t xml:space="preserve"> </w:t>
            </w:r>
            <w:r w:rsidRPr="008052C0">
              <w:rPr>
                <w:color w:val="231F20"/>
                <w:w w:val="115"/>
                <w:sz w:val="18"/>
              </w:rPr>
              <w:t>—</w:t>
            </w:r>
            <w:r w:rsidRPr="008052C0">
              <w:rPr>
                <w:color w:val="231F20"/>
                <w:spacing w:val="25"/>
                <w:w w:val="115"/>
                <w:sz w:val="18"/>
              </w:rPr>
              <w:t xml:space="preserve"> </w:t>
            </w:r>
            <w:r w:rsidRPr="008052C0">
              <w:rPr>
                <w:color w:val="231F20"/>
                <w:w w:val="115"/>
                <w:sz w:val="18"/>
              </w:rPr>
              <w:t>игра</w:t>
            </w:r>
            <w:r w:rsidRPr="008052C0">
              <w:rPr>
                <w:color w:val="231F20"/>
                <w:spacing w:val="24"/>
                <w:w w:val="115"/>
                <w:sz w:val="18"/>
              </w:rPr>
              <w:t xml:space="preserve"> </w:t>
            </w:r>
            <w:r w:rsidRPr="008052C0">
              <w:rPr>
                <w:color w:val="231F20"/>
                <w:w w:val="115"/>
                <w:sz w:val="18"/>
              </w:rPr>
              <w:t>—</w:t>
            </w:r>
            <w:r w:rsidRPr="008052C0">
              <w:rPr>
                <w:color w:val="231F20"/>
                <w:spacing w:val="25"/>
                <w:w w:val="115"/>
                <w:sz w:val="18"/>
              </w:rPr>
              <w:t xml:space="preserve"> </w:t>
            </w:r>
            <w:r w:rsidRPr="008052C0">
              <w:rPr>
                <w:color w:val="231F20"/>
                <w:w w:val="115"/>
                <w:sz w:val="18"/>
              </w:rPr>
              <w:t>имитация</w:t>
            </w:r>
            <w:r w:rsidRPr="008052C0">
              <w:rPr>
                <w:color w:val="231F20"/>
                <w:spacing w:val="24"/>
                <w:w w:val="115"/>
                <w:sz w:val="18"/>
              </w:rPr>
              <w:t xml:space="preserve"> </w:t>
            </w:r>
            <w:r w:rsidRPr="008052C0">
              <w:rPr>
                <w:color w:val="231F20"/>
                <w:w w:val="115"/>
                <w:sz w:val="18"/>
              </w:rPr>
              <w:t>исполнительских</w:t>
            </w:r>
          </w:p>
        </w:tc>
      </w:tr>
    </w:tbl>
    <w:p w:rsidR="008052C0" w:rsidRDefault="008052C0" w:rsidP="008052C0">
      <w:pPr>
        <w:pStyle w:val="af1"/>
        <w:spacing w:before="10"/>
        <w:ind w:left="0" w:right="0" w:firstLine="0"/>
        <w:jc w:val="left"/>
        <w:rPr>
          <w:i/>
          <w:sz w:val="2"/>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2622"/>
        </w:trPr>
        <w:tc>
          <w:tcPr>
            <w:tcW w:w="1191" w:type="dxa"/>
            <w:tcBorders>
              <w:top w:val="single" w:sz="4" w:space="0" w:color="231F20"/>
              <w:left w:val="single" w:sz="6" w:space="0" w:color="231F20"/>
              <w:bottom w:val="single" w:sz="4" w:space="0" w:color="231F20"/>
              <w:right w:val="single" w:sz="6" w:space="0" w:color="231F20"/>
            </w:tcBorders>
          </w:tcPr>
          <w:p w:rsidR="008052C0" w:rsidRPr="008052C0" w:rsidRDefault="008052C0">
            <w:pPr>
              <w:pStyle w:val="TableParagraph"/>
              <w:rPr>
                <w:sz w:val="16"/>
              </w:rPr>
            </w:pPr>
          </w:p>
        </w:tc>
        <w:tc>
          <w:tcPr>
            <w:tcW w:w="1134"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44" w:line="223" w:lineRule="auto"/>
              <w:ind w:left="110" w:right="371"/>
              <w:jc w:val="both"/>
              <w:rPr>
                <w:sz w:val="18"/>
                <w:lang w:val="en-US"/>
              </w:rPr>
            </w:pPr>
            <w:r>
              <w:rPr>
                <w:color w:val="231F20"/>
                <w:w w:val="115"/>
                <w:sz w:val="18"/>
                <w:lang w:val="en-US"/>
              </w:rPr>
              <w:t>менты.</w:t>
            </w:r>
            <w:r>
              <w:rPr>
                <w:color w:val="231F20"/>
                <w:spacing w:val="-50"/>
                <w:w w:val="115"/>
                <w:sz w:val="18"/>
                <w:lang w:val="en-US"/>
              </w:rPr>
              <w:t xml:space="preserve"> </w:t>
            </w:r>
            <w:r>
              <w:rPr>
                <w:color w:val="231F20"/>
                <w:w w:val="115"/>
                <w:sz w:val="18"/>
                <w:lang w:val="en-US"/>
              </w:rPr>
              <w:t>Форте-</w:t>
            </w:r>
            <w:r>
              <w:rPr>
                <w:color w:val="231F20"/>
                <w:spacing w:val="-50"/>
                <w:w w:val="115"/>
                <w:sz w:val="18"/>
                <w:lang w:val="en-US"/>
              </w:rPr>
              <w:t xml:space="preserve"> </w:t>
            </w:r>
            <w:r>
              <w:rPr>
                <w:color w:val="231F20"/>
                <w:w w:val="115"/>
                <w:sz w:val="18"/>
                <w:lang w:val="en-US"/>
              </w:rPr>
              <w:t>пиано</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44" w:line="223" w:lineRule="auto"/>
              <w:ind w:left="112" w:right="118"/>
              <w:rPr>
                <w:sz w:val="18"/>
              </w:rPr>
            </w:pPr>
            <w:r w:rsidRPr="008052C0">
              <w:rPr>
                <w:color w:val="231F20"/>
                <w:w w:val="115"/>
                <w:sz w:val="18"/>
              </w:rPr>
              <w:t>названия</w:t>
            </w:r>
            <w:r w:rsidRPr="008052C0">
              <w:rPr>
                <w:color w:val="231F20"/>
                <w:spacing w:val="1"/>
                <w:w w:val="115"/>
                <w:sz w:val="18"/>
              </w:rPr>
              <w:t xml:space="preserve"> </w:t>
            </w:r>
            <w:r w:rsidRPr="008052C0">
              <w:rPr>
                <w:color w:val="231F20"/>
                <w:w w:val="115"/>
                <w:sz w:val="18"/>
              </w:rPr>
              <w:t>инструмента</w:t>
            </w:r>
            <w:r w:rsidRPr="008052C0">
              <w:rPr>
                <w:color w:val="231F20"/>
                <w:spacing w:val="17"/>
                <w:w w:val="115"/>
                <w:sz w:val="18"/>
              </w:rPr>
              <w:t xml:space="preserve"> </w:t>
            </w:r>
            <w:r w:rsidRPr="008052C0">
              <w:rPr>
                <w:color w:val="231F20"/>
                <w:w w:val="115"/>
                <w:sz w:val="18"/>
              </w:rPr>
              <w:t>(форте</w:t>
            </w:r>
            <w:r w:rsidRPr="008052C0">
              <w:rPr>
                <w:color w:val="231F20"/>
                <w:spacing w:val="17"/>
                <w:w w:val="115"/>
                <w:sz w:val="18"/>
              </w:rPr>
              <w:t xml:space="preserve"> </w:t>
            </w:r>
            <w:r w:rsidRPr="008052C0">
              <w:rPr>
                <w:color w:val="231F20"/>
                <w:w w:val="115"/>
                <w:sz w:val="18"/>
              </w:rPr>
              <w:t>+</w:t>
            </w:r>
            <w:r w:rsidRPr="008052C0">
              <w:rPr>
                <w:color w:val="231F20"/>
                <w:spacing w:val="17"/>
                <w:w w:val="115"/>
                <w:sz w:val="18"/>
              </w:rPr>
              <w:t xml:space="preserve"> </w:t>
            </w:r>
            <w:r w:rsidRPr="008052C0">
              <w:rPr>
                <w:color w:val="231F20"/>
                <w:w w:val="115"/>
                <w:sz w:val="18"/>
              </w:rPr>
              <w:t>пиано).</w:t>
            </w:r>
          </w:p>
          <w:p w:rsidR="008052C0" w:rsidRPr="008052C0" w:rsidRDefault="008052C0">
            <w:pPr>
              <w:pStyle w:val="TableParagraph"/>
              <w:spacing w:line="223" w:lineRule="auto"/>
              <w:ind w:left="112" w:right="161"/>
              <w:rPr>
                <w:sz w:val="18"/>
              </w:rPr>
            </w:pPr>
            <w:r w:rsidRPr="008052C0">
              <w:rPr>
                <w:color w:val="231F20"/>
                <w:w w:val="120"/>
                <w:sz w:val="18"/>
              </w:rPr>
              <w:t>«Предки»</w:t>
            </w:r>
            <w:r w:rsidRPr="008052C0">
              <w:rPr>
                <w:color w:val="231F20"/>
                <w:spacing w:val="-12"/>
                <w:w w:val="120"/>
                <w:sz w:val="18"/>
              </w:rPr>
              <w:t xml:space="preserve"> </w:t>
            </w:r>
            <w:r w:rsidRPr="008052C0">
              <w:rPr>
                <w:color w:val="231F20"/>
                <w:w w:val="120"/>
                <w:sz w:val="18"/>
              </w:rPr>
              <w:t>и</w:t>
            </w:r>
            <w:r w:rsidRPr="008052C0">
              <w:rPr>
                <w:color w:val="231F20"/>
                <w:spacing w:val="-11"/>
                <w:w w:val="120"/>
                <w:sz w:val="18"/>
              </w:rPr>
              <w:t xml:space="preserve"> </w:t>
            </w:r>
            <w:r w:rsidRPr="008052C0">
              <w:rPr>
                <w:color w:val="231F20"/>
                <w:w w:val="120"/>
                <w:sz w:val="18"/>
              </w:rPr>
              <w:t>«наслед-</w:t>
            </w:r>
            <w:r w:rsidRPr="008052C0">
              <w:rPr>
                <w:color w:val="231F20"/>
                <w:spacing w:val="-51"/>
                <w:w w:val="120"/>
                <w:sz w:val="18"/>
              </w:rPr>
              <w:t xml:space="preserve"> </w:t>
            </w:r>
            <w:r w:rsidRPr="008052C0">
              <w:rPr>
                <w:color w:val="231F20"/>
                <w:w w:val="120"/>
                <w:sz w:val="18"/>
              </w:rPr>
              <w:t>ники»</w:t>
            </w:r>
            <w:r w:rsidRPr="008052C0">
              <w:rPr>
                <w:color w:val="231F20"/>
                <w:spacing w:val="2"/>
                <w:w w:val="120"/>
                <w:sz w:val="18"/>
              </w:rPr>
              <w:t xml:space="preserve"> </w:t>
            </w:r>
            <w:r w:rsidRPr="008052C0">
              <w:rPr>
                <w:color w:val="231F20"/>
                <w:w w:val="120"/>
                <w:sz w:val="18"/>
              </w:rPr>
              <w:t>фортепиано</w:t>
            </w:r>
            <w:r w:rsidRPr="008052C0">
              <w:rPr>
                <w:color w:val="231F20"/>
                <w:spacing w:val="1"/>
                <w:w w:val="120"/>
                <w:sz w:val="18"/>
              </w:rPr>
              <w:t xml:space="preserve"> </w:t>
            </w:r>
            <w:r w:rsidRPr="008052C0">
              <w:rPr>
                <w:color w:val="231F20"/>
                <w:w w:val="120"/>
                <w:sz w:val="18"/>
              </w:rPr>
              <w:t>(клавесин,</w:t>
            </w:r>
            <w:r w:rsidRPr="008052C0">
              <w:rPr>
                <w:color w:val="231F20"/>
                <w:spacing w:val="5"/>
                <w:w w:val="120"/>
                <w:sz w:val="18"/>
              </w:rPr>
              <w:t xml:space="preserve"> </w:t>
            </w:r>
            <w:r w:rsidRPr="008052C0">
              <w:rPr>
                <w:color w:val="231F20"/>
                <w:w w:val="120"/>
                <w:sz w:val="18"/>
              </w:rPr>
              <w:t>синте-</w:t>
            </w:r>
            <w:r w:rsidRPr="008052C0">
              <w:rPr>
                <w:color w:val="231F20"/>
                <w:spacing w:val="1"/>
                <w:w w:val="120"/>
                <w:sz w:val="18"/>
              </w:rPr>
              <w:t xml:space="preserve"> </w:t>
            </w:r>
            <w:r w:rsidRPr="008052C0">
              <w:rPr>
                <w:color w:val="231F20"/>
                <w:w w:val="120"/>
                <w:sz w:val="18"/>
              </w:rPr>
              <w:t>затор)</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34" w:line="200" w:lineRule="exact"/>
              <w:ind w:left="112"/>
              <w:rPr>
                <w:sz w:val="18"/>
              </w:rPr>
            </w:pPr>
            <w:r w:rsidRPr="008052C0">
              <w:rPr>
                <w:color w:val="231F20"/>
                <w:w w:val="120"/>
                <w:sz w:val="18"/>
              </w:rPr>
              <w:t>движений</w:t>
            </w:r>
            <w:r w:rsidRPr="008052C0">
              <w:rPr>
                <w:color w:val="231F20"/>
                <w:spacing w:val="7"/>
                <w:w w:val="120"/>
                <w:sz w:val="18"/>
              </w:rPr>
              <w:t xml:space="preserve"> </w:t>
            </w:r>
            <w:r w:rsidRPr="008052C0">
              <w:rPr>
                <w:color w:val="231F20"/>
                <w:w w:val="120"/>
                <w:sz w:val="18"/>
              </w:rPr>
              <w:t>во</w:t>
            </w:r>
            <w:r w:rsidRPr="008052C0">
              <w:rPr>
                <w:color w:val="231F20"/>
                <w:spacing w:val="8"/>
                <w:w w:val="120"/>
                <w:sz w:val="18"/>
              </w:rPr>
              <w:t xml:space="preserve"> </w:t>
            </w:r>
            <w:r w:rsidRPr="008052C0">
              <w:rPr>
                <w:color w:val="231F20"/>
                <w:w w:val="120"/>
                <w:sz w:val="18"/>
              </w:rPr>
              <w:t>время</w:t>
            </w:r>
            <w:r w:rsidRPr="008052C0">
              <w:rPr>
                <w:color w:val="231F20"/>
                <w:spacing w:val="8"/>
                <w:w w:val="120"/>
                <w:sz w:val="18"/>
              </w:rPr>
              <w:t xml:space="preserve"> </w:t>
            </w:r>
            <w:r w:rsidRPr="008052C0">
              <w:rPr>
                <w:color w:val="231F20"/>
                <w:w w:val="120"/>
                <w:sz w:val="18"/>
              </w:rPr>
              <w:t>звучания</w:t>
            </w:r>
            <w:r w:rsidRPr="008052C0">
              <w:rPr>
                <w:color w:val="231F20"/>
                <w:spacing w:val="8"/>
                <w:w w:val="120"/>
                <w:sz w:val="18"/>
              </w:rPr>
              <w:t xml:space="preserve"> </w:t>
            </w:r>
            <w:r w:rsidRPr="008052C0">
              <w:rPr>
                <w:color w:val="231F20"/>
                <w:w w:val="120"/>
                <w:sz w:val="18"/>
              </w:rPr>
              <w:t>музыки.</w:t>
            </w:r>
          </w:p>
          <w:p w:rsidR="008052C0" w:rsidRPr="008052C0" w:rsidRDefault="008052C0">
            <w:pPr>
              <w:pStyle w:val="TableParagraph"/>
              <w:spacing w:before="4" w:line="223" w:lineRule="auto"/>
              <w:ind w:left="112" w:right="175"/>
              <w:rPr>
                <w:sz w:val="18"/>
              </w:rPr>
            </w:pPr>
            <w:r w:rsidRPr="008052C0">
              <w:rPr>
                <w:color w:val="231F20"/>
                <w:w w:val="115"/>
                <w:sz w:val="18"/>
              </w:rPr>
              <w:t>Слушание</w:t>
            </w:r>
            <w:r w:rsidRPr="008052C0">
              <w:rPr>
                <w:color w:val="231F20"/>
                <w:spacing w:val="1"/>
                <w:w w:val="115"/>
                <w:sz w:val="18"/>
              </w:rPr>
              <w:t xml:space="preserve"> </w:t>
            </w:r>
            <w:r w:rsidRPr="008052C0">
              <w:rPr>
                <w:color w:val="231F20"/>
                <w:w w:val="115"/>
                <w:sz w:val="18"/>
              </w:rPr>
              <w:t>детских</w:t>
            </w:r>
            <w:r w:rsidRPr="008052C0">
              <w:rPr>
                <w:color w:val="231F20"/>
                <w:spacing w:val="1"/>
                <w:w w:val="115"/>
                <w:sz w:val="18"/>
              </w:rPr>
              <w:t xml:space="preserve"> </w:t>
            </w:r>
            <w:r w:rsidRPr="008052C0">
              <w:rPr>
                <w:color w:val="231F20"/>
                <w:w w:val="115"/>
                <w:sz w:val="18"/>
              </w:rPr>
              <w:t>пьес</w:t>
            </w:r>
            <w:r w:rsidRPr="008052C0">
              <w:rPr>
                <w:color w:val="231F20"/>
                <w:spacing w:val="1"/>
                <w:w w:val="115"/>
                <w:sz w:val="18"/>
              </w:rPr>
              <w:t xml:space="preserve"> </w:t>
            </w:r>
            <w:r w:rsidRPr="008052C0">
              <w:rPr>
                <w:color w:val="231F20"/>
                <w:w w:val="115"/>
                <w:sz w:val="18"/>
              </w:rPr>
              <w:t>на</w:t>
            </w:r>
            <w:r w:rsidRPr="008052C0">
              <w:rPr>
                <w:color w:val="231F20"/>
                <w:spacing w:val="1"/>
                <w:w w:val="115"/>
                <w:sz w:val="18"/>
              </w:rPr>
              <w:t xml:space="preserve"> </w:t>
            </w:r>
            <w:r w:rsidRPr="008052C0">
              <w:rPr>
                <w:color w:val="231F20"/>
                <w:w w:val="115"/>
                <w:sz w:val="18"/>
              </w:rPr>
              <w:t>фортепиано</w:t>
            </w:r>
            <w:r w:rsidRPr="008052C0">
              <w:rPr>
                <w:color w:val="231F20"/>
                <w:spacing w:val="1"/>
                <w:w w:val="115"/>
                <w:sz w:val="18"/>
              </w:rPr>
              <w:t xml:space="preserve"> </w:t>
            </w:r>
            <w:r w:rsidRPr="008052C0">
              <w:rPr>
                <w:color w:val="231F20"/>
                <w:w w:val="115"/>
                <w:sz w:val="18"/>
              </w:rPr>
              <w:t>в</w:t>
            </w:r>
            <w:r w:rsidRPr="008052C0">
              <w:rPr>
                <w:color w:val="231F20"/>
                <w:spacing w:val="1"/>
                <w:w w:val="115"/>
                <w:sz w:val="18"/>
              </w:rPr>
              <w:t xml:space="preserve"> </w:t>
            </w:r>
            <w:r w:rsidRPr="008052C0">
              <w:rPr>
                <w:color w:val="231F20"/>
                <w:w w:val="115"/>
                <w:sz w:val="18"/>
              </w:rPr>
              <w:t>исполнении</w:t>
            </w:r>
            <w:r w:rsidRPr="008052C0">
              <w:rPr>
                <w:color w:val="231F20"/>
                <w:spacing w:val="1"/>
                <w:w w:val="115"/>
                <w:sz w:val="18"/>
              </w:rPr>
              <w:t xml:space="preserve"> </w:t>
            </w:r>
            <w:r w:rsidRPr="008052C0">
              <w:rPr>
                <w:color w:val="231F20"/>
                <w:w w:val="115"/>
                <w:sz w:val="18"/>
              </w:rPr>
              <w:t>учителя.</w:t>
            </w:r>
            <w:r w:rsidRPr="008052C0">
              <w:rPr>
                <w:color w:val="231F20"/>
                <w:spacing w:val="1"/>
                <w:w w:val="115"/>
                <w:sz w:val="18"/>
              </w:rPr>
              <w:t xml:space="preserve"> </w:t>
            </w:r>
            <w:r w:rsidRPr="008052C0">
              <w:rPr>
                <w:color w:val="231F20"/>
                <w:w w:val="115"/>
                <w:sz w:val="18"/>
              </w:rPr>
              <w:t>Демонстрация</w:t>
            </w:r>
            <w:r w:rsidRPr="008052C0">
              <w:rPr>
                <w:color w:val="231F20"/>
                <w:spacing w:val="1"/>
                <w:w w:val="115"/>
                <w:sz w:val="18"/>
              </w:rPr>
              <w:t xml:space="preserve"> </w:t>
            </w:r>
            <w:r w:rsidRPr="008052C0">
              <w:rPr>
                <w:color w:val="231F20"/>
                <w:w w:val="115"/>
                <w:sz w:val="18"/>
              </w:rPr>
              <w:t>возможностей</w:t>
            </w:r>
            <w:r w:rsidRPr="008052C0">
              <w:rPr>
                <w:color w:val="231F20"/>
                <w:spacing w:val="1"/>
                <w:w w:val="115"/>
                <w:sz w:val="18"/>
              </w:rPr>
              <w:t xml:space="preserve"> </w:t>
            </w:r>
            <w:r w:rsidRPr="008052C0">
              <w:rPr>
                <w:color w:val="231F20"/>
                <w:w w:val="115"/>
                <w:sz w:val="18"/>
              </w:rPr>
              <w:t>инструмента</w:t>
            </w:r>
            <w:r w:rsidRPr="008052C0">
              <w:rPr>
                <w:color w:val="231F20"/>
                <w:spacing w:val="1"/>
                <w:w w:val="115"/>
                <w:sz w:val="18"/>
              </w:rPr>
              <w:t xml:space="preserve"> </w:t>
            </w:r>
            <w:r w:rsidRPr="008052C0">
              <w:rPr>
                <w:color w:val="231F20"/>
                <w:w w:val="115"/>
                <w:sz w:val="18"/>
              </w:rPr>
              <w:t>(исполнение</w:t>
            </w:r>
            <w:r w:rsidRPr="008052C0">
              <w:rPr>
                <w:color w:val="231F20"/>
                <w:spacing w:val="18"/>
                <w:w w:val="115"/>
                <w:sz w:val="18"/>
              </w:rPr>
              <w:t xml:space="preserve"> </w:t>
            </w:r>
            <w:r w:rsidRPr="008052C0">
              <w:rPr>
                <w:color w:val="231F20"/>
                <w:w w:val="115"/>
                <w:sz w:val="18"/>
              </w:rPr>
              <w:t>одной</w:t>
            </w:r>
            <w:r w:rsidRPr="008052C0">
              <w:rPr>
                <w:color w:val="231F20"/>
                <w:spacing w:val="18"/>
                <w:w w:val="115"/>
                <w:sz w:val="18"/>
              </w:rPr>
              <w:t xml:space="preserve"> </w:t>
            </w:r>
            <w:r w:rsidRPr="008052C0">
              <w:rPr>
                <w:color w:val="231F20"/>
                <w:w w:val="115"/>
                <w:sz w:val="18"/>
              </w:rPr>
              <w:t>и</w:t>
            </w:r>
            <w:r w:rsidRPr="008052C0">
              <w:rPr>
                <w:color w:val="231F20"/>
                <w:spacing w:val="18"/>
                <w:w w:val="115"/>
                <w:sz w:val="18"/>
              </w:rPr>
              <w:t xml:space="preserve"> </w:t>
            </w:r>
            <w:r w:rsidRPr="008052C0">
              <w:rPr>
                <w:color w:val="231F20"/>
                <w:w w:val="115"/>
                <w:sz w:val="18"/>
              </w:rPr>
              <w:t>той</w:t>
            </w:r>
            <w:r w:rsidRPr="008052C0">
              <w:rPr>
                <w:color w:val="231F20"/>
                <w:spacing w:val="18"/>
                <w:w w:val="115"/>
                <w:sz w:val="18"/>
              </w:rPr>
              <w:t xml:space="preserve"> </w:t>
            </w:r>
            <w:r w:rsidRPr="008052C0">
              <w:rPr>
                <w:color w:val="231F20"/>
                <w:w w:val="115"/>
                <w:sz w:val="18"/>
              </w:rPr>
              <w:t>же</w:t>
            </w:r>
            <w:r w:rsidRPr="008052C0">
              <w:rPr>
                <w:color w:val="231F20"/>
                <w:spacing w:val="18"/>
                <w:w w:val="115"/>
                <w:sz w:val="18"/>
              </w:rPr>
              <w:t xml:space="preserve"> </w:t>
            </w:r>
            <w:r w:rsidRPr="008052C0">
              <w:rPr>
                <w:color w:val="231F20"/>
                <w:w w:val="115"/>
                <w:sz w:val="18"/>
              </w:rPr>
              <w:t>пьесы</w:t>
            </w:r>
            <w:r w:rsidRPr="008052C0">
              <w:rPr>
                <w:color w:val="231F20"/>
                <w:spacing w:val="18"/>
                <w:w w:val="115"/>
                <w:sz w:val="18"/>
              </w:rPr>
              <w:t xml:space="preserve"> </w:t>
            </w:r>
            <w:r w:rsidRPr="008052C0">
              <w:rPr>
                <w:color w:val="231F20"/>
                <w:w w:val="115"/>
                <w:sz w:val="18"/>
              </w:rPr>
              <w:t>тихо</w:t>
            </w:r>
            <w:r w:rsidRPr="008052C0">
              <w:rPr>
                <w:color w:val="231F20"/>
                <w:spacing w:val="18"/>
                <w:w w:val="115"/>
                <w:sz w:val="18"/>
              </w:rPr>
              <w:t xml:space="preserve"> </w:t>
            </w:r>
            <w:r w:rsidRPr="008052C0">
              <w:rPr>
                <w:color w:val="231F20"/>
                <w:w w:val="115"/>
                <w:sz w:val="18"/>
              </w:rPr>
              <w:t>и</w:t>
            </w:r>
            <w:r w:rsidRPr="008052C0">
              <w:rPr>
                <w:color w:val="231F20"/>
                <w:spacing w:val="18"/>
                <w:w w:val="115"/>
                <w:sz w:val="18"/>
              </w:rPr>
              <w:t xml:space="preserve"> </w:t>
            </w:r>
            <w:r w:rsidRPr="008052C0">
              <w:rPr>
                <w:color w:val="231F20"/>
                <w:w w:val="115"/>
                <w:sz w:val="18"/>
              </w:rPr>
              <w:t>громко,</w:t>
            </w:r>
            <w:r w:rsidRPr="008052C0">
              <w:rPr>
                <w:color w:val="231F20"/>
                <w:spacing w:val="18"/>
                <w:w w:val="115"/>
                <w:sz w:val="18"/>
              </w:rPr>
              <w:t xml:space="preserve"> </w:t>
            </w:r>
            <w:r w:rsidRPr="008052C0">
              <w:rPr>
                <w:color w:val="231F20"/>
                <w:w w:val="115"/>
                <w:sz w:val="18"/>
              </w:rPr>
              <w:t>в</w:t>
            </w:r>
            <w:r w:rsidRPr="008052C0">
              <w:rPr>
                <w:color w:val="231F20"/>
                <w:spacing w:val="18"/>
                <w:w w:val="115"/>
                <w:sz w:val="18"/>
              </w:rPr>
              <w:t xml:space="preserve"> </w:t>
            </w:r>
            <w:r w:rsidRPr="008052C0">
              <w:rPr>
                <w:color w:val="231F20"/>
                <w:w w:val="115"/>
                <w:sz w:val="18"/>
              </w:rPr>
              <w:t>разных</w:t>
            </w:r>
            <w:r w:rsidRPr="008052C0">
              <w:rPr>
                <w:color w:val="231F20"/>
                <w:spacing w:val="37"/>
                <w:w w:val="115"/>
                <w:sz w:val="18"/>
              </w:rPr>
              <w:t xml:space="preserve"> </w:t>
            </w:r>
            <w:r w:rsidRPr="008052C0">
              <w:rPr>
                <w:color w:val="231F20"/>
                <w:w w:val="115"/>
                <w:sz w:val="18"/>
              </w:rPr>
              <w:t>регистрах,</w:t>
            </w:r>
            <w:r w:rsidRPr="008052C0">
              <w:rPr>
                <w:color w:val="231F20"/>
                <w:spacing w:val="37"/>
                <w:w w:val="115"/>
                <w:sz w:val="18"/>
              </w:rPr>
              <w:t xml:space="preserve"> </w:t>
            </w:r>
            <w:r w:rsidRPr="008052C0">
              <w:rPr>
                <w:color w:val="231F20"/>
                <w:w w:val="115"/>
                <w:sz w:val="18"/>
              </w:rPr>
              <w:t>разными</w:t>
            </w:r>
            <w:r w:rsidRPr="008052C0">
              <w:rPr>
                <w:color w:val="231F20"/>
                <w:spacing w:val="37"/>
                <w:w w:val="115"/>
                <w:sz w:val="18"/>
              </w:rPr>
              <w:t xml:space="preserve"> </w:t>
            </w:r>
            <w:r w:rsidRPr="008052C0">
              <w:rPr>
                <w:color w:val="231F20"/>
                <w:w w:val="115"/>
                <w:sz w:val="18"/>
              </w:rPr>
              <w:t>штрихами).</w:t>
            </w:r>
            <w:r w:rsidRPr="008052C0">
              <w:rPr>
                <w:color w:val="231F20"/>
                <w:spacing w:val="37"/>
                <w:w w:val="115"/>
                <w:sz w:val="18"/>
              </w:rPr>
              <w:t xml:space="preserve"> </w:t>
            </w:r>
            <w:r w:rsidRPr="008052C0">
              <w:rPr>
                <w:color w:val="231F20"/>
                <w:w w:val="115"/>
                <w:sz w:val="18"/>
              </w:rPr>
              <w:t>Игра</w:t>
            </w:r>
            <w:r w:rsidRPr="008052C0">
              <w:rPr>
                <w:color w:val="231F20"/>
                <w:spacing w:val="37"/>
                <w:w w:val="115"/>
                <w:sz w:val="18"/>
              </w:rPr>
              <w:t xml:space="preserve"> </w:t>
            </w:r>
            <w:r w:rsidRPr="008052C0">
              <w:rPr>
                <w:color w:val="231F20"/>
                <w:w w:val="115"/>
                <w:sz w:val="18"/>
              </w:rPr>
              <w:t>на</w:t>
            </w:r>
            <w:r w:rsidRPr="008052C0">
              <w:rPr>
                <w:color w:val="231F20"/>
                <w:spacing w:val="37"/>
                <w:w w:val="115"/>
                <w:sz w:val="18"/>
              </w:rPr>
              <w:t xml:space="preserve"> </w:t>
            </w:r>
            <w:r w:rsidRPr="008052C0">
              <w:rPr>
                <w:color w:val="231F20"/>
                <w:w w:val="115"/>
                <w:sz w:val="18"/>
              </w:rPr>
              <w:t>фортепиано</w:t>
            </w:r>
            <w:r w:rsidRPr="008052C0">
              <w:rPr>
                <w:color w:val="231F20"/>
                <w:spacing w:val="-49"/>
                <w:w w:val="115"/>
                <w:sz w:val="18"/>
              </w:rPr>
              <w:t xml:space="preserve"> </w:t>
            </w:r>
            <w:r w:rsidRPr="008052C0">
              <w:rPr>
                <w:color w:val="231F20"/>
                <w:w w:val="115"/>
                <w:sz w:val="18"/>
              </w:rPr>
              <w:t>в</w:t>
            </w:r>
            <w:r w:rsidRPr="008052C0">
              <w:rPr>
                <w:color w:val="231F20"/>
                <w:spacing w:val="12"/>
                <w:w w:val="115"/>
                <w:sz w:val="18"/>
              </w:rPr>
              <w:t xml:space="preserve"> </w:t>
            </w:r>
            <w:r w:rsidRPr="008052C0">
              <w:rPr>
                <w:color w:val="231F20"/>
                <w:w w:val="115"/>
                <w:sz w:val="18"/>
              </w:rPr>
              <w:t>ансамбле</w:t>
            </w:r>
            <w:r w:rsidRPr="008052C0">
              <w:rPr>
                <w:color w:val="231F20"/>
                <w:spacing w:val="13"/>
                <w:w w:val="115"/>
                <w:sz w:val="18"/>
              </w:rPr>
              <w:t xml:space="preserve"> </w:t>
            </w:r>
            <w:r w:rsidRPr="008052C0">
              <w:rPr>
                <w:color w:val="231F20"/>
                <w:w w:val="115"/>
                <w:sz w:val="18"/>
              </w:rPr>
              <w:t>с</w:t>
            </w:r>
            <w:r w:rsidRPr="008052C0">
              <w:rPr>
                <w:color w:val="231F20"/>
                <w:spacing w:val="13"/>
                <w:w w:val="115"/>
                <w:sz w:val="18"/>
              </w:rPr>
              <w:t xml:space="preserve"> </w:t>
            </w:r>
            <w:r w:rsidRPr="008052C0">
              <w:rPr>
                <w:color w:val="231F20"/>
                <w:w w:val="115"/>
                <w:sz w:val="18"/>
              </w:rPr>
              <w:t>учителем</w:t>
            </w:r>
            <w:r w:rsidRPr="008052C0">
              <w:rPr>
                <w:color w:val="231F20"/>
                <w:w w:val="115"/>
                <w:position w:val="4"/>
                <w:sz w:val="12"/>
              </w:rPr>
              <w:t>2</w:t>
            </w:r>
            <w:r w:rsidRPr="008052C0">
              <w:rPr>
                <w:color w:val="231F20"/>
                <w:w w:val="115"/>
                <w:sz w:val="18"/>
              </w:rPr>
              <w:t>.</w:t>
            </w:r>
          </w:p>
          <w:p w:rsidR="008052C0" w:rsidRPr="008052C0" w:rsidRDefault="008052C0">
            <w:pPr>
              <w:pStyle w:val="TableParagraph"/>
              <w:spacing w:line="188"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line="194" w:lineRule="exact"/>
              <w:ind w:left="112"/>
              <w:rPr>
                <w:sz w:val="18"/>
              </w:rPr>
            </w:pPr>
            <w:r w:rsidRPr="008052C0">
              <w:rPr>
                <w:color w:val="231F20"/>
                <w:w w:val="115"/>
                <w:sz w:val="18"/>
              </w:rPr>
              <w:t>Посещение</w:t>
            </w:r>
            <w:r w:rsidRPr="008052C0">
              <w:rPr>
                <w:color w:val="231F20"/>
                <w:spacing w:val="40"/>
                <w:w w:val="115"/>
                <w:sz w:val="18"/>
              </w:rPr>
              <w:t xml:space="preserve"> </w:t>
            </w:r>
            <w:r w:rsidRPr="008052C0">
              <w:rPr>
                <w:color w:val="231F20"/>
                <w:w w:val="115"/>
                <w:sz w:val="18"/>
              </w:rPr>
              <w:t>концерта</w:t>
            </w:r>
            <w:r w:rsidRPr="008052C0">
              <w:rPr>
                <w:color w:val="231F20"/>
                <w:spacing w:val="40"/>
                <w:w w:val="115"/>
                <w:sz w:val="18"/>
              </w:rPr>
              <w:t xml:space="preserve"> </w:t>
            </w:r>
            <w:r w:rsidRPr="008052C0">
              <w:rPr>
                <w:color w:val="231F20"/>
                <w:w w:val="115"/>
                <w:sz w:val="18"/>
              </w:rPr>
              <w:t>фортепианной</w:t>
            </w:r>
            <w:r w:rsidRPr="008052C0">
              <w:rPr>
                <w:color w:val="231F20"/>
                <w:spacing w:val="40"/>
                <w:w w:val="115"/>
                <w:sz w:val="18"/>
              </w:rPr>
              <w:t xml:space="preserve"> </w:t>
            </w:r>
            <w:r w:rsidRPr="008052C0">
              <w:rPr>
                <w:color w:val="231F20"/>
                <w:w w:val="115"/>
                <w:sz w:val="18"/>
              </w:rPr>
              <w:t>музыки.</w:t>
            </w:r>
          </w:p>
          <w:p w:rsidR="008052C0" w:rsidRPr="008052C0" w:rsidRDefault="008052C0">
            <w:pPr>
              <w:pStyle w:val="TableParagraph"/>
              <w:spacing w:before="3" w:line="223" w:lineRule="auto"/>
              <w:ind w:left="112" w:right="371"/>
              <w:rPr>
                <w:sz w:val="18"/>
              </w:rPr>
            </w:pPr>
            <w:r w:rsidRPr="008052C0">
              <w:rPr>
                <w:color w:val="231F20"/>
                <w:w w:val="120"/>
                <w:sz w:val="18"/>
              </w:rPr>
              <w:t>Разбираем</w:t>
            </w:r>
            <w:r w:rsidRPr="008052C0">
              <w:rPr>
                <w:color w:val="231F20"/>
                <w:spacing w:val="-12"/>
                <w:w w:val="120"/>
                <w:sz w:val="18"/>
              </w:rPr>
              <w:t xml:space="preserve"> </w:t>
            </w:r>
            <w:r w:rsidRPr="008052C0">
              <w:rPr>
                <w:color w:val="231F20"/>
                <w:w w:val="120"/>
                <w:sz w:val="18"/>
              </w:rPr>
              <w:t>инструмент</w:t>
            </w:r>
            <w:r w:rsidRPr="008052C0">
              <w:rPr>
                <w:color w:val="231F20"/>
                <w:spacing w:val="-11"/>
                <w:w w:val="120"/>
                <w:sz w:val="18"/>
              </w:rPr>
              <w:t xml:space="preserve"> </w:t>
            </w:r>
            <w:r w:rsidRPr="008052C0">
              <w:rPr>
                <w:color w:val="231F20"/>
                <w:w w:val="120"/>
                <w:sz w:val="18"/>
              </w:rPr>
              <w:t>—</w:t>
            </w:r>
            <w:r w:rsidRPr="008052C0">
              <w:rPr>
                <w:color w:val="231F20"/>
                <w:spacing w:val="-11"/>
                <w:w w:val="120"/>
                <w:sz w:val="18"/>
              </w:rPr>
              <w:t xml:space="preserve"> </w:t>
            </w:r>
            <w:r w:rsidRPr="008052C0">
              <w:rPr>
                <w:color w:val="231F20"/>
                <w:w w:val="120"/>
                <w:sz w:val="18"/>
              </w:rPr>
              <w:t>наглядная</w:t>
            </w:r>
            <w:r w:rsidRPr="008052C0">
              <w:rPr>
                <w:color w:val="231F20"/>
                <w:spacing w:val="-12"/>
                <w:w w:val="120"/>
                <w:sz w:val="18"/>
              </w:rPr>
              <w:t xml:space="preserve"> </w:t>
            </w:r>
            <w:r w:rsidRPr="008052C0">
              <w:rPr>
                <w:color w:val="231F20"/>
                <w:w w:val="120"/>
                <w:sz w:val="18"/>
              </w:rPr>
              <w:t>демонстрация</w:t>
            </w:r>
            <w:r w:rsidRPr="008052C0">
              <w:rPr>
                <w:color w:val="231F20"/>
                <w:spacing w:val="-11"/>
                <w:w w:val="120"/>
                <w:sz w:val="18"/>
              </w:rPr>
              <w:t xml:space="preserve"> </w:t>
            </w:r>
            <w:r w:rsidRPr="008052C0">
              <w:rPr>
                <w:color w:val="231F20"/>
                <w:w w:val="120"/>
                <w:sz w:val="18"/>
              </w:rPr>
              <w:t>внутреннего</w:t>
            </w:r>
            <w:r w:rsidRPr="008052C0">
              <w:rPr>
                <w:color w:val="231F20"/>
                <w:spacing w:val="4"/>
                <w:w w:val="120"/>
                <w:sz w:val="18"/>
              </w:rPr>
              <w:t xml:space="preserve"> </w:t>
            </w:r>
            <w:r w:rsidRPr="008052C0">
              <w:rPr>
                <w:color w:val="231F20"/>
                <w:w w:val="120"/>
                <w:sz w:val="18"/>
              </w:rPr>
              <w:t>устройства</w:t>
            </w:r>
            <w:r w:rsidRPr="008052C0">
              <w:rPr>
                <w:color w:val="231F20"/>
                <w:spacing w:val="4"/>
                <w:w w:val="120"/>
                <w:sz w:val="18"/>
              </w:rPr>
              <w:t xml:space="preserve"> </w:t>
            </w:r>
            <w:r w:rsidRPr="008052C0">
              <w:rPr>
                <w:color w:val="231F20"/>
                <w:w w:val="120"/>
                <w:sz w:val="18"/>
              </w:rPr>
              <w:t>акустического</w:t>
            </w:r>
            <w:r w:rsidRPr="008052C0">
              <w:rPr>
                <w:color w:val="231F20"/>
                <w:spacing w:val="4"/>
                <w:w w:val="120"/>
                <w:sz w:val="18"/>
              </w:rPr>
              <w:t xml:space="preserve"> </w:t>
            </w:r>
            <w:r w:rsidRPr="008052C0">
              <w:rPr>
                <w:color w:val="231F20"/>
                <w:w w:val="120"/>
                <w:sz w:val="18"/>
              </w:rPr>
              <w:t>пианино.</w:t>
            </w:r>
          </w:p>
          <w:p w:rsidR="008052C0" w:rsidRPr="008052C0" w:rsidRDefault="008052C0">
            <w:pPr>
              <w:pStyle w:val="TableParagraph"/>
              <w:spacing w:line="223" w:lineRule="auto"/>
              <w:ind w:left="112" w:right="429"/>
              <w:rPr>
                <w:sz w:val="18"/>
              </w:rPr>
            </w:pPr>
            <w:r w:rsidRPr="008052C0">
              <w:rPr>
                <w:color w:val="231F20"/>
                <w:w w:val="120"/>
                <w:sz w:val="18"/>
              </w:rPr>
              <w:t>«Паспорт инструмента» — исследовательская работа,</w:t>
            </w:r>
            <w:r w:rsidRPr="008052C0">
              <w:rPr>
                <w:color w:val="231F20"/>
                <w:spacing w:val="1"/>
                <w:w w:val="120"/>
                <w:sz w:val="18"/>
              </w:rPr>
              <w:t xml:space="preserve"> </w:t>
            </w:r>
            <w:r w:rsidRPr="008052C0">
              <w:rPr>
                <w:color w:val="231F20"/>
                <w:spacing w:val="-1"/>
                <w:w w:val="120"/>
                <w:sz w:val="18"/>
              </w:rPr>
              <w:t>предполагающая</w:t>
            </w:r>
            <w:r w:rsidRPr="008052C0">
              <w:rPr>
                <w:color w:val="231F20"/>
                <w:spacing w:val="-12"/>
                <w:w w:val="120"/>
                <w:sz w:val="18"/>
              </w:rPr>
              <w:t xml:space="preserve"> </w:t>
            </w:r>
            <w:r w:rsidRPr="008052C0">
              <w:rPr>
                <w:color w:val="231F20"/>
                <w:spacing w:val="-1"/>
                <w:w w:val="120"/>
                <w:sz w:val="18"/>
              </w:rPr>
              <w:t>подсчёт</w:t>
            </w:r>
            <w:r w:rsidRPr="008052C0">
              <w:rPr>
                <w:color w:val="231F20"/>
                <w:spacing w:val="-11"/>
                <w:w w:val="120"/>
                <w:sz w:val="18"/>
              </w:rPr>
              <w:t xml:space="preserve"> </w:t>
            </w:r>
            <w:r w:rsidRPr="008052C0">
              <w:rPr>
                <w:color w:val="231F20"/>
                <w:spacing w:val="-1"/>
                <w:w w:val="120"/>
                <w:sz w:val="18"/>
              </w:rPr>
              <w:t>параметров</w:t>
            </w:r>
            <w:r w:rsidRPr="008052C0">
              <w:rPr>
                <w:color w:val="231F20"/>
                <w:spacing w:val="-11"/>
                <w:w w:val="120"/>
                <w:sz w:val="18"/>
              </w:rPr>
              <w:t xml:space="preserve"> </w:t>
            </w:r>
            <w:r w:rsidRPr="008052C0">
              <w:rPr>
                <w:color w:val="231F20"/>
                <w:w w:val="120"/>
                <w:sz w:val="18"/>
              </w:rPr>
              <w:t>(высота,</w:t>
            </w:r>
            <w:r w:rsidRPr="008052C0">
              <w:rPr>
                <w:color w:val="231F20"/>
                <w:spacing w:val="-11"/>
                <w:w w:val="120"/>
                <w:sz w:val="18"/>
              </w:rPr>
              <w:t xml:space="preserve"> </w:t>
            </w:r>
            <w:r w:rsidRPr="008052C0">
              <w:rPr>
                <w:color w:val="231F20"/>
                <w:w w:val="120"/>
                <w:sz w:val="18"/>
              </w:rPr>
              <w:t>ширина,</w:t>
            </w:r>
            <w:r w:rsidRPr="008052C0">
              <w:rPr>
                <w:color w:val="231F20"/>
                <w:spacing w:val="-51"/>
                <w:w w:val="120"/>
                <w:sz w:val="18"/>
              </w:rPr>
              <w:t xml:space="preserve"> </w:t>
            </w:r>
            <w:r w:rsidRPr="008052C0">
              <w:rPr>
                <w:color w:val="231F20"/>
                <w:w w:val="120"/>
                <w:sz w:val="18"/>
              </w:rPr>
              <w:t>количество</w:t>
            </w:r>
            <w:r w:rsidRPr="008052C0">
              <w:rPr>
                <w:color w:val="231F20"/>
                <w:spacing w:val="9"/>
                <w:w w:val="120"/>
                <w:sz w:val="18"/>
              </w:rPr>
              <w:t xml:space="preserve"> </w:t>
            </w:r>
            <w:r w:rsidRPr="008052C0">
              <w:rPr>
                <w:color w:val="231F20"/>
                <w:w w:val="120"/>
                <w:sz w:val="18"/>
              </w:rPr>
              <w:t>клавиш,</w:t>
            </w:r>
            <w:r w:rsidRPr="008052C0">
              <w:rPr>
                <w:color w:val="231F20"/>
                <w:spacing w:val="9"/>
                <w:w w:val="120"/>
                <w:sz w:val="18"/>
              </w:rPr>
              <w:t xml:space="preserve"> </w:t>
            </w:r>
            <w:r w:rsidRPr="008052C0">
              <w:rPr>
                <w:color w:val="231F20"/>
                <w:w w:val="120"/>
                <w:sz w:val="18"/>
              </w:rPr>
              <w:t>педалей</w:t>
            </w:r>
            <w:r w:rsidRPr="008052C0">
              <w:rPr>
                <w:color w:val="231F20"/>
                <w:spacing w:val="9"/>
                <w:w w:val="120"/>
                <w:sz w:val="18"/>
              </w:rPr>
              <w:t xml:space="preserve"> </w:t>
            </w:r>
            <w:r w:rsidRPr="008052C0">
              <w:rPr>
                <w:color w:val="231F20"/>
                <w:w w:val="120"/>
                <w:sz w:val="18"/>
              </w:rPr>
              <w:t>и</w:t>
            </w:r>
            <w:r w:rsidRPr="008052C0">
              <w:rPr>
                <w:color w:val="231F20"/>
                <w:spacing w:val="9"/>
                <w:w w:val="120"/>
                <w:sz w:val="18"/>
              </w:rPr>
              <w:t xml:space="preserve"> </w:t>
            </w:r>
            <w:r w:rsidRPr="008052C0">
              <w:rPr>
                <w:color w:val="231F20"/>
                <w:w w:val="120"/>
                <w:sz w:val="18"/>
              </w:rPr>
              <w:t>т.</w:t>
            </w:r>
            <w:r w:rsidRPr="008052C0">
              <w:rPr>
                <w:color w:val="231F20"/>
                <w:spacing w:val="9"/>
                <w:w w:val="120"/>
                <w:sz w:val="18"/>
              </w:rPr>
              <w:t xml:space="preserve"> </w:t>
            </w:r>
            <w:r w:rsidRPr="008052C0">
              <w:rPr>
                <w:color w:val="231F20"/>
                <w:w w:val="120"/>
                <w:sz w:val="18"/>
              </w:rPr>
              <w:t>д.)</w:t>
            </w:r>
          </w:p>
        </w:tc>
      </w:tr>
      <w:tr w:rsidR="008052C0" w:rsidTr="008052C0">
        <w:trPr>
          <w:trHeight w:val="1455"/>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32" w:line="200" w:lineRule="exact"/>
              <w:ind w:left="110"/>
              <w:rPr>
                <w:sz w:val="18"/>
                <w:lang w:val="en-US"/>
              </w:rPr>
            </w:pPr>
            <w:r>
              <w:rPr>
                <w:color w:val="231F20"/>
                <w:w w:val="110"/>
                <w:sz w:val="18"/>
                <w:lang w:val="en-US"/>
              </w:rPr>
              <w:t>Д)</w:t>
            </w:r>
          </w:p>
          <w:p w:rsidR="008052C0" w:rsidRDefault="008052C0">
            <w:pPr>
              <w:pStyle w:val="TableParagraph"/>
              <w:spacing w:line="194" w:lineRule="exact"/>
              <w:ind w:left="110"/>
              <w:rPr>
                <w:sz w:val="18"/>
                <w:lang w:val="en-US"/>
              </w:rPr>
            </w:pPr>
            <w:r>
              <w:rPr>
                <w:color w:val="231F20"/>
                <w:w w:val="115"/>
                <w:sz w:val="18"/>
                <w:lang w:val="en-US"/>
              </w:rPr>
              <w:t>1—2</w:t>
            </w:r>
          </w:p>
          <w:p w:rsidR="008052C0" w:rsidRDefault="008052C0">
            <w:pPr>
              <w:pStyle w:val="TableParagraph"/>
              <w:spacing w:line="200" w:lineRule="exact"/>
              <w:ind w:left="110"/>
              <w:rPr>
                <w:sz w:val="18"/>
                <w:lang w:val="en-US"/>
              </w:rPr>
            </w:pPr>
            <w:r>
              <w:rPr>
                <w:color w:val="231F20"/>
                <w:w w:val="120"/>
                <w:sz w:val="18"/>
                <w:lang w:val="en-US"/>
              </w:rPr>
              <w:t>уч.</w:t>
            </w:r>
            <w:r>
              <w:rPr>
                <w:color w:val="231F20"/>
                <w:spacing w:val="7"/>
                <w:w w:val="120"/>
                <w:sz w:val="18"/>
                <w:lang w:val="en-US"/>
              </w:rPr>
              <w:t xml:space="preserve"> </w:t>
            </w:r>
            <w:r>
              <w:rPr>
                <w:color w:val="231F20"/>
                <w:w w:val="120"/>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42" w:line="223" w:lineRule="auto"/>
              <w:ind w:left="112" w:right="240"/>
              <w:rPr>
                <w:sz w:val="18"/>
              </w:rPr>
            </w:pPr>
            <w:r w:rsidRPr="008052C0">
              <w:rPr>
                <w:color w:val="231F20"/>
                <w:w w:val="115"/>
                <w:sz w:val="18"/>
              </w:rPr>
              <w:t>Музы-</w:t>
            </w:r>
            <w:r w:rsidRPr="008052C0">
              <w:rPr>
                <w:color w:val="231F20"/>
                <w:spacing w:val="1"/>
                <w:w w:val="115"/>
                <w:sz w:val="18"/>
              </w:rPr>
              <w:t xml:space="preserve"> </w:t>
            </w:r>
            <w:r w:rsidRPr="008052C0">
              <w:rPr>
                <w:color w:val="231F20"/>
                <w:w w:val="115"/>
                <w:sz w:val="18"/>
              </w:rPr>
              <w:t>кальные</w:t>
            </w:r>
            <w:r w:rsidRPr="008052C0">
              <w:rPr>
                <w:color w:val="231F20"/>
                <w:spacing w:val="-49"/>
                <w:w w:val="115"/>
                <w:sz w:val="18"/>
              </w:rPr>
              <w:t xml:space="preserve"> </w:t>
            </w:r>
            <w:r w:rsidRPr="008052C0">
              <w:rPr>
                <w:color w:val="231F20"/>
                <w:w w:val="115"/>
                <w:sz w:val="18"/>
              </w:rPr>
              <w:t>инстру-</w:t>
            </w:r>
            <w:r w:rsidRPr="008052C0">
              <w:rPr>
                <w:color w:val="231F20"/>
                <w:spacing w:val="1"/>
                <w:w w:val="115"/>
                <w:sz w:val="18"/>
              </w:rPr>
              <w:t xml:space="preserve"> </w:t>
            </w:r>
            <w:r w:rsidRPr="008052C0">
              <w:rPr>
                <w:color w:val="231F20"/>
                <w:w w:val="115"/>
                <w:sz w:val="18"/>
              </w:rPr>
              <w:t>менты.</w:t>
            </w:r>
            <w:r w:rsidRPr="008052C0">
              <w:rPr>
                <w:color w:val="231F20"/>
                <w:spacing w:val="1"/>
                <w:w w:val="115"/>
                <w:sz w:val="18"/>
              </w:rPr>
              <w:t xml:space="preserve"> </w:t>
            </w:r>
            <w:r w:rsidRPr="008052C0">
              <w:rPr>
                <w:color w:val="231F20"/>
                <w:w w:val="115"/>
                <w:sz w:val="18"/>
              </w:rPr>
              <w:t>Флейта</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42" w:line="223" w:lineRule="auto"/>
              <w:ind w:left="112" w:right="118"/>
              <w:rPr>
                <w:sz w:val="18"/>
              </w:rPr>
            </w:pPr>
            <w:r w:rsidRPr="008052C0">
              <w:rPr>
                <w:color w:val="231F20"/>
                <w:w w:val="115"/>
                <w:sz w:val="18"/>
              </w:rPr>
              <w:t>Предки</w:t>
            </w:r>
            <w:r w:rsidRPr="008052C0">
              <w:rPr>
                <w:color w:val="231F20"/>
                <w:spacing w:val="14"/>
                <w:w w:val="115"/>
                <w:sz w:val="18"/>
              </w:rPr>
              <w:t xml:space="preserve"> </w:t>
            </w:r>
            <w:r w:rsidRPr="008052C0">
              <w:rPr>
                <w:color w:val="231F20"/>
                <w:w w:val="115"/>
                <w:sz w:val="18"/>
              </w:rPr>
              <w:t>современной</w:t>
            </w:r>
            <w:r w:rsidRPr="008052C0">
              <w:rPr>
                <w:color w:val="231F20"/>
                <w:spacing w:val="-48"/>
                <w:w w:val="115"/>
                <w:sz w:val="18"/>
              </w:rPr>
              <w:t xml:space="preserve"> </w:t>
            </w:r>
            <w:r w:rsidRPr="008052C0">
              <w:rPr>
                <w:color w:val="231F20"/>
                <w:w w:val="115"/>
                <w:sz w:val="18"/>
              </w:rPr>
              <w:t>флейты.</w:t>
            </w:r>
            <w:r w:rsidRPr="008052C0">
              <w:rPr>
                <w:color w:val="231F20"/>
                <w:spacing w:val="17"/>
                <w:w w:val="115"/>
                <w:sz w:val="18"/>
              </w:rPr>
              <w:t xml:space="preserve"> </w:t>
            </w:r>
            <w:r w:rsidRPr="008052C0">
              <w:rPr>
                <w:color w:val="231F20"/>
                <w:w w:val="115"/>
                <w:sz w:val="18"/>
              </w:rPr>
              <w:t>Легенда</w:t>
            </w:r>
          </w:p>
          <w:p w:rsidR="008052C0" w:rsidRPr="008052C0" w:rsidRDefault="008052C0">
            <w:pPr>
              <w:pStyle w:val="TableParagraph"/>
              <w:spacing w:line="223" w:lineRule="auto"/>
              <w:ind w:left="112" w:right="218"/>
              <w:rPr>
                <w:sz w:val="12"/>
              </w:rPr>
            </w:pPr>
            <w:r w:rsidRPr="008052C0">
              <w:rPr>
                <w:color w:val="231F20"/>
                <w:w w:val="115"/>
                <w:sz w:val="18"/>
              </w:rPr>
              <w:t>о</w:t>
            </w:r>
            <w:r w:rsidRPr="008052C0">
              <w:rPr>
                <w:color w:val="231F20"/>
                <w:spacing w:val="1"/>
                <w:w w:val="115"/>
                <w:sz w:val="18"/>
              </w:rPr>
              <w:t xml:space="preserve"> </w:t>
            </w:r>
            <w:r w:rsidRPr="008052C0">
              <w:rPr>
                <w:color w:val="231F20"/>
                <w:w w:val="115"/>
                <w:sz w:val="18"/>
              </w:rPr>
              <w:t>нимфе</w:t>
            </w:r>
            <w:r w:rsidRPr="008052C0">
              <w:rPr>
                <w:color w:val="231F20"/>
                <w:spacing w:val="1"/>
                <w:w w:val="115"/>
                <w:sz w:val="18"/>
              </w:rPr>
              <w:t xml:space="preserve"> </w:t>
            </w:r>
            <w:r w:rsidRPr="008052C0">
              <w:rPr>
                <w:color w:val="231F20"/>
                <w:w w:val="115"/>
                <w:sz w:val="18"/>
              </w:rPr>
              <w:t>Сиринкс.</w:t>
            </w:r>
            <w:r w:rsidRPr="008052C0">
              <w:rPr>
                <w:color w:val="231F20"/>
                <w:spacing w:val="1"/>
                <w:w w:val="115"/>
                <w:sz w:val="18"/>
              </w:rPr>
              <w:t xml:space="preserve"> </w:t>
            </w:r>
            <w:r w:rsidRPr="008052C0">
              <w:rPr>
                <w:color w:val="231F20"/>
                <w:w w:val="115"/>
                <w:sz w:val="18"/>
              </w:rPr>
              <w:t>Музыка</w:t>
            </w:r>
            <w:r w:rsidRPr="008052C0">
              <w:rPr>
                <w:color w:val="231F20"/>
                <w:spacing w:val="36"/>
                <w:w w:val="115"/>
                <w:sz w:val="18"/>
              </w:rPr>
              <w:t xml:space="preserve"> </w:t>
            </w:r>
            <w:r w:rsidRPr="008052C0">
              <w:rPr>
                <w:color w:val="231F20"/>
                <w:w w:val="115"/>
                <w:sz w:val="18"/>
              </w:rPr>
              <w:t>для</w:t>
            </w:r>
            <w:r w:rsidRPr="008052C0">
              <w:rPr>
                <w:color w:val="231F20"/>
                <w:spacing w:val="37"/>
                <w:w w:val="115"/>
                <w:sz w:val="18"/>
              </w:rPr>
              <w:t xml:space="preserve"> </w:t>
            </w:r>
            <w:r w:rsidRPr="008052C0">
              <w:rPr>
                <w:color w:val="231F20"/>
                <w:w w:val="115"/>
                <w:sz w:val="18"/>
              </w:rPr>
              <w:t>флейты</w:t>
            </w:r>
            <w:r w:rsidRPr="008052C0">
              <w:rPr>
                <w:color w:val="231F20"/>
                <w:spacing w:val="-49"/>
                <w:w w:val="115"/>
                <w:sz w:val="18"/>
              </w:rPr>
              <w:t xml:space="preserve"> </w:t>
            </w:r>
            <w:r w:rsidRPr="008052C0">
              <w:rPr>
                <w:color w:val="231F20"/>
                <w:w w:val="115"/>
                <w:sz w:val="18"/>
              </w:rPr>
              <w:t>соло,</w:t>
            </w:r>
            <w:r w:rsidRPr="008052C0">
              <w:rPr>
                <w:color w:val="231F20"/>
                <w:spacing w:val="12"/>
                <w:w w:val="115"/>
                <w:sz w:val="18"/>
              </w:rPr>
              <w:t xml:space="preserve"> </w:t>
            </w:r>
            <w:r w:rsidRPr="008052C0">
              <w:rPr>
                <w:color w:val="231F20"/>
                <w:w w:val="115"/>
                <w:sz w:val="18"/>
              </w:rPr>
              <w:t>флейты</w:t>
            </w:r>
            <w:r w:rsidRPr="008052C0">
              <w:rPr>
                <w:color w:val="231F20"/>
                <w:spacing w:val="13"/>
                <w:w w:val="115"/>
                <w:sz w:val="18"/>
              </w:rPr>
              <w:t xml:space="preserve"> </w:t>
            </w:r>
            <w:r w:rsidRPr="008052C0">
              <w:rPr>
                <w:color w:val="231F20"/>
                <w:w w:val="115"/>
                <w:sz w:val="18"/>
              </w:rPr>
              <w:t>в</w:t>
            </w:r>
            <w:r w:rsidRPr="008052C0">
              <w:rPr>
                <w:color w:val="231F20"/>
                <w:spacing w:val="13"/>
                <w:w w:val="115"/>
                <w:sz w:val="18"/>
              </w:rPr>
              <w:t xml:space="preserve"> </w:t>
            </w:r>
            <w:r w:rsidRPr="008052C0">
              <w:rPr>
                <w:color w:val="231F20"/>
                <w:w w:val="115"/>
                <w:sz w:val="18"/>
              </w:rPr>
              <w:t>со-</w:t>
            </w:r>
            <w:r w:rsidRPr="008052C0">
              <w:rPr>
                <w:color w:val="231F20"/>
                <w:spacing w:val="1"/>
                <w:w w:val="115"/>
                <w:sz w:val="18"/>
              </w:rPr>
              <w:t xml:space="preserve"> </w:t>
            </w:r>
            <w:r w:rsidRPr="008052C0">
              <w:rPr>
                <w:color w:val="231F20"/>
                <w:w w:val="115"/>
                <w:sz w:val="18"/>
              </w:rPr>
              <w:t>провождении</w:t>
            </w:r>
            <w:r w:rsidRPr="008052C0">
              <w:rPr>
                <w:color w:val="231F20"/>
                <w:spacing w:val="12"/>
                <w:w w:val="115"/>
                <w:sz w:val="18"/>
              </w:rPr>
              <w:t xml:space="preserve"> </w:t>
            </w:r>
            <w:r w:rsidRPr="008052C0">
              <w:rPr>
                <w:color w:val="231F20"/>
                <w:w w:val="115"/>
                <w:sz w:val="18"/>
              </w:rPr>
              <w:t>фортепиано,</w:t>
            </w:r>
            <w:r w:rsidRPr="008052C0">
              <w:rPr>
                <w:color w:val="231F20"/>
                <w:spacing w:val="18"/>
                <w:w w:val="115"/>
                <w:sz w:val="18"/>
              </w:rPr>
              <w:t xml:space="preserve"> </w:t>
            </w:r>
            <w:r w:rsidRPr="008052C0">
              <w:rPr>
                <w:color w:val="231F20"/>
                <w:w w:val="115"/>
                <w:sz w:val="18"/>
              </w:rPr>
              <w:t>оркестра</w:t>
            </w:r>
            <w:r w:rsidRPr="008052C0">
              <w:rPr>
                <w:color w:val="231F20"/>
                <w:w w:val="115"/>
                <w:position w:val="4"/>
                <w:sz w:val="12"/>
              </w:rPr>
              <w:t>3</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42" w:line="223" w:lineRule="auto"/>
              <w:ind w:left="112" w:right="410"/>
              <w:rPr>
                <w:sz w:val="18"/>
              </w:rPr>
            </w:pPr>
            <w:r w:rsidRPr="008052C0">
              <w:rPr>
                <w:color w:val="231F20"/>
                <w:w w:val="115"/>
                <w:sz w:val="18"/>
              </w:rPr>
              <w:t>Знакомство</w:t>
            </w:r>
            <w:r w:rsidRPr="008052C0">
              <w:rPr>
                <w:color w:val="231F20"/>
                <w:spacing w:val="20"/>
                <w:w w:val="115"/>
                <w:sz w:val="18"/>
              </w:rPr>
              <w:t xml:space="preserve"> </w:t>
            </w:r>
            <w:r w:rsidRPr="008052C0">
              <w:rPr>
                <w:color w:val="231F20"/>
                <w:w w:val="115"/>
                <w:sz w:val="18"/>
              </w:rPr>
              <w:t>с</w:t>
            </w:r>
            <w:r w:rsidRPr="008052C0">
              <w:rPr>
                <w:color w:val="231F20"/>
                <w:spacing w:val="21"/>
                <w:w w:val="115"/>
                <w:sz w:val="18"/>
              </w:rPr>
              <w:t xml:space="preserve"> </w:t>
            </w:r>
            <w:r w:rsidRPr="008052C0">
              <w:rPr>
                <w:color w:val="231F20"/>
                <w:w w:val="115"/>
                <w:sz w:val="18"/>
              </w:rPr>
              <w:t>внешним</w:t>
            </w:r>
            <w:r w:rsidRPr="008052C0">
              <w:rPr>
                <w:color w:val="231F20"/>
                <w:spacing w:val="21"/>
                <w:w w:val="115"/>
                <w:sz w:val="18"/>
              </w:rPr>
              <w:t xml:space="preserve"> </w:t>
            </w:r>
            <w:r w:rsidRPr="008052C0">
              <w:rPr>
                <w:color w:val="231F20"/>
                <w:w w:val="115"/>
                <w:sz w:val="18"/>
              </w:rPr>
              <w:t>видом,</w:t>
            </w:r>
            <w:r w:rsidRPr="008052C0">
              <w:rPr>
                <w:color w:val="231F20"/>
                <w:spacing w:val="21"/>
                <w:w w:val="115"/>
                <w:sz w:val="18"/>
              </w:rPr>
              <w:t xml:space="preserve"> </w:t>
            </w:r>
            <w:r w:rsidRPr="008052C0">
              <w:rPr>
                <w:color w:val="231F20"/>
                <w:w w:val="115"/>
                <w:sz w:val="18"/>
              </w:rPr>
              <w:t>устройством</w:t>
            </w:r>
            <w:r w:rsidRPr="008052C0">
              <w:rPr>
                <w:color w:val="231F20"/>
                <w:spacing w:val="21"/>
                <w:w w:val="115"/>
                <w:sz w:val="18"/>
              </w:rPr>
              <w:t xml:space="preserve"> </w:t>
            </w:r>
            <w:r w:rsidRPr="008052C0">
              <w:rPr>
                <w:color w:val="231F20"/>
                <w:w w:val="115"/>
                <w:sz w:val="18"/>
              </w:rPr>
              <w:t>и</w:t>
            </w:r>
            <w:r w:rsidRPr="008052C0">
              <w:rPr>
                <w:color w:val="231F20"/>
                <w:spacing w:val="21"/>
                <w:w w:val="115"/>
                <w:sz w:val="18"/>
              </w:rPr>
              <w:t xml:space="preserve"> </w:t>
            </w:r>
            <w:r w:rsidRPr="008052C0">
              <w:rPr>
                <w:color w:val="231F20"/>
                <w:w w:val="115"/>
                <w:sz w:val="18"/>
              </w:rPr>
              <w:t>тембрами</w:t>
            </w:r>
            <w:r w:rsidRPr="008052C0">
              <w:rPr>
                <w:color w:val="231F20"/>
                <w:spacing w:val="-49"/>
                <w:w w:val="115"/>
                <w:sz w:val="18"/>
              </w:rPr>
              <w:t xml:space="preserve"> </w:t>
            </w:r>
            <w:r w:rsidRPr="008052C0">
              <w:rPr>
                <w:color w:val="231F20"/>
                <w:w w:val="115"/>
                <w:sz w:val="18"/>
              </w:rPr>
              <w:t>классических</w:t>
            </w:r>
            <w:r w:rsidRPr="008052C0">
              <w:rPr>
                <w:color w:val="231F20"/>
                <w:spacing w:val="18"/>
                <w:w w:val="115"/>
                <w:sz w:val="18"/>
              </w:rPr>
              <w:t xml:space="preserve"> </w:t>
            </w:r>
            <w:r w:rsidRPr="008052C0">
              <w:rPr>
                <w:color w:val="231F20"/>
                <w:w w:val="115"/>
                <w:sz w:val="18"/>
              </w:rPr>
              <w:t>музыкальных</w:t>
            </w:r>
            <w:r w:rsidRPr="008052C0">
              <w:rPr>
                <w:color w:val="231F20"/>
                <w:spacing w:val="19"/>
                <w:w w:val="115"/>
                <w:sz w:val="18"/>
              </w:rPr>
              <w:t xml:space="preserve"> </w:t>
            </w:r>
            <w:r w:rsidRPr="008052C0">
              <w:rPr>
                <w:color w:val="231F20"/>
                <w:w w:val="115"/>
                <w:sz w:val="18"/>
              </w:rPr>
              <w:t>инструментов.</w:t>
            </w:r>
          </w:p>
          <w:p w:rsidR="008052C0" w:rsidRPr="008052C0" w:rsidRDefault="008052C0">
            <w:pPr>
              <w:pStyle w:val="TableParagraph"/>
              <w:spacing w:line="223" w:lineRule="auto"/>
              <w:ind w:left="112" w:right="115"/>
              <w:rPr>
                <w:sz w:val="18"/>
              </w:rPr>
            </w:pPr>
            <w:r w:rsidRPr="008052C0">
              <w:rPr>
                <w:color w:val="231F20"/>
                <w:w w:val="115"/>
                <w:sz w:val="18"/>
              </w:rPr>
              <w:t>Слушание</w:t>
            </w:r>
            <w:r w:rsidRPr="008052C0">
              <w:rPr>
                <w:color w:val="231F20"/>
                <w:spacing w:val="30"/>
                <w:w w:val="115"/>
                <w:sz w:val="18"/>
              </w:rPr>
              <w:t xml:space="preserve"> </w:t>
            </w:r>
            <w:r w:rsidRPr="008052C0">
              <w:rPr>
                <w:color w:val="231F20"/>
                <w:w w:val="115"/>
                <w:sz w:val="18"/>
              </w:rPr>
              <w:t>музыкальных</w:t>
            </w:r>
            <w:r w:rsidRPr="008052C0">
              <w:rPr>
                <w:color w:val="231F20"/>
                <w:spacing w:val="30"/>
                <w:w w:val="115"/>
                <w:sz w:val="18"/>
              </w:rPr>
              <w:t xml:space="preserve"> </w:t>
            </w:r>
            <w:r w:rsidRPr="008052C0">
              <w:rPr>
                <w:color w:val="231F20"/>
                <w:w w:val="115"/>
                <w:sz w:val="18"/>
              </w:rPr>
              <w:t>фрагментов</w:t>
            </w:r>
            <w:r w:rsidRPr="008052C0">
              <w:rPr>
                <w:color w:val="231F20"/>
                <w:spacing w:val="31"/>
                <w:w w:val="115"/>
                <w:sz w:val="18"/>
              </w:rPr>
              <w:t xml:space="preserve"> </w:t>
            </w:r>
            <w:r w:rsidRPr="008052C0">
              <w:rPr>
                <w:color w:val="231F20"/>
                <w:w w:val="115"/>
                <w:sz w:val="18"/>
              </w:rPr>
              <w:t>в</w:t>
            </w:r>
            <w:r w:rsidRPr="008052C0">
              <w:rPr>
                <w:color w:val="231F20"/>
                <w:spacing w:val="30"/>
                <w:w w:val="115"/>
                <w:sz w:val="18"/>
              </w:rPr>
              <w:t xml:space="preserve"> </w:t>
            </w:r>
            <w:r w:rsidRPr="008052C0">
              <w:rPr>
                <w:color w:val="231F20"/>
                <w:w w:val="115"/>
                <w:sz w:val="18"/>
              </w:rPr>
              <w:t>исполнении</w:t>
            </w:r>
            <w:r w:rsidRPr="008052C0">
              <w:rPr>
                <w:color w:val="231F20"/>
                <w:spacing w:val="30"/>
                <w:w w:val="115"/>
                <w:sz w:val="18"/>
              </w:rPr>
              <w:t xml:space="preserve"> </w:t>
            </w:r>
            <w:r w:rsidRPr="008052C0">
              <w:rPr>
                <w:color w:val="231F20"/>
                <w:w w:val="115"/>
                <w:sz w:val="18"/>
              </w:rPr>
              <w:t>известных</w:t>
            </w:r>
            <w:r w:rsidRPr="008052C0">
              <w:rPr>
                <w:color w:val="231F20"/>
                <w:spacing w:val="14"/>
                <w:w w:val="115"/>
                <w:sz w:val="18"/>
              </w:rPr>
              <w:t xml:space="preserve"> </w:t>
            </w:r>
            <w:r w:rsidRPr="008052C0">
              <w:rPr>
                <w:color w:val="231F20"/>
                <w:w w:val="115"/>
                <w:sz w:val="18"/>
              </w:rPr>
              <w:t>музыкантов-инструменталистов.</w:t>
            </w:r>
          </w:p>
          <w:p w:rsidR="008052C0" w:rsidRPr="008052C0" w:rsidRDefault="008052C0">
            <w:pPr>
              <w:pStyle w:val="TableParagraph"/>
              <w:spacing w:line="223" w:lineRule="auto"/>
              <w:ind w:left="112" w:right="189"/>
              <w:rPr>
                <w:sz w:val="18"/>
              </w:rPr>
            </w:pPr>
            <w:r w:rsidRPr="008052C0">
              <w:rPr>
                <w:color w:val="231F20"/>
                <w:w w:val="120"/>
                <w:sz w:val="18"/>
              </w:rPr>
              <w:t>Чтение учебных текстов, сказок и легенд, рассказывающих</w:t>
            </w:r>
            <w:r w:rsidRPr="008052C0">
              <w:rPr>
                <w:color w:val="231F20"/>
                <w:spacing w:val="-13"/>
                <w:w w:val="120"/>
                <w:sz w:val="18"/>
              </w:rPr>
              <w:t xml:space="preserve"> </w:t>
            </w:r>
            <w:r w:rsidRPr="008052C0">
              <w:rPr>
                <w:color w:val="231F20"/>
                <w:w w:val="120"/>
                <w:sz w:val="18"/>
              </w:rPr>
              <w:t>о</w:t>
            </w:r>
            <w:r w:rsidRPr="008052C0">
              <w:rPr>
                <w:color w:val="231F20"/>
                <w:spacing w:val="-13"/>
                <w:w w:val="120"/>
                <w:sz w:val="18"/>
              </w:rPr>
              <w:t xml:space="preserve"> </w:t>
            </w:r>
            <w:r w:rsidRPr="008052C0">
              <w:rPr>
                <w:color w:val="231F20"/>
                <w:w w:val="120"/>
                <w:sz w:val="18"/>
              </w:rPr>
              <w:t>музыкальных</w:t>
            </w:r>
            <w:r w:rsidRPr="008052C0">
              <w:rPr>
                <w:color w:val="231F20"/>
                <w:spacing w:val="-12"/>
                <w:w w:val="120"/>
                <w:sz w:val="18"/>
              </w:rPr>
              <w:t xml:space="preserve"> </w:t>
            </w:r>
            <w:r w:rsidRPr="008052C0">
              <w:rPr>
                <w:color w:val="231F20"/>
                <w:w w:val="120"/>
                <w:sz w:val="18"/>
              </w:rPr>
              <w:t>инструментах,</w:t>
            </w:r>
            <w:r w:rsidRPr="008052C0">
              <w:rPr>
                <w:color w:val="231F20"/>
                <w:spacing w:val="-13"/>
                <w:w w:val="120"/>
                <w:sz w:val="18"/>
              </w:rPr>
              <w:t xml:space="preserve"> </w:t>
            </w:r>
            <w:r w:rsidRPr="008052C0">
              <w:rPr>
                <w:color w:val="231F20"/>
                <w:w w:val="120"/>
                <w:sz w:val="18"/>
              </w:rPr>
              <w:t>истории</w:t>
            </w:r>
            <w:r w:rsidRPr="008052C0">
              <w:rPr>
                <w:color w:val="231F20"/>
                <w:spacing w:val="-12"/>
                <w:w w:val="120"/>
                <w:sz w:val="18"/>
              </w:rPr>
              <w:t xml:space="preserve"> </w:t>
            </w:r>
            <w:r w:rsidRPr="008052C0">
              <w:rPr>
                <w:color w:val="231F20"/>
                <w:w w:val="120"/>
                <w:sz w:val="18"/>
              </w:rPr>
              <w:t>их</w:t>
            </w:r>
            <w:r w:rsidRPr="008052C0">
              <w:rPr>
                <w:color w:val="231F20"/>
                <w:spacing w:val="-13"/>
                <w:w w:val="120"/>
                <w:sz w:val="18"/>
              </w:rPr>
              <w:t xml:space="preserve"> </w:t>
            </w:r>
            <w:r w:rsidRPr="008052C0">
              <w:rPr>
                <w:color w:val="231F20"/>
                <w:w w:val="120"/>
                <w:sz w:val="18"/>
              </w:rPr>
              <w:t>появления</w:t>
            </w:r>
          </w:p>
        </w:tc>
      </w:tr>
    </w:tbl>
    <w:p w:rsidR="008052C0" w:rsidRDefault="008052C0" w:rsidP="008052C0">
      <w:pPr>
        <w:pStyle w:val="af1"/>
        <w:spacing w:before="3"/>
        <w:ind w:left="0" w:right="0" w:firstLine="0"/>
        <w:jc w:val="left"/>
        <w:rPr>
          <w:i/>
          <w:sz w:val="8"/>
        </w:rPr>
      </w:pPr>
    </w:p>
    <w:p w:rsidR="008052C0" w:rsidRDefault="008052C0" w:rsidP="008052C0">
      <w:pPr>
        <w:pStyle w:val="af1"/>
        <w:spacing w:line="20" w:lineRule="exact"/>
        <w:ind w:left="108" w:right="0" w:firstLine="0"/>
        <w:jc w:val="left"/>
        <w:rPr>
          <w:sz w:val="2"/>
        </w:rPr>
      </w:pPr>
      <w:r>
        <w:rPr>
          <w:noProof/>
          <w:sz w:val="2"/>
          <w:lang w:eastAsia="ru-RU"/>
        </w:rPr>
        <mc:AlternateContent>
          <mc:Choice Requires="wpg">
            <w:drawing>
              <wp:inline distT="0" distB="0" distL="0" distR="0">
                <wp:extent cx="1080135" cy="6350"/>
                <wp:effectExtent l="9525" t="9525" r="5715" b="3175"/>
                <wp:docPr id="50" name="Группа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0135" cy="6350"/>
                          <a:chOff x="0" y="0"/>
                          <a:chExt cx="1701" cy="10"/>
                        </a:xfrm>
                      </wpg:grpSpPr>
                      <wps:wsp>
                        <wps:cNvPr id="51" name="Line 3"/>
                        <wps:cNvCnPr/>
                        <wps:spPr bwMode="auto">
                          <a:xfrm>
                            <a:off x="0" y="5"/>
                            <a:ext cx="1701" cy="0"/>
                          </a:xfrm>
                          <a:prstGeom prst="line">
                            <a:avLst/>
                          </a:prstGeom>
                          <a:noFill/>
                          <a:ln w="6350">
                            <a:solidFill>
                              <a:srgbClr val="939598"/>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50" o:spid="_x0000_s1026" style="width:85.05pt;height:.5pt;mso-position-horizontal-relative:char;mso-position-vertical-relative:line" coordsize="170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">
                <v:line id="Line 3" o:spid="_x0000_s1027" style="position:absolute;visibility:visible;mso-wrap-style:square" from="0,5" to="17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mBasQAAADbAAAADwAAAGRycy9kb3ducmV2LnhtbESPT2vCQBTE70K/w/IKvemupZY0uooE&#10;xJ6K/+j5mX0mwezbNLtq9NO7QsHjMDO/YSazztbiTK2vHGsYDhQI4tyZigsNu+2in4DwAdlg7Zg0&#10;XMnDbPrSm2Bq3IXXdN6EQkQI+xQ1lCE0qZQ+L8miH7iGOHoH11oMUbaFNC1eItzW8l2pT2mx4rhQ&#10;YkNZSflxc7Ia1PH68av+vva3JPmZH2SWLU+rSuu3124+BhGoC8/wf/vbaBgN4fEl/gA5v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YFqxAAAANsAAAAPAAAAAAAAAAAA&#10;AAAAAKECAABkcnMvZG93bnJldi54bWxQSwUGAAAAAAQABAD5AAAAkgMAAAAA&#10;" strokecolor="#939598" strokeweight=".5pt"/>
                <w10:anchorlock/>
              </v:group>
            </w:pict>
          </mc:Fallback>
        </mc:AlternateContent>
      </w:r>
    </w:p>
    <w:p w:rsidR="008052C0" w:rsidRDefault="008052C0" w:rsidP="008052C0">
      <w:pPr>
        <w:spacing w:before="21" w:line="223" w:lineRule="auto"/>
        <w:ind w:left="340" w:right="194" w:hanging="227"/>
        <w:jc w:val="both"/>
        <w:rPr>
          <w:sz w:val="18"/>
        </w:rPr>
      </w:pPr>
      <w:r>
        <w:rPr>
          <w:color w:val="231F20"/>
          <w:w w:val="115"/>
          <w:position w:val="4"/>
          <w:sz w:val="12"/>
        </w:rPr>
        <w:t>1</w:t>
      </w:r>
      <w:r>
        <w:rPr>
          <w:color w:val="231F20"/>
          <w:spacing w:val="1"/>
          <w:w w:val="115"/>
          <w:position w:val="4"/>
          <w:sz w:val="12"/>
        </w:rPr>
        <w:t xml:space="preserve"> </w:t>
      </w:r>
      <w:r>
        <w:rPr>
          <w:color w:val="231F20"/>
          <w:w w:val="115"/>
          <w:sz w:val="18"/>
        </w:rPr>
        <w:t>В данном блоке внимание учащихся по традиции может быть сосредоточено на</w:t>
      </w:r>
      <w:r>
        <w:rPr>
          <w:color w:val="231F20"/>
          <w:spacing w:val="1"/>
          <w:w w:val="115"/>
          <w:sz w:val="18"/>
        </w:rPr>
        <w:t xml:space="preserve"> </w:t>
      </w:r>
      <w:r>
        <w:rPr>
          <w:color w:val="231F20"/>
          <w:w w:val="115"/>
          <w:sz w:val="18"/>
        </w:rPr>
        <w:t>звучании Первого концерта для фортепиано с оркестром П. И. Чайковского. Однако возможна и равноценная замена на концерт другого композитора с другим</w:t>
      </w:r>
      <w:r>
        <w:rPr>
          <w:color w:val="231F20"/>
          <w:spacing w:val="1"/>
          <w:w w:val="115"/>
          <w:sz w:val="18"/>
        </w:rPr>
        <w:t xml:space="preserve"> </w:t>
      </w:r>
      <w:r>
        <w:rPr>
          <w:color w:val="231F20"/>
          <w:w w:val="115"/>
          <w:sz w:val="18"/>
        </w:rPr>
        <w:t>солирующим</w:t>
      </w:r>
      <w:r>
        <w:rPr>
          <w:color w:val="231F20"/>
          <w:spacing w:val="12"/>
          <w:w w:val="115"/>
          <w:sz w:val="18"/>
        </w:rPr>
        <w:t xml:space="preserve"> </w:t>
      </w:r>
      <w:r>
        <w:rPr>
          <w:color w:val="231F20"/>
          <w:w w:val="115"/>
          <w:sz w:val="18"/>
        </w:rPr>
        <w:t>инструментом.</w:t>
      </w:r>
    </w:p>
    <w:p w:rsidR="008052C0" w:rsidRDefault="008052C0" w:rsidP="008052C0">
      <w:pPr>
        <w:spacing w:line="223" w:lineRule="auto"/>
        <w:ind w:left="340" w:right="194" w:hanging="227"/>
        <w:jc w:val="both"/>
        <w:rPr>
          <w:sz w:val="18"/>
        </w:rPr>
      </w:pPr>
      <w:r>
        <w:rPr>
          <w:color w:val="231F20"/>
          <w:w w:val="115"/>
          <w:position w:val="4"/>
          <w:sz w:val="12"/>
        </w:rPr>
        <w:t>2</w:t>
      </w:r>
      <w:r>
        <w:rPr>
          <w:color w:val="231F20"/>
          <w:spacing w:val="1"/>
          <w:w w:val="115"/>
          <w:position w:val="4"/>
          <w:sz w:val="12"/>
        </w:rPr>
        <w:t xml:space="preserve"> </w:t>
      </w:r>
      <w:r>
        <w:rPr>
          <w:color w:val="231F20"/>
          <w:w w:val="115"/>
          <w:sz w:val="18"/>
        </w:rPr>
        <w:t>Игровое четырёхручие (школьники играют 1—2 звука в ансамбле с развёрнутой</w:t>
      </w:r>
      <w:r>
        <w:rPr>
          <w:color w:val="231F20"/>
          <w:spacing w:val="1"/>
          <w:w w:val="115"/>
          <w:sz w:val="18"/>
        </w:rPr>
        <w:t xml:space="preserve"> </w:t>
      </w:r>
      <w:r>
        <w:rPr>
          <w:color w:val="231F20"/>
          <w:w w:val="115"/>
          <w:sz w:val="18"/>
        </w:rPr>
        <w:t>партией учителя) ввёл в своей программе ещё Д. Б. Кабалевский. Аналогичные</w:t>
      </w:r>
      <w:r>
        <w:rPr>
          <w:color w:val="231F20"/>
          <w:spacing w:val="1"/>
          <w:w w:val="115"/>
          <w:sz w:val="18"/>
        </w:rPr>
        <w:t xml:space="preserve"> </w:t>
      </w:r>
      <w:r>
        <w:rPr>
          <w:color w:val="231F20"/>
          <w:w w:val="115"/>
          <w:sz w:val="18"/>
        </w:rPr>
        <w:t>ансамбли есть и у классиков (парафразы на тему «та-ти-та-ти» у композиторов —</w:t>
      </w:r>
      <w:r>
        <w:rPr>
          <w:color w:val="231F20"/>
          <w:spacing w:val="1"/>
          <w:w w:val="115"/>
          <w:sz w:val="18"/>
        </w:rPr>
        <w:t xml:space="preserve"> </w:t>
      </w:r>
      <w:r>
        <w:rPr>
          <w:color w:val="231F20"/>
          <w:w w:val="115"/>
          <w:sz w:val="18"/>
        </w:rPr>
        <w:t>членов</w:t>
      </w:r>
      <w:r>
        <w:rPr>
          <w:color w:val="231F20"/>
          <w:spacing w:val="-1"/>
          <w:w w:val="115"/>
          <w:sz w:val="18"/>
        </w:rPr>
        <w:t xml:space="preserve"> </w:t>
      </w:r>
      <w:r>
        <w:rPr>
          <w:color w:val="231F20"/>
          <w:w w:val="115"/>
          <w:sz w:val="18"/>
        </w:rPr>
        <w:t>«Могучей кучки»),</w:t>
      </w:r>
      <w:r>
        <w:rPr>
          <w:color w:val="231F20"/>
          <w:spacing w:val="-1"/>
          <w:w w:val="115"/>
          <w:sz w:val="18"/>
        </w:rPr>
        <w:t xml:space="preserve"> </w:t>
      </w:r>
      <w:r>
        <w:rPr>
          <w:color w:val="231F20"/>
          <w:w w:val="115"/>
          <w:sz w:val="18"/>
        </w:rPr>
        <w:t>и у</w:t>
      </w:r>
      <w:r>
        <w:rPr>
          <w:color w:val="231F20"/>
          <w:spacing w:val="-1"/>
          <w:w w:val="115"/>
          <w:sz w:val="18"/>
        </w:rPr>
        <w:t xml:space="preserve"> </w:t>
      </w:r>
      <w:r>
        <w:rPr>
          <w:color w:val="231F20"/>
          <w:w w:val="115"/>
          <w:sz w:val="18"/>
        </w:rPr>
        <w:t>современных композиторов</w:t>
      </w:r>
      <w:r>
        <w:rPr>
          <w:color w:val="231F20"/>
          <w:spacing w:val="-1"/>
          <w:w w:val="115"/>
          <w:sz w:val="18"/>
        </w:rPr>
        <w:t xml:space="preserve"> </w:t>
      </w:r>
      <w:r>
        <w:rPr>
          <w:color w:val="231F20"/>
          <w:w w:val="115"/>
          <w:sz w:val="18"/>
        </w:rPr>
        <w:t>(И. Красильников и</w:t>
      </w:r>
      <w:r>
        <w:rPr>
          <w:color w:val="231F20"/>
          <w:spacing w:val="-1"/>
          <w:w w:val="115"/>
          <w:sz w:val="18"/>
        </w:rPr>
        <w:t xml:space="preserve"> </w:t>
      </w:r>
      <w:r>
        <w:rPr>
          <w:color w:val="231F20"/>
          <w:w w:val="115"/>
          <w:sz w:val="18"/>
        </w:rPr>
        <w:t>др.).</w:t>
      </w:r>
    </w:p>
    <w:p w:rsidR="008052C0" w:rsidRDefault="008052C0" w:rsidP="008052C0">
      <w:pPr>
        <w:spacing w:line="223" w:lineRule="auto"/>
        <w:ind w:left="340" w:right="194" w:hanging="227"/>
        <w:jc w:val="both"/>
        <w:rPr>
          <w:sz w:val="18"/>
        </w:rPr>
      </w:pPr>
      <w:r>
        <w:rPr>
          <w:color w:val="231F20"/>
          <w:w w:val="120"/>
          <w:position w:val="4"/>
          <w:sz w:val="12"/>
        </w:rPr>
        <w:lastRenderedPageBreak/>
        <w:t>3</w:t>
      </w:r>
      <w:r>
        <w:rPr>
          <w:color w:val="231F20"/>
          <w:spacing w:val="29"/>
          <w:w w:val="120"/>
          <w:position w:val="4"/>
          <w:sz w:val="12"/>
        </w:rPr>
        <w:t xml:space="preserve"> </w:t>
      </w:r>
      <w:r>
        <w:rPr>
          <w:color w:val="231F20"/>
          <w:w w:val="120"/>
          <w:sz w:val="18"/>
        </w:rPr>
        <w:t>В</w:t>
      </w:r>
      <w:r>
        <w:rPr>
          <w:color w:val="231F20"/>
          <w:spacing w:val="39"/>
          <w:w w:val="120"/>
          <w:sz w:val="18"/>
        </w:rPr>
        <w:t xml:space="preserve"> </w:t>
      </w:r>
      <w:r>
        <w:rPr>
          <w:color w:val="231F20"/>
          <w:w w:val="120"/>
          <w:sz w:val="18"/>
        </w:rPr>
        <w:t>данном</w:t>
      </w:r>
      <w:r>
        <w:rPr>
          <w:color w:val="231F20"/>
          <w:spacing w:val="40"/>
          <w:w w:val="120"/>
          <w:sz w:val="18"/>
        </w:rPr>
        <w:t xml:space="preserve"> </w:t>
      </w:r>
      <w:r>
        <w:rPr>
          <w:color w:val="231F20"/>
          <w:w w:val="120"/>
          <w:sz w:val="18"/>
        </w:rPr>
        <w:t>блоке</w:t>
      </w:r>
      <w:r>
        <w:rPr>
          <w:color w:val="231F20"/>
          <w:spacing w:val="40"/>
          <w:w w:val="120"/>
          <w:sz w:val="18"/>
        </w:rPr>
        <w:t xml:space="preserve"> </w:t>
      </w:r>
      <w:r>
        <w:rPr>
          <w:color w:val="231F20"/>
          <w:w w:val="120"/>
          <w:sz w:val="18"/>
        </w:rPr>
        <w:t>могут</w:t>
      </w:r>
      <w:r>
        <w:rPr>
          <w:color w:val="231F20"/>
          <w:spacing w:val="40"/>
          <w:w w:val="120"/>
          <w:sz w:val="18"/>
        </w:rPr>
        <w:t xml:space="preserve"> </w:t>
      </w:r>
      <w:r>
        <w:rPr>
          <w:color w:val="231F20"/>
          <w:w w:val="120"/>
          <w:sz w:val="18"/>
        </w:rPr>
        <w:t>быть</w:t>
      </w:r>
      <w:r>
        <w:rPr>
          <w:color w:val="231F20"/>
          <w:spacing w:val="39"/>
          <w:w w:val="120"/>
          <w:sz w:val="18"/>
        </w:rPr>
        <w:t xml:space="preserve"> </w:t>
      </w:r>
      <w:r>
        <w:rPr>
          <w:color w:val="231F20"/>
          <w:w w:val="120"/>
          <w:sz w:val="18"/>
        </w:rPr>
        <w:t>представлены</w:t>
      </w:r>
      <w:r>
        <w:rPr>
          <w:color w:val="231F20"/>
          <w:spacing w:val="40"/>
          <w:w w:val="120"/>
          <w:sz w:val="18"/>
        </w:rPr>
        <w:t xml:space="preserve"> </w:t>
      </w:r>
      <w:r>
        <w:rPr>
          <w:color w:val="231F20"/>
          <w:w w:val="120"/>
          <w:sz w:val="18"/>
        </w:rPr>
        <w:t>такие</w:t>
      </w:r>
      <w:r>
        <w:rPr>
          <w:color w:val="231F20"/>
          <w:spacing w:val="40"/>
          <w:w w:val="120"/>
          <w:sz w:val="18"/>
        </w:rPr>
        <w:t xml:space="preserve"> </w:t>
      </w:r>
      <w:r>
        <w:rPr>
          <w:color w:val="231F20"/>
          <w:w w:val="120"/>
          <w:sz w:val="18"/>
        </w:rPr>
        <w:t>произведения,</w:t>
      </w:r>
      <w:r>
        <w:rPr>
          <w:color w:val="231F20"/>
          <w:spacing w:val="40"/>
          <w:w w:val="120"/>
          <w:sz w:val="18"/>
        </w:rPr>
        <w:t xml:space="preserve"> </w:t>
      </w:r>
      <w:r>
        <w:rPr>
          <w:color w:val="231F20"/>
          <w:w w:val="120"/>
          <w:sz w:val="18"/>
        </w:rPr>
        <w:t>как</w:t>
      </w:r>
      <w:r>
        <w:rPr>
          <w:color w:val="231F20"/>
          <w:spacing w:val="39"/>
          <w:w w:val="120"/>
          <w:sz w:val="18"/>
        </w:rPr>
        <w:t xml:space="preserve"> </w:t>
      </w:r>
      <w:r>
        <w:rPr>
          <w:color w:val="231F20"/>
          <w:w w:val="120"/>
          <w:sz w:val="18"/>
        </w:rPr>
        <w:t>«Шутка»</w:t>
      </w:r>
      <w:r>
        <w:rPr>
          <w:color w:val="231F20"/>
          <w:spacing w:val="-52"/>
          <w:w w:val="120"/>
          <w:sz w:val="18"/>
        </w:rPr>
        <w:t xml:space="preserve"> </w:t>
      </w:r>
      <w:r>
        <w:rPr>
          <w:color w:val="231F20"/>
          <w:w w:val="120"/>
          <w:sz w:val="18"/>
        </w:rPr>
        <w:t>И. С. Баха, «Мелодия» из оперы «Орфей и Эвридика» К. В. Глюка, «Сиринкс»</w:t>
      </w:r>
      <w:r>
        <w:rPr>
          <w:color w:val="231F20"/>
          <w:spacing w:val="1"/>
          <w:w w:val="120"/>
          <w:sz w:val="18"/>
        </w:rPr>
        <w:t xml:space="preserve"> </w:t>
      </w:r>
      <w:r>
        <w:rPr>
          <w:color w:val="231F20"/>
          <w:w w:val="120"/>
          <w:sz w:val="18"/>
        </w:rPr>
        <w:t>К.</w:t>
      </w:r>
      <w:r>
        <w:rPr>
          <w:color w:val="231F20"/>
          <w:spacing w:val="9"/>
          <w:w w:val="120"/>
          <w:sz w:val="18"/>
        </w:rPr>
        <w:t xml:space="preserve"> </w:t>
      </w:r>
      <w:r>
        <w:rPr>
          <w:color w:val="231F20"/>
          <w:w w:val="120"/>
          <w:sz w:val="18"/>
        </w:rPr>
        <w:t>Дебюсси.</w:t>
      </w:r>
    </w:p>
    <w:p w:rsidR="008052C0" w:rsidRDefault="008052C0" w:rsidP="008052C0">
      <w:pPr>
        <w:ind w:right="135"/>
        <w:jc w:val="right"/>
        <w:rPr>
          <w:i/>
          <w:sz w:val="18"/>
        </w:rPr>
      </w:pPr>
      <w:r>
        <w:rPr>
          <w:noProof/>
          <w:lang w:eastAsia="ru-RU"/>
        </w:rPr>
        <mc:AlternateContent>
          <mc:Choice Requires="wps">
            <w:drawing>
              <wp:anchor distT="0" distB="0" distL="114300" distR="114300" simplePos="0" relativeHeight="251664384" behindDoc="0" locked="0" layoutInCell="1" allowOverlap="1">
                <wp:simplePos x="0" y="0"/>
                <wp:positionH relativeFrom="page">
                  <wp:posOffset>431165</wp:posOffset>
                </wp:positionH>
                <wp:positionV relativeFrom="page">
                  <wp:posOffset>3013710</wp:posOffset>
                </wp:positionV>
                <wp:extent cx="158750" cy="1499235"/>
                <wp:effectExtent l="2540" t="3810" r="635" b="1905"/>
                <wp:wrapNone/>
                <wp:docPr id="49"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49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9" o:spid="_x0000_s1031" type="#_x0000_t202" style="position:absolute;left:0;text-align:left;margin-left:33.95pt;margin-top:237.3pt;width:12.5pt;height:118.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" filled="f" stroked="f">
                <v:textbox style="layout-flow:vertical" inset="0,0,0,0">
                  <w:txbxContent>
                    <w:p w:rsidR="008052C0" w:rsidRDefault="008052C0" w:rsidP="008052C0">
                      <w:pPr>
                        <w:spacing w:before="15"/>
                        <w:ind w:left="20"/>
                        <w:rPr>
                          <w:rFonts w:ascii="Trebuchet MS" w:hAnsi="Trebuchet MS"/>
                          <w:sz w:val="18"/>
                        </w:rPr>
                      </w:pPr>
                    </w:p>
                  </w:txbxContent>
                </v:textbox>
                <w10:wrap anchorx="page" anchory="page"/>
              </v:shape>
            </w:pict>
          </mc:Fallback>
        </mc:AlternateContent>
      </w:r>
      <w:r>
        <w:rPr>
          <w:i/>
          <w:color w:val="231F20"/>
          <w:w w:val="115"/>
          <w:sz w:val="18"/>
        </w:rPr>
        <w:t>Продолжение табл.</w:t>
      </w:r>
    </w:p>
    <w:p w:rsidR="008052C0" w:rsidRDefault="008052C0" w:rsidP="008052C0">
      <w:pPr>
        <w:pStyle w:val="af1"/>
        <w:spacing w:before="6"/>
        <w:ind w:left="0" w:right="0" w:firstLine="0"/>
        <w:jc w:val="left"/>
        <w:rPr>
          <w:i/>
          <w:sz w:val="6"/>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5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32" w:lineRule="auto"/>
              <w:ind w:left="166"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3"/>
                <w:w w:val="95"/>
                <w:sz w:val="18"/>
                <w:lang w:val="en-US"/>
              </w:rPr>
              <w:t xml:space="preserve"> </w:t>
            </w:r>
            <w:r>
              <w:rPr>
                <w:rFonts w:ascii="Georgia" w:hAnsi="Georgia"/>
                <w:b/>
                <w:color w:val="231F20"/>
                <w:spacing w:val="-2"/>
                <w:w w:val="95"/>
                <w:sz w:val="18"/>
                <w:lang w:val="en-US"/>
              </w:rPr>
              <w:t>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2539"/>
        </w:trPr>
        <w:tc>
          <w:tcPr>
            <w:tcW w:w="1191" w:type="dxa"/>
            <w:tcBorders>
              <w:top w:val="single" w:sz="4" w:space="0" w:color="231F20"/>
              <w:left w:val="single" w:sz="6" w:space="0" w:color="231F20"/>
              <w:bottom w:val="single" w:sz="4" w:space="0" w:color="231F20"/>
              <w:right w:val="single" w:sz="6" w:space="0" w:color="231F20"/>
            </w:tcBorders>
            <w:hideMark/>
          </w:tcPr>
          <w:p w:rsidR="008052C0" w:rsidRDefault="008052C0">
            <w:pPr>
              <w:pStyle w:val="TableParagraph"/>
              <w:spacing w:before="62" w:line="203" w:lineRule="exact"/>
              <w:ind w:left="110"/>
              <w:rPr>
                <w:sz w:val="18"/>
                <w:lang w:val="en-US"/>
              </w:rPr>
            </w:pPr>
            <w:r>
              <w:rPr>
                <w:color w:val="231F20"/>
                <w:w w:val="110"/>
                <w:sz w:val="18"/>
                <w:lang w:val="en-US"/>
              </w:rPr>
              <w:t>Е)</w:t>
            </w:r>
          </w:p>
          <w:p w:rsidR="008052C0" w:rsidRDefault="008052C0">
            <w:pPr>
              <w:pStyle w:val="TableParagraph"/>
              <w:spacing w:line="199" w:lineRule="exact"/>
              <w:ind w:left="110"/>
              <w:rPr>
                <w:sz w:val="18"/>
                <w:lang w:val="en-US"/>
              </w:rPr>
            </w:pPr>
            <w:r>
              <w:rPr>
                <w:color w:val="231F20"/>
                <w:w w:val="115"/>
                <w:sz w:val="18"/>
                <w:lang w:val="en-US"/>
              </w:rPr>
              <w:t>2—4</w:t>
            </w:r>
          </w:p>
          <w:p w:rsidR="008052C0" w:rsidRDefault="008052C0">
            <w:pPr>
              <w:pStyle w:val="TableParagraph"/>
              <w:spacing w:line="203" w:lineRule="exact"/>
              <w:ind w:left="110"/>
              <w:rPr>
                <w:sz w:val="18"/>
                <w:lang w:val="en-US"/>
              </w:rPr>
            </w:pPr>
            <w:r>
              <w:rPr>
                <w:color w:val="231F20"/>
                <w:w w:val="120"/>
                <w:sz w:val="18"/>
                <w:lang w:val="en-US"/>
              </w:rPr>
              <w:t>уч.</w:t>
            </w:r>
            <w:r>
              <w:rPr>
                <w:color w:val="231F20"/>
                <w:spacing w:val="7"/>
                <w:w w:val="120"/>
                <w:sz w:val="18"/>
                <w:lang w:val="en-US"/>
              </w:rPr>
              <w:t xml:space="preserve"> </w:t>
            </w:r>
            <w:r>
              <w:rPr>
                <w:color w:val="231F20"/>
                <w:w w:val="120"/>
                <w:sz w:val="18"/>
                <w:lang w:val="en-US"/>
              </w:rPr>
              <w:t>часа</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Pr="008052C0" w:rsidRDefault="008052C0">
            <w:pPr>
              <w:pStyle w:val="TableParagraph"/>
              <w:spacing w:before="69" w:line="228" w:lineRule="auto"/>
              <w:ind w:left="110" w:right="157"/>
              <w:rPr>
                <w:sz w:val="18"/>
              </w:rPr>
            </w:pPr>
            <w:r w:rsidRPr="008052C0">
              <w:rPr>
                <w:color w:val="231F20"/>
                <w:w w:val="120"/>
                <w:sz w:val="18"/>
              </w:rPr>
              <w:t>Музы-</w:t>
            </w:r>
            <w:r w:rsidRPr="008052C0">
              <w:rPr>
                <w:color w:val="231F20"/>
                <w:spacing w:val="1"/>
                <w:w w:val="120"/>
                <w:sz w:val="18"/>
              </w:rPr>
              <w:t xml:space="preserve"> </w:t>
            </w:r>
            <w:r w:rsidRPr="008052C0">
              <w:rPr>
                <w:color w:val="231F20"/>
                <w:w w:val="120"/>
                <w:sz w:val="18"/>
              </w:rPr>
              <w:t>кальные</w:t>
            </w:r>
            <w:r w:rsidRPr="008052C0">
              <w:rPr>
                <w:color w:val="231F20"/>
                <w:spacing w:val="1"/>
                <w:w w:val="120"/>
                <w:sz w:val="18"/>
              </w:rPr>
              <w:t xml:space="preserve"> </w:t>
            </w:r>
            <w:r w:rsidRPr="008052C0">
              <w:rPr>
                <w:color w:val="231F20"/>
                <w:w w:val="120"/>
                <w:sz w:val="18"/>
              </w:rPr>
              <w:t>инстру-</w:t>
            </w:r>
            <w:r w:rsidRPr="008052C0">
              <w:rPr>
                <w:color w:val="231F20"/>
                <w:spacing w:val="1"/>
                <w:w w:val="120"/>
                <w:sz w:val="18"/>
              </w:rPr>
              <w:t xml:space="preserve"> </w:t>
            </w:r>
            <w:r w:rsidRPr="008052C0">
              <w:rPr>
                <w:color w:val="231F20"/>
                <w:w w:val="120"/>
                <w:sz w:val="18"/>
              </w:rPr>
              <w:t>менты.</w:t>
            </w:r>
            <w:r w:rsidRPr="008052C0">
              <w:rPr>
                <w:color w:val="231F20"/>
                <w:spacing w:val="1"/>
                <w:w w:val="120"/>
                <w:sz w:val="18"/>
              </w:rPr>
              <w:t xml:space="preserve"> </w:t>
            </w:r>
            <w:r w:rsidRPr="008052C0">
              <w:rPr>
                <w:color w:val="231F20"/>
                <w:w w:val="120"/>
                <w:sz w:val="18"/>
              </w:rPr>
              <w:t>Скрипка,</w:t>
            </w:r>
            <w:r w:rsidRPr="008052C0">
              <w:rPr>
                <w:color w:val="231F20"/>
                <w:spacing w:val="-51"/>
                <w:w w:val="120"/>
                <w:sz w:val="18"/>
              </w:rPr>
              <w:t xml:space="preserve"> </w:t>
            </w:r>
            <w:r w:rsidRPr="008052C0">
              <w:rPr>
                <w:color w:val="231F20"/>
                <w:w w:val="120"/>
                <w:sz w:val="18"/>
              </w:rPr>
              <w:t>виолон-</w:t>
            </w:r>
            <w:r w:rsidRPr="008052C0">
              <w:rPr>
                <w:color w:val="231F20"/>
                <w:spacing w:val="1"/>
                <w:w w:val="120"/>
                <w:sz w:val="18"/>
              </w:rPr>
              <w:t xml:space="preserve"> </w:t>
            </w:r>
            <w:r w:rsidRPr="008052C0">
              <w:rPr>
                <w:color w:val="231F20"/>
                <w:w w:val="120"/>
                <w:sz w:val="18"/>
              </w:rPr>
              <w:t>чель</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28" w:lineRule="auto"/>
              <w:ind w:left="112" w:right="87"/>
              <w:rPr>
                <w:sz w:val="18"/>
                <w:lang w:val="en-US"/>
              </w:rPr>
            </w:pPr>
            <w:r w:rsidRPr="008052C0">
              <w:rPr>
                <w:color w:val="231F20"/>
                <w:w w:val="120"/>
                <w:sz w:val="18"/>
              </w:rPr>
              <w:t>Певучесть тембров</w:t>
            </w:r>
            <w:r w:rsidRPr="008052C0">
              <w:rPr>
                <w:color w:val="231F20"/>
                <w:spacing w:val="1"/>
                <w:w w:val="120"/>
                <w:sz w:val="18"/>
              </w:rPr>
              <w:t xml:space="preserve"> </w:t>
            </w:r>
            <w:r w:rsidRPr="008052C0">
              <w:rPr>
                <w:color w:val="231F20"/>
                <w:spacing w:val="-3"/>
                <w:w w:val="120"/>
                <w:sz w:val="18"/>
              </w:rPr>
              <w:t xml:space="preserve">струнных </w:t>
            </w:r>
            <w:r w:rsidRPr="008052C0">
              <w:rPr>
                <w:color w:val="231F20"/>
                <w:spacing w:val="-2"/>
                <w:w w:val="120"/>
                <w:sz w:val="18"/>
              </w:rPr>
              <w:t>смычковых</w:t>
            </w:r>
            <w:r w:rsidRPr="008052C0">
              <w:rPr>
                <w:color w:val="231F20"/>
                <w:spacing w:val="-51"/>
                <w:w w:val="120"/>
                <w:sz w:val="18"/>
              </w:rPr>
              <w:t xml:space="preserve"> </w:t>
            </w:r>
            <w:r w:rsidRPr="008052C0">
              <w:rPr>
                <w:color w:val="231F20"/>
                <w:spacing w:val="-1"/>
                <w:w w:val="115"/>
                <w:sz w:val="18"/>
              </w:rPr>
              <w:t xml:space="preserve">инструментов. </w:t>
            </w:r>
            <w:r w:rsidRPr="008052C0">
              <w:rPr>
                <w:color w:val="231F20"/>
                <w:w w:val="115"/>
                <w:sz w:val="18"/>
              </w:rPr>
              <w:t>Компо-</w:t>
            </w:r>
            <w:r w:rsidRPr="008052C0">
              <w:rPr>
                <w:color w:val="231F20"/>
                <w:spacing w:val="-49"/>
                <w:w w:val="115"/>
                <w:sz w:val="18"/>
              </w:rPr>
              <w:t xml:space="preserve"> </w:t>
            </w:r>
            <w:r w:rsidRPr="008052C0">
              <w:rPr>
                <w:color w:val="231F20"/>
                <w:w w:val="120"/>
                <w:sz w:val="18"/>
              </w:rPr>
              <w:t>зиторы, сочинявшие</w:t>
            </w:r>
            <w:r w:rsidRPr="008052C0">
              <w:rPr>
                <w:color w:val="231F20"/>
                <w:spacing w:val="1"/>
                <w:w w:val="120"/>
                <w:sz w:val="18"/>
              </w:rPr>
              <w:t xml:space="preserve"> </w:t>
            </w:r>
            <w:r w:rsidRPr="008052C0">
              <w:rPr>
                <w:color w:val="231F20"/>
                <w:spacing w:val="-1"/>
                <w:w w:val="120"/>
                <w:sz w:val="18"/>
              </w:rPr>
              <w:t xml:space="preserve">скрипичную </w:t>
            </w:r>
            <w:r w:rsidRPr="008052C0">
              <w:rPr>
                <w:color w:val="231F20"/>
                <w:w w:val="120"/>
                <w:sz w:val="18"/>
              </w:rPr>
              <w:t>музыку.</w:t>
            </w:r>
            <w:r w:rsidRPr="008052C0">
              <w:rPr>
                <w:color w:val="231F20"/>
                <w:spacing w:val="-51"/>
                <w:w w:val="120"/>
                <w:sz w:val="18"/>
              </w:rPr>
              <w:t xml:space="preserve"> </w:t>
            </w:r>
            <w:r>
              <w:rPr>
                <w:color w:val="231F20"/>
                <w:w w:val="115"/>
                <w:sz w:val="18"/>
                <w:lang w:val="en-US"/>
              </w:rPr>
              <w:t>Знаменитые</w:t>
            </w:r>
            <w:r>
              <w:rPr>
                <w:color w:val="231F20"/>
                <w:spacing w:val="12"/>
                <w:w w:val="115"/>
                <w:sz w:val="18"/>
                <w:lang w:val="en-US"/>
              </w:rPr>
              <w:t xml:space="preserve"> </w:t>
            </w:r>
            <w:r>
              <w:rPr>
                <w:color w:val="231F20"/>
                <w:w w:val="115"/>
                <w:sz w:val="18"/>
                <w:lang w:val="en-US"/>
              </w:rPr>
              <w:t>исполни</w:t>
            </w:r>
            <w:r>
              <w:rPr>
                <w:color w:val="231F20"/>
                <w:w w:val="120"/>
                <w:sz w:val="18"/>
                <w:lang w:val="en-US"/>
              </w:rPr>
              <w:t>тели,</w:t>
            </w:r>
            <w:r>
              <w:rPr>
                <w:color w:val="231F20"/>
                <w:spacing w:val="5"/>
                <w:w w:val="120"/>
                <w:sz w:val="18"/>
                <w:lang w:val="en-US"/>
              </w:rPr>
              <w:t xml:space="preserve"> </w:t>
            </w:r>
            <w:r>
              <w:rPr>
                <w:color w:val="231F20"/>
                <w:w w:val="120"/>
                <w:sz w:val="18"/>
                <w:lang w:val="en-US"/>
              </w:rPr>
              <w:t>мастера,</w:t>
            </w:r>
            <w:r>
              <w:rPr>
                <w:color w:val="231F20"/>
                <w:spacing w:val="1"/>
                <w:w w:val="120"/>
                <w:sz w:val="18"/>
                <w:lang w:val="en-US"/>
              </w:rPr>
              <w:t xml:space="preserve"> </w:t>
            </w:r>
            <w:r>
              <w:rPr>
                <w:color w:val="231F20"/>
                <w:w w:val="120"/>
                <w:sz w:val="18"/>
                <w:lang w:val="en-US"/>
              </w:rPr>
              <w:t>изготавливавшие</w:t>
            </w:r>
            <w:r>
              <w:rPr>
                <w:color w:val="231F20"/>
                <w:spacing w:val="1"/>
                <w:w w:val="120"/>
                <w:sz w:val="18"/>
                <w:lang w:val="en-US"/>
              </w:rPr>
              <w:t xml:space="preserve"> </w:t>
            </w:r>
            <w:r>
              <w:rPr>
                <w:color w:val="231F20"/>
                <w:w w:val="120"/>
                <w:sz w:val="18"/>
                <w:lang w:val="en-US"/>
              </w:rPr>
              <w:t>инструменты</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9" w:line="228" w:lineRule="auto"/>
              <w:ind w:left="112" w:right="587"/>
              <w:rPr>
                <w:sz w:val="18"/>
              </w:rPr>
            </w:pPr>
            <w:r w:rsidRPr="008052C0">
              <w:rPr>
                <w:color w:val="231F20"/>
                <w:w w:val="120"/>
                <w:sz w:val="18"/>
              </w:rPr>
              <w:t>Игра-имитация</w:t>
            </w:r>
            <w:r w:rsidRPr="008052C0">
              <w:rPr>
                <w:color w:val="231F20"/>
                <w:spacing w:val="-5"/>
                <w:w w:val="120"/>
                <w:sz w:val="18"/>
              </w:rPr>
              <w:t xml:space="preserve"> </w:t>
            </w:r>
            <w:r w:rsidRPr="008052C0">
              <w:rPr>
                <w:color w:val="231F20"/>
                <w:w w:val="120"/>
                <w:sz w:val="18"/>
              </w:rPr>
              <w:t>исполнительских</w:t>
            </w:r>
            <w:r w:rsidRPr="008052C0">
              <w:rPr>
                <w:color w:val="231F20"/>
                <w:spacing w:val="-5"/>
                <w:w w:val="120"/>
                <w:sz w:val="18"/>
              </w:rPr>
              <w:t xml:space="preserve"> </w:t>
            </w:r>
            <w:r w:rsidRPr="008052C0">
              <w:rPr>
                <w:color w:val="231F20"/>
                <w:w w:val="120"/>
                <w:sz w:val="18"/>
              </w:rPr>
              <w:t>движений</w:t>
            </w:r>
            <w:r w:rsidRPr="008052C0">
              <w:rPr>
                <w:color w:val="231F20"/>
                <w:spacing w:val="-5"/>
                <w:w w:val="120"/>
                <w:sz w:val="18"/>
              </w:rPr>
              <w:t xml:space="preserve"> </w:t>
            </w:r>
            <w:r w:rsidRPr="008052C0">
              <w:rPr>
                <w:color w:val="231F20"/>
                <w:w w:val="120"/>
                <w:sz w:val="18"/>
              </w:rPr>
              <w:t>во</w:t>
            </w:r>
            <w:r w:rsidRPr="008052C0">
              <w:rPr>
                <w:color w:val="231F20"/>
                <w:spacing w:val="-4"/>
                <w:w w:val="120"/>
                <w:sz w:val="18"/>
              </w:rPr>
              <w:t xml:space="preserve"> </w:t>
            </w:r>
            <w:r w:rsidRPr="008052C0">
              <w:rPr>
                <w:color w:val="231F20"/>
                <w:w w:val="120"/>
                <w:sz w:val="18"/>
              </w:rPr>
              <w:t>время</w:t>
            </w:r>
            <w:r w:rsidRPr="008052C0">
              <w:rPr>
                <w:color w:val="231F20"/>
                <w:spacing w:val="-51"/>
                <w:w w:val="120"/>
                <w:sz w:val="18"/>
              </w:rPr>
              <w:t xml:space="preserve"> </w:t>
            </w:r>
            <w:r w:rsidRPr="008052C0">
              <w:rPr>
                <w:color w:val="231F20"/>
                <w:w w:val="120"/>
                <w:sz w:val="18"/>
              </w:rPr>
              <w:t>звучания</w:t>
            </w:r>
            <w:r w:rsidRPr="008052C0">
              <w:rPr>
                <w:color w:val="231F20"/>
                <w:spacing w:val="10"/>
                <w:w w:val="120"/>
                <w:sz w:val="18"/>
              </w:rPr>
              <w:t xml:space="preserve"> </w:t>
            </w:r>
            <w:r w:rsidRPr="008052C0">
              <w:rPr>
                <w:color w:val="231F20"/>
                <w:w w:val="120"/>
                <w:sz w:val="18"/>
              </w:rPr>
              <w:t>музыки.</w:t>
            </w:r>
          </w:p>
          <w:p w:rsidR="008052C0" w:rsidRPr="008052C0" w:rsidRDefault="008052C0">
            <w:pPr>
              <w:pStyle w:val="TableParagraph"/>
              <w:spacing w:before="1" w:line="228" w:lineRule="auto"/>
              <w:ind w:left="112" w:right="242"/>
              <w:rPr>
                <w:sz w:val="18"/>
              </w:rPr>
            </w:pPr>
            <w:r w:rsidRPr="008052C0">
              <w:rPr>
                <w:color w:val="231F20"/>
                <w:w w:val="120"/>
                <w:sz w:val="18"/>
              </w:rPr>
              <w:t>Музыкальная викторина на знание</w:t>
            </w:r>
            <w:r w:rsidRPr="008052C0">
              <w:rPr>
                <w:color w:val="231F20"/>
                <w:spacing w:val="1"/>
                <w:w w:val="120"/>
                <w:sz w:val="18"/>
              </w:rPr>
              <w:t xml:space="preserve"> </w:t>
            </w:r>
            <w:r w:rsidRPr="008052C0">
              <w:rPr>
                <w:color w:val="231F20"/>
                <w:w w:val="120"/>
                <w:sz w:val="18"/>
              </w:rPr>
              <w:t>конкретных произведений</w:t>
            </w:r>
            <w:r w:rsidRPr="008052C0">
              <w:rPr>
                <w:color w:val="231F20"/>
                <w:spacing w:val="1"/>
                <w:w w:val="120"/>
                <w:sz w:val="18"/>
              </w:rPr>
              <w:t xml:space="preserve"> </w:t>
            </w:r>
            <w:r w:rsidRPr="008052C0">
              <w:rPr>
                <w:color w:val="231F20"/>
                <w:w w:val="120"/>
                <w:sz w:val="18"/>
              </w:rPr>
              <w:t>и</w:t>
            </w:r>
            <w:r w:rsidRPr="008052C0">
              <w:rPr>
                <w:color w:val="231F20"/>
                <w:spacing w:val="2"/>
                <w:w w:val="120"/>
                <w:sz w:val="18"/>
              </w:rPr>
              <w:t xml:space="preserve"> </w:t>
            </w:r>
            <w:r w:rsidRPr="008052C0">
              <w:rPr>
                <w:color w:val="231F20"/>
                <w:w w:val="120"/>
                <w:sz w:val="18"/>
              </w:rPr>
              <w:t>их</w:t>
            </w:r>
            <w:r w:rsidRPr="008052C0">
              <w:rPr>
                <w:color w:val="231F20"/>
                <w:spacing w:val="2"/>
                <w:w w:val="120"/>
                <w:sz w:val="18"/>
              </w:rPr>
              <w:t xml:space="preserve"> </w:t>
            </w:r>
            <w:r w:rsidRPr="008052C0">
              <w:rPr>
                <w:color w:val="231F20"/>
                <w:w w:val="120"/>
                <w:sz w:val="18"/>
              </w:rPr>
              <w:t>авторов,</w:t>
            </w:r>
            <w:r w:rsidRPr="008052C0">
              <w:rPr>
                <w:color w:val="231F20"/>
                <w:spacing w:val="2"/>
                <w:w w:val="120"/>
                <w:sz w:val="18"/>
              </w:rPr>
              <w:t xml:space="preserve"> </w:t>
            </w:r>
            <w:r w:rsidRPr="008052C0">
              <w:rPr>
                <w:color w:val="231F20"/>
                <w:w w:val="120"/>
                <w:sz w:val="18"/>
              </w:rPr>
              <w:t>определения</w:t>
            </w:r>
            <w:r w:rsidRPr="008052C0">
              <w:rPr>
                <w:color w:val="231F20"/>
                <w:spacing w:val="2"/>
                <w:w w:val="120"/>
                <w:sz w:val="18"/>
              </w:rPr>
              <w:t xml:space="preserve"> </w:t>
            </w:r>
            <w:r w:rsidRPr="008052C0">
              <w:rPr>
                <w:color w:val="231F20"/>
                <w:w w:val="120"/>
                <w:sz w:val="18"/>
              </w:rPr>
              <w:t>тембров</w:t>
            </w:r>
            <w:r w:rsidRPr="008052C0">
              <w:rPr>
                <w:color w:val="231F20"/>
                <w:spacing w:val="2"/>
                <w:w w:val="120"/>
                <w:sz w:val="18"/>
              </w:rPr>
              <w:t xml:space="preserve"> </w:t>
            </w:r>
            <w:r w:rsidRPr="008052C0">
              <w:rPr>
                <w:color w:val="231F20"/>
                <w:w w:val="120"/>
                <w:sz w:val="18"/>
              </w:rPr>
              <w:t>звучащих</w:t>
            </w:r>
            <w:r w:rsidRPr="008052C0">
              <w:rPr>
                <w:color w:val="231F20"/>
                <w:spacing w:val="1"/>
                <w:w w:val="120"/>
                <w:sz w:val="18"/>
              </w:rPr>
              <w:t xml:space="preserve"> </w:t>
            </w:r>
            <w:r w:rsidRPr="008052C0">
              <w:rPr>
                <w:color w:val="231F20"/>
                <w:w w:val="120"/>
                <w:sz w:val="18"/>
              </w:rPr>
              <w:t>инструментов.</w:t>
            </w:r>
          </w:p>
          <w:p w:rsidR="008052C0" w:rsidRPr="008052C0" w:rsidRDefault="008052C0">
            <w:pPr>
              <w:pStyle w:val="TableParagraph"/>
              <w:spacing w:before="1" w:line="228" w:lineRule="auto"/>
              <w:ind w:left="112" w:right="190"/>
              <w:rPr>
                <w:sz w:val="18"/>
              </w:rPr>
            </w:pPr>
            <w:r w:rsidRPr="008052C0">
              <w:rPr>
                <w:color w:val="231F20"/>
                <w:w w:val="120"/>
                <w:sz w:val="18"/>
              </w:rPr>
              <w:t>Разучивание,</w:t>
            </w:r>
            <w:r w:rsidRPr="008052C0">
              <w:rPr>
                <w:color w:val="231F20"/>
                <w:spacing w:val="-9"/>
                <w:w w:val="120"/>
                <w:sz w:val="18"/>
              </w:rPr>
              <w:t xml:space="preserve"> </w:t>
            </w:r>
            <w:r w:rsidRPr="008052C0">
              <w:rPr>
                <w:color w:val="231F20"/>
                <w:w w:val="120"/>
                <w:sz w:val="18"/>
              </w:rPr>
              <w:t>исполнение</w:t>
            </w:r>
            <w:r w:rsidRPr="008052C0">
              <w:rPr>
                <w:color w:val="231F20"/>
                <w:spacing w:val="-9"/>
                <w:w w:val="120"/>
                <w:sz w:val="18"/>
              </w:rPr>
              <w:t xml:space="preserve"> </w:t>
            </w:r>
            <w:r w:rsidRPr="008052C0">
              <w:rPr>
                <w:color w:val="231F20"/>
                <w:w w:val="120"/>
                <w:sz w:val="18"/>
              </w:rPr>
              <w:t>песен,</w:t>
            </w:r>
            <w:r w:rsidRPr="008052C0">
              <w:rPr>
                <w:color w:val="231F20"/>
                <w:spacing w:val="-8"/>
                <w:w w:val="120"/>
                <w:sz w:val="18"/>
              </w:rPr>
              <w:t xml:space="preserve"> </w:t>
            </w:r>
            <w:r w:rsidRPr="008052C0">
              <w:rPr>
                <w:color w:val="231F20"/>
                <w:w w:val="120"/>
                <w:sz w:val="18"/>
              </w:rPr>
              <w:t>посвящённых</w:t>
            </w:r>
            <w:r w:rsidRPr="008052C0">
              <w:rPr>
                <w:color w:val="231F20"/>
                <w:spacing w:val="-9"/>
                <w:w w:val="120"/>
                <w:sz w:val="18"/>
              </w:rPr>
              <w:t xml:space="preserve"> </w:t>
            </w:r>
            <w:r w:rsidRPr="008052C0">
              <w:rPr>
                <w:color w:val="231F20"/>
                <w:w w:val="120"/>
                <w:sz w:val="18"/>
              </w:rPr>
              <w:t>музыкальным</w:t>
            </w:r>
            <w:r w:rsidRPr="008052C0">
              <w:rPr>
                <w:color w:val="231F20"/>
                <w:spacing w:val="9"/>
                <w:w w:val="120"/>
                <w:sz w:val="18"/>
              </w:rPr>
              <w:t xml:space="preserve"> </w:t>
            </w:r>
            <w:r w:rsidRPr="008052C0">
              <w:rPr>
                <w:color w:val="231F20"/>
                <w:w w:val="120"/>
                <w:sz w:val="18"/>
              </w:rPr>
              <w:t>инструментам.</w:t>
            </w:r>
          </w:p>
          <w:p w:rsidR="008052C0" w:rsidRPr="008052C0" w:rsidRDefault="008052C0">
            <w:pPr>
              <w:pStyle w:val="TableParagraph"/>
              <w:spacing w:line="197"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line="199" w:lineRule="exact"/>
              <w:ind w:left="112"/>
              <w:rPr>
                <w:sz w:val="18"/>
              </w:rPr>
            </w:pPr>
            <w:r w:rsidRPr="008052C0">
              <w:rPr>
                <w:color w:val="231F20"/>
                <w:w w:val="120"/>
                <w:sz w:val="18"/>
              </w:rPr>
              <w:t>Посещение</w:t>
            </w:r>
            <w:r w:rsidRPr="008052C0">
              <w:rPr>
                <w:color w:val="231F20"/>
                <w:spacing w:val="-12"/>
                <w:w w:val="120"/>
                <w:sz w:val="18"/>
              </w:rPr>
              <w:t xml:space="preserve"> </w:t>
            </w:r>
            <w:r w:rsidRPr="008052C0">
              <w:rPr>
                <w:color w:val="231F20"/>
                <w:w w:val="120"/>
                <w:sz w:val="18"/>
              </w:rPr>
              <w:t>концерта</w:t>
            </w:r>
            <w:r w:rsidRPr="008052C0">
              <w:rPr>
                <w:color w:val="231F20"/>
                <w:spacing w:val="-12"/>
                <w:w w:val="120"/>
                <w:sz w:val="18"/>
              </w:rPr>
              <w:t xml:space="preserve"> </w:t>
            </w:r>
            <w:r w:rsidRPr="008052C0">
              <w:rPr>
                <w:color w:val="231F20"/>
                <w:w w:val="120"/>
                <w:sz w:val="18"/>
              </w:rPr>
              <w:t>инструментальной</w:t>
            </w:r>
            <w:r w:rsidRPr="008052C0">
              <w:rPr>
                <w:color w:val="231F20"/>
                <w:spacing w:val="-12"/>
                <w:w w:val="120"/>
                <w:sz w:val="18"/>
              </w:rPr>
              <w:t xml:space="preserve"> </w:t>
            </w:r>
            <w:r w:rsidRPr="008052C0">
              <w:rPr>
                <w:color w:val="231F20"/>
                <w:w w:val="120"/>
                <w:sz w:val="18"/>
              </w:rPr>
              <w:t>музыки.</w:t>
            </w:r>
          </w:p>
          <w:p w:rsidR="008052C0" w:rsidRPr="008052C0" w:rsidRDefault="008052C0">
            <w:pPr>
              <w:pStyle w:val="TableParagraph"/>
              <w:spacing w:before="2" w:line="228" w:lineRule="auto"/>
              <w:ind w:left="112" w:right="212"/>
              <w:rPr>
                <w:sz w:val="18"/>
              </w:rPr>
            </w:pPr>
            <w:r w:rsidRPr="008052C0">
              <w:rPr>
                <w:color w:val="231F20"/>
                <w:w w:val="115"/>
                <w:sz w:val="18"/>
              </w:rPr>
              <w:t>«Паспорт</w:t>
            </w:r>
            <w:r w:rsidRPr="008052C0">
              <w:rPr>
                <w:color w:val="231F20"/>
                <w:spacing w:val="1"/>
                <w:w w:val="115"/>
                <w:sz w:val="18"/>
              </w:rPr>
              <w:t xml:space="preserve"> </w:t>
            </w:r>
            <w:r w:rsidRPr="008052C0">
              <w:rPr>
                <w:color w:val="231F20"/>
                <w:w w:val="115"/>
                <w:sz w:val="18"/>
              </w:rPr>
              <w:t>инструмента»</w:t>
            </w:r>
            <w:r w:rsidRPr="008052C0">
              <w:rPr>
                <w:color w:val="231F20"/>
                <w:spacing w:val="1"/>
                <w:w w:val="115"/>
                <w:sz w:val="18"/>
              </w:rPr>
              <w:t xml:space="preserve"> </w:t>
            </w:r>
            <w:r w:rsidRPr="008052C0">
              <w:rPr>
                <w:color w:val="231F20"/>
                <w:w w:val="115"/>
                <w:sz w:val="18"/>
              </w:rPr>
              <w:t>—</w:t>
            </w:r>
            <w:r w:rsidRPr="008052C0">
              <w:rPr>
                <w:color w:val="231F20"/>
                <w:spacing w:val="1"/>
                <w:w w:val="115"/>
                <w:sz w:val="18"/>
              </w:rPr>
              <w:t xml:space="preserve"> </w:t>
            </w:r>
            <w:r w:rsidRPr="008052C0">
              <w:rPr>
                <w:color w:val="231F20"/>
                <w:w w:val="115"/>
                <w:sz w:val="18"/>
              </w:rPr>
              <w:t>исследовательская</w:t>
            </w:r>
            <w:r w:rsidRPr="008052C0">
              <w:rPr>
                <w:color w:val="231F20"/>
                <w:spacing w:val="1"/>
                <w:w w:val="115"/>
                <w:sz w:val="18"/>
              </w:rPr>
              <w:t xml:space="preserve"> </w:t>
            </w:r>
            <w:r w:rsidRPr="008052C0">
              <w:rPr>
                <w:color w:val="231F20"/>
                <w:w w:val="115"/>
                <w:sz w:val="18"/>
              </w:rPr>
              <w:t>работа,</w:t>
            </w:r>
            <w:r w:rsidRPr="008052C0">
              <w:rPr>
                <w:color w:val="231F20"/>
                <w:spacing w:val="1"/>
                <w:w w:val="115"/>
                <w:sz w:val="18"/>
              </w:rPr>
              <w:t xml:space="preserve"> </w:t>
            </w:r>
            <w:r w:rsidRPr="008052C0">
              <w:rPr>
                <w:color w:val="231F20"/>
                <w:w w:val="115"/>
                <w:sz w:val="18"/>
              </w:rPr>
              <w:t>предполагающая</w:t>
            </w:r>
            <w:r w:rsidRPr="008052C0">
              <w:rPr>
                <w:color w:val="231F20"/>
                <w:spacing w:val="18"/>
                <w:w w:val="115"/>
                <w:sz w:val="18"/>
              </w:rPr>
              <w:t xml:space="preserve"> </w:t>
            </w:r>
            <w:r w:rsidRPr="008052C0">
              <w:rPr>
                <w:color w:val="231F20"/>
                <w:w w:val="115"/>
                <w:sz w:val="18"/>
              </w:rPr>
              <w:t>описание</w:t>
            </w:r>
            <w:r w:rsidRPr="008052C0">
              <w:rPr>
                <w:color w:val="231F20"/>
                <w:spacing w:val="19"/>
                <w:w w:val="115"/>
                <w:sz w:val="18"/>
              </w:rPr>
              <w:t xml:space="preserve"> </w:t>
            </w:r>
            <w:r w:rsidRPr="008052C0">
              <w:rPr>
                <w:color w:val="231F20"/>
                <w:w w:val="115"/>
                <w:sz w:val="18"/>
              </w:rPr>
              <w:t>внешнего</w:t>
            </w:r>
            <w:r w:rsidRPr="008052C0">
              <w:rPr>
                <w:color w:val="231F20"/>
                <w:spacing w:val="19"/>
                <w:w w:val="115"/>
                <w:sz w:val="18"/>
              </w:rPr>
              <w:t xml:space="preserve"> </w:t>
            </w:r>
            <w:r w:rsidRPr="008052C0">
              <w:rPr>
                <w:color w:val="231F20"/>
                <w:w w:val="115"/>
                <w:sz w:val="18"/>
              </w:rPr>
              <w:t>вида</w:t>
            </w:r>
            <w:r w:rsidRPr="008052C0">
              <w:rPr>
                <w:color w:val="231F20"/>
                <w:spacing w:val="19"/>
                <w:w w:val="115"/>
                <w:sz w:val="18"/>
              </w:rPr>
              <w:t xml:space="preserve"> </w:t>
            </w:r>
            <w:r w:rsidRPr="008052C0">
              <w:rPr>
                <w:color w:val="231F20"/>
                <w:w w:val="115"/>
                <w:sz w:val="18"/>
              </w:rPr>
              <w:t>и</w:t>
            </w:r>
            <w:r w:rsidRPr="008052C0">
              <w:rPr>
                <w:color w:val="231F20"/>
                <w:spacing w:val="19"/>
                <w:w w:val="115"/>
                <w:sz w:val="18"/>
              </w:rPr>
              <w:t xml:space="preserve"> </w:t>
            </w:r>
            <w:r w:rsidRPr="008052C0">
              <w:rPr>
                <w:color w:val="231F20"/>
                <w:w w:val="115"/>
                <w:sz w:val="18"/>
              </w:rPr>
              <w:t>особенностей</w:t>
            </w:r>
            <w:r w:rsidRPr="008052C0">
              <w:rPr>
                <w:color w:val="231F20"/>
                <w:spacing w:val="-49"/>
                <w:w w:val="115"/>
                <w:sz w:val="18"/>
              </w:rPr>
              <w:t xml:space="preserve"> </w:t>
            </w:r>
            <w:r w:rsidRPr="008052C0">
              <w:rPr>
                <w:color w:val="231F20"/>
                <w:w w:val="115"/>
                <w:sz w:val="18"/>
              </w:rPr>
              <w:t>звучания</w:t>
            </w:r>
            <w:r w:rsidRPr="008052C0">
              <w:rPr>
                <w:color w:val="231F20"/>
                <w:spacing w:val="14"/>
                <w:w w:val="115"/>
                <w:sz w:val="18"/>
              </w:rPr>
              <w:t xml:space="preserve"> </w:t>
            </w:r>
            <w:r w:rsidRPr="008052C0">
              <w:rPr>
                <w:color w:val="231F20"/>
                <w:w w:val="115"/>
                <w:sz w:val="18"/>
              </w:rPr>
              <w:t>инструмента,</w:t>
            </w:r>
            <w:r w:rsidRPr="008052C0">
              <w:rPr>
                <w:color w:val="231F20"/>
                <w:spacing w:val="15"/>
                <w:w w:val="115"/>
                <w:sz w:val="18"/>
              </w:rPr>
              <w:t xml:space="preserve"> </w:t>
            </w:r>
            <w:r w:rsidRPr="008052C0">
              <w:rPr>
                <w:color w:val="231F20"/>
                <w:w w:val="115"/>
                <w:sz w:val="18"/>
              </w:rPr>
              <w:t>способов</w:t>
            </w:r>
            <w:r w:rsidRPr="008052C0">
              <w:rPr>
                <w:color w:val="231F20"/>
                <w:spacing w:val="15"/>
                <w:w w:val="115"/>
                <w:sz w:val="18"/>
              </w:rPr>
              <w:t xml:space="preserve"> </w:t>
            </w:r>
            <w:r w:rsidRPr="008052C0">
              <w:rPr>
                <w:color w:val="231F20"/>
                <w:w w:val="115"/>
                <w:sz w:val="18"/>
              </w:rPr>
              <w:t>игры</w:t>
            </w:r>
            <w:r w:rsidRPr="008052C0">
              <w:rPr>
                <w:color w:val="231F20"/>
                <w:spacing w:val="14"/>
                <w:w w:val="115"/>
                <w:sz w:val="18"/>
              </w:rPr>
              <w:t xml:space="preserve"> </w:t>
            </w:r>
            <w:r w:rsidRPr="008052C0">
              <w:rPr>
                <w:color w:val="231F20"/>
                <w:w w:val="115"/>
                <w:sz w:val="18"/>
              </w:rPr>
              <w:t>на</w:t>
            </w:r>
            <w:r w:rsidRPr="008052C0">
              <w:rPr>
                <w:color w:val="231F20"/>
                <w:spacing w:val="15"/>
                <w:w w:val="115"/>
                <w:sz w:val="18"/>
              </w:rPr>
              <w:t xml:space="preserve"> </w:t>
            </w:r>
            <w:r w:rsidRPr="008052C0">
              <w:rPr>
                <w:color w:val="231F20"/>
                <w:w w:val="115"/>
                <w:sz w:val="18"/>
              </w:rPr>
              <w:t>нём</w:t>
            </w:r>
          </w:p>
        </w:tc>
      </w:tr>
      <w:tr w:rsidR="008052C0" w:rsidTr="008052C0">
        <w:trPr>
          <w:trHeight w:val="2736"/>
        </w:trPr>
        <w:tc>
          <w:tcPr>
            <w:tcW w:w="1191" w:type="dxa"/>
            <w:tcBorders>
              <w:top w:val="single" w:sz="4" w:space="0" w:color="231F20"/>
              <w:left w:val="single" w:sz="6" w:space="0" w:color="231F20"/>
              <w:bottom w:val="single" w:sz="6" w:space="0" w:color="231F20"/>
              <w:right w:val="single" w:sz="6" w:space="0" w:color="231F20"/>
            </w:tcBorders>
            <w:hideMark/>
          </w:tcPr>
          <w:p w:rsidR="008052C0" w:rsidRDefault="008052C0">
            <w:pPr>
              <w:pStyle w:val="TableParagraph"/>
              <w:spacing w:before="60" w:line="203" w:lineRule="exact"/>
              <w:ind w:left="110"/>
              <w:rPr>
                <w:sz w:val="18"/>
                <w:lang w:val="en-US"/>
              </w:rPr>
            </w:pPr>
            <w:r>
              <w:rPr>
                <w:color w:val="231F20"/>
                <w:w w:val="125"/>
                <w:sz w:val="18"/>
                <w:lang w:val="en-US"/>
              </w:rPr>
              <w:lastRenderedPageBreak/>
              <w:t>Ж)</w:t>
            </w:r>
          </w:p>
          <w:p w:rsidR="008052C0" w:rsidRDefault="008052C0">
            <w:pPr>
              <w:pStyle w:val="TableParagraph"/>
              <w:spacing w:line="199" w:lineRule="exact"/>
              <w:ind w:left="110"/>
              <w:rPr>
                <w:sz w:val="18"/>
                <w:lang w:val="en-US"/>
              </w:rPr>
            </w:pPr>
            <w:r>
              <w:rPr>
                <w:color w:val="231F20"/>
                <w:w w:val="115"/>
                <w:sz w:val="18"/>
                <w:lang w:val="en-US"/>
              </w:rPr>
              <w:t>2—6</w:t>
            </w:r>
          </w:p>
          <w:p w:rsidR="008052C0" w:rsidRDefault="008052C0">
            <w:pPr>
              <w:pStyle w:val="TableParagraph"/>
              <w:spacing w:line="203" w:lineRule="exact"/>
              <w:ind w:left="110"/>
              <w:rPr>
                <w:sz w:val="18"/>
                <w:lang w:val="en-US"/>
              </w:rPr>
            </w:pPr>
            <w:r>
              <w:rPr>
                <w:color w:val="231F20"/>
                <w:w w:val="120"/>
                <w:sz w:val="18"/>
                <w:lang w:val="en-US"/>
              </w:rPr>
              <w:t>уч. часов</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7" w:line="228" w:lineRule="auto"/>
              <w:ind w:left="110" w:right="290"/>
              <w:rPr>
                <w:sz w:val="18"/>
                <w:lang w:val="en-US"/>
              </w:rPr>
            </w:pPr>
            <w:r>
              <w:rPr>
                <w:color w:val="231F20"/>
                <w:w w:val="115"/>
                <w:sz w:val="18"/>
                <w:lang w:val="en-US"/>
              </w:rPr>
              <w:t>Вокаль-</w:t>
            </w:r>
            <w:r>
              <w:rPr>
                <w:color w:val="231F20"/>
                <w:spacing w:val="-49"/>
                <w:w w:val="115"/>
                <w:sz w:val="18"/>
                <w:lang w:val="en-US"/>
              </w:rPr>
              <w:t xml:space="preserve"> </w:t>
            </w:r>
            <w:r>
              <w:rPr>
                <w:color w:val="231F20"/>
                <w:w w:val="120"/>
                <w:sz w:val="18"/>
                <w:lang w:val="en-US"/>
              </w:rPr>
              <w:t>ная</w:t>
            </w:r>
            <w:r>
              <w:rPr>
                <w:color w:val="231F20"/>
                <w:spacing w:val="1"/>
                <w:w w:val="120"/>
                <w:sz w:val="18"/>
                <w:lang w:val="en-US"/>
              </w:rPr>
              <w:t xml:space="preserve"> </w:t>
            </w:r>
            <w:r>
              <w:rPr>
                <w:color w:val="231F20"/>
                <w:w w:val="120"/>
                <w:sz w:val="18"/>
                <w:lang w:val="en-US"/>
              </w:rPr>
              <w:t>музыка</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7" w:line="228" w:lineRule="auto"/>
              <w:ind w:left="112" w:right="164"/>
              <w:rPr>
                <w:sz w:val="18"/>
              </w:rPr>
            </w:pPr>
            <w:r w:rsidRPr="008052C0">
              <w:rPr>
                <w:color w:val="231F20"/>
                <w:w w:val="115"/>
                <w:sz w:val="18"/>
              </w:rPr>
              <w:t>Человеческий   го-</w:t>
            </w:r>
            <w:r w:rsidRPr="008052C0">
              <w:rPr>
                <w:color w:val="231F20"/>
                <w:spacing w:val="1"/>
                <w:w w:val="115"/>
                <w:sz w:val="18"/>
              </w:rPr>
              <w:t xml:space="preserve"> </w:t>
            </w:r>
            <w:r w:rsidRPr="008052C0">
              <w:rPr>
                <w:color w:val="231F20"/>
                <w:w w:val="115"/>
                <w:sz w:val="18"/>
              </w:rPr>
              <w:t>лос</w:t>
            </w:r>
            <w:r w:rsidRPr="008052C0">
              <w:rPr>
                <w:color w:val="231F20"/>
                <w:spacing w:val="9"/>
                <w:w w:val="115"/>
                <w:sz w:val="18"/>
              </w:rPr>
              <w:t xml:space="preserve"> </w:t>
            </w:r>
            <w:r w:rsidRPr="008052C0">
              <w:rPr>
                <w:color w:val="231F20"/>
                <w:w w:val="115"/>
                <w:sz w:val="18"/>
              </w:rPr>
              <w:t>—</w:t>
            </w:r>
            <w:r w:rsidRPr="008052C0">
              <w:rPr>
                <w:color w:val="231F20"/>
                <w:spacing w:val="9"/>
                <w:w w:val="115"/>
                <w:sz w:val="18"/>
              </w:rPr>
              <w:t xml:space="preserve"> </w:t>
            </w:r>
            <w:r w:rsidRPr="008052C0">
              <w:rPr>
                <w:color w:val="231F20"/>
                <w:w w:val="115"/>
                <w:sz w:val="18"/>
              </w:rPr>
              <w:t>самый</w:t>
            </w:r>
            <w:r w:rsidRPr="008052C0">
              <w:rPr>
                <w:color w:val="231F20"/>
                <w:spacing w:val="10"/>
                <w:w w:val="115"/>
                <w:sz w:val="18"/>
              </w:rPr>
              <w:t xml:space="preserve"> </w:t>
            </w:r>
            <w:r w:rsidRPr="008052C0">
              <w:rPr>
                <w:color w:val="231F20"/>
                <w:w w:val="115"/>
                <w:sz w:val="18"/>
              </w:rPr>
              <w:t>совершенный</w:t>
            </w:r>
            <w:r w:rsidRPr="008052C0">
              <w:rPr>
                <w:color w:val="231F20"/>
                <w:spacing w:val="30"/>
                <w:w w:val="115"/>
                <w:sz w:val="18"/>
              </w:rPr>
              <w:t xml:space="preserve"> </w:t>
            </w:r>
            <w:r w:rsidRPr="008052C0">
              <w:rPr>
                <w:color w:val="231F20"/>
                <w:w w:val="115"/>
                <w:sz w:val="18"/>
              </w:rPr>
              <w:t>инструмент.</w:t>
            </w:r>
          </w:p>
          <w:p w:rsidR="008052C0" w:rsidRPr="008052C0" w:rsidRDefault="008052C0">
            <w:pPr>
              <w:pStyle w:val="TableParagraph"/>
              <w:spacing w:before="1" w:line="228" w:lineRule="auto"/>
              <w:ind w:left="112" w:right="118"/>
              <w:rPr>
                <w:sz w:val="18"/>
              </w:rPr>
            </w:pPr>
            <w:r w:rsidRPr="008052C0">
              <w:rPr>
                <w:color w:val="231F20"/>
                <w:w w:val="115"/>
                <w:sz w:val="18"/>
              </w:rPr>
              <w:t>Бережное</w:t>
            </w:r>
            <w:r w:rsidRPr="008052C0">
              <w:rPr>
                <w:color w:val="231F20"/>
                <w:spacing w:val="21"/>
                <w:w w:val="115"/>
                <w:sz w:val="18"/>
              </w:rPr>
              <w:t xml:space="preserve"> </w:t>
            </w:r>
            <w:r w:rsidRPr="008052C0">
              <w:rPr>
                <w:color w:val="231F20"/>
                <w:w w:val="115"/>
                <w:sz w:val="18"/>
              </w:rPr>
              <w:t>отношение</w:t>
            </w:r>
            <w:r w:rsidRPr="008052C0">
              <w:rPr>
                <w:color w:val="231F20"/>
                <w:spacing w:val="-49"/>
                <w:w w:val="115"/>
                <w:sz w:val="18"/>
              </w:rPr>
              <w:t xml:space="preserve"> </w:t>
            </w:r>
            <w:r w:rsidRPr="008052C0">
              <w:rPr>
                <w:color w:val="231F20"/>
                <w:w w:val="120"/>
                <w:sz w:val="18"/>
              </w:rPr>
              <w:t>к</w:t>
            </w:r>
            <w:r w:rsidRPr="008052C0">
              <w:rPr>
                <w:color w:val="231F20"/>
                <w:spacing w:val="3"/>
                <w:w w:val="120"/>
                <w:sz w:val="18"/>
              </w:rPr>
              <w:t xml:space="preserve"> </w:t>
            </w:r>
            <w:r w:rsidRPr="008052C0">
              <w:rPr>
                <w:color w:val="231F20"/>
                <w:w w:val="120"/>
                <w:sz w:val="18"/>
              </w:rPr>
              <w:t>своему</w:t>
            </w:r>
            <w:r w:rsidRPr="008052C0">
              <w:rPr>
                <w:color w:val="231F20"/>
                <w:spacing w:val="4"/>
                <w:w w:val="120"/>
                <w:sz w:val="18"/>
              </w:rPr>
              <w:t xml:space="preserve"> </w:t>
            </w:r>
            <w:r w:rsidRPr="008052C0">
              <w:rPr>
                <w:color w:val="231F20"/>
                <w:w w:val="120"/>
                <w:sz w:val="18"/>
              </w:rPr>
              <w:t>голосу.</w:t>
            </w:r>
          </w:p>
          <w:p w:rsidR="008052C0" w:rsidRPr="008052C0" w:rsidRDefault="008052C0">
            <w:pPr>
              <w:pStyle w:val="TableParagraph"/>
              <w:spacing w:line="228" w:lineRule="auto"/>
              <w:ind w:left="112" w:right="237"/>
              <w:rPr>
                <w:sz w:val="18"/>
              </w:rPr>
            </w:pPr>
            <w:r w:rsidRPr="008052C0">
              <w:rPr>
                <w:color w:val="231F20"/>
                <w:w w:val="120"/>
                <w:sz w:val="18"/>
              </w:rPr>
              <w:t>Известные</w:t>
            </w:r>
            <w:r w:rsidRPr="008052C0">
              <w:rPr>
                <w:color w:val="231F20"/>
                <w:spacing w:val="2"/>
                <w:w w:val="120"/>
                <w:sz w:val="18"/>
              </w:rPr>
              <w:t xml:space="preserve"> </w:t>
            </w:r>
            <w:r w:rsidRPr="008052C0">
              <w:rPr>
                <w:color w:val="231F20"/>
                <w:w w:val="120"/>
                <w:sz w:val="18"/>
              </w:rPr>
              <w:t>певцы.</w:t>
            </w:r>
            <w:r w:rsidRPr="008052C0">
              <w:rPr>
                <w:color w:val="231F20"/>
                <w:spacing w:val="1"/>
                <w:w w:val="120"/>
                <w:sz w:val="18"/>
              </w:rPr>
              <w:t xml:space="preserve"> </w:t>
            </w:r>
            <w:r w:rsidRPr="008052C0">
              <w:rPr>
                <w:color w:val="231F20"/>
                <w:w w:val="120"/>
                <w:sz w:val="18"/>
              </w:rPr>
              <w:t>Жанры</w:t>
            </w:r>
            <w:r w:rsidRPr="008052C0">
              <w:rPr>
                <w:color w:val="231F20"/>
                <w:spacing w:val="9"/>
                <w:w w:val="120"/>
                <w:sz w:val="18"/>
              </w:rPr>
              <w:t xml:space="preserve"> </w:t>
            </w:r>
            <w:r w:rsidRPr="008052C0">
              <w:rPr>
                <w:color w:val="231F20"/>
                <w:w w:val="120"/>
                <w:sz w:val="18"/>
              </w:rPr>
              <w:t>вокальной</w:t>
            </w:r>
            <w:r w:rsidRPr="008052C0">
              <w:rPr>
                <w:color w:val="231F20"/>
                <w:spacing w:val="1"/>
                <w:w w:val="120"/>
                <w:sz w:val="18"/>
              </w:rPr>
              <w:t xml:space="preserve"> </w:t>
            </w:r>
            <w:r w:rsidRPr="008052C0">
              <w:rPr>
                <w:color w:val="231F20"/>
                <w:w w:val="120"/>
                <w:sz w:val="18"/>
              </w:rPr>
              <w:t>музыки:</w:t>
            </w:r>
            <w:r w:rsidRPr="008052C0">
              <w:rPr>
                <w:color w:val="231F20"/>
                <w:spacing w:val="10"/>
                <w:w w:val="120"/>
                <w:sz w:val="18"/>
              </w:rPr>
              <w:t xml:space="preserve"> </w:t>
            </w:r>
            <w:r w:rsidRPr="008052C0">
              <w:rPr>
                <w:color w:val="231F20"/>
                <w:w w:val="120"/>
                <w:sz w:val="18"/>
              </w:rPr>
              <w:t>песни,</w:t>
            </w:r>
            <w:r w:rsidRPr="008052C0">
              <w:rPr>
                <w:color w:val="231F20"/>
                <w:spacing w:val="1"/>
                <w:w w:val="120"/>
                <w:sz w:val="18"/>
              </w:rPr>
              <w:t xml:space="preserve"> </w:t>
            </w:r>
            <w:r w:rsidRPr="008052C0">
              <w:rPr>
                <w:color w:val="231F20"/>
                <w:w w:val="120"/>
                <w:sz w:val="18"/>
              </w:rPr>
              <w:t>вокализы, романсы,</w:t>
            </w:r>
            <w:r w:rsidRPr="008052C0">
              <w:rPr>
                <w:color w:val="231F20"/>
                <w:spacing w:val="-51"/>
                <w:w w:val="120"/>
                <w:sz w:val="18"/>
              </w:rPr>
              <w:t xml:space="preserve"> </w:t>
            </w:r>
            <w:r w:rsidRPr="008052C0">
              <w:rPr>
                <w:color w:val="231F20"/>
                <w:w w:val="120"/>
                <w:sz w:val="18"/>
              </w:rPr>
              <w:t>арии</w:t>
            </w:r>
            <w:r w:rsidRPr="008052C0">
              <w:rPr>
                <w:color w:val="231F20"/>
                <w:spacing w:val="9"/>
                <w:w w:val="120"/>
                <w:sz w:val="18"/>
              </w:rPr>
              <w:t xml:space="preserve"> </w:t>
            </w:r>
            <w:r w:rsidRPr="008052C0">
              <w:rPr>
                <w:color w:val="231F20"/>
                <w:w w:val="120"/>
                <w:sz w:val="18"/>
              </w:rPr>
              <w:t>из</w:t>
            </w:r>
            <w:r w:rsidRPr="008052C0">
              <w:rPr>
                <w:color w:val="231F20"/>
                <w:spacing w:val="9"/>
                <w:w w:val="120"/>
                <w:sz w:val="18"/>
              </w:rPr>
              <w:t xml:space="preserve"> </w:t>
            </w:r>
            <w:r w:rsidRPr="008052C0">
              <w:rPr>
                <w:color w:val="231F20"/>
                <w:w w:val="120"/>
                <w:sz w:val="18"/>
              </w:rPr>
              <w:t>опер.</w:t>
            </w:r>
          </w:p>
          <w:p w:rsidR="008052C0" w:rsidRPr="008052C0" w:rsidRDefault="008052C0">
            <w:pPr>
              <w:pStyle w:val="TableParagraph"/>
              <w:spacing w:before="2" w:line="228" w:lineRule="auto"/>
              <w:ind w:left="112" w:right="527"/>
              <w:rPr>
                <w:sz w:val="18"/>
              </w:rPr>
            </w:pPr>
            <w:r w:rsidRPr="008052C0">
              <w:rPr>
                <w:color w:val="231F20"/>
                <w:w w:val="120"/>
                <w:sz w:val="18"/>
              </w:rPr>
              <w:t>Кантата.</w:t>
            </w:r>
            <w:r w:rsidRPr="008052C0">
              <w:rPr>
                <w:color w:val="231F20"/>
                <w:spacing w:val="11"/>
                <w:w w:val="120"/>
                <w:sz w:val="18"/>
              </w:rPr>
              <w:t xml:space="preserve"> </w:t>
            </w:r>
            <w:r w:rsidRPr="008052C0">
              <w:rPr>
                <w:color w:val="231F20"/>
                <w:w w:val="120"/>
                <w:sz w:val="18"/>
              </w:rPr>
              <w:t>Песня,</w:t>
            </w:r>
            <w:r w:rsidRPr="008052C0">
              <w:rPr>
                <w:color w:val="231F20"/>
                <w:spacing w:val="1"/>
                <w:w w:val="120"/>
                <w:sz w:val="18"/>
              </w:rPr>
              <w:t xml:space="preserve"> </w:t>
            </w:r>
            <w:r w:rsidRPr="008052C0">
              <w:rPr>
                <w:color w:val="231F20"/>
                <w:w w:val="120"/>
                <w:sz w:val="18"/>
              </w:rPr>
              <w:t>романс, вокализ,</w:t>
            </w:r>
            <w:r w:rsidRPr="008052C0">
              <w:rPr>
                <w:color w:val="231F20"/>
                <w:spacing w:val="-51"/>
                <w:w w:val="120"/>
                <w:sz w:val="18"/>
              </w:rPr>
              <w:t xml:space="preserve"> </w:t>
            </w:r>
            <w:r w:rsidRPr="008052C0">
              <w:rPr>
                <w:color w:val="231F20"/>
                <w:w w:val="120"/>
                <w:sz w:val="18"/>
              </w:rPr>
              <w:t>кант</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7" w:line="228" w:lineRule="auto"/>
              <w:ind w:left="112" w:right="96"/>
              <w:rPr>
                <w:sz w:val="18"/>
              </w:rPr>
            </w:pPr>
            <w:r w:rsidRPr="008052C0">
              <w:rPr>
                <w:color w:val="231F20"/>
                <w:w w:val="115"/>
                <w:sz w:val="18"/>
              </w:rPr>
              <w:t>Определение</w:t>
            </w:r>
            <w:r w:rsidRPr="008052C0">
              <w:rPr>
                <w:color w:val="231F20"/>
                <w:spacing w:val="13"/>
                <w:w w:val="115"/>
                <w:sz w:val="18"/>
              </w:rPr>
              <w:t xml:space="preserve"> </w:t>
            </w:r>
            <w:r w:rsidRPr="008052C0">
              <w:rPr>
                <w:color w:val="231F20"/>
                <w:w w:val="115"/>
                <w:sz w:val="18"/>
              </w:rPr>
              <w:t>на</w:t>
            </w:r>
            <w:r w:rsidRPr="008052C0">
              <w:rPr>
                <w:color w:val="231F20"/>
                <w:spacing w:val="13"/>
                <w:w w:val="115"/>
                <w:sz w:val="18"/>
              </w:rPr>
              <w:t xml:space="preserve"> </w:t>
            </w:r>
            <w:r w:rsidRPr="008052C0">
              <w:rPr>
                <w:color w:val="231F20"/>
                <w:w w:val="115"/>
                <w:sz w:val="18"/>
              </w:rPr>
              <w:t>слух</w:t>
            </w:r>
            <w:r w:rsidRPr="008052C0">
              <w:rPr>
                <w:color w:val="231F20"/>
                <w:spacing w:val="13"/>
                <w:w w:val="115"/>
                <w:sz w:val="18"/>
              </w:rPr>
              <w:t xml:space="preserve"> </w:t>
            </w:r>
            <w:r w:rsidRPr="008052C0">
              <w:rPr>
                <w:color w:val="231F20"/>
                <w:w w:val="115"/>
                <w:sz w:val="18"/>
              </w:rPr>
              <w:t>типов</w:t>
            </w:r>
            <w:r w:rsidRPr="008052C0">
              <w:rPr>
                <w:color w:val="231F20"/>
                <w:spacing w:val="13"/>
                <w:w w:val="115"/>
                <w:sz w:val="18"/>
              </w:rPr>
              <w:t xml:space="preserve"> </w:t>
            </w:r>
            <w:r w:rsidRPr="008052C0">
              <w:rPr>
                <w:color w:val="231F20"/>
                <w:w w:val="115"/>
                <w:sz w:val="18"/>
              </w:rPr>
              <w:t>человеческих</w:t>
            </w:r>
            <w:r w:rsidRPr="008052C0">
              <w:rPr>
                <w:color w:val="231F20"/>
                <w:spacing w:val="13"/>
                <w:w w:val="115"/>
                <w:sz w:val="18"/>
              </w:rPr>
              <w:t xml:space="preserve"> </w:t>
            </w:r>
            <w:r w:rsidRPr="008052C0">
              <w:rPr>
                <w:color w:val="231F20"/>
                <w:w w:val="115"/>
                <w:sz w:val="18"/>
              </w:rPr>
              <w:t>голосов</w:t>
            </w:r>
            <w:r w:rsidRPr="008052C0">
              <w:rPr>
                <w:color w:val="231F20"/>
                <w:spacing w:val="13"/>
                <w:w w:val="115"/>
                <w:sz w:val="18"/>
              </w:rPr>
              <w:t xml:space="preserve"> </w:t>
            </w:r>
            <w:r w:rsidRPr="008052C0">
              <w:rPr>
                <w:color w:val="231F20"/>
                <w:w w:val="115"/>
                <w:sz w:val="18"/>
              </w:rPr>
              <w:t>(дет-</w:t>
            </w:r>
            <w:r w:rsidRPr="008052C0">
              <w:rPr>
                <w:color w:val="231F20"/>
                <w:spacing w:val="1"/>
                <w:w w:val="115"/>
                <w:sz w:val="18"/>
              </w:rPr>
              <w:t xml:space="preserve"> </w:t>
            </w:r>
            <w:r w:rsidRPr="008052C0">
              <w:rPr>
                <w:color w:val="231F20"/>
                <w:w w:val="115"/>
                <w:sz w:val="18"/>
              </w:rPr>
              <w:t>ские,</w:t>
            </w:r>
            <w:r w:rsidRPr="008052C0">
              <w:rPr>
                <w:color w:val="231F20"/>
                <w:spacing w:val="29"/>
                <w:w w:val="115"/>
                <w:sz w:val="18"/>
              </w:rPr>
              <w:t xml:space="preserve"> </w:t>
            </w:r>
            <w:r w:rsidRPr="008052C0">
              <w:rPr>
                <w:color w:val="231F20"/>
                <w:w w:val="115"/>
                <w:sz w:val="18"/>
              </w:rPr>
              <w:t>мужские,</w:t>
            </w:r>
            <w:r w:rsidRPr="008052C0">
              <w:rPr>
                <w:color w:val="231F20"/>
                <w:spacing w:val="30"/>
                <w:w w:val="115"/>
                <w:sz w:val="18"/>
              </w:rPr>
              <w:t xml:space="preserve"> </w:t>
            </w:r>
            <w:r w:rsidRPr="008052C0">
              <w:rPr>
                <w:color w:val="231F20"/>
                <w:w w:val="115"/>
                <w:sz w:val="18"/>
              </w:rPr>
              <w:t>женские),</w:t>
            </w:r>
            <w:r w:rsidRPr="008052C0">
              <w:rPr>
                <w:color w:val="231F20"/>
                <w:spacing w:val="30"/>
                <w:w w:val="115"/>
                <w:sz w:val="18"/>
              </w:rPr>
              <w:t xml:space="preserve"> </w:t>
            </w:r>
            <w:r w:rsidRPr="008052C0">
              <w:rPr>
                <w:color w:val="231F20"/>
                <w:w w:val="115"/>
                <w:sz w:val="18"/>
              </w:rPr>
              <w:t>тембров</w:t>
            </w:r>
            <w:r w:rsidRPr="008052C0">
              <w:rPr>
                <w:color w:val="231F20"/>
                <w:spacing w:val="30"/>
                <w:w w:val="115"/>
                <w:sz w:val="18"/>
              </w:rPr>
              <w:t xml:space="preserve"> </w:t>
            </w:r>
            <w:r w:rsidRPr="008052C0">
              <w:rPr>
                <w:color w:val="231F20"/>
                <w:w w:val="115"/>
                <w:sz w:val="18"/>
              </w:rPr>
              <w:t>голосов</w:t>
            </w:r>
            <w:r w:rsidRPr="008052C0">
              <w:rPr>
                <w:color w:val="231F20"/>
                <w:spacing w:val="30"/>
                <w:w w:val="115"/>
                <w:sz w:val="18"/>
              </w:rPr>
              <w:t xml:space="preserve"> </w:t>
            </w:r>
            <w:r w:rsidRPr="008052C0">
              <w:rPr>
                <w:color w:val="231F20"/>
                <w:w w:val="115"/>
                <w:sz w:val="18"/>
              </w:rPr>
              <w:t>профессиональных</w:t>
            </w:r>
            <w:r w:rsidRPr="008052C0">
              <w:rPr>
                <w:color w:val="231F20"/>
                <w:spacing w:val="13"/>
                <w:w w:val="115"/>
                <w:sz w:val="18"/>
              </w:rPr>
              <w:t xml:space="preserve"> </w:t>
            </w:r>
            <w:r w:rsidRPr="008052C0">
              <w:rPr>
                <w:color w:val="231F20"/>
                <w:w w:val="115"/>
                <w:sz w:val="18"/>
              </w:rPr>
              <w:t>вокалистов.</w:t>
            </w:r>
          </w:p>
          <w:p w:rsidR="008052C0" w:rsidRPr="008052C0" w:rsidRDefault="008052C0">
            <w:pPr>
              <w:pStyle w:val="TableParagraph"/>
              <w:spacing w:before="1" w:line="228" w:lineRule="auto"/>
              <w:ind w:left="112" w:right="552"/>
              <w:rPr>
                <w:sz w:val="18"/>
              </w:rPr>
            </w:pPr>
            <w:r w:rsidRPr="008052C0">
              <w:rPr>
                <w:color w:val="231F20"/>
                <w:w w:val="120"/>
                <w:sz w:val="18"/>
              </w:rPr>
              <w:t>Знакомство с жанрами вокальной музыки. Слушание</w:t>
            </w:r>
            <w:r w:rsidRPr="008052C0">
              <w:rPr>
                <w:color w:val="231F20"/>
                <w:spacing w:val="-51"/>
                <w:w w:val="120"/>
                <w:sz w:val="18"/>
              </w:rPr>
              <w:t xml:space="preserve"> </w:t>
            </w:r>
            <w:r w:rsidRPr="008052C0">
              <w:rPr>
                <w:color w:val="231F20"/>
                <w:w w:val="120"/>
                <w:sz w:val="18"/>
              </w:rPr>
              <w:t>вокальных</w:t>
            </w:r>
            <w:r w:rsidRPr="008052C0">
              <w:rPr>
                <w:color w:val="231F20"/>
                <w:spacing w:val="-4"/>
                <w:w w:val="120"/>
                <w:sz w:val="18"/>
              </w:rPr>
              <w:t xml:space="preserve"> </w:t>
            </w:r>
            <w:r w:rsidRPr="008052C0">
              <w:rPr>
                <w:color w:val="231F20"/>
                <w:w w:val="120"/>
                <w:sz w:val="18"/>
              </w:rPr>
              <w:t>произведений</w:t>
            </w:r>
            <w:r w:rsidRPr="008052C0">
              <w:rPr>
                <w:color w:val="231F20"/>
                <w:spacing w:val="-4"/>
                <w:w w:val="120"/>
                <w:sz w:val="18"/>
              </w:rPr>
              <w:t xml:space="preserve"> </w:t>
            </w:r>
            <w:r w:rsidRPr="008052C0">
              <w:rPr>
                <w:color w:val="231F20"/>
                <w:w w:val="120"/>
                <w:sz w:val="18"/>
              </w:rPr>
              <w:t>композиторов-классиков.</w:t>
            </w:r>
          </w:p>
          <w:p w:rsidR="008052C0" w:rsidRPr="008052C0" w:rsidRDefault="008052C0">
            <w:pPr>
              <w:pStyle w:val="TableParagraph"/>
              <w:spacing w:line="228" w:lineRule="auto"/>
              <w:ind w:left="112" w:right="236"/>
              <w:rPr>
                <w:sz w:val="18"/>
              </w:rPr>
            </w:pPr>
            <w:r w:rsidRPr="008052C0">
              <w:rPr>
                <w:color w:val="231F20"/>
                <w:w w:val="120"/>
                <w:sz w:val="18"/>
              </w:rPr>
              <w:t>Освоение</w:t>
            </w:r>
            <w:r w:rsidRPr="008052C0">
              <w:rPr>
                <w:color w:val="231F20"/>
                <w:spacing w:val="1"/>
                <w:w w:val="120"/>
                <w:sz w:val="18"/>
              </w:rPr>
              <w:t xml:space="preserve"> </w:t>
            </w:r>
            <w:r w:rsidRPr="008052C0">
              <w:rPr>
                <w:color w:val="231F20"/>
                <w:w w:val="120"/>
                <w:sz w:val="18"/>
              </w:rPr>
              <w:t>комплекса</w:t>
            </w:r>
            <w:r w:rsidRPr="008052C0">
              <w:rPr>
                <w:color w:val="231F20"/>
                <w:spacing w:val="2"/>
                <w:w w:val="120"/>
                <w:sz w:val="18"/>
              </w:rPr>
              <w:t xml:space="preserve"> </w:t>
            </w:r>
            <w:r w:rsidRPr="008052C0">
              <w:rPr>
                <w:color w:val="231F20"/>
                <w:w w:val="120"/>
                <w:sz w:val="18"/>
              </w:rPr>
              <w:t>дыхательных,</w:t>
            </w:r>
            <w:r w:rsidRPr="008052C0">
              <w:rPr>
                <w:color w:val="231F20"/>
                <w:spacing w:val="2"/>
                <w:w w:val="120"/>
                <w:sz w:val="18"/>
              </w:rPr>
              <w:t xml:space="preserve"> </w:t>
            </w:r>
            <w:r w:rsidRPr="008052C0">
              <w:rPr>
                <w:color w:val="231F20"/>
                <w:w w:val="120"/>
                <w:sz w:val="18"/>
              </w:rPr>
              <w:t>артикуляционных</w:t>
            </w:r>
            <w:r w:rsidRPr="008052C0">
              <w:rPr>
                <w:color w:val="231F20"/>
                <w:spacing w:val="1"/>
                <w:w w:val="120"/>
                <w:sz w:val="18"/>
              </w:rPr>
              <w:t xml:space="preserve"> </w:t>
            </w:r>
            <w:r w:rsidRPr="008052C0">
              <w:rPr>
                <w:color w:val="231F20"/>
                <w:w w:val="120"/>
                <w:sz w:val="18"/>
              </w:rPr>
              <w:t>упражнений.</w:t>
            </w:r>
            <w:r w:rsidRPr="008052C0">
              <w:rPr>
                <w:color w:val="231F20"/>
                <w:spacing w:val="1"/>
                <w:w w:val="120"/>
                <w:sz w:val="18"/>
              </w:rPr>
              <w:t xml:space="preserve"> </w:t>
            </w:r>
            <w:r w:rsidRPr="008052C0">
              <w:rPr>
                <w:color w:val="231F20"/>
                <w:w w:val="120"/>
                <w:sz w:val="18"/>
              </w:rPr>
              <w:t>Вокальные</w:t>
            </w:r>
            <w:r w:rsidRPr="008052C0">
              <w:rPr>
                <w:color w:val="231F20"/>
                <w:spacing w:val="1"/>
                <w:w w:val="120"/>
                <w:sz w:val="18"/>
              </w:rPr>
              <w:t xml:space="preserve"> </w:t>
            </w:r>
            <w:r w:rsidRPr="008052C0">
              <w:rPr>
                <w:color w:val="231F20"/>
                <w:w w:val="120"/>
                <w:sz w:val="18"/>
              </w:rPr>
              <w:t>упражнения</w:t>
            </w:r>
            <w:r w:rsidRPr="008052C0">
              <w:rPr>
                <w:color w:val="231F20"/>
                <w:spacing w:val="2"/>
                <w:w w:val="120"/>
                <w:sz w:val="18"/>
              </w:rPr>
              <w:t xml:space="preserve"> </w:t>
            </w:r>
            <w:r w:rsidRPr="008052C0">
              <w:rPr>
                <w:color w:val="231F20"/>
                <w:w w:val="120"/>
                <w:sz w:val="18"/>
              </w:rPr>
              <w:t>на</w:t>
            </w:r>
            <w:r w:rsidRPr="008052C0">
              <w:rPr>
                <w:color w:val="231F20"/>
                <w:spacing w:val="1"/>
                <w:w w:val="120"/>
                <w:sz w:val="18"/>
              </w:rPr>
              <w:t xml:space="preserve"> </w:t>
            </w:r>
            <w:r w:rsidRPr="008052C0">
              <w:rPr>
                <w:color w:val="231F20"/>
                <w:w w:val="120"/>
                <w:sz w:val="18"/>
              </w:rPr>
              <w:t>развитие</w:t>
            </w:r>
            <w:r w:rsidRPr="008052C0">
              <w:rPr>
                <w:color w:val="231F20"/>
                <w:spacing w:val="2"/>
                <w:w w:val="120"/>
                <w:sz w:val="18"/>
              </w:rPr>
              <w:t xml:space="preserve"> </w:t>
            </w:r>
            <w:r w:rsidRPr="008052C0">
              <w:rPr>
                <w:color w:val="231F20"/>
                <w:w w:val="120"/>
                <w:sz w:val="18"/>
              </w:rPr>
              <w:t>гибкости</w:t>
            </w:r>
            <w:r w:rsidRPr="008052C0">
              <w:rPr>
                <w:color w:val="231F20"/>
                <w:spacing w:val="8"/>
                <w:w w:val="120"/>
                <w:sz w:val="18"/>
              </w:rPr>
              <w:t xml:space="preserve"> </w:t>
            </w:r>
            <w:r w:rsidRPr="008052C0">
              <w:rPr>
                <w:color w:val="231F20"/>
                <w:w w:val="120"/>
                <w:sz w:val="18"/>
              </w:rPr>
              <w:t>голоса,</w:t>
            </w:r>
            <w:r w:rsidRPr="008052C0">
              <w:rPr>
                <w:color w:val="231F20"/>
                <w:spacing w:val="8"/>
                <w:w w:val="120"/>
                <w:sz w:val="18"/>
              </w:rPr>
              <w:t xml:space="preserve"> </w:t>
            </w:r>
            <w:r w:rsidRPr="008052C0">
              <w:rPr>
                <w:color w:val="231F20"/>
                <w:w w:val="120"/>
                <w:sz w:val="18"/>
              </w:rPr>
              <w:t>расширения</w:t>
            </w:r>
            <w:r w:rsidRPr="008052C0">
              <w:rPr>
                <w:color w:val="231F20"/>
                <w:spacing w:val="8"/>
                <w:w w:val="120"/>
                <w:sz w:val="18"/>
              </w:rPr>
              <w:t xml:space="preserve"> </w:t>
            </w:r>
            <w:r w:rsidRPr="008052C0">
              <w:rPr>
                <w:color w:val="231F20"/>
                <w:w w:val="120"/>
                <w:sz w:val="18"/>
              </w:rPr>
              <w:t>его</w:t>
            </w:r>
            <w:r w:rsidRPr="008052C0">
              <w:rPr>
                <w:color w:val="231F20"/>
                <w:spacing w:val="8"/>
                <w:w w:val="120"/>
                <w:sz w:val="18"/>
              </w:rPr>
              <w:t xml:space="preserve"> </w:t>
            </w:r>
            <w:r w:rsidRPr="008052C0">
              <w:rPr>
                <w:color w:val="231F20"/>
                <w:w w:val="120"/>
                <w:sz w:val="18"/>
              </w:rPr>
              <w:t>диапазона.</w:t>
            </w:r>
          </w:p>
          <w:p w:rsidR="008052C0" w:rsidRPr="008052C0" w:rsidRDefault="008052C0">
            <w:pPr>
              <w:pStyle w:val="TableParagraph"/>
              <w:spacing w:before="1" w:line="228" w:lineRule="auto"/>
              <w:ind w:left="112" w:right="179"/>
              <w:rPr>
                <w:sz w:val="18"/>
              </w:rPr>
            </w:pPr>
            <w:r w:rsidRPr="008052C0">
              <w:rPr>
                <w:color w:val="231F20"/>
                <w:w w:val="120"/>
                <w:sz w:val="18"/>
              </w:rPr>
              <w:t>Проблемная</w:t>
            </w:r>
            <w:r w:rsidRPr="008052C0">
              <w:rPr>
                <w:color w:val="231F20"/>
                <w:spacing w:val="5"/>
                <w:w w:val="120"/>
                <w:sz w:val="18"/>
              </w:rPr>
              <w:t xml:space="preserve"> </w:t>
            </w:r>
            <w:r w:rsidRPr="008052C0">
              <w:rPr>
                <w:color w:val="231F20"/>
                <w:w w:val="120"/>
                <w:sz w:val="18"/>
              </w:rPr>
              <w:t>ситуация:</w:t>
            </w:r>
            <w:r w:rsidRPr="008052C0">
              <w:rPr>
                <w:color w:val="231F20"/>
                <w:spacing w:val="5"/>
                <w:w w:val="120"/>
                <w:sz w:val="18"/>
              </w:rPr>
              <w:t xml:space="preserve"> </w:t>
            </w:r>
            <w:r w:rsidRPr="008052C0">
              <w:rPr>
                <w:color w:val="231F20"/>
                <w:w w:val="120"/>
                <w:sz w:val="18"/>
              </w:rPr>
              <w:t>что</w:t>
            </w:r>
            <w:r w:rsidRPr="008052C0">
              <w:rPr>
                <w:color w:val="231F20"/>
                <w:spacing w:val="5"/>
                <w:w w:val="120"/>
                <w:sz w:val="18"/>
              </w:rPr>
              <w:t xml:space="preserve"> </w:t>
            </w:r>
            <w:r w:rsidRPr="008052C0">
              <w:rPr>
                <w:color w:val="231F20"/>
                <w:w w:val="120"/>
                <w:sz w:val="18"/>
              </w:rPr>
              <w:t>значит</w:t>
            </w:r>
            <w:r w:rsidRPr="008052C0">
              <w:rPr>
                <w:color w:val="231F20"/>
                <w:spacing w:val="5"/>
                <w:w w:val="120"/>
                <w:sz w:val="18"/>
              </w:rPr>
              <w:t xml:space="preserve"> </w:t>
            </w:r>
            <w:r w:rsidRPr="008052C0">
              <w:rPr>
                <w:color w:val="231F20"/>
                <w:w w:val="120"/>
                <w:sz w:val="18"/>
              </w:rPr>
              <w:t>красивое</w:t>
            </w:r>
            <w:r w:rsidRPr="008052C0">
              <w:rPr>
                <w:color w:val="231F20"/>
                <w:spacing w:val="5"/>
                <w:w w:val="120"/>
                <w:sz w:val="18"/>
              </w:rPr>
              <w:t xml:space="preserve"> </w:t>
            </w:r>
            <w:r w:rsidRPr="008052C0">
              <w:rPr>
                <w:color w:val="231F20"/>
                <w:w w:val="120"/>
                <w:sz w:val="18"/>
              </w:rPr>
              <w:t>пение?</w:t>
            </w:r>
            <w:r w:rsidRPr="008052C0">
              <w:rPr>
                <w:color w:val="231F20"/>
                <w:spacing w:val="1"/>
                <w:w w:val="120"/>
                <w:sz w:val="18"/>
              </w:rPr>
              <w:t xml:space="preserve"> </w:t>
            </w:r>
            <w:r w:rsidRPr="008052C0">
              <w:rPr>
                <w:color w:val="231F20"/>
                <w:w w:val="120"/>
                <w:sz w:val="18"/>
              </w:rPr>
              <w:t>Музыкальная</w:t>
            </w:r>
            <w:r w:rsidRPr="008052C0">
              <w:rPr>
                <w:color w:val="231F20"/>
                <w:spacing w:val="5"/>
                <w:w w:val="120"/>
                <w:sz w:val="18"/>
              </w:rPr>
              <w:t xml:space="preserve"> </w:t>
            </w:r>
            <w:r w:rsidRPr="008052C0">
              <w:rPr>
                <w:color w:val="231F20"/>
                <w:w w:val="120"/>
                <w:sz w:val="18"/>
              </w:rPr>
              <w:t>викторина</w:t>
            </w:r>
            <w:r w:rsidRPr="008052C0">
              <w:rPr>
                <w:color w:val="231F20"/>
                <w:spacing w:val="6"/>
                <w:w w:val="120"/>
                <w:sz w:val="18"/>
              </w:rPr>
              <w:t xml:space="preserve"> </w:t>
            </w:r>
            <w:r w:rsidRPr="008052C0">
              <w:rPr>
                <w:color w:val="231F20"/>
                <w:w w:val="120"/>
                <w:sz w:val="18"/>
              </w:rPr>
              <w:t>на</w:t>
            </w:r>
            <w:r w:rsidRPr="008052C0">
              <w:rPr>
                <w:color w:val="231F20"/>
                <w:spacing w:val="5"/>
                <w:w w:val="120"/>
                <w:sz w:val="18"/>
              </w:rPr>
              <w:t xml:space="preserve"> </w:t>
            </w:r>
            <w:r w:rsidRPr="008052C0">
              <w:rPr>
                <w:color w:val="231F20"/>
                <w:w w:val="120"/>
                <w:sz w:val="18"/>
              </w:rPr>
              <w:t>знание</w:t>
            </w:r>
            <w:r w:rsidRPr="008052C0">
              <w:rPr>
                <w:color w:val="231F20"/>
                <w:spacing w:val="6"/>
                <w:w w:val="120"/>
                <w:sz w:val="18"/>
              </w:rPr>
              <w:t xml:space="preserve"> </w:t>
            </w:r>
            <w:r w:rsidRPr="008052C0">
              <w:rPr>
                <w:color w:val="231F20"/>
                <w:w w:val="120"/>
                <w:sz w:val="18"/>
              </w:rPr>
              <w:t>вокальных</w:t>
            </w:r>
            <w:r w:rsidRPr="008052C0">
              <w:rPr>
                <w:color w:val="231F20"/>
                <w:spacing w:val="5"/>
                <w:w w:val="120"/>
                <w:sz w:val="18"/>
              </w:rPr>
              <w:t xml:space="preserve"> </w:t>
            </w:r>
            <w:r w:rsidRPr="008052C0">
              <w:rPr>
                <w:color w:val="231F20"/>
                <w:w w:val="120"/>
                <w:sz w:val="18"/>
              </w:rPr>
              <w:t>музыкальных</w:t>
            </w:r>
            <w:r w:rsidRPr="008052C0">
              <w:rPr>
                <w:color w:val="231F20"/>
                <w:spacing w:val="8"/>
                <w:w w:val="120"/>
                <w:sz w:val="18"/>
              </w:rPr>
              <w:t xml:space="preserve"> </w:t>
            </w:r>
            <w:r w:rsidRPr="008052C0">
              <w:rPr>
                <w:color w:val="231F20"/>
                <w:w w:val="120"/>
                <w:sz w:val="18"/>
              </w:rPr>
              <w:t>произведений</w:t>
            </w:r>
            <w:r w:rsidRPr="008052C0">
              <w:rPr>
                <w:color w:val="231F20"/>
                <w:spacing w:val="9"/>
                <w:w w:val="120"/>
                <w:sz w:val="18"/>
              </w:rPr>
              <w:t xml:space="preserve"> </w:t>
            </w:r>
            <w:r w:rsidRPr="008052C0">
              <w:rPr>
                <w:color w:val="231F20"/>
                <w:w w:val="120"/>
                <w:sz w:val="18"/>
              </w:rPr>
              <w:t>и</w:t>
            </w:r>
            <w:r w:rsidRPr="008052C0">
              <w:rPr>
                <w:color w:val="231F20"/>
                <w:spacing w:val="9"/>
                <w:w w:val="120"/>
                <w:sz w:val="18"/>
              </w:rPr>
              <w:t xml:space="preserve"> </w:t>
            </w:r>
            <w:r w:rsidRPr="008052C0">
              <w:rPr>
                <w:color w:val="231F20"/>
                <w:w w:val="120"/>
                <w:sz w:val="18"/>
              </w:rPr>
              <w:t>их</w:t>
            </w:r>
            <w:r w:rsidRPr="008052C0">
              <w:rPr>
                <w:color w:val="231F20"/>
                <w:spacing w:val="8"/>
                <w:w w:val="120"/>
                <w:sz w:val="18"/>
              </w:rPr>
              <w:t xml:space="preserve"> </w:t>
            </w:r>
            <w:r w:rsidRPr="008052C0">
              <w:rPr>
                <w:color w:val="231F20"/>
                <w:w w:val="120"/>
                <w:sz w:val="18"/>
              </w:rPr>
              <w:t>авторов.</w:t>
            </w:r>
          </w:p>
          <w:p w:rsidR="008052C0" w:rsidRPr="008052C0" w:rsidRDefault="008052C0">
            <w:pPr>
              <w:pStyle w:val="TableParagraph"/>
              <w:spacing w:before="1" w:line="228" w:lineRule="auto"/>
              <w:ind w:left="112" w:right="101"/>
              <w:rPr>
                <w:sz w:val="18"/>
              </w:rPr>
            </w:pPr>
            <w:r w:rsidRPr="008052C0">
              <w:rPr>
                <w:color w:val="231F20"/>
                <w:spacing w:val="-1"/>
                <w:w w:val="120"/>
                <w:sz w:val="18"/>
              </w:rPr>
              <w:t>Разучивание,</w:t>
            </w:r>
            <w:r w:rsidRPr="008052C0">
              <w:rPr>
                <w:color w:val="231F20"/>
                <w:spacing w:val="-12"/>
                <w:w w:val="120"/>
                <w:sz w:val="18"/>
              </w:rPr>
              <w:t xml:space="preserve"> </w:t>
            </w:r>
            <w:r w:rsidRPr="008052C0">
              <w:rPr>
                <w:color w:val="231F20"/>
                <w:w w:val="120"/>
                <w:sz w:val="18"/>
              </w:rPr>
              <w:t>исполнение</w:t>
            </w:r>
            <w:r w:rsidRPr="008052C0">
              <w:rPr>
                <w:color w:val="231F20"/>
                <w:spacing w:val="-11"/>
                <w:w w:val="120"/>
                <w:sz w:val="18"/>
              </w:rPr>
              <w:t xml:space="preserve"> </w:t>
            </w:r>
            <w:r w:rsidRPr="008052C0">
              <w:rPr>
                <w:color w:val="231F20"/>
                <w:w w:val="120"/>
                <w:sz w:val="18"/>
              </w:rPr>
              <w:t>вокальных</w:t>
            </w:r>
            <w:r w:rsidRPr="008052C0">
              <w:rPr>
                <w:color w:val="231F20"/>
                <w:spacing w:val="-12"/>
                <w:w w:val="120"/>
                <w:sz w:val="18"/>
              </w:rPr>
              <w:t xml:space="preserve"> </w:t>
            </w:r>
            <w:r w:rsidRPr="008052C0">
              <w:rPr>
                <w:color w:val="231F20"/>
                <w:w w:val="120"/>
                <w:sz w:val="18"/>
              </w:rPr>
              <w:t>произведений</w:t>
            </w:r>
            <w:r w:rsidRPr="008052C0">
              <w:rPr>
                <w:color w:val="231F20"/>
                <w:spacing w:val="-11"/>
                <w:w w:val="120"/>
                <w:sz w:val="18"/>
              </w:rPr>
              <w:t xml:space="preserve"> </w:t>
            </w:r>
            <w:r w:rsidRPr="008052C0">
              <w:rPr>
                <w:color w:val="231F20"/>
                <w:w w:val="120"/>
                <w:sz w:val="18"/>
              </w:rPr>
              <w:t>композиторов-классиков.</w:t>
            </w:r>
            <w:r w:rsidRPr="008052C0">
              <w:rPr>
                <w:i/>
                <w:color w:val="231F20"/>
                <w:w w:val="120"/>
                <w:sz w:val="18"/>
              </w:rPr>
              <w:t xml:space="preserve"> На</w:t>
            </w:r>
            <w:r w:rsidRPr="008052C0">
              <w:rPr>
                <w:i/>
                <w:color w:val="231F20"/>
                <w:spacing w:val="13"/>
                <w:w w:val="120"/>
                <w:sz w:val="18"/>
              </w:rPr>
              <w:t xml:space="preserve"> </w:t>
            </w:r>
            <w:r w:rsidRPr="008052C0">
              <w:rPr>
                <w:i/>
                <w:color w:val="231F20"/>
                <w:w w:val="120"/>
                <w:sz w:val="18"/>
              </w:rPr>
              <w:t>выбор</w:t>
            </w:r>
            <w:r w:rsidRPr="008052C0">
              <w:rPr>
                <w:i/>
                <w:color w:val="231F20"/>
                <w:spacing w:val="14"/>
                <w:w w:val="120"/>
                <w:sz w:val="18"/>
              </w:rPr>
              <w:t xml:space="preserve"> </w:t>
            </w:r>
            <w:r w:rsidRPr="008052C0">
              <w:rPr>
                <w:i/>
                <w:color w:val="231F20"/>
                <w:w w:val="120"/>
                <w:sz w:val="18"/>
              </w:rPr>
              <w:t>или</w:t>
            </w:r>
            <w:r w:rsidRPr="008052C0">
              <w:rPr>
                <w:i/>
                <w:color w:val="231F20"/>
                <w:spacing w:val="14"/>
                <w:w w:val="120"/>
                <w:sz w:val="18"/>
              </w:rPr>
              <w:t xml:space="preserve"> </w:t>
            </w:r>
            <w:r w:rsidRPr="008052C0">
              <w:rPr>
                <w:i/>
                <w:color w:val="231F20"/>
                <w:w w:val="120"/>
                <w:sz w:val="18"/>
              </w:rPr>
              <w:t>факультативно</w:t>
            </w:r>
            <w:r w:rsidRPr="008052C0">
              <w:rPr>
                <w:color w:val="231F20"/>
                <w:w w:val="120"/>
                <w:sz w:val="18"/>
              </w:rPr>
              <w:t>:</w:t>
            </w:r>
            <w:r w:rsidRPr="008052C0">
              <w:rPr>
                <w:color w:val="231F20"/>
                <w:spacing w:val="1"/>
                <w:w w:val="120"/>
                <w:sz w:val="18"/>
              </w:rPr>
              <w:t xml:space="preserve"> </w:t>
            </w:r>
            <w:r w:rsidRPr="008052C0">
              <w:rPr>
                <w:color w:val="231F20"/>
                <w:w w:val="120"/>
                <w:sz w:val="18"/>
              </w:rPr>
              <w:t>Посещение</w:t>
            </w:r>
            <w:r w:rsidRPr="008052C0">
              <w:rPr>
                <w:color w:val="231F20"/>
                <w:spacing w:val="-10"/>
                <w:w w:val="120"/>
                <w:sz w:val="18"/>
              </w:rPr>
              <w:t xml:space="preserve"> </w:t>
            </w:r>
            <w:r w:rsidRPr="008052C0">
              <w:rPr>
                <w:color w:val="231F20"/>
                <w:w w:val="120"/>
                <w:sz w:val="18"/>
              </w:rPr>
              <w:t>концерта</w:t>
            </w:r>
            <w:r w:rsidRPr="008052C0">
              <w:rPr>
                <w:color w:val="231F20"/>
                <w:spacing w:val="-9"/>
                <w:w w:val="120"/>
                <w:sz w:val="18"/>
              </w:rPr>
              <w:t xml:space="preserve"> </w:t>
            </w:r>
            <w:r w:rsidRPr="008052C0">
              <w:rPr>
                <w:color w:val="231F20"/>
                <w:w w:val="120"/>
                <w:sz w:val="18"/>
              </w:rPr>
              <w:t>вокальной</w:t>
            </w:r>
            <w:r w:rsidRPr="008052C0">
              <w:rPr>
                <w:color w:val="231F20"/>
                <w:spacing w:val="-9"/>
                <w:w w:val="120"/>
                <w:sz w:val="18"/>
              </w:rPr>
              <w:t xml:space="preserve"> </w:t>
            </w:r>
            <w:r w:rsidRPr="008052C0">
              <w:rPr>
                <w:color w:val="231F20"/>
                <w:w w:val="120"/>
                <w:sz w:val="18"/>
              </w:rPr>
              <w:t>музыки.</w:t>
            </w:r>
            <w:r w:rsidRPr="008052C0">
              <w:rPr>
                <w:color w:val="231F20"/>
                <w:spacing w:val="-51"/>
                <w:w w:val="120"/>
                <w:sz w:val="18"/>
              </w:rPr>
              <w:t xml:space="preserve"> </w:t>
            </w:r>
            <w:r w:rsidRPr="008052C0">
              <w:rPr>
                <w:color w:val="231F20"/>
                <w:w w:val="120"/>
                <w:sz w:val="18"/>
              </w:rPr>
              <w:t>Школьный</w:t>
            </w:r>
            <w:r w:rsidRPr="008052C0">
              <w:rPr>
                <w:color w:val="231F20"/>
                <w:spacing w:val="2"/>
                <w:w w:val="120"/>
                <w:sz w:val="18"/>
              </w:rPr>
              <w:t xml:space="preserve"> </w:t>
            </w:r>
            <w:r w:rsidRPr="008052C0">
              <w:rPr>
                <w:color w:val="231F20"/>
                <w:w w:val="120"/>
                <w:sz w:val="18"/>
              </w:rPr>
              <w:t>конкурс</w:t>
            </w:r>
            <w:r w:rsidRPr="008052C0">
              <w:rPr>
                <w:color w:val="231F20"/>
                <w:spacing w:val="2"/>
                <w:w w:val="120"/>
                <w:sz w:val="18"/>
              </w:rPr>
              <w:t xml:space="preserve"> </w:t>
            </w:r>
            <w:r w:rsidRPr="008052C0">
              <w:rPr>
                <w:color w:val="231F20"/>
                <w:w w:val="120"/>
                <w:sz w:val="18"/>
              </w:rPr>
              <w:t>юных</w:t>
            </w:r>
            <w:r w:rsidRPr="008052C0">
              <w:rPr>
                <w:color w:val="231F20"/>
                <w:spacing w:val="3"/>
                <w:w w:val="120"/>
                <w:sz w:val="18"/>
              </w:rPr>
              <w:t xml:space="preserve"> </w:t>
            </w:r>
            <w:r w:rsidRPr="008052C0">
              <w:rPr>
                <w:color w:val="231F20"/>
                <w:w w:val="120"/>
                <w:sz w:val="18"/>
              </w:rPr>
              <w:t>вокалистов</w:t>
            </w:r>
          </w:p>
        </w:tc>
      </w:tr>
    </w:tbl>
    <w:p w:rsidR="008052C0" w:rsidRDefault="008052C0" w:rsidP="008052C0">
      <w:pPr>
        <w:pStyle w:val="af1"/>
        <w:ind w:left="0" w:right="0" w:firstLine="0"/>
        <w:jc w:val="left"/>
        <w:rPr>
          <w:i/>
          <w:sz w:val="2"/>
        </w:rPr>
      </w:pPr>
      <w:r>
        <w:rPr>
          <w:noProof/>
          <w:lang w:eastAsia="ru-RU"/>
        </w:rPr>
        <mc:AlternateContent>
          <mc:Choice Requires="wps">
            <w:drawing>
              <wp:anchor distT="0" distB="0" distL="114300" distR="114300" simplePos="0" relativeHeight="251665408" behindDoc="0" locked="0" layoutInCell="1" allowOverlap="1">
                <wp:simplePos x="0" y="0"/>
                <wp:positionH relativeFrom="page">
                  <wp:posOffset>431165</wp:posOffset>
                </wp:positionH>
                <wp:positionV relativeFrom="page">
                  <wp:posOffset>455295</wp:posOffset>
                </wp:positionV>
                <wp:extent cx="158750" cy="1096645"/>
                <wp:effectExtent l="2540" t="0" r="635" b="635"/>
                <wp:wrapNone/>
                <wp:docPr id="48"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5"/>
                              <w:ind w:left="20"/>
                              <w:rPr>
                                <w:rFonts w:ascii="Trebuchet MS" w:hAnsi="Trebuchet MS"/>
                                <w:sz w:val="18"/>
                              </w:rPr>
                            </w:pPr>
                            <w:r>
                              <w:rPr>
                                <w:rFonts w:ascii="Trebuchet MS" w:hAnsi="Trebuchet MS"/>
                                <w:color w:val="231F20"/>
                                <w:w w:val="95"/>
                                <w:sz w:val="18"/>
                              </w:rPr>
                              <w:t>МУЗЫКА.</w:t>
                            </w:r>
                            <w:r>
                              <w:rPr>
                                <w:rFonts w:ascii="Trebuchet MS" w:hAnsi="Trebuchet MS"/>
                                <w:color w:val="231F20"/>
                                <w:spacing w:val="1"/>
                                <w:w w:val="95"/>
                                <w:sz w:val="18"/>
                              </w:rPr>
                              <w:t xml:space="preserve"> </w:t>
                            </w:r>
                            <w:r>
                              <w:rPr>
                                <w:rFonts w:ascii="Trebuchet MS" w:hAnsi="Trebuchet MS"/>
                                <w:color w:val="231F20"/>
                                <w:w w:val="95"/>
                                <w:sz w:val="18"/>
                              </w:rPr>
                              <w:t>1—4</w:t>
                            </w:r>
                            <w:r>
                              <w:rPr>
                                <w:rFonts w:ascii="Trebuchet MS" w:hAnsi="Trebuchet MS"/>
                                <w:color w:val="231F20"/>
                                <w:spacing w:val="1"/>
                                <w:w w:val="95"/>
                                <w:sz w:val="18"/>
                              </w:rPr>
                              <w:t xml:space="preserve"> </w:t>
                            </w:r>
                            <w:r>
                              <w:rPr>
                                <w:rFonts w:ascii="Trebuchet MS" w:hAnsi="Trebuchet MS"/>
                                <w:color w:val="231F20"/>
                                <w:w w:val="95"/>
                                <w:sz w:val="18"/>
                              </w:rPr>
                              <w:t>классы</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8" o:spid="_x0000_s1032" type="#_x0000_t202" style="position:absolute;margin-left:33.95pt;margin-top:35.85pt;width:12.5pt;height:86.3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" filled="f" stroked="f">
                <v:textbox style="layout-flow:vertical" inset="0,0,0,0">
                  <w:txbxContent>
                    <w:p w:rsidR="008052C0" w:rsidRDefault="008052C0" w:rsidP="008052C0">
                      <w:pPr>
                        <w:spacing w:before="15"/>
                        <w:ind w:left="20"/>
                        <w:rPr>
                          <w:rFonts w:ascii="Trebuchet MS" w:hAnsi="Trebuchet MS"/>
                          <w:sz w:val="18"/>
                        </w:rPr>
                      </w:pPr>
                      <w:r>
                        <w:rPr>
                          <w:rFonts w:ascii="Trebuchet MS" w:hAnsi="Trebuchet MS"/>
                          <w:color w:val="231F20"/>
                          <w:w w:val="95"/>
                          <w:sz w:val="18"/>
                        </w:rPr>
                        <w:t>МУЗЫКА.</w:t>
                      </w:r>
                      <w:r>
                        <w:rPr>
                          <w:rFonts w:ascii="Trebuchet MS" w:hAnsi="Trebuchet MS"/>
                          <w:color w:val="231F20"/>
                          <w:spacing w:val="1"/>
                          <w:w w:val="95"/>
                          <w:sz w:val="18"/>
                        </w:rPr>
                        <w:t xml:space="preserve"> </w:t>
                      </w:r>
                      <w:r>
                        <w:rPr>
                          <w:rFonts w:ascii="Trebuchet MS" w:hAnsi="Trebuchet MS"/>
                          <w:color w:val="231F20"/>
                          <w:w w:val="95"/>
                          <w:sz w:val="18"/>
                        </w:rPr>
                        <w:t>1—4</w:t>
                      </w:r>
                      <w:r>
                        <w:rPr>
                          <w:rFonts w:ascii="Trebuchet MS" w:hAnsi="Trebuchet MS"/>
                          <w:color w:val="231F20"/>
                          <w:spacing w:val="1"/>
                          <w:w w:val="95"/>
                          <w:sz w:val="18"/>
                        </w:rPr>
                        <w:t xml:space="preserve"> </w:t>
                      </w:r>
                      <w:r>
                        <w:rPr>
                          <w:rFonts w:ascii="Trebuchet MS" w:hAnsi="Trebuchet MS"/>
                          <w:color w:val="231F20"/>
                          <w:w w:val="95"/>
                          <w:sz w:val="18"/>
                        </w:rPr>
                        <w:t>классы</w:t>
                      </w:r>
                    </w:p>
                  </w:txbxContent>
                </v:textbox>
                <w10:wrap anchorx="page" anchory="page"/>
              </v:shape>
            </w:pict>
          </mc:Fallback>
        </mc:AlternateContent>
      </w: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1750"/>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2" w:line="203" w:lineRule="exact"/>
              <w:ind w:left="110"/>
              <w:rPr>
                <w:sz w:val="18"/>
                <w:lang w:val="en-US"/>
              </w:rPr>
            </w:pPr>
            <w:r>
              <w:rPr>
                <w:color w:val="231F20"/>
                <w:w w:val="120"/>
                <w:sz w:val="18"/>
                <w:lang w:val="en-US"/>
              </w:rPr>
              <w:t>З)</w:t>
            </w:r>
          </w:p>
          <w:p w:rsidR="008052C0" w:rsidRDefault="008052C0">
            <w:pPr>
              <w:pStyle w:val="TableParagraph"/>
              <w:spacing w:line="200" w:lineRule="exact"/>
              <w:ind w:left="110"/>
              <w:rPr>
                <w:sz w:val="18"/>
                <w:lang w:val="en-US"/>
              </w:rPr>
            </w:pPr>
            <w:r>
              <w:rPr>
                <w:color w:val="231F20"/>
                <w:w w:val="115"/>
                <w:sz w:val="18"/>
                <w:lang w:val="en-US"/>
              </w:rPr>
              <w:t>2—6</w:t>
            </w:r>
          </w:p>
          <w:p w:rsidR="008052C0" w:rsidRDefault="008052C0">
            <w:pPr>
              <w:pStyle w:val="TableParagraph"/>
              <w:spacing w:line="203" w:lineRule="exact"/>
              <w:ind w:left="110"/>
              <w:rPr>
                <w:sz w:val="18"/>
                <w:lang w:val="en-US"/>
              </w:rPr>
            </w:pPr>
            <w:r>
              <w:rPr>
                <w:color w:val="231F20"/>
                <w:w w:val="120"/>
                <w:sz w:val="18"/>
                <w:lang w:val="en-US"/>
              </w:rPr>
              <w:t>уч. часов</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7" w:line="230" w:lineRule="auto"/>
              <w:ind w:left="112" w:right="213"/>
              <w:rPr>
                <w:sz w:val="18"/>
                <w:lang w:val="en-US"/>
              </w:rPr>
            </w:pPr>
            <w:r>
              <w:rPr>
                <w:color w:val="231F20"/>
                <w:w w:val="120"/>
                <w:sz w:val="18"/>
                <w:lang w:val="en-US"/>
              </w:rPr>
              <w:t>Инстру-</w:t>
            </w:r>
            <w:r>
              <w:rPr>
                <w:color w:val="231F20"/>
                <w:spacing w:val="-51"/>
                <w:w w:val="120"/>
                <w:sz w:val="18"/>
                <w:lang w:val="en-US"/>
              </w:rPr>
              <w:t xml:space="preserve"> </w:t>
            </w:r>
            <w:r>
              <w:rPr>
                <w:color w:val="231F20"/>
                <w:w w:val="115"/>
                <w:sz w:val="18"/>
                <w:lang w:val="en-US"/>
              </w:rPr>
              <w:t>менталь-</w:t>
            </w:r>
            <w:r>
              <w:rPr>
                <w:color w:val="231F20"/>
                <w:spacing w:val="-49"/>
                <w:w w:val="115"/>
                <w:sz w:val="18"/>
                <w:lang w:val="en-US"/>
              </w:rPr>
              <w:t xml:space="preserve"> </w:t>
            </w:r>
            <w:r>
              <w:rPr>
                <w:color w:val="231F20"/>
                <w:w w:val="120"/>
                <w:sz w:val="18"/>
                <w:lang w:val="en-US"/>
              </w:rPr>
              <w:t>ная</w:t>
            </w:r>
            <w:r>
              <w:rPr>
                <w:color w:val="231F20"/>
                <w:spacing w:val="1"/>
                <w:w w:val="120"/>
                <w:sz w:val="18"/>
                <w:lang w:val="en-US"/>
              </w:rPr>
              <w:t xml:space="preserve"> </w:t>
            </w:r>
            <w:r>
              <w:rPr>
                <w:color w:val="231F20"/>
                <w:w w:val="120"/>
                <w:sz w:val="18"/>
                <w:lang w:val="en-US"/>
              </w:rPr>
              <w:t>музыка</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2" w:right="137"/>
              <w:rPr>
                <w:sz w:val="18"/>
              </w:rPr>
            </w:pPr>
            <w:r w:rsidRPr="008052C0">
              <w:rPr>
                <w:color w:val="231F20"/>
                <w:w w:val="120"/>
                <w:sz w:val="18"/>
              </w:rPr>
              <w:t>Жанры</w:t>
            </w:r>
            <w:r w:rsidRPr="008052C0">
              <w:rPr>
                <w:color w:val="231F20"/>
                <w:spacing w:val="9"/>
                <w:w w:val="120"/>
                <w:sz w:val="18"/>
              </w:rPr>
              <w:t xml:space="preserve"> </w:t>
            </w:r>
            <w:r w:rsidRPr="008052C0">
              <w:rPr>
                <w:color w:val="231F20"/>
                <w:w w:val="120"/>
                <w:sz w:val="18"/>
              </w:rPr>
              <w:t>камерной</w:t>
            </w:r>
            <w:r w:rsidRPr="008052C0">
              <w:rPr>
                <w:color w:val="231F20"/>
                <w:spacing w:val="1"/>
                <w:w w:val="120"/>
                <w:sz w:val="18"/>
              </w:rPr>
              <w:t xml:space="preserve"> </w:t>
            </w:r>
            <w:r w:rsidRPr="008052C0">
              <w:rPr>
                <w:color w:val="231F20"/>
                <w:w w:val="120"/>
                <w:sz w:val="18"/>
              </w:rPr>
              <w:t>инструментальной</w:t>
            </w:r>
            <w:r w:rsidRPr="008052C0">
              <w:rPr>
                <w:color w:val="231F20"/>
                <w:spacing w:val="1"/>
                <w:w w:val="120"/>
                <w:sz w:val="18"/>
              </w:rPr>
              <w:t xml:space="preserve"> </w:t>
            </w:r>
            <w:r w:rsidRPr="008052C0">
              <w:rPr>
                <w:color w:val="231F20"/>
                <w:w w:val="120"/>
                <w:sz w:val="18"/>
              </w:rPr>
              <w:t>музыки: этюд, пьеса.</w:t>
            </w:r>
            <w:r w:rsidRPr="008052C0">
              <w:rPr>
                <w:color w:val="231F20"/>
                <w:spacing w:val="-51"/>
                <w:w w:val="120"/>
                <w:sz w:val="18"/>
              </w:rPr>
              <w:t xml:space="preserve"> </w:t>
            </w:r>
            <w:r w:rsidRPr="008052C0">
              <w:rPr>
                <w:color w:val="231F20"/>
                <w:w w:val="120"/>
                <w:sz w:val="18"/>
              </w:rPr>
              <w:t>Альбом.</w:t>
            </w:r>
            <w:r w:rsidRPr="008052C0">
              <w:rPr>
                <w:color w:val="231F20"/>
                <w:spacing w:val="10"/>
                <w:w w:val="120"/>
                <w:sz w:val="18"/>
              </w:rPr>
              <w:t xml:space="preserve"> </w:t>
            </w:r>
            <w:r w:rsidRPr="008052C0">
              <w:rPr>
                <w:color w:val="231F20"/>
                <w:w w:val="120"/>
                <w:sz w:val="18"/>
              </w:rPr>
              <w:t>Цикл.</w:t>
            </w:r>
          </w:p>
          <w:p w:rsidR="008052C0" w:rsidRPr="008052C0" w:rsidRDefault="008052C0">
            <w:pPr>
              <w:pStyle w:val="TableParagraph"/>
              <w:spacing w:line="230" w:lineRule="auto"/>
              <w:ind w:left="112" w:right="698"/>
              <w:rPr>
                <w:sz w:val="18"/>
              </w:rPr>
            </w:pPr>
            <w:r w:rsidRPr="008052C0">
              <w:rPr>
                <w:color w:val="231F20"/>
                <w:w w:val="115"/>
                <w:sz w:val="18"/>
              </w:rPr>
              <w:t>Сюита.</w:t>
            </w:r>
            <w:r w:rsidRPr="008052C0">
              <w:rPr>
                <w:color w:val="231F20"/>
                <w:spacing w:val="3"/>
                <w:w w:val="115"/>
                <w:sz w:val="18"/>
              </w:rPr>
              <w:t xml:space="preserve"> </w:t>
            </w:r>
            <w:r w:rsidRPr="008052C0">
              <w:rPr>
                <w:color w:val="231F20"/>
                <w:w w:val="115"/>
                <w:sz w:val="18"/>
              </w:rPr>
              <w:t>Соната.</w:t>
            </w:r>
            <w:r w:rsidRPr="008052C0">
              <w:rPr>
                <w:color w:val="231F20"/>
                <w:spacing w:val="-49"/>
                <w:w w:val="115"/>
                <w:sz w:val="18"/>
              </w:rPr>
              <w:t xml:space="preserve"> </w:t>
            </w:r>
            <w:r w:rsidRPr="008052C0">
              <w:rPr>
                <w:color w:val="231F20"/>
                <w:w w:val="115"/>
                <w:sz w:val="18"/>
              </w:rPr>
              <w:t>Квартет</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7" w:line="230" w:lineRule="auto"/>
              <w:ind w:left="112" w:right="205"/>
              <w:rPr>
                <w:sz w:val="18"/>
              </w:rPr>
            </w:pPr>
            <w:r w:rsidRPr="008052C0">
              <w:rPr>
                <w:color w:val="231F20"/>
                <w:w w:val="115"/>
                <w:sz w:val="18"/>
              </w:rPr>
              <w:t>Знакомство</w:t>
            </w:r>
            <w:r w:rsidRPr="008052C0">
              <w:rPr>
                <w:color w:val="231F20"/>
                <w:spacing w:val="1"/>
                <w:w w:val="115"/>
                <w:sz w:val="18"/>
              </w:rPr>
              <w:t xml:space="preserve"> </w:t>
            </w:r>
            <w:r w:rsidRPr="008052C0">
              <w:rPr>
                <w:color w:val="231F20"/>
                <w:w w:val="115"/>
                <w:sz w:val="18"/>
              </w:rPr>
              <w:t>с</w:t>
            </w:r>
            <w:r w:rsidRPr="008052C0">
              <w:rPr>
                <w:color w:val="231F20"/>
                <w:spacing w:val="1"/>
                <w:w w:val="115"/>
                <w:sz w:val="18"/>
              </w:rPr>
              <w:t xml:space="preserve"> </w:t>
            </w:r>
            <w:r w:rsidRPr="008052C0">
              <w:rPr>
                <w:color w:val="231F20"/>
                <w:w w:val="115"/>
                <w:sz w:val="18"/>
              </w:rPr>
              <w:t>жанрами</w:t>
            </w:r>
            <w:r w:rsidRPr="008052C0">
              <w:rPr>
                <w:color w:val="231F20"/>
                <w:spacing w:val="1"/>
                <w:w w:val="115"/>
                <w:sz w:val="18"/>
              </w:rPr>
              <w:t xml:space="preserve"> </w:t>
            </w:r>
            <w:r w:rsidRPr="008052C0">
              <w:rPr>
                <w:color w:val="231F20"/>
                <w:w w:val="115"/>
                <w:sz w:val="18"/>
              </w:rPr>
              <w:t>камерной</w:t>
            </w:r>
            <w:r w:rsidRPr="008052C0">
              <w:rPr>
                <w:color w:val="231F20"/>
                <w:spacing w:val="1"/>
                <w:w w:val="115"/>
                <w:sz w:val="18"/>
              </w:rPr>
              <w:t xml:space="preserve"> </w:t>
            </w:r>
            <w:r w:rsidRPr="008052C0">
              <w:rPr>
                <w:color w:val="231F20"/>
                <w:w w:val="115"/>
                <w:sz w:val="18"/>
              </w:rPr>
              <w:t>инструментальной</w:t>
            </w:r>
            <w:r w:rsidRPr="008052C0">
              <w:rPr>
                <w:color w:val="231F20"/>
                <w:spacing w:val="1"/>
                <w:w w:val="115"/>
                <w:sz w:val="18"/>
              </w:rPr>
              <w:t xml:space="preserve"> </w:t>
            </w:r>
            <w:r w:rsidRPr="008052C0">
              <w:rPr>
                <w:color w:val="231F20"/>
                <w:w w:val="115"/>
                <w:sz w:val="18"/>
              </w:rPr>
              <w:t>музыки.</w:t>
            </w:r>
            <w:r w:rsidRPr="008052C0">
              <w:rPr>
                <w:color w:val="231F20"/>
                <w:spacing w:val="38"/>
                <w:w w:val="115"/>
                <w:sz w:val="18"/>
              </w:rPr>
              <w:t xml:space="preserve"> </w:t>
            </w:r>
            <w:r w:rsidRPr="008052C0">
              <w:rPr>
                <w:color w:val="231F20"/>
                <w:w w:val="115"/>
                <w:sz w:val="18"/>
              </w:rPr>
              <w:t>Слушание</w:t>
            </w:r>
            <w:r w:rsidRPr="008052C0">
              <w:rPr>
                <w:color w:val="231F20"/>
                <w:spacing w:val="38"/>
                <w:w w:val="115"/>
                <w:sz w:val="18"/>
              </w:rPr>
              <w:t xml:space="preserve"> </w:t>
            </w:r>
            <w:r w:rsidRPr="008052C0">
              <w:rPr>
                <w:color w:val="231F20"/>
                <w:w w:val="115"/>
                <w:sz w:val="18"/>
              </w:rPr>
              <w:t>произведений</w:t>
            </w:r>
            <w:r w:rsidRPr="008052C0">
              <w:rPr>
                <w:color w:val="231F20"/>
                <w:spacing w:val="38"/>
                <w:w w:val="115"/>
                <w:sz w:val="18"/>
              </w:rPr>
              <w:t xml:space="preserve"> </w:t>
            </w:r>
            <w:r w:rsidRPr="008052C0">
              <w:rPr>
                <w:color w:val="231F20"/>
                <w:w w:val="115"/>
                <w:sz w:val="18"/>
              </w:rPr>
              <w:t>композиторов-классиков.</w:t>
            </w:r>
            <w:r w:rsidRPr="008052C0">
              <w:rPr>
                <w:color w:val="231F20"/>
                <w:spacing w:val="25"/>
                <w:w w:val="115"/>
                <w:sz w:val="18"/>
              </w:rPr>
              <w:t xml:space="preserve"> </w:t>
            </w:r>
            <w:r w:rsidRPr="008052C0">
              <w:rPr>
                <w:color w:val="231F20"/>
                <w:w w:val="115"/>
                <w:sz w:val="18"/>
              </w:rPr>
              <w:t>Определение</w:t>
            </w:r>
            <w:r w:rsidRPr="008052C0">
              <w:rPr>
                <w:color w:val="231F20"/>
                <w:spacing w:val="25"/>
                <w:w w:val="115"/>
                <w:sz w:val="18"/>
              </w:rPr>
              <w:t xml:space="preserve"> </w:t>
            </w:r>
            <w:r w:rsidRPr="008052C0">
              <w:rPr>
                <w:color w:val="231F20"/>
                <w:w w:val="115"/>
                <w:sz w:val="18"/>
              </w:rPr>
              <w:t>комплекса</w:t>
            </w:r>
            <w:r w:rsidRPr="008052C0">
              <w:rPr>
                <w:color w:val="231F20"/>
                <w:spacing w:val="25"/>
                <w:w w:val="115"/>
                <w:sz w:val="18"/>
              </w:rPr>
              <w:t xml:space="preserve"> </w:t>
            </w:r>
            <w:r w:rsidRPr="008052C0">
              <w:rPr>
                <w:color w:val="231F20"/>
                <w:w w:val="115"/>
                <w:sz w:val="18"/>
              </w:rPr>
              <w:t>выразительных</w:t>
            </w:r>
            <w:r w:rsidRPr="008052C0">
              <w:rPr>
                <w:color w:val="231F20"/>
                <w:spacing w:val="25"/>
                <w:w w:val="115"/>
                <w:sz w:val="18"/>
              </w:rPr>
              <w:t xml:space="preserve"> </w:t>
            </w:r>
            <w:r w:rsidRPr="008052C0">
              <w:rPr>
                <w:color w:val="231F20"/>
                <w:w w:val="115"/>
                <w:sz w:val="18"/>
              </w:rPr>
              <w:t>средств.</w:t>
            </w:r>
          </w:p>
          <w:p w:rsidR="008052C0" w:rsidRPr="008052C0" w:rsidRDefault="008052C0">
            <w:pPr>
              <w:pStyle w:val="TableParagraph"/>
              <w:spacing w:line="230" w:lineRule="auto"/>
              <w:ind w:left="112" w:right="1343"/>
              <w:rPr>
                <w:sz w:val="18"/>
              </w:rPr>
            </w:pPr>
            <w:r w:rsidRPr="008052C0">
              <w:rPr>
                <w:color w:val="231F20"/>
                <w:spacing w:val="-1"/>
                <w:w w:val="120"/>
                <w:sz w:val="18"/>
              </w:rPr>
              <w:t>Описание</w:t>
            </w:r>
            <w:r w:rsidRPr="008052C0">
              <w:rPr>
                <w:color w:val="231F20"/>
                <w:spacing w:val="-12"/>
                <w:w w:val="120"/>
                <w:sz w:val="18"/>
              </w:rPr>
              <w:t xml:space="preserve"> </w:t>
            </w:r>
            <w:r w:rsidRPr="008052C0">
              <w:rPr>
                <w:color w:val="231F20"/>
                <w:spacing w:val="-1"/>
                <w:w w:val="120"/>
                <w:sz w:val="18"/>
              </w:rPr>
              <w:t>своего</w:t>
            </w:r>
            <w:r w:rsidRPr="008052C0">
              <w:rPr>
                <w:color w:val="231F20"/>
                <w:spacing w:val="-11"/>
                <w:w w:val="120"/>
                <w:sz w:val="18"/>
              </w:rPr>
              <w:t xml:space="preserve"> </w:t>
            </w:r>
            <w:r w:rsidRPr="008052C0">
              <w:rPr>
                <w:color w:val="231F20"/>
                <w:w w:val="120"/>
                <w:sz w:val="18"/>
              </w:rPr>
              <w:t>впечатления</w:t>
            </w:r>
            <w:r w:rsidRPr="008052C0">
              <w:rPr>
                <w:color w:val="231F20"/>
                <w:spacing w:val="-12"/>
                <w:w w:val="120"/>
                <w:sz w:val="18"/>
              </w:rPr>
              <w:t xml:space="preserve"> </w:t>
            </w:r>
            <w:r w:rsidRPr="008052C0">
              <w:rPr>
                <w:color w:val="231F20"/>
                <w:w w:val="120"/>
                <w:sz w:val="18"/>
              </w:rPr>
              <w:t>от</w:t>
            </w:r>
            <w:r w:rsidRPr="008052C0">
              <w:rPr>
                <w:color w:val="231F20"/>
                <w:spacing w:val="-11"/>
                <w:w w:val="120"/>
                <w:sz w:val="18"/>
              </w:rPr>
              <w:t xml:space="preserve"> </w:t>
            </w:r>
            <w:r w:rsidRPr="008052C0">
              <w:rPr>
                <w:color w:val="231F20"/>
                <w:w w:val="120"/>
                <w:sz w:val="18"/>
              </w:rPr>
              <w:t>восприятия.</w:t>
            </w:r>
            <w:r w:rsidRPr="008052C0">
              <w:rPr>
                <w:color w:val="231F20"/>
                <w:spacing w:val="-51"/>
                <w:w w:val="120"/>
                <w:sz w:val="18"/>
              </w:rPr>
              <w:t xml:space="preserve"> </w:t>
            </w:r>
            <w:r w:rsidRPr="008052C0">
              <w:rPr>
                <w:color w:val="231F20"/>
                <w:w w:val="120"/>
                <w:sz w:val="18"/>
              </w:rPr>
              <w:t>Музыкальная</w:t>
            </w:r>
            <w:r w:rsidRPr="008052C0">
              <w:rPr>
                <w:color w:val="231F20"/>
                <w:spacing w:val="9"/>
                <w:w w:val="120"/>
                <w:sz w:val="18"/>
              </w:rPr>
              <w:t xml:space="preserve"> </w:t>
            </w:r>
            <w:r w:rsidRPr="008052C0">
              <w:rPr>
                <w:color w:val="231F20"/>
                <w:w w:val="120"/>
                <w:sz w:val="18"/>
              </w:rPr>
              <w:t>викторина.</w:t>
            </w:r>
          </w:p>
          <w:p w:rsidR="008052C0" w:rsidRPr="008052C0" w:rsidRDefault="008052C0">
            <w:pPr>
              <w:pStyle w:val="TableParagraph"/>
              <w:spacing w:line="197"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line="230" w:lineRule="auto"/>
              <w:ind w:left="112" w:right="1006"/>
              <w:rPr>
                <w:sz w:val="18"/>
              </w:rPr>
            </w:pPr>
            <w:r w:rsidRPr="008052C0">
              <w:rPr>
                <w:color w:val="231F20"/>
                <w:spacing w:val="-1"/>
                <w:w w:val="120"/>
                <w:sz w:val="18"/>
              </w:rPr>
              <w:t>Посещение</w:t>
            </w:r>
            <w:r w:rsidRPr="008052C0">
              <w:rPr>
                <w:color w:val="231F20"/>
                <w:spacing w:val="-10"/>
                <w:w w:val="120"/>
                <w:sz w:val="18"/>
              </w:rPr>
              <w:t xml:space="preserve"> </w:t>
            </w:r>
            <w:r w:rsidRPr="008052C0">
              <w:rPr>
                <w:color w:val="231F20"/>
                <w:spacing w:val="-1"/>
                <w:w w:val="120"/>
                <w:sz w:val="18"/>
              </w:rPr>
              <w:t>концерта</w:t>
            </w:r>
            <w:r w:rsidRPr="008052C0">
              <w:rPr>
                <w:color w:val="231F20"/>
                <w:spacing w:val="-10"/>
                <w:w w:val="120"/>
                <w:sz w:val="18"/>
              </w:rPr>
              <w:t xml:space="preserve"> </w:t>
            </w:r>
            <w:r w:rsidRPr="008052C0">
              <w:rPr>
                <w:color w:val="231F20"/>
                <w:spacing w:val="-1"/>
                <w:w w:val="120"/>
                <w:sz w:val="18"/>
              </w:rPr>
              <w:t>инструментальной</w:t>
            </w:r>
            <w:r w:rsidRPr="008052C0">
              <w:rPr>
                <w:color w:val="231F20"/>
                <w:spacing w:val="-10"/>
                <w:w w:val="120"/>
                <w:sz w:val="18"/>
              </w:rPr>
              <w:t xml:space="preserve"> </w:t>
            </w:r>
            <w:r w:rsidRPr="008052C0">
              <w:rPr>
                <w:color w:val="231F20"/>
                <w:w w:val="120"/>
                <w:sz w:val="18"/>
              </w:rPr>
              <w:t>музыки.</w:t>
            </w:r>
            <w:r w:rsidRPr="008052C0">
              <w:rPr>
                <w:color w:val="231F20"/>
                <w:spacing w:val="-51"/>
                <w:w w:val="120"/>
                <w:sz w:val="18"/>
              </w:rPr>
              <w:t xml:space="preserve"> </w:t>
            </w:r>
            <w:r w:rsidRPr="008052C0">
              <w:rPr>
                <w:color w:val="231F20"/>
                <w:w w:val="120"/>
                <w:sz w:val="18"/>
              </w:rPr>
              <w:t>Составление</w:t>
            </w:r>
            <w:r w:rsidRPr="008052C0">
              <w:rPr>
                <w:color w:val="231F20"/>
                <w:spacing w:val="4"/>
                <w:w w:val="120"/>
                <w:sz w:val="18"/>
              </w:rPr>
              <w:t xml:space="preserve"> </w:t>
            </w:r>
            <w:r w:rsidRPr="008052C0">
              <w:rPr>
                <w:color w:val="231F20"/>
                <w:w w:val="120"/>
                <w:sz w:val="18"/>
              </w:rPr>
              <w:t>словаря</w:t>
            </w:r>
            <w:r w:rsidRPr="008052C0">
              <w:rPr>
                <w:color w:val="231F20"/>
                <w:spacing w:val="4"/>
                <w:w w:val="120"/>
                <w:sz w:val="18"/>
              </w:rPr>
              <w:t xml:space="preserve"> </w:t>
            </w:r>
            <w:r w:rsidRPr="008052C0">
              <w:rPr>
                <w:color w:val="231F20"/>
                <w:w w:val="120"/>
                <w:sz w:val="18"/>
              </w:rPr>
              <w:t>музыкальных</w:t>
            </w:r>
            <w:r w:rsidRPr="008052C0">
              <w:rPr>
                <w:color w:val="231F20"/>
                <w:spacing w:val="4"/>
                <w:w w:val="120"/>
                <w:sz w:val="18"/>
              </w:rPr>
              <w:t xml:space="preserve"> </w:t>
            </w:r>
            <w:r w:rsidRPr="008052C0">
              <w:rPr>
                <w:color w:val="231F20"/>
                <w:w w:val="120"/>
                <w:sz w:val="18"/>
              </w:rPr>
              <w:t>жанров</w:t>
            </w:r>
          </w:p>
        </w:tc>
      </w:tr>
      <w:tr w:rsidR="008052C0" w:rsidTr="008052C0">
        <w:trPr>
          <w:trHeight w:val="1548"/>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0" w:line="203" w:lineRule="exact"/>
              <w:ind w:left="110"/>
              <w:rPr>
                <w:sz w:val="18"/>
                <w:lang w:val="en-US"/>
              </w:rPr>
            </w:pPr>
            <w:r>
              <w:rPr>
                <w:color w:val="231F20"/>
                <w:w w:val="115"/>
                <w:sz w:val="18"/>
                <w:lang w:val="en-US"/>
              </w:rPr>
              <w:lastRenderedPageBreak/>
              <w:t>И)</w:t>
            </w:r>
          </w:p>
          <w:p w:rsidR="008052C0" w:rsidRDefault="008052C0">
            <w:pPr>
              <w:pStyle w:val="TableParagraph"/>
              <w:spacing w:line="200" w:lineRule="exact"/>
              <w:ind w:left="110"/>
              <w:rPr>
                <w:sz w:val="18"/>
                <w:lang w:val="en-US"/>
              </w:rPr>
            </w:pPr>
            <w:r>
              <w:rPr>
                <w:color w:val="231F20"/>
                <w:w w:val="115"/>
                <w:sz w:val="18"/>
                <w:lang w:val="en-US"/>
              </w:rPr>
              <w:t>2—6</w:t>
            </w:r>
          </w:p>
          <w:p w:rsidR="008052C0" w:rsidRDefault="008052C0">
            <w:pPr>
              <w:pStyle w:val="TableParagraph"/>
              <w:spacing w:line="203" w:lineRule="exact"/>
              <w:ind w:left="110"/>
              <w:rPr>
                <w:sz w:val="18"/>
                <w:lang w:val="en-US"/>
              </w:rPr>
            </w:pPr>
            <w:r>
              <w:rPr>
                <w:color w:val="231F20"/>
                <w:w w:val="120"/>
                <w:sz w:val="18"/>
                <w:lang w:val="en-US"/>
              </w:rPr>
              <w:t>уч. часов</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5" w:line="230" w:lineRule="auto"/>
              <w:ind w:left="112" w:right="115"/>
              <w:rPr>
                <w:sz w:val="18"/>
                <w:lang w:val="en-US"/>
              </w:rPr>
            </w:pPr>
            <w:r>
              <w:rPr>
                <w:color w:val="231F20"/>
                <w:w w:val="120"/>
                <w:sz w:val="18"/>
                <w:lang w:val="en-US"/>
              </w:rPr>
              <w:t>Про-</w:t>
            </w:r>
            <w:r>
              <w:rPr>
                <w:color w:val="231F20"/>
                <w:spacing w:val="1"/>
                <w:w w:val="120"/>
                <w:sz w:val="18"/>
                <w:lang w:val="en-US"/>
              </w:rPr>
              <w:t xml:space="preserve"> </w:t>
            </w:r>
            <w:r>
              <w:rPr>
                <w:color w:val="231F20"/>
                <w:w w:val="120"/>
                <w:sz w:val="18"/>
                <w:lang w:val="en-US"/>
              </w:rPr>
              <w:t>граммная</w:t>
            </w:r>
            <w:r>
              <w:rPr>
                <w:color w:val="231F20"/>
                <w:spacing w:val="-51"/>
                <w:w w:val="120"/>
                <w:sz w:val="18"/>
                <w:lang w:val="en-US"/>
              </w:rPr>
              <w:t xml:space="preserve"> </w:t>
            </w:r>
            <w:r>
              <w:rPr>
                <w:color w:val="231F20"/>
                <w:w w:val="120"/>
                <w:sz w:val="18"/>
                <w:lang w:val="en-US"/>
              </w:rPr>
              <w:t>музыка</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5" w:line="230" w:lineRule="auto"/>
              <w:ind w:left="112" w:right="183"/>
              <w:rPr>
                <w:sz w:val="18"/>
              </w:rPr>
            </w:pPr>
            <w:r w:rsidRPr="008052C0">
              <w:rPr>
                <w:color w:val="231F20"/>
                <w:w w:val="120"/>
                <w:sz w:val="18"/>
              </w:rPr>
              <w:t>Программная музыка.</w:t>
            </w:r>
            <w:r w:rsidRPr="008052C0">
              <w:rPr>
                <w:color w:val="231F20"/>
                <w:spacing w:val="6"/>
                <w:w w:val="120"/>
                <w:sz w:val="18"/>
              </w:rPr>
              <w:t xml:space="preserve"> </w:t>
            </w:r>
            <w:r w:rsidRPr="008052C0">
              <w:rPr>
                <w:color w:val="231F20"/>
                <w:w w:val="120"/>
                <w:sz w:val="18"/>
              </w:rPr>
              <w:t>Программное</w:t>
            </w:r>
            <w:r w:rsidRPr="008052C0">
              <w:rPr>
                <w:color w:val="231F20"/>
                <w:spacing w:val="1"/>
                <w:w w:val="120"/>
                <w:sz w:val="18"/>
              </w:rPr>
              <w:t xml:space="preserve"> </w:t>
            </w:r>
            <w:r w:rsidRPr="008052C0">
              <w:rPr>
                <w:color w:val="231F20"/>
                <w:spacing w:val="-1"/>
                <w:w w:val="120"/>
                <w:sz w:val="18"/>
              </w:rPr>
              <w:t xml:space="preserve">название, </w:t>
            </w:r>
            <w:r w:rsidRPr="008052C0">
              <w:rPr>
                <w:color w:val="231F20"/>
                <w:w w:val="120"/>
                <w:sz w:val="18"/>
              </w:rPr>
              <w:t>известный</w:t>
            </w:r>
            <w:r w:rsidRPr="008052C0">
              <w:rPr>
                <w:color w:val="231F20"/>
                <w:spacing w:val="-51"/>
                <w:w w:val="120"/>
                <w:sz w:val="18"/>
              </w:rPr>
              <w:t xml:space="preserve"> </w:t>
            </w:r>
            <w:r w:rsidRPr="008052C0">
              <w:rPr>
                <w:color w:val="231F20"/>
                <w:w w:val="120"/>
                <w:sz w:val="18"/>
              </w:rPr>
              <w:t>сюжет,</w:t>
            </w:r>
            <w:r w:rsidRPr="008052C0">
              <w:rPr>
                <w:color w:val="231F20"/>
                <w:spacing w:val="2"/>
                <w:w w:val="120"/>
                <w:sz w:val="18"/>
              </w:rPr>
              <w:t xml:space="preserve"> </w:t>
            </w:r>
            <w:r w:rsidRPr="008052C0">
              <w:rPr>
                <w:color w:val="231F20"/>
                <w:w w:val="120"/>
                <w:sz w:val="18"/>
              </w:rPr>
              <w:t>литературный</w:t>
            </w:r>
            <w:r w:rsidRPr="008052C0">
              <w:rPr>
                <w:color w:val="231F20"/>
                <w:spacing w:val="8"/>
                <w:w w:val="120"/>
                <w:sz w:val="18"/>
              </w:rPr>
              <w:t xml:space="preserve"> </w:t>
            </w:r>
            <w:r w:rsidRPr="008052C0">
              <w:rPr>
                <w:color w:val="231F20"/>
                <w:w w:val="120"/>
                <w:sz w:val="18"/>
              </w:rPr>
              <w:t>эпиграф</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5" w:line="230" w:lineRule="auto"/>
              <w:ind w:left="112" w:right="224"/>
              <w:jc w:val="both"/>
              <w:rPr>
                <w:sz w:val="18"/>
              </w:rPr>
            </w:pPr>
            <w:r w:rsidRPr="008052C0">
              <w:rPr>
                <w:color w:val="231F20"/>
                <w:w w:val="115"/>
                <w:sz w:val="18"/>
              </w:rPr>
              <w:t>Слушание произведений программной музыки. Обсуждение музыкального образа, музыкальных средств, использованных</w:t>
            </w:r>
            <w:r w:rsidRPr="008052C0">
              <w:rPr>
                <w:color w:val="231F20"/>
                <w:spacing w:val="13"/>
                <w:w w:val="115"/>
                <w:sz w:val="18"/>
              </w:rPr>
              <w:t xml:space="preserve"> </w:t>
            </w:r>
            <w:r w:rsidRPr="008052C0">
              <w:rPr>
                <w:color w:val="231F20"/>
                <w:w w:val="115"/>
                <w:sz w:val="18"/>
              </w:rPr>
              <w:t>композитором.</w:t>
            </w:r>
          </w:p>
          <w:p w:rsidR="008052C0" w:rsidRPr="008052C0" w:rsidRDefault="008052C0">
            <w:pPr>
              <w:pStyle w:val="TableParagraph"/>
              <w:spacing w:line="196"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line="200" w:lineRule="exact"/>
              <w:ind w:left="112"/>
              <w:rPr>
                <w:sz w:val="18"/>
              </w:rPr>
            </w:pPr>
            <w:r w:rsidRPr="008052C0">
              <w:rPr>
                <w:color w:val="231F20"/>
                <w:w w:val="115"/>
                <w:sz w:val="18"/>
              </w:rPr>
              <w:t>Рисование</w:t>
            </w:r>
            <w:r w:rsidRPr="008052C0">
              <w:rPr>
                <w:color w:val="231F20"/>
                <w:spacing w:val="30"/>
                <w:w w:val="115"/>
                <w:sz w:val="18"/>
              </w:rPr>
              <w:t xml:space="preserve"> </w:t>
            </w:r>
            <w:r w:rsidRPr="008052C0">
              <w:rPr>
                <w:color w:val="231F20"/>
                <w:w w:val="115"/>
                <w:sz w:val="18"/>
              </w:rPr>
              <w:t>образов</w:t>
            </w:r>
            <w:r w:rsidRPr="008052C0">
              <w:rPr>
                <w:color w:val="231F20"/>
                <w:spacing w:val="31"/>
                <w:w w:val="115"/>
                <w:sz w:val="18"/>
              </w:rPr>
              <w:t xml:space="preserve"> </w:t>
            </w:r>
            <w:r w:rsidRPr="008052C0">
              <w:rPr>
                <w:color w:val="231F20"/>
                <w:w w:val="115"/>
                <w:sz w:val="18"/>
              </w:rPr>
              <w:t>программной</w:t>
            </w:r>
            <w:r w:rsidRPr="008052C0">
              <w:rPr>
                <w:color w:val="231F20"/>
                <w:spacing w:val="31"/>
                <w:w w:val="115"/>
                <w:sz w:val="18"/>
              </w:rPr>
              <w:t xml:space="preserve"> </w:t>
            </w:r>
            <w:r w:rsidRPr="008052C0">
              <w:rPr>
                <w:color w:val="231F20"/>
                <w:w w:val="115"/>
                <w:sz w:val="18"/>
              </w:rPr>
              <w:t>музыки.</w:t>
            </w:r>
          </w:p>
          <w:p w:rsidR="008052C0" w:rsidRPr="008052C0" w:rsidRDefault="008052C0">
            <w:pPr>
              <w:pStyle w:val="TableParagraph"/>
              <w:spacing w:before="2" w:line="230" w:lineRule="auto"/>
              <w:ind w:left="112" w:right="213"/>
              <w:rPr>
                <w:sz w:val="18"/>
              </w:rPr>
            </w:pPr>
            <w:r w:rsidRPr="008052C0">
              <w:rPr>
                <w:color w:val="231F20"/>
                <w:w w:val="115"/>
                <w:sz w:val="18"/>
              </w:rPr>
              <w:t>Сочинение</w:t>
            </w:r>
            <w:r w:rsidRPr="008052C0">
              <w:rPr>
                <w:color w:val="231F20"/>
                <w:spacing w:val="24"/>
                <w:w w:val="115"/>
                <w:sz w:val="18"/>
              </w:rPr>
              <w:t xml:space="preserve"> </w:t>
            </w:r>
            <w:r w:rsidRPr="008052C0">
              <w:rPr>
                <w:color w:val="231F20"/>
                <w:w w:val="115"/>
                <w:sz w:val="18"/>
              </w:rPr>
              <w:t>небольших</w:t>
            </w:r>
            <w:r w:rsidRPr="008052C0">
              <w:rPr>
                <w:color w:val="231F20"/>
                <w:spacing w:val="25"/>
                <w:w w:val="115"/>
                <w:sz w:val="18"/>
              </w:rPr>
              <w:t xml:space="preserve"> </w:t>
            </w:r>
            <w:r w:rsidRPr="008052C0">
              <w:rPr>
                <w:color w:val="231F20"/>
                <w:w w:val="115"/>
                <w:sz w:val="18"/>
              </w:rPr>
              <w:t>миниатюр</w:t>
            </w:r>
            <w:r w:rsidRPr="008052C0">
              <w:rPr>
                <w:color w:val="231F20"/>
                <w:spacing w:val="24"/>
                <w:w w:val="115"/>
                <w:sz w:val="18"/>
              </w:rPr>
              <w:t xml:space="preserve"> </w:t>
            </w:r>
            <w:r w:rsidRPr="008052C0">
              <w:rPr>
                <w:color w:val="231F20"/>
                <w:w w:val="115"/>
                <w:sz w:val="18"/>
              </w:rPr>
              <w:t>(вокальные</w:t>
            </w:r>
            <w:r w:rsidRPr="008052C0">
              <w:rPr>
                <w:color w:val="231F20"/>
                <w:spacing w:val="25"/>
                <w:w w:val="115"/>
                <w:sz w:val="18"/>
              </w:rPr>
              <w:t xml:space="preserve"> </w:t>
            </w:r>
            <w:r w:rsidRPr="008052C0">
              <w:rPr>
                <w:color w:val="231F20"/>
                <w:w w:val="115"/>
                <w:sz w:val="18"/>
              </w:rPr>
              <w:t>или</w:t>
            </w:r>
            <w:r w:rsidRPr="008052C0">
              <w:rPr>
                <w:color w:val="231F20"/>
                <w:spacing w:val="24"/>
                <w:w w:val="115"/>
                <w:sz w:val="18"/>
              </w:rPr>
              <w:t xml:space="preserve"> </w:t>
            </w:r>
            <w:r w:rsidRPr="008052C0">
              <w:rPr>
                <w:color w:val="231F20"/>
                <w:w w:val="115"/>
                <w:sz w:val="18"/>
              </w:rPr>
              <w:t>инструментальные</w:t>
            </w:r>
            <w:r w:rsidRPr="008052C0">
              <w:rPr>
                <w:color w:val="231F20"/>
                <w:spacing w:val="18"/>
                <w:w w:val="115"/>
                <w:sz w:val="18"/>
              </w:rPr>
              <w:t xml:space="preserve"> </w:t>
            </w:r>
            <w:r w:rsidRPr="008052C0">
              <w:rPr>
                <w:color w:val="231F20"/>
                <w:w w:val="115"/>
                <w:sz w:val="18"/>
              </w:rPr>
              <w:t>импровизации)</w:t>
            </w:r>
            <w:r w:rsidRPr="008052C0">
              <w:rPr>
                <w:color w:val="231F20"/>
                <w:spacing w:val="19"/>
                <w:w w:val="115"/>
                <w:sz w:val="18"/>
              </w:rPr>
              <w:t xml:space="preserve"> </w:t>
            </w:r>
            <w:r w:rsidRPr="008052C0">
              <w:rPr>
                <w:color w:val="231F20"/>
                <w:w w:val="115"/>
                <w:sz w:val="18"/>
              </w:rPr>
              <w:t>по</w:t>
            </w:r>
            <w:r w:rsidRPr="008052C0">
              <w:rPr>
                <w:color w:val="231F20"/>
                <w:spacing w:val="19"/>
                <w:w w:val="115"/>
                <w:sz w:val="18"/>
              </w:rPr>
              <w:t xml:space="preserve"> </w:t>
            </w:r>
            <w:r w:rsidRPr="008052C0">
              <w:rPr>
                <w:color w:val="231F20"/>
                <w:w w:val="115"/>
                <w:sz w:val="18"/>
              </w:rPr>
              <w:t>заданной</w:t>
            </w:r>
            <w:r w:rsidRPr="008052C0">
              <w:rPr>
                <w:color w:val="231F20"/>
                <w:spacing w:val="19"/>
                <w:w w:val="115"/>
                <w:sz w:val="18"/>
              </w:rPr>
              <w:t xml:space="preserve"> </w:t>
            </w:r>
            <w:r w:rsidRPr="008052C0">
              <w:rPr>
                <w:color w:val="231F20"/>
                <w:w w:val="115"/>
                <w:sz w:val="18"/>
              </w:rPr>
              <w:t>программе</w:t>
            </w:r>
          </w:p>
        </w:tc>
      </w:tr>
      <w:tr w:rsidR="008052C0" w:rsidTr="008052C0">
        <w:trPr>
          <w:trHeight w:val="1948"/>
        </w:trPr>
        <w:tc>
          <w:tcPr>
            <w:tcW w:w="1191" w:type="dxa"/>
            <w:tcBorders>
              <w:top w:val="single" w:sz="4" w:space="0" w:color="231F20"/>
              <w:left w:val="single" w:sz="6" w:space="0" w:color="231F20"/>
              <w:bottom w:val="single" w:sz="6" w:space="0" w:color="231F20"/>
              <w:right w:val="single" w:sz="4" w:space="0" w:color="231F20"/>
            </w:tcBorders>
            <w:hideMark/>
          </w:tcPr>
          <w:p w:rsidR="008052C0" w:rsidRDefault="008052C0">
            <w:pPr>
              <w:pStyle w:val="TableParagraph"/>
              <w:spacing w:before="60" w:line="203" w:lineRule="exact"/>
              <w:ind w:left="110"/>
              <w:rPr>
                <w:sz w:val="18"/>
                <w:lang w:val="en-US"/>
              </w:rPr>
            </w:pPr>
            <w:r>
              <w:rPr>
                <w:color w:val="231F20"/>
                <w:w w:val="115"/>
                <w:sz w:val="18"/>
                <w:lang w:val="en-US"/>
              </w:rPr>
              <w:t>К)</w:t>
            </w:r>
          </w:p>
          <w:p w:rsidR="008052C0" w:rsidRDefault="008052C0">
            <w:pPr>
              <w:pStyle w:val="TableParagraph"/>
              <w:spacing w:line="200" w:lineRule="exact"/>
              <w:ind w:left="110"/>
              <w:rPr>
                <w:sz w:val="18"/>
                <w:lang w:val="en-US"/>
              </w:rPr>
            </w:pPr>
            <w:r>
              <w:rPr>
                <w:color w:val="231F20"/>
                <w:w w:val="115"/>
                <w:sz w:val="18"/>
                <w:lang w:val="en-US"/>
              </w:rPr>
              <w:t>2—6</w:t>
            </w:r>
          </w:p>
          <w:p w:rsidR="008052C0" w:rsidRDefault="008052C0">
            <w:pPr>
              <w:pStyle w:val="TableParagraph"/>
              <w:spacing w:line="203" w:lineRule="exact"/>
              <w:ind w:left="110"/>
              <w:rPr>
                <w:sz w:val="18"/>
                <w:lang w:val="en-US"/>
              </w:rPr>
            </w:pPr>
            <w:r>
              <w:rPr>
                <w:color w:val="231F20"/>
                <w:w w:val="120"/>
                <w:sz w:val="18"/>
                <w:lang w:val="en-US"/>
              </w:rPr>
              <w:t>уч. часов</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5" w:line="230" w:lineRule="auto"/>
              <w:ind w:left="112"/>
              <w:rPr>
                <w:sz w:val="18"/>
                <w:lang w:val="en-US"/>
              </w:rPr>
            </w:pPr>
            <w:r>
              <w:rPr>
                <w:color w:val="231F20"/>
                <w:w w:val="110"/>
                <w:sz w:val="18"/>
                <w:lang w:val="en-US"/>
              </w:rPr>
              <w:t>Симфони-</w:t>
            </w:r>
            <w:r>
              <w:rPr>
                <w:color w:val="231F20"/>
                <w:spacing w:val="-47"/>
                <w:w w:val="110"/>
                <w:sz w:val="18"/>
                <w:lang w:val="en-US"/>
              </w:rPr>
              <w:t xml:space="preserve"> </w:t>
            </w:r>
            <w:r>
              <w:rPr>
                <w:color w:val="231F20"/>
                <w:w w:val="120"/>
                <w:sz w:val="18"/>
                <w:lang w:val="en-US"/>
              </w:rPr>
              <w:t>ческая</w:t>
            </w:r>
            <w:r>
              <w:rPr>
                <w:color w:val="231F20"/>
                <w:spacing w:val="1"/>
                <w:w w:val="120"/>
                <w:sz w:val="18"/>
                <w:lang w:val="en-US"/>
              </w:rPr>
              <w:t xml:space="preserve"> </w:t>
            </w:r>
            <w:r>
              <w:rPr>
                <w:color w:val="231F20"/>
                <w:w w:val="120"/>
                <w:sz w:val="18"/>
                <w:lang w:val="en-US"/>
              </w:rPr>
              <w:t>музыка</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Default="008052C0">
            <w:pPr>
              <w:pStyle w:val="TableParagraph"/>
              <w:spacing w:before="65" w:line="230" w:lineRule="auto"/>
              <w:ind w:left="112" w:right="118"/>
              <w:rPr>
                <w:sz w:val="18"/>
                <w:lang w:val="en-US"/>
              </w:rPr>
            </w:pPr>
            <w:r w:rsidRPr="008052C0">
              <w:rPr>
                <w:color w:val="231F20"/>
                <w:w w:val="120"/>
                <w:sz w:val="18"/>
              </w:rPr>
              <w:t>Симфонический</w:t>
            </w:r>
            <w:r w:rsidRPr="008052C0">
              <w:rPr>
                <w:color w:val="231F20"/>
                <w:spacing w:val="1"/>
                <w:w w:val="120"/>
                <w:sz w:val="18"/>
              </w:rPr>
              <w:t xml:space="preserve"> </w:t>
            </w:r>
            <w:r w:rsidRPr="008052C0">
              <w:rPr>
                <w:color w:val="231F20"/>
                <w:w w:val="120"/>
                <w:sz w:val="18"/>
              </w:rPr>
              <w:t>оркестр. Тембры,</w:t>
            </w:r>
            <w:r w:rsidRPr="008052C0">
              <w:rPr>
                <w:color w:val="231F20"/>
                <w:spacing w:val="1"/>
                <w:w w:val="120"/>
                <w:sz w:val="18"/>
              </w:rPr>
              <w:t xml:space="preserve"> </w:t>
            </w:r>
            <w:r w:rsidRPr="008052C0">
              <w:rPr>
                <w:color w:val="231F20"/>
                <w:w w:val="115"/>
                <w:sz w:val="18"/>
              </w:rPr>
              <w:t>группы</w:t>
            </w:r>
            <w:r w:rsidRPr="008052C0">
              <w:rPr>
                <w:color w:val="231F20"/>
                <w:spacing w:val="14"/>
                <w:w w:val="115"/>
                <w:sz w:val="18"/>
              </w:rPr>
              <w:t xml:space="preserve"> </w:t>
            </w:r>
            <w:r w:rsidRPr="008052C0">
              <w:rPr>
                <w:color w:val="231F20"/>
                <w:w w:val="115"/>
                <w:sz w:val="18"/>
              </w:rPr>
              <w:t>инструмен-</w:t>
            </w:r>
            <w:r w:rsidRPr="008052C0">
              <w:rPr>
                <w:color w:val="231F20"/>
                <w:spacing w:val="-49"/>
                <w:w w:val="115"/>
                <w:sz w:val="18"/>
              </w:rPr>
              <w:t xml:space="preserve"> </w:t>
            </w:r>
            <w:r w:rsidRPr="008052C0">
              <w:rPr>
                <w:color w:val="231F20"/>
                <w:w w:val="120"/>
                <w:sz w:val="18"/>
              </w:rPr>
              <w:t>тов.</w:t>
            </w:r>
            <w:r w:rsidRPr="008052C0">
              <w:rPr>
                <w:color w:val="231F20"/>
                <w:spacing w:val="5"/>
                <w:w w:val="120"/>
                <w:sz w:val="18"/>
              </w:rPr>
              <w:t xml:space="preserve"> </w:t>
            </w:r>
            <w:r>
              <w:rPr>
                <w:color w:val="231F20"/>
                <w:w w:val="120"/>
                <w:sz w:val="18"/>
                <w:lang w:val="en-US"/>
              </w:rPr>
              <w:t>Симфония,</w:t>
            </w:r>
            <w:r>
              <w:rPr>
                <w:color w:val="231F20"/>
                <w:spacing w:val="1"/>
                <w:w w:val="120"/>
                <w:sz w:val="18"/>
                <w:lang w:val="en-US"/>
              </w:rPr>
              <w:t xml:space="preserve"> </w:t>
            </w:r>
            <w:r>
              <w:rPr>
                <w:color w:val="231F20"/>
                <w:w w:val="120"/>
                <w:sz w:val="18"/>
                <w:lang w:val="en-US"/>
              </w:rPr>
              <w:t>симфоническая</w:t>
            </w:r>
            <w:r>
              <w:rPr>
                <w:color w:val="231F20"/>
                <w:spacing w:val="1"/>
                <w:w w:val="120"/>
                <w:sz w:val="18"/>
                <w:lang w:val="en-US"/>
              </w:rPr>
              <w:t xml:space="preserve"> </w:t>
            </w:r>
            <w:r>
              <w:rPr>
                <w:color w:val="231F20"/>
                <w:w w:val="120"/>
                <w:sz w:val="18"/>
                <w:lang w:val="en-US"/>
              </w:rPr>
              <w:t>картина</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5" w:line="230" w:lineRule="auto"/>
              <w:ind w:left="112" w:right="197"/>
              <w:rPr>
                <w:sz w:val="18"/>
              </w:rPr>
            </w:pPr>
            <w:r w:rsidRPr="008052C0">
              <w:rPr>
                <w:color w:val="231F20"/>
                <w:w w:val="115"/>
                <w:sz w:val="18"/>
              </w:rPr>
              <w:t>Знакомство</w:t>
            </w:r>
            <w:r w:rsidRPr="008052C0">
              <w:rPr>
                <w:color w:val="231F20"/>
                <w:spacing w:val="21"/>
                <w:w w:val="115"/>
                <w:sz w:val="18"/>
              </w:rPr>
              <w:t xml:space="preserve"> </w:t>
            </w:r>
            <w:r w:rsidRPr="008052C0">
              <w:rPr>
                <w:color w:val="231F20"/>
                <w:w w:val="115"/>
                <w:sz w:val="18"/>
              </w:rPr>
              <w:t>с</w:t>
            </w:r>
            <w:r w:rsidRPr="008052C0">
              <w:rPr>
                <w:color w:val="231F20"/>
                <w:spacing w:val="22"/>
                <w:w w:val="115"/>
                <w:sz w:val="18"/>
              </w:rPr>
              <w:t xml:space="preserve"> </w:t>
            </w:r>
            <w:r w:rsidRPr="008052C0">
              <w:rPr>
                <w:color w:val="231F20"/>
                <w:w w:val="115"/>
                <w:sz w:val="18"/>
              </w:rPr>
              <w:t>составом</w:t>
            </w:r>
            <w:r w:rsidRPr="008052C0">
              <w:rPr>
                <w:color w:val="231F20"/>
                <w:spacing w:val="22"/>
                <w:w w:val="115"/>
                <w:sz w:val="18"/>
              </w:rPr>
              <w:t xml:space="preserve"> </w:t>
            </w:r>
            <w:r w:rsidRPr="008052C0">
              <w:rPr>
                <w:color w:val="231F20"/>
                <w:w w:val="115"/>
                <w:sz w:val="18"/>
              </w:rPr>
              <w:t>симфонического</w:t>
            </w:r>
            <w:r w:rsidRPr="008052C0">
              <w:rPr>
                <w:color w:val="231F20"/>
                <w:spacing w:val="22"/>
                <w:w w:val="115"/>
                <w:sz w:val="18"/>
              </w:rPr>
              <w:t xml:space="preserve"> </w:t>
            </w:r>
            <w:r w:rsidRPr="008052C0">
              <w:rPr>
                <w:color w:val="231F20"/>
                <w:w w:val="115"/>
                <w:sz w:val="18"/>
              </w:rPr>
              <w:t>оркестра,</w:t>
            </w:r>
            <w:r w:rsidRPr="008052C0">
              <w:rPr>
                <w:color w:val="231F20"/>
                <w:spacing w:val="22"/>
                <w:w w:val="115"/>
                <w:sz w:val="18"/>
              </w:rPr>
              <w:t xml:space="preserve"> </w:t>
            </w:r>
            <w:r w:rsidRPr="008052C0">
              <w:rPr>
                <w:color w:val="231F20"/>
                <w:w w:val="115"/>
                <w:sz w:val="18"/>
              </w:rPr>
              <w:t>группами</w:t>
            </w:r>
            <w:r w:rsidRPr="008052C0">
              <w:rPr>
                <w:color w:val="231F20"/>
                <w:spacing w:val="14"/>
                <w:w w:val="115"/>
                <w:sz w:val="18"/>
              </w:rPr>
              <w:t xml:space="preserve"> </w:t>
            </w:r>
            <w:r w:rsidRPr="008052C0">
              <w:rPr>
                <w:color w:val="231F20"/>
                <w:w w:val="115"/>
                <w:sz w:val="18"/>
              </w:rPr>
              <w:t>инструментов.</w:t>
            </w:r>
            <w:r w:rsidRPr="008052C0">
              <w:rPr>
                <w:color w:val="231F20"/>
                <w:spacing w:val="15"/>
                <w:w w:val="115"/>
                <w:sz w:val="18"/>
              </w:rPr>
              <w:t xml:space="preserve"> </w:t>
            </w:r>
            <w:r w:rsidRPr="008052C0">
              <w:rPr>
                <w:color w:val="231F20"/>
                <w:w w:val="115"/>
                <w:sz w:val="18"/>
              </w:rPr>
              <w:t>Определение</w:t>
            </w:r>
            <w:r w:rsidRPr="008052C0">
              <w:rPr>
                <w:color w:val="231F20"/>
                <w:spacing w:val="15"/>
                <w:w w:val="115"/>
                <w:sz w:val="18"/>
              </w:rPr>
              <w:t xml:space="preserve"> </w:t>
            </w:r>
            <w:r w:rsidRPr="008052C0">
              <w:rPr>
                <w:color w:val="231F20"/>
                <w:w w:val="115"/>
                <w:sz w:val="18"/>
              </w:rPr>
              <w:t>на</w:t>
            </w:r>
            <w:r w:rsidRPr="008052C0">
              <w:rPr>
                <w:color w:val="231F20"/>
                <w:spacing w:val="14"/>
                <w:w w:val="115"/>
                <w:sz w:val="18"/>
              </w:rPr>
              <w:t xml:space="preserve"> </w:t>
            </w:r>
            <w:r w:rsidRPr="008052C0">
              <w:rPr>
                <w:color w:val="231F20"/>
                <w:w w:val="115"/>
                <w:sz w:val="18"/>
              </w:rPr>
              <w:t>слух</w:t>
            </w:r>
            <w:r w:rsidRPr="008052C0">
              <w:rPr>
                <w:color w:val="231F20"/>
                <w:spacing w:val="15"/>
                <w:w w:val="115"/>
                <w:sz w:val="18"/>
              </w:rPr>
              <w:t xml:space="preserve"> </w:t>
            </w:r>
            <w:r w:rsidRPr="008052C0">
              <w:rPr>
                <w:color w:val="231F20"/>
                <w:w w:val="115"/>
                <w:sz w:val="18"/>
              </w:rPr>
              <w:t>тембров</w:t>
            </w:r>
            <w:r w:rsidRPr="008052C0">
              <w:rPr>
                <w:color w:val="231F20"/>
                <w:spacing w:val="15"/>
                <w:w w:val="115"/>
                <w:sz w:val="18"/>
              </w:rPr>
              <w:t xml:space="preserve"> </w:t>
            </w:r>
            <w:r w:rsidRPr="008052C0">
              <w:rPr>
                <w:color w:val="231F20"/>
                <w:w w:val="115"/>
                <w:sz w:val="18"/>
              </w:rPr>
              <w:t>инструментов</w:t>
            </w:r>
            <w:r w:rsidRPr="008052C0">
              <w:rPr>
                <w:color w:val="231F20"/>
                <w:spacing w:val="13"/>
                <w:w w:val="115"/>
                <w:sz w:val="18"/>
              </w:rPr>
              <w:t xml:space="preserve"> </w:t>
            </w:r>
            <w:r w:rsidRPr="008052C0">
              <w:rPr>
                <w:color w:val="231F20"/>
                <w:w w:val="115"/>
                <w:sz w:val="18"/>
              </w:rPr>
              <w:t>симфонического</w:t>
            </w:r>
            <w:r w:rsidRPr="008052C0">
              <w:rPr>
                <w:color w:val="231F20"/>
                <w:spacing w:val="13"/>
                <w:w w:val="115"/>
                <w:sz w:val="18"/>
              </w:rPr>
              <w:t xml:space="preserve"> </w:t>
            </w:r>
            <w:r w:rsidRPr="008052C0">
              <w:rPr>
                <w:color w:val="231F20"/>
                <w:w w:val="115"/>
                <w:sz w:val="18"/>
              </w:rPr>
              <w:t>оркестра.</w:t>
            </w:r>
          </w:p>
          <w:p w:rsidR="008052C0" w:rsidRPr="008052C0" w:rsidRDefault="008052C0">
            <w:pPr>
              <w:pStyle w:val="TableParagraph"/>
              <w:spacing w:line="230" w:lineRule="auto"/>
              <w:ind w:left="112"/>
              <w:rPr>
                <w:sz w:val="18"/>
              </w:rPr>
            </w:pPr>
            <w:r w:rsidRPr="008052C0">
              <w:rPr>
                <w:color w:val="231F20"/>
                <w:w w:val="115"/>
                <w:sz w:val="18"/>
              </w:rPr>
              <w:t>Слушание</w:t>
            </w:r>
            <w:r w:rsidRPr="008052C0">
              <w:rPr>
                <w:color w:val="231F20"/>
                <w:spacing w:val="35"/>
                <w:w w:val="115"/>
                <w:sz w:val="18"/>
              </w:rPr>
              <w:t xml:space="preserve"> </w:t>
            </w:r>
            <w:r w:rsidRPr="008052C0">
              <w:rPr>
                <w:color w:val="231F20"/>
                <w:w w:val="115"/>
                <w:sz w:val="18"/>
              </w:rPr>
              <w:t>фрагментов</w:t>
            </w:r>
            <w:r w:rsidRPr="008052C0">
              <w:rPr>
                <w:color w:val="231F20"/>
                <w:spacing w:val="35"/>
                <w:w w:val="115"/>
                <w:sz w:val="18"/>
              </w:rPr>
              <w:t xml:space="preserve"> </w:t>
            </w:r>
            <w:r w:rsidRPr="008052C0">
              <w:rPr>
                <w:color w:val="231F20"/>
                <w:w w:val="115"/>
                <w:sz w:val="18"/>
              </w:rPr>
              <w:t>симфонической</w:t>
            </w:r>
            <w:r w:rsidRPr="008052C0">
              <w:rPr>
                <w:color w:val="231F20"/>
                <w:spacing w:val="35"/>
                <w:w w:val="115"/>
                <w:sz w:val="18"/>
              </w:rPr>
              <w:t xml:space="preserve"> </w:t>
            </w:r>
            <w:r w:rsidRPr="008052C0">
              <w:rPr>
                <w:color w:val="231F20"/>
                <w:w w:val="115"/>
                <w:sz w:val="18"/>
              </w:rPr>
              <w:t>музыки.</w:t>
            </w:r>
            <w:r w:rsidRPr="008052C0">
              <w:rPr>
                <w:color w:val="231F20"/>
                <w:spacing w:val="35"/>
                <w:w w:val="115"/>
                <w:sz w:val="18"/>
              </w:rPr>
              <w:t xml:space="preserve"> </w:t>
            </w:r>
            <w:r w:rsidRPr="008052C0">
              <w:rPr>
                <w:color w:val="231F20"/>
                <w:w w:val="115"/>
                <w:sz w:val="18"/>
              </w:rPr>
              <w:t>«Дирижирование»</w:t>
            </w:r>
            <w:r w:rsidRPr="008052C0">
              <w:rPr>
                <w:color w:val="231F20"/>
                <w:spacing w:val="12"/>
                <w:w w:val="115"/>
                <w:sz w:val="18"/>
              </w:rPr>
              <w:t xml:space="preserve"> </w:t>
            </w:r>
            <w:r w:rsidRPr="008052C0">
              <w:rPr>
                <w:color w:val="231F20"/>
                <w:w w:val="115"/>
                <w:sz w:val="18"/>
              </w:rPr>
              <w:t>оркестром.</w:t>
            </w:r>
          </w:p>
          <w:p w:rsidR="008052C0" w:rsidRPr="008052C0" w:rsidRDefault="008052C0">
            <w:pPr>
              <w:pStyle w:val="TableParagraph"/>
              <w:spacing w:line="197" w:lineRule="exact"/>
              <w:ind w:left="112"/>
              <w:rPr>
                <w:sz w:val="18"/>
              </w:rPr>
            </w:pPr>
            <w:r w:rsidRPr="008052C0">
              <w:rPr>
                <w:color w:val="231F20"/>
                <w:w w:val="120"/>
                <w:sz w:val="18"/>
              </w:rPr>
              <w:t>Музыкальная</w:t>
            </w:r>
            <w:r w:rsidRPr="008052C0">
              <w:rPr>
                <w:color w:val="231F20"/>
                <w:spacing w:val="3"/>
                <w:w w:val="120"/>
                <w:sz w:val="18"/>
              </w:rPr>
              <w:t xml:space="preserve"> </w:t>
            </w:r>
            <w:r w:rsidRPr="008052C0">
              <w:rPr>
                <w:color w:val="231F20"/>
                <w:w w:val="120"/>
                <w:sz w:val="18"/>
              </w:rPr>
              <w:t>викторина</w:t>
            </w:r>
          </w:p>
          <w:p w:rsidR="008052C0" w:rsidRPr="008052C0" w:rsidRDefault="008052C0">
            <w:pPr>
              <w:pStyle w:val="TableParagraph"/>
              <w:spacing w:line="200"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line="230" w:lineRule="auto"/>
              <w:ind w:left="112" w:right="584"/>
              <w:rPr>
                <w:sz w:val="18"/>
              </w:rPr>
            </w:pPr>
            <w:r w:rsidRPr="008052C0">
              <w:rPr>
                <w:color w:val="231F20"/>
                <w:w w:val="115"/>
                <w:sz w:val="18"/>
              </w:rPr>
              <w:t>Посещение</w:t>
            </w:r>
            <w:r w:rsidRPr="008052C0">
              <w:rPr>
                <w:color w:val="231F20"/>
                <w:spacing w:val="34"/>
                <w:w w:val="115"/>
                <w:sz w:val="18"/>
              </w:rPr>
              <w:t xml:space="preserve"> </w:t>
            </w:r>
            <w:r w:rsidRPr="008052C0">
              <w:rPr>
                <w:color w:val="231F20"/>
                <w:w w:val="115"/>
                <w:sz w:val="18"/>
              </w:rPr>
              <w:t>концерта</w:t>
            </w:r>
            <w:r w:rsidRPr="008052C0">
              <w:rPr>
                <w:color w:val="231F20"/>
                <w:spacing w:val="34"/>
                <w:w w:val="115"/>
                <w:sz w:val="18"/>
              </w:rPr>
              <w:t xml:space="preserve"> </w:t>
            </w:r>
            <w:r w:rsidRPr="008052C0">
              <w:rPr>
                <w:color w:val="231F20"/>
                <w:w w:val="115"/>
                <w:sz w:val="18"/>
              </w:rPr>
              <w:t>симфонической</w:t>
            </w:r>
            <w:r w:rsidRPr="008052C0">
              <w:rPr>
                <w:color w:val="231F20"/>
                <w:spacing w:val="35"/>
                <w:w w:val="115"/>
                <w:sz w:val="18"/>
              </w:rPr>
              <w:t xml:space="preserve"> </w:t>
            </w:r>
            <w:r w:rsidRPr="008052C0">
              <w:rPr>
                <w:color w:val="231F20"/>
                <w:w w:val="115"/>
                <w:sz w:val="18"/>
              </w:rPr>
              <w:t>музыки.</w:t>
            </w:r>
            <w:r w:rsidRPr="008052C0">
              <w:rPr>
                <w:color w:val="231F20"/>
                <w:spacing w:val="-49"/>
                <w:w w:val="115"/>
                <w:sz w:val="18"/>
              </w:rPr>
              <w:t xml:space="preserve"> </w:t>
            </w:r>
            <w:r w:rsidRPr="008052C0">
              <w:rPr>
                <w:color w:val="231F20"/>
                <w:w w:val="115"/>
                <w:sz w:val="18"/>
              </w:rPr>
              <w:t>Просмотр</w:t>
            </w:r>
            <w:r w:rsidRPr="008052C0">
              <w:rPr>
                <w:color w:val="231F20"/>
                <w:spacing w:val="13"/>
                <w:w w:val="115"/>
                <w:sz w:val="18"/>
              </w:rPr>
              <w:t xml:space="preserve"> </w:t>
            </w:r>
            <w:r w:rsidRPr="008052C0">
              <w:rPr>
                <w:color w:val="231F20"/>
                <w:w w:val="115"/>
                <w:sz w:val="18"/>
              </w:rPr>
              <w:t>фильма</w:t>
            </w:r>
            <w:r w:rsidRPr="008052C0">
              <w:rPr>
                <w:color w:val="231F20"/>
                <w:spacing w:val="14"/>
                <w:w w:val="115"/>
                <w:sz w:val="18"/>
              </w:rPr>
              <w:t xml:space="preserve"> </w:t>
            </w:r>
            <w:r w:rsidRPr="008052C0">
              <w:rPr>
                <w:color w:val="231F20"/>
                <w:w w:val="115"/>
                <w:sz w:val="18"/>
              </w:rPr>
              <w:t>об</w:t>
            </w:r>
            <w:r w:rsidRPr="008052C0">
              <w:rPr>
                <w:color w:val="231F20"/>
                <w:spacing w:val="13"/>
                <w:w w:val="115"/>
                <w:sz w:val="18"/>
              </w:rPr>
              <w:t xml:space="preserve"> </w:t>
            </w:r>
            <w:r w:rsidRPr="008052C0">
              <w:rPr>
                <w:color w:val="231F20"/>
                <w:w w:val="115"/>
                <w:sz w:val="18"/>
              </w:rPr>
              <w:t>устройстве</w:t>
            </w:r>
            <w:r w:rsidRPr="008052C0">
              <w:rPr>
                <w:color w:val="231F20"/>
                <w:spacing w:val="14"/>
                <w:w w:val="115"/>
                <w:sz w:val="18"/>
              </w:rPr>
              <w:t xml:space="preserve"> </w:t>
            </w:r>
            <w:r w:rsidRPr="008052C0">
              <w:rPr>
                <w:color w:val="231F20"/>
                <w:w w:val="115"/>
                <w:sz w:val="18"/>
              </w:rPr>
              <w:t>оркестра</w:t>
            </w:r>
          </w:p>
        </w:tc>
      </w:tr>
    </w:tbl>
    <w:p w:rsidR="008052C0" w:rsidRDefault="008052C0" w:rsidP="008052C0">
      <w:pPr>
        <w:ind w:right="113"/>
        <w:jc w:val="right"/>
        <w:rPr>
          <w:i/>
          <w:sz w:val="18"/>
        </w:rPr>
      </w:pPr>
      <w:r>
        <w:rPr>
          <w:noProof/>
          <w:lang w:eastAsia="ru-RU"/>
        </w:rPr>
        <mc:AlternateContent>
          <mc:Choice Requires="wps">
            <w:drawing>
              <wp:anchor distT="0" distB="0" distL="114300" distR="114300" simplePos="0" relativeHeight="251666432" behindDoc="0" locked="0" layoutInCell="1" allowOverlap="1">
                <wp:simplePos x="0" y="0"/>
                <wp:positionH relativeFrom="page">
                  <wp:posOffset>431165</wp:posOffset>
                </wp:positionH>
                <wp:positionV relativeFrom="page">
                  <wp:posOffset>3013710</wp:posOffset>
                </wp:positionV>
                <wp:extent cx="158750" cy="1526540"/>
                <wp:effectExtent l="2540" t="3810" r="635" b="3175"/>
                <wp:wrapNone/>
                <wp:docPr id="47" name="Пол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52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7" o:spid="_x0000_s1033" type="#_x0000_t202" style="position:absolute;left:0;text-align:left;margin-left:33.95pt;margin-top:237.3pt;width:12.5pt;height:120.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" filled="f" stroked="f">
                <v:textbox style="layout-flow:vertical" inset="0,0,0,0">
                  <w:txbxContent>
                    <w:p w:rsidR="008052C0" w:rsidRDefault="008052C0" w:rsidP="008052C0">
                      <w:pPr>
                        <w:spacing w:before="15"/>
                        <w:ind w:left="20"/>
                        <w:rPr>
                          <w:rFonts w:ascii="Trebuchet MS" w:hAnsi="Trebuchet MS"/>
                          <w:sz w:val="18"/>
                        </w:rPr>
                      </w:pPr>
                    </w:p>
                  </w:txbxContent>
                </v:textbox>
                <w10:wrap anchorx="page" anchory="page"/>
              </v:shape>
            </w:pict>
          </mc:Fallback>
        </mc:AlternateContent>
      </w:r>
      <w:r>
        <w:rPr>
          <w:i/>
          <w:color w:val="231F20"/>
          <w:w w:val="120"/>
          <w:sz w:val="18"/>
        </w:rPr>
        <w:t>Окончание</w:t>
      </w:r>
      <w:r>
        <w:rPr>
          <w:i/>
          <w:color w:val="231F20"/>
          <w:spacing w:val="8"/>
          <w:w w:val="120"/>
          <w:sz w:val="18"/>
        </w:rPr>
        <w:t xml:space="preserve"> </w:t>
      </w:r>
      <w:r>
        <w:rPr>
          <w:i/>
          <w:color w:val="231F20"/>
          <w:w w:val="120"/>
          <w:sz w:val="18"/>
        </w:rPr>
        <w:t>табл.</w:t>
      </w:r>
    </w:p>
    <w:p w:rsidR="008052C0" w:rsidRDefault="008052C0" w:rsidP="008052C0">
      <w:pPr>
        <w:pStyle w:val="af1"/>
        <w:spacing w:before="6"/>
        <w:ind w:left="0" w:right="0" w:firstLine="0"/>
        <w:jc w:val="left"/>
        <w:rPr>
          <w:i/>
          <w:sz w:val="6"/>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5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32" w:lineRule="auto"/>
              <w:ind w:left="165"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1"/>
                <w:w w:val="95"/>
                <w:sz w:val="18"/>
                <w:lang w:val="en-US"/>
              </w:rPr>
              <w:t xml:space="preserve"> 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949"/>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line="203" w:lineRule="exact"/>
              <w:ind w:left="113"/>
              <w:rPr>
                <w:sz w:val="18"/>
                <w:lang w:val="en-US"/>
              </w:rPr>
            </w:pPr>
            <w:r>
              <w:rPr>
                <w:color w:val="231F20"/>
                <w:w w:val="115"/>
                <w:sz w:val="18"/>
                <w:lang w:val="en-US"/>
              </w:rPr>
              <w:t>Л)</w:t>
            </w:r>
          </w:p>
          <w:p w:rsidR="008052C0" w:rsidRDefault="008052C0">
            <w:pPr>
              <w:pStyle w:val="TableParagraph"/>
              <w:spacing w:line="199" w:lineRule="exact"/>
              <w:ind w:left="113"/>
              <w:rPr>
                <w:sz w:val="18"/>
                <w:lang w:val="en-US"/>
              </w:rPr>
            </w:pPr>
            <w:r>
              <w:rPr>
                <w:color w:val="231F20"/>
                <w:w w:val="115"/>
                <w:sz w:val="18"/>
                <w:lang w:val="en-US"/>
              </w:rPr>
              <w:t>2—6</w:t>
            </w:r>
          </w:p>
          <w:p w:rsidR="008052C0" w:rsidRDefault="008052C0">
            <w:pPr>
              <w:pStyle w:val="TableParagraph"/>
              <w:spacing w:line="203" w:lineRule="exact"/>
              <w:ind w:left="113"/>
              <w:rPr>
                <w:sz w:val="18"/>
                <w:lang w:val="en-US"/>
              </w:rPr>
            </w:pPr>
            <w:r>
              <w:rPr>
                <w:color w:val="231F20"/>
                <w:w w:val="120"/>
                <w:sz w:val="18"/>
                <w:lang w:val="en-US"/>
              </w:rPr>
              <w:t>уч. часов</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28" w:lineRule="auto"/>
              <w:ind w:left="112" w:right="164"/>
              <w:rPr>
                <w:sz w:val="18"/>
                <w:lang w:val="en-US"/>
              </w:rPr>
            </w:pPr>
            <w:r>
              <w:rPr>
                <w:color w:val="231F20"/>
                <w:w w:val="120"/>
                <w:sz w:val="18"/>
                <w:lang w:val="en-US"/>
              </w:rPr>
              <w:t>Русские</w:t>
            </w:r>
            <w:r>
              <w:rPr>
                <w:color w:val="231F20"/>
                <w:spacing w:val="1"/>
                <w:w w:val="120"/>
                <w:sz w:val="18"/>
                <w:lang w:val="en-US"/>
              </w:rPr>
              <w:t xml:space="preserve"> </w:t>
            </w:r>
            <w:r>
              <w:rPr>
                <w:color w:val="231F20"/>
                <w:w w:val="120"/>
                <w:sz w:val="18"/>
                <w:lang w:val="en-US"/>
              </w:rPr>
              <w:t>компо-</w:t>
            </w:r>
            <w:r>
              <w:rPr>
                <w:color w:val="231F20"/>
                <w:spacing w:val="1"/>
                <w:w w:val="120"/>
                <w:sz w:val="18"/>
                <w:lang w:val="en-US"/>
              </w:rPr>
              <w:t xml:space="preserve"> </w:t>
            </w:r>
            <w:r>
              <w:rPr>
                <w:color w:val="231F20"/>
                <w:w w:val="120"/>
                <w:sz w:val="18"/>
                <w:lang w:val="en-US"/>
              </w:rPr>
              <w:t>зиторы-</w:t>
            </w:r>
            <w:r>
              <w:rPr>
                <w:color w:val="231F20"/>
                <w:spacing w:val="1"/>
                <w:w w:val="120"/>
                <w:sz w:val="18"/>
                <w:lang w:val="en-US"/>
              </w:rPr>
              <w:t xml:space="preserve"> </w:t>
            </w:r>
            <w:r>
              <w:rPr>
                <w:color w:val="231F20"/>
                <w:w w:val="120"/>
                <w:sz w:val="18"/>
                <w:lang w:val="en-US"/>
              </w:rPr>
              <w:t>классики</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9" w:line="228" w:lineRule="auto"/>
              <w:ind w:left="112"/>
              <w:rPr>
                <w:sz w:val="18"/>
              </w:rPr>
            </w:pPr>
            <w:r w:rsidRPr="008052C0">
              <w:rPr>
                <w:color w:val="231F20"/>
                <w:w w:val="115"/>
                <w:sz w:val="18"/>
              </w:rPr>
              <w:t>Творчество</w:t>
            </w:r>
            <w:r w:rsidRPr="008052C0">
              <w:rPr>
                <w:color w:val="231F20"/>
                <w:spacing w:val="9"/>
                <w:w w:val="115"/>
                <w:sz w:val="18"/>
              </w:rPr>
              <w:t xml:space="preserve"> </w:t>
            </w:r>
            <w:r w:rsidRPr="008052C0">
              <w:rPr>
                <w:color w:val="231F20"/>
                <w:w w:val="115"/>
                <w:sz w:val="18"/>
              </w:rPr>
              <w:t>выдаю-</w:t>
            </w:r>
            <w:r w:rsidRPr="008052C0">
              <w:rPr>
                <w:color w:val="231F20"/>
                <w:spacing w:val="1"/>
                <w:w w:val="115"/>
                <w:sz w:val="18"/>
              </w:rPr>
              <w:t xml:space="preserve"> </w:t>
            </w:r>
            <w:r w:rsidRPr="008052C0">
              <w:rPr>
                <w:color w:val="231F20"/>
                <w:w w:val="115"/>
                <w:sz w:val="18"/>
              </w:rPr>
              <w:t>щихся</w:t>
            </w:r>
            <w:r w:rsidRPr="008052C0">
              <w:rPr>
                <w:color w:val="231F20"/>
                <w:spacing w:val="1"/>
                <w:w w:val="115"/>
                <w:sz w:val="18"/>
              </w:rPr>
              <w:t xml:space="preserve"> </w:t>
            </w:r>
            <w:r w:rsidRPr="008052C0">
              <w:rPr>
                <w:color w:val="231F20"/>
                <w:w w:val="115"/>
                <w:sz w:val="18"/>
              </w:rPr>
              <w:t>отечественных</w:t>
            </w:r>
            <w:r w:rsidRPr="008052C0">
              <w:rPr>
                <w:color w:val="231F20"/>
                <w:spacing w:val="-49"/>
                <w:w w:val="115"/>
                <w:sz w:val="18"/>
              </w:rPr>
              <w:t xml:space="preserve"> </w:t>
            </w:r>
            <w:r w:rsidRPr="008052C0">
              <w:rPr>
                <w:color w:val="231F20"/>
                <w:w w:val="115"/>
                <w:sz w:val="18"/>
              </w:rPr>
              <w:t>композиторов</w:t>
            </w:r>
          </w:p>
        </w:tc>
        <w:tc>
          <w:tcPr>
            <w:tcW w:w="5602" w:type="dxa"/>
            <w:vMerge w:val="restart"/>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9" w:line="228" w:lineRule="auto"/>
              <w:ind w:left="112" w:right="174"/>
              <w:rPr>
                <w:sz w:val="18"/>
              </w:rPr>
            </w:pPr>
            <w:r w:rsidRPr="008052C0">
              <w:rPr>
                <w:color w:val="231F20"/>
                <w:w w:val="120"/>
                <w:sz w:val="18"/>
              </w:rPr>
              <w:t>Знакомство с творчеством выдающихся композиторов,</w:t>
            </w:r>
            <w:r w:rsidRPr="008052C0">
              <w:rPr>
                <w:color w:val="231F20"/>
                <w:spacing w:val="1"/>
                <w:w w:val="120"/>
                <w:sz w:val="18"/>
              </w:rPr>
              <w:t xml:space="preserve"> </w:t>
            </w:r>
            <w:r w:rsidRPr="008052C0">
              <w:rPr>
                <w:color w:val="231F20"/>
                <w:w w:val="120"/>
                <w:sz w:val="18"/>
              </w:rPr>
              <w:t>отдельными фактами из их биографии. Слушание музыки. Фрагменты вокальных, инструментальных, симфонических сочинений.</w:t>
            </w:r>
            <w:r w:rsidRPr="008052C0">
              <w:rPr>
                <w:color w:val="231F20"/>
                <w:spacing w:val="1"/>
                <w:w w:val="120"/>
                <w:sz w:val="18"/>
              </w:rPr>
              <w:t xml:space="preserve"> </w:t>
            </w:r>
            <w:r w:rsidRPr="008052C0">
              <w:rPr>
                <w:color w:val="231F20"/>
                <w:w w:val="120"/>
                <w:sz w:val="18"/>
              </w:rPr>
              <w:t>Круг</w:t>
            </w:r>
            <w:r w:rsidRPr="008052C0">
              <w:rPr>
                <w:color w:val="231F20"/>
                <w:spacing w:val="1"/>
                <w:w w:val="120"/>
                <w:sz w:val="18"/>
              </w:rPr>
              <w:t xml:space="preserve"> </w:t>
            </w:r>
            <w:r w:rsidRPr="008052C0">
              <w:rPr>
                <w:color w:val="231F20"/>
                <w:w w:val="120"/>
                <w:sz w:val="18"/>
              </w:rPr>
              <w:t>характерных</w:t>
            </w:r>
            <w:r w:rsidRPr="008052C0">
              <w:rPr>
                <w:color w:val="231F20"/>
                <w:spacing w:val="1"/>
                <w:w w:val="120"/>
                <w:sz w:val="18"/>
              </w:rPr>
              <w:t xml:space="preserve"> </w:t>
            </w:r>
            <w:r w:rsidRPr="008052C0">
              <w:rPr>
                <w:color w:val="231F20"/>
                <w:w w:val="120"/>
                <w:sz w:val="18"/>
              </w:rPr>
              <w:t>образов</w:t>
            </w:r>
            <w:r w:rsidRPr="008052C0">
              <w:rPr>
                <w:color w:val="231F20"/>
                <w:spacing w:val="1"/>
                <w:w w:val="120"/>
                <w:sz w:val="18"/>
              </w:rPr>
              <w:t xml:space="preserve"> </w:t>
            </w:r>
            <w:r w:rsidRPr="008052C0">
              <w:rPr>
                <w:color w:val="231F20"/>
                <w:w w:val="120"/>
                <w:sz w:val="18"/>
              </w:rPr>
              <w:t>(картины</w:t>
            </w:r>
            <w:r w:rsidRPr="008052C0">
              <w:rPr>
                <w:color w:val="231F20"/>
                <w:spacing w:val="1"/>
                <w:w w:val="120"/>
                <w:sz w:val="18"/>
              </w:rPr>
              <w:t xml:space="preserve"> </w:t>
            </w:r>
            <w:r w:rsidRPr="008052C0">
              <w:rPr>
                <w:color w:val="231F20"/>
                <w:w w:val="120"/>
                <w:sz w:val="18"/>
              </w:rPr>
              <w:t>природы,</w:t>
            </w:r>
            <w:r w:rsidRPr="008052C0">
              <w:rPr>
                <w:color w:val="231F20"/>
                <w:spacing w:val="4"/>
                <w:w w:val="120"/>
                <w:sz w:val="18"/>
              </w:rPr>
              <w:t xml:space="preserve"> </w:t>
            </w:r>
            <w:r w:rsidRPr="008052C0">
              <w:rPr>
                <w:color w:val="231F20"/>
                <w:w w:val="120"/>
                <w:sz w:val="18"/>
              </w:rPr>
              <w:t>народной</w:t>
            </w:r>
            <w:r w:rsidRPr="008052C0">
              <w:rPr>
                <w:color w:val="231F20"/>
                <w:spacing w:val="5"/>
                <w:w w:val="120"/>
                <w:sz w:val="18"/>
              </w:rPr>
              <w:t xml:space="preserve"> </w:t>
            </w:r>
            <w:r w:rsidRPr="008052C0">
              <w:rPr>
                <w:color w:val="231F20"/>
                <w:w w:val="120"/>
                <w:sz w:val="18"/>
              </w:rPr>
              <w:t>жизни,</w:t>
            </w:r>
            <w:r w:rsidRPr="008052C0">
              <w:rPr>
                <w:color w:val="231F20"/>
                <w:spacing w:val="5"/>
                <w:w w:val="120"/>
                <w:sz w:val="18"/>
              </w:rPr>
              <w:t xml:space="preserve"> </w:t>
            </w:r>
            <w:r w:rsidRPr="008052C0">
              <w:rPr>
                <w:color w:val="231F20"/>
                <w:w w:val="120"/>
                <w:sz w:val="18"/>
              </w:rPr>
              <w:t>истории</w:t>
            </w:r>
            <w:r w:rsidRPr="008052C0">
              <w:rPr>
                <w:color w:val="231F20"/>
                <w:spacing w:val="5"/>
                <w:w w:val="120"/>
                <w:sz w:val="18"/>
              </w:rPr>
              <w:t xml:space="preserve"> </w:t>
            </w:r>
            <w:r w:rsidRPr="008052C0">
              <w:rPr>
                <w:color w:val="231F20"/>
                <w:w w:val="120"/>
                <w:sz w:val="18"/>
              </w:rPr>
              <w:t>и</w:t>
            </w:r>
            <w:r w:rsidRPr="008052C0">
              <w:rPr>
                <w:color w:val="231F20"/>
                <w:spacing w:val="5"/>
                <w:w w:val="120"/>
                <w:sz w:val="18"/>
              </w:rPr>
              <w:t xml:space="preserve"> </w:t>
            </w:r>
            <w:r w:rsidRPr="008052C0">
              <w:rPr>
                <w:color w:val="231F20"/>
                <w:w w:val="120"/>
                <w:sz w:val="18"/>
              </w:rPr>
              <w:t>т.</w:t>
            </w:r>
            <w:r w:rsidRPr="008052C0">
              <w:rPr>
                <w:color w:val="231F20"/>
                <w:spacing w:val="5"/>
                <w:w w:val="120"/>
                <w:sz w:val="18"/>
              </w:rPr>
              <w:t xml:space="preserve"> </w:t>
            </w:r>
            <w:r w:rsidRPr="008052C0">
              <w:rPr>
                <w:color w:val="231F20"/>
                <w:w w:val="120"/>
                <w:sz w:val="18"/>
              </w:rPr>
              <w:t>д.).</w:t>
            </w:r>
            <w:r w:rsidRPr="008052C0">
              <w:rPr>
                <w:color w:val="231F20"/>
                <w:spacing w:val="5"/>
                <w:w w:val="120"/>
                <w:sz w:val="18"/>
              </w:rPr>
              <w:t xml:space="preserve"> </w:t>
            </w:r>
            <w:r w:rsidRPr="008052C0">
              <w:rPr>
                <w:color w:val="231F20"/>
                <w:w w:val="120"/>
                <w:sz w:val="18"/>
              </w:rPr>
              <w:t>Характеристика музыкальных образов, музыкально-выразительных</w:t>
            </w:r>
            <w:r w:rsidRPr="008052C0">
              <w:rPr>
                <w:color w:val="231F20"/>
                <w:spacing w:val="-51"/>
                <w:w w:val="120"/>
                <w:sz w:val="18"/>
              </w:rPr>
              <w:t xml:space="preserve"> </w:t>
            </w:r>
            <w:r w:rsidRPr="008052C0">
              <w:rPr>
                <w:color w:val="231F20"/>
                <w:w w:val="120"/>
                <w:sz w:val="18"/>
              </w:rPr>
              <w:t>средств. Наблюдение за развитием музыки. Определение</w:t>
            </w:r>
            <w:r w:rsidRPr="008052C0">
              <w:rPr>
                <w:color w:val="231F20"/>
                <w:spacing w:val="-51"/>
                <w:w w:val="120"/>
                <w:sz w:val="18"/>
              </w:rPr>
              <w:t xml:space="preserve"> </w:t>
            </w:r>
            <w:r w:rsidRPr="008052C0">
              <w:rPr>
                <w:color w:val="231F20"/>
                <w:w w:val="120"/>
                <w:sz w:val="18"/>
              </w:rPr>
              <w:t>жанра,</w:t>
            </w:r>
            <w:r w:rsidRPr="008052C0">
              <w:rPr>
                <w:color w:val="231F20"/>
                <w:spacing w:val="10"/>
                <w:w w:val="120"/>
                <w:sz w:val="18"/>
              </w:rPr>
              <w:t xml:space="preserve"> </w:t>
            </w:r>
            <w:r w:rsidRPr="008052C0">
              <w:rPr>
                <w:color w:val="231F20"/>
                <w:w w:val="120"/>
                <w:sz w:val="18"/>
              </w:rPr>
              <w:t>формы.</w:t>
            </w:r>
          </w:p>
          <w:p w:rsidR="008052C0" w:rsidRPr="008052C0" w:rsidRDefault="008052C0">
            <w:pPr>
              <w:pStyle w:val="TableParagraph"/>
              <w:spacing w:before="6" w:line="228" w:lineRule="auto"/>
              <w:ind w:left="112"/>
              <w:rPr>
                <w:sz w:val="18"/>
              </w:rPr>
            </w:pPr>
            <w:r w:rsidRPr="008052C0">
              <w:rPr>
                <w:color w:val="231F20"/>
                <w:w w:val="115"/>
                <w:sz w:val="18"/>
              </w:rPr>
              <w:lastRenderedPageBreak/>
              <w:t>Чтение</w:t>
            </w:r>
            <w:r w:rsidRPr="008052C0">
              <w:rPr>
                <w:color w:val="231F20"/>
                <w:spacing w:val="26"/>
                <w:w w:val="115"/>
                <w:sz w:val="18"/>
              </w:rPr>
              <w:t xml:space="preserve"> </w:t>
            </w:r>
            <w:r w:rsidRPr="008052C0">
              <w:rPr>
                <w:color w:val="231F20"/>
                <w:w w:val="115"/>
                <w:sz w:val="18"/>
              </w:rPr>
              <w:t>учебных</w:t>
            </w:r>
            <w:r w:rsidRPr="008052C0">
              <w:rPr>
                <w:color w:val="231F20"/>
                <w:spacing w:val="26"/>
                <w:w w:val="115"/>
                <w:sz w:val="18"/>
              </w:rPr>
              <w:t xml:space="preserve"> </w:t>
            </w:r>
            <w:r w:rsidRPr="008052C0">
              <w:rPr>
                <w:color w:val="231F20"/>
                <w:w w:val="115"/>
                <w:sz w:val="18"/>
              </w:rPr>
              <w:t>текстов</w:t>
            </w:r>
            <w:r w:rsidRPr="008052C0">
              <w:rPr>
                <w:color w:val="231F20"/>
                <w:spacing w:val="26"/>
                <w:w w:val="115"/>
                <w:sz w:val="18"/>
              </w:rPr>
              <w:t xml:space="preserve"> </w:t>
            </w:r>
            <w:r w:rsidRPr="008052C0">
              <w:rPr>
                <w:color w:val="231F20"/>
                <w:w w:val="115"/>
                <w:sz w:val="18"/>
              </w:rPr>
              <w:t>и</w:t>
            </w:r>
            <w:r w:rsidRPr="008052C0">
              <w:rPr>
                <w:color w:val="231F20"/>
                <w:spacing w:val="27"/>
                <w:w w:val="115"/>
                <w:sz w:val="18"/>
              </w:rPr>
              <w:t xml:space="preserve"> </w:t>
            </w:r>
            <w:r w:rsidRPr="008052C0">
              <w:rPr>
                <w:color w:val="231F20"/>
                <w:w w:val="115"/>
                <w:sz w:val="18"/>
              </w:rPr>
              <w:t>художественной</w:t>
            </w:r>
            <w:r w:rsidRPr="008052C0">
              <w:rPr>
                <w:color w:val="231F20"/>
                <w:spacing w:val="26"/>
                <w:w w:val="115"/>
                <w:sz w:val="18"/>
              </w:rPr>
              <w:t xml:space="preserve"> </w:t>
            </w:r>
            <w:r w:rsidRPr="008052C0">
              <w:rPr>
                <w:color w:val="231F20"/>
                <w:w w:val="115"/>
                <w:sz w:val="18"/>
              </w:rPr>
              <w:t>литературы</w:t>
            </w:r>
            <w:r w:rsidRPr="008052C0">
              <w:rPr>
                <w:color w:val="231F20"/>
                <w:spacing w:val="-49"/>
                <w:w w:val="115"/>
                <w:sz w:val="18"/>
              </w:rPr>
              <w:t xml:space="preserve"> </w:t>
            </w:r>
            <w:r w:rsidRPr="008052C0">
              <w:rPr>
                <w:color w:val="231F20"/>
                <w:w w:val="115"/>
                <w:sz w:val="18"/>
              </w:rPr>
              <w:t>биографического</w:t>
            </w:r>
            <w:r w:rsidRPr="008052C0">
              <w:rPr>
                <w:color w:val="231F20"/>
                <w:spacing w:val="13"/>
                <w:w w:val="115"/>
                <w:sz w:val="18"/>
              </w:rPr>
              <w:t xml:space="preserve"> </w:t>
            </w:r>
            <w:r w:rsidRPr="008052C0">
              <w:rPr>
                <w:color w:val="231F20"/>
                <w:w w:val="115"/>
                <w:sz w:val="18"/>
              </w:rPr>
              <w:t>характера.</w:t>
            </w:r>
          </w:p>
          <w:p w:rsidR="008052C0" w:rsidRDefault="008052C0">
            <w:pPr>
              <w:pStyle w:val="TableParagraph"/>
              <w:spacing w:before="1" w:line="228" w:lineRule="auto"/>
              <w:ind w:left="112" w:right="124"/>
              <w:rPr>
                <w:sz w:val="18"/>
                <w:lang w:val="en-US"/>
              </w:rPr>
            </w:pPr>
            <w:r w:rsidRPr="008052C0">
              <w:rPr>
                <w:color w:val="231F20"/>
                <w:w w:val="120"/>
                <w:sz w:val="18"/>
              </w:rPr>
              <w:t>Вокализация</w:t>
            </w:r>
            <w:r w:rsidRPr="008052C0">
              <w:rPr>
                <w:color w:val="231F20"/>
                <w:spacing w:val="6"/>
                <w:w w:val="120"/>
                <w:sz w:val="18"/>
              </w:rPr>
              <w:t xml:space="preserve"> </w:t>
            </w:r>
            <w:r w:rsidRPr="008052C0">
              <w:rPr>
                <w:color w:val="231F20"/>
                <w:w w:val="120"/>
                <w:sz w:val="18"/>
              </w:rPr>
              <w:t>тем</w:t>
            </w:r>
            <w:r w:rsidRPr="008052C0">
              <w:rPr>
                <w:color w:val="231F20"/>
                <w:spacing w:val="7"/>
                <w:w w:val="120"/>
                <w:sz w:val="18"/>
              </w:rPr>
              <w:t xml:space="preserve"> </w:t>
            </w:r>
            <w:r w:rsidRPr="008052C0">
              <w:rPr>
                <w:color w:val="231F20"/>
                <w:w w:val="120"/>
                <w:sz w:val="18"/>
              </w:rPr>
              <w:t>инструментальных</w:t>
            </w:r>
            <w:r w:rsidRPr="008052C0">
              <w:rPr>
                <w:color w:val="231F20"/>
                <w:spacing w:val="6"/>
                <w:w w:val="120"/>
                <w:sz w:val="18"/>
              </w:rPr>
              <w:t xml:space="preserve"> </w:t>
            </w:r>
            <w:r w:rsidRPr="008052C0">
              <w:rPr>
                <w:color w:val="231F20"/>
                <w:w w:val="120"/>
                <w:sz w:val="18"/>
              </w:rPr>
              <w:t>сочинений.</w:t>
            </w:r>
            <w:r w:rsidRPr="008052C0">
              <w:rPr>
                <w:color w:val="231F20"/>
                <w:spacing w:val="1"/>
                <w:w w:val="120"/>
                <w:sz w:val="18"/>
              </w:rPr>
              <w:t xml:space="preserve"> </w:t>
            </w:r>
            <w:r w:rsidRPr="008052C0">
              <w:rPr>
                <w:color w:val="231F20"/>
                <w:w w:val="115"/>
                <w:sz w:val="18"/>
              </w:rPr>
              <w:t>Разучивание,</w:t>
            </w:r>
            <w:r w:rsidRPr="008052C0">
              <w:rPr>
                <w:color w:val="231F20"/>
                <w:spacing w:val="7"/>
                <w:w w:val="115"/>
                <w:sz w:val="18"/>
              </w:rPr>
              <w:t xml:space="preserve"> </w:t>
            </w:r>
            <w:r w:rsidRPr="008052C0">
              <w:rPr>
                <w:color w:val="231F20"/>
                <w:w w:val="115"/>
                <w:sz w:val="18"/>
              </w:rPr>
              <w:t>исполнение</w:t>
            </w:r>
            <w:r w:rsidRPr="008052C0">
              <w:rPr>
                <w:color w:val="231F20"/>
                <w:spacing w:val="8"/>
                <w:w w:val="115"/>
                <w:sz w:val="18"/>
              </w:rPr>
              <w:t xml:space="preserve"> </w:t>
            </w:r>
            <w:r w:rsidRPr="008052C0">
              <w:rPr>
                <w:color w:val="231F20"/>
                <w:w w:val="115"/>
                <w:sz w:val="18"/>
              </w:rPr>
              <w:t>доступных</w:t>
            </w:r>
            <w:r w:rsidRPr="008052C0">
              <w:rPr>
                <w:color w:val="231F20"/>
                <w:spacing w:val="7"/>
                <w:w w:val="115"/>
                <w:sz w:val="18"/>
              </w:rPr>
              <w:t xml:space="preserve"> </w:t>
            </w:r>
            <w:r w:rsidRPr="008052C0">
              <w:rPr>
                <w:color w:val="231F20"/>
                <w:w w:val="115"/>
                <w:sz w:val="18"/>
              </w:rPr>
              <w:t>вокальных</w:t>
            </w:r>
            <w:r w:rsidRPr="008052C0">
              <w:rPr>
                <w:color w:val="231F20"/>
                <w:spacing w:val="8"/>
                <w:w w:val="115"/>
                <w:sz w:val="18"/>
              </w:rPr>
              <w:t xml:space="preserve"> </w:t>
            </w:r>
            <w:r w:rsidRPr="008052C0">
              <w:rPr>
                <w:color w:val="231F20"/>
                <w:w w:val="115"/>
                <w:sz w:val="18"/>
              </w:rPr>
              <w:t>сочинений.</w:t>
            </w:r>
            <w:r w:rsidRPr="008052C0">
              <w:rPr>
                <w:color w:val="231F20"/>
                <w:spacing w:val="-49"/>
                <w:w w:val="115"/>
                <w:sz w:val="18"/>
              </w:rPr>
              <w:t xml:space="preserve"> </w:t>
            </w:r>
            <w:r>
              <w:rPr>
                <w:i/>
                <w:color w:val="231F20"/>
                <w:w w:val="120"/>
                <w:sz w:val="18"/>
                <w:lang w:val="en-US"/>
              </w:rPr>
              <w:t>На</w:t>
            </w:r>
            <w:r>
              <w:rPr>
                <w:i/>
                <w:color w:val="231F20"/>
                <w:spacing w:val="12"/>
                <w:w w:val="120"/>
                <w:sz w:val="18"/>
                <w:lang w:val="en-US"/>
              </w:rPr>
              <w:t xml:space="preserve"> </w:t>
            </w:r>
            <w:r>
              <w:rPr>
                <w:i/>
                <w:color w:val="231F20"/>
                <w:w w:val="120"/>
                <w:sz w:val="18"/>
                <w:lang w:val="en-US"/>
              </w:rPr>
              <w:t>выбор</w:t>
            </w:r>
            <w:r>
              <w:rPr>
                <w:i/>
                <w:color w:val="231F20"/>
                <w:spacing w:val="12"/>
                <w:w w:val="120"/>
                <w:sz w:val="18"/>
                <w:lang w:val="en-US"/>
              </w:rPr>
              <w:t xml:space="preserve"> </w:t>
            </w:r>
            <w:r>
              <w:rPr>
                <w:i/>
                <w:color w:val="231F20"/>
                <w:w w:val="120"/>
                <w:sz w:val="18"/>
                <w:lang w:val="en-US"/>
              </w:rPr>
              <w:t>или</w:t>
            </w:r>
            <w:r>
              <w:rPr>
                <w:i/>
                <w:color w:val="231F20"/>
                <w:spacing w:val="12"/>
                <w:w w:val="120"/>
                <w:sz w:val="18"/>
                <w:lang w:val="en-US"/>
              </w:rPr>
              <w:t xml:space="preserve"> </w:t>
            </w:r>
            <w:r>
              <w:rPr>
                <w:i/>
                <w:color w:val="231F20"/>
                <w:w w:val="120"/>
                <w:sz w:val="18"/>
                <w:lang w:val="en-US"/>
              </w:rPr>
              <w:t>факультативно</w:t>
            </w:r>
            <w:r>
              <w:rPr>
                <w:color w:val="231F20"/>
                <w:w w:val="120"/>
                <w:sz w:val="18"/>
                <w:lang w:val="en-US"/>
              </w:rPr>
              <w:t>:</w:t>
            </w:r>
          </w:p>
          <w:p w:rsidR="008052C0" w:rsidRDefault="008052C0">
            <w:pPr>
              <w:pStyle w:val="TableParagraph"/>
              <w:spacing w:line="202" w:lineRule="exact"/>
              <w:ind w:left="112"/>
              <w:rPr>
                <w:sz w:val="18"/>
                <w:lang w:val="en-US"/>
              </w:rPr>
            </w:pPr>
            <w:r>
              <w:rPr>
                <w:color w:val="231F20"/>
                <w:w w:val="115"/>
                <w:sz w:val="18"/>
                <w:lang w:val="en-US"/>
              </w:rPr>
              <w:t>Посещение</w:t>
            </w:r>
            <w:r>
              <w:rPr>
                <w:color w:val="231F20"/>
                <w:spacing w:val="24"/>
                <w:w w:val="115"/>
                <w:sz w:val="18"/>
                <w:lang w:val="en-US"/>
              </w:rPr>
              <w:t xml:space="preserve"> </w:t>
            </w:r>
            <w:r>
              <w:rPr>
                <w:color w:val="231F20"/>
                <w:w w:val="115"/>
                <w:sz w:val="18"/>
                <w:lang w:val="en-US"/>
              </w:rPr>
              <w:t>концерта.</w:t>
            </w:r>
            <w:r>
              <w:rPr>
                <w:color w:val="231F20"/>
                <w:spacing w:val="25"/>
                <w:w w:val="115"/>
                <w:sz w:val="18"/>
                <w:lang w:val="en-US"/>
              </w:rPr>
              <w:t xml:space="preserve"> </w:t>
            </w:r>
            <w:r>
              <w:rPr>
                <w:color w:val="231F20"/>
                <w:w w:val="115"/>
                <w:sz w:val="18"/>
                <w:lang w:val="en-US"/>
              </w:rPr>
              <w:t>Просмотр</w:t>
            </w:r>
            <w:r>
              <w:rPr>
                <w:color w:val="231F20"/>
                <w:spacing w:val="25"/>
                <w:w w:val="115"/>
                <w:sz w:val="18"/>
                <w:lang w:val="en-US"/>
              </w:rPr>
              <w:t xml:space="preserve"> </w:t>
            </w:r>
            <w:r>
              <w:rPr>
                <w:color w:val="231F20"/>
                <w:w w:val="115"/>
                <w:sz w:val="18"/>
                <w:lang w:val="en-US"/>
              </w:rPr>
              <w:t>биографического</w:t>
            </w:r>
            <w:r>
              <w:rPr>
                <w:color w:val="231F20"/>
                <w:spacing w:val="25"/>
                <w:w w:val="115"/>
                <w:sz w:val="18"/>
                <w:lang w:val="en-US"/>
              </w:rPr>
              <w:t xml:space="preserve"> </w:t>
            </w:r>
            <w:r>
              <w:rPr>
                <w:color w:val="231F20"/>
                <w:w w:val="115"/>
                <w:sz w:val="18"/>
                <w:lang w:val="en-US"/>
              </w:rPr>
              <w:t>фильма</w:t>
            </w:r>
          </w:p>
        </w:tc>
      </w:tr>
      <w:tr w:rsidR="008052C0" w:rsidTr="008052C0">
        <w:trPr>
          <w:trHeight w:val="1978"/>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0" w:line="203" w:lineRule="exact"/>
              <w:ind w:left="110"/>
              <w:rPr>
                <w:sz w:val="18"/>
                <w:lang w:val="en-US"/>
              </w:rPr>
            </w:pPr>
            <w:r>
              <w:rPr>
                <w:color w:val="231F20"/>
                <w:w w:val="105"/>
                <w:sz w:val="18"/>
                <w:lang w:val="en-US"/>
              </w:rPr>
              <w:lastRenderedPageBreak/>
              <w:t>М)</w:t>
            </w:r>
          </w:p>
          <w:p w:rsidR="008052C0" w:rsidRDefault="008052C0">
            <w:pPr>
              <w:pStyle w:val="TableParagraph"/>
              <w:spacing w:line="199" w:lineRule="exact"/>
              <w:ind w:left="110"/>
              <w:rPr>
                <w:sz w:val="18"/>
                <w:lang w:val="en-US"/>
              </w:rPr>
            </w:pPr>
            <w:r>
              <w:rPr>
                <w:color w:val="231F20"/>
                <w:w w:val="115"/>
                <w:sz w:val="18"/>
                <w:lang w:val="en-US"/>
              </w:rPr>
              <w:t>2—6</w:t>
            </w:r>
          </w:p>
          <w:p w:rsidR="008052C0" w:rsidRDefault="008052C0">
            <w:pPr>
              <w:pStyle w:val="TableParagraph"/>
              <w:spacing w:line="203" w:lineRule="exact"/>
              <w:ind w:left="110"/>
              <w:rPr>
                <w:sz w:val="18"/>
                <w:lang w:val="en-US"/>
              </w:rPr>
            </w:pPr>
            <w:r>
              <w:rPr>
                <w:color w:val="231F20"/>
                <w:w w:val="120"/>
                <w:sz w:val="18"/>
                <w:lang w:val="en-US"/>
              </w:rPr>
              <w:t>уч. часов</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7" w:line="228" w:lineRule="auto"/>
              <w:ind w:left="112" w:right="164"/>
              <w:rPr>
                <w:sz w:val="18"/>
                <w:lang w:val="en-US"/>
              </w:rPr>
            </w:pPr>
            <w:r>
              <w:rPr>
                <w:color w:val="231F20"/>
                <w:w w:val="115"/>
                <w:sz w:val="18"/>
                <w:lang w:val="en-US"/>
              </w:rPr>
              <w:t>Европейские</w:t>
            </w:r>
            <w:r>
              <w:rPr>
                <w:color w:val="231F20"/>
                <w:spacing w:val="1"/>
                <w:w w:val="115"/>
                <w:sz w:val="18"/>
                <w:lang w:val="en-US"/>
              </w:rPr>
              <w:t xml:space="preserve"> </w:t>
            </w:r>
            <w:r>
              <w:rPr>
                <w:color w:val="231F20"/>
                <w:w w:val="115"/>
                <w:sz w:val="18"/>
                <w:lang w:val="en-US"/>
              </w:rPr>
              <w:t>компо-</w:t>
            </w:r>
            <w:r>
              <w:rPr>
                <w:color w:val="231F20"/>
                <w:spacing w:val="1"/>
                <w:w w:val="115"/>
                <w:sz w:val="18"/>
                <w:lang w:val="en-US"/>
              </w:rPr>
              <w:t xml:space="preserve"> </w:t>
            </w:r>
            <w:r>
              <w:rPr>
                <w:color w:val="231F20"/>
                <w:w w:val="115"/>
                <w:sz w:val="18"/>
                <w:lang w:val="en-US"/>
              </w:rPr>
              <w:t>зиторы-</w:t>
            </w:r>
            <w:r>
              <w:rPr>
                <w:color w:val="231F20"/>
                <w:spacing w:val="1"/>
                <w:w w:val="115"/>
                <w:sz w:val="18"/>
                <w:lang w:val="en-US"/>
              </w:rPr>
              <w:t xml:space="preserve"> </w:t>
            </w:r>
            <w:r>
              <w:rPr>
                <w:color w:val="231F20"/>
                <w:w w:val="115"/>
                <w:sz w:val="18"/>
                <w:lang w:val="en-US"/>
              </w:rPr>
              <w:t>классики</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7" w:line="228" w:lineRule="auto"/>
              <w:ind w:left="112" w:right="319"/>
              <w:jc w:val="both"/>
              <w:rPr>
                <w:sz w:val="18"/>
                <w:lang w:val="en-US"/>
              </w:rPr>
            </w:pPr>
            <w:r>
              <w:rPr>
                <w:color w:val="231F20"/>
                <w:w w:val="115"/>
                <w:sz w:val="18"/>
                <w:lang w:val="en-US"/>
              </w:rPr>
              <w:t>Творчество выдающихся</w:t>
            </w:r>
            <w:r>
              <w:rPr>
                <w:color w:val="231F20"/>
                <w:spacing w:val="1"/>
                <w:w w:val="115"/>
                <w:sz w:val="18"/>
                <w:lang w:val="en-US"/>
              </w:rPr>
              <w:t xml:space="preserve"> </w:t>
            </w:r>
            <w:r>
              <w:rPr>
                <w:color w:val="231F20"/>
                <w:w w:val="115"/>
                <w:sz w:val="18"/>
                <w:lang w:val="en-US"/>
              </w:rPr>
              <w:t>зарубежных</w:t>
            </w:r>
            <w:r>
              <w:rPr>
                <w:color w:val="231F20"/>
                <w:spacing w:val="-49"/>
                <w:w w:val="115"/>
                <w:sz w:val="18"/>
                <w:lang w:val="en-US"/>
              </w:rPr>
              <w:t xml:space="preserve"> </w:t>
            </w:r>
            <w:r>
              <w:rPr>
                <w:color w:val="231F20"/>
                <w:w w:val="115"/>
                <w:sz w:val="18"/>
                <w:lang w:val="en-US"/>
              </w:rPr>
              <w:t>композиторов</w:t>
            </w:r>
          </w:p>
        </w:tc>
        <w:tc>
          <w:tcPr>
            <w:tcW w:w="5602" w:type="dxa"/>
            <w:vMerge/>
            <w:tcBorders>
              <w:top w:val="single" w:sz="4" w:space="0" w:color="231F20"/>
              <w:left w:val="single" w:sz="4" w:space="0" w:color="231F20"/>
              <w:bottom w:val="single" w:sz="6"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2342"/>
        </w:trPr>
        <w:tc>
          <w:tcPr>
            <w:tcW w:w="1191" w:type="dxa"/>
            <w:tcBorders>
              <w:top w:val="single" w:sz="4" w:space="0" w:color="231F20"/>
              <w:left w:val="single" w:sz="6" w:space="0" w:color="231F20"/>
              <w:bottom w:val="single" w:sz="6" w:space="0" w:color="231F20"/>
              <w:right w:val="single" w:sz="6" w:space="0" w:color="231F20"/>
            </w:tcBorders>
            <w:hideMark/>
          </w:tcPr>
          <w:p w:rsidR="008052C0" w:rsidRDefault="008052C0">
            <w:pPr>
              <w:pStyle w:val="TableParagraph"/>
              <w:spacing w:before="60" w:line="203" w:lineRule="exact"/>
              <w:ind w:left="110"/>
              <w:rPr>
                <w:sz w:val="18"/>
                <w:lang w:val="en-US"/>
              </w:rPr>
            </w:pPr>
            <w:r>
              <w:rPr>
                <w:color w:val="231F20"/>
                <w:w w:val="115"/>
                <w:sz w:val="18"/>
                <w:lang w:val="en-US"/>
              </w:rPr>
              <w:lastRenderedPageBreak/>
              <w:t>Н)</w:t>
            </w:r>
          </w:p>
          <w:p w:rsidR="008052C0" w:rsidRDefault="008052C0">
            <w:pPr>
              <w:pStyle w:val="TableParagraph"/>
              <w:spacing w:line="199" w:lineRule="exact"/>
              <w:ind w:left="110"/>
              <w:rPr>
                <w:sz w:val="18"/>
                <w:lang w:val="en-US"/>
              </w:rPr>
            </w:pPr>
            <w:r>
              <w:rPr>
                <w:color w:val="231F20"/>
                <w:w w:val="115"/>
                <w:sz w:val="18"/>
                <w:lang w:val="en-US"/>
              </w:rPr>
              <w:t>2—6</w:t>
            </w:r>
          </w:p>
          <w:p w:rsidR="008052C0" w:rsidRDefault="008052C0">
            <w:pPr>
              <w:pStyle w:val="TableParagraph"/>
              <w:spacing w:line="203" w:lineRule="exact"/>
              <w:ind w:left="110"/>
              <w:rPr>
                <w:sz w:val="18"/>
                <w:lang w:val="en-US"/>
              </w:rPr>
            </w:pPr>
            <w:r>
              <w:rPr>
                <w:color w:val="231F20"/>
                <w:w w:val="120"/>
                <w:sz w:val="18"/>
                <w:lang w:val="en-US"/>
              </w:rPr>
              <w:t>уч. часов</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7" w:line="228" w:lineRule="auto"/>
              <w:ind w:left="110" w:right="192"/>
              <w:rPr>
                <w:sz w:val="18"/>
                <w:lang w:val="en-US"/>
              </w:rPr>
            </w:pPr>
            <w:r>
              <w:rPr>
                <w:color w:val="231F20"/>
                <w:w w:val="115"/>
                <w:sz w:val="18"/>
                <w:lang w:val="en-US"/>
              </w:rPr>
              <w:t>Мастерство</w:t>
            </w:r>
            <w:r>
              <w:rPr>
                <w:color w:val="231F20"/>
                <w:spacing w:val="1"/>
                <w:w w:val="115"/>
                <w:sz w:val="18"/>
                <w:lang w:val="en-US"/>
              </w:rPr>
              <w:t xml:space="preserve"> </w:t>
            </w:r>
            <w:r>
              <w:rPr>
                <w:color w:val="231F20"/>
                <w:w w:val="115"/>
                <w:sz w:val="18"/>
                <w:lang w:val="en-US"/>
              </w:rPr>
              <w:t>исполни-</w:t>
            </w:r>
            <w:r>
              <w:rPr>
                <w:color w:val="231F20"/>
                <w:spacing w:val="-49"/>
                <w:w w:val="115"/>
                <w:sz w:val="18"/>
                <w:lang w:val="en-US"/>
              </w:rPr>
              <w:t xml:space="preserve"> </w:t>
            </w:r>
            <w:r>
              <w:rPr>
                <w:color w:val="231F20"/>
                <w:w w:val="115"/>
                <w:sz w:val="18"/>
                <w:lang w:val="en-US"/>
              </w:rPr>
              <w:t>теля</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Default="008052C0">
            <w:pPr>
              <w:pStyle w:val="TableParagraph"/>
              <w:spacing w:before="67" w:line="228" w:lineRule="auto"/>
              <w:ind w:left="112" w:right="212"/>
              <w:rPr>
                <w:sz w:val="18"/>
                <w:lang w:val="en-US"/>
              </w:rPr>
            </w:pPr>
            <w:r w:rsidRPr="008052C0">
              <w:rPr>
                <w:color w:val="231F20"/>
                <w:w w:val="115"/>
                <w:sz w:val="18"/>
              </w:rPr>
              <w:t>Творчество</w:t>
            </w:r>
            <w:r w:rsidRPr="008052C0">
              <w:rPr>
                <w:color w:val="231F20"/>
                <w:spacing w:val="7"/>
                <w:w w:val="115"/>
                <w:sz w:val="18"/>
              </w:rPr>
              <w:t xml:space="preserve"> </w:t>
            </w:r>
            <w:r w:rsidRPr="008052C0">
              <w:rPr>
                <w:color w:val="231F20"/>
                <w:w w:val="115"/>
                <w:sz w:val="18"/>
              </w:rPr>
              <w:t>выдаю</w:t>
            </w:r>
            <w:r w:rsidRPr="008052C0">
              <w:rPr>
                <w:color w:val="231F20"/>
                <w:w w:val="120"/>
                <w:sz w:val="18"/>
              </w:rPr>
              <w:t>щихся</w:t>
            </w:r>
            <w:r w:rsidRPr="008052C0">
              <w:rPr>
                <w:color w:val="231F20"/>
                <w:spacing w:val="3"/>
                <w:w w:val="120"/>
                <w:sz w:val="18"/>
              </w:rPr>
              <w:t xml:space="preserve"> </w:t>
            </w:r>
            <w:r w:rsidRPr="008052C0">
              <w:rPr>
                <w:color w:val="231F20"/>
                <w:w w:val="120"/>
                <w:sz w:val="18"/>
              </w:rPr>
              <w:t>исполнителей</w:t>
            </w:r>
            <w:r w:rsidRPr="008052C0">
              <w:rPr>
                <w:color w:val="231F20"/>
                <w:spacing w:val="6"/>
                <w:w w:val="120"/>
                <w:sz w:val="18"/>
              </w:rPr>
              <w:t xml:space="preserve"> </w:t>
            </w:r>
            <w:r w:rsidRPr="008052C0">
              <w:rPr>
                <w:color w:val="231F20"/>
                <w:w w:val="120"/>
                <w:sz w:val="18"/>
              </w:rPr>
              <w:t>—</w:t>
            </w:r>
            <w:r w:rsidRPr="008052C0">
              <w:rPr>
                <w:color w:val="231F20"/>
                <w:spacing w:val="6"/>
                <w:w w:val="120"/>
                <w:sz w:val="18"/>
              </w:rPr>
              <w:t xml:space="preserve"> </w:t>
            </w:r>
            <w:r w:rsidRPr="008052C0">
              <w:rPr>
                <w:color w:val="231F20"/>
                <w:w w:val="120"/>
                <w:sz w:val="18"/>
              </w:rPr>
              <w:t>певцов,</w:t>
            </w:r>
            <w:r w:rsidRPr="008052C0">
              <w:rPr>
                <w:color w:val="231F20"/>
                <w:spacing w:val="1"/>
                <w:w w:val="120"/>
                <w:sz w:val="18"/>
              </w:rPr>
              <w:t xml:space="preserve"> </w:t>
            </w:r>
            <w:r w:rsidRPr="008052C0">
              <w:rPr>
                <w:color w:val="231F20"/>
                <w:spacing w:val="-1"/>
                <w:w w:val="120"/>
                <w:sz w:val="18"/>
              </w:rPr>
              <w:t>инструменталистов,</w:t>
            </w:r>
            <w:r w:rsidRPr="008052C0">
              <w:rPr>
                <w:color w:val="231F20"/>
                <w:spacing w:val="-51"/>
                <w:w w:val="120"/>
                <w:sz w:val="18"/>
              </w:rPr>
              <w:t xml:space="preserve"> </w:t>
            </w:r>
            <w:r w:rsidRPr="008052C0">
              <w:rPr>
                <w:color w:val="231F20"/>
                <w:spacing w:val="-1"/>
                <w:w w:val="120"/>
                <w:sz w:val="18"/>
              </w:rPr>
              <w:t xml:space="preserve">дирижёров. </w:t>
            </w:r>
            <w:r>
              <w:rPr>
                <w:color w:val="231F20"/>
                <w:spacing w:val="-1"/>
                <w:w w:val="120"/>
                <w:sz w:val="18"/>
                <w:lang w:val="en-US"/>
              </w:rPr>
              <w:t>Консер</w:t>
            </w:r>
            <w:r>
              <w:rPr>
                <w:color w:val="231F20"/>
                <w:w w:val="120"/>
                <w:sz w:val="18"/>
                <w:lang w:val="en-US"/>
              </w:rPr>
              <w:t>ватория,</w:t>
            </w:r>
            <w:r>
              <w:rPr>
                <w:color w:val="231F20"/>
                <w:spacing w:val="3"/>
                <w:w w:val="120"/>
                <w:sz w:val="18"/>
                <w:lang w:val="en-US"/>
              </w:rPr>
              <w:t xml:space="preserve"> </w:t>
            </w:r>
            <w:r>
              <w:rPr>
                <w:color w:val="231F20"/>
                <w:w w:val="120"/>
                <w:sz w:val="18"/>
                <w:lang w:val="en-US"/>
              </w:rPr>
              <w:t>филармония, Конкурс имени</w:t>
            </w:r>
            <w:r>
              <w:rPr>
                <w:color w:val="231F20"/>
                <w:spacing w:val="-51"/>
                <w:w w:val="120"/>
                <w:sz w:val="18"/>
                <w:lang w:val="en-US"/>
              </w:rPr>
              <w:t xml:space="preserve"> </w:t>
            </w:r>
            <w:r>
              <w:rPr>
                <w:color w:val="231F20"/>
                <w:w w:val="120"/>
                <w:sz w:val="18"/>
                <w:lang w:val="en-US"/>
              </w:rPr>
              <w:t>П.</w:t>
            </w:r>
            <w:r>
              <w:rPr>
                <w:color w:val="231F20"/>
                <w:spacing w:val="9"/>
                <w:w w:val="120"/>
                <w:sz w:val="18"/>
                <w:lang w:val="en-US"/>
              </w:rPr>
              <w:t xml:space="preserve"> </w:t>
            </w:r>
            <w:r>
              <w:rPr>
                <w:color w:val="231F20"/>
                <w:w w:val="120"/>
                <w:sz w:val="18"/>
                <w:lang w:val="en-US"/>
              </w:rPr>
              <w:t>И.</w:t>
            </w:r>
            <w:r>
              <w:rPr>
                <w:color w:val="231F20"/>
                <w:spacing w:val="10"/>
                <w:w w:val="120"/>
                <w:sz w:val="18"/>
                <w:lang w:val="en-US"/>
              </w:rPr>
              <w:t xml:space="preserve"> </w:t>
            </w:r>
            <w:r>
              <w:rPr>
                <w:color w:val="231F20"/>
                <w:w w:val="120"/>
                <w:sz w:val="18"/>
                <w:lang w:val="en-US"/>
              </w:rPr>
              <w:t>Чайковского</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7" w:line="228" w:lineRule="auto"/>
              <w:ind w:left="112"/>
              <w:rPr>
                <w:sz w:val="18"/>
              </w:rPr>
            </w:pPr>
            <w:r w:rsidRPr="008052C0">
              <w:rPr>
                <w:color w:val="231F20"/>
                <w:w w:val="115"/>
                <w:sz w:val="18"/>
              </w:rPr>
              <w:t>Знакомство</w:t>
            </w:r>
            <w:r w:rsidRPr="008052C0">
              <w:rPr>
                <w:color w:val="231F20"/>
                <w:spacing w:val="1"/>
                <w:w w:val="115"/>
                <w:sz w:val="18"/>
              </w:rPr>
              <w:t xml:space="preserve"> </w:t>
            </w:r>
            <w:r w:rsidRPr="008052C0">
              <w:rPr>
                <w:color w:val="231F20"/>
                <w:w w:val="115"/>
                <w:sz w:val="18"/>
              </w:rPr>
              <w:t>с</w:t>
            </w:r>
            <w:r w:rsidRPr="008052C0">
              <w:rPr>
                <w:color w:val="231F20"/>
                <w:spacing w:val="1"/>
                <w:w w:val="115"/>
                <w:sz w:val="18"/>
              </w:rPr>
              <w:t xml:space="preserve"> </w:t>
            </w:r>
            <w:r w:rsidRPr="008052C0">
              <w:rPr>
                <w:color w:val="231F20"/>
                <w:w w:val="115"/>
                <w:sz w:val="18"/>
              </w:rPr>
              <w:t>творчеством</w:t>
            </w:r>
            <w:r w:rsidRPr="008052C0">
              <w:rPr>
                <w:color w:val="231F20"/>
                <w:spacing w:val="1"/>
                <w:w w:val="115"/>
                <w:sz w:val="18"/>
              </w:rPr>
              <w:t xml:space="preserve"> </w:t>
            </w:r>
            <w:r w:rsidRPr="008052C0">
              <w:rPr>
                <w:color w:val="231F20"/>
                <w:w w:val="115"/>
                <w:sz w:val="18"/>
              </w:rPr>
              <w:t>выдающихся</w:t>
            </w:r>
            <w:r w:rsidRPr="008052C0">
              <w:rPr>
                <w:color w:val="231F20"/>
                <w:spacing w:val="1"/>
                <w:w w:val="115"/>
                <w:sz w:val="18"/>
              </w:rPr>
              <w:t xml:space="preserve"> </w:t>
            </w:r>
            <w:r w:rsidRPr="008052C0">
              <w:rPr>
                <w:color w:val="231F20"/>
                <w:w w:val="115"/>
                <w:sz w:val="18"/>
              </w:rPr>
              <w:t>исполнителей</w:t>
            </w:r>
            <w:r w:rsidRPr="008052C0">
              <w:rPr>
                <w:color w:val="231F20"/>
                <w:spacing w:val="1"/>
                <w:w w:val="115"/>
                <w:sz w:val="18"/>
              </w:rPr>
              <w:t xml:space="preserve"> </w:t>
            </w:r>
            <w:r w:rsidRPr="008052C0">
              <w:rPr>
                <w:color w:val="231F20"/>
                <w:w w:val="115"/>
                <w:sz w:val="18"/>
              </w:rPr>
              <w:t>классической</w:t>
            </w:r>
            <w:r w:rsidRPr="008052C0">
              <w:rPr>
                <w:color w:val="231F20"/>
                <w:spacing w:val="36"/>
                <w:w w:val="115"/>
                <w:sz w:val="18"/>
              </w:rPr>
              <w:t xml:space="preserve"> </w:t>
            </w:r>
            <w:r w:rsidRPr="008052C0">
              <w:rPr>
                <w:color w:val="231F20"/>
                <w:w w:val="115"/>
                <w:sz w:val="18"/>
              </w:rPr>
              <w:t>музыки.</w:t>
            </w:r>
            <w:r w:rsidRPr="008052C0">
              <w:rPr>
                <w:color w:val="231F20"/>
                <w:spacing w:val="36"/>
                <w:w w:val="115"/>
                <w:sz w:val="18"/>
              </w:rPr>
              <w:t xml:space="preserve"> </w:t>
            </w:r>
            <w:r w:rsidRPr="008052C0">
              <w:rPr>
                <w:color w:val="231F20"/>
                <w:w w:val="115"/>
                <w:sz w:val="18"/>
              </w:rPr>
              <w:t>Изучение</w:t>
            </w:r>
            <w:r w:rsidRPr="008052C0">
              <w:rPr>
                <w:color w:val="231F20"/>
                <w:spacing w:val="36"/>
                <w:w w:val="115"/>
                <w:sz w:val="18"/>
              </w:rPr>
              <w:t xml:space="preserve"> </w:t>
            </w:r>
            <w:r w:rsidRPr="008052C0">
              <w:rPr>
                <w:color w:val="231F20"/>
                <w:w w:val="115"/>
                <w:sz w:val="18"/>
              </w:rPr>
              <w:t>программ,</w:t>
            </w:r>
            <w:r w:rsidRPr="008052C0">
              <w:rPr>
                <w:color w:val="231F20"/>
                <w:spacing w:val="36"/>
                <w:w w:val="115"/>
                <w:sz w:val="18"/>
              </w:rPr>
              <w:t xml:space="preserve"> </w:t>
            </w:r>
            <w:r w:rsidRPr="008052C0">
              <w:rPr>
                <w:color w:val="231F20"/>
                <w:w w:val="115"/>
                <w:sz w:val="18"/>
              </w:rPr>
              <w:t>афиш</w:t>
            </w:r>
            <w:r w:rsidRPr="008052C0">
              <w:rPr>
                <w:color w:val="231F20"/>
                <w:spacing w:val="37"/>
                <w:w w:val="115"/>
                <w:sz w:val="18"/>
              </w:rPr>
              <w:t xml:space="preserve"> </w:t>
            </w:r>
            <w:r w:rsidRPr="008052C0">
              <w:rPr>
                <w:color w:val="231F20"/>
                <w:w w:val="115"/>
                <w:sz w:val="18"/>
              </w:rPr>
              <w:t>консер-</w:t>
            </w:r>
            <w:r w:rsidRPr="008052C0">
              <w:rPr>
                <w:color w:val="231F20"/>
                <w:spacing w:val="-49"/>
                <w:w w:val="115"/>
                <w:sz w:val="18"/>
              </w:rPr>
              <w:t xml:space="preserve"> </w:t>
            </w:r>
            <w:r w:rsidRPr="008052C0">
              <w:rPr>
                <w:color w:val="231F20"/>
                <w:w w:val="115"/>
                <w:sz w:val="18"/>
              </w:rPr>
              <w:t>ватории,</w:t>
            </w:r>
            <w:r w:rsidRPr="008052C0">
              <w:rPr>
                <w:color w:val="231F20"/>
                <w:spacing w:val="13"/>
                <w:w w:val="115"/>
                <w:sz w:val="18"/>
              </w:rPr>
              <w:t xml:space="preserve"> </w:t>
            </w:r>
            <w:r w:rsidRPr="008052C0">
              <w:rPr>
                <w:color w:val="231F20"/>
                <w:w w:val="115"/>
                <w:sz w:val="18"/>
              </w:rPr>
              <w:t>филармонии.</w:t>
            </w:r>
          </w:p>
          <w:p w:rsidR="008052C0" w:rsidRPr="008052C0" w:rsidRDefault="008052C0">
            <w:pPr>
              <w:pStyle w:val="TableParagraph"/>
              <w:spacing w:before="2" w:line="228" w:lineRule="auto"/>
              <w:ind w:left="112" w:right="377"/>
              <w:rPr>
                <w:sz w:val="18"/>
              </w:rPr>
            </w:pPr>
            <w:r w:rsidRPr="008052C0">
              <w:rPr>
                <w:color w:val="231F20"/>
                <w:w w:val="120"/>
                <w:sz w:val="18"/>
              </w:rPr>
              <w:t>Сравнение</w:t>
            </w:r>
            <w:r w:rsidRPr="008052C0">
              <w:rPr>
                <w:color w:val="231F20"/>
                <w:spacing w:val="-12"/>
                <w:w w:val="120"/>
                <w:sz w:val="18"/>
              </w:rPr>
              <w:t xml:space="preserve"> </w:t>
            </w:r>
            <w:r w:rsidRPr="008052C0">
              <w:rPr>
                <w:color w:val="231F20"/>
                <w:w w:val="120"/>
                <w:sz w:val="18"/>
              </w:rPr>
              <w:t>нескольких</w:t>
            </w:r>
            <w:r w:rsidRPr="008052C0">
              <w:rPr>
                <w:color w:val="231F20"/>
                <w:spacing w:val="-11"/>
                <w:w w:val="120"/>
                <w:sz w:val="18"/>
              </w:rPr>
              <w:t xml:space="preserve"> </w:t>
            </w:r>
            <w:r w:rsidRPr="008052C0">
              <w:rPr>
                <w:color w:val="231F20"/>
                <w:w w:val="120"/>
                <w:sz w:val="18"/>
              </w:rPr>
              <w:t>интерпретаций</w:t>
            </w:r>
            <w:r w:rsidRPr="008052C0">
              <w:rPr>
                <w:color w:val="231F20"/>
                <w:spacing w:val="-12"/>
                <w:w w:val="120"/>
                <w:sz w:val="18"/>
              </w:rPr>
              <w:t xml:space="preserve"> </w:t>
            </w:r>
            <w:r w:rsidRPr="008052C0">
              <w:rPr>
                <w:color w:val="231F20"/>
                <w:w w:val="120"/>
                <w:sz w:val="18"/>
              </w:rPr>
              <w:t>одного</w:t>
            </w:r>
            <w:r w:rsidRPr="008052C0">
              <w:rPr>
                <w:color w:val="231F20"/>
                <w:spacing w:val="-11"/>
                <w:w w:val="120"/>
                <w:sz w:val="18"/>
              </w:rPr>
              <w:t xml:space="preserve"> </w:t>
            </w:r>
            <w:r w:rsidRPr="008052C0">
              <w:rPr>
                <w:color w:val="231F20"/>
                <w:w w:val="120"/>
                <w:sz w:val="18"/>
              </w:rPr>
              <w:t>и</w:t>
            </w:r>
            <w:r w:rsidRPr="008052C0">
              <w:rPr>
                <w:color w:val="231F20"/>
                <w:spacing w:val="-11"/>
                <w:w w:val="120"/>
                <w:sz w:val="18"/>
              </w:rPr>
              <w:t xml:space="preserve"> </w:t>
            </w:r>
            <w:r w:rsidRPr="008052C0">
              <w:rPr>
                <w:color w:val="231F20"/>
                <w:w w:val="120"/>
                <w:sz w:val="18"/>
              </w:rPr>
              <w:t>того</w:t>
            </w:r>
            <w:r w:rsidRPr="008052C0">
              <w:rPr>
                <w:color w:val="231F20"/>
                <w:spacing w:val="-12"/>
                <w:w w:val="120"/>
                <w:sz w:val="18"/>
              </w:rPr>
              <w:t xml:space="preserve"> </w:t>
            </w:r>
            <w:r w:rsidRPr="008052C0">
              <w:rPr>
                <w:color w:val="231F20"/>
                <w:w w:val="120"/>
                <w:sz w:val="18"/>
              </w:rPr>
              <w:t>же</w:t>
            </w:r>
            <w:r w:rsidRPr="008052C0">
              <w:rPr>
                <w:color w:val="231F20"/>
                <w:spacing w:val="-51"/>
                <w:w w:val="120"/>
                <w:sz w:val="18"/>
              </w:rPr>
              <w:t xml:space="preserve"> </w:t>
            </w:r>
            <w:r w:rsidRPr="008052C0">
              <w:rPr>
                <w:color w:val="231F20"/>
                <w:w w:val="120"/>
                <w:sz w:val="18"/>
              </w:rPr>
              <w:t>произведения</w:t>
            </w:r>
            <w:r w:rsidRPr="008052C0">
              <w:rPr>
                <w:color w:val="231F20"/>
                <w:spacing w:val="5"/>
                <w:w w:val="120"/>
                <w:sz w:val="18"/>
              </w:rPr>
              <w:t xml:space="preserve"> </w:t>
            </w:r>
            <w:r w:rsidRPr="008052C0">
              <w:rPr>
                <w:color w:val="231F20"/>
                <w:w w:val="120"/>
                <w:sz w:val="18"/>
              </w:rPr>
              <w:t>в</w:t>
            </w:r>
            <w:r w:rsidRPr="008052C0">
              <w:rPr>
                <w:color w:val="231F20"/>
                <w:spacing w:val="6"/>
                <w:w w:val="120"/>
                <w:sz w:val="18"/>
              </w:rPr>
              <w:t xml:space="preserve"> </w:t>
            </w:r>
            <w:r w:rsidRPr="008052C0">
              <w:rPr>
                <w:color w:val="231F20"/>
                <w:w w:val="120"/>
                <w:sz w:val="18"/>
              </w:rPr>
              <w:t>исполнении</w:t>
            </w:r>
            <w:r w:rsidRPr="008052C0">
              <w:rPr>
                <w:color w:val="231F20"/>
                <w:spacing w:val="6"/>
                <w:w w:val="120"/>
                <w:sz w:val="18"/>
              </w:rPr>
              <w:t xml:space="preserve"> </w:t>
            </w:r>
            <w:r w:rsidRPr="008052C0">
              <w:rPr>
                <w:color w:val="231F20"/>
                <w:w w:val="120"/>
                <w:sz w:val="18"/>
              </w:rPr>
              <w:t>разных</w:t>
            </w:r>
            <w:r w:rsidRPr="008052C0">
              <w:rPr>
                <w:color w:val="231F20"/>
                <w:spacing w:val="5"/>
                <w:w w:val="120"/>
                <w:sz w:val="18"/>
              </w:rPr>
              <w:t xml:space="preserve"> </w:t>
            </w:r>
            <w:r w:rsidRPr="008052C0">
              <w:rPr>
                <w:color w:val="231F20"/>
                <w:w w:val="120"/>
                <w:sz w:val="18"/>
              </w:rPr>
              <w:t>музыкантов.</w:t>
            </w:r>
          </w:p>
          <w:p w:rsidR="008052C0" w:rsidRPr="008052C0" w:rsidRDefault="008052C0">
            <w:pPr>
              <w:pStyle w:val="TableParagraph"/>
              <w:spacing w:before="1" w:line="228" w:lineRule="auto"/>
              <w:ind w:left="112" w:right="341"/>
              <w:rPr>
                <w:sz w:val="18"/>
              </w:rPr>
            </w:pPr>
            <w:r w:rsidRPr="008052C0">
              <w:rPr>
                <w:color w:val="231F20"/>
                <w:w w:val="115"/>
                <w:sz w:val="18"/>
              </w:rPr>
              <w:t>Дискуссия</w:t>
            </w:r>
            <w:r w:rsidRPr="008052C0">
              <w:rPr>
                <w:color w:val="231F20"/>
                <w:spacing w:val="16"/>
                <w:w w:val="115"/>
                <w:sz w:val="18"/>
              </w:rPr>
              <w:t xml:space="preserve"> </w:t>
            </w:r>
            <w:r w:rsidRPr="008052C0">
              <w:rPr>
                <w:color w:val="231F20"/>
                <w:w w:val="115"/>
                <w:sz w:val="18"/>
              </w:rPr>
              <w:t>на</w:t>
            </w:r>
            <w:r w:rsidRPr="008052C0">
              <w:rPr>
                <w:color w:val="231F20"/>
                <w:spacing w:val="17"/>
                <w:w w:val="115"/>
                <w:sz w:val="18"/>
              </w:rPr>
              <w:t xml:space="preserve"> </w:t>
            </w:r>
            <w:r w:rsidRPr="008052C0">
              <w:rPr>
                <w:color w:val="231F20"/>
                <w:w w:val="115"/>
                <w:sz w:val="18"/>
              </w:rPr>
              <w:t>тему</w:t>
            </w:r>
            <w:r w:rsidRPr="008052C0">
              <w:rPr>
                <w:color w:val="231F20"/>
                <w:spacing w:val="16"/>
                <w:w w:val="115"/>
                <w:sz w:val="18"/>
              </w:rPr>
              <w:t xml:space="preserve"> </w:t>
            </w:r>
            <w:r w:rsidRPr="008052C0">
              <w:rPr>
                <w:color w:val="231F20"/>
                <w:w w:val="115"/>
                <w:sz w:val="18"/>
              </w:rPr>
              <w:t>«Композитор</w:t>
            </w:r>
            <w:r w:rsidRPr="008052C0">
              <w:rPr>
                <w:color w:val="231F20"/>
                <w:spacing w:val="17"/>
                <w:w w:val="115"/>
                <w:sz w:val="18"/>
              </w:rPr>
              <w:t xml:space="preserve"> </w:t>
            </w:r>
            <w:r w:rsidRPr="008052C0">
              <w:rPr>
                <w:color w:val="231F20"/>
                <w:w w:val="115"/>
                <w:sz w:val="18"/>
              </w:rPr>
              <w:t>—</w:t>
            </w:r>
            <w:r w:rsidRPr="008052C0">
              <w:rPr>
                <w:color w:val="231F20"/>
                <w:spacing w:val="16"/>
                <w:w w:val="115"/>
                <w:sz w:val="18"/>
              </w:rPr>
              <w:t xml:space="preserve"> </w:t>
            </w:r>
            <w:r w:rsidRPr="008052C0">
              <w:rPr>
                <w:color w:val="231F20"/>
                <w:w w:val="115"/>
                <w:sz w:val="18"/>
              </w:rPr>
              <w:t>исполнитель</w:t>
            </w:r>
            <w:r w:rsidRPr="008052C0">
              <w:rPr>
                <w:color w:val="231F20"/>
                <w:spacing w:val="17"/>
                <w:w w:val="115"/>
                <w:sz w:val="18"/>
              </w:rPr>
              <w:t xml:space="preserve"> </w:t>
            </w:r>
            <w:r w:rsidRPr="008052C0">
              <w:rPr>
                <w:color w:val="231F20"/>
                <w:w w:val="115"/>
                <w:sz w:val="18"/>
              </w:rPr>
              <w:t>—</w:t>
            </w:r>
            <w:r w:rsidRPr="008052C0">
              <w:rPr>
                <w:color w:val="231F20"/>
                <w:spacing w:val="16"/>
                <w:w w:val="115"/>
                <w:sz w:val="18"/>
              </w:rPr>
              <w:t xml:space="preserve"> </w:t>
            </w:r>
            <w:r w:rsidRPr="008052C0">
              <w:rPr>
                <w:color w:val="231F20"/>
                <w:w w:val="115"/>
                <w:sz w:val="18"/>
              </w:rPr>
              <w:t>слушатель».</w:t>
            </w:r>
          </w:p>
          <w:p w:rsidR="008052C0" w:rsidRPr="008052C0" w:rsidRDefault="008052C0">
            <w:pPr>
              <w:pStyle w:val="TableParagraph"/>
              <w:spacing w:line="198"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Default="008052C0">
            <w:pPr>
              <w:pStyle w:val="TableParagraph"/>
              <w:spacing w:before="3" w:line="228" w:lineRule="auto"/>
              <w:ind w:left="112" w:right="591"/>
              <w:rPr>
                <w:sz w:val="18"/>
                <w:lang w:val="en-US"/>
              </w:rPr>
            </w:pPr>
            <w:r w:rsidRPr="008052C0">
              <w:rPr>
                <w:color w:val="231F20"/>
                <w:w w:val="120"/>
                <w:sz w:val="18"/>
              </w:rPr>
              <w:t>Посещение</w:t>
            </w:r>
            <w:r w:rsidRPr="008052C0">
              <w:rPr>
                <w:color w:val="231F20"/>
                <w:spacing w:val="6"/>
                <w:w w:val="120"/>
                <w:sz w:val="18"/>
              </w:rPr>
              <w:t xml:space="preserve"> </w:t>
            </w:r>
            <w:r w:rsidRPr="008052C0">
              <w:rPr>
                <w:color w:val="231F20"/>
                <w:w w:val="120"/>
                <w:sz w:val="18"/>
              </w:rPr>
              <w:t>концерта</w:t>
            </w:r>
            <w:r w:rsidRPr="008052C0">
              <w:rPr>
                <w:color w:val="231F20"/>
                <w:spacing w:val="7"/>
                <w:w w:val="120"/>
                <w:sz w:val="18"/>
              </w:rPr>
              <w:t xml:space="preserve"> </w:t>
            </w:r>
            <w:r w:rsidRPr="008052C0">
              <w:rPr>
                <w:color w:val="231F20"/>
                <w:w w:val="120"/>
                <w:sz w:val="18"/>
              </w:rPr>
              <w:t>классической</w:t>
            </w:r>
            <w:r w:rsidRPr="008052C0">
              <w:rPr>
                <w:color w:val="231F20"/>
                <w:spacing w:val="6"/>
                <w:w w:val="120"/>
                <w:sz w:val="18"/>
              </w:rPr>
              <w:t xml:space="preserve"> </w:t>
            </w:r>
            <w:r w:rsidRPr="008052C0">
              <w:rPr>
                <w:color w:val="231F20"/>
                <w:w w:val="120"/>
                <w:sz w:val="18"/>
              </w:rPr>
              <w:t>музыки.</w:t>
            </w:r>
            <w:r w:rsidRPr="008052C0">
              <w:rPr>
                <w:color w:val="231F20"/>
                <w:spacing w:val="1"/>
                <w:w w:val="120"/>
                <w:sz w:val="18"/>
              </w:rPr>
              <w:t xml:space="preserve"> </w:t>
            </w:r>
            <w:r w:rsidRPr="008052C0">
              <w:rPr>
                <w:color w:val="231F20"/>
                <w:spacing w:val="-1"/>
                <w:w w:val="120"/>
                <w:sz w:val="18"/>
              </w:rPr>
              <w:t>Создание</w:t>
            </w:r>
            <w:r w:rsidRPr="008052C0">
              <w:rPr>
                <w:color w:val="231F20"/>
                <w:spacing w:val="-11"/>
                <w:w w:val="120"/>
                <w:sz w:val="18"/>
              </w:rPr>
              <w:t xml:space="preserve"> </w:t>
            </w:r>
            <w:r w:rsidRPr="008052C0">
              <w:rPr>
                <w:color w:val="231F20"/>
                <w:spacing w:val="-1"/>
                <w:w w:val="120"/>
                <w:sz w:val="18"/>
              </w:rPr>
              <w:t>коллекции</w:t>
            </w:r>
            <w:r w:rsidRPr="008052C0">
              <w:rPr>
                <w:color w:val="231F20"/>
                <w:spacing w:val="-11"/>
                <w:w w:val="120"/>
                <w:sz w:val="18"/>
              </w:rPr>
              <w:t xml:space="preserve"> </w:t>
            </w:r>
            <w:r w:rsidRPr="008052C0">
              <w:rPr>
                <w:color w:val="231F20"/>
                <w:spacing w:val="-1"/>
                <w:w w:val="120"/>
                <w:sz w:val="18"/>
              </w:rPr>
              <w:t>записей</w:t>
            </w:r>
            <w:r w:rsidRPr="008052C0">
              <w:rPr>
                <w:color w:val="231F20"/>
                <w:spacing w:val="-11"/>
                <w:w w:val="120"/>
                <w:sz w:val="18"/>
              </w:rPr>
              <w:t xml:space="preserve"> </w:t>
            </w:r>
            <w:r w:rsidRPr="008052C0">
              <w:rPr>
                <w:color w:val="231F20"/>
                <w:spacing w:val="-1"/>
                <w:w w:val="120"/>
                <w:sz w:val="18"/>
              </w:rPr>
              <w:t>любимого</w:t>
            </w:r>
            <w:r w:rsidRPr="008052C0">
              <w:rPr>
                <w:color w:val="231F20"/>
                <w:spacing w:val="-10"/>
                <w:w w:val="120"/>
                <w:sz w:val="18"/>
              </w:rPr>
              <w:t xml:space="preserve"> </w:t>
            </w:r>
            <w:r w:rsidRPr="008052C0">
              <w:rPr>
                <w:color w:val="231F20"/>
                <w:w w:val="120"/>
                <w:sz w:val="18"/>
              </w:rPr>
              <w:t>исполнителя.</w:t>
            </w:r>
            <w:r w:rsidRPr="008052C0">
              <w:rPr>
                <w:color w:val="231F20"/>
                <w:spacing w:val="-51"/>
                <w:w w:val="120"/>
                <w:sz w:val="18"/>
              </w:rPr>
              <w:t xml:space="preserve"> </w:t>
            </w:r>
            <w:r>
              <w:rPr>
                <w:color w:val="231F20"/>
                <w:w w:val="120"/>
                <w:sz w:val="18"/>
                <w:lang w:val="en-US"/>
              </w:rPr>
              <w:t>Деловая</w:t>
            </w:r>
            <w:r>
              <w:rPr>
                <w:color w:val="231F20"/>
                <w:spacing w:val="2"/>
                <w:w w:val="120"/>
                <w:sz w:val="18"/>
                <w:lang w:val="en-US"/>
              </w:rPr>
              <w:t xml:space="preserve"> </w:t>
            </w:r>
            <w:r>
              <w:rPr>
                <w:color w:val="231F20"/>
                <w:w w:val="120"/>
                <w:sz w:val="18"/>
                <w:lang w:val="en-US"/>
              </w:rPr>
              <w:t>игра</w:t>
            </w:r>
            <w:r>
              <w:rPr>
                <w:color w:val="231F20"/>
                <w:spacing w:val="2"/>
                <w:w w:val="120"/>
                <w:sz w:val="18"/>
                <w:lang w:val="en-US"/>
              </w:rPr>
              <w:t xml:space="preserve"> </w:t>
            </w:r>
            <w:r>
              <w:rPr>
                <w:color w:val="231F20"/>
                <w:w w:val="120"/>
                <w:sz w:val="18"/>
                <w:lang w:val="en-US"/>
              </w:rPr>
              <w:t>«Концертный</w:t>
            </w:r>
            <w:r>
              <w:rPr>
                <w:color w:val="231F20"/>
                <w:spacing w:val="3"/>
                <w:w w:val="120"/>
                <w:sz w:val="18"/>
                <w:lang w:val="en-US"/>
              </w:rPr>
              <w:t xml:space="preserve"> </w:t>
            </w:r>
            <w:r>
              <w:rPr>
                <w:color w:val="231F20"/>
                <w:w w:val="120"/>
                <w:sz w:val="18"/>
                <w:lang w:val="en-US"/>
              </w:rPr>
              <w:t>отдел</w:t>
            </w:r>
            <w:r>
              <w:rPr>
                <w:color w:val="231F20"/>
                <w:spacing w:val="2"/>
                <w:w w:val="120"/>
                <w:sz w:val="18"/>
                <w:lang w:val="en-US"/>
              </w:rPr>
              <w:t xml:space="preserve"> </w:t>
            </w:r>
            <w:r>
              <w:rPr>
                <w:color w:val="231F20"/>
                <w:w w:val="120"/>
                <w:sz w:val="18"/>
                <w:lang w:val="en-US"/>
              </w:rPr>
              <w:t>филармонии»</w:t>
            </w:r>
          </w:p>
        </w:tc>
      </w:tr>
    </w:tbl>
    <w:p w:rsidR="008052C0" w:rsidRDefault="008052C0" w:rsidP="008052C0">
      <w:pPr>
        <w:pStyle w:val="2"/>
        <w:spacing w:before="69"/>
        <w:ind w:left="113"/>
      </w:pPr>
      <w:r>
        <w:rPr>
          <w:color w:val="231F20"/>
          <w:w w:val="85"/>
        </w:rPr>
        <w:t>Модуль</w:t>
      </w:r>
      <w:r>
        <w:rPr>
          <w:color w:val="231F20"/>
          <w:spacing w:val="4"/>
          <w:w w:val="85"/>
        </w:rPr>
        <w:t xml:space="preserve"> </w:t>
      </w:r>
      <w:r>
        <w:rPr>
          <w:color w:val="231F20"/>
          <w:w w:val="85"/>
        </w:rPr>
        <w:t>№</w:t>
      </w:r>
      <w:r>
        <w:rPr>
          <w:color w:val="231F20"/>
          <w:spacing w:val="4"/>
          <w:w w:val="85"/>
        </w:rPr>
        <w:t xml:space="preserve"> </w:t>
      </w:r>
      <w:r>
        <w:rPr>
          <w:color w:val="231F20"/>
          <w:w w:val="85"/>
        </w:rPr>
        <w:t>6</w:t>
      </w:r>
      <w:r>
        <w:rPr>
          <w:color w:val="231F20"/>
          <w:spacing w:val="4"/>
          <w:w w:val="85"/>
        </w:rPr>
        <w:t xml:space="preserve"> </w:t>
      </w:r>
      <w:r>
        <w:rPr>
          <w:color w:val="231F20"/>
          <w:w w:val="85"/>
        </w:rPr>
        <w:t>«Современная</w:t>
      </w:r>
      <w:r>
        <w:rPr>
          <w:color w:val="231F20"/>
          <w:spacing w:val="4"/>
          <w:w w:val="85"/>
        </w:rPr>
        <w:t xml:space="preserve"> </w:t>
      </w:r>
      <w:r>
        <w:rPr>
          <w:color w:val="231F20"/>
          <w:w w:val="85"/>
        </w:rPr>
        <w:t>музыкальная</w:t>
      </w:r>
      <w:r>
        <w:rPr>
          <w:color w:val="231F20"/>
          <w:spacing w:val="4"/>
          <w:w w:val="85"/>
        </w:rPr>
        <w:t xml:space="preserve"> </w:t>
      </w:r>
      <w:r>
        <w:rPr>
          <w:color w:val="231F20"/>
          <w:w w:val="85"/>
        </w:rPr>
        <w:t>культура»</w:t>
      </w:r>
    </w:p>
    <w:p w:rsidR="008052C0" w:rsidRDefault="008052C0" w:rsidP="008052C0">
      <w:pPr>
        <w:pStyle w:val="af1"/>
        <w:tabs>
          <w:tab w:val="left" w:pos="9214"/>
        </w:tabs>
        <w:spacing w:before="68" w:line="247" w:lineRule="auto"/>
        <w:ind w:left="113" w:right="52"/>
      </w:pPr>
      <w:r>
        <w:rPr>
          <w:color w:val="231F20"/>
          <w:w w:val="115"/>
        </w:rPr>
        <w:t>Наряду</w:t>
      </w:r>
      <w:r>
        <w:rPr>
          <w:color w:val="231F20"/>
          <w:spacing w:val="1"/>
          <w:w w:val="115"/>
        </w:rPr>
        <w:t xml:space="preserve"> </w:t>
      </w:r>
      <w:r>
        <w:rPr>
          <w:color w:val="231F20"/>
          <w:w w:val="115"/>
        </w:rPr>
        <w:t>с</w:t>
      </w:r>
      <w:r>
        <w:rPr>
          <w:color w:val="231F20"/>
          <w:spacing w:val="1"/>
          <w:w w:val="115"/>
        </w:rPr>
        <w:t xml:space="preserve"> </w:t>
      </w:r>
      <w:r>
        <w:rPr>
          <w:color w:val="231F20"/>
          <w:w w:val="115"/>
        </w:rPr>
        <w:t>важнейшими</w:t>
      </w:r>
      <w:r>
        <w:rPr>
          <w:color w:val="231F20"/>
          <w:spacing w:val="1"/>
          <w:w w:val="115"/>
        </w:rPr>
        <w:t xml:space="preserve"> </w:t>
      </w:r>
      <w:r>
        <w:rPr>
          <w:color w:val="231F20"/>
          <w:w w:val="115"/>
        </w:rPr>
        <w:t>сферами</w:t>
      </w:r>
      <w:r>
        <w:rPr>
          <w:color w:val="231F20"/>
          <w:spacing w:val="1"/>
          <w:w w:val="115"/>
        </w:rPr>
        <w:t xml:space="preserve"> </w:t>
      </w:r>
      <w:r>
        <w:rPr>
          <w:color w:val="231F20"/>
          <w:w w:val="115"/>
        </w:rPr>
        <w:t>музыкальной</w:t>
      </w:r>
      <w:r>
        <w:rPr>
          <w:color w:val="231F20"/>
          <w:spacing w:val="1"/>
          <w:w w:val="115"/>
        </w:rPr>
        <w:t xml:space="preserve"> </w:t>
      </w:r>
      <w:r>
        <w:rPr>
          <w:color w:val="231F20"/>
          <w:w w:val="115"/>
        </w:rPr>
        <w:t>культуры</w:t>
      </w:r>
      <w:r>
        <w:rPr>
          <w:color w:val="231F20"/>
          <w:spacing w:val="1"/>
          <w:w w:val="115"/>
        </w:rPr>
        <w:t xml:space="preserve"> </w:t>
      </w:r>
      <w:r>
        <w:rPr>
          <w:color w:val="231F20"/>
          <w:w w:val="115"/>
        </w:rPr>
        <w:t>(музыка  народная, духовная и светская), сформировавшимися в прошлые столетия, правомерно выделить в отдельный пласт современную музыку. Объективной</w:t>
      </w:r>
      <w:r>
        <w:rPr>
          <w:color w:val="231F20"/>
          <w:spacing w:val="1"/>
          <w:w w:val="115"/>
        </w:rPr>
        <w:t xml:space="preserve"> </w:t>
      </w:r>
      <w:r>
        <w:rPr>
          <w:color w:val="231F20"/>
          <w:w w:val="115"/>
        </w:rPr>
        <w:t>сложностью в данном случае является вычленение явлений, персоналий и</w:t>
      </w:r>
      <w:r>
        <w:rPr>
          <w:color w:val="231F20"/>
          <w:spacing w:val="1"/>
          <w:w w:val="115"/>
        </w:rPr>
        <w:t xml:space="preserve"> </w:t>
      </w:r>
      <w:r>
        <w:rPr>
          <w:color w:val="231F20"/>
          <w:w w:val="115"/>
        </w:rPr>
        <w:t>произведений,</w:t>
      </w:r>
      <w:r>
        <w:rPr>
          <w:color w:val="231F20"/>
          <w:spacing w:val="55"/>
          <w:w w:val="115"/>
        </w:rPr>
        <w:t xml:space="preserve"> </w:t>
      </w:r>
      <w:r>
        <w:rPr>
          <w:color w:val="231F20"/>
          <w:w w:val="115"/>
        </w:rPr>
        <w:t>действительно</w:t>
      </w:r>
      <w:r>
        <w:rPr>
          <w:color w:val="231F20"/>
          <w:spacing w:val="55"/>
          <w:w w:val="115"/>
        </w:rPr>
        <w:t xml:space="preserve"> </w:t>
      </w:r>
      <w:r>
        <w:rPr>
          <w:color w:val="231F20"/>
          <w:w w:val="115"/>
        </w:rPr>
        <w:t>достойных</w:t>
      </w:r>
      <w:r>
        <w:rPr>
          <w:color w:val="231F20"/>
          <w:spacing w:val="56"/>
          <w:w w:val="115"/>
        </w:rPr>
        <w:t xml:space="preserve"> </w:t>
      </w:r>
      <w:r>
        <w:rPr>
          <w:color w:val="231F20"/>
          <w:w w:val="115"/>
        </w:rPr>
        <w:t>внимания,</w:t>
      </w:r>
      <w:r>
        <w:rPr>
          <w:color w:val="231F20"/>
          <w:spacing w:val="55"/>
          <w:w w:val="115"/>
        </w:rPr>
        <w:t xml:space="preserve"> </w:t>
      </w:r>
      <w:r>
        <w:rPr>
          <w:color w:val="231F20"/>
          <w:w w:val="115"/>
        </w:rPr>
        <w:t>тех,</w:t>
      </w:r>
      <w:r>
        <w:rPr>
          <w:color w:val="231F20"/>
          <w:spacing w:val="55"/>
          <w:w w:val="115"/>
        </w:rPr>
        <w:t xml:space="preserve"> </w:t>
      </w:r>
      <w:r>
        <w:rPr>
          <w:color w:val="231F20"/>
          <w:w w:val="115"/>
        </w:rPr>
        <w:t>которые</w:t>
      </w:r>
      <w:r>
        <w:rPr>
          <w:color w:val="231F20"/>
          <w:spacing w:val="56"/>
          <w:w w:val="115"/>
        </w:rPr>
        <w:t xml:space="preserve"> </w:t>
      </w:r>
      <w:r>
        <w:rPr>
          <w:color w:val="231F20"/>
          <w:w w:val="115"/>
        </w:rPr>
        <w:t>не</w:t>
      </w:r>
      <w:r>
        <w:rPr>
          <w:color w:val="231F20"/>
          <w:spacing w:val="55"/>
          <w:w w:val="115"/>
        </w:rPr>
        <w:t xml:space="preserve"> </w:t>
      </w:r>
      <w:r>
        <w:rPr>
          <w:color w:val="231F20"/>
          <w:w w:val="115"/>
        </w:rPr>
        <w:t>забудутся через несколько лет как случайное веяние моды. В понятие «современная музыка» входит широкий круг явлений (от академического авангарда</w:t>
      </w:r>
      <w:r>
        <w:rPr>
          <w:color w:val="231F20"/>
          <w:spacing w:val="1"/>
          <w:w w:val="115"/>
        </w:rPr>
        <w:t xml:space="preserve"> </w:t>
      </w:r>
      <w:r>
        <w:rPr>
          <w:color w:val="231F20"/>
          <w:w w:val="115"/>
        </w:rPr>
        <w:t>до</w:t>
      </w:r>
      <w:r>
        <w:rPr>
          <w:color w:val="231F20"/>
          <w:spacing w:val="1"/>
          <w:w w:val="115"/>
        </w:rPr>
        <w:t xml:space="preserve"> </w:t>
      </w:r>
      <w:r>
        <w:rPr>
          <w:color w:val="231F20"/>
          <w:w w:val="115"/>
        </w:rPr>
        <w:t>фри-джаза,</w:t>
      </w:r>
      <w:r>
        <w:rPr>
          <w:color w:val="231F20"/>
          <w:spacing w:val="1"/>
          <w:w w:val="115"/>
        </w:rPr>
        <w:t xml:space="preserve"> </w:t>
      </w:r>
      <w:r>
        <w:rPr>
          <w:color w:val="231F20"/>
          <w:w w:val="115"/>
        </w:rPr>
        <w:t>от</w:t>
      </w:r>
      <w:r>
        <w:rPr>
          <w:color w:val="231F20"/>
          <w:spacing w:val="1"/>
          <w:w w:val="115"/>
        </w:rPr>
        <w:t xml:space="preserve"> </w:t>
      </w:r>
      <w:r>
        <w:rPr>
          <w:color w:val="231F20"/>
          <w:w w:val="115"/>
        </w:rPr>
        <w:t>эмбиента</w:t>
      </w:r>
      <w:r>
        <w:rPr>
          <w:color w:val="231F20"/>
          <w:spacing w:val="1"/>
          <w:w w:val="115"/>
        </w:rPr>
        <w:t xml:space="preserve"> </w:t>
      </w:r>
      <w:r>
        <w:rPr>
          <w:color w:val="231F20"/>
          <w:w w:val="115"/>
        </w:rPr>
        <w:t>до</w:t>
      </w:r>
      <w:r>
        <w:rPr>
          <w:color w:val="231F20"/>
          <w:spacing w:val="1"/>
          <w:w w:val="115"/>
        </w:rPr>
        <w:t xml:space="preserve"> </w:t>
      </w:r>
      <w:r>
        <w:rPr>
          <w:color w:val="231F20"/>
          <w:w w:val="115"/>
        </w:rPr>
        <w:t>рэпа</w:t>
      </w:r>
      <w:r>
        <w:rPr>
          <w:color w:val="231F20"/>
          <w:spacing w:val="1"/>
          <w:w w:val="115"/>
        </w:rPr>
        <w:t xml:space="preserve"> </w:t>
      </w:r>
      <w:r>
        <w:rPr>
          <w:color w:val="231F20"/>
          <w:w w:val="115"/>
        </w:rPr>
        <w:t>и</w:t>
      </w:r>
      <w:r>
        <w:rPr>
          <w:color w:val="231F20"/>
          <w:spacing w:val="1"/>
          <w:w w:val="115"/>
        </w:rPr>
        <w:t xml:space="preserve"> </w:t>
      </w:r>
      <w:r>
        <w:rPr>
          <w:color w:val="231F20"/>
          <w:w w:val="115"/>
        </w:rPr>
        <w:t>т.</w:t>
      </w:r>
      <w:r>
        <w:rPr>
          <w:color w:val="231F20"/>
          <w:spacing w:val="1"/>
          <w:w w:val="115"/>
        </w:rPr>
        <w:t xml:space="preserve"> </w:t>
      </w:r>
      <w:r>
        <w:rPr>
          <w:color w:val="231F20"/>
          <w:w w:val="115"/>
        </w:rPr>
        <w:t>д.),</w:t>
      </w:r>
      <w:r>
        <w:rPr>
          <w:color w:val="231F20"/>
          <w:spacing w:val="1"/>
          <w:w w:val="115"/>
        </w:rPr>
        <w:t xml:space="preserve"> </w:t>
      </w:r>
      <w:r>
        <w:rPr>
          <w:color w:val="231F20"/>
          <w:w w:val="115"/>
        </w:rPr>
        <w:t>для</w:t>
      </w:r>
      <w:r>
        <w:rPr>
          <w:color w:val="231F20"/>
          <w:spacing w:val="1"/>
          <w:w w:val="115"/>
        </w:rPr>
        <w:t xml:space="preserve"> </w:t>
      </w:r>
      <w:r>
        <w:rPr>
          <w:color w:val="231F20"/>
          <w:w w:val="115"/>
        </w:rPr>
        <w:t>восприятия</w:t>
      </w:r>
      <w:r>
        <w:rPr>
          <w:color w:val="231F20"/>
          <w:spacing w:val="1"/>
          <w:w w:val="115"/>
        </w:rPr>
        <w:t xml:space="preserve"> </w:t>
      </w:r>
      <w:r>
        <w:rPr>
          <w:color w:val="231F20"/>
          <w:w w:val="115"/>
        </w:rPr>
        <w:t>которых</w:t>
      </w:r>
      <w:r>
        <w:rPr>
          <w:color w:val="231F20"/>
          <w:spacing w:val="1"/>
          <w:w w:val="115"/>
        </w:rPr>
        <w:t xml:space="preserve"> </w:t>
      </w:r>
      <w:r>
        <w:rPr>
          <w:color w:val="231F20"/>
          <w:w w:val="115"/>
        </w:rPr>
        <w:t>требуется</w:t>
      </w:r>
      <w:r>
        <w:rPr>
          <w:color w:val="231F20"/>
          <w:spacing w:val="19"/>
          <w:w w:val="115"/>
        </w:rPr>
        <w:t xml:space="preserve"> </w:t>
      </w:r>
      <w:r>
        <w:rPr>
          <w:color w:val="231F20"/>
          <w:w w:val="115"/>
        </w:rPr>
        <w:t xml:space="preserve">специфический </w:t>
      </w:r>
      <w:r>
        <w:rPr>
          <w:color w:val="231F20"/>
          <w:spacing w:val="17"/>
          <w:w w:val="115"/>
        </w:rPr>
        <w:t xml:space="preserve"> </w:t>
      </w:r>
      <w:r>
        <w:rPr>
          <w:color w:val="231F20"/>
          <w:w w:val="115"/>
        </w:rPr>
        <w:t xml:space="preserve">и </w:t>
      </w:r>
      <w:r>
        <w:rPr>
          <w:color w:val="231F20"/>
          <w:spacing w:val="17"/>
          <w:w w:val="115"/>
        </w:rPr>
        <w:t xml:space="preserve"> </w:t>
      </w:r>
      <w:r>
        <w:rPr>
          <w:color w:val="231F20"/>
          <w:w w:val="115"/>
        </w:rPr>
        <w:t xml:space="preserve">разнообразный </w:t>
      </w:r>
      <w:r>
        <w:rPr>
          <w:color w:val="231F20"/>
          <w:spacing w:val="17"/>
          <w:w w:val="115"/>
        </w:rPr>
        <w:t xml:space="preserve"> </w:t>
      </w:r>
      <w:r>
        <w:rPr>
          <w:color w:val="231F20"/>
          <w:w w:val="115"/>
        </w:rPr>
        <w:t xml:space="preserve">музыкальный </w:t>
      </w:r>
      <w:r>
        <w:rPr>
          <w:color w:val="231F20"/>
          <w:spacing w:val="17"/>
          <w:w w:val="115"/>
        </w:rPr>
        <w:t xml:space="preserve"> </w:t>
      </w:r>
      <w:r>
        <w:rPr>
          <w:color w:val="231F20"/>
          <w:w w:val="115"/>
        </w:rPr>
        <w:t xml:space="preserve">опыт. </w:t>
      </w:r>
      <w:r>
        <w:rPr>
          <w:color w:val="231F20"/>
          <w:spacing w:val="17"/>
          <w:w w:val="115"/>
        </w:rPr>
        <w:t xml:space="preserve"> </w:t>
      </w:r>
      <w:r>
        <w:rPr>
          <w:color w:val="231F20"/>
          <w:w w:val="115"/>
        </w:rPr>
        <w:t>Поэтому</w:t>
      </w:r>
      <w:r>
        <w:rPr>
          <w:color w:val="231F20"/>
          <w:spacing w:val="-56"/>
          <w:w w:val="115"/>
        </w:rPr>
        <w:t xml:space="preserve"> </w:t>
      </w:r>
      <w:r>
        <w:rPr>
          <w:color w:val="231F20"/>
          <w:w w:val="115"/>
        </w:rPr>
        <w:t xml:space="preserve">в начальной школе необходимо заложить основы для последующего развития в данном направлении. Помимо указанных в </w:t>
      </w:r>
      <w:r>
        <w:rPr>
          <w:color w:val="231F20"/>
          <w:w w:val="115"/>
        </w:rPr>
        <w:lastRenderedPageBreak/>
        <w:t>модуле тематических блоков,</w:t>
      </w:r>
      <w:r>
        <w:rPr>
          <w:color w:val="231F20"/>
          <w:spacing w:val="1"/>
          <w:w w:val="115"/>
        </w:rPr>
        <w:t xml:space="preserve"> </w:t>
      </w:r>
      <w:r>
        <w:rPr>
          <w:color w:val="231F20"/>
          <w:w w:val="115"/>
        </w:rPr>
        <w:t>существенным</w:t>
      </w:r>
      <w:r>
        <w:rPr>
          <w:color w:val="231F20"/>
          <w:spacing w:val="1"/>
          <w:w w:val="115"/>
        </w:rPr>
        <w:t xml:space="preserve"> </w:t>
      </w:r>
      <w:r>
        <w:rPr>
          <w:color w:val="231F20"/>
          <w:w w:val="115"/>
        </w:rPr>
        <w:t>вкладом</w:t>
      </w:r>
      <w:r>
        <w:rPr>
          <w:color w:val="231F20"/>
          <w:spacing w:val="1"/>
          <w:w w:val="115"/>
        </w:rPr>
        <w:t xml:space="preserve"> </w:t>
      </w:r>
      <w:r>
        <w:rPr>
          <w:color w:val="231F20"/>
          <w:w w:val="115"/>
        </w:rPr>
        <w:t>в</w:t>
      </w:r>
      <w:r>
        <w:rPr>
          <w:color w:val="231F20"/>
          <w:spacing w:val="1"/>
          <w:w w:val="115"/>
        </w:rPr>
        <w:t xml:space="preserve"> </w:t>
      </w:r>
      <w:r>
        <w:rPr>
          <w:color w:val="231F20"/>
          <w:w w:val="115"/>
        </w:rPr>
        <w:t>такую</w:t>
      </w:r>
      <w:r>
        <w:rPr>
          <w:color w:val="231F20"/>
          <w:spacing w:val="1"/>
          <w:w w:val="115"/>
        </w:rPr>
        <w:t xml:space="preserve"> </w:t>
      </w:r>
      <w:r>
        <w:rPr>
          <w:color w:val="231F20"/>
          <w:w w:val="115"/>
        </w:rPr>
        <w:t>подготовку</w:t>
      </w:r>
      <w:r>
        <w:rPr>
          <w:color w:val="231F20"/>
          <w:spacing w:val="1"/>
          <w:w w:val="115"/>
        </w:rPr>
        <w:t xml:space="preserve"> </w:t>
      </w:r>
      <w:r>
        <w:rPr>
          <w:color w:val="231F20"/>
          <w:w w:val="115"/>
        </w:rPr>
        <w:t>является</w:t>
      </w:r>
      <w:r>
        <w:rPr>
          <w:color w:val="231F20"/>
          <w:spacing w:val="1"/>
          <w:w w:val="115"/>
        </w:rPr>
        <w:t xml:space="preserve"> </w:t>
      </w:r>
      <w:r>
        <w:rPr>
          <w:color w:val="231F20"/>
          <w:w w:val="115"/>
        </w:rPr>
        <w:t>разучивание</w:t>
      </w:r>
      <w:r>
        <w:rPr>
          <w:color w:val="231F20"/>
          <w:spacing w:val="1"/>
          <w:w w:val="115"/>
        </w:rPr>
        <w:t xml:space="preserve"> </w:t>
      </w:r>
      <w:r>
        <w:rPr>
          <w:color w:val="231F20"/>
          <w:w w:val="115"/>
        </w:rPr>
        <w:t>и</w:t>
      </w:r>
      <w:r>
        <w:rPr>
          <w:color w:val="231F20"/>
          <w:spacing w:val="1"/>
          <w:w w:val="115"/>
        </w:rPr>
        <w:t xml:space="preserve"> </w:t>
      </w:r>
      <w:r>
        <w:rPr>
          <w:color w:val="231F20"/>
          <w:w w:val="115"/>
        </w:rPr>
        <w:t>исполнение</w:t>
      </w:r>
      <w:r>
        <w:rPr>
          <w:color w:val="231F20"/>
          <w:spacing w:val="1"/>
          <w:w w:val="115"/>
        </w:rPr>
        <w:t xml:space="preserve"> </w:t>
      </w:r>
      <w:r>
        <w:rPr>
          <w:color w:val="231F20"/>
          <w:w w:val="115"/>
        </w:rPr>
        <w:t>песен</w:t>
      </w:r>
      <w:r>
        <w:rPr>
          <w:color w:val="231F20"/>
          <w:spacing w:val="1"/>
          <w:w w:val="115"/>
        </w:rPr>
        <w:t xml:space="preserve"> </w:t>
      </w:r>
      <w:r>
        <w:rPr>
          <w:color w:val="231F20"/>
          <w:w w:val="115"/>
        </w:rPr>
        <w:t>современных</w:t>
      </w:r>
      <w:r>
        <w:rPr>
          <w:color w:val="231F20"/>
          <w:spacing w:val="1"/>
          <w:w w:val="115"/>
        </w:rPr>
        <w:t xml:space="preserve"> </w:t>
      </w:r>
      <w:r>
        <w:rPr>
          <w:color w:val="231F20"/>
          <w:w w:val="115"/>
        </w:rPr>
        <w:t>композиторов,</w:t>
      </w:r>
      <w:r>
        <w:rPr>
          <w:color w:val="231F20"/>
          <w:spacing w:val="1"/>
          <w:w w:val="115"/>
        </w:rPr>
        <w:t xml:space="preserve"> </w:t>
      </w:r>
      <w:r>
        <w:rPr>
          <w:color w:val="231F20"/>
          <w:w w:val="115"/>
        </w:rPr>
        <w:t>написанных</w:t>
      </w:r>
      <w:r>
        <w:rPr>
          <w:color w:val="231F20"/>
          <w:spacing w:val="1"/>
          <w:w w:val="115"/>
        </w:rPr>
        <w:t xml:space="preserve"> </w:t>
      </w:r>
      <w:r>
        <w:rPr>
          <w:color w:val="231F20"/>
          <w:w w:val="115"/>
        </w:rPr>
        <w:t>современным</w:t>
      </w:r>
      <w:r>
        <w:rPr>
          <w:color w:val="231F20"/>
          <w:spacing w:val="1"/>
          <w:w w:val="115"/>
        </w:rPr>
        <w:t xml:space="preserve"> </w:t>
      </w:r>
      <w:r>
        <w:rPr>
          <w:color w:val="231F20"/>
          <w:w w:val="115"/>
        </w:rPr>
        <w:t>музыкальным языком. При этом необходимо удерживать баланс между современностью песни и её доступностью детскому восприятию, соблюдать</w:t>
      </w:r>
      <w:r>
        <w:rPr>
          <w:color w:val="231F20"/>
          <w:spacing w:val="1"/>
          <w:w w:val="115"/>
        </w:rPr>
        <w:t xml:space="preserve"> </w:t>
      </w:r>
      <w:r>
        <w:rPr>
          <w:color w:val="231F20"/>
          <w:w w:val="115"/>
        </w:rPr>
        <w:t>критерии</w:t>
      </w:r>
      <w:r>
        <w:rPr>
          <w:color w:val="231F20"/>
          <w:spacing w:val="1"/>
          <w:w w:val="115"/>
        </w:rPr>
        <w:t xml:space="preserve"> </w:t>
      </w:r>
      <w:r>
        <w:rPr>
          <w:color w:val="231F20"/>
          <w:w w:val="115"/>
        </w:rPr>
        <w:t>отбора</w:t>
      </w:r>
      <w:r>
        <w:rPr>
          <w:color w:val="231F20"/>
          <w:spacing w:val="1"/>
          <w:w w:val="115"/>
        </w:rPr>
        <w:t xml:space="preserve"> </w:t>
      </w:r>
      <w:r>
        <w:rPr>
          <w:color w:val="231F20"/>
          <w:w w:val="115"/>
        </w:rPr>
        <w:t>материала</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требований</w:t>
      </w:r>
      <w:r>
        <w:rPr>
          <w:color w:val="231F20"/>
          <w:spacing w:val="1"/>
          <w:w w:val="115"/>
        </w:rPr>
        <w:t xml:space="preserve"> </w:t>
      </w:r>
      <w:r>
        <w:rPr>
          <w:color w:val="231F20"/>
          <w:w w:val="115"/>
        </w:rPr>
        <w:t>художественного</w:t>
      </w:r>
      <w:r>
        <w:rPr>
          <w:color w:val="231F20"/>
          <w:spacing w:val="1"/>
          <w:w w:val="115"/>
        </w:rPr>
        <w:t xml:space="preserve"> </w:t>
      </w:r>
      <w:r>
        <w:rPr>
          <w:color w:val="231F20"/>
          <w:w w:val="115"/>
        </w:rPr>
        <w:t>вкуса,</w:t>
      </w:r>
      <w:r>
        <w:rPr>
          <w:color w:val="231F20"/>
          <w:spacing w:val="-55"/>
          <w:w w:val="115"/>
        </w:rPr>
        <w:t xml:space="preserve"> </w:t>
      </w:r>
      <w:r>
        <w:rPr>
          <w:color w:val="231F20"/>
          <w:w w:val="115"/>
        </w:rPr>
        <w:t>эстетичного</w:t>
      </w:r>
      <w:r>
        <w:rPr>
          <w:color w:val="231F20"/>
          <w:spacing w:val="15"/>
          <w:w w:val="115"/>
        </w:rPr>
        <w:t xml:space="preserve"> </w:t>
      </w:r>
      <w:r>
        <w:rPr>
          <w:color w:val="231F20"/>
          <w:w w:val="115"/>
        </w:rPr>
        <w:t>вокально-хорового</w:t>
      </w:r>
      <w:r>
        <w:rPr>
          <w:color w:val="231F20"/>
          <w:spacing w:val="16"/>
          <w:w w:val="115"/>
        </w:rPr>
        <w:t xml:space="preserve"> </w:t>
      </w:r>
      <w:r>
        <w:rPr>
          <w:color w:val="231F20"/>
          <w:w w:val="115"/>
        </w:rPr>
        <w:t>звучания.</w:t>
      </w:r>
    </w:p>
    <w:p w:rsidR="008052C0" w:rsidRDefault="008052C0" w:rsidP="008052C0">
      <w:pPr>
        <w:pStyle w:val="af1"/>
        <w:spacing w:before="8"/>
        <w:ind w:left="0" w:right="0" w:firstLine="0"/>
        <w:jc w:val="left"/>
        <w:rPr>
          <w:sz w:val="23"/>
        </w:rPr>
      </w:pP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4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6" w:line="232" w:lineRule="auto"/>
              <w:ind w:left="165"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1"/>
                <w:w w:val="95"/>
                <w:sz w:val="18"/>
                <w:lang w:val="en-US"/>
              </w:rPr>
              <w:t xml:space="preserve"> 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0"/>
              <w:rPr>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0"/>
              <w:rPr>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6" w:space="0" w:color="231F20"/>
              <w:left w:val="single" w:sz="4" w:space="0" w:color="231F20"/>
              <w:bottom w:val="single" w:sz="6" w:space="0" w:color="231F20"/>
              <w:right w:val="single" w:sz="4" w:space="0" w:color="231F20"/>
            </w:tcBorders>
          </w:tcPr>
          <w:p w:rsidR="008052C0" w:rsidRDefault="008052C0">
            <w:pPr>
              <w:pStyle w:val="TableParagraph"/>
              <w:spacing w:before="10"/>
              <w:rPr>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267"/>
        </w:trPr>
        <w:tc>
          <w:tcPr>
            <w:tcW w:w="1191" w:type="dxa"/>
            <w:tcBorders>
              <w:top w:val="single" w:sz="4" w:space="0" w:color="231F20"/>
              <w:left w:val="single" w:sz="4" w:space="0" w:color="231F20"/>
              <w:bottom w:val="nil"/>
              <w:right w:val="single" w:sz="4" w:space="0" w:color="231F20"/>
            </w:tcBorders>
            <w:hideMark/>
          </w:tcPr>
          <w:p w:rsidR="008052C0" w:rsidRDefault="008052C0">
            <w:pPr>
              <w:pStyle w:val="TableParagraph"/>
              <w:spacing w:before="60" w:line="187" w:lineRule="exact"/>
              <w:ind w:left="113"/>
              <w:rPr>
                <w:sz w:val="18"/>
                <w:lang w:val="en-US"/>
              </w:rPr>
            </w:pPr>
            <w:r>
              <w:rPr>
                <w:color w:val="231F20"/>
                <w:w w:val="115"/>
                <w:sz w:val="18"/>
                <w:lang w:val="en-US"/>
              </w:rPr>
              <w:t>А)</w:t>
            </w:r>
          </w:p>
        </w:tc>
        <w:tc>
          <w:tcPr>
            <w:tcW w:w="1134" w:type="dxa"/>
            <w:tcBorders>
              <w:top w:val="single" w:sz="4" w:space="0" w:color="231F20"/>
              <w:left w:val="single" w:sz="4" w:space="0" w:color="231F20"/>
              <w:bottom w:val="nil"/>
              <w:right w:val="single" w:sz="4" w:space="0" w:color="231F20"/>
            </w:tcBorders>
            <w:hideMark/>
          </w:tcPr>
          <w:p w:rsidR="008052C0" w:rsidRDefault="008052C0">
            <w:pPr>
              <w:pStyle w:val="TableParagraph"/>
              <w:spacing w:before="60" w:line="187" w:lineRule="exact"/>
              <w:ind w:left="112"/>
              <w:rPr>
                <w:sz w:val="18"/>
                <w:lang w:val="en-US"/>
              </w:rPr>
            </w:pPr>
            <w:r>
              <w:rPr>
                <w:color w:val="231F20"/>
                <w:w w:val="110"/>
                <w:sz w:val="18"/>
                <w:lang w:val="en-US"/>
              </w:rPr>
              <w:t>Совре-</w:t>
            </w:r>
          </w:p>
        </w:tc>
        <w:tc>
          <w:tcPr>
            <w:tcW w:w="2211" w:type="dxa"/>
            <w:tcBorders>
              <w:top w:val="single" w:sz="4" w:space="0" w:color="231F20"/>
              <w:left w:val="single" w:sz="4" w:space="0" w:color="231F20"/>
              <w:bottom w:val="nil"/>
              <w:right w:val="single" w:sz="4" w:space="0" w:color="231F20"/>
            </w:tcBorders>
            <w:hideMark/>
          </w:tcPr>
          <w:p w:rsidR="008052C0" w:rsidRDefault="008052C0">
            <w:pPr>
              <w:pStyle w:val="TableParagraph"/>
              <w:spacing w:before="60" w:line="187" w:lineRule="exact"/>
              <w:ind w:left="112"/>
              <w:rPr>
                <w:sz w:val="18"/>
                <w:lang w:val="en-US"/>
              </w:rPr>
            </w:pPr>
            <w:r>
              <w:rPr>
                <w:color w:val="231F20"/>
                <w:w w:val="115"/>
                <w:sz w:val="18"/>
                <w:lang w:val="en-US"/>
              </w:rPr>
              <w:t>Понятие</w:t>
            </w:r>
            <w:r>
              <w:rPr>
                <w:color w:val="231F20"/>
                <w:spacing w:val="29"/>
                <w:w w:val="115"/>
                <w:sz w:val="18"/>
                <w:lang w:val="en-US"/>
              </w:rPr>
              <w:t xml:space="preserve"> </w:t>
            </w:r>
            <w:r>
              <w:rPr>
                <w:color w:val="231F20"/>
                <w:w w:val="115"/>
                <w:sz w:val="18"/>
                <w:lang w:val="en-US"/>
              </w:rPr>
              <w:t>обработки,</w:t>
            </w:r>
          </w:p>
        </w:tc>
        <w:tc>
          <w:tcPr>
            <w:tcW w:w="5602" w:type="dxa"/>
            <w:tcBorders>
              <w:top w:val="single" w:sz="6" w:space="0" w:color="231F20"/>
              <w:left w:val="single" w:sz="4" w:space="0" w:color="231F20"/>
              <w:bottom w:val="nil"/>
              <w:right w:val="single" w:sz="4" w:space="0" w:color="231F20"/>
            </w:tcBorders>
            <w:hideMark/>
          </w:tcPr>
          <w:p w:rsidR="008052C0" w:rsidRPr="008052C0" w:rsidRDefault="008052C0">
            <w:pPr>
              <w:pStyle w:val="TableParagraph"/>
              <w:spacing w:before="60" w:line="187" w:lineRule="exact"/>
              <w:ind w:left="112"/>
              <w:rPr>
                <w:sz w:val="18"/>
              </w:rPr>
            </w:pPr>
            <w:r w:rsidRPr="008052C0">
              <w:rPr>
                <w:color w:val="231F20"/>
                <w:w w:val="120"/>
                <w:sz w:val="18"/>
              </w:rPr>
              <w:t>Различение</w:t>
            </w:r>
            <w:r w:rsidRPr="008052C0">
              <w:rPr>
                <w:color w:val="231F20"/>
                <w:spacing w:val="-5"/>
                <w:w w:val="120"/>
                <w:sz w:val="18"/>
              </w:rPr>
              <w:t xml:space="preserve"> </w:t>
            </w:r>
            <w:r w:rsidRPr="008052C0">
              <w:rPr>
                <w:color w:val="231F20"/>
                <w:w w:val="120"/>
                <w:sz w:val="18"/>
              </w:rPr>
              <w:t>музыки</w:t>
            </w:r>
            <w:r w:rsidRPr="008052C0">
              <w:rPr>
                <w:color w:val="231F20"/>
                <w:spacing w:val="-5"/>
                <w:w w:val="120"/>
                <w:sz w:val="18"/>
              </w:rPr>
              <w:t xml:space="preserve"> </w:t>
            </w:r>
            <w:r w:rsidRPr="008052C0">
              <w:rPr>
                <w:color w:val="231F20"/>
                <w:w w:val="120"/>
                <w:sz w:val="18"/>
              </w:rPr>
              <w:t>классической</w:t>
            </w:r>
            <w:r w:rsidRPr="008052C0">
              <w:rPr>
                <w:color w:val="231F20"/>
                <w:spacing w:val="-5"/>
                <w:w w:val="120"/>
                <w:sz w:val="18"/>
              </w:rPr>
              <w:t xml:space="preserve"> </w:t>
            </w:r>
            <w:r w:rsidRPr="008052C0">
              <w:rPr>
                <w:color w:val="231F20"/>
                <w:w w:val="120"/>
                <w:sz w:val="18"/>
              </w:rPr>
              <w:t>и</w:t>
            </w:r>
            <w:r w:rsidRPr="008052C0">
              <w:rPr>
                <w:color w:val="231F20"/>
                <w:spacing w:val="-5"/>
                <w:w w:val="120"/>
                <w:sz w:val="18"/>
              </w:rPr>
              <w:t xml:space="preserve"> </w:t>
            </w:r>
            <w:r w:rsidRPr="008052C0">
              <w:rPr>
                <w:color w:val="231F20"/>
                <w:w w:val="120"/>
                <w:sz w:val="18"/>
              </w:rPr>
              <w:t>её</w:t>
            </w:r>
            <w:r w:rsidRPr="008052C0">
              <w:rPr>
                <w:color w:val="231F20"/>
                <w:spacing w:val="-5"/>
                <w:w w:val="120"/>
                <w:sz w:val="18"/>
              </w:rPr>
              <w:t xml:space="preserve"> </w:t>
            </w:r>
            <w:r w:rsidRPr="008052C0">
              <w:rPr>
                <w:color w:val="231F20"/>
                <w:w w:val="120"/>
                <w:sz w:val="18"/>
              </w:rPr>
              <w:t>современной</w:t>
            </w:r>
          </w:p>
        </w:tc>
      </w:tr>
      <w:tr w:rsidR="008052C0" w:rsidTr="008052C0">
        <w:trPr>
          <w:trHeight w:val="199"/>
        </w:trPr>
        <w:tc>
          <w:tcPr>
            <w:tcW w:w="1191" w:type="dxa"/>
            <w:tcBorders>
              <w:top w:val="nil"/>
              <w:left w:val="single" w:sz="4" w:space="0" w:color="231F20"/>
              <w:bottom w:val="nil"/>
              <w:right w:val="single" w:sz="4" w:space="0" w:color="231F20"/>
            </w:tcBorders>
            <w:hideMark/>
          </w:tcPr>
          <w:p w:rsidR="008052C0" w:rsidRDefault="008052C0">
            <w:pPr>
              <w:pStyle w:val="TableParagraph"/>
              <w:spacing w:line="180" w:lineRule="exact"/>
              <w:ind w:left="113"/>
              <w:rPr>
                <w:sz w:val="18"/>
                <w:lang w:val="en-US"/>
              </w:rPr>
            </w:pPr>
            <w:r>
              <w:rPr>
                <w:color w:val="231F20"/>
                <w:w w:val="115"/>
                <w:sz w:val="18"/>
                <w:lang w:val="en-US"/>
              </w:rPr>
              <w:t>1—4</w:t>
            </w:r>
          </w:p>
        </w:tc>
        <w:tc>
          <w:tcPr>
            <w:tcW w:w="1134" w:type="dxa"/>
            <w:tcBorders>
              <w:top w:val="nil"/>
              <w:left w:val="single" w:sz="4" w:space="0" w:color="231F20"/>
              <w:bottom w:val="nil"/>
              <w:right w:val="single" w:sz="4" w:space="0" w:color="231F20"/>
            </w:tcBorders>
            <w:hideMark/>
          </w:tcPr>
          <w:p w:rsidR="008052C0" w:rsidRDefault="008052C0">
            <w:pPr>
              <w:pStyle w:val="TableParagraph"/>
              <w:spacing w:line="180" w:lineRule="exact"/>
              <w:ind w:left="112"/>
              <w:rPr>
                <w:sz w:val="18"/>
                <w:lang w:val="en-US"/>
              </w:rPr>
            </w:pPr>
            <w:r>
              <w:rPr>
                <w:color w:val="231F20"/>
                <w:w w:val="115"/>
                <w:sz w:val="18"/>
                <w:lang w:val="en-US"/>
              </w:rPr>
              <w:t>менные</w:t>
            </w:r>
          </w:p>
        </w:tc>
        <w:tc>
          <w:tcPr>
            <w:tcW w:w="2211" w:type="dxa"/>
            <w:tcBorders>
              <w:top w:val="nil"/>
              <w:left w:val="single" w:sz="4" w:space="0" w:color="231F20"/>
              <w:bottom w:val="nil"/>
              <w:right w:val="single" w:sz="4" w:space="0" w:color="231F20"/>
            </w:tcBorders>
            <w:hideMark/>
          </w:tcPr>
          <w:p w:rsidR="008052C0" w:rsidRDefault="008052C0">
            <w:pPr>
              <w:pStyle w:val="TableParagraph"/>
              <w:spacing w:line="180" w:lineRule="exact"/>
              <w:ind w:left="112"/>
              <w:rPr>
                <w:sz w:val="18"/>
                <w:lang w:val="en-US"/>
              </w:rPr>
            </w:pPr>
            <w:r>
              <w:rPr>
                <w:color w:val="231F20"/>
                <w:w w:val="115"/>
                <w:sz w:val="18"/>
                <w:lang w:val="en-US"/>
              </w:rPr>
              <w:t>творчество</w:t>
            </w:r>
            <w:r>
              <w:rPr>
                <w:color w:val="231F20"/>
                <w:spacing w:val="3"/>
                <w:w w:val="115"/>
                <w:sz w:val="18"/>
                <w:lang w:val="en-US"/>
              </w:rPr>
              <w:t xml:space="preserve"> </w:t>
            </w:r>
            <w:r>
              <w:rPr>
                <w:color w:val="231F20"/>
                <w:w w:val="115"/>
                <w:sz w:val="18"/>
                <w:lang w:val="en-US"/>
              </w:rPr>
              <w:t>современ-</w:t>
            </w:r>
          </w:p>
        </w:tc>
        <w:tc>
          <w:tcPr>
            <w:tcW w:w="5602" w:type="dxa"/>
            <w:tcBorders>
              <w:top w:val="nil"/>
              <w:left w:val="single" w:sz="4" w:space="0" w:color="231F20"/>
              <w:bottom w:val="nil"/>
              <w:right w:val="single" w:sz="4" w:space="0" w:color="231F20"/>
            </w:tcBorders>
            <w:hideMark/>
          </w:tcPr>
          <w:p w:rsidR="008052C0" w:rsidRDefault="008052C0">
            <w:pPr>
              <w:pStyle w:val="TableParagraph"/>
              <w:spacing w:line="180" w:lineRule="exact"/>
              <w:ind w:left="112"/>
              <w:rPr>
                <w:sz w:val="18"/>
                <w:lang w:val="en-US"/>
              </w:rPr>
            </w:pPr>
            <w:r>
              <w:rPr>
                <w:color w:val="231F20"/>
                <w:w w:val="115"/>
                <w:sz w:val="18"/>
                <w:lang w:val="en-US"/>
              </w:rPr>
              <w:t>обработки.</w:t>
            </w:r>
          </w:p>
        </w:tc>
      </w:tr>
      <w:tr w:rsidR="008052C0" w:rsidTr="008052C0">
        <w:trPr>
          <w:trHeight w:val="200"/>
        </w:trPr>
        <w:tc>
          <w:tcPr>
            <w:tcW w:w="1191" w:type="dxa"/>
            <w:tcBorders>
              <w:top w:val="nil"/>
              <w:left w:val="single" w:sz="4" w:space="0" w:color="231F20"/>
              <w:bottom w:val="nil"/>
              <w:right w:val="single" w:sz="4" w:space="0" w:color="231F20"/>
            </w:tcBorders>
            <w:hideMark/>
          </w:tcPr>
          <w:p w:rsidR="008052C0" w:rsidRDefault="008052C0">
            <w:pPr>
              <w:pStyle w:val="TableParagraph"/>
              <w:spacing w:line="180" w:lineRule="exact"/>
              <w:ind w:left="113"/>
              <w:rPr>
                <w:sz w:val="18"/>
                <w:lang w:val="en-US"/>
              </w:rPr>
            </w:pPr>
            <w:r>
              <w:rPr>
                <w:color w:val="231F20"/>
                <w:w w:val="115"/>
                <w:sz w:val="18"/>
                <w:lang w:val="en-US"/>
              </w:rPr>
              <w:t>учебных</w:t>
            </w:r>
          </w:p>
        </w:tc>
        <w:tc>
          <w:tcPr>
            <w:tcW w:w="1134" w:type="dxa"/>
            <w:tcBorders>
              <w:top w:val="nil"/>
              <w:left w:val="single" w:sz="4" w:space="0" w:color="231F20"/>
              <w:bottom w:val="nil"/>
              <w:right w:val="single" w:sz="4" w:space="0" w:color="231F20"/>
            </w:tcBorders>
            <w:hideMark/>
          </w:tcPr>
          <w:p w:rsidR="008052C0" w:rsidRDefault="008052C0">
            <w:pPr>
              <w:pStyle w:val="TableParagraph"/>
              <w:spacing w:line="180" w:lineRule="exact"/>
              <w:ind w:left="112"/>
              <w:rPr>
                <w:sz w:val="18"/>
                <w:lang w:val="en-US"/>
              </w:rPr>
            </w:pPr>
            <w:r>
              <w:rPr>
                <w:color w:val="231F20"/>
                <w:w w:val="115"/>
                <w:sz w:val="18"/>
                <w:lang w:val="en-US"/>
              </w:rPr>
              <w:t>обработки</w:t>
            </w:r>
          </w:p>
        </w:tc>
        <w:tc>
          <w:tcPr>
            <w:tcW w:w="2211" w:type="dxa"/>
            <w:tcBorders>
              <w:top w:val="nil"/>
              <w:left w:val="single" w:sz="4" w:space="0" w:color="231F20"/>
              <w:bottom w:val="nil"/>
              <w:right w:val="single" w:sz="4" w:space="0" w:color="231F20"/>
            </w:tcBorders>
            <w:hideMark/>
          </w:tcPr>
          <w:p w:rsidR="008052C0" w:rsidRDefault="008052C0">
            <w:pPr>
              <w:pStyle w:val="TableParagraph"/>
              <w:spacing w:line="180" w:lineRule="exact"/>
              <w:ind w:left="112"/>
              <w:rPr>
                <w:sz w:val="18"/>
                <w:lang w:val="en-US"/>
              </w:rPr>
            </w:pPr>
            <w:r>
              <w:rPr>
                <w:color w:val="231F20"/>
                <w:w w:val="120"/>
                <w:sz w:val="18"/>
                <w:lang w:val="en-US"/>
              </w:rPr>
              <w:t>ных</w:t>
            </w:r>
            <w:r>
              <w:rPr>
                <w:color w:val="231F20"/>
                <w:spacing w:val="-13"/>
                <w:w w:val="120"/>
                <w:sz w:val="18"/>
                <w:lang w:val="en-US"/>
              </w:rPr>
              <w:t xml:space="preserve"> </w:t>
            </w:r>
            <w:r>
              <w:rPr>
                <w:color w:val="231F20"/>
                <w:w w:val="120"/>
                <w:sz w:val="18"/>
                <w:lang w:val="en-US"/>
              </w:rPr>
              <w:t>композиторов</w:t>
            </w:r>
          </w:p>
        </w:tc>
        <w:tc>
          <w:tcPr>
            <w:tcW w:w="5602" w:type="dxa"/>
            <w:tcBorders>
              <w:top w:val="nil"/>
              <w:left w:val="single" w:sz="4" w:space="0" w:color="231F20"/>
              <w:bottom w:val="nil"/>
              <w:right w:val="single" w:sz="4" w:space="0" w:color="231F20"/>
            </w:tcBorders>
            <w:hideMark/>
          </w:tcPr>
          <w:p w:rsidR="008052C0" w:rsidRPr="008052C0" w:rsidRDefault="008052C0">
            <w:pPr>
              <w:pStyle w:val="TableParagraph"/>
              <w:spacing w:line="180" w:lineRule="exact"/>
              <w:ind w:left="112"/>
              <w:rPr>
                <w:sz w:val="18"/>
              </w:rPr>
            </w:pPr>
            <w:r w:rsidRPr="008052C0">
              <w:rPr>
                <w:color w:val="231F20"/>
                <w:w w:val="120"/>
                <w:sz w:val="18"/>
              </w:rPr>
              <w:t>Слушание</w:t>
            </w:r>
            <w:r w:rsidRPr="008052C0">
              <w:rPr>
                <w:color w:val="231F20"/>
                <w:spacing w:val="-9"/>
                <w:w w:val="120"/>
                <w:sz w:val="18"/>
              </w:rPr>
              <w:t xml:space="preserve"> </w:t>
            </w:r>
            <w:r w:rsidRPr="008052C0">
              <w:rPr>
                <w:color w:val="231F20"/>
                <w:w w:val="120"/>
                <w:sz w:val="18"/>
              </w:rPr>
              <w:t>обработок</w:t>
            </w:r>
            <w:r w:rsidRPr="008052C0">
              <w:rPr>
                <w:color w:val="231F20"/>
                <w:spacing w:val="-9"/>
                <w:w w:val="120"/>
                <w:sz w:val="18"/>
              </w:rPr>
              <w:t xml:space="preserve"> </w:t>
            </w:r>
            <w:r w:rsidRPr="008052C0">
              <w:rPr>
                <w:color w:val="231F20"/>
                <w:w w:val="120"/>
                <w:sz w:val="18"/>
              </w:rPr>
              <w:t>классической</w:t>
            </w:r>
            <w:r w:rsidRPr="008052C0">
              <w:rPr>
                <w:color w:val="231F20"/>
                <w:spacing w:val="-9"/>
                <w:w w:val="120"/>
                <w:sz w:val="18"/>
              </w:rPr>
              <w:t xml:space="preserve"> </w:t>
            </w:r>
            <w:r w:rsidRPr="008052C0">
              <w:rPr>
                <w:color w:val="231F20"/>
                <w:w w:val="120"/>
                <w:sz w:val="18"/>
              </w:rPr>
              <w:t>музыки,</w:t>
            </w:r>
            <w:r w:rsidRPr="008052C0">
              <w:rPr>
                <w:color w:val="231F20"/>
                <w:spacing w:val="-9"/>
                <w:w w:val="120"/>
                <w:sz w:val="18"/>
              </w:rPr>
              <w:t xml:space="preserve"> </w:t>
            </w:r>
            <w:r w:rsidRPr="008052C0">
              <w:rPr>
                <w:color w:val="231F20"/>
                <w:w w:val="120"/>
                <w:sz w:val="18"/>
              </w:rPr>
              <w:t>сравнение</w:t>
            </w:r>
            <w:r w:rsidRPr="008052C0">
              <w:rPr>
                <w:color w:val="231F20"/>
                <w:spacing w:val="-9"/>
                <w:w w:val="120"/>
                <w:sz w:val="18"/>
              </w:rPr>
              <w:t xml:space="preserve"> </w:t>
            </w:r>
            <w:r w:rsidRPr="008052C0">
              <w:rPr>
                <w:color w:val="231F20"/>
                <w:w w:val="120"/>
                <w:sz w:val="18"/>
              </w:rPr>
              <w:t>их</w:t>
            </w:r>
          </w:p>
        </w:tc>
      </w:tr>
      <w:tr w:rsidR="008052C0" w:rsidTr="008052C0">
        <w:trPr>
          <w:trHeight w:val="281"/>
        </w:trPr>
        <w:tc>
          <w:tcPr>
            <w:tcW w:w="1191" w:type="dxa"/>
            <w:tcBorders>
              <w:top w:val="nil"/>
              <w:left w:val="single" w:sz="4" w:space="0" w:color="231F20"/>
              <w:bottom w:val="single" w:sz="6" w:space="0" w:color="231F20"/>
              <w:right w:val="single" w:sz="4" w:space="0" w:color="231F20"/>
            </w:tcBorders>
            <w:hideMark/>
          </w:tcPr>
          <w:p w:rsidR="008052C0" w:rsidRDefault="008052C0">
            <w:pPr>
              <w:pStyle w:val="TableParagraph"/>
              <w:spacing w:line="200" w:lineRule="exact"/>
              <w:ind w:left="113"/>
              <w:rPr>
                <w:sz w:val="18"/>
                <w:lang w:val="en-US"/>
              </w:rPr>
            </w:pPr>
            <w:r>
              <w:rPr>
                <w:color w:val="231F20"/>
                <w:w w:val="120"/>
                <w:sz w:val="18"/>
                <w:lang w:val="en-US"/>
              </w:rPr>
              <w:t>часа</w:t>
            </w:r>
          </w:p>
        </w:tc>
        <w:tc>
          <w:tcPr>
            <w:tcW w:w="1134" w:type="dxa"/>
            <w:tcBorders>
              <w:top w:val="nil"/>
              <w:left w:val="single" w:sz="4" w:space="0" w:color="231F20"/>
              <w:bottom w:val="single" w:sz="4" w:space="0" w:color="231F20"/>
              <w:right w:val="single" w:sz="4" w:space="0" w:color="231F20"/>
            </w:tcBorders>
            <w:hideMark/>
          </w:tcPr>
          <w:p w:rsidR="008052C0" w:rsidRDefault="008052C0">
            <w:pPr>
              <w:pStyle w:val="TableParagraph"/>
              <w:spacing w:line="200" w:lineRule="exact"/>
              <w:ind w:left="112"/>
              <w:rPr>
                <w:sz w:val="18"/>
                <w:lang w:val="en-US"/>
              </w:rPr>
            </w:pPr>
            <w:r>
              <w:rPr>
                <w:color w:val="231F20"/>
                <w:w w:val="120"/>
                <w:sz w:val="18"/>
                <w:lang w:val="en-US"/>
              </w:rPr>
              <w:t>классической</w:t>
            </w:r>
            <w:r>
              <w:rPr>
                <w:color w:val="231F20"/>
                <w:spacing w:val="1"/>
                <w:w w:val="120"/>
                <w:sz w:val="18"/>
                <w:lang w:val="en-US"/>
              </w:rPr>
              <w:t xml:space="preserve"> </w:t>
            </w:r>
            <w:r>
              <w:rPr>
                <w:color w:val="231F20"/>
                <w:w w:val="120"/>
                <w:sz w:val="18"/>
                <w:lang w:val="en-US"/>
              </w:rPr>
              <w:t>музыки</w:t>
            </w:r>
          </w:p>
        </w:tc>
        <w:tc>
          <w:tcPr>
            <w:tcW w:w="2211" w:type="dxa"/>
            <w:tcBorders>
              <w:top w:val="nil"/>
              <w:left w:val="single" w:sz="4" w:space="0" w:color="231F20"/>
              <w:bottom w:val="single" w:sz="6" w:space="0" w:color="231F20"/>
              <w:right w:val="single" w:sz="4" w:space="0" w:color="231F20"/>
            </w:tcBorders>
            <w:hideMark/>
          </w:tcPr>
          <w:p w:rsidR="008052C0" w:rsidRPr="008052C0" w:rsidRDefault="008052C0">
            <w:pPr>
              <w:pStyle w:val="TableParagraph"/>
              <w:spacing w:before="73" w:line="223" w:lineRule="auto"/>
              <w:ind w:left="112" w:right="118"/>
              <w:rPr>
                <w:sz w:val="18"/>
              </w:rPr>
            </w:pPr>
            <w:r w:rsidRPr="008052C0">
              <w:rPr>
                <w:color w:val="231F20"/>
                <w:w w:val="120"/>
                <w:sz w:val="18"/>
              </w:rPr>
              <w:t>и</w:t>
            </w:r>
            <w:r w:rsidRPr="008052C0">
              <w:rPr>
                <w:color w:val="231F20"/>
                <w:spacing w:val="-2"/>
                <w:w w:val="120"/>
                <w:sz w:val="18"/>
              </w:rPr>
              <w:t xml:space="preserve"> </w:t>
            </w:r>
            <w:r w:rsidRPr="008052C0">
              <w:rPr>
                <w:color w:val="231F20"/>
                <w:w w:val="120"/>
                <w:sz w:val="18"/>
              </w:rPr>
              <w:t>исполнителей,</w:t>
            </w:r>
            <w:r w:rsidRPr="008052C0">
              <w:rPr>
                <w:color w:val="231F20"/>
                <w:w w:val="115"/>
                <w:sz w:val="18"/>
              </w:rPr>
              <w:t xml:space="preserve"> обрабатывающих</w:t>
            </w:r>
            <w:r w:rsidRPr="008052C0">
              <w:rPr>
                <w:color w:val="231F20"/>
                <w:spacing w:val="-49"/>
                <w:w w:val="115"/>
                <w:sz w:val="18"/>
              </w:rPr>
              <w:t xml:space="preserve"> </w:t>
            </w:r>
            <w:r w:rsidRPr="008052C0">
              <w:rPr>
                <w:color w:val="231F20"/>
                <w:w w:val="120"/>
                <w:sz w:val="18"/>
              </w:rPr>
              <w:t>классическую</w:t>
            </w:r>
            <w:r w:rsidRPr="008052C0">
              <w:rPr>
                <w:color w:val="231F20"/>
                <w:spacing w:val="1"/>
                <w:w w:val="120"/>
                <w:sz w:val="18"/>
              </w:rPr>
              <w:t xml:space="preserve"> </w:t>
            </w:r>
            <w:r w:rsidRPr="008052C0">
              <w:rPr>
                <w:color w:val="231F20"/>
                <w:w w:val="120"/>
                <w:sz w:val="18"/>
              </w:rPr>
              <w:t>музыку.</w:t>
            </w:r>
          </w:p>
          <w:p w:rsidR="008052C0" w:rsidRPr="008052C0" w:rsidRDefault="008052C0">
            <w:pPr>
              <w:pStyle w:val="TableParagraph"/>
              <w:spacing w:line="200" w:lineRule="exact"/>
              <w:ind w:left="112"/>
              <w:rPr>
                <w:sz w:val="18"/>
              </w:rPr>
            </w:pPr>
            <w:r w:rsidRPr="008052C0">
              <w:rPr>
                <w:color w:val="231F20"/>
                <w:w w:val="120"/>
                <w:sz w:val="18"/>
              </w:rPr>
              <w:t>Проблемная ситуация:</w:t>
            </w:r>
            <w:r w:rsidRPr="008052C0">
              <w:rPr>
                <w:color w:val="231F20"/>
                <w:spacing w:val="11"/>
                <w:w w:val="120"/>
                <w:sz w:val="18"/>
              </w:rPr>
              <w:t xml:space="preserve"> </w:t>
            </w:r>
            <w:r w:rsidRPr="008052C0">
              <w:rPr>
                <w:color w:val="231F20"/>
                <w:w w:val="120"/>
                <w:sz w:val="18"/>
              </w:rPr>
              <w:t>зачем</w:t>
            </w:r>
            <w:r w:rsidRPr="008052C0">
              <w:rPr>
                <w:color w:val="231F20"/>
                <w:spacing w:val="12"/>
                <w:w w:val="120"/>
                <w:sz w:val="18"/>
              </w:rPr>
              <w:t xml:space="preserve"> </w:t>
            </w:r>
            <w:r w:rsidRPr="008052C0">
              <w:rPr>
                <w:color w:val="231F20"/>
                <w:w w:val="120"/>
                <w:sz w:val="18"/>
              </w:rPr>
              <w:t>музыкан</w:t>
            </w:r>
            <w:r w:rsidRPr="008052C0">
              <w:rPr>
                <w:color w:val="231F20"/>
                <w:w w:val="115"/>
                <w:sz w:val="18"/>
              </w:rPr>
              <w:t>ты</w:t>
            </w:r>
            <w:r w:rsidRPr="008052C0">
              <w:rPr>
                <w:color w:val="231F20"/>
                <w:spacing w:val="11"/>
                <w:w w:val="115"/>
                <w:sz w:val="18"/>
              </w:rPr>
              <w:t xml:space="preserve"> </w:t>
            </w:r>
            <w:r w:rsidRPr="008052C0">
              <w:rPr>
                <w:color w:val="231F20"/>
                <w:w w:val="115"/>
                <w:sz w:val="18"/>
              </w:rPr>
              <w:t>делают</w:t>
            </w:r>
            <w:r w:rsidRPr="008052C0">
              <w:rPr>
                <w:color w:val="231F20"/>
                <w:spacing w:val="11"/>
                <w:w w:val="115"/>
                <w:sz w:val="18"/>
              </w:rPr>
              <w:t xml:space="preserve"> </w:t>
            </w:r>
            <w:r w:rsidRPr="008052C0">
              <w:rPr>
                <w:color w:val="231F20"/>
                <w:w w:val="115"/>
                <w:sz w:val="18"/>
              </w:rPr>
              <w:t>обработки</w:t>
            </w:r>
            <w:r w:rsidRPr="008052C0">
              <w:rPr>
                <w:color w:val="231F20"/>
                <w:spacing w:val="-49"/>
                <w:w w:val="115"/>
                <w:sz w:val="18"/>
              </w:rPr>
              <w:t xml:space="preserve"> </w:t>
            </w:r>
            <w:r w:rsidRPr="008052C0">
              <w:rPr>
                <w:color w:val="231F20"/>
                <w:w w:val="120"/>
                <w:sz w:val="18"/>
              </w:rPr>
              <w:t>классики?</w:t>
            </w:r>
          </w:p>
        </w:tc>
        <w:tc>
          <w:tcPr>
            <w:tcW w:w="5602" w:type="dxa"/>
            <w:tcBorders>
              <w:top w:val="nil"/>
              <w:left w:val="single" w:sz="4" w:space="0" w:color="231F20"/>
              <w:bottom w:val="single" w:sz="6" w:space="0" w:color="231F20"/>
              <w:right w:val="single" w:sz="4" w:space="0" w:color="231F20"/>
            </w:tcBorders>
            <w:hideMark/>
          </w:tcPr>
          <w:p w:rsidR="008052C0" w:rsidRPr="008052C0" w:rsidRDefault="008052C0">
            <w:pPr>
              <w:pStyle w:val="TableParagraph"/>
              <w:spacing w:before="73" w:line="223" w:lineRule="auto"/>
              <w:ind w:left="112" w:right="99"/>
              <w:rPr>
                <w:sz w:val="18"/>
              </w:rPr>
            </w:pPr>
            <w:r w:rsidRPr="008052C0">
              <w:rPr>
                <w:color w:val="231F20"/>
                <w:w w:val="120"/>
                <w:sz w:val="18"/>
              </w:rPr>
              <w:t>с</w:t>
            </w:r>
            <w:r w:rsidRPr="008052C0">
              <w:rPr>
                <w:color w:val="231F20"/>
                <w:spacing w:val="-12"/>
                <w:w w:val="120"/>
                <w:sz w:val="18"/>
              </w:rPr>
              <w:t xml:space="preserve"> </w:t>
            </w:r>
            <w:r w:rsidRPr="008052C0">
              <w:rPr>
                <w:color w:val="231F20"/>
                <w:w w:val="120"/>
                <w:sz w:val="18"/>
              </w:rPr>
              <w:t>оригиналом.</w:t>
            </w:r>
            <w:r w:rsidRPr="008052C0">
              <w:rPr>
                <w:color w:val="231F20"/>
                <w:spacing w:val="-11"/>
                <w:w w:val="120"/>
                <w:sz w:val="18"/>
              </w:rPr>
              <w:t xml:space="preserve"> </w:t>
            </w:r>
            <w:r w:rsidRPr="008052C0">
              <w:rPr>
                <w:color w:val="231F20"/>
                <w:w w:val="120"/>
                <w:sz w:val="18"/>
              </w:rPr>
              <w:t>Обсуждение</w:t>
            </w:r>
            <w:r w:rsidRPr="008052C0">
              <w:rPr>
                <w:color w:val="231F20"/>
                <w:spacing w:val="-11"/>
                <w:w w:val="120"/>
                <w:sz w:val="18"/>
              </w:rPr>
              <w:t xml:space="preserve"> </w:t>
            </w:r>
            <w:r w:rsidRPr="008052C0">
              <w:rPr>
                <w:color w:val="231F20"/>
                <w:w w:val="120"/>
                <w:sz w:val="18"/>
              </w:rPr>
              <w:t>комплекса</w:t>
            </w:r>
            <w:r w:rsidRPr="008052C0">
              <w:rPr>
                <w:color w:val="231F20"/>
                <w:spacing w:val="-11"/>
                <w:w w:val="120"/>
                <w:sz w:val="18"/>
              </w:rPr>
              <w:t xml:space="preserve"> </w:t>
            </w:r>
            <w:r w:rsidRPr="008052C0">
              <w:rPr>
                <w:color w:val="231F20"/>
                <w:w w:val="120"/>
                <w:sz w:val="18"/>
              </w:rPr>
              <w:t xml:space="preserve">выразительных </w:t>
            </w:r>
            <w:r w:rsidRPr="008052C0">
              <w:rPr>
                <w:color w:val="231F20"/>
                <w:w w:val="115"/>
                <w:sz w:val="18"/>
              </w:rPr>
              <w:t>средств,</w:t>
            </w:r>
            <w:r w:rsidRPr="008052C0">
              <w:rPr>
                <w:color w:val="231F20"/>
                <w:spacing w:val="1"/>
                <w:w w:val="115"/>
                <w:sz w:val="18"/>
              </w:rPr>
              <w:t xml:space="preserve"> </w:t>
            </w:r>
            <w:r w:rsidRPr="008052C0">
              <w:rPr>
                <w:color w:val="231F20"/>
                <w:w w:val="115"/>
                <w:sz w:val="18"/>
              </w:rPr>
              <w:t>наблюдение</w:t>
            </w:r>
            <w:r w:rsidRPr="008052C0">
              <w:rPr>
                <w:color w:val="231F20"/>
                <w:spacing w:val="1"/>
                <w:w w:val="115"/>
                <w:sz w:val="18"/>
              </w:rPr>
              <w:t xml:space="preserve"> </w:t>
            </w:r>
            <w:r w:rsidRPr="008052C0">
              <w:rPr>
                <w:color w:val="231F20"/>
                <w:w w:val="115"/>
                <w:sz w:val="18"/>
              </w:rPr>
              <w:t>за</w:t>
            </w:r>
            <w:r w:rsidRPr="008052C0">
              <w:rPr>
                <w:color w:val="231F20"/>
                <w:spacing w:val="1"/>
                <w:w w:val="115"/>
                <w:sz w:val="18"/>
              </w:rPr>
              <w:t xml:space="preserve"> </w:t>
            </w:r>
            <w:r w:rsidRPr="008052C0">
              <w:rPr>
                <w:color w:val="231F20"/>
                <w:w w:val="115"/>
                <w:sz w:val="18"/>
              </w:rPr>
              <w:t>изменением</w:t>
            </w:r>
            <w:r w:rsidRPr="008052C0">
              <w:rPr>
                <w:color w:val="231F20"/>
                <w:spacing w:val="1"/>
                <w:w w:val="115"/>
                <w:sz w:val="18"/>
              </w:rPr>
              <w:t xml:space="preserve"> </w:t>
            </w:r>
            <w:r w:rsidRPr="008052C0">
              <w:rPr>
                <w:color w:val="231F20"/>
                <w:w w:val="115"/>
                <w:sz w:val="18"/>
              </w:rPr>
              <w:t>характера</w:t>
            </w:r>
            <w:r w:rsidRPr="008052C0">
              <w:rPr>
                <w:color w:val="231F20"/>
                <w:spacing w:val="1"/>
                <w:w w:val="115"/>
                <w:sz w:val="18"/>
              </w:rPr>
              <w:t xml:space="preserve"> </w:t>
            </w:r>
            <w:r w:rsidRPr="008052C0">
              <w:rPr>
                <w:color w:val="231F20"/>
                <w:w w:val="115"/>
                <w:sz w:val="18"/>
              </w:rPr>
              <w:t>музыки.</w:t>
            </w:r>
            <w:r w:rsidRPr="008052C0">
              <w:rPr>
                <w:color w:val="231F20"/>
                <w:spacing w:val="1"/>
                <w:w w:val="115"/>
                <w:sz w:val="18"/>
              </w:rPr>
              <w:t xml:space="preserve"> </w:t>
            </w:r>
            <w:r w:rsidRPr="008052C0">
              <w:rPr>
                <w:color w:val="231F20"/>
                <w:w w:val="115"/>
                <w:sz w:val="18"/>
              </w:rPr>
              <w:t>Вокальное</w:t>
            </w:r>
            <w:r w:rsidRPr="008052C0">
              <w:rPr>
                <w:color w:val="231F20"/>
                <w:spacing w:val="27"/>
                <w:w w:val="115"/>
                <w:sz w:val="18"/>
              </w:rPr>
              <w:t xml:space="preserve"> </w:t>
            </w:r>
            <w:r w:rsidRPr="008052C0">
              <w:rPr>
                <w:color w:val="231F20"/>
                <w:w w:val="115"/>
                <w:sz w:val="18"/>
              </w:rPr>
              <w:t>исполнение</w:t>
            </w:r>
            <w:r w:rsidRPr="008052C0">
              <w:rPr>
                <w:color w:val="231F20"/>
                <w:spacing w:val="27"/>
                <w:w w:val="115"/>
                <w:sz w:val="18"/>
              </w:rPr>
              <w:t xml:space="preserve"> </w:t>
            </w:r>
            <w:r w:rsidRPr="008052C0">
              <w:rPr>
                <w:color w:val="231F20"/>
                <w:w w:val="115"/>
                <w:sz w:val="18"/>
              </w:rPr>
              <w:t>классических</w:t>
            </w:r>
            <w:r w:rsidRPr="008052C0">
              <w:rPr>
                <w:color w:val="231F20"/>
                <w:spacing w:val="28"/>
                <w:w w:val="115"/>
                <w:sz w:val="18"/>
              </w:rPr>
              <w:t xml:space="preserve"> </w:t>
            </w:r>
            <w:r w:rsidRPr="008052C0">
              <w:rPr>
                <w:color w:val="231F20"/>
                <w:w w:val="115"/>
                <w:sz w:val="18"/>
              </w:rPr>
              <w:t>тем</w:t>
            </w:r>
            <w:r w:rsidRPr="008052C0">
              <w:rPr>
                <w:color w:val="231F20"/>
                <w:spacing w:val="27"/>
                <w:w w:val="115"/>
                <w:sz w:val="18"/>
              </w:rPr>
              <w:t xml:space="preserve"> </w:t>
            </w:r>
            <w:r w:rsidRPr="008052C0">
              <w:rPr>
                <w:color w:val="231F20"/>
                <w:w w:val="115"/>
                <w:sz w:val="18"/>
              </w:rPr>
              <w:t>в</w:t>
            </w:r>
            <w:r w:rsidRPr="008052C0">
              <w:rPr>
                <w:color w:val="231F20"/>
                <w:spacing w:val="28"/>
                <w:w w:val="115"/>
                <w:sz w:val="18"/>
              </w:rPr>
              <w:t xml:space="preserve"> </w:t>
            </w:r>
            <w:r w:rsidRPr="008052C0">
              <w:rPr>
                <w:color w:val="231F20"/>
                <w:w w:val="115"/>
                <w:sz w:val="18"/>
              </w:rPr>
              <w:t>сопровождении</w:t>
            </w:r>
            <w:r w:rsidRPr="008052C0">
              <w:rPr>
                <w:color w:val="231F20"/>
                <w:spacing w:val="-49"/>
                <w:w w:val="115"/>
                <w:sz w:val="18"/>
              </w:rPr>
              <w:t xml:space="preserve"> </w:t>
            </w:r>
            <w:r w:rsidRPr="008052C0">
              <w:rPr>
                <w:color w:val="231F20"/>
                <w:w w:val="115"/>
                <w:sz w:val="18"/>
              </w:rPr>
              <w:t>современного</w:t>
            </w:r>
            <w:r w:rsidRPr="008052C0">
              <w:rPr>
                <w:color w:val="231F20"/>
                <w:spacing w:val="15"/>
                <w:w w:val="115"/>
                <w:sz w:val="18"/>
              </w:rPr>
              <w:t xml:space="preserve"> </w:t>
            </w:r>
            <w:r w:rsidRPr="008052C0">
              <w:rPr>
                <w:color w:val="231F20"/>
                <w:w w:val="115"/>
                <w:sz w:val="18"/>
              </w:rPr>
              <w:t>ритмизованного</w:t>
            </w:r>
            <w:r w:rsidRPr="008052C0">
              <w:rPr>
                <w:color w:val="231F20"/>
                <w:spacing w:val="16"/>
                <w:w w:val="115"/>
                <w:sz w:val="18"/>
              </w:rPr>
              <w:t xml:space="preserve"> </w:t>
            </w:r>
            <w:r w:rsidRPr="008052C0">
              <w:rPr>
                <w:color w:val="231F20"/>
                <w:w w:val="115"/>
                <w:sz w:val="18"/>
              </w:rPr>
              <w:t>аккомпанемента.</w:t>
            </w:r>
          </w:p>
          <w:p w:rsidR="008052C0" w:rsidRPr="008052C0" w:rsidRDefault="008052C0">
            <w:pPr>
              <w:pStyle w:val="TableParagraph"/>
              <w:spacing w:line="189"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line="200" w:lineRule="exact"/>
              <w:ind w:left="112"/>
              <w:rPr>
                <w:sz w:val="18"/>
              </w:rPr>
            </w:pPr>
            <w:r w:rsidRPr="008052C0">
              <w:rPr>
                <w:color w:val="231F20"/>
                <w:spacing w:val="-1"/>
                <w:w w:val="120"/>
                <w:sz w:val="18"/>
              </w:rPr>
              <w:t>Подбор</w:t>
            </w:r>
            <w:r w:rsidRPr="008052C0">
              <w:rPr>
                <w:color w:val="231F20"/>
                <w:spacing w:val="-13"/>
                <w:w w:val="120"/>
                <w:sz w:val="18"/>
              </w:rPr>
              <w:t xml:space="preserve"> </w:t>
            </w:r>
            <w:r w:rsidRPr="008052C0">
              <w:rPr>
                <w:color w:val="231F20"/>
                <w:spacing w:val="-1"/>
                <w:w w:val="120"/>
                <w:sz w:val="18"/>
              </w:rPr>
              <w:t>стиля</w:t>
            </w:r>
            <w:r w:rsidRPr="008052C0">
              <w:rPr>
                <w:color w:val="231F20"/>
                <w:spacing w:val="-12"/>
                <w:w w:val="120"/>
                <w:sz w:val="18"/>
              </w:rPr>
              <w:t xml:space="preserve"> </w:t>
            </w:r>
            <w:r w:rsidRPr="008052C0">
              <w:rPr>
                <w:color w:val="231F20"/>
                <w:w w:val="120"/>
                <w:sz w:val="18"/>
              </w:rPr>
              <w:t>автоаккомпанемента</w:t>
            </w:r>
            <w:r w:rsidRPr="008052C0">
              <w:rPr>
                <w:color w:val="231F20"/>
                <w:spacing w:val="-12"/>
                <w:w w:val="120"/>
                <w:sz w:val="18"/>
              </w:rPr>
              <w:t xml:space="preserve"> </w:t>
            </w:r>
            <w:r w:rsidRPr="008052C0">
              <w:rPr>
                <w:color w:val="231F20"/>
                <w:w w:val="120"/>
                <w:sz w:val="18"/>
              </w:rPr>
              <w:t>(на</w:t>
            </w:r>
            <w:r w:rsidRPr="008052C0">
              <w:rPr>
                <w:color w:val="231F20"/>
                <w:spacing w:val="-12"/>
                <w:w w:val="120"/>
                <w:sz w:val="18"/>
              </w:rPr>
              <w:t xml:space="preserve"> </w:t>
            </w:r>
            <w:r w:rsidRPr="008052C0">
              <w:rPr>
                <w:color w:val="231F20"/>
                <w:w w:val="120"/>
                <w:sz w:val="18"/>
              </w:rPr>
              <w:t>клавишном</w:t>
            </w:r>
            <w:r w:rsidRPr="008052C0">
              <w:rPr>
                <w:color w:val="231F20"/>
                <w:spacing w:val="-12"/>
                <w:w w:val="120"/>
                <w:sz w:val="18"/>
              </w:rPr>
              <w:t xml:space="preserve"> </w:t>
            </w:r>
            <w:r w:rsidRPr="008052C0">
              <w:rPr>
                <w:color w:val="231F20"/>
                <w:w w:val="120"/>
                <w:sz w:val="18"/>
              </w:rPr>
              <w:t>синтезаторе) к известным музыкальным темам композиторов-</w:t>
            </w:r>
            <w:r w:rsidRPr="008052C0">
              <w:rPr>
                <w:color w:val="231F20"/>
                <w:spacing w:val="-51"/>
                <w:w w:val="120"/>
                <w:sz w:val="18"/>
              </w:rPr>
              <w:t xml:space="preserve"> </w:t>
            </w:r>
            <w:r w:rsidRPr="008052C0">
              <w:rPr>
                <w:color w:val="231F20"/>
                <w:w w:val="120"/>
                <w:sz w:val="18"/>
              </w:rPr>
              <w:t>классиков</w:t>
            </w:r>
          </w:p>
        </w:tc>
      </w:tr>
    </w:tbl>
    <w:p w:rsidR="008052C0" w:rsidRDefault="008052C0" w:rsidP="008052C0">
      <w:pPr>
        <w:pStyle w:val="af1"/>
        <w:spacing w:before="6"/>
        <w:ind w:left="0" w:right="0" w:firstLine="0"/>
        <w:jc w:val="left"/>
        <w:rPr>
          <w:i/>
          <w:sz w:val="6"/>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2273"/>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0" w:line="200" w:lineRule="exact"/>
              <w:ind w:left="110"/>
              <w:rPr>
                <w:sz w:val="18"/>
                <w:lang w:val="en-US"/>
              </w:rPr>
            </w:pPr>
            <w:r>
              <w:rPr>
                <w:color w:val="231F20"/>
                <w:w w:val="120"/>
                <w:sz w:val="18"/>
                <w:lang w:val="en-US"/>
              </w:rPr>
              <w:lastRenderedPageBreak/>
              <w:t>Б)</w:t>
            </w:r>
          </w:p>
          <w:p w:rsidR="008052C0" w:rsidRDefault="008052C0">
            <w:pPr>
              <w:pStyle w:val="TableParagraph"/>
              <w:spacing w:line="194" w:lineRule="exact"/>
              <w:ind w:left="110"/>
              <w:rPr>
                <w:sz w:val="18"/>
                <w:lang w:val="en-US"/>
              </w:rPr>
            </w:pPr>
            <w:r>
              <w:rPr>
                <w:color w:val="231F20"/>
                <w:w w:val="115"/>
                <w:sz w:val="18"/>
                <w:lang w:val="en-US"/>
              </w:rPr>
              <w:t>2—4</w:t>
            </w:r>
          </w:p>
          <w:p w:rsidR="008052C0" w:rsidRDefault="008052C0">
            <w:pPr>
              <w:pStyle w:val="TableParagraph"/>
              <w:spacing w:before="4" w:line="223" w:lineRule="auto"/>
              <w:ind w:left="110" w:right="290"/>
              <w:rPr>
                <w:sz w:val="18"/>
                <w:lang w:val="en-US"/>
              </w:rPr>
            </w:pPr>
            <w:r>
              <w:rPr>
                <w:color w:val="231F20"/>
                <w:w w:val="115"/>
                <w:sz w:val="18"/>
                <w:lang w:val="en-US"/>
              </w:rPr>
              <w:t>учебных</w:t>
            </w:r>
            <w:r>
              <w:rPr>
                <w:color w:val="231F20"/>
                <w:spacing w:val="-49"/>
                <w:w w:val="115"/>
                <w:sz w:val="18"/>
                <w:lang w:val="en-US"/>
              </w:rPr>
              <w:t xml:space="preserve"> </w:t>
            </w:r>
            <w:r>
              <w:rPr>
                <w:color w:val="231F20"/>
                <w:w w:val="115"/>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112"/>
              <w:rPr>
                <w:sz w:val="18"/>
                <w:lang w:val="en-US"/>
              </w:rPr>
            </w:pPr>
            <w:r>
              <w:rPr>
                <w:color w:val="231F20"/>
                <w:w w:val="120"/>
                <w:sz w:val="18"/>
                <w:lang w:val="en-US"/>
              </w:rPr>
              <w:t>Джаз</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0" w:line="223" w:lineRule="auto"/>
              <w:ind w:left="112" w:right="118"/>
              <w:rPr>
                <w:sz w:val="18"/>
              </w:rPr>
            </w:pPr>
            <w:r w:rsidRPr="008052C0">
              <w:rPr>
                <w:color w:val="231F20"/>
                <w:w w:val="120"/>
                <w:sz w:val="18"/>
              </w:rPr>
              <w:t>Особенности джаза:</w:t>
            </w:r>
            <w:r w:rsidRPr="008052C0">
              <w:rPr>
                <w:color w:val="231F20"/>
                <w:spacing w:val="1"/>
                <w:w w:val="120"/>
                <w:sz w:val="18"/>
              </w:rPr>
              <w:t xml:space="preserve"> </w:t>
            </w:r>
            <w:r w:rsidRPr="008052C0">
              <w:rPr>
                <w:color w:val="231F20"/>
                <w:w w:val="115"/>
                <w:sz w:val="18"/>
              </w:rPr>
              <w:t>импровизационность,</w:t>
            </w:r>
            <w:r w:rsidRPr="008052C0">
              <w:rPr>
                <w:color w:val="231F20"/>
                <w:spacing w:val="-49"/>
                <w:w w:val="115"/>
                <w:sz w:val="18"/>
              </w:rPr>
              <w:t xml:space="preserve"> </w:t>
            </w:r>
            <w:r w:rsidRPr="008052C0">
              <w:rPr>
                <w:color w:val="231F20"/>
                <w:w w:val="120"/>
                <w:sz w:val="18"/>
              </w:rPr>
              <w:t>ритм</w:t>
            </w:r>
            <w:r w:rsidRPr="008052C0">
              <w:rPr>
                <w:color w:val="231F20"/>
                <w:spacing w:val="8"/>
                <w:w w:val="120"/>
                <w:sz w:val="18"/>
              </w:rPr>
              <w:t xml:space="preserve"> </w:t>
            </w:r>
            <w:r w:rsidRPr="008052C0">
              <w:rPr>
                <w:color w:val="231F20"/>
                <w:w w:val="120"/>
                <w:sz w:val="18"/>
              </w:rPr>
              <w:t>(синкопы,</w:t>
            </w:r>
            <w:r w:rsidRPr="008052C0">
              <w:rPr>
                <w:color w:val="231F20"/>
                <w:spacing w:val="1"/>
                <w:w w:val="120"/>
                <w:sz w:val="18"/>
              </w:rPr>
              <w:t xml:space="preserve"> </w:t>
            </w:r>
            <w:r w:rsidRPr="008052C0">
              <w:rPr>
                <w:color w:val="231F20"/>
                <w:w w:val="120"/>
                <w:sz w:val="18"/>
              </w:rPr>
              <w:t>триоли,</w:t>
            </w:r>
            <w:r w:rsidRPr="008052C0">
              <w:rPr>
                <w:color w:val="231F20"/>
                <w:spacing w:val="8"/>
                <w:w w:val="120"/>
                <w:sz w:val="18"/>
              </w:rPr>
              <w:t xml:space="preserve"> </w:t>
            </w:r>
            <w:r w:rsidRPr="008052C0">
              <w:rPr>
                <w:color w:val="231F20"/>
                <w:w w:val="120"/>
                <w:sz w:val="18"/>
              </w:rPr>
              <w:t>свинг).</w:t>
            </w:r>
          </w:p>
          <w:p w:rsidR="008052C0" w:rsidRPr="008052C0" w:rsidRDefault="008052C0">
            <w:pPr>
              <w:pStyle w:val="TableParagraph"/>
              <w:spacing w:line="223" w:lineRule="auto"/>
              <w:ind w:left="112" w:right="118"/>
              <w:rPr>
                <w:sz w:val="18"/>
              </w:rPr>
            </w:pPr>
            <w:r w:rsidRPr="008052C0">
              <w:rPr>
                <w:color w:val="231F20"/>
                <w:w w:val="120"/>
                <w:sz w:val="18"/>
              </w:rPr>
              <w:t>Музыкальные</w:t>
            </w:r>
            <w:r w:rsidRPr="008052C0">
              <w:rPr>
                <w:color w:val="231F20"/>
                <w:spacing w:val="1"/>
                <w:w w:val="120"/>
                <w:sz w:val="18"/>
              </w:rPr>
              <w:t xml:space="preserve"> </w:t>
            </w:r>
            <w:r w:rsidRPr="008052C0">
              <w:rPr>
                <w:color w:val="231F20"/>
                <w:w w:val="120"/>
                <w:sz w:val="18"/>
              </w:rPr>
              <w:t>инструменты</w:t>
            </w:r>
            <w:r w:rsidRPr="008052C0">
              <w:rPr>
                <w:color w:val="231F20"/>
                <w:spacing w:val="1"/>
                <w:w w:val="120"/>
                <w:sz w:val="18"/>
              </w:rPr>
              <w:t xml:space="preserve"> </w:t>
            </w:r>
            <w:r w:rsidRPr="008052C0">
              <w:rPr>
                <w:color w:val="231F20"/>
                <w:w w:val="120"/>
                <w:sz w:val="18"/>
              </w:rPr>
              <w:t>джаза,</w:t>
            </w:r>
            <w:r w:rsidRPr="008052C0">
              <w:rPr>
                <w:color w:val="231F20"/>
                <w:spacing w:val="-51"/>
                <w:w w:val="120"/>
                <w:sz w:val="18"/>
              </w:rPr>
              <w:t xml:space="preserve"> </w:t>
            </w:r>
            <w:r w:rsidRPr="008052C0">
              <w:rPr>
                <w:color w:val="231F20"/>
                <w:w w:val="115"/>
                <w:sz w:val="18"/>
              </w:rPr>
              <w:t>особые</w:t>
            </w:r>
            <w:r w:rsidRPr="008052C0">
              <w:rPr>
                <w:color w:val="231F20"/>
                <w:spacing w:val="10"/>
                <w:w w:val="115"/>
                <w:sz w:val="18"/>
              </w:rPr>
              <w:t xml:space="preserve"> </w:t>
            </w:r>
            <w:r w:rsidRPr="008052C0">
              <w:rPr>
                <w:color w:val="231F20"/>
                <w:w w:val="115"/>
                <w:sz w:val="18"/>
              </w:rPr>
              <w:t>приёмы</w:t>
            </w:r>
            <w:r w:rsidRPr="008052C0">
              <w:rPr>
                <w:color w:val="231F20"/>
                <w:spacing w:val="11"/>
                <w:w w:val="115"/>
                <w:sz w:val="18"/>
              </w:rPr>
              <w:t xml:space="preserve"> </w:t>
            </w:r>
            <w:r w:rsidRPr="008052C0">
              <w:rPr>
                <w:color w:val="231F20"/>
                <w:w w:val="115"/>
                <w:sz w:val="18"/>
              </w:rPr>
              <w:t>игры</w:t>
            </w:r>
            <w:r w:rsidRPr="008052C0">
              <w:rPr>
                <w:color w:val="231F20"/>
                <w:spacing w:val="-49"/>
                <w:w w:val="115"/>
                <w:sz w:val="18"/>
              </w:rPr>
              <w:t xml:space="preserve"> </w:t>
            </w:r>
            <w:r w:rsidRPr="008052C0">
              <w:rPr>
                <w:color w:val="231F20"/>
                <w:w w:val="120"/>
                <w:sz w:val="18"/>
              </w:rPr>
              <w:t>на</w:t>
            </w:r>
            <w:r w:rsidRPr="008052C0">
              <w:rPr>
                <w:color w:val="231F20"/>
                <w:spacing w:val="10"/>
                <w:w w:val="120"/>
                <w:sz w:val="18"/>
              </w:rPr>
              <w:t xml:space="preserve"> </w:t>
            </w:r>
            <w:r w:rsidRPr="008052C0">
              <w:rPr>
                <w:color w:val="231F20"/>
                <w:w w:val="120"/>
                <w:sz w:val="18"/>
              </w:rPr>
              <w:t>них.</w:t>
            </w:r>
          </w:p>
          <w:p w:rsidR="008052C0" w:rsidRDefault="008052C0">
            <w:pPr>
              <w:pStyle w:val="TableParagraph"/>
              <w:spacing w:line="223" w:lineRule="auto"/>
              <w:ind w:left="112" w:right="118"/>
              <w:rPr>
                <w:sz w:val="12"/>
                <w:lang w:val="en-US"/>
              </w:rPr>
            </w:pPr>
            <w:r>
              <w:rPr>
                <w:color w:val="231F20"/>
                <w:w w:val="115"/>
                <w:sz w:val="18"/>
                <w:lang w:val="en-US"/>
              </w:rPr>
              <w:t>Творчество</w:t>
            </w:r>
            <w:r>
              <w:rPr>
                <w:color w:val="231F20"/>
                <w:spacing w:val="19"/>
                <w:w w:val="115"/>
                <w:sz w:val="18"/>
                <w:lang w:val="en-US"/>
              </w:rPr>
              <w:t xml:space="preserve"> </w:t>
            </w:r>
            <w:r>
              <w:rPr>
                <w:color w:val="231F20"/>
                <w:w w:val="115"/>
                <w:sz w:val="18"/>
                <w:lang w:val="en-US"/>
              </w:rPr>
              <w:t>джазовых</w:t>
            </w:r>
            <w:r>
              <w:rPr>
                <w:color w:val="231F20"/>
                <w:spacing w:val="-49"/>
                <w:w w:val="115"/>
                <w:sz w:val="18"/>
                <w:lang w:val="en-US"/>
              </w:rPr>
              <w:t xml:space="preserve"> </w:t>
            </w:r>
            <w:r>
              <w:rPr>
                <w:color w:val="231F20"/>
                <w:w w:val="115"/>
                <w:sz w:val="18"/>
                <w:lang w:val="en-US"/>
              </w:rPr>
              <w:t>музыкантов</w:t>
            </w:r>
            <w:r>
              <w:rPr>
                <w:color w:val="231F20"/>
                <w:w w:val="115"/>
                <w:position w:val="4"/>
                <w:sz w:val="12"/>
                <w:lang w:val="en-US"/>
              </w:rPr>
              <w:t>1</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70" w:line="223" w:lineRule="auto"/>
              <w:ind w:left="112" w:right="156"/>
              <w:jc w:val="both"/>
              <w:rPr>
                <w:sz w:val="18"/>
              </w:rPr>
            </w:pPr>
            <w:r w:rsidRPr="008052C0">
              <w:rPr>
                <w:color w:val="231F20"/>
                <w:w w:val="120"/>
                <w:sz w:val="18"/>
              </w:rPr>
              <w:t>Знакомство</w:t>
            </w:r>
            <w:r w:rsidRPr="008052C0">
              <w:rPr>
                <w:color w:val="231F20"/>
                <w:spacing w:val="-12"/>
                <w:w w:val="120"/>
                <w:sz w:val="18"/>
              </w:rPr>
              <w:t xml:space="preserve"> </w:t>
            </w:r>
            <w:r w:rsidRPr="008052C0">
              <w:rPr>
                <w:color w:val="231F20"/>
                <w:w w:val="120"/>
                <w:sz w:val="18"/>
              </w:rPr>
              <w:t>с</w:t>
            </w:r>
            <w:r w:rsidRPr="008052C0">
              <w:rPr>
                <w:color w:val="231F20"/>
                <w:spacing w:val="-12"/>
                <w:w w:val="120"/>
                <w:sz w:val="18"/>
              </w:rPr>
              <w:t xml:space="preserve"> </w:t>
            </w:r>
            <w:r w:rsidRPr="008052C0">
              <w:rPr>
                <w:color w:val="231F20"/>
                <w:w w:val="120"/>
                <w:sz w:val="18"/>
              </w:rPr>
              <w:t>творчеством</w:t>
            </w:r>
            <w:r w:rsidRPr="008052C0">
              <w:rPr>
                <w:color w:val="231F20"/>
                <w:spacing w:val="-12"/>
                <w:w w:val="120"/>
                <w:sz w:val="18"/>
              </w:rPr>
              <w:t xml:space="preserve"> </w:t>
            </w:r>
            <w:r w:rsidRPr="008052C0">
              <w:rPr>
                <w:color w:val="231F20"/>
                <w:w w:val="120"/>
                <w:sz w:val="18"/>
              </w:rPr>
              <w:t>джазовых</w:t>
            </w:r>
            <w:r w:rsidRPr="008052C0">
              <w:rPr>
                <w:color w:val="231F20"/>
                <w:spacing w:val="-12"/>
                <w:w w:val="120"/>
                <w:sz w:val="18"/>
              </w:rPr>
              <w:t xml:space="preserve"> </w:t>
            </w:r>
            <w:r w:rsidRPr="008052C0">
              <w:rPr>
                <w:color w:val="231F20"/>
                <w:w w:val="120"/>
                <w:sz w:val="18"/>
              </w:rPr>
              <w:t>музыкантов.</w:t>
            </w:r>
            <w:r w:rsidRPr="008052C0">
              <w:rPr>
                <w:color w:val="231F20"/>
                <w:spacing w:val="-11"/>
                <w:w w:val="120"/>
                <w:sz w:val="18"/>
              </w:rPr>
              <w:t xml:space="preserve"> </w:t>
            </w:r>
            <w:r w:rsidRPr="008052C0">
              <w:rPr>
                <w:color w:val="231F20"/>
                <w:w w:val="120"/>
                <w:sz w:val="18"/>
              </w:rPr>
              <w:t>Узнавание, различение на слух джазовых композиций в отличие</w:t>
            </w:r>
            <w:r w:rsidRPr="008052C0">
              <w:rPr>
                <w:color w:val="231F20"/>
                <w:spacing w:val="-51"/>
                <w:w w:val="120"/>
                <w:sz w:val="18"/>
              </w:rPr>
              <w:t xml:space="preserve"> </w:t>
            </w:r>
            <w:r w:rsidRPr="008052C0">
              <w:rPr>
                <w:color w:val="231F20"/>
                <w:w w:val="120"/>
                <w:sz w:val="18"/>
              </w:rPr>
              <w:t>от</w:t>
            </w:r>
            <w:r w:rsidRPr="008052C0">
              <w:rPr>
                <w:color w:val="231F20"/>
                <w:spacing w:val="8"/>
                <w:w w:val="120"/>
                <w:sz w:val="18"/>
              </w:rPr>
              <w:t xml:space="preserve"> </w:t>
            </w:r>
            <w:r w:rsidRPr="008052C0">
              <w:rPr>
                <w:color w:val="231F20"/>
                <w:w w:val="120"/>
                <w:sz w:val="18"/>
              </w:rPr>
              <w:t>других</w:t>
            </w:r>
            <w:r w:rsidRPr="008052C0">
              <w:rPr>
                <w:color w:val="231F20"/>
                <w:spacing w:val="8"/>
                <w:w w:val="120"/>
                <w:sz w:val="18"/>
              </w:rPr>
              <w:t xml:space="preserve"> </w:t>
            </w:r>
            <w:r w:rsidRPr="008052C0">
              <w:rPr>
                <w:color w:val="231F20"/>
                <w:w w:val="120"/>
                <w:sz w:val="18"/>
              </w:rPr>
              <w:t>музыкальных</w:t>
            </w:r>
            <w:r w:rsidRPr="008052C0">
              <w:rPr>
                <w:color w:val="231F20"/>
                <w:spacing w:val="8"/>
                <w:w w:val="120"/>
                <w:sz w:val="18"/>
              </w:rPr>
              <w:t xml:space="preserve"> </w:t>
            </w:r>
            <w:r w:rsidRPr="008052C0">
              <w:rPr>
                <w:color w:val="231F20"/>
                <w:w w:val="120"/>
                <w:sz w:val="18"/>
              </w:rPr>
              <w:t>стилей</w:t>
            </w:r>
            <w:r w:rsidRPr="008052C0">
              <w:rPr>
                <w:color w:val="231F20"/>
                <w:spacing w:val="8"/>
                <w:w w:val="120"/>
                <w:sz w:val="18"/>
              </w:rPr>
              <w:t xml:space="preserve"> </w:t>
            </w:r>
            <w:r w:rsidRPr="008052C0">
              <w:rPr>
                <w:color w:val="231F20"/>
                <w:w w:val="120"/>
                <w:sz w:val="18"/>
              </w:rPr>
              <w:t>и</w:t>
            </w:r>
            <w:r w:rsidRPr="008052C0">
              <w:rPr>
                <w:color w:val="231F20"/>
                <w:spacing w:val="8"/>
                <w:w w:val="120"/>
                <w:sz w:val="18"/>
              </w:rPr>
              <w:t xml:space="preserve"> </w:t>
            </w:r>
            <w:r w:rsidRPr="008052C0">
              <w:rPr>
                <w:color w:val="231F20"/>
                <w:w w:val="120"/>
                <w:sz w:val="18"/>
              </w:rPr>
              <w:t>направлений.</w:t>
            </w:r>
          </w:p>
          <w:p w:rsidR="008052C0" w:rsidRPr="008052C0" w:rsidRDefault="008052C0">
            <w:pPr>
              <w:pStyle w:val="TableParagraph"/>
              <w:spacing w:line="223" w:lineRule="auto"/>
              <w:ind w:left="112" w:right="101"/>
              <w:jc w:val="both"/>
              <w:rPr>
                <w:sz w:val="18"/>
              </w:rPr>
            </w:pPr>
            <w:r w:rsidRPr="008052C0">
              <w:rPr>
                <w:color w:val="231F20"/>
                <w:w w:val="115"/>
                <w:sz w:val="18"/>
              </w:rPr>
              <w:t>Определение на слух тембров музыкальных инструментов,</w:t>
            </w:r>
            <w:r w:rsidRPr="008052C0">
              <w:rPr>
                <w:color w:val="231F20"/>
                <w:spacing w:val="1"/>
                <w:w w:val="115"/>
                <w:sz w:val="18"/>
              </w:rPr>
              <w:t xml:space="preserve"> </w:t>
            </w:r>
            <w:r w:rsidRPr="008052C0">
              <w:rPr>
                <w:color w:val="231F20"/>
                <w:w w:val="115"/>
                <w:sz w:val="18"/>
              </w:rPr>
              <w:t>исполняющих</w:t>
            </w:r>
            <w:r w:rsidRPr="008052C0">
              <w:rPr>
                <w:color w:val="231F20"/>
                <w:spacing w:val="14"/>
                <w:w w:val="115"/>
                <w:sz w:val="18"/>
              </w:rPr>
              <w:t xml:space="preserve"> </w:t>
            </w:r>
            <w:r w:rsidRPr="008052C0">
              <w:rPr>
                <w:color w:val="231F20"/>
                <w:w w:val="115"/>
                <w:sz w:val="18"/>
              </w:rPr>
              <w:t>джазовую</w:t>
            </w:r>
            <w:r w:rsidRPr="008052C0">
              <w:rPr>
                <w:color w:val="231F20"/>
                <w:spacing w:val="15"/>
                <w:w w:val="115"/>
                <w:sz w:val="18"/>
              </w:rPr>
              <w:t xml:space="preserve"> </w:t>
            </w:r>
            <w:r w:rsidRPr="008052C0">
              <w:rPr>
                <w:color w:val="231F20"/>
                <w:w w:val="115"/>
                <w:sz w:val="18"/>
              </w:rPr>
              <w:t>композицию.</w:t>
            </w:r>
          </w:p>
          <w:p w:rsidR="008052C0" w:rsidRPr="008052C0" w:rsidRDefault="008052C0">
            <w:pPr>
              <w:pStyle w:val="TableParagraph"/>
              <w:spacing w:line="223" w:lineRule="auto"/>
              <w:ind w:left="112" w:right="205"/>
              <w:rPr>
                <w:sz w:val="18"/>
              </w:rPr>
            </w:pPr>
            <w:r w:rsidRPr="008052C0">
              <w:rPr>
                <w:color w:val="231F20"/>
                <w:w w:val="120"/>
                <w:sz w:val="18"/>
              </w:rPr>
              <w:t>Разучивание,</w:t>
            </w:r>
            <w:r w:rsidRPr="008052C0">
              <w:rPr>
                <w:color w:val="231F20"/>
                <w:spacing w:val="5"/>
                <w:w w:val="120"/>
                <w:sz w:val="18"/>
              </w:rPr>
              <w:t xml:space="preserve"> </w:t>
            </w:r>
            <w:r w:rsidRPr="008052C0">
              <w:rPr>
                <w:color w:val="231F20"/>
                <w:w w:val="120"/>
                <w:sz w:val="18"/>
              </w:rPr>
              <w:t>исполнение</w:t>
            </w:r>
            <w:r w:rsidRPr="008052C0">
              <w:rPr>
                <w:color w:val="231F20"/>
                <w:spacing w:val="5"/>
                <w:w w:val="120"/>
                <w:sz w:val="18"/>
              </w:rPr>
              <w:t xml:space="preserve"> </w:t>
            </w:r>
            <w:r w:rsidRPr="008052C0">
              <w:rPr>
                <w:color w:val="231F20"/>
                <w:w w:val="120"/>
                <w:sz w:val="18"/>
              </w:rPr>
              <w:t>песен</w:t>
            </w:r>
            <w:r w:rsidRPr="008052C0">
              <w:rPr>
                <w:color w:val="231F20"/>
                <w:spacing w:val="6"/>
                <w:w w:val="120"/>
                <w:sz w:val="18"/>
              </w:rPr>
              <w:t xml:space="preserve"> </w:t>
            </w:r>
            <w:r w:rsidRPr="008052C0">
              <w:rPr>
                <w:color w:val="231F20"/>
                <w:w w:val="120"/>
                <w:sz w:val="18"/>
              </w:rPr>
              <w:t>в</w:t>
            </w:r>
            <w:r w:rsidRPr="008052C0">
              <w:rPr>
                <w:color w:val="231F20"/>
                <w:spacing w:val="5"/>
                <w:w w:val="120"/>
                <w:sz w:val="18"/>
              </w:rPr>
              <w:t xml:space="preserve"> </w:t>
            </w:r>
            <w:r w:rsidRPr="008052C0">
              <w:rPr>
                <w:color w:val="231F20"/>
                <w:w w:val="120"/>
                <w:sz w:val="18"/>
              </w:rPr>
              <w:t>джазовых</w:t>
            </w:r>
            <w:r w:rsidRPr="008052C0">
              <w:rPr>
                <w:color w:val="231F20"/>
                <w:spacing w:val="5"/>
                <w:w w:val="120"/>
                <w:sz w:val="18"/>
              </w:rPr>
              <w:t xml:space="preserve"> </w:t>
            </w:r>
            <w:r w:rsidRPr="008052C0">
              <w:rPr>
                <w:color w:val="231F20"/>
                <w:w w:val="120"/>
                <w:sz w:val="18"/>
              </w:rPr>
              <w:t>ритмах.</w:t>
            </w:r>
            <w:r w:rsidRPr="008052C0">
              <w:rPr>
                <w:color w:val="231F20"/>
                <w:spacing w:val="1"/>
                <w:w w:val="120"/>
                <w:sz w:val="18"/>
              </w:rPr>
              <w:t xml:space="preserve"> </w:t>
            </w:r>
            <w:r w:rsidRPr="008052C0">
              <w:rPr>
                <w:color w:val="231F20"/>
                <w:w w:val="115"/>
                <w:sz w:val="18"/>
              </w:rPr>
              <w:t>Сочинение,</w:t>
            </w:r>
            <w:r w:rsidRPr="008052C0">
              <w:rPr>
                <w:color w:val="231F20"/>
                <w:spacing w:val="1"/>
                <w:w w:val="115"/>
                <w:sz w:val="18"/>
              </w:rPr>
              <w:t xml:space="preserve"> </w:t>
            </w:r>
            <w:r w:rsidRPr="008052C0">
              <w:rPr>
                <w:color w:val="231F20"/>
                <w:w w:val="115"/>
                <w:sz w:val="18"/>
              </w:rPr>
              <w:t>импровизация  ритмического  аккомпанемента</w:t>
            </w:r>
            <w:r w:rsidRPr="008052C0">
              <w:rPr>
                <w:color w:val="231F20"/>
                <w:spacing w:val="-49"/>
                <w:w w:val="115"/>
                <w:sz w:val="18"/>
              </w:rPr>
              <w:t xml:space="preserve"> </w:t>
            </w:r>
            <w:r w:rsidRPr="008052C0">
              <w:rPr>
                <w:color w:val="231F20"/>
                <w:w w:val="120"/>
                <w:sz w:val="18"/>
              </w:rPr>
              <w:t>с</w:t>
            </w:r>
            <w:r w:rsidRPr="008052C0">
              <w:rPr>
                <w:color w:val="231F20"/>
                <w:spacing w:val="9"/>
                <w:w w:val="120"/>
                <w:sz w:val="18"/>
              </w:rPr>
              <w:t xml:space="preserve"> </w:t>
            </w:r>
            <w:r w:rsidRPr="008052C0">
              <w:rPr>
                <w:color w:val="231F20"/>
                <w:w w:val="120"/>
                <w:sz w:val="18"/>
              </w:rPr>
              <w:t>джазовым</w:t>
            </w:r>
            <w:r w:rsidRPr="008052C0">
              <w:rPr>
                <w:color w:val="231F20"/>
                <w:spacing w:val="9"/>
                <w:w w:val="120"/>
                <w:sz w:val="18"/>
              </w:rPr>
              <w:t xml:space="preserve"> </w:t>
            </w:r>
            <w:r w:rsidRPr="008052C0">
              <w:rPr>
                <w:color w:val="231F20"/>
                <w:w w:val="120"/>
                <w:sz w:val="18"/>
              </w:rPr>
              <w:t>ритмом,</w:t>
            </w:r>
            <w:r w:rsidRPr="008052C0">
              <w:rPr>
                <w:color w:val="231F20"/>
                <w:spacing w:val="9"/>
                <w:w w:val="120"/>
                <w:sz w:val="18"/>
              </w:rPr>
              <w:t xml:space="preserve"> </w:t>
            </w:r>
            <w:r w:rsidRPr="008052C0">
              <w:rPr>
                <w:color w:val="231F20"/>
                <w:w w:val="120"/>
                <w:sz w:val="18"/>
              </w:rPr>
              <w:t>синкопами.</w:t>
            </w:r>
          </w:p>
          <w:p w:rsidR="008052C0" w:rsidRPr="008052C0" w:rsidRDefault="008052C0">
            <w:pPr>
              <w:pStyle w:val="TableParagraph"/>
              <w:spacing w:line="189"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before="1" w:line="223" w:lineRule="auto"/>
              <w:ind w:left="112" w:right="503"/>
              <w:rPr>
                <w:sz w:val="18"/>
              </w:rPr>
            </w:pPr>
            <w:r w:rsidRPr="008052C0">
              <w:rPr>
                <w:color w:val="231F20"/>
                <w:w w:val="120"/>
                <w:sz w:val="18"/>
              </w:rPr>
              <w:t>Составление</w:t>
            </w:r>
            <w:r w:rsidRPr="008052C0">
              <w:rPr>
                <w:color w:val="231F20"/>
                <w:spacing w:val="-7"/>
                <w:w w:val="120"/>
                <w:sz w:val="18"/>
              </w:rPr>
              <w:t xml:space="preserve"> </w:t>
            </w:r>
            <w:r w:rsidRPr="008052C0">
              <w:rPr>
                <w:color w:val="231F20"/>
                <w:w w:val="120"/>
                <w:sz w:val="18"/>
              </w:rPr>
              <w:t>плейлиста,</w:t>
            </w:r>
            <w:r w:rsidRPr="008052C0">
              <w:rPr>
                <w:color w:val="231F20"/>
                <w:spacing w:val="-7"/>
                <w:w w:val="120"/>
                <w:sz w:val="18"/>
              </w:rPr>
              <w:t xml:space="preserve"> </w:t>
            </w:r>
            <w:r w:rsidRPr="008052C0">
              <w:rPr>
                <w:color w:val="231F20"/>
                <w:w w:val="120"/>
                <w:sz w:val="18"/>
              </w:rPr>
              <w:t>коллекции</w:t>
            </w:r>
            <w:r w:rsidRPr="008052C0">
              <w:rPr>
                <w:color w:val="231F20"/>
                <w:spacing w:val="-7"/>
                <w:w w:val="120"/>
                <w:sz w:val="18"/>
              </w:rPr>
              <w:t xml:space="preserve"> </w:t>
            </w:r>
            <w:r w:rsidRPr="008052C0">
              <w:rPr>
                <w:color w:val="231F20"/>
                <w:w w:val="120"/>
                <w:sz w:val="18"/>
              </w:rPr>
              <w:t>записей</w:t>
            </w:r>
            <w:r w:rsidRPr="008052C0">
              <w:rPr>
                <w:color w:val="231F20"/>
                <w:spacing w:val="-7"/>
                <w:w w:val="120"/>
                <w:sz w:val="18"/>
              </w:rPr>
              <w:t xml:space="preserve"> </w:t>
            </w:r>
            <w:r w:rsidRPr="008052C0">
              <w:rPr>
                <w:color w:val="231F20"/>
                <w:w w:val="120"/>
                <w:sz w:val="18"/>
              </w:rPr>
              <w:t>джазовых</w:t>
            </w:r>
            <w:r w:rsidRPr="008052C0">
              <w:rPr>
                <w:color w:val="231F20"/>
                <w:spacing w:val="-51"/>
                <w:w w:val="120"/>
                <w:sz w:val="18"/>
              </w:rPr>
              <w:t xml:space="preserve"> </w:t>
            </w:r>
            <w:r w:rsidRPr="008052C0">
              <w:rPr>
                <w:color w:val="231F20"/>
                <w:w w:val="120"/>
                <w:sz w:val="18"/>
              </w:rPr>
              <w:t>музыкантов</w:t>
            </w:r>
          </w:p>
        </w:tc>
      </w:tr>
      <w:tr w:rsidR="008052C0" w:rsidTr="008052C0">
        <w:trPr>
          <w:trHeight w:val="1497"/>
        </w:trPr>
        <w:tc>
          <w:tcPr>
            <w:tcW w:w="1191" w:type="dxa"/>
            <w:tcBorders>
              <w:top w:val="single" w:sz="4" w:space="0" w:color="231F20"/>
              <w:left w:val="single" w:sz="6" w:space="0" w:color="231F20"/>
              <w:bottom w:val="single" w:sz="6" w:space="0" w:color="231F20"/>
              <w:right w:val="single" w:sz="4" w:space="0" w:color="231F20"/>
            </w:tcBorders>
            <w:hideMark/>
          </w:tcPr>
          <w:p w:rsidR="008052C0" w:rsidRDefault="008052C0">
            <w:pPr>
              <w:pStyle w:val="TableParagraph"/>
              <w:spacing w:before="60" w:line="200" w:lineRule="exact"/>
              <w:ind w:left="110"/>
              <w:rPr>
                <w:sz w:val="18"/>
                <w:lang w:val="en-US"/>
              </w:rPr>
            </w:pPr>
            <w:r>
              <w:rPr>
                <w:color w:val="231F20"/>
                <w:w w:val="110"/>
                <w:sz w:val="18"/>
                <w:lang w:val="en-US"/>
              </w:rPr>
              <w:t>В)</w:t>
            </w:r>
          </w:p>
          <w:p w:rsidR="008052C0" w:rsidRDefault="008052C0">
            <w:pPr>
              <w:pStyle w:val="TableParagraph"/>
              <w:spacing w:line="194" w:lineRule="exact"/>
              <w:ind w:left="110"/>
              <w:rPr>
                <w:sz w:val="18"/>
                <w:lang w:val="en-US"/>
              </w:rPr>
            </w:pPr>
            <w:r>
              <w:rPr>
                <w:color w:val="231F20"/>
                <w:w w:val="115"/>
                <w:sz w:val="18"/>
                <w:lang w:val="en-US"/>
              </w:rPr>
              <w:t>1—4</w:t>
            </w:r>
          </w:p>
          <w:p w:rsidR="008052C0" w:rsidRDefault="008052C0">
            <w:pPr>
              <w:pStyle w:val="TableParagraph"/>
              <w:spacing w:before="4" w:line="223" w:lineRule="auto"/>
              <w:ind w:left="110" w:right="290"/>
              <w:rPr>
                <w:sz w:val="18"/>
                <w:lang w:val="en-US"/>
              </w:rPr>
            </w:pPr>
            <w:r>
              <w:rPr>
                <w:color w:val="231F20"/>
                <w:w w:val="115"/>
                <w:sz w:val="18"/>
                <w:lang w:val="en-US"/>
              </w:rPr>
              <w:t>учебных</w:t>
            </w:r>
            <w:r>
              <w:rPr>
                <w:color w:val="231F20"/>
                <w:spacing w:val="-49"/>
                <w:w w:val="115"/>
                <w:sz w:val="18"/>
                <w:lang w:val="en-US"/>
              </w:rPr>
              <w:t xml:space="preserve"> </w:t>
            </w:r>
            <w:r>
              <w:rPr>
                <w:color w:val="231F20"/>
                <w:w w:val="115"/>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0" w:line="223" w:lineRule="auto"/>
              <w:ind w:left="112" w:right="127"/>
              <w:rPr>
                <w:sz w:val="18"/>
              </w:rPr>
            </w:pPr>
            <w:r w:rsidRPr="008052C0">
              <w:rPr>
                <w:color w:val="231F20"/>
                <w:w w:val="115"/>
                <w:sz w:val="18"/>
              </w:rPr>
              <w:t>Исполни-</w:t>
            </w:r>
            <w:r w:rsidRPr="008052C0">
              <w:rPr>
                <w:color w:val="231F20"/>
                <w:spacing w:val="-49"/>
                <w:w w:val="115"/>
                <w:sz w:val="18"/>
              </w:rPr>
              <w:t xml:space="preserve"> </w:t>
            </w:r>
            <w:r w:rsidRPr="008052C0">
              <w:rPr>
                <w:color w:val="231F20"/>
                <w:w w:val="115"/>
                <w:sz w:val="18"/>
              </w:rPr>
              <w:t>тели</w:t>
            </w:r>
            <w:r w:rsidRPr="008052C0">
              <w:rPr>
                <w:color w:val="231F20"/>
                <w:spacing w:val="1"/>
                <w:w w:val="115"/>
                <w:sz w:val="18"/>
              </w:rPr>
              <w:t xml:space="preserve"> </w:t>
            </w:r>
            <w:r w:rsidRPr="008052C0">
              <w:rPr>
                <w:color w:val="231F20"/>
                <w:w w:val="110"/>
                <w:sz w:val="18"/>
              </w:rPr>
              <w:t>современ-</w:t>
            </w:r>
            <w:r w:rsidRPr="008052C0">
              <w:rPr>
                <w:color w:val="231F20"/>
                <w:spacing w:val="-47"/>
                <w:w w:val="110"/>
                <w:sz w:val="18"/>
              </w:rPr>
              <w:t xml:space="preserve"> </w:t>
            </w:r>
            <w:r w:rsidRPr="008052C0">
              <w:rPr>
                <w:color w:val="231F20"/>
                <w:w w:val="115"/>
                <w:sz w:val="18"/>
              </w:rPr>
              <w:t>ной</w:t>
            </w:r>
            <w:r w:rsidRPr="008052C0">
              <w:rPr>
                <w:color w:val="231F20"/>
                <w:spacing w:val="1"/>
                <w:w w:val="115"/>
                <w:sz w:val="18"/>
              </w:rPr>
              <w:t xml:space="preserve"> </w:t>
            </w:r>
            <w:r w:rsidRPr="008052C0">
              <w:rPr>
                <w:color w:val="231F20"/>
                <w:w w:val="115"/>
                <w:sz w:val="18"/>
              </w:rPr>
              <w:t>музыки</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70" w:line="223" w:lineRule="auto"/>
              <w:ind w:left="112" w:right="223"/>
              <w:rPr>
                <w:sz w:val="12"/>
              </w:rPr>
            </w:pPr>
            <w:r w:rsidRPr="008052C0">
              <w:rPr>
                <w:color w:val="231F20"/>
                <w:w w:val="115"/>
                <w:sz w:val="18"/>
              </w:rPr>
              <w:t>Творчество</w:t>
            </w:r>
            <w:r w:rsidRPr="008052C0">
              <w:rPr>
                <w:color w:val="231F20"/>
                <w:spacing w:val="5"/>
                <w:w w:val="115"/>
                <w:sz w:val="18"/>
              </w:rPr>
              <w:t xml:space="preserve"> </w:t>
            </w:r>
            <w:r w:rsidRPr="008052C0">
              <w:rPr>
                <w:color w:val="231F20"/>
                <w:w w:val="115"/>
                <w:sz w:val="18"/>
              </w:rPr>
              <w:t>одного</w:t>
            </w:r>
            <w:r w:rsidRPr="008052C0">
              <w:rPr>
                <w:color w:val="231F20"/>
                <w:spacing w:val="1"/>
                <w:w w:val="115"/>
                <w:sz w:val="18"/>
              </w:rPr>
              <w:t xml:space="preserve"> </w:t>
            </w:r>
            <w:r w:rsidRPr="008052C0">
              <w:rPr>
                <w:color w:val="231F20"/>
                <w:w w:val="115"/>
                <w:sz w:val="18"/>
              </w:rPr>
              <w:t>или</w:t>
            </w:r>
            <w:r w:rsidRPr="008052C0">
              <w:rPr>
                <w:color w:val="231F20"/>
                <w:spacing w:val="1"/>
                <w:w w:val="115"/>
                <w:sz w:val="18"/>
              </w:rPr>
              <w:t xml:space="preserve"> </w:t>
            </w:r>
            <w:r w:rsidRPr="008052C0">
              <w:rPr>
                <w:color w:val="231F20"/>
                <w:w w:val="115"/>
                <w:sz w:val="18"/>
              </w:rPr>
              <w:t>нескольких</w:t>
            </w:r>
            <w:r w:rsidRPr="008052C0">
              <w:rPr>
                <w:color w:val="231F20"/>
                <w:spacing w:val="1"/>
                <w:w w:val="115"/>
                <w:sz w:val="18"/>
              </w:rPr>
              <w:t xml:space="preserve"> </w:t>
            </w:r>
            <w:r w:rsidRPr="008052C0">
              <w:rPr>
                <w:color w:val="231F20"/>
                <w:w w:val="115"/>
                <w:sz w:val="18"/>
              </w:rPr>
              <w:t>исполнителей</w:t>
            </w:r>
            <w:r w:rsidRPr="008052C0">
              <w:rPr>
                <w:color w:val="231F20"/>
                <w:spacing w:val="6"/>
                <w:w w:val="115"/>
                <w:sz w:val="18"/>
              </w:rPr>
              <w:t xml:space="preserve"> </w:t>
            </w:r>
            <w:r w:rsidRPr="008052C0">
              <w:rPr>
                <w:color w:val="231F20"/>
                <w:w w:val="115"/>
                <w:sz w:val="18"/>
              </w:rPr>
              <w:t>совре-</w:t>
            </w:r>
            <w:r w:rsidRPr="008052C0">
              <w:rPr>
                <w:color w:val="231F20"/>
                <w:spacing w:val="-49"/>
                <w:w w:val="115"/>
                <w:sz w:val="18"/>
              </w:rPr>
              <w:t xml:space="preserve"> </w:t>
            </w:r>
            <w:r w:rsidRPr="008052C0">
              <w:rPr>
                <w:color w:val="231F20"/>
                <w:w w:val="115"/>
                <w:sz w:val="18"/>
              </w:rPr>
              <w:t>менной</w:t>
            </w:r>
            <w:r w:rsidRPr="008052C0">
              <w:rPr>
                <w:color w:val="231F20"/>
                <w:spacing w:val="1"/>
                <w:w w:val="115"/>
                <w:sz w:val="18"/>
              </w:rPr>
              <w:t xml:space="preserve"> </w:t>
            </w:r>
            <w:r w:rsidRPr="008052C0">
              <w:rPr>
                <w:color w:val="231F20"/>
                <w:w w:val="115"/>
                <w:sz w:val="18"/>
              </w:rPr>
              <w:t>музыки,</w:t>
            </w:r>
            <w:r w:rsidRPr="008052C0">
              <w:rPr>
                <w:color w:val="231F20"/>
                <w:spacing w:val="1"/>
                <w:w w:val="115"/>
                <w:sz w:val="18"/>
              </w:rPr>
              <w:t xml:space="preserve"> </w:t>
            </w:r>
            <w:r w:rsidRPr="008052C0">
              <w:rPr>
                <w:color w:val="231F20"/>
                <w:w w:val="115"/>
                <w:sz w:val="18"/>
              </w:rPr>
              <w:t>популярных</w:t>
            </w:r>
            <w:r w:rsidRPr="008052C0">
              <w:rPr>
                <w:color w:val="231F20"/>
                <w:spacing w:val="20"/>
                <w:w w:val="115"/>
                <w:sz w:val="18"/>
              </w:rPr>
              <w:t xml:space="preserve"> </w:t>
            </w:r>
            <w:r w:rsidRPr="008052C0">
              <w:rPr>
                <w:color w:val="231F20"/>
                <w:w w:val="115"/>
                <w:sz w:val="18"/>
              </w:rPr>
              <w:t>у</w:t>
            </w:r>
            <w:r w:rsidRPr="008052C0">
              <w:rPr>
                <w:color w:val="231F20"/>
                <w:spacing w:val="20"/>
                <w:w w:val="115"/>
                <w:sz w:val="18"/>
              </w:rPr>
              <w:t xml:space="preserve"> </w:t>
            </w:r>
            <w:r w:rsidRPr="008052C0">
              <w:rPr>
                <w:color w:val="231F20"/>
                <w:w w:val="115"/>
                <w:sz w:val="18"/>
              </w:rPr>
              <w:t>моло-</w:t>
            </w:r>
            <w:r w:rsidRPr="008052C0">
              <w:rPr>
                <w:color w:val="231F20"/>
                <w:spacing w:val="-49"/>
                <w:w w:val="115"/>
                <w:sz w:val="18"/>
              </w:rPr>
              <w:t xml:space="preserve"> </w:t>
            </w:r>
            <w:r w:rsidRPr="008052C0">
              <w:rPr>
                <w:color w:val="231F20"/>
                <w:w w:val="115"/>
                <w:sz w:val="18"/>
              </w:rPr>
              <w:t>дёжи</w:t>
            </w:r>
            <w:r w:rsidRPr="008052C0">
              <w:rPr>
                <w:color w:val="231F20"/>
                <w:w w:val="115"/>
                <w:position w:val="4"/>
                <w:sz w:val="12"/>
              </w:rPr>
              <w:t>2</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70" w:line="223" w:lineRule="auto"/>
              <w:ind w:left="112" w:right="519"/>
              <w:rPr>
                <w:sz w:val="18"/>
              </w:rPr>
            </w:pPr>
            <w:r w:rsidRPr="008052C0">
              <w:rPr>
                <w:color w:val="231F20"/>
                <w:w w:val="120"/>
                <w:sz w:val="18"/>
              </w:rPr>
              <w:t>Просмотр видеоклипов современных исполнителей.</w:t>
            </w:r>
            <w:r w:rsidRPr="008052C0">
              <w:rPr>
                <w:color w:val="231F20"/>
                <w:spacing w:val="1"/>
                <w:w w:val="120"/>
                <w:sz w:val="18"/>
              </w:rPr>
              <w:t xml:space="preserve"> </w:t>
            </w:r>
            <w:r w:rsidRPr="008052C0">
              <w:rPr>
                <w:color w:val="231F20"/>
                <w:w w:val="120"/>
                <w:sz w:val="18"/>
              </w:rPr>
              <w:t>Сравнение их композиций с другими направлениями</w:t>
            </w:r>
            <w:r w:rsidRPr="008052C0">
              <w:rPr>
                <w:color w:val="231F20"/>
                <w:spacing w:val="1"/>
                <w:w w:val="120"/>
                <w:sz w:val="18"/>
              </w:rPr>
              <w:t xml:space="preserve"> </w:t>
            </w:r>
            <w:r w:rsidRPr="008052C0">
              <w:rPr>
                <w:color w:val="231F20"/>
                <w:w w:val="120"/>
                <w:sz w:val="18"/>
              </w:rPr>
              <w:t>и</w:t>
            </w:r>
            <w:r w:rsidRPr="008052C0">
              <w:rPr>
                <w:color w:val="231F20"/>
                <w:spacing w:val="-4"/>
                <w:w w:val="120"/>
                <w:sz w:val="18"/>
              </w:rPr>
              <w:t xml:space="preserve"> </w:t>
            </w:r>
            <w:r w:rsidRPr="008052C0">
              <w:rPr>
                <w:color w:val="231F20"/>
                <w:w w:val="120"/>
                <w:sz w:val="18"/>
              </w:rPr>
              <w:t>стилями</w:t>
            </w:r>
            <w:r w:rsidRPr="008052C0">
              <w:rPr>
                <w:color w:val="231F20"/>
                <w:spacing w:val="-3"/>
                <w:w w:val="120"/>
                <w:sz w:val="18"/>
              </w:rPr>
              <w:t xml:space="preserve"> </w:t>
            </w:r>
            <w:r w:rsidRPr="008052C0">
              <w:rPr>
                <w:color w:val="231F20"/>
                <w:w w:val="120"/>
                <w:sz w:val="18"/>
              </w:rPr>
              <w:t>(классикой,</w:t>
            </w:r>
            <w:r w:rsidRPr="008052C0">
              <w:rPr>
                <w:color w:val="231F20"/>
                <w:spacing w:val="-3"/>
                <w:w w:val="120"/>
                <w:sz w:val="18"/>
              </w:rPr>
              <w:t xml:space="preserve"> </w:t>
            </w:r>
            <w:r w:rsidRPr="008052C0">
              <w:rPr>
                <w:color w:val="231F20"/>
                <w:w w:val="120"/>
                <w:sz w:val="18"/>
              </w:rPr>
              <w:t>духовной,</w:t>
            </w:r>
            <w:r w:rsidRPr="008052C0">
              <w:rPr>
                <w:color w:val="231F20"/>
                <w:spacing w:val="-3"/>
                <w:w w:val="120"/>
                <w:sz w:val="18"/>
              </w:rPr>
              <w:t xml:space="preserve"> </w:t>
            </w:r>
            <w:r w:rsidRPr="008052C0">
              <w:rPr>
                <w:color w:val="231F20"/>
                <w:w w:val="120"/>
                <w:sz w:val="18"/>
              </w:rPr>
              <w:t>народной</w:t>
            </w:r>
            <w:r w:rsidRPr="008052C0">
              <w:rPr>
                <w:color w:val="231F20"/>
                <w:spacing w:val="-3"/>
                <w:w w:val="120"/>
                <w:sz w:val="18"/>
              </w:rPr>
              <w:t xml:space="preserve"> </w:t>
            </w:r>
            <w:r w:rsidRPr="008052C0">
              <w:rPr>
                <w:color w:val="231F20"/>
                <w:w w:val="120"/>
                <w:sz w:val="18"/>
              </w:rPr>
              <w:t>музыкой).</w:t>
            </w:r>
            <w:r w:rsidRPr="008052C0">
              <w:rPr>
                <w:color w:val="231F20"/>
                <w:spacing w:val="-51"/>
                <w:w w:val="120"/>
                <w:sz w:val="18"/>
              </w:rPr>
              <w:t xml:space="preserve"> </w:t>
            </w:r>
            <w:r w:rsidRPr="008052C0">
              <w:rPr>
                <w:i/>
                <w:color w:val="231F20"/>
                <w:w w:val="120"/>
                <w:sz w:val="18"/>
              </w:rPr>
              <w:t>На</w:t>
            </w:r>
            <w:r w:rsidRPr="008052C0">
              <w:rPr>
                <w:i/>
                <w:color w:val="231F20"/>
                <w:spacing w:val="12"/>
                <w:w w:val="120"/>
                <w:sz w:val="18"/>
              </w:rPr>
              <w:t xml:space="preserve"> </w:t>
            </w:r>
            <w:r w:rsidRPr="008052C0">
              <w:rPr>
                <w:i/>
                <w:color w:val="231F20"/>
                <w:w w:val="120"/>
                <w:sz w:val="18"/>
              </w:rPr>
              <w:t>выбор</w:t>
            </w:r>
            <w:r w:rsidRPr="008052C0">
              <w:rPr>
                <w:i/>
                <w:color w:val="231F20"/>
                <w:spacing w:val="12"/>
                <w:w w:val="120"/>
                <w:sz w:val="18"/>
              </w:rPr>
              <w:t xml:space="preserve"> </w:t>
            </w:r>
            <w:r w:rsidRPr="008052C0">
              <w:rPr>
                <w:i/>
                <w:color w:val="231F20"/>
                <w:w w:val="120"/>
                <w:sz w:val="18"/>
              </w:rPr>
              <w:t>или</w:t>
            </w:r>
            <w:r w:rsidRPr="008052C0">
              <w:rPr>
                <w:i/>
                <w:color w:val="231F20"/>
                <w:spacing w:val="13"/>
                <w:w w:val="120"/>
                <w:sz w:val="18"/>
              </w:rPr>
              <w:t xml:space="preserve"> </w:t>
            </w:r>
            <w:r w:rsidRPr="008052C0">
              <w:rPr>
                <w:i/>
                <w:color w:val="231F20"/>
                <w:w w:val="120"/>
                <w:sz w:val="18"/>
              </w:rPr>
              <w:t>факультативно</w:t>
            </w:r>
            <w:r w:rsidRPr="008052C0">
              <w:rPr>
                <w:color w:val="231F20"/>
                <w:w w:val="120"/>
                <w:sz w:val="18"/>
              </w:rPr>
              <w:t>:</w:t>
            </w:r>
          </w:p>
          <w:p w:rsidR="008052C0" w:rsidRPr="008052C0" w:rsidRDefault="008052C0">
            <w:pPr>
              <w:pStyle w:val="TableParagraph"/>
              <w:spacing w:line="223" w:lineRule="auto"/>
              <w:ind w:left="112"/>
              <w:rPr>
                <w:sz w:val="18"/>
              </w:rPr>
            </w:pPr>
            <w:r w:rsidRPr="008052C0">
              <w:rPr>
                <w:color w:val="231F20"/>
                <w:w w:val="115"/>
                <w:sz w:val="18"/>
              </w:rPr>
              <w:t>Составление</w:t>
            </w:r>
            <w:r w:rsidRPr="008052C0">
              <w:rPr>
                <w:color w:val="231F20"/>
                <w:spacing w:val="30"/>
                <w:w w:val="115"/>
                <w:sz w:val="18"/>
              </w:rPr>
              <w:t xml:space="preserve"> </w:t>
            </w:r>
            <w:r w:rsidRPr="008052C0">
              <w:rPr>
                <w:color w:val="231F20"/>
                <w:w w:val="115"/>
                <w:sz w:val="18"/>
              </w:rPr>
              <w:t>плейлиста,</w:t>
            </w:r>
            <w:r w:rsidRPr="008052C0">
              <w:rPr>
                <w:color w:val="231F20"/>
                <w:spacing w:val="30"/>
                <w:w w:val="115"/>
                <w:sz w:val="18"/>
              </w:rPr>
              <w:t xml:space="preserve"> </w:t>
            </w:r>
            <w:r w:rsidRPr="008052C0">
              <w:rPr>
                <w:color w:val="231F20"/>
                <w:w w:val="115"/>
                <w:sz w:val="18"/>
              </w:rPr>
              <w:t>коллекции</w:t>
            </w:r>
            <w:r w:rsidRPr="008052C0">
              <w:rPr>
                <w:color w:val="231F20"/>
                <w:spacing w:val="30"/>
                <w:w w:val="115"/>
                <w:sz w:val="18"/>
              </w:rPr>
              <w:t xml:space="preserve"> </w:t>
            </w:r>
            <w:r w:rsidRPr="008052C0">
              <w:rPr>
                <w:color w:val="231F20"/>
                <w:w w:val="115"/>
                <w:sz w:val="18"/>
              </w:rPr>
              <w:t>записей</w:t>
            </w:r>
            <w:r w:rsidRPr="008052C0">
              <w:rPr>
                <w:color w:val="231F20"/>
                <w:spacing w:val="31"/>
                <w:w w:val="115"/>
                <w:sz w:val="18"/>
              </w:rPr>
              <w:t xml:space="preserve"> </w:t>
            </w:r>
            <w:r w:rsidRPr="008052C0">
              <w:rPr>
                <w:color w:val="231F20"/>
                <w:w w:val="115"/>
                <w:sz w:val="18"/>
              </w:rPr>
              <w:t>современной</w:t>
            </w:r>
            <w:r w:rsidRPr="008052C0">
              <w:rPr>
                <w:color w:val="231F20"/>
                <w:spacing w:val="-49"/>
                <w:w w:val="115"/>
                <w:sz w:val="18"/>
              </w:rPr>
              <w:t xml:space="preserve"> </w:t>
            </w:r>
            <w:r w:rsidRPr="008052C0">
              <w:rPr>
                <w:color w:val="231F20"/>
                <w:w w:val="115"/>
                <w:sz w:val="18"/>
              </w:rPr>
              <w:t>музыки</w:t>
            </w:r>
            <w:r w:rsidRPr="008052C0">
              <w:rPr>
                <w:color w:val="231F20"/>
                <w:spacing w:val="1"/>
                <w:w w:val="115"/>
                <w:sz w:val="18"/>
              </w:rPr>
              <w:t xml:space="preserve"> </w:t>
            </w:r>
            <w:r w:rsidRPr="008052C0">
              <w:rPr>
                <w:color w:val="231F20"/>
                <w:w w:val="115"/>
                <w:sz w:val="18"/>
              </w:rPr>
              <w:t>для</w:t>
            </w:r>
            <w:r w:rsidRPr="008052C0">
              <w:rPr>
                <w:color w:val="231F20"/>
                <w:spacing w:val="1"/>
                <w:w w:val="115"/>
                <w:sz w:val="18"/>
              </w:rPr>
              <w:t xml:space="preserve"> </w:t>
            </w:r>
            <w:r w:rsidRPr="008052C0">
              <w:rPr>
                <w:color w:val="231F20"/>
                <w:w w:val="115"/>
                <w:sz w:val="18"/>
              </w:rPr>
              <w:t>друзей-одноклассников</w:t>
            </w:r>
            <w:r w:rsidRPr="008052C0">
              <w:rPr>
                <w:color w:val="231F20"/>
                <w:spacing w:val="1"/>
                <w:w w:val="115"/>
                <w:sz w:val="18"/>
              </w:rPr>
              <w:t xml:space="preserve"> </w:t>
            </w:r>
            <w:r w:rsidRPr="008052C0">
              <w:rPr>
                <w:color w:val="231F20"/>
                <w:w w:val="115"/>
                <w:sz w:val="18"/>
              </w:rPr>
              <w:t>(для</w:t>
            </w:r>
            <w:r w:rsidRPr="008052C0">
              <w:rPr>
                <w:color w:val="231F20"/>
                <w:spacing w:val="1"/>
                <w:w w:val="115"/>
                <w:sz w:val="18"/>
              </w:rPr>
              <w:t xml:space="preserve"> </w:t>
            </w:r>
            <w:r w:rsidRPr="008052C0">
              <w:rPr>
                <w:color w:val="231F20"/>
                <w:w w:val="115"/>
                <w:sz w:val="18"/>
              </w:rPr>
              <w:t>проведения</w:t>
            </w:r>
            <w:r w:rsidRPr="008052C0">
              <w:rPr>
                <w:color w:val="231F20"/>
                <w:spacing w:val="1"/>
                <w:w w:val="115"/>
                <w:sz w:val="18"/>
              </w:rPr>
              <w:t xml:space="preserve"> </w:t>
            </w:r>
            <w:r w:rsidRPr="008052C0">
              <w:rPr>
                <w:color w:val="231F20"/>
                <w:w w:val="115"/>
                <w:sz w:val="18"/>
              </w:rPr>
              <w:t>совместного</w:t>
            </w:r>
            <w:r w:rsidRPr="008052C0">
              <w:rPr>
                <w:color w:val="231F20"/>
                <w:spacing w:val="11"/>
                <w:w w:val="115"/>
                <w:sz w:val="18"/>
              </w:rPr>
              <w:t xml:space="preserve"> </w:t>
            </w:r>
            <w:r w:rsidRPr="008052C0">
              <w:rPr>
                <w:color w:val="231F20"/>
                <w:w w:val="115"/>
                <w:sz w:val="18"/>
              </w:rPr>
              <w:t>досуга). Съёмка</w:t>
            </w:r>
            <w:r w:rsidRPr="008052C0">
              <w:rPr>
                <w:color w:val="231F20"/>
                <w:spacing w:val="20"/>
                <w:w w:val="115"/>
                <w:sz w:val="18"/>
              </w:rPr>
              <w:t xml:space="preserve"> </w:t>
            </w:r>
            <w:r w:rsidRPr="008052C0">
              <w:rPr>
                <w:color w:val="231F20"/>
                <w:w w:val="115"/>
                <w:sz w:val="18"/>
              </w:rPr>
              <w:t>собственного</w:t>
            </w:r>
            <w:r w:rsidRPr="008052C0">
              <w:rPr>
                <w:color w:val="231F20"/>
                <w:spacing w:val="21"/>
                <w:w w:val="115"/>
                <w:sz w:val="18"/>
              </w:rPr>
              <w:t xml:space="preserve"> </w:t>
            </w:r>
            <w:r w:rsidRPr="008052C0">
              <w:rPr>
                <w:color w:val="231F20"/>
                <w:w w:val="115"/>
                <w:sz w:val="18"/>
              </w:rPr>
              <w:t>видеоклипа</w:t>
            </w:r>
            <w:r w:rsidRPr="008052C0">
              <w:rPr>
                <w:color w:val="231F20"/>
                <w:spacing w:val="21"/>
                <w:w w:val="115"/>
                <w:sz w:val="18"/>
              </w:rPr>
              <w:t xml:space="preserve"> </w:t>
            </w:r>
            <w:r w:rsidRPr="008052C0">
              <w:rPr>
                <w:color w:val="231F20"/>
                <w:w w:val="115"/>
                <w:sz w:val="18"/>
              </w:rPr>
              <w:t>на</w:t>
            </w:r>
            <w:r w:rsidRPr="008052C0">
              <w:rPr>
                <w:color w:val="231F20"/>
                <w:spacing w:val="21"/>
                <w:w w:val="115"/>
                <w:sz w:val="18"/>
              </w:rPr>
              <w:t xml:space="preserve"> </w:t>
            </w:r>
            <w:r w:rsidRPr="008052C0">
              <w:rPr>
                <w:color w:val="231F20"/>
                <w:w w:val="115"/>
                <w:sz w:val="18"/>
              </w:rPr>
              <w:t>музыку</w:t>
            </w:r>
            <w:r w:rsidRPr="008052C0">
              <w:rPr>
                <w:color w:val="231F20"/>
                <w:spacing w:val="20"/>
                <w:w w:val="115"/>
                <w:sz w:val="18"/>
              </w:rPr>
              <w:t xml:space="preserve"> </w:t>
            </w:r>
            <w:r w:rsidRPr="008052C0">
              <w:rPr>
                <w:color w:val="231F20"/>
                <w:w w:val="115"/>
                <w:sz w:val="18"/>
              </w:rPr>
              <w:t>одной</w:t>
            </w:r>
            <w:r w:rsidRPr="008052C0">
              <w:rPr>
                <w:color w:val="231F20"/>
                <w:spacing w:val="21"/>
                <w:w w:val="115"/>
                <w:sz w:val="18"/>
              </w:rPr>
              <w:t xml:space="preserve"> </w:t>
            </w:r>
            <w:r w:rsidRPr="008052C0">
              <w:rPr>
                <w:color w:val="231F20"/>
                <w:w w:val="115"/>
                <w:sz w:val="18"/>
              </w:rPr>
              <w:t>из</w:t>
            </w:r>
            <w:r w:rsidRPr="008052C0">
              <w:rPr>
                <w:color w:val="231F20"/>
                <w:spacing w:val="-49"/>
                <w:w w:val="115"/>
                <w:sz w:val="18"/>
              </w:rPr>
              <w:t xml:space="preserve"> </w:t>
            </w:r>
            <w:r w:rsidRPr="008052C0">
              <w:rPr>
                <w:color w:val="231F20"/>
                <w:w w:val="115"/>
                <w:sz w:val="18"/>
              </w:rPr>
              <w:t>современных</w:t>
            </w:r>
            <w:r w:rsidRPr="008052C0">
              <w:rPr>
                <w:color w:val="231F20"/>
                <w:spacing w:val="15"/>
                <w:w w:val="115"/>
                <w:sz w:val="18"/>
              </w:rPr>
              <w:t xml:space="preserve"> </w:t>
            </w:r>
            <w:r w:rsidRPr="008052C0">
              <w:rPr>
                <w:color w:val="231F20"/>
                <w:w w:val="115"/>
                <w:sz w:val="18"/>
              </w:rPr>
              <w:t>популярных</w:t>
            </w:r>
            <w:r w:rsidRPr="008052C0">
              <w:rPr>
                <w:color w:val="231F20"/>
                <w:spacing w:val="16"/>
                <w:w w:val="115"/>
                <w:sz w:val="18"/>
              </w:rPr>
              <w:t xml:space="preserve"> </w:t>
            </w:r>
            <w:r w:rsidRPr="008052C0">
              <w:rPr>
                <w:color w:val="231F20"/>
                <w:w w:val="115"/>
                <w:sz w:val="18"/>
              </w:rPr>
              <w:t>композиций</w:t>
            </w:r>
          </w:p>
        </w:tc>
      </w:tr>
    </w:tbl>
    <w:p w:rsidR="008052C0" w:rsidRDefault="008052C0" w:rsidP="008052C0">
      <w:pPr>
        <w:widowControl/>
        <w:autoSpaceDE/>
        <w:autoSpaceDN/>
        <w:spacing w:line="223" w:lineRule="auto"/>
        <w:rPr>
          <w:sz w:val="18"/>
        </w:rPr>
        <w:sectPr w:rsidR="008052C0">
          <w:pgSz w:w="12020" w:h="7830" w:orient="landscape"/>
          <w:pgMar w:top="640" w:right="600" w:bottom="280" w:left="1020" w:header="0" w:footer="0" w:gutter="0"/>
          <w:cols w:space="720"/>
        </w:sectPr>
      </w:pPr>
    </w:p>
    <w:p w:rsidR="008052C0" w:rsidRDefault="008052C0" w:rsidP="008052C0">
      <w:pPr>
        <w:pStyle w:val="af1"/>
        <w:spacing w:before="10"/>
        <w:ind w:left="0" w:right="0" w:firstLine="0"/>
        <w:jc w:val="left"/>
        <w:rPr>
          <w:i/>
          <w:sz w:val="2"/>
        </w:rPr>
      </w:pPr>
      <w:r>
        <w:rPr>
          <w:noProof/>
          <w:lang w:eastAsia="ru-RU"/>
        </w:rPr>
        <w:lastRenderedPageBreak/>
        <mc:AlternateContent>
          <mc:Choice Requires="wps">
            <w:drawing>
              <wp:anchor distT="0" distB="0" distL="114300" distR="114300" simplePos="0" relativeHeight="251667456" behindDoc="0" locked="0" layoutInCell="1" allowOverlap="1">
                <wp:simplePos x="0" y="0"/>
                <wp:positionH relativeFrom="page">
                  <wp:posOffset>431165</wp:posOffset>
                </wp:positionH>
                <wp:positionV relativeFrom="page">
                  <wp:posOffset>455295</wp:posOffset>
                </wp:positionV>
                <wp:extent cx="158750" cy="1068705"/>
                <wp:effectExtent l="2540" t="0" r="635" b="0"/>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68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6" o:spid="_x0000_s1034" type="#_x0000_t202" style="position:absolute;margin-left:33.95pt;margin-top:35.85pt;width:12.5pt;height:8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" filled="f" stroked="f">
                <v:textbox style="layout-flow:vertical" inset="0,0,0,0">
                  <w:txbxContent>
                    <w:p w:rsidR="008052C0" w:rsidRDefault="008052C0" w:rsidP="008052C0">
                      <w:pPr>
                        <w:spacing w:before="15"/>
                        <w:ind w:left="20"/>
                        <w:rPr>
                          <w:rFonts w:ascii="Trebuchet MS" w:hAnsi="Trebuchet MS"/>
                          <w:sz w:val="18"/>
                        </w:rPr>
                      </w:pPr>
                    </w:p>
                  </w:txbxContent>
                </v:textbox>
                <w10:wrap anchorx="page" anchory="page"/>
              </v:shape>
            </w:pict>
          </mc:Fallback>
        </mc:AlternateContent>
      </w: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2750"/>
        </w:trPr>
        <w:tc>
          <w:tcPr>
            <w:tcW w:w="1191" w:type="dxa"/>
            <w:tcBorders>
              <w:top w:val="single" w:sz="4" w:space="0" w:color="231F20"/>
              <w:left w:val="single" w:sz="6" w:space="0" w:color="231F20"/>
              <w:bottom w:val="single" w:sz="4" w:space="0" w:color="231F20"/>
              <w:right w:val="single" w:sz="6" w:space="0" w:color="231F20"/>
            </w:tcBorders>
            <w:hideMark/>
          </w:tcPr>
          <w:p w:rsidR="008052C0" w:rsidRDefault="008052C0">
            <w:pPr>
              <w:pStyle w:val="TableParagraph"/>
              <w:spacing w:before="62" w:line="203" w:lineRule="exact"/>
              <w:ind w:left="110"/>
              <w:rPr>
                <w:sz w:val="18"/>
                <w:lang w:val="en-US"/>
              </w:rPr>
            </w:pPr>
            <w:r>
              <w:rPr>
                <w:color w:val="231F20"/>
                <w:w w:val="110"/>
                <w:sz w:val="18"/>
                <w:lang w:val="en-US"/>
              </w:rPr>
              <w:t>Г)</w:t>
            </w:r>
          </w:p>
          <w:p w:rsidR="008052C0" w:rsidRDefault="008052C0">
            <w:pPr>
              <w:pStyle w:val="TableParagraph"/>
              <w:spacing w:line="200" w:lineRule="exact"/>
              <w:ind w:left="110"/>
              <w:rPr>
                <w:sz w:val="18"/>
                <w:lang w:val="en-US"/>
              </w:rPr>
            </w:pPr>
            <w:r>
              <w:rPr>
                <w:color w:val="231F20"/>
                <w:w w:val="115"/>
                <w:sz w:val="18"/>
                <w:lang w:val="en-US"/>
              </w:rPr>
              <w:t>1—4</w:t>
            </w:r>
          </w:p>
          <w:p w:rsidR="008052C0" w:rsidRDefault="008052C0">
            <w:pPr>
              <w:pStyle w:val="TableParagraph"/>
              <w:spacing w:before="2" w:line="230" w:lineRule="auto"/>
              <w:ind w:left="110" w:right="287"/>
              <w:rPr>
                <w:sz w:val="18"/>
                <w:lang w:val="en-US"/>
              </w:rPr>
            </w:pPr>
            <w:r>
              <w:rPr>
                <w:color w:val="231F20"/>
                <w:w w:val="115"/>
                <w:sz w:val="18"/>
                <w:lang w:val="en-US"/>
              </w:rPr>
              <w:t>учебных</w:t>
            </w:r>
            <w:r>
              <w:rPr>
                <w:color w:val="231F20"/>
                <w:spacing w:val="-49"/>
                <w:w w:val="115"/>
                <w:sz w:val="18"/>
                <w:lang w:val="en-US"/>
              </w:rPr>
              <w:t xml:space="preserve"> </w:t>
            </w:r>
            <w:r>
              <w:rPr>
                <w:color w:val="231F20"/>
                <w:w w:val="115"/>
                <w:sz w:val="18"/>
                <w:lang w:val="en-US"/>
              </w:rPr>
              <w:t>часа</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0" w:right="90"/>
              <w:rPr>
                <w:sz w:val="18"/>
              </w:rPr>
            </w:pPr>
            <w:r w:rsidRPr="008052C0">
              <w:rPr>
                <w:color w:val="231F20"/>
                <w:spacing w:val="-1"/>
                <w:w w:val="115"/>
                <w:sz w:val="18"/>
              </w:rPr>
              <w:t>Электрон-</w:t>
            </w:r>
            <w:r w:rsidRPr="008052C0">
              <w:rPr>
                <w:color w:val="231F20"/>
                <w:spacing w:val="-49"/>
                <w:w w:val="115"/>
                <w:sz w:val="18"/>
              </w:rPr>
              <w:t xml:space="preserve"> </w:t>
            </w:r>
            <w:r w:rsidRPr="008052C0">
              <w:rPr>
                <w:color w:val="231F20"/>
                <w:w w:val="115"/>
                <w:sz w:val="18"/>
              </w:rPr>
              <w:t>ные</w:t>
            </w:r>
          </w:p>
          <w:p w:rsidR="008052C0" w:rsidRPr="008052C0" w:rsidRDefault="008052C0">
            <w:pPr>
              <w:pStyle w:val="TableParagraph"/>
              <w:spacing w:line="230" w:lineRule="auto"/>
              <w:ind w:left="110" w:right="240"/>
              <w:rPr>
                <w:sz w:val="18"/>
              </w:rPr>
            </w:pPr>
            <w:r w:rsidRPr="008052C0">
              <w:rPr>
                <w:color w:val="231F20"/>
                <w:w w:val="115"/>
                <w:sz w:val="18"/>
              </w:rPr>
              <w:t>музы-</w:t>
            </w:r>
            <w:r w:rsidRPr="008052C0">
              <w:rPr>
                <w:color w:val="231F20"/>
                <w:spacing w:val="1"/>
                <w:w w:val="115"/>
                <w:sz w:val="18"/>
              </w:rPr>
              <w:t xml:space="preserve"> </w:t>
            </w:r>
            <w:r w:rsidRPr="008052C0">
              <w:rPr>
                <w:color w:val="231F20"/>
                <w:w w:val="115"/>
                <w:sz w:val="18"/>
              </w:rPr>
              <w:t>кальные</w:t>
            </w:r>
            <w:r w:rsidRPr="008052C0">
              <w:rPr>
                <w:color w:val="231F20"/>
                <w:spacing w:val="-49"/>
                <w:w w:val="115"/>
                <w:sz w:val="18"/>
              </w:rPr>
              <w:t xml:space="preserve"> </w:t>
            </w:r>
            <w:r w:rsidRPr="008052C0">
              <w:rPr>
                <w:color w:val="231F20"/>
                <w:w w:val="115"/>
                <w:sz w:val="18"/>
              </w:rPr>
              <w:t>инстру-</w:t>
            </w:r>
            <w:r w:rsidRPr="008052C0">
              <w:rPr>
                <w:color w:val="231F20"/>
                <w:spacing w:val="1"/>
                <w:w w:val="115"/>
                <w:sz w:val="18"/>
              </w:rPr>
              <w:t xml:space="preserve"> </w:t>
            </w:r>
            <w:r w:rsidRPr="008052C0">
              <w:rPr>
                <w:color w:val="231F20"/>
                <w:w w:val="115"/>
                <w:sz w:val="18"/>
              </w:rPr>
              <w:t>менты</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2" w:right="118"/>
              <w:rPr>
                <w:sz w:val="18"/>
              </w:rPr>
            </w:pPr>
            <w:r w:rsidRPr="008052C0">
              <w:rPr>
                <w:color w:val="231F20"/>
                <w:w w:val="115"/>
                <w:sz w:val="18"/>
              </w:rPr>
              <w:t>Современные</w:t>
            </w:r>
            <w:r w:rsidRPr="008052C0">
              <w:rPr>
                <w:color w:val="231F20"/>
                <w:spacing w:val="3"/>
                <w:w w:val="115"/>
                <w:sz w:val="18"/>
              </w:rPr>
              <w:t xml:space="preserve"> </w:t>
            </w:r>
            <w:r w:rsidRPr="008052C0">
              <w:rPr>
                <w:color w:val="231F20"/>
                <w:w w:val="115"/>
                <w:sz w:val="18"/>
              </w:rPr>
              <w:t>«двой</w:t>
            </w:r>
            <w:r w:rsidRPr="008052C0">
              <w:rPr>
                <w:color w:val="231F20"/>
                <w:w w:val="120"/>
                <w:sz w:val="18"/>
              </w:rPr>
              <w:t>ники»</w:t>
            </w:r>
            <w:r w:rsidRPr="008052C0">
              <w:rPr>
                <w:color w:val="231F20"/>
                <w:spacing w:val="11"/>
                <w:w w:val="120"/>
                <w:sz w:val="18"/>
              </w:rPr>
              <w:t xml:space="preserve"> </w:t>
            </w:r>
            <w:r w:rsidRPr="008052C0">
              <w:rPr>
                <w:color w:val="231F20"/>
                <w:w w:val="120"/>
                <w:sz w:val="18"/>
              </w:rPr>
              <w:t>классических</w:t>
            </w:r>
            <w:r w:rsidRPr="008052C0">
              <w:rPr>
                <w:color w:val="231F20"/>
                <w:spacing w:val="-51"/>
                <w:w w:val="120"/>
                <w:sz w:val="18"/>
              </w:rPr>
              <w:t xml:space="preserve"> </w:t>
            </w:r>
            <w:r w:rsidRPr="008052C0">
              <w:rPr>
                <w:color w:val="231F20"/>
                <w:w w:val="120"/>
                <w:sz w:val="18"/>
              </w:rPr>
              <w:t>музыкальных</w:t>
            </w:r>
            <w:r w:rsidRPr="008052C0">
              <w:rPr>
                <w:color w:val="231F20"/>
                <w:spacing w:val="9"/>
                <w:w w:val="120"/>
                <w:sz w:val="18"/>
              </w:rPr>
              <w:t xml:space="preserve"> </w:t>
            </w:r>
            <w:r w:rsidRPr="008052C0">
              <w:rPr>
                <w:color w:val="231F20"/>
                <w:w w:val="120"/>
                <w:sz w:val="18"/>
              </w:rPr>
              <w:t>ин-</w:t>
            </w:r>
            <w:r w:rsidRPr="008052C0">
              <w:rPr>
                <w:color w:val="231F20"/>
                <w:spacing w:val="1"/>
                <w:w w:val="120"/>
                <w:sz w:val="18"/>
              </w:rPr>
              <w:t xml:space="preserve"> </w:t>
            </w:r>
            <w:r w:rsidRPr="008052C0">
              <w:rPr>
                <w:color w:val="231F20"/>
                <w:w w:val="115"/>
                <w:sz w:val="18"/>
              </w:rPr>
              <w:t>струментов:</w:t>
            </w:r>
            <w:r w:rsidRPr="008052C0">
              <w:rPr>
                <w:color w:val="231F20"/>
                <w:spacing w:val="13"/>
                <w:w w:val="115"/>
                <w:sz w:val="18"/>
              </w:rPr>
              <w:t xml:space="preserve"> </w:t>
            </w:r>
            <w:r w:rsidRPr="008052C0">
              <w:rPr>
                <w:color w:val="231F20"/>
                <w:w w:val="115"/>
                <w:sz w:val="18"/>
              </w:rPr>
              <w:t>синтеза</w:t>
            </w:r>
            <w:r w:rsidRPr="008052C0">
              <w:rPr>
                <w:color w:val="231F20"/>
                <w:w w:val="120"/>
                <w:sz w:val="18"/>
              </w:rPr>
              <w:t>тор,</w:t>
            </w:r>
            <w:r w:rsidRPr="008052C0">
              <w:rPr>
                <w:color w:val="231F20"/>
                <w:spacing w:val="7"/>
                <w:w w:val="120"/>
                <w:sz w:val="18"/>
              </w:rPr>
              <w:t xml:space="preserve"> </w:t>
            </w:r>
            <w:r w:rsidRPr="008052C0">
              <w:rPr>
                <w:color w:val="231F20"/>
                <w:w w:val="120"/>
                <w:sz w:val="18"/>
              </w:rPr>
              <w:t>электронная</w:t>
            </w:r>
            <w:r w:rsidRPr="008052C0">
              <w:rPr>
                <w:color w:val="231F20"/>
                <w:spacing w:val="1"/>
                <w:w w:val="120"/>
                <w:sz w:val="18"/>
              </w:rPr>
              <w:t xml:space="preserve"> </w:t>
            </w:r>
            <w:r w:rsidRPr="008052C0">
              <w:rPr>
                <w:color w:val="231F20"/>
                <w:w w:val="120"/>
                <w:sz w:val="18"/>
              </w:rPr>
              <w:t>скрипка,</w:t>
            </w:r>
            <w:r w:rsidRPr="008052C0">
              <w:rPr>
                <w:color w:val="231F20"/>
                <w:spacing w:val="14"/>
                <w:w w:val="120"/>
                <w:sz w:val="18"/>
              </w:rPr>
              <w:t xml:space="preserve"> </w:t>
            </w:r>
            <w:r w:rsidRPr="008052C0">
              <w:rPr>
                <w:color w:val="231F20"/>
                <w:w w:val="120"/>
                <w:sz w:val="18"/>
              </w:rPr>
              <w:t>гитара,</w:t>
            </w:r>
            <w:r w:rsidRPr="008052C0">
              <w:rPr>
                <w:color w:val="231F20"/>
                <w:spacing w:val="1"/>
                <w:w w:val="120"/>
                <w:sz w:val="18"/>
              </w:rPr>
              <w:t xml:space="preserve"> </w:t>
            </w:r>
            <w:r w:rsidRPr="008052C0">
              <w:rPr>
                <w:color w:val="231F20"/>
                <w:w w:val="120"/>
                <w:sz w:val="18"/>
              </w:rPr>
              <w:t>барабаны</w:t>
            </w:r>
            <w:r w:rsidRPr="008052C0">
              <w:rPr>
                <w:color w:val="231F20"/>
                <w:spacing w:val="7"/>
                <w:w w:val="120"/>
                <w:sz w:val="18"/>
              </w:rPr>
              <w:t xml:space="preserve"> </w:t>
            </w:r>
            <w:r w:rsidRPr="008052C0">
              <w:rPr>
                <w:color w:val="231F20"/>
                <w:w w:val="120"/>
                <w:sz w:val="18"/>
              </w:rPr>
              <w:t>и</w:t>
            </w:r>
            <w:r w:rsidRPr="008052C0">
              <w:rPr>
                <w:color w:val="231F20"/>
                <w:spacing w:val="8"/>
                <w:w w:val="120"/>
                <w:sz w:val="18"/>
              </w:rPr>
              <w:t xml:space="preserve"> </w:t>
            </w:r>
            <w:r w:rsidRPr="008052C0">
              <w:rPr>
                <w:color w:val="231F20"/>
                <w:w w:val="120"/>
                <w:sz w:val="18"/>
              </w:rPr>
              <w:t>т.</w:t>
            </w:r>
            <w:r w:rsidRPr="008052C0">
              <w:rPr>
                <w:color w:val="231F20"/>
                <w:spacing w:val="8"/>
                <w:w w:val="120"/>
                <w:sz w:val="18"/>
              </w:rPr>
              <w:t xml:space="preserve"> </w:t>
            </w:r>
            <w:r w:rsidRPr="008052C0">
              <w:rPr>
                <w:color w:val="231F20"/>
                <w:w w:val="120"/>
                <w:sz w:val="18"/>
              </w:rPr>
              <w:t>д.</w:t>
            </w:r>
          </w:p>
          <w:p w:rsidR="008052C0" w:rsidRPr="008052C0" w:rsidRDefault="008052C0">
            <w:pPr>
              <w:pStyle w:val="TableParagraph"/>
              <w:spacing w:line="230" w:lineRule="auto"/>
              <w:ind w:left="112" w:right="118"/>
              <w:rPr>
                <w:sz w:val="18"/>
              </w:rPr>
            </w:pPr>
            <w:r w:rsidRPr="008052C0">
              <w:rPr>
                <w:color w:val="231F20"/>
                <w:w w:val="115"/>
                <w:sz w:val="18"/>
              </w:rPr>
              <w:t>Виртуальные</w:t>
            </w:r>
            <w:r w:rsidRPr="008052C0">
              <w:rPr>
                <w:color w:val="231F20"/>
                <w:spacing w:val="1"/>
                <w:w w:val="115"/>
                <w:sz w:val="18"/>
              </w:rPr>
              <w:t xml:space="preserve"> </w:t>
            </w:r>
            <w:r w:rsidRPr="008052C0">
              <w:rPr>
                <w:color w:val="231F20"/>
                <w:w w:val="115"/>
                <w:sz w:val="18"/>
              </w:rPr>
              <w:t>музы-</w:t>
            </w:r>
            <w:r w:rsidRPr="008052C0">
              <w:rPr>
                <w:color w:val="231F20"/>
                <w:spacing w:val="-49"/>
                <w:w w:val="115"/>
                <w:sz w:val="18"/>
              </w:rPr>
              <w:t xml:space="preserve"> </w:t>
            </w:r>
            <w:r w:rsidRPr="008052C0">
              <w:rPr>
                <w:color w:val="231F20"/>
                <w:w w:val="115"/>
                <w:sz w:val="18"/>
              </w:rPr>
              <w:t>кальные</w:t>
            </w:r>
            <w:r w:rsidRPr="008052C0">
              <w:rPr>
                <w:color w:val="231F20"/>
                <w:spacing w:val="1"/>
                <w:w w:val="115"/>
                <w:sz w:val="18"/>
              </w:rPr>
              <w:t xml:space="preserve"> </w:t>
            </w:r>
            <w:r w:rsidRPr="008052C0">
              <w:rPr>
                <w:color w:val="231F20"/>
                <w:w w:val="115"/>
                <w:sz w:val="18"/>
              </w:rPr>
              <w:t>инструменты</w:t>
            </w:r>
            <w:r w:rsidRPr="008052C0">
              <w:rPr>
                <w:color w:val="231F20"/>
                <w:spacing w:val="26"/>
                <w:w w:val="115"/>
                <w:sz w:val="18"/>
              </w:rPr>
              <w:t xml:space="preserve"> </w:t>
            </w:r>
            <w:r w:rsidRPr="008052C0">
              <w:rPr>
                <w:color w:val="231F20"/>
                <w:w w:val="115"/>
                <w:sz w:val="18"/>
              </w:rPr>
              <w:t>в</w:t>
            </w:r>
            <w:r w:rsidRPr="008052C0">
              <w:rPr>
                <w:color w:val="231F20"/>
                <w:spacing w:val="27"/>
                <w:w w:val="115"/>
                <w:sz w:val="18"/>
              </w:rPr>
              <w:t xml:space="preserve"> </w:t>
            </w:r>
            <w:r w:rsidRPr="008052C0">
              <w:rPr>
                <w:color w:val="231F20"/>
                <w:w w:val="115"/>
                <w:sz w:val="18"/>
              </w:rPr>
              <w:t>компьютерных</w:t>
            </w:r>
            <w:r w:rsidRPr="008052C0">
              <w:rPr>
                <w:color w:val="231F20"/>
                <w:spacing w:val="-48"/>
                <w:w w:val="115"/>
                <w:sz w:val="18"/>
              </w:rPr>
              <w:t xml:space="preserve"> </w:t>
            </w:r>
            <w:r w:rsidRPr="008052C0">
              <w:rPr>
                <w:color w:val="231F20"/>
                <w:w w:val="115"/>
                <w:sz w:val="18"/>
              </w:rPr>
              <w:t>программах</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7" w:line="230" w:lineRule="auto"/>
              <w:ind w:left="112" w:right="284"/>
              <w:rPr>
                <w:sz w:val="18"/>
              </w:rPr>
            </w:pPr>
            <w:r w:rsidRPr="008052C0">
              <w:rPr>
                <w:color w:val="231F20"/>
                <w:w w:val="120"/>
                <w:sz w:val="18"/>
              </w:rPr>
              <w:t>Слушание</w:t>
            </w:r>
            <w:r w:rsidRPr="008052C0">
              <w:rPr>
                <w:color w:val="231F20"/>
                <w:spacing w:val="1"/>
                <w:w w:val="120"/>
                <w:sz w:val="18"/>
              </w:rPr>
              <w:t xml:space="preserve"> </w:t>
            </w:r>
            <w:r w:rsidRPr="008052C0">
              <w:rPr>
                <w:color w:val="231F20"/>
                <w:w w:val="120"/>
                <w:sz w:val="18"/>
              </w:rPr>
              <w:t>музыкальных</w:t>
            </w:r>
            <w:r w:rsidRPr="008052C0">
              <w:rPr>
                <w:color w:val="231F20"/>
                <w:spacing w:val="1"/>
                <w:w w:val="120"/>
                <w:sz w:val="18"/>
              </w:rPr>
              <w:t xml:space="preserve"> </w:t>
            </w:r>
            <w:r w:rsidRPr="008052C0">
              <w:rPr>
                <w:color w:val="231F20"/>
                <w:w w:val="120"/>
                <w:sz w:val="18"/>
              </w:rPr>
              <w:t>композиций</w:t>
            </w:r>
            <w:r w:rsidRPr="008052C0">
              <w:rPr>
                <w:color w:val="231F20"/>
                <w:spacing w:val="1"/>
                <w:w w:val="120"/>
                <w:sz w:val="18"/>
              </w:rPr>
              <w:t xml:space="preserve"> </w:t>
            </w:r>
            <w:r w:rsidRPr="008052C0">
              <w:rPr>
                <w:color w:val="231F20"/>
                <w:w w:val="120"/>
                <w:sz w:val="18"/>
              </w:rPr>
              <w:t>в</w:t>
            </w:r>
            <w:r w:rsidRPr="008052C0">
              <w:rPr>
                <w:color w:val="231F20"/>
                <w:spacing w:val="1"/>
                <w:w w:val="120"/>
                <w:sz w:val="18"/>
              </w:rPr>
              <w:t xml:space="preserve"> </w:t>
            </w:r>
            <w:r w:rsidRPr="008052C0">
              <w:rPr>
                <w:color w:val="231F20"/>
                <w:w w:val="120"/>
                <w:sz w:val="18"/>
              </w:rPr>
              <w:t>исполнении</w:t>
            </w:r>
            <w:r w:rsidRPr="008052C0">
              <w:rPr>
                <w:color w:val="231F20"/>
                <w:spacing w:val="1"/>
                <w:w w:val="120"/>
                <w:sz w:val="18"/>
              </w:rPr>
              <w:t xml:space="preserve"> </w:t>
            </w:r>
            <w:r w:rsidRPr="008052C0">
              <w:rPr>
                <w:color w:val="231F20"/>
                <w:w w:val="120"/>
                <w:sz w:val="18"/>
              </w:rPr>
              <w:t>на</w:t>
            </w:r>
            <w:r w:rsidRPr="008052C0">
              <w:rPr>
                <w:color w:val="231F20"/>
                <w:spacing w:val="1"/>
                <w:w w:val="120"/>
                <w:sz w:val="18"/>
              </w:rPr>
              <w:t xml:space="preserve"> </w:t>
            </w:r>
            <w:r w:rsidRPr="008052C0">
              <w:rPr>
                <w:color w:val="231F20"/>
                <w:w w:val="120"/>
                <w:sz w:val="18"/>
              </w:rPr>
              <w:t>электронных</w:t>
            </w:r>
            <w:r w:rsidRPr="008052C0">
              <w:rPr>
                <w:color w:val="231F20"/>
                <w:spacing w:val="-10"/>
                <w:w w:val="120"/>
                <w:sz w:val="18"/>
              </w:rPr>
              <w:t xml:space="preserve"> </w:t>
            </w:r>
            <w:r w:rsidRPr="008052C0">
              <w:rPr>
                <w:color w:val="231F20"/>
                <w:w w:val="120"/>
                <w:sz w:val="18"/>
              </w:rPr>
              <w:t>музыкальных</w:t>
            </w:r>
            <w:r w:rsidRPr="008052C0">
              <w:rPr>
                <w:color w:val="231F20"/>
                <w:spacing w:val="-9"/>
                <w:w w:val="120"/>
                <w:sz w:val="18"/>
              </w:rPr>
              <w:t xml:space="preserve"> </w:t>
            </w:r>
            <w:r w:rsidRPr="008052C0">
              <w:rPr>
                <w:color w:val="231F20"/>
                <w:w w:val="120"/>
                <w:sz w:val="18"/>
              </w:rPr>
              <w:t>инструментах.</w:t>
            </w:r>
            <w:r w:rsidRPr="008052C0">
              <w:rPr>
                <w:color w:val="231F20"/>
                <w:spacing w:val="-9"/>
                <w:w w:val="120"/>
                <w:sz w:val="18"/>
              </w:rPr>
              <w:t xml:space="preserve"> </w:t>
            </w:r>
            <w:r w:rsidRPr="008052C0">
              <w:rPr>
                <w:color w:val="231F20"/>
                <w:w w:val="120"/>
                <w:sz w:val="18"/>
              </w:rPr>
              <w:t>Сравнение</w:t>
            </w:r>
            <w:r w:rsidRPr="008052C0">
              <w:rPr>
                <w:color w:val="231F20"/>
                <w:spacing w:val="-9"/>
                <w:w w:val="120"/>
                <w:sz w:val="18"/>
              </w:rPr>
              <w:t xml:space="preserve"> </w:t>
            </w:r>
            <w:r w:rsidRPr="008052C0">
              <w:rPr>
                <w:color w:val="231F20"/>
                <w:w w:val="120"/>
                <w:sz w:val="18"/>
              </w:rPr>
              <w:t>их</w:t>
            </w:r>
            <w:r w:rsidRPr="008052C0">
              <w:rPr>
                <w:color w:val="231F20"/>
                <w:spacing w:val="-51"/>
                <w:w w:val="120"/>
                <w:sz w:val="18"/>
              </w:rPr>
              <w:t xml:space="preserve"> </w:t>
            </w:r>
            <w:r w:rsidRPr="008052C0">
              <w:rPr>
                <w:color w:val="231F20"/>
                <w:w w:val="120"/>
                <w:sz w:val="18"/>
              </w:rPr>
              <w:t>звучания с акустическими инструментами, обсуждение</w:t>
            </w:r>
            <w:r w:rsidRPr="008052C0">
              <w:rPr>
                <w:color w:val="231F20"/>
                <w:spacing w:val="1"/>
                <w:w w:val="120"/>
                <w:sz w:val="18"/>
              </w:rPr>
              <w:t xml:space="preserve"> </w:t>
            </w:r>
            <w:r w:rsidRPr="008052C0">
              <w:rPr>
                <w:color w:val="231F20"/>
                <w:w w:val="120"/>
                <w:sz w:val="18"/>
              </w:rPr>
              <w:t>результатов</w:t>
            </w:r>
            <w:r w:rsidRPr="008052C0">
              <w:rPr>
                <w:color w:val="231F20"/>
                <w:spacing w:val="9"/>
                <w:w w:val="120"/>
                <w:sz w:val="18"/>
              </w:rPr>
              <w:t xml:space="preserve"> </w:t>
            </w:r>
            <w:r w:rsidRPr="008052C0">
              <w:rPr>
                <w:color w:val="231F20"/>
                <w:w w:val="120"/>
                <w:sz w:val="18"/>
              </w:rPr>
              <w:t>сравнения.</w:t>
            </w:r>
          </w:p>
          <w:p w:rsidR="008052C0" w:rsidRPr="008052C0" w:rsidRDefault="008052C0">
            <w:pPr>
              <w:pStyle w:val="TableParagraph"/>
              <w:spacing w:line="230" w:lineRule="auto"/>
              <w:ind w:left="112" w:right="765"/>
              <w:rPr>
                <w:sz w:val="18"/>
              </w:rPr>
            </w:pPr>
            <w:r w:rsidRPr="008052C0">
              <w:rPr>
                <w:color w:val="231F20"/>
                <w:spacing w:val="-1"/>
                <w:w w:val="120"/>
                <w:sz w:val="18"/>
              </w:rPr>
              <w:t>Подбор</w:t>
            </w:r>
            <w:r w:rsidRPr="008052C0">
              <w:rPr>
                <w:color w:val="231F20"/>
                <w:spacing w:val="-12"/>
                <w:w w:val="120"/>
                <w:sz w:val="18"/>
              </w:rPr>
              <w:t xml:space="preserve"> </w:t>
            </w:r>
            <w:r w:rsidRPr="008052C0">
              <w:rPr>
                <w:color w:val="231F20"/>
                <w:w w:val="120"/>
                <w:sz w:val="18"/>
              </w:rPr>
              <w:t>электронных</w:t>
            </w:r>
            <w:r w:rsidRPr="008052C0">
              <w:rPr>
                <w:color w:val="231F20"/>
                <w:spacing w:val="-12"/>
                <w:w w:val="120"/>
                <w:sz w:val="18"/>
              </w:rPr>
              <w:t xml:space="preserve"> </w:t>
            </w:r>
            <w:r w:rsidRPr="008052C0">
              <w:rPr>
                <w:color w:val="231F20"/>
                <w:w w:val="120"/>
                <w:sz w:val="18"/>
              </w:rPr>
              <w:t>тембров</w:t>
            </w:r>
            <w:r w:rsidRPr="008052C0">
              <w:rPr>
                <w:color w:val="231F20"/>
                <w:spacing w:val="-11"/>
                <w:w w:val="120"/>
                <w:sz w:val="18"/>
              </w:rPr>
              <w:t xml:space="preserve"> </w:t>
            </w:r>
            <w:r w:rsidRPr="008052C0">
              <w:rPr>
                <w:color w:val="231F20"/>
                <w:w w:val="120"/>
                <w:sz w:val="18"/>
              </w:rPr>
              <w:t>для</w:t>
            </w:r>
            <w:r w:rsidRPr="008052C0">
              <w:rPr>
                <w:color w:val="231F20"/>
                <w:spacing w:val="-12"/>
                <w:w w:val="120"/>
                <w:sz w:val="18"/>
              </w:rPr>
              <w:t xml:space="preserve"> </w:t>
            </w:r>
            <w:r w:rsidRPr="008052C0">
              <w:rPr>
                <w:color w:val="231F20"/>
                <w:w w:val="120"/>
                <w:sz w:val="18"/>
              </w:rPr>
              <w:t>создания</w:t>
            </w:r>
            <w:r w:rsidRPr="008052C0">
              <w:rPr>
                <w:color w:val="231F20"/>
                <w:spacing w:val="-11"/>
                <w:w w:val="120"/>
                <w:sz w:val="18"/>
              </w:rPr>
              <w:t xml:space="preserve"> </w:t>
            </w:r>
            <w:r w:rsidRPr="008052C0">
              <w:rPr>
                <w:color w:val="231F20"/>
                <w:w w:val="120"/>
                <w:sz w:val="18"/>
              </w:rPr>
              <w:t>музыки</w:t>
            </w:r>
            <w:r w:rsidRPr="008052C0">
              <w:rPr>
                <w:color w:val="231F20"/>
                <w:spacing w:val="-51"/>
                <w:w w:val="120"/>
                <w:sz w:val="18"/>
              </w:rPr>
              <w:t xml:space="preserve"> </w:t>
            </w:r>
            <w:r w:rsidRPr="008052C0">
              <w:rPr>
                <w:color w:val="231F20"/>
                <w:w w:val="120"/>
                <w:sz w:val="18"/>
              </w:rPr>
              <w:t>к</w:t>
            </w:r>
            <w:r w:rsidRPr="008052C0">
              <w:rPr>
                <w:color w:val="231F20"/>
                <w:spacing w:val="8"/>
                <w:w w:val="120"/>
                <w:sz w:val="18"/>
              </w:rPr>
              <w:t xml:space="preserve"> </w:t>
            </w:r>
            <w:r w:rsidRPr="008052C0">
              <w:rPr>
                <w:color w:val="231F20"/>
                <w:w w:val="120"/>
                <w:sz w:val="18"/>
              </w:rPr>
              <w:t>фантастическому</w:t>
            </w:r>
            <w:r w:rsidRPr="008052C0">
              <w:rPr>
                <w:color w:val="231F20"/>
                <w:spacing w:val="9"/>
                <w:w w:val="120"/>
                <w:sz w:val="18"/>
              </w:rPr>
              <w:t xml:space="preserve"> </w:t>
            </w:r>
            <w:r w:rsidRPr="008052C0">
              <w:rPr>
                <w:color w:val="231F20"/>
                <w:w w:val="120"/>
                <w:sz w:val="18"/>
              </w:rPr>
              <w:t>фильму.</w:t>
            </w:r>
          </w:p>
          <w:p w:rsidR="008052C0" w:rsidRPr="008052C0" w:rsidRDefault="008052C0">
            <w:pPr>
              <w:pStyle w:val="TableParagraph"/>
              <w:spacing w:line="197"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line="230" w:lineRule="auto"/>
              <w:ind w:left="112"/>
              <w:rPr>
                <w:sz w:val="18"/>
              </w:rPr>
            </w:pPr>
            <w:r w:rsidRPr="008052C0">
              <w:rPr>
                <w:color w:val="231F20"/>
                <w:w w:val="115"/>
                <w:sz w:val="18"/>
              </w:rPr>
              <w:t>Посещение</w:t>
            </w:r>
            <w:r w:rsidRPr="008052C0">
              <w:rPr>
                <w:color w:val="231F20"/>
                <w:spacing w:val="30"/>
                <w:w w:val="115"/>
                <w:sz w:val="18"/>
              </w:rPr>
              <w:t xml:space="preserve"> </w:t>
            </w:r>
            <w:r w:rsidRPr="008052C0">
              <w:rPr>
                <w:color w:val="231F20"/>
                <w:w w:val="115"/>
                <w:sz w:val="18"/>
              </w:rPr>
              <w:t>музыкального</w:t>
            </w:r>
            <w:r w:rsidRPr="008052C0">
              <w:rPr>
                <w:color w:val="231F20"/>
                <w:spacing w:val="31"/>
                <w:w w:val="115"/>
                <w:sz w:val="18"/>
              </w:rPr>
              <w:t xml:space="preserve"> </w:t>
            </w:r>
            <w:r w:rsidRPr="008052C0">
              <w:rPr>
                <w:color w:val="231F20"/>
                <w:w w:val="115"/>
                <w:sz w:val="18"/>
              </w:rPr>
              <w:t>магазина</w:t>
            </w:r>
            <w:r w:rsidRPr="008052C0">
              <w:rPr>
                <w:color w:val="231F20"/>
                <w:spacing w:val="31"/>
                <w:w w:val="115"/>
                <w:sz w:val="18"/>
              </w:rPr>
              <w:t xml:space="preserve"> </w:t>
            </w:r>
            <w:r w:rsidRPr="008052C0">
              <w:rPr>
                <w:color w:val="231F20"/>
                <w:w w:val="115"/>
                <w:sz w:val="18"/>
              </w:rPr>
              <w:t>(отдел</w:t>
            </w:r>
            <w:r w:rsidRPr="008052C0">
              <w:rPr>
                <w:color w:val="231F20"/>
                <w:spacing w:val="31"/>
                <w:w w:val="115"/>
                <w:sz w:val="18"/>
              </w:rPr>
              <w:t xml:space="preserve"> </w:t>
            </w:r>
            <w:r w:rsidRPr="008052C0">
              <w:rPr>
                <w:color w:val="231F20"/>
                <w:w w:val="115"/>
                <w:sz w:val="18"/>
              </w:rPr>
              <w:t>электронных</w:t>
            </w:r>
            <w:r w:rsidRPr="008052C0">
              <w:rPr>
                <w:color w:val="231F20"/>
                <w:spacing w:val="-49"/>
                <w:w w:val="115"/>
                <w:sz w:val="18"/>
              </w:rPr>
              <w:t xml:space="preserve"> </w:t>
            </w:r>
            <w:r w:rsidRPr="008052C0">
              <w:rPr>
                <w:color w:val="231F20"/>
                <w:w w:val="115"/>
                <w:sz w:val="18"/>
              </w:rPr>
              <w:t>музыкальных</w:t>
            </w:r>
            <w:r w:rsidRPr="008052C0">
              <w:rPr>
                <w:color w:val="231F20"/>
                <w:spacing w:val="14"/>
                <w:w w:val="115"/>
                <w:sz w:val="18"/>
              </w:rPr>
              <w:t xml:space="preserve"> </w:t>
            </w:r>
            <w:r w:rsidRPr="008052C0">
              <w:rPr>
                <w:color w:val="231F20"/>
                <w:w w:val="115"/>
                <w:sz w:val="18"/>
              </w:rPr>
              <w:t>инструментов).</w:t>
            </w:r>
          </w:p>
          <w:p w:rsidR="008052C0" w:rsidRPr="008052C0" w:rsidRDefault="008052C0">
            <w:pPr>
              <w:pStyle w:val="TableParagraph"/>
              <w:spacing w:line="230" w:lineRule="auto"/>
              <w:ind w:left="112" w:right="263"/>
              <w:rPr>
                <w:sz w:val="18"/>
              </w:rPr>
            </w:pPr>
            <w:r w:rsidRPr="008052C0">
              <w:rPr>
                <w:color w:val="231F20"/>
                <w:w w:val="120"/>
                <w:sz w:val="18"/>
              </w:rPr>
              <w:t>Просмотр</w:t>
            </w:r>
            <w:r w:rsidRPr="008052C0">
              <w:rPr>
                <w:color w:val="231F20"/>
                <w:spacing w:val="-12"/>
                <w:w w:val="120"/>
                <w:sz w:val="18"/>
              </w:rPr>
              <w:t xml:space="preserve"> </w:t>
            </w:r>
            <w:r w:rsidRPr="008052C0">
              <w:rPr>
                <w:color w:val="231F20"/>
                <w:w w:val="120"/>
                <w:sz w:val="18"/>
              </w:rPr>
              <w:t>фильма</w:t>
            </w:r>
            <w:r w:rsidRPr="008052C0">
              <w:rPr>
                <w:color w:val="231F20"/>
                <w:spacing w:val="-11"/>
                <w:w w:val="120"/>
                <w:sz w:val="18"/>
              </w:rPr>
              <w:t xml:space="preserve"> </w:t>
            </w:r>
            <w:r w:rsidRPr="008052C0">
              <w:rPr>
                <w:color w:val="231F20"/>
                <w:w w:val="120"/>
                <w:sz w:val="18"/>
              </w:rPr>
              <w:t>об</w:t>
            </w:r>
            <w:r w:rsidRPr="008052C0">
              <w:rPr>
                <w:color w:val="231F20"/>
                <w:spacing w:val="-12"/>
                <w:w w:val="120"/>
                <w:sz w:val="18"/>
              </w:rPr>
              <w:t xml:space="preserve"> </w:t>
            </w:r>
            <w:r w:rsidRPr="008052C0">
              <w:rPr>
                <w:color w:val="231F20"/>
                <w:w w:val="120"/>
                <w:sz w:val="18"/>
              </w:rPr>
              <w:t>электронных</w:t>
            </w:r>
            <w:r w:rsidRPr="008052C0">
              <w:rPr>
                <w:color w:val="231F20"/>
                <w:spacing w:val="-11"/>
                <w:w w:val="120"/>
                <w:sz w:val="18"/>
              </w:rPr>
              <w:t xml:space="preserve"> </w:t>
            </w:r>
            <w:r w:rsidRPr="008052C0">
              <w:rPr>
                <w:color w:val="231F20"/>
                <w:w w:val="120"/>
                <w:sz w:val="18"/>
              </w:rPr>
              <w:t>музыкальных</w:t>
            </w:r>
            <w:r w:rsidRPr="008052C0">
              <w:rPr>
                <w:color w:val="231F20"/>
                <w:spacing w:val="-11"/>
                <w:w w:val="120"/>
                <w:sz w:val="18"/>
              </w:rPr>
              <w:t xml:space="preserve"> </w:t>
            </w:r>
            <w:r w:rsidRPr="008052C0">
              <w:rPr>
                <w:color w:val="231F20"/>
                <w:w w:val="120"/>
                <w:sz w:val="18"/>
              </w:rPr>
              <w:t>инструментах.</w:t>
            </w:r>
          </w:p>
          <w:p w:rsidR="008052C0" w:rsidRPr="008052C0" w:rsidRDefault="008052C0">
            <w:pPr>
              <w:pStyle w:val="TableParagraph"/>
              <w:spacing w:line="230" w:lineRule="auto"/>
              <w:ind w:left="112" w:right="525"/>
              <w:rPr>
                <w:sz w:val="18"/>
              </w:rPr>
            </w:pPr>
            <w:r w:rsidRPr="008052C0">
              <w:rPr>
                <w:color w:val="231F20"/>
                <w:w w:val="115"/>
                <w:sz w:val="18"/>
              </w:rPr>
              <w:t>Создание</w:t>
            </w:r>
            <w:r w:rsidRPr="008052C0">
              <w:rPr>
                <w:color w:val="231F20"/>
                <w:spacing w:val="1"/>
                <w:w w:val="115"/>
                <w:sz w:val="18"/>
              </w:rPr>
              <w:t xml:space="preserve"> </w:t>
            </w:r>
            <w:r w:rsidRPr="008052C0">
              <w:rPr>
                <w:color w:val="231F20"/>
                <w:w w:val="115"/>
                <w:sz w:val="18"/>
              </w:rPr>
              <w:t>электронной</w:t>
            </w:r>
            <w:r w:rsidRPr="008052C0">
              <w:rPr>
                <w:color w:val="231F20"/>
                <w:spacing w:val="1"/>
                <w:w w:val="115"/>
                <w:sz w:val="18"/>
              </w:rPr>
              <w:t xml:space="preserve"> </w:t>
            </w:r>
            <w:r w:rsidRPr="008052C0">
              <w:rPr>
                <w:color w:val="231F20"/>
                <w:w w:val="115"/>
                <w:sz w:val="18"/>
              </w:rPr>
              <w:t>композиции</w:t>
            </w:r>
            <w:r w:rsidRPr="008052C0">
              <w:rPr>
                <w:color w:val="231F20"/>
                <w:spacing w:val="1"/>
                <w:w w:val="115"/>
                <w:sz w:val="18"/>
              </w:rPr>
              <w:t xml:space="preserve"> </w:t>
            </w:r>
            <w:r w:rsidRPr="008052C0">
              <w:rPr>
                <w:color w:val="231F20"/>
                <w:w w:val="115"/>
                <w:sz w:val="18"/>
              </w:rPr>
              <w:t>в</w:t>
            </w:r>
            <w:r w:rsidRPr="008052C0">
              <w:rPr>
                <w:color w:val="231F20"/>
                <w:spacing w:val="1"/>
                <w:w w:val="115"/>
                <w:sz w:val="18"/>
              </w:rPr>
              <w:t xml:space="preserve"> </w:t>
            </w:r>
            <w:r w:rsidRPr="008052C0">
              <w:rPr>
                <w:color w:val="231F20"/>
                <w:w w:val="115"/>
                <w:sz w:val="18"/>
              </w:rPr>
              <w:t>компьютерных</w:t>
            </w:r>
            <w:r w:rsidRPr="008052C0">
              <w:rPr>
                <w:color w:val="231F20"/>
                <w:spacing w:val="1"/>
                <w:w w:val="115"/>
                <w:sz w:val="18"/>
              </w:rPr>
              <w:t xml:space="preserve"> </w:t>
            </w:r>
            <w:r w:rsidRPr="008052C0">
              <w:rPr>
                <w:color w:val="231F20"/>
                <w:w w:val="115"/>
                <w:sz w:val="18"/>
              </w:rPr>
              <w:t>программах</w:t>
            </w:r>
            <w:r w:rsidRPr="008052C0">
              <w:rPr>
                <w:color w:val="231F20"/>
                <w:spacing w:val="22"/>
                <w:w w:val="115"/>
                <w:sz w:val="18"/>
              </w:rPr>
              <w:t xml:space="preserve"> </w:t>
            </w:r>
            <w:r w:rsidRPr="008052C0">
              <w:rPr>
                <w:color w:val="231F20"/>
                <w:w w:val="115"/>
                <w:sz w:val="18"/>
              </w:rPr>
              <w:t>с</w:t>
            </w:r>
            <w:r w:rsidRPr="008052C0">
              <w:rPr>
                <w:color w:val="231F20"/>
                <w:spacing w:val="23"/>
                <w:w w:val="115"/>
                <w:sz w:val="18"/>
              </w:rPr>
              <w:t xml:space="preserve"> </w:t>
            </w:r>
            <w:r w:rsidRPr="008052C0">
              <w:rPr>
                <w:color w:val="231F20"/>
                <w:w w:val="115"/>
                <w:sz w:val="18"/>
              </w:rPr>
              <w:t>готовыми</w:t>
            </w:r>
            <w:r w:rsidRPr="008052C0">
              <w:rPr>
                <w:color w:val="231F20"/>
                <w:spacing w:val="22"/>
                <w:w w:val="115"/>
                <w:sz w:val="18"/>
              </w:rPr>
              <w:t xml:space="preserve"> </w:t>
            </w:r>
            <w:r w:rsidRPr="008052C0">
              <w:rPr>
                <w:color w:val="231F20"/>
                <w:w w:val="115"/>
                <w:sz w:val="18"/>
              </w:rPr>
              <w:t>семплами</w:t>
            </w:r>
            <w:r w:rsidRPr="008052C0">
              <w:rPr>
                <w:color w:val="231F20"/>
                <w:spacing w:val="23"/>
                <w:w w:val="115"/>
                <w:sz w:val="18"/>
              </w:rPr>
              <w:t xml:space="preserve"> </w:t>
            </w:r>
            <w:r w:rsidRPr="008052C0">
              <w:rPr>
                <w:color w:val="231F20"/>
                <w:w w:val="115"/>
                <w:sz w:val="18"/>
              </w:rPr>
              <w:t>(</w:t>
            </w:r>
            <w:r>
              <w:rPr>
                <w:color w:val="231F20"/>
                <w:w w:val="115"/>
                <w:sz w:val="18"/>
                <w:lang w:val="en-US"/>
              </w:rPr>
              <w:t>Garage</w:t>
            </w:r>
            <w:r w:rsidRPr="008052C0">
              <w:rPr>
                <w:color w:val="231F20"/>
                <w:spacing w:val="23"/>
                <w:w w:val="115"/>
                <w:sz w:val="18"/>
              </w:rPr>
              <w:t xml:space="preserve"> </w:t>
            </w:r>
            <w:r>
              <w:rPr>
                <w:color w:val="231F20"/>
                <w:w w:val="115"/>
                <w:sz w:val="18"/>
                <w:lang w:val="en-US"/>
              </w:rPr>
              <w:t>Band</w:t>
            </w:r>
            <w:r w:rsidRPr="008052C0">
              <w:rPr>
                <w:color w:val="231F20"/>
                <w:spacing w:val="22"/>
                <w:w w:val="115"/>
                <w:sz w:val="18"/>
              </w:rPr>
              <w:t xml:space="preserve"> </w:t>
            </w:r>
            <w:r w:rsidRPr="008052C0">
              <w:rPr>
                <w:color w:val="231F20"/>
                <w:w w:val="115"/>
                <w:sz w:val="18"/>
              </w:rPr>
              <w:t>и</w:t>
            </w:r>
            <w:r w:rsidRPr="008052C0">
              <w:rPr>
                <w:color w:val="231F20"/>
                <w:spacing w:val="23"/>
                <w:w w:val="115"/>
                <w:sz w:val="18"/>
              </w:rPr>
              <w:t xml:space="preserve"> </w:t>
            </w:r>
            <w:r w:rsidRPr="008052C0">
              <w:rPr>
                <w:color w:val="231F20"/>
                <w:w w:val="115"/>
                <w:sz w:val="18"/>
              </w:rPr>
              <w:t>др.)</w:t>
            </w:r>
          </w:p>
        </w:tc>
      </w:tr>
    </w:tbl>
    <w:p w:rsidR="008052C0" w:rsidRDefault="008052C0" w:rsidP="008052C0">
      <w:pPr>
        <w:pStyle w:val="af1"/>
        <w:ind w:left="0" w:right="0" w:firstLine="0"/>
        <w:jc w:val="left"/>
        <w:rPr>
          <w:i/>
        </w:rPr>
      </w:pPr>
    </w:p>
    <w:p w:rsidR="008052C0" w:rsidRDefault="008052C0" w:rsidP="008052C0">
      <w:pPr>
        <w:pStyle w:val="af1"/>
        <w:spacing w:before="9"/>
        <w:ind w:left="0" w:right="0" w:firstLine="0"/>
        <w:jc w:val="left"/>
        <w:rPr>
          <w:i/>
          <w:sz w:val="24"/>
        </w:rPr>
      </w:pPr>
      <w:r>
        <w:rPr>
          <w:noProof/>
          <w:lang w:eastAsia="ru-RU"/>
        </w:rPr>
        <mc:AlternateContent>
          <mc:Choice Requires="wps">
            <w:drawing>
              <wp:anchor distT="0" distB="0" distL="0" distR="0" simplePos="0" relativeHeight="251741184" behindDoc="0" locked="0" layoutInCell="1" allowOverlap="1">
                <wp:simplePos x="0" y="0"/>
                <wp:positionH relativeFrom="page">
                  <wp:posOffset>720090</wp:posOffset>
                </wp:positionH>
                <wp:positionV relativeFrom="paragraph">
                  <wp:posOffset>208915</wp:posOffset>
                </wp:positionV>
                <wp:extent cx="1080135" cy="1270"/>
                <wp:effectExtent l="5715" t="8890" r="9525" b="8890"/>
                <wp:wrapTopAndBottom/>
                <wp:docPr id="45" name="Полилиния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1134 1134"/>
                            <a:gd name="T1" fmla="*/ T0 w 1701"/>
                            <a:gd name="T2" fmla="+- 0 2835 1134"/>
                            <a:gd name="T3" fmla="*/ T2 w 1701"/>
                          </a:gdLst>
                          <a:ahLst/>
                          <a:cxnLst>
                            <a:cxn ang="0">
                              <a:pos x="T1" y="0"/>
                            </a:cxn>
                            <a:cxn ang="0">
                              <a:pos x="T3" y="0"/>
                            </a:cxn>
                          </a:cxnLst>
                          <a:rect l="0" t="0" r="r" b="b"/>
                          <a:pathLst>
                            <a:path w="1701">
                              <a:moveTo>
                                <a:pt x="0" y="0"/>
                              </a:moveTo>
                              <a:lnTo>
                                <a:pt x="1701" y="0"/>
                              </a:lnTo>
                            </a:path>
                          </a:pathLst>
                        </a:custGeom>
                        <a:noFill/>
                        <a:ln w="635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5" o:spid="_x0000_s1026" style="position:absolute;margin-left:56.7pt;margin-top:16.45pt;width:85.05pt;height:.1pt;z-index:251741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" path="m,l1701,e" filled="f" strokecolor="#939598" strokeweight=".5pt">
                <v:path arrowok="t" o:connecttype="custom" o:connectlocs="0,0;1080135,0" o:connectangles="0,0"/>
                <w10:wrap type="topAndBottom" anchorx="page"/>
              </v:shape>
            </w:pict>
          </mc:Fallback>
        </mc:AlternateContent>
      </w:r>
    </w:p>
    <w:p w:rsidR="008052C0" w:rsidRDefault="008052C0" w:rsidP="008052C0">
      <w:pPr>
        <w:spacing w:line="230" w:lineRule="auto"/>
        <w:ind w:left="340" w:right="194" w:hanging="227"/>
        <w:jc w:val="both"/>
        <w:rPr>
          <w:sz w:val="18"/>
        </w:rPr>
      </w:pPr>
      <w:r>
        <w:rPr>
          <w:color w:val="231F20"/>
          <w:w w:val="120"/>
          <w:position w:val="4"/>
          <w:sz w:val="12"/>
        </w:rPr>
        <w:t>1</w:t>
      </w:r>
      <w:r>
        <w:rPr>
          <w:color w:val="231F20"/>
          <w:spacing w:val="5"/>
          <w:w w:val="120"/>
          <w:position w:val="4"/>
          <w:sz w:val="12"/>
        </w:rPr>
        <w:t xml:space="preserve"> </w:t>
      </w:r>
      <w:r>
        <w:rPr>
          <w:color w:val="231F20"/>
          <w:w w:val="120"/>
          <w:sz w:val="18"/>
        </w:rPr>
        <w:t>В</w:t>
      </w:r>
      <w:r>
        <w:rPr>
          <w:color w:val="231F20"/>
          <w:spacing w:val="-8"/>
          <w:w w:val="120"/>
          <w:sz w:val="18"/>
        </w:rPr>
        <w:t xml:space="preserve"> </w:t>
      </w:r>
      <w:r>
        <w:rPr>
          <w:color w:val="231F20"/>
          <w:w w:val="120"/>
          <w:sz w:val="18"/>
        </w:rPr>
        <w:t>данном</w:t>
      </w:r>
      <w:r>
        <w:rPr>
          <w:color w:val="231F20"/>
          <w:spacing w:val="-8"/>
          <w:w w:val="120"/>
          <w:sz w:val="18"/>
        </w:rPr>
        <w:t xml:space="preserve"> </w:t>
      </w:r>
      <w:r>
        <w:rPr>
          <w:color w:val="231F20"/>
          <w:w w:val="120"/>
          <w:sz w:val="18"/>
        </w:rPr>
        <w:t>блоке</w:t>
      </w:r>
      <w:r>
        <w:rPr>
          <w:color w:val="231F20"/>
          <w:spacing w:val="-7"/>
          <w:w w:val="120"/>
          <w:sz w:val="18"/>
        </w:rPr>
        <w:t xml:space="preserve"> </w:t>
      </w:r>
      <w:r>
        <w:rPr>
          <w:color w:val="231F20"/>
          <w:w w:val="120"/>
          <w:sz w:val="18"/>
        </w:rPr>
        <w:t>по</w:t>
      </w:r>
      <w:r>
        <w:rPr>
          <w:color w:val="231F20"/>
          <w:spacing w:val="-8"/>
          <w:w w:val="120"/>
          <w:sz w:val="18"/>
        </w:rPr>
        <w:t xml:space="preserve"> </w:t>
      </w:r>
      <w:r>
        <w:rPr>
          <w:color w:val="231F20"/>
          <w:w w:val="120"/>
          <w:sz w:val="18"/>
        </w:rPr>
        <w:t>выбору</w:t>
      </w:r>
      <w:r>
        <w:rPr>
          <w:color w:val="231F20"/>
          <w:spacing w:val="-8"/>
          <w:w w:val="120"/>
          <w:sz w:val="18"/>
        </w:rPr>
        <w:t xml:space="preserve"> </w:t>
      </w:r>
      <w:r>
        <w:rPr>
          <w:color w:val="231F20"/>
          <w:w w:val="120"/>
          <w:sz w:val="18"/>
        </w:rPr>
        <w:t>учителя</w:t>
      </w:r>
      <w:r>
        <w:rPr>
          <w:color w:val="231F20"/>
          <w:spacing w:val="-7"/>
          <w:w w:val="120"/>
          <w:sz w:val="18"/>
        </w:rPr>
        <w:t xml:space="preserve"> </w:t>
      </w:r>
      <w:r>
        <w:rPr>
          <w:color w:val="231F20"/>
          <w:w w:val="120"/>
          <w:sz w:val="18"/>
        </w:rPr>
        <w:t>может</w:t>
      </w:r>
      <w:r>
        <w:rPr>
          <w:color w:val="231F20"/>
          <w:spacing w:val="-8"/>
          <w:w w:val="120"/>
          <w:sz w:val="18"/>
        </w:rPr>
        <w:t xml:space="preserve"> </w:t>
      </w:r>
      <w:r>
        <w:rPr>
          <w:color w:val="231F20"/>
          <w:w w:val="120"/>
          <w:sz w:val="18"/>
        </w:rPr>
        <w:t>быть</w:t>
      </w:r>
      <w:r>
        <w:rPr>
          <w:color w:val="231F20"/>
          <w:spacing w:val="-8"/>
          <w:w w:val="120"/>
          <w:sz w:val="18"/>
        </w:rPr>
        <w:t xml:space="preserve"> </w:t>
      </w:r>
      <w:r>
        <w:rPr>
          <w:color w:val="231F20"/>
          <w:w w:val="120"/>
          <w:sz w:val="18"/>
        </w:rPr>
        <w:t>представлено</w:t>
      </w:r>
      <w:r>
        <w:rPr>
          <w:color w:val="231F20"/>
          <w:spacing w:val="-7"/>
          <w:w w:val="120"/>
          <w:sz w:val="18"/>
        </w:rPr>
        <w:t xml:space="preserve"> </w:t>
      </w:r>
      <w:r>
        <w:rPr>
          <w:color w:val="231F20"/>
          <w:w w:val="120"/>
          <w:sz w:val="18"/>
        </w:rPr>
        <w:t>как</w:t>
      </w:r>
      <w:r>
        <w:rPr>
          <w:color w:val="231F20"/>
          <w:spacing w:val="-8"/>
          <w:w w:val="120"/>
          <w:sz w:val="18"/>
        </w:rPr>
        <w:t xml:space="preserve"> </w:t>
      </w:r>
      <w:r>
        <w:rPr>
          <w:color w:val="231F20"/>
          <w:w w:val="120"/>
          <w:sz w:val="18"/>
        </w:rPr>
        <w:t>творчество</w:t>
      </w:r>
      <w:r>
        <w:rPr>
          <w:color w:val="231F20"/>
          <w:spacing w:val="-7"/>
          <w:w w:val="120"/>
          <w:sz w:val="18"/>
        </w:rPr>
        <w:t xml:space="preserve"> </w:t>
      </w:r>
      <w:r>
        <w:rPr>
          <w:color w:val="231F20"/>
          <w:w w:val="120"/>
          <w:sz w:val="18"/>
        </w:rPr>
        <w:t>всемирно</w:t>
      </w:r>
      <w:r>
        <w:rPr>
          <w:color w:val="231F20"/>
          <w:spacing w:val="30"/>
          <w:w w:val="120"/>
          <w:sz w:val="18"/>
        </w:rPr>
        <w:t xml:space="preserve"> </w:t>
      </w:r>
      <w:r>
        <w:rPr>
          <w:color w:val="231F20"/>
          <w:w w:val="120"/>
          <w:sz w:val="18"/>
        </w:rPr>
        <w:t>известных</w:t>
      </w:r>
      <w:r>
        <w:rPr>
          <w:color w:val="231F20"/>
          <w:spacing w:val="31"/>
          <w:w w:val="120"/>
          <w:sz w:val="18"/>
        </w:rPr>
        <w:t xml:space="preserve"> </w:t>
      </w:r>
      <w:r>
        <w:rPr>
          <w:color w:val="231F20"/>
          <w:w w:val="120"/>
          <w:sz w:val="18"/>
        </w:rPr>
        <w:t>джазовых</w:t>
      </w:r>
      <w:r>
        <w:rPr>
          <w:color w:val="231F20"/>
          <w:spacing w:val="31"/>
          <w:w w:val="120"/>
          <w:sz w:val="18"/>
        </w:rPr>
        <w:t xml:space="preserve"> </w:t>
      </w:r>
      <w:r>
        <w:rPr>
          <w:color w:val="231F20"/>
          <w:w w:val="120"/>
          <w:sz w:val="18"/>
        </w:rPr>
        <w:t>музыкантов</w:t>
      </w:r>
      <w:r>
        <w:rPr>
          <w:color w:val="231F20"/>
          <w:spacing w:val="31"/>
          <w:w w:val="120"/>
          <w:sz w:val="18"/>
        </w:rPr>
        <w:t xml:space="preserve"> </w:t>
      </w:r>
      <w:r>
        <w:rPr>
          <w:color w:val="231F20"/>
          <w:w w:val="120"/>
          <w:sz w:val="18"/>
        </w:rPr>
        <w:t>—</w:t>
      </w:r>
      <w:r>
        <w:rPr>
          <w:color w:val="231F20"/>
          <w:spacing w:val="31"/>
          <w:w w:val="120"/>
          <w:sz w:val="18"/>
        </w:rPr>
        <w:t xml:space="preserve"> </w:t>
      </w:r>
      <w:r>
        <w:rPr>
          <w:color w:val="231F20"/>
          <w:w w:val="120"/>
          <w:sz w:val="18"/>
        </w:rPr>
        <w:t>Э.</w:t>
      </w:r>
      <w:r>
        <w:rPr>
          <w:color w:val="231F20"/>
          <w:spacing w:val="31"/>
          <w:w w:val="120"/>
          <w:sz w:val="18"/>
        </w:rPr>
        <w:t xml:space="preserve"> </w:t>
      </w:r>
      <w:r>
        <w:rPr>
          <w:color w:val="231F20"/>
          <w:w w:val="120"/>
          <w:sz w:val="18"/>
        </w:rPr>
        <w:t>Фитцджеральд,</w:t>
      </w:r>
      <w:r>
        <w:rPr>
          <w:color w:val="231F20"/>
          <w:spacing w:val="31"/>
          <w:w w:val="120"/>
          <w:sz w:val="18"/>
        </w:rPr>
        <w:t xml:space="preserve"> </w:t>
      </w:r>
      <w:r>
        <w:rPr>
          <w:color w:val="231F20"/>
          <w:w w:val="120"/>
          <w:sz w:val="18"/>
        </w:rPr>
        <w:t>Л.</w:t>
      </w:r>
      <w:r>
        <w:rPr>
          <w:color w:val="231F20"/>
          <w:spacing w:val="31"/>
          <w:w w:val="120"/>
          <w:sz w:val="18"/>
        </w:rPr>
        <w:t xml:space="preserve"> </w:t>
      </w:r>
      <w:r>
        <w:rPr>
          <w:color w:val="231F20"/>
          <w:w w:val="120"/>
          <w:sz w:val="18"/>
        </w:rPr>
        <w:t>Армстронга,</w:t>
      </w:r>
      <w:r>
        <w:rPr>
          <w:color w:val="231F20"/>
          <w:spacing w:val="-52"/>
          <w:w w:val="120"/>
          <w:sz w:val="18"/>
        </w:rPr>
        <w:t xml:space="preserve"> </w:t>
      </w:r>
      <w:r>
        <w:rPr>
          <w:color w:val="231F20"/>
          <w:w w:val="120"/>
          <w:sz w:val="18"/>
        </w:rPr>
        <w:t>Д.</w:t>
      </w:r>
      <w:r>
        <w:rPr>
          <w:color w:val="231F20"/>
          <w:spacing w:val="6"/>
          <w:w w:val="120"/>
          <w:sz w:val="18"/>
        </w:rPr>
        <w:t xml:space="preserve"> </w:t>
      </w:r>
      <w:r>
        <w:rPr>
          <w:color w:val="231F20"/>
          <w:w w:val="120"/>
          <w:sz w:val="18"/>
        </w:rPr>
        <w:t>Брубека,</w:t>
      </w:r>
      <w:r>
        <w:rPr>
          <w:color w:val="231F20"/>
          <w:spacing w:val="7"/>
          <w:w w:val="120"/>
          <w:sz w:val="18"/>
        </w:rPr>
        <w:t xml:space="preserve"> </w:t>
      </w:r>
      <w:r>
        <w:rPr>
          <w:color w:val="231F20"/>
          <w:w w:val="120"/>
          <w:sz w:val="18"/>
        </w:rPr>
        <w:t>так</w:t>
      </w:r>
      <w:r>
        <w:rPr>
          <w:color w:val="231F20"/>
          <w:spacing w:val="7"/>
          <w:w w:val="120"/>
          <w:sz w:val="18"/>
        </w:rPr>
        <w:t xml:space="preserve"> </w:t>
      </w:r>
      <w:r>
        <w:rPr>
          <w:color w:val="231F20"/>
          <w:w w:val="120"/>
          <w:sz w:val="18"/>
        </w:rPr>
        <w:t>и</w:t>
      </w:r>
      <w:r>
        <w:rPr>
          <w:color w:val="231F20"/>
          <w:spacing w:val="7"/>
          <w:w w:val="120"/>
          <w:sz w:val="18"/>
        </w:rPr>
        <w:t xml:space="preserve"> </w:t>
      </w:r>
      <w:r>
        <w:rPr>
          <w:color w:val="231F20"/>
          <w:w w:val="120"/>
          <w:sz w:val="18"/>
        </w:rPr>
        <w:t>молодых</w:t>
      </w:r>
      <w:r>
        <w:rPr>
          <w:color w:val="231F20"/>
          <w:spacing w:val="7"/>
          <w:w w:val="120"/>
          <w:sz w:val="18"/>
        </w:rPr>
        <w:t xml:space="preserve"> </w:t>
      </w:r>
      <w:r>
        <w:rPr>
          <w:color w:val="231F20"/>
          <w:w w:val="120"/>
          <w:sz w:val="18"/>
        </w:rPr>
        <w:t>джазменов</w:t>
      </w:r>
      <w:r>
        <w:rPr>
          <w:color w:val="231F20"/>
          <w:spacing w:val="7"/>
          <w:w w:val="120"/>
          <w:sz w:val="18"/>
        </w:rPr>
        <w:t xml:space="preserve"> </w:t>
      </w:r>
      <w:r>
        <w:rPr>
          <w:color w:val="231F20"/>
          <w:w w:val="120"/>
          <w:sz w:val="18"/>
        </w:rPr>
        <w:t>своего</w:t>
      </w:r>
      <w:r>
        <w:rPr>
          <w:color w:val="231F20"/>
          <w:spacing w:val="7"/>
          <w:w w:val="120"/>
          <w:sz w:val="18"/>
        </w:rPr>
        <w:t xml:space="preserve"> </w:t>
      </w:r>
      <w:r>
        <w:rPr>
          <w:color w:val="231F20"/>
          <w:w w:val="120"/>
          <w:sz w:val="18"/>
        </w:rPr>
        <w:t>города,</w:t>
      </w:r>
      <w:r>
        <w:rPr>
          <w:color w:val="231F20"/>
          <w:spacing w:val="7"/>
          <w:w w:val="120"/>
          <w:sz w:val="18"/>
        </w:rPr>
        <w:t xml:space="preserve"> </w:t>
      </w:r>
      <w:r>
        <w:rPr>
          <w:color w:val="231F20"/>
          <w:w w:val="120"/>
          <w:sz w:val="18"/>
        </w:rPr>
        <w:t>региона.</w:t>
      </w:r>
    </w:p>
    <w:p w:rsidR="008052C0" w:rsidRDefault="008052C0" w:rsidP="008052C0">
      <w:pPr>
        <w:spacing w:line="230" w:lineRule="auto"/>
        <w:ind w:left="340" w:right="194" w:hanging="227"/>
        <w:jc w:val="both"/>
        <w:rPr>
          <w:sz w:val="18"/>
        </w:rPr>
      </w:pPr>
      <w:r>
        <w:rPr>
          <w:color w:val="231F20"/>
          <w:w w:val="115"/>
          <w:position w:val="4"/>
          <w:sz w:val="12"/>
        </w:rPr>
        <w:t>2</w:t>
      </w:r>
      <w:r>
        <w:rPr>
          <w:color w:val="231F20"/>
          <w:spacing w:val="1"/>
          <w:w w:val="115"/>
          <w:position w:val="4"/>
          <w:sz w:val="12"/>
        </w:rPr>
        <w:t xml:space="preserve"> </w:t>
      </w:r>
      <w:r>
        <w:rPr>
          <w:color w:val="231F20"/>
          <w:w w:val="115"/>
          <w:sz w:val="18"/>
        </w:rPr>
        <w:t>В данном блоке рекомендуется уделить внимание творчеству исполнителей, чьи</w:t>
      </w:r>
      <w:r>
        <w:rPr>
          <w:color w:val="231F20"/>
          <w:spacing w:val="1"/>
          <w:w w:val="115"/>
          <w:sz w:val="18"/>
        </w:rPr>
        <w:t xml:space="preserve"> </w:t>
      </w:r>
      <w:r>
        <w:rPr>
          <w:color w:val="231F20"/>
          <w:w w:val="115"/>
          <w:sz w:val="18"/>
        </w:rPr>
        <w:t>композиции входят в топы текущих чартов популярных стриминговых сервисов.</w:t>
      </w:r>
      <w:r>
        <w:rPr>
          <w:color w:val="231F20"/>
          <w:spacing w:val="1"/>
          <w:w w:val="115"/>
          <w:sz w:val="18"/>
        </w:rPr>
        <w:t xml:space="preserve"> </w:t>
      </w:r>
      <w:r>
        <w:rPr>
          <w:color w:val="231F20"/>
          <w:w w:val="115"/>
          <w:sz w:val="18"/>
        </w:rPr>
        <w:t>Таких, например, как Billie Eilish, Zivert, Miyagi &amp; AndyPanda. При выборе конкретных персоналий учителю необходимо найти компромиссное решение, которое</w:t>
      </w:r>
      <w:r>
        <w:rPr>
          <w:color w:val="231F20"/>
          <w:spacing w:val="1"/>
          <w:w w:val="115"/>
          <w:sz w:val="18"/>
        </w:rPr>
        <w:t xml:space="preserve"> </w:t>
      </w:r>
      <w:r>
        <w:rPr>
          <w:color w:val="231F20"/>
          <w:w w:val="115"/>
          <w:sz w:val="18"/>
        </w:rPr>
        <w:t>учитывало бы не только музыкальные вкусы обучающихся, но и морально-этические и художественно-эстетические стороны рассматриваемых музыкальных композиций.</w:t>
      </w:r>
    </w:p>
    <w:p w:rsidR="008052C0" w:rsidRDefault="008052C0" w:rsidP="008052C0">
      <w:pPr>
        <w:widowControl/>
        <w:autoSpaceDE/>
        <w:autoSpaceDN/>
        <w:spacing w:line="230" w:lineRule="auto"/>
        <w:rPr>
          <w:sz w:val="18"/>
        </w:rPr>
        <w:sectPr w:rsidR="008052C0">
          <w:pgSz w:w="12020" w:h="7830" w:orient="landscape"/>
          <w:pgMar w:top="700" w:right="600" w:bottom="280" w:left="1020" w:header="0" w:footer="0" w:gutter="0"/>
          <w:cols w:space="720"/>
        </w:sectPr>
      </w:pPr>
    </w:p>
    <w:p w:rsidR="008052C0" w:rsidRDefault="008052C0" w:rsidP="008052C0">
      <w:pPr>
        <w:pStyle w:val="2"/>
        <w:ind w:left="113"/>
      </w:pPr>
      <w:r>
        <w:rPr>
          <w:noProof/>
          <w:lang w:eastAsia="ru-RU"/>
        </w:rPr>
        <w:lastRenderedPageBreak/>
        <mc:AlternateContent>
          <mc:Choice Requires="wps">
            <w:drawing>
              <wp:anchor distT="0" distB="0" distL="114300" distR="114300" simplePos="0" relativeHeight="251668480" behindDoc="0" locked="0" layoutInCell="1" allowOverlap="1">
                <wp:simplePos x="0" y="0"/>
                <wp:positionH relativeFrom="page">
                  <wp:posOffset>431165</wp:posOffset>
                </wp:positionH>
                <wp:positionV relativeFrom="page">
                  <wp:posOffset>3013710</wp:posOffset>
                </wp:positionV>
                <wp:extent cx="158750" cy="1499235"/>
                <wp:effectExtent l="2540" t="3810" r="635" b="1905"/>
                <wp:wrapNone/>
                <wp:docPr id="44" name="Пол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49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4" o:spid="_x0000_s1035" type="#_x0000_t202" style="position:absolute;left:0;text-align:left;margin-left:33.95pt;margin-top:237.3pt;width:12.5pt;height:118.0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" filled="f" stroked="f">
                <v:textbox style="layout-flow:vertical" inset="0,0,0,0">
                  <w:txbxContent>
                    <w:p w:rsidR="008052C0" w:rsidRDefault="008052C0" w:rsidP="008052C0">
                      <w:pPr>
                        <w:spacing w:before="15"/>
                        <w:ind w:left="20"/>
                        <w:rPr>
                          <w:rFonts w:ascii="Trebuchet MS" w:hAnsi="Trebuchet MS"/>
                          <w:sz w:val="18"/>
                        </w:rPr>
                      </w:pPr>
                    </w:p>
                  </w:txbxContent>
                </v:textbox>
                <w10:wrap anchorx="page" anchory="page"/>
              </v:shape>
            </w:pict>
          </mc:Fallback>
        </mc:AlternateContent>
      </w:r>
      <w:r>
        <w:rPr>
          <w:color w:val="231F20"/>
          <w:w w:val="85"/>
        </w:rPr>
        <w:t>Модуль</w:t>
      </w:r>
      <w:r>
        <w:rPr>
          <w:color w:val="231F20"/>
          <w:spacing w:val="11"/>
          <w:w w:val="85"/>
        </w:rPr>
        <w:t xml:space="preserve"> </w:t>
      </w:r>
      <w:r>
        <w:rPr>
          <w:color w:val="231F20"/>
          <w:w w:val="85"/>
        </w:rPr>
        <w:t>№</w:t>
      </w:r>
      <w:r>
        <w:rPr>
          <w:color w:val="231F20"/>
          <w:spacing w:val="12"/>
          <w:w w:val="85"/>
        </w:rPr>
        <w:t xml:space="preserve"> </w:t>
      </w:r>
      <w:r>
        <w:rPr>
          <w:color w:val="231F20"/>
          <w:w w:val="85"/>
        </w:rPr>
        <w:t>7</w:t>
      </w:r>
      <w:r>
        <w:rPr>
          <w:color w:val="231F20"/>
          <w:spacing w:val="11"/>
          <w:w w:val="85"/>
        </w:rPr>
        <w:t xml:space="preserve"> </w:t>
      </w:r>
      <w:r>
        <w:rPr>
          <w:color w:val="231F20"/>
          <w:w w:val="85"/>
        </w:rPr>
        <w:t>«Музыка</w:t>
      </w:r>
      <w:r>
        <w:rPr>
          <w:color w:val="231F20"/>
          <w:spacing w:val="12"/>
          <w:w w:val="85"/>
        </w:rPr>
        <w:t xml:space="preserve"> </w:t>
      </w:r>
      <w:r>
        <w:rPr>
          <w:color w:val="231F20"/>
          <w:w w:val="85"/>
        </w:rPr>
        <w:t>театра</w:t>
      </w:r>
      <w:r>
        <w:rPr>
          <w:color w:val="231F20"/>
          <w:spacing w:val="11"/>
          <w:w w:val="85"/>
        </w:rPr>
        <w:t xml:space="preserve"> </w:t>
      </w:r>
      <w:r>
        <w:rPr>
          <w:color w:val="231F20"/>
          <w:w w:val="85"/>
        </w:rPr>
        <w:t>и</w:t>
      </w:r>
      <w:r>
        <w:rPr>
          <w:color w:val="231F20"/>
          <w:spacing w:val="12"/>
          <w:w w:val="85"/>
        </w:rPr>
        <w:t xml:space="preserve"> </w:t>
      </w:r>
      <w:r>
        <w:rPr>
          <w:color w:val="231F20"/>
          <w:w w:val="85"/>
        </w:rPr>
        <w:t>кино»</w:t>
      </w:r>
    </w:p>
    <w:p w:rsidR="008052C0" w:rsidRDefault="008052C0" w:rsidP="008052C0">
      <w:pPr>
        <w:pStyle w:val="af1"/>
        <w:tabs>
          <w:tab w:val="left" w:pos="10206"/>
        </w:tabs>
        <w:spacing w:before="62" w:line="242" w:lineRule="auto"/>
        <w:ind w:left="113" w:right="194"/>
      </w:pPr>
      <w:r>
        <w:rPr>
          <w:color w:val="231F20"/>
          <w:w w:val="115"/>
        </w:rPr>
        <w:t>Модуль «Музыка театра и кино» тесно переплетается с модулем «Классическая музыка», может стыковаться по ряду произведений с модулями «Современная</w:t>
      </w:r>
      <w:r>
        <w:rPr>
          <w:color w:val="231F20"/>
          <w:spacing w:val="1"/>
          <w:w w:val="115"/>
        </w:rPr>
        <w:t xml:space="preserve"> </w:t>
      </w:r>
      <w:r>
        <w:rPr>
          <w:color w:val="231F20"/>
          <w:w w:val="115"/>
        </w:rPr>
        <w:t>музыка»</w:t>
      </w:r>
      <w:r>
        <w:rPr>
          <w:color w:val="231F20"/>
          <w:spacing w:val="1"/>
          <w:w w:val="115"/>
        </w:rPr>
        <w:t xml:space="preserve"> </w:t>
      </w:r>
      <w:r>
        <w:rPr>
          <w:color w:val="231F20"/>
          <w:w w:val="115"/>
        </w:rPr>
        <w:t>(мюзикл),</w:t>
      </w:r>
      <w:r>
        <w:rPr>
          <w:color w:val="231F20"/>
          <w:spacing w:val="1"/>
          <w:w w:val="115"/>
        </w:rPr>
        <w:t xml:space="preserve"> </w:t>
      </w:r>
      <w:r>
        <w:rPr>
          <w:color w:val="231F20"/>
          <w:w w:val="115"/>
        </w:rPr>
        <w:t>«Музыка</w:t>
      </w:r>
      <w:r>
        <w:rPr>
          <w:color w:val="231F20"/>
          <w:spacing w:val="1"/>
          <w:w w:val="115"/>
        </w:rPr>
        <w:t xml:space="preserve"> </w:t>
      </w:r>
      <w:r>
        <w:rPr>
          <w:color w:val="231F20"/>
          <w:w w:val="115"/>
        </w:rPr>
        <w:t>в</w:t>
      </w:r>
      <w:r>
        <w:rPr>
          <w:color w:val="231F20"/>
          <w:spacing w:val="1"/>
          <w:w w:val="115"/>
        </w:rPr>
        <w:t xml:space="preserve"> </w:t>
      </w:r>
      <w:r>
        <w:rPr>
          <w:color w:val="231F20"/>
          <w:w w:val="115"/>
        </w:rPr>
        <w:t>жизни</w:t>
      </w:r>
      <w:r>
        <w:rPr>
          <w:color w:val="231F20"/>
          <w:spacing w:val="1"/>
          <w:w w:val="115"/>
        </w:rPr>
        <w:t xml:space="preserve"> </w:t>
      </w:r>
      <w:r>
        <w:rPr>
          <w:color w:val="231F20"/>
          <w:w w:val="115"/>
        </w:rPr>
        <w:t>человека»</w:t>
      </w:r>
      <w:r>
        <w:rPr>
          <w:color w:val="231F20"/>
          <w:spacing w:val="1"/>
          <w:w w:val="115"/>
        </w:rPr>
        <w:t xml:space="preserve"> </w:t>
      </w:r>
      <w:r>
        <w:rPr>
          <w:color w:val="231F20"/>
          <w:w w:val="115"/>
        </w:rPr>
        <w:t>(музыкальные</w:t>
      </w:r>
      <w:r>
        <w:rPr>
          <w:color w:val="231F20"/>
          <w:spacing w:val="-55"/>
          <w:w w:val="115"/>
        </w:rPr>
        <w:t xml:space="preserve"> </w:t>
      </w:r>
      <w:r>
        <w:rPr>
          <w:color w:val="231F20"/>
          <w:w w:val="115"/>
        </w:rPr>
        <w:t>портреты,</w:t>
      </w:r>
      <w:r>
        <w:rPr>
          <w:color w:val="231F20"/>
          <w:spacing w:val="15"/>
          <w:w w:val="115"/>
        </w:rPr>
        <w:t xml:space="preserve"> </w:t>
      </w:r>
      <w:r>
        <w:rPr>
          <w:color w:val="231F20"/>
          <w:w w:val="115"/>
        </w:rPr>
        <w:t>музыка</w:t>
      </w:r>
      <w:r>
        <w:rPr>
          <w:color w:val="231F20"/>
          <w:spacing w:val="15"/>
          <w:w w:val="115"/>
        </w:rPr>
        <w:t xml:space="preserve"> </w:t>
      </w:r>
      <w:r>
        <w:rPr>
          <w:color w:val="231F20"/>
          <w:w w:val="115"/>
        </w:rPr>
        <w:t>о</w:t>
      </w:r>
      <w:r>
        <w:rPr>
          <w:color w:val="231F20"/>
          <w:spacing w:val="16"/>
          <w:w w:val="115"/>
        </w:rPr>
        <w:t xml:space="preserve"> </w:t>
      </w:r>
      <w:r>
        <w:rPr>
          <w:color w:val="231F20"/>
          <w:w w:val="115"/>
        </w:rPr>
        <w:t>войне).</w:t>
      </w:r>
    </w:p>
    <w:p w:rsidR="008052C0" w:rsidRDefault="008052C0" w:rsidP="008052C0">
      <w:pPr>
        <w:pStyle w:val="af1"/>
        <w:tabs>
          <w:tab w:val="left" w:pos="10206"/>
        </w:tabs>
        <w:spacing w:line="242" w:lineRule="auto"/>
        <w:ind w:left="113" w:right="194"/>
      </w:pPr>
      <w:r>
        <w:rPr>
          <w:color w:val="231F20"/>
          <w:w w:val="115"/>
        </w:rPr>
        <w:t>Для данного модуля особенно актуально сочетание различных видов уроч</w:t>
      </w:r>
      <w:r>
        <w:rPr>
          <w:color w:val="231F20"/>
          <w:w w:val="120"/>
        </w:rPr>
        <w:t>ной и внеурочной деятельности, таких как театрализованные постановки</w:t>
      </w:r>
      <w:r>
        <w:rPr>
          <w:color w:val="231F20"/>
          <w:spacing w:val="1"/>
          <w:w w:val="120"/>
        </w:rPr>
        <w:t xml:space="preserve"> </w:t>
      </w:r>
      <w:r>
        <w:rPr>
          <w:color w:val="231F20"/>
          <w:w w:val="120"/>
        </w:rPr>
        <w:t>силами</w:t>
      </w:r>
      <w:r>
        <w:rPr>
          <w:color w:val="231F20"/>
          <w:spacing w:val="1"/>
          <w:w w:val="120"/>
        </w:rPr>
        <w:t xml:space="preserve"> </w:t>
      </w:r>
      <w:r>
        <w:rPr>
          <w:color w:val="231F20"/>
          <w:w w:val="120"/>
        </w:rPr>
        <w:t>обучающихся,</w:t>
      </w:r>
      <w:r>
        <w:rPr>
          <w:color w:val="231F20"/>
          <w:spacing w:val="1"/>
          <w:w w:val="120"/>
        </w:rPr>
        <w:t xml:space="preserve"> </w:t>
      </w:r>
      <w:r>
        <w:rPr>
          <w:color w:val="231F20"/>
          <w:w w:val="120"/>
        </w:rPr>
        <w:t>посещение</w:t>
      </w:r>
      <w:r>
        <w:rPr>
          <w:color w:val="231F20"/>
          <w:spacing w:val="1"/>
          <w:w w:val="120"/>
        </w:rPr>
        <w:t xml:space="preserve"> </w:t>
      </w:r>
      <w:r>
        <w:rPr>
          <w:color w:val="231F20"/>
          <w:w w:val="120"/>
        </w:rPr>
        <w:t>музыкальных</w:t>
      </w:r>
      <w:r>
        <w:rPr>
          <w:color w:val="231F20"/>
          <w:spacing w:val="1"/>
          <w:w w:val="120"/>
        </w:rPr>
        <w:t xml:space="preserve"> </w:t>
      </w:r>
      <w:r>
        <w:rPr>
          <w:color w:val="231F20"/>
          <w:w w:val="120"/>
        </w:rPr>
        <w:t>театров,</w:t>
      </w:r>
      <w:r>
        <w:rPr>
          <w:color w:val="231F20"/>
          <w:spacing w:val="1"/>
          <w:w w:val="120"/>
        </w:rPr>
        <w:t xml:space="preserve"> </w:t>
      </w:r>
      <w:r>
        <w:rPr>
          <w:color w:val="231F20"/>
          <w:w w:val="120"/>
        </w:rPr>
        <w:t>коллективный</w:t>
      </w:r>
      <w:r>
        <w:rPr>
          <w:color w:val="231F20"/>
          <w:spacing w:val="-57"/>
          <w:w w:val="120"/>
        </w:rPr>
        <w:t xml:space="preserve"> </w:t>
      </w:r>
      <w:r>
        <w:rPr>
          <w:color w:val="231F20"/>
          <w:w w:val="120"/>
        </w:rPr>
        <w:t>просмотр</w:t>
      </w:r>
      <w:r>
        <w:rPr>
          <w:color w:val="231F20"/>
          <w:spacing w:val="11"/>
          <w:w w:val="120"/>
        </w:rPr>
        <w:t xml:space="preserve"> </w:t>
      </w:r>
      <w:r>
        <w:rPr>
          <w:color w:val="231F20"/>
          <w:w w:val="120"/>
        </w:rPr>
        <w:t>фильмов.</w:t>
      </w:r>
    </w:p>
    <w:p w:rsidR="008052C0" w:rsidRDefault="008052C0" w:rsidP="008052C0">
      <w:pPr>
        <w:pStyle w:val="af1"/>
        <w:spacing w:before="2"/>
        <w:ind w:left="0" w:right="0" w:firstLine="0"/>
        <w:jc w:val="left"/>
        <w:rPr>
          <w:sz w:val="15"/>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4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6" w:line="232" w:lineRule="auto"/>
              <w:ind w:left="165"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1"/>
                <w:w w:val="95"/>
                <w:sz w:val="18"/>
                <w:lang w:val="en-US"/>
              </w:rPr>
              <w:t xml:space="preserve"> 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0"/>
              <w:rPr>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0"/>
              <w:rPr>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6" w:space="0" w:color="231F20"/>
              <w:left w:val="single" w:sz="4" w:space="0" w:color="231F20"/>
              <w:bottom w:val="single" w:sz="6" w:space="0" w:color="231F20"/>
              <w:right w:val="single" w:sz="4" w:space="0" w:color="231F20"/>
            </w:tcBorders>
          </w:tcPr>
          <w:p w:rsidR="008052C0" w:rsidRDefault="008052C0">
            <w:pPr>
              <w:pStyle w:val="TableParagraph"/>
              <w:spacing w:before="10"/>
              <w:rPr>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1900"/>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0" w:line="200" w:lineRule="exact"/>
              <w:ind w:left="110"/>
              <w:rPr>
                <w:sz w:val="18"/>
                <w:lang w:val="en-US"/>
              </w:rPr>
            </w:pPr>
            <w:r>
              <w:rPr>
                <w:color w:val="231F20"/>
                <w:w w:val="115"/>
                <w:sz w:val="18"/>
                <w:lang w:val="en-US"/>
              </w:rPr>
              <w:t>А)</w:t>
            </w:r>
          </w:p>
          <w:p w:rsidR="008052C0" w:rsidRDefault="008052C0">
            <w:pPr>
              <w:pStyle w:val="TableParagraph"/>
              <w:spacing w:line="194" w:lineRule="exact"/>
              <w:ind w:left="110"/>
              <w:rPr>
                <w:sz w:val="18"/>
                <w:lang w:val="en-US"/>
              </w:rPr>
            </w:pPr>
            <w:r>
              <w:rPr>
                <w:color w:val="231F20"/>
                <w:w w:val="115"/>
                <w:sz w:val="18"/>
                <w:lang w:val="en-US"/>
              </w:rPr>
              <w:t>2—6</w:t>
            </w:r>
          </w:p>
          <w:p w:rsidR="008052C0" w:rsidRDefault="008052C0">
            <w:pPr>
              <w:pStyle w:val="TableParagraph"/>
              <w:spacing w:before="4" w:line="223" w:lineRule="auto"/>
              <w:ind w:left="110" w:right="290"/>
              <w:rPr>
                <w:sz w:val="18"/>
                <w:lang w:val="en-US"/>
              </w:rPr>
            </w:pPr>
            <w:r>
              <w:rPr>
                <w:color w:val="231F20"/>
                <w:w w:val="115"/>
                <w:sz w:val="18"/>
                <w:lang w:val="en-US"/>
              </w:rPr>
              <w:t>учебных</w:t>
            </w:r>
            <w:r>
              <w:rPr>
                <w:color w:val="231F20"/>
                <w:spacing w:val="-49"/>
                <w:w w:val="115"/>
                <w:sz w:val="18"/>
                <w:lang w:val="en-US"/>
              </w:rPr>
              <w:t xml:space="preserve"> </w:t>
            </w:r>
            <w:r>
              <w:rPr>
                <w:color w:val="231F20"/>
                <w:w w:val="115"/>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0" w:line="223" w:lineRule="auto"/>
              <w:ind w:left="112" w:right="172"/>
              <w:rPr>
                <w:sz w:val="18"/>
              </w:rPr>
            </w:pPr>
            <w:r w:rsidRPr="008052C0">
              <w:rPr>
                <w:color w:val="231F20"/>
                <w:w w:val="120"/>
                <w:sz w:val="18"/>
              </w:rPr>
              <w:t>Музы-</w:t>
            </w:r>
            <w:r w:rsidRPr="008052C0">
              <w:rPr>
                <w:color w:val="231F20"/>
                <w:spacing w:val="1"/>
                <w:w w:val="120"/>
                <w:sz w:val="18"/>
              </w:rPr>
              <w:t xml:space="preserve"> </w:t>
            </w:r>
            <w:r w:rsidRPr="008052C0">
              <w:rPr>
                <w:color w:val="231F20"/>
                <w:w w:val="120"/>
                <w:sz w:val="18"/>
              </w:rPr>
              <w:t>кальная</w:t>
            </w:r>
            <w:r w:rsidRPr="008052C0">
              <w:rPr>
                <w:color w:val="231F20"/>
                <w:spacing w:val="1"/>
                <w:w w:val="120"/>
                <w:sz w:val="18"/>
              </w:rPr>
              <w:t xml:space="preserve"> </w:t>
            </w:r>
            <w:r w:rsidRPr="008052C0">
              <w:rPr>
                <w:color w:val="231F20"/>
                <w:w w:val="120"/>
                <w:sz w:val="18"/>
              </w:rPr>
              <w:t>сказка</w:t>
            </w:r>
            <w:r w:rsidRPr="008052C0">
              <w:rPr>
                <w:color w:val="231F20"/>
                <w:spacing w:val="1"/>
                <w:w w:val="120"/>
                <w:sz w:val="18"/>
              </w:rPr>
              <w:t xml:space="preserve"> </w:t>
            </w:r>
            <w:r w:rsidRPr="008052C0">
              <w:rPr>
                <w:color w:val="231F20"/>
                <w:spacing w:val="-1"/>
                <w:w w:val="120"/>
                <w:sz w:val="18"/>
              </w:rPr>
              <w:t>на</w:t>
            </w:r>
            <w:r w:rsidRPr="008052C0">
              <w:rPr>
                <w:color w:val="231F20"/>
                <w:spacing w:val="-11"/>
                <w:w w:val="120"/>
                <w:sz w:val="18"/>
              </w:rPr>
              <w:t xml:space="preserve"> </w:t>
            </w:r>
            <w:r w:rsidRPr="008052C0">
              <w:rPr>
                <w:color w:val="231F20"/>
                <w:spacing w:val="-1"/>
                <w:w w:val="120"/>
                <w:sz w:val="18"/>
              </w:rPr>
              <w:t>сцене,</w:t>
            </w:r>
          </w:p>
          <w:p w:rsidR="008052C0" w:rsidRDefault="008052C0">
            <w:pPr>
              <w:pStyle w:val="TableParagraph"/>
              <w:spacing w:line="195" w:lineRule="exact"/>
              <w:ind w:left="112"/>
              <w:rPr>
                <w:sz w:val="18"/>
                <w:lang w:val="en-US"/>
              </w:rPr>
            </w:pPr>
            <w:r>
              <w:rPr>
                <w:color w:val="231F20"/>
                <w:w w:val="120"/>
                <w:sz w:val="18"/>
                <w:lang w:val="en-US"/>
              </w:rPr>
              <w:t>на</w:t>
            </w:r>
            <w:r>
              <w:rPr>
                <w:color w:val="231F20"/>
                <w:spacing w:val="4"/>
                <w:w w:val="120"/>
                <w:sz w:val="18"/>
                <w:lang w:val="en-US"/>
              </w:rPr>
              <w:t xml:space="preserve"> </w:t>
            </w:r>
            <w:r>
              <w:rPr>
                <w:color w:val="231F20"/>
                <w:w w:val="120"/>
                <w:sz w:val="18"/>
                <w:lang w:val="en-US"/>
              </w:rPr>
              <w:t>экране</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0" w:line="223" w:lineRule="auto"/>
              <w:ind w:left="112" w:right="118"/>
              <w:rPr>
                <w:sz w:val="18"/>
              </w:rPr>
            </w:pPr>
            <w:r w:rsidRPr="008052C0">
              <w:rPr>
                <w:color w:val="231F20"/>
                <w:w w:val="115"/>
                <w:sz w:val="18"/>
              </w:rPr>
              <w:t>Характеры</w:t>
            </w:r>
            <w:r w:rsidRPr="008052C0">
              <w:rPr>
                <w:color w:val="231F20"/>
                <w:spacing w:val="27"/>
                <w:w w:val="115"/>
                <w:sz w:val="18"/>
              </w:rPr>
              <w:t xml:space="preserve"> </w:t>
            </w:r>
            <w:r w:rsidRPr="008052C0">
              <w:rPr>
                <w:color w:val="231F20"/>
                <w:w w:val="115"/>
                <w:sz w:val="18"/>
              </w:rPr>
              <w:t>персона</w:t>
            </w:r>
            <w:r w:rsidRPr="008052C0">
              <w:rPr>
                <w:color w:val="231F20"/>
                <w:w w:val="120"/>
                <w:sz w:val="18"/>
              </w:rPr>
              <w:t>жей,</w:t>
            </w:r>
            <w:r w:rsidRPr="008052C0">
              <w:rPr>
                <w:color w:val="231F20"/>
                <w:spacing w:val="9"/>
                <w:w w:val="120"/>
                <w:sz w:val="18"/>
              </w:rPr>
              <w:t xml:space="preserve"> </w:t>
            </w:r>
            <w:r w:rsidRPr="008052C0">
              <w:rPr>
                <w:color w:val="231F20"/>
                <w:w w:val="120"/>
                <w:sz w:val="18"/>
              </w:rPr>
              <w:t>отражённые</w:t>
            </w:r>
          </w:p>
          <w:p w:rsidR="008052C0" w:rsidRPr="008052C0" w:rsidRDefault="008052C0">
            <w:pPr>
              <w:pStyle w:val="TableParagraph"/>
              <w:spacing w:line="223" w:lineRule="auto"/>
              <w:ind w:left="112" w:right="406"/>
              <w:rPr>
                <w:sz w:val="18"/>
              </w:rPr>
            </w:pPr>
            <w:r w:rsidRPr="008052C0">
              <w:rPr>
                <w:color w:val="231F20"/>
                <w:w w:val="115"/>
                <w:sz w:val="18"/>
              </w:rPr>
              <w:t>в</w:t>
            </w:r>
            <w:r w:rsidRPr="008052C0">
              <w:rPr>
                <w:color w:val="231F20"/>
                <w:spacing w:val="15"/>
                <w:w w:val="115"/>
                <w:sz w:val="18"/>
              </w:rPr>
              <w:t xml:space="preserve"> </w:t>
            </w:r>
            <w:r w:rsidRPr="008052C0">
              <w:rPr>
                <w:color w:val="231F20"/>
                <w:w w:val="115"/>
                <w:sz w:val="18"/>
              </w:rPr>
              <w:t>музыке.</w:t>
            </w:r>
            <w:r w:rsidRPr="008052C0">
              <w:rPr>
                <w:color w:val="231F20"/>
                <w:spacing w:val="15"/>
                <w:w w:val="115"/>
                <w:sz w:val="18"/>
              </w:rPr>
              <w:t xml:space="preserve"> </w:t>
            </w:r>
            <w:r w:rsidRPr="008052C0">
              <w:rPr>
                <w:color w:val="231F20"/>
                <w:w w:val="115"/>
                <w:sz w:val="18"/>
              </w:rPr>
              <w:t>Тембр</w:t>
            </w:r>
            <w:r w:rsidRPr="008052C0">
              <w:rPr>
                <w:color w:val="231F20"/>
                <w:spacing w:val="1"/>
                <w:w w:val="115"/>
                <w:sz w:val="18"/>
              </w:rPr>
              <w:t xml:space="preserve"> </w:t>
            </w:r>
            <w:r w:rsidRPr="008052C0">
              <w:rPr>
                <w:color w:val="231F20"/>
                <w:w w:val="115"/>
                <w:sz w:val="18"/>
              </w:rPr>
              <w:t>голоса.</w:t>
            </w:r>
            <w:r w:rsidRPr="008052C0">
              <w:rPr>
                <w:color w:val="231F20"/>
                <w:spacing w:val="10"/>
                <w:w w:val="115"/>
                <w:sz w:val="18"/>
              </w:rPr>
              <w:t xml:space="preserve"> </w:t>
            </w:r>
            <w:r w:rsidRPr="008052C0">
              <w:rPr>
                <w:color w:val="231F20"/>
                <w:w w:val="115"/>
                <w:sz w:val="18"/>
              </w:rPr>
              <w:t>Соло.</w:t>
            </w:r>
            <w:r w:rsidRPr="008052C0">
              <w:rPr>
                <w:color w:val="231F20"/>
                <w:spacing w:val="10"/>
                <w:w w:val="115"/>
                <w:sz w:val="18"/>
              </w:rPr>
              <w:t xml:space="preserve"> </w:t>
            </w:r>
            <w:r w:rsidRPr="008052C0">
              <w:rPr>
                <w:color w:val="231F20"/>
                <w:w w:val="115"/>
                <w:sz w:val="18"/>
              </w:rPr>
              <w:t>Хор,</w:t>
            </w:r>
            <w:r w:rsidRPr="008052C0">
              <w:rPr>
                <w:color w:val="231F20"/>
                <w:spacing w:val="-49"/>
                <w:w w:val="115"/>
                <w:sz w:val="18"/>
              </w:rPr>
              <w:t xml:space="preserve"> </w:t>
            </w:r>
            <w:r w:rsidRPr="008052C0">
              <w:rPr>
                <w:color w:val="231F20"/>
                <w:w w:val="115"/>
                <w:sz w:val="18"/>
              </w:rPr>
              <w:t>ансамбль</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70" w:line="223" w:lineRule="auto"/>
              <w:ind w:left="112" w:right="44"/>
              <w:rPr>
                <w:sz w:val="18"/>
              </w:rPr>
            </w:pPr>
            <w:r w:rsidRPr="008052C0">
              <w:rPr>
                <w:color w:val="231F20"/>
                <w:w w:val="115"/>
                <w:sz w:val="18"/>
              </w:rPr>
              <w:t>Видеопросмотр</w:t>
            </w:r>
            <w:r w:rsidRPr="008052C0">
              <w:rPr>
                <w:color w:val="231F20"/>
                <w:spacing w:val="1"/>
                <w:w w:val="115"/>
                <w:sz w:val="18"/>
              </w:rPr>
              <w:t xml:space="preserve"> </w:t>
            </w:r>
            <w:r w:rsidRPr="008052C0">
              <w:rPr>
                <w:color w:val="231F20"/>
                <w:w w:val="115"/>
                <w:sz w:val="18"/>
              </w:rPr>
              <w:t>музыкальной</w:t>
            </w:r>
            <w:r w:rsidRPr="008052C0">
              <w:rPr>
                <w:color w:val="231F20"/>
                <w:spacing w:val="2"/>
                <w:w w:val="115"/>
                <w:sz w:val="18"/>
              </w:rPr>
              <w:t xml:space="preserve"> </w:t>
            </w:r>
            <w:r w:rsidRPr="008052C0">
              <w:rPr>
                <w:color w:val="231F20"/>
                <w:w w:val="115"/>
                <w:sz w:val="18"/>
              </w:rPr>
              <w:t>сказки.</w:t>
            </w:r>
            <w:r w:rsidRPr="008052C0">
              <w:rPr>
                <w:color w:val="231F20"/>
                <w:spacing w:val="1"/>
                <w:w w:val="115"/>
                <w:sz w:val="18"/>
              </w:rPr>
              <w:t xml:space="preserve"> </w:t>
            </w:r>
            <w:r w:rsidRPr="008052C0">
              <w:rPr>
                <w:color w:val="231F20"/>
                <w:w w:val="115"/>
                <w:sz w:val="18"/>
              </w:rPr>
              <w:t>Обсуждение</w:t>
            </w:r>
            <w:r w:rsidRPr="008052C0">
              <w:rPr>
                <w:color w:val="231F20"/>
                <w:spacing w:val="2"/>
                <w:w w:val="115"/>
                <w:sz w:val="18"/>
              </w:rPr>
              <w:t xml:space="preserve"> </w:t>
            </w:r>
            <w:r w:rsidRPr="008052C0">
              <w:rPr>
                <w:color w:val="231F20"/>
                <w:w w:val="115"/>
                <w:sz w:val="18"/>
              </w:rPr>
              <w:t>музыкаль</w:t>
            </w:r>
            <w:r w:rsidRPr="008052C0">
              <w:rPr>
                <w:color w:val="231F20"/>
                <w:spacing w:val="-4"/>
                <w:w w:val="120"/>
                <w:sz w:val="18"/>
              </w:rPr>
              <w:t xml:space="preserve">но-выразительных </w:t>
            </w:r>
            <w:r w:rsidRPr="008052C0">
              <w:rPr>
                <w:color w:val="231F20"/>
                <w:spacing w:val="-3"/>
                <w:w w:val="120"/>
                <w:sz w:val="18"/>
              </w:rPr>
              <w:t>средств, передающих повороты сюжета,</w:t>
            </w:r>
            <w:r w:rsidRPr="008052C0">
              <w:rPr>
                <w:color w:val="231F20"/>
                <w:spacing w:val="-2"/>
                <w:w w:val="120"/>
                <w:sz w:val="18"/>
              </w:rPr>
              <w:t xml:space="preserve"> </w:t>
            </w:r>
            <w:r w:rsidRPr="008052C0">
              <w:rPr>
                <w:color w:val="231F20"/>
                <w:w w:val="120"/>
                <w:sz w:val="18"/>
              </w:rPr>
              <w:t>характеры</w:t>
            </w:r>
            <w:r w:rsidRPr="008052C0">
              <w:rPr>
                <w:color w:val="231F20"/>
                <w:spacing w:val="-12"/>
                <w:w w:val="120"/>
                <w:sz w:val="18"/>
              </w:rPr>
              <w:t xml:space="preserve"> </w:t>
            </w:r>
            <w:r w:rsidRPr="008052C0">
              <w:rPr>
                <w:color w:val="231F20"/>
                <w:w w:val="120"/>
                <w:sz w:val="18"/>
              </w:rPr>
              <w:t>героев.</w:t>
            </w:r>
            <w:r w:rsidRPr="008052C0">
              <w:rPr>
                <w:color w:val="231F20"/>
                <w:spacing w:val="-12"/>
                <w:w w:val="120"/>
                <w:sz w:val="18"/>
              </w:rPr>
              <w:t xml:space="preserve"> </w:t>
            </w:r>
            <w:r w:rsidRPr="008052C0">
              <w:rPr>
                <w:color w:val="231F20"/>
                <w:w w:val="120"/>
                <w:sz w:val="18"/>
              </w:rPr>
              <w:t>Игра-викторина</w:t>
            </w:r>
            <w:r w:rsidRPr="008052C0">
              <w:rPr>
                <w:color w:val="231F20"/>
                <w:spacing w:val="-12"/>
                <w:w w:val="120"/>
                <w:sz w:val="18"/>
              </w:rPr>
              <w:t xml:space="preserve"> </w:t>
            </w:r>
            <w:r w:rsidRPr="008052C0">
              <w:rPr>
                <w:color w:val="231F20"/>
                <w:w w:val="120"/>
                <w:sz w:val="18"/>
              </w:rPr>
              <w:t>«Угадай</w:t>
            </w:r>
            <w:r w:rsidRPr="008052C0">
              <w:rPr>
                <w:color w:val="231F20"/>
                <w:spacing w:val="-11"/>
                <w:w w:val="120"/>
                <w:sz w:val="18"/>
              </w:rPr>
              <w:t xml:space="preserve"> </w:t>
            </w:r>
            <w:r w:rsidRPr="008052C0">
              <w:rPr>
                <w:color w:val="231F20"/>
                <w:w w:val="120"/>
                <w:sz w:val="18"/>
              </w:rPr>
              <w:t>по</w:t>
            </w:r>
            <w:r w:rsidRPr="008052C0">
              <w:rPr>
                <w:color w:val="231F20"/>
                <w:spacing w:val="-12"/>
                <w:w w:val="120"/>
                <w:sz w:val="18"/>
              </w:rPr>
              <w:t xml:space="preserve"> </w:t>
            </w:r>
            <w:r w:rsidRPr="008052C0">
              <w:rPr>
                <w:color w:val="231F20"/>
                <w:w w:val="120"/>
                <w:sz w:val="18"/>
              </w:rPr>
              <w:t>голосу».</w:t>
            </w:r>
          </w:p>
          <w:p w:rsidR="008052C0" w:rsidRPr="008052C0" w:rsidRDefault="008052C0">
            <w:pPr>
              <w:pStyle w:val="TableParagraph"/>
              <w:spacing w:line="223" w:lineRule="auto"/>
              <w:ind w:left="112" w:right="289"/>
              <w:rPr>
                <w:sz w:val="18"/>
              </w:rPr>
            </w:pPr>
            <w:r w:rsidRPr="008052C0">
              <w:rPr>
                <w:color w:val="231F20"/>
                <w:spacing w:val="-1"/>
                <w:w w:val="120"/>
                <w:sz w:val="18"/>
              </w:rPr>
              <w:t>Разучивание,</w:t>
            </w:r>
            <w:r w:rsidRPr="008052C0">
              <w:rPr>
                <w:color w:val="231F20"/>
                <w:spacing w:val="-11"/>
                <w:w w:val="120"/>
                <w:sz w:val="18"/>
              </w:rPr>
              <w:t xml:space="preserve"> </w:t>
            </w:r>
            <w:r w:rsidRPr="008052C0">
              <w:rPr>
                <w:color w:val="231F20"/>
                <w:spacing w:val="-1"/>
                <w:w w:val="120"/>
                <w:sz w:val="18"/>
              </w:rPr>
              <w:t>исполнение</w:t>
            </w:r>
            <w:r w:rsidRPr="008052C0">
              <w:rPr>
                <w:color w:val="231F20"/>
                <w:spacing w:val="-11"/>
                <w:w w:val="120"/>
                <w:sz w:val="18"/>
              </w:rPr>
              <w:t xml:space="preserve"> </w:t>
            </w:r>
            <w:r w:rsidRPr="008052C0">
              <w:rPr>
                <w:color w:val="231F20"/>
                <w:w w:val="120"/>
                <w:sz w:val="18"/>
              </w:rPr>
              <w:t>отдельных</w:t>
            </w:r>
            <w:r w:rsidRPr="008052C0">
              <w:rPr>
                <w:color w:val="231F20"/>
                <w:spacing w:val="-10"/>
                <w:w w:val="120"/>
                <w:sz w:val="18"/>
              </w:rPr>
              <w:t xml:space="preserve"> </w:t>
            </w:r>
            <w:r w:rsidRPr="008052C0">
              <w:rPr>
                <w:color w:val="231F20"/>
                <w:w w:val="120"/>
                <w:sz w:val="18"/>
              </w:rPr>
              <w:t>номеров</w:t>
            </w:r>
            <w:r w:rsidRPr="008052C0">
              <w:rPr>
                <w:color w:val="231F20"/>
                <w:spacing w:val="-11"/>
                <w:w w:val="120"/>
                <w:sz w:val="18"/>
              </w:rPr>
              <w:t xml:space="preserve"> </w:t>
            </w:r>
            <w:r w:rsidRPr="008052C0">
              <w:rPr>
                <w:color w:val="231F20"/>
                <w:w w:val="120"/>
                <w:sz w:val="18"/>
              </w:rPr>
              <w:t>из</w:t>
            </w:r>
            <w:r w:rsidRPr="008052C0">
              <w:rPr>
                <w:color w:val="231F20"/>
                <w:spacing w:val="-11"/>
                <w:w w:val="120"/>
                <w:sz w:val="18"/>
              </w:rPr>
              <w:t xml:space="preserve"> </w:t>
            </w:r>
            <w:r w:rsidRPr="008052C0">
              <w:rPr>
                <w:color w:val="231F20"/>
                <w:w w:val="120"/>
                <w:sz w:val="18"/>
              </w:rPr>
              <w:t>детской</w:t>
            </w:r>
            <w:r w:rsidRPr="008052C0">
              <w:rPr>
                <w:color w:val="231F20"/>
                <w:spacing w:val="-51"/>
                <w:w w:val="120"/>
                <w:sz w:val="18"/>
              </w:rPr>
              <w:t xml:space="preserve"> </w:t>
            </w:r>
            <w:r w:rsidRPr="008052C0">
              <w:rPr>
                <w:color w:val="231F20"/>
                <w:w w:val="120"/>
                <w:sz w:val="18"/>
              </w:rPr>
              <w:t>оперы,</w:t>
            </w:r>
            <w:r w:rsidRPr="008052C0">
              <w:rPr>
                <w:color w:val="231F20"/>
                <w:spacing w:val="10"/>
                <w:w w:val="120"/>
                <w:sz w:val="18"/>
              </w:rPr>
              <w:t xml:space="preserve"> </w:t>
            </w:r>
            <w:r w:rsidRPr="008052C0">
              <w:rPr>
                <w:color w:val="231F20"/>
                <w:w w:val="120"/>
                <w:sz w:val="18"/>
              </w:rPr>
              <w:t>музыкальной</w:t>
            </w:r>
            <w:r w:rsidRPr="008052C0">
              <w:rPr>
                <w:color w:val="231F20"/>
                <w:spacing w:val="10"/>
                <w:w w:val="120"/>
                <w:sz w:val="18"/>
              </w:rPr>
              <w:t xml:space="preserve"> </w:t>
            </w:r>
            <w:r w:rsidRPr="008052C0">
              <w:rPr>
                <w:color w:val="231F20"/>
                <w:w w:val="120"/>
                <w:sz w:val="18"/>
              </w:rPr>
              <w:t>сказки.</w:t>
            </w:r>
          </w:p>
          <w:p w:rsidR="008052C0" w:rsidRPr="008052C0" w:rsidRDefault="008052C0">
            <w:pPr>
              <w:pStyle w:val="TableParagraph"/>
              <w:spacing w:line="189"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before="2" w:line="223" w:lineRule="auto"/>
              <w:ind w:left="112" w:right="251"/>
              <w:rPr>
                <w:sz w:val="18"/>
              </w:rPr>
            </w:pPr>
            <w:r w:rsidRPr="008052C0">
              <w:rPr>
                <w:color w:val="231F20"/>
                <w:w w:val="120"/>
                <w:sz w:val="18"/>
              </w:rPr>
              <w:t>Постановка</w:t>
            </w:r>
            <w:r w:rsidRPr="008052C0">
              <w:rPr>
                <w:color w:val="231F20"/>
                <w:spacing w:val="5"/>
                <w:w w:val="120"/>
                <w:sz w:val="18"/>
              </w:rPr>
              <w:t xml:space="preserve"> </w:t>
            </w:r>
            <w:r w:rsidRPr="008052C0">
              <w:rPr>
                <w:color w:val="231F20"/>
                <w:w w:val="120"/>
                <w:sz w:val="18"/>
              </w:rPr>
              <w:t>детской</w:t>
            </w:r>
            <w:r w:rsidRPr="008052C0">
              <w:rPr>
                <w:color w:val="231F20"/>
                <w:spacing w:val="6"/>
                <w:w w:val="120"/>
                <w:sz w:val="18"/>
              </w:rPr>
              <w:t xml:space="preserve"> </w:t>
            </w:r>
            <w:r w:rsidRPr="008052C0">
              <w:rPr>
                <w:color w:val="231F20"/>
                <w:w w:val="120"/>
                <w:sz w:val="18"/>
              </w:rPr>
              <w:t>музыкальной</w:t>
            </w:r>
            <w:r w:rsidRPr="008052C0">
              <w:rPr>
                <w:color w:val="231F20"/>
                <w:spacing w:val="6"/>
                <w:w w:val="120"/>
                <w:sz w:val="18"/>
              </w:rPr>
              <w:t xml:space="preserve"> </w:t>
            </w:r>
            <w:r w:rsidRPr="008052C0">
              <w:rPr>
                <w:color w:val="231F20"/>
                <w:w w:val="120"/>
                <w:sz w:val="18"/>
              </w:rPr>
              <w:t>сказки,</w:t>
            </w:r>
            <w:r w:rsidRPr="008052C0">
              <w:rPr>
                <w:color w:val="231F20"/>
                <w:spacing w:val="6"/>
                <w:w w:val="120"/>
                <w:sz w:val="18"/>
              </w:rPr>
              <w:t xml:space="preserve"> </w:t>
            </w:r>
            <w:r w:rsidRPr="008052C0">
              <w:rPr>
                <w:color w:val="231F20"/>
                <w:w w:val="120"/>
                <w:sz w:val="18"/>
              </w:rPr>
              <w:t>спектакль</w:t>
            </w:r>
            <w:r w:rsidRPr="008052C0">
              <w:rPr>
                <w:color w:val="231F20"/>
                <w:spacing w:val="6"/>
                <w:w w:val="120"/>
                <w:sz w:val="18"/>
              </w:rPr>
              <w:t xml:space="preserve"> </w:t>
            </w:r>
            <w:r w:rsidRPr="008052C0">
              <w:rPr>
                <w:color w:val="231F20"/>
                <w:w w:val="120"/>
                <w:sz w:val="18"/>
              </w:rPr>
              <w:t>для</w:t>
            </w:r>
            <w:r w:rsidRPr="008052C0">
              <w:rPr>
                <w:color w:val="231F20"/>
                <w:spacing w:val="-51"/>
                <w:w w:val="120"/>
                <w:sz w:val="18"/>
              </w:rPr>
              <w:t xml:space="preserve"> </w:t>
            </w:r>
            <w:r w:rsidRPr="008052C0">
              <w:rPr>
                <w:color w:val="231F20"/>
                <w:w w:val="120"/>
                <w:sz w:val="18"/>
              </w:rPr>
              <w:t>родителей.</w:t>
            </w:r>
          </w:p>
          <w:p w:rsidR="008052C0" w:rsidRDefault="008052C0">
            <w:pPr>
              <w:pStyle w:val="TableParagraph"/>
              <w:spacing w:line="196" w:lineRule="exact"/>
              <w:ind w:left="112"/>
              <w:rPr>
                <w:sz w:val="18"/>
                <w:lang w:val="en-US"/>
              </w:rPr>
            </w:pPr>
            <w:r>
              <w:rPr>
                <w:color w:val="231F20"/>
                <w:w w:val="115"/>
                <w:sz w:val="18"/>
                <w:lang w:val="en-US"/>
              </w:rPr>
              <w:t>Творческий</w:t>
            </w:r>
            <w:r>
              <w:rPr>
                <w:color w:val="231F20"/>
                <w:spacing w:val="26"/>
                <w:w w:val="115"/>
                <w:sz w:val="18"/>
                <w:lang w:val="en-US"/>
              </w:rPr>
              <w:t xml:space="preserve"> </w:t>
            </w:r>
            <w:r>
              <w:rPr>
                <w:color w:val="231F20"/>
                <w:w w:val="115"/>
                <w:sz w:val="18"/>
                <w:lang w:val="en-US"/>
              </w:rPr>
              <w:t>проект</w:t>
            </w:r>
            <w:r>
              <w:rPr>
                <w:color w:val="231F20"/>
                <w:spacing w:val="27"/>
                <w:w w:val="115"/>
                <w:sz w:val="18"/>
                <w:lang w:val="en-US"/>
              </w:rPr>
              <w:t xml:space="preserve"> </w:t>
            </w:r>
            <w:r>
              <w:rPr>
                <w:color w:val="231F20"/>
                <w:w w:val="115"/>
                <w:sz w:val="18"/>
                <w:lang w:val="en-US"/>
              </w:rPr>
              <w:t>«Озвучиваем</w:t>
            </w:r>
            <w:r>
              <w:rPr>
                <w:color w:val="231F20"/>
                <w:spacing w:val="26"/>
                <w:w w:val="115"/>
                <w:sz w:val="18"/>
                <w:lang w:val="en-US"/>
              </w:rPr>
              <w:t xml:space="preserve"> </w:t>
            </w:r>
            <w:r>
              <w:rPr>
                <w:color w:val="231F20"/>
                <w:w w:val="115"/>
                <w:sz w:val="18"/>
                <w:lang w:val="en-US"/>
              </w:rPr>
              <w:t>мультфильм»</w:t>
            </w:r>
          </w:p>
        </w:tc>
      </w:tr>
      <w:tr w:rsidR="008052C0" w:rsidTr="008052C0">
        <w:trPr>
          <w:trHeight w:val="1318"/>
        </w:trPr>
        <w:tc>
          <w:tcPr>
            <w:tcW w:w="1191" w:type="dxa"/>
            <w:tcBorders>
              <w:top w:val="single" w:sz="4" w:space="0" w:color="231F20"/>
              <w:left w:val="single" w:sz="6" w:space="0" w:color="231F20"/>
              <w:bottom w:val="single" w:sz="6" w:space="0" w:color="231F20"/>
              <w:right w:val="single" w:sz="4" w:space="0" w:color="231F20"/>
            </w:tcBorders>
            <w:hideMark/>
          </w:tcPr>
          <w:p w:rsidR="008052C0" w:rsidRDefault="008052C0">
            <w:pPr>
              <w:pStyle w:val="TableParagraph"/>
              <w:spacing w:before="60" w:line="200" w:lineRule="exact"/>
              <w:ind w:left="110"/>
              <w:rPr>
                <w:sz w:val="18"/>
                <w:lang w:val="en-US"/>
              </w:rPr>
            </w:pPr>
            <w:r>
              <w:rPr>
                <w:color w:val="231F20"/>
                <w:w w:val="120"/>
                <w:sz w:val="18"/>
                <w:lang w:val="en-US"/>
              </w:rPr>
              <w:t>Б)</w:t>
            </w:r>
          </w:p>
          <w:p w:rsidR="008052C0" w:rsidRDefault="008052C0">
            <w:pPr>
              <w:pStyle w:val="TableParagraph"/>
              <w:spacing w:line="194" w:lineRule="exact"/>
              <w:ind w:left="110"/>
              <w:rPr>
                <w:sz w:val="18"/>
                <w:lang w:val="en-US"/>
              </w:rPr>
            </w:pPr>
            <w:r>
              <w:rPr>
                <w:color w:val="231F20"/>
                <w:w w:val="115"/>
                <w:sz w:val="18"/>
                <w:lang w:val="en-US"/>
              </w:rPr>
              <w:t>2—6</w:t>
            </w:r>
          </w:p>
          <w:p w:rsidR="008052C0" w:rsidRDefault="008052C0">
            <w:pPr>
              <w:pStyle w:val="TableParagraph"/>
              <w:spacing w:before="4" w:line="223" w:lineRule="auto"/>
              <w:ind w:left="110" w:right="290"/>
              <w:rPr>
                <w:sz w:val="18"/>
                <w:lang w:val="en-US"/>
              </w:rPr>
            </w:pPr>
            <w:r>
              <w:rPr>
                <w:color w:val="231F20"/>
                <w:w w:val="115"/>
                <w:sz w:val="18"/>
                <w:lang w:val="en-US"/>
              </w:rPr>
              <w:t>учебных</w:t>
            </w:r>
            <w:r>
              <w:rPr>
                <w:color w:val="231F20"/>
                <w:spacing w:val="-49"/>
                <w:w w:val="115"/>
                <w:sz w:val="18"/>
                <w:lang w:val="en-US"/>
              </w:rPr>
              <w:t xml:space="preserve"> </w:t>
            </w:r>
            <w:r>
              <w:rPr>
                <w:color w:val="231F20"/>
                <w:w w:val="115"/>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70" w:line="223" w:lineRule="auto"/>
              <w:ind w:left="112" w:right="443"/>
              <w:rPr>
                <w:sz w:val="18"/>
                <w:lang w:val="en-US"/>
              </w:rPr>
            </w:pPr>
            <w:r>
              <w:rPr>
                <w:color w:val="231F20"/>
                <w:w w:val="115"/>
                <w:sz w:val="18"/>
                <w:lang w:val="en-US"/>
              </w:rPr>
              <w:t>Театр</w:t>
            </w:r>
            <w:r>
              <w:rPr>
                <w:color w:val="231F20"/>
                <w:spacing w:val="-49"/>
                <w:w w:val="115"/>
                <w:sz w:val="18"/>
                <w:lang w:val="en-US"/>
              </w:rPr>
              <w:t xml:space="preserve"> </w:t>
            </w:r>
            <w:r>
              <w:rPr>
                <w:color w:val="231F20"/>
                <w:w w:val="115"/>
                <w:sz w:val="18"/>
                <w:lang w:val="en-US"/>
              </w:rPr>
              <w:t>оперы</w:t>
            </w:r>
          </w:p>
          <w:p w:rsidR="008052C0" w:rsidRDefault="008052C0">
            <w:pPr>
              <w:pStyle w:val="TableParagraph"/>
              <w:spacing w:line="196" w:lineRule="exact"/>
              <w:ind w:left="112"/>
              <w:rPr>
                <w:sz w:val="18"/>
                <w:lang w:val="en-US"/>
              </w:rPr>
            </w:pPr>
            <w:r>
              <w:rPr>
                <w:color w:val="231F20"/>
                <w:w w:val="120"/>
                <w:sz w:val="18"/>
                <w:lang w:val="en-US"/>
              </w:rPr>
              <w:t>и балета</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70" w:line="223" w:lineRule="auto"/>
              <w:ind w:left="112" w:right="102"/>
              <w:rPr>
                <w:sz w:val="18"/>
              </w:rPr>
            </w:pPr>
            <w:r w:rsidRPr="008052C0">
              <w:rPr>
                <w:color w:val="231F20"/>
                <w:w w:val="120"/>
                <w:sz w:val="18"/>
              </w:rPr>
              <w:t>Особенности музыкальных</w:t>
            </w:r>
            <w:r w:rsidRPr="008052C0">
              <w:rPr>
                <w:color w:val="231F20"/>
                <w:spacing w:val="1"/>
                <w:w w:val="120"/>
                <w:sz w:val="18"/>
              </w:rPr>
              <w:t xml:space="preserve"> </w:t>
            </w:r>
            <w:r w:rsidRPr="008052C0">
              <w:rPr>
                <w:color w:val="231F20"/>
                <w:w w:val="120"/>
                <w:sz w:val="18"/>
              </w:rPr>
              <w:t>спектаклей.</w:t>
            </w:r>
            <w:r w:rsidRPr="008052C0">
              <w:rPr>
                <w:color w:val="231F20"/>
                <w:spacing w:val="-51"/>
                <w:w w:val="120"/>
                <w:sz w:val="18"/>
              </w:rPr>
              <w:t xml:space="preserve"> </w:t>
            </w:r>
            <w:r w:rsidRPr="008052C0">
              <w:rPr>
                <w:color w:val="231F20"/>
                <w:w w:val="120"/>
                <w:sz w:val="18"/>
              </w:rPr>
              <w:t>Балет. Опера. Солисты,</w:t>
            </w:r>
            <w:r w:rsidRPr="008052C0">
              <w:rPr>
                <w:color w:val="231F20"/>
                <w:spacing w:val="8"/>
                <w:w w:val="120"/>
                <w:sz w:val="18"/>
              </w:rPr>
              <w:t xml:space="preserve"> </w:t>
            </w:r>
            <w:r w:rsidRPr="008052C0">
              <w:rPr>
                <w:color w:val="231F20"/>
                <w:w w:val="120"/>
                <w:sz w:val="18"/>
              </w:rPr>
              <w:t>хор,</w:t>
            </w:r>
            <w:r w:rsidRPr="008052C0">
              <w:rPr>
                <w:color w:val="231F20"/>
                <w:spacing w:val="9"/>
                <w:w w:val="120"/>
                <w:sz w:val="18"/>
              </w:rPr>
              <w:t xml:space="preserve"> </w:t>
            </w:r>
            <w:r w:rsidRPr="008052C0">
              <w:rPr>
                <w:color w:val="231F20"/>
                <w:w w:val="120"/>
                <w:sz w:val="18"/>
              </w:rPr>
              <w:t>оркестр,</w:t>
            </w:r>
            <w:r w:rsidRPr="008052C0">
              <w:rPr>
                <w:color w:val="231F20"/>
                <w:spacing w:val="1"/>
                <w:w w:val="120"/>
                <w:sz w:val="18"/>
              </w:rPr>
              <w:t xml:space="preserve"> </w:t>
            </w:r>
            <w:r w:rsidRPr="008052C0">
              <w:rPr>
                <w:color w:val="231F20"/>
                <w:w w:val="120"/>
                <w:sz w:val="18"/>
              </w:rPr>
              <w:t>дирижёр в музыкаль-</w:t>
            </w:r>
            <w:r w:rsidRPr="008052C0">
              <w:rPr>
                <w:color w:val="231F20"/>
                <w:spacing w:val="-51"/>
                <w:w w:val="120"/>
                <w:sz w:val="18"/>
              </w:rPr>
              <w:t xml:space="preserve"> </w:t>
            </w:r>
            <w:r w:rsidRPr="008052C0">
              <w:rPr>
                <w:color w:val="231F20"/>
                <w:w w:val="120"/>
                <w:sz w:val="18"/>
              </w:rPr>
              <w:t>ном</w:t>
            </w:r>
            <w:r w:rsidRPr="008052C0">
              <w:rPr>
                <w:color w:val="231F20"/>
                <w:spacing w:val="8"/>
                <w:w w:val="120"/>
                <w:sz w:val="18"/>
              </w:rPr>
              <w:t xml:space="preserve"> </w:t>
            </w:r>
            <w:r w:rsidRPr="008052C0">
              <w:rPr>
                <w:color w:val="231F20"/>
                <w:w w:val="120"/>
                <w:sz w:val="18"/>
              </w:rPr>
              <w:t>спектакле</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70" w:line="223" w:lineRule="auto"/>
              <w:ind w:left="112" w:right="100"/>
              <w:rPr>
                <w:sz w:val="18"/>
              </w:rPr>
            </w:pPr>
            <w:r w:rsidRPr="008052C0">
              <w:rPr>
                <w:color w:val="231F20"/>
                <w:w w:val="120"/>
                <w:sz w:val="18"/>
              </w:rPr>
              <w:t>Знакомство</w:t>
            </w:r>
            <w:r w:rsidRPr="008052C0">
              <w:rPr>
                <w:color w:val="231F20"/>
                <w:spacing w:val="3"/>
                <w:w w:val="120"/>
                <w:sz w:val="18"/>
              </w:rPr>
              <w:t xml:space="preserve"> </w:t>
            </w:r>
            <w:r w:rsidRPr="008052C0">
              <w:rPr>
                <w:color w:val="231F20"/>
                <w:w w:val="120"/>
                <w:sz w:val="18"/>
              </w:rPr>
              <w:t>со</w:t>
            </w:r>
            <w:r w:rsidRPr="008052C0">
              <w:rPr>
                <w:color w:val="231F20"/>
                <w:spacing w:val="4"/>
                <w:w w:val="120"/>
                <w:sz w:val="18"/>
              </w:rPr>
              <w:t xml:space="preserve"> </w:t>
            </w:r>
            <w:r w:rsidRPr="008052C0">
              <w:rPr>
                <w:color w:val="231F20"/>
                <w:w w:val="120"/>
                <w:sz w:val="18"/>
              </w:rPr>
              <w:t>знаменитыми</w:t>
            </w:r>
            <w:r w:rsidRPr="008052C0">
              <w:rPr>
                <w:color w:val="231F20"/>
                <w:spacing w:val="4"/>
                <w:w w:val="120"/>
                <w:sz w:val="18"/>
              </w:rPr>
              <w:t xml:space="preserve"> </w:t>
            </w:r>
            <w:r w:rsidRPr="008052C0">
              <w:rPr>
                <w:color w:val="231F20"/>
                <w:w w:val="120"/>
                <w:sz w:val="18"/>
              </w:rPr>
              <w:t>музыкальными</w:t>
            </w:r>
            <w:r w:rsidRPr="008052C0">
              <w:rPr>
                <w:color w:val="231F20"/>
                <w:spacing w:val="4"/>
                <w:w w:val="120"/>
                <w:sz w:val="18"/>
              </w:rPr>
              <w:t xml:space="preserve"> </w:t>
            </w:r>
            <w:r w:rsidRPr="008052C0">
              <w:rPr>
                <w:color w:val="231F20"/>
                <w:w w:val="120"/>
                <w:sz w:val="18"/>
              </w:rPr>
              <w:t>театрами.</w:t>
            </w:r>
            <w:r w:rsidRPr="008052C0">
              <w:rPr>
                <w:color w:val="231F20"/>
                <w:spacing w:val="1"/>
                <w:w w:val="120"/>
                <w:sz w:val="18"/>
              </w:rPr>
              <w:t xml:space="preserve"> </w:t>
            </w:r>
            <w:r w:rsidRPr="008052C0">
              <w:rPr>
                <w:color w:val="231F20"/>
                <w:w w:val="120"/>
                <w:sz w:val="18"/>
              </w:rPr>
              <w:t>Просмотр</w:t>
            </w:r>
            <w:r w:rsidRPr="008052C0">
              <w:rPr>
                <w:color w:val="231F20"/>
                <w:spacing w:val="-11"/>
                <w:w w:val="120"/>
                <w:sz w:val="18"/>
              </w:rPr>
              <w:t xml:space="preserve"> </w:t>
            </w:r>
            <w:r w:rsidRPr="008052C0">
              <w:rPr>
                <w:color w:val="231F20"/>
                <w:w w:val="120"/>
                <w:sz w:val="18"/>
              </w:rPr>
              <w:t>фрагментов</w:t>
            </w:r>
            <w:r w:rsidRPr="008052C0">
              <w:rPr>
                <w:color w:val="231F20"/>
                <w:spacing w:val="-11"/>
                <w:w w:val="120"/>
                <w:sz w:val="18"/>
              </w:rPr>
              <w:t xml:space="preserve"> </w:t>
            </w:r>
            <w:r w:rsidRPr="008052C0">
              <w:rPr>
                <w:color w:val="231F20"/>
                <w:w w:val="120"/>
                <w:sz w:val="18"/>
              </w:rPr>
              <w:t>музыкальных</w:t>
            </w:r>
            <w:r w:rsidRPr="008052C0">
              <w:rPr>
                <w:color w:val="231F20"/>
                <w:spacing w:val="-11"/>
                <w:w w:val="120"/>
                <w:sz w:val="18"/>
              </w:rPr>
              <w:t xml:space="preserve"> </w:t>
            </w:r>
            <w:r w:rsidRPr="008052C0">
              <w:rPr>
                <w:color w:val="231F20"/>
                <w:w w:val="120"/>
                <w:sz w:val="18"/>
              </w:rPr>
              <w:t>спектаклей</w:t>
            </w:r>
            <w:r w:rsidRPr="008052C0">
              <w:rPr>
                <w:color w:val="231F20"/>
                <w:spacing w:val="-10"/>
                <w:w w:val="120"/>
                <w:sz w:val="18"/>
              </w:rPr>
              <w:t xml:space="preserve"> </w:t>
            </w:r>
            <w:r w:rsidRPr="008052C0">
              <w:rPr>
                <w:color w:val="231F20"/>
                <w:w w:val="120"/>
                <w:sz w:val="18"/>
              </w:rPr>
              <w:t>с</w:t>
            </w:r>
            <w:r w:rsidRPr="008052C0">
              <w:rPr>
                <w:color w:val="231F20"/>
                <w:spacing w:val="-11"/>
                <w:w w:val="120"/>
                <w:sz w:val="18"/>
              </w:rPr>
              <w:t xml:space="preserve"> </w:t>
            </w:r>
            <w:r w:rsidRPr="008052C0">
              <w:rPr>
                <w:color w:val="231F20"/>
                <w:w w:val="120"/>
                <w:sz w:val="18"/>
              </w:rPr>
              <w:t>комментариями</w:t>
            </w:r>
            <w:r w:rsidRPr="008052C0">
              <w:rPr>
                <w:color w:val="231F20"/>
                <w:spacing w:val="10"/>
                <w:w w:val="120"/>
                <w:sz w:val="18"/>
              </w:rPr>
              <w:t xml:space="preserve"> </w:t>
            </w:r>
            <w:r w:rsidRPr="008052C0">
              <w:rPr>
                <w:color w:val="231F20"/>
                <w:w w:val="120"/>
                <w:sz w:val="18"/>
              </w:rPr>
              <w:t>учителя.</w:t>
            </w:r>
          </w:p>
          <w:p w:rsidR="008052C0" w:rsidRPr="008052C0" w:rsidRDefault="008052C0">
            <w:pPr>
              <w:pStyle w:val="TableParagraph"/>
              <w:spacing w:line="223" w:lineRule="auto"/>
              <w:ind w:left="112" w:right="236"/>
              <w:rPr>
                <w:sz w:val="18"/>
              </w:rPr>
            </w:pPr>
            <w:r w:rsidRPr="008052C0">
              <w:rPr>
                <w:color w:val="231F20"/>
                <w:w w:val="115"/>
                <w:sz w:val="18"/>
              </w:rPr>
              <w:t>Определение</w:t>
            </w:r>
            <w:r w:rsidRPr="008052C0">
              <w:rPr>
                <w:color w:val="231F20"/>
                <w:spacing w:val="8"/>
                <w:w w:val="115"/>
                <w:sz w:val="18"/>
              </w:rPr>
              <w:t xml:space="preserve"> </w:t>
            </w:r>
            <w:r w:rsidRPr="008052C0">
              <w:rPr>
                <w:color w:val="231F20"/>
                <w:w w:val="115"/>
                <w:sz w:val="18"/>
              </w:rPr>
              <w:t>особенностей</w:t>
            </w:r>
            <w:r w:rsidRPr="008052C0">
              <w:rPr>
                <w:color w:val="231F20"/>
                <w:spacing w:val="8"/>
                <w:w w:val="115"/>
                <w:sz w:val="18"/>
              </w:rPr>
              <w:t xml:space="preserve"> </w:t>
            </w:r>
            <w:r w:rsidRPr="008052C0">
              <w:rPr>
                <w:color w:val="231F20"/>
                <w:w w:val="115"/>
                <w:sz w:val="18"/>
              </w:rPr>
              <w:t>балетного</w:t>
            </w:r>
            <w:r w:rsidRPr="008052C0">
              <w:rPr>
                <w:color w:val="231F20"/>
                <w:spacing w:val="9"/>
                <w:w w:val="115"/>
                <w:sz w:val="18"/>
              </w:rPr>
              <w:t xml:space="preserve"> </w:t>
            </w:r>
            <w:r w:rsidRPr="008052C0">
              <w:rPr>
                <w:color w:val="231F20"/>
                <w:w w:val="115"/>
                <w:sz w:val="18"/>
              </w:rPr>
              <w:t>и</w:t>
            </w:r>
            <w:r w:rsidRPr="008052C0">
              <w:rPr>
                <w:color w:val="231F20"/>
                <w:spacing w:val="8"/>
                <w:w w:val="115"/>
                <w:sz w:val="18"/>
              </w:rPr>
              <w:t xml:space="preserve"> </w:t>
            </w:r>
            <w:r w:rsidRPr="008052C0">
              <w:rPr>
                <w:color w:val="231F20"/>
                <w:w w:val="115"/>
                <w:sz w:val="18"/>
              </w:rPr>
              <w:t>оперного</w:t>
            </w:r>
            <w:r w:rsidRPr="008052C0">
              <w:rPr>
                <w:color w:val="231F20"/>
                <w:spacing w:val="9"/>
                <w:w w:val="115"/>
                <w:sz w:val="18"/>
              </w:rPr>
              <w:t xml:space="preserve"> </w:t>
            </w:r>
            <w:r w:rsidRPr="008052C0">
              <w:rPr>
                <w:color w:val="231F20"/>
                <w:w w:val="115"/>
                <w:sz w:val="18"/>
              </w:rPr>
              <w:t>спектак</w:t>
            </w:r>
            <w:r w:rsidRPr="008052C0">
              <w:rPr>
                <w:color w:val="231F20"/>
                <w:w w:val="120"/>
                <w:sz w:val="18"/>
              </w:rPr>
              <w:t>ля.</w:t>
            </w:r>
            <w:r w:rsidRPr="008052C0">
              <w:rPr>
                <w:color w:val="231F20"/>
                <w:spacing w:val="1"/>
                <w:w w:val="120"/>
                <w:sz w:val="18"/>
              </w:rPr>
              <w:t xml:space="preserve"> </w:t>
            </w:r>
            <w:r w:rsidRPr="008052C0">
              <w:rPr>
                <w:color w:val="231F20"/>
                <w:w w:val="120"/>
                <w:sz w:val="18"/>
              </w:rPr>
              <w:t>Тесты</w:t>
            </w:r>
            <w:r w:rsidRPr="008052C0">
              <w:rPr>
                <w:color w:val="231F20"/>
                <w:spacing w:val="2"/>
                <w:w w:val="120"/>
                <w:sz w:val="18"/>
              </w:rPr>
              <w:t xml:space="preserve"> </w:t>
            </w:r>
            <w:r w:rsidRPr="008052C0">
              <w:rPr>
                <w:color w:val="231F20"/>
                <w:w w:val="120"/>
                <w:sz w:val="18"/>
              </w:rPr>
              <w:t>или</w:t>
            </w:r>
            <w:r w:rsidRPr="008052C0">
              <w:rPr>
                <w:color w:val="231F20"/>
                <w:spacing w:val="1"/>
                <w:w w:val="120"/>
                <w:sz w:val="18"/>
              </w:rPr>
              <w:t xml:space="preserve"> </w:t>
            </w:r>
            <w:r w:rsidRPr="008052C0">
              <w:rPr>
                <w:color w:val="231F20"/>
                <w:w w:val="120"/>
                <w:sz w:val="18"/>
              </w:rPr>
              <w:t>кроссворды</w:t>
            </w:r>
            <w:r w:rsidRPr="008052C0">
              <w:rPr>
                <w:color w:val="231F20"/>
                <w:spacing w:val="2"/>
                <w:w w:val="120"/>
                <w:sz w:val="18"/>
              </w:rPr>
              <w:t xml:space="preserve"> </w:t>
            </w:r>
            <w:r w:rsidRPr="008052C0">
              <w:rPr>
                <w:color w:val="231F20"/>
                <w:w w:val="120"/>
                <w:sz w:val="18"/>
              </w:rPr>
              <w:t>на</w:t>
            </w:r>
            <w:r w:rsidRPr="008052C0">
              <w:rPr>
                <w:color w:val="231F20"/>
                <w:spacing w:val="1"/>
                <w:w w:val="120"/>
                <w:sz w:val="18"/>
              </w:rPr>
              <w:t xml:space="preserve"> </w:t>
            </w:r>
            <w:r w:rsidRPr="008052C0">
              <w:rPr>
                <w:color w:val="231F20"/>
                <w:w w:val="120"/>
                <w:sz w:val="18"/>
              </w:rPr>
              <w:t>освоение</w:t>
            </w:r>
            <w:r w:rsidRPr="008052C0">
              <w:rPr>
                <w:color w:val="231F20"/>
                <w:spacing w:val="2"/>
                <w:w w:val="120"/>
                <w:sz w:val="18"/>
              </w:rPr>
              <w:t xml:space="preserve"> </w:t>
            </w:r>
            <w:r w:rsidRPr="008052C0">
              <w:rPr>
                <w:color w:val="231F20"/>
                <w:w w:val="120"/>
                <w:sz w:val="18"/>
              </w:rPr>
              <w:t>специальных</w:t>
            </w:r>
            <w:r w:rsidRPr="008052C0">
              <w:rPr>
                <w:color w:val="231F20"/>
                <w:spacing w:val="1"/>
                <w:w w:val="120"/>
                <w:sz w:val="18"/>
              </w:rPr>
              <w:t xml:space="preserve"> </w:t>
            </w:r>
            <w:r w:rsidRPr="008052C0">
              <w:rPr>
                <w:color w:val="231F20"/>
                <w:w w:val="120"/>
                <w:sz w:val="18"/>
              </w:rPr>
              <w:t>терминов.</w:t>
            </w:r>
          </w:p>
        </w:tc>
      </w:tr>
    </w:tbl>
    <w:p w:rsidR="008052C0" w:rsidRDefault="008052C0" w:rsidP="008052C0">
      <w:pPr>
        <w:pStyle w:val="af1"/>
        <w:ind w:left="0" w:right="0" w:firstLine="0"/>
        <w:jc w:val="left"/>
        <w:rPr>
          <w:sz w:val="2"/>
        </w:rPr>
      </w:pPr>
      <w:r>
        <w:rPr>
          <w:noProof/>
          <w:lang w:eastAsia="ru-RU"/>
        </w:rPr>
        <mc:AlternateContent>
          <mc:Choice Requires="wps">
            <w:drawing>
              <wp:anchor distT="0" distB="0" distL="114300" distR="114300" simplePos="0" relativeHeight="251669504" behindDoc="0" locked="0" layoutInCell="1" allowOverlap="1">
                <wp:simplePos x="0" y="0"/>
                <wp:positionH relativeFrom="page">
                  <wp:posOffset>431165</wp:posOffset>
                </wp:positionH>
                <wp:positionV relativeFrom="page">
                  <wp:posOffset>455295</wp:posOffset>
                </wp:positionV>
                <wp:extent cx="158750" cy="1096645"/>
                <wp:effectExtent l="2540" t="0" r="635" b="635"/>
                <wp:wrapNone/>
                <wp:docPr id="43" name="Пол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3" o:spid="_x0000_s1036" type="#_x0000_t202" style="position:absolute;margin-left:33.95pt;margin-top:35.85pt;width:12.5pt;height:86.3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" filled="f" stroked="f">
                <v:textbox style="layout-flow:vertical" inset="0,0,0,0">
                  <w:txbxContent>
                    <w:p w:rsidR="008052C0" w:rsidRDefault="008052C0" w:rsidP="008052C0">
                      <w:pPr>
                        <w:spacing w:before="15"/>
                        <w:ind w:left="20"/>
                        <w:rPr>
                          <w:rFonts w:ascii="Trebuchet MS" w:hAnsi="Trebuchet MS"/>
                          <w:sz w:val="18"/>
                        </w:rPr>
                      </w:pPr>
                    </w:p>
                  </w:txbxContent>
                </v:textbox>
                <w10:wrap anchorx="page" anchory="page"/>
              </v:shape>
            </w:pict>
          </mc:Fallback>
        </mc:AlternateContent>
      </w: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2750"/>
        </w:trPr>
        <w:tc>
          <w:tcPr>
            <w:tcW w:w="1191" w:type="dxa"/>
            <w:tcBorders>
              <w:top w:val="single" w:sz="4" w:space="0" w:color="231F20"/>
              <w:left w:val="single" w:sz="6" w:space="0" w:color="231F20"/>
              <w:bottom w:val="single" w:sz="4" w:space="0" w:color="231F20"/>
              <w:right w:val="single" w:sz="6" w:space="0" w:color="231F20"/>
            </w:tcBorders>
          </w:tcPr>
          <w:p w:rsidR="008052C0" w:rsidRPr="008052C0" w:rsidRDefault="008052C0">
            <w:pPr>
              <w:pStyle w:val="TableParagraph"/>
              <w:rPr>
                <w:sz w:val="16"/>
              </w:rPr>
            </w:pPr>
          </w:p>
        </w:tc>
        <w:tc>
          <w:tcPr>
            <w:tcW w:w="1134" w:type="dxa"/>
            <w:tcBorders>
              <w:top w:val="single" w:sz="4" w:space="0" w:color="231F20"/>
              <w:left w:val="single" w:sz="6" w:space="0" w:color="231F20"/>
              <w:bottom w:val="single" w:sz="4" w:space="0" w:color="231F20"/>
              <w:right w:val="single" w:sz="4" w:space="0" w:color="231F20"/>
            </w:tcBorders>
          </w:tcPr>
          <w:p w:rsidR="008052C0" w:rsidRPr="008052C0" w:rsidRDefault="008052C0">
            <w:pPr>
              <w:pStyle w:val="TableParagraph"/>
              <w:rPr>
                <w:sz w:val="16"/>
              </w:rPr>
            </w:pPr>
          </w:p>
        </w:tc>
        <w:tc>
          <w:tcPr>
            <w:tcW w:w="2211"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7" w:line="230" w:lineRule="auto"/>
              <w:ind w:left="112" w:right="697"/>
              <w:rPr>
                <w:sz w:val="18"/>
              </w:rPr>
            </w:pPr>
            <w:r w:rsidRPr="008052C0">
              <w:rPr>
                <w:color w:val="231F20"/>
                <w:w w:val="120"/>
                <w:sz w:val="18"/>
              </w:rPr>
              <w:t>Танцевальная</w:t>
            </w:r>
            <w:r w:rsidRPr="008052C0">
              <w:rPr>
                <w:color w:val="231F20"/>
                <w:spacing w:val="-8"/>
                <w:w w:val="120"/>
                <w:sz w:val="18"/>
              </w:rPr>
              <w:t xml:space="preserve"> </w:t>
            </w:r>
            <w:r w:rsidRPr="008052C0">
              <w:rPr>
                <w:color w:val="231F20"/>
                <w:w w:val="120"/>
                <w:sz w:val="18"/>
              </w:rPr>
              <w:t>импровизация</w:t>
            </w:r>
            <w:r w:rsidRPr="008052C0">
              <w:rPr>
                <w:color w:val="231F20"/>
                <w:spacing w:val="-7"/>
                <w:w w:val="120"/>
                <w:sz w:val="18"/>
              </w:rPr>
              <w:t xml:space="preserve"> </w:t>
            </w:r>
            <w:r w:rsidRPr="008052C0">
              <w:rPr>
                <w:color w:val="231F20"/>
                <w:w w:val="120"/>
                <w:sz w:val="18"/>
              </w:rPr>
              <w:t>под</w:t>
            </w:r>
            <w:r w:rsidRPr="008052C0">
              <w:rPr>
                <w:color w:val="231F20"/>
                <w:spacing w:val="-7"/>
                <w:w w:val="120"/>
                <w:sz w:val="18"/>
              </w:rPr>
              <w:t xml:space="preserve"> </w:t>
            </w:r>
            <w:r w:rsidRPr="008052C0">
              <w:rPr>
                <w:color w:val="231F20"/>
                <w:w w:val="120"/>
                <w:sz w:val="18"/>
              </w:rPr>
              <w:t>музыку</w:t>
            </w:r>
            <w:r w:rsidRPr="008052C0">
              <w:rPr>
                <w:color w:val="231F20"/>
                <w:spacing w:val="-7"/>
                <w:w w:val="120"/>
                <w:sz w:val="18"/>
              </w:rPr>
              <w:t xml:space="preserve"> </w:t>
            </w:r>
            <w:r w:rsidRPr="008052C0">
              <w:rPr>
                <w:color w:val="231F20"/>
                <w:w w:val="120"/>
                <w:sz w:val="18"/>
              </w:rPr>
              <w:t>фрагмента</w:t>
            </w:r>
            <w:r w:rsidRPr="008052C0">
              <w:rPr>
                <w:color w:val="231F20"/>
                <w:spacing w:val="-51"/>
                <w:w w:val="120"/>
                <w:sz w:val="18"/>
              </w:rPr>
              <w:t xml:space="preserve"> </w:t>
            </w:r>
            <w:r w:rsidRPr="008052C0">
              <w:rPr>
                <w:color w:val="231F20"/>
                <w:w w:val="120"/>
                <w:sz w:val="18"/>
              </w:rPr>
              <w:t>балета.</w:t>
            </w:r>
          </w:p>
          <w:p w:rsidR="008052C0" w:rsidRPr="008052C0" w:rsidRDefault="008052C0">
            <w:pPr>
              <w:pStyle w:val="TableParagraph"/>
              <w:spacing w:line="230" w:lineRule="auto"/>
              <w:ind w:left="112" w:right="360"/>
              <w:rPr>
                <w:sz w:val="18"/>
              </w:rPr>
            </w:pPr>
            <w:r w:rsidRPr="008052C0">
              <w:rPr>
                <w:color w:val="231F20"/>
                <w:spacing w:val="-1"/>
                <w:w w:val="120"/>
                <w:sz w:val="18"/>
              </w:rPr>
              <w:t>Разучивание</w:t>
            </w:r>
            <w:r w:rsidRPr="008052C0">
              <w:rPr>
                <w:color w:val="231F20"/>
                <w:spacing w:val="-11"/>
                <w:w w:val="120"/>
                <w:sz w:val="18"/>
              </w:rPr>
              <w:t xml:space="preserve"> </w:t>
            </w:r>
            <w:r w:rsidRPr="008052C0">
              <w:rPr>
                <w:color w:val="231F20"/>
                <w:spacing w:val="-1"/>
                <w:w w:val="120"/>
                <w:sz w:val="18"/>
              </w:rPr>
              <w:t>и</w:t>
            </w:r>
            <w:r w:rsidRPr="008052C0">
              <w:rPr>
                <w:color w:val="231F20"/>
                <w:spacing w:val="-11"/>
                <w:w w:val="120"/>
                <w:sz w:val="18"/>
              </w:rPr>
              <w:t xml:space="preserve"> </w:t>
            </w:r>
            <w:r w:rsidRPr="008052C0">
              <w:rPr>
                <w:color w:val="231F20"/>
                <w:spacing w:val="-1"/>
                <w:w w:val="120"/>
                <w:sz w:val="18"/>
              </w:rPr>
              <w:t>исполнение</w:t>
            </w:r>
            <w:r w:rsidRPr="008052C0">
              <w:rPr>
                <w:color w:val="231F20"/>
                <w:spacing w:val="-11"/>
                <w:w w:val="120"/>
                <w:sz w:val="18"/>
              </w:rPr>
              <w:t xml:space="preserve"> </w:t>
            </w:r>
            <w:r w:rsidRPr="008052C0">
              <w:rPr>
                <w:color w:val="231F20"/>
                <w:spacing w:val="-1"/>
                <w:w w:val="120"/>
                <w:sz w:val="18"/>
              </w:rPr>
              <w:t>доступного</w:t>
            </w:r>
            <w:r w:rsidRPr="008052C0">
              <w:rPr>
                <w:color w:val="231F20"/>
                <w:spacing w:val="-10"/>
                <w:w w:val="120"/>
                <w:sz w:val="18"/>
              </w:rPr>
              <w:t xml:space="preserve"> </w:t>
            </w:r>
            <w:r w:rsidRPr="008052C0">
              <w:rPr>
                <w:color w:val="231F20"/>
                <w:spacing w:val="-1"/>
                <w:w w:val="120"/>
                <w:sz w:val="18"/>
              </w:rPr>
              <w:t>фрагмента,</w:t>
            </w:r>
            <w:r w:rsidRPr="008052C0">
              <w:rPr>
                <w:color w:val="231F20"/>
                <w:spacing w:val="-11"/>
                <w:w w:val="120"/>
                <w:sz w:val="18"/>
              </w:rPr>
              <w:t xml:space="preserve"> </w:t>
            </w:r>
            <w:r w:rsidRPr="008052C0">
              <w:rPr>
                <w:color w:val="231F20"/>
                <w:w w:val="120"/>
                <w:sz w:val="18"/>
              </w:rPr>
              <w:t>обра</w:t>
            </w:r>
            <w:r w:rsidRPr="008052C0">
              <w:rPr>
                <w:color w:val="231F20"/>
                <w:w w:val="125"/>
                <w:sz w:val="18"/>
              </w:rPr>
              <w:t>ботки</w:t>
            </w:r>
            <w:r w:rsidRPr="008052C0">
              <w:rPr>
                <w:color w:val="231F20"/>
                <w:spacing w:val="4"/>
                <w:w w:val="125"/>
                <w:sz w:val="18"/>
              </w:rPr>
              <w:t xml:space="preserve"> </w:t>
            </w:r>
            <w:r w:rsidRPr="008052C0">
              <w:rPr>
                <w:color w:val="231F20"/>
                <w:w w:val="125"/>
                <w:sz w:val="18"/>
              </w:rPr>
              <w:t>песни</w:t>
            </w:r>
            <w:r w:rsidRPr="008052C0">
              <w:rPr>
                <w:color w:val="231F20"/>
                <w:spacing w:val="5"/>
                <w:w w:val="125"/>
                <w:sz w:val="18"/>
              </w:rPr>
              <w:t xml:space="preserve"> </w:t>
            </w:r>
            <w:r w:rsidRPr="008052C0">
              <w:rPr>
                <w:color w:val="231F20"/>
                <w:w w:val="155"/>
                <w:sz w:val="18"/>
              </w:rPr>
              <w:t>/</w:t>
            </w:r>
            <w:r w:rsidRPr="008052C0">
              <w:rPr>
                <w:color w:val="231F20"/>
                <w:spacing w:val="-9"/>
                <w:w w:val="155"/>
                <w:sz w:val="18"/>
              </w:rPr>
              <w:t xml:space="preserve"> </w:t>
            </w:r>
            <w:r w:rsidRPr="008052C0">
              <w:rPr>
                <w:color w:val="231F20"/>
                <w:w w:val="125"/>
                <w:sz w:val="18"/>
              </w:rPr>
              <w:t>хора</w:t>
            </w:r>
            <w:r w:rsidRPr="008052C0">
              <w:rPr>
                <w:color w:val="231F20"/>
                <w:spacing w:val="5"/>
                <w:w w:val="125"/>
                <w:sz w:val="18"/>
              </w:rPr>
              <w:t xml:space="preserve"> </w:t>
            </w:r>
            <w:r w:rsidRPr="008052C0">
              <w:rPr>
                <w:color w:val="231F20"/>
                <w:w w:val="125"/>
                <w:sz w:val="18"/>
              </w:rPr>
              <w:t>из</w:t>
            </w:r>
            <w:r w:rsidRPr="008052C0">
              <w:rPr>
                <w:color w:val="231F20"/>
                <w:spacing w:val="4"/>
                <w:w w:val="125"/>
                <w:sz w:val="18"/>
              </w:rPr>
              <w:t xml:space="preserve"> </w:t>
            </w:r>
            <w:r w:rsidRPr="008052C0">
              <w:rPr>
                <w:color w:val="231F20"/>
                <w:w w:val="125"/>
                <w:sz w:val="18"/>
              </w:rPr>
              <w:t>оперы.</w:t>
            </w:r>
          </w:p>
          <w:p w:rsidR="008052C0" w:rsidRPr="008052C0" w:rsidRDefault="008052C0">
            <w:pPr>
              <w:pStyle w:val="TableParagraph"/>
              <w:spacing w:line="230" w:lineRule="auto"/>
              <w:ind w:left="112" w:right="91"/>
              <w:rPr>
                <w:sz w:val="18"/>
              </w:rPr>
            </w:pPr>
            <w:r w:rsidRPr="008052C0">
              <w:rPr>
                <w:color w:val="231F20"/>
                <w:w w:val="120"/>
                <w:sz w:val="18"/>
              </w:rPr>
              <w:t>«Игра</w:t>
            </w:r>
            <w:r w:rsidRPr="008052C0">
              <w:rPr>
                <w:color w:val="231F20"/>
                <w:spacing w:val="-2"/>
                <w:w w:val="120"/>
                <w:sz w:val="18"/>
              </w:rPr>
              <w:t xml:space="preserve"> </w:t>
            </w:r>
            <w:r w:rsidRPr="008052C0">
              <w:rPr>
                <w:color w:val="231F20"/>
                <w:w w:val="120"/>
                <w:sz w:val="18"/>
              </w:rPr>
              <w:t>в</w:t>
            </w:r>
            <w:r w:rsidRPr="008052C0">
              <w:rPr>
                <w:color w:val="231F20"/>
                <w:spacing w:val="-1"/>
                <w:w w:val="120"/>
                <w:sz w:val="18"/>
              </w:rPr>
              <w:t xml:space="preserve"> </w:t>
            </w:r>
            <w:r w:rsidRPr="008052C0">
              <w:rPr>
                <w:color w:val="231F20"/>
                <w:w w:val="120"/>
                <w:sz w:val="18"/>
              </w:rPr>
              <w:t>дирижёра»</w:t>
            </w:r>
            <w:r w:rsidRPr="008052C0">
              <w:rPr>
                <w:color w:val="231F20"/>
                <w:spacing w:val="-2"/>
                <w:w w:val="120"/>
                <w:sz w:val="18"/>
              </w:rPr>
              <w:t xml:space="preserve"> </w:t>
            </w:r>
            <w:r w:rsidRPr="008052C0">
              <w:rPr>
                <w:color w:val="231F20"/>
                <w:w w:val="120"/>
                <w:sz w:val="18"/>
              </w:rPr>
              <w:t>—</w:t>
            </w:r>
            <w:r w:rsidRPr="008052C0">
              <w:rPr>
                <w:color w:val="231F20"/>
                <w:spacing w:val="-1"/>
                <w:w w:val="120"/>
                <w:sz w:val="18"/>
              </w:rPr>
              <w:t xml:space="preserve"> </w:t>
            </w:r>
            <w:r w:rsidRPr="008052C0">
              <w:rPr>
                <w:color w:val="231F20"/>
                <w:w w:val="120"/>
                <w:sz w:val="18"/>
              </w:rPr>
              <w:t>двигательная</w:t>
            </w:r>
            <w:r w:rsidRPr="008052C0">
              <w:rPr>
                <w:color w:val="231F20"/>
                <w:spacing w:val="-2"/>
                <w:w w:val="120"/>
                <w:sz w:val="18"/>
              </w:rPr>
              <w:t xml:space="preserve"> </w:t>
            </w:r>
            <w:r w:rsidRPr="008052C0">
              <w:rPr>
                <w:color w:val="231F20"/>
                <w:w w:val="120"/>
                <w:sz w:val="18"/>
              </w:rPr>
              <w:t>импровизация</w:t>
            </w:r>
            <w:r w:rsidRPr="008052C0">
              <w:rPr>
                <w:color w:val="231F20"/>
                <w:spacing w:val="-1"/>
                <w:w w:val="120"/>
                <w:sz w:val="18"/>
              </w:rPr>
              <w:t xml:space="preserve"> </w:t>
            </w:r>
            <w:r w:rsidRPr="008052C0">
              <w:rPr>
                <w:color w:val="231F20"/>
                <w:w w:val="120"/>
                <w:sz w:val="18"/>
              </w:rPr>
              <w:t>во</w:t>
            </w:r>
            <w:r w:rsidRPr="008052C0">
              <w:rPr>
                <w:color w:val="231F20"/>
                <w:spacing w:val="-1"/>
                <w:w w:val="120"/>
                <w:sz w:val="18"/>
              </w:rPr>
              <w:t xml:space="preserve"> </w:t>
            </w:r>
            <w:r w:rsidRPr="008052C0">
              <w:rPr>
                <w:color w:val="231F20"/>
                <w:w w:val="120"/>
                <w:sz w:val="18"/>
              </w:rPr>
              <w:t>время</w:t>
            </w:r>
            <w:r w:rsidRPr="008052C0">
              <w:rPr>
                <w:color w:val="231F20"/>
                <w:spacing w:val="2"/>
                <w:w w:val="120"/>
                <w:sz w:val="18"/>
              </w:rPr>
              <w:t xml:space="preserve"> </w:t>
            </w:r>
            <w:r w:rsidRPr="008052C0">
              <w:rPr>
                <w:color w:val="231F20"/>
                <w:w w:val="120"/>
                <w:sz w:val="18"/>
              </w:rPr>
              <w:t>слушания</w:t>
            </w:r>
            <w:r w:rsidRPr="008052C0">
              <w:rPr>
                <w:color w:val="231F20"/>
                <w:spacing w:val="3"/>
                <w:w w:val="120"/>
                <w:sz w:val="18"/>
              </w:rPr>
              <w:t xml:space="preserve"> </w:t>
            </w:r>
            <w:r w:rsidRPr="008052C0">
              <w:rPr>
                <w:color w:val="231F20"/>
                <w:w w:val="120"/>
                <w:sz w:val="18"/>
              </w:rPr>
              <w:t>оркестрового</w:t>
            </w:r>
            <w:r w:rsidRPr="008052C0">
              <w:rPr>
                <w:color w:val="231F20"/>
                <w:spacing w:val="3"/>
                <w:w w:val="120"/>
                <w:sz w:val="18"/>
              </w:rPr>
              <w:t xml:space="preserve"> </w:t>
            </w:r>
            <w:r w:rsidRPr="008052C0">
              <w:rPr>
                <w:color w:val="231F20"/>
                <w:w w:val="120"/>
                <w:sz w:val="18"/>
              </w:rPr>
              <w:t>фрагмента</w:t>
            </w:r>
            <w:r w:rsidRPr="008052C0">
              <w:rPr>
                <w:color w:val="231F20"/>
                <w:spacing w:val="3"/>
                <w:w w:val="120"/>
                <w:sz w:val="18"/>
              </w:rPr>
              <w:t xml:space="preserve"> </w:t>
            </w:r>
            <w:r w:rsidRPr="008052C0">
              <w:rPr>
                <w:color w:val="231F20"/>
                <w:w w:val="120"/>
                <w:sz w:val="18"/>
              </w:rPr>
              <w:t>музыкального</w:t>
            </w:r>
            <w:r w:rsidRPr="008052C0">
              <w:rPr>
                <w:color w:val="231F20"/>
                <w:spacing w:val="1"/>
                <w:w w:val="120"/>
                <w:sz w:val="18"/>
              </w:rPr>
              <w:t xml:space="preserve"> </w:t>
            </w:r>
            <w:r w:rsidRPr="008052C0">
              <w:rPr>
                <w:color w:val="231F20"/>
                <w:w w:val="120"/>
                <w:sz w:val="18"/>
              </w:rPr>
              <w:t>спектакля.</w:t>
            </w:r>
          </w:p>
          <w:p w:rsidR="008052C0" w:rsidRPr="008052C0" w:rsidRDefault="008052C0">
            <w:pPr>
              <w:pStyle w:val="TableParagraph"/>
              <w:spacing w:line="196"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line="230" w:lineRule="auto"/>
              <w:ind w:left="112" w:right="463"/>
              <w:rPr>
                <w:sz w:val="18"/>
              </w:rPr>
            </w:pPr>
            <w:r w:rsidRPr="008052C0">
              <w:rPr>
                <w:color w:val="231F20"/>
                <w:w w:val="120"/>
                <w:sz w:val="18"/>
              </w:rPr>
              <w:t>Посещение спектакля или экскурсия в местный музыкальный</w:t>
            </w:r>
            <w:r w:rsidRPr="008052C0">
              <w:rPr>
                <w:color w:val="231F20"/>
                <w:spacing w:val="10"/>
                <w:w w:val="120"/>
                <w:sz w:val="18"/>
              </w:rPr>
              <w:t xml:space="preserve"> </w:t>
            </w:r>
            <w:r w:rsidRPr="008052C0">
              <w:rPr>
                <w:color w:val="231F20"/>
                <w:w w:val="120"/>
                <w:sz w:val="18"/>
              </w:rPr>
              <w:t>театр.</w:t>
            </w:r>
          </w:p>
          <w:p w:rsidR="008052C0" w:rsidRPr="008052C0" w:rsidRDefault="008052C0">
            <w:pPr>
              <w:pStyle w:val="TableParagraph"/>
              <w:spacing w:line="197" w:lineRule="exact"/>
              <w:ind w:left="112"/>
              <w:rPr>
                <w:sz w:val="18"/>
              </w:rPr>
            </w:pPr>
            <w:r w:rsidRPr="008052C0">
              <w:rPr>
                <w:color w:val="231F20"/>
                <w:w w:val="120"/>
                <w:sz w:val="18"/>
              </w:rPr>
              <w:t>Виртуальная</w:t>
            </w:r>
            <w:r w:rsidRPr="008052C0">
              <w:rPr>
                <w:color w:val="231F20"/>
                <w:spacing w:val="-2"/>
                <w:w w:val="120"/>
                <w:sz w:val="18"/>
              </w:rPr>
              <w:t xml:space="preserve"> </w:t>
            </w:r>
            <w:r w:rsidRPr="008052C0">
              <w:rPr>
                <w:color w:val="231F20"/>
                <w:w w:val="120"/>
                <w:sz w:val="18"/>
              </w:rPr>
              <w:t>экскурсия</w:t>
            </w:r>
            <w:r w:rsidRPr="008052C0">
              <w:rPr>
                <w:color w:val="231F20"/>
                <w:spacing w:val="-2"/>
                <w:w w:val="120"/>
                <w:sz w:val="18"/>
              </w:rPr>
              <w:t xml:space="preserve"> </w:t>
            </w:r>
            <w:r w:rsidRPr="008052C0">
              <w:rPr>
                <w:color w:val="231F20"/>
                <w:w w:val="120"/>
                <w:sz w:val="18"/>
              </w:rPr>
              <w:t>по</w:t>
            </w:r>
            <w:r w:rsidRPr="008052C0">
              <w:rPr>
                <w:color w:val="231F20"/>
                <w:spacing w:val="-2"/>
                <w:w w:val="120"/>
                <w:sz w:val="18"/>
              </w:rPr>
              <w:t xml:space="preserve"> </w:t>
            </w:r>
            <w:r w:rsidRPr="008052C0">
              <w:rPr>
                <w:color w:val="231F20"/>
                <w:w w:val="120"/>
                <w:sz w:val="18"/>
              </w:rPr>
              <w:t>Большому</w:t>
            </w:r>
            <w:r w:rsidRPr="008052C0">
              <w:rPr>
                <w:color w:val="231F20"/>
                <w:spacing w:val="-2"/>
                <w:w w:val="120"/>
                <w:sz w:val="18"/>
              </w:rPr>
              <w:t xml:space="preserve"> </w:t>
            </w:r>
            <w:r w:rsidRPr="008052C0">
              <w:rPr>
                <w:color w:val="231F20"/>
                <w:w w:val="120"/>
                <w:sz w:val="18"/>
              </w:rPr>
              <w:t>театру.</w:t>
            </w:r>
          </w:p>
          <w:p w:rsidR="008052C0" w:rsidRPr="008052C0" w:rsidRDefault="008052C0">
            <w:pPr>
              <w:pStyle w:val="TableParagraph"/>
              <w:spacing w:line="230" w:lineRule="auto"/>
              <w:ind w:left="112" w:right="157"/>
              <w:rPr>
                <w:sz w:val="18"/>
              </w:rPr>
            </w:pPr>
            <w:r w:rsidRPr="008052C0">
              <w:rPr>
                <w:color w:val="231F20"/>
                <w:w w:val="120"/>
                <w:sz w:val="18"/>
              </w:rPr>
              <w:t>Рисование</w:t>
            </w:r>
            <w:r w:rsidRPr="008052C0">
              <w:rPr>
                <w:color w:val="231F20"/>
                <w:spacing w:val="-8"/>
                <w:w w:val="120"/>
                <w:sz w:val="18"/>
              </w:rPr>
              <w:t xml:space="preserve"> </w:t>
            </w:r>
            <w:r w:rsidRPr="008052C0">
              <w:rPr>
                <w:color w:val="231F20"/>
                <w:w w:val="120"/>
                <w:sz w:val="18"/>
              </w:rPr>
              <w:t>по</w:t>
            </w:r>
            <w:r w:rsidRPr="008052C0">
              <w:rPr>
                <w:color w:val="231F20"/>
                <w:spacing w:val="-8"/>
                <w:w w:val="120"/>
                <w:sz w:val="18"/>
              </w:rPr>
              <w:t xml:space="preserve"> </w:t>
            </w:r>
            <w:r w:rsidRPr="008052C0">
              <w:rPr>
                <w:color w:val="231F20"/>
                <w:w w:val="120"/>
                <w:sz w:val="18"/>
              </w:rPr>
              <w:t>мотивам</w:t>
            </w:r>
            <w:r w:rsidRPr="008052C0">
              <w:rPr>
                <w:color w:val="231F20"/>
                <w:spacing w:val="-7"/>
                <w:w w:val="120"/>
                <w:sz w:val="18"/>
              </w:rPr>
              <w:t xml:space="preserve"> </w:t>
            </w:r>
            <w:r w:rsidRPr="008052C0">
              <w:rPr>
                <w:color w:val="231F20"/>
                <w:w w:val="120"/>
                <w:sz w:val="18"/>
              </w:rPr>
              <w:t>музыкального</w:t>
            </w:r>
            <w:r w:rsidRPr="008052C0">
              <w:rPr>
                <w:color w:val="231F20"/>
                <w:spacing w:val="-8"/>
                <w:w w:val="120"/>
                <w:sz w:val="18"/>
              </w:rPr>
              <w:t xml:space="preserve"> </w:t>
            </w:r>
            <w:r w:rsidRPr="008052C0">
              <w:rPr>
                <w:color w:val="231F20"/>
                <w:w w:val="120"/>
                <w:sz w:val="18"/>
              </w:rPr>
              <w:t>спектакля,</w:t>
            </w:r>
            <w:r w:rsidRPr="008052C0">
              <w:rPr>
                <w:color w:val="231F20"/>
                <w:spacing w:val="-7"/>
                <w:w w:val="120"/>
                <w:sz w:val="18"/>
              </w:rPr>
              <w:t xml:space="preserve"> </w:t>
            </w:r>
            <w:r w:rsidRPr="008052C0">
              <w:rPr>
                <w:color w:val="231F20"/>
                <w:w w:val="120"/>
                <w:sz w:val="18"/>
              </w:rPr>
              <w:t>создание</w:t>
            </w:r>
            <w:r w:rsidRPr="008052C0">
              <w:rPr>
                <w:color w:val="231F20"/>
                <w:spacing w:val="-51"/>
                <w:w w:val="120"/>
                <w:sz w:val="18"/>
              </w:rPr>
              <w:t xml:space="preserve"> </w:t>
            </w:r>
            <w:r w:rsidRPr="008052C0">
              <w:rPr>
                <w:color w:val="231F20"/>
                <w:w w:val="120"/>
                <w:sz w:val="18"/>
              </w:rPr>
              <w:t>афиши</w:t>
            </w:r>
          </w:p>
        </w:tc>
      </w:tr>
      <w:tr w:rsidR="008052C0" w:rsidTr="008052C0">
        <w:trPr>
          <w:trHeight w:val="2548"/>
        </w:trPr>
        <w:tc>
          <w:tcPr>
            <w:tcW w:w="1191" w:type="dxa"/>
            <w:tcBorders>
              <w:top w:val="single" w:sz="4" w:space="0" w:color="231F20"/>
              <w:left w:val="single" w:sz="6" w:space="0" w:color="231F20"/>
              <w:bottom w:val="single" w:sz="4" w:space="0" w:color="231F20"/>
              <w:right w:val="single" w:sz="6" w:space="0" w:color="231F20"/>
            </w:tcBorders>
            <w:hideMark/>
          </w:tcPr>
          <w:p w:rsidR="008052C0" w:rsidRDefault="008052C0">
            <w:pPr>
              <w:pStyle w:val="TableParagraph"/>
              <w:spacing w:before="60" w:line="203" w:lineRule="exact"/>
              <w:ind w:left="110"/>
              <w:rPr>
                <w:sz w:val="18"/>
                <w:lang w:val="en-US"/>
              </w:rPr>
            </w:pPr>
            <w:r>
              <w:rPr>
                <w:color w:val="231F20"/>
                <w:w w:val="110"/>
                <w:sz w:val="18"/>
                <w:lang w:val="en-US"/>
              </w:rPr>
              <w:t>В)</w:t>
            </w:r>
          </w:p>
          <w:p w:rsidR="008052C0" w:rsidRDefault="008052C0">
            <w:pPr>
              <w:pStyle w:val="TableParagraph"/>
              <w:spacing w:line="200" w:lineRule="exact"/>
              <w:ind w:left="110"/>
              <w:rPr>
                <w:sz w:val="18"/>
                <w:lang w:val="en-US"/>
              </w:rPr>
            </w:pPr>
            <w:r>
              <w:rPr>
                <w:color w:val="231F20"/>
                <w:w w:val="115"/>
                <w:sz w:val="18"/>
                <w:lang w:val="en-US"/>
              </w:rPr>
              <w:t>2—6</w:t>
            </w:r>
          </w:p>
          <w:p w:rsidR="008052C0" w:rsidRDefault="008052C0">
            <w:pPr>
              <w:pStyle w:val="TableParagraph"/>
              <w:spacing w:before="1" w:line="230" w:lineRule="auto"/>
              <w:ind w:left="110" w:right="287"/>
              <w:rPr>
                <w:sz w:val="18"/>
                <w:lang w:val="en-US"/>
              </w:rPr>
            </w:pPr>
            <w:r>
              <w:rPr>
                <w:color w:val="231F20"/>
                <w:w w:val="115"/>
                <w:sz w:val="18"/>
                <w:lang w:val="en-US"/>
              </w:rPr>
              <w:t>учебных</w:t>
            </w:r>
            <w:r>
              <w:rPr>
                <w:color w:val="231F20"/>
                <w:spacing w:val="-49"/>
                <w:w w:val="115"/>
                <w:sz w:val="18"/>
                <w:lang w:val="en-US"/>
              </w:rPr>
              <w:t xml:space="preserve"> </w:t>
            </w:r>
            <w:r>
              <w:rPr>
                <w:color w:val="231F20"/>
                <w:w w:val="115"/>
                <w:sz w:val="18"/>
                <w:lang w:val="en-US"/>
              </w:rPr>
              <w:t>часов</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5" w:line="230" w:lineRule="auto"/>
              <w:ind w:left="110" w:right="110"/>
              <w:rPr>
                <w:sz w:val="18"/>
                <w:lang w:val="en-US"/>
              </w:rPr>
            </w:pPr>
            <w:r>
              <w:rPr>
                <w:color w:val="231F20"/>
                <w:w w:val="120"/>
                <w:sz w:val="18"/>
                <w:lang w:val="en-US"/>
              </w:rPr>
              <w:t>Балет.</w:t>
            </w:r>
            <w:r>
              <w:rPr>
                <w:color w:val="231F20"/>
                <w:spacing w:val="1"/>
                <w:w w:val="120"/>
                <w:sz w:val="18"/>
                <w:lang w:val="en-US"/>
              </w:rPr>
              <w:t xml:space="preserve"> </w:t>
            </w:r>
            <w:r>
              <w:rPr>
                <w:color w:val="231F20"/>
                <w:w w:val="110"/>
                <w:sz w:val="18"/>
                <w:lang w:val="en-US"/>
              </w:rPr>
              <w:t>Хореогра</w:t>
            </w:r>
            <w:r>
              <w:rPr>
                <w:color w:val="231F20"/>
                <w:w w:val="120"/>
                <w:sz w:val="18"/>
                <w:lang w:val="en-US"/>
              </w:rPr>
              <w:t>фия</w:t>
            </w:r>
            <w:r>
              <w:rPr>
                <w:color w:val="231F20"/>
                <w:spacing w:val="6"/>
                <w:w w:val="120"/>
                <w:sz w:val="18"/>
                <w:lang w:val="en-US"/>
              </w:rPr>
              <w:t xml:space="preserve"> </w:t>
            </w:r>
            <w:r>
              <w:rPr>
                <w:color w:val="231F20"/>
                <w:w w:val="120"/>
                <w:sz w:val="18"/>
                <w:lang w:val="en-US"/>
              </w:rPr>
              <w:t>—</w:t>
            </w:r>
            <w:r>
              <w:rPr>
                <w:color w:val="231F20"/>
                <w:spacing w:val="1"/>
                <w:w w:val="120"/>
                <w:sz w:val="18"/>
                <w:lang w:val="en-US"/>
              </w:rPr>
              <w:t xml:space="preserve"> </w:t>
            </w:r>
            <w:r>
              <w:rPr>
                <w:color w:val="231F20"/>
                <w:w w:val="115"/>
                <w:sz w:val="18"/>
                <w:lang w:val="en-US"/>
              </w:rPr>
              <w:t>искусство</w:t>
            </w:r>
            <w:r>
              <w:rPr>
                <w:color w:val="231F20"/>
                <w:spacing w:val="-49"/>
                <w:w w:val="115"/>
                <w:sz w:val="18"/>
                <w:lang w:val="en-US"/>
              </w:rPr>
              <w:t xml:space="preserve"> </w:t>
            </w:r>
            <w:r>
              <w:rPr>
                <w:color w:val="231F20"/>
                <w:w w:val="120"/>
                <w:sz w:val="18"/>
                <w:lang w:val="en-US"/>
              </w:rPr>
              <w:t>танца</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5" w:line="230" w:lineRule="auto"/>
              <w:ind w:left="112" w:right="453"/>
              <w:rPr>
                <w:sz w:val="18"/>
              </w:rPr>
            </w:pPr>
            <w:r w:rsidRPr="008052C0">
              <w:rPr>
                <w:color w:val="231F20"/>
                <w:w w:val="115"/>
                <w:sz w:val="18"/>
              </w:rPr>
              <w:t xml:space="preserve">Сольные </w:t>
            </w:r>
            <w:r w:rsidRPr="008052C0">
              <w:rPr>
                <w:color w:val="231F20"/>
                <w:spacing w:val="8"/>
                <w:w w:val="115"/>
                <w:sz w:val="18"/>
              </w:rPr>
              <w:t xml:space="preserve"> </w:t>
            </w:r>
            <w:r w:rsidRPr="008052C0">
              <w:rPr>
                <w:color w:val="231F20"/>
                <w:w w:val="115"/>
                <w:sz w:val="18"/>
              </w:rPr>
              <w:t>номера</w:t>
            </w:r>
            <w:r w:rsidRPr="008052C0">
              <w:rPr>
                <w:color w:val="231F20"/>
                <w:spacing w:val="1"/>
                <w:w w:val="115"/>
                <w:sz w:val="18"/>
              </w:rPr>
              <w:t xml:space="preserve"> </w:t>
            </w:r>
            <w:r w:rsidRPr="008052C0">
              <w:rPr>
                <w:color w:val="231F20"/>
                <w:w w:val="115"/>
                <w:sz w:val="18"/>
              </w:rPr>
              <w:t>и</w:t>
            </w:r>
            <w:r w:rsidRPr="008052C0">
              <w:rPr>
                <w:color w:val="231F20"/>
                <w:spacing w:val="9"/>
                <w:w w:val="115"/>
                <w:sz w:val="18"/>
              </w:rPr>
              <w:t xml:space="preserve"> </w:t>
            </w:r>
            <w:r w:rsidRPr="008052C0">
              <w:rPr>
                <w:color w:val="231F20"/>
                <w:w w:val="115"/>
                <w:sz w:val="18"/>
              </w:rPr>
              <w:t>массовые</w:t>
            </w:r>
            <w:r w:rsidRPr="008052C0">
              <w:rPr>
                <w:color w:val="231F20"/>
                <w:spacing w:val="10"/>
                <w:w w:val="115"/>
                <w:sz w:val="18"/>
              </w:rPr>
              <w:t xml:space="preserve"> </w:t>
            </w:r>
            <w:r w:rsidRPr="008052C0">
              <w:rPr>
                <w:color w:val="231F20"/>
                <w:w w:val="115"/>
                <w:sz w:val="18"/>
              </w:rPr>
              <w:t>сцены</w:t>
            </w:r>
          </w:p>
          <w:p w:rsidR="008052C0" w:rsidRPr="008052C0" w:rsidRDefault="008052C0">
            <w:pPr>
              <w:pStyle w:val="TableParagraph"/>
              <w:spacing w:line="230" w:lineRule="auto"/>
              <w:ind w:left="112" w:right="171"/>
              <w:rPr>
                <w:sz w:val="12"/>
              </w:rPr>
            </w:pPr>
            <w:r w:rsidRPr="008052C0">
              <w:rPr>
                <w:color w:val="231F20"/>
                <w:w w:val="115"/>
                <w:sz w:val="18"/>
              </w:rPr>
              <w:t>балетного</w:t>
            </w:r>
            <w:r w:rsidRPr="008052C0">
              <w:rPr>
                <w:color w:val="231F20"/>
                <w:spacing w:val="1"/>
                <w:w w:val="115"/>
                <w:sz w:val="18"/>
              </w:rPr>
              <w:t xml:space="preserve"> </w:t>
            </w:r>
            <w:r w:rsidRPr="008052C0">
              <w:rPr>
                <w:color w:val="231F20"/>
                <w:w w:val="115"/>
                <w:sz w:val="18"/>
              </w:rPr>
              <w:t>спектакля.</w:t>
            </w:r>
            <w:r w:rsidRPr="008052C0">
              <w:rPr>
                <w:color w:val="231F20"/>
                <w:spacing w:val="-49"/>
                <w:w w:val="115"/>
                <w:sz w:val="18"/>
              </w:rPr>
              <w:t xml:space="preserve"> </w:t>
            </w:r>
            <w:r w:rsidRPr="008052C0">
              <w:rPr>
                <w:color w:val="231F20"/>
                <w:w w:val="115"/>
                <w:sz w:val="18"/>
              </w:rPr>
              <w:t>Фрагменты,</w:t>
            </w:r>
            <w:r w:rsidRPr="008052C0">
              <w:rPr>
                <w:color w:val="231F20"/>
                <w:spacing w:val="1"/>
                <w:w w:val="115"/>
                <w:sz w:val="18"/>
              </w:rPr>
              <w:t xml:space="preserve"> </w:t>
            </w:r>
            <w:r w:rsidRPr="008052C0">
              <w:rPr>
                <w:color w:val="231F20"/>
                <w:w w:val="115"/>
                <w:sz w:val="18"/>
              </w:rPr>
              <w:t>отдельные</w:t>
            </w:r>
            <w:r w:rsidRPr="008052C0">
              <w:rPr>
                <w:color w:val="231F20"/>
                <w:spacing w:val="14"/>
                <w:w w:val="115"/>
                <w:sz w:val="18"/>
              </w:rPr>
              <w:t xml:space="preserve"> </w:t>
            </w:r>
            <w:r w:rsidRPr="008052C0">
              <w:rPr>
                <w:color w:val="231F20"/>
                <w:w w:val="115"/>
                <w:sz w:val="18"/>
              </w:rPr>
              <w:t>номера</w:t>
            </w:r>
            <w:r w:rsidRPr="008052C0">
              <w:rPr>
                <w:color w:val="231F20"/>
                <w:spacing w:val="14"/>
                <w:w w:val="115"/>
                <w:sz w:val="18"/>
              </w:rPr>
              <w:t xml:space="preserve"> </w:t>
            </w:r>
            <w:r w:rsidRPr="008052C0">
              <w:rPr>
                <w:color w:val="231F20"/>
                <w:w w:val="115"/>
                <w:sz w:val="18"/>
              </w:rPr>
              <w:t>из</w:t>
            </w:r>
            <w:r w:rsidRPr="008052C0">
              <w:rPr>
                <w:color w:val="231F20"/>
                <w:spacing w:val="1"/>
                <w:w w:val="115"/>
                <w:sz w:val="18"/>
              </w:rPr>
              <w:t xml:space="preserve"> </w:t>
            </w:r>
            <w:r w:rsidRPr="008052C0">
              <w:rPr>
                <w:color w:val="231F20"/>
                <w:w w:val="115"/>
                <w:sz w:val="18"/>
              </w:rPr>
              <w:t>балетов</w:t>
            </w:r>
            <w:r w:rsidRPr="008052C0">
              <w:rPr>
                <w:color w:val="231F20"/>
                <w:spacing w:val="8"/>
                <w:w w:val="115"/>
                <w:sz w:val="18"/>
              </w:rPr>
              <w:t xml:space="preserve"> </w:t>
            </w:r>
            <w:r w:rsidRPr="008052C0">
              <w:rPr>
                <w:color w:val="231F20"/>
                <w:w w:val="115"/>
                <w:sz w:val="18"/>
              </w:rPr>
              <w:t>отечественных</w:t>
            </w:r>
            <w:r w:rsidRPr="008052C0">
              <w:rPr>
                <w:color w:val="231F20"/>
                <w:spacing w:val="19"/>
                <w:w w:val="115"/>
                <w:sz w:val="18"/>
              </w:rPr>
              <w:t xml:space="preserve"> </w:t>
            </w:r>
            <w:r w:rsidRPr="008052C0">
              <w:rPr>
                <w:color w:val="231F20"/>
                <w:w w:val="115"/>
                <w:sz w:val="18"/>
              </w:rPr>
              <w:t>композиторов</w:t>
            </w:r>
            <w:r w:rsidRPr="008052C0">
              <w:rPr>
                <w:color w:val="231F20"/>
                <w:w w:val="115"/>
                <w:position w:val="4"/>
                <w:sz w:val="12"/>
              </w:rPr>
              <w:t>1</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line="203" w:lineRule="exact"/>
              <w:ind w:left="112"/>
              <w:rPr>
                <w:sz w:val="18"/>
              </w:rPr>
            </w:pPr>
            <w:r w:rsidRPr="008052C0">
              <w:rPr>
                <w:color w:val="231F20"/>
                <w:w w:val="115"/>
                <w:sz w:val="18"/>
              </w:rPr>
              <w:t>Просмотр</w:t>
            </w:r>
            <w:r w:rsidRPr="008052C0">
              <w:rPr>
                <w:color w:val="231F20"/>
                <w:spacing w:val="16"/>
                <w:w w:val="115"/>
                <w:sz w:val="18"/>
              </w:rPr>
              <w:t xml:space="preserve"> </w:t>
            </w:r>
            <w:r w:rsidRPr="008052C0">
              <w:rPr>
                <w:color w:val="231F20"/>
                <w:w w:val="115"/>
                <w:sz w:val="18"/>
              </w:rPr>
              <w:t>и</w:t>
            </w:r>
            <w:r w:rsidRPr="008052C0">
              <w:rPr>
                <w:color w:val="231F20"/>
                <w:spacing w:val="16"/>
                <w:w w:val="115"/>
                <w:sz w:val="18"/>
              </w:rPr>
              <w:t xml:space="preserve"> </w:t>
            </w:r>
            <w:r w:rsidRPr="008052C0">
              <w:rPr>
                <w:color w:val="231F20"/>
                <w:w w:val="115"/>
                <w:sz w:val="18"/>
              </w:rPr>
              <w:t>обсуждение</w:t>
            </w:r>
            <w:r w:rsidRPr="008052C0">
              <w:rPr>
                <w:color w:val="231F20"/>
                <w:spacing w:val="16"/>
                <w:w w:val="115"/>
                <w:sz w:val="18"/>
              </w:rPr>
              <w:t xml:space="preserve"> </w:t>
            </w:r>
            <w:r w:rsidRPr="008052C0">
              <w:rPr>
                <w:color w:val="231F20"/>
                <w:w w:val="115"/>
                <w:sz w:val="18"/>
              </w:rPr>
              <w:t>видеозаписей</w:t>
            </w:r>
            <w:r w:rsidRPr="008052C0">
              <w:rPr>
                <w:color w:val="231F20"/>
                <w:spacing w:val="16"/>
                <w:w w:val="115"/>
                <w:sz w:val="18"/>
              </w:rPr>
              <w:t xml:space="preserve"> </w:t>
            </w:r>
            <w:r w:rsidRPr="008052C0">
              <w:rPr>
                <w:color w:val="231F20"/>
                <w:w w:val="115"/>
                <w:sz w:val="18"/>
              </w:rPr>
              <w:t>—</w:t>
            </w:r>
            <w:r w:rsidRPr="008052C0">
              <w:rPr>
                <w:color w:val="231F20"/>
                <w:spacing w:val="16"/>
                <w:w w:val="115"/>
                <w:sz w:val="18"/>
              </w:rPr>
              <w:t xml:space="preserve"> </w:t>
            </w:r>
            <w:r w:rsidRPr="008052C0">
              <w:rPr>
                <w:color w:val="231F20"/>
                <w:w w:val="115"/>
                <w:sz w:val="18"/>
              </w:rPr>
              <w:t>знакомство</w:t>
            </w:r>
          </w:p>
          <w:p w:rsidR="008052C0" w:rsidRPr="008052C0" w:rsidRDefault="008052C0">
            <w:pPr>
              <w:pStyle w:val="TableParagraph"/>
              <w:spacing w:before="1" w:line="230" w:lineRule="auto"/>
              <w:ind w:left="112" w:right="183"/>
              <w:rPr>
                <w:sz w:val="18"/>
              </w:rPr>
            </w:pPr>
            <w:r w:rsidRPr="008052C0">
              <w:rPr>
                <w:color w:val="231F20"/>
                <w:w w:val="120"/>
                <w:sz w:val="18"/>
              </w:rPr>
              <w:t>с несколькими яркими сольными номерами и сценами из</w:t>
            </w:r>
            <w:r w:rsidRPr="008052C0">
              <w:rPr>
                <w:color w:val="231F20"/>
                <w:spacing w:val="-51"/>
                <w:w w:val="120"/>
                <w:sz w:val="18"/>
              </w:rPr>
              <w:t xml:space="preserve"> </w:t>
            </w:r>
            <w:r w:rsidRPr="008052C0">
              <w:rPr>
                <w:color w:val="231F20"/>
                <w:w w:val="120"/>
                <w:sz w:val="18"/>
              </w:rPr>
              <w:t>балетов русских композиторов. Музыкальная викторина</w:t>
            </w:r>
            <w:r w:rsidRPr="008052C0">
              <w:rPr>
                <w:color w:val="231F20"/>
                <w:spacing w:val="1"/>
                <w:w w:val="120"/>
                <w:sz w:val="18"/>
              </w:rPr>
              <w:t xml:space="preserve"> </w:t>
            </w:r>
            <w:r w:rsidRPr="008052C0">
              <w:rPr>
                <w:color w:val="231F20"/>
                <w:w w:val="120"/>
                <w:sz w:val="18"/>
              </w:rPr>
              <w:t>на</w:t>
            </w:r>
            <w:r w:rsidRPr="008052C0">
              <w:rPr>
                <w:color w:val="231F20"/>
                <w:spacing w:val="9"/>
                <w:w w:val="120"/>
                <w:sz w:val="18"/>
              </w:rPr>
              <w:t xml:space="preserve"> </w:t>
            </w:r>
            <w:r w:rsidRPr="008052C0">
              <w:rPr>
                <w:color w:val="231F20"/>
                <w:w w:val="120"/>
                <w:sz w:val="18"/>
              </w:rPr>
              <w:t>знание</w:t>
            </w:r>
            <w:r w:rsidRPr="008052C0">
              <w:rPr>
                <w:color w:val="231F20"/>
                <w:spacing w:val="9"/>
                <w:w w:val="120"/>
                <w:sz w:val="18"/>
              </w:rPr>
              <w:t xml:space="preserve"> </w:t>
            </w:r>
            <w:r w:rsidRPr="008052C0">
              <w:rPr>
                <w:color w:val="231F20"/>
                <w:w w:val="120"/>
                <w:sz w:val="18"/>
              </w:rPr>
              <w:t>балетной</w:t>
            </w:r>
            <w:r w:rsidRPr="008052C0">
              <w:rPr>
                <w:color w:val="231F20"/>
                <w:spacing w:val="10"/>
                <w:w w:val="120"/>
                <w:sz w:val="18"/>
              </w:rPr>
              <w:t xml:space="preserve"> </w:t>
            </w:r>
            <w:r w:rsidRPr="008052C0">
              <w:rPr>
                <w:color w:val="231F20"/>
                <w:w w:val="120"/>
                <w:sz w:val="18"/>
              </w:rPr>
              <w:t>музыки.</w:t>
            </w:r>
          </w:p>
          <w:p w:rsidR="008052C0" w:rsidRPr="008052C0" w:rsidRDefault="008052C0">
            <w:pPr>
              <w:pStyle w:val="TableParagraph"/>
              <w:spacing w:line="230" w:lineRule="auto"/>
              <w:ind w:left="112" w:right="236"/>
              <w:jc w:val="both"/>
              <w:rPr>
                <w:sz w:val="18"/>
              </w:rPr>
            </w:pPr>
            <w:r w:rsidRPr="008052C0">
              <w:rPr>
                <w:color w:val="231F20"/>
                <w:w w:val="120"/>
                <w:sz w:val="18"/>
              </w:rPr>
              <w:t>Вокализация,</w:t>
            </w:r>
            <w:r w:rsidRPr="008052C0">
              <w:rPr>
                <w:color w:val="231F20"/>
                <w:spacing w:val="-3"/>
                <w:w w:val="120"/>
                <w:sz w:val="18"/>
              </w:rPr>
              <w:t xml:space="preserve"> </w:t>
            </w:r>
            <w:r w:rsidRPr="008052C0">
              <w:rPr>
                <w:color w:val="231F20"/>
                <w:w w:val="120"/>
                <w:sz w:val="18"/>
              </w:rPr>
              <w:t>пропевание</w:t>
            </w:r>
            <w:r w:rsidRPr="008052C0">
              <w:rPr>
                <w:color w:val="231F20"/>
                <w:spacing w:val="-2"/>
                <w:w w:val="120"/>
                <w:sz w:val="18"/>
              </w:rPr>
              <w:t xml:space="preserve"> </w:t>
            </w:r>
            <w:r w:rsidRPr="008052C0">
              <w:rPr>
                <w:color w:val="231F20"/>
                <w:w w:val="120"/>
                <w:sz w:val="18"/>
              </w:rPr>
              <w:t>музыкальных</w:t>
            </w:r>
            <w:r w:rsidRPr="008052C0">
              <w:rPr>
                <w:color w:val="231F20"/>
                <w:spacing w:val="-3"/>
                <w:w w:val="120"/>
                <w:sz w:val="18"/>
              </w:rPr>
              <w:t xml:space="preserve"> </w:t>
            </w:r>
            <w:r w:rsidRPr="008052C0">
              <w:rPr>
                <w:color w:val="231F20"/>
                <w:w w:val="120"/>
                <w:sz w:val="18"/>
              </w:rPr>
              <w:t>тем;</w:t>
            </w:r>
            <w:r w:rsidRPr="008052C0">
              <w:rPr>
                <w:color w:val="231F20"/>
                <w:spacing w:val="-2"/>
                <w:w w:val="120"/>
                <w:sz w:val="18"/>
              </w:rPr>
              <w:t xml:space="preserve"> </w:t>
            </w:r>
            <w:r w:rsidRPr="008052C0">
              <w:rPr>
                <w:color w:val="231F20"/>
                <w:w w:val="120"/>
                <w:sz w:val="18"/>
              </w:rPr>
              <w:t>исполнение</w:t>
            </w:r>
            <w:r w:rsidRPr="008052C0">
              <w:rPr>
                <w:color w:val="231F20"/>
                <w:spacing w:val="-52"/>
                <w:w w:val="120"/>
                <w:sz w:val="18"/>
              </w:rPr>
              <w:t xml:space="preserve"> </w:t>
            </w:r>
            <w:r w:rsidRPr="008052C0">
              <w:rPr>
                <w:color w:val="231F20"/>
                <w:w w:val="120"/>
                <w:sz w:val="18"/>
              </w:rPr>
              <w:t>ритмической</w:t>
            </w:r>
            <w:r w:rsidRPr="008052C0">
              <w:rPr>
                <w:color w:val="231F20"/>
                <w:spacing w:val="-8"/>
                <w:w w:val="120"/>
                <w:sz w:val="18"/>
              </w:rPr>
              <w:t xml:space="preserve"> </w:t>
            </w:r>
            <w:r w:rsidRPr="008052C0">
              <w:rPr>
                <w:color w:val="231F20"/>
                <w:w w:val="120"/>
                <w:sz w:val="18"/>
              </w:rPr>
              <w:t>партитуры</w:t>
            </w:r>
            <w:r w:rsidRPr="008052C0">
              <w:rPr>
                <w:color w:val="231F20"/>
                <w:spacing w:val="-7"/>
                <w:w w:val="120"/>
                <w:sz w:val="18"/>
              </w:rPr>
              <w:t xml:space="preserve"> </w:t>
            </w:r>
            <w:r w:rsidRPr="008052C0">
              <w:rPr>
                <w:color w:val="231F20"/>
                <w:w w:val="120"/>
                <w:sz w:val="18"/>
              </w:rPr>
              <w:t>—</w:t>
            </w:r>
            <w:r w:rsidRPr="008052C0">
              <w:rPr>
                <w:color w:val="231F20"/>
                <w:spacing w:val="-8"/>
                <w:w w:val="120"/>
                <w:sz w:val="18"/>
              </w:rPr>
              <w:t xml:space="preserve"> </w:t>
            </w:r>
            <w:r w:rsidRPr="008052C0">
              <w:rPr>
                <w:color w:val="231F20"/>
                <w:w w:val="120"/>
                <w:sz w:val="18"/>
              </w:rPr>
              <w:t>аккомпанемента</w:t>
            </w:r>
            <w:r w:rsidRPr="008052C0">
              <w:rPr>
                <w:color w:val="231F20"/>
                <w:spacing w:val="-7"/>
                <w:w w:val="120"/>
                <w:sz w:val="18"/>
              </w:rPr>
              <w:t xml:space="preserve"> </w:t>
            </w:r>
            <w:r w:rsidRPr="008052C0">
              <w:rPr>
                <w:color w:val="231F20"/>
                <w:w w:val="120"/>
                <w:sz w:val="18"/>
              </w:rPr>
              <w:t>к</w:t>
            </w:r>
            <w:r w:rsidRPr="008052C0">
              <w:rPr>
                <w:color w:val="231F20"/>
                <w:spacing w:val="-8"/>
                <w:w w:val="120"/>
                <w:sz w:val="18"/>
              </w:rPr>
              <w:t xml:space="preserve"> </w:t>
            </w:r>
            <w:r w:rsidRPr="008052C0">
              <w:rPr>
                <w:color w:val="231F20"/>
                <w:w w:val="120"/>
                <w:sz w:val="18"/>
              </w:rPr>
              <w:t>фрагменту</w:t>
            </w:r>
            <w:r w:rsidRPr="008052C0">
              <w:rPr>
                <w:color w:val="231F20"/>
                <w:spacing w:val="-51"/>
                <w:w w:val="120"/>
                <w:sz w:val="18"/>
              </w:rPr>
              <w:t xml:space="preserve"> </w:t>
            </w:r>
            <w:r w:rsidRPr="008052C0">
              <w:rPr>
                <w:color w:val="231F20"/>
                <w:w w:val="120"/>
                <w:sz w:val="18"/>
              </w:rPr>
              <w:t>балетной</w:t>
            </w:r>
            <w:r w:rsidRPr="008052C0">
              <w:rPr>
                <w:color w:val="231F20"/>
                <w:spacing w:val="9"/>
                <w:w w:val="120"/>
                <w:sz w:val="18"/>
              </w:rPr>
              <w:t xml:space="preserve"> </w:t>
            </w:r>
            <w:r w:rsidRPr="008052C0">
              <w:rPr>
                <w:color w:val="231F20"/>
                <w:w w:val="120"/>
                <w:sz w:val="18"/>
              </w:rPr>
              <w:t>музыки.</w:t>
            </w:r>
          </w:p>
          <w:p w:rsidR="008052C0" w:rsidRPr="008052C0" w:rsidRDefault="008052C0">
            <w:pPr>
              <w:pStyle w:val="TableParagraph"/>
              <w:spacing w:line="196" w:lineRule="exact"/>
              <w:ind w:left="112"/>
              <w:jc w:val="both"/>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line="230" w:lineRule="auto"/>
              <w:ind w:left="112" w:right="408"/>
              <w:jc w:val="both"/>
              <w:rPr>
                <w:sz w:val="18"/>
              </w:rPr>
            </w:pPr>
            <w:r w:rsidRPr="008052C0">
              <w:rPr>
                <w:color w:val="231F20"/>
                <w:w w:val="115"/>
                <w:sz w:val="18"/>
              </w:rPr>
              <w:t>Посещение балетного спектакля или просмотр фильма-</w:t>
            </w:r>
            <w:r w:rsidRPr="008052C0">
              <w:rPr>
                <w:color w:val="231F20"/>
                <w:spacing w:val="1"/>
                <w:w w:val="115"/>
                <w:sz w:val="18"/>
              </w:rPr>
              <w:t xml:space="preserve"> </w:t>
            </w:r>
            <w:r w:rsidRPr="008052C0">
              <w:rPr>
                <w:color w:val="231F20"/>
                <w:w w:val="115"/>
                <w:sz w:val="18"/>
              </w:rPr>
              <w:t>балета.</w:t>
            </w:r>
          </w:p>
          <w:p w:rsidR="008052C0" w:rsidRPr="008052C0" w:rsidRDefault="008052C0">
            <w:pPr>
              <w:pStyle w:val="TableParagraph"/>
              <w:spacing w:line="230" w:lineRule="auto"/>
              <w:ind w:left="112" w:right="386"/>
              <w:jc w:val="both"/>
              <w:rPr>
                <w:sz w:val="18"/>
              </w:rPr>
            </w:pPr>
            <w:r w:rsidRPr="008052C0">
              <w:rPr>
                <w:color w:val="231F20"/>
                <w:w w:val="120"/>
                <w:sz w:val="18"/>
              </w:rPr>
              <w:t>Исполнение</w:t>
            </w:r>
            <w:r w:rsidRPr="008052C0">
              <w:rPr>
                <w:color w:val="231F20"/>
                <w:spacing w:val="-10"/>
                <w:w w:val="120"/>
                <w:sz w:val="18"/>
              </w:rPr>
              <w:t xml:space="preserve"> </w:t>
            </w:r>
            <w:r w:rsidRPr="008052C0">
              <w:rPr>
                <w:color w:val="231F20"/>
                <w:w w:val="120"/>
                <w:sz w:val="18"/>
              </w:rPr>
              <w:t>на</w:t>
            </w:r>
            <w:r w:rsidRPr="008052C0">
              <w:rPr>
                <w:color w:val="231F20"/>
                <w:spacing w:val="-10"/>
                <w:w w:val="120"/>
                <w:sz w:val="18"/>
              </w:rPr>
              <w:t xml:space="preserve"> </w:t>
            </w:r>
            <w:r w:rsidRPr="008052C0">
              <w:rPr>
                <w:color w:val="231F20"/>
                <w:w w:val="120"/>
                <w:sz w:val="18"/>
              </w:rPr>
              <w:t>музыкальных</w:t>
            </w:r>
            <w:r w:rsidRPr="008052C0">
              <w:rPr>
                <w:color w:val="231F20"/>
                <w:spacing w:val="-9"/>
                <w:w w:val="120"/>
                <w:sz w:val="18"/>
              </w:rPr>
              <w:t xml:space="preserve"> </w:t>
            </w:r>
            <w:r w:rsidRPr="008052C0">
              <w:rPr>
                <w:color w:val="231F20"/>
                <w:w w:val="120"/>
                <w:sz w:val="18"/>
              </w:rPr>
              <w:t>инструментах</w:t>
            </w:r>
            <w:r w:rsidRPr="008052C0">
              <w:rPr>
                <w:color w:val="231F20"/>
                <w:spacing w:val="-10"/>
                <w:w w:val="120"/>
                <w:sz w:val="18"/>
              </w:rPr>
              <w:t xml:space="preserve"> </w:t>
            </w:r>
            <w:r w:rsidRPr="008052C0">
              <w:rPr>
                <w:color w:val="231F20"/>
                <w:w w:val="120"/>
                <w:sz w:val="18"/>
              </w:rPr>
              <w:t>мелодий</w:t>
            </w:r>
            <w:r w:rsidRPr="008052C0">
              <w:rPr>
                <w:color w:val="231F20"/>
                <w:spacing w:val="-10"/>
                <w:w w:val="120"/>
                <w:sz w:val="18"/>
              </w:rPr>
              <w:t xml:space="preserve"> </w:t>
            </w:r>
            <w:r w:rsidRPr="008052C0">
              <w:rPr>
                <w:color w:val="231F20"/>
                <w:w w:val="120"/>
                <w:sz w:val="18"/>
              </w:rPr>
              <w:t>из</w:t>
            </w:r>
            <w:r w:rsidRPr="008052C0">
              <w:rPr>
                <w:color w:val="231F20"/>
                <w:spacing w:val="-51"/>
                <w:w w:val="120"/>
                <w:sz w:val="18"/>
              </w:rPr>
              <w:t xml:space="preserve"> </w:t>
            </w:r>
            <w:r w:rsidRPr="008052C0">
              <w:rPr>
                <w:color w:val="231F20"/>
                <w:w w:val="120"/>
                <w:sz w:val="18"/>
              </w:rPr>
              <w:t>балетов</w:t>
            </w:r>
          </w:p>
        </w:tc>
      </w:tr>
    </w:tbl>
    <w:p w:rsidR="008052C0" w:rsidRDefault="008052C0" w:rsidP="008052C0">
      <w:pPr>
        <w:pStyle w:val="af1"/>
        <w:spacing w:before="2"/>
        <w:ind w:left="0" w:right="0" w:firstLine="0"/>
        <w:jc w:val="left"/>
        <w:rPr>
          <w:sz w:val="15"/>
        </w:rPr>
      </w:pPr>
      <w:r>
        <w:rPr>
          <w:noProof/>
          <w:lang w:eastAsia="ru-RU"/>
        </w:rPr>
        <mc:AlternateContent>
          <mc:Choice Requires="wps">
            <w:drawing>
              <wp:anchor distT="0" distB="0" distL="0" distR="0" simplePos="0" relativeHeight="251742208" behindDoc="0" locked="0" layoutInCell="1" allowOverlap="1">
                <wp:simplePos x="0" y="0"/>
                <wp:positionH relativeFrom="page">
                  <wp:posOffset>720090</wp:posOffset>
                </wp:positionH>
                <wp:positionV relativeFrom="paragraph">
                  <wp:posOffset>139065</wp:posOffset>
                </wp:positionV>
                <wp:extent cx="1080135" cy="1270"/>
                <wp:effectExtent l="5715" t="5715" r="9525" b="12065"/>
                <wp:wrapTopAndBottom/>
                <wp:docPr id="42"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1134 1134"/>
                            <a:gd name="T1" fmla="*/ T0 w 1701"/>
                            <a:gd name="T2" fmla="+- 0 2835 1134"/>
                            <a:gd name="T3" fmla="*/ T2 w 1701"/>
                          </a:gdLst>
                          <a:ahLst/>
                          <a:cxnLst>
                            <a:cxn ang="0">
                              <a:pos x="T1" y="0"/>
                            </a:cxn>
                            <a:cxn ang="0">
                              <a:pos x="T3" y="0"/>
                            </a:cxn>
                          </a:cxnLst>
                          <a:rect l="0" t="0" r="r" b="b"/>
                          <a:pathLst>
                            <a:path w="1701">
                              <a:moveTo>
                                <a:pt x="0" y="0"/>
                              </a:moveTo>
                              <a:lnTo>
                                <a:pt x="1701" y="0"/>
                              </a:lnTo>
                            </a:path>
                          </a:pathLst>
                        </a:custGeom>
                        <a:noFill/>
                        <a:ln w="635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2" o:spid="_x0000_s1026" style="position:absolute;margin-left:56.7pt;margin-top:10.95pt;width:85.05pt;height:.1pt;z-index:251742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" path="m,l1701,e" filled="f" strokecolor="#939598" strokeweight=".5pt">
                <v:path arrowok="t" o:connecttype="custom" o:connectlocs="0,0;1080135,0" o:connectangles="0,0"/>
                <w10:wrap type="topAndBottom" anchorx="page"/>
              </v:shape>
            </w:pict>
          </mc:Fallback>
        </mc:AlternateContent>
      </w:r>
    </w:p>
    <w:p w:rsidR="008052C0" w:rsidRDefault="008052C0" w:rsidP="008052C0">
      <w:pPr>
        <w:spacing w:line="230" w:lineRule="auto"/>
        <w:ind w:left="340" w:right="194" w:hanging="227"/>
        <w:jc w:val="both"/>
        <w:rPr>
          <w:sz w:val="18"/>
        </w:rPr>
      </w:pPr>
      <w:r>
        <w:rPr>
          <w:color w:val="231F20"/>
          <w:w w:val="115"/>
          <w:position w:val="4"/>
          <w:sz w:val="12"/>
        </w:rPr>
        <w:t>1</w:t>
      </w:r>
      <w:r>
        <w:rPr>
          <w:color w:val="231F20"/>
          <w:spacing w:val="1"/>
          <w:w w:val="115"/>
          <w:position w:val="4"/>
          <w:sz w:val="12"/>
        </w:rPr>
        <w:t xml:space="preserve"> </w:t>
      </w:r>
      <w:r>
        <w:rPr>
          <w:color w:val="231F20"/>
          <w:w w:val="115"/>
          <w:sz w:val="18"/>
        </w:rPr>
        <w:t>В данном блоке могут быть представлены балеты П. И. Чайковского, С. С. Про-</w:t>
      </w:r>
      <w:r>
        <w:rPr>
          <w:color w:val="231F20"/>
          <w:spacing w:val="1"/>
          <w:w w:val="115"/>
          <w:sz w:val="18"/>
        </w:rPr>
        <w:t xml:space="preserve"> </w:t>
      </w:r>
      <w:r>
        <w:rPr>
          <w:color w:val="231F20"/>
          <w:w w:val="115"/>
          <w:sz w:val="18"/>
        </w:rPr>
        <w:t>кофьева, А. И. Хачатуряна, В. А. Гаврилина, Р. К. Щедрина. Конкретные музы-</w:t>
      </w:r>
      <w:r>
        <w:rPr>
          <w:color w:val="231F20"/>
          <w:spacing w:val="1"/>
          <w:w w:val="115"/>
          <w:sz w:val="18"/>
        </w:rPr>
        <w:t xml:space="preserve"> </w:t>
      </w:r>
      <w:r>
        <w:rPr>
          <w:color w:val="231F20"/>
          <w:w w:val="115"/>
          <w:sz w:val="18"/>
        </w:rPr>
        <w:t>кальные спектакли и их фрагменты — на выбор учителя и в соответствии с мате-</w:t>
      </w:r>
      <w:r>
        <w:rPr>
          <w:color w:val="231F20"/>
          <w:spacing w:val="1"/>
          <w:w w:val="115"/>
          <w:sz w:val="18"/>
        </w:rPr>
        <w:t xml:space="preserve"> </w:t>
      </w:r>
      <w:r>
        <w:rPr>
          <w:color w:val="231F20"/>
          <w:w w:val="115"/>
          <w:sz w:val="18"/>
        </w:rPr>
        <w:t>риалом</w:t>
      </w:r>
      <w:r>
        <w:rPr>
          <w:color w:val="231F20"/>
          <w:spacing w:val="12"/>
          <w:w w:val="115"/>
          <w:sz w:val="18"/>
        </w:rPr>
        <w:t xml:space="preserve"> </w:t>
      </w:r>
      <w:r>
        <w:rPr>
          <w:color w:val="231F20"/>
          <w:w w:val="115"/>
          <w:sz w:val="18"/>
        </w:rPr>
        <w:t>соответствующего</w:t>
      </w:r>
      <w:r>
        <w:rPr>
          <w:color w:val="231F20"/>
          <w:spacing w:val="12"/>
          <w:w w:val="115"/>
          <w:sz w:val="18"/>
        </w:rPr>
        <w:t xml:space="preserve"> </w:t>
      </w:r>
      <w:r>
        <w:rPr>
          <w:color w:val="231F20"/>
          <w:w w:val="115"/>
          <w:sz w:val="18"/>
        </w:rPr>
        <w:t>УМК.</w:t>
      </w:r>
    </w:p>
    <w:p w:rsidR="008052C0" w:rsidRDefault="008052C0" w:rsidP="008052C0">
      <w:pPr>
        <w:spacing w:before="68"/>
        <w:ind w:right="135"/>
        <w:jc w:val="right"/>
        <w:rPr>
          <w:i/>
          <w:color w:val="231F20"/>
          <w:w w:val="115"/>
          <w:sz w:val="18"/>
        </w:rPr>
      </w:pPr>
    </w:p>
    <w:p w:rsidR="008052C0" w:rsidRDefault="008052C0" w:rsidP="008052C0">
      <w:pPr>
        <w:spacing w:before="68"/>
        <w:ind w:right="135"/>
        <w:jc w:val="right"/>
        <w:rPr>
          <w:i/>
          <w:color w:val="231F20"/>
          <w:w w:val="115"/>
          <w:sz w:val="18"/>
        </w:rPr>
      </w:pPr>
    </w:p>
    <w:p w:rsidR="008052C0" w:rsidRDefault="008052C0" w:rsidP="008052C0">
      <w:pPr>
        <w:ind w:right="135"/>
        <w:jc w:val="right"/>
        <w:rPr>
          <w:i/>
          <w:sz w:val="18"/>
        </w:rPr>
      </w:pPr>
      <w:r>
        <w:rPr>
          <w:noProof/>
          <w:lang w:eastAsia="ru-RU"/>
        </w:rPr>
        <w:lastRenderedPageBreak/>
        <mc:AlternateContent>
          <mc:Choice Requires="wps">
            <w:drawing>
              <wp:anchor distT="0" distB="0" distL="114300" distR="114300" simplePos="0" relativeHeight="251670528" behindDoc="0" locked="0" layoutInCell="1" allowOverlap="1">
                <wp:simplePos x="0" y="0"/>
                <wp:positionH relativeFrom="page">
                  <wp:posOffset>431165</wp:posOffset>
                </wp:positionH>
                <wp:positionV relativeFrom="page">
                  <wp:posOffset>3013710</wp:posOffset>
                </wp:positionV>
                <wp:extent cx="158750" cy="1499235"/>
                <wp:effectExtent l="2540" t="3810" r="635" b="1905"/>
                <wp:wrapNone/>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49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1" o:spid="_x0000_s1037" type="#_x0000_t202" style="position:absolute;left:0;text-align:left;margin-left:33.95pt;margin-top:237.3pt;width:12.5pt;height:118.0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" filled="f" stroked="f">
                <v:textbox style="layout-flow:vertical" inset="0,0,0,0">
                  <w:txbxContent>
                    <w:p w:rsidR="008052C0" w:rsidRDefault="008052C0" w:rsidP="008052C0">
                      <w:pPr>
                        <w:spacing w:before="15"/>
                        <w:ind w:left="20"/>
                        <w:rPr>
                          <w:rFonts w:ascii="Trebuchet MS" w:hAnsi="Trebuchet MS"/>
                          <w:sz w:val="18"/>
                        </w:rPr>
                      </w:pPr>
                    </w:p>
                  </w:txbxContent>
                </v:textbox>
                <w10:wrap anchorx="page" anchory="page"/>
              </v:shape>
            </w:pict>
          </mc:Fallback>
        </mc:AlternateContent>
      </w:r>
      <w:r>
        <w:rPr>
          <w:i/>
          <w:color w:val="231F20"/>
          <w:w w:val="115"/>
          <w:sz w:val="18"/>
        </w:rPr>
        <w:t>Продолжение табл.</w:t>
      </w:r>
    </w:p>
    <w:p w:rsidR="008052C0" w:rsidRDefault="008052C0" w:rsidP="008052C0">
      <w:pPr>
        <w:pStyle w:val="af1"/>
        <w:spacing w:before="6"/>
        <w:ind w:left="0" w:right="0" w:firstLine="0"/>
        <w:jc w:val="left"/>
        <w:rPr>
          <w:i/>
          <w:sz w:val="6"/>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5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32" w:lineRule="auto"/>
              <w:ind w:left="166"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3"/>
                <w:w w:val="95"/>
                <w:sz w:val="18"/>
                <w:lang w:val="en-US"/>
              </w:rPr>
              <w:t xml:space="preserve"> </w:t>
            </w:r>
            <w:r>
              <w:rPr>
                <w:rFonts w:ascii="Georgia" w:hAnsi="Georgia"/>
                <w:b/>
                <w:color w:val="231F20"/>
                <w:spacing w:val="-2"/>
                <w:w w:val="95"/>
                <w:sz w:val="18"/>
                <w:lang w:val="en-US"/>
              </w:rPr>
              <w:t>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2541"/>
        </w:trPr>
        <w:tc>
          <w:tcPr>
            <w:tcW w:w="1191" w:type="dxa"/>
            <w:tcBorders>
              <w:top w:val="single" w:sz="4" w:space="0" w:color="231F20"/>
              <w:left w:val="single" w:sz="6" w:space="0" w:color="231F20"/>
              <w:bottom w:val="single" w:sz="4" w:space="0" w:color="231F20"/>
              <w:right w:val="single" w:sz="6" w:space="0" w:color="231F20"/>
            </w:tcBorders>
            <w:hideMark/>
          </w:tcPr>
          <w:p w:rsidR="008052C0" w:rsidRDefault="008052C0">
            <w:pPr>
              <w:pStyle w:val="TableParagraph"/>
              <w:spacing w:before="62" w:line="206" w:lineRule="exact"/>
              <w:ind w:left="110"/>
              <w:rPr>
                <w:sz w:val="18"/>
                <w:lang w:val="en-US"/>
              </w:rPr>
            </w:pPr>
            <w:r>
              <w:rPr>
                <w:color w:val="231F20"/>
                <w:w w:val="110"/>
                <w:sz w:val="18"/>
                <w:lang w:val="en-US"/>
              </w:rPr>
              <w:t>Г)</w:t>
            </w:r>
          </w:p>
          <w:p w:rsidR="008052C0" w:rsidRDefault="008052C0">
            <w:pPr>
              <w:pStyle w:val="TableParagraph"/>
              <w:spacing w:line="206" w:lineRule="exact"/>
              <w:ind w:left="110"/>
              <w:rPr>
                <w:sz w:val="18"/>
                <w:lang w:val="en-US"/>
              </w:rPr>
            </w:pPr>
            <w:r>
              <w:rPr>
                <w:color w:val="231F20"/>
                <w:w w:val="115"/>
                <w:sz w:val="18"/>
                <w:lang w:val="en-US"/>
              </w:rPr>
              <w:t>2—6</w:t>
            </w:r>
          </w:p>
          <w:p w:rsidR="008052C0" w:rsidRDefault="008052C0">
            <w:pPr>
              <w:pStyle w:val="TableParagraph"/>
              <w:ind w:left="110" w:right="287"/>
              <w:rPr>
                <w:sz w:val="18"/>
                <w:lang w:val="en-US"/>
              </w:rPr>
            </w:pPr>
            <w:r>
              <w:rPr>
                <w:color w:val="231F20"/>
                <w:w w:val="115"/>
                <w:sz w:val="18"/>
                <w:lang w:val="en-US"/>
              </w:rPr>
              <w:t>учебных</w:t>
            </w:r>
            <w:r>
              <w:rPr>
                <w:color w:val="231F20"/>
                <w:spacing w:val="-49"/>
                <w:w w:val="115"/>
                <w:sz w:val="18"/>
                <w:lang w:val="en-US"/>
              </w:rPr>
              <w:t xml:space="preserve"> </w:t>
            </w:r>
            <w:r>
              <w:rPr>
                <w:color w:val="231F20"/>
                <w:w w:val="115"/>
                <w:sz w:val="18"/>
                <w:lang w:val="en-US"/>
              </w:rPr>
              <w:t>часов</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Pr="008052C0" w:rsidRDefault="008052C0">
            <w:pPr>
              <w:pStyle w:val="TableParagraph"/>
              <w:spacing w:before="62"/>
              <w:ind w:left="110" w:right="207"/>
              <w:rPr>
                <w:sz w:val="18"/>
              </w:rPr>
            </w:pPr>
            <w:r w:rsidRPr="008052C0">
              <w:rPr>
                <w:color w:val="231F20"/>
                <w:w w:val="120"/>
                <w:sz w:val="18"/>
              </w:rPr>
              <w:t>Опера.</w:t>
            </w:r>
            <w:r w:rsidRPr="008052C0">
              <w:rPr>
                <w:color w:val="231F20"/>
                <w:spacing w:val="1"/>
                <w:w w:val="120"/>
                <w:sz w:val="18"/>
              </w:rPr>
              <w:t xml:space="preserve"> </w:t>
            </w:r>
            <w:r w:rsidRPr="008052C0">
              <w:rPr>
                <w:color w:val="231F20"/>
                <w:spacing w:val="-1"/>
                <w:w w:val="120"/>
                <w:sz w:val="18"/>
              </w:rPr>
              <w:t>Главные</w:t>
            </w:r>
            <w:r w:rsidRPr="008052C0">
              <w:rPr>
                <w:color w:val="231F20"/>
                <w:spacing w:val="-51"/>
                <w:w w:val="120"/>
                <w:sz w:val="18"/>
              </w:rPr>
              <w:t xml:space="preserve"> </w:t>
            </w:r>
            <w:r w:rsidRPr="008052C0">
              <w:rPr>
                <w:color w:val="231F20"/>
                <w:w w:val="120"/>
                <w:sz w:val="18"/>
              </w:rPr>
              <w:t>герои</w:t>
            </w:r>
            <w:r w:rsidRPr="008052C0">
              <w:rPr>
                <w:color w:val="231F20"/>
                <w:spacing w:val="3"/>
                <w:w w:val="120"/>
                <w:sz w:val="18"/>
              </w:rPr>
              <w:t xml:space="preserve"> </w:t>
            </w:r>
            <w:r w:rsidRPr="008052C0">
              <w:rPr>
                <w:color w:val="231F20"/>
                <w:w w:val="120"/>
                <w:sz w:val="18"/>
              </w:rPr>
              <w:t>и</w:t>
            </w:r>
            <w:r w:rsidRPr="008052C0">
              <w:rPr>
                <w:color w:val="231F20"/>
                <w:spacing w:val="1"/>
                <w:w w:val="120"/>
                <w:sz w:val="18"/>
              </w:rPr>
              <w:t xml:space="preserve"> </w:t>
            </w:r>
            <w:r w:rsidRPr="008052C0">
              <w:rPr>
                <w:color w:val="231F20"/>
                <w:w w:val="120"/>
                <w:sz w:val="18"/>
              </w:rPr>
              <w:t>номера</w:t>
            </w:r>
            <w:r w:rsidRPr="008052C0">
              <w:rPr>
                <w:color w:val="231F20"/>
                <w:spacing w:val="1"/>
                <w:w w:val="120"/>
                <w:sz w:val="18"/>
              </w:rPr>
              <w:t xml:space="preserve"> </w:t>
            </w:r>
            <w:r w:rsidRPr="008052C0">
              <w:rPr>
                <w:color w:val="231F20"/>
                <w:w w:val="110"/>
                <w:sz w:val="18"/>
              </w:rPr>
              <w:t>оперного</w:t>
            </w:r>
            <w:r w:rsidRPr="008052C0">
              <w:rPr>
                <w:color w:val="231F20"/>
                <w:spacing w:val="-47"/>
                <w:w w:val="110"/>
                <w:sz w:val="18"/>
              </w:rPr>
              <w:t xml:space="preserve"> </w:t>
            </w:r>
            <w:r w:rsidRPr="008052C0">
              <w:rPr>
                <w:color w:val="231F20"/>
                <w:w w:val="120"/>
                <w:sz w:val="18"/>
              </w:rPr>
              <w:t>спектак-</w:t>
            </w:r>
            <w:r w:rsidRPr="008052C0">
              <w:rPr>
                <w:color w:val="231F20"/>
                <w:spacing w:val="-51"/>
                <w:w w:val="120"/>
                <w:sz w:val="18"/>
              </w:rPr>
              <w:t xml:space="preserve"> </w:t>
            </w:r>
            <w:r w:rsidRPr="008052C0">
              <w:rPr>
                <w:color w:val="231F20"/>
                <w:w w:val="120"/>
                <w:sz w:val="18"/>
              </w:rPr>
              <w:t>ля</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2"/>
              <w:ind w:left="112" w:right="188"/>
              <w:rPr>
                <w:sz w:val="18"/>
              </w:rPr>
            </w:pPr>
            <w:r w:rsidRPr="008052C0">
              <w:rPr>
                <w:color w:val="231F20"/>
                <w:w w:val="120"/>
                <w:sz w:val="18"/>
              </w:rPr>
              <w:t>Ария,</w:t>
            </w:r>
            <w:r w:rsidRPr="008052C0">
              <w:rPr>
                <w:color w:val="231F20"/>
                <w:spacing w:val="12"/>
                <w:w w:val="120"/>
                <w:sz w:val="18"/>
              </w:rPr>
              <w:t xml:space="preserve"> </w:t>
            </w:r>
            <w:r w:rsidRPr="008052C0">
              <w:rPr>
                <w:color w:val="231F20"/>
                <w:w w:val="120"/>
                <w:sz w:val="18"/>
              </w:rPr>
              <w:t>хор,</w:t>
            </w:r>
            <w:r w:rsidRPr="008052C0">
              <w:rPr>
                <w:color w:val="231F20"/>
                <w:spacing w:val="13"/>
                <w:w w:val="120"/>
                <w:sz w:val="18"/>
              </w:rPr>
              <w:t xml:space="preserve"> </w:t>
            </w:r>
            <w:r w:rsidRPr="008052C0">
              <w:rPr>
                <w:color w:val="231F20"/>
                <w:w w:val="120"/>
                <w:sz w:val="18"/>
              </w:rPr>
              <w:t>сцена,</w:t>
            </w:r>
            <w:r w:rsidRPr="008052C0">
              <w:rPr>
                <w:color w:val="231F20"/>
                <w:spacing w:val="1"/>
                <w:w w:val="120"/>
                <w:sz w:val="18"/>
              </w:rPr>
              <w:t xml:space="preserve"> </w:t>
            </w:r>
            <w:r w:rsidRPr="008052C0">
              <w:rPr>
                <w:color w:val="231F20"/>
                <w:w w:val="120"/>
                <w:sz w:val="18"/>
              </w:rPr>
              <w:t>увертюра — орке-</w:t>
            </w:r>
            <w:r w:rsidRPr="008052C0">
              <w:rPr>
                <w:color w:val="231F20"/>
                <w:spacing w:val="1"/>
                <w:w w:val="120"/>
                <w:sz w:val="18"/>
              </w:rPr>
              <w:t xml:space="preserve"> </w:t>
            </w:r>
            <w:r w:rsidRPr="008052C0">
              <w:rPr>
                <w:color w:val="231F20"/>
                <w:w w:val="115"/>
                <w:sz w:val="18"/>
              </w:rPr>
              <w:t>стровое</w:t>
            </w:r>
            <w:r w:rsidRPr="008052C0">
              <w:rPr>
                <w:color w:val="231F20"/>
                <w:spacing w:val="14"/>
                <w:w w:val="115"/>
                <w:sz w:val="18"/>
              </w:rPr>
              <w:t xml:space="preserve"> </w:t>
            </w:r>
            <w:r w:rsidRPr="008052C0">
              <w:rPr>
                <w:color w:val="231F20"/>
                <w:w w:val="115"/>
                <w:sz w:val="18"/>
              </w:rPr>
              <w:t>вступление.</w:t>
            </w:r>
            <w:r w:rsidRPr="008052C0">
              <w:rPr>
                <w:color w:val="231F20"/>
                <w:spacing w:val="-49"/>
                <w:w w:val="115"/>
                <w:sz w:val="18"/>
              </w:rPr>
              <w:t xml:space="preserve"> </w:t>
            </w:r>
            <w:r w:rsidRPr="008052C0">
              <w:rPr>
                <w:color w:val="231F20"/>
                <w:w w:val="120"/>
                <w:sz w:val="18"/>
              </w:rPr>
              <w:t>Отдельные номера</w:t>
            </w:r>
            <w:r w:rsidRPr="008052C0">
              <w:rPr>
                <w:color w:val="231F20"/>
                <w:spacing w:val="1"/>
                <w:w w:val="120"/>
                <w:sz w:val="18"/>
              </w:rPr>
              <w:t xml:space="preserve"> </w:t>
            </w:r>
            <w:r w:rsidRPr="008052C0">
              <w:rPr>
                <w:color w:val="231F20"/>
                <w:w w:val="120"/>
                <w:sz w:val="18"/>
              </w:rPr>
              <w:t>из</w:t>
            </w:r>
            <w:r w:rsidRPr="008052C0">
              <w:rPr>
                <w:color w:val="231F20"/>
                <w:spacing w:val="5"/>
                <w:w w:val="120"/>
                <w:sz w:val="18"/>
              </w:rPr>
              <w:t xml:space="preserve"> </w:t>
            </w:r>
            <w:r w:rsidRPr="008052C0">
              <w:rPr>
                <w:color w:val="231F20"/>
                <w:w w:val="120"/>
                <w:sz w:val="18"/>
              </w:rPr>
              <w:t>опер</w:t>
            </w:r>
            <w:r w:rsidRPr="008052C0">
              <w:rPr>
                <w:color w:val="231F20"/>
                <w:spacing w:val="6"/>
                <w:w w:val="120"/>
                <w:sz w:val="18"/>
              </w:rPr>
              <w:t xml:space="preserve"> </w:t>
            </w:r>
            <w:r w:rsidRPr="008052C0">
              <w:rPr>
                <w:color w:val="231F20"/>
                <w:w w:val="120"/>
                <w:sz w:val="18"/>
              </w:rPr>
              <w:t>русских</w:t>
            </w:r>
          </w:p>
          <w:p w:rsidR="008052C0" w:rsidRPr="008052C0" w:rsidRDefault="008052C0">
            <w:pPr>
              <w:pStyle w:val="TableParagraph"/>
              <w:ind w:left="112" w:right="759"/>
              <w:rPr>
                <w:sz w:val="12"/>
              </w:rPr>
            </w:pPr>
            <w:r w:rsidRPr="008052C0">
              <w:rPr>
                <w:color w:val="231F20"/>
                <w:w w:val="120"/>
                <w:sz w:val="18"/>
              </w:rPr>
              <w:t>и</w:t>
            </w:r>
            <w:r w:rsidRPr="008052C0">
              <w:rPr>
                <w:color w:val="231F20"/>
                <w:spacing w:val="1"/>
                <w:w w:val="120"/>
                <w:sz w:val="18"/>
              </w:rPr>
              <w:t xml:space="preserve"> </w:t>
            </w:r>
            <w:r w:rsidRPr="008052C0">
              <w:rPr>
                <w:color w:val="231F20"/>
                <w:w w:val="120"/>
                <w:sz w:val="18"/>
              </w:rPr>
              <w:t>зарубежных</w:t>
            </w:r>
            <w:r w:rsidRPr="008052C0">
              <w:rPr>
                <w:color w:val="231F20"/>
                <w:spacing w:val="-51"/>
                <w:w w:val="120"/>
                <w:sz w:val="18"/>
              </w:rPr>
              <w:t xml:space="preserve"> </w:t>
            </w:r>
            <w:r w:rsidRPr="008052C0">
              <w:rPr>
                <w:color w:val="231F20"/>
                <w:w w:val="115"/>
                <w:sz w:val="18"/>
              </w:rPr>
              <w:t>композиторов</w:t>
            </w:r>
            <w:r w:rsidRPr="008052C0">
              <w:rPr>
                <w:color w:val="231F20"/>
                <w:w w:val="115"/>
                <w:position w:val="4"/>
                <w:sz w:val="12"/>
              </w:rPr>
              <w:t>1</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2"/>
              <w:ind w:left="112" w:right="337"/>
              <w:rPr>
                <w:sz w:val="18"/>
              </w:rPr>
            </w:pPr>
            <w:r w:rsidRPr="008052C0">
              <w:rPr>
                <w:color w:val="231F20"/>
                <w:w w:val="115"/>
                <w:sz w:val="18"/>
              </w:rPr>
              <w:t>Слушание</w:t>
            </w:r>
            <w:r w:rsidRPr="008052C0">
              <w:rPr>
                <w:color w:val="231F20"/>
                <w:spacing w:val="1"/>
                <w:w w:val="115"/>
                <w:sz w:val="18"/>
              </w:rPr>
              <w:t xml:space="preserve"> </w:t>
            </w:r>
            <w:r w:rsidRPr="008052C0">
              <w:rPr>
                <w:color w:val="231F20"/>
                <w:w w:val="115"/>
                <w:sz w:val="18"/>
              </w:rPr>
              <w:t>фрагментов</w:t>
            </w:r>
            <w:r w:rsidRPr="008052C0">
              <w:rPr>
                <w:color w:val="231F20"/>
                <w:spacing w:val="1"/>
                <w:w w:val="115"/>
                <w:sz w:val="18"/>
              </w:rPr>
              <w:t xml:space="preserve"> </w:t>
            </w:r>
            <w:r w:rsidRPr="008052C0">
              <w:rPr>
                <w:color w:val="231F20"/>
                <w:w w:val="115"/>
                <w:sz w:val="18"/>
              </w:rPr>
              <w:t>опер.</w:t>
            </w:r>
            <w:r w:rsidRPr="008052C0">
              <w:rPr>
                <w:color w:val="231F20"/>
                <w:spacing w:val="1"/>
                <w:w w:val="115"/>
                <w:sz w:val="18"/>
              </w:rPr>
              <w:t xml:space="preserve"> </w:t>
            </w:r>
            <w:r w:rsidRPr="008052C0">
              <w:rPr>
                <w:color w:val="231F20"/>
                <w:w w:val="115"/>
                <w:sz w:val="18"/>
              </w:rPr>
              <w:t>Определение</w:t>
            </w:r>
            <w:r w:rsidRPr="008052C0">
              <w:rPr>
                <w:color w:val="231F20"/>
                <w:spacing w:val="1"/>
                <w:w w:val="115"/>
                <w:sz w:val="18"/>
              </w:rPr>
              <w:t xml:space="preserve"> </w:t>
            </w:r>
            <w:r w:rsidRPr="008052C0">
              <w:rPr>
                <w:color w:val="231F20"/>
                <w:w w:val="115"/>
                <w:sz w:val="18"/>
              </w:rPr>
              <w:t>характера</w:t>
            </w:r>
            <w:r w:rsidRPr="008052C0">
              <w:rPr>
                <w:color w:val="231F20"/>
                <w:spacing w:val="1"/>
                <w:w w:val="115"/>
                <w:sz w:val="18"/>
              </w:rPr>
              <w:t xml:space="preserve"> </w:t>
            </w:r>
            <w:r w:rsidRPr="008052C0">
              <w:rPr>
                <w:color w:val="231F20"/>
                <w:w w:val="115"/>
                <w:sz w:val="18"/>
              </w:rPr>
              <w:t>музыки</w:t>
            </w:r>
            <w:r w:rsidRPr="008052C0">
              <w:rPr>
                <w:color w:val="231F20"/>
                <w:spacing w:val="32"/>
                <w:w w:val="115"/>
                <w:sz w:val="18"/>
              </w:rPr>
              <w:t xml:space="preserve"> </w:t>
            </w:r>
            <w:r w:rsidRPr="008052C0">
              <w:rPr>
                <w:color w:val="231F20"/>
                <w:w w:val="115"/>
                <w:sz w:val="18"/>
              </w:rPr>
              <w:t>сольной</w:t>
            </w:r>
            <w:r w:rsidRPr="008052C0">
              <w:rPr>
                <w:color w:val="231F20"/>
                <w:spacing w:val="33"/>
                <w:w w:val="115"/>
                <w:sz w:val="18"/>
              </w:rPr>
              <w:t xml:space="preserve"> </w:t>
            </w:r>
            <w:r w:rsidRPr="008052C0">
              <w:rPr>
                <w:color w:val="231F20"/>
                <w:w w:val="115"/>
                <w:sz w:val="18"/>
              </w:rPr>
              <w:t>партии,</w:t>
            </w:r>
            <w:r w:rsidRPr="008052C0">
              <w:rPr>
                <w:color w:val="231F20"/>
                <w:spacing w:val="32"/>
                <w:w w:val="115"/>
                <w:sz w:val="18"/>
              </w:rPr>
              <w:t xml:space="preserve"> </w:t>
            </w:r>
            <w:r w:rsidRPr="008052C0">
              <w:rPr>
                <w:color w:val="231F20"/>
                <w:w w:val="115"/>
                <w:sz w:val="18"/>
              </w:rPr>
              <w:t>роли</w:t>
            </w:r>
            <w:r w:rsidRPr="008052C0">
              <w:rPr>
                <w:color w:val="231F20"/>
                <w:spacing w:val="33"/>
                <w:w w:val="115"/>
                <w:sz w:val="18"/>
              </w:rPr>
              <w:t xml:space="preserve"> </w:t>
            </w:r>
            <w:r w:rsidRPr="008052C0">
              <w:rPr>
                <w:color w:val="231F20"/>
                <w:w w:val="115"/>
                <w:sz w:val="18"/>
              </w:rPr>
              <w:t>и</w:t>
            </w:r>
            <w:r w:rsidRPr="008052C0">
              <w:rPr>
                <w:color w:val="231F20"/>
                <w:spacing w:val="33"/>
                <w:w w:val="115"/>
                <w:sz w:val="18"/>
              </w:rPr>
              <w:t xml:space="preserve"> </w:t>
            </w:r>
            <w:r w:rsidRPr="008052C0">
              <w:rPr>
                <w:color w:val="231F20"/>
                <w:w w:val="115"/>
                <w:sz w:val="18"/>
              </w:rPr>
              <w:t>выразительных</w:t>
            </w:r>
            <w:r w:rsidRPr="008052C0">
              <w:rPr>
                <w:color w:val="231F20"/>
                <w:spacing w:val="32"/>
                <w:w w:val="115"/>
                <w:sz w:val="18"/>
              </w:rPr>
              <w:t xml:space="preserve"> </w:t>
            </w:r>
            <w:r w:rsidRPr="008052C0">
              <w:rPr>
                <w:color w:val="231F20"/>
                <w:w w:val="115"/>
                <w:sz w:val="18"/>
              </w:rPr>
              <w:t>средств</w:t>
            </w:r>
            <w:r w:rsidRPr="008052C0">
              <w:rPr>
                <w:color w:val="231F20"/>
                <w:spacing w:val="-48"/>
                <w:w w:val="115"/>
                <w:sz w:val="18"/>
              </w:rPr>
              <w:t xml:space="preserve"> </w:t>
            </w:r>
            <w:r w:rsidRPr="008052C0">
              <w:rPr>
                <w:color w:val="231F20"/>
                <w:w w:val="115"/>
                <w:sz w:val="18"/>
              </w:rPr>
              <w:t>оркестрового</w:t>
            </w:r>
            <w:r w:rsidRPr="008052C0">
              <w:rPr>
                <w:color w:val="231F20"/>
                <w:spacing w:val="13"/>
                <w:w w:val="115"/>
                <w:sz w:val="18"/>
              </w:rPr>
              <w:t xml:space="preserve"> </w:t>
            </w:r>
            <w:r w:rsidRPr="008052C0">
              <w:rPr>
                <w:color w:val="231F20"/>
                <w:w w:val="115"/>
                <w:sz w:val="18"/>
              </w:rPr>
              <w:t>сопровождения.</w:t>
            </w:r>
          </w:p>
          <w:p w:rsidR="008052C0" w:rsidRPr="008052C0" w:rsidRDefault="008052C0">
            <w:pPr>
              <w:pStyle w:val="TableParagraph"/>
              <w:ind w:left="112" w:right="134"/>
              <w:jc w:val="both"/>
              <w:rPr>
                <w:sz w:val="18"/>
              </w:rPr>
            </w:pPr>
            <w:r w:rsidRPr="008052C0">
              <w:rPr>
                <w:color w:val="231F20"/>
                <w:w w:val="115"/>
                <w:sz w:val="18"/>
              </w:rPr>
              <w:t>Знакомство с тембрами голосов оперных певцов. Освоение</w:t>
            </w:r>
            <w:r w:rsidRPr="008052C0">
              <w:rPr>
                <w:color w:val="231F20"/>
                <w:spacing w:val="1"/>
                <w:w w:val="115"/>
                <w:sz w:val="18"/>
              </w:rPr>
              <w:t xml:space="preserve"> </w:t>
            </w:r>
            <w:r w:rsidRPr="008052C0">
              <w:rPr>
                <w:color w:val="231F20"/>
                <w:w w:val="115"/>
                <w:sz w:val="18"/>
              </w:rPr>
              <w:t>терминологии. Звучащие тесты и кроссворды на проверку</w:t>
            </w:r>
            <w:r w:rsidRPr="008052C0">
              <w:rPr>
                <w:color w:val="231F20"/>
                <w:spacing w:val="1"/>
                <w:w w:val="115"/>
                <w:sz w:val="18"/>
              </w:rPr>
              <w:t xml:space="preserve"> </w:t>
            </w:r>
            <w:r w:rsidRPr="008052C0">
              <w:rPr>
                <w:color w:val="231F20"/>
                <w:w w:val="115"/>
                <w:sz w:val="18"/>
              </w:rPr>
              <w:t>знаний.</w:t>
            </w:r>
          </w:p>
          <w:p w:rsidR="008052C0" w:rsidRPr="008052C0" w:rsidRDefault="008052C0">
            <w:pPr>
              <w:pStyle w:val="TableParagraph"/>
              <w:ind w:left="112" w:right="1073"/>
              <w:rPr>
                <w:sz w:val="18"/>
              </w:rPr>
            </w:pPr>
            <w:r w:rsidRPr="008052C0">
              <w:rPr>
                <w:color w:val="231F20"/>
                <w:w w:val="120"/>
                <w:sz w:val="18"/>
              </w:rPr>
              <w:t>Разучивание,</w:t>
            </w:r>
            <w:r w:rsidRPr="008052C0">
              <w:rPr>
                <w:color w:val="231F20"/>
                <w:spacing w:val="-4"/>
                <w:w w:val="120"/>
                <w:sz w:val="18"/>
              </w:rPr>
              <w:t xml:space="preserve"> </w:t>
            </w:r>
            <w:r w:rsidRPr="008052C0">
              <w:rPr>
                <w:color w:val="231F20"/>
                <w:w w:val="120"/>
                <w:sz w:val="18"/>
              </w:rPr>
              <w:t>исполнение</w:t>
            </w:r>
            <w:r w:rsidRPr="008052C0">
              <w:rPr>
                <w:color w:val="231F20"/>
                <w:spacing w:val="-3"/>
                <w:w w:val="120"/>
                <w:sz w:val="18"/>
              </w:rPr>
              <w:t xml:space="preserve"> </w:t>
            </w:r>
            <w:r w:rsidRPr="008052C0">
              <w:rPr>
                <w:color w:val="231F20"/>
                <w:w w:val="120"/>
                <w:sz w:val="18"/>
              </w:rPr>
              <w:t>песни,</w:t>
            </w:r>
            <w:r w:rsidRPr="008052C0">
              <w:rPr>
                <w:color w:val="231F20"/>
                <w:spacing w:val="-3"/>
                <w:w w:val="120"/>
                <w:sz w:val="18"/>
              </w:rPr>
              <w:t xml:space="preserve"> </w:t>
            </w:r>
            <w:r w:rsidRPr="008052C0">
              <w:rPr>
                <w:color w:val="231F20"/>
                <w:w w:val="120"/>
                <w:sz w:val="18"/>
              </w:rPr>
              <w:t>хора</w:t>
            </w:r>
            <w:r w:rsidRPr="008052C0">
              <w:rPr>
                <w:color w:val="231F20"/>
                <w:spacing w:val="-4"/>
                <w:w w:val="120"/>
                <w:sz w:val="18"/>
              </w:rPr>
              <w:t xml:space="preserve"> </w:t>
            </w:r>
            <w:r w:rsidRPr="008052C0">
              <w:rPr>
                <w:color w:val="231F20"/>
                <w:w w:val="120"/>
                <w:sz w:val="18"/>
              </w:rPr>
              <w:t>из</w:t>
            </w:r>
            <w:r w:rsidRPr="008052C0">
              <w:rPr>
                <w:color w:val="231F20"/>
                <w:spacing w:val="-3"/>
                <w:w w:val="120"/>
                <w:sz w:val="18"/>
              </w:rPr>
              <w:t xml:space="preserve"> </w:t>
            </w:r>
            <w:r w:rsidRPr="008052C0">
              <w:rPr>
                <w:color w:val="231F20"/>
                <w:w w:val="120"/>
                <w:sz w:val="18"/>
              </w:rPr>
              <w:t>оперы.</w:t>
            </w:r>
            <w:r w:rsidRPr="008052C0">
              <w:rPr>
                <w:color w:val="231F20"/>
                <w:spacing w:val="-51"/>
                <w:w w:val="120"/>
                <w:sz w:val="18"/>
              </w:rPr>
              <w:t xml:space="preserve"> </w:t>
            </w:r>
            <w:r w:rsidRPr="008052C0">
              <w:rPr>
                <w:color w:val="231F20"/>
                <w:w w:val="120"/>
                <w:sz w:val="18"/>
              </w:rPr>
              <w:t>Рисование</w:t>
            </w:r>
            <w:r w:rsidRPr="008052C0">
              <w:rPr>
                <w:color w:val="231F20"/>
                <w:spacing w:val="7"/>
                <w:w w:val="120"/>
                <w:sz w:val="18"/>
              </w:rPr>
              <w:t xml:space="preserve"> </w:t>
            </w:r>
            <w:r w:rsidRPr="008052C0">
              <w:rPr>
                <w:color w:val="231F20"/>
                <w:w w:val="120"/>
                <w:sz w:val="18"/>
              </w:rPr>
              <w:t>героев,</w:t>
            </w:r>
            <w:r w:rsidRPr="008052C0">
              <w:rPr>
                <w:color w:val="231F20"/>
                <w:spacing w:val="8"/>
                <w:w w:val="120"/>
                <w:sz w:val="18"/>
              </w:rPr>
              <w:t xml:space="preserve"> </w:t>
            </w:r>
            <w:r w:rsidRPr="008052C0">
              <w:rPr>
                <w:color w:val="231F20"/>
                <w:w w:val="120"/>
                <w:sz w:val="18"/>
              </w:rPr>
              <w:t>сцен</w:t>
            </w:r>
            <w:r w:rsidRPr="008052C0">
              <w:rPr>
                <w:color w:val="231F20"/>
                <w:spacing w:val="8"/>
                <w:w w:val="120"/>
                <w:sz w:val="18"/>
              </w:rPr>
              <w:t xml:space="preserve"> </w:t>
            </w:r>
            <w:r w:rsidRPr="008052C0">
              <w:rPr>
                <w:color w:val="231F20"/>
                <w:w w:val="120"/>
                <w:sz w:val="18"/>
              </w:rPr>
              <w:t>из</w:t>
            </w:r>
            <w:r w:rsidRPr="008052C0">
              <w:rPr>
                <w:color w:val="231F20"/>
                <w:spacing w:val="7"/>
                <w:w w:val="120"/>
                <w:sz w:val="18"/>
              </w:rPr>
              <w:t xml:space="preserve"> </w:t>
            </w:r>
            <w:r w:rsidRPr="008052C0">
              <w:rPr>
                <w:color w:val="231F20"/>
                <w:w w:val="120"/>
                <w:sz w:val="18"/>
              </w:rPr>
              <w:t>опер.</w:t>
            </w:r>
          </w:p>
          <w:p w:rsidR="008052C0" w:rsidRPr="008052C0" w:rsidRDefault="008052C0">
            <w:pPr>
              <w:pStyle w:val="TableParagraph"/>
              <w:ind w:left="112" w:right="1888"/>
              <w:rPr>
                <w:sz w:val="18"/>
              </w:rPr>
            </w:pPr>
            <w:r w:rsidRPr="008052C0">
              <w:rPr>
                <w:i/>
                <w:color w:val="231F20"/>
                <w:w w:val="120"/>
                <w:sz w:val="18"/>
              </w:rPr>
              <w:t>На</w:t>
            </w:r>
            <w:r w:rsidRPr="008052C0">
              <w:rPr>
                <w:i/>
                <w:color w:val="231F20"/>
                <w:spacing w:val="20"/>
                <w:w w:val="120"/>
                <w:sz w:val="18"/>
              </w:rPr>
              <w:t xml:space="preserve"> </w:t>
            </w:r>
            <w:r w:rsidRPr="008052C0">
              <w:rPr>
                <w:i/>
                <w:color w:val="231F20"/>
                <w:w w:val="120"/>
                <w:sz w:val="18"/>
              </w:rPr>
              <w:t>выбор</w:t>
            </w:r>
            <w:r w:rsidRPr="008052C0">
              <w:rPr>
                <w:i/>
                <w:color w:val="231F20"/>
                <w:spacing w:val="21"/>
                <w:w w:val="120"/>
                <w:sz w:val="18"/>
              </w:rPr>
              <w:t xml:space="preserve"> </w:t>
            </w:r>
            <w:r w:rsidRPr="008052C0">
              <w:rPr>
                <w:i/>
                <w:color w:val="231F20"/>
                <w:w w:val="120"/>
                <w:sz w:val="18"/>
              </w:rPr>
              <w:t>или</w:t>
            </w:r>
            <w:r w:rsidRPr="008052C0">
              <w:rPr>
                <w:i/>
                <w:color w:val="231F20"/>
                <w:spacing w:val="21"/>
                <w:w w:val="120"/>
                <w:sz w:val="18"/>
              </w:rPr>
              <w:t xml:space="preserve"> </w:t>
            </w:r>
            <w:r w:rsidRPr="008052C0">
              <w:rPr>
                <w:i/>
                <w:color w:val="231F20"/>
                <w:w w:val="120"/>
                <w:sz w:val="18"/>
              </w:rPr>
              <w:t>факультативно</w:t>
            </w:r>
            <w:r w:rsidRPr="008052C0">
              <w:rPr>
                <w:color w:val="231F20"/>
                <w:w w:val="120"/>
                <w:sz w:val="18"/>
              </w:rPr>
              <w:t>:</w:t>
            </w:r>
            <w:r w:rsidRPr="008052C0">
              <w:rPr>
                <w:color w:val="231F20"/>
                <w:spacing w:val="-51"/>
                <w:w w:val="120"/>
                <w:sz w:val="18"/>
              </w:rPr>
              <w:t xml:space="preserve"> </w:t>
            </w:r>
            <w:r w:rsidRPr="008052C0">
              <w:rPr>
                <w:color w:val="231F20"/>
                <w:w w:val="120"/>
                <w:sz w:val="18"/>
              </w:rPr>
              <w:t>Просмотр</w:t>
            </w:r>
            <w:r w:rsidRPr="008052C0">
              <w:rPr>
                <w:color w:val="231F20"/>
                <w:spacing w:val="3"/>
                <w:w w:val="120"/>
                <w:sz w:val="18"/>
              </w:rPr>
              <w:t xml:space="preserve"> </w:t>
            </w:r>
            <w:r w:rsidRPr="008052C0">
              <w:rPr>
                <w:color w:val="231F20"/>
                <w:w w:val="120"/>
                <w:sz w:val="18"/>
              </w:rPr>
              <w:t>фильма-оперы.</w:t>
            </w:r>
          </w:p>
          <w:p w:rsidR="008052C0" w:rsidRDefault="008052C0">
            <w:pPr>
              <w:pStyle w:val="TableParagraph"/>
              <w:spacing w:line="205" w:lineRule="exact"/>
              <w:ind w:left="112"/>
              <w:rPr>
                <w:sz w:val="18"/>
                <w:lang w:val="en-US"/>
              </w:rPr>
            </w:pPr>
            <w:r>
              <w:rPr>
                <w:color w:val="231F20"/>
                <w:w w:val="115"/>
                <w:sz w:val="18"/>
                <w:lang w:val="en-US"/>
              </w:rPr>
              <w:t>Постановка</w:t>
            </w:r>
            <w:r>
              <w:rPr>
                <w:color w:val="231F20"/>
                <w:spacing w:val="21"/>
                <w:w w:val="115"/>
                <w:sz w:val="18"/>
                <w:lang w:val="en-US"/>
              </w:rPr>
              <w:t xml:space="preserve"> </w:t>
            </w:r>
            <w:r>
              <w:rPr>
                <w:color w:val="231F20"/>
                <w:w w:val="115"/>
                <w:sz w:val="18"/>
                <w:lang w:val="en-US"/>
              </w:rPr>
              <w:t>детской</w:t>
            </w:r>
            <w:r>
              <w:rPr>
                <w:color w:val="231F20"/>
                <w:spacing w:val="22"/>
                <w:w w:val="115"/>
                <w:sz w:val="18"/>
                <w:lang w:val="en-US"/>
              </w:rPr>
              <w:t xml:space="preserve"> </w:t>
            </w:r>
            <w:r>
              <w:rPr>
                <w:color w:val="231F20"/>
                <w:w w:val="115"/>
                <w:sz w:val="18"/>
                <w:lang w:val="en-US"/>
              </w:rPr>
              <w:t>оперы</w:t>
            </w:r>
          </w:p>
        </w:tc>
      </w:tr>
      <w:tr w:rsidR="008052C0" w:rsidTr="008052C0">
        <w:trPr>
          <w:trHeight w:val="2744"/>
        </w:trPr>
        <w:tc>
          <w:tcPr>
            <w:tcW w:w="1191" w:type="dxa"/>
            <w:tcBorders>
              <w:top w:val="single" w:sz="4" w:space="0" w:color="231F20"/>
              <w:left w:val="single" w:sz="6" w:space="0" w:color="231F20"/>
              <w:bottom w:val="single" w:sz="6" w:space="0" w:color="231F20"/>
              <w:right w:val="single" w:sz="6" w:space="0" w:color="231F20"/>
            </w:tcBorders>
            <w:hideMark/>
          </w:tcPr>
          <w:p w:rsidR="008052C0" w:rsidRDefault="008052C0">
            <w:pPr>
              <w:pStyle w:val="TableParagraph"/>
              <w:spacing w:before="60" w:line="206" w:lineRule="exact"/>
              <w:ind w:left="110"/>
              <w:rPr>
                <w:sz w:val="18"/>
                <w:lang w:val="en-US"/>
              </w:rPr>
            </w:pPr>
            <w:r>
              <w:rPr>
                <w:color w:val="231F20"/>
                <w:w w:val="110"/>
                <w:sz w:val="18"/>
                <w:lang w:val="en-US"/>
              </w:rPr>
              <w:t>Д)</w:t>
            </w:r>
          </w:p>
          <w:p w:rsidR="008052C0" w:rsidRDefault="008052C0">
            <w:pPr>
              <w:pStyle w:val="TableParagraph"/>
              <w:spacing w:line="206" w:lineRule="exact"/>
              <w:ind w:left="110"/>
              <w:rPr>
                <w:sz w:val="18"/>
                <w:lang w:val="en-US"/>
              </w:rPr>
            </w:pPr>
            <w:r>
              <w:rPr>
                <w:color w:val="231F20"/>
                <w:w w:val="115"/>
                <w:sz w:val="18"/>
                <w:lang w:val="en-US"/>
              </w:rPr>
              <w:t>2—3</w:t>
            </w:r>
          </w:p>
          <w:p w:rsidR="008052C0" w:rsidRDefault="008052C0">
            <w:pPr>
              <w:pStyle w:val="TableParagraph"/>
              <w:ind w:left="110" w:right="287"/>
              <w:rPr>
                <w:sz w:val="18"/>
                <w:lang w:val="en-US"/>
              </w:rPr>
            </w:pPr>
            <w:r>
              <w:rPr>
                <w:color w:val="231F20"/>
                <w:w w:val="115"/>
                <w:sz w:val="18"/>
                <w:lang w:val="en-US"/>
              </w:rPr>
              <w:t>учебных</w:t>
            </w:r>
            <w:r>
              <w:rPr>
                <w:color w:val="231F20"/>
                <w:spacing w:val="-49"/>
                <w:w w:val="115"/>
                <w:sz w:val="18"/>
                <w:lang w:val="en-US"/>
              </w:rPr>
              <w:t xml:space="preserve"> </w:t>
            </w:r>
            <w:r>
              <w:rPr>
                <w:color w:val="231F20"/>
                <w:w w:val="115"/>
                <w:sz w:val="18"/>
                <w:lang w:val="en-US"/>
              </w:rPr>
              <w:t>часа</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0"/>
              <w:ind w:left="110" w:right="192"/>
              <w:rPr>
                <w:sz w:val="18"/>
                <w:lang w:val="en-US"/>
              </w:rPr>
            </w:pPr>
            <w:r>
              <w:rPr>
                <w:color w:val="231F20"/>
                <w:w w:val="120"/>
                <w:sz w:val="18"/>
                <w:lang w:val="en-US"/>
              </w:rPr>
              <w:t>Сюжет</w:t>
            </w:r>
            <w:r>
              <w:rPr>
                <w:color w:val="231F20"/>
                <w:spacing w:val="1"/>
                <w:w w:val="120"/>
                <w:sz w:val="18"/>
                <w:lang w:val="en-US"/>
              </w:rPr>
              <w:t xml:space="preserve"> </w:t>
            </w:r>
            <w:r>
              <w:rPr>
                <w:color w:val="231F20"/>
                <w:w w:val="120"/>
                <w:sz w:val="18"/>
                <w:lang w:val="en-US"/>
              </w:rPr>
              <w:t>музы-</w:t>
            </w:r>
            <w:r>
              <w:rPr>
                <w:color w:val="231F20"/>
                <w:spacing w:val="1"/>
                <w:w w:val="120"/>
                <w:sz w:val="18"/>
                <w:lang w:val="en-US"/>
              </w:rPr>
              <w:t xml:space="preserve"> </w:t>
            </w:r>
            <w:r>
              <w:rPr>
                <w:color w:val="231F20"/>
                <w:w w:val="115"/>
                <w:sz w:val="18"/>
                <w:lang w:val="en-US"/>
              </w:rPr>
              <w:t>кального</w:t>
            </w:r>
            <w:r>
              <w:rPr>
                <w:color w:val="231F20"/>
                <w:spacing w:val="-49"/>
                <w:w w:val="115"/>
                <w:sz w:val="18"/>
                <w:lang w:val="en-US"/>
              </w:rPr>
              <w:t xml:space="preserve"> </w:t>
            </w:r>
            <w:r>
              <w:rPr>
                <w:color w:val="231F20"/>
                <w:w w:val="120"/>
                <w:sz w:val="18"/>
                <w:lang w:val="en-US"/>
              </w:rPr>
              <w:t>спектакля</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2" w:right="118"/>
              <w:rPr>
                <w:sz w:val="18"/>
              </w:rPr>
            </w:pPr>
            <w:r w:rsidRPr="008052C0">
              <w:rPr>
                <w:color w:val="231F20"/>
                <w:w w:val="115"/>
                <w:sz w:val="18"/>
              </w:rPr>
              <w:t>Либретто.</w:t>
            </w:r>
            <w:r w:rsidRPr="008052C0">
              <w:rPr>
                <w:color w:val="231F20"/>
                <w:spacing w:val="1"/>
                <w:w w:val="115"/>
                <w:sz w:val="18"/>
              </w:rPr>
              <w:t xml:space="preserve"> </w:t>
            </w:r>
            <w:r w:rsidRPr="008052C0">
              <w:rPr>
                <w:color w:val="231F20"/>
                <w:w w:val="115"/>
                <w:sz w:val="18"/>
              </w:rPr>
              <w:t>Развитие</w:t>
            </w:r>
            <w:r w:rsidRPr="008052C0">
              <w:rPr>
                <w:color w:val="231F20"/>
                <w:spacing w:val="-49"/>
                <w:w w:val="115"/>
                <w:sz w:val="18"/>
              </w:rPr>
              <w:t xml:space="preserve"> </w:t>
            </w:r>
            <w:r w:rsidRPr="008052C0">
              <w:rPr>
                <w:color w:val="231F20"/>
                <w:w w:val="115"/>
                <w:sz w:val="18"/>
              </w:rPr>
              <w:t>музыки</w:t>
            </w:r>
            <w:r w:rsidRPr="008052C0">
              <w:rPr>
                <w:color w:val="231F20"/>
                <w:spacing w:val="1"/>
                <w:w w:val="115"/>
                <w:sz w:val="18"/>
              </w:rPr>
              <w:t xml:space="preserve"> </w:t>
            </w:r>
            <w:r w:rsidRPr="008052C0">
              <w:rPr>
                <w:color w:val="231F20"/>
                <w:w w:val="115"/>
                <w:sz w:val="18"/>
              </w:rPr>
              <w:t>в</w:t>
            </w:r>
            <w:r w:rsidRPr="008052C0">
              <w:rPr>
                <w:color w:val="231F20"/>
                <w:spacing w:val="1"/>
                <w:w w:val="115"/>
                <w:sz w:val="18"/>
              </w:rPr>
              <w:t xml:space="preserve"> </w:t>
            </w:r>
            <w:r w:rsidRPr="008052C0">
              <w:rPr>
                <w:color w:val="231F20"/>
                <w:w w:val="115"/>
                <w:sz w:val="18"/>
              </w:rPr>
              <w:t>соответ-</w:t>
            </w:r>
            <w:r w:rsidRPr="008052C0">
              <w:rPr>
                <w:color w:val="231F20"/>
                <w:spacing w:val="1"/>
                <w:w w:val="115"/>
                <w:sz w:val="18"/>
              </w:rPr>
              <w:t xml:space="preserve"> </w:t>
            </w:r>
            <w:r w:rsidRPr="008052C0">
              <w:rPr>
                <w:color w:val="231F20"/>
                <w:w w:val="115"/>
                <w:sz w:val="18"/>
              </w:rPr>
              <w:t>ствии</w:t>
            </w:r>
            <w:r w:rsidRPr="008052C0">
              <w:rPr>
                <w:color w:val="231F20"/>
                <w:spacing w:val="16"/>
                <w:w w:val="115"/>
                <w:sz w:val="18"/>
              </w:rPr>
              <w:t xml:space="preserve"> </w:t>
            </w:r>
            <w:r w:rsidRPr="008052C0">
              <w:rPr>
                <w:color w:val="231F20"/>
                <w:w w:val="115"/>
                <w:sz w:val="18"/>
              </w:rPr>
              <w:t>с</w:t>
            </w:r>
            <w:r w:rsidRPr="008052C0">
              <w:rPr>
                <w:color w:val="231F20"/>
                <w:spacing w:val="16"/>
                <w:w w:val="115"/>
                <w:sz w:val="18"/>
              </w:rPr>
              <w:t xml:space="preserve"> </w:t>
            </w:r>
            <w:r w:rsidRPr="008052C0">
              <w:rPr>
                <w:color w:val="231F20"/>
                <w:w w:val="115"/>
                <w:sz w:val="18"/>
              </w:rPr>
              <w:t>сюжетом.</w:t>
            </w:r>
          </w:p>
          <w:p w:rsidR="008052C0" w:rsidRPr="008052C0" w:rsidRDefault="008052C0">
            <w:pPr>
              <w:pStyle w:val="TableParagraph"/>
              <w:ind w:left="112" w:right="431"/>
              <w:rPr>
                <w:sz w:val="18"/>
              </w:rPr>
            </w:pPr>
            <w:r w:rsidRPr="008052C0">
              <w:rPr>
                <w:color w:val="231F20"/>
                <w:w w:val="120"/>
                <w:sz w:val="18"/>
              </w:rPr>
              <w:t>Действия</w:t>
            </w:r>
            <w:r w:rsidRPr="008052C0">
              <w:rPr>
                <w:color w:val="231F20"/>
                <w:spacing w:val="-10"/>
                <w:w w:val="120"/>
                <w:sz w:val="18"/>
              </w:rPr>
              <w:t xml:space="preserve"> </w:t>
            </w:r>
            <w:r w:rsidRPr="008052C0">
              <w:rPr>
                <w:color w:val="231F20"/>
                <w:w w:val="120"/>
                <w:sz w:val="18"/>
              </w:rPr>
              <w:t>и</w:t>
            </w:r>
            <w:r w:rsidRPr="008052C0">
              <w:rPr>
                <w:color w:val="231F20"/>
                <w:spacing w:val="-10"/>
                <w:w w:val="120"/>
                <w:sz w:val="18"/>
              </w:rPr>
              <w:t xml:space="preserve"> </w:t>
            </w:r>
            <w:r w:rsidRPr="008052C0">
              <w:rPr>
                <w:color w:val="231F20"/>
                <w:w w:val="120"/>
                <w:sz w:val="18"/>
              </w:rPr>
              <w:t>сцены</w:t>
            </w:r>
            <w:r w:rsidRPr="008052C0">
              <w:rPr>
                <w:color w:val="231F20"/>
                <w:spacing w:val="-51"/>
                <w:w w:val="120"/>
                <w:sz w:val="18"/>
              </w:rPr>
              <w:t xml:space="preserve"> </w:t>
            </w:r>
            <w:r w:rsidRPr="008052C0">
              <w:rPr>
                <w:color w:val="231F20"/>
                <w:w w:val="120"/>
                <w:sz w:val="18"/>
              </w:rPr>
              <w:t>в опере</w:t>
            </w:r>
            <w:r w:rsidRPr="008052C0">
              <w:rPr>
                <w:color w:val="231F20"/>
                <w:spacing w:val="1"/>
                <w:w w:val="120"/>
                <w:sz w:val="18"/>
              </w:rPr>
              <w:t xml:space="preserve"> </w:t>
            </w:r>
            <w:r w:rsidRPr="008052C0">
              <w:rPr>
                <w:color w:val="231F20"/>
                <w:w w:val="120"/>
                <w:sz w:val="18"/>
              </w:rPr>
              <w:t>и балете.</w:t>
            </w:r>
          </w:p>
          <w:p w:rsidR="008052C0" w:rsidRDefault="008052C0">
            <w:pPr>
              <w:pStyle w:val="TableParagraph"/>
              <w:ind w:left="112" w:right="118"/>
              <w:rPr>
                <w:sz w:val="18"/>
                <w:lang w:val="en-US"/>
              </w:rPr>
            </w:pPr>
            <w:r>
              <w:rPr>
                <w:color w:val="231F20"/>
                <w:w w:val="115"/>
                <w:sz w:val="18"/>
                <w:lang w:val="en-US"/>
              </w:rPr>
              <w:t>Контрастные</w:t>
            </w:r>
            <w:r>
              <w:rPr>
                <w:color w:val="231F20"/>
                <w:spacing w:val="26"/>
                <w:w w:val="115"/>
                <w:sz w:val="18"/>
                <w:lang w:val="en-US"/>
              </w:rPr>
              <w:t xml:space="preserve"> </w:t>
            </w:r>
            <w:r>
              <w:rPr>
                <w:color w:val="231F20"/>
                <w:w w:val="115"/>
                <w:sz w:val="18"/>
                <w:lang w:val="en-US"/>
              </w:rPr>
              <w:t>образы,</w:t>
            </w:r>
            <w:r>
              <w:rPr>
                <w:color w:val="231F20"/>
                <w:spacing w:val="-49"/>
                <w:w w:val="115"/>
                <w:sz w:val="18"/>
                <w:lang w:val="en-US"/>
              </w:rPr>
              <w:t xml:space="preserve"> </w:t>
            </w:r>
            <w:r>
              <w:rPr>
                <w:color w:val="231F20"/>
                <w:w w:val="115"/>
                <w:sz w:val="18"/>
                <w:lang w:val="en-US"/>
              </w:rPr>
              <w:t>лейтмотивы</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2" w:right="110"/>
              <w:rPr>
                <w:sz w:val="18"/>
              </w:rPr>
            </w:pPr>
            <w:r w:rsidRPr="008052C0">
              <w:rPr>
                <w:color w:val="231F20"/>
                <w:spacing w:val="-1"/>
                <w:w w:val="120"/>
                <w:sz w:val="18"/>
              </w:rPr>
              <w:t>Знакомство</w:t>
            </w:r>
            <w:r w:rsidRPr="008052C0">
              <w:rPr>
                <w:color w:val="231F20"/>
                <w:spacing w:val="-12"/>
                <w:w w:val="120"/>
                <w:sz w:val="18"/>
              </w:rPr>
              <w:t xml:space="preserve"> </w:t>
            </w:r>
            <w:r w:rsidRPr="008052C0">
              <w:rPr>
                <w:color w:val="231F20"/>
                <w:spacing w:val="-1"/>
                <w:w w:val="120"/>
                <w:sz w:val="18"/>
              </w:rPr>
              <w:t>с</w:t>
            </w:r>
            <w:r w:rsidRPr="008052C0">
              <w:rPr>
                <w:color w:val="231F20"/>
                <w:spacing w:val="-12"/>
                <w:w w:val="120"/>
                <w:sz w:val="18"/>
              </w:rPr>
              <w:t xml:space="preserve"> </w:t>
            </w:r>
            <w:r w:rsidRPr="008052C0">
              <w:rPr>
                <w:color w:val="231F20"/>
                <w:spacing w:val="-1"/>
                <w:w w:val="120"/>
                <w:sz w:val="18"/>
              </w:rPr>
              <w:t>либретто,</w:t>
            </w:r>
            <w:r w:rsidRPr="008052C0">
              <w:rPr>
                <w:color w:val="231F20"/>
                <w:spacing w:val="-12"/>
                <w:w w:val="120"/>
                <w:sz w:val="18"/>
              </w:rPr>
              <w:t xml:space="preserve"> </w:t>
            </w:r>
            <w:r w:rsidRPr="008052C0">
              <w:rPr>
                <w:color w:val="231F20"/>
                <w:spacing w:val="-1"/>
                <w:w w:val="120"/>
                <w:sz w:val="18"/>
              </w:rPr>
              <w:t>структурой</w:t>
            </w:r>
            <w:r w:rsidRPr="008052C0">
              <w:rPr>
                <w:color w:val="231F20"/>
                <w:spacing w:val="-12"/>
                <w:w w:val="120"/>
                <w:sz w:val="18"/>
              </w:rPr>
              <w:t xml:space="preserve"> </w:t>
            </w:r>
            <w:r w:rsidRPr="008052C0">
              <w:rPr>
                <w:color w:val="231F20"/>
                <w:spacing w:val="-1"/>
                <w:w w:val="120"/>
                <w:sz w:val="18"/>
              </w:rPr>
              <w:t>музыкального</w:t>
            </w:r>
            <w:r w:rsidRPr="008052C0">
              <w:rPr>
                <w:color w:val="231F20"/>
                <w:spacing w:val="-11"/>
                <w:w w:val="120"/>
                <w:sz w:val="18"/>
              </w:rPr>
              <w:t xml:space="preserve"> </w:t>
            </w:r>
            <w:r w:rsidRPr="008052C0">
              <w:rPr>
                <w:color w:val="231F20"/>
                <w:w w:val="120"/>
                <w:sz w:val="18"/>
              </w:rPr>
              <w:t>спектакля.</w:t>
            </w:r>
            <w:r w:rsidRPr="008052C0">
              <w:rPr>
                <w:color w:val="231F20"/>
                <w:spacing w:val="5"/>
                <w:w w:val="120"/>
                <w:sz w:val="18"/>
              </w:rPr>
              <w:t xml:space="preserve"> </w:t>
            </w:r>
            <w:r w:rsidRPr="008052C0">
              <w:rPr>
                <w:color w:val="231F20"/>
                <w:w w:val="120"/>
                <w:sz w:val="18"/>
              </w:rPr>
              <w:t>Пересказ</w:t>
            </w:r>
            <w:r w:rsidRPr="008052C0">
              <w:rPr>
                <w:color w:val="231F20"/>
                <w:spacing w:val="6"/>
                <w:w w:val="120"/>
                <w:sz w:val="18"/>
              </w:rPr>
              <w:t xml:space="preserve"> </w:t>
            </w:r>
            <w:r w:rsidRPr="008052C0">
              <w:rPr>
                <w:color w:val="231F20"/>
                <w:w w:val="120"/>
                <w:sz w:val="18"/>
              </w:rPr>
              <w:t>либретто</w:t>
            </w:r>
            <w:r w:rsidRPr="008052C0">
              <w:rPr>
                <w:color w:val="231F20"/>
                <w:spacing w:val="6"/>
                <w:w w:val="120"/>
                <w:sz w:val="18"/>
              </w:rPr>
              <w:t xml:space="preserve"> </w:t>
            </w:r>
            <w:r w:rsidRPr="008052C0">
              <w:rPr>
                <w:color w:val="231F20"/>
                <w:w w:val="120"/>
                <w:sz w:val="18"/>
              </w:rPr>
              <w:t>изученных</w:t>
            </w:r>
            <w:r w:rsidRPr="008052C0">
              <w:rPr>
                <w:color w:val="231F20"/>
                <w:spacing w:val="6"/>
                <w:w w:val="120"/>
                <w:sz w:val="18"/>
              </w:rPr>
              <w:t xml:space="preserve"> </w:t>
            </w:r>
            <w:r w:rsidRPr="008052C0">
              <w:rPr>
                <w:color w:val="231F20"/>
                <w:w w:val="120"/>
                <w:sz w:val="18"/>
              </w:rPr>
              <w:t>опер</w:t>
            </w:r>
            <w:r w:rsidRPr="008052C0">
              <w:rPr>
                <w:color w:val="231F20"/>
                <w:spacing w:val="5"/>
                <w:w w:val="120"/>
                <w:sz w:val="18"/>
              </w:rPr>
              <w:t xml:space="preserve"> </w:t>
            </w:r>
            <w:r w:rsidRPr="008052C0">
              <w:rPr>
                <w:color w:val="231F20"/>
                <w:w w:val="120"/>
                <w:sz w:val="18"/>
              </w:rPr>
              <w:t>и</w:t>
            </w:r>
            <w:r w:rsidRPr="008052C0">
              <w:rPr>
                <w:color w:val="231F20"/>
                <w:spacing w:val="6"/>
                <w:w w:val="120"/>
                <w:sz w:val="18"/>
              </w:rPr>
              <w:t xml:space="preserve"> </w:t>
            </w:r>
            <w:r w:rsidRPr="008052C0">
              <w:rPr>
                <w:color w:val="231F20"/>
                <w:w w:val="120"/>
                <w:sz w:val="18"/>
              </w:rPr>
              <w:t>балетов.</w:t>
            </w:r>
          </w:p>
          <w:p w:rsidR="008052C0" w:rsidRPr="008052C0" w:rsidRDefault="008052C0">
            <w:pPr>
              <w:pStyle w:val="TableParagraph"/>
              <w:ind w:left="112" w:right="104"/>
              <w:rPr>
                <w:sz w:val="18"/>
              </w:rPr>
            </w:pPr>
            <w:r w:rsidRPr="008052C0">
              <w:rPr>
                <w:color w:val="231F20"/>
                <w:w w:val="115"/>
                <w:sz w:val="18"/>
              </w:rPr>
              <w:t>Анализ</w:t>
            </w:r>
            <w:r w:rsidRPr="008052C0">
              <w:rPr>
                <w:color w:val="231F20"/>
                <w:spacing w:val="1"/>
                <w:w w:val="115"/>
                <w:sz w:val="18"/>
              </w:rPr>
              <w:t xml:space="preserve"> </w:t>
            </w:r>
            <w:r w:rsidRPr="008052C0">
              <w:rPr>
                <w:color w:val="231F20"/>
                <w:w w:val="115"/>
                <w:sz w:val="18"/>
              </w:rPr>
              <w:t>выразительных</w:t>
            </w:r>
            <w:r w:rsidRPr="008052C0">
              <w:rPr>
                <w:color w:val="231F20"/>
                <w:spacing w:val="1"/>
                <w:w w:val="115"/>
                <w:sz w:val="18"/>
              </w:rPr>
              <w:t xml:space="preserve"> </w:t>
            </w:r>
            <w:r w:rsidRPr="008052C0">
              <w:rPr>
                <w:color w:val="231F20"/>
                <w:w w:val="115"/>
                <w:sz w:val="18"/>
              </w:rPr>
              <w:t>средств,  создающих  образы</w:t>
            </w:r>
            <w:r w:rsidRPr="008052C0">
              <w:rPr>
                <w:color w:val="231F20"/>
                <w:spacing w:val="1"/>
                <w:w w:val="115"/>
                <w:sz w:val="18"/>
              </w:rPr>
              <w:t xml:space="preserve"> </w:t>
            </w:r>
            <w:r w:rsidRPr="008052C0">
              <w:rPr>
                <w:color w:val="231F20"/>
                <w:w w:val="115"/>
                <w:sz w:val="18"/>
              </w:rPr>
              <w:t>главных</w:t>
            </w:r>
            <w:r w:rsidRPr="008052C0">
              <w:rPr>
                <w:color w:val="231F20"/>
                <w:spacing w:val="19"/>
                <w:w w:val="115"/>
                <w:sz w:val="18"/>
              </w:rPr>
              <w:t xml:space="preserve"> </w:t>
            </w:r>
            <w:r w:rsidRPr="008052C0">
              <w:rPr>
                <w:color w:val="231F20"/>
                <w:w w:val="115"/>
                <w:sz w:val="18"/>
              </w:rPr>
              <w:t>героев,</w:t>
            </w:r>
            <w:r w:rsidRPr="008052C0">
              <w:rPr>
                <w:color w:val="231F20"/>
                <w:spacing w:val="19"/>
                <w:w w:val="115"/>
                <w:sz w:val="18"/>
              </w:rPr>
              <w:t xml:space="preserve"> </w:t>
            </w:r>
            <w:r w:rsidRPr="008052C0">
              <w:rPr>
                <w:color w:val="231F20"/>
                <w:w w:val="115"/>
                <w:sz w:val="18"/>
              </w:rPr>
              <w:t>противоборствующих</w:t>
            </w:r>
            <w:r w:rsidRPr="008052C0">
              <w:rPr>
                <w:color w:val="231F20"/>
                <w:spacing w:val="20"/>
                <w:w w:val="115"/>
                <w:sz w:val="18"/>
              </w:rPr>
              <w:t xml:space="preserve"> </w:t>
            </w:r>
            <w:r w:rsidRPr="008052C0">
              <w:rPr>
                <w:color w:val="231F20"/>
                <w:w w:val="115"/>
                <w:sz w:val="18"/>
              </w:rPr>
              <w:t>сторон.</w:t>
            </w:r>
            <w:r w:rsidRPr="008052C0">
              <w:rPr>
                <w:color w:val="231F20"/>
                <w:spacing w:val="19"/>
                <w:w w:val="115"/>
                <w:sz w:val="18"/>
              </w:rPr>
              <w:t xml:space="preserve"> </w:t>
            </w:r>
            <w:r w:rsidRPr="008052C0">
              <w:rPr>
                <w:color w:val="231F20"/>
                <w:w w:val="115"/>
                <w:sz w:val="18"/>
              </w:rPr>
              <w:t>Наблюдение</w:t>
            </w:r>
            <w:r w:rsidRPr="008052C0">
              <w:rPr>
                <w:color w:val="231F20"/>
                <w:spacing w:val="-48"/>
                <w:w w:val="115"/>
                <w:sz w:val="18"/>
              </w:rPr>
              <w:t xml:space="preserve"> </w:t>
            </w:r>
            <w:r w:rsidRPr="008052C0">
              <w:rPr>
                <w:color w:val="231F20"/>
                <w:w w:val="115"/>
                <w:sz w:val="18"/>
              </w:rPr>
              <w:t>за</w:t>
            </w:r>
            <w:r w:rsidRPr="008052C0">
              <w:rPr>
                <w:color w:val="231F20"/>
                <w:spacing w:val="1"/>
                <w:w w:val="115"/>
                <w:sz w:val="18"/>
              </w:rPr>
              <w:t xml:space="preserve"> </w:t>
            </w:r>
            <w:r w:rsidRPr="008052C0">
              <w:rPr>
                <w:color w:val="231F20"/>
                <w:w w:val="115"/>
                <w:sz w:val="18"/>
              </w:rPr>
              <w:t>музыкальным</w:t>
            </w:r>
            <w:r w:rsidRPr="008052C0">
              <w:rPr>
                <w:color w:val="231F20"/>
                <w:spacing w:val="1"/>
                <w:w w:val="115"/>
                <w:sz w:val="18"/>
              </w:rPr>
              <w:t xml:space="preserve"> </w:t>
            </w:r>
            <w:r w:rsidRPr="008052C0">
              <w:rPr>
                <w:color w:val="231F20"/>
                <w:w w:val="115"/>
                <w:sz w:val="18"/>
              </w:rPr>
              <w:t>развитием,</w:t>
            </w:r>
            <w:r w:rsidRPr="008052C0">
              <w:rPr>
                <w:color w:val="231F20"/>
                <w:spacing w:val="1"/>
                <w:w w:val="115"/>
                <w:sz w:val="18"/>
              </w:rPr>
              <w:t xml:space="preserve"> </w:t>
            </w:r>
            <w:r w:rsidRPr="008052C0">
              <w:rPr>
                <w:color w:val="231F20"/>
                <w:w w:val="115"/>
                <w:sz w:val="18"/>
              </w:rPr>
              <w:t>характеристика</w:t>
            </w:r>
            <w:r w:rsidRPr="008052C0">
              <w:rPr>
                <w:color w:val="231F20"/>
                <w:spacing w:val="1"/>
                <w:w w:val="115"/>
                <w:sz w:val="18"/>
              </w:rPr>
              <w:t xml:space="preserve"> </w:t>
            </w:r>
            <w:r w:rsidRPr="008052C0">
              <w:rPr>
                <w:color w:val="231F20"/>
                <w:w w:val="115"/>
                <w:sz w:val="18"/>
              </w:rPr>
              <w:t>приёмов,</w:t>
            </w:r>
            <w:r w:rsidRPr="008052C0">
              <w:rPr>
                <w:color w:val="231F20"/>
                <w:spacing w:val="1"/>
                <w:w w:val="115"/>
                <w:sz w:val="18"/>
              </w:rPr>
              <w:t xml:space="preserve"> </w:t>
            </w:r>
            <w:r w:rsidRPr="008052C0">
              <w:rPr>
                <w:color w:val="231F20"/>
                <w:w w:val="115"/>
                <w:sz w:val="18"/>
              </w:rPr>
              <w:t>использованных</w:t>
            </w:r>
            <w:r w:rsidRPr="008052C0">
              <w:rPr>
                <w:color w:val="231F20"/>
                <w:spacing w:val="13"/>
                <w:w w:val="115"/>
                <w:sz w:val="18"/>
              </w:rPr>
              <w:t xml:space="preserve"> </w:t>
            </w:r>
            <w:r w:rsidRPr="008052C0">
              <w:rPr>
                <w:color w:val="231F20"/>
                <w:w w:val="115"/>
                <w:sz w:val="18"/>
              </w:rPr>
              <w:t>композитором.</w:t>
            </w:r>
          </w:p>
          <w:p w:rsidR="008052C0" w:rsidRPr="008052C0" w:rsidRDefault="008052C0">
            <w:pPr>
              <w:pStyle w:val="TableParagraph"/>
              <w:ind w:left="112" w:right="392"/>
              <w:rPr>
                <w:sz w:val="18"/>
              </w:rPr>
            </w:pPr>
            <w:r w:rsidRPr="008052C0">
              <w:rPr>
                <w:color w:val="231F20"/>
                <w:w w:val="120"/>
                <w:sz w:val="18"/>
              </w:rPr>
              <w:t>Вокализация, пропевание</w:t>
            </w:r>
            <w:r w:rsidRPr="008052C0">
              <w:rPr>
                <w:color w:val="231F20"/>
                <w:spacing w:val="1"/>
                <w:w w:val="120"/>
                <w:sz w:val="18"/>
              </w:rPr>
              <w:t xml:space="preserve"> </w:t>
            </w:r>
            <w:r w:rsidRPr="008052C0">
              <w:rPr>
                <w:color w:val="231F20"/>
                <w:w w:val="120"/>
                <w:sz w:val="18"/>
              </w:rPr>
              <w:t>музыкальных</w:t>
            </w:r>
            <w:r w:rsidRPr="008052C0">
              <w:rPr>
                <w:color w:val="231F20"/>
                <w:spacing w:val="1"/>
                <w:w w:val="120"/>
                <w:sz w:val="18"/>
              </w:rPr>
              <w:t xml:space="preserve"> </w:t>
            </w:r>
            <w:r w:rsidRPr="008052C0">
              <w:rPr>
                <w:color w:val="231F20"/>
                <w:w w:val="120"/>
                <w:sz w:val="18"/>
              </w:rPr>
              <w:t>тем; пластическое</w:t>
            </w:r>
            <w:r w:rsidRPr="008052C0">
              <w:rPr>
                <w:color w:val="231F20"/>
                <w:spacing w:val="3"/>
                <w:w w:val="120"/>
                <w:sz w:val="18"/>
              </w:rPr>
              <w:t xml:space="preserve"> </w:t>
            </w:r>
            <w:r w:rsidRPr="008052C0">
              <w:rPr>
                <w:color w:val="231F20"/>
                <w:w w:val="120"/>
                <w:sz w:val="18"/>
              </w:rPr>
              <w:t>интонирование</w:t>
            </w:r>
            <w:r w:rsidRPr="008052C0">
              <w:rPr>
                <w:color w:val="231F20"/>
                <w:spacing w:val="3"/>
                <w:w w:val="120"/>
                <w:sz w:val="18"/>
              </w:rPr>
              <w:t xml:space="preserve"> </w:t>
            </w:r>
            <w:r w:rsidRPr="008052C0">
              <w:rPr>
                <w:color w:val="231F20"/>
                <w:w w:val="120"/>
                <w:sz w:val="18"/>
              </w:rPr>
              <w:t>оркестровых</w:t>
            </w:r>
            <w:r w:rsidRPr="008052C0">
              <w:rPr>
                <w:color w:val="231F20"/>
                <w:spacing w:val="4"/>
                <w:w w:val="120"/>
                <w:sz w:val="18"/>
              </w:rPr>
              <w:t xml:space="preserve"> </w:t>
            </w:r>
            <w:r w:rsidRPr="008052C0">
              <w:rPr>
                <w:color w:val="231F20"/>
                <w:w w:val="120"/>
                <w:sz w:val="18"/>
              </w:rPr>
              <w:t>фрагментов.</w:t>
            </w:r>
          </w:p>
          <w:p w:rsidR="008052C0" w:rsidRPr="008052C0" w:rsidRDefault="008052C0">
            <w:pPr>
              <w:pStyle w:val="TableParagraph"/>
              <w:ind w:left="112" w:right="295"/>
              <w:rPr>
                <w:sz w:val="18"/>
              </w:rPr>
            </w:pPr>
            <w:r w:rsidRPr="008052C0">
              <w:rPr>
                <w:color w:val="231F20"/>
                <w:w w:val="120"/>
                <w:sz w:val="18"/>
              </w:rPr>
              <w:t>Музыкальная</w:t>
            </w:r>
            <w:r w:rsidRPr="008052C0">
              <w:rPr>
                <w:color w:val="231F20"/>
                <w:spacing w:val="5"/>
                <w:w w:val="120"/>
                <w:sz w:val="18"/>
              </w:rPr>
              <w:t xml:space="preserve"> </w:t>
            </w:r>
            <w:r w:rsidRPr="008052C0">
              <w:rPr>
                <w:color w:val="231F20"/>
                <w:w w:val="120"/>
                <w:sz w:val="18"/>
              </w:rPr>
              <w:t>викторина</w:t>
            </w:r>
            <w:r w:rsidRPr="008052C0">
              <w:rPr>
                <w:color w:val="231F20"/>
                <w:spacing w:val="5"/>
                <w:w w:val="120"/>
                <w:sz w:val="18"/>
              </w:rPr>
              <w:t xml:space="preserve"> </w:t>
            </w:r>
            <w:r w:rsidRPr="008052C0">
              <w:rPr>
                <w:color w:val="231F20"/>
                <w:w w:val="120"/>
                <w:sz w:val="18"/>
              </w:rPr>
              <w:t>на</w:t>
            </w:r>
            <w:r w:rsidRPr="008052C0">
              <w:rPr>
                <w:color w:val="231F20"/>
                <w:spacing w:val="6"/>
                <w:w w:val="120"/>
                <w:sz w:val="18"/>
              </w:rPr>
              <w:t xml:space="preserve"> </w:t>
            </w:r>
            <w:r w:rsidRPr="008052C0">
              <w:rPr>
                <w:color w:val="231F20"/>
                <w:w w:val="120"/>
                <w:sz w:val="18"/>
              </w:rPr>
              <w:t>знание</w:t>
            </w:r>
            <w:r w:rsidRPr="008052C0">
              <w:rPr>
                <w:color w:val="231F20"/>
                <w:spacing w:val="5"/>
                <w:w w:val="120"/>
                <w:sz w:val="18"/>
              </w:rPr>
              <w:t xml:space="preserve"> </w:t>
            </w:r>
            <w:r w:rsidRPr="008052C0">
              <w:rPr>
                <w:color w:val="231F20"/>
                <w:w w:val="120"/>
                <w:sz w:val="18"/>
              </w:rPr>
              <w:t>музыки.</w:t>
            </w:r>
            <w:r w:rsidRPr="008052C0">
              <w:rPr>
                <w:color w:val="231F20"/>
                <w:spacing w:val="5"/>
                <w:w w:val="120"/>
                <w:sz w:val="18"/>
              </w:rPr>
              <w:t xml:space="preserve"> </w:t>
            </w:r>
            <w:r w:rsidRPr="008052C0">
              <w:rPr>
                <w:color w:val="231F20"/>
                <w:w w:val="120"/>
                <w:sz w:val="18"/>
              </w:rPr>
              <w:t>Звучащие</w:t>
            </w:r>
            <w:r w:rsidRPr="008052C0">
              <w:rPr>
                <w:color w:val="231F20"/>
                <w:spacing w:val="5"/>
                <w:w w:val="120"/>
                <w:sz w:val="18"/>
              </w:rPr>
              <w:t xml:space="preserve"> </w:t>
            </w:r>
            <w:r w:rsidRPr="008052C0">
              <w:rPr>
                <w:color w:val="231F20"/>
                <w:w w:val="120"/>
                <w:sz w:val="18"/>
              </w:rPr>
              <w:t>и</w:t>
            </w:r>
            <w:r w:rsidRPr="008052C0">
              <w:rPr>
                <w:color w:val="231F20"/>
                <w:spacing w:val="-51"/>
                <w:w w:val="120"/>
                <w:sz w:val="18"/>
              </w:rPr>
              <w:t xml:space="preserve"> </w:t>
            </w:r>
            <w:r w:rsidRPr="008052C0">
              <w:rPr>
                <w:color w:val="231F20"/>
                <w:w w:val="120"/>
                <w:sz w:val="18"/>
              </w:rPr>
              <w:t>терминологические</w:t>
            </w:r>
            <w:r w:rsidRPr="008052C0">
              <w:rPr>
                <w:color w:val="231F20"/>
                <w:spacing w:val="8"/>
                <w:w w:val="120"/>
                <w:sz w:val="18"/>
              </w:rPr>
              <w:t xml:space="preserve"> </w:t>
            </w:r>
            <w:r w:rsidRPr="008052C0">
              <w:rPr>
                <w:color w:val="231F20"/>
                <w:w w:val="120"/>
                <w:sz w:val="18"/>
              </w:rPr>
              <w:t>тесты.</w:t>
            </w:r>
          </w:p>
          <w:p w:rsidR="008052C0" w:rsidRPr="008052C0" w:rsidRDefault="008052C0">
            <w:pPr>
              <w:pStyle w:val="TableParagraph"/>
              <w:spacing w:line="205"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line="206" w:lineRule="exact"/>
              <w:ind w:left="112"/>
              <w:rPr>
                <w:sz w:val="18"/>
              </w:rPr>
            </w:pPr>
            <w:r w:rsidRPr="008052C0">
              <w:rPr>
                <w:color w:val="231F20"/>
                <w:w w:val="115"/>
                <w:sz w:val="18"/>
              </w:rPr>
              <w:t>Коллективное</w:t>
            </w:r>
            <w:r w:rsidRPr="008052C0">
              <w:rPr>
                <w:color w:val="231F20"/>
                <w:spacing w:val="27"/>
                <w:w w:val="115"/>
                <w:sz w:val="18"/>
              </w:rPr>
              <w:t xml:space="preserve"> </w:t>
            </w:r>
            <w:r w:rsidRPr="008052C0">
              <w:rPr>
                <w:color w:val="231F20"/>
                <w:w w:val="115"/>
                <w:sz w:val="18"/>
              </w:rPr>
              <w:t>чтение</w:t>
            </w:r>
            <w:r w:rsidRPr="008052C0">
              <w:rPr>
                <w:color w:val="231F20"/>
                <w:spacing w:val="27"/>
                <w:w w:val="115"/>
                <w:sz w:val="18"/>
              </w:rPr>
              <w:t xml:space="preserve"> </w:t>
            </w:r>
            <w:r w:rsidRPr="008052C0">
              <w:rPr>
                <w:color w:val="231F20"/>
                <w:w w:val="115"/>
                <w:sz w:val="18"/>
              </w:rPr>
              <w:t>либретто</w:t>
            </w:r>
            <w:r w:rsidRPr="008052C0">
              <w:rPr>
                <w:color w:val="231F20"/>
                <w:spacing w:val="27"/>
                <w:w w:val="115"/>
                <w:sz w:val="18"/>
              </w:rPr>
              <w:t xml:space="preserve"> </w:t>
            </w:r>
            <w:r w:rsidRPr="008052C0">
              <w:rPr>
                <w:color w:val="231F20"/>
                <w:w w:val="115"/>
                <w:sz w:val="18"/>
              </w:rPr>
              <w:t>в</w:t>
            </w:r>
            <w:r w:rsidRPr="008052C0">
              <w:rPr>
                <w:color w:val="231F20"/>
                <w:spacing w:val="27"/>
                <w:w w:val="115"/>
                <w:sz w:val="18"/>
              </w:rPr>
              <w:t xml:space="preserve"> </w:t>
            </w:r>
            <w:r w:rsidRPr="008052C0">
              <w:rPr>
                <w:color w:val="231F20"/>
                <w:w w:val="115"/>
                <w:sz w:val="18"/>
              </w:rPr>
              <w:t>жанре</w:t>
            </w:r>
            <w:r w:rsidRPr="008052C0">
              <w:rPr>
                <w:color w:val="231F20"/>
                <w:spacing w:val="27"/>
                <w:w w:val="115"/>
                <w:sz w:val="18"/>
              </w:rPr>
              <w:t xml:space="preserve"> </w:t>
            </w:r>
            <w:r w:rsidRPr="008052C0">
              <w:rPr>
                <w:color w:val="231F20"/>
                <w:w w:val="115"/>
                <w:sz w:val="18"/>
              </w:rPr>
              <w:t>сторителлинг.</w:t>
            </w:r>
          </w:p>
        </w:tc>
      </w:tr>
    </w:tbl>
    <w:p w:rsidR="008052C0" w:rsidRDefault="008052C0" w:rsidP="008052C0">
      <w:pPr>
        <w:pStyle w:val="af1"/>
        <w:ind w:left="0" w:right="0" w:firstLine="0"/>
        <w:jc w:val="left"/>
        <w:rPr>
          <w:i/>
          <w:sz w:val="2"/>
        </w:rPr>
      </w:pPr>
      <w:r>
        <w:rPr>
          <w:noProof/>
          <w:lang w:eastAsia="ru-RU"/>
        </w:rPr>
        <mc:AlternateContent>
          <mc:Choice Requires="wps">
            <w:drawing>
              <wp:anchor distT="0" distB="0" distL="114300" distR="114300" simplePos="0" relativeHeight="251671552" behindDoc="0" locked="0" layoutInCell="1" allowOverlap="1">
                <wp:simplePos x="0" y="0"/>
                <wp:positionH relativeFrom="page">
                  <wp:posOffset>431165</wp:posOffset>
                </wp:positionH>
                <wp:positionV relativeFrom="page">
                  <wp:posOffset>455295</wp:posOffset>
                </wp:positionV>
                <wp:extent cx="158750" cy="1096645"/>
                <wp:effectExtent l="2540" t="0" r="635" b="635"/>
                <wp:wrapNone/>
                <wp:docPr id="40" name="Пол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0" o:spid="_x0000_s1038" type="#_x0000_t202" style="position:absolute;margin-left:33.95pt;margin-top:35.85pt;width:12.5pt;height:86.3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" filled="f" stroked="f">
                <v:textbox style="layout-flow:vertical" inset="0,0,0,0">
                  <w:txbxContent>
                    <w:p w:rsidR="008052C0" w:rsidRDefault="008052C0" w:rsidP="008052C0">
                      <w:pPr>
                        <w:spacing w:before="15"/>
                        <w:ind w:left="20"/>
                        <w:rPr>
                          <w:rFonts w:ascii="Trebuchet MS" w:hAnsi="Trebuchet MS"/>
                          <w:sz w:val="18"/>
                        </w:rPr>
                      </w:pPr>
                    </w:p>
                  </w:txbxContent>
                </v:textbox>
                <w10:wrap anchorx="page" anchory="page"/>
              </v:shape>
            </w:pict>
          </mc:Fallback>
        </mc:AlternateContent>
      </w: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53"/>
        </w:trPr>
        <w:tc>
          <w:tcPr>
            <w:tcW w:w="1191"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211"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5602"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2" w:right="269"/>
              <w:rPr>
                <w:sz w:val="18"/>
              </w:rPr>
            </w:pPr>
            <w:r w:rsidRPr="008052C0">
              <w:rPr>
                <w:color w:val="231F20"/>
                <w:w w:val="115"/>
                <w:sz w:val="18"/>
              </w:rPr>
              <w:t>Создание</w:t>
            </w:r>
            <w:r w:rsidRPr="008052C0">
              <w:rPr>
                <w:color w:val="231F20"/>
                <w:spacing w:val="13"/>
                <w:w w:val="115"/>
                <w:sz w:val="18"/>
              </w:rPr>
              <w:t xml:space="preserve"> </w:t>
            </w:r>
            <w:r w:rsidRPr="008052C0">
              <w:rPr>
                <w:color w:val="231F20"/>
                <w:w w:val="115"/>
                <w:sz w:val="18"/>
              </w:rPr>
              <w:t>любительского</w:t>
            </w:r>
            <w:r w:rsidRPr="008052C0">
              <w:rPr>
                <w:color w:val="231F20"/>
                <w:spacing w:val="13"/>
                <w:w w:val="115"/>
                <w:sz w:val="18"/>
              </w:rPr>
              <w:t xml:space="preserve"> </w:t>
            </w:r>
            <w:r w:rsidRPr="008052C0">
              <w:rPr>
                <w:color w:val="231F20"/>
                <w:w w:val="115"/>
                <w:sz w:val="18"/>
              </w:rPr>
              <w:t>видеофильма</w:t>
            </w:r>
            <w:r w:rsidRPr="008052C0">
              <w:rPr>
                <w:color w:val="231F20"/>
                <w:spacing w:val="14"/>
                <w:w w:val="115"/>
                <w:sz w:val="18"/>
              </w:rPr>
              <w:t xml:space="preserve"> </w:t>
            </w:r>
            <w:r w:rsidRPr="008052C0">
              <w:rPr>
                <w:color w:val="231F20"/>
                <w:w w:val="115"/>
                <w:sz w:val="18"/>
              </w:rPr>
              <w:t>на</w:t>
            </w:r>
            <w:r w:rsidRPr="008052C0">
              <w:rPr>
                <w:color w:val="231F20"/>
                <w:spacing w:val="13"/>
                <w:w w:val="115"/>
                <w:sz w:val="18"/>
              </w:rPr>
              <w:t xml:space="preserve"> </w:t>
            </w:r>
            <w:r w:rsidRPr="008052C0">
              <w:rPr>
                <w:color w:val="231F20"/>
                <w:w w:val="115"/>
                <w:sz w:val="18"/>
              </w:rPr>
              <w:t>основе</w:t>
            </w:r>
            <w:r w:rsidRPr="008052C0">
              <w:rPr>
                <w:color w:val="231F20"/>
                <w:spacing w:val="13"/>
                <w:w w:val="115"/>
                <w:sz w:val="18"/>
              </w:rPr>
              <w:t xml:space="preserve"> </w:t>
            </w:r>
            <w:r w:rsidRPr="008052C0">
              <w:rPr>
                <w:color w:val="231F20"/>
                <w:w w:val="115"/>
                <w:sz w:val="18"/>
              </w:rPr>
              <w:t>выбранного</w:t>
            </w:r>
            <w:r w:rsidRPr="008052C0">
              <w:rPr>
                <w:color w:val="231F20"/>
                <w:spacing w:val="12"/>
                <w:w w:val="115"/>
                <w:sz w:val="18"/>
              </w:rPr>
              <w:t xml:space="preserve"> </w:t>
            </w:r>
            <w:r w:rsidRPr="008052C0">
              <w:rPr>
                <w:color w:val="231F20"/>
                <w:w w:val="115"/>
                <w:sz w:val="18"/>
              </w:rPr>
              <w:t>либретто.</w:t>
            </w:r>
          </w:p>
          <w:p w:rsidR="008052C0" w:rsidRPr="008052C0" w:rsidRDefault="008052C0">
            <w:pPr>
              <w:pStyle w:val="TableParagraph"/>
              <w:spacing w:line="200" w:lineRule="exact"/>
              <w:ind w:left="112"/>
              <w:rPr>
                <w:sz w:val="18"/>
              </w:rPr>
            </w:pPr>
            <w:r w:rsidRPr="008052C0">
              <w:rPr>
                <w:color w:val="231F20"/>
                <w:w w:val="115"/>
                <w:sz w:val="18"/>
              </w:rPr>
              <w:t>Просмотр</w:t>
            </w:r>
            <w:r w:rsidRPr="008052C0">
              <w:rPr>
                <w:color w:val="231F20"/>
                <w:spacing w:val="26"/>
                <w:w w:val="115"/>
                <w:sz w:val="18"/>
              </w:rPr>
              <w:t xml:space="preserve"> </w:t>
            </w:r>
            <w:r w:rsidRPr="008052C0">
              <w:rPr>
                <w:color w:val="231F20"/>
                <w:w w:val="115"/>
                <w:sz w:val="18"/>
              </w:rPr>
              <w:t>фильма-оперы</w:t>
            </w:r>
            <w:r w:rsidRPr="008052C0">
              <w:rPr>
                <w:color w:val="231F20"/>
                <w:spacing w:val="27"/>
                <w:w w:val="115"/>
                <w:sz w:val="18"/>
              </w:rPr>
              <w:t xml:space="preserve"> </w:t>
            </w:r>
            <w:r w:rsidRPr="008052C0">
              <w:rPr>
                <w:color w:val="231F20"/>
                <w:w w:val="115"/>
                <w:sz w:val="18"/>
              </w:rPr>
              <w:t>или</w:t>
            </w:r>
            <w:r w:rsidRPr="008052C0">
              <w:rPr>
                <w:color w:val="231F20"/>
                <w:spacing w:val="26"/>
                <w:w w:val="115"/>
                <w:sz w:val="18"/>
              </w:rPr>
              <w:t xml:space="preserve"> </w:t>
            </w:r>
            <w:r w:rsidRPr="008052C0">
              <w:rPr>
                <w:color w:val="231F20"/>
                <w:w w:val="115"/>
                <w:sz w:val="18"/>
              </w:rPr>
              <w:t>фильма-балета</w:t>
            </w:r>
          </w:p>
        </w:tc>
      </w:tr>
      <w:tr w:rsidR="008052C0" w:rsidTr="008052C0">
        <w:trPr>
          <w:trHeight w:val="2350"/>
        </w:trPr>
        <w:tc>
          <w:tcPr>
            <w:tcW w:w="1191" w:type="dxa"/>
            <w:tcBorders>
              <w:top w:val="single" w:sz="4" w:space="0" w:color="231F20"/>
              <w:left w:val="single" w:sz="6" w:space="0" w:color="231F20"/>
              <w:bottom w:val="single" w:sz="4" w:space="0" w:color="231F20"/>
              <w:right w:val="single" w:sz="6" w:space="0" w:color="231F20"/>
            </w:tcBorders>
            <w:hideMark/>
          </w:tcPr>
          <w:p w:rsidR="008052C0" w:rsidRDefault="008052C0">
            <w:pPr>
              <w:pStyle w:val="TableParagraph"/>
              <w:spacing w:before="62" w:line="203" w:lineRule="exact"/>
              <w:ind w:left="110"/>
              <w:rPr>
                <w:sz w:val="18"/>
                <w:lang w:val="en-US"/>
              </w:rPr>
            </w:pPr>
            <w:r>
              <w:rPr>
                <w:color w:val="231F20"/>
                <w:w w:val="110"/>
                <w:sz w:val="18"/>
                <w:lang w:val="en-US"/>
              </w:rPr>
              <w:t>Е)</w:t>
            </w:r>
          </w:p>
          <w:p w:rsidR="008052C0" w:rsidRDefault="008052C0">
            <w:pPr>
              <w:pStyle w:val="TableParagraph"/>
              <w:spacing w:line="200" w:lineRule="exact"/>
              <w:ind w:left="110"/>
              <w:rPr>
                <w:sz w:val="18"/>
                <w:lang w:val="en-US"/>
              </w:rPr>
            </w:pPr>
            <w:r>
              <w:rPr>
                <w:color w:val="231F20"/>
                <w:w w:val="115"/>
                <w:sz w:val="18"/>
                <w:lang w:val="en-US"/>
              </w:rPr>
              <w:t>2—3</w:t>
            </w:r>
          </w:p>
          <w:p w:rsidR="008052C0" w:rsidRDefault="008052C0">
            <w:pPr>
              <w:pStyle w:val="TableParagraph"/>
              <w:spacing w:before="2" w:line="230" w:lineRule="auto"/>
              <w:ind w:left="110" w:right="287"/>
              <w:rPr>
                <w:sz w:val="18"/>
                <w:lang w:val="en-US"/>
              </w:rPr>
            </w:pPr>
            <w:r>
              <w:rPr>
                <w:color w:val="231F20"/>
                <w:w w:val="115"/>
                <w:sz w:val="18"/>
                <w:lang w:val="en-US"/>
              </w:rPr>
              <w:t>учебных</w:t>
            </w:r>
            <w:r>
              <w:rPr>
                <w:color w:val="231F20"/>
                <w:spacing w:val="-49"/>
                <w:w w:val="115"/>
                <w:sz w:val="18"/>
                <w:lang w:val="en-US"/>
              </w:rPr>
              <w:t xml:space="preserve"> </w:t>
            </w:r>
            <w:r>
              <w:rPr>
                <w:color w:val="231F20"/>
                <w:w w:val="115"/>
                <w:sz w:val="18"/>
                <w:lang w:val="en-US"/>
              </w:rPr>
              <w:t>часа</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7" w:line="230" w:lineRule="auto"/>
              <w:ind w:left="110" w:right="119"/>
              <w:rPr>
                <w:sz w:val="18"/>
                <w:lang w:val="en-US"/>
              </w:rPr>
            </w:pPr>
            <w:r>
              <w:rPr>
                <w:color w:val="231F20"/>
                <w:w w:val="115"/>
                <w:sz w:val="18"/>
                <w:lang w:val="en-US"/>
              </w:rPr>
              <w:t>Оперетта,</w:t>
            </w:r>
            <w:r>
              <w:rPr>
                <w:color w:val="231F20"/>
                <w:spacing w:val="-49"/>
                <w:w w:val="115"/>
                <w:sz w:val="18"/>
                <w:lang w:val="en-US"/>
              </w:rPr>
              <w:t xml:space="preserve"> </w:t>
            </w:r>
            <w:r>
              <w:rPr>
                <w:color w:val="231F20"/>
                <w:w w:val="120"/>
                <w:sz w:val="18"/>
                <w:lang w:val="en-US"/>
              </w:rPr>
              <w:t>мюзикл</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2" w:right="118"/>
              <w:rPr>
                <w:sz w:val="18"/>
              </w:rPr>
            </w:pPr>
            <w:r w:rsidRPr="008052C0">
              <w:rPr>
                <w:color w:val="231F20"/>
                <w:w w:val="115"/>
                <w:sz w:val="18"/>
              </w:rPr>
              <w:t>История</w:t>
            </w:r>
            <w:r w:rsidRPr="008052C0">
              <w:rPr>
                <w:color w:val="231F20"/>
                <w:spacing w:val="26"/>
                <w:w w:val="115"/>
                <w:sz w:val="18"/>
              </w:rPr>
              <w:t xml:space="preserve"> </w:t>
            </w:r>
            <w:r w:rsidRPr="008052C0">
              <w:rPr>
                <w:color w:val="231F20"/>
                <w:w w:val="115"/>
                <w:sz w:val="18"/>
              </w:rPr>
              <w:t>возникновения</w:t>
            </w:r>
            <w:r w:rsidRPr="008052C0">
              <w:rPr>
                <w:color w:val="231F20"/>
                <w:spacing w:val="13"/>
                <w:w w:val="115"/>
                <w:sz w:val="18"/>
              </w:rPr>
              <w:t xml:space="preserve"> </w:t>
            </w:r>
            <w:r w:rsidRPr="008052C0">
              <w:rPr>
                <w:color w:val="231F20"/>
                <w:w w:val="115"/>
                <w:sz w:val="18"/>
              </w:rPr>
              <w:t>и</w:t>
            </w:r>
            <w:r w:rsidRPr="008052C0">
              <w:rPr>
                <w:color w:val="231F20"/>
                <w:spacing w:val="13"/>
                <w:w w:val="115"/>
                <w:sz w:val="18"/>
              </w:rPr>
              <w:t xml:space="preserve"> </w:t>
            </w:r>
            <w:r w:rsidRPr="008052C0">
              <w:rPr>
                <w:color w:val="231F20"/>
                <w:w w:val="115"/>
                <w:sz w:val="18"/>
              </w:rPr>
              <w:t>особенности</w:t>
            </w:r>
            <w:r w:rsidRPr="008052C0">
              <w:rPr>
                <w:color w:val="231F20"/>
                <w:spacing w:val="1"/>
                <w:w w:val="115"/>
                <w:sz w:val="18"/>
              </w:rPr>
              <w:t xml:space="preserve"> </w:t>
            </w:r>
            <w:r w:rsidRPr="008052C0">
              <w:rPr>
                <w:color w:val="231F20"/>
                <w:w w:val="115"/>
                <w:sz w:val="18"/>
              </w:rPr>
              <w:t>жанра.</w:t>
            </w:r>
            <w:r w:rsidRPr="008052C0">
              <w:rPr>
                <w:color w:val="231F20"/>
                <w:spacing w:val="1"/>
                <w:w w:val="115"/>
                <w:sz w:val="18"/>
              </w:rPr>
              <w:t xml:space="preserve"> </w:t>
            </w:r>
            <w:r w:rsidRPr="008052C0">
              <w:rPr>
                <w:color w:val="231F20"/>
                <w:w w:val="115"/>
                <w:sz w:val="18"/>
              </w:rPr>
              <w:t>Отдельные</w:t>
            </w:r>
            <w:r w:rsidRPr="008052C0">
              <w:rPr>
                <w:color w:val="231F20"/>
                <w:spacing w:val="1"/>
                <w:w w:val="115"/>
                <w:sz w:val="18"/>
              </w:rPr>
              <w:t xml:space="preserve"> </w:t>
            </w:r>
            <w:r w:rsidRPr="008052C0">
              <w:rPr>
                <w:color w:val="231F20"/>
                <w:w w:val="115"/>
                <w:sz w:val="18"/>
              </w:rPr>
              <w:t>номера</w:t>
            </w:r>
            <w:r w:rsidRPr="008052C0">
              <w:rPr>
                <w:color w:val="231F20"/>
                <w:spacing w:val="14"/>
                <w:w w:val="115"/>
                <w:sz w:val="18"/>
              </w:rPr>
              <w:t xml:space="preserve"> </w:t>
            </w:r>
            <w:r w:rsidRPr="008052C0">
              <w:rPr>
                <w:color w:val="231F20"/>
                <w:w w:val="115"/>
                <w:sz w:val="18"/>
              </w:rPr>
              <w:t>из</w:t>
            </w:r>
            <w:r w:rsidRPr="008052C0">
              <w:rPr>
                <w:color w:val="231F20"/>
                <w:spacing w:val="15"/>
                <w:w w:val="115"/>
                <w:sz w:val="18"/>
              </w:rPr>
              <w:t xml:space="preserve"> </w:t>
            </w:r>
            <w:r w:rsidRPr="008052C0">
              <w:rPr>
                <w:color w:val="231F20"/>
                <w:w w:val="115"/>
                <w:sz w:val="18"/>
              </w:rPr>
              <w:t>оперетт</w:t>
            </w:r>
          </w:p>
          <w:p w:rsidR="008052C0" w:rsidRPr="008052C0" w:rsidRDefault="008052C0">
            <w:pPr>
              <w:pStyle w:val="TableParagraph"/>
              <w:spacing w:line="230" w:lineRule="auto"/>
              <w:ind w:left="112" w:right="853"/>
              <w:rPr>
                <w:sz w:val="18"/>
              </w:rPr>
            </w:pPr>
            <w:r w:rsidRPr="008052C0">
              <w:rPr>
                <w:color w:val="231F20"/>
                <w:w w:val="120"/>
                <w:sz w:val="18"/>
              </w:rPr>
              <w:t>И.</w:t>
            </w:r>
            <w:r w:rsidRPr="008052C0">
              <w:rPr>
                <w:color w:val="231F20"/>
                <w:spacing w:val="8"/>
                <w:w w:val="120"/>
                <w:sz w:val="18"/>
              </w:rPr>
              <w:t xml:space="preserve"> </w:t>
            </w:r>
            <w:r w:rsidRPr="008052C0">
              <w:rPr>
                <w:color w:val="231F20"/>
                <w:w w:val="120"/>
                <w:sz w:val="18"/>
              </w:rPr>
              <w:t>Штрауса,</w:t>
            </w:r>
            <w:r w:rsidRPr="008052C0">
              <w:rPr>
                <w:color w:val="231F20"/>
                <w:spacing w:val="1"/>
                <w:w w:val="120"/>
                <w:sz w:val="18"/>
              </w:rPr>
              <w:t xml:space="preserve"> </w:t>
            </w:r>
            <w:r w:rsidRPr="008052C0">
              <w:rPr>
                <w:color w:val="231F20"/>
                <w:w w:val="120"/>
                <w:sz w:val="18"/>
              </w:rPr>
              <w:t>И.</w:t>
            </w:r>
            <w:r w:rsidRPr="008052C0">
              <w:rPr>
                <w:color w:val="231F20"/>
                <w:spacing w:val="7"/>
                <w:w w:val="120"/>
                <w:sz w:val="18"/>
              </w:rPr>
              <w:t xml:space="preserve"> </w:t>
            </w:r>
            <w:r w:rsidRPr="008052C0">
              <w:rPr>
                <w:color w:val="231F20"/>
                <w:w w:val="120"/>
                <w:sz w:val="18"/>
              </w:rPr>
              <w:t>Кальмана,</w:t>
            </w:r>
            <w:r w:rsidRPr="008052C0">
              <w:rPr>
                <w:color w:val="231F20"/>
                <w:spacing w:val="-51"/>
                <w:w w:val="120"/>
                <w:sz w:val="18"/>
              </w:rPr>
              <w:t xml:space="preserve"> </w:t>
            </w:r>
            <w:r w:rsidRPr="008052C0">
              <w:rPr>
                <w:color w:val="231F20"/>
                <w:w w:val="120"/>
                <w:sz w:val="18"/>
              </w:rPr>
              <w:t>мюзиклов</w:t>
            </w:r>
          </w:p>
          <w:p w:rsidR="008052C0" w:rsidRPr="008052C0" w:rsidRDefault="008052C0">
            <w:pPr>
              <w:pStyle w:val="TableParagraph"/>
              <w:spacing w:line="230" w:lineRule="auto"/>
              <w:ind w:left="112" w:right="190"/>
              <w:rPr>
                <w:sz w:val="18"/>
              </w:rPr>
            </w:pPr>
            <w:r w:rsidRPr="008052C0">
              <w:rPr>
                <w:color w:val="231F20"/>
                <w:w w:val="120"/>
                <w:sz w:val="18"/>
              </w:rPr>
              <w:t>Р.</w:t>
            </w:r>
            <w:r w:rsidRPr="008052C0">
              <w:rPr>
                <w:color w:val="231F20"/>
                <w:spacing w:val="6"/>
                <w:w w:val="120"/>
                <w:sz w:val="18"/>
              </w:rPr>
              <w:t xml:space="preserve"> </w:t>
            </w:r>
            <w:r w:rsidRPr="008052C0">
              <w:rPr>
                <w:color w:val="231F20"/>
                <w:w w:val="120"/>
                <w:sz w:val="18"/>
              </w:rPr>
              <w:t>Роджерса,</w:t>
            </w:r>
            <w:r w:rsidRPr="008052C0">
              <w:rPr>
                <w:color w:val="231F20"/>
                <w:spacing w:val="6"/>
                <w:w w:val="120"/>
                <w:sz w:val="18"/>
              </w:rPr>
              <w:t xml:space="preserve"> </w:t>
            </w:r>
            <w:r w:rsidRPr="008052C0">
              <w:rPr>
                <w:color w:val="231F20"/>
                <w:w w:val="120"/>
                <w:sz w:val="18"/>
              </w:rPr>
              <w:t>Ф.</w:t>
            </w:r>
            <w:r w:rsidRPr="008052C0">
              <w:rPr>
                <w:color w:val="231F20"/>
                <w:spacing w:val="6"/>
                <w:w w:val="120"/>
                <w:sz w:val="18"/>
              </w:rPr>
              <w:t xml:space="preserve"> </w:t>
            </w:r>
            <w:r w:rsidRPr="008052C0">
              <w:rPr>
                <w:color w:val="231F20"/>
                <w:w w:val="120"/>
                <w:sz w:val="18"/>
              </w:rPr>
              <w:t>Лоу</w:t>
            </w:r>
            <w:r w:rsidRPr="008052C0">
              <w:rPr>
                <w:color w:val="231F20"/>
                <w:spacing w:val="-51"/>
                <w:w w:val="120"/>
                <w:sz w:val="18"/>
              </w:rPr>
              <w:t xml:space="preserve"> </w:t>
            </w:r>
            <w:r w:rsidRPr="008052C0">
              <w:rPr>
                <w:color w:val="231F20"/>
                <w:w w:val="120"/>
                <w:sz w:val="18"/>
              </w:rPr>
              <w:t>и</w:t>
            </w:r>
            <w:r w:rsidRPr="008052C0">
              <w:rPr>
                <w:color w:val="231F20"/>
                <w:spacing w:val="10"/>
                <w:w w:val="120"/>
                <w:sz w:val="18"/>
              </w:rPr>
              <w:t xml:space="preserve"> </w:t>
            </w:r>
            <w:r w:rsidRPr="008052C0">
              <w:rPr>
                <w:color w:val="231F20"/>
                <w:w w:val="120"/>
                <w:sz w:val="18"/>
              </w:rPr>
              <w:t>др.</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7" w:line="230" w:lineRule="auto"/>
              <w:ind w:left="112" w:right="155"/>
              <w:rPr>
                <w:sz w:val="18"/>
              </w:rPr>
            </w:pPr>
            <w:r w:rsidRPr="008052C0">
              <w:rPr>
                <w:color w:val="231F20"/>
                <w:w w:val="120"/>
                <w:sz w:val="18"/>
              </w:rPr>
              <w:t>Знакомство</w:t>
            </w:r>
            <w:r w:rsidRPr="008052C0">
              <w:rPr>
                <w:color w:val="231F20"/>
                <w:spacing w:val="3"/>
                <w:w w:val="120"/>
                <w:sz w:val="18"/>
              </w:rPr>
              <w:t xml:space="preserve"> </w:t>
            </w:r>
            <w:r w:rsidRPr="008052C0">
              <w:rPr>
                <w:color w:val="231F20"/>
                <w:w w:val="120"/>
                <w:sz w:val="18"/>
              </w:rPr>
              <w:t>с</w:t>
            </w:r>
            <w:r w:rsidRPr="008052C0">
              <w:rPr>
                <w:color w:val="231F20"/>
                <w:spacing w:val="4"/>
                <w:w w:val="120"/>
                <w:sz w:val="18"/>
              </w:rPr>
              <w:t xml:space="preserve"> </w:t>
            </w:r>
            <w:r w:rsidRPr="008052C0">
              <w:rPr>
                <w:color w:val="231F20"/>
                <w:w w:val="120"/>
                <w:sz w:val="18"/>
              </w:rPr>
              <w:t>жанрами</w:t>
            </w:r>
            <w:r w:rsidRPr="008052C0">
              <w:rPr>
                <w:color w:val="231F20"/>
                <w:spacing w:val="4"/>
                <w:w w:val="120"/>
                <w:sz w:val="18"/>
              </w:rPr>
              <w:t xml:space="preserve"> </w:t>
            </w:r>
            <w:r w:rsidRPr="008052C0">
              <w:rPr>
                <w:color w:val="231F20"/>
                <w:w w:val="120"/>
                <w:sz w:val="18"/>
              </w:rPr>
              <w:t>оперетты,</w:t>
            </w:r>
            <w:r w:rsidRPr="008052C0">
              <w:rPr>
                <w:color w:val="231F20"/>
                <w:spacing w:val="4"/>
                <w:w w:val="120"/>
                <w:sz w:val="18"/>
              </w:rPr>
              <w:t xml:space="preserve"> </w:t>
            </w:r>
            <w:r w:rsidRPr="008052C0">
              <w:rPr>
                <w:color w:val="231F20"/>
                <w:w w:val="120"/>
                <w:sz w:val="18"/>
              </w:rPr>
              <w:t>мюзикла.</w:t>
            </w:r>
            <w:r w:rsidRPr="008052C0">
              <w:rPr>
                <w:color w:val="231F20"/>
                <w:spacing w:val="4"/>
                <w:w w:val="120"/>
                <w:sz w:val="18"/>
              </w:rPr>
              <w:t xml:space="preserve"> </w:t>
            </w:r>
            <w:r w:rsidRPr="008052C0">
              <w:rPr>
                <w:color w:val="231F20"/>
                <w:w w:val="120"/>
                <w:sz w:val="18"/>
              </w:rPr>
              <w:t>Слушание</w:t>
            </w:r>
            <w:r w:rsidRPr="008052C0">
              <w:rPr>
                <w:color w:val="231F20"/>
                <w:spacing w:val="1"/>
                <w:w w:val="120"/>
                <w:sz w:val="18"/>
              </w:rPr>
              <w:t xml:space="preserve"> </w:t>
            </w:r>
            <w:r w:rsidRPr="008052C0">
              <w:rPr>
                <w:color w:val="231F20"/>
                <w:spacing w:val="-1"/>
                <w:w w:val="120"/>
                <w:sz w:val="18"/>
              </w:rPr>
              <w:t>фрагментов</w:t>
            </w:r>
            <w:r w:rsidRPr="008052C0">
              <w:rPr>
                <w:color w:val="231F20"/>
                <w:spacing w:val="-13"/>
                <w:w w:val="120"/>
                <w:sz w:val="18"/>
              </w:rPr>
              <w:t xml:space="preserve"> </w:t>
            </w:r>
            <w:r w:rsidRPr="008052C0">
              <w:rPr>
                <w:color w:val="231F20"/>
                <w:w w:val="120"/>
                <w:sz w:val="18"/>
              </w:rPr>
              <w:t>из</w:t>
            </w:r>
            <w:r w:rsidRPr="008052C0">
              <w:rPr>
                <w:color w:val="231F20"/>
                <w:spacing w:val="-12"/>
                <w:w w:val="120"/>
                <w:sz w:val="18"/>
              </w:rPr>
              <w:t xml:space="preserve"> </w:t>
            </w:r>
            <w:r w:rsidRPr="008052C0">
              <w:rPr>
                <w:color w:val="231F20"/>
                <w:w w:val="120"/>
                <w:sz w:val="18"/>
              </w:rPr>
              <w:t>оперетт,</w:t>
            </w:r>
            <w:r w:rsidRPr="008052C0">
              <w:rPr>
                <w:color w:val="231F20"/>
                <w:spacing w:val="-13"/>
                <w:w w:val="120"/>
                <w:sz w:val="18"/>
              </w:rPr>
              <w:t xml:space="preserve"> </w:t>
            </w:r>
            <w:r w:rsidRPr="008052C0">
              <w:rPr>
                <w:color w:val="231F20"/>
                <w:w w:val="120"/>
                <w:sz w:val="18"/>
              </w:rPr>
              <w:t>анализ</w:t>
            </w:r>
            <w:r w:rsidRPr="008052C0">
              <w:rPr>
                <w:color w:val="231F20"/>
                <w:spacing w:val="-12"/>
                <w:w w:val="120"/>
                <w:sz w:val="18"/>
              </w:rPr>
              <w:t xml:space="preserve"> </w:t>
            </w:r>
            <w:r w:rsidRPr="008052C0">
              <w:rPr>
                <w:color w:val="231F20"/>
                <w:w w:val="120"/>
                <w:sz w:val="18"/>
              </w:rPr>
              <w:t>характерных</w:t>
            </w:r>
            <w:r w:rsidRPr="008052C0">
              <w:rPr>
                <w:color w:val="231F20"/>
                <w:spacing w:val="-12"/>
                <w:w w:val="120"/>
                <w:sz w:val="18"/>
              </w:rPr>
              <w:t xml:space="preserve"> </w:t>
            </w:r>
            <w:r w:rsidRPr="008052C0">
              <w:rPr>
                <w:color w:val="231F20"/>
                <w:w w:val="120"/>
                <w:sz w:val="18"/>
              </w:rPr>
              <w:t>особенностей</w:t>
            </w:r>
            <w:r w:rsidRPr="008052C0">
              <w:rPr>
                <w:color w:val="231F20"/>
                <w:spacing w:val="-51"/>
                <w:w w:val="120"/>
                <w:sz w:val="18"/>
              </w:rPr>
              <w:t xml:space="preserve"> </w:t>
            </w:r>
            <w:r w:rsidRPr="008052C0">
              <w:rPr>
                <w:color w:val="231F20"/>
                <w:w w:val="120"/>
                <w:sz w:val="18"/>
              </w:rPr>
              <w:t>жанра.</w:t>
            </w:r>
          </w:p>
          <w:p w:rsidR="008052C0" w:rsidRPr="008052C0" w:rsidRDefault="008052C0">
            <w:pPr>
              <w:pStyle w:val="TableParagraph"/>
              <w:spacing w:line="230" w:lineRule="auto"/>
              <w:ind w:left="112" w:right="164"/>
              <w:rPr>
                <w:sz w:val="18"/>
              </w:rPr>
            </w:pPr>
            <w:r w:rsidRPr="008052C0">
              <w:rPr>
                <w:color w:val="231F20"/>
                <w:w w:val="120"/>
                <w:sz w:val="18"/>
              </w:rPr>
              <w:t>Разучивание,</w:t>
            </w:r>
            <w:r w:rsidRPr="008052C0">
              <w:rPr>
                <w:color w:val="231F20"/>
                <w:spacing w:val="-13"/>
                <w:w w:val="120"/>
                <w:sz w:val="18"/>
              </w:rPr>
              <w:t xml:space="preserve"> </w:t>
            </w:r>
            <w:r w:rsidRPr="008052C0">
              <w:rPr>
                <w:color w:val="231F20"/>
                <w:w w:val="120"/>
                <w:sz w:val="18"/>
              </w:rPr>
              <w:t>исполнение</w:t>
            </w:r>
            <w:r w:rsidRPr="008052C0">
              <w:rPr>
                <w:color w:val="231F20"/>
                <w:spacing w:val="-12"/>
                <w:w w:val="120"/>
                <w:sz w:val="18"/>
              </w:rPr>
              <w:t xml:space="preserve"> </w:t>
            </w:r>
            <w:r w:rsidRPr="008052C0">
              <w:rPr>
                <w:color w:val="231F20"/>
                <w:w w:val="120"/>
                <w:sz w:val="18"/>
              </w:rPr>
              <w:t>отдельных</w:t>
            </w:r>
            <w:r w:rsidRPr="008052C0">
              <w:rPr>
                <w:color w:val="231F20"/>
                <w:spacing w:val="-12"/>
                <w:w w:val="120"/>
                <w:sz w:val="18"/>
              </w:rPr>
              <w:t xml:space="preserve"> </w:t>
            </w:r>
            <w:r w:rsidRPr="008052C0">
              <w:rPr>
                <w:color w:val="231F20"/>
                <w:w w:val="120"/>
                <w:sz w:val="18"/>
              </w:rPr>
              <w:t>номеров</w:t>
            </w:r>
            <w:r w:rsidRPr="008052C0">
              <w:rPr>
                <w:color w:val="231F20"/>
                <w:spacing w:val="-12"/>
                <w:w w:val="120"/>
                <w:sz w:val="18"/>
              </w:rPr>
              <w:t xml:space="preserve"> </w:t>
            </w:r>
            <w:r w:rsidRPr="008052C0">
              <w:rPr>
                <w:color w:val="231F20"/>
                <w:w w:val="120"/>
                <w:sz w:val="18"/>
              </w:rPr>
              <w:t>из</w:t>
            </w:r>
            <w:r w:rsidRPr="008052C0">
              <w:rPr>
                <w:color w:val="231F20"/>
                <w:spacing w:val="-12"/>
                <w:w w:val="120"/>
                <w:sz w:val="18"/>
              </w:rPr>
              <w:t xml:space="preserve"> </w:t>
            </w:r>
            <w:r w:rsidRPr="008052C0">
              <w:rPr>
                <w:color w:val="231F20"/>
                <w:w w:val="120"/>
                <w:sz w:val="18"/>
              </w:rPr>
              <w:t>популярных</w:t>
            </w:r>
            <w:r w:rsidRPr="008052C0">
              <w:rPr>
                <w:color w:val="231F20"/>
                <w:spacing w:val="10"/>
                <w:w w:val="120"/>
                <w:sz w:val="18"/>
              </w:rPr>
              <w:t xml:space="preserve"> </w:t>
            </w:r>
            <w:r w:rsidRPr="008052C0">
              <w:rPr>
                <w:color w:val="231F20"/>
                <w:w w:val="120"/>
                <w:sz w:val="18"/>
              </w:rPr>
              <w:t>музыкальных</w:t>
            </w:r>
            <w:r w:rsidRPr="008052C0">
              <w:rPr>
                <w:color w:val="231F20"/>
                <w:spacing w:val="10"/>
                <w:w w:val="120"/>
                <w:sz w:val="18"/>
              </w:rPr>
              <w:t xml:space="preserve"> </w:t>
            </w:r>
            <w:r w:rsidRPr="008052C0">
              <w:rPr>
                <w:color w:val="231F20"/>
                <w:w w:val="120"/>
                <w:sz w:val="18"/>
              </w:rPr>
              <w:t>спектаклей.</w:t>
            </w:r>
          </w:p>
          <w:p w:rsidR="008052C0" w:rsidRPr="008052C0" w:rsidRDefault="008052C0">
            <w:pPr>
              <w:pStyle w:val="TableParagraph"/>
              <w:spacing w:line="197" w:lineRule="exact"/>
              <w:ind w:left="112"/>
              <w:rPr>
                <w:sz w:val="18"/>
              </w:rPr>
            </w:pPr>
            <w:r w:rsidRPr="008052C0">
              <w:rPr>
                <w:color w:val="231F20"/>
                <w:w w:val="115"/>
                <w:sz w:val="18"/>
              </w:rPr>
              <w:t>Сравнение</w:t>
            </w:r>
            <w:r w:rsidRPr="008052C0">
              <w:rPr>
                <w:color w:val="231F20"/>
                <w:spacing w:val="21"/>
                <w:w w:val="115"/>
                <w:sz w:val="18"/>
              </w:rPr>
              <w:t xml:space="preserve"> </w:t>
            </w:r>
            <w:r w:rsidRPr="008052C0">
              <w:rPr>
                <w:color w:val="231F20"/>
                <w:w w:val="115"/>
                <w:sz w:val="18"/>
              </w:rPr>
              <w:t>разных</w:t>
            </w:r>
            <w:r w:rsidRPr="008052C0">
              <w:rPr>
                <w:color w:val="231F20"/>
                <w:spacing w:val="22"/>
                <w:w w:val="115"/>
                <w:sz w:val="18"/>
              </w:rPr>
              <w:t xml:space="preserve"> </w:t>
            </w:r>
            <w:r w:rsidRPr="008052C0">
              <w:rPr>
                <w:color w:val="231F20"/>
                <w:w w:val="115"/>
                <w:sz w:val="18"/>
              </w:rPr>
              <w:t>постановок</w:t>
            </w:r>
            <w:r w:rsidRPr="008052C0">
              <w:rPr>
                <w:color w:val="231F20"/>
                <w:spacing w:val="21"/>
                <w:w w:val="115"/>
                <w:sz w:val="18"/>
              </w:rPr>
              <w:t xml:space="preserve"> </w:t>
            </w:r>
            <w:r w:rsidRPr="008052C0">
              <w:rPr>
                <w:color w:val="231F20"/>
                <w:w w:val="115"/>
                <w:sz w:val="18"/>
              </w:rPr>
              <w:t>одного</w:t>
            </w:r>
            <w:r w:rsidRPr="008052C0">
              <w:rPr>
                <w:color w:val="231F20"/>
                <w:spacing w:val="22"/>
                <w:w w:val="115"/>
                <w:sz w:val="18"/>
              </w:rPr>
              <w:t xml:space="preserve"> </w:t>
            </w:r>
            <w:r w:rsidRPr="008052C0">
              <w:rPr>
                <w:color w:val="231F20"/>
                <w:w w:val="115"/>
                <w:sz w:val="18"/>
              </w:rPr>
              <w:t>и</w:t>
            </w:r>
            <w:r w:rsidRPr="008052C0">
              <w:rPr>
                <w:color w:val="231F20"/>
                <w:spacing w:val="21"/>
                <w:w w:val="115"/>
                <w:sz w:val="18"/>
              </w:rPr>
              <w:t xml:space="preserve"> </w:t>
            </w:r>
            <w:r w:rsidRPr="008052C0">
              <w:rPr>
                <w:color w:val="231F20"/>
                <w:w w:val="115"/>
                <w:sz w:val="18"/>
              </w:rPr>
              <w:t>того</w:t>
            </w:r>
            <w:r w:rsidRPr="008052C0">
              <w:rPr>
                <w:color w:val="231F20"/>
                <w:spacing w:val="22"/>
                <w:w w:val="115"/>
                <w:sz w:val="18"/>
              </w:rPr>
              <w:t xml:space="preserve"> </w:t>
            </w:r>
            <w:r w:rsidRPr="008052C0">
              <w:rPr>
                <w:color w:val="231F20"/>
                <w:w w:val="115"/>
                <w:sz w:val="18"/>
              </w:rPr>
              <w:t>же</w:t>
            </w:r>
            <w:r w:rsidRPr="008052C0">
              <w:rPr>
                <w:color w:val="231F20"/>
                <w:spacing w:val="22"/>
                <w:w w:val="115"/>
                <w:sz w:val="18"/>
              </w:rPr>
              <w:t xml:space="preserve"> </w:t>
            </w:r>
            <w:r w:rsidRPr="008052C0">
              <w:rPr>
                <w:color w:val="231F20"/>
                <w:w w:val="115"/>
                <w:sz w:val="18"/>
              </w:rPr>
              <w:t>мюзикла.</w:t>
            </w:r>
          </w:p>
          <w:p w:rsidR="008052C0" w:rsidRPr="008052C0" w:rsidRDefault="008052C0">
            <w:pPr>
              <w:pStyle w:val="TableParagraph"/>
              <w:spacing w:line="200"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line="230" w:lineRule="auto"/>
              <w:ind w:left="112" w:right="628"/>
              <w:rPr>
                <w:sz w:val="18"/>
              </w:rPr>
            </w:pPr>
            <w:r w:rsidRPr="008052C0">
              <w:rPr>
                <w:color w:val="231F20"/>
                <w:w w:val="120"/>
                <w:sz w:val="18"/>
              </w:rPr>
              <w:t>Посещение</w:t>
            </w:r>
            <w:r w:rsidRPr="008052C0">
              <w:rPr>
                <w:color w:val="231F20"/>
                <w:spacing w:val="-3"/>
                <w:w w:val="120"/>
                <w:sz w:val="18"/>
              </w:rPr>
              <w:t xml:space="preserve"> </w:t>
            </w:r>
            <w:r w:rsidRPr="008052C0">
              <w:rPr>
                <w:color w:val="231F20"/>
                <w:w w:val="120"/>
                <w:sz w:val="18"/>
              </w:rPr>
              <w:t>музыкального</w:t>
            </w:r>
            <w:r w:rsidRPr="008052C0">
              <w:rPr>
                <w:color w:val="231F20"/>
                <w:spacing w:val="-2"/>
                <w:w w:val="120"/>
                <w:sz w:val="18"/>
              </w:rPr>
              <w:t xml:space="preserve"> </w:t>
            </w:r>
            <w:r w:rsidRPr="008052C0">
              <w:rPr>
                <w:color w:val="231F20"/>
                <w:w w:val="120"/>
                <w:sz w:val="18"/>
              </w:rPr>
              <w:t>театра:</w:t>
            </w:r>
            <w:r w:rsidRPr="008052C0">
              <w:rPr>
                <w:color w:val="231F20"/>
                <w:spacing w:val="-2"/>
                <w:w w:val="120"/>
                <w:sz w:val="18"/>
              </w:rPr>
              <w:t xml:space="preserve"> </w:t>
            </w:r>
            <w:r w:rsidRPr="008052C0">
              <w:rPr>
                <w:color w:val="231F20"/>
                <w:w w:val="120"/>
                <w:sz w:val="18"/>
              </w:rPr>
              <w:t>спектакль</w:t>
            </w:r>
            <w:r w:rsidRPr="008052C0">
              <w:rPr>
                <w:color w:val="231F20"/>
                <w:spacing w:val="-2"/>
                <w:w w:val="120"/>
                <w:sz w:val="18"/>
              </w:rPr>
              <w:t xml:space="preserve"> </w:t>
            </w:r>
            <w:r w:rsidRPr="008052C0">
              <w:rPr>
                <w:color w:val="231F20"/>
                <w:w w:val="120"/>
                <w:sz w:val="18"/>
              </w:rPr>
              <w:t>в</w:t>
            </w:r>
            <w:r w:rsidRPr="008052C0">
              <w:rPr>
                <w:color w:val="231F20"/>
                <w:spacing w:val="-2"/>
                <w:w w:val="120"/>
                <w:sz w:val="18"/>
              </w:rPr>
              <w:t xml:space="preserve"> </w:t>
            </w:r>
            <w:r w:rsidRPr="008052C0">
              <w:rPr>
                <w:color w:val="231F20"/>
                <w:w w:val="120"/>
                <w:sz w:val="18"/>
              </w:rPr>
              <w:t>жанре</w:t>
            </w:r>
            <w:r w:rsidRPr="008052C0">
              <w:rPr>
                <w:color w:val="231F20"/>
                <w:spacing w:val="-51"/>
                <w:w w:val="120"/>
                <w:sz w:val="18"/>
              </w:rPr>
              <w:t xml:space="preserve"> </w:t>
            </w:r>
            <w:r w:rsidRPr="008052C0">
              <w:rPr>
                <w:color w:val="231F20"/>
                <w:w w:val="120"/>
                <w:sz w:val="18"/>
              </w:rPr>
              <w:t>оперетты</w:t>
            </w:r>
            <w:r w:rsidRPr="008052C0">
              <w:rPr>
                <w:color w:val="231F20"/>
                <w:spacing w:val="9"/>
                <w:w w:val="120"/>
                <w:sz w:val="18"/>
              </w:rPr>
              <w:t xml:space="preserve"> </w:t>
            </w:r>
            <w:r w:rsidRPr="008052C0">
              <w:rPr>
                <w:color w:val="231F20"/>
                <w:w w:val="120"/>
                <w:sz w:val="18"/>
              </w:rPr>
              <w:t>или</w:t>
            </w:r>
            <w:r w:rsidRPr="008052C0">
              <w:rPr>
                <w:color w:val="231F20"/>
                <w:spacing w:val="10"/>
                <w:w w:val="120"/>
                <w:sz w:val="18"/>
              </w:rPr>
              <w:t xml:space="preserve"> </w:t>
            </w:r>
            <w:r w:rsidRPr="008052C0">
              <w:rPr>
                <w:color w:val="231F20"/>
                <w:w w:val="120"/>
                <w:sz w:val="18"/>
              </w:rPr>
              <w:t>мюзикла.</w:t>
            </w:r>
          </w:p>
          <w:p w:rsidR="008052C0" w:rsidRPr="008052C0" w:rsidRDefault="008052C0">
            <w:pPr>
              <w:pStyle w:val="TableParagraph"/>
              <w:spacing w:line="230" w:lineRule="auto"/>
              <w:ind w:left="112" w:right="392"/>
              <w:rPr>
                <w:sz w:val="18"/>
              </w:rPr>
            </w:pPr>
            <w:r w:rsidRPr="008052C0">
              <w:rPr>
                <w:color w:val="231F20"/>
                <w:w w:val="115"/>
                <w:sz w:val="18"/>
              </w:rPr>
              <w:t>Постановка</w:t>
            </w:r>
            <w:r w:rsidRPr="008052C0">
              <w:rPr>
                <w:color w:val="231F20"/>
                <w:spacing w:val="29"/>
                <w:w w:val="115"/>
                <w:sz w:val="18"/>
              </w:rPr>
              <w:t xml:space="preserve"> </w:t>
            </w:r>
            <w:r w:rsidRPr="008052C0">
              <w:rPr>
                <w:color w:val="231F20"/>
                <w:w w:val="115"/>
                <w:sz w:val="18"/>
              </w:rPr>
              <w:t>фрагментов,</w:t>
            </w:r>
            <w:r w:rsidRPr="008052C0">
              <w:rPr>
                <w:color w:val="231F20"/>
                <w:spacing w:val="30"/>
                <w:w w:val="115"/>
                <w:sz w:val="18"/>
              </w:rPr>
              <w:t xml:space="preserve"> </w:t>
            </w:r>
            <w:r w:rsidRPr="008052C0">
              <w:rPr>
                <w:color w:val="231F20"/>
                <w:w w:val="115"/>
                <w:sz w:val="18"/>
              </w:rPr>
              <w:t>сцен</w:t>
            </w:r>
            <w:r w:rsidRPr="008052C0">
              <w:rPr>
                <w:color w:val="231F20"/>
                <w:spacing w:val="30"/>
                <w:w w:val="115"/>
                <w:sz w:val="18"/>
              </w:rPr>
              <w:t xml:space="preserve"> </w:t>
            </w:r>
            <w:r w:rsidRPr="008052C0">
              <w:rPr>
                <w:color w:val="231F20"/>
                <w:w w:val="115"/>
                <w:sz w:val="18"/>
              </w:rPr>
              <w:t>из</w:t>
            </w:r>
            <w:r w:rsidRPr="008052C0">
              <w:rPr>
                <w:color w:val="231F20"/>
                <w:spacing w:val="30"/>
                <w:w w:val="115"/>
                <w:sz w:val="18"/>
              </w:rPr>
              <w:t xml:space="preserve"> </w:t>
            </w:r>
            <w:r w:rsidRPr="008052C0">
              <w:rPr>
                <w:color w:val="231F20"/>
                <w:w w:val="115"/>
                <w:sz w:val="18"/>
              </w:rPr>
              <w:t>мюзикла</w:t>
            </w:r>
            <w:r w:rsidRPr="008052C0">
              <w:rPr>
                <w:color w:val="231F20"/>
                <w:spacing w:val="30"/>
                <w:w w:val="115"/>
                <w:sz w:val="18"/>
              </w:rPr>
              <w:t xml:space="preserve"> </w:t>
            </w:r>
            <w:r w:rsidRPr="008052C0">
              <w:rPr>
                <w:color w:val="231F20"/>
                <w:w w:val="115"/>
                <w:sz w:val="18"/>
              </w:rPr>
              <w:t>—</w:t>
            </w:r>
            <w:r w:rsidRPr="008052C0">
              <w:rPr>
                <w:color w:val="231F20"/>
                <w:spacing w:val="30"/>
                <w:w w:val="115"/>
                <w:sz w:val="18"/>
              </w:rPr>
              <w:t xml:space="preserve"> </w:t>
            </w:r>
            <w:r w:rsidRPr="008052C0">
              <w:rPr>
                <w:color w:val="231F20"/>
                <w:w w:val="115"/>
                <w:sz w:val="18"/>
              </w:rPr>
              <w:t>спектакль</w:t>
            </w:r>
            <w:r w:rsidRPr="008052C0">
              <w:rPr>
                <w:color w:val="231F20"/>
                <w:spacing w:val="-49"/>
                <w:w w:val="115"/>
                <w:sz w:val="18"/>
              </w:rPr>
              <w:t xml:space="preserve"> </w:t>
            </w:r>
            <w:r w:rsidRPr="008052C0">
              <w:rPr>
                <w:color w:val="231F20"/>
                <w:w w:val="115"/>
                <w:sz w:val="18"/>
              </w:rPr>
              <w:t>для</w:t>
            </w:r>
            <w:r w:rsidRPr="008052C0">
              <w:rPr>
                <w:color w:val="231F20"/>
                <w:spacing w:val="12"/>
                <w:w w:val="115"/>
                <w:sz w:val="18"/>
              </w:rPr>
              <w:t xml:space="preserve"> </w:t>
            </w:r>
            <w:r w:rsidRPr="008052C0">
              <w:rPr>
                <w:color w:val="231F20"/>
                <w:w w:val="115"/>
                <w:sz w:val="18"/>
              </w:rPr>
              <w:t>родителей</w:t>
            </w:r>
          </w:p>
        </w:tc>
      </w:tr>
      <w:tr w:rsidR="008052C0" w:rsidTr="008052C0">
        <w:trPr>
          <w:trHeight w:val="1948"/>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0" w:line="203" w:lineRule="exact"/>
              <w:ind w:left="110"/>
              <w:rPr>
                <w:sz w:val="18"/>
                <w:lang w:val="en-US"/>
              </w:rPr>
            </w:pPr>
            <w:r>
              <w:rPr>
                <w:color w:val="231F20"/>
                <w:w w:val="125"/>
                <w:sz w:val="18"/>
                <w:lang w:val="en-US"/>
              </w:rPr>
              <w:t>Ж)</w:t>
            </w:r>
          </w:p>
          <w:p w:rsidR="008052C0" w:rsidRDefault="008052C0">
            <w:pPr>
              <w:pStyle w:val="TableParagraph"/>
              <w:spacing w:line="200" w:lineRule="exact"/>
              <w:ind w:left="110"/>
              <w:rPr>
                <w:sz w:val="18"/>
                <w:lang w:val="en-US"/>
              </w:rPr>
            </w:pPr>
            <w:r>
              <w:rPr>
                <w:color w:val="231F20"/>
                <w:w w:val="115"/>
                <w:sz w:val="18"/>
                <w:lang w:val="en-US"/>
              </w:rPr>
              <w:t>2—3</w:t>
            </w:r>
          </w:p>
          <w:p w:rsidR="008052C0" w:rsidRDefault="008052C0">
            <w:pPr>
              <w:pStyle w:val="TableParagraph"/>
              <w:spacing w:before="1" w:line="230" w:lineRule="auto"/>
              <w:ind w:left="110" w:right="290"/>
              <w:rPr>
                <w:sz w:val="18"/>
                <w:lang w:val="en-US"/>
              </w:rPr>
            </w:pPr>
            <w:r>
              <w:rPr>
                <w:color w:val="231F20"/>
                <w:w w:val="115"/>
                <w:sz w:val="18"/>
                <w:lang w:val="en-US"/>
              </w:rPr>
              <w:t>учебных</w:t>
            </w:r>
            <w:r>
              <w:rPr>
                <w:color w:val="231F20"/>
                <w:spacing w:val="-49"/>
                <w:w w:val="115"/>
                <w:sz w:val="18"/>
                <w:lang w:val="en-US"/>
              </w:rPr>
              <w:t xml:space="preserve"> </w:t>
            </w:r>
            <w:r>
              <w:rPr>
                <w:color w:val="231F20"/>
                <w:w w:val="115"/>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5" w:line="230" w:lineRule="auto"/>
              <w:ind w:left="112" w:right="214"/>
              <w:rPr>
                <w:sz w:val="18"/>
              </w:rPr>
            </w:pPr>
            <w:r w:rsidRPr="008052C0">
              <w:rPr>
                <w:color w:val="231F20"/>
                <w:w w:val="115"/>
                <w:sz w:val="18"/>
              </w:rPr>
              <w:t>Кто</w:t>
            </w:r>
            <w:r w:rsidRPr="008052C0">
              <w:rPr>
                <w:color w:val="231F20"/>
                <w:spacing w:val="1"/>
                <w:w w:val="115"/>
                <w:sz w:val="18"/>
              </w:rPr>
              <w:t xml:space="preserve"> </w:t>
            </w:r>
            <w:r w:rsidRPr="008052C0">
              <w:rPr>
                <w:color w:val="231F20"/>
                <w:w w:val="115"/>
                <w:sz w:val="18"/>
              </w:rPr>
              <w:t>создаёт</w:t>
            </w:r>
            <w:r w:rsidRPr="008052C0">
              <w:rPr>
                <w:color w:val="231F20"/>
                <w:spacing w:val="1"/>
                <w:w w:val="115"/>
                <w:sz w:val="18"/>
              </w:rPr>
              <w:t xml:space="preserve"> </w:t>
            </w:r>
            <w:r w:rsidRPr="008052C0">
              <w:rPr>
                <w:color w:val="231F20"/>
                <w:w w:val="115"/>
                <w:sz w:val="18"/>
              </w:rPr>
              <w:t>музы-</w:t>
            </w:r>
            <w:r w:rsidRPr="008052C0">
              <w:rPr>
                <w:color w:val="231F20"/>
                <w:spacing w:val="1"/>
                <w:w w:val="115"/>
                <w:sz w:val="18"/>
              </w:rPr>
              <w:t xml:space="preserve"> </w:t>
            </w:r>
            <w:r w:rsidRPr="008052C0">
              <w:rPr>
                <w:color w:val="231F20"/>
                <w:w w:val="115"/>
                <w:sz w:val="18"/>
              </w:rPr>
              <w:t>кальный</w:t>
            </w:r>
            <w:r w:rsidRPr="008052C0">
              <w:rPr>
                <w:color w:val="231F20"/>
                <w:spacing w:val="-49"/>
                <w:w w:val="115"/>
                <w:sz w:val="18"/>
              </w:rPr>
              <w:t xml:space="preserve"> </w:t>
            </w:r>
            <w:r w:rsidRPr="008052C0">
              <w:rPr>
                <w:color w:val="231F20"/>
                <w:w w:val="115"/>
                <w:sz w:val="18"/>
              </w:rPr>
              <w:t>спек-</w:t>
            </w:r>
            <w:r w:rsidRPr="008052C0">
              <w:rPr>
                <w:color w:val="231F20"/>
                <w:spacing w:val="1"/>
                <w:w w:val="115"/>
                <w:sz w:val="18"/>
              </w:rPr>
              <w:t xml:space="preserve"> </w:t>
            </w:r>
            <w:r w:rsidRPr="008052C0">
              <w:rPr>
                <w:color w:val="231F20"/>
                <w:w w:val="115"/>
                <w:sz w:val="18"/>
              </w:rPr>
              <w:t>такль?</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5" w:line="230" w:lineRule="auto"/>
              <w:ind w:left="112" w:right="240"/>
              <w:rPr>
                <w:sz w:val="18"/>
              </w:rPr>
            </w:pPr>
            <w:r w:rsidRPr="008052C0">
              <w:rPr>
                <w:color w:val="231F20"/>
                <w:w w:val="120"/>
                <w:sz w:val="18"/>
              </w:rPr>
              <w:t>Профессии музы-</w:t>
            </w:r>
            <w:r w:rsidRPr="008052C0">
              <w:rPr>
                <w:color w:val="231F20"/>
                <w:spacing w:val="1"/>
                <w:w w:val="120"/>
                <w:sz w:val="18"/>
              </w:rPr>
              <w:t xml:space="preserve"> </w:t>
            </w:r>
            <w:r w:rsidRPr="008052C0">
              <w:rPr>
                <w:color w:val="231F20"/>
                <w:w w:val="120"/>
                <w:sz w:val="18"/>
              </w:rPr>
              <w:t>кального</w:t>
            </w:r>
            <w:r w:rsidRPr="008052C0">
              <w:rPr>
                <w:color w:val="231F20"/>
                <w:spacing w:val="7"/>
                <w:w w:val="120"/>
                <w:sz w:val="18"/>
              </w:rPr>
              <w:t xml:space="preserve"> </w:t>
            </w:r>
            <w:r w:rsidRPr="008052C0">
              <w:rPr>
                <w:color w:val="231F20"/>
                <w:w w:val="120"/>
                <w:sz w:val="18"/>
              </w:rPr>
              <w:t>театра:</w:t>
            </w:r>
            <w:r w:rsidRPr="008052C0">
              <w:rPr>
                <w:color w:val="231F20"/>
                <w:spacing w:val="1"/>
                <w:w w:val="120"/>
                <w:sz w:val="18"/>
              </w:rPr>
              <w:t xml:space="preserve"> </w:t>
            </w:r>
            <w:r w:rsidRPr="008052C0">
              <w:rPr>
                <w:color w:val="231F20"/>
                <w:w w:val="120"/>
                <w:sz w:val="18"/>
              </w:rPr>
              <w:t>дирижёр, режиссёр,</w:t>
            </w:r>
            <w:r w:rsidRPr="008052C0">
              <w:rPr>
                <w:color w:val="231F20"/>
                <w:spacing w:val="-51"/>
                <w:w w:val="120"/>
                <w:sz w:val="18"/>
              </w:rPr>
              <w:t xml:space="preserve"> </w:t>
            </w:r>
            <w:r w:rsidRPr="008052C0">
              <w:rPr>
                <w:color w:val="231F20"/>
                <w:w w:val="120"/>
                <w:sz w:val="18"/>
              </w:rPr>
              <w:t>оперные</w:t>
            </w:r>
            <w:r w:rsidRPr="008052C0">
              <w:rPr>
                <w:color w:val="231F20"/>
                <w:spacing w:val="5"/>
                <w:w w:val="120"/>
                <w:sz w:val="18"/>
              </w:rPr>
              <w:t xml:space="preserve"> </w:t>
            </w:r>
            <w:r w:rsidRPr="008052C0">
              <w:rPr>
                <w:color w:val="231F20"/>
                <w:w w:val="120"/>
                <w:sz w:val="18"/>
              </w:rPr>
              <w:t>певцы,</w:t>
            </w:r>
            <w:r w:rsidRPr="008052C0">
              <w:rPr>
                <w:color w:val="231F20"/>
                <w:spacing w:val="1"/>
                <w:w w:val="120"/>
                <w:sz w:val="18"/>
              </w:rPr>
              <w:t xml:space="preserve"> </w:t>
            </w:r>
            <w:r w:rsidRPr="008052C0">
              <w:rPr>
                <w:color w:val="231F20"/>
                <w:w w:val="120"/>
                <w:sz w:val="18"/>
              </w:rPr>
              <w:t>балерины и танцовщики,   художники</w:t>
            </w:r>
            <w:r w:rsidRPr="008052C0">
              <w:rPr>
                <w:color w:val="231F20"/>
                <w:spacing w:val="1"/>
                <w:w w:val="120"/>
                <w:sz w:val="18"/>
              </w:rPr>
              <w:t xml:space="preserve"> </w:t>
            </w:r>
            <w:r w:rsidRPr="008052C0">
              <w:rPr>
                <w:color w:val="231F20"/>
                <w:w w:val="120"/>
                <w:sz w:val="18"/>
              </w:rPr>
              <w:t>и</w:t>
            </w:r>
            <w:r w:rsidRPr="008052C0">
              <w:rPr>
                <w:color w:val="231F20"/>
                <w:spacing w:val="10"/>
                <w:w w:val="120"/>
                <w:sz w:val="18"/>
              </w:rPr>
              <w:t xml:space="preserve"> </w:t>
            </w:r>
            <w:r w:rsidRPr="008052C0">
              <w:rPr>
                <w:color w:val="231F20"/>
                <w:w w:val="120"/>
                <w:sz w:val="18"/>
              </w:rPr>
              <w:t>т.</w:t>
            </w:r>
            <w:r w:rsidRPr="008052C0">
              <w:rPr>
                <w:color w:val="231F20"/>
                <w:spacing w:val="10"/>
                <w:w w:val="120"/>
                <w:sz w:val="18"/>
              </w:rPr>
              <w:t xml:space="preserve"> </w:t>
            </w:r>
            <w:r w:rsidRPr="008052C0">
              <w:rPr>
                <w:color w:val="231F20"/>
                <w:w w:val="120"/>
                <w:sz w:val="18"/>
              </w:rPr>
              <w:t>д.</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5" w:line="230" w:lineRule="auto"/>
              <w:ind w:left="112" w:right="301"/>
              <w:rPr>
                <w:sz w:val="18"/>
              </w:rPr>
            </w:pPr>
            <w:r w:rsidRPr="008052C0">
              <w:rPr>
                <w:color w:val="231F20"/>
                <w:w w:val="115"/>
                <w:sz w:val="18"/>
              </w:rPr>
              <w:t>Диалог</w:t>
            </w:r>
            <w:r w:rsidRPr="008052C0">
              <w:rPr>
                <w:color w:val="231F20"/>
                <w:spacing w:val="20"/>
                <w:w w:val="115"/>
                <w:sz w:val="18"/>
              </w:rPr>
              <w:t xml:space="preserve"> </w:t>
            </w:r>
            <w:r w:rsidRPr="008052C0">
              <w:rPr>
                <w:color w:val="231F20"/>
                <w:w w:val="115"/>
                <w:sz w:val="18"/>
              </w:rPr>
              <w:t>с</w:t>
            </w:r>
            <w:r w:rsidRPr="008052C0">
              <w:rPr>
                <w:color w:val="231F20"/>
                <w:spacing w:val="21"/>
                <w:w w:val="115"/>
                <w:sz w:val="18"/>
              </w:rPr>
              <w:t xml:space="preserve"> </w:t>
            </w:r>
            <w:r w:rsidRPr="008052C0">
              <w:rPr>
                <w:color w:val="231F20"/>
                <w:w w:val="115"/>
                <w:sz w:val="18"/>
              </w:rPr>
              <w:t>учителем</w:t>
            </w:r>
            <w:r w:rsidRPr="008052C0">
              <w:rPr>
                <w:color w:val="231F20"/>
                <w:spacing w:val="21"/>
                <w:w w:val="115"/>
                <w:sz w:val="18"/>
              </w:rPr>
              <w:t xml:space="preserve"> </w:t>
            </w:r>
            <w:r w:rsidRPr="008052C0">
              <w:rPr>
                <w:color w:val="231F20"/>
                <w:w w:val="115"/>
                <w:sz w:val="18"/>
              </w:rPr>
              <w:t>по</w:t>
            </w:r>
            <w:r w:rsidRPr="008052C0">
              <w:rPr>
                <w:color w:val="231F20"/>
                <w:spacing w:val="21"/>
                <w:w w:val="115"/>
                <w:sz w:val="18"/>
              </w:rPr>
              <w:t xml:space="preserve"> </w:t>
            </w:r>
            <w:r w:rsidRPr="008052C0">
              <w:rPr>
                <w:color w:val="231F20"/>
                <w:w w:val="115"/>
                <w:sz w:val="18"/>
              </w:rPr>
              <w:t>поводу</w:t>
            </w:r>
            <w:r w:rsidRPr="008052C0">
              <w:rPr>
                <w:color w:val="231F20"/>
                <w:spacing w:val="21"/>
                <w:w w:val="115"/>
                <w:sz w:val="18"/>
              </w:rPr>
              <w:t xml:space="preserve"> </w:t>
            </w:r>
            <w:r w:rsidRPr="008052C0">
              <w:rPr>
                <w:color w:val="231F20"/>
                <w:w w:val="115"/>
                <w:sz w:val="18"/>
              </w:rPr>
              <w:t>синкретичного</w:t>
            </w:r>
            <w:r w:rsidRPr="008052C0">
              <w:rPr>
                <w:color w:val="231F20"/>
                <w:spacing w:val="21"/>
                <w:w w:val="115"/>
                <w:sz w:val="18"/>
              </w:rPr>
              <w:t xml:space="preserve"> </w:t>
            </w:r>
            <w:r w:rsidRPr="008052C0">
              <w:rPr>
                <w:color w:val="231F20"/>
                <w:w w:val="115"/>
                <w:sz w:val="18"/>
              </w:rPr>
              <w:t>характера</w:t>
            </w:r>
            <w:r w:rsidRPr="008052C0">
              <w:rPr>
                <w:color w:val="231F20"/>
                <w:spacing w:val="1"/>
                <w:w w:val="115"/>
                <w:sz w:val="18"/>
              </w:rPr>
              <w:t xml:space="preserve"> </w:t>
            </w:r>
            <w:r w:rsidRPr="008052C0">
              <w:rPr>
                <w:color w:val="231F20"/>
                <w:w w:val="115"/>
                <w:sz w:val="18"/>
              </w:rPr>
              <w:t>музыкального</w:t>
            </w:r>
            <w:r w:rsidRPr="008052C0">
              <w:rPr>
                <w:color w:val="231F20"/>
                <w:spacing w:val="40"/>
                <w:w w:val="115"/>
                <w:sz w:val="18"/>
              </w:rPr>
              <w:t xml:space="preserve"> </w:t>
            </w:r>
            <w:r w:rsidRPr="008052C0">
              <w:rPr>
                <w:color w:val="231F20"/>
                <w:w w:val="115"/>
                <w:sz w:val="18"/>
              </w:rPr>
              <w:t>спектакля.</w:t>
            </w:r>
            <w:r w:rsidRPr="008052C0">
              <w:rPr>
                <w:color w:val="231F20"/>
                <w:spacing w:val="40"/>
                <w:w w:val="115"/>
                <w:sz w:val="18"/>
              </w:rPr>
              <w:t xml:space="preserve"> </w:t>
            </w:r>
            <w:r w:rsidRPr="008052C0">
              <w:rPr>
                <w:color w:val="231F20"/>
                <w:w w:val="115"/>
                <w:sz w:val="18"/>
              </w:rPr>
              <w:t>Знакомство</w:t>
            </w:r>
            <w:r w:rsidRPr="008052C0">
              <w:rPr>
                <w:color w:val="231F20"/>
                <w:spacing w:val="40"/>
                <w:w w:val="115"/>
                <w:sz w:val="18"/>
              </w:rPr>
              <w:t xml:space="preserve"> </w:t>
            </w:r>
            <w:r w:rsidRPr="008052C0">
              <w:rPr>
                <w:color w:val="231F20"/>
                <w:w w:val="115"/>
                <w:sz w:val="18"/>
              </w:rPr>
              <w:t>с</w:t>
            </w:r>
            <w:r w:rsidRPr="008052C0">
              <w:rPr>
                <w:color w:val="231F20"/>
                <w:spacing w:val="40"/>
                <w:w w:val="115"/>
                <w:sz w:val="18"/>
              </w:rPr>
              <w:t xml:space="preserve"> </w:t>
            </w:r>
            <w:r w:rsidRPr="008052C0">
              <w:rPr>
                <w:color w:val="231F20"/>
                <w:w w:val="115"/>
                <w:sz w:val="18"/>
              </w:rPr>
              <w:t>миром</w:t>
            </w:r>
            <w:r w:rsidRPr="008052C0">
              <w:rPr>
                <w:color w:val="231F20"/>
                <w:spacing w:val="40"/>
                <w:w w:val="115"/>
                <w:sz w:val="18"/>
              </w:rPr>
              <w:t xml:space="preserve"> </w:t>
            </w:r>
            <w:r w:rsidRPr="008052C0">
              <w:rPr>
                <w:color w:val="231F20"/>
                <w:w w:val="115"/>
                <w:sz w:val="18"/>
              </w:rPr>
              <w:t>театральных</w:t>
            </w:r>
            <w:r w:rsidRPr="008052C0">
              <w:rPr>
                <w:color w:val="231F20"/>
                <w:spacing w:val="1"/>
                <w:w w:val="115"/>
                <w:sz w:val="18"/>
              </w:rPr>
              <w:t xml:space="preserve"> </w:t>
            </w:r>
            <w:r w:rsidRPr="008052C0">
              <w:rPr>
                <w:color w:val="231F20"/>
                <w:w w:val="115"/>
                <w:sz w:val="18"/>
              </w:rPr>
              <w:t>профессий,</w:t>
            </w:r>
            <w:r w:rsidRPr="008052C0">
              <w:rPr>
                <w:color w:val="231F20"/>
                <w:spacing w:val="1"/>
                <w:w w:val="115"/>
                <w:sz w:val="18"/>
              </w:rPr>
              <w:t xml:space="preserve"> </w:t>
            </w:r>
            <w:r w:rsidRPr="008052C0">
              <w:rPr>
                <w:color w:val="231F20"/>
                <w:w w:val="115"/>
                <w:sz w:val="18"/>
              </w:rPr>
              <w:t>творчеством</w:t>
            </w:r>
            <w:r w:rsidRPr="008052C0">
              <w:rPr>
                <w:color w:val="231F20"/>
                <w:spacing w:val="1"/>
                <w:w w:val="115"/>
                <w:sz w:val="18"/>
              </w:rPr>
              <w:t xml:space="preserve"> </w:t>
            </w:r>
            <w:r w:rsidRPr="008052C0">
              <w:rPr>
                <w:color w:val="231F20"/>
                <w:w w:val="115"/>
                <w:sz w:val="18"/>
              </w:rPr>
              <w:t>театральных</w:t>
            </w:r>
            <w:r w:rsidRPr="008052C0">
              <w:rPr>
                <w:color w:val="231F20"/>
                <w:spacing w:val="1"/>
                <w:w w:val="115"/>
                <w:sz w:val="18"/>
              </w:rPr>
              <w:t xml:space="preserve"> </w:t>
            </w:r>
            <w:r w:rsidRPr="008052C0">
              <w:rPr>
                <w:color w:val="231F20"/>
                <w:w w:val="115"/>
                <w:sz w:val="18"/>
              </w:rPr>
              <w:t>режиссёров,</w:t>
            </w:r>
            <w:r w:rsidRPr="008052C0">
              <w:rPr>
                <w:color w:val="231F20"/>
                <w:spacing w:val="1"/>
                <w:w w:val="115"/>
                <w:sz w:val="18"/>
              </w:rPr>
              <w:t xml:space="preserve"> </w:t>
            </w:r>
            <w:r w:rsidRPr="008052C0">
              <w:rPr>
                <w:color w:val="231F20"/>
                <w:w w:val="115"/>
                <w:sz w:val="18"/>
              </w:rPr>
              <w:t>художников</w:t>
            </w:r>
            <w:r w:rsidRPr="008052C0">
              <w:rPr>
                <w:color w:val="231F20"/>
                <w:spacing w:val="13"/>
                <w:w w:val="115"/>
                <w:sz w:val="18"/>
              </w:rPr>
              <w:t xml:space="preserve"> </w:t>
            </w:r>
            <w:r w:rsidRPr="008052C0">
              <w:rPr>
                <w:color w:val="231F20"/>
                <w:w w:val="115"/>
                <w:sz w:val="18"/>
              </w:rPr>
              <w:t>и</w:t>
            </w:r>
            <w:r w:rsidRPr="008052C0">
              <w:rPr>
                <w:color w:val="231F20"/>
                <w:spacing w:val="13"/>
                <w:w w:val="115"/>
                <w:sz w:val="18"/>
              </w:rPr>
              <w:t xml:space="preserve"> </w:t>
            </w:r>
            <w:r w:rsidRPr="008052C0">
              <w:rPr>
                <w:color w:val="231F20"/>
                <w:w w:val="115"/>
                <w:sz w:val="18"/>
              </w:rPr>
              <w:t>др.</w:t>
            </w:r>
          </w:p>
          <w:p w:rsidR="008052C0" w:rsidRPr="008052C0" w:rsidRDefault="008052C0">
            <w:pPr>
              <w:pStyle w:val="TableParagraph"/>
              <w:spacing w:line="230" w:lineRule="auto"/>
              <w:ind w:left="112" w:right="310"/>
              <w:rPr>
                <w:sz w:val="18"/>
              </w:rPr>
            </w:pPr>
            <w:r w:rsidRPr="008052C0">
              <w:rPr>
                <w:color w:val="231F20"/>
                <w:w w:val="115"/>
                <w:sz w:val="18"/>
              </w:rPr>
              <w:t>Просмотр</w:t>
            </w:r>
            <w:r w:rsidRPr="008052C0">
              <w:rPr>
                <w:color w:val="231F20"/>
                <w:spacing w:val="19"/>
                <w:w w:val="115"/>
                <w:sz w:val="18"/>
              </w:rPr>
              <w:t xml:space="preserve"> </w:t>
            </w:r>
            <w:r w:rsidRPr="008052C0">
              <w:rPr>
                <w:color w:val="231F20"/>
                <w:w w:val="115"/>
                <w:sz w:val="18"/>
              </w:rPr>
              <w:t>фрагментов</w:t>
            </w:r>
            <w:r w:rsidRPr="008052C0">
              <w:rPr>
                <w:color w:val="231F20"/>
                <w:spacing w:val="20"/>
                <w:w w:val="115"/>
                <w:sz w:val="18"/>
              </w:rPr>
              <w:t xml:space="preserve"> </w:t>
            </w:r>
            <w:r w:rsidRPr="008052C0">
              <w:rPr>
                <w:color w:val="231F20"/>
                <w:w w:val="115"/>
                <w:sz w:val="18"/>
              </w:rPr>
              <w:t>одного</w:t>
            </w:r>
            <w:r w:rsidRPr="008052C0">
              <w:rPr>
                <w:color w:val="231F20"/>
                <w:spacing w:val="20"/>
                <w:w w:val="115"/>
                <w:sz w:val="18"/>
              </w:rPr>
              <w:t xml:space="preserve"> </w:t>
            </w:r>
            <w:r w:rsidRPr="008052C0">
              <w:rPr>
                <w:color w:val="231F20"/>
                <w:w w:val="115"/>
                <w:sz w:val="18"/>
              </w:rPr>
              <w:t>и</w:t>
            </w:r>
            <w:r w:rsidRPr="008052C0">
              <w:rPr>
                <w:color w:val="231F20"/>
                <w:spacing w:val="20"/>
                <w:w w:val="115"/>
                <w:sz w:val="18"/>
              </w:rPr>
              <w:t xml:space="preserve"> </w:t>
            </w:r>
            <w:r w:rsidRPr="008052C0">
              <w:rPr>
                <w:color w:val="231F20"/>
                <w:w w:val="115"/>
                <w:sz w:val="18"/>
              </w:rPr>
              <w:t>того</w:t>
            </w:r>
            <w:r w:rsidRPr="008052C0">
              <w:rPr>
                <w:color w:val="231F20"/>
                <w:spacing w:val="20"/>
                <w:w w:val="115"/>
                <w:sz w:val="18"/>
              </w:rPr>
              <w:t xml:space="preserve"> </w:t>
            </w:r>
            <w:r w:rsidRPr="008052C0">
              <w:rPr>
                <w:color w:val="231F20"/>
                <w:w w:val="115"/>
                <w:sz w:val="18"/>
              </w:rPr>
              <w:t>же</w:t>
            </w:r>
            <w:r w:rsidRPr="008052C0">
              <w:rPr>
                <w:color w:val="231F20"/>
                <w:spacing w:val="20"/>
                <w:w w:val="115"/>
                <w:sz w:val="18"/>
              </w:rPr>
              <w:t xml:space="preserve"> </w:t>
            </w:r>
            <w:r w:rsidRPr="008052C0">
              <w:rPr>
                <w:color w:val="231F20"/>
                <w:w w:val="115"/>
                <w:sz w:val="18"/>
              </w:rPr>
              <w:t>спектакля</w:t>
            </w:r>
            <w:r w:rsidRPr="008052C0">
              <w:rPr>
                <w:color w:val="231F20"/>
                <w:spacing w:val="20"/>
                <w:w w:val="115"/>
                <w:sz w:val="18"/>
              </w:rPr>
              <w:t xml:space="preserve"> </w:t>
            </w:r>
            <w:r w:rsidRPr="008052C0">
              <w:rPr>
                <w:color w:val="231F20"/>
                <w:w w:val="115"/>
                <w:sz w:val="18"/>
              </w:rPr>
              <w:t>в</w:t>
            </w:r>
            <w:r w:rsidRPr="008052C0">
              <w:rPr>
                <w:color w:val="231F20"/>
                <w:spacing w:val="20"/>
                <w:w w:val="115"/>
                <w:sz w:val="18"/>
              </w:rPr>
              <w:t xml:space="preserve"> </w:t>
            </w:r>
            <w:r w:rsidRPr="008052C0">
              <w:rPr>
                <w:color w:val="231F20"/>
                <w:w w:val="115"/>
                <w:sz w:val="18"/>
              </w:rPr>
              <w:t>разных</w:t>
            </w:r>
            <w:r w:rsidRPr="008052C0">
              <w:rPr>
                <w:color w:val="231F20"/>
                <w:spacing w:val="28"/>
                <w:w w:val="115"/>
                <w:sz w:val="18"/>
              </w:rPr>
              <w:t xml:space="preserve"> </w:t>
            </w:r>
            <w:r w:rsidRPr="008052C0">
              <w:rPr>
                <w:color w:val="231F20"/>
                <w:w w:val="115"/>
                <w:sz w:val="18"/>
              </w:rPr>
              <w:t>постановках.</w:t>
            </w:r>
            <w:r w:rsidRPr="008052C0">
              <w:rPr>
                <w:color w:val="231F20"/>
                <w:spacing w:val="28"/>
                <w:w w:val="115"/>
                <w:sz w:val="18"/>
              </w:rPr>
              <w:t xml:space="preserve"> </w:t>
            </w:r>
            <w:r w:rsidRPr="008052C0">
              <w:rPr>
                <w:color w:val="231F20"/>
                <w:w w:val="115"/>
                <w:sz w:val="18"/>
              </w:rPr>
              <w:t>Обсуждение</w:t>
            </w:r>
            <w:r w:rsidRPr="008052C0">
              <w:rPr>
                <w:color w:val="231F20"/>
                <w:spacing w:val="29"/>
                <w:w w:val="115"/>
                <w:sz w:val="18"/>
              </w:rPr>
              <w:t xml:space="preserve"> </w:t>
            </w:r>
            <w:r w:rsidRPr="008052C0">
              <w:rPr>
                <w:color w:val="231F20"/>
                <w:w w:val="115"/>
                <w:sz w:val="18"/>
              </w:rPr>
              <w:t>различий</w:t>
            </w:r>
            <w:r w:rsidRPr="008052C0">
              <w:rPr>
                <w:color w:val="231F20"/>
                <w:spacing w:val="28"/>
                <w:w w:val="115"/>
                <w:sz w:val="18"/>
              </w:rPr>
              <w:t xml:space="preserve"> </w:t>
            </w:r>
            <w:r w:rsidRPr="008052C0">
              <w:rPr>
                <w:color w:val="231F20"/>
                <w:w w:val="115"/>
                <w:sz w:val="18"/>
              </w:rPr>
              <w:t>в</w:t>
            </w:r>
            <w:r w:rsidRPr="008052C0">
              <w:rPr>
                <w:color w:val="231F20"/>
                <w:spacing w:val="28"/>
                <w:w w:val="115"/>
                <w:sz w:val="18"/>
              </w:rPr>
              <w:t xml:space="preserve"> </w:t>
            </w:r>
            <w:r w:rsidRPr="008052C0">
              <w:rPr>
                <w:color w:val="231F20"/>
                <w:w w:val="115"/>
                <w:sz w:val="18"/>
              </w:rPr>
              <w:t>оформлении,</w:t>
            </w:r>
            <w:r w:rsidRPr="008052C0">
              <w:rPr>
                <w:color w:val="231F20"/>
                <w:spacing w:val="1"/>
                <w:w w:val="115"/>
                <w:sz w:val="18"/>
              </w:rPr>
              <w:t xml:space="preserve"> </w:t>
            </w:r>
            <w:r w:rsidRPr="008052C0">
              <w:rPr>
                <w:color w:val="231F20"/>
                <w:w w:val="115"/>
                <w:sz w:val="18"/>
              </w:rPr>
              <w:t>режиссуре.</w:t>
            </w:r>
          </w:p>
          <w:p w:rsidR="008052C0" w:rsidRPr="008052C0" w:rsidRDefault="008052C0">
            <w:pPr>
              <w:pStyle w:val="TableParagraph"/>
              <w:spacing w:line="230" w:lineRule="auto"/>
              <w:ind w:left="112" w:right="588"/>
              <w:rPr>
                <w:sz w:val="18"/>
              </w:rPr>
            </w:pPr>
            <w:r w:rsidRPr="008052C0">
              <w:rPr>
                <w:color w:val="231F20"/>
                <w:w w:val="120"/>
                <w:sz w:val="18"/>
              </w:rPr>
              <w:t>Создание</w:t>
            </w:r>
            <w:r w:rsidRPr="008052C0">
              <w:rPr>
                <w:color w:val="231F20"/>
                <w:spacing w:val="-10"/>
                <w:w w:val="120"/>
                <w:sz w:val="18"/>
              </w:rPr>
              <w:t xml:space="preserve"> </w:t>
            </w:r>
            <w:r w:rsidRPr="008052C0">
              <w:rPr>
                <w:color w:val="231F20"/>
                <w:w w:val="120"/>
                <w:sz w:val="18"/>
              </w:rPr>
              <w:t>эскизов</w:t>
            </w:r>
            <w:r w:rsidRPr="008052C0">
              <w:rPr>
                <w:color w:val="231F20"/>
                <w:spacing w:val="-10"/>
                <w:w w:val="120"/>
                <w:sz w:val="18"/>
              </w:rPr>
              <w:t xml:space="preserve"> </w:t>
            </w:r>
            <w:r w:rsidRPr="008052C0">
              <w:rPr>
                <w:color w:val="231F20"/>
                <w:w w:val="120"/>
                <w:sz w:val="18"/>
              </w:rPr>
              <w:t>костюмов</w:t>
            </w:r>
            <w:r w:rsidRPr="008052C0">
              <w:rPr>
                <w:color w:val="231F20"/>
                <w:spacing w:val="-10"/>
                <w:w w:val="120"/>
                <w:sz w:val="18"/>
              </w:rPr>
              <w:t xml:space="preserve"> </w:t>
            </w:r>
            <w:r w:rsidRPr="008052C0">
              <w:rPr>
                <w:color w:val="231F20"/>
                <w:w w:val="120"/>
                <w:sz w:val="18"/>
              </w:rPr>
              <w:t>и</w:t>
            </w:r>
            <w:r w:rsidRPr="008052C0">
              <w:rPr>
                <w:color w:val="231F20"/>
                <w:spacing w:val="-10"/>
                <w:w w:val="120"/>
                <w:sz w:val="18"/>
              </w:rPr>
              <w:t xml:space="preserve"> </w:t>
            </w:r>
            <w:r w:rsidRPr="008052C0">
              <w:rPr>
                <w:color w:val="231F20"/>
                <w:w w:val="120"/>
                <w:sz w:val="18"/>
              </w:rPr>
              <w:t>декораций</w:t>
            </w:r>
            <w:r w:rsidRPr="008052C0">
              <w:rPr>
                <w:color w:val="231F20"/>
                <w:spacing w:val="-9"/>
                <w:w w:val="120"/>
                <w:sz w:val="18"/>
              </w:rPr>
              <w:t xml:space="preserve"> </w:t>
            </w:r>
            <w:r w:rsidRPr="008052C0">
              <w:rPr>
                <w:color w:val="231F20"/>
                <w:w w:val="120"/>
                <w:sz w:val="18"/>
              </w:rPr>
              <w:t>к</w:t>
            </w:r>
            <w:r w:rsidRPr="008052C0">
              <w:rPr>
                <w:color w:val="231F20"/>
                <w:spacing w:val="-10"/>
                <w:w w:val="120"/>
                <w:sz w:val="18"/>
              </w:rPr>
              <w:t xml:space="preserve"> </w:t>
            </w:r>
            <w:r w:rsidRPr="008052C0">
              <w:rPr>
                <w:color w:val="231F20"/>
                <w:w w:val="120"/>
                <w:sz w:val="18"/>
              </w:rPr>
              <w:t>одному</w:t>
            </w:r>
            <w:r w:rsidRPr="008052C0">
              <w:rPr>
                <w:color w:val="231F20"/>
                <w:spacing w:val="-10"/>
                <w:w w:val="120"/>
                <w:sz w:val="18"/>
              </w:rPr>
              <w:t xml:space="preserve"> </w:t>
            </w:r>
            <w:r w:rsidRPr="008052C0">
              <w:rPr>
                <w:color w:val="231F20"/>
                <w:w w:val="120"/>
                <w:sz w:val="18"/>
              </w:rPr>
              <w:t>из</w:t>
            </w:r>
            <w:r w:rsidRPr="008052C0">
              <w:rPr>
                <w:color w:val="231F20"/>
                <w:spacing w:val="-51"/>
                <w:w w:val="120"/>
                <w:sz w:val="18"/>
              </w:rPr>
              <w:t xml:space="preserve"> </w:t>
            </w:r>
            <w:r w:rsidRPr="008052C0">
              <w:rPr>
                <w:color w:val="231F20"/>
                <w:w w:val="120"/>
                <w:sz w:val="18"/>
              </w:rPr>
              <w:t>изученных</w:t>
            </w:r>
            <w:r w:rsidRPr="008052C0">
              <w:rPr>
                <w:color w:val="231F20"/>
                <w:spacing w:val="9"/>
                <w:w w:val="120"/>
                <w:sz w:val="18"/>
              </w:rPr>
              <w:t xml:space="preserve"> </w:t>
            </w:r>
            <w:r w:rsidRPr="008052C0">
              <w:rPr>
                <w:color w:val="231F20"/>
                <w:w w:val="120"/>
                <w:sz w:val="18"/>
              </w:rPr>
              <w:t>музыкальных</w:t>
            </w:r>
            <w:r w:rsidRPr="008052C0">
              <w:rPr>
                <w:color w:val="231F20"/>
                <w:spacing w:val="10"/>
                <w:w w:val="120"/>
                <w:sz w:val="18"/>
              </w:rPr>
              <w:t xml:space="preserve"> </w:t>
            </w:r>
            <w:r w:rsidRPr="008052C0">
              <w:rPr>
                <w:color w:val="231F20"/>
                <w:w w:val="120"/>
                <w:sz w:val="18"/>
              </w:rPr>
              <w:t>спектаклей.</w:t>
            </w:r>
          </w:p>
        </w:tc>
      </w:tr>
    </w:tbl>
    <w:p w:rsidR="008052C0" w:rsidRDefault="008052C0" w:rsidP="008052C0">
      <w:pPr>
        <w:pStyle w:val="af1"/>
        <w:spacing w:before="4"/>
        <w:ind w:left="0" w:right="0" w:firstLine="0"/>
        <w:jc w:val="left"/>
        <w:rPr>
          <w:i/>
          <w:sz w:val="18"/>
        </w:rPr>
      </w:pPr>
      <w:r>
        <w:rPr>
          <w:noProof/>
          <w:lang w:eastAsia="ru-RU"/>
        </w:rPr>
        <mc:AlternateContent>
          <mc:Choice Requires="wps">
            <w:drawing>
              <wp:anchor distT="0" distB="0" distL="0" distR="0" simplePos="0" relativeHeight="251743232" behindDoc="0" locked="0" layoutInCell="1" allowOverlap="1">
                <wp:simplePos x="0" y="0"/>
                <wp:positionH relativeFrom="page">
                  <wp:posOffset>720090</wp:posOffset>
                </wp:positionH>
                <wp:positionV relativeFrom="paragraph">
                  <wp:posOffset>162560</wp:posOffset>
                </wp:positionV>
                <wp:extent cx="1080135" cy="1270"/>
                <wp:effectExtent l="5715" t="10160" r="9525" b="7620"/>
                <wp:wrapTopAndBottom/>
                <wp:docPr id="39"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1134 1134"/>
                            <a:gd name="T1" fmla="*/ T0 w 1701"/>
                            <a:gd name="T2" fmla="+- 0 2835 1134"/>
                            <a:gd name="T3" fmla="*/ T2 w 1701"/>
                          </a:gdLst>
                          <a:ahLst/>
                          <a:cxnLst>
                            <a:cxn ang="0">
                              <a:pos x="T1" y="0"/>
                            </a:cxn>
                            <a:cxn ang="0">
                              <a:pos x="T3" y="0"/>
                            </a:cxn>
                          </a:cxnLst>
                          <a:rect l="0" t="0" r="r" b="b"/>
                          <a:pathLst>
                            <a:path w="1701">
                              <a:moveTo>
                                <a:pt x="0" y="0"/>
                              </a:moveTo>
                              <a:lnTo>
                                <a:pt x="1701" y="0"/>
                              </a:lnTo>
                            </a:path>
                          </a:pathLst>
                        </a:custGeom>
                        <a:noFill/>
                        <a:ln w="635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9" o:spid="_x0000_s1026" style="position:absolute;margin-left:56.7pt;margin-top:12.8pt;width:85.05pt;height:.1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" path="m,l1701,e" filled="f" strokecolor="#939598" strokeweight=".5pt">
                <v:path arrowok="t" o:connecttype="custom" o:connectlocs="0,0;1080135,0" o:connectangles="0,0"/>
                <w10:wrap type="topAndBottom" anchorx="page"/>
              </v:shape>
            </w:pict>
          </mc:Fallback>
        </mc:AlternateContent>
      </w:r>
    </w:p>
    <w:p w:rsidR="008052C0" w:rsidRDefault="008052C0" w:rsidP="008052C0">
      <w:pPr>
        <w:spacing w:line="230" w:lineRule="auto"/>
        <w:ind w:left="340" w:right="194" w:hanging="227"/>
        <w:jc w:val="both"/>
        <w:rPr>
          <w:sz w:val="18"/>
        </w:rPr>
      </w:pPr>
      <w:r>
        <w:rPr>
          <w:color w:val="231F20"/>
          <w:w w:val="115"/>
          <w:position w:val="4"/>
          <w:sz w:val="12"/>
        </w:rPr>
        <w:t>1</w:t>
      </w:r>
      <w:r>
        <w:rPr>
          <w:color w:val="231F20"/>
          <w:spacing w:val="24"/>
          <w:w w:val="115"/>
          <w:position w:val="4"/>
          <w:sz w:val="12"/>
        </w:rPr>
        <w:t xml:space="preserve"> </w:t>
      </w:r>
      <w:r>
        <w:rPr>
          <w:color w:val="231F20"/>
          <w:w w:val="115"/>
          <w:sz w:val="18"/>
        </w:rPr>
        <w:t>В</w:t>
      </w:r>
      <w:r>
        <w:rPr>
          <w:color w:val="231F20"/>
          <w:spacing w:val="23"/>
          <w:w w:val="115"/>
          <w:sz w:val="18"/>
        </w:rPr>
        <w:t xml:space="preserve"> </w:t>
      </w:r>
      <w:r>
        <w:rPr>
          <w:color w:val="231F20"/>
          <w:w w:val="115"/>
          <w:sz w:val="18"/>
        </w:rPr>
        <w:t xml:space="preserve">данном </w:t>
      </w:r>
      <w:r>
        <w:rPr>
          <w:color w:val="231F20"/>
          <w:spacing w:val="22"/>
          <w:w w:val="115"/>
          <w:sz w:val="18"/>
        </w:rPr>
        <w:t xml:space="preserve"> </w:t>
      </w:r>
      <w:r>
        <w:rPr>
          <w:color w:val="231F20"/>
          <w:w w:val="115"/>
          <w:sz w:val="18"/>
        </w:rPr>
        <w:t xml:space="preserve">тематическом </w:t>
      </w:r>
      <w:r>
        <w:rPr>
          <w:color w:val="231F20"/>
          <w:spacing w:val="22"/>
          <w:w w:val="115"/>
          <w:sz w:val="18"/>
        </w:rPr>
        <w:t xml:space="preserve"> </w:t>
      </w:r>
      <w:r>
        <w:rPr>
          <w:color w:val="231F20"/>
          <w:w w:val="115"/>
          <w:sz w:val="18"/>
        </w:rPr>
        <w:t xml:space="preserve">блоке </w:t>
      </w:r>
      <w:r>
        <w:rPr>
          <w:color w:val="231F20"/>
          <w:spacing w:val="22"/>
          <w:w w:val="115"/>
          <w:sz w:val="18"/>
        </w:rPr>
        <w:t xml:space="preserve"> </w:t>
      </w:r>
      <w:r>
        <w:rPr>
          <w:color w:val="231F20"/>
          <w:w w:val="115"/>
          <w:sz w:val="18"/>
        </w:rPr>
        <w:t xml:space="preserve">могут </w:t>
      </w:r>
      <w:r>
        <w:rPr>
          <w:color w:val="231F20"/>
          <w:spacing w:val="22"/>
          <w:w w:val="115"/>
          <w:sz w:val="18"/>
        </w:rPr>
        <w:t xml:space="preserve"> </w:t>
      </w:r>
      <w:r>
        <w:rPr>
          <w:color w:val="231F20"/>
          <w:w w:val="115"/>
          <w:sz w:val="18"/>
        </w:rPr>
        <w:t xml:space="preserve">быть </w:t>
      </w:r>
      <w:r>
        <w:rPr>
          <w:color w:val="231F20"/>
          <w:spacing w:val="22"/>
          <w:w w:val="115"/>
          <w:sz w:val="18"/>
        </w:rPr>
        <w:t xml:space="preserve"> </w:t>
      </w:r>
      <w:r>
        <w:rPr>
          <w:color w:val="231F20"/>
          <w:w w:val="115"/>
          <w:sz w:val="18"/>
        </w:rPr>
        <w:t xml:space="preserve">представлены </w:t>
      </w:r>
      <w:r>
        <w:rPr>
          <w:color w:val="231F20"/>
          <w:spacing w:val="22"/>
          <w:w w:val="115"/>
          <w:sz w:val="18"/>
        </w:rPr>
        <w:t xml:space="preserve"> </w:t>
      </w:r>
      <w:r>
        <w:rPr>
          <w:color w:val="231F20"/>
          <w:w w:val="115"/>
          <w:sz w:val="18"/>
        </w:rPr>
        <w:t xml:space="preserve">фрагменты </w:t>
      </w:r>
      <w:r>
        <w:rPr>
          <w:color w:val="231F20"/>
          <w:spacing w:val="22"/>
          <w:w w:val="115"/>
          <w:sz w:val="18"/>
        </w:rPr>
        <w:t xml:space="preserve"> </w:t>
      </w:r>
      <w:r>
        <w:rPr>
          <w:color w:val="231F20"/>
          <w:w w:val="115"/>
          <w:sz w:val="18"/>
        </w:rPr>
        <w:t xml:space="preserve">из </w:t>
      </w:r>
      <w:r>
        <w:rPr>
          <w:color w:val="231F20"/>
          <w:spacing w:val="22"/>
          <w:w w:val="115"/>
          <w:sz w:val="18"/>
        </w:rPr>
        <w:t xml:space="preserve"> </w:t>
      </w:r>
      <w:r>
        <w:rPr>
          <w:color w:val="231F20"/>
          <w:w w:val="115"/>
          <w:sz w:val="18"/>
        </w:rPr>
        <w:t>опер</w:t>
      </w:r>
      <w:r>
        <w:rPr>
          <w:color w:val="231F20"/>
          <w:spacing w:val="-50"/>
          <w:w w:val="115"/>
          <w:sz w:val="18"/>
        </w:rPr>
        <w:t xml:space="preserve"> </w:t>
      </w:r>
      <w:r>
        <w:rPr>
          <w:color w:val="231F20"/>
          <w:w w:val="115"/>
          <w:sz w:val="18"/>
        </w:rPr>
        <w:t>Н.</w:t>
      </w:r>
      <w:r>
        <w:rPr>
          <w:color w:val="231F20"/>
          <w:spacing w:val="1"/>
          <w:w w:val="115"/>
          <w:sz w:val="18"/>
        </w:rPr>
        <w:t xml:space="preserve"> </w:t>
      </w:r>
      <w:r>
        <w:rPr>
          <w:color w:val="231F20"/>
          <w:w w:val="115"/>
          <w:sz w:val="18"/>
        </w:rPr>
        <w:t>А.</w:t>
      </w:r>
      <w:r>
        <w:rPr>
          <w:color w:val="231F20"/>
          <w:spacing w:val="1"/>
          <w:w w:val="115"/>
          <w:sz w:val="18"/>
        </w:rPr>
        <w:t xml:space="preserve"> </w:t>
      </w:r>
      <w:r>
        <w:rPr>
          <w:color w:val="231F20"/>
          <w:w w:val="115"/>
          <w:sz w:val="18"/>
        </w:rPr>
        <w:t>Римского-Корсакова</w:t>
      </w:r>
      <w:r>
        <w:rPr>
          <w:color w:val="231F20"/>
          <w:spacing w:val="1"/>
          <w:w w:val="115"/>
          <w:sz w:val="18"/>
        </w:rPr>
        <w:t xml:space="preserve"> </w:t>
      </w:r>
      <w:r>
        <w:rPr>
          <w:color w:val="231F20"/>
          <w:w w:val="115"/>
          <w:sz w:val="18"/>
        </w:rPr>
        <w:t>(«Садко»,  «Сказка  о  царе  Салтане»,  «Снегурочка»),</w:t>
      </w:r>
      <w:r>
        <w:rPr>
          <w:color w:val="231F20"/>
          <w:spacing w:val="1"/>
          <w:w w:val="115"/>
          <w:sz w:val="18"/>
        </w:rPr>
        <w:t xml:space="preserve"> </w:t>
      </w:r>
      <w:r>
        <w:rPr>
          <w:color w:val="231F20"/>
          <w:w w:val="115"/>
          <w:sz w:val="18"/>
        </w:rPr>
        <w:t>М. И. Глинки («Руслан и Людмила»), К. В. Глюка («Орфей и Эвридика»), Дж. Верди и др. Конкретизация — на выбор учителя и в соответствии с материалом соответствующего</w:t>
      </w:r>
      <w:r>
        <w:rPr>
          <w:color w:val="231F20"/>
          <w:spacing w:val="12"/>
          <w:w w:val="115"/>
          <w:sz w:val="18"/>
        </w:rPr>
        <w:t xml:space="preserve"> </w:t>
      </w:r>
      <w:r>
        <w:rPr>
          <w:color w:val="231F20"/>
          <w:w w:val="115"/>
          <w:sz w:val="18"/>
        </w:rPr>
        <w:t>УМК.</w:t>
      </w:r>
    </w:p>
    <w:p w:rsidR="008052C0" w:rsidRDefault="008052C0" w:rsidP="008052C0">
      <w:pPr>
        <w:spacing w:before="68"/>
        <w:ind w:right="113"/>
        <w:jc w:val="right"/>
        <w:rPr>
          <w:i/>
          <w:color w:val="231F20"/>
          <w:w w:val="120"/>
          <w:sz w:val="18"/>
        </w:rPr>
      </w:pPr>
    </w:p>
    <w:p w:rsidR="008052C0" w:rsidRDefault="008052C0" w:rsidP="008052C0">
      <w:pPr>
        <w:spacing w:before="68"/>
        <w:ind w:right="113"/>
        <w:jc w:val="right"/>
        <w:rPr>
          <w:i/>
          <w:color w:val="231F20"/>
          <w:w w:val="120"/>
          <w:sz w:val="18"/>
        </w:rPr>
      </w:pPr>
    </w:p>
    <w:p w:rsidR="008052C0" w:rsidRDefault="008052C0" w:rsidP="008052C0">
      <w:pPr>
        <w:ind w:right="113"/>
        <w:jc w:val="right"/>
        <w:rPr>
          <w:i/>
          <w:sz w:val="18"/>
        </w:rPr>
      </w:pPr>
      <w:r>
        <w:rPr>
          <w:noProof/>
          <w:lang w:eastAsia="ru-RU"/>
        </w:rPr>
        <w:lastRenderedPageBreak/>
        <mc:AlternateContent>
          <mc:Choice Requires="wps">
            <w:drawing>
              <wp:anchor distT="0" distB="0" distL="114300" distR="114300" simplePos="0" relativeHeight="251672576" behindDoc="0" locked="0" layoutInCell="1" allowOverlap="1">
                <wp:simplePos x="0" y="0"/>
                <wp:positionH relativeFrom="page">
                  <wp:posOffset>431165</wp:posOffset>
                </wp:positionH>
                <wp:positionV relativeFrom="page">
                  <wp:posOffset>3013710</wp:posOffset>
                </wp:positionV>
                <wp:extent cx="158750" cy="1526540"/>
                <wp:effectExtent l="2540" t="3810" r="635" b="3175"/>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52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8" o:spid="_x0000_s1039" type="#_x0000_t202" style="position:absolute;left:0;text-align:left;margin-left:33.95pt;margin-top:237.3pt;width:12.5pt;height:120.2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" filled="f" stroked="f">
                <v:textbox style="layout-flow:vertical" inset="0,0,0,0">
                  <w:txbxContent>
                    <w:p w:rsidR="008052C0" w:rsidRDefault="008052C0" w:rsidP="008052C0">
                      <w:pPr>
                        <w:spacing w:before="15"/>
                        <w:ind w:left="20"/>
                        <w:rPr>
                          <w:rFonts w:ascii="Trebuchet MS" w:hAnsi="Trebuchet MS"/>
                          <w:sz w:val="18"/>
                        </w:rPr>
                      </w:pPr>
                    </w:p>
                  </w:txbxContent>
                </v:textbox>
                <w10:wrap anchorx="page" anchory="page"/>
              </v:shape>
            </w:pict>
          </mc:Fallback>
        </mc:AlternateContent>
      </w:r>
      <w:r>
        <w:rPr>
          <w:i/>
          <w:color w:val="231F20"/>
          <w:w w:val="120"/>
          <w:sz w:val="18"/>
        </w:rPr>
        <w:t>Окончание</w:t>
      </w:r>
      <w:r>
        <w:rPr>
          <w:i/>
          <w:color w:val="231F20"/>
          <w:spacing w:val="8"/>
          <w:w w:val="120"/>
          <w:sz w:val="18"/>
        </w:rPr>
        <w:t xml:space="preserve"> </w:t>
      </w:r>
      <w:r>
        <w:rPr>
          <w:i/>
          <w:color w:val="231F20"/>
          <w:w w:val="120"/>
          <w:sz w:val="18"/>
        </w:rPr>
        <w:t>табл.</w:t>
      </w:r>
    </w:p>
    <w:p w:rsidR="008052C0" w:rsidRDefault="008052C0" w:rsidP="008052C0">
      <w:pPr>
        <w:pStyle w:val="af1"/>
        <w:spacing w:before="6"/>
        <w:ind w:left="0" w:right="0" w:firstLine="0"/>
        <w:jc w:val="left"/>
        <w:rPr>
          <w:i/>
          <w:sz w:val="6"/>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5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32" w:lineRule="auto"/>
              <w:ind w:left="166"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3"/>
                <w:w w:val="95"/>
                <w:sz w:val="18"/>
                <w:lang w:val="en-US"/>
              </w:rPr>
              <w:t xml:space="preserve"> </w:t>
            </w:r>
            <w:r>
              <w:rPr>
                <w:rFonts w:ascii="Georgia" w:hAnsi="Georgia"/>
                <w:b/>
                <w:color w:val="231F20"/>
                <w:spacing w:val="-2"/>
                <w:w w:val="95"/>
                <w:sz w:val="18"/>
                <w:lang w:val="en-US"/>
              </w:rPr>
              <w:t>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553"/>
        </w:trPr>
        <w:tc>
          <w:tcPr>
            <w:tcW w:w="119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6"/>
                <w:lang w:val="en-US"/>
              </w:rPr>
            </w:pP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6"/>
                <w:lang w:val="en-US"/>
              </w:rPr>
            </w:pP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6"/>
                <w:lang w:val="en-US"/>
              </w:rPr>
            </w:pPr>
          </w:p>
        </w:tc>
        <w:tc>
          <w:tcPr>
            <w:tcW w:w="5602"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2" w:right="1371"/>
              <w:rPr>
                <w:sz w:val="18"/>
              </w:rPr>
            </w:pPr>
            <w:r w:rsidRPr="008052C0">
              <w:rPr>
                <w:i/>
                <w:color w:val="231F20"/>
                <w:w w:val="120"/>
                <w:sz w:val="18"/>
              </w:rPr>
              <w:t>На</w:t>
            </w:r>
            <w:r w:rsidRPr="008052C0">
              <w:rPr>
                <w:i/>
                <w:color w:val="231F20"/>
                <w:spacing w:val="13"/>
                <w:w w:val="120"/>
                <w:sz w:val="18"/>
              </w:rPr>
              <w:t xml:space="preserve"> </w:t>
            </w:r>
            <w:r w:rsidRPr="008052C0">
              <w:rPr>
                <w:i/>
                <w:color w:val="231F20"/>
                <w:w w:val="120"/>
                <w:sz w:val="18"/>
              </w:rPr>
              <w:t>выбор</w:t>
            </w:r>
            <w:r w:rsidRPr="008052C0">
              <w:rPr>
                <w:i/>
                <w:color w:val="231F20"/>
                <w:spacing w:val="13"/>
                <w:w w:val="120"/>
                <w:sz w:val="18"/>
              </w:rPr>
              <w:t xml:space="preserve"> </w:t>
            </w:r>
            <w:r w:rsidRPr="008052C0">
              <w:rPr>
                <w:i/>
                <w:color w:val="231F20"/>
                <w:w w:val="120"/>
                <w:sz w:val="18"/>
              </w:rPr>
              <w:t>или</w:t>
            </w:r>
            <w:r w:rsidRPr="008052C0">
              <w:rPr>
                <w:i/>
                <w:color w:val="231F20"/>
                <w:spacing w:val="13"/>
                <w:w w:val="120"/>
                <w:sz w:val="18"/>
              </w:rPr>
              <w:t xml:space="preserve"> </w:t>
            </w:r>
            <w:r w:rsidRPr="008052C0">
              <w:rPr>
                <w:i/>
                <w:color w:val="231F20"/>
                <w:w w:val="120"/>
                <w:sz w:val="18"/>
              </w:rPr>
              <w:t>факультативно</w:t>
            </w:r>
            <w:r w:rsidRPr="008052C0">
              <w:rPr>
                <w:color w:val="231F20"/>
                <w:w w:val="120"/>
                <w:sz w:val="18"/>
              </w:rPr>
              <w:t>:</w:t>
            </w:r>
            <w:r w:rsidRPr="008052C0">
              <w:rPr>
                <w:color w:val="231F20"/>
                <w:spacing w:val="1"/>
                <w:w w:val="120"/>
                <w:sz w:val="18"/>
              </w:rPr>
              <w:t xml:space="preserve"> </w:t>
            </w:r>
            <w:r w:rsidRPr="008052C0">
              <w:rPr>
                <w:color w:val="231F20"/>
                <w:w w:val="120"/>
                <w:sz w:val="18"/>
              </w:rPr>
              <w:t>Виртуальный</w:t>
            </w:r>
            <w:r w:rsidRPr="008052C0">
              <w:rPr>
                <w:color w:val="231F20"/>
                <w:spacing w:val="-10"/>
                <w:w w:val="120"/>
                <w:sz w:val="18"/>
              </w:rPr>
              <w:t xml:space="preserve"> </w:t>
            </w:r>
            <w:r w:rsidRPr="008052C0">
              <w:rPr>
                <w:color w:val="231F20"/>
                <w:w w:val="120"/>
                <w:sz w:val="18"/>
              </w:rPr>
              <w:t>квест</w:t>
            </w:r>
            <w:r w:rsidRPr="008052C0">
              <w:rPr>
                <w:color w:val="231F20"/>
                <w:spacing w:val="-10"/>
                <w:w w:val="120"/>
                <w:sz w:val="18"/>
              </w:rPr>
              <w:t xml:space="preserve"> </w:t>
            </w:r>
            <w:r w:rsidRPr="008052C0">
              <w:rPr>
                <w:color w:val="231F20"/>
                <w:w w:val="120"/>
                <w:sz w:val="18"/>
              </w:rPr>
              <w:t>по</w:t>
            </w:r>
            <w:r w:rsidRPr="008052C0">
              <w:rPr>
                <w:color w:val="231F20"/>
                <w:spacing w:val="-10"/>
                <w:w w:val="120"/>
                <w:sz w:val="18"/>
              </w:rPr>
              <w:t xml:space="preserve"> </w:t>
            </w:r>
            <w:r w:rsidRPr="008052C0">
              <w:rPr>
                <w:color w:val="231F20"/>
                <w:w w:val="120"/>
                <w:sz w:val="18"/>
              </w:rPr>
              <w:t>музыкальному</w:t>
            </w:r>
            <w:r w:rsidRPr="008052C0">
              <w:rPr>
                <w:color w:val="231F20"/>
                <w:spacing w:val="-10"/>
                <w:w w:val="120"/>
                <w:sz w:val="18"/>
              </w:rPr>
              <w:t xml:space="preserve"> </w:t>
            </w:r>
            <w:r w:rsidRPr="008052C0">
              <w:rPr>
                <w:color w:val="231F20"/>
                <w:w w:val="120"/>
                <w:sz w:val="18"/>
              </w:rPr>
              <w:t>театру</w:t>
            </w:r>
          </w:p>
        </w:tc>
      </w:tr>
      <w:tr w:rsidR="008052C0" w:rsidTr="008052C0">
        <w:trPr>
          <w:trHeight w:val="2950"/>
        </w:trPr>
        <w:tc>
          <w:tcPr>
            <w:tcW w:w="1191" w:type="dxa"/>
            <w:tcBorders>
              <w:top w:val="single" w:sz="4" w:space="0" w:color="231F20"/>
              <w:left w:val="single" w:sz="6" w:space="0" w:color="231F20"/>
              <w:bottom w:val="single" w:sz="4" w:space="0" w:color="231F20"/>
              <w:right w:val="single" w:sz="6" w:space="0" w:color="231F20"/>
            </w:tcBorders>
            <w:hideMark/>
          </w:tcPr>
          <w:p w:rsidR="008052C0" w:rsidRDefault="008052C0">
            <w:pPr>
              <w:pStyle w:val="TableParagraph"/>
              <w:spacing w:before="62" w:line="203" w:lineRule="exact"/>
              <w:ind w:left="110"/>
              <w:rPr>
                <w:sz w:val="18"/>
                <w:lang w:val="en-US"/>
              </w:rPr>
            </w:pPr>
            <w:r>
              <w:rPr>
                <w:color w:val="231F20"/>
                <w:w w:val="120"/>
                <w:sz w:val="18"/>
                <w:lang w:val="en-US"/>
              </w:rPr>
              <w:t>З)</w:t>
            </w:r>
          </w:p>
          <w:p w:rsidR="008052C0" w:rsidRDefault="008052C0">
            <w:pPr>
              <w:pStyle w:val="TableParagraph"/>
              <w:spacing w:line="200" w:lineRule="exact"/>
              <w:ind w:left="110"/>
              <w:rPr>
                <w:sz w:val="18"/>
                <w:lang w:val="en-US"/>
              </w:rPr>
            </w:pPr>
            <w:r>
              <w:rPr>
                <w:color w:val="231F20"/>
                <w:w w:val="115"/>
                <w:sz w:val="18"/>
                <w:lang w:val="en-US"/>
              </w:rPr>
              <w:t>2—6</w:t>
            </w:r>
          </w:p>
          <w:p w:rsidR="008052C0" w:rsidRDefault="008052C0">
            <w:pPr>
              <w:pStyle w:val="TableParagraph"/>
              <w:spacing w:before="2" w:line="230" w:lineRule="auto"/>
              <w:ind w:left="110" w:right="287"/>
              <w:rPr>
                <w:sz w:val="18"/>
                <w:lang w:val="en-US"/>
              </w:rPr>
            </w:pPr>
            <w:r>
              <w:rPr>
                <w:color w:val="231F20"/>
                <w:w w:val="115"/>
                <w:sz w:val="18"/>
                <w:lang w:val="en-US"/>
              </w:rPr>
              <w:t>учебных</w:t>
            </w:r>
            <w:r>
              <w:rPr>
                <w:color w:val="231F20"/>
                <w:spacing w:val="-49"/>
                <w:w w:val="115"/>
                <w:sz w:val="18"/>
                <w:lang w:val="en-US"/>
              </w:rPr>
              <w:t xml:space="preserve"> </w:t>
            </w:r>
            <w:r>
              <w:rPr>
                <w:color w:val="231F20"/>
                <w:w w:val="115"/>
                <w:sz w:val="18"/>
                <w:lang w:val="en-US"/>
              </w:rPr>
              <w:t>часов</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0" w:right="180"/>
              <w:rPr>
                <w:sz w:val="18"/>
              </w:rPr>
            </w:pPr>
            <w:r w:rsidRPr="008052C0">
              <w:rPr>
                <w:color w:val="231F20"/>
                <w:w w:val="120"/>
                <w:sz w:val="18"/>
              </w:rPr>
              <w:t>Патрио-</w:t>
            </w:r>
            <w:r w:rsidRPr="008052C0">
              <w:rPr>
                <w:color w:val="231F20"/>
                <w:spacing w:val="1"/>
                <w:w w:val="120"/>
                <w:sz w:val="18"/>
              </w:rPr>
              <w:t xml:space="preserve"> </w:t>
            </w:r>
            <w:r w:rsidRPr="008052C0">
              <w:rPr>
                <w:color w:val="231F20"/>
                <w:w w:val="120"/>
                <w:sz w:val="18"/>
              </w:rPr>
              <w:t>тическая</w:t>
            </w:r>
            <w:r w:rsidRPr="008052C0">
              <w:rPr>
                <w:color w:val="231F20"/>
                <w:spacing w:val="-51"/>
                <w:w w:val="120"/>
                <w:sz w:val="18"/>
              </w:rPr>
              <w:t xml:space="preserve"> </w:t>
            </w:r>
            <w:r w:rsidRPr="008052C0">
              <w:rPr>
                <w:color w:val="231F20"/>
                <w:w w:val="120"/>
                <w:sz w:val="18"/>
              </w:rPr>
              <w:t>и народ-</w:t>
            </w:r>
            <w:r w:rsidRPr="008052C0">
              <w:rPr>
                <w:color w:val="231F20"/>
                <w:spacing w:val="-51"/>
                <w:w w:val="120"/>
                <w:sz w:val="18"/>
              </w:rPr>
              <w:t xml:space="preserve"> </w:t>
            </w:r>
            <w:r w:rsidRPr="008052C0">
              <w:rPr>
                <w:color w:val="231F20"/>
                <w:w w:val="120"/>
                <w:sz w:val="18"/>
              </w:rPr>
              <w:t>ная</w:t>
            </w:r>
            <w:r w:rsidRPr="008052C0">
              <w:rPr>
                <w:color w:val="231F20"/>
                <w:spacing w:val="9"/>
                <w:w w:val="120"/>
                <w:sz w:val="18"/>
              </w:rPr>
              <w:t xml:space="preserve"> </w:t>
            </w:r>
            <w:r w:rsidRPr="008052C0">
              <w:rPr>
                <w:color w:val="231F20"/>
                <w:w w:val="120"/>
                <w:sz w:val="18"/>
              </w:rPr>
              <w:t>тема</w:t>
            </w:r>
            <w:r w:rsidRPr="008052C0">
              <w:rPr>
                <w:color w:val="231F20"/>
                <w:spacing w:val="-51"/>
                <w:w w:val="120"/>
                <w:sz w:val="18"/>
              </w:rPr>
              <w:t xml:space="preserve"> </w:t>
            </w:r>
            <w:r w:rsidRPr="008052C0">
              <w:rPr>
                <w:color w:val="231F20"/>
                <w:w w:val="120"/>
                <w:sz w:val="18"/>
              </w:rPr>
              <w:t>в</w:t>
            </w:r>
            <w:r w:rsidRPr="008052C0">
              <w:rPr>
                <w:color w:val="231F20"/>
                <w:spacing w:val="2"/>
                <w:w w:val="120"/>
                <w:sz w:val="18"/>
              </w:rPr>
              <w:t xml:space="preserve"> </w:t>
            </w:r>
            <w:r w:rsidRPr="008052C0">
              <w:rPr>
                <w:color w:val="231F20"/>
                <w:w w:val="120"/>
                <w:sz w:val="18"/>
              </w:rPr>
              <w:t>театре</w:t>
            </w:r>
            <w:r w:rsidRPr="008052C0">
              <w:rPr>
                <w:color w:val="231F20"/>
                <w:spacing w:val="1"/>
                <w:w w:val="120"/>
                <w:sz w:val="18"/>
              </w:rPr>
              <w:t xml:space="preserve"> </w:t>
            </w:r>
            <w:r w:rsidRPr="008052C0">
              <w:rPr>
                <w:color w:val="231F20"/>
                <w:w w:val="120"/>
                <w:sz w:val="18"/>
              </w:rPr>
              <w:t>и</w:t>
            </w:r>
            <w:r w:rsidRPr="008052C0">
              <w:rPr>
                <w:color w:val="231F20"/>
                <w:spacing w:val="9"/>
                <w:w w:val="120"/>
                <w:sz w:val="18"/>
              </w:rPr>
              <w:t xml:space="preserve"> </w:t>
            </w:r>
            <w:r w:rsidRPr="008052C0">
              <w:rPr>
                <w:color w:val="231F20"/>
                <w:w w:val="120"/>
                <w:sz w:val="18"/>
              </w:rPr>
              <w:t>кино</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7" w:line="230" w:lineRule="auto"/>
              <w:ind w:left="112" w:right="162"/>
              <w:rPr>
                <w:sz w:val="18"/>
                <w:lang w:val="en-US"/>
              </w:rPr>
            </w:pPr>
            <w:r w:rsidRPr="008052C0">
              <w:rPr>
                <w:color w:val="231F20"/>
                <w:w w:val="120"/>
                <w:sz w:val="18"/>
              </w:rPr>
              <w:t>История</w:t>
            </w:r>
            <w:r w:rsidRPr="008052C0">
              <w:rPr>
                <w:color w:val="231F20"/>
                <w:spacing w:val="5"/>
                <w:w w:val="120"/>
                <w:sz w:val="18"/>
              </w:rPr>
              <w:t xml:space="preserve"> </w:t>
            </w:r>
            <w:r w:rsidRPr="008052C0">
              <w:rPr>
                <w:color w:val="231F20"/>
                <w:w w:val="120"/>
                <w:sz w:val="18"/>
              </w:rPr>
              <w:t>создания,</w:t>
            </w:r>
            <w:r w:rsidRPr="008052C0">
              <w:rPr>
                <w:color w:val="231F20"/>
                <w:spacing w:val="1"/>
                <w:w w:val="120"/>
                <w:sz w:val="18"/>
              </w:rPr>
              <w:t xml:space="preserve"> </w:t>
            </w:r>
            <w:r w:rsidRPr="008052C0">
              <w:rPr>
                <w:color w:val="231F20"/>
                <w:w w:val="120"/>
                <w:sz w:val="18"/>
              </w:rPr>
              <w:t>значение</w:t>
            </w:r>
            <w:r w:rsidRPr="008052C0">
              <w:rPr>
                <w:color w:val="231F20"/>
                <w:spacing w:val="2"/>
                <w:w w:val="120"/>
                <w:sz w:val="18"/>
              </w:rPr>
              <w:t xml:space="preserve"> </w:t>
            </w:r>
            <w:r w:rsidRPr="008052C0">
              <w:rPr>
                <w:color w:val="231F20"/>
                <w:w w:val="120"/>
                <w:sz w:val="18"/>
              </w:rPr>
              <w:t>музыкально-сценических</w:t>
            </w:r>
            <w:r w:rsidRPr="008052C0">
              <w:rPr>
                <w:color w:val="231F20"/>
                <w:spacing w:val="3"/>
                <w:w w:val="120"/>
                <w:sz w:val="18"/>
              </w:rPr>
              <w:t xml:space="preserve"> </w:t>
            </w:r>
            <w:r w:rsidRPr="008052C0">
              <w:rPr>
                <w:color w:val="231F20"/>
                <w:w w:val="120"/>
                <w:sz w:val="18"/>
              </w:rPr>
              <w:t>и</w:t>
            </w:r>
            <w:r w:rsidRPr="008052C0">
              <w:rPr>
                <w:color w:val="231F20"/>
                <w:spacing w:val="1"/>
                <w:w w:val="120"/>
                <w:sz w:val="18"/>
              </w:rPr>
              <w:t xml:space="preserve"> </w:t>
            </w:r>
            <w:r w:rsidRPr="008052C0">
              <w:rPr>
                <w:color w:val="231F20"/>
                <w:w w:val="115"/>
                <w:sz w:val="18"/>
              </w:rPr>
              <w:t>экранных</w:t>
            </w:r>
            <w:r w:rsidRPr="008052C0">
              <w:rPr>
                <w:color w:val="231F20"/>
                <w:spacing w:val="1"/>
                <w:w w:val="115"/>
                <w:sz w:val="18"/>
              </w:rPr>
              <w:t xml:space="preserve"> </w:t>
            </w:r>
            <w:r w:rsidRPr="008052C0">
              <w:rPr>
                <w:color w:val="231F20"/>
                <w:w w:val="115"/>
                <w:sz w:val="18"/>
              </w:rPr>
              <w:t>произведе</w:t>
            </w:r>
            <w:r w:rsidRPr="008052C0">
              <w:rPr>
                <w:color w:val="231F20"/>
                <w:w w:val="120"/>
                <w:sz w:val="18"/>
              </w:rPr>
              <w:t>ний,</w:t>
            </w:r>
            <w:r w:rsidRPr="008052C0">
              <w:rPr>
                <w:color w:val="231F20"/>
                <w:spacing w:val="7"/>
                <w:w w:val="120"/>
                <w:sz w:val="18"/>
              </w:rPr>
              <w:t xml:space="preserve"> </w:t>
            </w:r>
            <w:r w:rsidRPr="008052C0">
              <w:rPr>
                <w:color w:val="231F20"/>
                <w:w w:val="120"/>
                <w:sz w:val="18"/>
              </w:rPr>
              <w:t>посвящённых</w:t>
            </w:r>
            <w:r w:rsidRPr="008052C0">
              <w:rPr>
                <w:color w:val="231F20"/>
                <w:spacing w:val="1"/>
                <w:w w:val="120"/>
                <w:sz w:val="18"/>
              </w:rPr>
              <w:t xml:space="preserve"> </w:t>
            </w:r>
            <w:r w:rsidRPr="008052C0">
              <w:rPr>
                <w:color w:val="231F20"/>
                <w:w w:val="120"/>
                <w:sz w:val="18"/>
              </w:rPr>
              <w:t>нашему народу, его</w:t>
            </w:r>
            <w:r w:rsidRPr="008052C0">
              <w:rPr>
                <w:color w:val="231F20"/>
                <w:spacing w:val="1"/>
                <w:w w:val="120"/>
                <w:sz w:val="18"/>
              </w:rPr>
              <w:t xml:space="preserve"> </w:t>
            </w:r>
            <w:r w:rsidRPr="008052C0">
              <w:rPr>
                <w:color w:val="231F20"/>
                <w:w w:val="120"/>
                <w:sz w:val="18"/>
              </w:rPr>
              <w:t>истории,</w:t>
            </w:r>
            <w:r w:rsidRPr="008052C0">
              <w:rPr>
                <w:color w:val="231F20"/>
                <w:spacing w:val="7"/>
                <w:w w:val="120"/>
                <w:sz w:val="18"/>
              </w:rPr>
              <w:t xml:space="preserve"> </w:t>
            </w:r>
            <w:r w:rsidRPr="008052C0">
              <w:rPr>
                <w:color w:val="231F20"/>
                <w:w w:val="120"/>
                <w:sz w:val="18"/>
              </w:rPr>
              <w:t>теме</w:t>
            </w:r>
            <w:r w:rsidRPr="008052C0">
              <w:rPr>
                <w:color w:val="231F20"/>
                <w:spacing w:val="1"/>
                <w:w w:val="120"/>
                <w:sz w:val="18"/>
              </w:rPr>
              <w:t xml:space="preserve"> </w:t>
            </w:r>
            <w:r w:rsidRPr="008052C0">
              <w:rPr>
                <w:color w:val="231F20"/>
                <w:w w:val="115"/>
                <w:sz w:val="18"/>
              </w:rPr>
              <w:t>служения</w:t>
            </w:r>
            <w:r w:rsidRPr="008052C0">
              <w:rPr>
                <w:color w:val="231F20"/>
                <w:spacing w:val="1"/>
                <w:w w:val="115"/>
                <w:sz w:val="18"/>
              </w:rPr>
              <w:t xml:space="preserve"> </w:t>
            </w:r>
            <w:r w:rsidRPr="008052C0">
              <w:rPr>
                <w:color w:val="231F20"/>
                <w:w w:val="115"/>
                <w:sz w:val="18"/>
              </w:rPr>
              <w:t>Отечеству.</w:t>
            </w:r>
            <w:r w:rsidRPr="008052C0">
              <w:rPr>
                <w:color w:val="231F20"/>
                <w:spacing w:val="-49"/>
                <w:w w:val="115"/>
                <w:sz w:val="18"/>
              </w:rPr>
              <w:t xml:space="preserve"> </w:t>
            </w:r>
            <w:r>
              <w:rPr>
                <w:color w:val="231F20"/>
                <w:w w:val="120"/>
                <w:sz w:val="18"/>
                <w:lang w:val="en-US"/>
              </w:rPr>
              <w:t>Фрагменты, отдельные номера из</w:t>
            </w:r>
            <w:r>
              <w:rPr>
                <w:color w:val="231F20"/>
                <w:spacing w:val="1"/>
                <w:w w:val="120"/>
                <w:sz w:val="18"/>
                <w:lang w:val="en-US"/>
              </w:rPr>
              <w:t xml:space="preserve"> </w:t>
            </w:r>
            <w:r>
              <w:rPr>
                <w:color w:val="231F20"/>
                <w:w w:val="120"/>
                <w:sz w:val="18"/>
                <w:lang w:val="en-US"/>
              </w:rPr>
              <w:t>опер,</w:t>
            </w:r>
            <w:r>
              <w:rPr>
                <w:color w:val="231F20"/>
                <w:spacing w:val="1"/>
                <w:w w:val="120"/>
                <w:sz w:val="18"/>
                <w:lang w:val="en-US"/>
              </w:rPr>
              <w:t xml:space="preserve"> </w:t>
            </w:r>
            <w:r>
              <w:rPr>
                <w:color w:val="231F20"/>
                <w:w w:val="120"/>
                <w:sz w:val="18"/>
                <w:lang w:val="en-US"/>
              </w:rPr>
              <w:t>балетов,</w:t>
            </w:r>
            <w:r>
              <w:rPr>
                <w:color w:val="231F20"/>
                <w:spacing w:val="7"/>
                <w:w w:val="120"/>
                <w:sz w:val="18"/>
                <w:lang w:val="en-US"/>
              </w:rPr>
              <w:t xml:space="preserve"> </w:t>
            </w:r>
            <w:r>
              <w:rPr>
                <w:color w:val="231F20"/>
                <w:w w:val="120"/>
                <w:sz w:val="18"/>
                <w:lang w:val="en-US"/>
              </w:rPr>
              <w:t>музыки</w:t>
            </w:r>
          </w:p>
          <w:p w:rsidR="008052C0" w:rsidRDefault="008052C0">
            <w:pPr>
              <w:pStyle w:val="TableParagraph"/>
              <w:spacing w:line="193" w:lineRule="exact"/>
              <w:ind w:left="112"/>
              <w:rPr>
                <w:sz w:val="12"/>
                <w:lang w:val="en-US"/>
              </w:rPr>
            </w:pPr>
            <w:r>
              <w:rPr>
                <w:color w:val="231F20"/>
                <w:spacing w:val="-1"/>
                <w:w w:val="125"/>
                <w:sz w:val="18"/>
                <w:lang w:val="en-US"/>
              </w:rPr>
              <w:t>к</w:t>
            </w:r>
            <w:r>
              <w:rPr>
                <w:color w:val="231F20"/>
                <w:spacing w:val="-12"/>
                <w:w w:val="125"/>
                <w:sz w:val="18"/>
                <w:lang w:val="en-US"/>
              </w:rPr>
              <w:t xml:space="preserve"> </w:t>
            </w:r>
            <w:r>
              <w:rPr>
                <w:color w:val="231F20"/>
                <w:spacing w:val="-1"/>
                <w:w w:val="125"/>
                <w:sz w:val="18"/>
                <w:lang w:val="en-US"/>
              </w:rPr>
              <w:t>фильмам</w:t>
            </w:r>
            <w:r>
              <w:rPr>
                <w:color w:val="231F20"/>
                <w:spacing w:val="-1"/>
                <w:w w:val="125"/>
                <w:position w:val="4"/>
                <w:sz w:val="12"/>
                <w:lang w:val="en-US"/>
              </w:rPr>
              <w:t>1</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7" w:line="230" w:lineRule="auto"/>
              <w:ind w:left="112" w:right="107"/>
              <w:rPr>
                <w:sz w:val="18"/>
              </w:rPr>
            </w:pPr>
            <w:r w:rsidRPr="008052C0">
              <w:rPr>
                <w:color w:val="231F20"/>
                <w:w w:val="120"/>
                <w:sz w:val="18"/>
              </w:rPr>
              <w:t>Чтение учебных и популярных текстов об истории создания</w:t>
            </w:r>
            <w:r w:rsidRPr="008052C0">
              <w:rPr>
                <w:color w:val="231F20"/>
                <w:spacing w:val="-3"/>
                <w:w w:val="120"/>
                <w:sz w:val="18"/>
              </w:rPr>
              <w:t xml:space="preserve"> </w:t>
            </w:r>
            <w:r w:rsidRPr="008052C0">
              <w:rPr>
                <w:color w:val="231F20"/>
                <w:w w:val="120"/>
                <w:sz w:val="18"/>
              </w:rPr>
              <w:t>патриотических</w:t>
            </w:r>
            <w:r w:rsidRPr="008052C0">
              <w:rPr>
                <w:color w:val="231F20"/>
                <w:spacing w:val="-3"/>
                <w:w w:val="120"/>
                <w:sz w:val="18"/>
              </w:rPr>
              <w:t xml:space="preserve"> </w:t>
            </w:r>
            <w:r w:rsidRPr="008052C0">
              <w:rPr>
                <w:color w:val="231F20"/>
                <w:w w:val="120"/>
                <w:sz w:val="18"/>
              </w:rPr>
              <w:t>опер,</w:t>
            </w:r>
            <w:r w:rsidRPr="008052C0">
              <w:rPr>
                <w:color w:val="231F20"/>
                <w:spacing w:val="-2"/>
                <w:w w:val="120"/>
                <w:sz w:val="18"/>
              </w:rPr>
              <w:t xml:space="preserve"> </w:t>
            </w:r>
            <w:r w:rsidRPr="008052C0">
              <w:rPr>
                <w:color w:val="231F20"/>
                <w:w w:val="120"/>
                <w:sz w:val="18"/>
              </w:rPr>
              <w:t>фильмов,</w:t>
            </w:r>
            <w:r w:rsidRPr="008052C0">
              <w:rPr>
                <w:color w:val="231F20"/>
                <w:spacing w:val="-3"/>
                <w:w w:val="120"/>
                <w:sz w:val="18"/>
              </w:rPr>
              <w:t xml:space="preserve"> </w:t>
            </w:r>
            <w:r w:rsidRPr="008052C0">
              <w:rPr>
                <w:color w:val="231F20"/>
                <w:w w:val="120"/>
                <w:sz w:val="18"/>
              </w:rPr>
              <w:t>о</w:t>
            </w:r>
            <w:r w:rsidRPr="008052C0">
              <w:rPr>
                <w:color w:val="231F20"/>
                <w:spacing w:val="-2"/>
                <w:w w:val="120"/>
                <w:sz w:val="18"/>
              </w:rPr>
              <w:t xml:space="preserve"> </w:t>
            </w:r>
            <w:r w:rsidRPr="008052C0">
              <w:rPr>
                <w:color w:val="231F20"/>
                <w:w w:val="120"/>
                <w:sz w:val="18"/>
              </w:rPr>
              <w:t>творческих</w:t>
            </w:r>
            <w:r w:rsidRPr="008052C0">
              <w:rPr>
                <w:color w:val="231F20"/>
                <w:spacing w:val="-3"/>
                <w:w w:val="120"/>
                <w:sz w:val="18"/>
              </w:rPr>
              <w:t xml:space="preserve"> </w:t>
            </w:r>
            <w:r w:rsidRPr="008052C0">
              <w:rPr>
                <w:color w:val="231F20"/>
                <w:w w:val="120"/>
                <w:sz w:val="18"/>
              </w:rPr>
              <w:t>поисках</w:t>
            </w:r>
            <w:r w:rsidRPr="008052C0">
              <w:rPr>
                <w:color w:val="231F20"/>
                <w:spacing w:val="-51"/>
                <w:w w:val="120"/>
                <w:sz w:val="18"/>
              </w:rPr>
              <w:t xml:space="preserve"> </w:t>
            </w:r>
            <w:r w:rsidRPr="008052C0">
              <w:rPr>
                <w:color w:val="231F20"/>
                <w:w w:val="120"/>
                <w:sz w:val="18"/>
              </w:rPr>
              <w:t>композиторов,</w:t>
            </w:r>
            <w:r w:rsidRPr="008052C0">
              <w:rPr>
                <w:color w:val="231F20"/>
                <w:spacing w:val="5"/>
                <w:w w:val="120"/>
                <w:sz w:val="18"/>
              </w:rPr>
              <w:t xml:space="preserve"> </w:t>
            </w:r>
            <w:r w:rsidRPr="008052C0">
              <w:rPr>
                <w:color w:val="231F20"/>
                <w:w w:val="120"/>
                <w:sz w:val="18"/>
              </w:rPr>
              <w:t>создававших</w:t>
            </w:r>
            <w:r w:rsidRPr="008052C0">
              <w:rPr>
                <w:color w:val="231F20"/>
                <w:spacing w:val="6"/>
                <w:w w:val="120"/>
                <w:sz w:val="18"/>
              </w:rPr>
              <w:t xml:space="preserve"> </w:t>
            </w:r>
            <w:r w:rsidRPr="008052C0">
              <w:rPr>
                <w:color w:val="231F20"/>
                <w:w w:val="120"/>
                <w:sz w:val="18"/>
              </w:rPr>
              <w:t>к</w:t>
            </w:r>
            <w:r w:rsidRPr="008052C0">
              <w:rPr>
                <w:color w:val="231F20"/>
                <w:spacing w:val="5"/>
                <w:w w:val="120"/>
                <w:sz w:val="18"/>
              </w:rPr>
              <w:t xml:space="preserve"> </w:t>
            </w:r>
            <w:r w:rsidRPr="008052C0">
              <w:rPr>
                <w:color w:val="231F20"/>
                <w:w w:val="120"/>
                <w:sz w:val="18"/>
              </w:rPr>
              <w:t>ним</w:t>
            </w:r>
            <w:r w:rsidRPr="008052C0">
              <w:rPr>
                <w:color w:val="231F20"/>
                <w:spacing w:val="6"/>
                <w:w w:val="120"/>
                <w:sz w:val="18"/>
              </w:rPr>
              <w:t xml:space="preserve"> </w:t>
            </w:r>
            <w:r w:rsidRPr="008052C0">
              <w:rPr>
                <w:color w:val="231F20"/>
                <w:w w:val="120"/>
                <w:sz w:val="18"/>
              </w:rPr>
              <w:t>музыку.</w:t>
            </w:r>
            <w:r w:rsidRPr="008052C0">
              <w:rPr>
                <w:color w:val="231F20"/>
                <w:spacing w:val="5"/>
                <w:w w:val="120"/>
                <w:sz w:val="18"/>
              </w:rPr>
              <w:t xml:space="preserve"> </w:t>
            </w:r>
            <w:r w:rsidRPr="008052C0">
              <w:rPr>
                <w:color w:val="231F20"/>
                <w:w w:val="120"/>
                <w:sz w:val="18"/>
              </w:rPr>
              <w:t>Диалог</w:t>
            </w:r>
          </w:p>
          <w:p w:rsidR="008052C0" w:rsidRPr="008052C0" w:rsidRDefault="008052C0">
            <w:pPr>
              <w:pStyle w:val="TableParagraph"/>
              <w:spacing w:line="196" w:lineRule="exact"/>
              <w:ind w:left="112"/>
              <w:rPr>
                <w:sz w:val="18"/>
              </w:rPr>
            </w:pPr>
            <w:r w:rsidRPr="008052C0">
              <w:rPr>
                <w:color w:val="231F20"/>
                <w:w w:val="115"/>
                <w:sz w:val="18"/>
              </w:rPr>
              <w:t>с</w:t>
            </w:r>
            <w:r w:rsidRPr="008052C0">
              <w:rPr>
                <w:color w:val="231F20"/>
                <w:spacing w:val="23"/>
                <w:w w:val="115"/>
                <w:sz w:val="18"/>
              </w:rPr>
              <w:t xml:space="preserve"> </w:t>
            </w:r>
            <w:r w:rsidRPr="008052C0">
              <w:rPr>
                <w:color w:val="231F20"/>
                <w:w w:val="115"/>
                <w:sz w:val="18"/>
              </w:rPr>
              <w:t>учителем.</w:t>
            </w:r>
          </w:p>
          <w:p w:rsidR="008052C0" w:rsidRPr="008052C0" w:rsidRDefault="008052C0">
            <w:pPr>
              <w:pStyle w:val="TableParagraph"/>
              <w:spacing w:before="2" w:line="230" w:lineRule="auto"/>
              <w:ind w:left="112" w:right="279"/>
              <w:rPr>
                <w:sz w:val="18"/>
              </w:rPr>
            </w:pPr>
            <w:r w:rsidRPr="008052C0">
              <w:rPr>
                <w:color w:val="231F20"/>
                <w:spacing w:val="-1"/>
                <w:w w:val="120"/>
                <w:sz w:val="18"/>
              </w:rPr>
              <w:t xml:space="preserve">Просмотр фрагментов </w:t>
            </w:r>
            <w:r w:rsidRPr="008052C0">
              <w:rPr>
                <w:color w:val="231F20"/>
                <w:w w:val="120"/>
                <w:sz w:val="18"/>
              </w:rPr>
              <w:t>крупных сценических произведений,</w:t>
            </w:r>
            <w:r w:rsidRPr="008052C0">
              <w:rPr>
                <w:color w:val="231F20"/>
                <w:spacing w:val="-7"/>
                <w:w w:val="120"/>
                <w:sz w:val="18"/>
              </w:rPr>
              <w:t xml:space="preserve"> </w:t>
            </w:r>
            <w:r w:rsidRPr="008052C0">
              <w:rPr>
                <w:color w:val="231F20"/>
                <w:w w:val="120"/>
                <w:sz w:val="18"/>
              </w:rPr>
              <w:t>фильмов.</w:t>
            </w:r>
            <w:r w:rsidRPr="008052C0">
              <w:rPr>
                <w:color w:val="231F20"/>
                <w:spacing w:val="-7"/>
                <w:w w:val="120"/>
                <w:sz w:val="18"/>
              </w:rPr>
              <w:t xml:space="preserve"> </w:t>
            </w:r>
            <w:r w:rsidRPr="008052C0">
              <w:rPr>
                <w:color w:val="231F20"/>
                <w:w w:val="120"/>
                <w:sz w:val="18"/>
              </w:rPr>
              <w:t>Обсуждение</w:t>
            </w:r>
            <w:r w:rsidRPr="008052C0">
              <w:rPr>
                <w:color w:val="231F20"/>
                <w:spacing w:val="-7"/>
                <w:w w:val="120"/>
                <w:sz w:val="18"/>
              </w:rPr>
              <w:t xml:space="preserve"> </w:t>
            </w:r>
            <w:r w:rsidRPr="008052C0">
              <w:rPr>
                <w:color w:val="231F20"/>
                <w:w w:val="120"/>
                <w:sz w:val="18"/>
              </w:rPr>
              <w:t>характера</w:t>
            </w:r>
            <w:r w:rsidRPr="008052C0">
              <w:rPr>
                <w:color w:val="231F20"/>
                <w:spacing w:val="-7"/>
                <w:w w:val="120"/>
                <w:sz w:val="18"/>
              </w:rPr>
              <w:t xml:space="preserve"> </w:t>
            </w:r>
            <w:r w:rsidRPr="008052C0">
              <w:rPr>
                <w:color w:val="231F20"/>
                <w:w w:val="120"/>
                <w:sz w:val="18"/>
              </w:rPr>
              <w:t>героев</w:t>
            </w:r>
            <w:r w:rsidRPr="008052C0">
              <w:rPr>
                <w:color w:val="231F20"/>
                <w:spacing w:val="-6"/>
                <w:w w:val="120"/>
                <w:sz w:val="18"/>
              </w:rPr>
              <w:t xml:space="preserve"> </w:t>
            </w:r>
            <w:r w:rsidRPr="008052C0">
              <w:rPr>
                <w:color w:val="231F20"/>
                <w:w w:val="120"/>
                <w:sz w:val="18"/>
              </w:rPr>
              <w:t>и</w:t>
            </w:r>
            <w:r w:rsidRPr="008052C0">
              <w:rPr>
                <w:color w:val="231F20"/>
                <w:spacing w:val="-7"/>
                <w:w w:val="120"/>
                <w:sz w:val="18"/>
              </w:rPr>
              <w:t xml:space="preserve"> </w:t>
            </w:r>
            <w:r w:rsidRPr="008052C0">
              <w:rPr>
                <w:color w:val="231F20"/>
                <w:w w:val="120"/>
                <w:sz w:val="18"/>
              </w:rPr>
              <w:t>событий.</w:t>
            </w:r>
            <w:r w:rsidRPr="008052C0">
              <w:rPr>
                <w:color w:val="231F20"/>
                <w:spacing w:val="-51"/>
                <w:w w:val="120"/>
                <w:sz w:val="18"/>
              </w:rPr>
              <w:t xml:space="preserve"> </w:t>
            </w:r>
            <w:r w:rsidRPr="008052C0">
              <w:rPr>
                <w:color w:val="231F20"/>
                <w:w w:val="120"/>
                <w:sz w:val="18"/>
              </w:rPr>
              <w:t>Проблемная</w:t>
            </w:r>
            <w:r w:rsidRPr="008052C0">
              <w:rPr>
                <w:color w:val="231F20"/>
                <w:spacing w:val="4"/>
                <w:w w:val="120"/>
                <w:sz w:val="18"/>
              </w:rPr>
              <w:t xml:space="preserve"> </w:t>
            </w:r>
            <w:r w:rsidRPr="008052C0">
              <w:rPr>
                <w:color w:val="231F20"/>
                <w:w w:val="120"/>
                <w:sz w:val="18"/>
              </w:rPr>
              <w:t>ситуация:</w:t>
            </w:r>
            <w:r w:rsidRPr="008052C0">
              <w:rPr>
                <w:color w:val="231F20"/>
                <w:spacing w:val="5"/>
                <w:w w:val="120"/>
                <w:sz w:val="18"/>
              </w:rPr>
              <w:t xml:space="preserve"> </w:t>
            </w:r>
            <w:r w:rsidRPr="008052C0">
              <w:rPr>
                <w:color w:val="231F20"/>
                <w:w w:val="120"/>
                <w:sz w:val="18"/>
              </w:rPr>
              <w:t>зачем</w:t>
            </w:r>
            <w:r w:rsidRPr="008052C0">
              <w:rPr>
                <w:color w:val="231F20"/>
                <w:spacing w:val="5"/>
                <w:w w:val="120"/>
                <w:sz w:val="18"/>
              </w:rPr>
              <w:t xml:space="preserve"> </w:t>
            </w:r>
            <w:r w:rsidRPr="008052C0">
              <w:rPr>
                <w:color w:val="231F20"/>
                <w:w w:val="120"/>
                <w:sz w:val="18"/>
              </w:rPr>
              <w:t>нужна</w:t>
            </w:r>
            <w:r w:rsidRPr="008052C0">
              <w:rPr>
                <w:color w:val="231F20"/>
                <w:spacing w:val="4"/>
                <w:w w:val="120"/>
                <w:sz w:val="18"/>
              </w:rPr>
              <w:t xml:space="preserve"> </w:t>
            </w:r>
            <w:r w:rsidRPr="008052C0">
              <w:rPr>
                <w:color w:val="231F20"/>
                <w:w w:val="120"/>
                <w:sz w:val="18"/>
              </w:rPr>
              <w:t>серьёзная</w:t>
            </w:r>
            <w:r w:rsidRPr="008052C0">
              <w:rPr>
                <w:color w:val="231F20"/>
                <w:spacing w:val="5"/>
                <w:w w:val="120"/>
                <w:sz w:val="18"/>
              </w:rPr>
              <w:t xml:space="preserve"> </w:t>
            </w:r>
            <w:r w:rsidRPr="008052C0">
              <w:rPr>
                <w:color w:val="231F20"/>
                <w:w w:val="120"/>
                <w:sz w:val="18"/>
              </w:rPr>
              <w:t>музыка?</w:t>
            </w:r>
            <w:r w:rsidRPr="008052C0">
              <w:rPr>
                <w:color w:val="231F20"/>
                <w:spacing w:val="1"/>
                <w:w w:val="120"/>
                <w:sz w:val="18"/>
              </w:rPr>
              <w:t xml:space="preserve"> </w:t>
            </w:r>
            <w:r w:rsidRPr="008052C0">
              <w:rPr>
                <w:color w:val="231F20"/>
                <w:w w:val="120"/>
                <w:sz w:val="18"/>
              </w:rPr>
              <w:t>Разучивание,</w:t>
            </w:r>
            <w:r w:rsidRPr="008052C0">
              <w:rPr>
                <w:color w:val="231F20"/>
                <w:spacing w:val="-6"/>
                <w:w w:val="120"/>
                <w:sz w:val="18"/>
              </w:rPr>
              <w:t xml:space="preserve"> </w:t>
            </w:r>
            <w:r w:rsidRPr="008052C0">
              <w:rPr>
                <w:color w:val="231F20"/>
                <w:w w:val="120"/>
                <w:sz w:val="18"/>
              </w:rPr>
              <w:t>исполнение</w:t>
            </w:r>
            <w:r w:rsidRPr="008052C0">
              <w:rPr>
                <w:color w:val="231F20"/>
                <w:spacing w:val="-5"/>
                <w:w w:val="120"/>
                <w:sz w:val="18"/>
              </w:rPr>
              <w:t xml:space="preserve"> </w:t>
            </w:r>
            <w:r w:rsidRPr="008052C0">
              <w:rPr>
                <w:color w:val="231F20"/>
                <w:w w:val="120"/>
                <w:sz w:val="18"/>
              </w:rPr>
              <w:t>песен</w:t>
            </w:r>
            <w:r w:rsidRPr="008052C0">
              <w:rPr>
                <w:color w:val="231F20"/>
                <w:spacing w:val="-5"/>
                <w:w w:val="120"/>
                <w:sz w:val="18"/>
              </w:rPr>
              <w:t xml:space="preserve"> </w:t>
            </w:r>
            <w:r w:rsidRPr="008052C0">
              <w:rPr>
                <w:color w:val="231F20"/>
                <w:w w:val="120"/>
                <w:sz w:val="18"/>
              </w:rPr>
              <w:t>о</w:t>
            </w:r>
            <w:r w:rsidRPr="008052C0">
              <w:rPr>
                <w:color w:val="231F20"/>
                <w:spacing w:val="-5"/>
                <w:w w:val="120"/>
                <w:sz w:val="18"/>
              </w:rPr>
              <w:t xml:space="preserve"> </w:t>
            </w:r>
            <w:r w:rsidRPr="008052C0">
              <w:rPr>
                <w:color w:val="231F20"/>
                <w:w w:val="120"/>
                <w:sz w:val="18"/>
              </w:rPr>
              <w:t>Родине,</w:t>
            </w:r>
            <w:r w:rsidRPr="008052C0">
              <w:rPr>
                <w:color w:val="231F20"/>
                <w:spacing w:val="-6"/>
                <w:w w:val="120"/>
                <w:sz w:val="18"/>
              </w:rPr>
              <w:t xml:space="preserve"> </w:t>
            </w:r>
            <w:r w:rsidRPr="008052C0">
              <w:rPr>
                <w:color w:val="231F20"/>
                <w:w w:val="120"/>
                <w:sz w:val="18"/>
              </w:rPr>
              <w:t>нашей</w:t>
            </w:r>
            <w:r w:rsidRPr="008052C0">
              <w:rPr>
                <w:color w:val="231F20"/>
                <w:spacing w:val="-5"/>
                <w:w w:val="120"/>
                <w:sz w:val="18"/>
              </w:rPr>
              <w:t xml:space="preserve"> </w:t>
            </w:r>
            <w:r w:rsidRPr="008052C0">
              <w:rPr>
                <w:color w:val="231F20"/>
                <w:w w:val="120"/>
                <w:sz w:val="18"/>
              </w:rPr>
              <w:t>стране,</w:t>
            </w:r>
            <w:r w:rsidRPr="008052C0">
              <w:rPr>
                <w:color w:val="231F20"/>
                <w:spacing w:val="-51"/>
                <w:w w:val="120"/>
                <w:sz w:val="18"/>
              </w:rPr>
              <w:t xml:space="preserve"> </w:t>
            </w:r>
            <w:r w:rsidRPr="008052C0">
              <w:rPr>
                <w:color w:val="231F20"/>
                <w:w w:val="120"/>
                <w:sz w:val="18"/>
              </w:rPr>
              <w:t>исторических</w:t>
            </w:r>
            <w:r w:rsidRPr="008052C0">
              <w:rPr>
                <w:color w:val="231F20"/>
                <w:spacing w:val="6"/>
                <w:w w:val="120"/>
                <w:sz w:val="18"/>
              </w:rPr>
              <w:t xml:space="preserve"> </w:t>
            </w:r>
            <w:r w:rsidRPr="008052C0">
              <w:rPr>
                <w:color w:val="231F20"/>
                <w:w w:val="120"/>
                <w:sz w:val="18"/>
              </w:rPr>
              <w:t>событиях</w:t>
            </w:r>
            <w:r w:rsidRPr="008052C0">
              <w:rPr>
                <w:color w:val="231F20"/>
                <w:spacing w:val="6"/>
                <w:w w:val="120"/>
                <w:sz w:val="18"/>
              </w:rPr>
              <w:t xml:space="preserve"> </w:t>
            </w:r>
            <w:r w:rsidRPr="008052C0">
              <w:rPr>
                <w:color w:val="231F20"/>
                <w:w w:val="120"/>
                <w:sz w:val="18"/>
              </w:rPr>
              <w:t>и</w:t>
            </w:r>
            <w:r w:rsidRPr="008052C0">
              <w:rPr>
                <w:color w:val="231F20"/>
                <w:spacing w:val="7"/>
                <w:w w:val="120"/>
                <w:sz w:val="18"/>
              </w:rPr>
              <w:t xml:space="preserve"> </w:t>
            </w:r>
            <w:r w:rsidRPr="008052C0">
              <w:rPr>
                <w:color w:val="231F20"/>
                <w:w w:val="120"/>
                <w:sz w:val="18"/>
              </w:rPr>
              <w:t>подвигах</w:t>
            </w:r>
            <w:r w:rsidRPr="008052C0">
              <w:rPr>
                <w:color w:val="231F20"/>
                <w:spacing w:val="6"/>
                <w:w w:val="120"/>
                <w:sz w:val="18"/>
              </w:rPr>
              <w:t xml:space="preserve"> </w:t>
            </w:r>
            <w:r w:rsidRPr="008052C0">
              <w:rPr>
                <w:color w:val="231F20"/>
                <w:w w:val="120"/>
                <w:sz w:val="18"/>
              </w:rPr>
              <w:t>героев.</w:t>
            </w:r>
          </w:p>
          <w:p w:rsidR="008052C0" w:rsidRPr="008052C0" w:rsidRDefault="008052C0">
            <w:pPr>
              <w:pStyle w:val="TableParagraph"/>
              <w:spacing w:line="195"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before="2" w:line="230" w:lineRule="auto"/>
              <w:ind w:left="112" w:right="459"/>
              <w:rPr>
                <w:sz w:val="18"/>
              </w:rPr>
            </w:pPr>
            <w:r w:rsidRPr="008052C0">
              <w:rPr>
                <w:color w:val="231F20"/>
                <w:w w:val="120"/>
                <w:sz w:val="18"/>
              </w:rPr>
              <w:t>Посещение театра/кинотеатра —</w:t>
            </w:r>
            <w:r w:rsidRPr="008052C0">
              <w:rPr>
                <w:color w:val="231F20"/>
                <w:spacing w:val="1"/>
                <w:w w:val="120"/>
                <w:sz w:val="18"/>
              </w:rPr>
              <w:t xml:space="preserve"> </w:t>
            </w:r>
            <w:r w:rsidRPr="008052C0">
              <w:rPr>
                <w:color w:val="231F20"/>
                <w:w w:val="120"/>
                <w:sz w:val="18"/>
              </w:rPr>
              <w:t>просмотр спектакля/</w:t>
            </w:r>
            <w:r w:rsidRPr="008052C0">
              <w:rPr>
                <w:color w:val="231F20"/>
                <w:spacing w:val="-51"/>
                <w:w w:val="120"/>
                <w:sz w:val="18"/>
              </w:rPr>
              <w:t xml:space="preserve"> </w:t>
            </w:r>
            <w:r w:rsidRPr="008052C0">
              <w:rPr>
                <w:color w:val="231F20"/>
                <w:w w:val="120"/>
                <w:sz w:val="18"/>
              </w:rPr>
              <w:t>фильма</w:t>
            </w:r>
            <w:r w:rsidRPr="008052C0">
              <w:rPr>
                <w:color w:val="231F20"/>
                <w:spacing w:val="7"/>
                <w:w w:val="120"/>
                <w:sz w:val="18"/>
              </w:rPr>
              <w:t xml:space="preserve"> </w:t>
            </w:r>
            <w:r w:rsidRPr="008052C0">
              <w:rPr>
                <w:color w:val="231F20"/>
                <w:w w:val="120"/>
                <w:sz w:val="18"/>
              </w:rPr>
              <w:t>патриотического</w:t>
            </w:r>
            <w:r w:rsidRPr="008052C0">
              <w:rPr>
                <w:color w:val="231F20"/>
                <w:spacing w:val="8"/>
                <w:w w:val="120"/>
                <w:sz w:val="18"/>
              </w:rPr>
              <w:t xml:space="preserve"> </w:t>
            </w:r>
            <w:r w:rsidRPr="008052C0">
              <w:rPr>
                <w:color w:val="231F20"/>
                <w:w w:val="120"/>
                <w:sz w:val="18"/>
              </w:rPr>
              <w:t>содержания.</w:t>
            </w:r>
          </w:p>
          <w:p w:rsidR="008052C0" w:rsidRPr="008052C0" w:rsidRDefault="008052C0">
            <w:pPr>
              <w:pStyle w:val="TableParagraph"/>
              <w:spacing w:line="230" w:lineRule="auto"/>
              <w:ind w:left="112" w:right="150"/>
              <w:rPr>
                <w:sz w:val="18"/>
              </w:rPr>
            </w:pPr>
            <w:r w:rsidRPr="008052C0">
              <w:rPr>
                <w:color w:val="231F20"/>
                <w:spacing w:val="-1"/>
                <w:w w:val="120"/>
                <w:sz w:val="18"/>
              </w:rPr>
              <w:t>Участие</w:t>
            </w:r>
            <w:r w:rsidRPr="008052C0">
              <w:rPr>
                <w:color w:val="231F20"/>
                <w:spacing w:val="-12"/>
                <w:w w:val="120"/>
                <w:sz w:val="18"/>
              </w:rPr>
              <w:t xml:space="preserve"> </w:t>
            </w:r>
            <w:r w:rsidRPr="008052C0">
              <w:rPr>
                <w:color w:val="231F20"/>
                <w:w w:val="120"/>
                <w:sz w:val="18"/>
              </w:rPr>
              <w:t>в</w:t>
            </w:r>
            <w:r w:rsidRPr="008052C0">
              <w:rPr>
                <w:color w:val="231F20"/>
                <w:spacing w:val="-12"/>
                <w:w w:val="120"/>
                <w:sz w:val="18"/>
              </w:rPr>
              <w:t xml:space="preserve"> </w:t>
            </w:r>
            <w:r w:rsidRPr="008052C0">
              <w:rPr>
                <w:color w:val="231F20"/>
                <w:w w:val="120"/>
                <w:sz w:val="18"/>
              </w:rPr>
              <w:t>концерте,</w:t>
            </w:r>
            <w:r w:rsidRPr="008052C0">
              <w:rPr>
                <w:color w:val="231F20"/>
                <w:spacing w:val="-12"/>
                <w:w w:val="120"/>
                <w:sz w:val="18"/>
              </w:rPr>
              <w:t xml:space="preserve"> </w:t>
            </w:r>
            <w:r w:rsidRPr="008052C0">
              <w:rPr>
                <w:color w:val="231F20"/>
                <w:w w:val="120"/>
                <w:sz w:val="18"/>
              </w:rPr>
              <w:t>фестивале,</w:t>
            </w:r>
            <w:r w:rsidRPr="008052C0">
              <w:rPr>
                <w:color w:val="231F20"/>
                <w:spacing w:val="-11"/>
                <w:w w:val="120"/>
                <w:sz w:val="18"/>
              </w:rPr>
              <w:t xml:space="preserve"> </w:t>
            </w:r>
            <w:r w:rsidRPr="008052C0">
              <w:rPr>
                <w:color w:val="231F20"/>
                <w:w w:val="120"/>
                <w:sz w:val="18"/>
              </w:rPr>
              <w:t>конференции</w:t>
            </w:r>
            <w:r w:rsidRPr="008052C0">
              <w:rPr>
                <w:color w:val="231F20"/>
                <w:spacing w:val="-12"/>
                <w:w w:val="120"/>
                <w:sz w:val="18"/>
              </w:rPr>
              <w:t xml:space="preserve"> </w:t>
            </w:r>
            <w:r w:rsidRPr="008052C0">
              <w:rPr>
                <w:color w:val="231F20"/>
                <w:w w:val="120"/>
                <w:sz w:val="18"/>
              </w:rPr>
              <w:t>патриотической</w:t>
            </w:r>
            <w:r w:rsidRPr="008052C0">
              <w:rPr>
                <w:color w:val="231F20"/>
                <w:spacing w:val="9"/>
                <w:w w:val="120"/>
                <w:sz w:val="18"/>
              </w:rPr>
              <w:t xml:space="preserve"> </w:t>
            </w:r>
            <w:r w:rsidRPr="008052C0">
              <w:rPr>
                <w:color w:val="231F20"/>
                <w:w w:val="120"/>
                <w:sz w:val="18"/>
              </w:rPr>
              <w:t>тематики</w:t>
            </w:r>
          </w:p>
        </w:tc>
      </w:tr>
    </w:tbl>
    <w:p w:rsidR="008052C0" w:rsidRDefault="008052C0" w:rsidP="008052C0">
      <w:pPr>
        <w:pStyle w:val="af1"/>
        <w:ind w:left="0" w:right="0" w:firstLine="0"/>
        <w:jc w:val="left"/>
        <w:rPr>
          <w:i/>
        </w:rPr>
      </w:pPr>
    </w:p>
    <w:p w:rsidR="008052C0" w:rsidRDefault="008052C0" w:rsidP="008052C0">
      <w:pPr>
        <w:pStyle w:val="af1"/>
        <w:ind w:left="0" w:right="0" w:firstLine="0"/>
        <w:jc w:val="left"/>
        <w:rPr>
          <w:i/>
        </w:rPr>
      </w:pPr>
    </w:p>
    <w:p w:rsidR="008052C0" w:rsidRDefault="008052C0" w:rsidP="008052C0">
      <w:pPr>
        <w:pStyle w:val="af1"/>
        <w:spacing w:before="6"/>
        <w:ind w:left="0" w:right="0" w:firstLine="0"/>
        <w:jc w:val="left"/>
        <w:rPr>
          <w:sz w:val="18"/>
        </w:rPr>
      </w:pPr>
      <w:r>
        <w:rPr>
          <w:color w:val="231F20"/>
          <w:w w:val="120"/>
          <w:position w:val="4"/>
          <w:sz w:val="12"/>
        </w:rPr>
        <w:t>1</w:t>
      </w:r>
      <w:r>
        <w:rPr>
          <w:color w:val="231F20"/>
          <w:spacing w:val="1"/>
          <w:w w:val="120"/>
          <w:position w:val="4"/>
          <w:sz w:val="12"/>
        </w:rPr>
        <w:t xml:space="preserve"> </w:t>
      </w:r>
      <w:r>
        <w:rPr>
          <w:color w:val="231F20"/>
          <w:w w:val="120"/>
          <w:sz w:val="18"/>
        </w:rPr>
        <w:t>В данном блоке могут быть освещены такие произведения, как опера «Иван Су-</w:t>
      </w:r>
      <w:r>
        <w:rPr>
          <w:color w:val="231F20"/>
          <w:spacing w:val="1"/>
          <w:w w:val="120"/>
          <w:sz w:val="18"/>
        </w:rPr>
        <w:t xml:space="preserve"> </w:t>
      </w:r>
      <w:r>
        <w:rPr>
          <w:color w:val="231F20"/>
          <w:w w:val="120"/>
          <w:sz w:val="18"/>
        </w:rPr>
        <w:t>санин» М. И. Глинки; опера «Война и мир», музыка к кинофильму «Александр</w:t>
      </w:r>
      <w:r>
        <w:rPr>
          <w:color w:val="231F20"/>
          <w:spacing w:val="1"/>
          <w:w w:val="120"/>
          <w:sz w:val="18"/>
        </w:rPr>
        <w:t xml:space="preserve"> </w:t>
      </w:r>
      <w:r>
        <w:rPr>
          <w:color w:val="231F20"/>
          <w:w w:val="120"/>
          <w:sz w:val="18"/>
        </w:rPr>
        <w:t>Невский» С. С. Прокофьева, оперы «Борис Годунов» и «Хованщина» М. П. Мусоргского</w:t>
      </w:r>
      <w:r>
        <w:rPr>
          <w:color w:val="231F20"/>
          <w:spacing w:val="9"/>
          <w:w w:val="120"/>
          <w:sz w:val="18"/>
        </w:rPr>
        <w:t xml:space="preserve"> </w:t>
      </w:r>
      <w:r>
        <w:rPr>
          <w:color w:val="231F20"/>
          <w:w w:val="120"/>
          <w:sz w:val="18"/>
        </w:rPr>
        <w:t>и</w:t>
      </w:r>
      <w:r>
        <w:rPr>
          <w:color w:val="231F20"/>
          <w:spacing w:val="10"/>
          <w:w w:val="120"/>
          <w:sz w:val="18"/>
        </w:rPr>
        <w:t xml:space="preserve"> </w:t>
      </w:r>
      <w:r>
        <w:rPr>
          <w:color w:val="231F20"/>
          <w:w w:val="120"/>
          <w:sz w:val="18"/>
        </w:rPr>
        <w:t>др.</w:t>
      </w:r>
    </w:p>
    <w:p w:rsidR="008052C0" w:rsidRDefault="008052C0" w:rsidP="008052C0">
      <w:pPr>
        <w:widowControl/>
        <w:autoSpaceDE/>
        <w:autoSpaceDN/>
        <w:spacing w:line="230" w:lineRule="auto"/>
        <w:rPr>
          <w:sz w:val="18"/>
        </w:rPr>
        <w:sectPr w:rsidR="008052C0">
          <w:pgSz w:w="12020" w:h="7830" w:orient="landscape"/>
          <w:pgMar w:top="640" w:right="600" w:bottom="280" w:left="1020" w:header="0" w:footer="0" w:gutter="0"/>
          <w:cols w:space="720"/>
        </w:sectPr>
      </w:pPr>
    </w:p>
    <w:p w:rsidR="008052C0" w:rsidRDefault="008052C0" w:rsidP="008052C0">
      <w:pPr>
        <w:pStyle w:val="2"/>
        <w:ind w:left="113"/>
      </w:pPr>
      <w:r>
        <w:rPr>
          <w:noProof/>
          <w:lang w:eastAsia="ru-RU"/>
        </w:rPr>
        <w:lastRenderedPageBreak/>
        <mc:AlternateContent>
          <mc:Choice Requires="wps">
            <w:drawing>
              <wp:anchor distT="0" distB="0" distL="114300" distR="114300" simplePos="0" relativeHeight="251673600" behindDoc="0" locked="0" layoutInCell="1" allowOverlap="1">
                <wp:simplePos x="0" y="0"/>
                <wp:positionH relativeFrom="page">
                  <wp:posOffset>431165</wp:posOffset>
                </wp:positionH>
                <wp:positionV relativeFrom="page">
                  <wp:posOffset>455295</wp:posOffset>
                </wp:positionV>
                <wp:extent cx="158750" cy="1096645"/>
                <wp:effectExtent l="2540" t="0" r="635" b="635"/>
                <wp:wrapNone/>
                <wp:docPr id="37"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7" o:spid="_x0000_s1040" type="#_x0000_t202" style="position:absolute;left:0;text-align:left;margin-left:33.95pt;margin-top:35.85pt;width:12.5pt;height:86.3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" filled="f" stroked="f">
                <v:textbox style="layout-flow:vertical" inset="0,0,0,0">
                  <w:txbxContent>
                    <w:p w:rsidR="008052C0" w:rsidRDefault="008052C0" w:rsidP="008052C0">
                      <w:pPr>
                        <w:spacing w:before="15"/>
                        <w:ind w:left="20"/>
                        <w:rPr>
                          <w:rFonts w:ascii="Trebuchet MS" w:hAnsi="Trebuchet MS"/>
                          <w:sz w:val="18"/>
                        </w:rPr>
                      </w:pPr>
                    </w:p>
                  </w:txbxContent>
                </v:textbox>
                <w10:wrap anchorx="page" anchory="page"/>
              </v:shape>
            </w:pict>
          </mc:Fallback>
        </mc:AlternateContent>
      </w:r>
      <w:r>
        <w:rPr>
          <w:noProof/>
          <w:lang w:eastAsia="ru-RU"/>
        </w:rPr>
        <mc:AlternateContent>
          <mc:Choice Requires="wps">
            <w:drawing>
              <wp:anchor distT="0" distB="0" distL="114300" distR="114300" simplePos="0" relativeHeight="251674624" behindDoc="0" locked="0" layoutInCell="1" allowOverlap="1">
                <wp:simplePos x="0" y="0"/>
                <wp:positionH relativeFrom="page">
                  <wp:posOffset>429895</wp:posOffset>
                </wp:positionH>
                <wp:positionV relativeFrom="page">
                  <wp:posOffset>4316730</wp:posOffset>
                </wp:positionV>
                <wp:extent cx="160020" cy="189230"/>
                <wp:effectExtent l="1270" t="1905" r="635" b="0"/>
                <wp:wrapNone/>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6"/>
                              <w:ind w:left="20"/>
                              <w:rPr>
                                <w:rFonts w:asci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6" o:spid="_x0000_s1041" type="#_x0000_t202" style="position:absolute;left:0;text-align:left;margin-left:33.85pt;margin-top:339.9pt;width:12.6pt;height:14.9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" filled="f" stroked="f">
                <v:textbox style="layout-flow:vertical" inset="0,0,0,0">
                  <w:txbxContent>
                    <w:p w:rsidR="008052C0" w:rsidRDefault="008052C0" w:rsidP="008052C0">
                      <w:pPr>
                        <w:spacing w:before="16"/>
                        <w:ind w:left="20"/>
                        <w:rPr>
                          <w:rFonts w:ascii="Trebuchet MS"/>
                          <w:sz w:val="18"/>
                        </w:rPr>
                      </w:pPr>
                    </w:p>
                  </w:txbxContent>
                </v:textbox>
                <w10:wrap anchorx="page" anchory="page"/>
              </v:shape>
            </w:pict>
          </mc:Fallback>
        </mc:AlternateContent>
      </w:r>
      <w:r>
        <w:rPr>
          <w:color w:val="231F20"/>
          <w:w w:val="85"/>
        </w:rPr>
        <w:t>Модуль</w:t>
      </w:r>
      <w:r>
        <w:rPr>
          <w:color w:val="231F20"/>
          <w:spacing w:val="10"/>
          <w:w w:val="85"/>
        </w:rPr>
        <w:t xml:space="preserve"> </w:t>
      </w:r>
      <w:r>
        <w:rPr>
          <w:color w:val="231F20"/>
          <w:w w:val="85"/>
        </w:rPr>
        <w:t>№</w:t>
      </w:r>
      <w:r>
        <w:rPr>
          <w:color w:val="231F20"/>
          <w:spacing w:val="10"/>
          <w:w w:val="85"/>
        </w:rPr>
        <w:t xml:space="preserve"> </w:t>
      </w:r>
      <w:r>
        <w:rPr>
          <w:color w:val="231F20"/>
          <w:w w:val="85"/>
        </w:rPr>
        <w:t>8</w:t>
      </w:r>
      <w:r>
        <w:rPr>
          <w:color w:val="231F20"/>
          <w:spacing w:val="11"/>
          <w:w w:val="85"/>
        </w:rPr>
        <w:t xml:space="preserve"> </w:t>
      </w:r>
      <w:r>
        <w:rPr>
          <w:color w:val="231F20"/>
          <w:w w:val="85"/>
        </w:rPr>
        <w:t>«Музыка</w:t>
      </w:r>
      <w:r>
        <w:rPr>
          <w:color w:val="231F20"/>
          <w:spacing w:val="10"/>
          <w:w w:val="85"/>
        </w:rPr>
        <w:t xml:space="preserve"> </w:t>
      </w:r>
      <w:r>
        <w:rPr>
          <w:color w:val="231F20"/>
          <w:w w:val="85"/>
        </w:rPr>
        <w:t>в</w:t>
      </w:r>
      <w:r>
        <w:rPr>
          <w:color w:val="231F20"/>
          <w:spacing w:val="11"/>
          <w:w w:val="85"/>
        </w:rPr>
        <w:t xml:space="preserve"> </w:t>
      </w:r>
      <w:r>
        <w:rPr>
          <w:color w:val="231F20"/>
          <w:w w:val="85"/>
        </w:rPr>
        <w:t>жизни</w:t>
      </w:r>
      <w:r>
        <w:rPr>
          <w:color w:val="231F20"/>
          <w:spacing w:val="10"/>
          <w:w w:val="85"/>
        </w:rPr>
        <w:t xml:space="preserve"> </w:t>
      </w:r>
      <w:r>
        <w:rPr>
          <w:color w:val="231F20"/>
          <w:w w:val="85"/>
        </w:rPr>
        <w:t>человека»</w:t>
      </w:r>
    </w:p>
    <w:p w:rsidR="008052C0" w:rsidRDefault="008052C0" w:rsidP="008052C0">
      <w:pPr>
        <w:pStyle w:val="af1"/>
        <w:spacing w:before="62" w:line="242" w:lineRule="auto"/>
        <w:ind w:left="113" w:right="194"/>
      </w:pPr>
      <w:r>
        <w:rPr>
          <w:color w:val="231F20"/>
          <w:w w:val="115"/>
        </w:rPr>
        <w:t>Главное содержание данного модуля сосредоточено вокруг рефлексивного</w:t>
      </w:r>
      <w:r>
        <w:rPr>
          <w:color w:val="231F20"/>
          <w:spacing w:val="-55"/>
          <w:w w:val="115"/>
        </w:rPr>
        <w:t xml:space="preserve"> </w:t>
      </w:r>
      <w:r>
        <w:rPr>
          <w:color w:val="231F20"/>
          <w:w w:val="115"/>
        </w:rPr>
        <w:t>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w:t>
      </w:r>
      <w:r>
        <w:rPr>
          <w:color w:val="231F20"/>
          <w:spacing w:val="1"/>
          <w:w w:val="115"/>
        </w:rPr>
        <w:t xml:space="preserve"> </w:t>
      </w:r>
      <w:r>
        <w:rPr>
          <w:color w:val="231F20"/>
          <w:w w:val="115"/>
        </w:rPr>
        <w:t>движений, способность к сопереживанию как при восприятии произведений</w:t>
      </w:r>
      <w:r>
        <w:rPr>
          <w:color w:val="231F20"/>
          <w:spacing w:val="1"/>
          <w:w w:val="115"/>
        </w:rPr>
        <w:t xml:space="preserve"> </w:t>
      </w:r>
      <w:r>
        <w:rPr>
          <w:color w:val="231F20"/>
          <w:w w:val="115"/>
        </w:rPr>
        <w:t>искусства, так и в непосредственном общении с другими людьми. Формы</w:t>
      </w:r>
      <w:r>
        <w:rPr>
          <w:color w:val="231F20"/>
          <w:spacing w:val="1"/>
          <w:w w:val="115"/>
        </w:rPr>
        <w:t xml:space="preserve"> </w:t>
      </w:r>
      <w:r>
        <w:rPr>
          <w:color w:val="231F20"/>
          <w:w w:val="115"/>
        </w:rPr>
        <w:t>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w:t>
      </w:r>
      <w:r>
        <w:rPr>
          <w:color w:val="231F20"/>
          <w:spacing w:val="1"/>
          <w:w w:val="115"/>
        </w:rPr>
        <w:t xml:space="preserve"> </w:t>
      </w:r>
      <w:r>
        <w:rPr>
          <w:color w:val="231F20"/>
          <w:w w:val="115"/>
        </w:rPr>
        <w:t>чувства</w:t>
      </w:r>
      <w:r>
        <w:rPr>
          <w:color w:val="231F20"/>
          <w:spacing w:val="20"/>
          <w:w w:val="115"/>
        </w:rPr>
        <w:t xml:space="preserve"> </w:t>
      </w:r>
      <w:r>
        <w:rPr>
          <w:color w:val="231F20"/>
          <w:w w:val="115"/>
        </w:rPr>
        <w:t>прекрасного,</w:t>
      </w:r>
      <w:r>
        <w:rPr>
          <w:color w:val="231F20"/>
          <w:spacing w:val="21"/>
          <w:w w:val="115"/>
        </w:rPr>
        <w:t xml:space="preserve"> </w:t>
      </w:r>
      <w:r>
        <w:rPr>
          <w:color w:val="231F20"/>
          <w:w w:val="115"/>
        </w:rPr>
        <w:t>пробуждение</w:t>
      </w:r>
      <w:r>
        <w:rPr>
          <w:color w:val="231F20"/>
          <w:spacing w:val="21"/>
          <w:w w:val="115"/>
        </w:rPr>
        <w:t xml:space="preserve"> </w:t>
      </w:r>
      <w:r>
        <w:rPr>
          <w:color w:val="231F20"/>
          <w:w w:val="115"/>
        </w:rPr>
        <w:t>и</w:t>
      </w:r>
      <w:r>
        <w:rPr>
          <w:color w:val="231F20"/>
          <w:spacing w:val="21"/>
          <w:w w:val="115"/>
        </w:rPr>
        <w:t xml:space="preserve"> </w:t>
      </w:r>
      <w:r>
        <w:rPr>
          <w:color w:val="231F20"/>
          <w:w w:val="115"/>
        </w:rPr>
        <w:t>развитие</w:t>
      </w:r>
      <w:r>
        <w:rPr>
          <w:color w:val="231F20"/>
          <w:spacing w:val="20"/>
          <w:w w:val="115"/>
        </w:rPr>
        <w:t xml:space="preserve"> </w:t>
      </w:r>
      <w:r>
        <w:rPr>
          <w:color w:val="231F20"/>
          <w:w w:val="115"/>
        </w:rPr>
        <w:t>эстетических</w:t>
      </w:r>
      <w:r>
        <w:rPr>
          <w:color w:val="231F20"/>
          <w:spacing w:val="21"/>
          <w:w w:val="115"/>
        </w:rPr>
        <w:t xml:space="preserve"> </w:t>
      </w:r>
      <w:r>
        <w:rPr>
          <w:color w:val="231F20"/>
          <w:w w:val="115"/>
        </w:rPr>
        <w:t>потребностей.</w:t>
      </w:r>
    </w:p>
    <w:p w:rsidR="008052C0" w:rsidRDefault="008052C0" w:rsidP="008052C0">
      <w:pPr>
        <w:pStyle w:val="af1"/>
        <w:spacing w:before="2" w:after="1"/>
        <w:ind w:left="0" w:right="0" w:firstLine="0"/>
        <w:jc w:val="left"/>
        <w:rPr>
          <w:sz w:val="19"/>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4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6" w:line="232" w:lineRule="auto"/>
              <w:ind w:left="165"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1"/>
                <w:w w:val="95"/>
                <w:sz w:val="18"/>
                <w:lang w:val="en-US"/>
              </w:rPr>
              <w:t xml:space="preserve"> 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0"/>
              <w:rPr>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0"/>
              <w:rPr>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6" w:space="0" w:color="231F20"/>
              <w:left w:val="single" w:sz="4" w:space="0" w:color="231F20"/>
              <w:bottom w:val="single" w:sz="6" w:space="0" w:color="231F20"/>
              <w:right w:val="single" w:sz="4" w:space="0" w:color="231F20"/>
            </w:tcBorders>
          </w:tcPr>
          <w:p w:rsidR="008052C0" w:rsidRDefault="008052C0">
            <w:pPr>
              <w:pStyle w:val="TableParagraph"/>
              <w:spacing w:before="10"/>
              <w:rPr>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2482"/>
        </w:trPr>
        <w:tc>
          <w:tcPr>
            <w:tcW w:w="1191" w:type="dxa"/>
            <w:tcBorders>
              <w:top w:val="single" w:sz="4" w:space="0" w:color="231F20"/>
              <w:left w:val="single" w:sz="6" w:space="0" w:color="231F20"/>
              <w:bottom w:val="single" w:sz="6" w:space="0" w:color="231F20"/>
              <w:right w:val="single" w:sz="6" w:space="0" w:color="231F20"/>
            </w:tcBorders>
            <w:hideMark/>
          </w:tcPr>
          <w:p w:rsidR="008052C0" w:rsidRDefault="008052C0">
            <w:pPr>
              <w:pStyle w:val="TableParagraph"/>
              <w:spacing w:before="60" w:line="200" w:lineRule="exact"/>
              <w:ind w:left="110"/>
              <w:rPr>
                <w:sz w:val="18"/>
                <w:lang w:val="en-US"/>
              </w:rPr>
            </w:pPr>
            <w:r>
              <w:rPr>
                <w:color w:val="231F20"/>
                <w:w w:val="115"/>
                <w:sz w:val="18"/>
                <w:lang w:val="en-US"/>
              </w:rPr>
              <w:t>А)</w:t>
            </w:r>
          </w:p>
          <w:p w:rsidR="008052C0" w:rsidRDefault="008052C0">
            <w:pPr>
              <w:pStyle w:val="TableParagraph"/>
              <w:spacing w:line="194" w:lineRule="exact"/>
              <w:ind w:left="110"/>
              <w:rPr>
                <w:sz w:val="18"/>
                <w:lang w:val="en-US"/>
              </w:rPr>
            </w:pPr>
            <w:r>
              <w:rPr>
                <w:color w:val="231F20"/>
                <w:w w:val="115"/>
                <w:sz w:val="18"/>
                <w:lang w:val="en-US"/>
              </w:rPr>
              <w:t>1—3</w:t>
            </w:r>
          </w:p>
          <w:p w:rsidR="008052C0" w:rsidRDefault="008052C0">
            <w:pPr>
              <w:pStyle w:val="TableParagraph"/>
              <w:spacing w:before="4" w:line="223" w:lineRule="auto"/>
              <w:ind w:left="110" w:right="287"/>
              <w:rPr>
                <w:sz w:val="18"/>
                <w:lang w:val="en-US"/>
              </w:rPr>
            </w:pPr>
            <w:r>
              <w:rPr>
                <w:color w:val="231F20"/>
                <w:w w:val="115"/>
                <w:sz w:val="18"/>
                <w:lang w:val="en-US"/>
              </w:rPr>
              <w:t>учебных</w:t>
            </w:r>
            <w:r>
              <w:rPr>
                <w:color w:val="231F20"/>
                <w:spacing w:val="-49"/>
                <w:w w:val="115"/>
                <w:sz w:val="18"/>
                <w:lang w:val="en-US"/>
              </w:rPr>
              <w:t xml:space="preserve"> </w:t>
            </w:r>
            <w:r>
              <w:rPr>
                <w:color w:val="231F20"/>
                <w:w w:val="115"/>
                <w:sz w:val="18"/>
                <w:lang w:val="en-US"/>
              </w:rPr>
              <w:t>часа</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70" w:line="223" w:lineRule="auto"/>
              <w:ind w:left="110" w:right="144"/>
              <w:rPr>
                <w:sz w:val="18"/>
                <w:lang w:val="en-US"/>
              </w:rPr>
            </w:pPr>
            <w:r>
              <w:rPr>
                <w:color w:val="231F20"/>
                <w:w w:val="115"/>
                <w:sz w:val="18"/>
                <w:lang w:val="en-US"/>
              </w:rPr>
              <w:t>Красота</w:t>
            </w:r>
            <w:r>
              <w:rPr>
                <w:color w:val="231F20"/>
                <w:spacing w:val="1"/>
                <w:w w:val="115"/>
                <w:sz w:val="18"/>
                <w:lang w:val="en-US"/>
              </w:rPr>
              <w:t xml:space="preserve"> </w:t>
            </w:r>
            <w:r>
              <w:rPr>
                <w:color w:val="231F20"/>
                <w:w w:val="115"/>
                <w:sz w:val="18"/>
                <w:lang w:val="en-US"/>
              </w:rPr>
              <w:t>и вдохно-</w:t>
            </w:r>
            <w:r>
              <w:rPr>
                <w:color w:val="231F20"/>
                <w:spacing w:val="-49"/>
                <w:w w:val="115"/>
                <w:sz w:val="18"/>
                <w:lang w:val="en-US"/>
              </w:rPr>
              <w:t xml:space="preserve"> </w:t>
            </w:r>
            <w:r>
              <w:rPr>
                <w:color w:val="231F20"/>
                <w:w w:val="115"/>
                <w:sz w:val="18"/>
                <w:lang w:val="en-US"/>
              </w:rPr>
              <w:t>вение</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70" w:line="223" w:lineRule="auto"/>
              <w:ind w:left="112" w:right="118"/>
              <w:rPr>
                <w:sz w:val="18"/>
              </w:rPr>
            </w:pPr>
            <w:r w:rsidRPr="008052C0">
              <w:rPr>
                <w:color w:val="231F20"/>
                <w:w w:val="115"/>
                <w:sz w:val="18"/>
              </w:rPr>
              <w:t>Стремление</w:t>
            </w:r>
            <w:r w:rsidRPr="008052C0">
              <w:rPr>
                <w:color w:val="231F20"/>
                <w:spacing w:val="16"/>
                <w:w w:val="115"/>
                <w:sz w:val="18"/>
              </w:rPr>
              <w:t xml:space="preserve"> </w:t>
            </w:r>
            <w:r w:rsidRPr="008052C0">
              <w:rPr>
                <w:color w:val="231F20"/>
                <w:w w:val="115"/>
                <w:sz w:val="18"/>
              </w:rPr>
              <w:t>человека</w:t>
            </w:r>
            <w:r w:rsidRPr="008052C0">
              <w:rPr>
                <w:color w:val="231F20"/>
                <w:spacing w:val="-49"/>
                <w:w w:val="115"/>
                <w:sz w:val="18"/>
              </w:rPr>
              <w:t xml:space="preserve"> </w:t>
            </w:r>
            <w:r w:rsidRPr="008052C0">
              <w:rPr>
                <w:color w:val="231F20"/>
                <w:w w:val="115"/>
                <w:sz w:val="18"/>
              </w:rPr>
              <w:t>к</w:t>
            </w:r>
            <w:r w:rsidRPr="008052C0">
              <w:rPr>
                <w:color w:val="231F20"/>
                <w:spacing w:val="13"/>
                <w:w w:val="115"/>
                <w:sz w:val="18"/>
              </w:rPr>
              <w:t xml:space="preserve"> </w:t>
            </w:r>
            <w:r w:rsidRPr="008052C0">
              <w:rPr>
                <w:color w:val="231F20"/>
                <w:w w:val="115"/>
                <w:sz w:val="18"/>
              </w:rPr>
              <w:t>красоте</w:t>
            </w:r>
          </w:p>
          <w:p w:rsidR="008052C0" w:rsidRPr="008052C0" w:rsidRDefault="008052C0">
            <w:pPr>
              <w:pStyle w:val="TableParagraph"/>
              <w:spacing w:line="223" w:lineRule="auto"/>
              <w:ind w:left="112" w:right="257"/>
              <w:rPr>
                <w:sz w:val="18"/>
              </w:rPr>
            </w:pPr>
            <w:r w:rsidRPr="008052C0">
              <w:rPr>
                <w:color w:val="231F20"/>
                <w:spacing w:val="-1"/>
                <w:w w:val="115"/>
                <w:sz w:val="18"/>
              </w:rPr>
              <w:t>Особое</w:t>
            </w:r>
            <w:r w:rsidRPr="008052C0">
              <w:rPr>
                <w:color w:val="231F20"/>
                <w:spacing w:val="-10"/>
                <w:w w:val="115"/>
                <w:sz w:val="18"/>
              </w:rPr>
              <w:t xml:space="preserve"> </w:t>
            </w:r>
            <w:r w:rsidRPr="008052C0">
              <w:rPr>
                <w:color w:val="231F20"/>
                <w:spacing w:val="-1"/>
                <w:w w:val="115"/>
                <w:sz w:val="18"/>
              </w:rPr>
              <w:t>состояние</w:t>
            </w:r>
            <w:r w:rsidRPr="008052C0">
              <w:rPr>
                <w:color w:val="231F20"/>
                <w:spacing w:val="-9"/>
                <w:w w:val="115"/>
                <w:sz w:val="18"/>
              </w:rPr>
              <w:t xml:space="preserve"> </w:t>
            </w:r>
            <w:r w:rsidRPr="008052C0">
              <w:rPr>
                <w:color w:val="231F20"/>
                <w:w w:val="115"/>
                <w:sz w:val="18"/>
              </w:rPr>
              <w:t>—</w:t>
            </w:r>
            <w:r w:rsidRPr="008052C0">
              <w:rPr>
                <w:color w:val="231F20"/>
                <w:spacing w:val="-48"/>
                <w:w w:val="115"/>
                <w:sz w:val="18"/>
              </w:rPr>
              <w:t xml:space="preserve"> </w:t>
            </w:r>
            <w:r w:rsidRPr="008052C0">
              <w:rPr>
                <w:color w:val="231F20"/>
                <w:w w:val="115"/>
                <w:sz w:val="18"/>
              </w:rPr>
              <w:t>вдохновение.</w:t>
            </w:r>
          </w:p>
          <w:p w:rsidR="008052C0" w:rsidRPr="008052C0" w:rsidRDefault="008052C0">
            <w:pPr>
              <w:pStyle w:val="TableParagraph"/>
              <w:spacing w:line="223" w:lineRule="auto"/>
              <w:ind w:left="112" w:right="118"/>
              <w:rPr>
                <w:sz w:val="18"/>
              </w:rPr>
            </w:pPr>
            <w:r w:rsidRPr="008052C0">
              <w:rPr>
                <w:color w:val="231F20"/>
                <w:w w:val="115"/>
                <w:sz w:val="18"/>
              </w:rPr>
              <w:t>Музыка</w:t>
            </w:r>
            <w:r w:rsidRPr="008052C0">
              <w:rPr>
                <w:color w:val="231F20"/>
                <w:spacing w:val="1"/>
                <w:w w:val="115"/>
                <w:sz w:val="18"/>
              </w:rPr>
              <w:t xml:space="preserve"> </w:t>
            </w:r>
            <w:r w:rsidRPr="008052C0">
              <w:rPr>
                <w:color w:val="231F20"/>
                <w:w w:val="115"/>
                <w:sz w:val="18"/>
              </w:rPr>
              <w:t>—</w:t>
            </w:r>
            <w:r w:rsidRPr="008052C0">
              <w:rPr>
                <w:color w:val="231F20"/>
                <w:spacing w:val="1"/>
                <w:w w:val="115"/>
                <w:sz w:val="18"/>
              </w:rPr>
              <w:t xml:space="preserve"> </w:t>
            </w:r>
            <w:r w:rsidRPr="008052C0">
              <w:rPr>
                <w:color w:val="231F20"/>
                <w:w w:val="115"/>
                <w:sz w:val="18"/>
              </w:rPr>
              <w:t>возмож-</w:t>
            </w:r>
            <w:r w:rsidRPr="008052C0">
              <w:rPr>
                <w:color w:val="231F20"/>
                <w:spacing w:val="1"/>
                <w:w w:val="115"/>
                <w:sz w:val="18"/>
              </w:rPr>
              <w:t xml:space="preserve"> </w:t>
            </w:r>
            <w:r w:rsidRPr="008052C0">
              <w:rPr>
                <w:color w:val="231F20"/>
                <w:w w:val="115"/>
                <w:sz w:val="18"/>
              </w:rPr>
              <w:t>ность</w:t>
            </w:r>
            <w:r w:rsidRPr="008052C0">
              <w:rPr>
                <w:color w:val="231F20"/>
                <w:spacing w:val="12"/>
                <w:w w:val="115"/>
                <w:sz w:val="18"/>
              </w:rPr>
              <w:t xml:space="preserve"> </w:t>
            </w:r>
            <w:r w:rsidRPr="008052C0">
              <w:rPr>
                <w:color w:val="231F20"/>
                <w:w w:val="115"/>
                <w:sz w:val="18"/>
              </w:rPr>
              <w:t>вместе</w:t>
            </w:r>
            <w:r w:rsidRPr="008052C0">
              <w:rPr>
                <w:color w:val="231F20"/>
                <w:spacing w:val="13"/>
                <w:w w:val="115"/>
                <w:sz w:val="18"/>
              </w:rPr>
              <w:t xml:space="preserve"> </w:t>
            </w:r>
            <w:r w:rsidRPr="008052C0">
              <w:rPr>
                <w:color w:val="231F20"/>
                <w:w w:val="115"/>
                <w:sz w:val="18"/>
              </w:rPr>
              <w:t>переживать</w:t>
            </w:r>
            <w:r w:rsidRPr="008052C0">
              <w:rPr>
                <w:color w:val="231F20"/>
                <w:spacing w:val="1"/>
                <w:w w:val="115"/>
                <w:sz w:val="18"/>
              </w:rPr>
              <w:t xml:space="preserve"> </w:t>
            </w:r>
            <w:r w:rsidRPr="008052C0">
              <w:rPr>
                <w:color w:val="231F20"/>
                <w:w w:val="115"/>
                <w:sz w:val="18"/>
              </w:rPr>
              <w:t>вдохновение,</w:t>
            </w:r>
            <w:r w:rsidRPr="008052C0">
              <w:rPr>
                <w:color w:val="231F20"/>
                <w:spacing w:val="1"/>
                <w:w w:val="115"/>
                <w:sz w:val="18"/>
              </w:rPr>
              <w:t xml:space="preserve"> </w:t>
            </w:r>
            <w:r w:rsidRPr="008052C0">
              <w:rPr>
                <w:color w:val="231F20"/>
                <w:w w:val="115"/>
                <w:sz w:val="18"/>
              </w:rPr>
              <w:t>наслаждаться</w:t>
            </w:r>
            <w:r w:rsidRPr="008052C0">
              <w:rPr>
                <w:color w:val="231F20"/>
                <w:spacing w:val="1"/>
                <w:w w:val="115"/>
                <w:sz w:val="18"/>
              </w:rPr>
              <w:t xml:space="preserve"> </w:t>
            </w:r>
            <w:r w:rsidRPr="008052C0">
              <w:rPr>
                <w:color w:val="231F20"/>
                <w:w w:val="115"/>
                <w:sz w:val="18"/>
              </w:rPr>
              <w:t>красотой.</w:t>
            </w:r>
          </w:p>
          <w:p w:rsidR="008052C0" w:rsidRPr="008052C0" w:rsidRDefault="008052C0">
            <w:pPr>
              <w:pStyle w:val="TableParagraph"/>
              <w:spacing w:line="223" w:lineRule="auto"/>
              <w:ind w:left="112" w:right="118"/>
              <w:rPr>
                <w:sz w:val="18"/>
              </w:rPr>
            </w:pPr>
            <w:r w:rsidRPr="008052C0">
              <w:rPr>
                <w:color w:val="231F20"/>
                <w:w w:val="115"/>
                <w:sz w:val="18"/>
              </w:rPr>
              <w:t>Музыкальное</w:t>
            </w:r>
            <w:r w:rsidRPr="008052C0">
              <w:rPr>
                <w:color w:val="231F20"/>
                <w:spacing w:val="18"/>
                <w:w w:val="115"/>
                <w:sz w:val="18"/>
              </w:rPr>
              <w:t xml:space="preserve"> </w:t>
            </w:r>
            <w:r w:rsidRPr="008052C0">
              <w:rPr>
                <w:color w:val="231F20"/>
                <w:w w:val="115"/>
                <w:sz w:val="18"/>
              </w:rPr>
              <w:t>един-</w:t>
            </w:r>
            <w:r w:rsidRPr="008052C0">
              <w:rPr>
                <w:color w:val="231F20"/>
                <w:spacing w:val="-48"/>
                <w:w w:val="115"/>
                <w:sz w:val="18"/>
              </w:rPr>
              <w:t xml:space="preserve"> </w:t>
            </w:r>
            <w:r w:rsidRPr="008052C0">
              <w:rPr>
                <w:color w:val="231F20"/>
                <w:w w:val="115"/>
                <w:sz w:val="18"/>
              </w:rPr>
              <w:t>ство</w:t>
            </w:r>
            <w:r w:rsidRPr="008052C0">
              <w:rPr>
                <w:color w:val="231F20"/>
                <w:spacing w:val="11"/>
                <w:w w:val="115"/>
                <w:sz w:val="18"/>
              </w:rPr>
              <w:t xml:space="preserve"> </w:t>
            </w:r>
            <w:r w:rsidRPr="008052C0">
              <w:rPr>
                <w:color w:val="231F20"/>
                <w:w w:val="115"/>
                <w:sz w:val="18"/>
              </w:rPr>
              <w:t>людей</w:t>
            </w:r>
            <w:r w:rsidRPr="008052C0">
              <w:rPr>
                <w:color w:val="231F20"/>
                <w:spacing w:val="11"/>
                <w:w w:val="115"/>
                <w:sz w:val="18"/>
              </w:rPr>
              <w:t xml:space="preserve"> </w:t>
            </w:r>
            <w:r w:rsidRPr="008052C0">
              <w:rPr>
                <w:color w:val="231F20"/>
                <w:w w:val="115"/>
                <w:sz w:val="18"/>
              </w:rPr>
              <w:t>—</w:t>
            </w:r>
            <w:r w:rsidRPr="008052C0">
              <w:rPr>
                <w:color w:val="231F20"/>
                <w:spacing w:val="11"/>
                <w:w w:val="115"/>
                <w:sz w:val="18"/>
              </w:rPr>
              <w:t xml:space="preserve"> </w:t>
            </w:r>
            <w:r w:rsidRPr="008052C0">
              <w:rPr>
                <w:color w:val="231F20"/>
                <w:w w:val="115"/>
                <w:sz w:val="18"/>
              </w:rPr>
              <w:t>хор,</w:t>
            </w:r>
            <w:r w:rsidRPr="008052C0">
              <w:rPr>
                <w:color w:val="231F20"/>
                <w:spacing w:val="1"/>
                <w:w w:val="115"/>
                <w:sz w:val="18"/>
              </w:rPr>
              <w:t xml:space="preserve"> </w:t>
            </w:r>
            <w:r w:rsidRPr="008052C0">
              <w:rPr>
                <w:color w:val="231F20"/>
                <w:w w:val="115"/>
                <w:sz w:val="18"/>
              </w:rPr>
              <w:t>хоровод</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70" w:line="223" w:lineRule="auto"/>
              <w:ind w:left="112" w:right="496"/>
              <w:rPr>
                <w:sz w:val="18"/>
              </w:rPr>
            </w:pPr>
            <w:r w:rsidRPr="008052C0">
              <w:rPr>
                <w:color w:val="231F20"/>
                <w:w w:val="115"/>
                <w:sz w:val="18"/>
              </w:rPr>
              <w:t>Диалог</w:t>
            </w:r>
            <w:r w:rsidRPr="008052C0">
              <w:rPr>
                <w:color w:val="231F20"/>
                <w:spacing w:val="24"/>
                <w:w w:val="115"/>
                <w:sz w:val="18"/>
              </w:rPr>
              <w:t xml:space="preserve"> </w:t>
            </w:r>
            <w:r w:rsidRPr="008052C0">
              <w:rPr>
                <w:color w:val="231F20"/>
                <w:w w:val="115"/>
                <w:sz w:val="18"/>
              </w:rPr>
              <w:t>с</w:t>
            </w:r>
            <w:r w:rsidRPr="008052C0">
              <w:rPr>
                <w:color w:val="231F20"/>
                <w:spacing w:val="24"/>
                <w:w w:val="115"/>
                <w:sz w:val="18"/>
              </w:rPr>
              <w:t xml:space="preserve"> </w:t>
            </w:r>
            <w:r w:rsidRPr="008052C0">
              <w:rPr>
                <w:color w:val="231F20"/>
                <w:w w:val="115"/>
                <w:sz w:val="18"/>
              </w:rPr>
              <w:t>учителем</w:t>
            </w:r>
            <w:r w:rsidRPr="008052C0">
              <w:rPr>
                <w:color w:val="231F20"/>
                <w:spacing w:val="24"/>
                <w:w w:val="115"/>
                <w:sz w:val="18"/>
              </w:rPr>
              <w:t xml:space="preserve"> </w:t>
            </w:r>
            <w:r w:rsidRPr="008052C0">
              <w:rPr>
                <w:color w:val="231F20"/>
                <w:w w:val="115"/>
                <w:sz w:val="18"/>
              </w:rPr>
              <w:t>о</w:t>
            </w:r>
            <w:r w:rsidRPr="008052C0">
              <w:rPr>
                <w:color w:val="231F20"/>
                <w:spacing w:val="24"/>
                <w:w w:val="115"/>
                <w:sz w:val="18"/>
              </w:rPr>
              <w:t xml:space="preserve"> </w:t>
            </w:r>
            <w:r w:rsidRPr="008052C0">
              <w:rPr>
                <w:color w:val="231F20"/>
                <w:w w:val="115"/>
                <w:sz w:val="18"/>
              </w:rPr>
              <w:t>значении</w:t>
            </w:r>
            <w:r w:rsidRPr="008052C0">
              <w:rPr>
                <w:color w:val="231F20"/>
                <w:spacing w:val="24"/>
                <w:w w:val="115"/>
                <w:sz w:val="18"/>
              </w:rPr>
              <w:t xml:space="preserve"> </w:t>
            </w:r>
            <w:r w:rsidRPr="008052C0">
              <w:rPr>
                <w:color w:val="231F20"/>
                <w:w w:val="115"/>
                <w:sz w:val="18"/>
              </w:rPr>
              <w:t>красоты</w:t>
            </w:r>
            <w:r w:rsidRPr="008052C0">
              <w:rPr>
                <w:color w:val="231F20"/>
                <w:spacing w:val="24"/>
                <w:w w:val="115"/>
                <w:sz w:val="18"/>
              </w:rPr>
              <w:t xml:space="preserve"> </w:t>
            </w:r>
            <w:r w:rsidRPr="008052C0">
              <w:rPr>
                <w:color w:val="231F20"/>
                <w:w w:val="115"/>
                <w:sz w:val="18"/>
              </w:rPr>
              <w:t>и</w:t>
            </w:r>
            <w:r w:rsidRPr="008052C0">
              <w:rPr>
                <w:color w:val="231F20"/>
                <w:spacing w:val="24"/>
                <w:w w:val="115"/>
                <w:sz w:val="18"/>
              </w:rPr>
              <w:t xml:space="preserve"> </w:t>
            </w:r>
            <w:r w:rsidRPr="008052C0">
              <w:rPr>
                <w:color w:val="231F20"/>
                <w:w w:val="115"/>
                <w:sz w:val="18"/>
              </w:rPr>
              <w:t>вдохновения</w:t>
            </w:r>
            <w:r w:rsidRPr="008052C0">
              <w:rPr>
                <w:color w:val="231F20"/>
                <w:spacing w:val="-49"/>
                <w:w w:val="115"/>
                <w:sz w:val="18"/>
              </w:rPr>
              <w:t xml:space="preserve"> </w:t>
            </w:r>
            <w:r w:rsidRPr="008052C0">
              <w:rPr>
                <w:color w:val="231F20"/>
                <w:w w:val="115"/>
                <w:sz w:val="18"/>
              </w:rPr>
              <w:t>в</w:t>
            </w:r>
            <w:r w:rsidRPr="008052C0">
              <w:rPr>
                <w:color w:val="231F20"/>
                <w:spacing w:val="13"/>
                <w:w w:val="115"/>
                <w:sz w:val="18"/>
              </w:rPr>
              <w:t xml:space="preserve"> </w:t>
            </w:r>
            <w:r w:rsidRPr="008052C0">
              <w:rPr>
                <w:color w:val="231F20"/>
                <w:w w:val="115"/>
                <w:sz w:val="18"/>
              </w:rPr>
              <w:t>жизни</w:t>
            </w:r>
            <w:r w:rsidRPr="008052C0">
              <w:rPr>
                <w:color w:val="231F20"/>
                <w:spacing w:val="14"/>
                <w:w w:val="115"/>
                <w:sz w:val="18"/>
              </w:rPr>
              <w:t xml:space="preserve"> </w:t>
            </w:r>
            <w:r w:rsidRPr="008052C0">
              <w:rPr>
                <w:color w:val="231F20"/>
                <w:w w:val="115"/>
                <w:sz w:val="18"/>
              </w:rPr>
              <w:t>человека.</w:t>
            </w:r>
          </w:p>
          <w:p w:rsidR="008052C0" w:rsidRPr="008052C0" w:rsidRDefault="008052C0">
            <w:pPr>
              <w:pStyle w:val="TableParagraph"/>
              <w:spacing w:line="223" w:lineRule="auto"/>
              <w:ind w:left="112" w:right="87"/>
              <w:rPr>
                <w:sz w:val="18"/>
              </w:rPr>
            </w:pPr>
            <w:r w:rsidRPr="008052C0">
              <w:rPr>
                <w:color w:val="231F20"/>
                <w:w w:val="120"/>
                <w:sz w:val="18"/>
              </w:rPr>
              <w:t>Слушание музыки, концентрация на её восприятии, своём</w:t>
            </w:r>
            <w:r w:rsidRPr="008052C0">
              <w:rPr>
                <w:color w:val="231F20"/>
                <w:spacing w:val="-51"/>
                <w:w w:val="120"/>
                <w:sz w:val="18"/>
              </w:rPr>
              <w:t xml:space="preserve"> </w:t>
            </w:r>
            <w:r w:rsidRPr="008052C0">
              <w:rPr>
                <w:color w:val="231F20"/>
                <w:w w:val="120"/>
                <w:sz w:val="18"/>
              </w:rPr>
              <w:t>внутреннем</w:t>
            </w:r>
            <w:r w:rsidRPr="008052C0">
              <w:rPr>
                <w:color w:val="231F20"/>
                <w:spacing w:val="9"/>
                <w:w w:val="120"/>
                <w:sz w:val="18"/>
              </w:rPr>
              <w:t xml:space="preserve"> </w:t>
            </w:r>
            <w:r w:rsidRPr="008052C0">
              <w:rPr>
                <w:color w:val="231F20"/>
                <w:w w:val="120"/>
                <w:sz w:val="18"/>
              </w:rPr>
              <w:t>состоянии.</w:t>
            </w:r>
          </w:p>
          <w:p w:rsidR="008052C0" w:rsidRPr="008052C0" w:rsidRDefault="008052C0">
            <w:pPr>
              <w:pStyle w:val="TableParagraph"/>
              <w:spacing w:line="223" w:lineRule="auto"/>
              <w:ind w:left="112" w:right="529"/>
              <w:rPr>
                <w:sz w:val="18"/>
              </w:rPr>
            </w:pPr>
            <w:r w:rsidRPr="008052C0">
              <w:rPr>
                <w:color w:val="231F20"/>
                <w:w w:val="120"/>
                <w:sz w:val="18"/>
              </w:rPr>
              <w:t>Двигательная</w:t>
            </w:r>
            <w:r w:rsidRPr="008052C0">
              <w:rPr>
                <w:color w:val="231F20"/>
                <w:spacing w:val="-9"/>
                <w:w w:val="120"/>
                <w:sz w:val="18"/>
              </w:rPr>
              <w:t xml:space="preserve"> </w:t>
            </w:r>
            <w:r w:rsidRPr="008052C0">
              <w:rPr>
                <w:color w:val="231F20"/>
                <w:w w:val="120"/>
                <w:sz w:val="18"/>
              </w:rPr>
              <w:t>импровизация</w:t>
            </w:r>
            <w:r w:rsidRPr="008052C0">
              <w:rPr>
                <w:color w:val="231F20"/>
                <w:spacing w:val="-8"/>
                <w:w w:val="120"/>
                <w:sz w:val="18"/>
              </w:rPr>
              <w:t xml:space="preserve"> </w:t>
            </w:r>
            <w:r w:rsidRPr="008052C0">
              <w:rPr>
                <w:color w:val="231F20"/>
                <w:w w:val="120"/>
                <w:sz w:val="18"/>
              </w:rPr>
              <w:t>под</w:t>
            </w:r>
            <w:r w:rsidRPr="008052C0">
              <w:rPr>
                <w:color w:val="231F20"/>
                <w:spacing w:val="-9"/>
                <w:w w:val="120"/>
                <w:sz w:val="18"/>
              </w:rPr>
              <w:t xml:space="preserve"> </w:t>
            </w:r>
            <w:r w:rsidRPr="008052C0">
              <w:rPr>
                <w:color w:val="231F20"/>
                <w:w w:val="120"/>
                <w:sz w:val="18"/>
              </w:rPr>
              <w:t>музыку</w:t>
            </w:r>
            <w:r w:rsidRPr="008052C0">
              <w:rPr>
                <w:color w:val="231F20"/>
                <w:spacing w:val="-8"/>
                <w:w w:val="120"/>
                <w:sz w:val="18"/>
              </w:rPr>
              <w:t xml:space="preserve"> </w:t>
            </w:r>
            <w:r w:rsidRPr="008052C0">
              <w:rPr>
                <w:color w:val="231F20"/>
                <w:w w:val="120"/>
                <w:sz w:val="18"/>
              </w:rPr>
              <w:t>лирического</w:t>
            </w:r>
            <w:r w:rsidRPr="008052C0">
              <w:rPr>
                <w:color w:val="231F20"/>
                <w:spacing w:val="-51"/>
                <w:w w:val="120"/>
                <w:sz w:val="18"/>
              </w:rPr>
              <w:t xml:space="preserve"> </w:t>
            </w:r>
            <w:r w:rsidRPr="008052C0">
              <w:rPr>
                <w:color w:val="231F20"/>
                <w:w w:val="120"/>
                <w:sz w:val="18"/>
              </w:rPr>
              <w:t>характера</w:t>
            </w:r>
            <w:r w:rsidRPr="008052C0">
              <w:rPr>
                <w:color w:val="231F20"/>
                <w:spacing w:val="6"/>
                <w:w w:val="120"/>
                <w:sz w:val="18"/>
              </w:rPr>
              <w:t xml:space="preserve"> </w:t>
            </w:r>
            <w:r w:rsidRPr="008052C0">
              <w:rPr>
                <w:color w:val="231F20"/>
                <w:w w:val="120"/>
                <w:sz w:val="18"/>
              </w:rPr>
              <w:t>«Цветы</w:t>
            </w:r>
            <w:r w:rsidRPr="008052C0">
              <w:rPr>
                <w:color w:val="231F20"/>
                <w:spacing w:val="7"/>
                <w:w w:val="120"/>
                <w:sz w:val="18"/>
              </w:rPr>
              <w:t xml:space="preserve"> </w:t>
            </w:r>
            <w:r w:rsidRPr="008052C0">
              <w:rPr>
                <w:color w:val="231F20"/>
                <w:w w:val="120"/>
                <w:sz w:val="18"/>
              </w:rPr>
              <w:t>распускаются</w:t>
            </w:r>
            <w:r w:rsidRPr="008052C0">
              <w:rPr>
                <w:color w:val="231F20"/>
                <w:spacing w:val="7"/>
                <w:w w:val="120"/>
                <w:sz w:val="18"/>
              </w:rPr>
              <w:t xml:space="preserve"> </w:t>
            </w:r>
            <w:r w:rsidRPr="008052C0">
              <w:rPr>
                <w:color w:val="231F20"/>
                <w:w w:val="120"/>
                <w:sz w:val="18"/>
              </w:rPr>
              <w:t>под</w:t>
            </w:r>
            <w:r w:rsidRPr="008052C0">
              <w:rPr>
                <w:color w:val="231F20"/>
                <w:spacing w:val="7"/>
                <w:w w:val="120"/>
                <w:sz w:val="18"/>
              </w:rPr>
              <w:t xml:space="preserve"> </w:t>
            </w:r>
            <w:r w:rsidRPr="008052C0">
              <w:rPr>
                <w:color w:val="231F20"/>
                <w:w w:val="120"/>
                <w:sz w:val="18"/>
              </w:rPr>
              <w:t>музыку».</w:t>
            </w:r>
          </w:p>
          <w:p w:rsidR="008052C0" w:rsidRPr="008052C0" w:rsidRDefault="008052C0">
            <w:pPr>
              <w:pStyle w:val="TableParagraph"/>
              <w:spacing w:line="223" w:lineRule="auto"/>
              <w:ind w:left="112" w:right="151"/>
              <w:jc w:val="both"/>
              <w:rPr>
                <w:sz w:val="18"/>
              </w:rPr>
            </w:pPr>
            <w:r w:rsidRPr="008052C0">
              <w:rPr>
                <w:color w:val="231F20"/>
                <w:w w:val="115"/>
                <w:sz w:val="18"/>
              </w:rPr>
              <w:t>Выстраивание хорового унисона — вокального и психоло-</w:t>
            </w:r>
            <w:r w:rsidRPr="008052C0">
              <w:rPr>
                <w:color w:val="231F20"/>
                <w:spacing w:val="1"/>
                <w:w w:val="115"/>
                <w:sz w:val="18"/>
              </w:rPr>
              <w:t xml:space="preserve"> </w:t>
            </w:r>
            <w:r w:rsidRPr="008052C0">
              <w:rPr>
                <w:color w:val="231F20"/>
                <w:w w:val="115"/>
                <w:sz w:val="18"/>
              </w:rPr>
              <w:t>гического. Одновременное взятие и снятие звука, навыки</w:t>
            </w:r>
            <w:r w:rsidRPr="008052C0">
              <w:rPr>
                <w:color w:val="231F20"/>
                <w:spacing w:val="1"/>
                <w:w w:val="115"/>
                <w:sz w:val="18"/>
              </w:rPr>
              <w:t xml:space="preserve"> </w:t>
            </w:r>
            <w:r w:rsidRPr="008052C0">
              <w:rPr>
                <w:color w:val="231F20"/>
                <w:w w:val="115"/>
                <w:sz w:val="18"/>
              </w:rPr>
              <w:t>певческого</w:t>
            </w:r>
            <w:r w:rsidRPr="008052C0">
              <w:rPr>
                <w:color w:val="231F20"/>
                <w:spacing w:val="15"/>
                <w:w w:val="115"/>
                <w:sz w:val="18"/>
              </w:rPr>
              <w:t xml:space="preserve"> </w:t>
            </w:r>
            <w:r w:rsidRPr="008052C0">
              <w:rPr>
                <w:color w:val="231F20"/>
                <w:w w:val="115"/>
                <w:sz w:val="18"/>
              </w:rPr>
              <w:t>дыхания</w:t>
            </w:r>
            <w:r w:rsidRPr="008052C0">
              <w:rPr>
                <w:color w:val="231F20"/>
                <w:spacing w:val="15"/>
                <w:w w:val="115"/>
                <w:sz w:val="18"/>
              </w:rPr>
              <w:t xml:space="preserve"> </w:t>
            </w:r>
            <w:r w:rsidRPr="008052C0">
              <w:rPr>
                <w:color w:val="231F20"/>
                <w:w w:val="115"/>
                <w:sz w:val="18"/>
              </w:rPr>
              <w:t>по</w:t>
            </w:r>
            <w:r w:rsidRPr="008052C0">
              <w:rPr>
                <w:color w:val="231F20"/>
                <w:spacing w:val="15"/>
                <w:w w:val="115"/>
                <w:sz w:val="18"/>
              </w:rPr>
              <w:t xml:space="preserve"> </w:t>
            </w:r>
            <w:r w:rsidRPr="008052C0">
              <w:rPr>
                <w:color w:val="231F20"/>
                <w:w w:val="115"/>
                <w:sz w:val="18"/>
              </w:rPr>
              <w:t>руке</w:t>
            </w:r>
            <w:r w:rsidRPr="008052C0">
              <w:rPr>
                <w:color w:val="231F20"/>
                <w:spacing w:val="15"/>
                <w:w w:val="115"/>
                <w:sz w:val="18"/>
              </w:rPr>
              <w:t xml:space="preserve"> </w:t>
            </w:r>
            <w:r w:rsidRPr="008052C0">
              <w:rPr>
                <w:color w:val="231F20"/>
                <w:w w:val="115"/>
                <w:sz w:val="18"/>
              </w:rPr>
              <w:t>дирижёра.</w:t>
            </w:r>
          </w:p>
          <w:p w:rsidR="008052C0" w:rsidRPr="008052C0" w:rsidRDefault="008052C0">
            <w:pPr>
              <w:pStyle w:val="TableParagraph"/>
              <w:spacing w:line="223" w:lineRule="auto"/>
              <w:ind w:left="112" w:right="1594"/>
              <w:rPr>
                <w:sz w:val="18"/>
              </w:rPr>
            </w:pPr>
            <w:r w:rsidRPr="008052C0">
              <w:rPr>
                <w:color w:val="231F20"/>
                <w:w w:val="120"/>
                <w:sz w:val="18"/>
              </w:rPr>
              <w:t>Разучивание,</w:t>
            </w:r>
            <w:r w:rsidRPr="008052C0">
              <w:rPr>
                <w:color w:val="231F20"/>
                <w:spacing w:val="-10"/>
                <w:w w:val="120"/>
                <w:sz w:val="18"/>
              </w:rPr>
              <w:t xml:space="preserve"> </w:t>
            </w:r>
            <w:r w:rsidRPr="008052C0">
              <w:rPr>
                <w:color w:val="231F20"/>
                <w:w w:val="120"/>
                <w:sz w:val="18"/>
              </w:rPr>
              <w:t>исполнение</w:t>
            </w:r>
            <w:r w:rsidRPr="008052C0">
              <w:rPr>
                <w:color w:val="231F20"/>
                <w:spacing w:val="-9"/>
                <w:w w:val="120"/>
                <w:sz w:val="18"/>
              </w:rPr>
              <w:t xml:space="preserve"> </w:t>
            </w:r>
            <w:r w:rsidRPr="008052C0">
              <w:rPr>
                <w:color w:val="231F20"/>
                <w:w w:val="120"/>
                <w:sz w:val="18"/>
              </w:rPr>
              <w:t>красивой</w:t>
            </w:r>
            <w:r w:rsidRPr="008052C0">
              <w:rPr>
                <w:color w:val="231F20"/>
                <w:spacing w:val="-10"/>
                <w:w w:val="120"/>
                <w:sz w:val="18"/>
              </w:rPr>
              <w:t xml:space="preserve"> </w:t>
            </w:r>
            <w:r w:rsidRPr="008052C0">
              <w:rPr>
                <w:color w:val="231F20"/>
                <w:w w:val="120"/>
                <w:sz w:val="18"/>
              </w:rPr>
              <w:t>песни.</w:t>
            </w:r>
            <w:r w:rsidRPr="008052C0">
              <w:rPr>
                <w:color w:val="231F20"/>
                <w:spacing w:val="-51"/>
                <w:w w:val="120"/>
                <w:sz w:val="18"/>
              </w:rPr>
              <w:t xml:space="preserve"> </w:t>
            </w:r>
            <w:r w:rsidRPr="008052C0">
              <w:rPr>
                <w:i/>
                <w:color w:val="231F20"/>
                <w:w w:val="120"/>
                <w:sz w:val="18"/>
              </w:rPr>
              <w:t>На</w:t>
            </w:r>
            <w:r w:rsidRPr="008052C0">
              <w:rPr>
                <w:i/>
                <w:color w:val="231F20"/>
                <w:spacing w:val="13"/>
                <w:w w:val="120"/>
                <w:sz w:val="18"/>
              </w:rPr>
              <w:t xml:space="preserve"> </w:t>
            </w:r>
            <w:r w:rsidRPr="008052C0">
              <w:rPr>
                <w:i/>
                <w:color w:val="231F20"/>
                <w:w w:val="120"/>
                <w:sz w:val="18"/>
              </w:rPr>
              <w:t>выбор</w:t>
            </w:r>
            <w:r w:rsidRPr="008052C0">
              <w:rPr>
                <w:i/>
                <w:color w:val="231F20"/>
                <w:spacing w:val="14"/>
                <w:w w:val="120"/>
                <w:sz w:val="18"/>
              </w:rPr>
              <w:t xml:space="preserve"> </w:t>
            </w:r>
            <w:r w:rsidRPr="008052C0">
              <w:rPr>
                <w:i/>
                <w:color w:val="231F20"/>
                <w:w w:val="120"/>
                <w:sz w:val="18"/>
              </w:rPr>
              <w:t>или</w:t>
            </w:r>
            <w:r w:rsidRPr="008052C0">
              <w:rPr>
                <w:i/>
                <w:color w:val="231F20"/>
                <w:spacing w:val="13"/>
                <w:w w:val="120"/>
                <w:sz w:val="18"/>
              </w:rPr>
              <w:t xml:space="preserve"> </w:t>
            </w:r>
            <w:r w:rsidRPr="008052C0">
              <w:rPr>
                <w:i/>
                <w:color w:val="231F20"/>
                <w:w w:val="120"/>
                <w:sz w:val="18"/>
              </w:rPr>
              <w:t>факультативно</w:t>
            </w:r>
            <w:r w:rsidRPr="008052C0">
              <w:rPr>
                <w:color w:val="231F20"/>
                <w:w w:val="120"/>
                <w:sz w:val="18"/>
              </w:rPr>
              <w:t>:</w:t>
            </w:r>
            <w:r w:rsidRPr="008052C0">
              <w:rPr>
                <w:color w:val="231F20"/>
                <w:spacing w:val="1"/>
                <w:w w:val="120"/>
                <w:sz w:val="18"/>
              </w:rPr>
              <w:t xml:space="preserve"> </w:t>
            </w:r>
            <w:r w:rsidRPr="008052C0">
              <w:rPr>
                <w:color w:val="231F20"/>
                <w:w w:val="120"/>
                <w:sz w:val="18"/>
              </w:rPr>
              <w:t>Разучивание</w:t>
            </w:r>
            <w:r w:rsidRPr="008052C0">
              <w:rPr>
                <w:color w:val="231F20"/>
                <w:spacing w:val="-9"/>
                <w:w w:val="120"/>
                <w:sz w:val="18"/>
              </w:rPr>
              <w:t xml:space="preserve"> </w:t>
            </w:r>
            <w:r w:rsidRPr="008052C0">
              <w:rPr>
                <w:color w:val="231F20"/>
                <w:w w:val="120"/>
                <w:sz w:val="18"/>
              </w:rPr>
              <w:t>хоровода,</w:t>
            </w:r>
            <w:r w:rsidRPr="008052C0">
              <w:rPr>
                <w:color w:val="231F20"/>
                <w:spacing w:val="-9"/>
                <w:w w:val="120"/>
                <w:sz w:val="18"/>
              </w:rPr>
              <w:t xml:space="preserve"> </w:t>
            </w:r>
            <w:r w:rsidRPr="008052C0">
              <w:rPr>
                <w:color w:val="231F20"/>
                <w:w w:val="120"/>
                <w:sz w:val="18"/>
              </w:rPr>
              <w:t>социальные</w:t>
            </w:r>
            <w:r w:rsidRPr="008052C0">
              <w:rPr>
                <w:color w:val="231F20"/>
                <w:spacing w:val="-9"/>
                <w:w w:val="120"/>
                <w:sz w:val="18"/>
              </w:rPr>
              <w:t xml:space="preserve"> </w:t>
            </w:r>
            <w:r w:rsidRPr="008052C0">
              <w:rPr>
                <w:color w:val="231F20"/>
                <w:w w:val="120"/>
                <w:sz w:val="18"/>
              </w:rPr>
              <w:t>танцы</w:t>
            </w:r>
          </w:p>
        </w:tc>
      </w:tr>
    </w:tbl>
    <w:p w:rsidR="008052C0" w:rsidRDefault="008052C0" w:rsidP="008052C0">
      <w:pPr>
        <w:widowControl/>
        <w:autoSpaceDE/>
        <w:autoSpaceDN/>
        <w:spacing w:line="223" w:lineRule="auto"/>
        <w:rPr>
          <w:sz w:val="18"/>
        </w:rPr>
        <w:sectPr w:rsidR="008052C0">
          <w:pgSz w:w="12020" w:h="7830" w:orient="landscape"/>
          <w:pgMar w:top="600" w:right="600" w:bottom="280" w:left="1020" w:header="0" w:footer="0" w:gutter="0"/>
          <w:cols w:space="720"/>
        </w:sectPr>
      </w:pPr>
    </w:p>
    <w:p w:rsidR="008052C0" w:rsidRDefault="008052C0" w:rsidP="008052C0">
      <w:pPr>
        <w:ind w:right="135"/>
        <w:jc w:val="right"/>
        <w:rPr>
          <w:i/>
          <w:sz w:val="18"/>
        </w:rPr>
      </w:pPr>
      <w:r>
        <w:rPr>
          <w:noProof/>
          <w:lang w:eastAsia="ru-RU"/>
        </w:rPr>
        <w:lastRenderedPageBreak/>
        <mc:AlternateContent>
          <mc:Choice Requires="wps">
            <w:drawing>
              <wp:anchor distT="0" distB="0" distL="114300" distR="114300" simplePos="0" relativeHeight="251675648" behindDoc="0" locked="0" layoutInCell="1" allowOverlap="1">
                <wp:simplePos x="0" y="0"/>
                <wp:positionH relativeFrom="page">
                  <wp:posOffset>429895</wp:posOffset>
                </wp:positionH>
                <wp:positionV relativeFrom="page">
                  <wp:posOffset>455295</wp:posOffset>
                </wp:positionV>
                <wp:extent cx="160020" cy="204470"/>
                <wp:effectExtent l="1270" t="0" r="635" b="0"/>
                <wp:wrapNone/>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6"/>
                              <w:ind w:left="20"/>
                              <w:rPr>
                                <w:rFonts w:asci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5" o:spid="_x0000_s1042" type="#_x0000_t202" style="position:absolute;left:0;text-align:left;margin-left:33.85pt;margin-top:35.85pt;width:12.6pt;height:16.1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" filled="f" stroked="f">
                <v:textbox style="layout-flow:vertical" inset="0,0,0,0">
                  <w:txbxContent>
                    <w:p w:rsidR="008052C0" w:rsidRDefault="008052C0" w:rsidP="008052C0">
                      <w:pPr>
                        <w:spacing w:before="16"/>
                        <w:ind w:left="20"/>
                        <w:rPr>
                          <w:rFonts w:ascii="Trebuchet MS"/>
                          <w:sz w:val="18"/>
                        </w:rPr>
                      </w:pPr>
                    </w:p>
                  </w:txbxContent>
                </v:textbox>
                <w10:wrap anchorx="page" anchory="page"/>
              </v:shape>
            </w:pict>
          </mc:Fallback>
        </mc:AlternateContent>
      </w:r>
      <w:r>
        <w:rPr>
          <w:noProof/>
          <w:lang w:eastAsia="ru-RU"/>
        </w:rPr>
        <mc:AlternateContent>
          <mc:Choice Requires="wps">
            <w:drawing>
              <wp:anchor distT="0" distB="0" distL="114300" distR="114300" simplePos="0" relativeHeight="251676672" behindDoc="0" locked="0" layoutInCell="1" allowOverlap="1">
                <wp:simplePos x="0" y="0"/>
                <wp:positionH relativeFrom="page">
                  <wp:posOffset>431165</wp:posOffset>
                </wp:positionH>
                <wp:positionV relativeFrom="page">
                  <wp:posOffset>3013710</wp:posOffset>
                </wp:positionV>
                <wp:extent cx="158750" cy="1526540"/>
                <wp:effectExtent l="2540" t="3810" r="635" b="3175"/>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52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 o:spid="_x0000_s1043" type="#_x0000_t202" style="position:absolute;left:0;text-align:left;margin-left:33.95pt;margin-top:237.3pt;width:12.5pt;height:120.2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" filled="f" stroked="f">
                <v:textbox style="layout-flow:vertical" inset="0,0,0,0">
                  <w:txbxContent>
                    <w:p w:rsidR="008052C0" w:rsidRDefault="008052C0" w:rsidP="008052C0">
                      <w:pPr>
                        <w:spacing w:before="15"/>
                        <w:ind w:left="20"/>
                        <w:rPr>
                          <w:rFonts w:ascii="Trebuchet MS" w:hAnsi="Trebuchet MS"/>
                          <w:sz w:val="18"/>
                        </w:rPr>
                      </w:pPr>
                    </w:p>
                  </w:txbxContent>
                </v:textbox>
                <w10:wrap anchorx="page" anchory="page"/>
              </v:shape>
            </w:pict>
          </mc:Fallback>
        </mc:AlternateContent>
      </w:r>
      <w:r>
        <w:rPr>
          <w:i/>
          <w:color w:val="231F20"/>
          <w:w w:val="115"/>
          <w:sz w:val="18"/>
        </w:rPr>
        <w:t>Продолжение табл.</w:t>
      </w:r>
    </w:p>
    <w:p w:rsidR="008052C0" w:rsidRDefault="008052C0" w:rsidP="008052C0">
      <w:pPr>
        <w:pStyle w:val="af1"/>
        <w:spacing w:before="6"/>
        <w:ind w:left="0" w:right="0" w:firstLine="0"/>
        <w:jc w:val="left"/>
        <w:rPr>
          <w:i/>
          <w:sz w:val="6"/>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5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32" w:lineRule="auto"/>
              <w:ind w:left="166"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3"/>
                <w:w w:val="95"/>
                <w:sz w:val="18"/>
                <w:lang w:val="en-US"/>
              </w:rPr>
              <w:t xml:space="preserve"> </w:t>
            </w:r>
            <w:r>
              <w:rPr>
                <w:rFonts w:ascii="Georgia" w:hAnsi="Georgia"/>
                <w:b/>
                <w:color w:val="231F20"/>
                <w:spacing w:val="-2"/>
                <w:w w:val="95"/>
                <w:sz w:val="18"/>
                <w:lang w:val="en-US"/>
              </w:rPr>
              <w:t>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2639"/>
        </w:trPr>
        <w:tc>
          <w:tcPr>
            <w:tcW w:w="1191" w:type="dxa"/>
            <w:tcBorders>
              <w:top w:val="single" w:sz="4" w:space="0" w:color="231F20"/>
              <w:left w:val="single" w:sz="6" w:space="0" w:color="231F20"/>
              <w:bottom w:val="single" w:sz="4" w:space="0" w:color="231F20"/>
              <w:right w:val="single" w:sz="6" w:space="0" w:color="231F20"/>
            </w:tcBorders>
            <w:hideMark/>
          </w:tcPr>
          <w:p w:rsidR="008052C0" w:rsidRDefault="008052C0">
            <w:pPr>
              <w:pStyle w:val="TableParagraph"/>
              <w:spacing w:before="62" w:line="206" w:lineRule="exact"/>
              <w:ind w:left="110"/>
              <w:rPr>
                <w:sz w:val="18"/>
                <w:lang w:val="en-US"/>
              </w:rPr>
            </w:pPr>
            <w:r>
              <w:rPr>
                <w:color w:val="231F20"/>
                <w:w w:val="120"/>
                <w:sz w:val="18"/>
                <w:lang w:val="en-US"/>
              </w:rPr>
              <w:t>Б)</w:t>
            </w:r>
          </w:p>
          <w:p w:rsidR="008052C0" w:rsidRDefault="008052C0">
            <w:pPr>
              <w:pStyle w:val="TableParagraph"/>
              <w:spacing w:line="206" w:lineRule="exact"/>
              <w:ind w:left="110"/>
              <w:rPr>
                <w:sz w:val="18"/>
                <w:lang w:val="en-US"/>
              </w:rPr>
            </w:pPr>
            <w:r>
              <w:rPr>
                <w:color w:val="231F20"/>
                <w:w w:val="115"/>
                <w:sz w:val="18"/>
                <w:lang w:val="en-US"/>
              </w:rPr>
              <w:t>2—4</w:t>
            </w:r>
          </w:p>
          <w:p w:rsidR="008052C0" w:rsidRDefault="008052C0">
            <w:pPr>
              <w:pStyle w:val="TableParagraph"/>
              <w:ind w:left="110" w:right="287"/>
              <w:rPr>
                <w:sz w:val="18"/>
                <w:lang w:val="en-US"/>
              </w:rPr>
            </w:pPr>
            <w:r>
              <w:rPr>
                <w:color w:val="231F20"/>
                <w:w w:val="115"/>
                <w:sz w:val="18"/>
                <w:lang w:val="en-US"/>
              </w:rPr>
              <w:t>учебных</w:t>
            </w:r>
            <w:r>
              <w:rPr>
                <w:color w:val="231F20"/>
                <w:spacing w:val="-49"/>
                <w:w w:val="115"/>
                <w:sz w:val="18"/>
                <w:lang w:val="en-US"/>
              </w:rPr>
              <w:t xml:space="preserve"> </w:t>
            </w:r>
            <w:r>
              <w:rPr>
                <w:color w:val="231F20"/>
                <w:w w:val="115"/>
                <w:sz w:val="18"/>
                <w:lang w:val="en-US"/>
              </w:rPr>
              <w:t>часа</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2"/>
              <w:ind w:left="110" w:right="218"/>
              <w:rPr>
                <w:sz w:val="18"/>
                <w:lang w:val="en-US"/>
              </w:rPr>
            </w:pPr>
            <w:r>
              <w:rPr>
                <w:color w:val="231F20"/>
                <w:w w:val="120"/>
                <w:sz w:val="18"/>
                <w:lang w:val="en-US"/>
              </w:rPr>
              <w:t>Музы-</w:t>
            </w:r>
            <w:r>
              <w:rPr>
                <w:color w:val="231F20"/>
                <w:spacing w:val="1"/>
                <w:w w:val="120"/>
                <w:sz w:val="18"/>
                <w:lang w:val="en-US"/>
              </w:rPr>
              <w:t xml:space="preserve"> </w:t>
            </w:r>
            <w:r>
              <w:rPr>
                <w:color w:val="231F20"/>
                <w:w w:val="120"/>
                <w:sz w:val="18"/>
                <w:lang w:val="en-US"/>
              </w:rPr>
              <w:t>кальные</w:t>
            </w:r>
            <w:r>
              <w:rPr>
                <w:color w:val="231F20"/>
                <w:spacing w:val="-51"/>
                <w:w w:val="120"/>
                <w:sz w:val="18"/>
                <w:lang w:val="en-US"/>
              </w:rPr>
              <w:t xml:space="preserve"> </w:t>
            </w:r>
            <w:r>
              <w:rPr>
                <w:color w:val="231F20"/>
                <w:w w:val="120"/>
                <w:sz w:val="18"/>
                <w:lang w:val="en-US"/>
              </w:rPr>
              <w:t>пейзажи</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2"/>
              <w:ind w:left="112" w:right="115"/>
              <w:rPr>
                <w:sz w:val="18"/>
              </w:rPr>
            </w:pPr>
            <w:r w:rsidRPr="008052C0">
              <w:rPr>
                <w:color w:val="231F20"/>
                <w:w w:val="120"/>
                <w:sz w:val="18"/>
              </w:rPr>
              <w:t>Образы природы в</w:t>
            </w:r>
            <w:r w:rsidRPr="008052C0">
              <w:rPr>
                <w:color w:val="231F20"/>
                <w:spacing w:val="1"/>
                <w:w w:val="120"/>
                <w:sz w:val="18"/>
              </w:rPr>
              <w:t xml:space="preserve"> </w:t>
            </w:r>
            <w:r w:rsidRPr="008052C0">
              <w:rPr>
                <w:color w:val="231F20"/>
                <w:w w:val="120"/>
                <w:sz w:val="18"/>
              </w:rPr>
              <w:t>музыке. Настроение</w:t>
            </w:r>
            <w:r w:rsidRPr="008052C0">
              <w:rPr>
                <w:color w:val="231F20"/>
                <w:spacing w:val="1"/>
                <w:w w:val="120"/>
                <w:sz w:val="18"/>
              </w:rPr>
              <w:t xml:space="preserve"> </w:t>
            </w:r>
            <w:r w:rsidRPr="008052C0">
              <w:rPr>
                <w:color w:val="231F20"/>
                <w:w w:val="120"/>
                <w:sz w:val="18"/>
              </w:rPr>
              <w:t>музыкальных</w:t>
            </w:r>
            <w:r w:rsidRPr="008052C0">
              <w:rPr>
                <w:color w:val="231F20"/>
                <w:spacing w:val="7"/>
                <w:w w:val="120"/>
                <w:sz w:val="18"/>
              </w:rPr>
              <w:t xml:space="preserve"> </w:t>
            </w:r>
            <w:r w:rsidRPr="008052C0">
              <w:rPr>
                <w:color w:val="231F20"/>
                <w:w w:val="120"/>
                <w:sz w:val="18"/>
              </w:rPr>
              <w:t>пейзажей. Чувства человека,</w:t>
            </w:r>
            <w:r w:rsidRPr="008052C0">
              <w:rPr>
                <w:color w:val="231F20"/>
                <w:spacing w:val="4"/>
                <w:w w:val="120"/>
                <w:sz w:val="18"/>
              </w:rPr>
              <w:t xml:space="preserve"> </w:t>
            </w:r>
            <w:r w:rsidRPr="008052C0">
              <w:rPr>
                <w:color w:val="231F20"/>
                <w:w w:val="120"/>
                <w:sz w:val="18"/>
              </w:rPr>
              <w:t>любующегося</w:t>
            </w:r>
            <w:r w:rsidRPr="008052C0">
              <w:rPr>
                <w:color w:val="231F20"/>
                <w:spacing w:val="1"/>
                <w:w w:val="120"/>
                <w:sz w:val="18"/>
              </w:rPr>
              <w:t xml:space="preserve"> </w:t>
            </w:r>
            <w:r w:rsidRPr="008052C0">
              <w:rPr>
                <w:color w:val="231F20"/>
                <w:spacing w:val="-2"/>
                <w:w w:val="120"/>
                <w:sz w:val="18"/>
              </w:rPr>
              <w:t>природой.</w:t>
            </w:r>
            <w:r w:rsidRPr="008052C0">
              <w:rPr>
                <w:color w:val="231F20"/>
                <w:spacing w:val="-10"/>
                <w:w w:val="120"/>
                <w:sz w:val="18"/>
              </w:rPr>
              <w:t xml:space="preserve"> </w:t>
            </w:r>
            <w:r w:rsidRPr="008052C0">
              <w:rPr>
                <w:color w:val="231F20"/>
                <w:spacing w:val="-1"/>
                <w:w w:val="120"/>
                <w:sz w:val="18"/>
              </w:rPr>
              <w:t>Музыка</w:t>
            </w:r>
            <w:r w:rsidRPr="008052C0">
              <w:rPr>
                <w:color w:val="231F20"/>
                <w:spacing w:val="-9"/>
                <w:w w:val="120"/>
                <w:sz w:val="18"/>
              </w:rPr>
              <w:t xml:space="preserve"> </w:t>
            </w:r>
            <w:r w:rsidRPr="008052C0">
              <w:rPr>
                <w:color w:val="231F20"/>
                <w:spacing w:val="-1"/>
                <w:w w:val="120"/>
                <w:sz w:val="18"/>
              </w:rPr>
              <w:t>—</w:t>
            </w:r>
            <w:r w:rsidRPr="008052C0">
              <w:rPr>
                <w:color w:val="231F20"/>
                <w:spacing w:val="-51"/>
                <w:w w:val="120"/>
                <w:sz w:val="18"/>
              </w:rPr>
              <w:t xml:space="preserve"> </w:t>
            </w:r>
            <w:r w:rsidRPr="008052C0">
              <w:rPr>
                <w:color w:val="231F20"/>
                <w:w w:val="120"/>
                <w:sz w:val="18"/>
              </w:rPr>
              <w:t>выражение глубоких</w:t>
            </w:r>
            <w:r w:rsidRPr="008052C0">
              <w:rPr>
                <w:color w:val="231F20"/>
                <w:spacing w:val="-51"/>
                <w:w w:val="120"/>
                <w:sz w:val="18"/>
              </w:rPr>
              <w:t xml:space="preserve"> </w:t>
            </w:r>
            <w:r w:rsidRPr="008052C0">
              <w:rPr>
                <w:color w:val="231F20"/>
                <w:w w:val="120"/>
                <w:sz w:val="18"/>
              </w:rPr>
              <w:t>чувств,</w:t>
            </w:r>
            <w:r w:rsidRPr="008052C0">
              <w:rPr>
                <w:color w:val="231F20"/>
                <w:spacing w:val="9"/>
                <w:w w:val="120"/>
                <w:sz w:val="18"/>
              </w:rPr>
              <w:t xml:space="preserve"> </w:t>
            </w:r>
            <w:r w:rsidRPr="008052C0">
              <w:rPr>
                <w:color w:val="231F20"/>
                <w:w w:val="120"/>
                <w:sz w:val="18"/>
              </w:rPr>
              <w:t>тонких</w:t>
            </w:r>
            <w:r w:rsidRPr="008052C0">
              <w:rPr>
                <w:color w:val="231F20"/>
                <w:spacing w:val="1"/>
                <w:w w:val="120"/>
                <w:sz w:val="18"/>
              </w:rPr>
              <w:t xml:space="preserve"> </w:t>
            </w:r>
            <w:r w:rsidRPr="008052C0">
              <w:rPr>
                <w:color w:val="231F20"/>
                <w:w w:val="115"/>
                <w:sz w:val="18"/>
              </w:rPr>
              <w:t>оттенков</w:t>
            </w:r>
            <w:r w:rsidRPr="008052C0">
              <w:rPr>
                <w:color w:val="231F20"/>
                <w:spacing w:val="1"/>
                <w:w w:val="115"/>
                <w:sz w:val="18"/>
              </w:rPr>
              <w:t xml:space="preserve"> </w:t>
            </w:r>
            <w:r w:rsidRPr="008052C0">
              <w:rPr>
                <w:color w:val="231F20"/>
                <w:w w:val="115"/>
                <w:sz w:val="18"/>
              </w:rPr>
              <w:t>настроения,</w:t>
            </w:r>
            <w:r w:rsidRPr="008052C0">
              <w:rPr>
                <w:color w:val="231F20"/>
                <w:spacing w:val="-49"/>
                <w:w w:val="115"/>
                <w:sz w:val="18"/>
              </w:rPr>
              <w:t xml:space="preserve"> </w:t>
            </w:r>
            <w:r w:rsidRPr="008052C0">
              <w:rPr>
                <w:color w:val="231F20"/>
                <w:w w:val="120"/>
                <w:sz w:val="18"/>
              </w:rPr>
              <w:t>которые</w:t>
            </w:r>
            <w:r w:rsidRPr="008052C0">
              <w:rPr>
                <w:color w:val="231F20"/>
                <w:spacing w:val="4"/>
                <w:w w:val="120"/>
                <w:sz w:val="18"/>
              </w:rPr>
              <w:t xml:space="preserve"> </w:t>
            </w:r>
            <w:r w:rsidRPr="008052C0">
              <w:rPr>
                <w:color w:val="231F20"/>
                <w:w w:val="120"/>
                <w:sz w:val="18"/>
              </w:rPr>
              <w:t>трудно</w:t>
            </w:r>
            <w:r w:rsidRPr="008052C0">
              <w:rPr>
                <w:color w:val="231F20"/>
                <w:spacing w:val="1"/>
                <w:w w:val="120"/>
                <w:sz w:val="18"/>
              </w:rPr>
              <w:t xml:space="preserve"> </w:t>
            </w:r>
            <w:r w:rsidRPr="008052C0">
              <w:rPr>
                <w:color w:val="231F20"/>
                <w:w w:val="120"/>
                <w:sz w:val="18"/>
              </w:rPr>
              <w:t>передать</w:t>
            </w:r>
            <w:r w:rsidRPr="008052C0">
              <w:rPr>
                <w:color w:val="231F20"/>
                <w:spacing w:val="3"/>
                <w:w w:val="120"/>
                <w:sz w:val="18"/>
              </w:rPr>
              <w:t xml:space="preserve"> </w:t>
            </w:r>
            <w:r w:rsidRPr="008052C0">
              <w:rPr>
                <w:color w:val="231F20"/>
                <w:w w:val="120"/>
                <w:sz w:val="18"/>
              </w:rPr>
              <w:t>словами</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2"/>
              <w:ind w:left="112" w:right="135"/>
              <w:rPr>
                <w:sz w:val="18"/>
              </w:rPr>
            </w:pPr>
            <w:r w:rsidRPr="008052C0">
              <w:rPr>
                <w:color w:val="231F20"/>
                <w:w w:val="115"/>
                <w:sz w:val="18"/>
              </w:rPr>
              <w:t>Слушание</w:t>
            </w:r>
            <w:r w:rsidRPr="008052C0">
              <w:rPr>
                <w:color w:val="231F20"/>
                <w:spacing w:val="36"/>
                <w:w w:val="115"/>
                <w:sz w:val="18"/>
              </w:rPr>
              <w:t xml:space="preserve"> </w:t>
            </w:r>
            <w:r w:rsidRPr="008052C0">
              <w:rPr>
                <w:color w:val="231F20"/>
                <w:w w:val="115"/>
                <w:sz w:val="18"/>
              </w:rPr>
              <w:t>произведений</w:t>
            </w:r>
            <w:r w:rsidRPr="008052C0">
              <w:rPr>
                <w:color w:val="231F20"/>
                <w:spacing w:val="36"/>
                <w:w w:val="115"/>
                <w:sz w:val="18"/>
              </w:rPr>
              <w:t xml:space="preserve"> </w:t>
            </w:r>
            <w:r w:rsidRPr="008052C0">
              <w:rPr>
                <w:color w:val="231F20"/>
                <w:w w:val="115"/>
                <w:sz w:val="18"/>
              </w:rPr>
              <w:t>программной</w:t>
            </w:r>
            <w:r w:rsidRPr="008052C0">
              <w:rPr>
                <w:color w:val="231F20"/>
                <w:spacing w:val="36"/>
                <w:w w:val="115"/>
                <w:sz w:val="18"/>
              </w:rPr>
              <w:t xml:space="preserve"> </w:t>
            </w:r>
            <w:r w:rsidRPr="008052C0">
              <w:rPr>
                <w:color w:val="231F20"/>
                <w:w w:val="115"/>
                <w:sz w:val="18"/>
              </w:rPr>
              <w:t>музыки,</w:t>
            </w:r>
            <w:r w:rsidRPr="008052C0">
              <w:rPr>
                <w:color w:val="231F20"/>
                <w:spacing w:val="37"/>
                <w:w w:val="115"/>
                <w:sz w:val="18"/>
              </w:rPr>
              <w:t xml:space="preserve"> </w:t>
            </w:r>
            <w:r w:rsidRPr="008052C0">
              <w:rPr>
                <w:color w:val="231F20"/>
                <w:w w:val="115"/>
                <w:sz w:val="18"/>
              </w:rPr>
              <w:t>посвящён</w:t>
            </w:r>
            <w:r w:rsidRPr="008052C0">
              <w:rPr>
                <w:color w:val="231F20"/>
                <w:w w:val="120"/>
                <w:sz w:val="18"/>
              </w:rPr>
              <w:t>ной образам природы. Подбор эпитетов для описания</w:t>
            </w:r>
            <w:r w:rsidRPr="008052C0">
              <w:rPr>
                <w:color w:val="231F20"/>
                <w:spacing w:val="1"/>
                <w:w w:val="120"/>
                <w:sz w:val="18"/>
              </w:rPr>
              <w:t xml:space="preserve"> </w:t>
            </w:r>
            <w:r w:rsidRPr="008052C0">
              <w:rPr>
                <w:color w:val="231F20"/>
                <w:w w:val="120"/>
                <w:sz w:val="18"/>
              </w:rPr>
              <w:t>настроения,</w:t>
            </w:r>
            <w:r w:rsidRPr="008052C0">
              <w:rPr>
                <w:color w:val="231F20"/>
                <w:spacing w:val="3"/>
                <w:w w:val="120"/>
                <w:sz w:val="18"/>
              </w:rPr>
              <w:t xml:space="preserve"> </w:t>
            </w:r>
            <w:r w:rsidRPr="008052C0">
              <w:rPr>
                <w:color w:val="231F20"/>
                <w:w w:val="120"/>
                <w:sz w:val="18"/>
              </w:rPr>
              <w:t>характера</w:t>
            </w:r>
            <w:r w:rsidRPr="008052C0">
              <w:rPr>
                <w:color w:val="231F20"/>
                <w:spacing w:val="3"/>
                <w:w w:val="120"/>
                <w:sz w:val="18"/>
              </w:rPr>
              <w:t xml:space="preserve"> </w:t>
            </w:r>
            <w:r w:rsidRPr="008052C0">
              <w:rPr>
                <w:color w:val="231F20"/>
                <w:w w:val="120"/>
                <w:sz w:val="18"/>
              </w:rPr>
              <w:t>музыки.</w:t>
            </w:r>
            <w:r w:rsidRPr="008052C0">
              <w:rPr>
                <w:color w:val="231F20"/>
                <w:spacing w:val="4"/>
                <w:w w:val="120"/>
                <w:sz w:val="18"/>
              </w:rPr>
              <w:t xml:space="preserve"> </w:t>
            </w:r>
            <w:r w:rsidRPr="008052C0">
              <w:rPr>
                <w:color w:val="231F20"/>
                <w:w w:val="120"/>
                <w:sz w:val="18"/>
              </w:rPr>
              <w:t>Сопоставление</w:t>
            </w:r>
            <w:r w:rsidRPr="008052C0">
              <w:rPr>
                <w:color w:val="231F20"/>
                <w:spacing w:val="3"/>
                <w:w w:val="120"/>
                <w:sz w:val="18"/>
              </w:rPr>
              <w:t xml:space="preserve"> </w:t>
            </w:r>
            <w:r w:rsidRPr="008052C0">
              <w:rPr>
                <w:color w:val="231F20"/>
                <w:w w:val="120"/>
                <w:sz w:val="18"/>
              </w:rPr>
              <w:t>музыки</w:t>
            </w:r>
          </w:p>
          <w:p w:rsidR="008052C0" w:rsidRPr="008052C0" w:rsidRDefault="008052C0">
            <w:pPr>
              <w:pStyle w:val="TableParagraph"/>
              <w:ind w:left="112" w:right="117"/>
              <w:rPr>
                <w:sz w:val="18"/>
              </w:rPr>
            </w:pPr>
            <w:r w:rsidRPr="008052C0">
              <w:rPr>
                <w:color w:val="231F20"/>
                <w:w w:val="115"/>
                <w:sz w:val="18"/>
              </w:rPr>
              <w:t>с</w:t>
            </w:r>
            <w:r w:rsidRPr="008052C0">
              <w:rPr>
                <w:color w:val="231F20"/>
                <w:spacing w:val="1"/>
                <w:w w:val="115"/>
                <w:sz w:val="18"/>
              </w:rPr>
              <w:t xml:space="preserve"> </w:t>
            </w:r>
            <w:r w:rsidRPr="008052C0">
              <w:rPr>
                <w:color w:val="231F20"/>
                <w:w w:val="115"/>
                <w:sz w:val="18"/>
              </w:rPr>
              <w:t>произведениями</w:t>
            </w:r>
            <w:r w:rsidRPr="008052C0">
              <w:rPr>
                <w:color w:val="231F20"/>
                <w:spacing w:val="1"/>
                <w:w w:val="115"/>
                <w:sz w:val="18"/>
              </w:rPr>
              <w:t xml:space="preserve"> </w:t>
            </w:r>
            <w:r w:rsidRPr="008052C0">
              <w:rPr>
                <w:color w:val="231F20"/>
                <w:w w:val="115"/>
                <w:sz w:val="18"/>
              </w:rPr>
              <w:t>изобразительного</w:t>
            </w:r>
            <w:r w:rsidRPr="008052C0">
              <w:rPr>
                <w:color w:val="231F20"/>
                <w:spacing w:val="1"/>
                <w:w w:val="115"/>
                <w:sz w:val="18"/>
              </w:rPr>
              <w:t xml:space="preserve"> </w:t>
            </w:r>
            <w:r w:rsidRPr="008052C0">
              <w:rPr>
                <w:color w:val="231F20"/>
                <w:w w:val="115"/>
                <w:sz w:val="18"/>
              </w:rPr>
              <w:t>искусства.</w:t>
            </w:r>
            <w:r w:rsidRPr="008052C0">
              <w:rPr>
                <w:color w:val="231F20"/>
                <w:spacing w:val="1"/>
                <w:w w:val="115"/>
                <w:sz w:val="18"/>
              </w:rPr>
              <w:t xml:space="preserve"> </w:t>
            </w:r>
            <w:r w:rsidRPr="008052C0">
              <w:rPr>
                <w:color w:val="231F20"/>
                <w:w w:val="115"/>
                <w:sz w:val="18"/>
              </w:rPr>
              <w:t>Двигательная</w:t>
            </w:r>
            <w:r w:rsidRPr="008052C0">
              <w:rPr>
                <w:color w:val="231F20"/>
                <w:spacing w:val="30"/>
                <w:w w:val="115"/>
                <w:sz w:val="18"/>
              </w:rPr>
              <w:t xml:space="preserve"> </w:t>
            </w:r>
            <w:r w:rsidRPr="008052C0">
              <w:rPr>
                <w:color w:val="231F20"/>
                <w:w w:val="115"/>
                <w:sz w:val="18"/>
              </w:rPr>
              <w:t>импровизация,</w:t>
            </w:r>
            <w:r w:rsidRPr="008052C0">
              <w:rPr>
                <w:color w:val="231F20"/>
                <w:spacing w:val="31"/>
                <w:w w:val="115"/>
                <w:sz w:val="18"/>
              </w:rPr>
              <w:t xml:space="preserve"> </w:t>
            </w:r>
            <w:r w:rsidRPr="008052C0">
              <w:rPr>
                <w:color w:val="231F20"/>
                <w:w w:val="115"/>
                <w:sz w:val="18"/>
              </w:rPr>
              <w:t>пластическое</w:t>
            </w:r>
            <w:r w:rsidRPr="008052C0">
              <w:rPr>
                <w:color w:val="231F20"/>
                <w:spacing w:val="30"/>
                <w:w w:val="115"/>
                <w:sz w:val="18"/>
              </w:rPr>
              <w:t xml:space="preserve"> </w:t>
            </w:r>
            <w:r w:rsidRPr="008052C0">
              <w:rPr>
                <w:color w:val="231F20"/>
                <w:w w:val="115"/>
                <w:sz w:val="18"/>
              </w:rPr>
              <w:t>интонирование.</w:t>
            </w:r>
            <w:r w:rsidRPr="008052C0">
              <w:rPr>
                <w:color w:val="231F20"/>
                <w:spacing w:val="-49"/>
                <w:w w:val="115"/>
                <w:sz w:val="18"/>
              </w:rPr>
              <w:t xml:space="preserve"> </w:t>
            </w:r>
            <w:r w:rsidRPr="008052C0">
              <w:rPr>
                <w:color w:val="231F20"/>
                <w:w w:val="115"/>
                <w:sz w:val="18"/>
              </w:rPr>
              <w:t>Разучивание,</w:t>
            </w:r>
            <w:r w:rsidRPr="008052C0">
              <w:rPr>
                <w:color w:val="231F20"/>
                <w:spacing w:val="1"/>
                <w:w w:val="115"/>
                <w:sz w:val="18"/>
              </w:rPr>
              <w:t xml:space="preserve"> </w:t>
            </w:r>
            <w:r w:rsidRPr="008052C0">
              <w:rPr>
                <w:color w:val="231F20"/>
                <w:w w:val="115"/>
                <w:sz w:val="18"/>
              </w:rPr>
              <w:t>одухотворенное</w:t>
            </w:r>
            <w:r w:rsidRPr="008052C0">
              <w:rPr>
                <w:color w:val="231F20"/>
                <w:spacing w:val="1"/>
                <w:w w:val="115"/>
                <w:sz w:val="18"/>
              </w:rPr>
              <w:t xml:space="preserve"> </w:t>
            </w:r>
            <w:r w:rsidRPr="008052C0">
              <w:rPr>
                <w:color w:val="231F20"/>
                <w:w w:val="115"/>
                <w:sz w:val="18"/>
              </w:rPr>
              <w:t>исполнение</w:t>
            </w:r>
            <w:r w:rsidRPr="008052C0">
              <w:rPr>
                <w:color w:val="231F20"/>
                <w:spacing w:val="1"/>
                <w:w w:val="115"/>
                <w:sz w:val="18"/>
              </w:rPr>
              <w:t xml:space="preserve"> </w:t>
            </w:r>
            <w:r w:rsidRPr="008052C0">
              <w:rPr>
                <w:color w:val="231F20"/>
                <w:w w:val="115"/>
                <w:sz w:val="18"/>
              </w:rPr>
              <w:t>песен</w:t>
            </w:r>
            <w:r w:rsidRPr="008052C0">
              <w:rPr>
                <w:color w:val="231F20"/>
                <w:spacing w:val="1"/>
                <w:w w:val="115"/>
                <w:sz w:val="18"/>
              </w:rPr>
              <w:t xml:space="preserve"> </w:t>
            </w:r>
            <w:r w:rsidRPr="008052C0">
              <w:rPr>
                <w:color w:val="231F20"/>
                <w:w w:val="115"/>
                <w:sz w:val="18"/>
              </w:rPr>
              <w:t>о  природе,</w:t>
            </w:r>
            <w:r w:rsidRPr="008052C0">
              <w:rPr>
                <w:color w:val="231F20"/>
                <w:spacing w:val="12"/>
                <w:w w:val="115"/>
                <w:sz w:val="18"/>
              </w:rPr>
              <w:t xml:space="preserve"> </w:t>
            </w:r>
            <w:r w:rsidRPr="008052C0">
              <w:rPr>
                <w:color w:val="231F20"/>
                <w:w w:val="115"/>
                <w:sz w:val="18"/>
              </w:rPr>
              <w:t>её</w:t>
            </w:r>
            <w:r w:rsidRPr="008052C0">
              <w:rPr>
                <w:color w:val="231F20"/>
                <w:spacing w:val="13"/>
                <w:w w:val="115"/>
                <w:sz w:val="18"/>
              </w:rPr>
              <w:t xml:space="preserve"> </w:t>
            </w:r>
            <w:r w:rsidRPr="008052C0">
              <w:rPr>
                <w:color w:val="231F20"/>
                <w:w w:val="115"/>
                <w:sz w:val="18"/>
              </w:rPr>
              <w:t>красоте.</w:t>
            </w:r>
          </w:p>
          <w:p w:rsidR="008052C0" w:rsidRPr="008052C0" w:rsidRDefault="008052C0">
            <w:pPr>
              <w:pStyle w:val="TableParagraph"/>
              <w:spacing w:line="203"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ind w:left="112" w:right="339"/>
              <w:rPr>
                <w:sz w:val="18"/>
              </w:rPr>
            </w:pPr>
            <w:r w:rsidRPr="008052C0">
              <w:rPr>
                <w:color w:val="231F20"/>
                <w:w w:val="120"/>
                <w:sz w:val="18"/>
              </w:rPr>
              <w:t>Рисование</w:t>
            </w:r>
            <w:r w:rsidRPr="008052C0">
              <w:rPr>
                <w:color w:val="231F20"/>
                <w:spacing w:val="6"/>
                <w:w w:val="120"/>
                <w:sz w:val="18"/>
              </w:rPr>
              <w:t xml:space="preserve"> </w:t>
            </w:r>
            <w:r w:rsidRPr="008052C0">
              <w:rPr>
                <w:color w:val="231F20"/>
                <w:w w:val="120"/>
                <w:sz w:val="18"/>
              </w:rPr>
              <w:t>«услышанных»</w:t>
            </w:r>
            <w:r w:rsidRPr="008052C0">
              <w:rPr>
                <w:color w:val="231F20"/>
                <w:spacing w:val="7"/>
                <w:w w:val="120"/>
                <w:sz w:val="18"/>
              </w:rPr>
              <w:t xml:space="preserve"> </w:t>
            </w:r>
            <w:r w:rsidRPr="008052C0">
              <w:rPr>
                <w:color w:val="231F20"/>
                <w:w w:val="120"/>
                <w:sz w:val="18"/>
              </w:rPr>
              <w:t>пейзажей</w:t>
            </w:r>
            <w:r w:rsidRPr="008052C0">
              <w:rPr>
                <w:color w:val="231F20"/>
                <w:spacing w:val="7"/>
                <w:w w:val="120"/>
                <w:sz w:val="18"/>
              </w:rPr>
              <w:t xml:space="preserve"> </w:t>
            </w:r>
            <w:r w:rsidRPr="008052C0">
              <w:rPr>
                <w:color w:val="231F20"/>
                <w:w w:val="120"/>
                <w:sz w:val="18"/>
              </w:rPr>
              <w:t>и/или</w:t>
            </w:r>
            <w:r w:rsidRPr="008052C0">
              <w:rPr>
                <w:color w:val="231F20"/>
                <w:spacing w:val="7"/>
                <w:w w:val="120"/>
                <w:sz w:val="18"/>
              </w:rPr>
              <w:t xml:space="preserve"> </w:t>
            </w:r>
            <w:r w:rsidRPr="008052C0">
              <w:rPr>
                <w:color w:val="231F20"/>
                <w:w w:val="120"/>
                <w:sz w:val="18"/>
              </w:rPr>
              <w:t>абстрактная</w:t>
            </w:r>
            <w:r w:rsidRPr="008052C0">
              <w:rPr>
                <w:color w:val="231F20"/>
                <w:spacing w:val="-51"/>
                <w:w w:val="120"/>
                <w:sz w:val="18"/>
              </w:rPr>
              <w:t xml:space="preserve"> </w:t>
            </w:r>
            <w:r w:rsidRPr="008052C0">
              <w:rPr>
                <w:color w:val="231F20"/>
                <w:w w:val="120"/>
                <w:sz w:val="18"/>
              </w:rPr>
              <w:t>живопись</w:t>
            </w:r>
            <w:r w:rsidRPr="008052C0">
              <w:rPr>
                <w:color w:val="231F20"/>
                <w:spacing w:val="2"/>
                <w:w w:val="120"/>
                <w:sz w:val="18"/>
              </w:rPr>
              <w:t xml:space="preserve"> </w:t>
            </w:r>
            <w:r w:rsidRPr="008052C0">
              <w:rPr>
                <w:color w:val="231F20"/>
                <w:w w:val="120"/>
                <w:sz w:val="18"/>
              </w:rPr>
              <w:t>—</w:t>
            </w:r>
            <w:r w:rsidRPr="008052C0">
              <w:rPr>
                <w:color w:val="231F20"/>
                <w:spacing w:val="3"/>
                <w:w w:val="120"/>
                <w:sz w:val="18"/>
              </w:rPr>
              <w:t xml:space="preserve"> </w:t>
            </w:r>
            <w:r w:rsidRPr="008052C0">
              <w:rPr>
                <w:color w:val="231F20"/>
                <w:w w:val="120"/>
                <w:sz w:val="18"/>
              </w:rPr>
              <w:t>передача</w:t>
            </w:r>
            <w:r w:rsidRPr="008052C0">
              <w:rPr>
                <w:color w:val="231F20"/>
                <w:spacing w:val="2"/>
                <w:w w:val="120"/>
                <w:sz w:val="18"/>
              </w:rPr>
              <w:t xml:space="preserve"> </w:t>
            </w:r>
            <w:r w:rsidRPr="008052C0">
              <w:rPr>
                <w:color w:val="231F20"/>
                <w:w w:val="120"/>
                <w:sz w:val="18"/>
              </w:rPr>
              <w:t>настроения</w:t>
            </w:r>
            <w:r w:rsidRPr="008052C0">
              <w:rPr>
                <w:color w:val="231F20"/>
                <w:spacing w:val="3"/>
                <w:w w:val="120"/>
                <w:sz w:val="18"/>
              </w:rPr>
              <w:t xml:space="preserve"> </w:t>
            </w:r>
            <w:r w:rsidRPr="008052C0">
              <w:rPr>
                <w:color w:val="231F20"/>
                <w:w w:val="120"/>
                <w:sz w:val="18"/>
              </w:rPr>
              <w:t>цветом,</w:t>
            </w:r>
            <w:r w:rsidRPr="008052C0">
              <w:rPr>
                <w:color w:val="231F20"/>
                <w:spacing w:val="2"/>
                <w:w w:val="120"/>
                <w:sz w:val="18"/>
              </w:rPr>
              <w:t xml:space="preserve"> </w:t>
            </w:r>
            <w:r w:rsidRPr="008052C0">
              <w:rPr>
                <w:color w:val="231F20"/>
                <w:w w:val="120"/>
                <w:sz w:val="18"/>
              </w:rPr>
              <w:t>точками,</w:t>
            </w:r>
            <w:r w:rsidRPr="008052C0">
              <w:rPr>
                <w:color w:val="231F20"/>
                <w:spacing w:val="1"/>
                <w:w w:val="120"/>
                <w:sz w:val="18"/>
              </w:rPr>
              <w:t xml:space="preserve"> </w:t>
            </w:r>
            <w:r w:rsidRPr="008052C0">
              <w:rPr>
                <w:color w:val="231F20"/>
                <w:w w:val="120"/>
                <w:sz w:val="18"/>
              </w:rPr>
              <w:t>линиями.</w:t>
            </w:r>
          </w:p>
          <w:p w:rsidR="008052C0" w:rsidRPr="008052C0" w:rsidRDefault="008052C0">
            <w:pPr>
              <w:pStyle w:val="TableParagraph"/>
              <w:spacing w:line="204" w:lineRule="exact"/>
              <w:ind w:left="112"/>
              <w:rPr>
                <w:sz w:val="18"/>
              </w:rPr>
            </w:pPr>
            <w:r w:rsidRPr="008052C0">
              <w:rPr>
                <w:color w:val="231F20"/>
                <w:w w:val="115"/>
                <w:sz w:val="18"/>
              </w:rPr>
              <w:t>Игра-импровизация</w:t>
            </w:r>
            <w:r w:rsidRPr="008052C0">
              <w:rPr>
                <w:color w:val="231F20"/>
                <w:spacing w:val="28"/>
                <w:w w:val="115"/>
                <w:sz w:val="18"/>
              </w:rPr>
              <w:t xml:space="preserve"> </w:t>
            </w:r>
            <w:r w:rsidRPr="008052C0">
              <w:rPr>
                <w:color w:val="231F20"/>
                <w:w w:val="115"/>
                <w:sz w:val="18"/>
              </w:rPr>
              <w:t>«Угадай</w:t>
            </w:r>
            <w:r w:rsidRPr="008052C0">
              <w:rPr>
                <w:color w:val="231F20"/>
                <w:spacing w:val="28"/>
                <w:w w:val="115"/>
                <w:sz w:val="18"/>
              </w:rPr>
              <w:t xml:space="preserve"> </w:t>
            </w:r>
            <w:r w:rsidRPr="008052C0">
              <w:rPr>
                <w:color w:val="231F20"/>
                <w:w w:val="115"/>
                <w:sz w:val="18"/>
              </w:rPr>
              <w:t>моё</w:t>
            </w:r>
            <w:r w:rsidRPr="008052C0">
              <w:rPr>
                <w:color w:val="231F20"/>
                <w:spacing w:val="29"/>
                <w:w w:val="115"/>
                <w:sz w:val="18"/>
              </w:rPr>
              <w:t xml:space="preserve"> </w:t>
            </w:r>
            <w:r w:rsidRPr="008052C0">
              <w:rPr>
                <w:color w:val="231F20"/>
                <w:w w:val="115"/>
                <w:sz w:val="18"/>
              </w:rPr>
              <w:t>настроение»</w:t>
            </w:r>
          </w:p>
        </w:tc>
      </w:tr>
      <w:tr w:rsidR="008052C0" w:rsidTr="008052C0">
        <w:trPr>
          <w:trHeight w:val="2637"/>
        </w:trPr>
        <w:tc>
          <w:tcPr>
            <w:tcW w:w="1191" w:type="dxa"/>
            <w:tcBorders>
              <w:top w:val="single" w:sz="4" w:space="0" w:color="231F20"/>
              <w:left w:val="single" w:sz="6" w:space="0" w:color="231F20"/>
              <w:bottom w:val="single" w:sz="6" w:space="0" w:color="231F20"/>
              <w:right w:val="single" w:sz="6" w:space="0" w:color="231F20"/>
            </w:tcBorders>
            <w:hideMark/>
          </w:tcPr>
          <w:p w:rsidR="008052C0" w:rsidRDefault="008052C0">
            <w:pPr>
              <w:pStyle w:val="TableParagraph"/>
              <w:spacing w:before="60" w:line="206" w:lineRule="exact"/>
              <w:ind w:left="110"/>
              <w:rPr>
                <w:sz w:val="18"/>
                <w:lang w:val="en-US"/>
              </w:rPr>
            </w:pPr>
            <w:r>
              <w:rPr>
                <w:color w:val="231F20"/>
                <w:w w:val="110"/>
                <w:sz w:val="18"/>
                <w:lang w:val="en-US"/>
              </w:rPr>
              <w:t>В)</w:t>
            </w:r>
          </w:p>
          <w:p w:rsidR="008052C0" w:rsidRDefault="008052C0">
            <w:pPr>
              <w:pStyle w:val="TableParagraph"/>
              <w:spacing w:line="206" w:lineRule="exact"/>
              <w:ind w:left="110"/>
              <w:rPr>
                <w:sz w:val="18"/>
                <w:lang w:val="en-US"/>
              </w:rPr>
            </w:pPr>
            <w:r>
              <w:rPr>
                <w:color w:val="231F20"/>
                <w:w w:val="115"/>
                <w:sz w:val="18"/>
                <w:lang w:val="en-US"/>
              </w:rPr>
              <w:t>2—4</w:t>
            </w:r>
          </w:p>
          <w:p w:rsidR="008052C0" w:rsidRDefault="008052C0">
            <w:pPr>
              <w:pStyle w:val="TableParagraph"/>
              <w:ind w:left="110" w:right="287"/>
              <w:rPr>
                <w:sz w:val="18"/>
                <w:lang w:val="en-US"/>
              </w:rPr>
            </w:pPr>
            <w:r>
              <w:rPr>
                <w:color w:val="231F20"/>
                <w:w w:val="115"/>
                <w:sz w:val="18"/>
                <w:lang w:val="en-US"/>
              </w:rPr>
              <w:t>учебных</w:t>
            </w:r>
            <w:r>
              <w:rPr>
                <w:color w:val="231F20"/>
                <w:spacing w:val="-49"/>
                <w:w w:val="115"/>
                <w:sz w:val="18"/>
                <w:lang w:val="en-US"/>
              </w:rPr>
              <w:t xml:space="preserve"> </w:t>
            </w:r>
            <w:r>
              <w:rPr>
                <w:color w:val="231F20"/>
                <w:w w:val="115"/>
                <w:sz w:val="18"/>
                <w:lang w:val="en-US"/>
              </w:rPr>
              <w:t>часа</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0"/>
              <w:ind w:left="110" w:right="158"/>
              <w:rPr>
                <w:sz w:val="18"/>
                <w:lang w:val="en-US"/>
              </w:rPr>
            </w:pPr>
            <w:r>
              <w:rPr>
                <w:color w:val="231F20"/>
                <w:w w:val="115"/>
                <w:sz w:val="18"/>
                <w:lang w:val="en-US"/>
              </w:rPr>
              <w:t>Музы-</w:t>
            </w:r>
            <w:r>
              <w:rPr>
                <w:color w:val="231F20"/>
                <w:spacing w:val="1"/>
                <w:w w:val="115"/>
                <w:sz w:val="18"/>
                <w:lang w:val="en-US"/>
              </w:rPr>
              <w:t xml:space="preserve"> </w:t>
            </w:r>
            <w:r>
              <w:rPr>
                <w:color w:val="231F20"/>
                <w:w w:val="115"/>
                <w:sz w:val="18"/>
                <w:lang w:val="en-US"/>
              </w:rPr>
              <w:t>кальные</w:t>
            </w:r>
            <w:r>
              <w:rPr>
                <w:color w:val="231F20"/>
                <w:spacing w:val="1"/>
                <w:w w:val="115"/>
                <w:sz w:val="18"/>
                <w:lang w:val="en-US"/>
              </w:rPr>
              <w:t xml:space="preserve"> </w:t>
            </w:r>
            <w:r>
              <w:rPr>
                <w:color w:val="231F20"/>
                <w:w w:val="115"/>
                <w:sz w:val="18"/>
                <w:lang w:val="en-US"/>
              </w:rPr>
              <w:t>портреты</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2" w:right="103"/>
              <w:rPr>
                <w:sz w:val="18"/>
              </w:rPr>
            </w:pPr>
            <w:r w:rsidRPr="008052C0">
              <w:rPr>
                <w:color w:val="231F20"/>
                <w:spacing w:val="-1"/>
                <w:w w:val="120"/>
                <w:sz w:val="18"/>
              </w:rPr>
              <w:t>Музыка, передающая</w:t>
            </w:r>
            <w:r w:rsidRPr="008052C0">
              <w:rPr>
                <w:color w:val="231F20"/>
                <w:spacing w:val="-51"/>
                <w:w w:val="120"/>
                <w:sz w:val="18"/>
              </w:rPr>
              <w:t xml:space="preserve"> </w:t>
            </w:r>
            <w:r w:rsidRPr="008052C0">
              <w:rPr>
                <w:color w:val="231F20"/>
                <w:w w:val="120"/>
                <w:sz w:val="18"/>
              </w:rPr>
              <w:t>образ</w:t>
            </w:r>
            <w:r w:rsidRPr="008052C0">
              <w:rPr>
                <w:color w:val="231F20"/>
                <w:spacing w:val="7"/>
                <w:w w:val="120"/>
                <w:sz w:val="18"/>
              </w:rPr>
              <w:t xml:space="preserve"> </w:t>
            </w:r>
            <w:r w:rsidRPr="008052C0">
              <w:rPr>
                <w:color w:val="231F20"/>
                <w:w w:val="120"/>
                <w:sz w:val="18"/>
              </w:rPr>
              <w:t>человека,</w:t>
            </w:r>
          </w:p>
          <w:p w:rsidR="008052C0" w:rsidRPr="008052C0" w:rsidRDefault="008052C0">
            <w:pPr>
              <w:pStyle w:val="TableParagraph"/>
              <w:ind w:left="112" w:right="118"/>
              <w:rPr>
                <w:sz w:val="18"/>
              </w:rPr>
            </w:pPr>
            <w:r w:rsidRPr="008052C0">
              <w:rPr>
                <w:color w:val="231F20"/>
                <w:w w:val="120"/>
                <w:sz w:val="18"/>
              </w:rPr>
              <w:t>его</w:t>
            </w:r>
            <w:r w:rsidRPr="008052C0">
              <w:rPr>
                <w:color w:val="231F20"/>
                <w:spacing w:val="6"/>
                <w:w w:val="120"/>
                <w:sz w:val="18"/>
              </w:rPr>
              <w:t xml:space="preserve"> </w:t>
            </w:r>
            <w:r w:rsidRPr="008052C0">
              <w:rPr>
                <w:color w:val="231F20"/>
                <w:w w:val="120"/>
                <w:sz w:val="18"/>
              </w:rPr>
              <w:t>походку,</w:t>
            </w:r>
            <w:r w:rsidRPr="008052C0">
              <w:rPr>
                <w:color w:val="231F20"/>
                <w:spacing w:val="1"/>
                <w:w w:val="120"/>
                <w:sz w:val="18"/>
              </w:rPr>
              <w:t xml:space="preserve"> </w:t>
            </w:r>
            <w:r w:rsidRPr="008052C0">
              <w:rPr>
                <w:color w:val="231F20"/>
                <w:w w:val="120"/>
                <w:sz w:val="18"/>
              </w:rPr>
              <w:t>движения,</w:t>
            </w:r>
            <w:r w:rsidRPr="008052C0">
              <w:rPr>
                <w:color w:val="231F20"/>
                <w:spacing w:val="20"/>
                <w:w w:val="120"/>
                <w:sz w:val="18"/>
              </w:rPr>
              <w:t xml:space="preserve"> </w:t>
            </w:r>
            <w:r w:rsidRPr="008052C0">
              <w:rPr>
                <w:color w:val="231F20"/>
                <w:w w:val="120"/>
                <w:sz w:val="18"/>
              </w:rPr>
              <w:t>характер,</w:t>
            </w:r>
            <w:r w:rsidRPr="008052C0">
              <w:rPr>
                <w:color w:val="231F20"/>
                <w:spacing w:val="-51"/>
                <w:w w:val="120"/>
                <w:sz w:val="18"/>
              </w:rPr>
              <w:t xml:space="preserve"> </w:t>
            </w:r>
            <w:r w:rsidRPr="008052C0">
              <w:rPr>
                <w:color w:val="231F20"/>
                <w:w w:val="120"/>
                <w:sz w:val="18"/>
              </w:rPr>
              <w:t>манеру</w:t>
            </w:r>
            <w:r w:rsidRPr="008052C0">
              <w:rPr>
                <w:color w:val="231F20"/>
                <w:spacing w:val="8"/>
                <w:w w:val="120"/>
                <w:sz w:val="18"/>
              </w:rPr>
              <w:t xml:space="preserve"> </w:t>
            </w:r>
            <w:r w:rsidRPr="008052C0">
              <w:rPr>
                <w:color w:val="231F20"/>
                <w:w w:val="120"/>
                <w:sz w:val="18"/>
              </w:rPr>
              <w:t>речи.</w:t>
            </w:r>
          </w:p>
          <w:p w:rsidR="008052C0" w:rsidRPr="008052C0" w:rsidRDefault="008052C0">
            <w:pPr>
              <w:pStyle w:val="TableParagraph"/>
              <w:ind w:left="112" w:right="118"/>
              <w:rPr>
                <w:sz w:val="18"/>
              </w:rPr>
            </w:pPr>
            <w:r w:rsidRPr="008052C0">
              <w:rPr>
                <w:color w:val="231F20"/>
                <w:w w:val="115"/>
                <w:sz w:val="18"/>
              </w:rPr>
              <w:t>«Портреты»,</w:t>
            </w:r>
            <w:r w:rsidRPr="008052C0">
              <w:rPr>
                <w:color w:val="231F20"/>
                <w:spacing w:val="-49"/>
                <w:w w:val="115"/>
                <w:sz w:val="18"/>
              </w:rPr>
              <w:t xml:space="preserve"> </w:t>
            </w:r>
            <w:r w:rsidRPr="008052C0">
              <w:rPr>
                <w:color w:val="231F20"/>
                <w:w w:val="115"/>
                <w:sz w:val="18"/>
              </w:rPr>
              <w:t>выраженные</w:t>
            </w:r>
          </w:p>
          <w:p w:rsidR="008052C0" w:rsidRPr="008052C0" w:rsidRDefault="008052C0">
            <w:pPr>
              <w:pStyle w:val="TableParagraph"/>
              <w:ind w:left="112" w:right="662"/>
              <w:rPr>
                <w:sz w:val="18"/>
              </w:rPr>
            </w:pPr>
            <w:r w:rsidRPr="008052C0">
              <w:rPr>
                <w:color w:val="231F20"/>
                <w:w w:val="120"/>
                <w:sz w:val="18"/>
              </w:rPr>
              <w:t>в музыкальных</w:t>
            </w:r>
            <w:r w:rsidRPr="008052C0">
              <w:rPr>
                <w:color w:val="231F20"/>
                <w:spacing w:val="-51"/>
                <w:w w:val="120"/>
                <w:sz w:val="18"/>
              </w:rPr>
              <w:t xml:space="preserve"> </w:t>
            </w:r>
            <w:r w:rsidRPr="008052C0">
              <w:rPr>
                <w:color w:val="231F20"/>
                <w:w w:val="120"/>
                <w:sz w:val="18"/>
              </w:rPr>
              <w:t>интонациях</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2" w:right="118"/>
              <w:rPr>
                <w:sz w:val="18"/>
              </w:rPr>
            </w:pPr>
            <w:r w:rsidRPr="008052C0">
              <w:rPr>
                <w:color w:val="231F20"/>
                <w:w w:val="115"/>
                <w:sz w:val="18"/>
              </w:rPr>
              <w:t>Слушание</w:t>
            </w:r>
            <w:r w:rsidRPr="008052C0">
              <w:rPr>
                <w:color w:val="231F20"/>
                <w:spacing w:val="29"/>
                <w:w w:val="115"/>
                <w:sz w:val="18"/>
              </w:rPr>
              <w:t xml:space="preserve"> </w:t>
            </w:r>
            <w:r w:rsidRPr="008052C0">
              <w:rPr>
                <w:color w:val="231F20"/>
                <w:w w:val="115"/>
                <w:sz w:val="18"/>
              </w:rPr>
              <w:t>произведений</w:t>
            </w:r>
            <w:r w:rsidRPr="008052C0">
              <w:rPr>
                <w:color w:val="231F20"/>
                <w:spacing w:val="30"/>
                <w:w w:val="115"/>
                <w:sz w:val="18"/>
              </w:rPr>
              <w:t xml:space="preserve"> </w:t>
            </w:r>
            <w:r w:rsidRPr="008052C0">
              <w:rPr>
                <w:color w:val="231F20"/>
                <w:w w:val="115"/>
                <w:sz w:val="18"/>
              </w:rPr>
              <w:t>вокальной,</w:t>
            </w:r>
            <w:r w:rsidRPr="008052C0">
              <w:rPr>
                <w:color w:val="231F20"/>
                <w:spacing w:val="30"/>
                <w:w w:val="115"/>
                <w:sz w:val="18"/>
              </w:rPr>
              <w:t xml:space="preserve"> </w:t>
            </w:r>
            <w:r w:rsidRPr="008052C0">
              <w:rPr>
                <w:color w:val="231F20"/>
                <w:w w:val="115"/>
                <w:sz w:val="18"/>
              </w:rPr>
              <w:t>программной</w:t>
            </w:r>
            <w:r w:rsidRPr="008052C0">
              <w:rPr>
                <w:color w:val="231F20"/>
                <w:spacing w:val="30"/>
                <w:w w:val="115"/>
                <w:sz w:val="18"/>
              </w:rPr>
              <w:t xml:space="preserve"> </w:t>
            </w:r>
            <w:r w:rsidRPr="008052C0">
              <w:rPr>
                <w:color w:val="231F20"/>
                <w:w w:val="115"/>
                <w:sz w:val="18"/>
              </w:rPr>
              <w:t>инструментальной</w:t>
            </w:r>
            <w:r w:rsidRPr="008052C0">
              <w:rPr>
                <w:color w:val="231F20"/>
                <w:spacing w:val="34"/>
                <w:w w:val="115"/>
                <w:sz w:val="18"/>
              </w:rPr>
              <w:t xml:space="preserve"> </w:t>
            </w:r>
            <w:r w:rsidRPr="008052C0">
              <w:rPr>
                <w:color w:val="231F20"/>
                <w:w w:val="115"/>
                <w:sz w:val="18"/>
              </w:rPr>
              <w:t>музыки,</w:t>
            </w:r>
            <w:r w:rsidRPr="008052C0">
              <w:rPr>
                <w:color w:val="231F20"/>
                <w:spacing w:val="34"/>
                <w:w w:val="115"/>
                <w:sz w:val="18"/>
              </w:rPr>
              <w:t xml:space="preserve"> </w:t>
            </w:r>
            <w:r w:rsidRPr="008052C0">
              <w:rPr>
                <w:color w:val="231F20"/>
                <w:w w:val="115"/>
                <w:sz w:val="18"/>
              </w:rPr>
              <w:t>посвящённой</w:t>
            </w:r>
            <w:r w:rsidRPr="008052C0">
              <w:rPr>
                <w:color w:val="231F20"/>
                <w:spacing w:val="34"/>
                <w:w w:val="115"/>
                <w:sz w:val="18"/>
              </w:rPr>
              <w:t xml:space="preserve"> </w:t>
            </w:r>
            <w:r w:rsidRPr="008052C0">
              <w:rPr>
                <w:color w:val="231F20"/>
                <w:w w:val="115"/>
                <w:sz w:val="18"/>
              </w:rPr>
              <w:t>образам</w:t>
            </w:r>
            <w:r w:rsidRPr="008052C0">
              <w:rPr>
                <w:color w:val="231F20"/>
                <w:spacing w:val="34"/>
                <w:w w:val="115"/>
                <w:sz w:val="18"/>
              </w:rPr>
              <w:t xml:space="preserve"> </w:t>
            </w:r>
            <w:r w:rsidRPr="008052C0">
              <w:rPr>
                <w:color w:val="231F20"/>
                <w:w w:val="115"/>
                <w:sz w:val="18"/>
              </w:rPr>
              <w:t>людей,</w:t>
            </w:r>
            <w:r w:rsidRPr="008052C0">
              <w:rPr>
                <w:color w:val="231F20"/>
                <w:spacing w:val="34"/>
                <w:w w:val="115"/>
                <w:sz w:val="18"/>
              </w:rPr>
              <w:t xml:space="preserve"> </w:t>
            </w:r>
            <w:r w:rsidRPr="008052C0">
              <w:rPr>
                <w:color w:val="231F20"/>
                <w:w w:val="115"/>
                <w:sz w:val="18"/>
              </w:rPr>
              <w:t>сказочных</w:t>
            </w:r>
            <w:r w:rsidRPr="008052C0">
              <w:rPr>
                <w:color w:val="231F20"/>
                <w:spacing w:val="21"/>
                <w:w w:val="115"/>
                <w:sz w:val="18"/>
              </w:rPr>
              <w:t xml:space="preserve"> </w:t>
            </w:r>
            <w:r w:rsidRPr="008052C0">
              <w:rPr>
                <w:color w:val="231F20"/>
                <w:w w:val="115"/>
                <w:sz w:val="18"/>
              </w:rPr>
              <w:t>персонажей.</w:t>
            </w:r>
            <w:r w:rsidRPr="008052C0">
              <w:rPr>
                <w:color w:val="231F20"/>
                <w:spacing w:val="22"/>
                <w:w w:val="115"/>
                <w:sz w:val="18"/>
              </w:rPr>
              <w:t xml:space="preserve"> </w:t>
            </w:r>
            <w:r w:rsidRPr="008052C0">
              <w:rPr>
                <w:color w:val="231F20"/>
                <w:w w:val="115"/>
                <w:sz w:val="18"/>
              </w:rPr>
              <w:t>Подбор</w:t>
            </w:r>
            <w:r w:rsidRPr="008052C0">
              <w:rPr>
                <w:color w:val="231F20"/>
                <w:spacing w:val="22"/>
                <w:w w:val="115"/>
                <w:sz w:val="18"/>
              </w:rPr>
              <w:t xml:space="preserve"> </w:t>
            </w:r>
            <w:r w:rsidRPr="008052C0">
              <w:rPr>
                <w:color w:val="231F20"/>
                <w:w w:val="115"/>
                <w:sz w:val="18"/>
              </w:rPr>
              <w:t>эпитетов</w:t>
            </w:r>
            <w:r w:rsidRPr="008052C0">
              <w:rPr>
                <w:color w:val="231F20"/>
                <w:spacing w:val="22"/>
                <w:w w:val="115"/>
                <w:sz w:val="18"/>
              </w:rPr>
              <w:t xml:space="preserve"> </w:t>
            </w:r>
            <w:r w:rsidRPr="008052C0">
              <w:rPr>
                <w:color w:val="231F20"/>
                <w:w w:val="115"/>
                <w:sz w:val="18"/>
              </w:rPr>
              <w:t>для</w:t>
            </w:r>
            <w:r w:rsidRPr="008052C0">
              <w:rPr>
                <w:color w:val="231F20"/>
                <w:spacing w:val="22"/>
                <w:w w:val="115"/>
                <w:sz w:val="18"/>
              </w:rPr>
              <w:t xml:space="preserve"> </w:t>
            </w:r>
            <w:r w:rsidRPr="008052C0">
              <w:rPr>
                <w:color w:val="231F20"/>
                <w:w w:val="115"/>
                <w:sz w:val="18"/>
              </w:rPr>
              <w:t>описания</w:t>
            </w:r>
            <w:r w:rsidRPr="008052C0">
              <w:rPr>
                <w:color w:val="231F20"/>
                <w:spacing w:val="22"/>
                <w:w w:val="115"/>
                <w:sz w:val="18"/>
              </w:rPr>
              <w:t xml:space="preserve"> </w:t>
            </w:r>
            <w:r w:rsidRPr="008052C0">
              <w:rPr>
                <w:color w:val="231F20"/>
                <w:w w:val="115"/>
                <w:sz w:val="18"/>
              </w:rPr>
              <w:t>настроения,</w:t>
            </w:r>
            <w:r w:rsidRPr="008052C0">
              <w:rPr>
                <w:color w:val="231F20"/>
                <w:spacing w:val="1"/>
                <w:w w:val="115"/>
                <w:sz w:val="18"/>
              </w:rPr>
              <w:t xml:space="preserve"> </w:t>
            </w:r>
            <w:r w:rsidRPr="008052C0">
              <w:rPr>
                <w:color w:val="231F20"/>
                <w:w w:val="115"/>
                <w:sz w:val="18"/>
              </w:rPr>
              <w:t>характера</w:t>
            </w:r>
            <w:r w:rsidRPr="008052C0">
              <w:rPr>
                <w:color w:val="231F20"/>
                <w:spacing w:val="1"/>
                <w:w w:val="115"/>
                <w:sz w:val="18"/>
              </w:rPr>
              <w:t xml:space="preserve"> </w:t>
            </w:r>
            <w:r w:rsidRPr="008052C0">
              <w:rPr>
                <w:color w:val="231F20"/>
                <w:w w:val="115"/>
                <w:sz w:val="18"/>
              </w:rPr>
              <w:t>музыки.</w:t>
            </w:r>
            <w:r w:rsidRPr="008052C0">
              <w:rPr>
                <w:color w:val="231F20"/>
                <w:spacing w:val="1"/>
                <w:w w:val="115"/>
                <w:sz w:val="18"/>
              </w:rPr>
              <w:t xml:space="preserve"> </w:t>
            </w:r>
            <w:r w:rsidRPr="008052C0">
              <w:rPr>
                <w:color w:val="231F20"/>
                <w:w w:val="115"/>
                <w:sz w:val="18"/>
              </w:rPr>
              <w:t>Сопоставление</w:t>
            </w:r>
            <w:r w:rsidRPr="008052C0">
              <w:rPr>
                <w:color w:val="231F20"/>
                <w:spacing w:val="1"/>
                <w:w w:val="115"/>
                <w:sz w:val="18"/>
              </w:rPr>
              <w:t xml:space="preserve"> </w:t>
            </w:r>
            <w:r w:rsidRPr="008052C0">
              <w:rPr>
                <w:color w:val="231F20"/>
                <w:w w:val="115"/>
                <w:sz w:val="18"/>
              </w:rPr>
              <w:t>музыки</w:t>
            </w:r>
            <w:r w:rsidRPr="008052C0">
              <w:rPr>
                <w:color w:val="231F20"/>
                <w:spacing w:val="1"/>
                <w:w w:val="115"/>
                <w:sz w:val="18"/>
              </w:rPr>
              <w:t xml:space="preserve"> </w:t>
            </w:r>
            <w:r w:rsidRPr="008052C0">
              <w:rPr>
                <w:color w:val="231F20"/>
                <w:w w:val="115"/>
                <w:sz w:val="18"/>
              </w:rPr>
              <w:t>с</w:t>
            </w:r>
            <w:r w:rsidRPr="008052C0">
              <w:rPr>
                <w:color w:val="231F20"/>
                <w:spacing w:val="1"/>
                <w:w w:val="115"/>
                <w:sz w:val="18"/>
              </w:rPr>
              <w:t xml:space="preserve"> </w:t>
            </w:r>
            <w:r w:rsidRPr="008052C0">
              <w:rPr>
                <w:color w:val="231F20"/>
                <w:w w:val="115"/>
                <w:sz w:val="18"/>
              </w:rPr>
              <w:t>произведениями</w:t>
            </w:r>
            <w:r w:rsidRPr="008052C0">
              <w:rPr>
                <w:color w:val="231F20"/>
                <w:spacing w:val="15"/>
                <w:w w:val="115"/>
                <w:sz w:val="18"/>
              </w:rPr>
              <w:t xml:space="preserve"> </w:t>
            </w:r>
            <w:r w:rsidRPr="008052C0">
              <w:rPr>
                <w:color w:val="231F20"/>
                <w:w w:val="115"/>
                <w:sz w:val="18"/>
              </w:rPr>
              <w:t>изобразительного</w:t>
            </w:r>
            <w:r w:rsidRPr="008052C0">
              <w:rPr>
                <w:color w:val="231F20"/>
                <w:spacing w:val="16"/>
                <w:w w:val="115"/>
                <w:sz w:val="18"/>
              </w:rPr>
              <w:t xml:space="preserve"> </w:t>
            </w:r>
            <w:r w:rsidRPr="008052C0">
              <w:rPr>
                <w:color w:val="231F20"/>
                <w:w w:val="115"/>
                <w:sz w:val="18"/>
              </w:rPr>
              <w:t>искусства.</w:t>
            </w:r>
          </w:p>
          <w:p w:rsidR="008052C0" w:rsidRPr="008052C0" w:rsidRDefault="008052C0">
            <w:pPr>
              <w:pStyle w:val="TableParagraph"/>
              <w:ind w:left="112" w:right="134"/>
              <w:rPr>
                <w:sz w:val="18"/>
              </w:rPr>
            </w:pPr>
            <w:r w:rsidRPr="008052C0">
              <w:rPr>
                <w:color w:val="231F20"/>
                <w:w w:val="120"/>
                <w:sz w:val="18"/>
              </w:rPr>
              <w:t>Двигательная</w:t>
            </w:r>
            <w:r w:rsidRPr="008052C0">
              <w:rPr>
                <w:color w:val="231F20"/>
                <w:spacing w:val="-5"/>
                <w:w w:val="120"/>
                <w:sz w:val="18"/>
              </w:rPr>
              <w:t xml:space="preserve"> </w:t>
            </w:r>
            <w:r w:rsidRPr="008052C0">
              <w:rPr>
                <w:color w:val="231F20"/>
                <w:w w:val="120"/>
                <w:sz w:val="18"/>
              </w:rPr>
              <w:t>импровизация</w:t>
            </w:r>
            <w:r w:rsidRPr="008052C0">
              <w:rPr>
                <w:color w:val="231F20"/>
                <w:spacing w:val="-4"/>
                <w:w w:val="120"/>
                <w:sz w:val="18"/>
              </w:rPr>
              <w:t xml:space="preserve"> </w:t>
            </w:r>
            <w:r w:rsidRPr="008052C0">
              <w:rPr>
                <w:color w:val="231F20"/>
                <w:w w:val="120"/>
                <w:sz w:val="18"/>
              </w:rPr>
              <w:t>в</w:t>
            </w:r>
            <w:r w:rsidRPr="008052C0">
              <w:rPr>
                <w:color w:val="231F20"/>
                <w:spacing w:val="-4"/>
                <w:w w:val="120"/>
                <w:sz w:val="18"/>
              </w:rPr>
              <w:t xml:space="preserve"> </w:t>
            </w:r>
            <w:r w:rsidRPr="008052C0">
              <w:rPr>
                <w:color w:val="231F20"/>
                <w:w w:val="120"/>
                <w:sz w:val="18"/>
              </w:rPr>
              <w:t>образе</w:t>
            </w:r>
            <w:r w:rsidRPr="008052C0">
              <w:rPr>
                <w:color w:val="231F20"/>
                <w:spacing w:val="-5"/>
                <w:w w:val="120"/>
                <w:sz w:val="18"/>
              </w:rPr>
              <w:t xml:space="preserve"> </w:t>
            </w:r>
            <w:r w:rsidRPr="008052C0">
              <w:rPr>
                <w:color w:val="231F20"/>
                <w:w w:val="120"/>
                <w:sz w:val="18"/>
              </w:rPr>
              <w:t>героя</w:t>
            </w:r>
            <w:r w:rsidRPr="008052C0">
              <w:rPr>
                <w:color w:val="231F20"/>
                <w:spacing w:val="-4"/>
                <w:w w:val="120"/>
                <w:sz w:val="18"/>
              </w:rPr>
              <w:t xml:space="preserve"> </w:t>
            </w:r>
            <w:r w:rsidRPr="008052C0">
              <w:rPr>
                <w:color w:val="231F20"/>
                <w:w w:val="120"/>
                <w:sz w:val="18"/>
              </w:rPr>
              <w:t>музыкального</w:t>
            </w:r>
            <w:r w:rsidRPr="008052C0">
              <w:rPr>
                <w:color w:val="231F20"/>
                <w:spacing w:val="-51"/>
                <w:w w:val="120"/>
                <w:sz w:val="18"/>
              </w:rPr>
              <w:t xml:space="preserve"> </w:t>
            </w:r>
            <w:r w:rsidRPr="008052C0">
              <w:rPr>
                <w:color w:val="231F20"/>
                <w:w w:val="120"/>
                <w:sz w:val="18"/>
              </w:rPr>
              <w:t>произведения.</w:t>
            </w:r>
          </w:p>
          <w:p w:rsidR="008052C0" w:rsidRPr="008052C0" w:rsidRDefault="008052C0">
            <w:pPr>
              <w:pStyle w:val="TableParagraph"/>
              <w:ind w:left="112" w:right="293"/>
              <w:rPr>
                <w:sz w:val="18"/>
              </w:rPr>
            </w:pPr>
            <w:r w:rsidRPr="008052C0">
              <w:rPr>
                <w:color w:val="231F20"/>
                <w:w w:val="115"/>
                <w:sz w:val="18"/>
              </w:rPr>
              <w:t>Разучивание,</w:t>
            </w:r>
            <w:r w:rsidRPr="008052C0">
              <w:rPr>
                <w:color w:val="231F20"/>
                <w:spacing w:val="28"/>
                <w:w w:val="115"/>
                <w:sz w:val="18"/>
              </w:rPr>
              <w:t xml:space="preserve"> </w:t>
            </w:r>
            <w:r w:rsidRPr="008052C0">
              <w:rPr>
                <w:color w:val="231F20"/>
                <w:w w:val="115"/>
                <w:sz w:val="18"/>
              </w:rPr>
              <w:t>харáктерное</w:t>
            </w:r>
            <w:r w:rsidRPr="008052C0">
              <w:rPr>
                <w:color w:val="231F20"/>
                <w:spacing w:val="28"/>
                <w:w w:val="115"/>
                <w:sz w:val="18"/>
              </w:rPr>
              <w:t xml:space="preserve"> </w:t>
            </w:r>
            <w:r w:rsidRPr="008052C0">
              <w:rPr>
                <w:color w:val="231F20"/>
                <w:w w:val="115"/>
                <w:sz w:val="18"/>
              </w:rPr>
              <w:t>исполнение</w:t>
            </w:r>
            <w:r w:rsidRPr="008052C0">
              <w:rPr>
                <w:color w:val="231F20"/>
                <w:spacing w:val="28"/>
                <w:w w:val="115"/>
                <w:sz w:val="18"/>
              </w:rPr>
              <w:t xml:space="preserve"> </w:t>
            </w:r>
            <w:r w:rsidRPr="008052C0">
              <w:rPr>
                <w:color w:val="231F20"/>
                <w:w w:val="115"/>
                <w:sz w:val="18"/>
              </w:rPr>
              <w:t>песни</w:t>
            </w:r>
            <w:r w:rsidRPr="008052C0">
              <w:rPr>
                <w:color w:val="231F20"/>
                <w:spacing w:val="28"/>
                <w:w w:val="115"/>
                <w:sz w:val="18"/>
              </w:rPr>
              <w:t xml:space="preserve"> </w:t>
            </w:r>
            <w:r w:rsidRPr="008052C0">
              <w:rPr>
                <w:color w:val="231F20"/>
                <w:w w:val="115"/>
                <w:sz w:val="18"/>
              </w:rPr>
              <w:t>—</w:t>
            </w:r>
            <w:r w:rsidRPr="008052C0">
              <w:rPr>
                <w:color w:val="231F20"/>
                <w:spacing w:val="28"/>
                <w:w w:val="115"/>
                <w:sz w:val="18"/>
              </w:rPr>
              <w:t xml:space="preserve"> </w:t>
            </w:r>
            <w:r w:rsidRPr="008052C0">
              <w:rPr>
                <w:color w:val="231F20"/>
                <w:w w:val="115"/>
                <w:sz w:val="18"/>
              </w:rPr>
              <w:t>портретной</w:t>
            </w:r>
            <w:r w:rsidRPr="008052C0">
              <w:rPr>
                <w:color w:val="231F20"/>
                <w:spacing w:val="12"/>
                <w:w w:val="115"/>
                <w:sz w:val="18"/>
              </w:rPr>
              <w:t xml:space="preserve"> </w:t>
            </w:r>
            <w:r w:rsidRPr="008052C0">
              <w:rPr>
                <w:color w:val="231F20"/>
                <w:w w:val="115"/>
                <w:sz w:val="18"/>
              </w:rPr>
              <w:t>зарисовки.</w:t>
            </w:r>
          </w:p>
          <w:p w:rsidR="008052C0" w:rsidRPr="008052C0" w:rsidRDefault="008052C0">
            <w:pPr>
              <w:pStyle w:val="TableParagraph"/>
              <w:spacing w:line="205"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ind w:left="112" w:right="597"/>
              <w:rPr>
                <w:sz w:val="18"/>
              </w:rPr>
            </w:pPr>
            <w:r w:rsidRPr="008052C0">
              <w:rPr>
                <w:color w:val="231F20"/>
                <w:w w:val="120"/>
                <w:sz w:val="18"/>
              </w:rPr>
              <w:t>Рисование, лепка героя музыкального произведения.</w:t>
            </w:r>
            <w:r w:rsidRPr="008052C0">
              <w:rPr>
                <w:color w:val="231F20"/>
                <w:spacing w:val="-51"/>
                <w:w w:val="120"/>
                <w:sz w:val="18"/>
              </w:rPr>
              <w:t xml:space="preserve"> </w:t>
            </w:r>
            <w:r w:rsidRPr="008052C0">
              <w:rPr>
                <w:color w:val="231F20"/>
                <w:w w:val="120"/>
                <w:sz w:val="18"/>
              </w:rPr>
              <w:t>Игра-импровизация</w:t>
            </w:r>
            <w:r w:rsidRPr="008052C0">
              <w:rPr>
                <w:color w:val="231F20"/>
                <w:spacing w:val="6"/>
                <w:w w:val="120"/>
                <w:sz w:val="18"/>
              </w:rPr>
              <w:t xml:space="preserve"> </w:t>
            </w:r>
            <w:r w:rsidRPr="008052C0">
              <w:rPr>
                <w:color w:val="231F20"/>
                <w:w w:val="120"/>
                <w:sz w:val="18"/>
              </w:rPr>
              <w:t>«Угадай</w:t>
            </w:r>
            <w:r w:rsidRPr="008052C0">
              <w:rPr>
                <w:color w:val="231F20"/>
                <w:spacing w:val="7"/>
                <w:w w:val="120"/>
                <w:sz w:val="18"/>
              </w:rPr>
              <w:t xml:space="preserve"> </w:t>
            </w:r>
            <w:r w:rsidRPr="008052C0">
              <w:rPr>
                <w:color w:val="231F20"/>
                <w:w w:val="120"/>
                <w:sz w:val="18"/>
              </w:rPr>
              <w:t>мой</w:t>
            </w:r>
            <w:r w:rsidRPr="008052C0">
              <w:rPr>
                <w:color w:val="231F20"/>
                <w:spacing w:val="7"/>
                <w:w w:val="120"/>
                <w:sz w:val="18"/>
              </w:rPr>
              <w:t xml:space="preserve"> </w:t>
            </w:r>
            <w:r w:rsidRPr="008052C0">
              <w:rPr>
                <w:color w:val="231F20"/>
                <w:w w:val="120"/>
                <w:sz w:val="18"/>
              </w:rPr>
              <w:lastRenderedPageBreak/>
              <w:t>характер». Инсценировка</w:t>
            </w:r>
            <w:r w:rsidRPr="008052C0">
              <w:rPr>
                <w:color w:val="231F20"/>
                <w:spacing w:val="-3"/>
                <w:w w:val="120"/>
                <w:sz w:val="18"/>
              </w:rPr>
              <w:t xml:space="preserve"> </w:t>
            </w:r>
            <w:r w:rsidRPr="008052C0">
              <w:rPr>
                <w:color w:val="231F20"/>
                <w:w w:val="120"/>
                <w:sz w:val="18"/>
              </w:rPr>
              <w:t>—</w:t>
            </w:r>
            <w:r w:rsidRPr="008052C0">
              <w:rPr>
                <w:color w:val="231F20"/>
                <w:spacing w:val="-2"/>
                <w:w w:val="120"/>
                <w:sz w:val="18"/>
              </w:rPr>
              <w:t xml:space="preserve"> </w:t>
            </w:r>
            <w:r w:rsidRPr="008052C0">
              <w:rPr>
                <w:color w:val="231F20"/>
                <w:w w:val="120"/>
                <w:sz w:val="18"/>
              </w:rPr>
              <w:t>импровизация</w:t>
            </w:r>
            <w:r w:rsidRPr="008052C0">
              <w:rPr>
                <w:color w:val="231F20"/>
                <w:spacing w:val="-2"/>
                <w:w w:val="120"/>
                <w:sz w:val="18"/>
              </w:rPr>
              <w:t xml:space="preserve"> </w:t>
            </w:r>
            <w:r w:rsidRPr="008052C0">
              <w:rPr>
                <w:color w:val="231F20"/>
                <w:w w:val="120"/>
                <w:sz w:val="18"/>
              </w:rPr>
              <w:t>в</w:t>
            </w:r>
            <w:r w:rsidRPr="008052C0">
              <w:rPr>
                <w:color w:val="231F20"/>
                <w:spacing w:val="-3"/>
                <w:w w:val="120"/>
                <w:sz w:val="18"/>
              </w:rPr>
              <w:t xml:space="preserve"> </w:t>
            </w:r>
            <w:r w:rsidRPr="008052C0">
              <w:rPr>
                <w:color w:val="231F20"/>
                <w:w w:val="120"/>
                <w:sz w:val="18"/>
              </w:rPr>
              <w:t>жанре</w:t>
            </w:r>
            <w:r w:rsidRPr="008052C0">
              <w:rPr>
                <w:color w:val="231F20"/>
                <w:spacing w:val="-2"/>
                <w:w w:val="120"/>
                <w:sz w:val="18"/>
              </w:rPr>
              <w:t xml:space="preserve"> </w:t>
            </w:r>
            <w:r w:rsidRPr="008052C0">
              <w:rPr>
                <w:color w:val="231F20"/>
                <w:w w:val="120"/>
                <w:sz w:val="18"/>
              </w:rPr>
              <w:t>кукольного/теневого</w:t>
            </w:r>
            <w:r w:rsidRPr="008052C0">
              <w:rPr>
                <w:color w:val="231F20"/>
                <w:spacing w:val="6"/>
                <w:w w:val="120"/>
                <w:sz w:val="18"/>
              </w:rPr>
              <w:t xml:space="preserve"> </w:t>
            </w:r>
            <w:r w:rsidRPr="008052C0">
              <w:rPr>
                <w:color w:val="231F20"/>
                <w:w w:val="120"/>
                <w:sz w:val="18"/>
              </w:rPr>
              <w:t>театра</w:t>
            </w:r>
            <w:r w:rsidRPr="008052C0">
              <w:rPr>
                <w:color w:val="231F20"/>
                <w:spacing w:val="6"/>
                <w:w w:val="120"/>
                <w:sz w:val="18"/>
              </w:rPr>
              <w:t xml:space="preserve"> </w:t>
            </w:r>
            <w:r w:rsidRPr="008052C0">
              <w:rPr>
                <w:color w:val="231F20"/>
                <w:w w:val="120"/>
                <w:sz w:val="18"/>
              </w:rPr>
              <w:t>с</w:t>
            </w:r>
            <w:r w:rsidRPr="008052C0">
              <w:rPr>
                <w:color w:val="231F20"/>
                <w:spacing w:val="6"/>
                <w:w w:val="120"/>
                <w:sz w:val="18"/>
              </w:rPr>
              <w:t xml:space="preserve"> </w:t>
            </w:r>
            <w:r w:rsidRPr="008052C0">
              <w:rPr>
                <w:color w:val="231F20"/>
                <w:w w:val="120"/>
                <w:sz w:val="18"/>
              </w:rPr>
              <w:t>помощью</w:t>
            </w:r>
            <w:r w:rsidRPr="008052C0">
              <w:rPr>
                <w:color w:val="231F20"/>
                <w:spacing w:val="7"/>
                <w:w w:val="120"/>
                <w:sz w:val="18"/>
              </w:rPr>
              <w:t xml:space="preserve"> </w:t>
            </w:r>
            <w:r w:rsidRPr="008052C0">
              <w:rPr>
                <w:color w:val="231F20"/>
                <w:w w:val="120"/>
                <w:sz w:val="18"/>
              </w:rPr>
              <w:t>кукол,</w:t>
            </w:r>
            <w:r w:rsidRPr="008052C0">
              <w:rPr>
                <w:color w:val="231F20"/>
                <w:spacing w:val="6"/>
                <w:w w:val="120"/>
                <w:sz w:val="18"/>
              </w:rPr>
              <w:t xml:space="preserve"> </w:t>
            </w:r>
            <w:r w:rsidRPr="008052C0">
              <w:rPr>
                <w:color w:val="231F20"/>
                <w:w w:val="120"/>
                <w:sz w:val="18"/>
              </w:rPr>
              <w:t>силуэтов</w:t>
            </w:r>
            <w:r w:rsidRPr="008052C0">
              <w:rPr>
                <w:color w:val="231F20"/>
                <w:spacing w:val="6"/>
                <w:w w:val="120"/>
                <w:sz w:val="18"/>
              </w:rPr>
              <w:t xml:space="preserve"> </w:t>
            </w:r>
            <w:r w:rsidRPr="008052C0">
              <w:rPr>
                <w:color w:val="231F20"/>
                <w:w w:val="120"/>
                <w:sz w:val="18"/>
              </w:rPr>
              <w:t>и</w:t>
            </w:r>
            <w:r w:rsidRPr="008052C0">
              <w:rPr>
                <w:color w:val="231F20"/>
                <w:spacing w:val="7"/>
                <w:w w:val="120"/>
                <w:sz w:val="18"/>
              </w:rPr>
              <w:t xml:space="preserve"> </w:t>
            </w:r>
            <w:r w:rsidRPr="008052C0">
              <w:rPr>
                <w:color w:val="231F20"/>
                <w:w w:val="120"/>
                <w:sz w:val="18"/>
              </w:rPr>
              <w:t>др.</w:t>
            </w:r>
          </w:p>
        </w:tc>
      </w:tr>
    </w:tbl>
    <w:p w:rsidR="008052C0" w:rsidRDefault="008052C0" w:rsidP="008052C0">
      <w:pPr>
        <w:pStyle w:val="af1"/>
        <w:ind w:left="0" w:right="0" w:firstLine="0"/>
        <w:jc w:val="left"/>
        <w:rPr>
          <w:i/>
          <w:sz w:val="2"/>
        </w:rPr>
      </w:pPr>
      <w:r>
        <w:rPr>
          <w:noProof/>
          <w:lang w:eastAsia="ru-RU"/>
        </w:rPr>
        <w:lastRenderedPageBreak/>
        <mc:AlternateContent>
          <mc:Choice Requires="wps">
            <w:drawing>
              <wp:anchor distT="0" distB="0" distL="114300" distR="114300" simplePos="0" relativeHeight="251677696" behindDoc="0" locked="0" layoutInCell="1" allowOverlap="1">
                <wp:simplePos x="0" y="0"/>
                <wp:positionH relativeFrom="page">
                  <wp:posOffset>431165</wp:posOffset>
                </wp:positionH>
                <wp:positionV relativeFrom="page">
                  <wp:posOffset>455295</wp:posOffset>
                </wp:positionV>
                <wp:extent cx="158750" cy="1096645"/>
                <wp:effectExtent l="2540" t="0" r="635" b="635"/>
                <wp:wrapNone/>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 o:spid="_x0000_s1044" type="#_x0000_t202" style="position:absolute;margin-left:33.95pt;margin-top:35.85pt;width:12.5pt;height:86.3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" filled="f" stroked="f">
                <v:textbox style="layout-flow:vertical" inset="0,0,0,0">
                  <w:txbxContent>
                    <w:p w:rsidR="008052C0" w:rsidRDefault="008052C0" w:rsidP="008052C0">
                      <w:pPr>
                        <w:spacing w:before="15"/>
                        <w:ind w:left="20"/>
                        <w:rPr>
                          <w:rFonts w:ascii="Trebuchet MS" w:hAnsi="Trebuchet MS"/>
                          <w:sz w:val="18"/>
                        </w:rPr>
                      </w:pPr>
                    </w:p>
                  </w:txbxContent>
                </v:textbox>
                <w10:wrap anchorx="page" anchory="page"/>
              </v:shape>
            </w:pict>
          </mc:Fallback>
        </mc:AlternateContent>
      </w:r>
      <w:r>
        <w:rPr>
          <w:noProof/>
          <w:lang w:eastAsia="ru-RU"/>
        </w:rPr>
        <mc:AlternateContent>
          <mc:Choice Requires="wps">
            <w:drawing>
              <wp:anchor distT="0" distB="0" distL="114300" distR="114300" simplePos="0" relativeHeight="251678720" behindDoc="0" locked="0" layoutInCell="1" allowOverlap="1">
                <wp:simplePos x="0" y="0"/>
                <wp:positionH relativeFrom="page">
                  <wp:posOffset>429895</wp:posOffset>
                </wp:positionH>
                <wp:positionV relativeFrom="page">
                  <wp:posOffset>4311015</wp:posOffset>
                </wp:positionV>
                <wp:extent cx="160020" cy="200660"/>
                <wp:effectExtent l="1270" t="0" r="635" b="3175"/>
                <wp:wrapNone/>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6"/>
                              <w:ind w:left="20"/>
                              <w:rPr>
                                <w:rFonts w:asci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 o:spid="_x0000_s1045" type="#_x0000_t202" style="position:absolute;margin-left:33.85pt;margin-top:339.45pt;width:12.6pt;height:15.8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" filled="f" stroked="f">
                <v:textbox style="layout-flow:vertical" inset="0,0,0,0">
                  <w:txbxContent>
                    <w:p w:rsidR="008052C0" w:rsidRDefault="008052C0" w:rsidP="008052C0">
                      <w:pPr>
                        <w:spacing w:before="16"/>
                        <w:ind w:left="20"/>
                        <w:rPr>
                          <w:rFonts w:ascii="Trebuchet MS"/>
                          <w:sz w:val="18"/>
                        </w:rPr>
                      </w:pPr>
                    </w:p>
                  </w:txbxContent>
                </v:textbox>
                <w10:wrap anchorx="page" anchory="page"/>
              </v:shape>
            </w:pict>
          </mc:Fallback>
        </mc:AlternateContent>
      </w: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2550"/>
        </w:trPr>
        <w:tc>
          <w:tcPr>
            <w:tcW w:w="1191" w:type="dxa"/>
            <w:tcBorders>
              <w:top w:val="single" w:sz="4" w:space="0" w:color="231F20"/>
              <w:left w:val="single" w:sz="6" w:space="0" w:color="231F20"/>
              <w:bottom w:val="single" w:sz="4" w:space="0" w:color="231F20"/>
              <w:right w:val="single" w:sz="6" w:space="0" w:color="231F20"/>
            </w:tcBorders>
            <w:hideMark/>
          </w:tcPr>
          <w:p w:rsidR="008052C0" w:rsidRDefault="008052C0">
            <w:pPr>
              <w:pStyle w:val="TableParagraph"/>
              <w:spacing w:before="62" w:line="203" w:lineRule="exact"/>
              <w:ind w:left="110"/>
              <w:rPr>
                <w:sz w:val="18"/>
                <w:lang w:val="en-US"/>
              </w:rPr>
            </w:pPr>
            <w:r>
              <w:rPr>
                <w:color w:val="231F20"/>
                <w:w w:val="110"/>
                <w:sz w:val="18"/>
                <w:lang w:val="en-US"/>
              </w:rPr>
              <w:t>Г)</w:t>
            </w:r>
          </w:p>
          <w:p w:rsidR="008052C0" w:rsidRDefault="008052C0">
            <w:pPr>
              <w:pStyle w:val="TableParagraph"/>
              <w:spacing w:line="200" w:lineRule="exact"/>
              <w:ind w:left="110"/>
              <w:rPr>
                <w:sz w:val="18"/>
                <w:lang w:val="en-US"/>
              </w:rPr>
            </w:pPr>
            <w:r>
              <w:rPr>
                <w:color w:val="231F20"/>
                <w:w w:val="115"/>
                <w:sz w:val="18"/>
                <w:lang w:val="en-US"/>
              </w:rPr>
              <w:t>2—4</w:t>
            </w:r>
          </w:p>
          <w:p w:rsidR="008052C0" w:rsidRDefault="008052C0">
            <w:pPr>
              <w:pStyle w:val="TableParagraph"/>
              <w:spacing w:before="2" w:line="230" w:lineRule="auto"/>
              <w:ind w:left="110" w:right="287"/>
              <w:rPr>
                <w:sz w:val="18"/>
                <w:lang w:val="en-US"/>
              </w:rPr>
            </w:pPr>
            <w:r>
              <w:rPr>
                <w:color w:val="231F20"/>
                <w:w w:val="115"/>
                <w:sz w:val="18"/>
                <w:lang w:val="en-US"/>
              </w:rPr>
              <w:t>учебных</w:t>
            </w:r>
            <w:r>
              <w:rPr>
                <w:color w:val="231F20"/>
                <w:spacing w:val="-49"/>
                <w:w w:val="115"/>
                <w:sz w:val="18"/>
                <w:lang w:val="en-US"/>
              </w:rPr>
              <w:t xml:space="preserve"> </w:t>
            </w:r>
            <w:r>
              <w:rPr>
                <w:color w:val="231F20"/>
                <w:w w:val="115"/>
                <w:sz w:val="18"/>
                <w:lang w:val="en-US"/>
              </w:rPr>
              <w:t>часа</w:t>
            </w:r>
          </w:p>
        </w:tc>
        <w:tc>
          <w:tcPr>
            <w:tcW w:w="1134" w:type="dxa"/>
            <w:tcBorders>
              <w:top w:val="single" w:sz="4" w:space="0" w:color="231F20"/>
              <w:left w:val="single" w:sz="6"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0" w:right="123"/>
              <w:rPr>
                <w:sz w:val="18"/>
              </w:rPr>
            </w:pPr>
            <w:r w:rsidRPr="008052C0">
              <w:rPr>
                <w:color w:val="231F20"/>
                <w:w w:val="120"/>
                <w:sz w:val="18"/>
              </w:rPr>
              <w:t>Какой же</w:t>
            </w:r>
            <w:r w:rsidRPr="008052C0">
              <w:rPr>
                <w:color w:val="231F20"/>
                <w:spacing w:val="-51"/>
                <w:w w:val="120"/>
                <w:sz w:val="18"/>
              </w:rPr>
              <w:t xml:space="preserve"> </w:t>
            </w:r>
            <w:r w:rsidRPr="008052C0">
              <w:rPr>
                <w:color w:val="231F20"/>
                <w:w w:val="120"/>
                <w:sz w:val="18"/>
              </w:rPr>
              <w:t>праздник</w:t>
            </w:r>
            <w:r w:rsidRPr="008052C0">
              <w:rPr>
                <w:color w:val="231F20"/>
                <w:spacing w:val="-51"/>
                <w:w w:val="120"/>
                <w:sz w:val="18"/>
              </w:rPr>
              <w:t xml:space="preserve"> </w:t>
            </w:r>
            <w:r w:rsidRPr="008052C0">
              <w:rPr>
                <w:color w:val="231F20"/>
                <w:w w:val="120"/>
                <w:sz w:val="18"/>
              </w:rPr>
              <w:t>без</w:t>
            </w:r>
            <w:r w:rsidRPr="008052C0">
              <w:rPr>
                <w:color w:val="231F20"/>
                <w:spacing w:val="1"/>
                <w:w w:val="120"/>
                <w:sz w:val="18"/>
              </w:rPr>
              <w:t xml:space="preserve"> </w:t>
            </w:r>
            <w:r w:rsidRPr="008052C0">
              <w:rPr>
                <w:color w:val="231F20"/>
                <w:w w:val="120"/>
                <w:sz w:val="18"/>
              </w:rPr>
              <w:t>музыки?</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2" w:right="228"/>
              <w:rPr>
                <w:sz w:val="18"/>
              </w:rPr>
            </w:pPr>
            <w:r w:rsidRPr="008052C0">
              <w:rPr>
                <w:color w:val="231F20"/>
                <w:spacing w:val="-1"/>
                <w:w w:val="120"/>
                <w:sz w:val="18"/>
              </w:rPr>
              <w:t>Музыка, создающая</w:t>
            </w:r>
            <w:r w:rsidRPr="008052C0">
              <w:rPr>
                <w:color w:val="231F20"/>
                <w:spacing w:val="-51"/>
                <w:w w:val="120"/>
                <w:sz w:val="18"/>
              </w:rPr>
              <w:t xml:space="preserve"> </w:t>
            </w:r>
            <w:r w:rsidRPr="008052C0">
              <w:rPr>
                <w:color w:val="231F20"/>
                <w:w w:val="120"/>
                <w:sz w:val="18"/>
              </w:rPr>
              <w:t>настроение</w:t>
            </w:r>
            <w:r w:rsidRPr="008052C0">
              <w:rPr>
                <w:color w:val="231F20"/>
                <w:spacing w:val="1"/>
                <w:w w:val="120"/>
                <w:sz w:val="18"/>
              </w:rPr>
              <w:t xml:space="preserve"> </w:t>
            </w:r>
            <w:r w:rsidRPr="008052C0">
              <w:rPr>
                <w:color w:val="231F20"/>
                <w:w w:val="120"/>
                <w:sz w:val="18"/>
              </w:rPr>
              <w:t>праздника</w:t>
            </w:r>
            <w:r w:rsidRPr="008052C0">
              <w:rPr>
                <w:color w:val="231F20"/>
                <w:w w:val="120"/>
                <w:position w:val="4"/>
                <w:sz w:val="12"/>
              </w:rPr>
              <w:t>1</w:t>
            </w:r>
            <w:r w:rsidRPr="008052C0">
              <w:rPr>
                <w:color w:val="231F20"/>
                <w:w w:val="120"/>
                <w:sz w:val="18"/>
              </w:rPr>
              <w:t>.</w:t>
            </w:r>
          </w:p>
          <w:p w:rsidR="008052C0" w:rsidRPr="008052C0" w:rsidRDefault="008052C0">
            <w:pPr>
              <w:pStyle w:val="TableParagraph"/>
              <w:spacing w:line="196" w:lineRule="exact"/>
              <w:ind w:left="112"/>
              <w:rPr>
                <w:sz w:val="18"/>
              </w:rPr>
            </w:pPr>
            <w:r w:rsidRPr="008052C0">
              <w:rPr>
                <w:color w:val="231F20"/>
                <w:w w:val="120"/>
                <w:sz w:val="18"/>
              </w:rPr>
              <w:t>Музыка</w:t>
            </w:r>
            <w:r w:rsidRPr="008052C0">
              <w:rPr>
                <w:color w:val="231F20"/>
                <w:spacing w:val="9"/>
                <w:w w:val="120"/>
                <w:sz w:val="18"/>
              </w:rPr>
              <w:t xml:space="preserve"> </w:t>
            </w:r>
            <w:r w:rsidRPr="008052C0">
              <w:rPr>
                <w:color w:val="231F20"/>
                <w:w w:val="120"/>
                <w:sz w:val="18"/>
              </w:rPr>
              <w:t>в</w:t>
            </w:r>
            <w:r w:rsidRPr="008052C0">
              <w:rPr>
                <w:color w:val="231F20"/>
                <w:spacing w:val="10"/>
                <w:w w:val="120"/>
                <w:sz w:val="18"/>
              </w:rPr>
              <w:t xml:space="preserve"> </w:t>
            </w:r>
            <w:r w:rsidRPr="008052C0">
              <w:rPr>
                <w:color w:val="231F20"/>
                <w:w w:val="120"/>
                <w:sz w:val="18"/>
              </w:rPr>
              <w:t>цирке,</w:t>
            </w:r>
          </w:p>
          <w:p w:rsidR="008052C0" w:rsidRPr="008052C0" w:rsidRDefault="008052C0">
            <w:pPr>
              <w:pStyle w:val="TableParagraph"/>
              <w:spacing w:before="2" w:line="230" w:lineRule="auto"/>
              <w:ind w:left="112" w:right="128"/>
              <w:rPr>
                <w:sz w:val="18"/>
              </w:rPr>
            </w:pPr>
            <w:r w:rsidRPr="008052C0">
              <w:rPr>
                <w:color w:val="231F20"/>
                <w:w w:val="120"/>
                <w:sz w:val="18"/>
              </w:rPr>
              <w:t>на</w:t>
            </w:r>
            <w:r w:rsidRPr="008052C0">
              <w:rPr>
                <w:color w:val="231F20"/>
                <w:spacing w:val="-10"/>
                <w:w w:val="120"/>
                <w:sz w:val="18"/>
              </w:rPr>
              <w:t xml:space="preserve"> </w:t>
            </w:r>
            <w:r w:rsidRPr="008052C0">
              <w:rPr>
                <w:color w:val="231F20"/>
                <w:w w:val="120"/>
                <w:sz w:val="18"/>
              </w:rPr>
              <w:t>уличном</w:t>
            </w:r>
            <w:r w:rsidRPr="008052C0">
              <w:rPr>
                <w:color w:val="231F20"/>
                <w:spacing w:val="-9"/>
                <w:w w:val="120"/>
                <w:sz w:val="18"/>
              </w:rPr>
              <w:t xml:space="preserve"> </w:t>
            </w:r>
            <w:r w:rsidRPr="008052C0">
              <w:rPr>
                <w:color w:val="231F20"/>
                <w:w w:val="120"/>
                <w:sz w:val="18"/>
              </w:rPr>
              <w:t>шествии,</w:t>
            </w:r>
            <w:r w:rsidRPr="008052C0">
              <w:rPr>
                <w:color w:val="231F20"/>
                <w:spacing w:val="-51"/>
                <w:w w:val="120"/>
                <w:sz w:val="18"/>
              </w:rPr>
              <w:t xml:space="preserve"> </w:t>
            </w:r>
            <w:r w:rsidRPr="008052C0">
              <w:rPr>
                <w:color w:val="231F20"/>
                <w:w w:val="120"/>
                <w:sz w:val="18"/>
              </w:rPr>
              <w:t>спортивном</w:t>
            </w:r>
            <w:r w:rsidRPr="008052C0">
              <w:rPr>
                <w:color w:val="231F20"/>
                <w:spacing w:val="1"/>
                <w:w w:val="120"/>
                <w:sz w:val="18"/>
              </w:rPr>
              <w:t xml:space="preserve"> </w:t>
            </w:r>
            <w:r w:rsidRPr="008052C0">
              <w:rPr>
                <w:color w:val="231F20"/>
                <w:w w:val="120"/>
                <w:sz w:val="18"/>
              </w:rPr>
              <w:t>празднике</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7" w:line="230" w:lineRule="auto"/>
              <w:ind w:left="112" w:right="94"/>
              <w:rPr>
                <w:sz w:val="18"/>
              </w:rPr>
            </w:pPr>
            <w:r w:rsidRPr="008052C0">
              <w:rPr>
                <w:color w:val="231F20"/>
                <w:w w:val="120"/>
                <w:sz w:val="18"/>
              </w:rPr>
              <w:t>Диалог</w:t>
            </w:r>
            <w:r w:rsidRPr="008052C0">
              <w:rPr>
                <w:color w:val="231F20"/>
                <w:spacing w:val="5"/>
                <w:w w:val="120"/>
                <w:sz w:val="18"/>
              </w:rPr>
              <w:t xml:space="preserve"> </w:t>
            </w:r>
            <w:r w:rsidRPr="008052C0">
              <w:rPr>
                <w:color w:val="231F20"/>
                <w:w w:val="120"/>
                <w:sz w:val="18"/>
              </w:rPr>
              <w:t>с</w:t>
            </w:r>
            <w:r w:rsidRPr="008052C0">
              <w:rPr>
                <w:color w:val="231F20"/>
                <w:spacing w:val="6"/>
                <w:w w:val="120"/>
                <w:sz w:val="18"/>
              </w:rPr>
              <w:t xml:space="preserve"> </w:t>
            </w:r>
            <w:r w:rsidRPr="008052C0">
              <w:rPr>
                <w:color w:val="231F20"/>
                <w:w w:val="120"/>
                <w:sz w:val="18"/>
              </w:rPr>
              <w:t>учителем</w:t>
            </w:r>
            <w:r w:rsidRPr="008052C0">
              <w:rPr>
                <w:color w:val="231F20"/>
                <w:spacing w:val="6"/>
                <w:w w:val="120"/>
                <w:sz w:val="18"/>
              </w:rPr>
              <w:t xml:space="preserve"> </w:t>
            </w:r>
            <w:r w:rsidRPr="008052C0">
              <w:rPr>
                <w:color w:val="231F20"/>
                <w:w w:val="120"/>
                <w:sz w:val="18"/>
              </w:rPr>
              <w:t>о</w:t>
            </w:r>
            <w:r w:rsidRPr="008052C0">
              <w:rPr>
                <w:color w:val="231F20"/>
                <w:spacing w:val="6"/>
                <w:w w:val="120"/>
                <w:sz w:val="18"/>
              </w:rPr>
              <w:t xml:space="preserve"> </w:t>
            </w:r>
            <w:r w:rsidRPr="008052C0">
              <w:rPr>
                <w:color w:val="231F20"/>
                <w:w w:val="120"/>
                <w:sz w:val="18"/>
              </w:rPr>
              <w:t>значении</w:t>
            </w:r>
            <w:r w:rsidRPr="008052C0">
              <w:rPr>
                <w:color w:val="231F20"/>
                <w:spacing w:val="6"/>
                <w:w w:val="120"/>
                <w:sz w:val="18"/>
              </w:rPr>
              <w:t xml:space="preserve"> </w:t>
            </w:r>
            <w:r w:rsidRPr="008052C0">
              <w:rPr>
                <w:color w:val="231F20"/>
                <w:w w:val="120"/>
                <w:sz w:val="18"/>
              </w:rPr>
              <w:t>музыки</w:t>
            </w:r>
            <w:r w:rsidRPr="008052C0">
              <w:rPr>
                <w:color w:val="231F20"/>
                <w:spacing w:val="6"/>
                <w:w w:val="120"/>
                <w:sz w:val="18"/>
              </w:rPr>
              <w:t xml:space="preserve"> </w:t>
            </w:r>
            <w:r w:rsidRPr="008052C0">
              <w:rPr>
                <w:color w:val="231F20"/>
                <w:w w:val="120"/>
                <w:sz w:val="18"/>
              </w:rPr>
              <w:t>на</w:t>
            </w:r>
            <w:r w:rsidRPr="008052C0">
              <w:rPr>
                <w:color w:val="231F20"/>
                <w:spacing w:val="6"/>
                <w:w w:val="120"/>
                <w:sz w:val="18"/>
              </w:rPr>
              <w:t xml:space="preserve"> </w:t>
            </w:r>
            <w:r w:rsidRPr="008052C0">
              <w:rPr>
                <w:color w:val="231F20"/>
                <w:w w:val="120"/>
                <w:sz w:val="18"/>
              </w:rPr>
              <w:t>празднике.</w:t>
            </w:r>
            <w:r w:rsidRPr="008052C0">
              <w:rPr>
                <w:color w:val="231F20"/>
                <w:spacing w:val="1"/>
                <w:w w:val="120"/>
                <w:sz w:val="18"/>
              </w:rPr>
              <w:t xml:space="preserve"> </w:t>
            </w:r>
            <w:r w:rsidRPr="008052C0">
              <w:rPr>
                <w:color w:val="231F20"/>
                <w:w w:val="120"/>
                <w:sz w:val="18"/>
              </w:rPr>
              <w:t>Слушание произведений торжественного, праздничного</w:t>
            </w:r>
            <w:r w:rsidRPr="008052C0">
              <w:rPr>
                <w:color w:val="231F20"/>
                <w:spacing w:val="1"/>
                <w:w w:val="120"/>
                <w:sz w:val="18"/>
              </w:rPr>
              <w:t xml:space="preserve"> </w:t>
            </w:r>
            <w:r w:rsidRPr="008052C0">
              <w:rPr>
                <w:color w:val="231F20"/>
                <w:w w:val="120"/>
                <w:sz w:val="18"/>
              </w:rPr>
              <w:t>характера.</w:t>
            </w:r>
            <w:r w:rsidRPr="008052C0">
              <w:rPr>
                <w:color w:val="231F20"/>
                <w:spacing w:val="-9"/>
                <w:w w:val="120"/>
                <w:sz w:val="18"/>
              </w:rPr>
              <w:t xml:space="preserve"> </w:t>
            </w:r>
            <w:r w:rsidRPr="008052C0">
              <w:rPr>
                <w:color w:val="231F20"/>
                <w:w w:val="120"/>
                <w:sz w:val="18"/>
              </w:rPr>
              <w:t>«Дирижирование»</w:t>
            </w:r>
            <w:r w:rsidRPr="008052C0">
              <w:rPr>
                <w:color w:val="231F20"/>
                <w:spacing w:val="-8"/>
                <w:w w:val="120"/>
                <w:sz w:val="18"/>
              </w:rPr>
              <w:t xml:space="preserve"> </w:t>
            </w:r>
            <w:r w:rsidRPr="008052C0">
              <w:rPr>
                <w:color w:val="231F20"/>
                <w:w w:val="120"/>
                <w:sz w:val="18"/>
              </w:rPr>
              <w:t>фрагментами</w:t>
            </w:r>
            <w:r w:rsidRPr="008052C0">
              <w:rPr>
                <w:color w:val="231F20"/>
                <w:spacing w:val="-9"/>
                <w:w w:val="120"/>
                <w:sz w:val="18"/>
              </w:rPr>
              <w:t xml:space="preserve"> </w:t>
            </w:r>
            <w:r w:rsidRPr="008052C0">
              <w:rPr>
                <w:color w:val="231F20"/>
                <w:w w:val="120"/>
                <w:sz w:val="18"/>
              </w:rPr>
              <w:t>произведений.</w:t>
            </w:r>
            <w:r w:rsidRPr="008052C0">
              <w:rPr>
                <w:color w:val="231F20"/>
                <w:spacing w:val="-51"/>
                <w:w w:val="120"/>
                <w:sz w:val="18"/>
              </w:rPr>
              <w:t xml:space="preserve"> </w:t>
            </w:r>
            <w:r w:rsidRPr="008052C0">
              <w:rPr>
                <w:color w:val="231F20"/>
                <w:w w:val="120"/>
                <w:sz w:val="18"/>
              </w:rPr>
              <w:t>Конкурс</w:t>
            </w:r>
            <w:r w:rsidRPr="008052C0">
              <w:rPr>
                <w:color w:val="231F20"/>
                <w:spacing w:val="8"/>
                <w:w w:val="120"/>
                <w:sz w:val="18"/>
              </w:rPr>
              <w:t xml:space="preserve"> </w:t>
            </w:r>
            <w:r w:rsidRPr="008052C0">
              <w:rPr>
                <w:color w:val="231F20"/>
                <w:w w:val="120"/>
                <w:sz w:val="18"/>
              </w:rPr>
              <w:t>на</w:t>
            </w:r>
            <w:r w:rsidRPr="008052C0">
              <w:rPr>
                <w:color w:val="231F20"/>
                <w:spacing w:val="9"/>
                <w:w w:val="120"/>
                <w:sz w:val="18"/>
              </w:rPr>
              <w:t xml:space="preserve"> </w:t>
            </w:r>
            <w:r w:rsidRPr="008052C0">
              <w:rPr>
                <w:color w:val="231F20"/>
                <w:w w:val="120"/>
                <w:sz w:val="18"/>
              </w:rPr>
              <w:t>лучшего</w:t>
            </w:r>
            <w:r w:rsidRPr="008052C0">
              <w:rPr>
                <w:color w:val="231F20"/>
                <w:spacing w:val="9"/>
                <w:w w:val="120"/>
                <w:sz w:val="18"/>
              </w:rPr>
              <w:t xml:space="preserve"> </w:t>
            </w:r>
            <w:r w:rsidRPr="008052C0">
              <w:rPr>
                <w:color w:val="231F20"/>
                <w:w w:val="120"/>
                <w:sz w:val="18"/>
              </w:rPr>
              <w:t>«дирижёра».</w:t>
            </w:r>
          </w:p>
          <w:p w:rsidR="008052C0" w:rsidRPr="008052C0" w:rsidRDefault="008052C0">
            <w:pPr>
              <w:pStyle w:val="TableParagraph"/>
              <w:spacing w:line="230" w:lineRule="auto"/>
              <w:ind w:left="112" w:right="150"/>
              <w:rPr>
                <w:sz w:val="18"/>
              </w:rPr>
            </w:pPr>
            <w:r w:rsidRPr="008052C0">
              <w:rPr>
                <w:color w:val="231F20"/>
                <w:w w:val="120"/>
                <w:sz w:val="18"/>
              </w:rPr>
              <w:t>Разучивание</w:t>
            </w:r>
            <w:r w:rsidRPr="008052C0">
              <w:rPr>
                <w:color w:val="231F20"/>
                <w:spacing w:val="-4"/>
                <w:w w:val="120"/>
                <w:sz w:val="18"/>
              </w:rPr>
              <w:t xml:space="preserve"> </w:t>
            </w:r>
            <w:r w:rsidRPr="008052C0">
              <w:rPr>
                <w:color w:val="231F20"/>
                <w:w w:val="120"/>
                <w:sz w:val="18"/>
              </w:rPr>
              <w:t>и</w:t>
            </w:r>
            <w:r w:rsidRPr="008052C0">
              <w:rPr>
                <w:color w:val="231F20"/>
                <w:spacing w:val="-3"/>
                <w:w w:val="120"/>
                <w:sz w:val="18"/>
              </w:rPr>
              <w:t xml:space="preserve"> </w:t>
            </w:r>
            <w:r w:rsidRPr="008052C0">
              <w:rPr>
                <w:color w:val="231F20"/>
                <w:w w:val="120"/>
                <w:sz w:val="18"/>
              </w:rPr>
              <w:t>исполнение</w:t>
            </w:r>
            <w:r w:rsidRPr="008052C0">
              <w:rPr>
                <w:color w:val="231F20"/>
                <w:spacing w:val="-4"/>
                <w:w w:val="120"/>
                <w:sz w:val="18"/>
              </w:rPr>
              <w:t xml:space="preserve"> </w:t>
            </w:r>
            <w:r w:rsidRPr="008052C0">
              <w:rPr>
                <w:color w:val="231F20"/>
                <w:w w:val="120"/>
                <w:sz w:val="18"/>
              </w:rPr>
              <w:t>тематических</w:t>
            </w:r>
            <w:r w:rsidRPr="008052C0">
              <w:rPr>
                <w:color w:val="231F20"/>
                <w:spacing w:val="-3"/>
                <w:w w:val="120"/>
                <w:sz w:val="18"/>
              </w:rPr>
              <w:t xml:space="preserve"> </w:t>
            </w:r>
            <w:r w:rsidRPr="008052C0">
              <w:rPr>
                <w:color w:val="231F20"/>
                <w:w w:val="120"/>
                <w:sz w:val="18"/>
              </w:rPr>
              <w:t>песен</w:t>
            </w:r>
            <w:r w:rsidRPr="008052C0">
              <w:rPr>
                <w:color w:val="231F20"/>
                <w:spacing w:val="-4"/>
                <w:w w:val="120"/>
                <w:sz w:val="18"/>
              </w:rPr>
              <w:t xml:space="preserve"> </w:t>
            </w:r>
            <w:r w:rsidRPr="008052C0">
              <w:rPr>
                <w:color w:val="231F20"/>
                <w:w w:val="120"/>
                <w:sz w:val="18"/>
              </w:rPr>
              <w:t>к</w:t>
            </w:r>
            <w:r w:rsidRPr="008052C0">
              <w:rPr>
                <w:color w:val="231F20"/>
                <w:spacing w:val="-3"/>
                <w:w w:val="120"/>
                <w:sz w:val="18"/>
              </w:rPr>
              <w:t xml:space="preserve"> </w:t>
            </w:r>
            <w:r w:rsidRPr="008052C0">
              <w:rPr>
                <w:color w:val="231F20"/>
                <w:w w:val="120"/>
                <w:sz w:val="18"/>
              </w:rPr>
              <w:t>ближайшему</w:t>
            </w:r>
            <w:r w:rsidRPr="008052C0">
              <w:rPr>
                <w:color w:val="231F20"/>
                <w:spacing w:val="9"/>
                <w:w w:val="120"/>
                <w:sz w:val="18"/>
              </w:rPr>
              <w:t xml:space="preserve"> </w:t>
            </w:r>
            <w:r w:rsidRPr="008052C0">
              <w:rPr>
                <w:color w:val="231F20"/>
                <w:w w:val="120"/>
                <w:sz w:val="18"/>
              </w:rPr>
              <w:t>празднику.</w:t>
            </w:r>
          </w:p>
          <w:p w:rsidR="008052C0" w:rsidRPr="008052C0" w:rsidRDefault="008052C0">
            <w:pPr>
              <w:pStyle w:val="TableParagraph"/>
              <w:spacing w:line="230" w:lineRule="auto"/>
              <w:ind w:left="112" w:right="127"/>
              <w:rPr>
                <w:sz w:val="18"/>
              </w:rPr>
            </w:pPr>
            <w:r w:rsidRPr="008052C0">
              <w:rPr>
                <w:color w:val="231F20"/>
                <w:w w:val="120"/>
                <w:sz w:val="18"/>
              </w:rPr>
              <w:t>Проблемная</w:t>
            </w:r>
            <w:r w:rsidRPr="008052C0">
              <w:rPr>
                <w:color w:val="231F20"/>
                <w:spacing w:val="-6"/>
                <w:w w:val="120"/>
                <w:sz w:val="18"/>
              </w:rPr>
              <w:t xml:space="preserve"> </w:t>
            </w:r>
            <w:r w:rsidRPr="008052C0">
              <w:rPr>
                <w:color w:val="231F20"/>
                <w:w w:val="120"/>
                <w:sz w:val="18"/>
              </w:rPr>
              <w:t>ситуация:</w:t>
            </w:r>
            <w:r w:rsidRPr="008052C0">
              <w:rPr>
                <w:color w:val="231F20"/>
                <w:spacing w:val="-5"/>
                <w:w w:val="120"/>
                <w:sz w:val="18"/>
              </w:rPr>
              <w:t xml:space="preserve"> </w:t>
            </w:r>
            <w:r w:rsidRPr="008052C0">
              <w:rPr>
                <w:color w:val="231F20"/>
                <w:w w:val="120"/>
                <w:sz w:val="18"/>
              </w:rPr>
              <w:t>почему</w:t>
            </w:r>
            <w:r w:rsidRPr="008052C0">
              <w:rPr>
                <w:color w:val="231F20"/>
                <w:spacing w:val="-6"/>
                <w:w w:val="120"/>
                <w:sz w:val="18"/>
              </w:rPr>
              <w:t xml:space="preserve"> </w:t>
            </w:r>
            <w:r w:rsidRPr="008052C0">
              <w:rPr>
                <w:color w:val="231F20"/>
                <w:w w:val="120"/>
                <w:sz w:val="18"/>
              </w:rPr>
              <w:t>на</w:t>
            </w:r>
            <w:r w:rsidRPr="008052C0">
              <w:rPr>
                <w:color w:val="231F20"/>
                <w:spacing w:val="-5"/>
                <w:w w:val="120"/>
                <w:sz w:val="18"/>
              </w:rPr>
              <w:t xml:space="preserve"> </w:t>
            </w:r>
            <w:r w:rsidRPr="008052C0">
              <w:rPr>
                <w:color w:val="231F20"/>
                <w:w w:val="120"/>
                <w:sz w:val="18"/>
              </w:rPr>
              <w:t>праздниках</w:t>
            </w:r>
            <w:r w:rsidRPr="008052C0">
              <w:rPr>
                <w:color w:val="231F20"/>
                <w:spacing w:val="-6"/>
                <w:w w:val="120"/>
                <w:sz w:val="18"/>
              </w:rPr>
              <w:t xml:space="preserve"> </w:t>
            </w:r>
            <w:r w:rsidRPr="008052C0">
              <w:rPr>
                <w:color w:val="231F20"/>
                <w:w w:val="120"/>
                <w:sz w:val="18"/>
              </w:rPr>
              <w:t>обязательно</w:t>
            </w:r>
            <w:r w:rsidRPr="008052C0">
              <w:rPr>
                <w:color w:val="231F20"/>
                <w:spacing w:val="-51"/>
                <w:w w:val="120"/>
                <w:sz w:val="18"/>
              </w:rPr>
              <w:t xml:space="preserve"> </w:t>
            </w:r>
            <w:r w:rsidRPr="008052C0">
              <w:rPr>
                <w:color w:val="231F20"/>
                <w:w w:val="120"/>
                <w:sz w:val="18"/>
              </w:rPr>
              <w:t>звучит</w:t>
            </w:r>
            <w:r w:rsidRPr="008052C0">
              <w:rPr>
                <w:color w:val="231F20"/>
                <w:spacing w:val="9"/>
                <w:w w:val="120"/>
                <w:sz w:val="18"/>
              </w:rPr>
              <w:t xml:space="preserve"> </w:t>
            </w:r>
            <w:r w:rsidRPr="008052C0">
              <w:rPr>
                <w:color w:val="231F20"/>
                <w:w w:val="120"/>
                <w:sz w:val="18"/>
              </w:rPr>
              <w:t>музыка?</w:t>
            </w:r>
          </w:p>
          <w:p w:rsidR="008052C0" w:rsidRPr="008052C0" w:rsidRDefault="008052C0">
            <w:pPr>
              <w:pStyle w:val="TableParagraph"/>
              <w:spacing w:line="197"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line="230" w:lineRule="auto"/>
              <w:ind w:left="112"/>
              <w:rPr>
                <w:sz w:val="18"/>
              </w:rPr>
            </w:pPr>
            <w:r w:rsidRPr="008052C0">
              <w:rPr>
                <w:color w:val="231F20"/>
                <w:w w:val="120"/>
                <w:sz w:val="18"/>
              </w:rPr>
              <w:t>Запись видеооткрытки с</w:t>
            </w:r>
            <w:r w:rsidRPr="008052C0">
              <w:rPr>
                <w:color w:val="231F20"/>
                <w:spacing w:val="1"/>
                <w:w w:val="120"/>
                <w:sz w:val="18"/>
              </w:rPr>
              <w:t xml:space="preserve"> </w:t>
            </w:r>
            <w:r w:rsidRPr="008052C0">
              <w:rPr>
                <w:color w:val="231F20"/>
                <w:w w:val="120"/>
                <w:sz w:val="18"/>
              </w:rPr>
              <w:t>музыкальным поздравлением.</w:t>
            </w:r>
            <w:r w:rsidRPr="008052C0">
              <w:rPr>
                <w:color w:val="231F20"/>
                <w:spacing w:val="1"/>
                <w:w w:val="120"/>
                <w:sz w:val="18"/>
              </w:rPr>
              <w:t xml:space="preserve"> </w:t>
            </w:r>
            <w:r w:rsidRPr="008052C0">
              <w:rPr>
                <w:color w:val="231F20"/>
                <w:w w:val="115"/>
                <w:sz w:val="18"/>
              </w:rPr>
              <w:t>Групповые</w:t>
            </w:r>
            <w:r w:rsidRPr="008052C0">
              <w:rPr>
                <w:color w:val="231F20"/>
                <w:spacing w:val="22"/>
                <w:w w:val="115"/>
                <w:sz w:val="18"/>
              </w:rPr>
              <w:t xml:space="preserve"> </w:t>
            </w:r>
            <w:r w:rsidRPr="008052C0">
              <w:rPr>
                <w:color w:val="231F20"/>
                <w:w w:val="115"/>
                <w:sz w:val="18"/>
              </w:rPr>
              <w:t>творческие</w:t>
            </w:r>
            <w:r w:rsidRPr="008052C0">
              <w:rPr>
                <w:color w:val="231F20"/>
                <w:spacing w:val="23"/>
                <w:w w:val="115"/>
                <w:sz w:val="18"/>
              </w:rPr>
              <w:t xml:space="preserve"> </w:t>
            </w:r>
            <w:r w:rsidRPr="008052C0">
              <w:rPr>
                <w:color w:val="231F20"/>
                <w:w w:val="115"/>
                <w:sz w:val="18"/>
              </w:rPr>
              <w:t>шутливые</w:t>
            </w:r>
            <w:r w:rsidRPr="008052C0">
              <w:rPr>
                <w:color w:val="231F20"/>
                <w:spacing w:val="23"/>
                <w:w w:val="115"/>
                <w:sz w:val="18"/>
              </w:rPr>
              <w:t xml:space="preserve"> </w:t>
            </w:r>
            <w:r w:rsidRPr="008052C0">
              <w:rPr>
                <w:color w:val="231F20"/>
                <w:w w:val="115"/>
                <w:sz w:val="18"/>
              </w:rPr>
              <w:t>двигательные</w:t>
            </w:r>
            <w:r w:rsidRPr="008052C0">
              <w:rPr>
                <w:color w:val="231F20"/>
                <w:spacing w:val="23"/>
                <w:w w:val="115"/>
                <w:sz w:val="18"/>
              </w:rPr>
              <w:t xml:space="preserve"> </w:t>
            </w:r>
            <w:r w:rsidRPr="008052C0">
              <w:rPr>
                <w:color w:val="231F20"/>
                <w:w w:val="115"/>
                <w:sz w:val="18"/>
              </w:rPr>
              <w:t>импрови-</w:t>
            </w:r>
            <w:r w:rsidRPr="008052C0">
              <w:rPr>
                <w:color w:val="231F20"/>
                <w:spacing w:val="-49"/>
                <w:w w:val="115"/>
                <w:sz w:val="18"/>
              </w:rPr>
              <w:t xml:space="preserve"> </w:t>
            </w:r>
            <w:r w:rsidRPr="008052C0">
              <w:rPr>
                <w:color w:val="231F20"/>
                <w:w w:val="120"/>
                <w:sz w:val="18"/>
              </w:rPr>
              <w:t>зации</w:t>
            </w:r>
            <w:r w:rsidRPr="008052C0">
              <w:rPr>
                <w:color w:val="231F20"/>
                <w:spacing w:val="9"/>
                <w:w w:val="120"/>
                <w:sz w:val="18"/>
              </w:rPr>
              <w:t xml:space="preserve"> </w:t>
            </w:r>
            <w:r w:rsidRPr="008052C0">
              <w:rPr>
                <w:color w:val="231F20"/>
                <w:w w:val="120"/>
                <w:sz w:val="18"/>
              </w:rPr>
              <w:t>«Цирковая</w:t>
            </w:r>
            <w:r w:rsidRPr="008052C0">
              <w:rPr>
                <w:color w:val="231F20"/>
                <w:spacing w:val="10"/>
                <w:w w:val="120"/>
                <w:sz w:val="18"/>
              </w:rPr>
              <w:t xml:space="preserve"> </w:t>
            </w:r>
            <w:r w:rsidRPr="008052C0">
              <w:rPr>
                <w:color w:val="231F20"/>
                <w:w w:val="120"/>
                <w:sz w:val="18"/>
              </w:rPr>
              <w:t>труппа»</w:t>
            </w:r>
          </w:p>
        </w:tc>
      </w:tr>
      <w:tr w:rsidR="008052C0" w:rsidTr="008052C0">
        <w:trPr>
          <w:trHeight w:val="1748"/>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0" w:line="203" w:lineRule="exact"/>
              <w:ind w:left="110"/>
              <w:rPr>
                <w:sz w:val="18"/>
                <w:lang w:val="en-US"/>
              </w:rPr>
            </w:pPr>
            <w:r>
              <w:rPr>
                <w:color w:val="231F20"/>
                <w:w w:val="110"/>
                <w:sz w:val="18"/>
                <w:lang w:val="en-US"/>
              </w:rPr>
              <w:lastRenderedPageBreak/>
              <w:t>Д)</w:t>
            </w:r>
          </w:p>
          <w:p w:rsidR="008052C0" w:rsidRDefault="008052C0">
            <w:pPr>
              <w:pStyle w:val="TableParagraph"/>
              <w:spacing w:line="200" w:lineRule="exact"/>
              <w:ind w:left="110"/>
              <w:rPr>
                <w:sz w:val="18"/>
                <w:lang w:val="en-US"/>
              </w:rPr>
            </w:pPr>
            <w:r>
              <w:rPr>
                <w:color w:val="231F20"/>
                <w:w w:val="115"/>
                <w:sz w:val="18"/>
                <w:lang w:val="en-US"/>
              </w:rPr>
              <w:t>2—4</w:t>
            </w:r>
          </w:p>
          <w:p w:rsidR="008052C0" w:rsidRDefault="008052C0">
            <w:pPr>
              <w:pStyle w:val="TableParagraph"/>
              <w:spacing w:before="1" w:line="230" w:lineRule="auto"/>
              <w:ind w:left="110" w:right="290"/>
              <w:rPr>
                <w:sz w:val="18"/>
                <w:lang w:val="en-US"/>
              </w:rPr>
            </w:pPr>
            <w:r>
              <w:rPr>
                <w:color w:val="231F20"/>
                <w:w w:val="115"/>
                <w:sz w:val="18"/>
                <w:lang w:val="en-US"/>
              </w:rPr>
              <w:t>учебных</w:t>
            </w:r>
            <w:r>
              <w:rPr>
                <w:color w:val="231F20"/>
                <w:spacing w:val="-49"/>
                <w:w w:val="115"/>
                <w:sz w:val="18"/>
                <w:lang w:val="en-US"/>
              </w:rPr>
              <w:t xml:space="preserve"> </w:t>
            </w:r>
            <w:r>
              <w:rPr>
                <w:color w:val="231F20"/>
                <w:w w:val="115"/>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5" w:line="230" w:lineRule="auto"/>
              <w:ind w:left="112" w:right="345"/>
              <w:jc w:val="both"/>
              <w:rPr>
                <w:sz w:val="18"/>
                <w:lang w:val="en-US"/>
              </w:rPr>
            </w:pPr>
            <w:r>
              <w:rPr>
                <w:color w:val="231F20"/>
                <w:w w:val="120"/>
                <w:sz w:val="18"/>
                <w:lang w:val="en-US"/>
              </w:rPr>
              <w:t>Танцы,</w:t>
            </w:r>
            <w:r>
              <w:rPr>
                <w:color w:val="231F20"/>
                <w:spacing w:val="-52"/>
                <w:w w:val="120"/>
                <w:sz w:val="18"/>
                <w:lang w:val="en-US"/>
              </w:rPr>
              <w:t xml:space="preserve"> </w:t>
            </w:r>
            <w:r>
              <w:rPr>
                <w:color w:val="231F20"/>
                <w:w w:val="120"/>
                <w:sz w:val="18"/>
                <w:lang w:val="en-US"/>
              </w:rPr>
              <w:t>игры и</w:t>
            </w:r>
            <w:r>
              <w:rPr>
                <w:color w:val="231F20"/>
                <w:spacing w:val="-51"/>
                <w:w w:val="120"/>
                <w:sz w:val="18"/>
                <w:lang w:val="en-US"/>
              </w:rPr>
              <w:t xml:space="preserve"> </w:t>
            </w:r>
            <w:r>
              <w:rPr>
                <w:color w:val="231F20"/>
                <w:w w:val="115"/>
                <w:sz w:val="18"/>
                <w:lang w:val="en-US"/>
              </w:rPr>
              <w:t>веселье</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5" w:line="230" w:lineRule="auto"/>
              <w:ind w:left="112" w:right="760"/>
              <w:rPr>
                <w:sz w:val="18"/>
              </w:rPr>
            </w:pPr>
            <w:r w:rsidRPr="008052C0">
              <w:rPr>
                <w:color w:val="231F20"/>
                <w:w w:val="115"/>
                <w:sz w:val="18"/>
              </w:rPr>
              <w:t>Музыка</w:t>
            </w:r>
            <w:r w:rsidRPr="008052C0">
              <w:rPr>
                <w:color w:val="231F20"/>
                <w:spacing w:val="13"/>
                <w:w w:val="115"/>
                <w:sz w:val="18"/>
              </w:rPr>
              <w:t xml:space="preserve"> </w:t>
            </w:r>
            <w:r w:rsidRPr="008052C0">
              <w:rPr>
                <w:color w:val="231F20"/>
                <w:w w:val="115"/>
                <w:sz w:val="18"/>
              </w:rPr>
              <w:t>—</w:t>
            </w:r>
            <w:r w:rsidRPr="008052C0">
              <w:rPr>
                <w:color w:val="231F20"/>
                <w:spacing w:val="1"/>
                <w:w w:val="115"/>
                <w:sz w:val="18"/>
              </w:rPr>
              <w:t xml:space="preserve"> </w:t>
            </w:r>
            <w:r w:rsidRPr="008052C0">
              <w:rPr>
                <w:color w:val="231F20"/>
                <w:w w:val="115"/>
                <w:sz w:val="18"/>
              </w:rPr>
              <w:t>игра</w:t>
            </w:r>
            <w:r w:rsidRPr="008052C0">
              <w:rPr>
                <w:color w:val="231F20"/>
                <w:spacing w:val="46"/>
                <w:w w:val="115"/>
                <w:sz w:val="18"/>
              </w:rPr>
              <w:t xml:space="preserve"> </w:t>
            </w:r>
            <w:r w:rsidRPr="008052C0">
              <w:rPr>
                <w:color w:val="231F20"/>
                <w:w w:val="115"/>
                <w:sz w:val="18"/>
              </w:rPr>
              <w:t>звуками.</w:t>
            </w:r>
          </w:p>
          <w:p w:rsidR="008052C0" w:rsidRPr="008052C0" w:rsidRDefault="008052C0">
            <w:pPr>
              <w:pStyle w:val="TableParagraph"/>
              <w:spacing w:line="197" w:lineRule="exact"/>
              <w:ind w:left="112"/>
              <w:rPr>
                <w:sz w:val="18"/>
              </w:rPr>
            </w:pPr>
            <w:r w:rsidRPr="008052C0">
              <w:rPr>
                <w:color w:val="231F20"/>
                <w:w w:val="115"/>
                <w:sz w:val="18"/>
              </w:rPr>
              <w:t>Танец</w:t>
            </w:r>
            <w:r w:rsidRPr="008052C0">
              <w:rPr>
                <w:color w:val="231F20"/>
                <w:spacing w:val="7"/>
                <w:w w:val="115"/>
                <w:sz w:val="18"/>
              </w:rPr>
              <w:t xml:space="preserve"> </w:t>
            </w:r>
            <w:r w:rsidRPr="008052C0">
              <w:rPr>
                <w:color w:val="231F20"/>
                <w:w w:val="115"/>
                <w:sz w:val="18"/>
              </w:rPr>
              <w:t>—</w:t>
            </w:r>
            <w:r w:rsidRPr="008052C0">
              <w:rPr>
                <w:color w:val="231F20"/>
                <w:spacing w:val="8"/>
                <w:w w:val="115"/>
                <w:sz w:val="18"/>
              </w:rPr>
              <w:t xml:space="preserve"> </w:t>
            </w:r>
            <w:r w:rsidRPr="008052C0">
              <w:rPr>
                <w:color w:val="231F20"/>
                <w:w w:val="115"/>
                <w:sz w:val="18"/>
              </w:rPr>
              <w:t>искусство</w:t>
            </w:r>
          </w:p>
          <w:p w:rsidR="008052C0" w:rsidRDefault="008052C0">
            <w:pPr>
              <w:pStyle w:val="TableParagraph"/>
              <w:spacing w:before="2" w:line="230" w:lineRule="auto"/>
              <w:ind w:left="112" w:right="177"/>
              <w:rPr>
                <w:sz w:val="12"/>
                <w:lang w:val="en-US"/>
              </w:rPr>
            </w:pPr>
            <w:r w:rsidRPr="008052C0">
              <w:rPr>
                <w:color w:val="231F20"/>
                <w:w w:val="120"/>
                <w:sz w:val="18"/>
              </w:rPr>
              <w:t>и радость движения.</w:t>
            </w:r>
            <w:r w:rsidRPr="008052C0">
              <w:rPr>
                <w:color w:val="231F20"/>
                <w:spacing w:val="-51"/>
                <w:w w:val="120"/>
                <w:sz w:val="18"/>
              </w:rPr>
              <w:t xml:space="preserve"> </w:t>
            </w:r>
            <w:r>
              <w:rPr>
                <w:color w:val="231F20"/>
                <w:w w:val="120"/>
                <w:sz w:val="18"/>
                <w:lang w:val="en-US"/>
              </w:rPr>
              <w:t>Примеры</w:t>
            </w:r>
            <w:r>
              <w:rPr>
                <w:color w:val="231F20"/>
                <w:spacing w:val="1"/>
                <w:w w:val="120"/>
                <w:sz w:val="18"/>
                <w:lang w:val="en-US"/>
              </w:rPr>
              <w:t xml:space="preserve"> </w:t>
            </w:r>
            <w:r>
              <w:rPr>
                <w:color w:val="231F20"/>
                <w:w w:val="120"/>
                <w:sz w:val="18"/>
                <w:lang w:val="en-US"/>
              </w:rPr>
              <w:t>популярных</w:t>
            </w:r>
            <w:r>
              <w:rPr>
                <w:color w:val="231F20"/>
                <w:spacing w:val="8"/>
                <w:w w:val="120"/>
                <w:sz w:val="18"/>
                <w:lang w:val="en-US"/>
              </w:rPr>
              <w:t xml:space="preserve"> </w:t>
            </w:r>
            <w:r>
              <w:rPr>
                <w:color w:val="231F20"/>
                <w:w w:val="120"/>
                <w:sz w:val="18"/>
                <w:lang w:val="en-US"/>
              </w:rPr>
              <w:t>танцев</w:t>
            </w:r>
            <w:r>
              <w:rPr>
                <w:color w:val="231F20"/>
                <w:w w:val="120"/>
                <w:position w:val="4"/>
                <w:sz w:val="12"/>
                <w:lang w:val="en-US"/>
              </w:rPr>
              <w:t>2</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5" w:line="230" w:lineRule="auto"/>
              <w:ind w:left="112" w:right="412"/>
              <w:rPr>
                <w:sz w:val="18"/>
              </w:rPr>
            </w:pPr>
            <w:r w:rsidRPr="008052C0">
              <w:rPr>
                <w:color w:val="231F20"/>
                <w:w w:val="120"/>
                <w:sz w:val="18"/>
              </w:rPr>
              <w:t>Слушание,</w:t>
            </w:r>
            <w:r w:rsidRPr="008052C0">
              <w:rPr>
                <w:color w:val="231F20"/>
                <w:spacing w:val="-11"/>
                <w:w w:val="120"/>
                <w:sz w:val="18"/>
              </w:rPr>
              <w:t xml:space="preserve"> </w:t>
            </w:r>
            <w:r w:rsidRPr="008052C0">
              <w:rPr>
                <w:color w:val="231F20"/>
                <w:w w:val="120"/>
                <w:sz w:val="18"/>
              </w:rPr>
              <w:t>исполнение</w:t>
            </w:r>
            <w:r w:rsidRPr="008052C0">
              <w:rPr>
                <w:color w:val="231F20"/>
                <w:spacing w:val="-11"/>
                <w:w w:val="120"/>
                <w:sz w:val="18"/>
              </w:rPr>
              <w:t xml:space="preserve"> </w:t>
            </w:r>
            <w:r w:rsidRPr="008052C0">
              <w:rPr>
                <w:color w:val="231F20"/>
                <w:w w:val="120"/>
                <w:sz w:val="18"/>
              </w:rPr>
              <w:t>музыки</w:t>
            </w:r>
            <w:r w:rsidRPr="008052C0">
              <w:rPr>
                <w:color w:val="231F20"/>
                <w:spacing w:val="-10"/>
                <w:w w:val="120"/>
                <w:sz w:val="18"/>
              </w:rPr>
              <w:t xml:space="preserve"> </w:t>
            </w:r>
            <w:r w:rsidRPr="008052C0">
              <w:rPr>
                <w:color w:val="231F20"/>
                <w:w w:val="120"/>
                <w:sz w:val="18"/>
              </w:rPr>
              <w:t>скерцозного</w:t>
            </w:r>
            <w:r w:rsidRPr="008052C0">
              <w:rPr>
                <w:color w:val="231F20"/>
                <w:spacing w:val="-11"/>
                <w:w w:val="120"/>
                <w:sz w:val="18"/>
              </w:rPr>
              <w:t xml:space="preserve"> </w:t>
            </w:r>
            <w:r w:rsidRPr="008052C0">
              <w:rPr>
                <w:color w:val="231F20"/>
                <w:w w:val="120"/>
                <w:sz w:val="18"/>
              </w:rPr>
              <w:t>характера.</w:t>
            </w:r>
            <w:r w:rsidRPr="008052C0">
              <w:rPr>
                <w:color w:val="231F20"/>
                <w:spacing w:val="-51"/>
                <w:w w:val="120"/>
                <w:sz w:val="18"/>
              </w:rPr>
              <w:t xml:space="preserve"> </w:t>
            </w:r>
            <w:r w:rsidRPr="008052C0">
              <w:rPr>
                <w:color w:val="231F20"/>
                <w:w w:val="120"/>
                <w:sz w:val="18"/>
              </w:rPr>
              <w:t>Разучивание,</w:t>
            </w:r>
            <w:r w:rsidRPr="008052C0">
              <w:rPr>
                <w:color w:val="231F20"/>
                <w:spacing w:val="5"/>
                <w:w w:val="120"/>
                <w:sz w:val="18"/>
              </w:rPr>
              <w:t xml:space="preserve"> </w:t>
            </w:r>
            <w:r w:rsidRPr="008052C0">
              <w:rPr>
                <w:color w:val="231F20"/>
                <w:w w:val="120"/>
                <w:sz w:val="18"/>
              </w:rPr>
              <w:t>исполнение</w:t>
            </w:r>
            <w:r w:rsidRPr="008052C0">
              <w:rPr>
                <w:color w:val="231F20"/>
                <w:spacing w:val="5"/>
                <w:w w:val="120"/>
                <w:sz w:val="18"/>
              </w:rPr>
              <w:t xml:space="preserve"> </w:t>
            </w:r>
            <w:r w:rsidRPr="008052C0">
              <w:rPr>
                <w:color w:val="231F20"/>
                <w:w w:val="120"/>
                <w:sz w:val="18"/>
              </w:rPr>
              <w:t>танцевальных</w:t>
            </w:r>
            <w:r w:rsidRPr="008052C0">
              <w:rPr>
                <w:color w:val="231F20"/>
                <w:spacing w:val="5"/>
                <w:w w:val="120"/>
                <w:sz w:val="18"/>
              </w:rPr>
              <w:t xml:space="preserve"> </w:t>
            </w:r>
            <w:r w:rsidRPr="008052C0">
              <w:rPr>
                <w:color w:val="231F20"/>
                <w:w w:val="120"/>
                <w:sz w:val="18"/>
              </w:rPr>
              <w:t>движений.</w:t>
            </w:r>
          </w:p>
          <w:p w:rsidR="008052C0" w:rsidRPr="008052C0" w:rsidRDefault="008052C0">
            <w:pPr>
              <w:pStyle w:val="TableParagraph"/>
              <w:spacing w:line="197" w:lineRule="exact"/>
              <w:ind w:left="112"/>
              <w:rPr>
                <w:sz w:val="18"/>
              </w:rPr>
            </w:pPr>
            <w:r w:rsidRPr="008052C0">
              <w:rPr>
                <w:color w:val="231F20"/>
                <w:w w:val="120"/>
                <w:sz w:val="18"/>
              </w:rPr>
              <w:t>Танец-игра.</w:t>
            </w:r>
          </w:p>
          <w:p w:rsidR="008052C0" w:rsidRPr="008052C0" w:rsidRDefault="008052C0">
            <w:pPr>
              <w:pStyle w:val="TableParagraph"/>
              <w:spacing w:before="2" w:line="230" w:lineRule="auto"/>
              <w:ind w:left="112" w:right="202"/>
              <w:jc w:val="both"/>
              <w:rPr>
                <w:sz w:val="18"/>
              </w:rPr>
            </w:pPr>
            <w:r w:rsidRPr="008052C0">
              <w:rPr>
                <w:color w:val="231F20"/>
                <w:w w:val="115"/>
                <w:sz w:val="18"/>
              </w:rPr>
              <w:t>Рефлексия собственного эмоционального состояния после</w:t>
            </w:r>
            <w:r w:rsidRPr="008052C0">
              <w:rPr>
                <w:color w:val="231F20"/>
                <w:spacing w:val="1"/>
                <w:w w:val="115"/>
                <w:sz w:val="18"/>
              </w:rPr>
              <w:t xml:space="preserve"> </w:t>
            </w:r>
            <w:r w:rsidRPr="008052C0">
              <w:rPr>
                <w:color w:val="231F20"/>
                <w:w w:val="115"/>
                <w:sz w:val="18"/>
              </w:rPr>
              <w:t>участия в танцевальных композициях и импровизациях.</w:t>
            </w:r>
            <w:r w:rsidRPr="008052C0">
              <w:rPr>
                <w:color w:val="231F20"/>
                <w:spacing w:val="1"/>
                <w:w w:val="115"/>
                <w:sz w:val="18"/>
              </w:rPr>
              <w:t xml:space="preserve"> </w:t>
            </w:r>
            <w:r w:rsidRPr="008052C0">
              <w:rPr>
                <w:color w:val="231F20"/>
                <w:w w:val="115"/>
                <w:sz w:val="18"/>
              </w:rPr>
              <w:t>Проблемная</w:t>
            </w:r>
            <w:r w:rsidRPr="008052C0">
              <w:rPr>
                <w:color w:val="231F20"/>
                <w:spacing w:val="16"/>
                <w:w w:val="115"/>
                <w:sz w:val="18"/>
              </w:rPr>
              <w:t xml:space="preserve"> </w:t>
            </w:r>
            <w:r w:rsidRPr="008052C0">
              <w:rPr>
                <w:color w:val="231F20"/>
                <w:w w:val="115"/>
                <w:sz w:val="18"/>
              </w:rPr>
              <w:t>ситуация:</w:t>
            </w:r>
            <w:r w:rsidRPr="008052C0">
              <w:rPr>
                <w:color w:val="231F20"/>
                <w:spacing w:val="16"/>
                <w:w w:val="115"/>
                <w:sz w:val="18"/>
              </w:rPr>
              <w:t xml:space="preserve"> </w:t>
            </w:r>
            <w:r w:rsidRPr="008052C0">
              <w:rPr>
                <w:color w:val="231F20"/>
                <w:w w:val="115"/>
                <w:sz w:val="18"/>
              </w:rPr>
              <w:t>зачем</w:t>
            </w:r>
            <w:r w:rsidRPr="008052C0">
              <w:rPr>
                <w:color w:val="231F20"/>
                <w:spacing w:val="16"/>
                <w:w w:val="115"/>
                <w:sz w:val="18"/>
              </w:rPr>
              <w:t xml:space="preserve"> </w:t>
            </w:r>
            <w:r w:rsidRPr="008052C0">
              <w:rPr>
                <w:color w:val="231F20"/>
                <w:w w:val="115"/>
                <w:sz w:val="18"/>
              </w:rPr>
              <w:t>люди</w:t>
            </w:r>
            <w:r w:rsidRPr="008052C0">
              <w:rPr>
                <w:color w:val="231F20"/>
                <w:spacing w:val="16"/>
                <w:w w:val="115"/>
                <w:sz w:val="18"/>
              </w:rPr>
              <w:t xml:space="preserve"> </w:t>
            </w:r>
            <w:r w:rsidRPr="008052C0">
              <w:rPr>
                <w:color w:val="231F20"/>
                <w:w w:val="115"/>
                <w:sz w:val="18"/>
              </w:rPr>
              <w:t>танцуют?</w:t>
            </w:r>
          </w:p>
          <w:p w:rsidR="008052C0" w:rsidRPr="008052C0" w:rsidRDefault="008052C0">
            <w:pPr>
              <w:pStyle w:val="TableParagraph"/>
              <w:spacing w:line="230" w:lineRule="auto"/>
              <w:ind w:left="112" w:right="310"/>
              <w:jc w:val="both"/>
              <w:rPr>
                <w:sz w:val="18"/>
              </w:rPr>
            </w:pPr>
            <w:r w:rsidRPr="008052C0">
              <w:rPr>
                <w:color w:val="231F20"/>
                <w:w w:val="120"/>
                <w:sz w:val="18"/>
              </w:rPr>
              <w:t>Вокальная, инструментальная, ритмическая импровизация</w:t>
            </w:r>
            <w:r w:rsidRPr="008052C0">
              <w:rPr>
                <w:color w:val="231F20"/>
                <w:spacing w:val="4"/>
                <w:w w:val="120"/>
                <w:sz w:val="18"/>
              </w:rPr>
              <w:t xml:space="preserve"> </w:t>
            </w:r>
            <w:r w:rsidRPr="008052C0">
              <w:rPr>
                <w:color w:val="231F20"/>
                <w:w w:val="120"/>
                <w:sz w:val="18"/>
              </w:rPr>
              <w:t>в</w:t>
            </w:r>
            <w:r w:rsidRPr="008052C0">
              <w:rPr>
                <w:color w:val="231F20"/>
                <w:spacing w:val="4"/>
                <w:w w:val="120"/>
                <w:sz w:val="18"/>
              </w:rPr>
              <w:t xml:space="preserve"> </w:t>
            </w:r>
            <w:r w:rsidRPr="008052C0">
              <w:rPr>
                <w:color w:val="231F20"/>
                <w:w w:val="120"/>
                <w:sz w:val="18"/>
              </w:rPr>
              <w:t>стиле</w:t>
            </w:r>
            <w:r w:rsidRPr="008052C0">
              <w:rPr>
                <w:color w:val="231F20"/>
                <w:spacing w:val="5"/>
                <w:w w:val="120"/>
                <w:sz w:val="18"/>
              </w:rPr>
              <w:t xml:space="preserve"> </w:t>
            </w:r>
            <w:r w:rsidRPr="008052C0">
              <w:rPr>
                <w:color w:val="231F20"/>
                <w:w w:val="120"/>
                <w:sz w:val="18"/>
              </w:rPr>
              <w:t>определённого</w:t>
            </w:r>
            <w:r w:rsidRPr="008052C0">
              <w:rPr>
                <w:color w:val="231F20"/>
                <w:spacing w:val="4"/>
                <w:w w:val="120"/>
                <w:sz w:val="18"/>
              </w:rPr>
              <w:t xml:space="preserve"> </w:t>
            </w:r>
            <w:r w:rsidRPr="008052C0">
              <w:rPr>
                <w:color w:val="231F20"/>
                <w:w w:val="120"/>
                <w:sz w:val="18"/>
              </w:rPr>
              <w:t>танцевального</w:t>
            </w:r>
            <w:r w:rsidRPr="008052C0">
              <w:rPr>
                <w:color w:val="231F20"/>
                <w:spacing w:val="5"/>
                <w:w w:val="120"/>
                <w:sz w:val="18"/>
              </w:rPr>
              <w:t xml:space="preserve"> </w:t>
            </w:r>
            <w:r w:rsidRPr="008052C0">
              <w:rPr>
                <w:color w:val="231F20"/>
                <w:w w:val="120"/>
                <w:sz w:val="18"/>
              </w:rPr>
              <w:t>жанра.</w:t>
            </w:r>
          </w:p>
        </w:tc>
      </w:tr>
    </w:tbl>
    <w:p w:rsidR="008052C0" w:rsidRDefault="008052C0" w:rsidP="008052C0">
      <w:pPr>
        <w:pStyle w:val="af1"/>
        <w:spacing w:before="4"/>
        <w:ind w:left="0" w:right="0" w:firstLine="0"/>
        <w:jc w:val="left"/>
        <w:rPr>
          <w:i/>
          <w:sz w:val="18"/>
        </w:rPr>
      </w:pPr>
      <w:r>
        <w:rPr>
          <w:noProof/>
          <w:lang w:eastAsia="ru-RU"/>
        </w:rPr>
        <mc:AlternateContent>
          <mc:Choice Requires="wps">
            <w:drawing>
              <wp:anchor distT="0" distB="0" distL="0" distR="0" simplePos="0" relativeHeight="251744256" behindDoc="0" locked="0" layoutInCell="1" allowOverlap="1">
                <wp:simplePos x="0" y="0"/>
                <wp:positionH relativeFrom="page">
                  <wp:posOffset>720090</wp:posOffset>
                </wp:positionH>
                <wp:positionV relativeFrom="paragraph">
                  <wp:posOffset>162560</wp:posOffset>
                </wp:positionV>
                <wp:extent cx="1080135" cy="1270"/>
                <wp:effectExtent l="5715" t="10160" r="9525" b="7620"/>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1134 1134"/>
                            <a:gd name="T1" fmla="*/ T0 w 1701"/>
                            <a:gd name="T2" fmla="+- 0 2834 1134"/>
                            <a:gd name="T3" fmla="*/ T2 w 1701"/>
                          </a:gdLst>
                          <a:ahLst/>
                          <a:cxnLst>
                            <a:cxn ang="0">
                              <a:pos x="T1" y="0"/>
                            </a:cxn>
                            <a:cxn ang="0">
                              <a:pos x="T3" y="0"/>
                            </a:cxn>
                          </a:cxnLst>
                          <a:rect l="0" t="0" r="r" b="b"/>
                          <a:pathLst>
                            <a:path w="1701">
                              <a:moveTo>
                                <a:pt x="0" y="0"/>
                              </a:moveTo>
                              <a:lnTo>
                                <a:pt x="1700" y="0"/>
                              </a:lnTo>
                            </a:path>
                          </a:pathLst>
                        </a:custGeom>
                        <a:noFill/>
                        <a:ln w="635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1" o:spid="_x0000_s1026" style="position:absolute;margin-left:56.7pt;margin-top:12.8pt;width:85.05pt;height:.1pt;z-index:251744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" path="m,l1700,e" filled="f" strokecolor="#939598" strokeweight=".5pt">
                <v:path arrowok="t" o:connecttype="custom" o:connectlocs="0,0;1079500,0" o:connectangles="0,0"/>
                <w10:wrap type="topAndBottom" anchorx="page"/>
              </v:shape>
            </w:pict>
          </mc:Fallback>
        </mc:AlternateContent>
      </w:r>
    </w:p>
    <w:p w:rsidR="008052C0" w:rsidRDefault="008052C0" w:rsidP="008052C0">
      <w:pPr>
        <w:spacing w:line="230" w:lineRule="auto"/>
        <w:ind w:left="340" w:right="194" w:hanging="227"/>
        <w:jc w:val="both"/>
        <w:rPr>
          <w:sz w:val="18"/>
        </w:rPr>
      </w:pPr>
      <w:r>
        <w:rPr>
          <w:color w:val="231F20"/>
          <w:w w:val="115"/>
          <w:position w:val="4"/>
          <w:sz w:val="12"/>
        </w:rPr>
        <w:t>1</w:t>
      </w:r>
      <w:r>
        <w:rPr>
          <w:color w:val="231F20"/>
          <w:spacing w:val="1"/>
          <w:w w:val="115"/>
          <w:position w:val="4"/>
          <w:sz w:val="12"/>
        </w:rPr>
        <w:t xml:space="preserve"> </w:t>
      </w:r>
      <w:r>
        <w:rPr>
          <w:color w:val="231F20"/>
          <w:w w:val="115"/>
          <w:sz w:val="18"/>
        </w:rPr>
        <w:t>В зависимости от времени изучения данного блока в рамках календарно-тематического планирования здесь могут быть использованы тематические песни к Новому</w:t>
      </w:r>
      <w:r>
        <w:rPr>
          <w:color w:val="231F20"/>
          <w:spacing w:val="14"/>
          <w:w w:val="115"/>
          <w:sz w:val="18"/>
        </w:rPr>
        <w:t xml:space="preserve"> </w:t>
      </w:r>
      <w:r>
        <w:rPr>
          <w:color w:val="231F20"/>
          <w:w w:val="115"/>
          <w:sz w:val="18"/>
        </w:rPr>
        <w:t>году,</w:t>
      </w:r>
      <w:r>
        <w:rPr>
          <w:color w:val="231F20"/>
          <w:spacing w:val="14"/>
          <w:w w:val="115"/>
          <w:sz w:val="18"/>
        </w:rPr>
        <w:t xml:space="preserve"> </w:t>
      </w:r>
      <w:r>
        <w:rPr>
          <w:color w:val="231F20"/>
          <w:w w:val="115"/>
          <w:sz w:val="18"/>
        </w:rPr>
        <w:t>23</w:t>
      </w:r>
      <w:r>
        <w:rPr>
          <w:color w:val="231F20"/>
          <w:spacing w:val="15"/>
          <w:w w:val="115"/>
          <w:sz w:val="18"/>
        </w:rPr>
        <w:t xml:space="preserve"> </w:t>
      </w:r>
      <w:r>
        <w:rPr>
          <w:color w:val="231F20"/>
          <w:w w:val="115"/>
          <w:sz w:val="18"/>
        </w:rPr>
        <w:t>февраля,</w:t>
      </w:r>
      <w:r>
        <w:rPr>
          <w:color w:val="231F20"/>
          <w:spacing w:val="14"/>
          <w:w w:val="115"/>
          <w:sz w:val="18"/>
        </w:rPr>
        <w:t xml:space="preserve"> </w:t>
      </w:r>
      <w:r>
        <w:rPr>
          <w:color w:val="231F20"/>
          <w:w w:val="115"/>
          <w:sz w:val="18"/>
        </w:rPr>
        <w:t>8</w:t>
      </w:r>
      <w:r>
        <w:rPr>
          <w:color w:val="231F20"/>
          <w:spacing w:val="14"/>
          <w:w w:val="115"/>
          <w:sz w:val="18"/>
        </w:rPr>
        <w:t xml:space="preserve"> </w:t>
      </w:r>
      <w:r>
        <w:rPr>
          <w:color w:val="231F20"/>
          <w:w w:val="115"/>
          <w:sz w:val="18"/>
        </w:rPr>
        <w:t>марта,</w:t>
      </w:r>
      <w:r>
        <w:rPr>
          <w:color w:val="231F20"/>
          <w:spacing w:val="15"/>
          <w:w w:val="115"/>
          <w:sz w:val="18"/>
        </w:rPr>
        <w:t xml:space="preserve"> </w:t>
      </w:r>
      <w:r>
        <w:rPr>
          <w:color w:val="231F20"/>
          <w:w w:val="115"/>
          <w:sz w:val="18"/>
        </w:rPr>
        <w:t>9</w:t>
      </w:r>
      <w:r>
        <w:rPr>
          <w:color w:val="231F20"/>
          <w:spacing w:val="14"/>
          <w:w w:val="115"/>
          <w:sz w:val="18"/>
        </w:rPr>
        <w:t xml:space="preserve"> </w:t>
      </w:r>
      <w:r>
        <w:rPr>
          <w:color w:val="231F20"/>
          <w:w w:val="115"/>
          <w:sz w:val="18"/>
        </w:rPr>
        <w:t>мая</w:t>
      </w:r>
      <w:r>
        <w:rPr>
          <w:color w:val="231F20"/>
          <w:spacing w:val="15"/>
          <w:w w:val="115"/>
          <w:sz w:val="18"/>
        </w:rPr>
        <w:t xml:space="preserve"> </w:t>
      </w:r>
      <w:r>
        <w:rPr>
          <w:color w:val="231F20"/>
          <w:w w:val="115"/>
          <w:sz w:val="18"/>
        </w:rPr>
        <w:t>и</w:t>
      </w:r>
      <w:r>
        <w:rPr>
          <w:color w:val="231F20"/>
          <w:spacing w:val="14"/>
          <w:w w:val="115"/>
          <w:sz w:val="18"/>
        </w:rPr>
        <w:t xml:space="preserve"> </w:t>
      </w:r>
      <w:r>
        <w:rPr>
          <w:color w:val="231F20"/>
          <w:w w:val="115"/>
          <w:sz w:val="18"/>
        </w:rPr>
        <w:t>т.</w:t>
      </w:r>
      <w:r>
        <w:rPr>
          <w:color w:val="231F20"/>
          <w:spacing w:val="14"/>
          <w:w w:val="115"/>
          <w:sz w:val="18"/>
        </w:rPr>
        <w:t xml:space="preserve"> </w:t>
      </w:r>
      <w:r>
        <w:rPr>
          <w:color w:val="231F20"/>
          <w:w w:val="115"/>
          <w:sz w:val="18"/>
        </w:rPr>
        <w:t>д.</w:t>
      </w:r>
    </w:p>
    <w:p w:rsidR="008052C0" w:rsidRDefault="008052C0" w:rsidP="008052C0">
      <w:pPr>
        <w:spacing w:line="230" w:lineRule="auto"/>
        <w:ind w:left="340" w:right="194" w:hanging="227"/>
        <w:jc w:val="both"/>
        <w:rPr>
          <w:sz w:val="18"/>
        </w:rPr>
      </w:pPr>
      <w:r>
        <w:rPr>
          <w:color w:val="231F20"/>
          <w:w w:val="120"/>
          <w:position w:val="4"/>
          <w:sz w:val="12"/>
        </w:rPr>
        <w:t>2</w:t>
      </w:r>
      <w:r>
        <w:rPr>
          <w:color w:val="231F20"/>
          <w:spacing w:val="11"/>
          <w:w w:val="120"/>
          <w:position w:val="4"/>
          <w:sz w:val="12"/>
        </w:rPr>
        <w:t xml:space="preserve"> </w:t>
      </w:r>
      <w:r>
        <w:rPr>
          <w:color w:val="231F20"/>
          <w:w w:val="120"/>
          <w:sz w:val="18"/>
        </w:rPr>
        <w:t>По</w:t>
      </w:r>
      <w:r>
        <w:rPr>
          <w:color w:val="231F20"/>
          <w:spacing w:val="-9"/>
          <w:w w:val="120"/>
          <w:sz w:val="18"/>
        </w:rPr>
        <w:t xml:space="preserve"> </w:t>
      </w:r>
      <w:r>
        <w:rPr>
          <w:color w:val="231F20"/>
          <w:w w:val="120"/>
          <w:sz w:val="18"/>
        </w:rPr>
        <w:t>выбору</w:t>
      </w:r>
      <w:r>
        <w:rPr>
          <w:color w:val="231F20"/>
          <w:spacing w:val="-9"/>
          <w:w w:val="120"/>
          <w:sz w:val="18"/>
        </w:rPr>
        <w:t xml:space="preserve"> </w:t>
      </w:r>
      <w:r>
        <w:rPr>
          <w:color w:val="231F20"/>
          <w:w w:val="120"/>
          <w:sz w:val="18"/>
        </w:rPr>
        <w:t>учителя</w:t>
      </w:r>
      <w:r>
        <w:rPr>
          <w:color w:val="231F20"/>
          <w:spacing w:val="-9"/>
          <w:w w:val="120"/>
          <w:sz w:val="18"/>
        </w:rPr>
        <w:t xml:space="preserve"> </w:t>
      </w:r>
      <w:r>
        <w:rPr>
          <w:color w:val="231F20"/>
          <w:w w:val="120"/>
          <w:sz w:val="18"/>
        </w:rPr>
        <w:t>в</w:t>
      </w:r>
      <w:r>
        <w:rPr>
          <w:color w:val="231F20"/>
          <w:spacing w:val="-9"/>
          <w:w w:val="120"/>
          <w:sz w:val="18"/>
        </w:rPr>
        <w:t xml:space="preserve"> </w:t>
      </w:r>
      <w:r>
        <w:rPr>
          <w:color w:val="231F20"/>
          <w:w w:val="120"/>
          <w:sz w:val="18"/>
        </w:rPr>
        <w:t>данном</w:t>
      </w:r>
      <w:r>
        <w:rPr>
          <w:color w:val="231F20"/>
          <w:spacing w:val="-9"/>
          <w:w w:val="120"/>
          <w:sz w:val="18"/>
        </w:rPr>
        <w:t xml:space="preserve"> </w:t>
      </w:r>
      <w:r>
        <w:rPr>
          <w:color w:val="231F20"/>
          <w:w w:val="120"/>
          <w:sz w:val="18"/>
        </w:rPr>
        <w:t>блоке</w:t>
      </w:r>
      <w:r>
        <w:rPr>
          <w:color w:val="231F20"/>
          <w:spacing w:val="-9"/>
          <w:w w:val="120"/>
          <w:sz w:val="18"/>
        </w:rPr>
        <w:t xml:space="preserve"> </w:t>
      </w:r>
      <w:r>
        <w:rPr>
          <w:color w:val="231F20"/>
          <w:w w:val="120"/>
          <w:sz w:val="18"/>
        </w:rPr>
        <w:t>можно</w:t>
      </w:r>
      <w:r>
        <w:rPr>
          <w:color w:val="231F20"/>
          <w:spacing w:val="-9"/>
          <w:w w:val="120"/>
          <w:sz w:val="18"/>
        </w:rPr>
        <w:t xml:space="preserve"> </w:t>
      </w:r>
      <w:r>
        <w:rPr>
          <w:color w:val="231F20"/>
          <w:w w:val="120"/>
          <w:sz w:val="18"/>
        </w:rPr>
        <w:t>сосредоточиться</w:t>
      </w:r>
      <w:r>
        <w:rPr>
          <w:color w:val="231F20"/>
          <w:spacing w:val="-9"/>
          <w:w w:val="120"/>
          <w:sz w:val="18"/>
        </w:rPr>
        <w:t xml:space="preserve"> </w:t>
      </w:r>
      <w:r>
        <w:rPr>
          <w:color w:val="231F20"/>
          <w:w w:val="120"/>
          <w:sz w:val="18"/>
        </w:rPr>
        <w:t>как</w:t>
      </w:r>
      <w:r>
        <w:rPr>
          <w:color w:val="231F20"/>
          <w:spacing w:val="-9"/>
          <w:w w:val="120"/>
          <w:sz w:val="18"/>
        </w:rPr>
        <w:t xml:space="preserve"> </w:t>
      </w:r>
      <w:r>
        <w:rPr>
          <w:color w:val="231F20"/>
          <w:w w:val="120"/>
          <w:sz w:val="18"/>
        </w:rPr>
        <w:t>на</w:t>
      </w:r>
      <w:r>
        <w:rPr>
          <w:color w:val="231F20"/>
          <w:spacing w:val="-9"/>
          <w:w w:val="120"/>
          <w:sz w:val="18"/>
        </w:rPr>
        <w:t xml:space="preserve"> </w:t>
      </w:r>
      <w:r>
        <w:rPr>
          <w:color w:val="231F20"/>
          <w:w w:val="120"/>
          <w:sz w:val="18"/>
        </w:rPr>
        <w:t>традиционных</w:t>
      </w:r>
      <w:r>
        <w:rPr>
          <w:color w:val="231F20"/>
          <w:spacing w:val="-52"/>
          <w:w w:val="120"/>
          <w:sz w:val="18"/>
        </w:rPr>
        <w:t xml:space="preserve"> </w:t>
      </w:r>
      <w:r>
        <w:rPr>
          <w:color w:val="231F20"/>
          <w:w w:val="120"/>
          <w:sz w:val="18"/>
        </w:rPr>
        <w:t>танцевальных</w:t>
      </w:r>
      <w:r>
        <w:rPr>
          <w:color w:val="231F20"/>
          <w:spacing w:val="-5"/>
          <w:w w:val="120"/>
          <w:sz w:val="18"/>
        </w:rPr>
        <w:t xml:space="preserve"> </w:t>
      </w:r>
      <w:r>
        <w:rPr>
          <w:color w:val="231F20"/>
          <w:w w:val="120"/>
          <w:sz w:val="18"/>
        </w:rPr>
        <w:t>жанрах</w:t>
      </w:r>
      <w:r>
        <w:rPr>
          <w:color w:val="231F20"/>
          <w:spacing w:val="-5"/>
          <w:w w:val="120"/>
          <w:sz w:val="18"/>
        </w:rPr>
        <w:t xml:space="preserve"> </w:t>
      </w:r>
      <w:r>
        <w:rPr>
          <w:color w:val="231F20"/>
          <w:w w:val="120"/>
          <w:sz w:val="18"/>
        </w:rPr>
        <w:t>(вальс,</w:t>
      </w:r>
      <w:r>
        <w:rPr>
          <w:color w:val="231F20"/>
          <w:spacing w:val="-4"/>
          <w:w w:val="120"/>
          <w:sz w:val="18"/>
        </w:rPr>
        <w:t xml:space="preserve"> </w:t>
      </w:r>
      <w:r>
        <w:rPr>
          <w:color w:val="231F20"/>
          <w:w w:val="120"/>
          <w:sz w:val="18"/>
        </w:rPr>
        <w:t>полька,</w:t>
      </w:r>
      <w:r>
        <w:rPr>
          <w:color w:val="231F20"/>
          <w:spacing w:val="-5"/>
          <w:w w:val="120"/>
          <w:sz w:val="18"/>
        </w:rPr>
        <w:t xml:space="preserve"> </w:t>
      </w:r>
      <w:r>
        <w:rPr>
          <w:color w:val="231F20"/>
          <w:w w:val="120"/>
          <w:sz w:val="18"/>
        </w:rPr>
        <w:t>мазурка,</w:t>
      </w:r>
      <w:r>
        <w:rPr>
          <w:color w:val="231F20"/>
          <w:spacing w:val="-5"/>
          <w:w w:val="120"/>
          <w:sz w:val="18"/>
        </w:rPr>
        <w:t xml:space="preserve"> </w:t>
      </w:r>
      <w:r>
        <w:rPr>
          <w:color w:val="231F20"/>
          <w:w w:val="120"/>
          <w:sz w:val="18"/>
        </w:rPr>
        <w:t>тарантелла),</w:t>
      </w:r>
      <w:r>
        <w:rPr>
          <w:color w:val="231F20"/>
          <w:spacing w:val="-4"/>
          <w:w w:val="120"/>
          <w:sz w:val="18"/>
        </w:rPr>
        <w:t xml:space="preserve"> </w:t>
      </w:r>
      <w:r>
        <w:rPr>
          <w:color w:val="231F20"/>
          <w:w w:val="120"/>
          <w:sz w:val="18"/>
        </w:rPr>
        <w:t>так</w:t>
      </w:r>
      <w:r>
        <w:rPr>
          <w:color w:val="231F20"/>
          <w:spacing w:val="-5"/>
          <w:w w:val="120"/>
          <w:sz w:val="18"/>
        </w:rPr>
        <w:t xml:space="preserve"> </w:t>
      </w:r>
      <w:r>
        <w:rPr>
          <w:color w:val="231F20"/>
          <w:w w:val="120"/>
          <w:sz w:val="18"/>
        </w:rPr>
        <w:t>и</w:t>
      </w:r>
      <w:r>
        <w:rPr>
          <w:color w:val="231F20"/>
          <w:spacing w:val="-5"/>
          <w:w w:val="120"/>
          <w:sz w:val="18"/>
        </w:rPr>
        <w:t xml:space="preserve"> </w:t>
      </w:r>
      <w:r>
        <w:rPr>
          <w:color w:val="231F20"/>
          <w:w w:val="120"/>
          <w:sz w:val="18"/>
        </w:rPr>
        <w:t>на</w:t>
      </w:r>
      <w:r>
        <w:rPr>
          <w:color w:val="231F20"/>
          <w:spacing w:val="-4"/>
          <w:w w:val="120"/>
          <w:sz w:val="18"/>
        </w:rPr>
        <w:t xml:space="preserve"> </w:t>
      </w:r>
      <w:r>
        <w:rPr>
          <w:color w:val="231F20"/>
          <w:w w:val="120"/>
          <w:sz w:val="18"/>
        </w:rPr>
        <w:t>более</w:t>
      </w:r>
      <w:r>
        <w:rPr>
          <w:color w:val="231F20"/>
          <w:spacing w:val="-5"/>
          <w:w w:val="120"/>
          <w:sz w:val="18"/>
        </w:rPr>
        <w:t xml:space="preserve"> </w:t>
      </w:r>
      <w:r>
        <w:rPr>
          <w:color w:val="231F20"/>
          <w:w w:val="120"/>
          <w:sz w:val="18"/>
        </w:rPr>
        <w:t>современных</w:t>
      </w:r>
      <w:r>
        <w:rPr>
          <w:color w:val="231F20"/>
          <w:spacing w:val="9"/>
          <w:w w:val="120"/>
          <w:sz w:val="18"/>
        </w:rPr>
        <w:t xml:space="preserve"> </w:t>
      </w:r>
      <w:r>
        <w:rPr>
          <w:color w:val="231F20"/>
          <w:w w:val="120"/>
          <w:sz w:val="18"/>
        </w:rPr>
        <w:t>примерах</w:t>
      </w:r>
      <w:r>
        <w:rPr>
          <w:color w:val="231F20"/>
          <w:spacing w:val="10"/>
          <w:w w:val="120"/>
          <w:sz w:val="18"/>
        </w:rPr>
        <w:t xml:space="preserve"> </w:t>
      </w:r>
      <w:r>
        <w:rPr>
          <w:color w:val="231F20"/>
          <w:w w:val="120"/>
          <w:sz w:val="18"/>
        </w:rPr>
        <w:t>танцев.</w:t>
      </w:r>
    </w:p>
    <w:p w:rsidR="008052C0" w:rsidRDefault="008052C0" w:rsidP="008052C0">
      <w:pPr>
        <w:ind w:right="135"/>
        <w:jc w:val="right"/>
        <w:rPr>
          <w:i/>
          <w:sz w:val="18"/>
        </w:rPr>
      </w:pPr>
      <w:r>
        <w:rPr>
          <w:noProof/>
          <w:lang w:eastAsia="ru-RU"/>
        </w:rPr>
        <mc:AlternateContent>
          <mc:Choice Requires="wps">
            <w:drawing>
              <wp:anchor distT="0" distB="0" distL="114300" distR="114300" simplePos="0" relativeHeight="251679744" behindDoc="0" locked="0" layoutInCell="1" allowOverlap="1">
                <wp:simplePos x="0" y="0"/>
                <wp:positionH relativeFrom="page">
                  <wp:posOffset>429895</wp:posOffset>
                </wp:positionH>
                <wp:positionV relativeFrom="page">
                  <wp:posOffset>455295</wp:posOffset>
                </wp:positionV>
                <wp:extent cx="160020" cy="193675"/>
                <wp:effectExtent l="1270" t="0" r="635" b="0"/>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6"/>
                              <w:ind w:left="20"/>
                              <w:rPr>
                                <w:rFonts w:asci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 o:spid="_x0000_s1046" type="#_x0000_t202" style="position:absolute;left:0;text-align:left;margin-left:33.85pt;margin-top:35.85pt;width:12.6pt;height:15.2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" filled="f" stroked="f">
                <v:textbox style="layout-flow:vertical" inset="0,0,0,0">
                  <w:txbxContent>
                    <w:p w:rsidR="008052C0" w:rsidRDefault="008052C0" w:rsidP="008052C0">
                      <w:pPr>
                        <w:spacing w:before="16"/>
                        <w:ind w:left="20"/>
                        <w:rPr>
                          <w:rFonts w:ascii="Trebuchet MS"/>
                          <w:sz w:val="18"/>
                        </w:rPr>
                      </w:pPr>
                    </w:p>
                  </w:txbxContent>
                </v:textbox>
                <w10:wrap anchorx="page" anchory="page"/>
              </v:shape>
            </w:pict>
          </mc:Fallback>
        </mc:AlternateContent>
      </w:r>
      <w:r>
        <w:rPr>
          <w:noProof/>
          <w:lang w:eastAsia="ru-RU"/>
        </w:rPr>
        <mc:AlternateContent>
          <mc:Choice Requires="wps">
            <w:drawing>
              <wp:anchor distT="0" distB="0" distL="114300" distR="114300" simplePos="0" relativeHeight="251680768" behindDoc="0" locked="0" layoutInCell="1" allowOverlap="1">
                <wp:simplePos x="0" y="0"/>
                <wp:positionH relativeFrom="page">
                  <wp:posOffset>431165</wp:posOffset>
                </wp:positionH>
                <wp:positionV relativeFrom="page">
                  <wp:posOffset>3013710</wp:posOffset>
                </wp:positionV>
                <wp:extent cx="158750" cy="1499235"/>
                <wp:effectExtent l="2540" t="3810" r="635" b="1905"/>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49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 o:spid="_x0000_s1047" type="#_x0000_t202" style="position:absolute;left:0;text-align:left;margin-left:33.95pt;margin-top:237.3pt;width:12.5pt;height:118.0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" filled="f" stroked="f">
                <v:textbox style="layout-flow:vertical" inset="0,0,0,0">
                  <w:txbxContent>
                    <w:p w:rsidR="008052C0" w:rsidRDefault="008052C0" w:rsidP="008052C0">
                      <w:pPr>
                        <w:spacing w:before="15"/>
                        <w:ind w:left="20"/>
                        <w:rPr>
                          <w:rFonts w:ascii="Trebuchet MS" w:hAnsi="Trebuchet MS"/>
                          <w:sz w:val="18"/>
                        </w:rPr>
                      </w:pPr>
                    </w:p>
                  </w:txbxContent>
                </v:textbox>
                <w10:wrap anchorx="page" anchory="page"/>
              </v:shape>
            </w:pict>
          </mc:Fallback>
        </mc:AlternateContent>
      </w:r>
      <w:r>
        <w:rPr>
          <w:i/>
          <w:color w:val="231F20"/>
          <w:w w:val="120"/>
          <w:sz w:val="18"/>
        </w:rPr>
        <w:t>Окончание</w:t>
      </w:r>
      <w:r>
        <w:rPr>
          <w:i/>
          <w:color w:val="231F20"/>
          <w:spacing w:val="-14"/>
          <w:w w:val="120"/>
          <w:sz w:val="18"/>
        </w:rPr>
        <w:t xml:space="preserve"> </w:t>
      </w:r>
      <w:r>
        <w:rPr>
          <w:i/>
          <w:color w:val="231F20"/>
          <w:w w:val="120"/>
          <w:sz w:val="18"/>
        </w:rPr>
        <w:t>табл.</w:t>
      </w:r>
    </w:p>
    <w:p w:rsidR="008052C0" w:rsidRDefault="008052C0" w:rsidP="008052C0">
      <w:pPr>
        <w:pStyle w:val="af1"/>
        <w:spacing w:before="6"/>
        <w:ind w:left="0" w:right="0" w:firstLine="0"/>
        <w:jc w:val="left"/>
        <w:rPr>
          <w:i/>
          <w:sz w:val="6"/>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91"/>
        <w:gridCol w:w="1134"/>
        <w:gridCol w:w="2211"/>
        <w:gridCol w:w="5602"/>
      </w:tblGrid>
      <w:tr w:rsidR="008052C0" w:rsidTr="008052C0">
        <w:trPr>
          <w:trHeight w:val="758"/>
        </w:trPr>
        <w:tc>
          <w:tcPr>
            <w:tcW w:w="119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9" w:line="232" w:lineRule="auto"/>
              <w:ind w:left="165" w:right="154"/>
              <w:jc w:val="center"/>
              <w:rPr>
                <w:rFonts w:ascii="Georgia" w:hAnsi="Georgia"/>
                <w:b/>
                <w:sz w:val="18"/>
                <w:lang w:val="en-US"/>
              </w:rPr>
            </w:pPr>
            <w:r>
              <w:rPr>
                <w:rFonts w:ascii="Georgia" w:hAnsi="Georgia"/>
                <w:b/>
                <w:color w:val="231F20"/>
                <w:spacing w:val="-2"/>
                <w:w w:val="95"/>
                <w:sz w:val="18"/>
                <w:lang w:val="en-US"/>
              </w:rPr>
              <w:t>№</w:t>
            </w:r>
            <w:r>
              <w:rPr>
                <w:rFonts w:ascii="Georgia" w:hAnsi="Georgia"/>
                <w:b/>
                <w:color w:val="231F20"/>
                <w:spacing w:val="-1"/>
                <w:w w:val="95"/>
                <w:sz w:val="18"/>
                <w:lang w:val="en-US"/>
              </w:rPr>
              <w:t xml:space="preserve"> блока,</w:t>
            </w:r>
            <w:r>
              <w:rPr>
                <w:rFonts w:ascii="Georgia" w:hAnsi="Georgia"/>
                <w:b/>
                <w:color w:val="231F20"/>
                <w:spacing w:val="-41"/>
                <w:w w:val="95"/>
                <w:sz w:val="18"/>
                <w:lang w:val="en-US"/>
              </w:rPr>
              <w:t xml:space="preserve"> </w:t>
            </w:r>
            <w:r>
              <w:rPr>
                <w:rFonts w:ascii="Georgia" w:hAnsi="Georgia"/>
                <w:b/>
                <w:color w:val="231F20"/>
                <w:sz w:val="18"/>
                <w:lang w:val="en-US"/>
              </w:rPr>
              <w:t>кол-во</w:t>
            </w:r>
            <w:r>
              <w:rPr>
                <w:rFonts w:ascii="Georgia" w:hAnsi="Georgia"/>
                <w:b/>
                <w:color w:val="231F20"/>
                <w:spacing w:val="1"/>
                <w:sz w:val="18"/>
                <w:lang w:val="en-US"/>
              </w:rPr>
              <w:t xml:space="preserve"> </w:t>
            </w:r>
            <w:r>
              <w:rPr>
                <w:rFonts w:ascii="Georgia" w:hAnsi="Georgia"/>
                <w:b/>
                <w:color w:val="231F20"/>
                <w:sz w:val="18"/>
                <w:lang w:val="en-US"/>
              </w:rPr>
              <w:t>часов</w:t>
            </w: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345"/>
              <w:rPr>
                <w:rFonts w:ascii="Georgia" w:hAnsi="Georgia"/>
                <w:b/>
                <w:sz w:val="18"/>
                <w:lang w:val="en-US"/>
              </w:rPr>
            </w:pPr>
            <w:r>
              <w:rPr>
                <w:rFonts w:ascii="Georgia" w:hAnsi="Georgia"/>
                <w:b/>
                <w:color w:val="231F20"/>
                <w:sz w:val="18"/>
                <w:lang w:val="en-US"/>
              </w:rPr>
              <w:t>Тема</w:t>
            </w: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552"/>
              <w:rPr>
                <w:rFonts w:ascii="Georgia" w:hAnsi="Georgia"/>
                <w:b/>
                <w:sz w:val="18"/>
                <w:lang w:val="en-US"/>
              </w:rPr>
            </w:pPr>
            <w:r>
              <w:rPr>
                <w:rFonts w:ascii="Georgia" w:hAnsi="Georgia"/>
                <w:b/>
                <w:color w:val="231F20"/>
                <w:sz w:val="18"/>
                <w:lang w:val="en-US"/>
              </w:rPr>
              <w:t>Содержание</w:t>
            </w:r>
          </w:p>
        </w:tc>
        <w:tc>
          <w:tcPr>
            <w:tcW w:w="5602"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1"/>
              <w:rPr>
                <w:i/>
                <w:sz w:val="23"/>
                <w:lang w:val="en-US"/>
              </w:rPr>
            </w:pPr>
          </w:p>
          <w:p w:rsidR="008052C0" w:rsidRDefault="008052C0">
            <w:pPr>
              <w:pStyle w:val="TableParagraph"/>
              <w:ind w:left="1256"/>
              <w:rPr>
                <w:rFonts w:ascii="Georgia" w:hAnsi="Georgia"/>
                <w:b/>
                <w:sz w:val="18"/>
                <w:lang w:val="en-US"/>
              </w:rPr>
            </w:pPr>
            <w:r>
              <w:rPr>
                <w:rFonts w:ascii="Georgia" w:hAnsi="Georgia"/>
                <w:b/>
                <w:color w:val="231F20"/>
                <w:w w:val="90"/>
                <w:sz w:val="18"/>
                <w:lang w:val="en-US"/>
              </w:rPr>
              <w:t>Виды</w:t>
            </w:r>
            <w:r>
              <w:rPr>
                <w:rFonts w:ascii="Georgia" w:hAnsi="Georgia"/>
                <w:b/>
                <w:color w:val="231F20"/>
                <w:spacing w:val="42"/>
                <w:sz w:val="18"/>
                <w:lang w:val="en-US"/>
              </w:rPr>
              <w:t xml:space="preserve"> </w:t>
            </w:r>
            <w:r>
              <w:rPr>
                <w:rFonts w:ascii="Georgia" w:hAnsi="Georgia"/>
                <w:b/>
                <w:color w:val="231F20"/>
                <w:w w:val="90"/>
                <w:sz w:val="18"/>
                <w:lang w:val="en-US"/>
              </w:rPr>
              <w:t>деятельности</w:t>
            </w:r>
            <w:r>
              <w:rPr>
                <w:rFonts w:ascii="Georgia" w:hAnsi="Georgia"/>
                <w:b/>
                <w:color w:val="231F20"/>
                <w:spacing w:val="42"/>
                <w:sz w:val="18"/>
                <w:lang w:val="en-US"/>
              </w:rPr>
              <w:t xml:space="preserve"> </w:t>
            </w:r>
            <w:r>
              <w:rPr>
                <w:rFonts w:ascii="Georgia" w:hAnsi="Georgia"/>
                <w:b/>
                <w:color w:val="231F20"/>
                <w:w w:val="90"/>
                <w:sz w:val="18"/>
                <w:lang w:val="en-US"/>
              </w:rPr>
              <w:t>обучающихся</w:t>
            </w:r>
          </w:p>
        </w:tc>
      </w:tr>
      <w:tr w:rsidR="008052C0" w:rsidTr="008052C0">
        <w:trPr>
          <w:trHeight w:val="864"/>
        </w:trPr>
        <w:tc>
          <w:tcPr>
            <w:tcW w:w="119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221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5602"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2" w:line="206"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ind w:left="112"/>
              <w:rPr>
                <w:sz w:val="18"/>
              </w:rPr>
            </w:pPr>
            <w:r w:rsidRPr="008052C0">
              <w:rPr>
                <w:color w:val="231F20"/>
                <w:w w:val="115"/>
                <w:sz w:val="18"/>
              </w:rPr>
              <w:t>Звуковая</w:t>
            </w:r>
            <w:r w:rsidRPr="008052C0">
              <w:rPr>
                <w:color w:val="231F20"/>
                <w:spacing w:val="30"/>
                <w:w w:val="115"/>
                <w:sz w:val="18"/>
              </w:rPr>
              <w:t xml:space="preserve"> </w:t>
            </w:r>
            <w:r w:rsidRPr="008052C0">
              <w:rPr>
                <w:color w:val="231F20"/>
                <w:w w:val="115"/>
                <w:sz w:val="18"/>
              </w:rPr>
              <w:t>комбинаторика</w:t>
            </w:r>
            <w:r w:rsidRPr="008052C0">
              <w:rPr>
                <w:color w:val="231F20"/>
                <w:spacing w:val="30"/>
                <w:w w:val="115"/>
                <w:sz w:val="18"/>
              </w:rPr>
              <w:t xml:space="preserve"> </w:t>
            </w:r>
            <w:r w:rsidRPr="008052C0">
              <w:rPr>
                <w:color w:val="231F20"/>
                <w:w w:val="115"/>
                <w:sz w:val="18"/>
              </w:rPr>
              <w:t>—</w:t>
            </w:r>
            <w:r w:rsidRPr="008052C0">
              <w:rPr>
                <w:color w:val="231F20"/>
                <w:spacing w:val="30"/>
                <w:w w:val="115"/>
                <w:sz w:val="18"/>
              </w:rPr>
              <w:t xml:space="preserve"> </w:t>
            </w:r>
            <w:r w:rsidRPr="008052C0">
              <w:rPr>
                <w:color w:val="231F20"/>
                <w:w w:val="115"/>
                <w:sz w:val="18"/>
              </w:rPr>
              <w:t>эксперименты</w:t>
            </w:r>
            <w:r w:rsidRPr="008052C0">
              <w:rPr>
                <w:color w:val="231F20"/>
                <w:spacing w:val="30"/>
                <w:w w:val="115"/>
                <w:sz w:val="18"/>
              </w:rPr>
              <w:t xml:space="preserve"> </w:t>
            </w:r>
            <w:r w:rsidRPr="008052C0">
              <w:rPr>
                <w:color w:val="231F20"/>
                <w:w w:val="115"/>
                <w:sz w:val="18"/>
              </w:rPr>
              <w:t>со</w:t>
            </w:r>
            <w:r w:rsidRPr="008052C0">
              <w:rPr>
                <w:color w:val="231F20"/>
                <w:spacing w:val="30"/>
                <w:w w:val="115"/>
                <w:sz w:val="18"/>
              </w:rPr>
              <w:t xml:space="preserve"> </w:t>
            </w:r>
            <w:r w:rsidRPr="008052C0">
              <w:rPr>
                <w:color w:val="231F20"/>
                <w:w w:val="115"/>
                <w:sz w:val="18"/>
              </w:rPr>
              <w:t>случайным</w:t>
            </w:r>
            <w:r w:rsidRPr="008052C0">
              <w:rPr>
                <w:color w:val="231F20"/>
                <w:spacing w:val="-49"/>
                <w:w w:val="115"/>
                <w:sz w:val="18"/>
              </w:rPr>
              <w:t xml:space="preserve"> </w:t>
            </w:r>
            <w:r w:rsidRPr="008052C0">
              <w:rPr>
                <w:color w:val="231F20"/>
                <w:w w:val="115"/>
                <w:sz w:val="18"/>
              </w:rPr>
              <w:t>сочетанием</w:t>
            </w:r>
            <w:r w:rsidRPr="008052C0">
              <w:rPr>
                <w:color w:val="231F20"/>
                <w:spacing w:val="19"/>
                <w:w w:val="115"/>
                <w:sz w:val="18"/>
              </w:rPr>
              <w:t xml:space="preserve"> </w:t>
            </w:r>
            <w:r w:rsidRPr="008052C0">
              <w:rPr>
                <w:color w:val="231F20"/>
                <w:w w:val="115"/>
                <w:sz w:val="18"/>
              </w:rPr>
              <w:t>музыкальных</w:t>
            </w:r>
            <w:r w:rsidRPr="008052C0">
              <w:rPr>
                <w:color w:val="231F20"/>
                <w:spacing w:val="19"/>
                <w:w w:val="115"/>
                <w:sz w:val="18"/>
              </w:rPr>
              <w:t xml:space="preserve"> </w:t>
            </w:r>
            <w:r w:rsidRPr="008052C0">
              <w:rPr>
                <w:color w:val="231F20"/>
                <w:w w:val="115"/>
                <w:sz w:val="18"/>
              </w:rPr>
              <w:t>звуков,</w:t>
            </w:r>
            <w:r w:rsidRPr="008052C0">
              <w:rPr>
                <w:color w:val="231F20"/>
                <w:spacing w:val="20"/>
                <w:w w:val="115"/>
                <w:sz w:val="18"/>
              </w:rPr>
              <w:t xml:space="preserve"> </w:t>
            </w:r>
            <w:r w:rsidRPr="008052C0">
              <w:rPr>
                <w:color w:val="231F20"/>
                <w:w w:val="115"/>
                <w:sz w:val="18"/>
              </w:rPr>
              <w:t>тембров,</w:t>
            </w:r>
            <w:r w:rsidRPr="008052C0">
              <w:rPr>
                <w:color w:val="231F20"/>
                <w:spacing w:val="19"/>
                <w:w w:val="115"/>
                <w:sz w:val="18"/>
              </w:rPr>
              <w:t xml:space="preserve"> </w:t>
            </w:r>
            <w:r w:rsidRPr="008052C0">
              <w:rPr>
                <w:color w:val="231F20"/>
                <w:w w:val="115"/>
                <w:sz w:val="18"/>
              </w:rPr>
              <w:t>ритмов</w:t>
            </w:r>
          </w:p>
        </w:tc>
      </w:tr>
      <w:tr w:rsidR="008052C0" w:rsidTr="008052C0">
        <w:trPr>
          <w:trHeight w:val="2304"/>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before="62" w:line="206" w:lineRule="exact"/>
              <w:ind w:left="110"/>
              <w:rPr>
                <w:sz w:val="18"/>
                <w:lang w:val="en-US"/>
              </w:rPr>
            </w:pPr>
            <w:r>
              <w:rPr>
                <w:color w:val="231F20"/>
                <w:w w:val="110"/>
                <w:sz w:val="18"/>
                <w:lang w:val="en-US"/>
              </w:rPr>
              <w:lastRenderedPageBreak/>
              <w:t>Е)</w:t>
            </w:r>
          </w:p>
          <w:p w:rsidR="008052C0" w:rsidRDefault="008052C0">
            <w:pPr>
              <w:pStyle w:val="TableParagraph"/>
              <w:spacing w:line="206" w:lineRule="exact"/>
              <w:ind w:left="110"/>
              <w:rPr>
                <w:sz w:val="18"/>
                <w:lang w:val="en-US"/>
              </w:rPr>
            </w:pPr>
            <w:r>
              <w:rPr>
                <w:color w:val="231F20"/>
                <w:w w:val="115"/>
                <w:sz w:val="18"/>
                <w:lang w:val="en-US"/>
              </w:rPr>
              <w:t>2—4</w:t>
            </w:r>
          </w:p>
          <w:p w:rsidR="008052C0" w:rsidRDefault="008052C0">
            <w:pPr>
              <w:pStyle w:val="TableParagraph"/>
              <w:ind w:left="110" w:right="290"/>
              <w:rPr>
                <w:sz w:val="18"/>
                <w:lang w:val="en-US"/>
              </w:rPr>
            </w:pPr>
            <w:r>
              <w:rPr>
                <w:color w:val="231F20"/>
                <w:w w:val="115"/>
                <w:sz w:val="18"/>
                <w:lang w:val="en-US"/>
              </w:rPr>
              <w:t>учебных</w:t>
            </w:r>
            <w:r>
              <w:rPr>
                <w:color w:val="231F20"/>
                <w:spacing w:val="-49"/>
                <w:w w:val="115"/>
                <w:sz w:val="18"/>
                <w:lang w:val="en-US"/>
              </w:rPr>
              <w:t xml:space="preserve"> </w:t>
            </w:r>
            <w:r>
              <w:rPr>
                <w:color w:val="231F20"/>
                <w:w w:val="115"/>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2"/>
              <w:ind w:left="112" w:right="135"/>
              <w:rPr>
                <w:sz w:val="18"/>
              </w:rPr>
            </w:pPr>
            <w:r w:rsidRPr="008052C0">
              <w:rPr>
                <w:color w:val="231F20"/>
                <w:w w:val="120"/>
                <w:sz w:val="18"/>
              </w:rPr>
              <w:t>Музыка</w:t>
            </w:r>
            <w:r w:rsidRPr="008052C0">
              <w:rPr>
                <w:color w:val="231F20"/>
                <w:spacing w:val="1"/>
                <w:w w:val="120"/>
                <w:sz w:val="18"/>
              </w:rPr>
              <w:t xml:space="preserve"> </w:t>
            </w:r>
            <w:r w:rsidRPr="008052C0">
              <w:rPr>
                <w:color w:val="231F20"/>
                <w:w w:val="120"/>
                <w:sz w:val="18"/>
              </w:rPr>
              <w:t>на войне,</w:t>
            </w:r>
            <w:r w:rsidRPr="008052C0">
              <w:rPr>
                <w:color w:val="231F20"/>
                <w:spacing w:val="-51"/>
                <w:w w:val="120"/>
                <w:sz w:val="18"/>
              </w:rPr>
              <w:t xml:space="preserve"> </w:t>
            </w:r>
            <w:r w:rsidRPr="008052C0">
              <w:rPr>
                <w:color w:val="231F20"/>
                <w:w w:val="120"/>
                <w:sz w:val="18"/>
              </w:rPr>
              <w:t>музыка</w:t>
            </w:r>
          </w:p>
          <w:p w:rsidR="008052C0" w:rsidRPr="008052C0" w:rsidRDefault="008052C0">
            <w:pPr>
              <w:pStyle w:val="TableParagraph"/>
              <w:spacing w:line="204" w:lineRule="exact"/>
              <w:ind w:left="112"/>
              <w:rPr>
                <w:sz w:val="18"/>
              </w:rPr>
            </w:pPr>
            <w:r w:rsidRPr="008052C0">
              <w:rPr>
                <w:color w:val="231F20"/>
                <w:w w:val="110"/>
                <w:sz w:val="18"/>
              </w:rPr>
              <w:t>о</w:t>
            </w:r>
            <w:r w:rsidRPr="008052C0">
              <w:rPr>
                <w:color w:val="231F20"/>
                <w:spacing w:val="36"/>
                <w:w w:val="110"/>
                <w:sz w:val="18"/>
              </w:rPr>
              <w:t xml:space="preserve"> </w:t>
            </w:r>
            <w:r w:rsidRPr="008052C0">
              <w:rPr>
                <w:color w:val="231F20"/>
                <w:w w:val="110"/>
                <w:sz w:val="18"/>
              </w:rPr>
              <w:t>войне</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2" w:line="206" w:lineRule="exact"/>
              <w:ind w:left="112"/>
              <w:rPr>
                <w:sz w:val="18"/>
              </w:rPr>
            </w:pPr>
            <w:r w:rsidRPr="008052C0">
              <w:rPr>
                <w:color w:val="231F20"/>
                <w:w w:val="115"/>
                <w:sz w:val="18"/>
              </w:rPr>
              <w:t>Военная</w:t>
            </w:r>
            <w:r w:rsidRPr="008052C0">
              <w:rPr>
                <w:color w:val="231F20"/>
                <w:spacing w:val="20"/>
                <w:w w:val="115"/>
                <w:sz w:val="18"/>
              </w:rPr>
              <w:t xml:space="preserve"> </w:t>
            </w:r>
            <w:r w:rsidRPr="008052C0">
              <w:rPr>
                <w:color w:val="231F20"/>
                <w:w w:val="115"/>
                <w:sz w:val="18"/>
              </w:rPr>
              <w:t>тема</w:t>
            </w:r>
          </w:p>
          <w:p w:rsidR="008052C0" w:rsidRPr="008052C0" w:rsidRDefault="008052C0">
            <w:pPr>
              <w:pStyle w:val="TableParagraph"/>
              <w:ind w:left="112" w:right="156"/>
              <w:rPr>
                <w:sz w:val="18"/>
              </w:rPr>
            </w:pPr>
            <w:r w:rsidRPr="008052C0">
              <w:rPr>
                <w:color w:val="231F20"/>
                <w:w w:val="120"/>
                <w:sz w:val="18"/>
              </w:rPr>
              <w:t>в</w:t>
            </w:r>
            <w:r w:rsidRPr="008052C0">
              <w:rPr>
                <w:color w:val="231F20"/>
                <w:spacing w:val="8"/>
                <w:w w:val="120"/>
                <w:sz w:val="18"/>
              </w:rPr>
              <w:t xml:space="preserve"> </w:t>
            </w:r>
            <w:r w:rsidRPr="008052C0">
              <w:rPr>
                <w:color w:val="231F20"/>
                <w:w w:val="120"/>
                <w:sz w:val="18"/>
              </w:rPr>
              <w:t>музыкальном</w:t>
            </w:r>
            <w:r w:rsidRPr="008052C0">
              <w:rPr>
                <w:color w:val="231F20"/>
                <w:spacing w:val="1"/>
                <w:w w:val="120"/>
                <w:sz w:val="18"/>
              </w:rPr>
              <w:t xml:space="preserve"> </w:t>
            </w:r>
            <w:r w:rsidRPr="008052C0">
              <w:rPr>
                <w:color w:val="231F20"/>
                <w:w w:val="120"/>
                <w:sz w:val="18"/>
              </w:rPr>
              <w:t>искусстве. Военные</w:t>
            </w:r>
            <w:r w:rsidRPr="008052C0">
              <w:rPr>
                <w:color w:val="231F20"/>
                <w:spacing w:val="1"/>
                <w:w w:val="120"/>
                <w:sz w:val="18"/>
              </w:rPr>
              <w:t xml:space="preserve"> </w:t>
            </w:r>
            <w:r w:rsidRPr="008052C0">
              <w:rPr>
                <w:color w:val="231F20"/>
                <w:w w:val="120"/>
                <w:sz w:val="18"/>
              </w:rPr>
              <w:t>песни,</w:t>
            </w:r>
            <w:r w:rsidRPr="008052C0">
              <w:rPr>
                <w:color w:val="231F20"/>
                <w:spacing w:val="9"/>
                <w:w w:val="120"/>
                <w:sz w:val="18"/>
              </w:rPr>
              <w:t xml:space="preserve"> </w:t>
            </w:r>
            <w:r w:rsidRPr="008052C0">
              <w:rPr>
                <w:color w:val="231F20"/>
                <w:w w:val="120"/>
                <w:sz w:val="18"/>
              </w:rPr>
              <w:t>марши,</w:t>
            </w:r>
            <w:r w:rsidRPr="008052C0">
              <w:rPr>
                <w:color w:val="231F20"/>
                <w:spacing w:val="1"/>
                <w:w w:val="120"/>
                <w:sz w:val="18"/>
              </w:rPr>
              <w:t xml:space="preserve"> </w:t>
            </w:r>
            <w:r w:rsidRPr="008052C0">
              <w:rPr>
                <w:color w:val="231F20"/>
                <w:w w:val="120"/>
                <w:sz w:val="18"/>
              </w:rPr>
              <w:t>интонации,</w:t>
            </w:r>
            <w:r w:rsidRPr="008052C0">
              <w:rPr>
                <w:color w:val="231F20"/>
                <w:spacing w:val="10"/>
                <w:w w:val="120"/>
                <w:sz w:val="18"/>
              </w:rPr>
              <w:t xml:space="preserve"> </w:t>
            </w:r>
            <w:r w:rsidRPr="008052C0">
              <w:rPr>
                <w:color w:val="231F20"/>
                <w:w w:val="120"/>
                <w:sz w:val="18"/>
              </w:rPr>
              <w:t>ритмы,</w:t>
            </w:r>
            <w:r w:rsidRPr="008052C0">
              <w:rPr>
                <w:color w:val="231F20"/>
                <w:spacing w:val="1"/>
                <w:w w:val="120"/>
                <w:sz w:val="18"/>
              </w:rPr>
              <w:t xml:space="preserve"> </w:t>
            </w:r>
            <w:r w:rsidRPr="008052C0">
              <w:rPr>
                <w:color w:val="231F20"/>
                <w:w w:val="120"/>
                <w:sz w:val="18"/>
              </w:rPr>
              <w:t>тембры (призывная</w:t>
            </w:r>
            <w:r w:rsidRPr="008052C0">
              <w:rPr>
                <w:color w:val="231F20"/>
                <w:spacing w:val="1"/>
                <w:w w:val="120"/>
                <w:sz w:val="18"/>
              </w:rPr>
              <w:t xml:space="preserve"> </w:t>
            </w:r>
            <w:r w:rsidRPr="008052C0">
              <w:rPr>
                <w:color w:val="231F20"/>
                <w:w w:val="120"/>
                <w:sz w:val="18"/>
              </w:rPr>
              <w:t>кварта,</w:t>
            </w:r>
            <w:r w:rsidRPr="008052C0">
              <w:rPr>
                <w:color w:val="231F20"/>
                <w:spacing w:val="15"/>
                <w:w w:val="120"/>
                <w:sz w:val="18"/>
              </w:rPr>
              <w:t xml:space="preserve"> </w:t>
            </w:r>
            <w:r w:rsidRPr="008052C0">
              <w:rPr>
                <w:color w:val="231F20"/>
                <w:w w:val="120"/>
                <w:sz w:val="18"/>
              </w:rPr>
              <w:t>пунктирный</w:t>
            </w:r>
            <w:r w:rsidRPr="008052C0">
              <w:rPr>
                <w:color w:val="231F20"/>
                <w:spacing w:val="1"/>
                <w:w w:val="120"/>
                <w:sz w:val="18"/>
              </w:rPr>
              <w:t xml:space="preserve"> </w:t>
            </w:r>
            <w:r w:rsidRPr="008052C0">
              <w:rPr>
                <w:color w:val="231F20"/>
                <w:spacing w:val="-1"/>
                <w:w w:val="120"/>
                <w:sz w:val="18"/>
              </w:rPr>
              <w:t>ритм,</w:t>
            </w:r>
            <w:r w:rsidRPr="008052C0">
              <w:rPr>
                <w:color w:val="231F20"/>
                <w:spacing w:val="-11"/>
                <w:w w:val="120"/>
                <w:sz w:val="18"/>
              </w:rPr>
              <w:t xml:space="preserve"> </w:t>
            </w:r>
            <w:r w:rsidRPr="008052C0">
              <w:rPr>
                <w:color w:val="231F20"/>
                <w:spacing w:val="-1"/>
                <w:w w:val="120"/>
                <w:sz w:val="18"/>
              </w:rPr>
              <w:t>тембры</w:t>
            </w:r>
            <w:r w:rsidRPr="008052C0">
              <w:rPr>
                <w:color w:val="231F20"/>
                <w:spacing w:val="-11"/>
                <w:w w:val="120"/>
                <w:sz w:val="18"/>
              </w:rPr>
              <w:t xml:space="preserve"> </w:t>
            </w:r>
            <w:r w:rsidRPr="008052C0">
              <w:rPr>
                <w:color w:val="231F20"/>
                <w:spacing w:val="-1"/>
                <w:w w:val="120"/>
                <w:sz w:val="18"/>
              </w:rPr>
              <w:t>малого</w:t>
            </w:r>
            <w:r w:rsidRPr="008052C0">
              <w:rPr>
                <w:color w:val="231F20"/>
                <w:spacing w:val="-51"/>
                <w:w w:val="120"/>
                <w:sz w:val="18"/>
              </w:rPr>
              <w:t xml:space="preserve"> </w:t>
            </w:r>
            <w:r w:rsidRPr="008052C0">
              <w:rPr>
                <w:color w:val="231F20"/>
                <w:w w:val="120"/>
                <w:sz w:val="18"/>
              </w:rPr>
              <w:t>барабана,</w:t>
            </w:r>
            <w:r w:rsidRPr="008052C0">
              <w:rPr>
                <w:color w:val="231F20"/>
                <w:spacing w:val="5"/>
                <w:w w:val="120"/>
                <w:sz w:val="18"/>
              </w:rPr>
              <w:t xml:space="preserve"> </w:t>
            </w:r>
            <w:r w:rsidRPr="008052C0">
              <w:rPr>
                <w:color w:val="231F20"/>
                <w:w w:val="120"/>
                <w:sz w:val="18"/>
              </w:rPr>
              <w:t>трубы</w:t>
            </w:r>
          </w:p>
          <w:p w:rsidR="008052C0" w:rsidRDefault="008052C0">
            <w:pPr>
              <w:pStyle w:val="TableParagraph"/>
              <w:spacing w:line="199" w:lineRule="exact"/>
              <w:ind w:left="112"/>
              <w:rPr>
                <w:sz w:val="18"/>
                <w:lang w:val="en-US"/>
              </w:rPr>
            </w:pPr>
            <w:r>
              <w:rPr>
                <w:color w:val="231F20"/>
                <w:w w:val="120"/>
                <w:sz w:val="18"/>
                <w:lang w:val="en-US"/>
              </w:rPr>
              <w:t>и</w:t>
            </w:r>
            <w:r>
              <w:rPr>
                <w:color w:val="231F20"/>
                <w:spacing w:val="10"/>
                <w:w w:val="120"/>
                <w:sz w:val="18"/>
                <w:lang w:val="en-US"/>
              </w:rPr>
              <w:t xml:space="preserve"> </w:t>
            </w:r>
            <w:r>
              <w:rPr>
                <w:color w:val="231F20"/>
                <w:w w:val="120"/>
                <w:sz w:val="18"/>
                <w:lang w:val="en-US"/>
              </w:rPr>
              <w:t>т.</w:t>
            </w:r>
            <w:r>
              <w:rPr>
                <w:color w:val="231F20"/>
                <w:spacing w:val="10"/>
                <w:w w:val="120"/>
                <w:sz w:val="18"/>
                <w:lang w:val="en-US"/>
              </w:rPr>
              <w:t xml:space="preserve"> </w:t>
            </w:r>
            <w:r>
              <w:rPr>
                <w:color w:val="231F20"/>
                <w:w w:val="120"/>
                <w:sz w:val="18"/>
                <w:lang w:val="en-US"/>
              </w:rPr>
              <w:t>д.)</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2"/>
              <w:ind w:left="112" w:right="112"/>
              <w:rPr>
                <w:sz w:val="18"/>
              </w:rPr>
            </w:pPr>
            <w:r w:rsidRPr="008052C0">
              <w:rPr>
                <w:color w:val="231F20"/>
                <w:w w:val="115"/>
                <w:sz w:val="18"/>
              </w:rPr>
              <w:t>Чтение</w:t>
            </w:r>
            <w:r w:rsidRPr="008052C0">
              <w:rPr>
                <w:color w:val="231F20"/>
                <w:spacing w:val="31"/>
                <w:w w:val="115"/>
                <w:sz w:val="18"/>
              </w:rPr>
              <w:t xml:space="preserve"> </w:t>
            </w:r>
            <w:r w:rsidRPr="008052C0">
              <w:rPr>
                <w:color w:val="231F20"/>
                <w:w w:val="115"/>
                <w:sz w:val="18"/>
              </w:rPr>
              <w:t>учебных</w:t>
            </w:r>
            <w:r w:rsidRPr="008052C0">
              <w:rPr>
                <w:color w:val="231F20"/>
                <w:spacing w:val="32"/>
                <w:w w:val="115"/>
                <w:sz w:val="18"/>
              </w:rPr>
              <w:t xml:space="preserve"> </w:t>
            </w:r>
            <w:r w:rsidRPr="008052C0">
              <w:rPr>
                <w:color w:val="231F20"/>
                <w:w w:val="115"/>
                <w:sz w:val="18"/>
              </w:rPr>
              <w:t>и</w:t>
            </w:r>
            <w:r w:rsidRPr="008052C0">
              <w:rPr>
                <w:color w:val="231F20"/>
                <w:spacing w:val="32"/>
                <w:w w:val="115"/>
                <w:sz w:val="18"/>
              </w:rPr>
              <w:t xml:space="preserve"> </w:t>
            </w:r>
            <w:r w:rsidRPr="008052C0">
              <w:rPr>
                <w:color w:val="231F20"/>
                <w:w w:val="115"/>
                <w:sz w:val="18"/>
              </w:rPr>
              <w:t>художественных</w:t>
            </w:r>
            <w:r w:rsidRPr="008052C0">
              <w:rPr>
                <w:color w:val="231F20"/>
                <w:spacing w:val="31"/>
                <w:w w:val="115"/>
                <w:sz w:val="18"/>
              </w:rPr>
              <w:t xml:space="preserve"> </w:t>
            </w:r>
            <w:r w:rsidRPr="008052C0">
              <w:rPr>
                <w:color w:val="231F20"/>
                <w:w w:val="115"/>
                <w:sz w:val="18"/>
              </w:rPr>
              <w:t>текстов,</w:t>
            </w:r>
            <w:r w:rsidRPr="008052C0">
              <w:rPr>
                <w:color w:val="231F20"/>
                <w:spacing w:val="32"/>
                <w:w w:val="115"/>
                <w:sz w:val="18"/>
              </w:rPr>
              <w:t xml:space="preserve"> </w:t>
            </w:r>
            <w:r w:rsidRPr="008052C0">
              <w:rPr>
                <w:color w:val="231F20"/>
                <w:w w:val="115"/>
                <w:sz w:val="18"/>
              </w:rPr>
              <w:t>посвящённых</w:t>
            </w:r>
            <w:r w:rsidRPr="008052C0">
              <w:rPr>
                <w:color w:val="231F20"/>
                <w:spacing w:val="-49"/>
                <w:w w:val="115"/>
                <w:sz w:val="18"/>
              </w:rPr>
              <w:t xml:space="preserve"> </w:t>
            </w:r>
            <w:r w:rsidRPr="008052C0">
              <w:rPr>
                <w:color w:val="231F20"/>
                <w:w w:val="115"/>
                <w:sz w:val="18"/>
              </w:rPr>
              <w:t>военной</w:t>
            </w:r>
            <w:r w:rsidRPr="008052C0">
              <w:rPr>
                <w:color w:val="231F20"/>
                <w:spacing w:val="1"/>
                <w:w w:val="115"/>
                <w:sz w:val="18"/>
              </w:rPr>
              <w:t xml:space="preserve"> </w:t>
            </w:r>
            <w:r w:rsidRPr="008052C0">
              <w:rPr>
                <w:color w:val="231F20"/>
                <w:w w:val="115"/>
                <w:sz w:val="18"/>
              </w:rPr>
              <w:t>музыке.</w:t>
            </w:r>
            <w:r w:rsidRPr="008052C0">
              <w:rPr>
                <w:color w:val="231F20"/>
                <w:spacing w:val="1"/>
                <w:w w:val="115"/>
                <w:sz w:val="18"/>
              </w:rPr>
              <w:t xml:space="preserve"> </w:t>
            </w:r>
            <w:r w:rsidRPr="008052C0">
              <w:rPr>
                <w:color w:val="231F20"/>
                <w:w w:val="115"/>
                <w:sz w:val="18"/>
              </w:rPr>
              <w:t>Слушание,</w:t>
            </w:r>
            <w:r w:rsidRPr="008052C0">
              <w:rPr>
                <w:color w:val="231F20"/>
                <w:spacing w:val="1"/>
                <w:w w:val="115"/>
                <w:sz w:val="18"/>
              </w:rPr>
              <w:t xml:space="preserve"> </w:t>
            </w:r>
            <w:r w:rsidRPr="008052C0">
              <w:rPr>
                <w:color w:val="231F20"/>
                <w:w w:val="115"/>
                <w:sz w:val="18"/>
              </w:rPr>
              <w:t>исполнение</w:t>
            </w:r>
            <w:r w:rsidRPr="008052C0">
              <w:rPr>
                <w:color w:val="231F20"/>
                <w:spacing w:val="1"/>
                <w:w w:val="115"/>
                <w:sz w:val="18"/>
              </w:rPr>
              <w:t xml:space="preserve"> </w:t>
            </w:r>
            <w:r w:rsidRPr="008052C0">
              <w:rPr>
                <w:color w:val="231F20"/>
                <w:w w:val="115"/>
                <w:sz w:val="18"/>
              </w:rPr>
              <w:t>музыкальных</w:t>
            </w:r>
            <w:r w:rsidRPr="008052C0">
              <w:rPr>
                <w:color w:val="231F20"/>
                <w:spacing w:val="1"/>
                <w:w w:val="115"/>
                <w:sz w:val="18"/>
              </w:rPr>
              <w:t xml:space="preserve"> </w:t>
            </w:r>
            <w:r w:rsidRPr="008052C0">
              <w:rPr>
                <w:color w:val="231F20"/>
                <w:w w:val="115"/>
                <w:sz w:val="18"/>
              </w:rPr>
              <w:t>произведений</w:t>
            </w:r>
            <w:r w:rsidRPr="008052C0">
              <w:rPr>
                <w:color w:val="231F20"/>
                <w:spacing w:val="1"/>
                <w:w w:val="115"/>
                <w:sz w:val="18"/>
              </w:rPr>
              <w:t xml:space="preserve"> </w:t>
            </w:r>
            <w:r w:rsidRPr="008052C0">
              <w:rPr>
                <w:color w:val="231F20"/>
                <w:w w:val="115"/>
                <w:sz w:val="18"/>
              </w:rPr>
              <w:t>военной</w:t>
            </w:r>
            <w:r w:rsidRPr="008052C0">
              <w:rPr>
                <w:color w:val="231F20"/>
                <w:spacing w:val="1"/>
                <w:w w:val="115"/>
                <w:sz w:val="18"/>
              </w:rPr>
              <w:t xml:space="preserve"> </w:t>
            </w:r>
            <w:r w:rsidRPr="008052C0">
              <w:rPr>
                <w:color w:val="231F20"/>
                <w:w w:val="115"/>
                <w:sz w:val="18"/>
              </w:rPr>
              <w:t>тематики.  Знакомство  с  историей</w:t>
            </w:r>
            <w:r w:rsidRPr="008052C0">
              <w:rPr>
                <w:color w:val="231F20"/>
                <w:spacing w:val="1"/>
                <w:w w:val="115"/>
                <w:sz w:val="18"/>
              </w:rPr>
              <w:t xml:space="preserve"> </w:t>
            </w:r>
            <w:r w:rsidRPr="008052C0">
              <w:rPr>
                <w:color w:val="231F20"/>
                <w:w w:val="115"/>
                <w:sz w:val="18"/>
              </w:rPr>
              <w:t>их</w:t>
            </w:r>
            <w:r w:rsidRPr="008052C0">
              <w:rPr>
                <w:color w:val="231F20"/>
                <w:spacing w:val="13"/>
                <w:w w:val="115"/>
                <w:sz w:val="18"/>
              </w:rPr>
              <w:t xml:space="preserve"> </w:t>
            </w:r>
            <w:r w:rsidRPr="008052C0">
              <w:rPr>
                <w:color w:val="231F20"/>
                <w:w w:val="115"/>
                <w:sz w:val="18"/>
              </w:rPr>
              <w:t>сочинения</w:t>
            </w:r>
            <w:r w:rsidRPr="008052C0">
              <w:rPr>
                <w:color w:val="231F20"/>
                <w:spacing w:val="14"/>
                <w:w w:val="115"/>
                <w:sz w:val="18"/>
              </w:rPr>
              <w:t xml:space="preserve"> </w:t>
            </w:r>
            <w:r w:rsidRPr="008052C0">
              <w:rPr>
                <w:color w:val="231F20"/>
                <w:w w:val="115"/>
                <w:sz w:val="18"/>
              </w:rPr>
              <w:t>и</w:t>
            </w:r>
            <w:r w:rsidRPr="008052C0">
              <w:rPr>
                <w:color w:val="231F20"/>
                <w:spacing w:val="14"/>
                <w:w w:val="115"/>
                <w:sz w:val="18"/>
              </w:rPr>
              <w:t xml:space="preserve"> </w:t>
            </w:r>
            <w:r w:rsidRPr="008052C0">
              <w:rPr>
                <w:color w:val="231F20"/>
                <w:w w:val="115"/>
                <w:sz w:val="18"/>
              </w:rPr>
              <w:t>исполнения.</w:t>
            </w:r>
          </w:p>
          <w:p w:rsidR="008052C0" w:rsidRPr="008052C0" w:rsidRDefault="008052C0">
            <w:pPr>
              <w:pStyle w:val="TableParagraph"/>
              <w:ind w:left="112" w:right="295"/>
              <w:rPr>
                <w:sz w:val="18"/>
              </w:rPr>
            </w:pPr>
            <w:r w:rsidRPr="008052C0">
              <w:rPr>
                <w:color w:val="231F20"/>
                <w:w w:val="120"/>
                <w:sz w:val="18"/>
              </w:rPr>
              <w:t>Дискуссия в классе. Ответы на вопросы: какие чувства</w:t>
            </w:r>
            <w:r w:rsidRPr="008052C0">
              <w:rPr>
                <w:color w:val="231F20"/>
                <w:spacing w:val="1"/>
                <w:w w:val="120"/>
                <w:sz w:val="18"/>
              </w:rPr>
              <w:t xml:space="preserve"> </w:t>
            </w:r>
            <w:r w:rsidRPr="008052C0">
              <w:rPr>
                <w:color w:val="231F20"/>
                <w:w w:val="120"/>
                <w:sz w:val="18"/>
              </w:rPr>
              <w:t>вызывает</w:t>
            </w:r>
            <w:r w:rsidRPr="008052C0">
              <w:rPr>
                <w:color w:val="231F20"/>
                <w:spacing w:val="7"/>
                <w:w w:val="120"/>
                <w:sz w:val="18"/>
              </w:rPr>
              <w:t xml:space="preserve"> </w:t>
            </w:r>
            <w:r w:rsidRPr="008052C0">
              <w:rPr>
                <w:color w:val="231F20"/>
                <w:w w:val="120"/>
                <w:sz w:val="18"/>
              </w:rPr>
              <w:t>эта</w:t>
            </w:r>
            <w:r w:rsidRPr="008052C0">
              <w:rPr>
                <w:color w:val="231F20"/>
                <w:spacing w:val="8"/>
                <w:w w:val="120"/>
                <w:sz w:val="18"/>
              </w:rPr>
              <w:t xml:space="preserve"> </w:t>
            </w:r>
            <w:r w:rsidRPr="008052C0">
              <w:rPr>
                <w:color w:val="231F20"/>
                <w:w w:val="120"/>
                <w:sz w:val="18"/>
              </w:rPr>
              <w:t>музыка,</w:t>
            </w:r>
            <w:r w:rsidRPr="008052C0">
              <w:rPr>
                <w:color w:val="231F20"/>
                <w:spacing w:val="8"/>
                <w:w w:val="120"/>
                <w:sz w:val="18"/>
              </w:rPr>
              <w:t xml:space="preserve"> </w:t>
            </w:r>
            <w:r w:rsidRPr="008052C0">
              <w:rPr>
                <w:color w:val="231F20"/>
                <w:w w:val="120"/>
                <w:sz w:val="18"/>
              </w:rPr>
              <w:t>почему?</w:t>
            </w:r>
            <w:r w:rsidRPr="008052C0">
              <w:rPr>
                <w:color w:val="231F20"/>
                <w:spacing w:val="8"/>
                <w:w w:val="120"/>
                <w:sz w:val="18"/>
              </w:rPr>
              <w:t xml:space="preserve"> </w:t>
            </w:r>
            <w:r w:rsidRPr="008052C0">
              <w:rPr>
                <w:color w:val="231F20"/>
                <w:w w:val="120"/>
                <w:sz w:val="18"/>
              </w:rPr>
              <w:t>Как</w:t>
            </w:r>
            <w:r w:rsidRPr="008052C0">
              <w:rPr>
                <w:color w:val="231F20"/>
                <w:spacing w:val="8"/>
                <w:w w:val="120"/>
                <w:sz w:val="18"/>
              </w:rPr>
              <w:t xml:space="preserve"> </w:t>
            </w:r>
            <w:r w:rsidRPr="008052C0">
              <w:rPr>
                <w:color w:val="231F20"/>
                <w:w w:val="120"/>
                <w:sz w:val="18"/>
              </w:rPr>
              <w:t>влияет</w:t>
            </w:r>
            <w:r w:rsidRPr="008052C0">
              <w:rPr>
                <w:color w:val="231F20"/>
                <w:spacing w:val="8"/>
                <w:w w:val="120"/>
                <w:sz w:val="18"/>
              </w:rPr>
              <w:t xml:space="preserve"> </w:t>
            </w:r>
            <w:r w:rsidRPr="008052C0">
              <w:rPr>
                <w:color w:val="231F20"/>
                <w:w w:val="120"/>
                <w:sz w:val="18"/>
              </w:rPr>
              <w:t>на</w:t>
            </w:r>
            <w:r w:rsidRPr="008052C0">
              <w:rPr>
                <w:color w:val="231F20"/>
                <w:spacing w:val="8"/>
                <w:w w:val="120"/>
                <w:sz w:val="18"/>
              </w:rPr>
              <w:t xml:space="preserve"> </w:t>
            </w:r>
            <w:r w:rsidRPr="008052C0">
              <w:rPr>
                <w:color w:val="231F20"/>
                <w:w w:val="120"/>
                <w:sz w:val="18"/>
              </w:rPr>
              <w:t>наше</w:t>
            </w:r>
            <w:r w:rsidRPr="008052C0">
              <w:rPr>
                <w:color w:val="231F20"/>
                <w:spacing w:val="1"/>
                <w:w w:val="120"/>
                <w:sz w:val="18"/>
              </w:rPr>
              <w:t xml:space="preserve"> </w:t>
            </w:r>
            <w:r w:rsidRPr="008052C0">
              <w:rPr>
                <w:color w:val="231F20"/>
                <w:w w:val="120"/>
                <w:sz w:val="18"/>
              </w:rPr>
              <w:t>восприятие информация о</w:t>
            </w:r>
            <w:r w:rsidRPr="008052C0">
              <w:rPr>
                <w:color w:val="231F20"/>
                <w:spacing w:val="1"/>
                <w:w w:val="120"/>
                <w:sz w:val="18"/>
              </w:rPr>
              <w:t xml:space="preserve"> </w:t>
            </w:r>
            <w:r w:rsidRPr="008052C0">
              <w:rPr>
                <w:color w:val="231F20"/>
                <w:w w:val="120"/>
                <w:sz w:val="18"/>
              </w:rPr>
              <w:t>том, как</w:t>
            </w:r>
            <w:r w:rsidRPr="008052C0">
              <w:rPr>
                <w:color w:val="231F20"/>
                <w:spacing w:val="1"/>
                <w:w w:val="120"/>
                <w:sz w:val="18"/>
              </w:rPr>
              <w:t xml:space="preserve"> </w:t>
            </w:r>
            <w:r w:rsidRPr="008052C0">
              <w:rPr>
                <w:color w:val="231F20"/>
                <w:w w:val="120"/>
                <w:sz w:val="18"/>
              </w:rPr>
              <w:t>и зачем</w:t>
            </w:r>
            <w:r w:rsidRPr="008052C0">
              <w:rPr>
                <w:color w:val="231F20"/>
                <w:spacing w:val="1"/>
                <w:w w:val="120"/>
                <w:sz w:val="18"/>
              </w:rPr>
              <w:t xml:space="preserve"> </w:t>
            </w:r>
            <w:r w:rsidRPr="008052C0">
              <w:rPr>
                <w:color w:val="231F20"/>
                <w:w w:val="120"/>
                <w:sz w:val="18"/>
              </w:rPr>
              <w:t>она создавалась?</w:t>
            </w:r>
          </w:p>
          <w:p w:rsidR="008052C0" w:rsidRPr="008052C0" w:rsidRDefault="008052C0">
            <w:pPr>
              <w:pStyle w:val="TableParagraph"/>
              <w:ind w:left="112" w:right="1888"/>
              <w:rPr>
                <w:sz w:val="18"/>
              </w:rPr>
            </w:pPr>
            <w:r w:rsidRPr="008052C0">
              <w:rPr>
                <w:i/>
                <w:color w:val="231F20"/>
                <w:w w:val="115"/>
                <w:sz w:val="18"/>
              </w:rPr>
              <w:t>На</w:t>
            </w:r>
            <w:r w:rsidRPr="008052C0">
              <w:rPr>
                <w:i/>
                <w:color w:val="231F20"/>
                <w:spacing w:val="5"/>
                <w:w w:val="115"/>
                <w:sz w:val="18"/>
              </w:rPr>
              <w:t xml:space="preserve"> </w:t>
            </w:r>
            <w:r w:rsidRPr="008052C0">
              <w:rPr>
                <w:i/>
                <w:color w:val="231F20"/>
                <w:w w:val="115"/>
                <w:sz w:val="18"/>
              </w:rPr>
              <w:t>выбор</w:t>
            </w:r>
            <w:r w:rsidRPr="008052C0">
              <w:rPr>
                <w:i/>
                <w:color w:val="231F20"/>
                <w:spacing w:val="5"/>
                <w:w w:val="115"/>
                <w:sz w:val="18"/>
              </w:rPr>
              <w:t xml:space="preserve"> </w:t>
            </w:r>
            <w:r w:rsidRPr="008052C0">
              <w:rPr>
                <w:i/>
                <w:color w:val="231F20"/>
                <w:w w:val="115"/>
                <w:sz w:val="18"/>
              </w:rPr>
              <w:t>или</w:t>
            </w:r>
            <w:r w:rsidRPr="008052C0">
              <w:rPr>
                <w:i/>
                <w:color w:val="231F20"/>
                <w:spacing w:val="5"/>
                <w:w w:val="115"/>
                <w:sz w:val="18"/>
              </w:rPr>
              <w:t xml:space="preserve"> </w:t>
            </w:r>
            <w:r w:rsidRPr="008052C0">
              <w:rPr>
                <w:i/>
                <w:color w:val="231F20"/>
                <w:w w:val="115"/>
                <w:sz w:val="18"/>
              </w:rPr>
              <w:t>факультативно</w:t>
            </w:r>
            <w:r w:rsidRPr="008052C0">
              <w:rPr>
                <w:color w:val="231F20"/>
                <w:w w:val="115"/>
                <w:sz w:val="18"/>
              </w:rPr>
              <w:t>:</w:t>
            </w:r>
            <w:r w:rsidRPr="008052C0">
              <w:rPr>
                <w:color w:val="231F20"/>
                <w:spacing w:val="-49"/>
                <w:w w:val="115"/>
                <w:sz w:val="18"/>
              </w:rPr>
              <w:t xml:space="preserve"> </w:t>
            </w:r>
            <w:r w:rsidRPr="008052C0">
              <w:rPr>
                <w:color w:val="231F20"/>
                <w:w w:val="115"/>
                <w:sz w:val="18"/>
              </w:rPr>
              <w:t>Сочинение</w:t>
            </w:r>
            <w:r w:rsidRPr="008052C0">
              <w:rPr>
                <w:color w:val="231F20"/>
                <w:spacing w:val="9"/>
                <w:w w:val="115"/>
                <w:sz w:val="18"/>
              </w:rPr>
              <w:t xml:space="preserve"> </w:t>
            </w:r>
            <w:r w:rsidRPr="008052C0">
              <w:rPr>
                <w:color w:val="231F20"/>
                <w:w w:val="115"/>
                <w:sz w:val="18"/>
              </w:rPr>
              <w:t>новой</w:t>
            </w:r>
            <w:r w:rsidRPr="008052C0">
              <w:rPr>
                <w:color w:val="231F20"/>
                <w:spacing w:val="10"/>
                <w:w w:val="115"/>
                <w:sz w:val="18"/>
              </w:rPr>
              <w:t xml:space="preserve"> </w:t>
            </w:r>
            <w:r w:rsidRPr="008052C0">
              <w:rPr>
                <w:color w:val="231F20"/>
                <w:w w:val="115"/>
                <w:sz w:val="18"/>
              </w:rPr>
              <w:t>песни</w:t>
            </w:r>
            <w:r w:rsidRPr="008052C0">
              <w:rPr>
                <w:color w:val="231F20"/>
                <w:spacing w:val="9"/>
                <w:w w:val="115"/>
                <w:sz w:val="18"/>
              </w:rPr>
              <w:t xml:space="preserve"> </w:t>
            </w:r>
            <w:r w:rsidRPr="008052C0">
              <w:rPr>
                <w:color w:val="231F20"/>
                <w:w w:val="115"/>
                <w:sz w:val="18"/>
              </w:rPr>
              <w:t>о</w:t>
            </w:r>
            <w:r w:rsidRPr="008052C0">
              <w:rPr>
                <w:color w:val="231F20"/>
                <w:spacing w:val="10"/>
                <w:w w:val="115"/>
                <w:sz w:val="18"/>
              </w:rPr>
              <w:t xml:space="preserve"> </w:t>
            </w:r>
            <w:r w:rsidRPr="008052C0">
              <w:rPr>
                <w:color w:val="231F20"/>
                <w:w w:val="115"/>
                <w:sz w:val="18"/>
              </w:rPr>
              <w:t>войне</w:t>
            </w:r>
          </w:p>
        </w:tc>
      </w:tr>
      <w:tr w:rsidR="008052C0" w:rsidTr="008052C0">
        <w:trPr>
          <w:trHeight w:val="2095"/>
        </w:trPr>
        <w:tc>
          <w:tcPr>
            <w:tcW w:w="1191" w:type="dxa"/>
            <w:tcBorders>
              <w:top w:val="single" w:sz="4" w:space="0" w:color="231F20"/>
              <w:left w:val="single" w:sz="6" w:space="0" w:color="231F20"/>
              <w:bottom w:val="single" w:sz="6" w:space="0" w:color="231F20"/>
              <w:right w:val="single" w:sz="4" w:space="0" w:color="231F20"/>
            </w:tcBorders>
            <w:hideMark/>
          </w:tcPr>
          <w:p w:rsidR="008052C0" w:rsidRDefault="008052C0">
            <w:pPr>
              <w:pStyle w:val="TableParagraph"/>
              <w:spacing w:before="60" w:line="206" w:lineRule="exact"/>
              <w:ind w:left="110"/>
              <w:rPr>
                <w:sz w:val="18"/>
                <w:lang w:val="en-US"/>
              </w:rPr>
            </w:pPr>
            <w:r>
              <w:rPr>
                <w:color w:val="231F20"/>
                <w:w w:val="125"/>
                <w:sz w:val="18"/>
                <w:lang w:val="en-US"/>
              </w:rPr>
              <w:t>Ж)</w:t>
            </w:r>
          </w:p>
          <w:p w:rsidR="008052C0" w:rsidRDefault="008052C0">
            <w:pPr>
              <w:pStyle w:val="TableParagraph"/>
              <w:spacing w:line="206" w:lineRule="exact"/>
              <w:ind w:left="110"/>
              <w:rPr>
                <w:sz w:val="18"/>
                <w:lang w:val="en-US"/>
              </w:rPr>
            </w:pPr>
            <w:r>
              <w:rPr>
                <w:color w:val="231F20"/>
                <w:w w:val="115"/>
                <w:sz w:val="18"/>
                <w:lang w:val="en-US"/>
              </w:rPr>
              <w:t>2—4</w:t>
            </w:r>
          </w:p>
          <w:p w:rsidR="008052C0" w:rsidRDefault="008052C0">
            <w:pPr>
              <w:pStyle w:val="TableParagraph"/>
              <w:ind w:left="110" w:right="290"/>
              <w:rPr>
                <w:sz w:val="18"/>
                <w:lang w:val="en-US"/>
              </w:rPr>
            </w:pPr>
            <w:r>
              <w:rPr>
                <w:color w:val="231F20"/>
                <w:w w:val="115"/>
                <w:sz w:val="18"/>
                <w:lang w:val="en-US"/>
              </w:rPr>
              <w:t>учебных</w:t>
            </w:r>
            <w:r>
              <w:rPr>
                <w:color w:val="231F20"/>
                <w:spacing w:val="-49"/>
                <w:w w:val="115"/>
                <w:sz w:val="18"/>
                <w:lang w:val="en-US"/>
              </w:rPr>
              <w:t xml:space="preserve"> </w:t>
            </w:r>
            <w:r>
              <w:rPr>
                <w:color w:val="231F20"/>
                <w:w w:val="115"/>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112" w:right="214"/>
              <w:rPr>
                <w:sz w:val="18"/>
                <w:lang w:val="en-US"/>
              </w:rPr>
            </w:pPr>
            <w:r>
              <w:rPr>
                <w:color w:val="231F20"/>
                <w:spacing w:val="-3"/>
                <w:w w:val="120"/>
                <w:sz w:val="18"/>
                <w:lang w:val="en-US"/>
              </w:rPr>
              <w:t>Главный</w:t>
            </w:r>
            <w:r>
              <w:rPr>
                <w:color w:val="231F20"/>
                <w:spacing w:val="-51"/>
                <w:w w:val="120"/>
                <w:sz w:val="18"/>
                <w:lang w:val="en-US"/>
              </w:rPr>
              <w:t xml:space="preserve"> </w:t>
            </w:r>
            <w:r>
              <w:rPr>
                <w:color w:val="231F20"/>
                <w:w w:val="120"/>
                <w:sz w:val="18"/>
                <w:lang w:val="en-US"/>
              </w:rPr>
              <w:t>музы-</w:t>
            </w:r>
            <w:r>
              <w:rPr>
                <w:color w:val="231F20"/>
                <w:spacing w:val="1"/>
                <w:w w:val="120"/>
                <w:sz w:val="18"/>
                <w:lang w:val="en-US"/>
              </w:rPr>
              <w:t xml:space="preserve"> </w:t>
            </w:r>
            <w:r>
              <w:rPr>
                <w:color w:val="231F20"/>
                <w:w w:val="120"/>
                <w:sz w:val="18"/>
                <w:lang w:val="en-US"/>
              </w:rPr>
              <w:t>кальный</w:t>
            </w:r>
            <w:r>
              <w:rPr>
                <w:color w:val="231F20"/>
                <w:spacing w:val="-51"/>
                <w:w w:val="120"/>
                <w:sz w:val="18"/>
                <w:lang w:val="en-US"/>
              </w:rPr>
              <w:t xml:space="preserve"> </w:t>
            </w:r>
            <w:r>
              <w:rPr>
                <w:color w:val="231F20"/>
                <w:w w:val="120"/>
                <w:sz w:val="18"/>
                <w:lang w:val="en-US"/>
              </w:rPr>
              <w:t>символ</w:t>
            </w:r>
          </w:p>
        </w:tc>
        <w:tc>
          <w:tcPr>
            <w:tcW w:w="2211"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2" w:right="102"/>
              <w:rPr>
                <w:sz w:val="18"/>
              </w:rPr>
            </w:pPr>
            <w:r w:rsidRPr="008052C0">
              <w:rPr>
                <w:color w:val="231F20"/>
                <w:w w:val="120"/>
                <w:sz w:val="18"/>
              </w:rPr>
              <w:t>Гимн</w:t>
            </w:r>
            <w:r w:rsidRPr="008052C0">
              <w:rPr>
                <w:color w:val="231F20"/>
                <w:spacing w:val="4"/>
                <w:w w:val="120"/>
                <w:sz w:val="18"/>
              </w:rPr>
              <w:t xml:space="preserve"> </w:t>
            </w:r>
            <w:r w:rsidRPr="008052C0">
              <w:rPr>
                <w:color w:val="231F20"/>
                <w:w w:val="120"/>
                <w:sz w:val="18"/>
              </w:rPr>
              <w:t>России</w:t>
            </w:r>
            <w:r w:rsidRPr="008052C0">
              <w:rPr>
                <w:color w:val="231F20"/>
                <w:spacing w:val="4"/>
                <w:w w:val="120"/>
                <w:sz w:val="18"/>
              </w:rPr>
              <w:t xml:space="preserve"> </w:t>
            </w:r>
            <w:r w:rsidRPr="008052C0">
              <w:rPr>
                <w:color w:val="231F20"/>
                <w:w w:val="120"/>
                <w:sz w:val="18"/>
              </w:rPr>
              <w:t>—</w:t>
            </w:r>
            <w:r w:rsidRPr="008052C0">
              <w:rPr>
                <w:color w:val="231F20"/>
                <w:spacing w:val="1"/>
                <w:w w:val="120"/>
                <w:sz w:val="18"/>
              </w:rPr>
              <w:t xml:space="preserve"> </w:t>
            </w:r>
            <w:r w:rsidRPr="008052C0">
              <w:rPr>
                <w:color w:val="231F20"/>
                <w:w w:val="120"/>
                <w:sz w:val="18"/>
              </w:rPr>
              <w:t>главный</w:t>
            </w:r>
            <w:r w:rsidRPr="008052C0">
              <w:rPr>
                <w:color w:val="231F20"/>
                <w:spacing w:val="1"/>
                <w:w w:val="120"/>
                <w:sz w:val="18"/>
              </w:rPr>
              <w:t xml:space="preserve"> </w:t>
            </w:r>
            <w:r w:rsidRPr="008052C0">
              <w:rPr>
                <w:color w:val="231F20"/>
                <w:spacing w:val="-1"/>
                <w:w w:val="120"/>
                <w:sz w:val="18"/>
              </w:rPr>
              <w:t xml:space="preserve">музыкальный </w:t>
            </w:r>
            <w:r w:rsidRPr="008052C0">
              <w:rPr>
                <w:color w:val="231F20"/>
                <w:w w:val="120"/>
                <w:sz w:val="18"/>
              </w:rPr>
              <w:t>символ</w:t>
            </w:r>
            <w:r w:rsidRPr="008052C0">
              <w:rPr>
                <w:color w:val="231F20"/>
                <w:spacing w:val="-51"/>
                <w:w w:val="120"/>
                <w:sz w:val="18"/>
              </w:rPr>
              <w:t xml:space="preserve"> </w:t>
            </w:r>
            <w:r w:rsidRPr="008052C0">
              <w:rPr>
                <w:color w:val="231F20"/>
                <w:w w:val="120"/>
                <w:sz w:val="18"/>
              </w:rPr>
              <w:t>нашей</w:t>
            </w:r>
            <w:r w:rsidRPr="008052C0">
              <w:rPr>
                <w:color w:val="231F20"/>
                <w:spacing w:val="9"/>
                <w:w w:val="120"/>
                <w:sz w:val="18"/>
              </w:rPr>
              <w:t xml:space="preserve"> </w:t>
            </w:r>
            <w:r w:rsidRPr="008052C0">
              <w:rPr>
                <w:color w:val="231F20"/>
                <w:w w:val="120"/>
                <w:sz w:val="18"/>
              </w:rPr>
              <w:t>страны.</w:t>
            </w:r>
          </w:p>
          <w:p w:rsidR="008052C0" w:rsidRPr="008052C0" w:rsidRDefault="008052C0">
            <w:pPr>
              <w:pStyle w:val="TableParagraph"/>
              <w:ind w:left="112" w:right="740"/>
              <w:rPr>
                <w:sz w:val="18"/>
              </w:rPr>
            </w:pPr>
            <w:r w:rsidRPr="008052C0">
              <w:rPr>
                <w:color w:val="231F20"/>
                <w:w w:val="120"/>
                <w:sz w:val="18"/>
              </w:rPr>
              <w:t>Традиции</w:t>
            </w:r>
            <w:r w:rsidRPr="008052C0">
              <w:rPr>
                <w:color w:val="231F20"/>
                <w:spacing w:val="1"/>
                <w:w w:val="120"/>
                <w:sz w:val="18"/>
              </w:rPr>
              <w:t xml:space="preserve"> </w:t>
            </w:r>
            <w:r w:rsidRPr="008052C0">
              <w:rPr>
                <w:color w:val="231F20"/>
                <w:w w:val="120"/>
                <w:sz w:val="18"/>
              </w:rPr>
              <w:t>исполнения</w:t>
            </w:r>
            <w:r w:rsidRPr="008052C0">
              <w:rPr>
                <w:color w:val="231F20"/>
                <w:spacing w:val="1"/>
                <w:w w:val="120"/>
                <w:sz w:val="18"/>
              </w:rPr>
              <w:t xml:space="preserve"> </w:t>
            </w:r>
            <w:r w:rsidRPr="008052C0">
              <w:rPr>
                <w:color w:val="231F20"/>
                <w:spacing w:val="-2"/>
                <w:w w:val="120"/>
                <w:sz w:val="18"/>
              </w:rPr>
              <w:t xml:space="preserve">Гимна </w:t>
            </w:r>
            <w:r w:rsidRPr="008052C0">
              <w:rPr>
                <w:color w:val="231F20"/>
                <w:spacing w:val="-1"/>
                <w:w w:val="120"/>
                <w:sz w:val="18"/>
              </w:rPr>
              <w:t>России.</w:t>
            </w:r>
            <w:r w:rsidRPr="008052C0">
              <w:rPr>
                <w:color w:val="231F20"/>
                <w:spacing w:val="-51"/>
                <w:w w:val="120"/>
                <w:sz w:val="18"/>
              </w:rPr>
              <w:t xml:space="preserve"> </w:t>
            </w:r>
            <w:r w:rsidRPr="008052C0">
              <w:rPr>
                <w:color w:val="231F20"/>
                <w:w w:val="120"/>
                <w:sz w:val="18"/>
              </w:rPr>
              <w:t>Другие</w:t>
            </w:r>
            <w:r w:rsidRPr="008052C0">
              <w:rPr>
                <w:color w:val="231F20"/>
                <w:spacing w:val="-10"/>
                <w:w w:val="120"/>
                <w:sz w:val="18"/>
              </w:rPr>
              <w:t xml:space="preserve"> </w:t>
            </w:r>
            <w:r w:rsidRPr="008052C0">
              <w:rPr>
                <w:color w:val="231F20"/>
                <w:w w:val="120"/>
                <w:sz w:val="18"/>
              </w:rPr>
              <w:t>гимны</w:t>
            </w:r>
          </w:p>
        </w:tc>
        <w:tc>
          <w:tcPr>
            <w:tcW w:w="56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2" w:right="106"/>
              <w:rPr>
                <w:sz w:val="18"/>
              </w:rPr>
            </w:pPr>
            <w:r w:rsidRPr="008052C0">
              <w:rPr>
                <w:color w:val="231F20"/>
                <w:w w:val="120"/>
                <w:sz w:val="18"/>
              </w:rPr>
              <w:t>Разучивание,</w:t>
            </w:r>
            <w:r w:rsidRPr="008052C0">
              <w:rPr>
                <w:color w:val="231F20"/>
                <w:spacing w:val="15"/>
                <w:w w:val="120"/>
                <w:sz w:val="18"/>
              </w:rPr>
              <w:t xml:space="preserve"> </w:t>
            </w:r>
            <w:r w:rsidRPr="008052C0">
              <w:rPr>
                <w:color w:val="231F20"/>
                <w:w w:val="120"/>
                <w:sz w:val="18"/>
              </w:rPr>
              <w:t>исполнение</w:t>
            </w:r>
            <w:r w:rsidRPr="008052C0">
              <w:rPr>
                <w:color w:val="231F20"/>
                <w:spacing w:val="16"/>
                <w:w w:val="120"/>
                <w:sz w:val="18"/>
              </w:rPr>
              <w:t xml:space="preserve"> </w:t>
            </w:r>
            <w:r w:rsidRPr="008052C0">
              <w:rPr>
                <w:color w:val="231F20"/>
                <w:w w:val="120"/>
                <w:sz w:val="18"/>
              </w:rPr>
              <w:t>Гимна</w:t>
            </w:r>
            <w:r w:rsidRPr="008052C0">
              <w:rPr>
                <w:color w:val="231F20"/>
                <w:spacing w:val="15"/>
                <w:w w:val="120"/>
                <w:sz w:val="18"/>
              </w:rPr>
              <w:t xml:space="preserve"> </w:t>
            </w:r>
            <w:r w:rsidRPr="008052C0">
              <w:rPr>
                <w:color w:val="231F20"/>
                <w:w w:val="120"/>
                <w:sz w:val="18"/>
              </w:rPr>
              <w:t>Российской</w:t>
            </w:r>
            <w:r w:rsidRPr="008052C0">
              <w:rPr>
                <w:color w:val="231F20"/>
                <w:spacing w:val="16"/>
                <w:w w:val="120"/>
                <w:sz w:val="18"/>
              </w:rPr>
              <w:t xml:space="preserve"> </w:t>
            </w:r>
            <w:r w:rsidRPr="008052C0">
              <w:rPr>
                <w:color w:val="231F20"/>
                <w:w w:val="120"/>
                <w:sz w:val="18"/>
              </w:rPr>
              <w:t>Федерации.</w:t>
            </w:r>
            <w:r w:rsidRPr="008052C0">
              <w:rPr>
                <w:color w:val="231F20"/>
                <w:spacing w:val="-51"/>
                <w:w w:val="120"/>
                <w:sz w:val="18"/>
              </w:rPr>
              <w:t xml:space="preserve"> </w:t>
            </w:r>
            <w:r w:rsidRPr="008052C0">
              <w:rPr>
                <w:color w:val="231F20"/>
                <w:w w:val="120"/>
                <w:sz w:val="18"/>
              </w:rPr>
              <w:t>Знакомство</w:t>
            </w:r>
            <w:r w:rsidRPr="008052C0">
              <w:rPr>
                <w:color w:val="231F20"/>
                <w:spacing w:val="13"/>
                <w:w w:val="120"/>
                <w:sz w:val="18"/>
              </w:rPr>
              <w:t xml:space="preserve"> </w:t>
            </w:r>
            <w:r w:rsidRPr="008052C0">
              <w:rPr>
                <w:color w:val="231F20"/>
                <w:w w:val="120"/>
                <w:sz w:val="18"/>
              </w:rPr>
              <w:t>с</w:t>
            </w:r>
            <w:r w:rsidRPr="008052C0">
              <w:rPr>
                <w:color w:val="231F20"/>
                <w:spacing w:val="13"/>
                <w:w w:val="120"/>
                <w:sz w:val="18"/>
              </w:rPr>
              <w:t xml:space="preserve"> </w:t>
            </w:r>
            <w:r w:rsidRPr="008052C0">
              <w:rPr>
                <w:color w:val="231F20"/>
                <w:w w:val="120"/>
                <w:sz w:val="18"/>
              </w:rPr>
              <w:t>историей</w:t>
            </w:r>
            <w:r w:rsidRPr="008052C0">
              <w:rPr>
                <w:color w:val="231F20"/>
                <w:spacing w:val="13"/>
                <w:w w:val="120"/>
                <w:sz w:val="18"/>
              </w:rPr>
              <w:t xml:space="preserve"> </w:t>
            </w:r>
            <w:r w:rsidRPr="008052C0">
              <w:rPr>
                <w:color w:val="231F20"/>
                <w:w w:val="120"/>
                <w:sz w:val="18"/>
              </w:rPr>
              <w:t>создания,</w:t>
            </w:r>
            <w:r w:rsidRPr="008052C0">
              <w:rPr>
                <w:color w:val="231F20"/>
                <w:spacing w:val="14"/>
                <w:w w:val="120"/>
                <w:sz w:val="18"/>
              </w:rPr>
              <w:t xml:space="preserve"> </w:t>
            </w:r>
            <w:r w:rsidRPr="008052C0">
              <w:rPr>
                <w:color w:val="231F20"/>
                <w:w w:val="120"/>
                <w:sz w:val="18"/>
              </w:rPr>
              <w:t>правилами</w:t>
            </w:r>
            <w:r w:rsidRPr="008052C0">
              <w:rPr>
                <w:color w:val="231F20"/>
                <w:spacing w:val="13"/>
                <w:w w:val="120"/>
                <w:sz w:val="18"/>
              </w:rPr>
              <w:t xml:space="preserve"> </w:t>
            </w:r>
            <w:r w:rsidRPr="008052C0">
              <w:rPr>
                <w:color w:val="231F20"/>
                <w:w w:val="120"/>
                <w:sz w:val="18"/>
              </w:rPr>
              <w:t>исполнения.</w:t>
            </w:r>
          </w:p>
          <w:p w:rsidR="008052C0" w:rsidRPr="008052C0" w:rsidRDefault="008052C0">
            <w:pPr>
              <w:pStyle w:val="TableParagraph"/>
              <w:ind w:left="112" w:right="271"/>
              <w:rPr>
                <w:sz w:val="18"/>
              </w:rPr>
            </w:pPr>
            <w:r w:rsidRPr="008052C0">
              <w:rPr>
                <w:color w:val="231F20"/>
                <w:w w:val="115"/>
                <w:sz w:val="18"/>
              </w:rPr>
              <w:t>Просмотр</w:t>
            </w:r>
            <w:r w:rsidRPr="008052C0">
              <w:rPr>
                <w:color w:val="231F20"/>
                <w:spacing w:val="38"/>
                <w:w w:val="115"/>
                <w:sz w:val="18"/>
              </w:rPr>
              <w:t xml:space="preserve"> </w:t>
            </w:r>
            <w:r w:rsidRPr="008052C0">
              <w:rPr>
                <w:color w:val="231F20"/>
                <w:w w:val="115"/>
                <w:sz w:val="18"/>
              </w:rPr>
              <w:t>видеозаписей</w:t>
            </w:r>
            <w:r w:rsidRPr="008052C0">
              <w:rPr>
                <w:color w:val="231F20"/>
                <w:spacing w:val="39"/>
                <w:w w:val="115"/>
                <w:sz w:val="18"/>
              </w:rPr>
              <w:t xml:space="preserve"> </w:t>
            </w:r>
            <w:r w:rsidRPr="008052C0">
              <w:rPr>
                <w:color w:val="231F20"/>
                <w:w w:val="115"/>
                <w:sz w:val="18"/>
              </w:rPr>
              <w:t>парада,</w:t>
            </w:r>
            <w:r w:rsidRPr="008052C0">
              <w:rPr>
                <w:color w:val="231F20"/>
                <w:spacing w:val="39"/>
                <w:w w:val="115"/>
                <w:sz w:val="18"/>
              </w:rPr>
              <w:t xml:space="preserve"> </w:t>
            </w:r>
            <w:r w:rsidRPr="008052C0">
              <w:rPr>
                <w:color w:val="231F20"/>
                <w:w w:val="115"/>
                <w:sz w:val="18"/>
              </w:rPr>
              <w:t>церемонии</w:t>
            </w:r>
            <w:r w:rsidRPr="008052C0">
              <w:rPr>
                <w:color w:val="231F20"/>
                <w:spacing w:val="38"/>
                <w:w w:val="115"/>
                <w:sz w:val="18"/>
              </w:rPr>
              <w:t xml:space="preserve"> </w:t>
            </w:r>
            <w:r w:rsidRPr="008052C0">
              <w:rPr>
                <w:color w:val="231F20"/>
                <w:w w:val="115"/>
                <w:sz w:val="18"/>
              </w:rPr>
              <w:t>награждения</w:t>
            </w:r>
            <w:r w:rsidRPr="008052C0">
              <w:rPr>
                <w:color w:val="231F20"/>
                <w:spacing w:val="-49"/>
                <w:w w:val="115"/>
                <w:sz w:val="18"/>
              </w:rPr>
              <w:t xml:space="preserve"> </w:t>
            </w:r>
            <w:r w:rsidRPr="008052C0">
              <w:rPr>
                <w:color w:val="231F20"/>
                <w:w w:val="115"/>
                <w:sz w:val="18"/>
              </w:rPr>
              <w:t>спортсменов.</w:t>
            </w:r>
            <w:r w:rsidRPr="008052C0">
              <w:rPr>
                <w:color w:val="231F20"/>
                <w:spacing w:val="1"/>
                <w:w w:val="115"/>
                <w:sz w:val="18"/>
              </w:rPr>
              <w:t xml:space="preserve"> </w:t>
            </w:r>
            <w:r w:rsidRPr="008052C0">
              <w:rPr>
                <w:color w:val="231F20"/>
                <w:w w:val="115"/>
                <w:sz w:val="18"/>
              </w:rPr>
              <w:t>Чувство</w:t>
            </w:r>
            <w:r w:rsidRPr="008052C0">
              <w:rPr>
                <w:color w:val="231F20"/>
                <w:spacing w:val="1"/>
                <w:w w:val="115"/>
                <w:sz w:val="18"/>
              </w:rPr>
              <w:t xml:space="preserve"> </w:t>
            </w:r>
            <w:r w:rsidRPr="008052C0">
              <w:rPr>
                <w:color w:val="231F20"/>
                <w:w w:val="115"/>
                <w:sz w:val="18"/>
              </w:rPr>
              <w:t>гордости,</w:t>
            </w:r>
            <w:r w:rsidRPr="008052C0">
              <w:rPr>
                <w:color w:val="231F20"/>
                <w:spacing w:val="1"/>
                <w:w w:val="115"/>
                <w:sz w:val="18"/>
              </w:rPr>
              <w:t xml:space="preserve"> </w:t>
            </w:r>
            <w:r w:rsidRPr="008052C0">
              <w:rPr>
                <w:color w:val="231F20"/>
                <w:w w:val="115"/>
                <w:sz w:val="18"/>
              </w:rPr>
              <w:t>понятия</w:t>
            </w:r>
            <w:r w:rsidRPr="008052C0">
              <w:rPr>
                <w:color w:val="231F20"/>
                <w:spacing w:val="1"/>
                <w:w w:val="115"/>
                <w:sz w:val="18"/>
              </w:rPr>
              <w:t xml:space="preserve"> </w:t>
            </w:r>
            <w:r w:rsidRPr="008052C0">
              <w:rPr>
                <w:color w:val="231F20"/>
                <w:w w:val="115"/>
                <w:sz w:val="18"/>
              </w:rPr>
              <w:t>достоинства</w:t>
            </w:r>
            <w:r w:rsidRPr="008052C0">
              <w:rPr>
                <w:color w:val="231F20"/>
                <w:spacing w:val="1"/>
                <w:w w:val="115"/>
                <w:sz w:val="18"/>
              </w:rPr>
              <w:t xml:space="preserve"> </w:t>
            </w:r>
            <w:r w:rsidRPr="008052C0">
              <w:rPr>
                <w:color w:val="231F20"/>
                <w:w w:val="115"/>
                <w:sz w:val="18"/>
              </w:rPr>
              <w:t>и</w:t>
            </w:r>
            <w:r w:rsidRPr="008052C0">
              <w:rPr>
                <w:color w:val="231F20"/>
                <w:spacing w:val="-49"/>
                <w:w w:val="115"/>
                <w:sz w:val="18"/>
              </w:rPr>
              <w:t xml:space="preserve"> </w:t>
            </w:r>
            <w:r w:rsidRPr="008052C0">
              <w:rPr>
                <w:color w:val="231F20"/>
                <w:w w:val="115"/>
                <w:sz w:val="18"/>
              </w:rPr>
              <w:t>чести.</w:t>
            </w:r>
            <w:r w:rsidRPr="008052C0">
              <w:rPr>
                <w:color w:val="231F20"/>
                <w:spacing w:val="18"/>
                <w:w w:val="115"/>
                <w:sz w:val="18"/>
              </w:rPr>
              <w:t xml:space="preserve"> </w:t>
            </w:r>
            <w:r w:rsidRPr="008052C0">
              <w:rPr>
                <w:color w:val="231F20"/>
                <w:w w:val="115"/>
                <w:sz w:val="18"/>
              </w:rPr>
              <w:t>Обсуждение</w:t>
            </w:r>
            <w:r w:rsidRPr="008052C0">
              <w:rPr>
                <w:color w:val="231F20"/>
                <w:spacing w:val="18"/>
                <w:w w:val="115"/>
                <w:sz w:val="18"/>
              </w:rPr>
              <w:t xml:space="preserve"> </w:t>
            </w:r>
            <w:r w:rsidRPr="008052C0">
              <w:rPr>
                <w:color w:val="231F20"/>
                <w:w w:val="115"/>
                <w:sz w:val="18"/>
              </w:rPr>
              <w:t>этических</w:t>
            </w:r>
            <w:r w:rsidRPr="008052C0">
              <w:rPr>
                <w:color w:val="231F20"/>
                <w:spacing w:val="18"/>
                <w:w w:val="115"/>
                <w:sz w:val="18"/>
              </w:rPr>
              <w:t xml:space="preserve"> </w:t>
            </w:r>
            <w:r w:rsidRPr="008052C0">
              <w:rPr>
                <w:color w:val="231F20"/>
                <w:w w:val="115"/>
                <w:sz w:val="18"/>
              </w:rPr>
              <w:t>вопросов,</w:t>
            </w:r>
            <w:r w:rsidRPr="008052C0">
              <w:rPr>
                <w:color w:val="231F20"/>
                <w:spacing w:val="18"/>
                <w:w w:val="115"/>
                <w:sz w:val="18"/>
              </w:rPr>
              <w:t xml:space="preserve"> </w:t>
            </w:r>
            <w:r w:rsidRPr="008052C0">
              <w:rPr>
                <w:color w:val="231F20"/>
                <w:w w:val="115"/>
                <w:sz w:val="18"/>
              </w:rPr>
              <w:t>связанных</w:t>
            </w:r>
          </w:p>
          <w:p w:rsidR="008052C0" w:rsidRPr="008052C0" w:rsidRDefault="008052C0">
            <w:pPr>
              <w:pStyle w:val="TableParagraph"/>
              <w:ind w:left="112" w:right="770"/>
              <w:rPr>
                <w:sz w:val="18"/>
              </w:rPr>
            </w:pPr>
            <w:r w:rsidRPr="008052C0">
              <w:rPr>
                <w:color w:val="231F20"/>
                <w:w w:val="115"/>
                <w:sz w:val="18"/>
              </w:rPr>
              <w:t>с</w:t>
            </w:r>
            <w:r w:rsidRPr="008052C0">
              <w:rPr>
                <w:color w:val="231F20"/>
                <w:spacing w:val="15"/>
                <w:w w:val="115"/>
                <w:sz w:val="18"/>
              </w:rPr>
              <w:t xml:space="preserve"> </w:t>
            </w:r>
            <w:r w:rsidRPr="008052C0">
              <w:rPr>
                <w:color w:val="231F20"/>
                <w:w w:val="115"/>
                <w:sz w:val="18"/>
              </w:rPr>
              <w:t>государственными</w:t>
            </w:r>
            <w:r w:rsidRPr="008052C0">
              <w:rPr>
                <w:color w:val="231F20"/>
                <w:spacing w:val="15"/>
                <w:w w:val="115"/>
                <w:sz w:val="18"/>
              </w:rPr>
              <w:t xml:space="preserve"> </w:t>
            </w:r>
            <w:r w:rsidRPr="008052C0">
              <w:rPr>
                <w:color w:val="231F20"/>
                <w:w w:val="115"/>
                <w:sz w:val="18"/>
              </w:rPr>
              <w:t>символами</w:t>
            </w:r>
            <w:r w:rsidRPr="008052C0">
              <w:rPr>
                <w:color w:val="231F20"/>
                <w:spacing w:val="15"/>
                <w:w w:val="115"/>
                <w:sz w:val="18"/>
              </w:rPr>
              <w:t xml:space="preserve"> </w:t>
            </w:r>
            <w:r w:rsidRPr="008052C0">
              <w:rPr>
                <w:color w:val="231F20"/>
                <w:w w:val="115"/>
                <w:sz w:val="18"/>
              </w:rPr>
              <w:t>страны.</w:t>
            </w:r>
            <w:r w:rsidRPr="008052C0">
              <w:rPr>
                <w:color w:val="231F20"/>
                <w:spacing w:val="1"/>
                <w:w w:val="115"/>
                <w:sz w:val="18"/>
              </w:rPr>
              <w:t xml:space="preserve"> </w:t>
            </w:r>
            <w:r w:rsidRPr="008052C0">
              <w:rPr>
                <w:color w:val="231F20"/>
                <w:w w:val="115"/>
                <w:sz w:val="18"/>
              </w:rPr>
              <w:t>Разучивание,</w:t>
            </w:r>
            <w:r w:rsidRPr="008052C0">
              <w:rPr>
                <w:color w:val="231F20"/>
                <w:spacing w:val="35"/>
                <w:w w:val="115"/>
                <w:sz w:val="18"/>
              </w:rPr>
              <w:t xml:space="preserve"> </w:t>
            </w:r>
            <w:r w:rsidRPr="008052C0">
              <w:rPr>
                <w:color w:val="231F20"/>
                <w:w w:val="115"/>
                <w:sz w:val="18"/>
              </w:rPr>
              <w:t>исполнение</w:t>
            </w:r>
            <w:r w:rsidRPr="008052C0">
              <w:rPr>
                <w:color w:val="231F20"/>
                <w:spacing w:val="35"/>
                <w:w w:val="115"/>
                <w:sz w:val="18"/>
              </w:rPr>
              <w:t xml:space="preserve"> </w:t>
            </w:r>
            <w:r w:rsidRPr="008052C0">
              <w:rPr>
                <w:color w:val="231F20"/>
                <w:w w:val="115"/>
                <w:sz w:val="18"/>
              </w:rPr>
              <w:t>Гимна</w:t>
            </w:r>
            <w:r w:rsidRPr="008052C0">
              <w:rPr>
                <w:color w:val="231F20"/>
                <w:spacing w:val="35"/>
                <w:w w:val="115"/>
                <w:sz w:val="18"/>
              </w:rPr>
              <w:t xml:space="preserve"> </w:t>
            </w:r>
            <w:r w:rsidRPr="008052C0">
              <w:rPr>
                <w:color w:val="231F20"/>
                <w:w w:val="115"/>
                <w:sz w:val="18"/>
              </w:rPr>
              <w:t>своей</w:t>
            </w:r>
            <w:r w:rsidRPr="008052C0">
              <w:rPr>
                <w:color w:val="231F20"/>
                <w:spacing w:val="35"/>
                <w:w w:val="115"/>
                <w:sz w:val="18"/>
              </w:rPr>
              <w:t xml:space="preserve"> </w:t>
            </w:r>
            <w:r w:rsidRPr="008052C0">
              <w:rPr>
                <w:color w:val="231F20"/>
                <w:w w:val="115"/>
                <w:sz w:val="18"/>
              </w:rPr>
              <w:t>республики,</w:t>
            </w:r>
            <w:r w:rsidRPr="008052C0">
              <w:rPr>
                <w:color w:val="231F20"/>
                <w:spacing w:val="-49"/>
                <w:w w:val="115"/>
                <w:sz w:val="18"/>
              </w:rPr>
              <w:t xml:space="preserve"> </w:t>
            </w:r>
            <w:r w:rsidRPr="008052C0">
              <w:rPr>
                <w:color w:val="231F20"/>
                <w:w w:val="115"/>
                <w:sz w:val="18"/>
              </w:rPr>
              <w:t>города,</w:t>
            </w:r>
            <w:r w:rsidRPr="008052C0">
              <w:rPr>
                <w:color w:val="231F20"/>
                <w:spacing w:val="12"/>
                <w:w w:val="115"/>
                <w:sz w:val="18"/>
              </w:rPr>
              <w:t xml:space="preserve"> </w:t>
            </w:r>
            <w:r w:rsidRPr="008052C0">
              <w:rPr>
                <w:color w:val="231F20"/>
                <w:w w:val="115"/>
                <w:sz w:val="18"/>
              </w:rPr>
              <w:t>школы</w:t>
            </w:r>
          </w:p>
        </w:tc>
      </w:tr>
      <w:tr w:rsidR="008052C0" w:rsidTr="008052C0">
        <w:trPr>
          <w:trHeight w:val="1950"/>
        </w:trPr>
        <w:tc>
          <w:tcPr>
            <w:tcW w:w="1191" w:type="dxa"/>
            <w:tcBorders>
              <w:top w:val="single" w:sz="4" w:space="0" w:color="231F20"/>
              <w:left w:val="single" w:sz="6" w:space="0" w:color="231F20"/>
              <w:bottom w:val="single" w:sz="4" w:space="0" w:color="231F20"/>
              <w:right w:val="single" w:sz="4" w:space="0" w:color="231F20"/>
            </w:tcBorders>
            <w:hideMark/>
          </w:tcPr>
          <w:p w:rsidR="008052C0" w:rsidRDefault="008052C0">
            <w:pPr>
              <w:pStyle w:val="TableParagraph"/>
              <w:spacing w:line="203" w:lineRule="exact"/>
              <w:ind w:left="110"/>
              <w:rPr>
                <w:sz w:val="18"/>
                <w:lang w:val="en-US"/>
              </w:rPr>
            </w:pPr>
            <w:r>
              <w:rPr>
                <w:noProof/>
                <w:lang w:eastAsia="ru-RU"/>
              </w:rPr>
              <w:lastRenderedPageBreak/>
              <mc:AlternateContent>
                <mc:Choice Requires="wps">
                  <w:drawing>
                    <wp:anchor distT="0" distB="0" distL="114300" distR="114300" simplePos="0" relativeHeight="251681792" behindDoc="0" locked="0" layoutInCell="1" allowOverlap="1">
                      <wp:simplePos x="0" y="0"/>
                      <wp:positionH relativeFrom="page">
                        <wp:posOffset>431165</wp:posOffset>
                      </wp:positionH>
                      <wp:positionV relativeFrom="page">
                        <wp:posOffset>455295</wp:posOffset>
                      </wp:positionV>
                      <wp:extent cx="158750" cy="1096645"/>
                      <wp:effectExtent l="2540" t="0" r="635" b="635"/>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 o:spid="_x0000_s1048" type="#_x0000_t202" style="position:absolute;left:0;text-align:left;margin-left:33.95pt;margin-top:35.85pt;width:12.5pt;height:86.3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" filled="f" stroked="f">
                      <v:textbox style="layout-flow:vertical" inset="0,0,0,0">
                        <w:txbxContent>
                          <w:p w:rsidR="008052C0" w:rsidRDefault="008052C0" w:rsidP="008052C0">
                            <w:pPr>
                              <w:spacing w:before="15"/>
                              <w:ind w:left="20"/>
                              <w:rPr>
                                <w:rFonts w:ascii="Trebuchet MS" w:hAnsi="Trebuchet MS"/>
                                <w:sz w:val="18"/>
                              </w:rPr>
                            </w:pPr>
                          </w:p>
                        </w:txbxContent>
                      </v:textbox>
                      <w10:wrap anchorx="page" anchory="page"/>
                    </v:shape>
                  </w:pict>
                </mc:Fallback>
              </mc:AlternateContent>
            </w:r>
            <w:r>
              <w:rPr>
                <w:noProof/>
                <w:lang w:eastAsia="ru-RU"/>
              </w:rPr>
              <mc:AlternateContent>
                <mc:Choice Requires="wps">
                  <w:drawing>
                    <wp:anchor distT="0" distB="0" distL="114300" distR="114300" simplePos="0" relativeHeight="251682816" behindDoc="0" locked="0" layoutInCell="1" allowOverlap="1">
                      <wp:simplePos x="0" y="0"/>
                      <wp:positionH relativeFrom="page">
                        <wp:posOffset>429895</wp:posOffset>
                      </wp:positionH>
                      <wp:positionV relativeFrom="page">
                        <wp:posOffset>4324350</wp:posOffset>
                      </wp:positionV>
                      <wp:extent cx="160020" cy="188595"/>
                      <wp:effectExtent l="1270" t="0" r="635" b="1905"/>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6"/>
                                    <w:ind w:left="20"/>
                                    <w:rPr>
                                      <w:rFonts w:asci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 o:spid="_x0000_s1049" type="#_x0000_t202" style="position:absolute;left:0;text-align:left;margin-left:33.85pt;margin-top:340.5pt;width:12.6pt;height:14.8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" filled="f" stroked="f">
                      <v:textbox style="layout-flow:vertical" inset="0,0,0,0">
                        <w:txbxContent>
                          <w:p w:rsidR="008052C0" w:rsidRDefault="008052C0" w:rsidP="008052C0">
                            <w:pPr>
                              <w:spacing w:before="16"/>
                              <w:ind w:left="20"/>
                              <w:rPr>
                                <w:rFonts w:ascii="Trebuchet MS"/>
                                <w:sz w:val="18"/>
                              </w:rPr>
                            </w:pPr>
                          </w:p>
                        </w:txbxContent>
                      </v:textbox>
                      <w10:wrap anchorx="page" anchory="page"/>
                    </v:shape>
                  </w:pict>
                </mc:Fallback>
              </mc:AlternateContent>
            </w:r>
            <w:r>
              <w:rPr>
                <w:color w:val="231F20"/>
                <w:w w:val="120"/>
                <w:sz w:val="18"/>
                <w:lang w:val="en-US"/>
              </w:rPr>
              <w:t>З)</w:t>
            </w:r>
          </w:p>
          <w:p w:rsidR="008052C0" w:rsidRDefault="008052C0">
            <w:pPr>
              <w:pStyle w:val="TableParagraph"/>
              <w:spacing w:line="200" w:lineRule="exact"/>
              <w:ind w:left="110"/>
              <w:rPr>
                <w:sz w:val="18"/>
                <w:lang w:val="en-US"/>
              </w:rPr>
            </w:pPr>
            <w:r>
              <w:rPr>
                <w:color w:val="231F20"/>
                <w:w w:val="115"/>
                <w:sz w:val="18"/>
                <w:lang w:val="en-US"/>
              </w:rPr>
              <w:t>2—4</w:t>
            </w:r>
          </w:p>
          <w:p w:rsidR="008052C0" w:rsidRDefault="008052C0">
            <w:pPr>
              <w:pStyle w:val="TableParagraph"/>
              <w:spacing w:before="2" w:line="230" w:lineRule="auto"/>
              <w:ind w:left="110" w:right="290"/>
              <w:rPr>
                <w:sz w:val="18"/>
                <w:lang w:val="en-US"/>
              </w:rPr>
            </w:pPr>
            <w:r>
              <w:rPr>
                <w:color w:val="231F20"/>
                <w:w w:val="115"/>
                <w:sz w:val="18"/>
                <w:lang w:val="en-US"/>
              </w:rPr>
              <w:t>учебных</w:t>
            </w:r>
            <w:r>
              <w:rPr>
                <w:color w:val="231F20"/>
                <w:spacing w:val="-49"/>
                <w:w w:val="115"/>
                <w:sz w:val="18"/>
                <w:lang w:val="en-US"/>
              </w:rPr>
              <w:t xml:space="preserve"> </w:t>
            </w:r>
            <w:r>
              <w:rPr>
                <w:color w:val="231F20"/>
                <w:w w:val="115"/>
                <w:sz w:val="18"/>
                <w:lang w:val="en-US"/>
              </w:rPr>
              <w:t>часа</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7" w:line="230" w:lineRule="auto"/>
              <w:ind w:left="112" w:right="254"/>
              <w:rPr>
                <w:sz w:val="18"/>
                <w:lang w:val="en-US"/>
              </w:rPr>
            </w:pPr>
            <w:r>
              <w:rPr>
                <w:color w:val="231F20"/>
                <w:w w:val="115"/>
                <w:sz w:val="18"/>
                <w:lang w:val="en-US"/>
              </w:rPr>
              <w:t>Искус-</w:t>
            </w:r>
            <w:r>
              <w:rPr>
                <w:color w:val="231F20"/>
                <w:spacing w:val="1"/>
                <w:w w:val="115"/>
                <w:sz w:val="18"/>
                <w:lang w:val="en-US"/>
              </w:rPr>
              <w:t xml:space="preserve"> </w:t>
            </w:r>
            <w:r>
              <w:rPr>
                <w:color w:val="231F20"/>
                <w:w w:val="115"/>
                <w:sz w:val="18"/>
                <w:lang w:val="en-US"/>
              </w:rPr>
              <w:t>ство</w:t>
            </w:r>
            <w:r>
              <w:rPr>
                <w:color w:val="231F20"/>
                <w:spacing w:val="1"/>
                <w:w w:val="115"/>
                <w:sz w:val="18"/>
                <w:lang w:val="en-US"/>
              </w:rPr>
              <w:t xml:space="preserve"> </w:t>
            </w:r>
            <w:r>
              <w:rPr>
                <w:color w:val="231F20"/>
                <w:w w:val="115"/>
                <w:sz w:val="18"/>
                <w:lang w:val="en-US"/>
              </w:rPr>
              <w:t>времени</w:t>
            </w:r>
          </w:p>
        </w:tc>
        <w:tc>
          <w:tcPr>
            <w:tcW w:w="221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2" w:right="106"/>
              <w:rPr>
                <w:sz w:val="18"/>
              </w:rPr>
            </w:pPr>
            <w:r w:rsidRPr="008052C0">
              <w:rPr>
                <w:color w:val="231F20"/>
                <w:w w:val="115"/>
                <w:sz w:val="18"/>
              </w:rPr>
              <w:t>Музыка</w:t>
            </w:r>
            <w:r w:rsidRPr="008052C0">
              <w:rPr>
                <w:color w:val="231F20"/>
                <w:spacing w:val="9"/>
                <w:w w:val="115"/>
                <w:sz w:val="18"/>
              </w:rPr>
              <w:t xml:space="preserve"> </w:t>
            </w:r>
            <w:r w:rsidRPr="008052C0">
              <w:rPr>
                <w:color w:val="231F20"/>
                <w:w w:val="115"/>
                <w:sz w:val="18"/>
              </w:rPr>
              <w:t>—</w:t>
            </w:r>
            <w:r w:rsidRPr="008052C0">
              <w:rPr>
                <w:color w:val="231F20"/>
                <w:spacing w:val="9"/>
                <w:w w:val="115"/>
                <w:sz w:val="18"/>
              </w:rPr>
              <w:t xml:space="preserve"> </w:t>
            </w:r>
            <w:r w:rsidRPr="008052C0">
              <w:rPr>
                <w:color w:val="231F20"/>
                <w:w w:val="115"/>
                <w:sz w:val="18"/>
              </w:rPr>
              <w:t>временно́е</w:t>
            </w:r>
            <w:r w:rsidRPr="008052C0">
              <w:rPr>
                <w:color w:val="231F20"/>
                <w:spacing w:val="-48"/>
                <w:w w:val="115"/>
                <w:sz w:val="18"/>
              </w:rPr>
              <w:t xml:space="preserve"> </w:t>
            </w:r>
            <w:r w:rsidRPr="008052C0">
              <w:rPr>
                <w:color w:val="231F20"/>
                <w:w w:val="115"/>
                <w:sz w:val="18"/>
              </w:rPr>
              <w:t>искусство.</w:t>
            </w:r>
            <w:r w:rsidRPr="008052C0">
              <w:rPr>
                <w:color w:val="231F20"/>
                <w:spacing w:val="1"/>
                <w:w w:val="115"/>
                <w:sz w:val="18"/>
              </w:rPr>
              <w:t xml:space="preserve"> </w:t>
            </w:r>
            <w:r w:rsidRPr="008052C0">
              <w:rPr>
                <w:color w:val="231F20"/>
                <w:w w:val="115"/>
                <w:sz w:val="18"/>
              </w:rPr>
              <w:t>Погружение</w:t>
            </w:r>
            <w:r w:rsidRPr="008052C0">
              <w:rPr>
                <w:color w:val="231F20"/>
                <w:spacing w:val="15"/>
                <w:w w:val="115"/>
                <w:sz w:val="18"/>
              </w:rPr>
              <w:t xml:space="preserve"> </w:t>
            </w:r>
            <w:r w:rsidRPr="008052C0">
              <w:rPr>
                <w:color w:val="231F20"/>
                <w:w w:val="115"/>
                <w:sz w:val="18"/>
              </w:rPr>
              <w:t>в</w:t>
            </w:r>
            <w:r w:rsidRPr="008052C0">
              <w:rPr>
                <w:color w:val="231F20"/>
                <w:spacing w:val="15"/>
                <w:w w:val="115"/>
                <w:sz w:val="18"/>
              </w:rPr>
              <w:t xml:space="preserve"> </w:t>
            </w:r>
            <w:r w:rsidRPr="008052C0">
              <w:rPr>
                <w:color w:val="231F20"/>
                <w:w w:val="115"/>
                <w:sz w:val="18"/>
              </w:rPr>
              <w:t>поток</w:t>
            </w:r>
            <w:r w:rsidRPr="008052C0">
              <w:rPr>
                <w:color w:val="231F20"/>
                <w:spacing w:val="15"/>
                <w:w w:val="115"/>
                <w:sz w:val="18"/>
              </w:rPr>
              <w:t xml:space="preserve"> </w:t>
            </w:r>
            <w:r w:rsidRPr="008052C0">
              <w:rPr>
                <w:color w:val="231F20"/>
                <w:w w:val="115"/>
                <w:sz w:val="18"/>
              </w:rPr>
              <w:t>музы-</w:t>
            </w:r>
            <w:r w:rsidRPr="008052C0">
              <w:rPr>
                <w:color w:val="231F20"/>
                <w:spacing w:val="1"/>
                <w:w w:val="115"/>
                <w:sz w:val="18"/>
              </w:rPr>
              <w:t xml:space="preserve"> </w:t>
            </w:r>
            <w:r w:rsidRPr="008052C0">
              <w:rPr>
                <w:color w:val="231F20"/>
                <w:w w:val="115"/>
                <w:sz w:val="18"/>
              </w:rPr>
              <w:t>кального</w:t>
            </w:r>
            <w:r w:rsidRPr="008052C0">
              <w:rPr>
                <w:color w:val="231F20"/>
                <w:spacing w:val="28"/>
                <w:w w:val="115"/>
                <w:sz w:val="18"/>
              </w:rPr>
              <w:t xml:space="preserve"> </w:t>
            </w:r>
            <w:r w:rsidRPr="008052C0">
              <w:rPr>
                <w:color w:val="231F20"/>
                <w:w w:val="115"/>
                <w:sz w:val="18"/>
              </w:rPr>
              <w:t>звучания.</w:t>
            </w:r>
          </w:p>
          <w:p w:rsidR="008052C0" w:rsidRPr="008052C0" w:rsidRDefault="008052C0">
            <w:pPr>
              <w:pStyle w:val="TableParagraph"/>
              <w:spacing w:line="230" w:lineRule="auto"/>
              <w:ind w:left="112" w:right="118"/>
              <w:rPr>
                <w:sz w:val="18"/>
              </w:rPr>
            </w:pPr>
            <w:r w:rsidRPr="008052C0">
              <w:rPr>
                <w:color w:val="231F20"/>
                <w:w w:val="115"/>
                <w:sz w:val="18"/>
              </w:rPr>
              <w:t>Музыкальные</w:t>
            </w:r>
            <w:r w:rsidRPr="008052C0">
              <w:rPr>
                <w:color w:val="231F20"/>
                <w:spacing w:val="1"/>
                <w:w w:val="115"/>
                <w:sz w:val="18"/>
              </w:rPr>
              <w:t xml:space="preserve"> </w:t>
            </w:r>
            <w:r w:rsidRPr="008052C0">
              <w:rPr>
                <w:color w:val="231F20"/>
                <w:w w:val="115"/>
                <w:sz w:val="18"/>
              </w:rPr>
              <w:t>образы</w:t>
            </w:r>
            <w:r w:rsidRPr="008052C0">
              <w:rPr>
                <w:color w:val="231F20"/>
                <w:spacing w:val="-49"/>
                <w:w w:val="115"/>
                <w:sz w:val="18"/>
              </w:rPr>
              <w:t xml:space="preserve"> </w:t>
            </w:r>
            <w:r w:rsidRPr="008052C0">
              <w:rPr>
                <w:color w:val="231F20"/>
                <w:w w:val="120"/>
                <w:sz w:val="18"/>
              </w:rPr>
              <w:t>движения,</w:t>
            </w:r>
            <w:r w:rsidRPr="008052C0">
              <w:rPr>
                <w:color w:val="231F20"/>
                <w:spacing w:val="7"/>
                <w:w w:val="120"/>
                <w:sz w:val="18"/>
              </w:rPr>
              <w:t xml:space="preserve"> </w:t>
            </w:r>
            <w:r w:rsidRPr="008052C0">
              <w:rPr>
                <w:color w:val="231F20"/>
                <w:w w:val="120"/>
                <w:sz w:val="18"/>
              </w:rPr>
              <w:t>изменения</w:t>
            </w:r>
            <w:r w:rsidRPr="008052C0">
              <w:rPr>
                <w:color w:val="231F20"/>
                <w:spacing w:val="11"/>
                <w:w w:val="120"/>
                <w:sz w:val="18"/>
              </w:rPr>
              <w:t xml:space="preserve"> </w:t>
            </w:r>
            <w:r w:rsidRPr="008052C0">
              <w:rPr>
                <w:color w:val="231F20"/>
                <w:w w:val="120"/>
                <w:sz w:val="18"/>
              </w:rPr>
              <w:t>и</w:t>
            </w:r>
            <w:r w:rsidRPr="008052C0">
              <w:rPr>
                <w:color w:val="231F20"/>
                <w:spacing w:val="12"/>
                <w:w w:val="120"/>
                <w:sz w:val="18"/>
              </w:rPr>
              <w:t xml:space="preserve"> </w:t>
            </w:r>
            <w:r w:rsidRPr="008052C0">
              <w:rPr>
                <w:color w:val="231F20"/>
                <w:w w:val="120"/>
                <w:sz w:val="18"/>
              </w:rPr>
              <w:t>развития</w:t>
            </w:r>
          </w:p>
        </w:tc>
        <w:tc>
          <w:tcPr>
            <w:tcW w:w="560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7" w:line="230" w:lineRule="auto"/>
              <w:ind w:left="112" w:right="676"/>
              <w:rPr>
                <w:sz w:val="18"/>
              </w:rPr>
            </w:pPr>
            <w:r w:rsidRPr="008052C0">
              <w:rPr>
                <w:color w:val="231F20"/>
                <w:spacing w:val="-1"/>
                <w:w w:val="120"/>
                <w:sz w:val="18"/>
              </w:rPr>
              <w:t>Слушание,</w:t>
            </w:r>
            <w:r w:rsidRPr="008052C0">
              <w:rPr>
                <w:color w:val="231F20"/>
                <w:spacing w:val="-11"/>
                <w:w w:val="120"/>
                <w:sz w:val="18"/>
              </w:rPr>
              <w:t xml:space="preserve"> </w:t>
            </w:r>
            <w:r w:rsidRPr="008052C0">
              <w:rPr>
                <w:color w:val="231F20"/>
                <w:spacing w:val="-1"/>
                <w:w w:val="120"/>
                <w:sz w:val="18"/>
              </w:rPr>
              <w:t>исполнение</w:t>
            </w:r>
            <w:r w:rsidRPr="008052C0">
              <w:rPr>
                <w:color w:val="231F20"/>
                <w:spacing w:val="-11"/>
                <w:w w:val="120"/>
                <w:sz w:val="18"/>
              </w:rPr>
              <w:t xml:space="preserve"> </w:t>
            </w:r>
            <w:r w:rsidRPr="008052C0">
              <w:rPr>
                <w:color w:val="231F20"/>
                <w:w w:val="120"/>
                <w:sz w:val="18"/>
              </w:rPr>
              <w:t>музыкальных</w:t>
            </w:r>
            <w:r w:rsidRPr="008052C0">
              <w:rPr>
                <w:color w:val="231F20"/>
                <w:spacing w:val="-10"/>
                <w:w w:val="120"/>
                <w:sz w:val="18"/>
              </w:rPr>
              <w:t xml:space="preserve"> </w:t>
            </w:r>
            <w:r w:rsidRPr="008052C0">
              <w:rPr>
                <w:color w:val="231F20"/>
                <w:w w:val="120"/>
                <w:sz w:val="18"/>
              </w:rPr>
              <w:t>произведений,</w:t>
            </w:r>
            <w:r w:rsidRPr="008052C0">
              <w:rPr>
                <w:color w:val="231F20"/>
                <w:spacing w:val="-51"/>
                <w:w w:val="120"/>
                <w:sz w:val="18"/>
              </w:rPr>
              <w:t xml:space="preserve"> </w:t>
            </w:r>
            <w:r w:rsidRPr="008052C0">
              <w:rPr>
                <w:color w:val="231F20"/>
                <w:w w:val="120"/>
                <w:sz w:val="18"/>
              </w:rPr>
              <w:t>передающих</w:t>
            </w:r>
            <w:r w:rsidRPr="008052C0">
              <w:rPr>
                <w:color w:val="231F20"/>
                <w:spacing w:val="3"/>
                <w:w w:val="120"/>
                <w:sz w:val="18"/>
              </w:rPr>
              <w:t xml:space="preserve"> </w:t>
            </w:r>
            <w:r w:rsidRPr="008052C0">
              <w:rPr>
                <w:color w:val="231F20"/>
                <w:w w:val="120"/>
                <w:sz w:val="18"/>
              </w:rPr>
              <w:t>образ</w:t>
            </w:r>
            <w:r w:rsidRPr="008052C0">
              <w:rPr>
                <w:color w:val="231F20"/>
                <w:spacing w:val="4"/>
                <w:w w:val="120"/>
                <w:sz w:val="18"/>
              </w:rPr>
              <w:t xml:space="preserve"> </w:t>
            </w:r>
            <w:r w:rsidRPr="008052C0">
              <w:rPr>
                <w:color w:val="231F20"/>
                <w:w w:val="120"/>
                <w:sz w:val="18"/>
              </w:rPr>
              <w:t>непрерывного</w:t>
            </w:r>
            <w:r w:rsidRPr="008052C0">
              <w:rPr>
                <w:color w:val="231F20"/>
                <w:spacing w:val="4"/>
                <w:w w:val="120"/>
                <w:sz w:val="18"/>
              </w:rPr>
              <w:t xml:space="preserve"> </w:t>
            </w:r>
            <w:r w:rsidRPr="008052C0">
              <w:rPr>
                <w:color w:val="231F20"/>
                <w:w w:val="120"/>
                <w:sz w:val="18"/>
              </w:rPr>
              <w:t>движения.</w:t>
            </w:r>
          </w:p>
          <w:p w:rsidR="008052C0" w:rsidRPr="008052C0" w:rsidRDefault="008052C0">
            <w:pPr>
              <w:pStyle w:val="TableParagraph"/>
              <w:spacing w:line="230" w:lineRule="auto"/>
              <w:ind w:left="112" w:right="313"/>
              <w:rPr>
                <w:sz w:val="18"/>
              </w:rPr>
            </w:pPr>
            <w:r w:rsidRPr="008052C0">
              <w:rPr>
                <w:color w:val="231F20"/>
                <w:w w:val="120"/>
                <w:sz w:val="18"/>
              </w:rPr>
              <w:t>Наблюдение</w:t>
            </w:r>
            <w:r w:rsidRPr="008052C0">
              <w:rPr>
                <w:color w:val="231F20"/>
                <w:spacing w:val="-9"/>
                <w:w w:val="120"/>
                <w:sz w:val="18"/>
              </w:rPr>
              <w:t xml:space="preserve"> </w:t>
            </w:r>
            <w:r w:rsidRPr="008052C0">
              <w:rPr>
                <w:color w:val="231F20"/>
                <w:w w:val="120"/>
                <w:sz w:val="18"/>
              </w:rPr>
              <w:t>за</w:t>
            </w:r>
            <w:r w:rsidRPr="008052C0">
              <w:rPr>
                <w:color w:val="231F20"/>
                <w:spacing w:val="-9"/>
                <w:w w:val="120"/>
                <w:sz w:val="18"/>
              </w:rPr>
              <w:t xml:space="preserve"> </w:t>
            </w:r>
            <w:r w:rsidRPr="008052C0">
              <w:rPr>
                <w:color w:val="231F20"/>
                <w:w w:val="120"/>
                <w:sz w:val="18"/>
              </w:rPr>
              <w:t>своими</w:t>
            </w:r>
            <w:r w:rsidRPr="008052C0">
              <w:rPr>
                <w:color w:val="231F20"/>
                <w:spacing w:val="-8"/>
                <w:w w:val="120"/>
                <w:sz w:val="18"/>
              </w:rPr>
              <w:t xml:space="preserve"> </w:t>
            </w:r>
            <w:r w:rsidRPr="008052C0">
              <w:rPr>
                <w:color w:val="231F20"/>
                <w:w w:val="120"/>
                <w:sz w:val="18"/>
              </w:rPr>
              <w:t>телесными</w:t>
            </w:r>
            <w:r w:rsidRPr="008052C0">
              <w:rPr>
                <w:color w:val="231F20"/>
                <w:spacing w:val="-9"/>
                <w:w w:val="120"/>
                <w:sz w:val="18"/>
              </w:rPr>
              <w:t xml:space="preserve"> </w:t>
            </w:r>
            <w:r w:rsidRPr="008052C0">
              <w:rPr>
                <w:color w:val="231F20"/>
                <w:w w:val="120"/>
                <w:sz w:val="18"/>
              </w:rPr>
              <w:t>реакциями</w:t>
            </w:r>
            <w:r w:rsidRPr="008052C0">
              <w:rPr>
                <w:color w:val="231F20"/>
                <w:spacing w:val="-9"/>
                <w:w w:val="120"/>
                <w:sz w:val="18"/>
              </w:rPr>
              <w:t xml:space="preserve"> </w:t>
            </w:r>
            <w:r w:rsidRPr="008052C0">
              <w:rPr>
                <w:color w:val="231F20"/>
                <w:w w:val="120"/>
                <w:sz w:val="18"/>
              </w:rPr>
              <w:t>(дыхание,</w:t>
            </w:r>
            <w:r w:rsidRPr="008052C0">
              <w:rPr>
                <w:color w:val="231F20"/>
                <w:spacing w:val="-51"/>
                <w:w w:val="120"/>
                <w:sz w:val="18"/>
              </w:rPr>
              <w:t xml:space="preserve"> </w:t>
            </w:r>
            <w:r w:rsidRPr="008052C0">
              <w:rPr>
                <w:color w:val="231F20"/>
                <w:w w:val="120"/>
                <w:sz w:val="18"/>
              </w:rPr>
              <w:t>пульс,</w:t>
            </w:r>
            <w:r w:rsidRPr="008052C0">
              <w:rPr>
                <w:color w:val="231F20"/>
                <w:spacing w:val="5"/>
                <w:w w:val="120"/>
                <w:sz w:val="18"/>
              </w:rPr>
              <w:t xml:space="preserve"> </w:t>
            </w:r>
            <w:r w:rsidRPr="008052C0">
              <w:rPr>
                <w:color w:val="231F20"/>
                <w:w w:val="120"/>
                <w:sz w:val="18"/>
              </w:rPr>
              <w:t>мышечный</w:t>
            </w:r>
            <w:r w:rsidRPr="008052C0">
              <w:rPr>
                <w:color w:val="231F20"/>
                <w:spacing w:val="6"/>
                <w:w w:val="120"/>
                <w:sz w:val="18"/>
              </w:rPr>
              <w:t xml:space="preserve"> </w:t>
            </w:r>
            <w:r w:rsidRPr="008052C0">
              <w:rPr>
                <w:color w:val="231F20"/>
                <w:w w:val="120"/>
                <w:sz w:val="18"/>
              </w:rPr>
              <w:t>тонус)</w:t>
            </w:r>
            <w:r w:rsidRPr="008052C0">
              <w:rPr>
                <w:color w:val="231F20"/>
                <w:spacing w:val="6"/>
                <w:w w:val="120"/>
                <w:sz w:val="18"/>
              </w:rPr>
              <w:t xml:space="preserve"> </w:t>
            </w:r>
            <w:r w:rsidRPr="008052C0">
              <w:rPr>
                <w:color w:val="231F20"/>
                <w:w w:val="120"/>
                <w:sz w:val="18"/>
              </w:rPr>
              <w:t>при</w:t>
            </w:r>
            <w:r w:rsidRPr="008052C0">
              <w:rPr>
                <w:color w:val="231F20"/>
                <w:spacing w:val="5"/>
                <w:w w:val="120"/>
                <w:sz w:val="18"/>
              </w:rPr>
              <w:t xml:space="preserve"> </w:t>
            </w:r>
            <w:r w:rsidRPr="008052C0">
              <w:rPr>
                <w:color w:val="231F20"/>
                <w:w w:val="120"/>
                <w:sz w:val="18"/>
              </w:rPr>
              <w:t>восприятии</w:t>
            </w:r>
            <w:r w:rsidRPr="008052C0">
              <w:rPr>
                <w:color w:val="231F20"/>
                <w:spacing w:val="6"/>
                <w:w w:val="120"/>
                <w:sz w:val="18"/>
              </w:rPr>
              <w:t xml:space="preserve"> </w:t>
            </w:r>
            <w:r w:rsidRPr="008052C0">
              <w:rPr>
                <w:color w:val="231F20"/>
                <w:w w:val="120"/>
                <w:sz w:val="18"/>
              </w:rPr>
              <w:t>музыки.</w:t>
            </w:r>
          </w:p>
          <w:p w:rsidR="008052C0" w:rsidRPr="008052C0" w:rsidRDefault="008052C0">
            <w:pPr>
              <w:pStyle w:val="TableParagraph"/>
              <w:spacing w:line="230" w:lineRule="auto"/>
              <w:ind w:left="112" w:right="756"/>
              <w:rPr>
                <w:sz w:val="18"/>
              </w:rPr>
            </w:pPr>
            <w:r w:rsidRPr="008052C0">
              <w:rPr>
                <w:color w:val="231F20"/>
                <w:w w:val="120"/>
                <w:sz w:val="18"/>
              </w:rPr>
              <w:t>Проблемная ситуация: как музыка воздействует на</w:t>
            </w:r>
            <w:r w:rsidRPr="008052C0">
              <w:rPr>
                <w:color w:val="231F20"/>
                <w:spacing w:val="-51"/>
                <w:w w:val="120"/>
                <w:sz w:val="18"/>
              </w:rPr>
              <w:t xml:space="preserve"> </w:t>
            </w:r>
            <w:r w:rsidRPr="008052C0">
              <w:rPr>
                <w:color w:val="231F20"/>
                <w:w w:val="120"/>
                <w:sz w:val="18"/>
              </w:rPr>
              <w:t>человека?</w:t>
            </w:r>
          </w:p>
          <w:p w:rsidR="008052C0" w:rsidRPr="008052C0" w:rsidRDefault="008052C0">
            <w:pPr>
              <w:pStyle w:val="TableParagraph"/>
              <w:spacing w:line="197" w:lineRule="exact"/>
              <w:ind w:left="112"/>
              <w:rPr>
                <w:sz w:val="18"/>
              </w:rPr>
            </w:pPr>
            <w:r w:rsidRPr="008052C0">
              <w:rPr>
                <w:i/>
                <w:color w:val="231F20"/>
                <w:w w:val="125"/>
                <w:sz w:val="18"/>
              </w:rPr>
              <w:t>На</w:t>
            </w:r>
            <w:r w:rsidRPr="008052C0">
              <w:rPr>
                <w:i/>
                <w:color w:val="231F20"/>
                <w:spacing w:val="-9"/>
                <w:w w:val="125"/>
                <w:sz w:val="18"/>
              </w:rPr>
              <w:t xml:space="preserve"> </w:t>
            </w:r>
            <w:r w:rsidRPr="008052C0">
              <w:rPr>
                <w:i/>
                <w:color w:val="231F20"/>
                <w:w w:val="125"/>
                <w:sz w:val="18"/>
              </w:rPr>
              <w:t>выбор</w:t>
            </w:r>
            <w:r w:rsidRPr="008052C0">
              <w:rPr>
                <w:i/>
                <w:color w:val="231F20"/>
                <w:spacing w:val="-8"/>
                <w:w w:val="125"/>
                <w:sz w:val="18"/>
              </w:rPr>
              <w:t xml:space="preserve"> </w:t>
            </w:r>
            <w:r w:rsidRPr="008052C0">
              <w:rPr>
                <w:i/>
                <w:color w:val="231F20"/>
                <w:w w:val="125"/>
                <w:sz w:val="18"/>
              </w:rPr>
              <w:t>или</w:t>
            </w:r>
            <w:r w:rsidRPr="008052C0">
              <w:rPr>
                <w:i/>
                <w:color w:val="231F20"/>
                <w:spacing w:val="-8"/>
                <w:w w:val="125"/>
                <w:sz w:val="18"/>
              </w:rPr>
              <w:t xml:space="preserve"> </w:t>
            </w:r>
            <w:r w:rsidRPr="008052C0">
              <w:rPr>
                <w:i/>
                <w:color w:val="231F20"/>
                <w:w w:val="125"/>
                <w:sz w:val="18"/>
              </w:rPr>
              <w:t>факультативно</w:t>
            </w:r>
            <w:r w:rsidRPr="008052C0">
              <w:rPr>
                <w:color w:val="231F20"/>
                <w:w w:val="125"/>
                <w:sz w:val="18"/>
              </w:rPr>
              <w:t>:</w:t>
            </w:r>
          </w:p>
          <w:p w:rsidR="008052C0" w:rsidRPr="008052C0" w:rsidRDefault="008052C0">
            <w:pPr>
              <w:pStyle w:val="TableParagraph"/>
              <w:spacing w:line="230" w:lineRule="auto"/>
              <w:ind w:left="112" w:right="156"/>
              <w:rPr>
                <w:sz w:val="18"/>
              </w:rPr>
            </w:pPr>
            <w:r w:rsidRPr="008052C0">
              <w:rPr>
                <w:color w:val="231F20"/>
                <w:w w:val="120"/>
                <w:sz w:val="18"/>
              </w:rPr>
              <w:t>Программная</w:t>
            </w:r>
            <w:r w:rsidRPr="008052C0">
              <w:rPr>
                <w:color w:val="231F20"/>
                <w:spacing w:val="-5"/>
                <w:w w:val="120"/>
                <w:sz w:val="18"/>
              </w:rPr>
              <w:t xml:space="preserve"> </w:t>
            </w:r>
            <w:r w:rsidRPr="008052C0">
              <w:rPr>
                <w:color w:val="231F20"/>
                <w:w w:val="120"/>
                <w:sz w:val="18"/>
              </w:rPr>
              <w:t>ритмическая</w:t>
            </w:r>
            <w:r w:rsidRPr="008052C0">
              <w:rPr>
                <w:color w:val="231F20"/>
                <w:spacing w:val="-5"/>
                <w:w w:val="120"/>
                <w:sz w:val="18"/>
              </w:rPr>
              <w:t xml:space="preserve"> </w:t>
            </w:r>
            <w:r w:rsidRPr="008052C0">
              <w:rPr>
                <w:color w:val="231F20"/>
                <w:w w:val="120"/>
                <w:sz w:val="18"/>
              </w:rPr>
              <w:t>или</w:t>
            </w:r>
            <w:r w:rsidRPr="008052C0">
              <w:rPr>
                <w:color w:val="231F20"/>
                <w:spacing w:val="-5"/>
                <w:w w:val="120"/>
                <w:sz w:val="18"/>
              </w:rPr>
              <w:t xml:space="preserve"> </w:t>
            </w:r>
            <w:r w:rsidRPr="008052C0">
              <w:rPr>
                <w:color w:val="231F20"/>
                <w:w w:val="120"/>
                <w:sz w:val="18"/>
              </w:rPr>
              <w:t>инструментальная</w:t>
            </w:r>
            <w:r w:rsidRPr="008052C0">
              <w:rPr>
                <w:color w:val="231F20"/>
                <w:spacing w:val="-5"/>
                <w:w w:val="120"/>
                <w:sz w:val="18"/>
              </w:rPr>
              <w:t xml:space="preserve"> </w:t>
            </w:r>
            <w:r w:rsidRPr="008052C0">
              <w:rPr>
                <w:color w:val="231F20"/>
                <w:w w:val="120"/>
                <w:sz w:val="18"/>
              </w:rPr>
              <w:t>импровизация</w:t>
            </w:r>
            <w:r w:rsidRPr="008052C0">
              <w:rPr>
                <w:color w:val="231F20"/>
                <w:spacing w:val="7"/>
                <w:w w:val="120"/>
                <w:sz w:val="18"/>
              </w:rPr>
              <w:t xml:space="preserve"> </w:t>
            </w:r>
            <w:r w:rsidRPr="008052C0">
              <w:rPr>
                <w:color w:val="231F20"/>
                <w:w w:val="120"/>
                <w:sz w:val="18"/>
              </w:rPr>
              <w:t>«Поезд»,</w:t>
            </w:r>
            <w:r w:rsidRPr="008052C0">
              <w:rPr>
                <w:color w:val="231F20"/>
                <w:spacing w:val="8"/>
                <w:w w:val="120"/>
                <w:sz w:val="18"/>
              </w:rPr>
              <w:t xml:space="preserve"> </w:t>
            </w:r>
            <w:r w:rsidRPr="008052C0">
              <w:rPr>
                <w:color w:val="231F20"/>
                <w:w w:val="120"/>
                <w:sz w:val="18"/>
              </w:rPr>
              <w:t>«Космический</w:t>
            </w:r>
            <w:r w:rsidRPr="008052C0">
              <w:rPr>
                <w:color w:val="231F20"/>
                <w:spacing w:val="8"/>
                <w:w w:val="120"/>
                <w:sz w:val="18"/>
              </w:rPr>
              <w:t xml:space="preserve"> </w:t>
            </w:r>
            <w:r w:rsidRPr="008052C0">
              <w:rPr>
                <w:color w:val="231F20"/>
                <w:w w:val="120"/>
                <w:sz w:val="18"/>
              </w:rPr>
              <w:t>корабль»</w:t>
            </w:r>
          </w:p>
        </w:tc>
      </w:tr>
    </w:tbl>
    <w:p w:rsidR="008052C0" w:rsidRDefault="008052C0" w:rsidP="008052C0">
      <w:pPr>
        <w:widowControl/>
        <w:autoSpaceDE/>
        <w:autoSpaceDN/>
        <w:spacing w:line="230" w:lineRule="auto"/>
        <w:rPr>
          <w:sz w:val="18"/>
        </w:rPr>
        <w:sectPr w:rsidR="008052C0">
          <w:pgSz w:w="12020" w:h="7830" w:orient="landscape"/>
          <w:pgMar w:top="700" w:right="600" w:bottom="280" w:left="1020" w:header="0" w:footer="0" w:gutter="0"/>
          <w:cols w:space="720"/>
        </w:sectPr>
      </w:pPr>
    </w:p>
    <w:p w:rsidR="008052C0" w:rsidRDefault="008052C0" w:rsidP="008052C0">
      <w:pPr>
        <w:pStyle w:val="1"/>
        <w:spacing w:before="105" w:line="204" w:lineRule="auto"/>
        <w:ind w:left="118" w:right="1309"/>
      </w:pPr>
      <w:r>
        <w:rPr>
          <w:color w:val="231F20"/>
          <w:w w:val="80"/>
        </w:rPr>
        <w:lastRenderedPageBreak/>
        <w:t>ПЛАНИРУЕМЫЕ</w:t>
      </w:r>
      <w:r>
        <w:rPr>
          <w:color w:val="231F20"/>
          <w:spacing w:val="1"/>
          <w:w w:val="80"/>
        </w:rPr>
        <w:t xml:space="preserve"> </w:t>
      </w:r>
      <w:r>
        <w:rPr>
          <w:color w:val="231F20"/>
          <w:w w:val="80"/>
        </w:rPr>
        <w:t>РЕЗУЛЬТАТЫ</w:t>
      </w:r>
      <w:r>
        <w:rPr>
          <w:color w:val="231F20"/>
          <w:spacing w:val="1"/>
          <w:w w:val="80"/>
        </w:rPr>
        <w:t xml:space="preserve"> </w:t>
      </w:r>
      <w:r>
        <w:rPr>
          <w:color w:val="231F20"/>
          <w:w w:val="80"/>
        </w:rPr>
        <w:t>ОСВОЕНИЯ</w:t>
      </w:r>
      <w:r>
        <w:rPr>
          <w:color w:val="231F20"/>
          <w:spacing w:val="-55"/>
          <w:w w:val="80"/>
        </w:rPr>
        <w:t xml:space="preserve"> </w:t>
      </w:r>
      <w:r>
        <w:rPr>
          <w:color w:val="231F20"/>
          <w:w w:val="85"/>
        </w:rPr>
        <w:t>УЧЕБНОГО</w:t>
      </w:r>
      <w:r>
        <w:rPr>
          <w:color w:val="231F20"/>
          <w:spacing w:val="14"/>
          <w:w w:val="85"/>
        </w:rPr>
        <w:t xml:space="preserve"> </w:t>
      </w:r>
      <w:r>
        <w:rPr>
          <w:color w:val="231F20"/>
          <w:w w:val="85"/>
        </w:rPr>
        <w:t>ПРЕДМЕТА</w:t>
      </w:r>
      <w:r>
        <w:rPr>
          <w:color w:val="231F20"/>
          <w:spacing w:val="13"/>
          <w:w w:val="85"/>
        </w:rPr>
        <w:t xml:space="preserve"> </w:t>
      </w:r>
      <w:r>
        <w:rPr>
          <w:color w:val="231F20"/>
          <w:w w:val="85"/>
        </w:rPr>
        <w:t>«МУЗЫКА»</w:t>
      </w:r>
    </w:p>
    <w:p w:rsidR="008052C0" w:rsidRDefault="008052C0" w:rsidP="008052C0">
      <w:pPr>
        <w:spacing w:line="254" w:lineRule="exact"/>
        <w:ind w:left="118"/>
        <w:rPr>
          <w:rFonts w:ascii="Tahoma" w:hAnsi="Tahoma"/>
          <w:b/>
          <w:sz w:val="24"/>
        </w:rPr>
      </w:pPr>
      <w:r>
        <w:rPr>
          <w:noProof/>
          <w:lang w:eastAsia="ru-RU"/>
        </w:rPr>
        <mc:AlternateContent>
          <mc:Choice Requires="wps">
            <w:drawing>
              <wp:anchor distT="0" distB="0" distL="0" distR="0" simplePos="0" relativeHeight="251745280" behindDoc="0" locked="0" layoutInCell="1" allowOverlap="1">
                <wp:simplePos x="0" y="0"/>
                <wp:positionH relativeFrom="page">
                  <wp:posOffset>467995</wp:posOffset>
                </wp:positionH>
                <wp:positionV relativeFrom="paragraph">
                  <wp:posOffset>196215</wp:posOffset>
                </wp:positionV>
                <wp:extent cx="4032250" cy="1270"/>
                <wp:effectExtent l="10795" t="5715" r="5080" b="12065"/>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6" o:spid="_x0000_s1026" style="position:absolute;margin-left:36.85pt;margin-top:15.45pt;width:317.5pt;height:.1pt;z-index:251745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l6GDwMAAJQ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r>
        <w:rPr>
          <w:rFonts w:ascii="Tahoma" w:hAnsi="Tahoma"/>
          <w:b/>
          <w:color w:val="231F20"/>
          <w:w w:val="80"/>
          <w:sz w:val="24"/>
        </w:rPr>
        <w:t>НА</w:t>
      </w:r>
      <w:r>
        <w:rPr>
          <w:rFonts w:ascii="Tahoma" w:hAnsi="Tahoma"/>
          <w:b/>
          <w:color w:val="231F20"/>
          <w:spacing w:val="48"/>
          <w:w w:val="80"/>
          <w:sz w:val="24"/>
        </w:rPr>
        <w:t xml:space="preserve"> </w:t>
      </w:r>
      <w:r>
        <w:rPr>
          <w:rFonts w:ascii="Tahoma" w:hAnsi="Tahoma"/>
          <w:b/>
          <w:color w:val="231F20"/>
          <w:w w:val="80"/>
          <w:sz w:val="24"/>
        </w:rPr>
        <w:t>УРОВНЕ</w:t>
      </w:r>
      <w:r>
        <w:rPr>
          <w:rFonts w:ascii="Tahoma" w:hAnsi="Tahoma"/>
          <w:b/>
          <w:color w:val="231F20"/>
          <w:spacing w:val="48"/>
          <w:w w:val="80"/>
          <w:sz w:val="24"/>
        </w:rPr>
        <w:t xml:space="preserve"> </w:t>
      </w:r>
      <w:r>
        <w:rPr>
          <w:rFonts w:ascii="Tahoma" w:hAnsi="Tahoma"/>
          <w:b/>
          <w:color w:val="231F20"/>
          <w:w w:val="80"/>
          <w:sz w:val="24"/>
        </w:rPr>
        <w:t>НАЧАЛЬНОГО</w:t>
      </w:r>
      <w:r>
        <w:rPr>
          <w:rFonts w:ascii="Tahoma" w:hAnsi="Tahoma"/>
          <w:b/>
          <w:color w:val="231F20"/>
          <w:spacing w:val="48"/>
          <w:w w:val="80"/>
          <w:sz w:val="24"/>
        </w:rPr>
        <w:t xml:space="preserve"> </w:t>
      </w:r>
      <w:r>
        <w:rPr>
          <w:rFonts w:ascii="Tahoma" w:hAnsi="Tahoma"/>
          <w:b/>
          <w:color w:val="231F20"/>
          <w:w w:val="80"/>
          <w:sz w:val="24"/>
        </w:rPr>
        <w:t>ОБЩЕГО</w:t>
      </w:r>
      <w:r>
        <w:rPr>
          <w:rFonts w:ascii="Tahoma" w:hAnsi="Tahoma"/>
          <w:b/>
          <w:color w:val="231F20"/>
          <w:spacing w:val="49"/>
          <w:w w:val="80"/>
          <w:sz w:val="24"/>
        </w:rPr>
        <w:t xml:space="preserve"> </w:t>
      </w:r>
      <w:r>
        <w:rPr>
          <w:rFonts w:ascii="Tahoma" w:hAnsi="Tahoma"/>
          <w:b/>
          <w:color w:val="231F20"/>
          <w:w w:val="80"/>
          <w:sz w:val="24"/>
        </w:rPr>
        <w:t>ОБРАЗОВАНИЯ</w:t>
      </w:r>
    </w:p>
    <w:p w:rsidR="008052C0" w:rsidRDefault="008052C0" w:rsidP="008052C0">
      <w:pPr>
        <w:pStyle w:val="af1"/>
        <w:spacing w:before="162" w:line="256" w:lineRule="auto"/>
        <w:ind w:left="117" w:right="114"/>
      </w:pPr>
      <w:r>
        <w:rPr>
          <w:color w:val="231F20"/>
          <w:w w:val="115"/>
        </w:rPr>
        <w:t>Специфика</w:t>
      </w:r>
      <w:r>
        <w:rPr>
          <w:color w:val="231F20"/>
          <w:spacing w:val="1"/>
          <w:w w:val="115"/>
        </w:rPr>
        <w:t xml:space="preserve"> </w:t>
      </w:r>
      <w:r>
        <w:rPr>
          <w:color w:val="231F20"/>
          <w:w w:val="115"/>
        </w:rPr>
        <w:t>эстетического</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предмета</w:t>
      </w:r>
      <w:r>
        <w:rPr>
          <w:color w:val="231F20"/>
          <w:spacing w:val="1"/>
          <w:w w:val="115"/>
        </w:rPr>
        <w:t xml:space="preserve"> </w:t>
      </w:r>
      <w:r>
        <w:rPr>
          <w:color w:val="231F20"/>
          <w:w w:val="115"/>
        </w:rPr>
        <w:t>«Музыка»</w:t>
      </w:r>
      <w:r>
        <w:rPr>
          <w:color w:val="231F20"/>
          <w:spacing w:val="1"/>
          <w:w w:val="115"/>
        </w:rPr>
        <w:t xml:space="preserve"> </w:t>
      </w:r>
      <w:r>
        <w:rPr>
          <w:color w:val="231F20"/>
          <w:w w:val="115"/>
        </w:rPr>
        <w:t>обусловливает</w:t>
      </w:r>
      <w:r>
        <w:rPr>
          <w:color w:val="231F20"/>
          <w:spacing w:val="-9"/>
          <w:w w:val="115"/>
        </w:rPr>
        <w:t xml:space="preserve"> </w:t>
      </w:r>
      <w:r>
        <w:rPr>
          <w:color w:val="231F20"/>
          <w:w w:val="115"/>
        </w:rPr>
        <w:t>тесное</w:t>
      </w:r>
      <w:r>
        <w:rPr>
          <w:color w:val="231F20"/>
          <w:spacing w:val="-9"/>
          <w:w w:val="115"/>
        </w:rPr>
        <w:t xml:space="preserve"> </w:t>
      </w:r>
      <w:r>
        <w:rPr>
          <w:color w:val="231F20"/>
          <w:w w:val="115"/>
        </w:rPr>
        <w:t>взаимодействие,</w:t>
      </w:r>
      <w:r>
        <w:rPr>
          <w:color w:val="231F20"/>
          <w:spacing w:val="-9"/>
          <w:w w:val="115"/>
        </w:rPr>
        <w:t xml:space="preserve"> </w:t>
      </w:r>
      <w:r>
        <w:rPr>
          <w:color w:val="231F20"/>
          <w:w w:val="115"/>
        </w:rPr>
        <w:t>смысловое</w:t>
      </w:r>
      <w:r>
        <w:rPr>
          <w:color w:val="231F20"/>
          <w:spacing w:val="-9"/>
          <w:w w:val="115"/>
        </w:rPr>
        <w:t xml:space="preserve"> </w:t>
      </w:r>
      <w:r>
        <w:rPr>
          <w:color w:val="231F20"/>
          <w:w w:val="115"/>
        </w:rPr>
        <w:t>единство</w:t>
      </w:r>
      <w:r>
        <w:rPr>
          <w:color w:val="231F20"/>
          <w:spacing w:val="-9"/>
          <w:w w:val="115"/>
        </w:rPr>
        <w:t xml:space="preserve"> </w:t>
      </w:r>
      <w:r>
        <w:rPr>
          <w:color w:val="231F20"/>
          <w:w w:val="115"/>
        </w:rPr>
        <w:t>трёх</w:t>
      </w:r>
      <w:r>
        <w:rPr>
          <w:color w:val="231F20"/>
          <w:spacing w:val="-55"/>
          <w:w w:val="115"/>
        </w:rPr>
        <w:t xml:space="preserve"> </w:t>
      </w:r>
      <w:r>
        <w:rPr>
          <w:color w:val="231F20"/>
          <w:w w:val="115"/>
        </w:rPr>
        <w:t>групп</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личностных,</w:t>
      </w:r>
      <w:r>
        <w:rPr>
          <w:color w:val="231F20"/>
          <w:spacing w:val="1"/>
          <w:w w:val="115"/>
        </w:rPr>
        <w:t xml:space="preserve"> </w:t>
      </w:r>
      <w:r>
        <w:rPr>
          <w:color w:val="231F20"/>
          <w:w w:val="115"/>
        </w:rPr>
        <w:t>метапредметных</w:t>
      </w:r>
      <w:r>
        <w:rPr>
          <w:color w:val="231F20"/>
          <w:spacing w:val="1"/>
          <w:w w:val="115"/>
        </w:rPr>
        <w:t xml:space="preserve"> </w:t>
      </w:r>
      <w:r>
        <w:rPr>
          <w:color w:val="231F20"/>
          <w:w w:val="115"/>
        </w:rPr>
        <w:t>и</w:t>
      </w:r>
      <w:r>
        <w:rPr>
          <w:color w:val="231F20"/>
          <w:spacing w:val="1"/>
          <w:w w:val="115"/>
        </w:rPr>
        <w:t xml:space="preserve"> </w:t>
      </w:r>
      <w:r>
        <w:rPr>
          <w:color w:val="231F20"/>
          <w:w w:val="115"/>
        </w:rPr>
        <w:t>предмет-</w:t>
      </w:r>
      <w:r>
        <w:rPr>
          <w:color w:val="231F20"/>
          <w:spacing w:val="1"/>
          <w:w w:val="115"/>
        </w:rPr>
        <w:t xml:space="preserve"> </w:t>
      </w:r>
      <w:r>
        <w:rPr>
          <w:color w:val="231F20"/>
          <w:w w:val="115"/>
        </w:rPr>
        <w:t>ных.</w:t>
      </w:r>
    </w:p>
    <w:p w:rsidR="008052C0" w:rsidRDefault="008052C0" w:rsidP="008052C0">
      <w:pPr>
        <w:pStyle w:val="3"/>
        <w:spacing w:before="159"/>
        <w:ind w:left="118"/>
      </w:pPr>
      <w:r>
        <w:rPr>
          <w:color w:val="231F20"/>
          <w:w w:val="90"/>
        </w:rPr>
        <w:t>ЛИЧНОСТНЫЕ</w:t>
      </w:r>
      <w:r>
        <w:rPr>
          <w:color w:val="231F20"/>
          <w:spacing w:val="20"/>
          <w:w w:val="90"/>
        </w:rPr>
        <w:t xml:space="preserve"> </w:t>
      </w:r>
      <w:r>
        <w:rPr>
          <w:color w:val="231F20"/>
          <w:w w:val="90"/>
        </w:rPr>
        <w:t>РЕЗУЛЬТАТЫ</w:t>
      </w:r>
    </w:p>
    <w:p w:rsidR="008052C0" w:rsidRDefault="008052C0" w:rsidP="008052C0">
      <w:pPr>
        <w:pStyle w:val="af1"/>
        <w:spacing w:before="72" w:line="256" w:lineRule="auto"/>
        <w:ind w:left="117" w:right="114"/>
      </w:pPr>
      <w:r>
        <w:rPr>
          <w:color w:val="231F20"/>
          <w:w w:val="115"/>
        </w:rPr>
        <w:t>Личностные результаты освоения рабочей программы по му-</w:t>
      </w:r>
      <w:r>
        <w:rPr>
          <w:color w:val="231F20"/>
          <w:spacing w:val="1"/>
          <w:w w:val="115"/>
        </w:rPr>
        <w:t xml:space="preserve"> </w:t>
      </w:r>
      <w:r>
        <w:rPr>
          <w:color w:val="231F20"/>
          <w:w w:val="115"/>
        </w:rPr>
        <w:t>зыке для начального общего образования достигаются во взаи-</w:t>
      </w:r>
      <w:r>
        <w:rPr>
          <w:color w:val="231F20"/>
          <w:spacing w:val="1"/>
          <w:w w:val="115"/>
        </w:rPr>
        <w:t xml:space="preserve"> </w:t>
      </w:r>
      <w:r>
        <w:rPr>
          <w:color w:val="231F20"/>
          <w:w w:val="115"/>
        </w:rPr>
        <w:t>модействии учебной и воспитательной работы, урочной и вне-</w:t>
      </w:r>
      <w:r>
        <w:rPr>
          <w:color w:val="231F20"/>
          <w:spacing w:val="1"/>
          <w:w w:val="115"/>
        </w:rPr>
        <w:t xml:space="preserve"> </w:t>
      </w:r>
      <w:r>
        <w:rPr>
          <w:color w:val="231F20"/>
          <w:w w:val="115"/>
        </w:rPr>
        <w:t>урочной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Они</w:t>
      </w:r>
      <w:r>
        <w:rPr>
          <w:color w:val="231F20"/>
          <w:spacing w:val="1"/>
          <w:w w:val="115"/>
        </w:rPr>
        <w:t xml:space="preserve"> </w:t>
      </w:r>
      <w:r>
        <w:rPr>
          <w:color w:val="231F20"/>
          <w:w w:val="115"/>
        </w:rPr>
        <w:t>должны</w:t>
      </w:r>
      <w:r>
        <w:rPr>
          <w:color w:val="231F20"/>
          <w:spacing w:val="1"/>
          <w:w w:val="115"/>
        </w:rPr>
        <w:t xml:space="preserve"> </w:t>
      </w:r>
      <w:r>
        <w:rPr>
          <w:color w:val="231F20"/>
          <w:w w:val="115"/>
        </w:rPr>
        <w:t>отражать</w:t>
      </w:r>
      <w:r>
        <w:rPr>
          <w:color w:val="231F20"/>
          <w:spacing w:val="1"/>
          <w:w w:val="115"/>
        </w:rPr>
        <w:t xml:space="preserve"> </w:t>
      </w:r>
      <w:r>
        <w:rPr>
          <w:color w:val="231F20"/>
          <w:w w:val="115"/>
        </w:rPr>
        <w:t>готовность</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руководствоваться</w:t>
      </w:r>
      <w:r>
        <w:rPr>
          <w:color w:val="231F20"/>
          <w:spacing w:val="1"/>
          <w:w w:val="115"/>
        </w:rPr>
        <w:t xml:space="preserve"> </w:t>
      </w:r>
      <w:r>
        <w:rPr>
          <w:color w:val="231F20"/>
          <w:w w:val="115"/>
        </w:rPr>
        <w:t>системой</w:t>
      </w:r>
      <w:r>
        <w:rPr>
          <w:color w:val="231F20"/>
          <w:spacing w:val="1"/>
          <w:w w:val="115"/>
        </w:rPr>
        <w:t xml:space="preserve"> </w:t>
      </w:r>
      <w:r>
        <w:rPr>
          <w:color w:val="231F20"/>
          <w:w w:val="115"/>
        </w:rPr>
        <w:t>позитивных</w:t>
      </w:r>
      <w:r>
        <w:rPr>
          <w:color w:val="231F20"/>
          <w:spacing w:val="1"/>
          <w:w w:val="115"/>
        </w:rPr>
        <w:t xml:space="preserve"> </w:t>
      </w:r>
      <w:r>
        <w:rPr>
          <w:color w:val="231F20"/>
          <w:w w:val="115"/>
        </w:rPr>
        <w:t>цен-</w:t>
      </w:r>
      <w:r>
        <w:rPr>
          <w:color w:val="231F20"/>
          <w:spacing w:val="1"/>
          <w:w w:val="115"/>
        </w:rPr>
        <w:t xml:space="preserve"> </w:t>
      </w:r>
      <w:r>
        <w:rPr>
          <w:color w:val="231F20"/>
          <w:w w:val="115"/>
        </w:rPr>
        <w:t>ностных</w:t>
      </w:r>
      <w:r>
        <w:rPr>
          <w:color w:val="231F20"/>
          <w:spacing w:val="16"/>
          <w:w w:val="115"/>
        </w:rPr>
        <w:t xml:space="preserve"> </w:t>
      </w:r>
      <w:r>
        <w:rPr>
          <w:color w:val="231F20"/>
          <w:w w:val="115"/>
        </w:rPr>
        <w:t>ориентаций,</w:t>
      </w:r>
      <w:r>
        <w:rPr>
          <w:color w:val="231F20"/>
          <w:spacing w:val="17"/>
          <w:w w:val="115"/>
        </w:rPr>
        <w:t xml:space="preserve"> </w:t>
      </w:r>
      <w:r>
        <w:rPr>
          <w:color w:val="231F20"/>
          <w:w w:val="115"/>
        </w:rPr>
        <w:t>в</w:t>
      </w:r>
      <w:r>
        <w:rPr>
          <w:color w:val="231F20"/>
          <w:spacing w:val="17"/>
          <w:w w:val="115"/>
        </w:rPr>
        <w:t xml:space="preserve"> </w:t>
      </w:r>
      <w:r>
        <w:rPr>
          <w:color w:val="231F20"/>
          <w:w w:val="115"/>
        </w:rPr>
        <w:t>том</w:t>
      </w:r>
      <w:r>
        <w:rPr>
          <w:color w:val="231F20"/>
          <w:spacing w:val="17"/>
          <w:w w:val="115"/>
        </w:rPr>
        <w:t xml:space="preserve"> </w:t>
      </w:r>
      <w:r>
        <w:rPr>
          <w:color w:val="231F20"/>
          <w:w w:val="115"/>
        </w:rPr>
        <w:t>числе</w:t>
      </w:r>
      <w:r>
        <w:rPr>
          <w:color w:val="231F20"/>
          <w:spacing w:val="17"/>
          <w:w w:val="115"/>
        </w:rPr>
        <w:t xml:space="preserve"> </w:t>
      </w:r>
      <w:r>
        <w:rPr>
          <w:color w:val="231F20"/>
          <w:w w:val="115"/>
        </w:rPr>
        <w:t>в</w:t>
      </w:r>
      <w:r>
        <w:rPr>
          <w:color w:val="231F20"/>
          <w:spacing w:val="17"/>
          <w:w w:val="115"/>
        </w:rPr>
        <w:t xml:space="preserve"> </w:t>
      </w:r>
      <w:r>
        <w:rPr>
          <w:color w:val="231F20"/>
          <w:w w:val="115"/>
        </w:rPr>
        <w:t>части:</w:t>
      </w:r>
    </w:p>
    <w:p w:rsidR="008052C0" w:rsidRDefault="008052C0" w:rsidP="008052C0">
      <w:pPr>
        <w:pStyle w:val="5"/>
        <w:spacing w:line="228" w:lineRule="exact"/>
        <w:ind w:left="343"/>
        <w:jc w:val="both"/>
        <w:rPr>
          <w:rFonts w:ascii="Times New Roman" w:hAnsi="Times New Roman"/>
        </w:rPr>
      </w:pPr>
      <w:r>
        <w:rPr>
          <w:rFonts w:ascii="Times New Roman" w:hAnsi="Times New Roman"/>
          <w:color w:val="231F20"/>
          <w:w w:val="125"/>
        </w:rPr>
        <w:t>Гражданско-патриотического</w:t>
      </w:r>
      <w:r>
        <w:rPr>
          <w:rFonts w:ascii="Times New Roman" w:hAnsi="Times New Roman"/>
          <w:color w:val="231F20"/>
          <w:spacing w:val="20"/>
          <w:w w:val="125"/>
        </w:rPr>
        <w:t xml:space="preserve"> </w:t>
      </w:r>
      <w:r>
        <w:rPr>
          <w:rFonts w:ascii="Times New Roman" w:hAnsi="Times New Roman"/>
          <w:color w:val="231F20"/>
          <w:w w:val="125"/>
        </w:rPr>
        <w:t>воспитания:</w:t>
      </w:r>
    </w:p>
    <w:p w:rsidR="008052C0" w:rsidRDefault="008052C0" w:rsidP="008052C0">
      <w:pPr>
        <w:pStyle w:val="af1"/>
        <w:spacing w:before="18" w:line="256" w:lineRule="auto"/>
        <w:ind w:left="117" w:right="114"/>
      </w:pPr>
      <w:r>
        <w:rPr>
          <w:color w:val="231F20"/>
          <w:w w:val="115"/>
        </w:rPr>
        <w:t>осознание</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гражданской</w:t>
      </w:r>
      <w:r>
        <w:rPr>
          <w:color w:val="231F20"/>
          <w:spacing w:val="1"/>
          <w:w w:val="115"/>
        </w:rPr>
        <w:t xml:space="preserve"> </w:t>
      </w:r>
      <w:r>
        <w:rPr>
          <w:color w:val="231F20"/>
          <w:w w:val="115"/>
        </w:rPr>
        <w:t>идентичности;</w:t>
      </w:r>
      <w:r>
        <w:rPr>
          <w:color w:val="231F20"/>
          <w:spacing w:val="1"/>
          <w:w w:val="115"/>
        </w:rPr>
        <w:t xml:space="preserve"> </w:t>
      </w:r>
      <w:r>
        <w:rPr>
          <w:color w:val="231F20"/>
          <w:w w:val="115"/>
        </w:rPr>
        <w:t>знание</w:t>
      </w:r>
      <w:r>
        <w:rPr>
          <w:color w:val="231F20"/>
          <w:spacing w:val="1"/>
          <w:w w:val="115"/>
        </w:rPr>
        <w:t xml:space="preserve"> </w:t>
      </w:r>
      <w:r>
        <w:rPr>
          <w:color w:val="231F20"/>
          <w:w w:val="115"/>
        </w:rPr>
        <w:t>Гимна</w:t>
      </w:r>
      <w:r>
        <w:rPr>
          <w:color w:val="231F20"/>
          <w:spacing w:val="1"/>
          <w:w w:val="115"/>
        </w:rPr>
        <w:t xml:space="preserve"> </w:t>
      </w:r>
      <w:r>
        <w:rPr>
          <w:color w:val="231F20"/>
          <w:w w:val="115"/>
        </w:rPr>
        <w:t>России</w:t>
      </w:r>
      <w:r>
        <w:rPr>
          <w:color w:val="231F20"/>
          <w:spacing w:val="1"/>
          <w:w w:val="115"/>
        </w:rPr>
        <w:t xml:space="preserve"> </w:t>
      </w:r>
      <w:r>
        <w:rPr>
          <w:color w:val="231F20"/>
          <w:w w:val="115"/>
        </w:rPr>
        <w:t>и</w:t>
      </w:r>
      <w:r>
        <w:rPr>
          <w:color w:val="231F20"/>
          <w:spacing w:val="1"/>
          <w:w w:val="115"/>
        </w:rPr>
        <w:t xml:space="preserve"> </w:t>
      </w:r>
      <w:r>
        <w:rPr>
          <w:color w:val="231F20"/>
          <w:w w:val="115"/>
        </w:rPr>
        <w:t>традиций</w:t>
      </w:r>
      <w:r>
        <w:rPr>
          <w:color w:val="231F20"/>
          <w:spacing w:val="1"/>
          <w:w w:val="115"/>
        </w:rPr>
        <w:t xml:space="preserve"> </w:t>
      </w:r>
      <w:r>
        <w:rPr>
          <w:color w:val="231F20"/>
          <w:w w:val="115"/>
        </w:rPr>
        <w:t>его</w:t>
      </w:r>
      <w:r>
        <w:rPr>
          <w:color w:val="231F20"/>
          <w:spacing w:val="1"/>
          <w:w w:val="115"/>
        </w:rPr>
        <w:t xml:space="preserve"> </w:t>
      </w:r>
      <w:r>
        <w:rPr>
          <w:color w:val="231F20"/>
          <w:w w:val="115"/>
        </w:rPr>
        <w:t>исполнения,</w:t>
      </w:r>
      <w:r>
        <w:rPr>
          <w:color w:val="231F20"/>
          <w:spacing w:val="1"/>
          <w:w w:val="115"/>
        </w:rPr>
        <w:t xml:space="preserve"> </w:t>
      </w:r>
      <w:r>
        <w:rPr>
          <w:color w:val="231F20"/>
          <w:w w:val="115"/>
        </w:rPr>
        <w:t>уважение</w:t>
      </w:r>
      <w:r>
        <w:rPr>
          <w:color w:val="231F20"/>
          <w:spacing w:val="1"/>
          <w:w w:val="115"/>
        </w:rPr>
        <w:t xml:space="preserve"> </w:t>
      </w:r>
      <w:r>
        <w:rPr>
          <w:color w:val="231F20"/>
          <w:w w:val="115"/>
        </w:rPr>
        <w:t>музы-</w:t>
      </w:r>
      <w:r>
        <w:rPr>
          <w:color w:val="231F20"/>
          <w:spacing w:val="1"/>
          <w:w w:val="115"/>
        </w:rPr>
        <w:t xml:space="preserve"> </w:t>
      </w:r>
      <w:r>
        <w:rPr>
          <w:color w:val="231F20"/>
          <w:w w:val="115"/>
        </w:rPr>
        <w:t>кальных символов и традиций республик Российской Федера-</w:t>
      </w:r>
      <w:r>
        <w:rPr>
          <w:color w:val="231F20"/>
          <w:spacing w:val="1"/>
          <w:w w:val="115"/>
        </w:rPr>
        <w:t xml:space="preserve"> </w:t>
      </w:r>
      <w:r>
        <w:rPr>
          <w:color w:val="231F20"/>
          <w:w w:val="115"/>
        </w:rPr>
        <w:t>ции; проявление интереса к освоению музыкальных традиций</w:t>
      </w:r>
      <w:r>
        <w:rPr>
          <w:color w:val="231F20"/>
          <w:spacing w:val="1"/>
          <w:w w:val="115"/>
        </w:rPr>
        <w:t xml:space="preserve"> </w:t>
      </w:r>
      <w:r>
        <w:rPr>
          <w:color w:val="231F20"/>
          <w:w w:val="115"/>
        </w:rPr>
        <w:t>своего</w:t>
      </w:r>
      <w:r>
        <w:rPr>
          <w:color w:val="231F20"/>
          <w:spacing w:val="21"/>
          <w:w w:val="115"/>
        </w:rPr>
        <w:t xml:space="preserve"> </w:t>
      </w:r>
      <w:r>
        <w:rPr>
          <w:color w:val="231F20"/>
          <w:w w:val="115"/>
        </w:rPr>
        <w:t>края,</w:t>
      </w:r>
      <w:r>
        <w:rPr>
          <w:color w:val="231F20"/>
          <w:spacing w:val="21"/>
          <w:w w:val="115"/>
        </w:rPr>
        <w:t xml:space="preserve"> </w:t>
      </w:r>
      <w:r>
        <w:rPr>
          <w:color w:val="231F20"/>
          <w:w w:val="115"/>
        </w:rPr>
        <w:t>музыкальной</w:t>
      </w:r>
      <w:r>
        <w:rPr>
          <w:color w:val="231F20"/>
          <w:spacing w:val="21"/>
          <w:w w:val="115"/>
        </w:rPr>
        <w:t xml:space="preserve"> </w:t>
      </w:r>
      <w:r>
        <w:rPr>
          <w:color w:val="231F20"/>
          <w:w w:val="115"/>
        </w:rPr>
        <w:t>культуры</w:t>
      </w:r>
      <w:r>
        <w:rPr>
          <w:color w:val="231F20"/>
          <w:spacing w:val="21"/>
          <w:w w:val="115"/>
        </w:rPr>
        <w:t xml:space="preserve"> </w:t>
      </w:r>
      <w:r>
        <w:rPr>
          <w:color w:val="231F20"/>
          <w:w w:val="115"/>
        </w:rPr>
        <w:t>народов</w:t>
      </w:r>
      <w:r>
        <w:rPr>
          <w:color w:val="231F20"/>
          <w:spacing w:val="21"/>
          <w:w w:val="115"/>
        </w:rPr>
        <w:t xml:space="preserve"> </w:t>
      </w:r>
      <w:r>
        <w:rPr>
          <w:color w:val="231F20"/>
          <w:w w:val="115"/>
        </w:rPr>
        <w:t>России;</w:t>
      </w:r>
      <w:r>
        <w:rPr>
          <w:color w:val="231F20"/>
          <w:spacing w:val="21"/>
          <w:w w:val="115"/>
        </w:rPr>
        <w:t xml:space="preserve"> </w:t>
      </w:r>
      <w:r>
        <w:rPr>
          <w:color w:val="231F20"/>
          <w:w w:val="115"/>
        </w:rPr>
        <w:t>уважение</w:t>
      </w:r>
      <w:r>
        <w:rPr>
          <w:color w:val="231F20"/>
          <w:spacing w:val="-55"/>
          <w:w w:val="115"/>
        </w:rPr>
        <w:t xml:space="preserve"> </w:t>
      </w:r>
      <w:r>
        <w:rPr>
          <w:color w:val="231F20"/>
          <w:w w:val="115"/>
        </w:rPr>
        <w:t>к достижениям отечественных мастеров культуры; стремление</w:t>
      </w:r>
      <w:r>
        <w:rPr>
          <w:color w:val="231F20"/>
          <w:spacing w:val="1"/>
          <w:w w:val="115"/>
        </w:rPr>
        <w:t xml:space="preserve"> </w:t>
      </w:r>
      <w:r>
        <w:rPr>
          <w:color w:val="231F20"/>
          <w:w w:val="115"/>
        </w:rPr>
        <w:t>участвовать в творческой жизни своей школы, города, респу-</w:t>
      </w:r>
      <w:r>
        <w:rPr>
          <w:color w:val="231F20"/>
          <w:spacing w:val="1"/>
          <w:w w:val="115"/>
        </w:rPr>
        <w:t xml:space="preserve"> </w:t>
      </w:r>
      <w:r>
        <w:rPr>
          <w:color w:val="231F20"/>
          <w:w w:val="115"/>
        </w:rPr>
        <w:t>блики.</w:t>
      </w:r>
    </w:p>
    <w:p w:rsidR="008052C0" w:rsidRDefault="008052C0" w:rsidP="008052C0">
      <w:pPr>
        <w:pStyle w:val="5"/>
        <w:spacing w:line="227" w:lineRule="exact"/>
        <w:ind w:left="343"/>
        <w:jc w:val="both"/>
        <w:rPr>
          <w:rFonts w:ascii="Times New Roman" w:hAnsi="Times New Roman"/>
        </w:rPr>
      </w:pPr>
      <w:r>
        <w:rPr>
          <w:rFonts w:ascii="Times New Roman" w:hAnsi="Times New Roman"/>
          <w:color w:val="231F20"/>
          <w:w w:val="125"/>
        </w:rPr>
        <w:t xml:space="preserve">Духовно-нравственного </w:t>
      </w:r>
      <w:r>
        <w:rPr>
          <w:rFonts w:ascii="Times New Roman" w:hAnsi="Times New Roman"/>
          <w:color w:val="231F20"/>
          <w:spacing w:val="7"/>
          <w:w w:val="125"/>
        </w:rPr>
        <w:t xml:space="preserve"> </w:t>
      </w:r>
      <w:r>
        <w:rPr>
          <w:rFonts w:ascii="Times New Roman" w:hAnsi="Times New Roman"/>
          <w:color w:val="231F20"/>
          <w:w w:val="125"/>
        </w:rPr>
        <w:t>воспитания:</w:t>
      </w:r>
    </w:p>
    <w:p w:rsidR="008052C0" w:rsidRDefault="008052C0" w:rsidP="008052C0">
      <w:pPr>
        <w:pStyle w:val="af1"/>
        <w:spacing w:before="18" w:line="256" w:lineRule="auto"/>
        <w:ind w:left="117" w:right="114"/>
      </w:pPr>
      <w:r>
        <w:rPr>
          <w:color w:val="231F20"/>
          <w:w w:val="115"/>
        </w:rPr>
        <w:t>признание индивидуальности каждого человека; проявление</w:t>
      </w:r>
      <w:r>
        <w:rPr>
          <w:color w:val="231F20"/>
          <w:spacing w:val="1"/>
          <w:w w:val="115"/>
        </w:rPr>
        <w:t xml:space="preserve"> </w:t>
      </w:r>
      <w:r>
        <w:rPr>
          <w:color w:val="231F20"/>
          <w:w w:val="115"/>
        </w:rPr>
        <w:t>сопереживания,</w:t>
      </w:r>
      <w:r>
        <w:rPr>
          <w:color w:val="231F20"/>
          <w:spacing w:val="1"/>
          <w:w w:val="115"/>
        </w:rPr>
        <w:t xml:space="preserve"> </w:t>
      </w:r>
      <w:r>
        <w:rPr>
          <w:color w:val="231F20"/>
          <w:w w:val="115"/>
        </w:rPr>
        <w:t>уважения</w:t>
      </w:r>
      <w:r>
        <w:rPr>
          <w:color w:val="231F20"/>
          <w:spacing w:val="1"/>
          <w:w w:val="115"/>
        </w:rPr>
        <w:t xml:space="preserve"> </w:t>
      </w:r>
      <w:r>
        <w:rPr>
          <w:color w:val="231F20"/>
          <w:w w:val="115"/>
        </w:rPr>
        <w:t>и</w:t>
      </w:r>
      <w:r>
        <w:rPr>
          <w:color w:val="231F20"/>
          <w:spacing w:val="1"/>
          <w:w w:val="115"/>
        </w:rPr>
        <w:t xml:space="preserve"> </w:t>
      </w:r>
      <w:r>
        <w:rPr>
          <w:color w:val="231F20"/>
          <w:w w:val="115"/>
        </w:rPr>
        <w:t>доброжелательности;</w:t>
      </w:r>
      <w:r>
        <w:rPr>
          <w:color w:val="231F20"/>
          <w:spacing w:val="1"/>
          <w:w w:val="115"/>
        </w:rPr>
        <w:t xml:space="preserve"> </w:t>
      </w:r>
      <w:r>
        <w:rPr>
          <w:color w:val="231F20"/>
          <w:w w:val="115"/>
        </w:rPr>
        <w:t>готовность</w:t>
      </w:r>
      <w:r>
        <w:rPr>
          <w:color w:val="231F20"/>
          <w:spacing w:val="1"/>
          <w:w w:val="115"/>
        </w:rPr>
        <w:t xml:space="preserve"> </w:t>
      </w:r>
      <w:r>
        <w:rPr>
          <w:color w:val="231F20"/>
          <w:w w:val="115"/>
        </w:rPr>
        <w:t>придерживаться принципов взаимопомощи и творческого со-</w:t>
      </w:r>
      <w:r>
        <w:rPr>
          <w:color w:val="231F20"/>
          <w:spacing w:val="1"/>
          <w:w w:val="115"/>
        </w:rPr>
        <w:t xml:space="preserve"> </w:t>
      </w:r>
      <w:r>
        <w:rPr>
          <w:color w:val="231F20"/>
          <w:w w:val="115"/>
        </w:rPr>
        <w:t>трудничества</w:t>
      </w:r>
      <w:r>
        <w:rPr>
          <w:color w:val="231F20"/>
          <w:spacing w:val="1"/>
          <w:w w:val="115"/>
        </w:rPr>
        <w:t xml:space="preserve"> </w:t>
      </w:r>
      <w:r>
        <w:rPr>
          <w:color w:val="231F20"/>
          <w:w w:val="115"/>
        </w:rPr>
        <w:t>в</w:t>
      </w:r>
      <w:r>
        <w:rPr>
          <w:color w:val="231F20"/>
          <w:spacing w:val="1"/>
          <w:w w:val="115"/>
        </w:rPr>
        <w:t xml:space="preserve"> </w:t>
      </w:r>
      <w:r>
        <w:rPr>
          <w:color w:val="231F20"/>
          <w:w w:val="115"/>
        </w:rPr>
        <w:t>процессе</w:t>
      </w:r>
      <w:r>
        <w:rPr>
          <w:color w:val="231F20"/>
          <w:spacing w:val="1"/>
          <w:w w:val="115"/>
        </w:rPr>
        <w:t xml:space="preserve"> </w:t>
      </w:r>
      <w:r>
        <w:rPr>
          <w:color w:val="231F20"/>
          <w:w w:val="115"/>
        </w:rPr>
        <w:t>непосредственной</w:t>
      </w:r>
      <w:r>
        <w:rPr>
          <w:color w:val="231F20"/>
          <w:spacing w:val="1"/>
          <w:w w:val="115"/>
        </w:rPr>
        <w:t xml:space="preserve"> </w:t>
      </w:r>
      <w:r>
        <w:rPr>
          <w:color w:val="231F20"/>
          <w:w w:val="115"/>
        </w:rPr>
        <w:t>музыкальной</w:t>
      </w:r>
      <w:r>
        <w:rPr>
          <w:color w:val="231F20"/>
          <w:spacing w:val="1"/>
          <w:w w:val="115"/>
        </w:rPr>
        <w:t xml:space="preserve"> </w:t>
      </w:r>
      <w:r>
        <w:rPr>
          <w:color w:val="231F20"/>
          <w:w w:val="115"/>
        </w:rPr>
        <w:t>и</w:t>
      </w:r>
      <w:r>
        <w:rPr>
          <w:color w:val="231F20"/>
          <w:spacing w:val="1"/>
          <w:w w:val="115"/>
        </w:rPr>
        <w:t xml:space="preserve"> </w:t>
      </w:r>
      <w:r>
        <w:rPr>
          <w:color w:val="231F20"/>
          <w:w w:val="115"/>
        </w:rPr>
        <w:t>учебной</w:t>
      </w:r>
      <w:r>
        <w:rPr>
          <w:color w:val="231F20"/>
          <w:spacing w:val="14"/>
          <w:w w:val="115"/>
        </w:rPr>
        <w:t xml:space="preserve"> </w:t>
      </w:r>
      <w:r>
        <w:rPr>
          <w:color w:val="231F20"/>
          <w:w w:val="115"/>
        </w:rPr>
        <w:t>деятельности.</w:t>
      </w:r>
    </w:p>
    <w:p w:rsidR="008052C0" w:rsidRDefault="008052C0" w:rsidP="008052C0">
      <w:pPr>
        <w:pStyle w:val="5"/>
        <w:spacing w:line="228" w:lineRule="exact"/>
        <w:ind w:left="343"/>
        <w:jc w:val="both"/>
        <w:rPr>
          <w:rFonts w:ascii="Times New Roman" w:hAnsi="Times New Roman"/>
        </w:rPr>
      </w:pPr>
      <w:r>
        <w:rPr>
          <w:rFonts w:ascii="Times New Roman" w:hAnsi="Times New Roman"/>
          <w:color w:val="231F20"/>
          <w:w w:val="125"/>
        </w:rPr>
        <w:t>Эстетического</w:t>
      </w:r>
      <w:r>
        <w:rPr>
          <w:rFonts w:ascii="Times New Roman" w:hAnsi="Times New Roman"/>
          <w:color w:val="231F20"/>
          <w:spacing w:val="23"/>
          <w:w w:val="125"/>
        </w:rPr>
        <w:t xml:space="preserve"> </w:t>
      </w:r>
      <w:r>
        <w:rPr>
          <w:rFonts w:ascii="Times New Roman" w:hAnsi="Times New Roman"/>
          <w:color w:val="231F20"/>
          <w:w w:val="125"/>
        </w:rPr>
        <w:t>воспитания:</w:t>
      </w:r>
    </w:p>
    <w:p w:rsidR="008052C0" w:rsidRDefault="008052C0" w:rsidP="008052C0">
      <w:pPr>
        <w:pStyle w:val="af1"/>
        <w:spacing w:before="18" w:line="256" w:lineRule="auto"/>
        <w:ind w:left="117" w:right="114"/>
      </w:pPr>
      <w:r>
        <w:rPr>
          <w:color w:val="231F20"/>
          <w:w w:val="115"/>
        </w:rPr>
        <w:t>восприимчивость к различным видам искусства, музыкаль-</w:t>
      </w:r>
      <w:r>
        <w:rPr>
          <w:color w:val="231F20"/>
          <w:spacing w:val="1"/>
          <w:w w:val="115"/>
        </w:rPr>
        <w:t xml:space="preserve"> </w:t>
      </w:r>
      <w:r>
        <w:rPr>
          <w:color w:val="231F20"/>
          <w:w w:val="115"/>
        </w:rPr>
        <w:t>ным традициям и творчеству своего и других народов; умение</w:t>
      </w:r>
      <w:r>
        <w:rPr>
          <w:color w:val="231F20"/>
          <w:spacing w:val="1"/>
          <w:w w:val="115"/>
        </w:rPr>
        <w:t xml:space="preserve"> </w:t>
      </w:r>
      <w:r>
        <w:rPr>
          <w:color w:val="231F20"/>
          <w:w w:val="115"/>
        </w:rPr>
        <w:t>видеть прекрасное в жизни, наслаждаться красотой; стремле-</w:t>
      </w:r>
      <w:r>
        <w:rPr>
          <w:color w:val="231F20"/>
          <w:spacing w:val="1"/>
          <w:w w:val="115"/>
        </w:rPr>
        <w:t xml:space="preserve"> </w:t>
      </w:r>
      <w:r>
        <w:rPr>
          <w:color w:val="231F20"/>
          <w:w w:val="115"/>
        </w:rPr>
        <w:t>ние</w:t>
      </w:r>
      <w:r>
        <w:rPr>
          <w:color w:val="231F20"/>
          <w:spacing w:val="19"/>
          <w:w w:val="115"/>
        </w:rPr>
        <w:t xml:space="preserve"> </w:t>
      </w:r>
      <w:r>
        <w:rPr>
          <w:color w:val="231F20"/>
          <w:w w:val="115"/>
        </w:rPr>
        <w:t>к</w:t>
      </w:r>
      <w:r>
        <w:rPr>
          <w:color w:val="231F20"/>
          <w:spacing w:val="20"/>
          <w:w w:val="115"/>
        </w:rPr>
        <w:t xml:space="preserve"> </w:t>
      </w:r>
      <w:r>
        <w:rPr>
          <w:color w:val="231F20"/>
          <w:w w:val="115"/>
        </w:rPr>
        <w:t>самовыражению</w:t>
      </w:r>
      <w:r>
        <w:rPr>
          <w:color w:val="231F20"/>
          <w:spacing w:val="20"/>
          <w:w w:val="115"/>
        </w:rPr>
        <w:t xml:space="preserve"> </w:t>
      </w:r>
      <w:r>
        <w:rPr>
          <w:color w:val="231F20"/>
          <w:w w:val="115"/>
        </w:rPr>
        <w:t>в</w:t>
      </w:r>
      <w:r>
        <w:rPr>
          <w:color w:val="231F20"/>
          <w:spacing w:val="20"/>
          <w:w w:val="115"/>
        </w:rPr>
        <w:t xml:space="preserve"> </w:t>
      </w:r>
      <w:r>
        <w:rPr>
          <w:color w:val="231F20"/>
          <w:w w:val="115"/>
        </w:rPr>
        <w:t>разных</w:t>
      </w:r>
      <w:r>
        <w:rPr>
          <w:color w:val="231F20"/>
          <w:spacing w:val="20"/>
          <w:w w:val="115"/>
        </w:rPr>
        <w:t xml:space="preserve"> </w:t>
      </w:r>
      <w:r>
        <w:rPr>
          <w:color w:val="231F20"/>
          <w:w w:val="115"/>
        </w:rPr>
        <w:t>видах</w:t>
      </w:r>
      <w:r>
        <w:rPr>
          <w:color w:val="231F20"/>
          <w:spacing w:val="20"/>
          <w:w w:val="115"/>
        </w:rPr>
        <w:t xml:space="preserve"> </w:t>
      </w:r>
      <w:r>
        <w:rPr>
          <w:color w:val="231F20"/>
          <w:w w:val="115"/>
        </w:rPr>
        <w:t>искусства.</w:t>
      </w:r>
    </w:p>
    <w:p w:rsidR="008052C0" w:rsidRDefault="008052C0" w:rsidP="008052C0">
      <w:pPr>
        <w:pStyle w:val="5"/>
        <w:spacing w:line="228" w:lineRule="exact"/>
        <w:ind w:left="343"/>
        <w:jc w:val="both"/>
        <w:rPr>
          <w:rFonts w:ascii="Times New Roman" w:hAnsi="Times New Roman"/>
        </w:rPr>
      </w:pPr>
      <w:r>
        <w:rPr>
          <w:rFonts w:ascii="Times New Roman" w:hAnsi="Times New Roman"/>
          <w:color w:val="231F20"/>
          <w:w w:val="130"/>
        </w:rPr>
        <w:t>Ценности</w:t>
      </w:r>
      <w:r>
        <w:rPr>
          <w:rFonts w:ascii="Times New Roman" w:hAnsi="Times New Roman"/>
          <w:color w:val="231F20"/>
          <w:spacing w:val="-10"/>
          <w:w w:val="130"/>
        </w:rPr>
        <w:t xml:space="preserve"> </w:t>
      </w:r>
      <w:r>
        <w:rPr>
          <w:rFonts w:ascii="Times New Roman" w:hAnsi="Times New Roman"/>
          <w:color w:val="231F20"/>
          <w:w w:val="130"/>
        </w:rPr>
        <w:t>научного</w:t>
      </w:r>
      <w:r>
        <w:rPr>
          <w:rFonts w:ascii="Times New Roman" w:hAnsi="Times New Roman"/>
          <w:color w:val="231F20"/>
          <w:spacing w:val="-9"/>
          <w:w w:val="130"/>
        </w:rPr>
        <w:t xml:space="preserve"> </w:t>
      </w:r>
      <w:r>
        <w:rPr>
          <w:rFonts w:ascii="Times New Roman" w:hAnsi="Times New Roman"/>
          <w:color w:val="231F20"/>
          <w:w w:val="130"/>
        </w:rPr>
        <w:t>познания:</w:t>
      </w:r>
    </w:p>
    <w:p w:rsidR="008052C0" w:rsidRDefault="008052C0" w:rsidP="008052C0">
      <w:pPr>
        <w:pStyle w:val="af1"/>
        <w:spacing w:before="18" w:line="256" w:lineRule="auto"/>
        <w:ind w:left="117" w:right="114"/>
      </w:pPr>
      <w:r>
        <w:rPr>
          <w:color w:val="231F20"/>
          <w:w w:val="115"/>
        </w:rPr>
        <w:t>первоначальные</w:t>
      </w:r>
      <w:r>
        <w:rPr>
          <w:color w:val="231F20"/>
          <w:spacing w:val="1"/>
          <w:w w:val="115"/>
        </w:rPr>
        <w:t xml:space="preserve"> </w:t>
      </w:r>
      <w:r>
        <w:rPr>
          <w:color w:val="231F20"/>
          <w:w w:val="115"/>
        </w:rPr>
        <w:t>представления</w:t>
      </w:r>
      <w:r>
        <w:rPr>
          <w:color w:val="231F20"/>
          <w:spacing w:val="1"/>
          <w:w w:val="115"/>
        </w:rPr>
        <w:t xml:space="preserve"> </w:t>
      </w:r>
      <w:r>
        <w:rPr>
          <w:color w:val="231F20"/>
          <w:w w:val="115"/>
        </w:rPr>
        <w:t>о</w:t>
      </w:r>
      <w:r>
        <w:rPr>
          <w:color w:val="231F20"/>
          <w:spacing w:val="1"/>
          <w:w w:val="115"/>
        </w:rPr>
        <w:t xml:space="preserve"> </w:t>
      </w:r>
      <w:r>
        <w:rPr>
          <w:color w:val="231F20"/>
          <w:w w:val="115"/>
        </w:rPr>
        <w:t>единстве</w:t>
      </w:r>
      <w:r>
        <w:rPr>
          <w:color w:val="231F20"/>
          <w:spacing w:val="1"/>
          <w:w w:val="115"/>
        </w:rPr>
        <w:t xml:space="preserve"> </w:t>
      </w:r>
      <w:r>
        <w:rPr>
          <w:color w:val="231F20"/>
          <w:w w:val="115"/>
        </w:rPr>
        <w:t>и</w:t>
      </w:r>
      <w:r>
        <w:rPr>
          <w:color w:val="231F20"/>
          <w:spacing w:val="1"/>
          <w:w w:val="115"/>
        </w:rPr>
        <w:t xml:space="preserve"> </w:t>
      </w:r>
      <w:r>
        <w:rPr>
          <w:color w:val="231F20"/>
          <w:w w:val="115"/>
        </w:rPr>
        <w:t>особенностях</w:t>
      </w:r>
      <w:r>
        <w:rPr>
          <w:color w:val="231F20"/>
          <w:spacing w:val="1"/>
          <w:w w:val="115"/>
        </w:rPr>
        <w:t xml:space="preserve"> </w:t>
      </w:r>
      <w:r>
        <w:rPr>
          <w:color w:val="231F20"/>
          <w:w w:val="115"/>
        </w:rPr>
        <w:t>художественной и научной картины мира; познавательные ин-</w:t>
      </w:r>
      <w:r>
        <w:rPr>
          <w:color w:val="231F20"/>
          <w:spacing w:val="1"/>
          <w:w w:val="115"/>
        </w:rPr>
        <w:t xml:space="preserve"> </w:t>
      </w:r>
      <w:r>
        <w:rPr>
          <w:color w:val="231F20"/>
          <w:w w:val="115"/>
        </w:rPr>
        <w:t>тересы,</w:t>
      </w:r>
      <w:r>
        <w:rPr>
          <w:color w:val="231F20"/>
          <w:spacing w:val="1"/>
          <w:w w:val="115"/>
        </w:rPr>
        <w:t xml:space="preserve"> </w:t>
      </w:r>
      <w:r>
        <w:rPr>
          <w:color w:val="231F20"/>
          <w:w w:val="115"/>
        </w:rPr>
        <w:t>активность,</w:t>
      </w:r>
      <w:r>
        <w:rPr>
          <w:color w:val="231F20"/>
          <w:spacing w:val="1"/>
          <w:w w:val="115"/>
        </w:rPr>
        <w:t xml:space="preserve"> </w:t>
      </w:r>
      <w:r>
        <w:rPr>
          <w:color w:val="231F20"/>
          <w:w w:val="115"/>
        </w:rPr>
        <w:t>инициативность,</w:t>
      </w:r>
      <w:r>
        <w:rPr>
          <w:color w:val="231F20"/>
          <w:spacing w:val="1"/>
          <w:w w:val="115"/>
        </w:rPr>
        <w:t xml:space="preserve"> </w:t>
      </w:r>
      <w:r>
        <w:rPr>
          <w:color w:val="231F20"/>
          <w:w w:val="115"/>
        </w:rPr>
        <w:t>любознательность</w:t>
      </w:r>
      <w:r>
        <w:rPr>
          <w:color w:val="231F20"/>
          <w:spacing w:val="1"/>
          <w:w w:val="115"/>
        </w:rPr>
        <w:t xml:space="preserve"> </w:t>
      </w:r>
      <w:r>
        <w:rPr>
          <w:color w:val="231F20"/>
          <w:w w:val="115"/>
        </w:rPr>
        <w:t>и</w:t>
      </w:r>
      <w:r>
        <w:rPr>
          <w:color w:val="231F20"/>
          <w:spacing w:val="1"/>
          <w:w w:val="115"/>
        </w:rPr>
        <w:t xml:space="preserve"> </w:t>
      </w:r>
      <w:r>
        <w:rPr>
          <w:color w:val="231F20"/>
          <w:w w:val="115"/>
        </w:rPr>
        <w:t>са-</w:t>
      </w:r>
      <w:r>
        <w:rPr>
          <w:color w:val="231F20"/>
          <w:spacing w:val="-55"/>
          <w:w w:val="115"/>
        </w:rPr>
        <w:t xml:space="preserve"> </w:t>
      </w:r>
      <w:r>
        <w:rPr>
          <w:color w:val="231F20"/>
          <w:w w:val="115"/>
        </w:rPr>
        <w:t>мостоятельность</w:t>
      </w:r>
      <w:r>
        <w:rPr>
          <w:color w:val="231F20"/>
          <w:spacing w:val="15"/>
          <w:w w:val="115"/>
        </w:rPr>
        <w:t xml:space="preserve"> </w:t>
      </w:r>
      <w:r>
        <w:rPr>
          <w:color w:val="231F20"/>
          <w:w w:val="115"/>
        </w:rPr>
        <w:t>в</w:t>
      </w:r>
      <w:r>
        <w:rPr>
          <w:color w:val="231F20"/>
          <w:spacing w:val="16"/>
          <w:w w:val="115"/>
        </w:rPr>
        <w:t xml:space="preserve"> </w:t>
      </w:r>
      <w:r>
        <w:rPr>
          <w:color w:val="231F20"/>
          <w:w w:val="115"/>
        </w:rPr>
        <w:t>познании.</w:t>
      </w:r>
    </w:p>
    <w:p w:rsidR="008052C0" w:rsidRDefault="008052C0" w:rsidP="008052C0">
      <w:pPr>
        <w:widowControl/>
        <w:autoSpaceDE/>
        <w:autoSpaceDN/>
        <w:spacing w:line="256" w:lineRule="auto"/>
        <w:sectPr w:rsidR="008052C0">
          <w:pgSz w:w="7830" w:h="12020"/>
          <w:pgMar w:top="580" w:right="620" w:bottom="900" w:left="620" w:header="0" w:footer="709" w:gutter="0"/>
          <w:pgNumType w:start="472"/>
          <w:cols w:space="720"/>
        </w:sectPr>
      </w:pPr>
    </w:p>
    <w:p w:rsidR="008052C0" w:rsidRDefault="008052C0" w:rsidP="008052C0">
      <w:pPr>
        <w:pStyle w:val="5"/>
        <w:spacing w:before="70" w:line="256" w:lineRule="auto"/>
        <w:ind w:left="117" w:right="114" w:firstLine="226"/>
        <w:jc w:val="both"/>
        <w:rPr>
          <w:rFonts w:ascii="Times New Roman" w:hAnsi="Times New Roman"/>
        </w:rPr>
      </w:pPr>
      <w:r>
        <w:rPr>
          <w:rFonts w:ascii="Times New Roman" w:hAnsi="Times New Roman"/>
          <w:color w:val="231F20"/>
          <w:w w:val="130"/>
        </w:rPr>
        <w:lastRenderedPageBreak/>
        <w:t>Физического воспитания, формирования культуры</w:t>
      </w:r>
      <w:r>
        <w:rPr>
          <w:rFonts w:ascii="Times New Roman" w:hAnsi="Times New Roman"/>
          <w:color w:val="231F20"/>
          <w:spacing w:val="1"/>
          <w:w w:val="130"/>
        </w:rPr>
        <w:t xml:space="preserve"> </w:t>
      </w:r>
      <w:r>
        <w:rPr>
          <w:rFonts w:ascii="Times New Roman" w:hAnsi="Times New Roman"/>
          <w:color w:val="231F20"/>
          <w:w w:val="130"/>
        </w:rPr>
        <w:t>здоровья</w:t>
      </w:r>
      <w:r>
        <w:rPr>
          <w:rFonts w:ascii="Times New Roman" w:hAnsi="Times New Roman"/>
          <w:color w:val="231F20"/>
          <w:spacing w:val="11"/>
          <w:w w:val="130"/>
        </w:rPr>
        <w:t xml:space="preserve"> </w:t>
      </w:r>
      <w:r>
        <w:rPr>
          <w:rFonts w:ascii="Times New Roman" w:hAnsi="Times New Roman"/>
          <w:color w:val="231F20"/>
          <w:w w:val="130"/>
        </w:rPr>
        <w:t>и</w:t>
      </w:r>
      <w:r>
        <w:rPr>
          <w:rFonts w:ascii="Times New Roman" w:hAnsi="Times New Roman"/>
          <w:color w:val="231F20"/>
          <w:spacing w:val="12"/>
          <w:w w:val="130"/>
        </w:rPr>
        <w:t xml:space="preserve"> </w:t>
      </w:r>
      <w:r>
        <w:rPr>
          <w:rFonts w:ascii="Times New Roman" w:hAnsi="Times New Roman"/>
          <w:color w:val="231F20"/>
          <w:w w:val="130"/>
        </w:rPr>
        <w:t>эмоционального</w:t>
      </w:r>
      <w:r>
        <w:rPr>
          <w:rFonts w:ascii="Times New Roman" w:hAnsi="Times New Roman"/>
          <w:color w:val="231F20"/>
          <w:spacing w:val="12"/>
          <w:w w:val="130"/>
        </w:rPr>
        <w:t xml:space="preserve"> </w:t>
      </w:r>
      <w:r>
        <w:rPr>
          <w:rFonts w:ascii="Times New Roman" w:hAnsi="Times New Roman"/>
          <w:color w:val="231F20"/>
          <w:w w:val="130"/>
        </w:rPr>
        <w:t>благополучия:</w:t>
      </w:r>
    </w:p>
    <w:p w:rsidR="008052C0" w:rsidRDefault="008052C0" w:rsidP="008052C0">
      <w:pPr>
        <w:pStyle w:val="af1"/>
        <w:spacing w:line="256" w:lineRule="auto"/>
        <w:ind w:left="117" w:right="114"/>
      </w:pPr>
      <w:r>
        <w:rPr>
          <w:color w:val="231F20"/>
          <w:w w:val="115"/>
        </w:rPr>
        <w:t>соблюдение правил здорового и безопасного (для себя и дру-</w:t>
      </w:r>
      <w:r>
        <w:rPr>
          <w:color w:val="231F20"/>
          <w:spacing w:val="1"/>
          <w:w w:val="115"/>
        </w:rPr>
        <w:t xml:space="preserve"> </w:t>
      </w:r>
      <w:r>
        <w:rPr>
          <w:color w:val="231F20"/>
          <w:w w:val="115"/>
        </w:rPr>
        <w:t>гих людей) образа жизни в окружающей среде; бережное отно-</w:t>
      </w:r>
      <w:r>
        <w:rPr>
          <w:color w:val="231F20"/>
          <w:spacing w:val="1"/>
          <w:w w:val="115"/>
        </w:rPr>
        <w:t xml:space="preserve"> </w:t>
      </w:r>
      <w:r>
        <w:rPr>
          <w:color w:val="231F20"/>
          <w:spacing w:val="-1"/>
          <w:w w:val="120"/>
        </w:rPr>
        <w:t>шение</w:t>
      </w:r>
      <w:r>
        <w:rPr>
          <w:color w:val="231F20"/>
          <w:spacing w:val="-9"/>
          <w:w w:val="120"/>
        </w:rPr>
        <w:t xml:space="preserve"> </w:t>
      </w:r>
      <w:r>
        <w:rPr>
          <w:color w:val="231F20"/>
          <w:spacing w:val="-1"/>
          <w:w w:val="120"/>
        </w:rPr>
        <w:t>к</w:t>
      </w:r>
      <w:r>
        <w:rPr>
          <w:color w:val="231F20"/>
          <w:spacing w:val="-9"/>
          <w:w w:val="120"/>
        </w:rPr>
        <w:t xml:space="preserve"> </w:t>
      </w:r>
      <w:r>
        <w:rPr>
          <w:color w:val="231F20"/>
          <w:spacing w:val="-1"/>
          <w:w w:val="120"/>
        </w:rPr>
        <w:t>физиологическим</w:t>
      </w:r>
      <w:r>
        <w:rPr>
          <w:color w:val="231F20"/>
          <w:spacing w:val="-9"/>
          <w:w w:val="120"/>
        </w:rPr>
        <w:t xml:space="preserve"> </w:t>
      </w:r>
      <w:r>
        <w:rPr>
          <w:color w:val="231F20"/>
          <w:w w:val="120"/>
        </w:rPr>
        <w:t>системам</w:t>
      </w:r>
      <w:r>
        <w:rPr>
          <w:color w:val="231F20"/>
          <w:spacing w:val="-8"/>
          <w:w w:val="120"/>
        </w:rPr>
        <w:t xml:space="preserve"> </w:t>
      </w:r>
      <w:r>
        <w:rPr>
          <w:color w:val="231F20"/>
          <w:w w:val="120"/>
        </w:rPr>
        <w:t>организма,</w:t>
      </w:r>
      <w:r>
        <w:rPr>
          <w:color w:val="231F20"/>
          <w:spacing w:val="-9"/>
          <w:w w:val="120"/>
        </w:rPr>
        <w:t xml:space="preserve"> </w:t>
      </w:r>
      <w:r>
        <w:rPr>
          <w:color w:val="231F20"/>
          <w:w w:val="120"/>
        </w:rPr>
        <w:t>задействован-</w:t>
      </w:r>
      <w:r>
        <w:rPr>
          <w:color w:val="231F20"/>
          <w:spacing w:val="-58"/>
          <w:w w:val="120"/>
        </w:rPr>
        <w:t xml:space="preserve"> </w:t>
      </w:r>
      <w:r>
        <w:rPr>
          <w:color w:val="231F20"/>
          <w:w w:val="120"/>
        </w:rPr>
        <w:t>ным в музыкально-исполнительской деятельности (дыхание,</w:t>
      </w:r>
      <w:r>
        <w:rPr>
          <w:color w:val="231F20"/>
          <w:spacing w:val="1"/>
          <w:w w:val="120"/>
        </w:rPr>
        <w:t xml:space="preserve"> </w:t>
      </w:r>
      <w:r>
        <w:rPr>
          <w:color w:val="231F20"/>
          <w:w w:val="120"/>
        </w:rPr>
        <w:t>артикуляция, музыкальный слух, голос); профилактика ум-</w:t>
      </w:r>
      <w:r>
        <w:rPr>
          <w:color w:val="231F20"/>
          <w:spacing w:val="1"/>
          <w:w w:val="120"/>
        </w:rPr>
        <w:t xml:space="preserve"> </w:t>
      </w:r>
      <w:r>
        <w:rPr>
          <w:color w:val="231F20"/>
          <w:w w:val="115"/>
        </w:rPr>
        <w:t>ственного и физического утомления с использованием возмож-</w:t>
      </w:r>
      <w:r>
        <w:rPr>
          <w:color w:val="231F20"/>
          <w:spacing w:val="1"/>
          <w:w w:val="115"/>
        </w:rPr>
        <w:t xml:space="preserve"> </w:t>
      </w:r>
      <w:r>
        <w:rPr>
          <w:color w:val="231F20"/>
          <w:w w:val="120"/>
        </w:rPr>
        <w:t>ностей</w:t>
      </w:r>
      <w:r>
        <w:rPr>
          <w:color w:val="231F20"/>
          <w:spacing w:val="11"/>
          <w:w w:val="120"/>
        </w:rPr>
        <w:t xml:space="preserve"> </w:t>
      </w:r>
      <w:r>
        <w:rPr>
          <w:color w:val="231F20"/>
          <w:w w:val="120"/>
        </w:rPr>
        <w:t>музыкотерапии.</w:t>
      </w:r>
    </w:p>
    <w:p w:rsidR="008052C0" w:rsidRDefault="008052C0" w:rsidP="008052C0">
      <w:pPr>
        <w:pStyle w:val="5"/>
        <w:spacing w:line="227" w:lineRule="exact"/>
        <w:ind w:left="343"/>
        <w:jc w:val="both"/>
        <w:rPr>
          <w:rFonts w:ascii="Times New Roman" w:hAnsi="Times New Roman"/>
        </w:rPr>
      </w:pPr>
      <w:r>
        <w:rPr>
          <w:rFonts w:ascii="Times New Roman" w:hAnsi="Times New Roman"/>
          <w:color w:val="231F20"/>
          <w:w w:val="130"/>
        </w:rPr>
        <w:t>Трудового воспитания:</w:t>
      </w:r>
    </w:p>
    <w:p w:rsidR="008052C0" w:rsidRDefault="008052C0" w:rsidP="008052C0">
      <w:pPr>
        <w:pStyle w:val="af1"/>
        <w:spacing w:before="18" w:line="256" w:lineRule="auto"/>
        <w:ind w:left="117" w:right="114"/>
      </w:pPr>
      <w:r>
        <w:rPr>
          <w:color w:val="231F20"/>
          <w:w w:val="115"/>
        </w:rPr>
        <w:t>установка на посильное активное участие в практической де-</w:t>
      </w:r>
      <w:r>
        <w:rPr>
          <w:color w:val="231F20"/>
          <w:spacing w:val="1"/>
          <w:w w:val="115"/>
        </w:rPr>
        <w:t xml:space="preserve"> </w:t>
      </w:r>
      <w:r>
        <w:rPr>
          <w:color w:val="231F20"/>
          <w:spacing w:val="-1"/>
          <w:w w:val="120"/>
        </w:rPr>
        <w:t>ятельности;</w:t>
      </w:r>
      <w:r>
        <w:rPr>
          <w:color w:val="231F20"/>
          <w:spacing w:val="-8"/>
          <w:w w:val="120"/>
        </w:rPr>
        <w:t xml:space="preserve"> </w:t>
      </w:r>
      <w:r>
        <w:rPr>
          <w:color w:val="231F20"/>
          <w:spacing w:val="-1"/>
          <w:w w:val="120"/>
        </w:rPr>
        <w:t>трудолюбие</w:t>
      </w:r>
      <w:r>
        <w:rPr>
          <w:color w:val="231F20"/>
          <w:spacing w:val="-8"/>
          <w:w w:val="120"/>
        </w:rPr>
        <w:t xml:space="preserve"> </w:t>
      </w:r>
      <w:r>
        <w:rPr>
          <w:color w:val="231F20"/>
          <w:w w:val="120"/>
        </w:rPr>
        <w:t>в</w:t>
      </w:r>
      <w:r>
        <w:rPr>
          <w:color w:val="231F20"/>
          <w:spacing w:val="-8"/>
          <w:w w:val="120"/>
        </w:rPr>
        <w:t xml:space="preserve"> </w:t>
      </w:r>
      <w:r>
        <w:rPr>
          <w:color w:val="231F20"/>
          <w:w w:val="120"/>
        </w:rPr>
        <w:t>учёбе,</w:t>
      </w:r>
      <w:r>
        <w:rPr>
          <w:color w:val="231F20"/>
          <w:spacing w:val="-8"/>
          <w:w w:val="120"/>
        </w:rPr>
        <w:t xml:space="preserve"> </w:t>
      </w:r>
      <w:r>
        <w:rPr>
          <w:color w:val="231F20"/>
          <w:w w:val="120"/>
        </w:rPr>
        <w:t>настойчивость</w:t>
      </w:r>
      <w:r>
        <w:rPr>
          <w:color w:val="231F20"/>
          <w:spacing w:val="-7"/>
          <w:w w:val="120"/>
        </w:rPr>
        <w:t xml:space="preserve"> </w:t>
      </w:r>
      <w:r>
        <w:rPr>
          <w:color w:val="231F20"/>
          <w:w w:val="120"/>
        </w:rPr>
        <w:t>в</w:t>
      </w:r>
      <w:r>
        <w:rPr>
          <w:color w:val="231F20"/>
          <w:spacing w:val="-8"/>
          <w:w w:val="120"/>
        </w:rPr>
        <w:t xml:space="preserve"> </w:t>
      </w:r>
      <w:r>
        <w:rPr>
          <w:color w:val="231F20"/>
          <w:w w:val="120"/>
        </w:rPr>
        <w:t>достижении</w:t>
      </w:r>
      <w:r>
        <w:rPr>
          <w:color w:val="231F20"/>
          <w:spacing w:val="-58"/>
          <w:w w:val="120"/>
        </w:rPr>
        <w:t xml:space="preserve"> </w:t>
      </w:r>
      <w:r>
        <w:rPr>
          <w:color w:val="231F20"/>
          <w:w w:val="120"/>
        </w:rPr>
        <w:t>поставленных</w:t>
      </w:r>
      <w:r>
        <w:rPr>
          <w:color w:val="231F20"/>
          <w:spacing w:val="-7"/>
          <w:w w:val="120"/>
        </w:rPr>
        <w:t xml:space="preserve"> </w:t>
      </w:r>
      <w:r>
        <w:rPr>
          <w:color w:val="231F20"/>
          <w:w w:val="120"/>
        </w:rPr>
        <w:t>целей;</w:t>
      </w:r>
      <w:r>
        <w:rPr>
          <w:color w:val="231F20"/>
          <w:spacing w:val="-7"/>
          <w:w w:val="120"/>
        </w:rPr>
        <w:t xml:space="preserve"> </w:t>
      </w:r>
      <w:r>
        <w:rPr>
          <w:color w:val="231F20"/>
          <w:w w:val="120"/>
        </w:rPr>
        <w:t>интерес</w:t>
      </w:r>
      <w:r>
        <w:rPr>
          <w:color w:val="231F20"/>
          <w:spacing w:val="-7"/>
          <w:w w:val="120"/>
        </w:rPr>
        <w:t xml:space="preserve"> </w:t>
      </w:r>
      <w:r>
        <w:rPr>
          <w:color w:val="231F20"/>
          <w:w w:val="120"/>
        </w:rPr>
        <w:t>к</w:t>
      </w:r>
      <w:r>
        <w:rPr>
          <w:color w:val="231F20"/>
          <w:spacing w:val="-6"/>
          <w:w w:val="120"/>
        </w:rPr>
        <w:t xml:space="preserve"> </w:t>
      </w:r>
      <w:r>
        <w:rPr>
          <w:color w:val="231F20"/>
          <w:w w:val="120"/>
        </w:rPr>
        <w:t>практическому</w:t>
      </w:r>
      <w:r>
        <w:rPr>
          <w:color w:val="231F20"/>
          <w:spacing w:val="-7"/>
          <w:w w:val="120"/>
        </w:rPr>
        <w:t xml:space="preserve"> </w:t>
      </w:r>
      <w:r>
        <w:rPr>
          <w:color w:val="231F20"/>
          <w:w w:val="120"/>
        </w:rPr>
        <w:t>изучению</w:t>
      </w:r>
      <w:r>
        <w:rPr>
          <w:color w:val="231F20"/>
          <w:spacing w:val="-7"/>
          <w:w w:val="120"/>
        </w:rPr>
        <w:t xml:space="preserve"> </w:t>
      </w:r>
      <w:r>
        <w:rPr>
          <w:color w:val="231F20"/>
          <w:w w:val="120"/>
        </w:rPr>
        <w:t>про-</w:t>
      </w:r>
      <w:r>
        <w:rPr>
          <w:color w:val="231F20"/>
          <w:spacing w:val="-57"/>
          <w:w w:val="120"/>
        </w:rPr>
        <w:t xml:space="preserve"> </w:t>
      </w:r>
      <w:r>
        <w:rPr>
          <w:color w:val="231F20"/>
          <w:w w:val="120"/>
        </w:rPr>
        <w:t>фессий в сфере культуры и искусства; уважение к труду и ре-</w:t>
      </w:r>
      <w:r>
        <w:rPr>
          <w:color w:val="231F20"/>
          <w:spacing w:val="-57"/>
          <w:w w:val="120"/>
        </w:rPr>
        <w:t xml:space="preserve"> </w:t>
      </w:r>
      <w:r>
        <w:rPr>
          <w:color w:val="231F20"/>
          <w:w w:val="120"/>
        </w:rPr>
        <w:t>зультатам</w:t>
      </w:r>
      <w:r>
        <w:rPr>
          <w:color w:val="231F20"/>
          <w:spacing w:val="9"/>
          <w:w w:val="120"/>
        </w:rPr>
        <w:t xml:space="preserve"> </w:t>
      </w:r>
      <w:r>
        <w:rPr>
          <w:color w:val="231F20"/>
          <w:w w:val="120"/>
        </w:rPr>
        <w:t>трудовой</w:t>
      </w:r>
      <w:r>
        <w:rPr>
          <w:color w:val="231F20"/>
          <w:spacing w:val="10"/>
          <w:w w:val="120"/>
        </w:rPr>
        <w:t xml:space="preserve"> </w:t>
      </w:r>
      <w:r>
        <w:rPr>
          <w:color w:val="231F20"/>
          <w:w w:val="120"/>
        </w:rPr>
        <w:t>деятельности.</w:t>
      </w:r>
    </w:p>
    <w:p w:rsidR="008052C0" w:rsidRDefault="008052C0" w:rsidP="008052C0">
      <w:pPr>
        <w:pStyle w:val="5"/>
        <w:spacing w:line="228" w:lineRule="exact"/>
        <w:ind w:left="343"/>
        <w:jc w:val="both"/>
        <w:rPr>
          <w:rFonts w:ascii="Times New Roman" w:hAnsi="Times New Roman"/>
        </w:rPr>
      </w:pPr>
      <w:r>
        <w:rPr>
          <w:rFonts w:ascii="Times New Roman" w:hAnsi="Times New Roman"/>
          <w:color w:val="231F20"/>
          <w:w w:val="125"/>
        </w:rPr>
        <w:t>Экологического</w:t>
      </w:r>
      <w:r>
        <w:rPr>
          <w:rFonts w:ascii="Times New Roman" w:hAnsi="Times New Roman"/>
          <w:color w:val="231F20"/>
          <w:spacing w:val="47"/>
          <w:w w:val="125"/>
        </w:rPr>
        <w:t xml:space="preserve"> </w:t>
      </w:r>
      <w:r>
        <w:rPr>
          <w:rFonts w:ascii="Times New Roman" w:hAnsi="Times New Roman"/>
          <w:color w:val="231F20"/>
          <w:w w:val="125"/>
        </w:rPr>
        <w:t>воспитания:</w:t>
      </w:r>
    </w:p>
    <w:p w:rsidR="008052C0" w:rsidRDefault="008052C0" w:rsidP="008052C0">
      <w:pPr>
        <w:pStyle w:val="af1"/>
        <w:spacing w:before="18" w:line="256" w:lineRule="auto"/>
        <w:ind w:left="117" w:right="115"/>
      </w:pPr>
      <w:r>
        <w:rPr>
          <w:color w:val="231F20"/>
          <w:w w:val="115"/>
        </w:rPr>
        <w:t>бережное отношение к природе; неприятие действий, прино-</w:t>
      </w:r>
      <w:r>
        <w:rPr>
          <w:color w:val="231F20"/>
          <w:spacing w:val="1"/>
          <w:w w:val="115"/>
        </w:rPr>
        <w:t xml:space="preserve"> </w:t>
      </w:r>
      <w:r>
        <w:rPr>
          <w:color w:val="231F20"/>
          <w:w w:val="120"/>
        </w:rPr>
        <w:t>сящих</w:t>
      </w:r>
      <w:r>
        <w:rPr>
          <w:color w:val="231F20"/>
          <w:spacing w:val="11"/>
          <w:w w:val="120"/>
        </w:rPr>
        <w:t xml:space="preserve"> </w:t>
      </w:r>
      <w:r>
        <w:rPr>
          <w:color w:val="231F20"/>
          <w:w w:val="120"/>
        </w:rPr>
        <w:t>ей</w:t>
      </w:r>
      <w:r>
        <w:rPr>
          <w:color w:val="231F20"/>
          <w:spacing w:val="12"/>
          <w:w w:val="120"/>
        </w:rPr>
        <w:t xml:space="preserve"> </w:t>
      </w:r>
      <w:r>
        <w:rPr>
          <w:color w:val="231F20"/>
          <w:w w:val="120"/>
        </w:rPr>
        <w:t>вред.</w:t>
      </w:r>
    </w:p>
    <w:p w:rsidR="008052C0" w:rsidRDefault="008052C0" w:rsidP="008052C0">
      <w:pPr>
        <w:pStyle w:val="3"/>
        <w:spacing w:before="159"/>
        <w:ind w:left="118"/>
      </w:pPr>
      <w:r>
        <w:rPr>
          <w:color w:val="231F20"/>
          <w:w w:val="90"/>
        </w:rPr>
        <w:t>МЕТАПРЕДМЕТНЫЕ</w:t>
      </w:r>
      <w:r>
        <w:rPr>
          <w:color w:val="231F20"/>
          <w:spacing w:val="11"/>
          <w:w w:val="90"/>
        </w:rPr>
        <w:t xml:space="preserve"> </w:t>
      </w:r>
      <w:r>
        <w:rPr>
          <w:color w:val="231F20"/>
          <w:w w:val="90"/>
        </w:rPr>
        <w:t>РЕЗУЛЬТАТЫ</w:t>
      </w:r>
    </w:p>
    <w:p w:rsidR="008052C0" w:rsidRDefault="008052C0" w:rsidP="008052C0">
      <w:pPr>
        <w:pStyle w:val="af1"/>
        <w:spacing w:before="72" w:line="256" w:lineRule="auto"/>
        <w:ind w:left="117" w:right="0"/>
        <w:jc w:val="left"/>
      </w:pPr>
      <w:r>
        <w:rPr>
          <w:color w:val="231F20"/>
          <w:w w:val="115"/>
        </w:rPr>
        <w:t>Метапредметные</w:t>
      </w:r>
      <w:r>
        <w:rPr>
          <w:color w:val="231F20"/>
          <w:spacing w:val="23"/>
          <w:w w:val="115"/>
        </w:rPr>
        <w:t xml:space="preserve"> </w:t>
      </w:r>
      <w:r>
        <w:rPr>
          <w:color w:val="231F20"/>
          <w:w w:val="115"/>
        </w:rPr>
        <w:t>результаты</w:t>
      </w:r>
      <w:r>
        <w:rPr>
          <w:color w:val="231F20"/>
          <w:spacing w:val="23"/>
          <w:w w:val="115"/>
        </w:rPr>
        <w:t xml:space="preserve"> </w:t>
      </w:r>
      <w:r>
        <w:rPr>
          <w:color w:val="231F20"/>
          <w:w w:val="115"/>
        </w:rPr>
        <w:t>освоения</w:t>
      </w:r>
      <w:r>
        <w:rPr>
          <w:color w:val="231F20"/>
          <w:spacing w:val="23"/>
          <w:w w:val="115"/>
        </w:rPr>
        <w:t xml:space="preserve"> </w:t>
      </w:r>
      <w:r>
        <w:rPr>
          <w:color w:val="231F20"/>
          <w:w w:val="115"/>
        </w:rPr>
        <w:t>основной</w:t>
      </w:r>
      <w:r>
        <w:rPr>
          <w:color w:val="231F20"/>
          <w:spacing w:val="23"/>
          <w:w w:val="115"/>
        </w:rPr>
        <w:t xml:space="preserve"> </w:t>
      </w:r>
      <w:r>
        <w:rPr>
          <w:color w:val="231F20"/>
          <w:w w:val="115"/>
        </w:rPr>
        <w:t>образова-</w:t>
      </w:r>
      <w:r>
        <w:rPr>
          <w:color w:val="231F20"/>
          <w:spacing w:val="-55"/>
          <w:w w:val="115"/>
        </w:rPr>
        <w:t xml:space="preserve"> </w:t>
      </w:r>
      <w:r>
        <w:rPr>
          <w:color w:val="231F20"/>
          <w:w w:val="115"/>
        </w:rPr>
        <w:t>тельной</w:t>
      </w:r>
      <w:r>
        <w:rPr>
          <w:color w:val="231F20"/>
          <w:spacing w:val="48"/>
          <w:w w:val="115"/>
        </w:rPr>
        <w:t xml:space="preserve"> </w:t>
      </w:r>
      <w:r>
        <w:rPr>
          <w:color w:val="231F20"/>
          <w:w w:val="115"/>
        </w:rPr>
        <w:t>программы,</w:t>
      </w:r>
      <w:r>
        <w:rPr>
          <w:color w:val="231F20"/>
          <w:spacing w:val="48"/>
          <w:w w:val="115"/>
        </w:rPr>
        <w:t xml:space="preserve"> </w:t>
      </w:r>
      <w:r>
        <w:rPr>
          <w:color w:val="231F20"/>
          <w:w w:val="115"/>
        </w:rPr>
        <w:t>формируемые</w:t>
      </w:r>
      <w:r>
        <w:rPr>
          <w:color w:val="231F20"/>
          <w:spacing w:val="48"/>
          <w:w w:val="115"/>
        </w:rPr>
        <w:t xml:space="preserve"> </w:t>
      </w:r>
      <w:r>
        <w:rPr>
          <w:color w:val="231F20"/>
          <w:w w:val="115"/>
        </w:rPr>
        <w:t>при</w:t>
      </w:r>
      <w:r>
        <w:rPr>
          <w:color w:val="231F20"/>
          <w:spacing w:val="48"/>
          <w:w w:val="115"/>
        </w:rPr>
        <w:t xml:space="preserve"> </w:t>
      </w:r>
      <w:r>
        <w:rPr>
          <w:color w:val="231F20"/>
          <w:w w:val="115"/>
        </w:rPr>
        <w:t>изучении</w:t>
      </w:r>
      <w:r>
        <w:rPr>
          <w:color w:val="231F20"/>
          <w:spacing w:val="48"/>
          <w:w w:val="115"/>
        </w:rPr>
        <w:t xml:space="preserve"> </w:t>
      </w:r>
      <w:r>
        <w:rPr>
          <w:color w:val="231F20"/>
          <w:w w:val="115"/>
        </w:rPr>
        <w:t>предмета</w:t>
      </w:r>
    </w:p>
    <w:p w:rsidR="008052C0" w:rsidRDefault="008052C0" w:rsidP="008052C0">
      <w:pPr>
        <w:pStyle w:val="af1"/>
        <w:spacing w:line="229" w:lineRule="exact"/>
        <w:ind w:left="117" w:right="0" w:firstLine="0"/>
        <w:jc w:val="left"/>
      </w:pPr>
      <w:r>
        <w:rPr>
          <w:color w:val="231F20"/>
          <w:w w:val="120"/>
        </w:rPr>
        <w:t>«Музыка»:</w:t>
      </w:r>
    </w:p>
    <w:p w:rsidR="008052C0" w:rsidRDefault="008052C0" w:rsidP="008052C0">
      <w:pPr>
        <w:pStyle w:val="aff"/>
        <w:numPr>
          <w:ilvl w:val="0"/>
          <w:numId w:val="95"/>
        </w:numPr>
        <w:tabs>
          <w:tab w:val="left" w:pos="376"/>
        </w:tabs>
        <w:spacing w:before="165"/>
        <w:ind w:right="0"/>
        <w:jc w:val="left"/>
        <w:rPr>
          <w:rFonts w:ascii="Tahoma" w:hAnsi="Tahoma"/>
          <w:b/>
        </w:rPr>
      </w:pPr>
      <w:r>
        <w:rPr>
          <w:rFonts w:ascii="Tahoma" w:hAnsi="Tahoma"/>
          <w:b/>
          <w:color w:val="231F20"/>
          <w:spacing w:val="-1"/>
          <w:w w:val="85"/>
        </w:rPr>
        <w:t>Овладение</w:t>
      </w:r>
      <w:r>
        <w:rPr>
          <w:rFonts w:ascii="Tahoma" w:hAnsi="Tahoma"/>
          <w:b/>
          <w:color w:val="231F20"/>
          <w:spacing w:val="-5"/>
          <w:w w:val="85"/>
        </w:rPr>
        <w:t xml:space="preserve"> </w:t>
      </w:r>
      <w:r>
        <w:rPr>
          <w:rFonts w:ascii="Tahoma" w:hAnsi="Tahoma"/>
          <w:b/>
          <w:color w:val="231F20"/>
          <w:spacing w:val="-1"/>
          <w:w w:val="85"/>
        </w:rPr>
        <w:t>универсальными</w:t>
      </w:r>
      <w:r>
        <w:rPr>
          <w:rFonts w:ascii="Tahoma" w:hAnsi="Tahoma"/>
          <w:b/>
          <w:color w:val="231F20"/>
          <w:spacing w:val="-4"/>
          <w:w w:val="85"/>
        </w:rPr>
        <w:t xml:space="preserve"> </w:t>
      </w:r>
      <w:r>
        <w:rPr>
          <w:rFonts w:ascii="Tahoma" w:hAnsi="Tahoma"/>
          <w:b/>
          <w:color w:val="231F20"/>
          <w:w w:val="85"/>
        </w:rPr>
        <w:t>познавательными</w:t>
      </w:r>
      <w:r>
        <w:rPr>
          <w:rFonts w:ascii="Tahoma" w:hAnsi="Tahoma"/>
          <w:b/>
          <w:color w:val="231F20"/>
          <w:spacing w:val="-4"/>
          <w:w w:val="85"/>
        </w:rPr>
        <w:t xml:space="preserve"> </w:t>
      </w:r>
      <w:r>
        <w:rPr>
          <w:rFonts w:ascii="Tahoma" w:hAnsi="Tahoma"/>
          <w:b/>
          <w:color w:val="231F20"/>
          <w:w w:val="85"/>
        </w:rPr>
        <w:t>действиями</w:t>
      </w:r>
    </w:p>
    <w:p w:rsidR="008052C0" w:rsidRDefault="008052C0" w:rsidP="008052C0">
      <w:pPr>
        <w:spacing w:before="76"/>
        <w:ind w:left="343"/>
        <w:jc w:val="both"/>
        <w:rPr>
          <w:sz w:val="20"/>
        </w:rPr>
      </w:pPr>
      <w:r>
        <w:rPr>
          <w:i/>
          <w:color w:val="231F20"/>
          <w:w w:val="120"/>
          <w:sz w:val="20"/>
        </w:rPr>
        <w:t>Базовые</w:t>
      </w:r>
      <w:r>
        <w:rPr>
          <w:i/>
          <w:color w:val="231F20"/>
          <w:spacing w:val="14"/>
          <w:w w:val="120"/>
          <w:sz w:val="20"/>
        </w:rPr>
        <w:t xml:space="preserve"> </w:t>
      </w:r>
      <w:r>
        <w:rPr>
          <w:i/>
          <w:color w:val="231F20"/>
          <w:w w:val="120"/>
          <w:sz w:val="20"/>
        </w:rPr>
        <w:t>логические</w:t>
      </w:r>
      <w:r>
        <w:rPr>
          <w:i/>
          <w:color w:val="231F20"/>
          <w:spacing w:val="15"/>
          <w:w w:val="120"/>
          <w:sz w:val="20"/>
        </w:rPr>
        <w:t xml:space="preserve"> </w:t>
      </w:r>
      <w:r>
        <w:rPr>
          <w:i/>
          <w:color w:val="231F20"/>
          <w:w w:val="120"/>
          <w:sz w:val="20"/>
        </w:rPr>
        <w:t>действия</w:t>
      </w:r>
      <w:r>
        <w:rPr>
          <w:color w:val="231F20"/>
          <w:w w:val="120"/>
          <w:sz w:val="20"/>
        </w:rPr>
        <w:t>:</w:t>
      </w:r>
    </w:p>
    <w:p w:rsidR="008052C0" w:rsidRDefault="008052C0" w:rsidP="008052C0">
      <w:pPr>
        <w:pStyle w:val="af1"/>
        <w:spacing w:before="18" w:line="256" w:lineRule="auto"/>
        <w:ind w:left="343" w:right="114" w:hanging="227"/>
      </w:pPr>
      <w:r>
        <w:rPr>
          <w:color w:val="231F20"/>
          <w:w w:val="120"/>
        </w:rPr>
        <w:t>—сравнивать</w:t>
      </w:r>
      <w:r>
        <w:rPr>
          <w:color w:val="231F20"/>
          <w:spacing w:val="-12"/>
          <w:w w:val="120"/>
        </w:rPr>
        <w:t xml:space="preserve"> </w:t>
      </w:r>
      <w:r>
        <w:rPr>
          <w:color w:val="231F20"/>
          <w:w w:val="120"/>
        </w:rPr>
        <w:t>музыкальные</w:t>
      </w:r>
      <w:r>
        <w:rPr>
          <w:color w:val="231F20"/>
          <w:spacing w:val="-11"/>
          <w:w w:val="120"/>
        </w:rPr>
        <w:t xml:space="preserve"> </w:t>
      </w:r>
      <w:r>
        <w:rPr>
          <w:color w:val="231F20"/>
          <w:w w:val="120"/>
        </w:rPr>
        <w:t>звуки,</w:t>
      </w:r>
      <w:r>
        <w:rPr>
          <w:color w:val="231F20"/>
          <w:spacing w:val="-12"/>
          <w:w w:val="120"/>
        </w:rPr>
        <w:t xml:space="preserve"> </w:t>
      </w:r>
      <w:r>
        <w:rPr>
          <w:color w:val="231F20"/>
          <w:w w:val="120"/>
        </w:rPr>
        <w:t>звуковые</w:t>
      </w:r>
      <w:r>
        <w:rPr>
          <w:color w:val="231F20"/>
          <w:spacing w:val="-11"/>
          <w:w w:val="120"/>
        </w:rPr>
        <w:t xml:space="preserve"> </w:t>
      </w:r>
      <w:r>
        <w:rPr>
          <w:color w:val="231F20"/>
          <w:w w:val="120"/>
        </w:rPr>
        <w:t>сочетания,</w:t>
      </w:r>
      <w:r>
        <w:rPr>
          <w:color w:val="231F20"/>
          <w:spacing w:val="-11"/>
          <w:w w:val="120"/>
        </w:rPr>
        <w:t xml:space="preserve"> </w:t>
      </w:r>
      <w:r>
        <w:rPr>
          <w:color w:val="231F20"/>
          <w:w w:val="120"/>
        </w:rPr>
        <w:t>произ-</w:t>
      </w:r>
      <w:r>
        <w:rPr>
          <w:color w:val="231F20"/>
          <w:spacing w:val="-58"/>
          <w:w w:val="120"/>
        </w:rPr>
        <w:t xml:space="preserve"> </w:t>
      </w:r>
      <w:r>
        <w:rPr>
          <w:color w:val="231F20"/>
          <w:w w:val="120"/>
        </w:rPr>
        <w:t>ведения, жанры; устанавливать основания для сравнения,</w:t>
      </w:r>
      <w:r>
        <w:rPr>
          <w:color w:val="231F20"/>
          <w:spacing w:val="1"/>
          <w:w w:val="120"/>
        </w:rPr>
        <w:t xml:space="preserve"> </w:t>
      </w:r>
      <w:r>
        <w:rPr>
          <w:color w:val="231F20"/>
          <w:w w:val="115"/>
        </w:rPr>
        <w:t>объединять элементы музыкального звучания по определён-</w:t>
      </w:r>
      <w:r>
        <w:rPr>
          <w:color w:val="231F20"/>
          <w:spacing w:val="1"/>
          <w:w w:val="115"/>
        </w:rPr>
        <w:t xml:space="preserve"> </w:t>
      </w:r>
      <w:r>
        <w:rPr>
          <w:color w:val="231F20"/>
          <w:w w:val="120"/>
        </w:rPr>
        <w:t>ному</w:t>
      </w:r>
      <w:r>
        <w:rPr>
          <w:color w:val="231F20"/>
          <w:spacing w:val="11"/>
          <w:w w:val="120"/>
        </w:rPr>
        <w:t xml:space="preserve"> </w:t>
      </w:r>
      <w:r>
        <w:rPr>
          <w:color w:val="231F20"/>
          <w:w w:val="120"/>
        </w:rPr>
        <w:t>признаку;</w:t>
      </w:r>
    </w:p>
    <w:p w:rsidR="008052C0" w:rsidRDefault="008052C0" w:rsidP="008052C0">
      <w:pPr>
        <w:pStyle w:val="af1"/>
        <w:spacing w:line="256" w:lineRule="auto"/>
        <w:ind w:left="343" w:right="114" w:hanging="227"/>
      </w:pPr>
      <w:r>
        <w:rPr>
          <w:color w:val="231F20"/>
          <w:w w:val="120"/>
        </w:rPr>
        <w:t>—определять</w:t>
      </w:r>
      <w:r>
        <w:rPr>
          <w:color w:val="231F20"/>
          <w:spacing w:val="1"/>
          <w:w w:val="120"/>
        </w:rPr>
        <w:t xml:space="preserve"> </w:t>
      </w:r>
      <w:r>
        <w:rPr>
          <w:color w:val="231F20"/>
          <w:w w:val="120"/>
        </w:rPr>
        <w:t>существенный</w:t>
      </w:r>
      <w:r>
        <w:rPr>
          <w:color w:val="231F20"/>
          <w:spacing w:val="1"/>
          <w:w w:val="120"/>
        </w:rPr>
        <w:t xml:space="preserve"> </w:t>
      </w:r>
      <w:r>
        <w:rPr>
          <w:color w:val="231F20"/>
          <w:w w:val="120"/>
        </w:rPr>
        <w:t>признак</w:t>
      </w:r>
      <w:r>
        <w:rPr>
          <w:color w:val="231F20"/>
          <w:spacing w:val="1"/>
          <w:w w:val="120"/>
        </w:rPr>
        <w:t xml:space="preserve"> </w:t>
      </w:r>
      <w:r>
        <w:rPr>
          <w:color w:val="231F20"/>
          <w:w w:val="120"/>
        </w:rPr>
        <w:t>для</w:t>
      </w:r>
      <w:r>
        <w:rPr>
          <w:color w:val="231F20"/>
          <w:spacing w:val="1"/>
          <w:w w:val="120"/>
        </w:rPr>
        <w:t xml:space="preserve"> </w:t>
      </w:r>
      <w:r>
        <w:rPr>
          <w:color w:val="231F20"/>
          <w:w w:val="120"/>
        </w:rPr>
        <w:t>классификации,</w:t>
      </w:r>
      <w:r>
        <w:rPr>
          <w:color w:val="231F20"/>
          <w:spacing w:val="1"/>
          <w:w w:val="120"/>
        </w:rPr>
        <w:t xml:space="preserve"> </w:t>
      </w:r>
      <w:r>
        <w:rPr>
          <w:color w:val="231F20"/>
          <w:w w:val="120"/>
        </w:rPr>
        <w:t>классифицировать</w:t>
      </w:r>
      <w:r>
        <w:rPr>
          <w:color w:val="231F20"/>
          <w:spacing w:val="1"/>
          <w:w w:val="120"/>
        </w:rPr>
        <w:t xml:space="preserve"> </w:t>
      </w:r>
      <w:r>
        <w:rPr>
          <w:color w:val="231F20"/>
          <w:w w:val="120"/>
        </w:rPr>
        <w:t>предложенные</w:t>
      </w:r>
      <w:r>
        <w:rPr>
          <w:color w:val="231F20"/>
          <w:spacing w:val="1"/>
          <w:w w:val="120"/>
        </w:rPr>
        <w:t xml:space="preserve"> </w:t>
      </w:r>
      <w:r>
        <w:rPr>
          <w:color w:val="231F20"/>
          <w:w w:val="120"/>
        </w:rPr>
        <w:t>объекты</w:t>
      </w:r>
      <w:r>
        <w:rPr>
          <w:color w:val="231F20"/>
          <w:spacing w:val="1"/>
          <w:w w:val="120"/>
        </w:rPr>
        <w:t xml:space="preserve"> </w:t>
      </w:r>
      <w:r>
        <w:rPr>
          <w:color w:val="231F20"/>
          <w:w w:val="120"/>
        </w:rPr>
        <w:t>(музыкальные</w:t>
      </w:r>
      <w:r>
        <w:rPr>
          <w:color w:val="231F20"/>
          <w:spacing w:val="-57"/>
          <w:w w:val="120"/>
        </w:rPr>
        <w:t xml:space="preserve"> </w:t>
      </w:r>
      <w:r>
        <w:rPr>
          <w:color w:val="231F20"/>
          <w:w w:val="115"/>
        </w:rPr>
        <w:t>инструменты, элементы музыкального языка, произведения,</w:t>
      </w:r>
      <w:r>
        <w:rPr>
          <w:color w:val="231F20"/>
          <w:spacing w:val="1"/>
          <w:w w:val="115"/>
        </w:rPr>
        <w:t xml:space="preserve"> </w:t>
      </w:r>
      <w:r>
        <w:rPr>
          <w:color w:val="231F20"/>
          <w:w w:val="120"/>
        </w:rPr>
        <w:t>исполнительские</w:t>
      </w:r>
      <w:r>
        <w:rPr>
          <w:color w:val="231F20"/>
          <w:spacing w:val="10"/>
          <w:w w:val="120"/>
        </w:rPr>
        <w:t xml:space="preserve"> </w:t>
      </w:r>
      <w:r>
        <w:rPr>
          <w:color w:val="231F20"/>
          <w:w w:val="120"/>
        </w:rPr>
        <w:t>составы</w:t>
      </w:r>
      <w:r>
        <w:rPr>
          <w:color w:val="231F20"/>
          <w:spacing w:val="10"/>
          <w:w w:val="120"/>
        </w:rPr>
        <w:t xml:space="preserve"> </w:t>
      </w:r>
      <w:r>
        <w:rPr>
          <w:color w:val="231F20"/>
          <w:w w:val="120"/>
        </w:rPr>
        <w:t>и</w:t>
      </w:r>
      <w:r>
        <w:rPr>
          <w:color w:val="231F20"/>
          <w:spacing w:val="10"/>
          <w:w w:val="120"/>
        </w:rPr>
        <w:t xml:space="preserve"> </w:t>
      </w:r>
      <w:r>
        <w:rPr>
          <w:color w:val="231F20"/>
          <w:w w:val="120"/>
        </w:rPr>
        <w:t>др.);</w:t>
      </w:r>
    </w:p>
    <w:p w:rsidR="008052C0" w:rsidRDefault="008052C0" w:rsidP="008052C0">
      <w:pPr>
        <w:pStyle w:val="af1"/>
        <w:spacing w:line="256" w:lineRule="auto"/>
        <w:ind w:left="343" w:right="114" w:hanging="227"/>
      </w:pPr>
      <w:r>
        <w:rPr>
          <w:color w:val="231F20"/>
          <w:w w:val="115"/>
        </w:rPr>
        <w:t>—находить</w:t>
      </w:r>
      <w:r>
        <w:rPr>
          <w:color w:val="231F20"/>
          <w:spacing w:val="1"/>
          <w:w w:val="115"/>
        </w:rPr>
        <w:t xml:space="preserve"> </w:t>
      </w:r>
      <w:r>
        <w:rPr>
          <w:color w:val="231F20"/>
          <w:w w:val="115"/>
        </w:rPr>
        <w:t>закономерности</w:t>
      </w:r>
      <w:r>
        <w:rPr>
          <w:color w:val="231F20"/>
          <w:spacing w:val="1"/>
          <w:w w:val="115"/>
        </w:rPr>
        <w:t xml:space="preserve"> </w:t>
      </w:r>
      <w:r>
        <w:rPr>
          <w:color w:val="231F20"/>
          <w:w w:val="115"/>
        </w:rPr>
        <w:t>и</w:t>
      </w:r>
      <w:r>
        <w:rPr>
          <w:color w:val="231F20"/>
          <w:spacing w:val="1"/>
          <w:w w:val="115"/>
        </w:rPr>
        <w:t xml:space="preserve"> </w:t>
      </w:r>
      <w:r>
        <w:rPr>
          <w:color w:val="231F20"/>
          <w:w w:val="115"/>
        </w:rPr>
        <w:t>противоречия</w:t>
      </w:r>
      <w:r>
        <w:rPr>
          <w:color w:val="231F20"/>
          <w:spacing w:val="1"/>
          <w:w w:val="115"/>
        </w:rPr>
        <w:t xml:space="preserve"> </w:t>
      </w:r>
      <w:r>
        <w:rPr>
          <w:color w:val="231F20"/>
          <w:w w:val="115"/>
        </w:rPr>
        <w:t>в</w:t>
      </w:r>
      <w:r>
        <w:rPr>
          <w:color w:val="231F20"/>
          <w:spacing w:val="1"/>
          <w:w w:val="115"/>
        </w:rPr>
        <w:t xml:space="preserve"> </w:t>
      </w:r>
      <w:r>
        <w:rPr>
          <w:color w:val="231F20"/>
          <w:w w:val="115"/>
        </w:rPr>
        <w:t>рассматривае-</w:t>
      </w:r>
      <w:r>
        <w:rPr>
          <w:color w:val="231F20"/>
          <w:spacing w:val="1"/>
          <w:w w:val="115"/>
        </w:rPr>
        <w:t xml:space="preserve"> </w:t>
      </w:r>
      <w:r>
        <w:rPr>
          <w:color w:val="231F20"/>
          <w:w w:val="115"/>
        </w:rPr>
        <w:t>мых явлениях музыкального искусства, сведениях и наблю-</w:t>
      </w:r>
      <w:r>
        <w:rPr>
          <w:color w:val="231F20"/>
          <w:spacing w:val="1"/>
          <w:w w:val="115"/>
        </w:rPr>
        <w:t xml:space="preserve"> </w:t>
      </w:r>
      <w:r>
        <w:rPr>
          <w:color w:val="231F20"/>
          <w:w w:val="115"/>
        </w:rPr>
        <w:t>дениях</w:t>
      </w:r>
      <w:r>
        <w:rPr>
          <w:color w:val="231F20"/>
          <w:spacing w:val="1"/>
          <w:w w:val="115"/>
        </w:rPr>
        <w:t xml:space="preserve"> </w:t>
      </w:r>
      <w:r>
        <w:rPr>
          <w:color w:val="231F20"/>
          <w:w w:val="115"/>
        </w:rPr>
        <w:t>за</w:t>
      </w:r>
      <w:r>
        <w:rPr>
          <w:color w:val="231F20"/>
          <w:spacing w:val="1"/>
          <w:w w:val="115"/>
        </w:rPr>
        <w:t xml:space="preserve"> </w:t>
      </w:r>
      <w:r>
        <w:rPr>
          <w:color w:val="231F20"/>
          <w:w w:val="115"/>
        </w:rPr>
        <w:t>звучащим</w:t>
      </w:r>
      <w:r>
        <w:rPr>
          <w:color w:val="231F20"/>
          <w:spacing w:val="1"/>
          <w:w w:val="115"/>
        </w:rPr>
        <w:t xml:space="preserve"> </w:t>
      </w:r>
      <w:r>
        <w:rPr>
          <w:color w:val="231F20"/>
          <w:w w:val="115"/>
        </w:rPr>
        <w:t>музыкальным</w:t>
      </w:r>
      <w:r>
        <w:rPr>
          <w:color w:val="231F20"/>
          <w:spacing w:val="1"/>
          <w:w w:val="115"/>
        </w:rPr>
        <w:t xml:space="preserve"> </w:t>
      </w:r>
      <w:r>
        <w:rPr>
          <w:color w:val="231F20"/>
          <w:w w:val="115"/>
        </w:rPr>
        <w:t>материалом</w:t>
      </w:r>
      <w:r>
        <w:rPr>
          <w:color w:val="231F20"/>
          <w:spacing w:val="1"/>
          <w:w w:val="115"/>
        </w:rPr>
        <w:t xml:space="preserve"> </w:t>
      </w:r>
      <w:r>
        <w:rPr>
          <w:color w:val="231F20"/>
          <w:w w:val="115"/>
        </w:rPr>
        <w:t>на</w:t>
      </w:r>
      <w:r>
        <w:rPr>
          <w:color w:val="231F20"/>
          <w:spacing w:val="1"/>
          <w:w w:val="115"/>
        </w:rPr>
        <w:t xml:space="preserve"> </w:t>
      </w:r>
      <w:r>
        <w:rPr>
          <w:color w:val="231F20"/>
          <w:w w:val="115"/>
        </w:rPr>
        <w:t>основе</w:t>
      </w:r>
      <w:r>
        <w:rPr>
          <w:color w:val="231F20"/>
          <w:spacing w:val="1"/>
          <w:w w:val="115"/>
        </w:rPr>
        <w:t xml:space="preserve"> </w:t>
      </w:r>
      <w:r>
        <w:rPr>
          <w:color w:val="231F20"/>
          <w:w w:val="115"/>
        </w:rPr>
        <w:t>предложенного</w:t>
      </w:r>
      <w:r>
        <w:rPr>
          <w:color w:val="231F20"/>
          <w:spacing w:val="16"/>
          <w:w w:val="115"/>
        </w:rPr>
        <w:t xml:space="preserve"> </w:t>
      </w:r>
      <w:r>
        <w:rPr>
          <w:color w:val="231F20"/>
          <w:w w:val="115"/>
        </w:rPr>
        <w:t>учителем</w:t>
      </w:r>
      <w:r>
        <w:rPr>
          <w:color w:val="231F20"/>
          <w:spacing w:val="16"/>
          <w:w w:val="115"/>
        </w:rPr>
        <w:t xml:space="preserve"> </w:t>
      </w:r>
      <w:r>
        <w:rPr>
          <w:color w:val="231F20"/>
          <w:w w:val="115"/>
        </w:rPr>
        <w:t>алгоритма;</w:t>
      </w:r>
    </w:p>
    <w:p w:rsidR="008052C0" w:rsidRDefault="008052C0" w:rsidP="008052C0">
      <w:pPr>
        <w:pStyle w:val="af1"/>
        <w:spacing w:line="256" w:lineRule="auto"/>
        <w:ind w:left="343" w:right="114" w:hanging="227"/>
      </w:pPr>
      <w:r>
        <w:rPr>
          <w:color w:val="231F20"/>
          <w:w w:val="120"/>
        </w:rPr>
        <w:t>—выявлять недостаток информации, в том числе слуховой,</w:t>
      </w:r>
      <w:r>
        <w:rPr>
          <w:color w:val="231F20"/>
          <w:spacing w:val="1"/>
          <w:w w:val="120"/>
        </w:rPr>
        <w:t xml:space="preserve"> </w:t>
      </w:r>
      <w:r>
        <w:rPr>
          <w:color w:val="231F20"/>
          <w:w w:val="120"/>
        </w:rPr>
        <w:t>акустической для решения учебной (практической) задачи</w:t>
      </w:r>
      <w:r>
        <w:rPr>
          <w:color w:val="231F20"/>
          <w:spacing w:val="1"/>
          <w:w w:val="120"/>
        </w:rPr>
        <w:t xml:space="preserve"> </w:t>
      </w:r>
      <w:r>
        <w:rPr>
          <w:color w:val="231F20"/>
          <w:w w:val="120"/>
        </w:rPr>
        <w:t>на</w:t>
      </w:r>
      <w:r>
        <w:rPr>
          <w:color w:val="231F20"/>
          <w:spacing w:val="9"/>
          <w:w w:val="120"/>
        </w:rPr>
        <w:t xml:space="preserve"> </w:t>
      </w:r>
      <w:r>
        <w:rPr>
          <w:color w:val="231F20"/>
          <w:w w:val="120"/>
        </w:rPr>
        <w:t>основе</w:t>
      </w:r>
      <w:r>
        <w:rPr>
          <w:color w:val="231F20"/>
          <w:spacing w:val="9"/>
          <w:w w:val="120"/>
        </w:rPr>
        <w:t xml:space="preserve"> </w:t>
      </w:r>
      <w:r>
        <w:rPr>
          <w:color w:val="231F20"/>
          <w:w w:val="120"/>
        </w:rPr>
        <w:t>предложенного</w:t>
      </w:r>
      <w:r>
        <w:rPr>
          <w:color w:val="231F20"/>
          <w:spacing w:val="9"/>
          <w:w w:val="120"/>
        </w:rPr>
        <w:t xml:space="preserve"> </w:t>
      </w:r>
      <w:r>
        <w:rPr>
          <w:color w:val="231F20"/>
          <w:w w:val="120"/>
        </w:rPr>
        <w:t>алгоритма;</w:t>
      </w:r>
    </w:p>
    <w:p w:rsidR="008052C0" w:rsidRDefault="008052C0" w:rsidP="008052C0">
      <w:pPr>
        <w:widowControl/>
        <w:autoSpaceDE/>
        <w:autoSpaceDN/>
        <w:spacing w:line="256" w:lineRule="auto"/>
        <w:sectPr w:rsidR="008052C0">
          <w:pgSz w:w="7830" w:h="12020"/>
          <w:pgMar w:top="620" w:right="620" w:bottom="900" w:left="620" w:header="0" w:footer="709" w:gutter="0"/>
          <w:cols w:space="720"/>
        </w:sectPr>
      </w:pPr>
    </w:p>
    <w:p w:rsidR="008052C0" w:rsidRDefault="008052C0" w:rsidP="008052C0">
      <w:pPr>
        <w:pStyle w:val="af1"/>
        <w:spacing w:before="70" w:line="256" w:lineRule="auto"/>
        <w:ind w:left="343" w:right="115" w:hanging="227"/>
      </w:pPr>
      <w:r>
        <w:rPr>
          <w:color w:val="231F20"/>
          <w:w w:val="120"/>
        </w:rPr>
        <w:lastRenderedPageBreak/>
        <w:t>—устанавливать причинно-следственные связи в ситуациях</w:t>
      </w:r>
      <w:r>
        <w:rPr>
          <w:color w:val="231F20"/>
          <w:spacing w:val="1"/>
          <w:w w:val="120"/>
        </w:rPr>
        <w:t xml:space="preserve"> </w:t>
      </w:r>
      <w:r>
        <w:rPr>
          <w:color w:val="231F20"/>
          <w:w w:val="120"/>
        </w:rPr>
        <w:t>музыкального</w:t>
      </w:r>
      <w:r>
        <w:rPr>
          <w:color w:val="231F20"/>
          <w:spacing w:val="5"/>
          <w:w w:val="120"/>
        </w:rPr>
        <w:t xml:space="preserve"> </w:t>
      </w:r>
      <w:r>
        <w:rPr>
          <w:color w:val="231F20"/>
          <w:w w:val="120"/>
        </w:rPr>
        <w:t>восприятия</w:t>
      </w:r>
      <w:r>
        <w:rPr>
          <w:color w:val="231F20"/>
          <w:spacing w:val="5"/>
          <w:w w:val="120"/>
        </w:rPr>
        <w:t xml:space="preserve"> </w:t>
      </w:r>
      <w:r>
        <w:rPr>
          <w:color w:val="231F20"/>
          <w:w w:val="120"/>
        </w:rPr>
        <w:t>и</w:t>
      </w:r>
      <w:r>
        <w:rPr>
          <w:color w:val="231F20"/>
          <w:spacing w:val="5"/>
          <w:w w:val="120"/>
        </w:rPr>
        <w:t xml:space="preserve"> </w:t>
      </w:r>
      <w:r>
        <w:rPr>
          <w:color w:val="231F20"/>
          <w:w w:val="120"/>
        </w:rPr>
        <w:t>исполнения,</w:t>
      </w:r>
      <w:r>
        <w:rPr>
          <w:color w:val="231F20"/>
          <w:spacing w:val="5"/>
          <w:w w:val="120"/>
        </w:rPr>
        <w:t xml:space="preserve"> </w:t>
      </w:r>
      <w:r>
        <w:rPr>
          <w:color w:val="231F20"/>
          <w:w w:val="120"/>
        </w:rPr>
        <w:t>делать</w:t>
      </w:r>
      <w:r>
        <w:rPr>
          <w:color w:val="231F20"/>
          <w:spacing w:val="6"/>
          <w:w w:val="120"/>
        </w:rPr>
        <w:t xml:space="preserve"> </w:t>
      </w:r>
      <w:r>
        <w:rPr>
          <w:color w:val="231F20"/>
          <w:w w:val="120"/>
        </w:rPr>
        <w:t>выводы.</w:t>
      </w:r>
    </w:p>
    <w:p w:rsidR="008052C0" w:rsidRDefault="008052C0" w:rsidP="008052C0">
      <w:pPr>
        <w:pStyle w:val="af1"/>
        <w:spacing w:before="9"/>
        <w:ind w:left="0" w:right="0" w:firstLine="0"/>
        <w:jc w:val="left"/>
        <w:rPr>
          <w:sz w:val="21"/>
        </w:rPr>
      </w:pPr>
    </w:p>
    <w:p w:rsidR="008052C0" w:rsidRDefault="008052C0" w:rsidP="008052C0">
      <w:pPr>
        <w:ind w:left="343"/>
        <w:jc w:val="both"/>
        <w:rPr>
          <w:sz w:val="20"/>
        </w:rPr>
      </w:pPr>
      <w:r>
        <w:rPr>
          <w:i/>
          <w:color w:val="231F20"/>
          <w:w w:val="120"/>
          <w:sz w:val="20"/>
        </w:rPr>
        <w:t>Базовые</w:t>
      </w:r>
      <w:r>
        <w:rPr>
          <w:i/>
          <w:color w:val="231F20"/>
          <w:spacing w:val="13"/>
          <w:w w:val="120"/>
          <w:sz w:val="20"/>
        </w:rPr>
        <w:t xml:space="preserve"> </w:t>
      </w:r>
      <w:r>
        <w:rPr>
          <w:i/>
          <w:color w:val="231F20"/>
          <w:w w:val="120"/>
          <w:sz w:val="20"/>
        </w:rPr>
        <w:t>исследовательские</w:t>
      </w:r>
      <w:r>
        <w:rPr>
          <w:i/>
          <w:color w:val="231F20"/>
          <w:spacing w:val="14"/>
          <w:w w:val="120"/>
          <w:sz w:val="20"/>
        </w:rPr>
        <w:t xml:space="preserve"> </w:t>
      </w:r>
      <w:r>
        <w:rPr>
          <w:i/>
          <w:color w:val="231F20"/>
          <w:w w:val="120"/>
          <w:sz w:val="20"/>
        </w:rPr>
        <w:t>действия</w:t>
      </w:r>
      <w:r>
        <w:rPr>
          <w:color w:val="231F20"/>
          <w:w w:val="120"/>
          <w:sz w:val="20"/>
        </w:rPr>
        <w:t>:</w:t>
      </w:r>
    </w:p>
    <w:p w:rsidR="008052C0" w:rsidRDefault="008052C0" w:rsidP="008052C0">
      <w:pPr>
        <w:pStyle w:val="af1"/>
        <w:spacing w:before="19" w:line="256" w:lineRule="auto"/>
        <w:ind w:left="343" w:right="115" w:hanging="227"/>
      </w:pPr>
      <w:r>
        <w:rPr>
          <w:color w:val="231F20"/>
          <w:w w:val="115"/>
        </w:rPr>
        <w:t>—на основе предложенных учителем вопросов определять раз-</w:t>
      </w:r>
      <w:r>
        <w:rPr>
          <w:color w:val="231F20"/>
          <w:spacing w:val="1"/>
          <w:w w:val="115"/>
        </w:rPr>
        <w:t xml:space="preserve"> </w:t>
      </w:r>
      <w:r>
        <w:rPr>
          <w:color w:val="231F20"/>
          <w:w w:val="120"/>
        </w:rPr>
        <w:t>рыв</w:t>
      </w:r>
      <w:r>
        <w:rPr>
          <w:color w:val="231F20"/>
          <w:spacing w:val="-11"/>
          <w:w w:val="120"/>
        </w:rPr>
        <w:t xml:space="preserve"> </w:t>
      </w:r>
      <w:r>
        <w:rPr>
          <w:color w:val="231F20"/>
          <w:w w:val="120"/>
        </w:rPr>
        <w:t>между</w:t>
      </w:r>
      <w:r>
        <w:rPr>
          <w:color w:val="231F20"/>
          <w:spacing w:val="-11"/>
          <w:w w:val="120"/>
        </w:rPr>
        <w:t xml:space="preserve"> </w:t>
      </w:r>
      <w:r>
        <w:rPr>
          <w:color w:val="231F20"/>
          <w:w w:val="120"/>
        </w:rPr>
        <w:t>реальным</w:t>
      </w:r>
      <w:r>
        <w:rPr>
          <w:color w:val="231F20"/>
          <w:spacing w:val="-11"/>
          <w:w w:val="120"/>
        </w:rPr>
        <w:t xml:space="preserve"> </w:t>
      </w:r>
      <w:r>
        <w:rPr>
          <w:color w:val="231F20"/>
          <w:w w:val="120"/>
        </w:rPr>
        <w:t>и</w:t>
      </w:r>
      <w:r>
        <w:rPr>
          <w:color w:val="231F20"/>
          <w:spacing w:val="-11"/>
          <w:w w:val="120"/>
        </w:rPr>
        <w:t xml:space="preserve"> </w:t>
      </w:r>
      <w:r>
        <w:rPr>
          <w:color w:val="231F20"/>
          <w:w w:val="120"/>
        </w:rPr>
        <w:t>желательным</w:t>
      </w:r>
      <w:r>
        <w:rPr>
          <w:color w:val="231F20"/>
          <w:spacing w:val="-11"/>
          <w:w w:val="120"/>
        </w:rPr>
        <w:t xml:space="preserve"> </w:t>
      </w:r>
      <w:r>
        <w:rPr>
          <w:color w:val="231F20"/>
          <w:w w:val="120"/>
        </w:rPr>
        <w:t>состоянием</w:t>
      </w:r>
      <w:r>
        <w:rPr>
          <w:color w:val="231F20"/>
          <w:spacing w:val="-11"/>
          <w:w w:val="120"/>
        </w:rPr>
        <w:t xml:space="preserve"> </w:t>
      </w:r>
      <w:r>
        <w:rPr>
          <w:color w:val="231F20"/>
          <w:w w:val="120"/>
        </w:rPr>
        <w:t>музыкаль-</w:t>
      </w:r>
      <w:r>
        <w:rPr>
          <w:color w:val="231F20"/>
          <w:spacing w:val="-58"/>
          <w:w w:val="120"/>
        </w:rPr>
        <w:t xml:space="preserve"> </w:t>
      </w:r>
      <w:r>
        <w:rPr>
          <w:color w:val="231F20"/>
          <w:w w:val="120"/>
        </w:rPr>
        <w:t>ных явлений, в том числе в отношении собственных музы-</w:t>
      </w:r>
      <w:r>
        <w:rPr>
          <w:color w:val="231F20"/>
          <w:spacing w:val="1"/>
          <w:w w:val="120"/>
        </w:rPr>
        <w:t xml:space="preserve"> </w:t>
      </w:r>
      <w:r>
        <w:rPr>
          <w:color w:val="231F20"/>
          <w:w w:val="120"/>
        </w:rPr>
        <w:t>кально-исполнительских</w:t>
      </w:r>
      <w:r>
        <w:rPr>
          <w:color w:val="231F20"/>
          <w:spacing w:val="10"/>
          <w:w w:val="120"/>
        </w:rPr>
        <w:t xml:space="preserve"> </w:t>
      </w:r>
      <w:r>
        <w:rPr>
          <w:color w:val="231F20"/>
          <w:w w:val="120"/>
        </w:rPr>
        <w:t>навыков;</w:t>
      </w:r>
    </w:p>
    <w:p w:rsidR="008052C0" w:rsidRDefault="008052C0" w:rsidP="008052C0">
      <w:pPr>
        <w:pStyle w:val="af1"/>
        <w:spacing w:before="3" w:line="256" w:lineRule="auto"/>
        <w:ind w:left="343" w:right="115" w:hanging="227"/>
      </w:pPr>
      <w:r>
        <w:rPr>
          <w:color w:val="231F20"/>
          <w:w w:val="115"/>
        </w:rPr>
        <w:t>—с</w:t>
      </w:r>
      <w:r>
        <w:rPr>
          <w:color w:val="231F20"/>
          <w:spacing w:val="1"/>
          <w:w w:val="115"/>
        </w:rPr>
        <w:t xml:space="preserve"> </w:t>
      </w:r>
      <w:r>
        <w:rPr>
          <w:color w:val="231F20"/>
          <w:w w:val="115"/>
        </w:rPr>
        <w:t>помощью</w:t>
      </w:r>
      <w:r>
        <w:rPr>
          <w:color w:val="231F20"/>
          <w:spacing w:val="1"/>
          <w:w w:val="115"/>
        </w:rPr>
        <w:t xml:space="preserve"> </w:t>
      </w:r>
      <w:r>
        <w:rPr>
          <w:color w:val="231F20"/>
          <w:w w:val="115"/>
        </w:rPr>
        <w:t>учителя</w:t>
      </w:r>
      <w:r>
        <w:rPr>
          <w:color w:val="231F20"/>
          <w:spacing w:val="1"/>
          <w:w w:val="115"/>
        </w:rPr>
        <w:t xml:space="preserve"> </w:t>
      </w:r>
      <w:r>
        <w:rPr>
          <w:color w:val="231F20"/>
          <w:w w:val="115"/>
        </w:rPr>
        <w:t>формулировать</w:t>
      </w:r>
      <w:r>
        <w:rPr>
          <w:color w:val="231F20"/>
          <w:spacing w:val="1"/>
          <w:w w:val="115"/>
        </w:rPr>
        <w:t xml:space="preserve"> </w:t>
      </w:r>
      <w:r>
        <w:rPr>
          <w:color w:val="231F20"/>
          <w:w w:val="115"/>
        </w:rPr>
        <w:t>цель</w:t>
      </w:r>
      <w:r>
        <w:rPr>
          <w:color w:val="231F20"/>
          <w:spacing w:val="1"/>
          <w:w w:val="115"/>
        </w:rPr>
        <w:t xml:space="preserve"> </w:t>
      </w:r>
      <w:r>
        <w:rPr>
          <w:color w:val="231F20"/>
          <w:w w:val="115"/>
        </w:rPr>
        <w:t>выполнения</w:t>
      </w:r>
      <w:r>
        <w:rPr>
          <w:color w:val="231F20"/>
          <w:spacing w:val="1"/>
          <w:w w:val="115"/>
        </w:rPr>
        <w:t xml:space="preserve"> </w:t>
      </w:r>
      <w:r>
        <w:rPr>
          <w:color w:val="231F20"/>
          <w:w w:val="115"/>
        </w:rPr>
        <w:t>во-</w:t>
      </w:r>
      <w:r>
        <w:rPr>
          <w:color w:val="231F20"/>
          <w:spacing w:val="1"/>
          <w:w w:val="115"/>
        </w:rPr>
        <w:t xml:space="preserve"> </w:t>
      </w:r>
      <w:r>
        <w:rPr>
          <w:color w:val="231F20"/>
          <w:w w:val="115"/>
        </w:rPr>
        <w:t>кальных</w:t>
      </w:r>
      <w:r>
        <w:rPr>
          <w:color w:val="231F20"/>
          <w:spacing w:val="1"/>
          <w:w w:val="115"/>
        </w:rPr>
        <w:t xml:space="preserve"> </w:t>
      </w:r>
      <w:r>
        <w:rPr>
          <w:color w:val="231F20"/>
          <w:w w:val="115"/>
        </w:rPr>
        <w:t>и</w:t>
      </w:r>
      <w:r>
        <w:rPr>
          <w:color w:val="231F20"/>
          <w:spacing w:val="1"/>
          <w:w w:val="115"/>
        </w:rPr>
        <w:t xml:space="preserve"> </w:t>
      </w:r>
      <w:r>
        <w:rPr>
          <w:color w:val="231F20"/>
          <w:w w:val="115"/>
        </w:rPr>
        <w:t>слуховых</w:t>
      </w:r>
      <w:r>
        <w:rPr>
          <w:color w:val="231F20"/>
          <w:spacing w:val="1"/>
          <w:w w:val="115"/>
        </w:rPr>
        <w:t xml:space="preserve"> </w:t>
      </w:r>
      <w:r>
        <w:rPr>
          <w:color w:val="231F20"/>
          <w:w w:val="115"/>
        </w:rPr>
        <w:t>упражнений,</w:t>
      </w:r>
      <w:r>
        <w:rPr>
          <w:color w:val="231F20"/>
          <w:spacing w:val="1"/>
          <w:w w:val="115"/>
        </w:rPr>
        <w:t xml:space="preserve"> </w:t>
      </w:r>
      <w:r>
        <w:rPr>
          <w:color w:val="231F20"/>
          <w:w w:val="115"/>
        </w:rPr>
        <w:t>планировать</w:t>
      </w:r>
      <w:r>
        <w:rPr>
          <w:color w:val="231F20"/>
          <w:spacing w:val="1"/>
          <w:w w:val="115"/>
        </w:rPr>
        <w:t xml:space="preserve"> </w:t>
      </w:r>
      <w:r>
        <w:rPr>
          <w:color w:val="231F20"/>
          <w:w w:val="115"/>
        </w:rPr>
        <w:t>изменения</w:t>
      </w:r>
      <w:r>
        <w:rPr>
          <w:color w:val="231F20"/>
          <w:spacing w:val="1"/>
          <w:w w:val="115"/>
        </w:rPr>
        <w:t xml:space="preserve"> </w:t>
      </w:r>
      <w:r>
        <w:rPr>
          <w:color w:val="231F20"/>
          <w:w w:val="115"/>
        </w:rPr>
        <w:t>результатов своей музыкальной деятельности, ситуации со-</w:t>
      </w:r>
      <w:r>
        <w:rPr>
          <w:color w:val="231F20"/>
          <w:spacing w:val="1"/>
          <w:w w:val="115"/>
        </w:rPr>
        <w:t xml:space="preserve"> </w:t>
      </w:r>
      <w:r>
        <w:rPr>
          <w:color w:val="231F20"/>
          <w:w w:val="115"/>
        </w:rPr>
        <w:t>вместного</w:t>
      </w:r>
      <w:r>
        <w:rPr>
          <w:color w:val="231F20"/>
          <w:spacing w:val="15"/>
          <w:w w:val="115"/>
        </w:rPr>
        <w:t xml:space="preserve"> </w:t>
      </w:r>
      <w:r>
        <w:rPr>
          <w:color w:val="231F20"/>
          <w:w w:val="115"/>
        </w:rPr>
        <w:t>музицирования;</w:t>
      </w:r>
    </w:p>
    <w:p w:rsidR="008052C0" w:rsidRDefault="008052C0" w:rsidP="008052C0">
      <w:pPr>
        <w:pStyle w:val="af1"/>
        <w:spacing w:before="2" w:line="256" w:lineRule="auto"/>
        <w:ind w:left="343" w:right="114" w:hanging="227"/>
      </w:pPr>
      <w:r>
        <w:rPr>
          <w:color w:val="231F20"/>
          <w:w w:val="115"/>
        </w:rPr>
        <w:t>—сравнивать</w:t>
      </w:r>
      <w:r>
        <w:rPr>
          <w:color w:val="231F20"/>
          <w:spacing w:val="1"/>
          <w:w w:val="115"/>
        </w:rPr>
        <w:t xml:space="preserve"> </w:t>
      </w:r>
      <w:r>
        <w:rPr>
          <w:color w:val="231F20"/>
          <w:w w:val="115"/>
        </w:rPr>
        <w:t>несколько</w:t>
      </w:r>
      <w:r>
        <w:rPr>
          <w:color w:val="231F20"/>
          <w:spacing w:val="1"/>
          <w:w w:val="115"/>
        </w:rPr>
        <w:t xml:space="preserve"> </w:t>
      </w:r>
      <w:r>
        <w:rPr>
          <w:color w:val="231F20"/>
          <w:w w:val="115"/>
        </w:rPr>
        <w:t>вариантов</w:t>
      </w:r>
      <w:r>
        <w:rPr>
          <w:color w:val="231F20"/>
          <w:spacing w:val="1"/>
          <w:w w:val="115"/>
        </w:rPr>
        <w:t xml:space="preserve"> </w:t>
      </w:r>
      <w:r>
        <w:rPr>
          <w:color w:val="231F20"/>
          <w:w w:val="115"/>
        </w:rPr>
        <w:t>решения</w:t>
      </w:r>
      <w:r>
        <w:rPr>
          <w:color w:val="231F20"/>
          <w:spacing w:val="1"/>
          <w:w w:val="115"/>
        </w:rPr>
        <w:t xml:space="preserve"> </w:t>
      </w:r>
      <w:r>
        <w:rPr>
          <w:color w:val="231F20"/>
          <w:w w:val="115"/>
        </w:rPr>
        <w:t>творческой,</w:t>
      </w:r>
      <w:r>
        <w:rPr>
          <w:color w:val="231F20"/>
          <w:spacing w:val="1"/>
          <w:w w:val="115"/>
        </w:rPr>
        <w:t xml:space="preserve"> </w:t>
      </w:r>
      <w:r>
        <w:rPr>
          <w:color w:val="231F20"/>
          <w:w w:val="115"/>
        </w:rPr>
        <w:t>ис-</w:t>
      </w:r>
      <w:r>
        <w:rPr>
          <w:color w:val="231F20"/>
          <w:spacing w:val="1"/>
          <w:w w:val="115"/>
        </w:rPr>
        <w:t xml:space="preserve"> </w:t>
      </w:r>
      <w:r>
        <w:rPr>
          <w:color w:val="231F20"/>
          <w:w w:val="115"/>
        </w:rPr>
        <w:t>полнительской</w:t>
      </w:r>
      <w:r>
        <w:rPr>
          <w:color w:val="231F20"/>
          <w:spacing w:val="1"/>
          <w:w w:val="115"/>
        </w:rPr>
        <w:t xml:space="preserve"> </w:t>
      </w:r>
      <w:r>
        <w:rPr>
          <w:color w:val="231F20"/>
          <w:w w:val="115"/>
        </w:rPr>
        <w:t>задачи,</w:t>
      </w:r>
      <w:r>
        <w:rPr>
          <w:color w:val="231F20"/>
          <w:spacing w:val="1"/>
          <w:w w:val="115"/>
        </w:rPr>
        <w:t xml:space="preserve"> </w:t>
      </w:r>
      <w:r>
        <w:rPr>
          <w:color w:val="231F20"/>
          <w:w w:val="115"/>
        </w:rPr>
        <w:t>выбирать</w:t>
      </w:r>
      <w:r>
        <w:rPr>
          <w:color w:val="231F20"/>
          <w:spacing w:val="1"/>
          <w:w w:val="115"/>
        </w:rPr>
        <w:t xml:space="preserve"> </w:t>
      </w:r>
      <w:r>
        <w:rPr>
          <w:color w:val="231F20"/>
          <w:w w:val="115"/>
        </w:rPr>
        <w:t>наиболее</w:t>
      </w:r>
      <w:r>
        <w:rPr>
          <w:color w:val="231F20"/>
          <w:spacing w:val="1"/>
          <w:w w:val="115"/>
        </w:rPr>
        <w:t xml:space="preserve"> </w:t>
      </w:r>
      <w:r>
        <w:rPr>
          <w:color w:val="231F20"/>
          <w:w w:val="115"/>
        </w:rPr>
        <w:t>подходящий</w:t>
      </w:r>
      <w:r>
        <w:rPr>
          <w:color w:val="231F20"/>
          <w:spacing w:val="1"/>
          <w:w w:val="115"/>
        </w:rPr>
        <w:t xml:space="preserve"> </w:t>
      </w:r>
      <w:r>
        <w:rPr>
          <w:color w:val="231F20"/>
          <w:w w:val="115"/>
        </w:rPr>
        <w:t>(на</w:t>
      </w:r>
      <w:r>
        <w:rPr>
          <w:color w:val="231F20"/>
          <w:spacing w:val="-55"/>
          <w:w w:val="115"/>
        </w:rPr>
        <w:t xml:space="preserve"> </w:t>
      </w:r>
      <w:r>
        <w:rPr>
          <w:color w:val="231F20"/>
          <w:w w:val="115"/>
        </w:rPr>
        <w:t>основе</w:t>
      </w:r>
      <w:r>
        <w:rPr>
          <w:color w:val="231F20"/>
          <w:spacing w:val="16"/>
          <w:w w:val="115"/>
        </w:rPr>
        <w:t xml:space="preserve"> </w:t>
      </w:r>
      <w:r>
        <w:rPr>
          <w:color w:val="231F20"/>
          <w:w w:val="115"/>
        </w:rPr>
        <w:t>предложенных</w:t>
      </w:r>
      <w:r>
        <w:rPr>
          <w:color w:val="231F20"/>
          <w:spacing w:val="16"/>
          <w:w w:val="115"/>
        </w:rPr>
        <w:t xml:space="preserve"> </w:t>
      </w:r>
      <w:r>
        <w:rPr>
          <w:color w:val="231F20"/>
          <w:w w:val="115"/>
        </w:rPr>
        <w:t>критериев);</w:t>
      </w:r>
    </w:p>
    <w:p w:rsidR="008052C0" w:rsidRDefault="008052C0" w:rsidP="008052C0">
      <w:pPr>
        <w:pStyle w:val="af1"/>
        <w:spacing w:before="2" w:line="256" w:lineRule="auto"/>
        <w:ind w:left="343" w:right="114" w:hanging="227"/>
      </w:pPr>
      <w:r>
        <w:rPr>
          <w:color w:val="231F20"/>
          <w:w w:val="115"/>
        </w:rPr>
        <w:t>—проводить по предложенному плану опыт, несложное иссле-</w:t>
      </w:r>
      <w:r>
        <w:rPr>
          <w:color w:val="231F20"/>
          <w:spacing w:val="1"/>
          <w:w w:val="115"/>
        </w:rPr>
        <w:t xml:space="preserve"> </w:t>
      </w:r>
      <w:r>
        <w:rPr>
          <w:color w:val="231F20"/>
          <w:w w:val="115"/>
        </w:rPr>
        <w:t>дование по установлению особенностей предмета изучения и</w:t>
      </w:r>
      <w:r>
        <w:rPr>
          <w:color w:val="231F20"/>
          <w:spacing w:val="1"/>
          <w:w w:val="115"/>
        </w:rPr>
        <w:t xml:space="preserve"> </w:t>
      </w:r>
      <w:r>
        <w:rPr>
          <w:color w:val="231F20"/>
          <w:w w:val="115"/>
        </w:rPr>
        <w:t xml:space="preserve">связей </w:t>
      </w:r>
      <w:r>
        <w:rPr>
          <w:color w:val="231F20"/>
          <w:spacing w:val="1"/>
          <w:w w:val="115"/>
        </w:rPr>
        <w:t xml:space="preserve"> </w:t>
      </w:r>
      <w:r>
        <w:rPr>
          <w:color w:val="231F20"/>
          <w:w w:val="115"/>
        </w:rPr>
        <w:t xml:space="preserve">между </w:t>
      </w:r>
      <w:r>
        <w:rPr>
          <w:color w:val="231F20"/>
          <w:spacing w:val="1"/>
          <w:w w:val="115"/>
        </w:rPr>
        <w:t xml:space="preserve"> </w:t>
      </w:r>
      <w:r>
        <w:rPr>
          <w:color w:val="231F20"/>
          <w:w w:val="115"/>
        </w:rPr>
        <w:t xml:space="preserve">музыкальными </w:t>
      </w:r>
      <w:r>
        <w:rPr>
          <w:color w:val="231F20"/>
          <w:spacing w:val="1"/>
          <w:w w:val="115"/>
        </w:rPr>
        <w:t xml:space="preserve"> </w:t>
      </w:r>
      <w:r>
        <w:rPr>
          <w:color w:val="231F20"/>
          <w:w w:val="115"/>
        </w:rPr>
        <w:t xml:space="preserve">объектами </w:t>
      </w:r>
      <w:r>
        <w:rPr>
          <w:color w:val="231F20"/>
          <w:spacing w:val="1"/>
          <w:w w:val="115"/>
        </w:rPr>
        <w:t xml:space="preserve"> </w:t>
      </w:r>
      <w:r>
        <w:rPr>
          <w:color w:val="231F20"/>
          <w:w w:val="115"/>
        </w:rPr>
        <w:t xml:space="preserve">и </w:t>
      </w:r>
      <w:r>
        <w:rPr>
          <w:color w:val="231F20"/>
          <w:spacing w:val="1"/>
          <w:w w:val="115"/>
        </w:rPr>
        <w:t xml:space="preserve"> </w:t>
      </w:r>
      <w:r>
        <w:rPr>
          <w:color w:val="231F20"/>
          <w:w w:val="115"/>
        </w:rPr>
        <w:t>явлениями</w:t>
      </w:r>
      <w:r>
        <w:rPr>
          <w:color w:val="231F20"/>
          <w:spacing w:val="-55"/>
          <w:w w:val="115"/>
        </w:rPr>
        <w:t xml:space="preserve"> </w:t>
      </w:r>
      <w:r>
        <w:rPr>
          <w:color w:val="231F20"/>
          <w:w w:val="115"/>
        </w:rPr>
        <w:t>(часть</w:t>
      </w:r>
      <w:r>
        <w:rPr>
          <w:color w:val="231F20"/>
          <w:spacing w:val="14"/>
          <w:w w:val="115"/>
        </w:rPr>
        <w:t xml:space="preserve"> </w:t>
      </w:r>
      <w:r>
        <w:rPr>
          <w:color w:val="231F20"/>
          <w:w w:val="115"/>
        </w:rPr>
        <w:t>—</w:t>
      </w:r>
      <w:r>
        <w:rPr>
          <w:color w:val="231F20"/>
          <w:spacing w:val="15"/>
          <w:w w:val="115"/>
        </w:rPr>
        <w:t xml:space="preserve"> </w:t>
      </w:r>
      <w:r>
        <w:rPr>
          <w:color w:val="231F20"/>
          <w:w w:val="115"/>
        </w:rPr>
        <w:t>целое,</w:t>
      </w:r>
      <w:r>
        <w:rPr>
          <w:color w:val="231F20"/>
          <w:spacing w:val="16"/>
          <w:w w:val="115"/>
        </w:rPr>
        <w:t xml:space="preserve"> </w:t>
      </w:r>
      <w:r>
        <w:rPr>
          <w:color w:val="231F20"/>
          <w:w w:val="115"/>
        </w:rPr>
        <w:t>причина</w:t>
      </w:r>
      <w:r>
        <w:rPr>
          <w:color w:val="231F20"/>
          <w:spacing w:val="15"/>
          <w:w w:val="115"/>
        </w:rPr>
        <w:t xml:space="preserve"> </w:t>
      </w:r>
      <w:r>
        <w:rPr>
          <w:color w:val="231F20"/>
          <w:w w:val="115"/>
        </w:rPr>
        <w:t>—</w:t>
      </w:r>
      <w:r>
        <w:rPr>
          <w:color w:val="231F20"/>
          <w:spacing w:val="15"/>
          <w:w w:val="115"/>
        </w:rPr>
        <w:t xml:space="preserve"> </w:t>
      </w:r>
      <w:r>
        <w:rPr>
          <w:color w:val="231F20"/>
          <w:w w:val="115"/>
        </w:rPr>
        <w:t>следствие);</w:t>
      </w:r>
    </w:p>
    <w:p w:rsidR="008052C0" w:rsidRDefault="008052C0" w:rsidP="008052C0">
      <w:pPr>
        <w:pStyle w:val="af1"/>
        <w:spacing w:before="2" w:line="256" w:lineRule="auto"/>
        <w:ind w:left="343" w:right="114" w:hanging="227"/>
      </w:pPr>
      <w:r>
        <w:rPr>
          <w:color w:val="231F20"/>
          <w:w w:val="120"/>
        </w:rPr>
        <w:t>—формулировать</w:t>
      </w:r>
      <w:r>
        <w:rPr>
          <w:color w:val="231F20"/>
          <w:spacing w:val="-13"/>
          <w:w w:val="120"/>
        </w:rPr>
        <w:t xml:space="preserve"> </w:t>
      </w:r>
      <w:r>
        <w:rPr>
          <w:color w:val="231F20"/>
          <w:w w:val="120"/>
        </w:rPr>
        <w:t>выводы</w:t>
      </w:r>
      <w:r>
        <w:rPr>
          <w:color w:val="231F20"/>
          <w:spacing w:val="-12"/>
          <w:w w:val="120"/>
        </w:rPr>
        <w:t xml:space="preserve"> </w:t>
      </w:r>
      <w:r>
        <w:rPr>
          <w:color w:val="231F20"/>
          <w:w w:val="120"/>
        </w:rPr>
        <w:t>и</w:t>
      </w:r>
      <w:r>
        <w:rPr>
          <w:color w:val="231F20"/>
          <w:spacing w:val="-12"/>
          <w:w w:val="120"/>
        </w:rPr>
        <w:t xml:space="preserve"> </w:t>
      </w:r>
      <w:r>
        <w:rPr>
          <w:color w:val="231F20"/>
          <w:w w:val="120"/>
        </w:rPr>
        <w:t>подкреплять</w:t>
      </w:r>
      <w:r>
        <w:rPr>
          <w:color w:val="231F20"/>
          <w:spacing w:val="-12"/>
          <w:w w:val="120"/>
        </w:rPr>
        <w:t xml:space="preserve"> </w:t>
      </w:r>
      <w:r>
        <w:rPr>
          <w:color w:val="231F20"/>
          <w:w w:val="120"/>
        </w:rPr>
        <w:t>их</w:t>
      </w:r>
      <w:r>
        <w:rPr>
          <w:color w:val="231F20"/>
          <w:spacing w:val="-12"/>
          <w:w w:val="120"/>
        </w:rPr>
        <w:t xml:space="preserve"> </w:t>
      </w:r>
      <w:r>
        <w:rPr>
          <w:color w:val="231F20"/>
          <w:w w:val="120"/>
        </w:rPr>
        <w:t>доказательствами</w:t>
      </w:r>
      <w:r>
        <w:rPr>
          <w:color w:val="231F20"/>
          <w:spacing w:val="-58"/>
          <w:w w:val="120"/>
        </w:rPr>
        <w:t xml:space="preserve"> </w:t>
      </w:r>
      <w:r>
        <w:rPr>
          <w:color w:val="231F20"/>
          <w:w w:val="115"/>
        </w:rPr>
        <w:t>на основе результатов проведённого наблюдения (в том числе</w:t>
      </w:r>
      <w:r>
        <w:rPr>
          <w:color w:val="231F20"/>
          <w:spacing w:val="-55"/>
          <w:w w:val="115"/>
        </w:rPr>
        <w:t xml:space="preserve"> </w:t>
      </w:r>
      <w:r>
        <w:rPr>
          <w:color w:val="231F20"/>
          <w:w w:val="120"/>
        </w:rPr>
        <w:t>в форме двигательного моделирования, звукового экспери-</w:t>
      </w:r>
      <w:r>
        <w:rPr>
          <w:color w:val="231F20"/>
          <w:spacing w:val="-57"/>
          <w:w w:val="120"/>
        </w:rPr>
        <w:t xml:space="preserve"> </w:t>
      </w:r>
      <w:r>
        <w:rPr>
          <w:color w:val="231F20"/>
          <w:w w:val="120"/>
        </w:rPr>
        <w:t>мента,</w:t>
      </w:r>
      <w:r>
        <w:rPr>
          <w:color w:val="231F20"/>
          <w:spacing w:val="10"/>
          <w:w w:val="120"/>
        </w:rPr>
        <w:t xml:space="preserve"> </w:t>
      </w:r>
      <w:r>
        <w:rPr>
          <w:color w:val="231F20"/>
          <w:w w:val="120"/>
        </w:rPr>
        <w:t>классификации,</w:t>
      </w:r>
      <w:r>
        <w:rPr>
          <w:color w:val="231F20"/>
          <w:spacing w:val="11"/>
          <w:w w:val="120"/>
        </w:rPr>
        <w:t xml:space="preserve"> </w:t>
      </w:r>
      <w:r>
        <w:rPr>
          <w:color w:val="231F20"/>
          <w:w w:val="120"/>
        </w:rPr>
        <w:t>сравнения,</w:t>
      </w:r>
      <w:r>
        <w:rPr>
          <w:color w:val="231F20"/>
          <w:spacing w:val="11"/>
          <w:w w:val="120"/>
        </w:rPr>
        <w:t xml:space="preserve"> </w:t>
      </w:r>
      <w:r>
        <w:rPr>
          <w:color w:val="231F20"/>
          <w:w w:val="120"/>
        </w:rPr>
        <w:t>исследования);</w:t>
      </w:r>
    </w:p>
    <w:p w:rsidR="008052C0" w:rsidRDefault="008052C0" w:rsidP="008052C0">
      <w:pPr>
        <w:pStyle w:val="af1"/>
        <w:spacing w:before="3" w:line="256" w:lineRule="auto"/>
        <w:ind w:left="343" w:right="115" w:hanging="227"/>
      </w:pPr>
      <w:r>
        <w:rPr>
          <w:color w:val="231F20"/>
          <w:w w:val="115"/>
        </w:rPr>
        <w:t>—прогнозировать</w:t>
      </w:r>
      <w:r>
        <w:rPr>
          <w:color w:val="231F20"/>
          <w:spacing w:val="1"/>
          <w:w w:val="115"/>
        </w:rPr>
        <w:t xml:space="preserve"> </w:t>
      </w:r>
      <w:r>
        <w:rPr>
          <w:color w:val="231F20"/>
          <w:w w:val="115"/>
        </w:rPr>
        <w:t>возможное</w:t>
      </w:r>
      <w:r>
        <w:rPr>
          <w:color w:val="231F20"/>
          <w:spacing w:val="1"/>
          <w:w w:val="115"/>
        </w:rPr>
        <w:t xml:space="preserve"> </w:t>
      </w:r>
      <w:r>
        <w:rPr>
          <w:color w:val="231F20"/>
          <w:w w:val="115"/>
        </w:rPr>
        <w:t>развитие</w:t>
      </w:r>
      <w:r>
        <w:rPr>
          <w:color w:val="231F20"/>
          <w:spacing w:val="1"/>
          <w:w w:val="115"/>
        </w:rPr>
        <w:t xml:space="preserve"> </w:t>
      </w:r>
      <w:r>
        <w:rPr>
          <w:color w:val="231F20"/>
          <w:w w:val="115"/>
        </w:rPr>
        <w:t>музыкального</w:t>
      </w:r>
      <w:r>
        <w:rPr>
          <w:color w:val="231F20"/>
          <w:spacing w:val="1"/>
          <w:w w:val="115"/>
        </w:rPr>
        <w:t xml:space="preserve"> </w:t>
      </w:r>
      <w:r>
        <w:rPr>
          <w:color w:val="231F20"/>
          <w:w w:val="115"/>
        </w:rPr>
        <w:t>процес-</w:t>
      </w:r>
      <w:r>
        <w:rPr>
          <w:color w:val="231F20"/>
          <w:spacing w:val="-55"/>
          <w:w w:val="115"/>
        </w:rPr>
        <w:t xml:space="preserve"> </w:t>
      </w:r>
      <w:r>
        <w:rPr>
          <w:color w:val="231F20"/>
          <w:w w:val="120"/>
        </w:rPr>
        <w:t>са,</w:t>
      </w:r>
      <w:r>
        <w:rPr>
          <w:color w:val="231F20"/>
          <w:spacing w:val="6"/>
          <w:w w:val="120"/>
        </w:rPr>
        <w:t xml:space="preserve"> </w:t>
      </w:r>
      <w:r>
        <w:rPr>
          <w:color w:val="231F20"/>
          <w:w w:val="120"/>
        </w:rPr>
        <w:t>эволюции</w:t>
      </w:r>
      <w:r>
        <w:rPr>
          <w:color w:val="231F20"/>
          <w:spacing w:val="7"/>
          <w:w w:val="120"/>
        </w:rPr>
        <w:t xml:space="preserve"> </w:t>
      </w:r>
      <w:r>
        <w:rPr>
          <w:color w:val="231F20"/>
          <w:w w:val="120"/>
        </w:rPr>
        <w:t>культурных</w:t>
      </w:r>
      <w:r>
        <w:rPr>
          <w:color w:val="231F20"/>
          <w:spacing w:val="7"/>
          <w:w w:val="120"/>
        </w:rPr>
        <w:t xml:space="preserve"> </w:t>
      </w:r>
      <w:r>
        <w:rPr>
          <w:color w:val="231F20"/>
          <w:w w:val="120"/>
        </w:rPr>
        <w:t>явлений</w:t>
      </w:r>
      <w:r>
        <w:rPr>
          <w:color w:val="231F20"/>
          <w:spacing w:val="6"/>
          <w:w w:val="120"/>
        </w:rPr>
        <w:t xml:space="preserve"> </w:t>
      </w:r>
      <w:r>
        <w:rPr>
          <w:color w:val="231F20"/>
          <w:w w:val="120"/>
        </w:rPr>
        <w:t>в</w:t>
      </w:r>
      <w:r>
        <w:rPr>
          <w:color w:val="231F20"/>
          <w:spacing w:val="7"/>
          <w:w w:val="120"/>
        </w:rPr>
        <w:t xml:space="preserve"> </w:t>
      </w:r>
      <w:r>
        <w:rPr>
          <w:color w:val="231F20"/>
          <w:w w:val="120"/>
        </w:rPr>
        <w:t>различных</w:t>
      </w:r>
      <w:r>
        <w:rPr>
          <w:color w:val="231F20"/>
          <w:spacing w:val="7"/>
          <w:w w:val="120"/>
        </w:rPr>
        <w:t xml:space="preserve"> </w:t>
      </w:r>
      <w:r>
        <w:rPr>
          <w:color w:val="231F20"/>
          <w:w w:val="120"/>
        </w:rPr>
        <w:t>условиях.</w:t>
      </w:r>
    </w:p>
    <w:p w:rsidR="008052C0" w:rsidRDefault="008052C0" w:rsidP="008052C0">
      <w:pPr>
        <w:pStyle w:val="af1"/>
        <w:spacing w:before="8"/>
        <w:ind w:left="0" w:right="0" w:firstLine="0"/>
        <w:jc w:val="left"/>
        <w:rPr>
          <w:sz w:val="21"/>
        </w:rPr>
      </w:pPr>
    </w:p>
    <w:p w:rsidR="008052C0" w:rsidRDefault="008052C0" w:rsidP="008052C0">
      <w:pPr>
        <w:spacing w:before="1"/>
        <w:ind w:left="343"/>
        <w:jc w:val="both"/>
        <w:rPr>
          <w:sz w:val="20"/>
        </w:rPr>
      </w:pPr>
      <w:r>
        <w:rPr>
          <w:i/>
          <w:color w:val="231F20"/>
          <w:w w:val="115"/>
          <w:sz w:val="20"/>
        </w:rPr>
        <w:t>Работа</w:t>
      </w:r>
      <w:r>
        <w:rPr>
          <w:i/>
          <w:color w:val="231F20"/>
          <w:spacing w:val="31"/>
          <w:w w:val="115"/>
          <w:sz w:val="20"/>
        </w:rPr>
        <w:t xml:space="preserve"> </w:t>
      </w:r>
      <w:r>
        <w:rPr>
          <w:i/>
          <w:color w:val="231F20"/>
          <w:w w:val="115"/>
          <w:sz w:val="20"/>
        </w:rPr>
        <w:t>с</w:t>
      </w:r>
      <w:r>
        <w:rPr>
          <w:i/>
          <w:color w:val="231F20"/>
          <w:spacing w:val="32"/>
          <w:w w:val="115"/>
          <w:sz w:val="20"/>
        </w:rPr>
        <w:t xml:space="preserve"> </w:t>
      </w:r>
      <w:r>
        <w:rPr>
          <w:i/>
          <w:color w:val="231F20"/>
          <w:w w:val="115"/>
          <w:sz w:val="20"/>
        </w:rPr>
        <w:t>информацией</w:t>
      </w:r>
      <w:r>
        <w:rPr>
          <w:color w:val="231F20"/>
          <w:w w:val="115"/>
          <w:sz w:val="20"/>
        </w:rPr>
        <w:t>:</w:t>
      </w:r>
    </w:p>
    <w:p w:rsidR="008052C0" w:rsidRDefault="008052C0" w:rsidP="008052C0">
      <w:pPr>
        <w:pStyle w:val="af1"/>
        <w:spacing w:before="19"/>
        <w:ind w:left="117" w:right="0" w:firstLine="0"/>
      </w:pPr>
      <w:r>
        <w:rPr>
          <w:color w:val="231F20"/>
          <w:w w:val="120"/>
        </w:rPr>
        <w:t>—выбирать</w:t>
      </w:r>
      <w:r>
        <w:rPr>
          <w:color w:val="231F20"/>
          <w:spacing w:val="-11"/>
          <w:w w:val="120"/>
        </w:rPr>
        <w:t xml:space="preserve"> </w:t>
      </w:r>
      <w:r>
        <w:rPr>
          <w:color w:val="231F20"/>
          <w:w w:val="120"/>
        </w:rPr>
        <w:t>источник</w:t>
      </w:r>
      <w:r>
        <w:rPr>
          <w:color w:val="231F20"/>
          <w:spacing w:val="-11"/>
          <w:w w:val="120"/>
        </w:rPr>
        <w:t xml:space="preserve"> </w:t>
      </w:r>
      <w:r>
        <w:rPr>
          <w:color w:val="231F20"/>
          <w:w w:val="120"/>
        </w:rPr>
        <w:t>получения</w:t>
      </w:r>
      <w:r>
        <w:rPr>
          <w:color w:val="231F20"/>
          <w:spacing w:val="-10"/>
          <w:w w:val="120"/>
        </w:rPr>
        <w:t xml:space="preserve"> </w:t>
      </w:r>
      <w:r>
        <w:rPr>
          <w:color w:val="231F20"/>
          <w:w w:val="120"/>
        </w:rPr>
        <w:t>информации;</w:t>
      </w:r>
    </w:p>
    <w:p w:rsidR="008052C0" w:rsidRDefault="008052C0" w:rsidP="008052C0">
      <w:pPr>
        <w:pStyle w:val="af1"/>
        <w:spacing w:before="19" w:line="256" w:lineRule="auto"/>
        <w:ind w:left="343" w:right="115" w:hanging="227"/>
      </w:pPr>
      <w:r>
        <w:rPr>
          <w:color w:val="231F20"/>
          <w:w w:val="115"/>
        </w:rPr>
        <w:t>—согласно</w:t>
      </w:r>
      <w:r>
        <w:rPr>
          <w:color w:val="231F20"/>
          <w:spacing w:val="1"/>
          <w:w w:val="115"/>
        </w:rPr>
        <w:t xml:space="preserve"> </w:t>
      </w:r>
      <w:r>
        <w:rPr>
          <w:color w:val="231F20"/>
          <w:w w:val="115"/>
        </w:rPr>
        <w:t>заданному</w:t>
      </w:r>
      <w:r>
        <w:rPr>
          <w:color w:val="231F20"/>
          <w:spacing w:val="1"/>
          <w:w w:val="115"/>
        </w:rPr>
        <w:t xml:space="preserve"> </w:t>
      </w:r>
      <w:r>
        <w:rPr>
          <w:color w:val="231F20"/>
          <w:w w:val="115"/>
        </w:rPr>
        <w:t>алгоритму</w:t>
      </w:r>
      <w:r>
        <w:rPr>
          <w:color w:val="231F20"/>
          <w:spacing w:val="1"/>
          <w:w w:val="115"/>
        </w:rPr>
        <w:t xml:space="preserve"> </w:t>
      </w:r>
      <w:r>
        <w:rPr>
          <w:color w:val="231F20"/>
          <w:w w:val="115"/>
        </w:rPr>
        <w:t>находить</w:t>
      </w:r>
      <w:r>
        <w:rPr>
          <w:color w:val="231F20"/>
          <w:spacing w:val="1"/>
          <w:w w:val="115"/>
        </w:rPr>
        <w:t xml:space="preserve"> </w:t>
      </w:r>
      <w:r>
        <w:rPr>
          <w:color w:val="231F20"/>
          <w:w w:val="115"/>
        </w:rPr>
        <w:t>в</w:t>
      </w:r>
      <w:r>
        <w:rPr>
          <w:color w:val="231F20"/>
          <w:spacing w:val="1"/>
          <w:w w:val="115"/>
        </w:rPr>
        <w:t xml:space="preserve"> </w:t>
      </w:r>
      <w:r>
        <w:rPr>
          <w:color w:val="231F20"/>
          <w:w w:val="115"/>
        </w:rPr>
        <w:t>предложенном</w:t>
      </w:r>
      <w:r>
        <w:rPr>
          <w:color w:val="231F20"/>
          <w:spacing w:val="1"/>
          <w:w w:val="115"/>
        </w:rPr>
        <w:t xml:space="preserve"> </w:t>
      </w:r>
      <w:r>
        <w:rPr>
          <w:color w:val="231F20"/>
          <w:w w:val="115"/>
        </w:rPr>
        <w:t>источнике</w:t>
      </w:r>
      <w:r>
        <w:rPr>
          <w:color w:val="231F20"/>
          <w:spacing w:val="21"/>
          <w:w w:val="115"/>
        </w:rPr>
        <w:t xml:space="preserve"> </w:t>
      </w:r>
      <w:r>
        <w:rPr>
          <w:color w:val="231F20"/>
          <w:w w:val="115"/>
        </w:rPr>
        <w:t>информацию,</w:t>
      </w:r>
      <w:r>
        <w:rPr>
          <w:color w:val="231F20"/>
          <w:spacing w:val="22"/>
          <w:w w:val="115"/>
        </w:rPr>
        <w:t xml:space="preserve"> </w:t>
      </w:r>
      <w:r>
        <w:rPr>
          <w:color w:val="231F20"/>
          <w:w w:val="115"/>
        </w:rPr>
        <w:t>представленную</w:t>
      </w:r>
      <w:r>
        <w:rPr>
          <w:color w:val="231F20"/>
          <w:spacing w:val="21"/>
          <w:w w:val="115"/>
        </w:rPr>
        <w:t xml:space="preserve"> </w:t>
      </w:r>
      <w:r>
        <w:rPr>
          <w:color w:val="231F20"/>
          <w:w w:val="115"/>
        </w:rPr>
        <w:t>в</w:t>
      </w:r>
      <w:r>
        <w:rPr>
          <w:color w:val="231F20"/>
          <w:spacing w:val="22"/>
          <w:w w:val="115"/>
        </w:rPr>
        <w:t xml:space="preserve"> </w:t>
      </w:r>
      <w:r>
        <w:rPr>
          <w:color w:val="231F20"/>
          <w:w w:val="115"/>
        </w:rPr>
        <w:t>явном</w:t>
      </w:r>
      <w:r>
        <w:rPr>
          <w:color w:val="231F20"/>
          <w:spacing w:val="21"/>
          <w:w w:val="115"/>
        </w:rPr>
        <w:t xml:space="preserve"> </w:t>
      </w:r>
      <w:r>
        <w:rPr>
          <w:color w:val="231F20"/>
          <w:w w:val="115"/>
        </w:rPr>
        <w:t>виде;</w:t>
      </w:r>
    </w:p>
    <w:p w:rsidR="008052C0" w:rsidRDefault="008052C0" w:rsidP="008052C0">
      <w:pPr>
        <w:pStyle w:val="af1"/>
        <w:spacing w:before="1" w:line="256" w:lineRule="auto"/>
        <w:ind w:left="343" w:right="115" w:hanging="227"/>
      </w:pPr>
      <w:r>
        <w:rPr>
          <w:color w:val="231F20"/>
          <w:w w:val="115"/>
        </w:rPr>
        <w:t>—распознавать достоверную и недостоверную информацию са-</w:t>
      </w:r>
      <w:r>
        <w:rPr>
          <w:color w:val="231F20"/>
          <w:spacing w:val="1"/>
          <w:w w:val="115"/>
        </w:rPr>
        <w:t xml:space="preserve"> </w:t>
      </w:r>
      <w:r>
        <w:rPr>
          <w:color w:val="231F20"/>
          <w:w w:val="115"/>
        </w:rPr>
        <w:t>мостоятельно</w:t>
      </w:r>
      <w:r>
        <w:rPr>
          <w:color w:val="231F20"/>
          <w:spacing w:val="1"/>
          <w:w w:val="115"/>
        </w:rPr>
        <w:t xml:space="preserve"> </w:t>
      </w:r>
      <w:r>
        <w:rPr>
          <w:color w:val="231F20"/>
          <w:w w:val="115"/>
        </w:rPr>
        <w:t>или</w:t>
      </w:r>
      <w:r>
        <w:rPr>
          <w:color w:val="231F20"/>
          <w:spacing w:val="1"/>
          <w:w w:val="115"/>
        </w:rPr>
        <w:t xml:space="preserve"> </w:t>
      </w:r>
      <w:r>
        <w:rPr>
          <w:color w:val="231F20"/>
          <w:w w:val="115"/>
        </w:rPr>
        <w:t>на</w:t>
      </w:r>
      <w:r>
        <w:rPr>
          <w:color w:val="231F20"/>
          <w:spacing w:val="1"/>
          <w:w w:val="115"/>
        </w:rPr>
        <w:t xml:space="preserve"> </w:t>
      </w:r>
      <w:r>
        <w:rPr>
          <w:color w:val="231F20"/>
          <w:w w:val="115"/>
        </w:rPr>
        <w:t>основании</w:t>
      </w:r>
      <w:r>
        <w:rPr>
          <w:color w:val="231F20"/>
          <w:spacing w:val="1"/>
          <w:w w:val="115"/>
        </w:rPr>
        <w:t xml:space="preserve"> </w:t>
      </w:r>
      <w:r>
        <w:rPr>
          <w:color w:val="231F20"/>
          <w:w w:val="115"/>
        </w:rPr>
        <w:t>предложенного</w:t>
      </w:r>
      <w:r>
        <w:rPr>
          <w:color w:val="231F20"/>
          <w:spacing w:val="1"/>
          <w:w w:val="115"/>
        </w:rPr>
        <w:t xml:space="preserve"> </w:t>
      </w:r>
      <w:r>
        <w:rPr>
          <w:color w:val="231F20"/>
          <w:w w:val="115"/>
        </w:rPr>
        <w:t>учителем</w:t>
      </w:r>
      <w:r>
        <w:rPr>
          <w:color w:val="231F20"/>
          <w:spacing w:val="1"/>
          <w:w w:val="115"/>
        </w:rPr>
        <w:t xml:space="preserve"> </w:t>
      </w:r>
      <w:r>
        <w:rPr>
          <w:color w:val="231F20"/>
          <w:w w:val="115"/>
        </w:rPr>
        <w:t>способа</w:t>
      </w:r>
      <w:r>
        <w:rPr>
          <w:color w:val="231F20"/>
          <w:spacing w:val="14"/>
          <w:w w:val="115"/>
        </w:rPr>
        <w:t xml:space="preserve"> </w:t>
      </w:r>
      <w:r>
        <w:rPr>
          <w:color w:val="231F20"/>
          <w:w w:val="115"/>
        </w:rPr>
        <w:t>её</w:t>
      </w:r>
      <w:r>
        <w:rPr>
          <w:color w:val="231F20"/>
          <w:spacing w:val="15"/>
          <w:w w:val="115"/>
        </w:rPr>
        <w:t xml:space="preserve"> </w:t>
      </w:r>
      <w:r>
        <w:rPr>
          <w:color w:val="231F20"/>
          <w:w w:val="115"/>
        </w:rPr>
        <w:t>проверки;</w:t>
      </w:r>
    </w:p>
    <w:p w:rsidR="008052C0" w:rsidRDefault="008052C0" w:rsidP="008052C0">
      <w:pPr>
        <w:pStyle w:val="af1"/>
        <w:spacing w:before="2" w:line="256" w:lineRule="auto"/>
        <w:ind w:left="343" w:right="115" w:hanging="227"/>
      </w:pPr>
      <w:r>
        <w:rPr>
          <w:color w:val="231F20"/>
          <w:w w:val="115"/>
        </w:rPr>
        <w:t>—соблюдать</w:t>
      </w:r>
      <w:r>
        <w:rPr>
          <w:color w:val="231F20"/>
          <w:spacing w:val="1"/>
          <w:w w:val="115"/>
        </w:rPr>
        <w:t xml:space="preserve"> </w:t>
      </w:r>
      <w:r>
        <w:rPr>
          <w:color w:val="231F20"/>
          <w:w w:val="115"/>
        </w:rPr>
        <w:t>с</w:t>
      </w:r>
      <w:r>
        <w:rPr>
          <w:color w:val="231F20"/>
          <w:spacing w:val="1"/>
          <w:w w:val="115"/>
        </w:rPr>
        <w:t xml:space="preserve"> </w:t>
      </w:r>
      <w:r>
        <w:rPr>
          <w:color w:val="231F20"/>
          <w:w w:val="115"/>
        </w:rPr>
        <w:t>помощью</w:t>
      </w:r>
      <w:r>
        <w:rPr>
          <w:color w:val="231F20"/>
          <w:spacing w:val="1"/>
          <w:w w:val="115"/>
        </w:rPr>
        <w:t xml:space="preserve"> </w:t>
      </w:r>
      <w:r>
        <w:rPr>
          <w:color w:val="231F20"/>
          <w:w w:val="115"/>
        </w:rPr>
        <w:t>взрослых</w:t>
      </w:r>
      <w:r>
        <w:rPr>
          <w:color w:val="231F20"/>
          <w:spacing w:val="1"/>
          <w:w w:val="115"/>
        </w:rPr>
        <w:t xml:space="preserve"> </w:t>
      </w:r>
      <w:r>
        <w:rPr>
          <w:color w:val="231F20"/>
          <w:w w:val="115"/>
        </w:rPr>
        <w:t>(учителей,</w:t>
      </w:r>
      <w:r>
        <w:rPr>
          <w:color w:val="231F20"/>
          <w:spacing w:val="1"/>
          <w:w w:val="115"/>
        </w:rPr>
        <w:t xml:space="preserve"> </w:t>
      </w:r>
      <w:r>
        <w:rPr>
          <w:color w:val="231F20"/>
          <w:w w:val="115"/>
        </w:rPr>
        <w:t>родителей</w:t>
      </w:r>
      <w:r>
        <w:rPr>
          <w:color w:val="231F20"/>
          <w:spacing w:val="1"/>
          <w:w w:val="115"/>
        </w:rPr>
        <w:t xml:space="preserve"> </w:t>
      </w:r>
      <w:r>
        <w:rPr>
          <w:color w:val="231F20"/>
          <w:w w:val="115"/>
        </w:rPr>
        <w:t>(за-</w:t>
      </w:r>
      <w:r>
        <w:rPr>
          <w:color w:val="231F20"/>
          <w:spacing w:val="-55"/>
          <w:w w:val="115"/>
        </w:rPr>
        <w:t xml:space="preserve"> </w:t>
      </w:r>
      <w:r>
        <w:rPr>
          <w:color w:val="231F20"/>
          <w:w w:val="115"/>
        </w:rPr>
        <w:t>конных</w:t>
      </w:r>
      <w:r>
        <w:rPr>
          <w:color w:val="231F20"/>
          <w:spacing w:val="1"/>
          <w:w w:val="115"/>
        </w:rPr>
        <w:t xml:space="preserve"> </w:t>
      </w:r>
      <w:r>
        <w:rPr>
          <w:color w:val="231F20"/>
          <w:w w:val="115"/>
        </w:rPr>
        <w:t>представителей)</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правила</w:t>
      </w:r>
      <w:r>
        <w:rPr>
          <w:color w:val="231F20"/>
          <w:spacing w:val="1"/>
          <w:w w:val="115"/>
        </w:rPr>
        <w:t xml:space="preserve"> </w:t>
      </w:r>
      <w:r>
        <w:rPr>
          <w:color w:val="231F20"/>
          <w:w w:val="115"/>
        </w:rPr>
        <w:t>информа-</w:t>
      </w:r>
      <w:r>
        <w:rPr>
          <w:color w:val="231F20"/>
          <w:spacing w:val="1"/>
          <w:w w:val="115"/>
        </w:rPr>
        <w:t xml:space="preserve"> </w:t>
      </w:r>
      <w:r>
        <w:rPr>
          <w:color w:val="231F20"/>
          <w:w w:val="115"/>
        </w:rPr>
        <w:t>ционной безопасности при поиске информации в сети Ин-</w:t>
      </w:r>
      <w:r>
        <w:rPr>
          <w:color w:val="231F20"/>
          <w:spacing w:val="1"/>
          <w:w w:val="115"/>
        </w:rPr>
        <w:t xml:space="preserve"> </w:t>
      </w:r>
      <w:r>
        <w:rPr>
          <w:color w:val="231F20"/>
          <w:w w:val="115"/>
        </w:rPr>
        <w:t>тернет;</w:t>
      </w:r>
    </w:p>
    <w:p w:rsidR="008052C0" w:rsidRDefault="008052C0" w:rsidP="008052C0">
      <w:pPr>
        <w:pStyle w:val="af1"/>
        <w:spacing w:before="2" w:line="256" w:lineRule="auto"/>
        <w:ind w:left="343" w:right="115" w:hanging="227"/>
      </w:pPr>
      <w:r>
        <w:rPr>
          <w:color w:val="231F20"/>
          <w:w w:val="115"/>
        </w:rPr>
        <w:t>—анализировать</w:t>
      </w:r>
      <w:r>
        <w:rPr>
          <w:color w:val="231F20"/>
          <w:spacing w:val="1"/>
          <w:w w:val="115"/>
        </w:rPr>
        <w:t xml:space="preserve"> </w:t>
      </w:r>
      <w:r>
        <w:rPr>
          <w:color w:val="231F20"/>
          <w:w w:val="115"/>
        </w:rPr>
        <w:t>текстовую,</w:t>
      </w:r>
      <w:r>
        <w:rPr>
          <w:color w:val="231F20"/>
          <w:spacing w:val="1"/>
          <w:w w:val="115"/>
        </w:rPr>
        <w:t xml:space="preserve"> </w:t>
      </w:r>
      <w:r>
        <w:rPr>
          <w:color w:val="231F20"/>
          <w:w w:val="115"/>
        </w:rPr>
        <w:t>видео-,</w:t>
      </w:r>
      <w:r>
        <w:rPr>
          <w:color w:val="231F20"/>
          <w:spacing w:val="1"/>
          <w:w w:val="115"/>
        </w:rPr>
        <w:t xml:space="preserve"> </w:t>
      </w:r>
      <w:r>
        <w:rPr>
          <w:color w:val="231F20"/>
          <w:w w:val="115"/>
        </w:rPr>
        <w:t>графическую,</w:t>
      </w:r>
      <w:r>
        <w:rPr>
          <w:color w:val="231F20"/>
          <w:spacing w:val="1"/>
          <w:w w:val="115"/>
        </w:rPr>
        <w:t xml:space="preserve"> </w:t>
      </w:r>
      <w:r>
        <w:rPr>
          <w:color w:val="231F20"/>
          <w:w w:val="115"/>
        </w:rPr>
        <w:t>звуковую,</w:t>
      </w:r>
      <w:r>
        <w:rPr>
          <w:color w:val="231F20"/>
          <w:spacing w:val="1"/>
          <w:w w:val="115"/>
        </w:rPr>
        <w:t xml:space="preserve"> </w:t>
      </w:r>
      <w:r>
        <w:rPr>
          <w:color w:val="231F20"/>
          <w:w w:val="115"/>
        </w:rPr>
        <w:t>информацию</w:t>
      </w:r>
      <w:r>
        <w:rPr>
          <w:color w:val="231F20"/>
          <w:spacing w:val="15"/>
          <w:w w:val="115"/>
        </w:rPr>
        <w:t xml:space="preserve"> </w:t>
      </w:r>
      <w:r>
        <w:rPr>
          <w:color w:val="231F20"/>
          <w:w w:val="115"/>
        </w:rPr>
        <w:t>в</w:t>
      </w:r>
      <w:r>
        <w:rPr>
          <w:color w:val="231F20"/>
          <w:spacing w:val="16"/>
          <w:w w:val="115"/>
        </w:rPr>
        <w:t xml:space="preserve"> </w:t>
      </w:r>
      <w:r>
        <w:rPr>
          <w:color w:val="231F20"/>
          <w:w w:val="115"/>
        </w:rPr>
        <w:t>соответствии</w:t>
      </w:r>
      <w:r>
        <w:rPr>
          <w:color w:val="231F20"/>
          <w:spacing w:val="16"/>
          <w:w w:val="115"/>
        </w:rPr>
        <w:t xml:space="preserve"> </w:t>
      </w:r>
      <w:r>
        <w:rPr>
          <w:color w:val="231F20"/>
          <w:w w:val="115"/>
        </w:rPr>
        <w:t>с</w:t>
      </w:r>
      <w:r>
        <w:rPr>
          <w:color w:val="231F20"/>
          <w:spacing w:val="16"/>
          <w:w w:val="115"/>
        </w:rPr>
        <w:t xml:space="preserve"> </w:t>
      </w:r>
      <w:r>
        <w:rPr>
          <w:color w:val="231F20"/>
          <w:w w:val="115"/>
        </w:rPr>
        <w:t>учебной</w:t>
      </w:r>
      <w:r>
        <w:rPr>
          <w:color w:val="231F20"/>
          <w:spacing w:val="16"/>
          <w:w w:val="115"/>
        </w:rPr>
        <w:t xml:space="preserve"> </w:t>
      </w:r>
      <w:r>
        <w:rPr>
          <w:color w:val="231F20"/>
          <w:w w:val="115"/>
        </w:rPr>
        <w:t>задачей;</w:t>
      </w:r>
    </w:p>
    <w:p w:rsidR="008052C0" w:rsidRDefault="008052C0" w:rsidP="008052C0">
      <w:pPr>
        <w:pStyle w:val="af1"/>
        <w:spacing w:before="2" w:line="256" w:lineRule="auto"/>
        <w:ind w:left="343" w:right="115" w:hanging="227"/>
      </w:pPr>
      <w:r>
        <w:rPr>
          <w:color w:val="231F20"/>
          <w:w w:val="115"/>
        </w:rPr>
        <w:t>—анализировать</w:t>
      </w:r>
      <w:r>
        <w:rPr>
          <w:color w:val="231F20"/>
          <w:spacing w:val="1"/>
          <w:w w:val="115"/>
        </w:rPr>
        <w:t xml:space="preserve"> </w:t>
      </w:r>
      <w:r>
        <w:rPr>
          <w:color w:val="231F20"/>
          <w:w w:val="115"/>
        </w:rPr>
        <w:t>музыкальные</w:t>
      </w:r>
      <w:r>
        <w:rPr>
          <w:color w:val="231F20"/>
          <w:spacing w:val="1"/>
          <w:w w:val="115"/>
        </w:rPr>
        <w:t xml:space="preserve"> </w:t>
      </w:r>
      <w:r>
        <w:rPr>
          <w:color w:val="231F20"/>
          <w:w w:val="115"/>
        </w:rPr>
        <w:t>тексты</w:t>
      </w:r>
      <w:r>
        <w:rPr>
          <w:color w:val="231F20"/>
          <w:spacing w:val="1"/>
          <w:w w:val="115"/>
        </w:rPr>
        <w:t xml:space="preserve"> </w:t>
      </w:r>
      <w:r>
        <w:rPr>
          <w:color w:val="231F20"/>
          <w:w w:val="115"/>
        </w:rPr>
        <w:t>(акустические</w:t>
      </w:r>
      <w:r>
        <w:rPr>
          <w:color w:val="231F20"/>
          <w:spacing w:val="1"/>
          <w:w w:val="115"/>
        </w:rPr>
        <w:t xml:space="preserve"> </w:t>
      </w:r>
      <w:r>
        <w:rPr>
          <w:color w:val="231F20"/>
          <w:w w:val="115"/>
        </w:rPr>
        <w:t>и  нот-</w:t>
      </w:r>
      <w:r>
        <w:rPr>
          <w:color w:val="231F20"/>
          <w:spacing w:val="1"/>
          <w:w w:val="115"/>
        </w:rPr>
        <w:t xml:space="preserve"> </w:t>
      </w:r>
      <w:r>
        <w:rPr>
          <w:color w:val="231F20"/>
          <w:w w:val="115"/>
        </w:rPr>
        <w:t>ные)</w:t>
      </w:r>
      <w:r>
        <w:rPr>
          <w:color w:val="231F20"/>
          <w:spacing w:val="17"/>
          <w:w w:val="115"/>
        </w:rPr>
        <w:t xml:space="preserve"> </w:t>
      </w:r>
      <w:r>
        <w:rPr>
          <w:color w:val="231F20"/>
          <w:w w:val="115"/>
        </w:rPr>
        <w:t>по</w:t>
      </w:r>
      <w:r>
        <w:rPr>
          <w:color w:val="231F20"/>
          <w:spacing w:val="17"/>
          <w:w w:val="115"/>
        </w:rPr>
        <w:t xml:space="preserve"> </w:t>
      </w:r>
      <w:r>
        <w:rPr>
          <w:color w:val="231F20"/>
          <w:w w:val="115"/>
        </w:rPr>
        <w:t>предложенному</w:t>
      </w:r>
      <w:r>
        <w:rPr>
          <w:color w:val="231F20"/>
          <w:spacing w:val="17"/>
          <w:w w:val="115"/>
        </w:rPr>
        <w:t xml:space="preserve"> </w:t>
      </w:r>
      <w:r>
        <w:rPr>
          <w:color w:val="231F20"/>
          <w:w w:val="115"/>
        </w:rPr>
        <w:t>учителем</w:t>
      </w:r>
      <w:r>
        <w:rPr>
          <w:color w:val="231F20"/>
          <w:spacing w:val="17"/>
          <w:w w:val="115"/>
        </w:rPr>
        <w:t xml:space="preserve"> </w:t>
      </w:r>
      <w:r>
        <w:rPr>
          <w:color w:val="231F20"/>
          <w:w w:val="115"/>
        </w:rPr>
        <w:t>алгоритму;</w:t>
      </w:r>
    </w:p>
    <w:p w:rsidR="008052C0" w:rsidRDefault="008052C0" w:rsidP="008052C0">
      <w:pPr>
        <w:widowControl/>
        <w:autoSpaceDE/>
        <w:autoSpaceDN/>
        <w:spacing w:line="256" w:lineRule="auto"/>
        <w:sectPr w:rsidR="008052C0">
          <w:pgSz w:w="7830" w:h="12020"/>
          <w:pgMar w:top="620" w:right="620" w:bottom="900" w:left="620" w:header="0" w:footer="709" w:gutter="0"/>
          <w:cols w:space="720"/>
        </w:sectPr>
      </w:pPr>
    </w:p>
    <w:p w:rsidR="008052C0" w:rsidRDefault="008052C0" w:rsidP="008052C0">
      <w:pPr>
        <w:pStyle w:val="af1"/>
        <w:spacing w:before="70" w:line="256" w:lineRule="auto"/>
        <w:ind w:left="343" w:right="115" w:hanging="227"/>
      </w:pPr>
      <w:r>
        <w:rPr>
          <w:color w:val="231F20"/>
          <w:w w:val="120"/>
        </w:rPr>
        <w:lastRenderedPageBreak/>
        <w:t>—самостоятельно создавать схемы, таблицы для представле-</w:t>
      </w:r>
      <w:r>
        <w:rPr>
          <w:color w:val="231F20"/>
          <w:spacing w:val="1"/>
          <w:w w:val="120"/>
        </w:rPr>
        <w:t xml:space="preserve"> </w:t>
      </w:r>
      <w:r>
        <w:rPr>
          <w:color w:val="231F20"/>
          <w:w w:val="120"/>
        </w:rPr>
        <w:t>ния</w:t>
      </w:r>
      <w:r>
        <w:rPr>
          <w:color w:val="231F20"/>
          <w:spacing w:val="11"/>
          <w:w w:val="120"/>
        </w:rPr>
        <w:t xml:space="preserve"> </w:t>
      </w:r>
      <w:r>
        <w:rPr>
          <w:color w:val="231F20"/>
          <w:w w:val="120"/>
        </w:rPr>
        <w:t>информации.</w:t>
      </w:r>
    </w:p>
    <w:p w:rsidR="008052C0" w:rsidRDefault="008052C0" w:rsidP="008052C0">
      <w:pPr>
        <w:pStyle w:val="2"/>
        <w:numPr>
          <w:ilvl w:val="0"/>
          <w:numId w:val="95"/>
        </w:numPr>
        <w:tabs>
          <w:tab w:val="left" w:pos="369"/>
        </w:tabs>
        <w:spacing w:before="161" w:line="223" w:lineRule="auto"/>
        <w:ind w:left="117" w:right="1425" w:firstLine="0"/>
      </w:pPr>
      <w:r>
        <w:rPr>
          <w:color w:val="231F20"/>
          <w:spacing w:val="-1"/>
          <w:w w:val="85"/>
        </w:rPr>
        <w:t>Овладение универсальными коммуникативными</w:t>
      </w:r>
      <w:r>
        <w:rPr>
          <w:color w:val="231F20"/>
          <w:spacing w:val="-52"/>
          <w:w w:val="85"/>
        </w:rPr>
        <w:t xml:space="preserve"> </w:t>
      </w:r>
      <w:r>
        <w:rPr>
          <w:color w:val="231F20"/>
          <w:w w:val="95"/>
        </w:rPr>
        <w:t>действиями</w:t>
      </w:r>
    </w:p>
    <w:p w:rsidR="008052C0" w:rsidRDefault="008052C0" w:rsidP="008052C0">
      <w:pPr>
        <w:spacing w:before="79"/>
        <w:ind w:left="343"/>
        <w:jc w:val="both"/>
        <w:rPr>
          <w:sz w:val="20"/>
        </w:rPr>
      </w:pPr>
      <w:r>
        <w:rPr>
          <w:i/>
          <w:color w:val="231F20"/>
          <w:w w:val="120"/>
          <w:sz w:val="20"/>
        </w:rPr>
        <w:t>Невербальная</w:t>
      </w:r>
      <w:r>
        <w:rPr>
          <w:i/>
          <w:color w:val="231F20"/>
          <w:spacing w:val="42"/>
          <w:w w:val="120"/>
          <w:sz w:val="20"/>
        </w:rPr>
        <w:t xml:space="preserve"> </w:t>
      </w:r>
      <w:r>
        <w:rPr>
          <w:i/>
          <w:color w:val="231F20"/>
          <w:w w:val="120"/>
          <w:sz w:val="20"/>
        </w:rPr>
        <w:t>коммуникация</w:t>
      </w:r>
      <w:r>
        <w:rPr>
          <w:color w:val="231F20"/>
          <w:w w:val="120"/>
          <w:sz w:val="20"/>
        </w:rPr>
        <w:t>:</w:t>
      </w:r>
    </w:p>
    <w:p w:rsidR="008052C0" w:rsidRDefault="008052C0" w:rsidP="008052C0">
      <w:pPr>
        <w:pStyle w:val="af1"/>
        <w:spacing w:before="19" w:line="256" w:lineRule="auto"/>
        <w:ind w:left="343" w:right="114" w:hanging="227"/>
      </w:pPr>
      <w:r>
        <w:rPr>
          <w:color w:val="231F20"/>
          <w:w w:val="115"/>
        </w:rPr>
        <w:t>—воспринимать</w:t>
      </w:r>
      <w:r>
        <w:rPr>
          <w:color w:val="231F20"/>
          <w:spacing w:val="1"/>
          <w:w w:val="115"/>
        </w:rPr>
        <w:t xml:space="preserve"> </w:t>
      </w:r>
      <w:r>
        <w:rPr>
          <w:color w:val="231F20"/>
          <w:w w:val="115"/>
        </w:rPr>
        <w:t>музыку</w:t>
      </w:r>
      <w:r>
        <w:rPr>
          <w:color w:val="231F20"/>
          <w:spacing w:val="1"/>
          <w:w w:val="115"/>
        </w:rPr>
        <w:t xml:space="preserve"> </w:t>
      </w:r>
      <w:r>
        <w:rPr>
          <w:color w:val="231F20"/>
          <w:w w:val="115"/>
        </w:rPr>
        <w:t>как</w:t>
      </w:r>
      <w:r>
        <w:rPr>
          <w:color w:val="231F20"/>
          <w:spacing w:val="1"/>
          <w:w w:val="115"/>
        </w:rPr>
        <w:t xml:space="preserve"> </w:t>
      </w:r>
      <w:r>
        <w:rPr>
          <w:color w:val="231F20"/>
          <w:w w:val="115"/>
        </w:rPr>
        <w:t>специфическую</w:t>
      </w:r>
      <w:r>
        <w:rPr>
          <w:color w:val="231F20"/>
          <w:spacing w:val="1"/>
          <w:w w:val="115"/>
        </w:rPr>
        <w:t xml:space="preserve"> </w:t>
      </w:r>
      <w:r>
        <w:rPr>
          <w:color w:val="231F20"/>
          <w:w w:val="115"/>
        </w:rPr>
        <w:t>форму</w:t>
      </w:r>
      <w:r>
        <w:rPr>
          <w:color w:val="231F20"/>
          <w:spacing w:val="1"/>
          <w:w w:val="115"/>
        </w:rPr>
        <w:t xml:space="preserve"> </w:t>
      </w:r>
      <w:r>
        <w:rPr>
          <w:color w:val="231F20"/>
          <w:w w:val="115"/>
        </w:rPr>
        <w:t>общения</w:t>
      </w:r>
      <w:r>
        <w:rPr>
          <w:color w:val="231F20"/>
          <w:spacing w:val="-55"/>
          <w:w w:val="115"/>
        </w:rPr>
        <w:t xml:space="preserve"> </w:t>
      </w:r>
      <w:r>
        <w:rPr>
          <w:color w:val="231F20"/>
          <w:w w:val="115"/>
        </w:rPr>
        <w:t>людей, стремиться понять эмоционально-образное содержа-</w:t>
      </w:r>
      <w:r>
        <w:rPr>
          <w:color w:val="231F20"/>
          <w:spacing w:val="1"/>
          <w:w w:val="115"/>
        </w:rPr>
        <w:t xml:space="preserve"> </w:t>
      </w:r>
      <w:r>
        <w:rPr>
          <w:color w:val="231F20"/>
          <w:w w:val="115"/>
        </w:rPr>
        <w:t>ние</w:t>
      </w:r>
      <w:r>
        <w:rPr>
          <w:color w:val="231F20"/>
          <w:spacing w:val="17"/>
          <w:w w:val="115"/>
        </w:rPr>
        <w:t xml:space="preserve"> </w:t>
      </w:r>
      <w:r>
        <w:rPr>
          <w:color w:val="231F20"/>
          <w:w w:val="115"/>
        </w:rPr>
        <w:t>музыкального</w:t>
      </w:r>
      <w:r>
        <w:rPr>
          <w:color w:val="231F20"/>
          <w:spacing w:val="18"/>
          <w:w w:val="115"/>
        </w:rPr>
        <w:t xml:space="preserve"> </w:t>
      </w:r>
      <w:r>
        <w:rPr>
          <w:color w:val="231F20"/>
          <w:w w:val="115"/>
        </w:rPr>
        <w:t>высказывания;</w:t>
      </w:r>
    </w:p>
    <w:p w:rsidR="008052C0" w:rsidRDefault="008052C0" w:rsidP="008052C0">
      <w:pPr>
        <w:pStyle w:val="af1"/>
        <w:spacing w:before="2" w:line="256" w:lineRule="auto"/>
        <w:ind w:left="343" w:right="115" w:hanging="227"/>
      </w:pPr>
      <w:r>
        <w:rPr>
          <w:color w:val="231F20"/>
          <w:w w:val="115"/>
        </w:rPr>
        <w:t>—выступать перед публикой в качестве исполнителя музыки</w:t>
      </w:r>
      <w:r>
        <w:rPr>
          <w:color w:val="231F20"/>
          <w:spacing w:val="1"/>
          <w:w w:val="115"/>
        </w:rPr>
        <w:t xml:space="preserve"> </w:t>
      </w:r>
      <w:r>
        <w:rPr>
          <w:color w:val="231F20"/>
          <w:w w:val="115"/>
        </w:rPr>
        <w:t>(соло</w:t>
      </w:r>
      <w:r>
        <w:rPr>
          <w:color w:val="231F20"/>
          <w:spacing w:val="15"/>
          <w:w w:val="115"/>
        </w:rPr>
        <w:t xml:space="preserve"> </w:t>
      </w:r>
      <w:r>
        <w:rPr>
          <w:color w:val="231F20"/>
          <w:w w:val="115"/>
        </w:rPr>
        <w:t>или</w:t>
      </w:r>
      <w:r>
        <w:rPr>
          <w:color w:val="231F20"/>
          <w:spacing w:val="15"/>
          <w:w w:val="115"/>
        </w:rPr>
        <w:t xml:space="preserve"> </w:t>
      </w:r>
      <w:r>
        <w:rPr>
          <w:color w:val="231F20"/>
          <w:w w:val="115"/>
        </w:rPr>
        <w:t>в</w:t>
      </w:r>
      <w:r>
        <w:rPr>
          <w:color w:val="231F20"/>
          <w:spacing w:val="16"/>
          <w:w w:val="115"/>
        </w:rPr>
        <w:t xml:space="preserve"> </w:t>
      </w:r>
      <w:r>
        <w:rPr>
          <w:color w:val="231F20"/>
          <w:w w:val="115"/>
        </w:rPr>
        <w:t>коллективе);</w:t>
      </w:r>
    </w:p>
    <w:p w:rsidR="008052C0" w:rsidRDefault="008052C0" w:rsidP="008052C0">
      <w:pPr>
        <w:pStyle w:val="af1"/>
        <w:spacing w:before="1" w:line="256" w:lineRule="auto"/>
        <w:ind w:left="343" w:right="115" w:hanging="227"/>
      </w:pPr>
      <w:r>
        <w:rPr>
          <w:color w:val="231F20"/>
          <w:w w:val="115"/>
        </w:rPr>
        <w:t>—передавать в собственном исполнении музыки художествен-</w:t>
      </w:r>
      <w:r>
        <w:rPr>
          <w:color w:val="231F20"/>
          <w:spacing w:val="1"/>
          <w:w w:val="115"/>
        </w:rPr>
        <w:t xml:space="preserve"> </w:t>
      </w:r>
      <w:r>
        <w:rPr>
          <w:color w:val="231F20"/>
          <w:w w:val="115"/>
        </w:rPr>
        <w:t>ное содержание, выражать настроение, чувства, личное от-</w:t>
      </w:r>
      <w:r>
        <w:rPr>
          <w:color w:val="231F20"/>
          <w:spacing w:val="1"/>
          <w:w w:val="115"/>
        </w:rPr>
        <w:t xml:space="preserve"> </w:t>
      </w:r>
      <w:r>
        <w:rPr>
          <w:color w:val="231F20"/>
          <w:w w:val="115"/>
        </w:rPr>
        <w:t>ношение</w:t>
      </w:r>
      <w:r>
        <w:rPr>
          <w:color w:val="231F20"/>
          <w:spacing w:val="16"/>
          <w:w w:val="115"/>
        </w:rPr>
        <w:t xml:space="preserve"> </w:t>
      </w:r>
      <w:r>
        <w:rPr>
          <w:color w:val="231F20"/>
          <w:w w:val="115"/>
        </w:rPr>
        <w:t>к</w:t>
      </w:r>
      <w:r>
        <w:rPr>
          <w:color w:val="231F20"/>
          <w:spacing w:val="16"/>
          <w:w w:val="115"/>
        </w:rPr>
        <w:t xml:space="preserve"> </w:t>
      </w:r>
      <w:r>
        <w:rPr>
          <w:color w:val="231F20"/>
          <w:w w:val="115"/>
        </w:rPr>
        <w:t>исполняемому</w:t>
      </w:r>
      <w:r>
        <w:rPr>
          <w:color w:val="231F20"/>
          <w:spacing w:val="17"/>
          <w:w w:val="115"/>
        </w:rPr>
        <w:t xml:space="preserve"> </w:t>
      </w:r>
      <w:r>
        <w:rPr>
          <w:color w:val="231F20"/>
          <w:w w:val="115"/>
        </w:rPr>
        <w:t>произведению;</w:t>
      </w:r>
    </w:p>
    <w:p w:rsidR="008052C0" w:rsidRDefault="008052C0" w:rsidP="008052C0">
      <w:pPr>
        <w:pStyle w:val="af1"/>
        <w:spacing w:before="2" w:line="256" w:lineRule="auto"/>
        <w:ind w:left="343" w:right="114" w:hanging="227"/>
      </w:pPr>
      <w:r>
        <w:rPr>
          <w:color w:val="231F20"/>
          <w:w w:val="115"/>
        </w:rPr>
        <w:t>—осознанно пользоваться интонационной выразительностью в</w:t>
      </w:r>
      <w:r>
        <w:rPr>
          <w:color w:val="231F20"/>
          <w:spacing w:val="1"/>
          <w:w w:val="115"/>
        </w:rPr>
        <w:t xml:space="preserve"> </w:t>
      </w:r>
      <w:r>
        <w:rPr>
          <w:color w:val="231F20"/>
          <w:w w:val="115"/>
        </w:rPr>
        <w:t>обыденной</w:t>
      </w:r>
      <w:r>
        <w:rPr>
          <w:color w:val="231F20"/>
          <w:spacing w:val="1"/>
          <w:w w:val="115"/>
        </w:rPr>
        <w:t xml:space="preserve"> </w:t>
      </w:r>
      <w:r>
        <w:rPr>
          <w:color w:val="231F20"/>
          <w:w w:val="115"/>
        </w:rPr>
        <w:t>речи,</w:t>
      </w:r>
      <w:r>
        <w:rPr>
          <w:color w:val="231F20"/>
          <w:spacing w:val="1"/>
          <w:w w:val="115"/>
        </w:rPr>
        <w:t xml:space="preserve"> </w:t>
      </w:r>
      <w:r>
        <w:rPr>
          <w:color w:val="231F20"/>
          <w:w w:val="115"/>
        </w:rPr>
        <w:t>понимать</w:t>
      </w:r>
      <w:r>
        <w:rPr>
          <w:color w:val="231F20"/>
          <w:spacing w:val="1"/>
          <w:w w:val="115"/>
        </w:rPr>
        <w:t xml:space="preserve"> </w:t>
      </w:r>
      <w:r>
        <w:rPr>
          <w:color w:val="231F20"/>
          <w:w w:val="115"/>
        </w:rPr>
        <w:t>культурные</w:t>
      </w:r>
      <w:r>
        <w:rPr>
          <w:color w:val="231F20"/>
          <w:spacing w:val="1"/>
          <w:w w:val="115"/>
        </w:rPr>
        <w:t xml:space="preserve"> </w:t>
      </w:r>
      <w:r>
        <w:rPr>
          <w:color w:val="231F20"/>
          <w:w w:val="115"/>
        </w:rPr>
        <w:t>нормы</w:t>
      </w:r>
      <w:r>
        <w:rPr>
          <w:color w:val="231F20"/>
          <w:spacing w:val="1"/>
          <w:w w:val="115"/>
        </w:rPr>
        <w:t xml:space="preserve"> </w:t>
      </w:r>
      <w:r>
        <w:rPr>
          <w:color w:val="231F20"/>
          <w:w w:val="115"/>
        </w:rPr>
        <w:t>и</w:t>
      </w:r>
      <w:r>
        <w:rPr>
          <w:color w:val="231F20"/>
          <w:spacing w:val="1"/>
          <w:w w:val="115"/>
        </w:rPr>
        <w:t xml:space="preserve"> </w:t>
      </w:r>
      <w:r>
        <w:rPr>
          <w:color w:val="231F20"/>
          <w:w w:val="115"/>
        </w:rPr>
        <w:t>значение</w:t>
      </w:r>
      <w:r>
        <w:rPr>
          <w:color w:val="231F20"/>
          <w:spacing w:val="1"/>
          <w:w w:val="115"/>
        </w:rPr>
        <w:t xml:space="preserve"> </w:t>
      </w:r>
      <w:r>
        <w:rPr>
          <w:color w:val="231F20"/>
          <w:w w:val="115"/>
        </w:rPr>
        <w:t>интонации</w:t>
      </w:r>
      <w:r>
        <w:rPr>
          <w:color w:val="231F20"/>
          <w:spacing w:val="15"/>
          <w:w w:val="115"/>
        </w:rPr>
        <w:t xml:space="preserve"> </w:t>
      </w:r>
      <w:r>
        <w:rPr>
          <w:color w:val="231F20"/>
          <w:w w:val="115"/>
        </w:rPr>
        <w:t>в</w:t>
      </w:r>
      <w:r>
        <w:rPr>
          <w:color w:val="231F20"/>
          <w:spacing w:val="16"/>
          <w:w w:val="115"/>
        </w:rPr>
        <w:t xml:space="preserve"> </w:t>
      </w:r>
      <w:r>
        <w:rPr>
          <w:color w:val="231F20"/>
          <w:w w:val="115"/>
        </w:rPr>
        <w:t>повседневном</w:t>
      </w:r>
      <w:r>
        <w:rPr>
          <w:color w:val="231F20"/>
          <w:spacing w:val="15"/>
          <w:w w:val="115"/>
        </w:rPr>
        <w:t xml:space="preserve"> </w:t>
      </w:r>
      <w:r>
        <w:rPr>
          <w:color w:val="231F20"/>
          <w:w w:val="115"/>
        </w:rPr>
        <w:t>общении.</w:t>
      </w:r>
    </w:p>
    <w:p w:rsidR="008052C0" w:rsidRDefault="008052C0" w:rsidP="008052C0">
      <w:pPr>
        <w:spacing w:before="1"/>
        <w:ind w:left="343"/>
        <w:jc w:val="both"/>
        <w:rPr>
          <w:sz w:val="20"/>
        </w:rPr>
      </w:pPr>
      <w:r>
        <w:rPr>
          <w:i/>
          <w:color w:val="231F20"/>
          <w:w w:val="120"/>
          <w:sz w:val="20"/>
        </w:rPr>
        <w:t>Вербальная</w:t>
      </w:r>
      <w:r>
        <w:rPr>
          <w:i/>
          <w:color w:val="231F20"/>
          <w:spacing w:val="38"/>
          <w:w w:val="120"/>
          <w:sz w:val="20"/>
        </w:rPr>
        <w:t xml:space="preserve"> </w:t>
      </w:r>
      <w:r>
        <w:rPr>
          <w:i/>
          <w:color w:val="231F20"/>
          <w:w w:val="120"/>
          <w:sz w:val="20"/>
        </w:rPr>
        <w:t>коммуникация</w:t>
      </w:r>
      <w:r>
        <w:rPr>
          <w:color w:val="231F20"/>
          <w:w w:val="120"/>
          <w:sz w:val="20"/>
        </w:rPr>
        <w:t>:</w:t>
      </w:r>
    </w:p>
    <w:p w:rsidR="008052C0" w:rsidRDefault="008052C0" w:rsidP="008052C0">
      <w:pPr>
        <w:pStyle w:val="af1"/>
        <w:spacing w:before="19" w:line="256" w:lineRule="auto"/>
        <w:ind w:left="343" w:right="114" w:hanging="227"/>
      </w:pPr>
      <w:r>
        <w:rPr>
          <w:color w:val="231F20"/>
          <w:w w:val="115"/>
        </w:rPr>
        <w:t>—воспринимать</w:t>
      </w:r>
      <w:r>
        <w:rPr>
          <w:color w:val="231F20"/>
          <w:spacing w:val="20"/>
          <w:w w:val="115"/>
        </w:rPr>
        <w:t xml:space="preserve"> </w:t>
      </w:r>
      <w:r>
        <w:rPr>
          <w:color w:val="231F20"/>
          <w:w w:val="115"/>
        </w:rPr>
        <w:t>и</w:t>
      </w:r>
      <w:r>
        <w:rPr>
          <w:color w:val="231F20"/>
          <w:spacing w:val="21"/>
          <w:w w:val="115"/>
        </w:rPr>
        <w:t xml:space="preserve"> </w:t>
      </w:r>
      <w:r>
        <w:rPr>
          <w:color w:val="231F20"/>
          <w:w w:val="115"/>
        </w:rPr>
        <w:t>формулировать</w:t>
      </w:r>
      <w:r>
        <w:rPr>
          <w:color w:val="231F20"/>
          <w:spacing w:val="21"/>
          <w:w w:val="115"/>
        </w:rPr>
        <w:t xml:space="preserve"> </w:t>
      </w:r>
      <w:r>
        <w:rPr>
          <w:color w:val="231F20"/>
          <w:w w:val="115"/>
        </w:rPr>
        <w:t>суждения,</w:t>
      </w:r>
      <w:r>
        <w:rPr>
          <w:color w:val="231F20"/>
          <w:spacing w:val="20"/>
          <w:w w:val="115"/>
        </w:rPr>
        <w:t xml:space="preserve"> </w:t>
      </w:r>
      <w:r>
        <w:rPr>
          <w:color w:val="231F20"/>
          <w:w w:val="115"/>
        </w:rPr>
        <w:t>выражать</w:t>
      </w:r>
      <w:r>
        <w:rPr>
          <w:color w:val="231F20"/>
          <w:spacing w:val="21"/>
          <w:w w:val="115"/>
        </w:rPr>
        <w:t xml:space="preserve"> </w:t>
      </w:r>
      <w:r>
        <w:rPr>
          <w:color w:val="231F20"/>
          <w:w w:val="115"/>
        </w:rPr>
        <w:t>эмоции</w:t>
      </w:r>
      <w:r>
        <w:rPr>
          <w:color w:val="231F20"/>
          <w:spacing w:val="-55"/>
          <w:w w:val="115"/>
        </w:rPr>
        <w:t xml:space="preserve"> </w:t>
      </w:r>
      <w:r>
        <w:rPr>
          <w:color w:val="231F20"/>
          <w:w w:val="115"/>
        </w:rPr>
        <w:t>в соответствии с целями и условиями общения в знакомой</w:t>
      </w:r>
      <w:r>
        <w:rPr>
          <w:color w:val="231F20"/>
          <w:spacing w:val="1"/>
          <w:w w:val="115"/>
        </w:rPr>
        <w:t xml:space="preserve"> </w:t>
      </w:r>
      <w:r>
        <w:rPr>
          <w:color w:val="231F20"/>
          <w:w w:val="115"/>
        </w:rPr>
        <w:t>среде;</w:t>
      </w:r>
    </w:p>
    <w:p w:rsidR="008052C0" w:rsidRDefault="008052C0" w:rsidP="008052C0">
      <w:pPr>
        <w:pStyle w:val="af1"/>
        <w:spacing w:before="2" w:line="256" w:lineRule="auto"/>
        <w:ind w:left="343" w:right="115" w:hanging="227"/>
      </w:pPr>
      <w:r>
        <w:rPr>
          <w:color w:val="231F20"/>
          <w:w w:val="120"/>
        </w:rPr>
        <w:t>—проявлять уважительное отношение к собеседнику, соблю-</w:t>
      </w:r>
      <w:r>
        <w:rPr>
          <w:color w:val="231F20"/>
          <w:spacing w:val="-57"/>
          <w:w w:val="120"/>
        </w:rPr>
        <w:t xml:space="preserve"> </w:t>
      </w:r>
      <w:r>
        <w:rPr>
          <w:color w:val="231F20"/>
          <w:w w:val="120"/>
        </w:rPr>
        <w:t>дать</w:t>
      </w:r>
      <w:r>
        <w:rPr>
          <w:color w:val="231F20"/>
          <w:spacing w:val="9"/>
          <w:w w:val="120"/>
        </w:rPr>
        <w:t xml:space="preserve"> </w:t>
      </w:r>
      <w:r>
        <w:rPr>
          <w:color w:val="231F20"/>
          <w:w w:val="120"/>
        </w:rPr>
        <w:t>правила</w:t>
      </w:r>
      <w:r>
        <w:rPr>
          <w:color w:val="231F20"/>
          <w:spacing w:val="9"/>
          <w:w w:val="120"/>
        </w:rPr>
        <w:t xml:space="preserve"> </w:t>
      </w:r>
      <w:r>
        <w:rPr>
          <w:color w:val="231F20"/>
          <w:w w:val="120"/>
        </w:rPr>
        <w:t>ведения</w:t>
      </w:r>
      <w:r>
        <w:rPr>
          <w:color w:val="231F20"/>
          <w:spacing w:val="10"/>
          <w:w w:val="120"/>
        </w:rPr>
        <w:t xml:space="preserve"> </w:t>
      </w:r>
      <w:r>
        <w:rPr>
          <w:color w:val="231F20"/>
          <w:w w:val="120"/>
        </w:rPr>
        <w:t>диалога</w:t>
      </w:r>
      <w:r>
        <w:rPr>
          <w:color w:val="231F20"/>
          <w:spacing w:val="9"/>
          <w:w w:val="120"/>
        </w:rPr>
        <w:t xml:space="preserve"> </w:t>
      </w:r>
      <w:r>
        <w:rPr>
          <w:color w:val="231F20"/>
          <w:w w:val="120"/>
        </w:rPr>
        <w:t>и</w:t>
      </w:r>
      <w:r>
        <w:rPr>
          <w:color w:val="231F20"/>
          <w:spacing w:val="10"/>
          <w:w w:val="120"/>
        </w:rPr>
        <w:t xml:space="preserve"> </w:t>
      </w:r>
      <w:r>
        <w:rPr>
          <w:color w:val="231F20"/>
          <w:w w:val="120"/>
        </w:rPr>
        <w:t>дискуссии;</w:t>
      </w:r>
    </w:p>
    <w:p w:rsidR="008052C0" w:rsidRDefault="008052C0" w:rsidP="008052C0">
      <w:pPr>
        <w:pStyle w:val="af1"/>
        <w:spacing w:before="1" w:line="256" w:lineRule="auto"/>
        <w:ind w:left="343" w:right="115" w:hanging="227"/>
      </w:pPr>
      <w:r>
        <w:rPr>
          <w:color w:val="231F20"/>
          <w:w w:val="120"/>
        </w:rPr>
        <w:t>—признавать возможность существования разных точек зре-</w:t>
      </w:r>
      <w:r>
        <w:rPr>
          <w:color w:val="231F20"/>
          <w:spacing w:val="1"/>
          <w:w w:val="120"/>
        </w:rPr>
        <w:t xml:space="preserve"> </w:t>
      </w:r>
      <w:r>
        <w:rPr>
          <w:color w:val="231F20"/>
          <w:w w:val="120"/>
        </w:rPr>
        <w:t>ния;</w:t>
      </w:r>
    </w:p>
    <w:p w:rsidR="008052C0" w:rsidRDefault="008052C0" w:rsidP="008052C0">
      <w:pPr>
        <w:pStyle w:val="af1"/>
        <w:spacing w:before="1"/>
        <w:ind w:left="117" w:right="0" w:firstLine="0"/>
      </w:pPr>
      <w:r>
        <w:rPr>
          <w:color w:val="231F20"/>
          <w:w w:val="115"/>
        </w:rPr>
        <w:t>—корректно</w:t>
      </w:r>
      <w:r>
        <w:rPr>
          <w:color w:val="231F20"/>
          <w:spacing w:val="33"/>
          <w:w w:val="115"/>
        </w:rPr>
        <w:t xml:space="preserve"> </w:t>
      </w:r>
      <w:r>
        <w:rPr>
          <w:color w:val="231F20"/>
          <w:w w:val="115"/>
        </w:rPr>
        <w:t>и</w:t>
      </w:r>
      <w:r>
        <w:rPr>
          <w:color w:val="231F20"/>
          <w:spacing w:val="33"/>
          <w:w w:val="115"/>
        </w:rPr>
        <w:t xml:space="preserve"> </w:t>
      </w:r>
      <w:r>
        <w:rPr>
          <w:color w:val="231F20"/>
          <w:w w:val="115"/>
        </w:rPr>
        <w:t>аргументированно</w:t>
      </w:r>
      <w:r>
        <w:rPr>
          <w:color w:val="231F20"/>
          <w:spacing w:val="33"/>
          <w:w w:val="115"/>
        </w:rPr>
        <w:t xml:space="preserve"> </w:t>
      </w:r>
      <w:r>
        <w:rPr>
          <w:color w:val="231F20"/>
          <w:w w:val="115"/>
        </w:rPr>
        <w:t>высказывать</w:t>
      </w:r>
      <w:r>
        <w:rPr>
          <w:color w:val="231F20"/>
          <w:spacing w:val="34"/>
          <w:w w:val="115"/>
        </w:rPr>
        <w:t xml:space="preserve"> </w:t>
      </w:r>
      <w:r>
        <w:rPr>
          <w:color w:val="231F20"/>
          <w:w w:val="115"/>
        </w:rPr>
        <w:t>своё</w:t>
      </w:r>
      <w:r>
        <w:rPr>
          <w:color w:val="231F20"/>
          <w:spacing w:val="33"/>
          <w:w w:val="115"/>
        </w:rPr>
        <w:t xml:space="preserve"> </w:t>
      </w:r>
      <w:r>
        <w:rPr>
          <w:color w:val="231F20"/>
          <w:w w:val="115"/>
        </w:rPr>
        <w:t>мнение;</w:t>
      </w:r>
    </w:p>
    <w:p w:rsidR="008052C0" w:rsidRDefault="008052C0" w:rsidP="008052C0">
      <w:pPr>
        <w:pStyle w:val="af1"/>
        <w:spacing w:before="19" w:line="256" w:lineRule="auto"/>
        <w:ind w:left="343" w:right="109" w:hanging="227"/>
        <w:jc w:val="left"/>
      </w:pPr>
      <w:r>
        <w:rPr>
          <w:color w:val="231F20"/>
          <w:w w:val="115"/>
        </w:rPr>
        <w:t>—строить речевое высказывание в соответствии с поставленной</w:t>
      </w:r>
      <w:r>
        <w:rPr>
          <w:color w:val="231F20"/>
          <w:spacing w:val="-55"/>
          <w:w w:val="115"/>
        </w:rPr>
        <w:t xml:space="preserve"> </w:t>
      </w:r>
      <w:r>
        <w:rPr>
          <w:color w:val="231F20"/>
          <w:w w:val="115"/>
        </w:rPr>
        <w:t>задачей;</w:t>
      </w:r>
    </w:p>
    <w:p w:rsidR="008052C0" w:rsidRDefault="008052C0" w:rsidP="008052C0">
      <w:pPr>
        <w:pStyle w:val="af1"/>
        <w:spacing w:before="1" w:line="256" w:lineRule="auto"/>
        <w:ind w:left="343" w:right="109" w:hanging="227"/>
        <w:jc w:val="left"/>
      </w:pPr>
      <w:r>
        <w:rPr>
          <w:color w:val="231F20"/>
          <w:w w:val="115"/>
        </w:rPr>
        <w:t>—создавать</w:t>
      </w:r>
      <w:r>
        <w:rPr>
          <w:color w:val="231F20"/>
          <w:spacing w:val="12"/>
          <w:w w:val="115"/>
        </w:rPr>
        <w:t xml:space="preserve"> </w:t>
      </w:r>
      <w:r>
        <w:rPr>
          <w:color w:val="231F20"/>
          <w:w w:val="115"/>
        </w:rPr>
        <w:t>устные</w:t>
      </w:r>
      <w:r>
        <w:rPr>
          <w:color w:val="231F20"/>
          <w:spacing w:val="13"/>
          <w:w w:val="115"/>
        </w:rPr>
        <w:t xml:space="preserve"> </w:t>
      </w:r>
      <w:r>
        <w:rPr>
          <w:color w:val="231F20"/>
          <w:w w:val="115"/>
        </w:rPr>
        <w:t>и</w:t>
      </w:r>
      <w:r>
        <w:rPr>
          <w:color w:val="231F20"/>
          <w:spacing w:val="13"/>
          <w:w w:val="115"/>
        </w:rPr>
        <w:t xml:space="preserve"> </w:t>
      </w:r>
      <w:r>
        <w:rPr>
          <w:color w:val="231F20"/>
          <w:w w:val="115"/>
        </w:rPr>
        <w:t>письменные</w:t>
      </w:r>
      <w:r>
        <w:rPr>
          <w:color w:val="231F20"/>
          <w:spacing w:val="12"/>
          <w:w w:val="115"/>
        </w:rPr>
        <w:t xml:space="preserve"> </w:t>
      </w:r>
      <w:r>
        <w:rPr>
          <w:color w:val="231F20"/>
          <w:w w:val="115"/>
        </w:rPr>
        <w:t>тексты</w:t>
      </w:r>
      <w:r>
        <w:rPr>
          <w:color w:val="231F20"/>
          <w:spacing w:val="13"/>
          <w:w w:val="115"/>
        </w:rPr>
        <w:t xml:space="preserve"> </w:t>
      </w:r>
      <w:r>
        <w:rPr>
          <w:color w:val="231F20"/>
          <w:w w:val="115"/>
        </w:rPr>
        <w:t>(описание,</w:t>
      </w:r>
      <w:r>
        <w:rPr>
          <w:color w:val="231F20"/>
          <w:spacing w:val="12"/>
          <w:w w:val="115"/>
        </w:rPr>
        <w:t xml:space="preserve"> </w:t>
      </w:r>
      <w:r>
        <w:rPr>
          <w:color w:val="231F20"/>
          <w:w w:val="115"/>
        </w:rPr>
        <w:t>рассужде-</w:t>
      </w:r>
      <w:r>
        <w:rPr>
          <w:color w:val="231F20"/>
          <w:spacing w:val="-54"/>
          <w:w w:val="115"/>
        </w:rPr>
        <w:t xml:space="preserve"> </w:t>
      </w:r>
      <w:r>
        <w:rPr>
          <w:color w:val="231F20"/>
          <w:w w:val="115"/>
        </w:rPr>
        <w:t>ние,</w:t>
      </w:r>
      <w:r>
        <w:rPr>
          <w:color w:val="231F20"/>
          <w:spacing w:val="15"/>
          <w:w w:val="115"/>
        </w:rPr>
        <w:t xml:space="preserve"> </w:t>
      </w:r>
      <w:r>
        <w:rPr>
          <w:color w:val="231F20"/>
          <w:w w:val="115"/>
        </w:rPr>
        <w:t>повествование);</w:t>
      </w:r>
    </w:p>
    <w:p w:rsidR="008052C0" w:rsidRDefault="008052C0" w:rsidP="008052C0">
      <w:pPr>
        <w:pStyle w:val="af1"/>
        <w:spacing w:before="2"/>
        <w:ind w:left="117" w:right="0" w:firstLine="0"/>
        <w:jc w:val="left"/>
      </w:pPr>
      <w:r>
        <w:rPr>
          <w:color w:val="231F20"/>
          <w:w w:val="115"/>
        </w:rPr>
        <w:t>—готовить</w:t>
      </w:r>
      <w:r>
        <w:rPr>
          <w:color w:val="231F20"/>
          <w:spacing w:val="30"/>
          <w:w w:val="115"/>
        </w:rPr>
        <w:t xml:space="preserve"> </w:t>
      </w:r>
      <w:r>
        <w:rPr>
          <w:color w:val="231F20"/>
          <w:w w:val="115"/>
        </w:rPr>
        <w:t>небольшие</w:t>
      </w:r>
      <w:r>
        <w:rPr>
          <w:color w:val="231F20"/>
          <w:spacing w:val="31"/>
          <w:w w:val="115"/>
        </w:rPr>
        <w:t xml:space="preserve"> </w:t>
      </w:r>
      <w:r>
        <w:rPr>
          <w:color w:val="231F20"/>
          <w:w w:val="115"/>
        </w:rPr>
        <w:t>публичные</w:t>
      </w:r>
      <w:r>
        <w:rPr>
          <w:color w:val="231F20"/>
          <w:spacing w:val="31"/>
          <w:w w:val="115"/>
        </w:rPr>
        <w:t xml:space="preserve"> </w:t>
      </w:r>
      <w:r>
        <w:rPr>
          <w:color w:val="231F20"/>
          <w:w w:val="115"/>
        </w:rPr>
        <w:t>выступления;</w:t>
      </w:r>
    </w:p>
    <w:p w:rsidR="008052C0" w:rsidRDefault="008052C0" w:rsidP="008052C0">
      <w:pPr>
        <w:pStyle w:val="af1"/>
        <w:spacing w:before="19" w:line="256" w:lineRule="auto"/>
        <w:ind w:left="343" w:right="109" w:hanging="227"/>
        <w:jc w:val="left"/>
      </w:pPr>
      <w:r>
        <w:rPr>
          <w:color w:val="231F20"/>
          <w:w w:val="115"/>
        </w:rPr>
        <w:t>—подбирать</w:t>
      </w:r>
      <w:r>
        <w:rPr>
          <w:color w:val="231F20"/>
          <w:spacing w:val="17"/>
          <w:w w:val="115"/>
        </w:rPr>
        <w:t xml:space="preserve"> </w:t>
      </w:r>
      <w:r>
        <w:rPr>
          <w:color w:val="231F20"/>
          <w:w w:val="115"/>
        </w:rPr>
        <w:t>иллюстративный</w:t>
      </w:r>
      <w:r>
        <w:rPr>
          <w:color w:val="231F20"/>
          <w:spacing w:val="17"/>
          <w:w w:val="115"/>
        </w:rPr>
        <w:t xml:space="preserve"> </w:t>
      </w:r>
      <w:r>
        <w:rPr>
          <w:color w:val="231F20"/>
          <w:w w:val="115"/>
        </w:rPr>
        <w:t>материал</w:t>
      </w:r>
      <w:r>
        <w:rPr>
          <w:color w:val="231F20"/>
          <w:spacing w:val="18"/>
          <w:w w:val="115"/>
        </w:rPr>
        <w:t xml:space="preserve"> </w:t>
      </w:r>
      <w:r>
        <w:rPr>
          <w:color w:val="231F20"/>
          <w:w w:val="115"/>
        </w:rPr>
        <w:t>(рисунки,</w:t>
      </w:r>
      <w:r>
        <w:rPr>
          <w:color w:val="231F20"/>
          <w:spacing w:val="17"/>
          <w:w w:val="115"/>
        </w:rPr>
        <w:t xml:space="preserve"> </w:t>
      </w:r>
      <w:r>
        <w:rPr>
          <w:color w:val="231F20"/>
          <w:w w:val="115"/>
        </w:rPr>
        <w:t>фото,</w:t>
      </w:r>
      <w:r>
        <w:rPr>
          <w:color w:val="231F20"/>
          <w:spacing w:val="17"/>
          <w:w w:val="115"/>
        </w:rPr>
        <w:t xml:space="preserve"> </w:t>
      </w:r>
      <w:r>
        <w:rPr>
          <w:color w:val="231F20"/>
          <w:w w:val="115"/>
        </w:rPr>
        <w:t>плака-</w:t>
      </w:r>
      <w:r>
        <w:rPr>
          <w:color w:val="231F20"/>
          <w:spacing w:val="-54"/>
          <w:w w:val="115"/>
        </w:rPr>
        <w:t xml:space="preserve"> </w:t>
      </w:r>
      <w:r>
        <w:rPr>
          <w:color w:val="231F20"/>
          <w:w w:val="120"/>
        </w:rPr>
        <w:t>ты)</w:t>
      </w:r>
      <w:r>
        <w:rPr>
          <w:color w:val="231F20"/>
          <w:spacing w:val="11"/>
          <w:w w:val="120"/>
        </w:rPr>
        <w:t xml:space="preserve"> </w:t>
      </w:r>
      <w:r>
        <w:rPr>
          <w:color w:val="231F20"/>
          <w:w w:val="120"/>
        </w:rPr>
        <w:t>к</w:t>
      </w:r>
      <w:r>
        <w:rPr>
          <w:color w:val="231F20"/>
          <w:spacing w:val="12"/>
          <w:w w:val="120"/>
        </w:rPr>
        <w:t xml:space="preserve"> </w:t>
      </w:r>
      <w:r>
        <w:rPr>
          <w:color w:val="231F20"/>
          <w:w w:val="120"/>
        </w:rPr>
        <w:t>тексту</w:t>
      </w:r>
      <w:r>
        <w:rPr>
          <w:color w:val="231F20"/>
          <w:spacing w:val="12"/>
          <w:w w:val="120"/>
        </w:rPr>
        <w:t xml:space="preserve"> </w:t>
      </w:r>
      <w:r>
        <w:rPr>
          <w:color w:val="231F20"/>
          <w:w w:val="120"/>
        </w:rPr>
        <w:t>выступления.</w:t>
      </w:r>
    </w:p>
    <w:p w:rsidR="008052C0" w:rsidRDefault="008052C0" w:rsidP="008052C0">
      <w:pPr>
        <w:ind w:left="343"/>
        <w:jc w:val="both"/>
        <w:rPr>
          <w:sz w:val="20"/>
        </w:rPr>
      </w:pPr>
      <w:r>
        <w:rPr>
          <w:i/>
          <w:color w:val="231F20"/>
          <w:w w:val="120"/>
          <w:sz w:val="20"/>
        </w:rPr>
        <w:t>Совместная</w:t>
      </w:r>
      <w:r>
        <w:rPr>
          <w:i/>
          <w:color w:val="231F20"/>
          <w:spacing w:val="-12"/>
          <w:w w:val="120"/>
          <w:sz w:val="20"/>
        </w:rPr>
        <w:t xml:space="preserve"> </w:t>
      </w:r>
      <w:r>
        <w:rPr>
          <w:i/>
          <w:color w:val="231F20"/>
          <w:w w:val="120"/>
          <w:sz w:val="20"/>
        </w:rPr>
        <w:t>деятельность</w:t>
      </w:r>
      <w:r>
        <w:rPr>
          <w:i/>
          <w:color w:val="231F20"/>
          <w:spacing w:val="-12"/>
          <w:w w:val="120"/>
          <w:sz w:val="20"/>
        </w:rPr>
        <w:t xml:space="preserve"> </w:t>
      </w:r>
      <w:r>
        <w:rPr>
          <w:color w:val="231F20"/>
          <w:w w:val="120"/>
          <w:sz w:val="20"/>
        </w:rPr>
        <w:t>(</w:t>
      </w:r>
      <w:r>
        <w:rPr>
          <w:i/>
          <w:color w:val="231F20"/>
          <w:w w:val="120"/>
          <w:sz w:val="20"/>
        </w:rPr>
        <w:t>сотрудничество</w:t>
      </w:r>
      <w:r>
        <w:rPr>
          <w:color w:val="231F20"/>
          <w:w w:val="120"/>
          <w:sz w:val="20"/>
        </w:rPr>
        <w:t>):</w:t>
      </w:r>
    </w:p>
    <w:p w:rsidR="008052C0" w:rsidRDefault="008052C0" w:rsidP="008052C0">
      <w:pPr>
        <w:pStyle w:val="af1"/>
        <w:spacing w:before="19" w:line="256" w:lineRule="auto"/>
        <w:ind w:left="343" w:right="115" w:hanging="227"/>
      </w:pPr>
      <w:r>
        <w:rPr>
          <w:color w:val="231F20"/>
          <w:w w:val="115"/>
        </w:rPr>
        <w:t>—стремиться</w:t>
      </w:r>
      <w:r>
        <w:rPr>
          <w:color w:val="231F20"/>
          <w:spacing w:val="1"/>
          <w:w w:val="115"/>
        </w:rPr>
        <w:t xml:space="preserve"> </w:t>
      </w:r>
      <w:r>
        <w:rPr>
          <w:color w:val="231F20"/>
          <w:w w:val="115"/>
        </w:rPr>
        <w:t>к</w:t>
      </w:r>
      <w:r>
        <w:rPr>
          <w:color w:val="231F20"/>
          <w:spacing w:val="1"/>
          <w:w w:val="115"/>
        </w:rPr>
        <w:t xml:space="preserve"> </w:t>
      </w:r>
      <w:r>
        <w:rPr>
          <w:color w:val="231F20"/>
          <w:w w:val="115"/>
        </w:rPr>
        <w:t>объединению</w:t>
      </w:r>
      <w:r>
        <w:rPr>
          <w:color w:val="231F20"/>
          <w:spacing w:val="1"/>
          <w:w w:val="115"/>
        </w:rPr>
        <w:t xml:space="preserve"> </w:t>
      </w:r>
      <w:r>
        <w:rPr>
          <w:color w:val="231F20"/>
          <w:w w:val="115"/>
        </w:rPr>
        <w:t>усилий,  эмоциональной  эмпа-</w:t>
      </w:r>
      <w:r>
        <w:rPr>
          <w:color w:val="231F20"/>
          <w:spacing w:val="1"/>
          <w:w w:val="115"/>
        </w:rPr>
        <w:t xml:space="preserve"> </w:t>
      </w:r>
      <w:r>
        <w:rPr>
          <w:color w:val="231F20"/>
          <w:w w:val="115"/>
        </w:rPr>
        <w:t>тии</w:t>
      </w:r>
      <w:r>
        <w:rPr>
          <w:color w:val="231F20"/>
          <w:spacing w:val="1"/>
          <w:w w:val="115"/>
        </w:rPr>
        <w:t xml:space="preserve"> </w:t>
      </w:r>
      <w:r>
        <w:rPr>
          <w:color w:val="231F20"/>
          <w:w w:val="115"/>
        </w:rPr>
        <w:t>в</w:t>
      </w:r>
      <w:r>
        <w:rPr>
          <w:color w:val="231F20"/>
          <w:spacing w:val="1"/>
          <w:w w:val="115"/>
        </w:rPr>
        <w:t xml:space="preserve"> </w:t>
      </w:r>
      <w:r>
        <w:rPr>
          <w:color w:val="231F20"/>
          <w:w w:val="115"/>
        </w:rPr>
        <w:t>ситуациях</w:t>
      </w:r>
      <w:r>
        <w:rPr>
          <w:color w:val="231F20"/>
          <w:spacing w:val="1"/>
          <w:w w:val="115"/>
        </w:rPr>
        <w:t xml:space="preserve"> </w:t>
      </w:r>
      <w:r>
        <w:rPr>
          <w:color w:val="231F20"/>
          <w:w w:val="115"/>
        </w:rPr>
        <w:t>совместного</w:t>
      </w:r>
      <w:r>
        <w:rPr>
          <w:color w:val="231F20"/>
          <w:spacing w:val="1"/>
          <w:w w:val="115"/>
        </w:rPr>
        <w:t xml:space="preserve"> </w:t>
      </w:r>
      <w:r>
        <w:rPr>
          <w:color w:val="231F20"/>
          <w:w w:val="115"/>
        </w:rPr>
        <w:t>восприятия,</w:t>
      </w:r>
      <w:r>
        <w:rPr>
          <w:color w:val="231F20"/>
          <w:spacing w:val="1"/>
          <w:w w:val="115"/>
        </w:rPr>
        <w:t xml:space="preserve"> </w:t>
      </w:r>
      <w:r>
        <w:rPr>
          <w:color w:val="231F20"/>
          <w:w w:val="115"/>
        </w:rPr>
        <w:t>исполнения</w:t>
      </w:r>
      <w:r>
        <w:rPr>
          <w:color w:val="231F20"/>
          <w:spacing w:val="1"/>
          <w:w w:val="115"/>
        </w:rPr>
        <w:t xml:space="preserve"> </w:t>
      </w:r>
      <w:r>
        <w:rPr>
          <w:color w:val="231F20"/>
          <w:w w:val="115"/>
        </w:rPr>
        <w:t>му-</w:t>
      </w:r>
      <w:r>
        <w:rPr>
          <w:color w:val="231F20"/>
          <w:spacing w:val="1"/>
          <w:w w:val="115"/>
        </w:rPr>
        <w:t xml:space="preserve"> </w:t>
      </w:r>
      <w:r>
        <w:rPr>
          <w:color w:val="231F20"/>
          <w:w w:val="115"/>
        </w:rPr>
        <w:t>зыки;</w:t>
      </w:r>
    </w:p>
    <w:p w:rsidR="008052C0" w:rsidRDefault="008052C0" w:rsidP="008052C0">
      <w:pPr>
        <w:pStyle w:val="af1"/>
        <w:spacing w:before="2" w:line="256" w:lineRule="auto"/>
        <w:ind w:left="343" w:right="114" w:hanging="227"/>
      </w:pPr>
      <w:r>
        <w:rPr>
          <w:color w:val="231F20"/>
          <w:w w:val="120"/>
        </w:rPr>
        <w:t>—переключаться между различными формами коллективной,</w:t>
      </w:r>
      <w:r>
        <w:rPr>
          <w:color w:val="231F20"/>
          <w:spacing w:val="-58"/>
          <w:w w:val="120"/>
        </w:rPr>
        <w:t xml:space="preserve"> </w:t>
      </w:r>
      <w:r>
        <w:rPr>
          <w:color w:val="231F20"/>
          <w:w w:val="120"/>
        </w:rPr>
        <w:t>групповой</w:t>
      </w:r>
      <w:r>
        <w:rPr>
          <w:color w:val="231F20"/>
          <w:spacing w:val="-11"/>
          <w:w w:val="120"/>
        </w:rPr>
        <w:t xml:space="preserve"> </w:t>
      </w:r>
      <w:r>
        <w:rPr>
          <w:color w:val="231F20"/>
          <w:w w:val="120"/>
        </w:rPr>
        <w:t>и</w:t>
      </w:r>
      <w:r>
        <w:rPr>
          <w:color w:val="231F20"/>
          <w:spacing w:val="-10"/>
          <w:w w:val="120"/>
        </w:rPr>
        <w:t xml:space="preserve"> </w:t>
      </w:r>
      <w:r>
        <w:rPr>
          <w:color w:val="231F20"/>
          <w:w w:val="120"/>
        </w:rPr>
        <w:t>индивидуальной</w:t>
      </w:r>
      <w:r>
        <w:rPr>
          <w:color w:val="231F20"/>
          <w:spacing w:val="-11"/>
          <w:w w:val="120"/>
        </w:rPr>
        <w:t xml:space="preserve"> </w:t>
      </w:r>
      <w:r>
        <w:rPr>
          <w:color w:val="231F20"/>
          <w:w w:val="120"/>
        </w:rPr>
        <w:t>работы</w:t>
      </w:r>
      <w:r>
        <w:rPr>
          <w:color w:val="231F20"/>
          <w:spacing w:val="-10"/>
          <w:w w:val="120"/>
        </w:rPr>
        <w:t xml:space="preserve"> </w:t>
      </w:r>
      <w:r>
        <w:rPr>
          <w:color w:val="231F20"/>
          <w:w w:val="120"/>
        </w:rPr>
        <w:t>при</w:t>
      </w:r>
      <w:r>
        <w:rPr>
          <w:color w:val="231F20"/>
          <w:spacing w:val="-10"/>
          <w:w w:val="120"/>
        </w:rPr>
        <w:t xml:space="preserve"> </w:t>
      </w:r>
      <w:r>
        <w:rPr>
          <w:color w:val="231F20"/>
          <w:w w:val="120"/>
        </w:rPr>
        <w:t>решении</w:t>
      </w:r>
      <w:r>
        <w:rPr>
          <w:color w:val="231F20"/>
          <w:spacing w:val="-11"/>
          <w:w w:val="120"/>
        </w:rPr>
        <w:t xml:space="preserve"> </w:t>
      </w:r>
      <w:r>
        <w:rPr>
          <w:color w:val="231F20"/>
          <w:w w:val="120"/>
        </w:rPr>
        <w:t>конкрет-</w:t>
      </w:r>
    </w:p>
    <w:p w:rsidR="008052C0" w:rsidRDefault="008052C0" w:rsidP="008052C0">
      <w:pPr>
        <w:widowControl/>
        <w:autoSpaceDE/>
        <w:autoSpaceDN/>
        <w:spacing w:line="256"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115" w:firstLine="0"/>
      </w:pPr>
      <w:r>
        <w:rPr>
          <w:color w:val="231F20"/>
          <w:w w:val="115"/>
        </w:rPr>
        <w:lastRenderedPageBreak/>
        <w:t>ной проблемы, выбирать наиболее эффективные формы вза-</w:t>
      </w:r>
      <w:r>
        <w:rPr>
          <w:color w:val="231F20"/>
          <w:spacing w:val="1"/>
          <w:w w:val="115"/>
        </w:rPr>
        <w:t xml:space="preserve"> </w:t>
      </w:r>
      <w:r>
        <w:rPr>
          <w:color w:val="231F20"/>
          <w:w w:val="115"/>
        </w:rPr>
        <w:t>имодействия</w:t>
      </w:r>
      <w:r>
        <w:rPr>
          <w:color w:val="231F20"/>
          <w:spacing w:val="19"/>
          <w:w w:val="115"/>
        </w:rPr>
        <w:t xml:space="preserve"> </w:t>
      </w:r>
      <w:r>
        <w:rPr>
          <w:color w:val="231F20"/>
          <w:w w:val="115"/>
        </w:rPr>
        <w:t>при</w:t>
      </w:r>
      <w:r>
        <w:rPr>
          <w:color w:val="231F20"/>
          <w:spacing w:val="19"/>
          <w:w w:val="115"/>
        </w:rPr>
        <w:t xml:space="preserve"> </w:t>
      </w:r>
      <w:r>
        <w:rPr>
          <w:color w:val="231F20"/>
          <w:w w:val="115"/>
        </w:rPr>
        <w:t>решении</w:t>
      </w:r>
      <w:r>
        <w:rPr>
          <w:color w:val="231F20"/>
          <w:spacing w:val="19"/>
          <w:w w:val="115"/>
        </w:rPr>
        <w:t xml:space="preserve"> </w:t>
      </w:r>
      <w:r>
        <w:rPr>
          <w:color w:val="231F20"/>
          <w:w w:val="115"/>
        </w:rPr>
        <w:t>поставленной</w:t>
      </w:r>
      <w:r>
        <w:rPr>
          <w:color w:val="231F20"/>
          <w:spacing w:val="19"/>
          <w:w w:val="115"/>
        </w:rPr>
        <w:t xml:space="preserve"> </w:t>
      </w:r>
      <w:r>
        <w:rPr>
          <w:color w:val="231F20"/>
          <w:w w:val="115"/>
        </w:rPr>
        <w:t>задачи;</w:t>
      </w:r>
    </w:p>
    <w:p w:rsidR="008052C0" w:rsidRDefault="008052C0" w:rsidP="008052C0">
      <w:pPr>
        <w:pStyle w:val="af1"/>
        <w:spacing w:before="1" w:line="252" w:lineRule="auto"/>
        <w:ind w:left="343" w:right="114" w:hanging="227"/>
      </w:pPr>
      <w:r>
        <w:rPr>
          <w:color w:val="231F20"/>
          <w:w w:val="115"/>
        </w:rPr>
        <w:t>—формулировать краткосрочные и долгосрочные цели (инди-</w:t>
      </w:r>
      <w:r>
        <w:rPr>
          <w:color w:val="231F20"/>
          <w:spacing w:val="1"/>
          <w:w w:val="115"/>
        </w:rPr>
        <w:t xml:space="preserve"> </w:t>
      </w:r>
      <w:r>
        <w:rPr>
          <w:color w:val="231F20"/>
          <w:w w:val="115"/>
        </w:rPr>
        <w:t>видуальные</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участия</w:t>
      </w:r>
      <w:r>
        <w:rPr>
          <w:color w:val="231F20"/>
          <w:spacing w:val="1"/>
          <w:w w:val="115"/>
        </w:rPr>
        <w:t xml:space="preserve"> </w:t>
      </w:r>
      <w:r>
        <w:rPr>
          <w:color w:val="231F20"/>
          <w:w w:val="115"/>
        </w:rPr>
        <w:t>в</w:t>
      </w:r>
      <w:r>
        <w:rPr>
          <w:color w:val="231F20"/>
          <w:spacing w:val="1"/>
          <w:w w:val="115"/>
        </w:rPr>
        <w:t xml:space="preserve"> </w:t>
      </w:r>
      <w:r>
        <w:rPr>
          <w:color w:val="231F20"/>
          <w:w w:val="115"/>
        </w:rPr>
        <w:t>коллективных</w:t>
      </w:r>
      <w:r>
        <w:rPr>
          <w:color w:val="231F20"/>
          <w:spacing w:val="1"/>
          <w:w w:val="115"/>
        </w:rPr>
        <w:t xml:space="preserve"> </w:t>
      </w:r>
      <w:r>
        <w:rPr>
          <w:color w:val="231F20"/>
          <w:w w:val="115"/>
        </w:rPr>
        <w:t>задачах)</w:t>
      </w:r>
      <w:r>
        <w:rPr>
          <w:color w:val="231F20"/>
          <w:spacing w:val="1"/>
          <w:w w:val="115"/>
        </w:rPr>
        <w:t xml:space="preserve"> </w:t>
      </w:r>
      <w:r>
        <w:rPr>
          <w:color w:val="231F20"/>
          <w:w w:val="115"/>
        </w:rPr>
        <w:t>в</w:t>
      </w:r>
      <w:r>
        <w:rPr>
          <w:color w:val="231F20"/>
          <w:spacing w:val="1"/>
          <w:w w:val="115"/>
        </w:rPr>
        <w:t xml:space="preserve"> </w:t>
      </w:r>
      <w:r>
        <w:rPr>
          <w:color w:val="231F20"/>
          <w:w w:val="115"/>
        </w:rPr>
        <w:t>стандартной</w:t>
      </w:r>
      <w:r>
        <w:rPr>
          <w:color w:val="231F20"/>
          <w:spacing w:val="1"/>
          <w:w w:val="115"/>
        </w:rPr>
        <w:t xml:space="preserve"> </w:t>
      </w:r>
      <w:r>
        <w:rPr>
          <w:color w:val="231F20"/>
          <w:w w:val="115"/>
        </w:rPr>
        <w:t>(типовой)</w:t>
      </w:r>
      <w:r>
        <w:rPr>
          <w:color w:val="231F20"/>
          <w:spacing w:val="1"/>
          <w:w w:val="115"/>
        </w:rPr>
        <w:t xml:space="preserve"> </w:t>
      </w:r>
      <w:r>
        <w:rPr>
          <w:color w:val="231F20"/>
          <w:w w:val="115"/>
        </w:rPr>
        <w:t>ситуации</w:t>
      </w:r>
      <w:r>
        <w:rPr>
          <w:color w:val="231F20"/>
          <w:spacing w:val="1"/>
          <w:w w:val="115"/>
        </w:rPr>
        <w:t xml:space="preserve"> </w:t>
      </w:r>
      <w:r>
        <w:rPr>
          <w:color w:val="231F20"/>
          <w:w w:val="115"/>
        </w:rPr>
        <w:t>на</w:t>
      </w:r>
      <w:r>
        <w:rPr>
          <w:color w:val="231F20"/>
          <w:spacing w:val="1"/>
          <w:w w:val="115"/>
        </w:rPr>
        <w:t xml:space="preserve"> </w:t>
      </w:r>
      <w:r>
        <w:rPr>
          <w:color w:val="231F20"/>
          <w:w w:val="115"/>
        </w:rPr>
        <w:t>основе</w:t>
      </w:r>
      <w:r>
        <w:rPr>
          <w:color w:val="231F20"/>
          <w:spacing w:val="1"/>
          <w:w w:val="115"/>
        </w:rPr>
        <w:t xml:space="preserve"> </w:t>
      </w:r>
      <w:r>
        <w:rPr>
          <w:color w:val="231F20"/>
          <w:w w:val="115"/>
        </w:rPr>
        <w:t>предложенного</w:t>
      </w:r>
      <w:r>
        <w:rPr>
          <w:color w:val="231F20"/>
          <w:spacing w:val="-55"/>
          <w:w w:val="115"/>
        </w:rPr>
        <w:t xml:space="preserve"> </w:t>
      </w:r>
      <w:r>
        <w:rPr>
          <w:color w:val="231F20"/>
          <w:w w:val="115"/>
        </w:rPr>
        <w:t>формата планирования, распределения промежуточных ша-</w:t>
      </w:r>
      <w:r>
        <w:rPr>
          <w:color w:val="231F20"/>
          <w:spacing w:val="1"/>
          <w:w w:val="115"/>
        </w:rPr>
        <w:t xml:space="preserve"> </w:t>
      </w:r>
      <w:r>
        <w:rPr>
          <w:color w:val="231F20"/>
          <w:w w:val="115"/>
        </w:rPr>
        <w:t>гов</w:t>
      </w:r>
      <w:r>
        <w:rPr>
          <w:color w:val="231F20"/>
          <w:spacing w:val="14"/>
          <w:w w:val="115"/>
        </w:rPr>
        <w:t xml:space="preserve"> </w:t>
      </w:r>
      <w:r>
        <w:rPr>
          <w:color w:val="231F20"/>
          <w:w w:val="115"/>
        </w:rPr>
        <w:t>и</w:t>
      </w:r>
      <w:r>
        <w:rPr>
          <w:color w:val="231F20"/>
          <w:spacing w:val="15"/>
          <w:w w:val="115"/>
        </w:rPr>
        <w:t xml:space="preserve"> </w:t>
      </w:r>
      <w:r>
        <w:rPr>
          <w:color w:val="231F20"/>
          <w:w w:val="115"/>
        </w:rPr>
        <w:t>сроков;</w:t>
      </w:r>
    </w:p>
    <w:p w:rsidR="008052C0" w:rsidRDefault="008052C0" w:rsidP="008052C0">
      <w:pPr>
        <w:pStyle w:val="af1"/>
        <w:spacing w:before="4" w:line="252" w:lineRule="auto"/>
        <w:ind w:left="343" w:right="113" w:hanging="227"/>
      </w:pPr>
      <w:r>
        <w:rPr>
          <w:color w:val="231F20"/>
          <w:w w:val="120"/>
        </w:rPr>
        <w:t>—принимать</w:t>
      </w:r>
      <w:r>
        <w:rPr>
          <w:color w:val="231F20"/>
          <w:spacing w:val="1"/>
          <w:w w:val="120"/>
        </w:rPr>
        <w:t xml:space="preserve"> </w:t>
      </w:r>
      <w:r>
        <w:rPr>
          <w:color w:val="231F20"/>
          <w:w w:val="120"/>
        </w:rPr>
        <w:t>цель</w:t>
      </w:r>
      <w:r>
        <w:rPr>
          <w:color w:val="231F20"/>
          <w:spacing w:val="1"/>
          <w:w w:val="120"/>
        </w:rPr>
        <w:t xml:space="preserve"> </w:t>
      </w:r>
      <w:r>
        <w:rPr>
          <w:color w:val="231F20"/>
          <w:w w:val="120"/>
        </w:rPr>
        <w:t>совместной</w:t>
      </w:r>
      <w:r>
        <w:rPr>
          <w:color w:val="231F20"/>
          <w:spacing w:val="1"/>
          <w:w w:val="120"/>
        </w:rPr>
        <w:t xml:space="preserve"> </w:t>
      </w:r>
      <w:r>
        <w:rPr>
          <w:color w:val="231F20"/>
          <w:w w:val="120"/>
        </w:rPr>
        <w:t>деятельности,</w:t>
      </w:r>
      <w:r>
        <w:rPr>
          <w:color w:val="231F20"/>
          <w:spacing w:val="1"/>
          <w:w w:val="120"/>
        </w:rPr>
        <w:t xml:space="preserve"> </w:t>
      </w:r>
      <w:r>
        <w:rPr>
          <w:color w:val="231F20"/>
          <w:w w:val="120"/>
        </w:rPr>
        <w:t>коллективно</w:t>
      </w:r>
      <w:r>
        <w:rPr>
          <w:color w:val="231F20"/>
          <w:spacing w:val="1"/>
          <w:w w:val="120"/>
        </w:rPr>
        <w:t xml:space="preserve"> </w:t>
      </w:r>
      <w:r>
        <w:rPr>
          <w:color w:val="231F20"/>
          <w:w w:val="120"/>
        </w:rPr>
        <w:t>строить</w:t>
      </w:r>
      <w:r>
        <w:rPr>
          <w:color w:val="231F20"/>
          <w:spacing w:val="-10"/>
          <w:w w:val="120"/>
        </w:rPr>
        <w:t xml:space="preserve"> </w:t>
      </w:r>
      <w:r>
        <w:rPr>
          <w:color w:val="231F20"/>
          <w:w w:val="120"/>
        </w:rPr>
        <w:t>действия</w:t>
      </w:r>
      <w:r>
        <w:rPr>
          <w:color w:val="231F20"/>
          <w:spacing w:val="-9"/>
          <w:w w:val="120"/>
        </w:rPr>
        <w:t xml:space="preserve"> </w:t>
      </w:r>
      <w:r>
        <w:rPr>
          <w:color w:val="231F20"/>
          <w:w w:val="120"/>
        </w:rPr>
        <w:t>по</w:t>
      </w:r>
      <w:r>
        <w:rPr>
          <w:color w:val="231F20"/>
          <w:spacing w:val="-9"/>
          <w:w w:val="120"/>
        </w:rPr>
        <w:t xml:space="preserve"> </w:t>
      </w:r>
      <w:r>
        <w:rPr>
          <w:color w:val="231F20"/>
          <w:w w:val="120"/>
        </w:rPr>
        <w:t>её</w:t>
      </w:r>
      <w:r>
        <w:rPr>
          <w:color w:val="231F20"/>
          <w:spacing w:val="-10"/>
          <w:w w:val="120"/>
        </w:rPr>
        <w:t xml:space="preserve"> </w:t>
      </w:r>
      <w:r>
        <w:rPr>
          <w:color w:val="231F20"/>
          <w:w w:val="120"/>
        </w:rPr>
        <w:t>достижению:</w:t>
      </w:r>
      <w:r>
        <w:rPr>
          <w:color w:val="231F20"/>
          <w:spacing w:val="-9"/>
          <w:w w:val="120"/>
        </w:rPr>
        <w:t xml:space="preserve"> </w:t>
      </w:r>
      <w:r>
        <w:rPr>
          <w:color w:val="231F20"/>
          <w:w w:val="120"/>
        </w:rPr>
        <w:t>распределять</w:t>
      </w:r>
      <w:r>
        <w:rPr>
          <w:color w:val="231F20"/>
          <w:spacing w:val="-9"/>
          <w:w w:val="120"/>
        </w:rPr>
        <w:t xml:space="preserve"> </w:t>
      </w:r>
      <w:r>
        <w:rPr>
          <w:color w:val="231F20"/>
          <w:w w:val="120"/>
        </w:rPr>
        <w:t>роли,</w:t>
      </w:r>
      <w:r>
        <w:rPr>
          <w:color w:val="231F20"/>
          <w:spacing w:val="-10"/>
          <w:w w:val="120"/>
        </w:rPr>
        <w:t xml:space="preserve"> </w:t>
      </w:r>
      <w:r>
        <w:rPr>
          <w:color w:val="231F20"/>
          <w:w w:val="120"/>
        </w:rPr>
        <w:t>до-</w:t>
      </w:r>
      <w:r>
        <w:rPr>
          <w:color w:val="231F20"/>
          <w:spacing w:val="-57"/>
          <w:w w:val="120"/>
        </w:rPr>
        <w:t xml:space="preserve"> </w:t>
      </w:r>
      <w:r>
        <w:rPr>
          <w:color w:val="231F20"/>
          <w:w w:val="120"/>
        </w:rPr>
        <w:t>говариваться, обсуждать процесс и результат совместной</w:t>
      </w:r>
      <w:r>
        <w:rPr>
          <w:color w:val="231F20"/>
          <w:spacing w:val="1"/>
          <w:w w:val="120"/>
        </w:rPr>
        <w:t xml:space="preserve"> </w:t>
      </w:r>
      <w:r>
        <w:rPr>
          <w:color w:val="231F20"/>
          <w:w w:val="120"/>
        </w:rPr>
        <w:t>работы;</w:t>
      </w:r>
      <w:r>
        <w:rPr>
          <w:color w:val="231F20"/>
          <w:spacing w:val="-9"/>
          <w:w w:val="120"/>
        </w:rPr>
        <w:t xml:space="preserve"> </w:t>
      </w:r>
      <w:r>
        <w:rPr>
          <w:color w:val="231F20"/>
          <w:w w:val="120"/>
        </w:rPr>
        <w:t>проявлять</w:t>
      </w:r>
      <w:r>
        <w:rPr>
          <w:color w:val="231F20"/>
          <w:spacing w:val="-8"/>
          <w:w w:val="120"/>
        </w:rPr>
        <w:t xml:space="preserve"> </w:t>
      </w:r>
      <w:r>
        <w:rPr>
          <w:color w:val="231F20"/>
          <w:w w:val="120"/>
        </w:rPr>
        <w:t>готовность</w:t>
      </w:r>
      <w:r>
        <w:rPr>
          <w:color w:val="231F20"/>
          <w:spacing w:val="-8"/>
          <w:w w:val="120"/>
        </w:rPr>
        <w:t xml:space="preserve"> </w:t>
      </w:r>
      <w:r>
        <w:rPr>
          <w:color w:val="231F20"/>
          <w:w w:val="120"/>
        </w:rPr>
        <w:t>руководить,</w:t>
      </w:r>
      <w:r>
        <w:rPr>
          <w:color w:val="231F20"/>
          <w:spacing w:val="-9"/>
          <w:w w:val="120"/>
        </w:rPr>
        <w:t xml:space="preserve"> </w:t>
      </w:r>
      <w:r>
        <w:rPr>
          <w:color w:val="231F20"/>
          <w:w w:val="120"/>
        </w:rPr>
        <w:t>выполнять</w:t>
      </w:r>
      <w:r>
        <w:rPr>
          <w:color w:val="231F20"/>
          <w:spacing w:val="-8"/>
          <w:w w:val="120"/>
        </w:rPr>
        <w:t xml:space="preserve"> </w:t>
      </w:r>
      <w:r>
        <w:rPr>
          <w:color w:val="231F20"/>
          <w:w w:val="120"/>
        </w:rPr>
        <w:t>пору-</w:t>
      </w:r>
      <w:r>
        <w:rPr>
          <w:color w:val="231F20"/>
          <w:spacing w:val="-57"/>
          <w:w w:val="120"/>
        </w:rPr>
        <w:t xml:space="preserve"> </w:t>
      </w:r>
      <w:r>
        <w:rPr>
          <w:color w:val="231F20"/>
          <w:w w:val="120"/>
        </w:rPr>
        <w:t>чения,</w:t>
      </w:r>
      <w:r>
        <w:rPr>
          <w:color w:val="231F20"/>
          <w:spacing w:val="14"/>
          <w:w w:val="120"/>
        </w:rPr>
        <w:t xml:space="preserve"> </w:t>
      </w:r>
      <w:r>
        <w:rPr>
          <w:color w:val="231F20"/>
          <w:w w:val="120"/>
        </w:rPr>
        <w:t>подчиняться;</w:t>
      </w:r>
    </w:p>
    <w:p w:rsidR="008052C0" w:rsidRDefault="008052C0" w:rsidP="008052C0">
      <w:pPr>
        <w:pStyle w:val="af1"/>
        <w:spacing w:line="252" w:lineRule="auto"/>
        <w:ind w:left="343" w:right="114" w:hanging="227"/>
      </w:pPr>
      <w:r>
        <w:rPr>
          <w:color w:val="231F20"/>
          <w:w w:val="115"/>
        </w:rPr>
        <w:t>—ответственно выполнять свою часть работы; оценивать свой</w:t>
      </w:r>
      <w:r>
        <w:rPr>
          <w:color w:val="231F20"/>
          <w:spacing w:val="1"/>
          <w:w w:val="115"/>
        </w:rPr>
        <w:t xml:space="preserve"> </w:t>
      </w:r>
      <w:r>
        <w:rPr>
          <w:color w:val="231F20"/>
          <w:w w:val="115"/>
        </w:rPr>
        <w:t>вклад</w:t>
      </w:r>
      <w:r>
        <w:rPr>
          <w:color w:val="231F20"/>
          <w:spacing w:val="15"/>
          <w:w w:val="115"/>
        </w:rPr>
        <w:t xml:space="preserve"> </w:t>
      </w:r>
      <w:r>
        <w:rPr>
          <w:color w:val="231F20"/>
          <w:w w:val="115"/>
        </w:rPr>
        <w:t>в</w:t>
      </w:r>
      <w:r>
        <w:rPr>
          <w:color w:val="231F20"/>
          <w:spacing w:val="16"/>
          <w:w w:val="115"/>
        </w:rPr>
        <w:t xml:space="preserve"> </w:t>
      </w:r>
      <w:r>
        <w:rPr>
          <w:color w:val="231F20"/>
          <w:w w:val="115"/>
        </w:rPr>
        <w:t>общий</w:t>
      </w:r>
      <w:r>
        <w:rPr>
          <w:color w:val="231F20"/>
          <w:spacing w:val="16"/>
          <w:w w:val="115"/>
        </w:rPr>
        <w:t xml:space="preserve"> </w:t>
      </w:r>
      <w:r>
        <w:rPr>
          <w:color w:val="231F20"/>
          <w:w w:val="115"/>
        </w:rPr>
        <w:t>результат;</w:t>
      </w:r>
    </w:p>
    <w:p w:rsidR="008052C0" w:rsidRDefault="008052C0" w:rsidP="008052C0">
      <w:pPr>
        <w:pStyle w:val="af1"/>
        <w:spacing w:line="252" w:lineRule="auto"/>
        <w:ind w:left="343" w:right="115" w:hanging="227"/>
      </w:pPr>
      <w:r>
        <w:rPr>
          <w:color w:val="231F20"/>
          <w:w w:val="115"/>
        </w:rPr>
        <w:t>—выполнять совместные проектные, творческие задания с опо-</w:t>
      </w:r>
      <w:r>
        <w:rPr>
          <w:color w:val="231F20"/>
          <w:spacing w:val="1"/>
          <w:w w:val="115"/>
        </w:rPr>
        <w:t xml:space="preserve"> </w:t>
      </w:r>
      <w:r>
        <w:rPr>
          <w:color w:val="231F20"/>
          <w:w w:val="115"/>
        </w:rPr>
        <w:t>рой</w:t>
      </w:r>
      <w:r>
        <w:rPr>
          <w:color w:val="231F20"/>
          <w:spacing w:val="15"/>
          <w:w w:val="115"/>
        </w:rPr>
        <w:t xml:space="preserve"> </w:t>
      </w:r>
      <w:r>
        <w:rPr>
          <w:color w:val="231F20"/>
          <w:w w:val="115"/>
        </w:rPr>
        <w:t>на</w:t>
      </w:r>
      <w:r>
        <w:rPr>
          <w:color w:val="231F20"/>
          <w:spacing w:val="16"/>
          <w:w w:val="115"/>
        </w:rPr>
        <w:t xml:space="preserve"> </w:t>
      </w:r>
      <w:r>
        <w:rPr>
          <w:color w:val="231F20"/>
          <w:w w:val="115"/>
        </w:rPr>
        <w:t>предложенные</w:t>
      </w:r>
      <w:r>
        <w:rPr>
          <w:color w:val="231F20"/>
          <w:spacing w:val="16"/>
          <w:w w:val="115"/>
        </w:rPr>
        <w:t xml:space="preserve"> </w:t>
      </w:r>
      <w:r>
        <w:rPr>
          <w:color w:val="231F20"/>
          <w:w w:val="115"/>
        </w:rPr>
        <w:t>образцы.</w:t>
      </w:r>
    </w:p>
    <w:p w:rsidR="008052C0" w:rsidRDefault="008052C0" w:rsidP="008052C0">
      <w:pPr>
        <w:pStyle w:val="2"/>
        <w:numPr>
          <w:ilvl w:val="0"/>
          <w:numId w:val="95"/>
        </w:numPr>
        <w:tabs>
          <w:tab w:val="left" w:pos="367"/>
        </w:tabs>
        <w:spacing w:before="138"/>
        <w:ind w:left="366" w:hanging="250"/>
      </w:pPr>
      <w:r>
        <w:rPr>
          <w:color w:val="231F20"/>
          <w:w w:val="85"/>
        </w:rPr>
        <w:t>Овладение</w:t>
      </w:r>
      <w:r>
        <w:rPr>
          <w:color w:val="231F20"/>
          <w:spacing w:val="-1"/>
          <w:w w:val="85"/>
        </w:rPr>
        <w:t xml:space="preserve"> </w:t>
      </w:r>
      <w:r>
        <w:rPr>
          <w:color w:val="231F20"/>
          <w:w w:val="85"/>
        </w:rPr>
        <w:t>универсальными регулятивными</w:t>
      </w:r>
      <w:r>
        <w:rPr>
          <w:color w:val="231F20"/>
          <w:spacing w:val="-1"/>
          <w:w w:val="85"/>
        </w:rPr>
        <w:t xml:space="preserve"> </w:t>
      </w:r>
      <w:r>
        <w:rPr>
          <w:color w:val="231F20"/>
          <w:w w:val="85"/>
        </w:rPr>
        <w:t>действиями</w:t>
      </w:r>
    </w:p>
    <w:p w:rsidR="008052C0" w:rsidRDefault="008052C0" w:rsidP="008052C0">
      <w:pPr>
        <w:pStyle w:val="af1"/>
        <w:spacing w:before="70"/>
        <w:ind w:left="343" w:right="0" w:firstLine="0"/>
        <w:jc w:val="left"/>
      </w:pPr>
      <w:r>
        <w:rPr>
          <w:color w:val="231F20"/>
          <w:w w:val="120"/>
        </w:rPr>
        <w:t>Самоорганизация:</w:t>
      </w:r>
    </w:p>
    <w:p w:rsidR="008052C0" w:rsidRDefault="008052C0" w:rsidP="008052C0">
      <w:pPr>
        <w:pStyle w:val="af1"/>
        <w:spacing w:before="13" w:line="252" w:lineRule="auto"/>
        <w:ind w:left="343" w:right="109" w:hanging="227"/>
        <w:jc w:val="left"/>
      </w:pPr>
      <w:r>
        <w:rPr>
          <w:color w:val="231F20"/>
          <w:w w:val="115"/>
        </w:rPr>
        <w:t>—планировать</w:t>
      </w:r>
      <w:r>
        <w:rPr>
          <w:color w:val="231F20"/>
          <w:spacing w:val="12"/>
          <w:w w:val="115"/>
        </w:rPr>
        <w:t xml:space="preserve"> </w:t>
      </w:r>
      <w:r>
        <w:rPr>
          <w:color w:val="231F20"/>
          <w:w w:val="115"/>
        </w:rPr>
        <w:t>действия</w:t>
      </w:r>
      <w:r>
        <w:rPr>
          <w:color w:val="231F20"/>
          <w:spacing w:val="12"/>
          <w:w w:val="115"/>
        </w:rPr>
        <w:t xml:space="preserve"> </w:t>
      </w:r>
      <w:r>
        <w:rPr>
          <w:color w:val="231F20"/>
          <w:w w:val="115"/>
        </w:rPr>
        <w:t>по</w:t>
      </w:r>
      <w:r>
        <w:rPr>
          <w:color w:val="231F20"/>
          <w:spacing w:val="12"/>
          <w:w w:val="115"/>
        </w:rPr>
        <w:t xml:space="preserve"> </w:t>
      </w:r>
      <w:r>
        <w:rPr>
          <w:color w:val="231F20"/>
          <w:w w:val="115"/>
        </w:rPr>
        <w:t>решению</w:t>
      </w:r>
      <w:r>
        <w:rPr>
          <w:color w:val="231F20"/>
          <w:spacing w:val="12"/>
          <w:w w:val="115"/>
        </w:rPr>
        <w:t xml:space="preserve"> </w:t>
      </w:r>
      <w:r>
        <w:rPr>
          <w:color w:val="231F20"/>
          <w:w w:val="115"/>
        </w:rPr>
        <w:t>учебной</w:t>
      </w:r>
      <w:r>
        <w:rPr>
          <w:color w:val="231F20"/>
          <w:spacing w:val="12"/>
          <w:w w:val="115"/>
        </w:rPr>
        <w:t xml:space="preserve"> </w:t>
      </w:r>
      <w:r>
        <w:rPr>
          <w:color w:val="231F20"/>
          <w:w w:val="115"/>
        </w:rPr>
        <w:t>задачи</w:t>
      </w:r>
      <w:r>
        <w:rPr>
          <w:color w:val="231F20"/>
          <w:spacing w:val="12"/>
          <w:w w:val="115"/>
        </w:rPr>
        <w:t xml:space="preserve"> </w:t>
      </w:r>
      <w:r>
        <w:rPr>
          <w:color w:val="231F20"/>
          <w:w w:val="115"/>
        </w:rPr>
        <w:t>для</w:t>
      </w:r>
      <w:r>
        <w:rPr>
          <w:color w:val="231F20"/>
          <w:spacing w:val="12"/>
          <w:w w:val="115"/>
        </w:rPr>
        <w:t xml:space="preserve"> </w:t>
      </w:r>
      <w:r>
        <w:rPr>
          <w:color w:val="231F20"/>
          <w:w w:val="115"/>
        </w:rPr>
        <w:t>полу-</w:t>
      </w:r>
      <w:r>
        <w:rPr>
          <w:color w:val="231F20"/>
          <w:spacing w:val="-54"/>
          <w:w w:val="115"/>
        </w:rPr>
        <w:t xml:space="preserve"> </w:t>
      </w:r>
      <w:r>
        <w:rPr>
          <w:color w:val="231F20"/>
          <w:w w:val="115"/>
        </w:rPr>
        <w:t>чения</w:t>
      </w:r>
      <w:r>
        <w:rPr>
          <w:color w:val="231F20"/>
          <w:spacing w:val="15"/>
          <w:w w:val="115"/>
        </w:rPr>
        <w:t xml:space="preserve"> </w:t>
      </w:r>
      <w:r>
        <w:rPr>
          <w:color w:val="231F20"/>
          <w:w w:val="115"/>
        </w:rPr>
        <w:t>результата;</w:t>
      </w:r>
    </w:p>
    <w:p w:rsidR="008052C0" w:rsidRDefault="008052C0" w:rsidP="008052C0">
      <w:pPr>
        <w:pStyle w:val="af1"/>
        <w:spacing w:line="228" w:lineRule="exact"/>
        <w:ind w:left="117" w:right="0" w:firstLine="0"/>
        <w:jc w:val="left"/>
      </w:pPr>
      <w:r>
        <w:rPr>
          <w:color w:val="231F20"/>
          <w:w w:val="115"/>
        </w:rPr>
        <w:t>—выстраивать</w:t>
      </w:r>
      <w:r>
        <w:rPr>
          <w:color w:val="231F20"/>
          <w:spacing w:val="36"/>
          <w:w w:val="115"/>
        </w:rPr>
        <w:t xml:space="preserve"> </w:t>
      </w:r>
      <w:r>
        <w:rPr>
          <w:color w:val="231F20"/>
          <w:w w:val="115"/>
        </w:rPr>
        <w:t>последовательность</w:t>
      </w:r>
      <w:r>
        <w:rPr>
          <w:color w:val="231F20"/>
          <w:spacing w:val="37"/>
          <w:w w:val="115"/>
        </w:rPr>
        <w:t xml:space="preserve"> </w:t>
      </w:r>
      <w:r>
        <w:rPr>
          <w:color w:val="231F20"/>
          <w:w w:val="115"/>
        </w:rPr>
        <w:t>выбранных</w:t>
      </w:r>
      <w:r>
        <w:rPr>
          <w:color w:val="231F20"/>
          <w:spacing w:val="36"/>
          <w:w w:val="115"/>
        </w:rPr>
        <w:t xml:space="preserve"> </w:t>
      </w:r>
      <w:r>
        <w:rPr>
          <w:color w:val="231F20"/>
          <w:w w:val="115"/>
        </w:rPr>
        <w:t>действий.</w:t>
      </w:r>
    </w:p>
    <w:p w:rsidR="008052C0" w:rsidRDefault="008052C0" w:rsidP="008052C0">
      <w:pPr>
        <w:pStyle w:val="af1"/>
        <w:spacing w:before="13"/>
        <w:ind w:left="343" w:right="0" w:firstLine="0"/>
        <w:jc w:val="left"/>
      </w:pPr>
      <w:r>
        <w:rPr>
          <w:color w:val="231F20"/>
          <w:w w:val="115"/>
        </w:rPr>
        <w:t>Самоконтроль:</w:t>
      </w:r>
    </w:p>
    <w:p w:rsidR="008052C0" w:rsidRDefault="008052C0" w:rsidP="008052C0">
      <w:pPr>
        <w:pStyle w:val="af1"/>
        <w:spacing w:before="13" w:line="252" w:lineRule="auto"/>
        <w:ind w:left="343" w:right="109" w:hanging="227"/>
        <w:jc w:val="left"/>
      </w:pPr>
      <w:r>
        <w:rPr>
          <w:color w:val="231F20"/>
          <w:w w:val="115"/>
        </w:rPr>
        <w:t>—устанавливать</w:t>
      </w:r>
      <w:r>
        <w:rPr>
          <w:color w:val="231F20"/>
          <w:spacing w:val="21"/>
          <w:w w:val="115"/>
        </w:rPr>
        <w:t xml:space="preserve"> </w:t>
      </w:r>
      <w:r>
        <w:rPr>
          <w:color w:val="231F20"/>
          <w:w w:val="115"/>
        </w:rPr>
        <w:t>причины</w:t>
      </w:r>
      <w:r>
        <w:rPr>
          <w:color w:val="231F20"/>
          <w:spacing w:val="21"/>
          <w:w w:val="115"/>
        </w:rPr>
        <w:t xml:space="preserve"> </w:t>
      </w:r>
      <w:r>
        <w:rPr>
          <w:color w:val="231F20"/>
          <w:w w:val="115"/>
        </w:rPr>
        <w:t>успеха/неудач</w:t>
      </w:r>
      <w:r>
        <w:rPr>
          <w:color w:val="231F20"/>
          <w:spacing w:val="20"/>
          <w:w w:val="115"/>
        </w:rPr>
        <w:t xml:space="preserve"> </w:t>
      </w:r>
      <w:r>
        <w:rPr>
          <w:color w:val="231F20"/>
          <w:w w:val="115"/>
        </w:rPr>
        <w:t>учебной</w:t>
      </w:r>
      <w:r>
        <w:rPr>
          <w:color w:val="231F20"/>
          <w:spacing w:val="21"/>
          <w:w w:val="115"/>
        </w:rPr>
        <w:t xml:space="preserve"> </w:t>
      </w:r>
      <w:r>
        <w:rPr>
          <w:color w:val="231F20"/>
          <w:w w:val="115"/>
        </w:rPr>
        <w:t>деятельно-</w:t>
      </w:r>
      <w:r>
        <w:rPr>
          <w:color w:val="231F20"/>
          <w:spacing w:val="-55"/>
          <w:w w:val="115"/>
        </w:rPr>
        <w:t xml:space="preserve"> </w:t>
      </w:r>
      <w:r>
        <w:rPr>
          <w:color w:val="231F20"/>
          <w:w w:val="115"/>
        </w:rPr>
        <w:t>сти;</w:t>
      </w:r>
    </w:p>
    <w:p w:rsidR="008052C0" w:rsidRDefault="008052C0" w:rsidP="008052C0">
      <w:pPr>
        <w:pStyle w:val="af1"/>
        <w:spacing w:line="252" w:lineRule="auto"/>
        <w:ind w:left="343" w:right="109" w:hanging="227"/>
        <w:jc w:val="left"/>
      </w:pPr>
      <w:r>
        <w:rPr>
          <w:color w:val="231F20"/>
          <w:w w:val="115"/>
        </w:rPr>
        <w:t>—корректировать</w:t>
      </w:r>
      <w:r>
        <w:rPr>
          <w:color w:val="231F20"/>
          <w:spacing w:val="47"/>
          <w:w w:val="115"/>
        </w:rPr>
        <w:t xml:space="preserve"> </w:t>
      </w:r>
      <w:r>
        <w:rPr>
          <w:color w:val="231F20"/>
          <w:w w:val="115"/>
        </w:rPr>
        <w:t>свои</w:t>
      </w:r>
      <w:r>
        <w:rPr>
          <w:color w:val="231F20"/>
          <w:spacing w:val="47"/>
          <w:w w:val="115"/>
        </w:rPr>
        <w:t xml:space="preserve"> </w:t>
      </w:r>
      <w:r>
        <w:rPr>
          <w:color w:val="231F20"/>
          <w:w w:val="115"/>
        </w:rPr>
        <w:t>учебные</w:t>
      </w:r>
      <w:r>
        <w:rPr>
          <w:color w:val="231F20"/>
          <w:spacing w:val="47"/>
          <w:w w:val="115"/>
        </w:rPr>
        <w:t xml:space="preserve"> </w:t>
      </w:r>
      <w:r>
        <w:rPr>
          <w:color w:val="231F20"/>
          <w:w w:val="115"/>
        </w:rPr>
        <w:t>действия</w:t>
      </w:r>
      <w:r>
        <w:rPr>
          <w:color w:val="231F20"/>
          <w:spacing w:val="47"/>
          <w:w w:val="115"/>
        </w:rPr>
        <w:t xml:space="preserve"> </w:t>
      </w:r>
      <w:r>
        <w:rPr>
          <w:color w:val="231F20"/>
          <w:w w:val="115"/>
        </w:rPr>
        <w:t>для</w:t>
      </w:r>
      <w:r>
        <w:rPr>
          <w:color w:val="231F20"/>
          <w:spacing w:val="47"/>
          <w:w w:val="115"/>
        </w:rPr>
        <w:t xml:space="preserve"> </w:t>
      </w:r>
      <w:r>
        <w:rPr>
          <w:color w:val="231F20"/>
          <w:w w:val="115"/>
        </w:rPr>
        <w:t>преодоления</w:t>
      </w:r>
      <w:r>
        <w:rPr>
          <w:color w:val="231F20"/>
          <w:spacing w:val="-55"/>
          <w:w w:val="115"/>
        </w:rPr>
        <w:t xml:space="preserve"> </w:t>
      </w:r>
      <w:r>
        <w:rPr>
          <w:color w:val="231F20"/>
          <w:w w:val="115"/>
        </w:rPr>
        <w:t>ошибок.</w:t>
      </w:r>
    </w:p>
    <w:p w:rsidR="008052C0" w:rsidRDefault="008052C0" w:rsidP="008052C0">
      <w:pPr>
        <w:pStyle w:val="af1"/>
        <w:spacing w:before="1" w:line="252" w:lineRule="auto"/>
        <w:ind w:left="117" w:right="112"/>
      </w:pPr>
      <w:r>
        <w:rPr>
          <w:color w:val="231F20"/>
          <w:w w:val="115"/>
        </w:rPr>
        <w:t>Овладение системой универсальных учебных регулятивных</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обеспечивает</w:t>
      </w:r>
      <w:r>
        <w:rPr>
          <w:color w:val="231F20"/>
          <w:spacing w:val="1"/>
          <w:w w:val="115"/>
        </w:rPr>
        <w:t xml:space="preserve"> </w:t>
      </w:r>
      <w:r>
        <w:rPr>
          <w:color w:val="231F20"/>
          <w:w w:val="115"/>
        </w:rPr>
        <w:t>формирование</w:t>
      </w:r>
      <w:r>
        <w:rPr>
          <w:color w:val="231F20"/>
          <w:spacing w:val="1"/>
          <w:w w:val="115"/>
        </w:rPr>
        <w:t xml:space="preserve"> </w:t>
      </w:r>
      <w:r>
        <w:rPr>
          <w:color w:val="231F20"/>
          <w:w w:val="115"/>
        </w:rPr>
        <w:t>смысловых</w:t>
      </w:r>
      <w:r>
        <w:rPr>
          <w:color w:val="231F20"/>
          <w:spacing w:val="1"/>
          <w:w w:val="115"/>
        </w:rPr>
        <w:t xml:space="preserve"> </w:t>
      </w:r>
      <w:r>
        <w:rPr>
          <w:color w:val="231F20"/>
          <w:w w:val="115"/>
        </w:rPr>
        <w:t>установок</w:t>
      </w:r>
      <w:r>
        <w:rPr>
          <w:color w:val="231F20"/>
          <w:spacing w:val="1"/>
          <w:w w:val="115"/>
        </w:rPr>
        <w:t xml:space="preserve"> </w:t>
      </w:r>
      <w:r>
        <w:rPr>
          <w:color w:val="231F20"/>
          <w:w w:val="120"/>
        </w:rPr>
        <w:t>личности (внутренняя позиция личности) и жизненных навы-</w:t>
      </w:r>
      <w:r>
        <w:rPr>
          <w:color w:val="231F20"/>
          <w:spacing w:val="-57"/>
          <w:w w:val="120"/>
        </w:rPr>
        <w:t xml:space="preserve"> </w:t>
      </w:r>
      <w:r>
        <w:rPr>
          <w:color w:val="231F20"/>
          <w:w w:val="120"/>
        </w:rPr>
        <w:t>ков</w:t>
      </w:r>
      <w:r>
        <w:rPr>
          <w:color w:val="231F20"/>
          <w:spacing w:val="1"/>
          <w:w w:val="120"/>
        </w:rPr>
        <w:t xml:space="preserve"> </w:t>
      </w:r>
      <w:r>
        <w:rPr>
          <w:color w:val="231F20"/>
          <w:w w:val="120"/>
        </w:rPr>
        <w:t>личности</w:t>
      </w:r>
      <w:r>
        <w:rPr>
          <w:color w:val="231F20"/>
          <w:spacing w:val="1"/>
          <w:w w:val="120"/>
        </w:rPr>
        <w:t xml:space="preserve"> </w:t>
      </w:r>
      <w:r>
        <w:rPr>
          <w:color w:val="231F20"/>
          <w:w w:val="120"/>
        </w:rPr>
        <w:t>(управления</w:t>
      </w:r>
      <w:r>
        <w:rPr>
          <w:color w:val="231F20"/>
          <w:spacing w:val="1"/>
          <w:w w:val="120"/>
        </w:rPr>
        <w:t xml:space="preserve"> </w:t>
      </w:r>
      <w:r>
        <w:rPr>
          <w:color w:val="231F20"/>
          <w:w w:val="120"/>
        </w:rPr>
        <w:t>собой,</w:t>
      </w:r>
      <w:r>
        <w:rPr>
          <w:color w:val="231F20"/>
          <w:spacing w:val="1"/>
          <w:w w:val="120"/>
        </w:rPr>
        <w:t xml:space="preserve"> </w:t>
      </w:r>
      <w:r>
        <w:rPr>
          <w:color w:val="231F20"/>
          <w:w w:val="120"/>
        </w:rPr>
        <w:t>самодисциплины,</w:t>
      </w:r>
      <w:r>
        <w:rPr>
          <w:color w:val="231F20"/>
          <w:spacing w:val="1"/>
          <w:w w:val="120"/>
        </w:rPr>
        <w:t xml:space="preserve"> </w:t>
      </w:r>
      <w:r>
        <w:rPr>
          <w:color w:val="231F20"/>
          <w:w w:val="120"/>
        </w:rPr>
        <w:t>устой</w:t>
      </w:r>
      <w:r>
        <w:rPr>
          <w:color w:val="231F20"/>
          <w:spacing w:val="1"/>
          <w:w w:val="120"/>
        </w:rPr>
        <w:t xml:space="preserve"> </w:t>
      </w:r>
      <w:r>
        <w:rPr>
          <w:color w:val="231F20"/>
          <w:w w:val="120"/>
        </w:rPr>
        <w:t>чивого  поведения,  эмоционального  душевного  равновесия</w:t>
      </w:r>
      <w:r>
        <w:rPr>
          <w:color w:val="231F20"/>
          <w:spacing w:val="1"/>
          <w:w w:val="120"/>
        </w:rPr>
        <w:t xml:space="preserve"> </w:t>
      </w:r>
      <w:r>
        <w:rPr>
          <w:color w:val="231F20"/>
          <w:w w:val="120"/>
        </w:rPr>
        <w:t>и</w:t>
      </w:r>
      <w:r>
        <w:rPr>
          <w:color w:val="231F20"/>
          <w:spacing w:val="16"/>
          <w:w w:val="120"/>
        </w:rPr>
        <w:t xml:space="preserve"> </w:t>
      </w:r>
      <w:r>
        <w:rPr>
          <w:color w:val="231F20"/>
          <w:w w:val="120"/>
        </w:rPr>
        <w:t>т.</w:t>
      </w:r>
      <w:r>
        <w:rPr>
          <w:color w:val="231F20"/>
          <w:spacing w:val="16"/>
          <w:w w:val="120"/>
        </w:rPr>
        <w:t xml:space="preserve"> </w:t>
      </w:r>
      <w:r>
        <w:rPr>
          <w:color w:val="231F20"/>
          <w:w w:val="120"/>
        </w:rPr>
        <w:t>д.).</w:t>
      </w:r>
    </w:p>
    <w:p w:rsidR="008052C0" w:rsidRDefault="008052C0" w:rsidP="008052C0">
      <w:pPr>
        <w:pStyle w:val="3"/>
        <w:spacing w:before="154"/>
        <w:ind w:left="118"/>
      </w:pPr>
      <w:r>
        <w:rPr>
          <w:color w:val="231F20"/>
          <w:w w:val="90"/>
        </w:rPr>
        <w:t>ПРЕДМЕТНЫЕ</w:t>
      </w:r>
      <w:r>
        <w:rPr>
          <w:color w:val="231F20"/>
          <w:spacing w:val="20"/>
          <w:w w:val="90"/>
        </w:rPr>
        <w:t xml:space="preserve"> </w:t>
      </w:r>
      <w:r>
        <w:rPr>
          <w:color w:val="231F20"/>
          <w:w w:val="90"/>
        </w:rPr>
        <w:t>РЕЗУЛЬТАТЫ</w:t>
      </w:r>
    </w:p>
    <w:p w:rsidR="008052C0" w:rsidRDefault="008052C0" w:rsidP="008052C0">
      <w:pPr>
        <w:pStyle w:val="af1"/>
        <w:spacing w:before="67" w:line="252" w:lineRule="auto"/>
        <w:ind w:left="117" w:right="114"/>
      </w:pPr>
      <w:r>
        <w:rPr>
          <w:color w:val="231F20"/>
          <w:w w:val="115"/>
        </w:rPr>
        <w:t>Предметные результаты характеризуют начальный этап фор-</w:t>
      </w:r>
      <w:r>
        <w:rPr>
          <w:color w:val="231F20"/>
          <w:spacing w:val="1"/>
          <w:w w:val="115"/>
        </w:rPr>
        <w:t xml:space="preserve"> </w:t>
      </w:r>
      <w:r>
        <w:rPr>
          <w:color w:val="231F20"/>
          <w:w w:val="115"/>
        </w:rPr>
        <w:t>мирования у обучающихся основ музыкальной культуры и про-</w:t>
      </w:r>
      <w:r>
        <w:rPr>
          <w:color w:val="231F20"/>
          <w:spacing w:val="1"/>
          <w:w w:val="115"/>
        </w:rPr>
        <w:t xml:space="preserve"> </w:t>
      </w:r>
      <w:r>
        <w:rPr>
          <w:color w:val="231F20"/>
          <w:w w:val="120"/>
        </w:rPr>
        <w:t>являются</w:t>
      </w:r>
      <w:r>
        <w:rPr>
          <w:color w:val="231F20"/>
          <w:spacing w:val="-11"/>
          <w:w w:val="120"/>
        </w:rPr>
        <w:t xml:space="preserve"> </w:t>
      </w:r>
      <w:r>
        <w:rPr>
          <w:color w:val="231F20"/>
          <w:w w:val="120"/>
        </w:rPr>
        <w:t>в</w:t>
      </w:r>
      <w:r>
        <w:rPr>
          <w:color w:val="231F20"/>
          <w:spacing w:val="-10"/>
          <w:w w:val="120"/>
        </w:rPr>
        <w:t xml:space="preserve"> </w:t>
      </w:r>
      <w:r>
        <w:rPr>
          <w:color w:val="231F20"/>
          <w:w w:val="120"/>
        </w:rPr>
        <w:t>способности</w:t>
      </w:r>
      <w:r>
        <w:rPr>
          <w:color w:val="231F20"/>
          <w:spacing w:val="-11"/>
          <w:w w:val="120"/>
        </w:rPr>
        <w:t xml:space="preserve"> </w:t>
      </w:r>
      <w:r>
        <w:rPr>
          <w:color w:val="231F20"/>
          <w:w w:val="120"/>
        </w:rPr>
        <w:t>к</w:t>
      </w:r>
      <w:r>
        <w:rPr>
          <w:color w:val="231F20"/>
          <w:spacing w:val="-10"/>
          <w:w w:val="120"/>
        </w:rPr>
        <w:t xml:space="preserve"> </w:t>
      </w:r>
      <w:r>
        <w:rPr>
          <w:color w:val="231F20"/>
          <w:w w:val="120"/>
        </w:rPr>
        <w:t>музыкальной</w:t>
      </w:r>
      <w:r>
        <w:rPr>
          <w:color w:val="231F20"/>
          <w:spacing w:val="-11"/>
          <w:w w:val="120"/>
        </w:rPr>
        <w:t xml:space="preserve"> </w:t>
      </w:r>
      <w:r>
        <w:rPr>
          <w:color w:val="231F20"/>
          <w:w w:val="120"/>
        </w:rPr>
        <w:t>деятельности,</w:t>
      </w:r>
      <w:r>
        <w:rPr>
          <w:color w:val="231F20"/>
          <w:spacing w:val="-10"/>
          <w:w w:val="120"/>
        </w:rPr>
        <w:t xml:space="preserve"> </w:t>
      </w:r>
      <w:r>
        <w:rPr>
          <w:color w:val="231F20"/>
          <w:w w:val="120"/>
        </w:rPr>
        <w:t>потреб-</w:t>
      </w:r>
      <w:r>
        <w:rPr>
          <w:color w:val="231F20"/>
          <w:spacing w:val="-58"/>
          <w:w w:val="120"/>
        </w:rPr>
        <w:t xml:space="preserve"> </w:t>
      </w:r>
      <w:r>
        <w:rPr>
          <w:color w:val="231F20"/>
          <w:w w:val="120"/>
        </w:rPr>
        <w:t>ности</w:t>
      </w:r>
      <w:r>
        <w:rPr>
          <w:color w:val="231F20"/>
          <w:spacing w:val="1"/>
          <w:w w:val="120"/>
        </w:rPr>
        <w:t xml:space="preserve"> </w:t>
      </w:r>
      <w:r>
        <w:rPr>
          <w:color w:val="231F20"/>
          <w:w w:val="120"/>
        </w:rPr>
        <w:t>в</w:t>
      </w:r>
      <w:r>
        <w:rPr>
          <w:color w:val="231F20"/>
          <w:spacing w:val="1"/>
          <w:w w:val="120"/>
        </w:rPr>
        <w:t xml:space="preserve"> </w:t>
      </w:r>
      <w:r>
        <w:rPr>
          <w:color w:val="231F20"/>
          <w:w w:val="120"/>
        </w:rPr>
        <w:t>регулярном</w:t>
      </w:r>
      <w:r>
        <w:rPr>
          <w:color w:val="231F20"/>
          <w:spacing w:val="1"/>
          <w:w w:val="120"/>
        </w:rPr>
        <w:t xml:space="preserve"> </w:t>
      </w:r>
      <w:r>
        <w:rPr>
          <w:color w:val="231F20"/>
          <w:w w:val="120"/>
        </w:rPr>
        <w:t>общении</w:t>
      </w:r>
      <w:r>
        <w:rPr>
          <w:color w:val="231F20"/>
          <w:spacing w:val="1"/>
          <w:w w:val="120"/>
        </w:rPr>
        <w:t xml:space="preserve"> </w:t>
      </w:r>
      <w:r>
        <w:rPr>
          <w:color w:val="231F20"/>
          <w:w w:val="120"/>
        </w:rPr>
        <w:t>с</w:t>
      </w:r>
      <w:r>
        <w:rPr>
          <w:color w:val="231F20"/>
          <w:spacing w:val="1"/>
          <w:w w:val="120"/>
        </w:rPr>
        <w:t xml:space="preserve"> </w:t>
      </w:r>
      <w:r>
        <w:rPr>
          <w:color w:val="231F20"/>
          <w:w w:val="120"/>
        </w:rPr>
        <w:t>музыкальным</w:t>
      </w:r>
      <w:r>
        <w:rPr>
          <w:color w:val="231F20"/>
          <w:spacing w:val="1"/>
          <w:w w:val="120"/>
        </w:rPr>
        <w:t xml:space="preserve"> </w:t>
      </w:r>
      <w:r>
        <w:rPr>
          <w:color w:val="231F20"/>
          <w:w w:val="120"/>
        </w:rPr>
        <w:t>искусством,</w:t>
      </w:r>
      <w:r>
        <w:rPr>
          <w:color w:val="231F20"/>
          <w:spacing w:val="1"/>
          <w:w w:val="120"/>
        </w:rPr>
        <w:t xml:space="preserve"> </w:t>
      </w:r>
      <w:r>
        <w:rPr>
          <w:color w:val="231F20"/>
          <w:w w:val="120"/>
        </w:rPr>
        <w:t>позитивном ценностном отношении к музыке как важному</w:t>
      </w:r>
      <w:r>
        <w:rPr>
          <w:color w:val="231F20"/>
          <w:spacing w:val="1"/>
          <w:w w:val="120"/>
        </w:rPr>
        <w:t xml:space="preserve"> </w:t>
      </w:r>
      <w:r>
        <w:rPr>
          <w:color w:val="231F20"/>
          <w:w w:val="120"/>
        </w:rPr>
        <w:t>элементу</w:t>
      </w:r>
      <w:r>
        <w:rPr>
          <w:color w:val="231F20"/>
          <w:spacing w:val="11"/>
          <w:w w:val="120"/>
        </w:rPr>
        <w:t xml:space="preserve"> </w:t>
      </w:r>
      <w:r>
        <w:rPr>
          <w:color w:val="231F20"/>
          <w:w w:val="120"/>
        </w:rPr>
        <w:t>своей</w:t>
      </w:r>
      <w:r>
        <w:rPr>
          <w:color w:val="231F20"/>
          <w:spacing w:val="11"/>
          <w:w w:val="120"/>
        </w:rPr>
        <w:t xml:space="preserve"> </w:t>
      </w:r>
      <w:r>
        <w:rPr>
          <w:color w:val="231F20"/>
          <w:w w:val="120"/>
        </w:rPr>
        <w:t>жизни.</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117" w:right="115"/>
      </w:pPr>
      <w:r>
        <w:rPr>
          <w:color w:val="231F20"/>
          <w:w w:val="115"/>
        </w:rPr>
        <w:lastRenderedPageBreak/>
        <w:t>Обучающиеся,</w:t>
      </w:r>
      <w:r>
        <w:rPr>
          <w:color w:val="231F20"/>
          <w:spacing w:val="1"/>
          <w:w w:val="115"/>
        </w:rPr>
        <w:t xml:space="preserve"> </w:t>
      </w:r>
      <w:r>
        <w:rPr>
          <w:color w:val="231F20"/>
          <w:w w:val="115"/>
        </w:rPr>
        <w:t>освоившие</w:t>
      </w:r>
      <w:r>
        <w:rPr>
          <w:color w:val="231F20"/>
          <w:spacing w:val="1"/>
          <w:w w:val="115"/>
        </w:rPr>
        <w:t xml:space="preserve"> </w:t>
      </w:r>
      <w:r>
        <w:rPr>
          <w:color w:val="231F20"/>
          <w:w w:val="115"/>
        </w:rPr>
        <w:t>основную</w:t>
      </w:r>
      <w:r>
        <w:rPr>
          <w:color w:val="231F20"/>
          <w:spacing w:val="1"/>
          <w:w w:val="115"/>
        </w:rPr>
        <w:t xml:space="preserve"> </w:t>
      </w:r>
      <w:r>
        <w:rPr>
          <w:color w:val="231F20"/>
          <w:w w:val="115"/>
        </w:rPr>
        <w:t>образовательную</w:t>
      </w:r>
      <w:r>
        <w:rPr>
          <w:color w:val="231F20"/>
          <w:spacing w:val="1"/>
          <w:w w:val="115"/>
        </w:rPr>
        <w:t xml:space="preserve"> </w:t>
      </w:r>
      <w:r>
        <w:rPr>
          <w:color w:val="231F20"/>
          <w:w w:val="115"/>
        </w:rPr>
        <w:t>про-</w:t>
      </w:r>
      <w:r>
        <w:rPr>
          <w:color w:val="231F20"/>
          <w:spacing w:val="-55"/>
          <w:w w:val="115"/>
        </w:rPr>
        <w:t xml:space="preserve"> </w:t>
      </w:r>
      <w:r>
        <w:rPr>
          <w:color w:val="231F20"/>
          <w:w w:val="115"/>
        </w:rPr>
        <w:t>грамму</w:t>
      </w:r>
      <w:r>
        <w:rPr>
          <w:color w:val="231F20"/>
          <w:spacing w:val="15"/>
          <w:w w:val="115"/>
        </w:rPr>
        <w:t xml:space="preserve"> </w:t>
      </w:r>
      <w:r>
        <w:rPr>
          <w:color w:val="231F20"/>
          <w:w w:val="115"/>
        </w:rPr>
        <w:t>по</w:t>
      </w:r>
      <w:r>
        <w:rPr>
          <w:color w:val="231F20"/>
          <w:spacing w:val="16"/>
          <w:w w:val="115"/>
        </w:rPr>
        <w:t xml:space="preserve"> </w:t>
      </w:r>
      <w:r>
        <w:rPr>
          <w:color w:val="231F20"/>
          <w:w w:val="115"/>
        </w:rPr>
        <w:t>предмету</w:t>
      </w:r>
      <w:r>
        <w:rPr>
          <w:color w:val="231F20"/>
          <w:spacing w:val="16"/>
          <w:w w:val="115"/>
        </w:rPr>
        <w:t xml:space="preserve"> </w:t>
      </w:r>
      <w:r>
        <w:rPr>
          <w:color w:val="231F20"/>
          <w:w w:val="115"/>
        </w:rPr>
        <w:t>«Музыка»:</w:t>
      </w:r>
    </w:p>
    <w:p w:rsidR="008052C0" w:rsidRDefault="008052C0" w:rsidP="008052C0">
      <w:pPr>
        <w:pStyle w:val="af1"/>
        <w:spacing w:line="252" w:lineRule="auto"/>
        <w:ind w:left="343" w:right="114" w:hanging="227"/>
      </w:pPr>
      <w:r>
        <w:rPr>
          <w:color w:val="231F20"/>
          <w:w w:val="120"/>
        </w:rPr>
        <w:t>—с</w:t>
      </w:r>
      <w:r>
        <w:rPr>
          <w:color w:val="231F20"/>
          <w:spacing w:val="-12"/>
          <w:w w:val="120"/>
        </w:rPr>
        <w:t xml:space="preserve"> </w:t>
      </w:r>
      <w:r>
        <w:rPr>
          <w:color w:val="231F20"/>
          <w:w w:val="120"/>
        </w:rPr>
        <w:t>интересом</w:t>
      </w:r>
      <w:r>
        <w:rPr>
          <w:color w:val="231F20"/>
          <w:spacing w:val="-12"/>
          <w:w w:val="120"/>
        </w:rPr>
        <w:t xml:space="preserve"> </w:t>
      </w:r>
      <w:r>
        <w:rPr>
          <w:color w:val="231F20"/>
          <w:w w:val="120"/>
        </w:rPr>
        <w:t>занимаются</w:t>
      </w:r>
      <w:r>
        <w:rPr>
          <w:color w:val="231F20"/>
          <w:spacing w:val="-12"/>
          <w:w w:val="120"/>
        </w:rPr>
        <w:t xml:space="preserve"> </w:t>
      </w:r>
      <w:r>
        <w:rPr>
          <w:color w:val="231F20"/>
          <w:w w:val="120"/>
        </w:rPr>
        <w:t>музыкой,</w:t>
      </w:r>
      <w:r>
        <w:rPr>
          <w:color w:val="231F20"/>
          <w:spacing w:val="-12"/>
          <w:w w:val="120"/>
        </w:rPr>
        <w:t xml:space="preserve"> </w:t>
      </w:r>
      <w:r>
        <w:rPr>
          <w:color w:val="231F20"/>
          <w:w w:val="120"/>
        </w:rPr>
        <w:t>любят</w:t>
      </w:r>
      <w:r>
        <w:rPr>
          <w:color w:val="231F20"/>
          <w:spacing w:val="-12"/>
          <w:w w:val="120"/>
        </w:rPr>
        <w:t xml:space="preserve"> </w:t>
      </w:r>
      <w:r>
        <w:rPr>
          <w:color w:val="231F20"/>
          <w:w w:val="120"/>
        </w:rPr>
        <w:t>петь,</w:t>
      </w:r>
      <w:r>
        <w:rPr>
          <w:color w:val="231F20"/>
          <w:spacing w:val="-11"/>
          <w:w w:val="120"/>
        </w:rPr>
        <w:t xml:space="preserve"> </w:t>
      </w:r>
      <w:r>
        <w:rPr>
          <w:color w:val="231F20"/>
          <w:w w:val="120"/>
        </w:rPr>
        <w:t>играть</w:t>
      </w:r>
      <w:r>
        <w:rPr>
          <w:color w:val="231F20"/>
          <w:spacing w:val="-12"/>
          <w:w w:val="120"/>
        </w:rPr>
        <w:t xml:space="preserve"> </w:t>
      </w:r>
      <w:r>
        <w:rPr>
          <w:color w:val="231F20"/>
          <w:w w:val="120"/>
        </w:rPr>
        <w:t>на</w:t>
      </w:r>
      <w:r>
        <w:rPr>
          <w:color w:val="231F20"/>
          <w:spacing w:val="-12"/>
          <w:w w:val="120"/>
        </w:rPr>
        <w:t xml:space="preserve"> </w:t>
      </w:r>
      <w:r>
        <w:rPr>
          <w:color w:val="231F20"/>
          <w:w w:val="120"/>
        </w:rPr>
        <w:t>до-</w:t>
      </w:r>
      <w:r>
        <w:rPr>
          <w:color w:val="231F20"/>
          <w:spacing w:val="-58"/>
          <w:w w:val="120"/>
        </w:rPr>
        <w:t xml:space="preserve"> </w:t>
      </w:r>
      <w:r>
        <w:rPr>
          <w:color w:val="231F20"/>
          <w:w w:val="115"/>
        </w:rPr>
        <w:t>ступных музыкальных инструментах, умеют слушать серьёз-</w:t>
      </w:r>
      <w:r>
        <w:rPr>
          <w:color w:val="231F20"/>
          <w:spacing w:val="1"/>
          <w:w w:val="115"/>
        </w:rPr>
        <w:t xml:space="preserve"> </w:t>
      </w:r>
      <w:r>
        <w:rPr>
          <w:color w:val="231F20"/>
          <w:spacing w:val="-1"/>
          <w:w w:val="120"/>
        </w:rPr>
        <w:t>ную</w:t>
      </w:r>
      <w:r>
        <w:rPr>
          <w:color w:val="231F20"/>
          <w:spacing w:val="-14"/>
          <w:w w:val="120"/>
        </w:rPr>
        <w:t xml:space="preserve"> </w:t>
      </w:r>
      <w:r>
        <w:rPr>
          <w:color w:val="231F20"/>
          <w:spacing w:val="-1"/>
          <w:w w:val="120"/>
        </w:rPr>
        <w:t>музыку,</w:t>
      </w:r>
      <w:r>
        <w:rPr>
          <w:color w:val="231F20"/>
          <w:spacing w:val="-13"/>
          <w:w w:val="120"/>
        </w:rPr>
        <w:t xml:space="preserve"> </w:t>
      </w:r>
      <w:r>
        <w:rPr>
          <w:color w:val="231F20"/>
          <w:spacing w:val="-1"/>
          <w:w w:val="120"/>
        </w:rPr>
        <w:t>знают</w:t>
      </w:r>
      <w:r>
        <w:rPr>
          <w:color w:val="231F20"/>
          <w:spacing w:val="-14"/>
          <w:w w:val="120"/>
        </w:rPr>
        <w:t xml:space="preserve"> </w:t>
      </w:r>
      <w:r>
        <w:rPr>
          <w:color w:val="231F20"/>
          <w:w w:val="120"/>
        </w:rPr>
        <w:t>правила</w:t>
      </w:r>
      <w:r>
        <w:rPr>
          <w:color w:val="231F20"/>
          <w:spacing w:val="-13"/>
          <w:w w:val="120"/>
        </w:rPr>
        <w:t xml:space="preserve"> </w:t>
      </w:r>
      <w:r>
        <w:rPr>
          <w:color w:val="231F20"/>
          <w:w w:val="120"/>
        </w:rPr>
        <w:t>поведения</w:t>
      </w:r>
      <w:r>
        <w:rPr>
          <w:color w:val="231F20"/>
          <w:spacing w:val="-13"/>
          <w:w w:val="120"/>
        </w:rPr>
        <w:t xml:space="preserve"> </w:t>
      </w:r>
      <w:r>
        <w:rPr>
          <w:color w:val="231F20"/>
          <w:w w:val="120"/>
        </w:rPr>
        <w:t>в</w:t>
      </w:r>
      <w:r>
        <w:rPr>
          <w:color w:val="231F20"/>
          <w:spacing w:val="-14"/>
          <w:w w:val="120"/>
        </w:rPr>
        <w:t xml:space="preserve"> </w:t>
      </w:r>
      <w:r>
        <w:rPr>
          <w:color w:val="231F20"/>
          <w:w w:val="120"/>
        </w:rPr>
        <w:t>театре,</w:t>
      </w:r>
      <w:r>
        <w:rPr>
          <w:color w:val="231F20"/>
          <w:spacing w:val="-13"/>
          <w:w w:val="120"/>
        </w:rPr>
        <w:t xml:space="preserve"> </w:t>
      </w:r>
      <w:r>
        <w:rPr>
          <w:color w:val="231F20"/>
          <w:w w:val="120"/>
        </w:rPr>
        <w:t>концертном</w:t>
      </w:r>
      <w:r>
        <w:rPr>
          <w:color w:val="231F20"/>
          <w:spacing w:val="-58"/>
          <w:w w:val="120"/>
        </w:rPr>
        <w:t xml:space="preserve"> </w:t>
      </w:r>
      <w:r>
        <w:rPr>
          <w:color w:val="231F20"/>
          <w:w w:val="120"/>
        </w:rPr>
        <w:t>зале;</w:t>
      </w:r>
    </w:p>
    <w:p w:rsidR="008052C0" w:rsidRDefault="008052C0" w:rsidP="008052C0">
      <w:pPr>
        <w:pStyle w:val="af1"/>
        <w:spacing w:line="252" w:lineRule="auto"/>
        <w:ind w:left="343" w:right="115" w:hanging="227"/>
      </w:pPr>
      <w:r>
        <w:rPr>
          <w:color w:val="231F20"/>
          <w:w w:val="115"/>
        </w:rPr>
        <w:t>—сознательно стремятся к развитию своих музыкальных спо-</w:t>
      </w:r>
      <w:r>
        <w:rPr>
          <w:color w:val="231F20"/>
          <w:spacing w:val="1"/>
          <w:w w:val="115"/>
        </w:rPr>
        <w:t xml:space="preserve"> </w:t>
      </w:r>
      <w:r>
        <w:rPr>
          <w:color w:val="231F20"/>
          <w:w w:val="115"/>
        </w:rPr>
        <w:t>собностей;</w:t>
      </w:r>
    </w:p>
    <w:p w:rsidR="008052C0" w:rsidRDefault="008052C0" w:rsidP="008052C0">
      <w:pPr>
        <w:pStyle w:val="af1"/>
        <w:spacing w:line="252" w:lineRule="auto"/>
        <w:ind w:left="343" w:right="116" w:hanging="227"/>
      </w:pPr>
      <w:r>
        <w:rPr>
          <w:color w:val="231F20"/>
          <w:w w:val="120"/>
        </w:rPr>
        <w:t>—осознают разнообразие форм и направлений музыкального</w:t>
      </w:r>
      <w:r>
        <w:rPr>
          <w:color w:val="231F20"/>
          <w:spacing w:val="-57"/>
          <w:w w:val="120"/>
        </w:rPr>
        <w:t xml:space="preserve"> </w:t>
      </w:r>
      <w:r>
        <w:rPr>
          <w:color w:val="231F20"/>
          <w:w w:val="120"/>
        </w:rPr>
        <w:t>искусства, могут назвать музыкальные произведения, ком-</w:t>
      </w:r>
      <w:r>
        <w:rPr>
          <w:color w:val="231F20"/>
          <w:spacing w:val="1"/>
          <w:w w:val="120"/>
        </w:rPr>
        <w:t xml:space="preserve"> </w:t>
      </w:r>
      <w:r>
        <w:rPr>
          <w:color w:val="231F20"/>
          <w:w w:val="120"/>
        </w:rPr>
        <w:t>позиторов,</w:t>
      </w:r>
      <w:r>
        <w:rPr>
          <w:color w:val="231F20"/>
          <w:spacing w:val="-4"/>
          <w:w w:val="120"/>
        </w:rPr>
        <w:t xml:space="preserve"> </w:t>
      </w:r>
      <w:r>
        <w:rPr>
          <w:color w:val="231F20"/>
          <w:w w:val="120"/>
        </w:rPr>
        <w:t>исполнителей,</w:t>
      </w:r>
      <w:r>
        <w:rPr>
          <w:color w:val="231F20"/>
          <w:spacing w:val="-4"/>
          <w:w w:val="120"/>
        </w:rPr>
        <w:t xml:space="preserve"> </w:t>
      </w:r>
      <w:r>
        <w:rPr>
          <w:color w:val="231F20"/>
          <w:w w:val="120"/>
        </w:rPr>
        <w:t>которые</w:t>
      </w:r>
      <w:r>
        <w:rPr>
          <w:color w:val="231F20"/>
          <w:spacing w:val="-4"/>
          <w:w w:val="120"/>
        </w:rPr>
        <w:t xml:space="preserve"> </w:t>
      </w:r>
      <w:r>
        <w:rPr>
          <w:color w:val="231F20"/>
          <w:w w:val="120"/>
        </w:rPr>
        <w:t>им</w:t>
      </w:r>
      <w:r>
        <w:rPr>
          <w:color w:val="231F20"/>
          <w:spacing w:val="-4"/>
          <w:w w:val="120"/>
        </w:rPr>
        <w:t xml:space="preserve"> </w:t>
      </w:r>
      <w:r>
        <w:rPr>
          <w:color w:val="231F20"/>
          <w:w w:val="120"/>
        </w:rPr>
        <w:t>нравятся,</w:t>
      </w:r>
      <w:r>
        <w:rPr>
          <w:color w:val="231F20"/>
          <w:spacing w:val="-4"/>
          <w:w w:val="120"/>
        </w:rPr>
        <w:t xml:space="preserve"> </w:t>
      </w:r>
      <w:r>
        <w:rPr>
          <w:color w:val="231F20"/>
          <w:w w:val="120"/>
        </w:rPr>
        <w:t>аргументи-</w:t>
      </w:r>
      <w:r>
        <w:rPr>
          <w:color w:val="231F20"/>
          <w:spacing w:val="-58"/>
          <w:w w:val="120"/>
        </w:rPr>
        <w:t xml:space="preserve"> </w:t>
      </w:r>
      <w:r>
        <w:rPr>
          <w:color w:val="231F20"/>
          <w:w w:val="120"/>
        </w:rPr>
        <w:t>ровать</w:t>
      </w:r>
      <w:r>
        <w:rPr>
          <w:color w:val="231F20"/>
          <w:spacing w:val="10"/>
          <w:w w:val="120"/>
        </w:rPr>
        <w:t xml:space="preserve"> </w:t>
      </w:r>
      <w:r>
        <w:rPr>
          <w:color w:val="231F20"/>
          <w:w w:val="120"/>
        </w:rPr>
        <w:t>свой</w:t>
      </w:r>
      <w:r>
        <w:rPr>
          <w:color w:val="231F20"/>
          <w:spacing w:val="11"/>
          <w:w w:val="120"/>
        </w:rPr>
        <w:t xml:space="preserve"> </w:t>
      </w:r>
      <w:r>
        <w:rPr>
          <w:color w:val="231F20"/>
          <w:w w:val="120"/>
        </w:rPr>
        <w:t>выбор;</w:t>
      </w:r>
    </w:p>
    <w:p w:rsidR="008052C0" w:rsidRDefault="008052C0" w:rsidP="008052C0">
      <w:pPr>
        <w:pStyle w:val="af1"/>
        <w:spacing w:line="252" w:lineRule="auto"/>
        <w:ind w:left="343" w:right="114" w:hanging="227"/>
      </w:pPr>
      <w:r>
        <w:rPr>
          <w:color w:val="231F20"/>
          <w:w w:val="120"/>
        </w:rPr>
        <w:t>—имеют опыт восприятия, исполнения музыки разных жан-</w:t>
      </w:r>
      <w:r>
        <w:rPr>
          <w:color w:val="231F20"/>
          <w:spacing w:val="1"/>
          <w:w w:val="120"/>
        </w:rPr>
        <w:t xml:space="preserve"> </w:t>
      </w:r>
      <w:r>
        <w:rPr>
          <w:color w:val="231F20"/>
          <w:w w:val="120"/>
        </w:rPr>
        <w:t>ров, творческой деятельности в различных смежных видах</w:t>
      </w:r>
      <w:r>
        <w:rPr>
          <w:color w:val="231F20"/>
          <w:spacing w:val="1"/>
          <w:w w:val="120"/>
        </w:rPr>
        <w:t xml:space="preserve"> </w:t>
      </w:r>
      <w:r>
        <w:rPr>
          <w:color w:val="231F20"/>
          <w:w w:val="120"/>
        </w:rPr>
        <w:t>искусства;</w:t>
      </w:r>
    </w:p>
    <w:p w:rsidR="008052C0" w:rsidRDefault="008052C0" w:rsidP="008052C0">
      <w:pPr>
        <w:pStyle w:val="af1"/>
        <w:spacing w:line="252" w:lineRule="auto"/>
        <w:ind w:left="343" w:right="115" w:hanging="227"/>
      </w:pPr>
      <w:r>
        <w:rPr>
          <w:color w:val="231F20"/>
          <w:w w:val="115"/>
        </w:rPr>
        <w:t>—с уважением относятся к достижениям отечественной музы-</w:t>
      </w:r>
      <w:r>
        <w:rPr>
          <w:color w:val="231F20"/>
          <w:spacing w:val="1"/>
          <w:w w:val="115"/>
        </w:rPr>
        <w:t xml:space="preserve"> </w:t>
      </w:r>
      <w:r>
        <w:rPr>
          <w:color w:val="231F20"/>
          <w:w w:val="120"/>
        </w:rPr>
        <w:t>кальной</w:t>
      </w:r>
      <w:r>
        <w:rPr>
          <w:color w:val="231F20"/>
          <w:spacing w:val="11"/>
          <w:w w:val="120"/>
        </w:rPr>
        <w:t xml:space="preserve"> </w:t>
      </w:r>
      <w:r>
        <w:rPr>
          <w:color w:val="231F20"/>
          <w:w w:val="120"/>
        </w:rPr>
        <w:t>культуры;</w:t>
      </w:r>
    </w:p>
    <w:p w:rsidR="008052C0" w:rsidRDefault="008052C0" w:rsidP="008052C0">
      <w:pPr>
        <w:pStyle w:val="af1"/>
        <w:spacing w:line="228" w:lineRule="exact"/>
        <w:ind w:left="117" w:right="0" w:firstLine="0"/>
      </w:pPr>
      <w:r>
        <w:rPr>
          <w:color w:val="231F20"/>
          <w:w w:val="120"/>
        </w:rPr>
        <w:t>—стремятся</w:t>
      </w:r>
      <w:r>
        <w:rPr>
          <w:color w:val="231F20"/>
          <w:spacing w:val="-8"/>
          <w:w w:val="120"/>
        </w:rPr>
        <w:t xml:space="preserve"> </w:t>
      </w:r>
      <w:r>
        <w:rPr>
          <w:color w:val="231F20"/>
          <w:w w:val="120"/>
        </w:rPr>
        <w:t>к</w:t>
      </w:r>
      <w:r>
        <w:rPr>
          <w:color w:val="231F20"/>
          <w:spacing w:val="-7"/>
          <w:w w:val="120"/>
        </w:rPr>
        <w:t xml:space="preserve"> </w:t>
      </w:r>
      <w:r>
        <w:rPr>
          <w:color w:val="231F20"/>
          <w:w w:val="120"/>
        </w:rPr>
        <w:t>расширению</w:t>
      </w:r>
      <w:r>
        <w:rPr>
          <w:color w:val="231F20"/>
          <w:spacing w:val="-7"/>
          <w:w w:val="120"/>
        </w:rPr>
        <w:t xml:space="preserve"> </w:t>
      </w:r>
      <w:r>
        <w:rPr>
          <w:color w:val="231F20"/>
          <w:w w:val="120"/>
        </w:rPr>
        <w:t>своего</w:t>
      </w:r>
      <w:r>
        <w:rPr>
          <w:color w:val="231F20"/>
          <w:spacing w:val="-7"/>
          <w:w w:val="120"/>
        </w:rPr>
        <w:t xml:space="preserve"> </w:t>
      </w:r>
      <w:r>
        <w:rPr>
          <w:color w:val="231F20"/>
          <w:w w:val="120"/>
        </w:rPr>
        <w:t>музыкального</w:t>
      </w:r>
      <w:r>
        <w:rPr>
          <w:color w:val="231F20"/>
          <w:spacing w:val="-7"/>
          <w:w w:val="120"/>
        </w:rPr>
        <w:t xml:space="preserve"> </w:t>
      </w:r>
      <w:r>
        <w:rPr>
          <w:color w:val="231F20"/>
          <w:w w:val="120"/>
        </w:rPr>
        <w:t>кругозора.</w:t>
      </w:r>
    </w:p>
    <w:p w:rsidR="008052C0" w:rsidRDefault="008052C0" w:rsidP="008052C0">
      <w:pPr>
        <w:pStyle w:val="af1"/>
        <w:spacing w:line="252" w:lineRule="auto"/>
        <w:ind w:left="117" w:right="115"/>
      </w:pPr>
      <w:r>
        <w:rPr>
          <w:color w:val="231F20"/>
          <w:w w:val="115"/>
        </w:rPr>
        <w:t>Предметные результаты, формируемые в ходе изучения пред-</w:t>
      </w:r>
      <w:r>
        <w:rPr>
          <w:color w:val="231F20"/>
          <w:spacing w:val="-55"/>
          <w:w w:val="115"/>
        </w:rPr>
        <w:t xml:space="preserve"> </w:t>
      </w:r>
      <w:r>
        <w:rPr>
          <w:color w:val="231F20"/>
          <w:w w:val="115"/>
        </w:rPr>
        <w:t>мета «Музыка», сгруппированы по учебным модулям и долж-</w:t>
      </w:r>
      <w:r>
        <w:rPr>
          <w:color w:val="231F20"/>
          <w:spacing w:val="1"/>
          <w:w w:val="115"/>
        </w:rPr>
        <w:t xml:space="preserve"> </w:t>
      </w:r>
      <w:r>
        <w:rPr>
          <w:color w:val="231F20"/>
          <w:w w:val="115"/>
        </w:rPr>
        <w:t>ны</w:t>
      </w:r>
      <w:r>
        <w:rPr>
          <w:color w:val="231F20"/>
          <w:spacing w:val="16"/>
          <w:w w:val="115"/>
        </w:rPr>
        <w:t xml:space="preserve"> </w:t>
      </w:r>
      <w:r>
        <w:rPr>
          <w:color w:val="231F20"/>
          <w:w w:val="115"/>
        </w:rPr>
        <w:t>отражать</w:t>
      </w:r>
      <w:r>
        <w:rPr>
          <w:color w:val="231F20"/>
          <w:spacing w:val="17"/>
          <w:w w:val="115"/>
        </w:rPr>
        <w:t xml:space="preserve"> </w:t>
      </w:r>
      <w:r>
        <w:rPr>
          <w:color w:val="231F20"/>
          <w:w w:val="115"/>
        </w:rPr>
        <w:t>сформированность</w:t>
      </w:r>
      <w:r>
        <w:rPr>
          <w:color w:val="231F20"/>
          <w:spacing w:val="17"/>
          <w:w w:val="115"/>
        </w:rPr>
        <w:t xml:space="preserve"> </w:t>
      </w:r>
      <w:r>
        <w:rPr>
          <w:color w:val="231F20"/>
          <w:w w:val="115"/>
        </w:rPr>
        <w:t>умений:</w:t>
      </w:r>
    </w:p>
    <w:p w:rsidR="008052C0" w:rsidRDefault="008052C0" w:rsidP="008052C0">
      <w:pPr>
        <w:pStyle w:val="2"/>
        <w:spacing w:before="143"/>
        <w:ind w:left="117"/>
        <w:jc w:val="both"/>
      </w:pPr>
      <w:r>
        <w:rPr>
          <w:color w:val="231F20"/>
          <w:w w:val="85"/>
        </w:rPr>
        <w:t>Модуль</w:t>
      </w:r>
      <w:r>
        <w:rPr>
          <w:color w:val="231F20"/>
          <w:spacing w:val="2"/>
          <w:w w:val="85"/>
        </w:rPr>
        <w:t xml:space="preserve"> </w:t>
      </w:r>
      <w:r>
        <w:rPr>
          <w:color w:val="231F20"/>
          <w:w w:val="85"/>
        </w:rPr>
        <w:t>№</w:t>
      </w:r>
      <w:r>
        <w:rPr>
          <w:color w:val="231F20"/>
          <w:spacing w:val="2"/>
          <w:w w:val="85"/>
        </w:rPr>
        <w:t xml:space="preserve"> </w:t>
      </w:r>
      <w:r>
        <w:rPr>
          <w:color w:val="231F20"/>
          <w:w w:val="85"/>
        </w:rPr>
        <w:t>1</w:t>
      </w:r>
      <w:r>
        <w:rPr>
          <w:color w:val="231F20"/>
          <w:spacing w:val="2"/>
          <w:w w:val="85"/>
        </w:rPr>
        <w:t xml:space="preserve"> </w:t>
      </w:r>
      <w:r>
        <w:rPr>
          <w:color w:val="231F20"/>
          <w:w w:val="85"/>
        </w:rPr>
        <w:t>«Музыкальная</w:t>
      </w:r>
      <w:r>
        <w:rPr>
          <w:color w:val="231F20"/>
          <w:spacing w:val="2"/>
          <w:w w:val="85"/>
        </w:rPr>
        <w:t xml:space="preserve"> </w:t>
      </w:r>
      <w:r>
        <w:rPr>
          <w:color w:val="231F20"/>
          <w:w w:val="85"/>
        </w:rPr>
        <w:t>грамота»:</w:t>
      </w:r>
    </w:p>
    <w:p w:rsidR="008052C0" w:rsidRDefault="008052C0" w:rsidP="008052C0">
      <w:pPr>
        <w:pStyle w:val="af1"/>
        <w:spacing w:before="71" w:line="252" w:lineRule="auto"/>
        <w:ind w:left="343" w:right="115" w:hanging="227"/>
      </w:pPr>
      <w:r>
        <w:rPr>
          <w:color w:val="231F20"/>
          <w:w w:val="120"/>
        </w:rPr>
        <w:t>—классифицировать звуки: шумовые и музыкальные, длин-</w:t>
      </w:r>
      <w:r>
        <w:rPr>
          <w:color w:val="231F20"/>
          <w:spacing w:val="1"/>
          <w:w w:val="120"/>
        </w:rPr>
        <w:t xml:space="preserve"> </w:t>
      </w:r>
      <w:r>
        <w:rPr>
          <w:color w:val="231F20"/>
          <w:w w:val="120"/>
        </w:rPr>
        <w:t>ные,</w:t>
      </w:r>
      <w:r>
        <w:rPr>
          <w:color w:val="231F20"/>
          <w:spacing w:val="12"/>
          <w:w w:val="120"/>
        </w:rPr>
        <w:t xml:space="preserve"> </w:t>
      </w:r>
      <w:r>
        <w:rPr>
          <w:color w:val="231F20"/>
          <w:w w:val="120"/>
        </w:rPr>
        <w:t>короткие,</w:t>
      </w:r>
      <w:r>
        <w:rPr>
          <w:color w:val="231F20"/>
          <w:spacing w:val="13"/>
          <w:w w:val="120"/>
        </w:rPr>
        <w:t xml:space="preserve"> </w:t>
      </w:r>
      <w:r>
        <w:rPr>
          <w:color w:val="231F20"/>
          <w:w w:val="120"/>
        </w:rPr>
        <w:t>тихие,</w:t>
      </w:r>
      <w:r>
        <w:rPr>
          <w:color w:val="231F20"/>
          <w:spacing w:val="13"/>
          <w:w w:val="120"/>
        </w:rPr>
        <w:t xml:space="preserve"> </w:t>
      </w:r>
      <w:r>
        <w:rPr>
          <w:color w:val="231F20"/>
          <w:w w:val="120"/>
        </w:rPr>
        <w:t>громкие,</w:t>
      </w:r>
      <w:r>
        <w:rPr>
          <w:color w:val="231F20"/>
          <w:spacing w:val="12"/>
          <w:w w:val="120"/>
        </w:rPr>
        <w:t xml:space="preserve"> </w:t>
      </w:r>
      <w:r>
        <w:rPr>
          <w:color w:val="231F20"/>
          <w:w w:val="120"/>
        </w:rPr>
        <w:t>низкие,</w:t>
      </w:r>
      <w:r>
        <w:rPr>
          <w:color w:val="231F20"/>
          <w:spacing w:val="13"/>
          <w:w w:val="120"/>
        </w:rPr>
        <w:t xml:space="preserve"> </w:t>
      </w:r>
      <w:r>
        <w:rPr>
          <w:color w:val="231F20"/>
          <w:w w:val="120"/>
        </w:rPr>
        <w:t>высокие;</w:t>
      </w:r>
    </w:p>
    <w:p w:rsidR="008052C0" w:rsidRDefault="008052C0" w:rsidP="008052C0">
      <w:pPr>
        <w:pStyle w:val="af1"/>
        <w:spacing w:line="252" w:lineRule="auto"/>
        <w:ind w:left="343" w:right="115" w:hanging="227"/>
      </w:pPr>
      <w:r>
        <w:rPr>
          <w:color w:val="231F20"/>
          <w:w w:val="120"/>
        </w:rPr>
        <w:t>—различать элементы музыкального языка (темп, тембр, ре-</w:t>
      </w:r>
      <w:r>
        <w:rPr>
          <w:color w:val="231F20"/>
          <w:spacing w:val="1"/>
          <w:w w:val="120"/>
        </w:rPr>
        <w:t xml:space="preserve"> </w:t>
      </w:r>
      <w:r>
        <w:rPr>
          <w:color w:val="231F20"/>
          <w:w w:val="120"/>
        </w:rPr>
        <w:t>гистр,</w:t>
      </w:r>
      <w:r>
        <w:rPr>
          <w:color w:val="231F20"/>
          <w:spacing w:val="1"/>
          <w:w w:val="120"/>
        </w:rPr>
        <w:t xml:space="preserve"> </w:t>
      </w:r>
      <w:r>
        <w:rPr>
          <w:color w:val="231F20"/>
          <w:w w:val="120"/>
        </w:rPr>
        <w:t>динамика,</w:t>
      </w:r>
      <w:r>
        <w:rPr>
          <w:color w:val="231F20"/>
          <w:spacing w:val="1"/>
          <w:w w:val="120"/>
        </w:rPr>
        <w:t xml:space="preserve"> </w:t>
      </w:r>
      <w:r>
        <w:rPr>
          <w:color w:val="231F20"/>
          <w:w w:val="120"/>
        </w:rPr>
        <w:t>ритм,</w:t>
      </w:r>
      <w:r>
        <w:rPr>
          <w:color w:val="231F20"/>
          <w:spacing w:val="1"/>
          <w:w w:val="120"/>
        </w:rPr>
        <w:t xml:space="preserve"> </w:t>
      </w:r>
      <w:r>
        <w:rPr>
          <w:color w:val="231F20"/>
          <w:w w:val="120"/>
        </w:rPr>
        <w:t>мелодия,</w:t>
      </w:r>
      <w:r>
        <w:rPr>
          <w:color w:val="231F20"/>
          <w:spacing w:val="1"/>
          <w:w w:val="120"/>
        </w:rPr>
        <w:t xml:space="preserve"> </w:t>
      </w:r>
      <w:r>
        <w:rPr>
          <w:color w:val="231F20"/>
          <w:w w:val="120"/>
        </w:rPr>
        <w:t>аккомпанемент</w:t>
      </w:r>
      <w:r>
        <w:rPr>
          <w:color w:val="231F20"/>
          <w:spacing w:val="1"/>
          <w:w w:val="120"/>
        </w:rPr>
        <w:t xml:space="preserve"> </w:t>
      </w:r>
      <w:r>
        <w:rPr>
          <w:color w:val="231F20"/>
          <w:w w:val="120"/>
        </w:rPr>
        <w:t>и</w:t>
      </w:r>
      <w:r>
        <w:rPr>
          <w:color w:val="231F20"/>
          <w:spacing w:val="1"/>
          <w:w w:val="120"/>
        </w:rPr>
        <w:t xml:space="preserve"> </w:t>
      </w:r>
      <w:r>
        <w:rPr>
          <w:color w:val="231F20"/>
          <w:w w:val="120"/>
        </w:rPr>
        <w:t>др.),</w:t>
      </w:r>
      <w:r>
        <w:rPr>
          <w:color w:val="231F20"/>
          <w:spacing w:val="1"/>
          <w:w w:val="120"/>
        </w:rPr>
        <w:t xml:space="preserve"> </w:t>
      </w:r>
      <w:r>
        <w:rPr>
          <w:color w:val="231F20"/>
          <w:w w:val="120"/>
        </w:rPr>
        <w:t>уметь</w:t>
      </w:r>
      <w:r>
        <w:rPr>
          <w:color w:val="231F20"/>
          <w:spacing w:val="-2"/>
          <w:w w:val="120"/>
        </w:rPr>
        <w:t xml:space="preserve"> </w:t>
      </w:r>
      <w:r>
        <w:rPr>
          <w:color w:val="231F20"/>
          <w:w w:val="120"/>
        </w:rPr>
        <w:t>объяснить</w:t>
      </w:r>
      <w:r>
        <w:rPr>
          <w:color w:val="231F20"/>
          <w:spacing w:val="-2"/>
          <w:w w:val="120"/>
        </w:rPr>
        <w:t xml:space="preserve"> </w:t>
      </w:r>
      <w:r>
        <w:rPr>
          <w:color w:val="231F20"/>
          <w:w w:val="120"/>
        </w:rPr>
        <w:t>значение</w:t>
      </w:r>
      <w:r>
        <w:rPr>
          <w:color w:val="231F20"/>
          <w:spacing w:val="-1"/>
          <w:w w:val="120"/>
        </w:rPr>
        <w:t xml:space="preserve"> </w:t>
      </w:r>
      <w:r>
        <w:rPr>
          <w:color w:val="231F20"/>
          <w:w w:val="120"/>
        </w:rPr>
        <w:t>соответствующих</w:t>
      </w:r>
      <w:r>
        <w:rPr>
          <w:color w:val="231F20"/>
          <w:spacing w:val="-2"/>
          <w:w w:val="120"/>
        </w:rPr>
        <w:t xml:space="preserve"> </w:t>
      </w:r>
      <w:r>
        <w:rPr>
          <w:color w:val="231F20"/>
          <w:w w:val="120"/>
        </w:rPr>
        <w:t>терминов;</w:t>
      </w:r>
    </w:p>
    <w:p w:rsidR="008052C0" w:rsidRDefault="008052C0" w:rsidP="008052C0">
      <w:pPr>
        <w:pStyle w:val="af1"/>
        <w:spacing w:line="252" w:lineRule="auto"/>
        <w:ind w:left="343" w:right="115" w:hanging="227"/>
      </w:pPr>
      <w:r>
        <w:rPr>
          <w:color w:val="231F20"/>
          <w:w w:val="115"/>
        </w:rPr>
        <w:t>—различать изобразительные и выразительные интонации, на-</w:t>
      </w:r>
      <w:r>
        <w:rPr>
          <w:color w:val="231F20"/>
          <w:spacing w:val="1"/>
          <w:w w:val="115"/>
        </w:rPr>
        <w:t xml:space="preserve"> </w:t>
      </w:r>
      <w:r>
        <w:rPr>
          <w:color w:val="231F20"/>
          <w:w w:val="120"/>
        </w:rPr>
        <w:t>ходить признаки сходства и различия музыкальных и рече-</w:t>
      </w:r>
      <w:r>
        <w:rPr>
          <w:color w:val="231F20"/>
          <w:spacing w:val="-57"/>
          <w:w w:val="120"/>
        </w:rPr>
        <w:t xml:space="preserve"> </w:t>
      </w:r>
      <w:r>
        <w:rPr>
          <w:color w:val="231F20"/>
          <w:w w:val="120"/>
        </w:rPr>
        <w:t>вых</w:t>
      </w:r>
      <w:r>
        <w:rPr>
          <w:color w:val="231F20"/>
          <w:spacing w:val="11"/>
          <w:w w:val="120"/>
        </w:rPr>
        <w:t xml:space="preserve"> </w:t>
      </w:r>
      <w:r>
        <w:rPr>
          <w:color w:val="231F20"/>
          <w:w w:val="120"/>
        </w:rPr>
        <w:t>интонаций;</w:t>
      </w:r>
    </w:p>
    <w:p w:rsidR="008052C0" w:rsidRDefault="008052C0" w:rsidP="008052C0">
      <w:pPr>
        <w:pStyle w:val="af1"/>
        <w:spacing w:line="252" w:lineRule="auto"/>
        <w:ind w:left="343" w:right="115" w:hanging="227"/>
      </w:pPr>
      <w:r>
        <w:rPr>
          <w:color w:val="231F20"/>
          <w:w w:val="120"/>
        </w:rPr>
        <w:t>—различать</w:t>
      </w:r>
      <w:r>
        <w:rPr>
          <w:color w:val="231F20"/>
          <w:spacing w:val="-14"/>
          <w:w w:val="120"/>
        </w:rPr>
        <w:t xml:space="preserve"> </w:t>
      </w:r>
      <w:r>
        <w:rPr>
          <w:color w:val="231F20"/>
          <w:w w:val="120"/>
        </w:rPr>
        <w:t>на</w:t>
      </w:r>
      <w:r>
        <w:rPr>
          <w:color w:val="231F20"/>
          <w:spacing w:val="-14"/>
          <w:w w:val="120"/>
        </w:rPr>
        <w:t xml:space="preserve"> </w:t>
      </w:r>
      <w:r>
        <w:rPr>
          <w:color w:val="231F20"/>
          <w:w w:val="120"/>
        </w:rPr>
        <w:t>слух</w:t>
      </w:r>
      <w:r>
        <w:rPr>
          <w:color w:val="231F20"/>
          <w:spacing w:val="-13"/>
          <w:w w:val="120"/>
        </w:rPr>
        <w:t xml:space="preserve"> </w:t>
      </w:r>
      <w:r>
        <w:rPr>
          <w:color w:val="231F20"/>
          <w:w w:val="120"/>
        </w:rPr>
        <w:t>принципы</w:t>
      </w:r>
      <w:r>
        <w:rPr>
          <w:color w:val="231F20"/>
          <w:spacing w:val="-14"/>
          <w:w w:val="120"/>
        </w:rPr>
        <w:t xml:space="preserve"> </w:t>
      </w:r>
      <w:r>
        <w:rPr>
          <w:color w:val="231F20"/>
          <w:w w:val="120"/>
        </w:rPr>
        <w:t>развития:</w:t>
      </w:r>
      <w:r>
        <w:rPr>
          <w:color w:val="231F20"/>
          <w:spacing w:val="-13"/>
          <w:w w:val="120"/>
        </w:rPr>
        <w:t xml:space="preserve"> </w:t>
      </w:r>
      <w:r>
        <w:rPr>
          <w:color w:val="231F20"/>
          <w:w w:val="120"/>
        </w:rPr>
        <w:t>повтор,</w:t>
      </w:r>
      <w:r>
        <w:rPr>
          <w:color w:val="231F20"/>
          <w:spacing w:val="-14"/>
          <w:w w:val="120"/>
        </w:rPr>
        <w:t xml:space="preserve"> </w:t>
      </w:r>
      <w:r>
        <w:rPr>
          <w:color w:val="231F20"/>
          <w:w w:val="120"/>
        </w:rPr>
        <w:t>контраст,</w:t>
      </w:r>
      <w:r>
        <w:rPr>
          <w:color w:val="231F20"/>
          <w:spacing w:val="-14"/>
          <w:w w:val="120"/>
        </w:rPr>
        <w:t xml:space="preserve"> </w:t>
      </w:r>
      <w:r>
        <w:rPr>
          <w:color w:val="231F20"/>
          <w:w w:val="120"/>
        </w:rPr>
        <w:t>ва-</w:t>
      </w:r>
      <w:r>
        <w:rPr>
          <w:color w:val="231F20"/>
          <w:spacing w:val="-57"/>
          <w:w w:val="120"/>
        </w:rPr>
        <w:t xml:space="preserve"> </w:t>
      </w:r>
      <w:r>
        <w:rPr>
          <w:color w:val="231F20"/>
          <w:w w:val="120"/>
        </w:rPr>
        <w:t>рьирование;</w:t>
      </w:r>
    </w:p>
    <w:p w:rsidR="008052C0" w:rsidRDefault="008052C0" w:rsidP="008052C0">
      <w:pPr>
        <w:pStyle w:val="af1"/>
        <w:spacing w:line="252" w:lineRule="auto"/>
        <w:ind w:left="343" w:right="114" w:hanging="227"/>
      </w:pPr>
      <w:r>
        <w:rPr>
          <w:color w:val="231F20"/>
          <w:w w:val="115"/>
        </w:rPr>
        <w:t>—понимать</w:t>
      </w:r>
      <w:r>
        <w:rPr>
          <w:color w:val="231F20"/>
          <w:spacing w:val="1"/>
          <w:w w:val="115"/>
        </w:rPr>
        <w:t xml:space="preserve"> </w:t>
      </w:r>
      <w:r>
        <w:rPr>
          <w:color w:val="231F20"/>
          <w:w w:val="115"/>
        </w:rPr>
        <w:t>значение</w:t>
      </w:r>
      <w:r>
        <w:rPr>
          <w:color w:val="231F20"/>
          <w:spacing w:val="1"/>
          <w:w w:val="115"/>
        </w:rPr>
        <w:t xml:space="preserve"> </w:t>
      </w:r>
      <w:r>
        <w:rPr>
          <w:color w:val="231F20"/>
          <w:w w:val="115"/>
        </w:rPr>
        <w:t>термина</w:t>
      </w:r>
      <w:r>
        <w:rPr>
          <w:color w:val="231F20"/>
          <w:spacing w:val="1"/>
          <w:w w:val="115"/>
        </w:rPr>
        <w:t xml:space="preserve"> </w:t>
      </w:r>
      <w:r>
        <w:rPr>
          <w:color w:val="231F20"/>
          <w:w w:val="115"/>
        </w:rPr>
        <w:t>«музыкальная</w:t>
      </w:r>
      <w:r>
        <w:rPr>
          <w:color w:val="231F20"/>
          <w:spacing w:val="1"/>
          <w:w w:val="115"/>
        </w:rPr>
        <w:t xml:space="preserve"> </w:t>
      </w:r>
      <w:r>
        <w:rPr>
          <w:color w:val="231F20"/>
          <w:w w:val="115"/>
        </w:rPr>
        <w:t>форма»,</w:t>
      </w:r>
      <w:r>
        <w:rPr>
          <w:color w:val="231F20"/>
          <w:spacing w:val="1"/>
          <w:w w:val="115"/>
        </w:rPr>
        <w:t xml:space="preserve"> </w:t>
      </w:r>
      <w:r>
        <w:rPr>
          <w:color w:val="231F20"/>
          <w:w w:val="115"/>
        </w:rPr>
        <w:t>опре-</w:t>
      </w:r>
      <w:r>
        <w:rPr>
          <w:color w:val="231F20"/>
          <w:spacing w:val="1"/>
          <w:w w:val="115"/>
        </w:rPr>
        <w:t xml:space="preserve"> </w:t>
      </w:r>
      <w:r>
        <w:rPr>
          <w:color w:val="231F20"/>
          <w:w w:val="115"/>
        </w:rPr>
        <w:t>делять</w:t>
      </w:r>
      <w:r>
        <w:rPr>
          <w:color w:val="231F20"/>
          <w:spacing w:val="1"/>
          <w:w w:val="115"/>
        </w:rPr>
        <w:t xml:space="preserve"> </w:t>
      </w:r>
      <w:r>
        <w:rPr>
          <w:color w:val="231F20"/>
          <w:w w:val="115"/>
        </w:rPr>
        <w:t>на</w:t>
      </w:r>
      <w:r>
        <w:rPr>
          <w:color w:val="231F20"/>
          <w:spacing w:val="1"/>
          <w:w w:val="115"/>
        </w:rPr>
        <w:t xml:space="preserve"> </w:t>
      </w:r>
      <w:r>
        <w:rPr>
          <w:color w:val="231F20"/>
          <w:w w:val="115"/>
        </w:rPr>
        <w:t>слух</w:t>
      </w:r>
      <w:r>
        <w:rPr>
          <w:color w:val="231F20"/>
          <w:spacing w:val="1"/>
          <w:w w:val="115"/>
        </w:rPr>
        <w:t xml:space="preserve"> </w:t>
      </w:r>
      <w:r>
        <w:rPr>
          <w:color w:val="231F20"/>
          <w:w w:val="115"/>
        </w:rPr>
        <w:t>простые</w:t>
      </w:r>
      <w:r>
        <w:rPr>
          <w:color w:val="231F20"/>
          <w:spacing w:val="1"/>
          <w:w w:val="115"/>
        </w:rPr>
        <w:t xml:space="preserve"> </w:t>
      </w:r>
      <w:r>
        <w:rPr>
          <w:color w:val="231F20"/>
          <w:w w:val="115"/>
        </w:rPr>
        <w:t>музыкальные</w:t>
      </w:r>
      <w:r>
        <w:rPr>
          <w:color w:val="231F20"/>
          <w:spacing w:val="1"/>
          <w:w w:val="115"/>
        </w:rPr>
        <w:t xml:space="preserve"> </w:t>
      </w:r>
      <w:r>
        <w:rPr>
          <w:color w:val="231F20"/>
          <w:w w:val="115"/>
        </w:rPr>
        <w:t>формы</w:t>
      </w:r>
      <w:r>
        <w:rPr>
          <w:color w:val="231F20"/>
          <w:spacing w:val="1"/>
          <w:w w:val="115"/>
        </w:rPr>
        <w:t xml:space="preserve"> </w:t>
      </w:r>
      <w:r>
        <w:rPr>
          <w:color w:val="231F20"/>
          <w:w w:val="115"/>
        </w:rPr>
        <w:t>—</w:t>
      </w:r>
      <w:r>
        <w:rPr>
          <w:color w:val="231F20"/>
          <w:spacing w:val="1"/>
          <w:w w:val="115"/>
        </w:rPr>
        <w:t xml:space="preserve"> </w:t>
      </w:r>
      <w:r>
        <w:rPr>
          <w:color w:val="231F20"/>
          <w:w w:val="115"/>
        </w:rPr>
        <w:t>двухчаст-</w:t>
      </w:r>
      <w:r>
        <w:rPr>
          <w:color w:val="231F20"/>
          <w:spacing w:val="-55"/>
          <w:w w:val="115"/>
        </w:rPr>
        <w:t xml:space="preserve"> </w:t>
      </w:r>
      <w:r>
        <w:rPr>
          <w:color w:val="231F20"/>
          <w:w w:val="115"/>
        </w:rPr>
        <w:t>ную, трёхчастную и трёхчастную репризную, рондо, вариа-</w:t>
      </w:r>
      <w:r>
        <w:rPr>
          <w:color w:val="231F20"/>
          <w:spacing w:val="1"/>
          <w:w w:val="115"/>
        </w:rPr>
        <w:t xml:space="preserve"> </w:t>
      </w:r>
      <w:r>
        <w:rPr>
          <w:color w:val="231F20"/>
          <w:w w:val="115"/>
        </w:rPr>
        <w:t>ции;</w:t>
      </w:r>
    </w:p>
    <w:p w:rsidR="008052C0" w:rsidRDefault="008052C0" w:rsidP="008052C0">
      <w:pPr>
        <w:pStyle w:val="af1"/>
        <w:spacing w:line="252" w:lineRule="auto"/>
        <w:ind w:left="343" w:right="115" w:hanging="227"/>
      </w:pPr>
      <w:r>
        <w:rPr>
          <w:color w:val="231F20"/>
          <w:w w:val="115"/>
        </w:rPr>
        <w:t>—ориентироваться в нотной записи в пределах певческого ди-</w:t>
      </w:r>
      <w:r>
        <w:rPr>
          <w:color w:val="231F20"/>
          <w:spacing w:val="1"/>
          <w:w w:val="115"/>
        </w:rPr>
        <w:t xml:space="preserve"> </w:t>
      </w:r>
      <w:r>
        <w:rPr>
          <w:color w:val="231F20"/>
          <w:w w:val="115"/>
        </w:rPr>
        <w:t>апазона;</w:t>
      </w:r>
    </w:p>
    <w:p w:rsidR="008052C0" w:rsidRDefault="008052C0" w:rsidP="008052C0">
      <w:pPr>
        <w:pStyle w:val="af1"/>
        <w:spacing w:line="228" w:lineRule="exact"/>
        <w:ind w:left="117" w:right="0" w:firstLine="0"/>
      </w:pPr>
      <w:r>
        <w:rPr>
          <w:color w:val="231F20"/>
          <w:w w:val="120"/>
        </w:rPr>
        <w:t>—исполнять</w:t>
      </w:r>
      <w:r>
        <w:rPr>
          <w:color w:val="231F20"/>
          <w:spacing w:val="-4"/>
          <w:w w:val="120"/>
        </w:rPr>
        <w:t xml:space="preserve"> </w:t>
      </w:r>
      <w:r>
        <w:rPr>
          <w:color w:val="231F20"/>
          <w:w w:val="120"/>
        </w:rPr>
        <w:t>и</w:t>
      </w:r>
      <w:r>
        <w:rPr>
          <w:color w:val="231F20"/>
          <w:spacing w:val="-3"/>
          <w:w w:val="120"/>
        </w:rPr>
        <w:t xml:space="preserve"> </w:t>
      </w:r>
      <w:r>
        <w:rPr>
          <w:color w:val="231F20"/>
          <w:w w:val="120"/>
        </w:rPr>
        <w:t>создавать</w:t>
      </w:r>
      <w:r>
        <w:rPr>
          <w:color w:val="231F20"/>
          <w:spacing w:val="-3"/>
          <w:w w:val="120"/>
        </w:rPr>
        <w:t xml:space="preserve"> </w:t>
      </w:r>
      <w:r>
        <w:rPr>
          <w:color w:val="231F20"/>
          <w:w w:val="120"/>
        </w:rPr>
        <w:t>различные</w:t>
      </w:r>
      <w:r>
        <w:rPr>
          <w:color w:val="231F20"/>
          <w:spacing w:val="-4"/>
          <w:w w:val="120"/>
        </w:rPr>
        <w:t xml:space="preserve"> </w:t>
      </w:r>
      <w:r>
        <w:rPr>
          <w:color w:val="231F20"/>
          <w:w w:val="120"/>
        </w:rPr>
        <w:t>ритмические</w:t>
      </w:r>
      <w:r>
        <w:rPr>
          <w:color w:val="231F20"/>
          <w:spacing w:val="-3"/>
          <w:w w:val="120"/>
        </w:rPr>
        <w:t xml:space="preserve"> </w:t>
      </w:r>
      <w:r>
        <w:rPr>
          <w:color w:val="231F20"/>
          <w:w w:val="120"/>
        </w:rPr>
        <w:t>рисунки;</w:t>
      </w:r>
    </w:p>
    <w:p w:rsidR="008052C0" w:rsidRDefault="008052C0" w:rsidP="008052C0">
      <w:pPr>
        <w:pStyle w:val="af1"/>
        <w:ind w:left="117" w:right="0" w:firstLine="0"/>
      </w:pPr>
      <w:r>
        <w:rPr>
          <w:color w:val="231F20"/>
          <w:w w:val="115"/>
        </w:rPr>
        <w:t>—исполнять</w:t>
      </w:r>
      <w:r>
        <w:rPr>
          <w:color w:val="231F20"/>
          <w:spacing w:val="28"/>
          <w:w w:val="115"/>
        </w:rPr>
        <w:t xml:space="preserve"> </w:t>
      </w:r>
      <w:r>
        <w:rPr>
          <w:color w:val="231F20"/>
          <w:w w:val="115"/>
        </w:rPr>
        <w:t>песни</w:t>
      </w:r>
      <w:r>
        <w:rPr>
          <w:color w:val="231F20"/>
          <w:spacing w:val="29"/>
          <w:w w:val="115"/>
        </w:rPr>
        <w:t xml:space="preserve"> </w:t>
      </w:r>
      <w:r>
        <w:rPr>
          <w:color w:val="231F20"/>
          <w:w w:val="115"/>
        </w:rPr>
        <w:t>с</w:t>
      </w:r>
      <w:r>
        <w:rPr>
          <w:color w:val="231F20"/>
          <w:spacing w:val="29"/>
          <w:w w:val="115"/>
        </w:rPr>
        <w:t xml:space="preserve"> </w:t>
      </w:r>
      <w:r>
        <w:rPr>
          <w:color w:val="231F20"/>
          <w:w w:val="115"/>
        </w:rPr>
        <w:t>простым</w:t>
      </w:r>
      <w:r>
        <w:rPr>
          <w:color w:val="231F20"/>
          <w:spacing w:val="29"/>
          <w:w w:val="115"/>
        </w:rPr>
        <w:t xml:space="preserve"> </w:t>
      </w:r>
      <w:r>
        <w:rPr>
          <w:color w:val="231F20"/>
          <w:w w:val="115"/>
        </w:rPr>
        <w:t>мелодическим</w:t>
      </w:r>
      <w:r>
        <w:rPr>
          <w:color w:val="231F20"/>
          <w:spacing w:val="29"/>
          <w:w w:val="115"/>
        </w:rPr>
        <w:t xml:space="preserve"> </w:t>
      </w:r>
      <w:r>
        <w:rPr>
          <w:color w:val="231F20"/>
          <w:w w:val="115"/>
        </w:rPr>
        <w:t>рисунком.</w:t>
      </w:r>
    </w:p>
    <w:p w:rsidR="008052C0" w:rsidRDefault="008052C0" w:rsidP="008052C0">
      <w:pPr>
        <w:widowControl/>
        <w:autoSpaceDE/>
        <w:autoSpaceDN/>
        <w:sectPr w:rsidR="008052C0">
          <w:pgSz w:w="7830" w:h="12020"/>
          <w:pgMar w:top="620" w:right="620" w:bottom="900" w:left="620" w:header="0" w:footer="709" w:gutter="0"/>
          <w:cols w:space="720"/>
        </w:sectPr>
      </w:pPr>
    </w:p>
    <w:p w:rsidR="008052C0" w:rsidRDefault="008052C0" w:rsidP="008052C0">
      <w:pPr>
        <w:pStyle w:val="2"/>
        <w:spacing w:before="74"/>
        <w:ind w:left="117"/>
      </w:pPr>
      <w:r>
        <w:rPr>
          <w:color w:val="231F20"/>
          <w:w w:val="85"/>
        </w:rPr>
        <w:lastRenderedPageBreak/>
        <w:t>Модуль</w:t>
      </w:r>
      <w:r>
        <w:rPr>
          <w:color w:val="231F20"/>
          <w:spacing w:val="7"/>
          <w:w w:val="85"/>
        </w:rPr>
        <w:t xml:space="preserve"> </w:t>
      </w:r>
      <w:r>
        <w:rPr>
          <w:color w:val="231F20"/>
          <w:w w:val="85"/>
        </w:rPr>
        <w:t>№</w:t>
      </w:r>
      <w:r>
        <w:rPr>
          <w:color w:val="231F20"/>
          <w:spacing w:val="7"/>
          <w:w w:val="85"/>
        </w:rPr>
        <w:t xml:space="preserve"> </w:t>
      </w:r>
      <w:r>
        <w:rPr>
          <w:color w:val="231F20"/>
          <w:w w:val="85"/>
        </w:rPr>
        <w:t>2</w:t>
      </w:r>
      <w:r>
        <w:rPr>
          <w:color w:val="231F20"/>
          <w:spacing w:val="8"/>
          <w:w w:val="85"/>
        </w:rPr>
        <w:t xml:space="preserve"> </w:t>
      </w:r>
      <w:r>
        <w:rPr>
          <w:color w:val="231F20"/>
          <w:w w:val="85"/>
        </w:rPr>
        <w:t>«Народная</w:t>
      </w:r>
      <w:r>
        <w:rPr>
          <w:color w:val="231F20"/>
          <w:spacing w:val="7"/>
          <w:w w:val="85"/>
        </w:rPr>
        <w:t xml:space="preserve"> </w:t>
      </w:r>
      <w:r>
        <w:rPr>
          <w:color w:val="231F20"/>
          <w:w w:val="85"/>
        </w:rPr>
        <w:t>музыка</w:t>
      </w:r>
      <w:r>
        <w:rPr>
          <w:color w:val="231F20"/>
          <w:spacing w:val="7"/>
          <w:w w:val="85"/>
        </w:rPr>
        <w:t xml:space="preserve"> </w:t>
      </w:r>
      <w:r>
        <w:rPr>
          <w:color w:val="231F20"/>
          <w:w w:val="85"/>
        </w:rPr>
        <w:t>России»:</w:t>
      </w:r>
    </w:p>
    <w:p w:rsidR="008052C0" w:rsidRDefault="008052C0" w:rsidP="008052C0">
      <w:pPr>
        <w:pStyle w:val="af1"/>
        <w:spacing w:before="75" w:line="254" w:lineRule="auto"/>
        <w:ind w:left="343" w:right="115" w:hanging="227"/>
      </w:pPr>
      <w:r>
        <w:rPr>
          <w:color w:val="231F20"/>
          <w:w w:val="120"/>
        </w:rPr>
        <w:t>—определять принадлежность музыкальных интонаций, изу-</w:t>
      </w:r>
      <w:r>
        <w:rPr>
          <w:color w:val="231F20"/>
          <w:spacing w:val="1"/>
          <w:w w:val="120"/>
        </w:rPr>
        <w:t xml:space="preserve"> </w:t>
      </w:r>
      <w:r>
        <w:rPr>
          <w:color w:val="231F20"/>
          <w:w w:val="120"/>
        </w:rPr>
        <w:t>ченных</w:t>
      </w:r>
      <w:r>
        <w:rPr>
          <w:color w:val="231F20"/>
          <w:spacing w:val="-3"/>
          <w:w w:val="120"/>
        </w:rPr>
        <w:t xml:space="preserve"> </w:t>
      </w:r>
      <w:r>
        <w:rPr>
          <w:color w:val="231F20"/>
          <w:w w:val="120"/>
        </w:rPr>
        <w:t>произведений</w:t>
      </w:r>
      <w:r>
        <w:rPr>
          <w:color w:val="231F20"/>
          <w:spacing w:val="-3"/>
          <w:w w:val="120"/>
        </w:rPr>
        <w:t xml:space="preserve"> </w:t>
      </w:r>
      <w:r>
        <w:rPr>
          <w:color w:val="231F20"/>
          <w:w w:val="120"/>
        </w:rPr>
        <w:t>к</w:t>
      </w:r>
      <w:r>
        <w:rPr>
          <w:color w:val="231F20"/>
          <w:spacing w:val="-3"/>
          <w:w w:val="120"/>
        </w:rPr>
        <w:t xml:space="preserve"> </w:t>
      </w:r>
      <w:r>
        <w:rPr>
          <w:color w:val="231F20"/>
          <w:w w:val="120"/>
        </w:rPr>
        <w:t>родному</w:t>
      </w:r>
      <w:r>
        <w:rPr>
          <w:color w:val="231F20"/>
          <w:spacing w:val="-3"/>
          <w:w w:val="120"/>
        </w:rPr>
        <w:t xml:space="preserve"> </w:t>
      </w:r>
      <w:r>
        <w:rPr>
          <w:color w:val="231F20"/>
          <w:w w:val="120"/>
        </w:rPr>
        <w:t>фольклору,</w:t>
      </w:r>
      <w:r>
        <w:rPr>
          <w:color w:val="231F20"/>
          <w:spacing w:val="-2"/>
          <w:w w:val="120"/>
        </w:rPr>
        <w:t xml:space="preserve"> </w:t>
      </w:r>
      <w:r>
        <w:rPr>
          <w:color w:val="231F20"/>
          <w:w w:val="120"/>
        </w:rPr>
        <w:t>русской</w:t>
      </w:r>
      <w:r>
        <w:rPr>
          <w:color w:val="231F20"/>
          <w:spacing w:val="-3"/>
          <w:w w:val="120"/>
        </w:rPr>
        <w:t xml:space="preserve"> </w:t>
      </w:r>
      <w:r>
        <w:rPr>
          <w:color w:val="231F20"/>
          <w:w w:val="120"/>
        </w:rPr>
        <w:t>музы-</w:t>
      </w:r>
      <w:r>
        <w:rPr>
          <w:color w:val="231F20"/>
          <w:spacing w:val="-58"/>
          <w:w w:val="120"/>
        </w:rPr>
        <w:t xml:space="preserve"> </w:t>
      </w:r>
      <w:r>
        <w:rPr>
          <w:color w:val="231F20"/>
          <w:w w:val="120"/>
        </w:rPr>
        <w:t>ке,</w:t>
      </w:r>
      <w:r>
        <w:rPr>
          <w:color w:val="231F20"/>
          <w:spacing w:val="8"/>
          <w:w w:val="120"/>
        </w:rPr>
        <w:t xml:space="preserve"> </w:t>
      </w:r>
      <w:r>
        <w:rPr>
          <w:color w:val="231F20"/>
          <w:w w:val="120"/>
        </w:rPr>
        <w:t>народной</w:t>
      </w:r>
      <w:r>
        <w:rPr>
          <w:color w:val="231F20"/>
          <w:spacing w:val="8"/>
          <w:w w:val="120"/>
        </w:rPr>
        <w:t xml:space="preserve"> </w:t>
      </w:r>
      <w:r>
        <w:rPr>
          <w:color w:val="231F20"/>
          <w:w w:val="120"/>
        </w:rPr>
        <w:t>музыке</w:t>
      </w:r>
      <w:r>
        <w:rPr>
          <w:color w:val="231F20"/>
          <w:spacing w:val="8"/>
          <w:w w:val="120"/>
        </w:rPr>
        <w:t xml:space="preserve"> </w:t>
      </w:r>
      <w:r>
        <w:rPr>
          <w:color w:val="231F20"/>
          <w:w w:val="120"/>
        </w:rPr>
        <w:t>различных</w:t>
      </w:r>
      <w:r>
        <w:rPr>
          <w:color w:val="231F20"/>
          <w:spacing w:val="8"/>
          <w:w w:val="120"/>
        </w:rPr>
        <w:t xml:space="preserve"> </w:t>
      </w:r>
      <w:r>
        <w:rPr>
          <w:color w:val="231F20"/>
          <w:w w:val="120"/>
        </w:rPr>
        <w:t>регионов</w:t>
      </w:r>
      <w:r>
        <w:rPr>
          <w:color w:val="231F20"/>
          <w:spacing w:val="8"/>
          <w:w w:val="120"/>
        </w:rPr>
        <w:t xml:space="preserve"> </w:t>
      </w:r>
      <w:r>
        <w:rPr>
          <w:color w:val="231F20"/>
          <w:w w:val="120"/>
        </w:rPr>
        <w:t>России;</w:t>
      </w:r>
    </w:p>
    <w:p w:rsidR="008052C0" w:rsidRDefault="008052C0" w:rsidP="008052C0">
      <w:pPr>
        <w:pStyle w:val="af1"/>
        <w:spacing w:before="2" w:line="254" w:lineRule="auto"/>
        <w:ind w:left="343" w:right="115" w:hanging="227"/>
      </w:pPr>
      <w:r>
        <w:rPr>
          <w:color w:val="231F20"/>
          <w:w w:val="120"/>
        </w:rPr>
        <w:t>—определять на слух и называть знакомые народные музы-</w:t>
      </w:r>
      <w:r>
        <w:rPr>
          <w:color w:val="231F20"/>
          <w:spacing w:val="1"/>
          <w:w w:val="120"/>
        </w:rPr>
        <w:t xml:space="preserve"> </w:t>
      </w:r>
      <w:r>
        <w:rPr>
          <w:color w:val="231F20"/>
          <w:w w:val="120"/>
        </w:rPr>
        <w:t>кальные</w:t>
      </w:r>
      <w:r>
        <w:rPr>
          <w:color w:val="231F20"/>
          <w:spacing w:val="11"/>
          <w:w w:val="120"/>
        </w:rPr>
        <w:t xml:space="preserve"> </w:t>
      </w:r>
      <w:r>
        <w:rPr>
          <w:color w:val="231F20"/>
          <w:w w:val="120"/>
        </w:rPr>
        <w:t>инструменты;</w:t>
      </w:r>
    </w:p>
    <w:p w:rsidR="008052C0" w:rsidRDefault="008052C0" w:rsidP="008052C0">
      <w:pPr>
        <w:pStyle w:val="af1"/>
        <w:spacing w:before="2" w:line="254" w:lineRule="auto"/>
        <w:ind w:left="343" w:right="115" w:hanging="227"/>
      </w:pPr>
      <w:r>
        <w:rPr>
          <w:color w:val="231F20"/>
          <w:w w:val="115"/>
        </w:rPr>
        <w:t>—группировать народные музыкальные инструменты по прин-</w:t>
      </w:r>
      <w:r>
        <w:rPr>
          <w:color w:val="231F20"/>
          <w:spacing w:val="1"/>
          <w:w w:val="115"/>
        </w:rPr>
        <w:t xml:space="preserve"> </w:t>
      </w:r>
      <w:r>
        <w:rPr>
          <w:color w:val="231F20"/>
          <w:w w:val="120"/>
        </w:rPr>
        <w:t>ципу</w:t>
      </w:r>
      <w:r>
        <w:rPr>
          <w:color w:val="231F20"/>
          <w:spacing w:val="6"/>
          <w:w w:val="120"/>
        </w:rPr>
        <w:t xml:space="preserve"> </w:t>
      </w:r>
      <w:r>
        <w:rPr>
          <w:color w:val="231F20"/>
          <w:w w:val="120"/>
        </w:rPr>
        <w:t>звукоизвлечения:</w:t>
      </w:r>
      <w:r>
        <w:rPr>
          <w:color w:val="231F20"/>
          <w:spacing w:val="7"/>
          <w:w w:val="120"/>
        </w:rPr>
        <w:t xml:space="preserve"> </w:t>
      </w:r>
      <w:r>
        <w:rPr>
          <w:color w:val="231F20"/>
          <w:w w:val="120"/>
        </w:rPr>
        <w:t>духовые,</w:t>
      </w:r>
      <w:r>
        <w:rPr>
          <w:color w:val="231F20"/>
          <w:spacing w:val="6"/>
          <w:w w:val="120"/>
        </w:rPr>
        <w:t xml:space="preserve"> </w:t>
      </w:r>
      <w:r>
        <w:rPr>
          <w:color w:val="231F20"/>
          <w:w w:val="120"/>
        </w:rPr>
        <w:t>ударные,</w:t>
      </w:r>
      <w:r>
        <w:rPr>
          <w:color w:val="231F20"/>
          <w:spacing w:val="7"/>
          <w:w w:val="120"/>
        </w:rPr>
        <w:t xml:space="preserve"> </w:t>
      </w:r>
      <w:r>
        <w:rPr>
          <w:color w:val="231F20"/>
          <w:w w:val="120"/>
        </w:rPr>
        <w:t>струнные;</w:t>
      </w:r>
    </w:p>
    <w:p w:rsidR="008052C0" w:rsidRDefault="008052C0" w:rsidP="008052C0">
      <w:pPr>
        <w:pStyle w:val="af1"/>
        <w:spacing w:before="2" w:line="254" w:lineRule="auto"/>
        <w:ind w:left="343" w:right="115" w:hanging="227"/>
      </w:pPr>
      <w:r>
        <w:rPr>
          <w:color w:val="231F20"/>
          <w:w w:val="115"/>
        </w:rPr>
        <w:t>—определять</w:t>
      </w:r>
      <w:r>
        <w:rPr>
          <w:color w:val="231F20"/>
          <w:spacing w:val="1"/>
          <w:w w:val="115"/>
        </w:rPr>
        <w:t xml:space="preserve"> </w:t>
      </w:r>
      <w:r>
        <w:rPr>
          <w:color w:val="231F20"/>
          <w:w w:val="115"/>
        </w:rPr>
        <w:t>принадлежность</w:t>
      </w:r>
      <w:r>
        <w:rPr>
          <w:color w:val="231F20"/>
          <w:spacing w:val="1"/>
          <w:w w:val="115"/>
        </w:rPr>
        <w:t xml:space="preserve"> </w:t>
      </w:r>
      <w:r>
        <w:rPr>
          <w:color w:val="231F20"/>
          <w:w w:val="115"/>
        </w:rPr>
        <w:t>музыкальных  произведений  и</w:t>
      </w:r>
      <w:r>
        <w:rPr>
          <w:color w:val="231F20"/>
          <w:spacing w:val="1"/>
          <w:w w:val="115"/>
        </w:rPr>
        <w:t xml:space="preserve"> </w:t>
      </w:r>
      <w:r>
        <w:rPr>
          <w:color w:val="231F20"/>
          <w:w w:val="115"/>
        </w:rPr>
        <w:t>их</w:t>
      </w:r>
      <w:r>
        <w:rPr>
          <w:color w:val="231F20"/>
          <w:spacing w:val="1"/>
          <w:w w:val="115"/>
        </w:rPr>
        <w:t xml:space="preserve"> </w:t>
      </w:r>
      <w:r>
        <w:rPr>
          <w:color w:val="231F20"/>
          <w:w w:val="115"/>
        </w:rPr>
        <w:t>фрагментов</w:t>
      </w:r>
      <w:r>
        <w:rPr>
          <w:color w:val="231F20"/>
          <w:spacing w:val="1"/>
          <w:w w:val="115"/>
        </w:rPr>
        <w:t xml:space="preserve"> </w:t>
      </w:r>
      <w:r>
        <w:rPr>
          <w:color w:val="231F20"/>
          <w:w w:val="115"/>
        </w:rPr>
        <w:t>к</w:t>
      </w:r>
      <w:r>
        <w:rPr>
          <w:color w:val="231F20"/>
          <w:spacing w:val="1"/>
          <w:w w:val="115"/>
        </w:rPr>
        <w:t xml:space="preserve"> </w:t>
      </w:r>
      <w:r>
        <w:rPr>
          <w:color w:val="231F20"/>
          <w:w w:val="115"/>
        </w:rPr>
        <w:t>композиторскому</w:t>
      </w:r>
      <w:r>
        <w:rPr>
          <w:color w:val="231F20"/>
          <w:spacing w:val="1"/>
          <w:w w:val="115"/>
        </w:rPr>
        <w:t xml:space="preserve"> </w:t>
      </w:r>
      <w:r>
        <w:rPr>
          <w:color w:val="231F20"/>
          <w:w w:val="115"/>
        </w:rPr>
        <w:t>или</w:t>
      </w:r>
      <w:r>
        <w:rPr>
          <w:color w:val="231F20"/>
          <w:spacing w:val="1"/>
          <w:w w:val="115"/>
        </w:rPr>
        <w:t xml:space="preserve"> </w:t>
      </w:r>
      <w:r>
        <w:rPr>
          <w:color w:val="231F20"/>
          <w:w w:val="115"/>
        </w:rPr>
        <w:t>народному</w:t>
      </w:r>
      <w:r>
        <w:rPr>
          <w:color w:val="231F20"/>
          <w:spacing w:val="1"/>
          <w:w w:val="115"/>
        </w:rPr>
        <w:t xml:space="preserve"> </w:t>
      </w:r>
      <w:r>
        <w:rPr>
          <w:color w:val="231F20"/>
          <w:w w:val="115"/>
        </w:rPr>
        <w:t>творче-</w:t>
      </w:r>
      <w:r>
        <w:rPr>
          <w:color w:val="231F20"/>
          <w:spacing w:val="-55"/>
          <w:w w:val="115"/>
        </w:rPr>
        <w:t xml:space="preserve"> </w:t>
      </w:r>
      <w:r>
        <w:rPr>
          <w:color w:val="231F20"/>
          <w:w w:val="115"/>
        </w:rPr>
        <w:t>ству;</w:t>
      </w:r>
    </w:p>
    <w:p w:rsidR="008052C0" w:rsidRDefault="008052C0" w:rsidP="008052C0">
      <w:pPr>
        <w:pStyle w:val="af1"/>
        <w:spacing w:before="3" w:line="254" w:lineRule="auto"/>
        <w:ind w:left="343" w:right="111" w:hanging="227"/>
      </w:pPr>
      <w:r>
        <w:rPr>
          <w:color w:val="231F20"/>
          <w:w w:val="115"/>
        </w:rPr>
        <w:t>—различать</w:t>
      </w:r>
      <w:r>
        <w:rPr>
          <w:color w:val="231F20"/>
          <w:spacing w:val="1"/>
          <w:w w:val="115"/>
        </w:rPr>
        <w:t xml:space="preserve"> </w:t>
      </w:r>
      <w:r>
        <w:rPr>
          <w:color w:val="231F20"/>
          <w:w w:val="115"/>
        </w:rPr>
        <w:t>манеру</w:t>
      </w:r>
      <w:r>
        <w:rPr>
          <w:color w:val="231F20"/>
          <w:spacing w:val="1"/>
          <w:w w:val="115"/>
        </w:rPr>
        <w:t xml:space="preserve"> </w:t>
      </w:r>
      <w:r>
        <w:rPr>
          <w:color w:val="231F20"/>
          <w:w w:val="115"/>
        </w:rPr>
        <w:t>пения,</w:t>
      </w:r>
      <w:r>
        <w:rPr>
          <w:color w:val="231F20"/>
          <w:spacing w:val="1"/>
          <w:w w:val="115"/>
        </w:rPr>
        <w:t xml:space="preserve"> </w:t>
      </w:r>
      <w:r>
        <w:rPr>
          <w:color w:val="231F20"/>
          <w:w w:val="115"/>
        </w:rPr>
        <w:t>инструментального</w:t>
      </w:r>
      <w:r>
        <w:rPr>
          <w:color w:val="231F20"/>
          <w:spacing w:val="1"/>
          <w:w w:val="115"/>
        </w:rPr>
        <w:t xml:space="preserve"> </w:t>
      </w:r>
      <w:r>
        <w:rPr>
          <w:color w:val="231F20"/>
          <w:w w:val="115"/>
        </w:rPr>
        <w:t>исполнения,</w:t>
      </w:r>
      <w:r>
        <w:rPr>
          <w:color w:val="231F20"/>
          <w:spacing w:val="1"/>
          <w:w w:val="115"/>
        </w:rPr>
        <w:t xml:space="preserve"> </w:t>
      </w:r>
      <w:r>
        <w:rPr>
          <w:color w:val="231F20"/>
          <w:w w:val="115"/>
        </w:rPr>
        <w:t>типы</w:t>
      </w:r>
      <w:r>
        <w:rPr>
          <w:color w:val="231F20"/>
          <w:spacing w:val="1"/>
          <w:w w:val="115"/>
        </w:rPr>
        <w:t xml:space="preserve"> </w:t>
      </w:r>
      <w:r>
        <w:rPr>
          <w:color w:val="231F20"/>
          <w:w w:val="115"/>
        </w:rPr>
        <w:t>солистов</w:t>
      </w:r>
      <w:r>
        <w:rPr>
          <w:color w:val="231F20"/>
          <w:spacing w:val="1"/>
          <w:w w:val="115"/>
        </w:rPr>
        <w:t xml:space="preserve"> </w:t>
      </w:r>
      <w:r>
        <w:rPr>
          <w:color w:val="231F20"/>
          <w:w w:val="115"/>
        </w:rPr>
        <w:t>и</w:t>
      </w:r>
      <w:r>
        <w:rPr>
          <w:color w:val="231F20"/>
          <w:spacing w:val="1"/>
          <w:w w:val="115"/>
        </w:rPr>
        <w:t xml:space="preserve"> </w:t>
      </w:r>
      <w:r>
        <w:rPr>
          <w:color w:val="231F20"/>
          <w:w w:val="115"/>
        </w:rPr>
        <w:t>коллективов</w:t>
      </w:r>
      <w:r>
        <w:rPr>
          <w:color w:val="231F20"/>
          <w:spacing w:val="1"/>
          <w:w w:val="115"/>
        </w:rPr>
        <w:t xml:space="preserve"> </w:t>
      </w:r>
      <w:r>
        <w:rPr>
          <w:color w:val="231F20"/>
          <w:w w:val="115"/>
        </w:rPr>
        <w:t>—</w:t>
      </w:r>
      <w:r>
        <w:rPr>
          <w:color w:val="231F20"/>
          <w:spacing w:val="1"/>
          <w:w w:val="115"/>
        </w:rPr>
        <w:t xml:space="preserve"> </w:t>
      </w:r>
      <w:r>
        <w:rPr>
          <w:color w:val="231F20"/>
          <w:w w:val="115"/>
        </w:rPr>
        <w:t>народных  и  академиче-</w:t>
      </w:r>
      <w:r>
        <w:rPr>
          <w:color w:val="231F20"/>
          <w:spacing w:val="1"/>
          <w:w w:val="115"/>
        </w:rPr>
        <w:t xml:space="preserve"> </w:t>
      </w:r>
      <w:r>
        <w:rPr>
          <w:color w:val="231F20"/>
          <w:w w:val="115"/>
        </w:rPr>
        <w:t>ских;</w:t>
      </w:r>
    </w:p>
    <w:p w:rsidR="008052C0" w:rsidRDefault="008052C0" w:rsidP="008052C0">
      <w:pPr>
        <w:pStyle w:val="af1"/>
        <w:spacing w:before="2" w:line="254" w:lineRule="auto"/>
        <w:ind w:left="343" w:right="115" w:hanging="227"/>
      </w:pPr>
      <w:r>
        <w:rPr>
          <w:color w:val="231F20"/>
          <w:w w:val="115"/>
        </w:rPr>
        <w:t>—создавать ритмический аккомпанемент на ударных инстру-</w:t>
      </w:r>
      <w:r>
        <w:rPr>
          <w:color w:val="231F20"/>
          <w:spacing w:val="1"/>
          <w:w w:val="115"/>
        </w:rPr>
        <w:t xml:space="preserve"> </w:t>
      </w:r>
      <w:r>
        <w:rPr>
          <w:color w:val="231F20"/>
          <w:w w:val="115"/>
        </w:rPr>
        <w:t>ментах</w:t>
      </w:r>
      <w:r>
        <w:rPr>
          <w:color w:val="231F20"/>
          <w:spacing w:val="16"/>
          <w:w w:val="115"/>
        </w:rPr>
        <w:t xml:space="preserve"> </w:t>
      </w:r>
      <w:r>
        <w:rPr>
          <w:color w:val="231F20"/>
          <w:w w:val="115"/>
        </w:rPr>
        <w:t>при</w:t>
      </w:r>
      <w:r>
        <w:rPr>
          <w:color w:val="231F20"/>
          <w:spacing w:val="16"/>
          <w:w w:val="115"/>
        </w:rPr>
        <w:t xml:space="preserve"> </w:t>
      </w:r>
      <w:r>
        <w:rPr>
          <w:color w:val="231F20"/>
          <w:w w:val="115"/>
        </w:rPr>
        <w:t>исполнении</w:t>
      </w:r>
      <w:r>
        <w:rPr>
          <w:color w:val="231F20"/>
          <w:spacing w:val="17"/>
          <w:w w:val="115"/>
        </w:rPr>
        <w:t xml:space="preserve"> </w:t>
      </w:r>
      <w:r>
        <w:rPr>
          <w:color w:val="231F20"/>
          <w:w w:val="115"/>
        </w:rPr>
        <w:t>народной</w:t>
      </w:r>
      <w:r>
        <w:rPr>
          <w:color w:val="231F20"/>
          <w:spacing w:val="16"/>
          <w:w w:val="115"/>
        </w:rPr>
        <w:t xml:space="preserve"> </w:t>
      </w:r>
      <w:r>
        <w:rPr>
          <w:color w:val="231F20"/>
          <w:w w:val="115"/>
        </w:rPr>
        <w:t>песни;</w:t>
      </w:r>
    </w:p>
    <w:p w:rsidR="008052C0" w:rsidRDefault="008052C0" w:rsidP="008052C0">
      <w:pPr>
        <w:pStyle w:val="af1"/>
        <w:spacing w:before="2" w:line="254" w:lineRule="auto"/>
        <w:ind w:left="343" w:right="115" w:hanging="227"/>
      </w:pPr>
      <w:r>
        <w:rPr>
          <w:color w:val="231F20"/>
          <w:w w:val="115"/>
        </w:rPr>
        <w:t>—исполнять народные произведения различных жанров с со-</w:t>
      </w:r>
      <w:r>
        <w:rPr>
          <w:color w:val="231F20"/>
          <w:spacing w:val="1"/>
          <w:w w:val="115"/>
        </w:rPr>
        <w:t xml:space="preserve"> </w:t>
      </w:r>
      <w:r>
        <w:rPr>
          <w:color w:val="231F20"/>
          <w:w w:val="115"/>
        </w:rPr>
        <w:t>провождением</w:t>
      </w:r>
      <w:r>
        <w:rPr>
          <w:color w:val="231F20"/>
          <w:spacing w:val="15"/>
          <w:w w:val="115"/>
        </w:rPr>
        <w:t xml:space="preserve"> </w:t>
      </w:r>
      <w:r>
        <w:rPr>
          <w:color w:val="231F20"/>
          <w:w w:val="115"/>
        </w:rPr>
        <w:t>и</w:t>
      </w:r>
      <w:r>
        <w:rPr>
          <w:color w:val="231F20"/>
          <w:spacing w:val="16"/>
          <w:w w:val="115"/>
        </w:rPr>
        <w:t xml:space="preserve"> </w:t>
      </w:r>
      <w:r>
        <w:rPr>
          <w:color w:val="231F20"/>
          <w:w w:val="115"/>
        </w:rPr>
        <w:t>без</w:t>
      </w:r>
      <w:r>
        <w:rPr>
          <w:color w:val="231F20"/>
          <w:spacing w:val="16"/>
          <w:w w:val="115"/>
        </w:rPr>
        <w:t xml:space="preserve"> </w:t>
      </w:r>
      <w:r>
        <w:rPr>
          <w:color w:val="231F20"/>
          <w:w w:val="115"/>
        </w:rPr>
        <w:t>сопровождения;</w:t>
      </w:r>
    </w:p>
    <w:p w:rsidR="008052C0" w:rsidRDefault="008052C0" w:rsidP="008052C0">
      <w:pPr>
        <w:pStyle w:val="af1"/>
        <w:spacing w:before="2" w:line="254" w:lineRule="auto"/>
        <w:ind w:left="343" w:right="115" w:hanging="227"/>
      </w:pPr>
      <w:r>
        <w:rPr>
          <w:color w:val="231F20"/>
          <w:w w:val="115"/>
        </w:rPr>
        <w:t>—участвовать в коллективной игре/импровизации (вокальной,</w:t>
      </w:r>
      <w:r>
        <w:rPr>
          <w:color w:val="231F20"/>
          <w:spacing w:val="1"/>
          <w:w w:val="115"/>
        </w:rPr>
        <w:t xml:space="preserve"> </w:t>
      </w:r>
      <w:r>
        <w:rPr>
          <w:color w:val="231F20"/>
          <w:spacing w:val="-1"/>
          <w:w w:val="115"/>
        </w:rPr>
        <w:t>инструментальной,</w:t>
      </w:r>
      <w:r>
        <w:rPr>
          <w:color w:val="231F20"/>
          <w:spacing w:val="-17"/>
          <w:w w:val="115"/>
        </w:rPr>
        <w:t xml:space="preserve"> </w:t>
      </w:r>
      <w:r>
        <w:rPr>
          <w:color w:val="231F20"/>
          <w:spacing w:val="-1"/>
          <w:w w:val="115"/>
        </w:rPr>
        <w:t>танцевальной)</w:t>
      </w:r>
      <w:r>
        <w:rPr>
          <w:color w:val="231F20"/>
          <w:spacing w:val="-17"/>
          <w:w w:val="115"/>
        </w:rPr>
        <w:t xml:space="preserve"> </w:t>
      </w:r>
      <w:r>
        <w:rPr>
          <w:color w:val="231F20"/>
          <w:w w:val="115"/>
        </w:rPr>
        <w:t>на</w:t>
      </w:r>
      <w:r>
        <w:rPr>
          <w:color w:val="231F20"/>
          <w:spacing w:val="-17"/>
          <w:w w:val="115"/>
        </w:rPr>
        <w:t xml:space="preserve"> </w:t>
      </w:r>
      <w:r>
        <w:rPr>
          <w:color w:val="231F20"/>
          <w:w w:val="115"/>
        </w:rPr>
        <w:t>основе</w:t>
      </w:r>
      <w:r>
        <w:rPr>
          <w:color w:val="231F20"/>
          <w:spacing w:val="-17"/>
          <w:w w:val="115"/>
        </w:rPr>
        <w:t xml:space="preserve"> </w:t>
      </w:r>
      <w:r>
        <w:rPr>
          <w:color w:val="231F20"/>
          <w:w w:val="115"/>
        </w:rPr>
        <w:t>освоенных</w:t>
      </w:r>
      <w:r>
        <w:rPr>
          <w:color w:val="231F20"/>
          <w:spacing w:val="-16"/>
          <w:w w:val="115"/>
        </w:rPr>
        <w:t xml:space="preserve"> </w:t>
      </w:r>
      <w:r>
        <w:rPr>
          <w:color w:val="231F20"/>
          <w:w w:val="115"/>
        </w:rPr>
        <w:t>фольк-</w:t>
      </w:r>
      <w:r>
        <w:rPr>
          <w:color w:val="231F20"/>
          <w:spacing w:val="-56"/>
          <w:w w:val="115"/>
        </w:rPr>
        <w:t xml:space="preserve"> </w:t>
      </w:r>
      <w:r>
        <w:rPr>
          <w:color w:val="231F20"/>
          <w:w w:val="115"/>
        </w:rPr>
        <w:t>лорных</w:t>
      </w:r>
      <w:r>
        <w:rPr>
          <w:color w:val="231F20"/>
          <w:spacing w:val="15"/>
          <w:w w:val="115"/>
        </w:rPr>
        <w:t xml:space="preserve"> </w:t>
      </w:r>
      <w:r>
        <w:rPr>
          <w:color w:val="231F20"/>
          <w:w w:val="115"/>
        </w:rPr>
        <w:t>жанров.</w:t>
      </w:r>
    </w:p>
    <w:p w:rsidR="008052C0" w:rsidRDefault="008052C0" w:rsidP="008052C0">
      <w:pPr>
        <w:pStyle w:val="2"/>
        <w:spacing w:before="150"/>
        <w:ind w:left="117"/>
      </w:pPr>
      <w:r>
        <w:rPr>
          <w:color w:val="231F20"/>
          <w:w w:val="85"/>
        </w:rPr>
        <w:t>Модуль</w:t>
      </w:r>
      <w:r>
        <w:rPr>
          <w:color w:val="231F20"/>
          <w:spacing w:val="11"/>
          <w:w w:val="85"/>
        </w:rPr>
        <w:t xml:space="preserve"> </w:t>
      </w:r>
      <w:r>
        <w:rPr>
          <w:color w:val="231F20"/>
          <w:w w:val="85"/>
        </w:rPr>
        <w:t>№</w:t>
      </w:r>
      <w:r>
        <w:rPr>
          <w:color w:val="231F20"/>
          <w:spacing w:val="12"/>
          <w:w w:val="85"/>
        </w:rPr>
        <w:t xml:space="preserve"> </w:t>
      </w:r>
      <w:r>
        <w:rPr>
          <w:color w:val="231F20"/>
          <w:w w:val="85"/>
        </w:rPr>
        <w:t>3</w:t>
      </w:r>
      <w:r>
        <w:rPr>
          <w:color w:val="231F20"/>
          <w:spacing w:val="11"/>
          <w:w w:val="85"/>
        </w:rPr>
        <w:t xml:space="preserve"> </w:t>
      </w:r>
      <w:r>
        <w:rPr>
          <w:color w:val="231F20"/>
          <w:w w:val="85"/>
        </w:rPr>
        <w:t>«Музыка</w:t>
      </w:r>
      <w:r>
        <w:rPr>
          <w:color w:val="231F20"/>
          <w:spacing w:val="12"/>
          <w:w w:val="85"/>
        </w:rPr>
        <w:t xml:space="preserve"> </w:t>
      </w:r>
      <w:r>
        <w:rPr>
          <w:color w:val="231F20"/>
          <w:w w:val="85"/>
        </w:rPr>
        <w:t>народов</w:t>
      </w:r>
      <w:r>
        <w:rPr>
          <w:color w:val="231F20"/>
          <w:spacing w:val="11"/>
          <w:w w:val="85"/>
        </w:rPr>
        <w:t xml:space="preserve"> </w:t>
      </w:r>
      <w:r>
        <w:rPr>
          <w:color w:val="231F20"/>
          <w:w w:val="85"/>
        </w:rPr>
        <w:t>мира»:</w:t>
      </w:r>
    </w:p>
    <w:p w:rsidR="008052C0" w:rsidRDefault="008052C0" w:rsidP="008052C0">
      <w:pPr>
        <w:pStyle w:val="af1"/>
        <w:spacing w:before="74" w:line="254" w:lineRule="auto"/>
        <w:ind w:left="343" w:right="115" w:hanging="227"/>
      </w:pPr>
      <w:r>
        <w:rPr>
          <w:color w:val="231F20"/>
          <w:w w:val="120"/>
        </w:rPr>
        <w:t>—различать на слух и исполнять произведения народной и</w:t>
      </w:r>
      <w:r>
        <w:rPr>
          <w:color w:val="231F20"/>
          <w:spacing w:val="1"/>
          <w:w w:val="120"/>
        </w:rPr>
        <w:t xml:space="preserve"> </w:t>
      </w:r>
      <w:r>
        <w:rPr>
          <w:color w:val="231F20"/>
          <w:w w:val="120"/>
        </w:rPr>
        <w:t>композиторской</w:t>
      </w:r>
      <w:r>
        <w:rPr>
          <w:color w:val="231F20"/>
          <w:spacing w:val="10"/>
          <w:w w:val="120"/>
        </w:rPr>
        <w:t xml:space="preserve"> </w:t>
      </w:r>
      <w:r>
        <w:rPr>
          <w:color w:val="231F20"/>
          <w:w w:val="120"/>
        </w:rPr>
        <w:t>музыки</w:t>
      </w:r>
      <w:r>
        <w:rPr>
          <w:color w:val="231F20"/>
          <w:spacing w:val="10"/>
          <w:w w:val="120"/>
        </w:rPr>
        <w:t xml:space="preserve"> </w:t>
      </w:r>
      <w:r>
        <w:rPr>
          <w:color w:val="231F20"/>
          <w:w w:val="120"/>
        </w:rPr>
        <w:t>других</w:t>
      </w:r>
      <w:r>
        <w:rPr>
          <w:color w:val="231F20"/>
          <w:spacing w:val="10"/>
          <w:w w:val="120"/>
        </w:rPr>
        <w:t xml:space="preserve"> </w:t>
      </w:r>
      <w:r>
        <w:rPr>
          <w:color w:val="231F20"/>
          <w:w w:val="120"/>
        </w:rPr>
        <w:t>стран;</w:t>
      </w:r>
    </w:p>
    <w:p w:rsidR="008052C0" w:rsidRDefault="008052C0" w:rsidP="008052C0">
      <w:pPr>
        <w:pStyle w:val="af1"/>
        <w:spacing w:before="2" w:line="254" w:lineRule="auto"/>
        <w:ind w:left="343" w:right="114" w:hanging="227"/>
      </w:pPr>
      <w:r>
        <w:rPr>
          <w:color w:val="231F20"/>
          <w:w w:val="115"/>
        </w:rPr>
        <w:t>—определять на слух принадлежность народных музыкальных</w:t>
      </w:r>
      <w:r>
        <w:rPr>
          <w:color w:val="231F20"/>
          <w:spacing w:val="1"/>
          <w:w w:val="115"/>
        </w:rPr>
        <w:t xml:space="preserve"> </w:t>
      </w:r>
      <w:r>
        <w:rPr>
          <w:color w:val="231F20"/>
          <w:spacing w:val="-1"/>
          <w:w w:val="120"/>
        </w:rPr>
        <w:t xml:space="preserve">инструментов </w:t>
      </w:r>
      <w:r>
        <w:rPr>
          <w:color w:val="231F20"/>
          <w:w w:val="120"/>
        </w:rPr>
        <w:t>к группам духовых, струнных, ударно-шумо-</w:t>
      </w:r>
      <w:r>
        <w:rPr>
          <w:color w:val="231F20"/>
          <w:spacing w:val="-58"/>
          <w:w w:val="120"/>
        </w:rPr>
        <w:t xml:space="preserve"> </w:t>
      </w:r>
      <w:r>
        <w:rPr>
          <w:color w:val="231F20"/>
          <w:w w:val="120"/>
        </w:rPr>
        <w:t>вых</w:t>
      </w:r>
      <w:r>
        <w:rPr>
          <w:color w:val="231F20"/>
          <w:spacing w:val="11"/>
          <w:w w:val="120"/>
        </w:rPr>
        <w:t xml:space="preserve"> </w:t>
      </w:r>
      <w:r>
        <w:rPr>
          <w:color w:val="231F20"/>
          <w:w w:val="120"/>
        </w:rPr>
        <w:t>инструментов;</w:t>
      </w:r>
    </w:p>
    <w:p w:rsidR="008052C0" w:rsidRDefault="008052C0" w:rsidP="008052C0">
      <w:pPr>
        <w:pStyle w:val="af1"/>
        <w:spacing w:before="3" w:line="254" w:lineRule="auto"/>
        <w:ind w:left="343" w:right="114" w:hanging="227"/>
      </w:pPr>
      <w:r>
        <w:rPr>
          <w:color w:val="231F20"/>
          <w:w w:val="120"/>
        </w:rPr>
        <w:t>—различать</w:t>
      </w:r>
      <w:r>
        <w:rPr>
          <w:color w:val="231F20"/>
          <w:spacing w:val="-8"/>
          <w:w w:val="120"/>
        </w:rPr>
        <w:t xml:space="preserve"> </w:t>
      </w:r>
      <w:r>
        <w:rPr>
          <w:color w:val="231F20"/>
          <w:w w:val="120"/>
        </w:rPr>
        <w:t>на</w:t>
      </w:r>
      <w:r>
        <w:rPr>
          <w:color w:val="231F20"/>
          <w:spacing w:val="-8"/>
          <w:w w:val="120"/>
        </w:rPr>
        <w:t xml:space="preserve"> </w:t>
      </w:r>
      <w:r>
        <w:rPr>
          <w:color w:val="231F20"/>
          <w:w w:val="120"/>
        </w:rPr>
        <w:t>слух</w:t>
      </w:r>
      <w:r>
        <w:rPr>
          <w:color w:val="231F20"/>
          <w:spacing w:val="-8"/>
          <w:w w:val="120"/>
        </w:rPr>
        <w:t xml:space="preserve"> </w:t>
      </w:r>
      <w:r>
        <w:rPr>
          <w:color w:val="231F20"/>
          <w:w w:val="120"/>
        </w:rPr>
        <w:t>и</w:t>
      </w:r>
      <w:r>
        <w:rPr>
          <w:color w:val="231F20"/>
          <w:spacing w:val="-7"/>
          <w:w w:val="120"/>
        </w:rPr>
        <w:t xml:space="preserve"> </w:t>
      </w:r>
      <w:r>
        <w:rPr>
          <w:color w:val="231F20"/>
          <w:w w:val="120"/>
        </w:rPr>
        <w:t>называть</w:t>
      </w:r>
      <w:r>
        <w:rPr>
          <w:color w:val="231F20"/>
          <w:spacing w:val="-8"/>
          <w:w w:val="120"/>
        </w:rPr>
        <w:t xml:space="preserve"> </w:t>
      </w:r>
      <w:r>
        <w:rPr>
          <w:color w:val="231F20"/>
          <w:w w:val="120"/>
        </w:rPr>
        <w:t>фольклорные</w:t>
      </w:r>
      <w:r>
        <w:rPr>
          <w:color w:val="231F20"/>
          <w:spacing w:val="-8"/>
          <w:w w:val="120"/>
        </w:rPr>
        <w:t xml:space="preserve"> </w:t>
      </w:r>
      <w:r>
        <w:rPr>
          <w:color w:val="231F20"/>
          <w:w w:val="120"/>
        </w:rPr>
        <w:t>элементы</w:t>
      </w:r>
      <w:r>
        <w:rPr>
          <w:color w:val="231F20"/>
          <w:spacing w:val="-7"/>
          <w:w w:val="120"/>
        </w:rPr>
        <w:t xml:space="preserve"> </w:t>
      </w:r>
      <w:r>
        <w:rPr>
          <w:color w:val="231F20"/>
          <w:w w:val="120"/>
        </w:rPr>
        <w:t>музы-</w:t>
      </w:r>
      <w:r>
        <w:rPr>
          <w:color w:val="231F20"/>
          <w:spacing w:val="-58"/>
          <w:w w:val="120"/>
        </w:rPr>
        <w:t xml:space="preserve"> </w:t>
      </w:r>
      <w:r>
        <w:rPr>
          <w:color w:val="231F20"/>
          <w:w w:val="120"/>
        </w:rPr>
        <w:t>ки разных народов мира в сочинениях профессиональных</w:t>
      </w:r>
      <w:r>
        <w:rPr>
          <w:color w:val="231F20"/>
          <w:spacing w:val="1"/>
          <w:w w:val="120"/>
        </w:rPr>
        <w:t xml:space="preserve"> </w:t>
      </w:r>
      <w:r>
        <w:rPr>
          <w:color w:val="231F20"/>
          <w:w w:val="120"/>
        </w:rPr>
        <w:t>композиторов (из числа изученных культурно-националь-</w:t>
      </w:r>
      <w:r>
        <w:rPr>
          <w:color w:val="231F20"/>
          <w:spacing w:val="1"/>
          <w:w w:val="120"/>
        </w:rPr>
        <w:t xml:space="preserve"> </w:t>
      </w:r>
      <w:r>
        <w:rPr>
          <w:color w:val="231F20"/>
          <w:w w:val="120"/>
        </w:rPr>
        <w:t>ных</w:t>
      </w:r>
      <w:r>
        <w:rPr>
          <w:color w:val="231F20"/>
          <w:spacing w:val="11"/>
          <w:w w:val="120"/>
        </w:rPr>
        <w:t xml:space="preserve"> </w:t>
      </w:r>
      <w:r>
        <w:rPr>
          <w:color w:val="231F20"/>
          <w:w w:val="120"/>
        </w:rPr>
        <w:t>традиций</w:t>
      </w:r>
      <w:r>
        <w:rPr>
          <w:color w:val="231F20"/>
          <w:spacing w:val="12"/>
          <w:w w:val="120"/>
        </w:rPr>
        <w:t xml:space="preserve"> </w:t>
      </w:r>
      <w:r>
        <w:rPr>
          <w:color w:val="231F20"/>
          <w:w w:val="120"/>
        </w:rPr>
        <w:t>и</w:t>
      </w:r>
      <w:r>
        <w:rPr>
          <w:color w:val="231F20"/>
          <w:spacing w:val="12"/>
          <w:w w:val="120"/>
        </w:rPr>
        <w:t xml:space="preserve"> </w:t>
      </w:r>
      <w:r>
        <w:rPr>
          <w:color w:val="231F20"/>
          <w:w w:val="120"/>
        </w:rPr>
        <w:t>жанров);</w:t>
      </w:r>
    </w:p>
    <w:p w:rsidR="008052C0" w:rsidRDefault="008052C0" w:rsidP="008052C0">
      <w:pPr>
        <w:pStyle w:val="af1"/>
        <w:spacing w:before="4" w:line="254" w:lineRule="auto"/>
        <w:ind w:left="343" w:right="116" w:hanging="227"/>
      </w:pPr>
      <w:r>
        <w:rPr>
          <w:color w:val="231F20"/>
          <w:w w:val="120"/>
        </w:rPr>
        <w:t>—различать и характеризовать фольклорные жанры музыки</w:t>
      </w:r>
      <w:r>
        <w:rPr>
          <w:color w:val="231F20"/>
          <w:spacing w:val="1"/>
          <w:w w:val="120"/>
        </w:rPr>
        <w:t xml:space="preserve"> </w:t>
      </w:r>
      <w:r>
        <w:rPr>
          <w:color w:val="231F20"/>
          <w:w w:val="120"/>
        </w:rPr>
        <w:t>(песенные, танцевальные), вычленять и называть типичные</w:t>
      </w:r>
      <w:r>
        <w:rPr>
          <w:color w:val="231F20"/>
          <w:spacing w:val="-57"/>
          <w:w w:val="120"/>
        </w:rPr>
        <w:t xml:space="preserve"> </w:t>
      </w:r>
      <w:r>
        <w:rPr>
          <w:color w:val="231F20"/>
          <w:w w:val="120"/>
        </w:rPr>
        <w:t>жанровые</w:t>
      </w:r>
      <w:r>
        <w:rPr>
          <w:color w:val="231F20"/>
          <w:spacing w:val="12"/>
          <w:w w:val="120"/>
        </w:rPr>
        <w:t xml:space="preserve"> </w:t>
      </w:r>
      <w:r>
        <w:rPr>
          <w:color w:val="231F20"/>
          <w:w w:val="120"/>
        </w:rPr>
        <w:t>признаки.</w:t>
      </w:r>
    </w:p>
    <w:p w:rsidR="008052C0" w:rsidRDefault="008052C0" w:rsidP="008052C0">
      <w:pPr>
        <w:pStyle w:val="2"/>
        <w:spacing w:before="149"/>
        <w:ind w:left="117"/>
      </w:pPr>
      <w:r>
        <w:rPr>
          <w:color w:val="231F20"/>
          <w:w w:val="85"/>
        </w:rPr>
        <w:t>Модуль</w:t>
      </w:r>
      <w:r>
        <w:rPr>
          <w:color w:val="231F20"/>
          <w:spacing w:val="10"/>
          <w:w w:val="85"/>
        </w:rPr>
        <w:t xml:space="preserve"> </w:t>
      </w:r>
      <w:r>
        <w:rPr>
          <w:color w:val="231F20"/>
          <w:w w:val="85"/>
        </w:rPr>
        <w:t>№</w:t>
      </w:r>
      <w:r>
        <w:rPr>
          <w:color w:val="231F20"/>
          <w:spacing w:val="10"/>
          <w:w w:val="85"/>
        </w:rPr>
        <w:t xml:space="preserve"> </w:t>
      </w:r>
      <w:r>
        <w:rPr>
          <w:color w:val="231F20"/>
          <w:w w:val="85"/>
        </w:rPr>
        <w:t>4</w:t>
      </w:r>
      <w:r>
        <w:rPr>
          <w:color w:val="231F20"/>
          <w:spacing w:val="10"/>
          <w:w w:val="85"/>
        </w:rPr>
        <w:t xml:space="preserve"> </w:t>
      </w:r>
      <w:r>
        <w:rPr>
          <w:color w:val="231F20"/>
          <w:w w:val="85"/>
        </w:rPr>
        <w:t>«Духовная</w:t>
      </w:r>
      <w:r>
        <w:rPr>
          <w:color w:val="231F20"/>
          <w:spacing w:val="10"/>
          <w:w w:val="85"/>
        </w:rPr>
        <w:t xml:space="preserve"> </w:t>
      </w:r>
      <w:r>
        <w:rPr>
          <w:color w:val="231F20"/>
          <w:w w:val="85"/>
        </w:rPr>
        <w:t>музыка»:</w:t>
      </w:r>
    </w:p>
    <w:p w:rsidR="008052C0" w:rsidRDefault="008052C0" w:rsidP="008052C0">
      <w:pPr>
        <w:pStyle w:val="af1"/>
        <w:spacing w:before="75" w:line="254" w:lineRule="auto"/>
        <w:ind w:left="343" w:right="115" w:hanging="227"/>
      </w:pPr>
      <w:r>
        <w:rPr>
          <w:color w:val="231F20"/>
          <w:w w:val="120"/>
        </w:rPr>
        <w:t>—определять характер, настроение музыкальных произведе-</w:t>
      </w:r>
      <w:r>
        <w:rPr>
          <w:color w:val="231F20"/>
          <w:spacing w:val="1"/>
          <w:w w:val="120"/>
        </w:rPr>
        <w:t xml:space="preserve"> </w:t>
      </w:r>
      <w:r>
        <w:rPr>
          <w:color w:val="231F20"/>
          <w:w w:val="120"/>
        </w:rPr>
        <w:t>ний духовной музыки, характеризовать её жизненное пред-</w:t>
      </w:r>
      <w:r>
        <w:rPr>
          <w:color w:val="231F20"/>
          <w:spacing w:val="-57"/>
          <w:w w:val="120"/>
        </w:rPr>
        <w:t xml:space="preserve"> </w:t>
      </w:r>
      <w:r>
        <w:rPr>
          <w:color w:val="231F20"/>
          <w:w w:val="120"/>
        </w:rPr>
        <w:t>назначение;</w:t>
      </w:r>
    </w:p>
    <w:p w:rsidR="008052C0" w:rsidRDefault="008052C0" w:rsidP="008052C0">
      <w:pPr>
        <w:pStyle w:val="af1"/>
        <w:spacing w:before="3"/>
        <w:ind w:left="117" w:right="0" w:firstLine="0"/>
      </w:pPr>
      <w:r>
        <w:rPr>
          <w:color w:val="231F20"/>
          <w:w w:val="115"/>
        </w:rPr>
        <w:t>—исполнять</w:t>
      </w:r>
      <w:r>
        <w:rPr>
          <w:color w:val="231F20"/>
          <w:spacing w:val="31"/>
          <w:w w:val="115"/>
        </w:rPr>
        <w:t xml:space="preserve"> </w:t>
      </w:r>
      <w:r>
        <w:rPr>
          <w:color w:val="231F20"/>
          <w:w w:val="115"/>
        </w:rPr>
        <w:t>доступные</w:t>
      </w:r>
      <w:r>
        <w:rPr>
          <w:color w:val="231F20"/>
          <w:spacing w:val="31"/>
          <w:w w:val="115"/>
        </w:rPr>
        <w:t xml:space="preserve"> </w:t>
      </w:r>
      <w:r>
        <w:rPr>
          <w:color w:val="231F20"/>
          <w:w w:val="115"/>
        </w:rPr>
        <w:t>образцы</w:t>
      </w:r>
      <w:r>
        <w:rPr>
          <w:color w:val="231F20"/>
          <w:spacing w:val="31"/>
          <w:w w:val="115"/>
        </w:rPr>
        <w:t xml:space="preserve"> </w:t>
      </w:r>
      <w:r>
        <w:rPr>
          <w:color w:val="231F20"/>
          <w:w w:val="115"/>
        </w:rPr>
        <w:t>духовной</w:t>
      </w:r>
      <w:r>
        <w:rPr>
          <w:color w:val="231F20"/>
          <w:spacing w:val="31"/>
          <w:w w:val="115"/>
        </w:rPr>
        <w:t xml:space="preserve"> </w:t>
      </w:r>
      <w:r>
        <w:rPr>
          <w:color w:val="231F20"/>
          <w:w w:val="115"/>
        </w:rPr>
        <w:t>музыки;</w:t>
      </w:r>
    </w:p>
    <w:p w:rsidR="008052C0" w:rsidRDefault="008052C0" w:rsidP="008052C0">
      <w:pPr>
        <w:widowControl/>
        <w:autoSpaceDE/>
        <w:autoSpaceDN/>
        <w:sectPr w:rsidR="008052C0">
          <w:pgSz w:w="7830" w:h="12020"/>
          <w:pgMar w:top="580" w:right="620" w:bottom="900" w:left="620" w:header="0" w:footer="709" w:gutter="0"/>
          <w:cols w:space="720"/>
        </w:sectPr>
      </w:pPr>
    </w:p>
    <w:p w:rsidR="008052C0" w:rsidRDefault="008052C0" w:rsidP="008052C0">
      <w:pPr>
        <w:pStyle w:val="af1"/>
        <w:spacing w:before="70" w:line="256" w:lineRule="auto"/>
        <w:ind w:left="343" w:right="115" w:hanging="227"/>
      </w:pPr>
      <w:r>
        <w:rPr>
          <w:color w:val="231F20"/>
          <w:w w:val="115"/>
        </w:rPr>
        <w:lastRenderedPageBreak/>
        <w:t>—уметь рассказывать об особенностях исполнения, традициях</w:t>
      </w:r>
      <w:r>
        <w:rPr>
          <w:color w:val="231F20"/>
          <w:spacing w:val="1"/>
          <w:w w:val="115"/>
        </w:rPr>
        <w:t xml:space="preserve"> </w:t>
      </w:r>
      <w:r>
        <w:rPr>
          <w:color w:val="231F20"/>
          <w:w w:val="115"/>
        </w:rPr>
        <w:t>звучания</w:t>
      </w:r>
      <w:r>
        <w:rPr>
          <w:color w:val="231F20"/>
          <w:spacing w:val="1"/>
          <w:w w:val="115"/>
        </w:rPr>
        <w:t xml:space="preserve"> </w:t>
      </w:r>
      <w:r>
        <w:rPr>
          <w:color w:val="231F20"/>
          <w:w w:val="115"/>
        </w:rPr>
        <w:t>духовной</w:t>
      </w:r>
      <w:r>
        <w:rPr>
          <w:color w:val="231F20"/>
          <w:spacing w:val="1"/>
          <w:w w:val="115"/>
        </w:rPr>
        <w:t xml:space="preserve"> </w:t>
      </w:r>
      <w:r>
        <w:rPr>
          <w:color w:val="231F20"/>
          <w:w w:val="115"/>
        </w:rPr>
        <w:t>музыки</w:t>
      </w:r>
      <w:r>
        <w:rPr>
          <w:color w:val="231F20"/>
          <w:spacing w:val="1"/>
          <w:w w:val="115"/>
        </w:rPr>
        <w:t xml:space="preserve"> </w:t>
      </w:r>
      <w:r>
        <w:rPr>
          <w:color w:val="231F20"/>
          <w:w w:val="115"/>
        </w:rPr>
        <w:t>Русской</w:t>
      </w:r>
      <w:r>
        <w:rPr>
          <w:color w:val="231F20"/>
          <w:spacing w:val="1"/>
          <w:w w:val="115"/>
        </w:rPr>
        <w:t xml:space="preserve"> </w:t>
      </w:r>
      <w:r>
        <w:rPr>
          <w:color w:val="231F20"/>
          <w:w w:val="115"/>
        </w:rPr>
        <w:t>православной</w:t>
      </w:r>
      <w:r>
        <w:rPr>
          <w:color w:val="231F20"/>
          <w:spacing w:val="1"/>
          <w:w w:val="115"/>
        </w:rPr>
        <w:t xml:space="preserve"> </w:t>
      </w:r>
      <w:r>
        <w:rPr>
          <w:color w:val="231F20"/>
          <w:w w:val="115"/>
        </w:rPr>
        <w:t>церкви</w:t>
      </w:r>
      <w:r>
        <w:rPr>
          <w:color w:val="231F20"/>
          <w:spacing w:val="1"/>
          <w:w w:val="115"/>
        </w:rPr>
        <w:t xml:space="preserve"> </w:t>
      </w:r>
      <w:r>
        <w:rPr>
          <w:color w:val="231F20"/>
          <w:w w:val="115"/>
        </w:rPr>
        <w:t>(вариативно: других конфессий согласно региональной рели-</w:t>
      </w:r>
      <w:r>
        <w:rPr>
          <w:color w:val="231F20"/>
          <w:spacing w:val="1"/>
          <w:w w:val="115"/>
        </w:rPr>
        <w:t xml:space="preserve"> </w:t>
      </w:r>
      <w:r>
        <w:rPr>
          <w:color w:val="231F20"/>
          <w:w w:val="115"/>
        </w:rPr>
        <w:t>гиозной</w:t>
      </w:r>
      <w:r>
        <w:rPr>
          <w:color w:val="231F20"/>
          <w:spacing w:val="15"/>
          <w:w w:val="115"/>
        </w:rPr>
        <w:t xml:space="preserve"> </w:t>
      </w:r>
      <w:r>
        <w:rPr>
          <w:color w:val="231F20"/>
          <w:w w:val="115"/>
        </w:rPr>
        <w:t>традиции).</w:t>
      </w:r>
    </w:p>
    <w:p w:rsidR="008052C0" w:rsidRDefault="008052C0" w:rsidP="008052C0">
      <w:pPr>
        <w:pStyle w:val="2"/>
        <w:spacing w:before="149"/>
        <w:ind w:left="117"/>
      </w:pPr>
      <w:r>
        <w:rPr>
          <w:color w:val="231F20"/>
          <w:w w:val="85"/>
        </w:rPr>
        <w:t>Модуль</w:t>
      </w:r>
      <w:r>
        <w:rPr>
          <w:color w:val="231F20"/>
          <w:spacing w:val="7"/>
          <w:w w:val="85"/>
        </w:rPr>
        <w:t xml:space="preserve"> </w:t>
      </w:r>
      <w:r>
        <w:rPr>
          <w:color w:val="231F20"/>
          <w:w w:val="85"/>
        </w:rPr>
        <w:t>№</w:t>
      </w:r>
      <w:r>
        <w:rPr>
          <w:color w:val="231F20"/>
          <w:spacing w:val="8"/>
          <w:w w:val="85"/>
        </w:rPr>
        <w:t xml:space="preserve"> </w:t>
      </w:r>
      <w:r>
        <w:rPr>
          <w:color w:val="231F20"/>
          <w:w w:val="85"/>
        </w:rPr>
        <w:t>5</w:t>
      </w:r>
      <w:r>
        <w:rPr>
          <w:color w:val="231F20"/>
          <w:spacing w:val="8"/>
          <w:w w:val="85"/>
        </w:rPr>
        <w:t xml:space="preserve"> </w:t>
      </w:r>
      <w:r>
        <w:rPr>
          <w:color w:val="231F20"/>
          <w:w w:val="85"/>
        </w:rPr>
        <w:t>«Классическая</w:t>
      </w:r>
      <w:r>
        <w:rPr>
          <w:color w:val="231F20"/>
          <w:spacing w:val="8"/>
          <w:w w:val="85"/>
        </w:rPr>
        <w:t xml:space="preserve"> </w:t>
      </w:r>
      <w:r>
        <w:rPr>
          <w:color w:val="231F20"/>
          <w:w w:val="85"/>
        </w:rPr>
        <w:t>музыка»:</w:t>
      </w:r>
    </w:p>
    <w:p w:rsidR="008052C0" w:rsidRDefault="008052C0" w:rsidP="008052C0">
      <w:pPr>
        <w:pStyle w:val="af1"/>
        <w:spacing w:before="77" w:line="256" w:lineRule="auto"/>
        <w:ind w:left="343" w:right="115" w:hanging="227"/>
      </w:pPr>
      <w:r>
        <w:rPr>
          <w:color w:val="231F20"/>
          <w:w w:val="115"/>
        </w:rPr>
        <w:t>—различать на слух произведения классической музыки, назы-</w:t>
      </w:r>
      <w:r>
        <w:rPr>
          <w:color w:val="231F20"/>
          <w:spacing w:val="1"/>
          <w:w w:val="115"/>
        </w:rPr>
        <w:t xml:space="preserve"> </w:t>
      </w:r>
      <w:r>
        <w:rPr>
          <w:color w:val="231F20"/>
          <w:w w:val="120"/>
        </w:rPr>
        <w:t>вать автора и произведение, исполнительский состав;</w:t>
      </w:r>
    </w:p>
    <w:p w:rsidR="008052C0" w:rsidRDefault="008052C0" w:rsidP="008052C0">
      <w:pPr>
        <w:pStyle w:val="af1"/>
        <w:spacing w:before="1" w:line="256" w:lineRule="auto"/>
        <w:ind w:left="343" w:right="114" w:hanging="227"/>
      </w:pPr>
      <w:r>
        <w:rPr>
          <w:color w:val="231F20"/>
          <w:w w:val="120"/>
        </w:rPr>
        <w:t>—различать</w:t>
      </w:r>
      <w:r>
        <w:rPr>
          <w:color w:val="231F20"/>
          <w:spacing w:val="1"/>
          <w:w w:val="120"/>
        </w:rPr>
        <w:t xml:space="preserve"> </w:t>
      </w:r>
      <w:r>
        <w:rPr>
          <w:color w:val="231F20"/>
          <w:w w:val="120"/>
        </w:rPr>
        <w:t>и</w:t>
      </w:r>
      <w:r>
        <w:rPr>
          <w:color w:val="231F20"/>
          <w:spacing w:val="1"/>
          <w:w w:val="120"/>
        </w:rPr>
        <w:t xml:space="preserve"> </w:t>
      </w:r>
      <w:r>
        <w:rPr>
          <w:color w:val="231F20"/>
          <w:w w:val="120"/>
        </w:rPr>
        <w:t>характеризовать</w:t>
      </w:r>
      <w:r>
        <w:rPr>
          <w:color w:val="231F20"/>
          <w:spacing w:val="1"/>
          <w:w w:val="120"/>
        </w:rPr>
        <w:t xml:space="preserve"> </w:t>
      </w:r>
      <w:r>
        <w:rPr>
          <w:color w:val="231F20"/>
          <w:w w:val="120"/>
        </w:rPr>
        <w:t>простейшие</w:t>
      </w:r>
      <w:r>
        <w:rPr>
          <w:color w:val="231F20"/>
          <w:spacing w:val="1"/>
          <w:w w:val="120"/>
        </w:rPr>
        <w:t xml:space="preserve"> </w:t>
      </w:r>
      <w:r>
        <w:rPr>
          <w:color w:val="231F20"/>
          <w:w w:val="120"/>
        </w:rPr>
        <w:t>жанры</w:t>
      </w:r>
      <w:r>
        <w:rPr>
          <w:color w:val="231F20"/>
          <w:spacing w:val="1"/>
          <w:w w:val="120"/>
        </w:rPr>
        <w:t xml:space="preserve"> </w:t>
      </w:r>
      <w:r>
        <w:rPr>
          <w:color w:val="231F20"/>
          <w:w w:val="120"/>
        </w:rPr>
        <w:t>музыки</w:t>
      </w:r>
      <w:r>
        <w:rPr>
          <w:color w:val="231F20"/>
          <w:spacing w:val="-57"/>
          <w:w w:val="120"/>
        </w:rPr>
        <w:t xml:space="preserve"> </w:t>
      </w:r>
      <w:r>
        <w:rPr>
          <w:color w:val="231F20"/>
          <w:w w:val="120"/>
        </w:rPr>
        <w:t>(песня, танец, марш), вычленять и называть типичные жан-</w:t>
      </w:r>
      <w:r>
        <w:rPr>
          <w:color w:val="231F20"/>
          <w:spacing w:val="-57"/>
          <w:w w:val="120"/>
        </w:rPr>
        <w:t xml:space="preserve"> </w:t>
      </w:r>
      <w:r>
        <w:rPr>
          <w:color w:val="231F20"/>
          <w:w w:val="120"/>
        </w:rPr>
        <w:t>ровые признаки песни, танца и марша в сочинениях компо-</w:t>
      </w:r>
      <w:r>
        <w:rPr>
          <w:color w:val="231F20"/>
          <w:spacing w:val="-57"/>
          <w:w w:val="120"/>
        </w:rPr>
        <w:t xml:space="preserve"> </w:t>
      </w:r>
      <w:r>
        <w:rPr>
          <w:color w:val="231F20"/>
          <w:w w:val="120"/>
        </w:rPr>
        <w:t>зиторов-классиков;</w:t>
      </w:r>
    </w:p>
    <w:p w:rsidR="008052C0" w:rsidRDefault="008052C0" w:rsidP="008052C0">
      <w:pPr>
        <w:pStyle w:val="af1"/>
        <w:spacing w:before="3" w:line="256" w:lineRule="auto"/>
        <w:ind w:left="343" w:right="116" w:hanging="227"/>
      </w:pPr>
      <w:r>
        <w:rPr>
          <w:color w:val="231F20"/>
          <w:w w:val="120"/>
        </w:rPr>
        <w:t>—различать концертные жанры по особенностям исполнения</w:t>
      </w:r>
      <w:r>
        <w:rPr>
          <w:color w:val="231F20"/>
          <w:spacing w:val="-57"/>
          <w:w w:val="120"/>
        </w:rPr>
        <w:t xml:space="preserve"> </w:t>
      </w:r>
      <w:r>
        <w:rPr>
          <w:color w:val="231F20"/>
          <w:w w:val="120"/>
        </w:rPr>
        <w:t>(камерные и симфонические, вокальные и инструменталь-</w:t>
      </w:r>
      <w:r>
        <w:rPr>
          <w:color w:val="231F20"/>
          <w:spacing w:val="1"/>
          <w:w w:val="120"/>
        </w:rPr>
        <w:t xml:space="preserve"> </w:t>
      </w:r>
      <w:r>
        <w:rPr>
          <w:color w:val="231F20"/>
          <w:w w:val="120"/>
        </w:rPr>
        <w:t>ные),</w:t>
      </w:r>
      <w:r>
        <w:rPr>
          <w:color w:val="231F20"/>
          <w:spacing w:val="7"/>
          <w:w w:val="120"/>
        </w:rPr>
        <w:t xml:space="preserve"> </w:t>
      </w:r>
      <w:r>
        <w:rPr>
          <w:color w:val="231F20"/>
          <w:w w:val="120"/>
        </w:rPr>
        <w:t>знать</w:t>
      </w:r>
      <w:r>
        <w:rPr>
          <w:color w:val="231F20"/>
          <w:spacing w:val="7"/>
          <w:w w:val="120"/>
        </w:rPr>
        <w:t xml:space="preserve"> </w:t>
      </w:r>
      <w:r>
        <w:rPr>
          <w:color w:val="231F20"/>
          <w:w w:val="120"/>
        </w:rPr>
        <w:t>их</w:t>
      </w:r>
      <w:r>
        <w:rPr>
          <w:color w:val="231F20"/>
          <w:spacing w:val="7"/>
          <w:w w:val="120"/>
        </w:rPr>
        <w:t xml:space="preserve"> </w:t>
      </w:r>
      <w:r>
        <w:rPr>
          <w:color w:val="231F20"/>
          <w:w w:val="120"/>
        </w:rPr>
        <w:t>разновидности,</w:t>
      </w:r>
      <w:r>
        <w:rPr>
          <w:color w:val="231F20"/>
          <w:spacing w:val="8"/>
          <w:w w:val="120"/>
        </w:rPr>
        <w:t xml:space="preserve"> </w:t>
      </w:r>
      <w:r>
        <w:rPr>
          <w:color w:val="231F20"/>
          <w:w w:val="120"/>
        </w:rPr>
        <w:t>приводить</w:t>
      </w:r>
      <w:r>
        <w:rPr>
          <w:color w:val="231F20"/>
          <w:spacing w:val="7"/>
          <w:w w:val="120"/>
        </w:rPr>
        <w:t xml:space="preserve"> </w:t>
      </w:r>
      <w:r>
        <w:rPr>
          <w:color w:val="231F20"/>
          <w:w w:val="120"/>
        </w:rPr>
        <w:t>примеры;</w:t>
      </w:r>
    </w:p>
    <w:p w:rsidR="008052C0" w:rsidRDefault="008052C0" w:rsidP="008052C0">
      <w:pPr>
        <w:pStyle w:val="af1"/>
        <w:spacing w:before="2" w:line="256" w:lineRule="auto"/>
        <w:ind w:left="343" w:right="114" w:hanging="227"/>
      </w:pPr>
      <w:r>
        <w:rPr>
          <w:color w:val="231F20"/>
          <w:w w:val="115"/>
        </w:rPr>
        <w:t>—исполнять (в том числе фрагментарно, отдельными темами)</w:t>
      </w:r>
      <w:r>
        <w:rPr>
          <w:color w:val="231F20"/>
          <w:spacing w:val="1"/>
          <w:w w:val="115"/>
        </w:rPr>
        <w:t xml:space="preserve"> </w:t>
      </w:r>
      <w:r>
        <w:rPr>
          <w:color w:val="231F20"/>
          <w:w w:val="115"/>
        </w:rPr>
        <w:t>сочинения</w:t>
      </w:r>
      <w:r>
        <w:rPr>
          <w:color w:val="231F20"/>
          <w:spacing w:val="16"/>
          <w:w w:val="115"/>
        </w:rPr>
        <w:t xml:space="preserve"> </w:t>
      </w:r>
      <w:r>
        <w:rPr>
          <w:color w:val="231F20"/>
          <w:w w:val="115"/>
        </w:rPr>
        <w:t>композиторов-классиков;</w:t>
      </w:r>
    </w:p>
    <w:p w:rsidR="008052C0" w:rsidRDefault="008052C0" w:rsidP="008052C0">
      <w:pPr>
        <w:pStyle w:val="af1"/>
        <w:spacing w:before="1" w:line="256" w:lineRule="auto"/>
        <w:ind w:left="343" w:right="115" w:hanging="227"/>
      </w:pPr>
      <w:r>
        <w:rPr>
          <w:color w:val="231F20"/>
          <w:w w:val="115"/>
        </w:rPr>
        <w:t>—воспринимать музыку в соответствии с её настроением, ха-</w:t>
      </w:r>
      <w:r>
        <w:rPr>
          <w:color w:val="231F20"/>
          <w:spacing w:val="1"/>
          <w:w w:val="115"/>
        </w:rPr>
        <w:t xml:space="preserve"> </w:t>
      </w:r>
      <w:r>
        <w:rPr>
          <w:color w:val="231F20"/>
          <w:w w:val="115"/>
        </w:rPr>
        <w:t>рактером,</w:t>
      </w:r>
      <w:r>
        <w:rPr>
          <w:color w:val="231F20"/>
          <w:spacing w:val="1"/>
          <w:w w:val="115"/>
        </w:rPr>
        <w:t xml:space="preserve"> </w:t>
      </w:r>
      <w:r>
        <w:rPr>
          <w:color w:val="231F20"/>
          <w:w w:val="115"/>
        </w:rPr>
        <w:t>осознавать</w:t>
      </w:r>
      <w:r>
        <w:rPr>
          <w:color w:val="231F20"/>
          <w:spacing w:val="1"/>
          <w:w w:val="115"/>
        </w:rPr>
        <w:t xml:space="preserve"> </w:t>
      </w:r>
      <w:r>
        <w:rPr>
          <w:color w:val="231F20"/>
          <w:w w:val="115"/>
        </w:rPr>
        <w:t>эмоции</w:t>
      </w:r>
      <w:r>
        <w:rPr>
          <w:color w:val="231F20"/>
          <w:spacing w:val="1"/>
          <w:w w:val="115"/>
        </w:rPr>
        <w:t xml:space="preserve"> </w:t>
      </w:r>
      <w:r>
        <w:rPr>
          <w:color w:val="231F20"/>
          <w:w w:val="115"/>
        </w:rPr>
        <w:t>и</w:t>
      </w:r>
      <w:r>
        <w:rPr>
          <w:color w:val="231F20"/>
          <w:spacing w:val="1"/>
          <w:w w:val="115"/>
        </w:rPr>
        <w:t xml:space="preserve"> </w:t>
      </w:r>
      <w:r>
        <w:rPr>
          <w:color w:val="231F20"/>
          <w:w w:val="115"/>
        </w:rPr>
        <w:t>чувства,</w:t>
      </w:r>
      <w:r>
        <w:rPr>
          <w:color w:val="231F20"/>
          <w:spacing w:val="1"/>
          <w:w w:val="115"/>
        </w:rPr>
        <w:t xml:space="preserve"> </w:t>
      </w:r>
      <w:r>
        <w:rPr>
          <w:color w:val="231F20"/>
          <w:w w:val="115"/>
        </w:rPr>
        <w:t>вызванные</w:t>
      </w:r>
      <w:r>
        <w:rPr>
          <w:color w:val="231F20"/>
          <w:spacing w:val="1"/>
          <w:w w:val="115"/>
        </w:rPr>
        <w:t xml:space="preserve"> </w:t>
      </w:r>
      <w:r>
        <w:rPr>
          <w:color w:val="231F20"/>
          <w:w w:val="115"/>
        </w:rPr>
        <w:t>музы-</w:t>
      </w:r>
      <w:r>
        <w:rPr>
          <w:color w:val="231F20"/>
          <w:spacing w:val="1"/>
          <w:w w:val="115"/>
        </w:rPr>
        <w:t xml:space="preserve"> </w:t>
      </w:r>
      <w:r>
        <w:rPr>
          <w:color w:val="231F20"/>
          <w:w w:val="115"/>
        </w:rPr>
        <w:t>кальным звучанием, уметь кратко описать свои впечатления</w:t>
      </w:r>
      <w:r>
        <w:rPr>
          <w:color w:val="231F20"/>
          <w:spacing w:val="1"/>
          <w:w w:val="115"/>
        </w:rPr>
        <w:t xml:space="preserve"> </w:t>
      </w:r>
      <w:r>
        <w:rPr>
          <w:color w:val="231F20"/>
          <w:w w:val="115"/>
        </w:rPr>
        <w:t>от</w:t>
      </w:r>
      <w:r>
        <w:rPr>
          <w:color w:val="231F20"/>
          <w:spacing w:val="16"/>
          <w:w w:val="115"/>
        </w:rPr>
        <w:t xml:space="preserve"> </w:t>
      </w:r>
      <w:r>
        <w:rPr>
          <w:color w:val="231F20"/>
          <w:w w:val="115"/>
        </w:rPr>
        <w:t>музыкального</w:t>
      </w:r>
      <w:r>
        <w:rPr>
          <w:color w:val="231F20"/>
          <w:spacing w:val="17"/>
          <w:w w:val="115"/>
        </w:rPr>
        <w:t xml:space="preserve"> </w:t>
      </w:r>
      <w:r>
        <w:rPr>
          <w:color w:val="231F20"/>
          <w:w w:val="115"/>
        </w:rPr>
        <w:t>восприятия;</w:t>
      </w:r>
    </w:p>
    <w:p w:rsidR="008052C0" w:rsidRDefault="008052C0" w:rsidP="008052C0">
      <w:pPr>
        <w:pStyle w:val="af1"/>
        <w:spacing w:before="3" w:line="256" w:lineRule="auto"/>
        <w:ind w:left="343" w:right="114" w:hanging="227"/>
      </w:pPr>
      <w:r>
        <w:rPr>
          <w:color w:val="231F20"/>
          <w:w w:val="120"/>
        </w:rPr>
        <w:t>—характеризовать выразительные средства, использованные</w:t>
      </w:r>
      <w:r>
        <w:rPr>
          <w:color w:val="231F20"/>
          <w:spacing w:val="1"/>
          <w:w w:val="120"/>
        </w:rPr>
        <w:t xml:space="preserve"> </w:t>
      </w:r>
      <w:r>
        <w:rPr>
          <w:color w:val="231F20"/>
          <w:w w:val="120"/>
        </w:rPr>
        <w:t>композитором</w:t>
      </w:r>
      <w:r>
        <w:rPr>
          <w:color w:val="231F20"/>
          <w:spacing w:val="6"/>
          <w:w w:val="120"/>
        </w:rPr>
        <w:t xml:space="preserve"> </w:t>
      </w:r>
      <w:r>
        <w:rPr>
          <w:color w:val="231F20"/>
          <w:w w:val="120"/>
        </w:rPr>
        <w:t>для</w:t>
      </w:r>
      <w:r>
        <w:rPr>
          <w:color w:val="231F20"/>
          <w:spacing w:val="7"/>
          <w:w w:val="120"/>
        </w:rPr>
        <w:t xml:space="preserve"> </w:t>
      </w:r>
      <w:r>
        <w:rPr>
          <w:color w:val="231F20"/>
          <w:w w:val="120"/>
        </w:rPr>
        <w:t>создания</w:t>
      </w:r>
      <w:r>
        <w:rPr>
          <w:color w:val="231F20"/>
          <w:spacing w:val="7"/>
          <w:w w:val="120"/>
        </w:rPr>
        <w:t xml:space="preserve"> </w:t>
      </w:r>
      <w:r>
        <w:rPr>
          <w:color w:val="231F20"/>
          <w:w w:val="120"/>
        </w:rPr>
        <w:t>музыкального</w:t>
      </w:r>
      <w:r>
        <w:rPr>
          <w:color w:val="231F20"/>
          <w:spacing w:val="7"/>
          <w:w w:val="120"/>
        </w:rPr>
        <w:t xml:space="preserve"> </w:t>
      </w:r>
      <w:r>
        <w:rPr>
          <w:color w:val="231F20"/>
          <w:w w:val="120"/>
        </w:rPr>
        <w:t>образа;</w:t>
      </w:r>
    </w:p>
    <w:p w:rsidR="008052C0" w:rsidRDefault="008052C0" w:rsidP="008052C0">
      <w:pPr>
        <w:pStyle w:val="af1"/>
        <w:spacing w:before="1" w:line="256" w:lineRule="auto"/>
        <w:ind w:left="343" w:right="115" w:hanging="227"/>
      </w:pPr>
      <w:r>
        <w:rPr>
          <w:color w:val="231F20"/>
          <w:w w:val="115"/>
        </w:rPr>
        <w:t>—соотносить</w:t>
      </w:r>
      <w:r>
        <w:rPr>
          <w:color w:val="231F20"/>
          <w:spacing w:val="1"/>
          <w:w w:val="115"/>
        </w:rPr>
        <w:t xml:space="preserve"> </w:t>
      </w:r>
      <w:r>
        <w:rPr>
          <w:color w:val="231F20"/>
          <w:w w:val="115"/>
        </w:rPr>
        <w:t>музыкальные</w:t>
      </w:r>
      <w:r>
        <w:rPr>
          <w:color w:val="231F20"/>
          <w:spacing w:val="1"/>
          <w:w w:val="115"/>
        </w:rPr>
        <w:t xml:space="preserve"> </w:t>
      </w:r>
      <w:r>
        <w:rPr>
          <w:color w:val="231F20"/>
          <w:w w:val="115"/>
        </w:rPr>
        <w:t>произведения</w:t>
      </w:r>
      <w:r>
        <w:rPr>
          <w:color w:val="231F20"/>
          <w:spacing w:val="1"/>
          <w:w w:val="115"/>
        </w:rPr>
        <w:t xml:space="preserve"> </w:t>
      </w:r>
      <w:r>
        <w:rPr>
          <w:color w:val="231F20"/>
          <w:w w:val="115"/>
        </w:rPr>
        <w:t>с</w:t>
      </w:r>
      <w:r>
        <w:rPr>
          <w:color w:val="231F20"/>
          <w:spacing w:val="1"/>
          <w:w w:val="115"/>
        </w:rPr>
        <w:t xml:space="preserve"> </w:t>
      </w:r>
      <w:r>
        <w:rPr>
          <w:color w:val="231F20"/>
          <w:w w:val="115"/>
        </w:rPr>
        <w:t>произведениями</w:t>
      </w:r>
      <w:r>
        <w:rPr>
          <w:color w:val="231F20"/>
          <w:spacing w:val="1"/>
          <w:w w:val="115"/>
        </w:rPr>
        <w:t xml:space="preserve"> </w:t>
      </w:r>
      <w:r>
        <w:rPr>
          <w:color w:val="231F20"/>
          <w:w w:val="115"/>
        </w:rPr>
        <w:t>живописи,</w:t>
      </w:r>
      <w:r>
        <w:rPr>
          <w:color w:val="231F20"/>
          <w:spacing w:val="1"/>
          <w:w w:val="115"/>
        </w:rPr>
        <w:t xml:space="preserve"> </w:t>
      </w:r>
      <w:r>
        <w:rPr>
          <w:color w:val="231F20"/>
          <w:w w:val="115"/>
        </w:rPr>
        <w:t>литературы</w:t>
      </w:r>
      <w:r>
        <w:rPr>
          <w:color w:val="231F20"/>
          <w:spacing w:val="1"/>
          <w:w w:val="115"/>
        </w:rPr>
        <w:t xml:space="preserve"> </w:t>
      </w:r>
      <w:r>
        <w:rPr>
          <w:color w:val="231F20"/>
          <w:w w:val="115"/>
        </w:rPr>
        <w:t>на</w:t>
      </w:r>
      <w:r>
        <w:rPr>
          <w:color w:val="231F20"/>
          <w:spacing w:val="1"/>
          <w:w w:val="115"/>
        </w:rPr>
        <w:t xml:space="preserve"> </w:t>
      </w:r>
      <w:r>
        <w:rPr>
          <w:color w:val="231F20"/>
          <w:w w:val="115"/>
        </w:rPr>
        <w:t>основе</w:t>
      </w:r>
      <w:r>
        <w:rPr>
          <w:color w:val="231F20"/>
          <w:spacing w:val="1"/>
          <w:w w:val="115"/>
        </w:rPr>
        <w:t xml:space="preserve"> </w:t>
      </w:r>
      <w:r>
        <w:rPr>
          <w:color w:val="231F20"/>
          <w:w w:val="115"/>
        </w:rPr>
        <w:t>сходства</w:t>
      </w:r>
      <w:r>
        <w:rPr>
          <w:color w:val="231F20"/>
          <w:spacing w:val="1"/>
          <w:w w:val="115"/>
        </w:rPr>
        <w:t xml:space="preserve"> </w:t>
      </w:r>
      <w:r>
        <w:rPr>
          <w:color w:val="231F20"/>
          <w:w w:val="115"/>
        </w:rPr>
        <w:t>настроения,</w:t>
      </w:r>
      <w:r>
        <w:rPr>
          <w:color w:val="231F20"/>
          <w:spacing w:val="1"/>
          <w:w w:val="115"/>
        </w:rPr>
        <w:t xml:space="preserve"> </w:t>
      </w:r>
      <w:r>
        <w:rPr>
          <w:color w:val="231F20"/>
          <w:w w:val="115"/>
        </w:rPr>
        <w:t>ха-</w:t>
      </w:r>
      <w:r>
        <w:rPr>
          <w:color w:val="231F20"/>
          <w:spacing w:val="-55"/>
          <w:w w:val="115"/>
        </w:rPr>
        <w:t xml:space="preserve"> </w:t>
      </w:r>
      <w:r>
        <w:rPr>
          <w:color w:val="231F20"/>
          <w:w w:val="115"/>
        </w:rPr>
        <w:t>рактера,</w:t>
      </w:r>
      <w:r>
        <w:rPr>
          <w:color w:val="231F20"/>
          <w:spacing w:val="20"/>
          <w:w w:val="115"/>
        </w:rPr>
        <w:t xml:space="preserve"> </w:t>
      </w:r>
      <w:r>
        <w:rPr>
          <w:color w:val="231F20"/>
          <w:w w:val="115"/>
        </w:rPr>
        <w:t>комплекса</w:t>
      </w:r>
      <w:r>
        <w:rPr>
          <w:color w:val="231F20"/>
          <w:spacing w:val="20"/>
          <w:w w:val="115"/>
        </w:rPr>
        <w:t xml:space="preserve"> </w:t>
      </w:r>
      <w:r>
        <w:rPr>
          <w:color w:val="231F20"/>
          <w:w w:val="115"/>
        </w:rPr>
        <w:t>выразительных</w:t>
      </w:r>
      <w:r>
        <w:rPr>
          <w:color w:val="231F20"/>
          <w:spacing w:val="21"/>
          <w:w w:val="115"/>
        </w:rPr>
        <w:t xml:space="preserve"> </w:t>
      </w:r>
      <w:r>
        <w:rPr>
          <w:color w:val="231F20"/>
          <w:w w:val="115"/>
        </w:rPr>
        <w:t>средств.</w:t>
      </w:r>
    </w:p>
    <w:p w:rsidR="008052C0" w:rsidRDefault="008052C0" w:rsidP="008052C0">
      <w:pPr>
        <w:pStyle w:val="2"/>
        <w:spacing w:before="148"/>
        <w:ind w:left="117"/>
      </w:pPr>
      <w:r>
        <w:rPr>
          <w:color w:val="231F20"/>
          <w:w w:val="85"/>
        </w:rPr>
        <w:t>Модуль</w:t>
      </w:r>
      <w:r>
        <w:rPr>
          <w:color w:val="231F20"/>
          <w:spacing w:val="3"/>
          <w:w w:val="85"/>
        </w:rPr>
        <w:t xml:space="preserve"> </w:t>
      </w:r>
      <w:r>
        <w:rPr>
          <w:color w:val="231F20"/>
          <w:w w:val="85"/>
        </w:rPr>
        <w:t>№</w:t>
      </w:r>
      <w:r>
        <w:rPr>
          <w:color w:val="231F20"/>
          <w:spacing w:val="4"/>
          <w:w w:val="85"/>
        </w:rPr>
        <w:t xml:space="preserve"> </w:t>
      </w:r>
      <w:r>
        <w:rPr>
          <w:color w:val="231F20"/>
          <w:w w:val="85"/>
        </w:rPr>
        <w:t>6</w:t>
      </w:r>
      <w:r>
        <w:rPr>
          <w:color w:val="231F20"/>
          <w:spacing w:val="4"/>
          <w:w w:val="85"/>
        </w:rPr>
        <w:t xml:space="preserve"> </w:t>
      </w:r>
      <w:r>
        <w:rPr>
          <w:color w:val="231F20"/>
          <w:w w:val="85"/>
        </w:rPr>
        <w:t>«Современная</w:t>
      </w:r>
      <w:r>
        <w:rPr>
          <w:color w:val="231F20"/>
          <w:spacing w:val="4"/>
          <w:w w:val="85"/>
        </w:rPr>
        <w:t xml:space="preserve"> </w:t>
      </w:r>
      <w:r>
        <w:rPr>
          <w:color w:val="231F20"/>
          <w:w w:val="85"/>
        </w:rPr>
        <w:t>музыкальная</w:t>
      </w:r>
      <w:r>
        <w:rPr>
          <w:color w:val="231F20"/>
          <w:spacing w:val="4"/>
          <w:w w:val="85"/>
        </w:rPr>
        <w:t xml:space="preserve"> </w:t>
      </w:r>
      <w:r>
        <w:rPr>
          <w:color w:val="231F20"/>
          <w:w w:val="85"/>
        </w:rPr>
        <w:t>культура»:</w:t>
      </w:r>
    </w:p>
    <w:p w:rsidR="008052C0" w:rsidRDefault="008052C0" w:rsidP="008052C0">
      <w:pPr>
        <w:pStyle w:val="af1"/>
        <w:spacing w:before="77" w:line="256" w:lineRule="auto"/>
        <w:ind w:left="343" w:right="115" w:hanging="227"/>
      </w:pPr>
      <w:r>
        <w:rPr>
          <w:color w:val="231F20"/>
          <w:w w:val="115"/>
        </w:rPr>
        <w:t>—иметь представление о разнообразии современной музыкаль-</w:t>
      </w:r>
      <w:r>
        <w:rPr>
          <w:color w:val="231F20"/>
          <w:spacing w:val="1"/>
          <w:w w:val="115"/>
        </w:rPr>
        <w:t xml:space="preserve"> </w:t>
      </w:r>
      <w:r>
        <w:rPr>
          <w:color w:val="231F20"/>
          <w:w w:val="115"/>
        </w:rPr>
        <w:t>ной культуры, стремиться к расширению музыкального кру-</w:t>
      </w:r>
      <w:r>
        <w:rPr>
          <w:color w:val="231F20"/>
          <w:spacing w:val="1"/>
          <w:w w:val="115"/>
        </w:rPr>
        <w:t xml:space="preserve"> </w:t>
      </w:r>
      <w:r>
        <w:rPr>
          <w:color w:val="231F20"/>
          <w:w w:val="115"/>
        </w:rPr>
        <w:t>гозора;</w:t>
      </w:r>
    </w:p>
    <w:p w:rsidR="008052C0" w:rsidRDefault="008052C0" w:rsidP="008052C0">
      <w:pPr>
        <w:pStyle w:val="af1"/>
        <w:spacing w:before="2" w:line="256" w:lineRule="auto"/>
        <w:ind w:left="343" w:right="114" w:hanging="227"/>
      </w:pPr>
      <w:r>
        <w:rPr>
          <w:color w:val="231F20"/>
          <w:w w:val="115"/>
        </w:rPr>
        <w:t>—различать и определять на слух принадлежность музыкаль-</w:t>
      </w:r>
      <w:r>
        <w:rPr>
          <w:color w:val="231F20"/>
          <w:spacing w:val="1"/>
          <w:w w:val="115"/>
        </w:rPr>
        <w:t xml:space="preserve"> </w:t>
      </w:r>
      <w:r>
        <w:rPr>
          <w:color w:val="231F20"/>
          <w:w w:val="115"/>
        </w:rPr>
        <w:t>ных</w:t>
      </w:r>
      <w:r>
        <w:rPr>
          <w:color w:val="231F20"/>
          <w:spacing w:val="1"/>
          <w:w w:val="115"/>
        </w:rPr>
        <w:t xml:space="preserve"> </w:t>
      </w:r>
      <w:r>
        <w:rPr>
          <w:color w:val="231F20"/>
          <w:w w:val="115"/>
        </w:rPr>
        <w:t>произведений,</w:t>
      </w:r>
      <w:r>
        <w:rPr>
          <w:color w:val="231F20"/>
          <w:spacing w:val="1"/>
          <w:w w:val="115"/>
        </w:rPr>
        <w:t xml:space="preserve"> </w:t>
      </w:r>
      <w:r>
        <w:rPr>
          <w:color w:val="231F20"/>
          <w:w w:val="115"/>
        </w:rPr>
        <w:t>исполнительского</w:t>
      </w:r>
      <w:r>
        <w:rPr>
          <w:color w:val="231F20"/>
          <w:spacing w:val="1"/>
          <w:w w:val="115"/>
        </w:rPr>
        <w:t xml:space="preserve"> </w:t>
      </w:r>
      <w:r>
        <w:rPr>
          <w:color w:val="231F20"/>
          <w:w w:val="115"/>
        </w:rPr>
        <w:t>стиля</w:t>
      </w:r>
      <w:r>
        <w:rPr>
          <w:color w:val="231F20"/>
          <w:spacing w:val="1"/>
          <w:w w:val="115"/>
        </w:rPr>
        <w:t xml:space="preserve"> </w:t>
      </w:r>
      <w:r>
        <w:rPr>
          <w:color w:val="231F20"/>
          <w:w w:val="115"/>
        </w:rPr>
        <w:t>к</w:t>
      </w:r>
      <w:r>
        <w:rPr>
          <w:color w:val="231F20"/>
          <w:spacing w:val="1"/>
          <w:w w:val="115"/>
        </w:rPr>
        <w:t xml:space="preserve"> </w:t>
      </w:r>
      <w:r>
        <w:rPr>
          <w:color w:val="231F20"/>
          <w:w w:val="115"/>
        </w:rPr>
        <w:t>различным</w:t>
      </w:r>
      <w:r>
        <w:rPr>
          <w:color w:val="231F20"/>
          <w:spacing w:val="1"/>
          <w:w w:val="115"/>
        </w:rPr>
        <w:t xml:space="preserve"> </w:t>
      </w:r>
      <w:r>
        <w:rPr>
          <w:color w:val="231F20"/>
          <w:w w:val="115"/>
        </w:rPr>
        <w:t>направлениям</w:t>
      </w:r>
      <w:r>
        <w:rPr>
          <w:color w:val="231F20"/>
          <w:spacing w:val="1"/>
          <w:w w:val="115"/>
        </w:rPr>
        <w:t xml:space="preserve"> </w:t>
      </w:r>
      <w:r>
        <w:rPr>
          <w:color w:val="231F20"/>
          <w:w w:val="115"/>
        </w:rPr>
        <w:t>современной</w:t>
      </w:r>
      <w:r>
        <w:rPr>
          <w:color w:val="231F20"/>
          <w:spacing w:val="1"/>
          <w:w w:val="115"/>
        </w:rPr>
        <w:t xml:space="preserve"> </w:t>
      </w:r>
      <w:r>
        <w:rPr>
          <w:color w:val="231F20"/>
          <w:w w:val="115"/>
        </w:rPr>
        <w:t>музыки</w:t>
      </w:r>
      <w:r>
        <w:rPr>
          <w:color w:val="231F20"/>
          <w:spacing w:val="1"/>
          <w:w w:val="115"/>
        </w:rPr>
        <w:t xml:space="preserve"> </w:t>
      </w:r>
      <w:r>
        <w:rPr>
          <w:color w:val="231F20"/>
          <w:w w:val="115"/>
        </w:rPr>
        <w:t>(в</w:t>
      </w:r>
      <w:r>
        <w:rPr>
          <w:color w:val="231F20"/>
          <w:spacing w:val="1"/>
          <w:w w:val="115"/>
        </w:rPr>
        <w:t xml:space="preserve"> </w:t>
      </w:r>
      <w:r>
        <w:rPr>
          <w:color w:val="231F20"/>
          <w:w w:val="115"/>
        </w:rPr>
        <w:t>том</w:t>
      </w:r>
      <w:r>
        <w:rPr>
          <w:color w:val="231F20"/>
          <w:spacing w:val="1"/>
          <w:w w:val="115"/>
        </w:rPr>
        <w:t xml:space="preserve"> </w:t>
      </w:r>
      <w:r>
        <w:rPr>
          <w:color w:val="231F20"/>
          <w:w w:val="115"/>
        </w:rPr>
        <w:t>числе</w:t>
      </w:r>
      <w:r>
        <w:rPr>
          <w:color w:val="231F20"/>
          <w:spacing w:val="1"/>
          <w:w w:val="115"/>
        </w:rPr>
        <w:t xml:space="preserve"> </w:t>
      </w:r>
      <w:r>
        <w:rPr>
          <w:color w:val="231F20"/>
          <w:w w:val="115"/>
        </w:rPr>
        <w:t>эстрады,</w:t>
      </w:r>
      <w:r>
        <w:rPr>
          <w:color w:val="231F20"/>
          <w:spacing w:val="1"/>
          <w:w w:val="115"/>
        </w:rPr>
        <w:t xml:space="preserve"> </w:t>
      </w:r>
      <w:r>
        <w:rPr>
          <w:color w:val="231F20"/>
          <w:w w:val="115"/>
        </w:rPr>
        <w:t>мюзикла,</w:t>
      </w:r>
      <w:r>
        <w:rPr>
          <w:color w:val="231F20"/>
          <w:spacing w:val="16"/>
          <w:w w:val="115"/>
        </w:rPr>
        <w:t xml:space="preserve"> </w:t>
      </w:r>
      <w:r>
        <w:rPr>
          <w:color w:val="231F20"/>
          <w:w w:val="115"/>
        </w:rPr>
        <w:t>джаза</w:t>
      </w:r>
      <w:r>
        <w:rPr>
          <w:color w:val="231F20"/>
          <w:spacing w:val="17"/>
          <w:w w:val="115"/>
        </w:rPr>
        <w:t xml:space="preserve"> </w:t>
      </w:r>
      <w:r>
        <w:rPr>
          <w:color w:val="231F20"/>
          <w:w w:val="115"/>
        </w:rPr>
        <w:t>и</w:t>
      </w:r>
      <w:r>
        <w:rPr>
          <w:color w:val="231F20"/>
          <w:spacing w:val="16"/>
          <w:w w:val="115"/>
        </w:rPr>
        <w:t xml:space="preserve"> </w:t>
      </w:r>
      <w:r>
        <w:rPr>
          <w:color w:val="231F20"/>
          <w:w w:val="115"/>
        </w:rPr>
        <w:t>др.);</w:t>
      </w:r>
    </w:p>
    <w:p w:rsidR="008052C0" w:rsidRDefault="008052C0" w:rsidP="008052C0">
      <w:pPr>
        <w:pStyle w:val="af1"/>
        <w:spacing w:before="2" w:line="256" w:lineRule="auto"/>
        <w:ind w:left="343" w:right="115" w:hanging="227"/>
      </w:pPr>
      <w:r>
        <w:rPr>
          <w:color w:val="231F20"/>
          <w:w w:val="120"/>
        </w:rPr>
        <w:t>—анализировать, называть музыкально-выразительные сред-</w:t>
      </w:r>
      <w:r>
        <w:rPr>
          <w:color w:val="231F20"/>
          <w:spacing w:val="1"/>
          <w:w w:val="120"/>
        </w:rPr>
        <w:t xml:space="preserve"> </w:t>
      </w:r>
      <w:r>
        <w:rPr>
          <w:color w:val="231F20"/>
          <w:w w:val="115"/>
        </w:rPr>
        <w:t>ства, определяющие основной характер, настроение музыки,</w:t>
      </w:r>
      <w:r>
        <w:rPr>
          <w:color w:val="231F20"/>
          <w:spacing w:val="1"/>
          <w:w w:val="115"/>
        </w:rPr>
        <w:t xml:space="preserve"> </w:t>
      </w:r>
      <w:r>
        <w:rPr>
          <w:color w:val="231F20"/>
          <w:w w:val="120"/>
        </w:rPr>
        <w:t>сознательно</w:t>
      </w:r>
      <w:r>
        <w:rPr>
          <w:color w:val="231F20"/>
          <w:spacing w:val="1"/>
          <w:w w:val="120"/>
        </w:rPr>
        <w:t xml:space="preserve"> </w:t>
      </w:r>
      <w:r>
        <w:rPr>
          <w:color w:val="231F20"/>
          <w:w w:val="120"/>
        </w:rPr>
        <w:t>пользоваться</w:t>
      </w:r>
      <w:r>
        <w:rPr>
          <w:color w:val="231F20"/>
          <w:spacing w:val="1"/>
          <w:w w:val="120"/>
        </w:rPr>
        <w:t xml:space="preserve"> </w:t>
      </w:r>
      <w:r>
        <w:rPr>
          <w:color w:val="231F20"/>
          <w:w w:val="120"/>
        </w:rPr>
        <w:t>музыкально-выразительными</w:t>
      </w:r>
      <w:r>
        <w:rPr>
          <w:color w:val="231F20"/>
          <w:spacing w:val="-57"/>
          <w:w w:val="120"/>
        </w:rPr>
        <w:t xml:space="preserve"> </w:t>
      </w:r>
      <w:r>
        <w:rPr>
          <w:color w:val="231F20"/>
          <w:w w:val="120"/>
        </w:rPr>
        <w:t>средствами</w:t>
      </w:r>
      <w:r>
        <w:rPr>
          <w:color w:val="231F20"/>
          <w:spacing w:val="10"/>
          <w:w w:val="120"/>
        </w:rPr>
        <w:t xml:space="preserve"> </w:t>
      </w:r>
      <w:r>
        <w:rPr>
          <w:color w:val="231F20"/>
          <w:w w:val="120"/>
        </w:rPr>
        <w:t>при</w:t>
      </w:r>
      <w:r>
        <w:rPr>
          <w:color w:val="231F20"/>
          <w:spacing w:val="10"/>
          <w:w w:val="120"/>
        </w:rPr>
        <w:t xml:space="preserve"> </w:t>
      </w:r>
      <w:r>
        <w:rPr>
          <w:color w:val="231F20"/>
          <w:w w:val="120"/>
        </w:rPr>
        <w:t>исполнении;</w:t>
      </w:r>
    </w:p>
    <w:p w:rsidR="008052C0" w:rsidRDefault="008052C0" w:rsidP="008052C0">
      <w:pPr>
        <w:pStyle w:val="af1"/>
        <w:spacing w:before="3" w:line="256" w:lineRule="auto"/>
        <w:ind w:left="343" w:right="115" w:hanging="227"/>
      </w:pPr>
      <w:r>
        <w:rPr>
          <w:color w:val="231F20"/>
          <w:w w:val="115"/>
        </w:rPr>
        <w:t>—исполнять современные музыкальные произведения, соблю-</w:t>
      </w:r>
      <w:r>
        <w:rPr>
          <w:color w:val="231F20"/>
          <w:spacing w:val="1"/>
          <w:w w:val="115"/>
        </w:rPr>
        <w:t xml:space="preserve"> </w:t>
      </w:r>
      <w:r>
        <w:rPr>
          <w:color w:val="231F20"/>
          <w:w w:val="120"/>
        </w:rPr>
        <w:t>дая</w:t>
      </w:r>
      <w:r>
        <w:rPr>
          <w:color w:val="231F20"/>
          <w:spacing w:val="11"/>
          <w:w w:val="120"/>
        </w:rPr>
        <w:t xml:space="preserve"> </w:t>
      </w:r>
      <w:r>
        <w:rPr>
          <w:color w:val="231F20"/>
          <w:w w:val="120"/>
        </w:rPr>
        <w:t>певческую</w:t>
      </w:r>
      <w:r>
        <w:rPr>
          <w:color w:val="231F20"/>
          <w:spacing w:val="11"/>
          <w:w w:val="120"/>
        </w:rPr>
        <w:t xml:space="preserve"> </w:t>
      </w:r>
      <w:r>
        <w:rPr>
          <w:color w:val="231F20"/>
          <w:w w:val="120"/>
        </w:rPr>
        <w:t>культуру</w:t>
      </w:r>
      <w:r>
        <w:rPr>
          <w:color w:val="231F20"/>
          <w:spacing w:val="11"/>
          <w:w w:val="120"/>
        </w:rPr>
        <w:t xml:space="preserve"> </w:t>
      </w:r>
      <w:r>
        <w:rPr>
          <w:color w:val="231F20"/>
          <w:w w:val="120"/>
        </w:rPr>
        <w:t>звука.</w:t>
      </w:r>
    </w:p>
    <w:p w:rsidR="008052C0" w:rsidRDefault="008052C0" w:rsidP="008052C0">
      <w:pPr>
        <w:widowControl/>
        <w:autoSpaceDE/>
        <w:autoSpaceDN/>
        <w:spacing w:line="256" w:lineRule="auto"/>
        <w:sectPr w:rsidR="008052C0">
          <w:pgSz w:w="7830" w:h="12020"/>
          <w:pgMar w:top="620" w:right="620" w:bottom="900" w:left="620" w:header="0" w:footer="709" w:gutter="0"/>
          <w:cols w:space="720"/>
        </w:sectPr>
      </w:pPr>
    </w:p>
    <w:p w:rsidR="008052C0" w:rsidRDefault="008052C0" w:rsidP="008052C0">
      <w:pPr>
        <w:pStyle w:val="2"/>
        <w:spacing w:before="74"/>
        <w:ind w:left="117"/>
      </w:pPr>
      <w:r>
        <w:rPr>
          <w:color w:val="231F20"/>
          <w:w w:val="85"/>
        </w:rPr>
        <w:lastRenderedPageBreak/>
        <w:t>Модуль</w:t>
      </w:r>
      <w:r>
        <w:rPr>
          <w:color w:val="231F20"/>
          <w:spacing w:val="11"/>
          <w:w w:val="85"/>
        </w:rPr>
        <w:t xml:space="preserve"> </w:t>
      </w:r>
      <w:r>
        <w:rPr>
          <w:color w:val="231F20"/>
          <w:w w:val="85"/>
        </w:rPr>
        <w:t>№</w:t>
      </w:r>
      <w:r>
        <w:rPr>
          <w:color w:val="231F20"/>
          <w:spacing w:val="11"/>
          <w:w w:val="85"/>
        </w:rPr>
        <w:t xml:space="preserve"> </w:t>
      </w:r>
      <w:r>
        <w:rPr>
          <w:color w:val="231F20"/>
          <w:w w:val="85"/>
        </w:rPr>
        <w:t>7</w:t>
      </w:r>
      <w:r>
        <w:rPr>
          <w:color w:val="231F20"/>
          <w:spacing w:val="12"/>
          <w:w w:val="85"/>
        </w:rPr>
        <w:t xml:space="preserve"> </w:t>
      </w:r>
      <w:r>
        <w:rPr>
          <w:color w:val="231F20"/>
          <w:w w:val="85"/>
        </w:rPr>
        <w:t>«Музыка</w:t>
      </w:r>
      <w:r>
        <w:rPr>
          <w:color w:val="231F20"/>
          <w:spacing w:val="11"/>
          <w:w w:val="85"/>
        </w:rPr>
        <w:t xml:space="preserve"> </w:t>
      </w:r>
      <w:r>
        <w:rPr>
          <w:color w:val="231F20"/>
          <w:w w:val="85"/>
        </w:rPr>
        <w:t>театра</w:t>
      </w:r>
      <w:r>
        <w:rPr>
          <w:color w:val="231F20"/>
          <w:spacing w:val="11"/>
          <w:w w:val="85"/>
        </w:rPr>
        <w:t xml:space="preserve"> </w:t>
      </w:r>
      <w:r>
        <w:rPr>
          <w:color w:val="231F20"/>
          <w:w w:val="85"/>
        </w:rPr>
        <w:t>и</w:t>
      </w:r>
      <w:r>
        <w:rPr>
          <w:color w:val="231F20"/>
          <w:spacing w:val="12"/>
          <w:w w:val="85"/>
        </w:rPr>
        <w:t xml:space="preserve"> </w:t>
      </w:r>
      <w:r>
        <w:rPr>
          <w:color w:val="231F20"/>
          <w:w w:val="85"/>
        </w:rPr>
        <w:t>кино»:</w:t>
      </w:r>
    </w:p>
    <w:p w:rsidR="008052C0" w:rsidRDefault="008052C0" w:rsidP="008052C0">
      <w:pPr>
        <w:pStyle w:val="af1"/>
        <w:spacing w:before="75" w:line="256" w:lineRule="auto"/>
        <w:ind w:left="343" w:right="115" w:hanging="227"/>
      </w:pPr>
      <w:r>
        <w:rPr>
          <w:color w:val="231F20"/>
          <w:w w:val="120"/>
        </w:rPr>
        <w:t>—определять и называть особенности музыкально-сцениче-</w:t>
      </w:r>
      <w:r>
        <w:rPr>
          <w:color w:val="231F20"/>
          <w:spacing w:val="1"/>
          <w:w w:val="120"/>
        </w:rPr>
        <w:t xml:space="preserve"> </w:t>
      </w:r>
      <w:r>
        <w:rPr>
          <w:color w:val="231F20"/>
          <w:w w:val="120"/>
        </w:rPr>
        <w:t>ских</w:t>
      </w:r>
      <w:r>
        <w:rPr>
          <w:color w:val="231F20"/>
          <w:spacing w:val="9"/>
          <w:w w:val="120"/>
        </w:rPr>
        <w:t xml:space="preserve"> </w:t>
      </w:r>
      <w:r>
        <w:rPr>
          <w:color w:val="231F20"/>
          <w:w w:val="120"/>
        </w:rPr>
        <w:t>жанров</w:t>
      </w:r>
      <w:r>
        <w:rPr>
          <w:color w:val="231F20"/>
          <w:spacing w:val="10"/>
          <w:w w:val="120"/>
        </w:rPr>
        <w:t xml:space="preserve"> </w:t>
      </w:r>
      <w:r>
        <w:rPr>
          <w:color w:val="231F20"/>
          <w:w w:val="120"/>
        </w:rPr>
        <w:t>(опера,</w:t>
      </w:r>
      <w:r>
        <w:rPr>
          <w:color w:val="231F20"/>
          <w:spacing w:val="10"/>
          <w:w w:val="120"/>
        </w:rPr>
        <w:t xml:space="preserve"> </w:t>
      </w:r>
      <w:r>
        <w:rPr>
          <w:color w:val="231F20"/>
          <w:w w:val="120"/>
        </w:rPr>
        <w:t>балет,</w:t>
      </w:r>
      <w:r>
        <w:rPr>
          <w:color w:val="231F20"/>
          <w:spacing w:val="10"/>
          <w:w w:val="120"/>
        </w:rPr>
        <w:t xml:space="preserve"> </w:t>
      </w:r>
      <w:r>
        <w:rPr>
          <w:color w:val="231F20"/>
          <w:w w:val="120"/>
        </w:rPr>
        <w:t>оперетта,</w:t>
      </w:r>
      <w:r>
        <w:rPr>
          <w:color w:val="231F20"/>
          <w:spacing w:val="10"/>
          <w:w w:val="120"/>
        </w:rPr>
        <w:t xml:space="preserve"> </w:t>
      </w:r>
      <w:r>
        <w:rPr>
          <w:color w:val="231F20"/>
          <w:w w:val="120"/>
        </w:rPr>
        <w:t>мюзикл);</w:t>
      </w:r>
    </w:p>
    <w:p w:rsidR="008052C0" w:rsidRDefault="008052C0" w:rsidP="008052C0">
      <w:pPr>
        <w:pStyle w:val="af1"/>
        <w:spacing w:line="256" w:lineRule="auto"/>
        <w:ind w:left="343" w:right="114" w:hanging="227"/>
      </w:pPr>
      <w:r>
        <w:rPr>
          <w:color w:val="231F20"/>
          <w:spacing w:val="-1"/>
          <w:w w:val="120"/>
        </w:rPr>
        <w:t>—различать</w:t>
      </w:r>
      <w:r>
        <w:rPr>
          <w:color w:val="231F20"/>
          <w:spacing w:val="-14"/>
          <w:w w:val="120"/>
        </w:rPr>
        <w:t xml:space="preserve"> </w:t>
      </w:r>
      <w:r>
        <w:rPr>
          <w:color w:val="231F20"/>
          <w:spacing w:val="-1"/>
          <w:w w:val="120"/>
        </w:rPr>
        <w:t>отдельные</w:t>
      </w:r>
      <w:r>
        <w:rPr>
          <w:color w:val="231F20"/>
          <w:spacing w:val="-14"/>
          <w:w w:val="120"/>
        </w:rPr>
        <w:t xml:space="preserve"> </w:t>
      </w:r>
      <w:r>
        <w:rPr>
          <w:color w:val="231F20"/>
          <w:spacing w:val="-1"/>
          <w:w w:val="120"/>
        </w:rPr>
        <w:t>номера</w:t>
      </w:r>
      <w:r>
        <w:rPr>
          <w:color w:val="231F20"/>
          <w:spacing w:val="-14"/>
          <w:w w:val="120"/>
        </w:rPr>
        <w:t xml:space="preserve"> </w:t>
      </w:r>
      <w:r>
        <w:rPr>
          <w:color w:val="231F20"/>
          <w:w w:val="120"/>
        </w:rPr>
        <w:t>музыкального</w:t>
      </w:r>
      <w:r>
        <w:rPr>
          <w:color w:val="231F20"/>
          <w:spacing w:val="-13"/>
          <w:w w:val="120"/>
        </w:rPr>
        <w:t xml:space="preserve"> </w:t>
      </w:r>
      <w:r>
        <w:rPr>
          <w:color w:val="231F20"/>
          <w:w w:val="120"/>
        </w:rPr>
        <w:t>спектакля</w:t>
      </w:r>
      <w:r>
        <w:rPr>
          <w:color w:val="231F20"/>
          <w:spacing w:val="-14"/>
          <w:w w:val="120"/>
        </w:rPr>
        <w:t xml:space="preserve"> </w:t>
      </w:r>
      <w:r>
        <w:rPr>
          <w:color w:val="231F20"/>
          <w:w w:val="120"/>
        </w:rPr>
        <w:t>(ария,</w:t>
      </w:r>
      <w:r>
        <w:rPr>
          <w:color w:val="231F20"/>
          <w:spacing w:val="-58"/>
          <w:w w:val="120"/>
        </w:rPr>
        <w:t xml:space="preserve"> </w:t>
      </w:r>
      <w:r>
        <w:rPr>
          <w:color w:val="231F20"/>
          <w:w w:val="120"/>
        </w:rPr>
        <w:t>хор, увертюра и т. д.), узнавать на слух и называть освоен-</w:t>
      </w:r>
      <w:r>
        <w:rPr>
          <w:color w:val="231F20"/>
          <w:spacing w:val="1"/>
          <w:w w:val="120"/>
        </w:rPr>
        <w:t xml:space="preserve"> </w:t>
      </w:r>
      <w:r>
        <w:rPr>
          <w:color w:val="231F20"/>
          <w:w w:val="120"/>
        </w:rPr>
        <w:t>ные</w:t>
      </w:r>
      <w:r>
        <w:rPr>
          <w:color w:val="231F20"/>
          <w:spacing w:val="1"/>
          <w:w w:val="120"/>
        </w:rPr>
        <w:t xml:space="preserve"> </w:t>
      </w:r>
      <w:r>
        <w:rPr>
          <w:color w:val="231F20"/>
          <w:w w:val="120"/>
        </w:rPr>
        <w:t>музыкальные</w:t>
      </w:r>
      <w:r>
        <w:rPr>
          <w:color w:val="231F20"/>
          <w:spacing w:val="1"/>
          <w:w w:val="120"/>
        </w:rPr>
        <w:t xml:space="preserve"> </w:t>
      </w:r>
      <w:r>
        <w:rPr>
          <w:color w:val="231F20"/>
          <w:w w:val="120"/>
        </w:rPr>
        <w:t>произведения</w:t>
      </w:r>
      <w:r>
        <w:rPr>
          <w:color w:val="231F20"/>
          <w:spacing w:val="1"/>
          <w:w w:val="120"/>
        </w:rPr>
        <w:t xml:space="preserve"> </w:t>
      </w:r>
      <w:r>
        <w:rPr>
          <w:color w:val="231F20"/>
          <w:w w:val="120"/>
        </w:rPr>
        <w:t>(фрагменты)</w:t>
      </w:r>
      <w:r>
        <w:rPr>
          <w:color w:val="231F20"/>
          <w:spacing w:val="1"/>
          <w:w w:val="120"/>
        </w:rPr>
        <w:t xml:space="preserve"> </w:t>
      </w:r>
      <w:r>
        <w:rPr>
          <w:color w:val="231F20"/>
          <w:w w:val="120"/>
        </w:rPr>
        <w:t>и</w:t>
      </w:r>
      <w:r>
        <w:rPr>
          <w:color w:val="231F20"/>
          <w:spacing w:val="1"/>
          <w:w w:val="120"/>
        </w:rPr>
        <w:t xml:space="preserve"> </w:t>
      </w:r>
      <w:r>
        <w:rPr>
          <w:color w:val="231F20"/>
          <w:w w:val="120"/>
        </w:rPr>
        <w:t>их</w:t>
      </w:r>
      <w:r>
        <w:rPr>
          <w:color w:val="231F20"/>
          <w:spacing w:val="1"/>
          <w:w w:val="120"/>
        </w:rPr>
        <w:t xml:space="preserve"> </w:t>
      </w:r>
      <w:r>
        <w:rPr>
          <w:color w:val="231F20"/>
          <w:w w:val="120"/>
        </w:rPr>
        <w:t>авто-</w:t>
      </w:r>
      <w:r>
        <w:rPr>
          <w:color w:val="231F20"/>
          <w:spacing w:val="-57"/>
          <w:w w:val="120"/>
        </w:rPr>
        <w:t xml:space="preserve"> </w:t>
      </w:r>
      <w:r>
        <w:rPr>
          <w:color w:val="231F20"/>
          <w:w w:val="120"/>
        </w:rPr>
        <w:t>ров;</w:t>
      </w:r>
    </w:p>
    <w:p w:rsidR="008052C0" w:rsidRDefault="008052C0" w:rsidP="008052C0">
      <w:pPr>
        <w:pStyle w:val="af1"/>
        <w:spacing w:line="256" w:lineRule="auto"/>
        <w:ind w:left="343" w:right="115" w:hanging="227"/>
      </w:pPr>
      <w:r>
        <w:rPr>
          <w:color w:val="231F20"/>
          <w:w w:val="115"/>
        </w:rPr>
        <w:t>—различать</w:t>
      </w:r>
      <w:r>
        <w:rPr>
          <w:color w:val="231F20"/>
          <w:spacing w:val="1"/>
          <w:w w:val="115"/>
        </w:rPr>
        <w:t xml:space="preserve"> </w:t>
      </w:r>
      <w:r>
        <w:rPr>
          <w:color w:val="231F20"/>
          <w:w w:val="115"/>
        </w:rPr>
        <w:t>виды</w:t>
      </w:r>
      <w:r>
        <w:rPr>
          <w:color w:val="231F20"/>
          <w:spacing w:val="1"/>
          <w:w w:val="115"/>
        </w:rPr>
        <w:t xml:space="preserve"> </w:t>
      </w:r>
      <w:r>
        <w:rPr>
          <w:color w:val="231F20"/>
          <w:w w:val="115"/>
        </w:rPr>
        <w:t>музыкальных</w:t>
      </w:r>
      <w:r>
        <w:rPr>
          <w:color w:val="231F20"/>
          <w:spacing w:val="1"/>
          <w:w w:val="115"/>
        </w:rPr>
        <w:t xml:space="preserve"> </w:t>
      </w:r>
      <w:r>
        <w:rPr>
          <w:color w:val="231F20"/>
          <w:w w:val="115"/>
        </w:rPr>
        <w:t>коллективов</w:t>
      </w:r>
      <w:r>
        <w:rPr>
          <w:color w:val="231F20"/>
          <w:spacing w:val="1"/>
          <w:w w:val="115"/>
        </w:rPr>
        <w:t xml:space="preserve"> </w:t>
      </w:r>
      <w:r>
        <w:rPr>
          <w:color w:val="231F20"/>
          <w:w w:val="115"/>
        </w:rPr>
        <w:t>(ансамблей,</w:t>
      </w:r>
      <w:r>
        <w:rPr>
          <w:color w:val="231F20"/>
          <w:spacing w:val="1"/>
          <w:w w:val="115"/>
        </w:rPr>
        <w:t xml:space="preserve"> </w:t>
      </w:r>
      <w:r>
        <w:rPr>
          <w:color w:val="231F20"/>
          <w:w w:val="115"/>
        </w:rPr>
        <w:t>ор-</w:t>
      </w:r>
      <w:r>
        <w:rPr>
          <w:color w:val="231F20"/>
          <w:spacing w:val="-55"/>
          <w:w w:val="115"/>
        </w:rPr>
        <w:t xml:space="preserve"> </w:t>
      </w:r>
      <w:r>
        <w:rPr>
          <w:color w:val="231F20"/>
          <w:w w:val="115"/>
        </w:rPr>
        <w:t>кестров, хоров), тембры человеческих голосов и музыкаль-</w:t>
      </w:r>
      <w:r>
        <w:rPr>
          <w:color w:val="231F20"/>
          <w:spacing w:val="1"/>
          <w:w w:val="115"/>
        </w:rPr>
        <w:t xml:space="preserve"> </w:t>
      </w:r>
      <w:r>
        <w:rPr>
          <w:color w:val="231F20"/>
          <w:w w:val="115"/>
        </w:rPr>
        <w:t>ных</w:t>
      </w:r>
      <w:r>
        <w:rPr>
          <w:color w:val="231F20"/>
          <w:spacing w:val="19"/>
          <w:w w:val="115"/>
        </w:rPr>
        <w:t xml:space="preserve"> </w:t>
      </w:r>
      <w:r>
        <w:rPr>
          <w:color w:val="231F20"/>
          <w:w w:val="115"/>
        </w:rPr>
        <w:t>инструментов,</w:t>
      </w:r>
      <w:r>
        <w:rPr>
          <w:color w:val="231F20"/>
          <w:spacing w:val="20"/>
          <w:w w:val="115"/>
        </w:rPr>
        <w:t xml:space="preserve"> </w:t>
      </w:r>
      <w:r>
        <w:rPr>
          <w:color w:val="231F20"/>
          <w:w w:val="115"/>
        </w:rPr>
        <w:t>уметь</w:t>
      </w:r>
      <w:r>
        <w:rPr>
          <w:color w:val="231F20"/>
          <w:spacing w:val="19"/>
          <w:w w:val="115"/>
        </w:rPr>
        <w:t xml:space="preserve"> </w:t>
      </w:r>
      <w:r>
        <w:rPr>
          <w:color w:val="231F20"/>
          <w:w w:val="115"/>
        </w:rPr>
        <w:t>определять</w:t>
      </w:r>
      <w:r>
        <w:rPr>
          <w:color w:val="231F20"/>
          <w:spacing w:val="20"/>
          <w:w w:val="115"/>
        </w:rPr>
        <w:t xml:space="preserve"> </w:t>
      </w:r>
      <w:r>
        <w:rPr>
          <w:color w:val="231F20"/>
          <w:w w:val="115"/>
        </w:rPr>
        <w:t>их</w:t>
      </w:r>
      <w:r>
        <w:rPr>
          <w:color w:val="231F20"/>
          <w:spacing w:val="19"/>
          <w:w w:val="115"/>
        </w:rPr>
        <w:t xml:space="preserve"> </w:t>
      </w:r>
      <w:r>
        <w:rPr>
          <w:color w:val="231F20"/>
          <w:w w:val="115"/>
        </w:rPr>
        <w:t>на</w:t>
      </w:r>
      <w:r>
        <w:rPr>
          <w:color w:val="231F20"/>
          <w:spacing w:val="20"/>
          <w:w w:val="115"/>
        </w:rPr>
        <w:t xml:space="preserve"> </w:t>
      </w:r>
      <w:r>
        <w:rPr>
          <w:color w:val="231F20"/>
          <w:w w:val="115"/>
        </w:rPr>
        <w:t>слух;</w:t>
      </w:r>
    </w:p>
    <w:p w:rsidR="008052C0" w:rsidRDefault="008052C0" w:rsidP="008052C0">
      <w:pPr>
        <w:pStyle w:val="af1"/>
        <w:spacing w:line="256" w:lineRule="auto"/>
        <w:ind w:left="117" w:right="114"/>
      </w:pPr>
      <w:r>
        <w:rPr>
          <w:color w:val="231F20"/>
          <w:w w:val="115"/>
        </w:rPr>
        <w:t>отличать</w:t>
      </w:r>
      <w:r>
        <w:rPr>
          <w:color w:val="231F20"/>
          <w:spacing w:val="1"/>
          <w:w w:val="115"/>
        </w:rPr>
        <w:t xml:space="preserve"> </w:t>
      </w:r>
      <w:r>
        <w:rPr>
          <w:color w:val="231F20"/>
          <w:w w:val="115"/>
        </w:rPr>
        <w:t>черты</w:t>
      </w:r>
      <w:r>
        <w:rPr>
          <w:color w:val="231F20"/>
          <w:spacing w:val="1"/>
          <w:w w:val="115"/>
        </w:rPr>
        <w:t xml:space="preserve"> </w:t>
      </w:r>
      <w:r>
        <w:rPr>
          <w:color w:val="231F20"/>
          <w:w w:val="115"/>
        </w:rPr>
        <w:t>профессий,</w:t>
      </w:r>
      <w:r>
        <w:rPr>
          <w:color w:val="231F20"/>
          <w:spacing w:val="1"/>
          <w:w w:val="115"/>
        </w:rPr>
        <w:t xml:space="preserve"> </w:t>
      </w:r>
      <w:r>
        <w:rPr>
          <w:color w:val="231F20"/>
          <w:w w:val="115"/>
        </w:rPr>
        <w:t>связанных</w:t>
      </w:r>
      <w:r>
        <w:rPr>
          <w:color w:val="231F20"/>
          <w:spacing w:val="1"/>
          <w:w w:val="115"/>
        </w:rPr>
        <w:t xml:space="preserve"> </w:t>
      </w:r>
      <w:r>
        <w:rPr>
          <w:color w:val="231F20"/>
          <w:w w:val="115"/>
        </w:rPr>
        <w:t>с</w:t>
      </w:r>
      <w:r>
        <w:rPr>
          <w:color w:val="231F20"/>
          <w:spacing w:val="1"/>
          <w:w w:val="115"/>
        </w:rPr>
        <w:t xml:space="preserve"> </w:t>
      </w:r>
      <w:r>
        <w:rPr>
          <w:color w:val="231F20"/>
          <w:w w:val="115"/>
        </w:rPr>
        <w:t>созданием</w:t>
      </w:r>
      <w:r>
        <w:rPr>
          <w:color w:val="231F20"/>
          <w:spacing w:val="1"/>
          <w:w w:val="115"/>
        </w:rPr>
        <w:t xml:space="preserve"> </w:t>
      </w:r>
      <w:r>
        <w:rPr>
          <w:color w:val="231F20"/>
          <w:w w:val="115"/>
        </w:rPr>
        <w:t>музы-</w:t>
      </w:r>
      <w:r>
        <w:rPr>
          <w:color w:val="231F20"/>
          <w:spacing w:val="1"/>
          <w:w w:val="115"/>
        </w:rPr>
        <w:t xml:space="preserve"> </w:t>
      </w:r>
      <w:r>
        <w:rPr>
          <w:color w:val="231F20"/>
          <w:w w:val="115"/>
        </w:rPr>
        <w:t>кального спектакля, и их роли в творческом процессе: компо-</w:t>
      </w:r>
      <w:r>
        <w:rPr>
          <w:color w:val="231F20"/>
          <w:spacing w:val="1"/>
          <w:w w:val="115"/>
        </w:rPr>
        <w:t xml:space="preserve"> </w:t>
      </w:r>
      <w:r>
        <w:rPr>
          <w:color w:val="231F20"/>
          <w:w w:val="115"/>
        </w:rPr>
        <w:t>зитор,</w:t>
      </w:r>
      <w:r>
        <w:rPr>
          <w:color w:val="231F20"/>
          <w:spacing w:val="1"/>
          <w:w w:val="115"/>
        </w:rPr>
        <w:t xml:space="preserve"> </w:t>
      </w:r>
      <w:r>
        <w:rPr>
          <w:color w:val="231F20"/>
          <w:w w:val="115"/>
        </w:rPr>
        <w:t>музыкант,</w:t>
      </w:r>
      <w:r>
        <w:rPr>
          <w:color w:val="231F20"/>
          <w:spacing w:val="1"/>
          <w:w w:val="115"/>
        </w:rPr>
        <w:t xml:space="preserve"> </w:t>
      </w:r>
      <w:r>
        <w:rPr>
          <w:color w:val="231F20"/>
          <w:w w:val="115"/>
        </w:rPr>
        <w:t>дирижёр,</w:t>
      </w:r>
      <w:r>
        <w:rPr>
          <w:color w:val="231F20"/>
          <w:spacing w:val="1"/>
          <w:w w:val="115"/>
        </w:rPr>
        <w:t xml:space="preserve"> </w:t>
      </w:r>
      <w:r>
        <w:rPr>
          <w:color w:val="231F20"/>
          <w:w w:val="115"/>
        </w:rPr>
        <w:t>сценарист,</w:t>
      </w:r>
      <w:r>
        <w:rPr>
          <w:color w:val="231F20"/>
          <w:spacing w:val="1"/>
          <w:w w:val="115"/>
        </w:rPr>
        <w:t xml:space="preserve"> </w:t>
      </w:r>
      <w:r>
        <w:rPr>
          <w:color w:val="231F20"/>
          <w:w w:val="115"/>
        </w:rPr>
        <w:t>режиссёр,</w:t>
      </w:r>
      <w:r>
        <w:rPr>
          <w:color w:val="231F20"/>
          <w:spacing w:val="1"/>
          <w:w w:val="115"/>
        </w:rPr>
        <w:t xml:space="preserve"> </w:t>
      </w:r>
      <w:r>
        <w:rPr>
          <w:color w:val="231F20"/>
          <w:w w:val="115"/>
        </w:rPr>
        <w:t>хореограф,</w:t>
      </w:r>
      <w:r>
        <w:rPr>
          <w:color w:val="231F20"/>
          <w:spacing w:val="1"/>
          <w:w w:val="115"/>
        </w:rPr>
        <w:t xml:space="preserve"> </w:t>
      </w:r>
      <w:r>
        <w:rPr>
          <w:color w:val="231F20"/>
          <w:w w:val="115"/>
        </w:rPr>
        <w:t>певец,</w:t>
      </w:r>
      <w:r>
        <w:rPr>
          <w:color w:val="231F20"/>
          <w:spacing w:val="15"/>
          <w:w w:val="115"/>
        </w:rPr>
        <w:t xml:space="preserve"> </w:t>
      </w:r>
      <w:r>
        <w:rPr>
          <w:color w:val="231F20"/>
          <w:w w:val="115"/>
        </w:rPr>
        <w:t>художник</w:t>
      </w:r>
      <w:r>
        <w:rPr>
          <w:color w:val="231F20"/>
          <w:spacing w:val="16"/>
          <w:w w:val="115"/>
        </w:rPr>
        <w:t xml:space="preserve"> </w:t>
      </w:r>
      <w:r>
        <w:rPr>
          <w:color w:val="231F20"/>
          <w:w w:val="115"/>
        </w:rPr>
        <w:t>и</w:t>
      </w:r>
      <w:r>
        <w:rPr>
          <w:color w:val="231F20"/>
          <w:spacing w:val="16"/>
          <w:w w:val="115"/>
        </w:rPr>
        <w:t xml:space="preserve"> </w:t>
      </w:r>
      <w:r>
        <w:rPr>
          <w:color w:val="231F20"/>
          <w:w w:val="115"/>
        </w:rPr>
        <w:t>др.</w:t>
      </w:r>
    </w:p>
    <w:p w:rsidR="008052C0" w:rsidRDefault="008052C0" w:rsidP="008052C0">
      <w:pPr>
        <w:pStyle w:val="2"/>
        <w:spacing w:before="134"/>
        <w:ind w:left="117"/>
      </w:pPr>
      <w:r>
        <w:rPr>
          <w:color w:val="231F20"/>
          <w:w w:val="85"/>
        </w:rPr>
        <w:t>Модуль</w:t>
      </w:r>
      <w:r>
        <w:rPr>
          <w:color w:val="231F20"/>
          <w:spacing w:val="10"/>
          <w:w w:val="85"/>
        </w:rPr>
        <w:t xml:space="preserve"> </w:t>
      </w:r>
      <w:r>
        <w:rPr>
          <w:color w:val="231F20"/>
          <w:w w:val="85"/>
        </w:rPr>
        <w:t>№</w:t>
      </w:r>
      <w:r>
        <w:rPr>
          <w:color w:val="231F20"/>
          <w:spacing w:val="10"/>
          <w:w w:val="85"/>
        </w:rPr>
        <w:t xml:space="preserve"> </w:t>
      </w:r>
      <w:r>
        <w:rPr>
          <w:color w:val="231F20"/>
          <w:w w:val="85"/>
        </w:rPr>
        <w:t>8</w:t>
      </w:r>
      <w:r>
        <w:rPr>
          <w:color w:val="231F20"/>
          <w:spacing w:val="10"/>
          <w:w w:val="85"/>
        </w:rPr>
        <w:t xml:space="preserve"> </w:t>
      </w:r>
      <w:r>
        <w:rPr>
          <w:color w:val="231F20"/>
          <w:w w:val="85"/>
        </w:rPr>
        <w:t>«Музыка</w:t>
      </w:r>
      <w:r>
        <w:rPr>
          <w:color w:val="231F20"/>
          <w:spacing w:val="11"/>
          <w:w w:val="85"/>
        </w:rPr>
        <w:t xml:space="preserve"> </w:t>
      </w:r>
      <w:r>
        <w:rPr>
          <w:color w:val="231F20"/>
          <w:w w:val="85"/>
        </w:rPr>
        <w:t>в</w:t>
      </w:r>
      <w:r>
        <w:rPr>
          <w:color w:val="231F20"/>
          <w:spacing w:val="10"/>
          <w:w w:val="85"/>
        </w:rPr>
        <w:t xml:space="preserve"> </w:t>
      </w:r>
      <w:r>
        <w:rPr>
          <w:color w:val="231F20"/>
          <w:w w:val="85"/>
        </w:rPr>
        <w:t>жизни</w:t>
      </w:r>
      <w:r>
        <w:rPr>
          <w:color w:val="231F20"/>
          <w:spacing w:val="10"/>
          <w:w w:val="85"/>
        </w:rPr>
        <w:t xml:space="preserve"> </w:t>
      </w:r>
      <w:r>
        <w:rPr>
          <w:color w:val="231F20"/>
          <w:w w:val="85"/>
        </w:rPr>
        <w:t>человека»:</w:t>
      </w:r>
    </w:p>
    <w:p w:rsidR="008052C0" w:rsidRDefault="008052C0" w:rsidP="008052C0">
      <w:pPr>
        <w:pStyle w:val="af1"/>
        <w:spacing w:before="75" w:line="256" w:lineRule="auto"/>
        <w:ind w:left="343" w:right="114" w:hanging="227"/>
      </w:pPr>
      <w:r>
        <w:rPr>
          <w:color w:val="231F20"/>
          <w:w w:val="115"/>
        </w:rPr>
        <w:t>—исполнять Гимн Российской Федерации, Гимн своей респу-</w:t>
      </w:r>
      <w:r>
        <w:rPr>
          <w:color w:val="231F20"/>
          <w:spacing w:val="1"/>
          <w:w w:val="115"/>
        </w:rPr>
        <w:t xml:space="preserve"> </w:t>
      </w:r>
      <w:r>
        <w:rPr>
          <w:color w:val="231F20"/>
          <w:w w:val="115"/>
        </w:rPr>
        <w:t>блики,</w:t>
      </w:r>
      <w:r>
        <w:rPr>
          <w:color w:val="231F20"/>
          <w:spacing w:val="1"/>
          <w:w w:val="115"/>
        </w:rPr>
        <w:t xml:space="preserve"> </w:t>
      </w:r>
      <w:r>
        <w:rPr>
          <w:color w:val="231F20"/>
          <w:w w:val="115"/>
        </w:rPr>
        <w:t>школы,</w:t>
      </w:r>
      <w:r>
        <w:rPr>
          <w:color w:val="231F20"/>
          <w:spacing w:val="1"/>
          <w:w w:val="115"/>
        </w:rPr>
        <w:t xml:space="preserve"> </w:t>
      </w:r>
      <w:r>
        <w:rPr>
          <w:color w:val="231F20"/>
          <w:w w:val="115"/>
        </w:rPr>
        <w:t>исполнять</w:t>
      </w:r>
      <w:r>
        <w:rPr>
          <w:color w:val="231F20"/>
          <w:spacing w:val="1"/>
          <w:w w:val="115"/>
        </w:rPr>
        <w:t xml:space="preserve"> </w:t>
      </w:r>
      <w:r>
        <w:rPr>
          <w:color w:val="231F20"/>
          <w:w w:val="115"/>
        </w:rPr>
        <w:t>песни,</w:t>
      </w:r>
      <w:r>
        <w:rPr>
          <w:color w:val="231F20"/>
          <w:spacing w:val="1"/>
          <w:w w:val="115"/>
        </w:rPr>
        <w:t xml:space="preserve"> </w:t>
      </w:r>
      <w:r>
        <w:rPr>
          <w:color w:val="231F20"/>
          <w:w w:val="115"/>
        </w:rPr>
        <w:t>посвящённые</w:t>
      </w:r>
      <w:r>
        <w:rPr>
          <w:color w:val="231F20"/>
          <w:spacing w:val="1"/>
          <w:w w:val="115"/>
        </w:rPr>
        <w:t xml:space="preserve"> </w:t>
      </w:r>
      <w:r>
        <w:rPr>
          <w:color w:val="231F20"/>
          <w:w w:val="115"/>
        </w:rPr>
        <w:t>Великой</w:t>
      </w:r>
      <w:r>
        <w:rPr>
          <w:color w:val="231F20"/>
          <w:spacing w:val="1"/>
          <w:w w:val="115"/>
        </w:rPr>
        <w:t xml:space="preserve"> </w:t>
      </w:r>
      <w:r>
        <w:rPr>
          <w:color w:val="231F20"/>
          <w:w w:val="115"/>
        </w:rPr>
        <w:t>Отечественной</w:t>
      </w:r>
      <w:r>
        <w:rPr>
          <w:color w:val="231F20"/>
          <w:spacing w:val="1"/>
          <w:w w:val="115"/>
        </w:rPr>
        <w:t xml:space="preserve"> </w:t>
      </w:r>
      <w:r>
        <w:rPr>
          <w:color w:val="231F20"/>
          <w:w w:val="115"/>
        </w:rPr>
        <w:t>войне,</w:t>
      </w:r>
      <w:r>
        <w:rPr>
          <w:color w:val="231F20"/>
          <w:spacing w:val="1"/>
          <w:w w:val="115"/>
        </w:rPr>
        <w:t xml:space="preserve"> </w:t>
      </w:r>
      <w:r>
        <w:rPr>
          <w:color w:val="231F20"/>
          <w:w w:val="115"/>
        </w:rPr>
        <w:t>песни,</w:t>
      </w:r>
      <w:r>
        <w:rPr>
          <w:color w:val="231F20"/>
          <w:spacing w:val="1"/>
          <w:w w:val="115"/>
        </w:rPr>
        <w:t xml:space="preserve"> </w:t>
      </w:r>
      <w:r>
        <w:rPr>
          <w:color w:val="231F20"/>
          <w:w w:val="115"/>
        </w:rPr>
        <w:t>воспевающие</w:t>
      </w:r>
      <w:r>
        <w:rPr>
          <w:color w:val="231F20"/>
          <w:spacing w:val="1"/>
          <w:w w:val="115"/>
        </w:rPr>
        <w:t xml:space="preserve"> </w:t>
      </w:r>
      <w:r>
        <w:rPr>
          <w:color w:val="231F20"/>
          <w:w w:val="115"/>
        </w:rPr>
        <w:t>красоту</w:t>
      </w:r>
      <w:r>
        <w:rPr>
          <w:color w:val="231F20"/>
          <w:spacing w:val="1"/>
          <w:w w:val="115"/>
        </w:rPr>
        <w:t xml:space="preserve"> </w:t>
      </w:r>
      <w:r>
        <w:rPr>
          <w:color w:val="231F20"/>
          <w:w w:val="115"/>
        </w:rPr>
        <w:t>родной</w:t>
      </w:r>
      <w:r>
        <w:rPr>
          <w:color w:val="231F20"/>
          <w:spacing w:val="-55"/>
          <w:w w:val="115"/>
        </w:rPr>
        <w:t xml:space="preserve"> </w:t>
      </w:r>
      <w:r>
        <w:rPr>
          <w:color w:val="231F20"/>
          <w:w w:val="115"/>
        </w:rPr>
        <w:t>природы, выражающие разнообразные эмоции, чувства и на-</w:t>
      </w:r>
      <w:r>
        <w:rPr>
          <w:color w:val="231F20"/>
          <w:spacing w:val="1"/>
          <w:w w:val="115"/>
        </w:rPr>
        <w:t xml:space="preserve"> </w:t>
      </w:r>
      <w:r>
        <w:rPr>
          <w:color w:val="231F20"/>
          <w:w w:val="115"/>
        </w:rPr>
        <w:t>строения;</w:t>
      </w:r>
    </w:p>
    <w:p w:rsidR="008052C0" w:rsidRDefault="008052C0" w:rsidP="008052C0">
      <w:pPr>
        <w:pStyle w:val="af1"/>
        <w:spacing w:line="256" w:lineRule="auto"/>
        <w:ind w:left="343" w:right="112" w:hanging="227"/>
      </w:pPr>
      <w:r>
        <w:rPr>
          <w:color w:val="231F20"/>
          <w:w w:val="120"/>
        </w:rPr>
        <w:t>—воспринимать музыкальное искусство как отражение мно-</w:t>
      </w:r>
      <w:r>
        <w:rPr>
          <w:color w:val="231F20"/>
          <w:spacing w:val="1"/>
          <w:w w:val="120"/>
        </w:rPr>
        <w:t xml:space="preserve"> </w:t>
      </w:r>
      <w:r>
        <w:rPr>
          <w:color w:val="231F20"/>
          <w:w w:val="120"/>
        </w:rPr>
        <w:t>гообразия</w:t>
      </w:r>
      <w:r>
        <w:rPr>
          <w:color w:val="231F20"/>
          <w:spacing w:val="1"/>
          <w:w w:val="120"/>
        </w:rPr>
        <w:t xml:space="preserve"> </w:t>
      </w:r>
      <w:r>
        <w:rPr>
          <w:color w:val="231F20"/>
          <w:w w:val="120"/>
        </w:rPr>
        <w:t>жизни,</w:t>
      </w:r>
      <w:r>
        <w:rPr>
          <w:color w:val="231F20"/>
          <w:spacing w:val="1"/>
          <w:w w:val="120"/>
        </w:rPr>
        <w:t xml:space="preserve"> </w:t>
      </w:r>
      <w:r>
        <w:rPr>
          <w:color w:val="231F20"/>
          <w:w w:val="120"/>
        </w:rPr>
        <w:t>различать</w:t>
      </w:r>
      <w:r>
        <w:rPr>
          <w:color w:val="231F20"/>
          <w:spacing w:val="1"/>
          <w:w w:val="120"/>
        </w:rPr>
        <w:t xml:space="preserve"> </w:t>
      </w:r>
      <w:r>
        <w:rPr>
          <w:color w:val="231F20"/>
          <w:w w:val="120"/>
        </w:rPr>
        <w:t>обобщённые</w:t>
      </w:r>
      <w:r>
        <w:rPr>
          <w:color w:val="231F20"/>
          <w:spacing w:val="1"/>
          <w:w w:val="120"/>
        </w:rPr>
        <w:t xml:space="preserve"> </w:t>
      </w:r>
      <w:r>
        <w:rPr>
          <w:color w:val="231F20"/>
          <w:w w:val="120"/>
        </w:rPr>
        <w:t>жанровые</w:t>
      </w:r>
      <w:r>
        <w:rPr>
          <w:color w:val="231F20"/>
          <w:spacing w:val="1"/>
          <w:w w:val="120"/>
        </w:rPr>
        <w:t xml:space="preserve"> </w:t>
      </w:r>
      <w:r>
        <w:rPr>
          <w:color w:val="231F20"/>
          <w:w w:val="120"/>
        </w:rPr>
        <w:t>сфе-</w:t>
      </w:r>
      <w:r>
        <w:rPr>
          <w:color w:val="231F20"/>
          <w:spacing w:val="-57"/>
          <w:w w:val="120"/>
        </w:rPr>
        <w:t xml:space="preserve"> </w:t>
      </w:r>
      <w:r>
        <w:rPr>
          <w:color w:val="231F20"/>
          <w:w w:val="120"/>
        </w:rPr>
        <w:t>ры:</w:t>
      </w:r>
      <w:r>
        <w:rPr>
          <w:color w:val="231F20"/>
          <w:spacing w:val="1"/>
          <w:w w:val="120"/>
        </w:rPr>
        <w:t xml:space="preserve"> </w:t>
      </w:r>
      <w:r>
        <w:rPr>
          <w:color w:val="231F20"/>
          <w:w w:val="120"/>
        </w:rPr>
        <w:t>напевность</w:t>
      </w:r>
      <w:r>
        <w:rPr>
          <w:color w:val="231F20"/>
          <w:spacing w:val="1"/>
          <w:w w:val="120"/>
        </w:rPr>
        <w:t xml:space="preserve"> </w:t>
      </w:r>
      <w:r>
        <w:rPr>
          <w:color w:val="231F20"/>
          <w:w w:val="120"/>
        </w:rPr>
        <w:t>(лирика),</w:t>
      </w:r>
      <w:r>
        <w:rPr>
          <w:color w:val="231F20"/>
          <w:spacing w:val="1"/>
          <w:w w:val="120"/>
        </w:rPr>
        <w:t xml:space="preserve"> </w:t>
      </w:r>
      <w:r>
        <w:rPr>
          <w:color w:val="231F20"/>
          <w:w w:val="120"/>
        </w:rPr>
        <w:t>танцевальность</w:t>
      </w:r>
      <w:r>
        <w:rPr>
          <w:color w:val="231F20"/>
          <w:spacing w:val="1"/>
          <w:w w:val="120"/>
        </w:rPr>
        <w:t xml:space="preserve"> </w:t>
      </w:r>
      <w:r>
        <w:rPr>
          <w:color w:val="231F20"/>
          <w:w w:val="120"/>
        </w:rPr>
        <w:t>и</w:t>
      </w:r>
      <w:r>
        <w:rPr>
          <w:color w:val="231F20"/>
          <w:spacing w:val="1"/>
          <w:w w:val="120"/>
        </w:rPr>
        <w:t xml:space="preserve"> </w:t>
      </w:r>
      <w:r>
        <w:rPr>
          <w:color w:val="231F20"/>
          <w:w w:val="120"/>
        </w:rPr>
        <w:t>маршевость</w:t>
      </w:r>
      <w:r>
        <w:rPr>
          <w:color w:val="231F20"/>
          <w:spacing w:val="1"/>
          <w:w w:val="120"/>
        </w:rPr>
        <w:t xml:space="preserve"> </w:t>
      </w:r>
      <w:r>
        <w:rPr>
          <w:color w:val="231F20"/>
          <w:w w:val="120"/>
        </w:rPr>
        <w:t>(связь с движением), декламационность, эпос (связь со сло-</w:t>
      </w:r>
      <w:r>
        <w:rPr>
          <w:color w:val="231F20"/>
          <w:spacing w:val="-57"/>
          <w:w w:val="120"/>
        </w:rPr>
        <w:t xml:space="preserve"> </w:t>
      </w:r>
      <w:r>
        <w:rPr>
          <w:color w:val="231F20"/>
          <w:w w:val="120"/>
        </w:rPr>
        <w:t>вом);</w:t>
      </w:r>
    </w:p>
    <w:p w:rsidR="008052C0" w:rsidRDefault="008052C0" w:rsidP="008052C0">
      <w:pPr>
        <w:pStyle w:val="af1"/>
        <w:spacing w:line="256" w:lineRule="auto"/>
        <w:ind w:left="343" w:right="115" w:hanging="227"/>
      </w:pPr>
      <w:r>
        <w:rPr>
          <w:color w:val="231F20"/>
          <w:w w:val="115"/>
        </w:rPr>
        <w:t>—осознавать собственные чувства и мысли, эстетические пере-</w:t>
      </w:r>
      <w:r>
        <w:rPr>
          <w:color w:val="231F20"/>
          <w:spacing w:val="1"/>
          <w:w w:val="115"/>
        </w:rPr>
        <w:t xml:space="preserve"> </w:t>
      </w:r>
      <w:r>
        <w:rPr>
          <w:color w:val="231F20"/>
          <w:w w:val="115"/>
        </w:rPr>
        <w:t>живания, замечать прекрасное в окружающем мире и в че-</w:t>
      </w:r>
      <w:r>
        <w:rPr>
          <w:color w:val="231F20"/>
          <w:spacing w:val="1"/>
          <w:w w:val="115"/>
        </w:rPr>
        <w:t xml:space="preserve"> </w:t>
      </w:r>
      <w:r>
        <w:rPr>
          <w:color w:val="231F20"/>
          <w:w w:val="115"/>
        </w:rPr>
        <w:t>ловеке, стремиться к развитию и удовлетворению эстетиче-</w:t>
      </w:r>
      <w:r>
        <w:rPr>
          <w:color w:val="231F20"/>
          <w:spacing w:val="1"/>
          <w:w w:val="115"/>
        </w:rPr>
        <w:t xml:space="preserve"> </w:t>
      </w:r>
      <w:r>
        <w:rPr>
          <w:color w:val="231F20"/>
          <w:w w:val="115"/>
        </w:rPr>
        <w:t>ских</w:t>
      </w:r>
      <w:r>
        <w:rPr>
          <w:color w:val="231F20"/>
          <w:spacing w:val="14"/>
          <w:w w:val="115"/>
        </w:rPr>
        <w:t xml:space="preserve"> </w:t>
      </w:r>
      <w:r>
        <w:rPr>
          <w:color w:val="231F20"/>
          <w:w w:val="115"/>
        </w:rPr>
        <w:t>потребностей.</w:t>
      </w:r>
    </w:p>
    <w:p w:rsidR="008052C0" w:rsidRDefault="008052C0" w:rsidP="008052C0">
      <w:pPr>
        <w:pStyle w:val="af1"/>
        <w:spacing w:line="256" w:lineRule="auto"/>
        <w:ind w:left="117" w:right="115"/>
      </w:pPr>
      <w:r>
        <w:rPr>
          <w:color w:val="231F20"/>
          <w:w w:val="115"/>
        </w:rPr>
        <w:t>Каждый</w:t>
      </w:r>
      <w:r>
        <w:rPr>
          <w:color w:val="231F20"/>
          <w:spacing w:val="1"/>
          <w:w w:val="115"/>
        </w:rPr>
        <w:t xml:space="preserve"> </w:t>
      </w:r>
      <w:r>
        <w:rPr>
          <w:color w:val="231F20"/>
          <w:w w:val="115"/>
        </w:rPr>
        <w:t>модуль</w:t>
      </w:r>
      <w:r>
        <w:rPr>
          <w:color w:val="231F20"/>
          <w:spacing w:val="1"/>
          <w:w w:val="115"/>
        </w:rPr>
        <w:t xml:space="preserve"> </w:t>
      </w:r>
      <w:r>
        <w:rPr>
          <w:color w:val="231F20"/>
          <w:w w:val="115"/>
        </w:rPr>
        <w:t>состоит</w:t>
      </w:r>
      <w:r>
        <w:rPr>
          <w:color w:val="231F20"/>
          <w:spacing w:val="1"/>
          <w:w w:val="115"/>
        </w:rPr>
        <w:t xml:space="preserve"> </w:t>
      </w:r>
      <w:r>
        <w:rPr>
          <w:color w:val="231F20"/>
          <w:w w:val="115"/>
        </w:rPr>
        <w:t>из</w:t>
      </w:r>
      <w:r>
        <w:rPr>
          <w:color w:val="231F20"/>
          <w:spacing w:val="1"/>
          <w:w w:val="115"/>
        </w:rPr>
        <w:t xml:space="preserve"> </w:t>
      </w:r>
      <w:r>
        <w:rPr>
          <w:color w:val="231F20"/>
          <w:w w:val="115"/>
        </w:rPr>
        <w:t>нескольких</w:t>
      </w:r>
      <w:r>
        <w:rPr>
          <w:color w:val="231F20"/>
          <w:spacing w:val="1"/>
          <w:w w:val="115"/>
        </w:rPr>
        <w:t xml:space="preserve"> </w:t>
      </w:r>
      <w:r>
        <w:rPr>
          <w:color w:val="231F20"/>
          <w:w w:val="115"/>
        </w:rPr>
        <w:t>тематических  бло-</w:t>
      </w:r>
      <w:r>
        <w:rPr>
          <w:color w:val="231F20"/>
          <w:spacing w:val="1"/>
          <w:w w:val="115"/>
        </w:rPr>
        <w:t xml:space="preserve"> </w:t>
      </w:r>
      <w:r>
        <w:rPr>
          <w:color w:val="231F20"/>
          <w:w w:val="115"/>
        </w:rPr>
        <w:t>ков,</w:t>
      </w:r>
      <w:r>
        <w:rPr>
          <w:color w:val="231F20"/>
          <w:spacing w:val="1"/>
          <w:w w:val="115"/>
        </w:rPr>
        <w:t xml:space="preserve"> </w:t>
      </w:r>
      <w:r>
        <w:rPr>
          <w:color w:val="231F20"/>
          <w:w w:val="115"/>
        </w:rPr>
        <w:t>с</w:t>
      </w:r>
      <w:r>
        <w:rPr>
          <w:color w:val="231F20"/>
          <w:spacing w:val="1"/>
          <w:w w:val="115"/>
        </w:rPr>
        <w:t xml:space="preserve"> </w:t>
      </w:r>
      <w:r>
        <w:rPr>
          <w:color w:val="231F20"/>
          <w:w w:val="115"/>
        </w:rPr>
        <w:t>указанием</w:t>
      </w:r>
      <w:r>
        <w:rPr>
          <w:color w:val="231F20"/>
          <w:spacing w:val="1"/>
          <w:w w:val="115"/>
        </w:rPr>
        <w:t xml:space="preserve"> </w:t>
      </w:r>
      <w:r>
        <w:rPr>
          <w:color w:val="231F20"/>
          <w:w w:val="115"/>
        </w:rPr>
        <w:t>примерного</w:t>
      </w:r>
      <w:r>
        <w:rPr>
          <w:color w:val="231F20"/>
          <w:spacing w:val="1"/>
          <w:w w:val="115"/>
        </w:rPr>
        <w:t xml:space="preserve"> </w:t>
      </w:r>
      <w:r>
        <w:rPr>
          <w:color w:val="231F20"/>
          <w:w w:val="115"/>
        </w:rPr>
        <w:t>количества  учебного  времени.</w:t>
      </w:r>
      <w:r>
        <w:rPr>
          <w:color w:val="231F20"/>
          <w:spacing w:val="1"/>
          <w:w w:val="115"/>
        </w:rPr>
        <w:t xml:space="preserve"> </w:t>
      </w:r>
      <w:r>
        <w:rPr>
          <w:color w:val="231F20"/>
          <w:w w:val="115"/>
        </w:rPr>
        <w:t>Для удобства вариативного распределения в рамках календар-</w:t>
      </w:r>
      <w:r>
        <w:rPr>
          <w:color w:val="231F20"/>
          <w:spacing w:val="1"/>
          <w:w w:val="115"/>
        </w:rPr>
        <w:t xml:space="preserve"> </w:t>
      </w:r>
      <w:r>
        <w:rPr>
          <w:color w:val="231F20"/>
          <w:w w:val="115"/>
        </w:rPr>
        <w:t>но-тематического планирования они имеют буквенную марки-</w:t>
      </w:r>
      <w:r>
        <w:rPr>
          <w:color w:val="231F20"/>
          <w:spacing w:val="1"/>
          <w:w w:val="115"/>
        </w:rPr>
        <w:t xml:space="preserve"> </w:t>
      </w:r>
      <w:r>
        <w:rPr>
          <w:color w:val="231F20"/>
          <w:w w:val="115"/>
        </w:rPr>
        <w:t>ровку (А, Б, В, Г). Модульный принцип допускает перестанов-</w:t>
      </w:r>
      <w:r>
        <w:rPr>
          <w:color w:val="231F20"/>
          <w:spacing w:val="1"/>
          <w:w w:val="115"/>
        </w:rPr>
        <w:t xml:space="preserve"> </w:t>
      </w:r>
      <w:r>
        <w:rPr>
          <w:color w:val="231F20"/>
          <w:w w:val="115"/>
        </w:rPr>
        <w:t>ку блоков (например: А, В, Б, Г); перераспределение количества</w:t>
      </w:r>
      <w:r>
        <w:rPr>
          <w:color w:val="231F20"/>
          <w:spacing w:val="-55"/>
          <w:w w:val="115"/>
        </w:rPr>
        <w:t xml:space="preserve"> </w:t>
      </w:r>
      <w:r>
        <w:rPr>
          <w:color w:val="231F20"/>
          <w:w w:val="115"/>
        </w:rPr>
        <w:t>учебных</w:t>
      </w:r>
      <w:r>
        <w:rPr>
          <w:color w:val="231F20"/>
          <w:spacing w:val="15"/>
          <w:w w:val="115"/>
        </w:rPr>
        <w:t xml:space="preserve"> </w:t>
      </w:r>
      <w:r>
        <w:rPr>
          <w:color w:val="231F20"/>
          <w:w w:val="115"/>
        </w:rPr>
        <w:t>часов</w:t>
      </w:r>
      <w:r>
        <w:rPr>
          <w:color w:val="231F20"/>
          <w:spacing w:val="16"/>
          <w:w w:val="115"/>
        </w:rPr>
        <w:t xml:space="preserve"> </w:t>
      </w:r>
      <w:r>
        <w:rPr>
          <w:color w:val="231F20"/>
          <w:w w:val="115"/>
        </w:rPr>
        <w:t>между</w:t>
      </w:r>
      <w:r>
        <w:rPr>
          <w:color w:val="231F20"/>
          <w:spacing w:val="15"/>
          <w:w w:val="115"/>
        </w:rPr>
        <w:t xml:space="preserve"> </w:t>
      </w:r>
      <w:r>
        <w:rPr>
          <w:color w:val="231F20"/>
          <w:w w:val="115"/>
        </w:rPr>
        <w:t>блоками.</w:t>
      </w:r>
    </w:p>
    <w:p w:rsidR="008052C0" w:rsidRDefault="008052C0" w:rsidP="008052C0">
      <w:pPr>
        <w:pStyle w:val="af1"/>
        <w:spacing w:line="256" w:lineRule="auto"/>
        <w:ind w:left="117" w:right="114"/>
      </w:pPr>
      <w:r>
        <w:rPr>
          <w:color w:val="231F20"/>
          <w:w w:val="115"/>
        </w:rPr>
        <w:t>Вариативная</w:t>
      </w:r>
      <w:r>
        <w:rPr>
          <w:color w:val="231F20"/>
          <w:spacing w:val="1"/>
          <w:w w:val="115"/>
        </w:rPr>
        <w:t xml:space="preserve"> </w:t>
      </w:r>
      <w:r>
        <w:rPr>
          <w:color w:val="231F20"/>
          <w:w w:val="115"/>
        </w:rPr>
        <w:t>компоновка</w:t>
      </w:r>
      <w:r>
        <w:rPr>
          <w:color w:val="231F20"/>
          <w:spacing w:val="1"/>
          <w:w w:val="115"/>
        </w:rPr>
        <w:t xml:space="preserve"> </w:t>
      </w:r>
      <w:r>
        <w:rPr>
          <w:color w:val="231F20"/>
          <w:w w:val="115"/>
        </w:rPr>
        <w:t>тематических</w:t>
      </w:r>
      <w:r>
        <w:rPr>
          <w:color w:val="231F20"/>
          <w:spacing w:val="1"/>
          <w:w w:val="115"/>
        </w:rPr>
        <w:t xml:space="preserve"> </w:t>
      </w:r>
      <w:r>
        <w:rPr>
          <w:color w:val="231F20"/>
          <w:w w:val="115"/>
        </w:rPr>
        <w:t>блоков</w:t>
      </w:r>
      <w:r>
        <w:rPr>
          <w:color w:val="231F20"/>
          <w:spacing w:val="1"/>
          <w:w w:val="115"/>
        </w:rPr>
        <w:t xml:space="preserve"> </w:t>
      </w:r>
      <w:r>
        <w:rPr>
          <w:color w:val="231F20"/>
          <w:w w:val="115"/>
        </w:rPr>
        <w:t>позволяет</w:t>
      </w:r>
      <w:r>
        <w:rPr>
          <w:color w:val="231F20"/>
          <w:spacing w:val="1"/>
          <w:w w:val="115"/>
        </w:rPr>
        <w:t xml:space="preserve"> </w:t>
      </w:r>
      <w:r>
        <w:rPr>
          <w:color w:val="231F20"/>
          <w:w w:val="115"/>
        </w:rPr>
        <w:t>существенно расширить формы и виды деятельности за счёт</w:t>
      </w:r>
      <w:r>
        <w:rPr>
          <w:color w:val="231F20"/>
          <w:spacing w:val="1"/>
          <w:w w:val="115"/>
        </w:rPr>
        <w:t xml:space="preserve"> </w:t>
      </w:r>
      <w:r>
        <w:rPr>
          <w:color w:val="231F20"/>
          <w:w w:val="115"/>
        </w:rPr>
        <w:t>внеурочных</w:t>
      </w:r>
      <w:r>
        <w:rPr>
          <w:color w:val="231F20"/>
          <w:spacing w:val="1"/>
          <w:w w:val="115"/>
        </w:rPr>
        <w:t xml:space="preserve"> </w:t>
      </w:r>
      <w:r>
        <w:rPr>
          <w:color w:val="231F20"/>
          <w:w w:val="115"/>
        </w:rPr>
        <w:t>и</w:t>
      </w:r>
      <w:r>
        <w:rPr>
          <w:color w:val="231F20"/>
          <w:spacing w:val="1"/>
          <w:w w:val="115"/>
        </w:rPr>
        <w:t xml:space="preserve"> </w:t>
      </w:r>
      <w:r>
        <w:rPr>
          <w:color w:val="231F20"/>
          <w:w w:val="115"/>
        </w:rPr>
        <w:t>внеклассных</w:t>
      </w:r>
      <w:r>
        <w:rPr>
          <w:color w:val="231F20"/>
          <w:spacing w:val="1"/>
          <w:w w:val="115"/>
        </w:rPr>
        <w:t xml:space="preserve"> </w:t>
      </w:r>
      <w:r>
        <w:rPr>
          <w:color w:val="231F20"/>
          <w:w w:val="115"/>
        </w:rPr>
        <w:t>мероприятий</w:t>
      </w:r>
      <w:r>
        <w:rPr>
          <w:color w:val="231F20"/>
          <w:spacing w:val="1"/>
          <w:w w:val="115"/>
        </w:rPr>
        <w:t xml:space="preserve"> </w:t>
      </w:r>
      <w:r>
        <w:rPr>
          <w:color w:val="231F20"/>
          <w:w w:val="115"/>
        </w:rPr>
        <w:t>—</w:t>
      </w:r>
      <w:r>
        <w:rPr>
          <w:color w:val="231F20"/>
          <w:spacing w:val="1"/>
          <w:w w:val="115"/>
        </w:rPr>
        <w:t xml:space="preserve"> </w:t>
      </w:r>
      <w:r>
        <w:rPr>
          <w:color w:val="231F20"/>
          <w:w w:val="115"/>
        </w:rPr>
        <w:t>посещений</w:t>
      </w:r>
      <w:r>
        <w:rPr>
          <w:color w:val="231F20"/>
          <w:spacing w:val="1"/>
          <w:w w:val="115"/>
        </w:rPr>
        <w:t xml:space="preserve"> </w:t>
      </w:r>
      <w:r>
        <w:rPr>
          <w:color w:val="231F20"/>
          <w:w w:val="115"/>
        </w:rPr>
        <w:t>теа-</w:t>
      </w:r>
      <w:r>
        <w:rPr>
          <w:color w:val="231F20"/>
          <w:spacing w:val="1"/>
          <w:w w:val="115"/>
        </w:rPr>
        <w:t xml:space="preserve"> </w:t>
      </w:r>
      <w:r>
        <w:rPr>
          <w:color w:val="231F20"/>
          <w:w w:val="115"/>
        </w:rPr>
        <w:t>тров,</w:t>
      </w:r>
      <w:r>
        <w:rPr>
          <w:color w:val="231F20"/>
          <w:spacing w:val="18"/>
          <w:w w:val="115"/>
        </w:rPr>
        <w:t xml:space="preserve"> </w:t>
      </w:r>
      <w:r>
        <w:rPr>
          <w:color w:val="231F20"/>
          <w:w w:val="115"/>
        </w:rPr>
        <w:t>музеев,</w:t>
      </w:r>
      <w:r>
        <w:rPr>
          <w:color w:val="231F20"/>
          <w:spacing w:val="18"/>
          <w:w w:val="115"/>
        </w:rPr>
        <w:t xml:space="preserve"> </w:t>
      </w:r>
      <w:r>
        <w:rPr>
          <w:color w:val="231F20"/>
          <w:w w:val="115"/>
        </w:rPr>
        <w:t>концертных</w:t>
      </w:r>
      <w:r>
        <w:rPr>
          <w:color w:val="231F20"/>
          <w:spacing w:val="18"/>
          <w:w w:val="115"/>
        </w:rPr>
        <w:t xml:space="preserve"> </w:t>
      </w:r>
      <w:r>
        <w:rPr>
          <w:color w:val="231F20"/>
          <w:w w:val="115"/>
        </w:rPr>
        <w:t>залов;</w:t>
      </w:r>
      <w:r>
        <w:rPr>
          <w:color w:val="231F20"/>
          <w:spacing w:val="18"/>
          <w:w w:val="115"/>
        </w:rPr>
        <w:t xml:space="preserve"> </w:t>
      </w:r>
      <w:r>
        <w:rPr>
          <w:color w:val="231F20"/>
          <w:w w:val="115"/>
        </w:rPr>
        <w:t>работы</w:t>
      </w:r>
      <w:r>
        <w:rPr>
          <w:color w:val="231F20"/>
          <w:spacing w:val="18"/>
          <w:w w:val="115"/>
        </w:rPr>
        <w:t xml:space="preserve"> </w:t>
      </w:r>
      <w:r>
        <w:rPr>
          <w:color w:val="231F20"/>
          <w:w w:val="115"/>
        </w:rPr>
        <w:t>над</w:t>
      </w:r>
      <w:r>
        <w:rPr>
          <w:color w:val="231F20"/>
          <w:spacing w:val="18"/>
          <w:w w:val="115"/>
        </w:rPr>
        <w:t xml:space="preserve"> </w:t>
      </w:r>
      <w:r>
        <w:rPr>
          <w:color w:val="231F20"/>
          <w:w w:val="115"/>
        </w:rPr>
        <w:t>исследовательски-</w:t>
      </w:r>
    </w:p>
    <w:p w:rsidR="008052C0" w:rsidRDefault="008052C0" w:rsidP="008052C0">
      <w:pPr>
        <w:widowControl/>
        <w:autoSpaceDE/>
        <w:autoSpaceDN/>
        <w:spacing w:line="256" w:lineRule="auto"/>
        <w:sectPr w:rsidR="008052C0">
          <w:pgSz w:w="7830" w:h="12020"/>
          <w:pgMar w:top="580" w:right="620" w:bottom="900" w:left="620" w:header="0" w:footer="709" w:gutter="0"/>
          <w:cols w:space="720"/>
        </w:sectPr>
      </w:pPr>
    </w:p>
    <w:p w:rsidR="008052C0" w:rsidRDefault="008052C0" w:rsidP="008052C0">
      <w:pPr>
        <w:pStyle w:val="af1"/>
        <w:spacing w:before="70" w:line="256" w:lineRule="auto"/>
        <w:ind w:left="117" w:right="113" w:firstLine="0"/>
      </w:pPr>
      <w:r>
        <w:rPr>
          <w:color w:val="231F20"/>
          <w:w w:val="115"/>
        </w:rPr>
        <w:lastRenderedPageBreak/>
        <w:t>ми и творческими проектами. В таком случае количество ча-</w:t>
      </w:r>
      <w:r>
        <w:rPr>
          <w:color w:val="231F20"/>
          <w:spacing w:val="1"/>
          <w:w w:val="115"/>
        </w:rPr>
        <w:t xml:space="preserve"> </w:t>
      </w:r>
      <w:r>
        <w:rPr>
          <w:color w:val="231F20"/>
          <w:w w:val="115"/>
        </w:rPr>
        <w:t>сов,</w:t>
      </w:r>
      <w:r>
        <w:rPr>
          <w:color w:val="231F20"/>
          <w:spacing w:val="1"/>
          <w:w w:val="115"/>
        </w:rPr>
        <w:t xml:space="preserve"> </w:t>
      </w:r>
      <w:r>
        <w:rPr>
          <w:color w:val="231F20"/>
          <w:w w:val="115"/>
        </w:rPr>
        <w:t>отводимых</w:t>
      </w:r>
      <w:r>
        <w:rPr>
          <w:color w:val="231F20"/>
          <w:spacing w:val="1"/>
          <w:w w:val="115"/>
        </w:rPr>
        <w:t xml:space="preserve"> </w:t>
      </w:r>
      <w:r>
        <w:rPr>
          <w:color w:val="231F20"/>
          <w:w w:val="115"/>
        </w:rPr>
        <w:t>на</w:t>
      </w:r>
      <w:r>
        <w:rPr>
          <w:color w:val="231F20"/>
          <w:spacing w:val="1"/>
          <w:w w:val="115"/>
        </w:rPr>
        <w:t xml:space="preserve"> </w:t>
      </w:r>
      <w:r>
        <w:rPr>
          <w:color w:val="231F20"/>
          <w:w w:val="115"/>
        </w:rPr>
        <w:t>изучение</w:t>
      </w:r>
      <w:r>
        <w:rPr>
          <w:color w:val="231F20"/>
          <w:spacing w:val="1"/>
          <w:w w:val="115"/>
        </w:rPr>
        <w:t xml:space="preserve"> </w:t>
      </w:r>
      <w:r>
        <w:rPr>
          <w:color w:val="231F20"/>
          <w:w w:val="115"/>
        </w:rPr>
        <w:t>данной</w:t>
      </w:r>
      <w:r>
        <w:rPr>
          <w:color w:val="231F20"/>
          <w:spacing w:val="1"/>
          <w:w w:val="115"/>
        </w:rPr>
        <w:t xml:space="preserve"> </w:t>
      </w:r>
      <w:r>
        <w:rPr>
          <w:color w:val="231F20"/>
          <w:w w:val="115"/>
        </w:rPr>
        <w:t>темы,  увеличивается  за</w:t>
      </w:r>
      <w:r>
        <w:rPr>
          <w:color w:val="231F20"/>
          <w:spacing w:val="1"/>
          <w:w w:val="115"/>
        </w:rPr>
        <w:t xml:space="preserve"> </w:t>
      </w:r>
      <w:r>
        <w:rPr>
          <w:color w:val="231F20"/>
          <w:w w:val="115"/>
        </w:rPr>
        <w:t>счёт внеурочной деятельности в рамках часов, предусмотрен-</w:t>
      </w:r>
      <w:r>
        <w:rPr>
          <w:color w:val="231F20"/>
          <w:spacing w:val="1"/>
          <w:w w:val="115"/>
        </w:rPr>
        <w:t xml:space="preserve"> </w:t>
      </w:r>
      <w:r>
        <w:rPr>
          <w:color w:val="231F20"/>
          <w:w w:val="115"/>
        </w:rPr>
        <w:t>ных эстетическим направлением плана внеурочной деятельно-</w:t>
      </w:r>
      <w:r>
        <w:rPr>
          <w:color w:val="231F20"/>
          <w:spacing w:val="1"/>
          <w:w w:val="115"/>
        </w:rPr>
        <w:t xml:space="preserve"> </w:t>
      </w:r>
      <w:r>
        <w:rPr>
          <w:color w:val="231F20"/>
          <w:w w:val="115"/>
        </w:rPr>
        <w:t>сти</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(п.</w:t>
      </w:r>
      <w:r>
        <w:rPr>
          <w:color w:val="231F20"/>
          <w:spacing w:val="1"/>
          <w:w w:val="115"/>
        </w:rPr>
        <w:t xml:space="preserve"> </w:t>
      </w:r>
      <w:r>
        <w:rPr>
          <w:color w:val="231F20"/>
          <w:w w:val="115"/>
        </w:rPr>
        <w:t>23</w:t>
      </w:r>
      <w:r>
        <w:rPr>
          <w:color w:val="231F20"/>
          <w:spacing w:val="1"/>
          <w:w w:val="115"/>
        </w:rPr>
        <w:t xml:space="preserve"> </w:t>
      </w:r>
      <w:r>
        <w:rPr>
          <w:color w:val="231F20"/>
          <w:w w:val="115"/>
        </w:rPr>
        <w:t>ФГОС</w:t>
      </w:r>
      <w:r>
        <w:rPr>
          <w:color w:val="231F20"/>
          <w:spacing w:val="1"/>
          <w:w w:val="115"/>
        </w:rPr>
        <w:t xml:space="preserve"> </w:t>
      </w:r>
      <w:r>
        <w:rPr>
          <w:color w:val="231F20"/>
          <w:w w:val="115"/>
        </w:rPr>
        <w:t>НОО).</w:t>
      </w:r>
      <w:r>
        <w:rPr>
          <w:color w:val="231F20"/>
          <w:spacing w:val="1"/>
          <w:w w:val="115"/>
        </w:rPr>
        <w:t xml:space="preserve"> </w:t>
      </w:r>
      <w:r>
        <w:rPr>
          <w:color w:val="231F20"/>
          <w:w w:val="115"/>
        </w:rPr>
        <w:t>Виды</w:t>
      </w:r>
      <w:r>
        <w:rPr>
          <w:color w:val="231F20"/>
          <w:spacing w:val="-55"/>
          <w:w w:val="115"/>
        </w:rPr>
        <w:t xml:space="preserve"> </w:t>
      </w:r>
      <w:r>
        <w:rPr>
          <w:color w:val="231F20"/>
          <w:w w:val="115"/>
        </w:rPr>
        <w:t>деятельности, которые может использовать в том числе (но не</w:t>
      </w:r>
      <w:r>
        <w:rPr>
          <w:color w:val="231F20"/>
          <w:spacing w:val="1"/>
          <w:w w:val="115"/>
        </w:rPr>
        <w:t xml:space="preserve"> </w:t>
      </w:r>
      <w:r>
        <w:rPr>
          <w:color w:val="231F20"/>
          <w:w w:val="115"/>
        </w:rPr>
        <w:t>исключительно)</w:t>
      </w:r>
      <w:r>
        <w:rPr>
          <w:color w:val="231F20"/>
          <w:spacing w:val="1"/>
          <w:w w:val="115"/>
        </w:rPr>
        <w:t xml:space="preserve"> </w:t>
      </w:r>
      <w:r>
        <w:rPr>
          <w:color w:val="231F20"/>
          <w:w w:val="115"/>
        </w:rPr>
        <w:t>учитель</w:t>
      </w:r>
      <w:r>
        <w:rPr>
          <w:color w:val="231F20"/>
          <w:spacing w:val="1"/>
          <w:w w:val="115"/>
        </w:rPr>
        <w:t xml:space="preserve"> </w:t>
      </w:r>
      <w:r>
        <w:rPr>
          <w:color w:val="231F20"/>
          <w:w w:val="115"/>
        </w:rPr>
        <w:t>для</w:t>
      </w:r>
      <w:r>
        <w:rPr>
          <w:color w:val="231F20"/>
          <w:spacing w:val="1"/>
          <w:w w:val="115"/>
        </w:rPr>
        <w:t xml:space="preserve"> </w:t>
      </w:r>
      <w:r>
        <w:rPr>
          <w:color w:val="231F20"/>
          <w:w w:val="115"/>
        </w:rPr>
        <w:t>планирования</w:t>
      </w:r>
      <w:r>
        <w:rPr>
          <w:color w:val="231F20"/>
          <w:spacing w:val="1"/>
          <w:w w:val="115"/>
        </w:rPr>
        <w:t xml:space="preserve"> </w:t>
      </w:r>
      <w:r>
        <w:rPr>
          <w:color w:val="231F20"/>
          <w:w w:val="115"/>
        </w:rPr>
        <w:t>внеурочной,</w:t>
      </w:r>
      <w:r>
        <w:rPr>
          <w:color w:val="231F20"/>
          <w:spacing w:val="1"/>
          <w:w w:val="115"/>
        </w:rPr>
        <w:t xml:space="preserve"> </w:t>
      </w:r>
      <w:r>
        <w:rPr>
          <w:color w:val="231F20"/>
          <w:w w:val="115"/>
        </w:rPr>
        <w:t>внеклассной работы, обозначены в подразделе «</w:t>
      </w:r>
      <w:r>
        <w:rPr>
          <w:i/>
          <w:color w:val="231F20"/>
          <w:w w:val="115"/>
        </w:rPr>
        <w:t>На выбор или</w:t>
      </w:r>
      <w:r>
        <w:rPr>
          <w:i/>
          <w:color w:val="231F20"/>
          <w:spacing w:val="1"/>
          <w:w w:val="115"/>
        </w:rPr>
        <w:t xml:space="preserve"> </w:t>
      </w:r>
      <w:r>
        <w:rPr>
          <w:i/>
          <w:color w:val="231F20"/>
          <w:w w:val="115"/>
        </w:rPr>
        <w:t>факультативно</w:t>
      </w:r>
      <w:r>
        <w:rPr>
          <w:color w:val="231F20"/>
          <w:w w:val="115"/>
        </w:rPr>
        <w:t>».</w:t>
      </w:r>
    </w:p>
    <w:p w:rsidR="008052C0" w:rsidRDefault="008052C0" w:rsidP="008052C0">
      <w:pPr>
        <w:widowControl/>
        <w:autoSpaceDE/>
        <w:autoSpaceDN/>
        <w:spacing w:line="256" w:lineRule="auto"/>
        <w:sectPr w:rsidR="008052C0">
          <w:pgSz w:w="7830" w:h="12020"/>
          <w:pgMar w:top="620" w:right="620" w:bottom="900" w:left="620" w:header="0" w:footer="709" w:gutter="0"/>
          <w:cols w:space="720"/>
        </w:sectPr>
      </w:pPr>
    </w:p>
    <w:p w:rsidR="008052C0" w:rsidRDefault="008052C0" w:rsidP="008052C0">
      <w:pPr>
        <w:pStyle w:val="1"/>
        <w:ind w:left="118"/>
      </w:pPr>
      <w:r>
        <w:rPr>
          <w:noProof/>
          <w:lang w:eastAsia="ru-RU"/>
        </w:rPr>
        <w:lastRenderedPageBreak/>
        <mc:AlternateContent>
          <mc:Choice Requires="wps">
            <w:drawing>
              <wp:anchor distT="0" distB="0" distL="0" distR="0" simplePos="0" relativeHeight="251746304" behindDoc="0" locked="0" layoutInCell="1" allowOverlap="1">
                <wp:simplePos x="0" y="0"/>
                <wp:positionH relativeFrom="page">
                  <wp:posOffset>467995</wp:posOffset>
                </wp:positionH>
                <wp:positionV relativeFrom="paragraph">
                  <wp:posOffset>264160</wp:posOffset>
                </wp:positionV>
                <wp:extent cx="4032250" cy="1270"/>
                <wp:effectExtent l="10795" t="6985" r="5080" b="10795"/>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5" o:spid="_x0000_s1026" style="position:absolute;margin-left:36.85pt;margin-top:20.8pt;width:317.5pt;height:.1pt;z-index:251746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IocDwMAAJQ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bookmarkStart w:id="13" w:name="22-0656-01-482-510o4_"/>
      <w:bookmarkEnd w:id="13"/>
      <w:r>
        <w:rPr>
          <w:color w:val="231F20"/>
          <w:w w:val="90"/>
        </w:rPr>
        <w:t>ТЕХНОЛОГИЯ</w:t>
      </w:r>
    </w:p>
    <w:p w:rsidR="008052C0" w:rsidRDefault="008052C0" w:rsidP="008052C0">
      <w:pPr>
        <w:pStyle w:val="af1"/>
        <w:ind w:left="0" w:right="0" w:firstLine="0"/>
        <w:jc w:val="left"/>
        <w:rPr>
          <w:rFonts w:ascii="Tahoma"/>
          <w:b/>
          <w:sz w:val="30"/>
        </w:rPr>
      </w:pPr>
    </w:p>
    <w:p w:rsidR="008052C0" w:rsidRDefault="008052C0" w:rsidP="008052C0">
      <w:pPr>
        <w:spacing w:before="214"/>
        <w:ind w:left="118"/>
        <w:rPr>
          <w:rFonts w:ascii="Tahoma" w:hAnsi="Tahoma"/>
          <w:b/>
          <w:sz w:val="24"/>
        </w:rPr>
      </w:pPr>
      <w:r>
        <w:rPr>
          <w:noProof/>
          <w:lang w:eastAsia="ru-RU"/>
        </w:rPr>
        <mc:AlternateContent>
          <mc:Choice Requires="wps">
            <w:drawing>
              <wp:anchor distT="0" distB="0" distL="0" distR="0" simplePos="0" relativeHeight="251747328" behindDoc="0" locked="0" layoutInCell="1" allowOverlap="1">
                <wp:simplePos x="0" y="0"/>
                <wp:positionH relativeFrom="page">
                  <wp:posOffset>467995</wp:posOffset>
                </wp:positionH>
                <wp:positionV relativeFrom="paragraph">
                  <wp:posOffset>354965</wp:posOffset>
                </wp:positionV>
                <wp:extent cx="4032250" cy="1270"/>
                <wp:effectExtent l="10795" t="12065" r="5080" b="5715"/>
                <wp:wrapTopAndBottom/>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4" o:spid="_x0000_s1026" style="position:absolute;margin-left:36.85pt;margin-top:27.95pt;width:317.5pt;height:.1pt;z-index:251747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sZqDwMAAJQ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r>
        <w:rPr>
          <w:rFonts w:ascii="Tahoma" w:hAnsi="Tahoma"/>
          <w:b/>
          <w:color w:val="231F20"/>
          <w:w w:val="80"/>
          <w:sz w:val="24"/>
        </w:rPr>
        <w:t>ПОЯСНИТЕЛЬНАЯ</w:t>
      </w:r>
      <w:r>
        <w:rPr>
          <w:rFonts w:ascii="Tahoma" w:hAnsi="Tahoma"/>
          <w:b/>
          <w:color w:val="231F20"/>
          <w:spacing w:val="51"/>
          <w:sz w:val="24"/>
        </w:rPr>
        <w:t xml:space="preserve"> </w:t>
      </w:r>
      <w:r>
        <w:rPr>
          <w:rFonts w:ascii="Tahoma" w:hAnsi="Tahoma"/>
          <w:b/>
          <w:color w:val="231F20"/>
          <w:w w:val="80"/>
          <w:sz w:val="24"/>
        </w:rPr>
        <w:t>ЗАПИСКА</w:t>
      </w:r>
    </w:p>
    <w:p w:rsidR="008052C0" w:rsidRDefault="008052C0" w:rsidP="008052C0">
      <w:pPr>
        <w:pStyle w:val="af1"/>
        <w:spacing w:before="150" w:line="244" w:lineRule="auto"/>
        <w:ind w:left="117" w:right="114"/>
      </w:pPr>
      <w:r>
        <w:rPr>
          <w:color w:val="231F20"/>
          <w:w w:val="115"/>
        </w:rPr>
        <w:t>Программа по учебному предмету «Технология» включает:</w:t>
      </w:r>
      <w:r>
        <w:rPr>
          <w:color w:val="231F20"/>
          <w:spacing w:val="1"/>
          <w:w w:val="115"/>
        </w:rPr>
        <w:t xml:space="preserve"> </w:t>
      </w:r>
      <w:r>
        <w:rPr>
          <w:color w:val="231F20"/>
          <w:w w:val="115"/>
        </w:rPr>
        <w:t>пояснительную</w:t>
      </w:r>
      <w:r>
        <w:rPr>
          <w:color w:val="231F20"/>
          <w:spacing w:val="1"/>
          <w:w w:val="115"/>
        </w:rPr>
        <w:t xml:space="preserve"> </w:t>
      </w:r>
      <w:r>
        <w:rPr>
          <w:color w:val="231F20"/>
          <w:w w:val="115"/>
        </w:rPr>
        <w:t>записку,</w:t>
      </w:r>
      <w:r>
        <w:rPr>
          <w:color w:val="231F20"/>
          <w:spacing w:val="1"/>
          <w:w w:val="115"/>
        </w:rPr>
        <w:t xml:space="preserve"> </w:t>
      </w:r>
      <w:r>
        <w:rPr>
          <w:color w:val="231F20"/>
          <w:w w:val="115"/>
        </w:rPr>
        <w:t>содержание</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планируемые</w:t>
      </w:r>
      <w:r>
        <w:rPr>
          <w:color w:val="231F20"/>
          <w:spacing w:val="1"/>
          <w:w w:val="115"/>
        </w:rPr>
        <w:t xml:space="preserve"> </w:t>
      </w:r>
      <w:r>
        <w:rPr>
          <w:color w:val="231F20"/>
          <w:w w:val="115"/>
        </w:rPr>
        <w:t>результаты освоения программы учебного предмета, тематиче-</w:t>
      </w:r>
      <w:r>
        <w:rPr>
          <w:color w:val="231F20"/>
          <w:spacing w:val="1"/>
          <w:w w:val="115"/>
        </w:rPr>
        <w:t xml:space="preserve"> </w:t>
      </w:r>
      <w:r>
        <w:rPr>
          <w:color w:val="231F20"/>
          <w:w w:val="115"/>
        </w:rPr>
        <w:t>ское</w:t>
      </w:r>
      <w:r>
        <w:rPr>
          <w:color w:val="231F20"/>
          <w:spacing w:val="15"/>
          <w:w w:val="115"/>
        </w:rPr>
        <w:t xml:space="preserve"> </w:t>
      </w:r>
      <w:r>
        <w:rPr>
          <w:color w:val="231F20"/>
          <w:w w:val="115"/>
        </w:rPr>
        <w:t>планирование.</w:t>
      </w:r>
    </w:p>
    <w:p w:rsidR="008052C0" w:rsidRDefault="008052C0" w:rsidP="008052C0">
      <w:pPr>
        <w:pStyle w:val="af1"/>
        <w:spacing w:line="244" w:lineRule="auto"/>
        <w:ind w:left="117" w:right="115"/>
      </w:pPr>
      <w:r>
        <w:rPr>
          <w:color w:val="231F20"/>
          <w:w w:val="120"/>
        </w:rPr>
        <w:t>Пояснительная записка отражает общие цели и задачи изу-</w:t>
      </w:r>
      <w:r>
        <w:rPr>
          <w:color w:val="231F20"/>
          <w:spacing w:val="1"/>
          <w:w w:val="120"/>
        </w:rPr>
        <w:t xml:space="preserve"> </w:t>
      </w:r>
      <w:r>
        <w:rPr>
          <w:color w:val="231F20"/>
          <w:w w:val="120"/>
        </w:rPr>
        <w:t>чения предмета, характеристику психологических предпосы-</w:t>
      </w:r>
      <w:r>
        <w:rPr>
          <w:color w:val="231F20"/>
          <w:spacing w:val="1"/>
          <w:w w:val="120"/>
        </w:rPr>
        <w:t xml:space="preserve"> </w:t>
      </w:r>
      <w:r>
        <w:rPr>
          <w:color w:val="231F20"/>
          <w:w w:val="120"/>
        </w:rPr>
        <w:t>лок</w:t>
      </w:r>
      <w:r>
        <w:rPr>
          <w:color w:val="231F20"/>
          <w:spacing w:val="-12"/>
          <w:w w:val="120"/>
        </w:rPr>
        <w:t xml:space="preserve"> </w:t>
      </w:r>
      <w:r>
        <w:rPr>
          <w:color w:val="231F20"/>
          <w:w w:val="120"/>
        </w:rPr>
        <w:t>к</w:t>
      </w:r>
      <w:r>
        <w:rPr>
          <w:color w:val="231F20"/>
          <w:spacing w:val="-12"/>
          <w:w w:val="120"/>
        </w:rPr>
        <w:t xml:space="preserve"> </w:t>
      </w:r>
      <w:r>
        <w:rPr>
          <w:color w:val="231F20"/>
          <w:w w:val="120"/>
        </w:rPr>
        <w:t>его</w:t>
      </w:r>
      <w:r>
        <w:rPr>
          <w:color w:val="231F20"/>
          <w:spacing w:val="-12"/>
          <w:w w:val="120"/>
        </w:rPr>
        <w:t xml:space="preserve"> </w:t>
      </w:r>
      <w:r>
        <w:rPr>
          <w:color w:val="231F20"/>
          <w:w w:val="120"/>
        </w:rPr>
        <w:t>изучению</w:t>
      </w:r>
      <w:r>
        <w:rPr>
          <w:color w:val="231F20"/>
          <w:spacing w:val="-12"/>
          <w:w w:val="120"/>
        </w:rPr>
        <w:t xml:space="preserve"> </w:t>
      </w:r>
      <w:r>
        <w:rPr>
          <w:color w:val="231F20"/>
          <w:w w:val="120"/>
        </w:rPr>
        <w:t>младшими</w:t>
      </w:r>
      <w:r>
        <w:rPr>
          <w:color w:val="231F20"/>
          <w:spacing w:val="-12"/>
          <w:w w:val="120"/>
        </w:rPr>
        <w:t xml:space="preserve"> </w:t>
      </w:r>
      <w:r>
        <w:rPr>
          <w:color w:val="231F20"/>
          <w:w w:val="120"/>
        </w:rPr>
        <w:t>школьниками;</w:t>
      </w:r>
      <w:r>
        <w:rPr>
          <w:color w:val="231F20"/>
          <w:spacing w:val="-11"/>
          <w:w w:val="120"/>
        </w:rPr>
        <w:t xml:space="preserve"> </w:t>
      </w:r>
      <w:r>
        <w:rPr>
          <w:color w:val="231F20"/>
          <w:w w:val="120"/>
        </w:rPr>
        <w:t>место</w:t>
      </w:r>
      <w:r>
        <w:rPr>
          <w:color w:val="231F20"/>
          <w:spacing w:val="-12"/>
          <w:w w:val="120"/>
        </w:rPr>
        <w:t xml:space="preserve"> </w:t>
      </w:r>
      <w:r>
        <w:rPr>
          <w:color w:val="231F20"/>
          <w:w w:val="120"/>
        </w:rPr>
        <w:t>в</w:t>
      </w:r>
      <w:r>
        <w:rPr>
          <w:color w:val="231F20"/>
          <w:spacing w:val="-12"/>
          <w:w w:val="120"/>
        </w:rPr>
        <w:t xml:space="preserve"> </w:t>
      </w:r>
      <w:r>
        <w:rPr>
          <w:color w:val="231F20"/>
          <w:w w:val="120"/>
        </w:rPr>
        <w:t>структу-</w:t>
      </w:r>
      <w:r>
        <w:rPr>
          <w:color w:val="231F20"/>
          <w:spacing w:val="-58"/>
          <w:w w:val="120"/>
        </w:rPr>
        <w:t xml:space="preserve"> </w:t>
      </w:r>
      <w:r>
        <w:rPr>
          <w:color w:val="231F20"/>
          <w:w w:val="120"/>
        </w:rPr>
        <w:t>ре учебного плана, а также подходы к отбору содержания,</w:t>
      </w:r>
      <w:r>
        <w:rPr>
          <w:color w:val="231F20"/>
          <w:spacing w:val="1"/>
          <w:w w:val="120"/>
        </w:rPr>
        <w:t xml:space="preserve"> </w:t>
      </w:r>
      <w:r>
        <w:rPr>
          <w:color w:val="231F20"/>
          <w:w w:val="120"/>
        </w:rPr>
        <w:t>планируемым</w:t>
      </w:r>
      <w:r>
        <w:rPr>
          <w:color w:val="231F20"/>
          <w:spacing w:val="-4"/>
          <w:w w:val="120"/>
        </w:rPr>
        <w:t xml:space="preserve"> </w:t>
      </w:r>
      <w:r>
        <w:rPr>
          <w:color w:val="231F20"/>
          <w:w w:val="120"/>
        </w:rPr>
        <w:t>результатам</w:t>
      </w:r>
      <w:r>
        <w:rPr>
          <w:color w:val="231F20"/>
          <w:spacing w:val="-3"/>
          <w:w w:val="120"/>
        </w:rPr>
        <w:t xml:space="preserve"> </w:t>
      </w:r>
      <w:r>
        <w:rPr>
          <w:color w:val="231F20"/>
          <w:w w:val="120"/>
        </w:rPr>
        <w:t>и</w:t>
      </w:r>
      <w:r>
        <w:rPr>
          <w:color w:val="231F20"/>
          <w:spacing w:val="-3"/>
          <w:w w:val="120"/>
        </w:rPr>
        <w:t xml:space="preserve"> </w:t>
      </w:r>
      <w:r>
        <w:rPr>
          <w:color w:val="231F20"/>
          <w:w w:val="120"/>
        </w:rPr>
        <w:t>тематическому</w:t>
      </w:r>
      <w:r>
        <w:rPr>
          <w:color w:val="231F20"/>
          <w:spacing w:val="-3"/>
          <w:w w:val="120"/>
        </w:rPr>
        <w:t xml:space="preserve"> </w:t>
      </w:r>
      <w:r>
        <w:rPr>
          <w:color w:val="231F20"/>
          <w:w w:val="120"/>
        </w:rPr>
        <w:t>планированию.</w:t>
      </w:r>
    </w:p>
    <w:p w:rsidR="008052C0" w:rsidRDefault="008052C0" w:rsidP="008052C0">
      <w:pPr>
        <w:pStyle w:val="af1"/>
        <w:spacing w:line="244" w:lineRule="auto"/>
        <w:ind w:left="117" w:right="114"/>
      </w:pPr>
      <w:r>
        <w:rPr>
          <w:color w:val="231F20"/>
          <w:w w:val="115"/>
        </w:rPr>
        <w:t>Содержание обучения раскрывается через модули, которые</w:t>
      </w:r>
      <w:r>
        <w:rPr>
          <w:color w:val="231F20"/>
          <w:spacing w:val="1"/>
          <w:w w:val="115"/>
        </w:rPr>
        <w:t xml:space="preserve"> </w:t>
      </w:r>
      <w:r>
        <w:rPr>
          <w:color w:val="231F20"/>
          <w:w w:val="115"/>
        </w:rPr>
        <w:t>предлагаются для обязательного изучения в каждом классе на-</w:t>
      </w:r>
      <w:r>
        <w:rPr>
          <w:color w:val="231F20"/>
          <w:spacing w:val="1"/>
          <w:w w:val="115"/>
        </w:rPr>
        <w:t xml:space="preserve"> </w:t>
      </w:r>
      <w:r>
        <w:rPr>
          <w:color w:val="231F20"/>
          <w:w w:val="115"/>
        </w:rPr>
        <w:t>чальной</w:t>
      </w:r>
      <w:r>
        <w:rPr>
          <w:color w:val="231F20"/>
          <w:spacing w:val="1"/>
          <w:w w:val="115"/>
        </w:rPr>
        <w:t xml:space="preserve"> </w:t>
      </w:r>
      <w:r>
        <w:rPr>
          <w:color w:val="231F20"/>
          <w:w w:val="115"/>
        </w:rPr>
        <w:t>школы.</w:t>
      </w:r>
      <w:r>
        <w:rPr>
          <w:color w:val="231F20"/>
          <w:spacing w:val="1"/>
          <w:w w:val="115"/>
        </w:rPr>
        <w:t xml:space="preserve"> </w:t>
      </w:r>
      <w:r>
        <w:rPr>
          <w:color w:val="231F20"/>
          <w:w w:val="115"/>
        </w:rPr>
        <w:t>Приведён</w:t>
      </w:r>
      <w:r>
        <w:rPr>
          <w:color w:val="231F20"/>
          <w:spacing w:val="1"/>
          <w:w w:val="115"/>
        </w:rPr>
        <w:t xml:space="preserve"> </w:t>
      </w:r>
      <w:r>
        <w:rPr>
          <w:color w:val="231F20"/>
          <w:w w:val="115"/>
        </w:rPr>
        <w:t>перечень</w:t>
      </w:r>
      <w:r>
        <w:rPr>
          <w:color w:val="231F20"/>
          <w:spacing w:val="1"/>
          <w:w w:val="115"/>
        </w:rPr>
        <w:t xml:space="preserve"> </w:t>
      </w:r>
      <w:r>
        <w:rPr>
          <w:color w:val="231F20"/>
          <w:w w:val="115"/>
        </w:rPr>
        <w:t>универсальных</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w:t>
      </w:r>
      <w:r>
        <w:rPr>
          <w:color w:val="231F20"/>
          <w:spacing w:val="1"/>
          <w:w w:val="115"/>
        </w:rPr>
        <w:t xml:space="preserve"> </w:t>
      </w:r>
      <w:r>
        <w:rPr>
          <w:color w:val="231F20"/>
          <w:w w:val="115"/>
        </w:rPr>
        <w:t>познавательных,</w:t>
      </w:r>
      <w:r>
        <w:rPr>
          <w:color w:val="231F20"/>
          <w:spacing w:val="1"/>
          <w:w w:val="115"/>
        </w:rPr>
        <w:t xml:space="preserve"> </w:t>
      </w:r>
      <w:r>
        <w:rPr>
          <w:color w:val="231F20"/>
          <w:w w:val="115"/>
        </w:rPr>
        <w:t>коммуникативных</w:t>
      </w:r>
      <w:r>
        <w:rPr>
          <w:color w:val="231F20"/>
          <w:spacing w:val="1"/>
          <w:w w:val="115"/>
        </w:rPr>
        <w:t xml:space="preserve"> </w:t>
      </w:r>
      <w:r>
        <w:rPr>
          <w:color w:val="231F20"/>
          <w:w w:val="115"/>
        </w:rPr>
        <w:t>и</w:t>
      </w:r>
      <w:r>
        <w:rPr>
          <w:color w:val="231F20"/>
          <w:spacing w:val="1"/>
          <w:w w:val="115"/>
        </w:rPr>
        <w:t xml:space="preserve"> </w:t>
      </w:r>
      <w:r>
        <w:rPr>
          <w:color w:val="231F20"/>
          <w:w w:val="115"/>
        </w:rPr>
        <w:t>регулятив-</w:t>
      </w:r>
      <w:r>
        <w:rPr>
          <w:color w:val="231F20"/>
          <w:spacing w:val="-55"/>
          <w:w w:val="115"/>
        </w:rPr>
        <w:t xml:space="preserve"> </w:t>
      </w:r>
      <w:r>
        <w:rPr>
          <w:color w:val="231F20"/>
          <w:w w:val="115"/>
        </w:rPr>
        <w:t>ных, формирование которых может быть достигнуто средства-</w:t>
      </w:r>
      <w:r>
        <w:rPr>
          <w:color w:val="231F20"/>
          <w:spacing w:val="1"/>
          <w:w w:val="115"/>
        </w:rPr>
        <w:t xml:space="preserve"> </w:t>
      </w:r>
      <w:r>
        <w:rPr>
          <w:color w:val="231F20"/>
          <w:w w:val="115"/>
        </w:rPr>
        <w:t>ми учебного предмета «Технология» с учётом возрастных осо-</w:t>
      </w:r>
      <w:r>
        <w:rPr>
          <w:color w:val="231F20"/>
          <w:spacing w:val="1"/>
          <w:w w:val="115"/>
        </w:rPr>
        <w:t xml:space="preserve"> </w:t>
      </w:r>
      <w:r>
        <w:rPr>
          <w:color w:val="231F20"/>
          <w:w w:val="115"/>
        </w:rPr>
        <w:t>бенностей обучающихся начальных классов. В первом и втором</w:t>
      </w:r>
      <w:r>
        <w:rPr>
          <w:color w:val="231F20"/>
          <w:spacing w:val="-55"/>
          <w:w w:val="115"/>
        </w:rPr>
        <w:t xml:space="preserve"> </w:t>
      </w:r>
      <w:r>
        <w:rPr>
          <w:color w:val="231F20"/>
          <w:w w:val="115"/>
        </w:rPr>
        <w:t>классах</w:t>
      </w:r>
      <w:r>
        <w:rPr>
          <w:color w:val="231F20"/>
          <w:spacing w:val="1"/>
          <w:w w:val="115"/>
        </w:rPr>
        <w:t xml:space="preserve"> </w:t>
      </w:r>
      <w:r>
        <w:rPr>
          <w:color w:val="231F20"/>
          <w:w w:val="115"/>
        </w:rPr>
        <w:t>предлагается</w:t>
      </w:r>
      <w:r>
        <w:rPr>
          <w:color w:val="231F20"/>
          <w:spacing w:val="1"/>
          <w:w w:val="115"/>
        </w:rPr>
        <w:t xml:space="preserve"> </w:t>
      </w:r>
      <w:r>
        <w:rPr>
          <w:color w:val="231F20"/>
          <w:w w:val="115"/>
        </w:rPr>
        <w:t>пропедевтический</w:t>
      </w:r>
      <w:r>
        <w:rPr>
          <w:color w:val="231F20"/>
          <w:spacing w:val="1"/>
          <w:w w:val="115"/>
        </w:rPr>
        <w:t xml:space="preserve"> </w:t>
      </w:r>
      <w:r>
        <w:rPr>
          <w:color w:val="231F20"/>
          <w:w w:val="115"/>
        </w:rPr>
        <w:t>уровень</w:t>
      </w:r>
      <w:r>
        <w:rPr>
          <w:color w:val="231F20"/>
          <w:spacing w:val="1"/>
          <w:w w:val="115"/>
        </w:rPr>
        <w:t xml:space="preserve"> </w:t>
      </w:r>
      <w:r>
        <w:rPr>
          <w:color w:val="231F20"/>
          <w:w w:val="115"/>
        </w:rPr>
        <w:t>формирова-</w:t>
      </w:r>
      <w:r>
        <w:rPr>
          <w:color w:val="231F20"/>
          <w:spacing w:val="1"/>
          <w:w w:val="115"/>
        </w:rPr>
        <w:t xml:space="preserve"> </w:t>
      </w:r>
      <w:r>
        <w:rPr>
          <w:color w:val="231F20"/>
          <w:w w:val="115"/>
        </w:rPr>
        <w:t>ния УУД, поскольку становление универсальности действий на</w:t>
      </w:r>
      <w:r>
        <w:rPr>
          <w:color w:val="231F20"/>
          <w:spacing w:val="1"/>
          <w:w w:val="115"/>
        </w:rPr>
        <w:t xml:space="preserve"> </w:t>
      </w:r>
      <w:r>
        <w:rPr>
          <w:color w:val="231F20"/>
          <w:w w:val="115"/>
        </w:rPr>
        <w:t>этом этапе обучения только начинается. В познавательных уни-</w:t>
      </w:r>
      <w:r>
        <w:rPr>
          <w:color w:val="231F20"/>
          <w:spacing w:val="1"/>
          <w:w w:val="115"/>
        </w:rPr>
        <w:t xml:space="preserve"> </w:t>
      </w:r>
      <w:r>
        <w:rPr>
          <w:color w:val="231F20"/>
          <w:w w:val="115"/>
        </w:rPr>
        <w:t>версальных</w:t>
      </w:r>
      <w:r>
        <w:rPr>
          <w:color w:val="231F20"/>
          <w:spacing w:val="2"/>
          <w:w w:val="115"/>
        </w:rPr>
        <w:t xml:space="preserve"> </w:t>
      </w:r>
      <w:r>
        <w:rPr>
          <w:color w:val="231F20"/>
          <w:w w:val="115"/>
        </w:rPr>
        <w:t>учебных</w:t>
      </w:r>
      <w:r>
        <w:rPr>
          <w:color w:val="231F20"/>
          <w:spacing w:val="2"/>
          <w:w w:val="115"/>
        </w:rPr>
        <w:t xml:space="preserve"> </w:t>
      </w:r>
      <w:r>
        <w:rPr>
          <w:color w:val="231F20"/>
          <w:w w:val="115"/>
        </w:rPr>
        <w:t>действиях</w:t>
      </w:r>
      <w:r>
        <w:rPr>
          <w:color w:val="231F20"/>
          <w:spacing w:val="2"/>
          <w:w w:val="115"/>
        </w:rPr>
        <w:t xml:space="preserve"> </w:t>
      </w:r>
      <w:r>
        <w:rPr>
          <w:color w:val="231F20"/>
          <w:w w:val="115"/>
        </w:rPr>
        <w:t>выделен</w:t>
      </w:r>
      <w:r>
        <w:rPr>
          <w:color w:val="231F20"/>
          <w:spacing w:val="2"/>
          <w:w w:val="115"/>
        </w:rPr>
        <w:t xml:space="preserve"> </w:t>
      </w:r>
      <w:r>
        <w:rPr>
          <w:color w:val="231F20"/>
          <w:w w:val="115"/>
        </w:rPr>
        <w:t>специальный</w:t>
      </w:r>
      <w:r>
        <w:rPr>
          <w:color w:val="231F20"/>
          <w:spacing w:val="2"/>
          <w:w w:val="115"/>
        </w:rPr>
        <w:t xml:space="preserve"> </w:t>
      </w:r>
      <w:r>
        <w:rPr>
          <w:color w:val="231F20"/>
          <w:w w:val="115"/>
        </w:rPr>
        <w:t>раздел</w:t>
      </w:r>
    </w:p>
    <w:p w:rsidR="008052C0" w:rsidRDefault="008052C0" w:rsidP="008052C0">
      <w:pPr>
        <w:pStyle w:val="af1"/>
        <w:spacing w:line="244" w:lineRule="auto"/>
        <w:ind w:left="117" w:right="114" w:firstLine="0"/>
      </w:pPr>
      <w:r>
        <w:rPr>
          <w:color w:val="231F20"/>
          <w:w w:val="115"/>
        </w:rPr>
        <w:t>«Работа с информацией». С учётом того, что выполнение пра-</w:t>
      </w:r>
      <w:r>
        <w:rPr>
          <w:color w:val="231F20"/>
          <w:spacing w:val="1"/>
          <w:w w:val="115"/>
        </w:rPr>
        <w:t xml:space="preserve"> </w:t>
      </w:r>
      <w:r>
        <w:rPr>
          <w:color w:val="231F20"/>
          <w:w w:val="115"/>
        </w:rPr>
        <w:t>вил совместной деятельности строится на интеграции регуля-</w:t>
      </w:r>
      <w:r>
        <w:rPr>
          <w:color w:val="231F20"/>
          <w:spacing w:val="1"/>
          <w:w w:val="115"/>
        </w:rPr>
        <w:t xml:space="preserve"> </w:t>
      </w:r>
      <w:r>
        <w:rPr>
          <w:color w:val="231F20"/>
          <w:w w:val="115"/>
        </w:rPr>
        <w:t>тивных</w:t>
      </w:r>
      <w:r>
        <w:rPr>
          <w:color w:val="231F20"/>
          <w:spacing w:val="1"/>
          <w:w w:val="115"/>
        </w:rPr>
        <w:t xml:space="preserve"> </w:t>
      </w:r>
      <w:r>
        <w:rPr>
          <w:color w:val="231F20"/>
          <w:w w:val="115"/>
        </w:rPr>
        <w:t>УУД</w:t>
      </w:r>
      <w:r>
        <w:rPr>
          <w:color w:val="231F20"/>
          <w:spacing w:val="1"/>
          <w:w w:val="115"/>
        </w:rPr>
        <w:t xml:space="preserve"> </w:t>
      </w:r>
      <w:r>
        <w:rPr>
          <w:color w:val="231F20"/>
          <w:w w:val="115"/>
        </w:rPr>
        <w:t>(определённые</w:t>
      </w:r>
      <w:r>
        <w:rPr>
          <w:color w:val="231F20"/>
          <w:spacing w:val="1"/>
          <w:w w:val="115"/>
        </w:rPr>
        <w:t xml:space="preserve"> </w:t>
      </w:r>
      <w:r>
        <w:rPr>
          <w:color w:val="231F20"/>
          <w:w w:val="115"/>
        </w:rPr>
        <w:t>волевые</w:t>
      </w:r>
      <w:r>
        <w:rPr>
          <w:color w:val="231F20"/>
          <w:spacing w:val="1"/>
          <w:w w:val="115"/>
        </w:rPr>
        <w:t xml:space="preserve"> </w:t>
      </w:r>
      <w:r>
        <w:rPr>
          <w:color w:val="231F20"/>
          <w:w w:val="115"/>
        </w:rPr>
        <w:t>усилия,</w:t>
      </w:r>
      <w:r>
        <w:rPr>
          <w:color w:val="231F20"/>
          <w:spacing w:val="1"/>
          <w:w w:val="115"/>
        </w:rPr>
        <w:t xml:space="preserve"> </w:t>
      </w:r>
      <w:r>
        <w:rPr>
          <w:color w:val="231F20"/>
          <w:w w:val="115"/>
        </w:rPr>
        <w:t>саморегуляция,</w:t>
      </w:r>
      <w:r>
        <w:rPr>
          <w:color w:val="231F20"/>
          <w:spacing w:val="-55"/>
          <w:w w:val="115"/>
        </w:rPr>
        <w:t xml:space="preserve"> </w:t>
      </w:r>
      <w:r>
        <w:rPr>
          <w:color w:val="231F20"/>
          <w:w w:val="115"/>
        </w:rPr>
        <w:t>самоконтроль, проявление терпения и доброжелательности при</w:t>
      </w:r>
      <w:r>
        <w:rPr>
          <w:color w:val="231F20"/>
          <w:spacing w:val="1"/>
          <w:w w:val="115"/>
        </w:rPr>
        <w:t xml:space="preserve"> </w:t>
      </w:r>
      <w:r>
        <w:rPr>
          <w:color w:val="231F20"/>
          <w:w w:val="115"/>
        </w:rPr>
        <w:t>налаживании</w:t>
      </w:r>
      <w:r>
        <w:rPr>
          <w:color w:val="231F20"/>
          <w:spacing w:val="1"/>
          <w:w w:val="115"/>
        </w:rPr>
        <w:t xml:space="preserve"> </w:t>
      </w:r>
      <w:r>
        <w:rPr>
          <w:color w:val="231F20"/>
          <w:w w:val="115"/>
        </w:rPr>
        <w:t>отношений)</w:t>
      </w:r>
      <w:r>
        <w:rPr>
          <w:color w:val="231F20"/>
          <w:spacing w:val="1"/>
          <w:w w:val="115"/>
        </w:rPr>
        <w:t xml:space="preserve"> </w:t>
      </w:r>
      <w:r>
        <w:rPr>
          <w:color w:val="231F20"/>
          <w:w w:val="115"/>
        </w:rPr>
        <w:t>и</w:t>
      </w:r>
      <w:r>
        <w:rPr>
          <w:color w:val="231F20"/>
          <w:spacing w:val="1"/>
          <w:w w:val="115"/>
        </w:rPr>
        <w:t xml:space="preserve"> </w:t>
      </w:r>
      <w:r>
        <w:rPr>
          <w:color w:val="231F20"/>
          <w:w w:val="115"/>
        </w:rPr>
        <w:t>коммуникативных</w:t>
      </w:r>
      <w:r>
        <w:rPr>
          <w:color w:val="231F20"/>
          <w:spacing w:val="1"/>
          <w:w w:val="115"/>
        </w:rPr>
        <w:t xml:space="preserve"> </w:t>
      </w:r>
      <w:r>
        <w:rPr>
          <w:color w:val="231F20"/>
          <w:w w:val="115"/>
        </w:rPr>
        <w:t>УУД</w:t>
      </w:r>
      <w:r>
        <w:rPr>
          <w:color w:val="231F20"/>
          <w:spacing w:val="1"/>
          <w:w w:val="115"/>
        </w:rPr>
        <w:t xml:space="preserve"> </w:t>
      </w:r>
      <w:r>
        <w:rPr>
          <w:color w:val="231F20"/>
          <w:w w:val="115"/>
        </w:rPr>
        <w:t>(способ-</w:t>
      </w:r>
      <w:r>
        <w:rPr>
          <w:color w:val="231F20"/>
          <w:spacing w:val="-55"/>
          <w:w w:val="115"/>
        </w:rPr>
        <w:t xml:space="preserve"> </w:t>
      </w:r>
      <w:r>
        <w:rPr>
          <w:color w:val="231F20"/>
          <w:w w:val="115"/>
        </w:rPr>
        <w:t>ность</w:t>
      </w:r>
      <w:r>
        <w:rPr>
          <w:color w:val="231F20"/>
          <w:spacing w:val="1"/>
          <w:w w:val="115"/>
        </w:rPr>
        <w:t xml:space="preserve"> </w:t>
      </w:r>
      <w:r>
        <w:rPr>
          <w:color w:val="231F20"/>
          <w:w w:val="115"/>
        </w:rPr>
        <w:t>вербальными</w:t>
      </w:r>
      <w:r>
        <w:rPr>
          <w:color w:val="231F20"/>
          <w:spacing w:val="1"/>
          <w:w w:val="115"/>
        </w:rPr>
        <w:t xml:space="preserve"> </w:t>
      </w:r>
      <w:r>
        <w:rPr>
          <w:color w:val="231F20"/>
          <w:w w:val="115"/>
        </w:rPr>
        <w:t>средствами</w:t>
      </w:r>
      <w:r>
        <w:rPr>
          <w:color w:val="231F20"/>
          <w:spacing w:val="1"/>
          <w:w w:val="115"/>
        </w:rPr>
        <w:t xml:space="preserve"> </w:t>
      </w:r>
      <w:r>
        <w:rPr>
          <w:color w:val="231F20"/>
          <w:w w:val="115"/>
        </w:rPr>
        <w:t>устанавливать</w:t>
      </w:r>
      <w:r>
        <w:rPr>
          <w:color w:val="231F20"/>
          <w:spacing w:val="1"/>
          <w:w w:val="115"/>
        </w:rPr>
        <w:t xml:space="preserve"> </w:t>
      </w:r>
      <w:r>
        <w:rPr>
          <w:color w:val="231F20"/>
          <w:w w:val="115"/>
        </w:rPr>
        <w:t>взаимоотноше-</w:t>
      </w:r>
      <w:r>
        <w:rPr>
          <w:color w:val="231F20"/>
          <w:spacing w:val="-55"/>
          <w:w w:val="115"/>
        </w:rPr>
        <w:t xml:space="preserve"> </w:t>
      </w:r>
      <w:r>
        <w:rPr>
          <w:color w:val="231F20"/>
          <w:w w:val="115"/>
        </w:rPr>
        <w:t>ния), их перечень дан в специальном разделе — «Совместная</w:t>
      </w:r>
      <w:r>
        <w:rPr>
          <w:color w:val="231F20"/>
          <w:spacing w:val="1"/>
          <w:w w:val="115"/>
        </w:rPr>
        <w:t xml:space="preserve"> </w:t>
      </w:r>
      <w:r>
        <w:rPr>
          <w:color w:val="231F20"/>
          <w:w w:val="115"/>
        </w:rPr>
        <w:t>деятельность».</w:t>
      </w:r>
    </w:p>
    <w:p w:rsidR="008052C0" w:rsidRDefault="008052C0" w:rsidP="008052C0">
      <w:pPr>
        <w:pStyle w:val="af1"/>
        <w:spacing w:line="244" w:lineRule="auto"/>
        <w:ind w:left="117" w:right="114"/>
      </w:pPr>
      <w:r>
        <w:rPr>
          <w:color w:val="231F20"/>
          <w:spacing w:val="-1"/>
          <w:w w:val="120"/>
        </w:rPr>
        <w:t xml:space="preserve">Планируемые результаты включают </w:t>
      </w:r>
      <w:r>
        <w:rPr>
          <w:color w:val="231F20"/>
          <w:w w:val="120"/>
        </w:rPr>
        <w:t>личностные, метапред-</w:t>
      </w:r>
      <w:r>
        <w:rPr>
          <w:color w:val="231F20"/>
          <w:spacing w:val="-58"/>
          <w:w w:val="120"/>
        </w:rPr>
        <w:t xml:space="preserve"> </w:t>
      </w:r>
      <w:r>
        <w:rPr>
          <w:color w:val="231F20"/>
          <w:w w:val="120"/>
        </w:rPr>
        <w:t>метные результаты за период обучения, а также предметные</w:t>
      </w:r>
      <w:r>
        <w:rPr>
          <w:color w:val="231F20"/>
          <w:spacing w:val="1"/>
          <w:w w:val="120"/>
        </w:rPr>
        <w:t xml:space="preserve"> </w:t>
      </w:r>
      <w:r>
        <w:rPr>
          <w:color w:val="231F20"/>
          <w:w w:val="120"/>
        </w:rPr>
        <w:t>достижения младшего школьника за каждый год обучения в</w:t>
      </w:r>
      <w:r>
        <w:rPr>
          <w:color w:val="231F20"/>
          <w:spacing w:val="1"/>
          <w:w w:val="120"/>
        </w:rPr>
        <w:t xml:space="preserve"> </w:t>
      </w:r>
      <w:r>
        <w:rPr>
          <w:color w:val="231F20"/>
          <w:w w:val="120"/>
        </w:rPr>
        <w:t>начальной</w:t>
      </w:r>
      <w:r>
        <w:rPr>
          <w:color w:val="231F20"/>
          <w:spacing w:val="11"/>
          <w:w w:val="120"/>
        </w:rPr>
        <w:t xml:space="preserve"> </w:t>
      </w:r>
      <w:r>
        <w:rPr>
          <w:color w:val="231F20"/>
          <w:w w:val="120"/>
        </w:rPr>
        <w:t>школе.</w:t>
      </w:r>
    </w:p>
    <w:p w:rsidR="008052C0" w:rsidRDefault="008052C0" w:rsidP="008052C0">
      <w:pPr>
        <w:pStyle w:val="af1"/>
        <w:spacing w:line="244" w:lineRule="auto"/>
        <w:ind w:left="117" w:right="114"/>
      </w:pPr>
      <w:r>
        <w:rPr>
          <w:color w:val="231F20"/>
          <w:w w:val="115"/>
        </w:rPr>
        <w:t>В</w:t>
      </w:r>
      <w:r>
        <w:rPr>
          <w:color w:val="231F20"/>
          <w:spacing w:val="1"/>
          <w:w w:val="115"/>
        </w:rPr>
        <w:t xml:space="preserve"> </w:t>
      </w:r>
      <w:r>
        <w:rPr>
          <w:color w:val="231F20"/>
          <w:w w:val="115"/>
        </w:rPr>
        <w:t>тематическом</w:t>
      </w:r>
      <w:r>
        <w:rPr>
          <w:color w:val="231F20"/>
          <w:spacing w:val="1"/>
          <w:w w:val="115"/>
        </w:rPr>
        <w:t xml:space="preserve"> </w:t>
      </w:r>
      <w:r>
        <w:rPr>
          <w:color w:val="231F20"/>
          <w:w w:val="115"/>
        </w:rPr>
        <w:t>планировании</w:t>
      </w:r>
      <w:r>
        <w:rPr>
          <w:color w:val="231F20"/>
          <w:spacing w:val="1"/>
          <w:w w:val="115"/>
        </w:rPr>
        <w:t xml:space="preserve"> </w:t>
      </w:r>
      <w:r>
        <w:rPr>
          <w:color w:val="231F20"/>
          <w:w w:val="115"/>
        </w:rPr>
        <w:t>описывается</w:t>
      </w:r>
      <w:r>
        <w:rPr>
          <w:color w:val="231F20"/>
          <w:spacing w:val="1"/>
          <w:w w:val="115"/>
        </w:rPr>
        <w:t xml:space="preserve"> </w:t>
      </w:r>
      <w:r>
        <w:rPr>
          <w:color w:val="231F20"/>
          <w:w w:val="115"/>
        </w:rPr>
        <w:t>программное</w:t>
      </w:r>
      <w:r>
        <w:rPr>
          <w:color w:val="231F20"/>
          <w:spacing w:val="1"/>
          <w:w w:val="115"/>
        </w:rPr>
        <w:t xml:space="preserve"> </w:t>
      </w:r>
      <w:r>
        <w:rPr>
          <w:color w:val="231F20"/>
          <w:w w:val="115"/>
        </w:rPr>
        <w:t>содержание</w:t>
      </w:r>
      <w:r>
        <w:rPr>
          <w:color w:val="231F20"/>
          <w:spacing w:val="1"/>
          <w:w w:val="115"/>
        </w:rPr>
        <w:t xml:space="preserve"> </w:t>
      </w:r>
      <w:r>
        <w:rPr>
          <w:color w:val="231F20"/>
          <w:w w:val="115"/>
        </w:rPr>
        <w:t>по</w:t>
      </w:r>
      <w:r>
        <w:rPr>
          <w:color w:val="231F20"/>
          <w:spacing w:val="1"/>
          <w:w w:val="115"/>
        </w:rPr>
        <w:t xml:space="preserve"> </w:t>
      </w:r>
      <w:r>
        <w:rPr>
          <w:color w:val="231F20"/>
          <w:w w:val="115"/>
        </w:rPr>
        <w:t>всем</w:t>
      </w:r>
      <w:r>
        <w:rPr>
          <w:color w:val="231F20"/>
          <w:spacing w:val="1"/>
          <w:w w:val="115"/>
        </w:rPr>
        <w:t xml:space="preserve"> </w:t>
      </w:r>
      <w:r>
        <w:rPr>
          <w:color w:val="231F20"/>
          <w:w w:val="115"/>
        </w:rPr>
        <w:t>разделам</w:t>
      </w:r>
      <w:r>
        <w:rPr>
          <w:color w:val="231F20"/>
          <w:spacing w:val="1"/>
          <w:w w:val="115"/>
        </w:rPr>
        <w:t xml:space="preserve"> </w:t>
      </w:r>
      <w:r>
        <w:rPr>
          <w:color w:val="231F20"/>
          <w:w w:val="115"/>
        </w:rPr>
        <w:t>(темам)</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каждого класса, а также раскрываются методы и формы орга-</w:t>
      </w:r>
      <w:r>
        <w:rPr>
          <w:color w:val="231F20"/>
          <w:spacing w:val="1"/>
          <w:w w:val="115"/>
        </w:rPr>
        <w:t xml:space="preserve"> </w:t>
      </w:r>
      <w:r>
        <w:rPr>
          <w:color w:val="231F20"/>
          <w:w w:val="115"/>
        </w:rPr>
        <w:t>низации</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и</w:t>
      </w:r>
      <w:r>
        <w:rPr>
          <w:color w:val="231F20"/>
          <w:spacing w:val="1"/>
          <w:w w:val="115"/>
        </w:rPr>
        <w:t xml:space="preserve"> </w:t>
      </w:r>
      <w:r>
        <w:rPr>
          <w:color w:val="231F20"/>
          <w:w w:val="115"/>
        </w:rPr>
        <w:t>характеристика</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которые</w:t>
      </w:r>
      <w:r>
        <w:rPr>
          <w:color w:val="231F20"/>
          <w:spacing w:val="1"/>
          <w:w w:val="115"/>
        </w:rPr>
        <w:t xml:space="preserve"> </w:t>
      </w:r>
      <w:r>
        <w:rPr>
          <w:color w:val="231F20"/>
          <w:w w:val="115"/>
        </w:rPr>
        <w:t>целесообразно</w:t>
      </w:r>
      <w:r>
        <w:rPr>
          <w:color w:val="231F20"/>
          <w:spacing w:val="23"/>
          <w:w w:val="115"/>
        </w:rPr>
        <w:t xml:space="preserve"> </w:t>
      </w:r>
      <w:r>
        <w:rPr>
          <w:color w:val="231F20"/>
          <w:w w:val="115"/>
        </w:rPr>
        <w:t>использовать</w:t>
      </w:r>
      <w:r>
        <w:rPr>
          <w:color w:val="231F20"/>
          <w:spacing w:val="23"/>
          <w:w w:val="115"/>
        </w:rPr>
        <w:t xml:space="preserve"> </w:t>
      </w:r>
      <w:r>
        <w:rPr>
          <w:color w:val="231F20"/>
          <w:w w:val="115"/>
        </w:rPr>
        <w:t>при</w:t>
      </w:r>
      <w:r>
        <w:rPr>
          <w:color w:val="231F20"/>
          <w:spacing w:val="23"/>
          <w:w w:val="115"/>
        </w:rPr>
        <w:t xml:space="preserve"> </w:t>
      </w:r>
      <w:r>
        <w:rPr>
          <w:color w:val="231F20"/>
          <w:w w:val="115"/>
        </w:rPr>
        <w:t>изучении</w:t>
      </w:r>
      <w:r>
        <w:rPr>
          <w:color w:val="231F20"/>
          <w:spacing w:val="23"/>
          <w:w w:val="115"/>
        </w:rPr>
        <w:t xml:space="preserve"> </w:t>
      </w:r>
      <w:r>
        <w:rPr>
          <w:color w:val="231F20"/>
          <w:w w:val="115"/>
        </w:rPr>
        <w:t>той</w:t>
      </w:r>
      <w:r>
        <w:rPr>
          <w:color w:val="231F20"/>
          <w:spacing w:val="24"/>
          <w:w w:val="115"/>
        </w:rPr>
        <w:t xml:space="preserve"> </w:t>
      </w:r>
      <w:r>
        <w:rPr>
          <w:color w:val="231F20"/>
          <w:w w:val="115"/>
        </w:rPr>
        <w:t>или</w:t>
      </w:r>
      <w:r>
        <w:rPr>
          <w:color w:val="231F20"/>
          <w:spacing w:val="23"/>
          <w:w w:val="115"/>
        </w:rPr>
        <w:t xml:space="preserve"> </w:t>
      </w:r>
      <w:r>
        <w:rPr>
          <w:color w:val="231F20"/>
          <w:w w:val="115"/>
        </w:rPr>
        <w:t>иной</w:t>
      </w:r>
      <w:r>
        <w:rPr>
          <w:color w:val="231F20"/>
          <w:spacing w:val="23"/>
          <w:w w:val="115"/>
        </w:rPr>
        <w:t xml:space="preserve"> </w:t>
      </w:r>
      <w:r>
        <w:rPr>
          <w:color w:val="231F20"/>
          <w:w w:val="115"/>
        </w:rPr>
        <w:t>темы.</w:t>
      </w:r>
    </w:p>
    <w:p w:rsidR="008052C0" w:rsidRDefault="008052C0" w:rsidP="008052C0">
      <w:pPr>
        <w:widowControl/>
        <w:autoSpaceDE/>
        <w:autoSpaceDN/>
        <w:spacing w:line="244" w:lineRule="auto"/>
        <w:sectPr w:rsidR="008052C0">
          <w:pgSz w:w="7830" w:h="12020"/>
          <w:pgMar w:top="580" w:right="620" w:bottom="280" w:left="620" w:header="0" w:footer="0" w:gutter="0"/>
          <w:cols w:space="720"/>
        </w:sectPr>
      </w:pPr>
    </w:p>
    <w:p w:rsidR="008052C0" w:rsidRDefault="008052C0" w:rsidP="008052C0">
      <w:pPr>
        <w:pStyle w:val="af1"/>
        <w:spacing w:before="70" w:line="244" w:lineRule="auto"/>
        <w:ind w:left="117" w:right="115" w:firstLine="0"/>
      </w:pPr>
      <w:r>
        <w:rPr>
          <w:color w:val="231F20"/>
          <w:w w:val="115"/>
        </w:rPr>
        <w:lastRenderedPageBreak/>
        <w:t>Представлены также способы организации дифференцирован-</w:t>
      </w:r>
      <w:r>
        <w:rPr>
          <w:color w:val="231F20"/>
          <w:spacing w:val="1"/>
          <w:w w:val="115"/>
        </w:rPr>
        <w:t xml:space="preserve"> </w:t>
      </w:r>
      <w:r>
        <w:rPr>
          <w:color w:val="231F20"/>
          <w:w w:val="115"/>
        </w:rPr>
        <w:t>ного</w:t>
      </w:r>
      <w:r>
        <w:rPr>
          <w:color w:val="231F20"/>
          <w:spacing w:val="14"/>
          <w:w w:val="115"/>
        </w:rPr>
        <w:t xml:space="preserve"> </w:t>
      </w:r>
      <w:r>
        <w:rPr>
          <w:color w:val="231F20"/>
          <w:w w:val="115"/>
        </w:rPr>
        <w:t>обучения.</w:t>
      </w:r>
    </w:p>
    <w:p w:rsidR="008052C0" w:rsidRDefault="008052C0" w:rsidP="008052C0">
      <w:pPr>
        <w:pStyle w:val="3"/>
        <w:spacing w:before="160" w:line="246" w:lineRule="exact"/>
        <w:ind w:left="118"/>
      </w:pPr>
      <w:r>
        <w:rPr>
          <w:color w:val="231F20"/>
          <w:w w:val="90"/>
        </w:rPr>
        <w:t>ОБЩАЯ</w:t>
      </w:r>
      <w:r>
        <w:rPr>
          <w:color w:val="231F20"/>
          <w:spacing w:val="27"/>
          <w:w w:val="90"/>
        </w:rPr>
        <w:t xml:space="preserve"> </w:t>
      </w:r>
      <w:r>
        <w:rPr>
          <w:color w:val="231F20"/>
          <w:w w:val="90"/>
        </w:rPr>
        <w:t>ХАРАКТЕРИСТИКА</w:t>
      </w:r>
      <w:r>
        <w:rPr>
          <w:color w:val="231F20"/>
          <w:spacing w:val="28"/>
          <w:w w:val="90"/>
        </w:rPr>
        <w:t xml:space="preserve"> </w:t>
      </w:r>
      <w:r>
        <w:rPr>
          <w:color w:val="231F20"/>
          <w:w w:val="90"/>
        </w:rPr>
        <w:t>УЧЕБНОГО</w:t>
      </w:r>
      <w:r>
        <w:rPr>
          <w:color w:val="231F20"/>
          <w:spacing w:val="28"/>
          <w:w w:val="90"/>
        </w:rPr>
        <w:t xml:space="preserve"> </w:t>
      </w:r>
      <w:r>
        <w:rPr>
          <w:color w:val="231F20"/>
          <w:w w:val="90"/>
        </w:rPr>
        <w:t>ПРЕДМЕТА</w:t>
      </w:r>
    </w:p>
    <w:p w:rsidR="008052C0" w:rsidRDefault="008052C0" w:rsidP="008052C0">
      <w:pPr>
        <w:spacing w:line="246" w:lineRule="exact"/>
        <w:ind w:left="117"/>
        <w:rPr>
          <w:rFonts w:ascii="Trebuchet MS" w:hAnsi="Trebuchet MS"/>
        </w:rPr>
      </w:pPr>
      <w:r>
        <w:rPr>
          <w:rFonts w:ascii="Trebuchet MS" w:hAnsi="Trebuchet MS"/>
          <w:color w:val="231F20"/>
        </w:rPr>
        <w:t>«ТЕХНОЛОГИЯ»</w:t>
      </w:r>
    </w:p>
    <w:p w:rsidR="008052C0" w:rsidRDefault="008052C0" w:rsidP="008052C0">
      <w:pPr>
        <w:pStyle w:val="af1"/>
        <w:spacing w:before="61" w:line="244" w:lineRule="auto"/>
        <w:ind w:left="117" w:right="114"/>
        <w:jc w:val="right"/>
      </w:pPr>
      <w:r>
        <w:rPr>
          <w:color w:val="231F20"/>
          <w:w w:val="115"/>
        </w:rPr>
        <w:t>Предлагаемая</w:t>
      </w:r>
      <w:r>
        <w:rPr>
          <w:color w:val="231F20"/>
          <w:spacing w:val="22"/>
          <w:w w:val="115"/>
        </w:rPr>
        <w:t xml:space="preserve"> </w:t>
      </w:r>
      <w:r>
        <w:rPr>
          <w:color w:val="231F20"/>
          <w:w w:val="115"/>
        </w:rPr>
        <w:t>программа</w:t>
      </w:r>
      <w:r>
        <w:rPr>
          <w:color w:val="231F20"/>
          <w:spacing w:val="22"/>
          <w:w w:val="115"/>
        </w:rPr>
        <w:t xml:space="preserve"> </w:t>
      </w:r>
      <w:r>
        <w:rPr>
          <w:color w:val="231F20"/>
          <w:w w:val="115"/>
        </w:rPr>
        <w:t>отражает</w:t>
      </w:r>
      <w:r>
        <w:rPr>
          <w:color w:val="231F20"/>
          <w:spacing w:val="22"/>
          <w:w w:val="115"/>
        </w:rPr>
        <w:t xml:space="preserve"> </w:t>
      </w:r>
      <w:r>
        <w:rPr>
          <w:color w:val="231F20"/>
          <w:w w:val="115"/>
        </w:rPr>
        <w:t>вариант</w:t>
      </w:r>
      <w:r>
        <w:rPr>
          <w:color w:val="231F20"/>
          <w:spacing w:val="22"/>
          <w:w w:val="115"/>
        </w:rPr>
        <w:t xml:space="preserve"> </w:t>
      </w:r>
      <w:r>
        <w:rPr>
          <w:color w:val="231F20"/>
          <w:w w:val="115"/>
        </w:rPr>
        <w:t>конкретизации</w:t>
      </w:r>
      <w:r>
        <w:rPr>
          <w:color w:val="231F20"/>
          <w:spacing w:val="-55"/>
          <w:w w:val="115"/>
        </w:rPr>
        <w:t xml:space="preserve"> </w:t>
      </w:r>
      <w:r>
        <w:rPr>
          <w:color w:val="231F20"/>
          <w:w w:val="115"/>
        </w:rPr>
        <w:t>требований</w:t>
      </w:r>
      <w:r>
        <w:rPr>
          <w:color w:val="231F20"/>
          <w:spacing w:val="1"/>
          <w:w w:val="115"/>
        </w:rPr>
        <w:t xml:space="preserve"> </w:t>
      </w:r>
      <w:r>
        <w:rPr>
          <w:color w:val="231F20"/>
          <w:w w:val="115"/>
        </w:rPr>
        <w:t>Федерального</w:t>
      </w:r>
      <w:r>
        <w:rPr>
          <w:color w:val="231F20"/>
          <w:spacing w:val="1"/>
          <w:w w:val="115"/>
        </w:rPr>
        <w:t xml:space="preserve"> </w:t>
      </w:r>
      <w:r>
        <w:rPr>
          <w:color w:val="231F20"/>
          <w:w w:val="115"/>
        </w:rPr>
        <w:t>государственного</w:t>
      </w:r>
      <w:r>
        <w:rPr>
          <w:color w:val="231F20"/>
          <w:spacing w:val="1"/>
          <w:w w:val="115"/>
        </w:rPr>
        <w:t xml:space="preserve"> </w:t>
      </w:r>
      <w:r>
        <w:rPr>
          <w:color w:val="231F20"/>
          <w:w w:val="115"/>
        </w:rPr>
        <w:t>образовательного</w:t>
      </w:r>
      <w:r>
        <w:rPr>
          <w:color w:val="231F20"/>
          <w:spacing w:val="-55"/>
          <w:w w:val="115"/>
        </w:rPr>
        <w:t xml:space="preserve"> </w:t>
      </w:r>
      <w:r>
        <w:rPr>
          <w:color w:val="231F20"/>
          <w:w w:val="115"/>
        </w:rPr>
        <w:t>стандарта</w:t>
      </w:r>
      <w:r>
        <w:rPr>
          <w:color w:val="231F20"/>
          <w:spacing w:val="8"/>
          <w:w w:val="115"/>
        </w:rPr>
        <w:t xml:space="preserve"> </w:t>
      </w:r>
      <w:r>
        <w:rPr>
          <w:color w:val="231F20"/>
          <w:w w:val="115"/>
        </w:rPr>
        <w:t>начального</w:t>
      </w:r>
      <w:r>
        <w:rPr>
          <w:color w:val="231F20"/>
          <w:spacing w:val="9"/>
          <w:w w:val="115"/>
        </w:rPr>
        <w:t xml:space="preserve"> </w:t>
      </w:r>
      <w:r>
        <w:rPr>
          <w:color w:val="231F20"/>
          <w:w w:val="115"/>
        </w:rPr>
        <w:t>общего</w:t>
      </w:r>
      <w:r>
        <w:rPr>
          <w:color w:val="231F20"/>
          <w:spacing w:val="8"/>
          <w:w w:val="115"/>
        </w:rPr>
        <w:t xml:space="preserve"> </w:t>
      </w:r>
      <w:r>
        <w:rPr>
          <w:color w:val="231F20"/>
          <w:w w:val="115"/>
        </w:rPr>
        <w:t>образования</w:t>
      </w:r>
      <w:r>
        <w:rPr>
          <w:color w:val="231F20"/>
          <w:spacing w:val="9"/>
          <w:w w:val="115"/>
        </w:rPr>
        <w:t xml:space="preserve"> </w:t>
      </w:r>
      <w:r>
        <w:rPr>
          <w:color w:val="231F20"/>
          <w:w w:val="115"/>
        </w:rPr>
        <w:t>по</w:t>
      </w:r>
      <w:r>
        <w:rPr>
          <w:color w:val="231F20"/>
          <w:spacing w:val="9"/>
          <w:w w:val="115"/>
        </w:rPr>
        <w:t xml:space="preserve"> </w:t>
      </w:r>
      <w:r>
        <w:rPr>
          <w:color w:val="231F20"/>
          <w:w w:val="115"/>
        </w:rPr>
        <w:t>предметной</w:t>
      </w:r>
      <w:r>
        <w:rPr>
          <w:color w:val="231F20"/>
          <w:spacing w:val="8"/>
          <w:w w:val="115"/>
        </w:rPr>
        <w:t xml:space="preserve"> </w:t>
      </w:r>
      <w:r>
        <w:rPr>
          <w:color w:val="231F20"/>
          <w:w w:val="115"/>
        </w:rPr>
        <w:t>обла-</w:t>
      </w:r>
      <w:r>
        <w:rPr>
          <w:color w:val="231F20"/>
          <w:spacing w:val="-54"/>
          <w:w w:val="115"/>
        </w:rPr>
        <w:t xml:space="preserve"> </w:t>
      </w:r>
      <w:r>
        <w:rPr>
          <w:color w:val="231F20"/>
          <w:spacing w:val="-2"/>
          <w:w w:val="115"/>
        </w:rPr>
        <w:t>сти</w:t>
      </w:r>
      <w:r>
        <w:rPr>
          <w:color w:val="231F20"/>
          <w:spacing w:val="-13"/>
          <w:w w:val="115"/>
        </w:rPr>
        <w:t xml:space="preserve"> </w:t>
      </w:r>
      <w:r>
        <w:rPr>
          <w:color w:val="231F20"/>
          <w:spacing w:val="-2"/>
          <w:w w:val="115"/>
        </w:rPr>
        <w:t>(предмету)</w:t>
      </w:r>
      <w:r>
        <w:rPr>
          <w:color w:val="231F20"/>
          <w:spacing w:val="-12"/>
          <w:w w:val="115"/>
        </w:rPr>
        <w:t xml:space="preserve"> </w:t>
      </w:r>
      <w:r>
        <w:rPr>
          <w:color w:val="231F20"/>
          <w:spacing w:val="-2"/>
          <w:w w:val="115"/>
        </w:rPr>
        <w:t>«Технология»</w:t>
      </w:r>
      <w:r>
        <w:rPr>
          <w:color w:val="231F20"/>
          <w:spacing w:val="-12"/>
          <w:w w:val="115"/>
        </w:rPr>
        <w:t xml:space="preserve"> </w:t>
      </w:r>
      <w:r>
        <w:rPr>
          <w:color w:val="231F20"/>
          <w:spacing w:val="-2"/>
          <w:w w:val="115"/>
        </w:rPr>
        <w:t>и</w:t>
      </w:r>
      <w:r>
        <w:rPr>
          <w:color w:val="231F20"/>
          <w:spacing w:val="-12"/>
          <w:w w:val="115"/>
        </w:rPr>
        <w:t xml:space="preserve"> </w:t>
      </w:r>
      <w:r>
        <w:rPr>
          <w:color w:val="231F20"/>
          <w:spacing w:val="-2"/>
          <w:w w:val="115"/>
        </w:rPr>
        <w:t>обеспечивает</w:t>
      </w:r>
      <w:r>
        <w:rPr>
          <w:color w:val="231F20"/>
          <w:spacing w:val="-12"/>
          <w:w w:val="115"/>
        </w:rPr>
        <w:t xml:space="preserve"> </w:t>
      </w:r>
      <w:r>
        <w:rPr>
          <w:color w:val="231F20"/>
          <w:spacing w:val="-1"/>
          <w:w w:val="115"/>
        </w:rPr>
        <w:t>обозначенную</w:t>
      </w:r>
      <w:r>
        <w:rPr>
          <w:color w:val="231F20"/>
          <w:spacing w:val="-12"/>
          <w:w w:val="115"/>
        </w:rPr>
        <w:t xml:space="preserve"> </w:t>
      </w:r>
      <w:r>
        <w:rPr>
          <w:color w:val="231F20"/>
          <w:spacing w:val="-1"/>
          <w:w w:val="115"/>
        </w:rPr>
        <w:t>в</w:t>
      </w:r>
      <w:r>
        <w:rPr>
          <w:color w:val="231F20"/>
          <w:spacing w:val="-12"/>
          <w:w w:val="115"/>
        </w:rPr>
        <w:t xml:space="preserve"> </w:t>
      </w:r>
      <w:r>
        <w:rPr>
          <w:color w:val="231F20"/>
          <w:spacing w:val="-1"/>
          <w:w w:val="115"/>
        </w:rPr>
        <w:t>нём</w:t>
      </w:r>
      <w:r>
        <w:rPr>
          <w:color w:val="231F20"/>
          <w:spacing w:val="-55"/>
          <w:w w:val="115"/>
        </w:rPr>
        <w:t xml:space="preserve"> </w:t>
      </w:r>
      <w:r>
        <w:rPr>
          <w:color w:val="231F20"/>
          <w:spacing w:val="-1"/>
          <w:w w:val="115"/>
        </w:rPr>
        <w:t>содержательную</w:t>
      </w:r>
      <w:r>
        <w:rPr>
          <w:color w:val="231F20"/>
          <w:spacing w:val="-12"/>
          <w:w w:val="115"/>
        </w:rPr>
        <w:t xml:space="preserve"> </w:t>
      </w:r>
      <w:r>
        <w:rPr>
          <w:color w:val="231F20"/>
          <w:spacing w:val="-1"/>
          <w:w w:val="115"/>
        </w:rPr>
        <w:t>составляющую</w:t>
      </w:r>
      <w:r>
        <w:rPr>
          <w:color w:val="231F20"/>
          <w:spacing w:val="-11"/>
          <w:w w:val="115"/>
        </w:rPr>
        <w:t xml:space="preserve"> </w:t>
      </w:r>
      <w:r>
        <w:rPr>
          <w:color w:val="231F20"/>
          <w:w w:val="115"/>
        </w:rPr>
        <w:t>по</w:t>
      </w:r>
      <w:r>
        <w:rPr>
          <w:color w:val="231F20"/>
          <w:spacing w:val="-11"/>
          <w:w w:val="115"/>
        </w:rPr>
        <w:t xml:space="preserve"> </w:t>
      </w:r>
      <w:r>
        <w:rPr>
          <w:color w:val="231F20"/>
          <w:w w:val="115"/>
        </w:rPr>
        <w:t>данному</w:t>
      </w:r>
      <w:r>
        <w:rPr>
          <w:color w:val="231F20"/>
          <w:spacing w:val="-11"/>
          <w:w w:val="115"/>
        </w:rPr>
        <w:t xml:space="preserve"> </w:t>
      </w:r>
      <w:r>
        <w:rPr>
          <w:color w:val="231F20"/>
          <w:w w:val="115"/>
        </w:rPr>
        <w:t>учебному</w:t>
      </w:r>
      <w:r>
        <w:rPr>
          <w:color w:val="231F20"/>
          <w:spacing w:val="-12"/>
          <w:w w:val="115"/>
        </w:rPr>
        <w:t xml:space="preserve"> </w:t>
      </w:r>
      <w:r>
        <w:rPr>
          <w:color w:val="231F20"/>
          <w:w w:val="115"/>
        </w:rPr>
        <w:t>предмету.</w:t>
      </w:r>
      <w:r>
        <w:rPr>
          <w:color w:val="231F20"/>
          <w:spacing w:val="-54"/>
          <w:w w:val="115"/>
        </w:rPr>
        <w:t xml:space="preserve"> </w:t>
      </w:r>
      <w:r>
        <w:rPr>
          <w:color w:val="231F20"/>
          <w:w w:val="115"/>
        </w:rPr>
        <w:t>В</w:t>
      </w:r>
      <w:r>
        <w:rPr>
          <w:color w:val="231F20"/>
          <w:spacing w:val="1"/>
          <w:w w:val="115"/>
        </w:rPr>
        <w:t xml:space="preserve"> </w:t>
      </w:r>
      <w:r>
        <w:rPr>
          <w:color w:val="231F20"/>
          <w:w w:val="115"/>
        </w:rPr>
        <w:t>соответствии</w:t>
      </w:r>
      <w:r>
        <w:rPr>
          <w:color w:val="231F20"/>
          <w:spacing w:val="1"/>
          <w:w w:val="115"/>
        </w:rPr>
        <w:t xml:space="preserve"> </w:t>
      </w:r>
      <w:r>
        <w:rPr>
          <w:color w:val="231F20"/>
          <w:w w:val="115"/>
        </w:rPr>
        <w:t>с</w:t>
      </w:r>
      <w:r>
        <w:rPr>
          <w:color w:val="231F20"/>
          <w:spacing w:val="1"/>
          <w:w w:val="115"/>
        </w:rPr>
        <w:t xml:space="preserve"> </w:t>
      </w:r>
      <w:r>
        <w:rPr>
          <w:color w:val="231F20"/>
          <w:w w:val="115"/>
        </w:rPr>
        <w:t>требованиями</w:t>
      </w:r>
      <w:r>
        <w:rPr>
          <w:color w:val="231F20"/>
          <w:spacing w:val="1"/>
          <w:w w:val="115"/>
        </w:rPr>
        <w:t xml:space="preserve"> </w:t>
      </w:r>
      <w:r>
        <w:rPr>
          <w:color w:val="231F20"/>
          <w:w w:val="115"/>
        </w:rPr>
        <w:t>времени</w:t>
      </w:r>
      <w:r>
        <w:rPr>
          <w:color w:val="231F20"/>
          <w:spacing w:val="1"/>
          <w:w w:val="115"/>
        </w:rPr>
        <w:t xml:space="preserve"> </w:t>
      </w:r>
      <w:r>
        <w:rPr>
          <w:color w:val="231F20"/>
          <w:w w:val="115"/>
        </w:rPr>
        <w:t>и</w:t>
      </w:r>
      <w:r>
        <w:rPr>
          <w:color w:val="231F20"/>
          <w:spacing w:val="1"/>
          <w:w w:val="115"/>
        </w:rPr>
        <w:t xml:space="preserve"> </w:t>
      </w:r>
      <w:r>
        <w:rPr>
          <w:color w:val="231F20"/>
          <w:w w:val="115"/>
        </w:rPr>
        <w:t>инновационными</w:t>
      </w:r>
      <w:r>
        <w:rPr>
          <w:color w:val="231F20"/>
          <w:spacing w:val="1"/>
          <w:w w:val="115"/>
        </w:rPr>
        <w:t xml:space="preserve"> </w:t>
      </w:r>
      <w:r>
        <w:rPr>
          <w:color w:val="231F20"/>
          <w:w w:val="115"/>
        </w:rPr>
        <w:t>установками</w:t>
      </w:r>
      <w:r>
        <w:rPr>
          <w:color w:val="231F20"/>
          <w:spacing w:val="14"/>
          <w:w w:val="115"/>
        </w:rPr>
        <w:t xml:space="preserve"> </w:t>
      </w:r>
      <w:r>
        <w:rPr>
          <w:color w:val="231F20"/>
          <w:w w:val="115"/>
        </w:rPr>
        <w:t>отечественного</w:t>
      </w:r>
      <w:r>
        <w:rPr>
          <w:color w:val="231F20"/>
          <w:spacing w:val="14"/>
          <w:w w:val="115"/>
        </w:rPr>
        <w:t xml:space="preserve"> </w:t>
      </w:r>
      <w:r>
        <w:rPr>
          <w:color w:val="231F20"/>
          <w:w w:val="115"/>
        </w:rPr>
        <w:t>образования,</w:t>
      </w:r>
      <w:r>
        <w:rPr>
          <w:color w:val="231F20"/>
          <w:spacing w:val="14"/>
          <w:w w:val="115"/>
        </w:rPr>
        <w:t xml:space="preserve"> </w:t>
      </w:r>
      <w:r>
        <w:rPr>
          <w:color w:val="231F20"/>
          <w:w w:val="115"/>
        </w:rPr>
        <w:t>обозначенными</w:t>
      </w:r>
      <w:r>
        <w:rPr>
          <w:color w:val="231F20"/>
          <w:spacing w:val="14"/>
          <w:w w:val="115"/>
        </w:rPr>
        <w:t xml:space="preserve"> </w:t>
      </w:r>
      <w:r>
        <w:rPr>
          <w:color w:val="231F20"/>
          <w:w w:val="115"/>
        </w:rPr>
        <w:t>во</w:t>
      </w:r>
      <w:r>
        <w:rPr>
          <w:color w:val="231F20"/>
          <w:spacing w:val="-55"/>
          <w:w w:val="115"/>
        </w:rPr>
        <w:t xml:space="preserve"> </w:t>
      </w:r>
      <w:r>
        <w:rPr>
          <w:color w:val="231F20"/>
          <w:w w:val="115"/>
        </w:rPr>
        <w:t>ФГОС</w:t>
      </w:r>
      <w:r>
        <w:rPr>
          <w:color w:val="231F20"/>
          <w:spacing w:val="-10"/>
          <w:w w:val="115"/>
        </w:rPr>
        <w:t xml:space="preserve"> </w:t>
      </w:r>
      <w:r>
        <w:rPr>
          <w:color w:val="231F20"/>
          <w:w w:val="115"/>
        </w:rPr>
        <w:t>НОО,</w:t>
      </w:r>
      <w:r>
        <w:rPr>
          <w:color w:val="231F20"/>
          <w:spacing w:val="-10"/>
          <w:w w:val="115"/>
        </w:rPr>
        <w:t xml:space="preserve"> </w:t>
      </w:r>
      <w:r>
        <w:rPr>
          <w:color w:val="231F20"/>
          <w:w w:val="115"/>
        </w:rPr>
        <w:t>данная</w:t>
      </w:r>
      <w:r>
        <w:rPr>
          <w:color w:val="231F20"/>
          <w:spacing w:val="-10"/>
          <w:w w:val="115"/>
        </w:rPr>
        <w:t xml:space="preserve"> </w:t>
      </w:r>
      <w:r>
        <w:rPr>
          <w:color w:val="231F20"/>
          <w:w w:val="115"/>
        </w:rPr>
        <w:t>программа</w:t>
      </w:r>
      <w:r>
        <w:rPr>
          <w:color w:val="231F20"/>
          <w:spacing w:val="-10"/>
          <w:w w:val="115"/>
        </w:rPr>
        <w:t xml:space="preserve"> </w:t>
      </w:r>
      <w:r>
        <w:rPr>
          <w:color w:val="231F20"/>
          <w:w w:val="115"/>
        </w:rPr>
        <w:t>обеспечивает</w:t>
      </w:r>
      <w:r>
        <w:rPr>
          <w:color w:val="231F20"/>
          <w:spacing w:val="-10"/>
          <w:w w:val="115"/>
        </w:rPr>
        <w:t xml:space="preserve"> </w:t>
      </w:r>
      <w:r>
        <w:rPr>
          <w:color w:val="231F20"/>
          <w:w w:val="115"/>
        </w:rPr>
        <w:t>реализацию</w:t>
      </w:r>
      <w:r>
        <w:rPr>
          <w:color w:val="231F20"/>
          <w:spacing w:val="-10"/>
          <w:w w:val="115"/>
        </w:rPr>
        <w:t xml:space="preserve"> </w:t>
      </w:r>
      <w:r>
        <w:rPr>
          <w:color w:val="231F20"/>
          <w:w w:val="115"/>
        </w:rPr>
        <w:t>обнов-</w:t>
      </w:r>
      <w:r>
        <w:rPr>
          <w:color w:val="231F20"/>
          <w:spacing w:val="-54"/>
          <w:w w:val="115"/>
        </w:rPr>
        <w:t xml:space="preserve"> </w:t>
      </w:r>
      <w:r>
        <w:rPr>
          <w:color w:val="231F20"/>
          <w:w w:val="115"/>
        </w:rPr>
        <w:t>лённой</w:t>
      </w:r>
      <w:r>
        <w:rPr>
          <w:color w:val="231F20"/>
          <w:spacing w:val="7"/>
          <w:w w:val="115"/>
        </w:rPr>
        <w:t xml:space="preserve"> </w:t>
      </w:r>
      <w:r>
        <w:rPr>
          <w:color w:val="231F20"/>
          <w:w w:val="115"/>
        </w:rPr>
        <w:t>концептуальной</w:t>
      </w:r>
      <w:r>
        <w:rPr>
          <w:color w:val="231F20"/>
          <w:spacing w:val="7"/>
          <w:w w:val="115"/>
        </w:rPr>
        <w:t xml:space="preserve"> </w:t>
      </w:r>
      <w:r>
        <w:rPr>
          <w:color w:val="231F20"/>
          <w:w w:val="115"/>
        </w:rPr>
        <w:t>идеи</w:t>
      </w:r>
      <w:r>
        <w:rPr>
          <w:color w:val="231F20"/>
          <w:spacing w:val="8"/>
          <w:w w:val="115"/>
        </w:rPr>
        <w:t xml:space="preserve"> </w:t>
      </w:r>
      <w:r>
        <w:rPr>
          <w:color w:val="231F20"/>
          <w:w w:val="115"/>
        </w:rPr>
        <w:t>учебного</w:t>
      </w:r>
      <w:r>
        <w:rPr>
          <w:color w:val="231F20"/>
          <w:spacing w:val="7"/>
          <w:w w:val="115"/>
        </w:rPr>
        <w:t xml:space="preserve"> </w:t>
      </w:r>
      <w:r>
        <w:rPr>
          <w:color w:val="231F20"/>
          <w:w w:val="115"/>
        </w:rPr>
        <w:t>предмета</w:t>
      </w:r>
      <w:r>
        <w:rPr>
          <w:color w:val="231F20"/>
          <w:spacing w:val="7"/>
          <w:w w:val="115"/>
        </w:rPr>
        <w:t xml:space="preserve"> </w:t>
      </w:r>
      <w:r>
        <w:rPr>
          <w:color w:val="231F20"/>
          <w:w w:val="115"/>
        </w:rPr>
        <w:t>«Технология».</w:t>
      </w:r>
      <w:r>
        <w:rPr>
          <w:color w:val="231F20"/>
          <w:spacing w:val="-54"/>
          <w:w w:val="115"/>
        </w:rPr>
        <w:t xml:space="preserve"> </w:t>
      </w:r>
      <w:r>
        <w:rPr>
          <w:color w:val="231F20"/>
          <w:w w:val="115"/>
        </w:rPr>
        <w:t>Её</w:t>
      </w:r>
      <w:r>
        <w:rPr>
          <w:color w:val="231F20"/>
          <w:spacing w:val="19"/>
          <w:w w:val="115"/>
        </w:rPr>
        <w:t xml:space="preserve"> </w:t>
      </w:r>
      <w:r>
        <w:rPr>
          <w:color w:val="231F20"/>
          <w:w w:val="115"/>
        </w:rPr>
        <w:t>особенность</w:t>
      </w:r>
      <w:r>
        <w:rPr>
          <w:color w:val="231F20"/>
          <w:spacing w:val="19"/>
          <w:w w:val="115"/>
        </w:rPr>
        <w:t xml:space="preserve"> </w:t>
      </w:r>
      <w:r>
        <w:rPr>
          <w:color w:val="231F20"/>
          <w:w w:val="115"/>
        </w:rPr>
        <w:t>состоит</w:t>
      </w:r>
      <w:r>
        <w:rPr>
          <w:color w:val="231F20"/>
          <w:spacing w:val="20"/>
          <w:w w:val="115"/>
        </w:rPr>
        <w:t xml:space="preserve"> </w:t>
      </w:r>
      <w:r>
        <w:rPr>
          <w:color w:val="231F20"/>
          <w:w w:val="115"/>
        </w:rPr>
        <w:t>в</w:t>
      </w:r>
      <w:r>
        <w:rPr>
          <w:color w:val="231F20"/>
          <w:spacing w:val="19"/>
          <w:w w:val="115"/>
        </w:rPr>
        <w:t xml:space="preserve"> </w:t>
      </w:r>
      <w:r>
        <w:rPr>
          <w:color w:val="231F20"/>
          <w:w w:val="115"/>
        </w:rPr>
        <w:t>формировании</w:t>
      </w:r>
      <w:r>
        <w:rPr>
          <w:color w:val="231F20"/>
          <w:spacing w:val="20"/>
          <w:w w:val="115"/>
        </w:rPr>
        <w:t xml:space="preserve"> </w:t>
      </w:r>
      <w:r>
        <w:rPr>
          <w:color w:val="231F20"/>
          <w:w w:val="115"/>
        </w:rPr>
        <w:t>у</w:t>
      </w:r>
      <w:r>
        <w:rPr>
          <w:color w:val="231F20"/>
          <w:spacing w:val="19"/>
          <w:w w:val="115"/>
        </w:rPr>
        <w:t xml:space="preserve"> </w:t>
      </w:r>
      <w:r>
        <w:rPr>
          <w:color w:val="231F20"/>
          <w:w w:val="115"/>
        </w:rPr>
        <w:t>обучающихся</w:t>
      </w:r>
      <w:r>
        <w:rPr>
          <w:color w:val="231F20"/>
          <w:spacing w:val="20"/>
          <w:w w:val="115"/>
        </w:rPr>
        <w:t xml:space="preserve"> </w:t>
      </w:r>
      <w:r>
        <w:rPr>
          <w:color w:val="231F20"/>
          <w:w w:val="115"/>
        </w:rPr>
        <w:t>соци-</w:t>
      </w:r>
      <w:r>
        <w:rPr>
          <w:color w:val="231F20"/>
          <w:spacing w:val="-55"/>
          <w:w w:val="115"/>
        </w:rPr>
        <w:t xml:space="preserve"> </w:t>
      </w:r>
      <w:r>
        <w:rPr>
          <w:color w:val="231F20"/>
          <w:w w:val="115"/>
        </w:rPr>
        <w:t>ально</w:t>
      </w:r>
      <w:r>
        <w:rPr>
          <w:color w:val="231F20"/>
          <w:spacing w:val="19"/>
          <w:w w:val="115"/>
        </w:rPr>
        <w:t xml:space="preserve"> </w:t>
      </w:r>
      <w:r>
        <w:rPr>
          <w:color w:val="231F20"/>
          <w:w w:val="115"/>
        </w:rPr>
        <w:t>ценных</w:t>
      </w:r>
      <w:r>
        <w:rPr>
          <w:color w:val="231F20"/>
          <w:spacing w:val="20"/>
          <w:w w:val="115"/>
        </w:rPr>
        <w:t xml:space="preserve"> </w:t>
      </w:r>
      <w:r>
        <w:rPr>
          <w:color w:val="231F20"/>
          <w:w w:val="115"/>
        </w:rPr>
        <w:t>качеств,</w:t>
      </w:r>
      <w:r>
        <w:rPr>
          <w:color w:val="231F20"/>
          <w:spacing w:val="19"/>
          <w:w w:val="115"/>
        </w:rPr>
        <w:t xml:space="preserve"> </w:t>
      </w:r>
      <w:r>
        <w:rPr>
          <w:color w:val="231F20"/>
          <w:w w:val="115"/>
        </w:rPr>
        <w:t>креативности</w:t>
      </w:r>
      <w:r>
        <w:rPr>
          <w:color w:val="231F20"/>
          <w:spacing w:val="20"/>
          <w:w w:val="115"/>
        </w:rPr>
        <w:t xml:space="preserve"> </w:t>
      </w:r>
      <w:r>
        <w:rPr>
          <w:color w:val="231F20"/>
          <w:w w:val="115"/>
        </w:rPr>
        <w:t>и</w:t>
      </w:r>
      <w:r>
        <w:rPr>
          <w:color w:val="231F20"/>
          <w:spacing w:val="19"/>
          <w:w w:val="115"/>
        </w:rPr>
        <w:t xml:space="preserve"> </w:t>
      </w:r>
      <w:r>
        <w:rPr>
          <w:color w:val="231F20"/>
          <w:w w:val="115"/>
        </w:rPr>
        <w:t>общей</w:t>
      </w:r>
      <w:r>
        <w:rPr>
          <w:color w:val="231F20"/>
          <w:spacing w:val="20"/>
          <w:w w:val="115"/>
        </w:rPr>
        <w:t xml:space="preserve"> </w:t>
      </w:r>
      <w:r>
        <w:rPr>
          <w:color w:val="231F20"/>
          <w:w w:val="115"/>
        </w:rPr>
        <w:t>культуры</w:t>
      </w:r>
      <w:r>
        <w:rPr>
          <w:color w:val="231F20"/>
          <w:spacing w:val="20"/>
          <w:w w:val="115"/>
        </w:rPr>
        <w:t xml:space="preserve"> </w:t>
      </w:r>
      <w:r>
        <w:rPr>
          <w:color w:val="231F20"/>
          <w:w w:val="115"/>
        </w:rPr>
        <w:t>лично-</w:t>
      </w:r>
      <w:r>
        <w:rPr>
          <w:color w:val="231F20"/>
          <w:spacing w:val="-55"/>
          <w:w w:val="115"/>
        </w:rPr>
        <w:t xml:space="preserve"> </w:t>
      </w:r>
      <w:r>
        <w:rPr>
          <w:color w:val="231F20"/>
          <w:w w:val="115"/>
        </w:rPr>
        <w:t>сти.</w:t>
      </w:r>
      <w:r>
        <w:rPr>
          <w:color w:val="231F20"/>
          <w:spacing w:val="2"/>
          <w:w w:val="115"/>
        </w:rPr>
        <w:t xml:space="preserve"> </w:t>
      </w:r>
      <w:r>
        <w:rPr>
          <w:color w:val="231F20"/>
          <w:w w:val="115"/>
        </w:rPr>
        <w:t>Новые</w:t>
      </w:r>
      <w:r>
        <w:rPr>
          <w:color w:val="231F20"/>
          <w:spacing w:val="3"/>
          <w:w w:val="115"/>
        </w:rPr>
        <w:t xml:space="preserve"> </w:t>
      </w:r>
      <w:r>
        <w:rPr>
          <w:color w:val="231F20"/>
          <w:w w:val="115"/>
        </w:rPr>
        <w:t>социально-экономические</w:t>
      </w:r>
      <w:r>
        <w:rPr>
          <w:color w:val="231F20"/>
          <w:spacing w:val="3"/>
          <w:w w:val="115"/>
        </w:rPr>
        <w:t xml:space="preserve"> </w:t>
      </w:r>
      <w:r>
        <w:rPr>
          <w:color w:val="231F20"/>
          <w:w w:val="115"/>
        </w:rPr>
        <w:t>условия</w:t>
      </w:r>
      <w:r>
        <w:rPr>
          <w:color w:val="231F20"/>
          <w:spacing w:val="3"/>
          <w:w w:val="115"/>
        </w:rPr>
        <w:t xml:space="preserve"> </w:t>
      </w:r>
      <w:r>
        <w:rPr>
          <w:color w:val="231F20"/>
          <w:w w:val="115"/>
        </w:rPr>
        <w:t>требуют</w:t>
      </w:r>
      <w:r>
        <w:rPr>
          <w:color w:val="231F20"/>
          <w:spacing w:val="3"/>
          <w:w w:val="115"/>
        </w:rPr>
        <w:t xml:space="preserve"> </w:t>
      </w:r>
      <w:r>
        <w:rPr>
          <w:color w:val="231F20"/>
          <w:w w:val="115"/>
        </w:rPr>
        <w:t>включе-</w:t>
      </w:r>
      <w:r>
        <w:rPr>
          <w:color w:val="231F20"/>
          <w:spacing w:val="-55"/>
          <w:w w:val="115"/>
        </w:rPr>
        <w:t xml:space="preserve"> </w:t>
      </w:r>
      <w:r>
        <w:rPr>
          <w:color w:val="231F20"/>
          <w:w w:val="115"/>
        </w:rPr>
        <w:t>ния</w:t>
      </w:r>
      <w:r>
        <w:rPr>
          <w:color w:val="231F20"/>
          <w:spacing w:val="9"/>
          <w:w w:val="115"/>
        </w:rPr>
        <w:t xml:space="preserve"> </w:t>
      </w:r>
      <w:r>
        <w:rPr>
          <w:color w:val="231F20"/>
          <w:w w:val="115"/>
        </w:rPr>
        <w:t>каждого</w:t>
      </w:r>
      <w:r>
        <w:rPr>
          <w:color w:val="231F20"/>
          <w:spacing w:val="9"/>
          <w:w w:val="115"/>
        </w:rPr>
        <w:t xml:space="preserve"> </w:t>
      </w:r>
      <w:r>
        <w:rPr>
          <w:color w:val="231F20"/>
          <w:w w:val="115"/>
        </w:rPr>
        <w:t>учебного</w:t>
      </w:r>
      <w:r>
        <w:rPr>
          <w:color w:val="231F20"/>
          <w:spacing w:val="9"/>
          <w:w w:val="115"/>
        </w:rPr>
        <w:t xml:space="preserve"> </w:t>
      </w:r>
      <w:r>
        <w:rPr>
          <w:color w:val="231F20"/>
          <w:w w:val="115"/>
        </w:rPr>
        <w:t>предмета</w:t>
      </w:r>
      <w:r>
        <w:rPr>
          <w:color w:val="231F20"/>
          <w:spacing w:val="9"/>
          <w:w w:val="115"/>
        </w:rPr>
        <w:t xml:space="preserve"> </w:t>
      </w:r>
      <w:r>
        <w:rPr>
          <w:color w:val="231F20"/>
          <w:w w:val="115"/>
        </w:rPr>
        <w:t>в</w:t>
      </w:r>
      <w:r>
        <w:rPr>
          <w:color w:val="231F20"/>
          <w:spacing w:val="9"/>
          <w:w w:val="115"/>
        </w:rPr>
        <w:t xml:space="preserve"> </w:t>
      </w:r>
      <w:r>
        <w:rPr>
          <w:color w:val="231F20"/>
          <w:w w:val="115"/>
        </w:rPr>
        <w:t>данный</w:t>
      </w:r>
      <w:r>
        <w:rPr>
          <w:color w:val="231F20"/>
          <w:spacing w:val="9"/>
          <w:w w:val="115"/>
        </w:rPr>
        <w:t xml:space="preserve"> </w:t>
      </w:r>
      <w:r>
        <w:rPr>
          <w:color w:val="231F20"/>
          <w:w w:val="115"/>
        </w:rPr>
        <w:t>процесс,</w:t>
      </w:r>
      <w:r>
        <w:rPr>
          <w:color w:val="231F20"/>
          <w:spacing w:val="9"/>
          <w:w w:val="115"/>
        </w:rPr>
        <w:t xml:space="preserve"> </w:t>
      </w:r>
      <w:r>
        <w:rPr>
          <w:color w:val="231F20"/>
          <w:w w:val="115"/>
        </w:rPr>
        <w:t>а</w:t>
      </w:r>
      <w:r>
        <w:rPr>
          <w:color w:val="231F20"/>
          <w:spacing w:val="9"/>
          <w:w w:val="115"/>
        </w:rPr>
        <w:t xml:space="preserve"> </w:t>
      </w:r>
      <w:r>
        <w:rPr>
          <w:color w:val="231F20"/>
          <w:w w:val="115"/>
        </w:rPr>
        <w:t>уроки</w:t>
      </w:r>
      <w:r>
        <w:rPr>
          <w:color w:val="231F20"/>
          <w:spacing w:val="-55"/>
          <w:w w:val="115"/>
        </w:rPr>
        <w:t xml:space="preserve"> </w:t>
      </w:r>
      <w:r>
        <w:rPr>
          <w:color w:val="231F20"/>
          <w:w w:val="115"/>
        </w:rPr>
        <w:t>технологии</w:t>
      </w:r>
      <w:r>
        <w:rPr>
          <w:color w:val="231F20"/>
          <w:spacing w:val="28"/>
          <w:w w:val="115"/>
        </w:rPr>
        <w:t xml:space="preserve"> </w:t>
      </w:r>
      <w:r>
        <w:rPr>
          <w:color w:val="231F20"/>
          <w:w w:val="115"/>
        </w:rPr>
        <w:t>обладают</w:t>
      </w:r>
      <w:r>
        <w:rPr>
          <w:color w:val="231F20"/>
          <w:spacing w:val="28"/>
          <w:w w:val="115"/>
        </w:rPr>
        <w:t xml:space="preserve"> </w:t>
      </w:r>
      <w:r>
        <w:rPr>
          <w:color w:val="231F20"/>
          <w:w w:val="115"/>
        </w:rPr>
        <w:t>большими</w:t>
      </w:r>
      <w:r>
        <w:rPr>
          <w:color w:val="231F20"/>
          <w:spacing w:val="28"/>
          <w:w w:val="115"/>
        </w:rPr>
        <w:t xml:space="preserve"> </w:t>
      </w:r>
      <w:r>
        <w:rPr>
          <w:color w:val="231F20"/>
          <w:w w:val="115"/>
        </w:rPr>
        <w:t>специфическими</w:t>
      </w:r>
      <w:r>
        <w:rPr>
          <w:color w:val="231F20"/>
          <w:spacing w:val="28"/>
          <w:w w:val="115"/>
        </w:rPr>
        <w:t xml:space="preserve"> </w:t>
      </w:r>
      <w:r>
        <w:rPr>
          <w:color w:val="231F20"/>
          <w:w w:val="115"/>
        </w:rPr>
        <w:t>резервами</w:t>
      </w:r>
      <w:r>
        <w:rPr>
          <w:color w:val="231F20"/>
          <w:spacing w:val="-55"/>
          <w:w w:val="115"/>
        </w:rPr>
        <w:t xml:space="preserve"> </w:t>
      </w:r>
      <w:r>
        <w:rPr>
          <w:color w:val="231F20"/>
          <w:w w:val="115"/>
        </w:rPr>
        <w:t>для</w:t>
      </w:r>
      <w:r>
        <w:rPr>
          <w:color w:val="231F20"/>
          <w:spacing w:val="1"/>
          <w:w w:val="115"/>
        </w:rPr>
        <w:t xml:space="preserve"> </w:t>
      </w:r>
      <w:r>
        <w:rPr>
          <w:color w:val="231F20"/>
          <w:w w:val="115"/>
        </w:rPr>
        <w:t>решения</w:t>
      </w:r>
      <w:r>
        <w:rPr>
          <w:color w:val="231F20"/>
          <w:spacing w:val="1"/>
          <w:w w:val="115"/>
        </w:rPr>
        <w:t xml:space="preserve"> </w:t>
      </w:r>
      <w:r>
        <w:rPr>
          <w:color w:val="231F20"/>
          <w:w w:val="115"/>
        </w:rPr>
        <w:t>данной</w:t>
      </w:r>
      <w:r>
        <w:rPr>
          <w:color w:val="231F20"/>
          <w:spacing w:val="1"/>
          <w:w w:val="115"/>
        </w:rPr>
        <w:t xml:space="preserve"> </w:t>
      </w:r>
      <w:r>
        <w:rPr>
          <w:color w:val="231F20"/>
          <w:w w:val="115"/>
        </w:rPr>
        <w:t>задачи,</w:t>
      </w:r>
      <w:r>
        <w:rPr>
          <w:color w:val="231F20"/>
          <w:spacing w:val="1"/>
          <w:w w:val="115"/>
        </w:rPr>
        <w:t xml:space="preserve"> </w:t>
      </w:r>
      <w:r>
        <w:rPr>
          <w:color w:val="231F20"/>
          <w:w w:val="115"/>
        </w:rPr>
        <w:t>особенно</w:t>
      </w:r>
      <w:r>
        <w:rPr>
          <w:color w:val="231F20"/>
          <w:spacing w:val="1"/>
          <w:w w:val="115"/>
        </w:rPr>
        <w:t xml:space="preserve"> </w:t>
      </w:r>
      <w:r>
        <w:rPr>
          <w:color w:val="231F20"/>
          <w:w w:val="115"/>
        </w:rPr>
        <w:t>на</w:t>
      </w:r>
      <w:r>
        <w:rPr>
          <w:color w:val="231F20"/>
          <w:spacing w:val="1"/>
          <w:w w:val="115"/>
        </w:rPr>
        <w:t xml:space="preserve"> </w:t>
      </w:r>
      <w:r>
        <w:rPr>
          <w:color w:val="231F20"/>
          <w:w w:val="115"/>
        </w:rPr>
        <w:t>уровне</w:t>
      </w:r>
      <w:r>
        <w:rPr>
          <w:color w:val="231F20"/>
          <w:spacing w:val="1"/>
          <w:w w:val="115"/>
        </w:rPr>
        <w:t xml:space="preserve"> </w:t>
      </w:r>
      <w:r>
        <w:rPr>
          <w:color w:val="231F20"/>
          <w:w w:val="115"/>
        </w:rPr>
        <w:t>начального</w:t>
      </w:r>
      <w:r>
        <w:rPr>
          <w:color w:val="231F20"/>
          <w:spacing w:val="-55"/>
          <w:w w:val="115"/>
        </w:rPr>
        <w:t xml:space="preserve"> </w:t>
      </w:r>
      <w:r>
        <w:rPr>
          <w:color w:val="231F20"/>
          <w:w w:val="115"/>
        </w:rPr>
        <w:t>образования.</w:t>
      </w:r>
      <w:r>
        <w:rPr>
          <w:color w:val="231F20"/>
          <w:spacing w:val="43"/>
          <w:w w:val="115"/>
        </w:rPr>
        <w:t xml:space="preserve"> </w:t>
      </w:r>
      <w:r>
        <w:rPr>
          <w:color w:val="231F20"/>
          <w:w w:val="115"/>
        </w:rPr>
        <w:t>В</w:t>
      </w:r>
      <w:r>
        <w:rPr>
          <w:color w:val="231F20"/>
          <w:spacing w:val="44"/>
          <w:w w:val="115"/>
        </w:rPr>
        <w:t xml:space="preserve"> </w:t>
      </w:r>
      <w:r>
        <w:rPr>
          <w:color w:val="231F20"/>
          <w:w w:val="115"/>
        </w:rPr>
        <w:t>частности,</w:t>
      </w:r>
      <w:r>
        <w:rPr>
          <w:color w:val="231F20"/>
          <w:spacing w:val="44"/>
          <w:w w:val="115"/>
        </w:rPr>
        <w:t xml:space="preserve"> </w:t>
      </w:r>
      <w:r>
        <w:rPr>
          <w:color w:val="231F20"/>
          <w:w w:val="115"/>
        </w:rPr>
        <w:t>курс</w:t>
      </w:r>
      <w:r>
        <w:rPr>
          <w:color w:val="231F20"/>
          <w:spacing w:val="44"/>
          <w:w w:val="115"/>
        </w:rPr>
        <w:t xml:space="preserve"> </w:t>
      </w:r>
      <w:r>
        <w:rPr>
          <w:color w:val="231F20"/>
          <w:w w:val="115"/>
        </w:rPr>
        <w:t>технологии</w:t>
      </w:r>
      <w:r>
        <w:rPr>
          <w:color w:val="231F20"/>
          <w:spacing w:val="43"/>
          <w:w w:val="115"/>
        </w:rPr>
        <w:t xml:space="preserve"> </w:t>
      </w:r>
      <w:r>
        <w:rPr>
          <w:color w:val="231F20"/>
          <w:w w:val="115"/>
        </w:rPr>
        <w:t>обладает</w:t>
      </w:r>
      <w:r>
        <w:rPr>
          <w:color w:val="231F20"/>
          <w:spacing w:val="44"/>
          <w:w w:val="115"/>
        </w:rPr>
        <w:t xml:space="preserve"> </w:t>
      </w:r>
      <w:r>
        <w:rPr>
          <w:color w:val="231F20"/>
          <w:w w:val="115"/>
        </w:rPr>
        <w:t>возмож-</w:t>
      </w:r>
      <w:r>
        <w:rPr>
          <w:color w:val="231F20"/>
          <w:spacing w:val="-54"/>
          <w:w w:val="115"/>
        </w:rPr>
        <w:t xml:space="preserve"> </w:t>
      </w:r>
      <w:r>
        <w:rPr>
          <w:color w:val="231F20"/>
          <w:w w:val="115"/>
        </w:rPr>
        <w:t>ностями</w:t>
      </w:r>
      <w:r>
        <w:rPr>
          <w:color w:val="231F20"/>
          <w:spacing w:val="5"/>
          <w:w w:val="115"/>
        </w:rPr>
        <w:t xml:space="preserve"> </w:t>
      </w:r>
      <w:r>
        <w:rPr>
          <w:color w:val="231F20"/>
          <w:w w:val="115"/>
        </w:rPr>
        <w:t>в</w:t>
      </w:r>
      <w:r>
        <w:rPr>
          <w:color w:val="231F20"/>
          <w:spacing w:val="5"/>
          <w:w w:val="115"/>
        </w:rPr>
        <w:t xml:space="preserve"> </w:t>
      </w:r>
      <w:r>
        <w:rPr>
          <w:color w:val="231F20"/>
          <w:w w:val="115"/>
        </w:rPr>
        <w:t>укреплении</w:t>
      </w:r>
      <w:r>
        <w:rPr>
          <w:color w:val="231F20"/>
          <w:spacing w:val="5"/>
          <w:w w:val="115"/>
        </w:rPr>
        <w:t xml:space="preserve"> </w:t>
      </w:r>
      <w:r>
        <w:rPr>
          <w:color w:val="231F20"/>
          <w:w w:val="115"/>
        </w:rPr>
        <w:t>фундамента</w:t>
      </w:r>
      <w:r>
        <w:rPr>
          <w:color w:val="231F20"/>
          <w:spacing w:val="5"/>
          <w:w w:val="115"/>
        </w:rPr>
        <w:t xml:space="preserve"> </w:t>
      </w:r>
      <w:r>
        <w:rPr>
          <w:color w:val="231F20"/>
          <w:w w:val="115"/>
        </w:rPr>
        <w:t>для</w:t>
      </w:r>
      <w:r>
        <w:rPr>
          <w:color w:val="231F20"/>
          <w:spacing w:val="5"/>
          <w:w w:val="115"/>
        </w:rPr>
        <w:t xml:space="preserve"> </w:t>
      </w:r>
      <w:r>
        <w:rPr>
          <w:color w:val="231F20"/>
          <w:w w:val="115"/>
        </w:rPr>
        <w:t>развития</w:t>
      </w:r>
      <w:r>
        <w:rPr>
          <w:color w:val="231F20"/>
          <w:spacing w:val="5"/>
          <w:w w:val="115"/>
        </w:rPr>
        <w:t xml:space="preserve"> </w:t>
      </w:r>
      <w:r>
        <w:rPr>
          <w:color w:val="231F20"/>
          <w:w w:val="115"/>
        </w:rPr>
        <w:t>умственной</w:t>
      </w:r>
    </w:p>
    <w:p w:rsidR="008052C0" w:rsidRDefault="008052C0" w:rsidP="008052C0">
      <w:pPr>
        <w:pStyle w:val="af1"/>
        <w:spacing w:line="229" w:lineRule="exact"/>
        <w:ind w:left="117" w:right="0" w:firstLine="0"/>
      </w:pPr>
      <w:r>
        <w:rPr>
          <w:color w:val="231F20"/>
          <w:w w:val="120"/>
        </w:rPr>
        <w:t>деятельности</w:t>
      </w:r>
      <w:r>
        <w:rPr>
          <w:color w:val="231F20"/>
          <w:spacing w:val="-10"/>
          <w:w w:val="120"/>
        </w:rPr>
        <w:t xml:space="preserve"> </w:t>
      </w:r>
      <w:r>
        <w:rPr>
          <w:color w:val="231F20"/>
          <w:w w:val="120"/>
        </w:rPr>
        <w:t>обучающихся</w:t>
      </w:r>
      <w:r>
        <w:rPr>
          <w:color w:val="231F20"/>
          <w:spacing w:val="-10"/>
          <w:w w:val="120"/>
        </w:rPr>
        <w:t xml:space="preserve"> </w:t>
      </w:r>
      <w:r>
        <w:rPr>
          <w:color w:val="231F20"/>
          <w:w w:val="120"/>
        </w:rPr>
        <w:t>начальных</w:t>
      </w:r>
      <w:r>
        <w:rPr>
          <w:color w:val="231F20"/>
          <w:spacing w:val="-10"/>
          <w:w w:val="120"/>
        </w:rPr>
        <w:t xml:space="preserve"> </w:t>
      </w:r>
      <w:r>
        <w:rPr>
          <w:color w:val="231F20"/>
          <w:w w:val="120"/>
        </w:rPr>
        <w:t>классов.</w:t>
      </w:r>
    </w:p>
    <w:p w:rsidR="008052C0" w:rsidRDefault="008052C0" w:rsidP="008052C0">
      <w:pPr>
        <w:pStyle w:val="af1"/>
        <w:spacing w:before="7" w:line="244" w:lineRule="auto"/>
        <w:ind w:left="117" w:right="115"/>
      </w:pPr>
      <w:r>
        <w:rPr>
          <w:color w:val="231F20"/>
          <w:w w:val="115"/>
        </w:rPr>
        <w:t>В</w:t>
      </w:r>
      <w:r>
        <w:rPr>
          <w:color w:val="231F20"/>
          <w:spacing w:val="1"/>
          <w:w w:val="115"/>
        </w:rPr>
        <w:t xml:space="preserve"> </w:t>
      </w:r>
      <w:r>
        <w:rPr>
          <w:color w:val="231F20"/>
          <w:w w:val="115"/>
        </w:rPr>
        <w:t>курсе</w:t>
      </w:r>
      <w:r>
        <w:rPr>
          <w:color w:val="231F20"/>
          <w:spacing w:val="1"/>
          <w:w w:val="115"/>
        </w:rPr>
        <w:t xml:space="preserve"> </w:t>
      </w:r>
      <w:r>
        <w:rPr>
          <w:color w:val="231F20"/>
          <w:w w:val="115"/>
        </w:rPr>
        <w:t>технологии</w:t>
      </w:r>
      <w:r>
        <w:rPr>
          <w:color w:val="231F20"/>
          <w:spacing w:val="1"/>
          <w:w w:val="115"/>
        </w:rPr>
        <w:t xml:space="preserve"> </w:t>
      </w:r>
      <w:r>
        <w:rPr>
          <w:color w:val="231F20"/>
          <w:w w:val="115"/>
        </w:rPr>
        <w:t>осуществляется</w:t>
      </w:r>
      <w:r>
        <w:rPr>
          <w:color w:val="231F20"/>
          <w:spacing w:val="1"/>
          <w:w w:val="115"/>
        </w:rPr>
        <w:t xml:space="preserve"> </w:t>
      </w:r>
      <w:r>
        <w:rPr>
          <w:color w:val="231F20"/>
          <w:w w:val="115"/>
        </w:rPr>
        <w:t>реализация</w:t>
      </w:r>
      <w:r>
        <w:rPr>
          <w:color w:val="231F20"/>
          <w:spacing w:val="1"/>
          <w:w w:val="115"/>
        </w:rPr>
        <w:t xml:space="preserve"> </w:t>
      </w:r>
      <w:r>
        <w:rPr>
          <w:color w:val="231F20"/>
          <w:w w:val="115"/>
        </w:rPr>
        <w:t>широкого</w:t>
      </w:r>
      <w:r>
        <w:rPr>
          <w:color w:val="231F20"/>
          <w:spacing w:val="1"/>
          <w:w w:val="115"/>
        </w:rPr>
        <w:t xml:space="preserve"> </w:t>
      </w:r>
      <w:r>
        <w:rPr>
          <w:color w:val="231F20"/>
          <w:w w:val="115"/>
        </w:rPr>
        <w:t>спектра</w:t>
      </w:r>
      <w:r>
        <w:rPr>
          <w:color w:val="231F20"/>
          <w:spacing w:val="16"/>
          <w:w w:val="115"/>
        </w:rPr>
        <w:t xml:space="preserve"> </w:t>
      </w:r>
      <w:r>
        <w:rPr>
          <w:color w:val="231F20"/>
          <w:w w:val="115"/>
        </w:rPr>
        <w:t>межпредметных</w:t>
      </w:r>
      <w:r>
        <w:rPr>
          <w:color w:val="231F20"/>
          <w:spacing w:val="17"/>
          <w:w w:val="115"/>
        </w:rPr>
        <w:t xml:space="preserve"> </w:t>
      </w:r>
      <w:r>
        <w:rPr>
          <w:color w:val="231F20"/>
          <w:w w:val="115"/>
        </w:rPr>
        <w:t>связей.</w:t>
      </w:r>
    </w:p>
    <w:p w:rsidR="008052C0" w:rsidRDefault="008052C0" w:rsidP="008052C0">
      <w:pPr>
        <w:pStyle w:val="af1"/>
        <w:spacing w:line="244" w:lineRule="auto"/>
        <w:ind w:left="117" w:right="115"/>
      </w:pPr>
      <w:r>
        <w:rPr>
          <w:rFonts w:ascii="Georgia" w:hAnsi="Georgia"/>
          <w:b/>
          <w:color w:val="231F20"/>
          <w:w w:val="110"/>
        </w:rPr>
        <w:t xml:space="preserve">Математика </w:t>
      </w:r>
      <w:r>
        <w:rPr>
          <w:color w:val="231F20"/>
          <w:w w:val="110"/>
        </w:rPr>
        <w:t>— моделирование, выполнение расчётов, вычис-</w:t>
      </w:r>
      <w:r>
        <w:rPr>
          <w:color w:val="231F20"/>
          <w:spacing w:val="-52"/>
          <w:w w:val="110"/>
        </w:rPr>
        <w:t xml:space="preserve"> </w:t>
      </w:r>
      <w:r>
        <w:rPr>
          <w:color w:val="231F20"/>
          <w:w w:val="115"/>
        </w:rPr>
        <w:t>лений, построение форм с учетом основ геометрии, работа с ге-</w:t>
      </w:r>
      <w:r>
        <w:rPr>
          <w:color w:val="231F20"/>
          <w:spacing w:val="1"/>
          <w:w w:val="115"/>
        </w:rPr>
        <w:t xml:space="preserve"> </w:t>
      </w:r>
      <w:r>
        <w:rPr>
          <w:color w:val="231F20"/>
          <w:w w:val="115"/>
        </w:rPr>
        <w:t>ометрическими</w:t>
      </w:r>
      <w:r>
        <w:rPr>
          <w:color w:val="231F20"/>
          <w:spacing w:val="29"/>
          <w:w w:val="115"/>
        </w:rPr>
        <w:t xml:space="preserve"> </w:t>
      </w:r>
      <w:r>
        <w:rPr>
          <w:color w:val="231F20"/>
          <w:w w:val="115"/>
        </w:rPr>
        <w:t>фигурами,</w:t>
      </w:r>
      <w:r>
        <w:rPr>
          <w:color w:val="231F20"/>
          <w:spacing w:val="30"/>
          <w:w w:val="115"/>
        </w:rPr>
        <w:t xml:space="preserve"> </w:t>
      </w:r>
      <w:r>
        <w:rPr>
          <w:color w:val="231F20"/>
          <w:w w:val="115"/>
        </w:rPr>
        <w:t>телами,</w:t>
      </w:r>
      <w:r>
        <w:rPr>
          <w:color w:val="231F20"/>
          <w:spacing w:val="29"/>
          <w:w w:val="115"/>
        </w:rPr>
        <w:t xml:space="preserve"> </w:t>
      </w:r>
      <w:r>
        <w:rPr>
          <w:color w:val="231F20"/>
          <w:w w:val="115"/>
        </w:rPr>
        <w:t>именованными</w:t>
      </w:r>
      <w:r>
        <w:rPr>
          <w:color w:val="231F20"/>
          <w:spacing w:val="30"/>
          <w:w w:val="115"/>
        </w:rPr>
        <w:t xml:space="preserve"> </w:t>
      </w:r>
      <w:r>
        <w:rPr>
          <w:color w:val="231F20"/>
          <w:w w:val="115"/>
        </w:rPr>
        <w:t>числами.</w:t>
      </w:r>
    </w:p>
    <w:p w:rsidR="008052C0" w:rsidRDefault="008052C0" w:rsidP="008052C0">
      <w:pPr>
        <w:pStyle w:val="af1"/>
        <w:spacing w:line="244" w:lineRule="auto"/>
        <w:ind w:left="117" w:right="115"/>
      </w:pPr>
      <w:r>
        <w:rPr>
          <w:rFonts w:ascii="Georgia" w:hAnsi="Georgia"/>
          <w:b/>
          <w:color w:val="231F20"/>
          <w:w w:val="105"/>
        </w:rPr>
        <w:t xml:space="preserve">Изобразительное искусство </w:t>
      </w:r>
      <w:r>
        <w:rPr>
          <w:color w:val="231F20"/>
          <w:w w:val="105"/>
        </w:rPr>
        <w:t>— использование средств худо-</w:t>
      </w:r>
      <w:r>
        <w:rPr>
          <w:color w:val="231F20"/>
          <w:spacing w:val="-50"/>
          <w:w w:val="105"/>
        </w:rPr>
        <w:t xml:space="preserve"> </w:t>
      </w:r>
      <w:r>
        <w:rPr>
          <w:color w:val="231F20"/>
          <w:w w:val="110"/>
        </w:rPr>
        <w:t>жественной</w:t>
      </w:r>
      <w:r>
        <w:rPr>
          <w:color w:val="231F20"/>
          <w:spacing w:val="1"/>
          <w:w w:val="110"/>
        </w:rPr>
        <w:t xml:space="preserve"> </w:t>
      </w:r>
      <w:r>
        <w:rPr>
          <w:color w:val="231F20"/>
          <w:w w:val="110"/>
        </w:rPr>
        <w:t>выразительности,</w:t>
      </w:r>
      <w:r>
        <w:rPr>
          <w:color w:val="231F20"/>
          <w:spacing w:val="1"/>
          <w:w w:val="110"/>
        </w:rPr>
        <w:t xml:space="preserve"> </w:t>
      </w:r>
      <w:r>
        <w:rPr>
          <w:color w:val="231F20"/>
          <w:w w:val="110"/>
        </w:rPr>
        <w:t>законов</w:t>
      </w:r>
      <w:r>
        <w:rPr>
          <w:color w:val="231F20"/>
          <w:spacing w:val="1"/>
          <w:w w:val="110"/>
        </w:rPr>
        <w:t xml:space="preserve"> </w:t>
      </w:r>
      <w:r>
        <w:rPr>
          <w:color w:val="231F20"/>
          <w:w w:val="110"/>
        </w:rPr>
        <w:t>и</w:t>
      </w:r>
      <w:r>
        <w:rPr>
          <w:color w:val="231F20"/>
          <w:spacing w:val="1"/>
          <w:w w:val="110"/>
        </w:rPr>
        <w:t xml:space="preserve"> </w:t>
      </w:r>
      <w:r>
        <w:rPr>
          <w:color w:val="231F20"/>
          <w:w w:val="110"/>
        </w:rPr>
        <w:t>правил</w:t>
      </w:r>
      <w:r>
        <w:rPr>
          <w:color w:val="231F20"/>
          <w:spacing w:val="1"/>
          <w:w w:val="110"/>
        </w:rPr>
        <w:t xml:space="preserve"> </w:t>
      </w:r>
      <w:r>
        <w:rPr>
          <w:color w:val="231F20"/>
          <w:w w:val="110"/>
        </w:rPr>
        <w:t>декоратив-</w:t>
      </w:r>
      <w:r>
        <w:rPr>
          <w:color w:val="231F20"/>
          <w:spacing w:val="1"/>
          <w:w w:val="110"/>
        </w:rPr>
        <w:t xml:space="preserve"> </w:t>
      </w:r>
      <w:r>
        <w:rPr>
          <w:color w:val="231F20"/>
          <w:w w:val="110"/>
        </w:rPr>
        <w:t>но-прикладного</w:t>
      </w:r>
      <w:r>
        <w:rPr>
          <w:color w:val="231F20"/>
          <w:spacing w:val="23"/>
          <w:w w:val="110"/>
        </w:rPr>
        <w:t xml:space="preserve"> </w:t>
      </w:r>
      <w:r>
        <w:rPr>
          <w:color w:val="231F20"/>
          <w:w w:val="110"/>
        </w:rPr>
        <w:t>искусства</w:t>
      </w:r>
      <w:r>
        <w:rPr>
          <w:color w:val="231F20"/>
          <w:spacing w:val="23"/>
          <w:w w:val="110"/>
        </w:rPr>
        <w:t xml:space="preserve"> </w:t>
      </w:r>
      <w:r>
        <w:rPr>
          <w:color w:val="231F20"/>
          <w:w w:val="110"/>
        </w:rPr>
        <w:t>и</w:t>
      </w:r>
      <w:r>
        <w:rPr>
          <w:color w:val="231F20"/>
          <w:spacing w:val="23"/>
          <w:w w:val="110"/>
        </w:rPr>
        <w:t xml:space="preserve"> </w:t>
      </w:r>
      <w:r>
        <w:rPr>
          <w:color w:val="231F20"/>
          <w:w w:val="110"/>
        </w:rPr>
        <w:t>дизайна.</w:t>
      </w:r>
    </w:p>
    <w:p w:rsidR="008052C0" w:rsidRDefault="008052C0" w:rsidP="008052C0">
      <w:pPr>
        <w:pStyle w:val="af1"/>
        <w:spacing w:line="244" w:lineRule="auto"/>
        <w:ind w:left="117" w:right="114"/>
      </w:pPr>
      <w:r>
        <w:rPr>
          <w:rFonts w:ascii="Georgia" w:hAnsi="Georgia"/>
          <w:b/>
          <w:color w:val="231F20"/>
          <w:w w:val="110"/>
        </w:rPr>
        <w:t xml:space="preserve">Окружающий мир </w:t>
      </w:r>
      <w:r>
        <w:rPr>
          <w:color w:val="231F20"/>
          <w:w w:val="110"/>
        </w:rPr>
        <w:t>— природные формы и конструкции как</w:t>
      </w:r>
      <w:r>
        <w:rPr>
          <w:color w:val="231F20"/>
          <w:spacing w:val="1"/>
          <w:w w:val="110"/>
        </w:rPr>
        <w:t xml:space="preserve"> </w:t>
      </w:r>
      <w:r>
        <w:rPr>
          <w:color w:val="231F20"/>
          <w:w w:val="115"/>
        </w:rPr>
        <w:t xml:space="preserve">универсальный </w:t>
      </w:r>
      <w:r>
        <w:rPr>
          <w:color w:val="231F20"/>
          <w:spacing w:val="1"/>
          <w:w w:val="115"/>
        </w:rPr>
        <w:t xml:space="preserve"> </w:t>
      </w:r>
      <w:r>
        <w:rPr>
          <w:color w:val="231F20"/>
          <w:w w:val="115"/>
        </w:rPr>
        <w:t xml:space="preserve">источник </w:t>
      </w:r>
      <w:r>
        <w:rPr>
          <w:color w:val="231F20"/>
          <w:spacing w:val="1"/>
          <w:w w:val="115"/>
        </w:rPr>
        <w:t xml:space="preserve"> </w:t>
      </w:r>
      <w:r>
        <w:rPr>
          <w:color w:val="231F20"/>
          <w:w w:val="115"/>
        </w:rPr>
        <w:t xml:space="preserve">инженерно-художественных </w:t>
      </w:r>
      <w:r>
        <w:rPr>
          <w:color w:val="231F20"/>
          <w:spacing w:val="1"/>
          <w:w w:val="115"/>
        </w:rPr>
        <w:t xml:space="preserve"> </w:t>
      </w:r>
      <w:r>
        <w:rPr>
          <w:color w:val="231F20"/>
          <w:w w:val="115"/>
        </w:rPr>
        <w:t>идей</w:t>
      </w:r>
      <w:r>
        <w:rPr>
          <w:color w:val="231F20"/>
          <w:spacing w:val="1"/>
          <w:w w:val="115"/>
        </w:rPr>
        <w:t xml:space="preserve"> </w:t>
      </w:r>
      <w:r>
        <w:rPr>
          <w:color w:val="231F20"/>
          <w:w w:val="115"/>
        </w:rPr>
        <w:t>для</w:t>
      </w:r>
      <w:r>
        <w:rPr>
          <w:color w:val="231F20"/>
          <w:spacing w:val="1"/>
          <w:w w:val="115"/>
        </w:rPr>
        <w:t xml:space="preserve"> </w:t>
      </w:r>
      <w:r>
        <w:rPr>
          <w:color w:val="231F20"/>
          <w:w w:val="115"/>
        </w:rPr>
        <w:t>мастера;</w:t>
      </w:r>
      <w:r>
        <w:rPr>
          <w:color w:val="231F20"/>
          <w:spacing w:val="1"/>
          <w:w w:val="115"/>
        </w:rPr>
        <w:t xml:space="preserve"> </w:t>
      </w:r>
      <w:r>
        <w:rPr>
          <w:color w:val="231F20"/>
          <w:w w:val="115"/>
        </w:rPr>
        <w:t>природа</w:t>
      </w:r>
      <w:r>
        <w:rPr>
          <w:color w:val="231F20"/>
          <w:spacing w:val="1"/>
          <w:w w:val="115"/>
        </w:rPr>
        <w:t xml:space="preserve"> </w:t>
      </w:r>
      <w:r>
        <w:rPr>
          <w:color w:val="231F20"/>
          <w:w w:val="115"/>
        </w:rPr>
        <w:t>как</w:t>
      </w:r>
      <w:r>
        <w:rPr>
          <w:color w:val="231F20"/>
          <w:spacing w:val="1"/>
          <w:w w:val="115"/>
        </w:rPr>
        <w:t xml:space="preserve"> </w:t>
      </w:r>
      <w:r>
        <w:rPr>
          <w:color w:val="231F20"/>
          <w:w w:val="115"/>
        </w:rPr>
        <w:t>источник</w:t>
      </w:r>
      <w:r>
        <w:rPr>
          <w:color w:val="231F20"/>
          <w:spacing w:val="1"/>
          <w:w w:val="115"/>
        </w:rPr>
        <w:t xml:space="preserve"> </w:t>
      </w:r>
      <w:r>
        <w:rPr>
          <w:color w:val="231F20"/>
          <w:w w:val="115"/>
        </w:rPr>
        <w:t>сырья,</w:t>
      </w:r>
      <w:r>
        <w:rPr>
          <w:color w:val="231F20"/>
          <w:spacing w:val="1"/>
          <w:w w:val="115"/>
        </w:rPr>
        <w:t xml:space="preserve"> </w:t>
      </w:r>
      <w:r>
        <w:rPr>
          <w:color w:val="231F20"/>
          <w:w w:val="115"/>
        </w:rPr>
        <w:t>этнокультурные</w:t>
      </w:r>
      <w:r>
        <w:rPr>
          <w:color w:val="231F20"/>
          <w:spacing w:val="1"/>
          <w:w w:val="115"/>
        </w:rPr>
        <w:t xml:space="preserve"> </w:t>
      </w:r>
      <w:r>
        <w:rPr>
          <w:color w:val="231F20"/>
          <w:w w:val="115"/>
        </w:rPr>
        <w:t>традиции.</w:t>
      </w:r>
    </w:p>
    <w:p w:rsidR="008052C0" w:rsidRDefault="008052C0" w:rsidP="008052C0">
      <w:pPr>
        <w:pStyle w:val="af1"/>
        <w:spacing w:line="244" w:lineRule="auto"/>
        <w:ind w:left="117" w:right="115"/>
      </w:pPr>
      <w:r>
        <w:rPr>
          <w:rFonts w:ascii="Georgia" w:hAnsi="Georgia"/>
          <w:b/>
          <w:color w:val="231F20"/>
          <w:w w:val="110"/>
        </w:rPr>
        <w:t xml:space="preserve">Родной язык </w:t>
      </w:r>
      <w:r>
        <w:rPr>
          <w:color w:val="231F20"/>
          <w:w w:val="110"/>
        </w:rPr>
        <w:t>—</w:t>
      </w:r>
      <w:r>
        <w:rPr>
          <w:color w:val="231F20"/>
          <w:spacing w:val="1"/>
          <w:w w:val="110"/>
        </w:rPr>
        <w:t xml:space="preserve"> </w:t>
      </w:r>
      <w:r>
        <w:rPr>
          <w:color w:val="231F20"/>
          <w:w w:val="110"/>
        </w:rPr>
        <w:t>использование</w:t>
      </w:r>
      <w:r>
        <w:rPr>
          <w:color w:val="231F20"/>
          <w:spacing w:val="1"/>
          <w:w w:val="110"/>
        </w:rPr>
        <w:t xml:space="preserve"> </w:t>
      </w:r>
      <w:r>
        <w:rPr>
          <w:color w:val="231F20"/>
          <w:w w:val="110"/>
        </w:rPr>
        <w:t>важнейших</w:t>
      </w:r>
      <w:r>
        <w:rPr>
          <w:color w:val="231F20"/>
          <w:spacing w:val="1"/>
          <w:w w:val="110"/>
        </w:rPr>
        <w:t xml:space="preserve"> </w:t>
      </w:r>
      <w:r>
        <w:rPr>
          <w:color w:val="231F20"/>
          <w:w w:val="110"/>
        </w:rPr>
        <w:t>видов</w:t>
      </w:r>
      <w:r>
        <w:rPr>
          <w:color w:val="231F20"/>
          <w:spacing w:val="1"/>
          <w:w w:val="110"/>
        </w:rPr>
        <w:t xml:space="preserve"> </w:t>
      </w:r>
      <w:r>
        <w:rPr>
          <w:color w:val="231F20"/>
          <w:w w:val="110"/>
        </w:rPr>
        <w:t>речевой</w:t>
      </w:r>
      <w:r>
        <w:rPr>
          <w:color w:val="231F20"/>
          <w:spacing w:val="1"/>
          <w:w w:val="110"/>
        </w:rPr>
        <w:t xml:space="preserve"> </w:t>
      </w:r>
      <w:r>
        <w:rPr>
          <w:color w:val="231F20"/>
          <w:w w:val="115"/>
        </w:rPr>
        <w:t>деятельности</w:t>
      </w:r>
      <w:r>
        <w:rPr>
          <w:color w:val="231F20"/>
          <w:spacing w:val="1"/>
          <w:w w:val="115"/>
        </w:rPr>
        <w:t xml:space="preserve"> </w:t>
      </w:r>
      <w:r>
        <w:rPr>
          <w:color w:val="231F20"/>
          <w:w w:val="115"/>
        </w:rPr>
        <w:t>и</w:t>
      </w:r>
      <w:r>
        <w:rPr>
          <w:color w:val="231F20"/>
          <w:spacing w:val="1"/>
          <w:w w:val="115"/>
        </w:rPr>
        <w:t xml:space="preserve"> </w:t>
      </w:r>
      <w:r>
        <w:rPr>
          <w:color w:val="231F20"/>
          <w:w w:val="115"/>
        </w:rPr>
        <w:t>основных</w:t>
      </w:r>
      <w:r>
        <w:rPr>
          <w:color w:val="231F20"/>
          <w:spacing w:val="1"/>
          <w:w w:val="115"/>
        </w:rPr>
        <w:t xml:space="preserve"> </w:t>
      </w:r>
      <w:r>
        <w:rPr>
          <w:color w:val="231F20"/>
          <w:w w:val="115"/>
        </w:rPr>
        <w:t>типов</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текстов</w:t>
      </w:r>
      <w:r>
        <w:rPr>
          <w:color w:val="231F20"/>
          <w:spacing w:val="1"/>
          <w:w w:val="115"/>
        </w:rPr>
        <w:t xml:space="preserve"> </w:t>
      </w:r>
      <w:r>
        <w:rPr>
          <w:color w:val="231F20"/>
          <w:w w:val="115"/>
        </w:rPr>
        <w:t>в</w:t>
      </w:r>
      <w:r>
        <w:rPr>
          <w:color w:val="231F20"/>
          <w:spacing w:val="1"/>
          <w:w w:val="115"/>
        </w:rPr>
        <w:t xml:space="preserve"> </w:t>
      </w:r>
      <w:r>
        <w:rPr>
          <w:color w:val="231F20"/>
          <w:w w:val="115"/>
        </w:rPr>
        <w:t>процессе</w:t>
      </w:r>
      <w:r>
        <w:rPr>
          <w:color w:val="231F20"/>
          <w:spacing w:val="-55"/>
          <w:w w:val="115"/>
        </w:rPr>
        <w:t xml:space="preserve"> </w:t>
      </w:r>
      <w:r>
        <w:rPr>
          <w:color w:val="231F20"/>
          <w:w w:val="115"/>
        </w:rPr>
        <w:t>анализа заданий и обсуждения результатов практической дея-</w:t>
      </w:r>
      <w:r>
        <w:rPr>
          <w:color w:val="231F20"/>
          <w:spacing w:val="1"/>
          <w:w w:val="115"/>
        </w:rPr>
        <w:t xml:space="preserve"> </w:t>
      </w:r>
      <w:r>
        <w:rPr>
          <w:color w:val="231F20"/>
          <w:w w:val="115"/>
        </w:rPr>
        <w:t>тельности.</w:t>
      </w:r>
    </w:p>
    <w:p w:rsidR="008052C0" w:rsidRDefault="008052C0" w:rsidP="008052C0">
      <w:pPr>
        <w:spacing w:line="244" w:lineRule="auto"/>
        <w:ind w:left="117" w:right="115" w:firstLine="226"/>
        <w:jc w:val="both"/>
        <w:rPr>
          <w:sz w:val="20"/>
        </w:rPr>
      </w:pPr>
      <w:r>
        <w:rPr>
          <w:rFonts w:ascii="Georgia" w:hAnsi="Georgia"/>
          <w:b/>
          <w:color w:val="231F20"/>
          <w:w w:val="105"/>
          <w:sz w:val="20"/>
        </w:rPr>
        <w:t xml:space="preserve">Литературное чтение </w:t>
      </w:r>
      <w:r>
        <w:rPr>
          <w:color w:val="231F20"/>
          <w:w w:val="105"/>
          <w:sz w:val="20"/>
        </w:rPr>
        <w:t>— работа с текстами для создания об-</w:t>
      </w:r>
      <w:r>
        <w:rPr>
          <w:color w:val="231F20"/>
          <w:spacing w:val="1"/>
          <w:w w:val="105"/>
          <w:sz w:val="20"/>
        </w:rPr>
        <w:t xml:space="preserve"> </w:t>
      </w:r>
      <w:r>
        <w:rPr>
          <w:color w:val="231F20"/>
          <w:w w:val="110"/>
          <w:sz w:val="20"/>
        </w:rPr>
        <w:t>раза,</w:t>
      </w:r>
      <w:r>
        <w:rPr>
          <w:color w:val="231F20"/>
          <w:spacing w:val="21"/>
          <w:w w:val="110"/>
          <w:sz w:val="20"/>
        </w:rPr>
        <w:t xml:space="preserve"> </w:t>
      </w:r>
      <w:r>
        <w:rPr>
          <w:color w:val="231F20"/>
          <w:w w:val="110"/>
          <w:sz w:val="20"/>
        </w:rPr>
        <w:t>реализуемого</w:t>
      </w:r>
      <w:r>
        <w:rPr>
          <w:color w:val="231F20"/>
          <w:spacing w:val="21"/>
          <w:w w:val="110"/>
          <w:sz w:val="20"/>
        </w:rPr>
        <w:t xml:space="preserve"> </w:t>
      </w:r>
      <w:r>
        <w:rPr>
          <w:color w:val="231F20"/>
          <w:w w:val="110"/>
          <w:sz w:val="20"/>
        </w:rPr>
        <w:t>в</w:t>
      </w:r>
      <w:r>
        <w:rPr>
          <w:color w:val="231F20"/>
          <w:spacing w:val="21"/>
          <w:w w:val="110"/>
          <w:sz w:val="20"/>
        </w:rPr>
        <w:t xml:space="preserve"> </w:t>
      </w:r>
      <w:r>
        <w:rPr>
          <w:color w:val="231F20"/>
          <w:w w:val="110"/>
          <w:sz w:val="20"/>
        </w:rPr>
        <w:t>изделии.</w:t>
      </w:r>
    </w:p>
    <w:p w:rsidR="008052C0" w:rsidRDefault="008052C0" w:rsidP="008052C0">
      <w:pPr>
        <w:pStyle w:val="af1"/>
        <w:spacing w:line="244" w:lineRule="auto"/>
        <w:ind w:left="117" w:right="114"/>
      </w:pPr>
      <w:r>
        <w:rPr>
          <w:color w:val="231F20"/>
          <w:w w:val="120"/>
        </w:rPr>
        <w:t>Важнейшая особенность уроков технологии в начальной</w:t>
      </w:r>
      <w:r>
        <w:rPr>
          <w:color w:val="231F20"/>
          <w:spacing w:val="1"/>
          <w:w w:val="120"/>
        </w:rPr>
        <w:t xml:space="preserve"> </w:t>
      </w:r>
      <w:r>
        <w:rPr>
          <w:color w:val="231F20"/>
          <w:w w:val="115"/>
        </w:rPr>
        <w:t>школе</w:t>
      </w:r>
      <w:r>
        <w:rPr>
          <w:color w:val="231F20"/>
          <w:spacing w:val="25"/>
          <w:w w:val="115"/>
        </w:rPr>
        <w:t xml:space="preserve"> </w:t>
      </w:r>
      <w:r>
        <w:rPr>
          <w:color w:val="231F20"/>
          <w:w w:val="115"/>
        </w:rPr>
        <w:t>—</w:t>
      </w:r>
      <w:r>
        <w:rPr>
          <w:color w:val="231F20"/>
          <w:spacing w:val="26"/>
          <w:w w:val="115"/>
        </w:rPr>
        <w:t xml:space="preserve"> </w:t>
      </w:r>
      <w:r>
        <w:rPr>
          <w:color w:val="231F20"/>
          <w:w w:val="115"/>
        </w:rPr>
        <w:t>предметно-практическая</w:t>
      </w:r>
      <w:r>
        <w:rPr>
          <w:color w:val="231F20"/>
          <w:spacing w:val="26"/>
          <w:w w:val="115"/>
        </w:rPr>
        <w:t xml:space="preserve"> </w:t>
      </w:r>
      <w:r>
        <w:rPr>
          <w:color w:val="231F20"/>
          <w:w w:val="115"/>
        </w:rPr>
        <w:t>деятельность</w:t>
      </w:r>
      <w:r>
        <w:rPr>
          <w:color w:val="231F20"/>
          <w:spacing w:val="26"/>
          <w:w w:val="115"/>
        </w:rPr>
        <w:t xml:space="preserve"> </w:t>
      </w:r>
      <w:r>
        <w:rPr>
          <w:color w:val="231F20"/>
          <w:w w:val="115"/>
        </w:rPr>
        <w:t>как</w:t>
      </w:r>
      <w:r>
        <w:rPr>
          <w:color w:val="231F20"/>
          <w:spacing w:val="26"/>
          <w:w w:val="115"/>
        </w:rPr>
        <w:t xml:space="preserve"> </w:t>
      </w:r>
      <w:r>
        <w:rPr>
          <w:color w:val="231F20"/>
          <w:w w:val="115"/>
        </w:rPr>
        <w:t>необходи-</w:t>
      </w:r>
    </w:p>
    <w:p w:rsidR="008052C0" w:rsidRDefault="008052C0" w:rsidP="008052C0">
      <w:pPr>
        <w:widowControl/>
        <w:autoSpaceDE/>
        <w:autoSpaceDN/>
        <w:spacing w:line="244" w:lineRule="auto"/>
        <w:sectPr w:rsidR="008052C0">
          <w:pgSz w:w="7830" w:h="12020"/>
          <w:pgMar w:top="620" w:right="620" w:bottom="900" w:left="620" w:header="0" w:footer="709" w:gutter="0"/>
          <w:pgNumType w:start="483"/>
          <w:cols w:space="720"/>
        </w:sectPr>
      </w:pPr>
    </w:p>
    <w:p w:rsidR="008052C0" w:rsidRDefault="008052C0" w:rsidP="008052C0">
      <w:pPr>
        <w:pStyle w:val="af1"/>
        <w:spacing w:before="70" w:line="252" w:lineRule="auto"/>
        <w:ind w:left="117" w:right="115" w:firstLine="0"/>
      </w:pPr>
      <w:r>
        <w:rPr>
          <w:color w:val="231F20"/>
          <w:w w:val="120"/>
        </w:rPr>
        <w:lastRenderedPageBreak/>
        <w:t>мая</w:t>
      </w:r>
      <w:r>
        <w:rPr>
          <w:color w:val="231F20"/>
          <w:spacing w:val="41"/>
          <w:w w:val="120"/>
        </w:rPr>
        <w:t xml:space="preserve"> </w:t>
      </w:r>
      <w:r>
        <w:rPr>
          <w:color w:val="231F20"/>
          <w:w w:val="120"/>
        </w:rPr>
        <w:t>составляющая</w:t>
      </w:r>
      <w:r>
        <w:rPr>
          <w:color w:val="231F20"/>
          <w:spacing w:val="42"/>
          <w:w w:val="120"/>
        </w:rPr>
        <w:t xml:space="preserve"> </w:t>
      </w:r>
      <w:r>
        <w:rPr>
          <w:color w:val="231F20"/>
          <w:w w:val="120"/>
        </w:rPr>
        <w:t>целостного</w:t>
      </w:r>
      <w:r>
        <w:rPr>
          <w:color w:val="231F20"/>
          <w:spacing w:val="41"/>
          <w:w w:val="120"/>
        </w:rPr>
        <w:t xml:space="preserve"> </w:t>
      </w:r>
      <w:r>
        <w:rPr>
          <w:color w:val="231F20"/>
          <w:w w:val="120"/>
        </w:rPr>
        <w:t>процесса</w:t>
      </w:r>
      <w:r>
        <w:rPr>
          <w:color w:val="231F20"/>
          <w:spacing w:val="42"/>
          <w:w w:val="120"/>
        </w:rPr>
        <w:t xml:space="preserve"> </w:t>
      </w:r>
      <w:r>
        <w:rPr>
          <w:color w:val="231F20"/>
          <w:w w:val="120"/>
        </w:rPr>
        <w:t>интеллектуального,</w:t>
      </w:r>
      <w:r>
        <w:rPr>
          <w:color w:val="231F20"/>
          <w:spacing w:val="-58"/>
          <w:w w:val="120"/>
        </w:rPr>
        <w:t xml:space="preserve"> </w:t>
      </w:r>
      <w:r>
        <w:rPr>
          <w:color w:val="231F20"/>
          <w:w w:val="120"/>
        </w:rPr>
        <w:t>а также духовного и нравственного развития обучающихся</w:t>
      </w:r>
      <w:r>
        <w:rPr>
          <w:color w:val="231F20"/>
          <w:spacing w:val="1"/>
          <w:w w:val="120"/>
        </w:rPr>
        <w:t xml:space="preserve"> </w:t>
      </w:r>
      <w:r>
        <w:rPr>
          <w:color w:val="231F20"/>
          <w:w w:val="120"/>
        </w:rPr>
        <w:t>младшего</w:t>
      </w:r>
      <w:r>
        <w:rPr>
          <w:color w:val="231F20"/>
          <w:spacing w:val="10"/>
          <w:w w:val="120"/>
        </w:rPr>
        <w:t xml:space="preserve"> </w:t>
      </w:r>
      <w:r>
        <w:rPr>
          <w:color w:val="231F20"/>
          <w:w w:val="120"/>
        </w:rPr>
        <w:t>школьного</w:t>
      </w:r>
      <w:r>
        <w:rPr>
          <w:color w:val="231F20"/>
          <w:spacing w:val="11"/>
          <w:w w:val="120"/>
        </w:rPr>
        <w:t xml:space="preserve"> </w:t>
      </w:r>
      <w:r>
        <w:rPr>
          <w:color w:val="231F20"/>
          <w:w w:val="120"/>
        </w:rPr>
        <w:t>возраста.</w:t>
      </w:r>
    </w:p>
    <w:p w:rsidR="008052C0" w:rsidRDefault="008052C0" w:rsidP="008052C0">
      <w:pPr>
        <w:pStyle w:val="af1"/>
        <w:spacing w:before="3" w:line="252" w:lineRule="auto"/>
        <w:ind w:left="117" w:right="115"/>
      </w:pPr>
      <w:r>
        <w:rPr>
          <w:color w:val="231F20"/>
          <w:w w:val="120"/>
        </w:rPr>
        <w:t>Продуктивная</w:t>
      </w:r>
      <w:r>
        <w:rPr>
          <w:color w:val="231F20"/>
          <w:spacing w:val="-5"/>
          <w:w w:val="120"/>
        </w:rPr>
        <w:t xml:space="preserve"> </w:t>
      </w:r>
      <w:r>
        <w:rPr>
          <w:color w:val="231F20"/>
          <w:w w:val="120"/>
        </w:rPr>
        <w:t>предметная</w:t>
      </w:r>
      <w:r>
        <w:rPr>
          <w:color w:val="231F20"/>
          <w:spacing w:val="-5"/>
          <w:w w:val="120"/>
        </w:rPr>
        <w:t xml:space="preserve"> </w:t>
      </w:r>
      <w:r>
        <w:rPr>
          <w:color w:val="231F20"/>
          <w:w w:val="120"/>
        </w:rPr>
        <w:t>деятельность</w:t>
      </w:r>
      <w:r>
        <w:rPr>
          <w:color w:val="231F20"/>
          <w:spacing w:val="-4"/>
          <w:w w:val="120"/>
        </w:rPr>
        <w:t xml:space="preserve"> </w:t>
      </w:r>
      <w:r>
        <w:rPr>
          <w:color w:val="231F20"/>
          <w:w w:val="120"/>
        </w:rPr>
        <w:t>на</w:t>
      </w:r>
      <w:r>
        <w:rPr>
          <w:color w:val="231F20"/>
          <w:spacing w:val="-5"/>
          <w:w w:val="120"/>
        </w:rPr>
        <w:t xml:space="preserve"> </w:t>
      </w:r>
      <w:r>
        <w:rPr>
          <w:color w:val="231F20"/>
          <w:w w:val="120"/>
        </w:rPr>
        <w:t>уроках</w:t>
      </w:r>
      <w:r>
        <w:rPr>
          <w:color w:val="231F20"/>
          <w:spacing w:val="-5"/>
          <w:w w:val="120"/>
        </w:rPr>
        <w:t xml:space="preserve"> </w:t>
      </w:r>
      <w:r>
        <w:rPr>
          <w:color w:val="231F20"/>
          <w:w w:val="120"/>
        </w:rPr>
        <w:t>техноло-</w:t>
      </w:r>
      <w:r>
        <w:rPr>
          <w:color w:val="231F20"/>
          <w:spacing w:val="-57"/>
          <w:w w:val="120"/>
        </w:rPr>
        <w:t xml:space="preserve"> </w:t>
      </w:r>
      <w:r>
        <w:rPr>
          <w:color w:val="231F20"/>
          <w:w w:val="115"/>
        </w:rPr>
        <w:t>гии является основой формирования познавательных способно-</w:t>
      </w:r>
      <w:r>
        <w:rPr>
          <w:color w:val="231F20"/>
          <w:spacing w:val="1"/>
          <w:w w:val="115"/>
        </w:rPr>
        <w:t xml:space="preserve"> </w:t>
      </w:r>
      <w:r>
        <w:rPr>
          <w:color w:val="231F20"/>
          <w:spacing w:val="-1"/>
          <w:w w:val="120"/>
        </w:rPr>
        <w:t>стей</w:t>
      </w:r>
      <w:r>
        <w:rPr>
          <w:color w:val="231F20"/>
          <w:spacing w:val="-13"/>
          <w:w w:val="120"/>
        </w:rPr>
        <w:t xml:space="preserve"> </w:t>
      </w:r>
      <w:r>
        <w:rPr>
          <w:color w:val="231F20"/>
          <w:spacing w:val="-1"/>
          <w:w w:val="120"/>
        </w:rPr>
        <w:t>школьников,</w:t>
      </w:r>
      <w:r>
        <w:rPr>
          <w:color w:val="231F20"/>
          <w:spacing w:val="-12"/>
          <w:w w:val="120"/>
        </w:rPr>
        <w:t xml:space="preserve"> </w:t>
      </w:r>
      <w:r>
        <w:rPr>
          <w:color w:val="231F20"/>
          <w:spacing w:val="-1"/>
          <w:w w:val="120"/>
        </w:rPr>
        <w:t>стремления</w:t>
      </w:r>
      <w:r>
        <w:rPr>
          <w:color w:val="231F20"/>
          <w:spacing w:val="-13"/>
          <w:w w:val="120"/>
        </w:rPr>
        <w:t xml:space="preserve"> </w:t>
      </w:r>
      <w:r>
        <w:rPr>
          <w:color w:val="231F20"/>
          <w:spacing w:val="-1"/>
          <w:w w:val="120"/>
        </w:rPr>
        <w:t>активно</w:t>
      </w:r>
      <w:r>
        <w:rPr>
          <w:color w:val="231F20"/>
          <w:spacing w:val="-12"/>
          <w:w w:val="120"/>
        </w:rPr>
        <w:t xml:space="preserve"> </w:t>
      </w:r>
      <w:r>
        <w:rPr>
          <w:color w:val="231F20"/>
          <w:spacing w:val="-1"/>
          <w:w w:val="120"/>
        </w:rPr>
        <w:t>знакомиться</w:t>
      </w:r>
      <w:r>
        <w:rPr>
          <w:color w:val="231F20"/>
          <w:spacing w:val="-13"/>
          <w:w w:val="120"/>
        </w:rPr>
        <w:t xml:space="preserve"> </w:t>
      </w:r>
      <w:r>
        <w:rPr>
          <w:color w:val="231F20"/>
          <w:w w:val="120"/>
        </w:rPr>
        <w:t>с</w:t>
      </w:r>
      <w:r>
        <w:rPr>
          <w:color w:val="231F20"/>
          <w:spacing w:val="-12"/>
          <w:w w:val="120"/>
        </w:rPr>
        <w:t xml:space="preserve"> </w:t>
      </w:r>
      <w:r>
        <w:rPr>
          <w:color w:val="231F20"/>
          <w:w w:val="120"/>
        </w:rPr>
        <w:t>историей</w:t>
      </w:r>
      <w:r>
        <w:rPr>
          <w:color w:val="231F20"/>
          <w:spacing w:val="-58"/>
          <w:w w:val="120"/>
        </w:rPr>
        <w:t xml:space="preserve"> </w:t>
      </w:r>
      <w:r>
        <w:rPr>
          <w:color w:val="231F20"/>
          <w:w w:val="120"/>
        </w:rPr>
        <w:t>материальной</w:t>
      </w:r>
      <w:r>
        <w:rPr>
          <w:color w:val="231F20"/>
          <w:spacing w:val="-14"/>
          <w:w w:val="120"/>
        </w:rPr>
        <w:t xml:space="preserve"> </w:t>
      </w:r>
      <w:r>
        <w:rPr>
          <w:color w:val="231F20"/>
          <w:w w:val="120"/>
        </w:rPr>
        <w:t>культуры</w:t>
      </w:r>
      <w:r>
        <w:rPr>
          <w:color w:val="231F20"/>
          <w:spacing w:val="-13"/>
          <w:w w:val="120"/>
        </w:rPr>
        <w:t xml:space="preserve"> </w:t>
      </w:r>
      <w:r>
        <w:rPr>
          <w:color w:val="231F20"/>
          <w:w w:val="120"/>
        </w:rPr>
        <w:t>и</w:t>
      </w:r>
      <w:r>
        <w:rPr>
          <w:color w:val="231F20"/>
          <w:spacing w:val="-13"/>
          <w:w w:val="120"/>
        </w:rPr>
        <w:t xml:space="preserve"> </w:t>
      </w:r>
      <w:r>
        <w:rPr>
          <w:color w:val="231F20"/>
          <w:w w:val="120"/>
        </w:rPr>
        <w:t>семейных</w:t>
      </w:r>
      <w:r>
        <w:rPr>
          <w:color w:val="231F20"/>
          <w:spacing w:val="-13"/>
          <w:w w:val="120"/>
        </w:rPr>
        <w:t xml:space="preserve"> </w:t>
      </w:r>
      <w:r>
        <w:rPr>
          <w:color w:val="231F20"/>
          <w:w w:val="120"/>
        </w:rPr>
        <w:t>традиций</w:t>
      </w:r>
      <w:r>
        <w:rPr>
          <w:color w:val="231F20"/>
          <w:spacing w:val="-13"/>
          <w:w w:val="120"/>
        </w:rPr>
        <w:t xml:space="preserve"> </w:t>
      </w:r>
      <w:r>
        <w:rPr>
          <w:color w:val="231F20"/>
          <w:w w:val="120"/>
        </w:rPr>
        <w:t>своего</w:t>
      </w:r>
      <w:r>
        <w:rPr>
          <w:color w:val="231F20"/>
          <w:spacing w:val="-13"/>
          <w:w w:val="120"/>
        </w:rPr>
        <w:t xml:space="preserve"> </w:t>
      </w:r>
      <w:r>
        <w:rPr>
          <w:color w:val="231F20"/>
          <w:w w:val="120"/>
        </w:rPr>
        <w:t>и</w:t>
      </w:r>
      <w:r>
        <w:rPr>
          <w:color w:val="231F20"/>
          <w:spacing w:val="-13"/>
          <w:w w:val="120"/>
        </w:rPr>
        <w:t xml:space="preserve"> </w:t>
      </w:r>
      <w:r>
        <w:rPr>
          <w:color w:val="231F20"/>
          <w:w w:val="120"/>
        </w:rPr>
        <w:t>других</w:t>
      </w:r>
      <w:r>
        <w:rPr>
          <w:color w:val="231F20"/>
          <w:spacing w:val="-57"/>
          <w:w w:val="120"/>
        </w:rPr>
        <w:t xml:space="preserve"> </w:t>
      </w:r>
      <w:r>
        <w:rPr>
          <w:color w:val="231F20"/>
          <w:w w:val="120"/>
        </w:rPr>
        <w:t>народов</w:t>
      </w:r>
      <w:r>
        <w:rPr>
          <w:color w:val="231F20"/>
          <w:spacing w:val="9"/>
          <w:w w:val="120"/>
        </w:rPr>
        <w:t xml:space="preserve"> </w:t>
      </w:r>
      <w:r>
        <w:rPr>
          <w:color w:val="231F20"/>
          <w:w w:val="120"/>
        </w:rPr>
        <w:t>и</w:t>
      </w:r>
      <w:r>
        <w:rPr>
          <w:color w:val="231F20"/>
          <w:spacing w:val="10"/>
          <w:w w:val="120"/>
        </w:rPr>
        <w:t xml:space="preserve"> </w:t>
      </w:r>
      <w:r>
        <w:rPr>
          <w:color w:val="231F20"/>
          <w:w w:val="120"/>
        </w:rPr>
        <w:t>уважительного</w:t>
      </w:r>
      <w:r>
        <w:rPr>
          <w:color w:val="231F20"/>
          <w:spacing w:val="9"/>
          <w:w w:val="120"/>
        </w:rPr>
        <w:t xml:space="preserve"> </w:t>
      </w:r>
      <w:r>
        <w:rPr>
          <w:color w:val="231F20"/>
          <w:w w:val="120"/>
        </w:rPr>
        <w:t>отношения</w:t>
      </w:r>
      <w:r>
        <w:rPr>
          <w:color w:val="231F20"/>
          <w:spacing w:val="10"/>
          <w:w w:val="120"/>
        </w:rPr>
        <w:t xml:space="preserve"> </w:t>
      </w:r>
      <w:r>
        <w:rPr>
          <w:color w:val="231F20"/>
          <w:w w:val="120"/>
        </w:rPr>
        <w:t>к</w:t>
      </w:r>
      <w:r>
        <w:rPr>
          <w:color w:val="231F20"/>
          <w:spacing w:val="9"/>
          <w:w w:val="120"/>
        </w:rPr>
        <w:t xml:space="preserve"> </w:t>
      </w:r>
      <w:r>
        <w:rPr>
          <w:color w:val="231F20"/>
          <w:w w:val="120"/>
        </w:rPr>
        <w:t>ним.</w:t>
      </w:r>
    </w:p>
    <w:p w:rsidR="008052C0" w:rsidRDefault="008052C0" w:rsidP="008052C0">
      <w:pPr>
        <w:pStyle w:val="af1"/>
        <w:spacing w:before="5" w:line="252" w:lineRule="auto"/>
        <w:ind w:left="117" w:right="114"/>
      </w:pPr>
      <w:r>
        <w:rPr>
          <w:color w:val="231F20"/>
          <w:w w:val="120"/>
        </w:rPr>
        <w:t>Занятия продуктивной деятельностью закладывают основу</w:t>
      </w:r>
      <w:r>
        <w:rPr>
          <w:color w:val="231F20"/>
          <w:spacing w:val="1"/>
          <w:w w:val="120"/>
        </w:rPr>
        <w:t xml:space="preserve"> </w:t>
      </w:r>
      <w:r>
        <w:rPr>
          <w:color w:val="231F20"/>
          <w:w w:val="120"/>
        </w:rPr>
        <w:t>для</w:t>
      </w:r>
      <w:r>
        <w:rPr>
          <w:color w:val="231F20"/>
          <w:spacing w:val="-13"/>
          <w:w w:val="120"/>
        </w:rPr>
        <w:t xml:space="preserve"> </w:t>
      </w:r>
      <w:r>
        <w:rPr>
          <w:color w:val="231F20"/>
          <w:w w:val="120"/>
        </w:rPr>
        <w:t>формирования</w:t>
      </w:r>
      <w:r>
        <w:rPr>
          <w:color w:val="231F20"/>
          <w:spacing w:val="-13"/>
          <w:w w:val="120"/>
        </w:rPr>
        <w:t xml:space="preserve"> </w:t>
      </w:r>
      <w:r>
        <w:rPr>
          <w:color w:val="231F20"/>
          <w:w w:val="120"/>
        </w:rPr>
        <w:t>у</w:t>
      </w:r>
      <w:r>
        <w:rPr>
          <w:color w:val="231F20"/>
          <w:spacing w:val="-13"/>
          <w:w w:val="120"/>
        </w:rPr>
        <w:t xml:space="preserve"> </w:t>
      </w:r>
      <w:r>
        <w:rPr>
          <w:color w:val="231F20"/>
          <w:w w:val="120"/>
        </w:rPr>
        <w:t>обучающихся</w:t>
      </w:r>
      <w:r>
        <w:rPr>
          <w:color w:val="231F20"/>
          <w:spacing w:val="-13"/>
          <w:w w:val="120"/>
        </w:rPr>
        <w:t xml:space="preserve"> </w:t>
      </w:r>
      <w:r>
        <w:rPr>
          <w:color w:val="231F20"/>
          <w:w w:val="120"/>
        </w:rPr>
        <w:t>социально-значимых</w:t>
      </w:r>
      <w:r>
        <w:rPr>
          <w:color w:val="231F20"/>
          <w:spacing w:val="-12"/>
          <w:w w:val="120"/>
        </w:rPr>
        <w:t xml:space="preserve"> </w:t>
      </w:r>
      <w:r>
        <w:rPr>
          <w:color w:val="231F20"/>
          <w:w w:val="120"/>
        </w:rPr>
        <w:t>прак-</w:t>
      </w:r>
      <w:r>
        <w:rPr>
          <w:color w:val="231F20"/>
          <w:spacing w:val="-58"/>
          <w:w w:val="120"/>
        </w:rPr>
        <w:t xml:space="preserve"> </w:t>
      </w:r>
      <w:r>
        <w:rPr>
          <w:color w:val="231F20"/>
          <w:w w:val="115"/>
        </w:rPr>
        <w:t>тических умений и опыта преобразовательной творческой дея-</w:t>
      </w:r>
      <w:r>
        <w:rPr>
          <w:color w:val="231F20"/>
          <w:spacing w:val="1"/>
          <w:w w:val="115"/>
        </w:rPr>
        <w:t xml:space="preserve"> </w:t>
      </w:r>
      <w:r>
        <w:rPr>
          <w:color w:val="231F20"/>
          <w:w w:val="120"/>
        </w:rPr>
        <w:t>тельности как предпосылки для успешной социализации лич-</w:t>
      </w:r>
      <w:r>
        <w:rPr>
          <w:color w:val="231F20"/>
          <w:spacing w:val="-57"/>
          <w:w w:val="120"/>
        </w:rPr>
        <w:t xml:space="preserve"> </w:t>
      </w:r>
      <w:r>
        <w:rPr>
          <w:color w:val="231F20"/>
          <w:w w:val="120"/>
        </w:rPr>
        <w:t>ности</w:t>
      </w:r>
      <w:r>
        <w:rPr>
          <w:color w:val="231F20"/>
          <w:spacing w:val="11"/>
          <w:w w:val="120"/>
        </w:rPr>
        <w:t xml:space="preserve"> </w:t>
      </w:r>
      <w:r>
        <w:rPr>
          <w:color w:val="231F20"/>
          <w:w w:val="120"/>
        </w:rPr>
        <w:t>младшего</w:t>
      </w:r>
      <w:r>
        <w:rPr>
          <w:color w:val="231F20"/>
          <w:spacing w:val="11"/>
          <w:w w:val="120"/>
        </w:rPr>
        <w:t xml:space="preserve"> </w:t>
      </w:r>
      <w:r>
        <w:rPr>
          <w:color w:val="231F20"/>
          <w:w w:val="120"/>
        </w:rPr>
        <w:t>школьника.</w:t>
      </w:r>
    </w:p>
    <w:p w:rsidR="008052C0" w:rsidRDefault="008052C0" w:rsidP="008052C0">
      <w:pPr>
        <w:pStyle w:val="af1"/>
        <w:spacing w:before="4" w:line="252" w:lineRule="auto"/>
        <w:ind w:left="117" w:right="115"/>
      </w:pPr>
      <w:r>
        <w:rPr>
          <w:color w:val="231F20"/>
          <w:w w:val="115"/>
        </w:rPr>
        <w:t>На уроках технологии ученики овладевают основами проект-</w:t>
      </w:r>
      <w:r>
        <w:rPr>
          <w:color w:val="231F20"/>
          <w:spacing w:val="1"/>
          <w:w w:val="115"/>
        </w:rPr>
        <w:t xml:space="preserve"> </w:t>
      </w:r>
      <w:r>
        <w:rPr>
          <w:color w:val="231F20"/>
          <w:w w:val="120"/>
        </w:rPr>
        <w:t>ной</w:t>
      </w:r>
      <w:r>
        <w:rPr>
          <w:color w:val="231F20"/>
          <w:spacing w:val="-15"/>
          <w:w w:val="120"/>
        </w:rPr>
        <w:t xml:space="preserve"> </w:t>
      </w:r>
      <w:r>
        <w:rPr>
          <w:color w:val="231F20"/>
          <w:w w:val="120"/>
        </w:rPr>
        <w:t>деятельности,</w:t>
      </w:r>
      <w:r>
        <w:rPr>
          <w:color w:val="231F20"/>
          <w:spacing w:val="-14"/>
          <w:w w:val="120"/>
        </w:rPr>
        <w:t xml:space="preserve"> </w:t>
      </w:r>
      <w:r>
        <w:rPr>
          <w:color w:val="231F20"/>
          <w:w w:val="120"/>
        </w:rPr>
        <w:t>которая</w:t>
      </w:r>
      <w:r>
        <w:rPr>
          <w:color w:val="231F20"/>
          <w:spacing w:val="-14"/>
          <w:w w:val="120"/>
        </w:rPr>
        <w:t xml:space="preserve"> </w:t>
      </w:r>
      <w:r>
        <w:rPr>
          <w:color w:val="231F20"/>
          <w:w w:val="120"/>
        </w:rPr>
        <w:t>направлена</w:t>
      </w:r>
      <w:r>
        <w:rPr>
          <w:color w:val="231F20"/>
          <w:spacing w:val="-14"/>
          <w:w w:val="120"/>
        </w:rPr>
        <w:t xml:space="preserve"> </w:t>
      </w:r>
      <w:r>
        <w:rPr>
          <w:color w:val="231F20"/>
          <w:w w:val="120"/>
        </w:rPr>
        <w:t>на</w:t>
      </w:r>
      <w:r>
        <w:rPr>
          <w:color w:val="231F20"/>
          <w:spacing w:val="-14"/>
          <w:w w:val="120"/>
        </w:rPr>
        <w:t xml:space="preserve"> </w:t>
      </w:r>
      <w:r>
        <w:rPr>
          <w:color w:val="231F20"/>
          <w:w w:val="120"/>
        </w:rPr>
        <w:t>развитие</w:t>
      </w:r>
      <w:r>
        <w:rPr>
          <w:color w:val="231F20"/>
          <w:spacing w:val="-14"/>
          <w:w w:val="120"/>
        </w:rPr>
        <w:t xml:space="preserve"> </w:t>
      </w:r>
      <w:r>
        <w:rPr>
          <w:color w:val="231F20"/>
          <w:w w:val="120"/>
        </w:rPr>
        <w:t>творческих</w:t>
      </w:r>
      <w:r>
        <w:rPr>
          <w:color w:val="231F20"/>
          <w:spacing w:val="-58"/>
          <w:w w:val="120"/>
        </w:rPr>
        <w:t xml:space="preserve"> </w:t>
      </w:r>
      <w:r>
        <w:rPr>
          <w:color w:val="231F20"/>
          <w:w w:val="115"/>
        </w:rPr>
        <w:t>черт личности, коммуникабельности, чувства ответственности,</w:t>
      </w:r>
      <w:r>
        <w:rPr>
          <w:color w:val="231F20"/>
          <w:spacing w:val="1"/>
          <w:w w:val="115"/>
        </w:rPr>
        <w:t xml:space="preserve"> </w:t>
      </w:r>
      <w:r>
        <w:rPr>
          <w:color w:val="231F20"/>
          <w:w w:val="120"/>
        </w:rPr>
        <w:t>умения</w:t>
      </w:r>
      <w:r>
        <w:rPr>
          <w:color w:val="231F20"/>
          <w:spacing w:val="9"/>
          <w:w w:val="120"/>
        </w:rPr>
        <w:t xml:space="preserve"> </w:t>
      </w:r>
      <w:r>
        <w:rPr>
          <w:color w:val="231F20"/>
          <w:w w:val="120"/>
        </w:rPr>
        <w:t>искать</w:t>
      </w:r>
      <w:r>
        <w:rPr>
          <w:color w:val="231F20"/>
          <w:spacing w:val="10"/>
          <w:w w:val="120"/>
        </w:rPr>
        <w:t xml:space="preserve"> </w:t>
      </w:r>
      <w:r>
        <w:rPr>
          <w:color w:val="231F20"/>
          <w:w w:val="120"/>
        </w:rPr>
        <w:t>и</w:t>
      </w:r>
      <w:r>
        <w:rPr>
          <w:color w:val="231F20"/>
          <w:spacing w:val="9"/>
          <w:w w:val="120"/>
        </w:rPr>
        <w:t xml:space="preserve"> </w:t>
      </w:r>
      <w:r>
        <w:rPr>
          <w:color w:val="231F20"/>
          <w:w w:val="120"/>
        </w:rPr>
        <w:t>использовать</w:t>
      </w:r>
      <w:r>
        <w:rPr>
          <w:color w:val="231F20"/>
          <w:spacing w:val="10"/>
          <w:w w:val="120"/>
        </w:rPr>
        <w:t xml:space="preserve"> </w:t>
      </w:r>
      <w:r>
        <w:rPr>
          <w:color w:val="231F20"/>
          <w:w w:val="120"/>
        </w:rPr>
        <w:t>информацию.</w:t>
      </w:r>
    </w:p>
    <w:p w:rsidR="008052C0" w:rsidRDefault="008052C0" w:rsidP="008052C0">
      <w:pPr>
        <w:pStyle w:val="3"/>
        <w:spacing w:before="164"/>
        <w:ind w:left="118"/>
        <w:jc w:val="both"/>
      </w:pPr>
      <w:r>
        <w:rPr>
          <w:color w:val="231F20"/>
          <w:w w:val="90"/>
        </w:rPr>
        <w:t>ЦЕЛИ</w:t>
      </w:r>
      <w:r>
        <w:rPr>
          <w:color w:val="231F20"/>
          <w:spacing w:val="45"/>
          <w:w w:val="90"/>
        </w:rPr>
        <w:t xml:space="preserve"> </w:t>
      </w:r>
      <w:r>
        <w:rPr>
          <w:color w:val="231F20"/>
          <w:w w:val="90"/>
        </w:rPr>
        <w:t>ИЗУЧЕНИЯ</w:t>
      </w:r>
      <w:r>
        <w:rPr>
          <w:color w:val="231F20"/>
          <w:spacing w:val="45"/>
          <w:w w:val="90"/>
        </w:rPr>
        <w:t xml:space="preserve"> </w:t>
      </w:r>
      <w:r>
        <w:rPr>
          <w:color w:val="231F20"/>
          <w:w w:val="90"/>
        </w:rPr>
        <w:t>УЧЕБНОГО</w:t>
      </w:r>
      <w:r>
        <w:rPr>
          <w:color w:val="231F20"/>
          <w:spacing w:val="45"/>
          <w:w w:val="90"/>
        </w:rPr>
        <w:t xml:space="preserve"> </w:t>
      </w:r>
      <w:r>
        <w:rPr>
          <w:color w:val="231F20"/>
          <w:w w:val="90"/>
        </w:rPr>
        <w:t>ПРЕДМЕТА</w:t>
      </w:r>
      <w:r>
        <w:rPr>
          <w:color w:val="231F20"/>
          <w:spacing w:val="44"/>
          <w:w w:val="90"/>
        </w:rPr>
        <w:t xml:space="preserve"> </w:t>
      </w:r>
      <w:r>
        <w:rPr>
          <w:color w:val="231F20"/>
          <w:w w:val="90"/>
        </w:rPr>
        <w:t>«ТЕХНОЛОГИЯ»</w:t>
      </w:r>
    </w:p>
    <w:p w:rsidR="008052C0" w:rsidRDefault="008052C0" w:rsidP="008052C0">
      <w:pPr>
        <w:pStyle w:val="af1"/>
        <w:spacing w:before="67" w:line="252" w:lineRule="auto"/>
        <w:ind w:left="117" w:right="114"/>
      </w:pPr>
      <w:r>
        <w:rPr>
          <w:i/>
          <w:color w:val="231F20"/>
          <w:w w:val="120"/>
        </w:rPr>
        <w:t xml:space="preserve">Основной целью </w:t>
      </w:r>
      <w:r>
        <w:rPr>
          <w:color w:val="231F20"/>
          <w:w w:val="120"/>
        </w:rPr>
        <w:t>предмета является успешная социализация</w:t>
      </w:r>
      <w:r>
        <w:rPr>
          <w:color w:val="231F20"/>
          <w:spacing w:val="-57"/>
          <w:w w:val="120"/>
        </w:rPr>
        <w:t xml:space="preserve"> </w:t>
      </w:r>
      <w:r>
        <w:rPr>
          <w:color w:val="231F20"/>
          <w:w w:val="115"/>
        </w:rPr>
        <w:t>обучающихся, формирование у них функциональной грамотно-</w:t>
      </w:r>
      <w:r>
        <w:rPr>
          <w:color w:val="231F20"/>
          <w:spacing w:val="1"/>
          <w:w w:val="115"/>
        </w:rPr>
        <w:t xml:space="preserve"> </w:t>
      </w:r>
      <w:r>
        <w:rPr>
          <w:color w:val="231F20"/>
          <w:w w:val="120"/>
        </w:rPr>
        <w:t>сти на базе освоения культурологических и конструкторско-</w:t>
      </w:r>
      <w:r>
        <w:rPr>
          <w:color w:val="231F20"/>
          <w:spacing w:val="1"/>
          <w:w w:val="120"/>
        </w:rPr>
        <w:t xml:space="preserve"> </w:t>
      </w:r>
      <w:r>
        <w:rPr>
          <w:color w:val="231F20"/>
          <w:w w:val="120"/>
        </w:rPr>
        <w:t>технологических</w:t>
      </w:r>
      <w:r>
        <w:rPr>
          <w:color w:val="231F20"/>
          <w:spacing w:val="-9"/>
          <w:w w:val="120"/>
        </w:rPr>
        <w:t xml:space="preserve"> </w:t>
      </w:r>
      <w:r>
        <w:rPr>
          <w:color w:val="231F20"/>
          <w:w w:val="120"/>
        </w:rPr>
        <w:t>знаний</w:t>
      </w:r>
      <w:r>
        <w:rPr>
          <w:color w:val="231F20"/>
          <w:spacing w:val="-9"/>
          <w:w w:val="120"/>
        </w:rPr>
        <w:t xml:space="preserve"> </w:t>
      </w:r>
      <w:r>
        <w:rPr>
          <w:color w:val="231F20"/>
          <w:w w:val="120"/>
        </w:rPr>
        <w:t>(о</w:t>
      </w:r>
      <w:r>
        <w:rPr>
          <w:color w:val="231F20"/>
          <w:spacing w:val="-9"/>
          <w:w w:val="120"/>
        </w:rPr>
        <w:t xml:space="preserve"> </w:t>
      </w:r>
      <w:r>
        <w:rPr>
          <w:color w:val="231F20"/>
          <w:w w:val="120"/>
        </w:rPr>
        <w:t>рукотворном</w:t>
      </w:r>
      <w:r>
        <w:rPr>
          <w:color w:val="231F20"/>
          <w:spacing w:val="-9"/>
          <w:w w:val="120"/>
        </w:rPr>
        <w:t xml:space="preserve"> </w:t>
      </w:r>
      <w:r>
        <w:rPr>
          <w:color w:val="231F20"/>
          <w:w w:val="120"/>
        </w:rPr>
        <w:t>мире</w:t>
      </w:r>
      <w:r>
        <w:rPr>
          <w:color w:val="231F20"/>
          <w:spacing w:val="-9"/>
          <w:w w:val="120"/>
        </w:rPr>
        <w:t xml:space="preserve"> </w:t>
      </w:r>
      <w:r>
        <w:rPr>
          <w:color w:val="231F20"/>
          <w:w w:val="120"/>
        </w:rPr>
        <w:t>и</w:t>
      </w:r>
      <w:r>
        <w:rPr>
          <w:color w:val="231F20"/>
          <w:spacing w:val="-9"/>
          <w:w w:val="120"/>
        </w:rPr>
        <w:t xml:space="preserve"> </w:t>
      </w:r>
      <w:r>
        <w:rPr>
          <w:color w:val="231F20"/>
          <w:w w:val="120"/>
        </w:rPr>
        <w:t>общих</w:t>
      </w:r>
      <w:r>
        <w:rPr>
          <w:color w:val="231F20"/>
          <w:spacing w:val="-9"/>
          <w:w w:val="120"/>
        </w:rPr>
        <w:t xml:space="preserve"> </w:t>
      </w:r>
      <w:r>
        <w:rPr>
          <w:color w:val="231F20"/>
          <w:w w:val="120"/>
        </w:rPr>
        <w:t>прави-</w:t>
      </w:r>
      <w:r>
        <w:rPr>
          <w:color w:val="231F20"/>
          <w:spacing w:val="-57"/>
          <w:w w:val="120"/>
        </w:rPr>
        <w:t xml:space="preserve"> </w:t>
      </w:r>
      <w:r>
        <w:rPr>
          <w:color w:val="231F20"/>
          <w:w w:val="120"/>
        </w:rPr>
        <w:t>лах его создания в рамках исторически меняющихся техноло-</w:t>
      </w:r>
      <w:r>
        <w:rPr>
          <w:color w:val="231F20"/>
          <w:spacing w:val="-58"/>
          <w:w w:val="120"/>
        </w:rPr>
        <w:t xml:space="preserve"> </w:t>
      </w:r>
      <w:r>
        <w:rPr>
          <w:color w:val="231F20"/>
          <w:w w:val="120"/>
        </w:rPr>
        <w:t>гий) и соответствующих им практических умений, представ-</w:t>
      </w:r>
      <w:r>
        <w:rPr>
          <w:color w:val="231F20"/>
          <w:spacing w:val="1"/>
          <w:w w:val="120"/>
        </w:rPr>
        <w:t xml:space="preserve"> </w:t>
      </w:r>
      <w:r>
        <w:rPr>
          <w:color w:val="231F20"/>
          <w:w w:val="120"/>
        </w:rPr>
        <w:t>ленных</w:t>
      </w:r>
      <w:r>
        <w:rPr>
          <w:color w:val="231F20"/>
          <w:spacing w:val="8"/>
          <w:w w:val="120"/>
        </w:rPr>
        <w:t xml:space="preserve"> </w:t>
      </w:r>
      <w:r>
        <w:rPr>
          <w:color w:val="231F20"/>
          <w:w w:val="120"/>
        </w:rPr>
        <w:t>в</w:t>
      </w:r>
      <w:r>
        <w:rPr>
          <w:color w:val="231F20"/>
          <w:spacing w:val="9"/>
          <w:w w:val="120"/>
        </w:rPr>
        <w:t xml:space="preserve"> </w:t>
      </w:r>
      <w:r>
        <w:rPr>
          <w:color w:val="231F20"/>
          <w:w w:val="120"/>
        </w:rPr>
        <w:t>содержании</w:t>
      </w:r>
      <w:r>
        <w:rPr>
          <w:color w:val="231F20"/>
          <w:spacing w:val="8"/>
          <w:w w:val="120"/>
        </w:rPr>
        <w:t xml:space="preserve"> </w:t>
      </w:r>
      <w:r>
        <w:rPr>
          <w:color w:val="231F20"/>
          <w:w w:val="120"/>
        </w:rPr>
        <w:t>учебного</w:t>
      </w:r>
      <w:r>
        <w:rPr>
          <w:color w:val="231F20"/>
          <w:spacing w:val="9"/>
          <w:w w:val="120"/>
        </w:rPr>
        <w:t xml:space="preserve"> </w:t>
      </w:r>
      <w:r>
        <w:rPr>
          <w:color w:val="231F20"/>
          <w:w w:val="120"/>
        </w:rPr>
        <w:t>предмета.</w:t>
      </w:r>
    </w:p>
    <w:p w:rsidR="008052C0" w:rsidRDefault="008052C0" w:rsidP="008052C0">
      <w:pPr>
        <w:pStyle w:val="af1"/>
        <w:spacing w:before="6" w:line="252" w:lineRule="auto"/>
        <w:ind w:left="117" w:right="114"/>
      </w:pPr>
      <w:r>
        <w:rPr>
          <w:color w:val="231F20"/>
          <w:w w:val="120"/>
        </w:rPr>
        <w:t>Для</w:t>
      </w:r>
      <w:r>
        <w:rPr>
          <w:color w:val="231F20"/>
          <w:spacing w:val="-5"/>
          <w:w w:val="120"/>
        </w:rPr>
        <w:t xml:space="preserve"> </w:t>
      </w:r>
      <w:r>
        <w:rPr>
          <w:color w:val="231F20"/>
          <w:w w:val="120"/>
        </w:rPr>
        <w:t>реализации</w:t>
      </w:r>
      <w:r>
        <w:rPr>
          <w:color w:val="231F20"/>
          <w:spacing w:val="-5"/>
          <w:w w:val="120"/>
        </w:rPr>
        <w:t xml:space="preserve"> </w:t>
      </w:r>
      <w:r>
        <w:rPr>
          <w:color w:val="231F20"/>
          <w:w w:val="120"/>
        </w:rPr>
        <w:t>основной</w:t>
      </w:r>
      <w:r>
        <w:rPr>
          <w:color w:val="231F20"/>
          <w:spacing w:val="-5"/>
          <w:w w:val="120"/>
        </w:rPr>
        <w:t xml:space="preserve"> </w:t>
      </w:r>
      <w:r>
        <w:rPr>
          <w:color w:val="231F20"/>
          <w:w w:val="120"/>
        </w:rPr>
        <w:t>цели</w:t>
      </w:r>
      <w:r>
        <w:rPr>
          <w:color w:val="231F20"/>
          <w:spacing w:val="-5"/>
          <w:w w:val="120"/>
        </w:rPr>
        <w:t xml:space="preserve"> </w:t>
      </w:r>
      <w:r>
        <w:rPr>
          <w:color w:val="231F20"/>
          <w:w w:val="120"/>
        </w:rPr>
        <w:t>и</w:t>
      </w:r>
      <w:r>
        <w:rPr>
          <w:color w:val="231F20"/>
          <w:spacing w:val="-5"/>
          <w:w w:val="120"/>
        </w:rPr>
        <w:t xml:space="preserve"> </w:t>
      </w:r>
      <w:r>
        <w:rPr>
          <w:color w:val="231F20"/>
          <w:w w:val="120"/>
        </w:rPr>
        <w:t>концептуальной</w:t>
      </w:r>
      <w:r>
        <w:rPr>
          <w:color w:val="231F20"/>
          <w:spacing w:val="-5"/>
          <w:w w:val="120"/>
        </w:rPr>
        <w:t xml:space="preserve"> </w:t>
      </w:r>
      <w:r>
        <w:rPr>
          <w:color w:val="231F20"/>
          <w:w w:val="120"/>
        </w:rPr>
        <w:t>идеи</w:t>
      </w:r>
      <w:r>
        <w:rPr>
          <w:color w:val="231F20"/>
          <w:spacing w:val="-5"/>
          <w:w w:val="120"/>
        </w:rPr>
        <w:t xml:space="preserve"> </w:t>
      </w:r>
      <w:r>
        <w:rPr>
          <w:color w:val="231F20"/>
          <w:w w:val="120"/>
        </w:rPr>
        <w:t>дан-</w:t>
      </w:r>
      <w:r>
        <w:rPr>
          <w:color w:val="231F20"/>
          <w:spacing w:val="-58"/>
          <w:w w:val="120"/>
        </w:rPr>
        <w:t xml:space="preserve"> </w:t>
      </w:r>
      <w:r>
        <w:rPr>
          <w:color w:val="231F20"/>
          <w:w w:val="120"/>
        </w:rPr>
        <w:t xml:space="preserve">ного предмета необходимо решение </w:t>
      </w:r>
      <w:r>
        <w:rPr>
          <w:i/>
          <w:color w:val="231F20"/>
          <w:w w:val="120"/>
        </w:rPr>
        <w:t>системы приоритетных</w:t>
      </w:r>
      <w:r>
        <w:rPr>
          <w:i/>
          <w:color w:val="231F20"/>
          <w:spacing w:val="-57"/>
          <w:w w:val="120"/>
        </w:rPr>
        <w:t xml:space="preserve"> </w:t>
      </w:r>
      <w:r>
        <w:rPr>
          <w:i/>
          <w:color w:val="231F20"/>
          <w:w w:val="120"/>
        </w:rPr>
        <w:t>задач</w:t>
      </w:r>
      <w:r>
        <w:rPr>
          <w:color w:val="231F20"/>
          <w:w w:val="120"/>
        </w:rPr>
        <w:t>:</w:t>
      </w:r>
      <w:r>
        <w:rPr>
          <w:color w:val="231F20"/>
          <w:spacing w:val="6"/>
          <w:w w:val="120"/>
        </w:rPr>
        <w:t xml:space="preserve"> </w:t>
      </w:r>
      <w:r>
        <w:rPr>
          <w:color w:val="231F20"/>
          <w:w w:val="120"/>
        </w:rPr>
        <w:t>образовательных,</w:t>
      </w:r>
      <w:r>
        <w:rPr>
          <w:color w:val="231F20"/>
          <w:spacing w:val="6"/>
          <w:w w:val="120"/>
        </w:rPr>
        <w:t xml:space="preserve"> </w:t>
      </w:r>
      <w:r>
        <w:rPr>
          <w:color w:val="231F20"/>
          <w:w w:val="120"/>
        </w:rPr>
        <w:t>развивающих</w:t>
      </w:r>
      <w:r>
        <w:rPr>
          <w:color w:val="231F20"/>
          <w:spacing w:val="6"/>
          <w:w w:val="120"/>
        </w:rPr>
        <w:t xml:space="preserve"> </w:t>
      </w:r>
      <w:r>
        <w:rPr>
          <w:color w:val="231F20"/>
          <w:w w:val="120"/>
        </w:rPr>
        <w:t>и</w:t>
      </w:r>
      <w:r>
        <w:rPr>
          <w:color w:val="231F20"/>
          <w:spacing w:val="6"/>
          <w:w w:val="120"/>
        </w:rPr>
        <w:t xml:space="preserve"> </w:t>
      </w:r>
      <w:r>
        <w:rPr>
          <w:color w:val="231F20"/>
          <w:w w:val="120"/>
        </w:rPr>
        <w:t>воспитательных.</w:t>
      </w:r>
    </w:p>
    <w:p w:rsidR="008052C0" w:rsidRDefault="008052C0" w:rsidP="008052C0">
      <w:pPr>
        <w:pStyle w:val="af1"/>
        <w:spacing w:before="4"/>
        <w:ind w:left="0" w:right="0" w:firstLine="0"/>
        <w:jc w:val="left"/>
        <w:rPr>
          <w:sz w:val="21"/>
        </w:rPr>
      </w:pPr>
    </w:p>
    <w:p w:rsidR="008052C0" w:rsidRDefault="008052C0" w:rsidP="008052C0">
      <w:pPr>
        <w:ind w:left="343"/>
        <w:jc w:val="both"/>
        <w:rPr>
          <w:sz w:val="20"/>
        </w:rPr>
      </w:pPr>
      <w:r>
        <w:rPr>
          <w:i/>
          <w:color w:val="231F20"/>
          <w:w w:val="120"/>
          <w:sz w:val="20"/>
        </w:rPr>
        <w:t>Образовательные</w:t>
      </w:r>
      <w:r>
        <w:rPr>
          <w:i/>
          <w:color w:val="231F20"/>
          <w:spacing w:val="5"/>
          <w:w w:val="120"/>
          <w:sz w:val="20"/>
        </w:rPr>
        <w:t xml:space="preserve"> </w:t>
      </w:r>
      <w:r>
        <w:rPr>
          <w:i/>
          <w:color w:val="231F20"/>
          <w:w w:val="120"/>
          <w:sz w:val="20"/>
        </w:rPr>
        <w:t>задачи</w:t>
      </w:r>
      <w:r>
        <w:rPr>
          <w:i/>
          <w:color w:val="231F20"/>
          <w:spacing w:val="5"/>
          <w:w w:val="120"/>
          <w:sz w:val="20"/>
        </w:rPr>
        <w:t xml:space="preserve"> </w:t>
      </w:r>
      <w:r>
        <w:rPr>
          <w:i/>
          <w:color w:val="231F20"/>
          <w:w w:val="120"/>
          <w:sz w:val="20"/>
        </w:rPr>
        <w:t>курса</w:t>
      </w:r>
      <w:r>
        <w:rPr>
          <w:color w:val="231F20"/>
          <w:w w:val="120"/>
          <w:sz w:val="20"/>
        </w:rPr>
        <w:t>:</w:t>
      </w:r>
    </w:p>
    <w:p w:rsidR="008052C0" w:rsidRDefault="008052C0" w:rsidP="008052C0">
      <w:pPr>
        <w:pStyle w:val="af1"/>
        <w:spacing w:before="12" w:line="252" w:lineRule="auto"/>
        <w:ind w:left="343" w:right="115" w:hanging="227"/>
      </w:pPr>
      <w:r>
        <w:rPr>
          <w:color w:val="231F20"/>
          <w:w w:val="115"/>
        </w:rPr>
        <w:t>—формирование общих представлений о культуре и организа-</w:t>
      </w:r>
      <w:r>
        <w:rPr>
          <w:color w:val="231F20"/>
          <w:spacing w:val="1"/>
          <w:w w:val="115"/>
        </w:rPr>
        <w:t xml:space="preserve"> </w:t>
      </w:r>
      <w:r>
        <w:rPr>
          <w:color w:val="231F20"/>
          <w:w w:val="115"/>
        </w:rPr>
        <w:t>ции трудовой деятельности как важной части общей культу-</w:t>
      </w:r>
      <w:r>
        <w:rPr>
          <w:color w:val="231F20"/>
          <w:spacing w:val="1"/>
          <w:w w:val="115"/>
        </w:rPr>
        <w:t xml:space="preserve"> </w:t>
      </w:r>
      <w:r>
        <w:rPr>
          <w:color w:val="231F20"/>
          <w:w w:val="115"/>
        </w:rPr>
        <w:t>ры</w:t>
      </w:r>
      <w:r>
        <w:rPr>
          <w:color w:val="231F20"/>
          <w:spacing w:val="15"/>
          <w:w w:val="115"/>
        </w:rPr>
        <w:t xml:space="preserve"> </w:t>
      </w:r>
      <w:r>
        <w:rPr>
          <w:color w:val="231F20"/>
          <w:w w:val="115"/>
        </w:rPr>
        <w:t>человека;</w:t>
      </w:r>
    </w:p>
    <w:p w:rsidR="008052C0" w:rsidRDefault="008052C0" w:rsidP="008052C0">
      <w:pPr>
        <w:pStyle w:val="af1"/>
        <w:spacing w:before="3" w:line="252" w:lineRule="auto"/>
        <w:ind w:left="343" w:right="114" w:hanging="227"/>
      </w:pPr>
      <w:r>
        <w:rPr>
          <w:color w:val="231F20"/>
          <w:w w:val="115"/>
        </w:rPr>
        <w:t>—становление</w:t>
      </w:r>
      <w:r>
        <w:rPr>
          <w:color w:val="231F20"/>
          <w:spacing w:val="25"/>
          <w:w w:val="115"/>
        </w:rPr>
        <w:t xml:space="preserve"> </w:t>
      </w:r>
      <w:r>
        <w:rPr>
          <w:color w:val="231F20"/>
          <w:w w:val="115"/>
        </w:rPr>
        <w:t>элементарных</w:t>
      </w:r>
      <w:r>
        <w:rPr>
          <w:color w:val="231F20"/>
          <w:spacing w:val="26"/>
          <w:w w:val="115"/>
        </w:rPr>
        <w:t xml:space="preserve"> </w:t>
      </w:r>
      <w:r>
        <w:rPr>
          <w:color w:val="231F20"/>
          <w:w w:val="115"/>
        </w:rPr>
        <w:t>базовых</w:t>
      </w:r>
      <w:r>
        <w:rPr>
          <w:color w:val="231F20"/>
          <w:spacing w:val="26"/>
          <w:w w:val="115"/>
        </w:rPr>
        <w:t xml:space="preserve"> </w:t>
      </w:r>
      <w:r>
        <w:rPr>
          <w:color w:val="231F20"/>
          <w:w w:val="115"/>
        </w:rPr>
        <w:t>знаний</w:t>
      </w:r>
      <w:r>
        <w:rPr>
          <w:color w:val="231F20"/>
          <w:spacing w:val="26"/>
          <w:w w:val="115"/>
        </w:rPr>
        <w:t xml:space="preserve"> </w:t>
      </w:r>
      <w:r>
        <w:rPr>
          <w:color w:val="231F20"/>
          <w:w w:val="115"/>
        </w:rPr>
        <w:t>и</w:t>
      </w:r>
      <w:r>
        <w:rPr>
          <w:color w:val="231F20"/>
          <w:spacing w:val="25"/>
          <w:w w:val="115"/>
        </w:rPr>
        <w:t xml:space="preserve"> </w:t>
      </w:r>
      <w:r>
        <w:rPr>
          <w:color w:val="231F20"/>
          <w:w w:val="115"/>
        </w:rPr>
        <w:t>представлений</w:t>
      </w:r>
      <w:r>
        <w:rPr>
          <w:color w:val="231F20"/>
          <w:spacing w:val="-55"/>
          <w:w w:val="115"/>
        </w:rPr>
        <w:t xml:space="preserve"> </w:t>
      </w:r>
      <w:r>
        <w:rPr>
          <w:color w:val="231F20"/>
          <w:w w:val="115"/>
        </w:rPr>
        <w:t>о предметном (рукотворном) мире как результате деятельно-</w:t>
      </w:r>
      <w:r>
        <w:rPr>
          <w:color w:val="231F20"/>
          <w:spacing w:val="1"/>
          <w:w w:val="115"/>
        </w:rPr>
        <w:t xml:space="preserve"> </w:t>
      </w:r>
      <w:r>
        <w:rPr>
          <w:color w:val="231F20"/>
          <w:w w:val="115"/>
        </w:rPr>
        <w:t>сти человека, его взаимодействии с миром природы, прави-</w:t>
      </w:r>
      <w:r>
        <w:rPr>
          <w:color w:val="231F20"/>
          <w:spacing w:val="1"/>
          <w:w w:val="115"/>
        </w:rPr>
        <w:t xml:space="preserve"> </w:t>
      </w:r>
      <w:r>
        <w:rPr>
          <w:color w:val="231F20"/>
          <w:w w:val="115"/>
        </w:rPr>
        <w:t>лах и технологиях создания, исторически развивающихся и</w:t>
      </w:r>
      <w:r>
        <w:rPr>
          <w:color w:val="231F20"/>
          <w:spacing w:val="1"/>
          <w:w w:val="115"/>
        </w:rPr>
        <w:t xml:space="preserve"> </w:t>
      </w:r>
      <w:r>
        <w:rPr>
          <w:color w:val="231F20"/>
          <w:w w:val="115"/>
        </w:rPr>
        <w:t>современных</w:t>
      </w:r>
      <w:r>
        <w:rPr>
          <w:color w:val="231F20"/>
          <w:spacing w:val="16"/>
          <w:w w:val="115"/>
        </w:rPr>
        <w:t xml:space="preserve"> </w:t>
      </w:r>
      <w:r>
        <w:rPr>
          <w:color w:val="231F20"/>
          <w:w w:val="115"/>
        </w:rPr>
        <w:t>производствах</w:t>
      </w:r>
      <w:r>
        <w:rPr>
          <w:color w:val="231F20"/>
          <w:spacing w:val="17"/>
          <w:w w:val="115"/>
        </w:rPr>
        <w:t xml:space="preserve"> </w:t>
      </w:r>
      <w:r>
        <w:rPr>
          <w:color w:val="231F20"/>
          <w:w w:val="115"/>
        </w:rPr>
        <w:t>и</w:t>
      </w:r>
      <w:r>
        <w:rPr>
          <w:color w:val="231F20"/>
          <w:spacing w:val="17"/>
          <w:w w:val="115"/>
        </w:rPr>
        <w:t xml:space="preserve"> </w:t>
      </w:r>
      <w:r>
        <w:rPr>
          <w:color w:val="231F20"/>
          <w:w w:val="115"/>
        </w:rPr>
        <w:t>профессиях;</w:t>
      </w:r>
    </w:p>
    <w:p w:rsidR="008052C0" w:rsidRDefault="008052C0" w:rsidP="008052C0">
      <w:pPr>
        <w:pStyle w:val="af1"/>
        <w:spacing w:before="5" w:line="252" w:lineRule="auto"/>
        <w:ind w:left="343" w:right="116" w:hanging="227"/>
      </w:pPr>
      <w:r>
        <w:rPr>
          <w:color w:val="231F20"/>
          <w:w w:val="115"/>
        </w:rPr>
        <w:t>—формирование</w:t>
      </w:r>
      <w:r>
        <w:rPr>
          <w:color w:val="231F20"/>
          <w:spacing w:val="1"/>
          <w:w w:val="115"/>
        </w:rPr>
        <w:t xml:space="preserve"> </w:t>
      </w:r>
      <w:r>
        <w:rPr>
          <w:color w:val="231F20"/>
          <w:w w:val="115"/>
        </w:rPr>
        <w:t>основ</w:t>
      </w:r>
      <w:r>
        <w:rPr>
          <w:color w:val="231F20"/>
          <w:spacing w:val="1"/>
          <w:w w:val="115"/>
        </w:rPr>
        <w:t xml:space="preserve"> </w:t>
      </w:r>
      <w:r>
        <w:rPr>
          <w:color w:val="231F20"/>
          <w:w w:val="115"/>
        </w:rPr>
        <w:t>чертёжно-графической</w:t>
      </w:r>
      <w:r>
        <w:rPr>
          <w:color w:val="231F20"/>
          <w:spacing w:val="1"/>
          <w:w w:val="115"/>
        </w:rPr>
        <w:t xml:space="preserve"> </w:t>
      </w:r>
      <w:r>
        <w:rPr>
          <w:color w:val="231F20"/>
          <w:w w:val="115"/>
        </w:rPr>
        <w:t>грамотности,</w:t>
      </w:r>
      <w:r>
        <w:rPr>
          <w:color w:val="231F20"/>
          <w:spacing w:val="-55"/>
          <w:w w:val="115"/>
        </w:rPr>
        <w:t xml:space="preserve"> </w:t>
      </w:r>
      <w:r>
        <w:rPr>
          <w:color w:val="231F20"/>
          <w:w w:val="115"/>
        </w:rPr>
        <w:t>умения работать с простейшей технологической документа-</w:t>
      </w:r>
      <w:r>
        <w:rPr>
          <w:color w:val="231F20"/>
          <w:spacing w:val="1"/>
          <w:w w:val="115"/>
        </w:rPr>
        <w:t xml:space="preserve"> </w:t>
      </w:r>
      <w:r>
        <w:rPr>
          <w:color w:val="231F20"/>
          <w:w w:val="115"/>
        </w:rPr>
        <w:t>цией</w:t>
      </w:r>
      <w:r>
        <w:rPr>
          <w:color w:val="231F20"/>
          <w:spacing w:val="18"/>
          <w:w w:val="115"/>
        </w:rPr>
        <w:t xml:space="preserve"> </w:t>
      </w:r>
      <w:r>
        <w:rPr>
          <w:color w:val="231F20"/>
          <w:w w:val="115"/>
        </w:rPr>
        <w:t>(рисунок,</w:t>
      </w:r>
      <w:r>
        <w:rPr>
          <w:color w:val="231F20"/>
          <w:spacing w:val="18"/>
          <w:w w:val="115"/>
        </w:rPr>
        <w:t xml:space="preserve"> </w:t>
      </w:r>
      <w:r>
        <w:rPr>
          <w:color w:val="231F20"/>
          <w:w w:val="115"/>
        </w:rPr>
        <w:t>чертёж,</w:t>
      </w:r>
      <w:r>
        <w:rPr>
          <w:color w:val="231F20"/>
          <w:spacing w:val="18"/>
          <w:w w:val="115"/>
        </w:rPr>
        <w:t xml:space="preserve"> </w:t>
      </w:r>
      <w:r>
        <w:rPr>
          <w:color w:val="231F20"/>
          <w:w w:val="115"/>
        </w:rPr>
        <w:t>эскиз,</w:t>
      </w:r>
      <w:r>
        <w:rPr>
          <w:color w:val="231F20"/>
          <w:spacing w:val="18"/>
          <w:w w:val="115"/>
        </w:rPr>
        <w:t xml:space="preserve"> </w:t>
      </w:r>
      <w:r>
        <w:rPr>
          <w:color w:val="231F20"/>
          <w:w w:val="115"/>
        </w:rPr>
        <w:t>схема);</w:t>
      </w:r>
    </w:p>
    <w:p w:rsidR="008052C0" w:rsidRDefault="008052C0" w:rsidP="008052C0">
      <w:pPr>
        <w:pStyle w:val="af1"/>
        <w:spacing w:before="10"/>
        <w:ind w:left="0" w:right="0" w:firstLine="0"/>
        <w:jc w:val="left"/>
        <w:rPr>
          <w:sz w:val="10"/>
        </w:rPr>
      </w:pPr>
    </w:p>
    <w:p w:rsidR="008052C0" w:rsidRDefault="008052C0" w:rsidP="008052C0">
      <w:pPr>
        <w:tabs>
          <w:tab w:val="left" w:pos="4145"/>
        </w:tabs>
        <w:spacing w:before="96"/>
        <w:ind w:left="117"/>
        <w:rPr>
          <w:rFonts w:ascii="Trebuchet MS" w:hAnsi="Trebuchet MS"/>
          <w:sz w:val="18"/>
        </w:rPr>
      </w:pPr>
      <w:r>
        <w:rPr>
          <w:rFonts w:ascii="Trebuchet MS" w:hAnsi="Trebuchet MS"/>
          <w:color w:val="231F20"/>
          <w:sz w:val="18"/>
        </w:rPr>
        <w:tab/>
      </w:r>
    </w:p>
    <w:p w:rsidR="008052C0" w:rsidRDefault="008052C0" w:rsidP="008052C0">
      <w:pPr>
        <w:widowControl/>
        <w:autoSpaceDE/>
        <w:autoSpaceDN/>
        <w:rPr>
          <w:rFonts w:ascii="Trebuchet MS" w:hAnsi="Trebuchet MS"/>
          <w:sz w:val="18"/>
        </w:rPr>
        <w:sectPr w:rsidR="008052C0">
          <w:pgSz w:w="7830" w:h="12020"/>
          <w:pgMar w:top="620" w:right="620" w:bottom="280" w:left="620" w:header="0" w:footer="0" w:gutter="0"/>
          <w:cols w:space="720"/>
        </w:sectPr>
      </w:pPr>
    </w:p>
    <w:p w:rsidR="008052C0" w:rsidRDefault="008052C0" w:rsidP="008052C0">
      <w:pPr>
        <w:pStyle w:val="af1"/>
        <w:spacing w:before="70" w:line="244" w:lineRule="auto"/>
        <w:ind w:left="343" w:right="115" w:hanging="227"/>
      </w:pPr>
      <w:r>
        <w:rPr>
          <w:color w:val="231F20"/>
          <w:w w:val="115"/>
        </w:rPr>
        <w:lastRenderedPageBreak/>
        <w:t>—формирование элементарных знаний и представлений о раз-</w:t>
      </w:r>
      <w:r>
        <w:rPr>
          <w:color w:val="231F20"/>
          <w:spacing w:val="1"/>
          <w:w w:val="115"/>
        </w:rPr>
        <w:t xml:space="preserve"> </w:t>
      </w:r>
      <w:r>
        <w:rPr>
          <w:color w:val="231F20"/>
          <w:w w:val="115"/>
        </w:rPr>
        <w:t>личных</w:t>
      </w:r>
      <w:r>
        <w:rPr>
          <w:color w:val="231F20"/>
          <w:spacing w:val="1"/>
          <w:w w:val="115"/>
        </w:rPr>
        <w:t xml:space="preserve"> </w:t>
      </w:r>
      <w:r>
        <w:rPr>
          <w:color w:val="231F20"/>
          <w:w w:val="115"/>
        </w:rPr>
        <w:t>материалах,</w:t>
      </w:r>
      <w:r>
        <w:rPr>
          <w:color w:val="231F20"/>
          <w:spacing w:val="1"/>
          <w:w w:val="115"/>
        </w:rPr>
        <w:t xml:space="preserve"> </w:t>
      </w:r>
      <w:r>
        <w:rPr>
          <w:color w:val="231F20"/>
          <w:w w:val="115"/>
        </w:rPr>
        <w:t>технологиях</w:t>
      </w:r>
      <w:r>
        <w:rPr>
          <w:color w:val="231F20"/>
          <w:spacing w:val="1"/>
          <w:w w:val="115"/>
        </w:rPr>
        <w:t xml:space="preserve"> </w:t>
      </w:r>
      <w:r>
        <w:rPr>
          <w:color w:val="231F20"/>
          <w:w w:val="115"/>
        </w:rPr>
        <w:t>их</w:t>
      </w:r>
      <w:r>
        <w:rPr>
          <w:color w:val="231F20"/>
          <w:spacing w:val="1"/>
          <w:w w:val="115"/>
        </w:rPr>
        <w:t xml:space="preserve"> </w:t>
      </w:r>
      <w:r>
        <w:rPr>
          <w:color w:val="231F20"/>
          <w:w w:val="115"/>
        </w:rPr>
        <w:t>обработки</w:t>
      </w:r>
      <w:r>
        <w:rPr>
          <w:color w:val="231F20"/>
          <w:spacing w:val="1"/>
          <w:w w:val="115"/>
        </w:rPr>
        <w:t xml:space="preserve"> </w:t>
      </w:r>
      <w:r>
        <w:rPr>
          <w:color w:val="231F20"/>
          <w:w w:val="115"/>
        </w:rPr>
        <w:t>и</w:t>
      </w:r>
      <w:r>
        <w:rPr>
          <w:color w:val="231F20"/>
          <w:spacing w:val="1"/>
          <w:w w:val="115"/>
        </w:rPr>
        <w:t xml:space="preserve"> </w:t>
      </w:r>
      <w:r>
        <w:rPr>
          <w:color w:val="231F20"/>
          <w:w w:val="115"/>
        </w:rPr>
        <w:t>соответ-</w:t>
      </w:r>
      <w:r>
        <w:rPr>
          <w:color w:val="231F20"/>
          <w:spacing w:val="1"/>
          <w:w w:val="115"/>
        </w:rPr>
        <w:t xml:space="preserve"> </w:t>
      </w:r>
      <w:r>
        <w:rPr>
          <w:color w:val="231F20"/>
          <w:w w:val="115"/>
        </w:rPr>
        <w:t>ствующих</w:t>
      </w:r>
      <w:r>
        <w:rPr>
          <w:color w:val="231F20"/>
          <w:spacing w:val="15"/>
          <w:w w:val="115"/>
        </w:rPr>
        <w:t xml:space="preserve"> </w:t>
      </w:r>
      <w:r>
        <w:rPr>
          <w:color w:val="231F20"/>
          <w:w w:val="115"/>
        </w:rPr>
        <w:t>умений.</w:t>
      </w:r>
    </w:p>
    <w:p w:rsidR="008052C0" w:rsidRDefault="008052C0" w:rsidP="008052C0">
      <w:pPr>
        <w:spacing w:line="230" w:lineRule="exact"/>
        <w:ind w:left="343"/>
        <w:jc w:val="both"/>
        <w:rPr>
          <w:sz w:val="20"/>
        </w:rPr>
      </w:pPr>
      <w:r>
        <w:rPr>
          <w:i/>
          <w:color w:val="231F20"/>
          <w:w w:val="120"/>
          <w:sz w:val="20"/>
        </w:rPr>
        <w:t>Развивающие</w:t>
      </w:r>
      <w:r>
        <w:rPr>
          <w:i/>
          <w:color w:val="231F20"/>
          <w:spacing w:val="19"/>
          <w:w w:val="120"/>
          <w:sz w:val="20"/>
        </w:rPr>
        <w:t xml:space="preserve"> </w:t>
      </w:r>
      <w:r>
        <w:rPr>
          <w:i/>
          <w:color w:val="231F20"/>
          <w:w w:val="120"/>
          <w:sz w:val="20"/>
        </w:rPr>
        <w:t>задачи</w:t>
      </w:r>
      <w:r>
        <w:rPr>
          <w:color w:val="231F20"/>
          <w:w w:val="120"/>
          <w:sz w:val="20"/>
        </w:rPr>
        <w:t>:</w:t>
      </w:r>
    </w:p>
    <w:p w:rsidR="008052C0" w:rsidRDefault="008052C0" w:rsidP="008052C0">
      <w:pPr>
        <w:pStyle w:val="af1"/>
        <w:spacing w:before="7" w:line="244" w:lineRule="auto"/>
        <w:ind w:left="343" w:right="115" w:hanging="227"/>
      </w:pPr>
      <w:r>
        <w:rPr>
          <w:color w:val="231F20"/>
          <w:w w:val="115"/>
        </w:rPr>
        <w:t>—развитие сенсомоторных процессов, психомоторной коорди-</w:t>
      </w:r>
      <w:r>
        <w:rPr>
          <w:color w:val="231F20"/>
          <w:spacing w:val="1"/>
          <w:w w:val="115"/>
        </w:rPr>
        <w:t xml:space="preserve"> </w:t>
      </w:r>
      <w:r>
        <w:rPr>
          <w:color w:val="231F20"/>
          <w:w w:val="115"/>
        </w:rPr>
        <w:t>нации,</w:t>
      </w:r>
      <w:r>
        <w:rPr>
          <w:color w:val="231F20"/>
          <w:spacing w:val="10"/>
          <w:w w:val="115"/>
        </w:rPr>
        <w:t xml:space="preserve"> </w:t>
      </w:r>
      <w:r>
        <w:rPr>
          <w:color w:val="231F20"/>
          <w:w w:val="115"/>
        </w:rPr>
        <w:t>глазомера</w:t>
      </w:r>
      <w:r>
        <w:rPr>
          <w:color w:val="231F20"/>
          <w:spacing w:val="10"/>
          <w:w w:val="115"/>
        </w:rPr>
        <w:t xml:space="preserve"> </w:t>
      </w:r>
      <w:r>
        <w:rPr>
          <w:color w:val="231F20"/>
          <w:w w:val="115"/>
        </w:rPr>
        <w:t>через</w:t>
      </w:r>
      <w:r>
        <w:rPr>
          <w:color w:val="231F20"/>
          <w:spacing w:val="10"/>
          <w:w w:val="115"/>
        </w:rPr>
        <w:t xml:space="preserve"> </w:t>
      </w:r>
      <w:r>
        <w:rPr>
          <w:color w:val="231F20"/>
          <w:w w:val="115"/>
        </w:rPr>
        <w:t>формирование</w:t>
      </w:r>
      <w:r>
        <w:rPr>
          <w:color w:val="231F20"/>
          <w:spacing w:val="10"/>
          <w:w w:val="115"/>
        </w:rPr>
        <w:t xml:space="preserve"> </w:t>
      </w:r>
      <w:r>
        <w:rPr>
          <w:color w:val="231F20"/>
          <w:w w:val="115"/>
        </w:rPr>
        <w:t>практических</w:t>
      </w:r>
      <w:r>
        <w:rPr>
          <w:color w:val="231F20"/>
          <w:spacing w:val="10"/>
          <w:w w:val="115"/>
        </w:rPr>
        <w:t xml:space="preserve"> </w:t>
      </w:r>
      <w:r>
        <w:rPr>
          <w:color w:val="231F20"/>
          <w:w w:val="115"/>
        </w:rPr>
        <w:t>умений;</w:t>
      </w:r>
    </w:p>
    <w:p w:rsidR="008052C0" w:rsidRDefault="008052C0" w:rsidP="008052C0">
      <w:pPr>
        <w:pStyle w:val="af1"/>
        <w:spacing w:line="244" w:lineRule="auto"/>
        <w:ind w:left="343" w:right="114" w:hanging="227"/>
      </w:pPr>
      <w:r>
        <w:rPr>
          <w:color w:val="231F20"/>
          <w:spacing w:val="-1"/>
          <w:w w:val="120"/>
        </w:rPr>
        <w:t xml:space="preserve">—расширение </w:t>
      </w:r>
      <w:r>
        <w:rPr>
          <w:color w:val="231F20"/>
          <w:w w:val="120"/>
        </w:rPr>
        <w:t>культурного кругозора, развитие способности</w:t>
      </w:r>
      <w:r>
        <w:rPr>
          <w:color w:val="231F20"/>
          <w:spacing w:val="1"/>
          <w:w w:val="120"/>
        </w:rPr>
        <w:t xml:space="preserve"> </w:t>
      </w:r>
      <w:r>
        <w:rPr>
          <w:color w:val="231F20"/>
          <w:w w:val="120"/>
        </w:rPr>
        <w:t>творческого</w:t>
      </w:r>
      <w:r>
        <w:rPr>
          <w:color w:val="231F20"/>
          <w:spacing w:val="37"/>
          <w:w w:val="120"/>
        </w:rPr>
        <w:t xml:space="preserve"> </w:t>
      </w:r>
      <w:r>
        <w:rPr>
          <w:color w:val="231F20"/>
          <w:w w:val="120"/>
        </w:rPr>
        <w:t>использования</w:t>
      </w:r>
      <w:r>
        <w:rPr>
          <w:color w:val="231F20"/>
          <w:spacing w:val="38"/>
          <w:w w:val="120"/>
        </w:rPr>
        <w:t xml:space="preserve"> </w:t>
      </w:r>
      <w:r>
        <w:rPr>
          <w:color w:val="231F20"/>
          <w:w w:val="120"/>
        </w:rPr>
        <w:t>полученных</w:t>
      </w:r>
      <w:r>
        <w:rPr>
          <w:color w:val="231F20"/>
          <w:spacing w:val="38"/>
          <w:w w:val="120"/>
        </w:rPr>
        <w:t xml:space="preserve"> </w:t>
      </w:r>
      <w:r>
        <w:rPr>
          <w:color w:val="231F20"/>
          <w:w w:val="120"/>
        </w:rPr>
        <w:t>знаний</w:t>
      </w:r>
      <w:r>
        <w:rPr>
          <w:color w:val="231F20"/>
          <w:spacing w:val="38"/>
          <w:w w:val="120"/>
        </w:rPr>
        <w:t xml:space="preserve"> </w:t>
      </w:r>
      <w:r>
        <w:rPr>
          <w:color w:val="231F20"/>
          <w:w w:val="120"/>
        </w:rPr>
        <w:t>и</w:t>
      </w:r>
      <w:r>
        <w:rPr>
          <w:color w:val="231F20"/>
          <w:spacing w:val="38"/>
          <w:w w:val="120"/>
        </w:rPr>
        <w:t xml:space="preserve"> </w:t>
      </w:r>
      <w:r>
        <w:rPr>
          <w:color w:val="231F20"/>
          <w:w w:val="120"/>
        </w:rPr>
        <w:t>умений</w:t>
      </w:r>
      <w:r>
        <w:rPr>
          <w:color w:val="231F20"/>
          <w:spacing w:val="-57"/>
          <w:w w:val="120"/>
        </w:rPr>
        <w:t xml:space="preserve"> </w:t>
      </w:r>
      <w:r>
        <w:rPr>
          <w:color w:val="231F20"/>
          <w:w w:val="120"/>
        </w:rPr>
        <w:t>в</w:t>
      </w:r>
      <w:r>
        <w:rPr>
          <w:color w:val="231F20"/>
          <w:spacing w:val="11"/>
          <w:w w:val="120"/>
        </w:rPr>
        <w:t xml:space="preserve"> </w:t>
      </w:r>
      <w:r>
        <w:rPr>
          <w:color w:val="231F20"/>
          <w:w w:val="120"/>
        </w:rPr>
        <w:t>практической</w:t>
      </w:r>
      <w:r>
        <w:rPr>
          <w:color w:val="231F20"/>
          <w:spacing w:val="11"/>
          <w:w w:val="120"/>
        </w:rPr>
        <w:t xml:space="preserve"> </w:t>
      </w:r>
      <w:r>
        <w:rPr>
          <w:color w:val="231F20"/>
          <w:w w:val="120"/>
        </w:rPr>
        <w:t>деятельности;</w:t>
      </w:r>
    </w:p>
    <w:p w:rsidR="008052C0" w:rsidRDefault="008052C0" w:rsidP="008052C0">
      <w:pPr>
        <w:pStyle w:val="af1"/>
        <w:spacing w:line="244" w:lineRule="auto"/>
        <w:ind w:left="343" w:right="115" w:hanging="227"/>
      </w:pPr>
      <w:r>
        <w:rPr>
          <w:color w:val="231F20"/>
          <w:w w:val="115"/>
        </w:rPr>
        <w:t>—развитие познавательных психических процессов и приёмов</w:t>
      </w:r>
      <w:r>
        <w:rPr>
          <w:color w:val="231F20"/>
          <w:spacing w:val="1"/>
          <w:w w:val="115"/>
        </w:rPr>
        <w:t xml:space="preserve"> </w:t>
      </w:r>
      <w:r>
        <w:rPr>
          <w:color w:val="231F20"/>
          <w:w w:val="115"/>
        </w:rPr>
        <w:t>умственной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посредством</w:t>
      </w:r>
      <w:r>
        <w:rPr>
          <w:color w:val="231F20"/>
          <w:spacing w:val="1"/>
          <w:w w:val="115"/>
        </w:rPr>
        <w:t xml:space="preserve"> </w:t>
      </w:r>
      <w:r>
        <w:rPr>
          <w:color w:val="231F20"/>
          <w:w w:val="115"/>
        </w:rPr>
        <w:t>включения</w:t>
      </w:r>
      <w:r>
        <w:rPr>
          <w:color w:val="231F20"/>
          <w:spacing w:val="1"/>
          <w:w w:val="115"/>
        </w:rPr>
        <w:t xml:space="preserve"> </w:t>
      </w:r>
      <w:r>
        <w:rPr>
          <w:color w:val="231F20"/>
          <w:w w:val="115"/>
        </w:rPr>
        <w:t>мысли-</w:t>
      </w:r>
      <w:r>
        <w:rPr>
          <w:color w:val="231F20"/>
          <w:spacing w:val="1"/>
          <w:w w:val="115"/>
        </w:rPr>
        <w:t xml:space="preserve"> </w:t>
      </w:r>
      <w:r>
        <w:rPr>
          <w:color w:val="231F20"/>
          <w:w w:val="115"/>
        </w:rPr>
        <w:t>тельных</w:t>
      </w:r>
      <w:r>
        <w:rPr>
          <w:color w:val="231F20"/>
          <w:spacing w:val="11"/>
          <w:w w:val="115"/>
        </w:rPr>
        <w:t xml:space="preserve"> </w:t>
      </w:r>
      <w:r>
        <w:rPr>
          <w:color w:val="231F20"/>
          <w:w w:val="115"/>
        </w:rPr>
        <w:t>операций</w:t>
      </w:r>
      <w:r>
        <w:rPr>
          <w:color w:val="231F20"/>
          <w:spacing w:val="11"/>
          <w:w w:val="115"/>
        </w:rPr>
        <w:t xml:space="preserve"> </w:t>
      </w:r>
      <w:r>
        <w:rPr>
          <w:color w:val="231F20"/>
          <w:w w:val="115"/>
        </w:rPr>
        <w:t>в</w:t>
      </w:r>
      <w:r>
        <w:rPr>
          <w:color w:val="231F20"/>
          <w:spacing w:val="12"/>
          <w:w w:val="115"/>
        </w:rPr>
        <w:t xml:space="preserve"> </w:t>
      </w:r>
      <w:r>
        <w:rPr>
          <w:color w:val="231F20"/>
          <w:w w:val="115"/>
        </w:rPr>
        <w:t>ходе</w:t>
      </w:r>
      <w:r>
        <w:rPr>
          <w:color w:val="231F20"/>
          <w:spacing w:val="11"/>
          <w:w w:val="115"/>
        </w:rPr>
        <w:t xml:space="preserve"> </w:t>
      </w:r>
      <w:r>
        <w:rPr>
          <w:color w:val="231F20"/>
          <w:w w:val="115"/>
        </w:rPr>
        <w:t>выполнения</w:t>
      </w:r>
      <w:r>
        <w:rPr>
          <w:color w:val="231F20"/>
          <w:spacing w:val="11"/>
          <w:w w:val="115"/>
        </w:rPr>
        <w:t xml:space="preserve"> </w:t>
      </w:r>
      <w:r>
        <w:rPr>
          <w:color w:val="231F20"/>
          <w:w w:val="115"/>
        </w:rPr>
        <w:t>практических</w:t>
      </w:r>
      <w:r>
        <w:rPr>
          <w:color w:val="231F20"/>
          <w:spacing w:val="12"/>
          <w:w w:val="115"/>
        </w:rPr>
        <w:t xml:space="preserve"> </w:t>
      </w:r>
      <w:r>
        <w:rPr>
          <w:color w:val="231F20"/>
          <w:w w:val="115"/>
        </w:rPr>
        <w:t>заданий;</w:t>
      </w:r>
    </w:p>
    <w:p w:rsidR="008052C0" w:rsidRDefault="008052C0" w:rsidP="008052C0">
      <w:pPr>
        <w:pStyle w:val="af1"/>
        <w:spacing w:line="244" w:lineRule="auto"/>
        <w:ind w:left="343" w:right="114" w:hanging="227"/>
      </w:pPr>
      <w:r>
        <w:rPr>
          <w:color w:val="231F20"/>
          <w:w w:val="115"/>
        </w:rPr>
        <w:t>—развитие гибкости и вариативности мышления, способностей</w:t>
      </w:r>
      <w:r>
        <w:rPr>
          <w:color w:val="231F20"/>
          <w:spacing w:val="1"/>
          <w:w w:val="115"/>
        </w:rPr>
        <w:t xml:space="preserve"> </w:t>
      </w:r>
      <w:r>
        <w:rPr>
          <w:color w:val="231F20"/>
          <w:w w:val="115"/>
        </w:rPr>
        <w:t>к</w:t>
      </w:r>
      <w:r>
        <w:rPr>
          <w:color w:val="231F20"/>
          <w:spacing w:val="16"/>
          <w:w w:val="115"/>
        </w:rPr>
        <w:t xml:space="preserve"> </w:t>
      </w:r>
      <w:r>
        <w:rPr>
          <w:color w:val="231F20"/>
          <w:w w:val="115"/>
        </w:rPr>
        <w:t>изобретательской</w:t>
      </w:r>
      <w:r>
        <w:rPr>
          <w:color w:val="231F20"/>
          <w:spacing w:val="17"/>
          <w:w w:val="115"/>
        </w:rPr>
        <w:t xml:space="preserve"> </w:t>
      </w:r>
      <w:r>
        <w:rPr>
          <w:color w:val="231F20"/>
          <w:w w:val="115"/>
        </w:rPr>
        <w:t>деятельности.</w:t>
      </w:r>
    </w:p>
    <w:p w:rsidR="008052C0" w:rsidRDefault="008052C0" w:rsidP="008052C0">
      <w:pPr>
        <w:ind w:left="343"/>
        <w:jc w:val="both"/>
        <w:rPr>
          <w:sz w:val="20"/>
        </w:rPr>
      </w:pPr>
      <w:r>
        <w:rPr>
          <w:i/>
          <w:color w:val="231F20"/>
          <w:w w:val="120"/>
          <w:sz w:val="20"/>
        </w:rPr>
        <w:t>Воспитательные</w:t>
      </w:r>
      <w:r>
        <w:rPr>
          <w:i/>
          <w:color w:val="231F20"/>
          <w:spacing w:val="25"/>
          <w:w w:val="120"/>
          <w:sz w:val="20"/>
        </w:rPr>
        <w:t xml:space="preserve"> </w:t>
      </w:r>
      <w:r>
        <w:rPr>
          <w:i/>
          <w:color w:val="231F20"/>
          <w:w w:val="120"/>
          <w:sz w:val="20"/>
        </w:rPr>
        <w:t>задачи</w:t>
      </w:r>
      <w:r>
        <w:rPr>
          <w:color w:val="231F20"/>
          <w:w w:val="120"/>
          <w:sz w:val="20"/>
        </w:rPr>
        <w:t>:</w:t>
      </w:r>
    </w:p>
    <w:p w:rsidR="008052C0" w:rsidRDefault="008052C0" w:rsidP="008052C0">
      <w:pPr>
        <w:pStyle w:val="af1"/>
        <w:spacing w:before="6" w:line="244" w:lineRule="auto"/>
        <w:ind w:left="343" w:right="115" w:hanging="227"/>
      </w:pPr>
      <w:r>
        <w:rPr>
          <w:color w:val="231F20"/>
          <w:w w:val="120"/>
        </w:rPr>
        <w:t>—воспитание</w:t>
      </w:r>
      <w:r>
        <w:rPr>
          <w:color w:val="231F20"/>
          <w:spacing w:val="1"/>
          <w:w w:val="120"/>
        </w:rPr>
        <w:t xml:space="preserve"> </w:t>
      </w:r>
      <w:r>
        <w:rPr>
          <w:color w:val="231F20"/>
          <w:w w:val="120"/>
        </w:rPr>
        <w:t>уважительного</w:t>
      </w:r>
      <w:r>
        <w:rPr>
          <w:color w:val="231F20"/>
          <w:spacing w:val="1"/>
          <w:w w:val="120"/>
        </w:rPr>
        <w:t xml:space="preserve"> </w:t>
      </w:r>
      <w:r>
        <w:rPr>
          <w:color w:val="231F20"/>
          <w:w w:val="120"/>
        </w:rPr>
        <w:t>отношения</w:t>
      </w:r>
      <w:r>
        <w:rPr>
          <w:color w:val="231F20"/>
          <w:spacing w:val="1"/>
          <w:w w:val="120"/>
        </w:rPr>
        <w:t xml:space="preserve"> </w:t>
      </w:r>
      <w:r>
        <w:rPr>
          <w:color w:val="231F20"/>
          <w:w w:val="120"/>
        </w:rPr>
        <w:t>к</w:t>
      </w:r>
      <w:r>
        <w:rPr>
          <w:color w:val="231F20"/>
          <w:spacing w:val="1"/>
          <w:w w:val="120"/>
        </w:rPr>
        <w:t xml:space="preserve"> </w:t>
      </w:r>
      <w:r>
        <w:rPr>
          <w:color w:val="231F20"/>
          <w:w w:val="120"/>
        </w:rPr>
        <w:t>людям</w:t>
      </w:r>
      <w:r>
        <w:rPr>
          <w:color w:val="231F20"/>
          <w:spacing w:val="1"/>
          <w:w w:val="120"/>
        </w:rPr>
        <w:t xml:space="preserve"> </w:t>
      </w:r>
      <w:r>
        <w:rPr>
          <w:color w:val="231F20"/>
          <w:w w:val="120"/>
        </w:rPr>
        <w:t>труда,</w:t>
      </w:r>
      <w:r>
        <w:rPr>
          <w:color w:val="231F20"/>
          <w:spacing w:val="1"/>
          <w:w w:val="120"/>
        </w:rPr>
        <w:t xml:space="preserve"> </w:t>
      </w:r>
      <w:r>
        <w:rPr>
          <w:color w:val="231F20"/>
          <w:w w:val="120"/>
        </w:rPr>
        <w:t>к</w:t>
      </w:r>
      <w:r>
        <w:rPr>
          <w:color w:val="231F20"/>
          <w:spacing w:val="-57"/>
          <w:w w:val="120"/>
        </w:rPr>
        <w:t xml:space="preserve"> </w:t>
      </w:r>
      <w:r>
        <w:rPr>
          <w:color w:val="231F20"/>
          <w:w w:val="115"/>
        </w:rPr>
        <w:t>культурным традициям, понимания ценности предшествую-</w:t>
      </w:r>
      <w:r>
        <w:rPr>
          <w:color w:val="231F20"/>
          <w:spacing w:val="1"/>
          <w:w w:val="115"/>
        </w:rPr>
        <w:t xml:space="preserve"> </w:t>
      </w:r>
      <w:r>
        <w:rPr>
          <w:color w:val="231F20"/>
          <w:w w:val="120"/>
        </w:rPr>
        <w:t>щих</w:t>
      </w:r>
      <w:r>
        <w:rPr>
          <w:color w:val="231F20"/>
          <w:spacing w:val="9"/>
          <w:w w:val="120"/>
        </w:rPr>
        <w:t xml:space="preserve"> </w:t>
      </w:r>
      <w:r>
        <w:rPr>
          <w:color w:val="231F20"/>
          <w:w w:val="120"/>
        </w:rPr>
        <w:t>культур,</w:t>
      </w:r>
      <w:r>
        <w:rPr>
          <w:color w:val="231F20"/>
          <w:spacing w:val="10"/>
          <w:w w:val="120"/>
        </w:rPr>
        <w:t xml:space="preserve"> </w:t>
      </w:r>
      <w:r>
        <w:rPr>
          <w:color w:val="231F20"/>
          <w:w w:val="120"/>
        </w:rPr>
        <w:t>отражённых</w:t>
      </w:r>
      <w:r>
        <w:rPr>
          <w:color w:val="231F20"/>
          <w:spacing w:val="10"/>
          <w:w w:val="120"/>
        </w:rPr>
        <w:t xml:space="preserve"> </w:t>
      </w:r>
      <w:r>
        <w:rPr>
          <w:color w:val="231F20"/>
          <w:w w:val="120"/>
        </w:rPr>
        <w:t>в</w:t>
      </w:r>
      <w:r>
        <w:rPr>
          <w:color w:val="231F20"/>
          <w:spacing w:val="10"/>
          <w:w w:val="120"/>
        </w:rPr>
        <w:t xml:space="preserve"> </w:t>
      </w:r>
      <w:r>
        <w:rPr>
          <w:color w:val="231F20"/>
          <w:w w:val="120"/>
        </w:rPr>
        <w:t>материальном</w:t>
      </w:r>
      <w:r>
        <w:rPr>
          <w:color w:val="231F20"/>
          <w:spacing w:val="10"/>
          <w:w w:val="120"/>
        </w:rPr>
        <w:t xml:space="preserve"> </w:t>
      </w:r>
      <w:r>
        <w:rPr>
          <w:color w:val="231F20"/>
          <w:w w:val="120"/>
        </w:rPr>
        <w:t>мире;</w:t>
      </w:r>
    </w:p>
    <w:p w:rsidR="008052C0" w:rsidRDefault="008052C0" w:rsidP="008052C0">
      <w:pPr>
        <w:pStyle w:val="af1"/>
        <w:spacing w:line="244" w:lineRule="auto"/>
        <w:ind w:left="343" w:right="114" w:hanging="227"/>
      </w:pPr>
      <w:r>
        <w:rPr>
          <w:color w:val="231F20"/>
          <w:w w:val="120"/>
        </w:rPr>
        <w:t>—развитие</w:t>
      </w:r>
      <w:r>
        <w:rPr>
          <w:color w:val="231F20"/>
          <w:spacing w:val="-4"/>
          <w:w w:val="120"/>
        </w:rPr>
        <w:t xml:space="preserve"> </w:t>
      </w:r>
      <w:r>
        <w:rPr>
          <w:color w:val="231F20"/>
          <w:w w:val="120"/>
        </w:rPr>
        <w:t>социально</w:t>
      </w:r>
      <w:r>
        <w:rPr>
          <w:color w:val="231F20"/>
          <w:spacing w:val="-4"/>
          <w:w w:val="120"/>
        </w:rPr>
        <w:t xml:space="preserve"> </w:t>
      </w:r>
      <w:r>
        <w:rPr>
          <w:color w:val="231F20"/>
          <w:w w:val="120"/>
        </w:rPr>
        <w:t>ценных</w:t>
      </w:r>
      <w:r>
        <w:rPr>
          <w:color w:val="231F20"/>
          <w:spacing w:val="-4"/>
          <w:w w:val="120"/>
        </w:rPr>
        <w:t xml:space="preserve"> </w:t>
      </w:r>
      <w:r>
        <w:rPr>
          <w:color w:val="231F20"/>
          <w:w w:val="120"/>
        </w:rPr>
        <w:t>личностных</w:t>
      </w:r>
      <w:r>
        <w:rPr>
          <w:color w:val="231F20"/>
          <w:spacing w:val="-3"/>
          <w:w w:val="120"/>
        </w:rPr>
        <w:t xml:space="preserve"> </w:t>
      </w:r>
      <w:r>
        <w:rPr>
          <w:color w:val="231F20"/>
          <w:w w:val="120"/>
        </w:rPr>
        <w:t>качеств:</w:t>
      </w:r>
      <w:r>
        <w:rPr>
          <w:color w:val="231F20"/>
          <w:spacing w:val="-4"/>
          <w:w w:val="120"/>
        </w:rPr>
        <w:t xml:space="preserve"> </w:t>
      </w:r>
      <w:r>
        <w:rPr>
          <w:color w:val="231F20"/>
          <w:w w:val="120"/>
        </w:rPr>
        <w:t>организо-</w:t>
      </w:r>
      <w:r>
        <w:rPr>
          <w:color w:val="231F20"/>
          <w:spacing w:val="-58"/>
          <w:w w:val="120"/>
        </w:rPr>
        <w:t xml:space="preserve"> </w:t>
      </w:r>
      <w:r>
        <w:rPr>
          <w:color w:val="231F20"/>
          <w:w w:val="115"/>
        </w:rPr>
        <w:t>ванности,</w:t>
      </w:r>
      <w:r>
        <w:rPr>
          <w:color w:val="231F20"/>
          <w:spacing w:val="1"/>
          <w:w w:val="115"/>
        </w:rPr>
        <w:t xml:space="preserve"> </w:t>
      </w:r>
      <w:r>
        <w:rPr>
          <w:color w:val="231F20"/>
          <w:w w:val="115"/>
        </w:rPr>
        <w:t>аккуратности,</w:t>
      </w:r>
      <w:r>
        <w:rPr>
          <w:color w:val="231F20"/>
          <w:spacing w:val="1"/>
          <w:w w:val="115"/>
        </w:rPr>
        <w:t xml:space="preserve"> </w:t>
      </w:r>
      <w:r>
        <w:rPr>
          <w:color w:val="231F20"/>
          <w:w w:val="115"/>
        </w:rPr>
        <w:t>добросовестного</w:t>
      </w:r>
      <w:r>
        <w:rPr>
          <w:color w:val="231F20"/>
          <w:spacing w:val="1"/>
          <w:w w:val="115"/>
        </w:rPr>
        <w:t xml:space="preserve"> </w:t>
      </w:r>
      <w:r>
        <w:rPr>
          <w:color w:val="231F20"/>
          <w:w w:val="115"/>
        </w:rPr>
        <w:t>и</w:t>
      </w:r>
      <w:r>
        <w:rPr>
          <w:color w:val="231F20"/>
          <w:spacing w:val="1"/>
          <w:w w:val="115"/>
        </w:rPr>
        <w:t xml:space="preserve"> </w:t>
      </w:r>
      <w:r>
        <w:rPr>
          <w:color w:val="231F20"/>
          <w:w w:val="115"/>
        </w:rPr>
        <w:t>ответственного</w:t>
      </w:r>
      <w:r>
        <w:rPr>
          <w:color w:val="231F20"/>
          <w:spacing w:val="-55"/>
          <w:w w:val="115"/>
        </w:rPr>
        <w:t xml:space="preserve"> </w:t>
      </w:r>
      <w:r>
        <w:rPr>
          <w:color w:val="231F20"/>
          <w:w w:val="120"/>
        </w:rPr>
        <w:t>отношения к работе, взаимопомощи, волевой саморегуля-</w:t>
      </w:r>
      <w:r>
        <w:rPr>
          <w:color w:val="231F20"/>
          <w:spacing w:val="1"/>
          <w:w w:val="120"/>
        </w:rPr>
        <w:t xml:space="preserve"> </w:t>
      </w:r>
      <w:r>
        <w:rPr>
          <w:color w:val="231F20"/>
          <w:w w:val="120"/>
        </w:rPr>
        <w:t>ции,</w:t>
      </w:r>
      <w:r>
        <w:rPr>
          <w:color w:val="231F20"/>
          <w:spacing w:val="11"/>
          <w:w w:val="120"/>
        </w:rPr>
        <w:t xml:space="preserve"> </w:t>
      </w:r>
      <w:r>
        <w:rPr>
          <w:color w:val="231F20"/>
          <w:w w:val="120"/>
        </w:rPr>
        <w:t>активности</w:t>
      </w:r>
      <w:r>
        <w:rPr>
          <w:color w:val="231F20"/>
          <w:spacing w:val="11"/>
          <w:w w:val="120"/>
        </w:rPr>
        <w:t xml:space="preserve"> </w:t>
      </w:r>
      <w:r>
        <w:rPr>
          <w:color w:val="231F20"/>
          <w:w w:val="120"/>
        </w:rPr>
        <w:t>и</w:t>
      </w:r>
      <w:r>
        <w:rPr>
          <w:color w:val="231F20"/>
          <w:spacing w:val="12"/>
          <w:w w:val="120"/>
        </w:rPr>
        <w:t xml:space="preserve"> </w:t>
      </w:r>
      <w:r>
        <w:rPr>
          <w:color w:val="231F20"/>
          <w:w w:val="120"/>
        </w:rPr>
        <w:t>инициативности;</w:t>
      </w:r>
    </w:p>
    <w:p w:rsidR="008052C0" w:rsidRDefault="008052C0" w:rsidP="008052C0">
      <w:pPr>
        <w:pStyle w:val="af1"/>
        <w:spacing w:line="244" w:lineRule="auto"/>
        <w:ind w:left="343" w:right="115" w:hanging="227"/>
      </w:pPr>
      <w:r>
        <w:rPr>
          <w:color w:val="231F20"/>
          <w:w w:val="115"/>
        </w:rPr>
        <w:t>—воспитание интереса и творческого отношения к продуктив-</w:t>
      </w:r>
      <w:r>
        <w:rPr>
          <w:color w:val="231F20"/>
          <w:spacing w:val="1"/>
          <w:w w:val="115"/>
        </w:rPr>
        <w:t xml:space="preserve"> </w:t>
      </w:r>
      <w:r>
        <w:rPr>
          <w:color w:val="231F20"/>
          <w:w w:val="115"/>
        </w:rPr>
        <w:t>ной созидательной деятельности, мотивации успеха и дости-</w:t>
      </w:r>
      <w:r>
        <w:rPr>
          <w:color w:val="231F20"/>
          <w:spacing w:val="1"/>
          <w:w w:val="115"/>
        </w:rPr>
        <w:t xml:space="preserve"> </w:t>
      </w:r>
      <w:r>
        <w:rPr>
          <w:color w:val="231F20"/>
          <w:w w:val="120"/>
        </w:rPr>
        <w:t>жений,</w:t>
      </w:r>
      <w:r>
        <w:rPr>
          <w:color w:val="231F20"/>
          <w:spacing w:val="9"/>
          <w:w w:val="120"/>
        </w:rPr>
        <w:t xml:space="preserve"> </w:t>
      </w:r>
      <w:r>
        <w:rPr>
          <w:color w:val="231F20"/>
          <w:w w:val="120"/>
        </w:rPr>
        <w:t>стремления</w:t>
      </w:r>
      <w:r>
        <w:rPr>
          <w:color w:val="231F20"/>
          <w:spacing w:val="9"/>
          <w:w w:val="120"/>
        </w:rPr>
        <w:t xml:space="preserve"> </w:t>
      </w:r>
      <w:r>
        <w:rPr>
          <w:color w:val="231F20"/>
          <w:w w:val="120"/>
        </w:rPr>
        <w:t>к</w:t>
      </w:r>
      <w:r>
        <w:rPr>
          <w:color w:val="231F20"/>
          <w:spacing w:val="10"/>
          <w:w w:val="120"/>
        </w:rPr>
        <w:t xml:space="preserve"> </w:t>
      </w:r>
      <w:r>
        <w:rPr>
          <w:color w:val="231F20"/>
          <w:w w:val="120"/>
        </w:rPr>
        <w:t>творческой</w:t>
      </w:r>
      <w:r>
        <w:rPr>
          <w:color w:val="231F20"/>
          <w:spacing w:val="9"/>
          <w:w w:val="120"/>
        </w:rPr>
        <w:t xml:space="preserve"> </w:t>
      </w:r>
      <w:r>
        <w:rPr>
          <w:color w:val="231F20"/>
          <w:w w:val="120"/>
        </w:rPr>
        <w:t>самореализации;</w:t>
      </w:r>
    </w:p>
    <w:p w:rsidR="008052C0" w:rsidRDefault="008052C0" w:rsidP="008052C0">
      <w:pPr>
        <w:pStyle w:val="af1"/>
        <w:spacing w:line="244" w:lineRule="auto"/>
        <w:ind w:left="343" w:right="114" w:hanging="227"/>
      </w:pPr>
      <w:r>
        <w:rPr>
          <w:color w:val="231F20"/>
          <w:w w:val="115"/>
        </w:rPr>
        <w:t>—становление</w:t>
      </w:r>
      <w:r>
        <w:rPr>
          <w:color w:val="231F20"/>
          <w:spacing w:val="1"/>
          <w:w w:val="115"/>
        </w:rPr>
        <w:t xml:space="preserve"> </w:t>
      </w:r>
      <w:r>
        <w:rPr>
          <w:color w:val="231F20"/>
          <w:w w:val="115"/>
        </w:rPr>
        <w:t>экологического</w:t>
      </w:r>
      <w:r>
        <w:rPr>
          <w:color w:val="231F20"/>
          <w:spacing w:val="1"/>
          <w:w w:val="115"/>
        </w:rPr>
        <w:t xml:space="preserve"> </w:t>
      </w:r>
      <w:r>
        <w:rPr>
          <w:color w:val="231F20"/>
          <w:w w:val="115"/>
        </w:rPr>
        <w:t>сознания,</w:t>
      </w:r>
      <w:r>
        <w:rPr>
          <w:color w:val="231F20"/>
          <w:spacing w:val="1"/>
          <w:w w:val="115"/>
        </w:rPr>
        <w:t xml:space="preserve"> </w:t>
      </w:r>
      <w:r>
        <w:rPr>
          <w:color w:val="231F20"/>
          <w:w w:val="115"/>
        </w:rPr>
        <w:t>внимательного</w:t>
      </w:r>
      <w:r>
        <w:rPr>
          <w:color w:val="231F20"/>
          <w:spacing w:val="1"/>
          <w:w w:val="115"/>
        </w:rPr>
        <w:t xml:space="preserve"> </w:t>
      </w:r>
      <w:r>
        <w:rPr>
          <w:color w:val="231F20"/>
          <w:w w:val="115"/>
        </w:rPr>
        <w:t>и</w:t>
      </w:r>
      <w:r>
        <w:rPr>
          <w:color w:val="231F20"/>
          <w:spacing w:val="1"/>
          <w:w w:val="115"/>
        </w:rPr>
        <w:t xml:space="preserve"> </w:t>
      </w:r>
      <w:r>
        <w:rPr>
          <w:color w:val="231F20"/>
          <w:w w:val="115"/>
        </w:rPr>
        <w:t>вдумчивого</w:t>
      </w:r>
      <w:r>
        <w:rPr>
          <w:color w:val="231F20"/>
          <w:spacing w:val="1"/>
          <w:w w:val="115"/>
        </w:rPr>
        <w:t xml:space="preserve"> </w:t>
      </w:r>
      <w:r>
        <w:rPr>
          <w:color w:val="231F20"/>
          <w:w w:val="115"/>
        </w:rPr>
        <w:t>отношения</w:t>
      </w:r>
      <w:r>
        <w:rPr>
          <w:color w:val="231F20"/>
          <w:spacing w:val="1"/>
          <w:w w:val="115"/>
        </w:rPr>
        <w:t xml:space="preserve"> </w:t>
      </w:r>
      <w:r>
        <w:rPr>
          <w:color w:val="231F20"/>
          <w:w w:val="115"/>
        </w:rPr>
        <w:t>к</w:t>
      </w:r>
      <w:r>
        <w:rPr>
          <w:color w:val="231F20"/>
          <w:spacing w:val="1"/>
          <w:w w:val="115"/>
        </w:rPr>
        <w:t xml:space="preserve"> </w:t>
      </w:r>
      <w:r>
        <w:rPr>
          <w:color w:val="231F20"/>
          <w:w w:val="115"/>
        </w:rPr>
        <w:t>окружающей</w:t>
      </w:r>
      <w:r>
        <w:rPr>
          <w:color w:val="231F20"/>
          <w:spacing w:val="1"/>
          <w:w w:val="115"/>
        </w:rPr>
        <w:t xml:space="preserve"> </w:t>
      </w:r>
      <w:r>
        <w:rPr>
          <w:color w:val="231F20"/>
          <w:w w:val="115"/>
        </w:rPr>
        <w:t>природе,</w:t>
      </w:r>
      <w:r>
        <w:rPr>
          <w:color w:val="231F20"/>
          <w:spacing w:val="1"/>
          <w:w w:val="115"/>
        </w:rPr>
        <w:t xml:space="preserve"> </w:t>
      </w:r>
      <w:r>
        <w:rPr>
          <w:color w:val="231F20"/>
          <w:w w:val="115"/>
        </w:rPr>
        <w:t>осознание</w:t>
      </w:r>
      <w:r>
        <w:rPr>
          <w:color w:val="231F20"/>
          <w:spacing w:val="-55"/>
          <w:w w:val="115"/>
        </w:rPr>
        <w:t xml:space="preserve"> </w:t>
      </w:r>
      <w:r>
        <w:rPr>
          <w:color w:val="231F20"/>
          <w:w w:val="115"/>
        </w:rPr>
        <w:t>взаимосвязи</w:t>
      </w:r>
      <w:r>
        <w:rPr>
          <w:color w:val="231F20"/>
          <w:spacing w:val="19"/>
          <w:w w:val="115"/>
        </w:rPr>
        <w:t xml:space="preserve"> </w:t>
      </w:r>
      <w:r>
        <w:rPr>
          <w:color w:val="231F20"/>
          <w:w w:val="115"/>
        </w:rPr>
        <w:t>рукотворного</w:t>
      </w:r>
      <w:r>
        <w:rPr>
          <w:color w:val="231F20"/>
          <w:spacing w:val="19"/>
          <w:w w:val="115"/>
        </w:rPr>
        <w:t xml:space="preserve"> </w:t>
      </w:r>
      <w:r>
        <w:rPr>
          <w:color w:val="231F20"/>
          <w:w w:val="115"/>
        </w:rPr>
        <w:t>мира</w:t>
      </w:r>
      <w:r>
        <w:rPr>
          <w:color w:val="231F20"/>
          <w:spacing w:val="19"/>
          <w:w w:val="115"/>
        </w:rPr>
        <w:t xml:space="preserve"> </w:t>
      </w:r>
      <w:r>
        <w:rPr>
          <w:color w:val="231F20"/>
          <w:w w:val="115"/>
        </w:rPr>
        <w:t>с</w:t>
      </w:r>
      <w:r>
        <w:rPr>
          <w:color w:val="231F20"/>
          <w:spacing w:val="19"/>
          <w:w w:val="115"/>
        </w:rPr>
        <w:t xml:space="preserve"> </w:t>
      </w:r>
      <w:r>
        <w:rPr>
          <w:color w:val="231F20"/>
          <w:w w:val="115"/>
        </w:rPr>
        <w:t>миром</w:t>
      </w:r>
      <w:r>
        <w:rPr>
          <w:color w:val="231F20"/>
          <w:spacing w:val="19"/>
          <w:w w:val="115"/>
        </w:rPr>
        <w:t xml:space="preserve"> </w:t>
      </w:r>
      <w:r>
        <w:rPr>
          <w:color w:val="231F20"/>
          <w:w w:val="115"/>
        </w:rPr>
        <w:t>природы;</w:t>
      </w:r>
    </w:p>
    <w:p w:rsidR="008052C0" w:rsidRDefault="008052C0" w:rsidP="008052C0">
      <w:pPr>
        <w:pStyle w:val="af1"/>
        <w:spacing w:line="244" w:lineRule="auto"/>
        <w:ind w:left="343" w:right="114" w:hanging="227"/>
      </w:pPr>
      <w:r>
        <w:rPr>
          <w:color w:val="231F20"/>
          <w:w w:val="120"/>
        </w:rPr>
        <w:t>—воспитание положительного отношения к коллективному</w:t>
      </w:r>
      <w:r>
        <w:rPr>
          <w:color w:val="231F20"/>
          <w:spacing w:val="1"/>
          <w:w w:val="120"/>
        </w:rPr>
        <w:t xml:space="preserve"> </w:t>
      </w:r>
      <w:r>
        <w:rPr>
          <w:color w:val="231F20"/>
          <w:w w:val="120"/>
        </w:rPr>
        <w:t>труду, применение правил культуры общения, проявление</w:t>
      </w:r>
      <w:r>
        <w:rPr>
          <w:color w:val="231F20"/>
          <w:spacing w:val="1"/>
          <w:w w:val="120"/>
        </w:rPr>
        <w:t xml:space="preserve"> </w:t>
      </w:r>
      <w:r>
        <w:rPr>
          <w:color w:val="231F20"/>
          <w:w w:val="120"/>
        </w:rPr>
        <w:t>уважения</w:t>
      </w:r>
      <w:r>
        <w:rPr>
          <w:color w:val="231F20"/>
          <w:spacing w:val="9"/>
          <w:w w:val="120"/>
        </w:rPr>
        <w:t xml:space="preserve"> </w:t>
      </w:r>
      <w:r>
        <w:rPr>
          <w:color w:val="231F20"/>
          <w:w w:val="120"/>
        </w:rPr>
        <w:t>к</w:t>
      </w:r>
      <w:r>
        <w:rPr>
          <w:color w:val="231F20"/>
          <w:spacing w:val="10"/>
          <w:w w:val="120"/>
        </w:rPr>
        <w:t xml:space="preserve"> </w:t>
      </w:r>
      <w:r>
        <w:rPr>
          <w:color w:val="231F20"/>
          <w:w w:val="120"/>
        </w:rPr>
        <w:t>взглядам</w:t>
      </w:r>
      <w:r>
        <w:rPr>
          <w:color w:val="231F20"/>
          <w:spacing w:val="10"/>
          <w:w w:val="120"/>
        </w:rPr>
        <w:t xml:space="preserve"> </w:t>
      </w:r>
      <w:r>
        <w:rPr>
          <w:color w:val="231F20"/>
          <w:w w:val="120"/>
        </w:rPr>
        <w:t>и</w:t>
      </w:r>
      <w:r>
        <w:rPr>
          <w:color w:val="231F20"/>
          <w:spacing w:val="10"/>
          <w:w w:val="120"/>
        </w:rPr>
        <w:t xml:space="preserve"> </w:t>
      </w:r>
      <w:r>
        <w:rPr>
          <w:color w:val="231F20"/>
          <w:w w:val="120"/>
        </w:rPr>
        <w:t>мнению</w:t>
      </w:r>
      <w:r>
        <w:rPr>
          <w:color w:val="231F20"/>
          <w:spacing w:val="10"/>
          <w:w w:val="120"/>
        </w:rPr>
        <w:t xml:space="preserve"> </w:t>
      </w:r>
      <w:r>
        <w:rPr>
          <w:color w:val="231F20"/>
          <w:w w:val="120"/>
        </w:rPr>
        <w:t>других</w:t>
      </w:r>
      <w:r>
        <w:rPr>
          <w:color w:val="231F20"/>
          <w:spacing w:val="9"/>
          <w:w w:val="120"/>
        </w:rPr>
        <w:t xml:space="preserve"> </w:t>
      </w:r>
      <w:r>
        <w:rPr>
          <w:color w:val="231F20"/>
          <w:w w:val="120"/>
        </w:rPr>
        <w:t>людей.</w:t>
      </w:r>
    </w:p>
    <w:p w:rsidR="008052C0" w:rsidRDefault="008052C0" w:rsidP="008052C0">
      <w:pPr>
        <w:pStyle w:val="3"/>
        <w:spacing w:before="159"/>
        <w:ind w:left="118"/>
      </w:pPr>
      <w:r>
        <w:rPr>
          <w:color w:val="231F20"/>
          <w:w w:val="90"/>
        </w:rPr>
        <w:t>МЕСТО</w:t>
      </w:r>
      <w:r>
        <w:rPr>
          <w:color w:val="231F20"/>
          <w:spacing w:val="31"/>
          <w:w w:val="90"/>
        </w:rPr>
        <w:t xml:space="preserve"> </w:t>
      </w:r>
      <w:r>
        <w:rPr>
          <w:color w:val="231F20"/>
          <w:w w:val="90"/>
        </w:rPr>
        <w:t>УЧЕБНОГО</w:t>
      </w:r>
      <w:r>
        <w:rPr>
          <w:color w:val="231F20"/>
          <w:spacing w:val="31"/>
          <w:w w:val="90"/>
        </w:rPr>
        <w:t xml:space="preserve"> </w:t>
      </w:r>
      <w:r>
        <w:rPr>
          <w:color w:val="231F20"/>
          <w:w w:val="90"/>
        </w:rPr>
        <w:t>ПРЕДМЕТА</w:t>
      </w:r>
      <w:r>
        <w:rPr>
          <w:color w:val="231F20"/>
          <w:spacing w:val="30"/>
          <w:w w:val="90"/>
        </w:rPr>
        <w:t xml:space="preserve"> </w:t>
      </w:r>
      <w:r>
        <w:rPr>
          <w:color w:val="231F20"/>
          <w:w w:val="90"/>
        </w:rPr>
        <w:t>«ТЕХНОЛОГИЯ»</w:t>
      </w:r>
      <w:r>
        <w:rPr>
          <w:color w:val="231F20"/>
          <w:spacing w:val="31"/>
          <w:w w:val="90"/>
        </w:rPr>
        <w:t xml:space="preserve"> </w:t>
      </w:r>
      <w:r>
        <w:rPr>
          <w:color w:val="231F20"/>
          <w:w w:val="90"/>
        </w:rPr>
        <w:t>В</w:t>
      </w:r>
      <w:r>
        <w:rPr>
          <w:color w:val="231F20"/>
          <w:spacing w:val="31"/>
          <w:w w:val="90"/>
        </w:rPr>
        <w:t xml:space="preserve"> </w:t>
      </w:r>
      <w:r>
        <w:rPr>
          <w:color w:val="231F20"/>
          <w:w w:val="90"/>
        </w:rPr>
        <w:t>УЧЕБНОМ</w:t>
      </w:r>
      <w:r>
        <w:rPr>
          <w:color w:val="231F20"/>
          <w:spacing w:val="31"/>
          <w:w w:val="90"/>
        </w:rPr>
        <w:t xml:space="preserve"> </w:t>
      </w:r>
      <w:r>
        <w:rPr>
          <w:color w:val="231F20"/>
          <w:w w:val="90"/>
        </w:rPr>
        <w:t>ПЛАНЕ</w:t>
      </w:r>
    </w:p>
    <w:p w:rsidR="008052C0" w:rsidRDefault="008052C0" w:rsidP="008052C0">
      <w:pPr>
        <w:pStyle w:val="af1"/>
        <w:spacing w:before="61" w:line="244" w:lineRule="auto"/>
        <w:ind w:left="117" w:right="116"/>
      </w:pPr>
      <w:r>
        <w:rPr>
          <w:color w:val="231F20"/>
          <w:w w:val="115"/>
        </w:rPr>
        <w:t>Согласно требованиям ФГОС общее число часов на изучение</w:t>
      </w:r>
      <w:r>
        <w:rPr>
          <w:color w:val="231F20"/>
          <w:spacing w:val="1"/>
          <w:w w:val="115"/>
        </w:rPr>
        <w:t xml:space="preserve"> </w:t>
      </w:r>
      <w:r>
        <w:rPr>
          <w:color w:val="231F20"/>
          <w:w w:val="115"/>
        </w:rPr>
        <w:t>курса «Технология» в 1—4 классах — 135 (по 1 часу в неделю):</w:t>
      </w:r>
      <w:r>
        <w:rPr>
          <w:color w:val="231F20"/>
          <w:spacing w:val="1"/>
          <w:w w:val="115"/>
        </w:rPr>
        <w:t xml:space="preserve"> </w:t>
      </w:r>
      <w:r>
        <w:rPr>
          <w:color w:val="231F20"/>
          <w:w w:val="115"/>
        </w:rPr>
        <w:t>33</w:t>
      </w:r>
      <w:r>
        <w:rPr>
          <w:color w:val="231F20"/>
          <w:spacing w:val="17"/>
          <w:w w:val="115"/>
        </w:rPr>
        <w:t xml:space="preserve"> </w:t>
      </w:r>
      <w:r>
        <w:rPr>
          <w:color w:val="231F20"/>
          <w:w w:val="115"/>
        </w:rPr>
        <w:t>часа</w:t>
      </w:r>
      <w:r>
        <w:rPr>
          <w:color w:val="231F20"/>
          <w:spacing w:val="18"/>
          <w:w w:val="115"/>
        </w:rPr>
        <w:t xml:space="preserve"> </w:t>
      </w:r>
      <w:r>
        <w:rPr>
          <w:color w:val="231F20"/>
          <w:w w:val="115"/>
        </w:rPr>
        <w:t>в</w:t>
      </w:r>
      <w:r>
        <w:rPr>
          <w:color w:val="231F20"/>
          <w:spacing w:val="18"/>
          <w:w w:val="115"/>
        </w:rPr>
        <w:t xml:space="preserve"> </w:t>
      </w:r>
      <w:r>
        <w:rPr>
          <w:color w:val="231F20"/>
          <w:w w:val="115"/>
        </w:rPr>
        <w:t>1</w:t>
      </w:r>
      <w:r>
        <w:rPr>
          <w:color w:val="231F20"/>
          <w:spacing w:val="17"/>
          <w:w w:val="115"/>
        </w:rPr>
        <w:t xml:space="preserve"> </w:t>
      </w:r>
      <w:r>
        <w:rPr>
          <w:color w:val="231F20"/>
          <w:w w:val="115"/>
        </w:rPr>
        <w:t>классе</w:t>
      </w:r>
      <w:r>
        <w:rPr>
          <w:color w:val="231F20"/>
          <w:spacing w:val="18"/>
          <w:w w:val="115"/>
        </w:rPr>
        <w:t xml:space="preserve"> </w:t>
      </w:r>
      <w:r>
        <w:rPr>
          <w:color w:val="231F20"/>
          <w:w w:val="115"/>
        </w:rPr>
        <w:t>и</w:t>
      </w:r>
      <w:r>
        <w:rPr>
          <w:color w:val="231F20"/>
          <w:spacing w:val="18"/>
          <w:w w:val="115"/>
        </w:rPr>
        <w:t xml:space="preserve"> </w:t>
      </w:r>
      <w:r>
        <w:rPr>
          <w:color w:val="231F20"/>
          <w:w w:val="115"/>
        </w:rPr>
        <w:t>по</w:t>
      </w:r>
      <w:r>
        <w:rPr>
          <w:color w:val="231F20"/>
          <w:spacing w:val="17"/>
          <w:w w:val="115"/>
        </w:rPr>
        <w:t xml:space="preserve"> </w:t>
      </w:r>
      <w:r>
        <w:rPr>
          <w:color w:val="231F20"/>
          <w:w w:val="115"/>
        </w:rPr>
        <w:t>34</w:t>
      </w:r>
      <w:r>
        <w:rPr>
          <w:color w:val="231F20"/>
          <w:spacing w:val="18"/>
          <w:w w:val="115"/>
        </w:rPr>
        <w:t xml:space="preserve"> </w:t>
      </w:r>
      <w:r>
        <w:rPr>
          <w:color w:val="231F20"/>
          <w:w w:val="115"/>
        </w:rPr>
        <w:t>часа</w:t>
      </w:r>
      <w:r>
        <w:rPr>
          <w:color w:val="231F20"/>
          <w:spacing w:val="18"/>
          <w:w w:val="115"/>
        </w:rPr>
        <w:t xml:space="preserve"> </w:t>
      </w:r>
      <w:r>
        <w:rPr>
          <w:color w:val="231F20"/>
          <w:w w:val="115"/>
        </w:rPr>
        <w:t>во</w:t>
      </w:r>
      <w:r>
        <w:rPr>
          <w:color w:val="231F20"/>
          <w:spacing w:val="17"/>
          <w:w w:val="115"/>
        </w:rPr>
        <w:t xml:space="preserve"> </w:t>
      </w:r>
      <w:r>
        <w:rPr>
          <w:color w:val="231F20"/>
          <w:w w:val="115"/>
        </w:rPr>
        <w:t>2—4</w:t>
      </w:r>
      <w:r>
        <w:rPr>
          <w:color w:val="231F20"/>
          <w:spacing w:val="18"/>
          <w:w w:val="115"/>
        </w:rPr>
        <w:t xml:space="preserve"> </w:t>
      </w:r>
      <w:r>
        <w:rPr>
          <w:color w:val="231F20"/>
          <w:w w:val="115"/>
        </w:rPr>
        <w:t>классах.</w:t>
      </w:r>
    </w:p>
    <w:p w:rsidR="008052C0" w:rsidRDefault="008052C0" w:rsidP="008052C0">
      <w:pPr>
        <w:pStyle w:val="af1"/>
        <w:spacing w:line="244" w:lineRule="auto"/>
        <w:ind w:left="117" w:right="114"/>
      </w:pPr>
      <w:r>
        <w:rPr>
          <w:color w:val="231F20"/>
          <w:w w:val="115"/>
        </w:rPr>
        <w:t>По усмотрению образовательной организации это число мо-</w:t>
      </w:r>
      <w:r>
        <w:rPr>
          <w:color w:val="231F20"/>
          <w:spacing w:val="1"/>
          <w:w w:val="115"/>
        </w:rPr>
        <w:t xml:space="preserve"> </w:t>
      </w:r>
      <w:r>
        <w:rPr>
          <w:color w:val="231F20"/>
          <w:w w:val="115"/>
        </w:rPr>
        <w:t>жет быть увеличено за счёт части, формируемой участниками</w:t>
      </w:r>
      <w:r>
        <w:rPr>
          <w:color w:val="231F20"/>
          <w:spacing w:val="1"/>
          <w:w w:val="115"/>
        </w:rPr>
        <w:t xml:space="preserve"> </w:t>
      </w:r>
      <w:r>
        <w:rPr>
          <w:color w:val="231F20"/>
          <w:w w:val="115"/>
        </w:rPr>
        <w:t>образовательных</w:t>
      </w:r>
      <w:r>
        <w:rPr>
          <w:color w:val="231F20"/>
          <w:spacing w:val="1"/>
          <w:w w:val="115"/>
        </w:rPr>
        <w:t xml:space="preserve"> </w:t>
      </w:r>
      <w:r>
        <w:rPr>
          <w:color w:val="231F20"/>
          <w:w w:val="115"/>
        </w:rPr>
        <w:t>отношений;</w:t>
      </w:r>
      <w:r>
        <w:rPr>
          <w:color w:val="231F20"/>
          <w:spacing w:val="1"/>
          <w:w w:val="115"/>
        </w:rPr>
        <w:t xml:space="preserve"> </w:t>
      </w:r>
      <w:r>
        <w:rPr>
          <w:color w:val="231F20"/>
          <w:w w:val="115"/>
        </w:rPr>
        <w:t>например,</w:t>
      </w:r>
      <w:r>
        <w:rPr>
          <w:color w:val="231F20"/>
          <w:spacing w:val="1"/>
          <w:w w:val="115"/>
        </w:rPr>
        <w:t xml:space="preserve"> </w:t>
      </w:r>
      <w:r>
        <w:rPr>
          <w:color w:val="231F20"/>
          <w:w w:val="115"/>
        </w:rPr>
        <w:t>большое</w:t>
      </w:r>
      <w:r>
        <w:rPr>
          <w:color w:val="231F20"/>
          <w:spacing w:val="1"/>
          <w:w w:val="115"/>
        </w:rPr>
        <w:t xml:space="preserve"> </w:t>
      </w:r>
      <w:r>
        <w:rPr>
          <w:color w:val="231F20"/>
          <w:w w:val="115"/>
        </w:rPr>
        <w:t>значение</w:t>
      </w:r>
      <w:r>
        <w:rPr>
          <w:color w:val="231F20"/>
          <w:spacing w:val="1"/>
          <w:w w:val="115"/>
        </w:rPr>
        <w:t xml:space="preserve"> </w:t>
      </w:r>
      <w:r>
        <w:rPr>
          <w:color w:val="231F20"/>
          <w:w w:val="115"/>
        </w:rPr>
        <w:t>имеют итоговые выставки достижений учащихся, которые тре-</w:t>
      </w:r>
      <w:r>
        <w:rPr>
          <w:color w:val="231F20"/>
          <w:spacing w:val="1"/>
          <w:w w:val="115"/>
        </w:rPr>
        <w:t xml:space="preserve"> </w:t>
      </w:r>
      <w:r>
        <w:rPr>
          <w:color w:val="231F20"/>
          <w:w w:val="115"/>
        </w:rPr>
        <w:t>буют времени для подготовки и проведения (с участием самих</w:t>
      </w:r>
      <w:r>
        <w:rPr>
          <w:color w:val="231F20"/>
          <w:spacing w:val="1"/>
          <w:w w:val="115"/>
        </w:rPr>
        <w:t xml:space="preserve"> </w:t>
      </w:r>
      <w:r>
        <w:rPr>
          <w:color w:val="231F20"/>
          <w:w w:val="115"/>
        </w:rPr>
        <w:t>школьников). То же следует сказать и об организации проект-</w:t>
      </w:r>
      <w:r>
        <w:rPr>
          <w:color w:val="231F20"/>
          <w:spacing w:val="1"/>
          <w:w w:val="115"/>
        </w:rPr>
        <w:t xml:space="preserve"> </w:t>
      </w:r>
      <w:r>
        <w:rPr>
          <w:color w:val="231F20"/>
          <w:w w:val="115"/>
        </w:rPr>
        <w:t>но-исследовательской</w:t>
      </w:r>
      <w:r>
        <w:rPr>
          <w:color w:val="231F20"/>
          <w:spacing w:val="16"/>
          <w:w w:val="115"/>
        </w:rPr>
        <w:t xml:space="preserve"> </w:t>
      </w:r>
      <w:r>
        <w:rPr>
          <w:color w:val="231F20"/>
          <w:w w:val="115"/>
        </w:rPr>
        <w:t>работы</w:t>
      </w:r>
      <w:r>
        <w:rPr>
          <w:color w:val="231F20"/>
          <w:spacing w:val="16"/>
          <w:w w:val="115"/>
        </w:rPr>
        <w:t xml:space="preserve"> </w:t>
      </w:r>
      <w:r>
        <w:rPr>
          <w:color w:val="231F20"/>
          <w:w w:val="115"/>
        </w:rPr>
        <w:t>обучающихся.</w:t>
      </w:r>
    </w:p>
    <w:p w:rsidR="008052C0" w:rsidRDefault="008052C0" w:rsidP="008052C0">
      <w:pPr>
        <w:widowControl/>
        <w:autoSpaceDE/>
        <w:autoSpaceDN/>
        <w:spacing w:line="244" w:lineRule="auto"/>
        <w:sectPr w:rsidR="008052C0">
          <w:pgSz w:w="7830" w:h="12020"/>
          <w:pgMar w:top="620" w:right="620" w:bottom="900" w:left="620" w:header="0" w:footer="709" w:gutter="0"/>
          <w:pgNumType w:start="485"/>
          <w:cols w:space="720"/>
        </w:sectPr>
      </w:pPr>
    </w:p>
    <w:p w:rsidR="008052C0" w:rsidRDefault="008052C0" w:rsidP="008052C0">
      <w:pPr>
        <w:pStyle w:val="1"/>
        <w:ind w:left="118"/>
      </w:pPr>
      <w:r>
        <w:rPr>
          <w:noProof/>
          <w:lang w:eastAsia="ru-RU"/>
        </w:rPr>
        <w:lastRenderedPageBreak/>
        <mc:AlternateContent>
          <mc:Choice Requires="wps">
            <w:drawing>
              <wp:anchor distT="0" distB="0" distL="0" distR="0" simplePos="0" relativeHeight="251748352" behindDoc="0" locked="0" layoutInCell="1" allowOverlap="1">
                <wp:simplePos x="0" y="0"/>
                <wp:positionH relativeFrom="page">
                  <wp:posOffset>467995</wp:posOffset>
                </wp:positionH>
                <wp:positionV relativeFrom="paragraph">
                  <wp:posOffset>264160</wp:posOffset>
                </wp:positionV>
                <wp:extent cx="4032250" cy="1270"/>
                <wp:effectExtent l="10795" t="6985" r="5080" b="10795"/>
                <wp:wrapTopAndBottom/>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3" o:spid="_x0000_s1026" style="position:absolute;margin-left:36.85pt;margin-top:20.8pt;width:317.5pt;height:.1pt;z-index:251748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" path="m,l6350,e" filled="f" strokecolor="#231f20" strokeweight=".5pt">
                <v:path arrowok="t" o:connecttype="custom" o:connectlocs="0,0;4032250,0" o:connectangles="0,0"/>
                <w10:wrap type="topAndBottom" anchorx="page"/>
              </v:shape>
            </w:pict>
          </mc:Fallback>
        </mc:AlternateContent>
      </w:r>
      <w:r>
        <w:rPr>
          <w:color w:val="231F20"/>
          <w:w w:val="80"/>
        </w:rPr>
        <w:t>СОДЕРЖАНИЕ</w:t>
      </w:r>
      <w:r>
        <w:rPr>
          <w:color w:val="231F20"/>
          <w:spacing w:val="52"/>
          <w:w w:val="80"/>
        </w:rPr>
        <w:t xml:space="preserve"> </w:t>
      </w:r>
      <w:r>
        <w:rPr>
          <w:color w:val="231F20"/>
          <w:w w:val="80"/>
        </w:rPr>
        <w:t>ОБУЧЕНИЯ</w:t>
      </w:r>
    </w:p>
    <w:p w:rsidR="008052C0" w:rsidRDefault="008052C0" w:rsidP="008052C0">
      <w:pPr>
        <w:pStyle w:val="af1"/>
        <w:spacing w:before="154" w:line="247" w:lineRule="auto"/>
        <w:ind w:left="117" w:right="112"/>
      </w:pPr>
      <w:r>
        <w:rPr>
          <w:color w:val="231F20"/>
          <w:w w:val="115"/>
        </w:rPr>
        <w:t>Содержание</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начинается</w:t>
      </w:r>
      <w:r>
        <w:rPr>
          <w:color w:val="231F20"/>
          <w:spacing w:val="1"/>
          <w:w w:val="115"/>
        </w:rPr>
        <w:t xml:space="preserve"> </w:t>
      </w:r>
      <w:r>
        <w:rPr>
          <w:color w:val="231F20"/>
          <w:w w:val="115"/>
        </w:rPr>
        <w:t>с</w:t>
      </w:r>
      <w:r>
        <w:rPr>
          <w:color w:val="231F20"/>
          <w:spacing w:val="1"/>
          <w:w w:val="115"/>
        </w:rPr>
        <w:t xml:space="preserve"> </w:t>
      </w:r>
      <w:r>
        <w:rPr>
          <w:color w:val="231F20"/>
          <w:w w:val="115"/>
        </w:rPr>
        <w:t>характеристики</w:t>
      </w:r>
      <w:r>
        <w:rPr>
          <w:color w:val="231F20"/>
          <w:spacing w:val="1"/>
          <w:w w:val="115"/>
        </w:rPr>
        <w:t xml:space="preserve"> </w:t>
      </w:r>
      <w:r>
        <w:rPr>
          <w:color w:val="231F20"/>
          <w:w w:val="115"/>
        </w:rPr>
        <w:t>ос-</w:t>
      </w:r>
      <w:r>
        <w:rPr>
          <w:color w:val="231F20"/>
          <w:spacing w:val="1"/>
          <w:w w:val="115"/>
        </w:rPr>
        <w:t xml:space="preserve"> </w:t>
      </w:r>
      <w:r>
        <w:rPr>
          <w:color w:val="231F20"/>
          <w:w w:val="115"/>
        </w:rPr>
        <w:t>новных</w:t>
      </w:r>
      <w:r>
        <w:rPr>
          <w:color w:val="231F20"/>
          <w:spacing w:val="1"/>
          <w:w w:val="115"/>
        </w:rPr>
        <w:t xml:space="preserve"> </w:t>
      </w:r>
      <w:r>
        <w:rPr>
          <w:color w:val="231F20"/>
          <w:w w:val="115"/>
        </w:rPr>
        <w:t>структурных</w:t>
      </w:r>
      <w:r>
        <w:rPr>
          <w:color w:val="231F20"/>
          <w:spacing w:val="1"/>
          <w:w w:val="115"/>
        </w:rPr>
        <w:t xml:space="preserve"> </w:t>
      </w:r>
      <w:r>
        <w:rPr>
          <w:color w:val="231F20"/>
          <w:w w:val="115"/>
        </w:rPr>
        <w:t>единиц</w:t>
      </w:r>
      <w:r>
        <w:rPr>
          <w:color w:val="231F20"/>
          <w:spacing w:val="1"/>
          <w:w w:val="115"/>
        </w:rPr>
        <w:t xml:space="preserve"> </w:t>
      </w:r>
      <w:r>
        <w:rPr>
          <w:color w:val="231F20"/>
          <w:w w:val="115"/>
        </w:rPr>
        <w:t>курса</w:t>
      </w:r>
      <w:r>
        <w:rPr>
          <w:color w:val="231F20"/>
          <w:spacing w:val="1"/>
          <w:w w:val="115"/>
        </w:rPr>
        <w:t xml:space="preserve"> </w:t>
      </w:r>
      <w:r>
        <w:rPr>
          <w:color w:val="231F20"/>
          <w:w w:val="115"/>
        </w:rPr>
        <w:t>«Технология»,</w:t>
      </w:r>
      <w:r>
        <w:rPr>
          <w:color w:val="231F20"/>
          <w:spacing w:val="1"/>
          <w:w w:val="115"/>
        </w:rPr>
        <w:t xml:space="preserve"> </w:t>
      </w:r>
      <w:r>
        <w:rPr>
          <w:color w:val="231F20"/>
          <w:w w:val="115"/>
        </w:rPr>
        <w:t>которые</w:t>
      </w:r>
      <w:r>
        <w:rPr>
          <w:color w:val="231F20"/>
          <w:spacing w:val="1"/>
          <w:w w:val="115"/>
        </w:rPr>
        <w:t xml:space="preserve"> </w:t>
      </w:r>
      <w:r>
        <w:rPr>
          <w:color w:val="231F20"/>
          <w:w w:val="115"/>
        </w:rPr>
        <w:t>соответствуют ФГОС НОО и являются общими для каждого</w:t>
      </w:r>
      <w:r>
        <w:rPr>
          <w:color w:val="231F20"/>
          <w:spacing w:val="1"/>
          <w:w w:val="115"/>
        </w:rPr>
        <w:t xml:space="preserve"> </w:t>
      </w:r>
      <w:r>
        <w:rPr>
          <w:color w:val="231F20"/>
          <w:w w:val="115"/>
        </w:rPr>
        <w:t>года</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Вместе</w:t>
      </w:r>
      <w:r>
        <w:rPr>
          <w:color w:val="231F20"/>
          <w:spacing w:val="1"/>
          <w:w w:val="115"/>
        </w:rPr>
        <w:t xml:space="preserve"> </w:t>
      </w:r>
      <w:r>
        <w:rPr>
          <w:color w:val="231F20"/>
          <w:w w:val="115"/>
        </w:rPr>
        <w:t>с</w:t>
      </w:r>
      <w:r>
        <w:rPr>
          <w:color w:val="231F20"/>
          <w:spacing w:val="1"/>
          <w:w w:val="115"/>
        </w:rPr>
        <w:t xml:space="preserve"> </w:t>
      </w:r>
      <w:r>
        <w:rPr>
          <w:color w:val="231F20"/>
          <w:w w:val="115"/>
        </w:rPr>
        <w:t>тем</w:t>
      </w:r>
      <w:r>
        <w:rPr>
          <w:color w:val="231F20"/>
          <w:spacing w:val="1"/>
          <w:w w:val="115"/>
        </w:rPr>
        <w:t xml:space="preserve"> </w:t>
      </w:r>
      <w:r>
        <w:rPr>
          <w:color w:val="231F20"/>
          <w:w w:val="115"/>
        </w:rPr>
        <w:t>их</w:t>
      </w:r>
      <w:r>
        <w:rPr>
          <w:color w:val="231F20"/>
          <w:spacing w:val="1"/>
          <w:w w:val="115"/>
        </w:rPr>
        <w:t xml:space="preserve"> </w:t>
      </w:r>
      <w:r>
        <w:rPr>
          <w:color w:val="231F20"/>
          <w:w w:val="115"/>
        </w:rPr>
        <w:t>содержательное</w:t>
      </w:r>
      <w:r>
        <w:rPr>
          <w:color w:val="231F20"/>
          <w:spacing w:val="1"/>
          <w:w w:val="115"/>
        </w:rPr>
        <w:t xml:space="preserve"> </w:t>
      </w:r>
      <w:r>
        <w:rPr>
          <w:color w:val="231F20"/>
          <w:w w:val="115"/>
        </w:rPr>
        <w:t>наполнение</w:t>
      </w:r>
      <w:r>
        <w:rPr>
          <w:color w:val="231F20"/>
          <w:spacing w:val="-55"/>
          <w:w w:val="115"/>
        </w:rPr>
        <w:t xml:space="preserve"> </w:t>
      </w:r>
      <w:r>
        <w:rPr>
          <w:color w:val="231F20"/>
          <w:w w:val="115"/>
        </w:rPr>
        <w:t>развивается</w:t>
      </w:r>
      <w:r>
        <w:rPr>
          <w:color w:val="231F20"/>
          <w:spacing w:val="50"/>
          <w:w w:val="115"/>
        </w:rPr>
        <w:t xml:space="preserve"> </w:t>
      </w:r>
      <w:r>
        <w:rPr>
          <w:color w:val="231F20"/>
          <w:w w:val="115"/>
        </w:rPr>
        <w:t>и</w:t>
      </w:r>
      <w:r>
        <w:rPr>
          <w:color w:val="231F20"/>
          <w:spacing w:val="50"/>
          <w:w w:val="115"/>
        </w:rPr>
        <w:t xml:space="preserve"> </w:t>
      </w:r>
      <w:r>
        <w:rPr>
          <w:color w:val="231F20"/>
          <w:w w:val="115"/>
        </w:rPr>
        <w:t>обогащается</w:t>
      </w:r>
      <w:r>
        <w:rPr>
          <w:color w:val="231F20"/>
          <w:spacing w:val="50"/>
          <w:w w:val="115"/>
        </w:rPr>
        <w:t xml:space="preserve"> </w:t>
      </w:r>
      <w:r>
        <w:rPr>
          <w:color w:val="231F20"/>
          <w:w w:val="115"/>
        </w:rPr>
        <w:t>концентрически</w:t>
      </w:r>
      <w:r>
        <w:rPr>
          <w:color w:val="231F20"/>
          <w:spacing w:val="51"/>
          <w:w w:val="115"/>
        </w:rPr>
        <w:t xml:space="preserve"> </w:t>
      </w:r>
      <w:r>
        <w:rPr>
          <w:color w:val="231F20"/>
          <w:w w:val="115"/>
        </w:rPr>
        <w:t>от</w:t>
      </w:r>
      <w:r>
        <w:rPr>
          <w:color w:val="231F20"/>
          <w:spacing w:val="50"/>
          <w:w w:val="115"/>
        </w:rPr>
        <w:t xml:space="preserve"> </w:t>
      </w:r>
      <w:r>
        <w:rPr>
          <w:color w:val="231F20"/>
          <w:w w:val="115"/>
        </w:rPr>
        <w:t>класса</w:t>
      </w:r>
      <w:r>
        <w:rPr>
          <w:color w:val="231F20"/>
          <w:spacing w:val="50"/>
          <w:w w:val="115"/>
        </w:rPr>
        <w:t xml:space="preserve"> </w:t>
      </w:r>
      <w:r>
        <w:rPr>
          <w:color w:val="231F20"/>
          <w:w w:val="115"/>
        </w:rPr>
        <w:t>к</w:t>
      </w:r>
      <w:r>
        <w:rPr>
          <w:color w:val="231F20"/>
          <w:spacing w:val="50"/>
          <w:w w:val="115"/>
        </w:rPr>
        <w:t xml:space="preserve"> </w:t>
      </w:r>
      <w:r>
        <w:rPr>
          <w:color w:val="231F20"/>
          <w:w w:val="115"/>
        </w:rPr>
        <w:t>клас-</w:t>
      </w:r>
      <w:r>
        <w:rPr>
          <w:color w:val="231F20"/>
          <w:spacing w:val="-55"/>
          <w:w w:val="115"/>
        </w:rPr>
        <w:t xml:space="preserve"> </w:t>
      </w:r>
      <w:r>
        <w:rPr>
          <w:color w:val="231F20"/>
          <w:w w:val="115"/>
        </w:rPr>
        <w:t>су.</w:t>
      </w:r>
      <w:r>
        <w:rPr>
          <w:color w:val="231F20"/>
          <w:spacing w:val="1"/>
          <w:w w:val="115"/>
        </w:rPr>
        <w:t xml:space="preserve"> </w:t>
      </w:r>
      <w:r>
        <w:rPr>
          <w:color w:val="231F20"/>
          <w:w w:val="115"/>
        </w:rPr>
        <w:t>При</w:t>
      </w:r>
      <w:r>
        <w:rPr>
          <w:color w:val="231F20"/>
          <w:spacing w:val="1"/>
          <w:w w:val="115"/>
        </w:rPr>
        <w:t xml:space="preserve"> </w:t>
      </w:r>
      <w:r>
        <w:rPr>
          <w:color w:val="231F20"/>
          <w:w w:val="115"/>
        </w:rPr>
        <w:t>этом</w:t>
      </w:r>
      <w:r>
        <w:rPr>
          <w:color w:val="231F20"/>
          <w:spacing w:val="1"/>
          <w:w w:val="115"/>
        </w:rPr>
        <w:t xml:space="preserve"> </w:t>
      </w:r>
      <w:r>
        <w:rPr>
          <w:color w:val="231F20"/>
          <w:w w:val="115"/>
        </w:rPr>
        <w:t>учитывается,</w:t>
      </w:r>
      <w:r>
        <w:rPr>
          <w:color w:val="231F20"/>
          <w:spacing w:val="1"/>
          <w:w w:val="115"/>
        </w:rPr>
        <w:t xml:space="preserve"> </w:t>
      </w:r>
      <w:r>
        <w:rPr>
          <w:color w:val="231F20"/>
          <w:w w:val="115"/>
        </w:rPr>
        <w:t>что</w:t>
      </w:r>
      <w:r>
        <w:rPr>
          <w:color w:val="231F20"/>
          <w:spacing w:val="1"/>
          <w:w w:val="115"/>
        </w:rPr>
        <w:t xml:space="preserve"> </w:t>
      </w:r>
      <w:r>
        <w:rPr>
          <w:color w:val="231F20"/>
          <w:w w:val="115"/>
        </w:rPr>
        <w:t>собственная</w:t>
      </w:r>
      <w:r>
        <w:rPr>
          <w:color w:val="231F20"/>
          <w:spacing w:val="1"/>
          <w:w w:val="115"/>
        </w:rPr>
        <w:t xml:space="preserve"> </w:t>
      </w:r>
      <w:r>
        <w:rPr>
          <w:color w:val="231F20"/>
          <w:w w:val="115"/>
        </w:rPr>
        <w:t>логика</w:t>
      </w:r>
      <w:r>
        <w:rPr>
          <w:color w:val="231F20"/>
          <w:spacing w:val="1"/>
          <w:w w:val="115"/>
        </w:rPr>
        <w:t xml:space="preserve"> </w:t>
      </w:r>
      <w:r>
        <w:rPr>
          <w:color w:val="231F20"/>
          <w:w w:val="115"/>
        </w:rPr>
        <w:t>данного</w:t>
      </w:r>
      <w:r>
        <w:rPr>
          <w:color w:val="231F20"/>
          <w:spacing w:val="1"/>
          <w:w w:val="115"/>
        </w:rPr>
        <w:t xml:space="preserve"> </w:t>
      </w:r>
      <w:r>
        <w:rPr>
          <w:color w:val="231F20"/>
          <w:w w:val="115"/>
        </w:rPr>
        <w:t>учебного курса не является столь же жёсткой, как в ряде дру-</w:t>
      </w:r>
      <w:r>
        <w:rPr>
          <w:color w:val="231F20"/>
          <w:spacing w:val="1"/>
          <w:w w:val="115"/>
        </w:rPr>
        <w:t xml:space="preserve"> </w:t>
      </w:r>
      <w:r>
        <w:rPr>
          <w:color w:val="231F20"/>
          <w:w w:val="115"/>
        </w:rPr>
        <w:t>гих</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курсов,</w:t>
      </w:r>
      <w:r>
        <w:rPr>
          <w:color w:val="231F20"/>
          <w:spacing w:val="1"/>
          <w:w w:val="115"/>
        </w:rPr>
        <w:t xml:space="preserve"> </w:t>
      </w:r>
      <w:r>
        <w:rPr>
          <w:color w:val="231F20"/>
          <w:w w:val="115"/>
        </w:rPr>
        <w:t>в</w:t>
      </w:r>
      <w:r>
        <w:rPr>
          <w:color w:val="231F20"/>
          <w:spacing w:val="1"/>
          <w:w w:val="115"/>
        </w:rPr>
        <w:t xml:space="preserve"> </w:t>
      </w:r>
      <w:r>
        <w:rPr>
          <w:color w:val="231F20"/>
          <w:w w:val="115"/>
        </w:rPr>
        <w:t>которых</w:t>
      </w:r>
      <w:r>
        <w:rPr>
          <w:color w:val="231F20"/>
          <w:spacing w:val="1"/>
          <w:w w:val="115"/>
        </w:rPr>
        <w:t xml:space="preserve"> </w:t>
      </w:r>
      <w:r>
        <w:rPr>
          <w:color w:val="231F20"/>
          <w:w w:val="115"/>
        </w:rPr>
        <w:t>порядок</w:t>
      </w:r>
      <w:r>
        <w:rPr>
          <w:color w:val="231F20"/>
          <w:spacing w:val="1"/>
          <w:w w:val="115"/>
        </w:rPr>
        <w:t xml:space="preserve"> </w:t>
      </w:r>
      <w:r>
        <w:rPr>
          <w:color w:val="231F20"/>
          <w:w w:val="115"/>
        </w:rPr>
        <w:t>изучения</w:t>
      </w:r>
      <w:r>
        <w:rPr>
          <w:color w:val="231F20"/>
          <w:spacing w:val="1"/>
          <w:w w:val="115"/>
        </w:rPr>
        <w:t xml:space="preserve"> </w:t>
      </w:r>
      <w:r>
        <w:rPr>
          <w:color w:val="231F20"/>
          <w:w w:val="115"/>
        </w:rPr>
        <w:t>тем</w:t>
      </w:r>
      <w:r>
        <w:rPr>
          <w:color w:val="231F20"/>
          <w:spacing w:val="1"/>
          <w:w w:val="115"/>
        </w:rPr>
        <w:t xml:space="preserve"> </w:t>
      </w:r>
      <w:r>
        <w:rPr>
          <w:color w:val="231F20"/>
          <w:w w:val="115"/>
        </w:rPr>
        <w:t>и</w:t>
      </w:r>
      <w:r>
        <w:rPr>
          <w:color w:val="231F20"/>
          <w:spacing w:val="1"/>
          <w:w w:val="115"/>
        </w:rPr>
        <w:t xml:space="preserve"> </w:t>
      </w:r>
      <w:r>
        <w:rPr>
          <w:color w:val="231F20"/>
          <w:w w:val="115"/>
        </w:rPr>
        <w:t>их</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требует</w:t>
      </w:r>
      <w:r>
        <w:rPr>
          <w:color w:val="231F20"/>
          <w:spacing w:val="1"/>
          <w:w w:val="115"/>
        </w:rPr>
        <w:t xml:space="preserve"> </w:t>
      </w:r>
      <w:r>
        <w:rPr>
          <w:color w:val="231F20"/>
          <w:w w:val="115"/>
        </w:rPr>
        <w:t>строгой</w:t>
      </w:r>
      <w:r>
        <w:rPr>
          <w:color w:val="231F20"/>
          <w:spacing w:val="1"/>
          <w:w w:val="115"/>
        </w:rPr>
        <w:t xml:space="preserve"> </w:t>
      </w:r>
      <w:r>
        <w:rPr>
          <w:color w:val="231F20"/>
          <w:w w:val="115"/>
        </w:rPr>
        <w:t>и</w:t>
      </w:r>
      <w:r>
        <w:rPr>
          <w:color w:val="231F20"/>
          <w:spacing w:val="1"/>
          <w:w w:val="115"/>
        </w:rPr>
        <w:t xml:space="preserve"> </w:t>
      </w:r>
      <w:r>
        <w:rPr>
          <w:color w:val="231F20"/>
          <w:w w:val="115"/>
        </w:rPr>
        <w:t>единой</w:t>
      </w:r>
      <w:r>
        <w:rPr>
          <w:color w:val="231F20"/>
          <w:spacing w:val="1"/>
          <w:w w:val="115"/>
        </w:rPr>
        <w:t xml:space="preserve"> </w:t>
      </w:r>
      <w:r>
        <w:rPr>
          <w:color w:val="231F20"/>
          <w:w w:val="115"/>
        </w:rPr>
        <w:t>последовательности.</w:t>
      </w:r>
      <w:r>
        <w:rPr>
          <w:color w:val="231F20"/>
          <w:spacing w:val="1"/>
          <w:w w:val="115"/>
        </w:rPr>
        <w:t xml:space="preserve"> </w:t>
      </w:r>
      <w:r>
        <w:rPr>
          <w:color w:val="231F20"/>
          <w:w w:val="115"/>
        </w:rPr>
        <w:t>На</w:t>
      </w:r>
      <w:r>
        <w:rPr>
          <w:color w:val="231F20"/>
          <w:spacing w:val="1"/>
          <w:w w:val="115"/>
        </w:rPr>
        <w:t xml:space="preserve"> </w:t>
      </w:r>
      <w:r>
        <w:rPr>
          <w:color w:val="231F20"/>
          <w:w w:val="115"/>
        </w:rPr>
        <w:t>уроках</w:t>
      </w:r>
      <w:r>
        <w:rPr>
          <w:color w:val="231F20"/>
          <w:spacing w:val="1"/>
          <w:w w:val="115"/>
        </w:rPr>
        <w:t xml:space="preserve"> </w:t>
      </w:r>
      <w:r>
        <w:rPr>
          <w:color w:val="231F20"/>
          <w:w w:val="115"/>
        </w:rPr>
        <w:t>технологии</w:t>
      </w:r>
      <w:r>
        <w:rPr>
          <w:color w:val="231F20"/>
          <w:spacing w:val="1"/>
          <w:w w:val="115"/>
        </w:rPr>
        <w:t xml:space="preserve"> </w:t>
      </w:r>
      <w:r>
        <w:rPr>
          <w:color w:val="231F20"/>
          <w:w w:val="115"/>
        </w:rPr>
        <w:t>этот</w:t>
      </w:r>
      <w:r>
        <w:rPr>
          <w:color w:val="231F20"/>
          <w:spacing w:val="1"/>
          <w:w w:val="115"/>
        </w:rPr>
        <w:t xml:space="preserve"> </w:t>
      </w:r>
      <w:r>
        <w:rPr>
          <w:color w:val="231F20"/>
          <w:w w:val="115"/>
        </w:rPr>
        <w:t>порядок</w:t>
      </w:r>
      <w:r>
        <w:rPr>
          <w:color w:val="231F20"/>
          <w:spacing w:val="1"/>
          <w:w w:val="115"/>
        </w:rPr>
        <w:t xml:space="preserve"> </w:t>
      </w:r>
      <w:r>
        <w:rPr>
          <w:color w:val="231F20"/>
          <w:w w:val="115"/>
        </w:rPr>
        <w:t>и</w:t>
      </w:r>
      <w:r>
        <w:rPr>
          <w:color w:val="231F20"/>
          <w:spacing w:val="1"/>
          <w:w w:val="115"/>
        </w:rPr>
        <w:t xml:space="preserve"> </w:t>
      </w:r>
      <w:r>
        <w:rPr>
          <w:color w:val="231F20"/>
          <w:w w:val="115"/>
        </w:rPr>
        <w:t>конкретное</w:t>
      </w:r>
      <w:r>
        <w:rPr>
          <w:color w:val="231F20"/>
          <w:spacing w:val="1"/>
          <w:w w:val="115"/>
        </w:rPr>
        <w:t xml:space="preserve"> </w:t>
      </w:r>
      <w:r>
        <w:rPr>
          <w:color w:val="231F20"/>
          <w:w w:val="115"/>
        </w:rPr>
        <w:t>наполнение</w:t>
      </w:r>
      <w:r>
        <w:rPr>
          <w:color w:val="231F20"/>
          <w:spacing w:val="1"/>
          <w:w w:val="115"/>
        </w:rPr>
        <w:t xml:space="preserve"> </w:t>
      </w:r>
      <w:r>
        <w:rPr>
          <w:color w:val="231F20"/>
          <w:w w:val="115"/>
        </w:rPr>
        <w:t>разделов в определённых пределах могут быть более свобод-</w:t>
      </w:r>
      <w:r>
        <w:rPr>
          <w:color w:val="231F20"/>
          <w:spacing w:val="1"/>
          <w:w w:val="115"/>
        </w:rPr>
        <w:t xml:space="preserve"> </w:t>
      </w:r>
      <w:r>
        <w:rPr>
          <w:color w:val="231F20"/>
          <w:w w:val="115"/>
        </w:rPr>
        <w:t>ными.</w:t>
      </w:r>
    </w:p>
    <w:p w:rsidR="008052C0" w:rsidRDefault="008052C0" w:rsidP="008052C0">
      <w:pPr>
        <w:pStyle w:val="4"/>
        <w:spacing w:before="13"/>
        <w:ind w:left="343"/>
      </w:pPr>
      <w:r>
        <w:rPr>
          <w:color w:val="231F20"/>
          <w:spacing w:val="-2"/>
          <w:w w:val="95"/>
        </w:rPr>
        <w:t>Основные</w:t>
      </w:r>
      <w:r>
        <w:rPr>
          <w:color w:val="231F20"/>
          <w:spacing w:val="-1"/>
          <w:w w:val="95"/>
        </w:rPr>
        <w:t xml:space="preserve"> модули курса «Технология»:</w:t>
      </w:r>
    </w:p>
    <w:p w:rsidR="008052C0" w:rsidRDefault="008052C0" w:rsidP="008052C0">
      <w:pPr>
        <w:pStyle w:val="aff"/>
        <w:numPr>
          <w:ilvl w:val="0"/>
          <w:numId w:val="96"/>
        </w:numPr>
        <w:tabs>
          <w:tab w:val="left" w:pos="607"/>
        </w:tabs>
        <w:spacing w:before="10"/>
        <w:ind w:right="0" w:hanging="264"/>
        <w:jc w:val="left"/>
        <w:rPr>
          <w:sz w:val="20"/>
        </w:rPr>
      </w:pPr>
      <w:r>
        <w:rPr>
          <w:color w:val="231F20"/>
          <w:spacing w:val="-1"/>
          <w:w w:val="120"/>
          <w:sz w:val="20"/>
        </w:rPr>
        <w:t>Технологии,</w:t>
      </w:r>
      <w:r>
        <w:rPr>
          <w:color w:val="231F20"/>
          <w:spacing w:val="-14"/>
          <w:w w:val="120"/>
          <w:sz w:val="20"/>
        </w:rPr>
        <w:t xml:space="preserve"> </w:t>
      </w:r>
      <w:r>
        <w:rPr>
          <w:color w:val="231F20"/>
          <w:spacing w:val="-1"/>
          <w:w w:val="120"/>
          <w:sz w:val="20"/>
        </w:rPr>
        <w:t>профессии</w:t>
      </w:r>
      <w:r>
        <w:rPr>
          <w:color w:val="231F20"/>
          <w:spacing w:val="-13"/>
          <w:w w:val="120"/>
          <w:sz w:val="20"/>
        </w:rPr>
        <w:t xml:space="preserve"> </w:t>
      </w:r>
      <w:r>
        <w:rPr>
          <w:color w:val="231F20"/>
          <w:w w:val="120"/>
          <w:sz w:val="20"/>
        </w:rPr>
        <w:t>и</w:t>
      </w:r>
      <w:r>
        <w:rPr>
          <w:color w:val="231F20"/>
          <w:spacing w:val="-13"/>
          <w:w w:val="120"/>
          <w:sz w:val="20"/>
        </w:rPr>
        <w:t xml:space="preserve"> </w:t>
      </w:r>
      <w:r>
        <w:rPr>
          <w:color w:val="231F20"/>
          <w:w w:val="120"/>
          <w:sz w:val="20"/>
        </w:rPr>
        <w:t>производства.</w:t>
      </w:r>
    </w:p>
    <w:p w:rsidR="008052C0" w:rsidRDefault="008052C0" w:rsidP="008052C0">
      <w:pPr>
        <w:pStyle w:val="aff"/>
        <w:numPr>
          <w:ilvl w:val="0"/>
          <w:numId w:val="96"/>
        </w:numPr>
        <w:tabs>
          <w:tab w:val="left" w:pos="607"/>
        </w:tabs>
        <w:spacing w:before="10"/>
        <w:ind w:right="0" w:hanging="264"/>
        <w:jc w:val="left"/>
        <w:rPr>
          <w:sz w:val="20"/>
        </w:rPr>
      </w:pPr>
      <w:r>
        <w:rPr>
          <w:color w:val="231F20"/>
          <w:w w:val="115"/>
          <w:sz w:val="20"/>
        </w:rPr>
        <w:t>Технологии</w:t>
      </w:r>
      <w:r>
        <w:rPr>
          <w:color w:val="231F20"/>
          <w:spacing w:val="23"/>
          <w:w w:val="115"/>
          <w:sz w:val="20"/>
        </w:rPr>
        <w:t xml:space="preserve"> </w:t>
      </w:r>
      <w:r>
        <w:rPr>
          <w:color w:val="231F20"/>
          <w:w w:val="115"/>
          <w:sz w:val="20"/>
        </w:rPr>
        <w:t>ручной</w:t>
      </w:r>
      <w:r>
        <w:rPr>
          <w:color w:val="231F20"/>
          <w:spacing w:val="23"/>
          <w:w w:val="115"/>
          <w:sz w:val="20"/>
        </w:rPr>
        <w:t xml:space="preserve"> </w:t>
      </w:r>
      <w:r>
        <w:rPr>
          <w:color w:val="231F20"/>
          <w:w w:val="115"/>
          <w:sz w:val="20"/>
        </w:rPr>
        <w:t>обработки</w:t>
      </w:r>
      <w:r>
        <w:rPr>
          <w:color w:val="231F20"/>
          <w:spacing w:val="24"/>
          <w:w w:val="115"/>
          <w:sz w:val="20"/>
        </w:rPr>
        <w:t xml:space="preserve"> </w:t>
      </w:r>
      <w:r>
        <w:rPr>
          <w:color w:val="231F20"/>
          <w:w w:val="115"/>
          <w:sz w:val="20"/>
        </w:rPr>
        <w:t>материалов:</w:t>
      </w:r>
    </w:p>
    <w:p w:rsidR="008052C0" w:rsidRDefault="008052C0" w:rsidP="008052C0">
      <w:pPr>
        <w:pStyle w:val="af1"/>
        <w:spacing w:before="10"/>
        <w:ind w:left="202" w:right="0" w:firstLine="0"/>
        <w:jc w:val="left"/>
      </w:pPr>
      <w:r>
        <w:rPr>
          <w:rFonts w:ascii="Trebuchet MS" w:hAnsi="Trebuchet MS"/>
          <w:color w:val="231F20"/>
          <w:w w:val="115"/>
          <w:position w:val="1"/>
          <w:sz w:val="14"/>
        </w:rPr>
        <w:t xml:space="preserve">- </w:t>
      </w:r>
      <w:r>
        <w:rPr>
          <w:color w:val="231F20"/>
          <w:w w:val="115"/>
        </w:rPr>
        <w:t>технологии</w:t>
      </w:r>
      <w:r>
        <w:rPr>
          <w:color w:val="231F20"/>
          <w:spacing w:val="20"/>
          <w:w w:val="115"/>
        </w:rPr>
        <w:t xml:space="preserve"> </w:t>
      </w:r>
      <w:r>
        <w:rPr>
          <w:color w:val="231F20"/>
          <w:w w:val="115"/>
        </w:rPr>
        <w:t>работы</w:t>
      </w:r>
      <w:r>
        <w:rPr>
          <w:color w:val="231F20"/>
          <w:spacing w:val="20"/>
          <w:w w:val="115"/>
        </w:rPr>
        <w:t xml:space="preserve"> </w:t>
      </w:r>
      <w:r>
        <w:rPr>
          <w:color w:val="231F20"/>
          <w:w w:val="115"/>
        </w:rPr>
        <w:t>с</w:t>
      </w:r>
      <w:r>
        <w:rPr>
          <w:color w:val="231F20"/>
          <w:spacing w:val="20"/>
          <w:w w:val="115"/>
        </w:rPr>
        <w:t xml:space="preserve"> </w:t>
      </w:r>
      <w:r>
        <w:rPr>
          <w:color w:val="231F20"/>
          <w:w w:val="115"/>
        </w:rPr>
        <w:t>бумагой</w:t>
      </w:r>
      <w:r>
        <w:rPr>
          <w:color w:val="231F20"/>
          <w:spacing w:val="20"/>
          <w:w w:val="115"/>
        </w:rPr>
        <w:t xml:space="preserve"> </w:t>
      </w:r>
      <w:r>
        <w:rPr>
          <w:color w:val="231F20"/>
          <w:w w:val="115"/>
        </w:rPr>
        <w:t>и</w:t>
      </w:r>
      <w:r>
        <w:rPr>
          <w:color w:val="231F20"/>
          <w:spacing w:val="20"/>
          <w:w w:val="115"/>
        </w:rPr>
        <w:t xml:space="preserve"> </w:t>
      </w:r>
      <w:r>
        <w:rPr>
          <w:color w:val="231F20"/>
          <w:w w:val="115"/>
        </w:rPr>
        <w:t>картоном;</w:t>
      </w:r>
    </w:p>
    <w:p w:rsidR="008052C0" w:rsidRDefault="008052C0" w:rsidP="008052C0">
      <w:pPr>
        <w:pStyle w:val="af1"/>
        <w:spacing w:before="10"/>
        <w:ind w:left="202" w:right="0" w:firstLine="0"/>
        <w:jc w:val="left"/>
      </w:pPr>
      <w:r>
        <w:rPr>
          <w:rFonts w:ascii="Trebuchet MS" w:hAnsi="Trebuchet MS"/>
          <w:color w:val="231F20"/>
          <w:w w:val="115"/>
          <w:position w:val="1"/>
          <w:sz w:val="14"/>
        </w:rPr>
        <w:t xml:space="preserve">- </w:t>
      </w:r>
      <w:r>
        <w:rPr>
          <w:color w:val="231F20"/>
          <w:w w:val="115"/>
        </w:rPr>
        <w:t>технологии</w:t>
      </w:r>
      <w:r>
        <w:rPr>
          <w:color w:val="231F20"/>
          <w:spacing w:val="31"/>
          <w:w w:val="115"/>
        </w:rPr>
        <w:t xml:space="preserve"> </w:t>
      </w:r>
      <w:r>
        <w:rPr>
          <w:color w:val="231F20"/>
          <w:w w:val="115"/>
        </w:rPr>
        <w:t>работы</w:t>
      </w:r>
      <w:r>
        <w:rPr>
          <w:color w:val="231F20"/>
          <w:spacing w:val="32"/>
          <w:w w:val="115"/>
        </w:rPr>
        <w:t xml:space="preserve"> </w:t>
      </w:r>
      <w:r>
        <w:rPr>
          <w:color w:val="231F20"/>
          <w:w w:val="115"/>
        </w:rPr>
        <w:t>с</w:t>
      </w:r>
      <w:r>
        <w:rPr>
          <w:color w:val="231F20"/>
          <w:spacing w:val="31"/>
          <w:w w:val="115"/>
        </w:rPr>
        <w:t xml:space="preserve"> </w:t>
      </w:r>
      <w:r>
        <w:rPr>
          <w:color w:val="231F20"/>
          <w:w w:val="115"/>
        </w:rPr>
        <w:t>пластичными</w:t>
      </w:r>
      <w:r>
        <w:rPr>
          <w:color w:val="231F20"/>
          <w:spacing w:val="32"/>
          <w:w w:val="115"/>
        </w:rPr>
        <w:t xml:space="preserve"> </w:t>
      </w:r>
      <w:r>
        <w:rPr>
          <w:color w:val="231F20"/>
          <w:w w:val="115"/>
        </w:rPr>
        <w:t>материалами;</w:t>
      </w:r>
    </w:p>
    <w:p w:rsidR="008052C0" w:rsidRDefault="008052C0" w:rsidP="008052C0">
      <w:pPr>
        <w:pStyle w:val="af1"/>
        <w:spacing w:before="10"/>
        <w:ind w:left="202" w:right="0" w:firstLine="0"/>
        <w:jc w:val="left"/>
      </w:pPr>
      <w:r>
        <w:rPr>
          <w:rFonts w:ascii="Trebuchet MS" w:hAnsi="Trebuchet MS"/>
          <w:color w:val="231F20"/>
          <w:w w:val="115"/>
          <w:position w:val="1"/>
          <w:sz w:val="14"/>
        </w:rPr>
        <w:t xml:space="preserve">- </w:t>
      </w:r>
      <w:r>
        <w:rPr>
          <w:color w:val="231F20"/>
          <w:w w:val="115"/>
        </w:rPr>
        <w:t>технологии</w:t>
      </w:r>
      <w:r>
        <w:rPr>
          <w:color w:val="231F20"/>
          <w:spacing w:val="24"/>
          <w:w w:val="115"/>
        </w:rPr>
        <w:t xml:space="preserve"> </w:t>
      </w:r>
      <w:r>
        <w:rPr>
          <w:color w:val="231F20"/>
          <w:w w:val="115"/>
        </w:rPr>
        <w:t>работы</w:t>
      </w:r>
      <w:r>
        <w:rPr>
          <w:color w:val="231F20"/>
          <w:spacing w:val="24"/>
          <w:w w:val="115"/>
        </w:rPr>
        <w:t xml:space="preserve"> </w:t>
      </w:r>
      <w:r>
        <w:rPr>
          <w:color w:val="231F20"/>
          <w:w w:val="115"/>
        </w:rPr>
        <w:t>с</w:t>
      </w:r>
      <w:r>
        <w:rPr>
          <w:color w:val="231F20"/>
          <w:spacing w:val="24"/>
          <w:w w:val="115"/>
        </w:rPr>
        <w:t xml:space="preserve"> </w:t>
      </w:r>
      <w:r>
        <w:rPr>
          <w:color w:val="231F20"/>
          <w:w w:val="115"/>
        </w:rPr>
        <w:t>природным</w:t>
      </w:r>
      <w:r>
        <w:rPr>
          <w:color w:val="231F20"/>
          <w:spacing w:val="24"/>
          <w:w w:val="115"/>
        </w:rPr>
        <w:t xml:space="preserve"> </w:t>
      </w:r>
      <w:r>
        <w:rPr>
          <w:color w:val="231F20"/>
          <w:w w:val="115"/>
        </w:rPr>
        <w:t>материалом;</w:t>
      </w:r>
    </w:p>
    <w:p w:rsidR="008052C0" w:rsidRDefault="008052C0" w:rsidP="008052C0">
      <w:pPr>
        <w:pStyle w:val="af1"/>
        <w:spacing w:before="10"/>
        <w:ind w:left="202" w:right="0" w:firstLine="0"/>
        <w:jc w:val="left"/>
      </w:pPr>
      <w:r>
        <w:rPr>
          <w:rFonts w:ascii="Trebuchet MS" w:hAnsi="Trebuchet MS"/>
          <w:color w:val="231F20"/>
          <w:w w:val="115"/>
          <w:position w:val="1"/>
          <w:sz w:val="14"/>
        </w:rPr>
        <w:t xml:space="preserve">- </w:t>
      </w:r>
      <w:r>
        <w:rPr>
          <w:color w:val="231F20"/>
          <w:w w:val="115"/>
        </w:rPr>
        <w:t>технологии</w:t>
      </w:r>
      <w:r>
        <w:rPr>
          <w:color w:val="231F20"/>
          <w:spacing w:val="33"/>
          <w:w w:val="115"/>
        </w:rPr>
        <w:t xml:space="preserve"> </w:t>
      </w:r>
      <w:r>
        <w:rPr>
          <w:color w:val="231F20"/>
          <w:w w:val="115"/>
        </w:rPr>
        <w:t>работы</w:t>
      </w:r>
      <w:r>
        <w:rPr>
          <w:color w:val="231F20"/>
          <w:spacing w:val="33"/>
          <w:w w:val="115"/>
        </w:rPr>
        <w:t xml:space="preserve"> </w:t>
      </w:r>
      <w:r>
        <w:rPr>
          <w:color w:val="231F20"/>
          <w:w w:val="115"/>
        </w:rPr>
        <w:t>с</w:t>
      </w:r>
      <w:r>
        <w:rPr>
          <w:color w:val="231F20"/>
          <w:spacing w:val="33"/>
          <w:w w:val="115"/>
        </w:rPr>
        <w:t xml:space="preserve"> </w:t>
      </w:r>
      <w:r>
        <w:rPr>
          <w:color w:val="231F20"/>
          <w:w w:val="115"/>
        </w:rPr>
        <w:t>текстильными</w:t>
      </w:r>
      <w:r>
        <w:rPr>
          <w:color w:val="231F20"/>
          <w:spacing w:val="34"/>
          <w:w w:val="115"/>
        </w:rPr>
        <w:t xml:space="preserve"> </w:t>
      </w:r>
      <w:r>
        <w:rPr>
          <w:color w:val="231F20"/>
          <w:w w:val="115"/>
        </w:rPr>
        <w:t>материалами;</w:t>
      </w:r>
    </w:p>
    <w:p w:rsidR="008052C0" w:rsidRDefault="008052C0" w:rsidP="008052C0">
      <w:pPr>
        <w:pStyle w:val="af1"/>
        <w:spacing w:before="10"/>
        <w:ind w:left="202" w:right="0" w:firstLine="0"/>
        <w:jc w:val="left"/>
      </w:pPr>
      <w:r>
        <w:rPr>
          <w:rFonts w:ascii="Trebuchet MS" w:hAnsi="Trebuchet MS"/>
          <w:color w:val="231F20"/>
          <w:w w:val="115"/>
          <w:position w:val="1"/>
          <w:sz w:val="14"/>
        </w:rPr>
        <w:t xml:space="preserve">- </w:t>
      </w:r>
      <w:r>
        <w:rPr>
          <w:color w:val="231F20"/>
          <w:w w:val="115"/>
        </w:rPr>
        <w:t>технологии</w:t>
      </w:r>
      <w:r>
        <w:rPr>
          <w:color w:val="231F20"/>
          <w:spacing w:val="28"/>
          <w:w w:val="115"/>
        </w:rPr>
        <w:t xml:space="preserve"> </w:t>
      </w:r>
      <w:r>
        <w:rPr>
          <w:color w:val="231F20"/>
          <w:w w:val="115"/>
        </w:rPr>
        <w:t>работы</w:t>
      </w:r>
      <w:r>
        <w:rPr>
          <w:color w:val="231F20"/>
          <w:spacing w:val="28"/>
          <w:w w:val="115"/>
        </w:rPr>
        <w:t xml:space="preserve"> </w:t>
      </w:r>
      <w:r>
        <w:rPr>
          <w:color w:val="231F20"/>
          <w:w w:val="115"/>
        </w:rPr>
        <w:t>с</w:t>
      </w:r>
      <w:r>
        <w:rPr>
          <w:color w:val="231F20"/>
          <w:spacing w:val="27"/>
          <w:w w:val="115"/>
        </w:rPr>
        <w:t xml:space="preserve"> </w:t>
      </w:r>
      <w:r>
        <w:rPr>
          <w:color w:val="231F20"/>
          <w:w w:val="115"/>
        </w:rPr>
        <w:t>другими</w:t>
      </w:r>
      <w:r>
        <w:rPr>
          <w:color w:val="231F20"/>
          <w:spacing w:val="28"/>
          <w:w w:val="115"/>
        </w:rPr>
        <w:t xml:space="preserve"> </w:t>
      </w:r>
      <w:r>
        <w:rPr>
          <w:color w:val="231F20"/>
          <w:w w:val="115"/>
        </w:rPr>
        <w:t>доступными</w:t>
      </w:r>
      <w:r>
        <w:rPr>
          <w:color w:val="231F20"/>
          <w:spacing w:val="28"/>
          <w:w w:val="115"/>
        </w:rPr>
        <w:t xml:space="preserve"> </w:t>
      </w:r>
      <w:r>
        <w:rPr>
          <w:color w:val="231F20"/>
          <w:w w:val="115"/>
        </w:rPr>
        <w:t>материалами</w:t>
      </w:r>
      <w:r>
        <w:rPr>
          <w:color w:val="231F20"/>
          <w:w w:val="115"/>
          <w:position w:val="4"/>
          <w:sz w:val="12"/>
        </w:rPr>
        <w:t>1</w:t>
      </w:r>
      <w:r>
        <w:rPr>
          <w:color w:val="231F20"/>
          <w:w w:val="115"/>
        </w:rPr>
        <w:t>.</w:t>
      </w:r>
    </w:p>
    <w:p w:rsidR="008052C0" w:rsidRDefault="008052C0" w:rsidP="008052C0">
      <w:pPr>
        <w:pStyle w:val="aff"/>
        <w:numPr>
          <w:ilvl w:val="0"/>
          <w:numId w:val="96"/>
        </w:numPr>
        <w:tabs>
          <w:tab w:val="left" w:pos="607"/>
        </w:tabs>
        <w:spacing w:before="10"/>
        <w:ind w:right="0" w:hanging="264"/>
        <w:jc w:val="left"/>
        <w:rPr>
          <w:sz w:val="20"/>
        </w:rPr>
      </w:pPr>
      <w:r>
        <w:rPr>
          <w:color w:val="231F20"/>
          <w:w w:val="115"/>
          <w:sz w:val="20"/>
        </w:rPr>
        <w:t>Конструирование</w:t>
      </w:r>
      <w:r>
        <w:rPr>
          <w:color w:val="231F20"/>
          <w:spacing w:val="28"/>
          <w:w w:val="115"/>
          <w:sz w:val="20"/>
        </w:rPr>
        <w:t xml:space="preserve"> </w:t>
      </w:r>
      <w:r>
        <w:rPr>
          <w:color w:val="231F20"/>
          <w:w w:val="115"/>
          <w:sz w:val="20"/>
        </w:rPr>
        <w:t>и</w:t>
      </w:r>
      <w:r>
        <w:rPr>
          <w:color w:val="231F20"/>
          <w:spacing w:val="29"/>
          <w:w w:val="115"/>
          <w:sz w:val="20"/>
        </w:rPr>
        <w:t xml:space="preserve"> </w:t>
      </w:r>
      <w:r>
        <w:rPr>
          <w:color w:val="231F20"/>
          <w:w w:val="115"/>
          <w:sz w:val="20"/>
        </w:rPr>
        <w:t>моделирование:</w:t>
      </w:r>
    </w:p>
    <w:p w:rsidR="008052C0" w:rsidRDefault="008052C0" w:rsidP="008052C0">
      <w:pPr>
        <w:pStyle w:val="af1"/>
        <w:spacing w:before="10"/>
        <w:ind w:left="202" w:right="0" w:firstLine="0"/>
        <w:jc w:val="left"/>
      </w:pPr>
      <w:r>
        <w:rPr>
          <w:rFonts w:ascii="Trebuchet MS" w:hAnsi="Trebuchet MS"/>
          <w:color w:val="231F20"/>
          <w:w w:val="115"/>
          <w:position w:val="1"/>
          <w:sz w:val="14"/>
        </w:rPr>
        <w:t xml:space="preserve">- </w:t>
      </w:r>
      <w:r>
        <w:rPr>
          <w:color w:val="231F20"/>
          <w:w w:val="115"/>
        </w:rPr>
        <w:t>работа</w:t>
      </w:r>
      <w:r>
        <w:rPr>
          <w:color w:val="231F20"/>
          <w:spacing w:val="15"/>
          <w:w w:val="115"/>
        </w:rPr>
        <w:t xml:space="preserve"> </w:t>
      </w:r>
      <w:r>
        <w:rPr>
          <w:color w:val="231F20"/>
          <w:w w:val="115"/>
        </w:rPr>
        <w:t>с</w:t>
      </w:r>
      <w:r>
        <w:rPr>
          <w:color w:val="231F20"/>
          <w:spacing w:val="16"/>
          <w:w w:val="115"/>
        </w:rPr>
        <w:t xml:space="preserve"> </w:t>
      </w:r>
      <w:r>
        <w:rPr>
          <w:color w:val="231F20"/>
          <w:w w:val="115"/>
        </w:rPr>
        <w:t>«Конструктором»*</w:t>
      </w:r>
      <w:r>
        <w:rPr>
          <w:color w:val="231F20"/>
          <w:w w:val="115"/>
          <w:position w:val="4"/>
          <w:sz w:val="12"/>
        </w:rPr>
        <w:t>2</w:t>
      </w:r>
      <w:r>
        <w:rPr>
          <w:color w:val="231F20"/>
          <w:w w:val="115"/>
        </w:rPr>
        <w:t>;</w:t>
      </w:r>
    </w:p>
    <w:p w:rsidR="008052C0" w:rsidRDefault="008052C0" w:rsidP="008052C0">
      <w:pPr>
        <w:pStyle w:val="af1"/>
        <w:spacing w:before="10" w:line="247" w:lineRule="auto"/>
        <w:ind w:left="343" w:right="109" w:hanging="142"/>
        <w:jc w:val="left"/>
      </w:pPr>
      <w:r>
        <w:rPr>
          <w:rFonts w:ascii="Trebuchet MS" w:hAnsi="Trebuchet MS"/>
          <w:color w:val="231F20"/>
          <w:w w:val="115"/>
          <w:position w:val="1"/>
          <w:sz w:val="14"/>
        </w:rPr>
        <w:t xml:space="preserve">- </w:t>
      </w:r>
      <w:r>
        <w:rPr>
          <w:color w:val="231F20"/>
          <w:w w:val="115"/>
        </w:rPr>
        <w:t>конструирование</w:t>
      </w:r>
      <w:r>
        <w:rPr>
          <w:color w:val="231F20"/>
          <w:spacing w:val="32"/>
          <w:w w:val="115"/>
        </w:rPr>
        <w:t xml:space="preserve"> </w:t>
      </w:r>
      <w:r>
        <w:rPr>
          <w:color w:val="231F20"/>
          <w:w w:val="115"/>
        </w:rPr>
        <w:t>и</w:t>
      </w:r>
      <w:r>
        <w:rPr>
          <w:color w:val="231F20"/>
          <w:spacing w:val="33"/>
          <w:w w:val="115"/>
        </w:rPr>
        <w:t xml:space="preserve"> </w:t>
      </w:r>
      <w:r>
        <w:rPr>
          <w:color w:val="231F20"/>
          <w:w w:val="115"/>
        </w:rPr>
        <w:t>моделирование</w:t>
      </w:r>
      <w:r>
        <w:rPr>
          <w:color w:val="231F20"/>
          <w:spacing w:val="32"/>
          <w:w w:val="115"/>
        </w:rPr>
        <w:t xml:space="preserve"> </w:t>
      </w:r>
      <w:r>
        <w:rPr>
          <w:color w:val="231F20"/>
          <w:w w:val="115"/>
        </w:rPr>
        <w:t>из</w:t>
      </w:r>
      <w:r>
        <w:rPr>
          <w:color w:val="231F20"/>
          <w:spacing w:val="33"/>
          <w:w w:val="115"/>
        </w:rPr>
        <w:t xml:space="preserve"> </w:t>
      </w:r>
      <w:r>
        <w:rPr>
          <w:color w:val="231F20"/>
          <w:w w:val="115"/>
        </w:rPr>
        <w:t>бумаги,</w:t>
      </w:r>
      <w:r>
        <w:rPr>
          <w:color w:val="231F20"/>
          <w:spacing w:val="32"/>
          <w:w w:val="115"/>
        </w:rPr>
        <w:t xml:space="preserve"> </w:t>
      </w:r>
      <w:r>
        <w:rPr>
          <w:color w:val="231F20"/>
          <w:w w:val="115"/>
        </w:rPr>
        <w:t>картона,</w:t>
      </w:r>
      <w:r>
        <w:rPr>
          <w:color w:val="231F20"/>
          <w:spacing w:val="33"/>
          <w:w w:val="115"/>
        </w:rPr>
        <w:t xml:space="preserve"> </w:t>
      </w:r>
      <w:r>
        <w:rPr>
          <w:color w:val="231F20"/>
          <w:w w:val="115"/>
        </w:rPr>
        <w:t>пла-</w:t>
      </w:r>
      <w:r>
        <w:rPr>
          <w:color w:val="231F20"/>
          <w:spacing w:val="-55"/>
          <w:w w:val="115"/>
        </w:rPr>
        <w:t xml:space="preserve"> </w:t>
      </w:r>
      <w:r>
        <w:rPr>
          <w:color w:val="231F20"/>
          <w:w w:val="115"/>
        </w:rPr>
        <w:t>стичных</w:t>
      </w:r>
      <w:r>
        <w:rPr>
          <w:color w:val="231F20"/>
          <w:spacing w:val="22"/>
          <w:w w:val="115"/>
        </w:rPr>
        <w:t xml:space="preserve"> </w:t>
      </w:r>
      <w:r>
        <w:rPr>
          <w:color w:val="231F20"/>
          <w:w w:val="115"/>
        </w:rPr>
        <w:t>материалов,</w:t>
      </w:r>
      <w:r>
        <w:rPr>
          <w:color w:val="231F20"/>
          <w:spacing w:val="23"/>
          <w:w w:val="115"/>
        </w:rPr>
        <w:t xml:space="preserve"> </w:t>
      </w:r>
      <w:r>
        <w:rPr>
          <w:color w:val="231F20"/>
          <w:w w:val="115"/>
        </w:rPr>
        <w:t>природных</w:t>
      </w:r>
      <w:r>
        <w:rPr>
          <w:color w:val="231F20"/>
          <w:spacing w:val="23"/>
          <w:w w:val="115"/>
        </w:rPr>
        <w:t xml:space="preserve"> </w:t>
      </w:r>
      <w:r>
        <w:rPr>
          <w:color w:val="231F20"/>
          <w:w w:val="115"/>
        </w:rPr>
        <w:t>и</w:t>
      </w:r>
      <w:r>
        <w:rPr>
          <w:color w:val="231F20"/>
          <w:spacing w:val="23"/>
          <w:w w:val="115"/>
        </w:rPr>
        <w:t xml:space="preserve"> </w:t>
      </w:r>
      <w:r>
        <w:rPr>
          <w:color w:val="231F20"/>
          <w:w w:val="115"/>
        </w:rPr>
        <w:t>текстильных</w:t>
      </w:r>
      <w:r>
        <w:rPr>
          <w:color w:val="231F20"/>
          <w:spacing w:val="23"/>
          <w:w w:val="115"/>
        </w:rPr>
        <w:t xml:space="preserve"> </w:t>
      </w:r>
      <w:r>
        <w:rPr>
          <w:color w:val="231F20"/>
          <w:w w:val="115"/>
        </w:rPr>
        <w:t>материалов;</w:t>
      </w:r>
    </w:p>
    <w:p w:rsidR="008052C0" w:rsidRDefault="008052C0" w:rsidP="008052C0">
      <w:pPr>
        <w:pStyle w:val="af1"/>
        <w:spacing w:before="1"/>
        <w:ind w:left="202" w:right="0" w:firstLine="0"/>
        <w:jc w:val="left"/>
      </w:pPr>
      <w:r>
        <w:rPr>
          <w:rFonts w:ascii="Trebuchet MS" w:hAnsi="Trebuchet MS"/>
          <w:color w:val="231F20"/>
          <w:w w:val="115"/>
          <w:position w:val="1"/>
          <w:sz w:val="14"/>
        </w:rPr>
        <w:t xml:space="preserve">- </w:t>
      </w:r>
      <w:r>
        <w:rPr>
          <w:color w:val="231F20"/>
          <w:w w:val="115"/>
        </w:rPr>
        <w:t>робототехника*.</w:t>
      </w:r>
    </w:p>
    <w:p w:rsidR="008052C0" w:rsidRDefault="008052C0" w:rsidP="008052C0">
      <w:pPr>
        <w:pStyle w:val="aff"/>
        <w:numPr>
          <w:ilvl w:val="0"/>
          <w:numId w:val="96"/>
        </w:numPr>
        <w:tabs>
          <w:tab w:val="left" w:pos="607"/>
        </w:tabs>
        <w:spacing w:before="10"/>
        <w:ind w:right="0" w:hanging="264"/>
        <w:rPr>
          <w:sz w:val="20"/>
        </w:rPr>
      </w:pPr>
      <w:r>
        <w:rPr>
          <w:color w:val="231F20"/>
          <w:w w:val="115"/>
          <w:sz w:val="20"/>
        </w:rPr>
        <w:t xml:space="preserve">Информационно-коммуникативные </w:t>
      </w:r>
      <w:r>
        <w:rPr>
          <w:color w:val="231F20"/>
          <w:spacing w:val="6"/>
          <w:w w:val="115"/>
          <w:sz w:val="20"/>
        </w:rPr>
        <w:t xml:space="preserve"> </w:t>
      </w:r>
      <w:r>
        <w:rPr>
          <w:color w:val="231F20"/>
          <w:w w:val="115"/>
          <w:sz w:val="20"/>
        </w:rPr>
        <w:t>технологии*.</w:t>
      </w:r>
    </w:p>
    <w:p w:rsidR="008052C0" w:rsidRDefault="008052C0" w:rsidP="008052C0">
      <w:pPr>
        <w:pStyle w:val="af1"/>
        <w:spacing w:before="10" w:line="247" w:lineRule="auto"/>
        <w:ind w:left="117" w:right="114"/>
      </w:pPr>
      <w:r>
        <w:rPr>
          <w:color w:val="231F20"/>
          <w:w w:val="115"/>
        </w:rPr>
        <w:t>Другая</w:t>
      </w:r>
      <w:r>
        <w:rPr>
          <w:color w:val="231F20"/>
          <w:spacing w:val="37"/>
          <w:w w:val="115"/>
        </w:rPr>
        <w:t xml:space="preserve"> </w:t>
      </w:r>
      <w:r>
        <w:rPr>
          <w:color w:val="231F20"/>
          <w:w w:val="115"/>
        </w:rPr>
        <w:t>специфическая</w:t>
      </w:r>
      <w:r>
        <w:rPr>
          <w:color w:val="231F20"/>
          <w:spacing w:val="38"/>
          <w:w w:val="115"/>
        </w:rPr>
        <w:t xml:space="preserve"> </w:t>
      </w:r>
      <w:r>
        <w:rPr>
          <w:color w:val="231F20"/>
          <w:w w:val="115"/>
        </w:rPr>
        <w:t>черта</w:t>
      </w:r>
      <w:r>
        <w:rPr>
          <w:color w:val="231F20"/>
          <w:spacing w:val="38"/>
          <w:w w:val="115"/>
        </w:rPr>
        <w:t xml:space="preserve"> </w:t>
      </w:r>
      <w:r>
        <w:rPr>
          <w:color w:val="231F20"/>
          <w:w w:val="115"/>
        </w:rPr>
        <w:t>программы</w:t>
      </w:r>
      <w:r>
        <w:rPr>
          <w:color w:val="231F20"/>
          <w:spacing w:val="37"/>
          <w:w w:val="115"/>
        </w:rPr>
        <w:t xml:space="preserve"> </w:t>
      </w:r>
      <w:r>
        <w:rPr>
          <w:color w:val="231F20"/>
          <w:w w:val="115"/>
        </w:rPr>
        <w:t>состоит</w:t>
      </w:r>
      <w:r>
        <w:rPr>
          <w:color w:val="231F20"/>
          <w:spacing w:val="38"/>
          <w:w w:val="115"/>
        </w:rPr>
        <w:t xml:space="preserve"> </w:t>
      </w:r>
      <w:r>
        <w:rPr>
          <w:color w:val="231F20"/>
          <w:w w:val="115"/>
        </w:rPr>
        <w:t>в</w:t>
      </w:r>
      <w:r>
        <w:rPr>
          <w:color w:val="231F20"/>
          <w:spacing w:val="37"/>
          <w:w w:val="115"/>
        </w:rPr>
        <w:t xml:space="preserve"> </w:t>
      </w:r>
      <w:r>
        <w:rPr>
          <w:color w:val="231F20"/>
          <w:w w:val="115"/>
        </w:rPr>
        <w:t>том,</w:t>
      </w:r>
      <w:r>
        <w:rPr>
          <w:color w:val="231F20"/>
          <w:spacing w:val="38"/>
          <w:w w:val="115"/>
        </w:rPr>
        <w:t xml:space="preserve"> </w:t>
      </w:r>
      <w:r>
        <w:rPr>
          <w:color w:val="231F20"/>
          <w:w w:val="115"/>
        </w:rPr>
        <w:t>что</w:t>
      </w:r>
      <w:r>
        <w:rPr>
          <w:color w:val="231F20"/>
          <w:spacing w:val="-55"/>
          <w:w w:val="115"/>
        </w:rPr>
        <w:t xml:space="preserve"> </w:t>
      </w:r>
      <w:r>
        <w:rPr>
          <w:color w:val="231F20"/>
          <w:w w:val="115"/>
        </w:rPr>
        <w:t>в общем содержании курса выделенные основные структурные</w:t>
      </w:r>
      <w:r>
        <w:rPr>
          <w:color w:val="231F20"/>
          <w:spacing w:val="1"/>
          <w:w w:val="115"/>
        </w:rPr>
        <w:t xml:space="preserve"> </w:t>
      </w:r>
      <w:r>
        <w:rPr>
          <w:color w:val="231F20"/>
          <w:w w:val="115"/>
        </w:rPr>
        <w:t>единицы являются обязательными содержательными раздела-</w:t>
      </w:r>
      <w:r>
        <w:rPr>
          <w:color w:val="231F20"/>
          <w:spacing w:val="1"/>
          <w:w w:val="115"/>
        </w:rPr>
        <w:t xml:space="preserve"> </w:t>
      </w:r>
      <w:r>
        <w:rPr>
          <w:color w:val="231F20"/>
          <w:w w:val="115"/>
        </w:rPr>
        <w:t>ми авторских курсов. Они реализуются на базе освоения обу-</w:t>
      </w:r>
      <w:r>
        <w:rPr>
          <w:color w:val="231F20"/>
          <w:spacing w:val="1"/>
          <w:w w:val="115"/>
        </w:rPr>
        <w:t xml:space="preserve"> </w:t>
      </w:r>
      <w:r>
        <w:rPr>
          <w:color w:val="231F20"/>
          <w:w w:val="115"/>
        </w:rPr>
        <w:t>чающимися</w:t>
      </w:r>
      <w:r>
        <w:rPr>
          <w:color w:val="231F20"/>
          <w:spacing w:val="16"/>
          <w:w w:val="115"/>
        </w:rPr>
        <w:t xml:space="preserve"> </w:t>
      </w:r>
      <w:r>
        <w:rPr>
          <w:color w:val="231F20"/>
          <w:w w:val="115"/>
        </w:rPr>
        <w:t xml:space="preserve">технологий </w:t>
      </w:r>
      <w:r>
        <w:rPr>
          <w:color w:val="231F20"/>
          <w:spacing w:val="14"/>
          <w:w w:val="115"/>
        </w:rPr>
        <w:t xml:space="preserve"> </w:t>
      </w:r>
      <w:r>
        <w:rPr>
          <w:color w:val="231F20"/>
          <w:w w:val="115"/>
        </w:rPr>
        <w:t xml:space="preserve">работы </w:t>
      </w:r>
      <w:r>
        <w:rPr>
          <w:color w:val="231F20"/>
          <w:spacing w:val="15"/>
          <w:w w:val="115"/>
        </w:rPr>
        <w:t xml:space="preserve"> </w:t>
      </w:r>
      <w:r>
        <w:rPr>
          <w:color w:val="231F20"/>
          <w:w w:val="115"/>
        </w:rPr>
        <w:t xml:space="preserve">как </w:t>
      </w:r>
      <w:r>
        <w:rPr>
          <w:color w:val="231F20"/>
          <w:spacing w:val="15"/>
          <w:w w:val="115"/>
        </w:rPr>
        <w:t xml:space="preserve"> </w:t>
      </w:r>
      <w:r>
        <w:rPr>
          <w:color w:val="231F20"/>
          <w:w w:val="115"/>
        </w:rPr>
        <w:t xml:space="preserve">с </w:t>
      </w:r>
      <w:r>
        <w:rPr>
          <w:color w:val="231F20"/>
          <w:spacing w:val="15"/>
          <w:w w:val="115"/>
        </w:rPr>
        <w:t xml:space="preserve"> </w:t>
      </w:r>
      <w:r>
        <w:rPr>
          <w:color w:val="231F20"/>
          <w:w w:val="115"/>
        </w:rPr>
        <w:t xml:space="preserve">обязательными, </w:t>
      </w:r>
      <w:r>
        <w:rPr>
          <w:color w:val="231F20"/>
          <w:spacing w:val="15"/>
          <w:w w:val="115"/>
        </w:rPr>
        <w:t xml:space="preserve"> </w:t>
      </w:r>
      <w:r>
        <w:rPr>
          <w:color w:val="231F20"/>
          <w:w w:val="115"/>
        </w:rPr>
        <w:t xml:space="preserve">так </w:t>
      </w:r>
      <w:r>
        <w:rPr>
          <w:color w:val="231F20"/>
          <w:spacing w:val="14"/>
          <w:w w:val="115"/>
        </w:rPr>
        <w:t xml:space="preserve"> </w:t>
      </w:r>
      <w:r>
        <w:rPr>
          <w:color w:val="231F20"/>
          <w:w w:val="115"/>
        </w:rPr>
        <w:t>и</w:t>
      </w:r>
      <w:r>
        <w:rPr>
          <w:color w:val="231F20"/>
          <w:spacing w:val="-56"/>
          <w:w w:val="115"/>
        </w:rPr>
        <w:t xml:space="preserve"> </w:t>
      </w:r>
      <w:r>
        <w:rPr>
          <w:color w:val="231F20"/>
          <w:w w:val="115"/>
        </w:rPr>
        <w:t>с</w:t>
      </w:r>
      <w:r>
        <w:rPr>
          <w:color w:val="231F20"/>
          <w:spacing w:val="1"/>
          <w:w w:val="115"/>
        </w:rPr>
        <w:t xml:space="preserve"> </w:t>
      </w:r>
      <w:r>
        <w:rPr>
          <w:color w:val="231F20"/>
          <w:w w:val="115"/>
        </w:rPr>
        <w:t>дополнительными</w:t>
      </w:r>
      <w:r>
        <w:rPr>
          <w:color w:val="231F20"/>
          <w:spacing w:val="1"/>
          <w:w w:val="115"/>
        </w:rPr>
        <w:t xml:space="preserve"> </w:t>
      </w:r>
      <w:r>
        <w:rPr>
          <w:color w:val="231F20"/>
          <w:w w:val="115"/>
        </w:rPr>
        <w:t>материалами</w:t>
      </w:r>
      <w:r>
        <w:rPr>
          <w:color w:val="231F20"/>
          <w:spacing w:val="1"/>
          <w:w w:val="115"/>
        </w:rPr>
        <w:t xml:space="preserve"> </w:t>
      </w:r>
      <w:r>
        <w:rPr>
          <w:color w:val="231F20"/>
          <w:w w:val="115"/>
        </w:rPr>
        <w:t>в</w:t>
      </w:r>
      <w:r>
        <w:rPr>
          <w:color w:val="231F20"/>
          <w:spacing w:val="1"/>
          <w:w w:val="115"/>
        </w:rPr>
        <w:t xml:space="preserve"> </w:t>
      </w:r>
      <w:r>
        <w:rPr>
          <w:color w:val="231F20"/>
          <w:w w:val="115"/>
        </w:rPr>
        <w:t>рамках</w:t>
      </w:r>
      <w:r>
        <w:rPr>
          <w:color w:val="231F20"/>
          <w:spacing w:val="1"/>
          <w:w w:val="115"/>
        </w:rPr>
        <w:t xml:space="preserve"> </w:t>
      </w:r>
      <w:r>
        <w:rPr>
          <w:color w:val="231F20"/>
          <w:w w:val="115"/>
        </w:rPr>
        <w:t>интегративного</w:t>
      </w:r>
      <w:r>
        <w:rPr>
          <w:color w:val="231F20"/>
          <w:spacing w:val="1"/>
          <w:w w:val="115"/>
        </w:rPr>
        <w:t xml:space="preserve"> </w:t>
      </w:r>
      <w:r>
        <w:rPr>
          <w:color w:val="231F20"/>
          <w:w w:val="115"/>
        </w:rPr>
        <w:t>подхода и комплексного наполнения учебных тем и творческих</w:t>
      </w:r>
      <w:r>
        <w:rPr>
          <w:color w:val="231F20"/>
          <w:spacing w:val="1"/>
          <w:w w:val="115"/>
        </w:rPr>
        <w:t xml:space="preserve"> </w:t>
      </w:r>
      <w:r>
        <w:rPr>
          <w:color w:val="231F20"/>
          <w:w w:val="115"/>
        </w:rPr>
        <w:t>практик.</w:t>
      </w:r>
      <w:r>
        <w:rPr>
          <w:color w:val="231F20"/>
          <w:spacing w:val="1"/>
          <w:w w:val="115"/>
        </w:rPr>
        <w:t xml:space="preserve"> </w:t>
      </w:r>
      <w:r>
        <w:rPr>
          <w:color w:val="231F20"/>
          <w:w w:val="115"/>
        </w:rPr>
        <w:t>Современный</w:t>
      </w:r>
      <w:r>
        <w:rPr>
          <w:color w:val="231F20"/>
          <w:spacing w:val="1"/>
          <w:w w:val="115"/>
        </w:rPr>
        <w:t xml:space="preserve"> </w:t>
      </w:r>
      <w:r>
        <w:rPr>
          <w:color w:val="231F20"/>
          <w:w w:val="115"/>
        </w:rPr>
        <w:t>вариативный</w:t>
      </w:r>
      <w:r>
        <w:rPr>
          <w:color w:val="231F20"/>
          <w:spacing w:val="1"/>
          <w:w w:val="115"/>
        </w:rPr>
        <w:t xml:space="preserve"> </w:t>
      </w:r>
      <w:r>
        <w:rPr>
          <w:color w:val="231F20"/>
          <w:w w:val="115"/>
        </w:rPr>
        <w:t>подход</w:t>
      </w:r>
      <w:r>
        <w:rPr>
          <w:color w:val="231F20"/>
          <w:spacing w:val="1"/>
          <w:w w:val="115"/>
        </w:rPr>
        <w:t xml:space="preserve"> </w:t>
      </w:r>
      <w:r>
        <w:rPr>
          <w:color w:val="231F20"/>
          <w:w w:val="115"/>
        </w:rPr>
        <w:t>в</w:t>
      </w:r>
      <w:r>
        <w:rPr>
          <w:color w:val="231F20"/>
          <w:spacing w:val="1"/>
          <w:w w:val="115"/>
        </w:rPr>
        <w:t xml:space="preserve"> </w:t>
      </w:r>
      <w:r>
        <w:rPr>
          <w:color w:val="231F20"/>
          <w:w w:val="115"/>
        </w:rPr>
        <w:t>образовании</w:t>
      </w:r>
      <w:r>
        <w:rPr>
          <w:color w:val="231F20"/>
          <w:spacing w:val="1"/>
          <w:w w:val="115"/>
        </w:rPr>
        <w:t xml:space="preserve"> </w:t>
      </w:r>
      <w:r>
        <w:rPr>
          <w:color w:val="231F20"/>
          <w:w w:val="115"/>
        </w:rPr>
        <w:t>предполагает</w:t>
      </w:r>
      <w:r>
        <w:rPr>
          <w:color w:val="231F20"/>
          <w:spacing w:val="57"/>
          <w:w w:val="115"/>
        </w:rPr>
        <w:t xml:space="preserve"> </w:t>
      </w:r>
      <w:r>
        <w:rPr>
          <w:color w:val="231F20"/>
          <w:w w:val="115"/>
        </w:rPr>
        <w:t>и</w:t>
      </w:r>
      <w:r>
        <w:rPr>
          <w:color w:val="231F20"/>
          <w:spacing w:val="57"/>
          <w:w w:val="115"/>
        </w:rPr>
        <w:t xml:space="preserve"> </w:t>
      </w:r>
      <w:r>
        <w:rPr>
          <w:color w:val="231F20"/>
          <w:w w:val="115"/>
        </w:rPr>
        <w:t>предлагает</w:t>
      </w:r>
      <w:r>
        <w:rPr>
          <w:color w:val="231F20"/>
          <w:spacing w:val="57"/>
          <w:w w:val="115"/>
        </w:rPr>
        <w:t xml:space="preserve"> </w:t>
      </w:r>
      <w:r>
        <w:rPr>
          <w:color w:val="231F20"/>
          <w:w w:val="115"/>
        </w:rPr>
        <w:t>несколько</w:t>
      </w:r>
      <w:r>
        <w:rPr>
          <w:color w:val="231F20"/>
          <w:spacing w:val="57"/>
          <w:w w:val="115"/>
        </w:rPr>
        <w:t xml:space="preserve"> </w:t>
      </w:r>
      <w:r>
        <w:rPr>
          <w:color w:val="231F20"/>
          <w:w w:val="115"/>
        </w:rPr>
        <w:t>учебно-методических</w:t>
      </w:r>
    </w:p>
    <w:p w:rsidR="008052C0" w:rsidRDefault="008052C0" w:rsidP="008052C0">
      <w:pPr>
        <w:pStyle w:val="af1"/>
        <w:spacing w:before="4"/>
        <w:ind w:left="0" w:right="0" w:firstLine="0"/>
        <w:jc w:val="left"/>
        <w:rPr>
          <w:sz w:val="16"/>
        </w:rPr>
      </w:pPr>
      <w:r>
        <w:rPr>
          <w:noProof/>
          <w:lang w:eastAsia="ru-RU"/>
        </w:rPr>
        <mc:AlternateContent>
          <mc:Choice Requires="wps">
            <w:drawing>
              <wp:anchor distT="0" distB="0" distL="0" distR="0" simplePos="0" relativeHeight="251749376" behindDoc="0" locked="0" layoutInCell="1" allowOverlap="1">
                <wp:simplePos x="0" y="0"/>
                <wp:positionH relativeFrom="page">
                  <wp:posOffset>467995</wp:posOffset>
                </wp:positionH>
                <wp:positionV relativeFrom="paragraph">
                  <wp:posOffset>147320</wp:posOffset>
                </wp:positionV>
                <wp:extent cx="1080135" cy="1270"/>
                <wp:effectExtent l="10795" t="13970" r="13970" b="3810"/>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737 737"/>
                            <a:gd name="T1" fmla="*/ T0 w 1701"/>
                            <a:gd name="T2" fmla="+- 0 2438 737"/>
                            <a:gd name="T3" fmla="*/ T2 w 1701"/>
                          </a:gdLst>
                          <a:ahLst/>
                          <a:cxnLst>
                            <a:cxn ang="0">
                              <a:pos x="T1" y="0"/>
                            </a:cxn>
                            <a:cxn ang="0">
                              <a:pos x="T3" y="0"/>
                            </a:cxn>
                          </a:cxnLst>
                          <a:rect l="0" t="0" r="r" b="b"/>
                          <a:pathLst>
                            <a:path w="1701">
                              <a:moveTo>
                                <a:pt x="0" y="0"/>
                              </a:moveTo>
                              <a:lnTo>
                                <a:pt x="170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2" o:spid="_x0000_s1026" style="position:absolute;margin-left:36.85pt;margin-top:11.6pt;width:85.05pt;height:.1pt;z-index:251749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" path="m,l1701,e" filled="f" strokecolor="#231f20" strokeweight=".5pt">
                <v:path arrowok="t" o:connecttype="custom" o:connectlocs="0,0;1080135,0" o:connectangles="0,0"/>
                <w10:wrap type="topAndBottom" anchorx="page"/>
              </v:shape>
            </w:pict>
          </mc:Fallback>
        </mc:AlternateContent>
      </w:r>
    </w:p>
    <w:p w:rsidR="008052C0" w:rsidRDefault="008052C0" w:rsidP="008052C0">
      <w:pPr>
        <w:spacing w:before="54" w:line="203" w:lineRule="exact"/>
        <w:ind w:left="117"/>
        <w:jc w:val="both"/>
        <w:rPr>
          <w:sz w:val="18"/>
        </w:rPr>
      </w:pPr>
      <w:r>
        <w:rPr>
          <w:color w:val="231F20"/>
          <w:w w:val="120"/>
          <w:position w:val="4"/>
          <w:sz w:val="12"/>
        </w:rPr>
        <w:t xml:space="preserve">1 </w:t>
      </w:r>
      <w:r>
        <w:rPr>
          <w:color w:val="231F20"/>
          <w:spacing w:val="32"/>
          <w:w w:val="120"/>
          <w:position w:val="4"/>
          <w:sz w:val="12"/>
        </w:rPr>
        <w:t xml:space="preserve"> </w:t>
      </w:r>
      <w:r>
        <w:rPr>
          <w:color w:val="231F20"/>
          <w:w w:val="120"/>
          <w:sz w:val="18"/>
        </w:rPr>
        <w:t>Например,</w:t>
      </w:r>
      <w:r>
        <w:rPr>
          <w:color w:val="231F20"/>
          <w:spacing w:val="3"/>
          <w:w w:val="120"/>
          <w:sz w:val="18"/>
        </w:rPr>
        <w:t xml:space="preserve"> </w:t>
      </w:r>
      <w:r>
        <w:rPr>
          <w:color w:val="231F20"/>
          <w:w w:val="120"/>
          <w:sz w:val="18"/>
        </w:rPr>
        <w:t>пластик,</w:t>
      </w:r>
      <w:r>
        <w:rPr>
          <w:color w:val="231F20"/>
          <w:spacing w:val="3"/>
          <w:w w:val="120"/>
          <w:sz w:val="18"/>
        </w:rPr>
        <w:t xml:space="preserve"> </w:t>
      </w:r>
      <w:r>
        <w:rPr>
          <w:color w:val="231F20"/>
          <w:w w:val="120"/>
          <w:sz w:val="18"/>
        </w:rPr>
        <w:t>поролон,</w:t>
      </w:r>
      <w:r>
        <w:rPr>
          <w:color w:val="231F20"/>
          <w:spacing w:val="4"/>
          <w:w w:val="120"/>
          <w:sz w:val="18"/>
        </w:rPr>
        <w:t xml:space="preserve"> </w:t>
      </w:r>
      <w:r>
        <w:rPr>
          <w:color w:val="231F20"/>
          <w:w w:val="120"/>
          <w:sz w:val="18"/>
        </w:rPr>
        <w:t>фольга,</w:t>
      </w:r>
      <w:r>
        <w:rPr>
          <w:color w:val="231F20"/>
          <w:spacing w:val="3"/>
          <w:w w:val="120"/>
          <w:sz w:val="18"/>
        </w:rPr>
        <w:t xml:space="preserve"> </w:t>
      </w:r>
      <w:r>
        <w:rPr>
          <w:color w:val="231F20"/>
          <w:w w:val="120"/>
          <w:sz w:val="18"/>
        </w:rPr>
        <w:t>солома</w:t>
      </w:r>
      <w:r>
        <w:rPr>
          <w:color w:val="231F20"/>
          <w:spacing w:val="3"/>
          <w:w w:val="120"/>
          <w:sz w:val="18"/>
        </w:rPr>
        <w:t xml:space="preserve"> </w:t>
      </w:r>
      <w:r>
        <w:rPr>
          <w:color w:val="231F20"/>
          <w:w w:val="120"/>
          <w:sz w:val="18"/>
        </w:rPr>
        <w:t>и</w:t>
      </w:r>
      <w:r>
        <w:rPr>
          <w:color w:val="231F20"/>
          <w:spacing w:val="4"/>
          <w:w w:val="120"/>
          <w:sz w:val="18"/>
        </w:rPr>
        <w:t xml:space="preserve"> </w:t>
      </w:r>
      <w:r>
        <w:rPr>
          <w:color w:val="231F20"/>
          <w:w w:val="120"/>
          <w:sz w:val="18"/>
        </w:rPr>
        <w:t>др.</w:t>
      </w:r>
    </w:p>
    <w:p w:rsidR="008052C0" w:rsidRDefault="008052C0" w:rsidP="008052C0">
      <w:pPr>
        <w:spacing w:before="2" w:line="230" w:lineRule="auto"/>
        <w:ind w:left="343" w:right="115" w:hanging="227"/>
        <w:jc w:val="both"/>
        <w:rPr>
          <w:sz w:val="18"/>
        </w:rPr>
      </w:pPr>
      <w:r>
        <w:rPr>
          <w:color w:val="231F20"/>
          <w:w w:val="115"/>
          <w:position w:val="4"/>
          <w:sz w:val="12"/>
        </w:rPr>
        <w:t xml:space="preserve">2     </w:t>
      </w:r>
      <w:r>
        <w:rPr>
          <w:color w:val="231F20"/>
          <w:w w:val="115"/>
          <w:sz w:val="18"/>
        </w:rPr>
        <w:t>Звёздочками  отмечены  модули,  включённые  в  Приложение  №  1</w:t>
      </w:r>
      <w:r>
        <w:rPr>
          <w:color w:val="231F20"/>
          <w:spacing w:val="1"/>
          <w:w w:val="115"/>
          <w:sz w:val="18"/>
        </w:rPr>
        <w:t xml:space="preserve"> </w:t>
      </w:r>
      <w:r>
        <w:rPr>
          <w:color w:val="231F20"/>
          <w:w w:val="115"/>
          <w:sz w:val="18"/>
        </w:rPr>
        <w:t>к Федеральному государственному образовательному стандарту на-</w:t>
      </w:r>
      <w:r>
        <w:rPr>
          <w:color w:val="231F20"/>
          <w:spacing w:val="1"/>
          <w:w w:val="115"/>
          <w:sz w:val="18"/>
        </w:rPr>
        <w:t xml:space="preserve"> </w:t>
      </w:r>
      <w:r>
        <w:rPr>
          <w:color w:val="231F20"/>
          <w:w w:val="115"/>
          <w:sz w:val="18"/>
        </w:rPr>
        <w:t>чального общего образования с пометкой: «с учётом возможностей</w:t>
      </w:r>
      <w:r>
        <w:rPr>
          <w:color w:val="231F20"/>
          <w:spacing w:val="1"/>
          <w:w w:val="115"/>
          <w:sz w:val="18"/>
        </w:rPr>
        <w:t xml:space="preserve"> </w:t>
      </w:r>
      <w:r>
        <w:rPr>
          <w:color w:val="231F20"/>
          <w:w w:val="115"/>
          <w:sz w:val="18"/>
        </w:rPr>
        <w:t>материально-технической</w:t>
      </w:r>
      <w:r>
        <w:rPr>
          <w:color w:val="231F20"/>
          <w:spacing w:val="25"/>
          <w:w w:val="115"/>
          <w:sz w:val="18"/>
        </w:rPr>
        <w:t xml:space="preserve"> </w:t>
      </w:r>
      <w:r>
        <w:rPr>
          <w:color w:val="231F20"/>
          <w:w w:val="115"/>
          <w:sz w:val="18"/>
        </w:rPr>
        <w:t>базы</w:t>
      </w:r>
      <w:r>
        <w:rPr>
          <w:color w:val="231F20"/>
          <w:spacing w:val="26"/>
          <w:w w:val="115"/>
          <w:sz w:val="18"/>
        </w:rPr>
        <w:t xml:space="preserve"> </w:t>
      </w:r>
      <w:r>
        <w:rPr>
          <w:color w:val="231F20"/>
          <w:w w:val="115"/>
          <w:sz w:val="18"/>
        </w:rPr>
        <w:t>образовательной</w:t>
      </w:r>
      <w:r>
        <w:rPr>
          <w:color w:val="231F20"/>
          <w:spacing w:val="26"/>
          <w:w w:val="115"/>
          <w:sz w:val="18"/>
        </w:rPr>
        <w:t xml:space="preserve"> </w:t>
      </w:r>
      <w:r>
        <w:rPr>
          <w:color w:val="231F20"/>
          <w:w w:val="115"/>
          <w:sz w:val="18"/>
        </w:rPr>
        <w:t>организации».</w:t>
      </w:r>
    </w:p>
    <w:p w:rsidR="008052C0" w:rsidRDefault="008052C0" w:rsidP="008052C0">
      <w:pPr>
        <w:widowControl/>
        <w:autoSpaceDE/>
        <w:autoSpaceDN/>
        <w:spacing w:line="230" w:lineRule="auto"/>
        <w:rPr>
          <w:sz w:val="18"/>
        </w:rPr>
        <w:sectPr w:rsidR="008052C0">
          <w:pgSz w:w="7830" w:h="12020"/>
          <w:pgMar w:top="580" w:right="620" w:bottom="280" w:left="620" w:header="0" w:footer="0" w:gutter="0"/>
          <w:cols w:space="720"/>
        </w:sectPr>
      </w:pPr>
    </w:p>
    <w:p w:rsidR="008052C0" w:rsidRDefault="008052C0" w:rsidP="008052C0">
      <w:pPr>
        <w:pStyle w:val="af1"/>
        <w:spacing w:before="70" w:line="247" w:lineRule="auto"/>
        <w:ind w:left="117" w:right="114" w:firstLine="0"/>
      </w:pPr>
      <w:r>
        <w:rPr>
          <w:color w:val="231F20"/>
          <w:w w:val="115"/>
        </w:rPr>
        <w:lastRenderedPageBreak/>
        <w:t>комплектов</w:t>
      </w:r>
      <w:r>
        <w:rPr>
          <w:color w:val="231F20"/>
          <w:spacing w:val="1"/>
          <w:w w:val="115"/>
        </w:rPr>
        <w:t xml:space="preserve"> </w:t>
      </w:r>
      <w:r>
        <w:rPr>
          <w:color w:val="231F20"/>
          <w:w w:val="115"/>
        </w:rPr>
        <w:t>по</w:t>
      </w:r>
      <w:r>
        <w:rPr>
          <w:color w:val="231F20"/>
          <w:spacing w:val="1"/>
          <w:w w:val="115"/>
        </w:rPr>
        <w:t xml:space="preserve"> </w:t>
      </w:r>
      <w:r>
        <w:rPr>
          <w:color w:val="231F20"/>
          <w:w w:val="115"/>
        </w:rPr>
        <w:t>курсу</w:t>
      </w:r>
      <w:r>
        <w:rPr>
          <w:color w:val="231F20"/>
          <w:spacing w:val="1"/>
          <w:w w:val="115"/>
        </w:rPr>
        <w:t xml:space="preserve"> </w:t>
      </w:r>
      <w:r>
        <w:rPr>
          <w:color w:val="231F20"/>
          <w:w w:val="115"/>
        </w:rPr>
        <w:t>«Технология»,</w:t>
      </w:r>
      <w:r>
        <w:rPr>
          <w:color w:val="231F20"/>
          <w:spacing w:val="1"/>
          <w:w w:val="115"/>
        </w:rPr>
        <w:t xml:space="preserve"> </w:t>
      </w:r>
      <w:r>
        <w:rPr>
          <w:color w:val="231F20"/>
          <w:w w:val="115"/>
        </w:rPr>
        <w:t>в</w:t>
      </w:r>
      <w:r>
        <w:rPr>
          <w:color w:val="231F20"/>
          <w:spacing w:val="1"/>
          <w:w w:val="115"/>
        </w:rPr>
        <w:t xml:space="preserve"> </w:t>
      </w:r>
      <w:r>
        <w:rPr>
          <w:color w:val="231F20"/>
          <w:w w:val="115"/>
        </w:rPr>
        <w:t>которых</w:t>
      </w:r>
      <w:r>
        <w:rPr>
          <w:color w:val="231F20"/>
          <w:spacing w:val="1"/>
          <w:w w:val="115"/>
        </w:rPr>
        <w:t xml:space="preserve"> </w:t>
      </w:r>
      <w:r>
        <w:rPr>
          <w:color w:val="231F20"/>
          <w:w w:val="115"/>
        </w:rPr>
        <w:t>по-разному</w:t>
      </w:r>
      <w:r>
        <w:rPr>
          <w:color w:val="231F20"/>
          <w:spacing w:val="1"/>
          <w:w w:val="115"/>
        </w:rPr>
        <w:t xml:space="preserve"> </w:t>
      </w:r>
      <w:r>
        <w:rPr>
          <w:color w:val="231F20"/>
          <w:w w:val="115"/>
        </w:rPr>
        <w:t>строится традиционная линия предметного содержания: в раз-</w:t>
      </w:r>
      <w:r>
        <w:rPr>
          <w:color w:val="231F20"/>
          <w:spacing w:val="1"/>
          <w:w w:val="115"/>
        </w:rPr>
        <w:t xml:space="preserve"> </w:t>
      </w:r>
      <w:r>
        <w:rPr>
          <w:color w:val="231F20"/>
          <w:w w:val="115"/>
        </w:rPr>
        <w:t>ной последовательности и в разном объёме предъявляются для</w:t>
      </w:r>
      <w:r>
        <w:rPr>
          <w:color w:val="231F20"/>
          <w:spacing w:val="1"/>
          <w:w w:val="115"/>
        </w:rPr>
        <w:t xml:space="preserve"> </w:t>
      </w:r>
      <w:r>
        <w:rPr>
          <w:color w:val="231F20"/>
          <w:w w:val="115"/>
        </w:rPr>
        <w:t>освоения</w:t>
      </w:r>
      <w:r>
        <w:rPr>
          <w:color w:val="231F20"/>
          <w:spacing w:val="45"/>
          <w:w w:val="115"/>
        </w:rPr>
        <w:t xml:space="preserve"> </w:t>
      </w:r>
      <w:r>
        <w:rPr>
          <w:color w:val="231F20"/>
          <w:w w:val="115"/>
        </w:rPr>
        <w:t>те</w:t>
      </w:r>
      <w:r>
        <w:rPr>
          <w:color w:val="231F20"/>
          <w:spacing w:val="46"/>
          <w:w w:val="115"/>
        </w:rPr>
        <w:t xml:space="preserve"> </w:t>
      </w:r>
      <w:r>
        <w:rPr>
          <w:color w:val="231F20"/>
          <w:w w:val="115"/>
        </w:rPr>
        <w:t>или</w:t>
      </w:r>
      <w:r>
        <w:rPr>
          <w:color w:val="231F20"/>
          <w:spacing w:val="45"/>
          <w:w w:val="115"/>
        </w:rPr>
        <w:t xml:space="preserve"> </w:t>
      </w:r>
      <w:r>
        <w:rPr>
          <w:color w:val="231F20"/>
          <w:w w:val="115"/>
        </w:rPr>
        <w:t>иные</w:t>
      </w:r>
      <w:r>
        <w:rPr>
          <w:color w:val="231F20"/>
          <w:spacing w:val="46"/>
          <w:w w:val="115"/>
        </w:rPr>
        <w:t xml:space="preserve"> </w:t>
      </w:r>
      <w:r>
        <w:rPr>
          <w:color w:val="231F20"/>
          <w:w w:val="115"/>
        </w:rPr>
        <w:t>технологии,</w:t>
      </w:r>
      <w:r>
        <w:rPr>
          <w:color w:val="231F20"/>
          <w:spacing w:val="45"/>
          <w:w w:val="115"/>
        </w:rPr>
        <w:t xml:space="preserve"> </w:t>
      </w:r>
      <w:r>
        <w:rPr>
          <w:color w:val="231F20"/>
          <w:w w:val="115"/>
        </w:rPr>
        <w:t>на</w:t>
      </w:r>
      <w:r>
        <w:rPr>
          <w:color w:val="231F20"/>
          <w:spacing w:val="46"/>
          <w:w w:val="115"/>
        </w:rPr>
        <w:t xml:space="preserve"> </w:t>
      </w:r>
      <w:r>
        <w:rPr>
          <w:color w:val="231F20"/>
          <w:w w:val="115"/>
        </w:rPr>
        <w:t>разных</w:t>
      </w:r>
      <w:r>
        <w:rPr>
          <w:color w:val="231F20"/>
          <w:spacing w:val="45"/>
          <w:w w:val="115"/>
        </w:rPr>
        <w:t xml:space="preserve"> </w:t>
      </w:r>
      <w:r>
        <w:rPr>
          <w:color w:val="231F20"/>
          <w:w w:val="115"/>
        </w:rPr>
        <w:t>видах</w:t>
      </w:r>
      <w:r>
        <w:rPr>
          <w:color w:val="231F20"/>
          <w:spacing w:val="46"/>
          <w:w w:val="115"/>
        </w:rPr>
        <w:t xml:space="preserve"> </w:t>
      </w:r>
      <w:r>
        <w:rPr>
          <w:color w:val="231F20"/>
          <w:w w:val="115"/>
        </w:rPr>
        <w:t>материа-</w:t>
      </w:r>
      <w:r>
        <w:rPr>
          <w:color w:val="231F20"/>
          <w:spacing w:val="-55"/>
          <w:w w:val="115"/>
        </w:rPr>
        <w:t xml:space="preserve"> </w:t>
      </w:r>
      <w:r>
        <w:rPr>
          <w:color w:val="231F20"/>
          <w:w w:val="115"/>
        </w:rPr>
        <w:t>лов, изделий. Однако эти различия не являются существенны-</w:t>
      </w:r>
      <w:r>
        <w:rPr>
          <w:color w:val="231F20"/>
          <w:spacing w:val="1"/>
          <w:w w:val="115"/>
        </w:rPr>
        <w:t xml:space="preserve"> </w:t>
      </w:r>
      <w:r>
        <w:rPr>
          <w:color w:val="231F20"/>
          <w:w w:val="115"/>
        </w:rPr>
        <w:t>ми, так как приводят к единому результату к окончанию на-</w:t>
      </w:r>
      <w:r>
        <w:rPr>
          <w:color w:val="231F20"/>
          <w:spacing w:val="1"/>
          <w:w w:val="115"/>
        </w:rPr>
        <w:t xml:space="preserve"> </w:t>
      </w:r>
      <w:r>
        <w:rPr>
          <w:color w:val="231F20"/>
          <w:w w:val="115"/>
        </w:rPr>
        <w:t>чального</w:t>
      </w:r>
      <w:r>
        <w:rPr>
          <w:color w:val="231F20"/>
          <w:spacing w:val="15"/>
          <w:w w:val="115"/>
        </w:rPr>
        <w:t xml:space="preserve"> </w:t>
      </w:r>
      <w:r>
        <w:rPr>
          <w:color w:val="231F20"/>
          <w:w w:val="115"/>
        </w:rPr>
        <w:t>уровня</w:t>
      </w:r>
      <w:r>
        <w:rPr>
          <w:color w:val="231F20"/>
          <w:spacing w:val="16"/>
          <w:w w:val="115"/>
        </w:rPr>
        <w:t xml:space="preserve"> </w:t>
      </w:r>
      <w:r>
        <w:rPr>
          <w:color w:val="231F20"/>
          <w:w w:val="115"/>
        </w:rPr>
        <w:t>образования.</w:t>
      </w:r>
    </w:p>
    <w:p w:rsidR="008052C0" w:rsidRDefault="008052C0" w:rsidP="008052C0">
      <w:pPr>
        <w:pStyle w:val="af1"/>
        <w:spacing w:before="6" w:line="247" w:lineRule="auto"/>
        <w:ind w:left="117" w:right="115"/>
      </w:pPr>
      <w:r>
        <w:rPr>
          <w:color w:val="231F20"/>
          <w:w w:val="110"/>
        </w:rPr>
        <w:t xml:space="preserve">Ниже по классам представлено </w:t>
      </w:r>
      <w:r>
        <w:rPr>
          <w:rFonts w:ascii="Georgia" w:hAnsi="Georgia"/>
          <w:b/>
          <w:color w:val="231F20"/>
          <w:w w:val="110"/>
        </w:rPr>
        <w:t xml:space="preserve">примерное </w:t>
      </w:r>
      <w:r>
        <w:rPr>
          <w:color w:val="231F20"/>
          <w:w w:val="110"/>
        </w:rPr>
        <w:t>содержание ос-</w:t>
      </w:r>
      <w:r>
        <w:rPr>
          <w:color w:val="231F20"/>
          <w:spacing w:val="1"/>
          <w:w w:val="110"/>
        </w:rPr>
        <w:t xml:space="preserve"> </w:t>
      </w:r>
      <w:r>
        <w:rPr>
          <w:color w:val="231F20"/>
          <w:w w:val="110"/>
        </w:rPr>
        <w:t>новных</w:t>
      </w:r>
      <w:r>
        <w:rPr>
          <w:color w:val="231F20"/>
          <w:spacing w:val="19"/>
          <w:w w:val="110"/>
        </w:rPr>
        <w:t xml:space="preserve"> </w:t>
      </w:r>
      <w:r>
        <w:rPr>
          <w:color w:val="231F20"/>
          <w:w w:val="110"/>
        </w:rPr>
        <w:t>модулей</w:t>
      </w:r>
      <w:r>
        <w:rPr>
          <w:color w:val="231F20"/>
          <w:spacing w:val="19"/>
          <w:w w:val="110"/>
        </w:rPr>
        <w:t xml:space="preserve"> </w:t>
      </w:r>
      <w:r>
        <w:rPr>
          <w:color w:val="231F20"/>
          <w:w w:val="110"/>
        </w:rPr>
        <w:t>курса.</w:t>
      </w:r>
    </w:p>
    <w:p w:rsidR="008052C0" w:rsidRDefault="008052C0" w:rsidP="008052C0">
      <w:pPr>
        <w:pStyle w:val="aff"/>
        <w:numPr>
          <w:ilvl w:val="0"/>
          <w:numId w:val="97"/>
        </w:numPr>
        <w:tabs>
          <w:tab w:val="left" w:pos="312"/>
        </w:tabs>
        <w:spacing w:before="161"/>
        <w:ind w:right="0"/>
        <w:rPr>
          <w:rFonts w:ascii="Trebuchet MS" w:hAnsi="Trebuchet MS"/>
        </w:rPr>
      </w:pPr>
      <w:r>
        <w:rPr>
          <w:rFonts w:ascii="Trebuchet MS" w:hAnsi="Trebuchet MS"/>
          <w:color w:val="231F20"/>
        </w:rPr>
        <w:t>КЛАСС</w:t>
      </w:r>
      <w:r>
        <w:rPr>
          <w:rFonts w:ascii="Trebuchet MS" w:hAnsi="Trebuchet MS"/>
          <w:color w:val="231F20"/>
          <w:spacing w:val="-15"/>
        </w:rPr>
        <w:t xml:space="preserve"> </w:t>
      </w:r>
      <w:r>
        <w:rPr>
          <w:rFonts w:ascii="Trebuchet MS" w:hAnsi="Trebuchet MS"/>
          <w:color w:val="231F20"/>
        </w:rPr>
        <w:t>(33</w:t>
      </w:r>
      <w:r>
        <w:rPr>
          <w:rFonts w:ascii="Trebuchet MS" w:hAnsi="Trebuchet MS"/>
          <w:color w:val="231F20"/>
          <w:spacing w:val="-14"/>
        </w:rPr>
        <w:t xml:space="preserve"> </w:t>
      </w:r>
      <w:r>
        <w:rPr>
          <w:rFonts w:ascii="Trebuchet MS" w:hAnsi="Trebuchet MS"/>
          <w:color w:val="231F20"/>
        </w:rPr>
        <w:t>ч)</w:t>
      </w:r>
    </w:p>
    <w:p w:rsidR="008052C0" w:rsidRDefault="008052C0" w:rsidP="008052C0">
      <w:pPr>
        <w:pStyle w:val="aff"/>
        <w:numPr>
          <w:ilvl w:val="0"/>
          <w:numId w:val="98"/>
        </w:numPr>
        <w:tabs>
          <w:tab w:val="left" w:pos="376"/>
        </w:tabs>
        <w:spacing w:before="91"/>
        <w:ind w:right="0"/>
        <w:jc w:val="left"/>
        <w:rPr>
          <w:rFonts w:ascii="Trebuchet MS" w:hAnsi="Trebuchet MS"/>
          <w:sz w:val="12"/>
        </w:rPr>
      </w:pPr>
      <w:r>
        <w:rPr>
          <w:rFonts w:ascii="Tahoma" w:hAnsi="Tahoma"/>
          <w:b/>
          <w:color w:val="231F20"/>
          <w:w w:val="85"/>
        </w:rPr>
        <w:t>Технологии,</w:t>
      </w:r>
      <w:r>
        <w:rPr>
          <w:rFonts w:ascii="Tahoma" w:hAnsi="Tahoma"/>
          <w:b/>
          <w:color w:val="231F20"/>
          <w:spacing w:val="10"/>
          <w:w w:val="85"/>
        </w:rPr>
        <w:t xml:space="preserve"> </w:t>
      </w:r>
      <w:r>
        <w:rPr>
          <w:rFonts w:ascii="Tahoma" w:hAnsi="Tahoma"/>
          <w:b/>
          <w:color w:val="231F20"/>
          <w:w w:val="85"/>
        </w:rPr>
        <w:t>профессии</w:t>
      </w:r>
      <w:r>
        <w:rPr>
          <w:rFonts w:ascii="Tahoma" w:hAnsi="Tahoma"/>
          <w:b/>
          <w:color w:val="231F20"/>
          <w:spacing w:val="11"/>
          <w:w w:val="85"/>
        </w:rPr>
        <w:t xml:space="preserve"> </w:t>
      </w:r>
      <w:r>
        <w:rPr>
          <w:rFonts w:ascii="Tahoma" w:hAnsi="Tahoma"/>
          <w:b/>
          <w:color w:val="231F20"/>
          <w:w w:val="85"/>
        </w:rPr>
        <w:t>и</w:t>
      </w:r>
      <w:r>
        <w:rPr>
          <w:rFonts w:ascii="Tahoma" w:hAnsi="Tahoma"/>
          <w:b/>
          <w:color w:val="231F20"/>
          <w:spacing w:val="10"/>
          <w:w w:val="85"/>
        </w:rPr>
        <w:t xml:space="preserve"> </w:t>
      </w:r>
      <w:r>
        <w:rPr>
          <w:rFonts w:ascii="Tahoma" w:hAnsi="Tahoma"/>
          <w:b/>
          <w:color w:val="231F20"/>
          <w:w w:val="85"/>
        </w:rPr>
        <w:t>производства</w:t>
      </w:r>
      <w:r>
        <w:rPr>
          <w:rFonts w:ascii="Tahoma" w:hAnsi="Tahoma"/>
          <w:b/>
          <w:color w:val="231F20"/>
          <w:spacing w:val="11"/>
          <w:w w:val="85"/>
        </w:rPr>
        <w:t xml:space="preserve"> </w:t>
      </w:r>
      <w:r>
        <w:rPr>
          <w:rFonts w:ascii="Tahoma" w:hAnsi="Tahoma"/>
          <w:b/>
          <w:color w:val="231F20"/>
          <w:w w:val="85"/>
        </w:rPr>
        <w:t>(6</w:t>
      </w:r>
      <w:r>
        <w:rPr>
          <w:rFonts w:ascii="Tahoma" w:hAnsi="Tahoma"/>
          <w:b/>
          <w:color w:val="231F20"/>
          <w:spacing w:val="11"/>
          <w:w w:val="85"/>
        </w:rPr>
        <w:t xml:space="preserve"> </w:t>
      </w:r>
      <w:r>
        <w:rPr>
          <w:rFonts w:ascii="Tahoma" w:hAnsi="Tahoma"/>
          <w:b/>
          <w:color w:val="231F20"/>
          <w:w w:val="85"/>
        </w:rPr>
        <w:t>ч)</w:t>
      </w:r>
      <w:r>
        <w:rPr>
          <w:rFonts w:ascii="Trebuchet MS" w:hAnsi="Trebuchet MS"/>
          <w:color w:val="231F20"/>
          <w:w w:val="85"/>
          <w:position w:val="10"/>
          <w:sz w:val="12"/>
        </w:rPr>
        <w:t>1</w:t>
      </w:r>
    </w:p>
    <w:p w:rsidR="008052C0" w:rsidRDefault="008052C0" w:rsidP="008052C0">
      <w:pPr>
        <w:pStyle w:val="af1"/>
        <w:spacing w:before="68" w:line="247" w:lineRule="auto"/>
        <w:ind w:left="117" w:right="114"/>
      </w:pPr>
      <w:r>
        <w:rPr>
          <w:color w:val="231F20"/>
          <w:w w:val="120"/>
        </w:rPr>
        <w:t>Природа как источник сырьевых ресурсов и творчества ма-</w:t>
      </w:r>
      <w:r>
        <w:rPr>
          <w:color w:val="231F20"/>
          <w:spacing w:val="-57"/>
          <w:w w:val="120"/>
        </w:rPr>
        <w:t xml:space="preserve"> </w:t>
      </w:r>
      <w:r>
        <w:rPr>
          <w:color w:val="231F20"/>
          <w:w w:val="120"/>
        </w:rPr>
        <w:t>стеров.</w:t>
      </w:r>
      <w:r>
        <w:rPr>
          <w:color w:val="231F20"/>
          <w:spacing w:val="-7"/>
          <w:w w:val="120"/>
        </w:rPr>
        <w:t xml:space="preserve"> </w:t>
      </w:r>
      <w:r>
        <w:rPr>
          <w:color w:val="231F20"/>
          <w:w w:val="120"/>
        </w:rPr>
        <w:t>Красота</w:t>
      </w:r>
      <w:r>
        <w:rPr>
          <w:color w:val="231F20"/>
          <w:spacing w:val="-7"/>
          <w:w w:val="120"/>
        </w:rPr>
        <w:t xml:space="preserve"> </w:t>
      </w:r>
      <w:r>
        <w:rPr>
          <w:color w:val="231F20"/>
          <w:w w:val="120"/>
        </w:rPr>
        <w:t>и</w:t>
      </w:r>
      <w:r>
        <w:rPr>
          <w:color w:val="231F20"/>
          <w:spacing w:val="-7"/>
          <w:w w:val="120"/>
        </w:rPr>
        <w:t xml:space="preserve"> </w:t>
      </w:r>
      <w:r>
        <w:rPr>
          <w:color w:val="231F20"/>
          <w:w w:val="120"/>
        </w:rPr>
        <w:t>разнообразие</w:t>
      </w:r>
      <w:r>
        <w:rPr>
          <w:color w:val="231F20"/>
          <w:spacing w:val="-7"/>
          <w:w w:val="120"/>
        </w:rPr>
        <w:t xml:space="preserve"> </w:t>
      </w:r>
      <w:r>
        <w:rPr>
          <w:color w:val="231F20"/>
          <w:w w:val="120"/>
        </w:rPr>
        <w:t>природных</w:t>
      </w:r>
      <w:r>
        <w:rPr>
          <w:color w:val="231F20"/>
          <w:spacing w:val="-6"/>
          <w:w w:val="120"/>
        </w:rPr>
        <w:t xml:space="preserve"> </w:t>
      </w:r>
      <w:r>
        <w:rPr>
          <w:color w:val="231F20"/>
          <w:w w:val="120"/>
        </w:rPr>
        <w:t>форм,</w:t>
      </w:r>
      <w:r>
        <w:rPr>
          <w:color w:val="231F20"/>
          <w:spacing w:val="-7"/>
          <w:w w:val="120"/>
        </w:rPr>
        <w:t xml:space="preserve"> </w:t>
      </w:r>
      <w:r>
        <w:rPr>
          <w:color w:val="231F20"/>
          <w:w w:val="120"/>
        </w:rPr>
        <w:t>их</w:t>
      </w:r>
      <w:r>
        <w:rPr>
          <w:color w:val="231F20"/>
          <w:spacing w:val="-7"/>
          <w:w w:val="120"/>
        </w:rPr>
        <w:t xml:space="preserve"> </w:t>
      </w:r>
      <w:r>
        <w:rPr>
          <w:color w:val="231F20"/>
          <w:w w:val="120"/>
        </w:rPr>
        <w:t>передача</w:t>
      </w:r>
      <w:r>
        <w:rPr>
          <w:color w:val="231F20"/>
          <w:spacing w:val="-58"/>
          <w:w w:val="120"/>
        </w:rPr>
        <w:t xml:space="preserve"> </w:t>
      </w:r>
      <w:r>
        <w:rPr>
          <w:color w:val="231F20"/>
          <w:w w:val="120"/>
        </w:rPr>
        <w:t>в изделиях из различных материалов. Наблюдения природы и</w:t>
      </w:r>
      <w:r>
        <w:rPr>
          <w:color w:val="231F20"/>
          <w:spacing w:val="-57"/>
          <w:w w:val="120"/>
        </w:rPr>
        <w:t xml:space="preserve"> </w:t>
      </w:r>
      <w:r>
        <w:rPr>
          <w:color w:val="231F20"/>
          <w:w w:val="120"/>
        </w:rPr>
        <w:t>фантазия мастера — условия создания изделия. Бережное от-</w:t>
      </w:r>
      <w:r>
        <w:rPr>
          <w:color w:val="231F20"/>
          <w:spacing w:val="-57"/>
          <w:w w:val="120"/>
        </w:rPr>
        <w:t xml:space="preserve"> </w:t>
      </w:r>
      <w:r>
        <w:rPr>
          <w:color w:val="231F20"/>
          <w:spacing w:val="-1"/>
          <w:w w:val="120"/>
        </w:rPr>
        <w:t>ношение</w:t>
      </w:r>
      <w:r>
        <w:rPr>
          <w:color w:val="231F20"/>
          <w:spacing w:val="-14"/>
          <w:w w:val="120"/>
        </w:rPr>
        <w:t xml:space="preserve"> </w:t>
      </w:r>
      <w:r>
        <w:rPr>
          <w:color w:val="231F20"/>
          <w:spacing w:val="-1"/>
          <w:w w:val="120"/>
        </w:rPr>
        <w:t>к</w:t>
      </w:r>
      <w:r>
        <w:rPr>
          <w:color w:val="231F20"/>
          <w:spacing w:val="-13"/>
          <w:w w:val="120"/>
        </w:rPr>
        <w:t xml:space="preserve"> </w:t>
      </w:r>
      <w:r>
        <w:rPr>
          <w:color w:val="231F20"/>
          <w:spacing w:val="-1"/>
          <w:w w:val="120"/>
        </w:rPr>
        <w:t>природе.</w:t>
      </w:r>
      <w:r>
        <w:rPr>
          <w:color w:val="231F20"/>
          <w:spacing w:val="-13"/>
          <w:w w:val="120"/>
        </w:rPr>
        <w:t xml:space="preserve"> </w:t>
      </w:r>
      <w:r>
        <w:rPr>
          <w:color w:val="231F20"/>
          <w:w w:val="120"/>
        </w:rPr>
        <w:t>Общее</w:t>
      </w:r>
      <w:r>
        <w:rPr>
          <w:color w:val="231F20"/>
          <w:spacing w:val="-13"/>
          <w:w w:val="120"/>
        </w:rPr>
        <w:t xml:space="preserve"> </w:t>
      </w:r>
      <w:r>
        <w:rPr>
          <w:color w:val="231F20"/>
          <w:w w:val="120"/>
        </w:rPr>
        <w:t>понятие</w:t>
      </w:r>
      <w:r>
        <w:rPr>
          <w:color w:val="231F20"/>
          <w:spacing w:val="-14"/>
          <w:w w:val="120"/>
        </w:rPr>
        <w:t xml:space="preserve"> </w:t>
      </w:r>
      <w:r>
        <w:rPr>
          <w:color w:val="231F20"/>
          <w:w w:val="120"/>
        </w:rPr>
        <w:t>об</w:t>
      </w:r>
      <w:r>
        <w:rPr>
          <w:color w:val="231F20"/>
          <w:spacing w:val="-13"/>
          <w:w w:val="120"/>
        </w:rPr>
        <w:t xml:space="preserve"> </w:t>
      </w:r>
      <w:r>
        <w:rPr>
          <w:color w:val="231F20"/>
          <w:w w:val="120"/>
        </w:rPr>
        <w:t>изучаемых</w:t>
      </w:r>
      <w:r>
        <w:rPr>
          <w:color w:val="231F20"/>
          <w:spacing w:val="-13"/>
          <w:w w:val="120"/>
        </w:rPr>
        <w:t xml:space="preserve"> </w:t>
      </w:r>
      <w:r>
        <w:rPr>
          <w:color w:val="231F20"/>
          <w:w w:val="120"/>
        </w:rPr>
        <w:t>материалах,</w:t>
      </w:r>
      <w:r>
        <w:rPr>
          <w:color w:val="231F20"/>
          <w:spacing w:val="-58"/>
          <w:w w:val="120"/>
        </w:rPr>
        <w:t xml:space="preserve"> </w:t>
      </w:r>
      <w:r>
        <w:rPr>
          <w:color w:val="231F20"/>
          <w:w w:val="120"/>
        </w:rPr>
        <w:t>их происхождении, разнообразии. Подготовка к работе. Рабо-</w:t>
      </w:r>
      <w:r>
        <w:rPr>
          <w:color w:val="231F20"/>
          <w:spacing w:val="-57"/>
          <w:w w:val="120"/>
        </w:rPr>
        <w:t xml:space="preserve"> </w:t>
      </w:r>
      <w:r>
        <w:rPr>
          <w:color w:val="231F20"/>
          <w:w w:val="120"/>
        </w:rPr>
        <w:t>чее место, его организация в зависимости от вида работы. Ра-</w:t>
      </w:r>
      <w:r>
        <w:rPr>
          <w:color w:val="231F20"/>
          <w:spacing w:val="-57"/>
          <w:w w:val="120"/>
        </w:rPr>
        <w:t xml:space="preserve"> </w:t>
      </w:r>
      <w:r>
        <w:rPr>
          <w:color w:val="231F20"/>
          <w:w w:val="115"/>
        </w:rPr>
        <w:t>циональное размещение на рабочем месте материалов и инстру-</w:t>
      </w:r>
      <w:r>
        <w:rPr>
          <w:color w:val="231F20"/>
          <w:spacing w:val="-55"/>
          <w:w w:val="115"/>
        </w:rPr>
        <w:t xml:space="preserve"> </w:t>
      </w:r>
      <w:r>
        <w:rPr>
          <w:color w:val="231F20"/>
          <w:w w:val="120"/>
        </w:rPr>
        <w:t>ментов; поддержание порядка во время работы; уборка по</w:t>
      </w:r>
      <w:r>
        <w:rPr>
          <w:color w:val="231F20"/>
          <w:spacing w:val="1"/>
          <w:w w:val="120"/>
        </w:rPr>
        <w:t xml:space="preserve"> </w:t>
      </w:r>
      <w:r>
        <w:rPr>
          <w:color w:val="231F20"/>
          <w:w w:val="115"/>
        </w:rPr>
        <w:t>окончании</w:t>
      </w:r>
      <w:r>
        <w:rPr>
          <w:color w:val="231F20"/>
          <w:spacing w:val="37"/>
          <w:w w:val="115"/>
        </w:rPr>
        <w:t xml:space="preserve"> </w:t>
      </w:r>
      <w:r>
        <w:rPr>
          <w:color w:val="231F20"/>
          <w:w w:val="115"/>
        </w:rPr>
        <w:t>работы.</w:t>
      </w:r>
      <w:r>
        <w:rPr>
          <w:color w:val="231F20"/>
          <w:spacing w:val="37"/>
          <w:w w:val="115"/>
        </w:rPr>
        <w:t xml:space="preserve"> </w:t>
      </w:r>
      <w:r>
        <w:rPr>
          <w:color w:val="231F20"/>
          <w:w w:val="115"/>
        </w:rPr>
        <w:t>Рациональное</w:t>
      </w:r>
      <w:r>
        <w:rPr>
          <w:color w:val="231F20"/>
          <w:spacing w:val="38"/>
          <w:w w:val="115"/>
        </w:rPr>
        <w:t xml:space="preserve"> </w:t>
      </w:r>
      <w:r>
        <w:rPr>
          <w:color w:val="231F20"/>
          <w:w w:val="115"/>
        </w:rPr>
        <w:t>и</w:t>
      </w:r>
      <w:r>
        <w:rPr>
          <w:color w:val="231F20"/>
          <w:spacing w:val="37"/>
          <w:w w:val="115"/>
        </w:rPr>
        <w:t xml:space="preserve"> </w:t>
      </w:r>
      <w:r>
        <w:rPr>
          <w:color w:val="231F20"/>
          <w:w w:val="115"/>
        </w:rPr>
        <w:t>безопасное</w:t>
      </w:r>
      <w:r>
        <w:rPr>
          <w:color w:val="231F20"/>
          <w:spacing w:val="37"/>
          <w:w w:val="115"/>
        </w:rPr>
        <w:t xml:space="preserve"> </w:t>
      </w:r>
      <w:r>
        <w:rPr>
          <w:color w:val="231F20"/>
          <w:w w:val="115"/>
        </w:rPr>
        <w:t>использование</w:t>
      </w:r>
      <w:r>
        <w:rPr>
          <w:color w:val="231F20"/>
          <w:spacing w:val="-55"/>
          <w:w w:val="115"/>
        </w:rPr>
        <w:t xml:space="preserve"> </w:t>
      </w:r>
      <w:r>
        <w:rPr>
          <w:color w:val="231F20"/>
          <w:w w:val="120"/>
        </w:rPr>
        <w:t>и</w:t>
      </w:r>
      <w:r>
        <w:rPr>
          <w:color w:val="231F20"/>
          <w:spacing w:val="10"/>
          <w:w w:val="120"/>
        </w:rPr>
        <w:t xml:space="preserve"> </w:t>
      </w:r>
      <w:r>
        <w:rPr>
          <w:color w:val="231F20"/>
          <w:w w:val="120"/>
        </w:rPr>
        <w:t>хранение</w:t>
      </w:r>
      <w:r>
        <w:rPr>
          <w:color w:val="231F20"/>
          <w:spacing w:val="11"/>
          <w:w w:val="120"/>
        </w:rPr>
        <w:t xml:space="preserve"> </w:t>
      </w:r>
      <w:r>
        <w:rPr>
          <w:color w:val="231F20"/>
          <w:w w:val="120"/>
        </w:rPr>
        <w:t>инструментов.</w:t>
      </w:r>
    </w:p>
    <w:p w:rsidR="008052C0" w:rsidRDefault="008052C0" w:rsidP="008052C0">
      <w:pPr>
        <w:pStyle w:val="af1"/>
        <w:spacing w:before="9" w:line="247" w:lineRule="auto"/>
        <w:ind w:left="117" w:right="115"/>
      </w:pPr>
      <w:r>
        <w:rPr>
          <w:color w:val="231F20"/>
          <w:w w:val="115"/>
        </w:rPr>
        <w:t>Профессии родных и знакомых. Профессии, связанные с изу-</w:t>
      </w:r>
      <w:r>
        <w:rPr>
          <w:color w:val="231F20"/>
          <w:spacing w:val="1"/>
          <w:w w:val="115"/>
        </w:rPr>
        <w:t xml:space="preserve"> </w:t>
      </w:r>
      <w:r>
        <w:rPr>
          <w:color w:val="231F20"/>
          <w:w w:val="115"/>
        </w:rPr>
        <w:t>чаемыми</w:t>
      </w:r>
      <w:r>
        <w:rPr>
          <w:color w:val="231F20"/>
          <w:spacing w:val="1"/>
          <w:w w:val="115"/>
        </w:rPr>
        <w:t xml:space="preserve"> </w:t>
      </w:r>
      <w:r>
        <w:rPr>
          <w:color w:val="231F20"/>
          <w:w w:val="115"/>
        </w:rPr>
        <w:t>материалами</w:t>
      </w:r>
      <w:r>
        <w:rPr>
          <w:color w:val="231F20"/>
          <w:spacing w:val="1"/>
          <w:w w:val="115"/>
        </w:rPr>
        <w:t xml:space="preserve"> </w:t>
      </w:r>
      <w:r>
        <w:rPr>
          <w:color w:val="231F20"/>
          <w:w w:val="115"/>
        </w:rPr>
        <w:t>и</w:t>
      </w:r>
      <w:r>
        <w:rPr>
          <w:color w:val="231F20"/>
          <w:spacing w:val="1"/>
          <w:w w:val="115"/>
        </w:rPr>
        <w:t xml:space="preserve"> </w:t>
      </w:r>
      <w:r>
        <w:rPr>
          <w:color w:val="231F20"/>
          <w:w w:val="115"/>
        </w:rPr>
        <w:t>производствами.</w:t>
      </w:r>
      <w:r>
        <w:rPr>
          <w:color w:val="231F20"/>
          <w:spacing w:val="1"/>
          <w:w w:val="115"/>
        </w:rPr>
        <w:t xml:space="preserve"> </w:t>
      </w:r>
      <w:r>
        <w:rPr>
          <w:color w:val="231F20"/>
          <w:w w:val="115"/>
        </w:rPr>
        <w:t>Профессии</w:t>
      </w:r>
      <w:r>
        <w:rPr>
          <w:color w:val="231F20"/>
          <w:spacing w:val="1"/>
          <w:w w:val="115"/>
        </w:rPr>
        <w:t xml:space="preserve"> </w:t>
      </w:r>
      <w:r>
        <w:rPr>
          <w:color w:val="231F20"/>
          <w:w w:val="115"/>
        </w:rPr>
        <w:t>сферы</w:t>
      </w:r>
      <w:r>
        <w:rPr>
          <w:color w:val="231F20"/>
          <w:spacing w:val="1"/>
          <w:w w:val="115"/>
        </w:rPr>
        <w:t xml:space="preserve"> </w:t>
      </w:r>
      <w:r>
        <w:rPr>
          <w:color w:val="231F20"/>
          <w:w w:val="115"/>
        </w:rPr>
        <w:t>обслуживания.</w:t>
      </w:r>
    </w:p>
    <w:p w:rsidR="008052C0" w:rsidRDefault="008052C0" w:rsidP="008052C0">
      <w:pPr>
        <w:pStyle w:val="af1"/>
        <w:spacing w:before="3"/>
        <w:ind w:left="343" w:right="0" w:firstLine="0"/>
      </w:pPr>
      <w:r>
        <w:rPr>
          <w:color w:val="231F20"/>
          <w:w w:val="120"/>
        </w:rPr>
        <w:t>Традиции</w:t>
      </w:r>
      <w:r>
        <w:rPr>
          <w:color w:val="231F20"/>
          <w:spacing w:val="-1"/>
          <w:w w:val="120"/>
        </w:rPr>
        <w:t xml:space="preserve"> </w:t>
      </w:r>
      <w:r>
        <w:rPr>
          <w:color w:val="231F20"/>
          <w:w w:val="120"/>
        </w:rPr>
        <w:t>и</w:t>
      </w:r>
      <w:r>
        <w:rPr>
          <w:color w:val="231F20"/>
          <w:spacing w:val="-1"/>
          <w:w w:val="120"/>
        </w:rPr>
        <w:t xml:space="preserve"> </w:t>
      </w:r>
      <w:r>
        <w:rPr>
          <w:color w:val="231F20"/>
          <w:w w:val="120"/>
        </w:rPr>
        <w:t>праздники</w:t>
      </w:r>
      <w:r>
        <w:rPr>
          <w:color w:val="231F20"/>
          <w:spacing w:val="-1"/>
          <w:w w:val="120"/>
        </w:rPr>
        <w:t xml:space="preserve"> </w:t>
      </w:r>
      <w:r>
        <w:rPr>
          <w:color w:val="231F20"/>
          <w:w w:val="120"/>
        </w:rPr>
        <w:t>народов</w:t>
      </w:r>
      <w:r>
        <w:rPr>
          <w:color w:val="231F20"/>
          <w:spacing w:val="-1"/>
          <w:w w:val="120"/>
        </w:rPr>
        <w:t xml:space="preserve"> </w:t>
      </w:r>
      <w:r>
        <w:rPr>
          <w:color w:val="231F20"/>
          <w:w w:val="120"/>
        </w:rPr>
        <w:t>России,</w:t>
      </w:r>
      <w:r>
        <w:rPr>
          <w:color w:val="231F20"/>
          <w:spacing w:val="-1"/>
          <w:w w:val="120"/>
        </w:rPr>
        <w:t xml:space="preserve"> </w:t>
      </w:r>
      <w:r>
        <w:rPr>
          <w:color w:val="231F20"/>
          <w:w w:val="120"/>
        </w:rPr>
        <w:t>ремёсла,</w:t>
      </w:r>
      <w:r>
        <w:rPr>
          <w:color w:val="231F20"/>
          <w:spacing w:val="-1"/>
          <w:w w:val="120"/>
        </w:rPr>
        <w:t xml:space="preserve"> </w:t>
      </w:r>
      <w:r>
        <w:rPr>
          <w:color w:val="231F20"/>
          <w:w w:val="120"/>
        </w:rPr>
        <w:t>обычаи.</w:t>
      </w:r>
    </w:p>
    <w:p w:rsidR="008052C0" w:rsidRDefault="008052C0" w:rsidP="008052C0">
      <w:pPr>
        <w:pStyle w:val="2"/>
        <w:numPr>
          <w:ilvl w:val="0"/>
          <w:numId w:val="98"/>
        </w:numPr>
        <w:tabs>
          <w:tab w:val="left" w:pos="369"/>
        </w:tabs>
        <w:spacing w:before="156"/>
        <w:ind w:left="368" w:hanging="252"/>
      </w:pPr>
      <w:r>
        <w:rPr>
          <w:color w:val="231F20"/>
          <w:w w:val="85"/>
        </w:rPr>
        <w:t>Технологии</w:t>
      </w:r>
      <w:r>
        <w:rPr>
          <w:color w:val="231F20"/>
          <w:spacing w:val="6"/>
          <w:w w:val="85"/>
        </w:rPr>
        <w:t xml:space="preserve"> </w:t>
      </w:r>
      <w:r>
        <w:rPr>
          <w:color w:val="231F20"/>
          <w:w w:val="85"/>
        </w:rPr>
        <w:t>ручной</w:t>
      </w:r>
      <w:r>
        <w:rPr>
          <w:color w:val="231F20"/>
          <w:spacing w:val="6"/>
          <w:w w:val="85"/>
        </w:rPr>
        <w:t xml:space="preserve"> </w:t>
      </w:r>
      <w:r>
        <w:rPr>
          <w:color w:val="231F20"/>
          <w:w w:val="85"/>
        </w:rPr>
        <w:t>обработки</w:t>
      </w:r>
      <w:r>
        <w:rPr>
          <w:color w:val="231F20"/>
          <w:spacing w:val="6"/>
          <w:w w:val="85"/>
        </w:rPr>
        <w:t xml:space="preserve"> </w:t>
      </w:r>
      <w:r>
        <w:rPr>
          <w:color w:val="231F20"/>
          <w:w w:val="85"/>
        </w:rPr>
        <w:t>материалов</w:t>
      </w:r>
      <w:r>
        <w:rPr>
          <w:color w:val="231F20"/>
          <w:spacing w:val="6"/>
          <w:w w:val="85"/>
        </w:rPr>
        <w:t xml:space="preserve"> </w:t>
      </w:r>
      <w:r>
        <w:rPr>
          <w:color w:val="231F20"/>
          <w:w w:val="85"/>
        </w:rPr>
        <w:t>(15</w:t>
      </w:r>
      <w:r>
        <w:rPr>
          <w:color w:val="231F20"/>
          <w:spacing w:val="6"/>
          <w:w w:val="85"/>
        </w:rPr>
        <w:t xml:space="preserve"> </w:t>
      </w:r>
      <w:r>
        <w:rPr>
          <w:color w:val="231F20"/>
          <w:w w:val="85"/>
        </w:rPr>
        <w:t>ч)</w:t>
      </w:r>
    </w:p>
    <w:p w:rsidR="008052C0" w:rsidRDefault="008052C0" w:rsidP="008052C0">
      <w:pPr>
        <w:pStyle w:val="af1"/>
        <w:spacing w:before="68" w:line="247" w:lineRule="auto"/>
        <w:ind w:left="117" w:right="115"/>
      </w:pPr>
      <w:r>
        <w:rPr>
          <w:color w:val="231F20"/>
          <w:w w:val="115"/>
        </w:rPr>
        <w:t>Бережное, экономное и рациональное использование обраба-</w:t>
      </w:r>
      <w:r>
        <w:rPr>
          <w:color w:val="231F20"/>
          <w:spacing w:val="1"/>
          <w:w w:val="115"/>
        </w:rPr>
        <w:t xml:space="preserve"> </w:t>
      </w:r>
      <w:r>
        <w:rPr>
          <w:color w:val="231F20"/>
          <w:w w:val="115"/>
        </w:rPr>
        <w:t>тываемых материалов. Использование конструктивных особен-</w:t>
      </w:r>
      <w:r>
        <w:rPr>
          <w:color w:val="231F20"/>
          <w:spacing w:val="1"/>
          <w:w w:val="115"/>
        </w:rPr>
        <w:t xml:space="preserve"> </w:t>
      </w:r>
      <w:r>
        <w:rPr>
          <w:color w:val="231F20"/>
          <w:w w:val="115"/>
        </w:rPr>
        <w:t>ностей</w:t>
      </w:r>
      <w:r>
        <w:rPr>
          <w:color w:val="231F20"/>
          <w:spacing w:val="17"/>
          <w:w w:val="115"/>
        </w:rPr>
        <w:t xml:space="preserve"> </w:t>
      </w:r>
      <w:r>
        <w:rPr>
          <w:color w:val="231F20"/>
          <w:w w:val="115"/>
        </w:rPr>
        <w:t>материалов</w:t>
      </w:r>
      <w:r>
        <w:rPr>
          <w:color w:val="231F20"/>
          <w:spacing w:val="18"/>
          <w:w w:val="115"/>
        </w:rPr>
        <w:t xml:space="preserve"> </w:t>
      </w:r>
      <w:r>
        <w:rPr>
          <w:color w:val="231F20"/>
          <w:w w:val="115"/>
        </w:rPr>
        <w:t>при</w:t>
      </w:r>
      <w:r>
        <w:rPr>
          <w:color w:val="231F20"/>
          <w:spacing w:val="18"/>
          <w:w w:val="115"/>
        </w:rPr>
        <w:t xml:space="preserve"> </w:t>
      </w:r>
      <w:r>
        <w:rPr>
          <w:color w:val="231F20"/>
          <w:w w:val="115"/>
        </w:rPr>
        <w:t>изготовлении</w:t>
      </w:r>
      <w:r>
        <w:rPr>
          <w:color w:val="231F20"/>
          <w:spacing w:val="18"/>
          <w:w w:val="115"/>
        </w:rPr>
        <w:t xml:space="preserve"> </w:t>
      </w:r>
      <w:r>
        <w:rPr>
          <w:color w:val="231F20"/>
          <w:w w:val="115"/>
        </w:rPr>
        <w:t>изделий.</w:t>
      </w:r>
    </w:p>
    <w:p w:rsidR="008052C0" w:rsidRDefault="008052C0" w:rsidP="008052C0">
      <w:pPr>
        <w:pStyle w:val="af1"/>
        <w:spacing w:before="3" w:line="247" w:lineRule="auto"/>
        <w:ind w:left="117" w:right="115"/>
      </w:pPr>
      <w:r>
        <w:rPr>
          <w:color w:val="231F20"/>
          <w:w w:val="115"/>
        </w:rPr>
        <w:t>Основные технологические операции ручной обработки ма-</w:t>
      </w:r>
      <w:r>
        <w:rPr>
          <w:color w:val="231F20"/>
          <w:spacing w:val="1"/>
          <w:w w:val="115"/>
        </w:rPr>
        <w:t xml:space="preserve"> </w:t>
      </w:r>
      <w:r>
        <w:rPr>
          <w:color w:val="231F20"/>
          <w:w w:val="115"/>
        </w:rPr>
        <w:t>териалов: разметка деталей, выделение деталей, формообразо-</w:t>
      </w:r>
      <w:r>
        <w:rPr>
          <w:color w:val="231F20"/>
          <w:spacing w:val="1"/>
          <w:w w:val="115"/>
        </w:rPr>
        <w:t xml:space="preserve"> </w:t>
      </w:r>
      <w:r>
        <w:rPr>
          <w:color w:val="231F20"/>
          <w:w w:val="115"/>
        </w:rPr>
        <w:t>вание деталей, сборка изделия, отделка изделия или его дета-</w:t>
      </w:r>
      <w:r>
        <w:rPr>
          <w:color w:val="231F20"/>
          <w:spacing w:val="1"/>
          <w:w w:val="115"/>
        </w:rPr>
        <w:t xml:space="preserve"> </w:t>
      </w:r>
      <w:r>
        <w:rPr>
          <w:color w:val="231F20"/>
          <w:w w:val="115"/>
        </w:rPr>
        <w:t>лей.</w:t>
      </w:r>
      <w:r>
        <w:rPr>
          <w:color w:val="231F20"/>
          <w:spacing w:val="14"/>
          <w:w w:val="115"/>
        </w:rPr>
        <w:t xml:space="preserve"> </w:t>
      </w:r>
      <w:r>
        <w:rPr>
          <w:color w:val="231F20"/>
          <w:w w:val="115"/>
        </w:rPr>
        <w:t>Общее</w:t>
      </w:r>
      <w:r>
        <w:rPr>
          <w:color w:val="231F20"/>
          <w:spacing w:val="15"/>
          <w:w w:val="115"/>
        </w:rPr>
        <w:t xml:space="preserve"> </w:t>
      </w:r>
      <w:r>
        <w:rPr>
          <w:color w:val="231F20"/>
          <w:w w:val="115"/>
        </w:rPr>
        <w:t>представление.</w:t>
      </w:r>
    </w:p>
    <w:p w:rsidR="008052C0" w:rsidRDefault="008052C0" w:rsidP="008052C0">
      <w:pPr>
        <w:pStyle w:val="af1"/>
        <w:spacing w:before="3" w:line="247" w:lineRule="auto"/>
        <w:ind w:left="117" w:right="114"/>
      </w:pPr>
      <w:r>
        <w:rPr>
          <w:color w:val="231F20"/>
          <w:w w:val="120"/>
        </w:rPr>
        <w:t>Способы разметки деталей: на глаз и от руки, по шаблону,</w:t>
      </w:r>
      <w:r>
        <w:rPr>
          <w:color w:val="231F20"/>
          <w:spacing w:val="1"/>
          <w:w w:val="120"/>
        </w:rPr>
        <w:t xml:space="preserve"> </w:t>
      </w:r>
      <w:r>
        <w:rPr>
          <w:color w:val="231F20"/>
          <w:w w:val="120"/>
        </w:rPr>
        <w:t>по линейке (как направляющему инструменту без откладыва-</w:t>
      </w:r>
      <w:r>
        <w:rPr>
          <w:color w:val="231F20"/>
          <w:spacing w:val="-57"/>
          <w:w w:val="120"/>
        </w:rPr>
        <w:t xml:space="preserve"> </w:t>
      </w:r>
      <w:r>
        <w:rPr>
          <w:color w:val="231F20"/>
          <w:w w:val="115"/>
        </w:rPr>
        <w:t>ния</w:t>
      </w:r>
      <w:r>
        <w:rPr>
          <w:color w:val="231F20"/>
          <w:spacing w:val="19"/>
          <w:w w:val="115"/>
        </w:rPr>
        <w:t xml:space="preserve"> </w:t>
      </w:r>
      <w:r>
        <w:rPr>
          <w:color w:val="231F20"/>
          <w:w w:val="115"/>
        </w:rPr>
        <w:t>размеров)</w:t>
      </w:r>
      <w:r>
        <w:rPr>
          <w:color w:val="231F20"/>
          <w:spacing w:val="20"/>
          <w:w w:val="115"/>
        </w:rPr>
        <w:t xml:space="preserve"> </w:t>
      </w:r>
      <w:r>
        <w:rPr>
          <w:color w:val="231F20"/>
          <w:w w:val="115"/>
        </w:rPr>
        <w:t>с</w:t>
      </w:r>
      <w:r>
        <w:rPr>
          <w:color w:val="231F20"/>
          <w:spacing w:val="20"/>
          <w:w w:val="115"/>
        </w:rPr>
        <w:t xml:space="preserve"> </w:t>
      </w:r>
      <w:r>
        <w:rPr>
          <w:color w:val="231F20"/>
          <w:w w:val="115"/>
        </w:rPr>
        <w:t>опорой</w:t>
      </w:r>
      <w:r>
        <w:rPr>
          <w:color w:val="231F20"/>
          <w:spacing w:val="20"/>
          <w:w w:val="115"/>
        </w:rPr>
        <w:t xml:space="preserve"> </w:t>
      </w:r>
      <w:r>
        <w:rPr>
          <w:color w:val="231F20"/>
          <w:w w:val="115"/>
        </w:rPr>
        <w:t>на</w:t>
      </w:r>
      <w:r>
        <w:rPr>
          <w:color w:val="231F20"/>
          <w:spacing w:val="20"/>
          <w:w w:val="115"/>
        </w:rPr>
        <w:t xml:space="preserve"> </w:t>
      </w:r>
      <w:r>
        <w:rPr>
          <w:color w:val="231F20"/>
          <w:w w:val="115"/>
        </w:rPr>
        <w:t>рисунки,</w:t>
      </w:r>
      <w:r>
        <w:rPr>
          <w:color w:val="231F20"/>
          <w:spacing w:val="20"/>
          <w:w w:val="115"/>
        </w:rPr>
        <w:t xml:space="preserve"> </w:t>
      </w:r>
      <w:r>
        <w:rPr>
          <w:color w:val="231F20"/>
          <w:w w:val="115"/>
        </w:rPr>
        <w:t>графическую</w:t>
      </w:r>
      <w:r>
        <w:rPr>
          <w:color w:val="231F20"/>
          <w:spacing w:val="20"/>
          <w:w w:val="115"/>
        </w:rPr>
        <w:t xml:space="preserve"> </w:t>
      </w:r>
      <w:r>
        <w:rPr>
          <w:color w:val="231F20"/>
          <w:w w:val="115"/>
        </w:rPr>
        <w:t>инструкцию,</w:t>
      </w:r>
    </w:p>
    <w:p w:rsidR="008052C0" w:rsidRDefault="008052C0" w:rsidP="008052C0">
      <w:pPr>
        <w:pStyle w:val="af1"/>
        <w:spacing w:before="1"/>
        <w:ind w:left="0" w:right="0" w:firstLine="0"/>
        <w:jc w:val="left"/>
        <w:rPr>
          <w:sz w:val="17"/>
        </w:rPr>
      </w:pPr>
      <w:r>
        <w:rPr>
          <w:noProof/>
          <w:lang w:eastAsia="ru-RU"/>
        </w:rPr>
        <mc:AlternateContent>
          <mc:Choice Requires="wps">
            <w:drawing>
              <wp:anchor distT="0" distB="0" distL="0" distR="0" simplePos="0" relativeHeight="251750400" behindDoc="0" locked="0" layoutInCell="1" allowOverlap="1">
                <wp:simplePos x="0" y="0"/>
                <wp:positionH relativeFrom="page">
                  <wp:posOffset>467995</wp:posOffset>
                </wp:positionH>
                <wp:positionV relativeFrom="paragraph">
                  <wp:posOffset>153035</wp:posOffset>
                </wp:positionV>
                <wp:extent cx="1080135" cy="1270"/>
                <wp:effectExtent l="10795" t="10160" r="13970" b="7620"/>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737 737"/>
                            <a:gd name="T1" fmla="*/ T0 w 1701"/>
                            <a:gd name="T2" fmla="+- 0 2438 737"/>
                            <a:gd name="T3" fmla="*/ T2 w 1701"/>
                          </a:gdLst>
                          <a:ahLst/>
                          <a:cxnLst>
                            <a:cxn ang="0">
                              <a:pos x="T1" y="0"/>
                            </a:cxn>
                            <a:cxn ang="0">
                              <a:pos x="T3" y="0"/>
                            </a:cxn>
                          </a:cxnLst>
                          <a:rect l="0" t="0" r="r" b="b"/>
                          <a:pathLst>
                            <a:path w="1701">
                              <a:moveTo>
                                <a:pt x="0" y="0"/>
                              </a:moveTo>
                              <a:lnTo>
                                <a:pt x="170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1" o:spid="_x0000_s1026" style="position:absolute;margin-left:36.85pt;margin-top:12.05pt;width:85.05pt;height:.1pt;z-index:251750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" path="m,l1701,e" filled="f" strokecolor="#231f20" strokeweight=".5pt">
                <v:path arrowok="t" o:connecttype="custom" o:connectlocs="0,0;1080135,0" o:connectangles="0,0"/>
                <w10:wrap type="topAndBottom" anchorx="page"/>
              </v:shape>
            </w:pict>
          </mc:Fallback>
        </mc:AlternateContent>
      </w:r>
    </w:p>
    <w:p w:rsidR="008052C0" w:rsidRDefault="008052C0" w:rsidP="008052C0">
      <w:pPr>
        <w:spacing w:before="59" w:line="230" w:lineRule="auto"/>
        <w:ind w:left="343" w:right="109" w:hanging="227"/>
        <w:rPr>
          <w:sz w:val="18"/>
        </w:rPr>
      </w:pPr>
      <w:r>
        <w:rPr>
          <w:color w:val="231F20"/>
          <w:w w:val="115"/>
          <w:position w:val="4"/>
          <w:sz w:val="12"/>
        </w:rPr>
        <w:t xml:space="preserve">1   </w:t>
      </w:r>
      <w:r>
        <w:rPr>
          <w:color w:val="231F20"/>
          <w:spacing w:val="19"/>
          <w:w w:val="115"/>
          <w:position w:val="4"/>
          <w:sz w:val="12"/>
        </w:rPr>
        <w:t xml:space="preserve"> </w:t>
      </w:r>
      <w:r>
        <w:rPr>
          <w:color w:val="231F20"/>
          <w:w w:val="115"/>
          <w:sz w:val="18"/>
        </w:rPr>
        <w:t>Выделение</w:t>
      </w:r>
      <w:r>
        <w:rPr>
          <w:color w:val="231F20"/>
          <w:spacing w:val="7"/>
          <w:w w:val="115"/>
          <w:sz w:val="18"/>
        </w:rPr>
        <w:t xml:space="preserve"> </w:t>
      </w:r>
      <w:r>
        <w:rPr>
          <w:color w:val="231F20"/>
          <w:w w:val="115"/>
          <w:sz w:val="18"/>
        </w:rPr>
        <w:t>часов</w:t>
      </w:r>
      <w:r>
        <w:rPr>
          <w:color w:val="231F20"/>
          <w:spacing w:val="7"/>
          <w:w w:val="115"/>
          <w:sz w:val="18"/>
        </w:rPr>
        <w:t xml:space="preserve"> </w:t>
      </w:r>
      <w:r>
        <w:rPr>
          <w:color w:val="231F20"/>
          <w:w w:val="115"/>
          <w:sz w:val="18"/>
        </w:rPr>
        <w:t>на</w:t>
      </w:r>
      <w:r>
        <w:rPr>
          <w:color w:val="231F20"/>
          <w:spacing w:val="7"/>
          <w:w w:val="115"/>
          <w:sz w:val="18"/>
        </w:rPr>
        <w:t xml:space="preserve"> </w:t>
      </w:r>
      <w:r>
        <w:rPr>
          <w:color w:val="231F20"/>
          <w:w w:val="115"/>
          <w:sz w:val="18"/>
        </w:rPr>
        <w:t>изучение</w:t>
      </w:r>
      <w:r>
        <w:rPr>
          <w:color w:val="231F20"/>
          <w:spacing w:val="8"/>
          <w:w w:val="115"/>
          <w:sz w:val="18"/>
        </w:rPr>
        <w:t xml:space="preserve"> </w:t>
      </w:r>
      <w:r>
        <w:rPr>
          <w:color w:val="231F20"/>
          <w:w w:val="115"/>
          <w:sz w:val="18"/>
        </w:rPr>
        <w:t>разделов</w:t>
      </w:r>
      <w:r>
        <w:rPr>
          <w:color w:val="231F20"/>
          <w:spacing w:val="7"/>
          <w:w w:val="115"/>
          <w:sz w:val="18"/>
        </w:rPr>
        <w:t xml:space="preserve"> </w:t>
      </w:r>
      <w:r>
        <w:rPr>
          <w:color w:val="231F20"/>
          <w:w w:val="115"/>
          <w:sz w:val="18"/>
        </w:rPr>
        <w:t>приблизительное.</w:t>
      </w:r>
      <w:r>
        <w:rPr>
          <w:color w:val="231F20"/>
          <w:spacing w:val="7"/>
          <w:w w:val="115"/>
          <w:sz w:val="18"/>
        </w:rPr>
        <w:t xml:space="preserve"> </w:t>
      </w:r>
      <w:r>
        <w:rPr>
          <w:color w:val="231F20"/>
          <w:w w:val="115"/>
          <w:sz w:val="18"/>
        </w:rPr>
        <w:t>Возможно</w:t>
      </w:r>
      <w:r>
        <w:rPr>
          <w:color w:val="231F20"/>
          <w:spacing w:val="-49"/>
          <w:w w:val="115"/>
          <w:sz w:val="18"/>
        </w:rPr>
        <w:t xml:space="preserve"> </w:t>
      </w:r>
      <w:r>
        <w:rPr>
          <w:color w:val="231F20"/>
          <w:w w:val="120"/>
          <w:sz w:val="18"/>
        </w:rPr>
        <w:t>их</w:t>
      </w:r>
      <w:r>
        <w:rPr>
          <w:color w:val="231F20"/>
          <w:spacing w:val="4"/>
          <w:w w:val="120"/>
          <w:sz w:val="18"/>
        </w:rPr>
        <w:t xml:space="preserve"> </w:t>
      </w:r>
      <w:r>
        <w:rPr>
          <w:color w:val="231F20"/>
          <w:w w:val="120"/>
          <w:sz w:val="18"/>
        </w:rPr>
        <w:t>небольшое</w:t>
      </w:r>
      <w:r>
        <w:rPr>
          <w:color w:val="231F20"/>
          <w:spacing w:val="4"/>
          <w:w w:val="120"/>
          <w:sz w:val="18"/>
        </w:rPr>
        <w:t xml:space="preserve"> </w:t>
      </w:r>
      <w:r>
        <w:rPr>
          <w:color w:val="231F20"/>
          <w:w w:val="120"/>
          <w:sz w:val="18"/>
        </w:rPr>
        <w:t>варьирование</w:t>
      </w:r>
      <w:r>
        <w:rPr>
          <w:color w:val="231F20"/>
          <w:spacing w:val="4"/>
          <w:w w:val="120"/>
          <w:sz w:val="18"/>
        </w:rPr>
        <w:t xml:space="preserve"> </w:t>
      </w:r>
      <w:r>
        <w:rPr>
          <w:color w:val="231F20"/>
          <w:w w:val="120"/>
          <w:sz w:val="18"/>
        </w:rPr>
        <w:t>в</w:t>
      </w:r>
      <w:r>
        <w:rPr>
          <w:color w:val="231F20"/>
          <w:spacing w:val="4"/>
          <w:w w:val="120"/>
          <w:sz w:val="18"/>
        </w:rPr>
        <w:t xml:space="preserve"> </w:t>
      </w:r>
      <w:r>
        <w:rPr>
          <w:color w:val="231F20"/>
          <w:w w:val="120"/>
          <w:sz w:val="18"/>
        </w:rPr>
        <w:t>авторских</w:t>
      </w:r>
      <w:r>
        <w:rPr>
          <w:color w:val="231F20"/>
          <w:spacing w:val="4"/>
          <w:w w:val="120"/>
          <w:sz w:val="18"/>
        </w:rPr>
        <w:t xml:space="preserve"> </w:t>
      </w:r>
      <w:r>
        <w:rPr>
          <w:color w:val="231F20"/>
          <w:w w:val="120"/>
          <w:sz w:val="18"/>
        </w:rPr>
        <w:t>курсах</w:t>
      </w:r>
      <w:r>
        <w:rPr>
          <w:color w:val="231F20"/>
          <w:spacing w:val="4"/>
          <w:w w:val="120"/>
          <w:sz w:val="18"/>
        </w:rPr>
        <w:t xml:space="preserve"> </w:t>
      </w:r>
      <w:r>
        <w:rPr>
          <w:color w:val="231F20"/>
          <w:w w:val="120"/>
          <w:sz w:val="18"/>
        </w:rPr>
        <w:t>предмета.</w:t>
      </w:r>
    </w:p>
    <w:p w:rsidR="008052C0" w:rsidRDefault="008052C0" w:rsidP="008052C0">
      <w:pPr>
        <w:widowControl/>
        <w:autoSpaceDE/>
        <w:autoSpaceDN/>
        <w:spacing w:line="230" w:lineRule="auto"/>
        <w:rPr>
          <w:sz w:val="18"/>
        </w:rPr>
        <w:sectPr w:rsidR="008052C0">
          <w:pgSz w:w="7830" w:h="12020"/>
          <w:pgMar w:top="620" w:right="620" w:bottom="900" w:left="620" w:header="0" w:footer="709" w:gutter="0"/>
          <w:pgNumType w:start="487"/>
          <w:cols w:space="720"/>
        </w:sectPr>
      </w:pPr>
    </w:p>
    <w:p w:rsidR="008052C0" w:rsidRDefault="008052C0" w:rsidP="008052C0">
      <w:pPr>
        <w:pStyle w:val="af1"/>
        <w:spacing w:before="70" w:line="252" w:lineRule="auto"/>
        <w:ind w:left="117" w:right="114" w:firstLine="0"/>
      </w:pPr>
      <w:r>
        <w:rPr>
          <w:color w:val="231F20"/>
          <w:w w:val="120"/>
        </w:rPr>
        <w:lastRenderedPageBreak/>
        <w:t>простейшую схему. Чтение условных графических изображе-</w:t>
      </w:r>
      <w:r>
        <w:rPr>
          <w:color w:val="231F20"/>
          <w:spacing w:val="-57"/>
          <w:w w:val="120"/>
        </w:rPr>
        <w:t xml:space="preserve"> </w:t>
      </w:r>
      <w:r>
        <w:rPr>
          <w:color w:val="231F20"/>
          <w:w w:val="120"/>
        </w:rPr>
        <w:t>ний</w:t>
      </w:r>
      <w:r>
        <w:rPr>
          <w:color w:val="231F20"/>
          <w:spacing w:val="-5"/>
          <w:w w:val="120"/>
        </w:rPr>
        <w:t xml:space="preserve"> </w:t>
      </w:r>
      <w:r>
        <w:rPr>
          <w:color w:val="231F20"/>
          <w:w w:val="120"/>
        </w:rPr>
        <w:t>(называние</w:t>
      </w:r>
      <w:r>
        <w:rPr>
          <w:color w:val="231F20"/>
          <w:spacing w:val="-6"/>
          <w:w w:val="120"/>
        </w:rPr>
        <w:t xml:space="preserve"> </w:t>
      </w:r>
      <w:r>
        <w:rPr>
          <w:color w:val="231F20"/>
          <w:w w:val="120"/>
        </w:rPr>
        <w:t>операций,</w:t>
      </w:r>
      <w:r>
        <w:rPr>
          <w:color w:val="231F20"/>
          <w:spacing w:val="-5"/>
          <w:w w:val="120"/>
        </w:rPr>
        <w:t xml:space="preserve"> </w:t>
      </w:r>
      <w:r>
        <w:rPr>
          <w:color w:val="231F20"/>
          <w:w w:val="120"/>
        </w:rPr>
        <w:t>способов</w:t>
      </w:r>
      <w:r>
        <w:rPr>
          <w:color w:val="231F20"/>
          <w:spacing w:val="-5"/>
          <w:w w:val="120"/>
        </w:rPr>
        <w:t xml:space="preserve"> </w:t>
      </w:r>
      <w:r>
        <w:rPr>
          <w:color w:val="231F20"/>
          <w:w w:val="120"/>
        </w:rPr>
        <w:t>и</w:t>
      </w:r>
      <w:r>
        <w:rPr>
          <w:color w:val="231F20"/>
          <w:spacing w:val="-5"/>
          <w:w w:val="120"/>
        </w:rPr>
        <w:t xml:space="preserve"> </w:t>
      </w:r>
      <w:r>
        <w:rPr>
          <w:color w:val="231F20"/>
          <w:w w:val="120"/>
        </w:rPr>
        <w:t>приёмов</w:t>
      </w:r>
      <w:r>
        <w:rPr>
          <w:color w:val="231F20"/>
          <w:spacing w:val="-5"/>
          <w:w w:val="120"/>
        </w:rPr>
        <w:t xml:space="preserve"> </w:t>
      </w:r>
      <w:r>
        <w:rPr>
          <w:color w:val="231F20"/>
          <w:w w:val="120"/>
        </w:rPr>
        <w:t>работы,</w:t>
      </w:r>
      <w:r>
        <w:rPr>
          <w:color w:val="231F20"/>
          <w:spacing w:val="-5"/>
          <w:w w:val="120"/>
        </w:rPr>
        <w:t xml:space="preserve"> </w:t>
      </w:r>
      <w:r>
        <w:rPr>
          <w:color w:val="231F20"/>
          <w:w w:val="120"/>
        </w:rPr>
        <w:t>после-</w:t>
      </w:r>
      <w:r>
        <w:rPr>
          <w:color w:val="231F20"/>
          <w:spacing w:val="-57"/>
          <w:w w:val="120"/>
        </w:rPr>
        <w:t xml:space="preserve"> </w:t>
      </w:r>
      <w:r>
        <w:rPr>
          <w:color w:val="231F20"/>
          <w:w w:val="120"/>
        </w:rPr>
        <w:t>довательности изготовления изделий). Правила экономной и</w:t>
      </w:r>
      <w:r>
        <w:rPr>
          <w:color w:val="231F20"/>
          <w:spacing w:val="1"/>
          <w:w w:val="120"/>
        </w:rPr>
        <w:t xml:space="preserve"> </w:t>
      </w:r>
      <w:r>
        <w:rPr>
          <w:color w:val="231F20"/>
          <w:w w:val="120"/>
        </w:rPr>
        <w:t>аккуратной</w:t>
      </w:r>
      <w:r>
        <w:rPr>
          <w:color w:val="231F20"/>
          <w:spacing w:val="-5"/>
          <w:w w:val="120"/>
        </w:rPr>
        <w:t xml:space="preserve"> </w:t>
      </w:r>
      <w:r>
        <w:rPr>
          <w:color w:val="231F20"/>
          <w:w w:val="120"/>
        </w:rPr>
        <w:t>разметки.</w:t>
      </w:r>
      <w:r>
        <w:rPr>
          <w:color w:val="231F20"/>
          <w:spacing w:val="-5"/>
          <w:w w:val="120"/>
        </w:rPr>
        <w:t xml:space="preserve"> </w:t>
      </w:r>
      <w:r>
        <w:rPr>
          <w:color w:val="231F20"/>
          <w:w w:val="120"/>
        </w:rPr>
        <w:t>Рациональная</w:t>
      </w:r>
      <w:r>
        <w:rPr>
          <w:color w:val="231F20"/>
          <w:spacing w:val="-5"/>
          <w:w w:val="120"/>
        </w:rPr>
        <w:t xml:space="preserve"> </w:t>
      </w:r>
      <w:r>
        <w:rPr>
          <w:color w:val="231F20"/>
          <w:w w:val="120"/>
        </w:rPr>
        <w:t>разметка</w:t>
      </w:r>
      <w:r>
        <w:rPr>
          <w:color w:val="231F20"/>
          <w:spacing w:val="-4"/>
          <w:w w:val="120"/>
        </w:rPr>
        <w:t xml:space="preserve"> </w:t>
      </w:r>
      <w:r>
        <w:rPr>
          <w:color w:val="231F20"/>
          <w:w w:val="120"/>
        </w:rPr>
        <w:t>и</w:t>
      </w:r>
      <w:r>
        <w:rPr>
          <w:color w:val="231F20"/>
          <w:spacing w:val="-4"/>
          <w:w w:val="120"/>
        </w:rPr>
        <w:t xml:space="preserve"> </w:t>
      </w:r>
      <w:r>
        <w:rPr>
          <w:color w:val="231F20"/>
          <w:w w:val="120"/>
        </w:rPr>
        <w:t>вырезание</w:t>
      </w:r>
      <w:r>
        <w:rPr>
          <w:color w:val="231F20"/>
          <w:spacing w:val="-4"/>
          <w:w w:val="120"/>
        </w:rPr>
        <w:t xml:space="preserve"> </w:t>
      </w:r>
      <w:r>
        <w:rPr>
          <w:color w:val="231F20"/>
          <w:w w:val="120"/>
        </w:rPr>
        <w:t>не-</w:t>
      </w:r>
      <w:r>
        <w:rPr>
          <w:color w:val="231F20"/>
          <w:spacing w:val="-58"/>
          <w:w w:val="120"/>
        </w:rPr>
        <w:t xml:space="preserve"> </w:t>
      </w:r>
      <w:r>
        <w:rPr>
          <w:color w:val="231F20"/>
          <w:spacing w:val="-1"/>
          <w:w w:val="120"/>
        </w:rPr>
        <w:t>скольких</w:t>
      </w:r>
      <w:r>
        <w:rPr>
          <w:color w:val="231F20"/>
          <w:spacing w:val="-13"/>
          <w:w w:val="120"/>
        </w:rPr>
        <w:t xml:space="preserve"> </w:t>
      </w:r>
      <w:r>
        <w:rPr>
          <w:color w:val="231F20"/>
          <w:spacing w:val="-1"/>
          <w:w w:val="120"/>
        </w:rPr>
        <w:t>одинаковых</w:t>
      </w:r>
      <w:r>
        <w:rPr>
          <w:color w:val="231F20"/>
          <w:spacing w:val="-13"/>
          <w:w w:val="120"/>
        </w:rPr>
        <w:t xml:space="preserve"> </w:t>
      </w:r>
      <w:r>
        <w:rPr>
          <w:color w:val="231F20"/>
          <w:spacing w:val="-1"/>
          <w:w w:val="120"/>
        </w:rPr>
        <w:t>деталей</w:t>
      </w:r>
      <w:r>
        <w:rPr>
          <w:color w:val="231F20"/>
          <w:spacing w:val="-13"/>
          <w:w w:val="120"/>
        </w:rPr>
        <w:t xml:space="preserve"> </w:t>
      </w:r>
      <w:r>
        <w:rPr>
          <w:color w:val="231F20"/>
          <w:w w:val="120"/>
        </w:rPr>
        <w:t>из</w:t>
      </w:r>
      <w:r>
        <w:rPr>
          <w:color w:val="231F20"/>
          <w:spacing w:val="-13"/>
          <w:w w:val="120"/>
        </w:rPr>
        <w:t xml:space="preserve"> </w:t>
      </w:r>
      <w:r>
        <w:rPr>
          <w:color w:val="231F20"/>
          <w:w w:val="120"/>
        </w:rPr>
        <w:t>бумаги.</w:t>
      </w:r>
      <w:r>
        <w:rPr>
          <w:color w:val="231F20"/>
          <w:spacing w:val="-13"/>
          <w:w w:val="120"/>
        </w:rPr>
        <w:t xml:space="preserve"> </w:t>
      </w:r>
      <w:r>
        <w:rPr>
          <w:color w:val="231F20"/>
          <w:w w:val="120"/>
        </w:rPr>
        <w:t>Способы</w:t>
      </w:r>
      <w:r>
        <w:rPr>
          <w:color w:val="231F20"/>
          <w:spacing w:val="-13"/>
          <w:w w:val="120"/>
        </w:rPr>
        <w:t xml:space="preserve"> </w:t>
      </w:r>
      <w:r>
        <w:rPr>
          <w:color w:val="231F20"/>
          <w:w w:val="120"/>
        </w:rPr>
        <w:t>соединения</w:t>
      </w:r>
      <w:r>
        <w:rPr>
          <w:color w:val="231F20"/>
          <w:spacing w:val="-57"/>
          <w:w w:val="120"/>
        </w:rPr>
        <w:t xml:space="preserve"> </w:t>
      </w:r>
      <w:r>
        <w:rPr>
          <w:color w:val="231F20"/>
          <w:w w:val="120"/>
        </w:rPr>
        <w:t>деталей</w:t>
      </w:r>
      <w:r>
        <w:rPr>
          <w:color w:val="231F20"/>
          <w:spacing w:val="-14"/>
          <w:w w:val="120"/>
        </w:rPr>
        <w:t xml:space="preserve"> </w:t>
      </w:r>
      <w:r>
        <w:rPr>
          <w:color w:val="231F20"/>
          <w:w w:val="120"/>
        </w:rPr>
        <w:t>в</w:t>
      </w:r>
      <w:r>
        <w:rPr>
          <w:color w:val="231F20"/>
          <w:spacing w:val="-13"/>
          <w:w w:val="120"/>
        </w:rPr>
        <w:t xml:space="preserve"> </w:t>
      </w:r>
      <w:r>
        <w:rPr>
          <w:color w:val="231F20"/>
          <w:w w:val="120"/>
        </w:rPr>
        <w:t>изделии:</w:t>
      </w:r>
      <w:r>
        <w:rPr>
          <w:color w:val="231F20"/>
          <w:spacing w:val="-13"/>
          <w:w w:val="120"/>
        </w:rPr>
        <w:t xml:space="preserve"> </w:t>
      </w:r>
      <w:r>
        <w:rPr>
          <w:color w:val="231F20"/>
          <w:w w:val="120"/>
        </w:rPr>
        <w:t>с</w:t>
      </w:r>
      <w:r>
        <w:rPr>
          <w:color w:val="231F20"/>
          <w:spacing w:val="-14"/>
          <w:w w:val="120"/>
        </w:rPr>
        <w:t xml:space="preserve"> </w:t>
      </w:r>
      <w:r>
        <w:rPr>
          <w:color w:val="231F20"/>
          <w:w w:val="120"/>
        </w:rPr>
        <w:t>помощью</w:t>
      </w:r>
      <w:r>
        <w:rPr>
          <w:color w:val="231F20"/>
          <w:spacing w:val="-13"/>
          <w:w w:val="120"/>
        </w:rPr>
        <w:t xml:space="preserve"> </w:t>
      </w:r>
      <w:r>
        <w:rPr>
          <w:color w:val="231F20"/>
          <w:w w:val="120"/>
        </w:rPr>
        <w:t>пластилина,</w:t>
      </w:r>
      <w:r>
        <w:rPr>
          <w:color w:val="231F20"/>
          <w:spacing w:val="-13"/>
          <w:w w:val="120"/>
        </w:rPr>
        <w:t xml:space="preserve"> </w:t>
      </w:r>
      <w:r>
        <w:rPr>
          <w:color w:val="231F20"/>
          <w:w w:val="120"/>
        </w:rPr>
        <w:t>клея,</w:t>
      </w:r>
      <w:r>
        <w:rPr>
          <w:color w:val="231F20"/>
          <w:spacing w:val="-14"/>
          <w:w w:val="120"/>
        </w:rPr>
        <w:t xml:space="preserve"> </w:t>
      </w:r>
      <w:r>
        <w:rPr>
          <w:color w:val="231F20"/>
          <w:w w:val="120"/>
        </w:rPr>
        <w:t>скручивание,</w:t>
      </w:r>
      <w:r>
        <w:rPr>
          <w:color w:val="231F20"/>
          <w:spacing w:val="-57"/>
          <w:w w:val="120"/>
        </w:rPr>
        <w:t xml:space="preserve"> </w:t>
      </w:r>
      <w:r>
        <w:rPr>
          <w:color w:val="231F20"/>
          <w:w w:val="120"/>
        </w:rPr>
        <w:t>сшивание</w:t>
      </w:r>
      <w:r>
        <w:rPr>
          <w:color w:val="231F20"/>
          <w:spacing w:val="-12"/>
          <w:w w:val="120"/>
        </w:rPr>
        <w:t xml:space="preserve"> </w:t>
      </w:r>
      <w:r>
        <w:rPr>
          <w:color w:val="231F20"/>
          <w:w w:val="120"/>
        </w:rPr>
        <w:t>и</w:t>
      </w:r>
      <w:r>
        <w:rPr>
          <w:color w:val="231F20"/>
          <w:spacing w:val="-11"/>
          <w:w w:val="120"/>
        </w:rPr>
        <w:t xml:space="preserve"> </w:t>
      </w:r>
      <w:r>
        <w:rPr>
          <w:color w:val="231F20"/>
          <w:w w:val="120"/>
        </w:rPr>
        <w:t>др.</w:t>
      </w:r>
      <w:r>
        <w:rPr>
          <w:color w:val="231F20"/>
          <w:spacing w:val="-11"/>
          <w:w w:val="120"/>
        </w:rPr>
        <w:t xml:space="preserve"> </w:t>
      </w:r>
      <w:r>
        <w:rPr>
          <w:color w:val="231F20"/>
          <w:w w:val="120"/>
        </w:rPr>
        <w:t>Приёмы</w:t>
      </w:r>
      <w:r>
        <w:rPr>
          <w:color w:val="231F20"/>
          <w:spacing w:val="-11"/>
          <w:w w:val="120"/>
        </w:rPr>
        <w:t xml:space="preserve"> </w:t>
      </w:r>
      <w:r>
        <w:rPr>
          <w:color w:val="231F20"/>
          <w:w w:val="120"/>
        </w:rPr>
        <w:t>и</w:t>
      </w:r>
      <w:r>
        <w:rPr>
          <w:color w:val="231F20"/>
          <w:spacing w:val="-11"/>
          <w:w w:val="120"/>
        </w:rPr>
        <w:t xml:space="preserve"> </w:t>
      </w:r>
      <w:r>
        <w:rPr>
          <w:color w:val="231F20"/>
          <w:w w:val="120"/>
        </w:rPr>
        <w:t>правила</w:t>
      </w:r>
      <w:r>
        <w:rPr>
          <w:color w:val="231F20"/>
          <w:spacing w:val="-12"/>
          <w:w w:val="120"/>
        </w:rPr>
        <w:t xml:space="preserve"> </w:t>
      </w:r>
      <w:r>
        <w:rPr>
          <w:color w:val="231F20"/>
          <w:w w:val="120"/>
        </w:rPr>
        <w:t>аккуратной</w:t>
      </w:r>
      <w:r>
        <w:rPr>
          <w:color w:val="231F20"/>
          <w:spacing w:val="-11"/>
          <w:w w:val="120"/>
        </w:rPr>
        <w:t xml:space="preserve"> </w:t>
      </w:r>
      <w:r>
        <w:rPr>
          <w:color w:val="231F20"/>
          <w:w w:val="120"/>
        </w:rPr>
        <w:t>работы</w:t>
      </w:r>
      <w:r>
        <w:rPr>
          <w:color w:val="231F20"/>
          <w:spacing w:val="-11"/>
          <w:w w:val="120"/>
        </w:rPr>
        <w:t xml:space="preserve"> </w:t>
      </w:r>
      <w:r>
        <w:rPr>
          <w:color w:val="231F20"/>
          <w:w w:val="120"/>
        </w:rPr>
        <w:t>с</w:t>
      </w:r>
      <w:r>
        <w:rPr>
          <w:color w:val="231F20"/>
          <w:spacing w:val="-11"/>
          <w:w w:val="120"/>
        </w:rPr>
        <w:t xml:space="preserve"> </w:t>
      </w:r>
      <w:r>
        <w:rPr>
          <w:color w:val="231F20"/>
          <w:w w:val="120"/>
        </w:rPr>
        <w:t>клеем.</w:t>
      </w:r>
      <w:r>
        <w:rPr>
          <w:color w:val="231F20"/>
          <w:spacing w:val="-58"/>
          <w:w w:val="120"/>
        </w:rPr>
        <w:t xml:space="preserve"> </w:t>
      </w:r>
      <w:r>
        <w:rPr>
          <w:color w:val="231F20"/>
          <w:w w:val="120"/>
        </w:rPr>
        <w:t>Отделка</w:t>
      </w:r>
      <w:r>
        <w:rPr>
          <w:color w:val="231F20"/>
          <w:spacing w:val="-6"/>
          <w:w w:val="120"/>
        </w:rPr>
        <w:t xml:space="preserve"> </w:t>
      </w:r>
      <w:r>
        <w:rPr>
          <w:color w:val="231F20"/>
          <w:w w:val="120"/>
        </w:rPr>
        <w:t>изделия</w:t>
      </w:r>
      <w:r>
        <w:rPr>
          <w:color w:val="231F20"/>
          <w:spacing w:val="-5"/>
          <w:w w:val="120"/>
        </w:rPr>
        <w:t xml:space="preserve"> </w:t>
      </w:r>
      <w:r>
        <w:rPr>
          <w:color w:val="231F20"/>
          <w:w w:val="120"/>
        </w:rPr>
        <w:t>или</w:t>
      </w:r>
      <w:r>
        <w:rPr>
          <w:color w:val="231F20"/>
          <w:spacing w:val="-6"/>
          <w:w w:val="120"/>
        </w:rPr>
        <w:t xml:space="preserve"> </w:t>
      </w:r>
      <w:r>
        <w:rPr>
          <w:color w:val="231F20"/>
          <w:w w:val="120"/>
        </w:rPr>
        <w:t>его</w:t>
      </w:r>
      <w:r>
        <w:rPr>
          <w:color w:val="231F20"/>
          <w:spacing w:val="-5"/>
          <w:w w:val="120"/>
        </w:rPr>
        <w:t xml:space="preserve"> </w:t>
      </w:r>
      <w:r>
        <w:rPr>
          <w:color w:val="231F20"/>
          <w:w w:val="120"/>
        </w:rPr>
        <w:t>деталей</w:t>
      </w:r>
      <w:r>
        <w:rPr>
          <w:color w:val="231F20"/>
          <w:spacing w:val="-6"/>
          <w:w w:val="120"/>
        </w:rPr>
        <w:t xml:space="preserve"> </w:t>
      </w:r>
      <w:r>
        <w:rPr>
          <w:color w:val="231F20"/>
          <w:w w:val="120"/>
        </w:rPr>
        <w:t>(окрашивание,</w:t>
      </w:r>
      <w:r>
        <w:rPr>
          <w:color w:val="231F20"/>
          <w:spacing w:val="-5"/>
          <w:w w:val="120"/>
        </w:rPr>
        <w:t xml:space="preserve"> </w:t>
      </w:r>
      <w:r>
        <w:rPr>
          <w:color w:val="231F20"/>
          <w:w w:val="120"/>
        </w:rPr>
        <w:t>вышивка,</w:t>
      </w:r>
      <w:r>
        <w:rPr>
          <w:color w:val="231F20"/>
          <w:spacing w:val="-6"/>
          <w:w w:val="120"/>
        </w:rPr>
        <w:t xml:space="preserve"> </w:t>
      </w:r>
      <w:r>
        <w:rPr>
          <w:color w:val="231F20"/>
          <w:w w:val="120"/>
        </w:rPr>
        <w:t>ап-</w:t>
      </w:r>
      <w:r>
        <w:rPr>
          <w:color w:val="231F20"/>
          <w:spacing w:val="-57"/>
          <w:w w:val="120"/>
        </w:rPr>
        <w:t xml:space="preserve"> </w:t>
      </w:r>
      <w:r>
        <w:rPr>
          <w:color w:val="231F20"/>
          <w:w w:val="120"/>
        </w:rPr>
        <w:t>пликация</w:t>
      </w:r>
      <w:r>
        <w:rPr>
          <w:color w:val="231F20"/>
          <w:spacing w:val="12"/>
          <w:w w:val="120"/>
        </w:rPr>
        <w:t xml:space="preserve"> </w:t>
      </w:r>
      <w:r>
        <w:rPr>
          <w:color w:val="231F20"/>
          <w:w w:val="120"/>
        </w:rPr>
        <w:t>и</w:t>
      </w:r>
      <w:r>
        <w:rPr>
          <w:color w:val="231F20"/>
          <w:spacing w:val="13"/>
          <w:w w:val="120"/>
        </w:rPr>
        <w:t xml:space="preserve"> </w:t>
      </w:r>
      <w:r>
        <w:rPr>
          <w:color w:val="231F20"/>
          <w:w w:val="120"/>
        </w:rPr>
        <w:t>др.).</w:t>
      </w:r>
    </w:p>
    <w:p w:rsidR="008052C0" w:rsidRDefault="008052C0" w:rsidP="008052C0">
      <w:pPr>
        <w:pStyle w:val="af1"/>
        <w:spacing w:line="252" w:lineRule="auto"/>
        <w:ind w:left="117" w:right="116"/>
      </w:pPr>
      <w:r>
        <w:rPr>
          <w:color w:val="231F20"/>
          <w:spacing w:val="-1"/>
          <w:w w:val="115"/>
        </w:rPr>
        <w:t>Подбор</w:t>
      </w:r>
      <w:r>
        <w:rPr>
          <w:color w:val="231F20"/>
          <w:spacing w:val="-13"/>
          <w:w w:val="115"/>
        </w:rPr>
        <w:t xml:space="preserve"> </w:t>
      </w:r>
      <w:r>
        <w:rPr>
          <w:color w:val="231F20"/>
          <w:spacing w:val="-1"/>
          <w:w w:val="115"/>
        </w:rPr>
        <w:t>соответствующих</w:t>
      </w:r>
      <w:r>
        <w:rPr>
          <w:color w:val="231F20"/>
          <w:spacing w:val="-12"/>
          <w:w w:val="115"/>
        </w:rPr>
        <w:t xml:space="preserve"> </w:t>
      </w:r>
      <w:r>
        <w:rPr>
          <w:color w:val="231F20"/>
          <w:spacing w:val="-1"/>
          <w:w w:val="115"/>
        </w:rPr>
        <w:t>инструментов</w:t>
      </w:r>
      <w:r>
        <w:rPr>
          <w:color w:val="231F20"/>
          <w:spacing w:val="-12"/>
          <w:w w:val="115"/>
        </w:rPr>
        <w:t xml:space="preserve"> </w:t>
      </w:r>
      <w:r>
        <w:rPr>
          <w:color w:val="231F20"/>
          <w:w w:val="115"/>
        </w:rPr>
        <w:t>и</w:t>
      </w:r>
      <w:r>
        <w:rPr>
          <w:color w:val="231F20"/>
          <w:spacing w:val="-12"/>
          <w:w w:val="115"/>
        </w:rPr>
        <w:t xml:space="preserve"> </w:t>
      </w:r>
      <w:r>
        <w:rPr>
          <w:color w:val="231F20"/>
          <w:w w:val="115"/>
        </w:rPr>
        <w:t>способов</w:t>
      </w:r>
      <w:r>
        <w:rPr>
          <w:color w:val="231F20"/>
          <w:spacing w:val="-12"/>
          <w:w w:val="115"/>
        </w:rPr>
        <w:t xml:space="preserve"> </w:t>
      </w:r>
      <w:r>
        <w:rPr>
          <w:color w:val="231F20"/>
          <w:w w:val="115"/>
        </w:rPr>
        <w:t>обработки</w:t>
      </w:r>
      <w:r>
        <w:rPr>
          <w:color w:val="231F20"/>
          <w:spacing w:val="-56"/>
          <w:w w:val="115"/>
        </w:rPr>
        <w:t xml:space="preserve"> </w:t>
      </w:r>
      <w:r>
        <w:rPr>
          <w:color w:val="231F20"/>
          <w:w w:val="115"/>
        </w:rPr>
        <w:t>материалов в зависимости от их свойств и видов изделий. Ин-</w:t>
      </w:r>
      <w:r>
        <w:rPr>
          <w:color w:val="231F20"/>
          <w:spacing w:val="1"/>
          <w:w w:val="115"/>
        </w:rPr>
        <w:t xml:space="preserve"> </w:t>
      </w:r>
      <w:r>
        <w:rPr>
          <w:color w:val="231F20"/>
          <w:w w:val="115"/>
        </w:rPr>
        <w:t>струменты</w:t>
      </w:r>
      <w:r>
        <w:rPr>
          <w:color w:val="231F20"/>
          <w:spacing w:val="1"/>
          <w:w w:val="115"/>
        </w:rPr>
        <w:t xml:space="preserve"> </w:t>
      </w:r>
      <w:r>
        <w:rPr>
          <w:color w:val="231F20"/>
          <w:w w:val="115"/>
        </w:rPr>
        <w:t>и</w:t>
      </w:r>
      <w:r>
        <w:rPr>
          <w:color w:val="231F20"/>
          <w:spacing w:val="1"/>
          <w:w w:val="115"/>
        </w:rPr>
        <w:t xml:space="preserve"> </w:t>
      </w:r>
      <w:r>
        <w:rPr>
          <w:color w:val="231F20"/>
          <w:w w:val="115"/>
        </w:rPr>
        <w:t>приспособления</w:t>
      </w:r>
      <w:r>
        <w:rPr>
          <w:color w:val="231F20"/>
          <w:spacing w:val="1"/>
          <w:w w:val="115"/>
        </w:rPr>
        <w:t xml:space="preserve"> </w:t>
      </w:r>
      <w:r>
        <w:rPr>
          <w:color w:val="231F20"/>
          <w:w w:val="115"/>
        </w:rPr>
        <w:t>(ножницы,</w:t>
      </w:r>
      <w:r>
        <w:rPr>
          <w:color w:val="231F20"/>
          <w:spacing w:val="1"/>
          <w:w w:val="115"/>
        </w:rPr>
        <w:t xml:space="preserve"> </w:t>
      </w:r>
      <w:r>
        <w:rPr>
          <w:color w:val="231F20"/>
          <w:w w:val="115"/>
        </w:rPr>
        <w:t>линейка,</w:t>
      </w:r>
      <w:r>
        <w:rPr>
          <w:color w:val="231F20"/>
          <w:spacing w:val="1"/>
          <w:w w:val="115"/>
        </w:rPr>
        <w:t xml:space="preserve"> </w:t>
      </w:r>
      <w:r>
        <w:rPr>
          <w:color w:val="231F20"/>
          <w:w w:val="115"/>
        </w:rPr>
        <w:t>игла,</w:t>
      </w:r>
      <w:r>
        <w:rPr>
          <w:color w:val="231F20"/>
          <w:spacing w:val="1"/>
          <w:w w:val="115"/>
        </w:rPr>
        <w:t xml:space="preserve"> </w:t>
      </w:r>
      <w:r>
        <w:rPr>
          <w:color w:val="231F20"/>
          <w:w w:val="115"/>
        </w:rPr>
        <w:t>гла-</w:t>
      </w:r>
      <w:r>
        <w:rPr>
          <w:color w:val="231F20"/>
          <w:spacing w:val="1"/>
          <w:w w:val="115"/>
        </w:rPr>
        <w:t xml:space="preserve"> </w:t>
      </w:r>
      <w:r>
        <w:rPr>
          <w:color w:val="231F20"/>
          <w:w w:val="115"/>
        </w:rPr>
        <w:t>дилка,</w:t>
      </w:r>
      <w:r>
        <w:rPr>
          <w:color w:val="231F20"/>
          <w:spacing w:val="34"/>
          <w:w w:val="115"/>
        </w:rPr>
        <w:t xml:space="preserve"> </w:t>
      </w:r>
      <w:r>
        <w:rPr>
          <w:color w:val="231F20"/>
          <w:w w:val="115"/>
        </w:rPr>
        <w:t xml:space="preserve">стека, </w:t>
      </w:r>
      <w:r>
        <w:rPr>
          <w:color w:val="231F20"/>
          <w:spacing w:val="33"/>
          <w:w w:val="115"/>
        </w:rPr>
        <w:t xml:space="preserve"> </w:t>
      </w:r>
      <w:r>
        <w:rPr>
          <w:color w:val="231F20"/>
          <w:w w:val="115"/>
        </w:rPr>
        <w:t xml:space="preserve">шаблон </w:t>
      </w:r>
      <w:r>
        <w:rPr>
          <w:color w:val="231F20"/>
          <w:spacing w:val="33"/>
          <w:w w:val="115"/>
        </w:rPr>
        <w:t xml:space="preserve"> </w:t>
      </w:r>
      <w:r>
        <w:rPr>
          <w:color w:val="231F20"/>
          <w:w w:val="115"/>
        </w:rPr>
        <w:t xml:space="preserve">и </w:t>
      </w:r>
      <w:r>
        <w:rPr>
          <w:color w:val="231F20"/>
          <w:spacing w:val="33"/>
          <w:w w:val="115"/>
        </w:rPr>
        <w:t xml:space="preserve"> </w:t>
      </w:r>
      <w:r>
        <w:rPr>
          <w:color w:val="231F20"/>
          <w:w w:val="115"/>
        </w:rPr>
        <w:t xml:space="preserve">др.), </w:t>
      </w:r>
      <w:r>
        <w:rPr>
          <w:color w:val="231F20"/>
          <w:spacing w:val="33"/>
          <w:w w:val="115"/>
        </w:rPr>
        <w:t xml:space="preserve"> </w:t>
      </w:r>
      <w:r>
        <w:rPr>
          <w:color w:val="231F20"/>
          <w:w w:val="115"/>
        </w:rPr>
        <w:t xml:space="preserve">их </w:t>
      </w:r>
      <w:r>
        <w:rPr>
          <w:color w:val="231F20"/>
          <w:spacing w:val="33"/>
          <w:w w:val="115"/>
        </w:rPr>
        <w:t xml:space="preserve"> </w:t>
      </w:r>
      <w:r>
        <w:rPr>
          <w:color w:val="231F20"/>
          <w:w w:val="115"/>
        </w:rPr>
        <w:t xml:space="preserve">правильное, </w:t>
      </w:r>
      <w:r>
        <w:rPr>
          <w:color w:val="231F20"/>
          <w:spacing w:val="33"/>
          <w:w w:val="115"/>
        </w:rPr>
        <w:t xml:space="preserve"> </w:t>
      </w:r>
      <w:r>
        <w:rPr>
          <w:color w:val="231F20"/>
          <w:w w:val="115"/>
        </w:rPr>
        <w:t>рациональное</w:t>
      </w:r>
      <w:r>
        <w:rPr>
          <w:color w:val="231F20"/>
          <w:spacing w:val="-56"/>
          <w:w w:val="115"/>
        </w:rPr>
        <w:t xml:space="preserve"> </w:t>
      </w:r>
      <w:r>
        <w:rPr>
          <w:color w:val="231F20"/>
          <w:w w:val="115"/>
        </w:rPr>
        <w:t>и</w:t>
      </w:r>
      <w:r>
        <w:rPr>
          <w:color w:val="231F20"/>
          <w:spacing w:val="15"/>
          <w:w w:val="115"/>
        </w:rPr>
        <w:t xml:space="preserve"> </w:t>
      </w:r>
      <w:r>
        <w:rPr>
          <w:color w:val="231F20"/>
          <w:w w:val="115"/>
        </w:rPr>
        <w:t>безопасное</w:t>
      </w:r>
      <w:r>
        <w:rPr>
          <w:color w:val="231F20"/>
          <w:spacing w:val="15"/>
          <w:w w:val="115"/>
        </w:rPr>
        <w:t xml:space="preserve"> </w:t>
      </w:r>
      <w:r>
        <w:rPr>
          <w:color w:val="231F20"/>
          <w:w w:val="115"/>
        </w:rPr>
        <w:t>использование.</w:t>
      </w:r>
    </w:p>
    <w:p w:rsidR="008052C0" w:rsidRDefault="008052C0" w:rsidP="008052C0">
      <w:pPr>
        <w:pStyle w:val="af1"/>
        <w:spacing w:line="252" w:lineRule="auto"/>
        <w:ind w:left="117" w:right="114"/>
      </w:pPr>
      <w:r>
        <w:rPr>
          <w:color w:val="231F20"/>
          <w:w w:val="120"/>
        </w:rPr>
        <w:t>Пластические массы, их виды (пластилин, пластика и др.).</w:t>
      </w:r>
      <w:r>
        <w:rPr>
          <w:color w:val="231F20"/>
          <w:spacing w:val="1"/>
          <w:w w:val="120"/>
        </w:rPr>
        <w:t xml:space="preserve"> </w:t>
      </w:r>
      <w:r>
        <w:rPr>
          <w:color w:val="231F20"/>
          <w:w w:val="115"/>
        </w:rPr>
        <w:t>Приёмы изготовления изделий доступной по сложности формы</w:t>
      </w:r>
      <w:r>
        <w:rPr>
          <w:color w:val="231F20"/>
          <w:spacing w:val="1"/>
          <w:w w:val="115"/>
        </w:rPr>
        <w:t xml:space="preserve"> </w:t>
      </w:r>
      <w:r>
        <w:rPr>
          <w:color w:val="231F20"/>
          <w:w w:val="120"/>
        </w:rPr>
        <w:t>из них: разметка на глаз, отделение части (стекой, отрывани-</w:t>
      </w:r>
      <w:r>
        <w:rPr>
          <w:color w:val="231F20"/>
          <w:spacing w:val="1"/>
          <w:w w:val="120"/>
        </w:rPr>
        <w:t xml:space="preserve"> </w:t>
      </w:r>
      <w:r>
        <w:rPr>
          <w:color w:val="231F20"/>
          <w:w w:val="120"/>
        </w:rPr>
        <w:t>ем),</w:t>
      </w:r>
      <w:r>
        <w:rPr>
          <w:color w:val="231F20"/>
          <w:spacing w:val="11"/>
          <w:w w:val="120"/>
        </w:rPr>
        <w:t xml:space="preserve"> </w:t>
      </w:r>
      <w:r>
        <w:rPr>
          <w:color w:val="231F20"/>
          <w:w w:val="120"/>
        </w:rPr>
        <w:t>придание</w:t>
      </w:r>
      <w:r>
        <w:rPr>
          <w:color w:val="231F20"/>
          <w:spacing w:val="11"/>
          <w:w w:val="120"/>
        </w:rPr>
        <w:t xml:space="preserve"> </w:t>
      </w:r>
      <w:r>
        <w:rPr>
          <w:color w:val="231F20"/>
          <w:w w:val="120"/>
        </w:rPr>
        <w:t>формы.</w:t>
      </w:r>
    </w:p>
    <w:p w:rsidR="008052C0" w:rsidRDefault="008052C0" w:rsidP="008052C0">
      <w:pPr>
        <w:pStyle w:val="af1"/>
        <w:spacing w:line="252" w:lineRule="auto"/>
        <w:ind w:left="117" w:right="114"/>
      </w:pPr>
      <w:r>
        <w:rPr>
          <w:color w:val="231F20"/>
          <w:w w:val="115"/>
        </w:rPr>
        <w:t>Наиболее распространённые виды бумаги. Их общие свой-</w:t>
      </w:r>
      <w:r>
        <w:rPr>
          <w:color w:val="231F20"/>
          <w:spacing w:val="1"/>
          <w:w w:val="115"/>
        </w:rPr>
        <w:t xml:space="preserve"> </w:t>
      </w:r>
      <w:r>
        <w:rPr>
          <w:color w:val="231F20"/>
          <w:w w:val="115"/>
        </w:rPr>
        <w:t>ства. Простейшие способы обработки бумаги различных видов:</w:t>
      </w:r>
      <w:r>
        <w:rPr>
          <w:color w:val="231F20"/>
          <w:spacing w:val="1"/>
          <w:w w:val="115"/>
        </w:rPr>
        <w:t xml:space="preserve"> </w:t>
      </w:r>
      <w:r>
        <w:rPr>
          <w:color w:val="231F20"/>
          <w:w w:val="115"/>
        </w:rPr>
        <w:t>сгибание</w:t>
      </w:r>
      <w:r>
        <w:rPr>
          <w:color w:val="231F20"/>
          <w:spacing w:val="39"/>
          <w:w w:val="115"/>
        </w:rPr>
        <w:t xml:space="preserve"> </w:t>
      </w:r>
      <w:r>
        <w:rPr>
          <w:color w:val="231F20"/>
          <w:w w:val="115"/>
        </w:rPr>
        <w:t xml:space="preserve">и </w:t>
      </w:r>
      <w:r>
        <w:rPr>
          <w:color w:val="231F20"/>
          <w:spacing w:val="38"/>
          <w:w w:val="115"/>
        </w:rPr>
        <w:t xml:space="preserve"> </w:t>
      </w:r>
      <w:r>
        <w:rPr>
          <w:color w:val="231F20"/>
          <w:w w:val="115"/>
        </w:rPr>
        <w:t xml:space="preserve">складывание, </w:t>
      </w:r>
      <w:r>
        <w:rPr>
          <w:color w:val="231F20"/>
          <w:spacing w:val="38"/>
          <w:w w:val="115"/>
        </w:rPr>
        <w:t xml:space="preserve"> </w:t>
      </w:r>
      <w:r>
        <w:rPr>
          <w:color w:val="231F20"/>
          <w:w w:val="115"/>
        </w:rPr>
        <w:t xml:space="preserve">сминание, </w:t>
      </w:r>
      <w:r>
        <w:rPr>
          <w:color w:val="231F20"/>
          <w:spacing w:val="38"/>
          <w:w w:val="115"/>
        </w:rPr>
        <w:t xml:space="preserve"> </w:t>
      </w:r>
      <w:r>
        <w:rPr>
          <w:color w:val="231F20"/>
          <w:w w:val="115"/>
        </w:rPr>
        <w:t xml:space="preserve">обрывание, </w:t>
      </w:r>
      <w:r>
        <w:rPr>
          <w:color w:val="231F20"/>
          <w:spacing w:val="38"/>
          <w:w w:val="115"/>
        </w:rPr>
        <w:t xml:space="preserve"> </w:t>
      </w:r>
      <w:r>
        <w:rPr>
          <w:color w:val="231F20"/>
          <w:w w:val="115"/>
        </w:rPr>
        <w:t>склеивание</w:t>
      </w:r>
      <w:r>
        <w:rPr>
          <w:color w:val="231F20"/>
          <w:spacing w:val="-56"/>
          <w:w w:val="115"/>
        </w:rPr>
        <w:t xml:space="preserve"> </w:t>
      </w:r>
      <w:r>
        <w:rPr>
          <w:color w:val="231F20"/>
          <w:w w:val="115"/>
        </w:rPr>
        <w:t>и др. Резание бумаги ножницами. Правила безопасной работы,</w:t>
      </w:r>
      <w:r>
        <w:rPr>
          <w:color w:val="231F20"/>
          <w:spacing w:val="1"/>
          <w:w w:val="115"/>
        </w:rPr>
        <w:t xml:space="preserve"> </w:t>
      </w:r>
      <w:r>
        <w:rPr>
          <w:color w:val="231F20"/>
          <w:w w:val="115"/>
        </w:rPr>
        <w:t>передачи</w:t>
      </w:r>
      <w:r>
        <w:rPr>
          <w:color w:val="231F20"/>
          <w:spacing w:val="18"/>
          <w:w w:val="115"/>
        </w:rPr>
        <w:t xml:space="preserve"> </w:t>
      </w:r>
      <w:r>
        <w:rPr>
          <w:color w:val="231F20"/>
          <w:w w:val="115"/>
        </w:rPr>
        <w:t>и</w:t>
      </w:r>
      <w:r>
        <w:rPr>
          <w:color w:val="231F20"/>
          <w:spacing w:val="18"/>
          <w:w w:val="115"/>
        </w:rPr>
        <w:t xml:space="preserve"> </w:t>
      </w:r>
      <w:r>
        <w:rPr>
          <w:color w:val="231F20"/>
          <w:w w:val="115"/>
        </w:rPr>
        <w:t>хранения</w:t>
      </w:r>
      <w:r>
        <w:rPr>
          <w:color w:val="231F20"/>
          <w:spacing w:val="18"/>
          <w:w w:val="115"/>
        </w:rPr>
        <w:t xml:space="preserve"> </w:t>
      </w:r>
      <w:r>
        <w:rPr>
          <w:color w:val="231F20"/>
          <w:w w:val="115"/>
        </w:rPr>
        <w:t>ножниц.</w:t>
      </w:r>
      <w:r>
        <w:rPr>
          <w:color w:val="231F20"/>
          <w:spacing w:val="18"/>
          <w:w w:val="115"/>
        </w:rPr>
        <w:t xml:space="preserve"> </w:t>
      </w:r>
      <w:r>
        <w:rPr>
          <w:color w:val="231F20"/>
          <w:w w:val="115"/>
        </w:rPr>
        <w:t>Картон.</w:t>
      </w:r>
    </w:p>
    <w:p w:rsidR="008052C0" w:rsidRDefault="008052C0" w:rsidP="008052C0">
      <w:pPr>
        <w:pStyle w:val="af1"/>
        <w:spacing w:line="252" w:lineRule="auto"/>
        <w:ind w:left="117" w:right="116"/>
      </w:pPr>
      <w:r>
        <w:rPr>
          <w:color w:val="231F20"/>
          <w:w w:val="115"/>
        </w:rPr>
        <w:t>Виды</w:t>
      </w:r>
      <w:r>
        <w:rPr>
          <w:color w:val="231F20"/>
          <w:spacing w:val="1"/>
          <w:w w:val="115"/>
        </w:rPr>
        <w:t xml:space="preserve"> </w:t>
      </w:r>
      <w:r>
        <w:rPr>
          <w:color w:val="231F20"/>
          <w:w w:val="115"/>
        </w:rPr>
        <w:t>природных</w:t>
      </w:r>
      <w:r>
        <w:rPr>
          <w:color w:val="231F20"/>
          <w:spacing w:val="1"/>
          <w:w w:val="115"/>
        </w:rPr>
        <w:t xml:space="preserve"> </w:t>
      </w:r>
      <w:r>
        <w:rPr>
          <w:color w:val="231F20"/>
          <w:w w:val="115"/>
        </w:rPr>
        <w:t>материалов</w:t>
      </w:r>
      <w:r>
        <w:rPr>
          <w:color w:val="231F20"/>
          <w:spacing w:val="1"/>
          <w:w w:val="115"/>
        </w:rPr>
        <w:t xml:space="preserve"> </w:t>
      </w:r>
      <w:r>
        <w:rPr>
          <w:color w:val="231F20"/>
          <w:w w:val="115"/>
        </w:rPr>
        <w:t>(плоские</w:t>
      </w:r>
      <w:r>
        <w:rPr>
          <w:color w:val="231F20"/>
          <w:spacing w:val="1"/>
          <w:w w:val="115"/>
        </w:rPr>
        <w:t xml:space="preserve"> </w:t>
      </w:r>
      <w:r>
        <w:rPr>
          <w:color w:val="231F20"/>
          <w:w w:val="115"/>
        </w:rPr>
        <w:t>—</w:t>
      </w:r>
      <w:r>
        <w:rPr>
          <w:color w:val="231F20"/>
          <w:spacing w:val="1"/>
          <w:w w:val="115"/>
        </w:rPr>
        <w:t xml:space="preserve"> </w:t>
      </w:r>
      <w:r>
        <w:rPr>
          <w:color w:val="231F20"/>
          <w:w w:val="115"/>
        </w:rPr>
        <w:t>листья</w:t>
      </w:r>
      <w:r>
        <w:rPr>
          <w:color w:val="231F20"/>
          <w:spacing w:val="1"/>
          <w:w w:val="115"/>
        </w:rPr>
        <w:t xml:space="preserve"> </w:t>
      </w:r>
      <w:r>
        <w:rPr>
          <w:color w:val="231F20"/>
          <w:w w:val="115"/>
        </w:rPr>
        <w:t>и  объём-</w:t>
      </w:r>
      <w:r>
        <w:rPr>
          <w:color w:val="231F20"/>
          <w:spacing w:val="-56"/>
          <w:w w:val="115"/>
        </w:rPr>
        <w:t xml:space="preserve"> </w:t>
      </w:r>
      <w:r>
        <w:rPr>
          <w:color w:val="231F20"/>
          <w:w w:val="115"/>
        </w:rPr>
        <w:t>ные — орехи, шишки, семена, ветки). Приёмы работы с при-</w:t>
      </w:r>
      <w:r>
        <w:rPr>
          <w:color w:val="231F20"/>
          <w:spacing w:val="1"/>
          <w:w w:val="115"/>
        </w:rPr>
        <w:t xml:space="preserve"> </w:t>
      </w:r>
      <w:r>
        <w:rPr>
          <w:color w:val="231F20"/>
          <w:w w:val="115"/>
        </w:rPr>
        <w:t>родными</w:t>
      </w:r>
      <w:r>
        <w:rPr>
          <w:color w:val="231F20"/>
          <w:spacing w:val="1"/>
          <w:w w:val="115"/>
        </w:rPr>
        <w:t xml:space="preserve"> </w:t>
      </w:r>
      <w:r>
        <w:rPr>
          <w:color w:val="231F20"/>
          <w:w w:val="115"/>
        </w:rPr>
        <w:t>материалами:</w:t>
      </w:r>
      <w:r>
        <w:rPr>
          <w:color w:val="231F20"/>
          <w:spacing w:val="1"/>
          <w:w w:val="115"/>
        </w:rPr>
        <w:t xml:space="preserve"> </w:t>
      </w:r>
      <w:r>
        <w:rPr>
          <w:color w:val="231F20"/>
          <w:w w:val="115"/>
        </w:rPr>
        <w:t>подбор</w:t>
      </w:r>
      <w:r>
        <w:rPr>
          <w:color w:val="231F20"/>
          <w:spacing w:val="1"/>
          <w:w w:val="115"/>
        </w:rPr>
        <w:t xml:space="preserve"> </w:t>
      </w:r>
      <w:r>
        <w:rPr>
          <w:color w:val="231F20"/>
          <w:w w:val="115"/>
        </w:rPr>
        <w:t>материалов</w:t>
      </w:r>
      <w:r>
        <w:rPr>
          <w:color w:val="231F20"/>
          <w:spacing w:val="1"/>
          <w:w w:val="115"/>
        </w:rPr>
        <w:t xml:space="preserve"> </w:t>
      </w:r>
      <w:r>
        <w:rPr>
          <w:color w:val="231F20"/>
          <w:w w:val="115"/>
        </w:rPr>
        <w:t>в</w:t>
      </w:r>
      <w:r>
        <w:rPr>
          <w:color w:val="231F20"/>
          <w:spacing w:val="1"/>
          <w:w w:val="115"/>
        </w:rPr>
        <w:t xml:space="preserve"> </w:t>
      </w:r>
      <w:r>
        <w:rPr>
          <w:color w:val="231F20"/>
          <w:w w:val="115"/>
        </w:rPr>
        <w:t>соответствии</w:t>
      </w:r>
      <w:r>
        <w:rPr>
          <w:color w:val="231F20"/>
          <w:spacing w:val="1"/>
          <w:w w:val="115"/>
        </w:rPr>
        <w:t xml:space="preserve"> </w:t>
      </w:r>
      <w:r>
        <w:rPr>
          <w:color w:val="231F20"/>
          <w:w w:val="115"/>
        </w:rPr>
        <w:t>с</w:t>
      </w:r>
      <w:r>
        <w:rPr>
          <w:color w:val="231F20"/>
          <w:spacing w:val="1"/>
          <w:w w:val="115"/>
        </w:rPr>
        <w:t xml:space="preserve"> </w:t>
      </w:r>
      <w:r>
        <w:rPr>
          <w:color w:val="231F20"/>
          <w:w w:val="115"/>
        </w:rPr>
        <w:t>замыслом, составление композиции, соединение деталей (при-</w:t>
      </w:r>
      <w:r>
        <w:rPr>
          <w:color w:val="231F20"/>
          <w:spacing w:val="1"/>
          <w:w w:val="115"/>
        </w:rPr>
        <w:t xml:space="preserve"> </w:t>
      </w:r>
      <w:r>
        <w:rPr>
          <w:color w:val="231F20"/>
          <w:w w:val="115"/>
        </w:rPr>
        <w:t xml:space="preserve">клеивание, </w:t>
      </w:r>
      <w:r>
        <w:rPr>
          <w:color w:val="231F20"/>
          <w:spacing w:val="1"/>
          <w:w w:val="115"/>
        </w:rPr>
        <w:t xml:space="preserve"> </w:t>
      </w:r>
      <w:r>
        <w:rPr>
          <w:color w:val="231F20"/>
          <w:w w:val="115"/>
        </w:rPr>
        <w:t>склеивание   с   помощью   прокладки,   соединение</w:t>
      </w:r>
      <w:r>
        <w:rPr>
          <w:color w:val="231F20"/>
          <w:spacing w:val="-55"/>
          <w:w w:val="115"/>
        </w:rPr>
        <w:t xml:space="preserve"> </w:t>
      </w:r>
      <w:r>
        <w:rPr>
          <w:color w:val="231F20"/>
          <w:w w:val="115"/>
        </w:rPr>
        <w:t>с</w:t>
      </w:r>
      <w:r>
        <w:rPr>
          <w:color w:val="231F20"/>
          <w:spacing w:val="15"/>
          <w:w w:val="115"/>
        </w:rPr>
        <w:t xml:space="preserve"> </w:t>
      </w:r>
      <w:r>
        <w:rPr>
          <w:color w:val="231F20"/>
          <w:w w:val="115"/>
        </w:rPr>
        <w:t>помощью</w:t>
      </w:r>
      <w:r>
        <w:rPr>
          <w:color w:val="231F20"/>
          <w:spacing w:val="15"/>
          <w:w w:val="115"/>
        </w:rPr>
        <w:t xml:space="preserve"> </w:t>
      </w:r>
      <w:r>
        <w:rPr>
          <w:color w:val="231F20"/>
          <w:w w:val="115"/>
        </w:rPr>
        <w:t>пластилина).</w:t>
      </w:r>
    </w:p>
    <w:p w:rsidR="008052C0" w:rsidRDefault="008052C0" w:rsidP="008052C0">
      <w:pPr>
        <w:pStyle w:val="af1"/>
        <w:spacing w:line="252" w:lineRule="auto"/>
        <w:ind w:left="117" w:right="115"/>
      </w:pPr>
      <w:r>
        <w:rPr>
          <w:color w:val="231F20"/>
          <w:w w:val="115"/>
        </w:rPr>
        <w:t>Общее</w:t>
      </w:r>
      <w:r>
        <w:rPr>
          <w:color w:val="231F20"/>
          <w:spacing w:val="1"/>
          <w:w w:val="115"/>
        </w:rPr>
        <w:t xml:space="preserve"> </w:t>
      </w:r>
      <w:r>
        <w:rPr>
          <w:color w:val="231F20"/>
          <w:w w:val="115"/>
        </w:rPr>
        <w:t>представление</w:t>
      </w:r>
      <w:r>
        <w:rPr>
          <w:color w:val="231F20"/>
          <w:spacing w:val="1"/>
          <w:w w:val="115"/>
        </w:rPr>
        <w:t xml:space="preserve"> </w:t>
      </w:r>
      <w:r>
        <w:rPr>
          <w:color w:val="231F20"/>
          <w:w w:val="115"/>
        </w:rPr>
        <w:t>о</w:t>
      </w:r>
      <w:r>
        <w:rPr>
          <w:color w:val="231F20"/>
          <w:spacing w:val="1"/>
          <w:w w:val="115"/>
        </w:rPr>
        <w:t xml:space="preserve"> </w:t>
      </w:r>
      <w:r>
        <w:rPr>
          <w:color w:val="231F20"/>
          <w:w w:val="115"/>
        </w:rPr>
        <w:t>тканях</w:t>
      </w:r>
      <w:r>
        <w:rPr>
          <w:color w:val="231F20"/>
          <w:spacing w:val="1"/>
          <w:w w:val="115"/>
        </w:rPr>
        <w:t xml:space="preserve"> </w:t>
      </w:r>
      <w:r>
        <w:rPr>
          <w:color w:val="231F20"/>
          <w:w w:val="115"/>
        </w:rPr>
        <w:t>(текстиле),</w:t>
      </w:r>
      <w:r>
        <w:rPr>
          <w:color w:val="231F20"/>
          <w:spacing w:val="1"/>
          <w:w w:val="115"/>
        </w:rPr>
        <w:t xml:space="preserve"> </w:t>
      </w:r>
      <w:r>
        <w:rPr>
          <w:color w:val="231F20"/>
          <w:w w:val="115"/>
        </w:rPr>
        <w:t>их</w:t>
      </w:r>
      <w:r>
        <w:rPr>
          <w:color w:val="231F20"/>
          <w:spacing w:val="1"/>
          <w:w w:val="115"/>
        </w:rPr>
        <w:t xml:space="preserve"> </w:t>
      </w:r>
      <w:r>
        <w:rPr>
          <w:color w:val="231F20"/>
          <w:w w:val="115"/>
        </w:rPr>
        <w:t>строении</w:t>
      </w:r>
      <w:r>
        <w:rPr>
          <w:color w:val="231F20"/>
          <w:spacing w:val="1"/>
          <w:w w:val="115"/>
        </w:rPr>
        <w:t xml:space="preserve"> </w:t>
      </w:r>
      <w:r>
        <w:rPr>
          <w:color w:val="231F20"/>
          <w:w w:val="115"/>
        </w:rPr>
        <w:t>и</w:t>
      </w:r>
      <w:r>
        <w:rPr>
          <w:color w:val="231F20"/>
          <w:spacing w:val="1"/>
          <w:w w:val="115"/>
        </w:rPr>
        <w:t xml:space="preserve"> </w:t>
      </w:r>
      <w:r>
        <w:rPr>
          <w:color w:val="231F20"/>
          <w:w w:val="115"/>
        </w:rPr>
        <w:t>свойствах. Швейные инструменты и приспособления (иглы, бу-</w:t>
      </w:r>
      <w:r>
        <w:rPr>
          <w:color w:val="231F20"/>
          <w:spacing w:val="1"/>
          <w:w w:val="115"/>
        </w:rPr>
        <w:t xml:space="preserve"> </w:t>
      </w:r>
      <w:r>
        <w:rPr>
          <w:color w:val="231F20"/>
          <w:w w:val="115"/>
        </w:rPr>
        <w:t>лавки и др.). Отмеривание и заправка нитки в иголку, строчка</w:t>
      </w:r>
      <w:r>
        <w:rPr>
          <w:color w:val="231F20"/>
          <w:spacing w:val="1"/>
          <w:w w:val="115"/>
        </w:rPr>
        <w:t xml:space="preserve"> </w:t>
      </w:r>
      <w:r>
        <w:rPr>
          <w:color w:val="231F20"/>
          <w:w w:val="115"/>
        </w:rPr>
        <w:t>прямого</w:t>
      </w:r>
      <w:r>
        <w:rPr>
          <w:color w:val="231F20"/>
          <w:spacing w:val="15"/>
          <w:w w:val="115"/>
        </w:rPr>
        <w:t xml:space="preserve"> </w:t>
      </w:r>
      <w:r>
        <w:rPr>
          <w:color w:val="231F20"/>
          <w:w w:val="115"/>
        </w:rPr>
        <w:t>стежка.</w:t>
      </w:r>
    </w:p>
    <w:p w:rsidR="008052C0" w:rsidRDefault="008052C0" w:rsidP="008052C0">
      <w:pPr>
        <w:pStyle w:val="af1"/>
        <w:spacing w:line="229" w:lineRule="exact"/>
        <w:ind w:left="343" w:right="0" w:firstLine="0"/>
      </w:pPr>
      <w:r>
        <w:rPr>
          <w:color w:val="231F20"/>
          <w:w w:val="115"/>
        </w:rPr>
        <w:t>Использование</w:t>
      </w:r>
      <w:r>
        <w:rPr>
          <w:color w:val="231F20"/>
          <w:spacing w:val="37"/>
          <w:w w:val="115"/>
        </w:rPr>
        <w:t xml:space="preserve"> </w:t>
      </w:r>
      <w:r>
        <w:rPr>
          <w:color w:val="231F20"/>
          <w:w w:val="115"/>
        </w:rPr>
        <w:t>дополнительных</w:t>
      </w:r>
      <w:r>
        <w:rPr>
          <w:color w:val="231F20"/>
          <w:spacing w:val="38"/>
          <w:w w:val="115"/>
        </w:rPr>
        <w:t xml:space="preserve"> </w:t>
      </w:r>
      <w:r>
        <w:rPr>
          <w:color w:val="231F20"/>
          <w:w w:val="115"/>
        </w:rPr>
        <w:t>отделочных</w:t>
      </w:r>
      <w:r>
        <w:rPr>
          <w:color w:val="231F20"/>
          <w:spacing w:val="37"/>
          <w:w w:val="115"/>
        </w:rPr>
        <w:t xml:space="preserve"> </w:t>
      </w:r>
      <w:r>
        <w:rPr>
          <w:color w:val="231F20"/>
          <w:w w:val="115"/>
        </w:rPr>
        <w:t>материалов.</w:t>
      </w:r>
    </w:p>
    <w:p w:rsidR="008052C0" w:rsidRDefault="008052C0" w:rsidP="008052C0">
      <w:pPr>
        <w:pStyle w:val="2"/>
        <w:numPr>
          <w:ilvl w:val="0"/>
          <w:numId w:val="98"/>
        </w:numPr>
        <w:tabs>
          <w:tab w:val="left" w:pos="367"/>
        </w:tabs>
        <w:spacing w:before="152"/>
        <w:ind w:left="366" w:hanging="250"/>
      </w:pPr>
      <w:r>
        <w:rPr>
          <w:color w:val="231F20"/>
          <w:w w:val="85"/>
        </w:rPr>
        <w:t>Конструирование</w:t>
      </w:r>
      <w:r>
        <w:rPr>
          <w:color w:val="231F20"/>
          <w:spacing w:val="14"/>
          <w:w w:val="85"/>
        </w:rPr>
        <w:t xml:space="preserve"> </w:t>
      </w:r>
      <w:r>
        <w:rPr>
          <w:color w:val="231F20"/>
          <w:w w:val="85"/>
        </w:rPr>
        <w:t>и</w:t>
      </w:r>
      <w:r>
        <w:rPr>
          <w:color w:val="231F20"/>
          <w:spacing w:val="14"/>
          <w:w w:val="85"/>
        </w:rPr>
        <w:t xml:space="preserve"> </w:t>
      </w:r>
      <w:r>
        <w:rPr>
          <w:color w:val="231F20"/>
          <w:w w:val="85"/>
        </w:rPr>
        <w:t>моделирование</w:t>
      </w:r>
      <w:r>
        <w:rPr>
          <w:color w:val="231F20"/>
          <w:spacing w:val="14"/>
          <w:w w:val="85"/>
        </w:rPr>
        <w:t xml:space="preserve"> </w:t>
      </w:r>
      <w:r>
        <w:rPr>
          <w:color w:val="231F20"/>
          <w:w w:val="85"/>
        </w:rPr>
        <w:t>(10</w:t>
      </w:r>
      <w:r>
        <w:rPr>
          <w:color w:val="231F20"/>
          <w:spacing w:val="15"/>
          <w:w w:val="85"/>
        </w:rPr>
        <w:t xml:space="preserve"> </w:t>
      </w:r>
      <w:r>
        <w:rPr>
          <w:color w:val="231F20"/>
          <w:w w:val="85"/>
        </w:rPr>
        <w:t>ч)</w:t>
      </w:r>
    </w:p>
    <w:p w:rsidR="008052C0" w:rsidRDefault="008052C0" w:rsidP="008052C0">
      <w:pPr>
        <w:pStyle w:val="af1"/>
        <w:spacing w:before="71" w:line="252" w:lineRule="auto"/>
        <w:ind w:left="117" w:right="113"/>
      </w:pPr>
      <w:r>
        <w:rPr>
          <w:color w:val="231F20"/>
          <w:w w:val="120"/>
        </w:rPr>
        <w:t>Простые и объёмные конструкции из разных материалов</w:t>
      </w:r>
      <w:r>
        <w:rPr>
          <w:color w:val="231F20"/>
          <w:spacing w:val="1"/>
          <w:w w:val="120"/>
        </w:rPr>
        <w:t xml:space="preserve"> </w:t>
      </w:r>
      <w:r>
        <w:rPr>
          <w:color w:val="231F20"/>
          <w:w w:val="115"/>
        </w:rPr>
        <w:t>(пластические массы, бумага, текстиль и др.) и способы их соз-</w:t>
      </w:r>
      <w:r>
        <w:rPr>
          <w:color w:val="231F20"/>
          <w:spacing w:val="1"/>
          <w:w w:val="115"/>
        </w:rPr>
        <w:t xml:space="preserve"> </w:t>
      </w:r>
      <w:r>
        <w:rPr>
          <w:color w:val="231F20"/>
          <w:w w:val="120"/>
        </w:rPr>
        <w:t>дания.</w:t>
      </w:r>
      <w:r>
        <w:rPr>
          <w:color w:val="231F20"/>
          <w:spacing w:val="21"/>
          <w:w w:val="120"/>
        </w:rPr>
        <w:t xml:space="preserve"> </w:t>
      </w:r>
      <w:r>
        <w:rPr>
          <w:color w:val="231F20"/>
          <w:w w:val="120"/>
        </w:rPr>
        <w:t>Общее</w:t>
      </w:r>
      <w:r>
        <w:rPr>
          <w:color w:val="231F20"/>
          <w:spacing w:val="21"/>
          <w:w w:val="120"/>
        </w:rPr>
        <w:t xml:space="preserve"> </w:t>
      </w:r>
      <w:r>
        <w:rPr>
          <w:color w:val="231F20"/>
          <w:w w:val="120"/>
        </w:rPr>
        <w:t>представление</w:t>
      </w:r>
      <w:r>
        <w:rPr>
          <w:color w:val="231F20"/>
          <w:spacing w:val="21"/>
          <w:w w:val="120"/>
        </w:rPr>
        <w:t xml:space="preserve"> </w:t>
      </w:r>
      <w:r>
        <w:rPr>
          <w:color w:val="231F20"/>
          <w:w w:val="120"/>
        </w:rPr>
        <w:t>о</w:t>
      </w:r>
      <w:r>
        <w:rPr>
          <w:color w:val="231F20"/>
          <w:spacing w:val="21"/>
          <w:w w:val="120"/>
        </w:rPr>
        <w:t xml:space="preserve"> </w:t>
      </w:r>
      <w:r>
        <w:rPr>
          <w:color w:val="231F20"/>
          <w:w w:val="120"/>
        </w:rPr>
        <w:t>конструкции</w:t>
      </w:r>
      <w:r>
        <w:rPr>
          <w:color w:val="231F20"/>
          <w:spacing w:val="21"/>
          <w:w w:val="120"/>
        </w:rPr>
        <w:t xml:space="preserve"> </w:t>
      </w:r>
      <w:r>
        <w:rPr>
          <w:color w:val="231F20"/>
          <w:w w:val="120"/>
        </w:rPr>
        <w:t>изделия;</w:t>
      </w:r>
      <w:r>
        <w:rPr>
          <w:color w:val="231F20"/>
          <w:spacing w:val="21"/>
          <w:w w:val="120"/>
        </w:rPr>
        <w:t xml:space="preserve"> </w:t>
      </w:r>
      <w:r>
        <w:rPr>
          <w:color w:val="231F20"/>
          <w:w w:val="120"/>
        </w:rPr>
        <w:t>детали</w:t>
      </w:r>
      <w:r>
        <w:rPr>
          <w:color w:val="231F20"/>
          <w:spacing w:val="-57"/>
          <w:w w:val="120"/>
        </w:rPr>
        <w:t xml:space="preserve"> </w:t>
      </w:r>
      <w:r>
        <w:rPr>
          <w:color w:val="231F20"/>
          <w:w w:val="115"/>
        </w:rPr>
        <w:t>и части изделия, их взаимное расположение в общей конструк-</w:t>
      </w:r>
      <w:r>
        <w:rPr>
          <w:color w:val="231F20"/>
          <w:spacing w:val="1"/>
          <w:w w:val="115"/>
        </w:rPr>
        <w:t xml:space="preserve"> </w:t>
      </w:r>
      <w:r>
        <w:rPr>
          <w:color w:val="231F20"/>
          <w:w w:val="120"/>
        </w:rPr>
        <w:t>ции.</w:t>
      </w:r>
      <w:r>
        <w:rPr>
          <w:color w:val="231F20"/>
          <w:spacing w:val="-5"/>
          <w:w w:val="120"/>
        </w:rPr>
        <w:t xml:space="preserve"> </w:t>
      </w:r>
      <w:r>
        <w:rPr>
          <w:color w:val="231F20"/>
          <w:w w:val="120"/>
        </w:rPr>
        <w:t>Способы</w:t>
      </w:r>
      <w:r>
        <w:rPr>
          <w:color w:val="231F20"/>
          <w:spacing w:val="-4"/>
          <w:w w:val="120"/>
        </w:rPr>
        <w:t xml:space="preserve"> </w:t>
      </w:r>
      <w:r>
        <w:rPr>
          <w:color w:val="231F20"/>
          <w:w w:val="120"/>
        </w:rPr>
        <w:t>соединения</w:t>
      </w:r>
      <w:r>
        <w:rPr>
          <w:color w:val="231F20"/>
          <w:spacing w:val="-4"/>
          <w:w w:val="120"/>
        </w:rPr>
        <w:t xml:space="preserve"> </w:t>
      </w:r>
      <w:r>
        <w:rPr>
          <w:color w:val="231F20"/>
          <w:w w:val="120"/>
        </w:rPr>
        <w:t>деталей</w:t>
      </w:r>
      <w:r>
        <w:rPr>
          <w:color w:val="231F20"/>
          <w:spacing w:val="-4"/>
          <w:w w:val="120"/>
        </w:rPr>
        <w:t xml:space="preserve"> </w:t>
      </w:r>
      <w:r>
        <w:rPr>
          <w:color w:val="231F20"/>
          <w:w w:val="120"/>
        </w:rPr>
        <w:t>в</w:t>
      </w:r>
      <w:r>
        <w:rPr>
          <w:color w:val="231F20"/>
          <w:spacing w:val="-5"/>
          <w:w w:val="120"/>
        </w:rPr>
        <w:t xml:space="preserve"> </w:t>
      </w:r>
      <w:r>
        <w:rPr>
          <w:color w:val="231F20"/>
          <w:w w:val="120"/>
        </w:rPr>
        <w:t>изделиях</w:t>
      </w:r>
      <w:r>
        <w:rPr>
          <w:color w:val="231F20"/>
          <w:spacing w:val="-4"/>
          <w:w w:val="120"/>
        </w:rPr>
        <w:t xml:space="preserve"> </w:t>
      </w:r>
      <w:r>
        <w:rPr>
          <w:color w:val="231F20"/>
          <w:w w:val="120"/>
        </w:rPr>
        <w:t>из</w:t>
      </w:r>
      <w:r>
        <w:rPr>
          <w:color w:val="231F20"/>
          <w:spacing w:val="-4"/>
          <w:w w:val="120"/>
        </w:rPr>
        <w:t xml:space="preserve"> </w:t>
      </w:r>
      <w:r>
        <w:rPr>
          <w:color w:val="231F20"/>
          <w:w w:val="120"/>
        </w:rPr>
        <w:t>разных</w:t>
      </w:r>
      <w:r>
        <w:rPr>
          <w:color w:val="231F20"/>
          <w:spacing w:val="-4"/>
          <w:w w:val="120"/>
        </w:rPr>
        <w:t xml:space="preserve"> </w:t>
      </w:r>
      <w:r>
        <w:rPr>
          <w:color w:val="231F20"/>
          <w:w w:val="120"/>
        </w:rPr>
        <w:t>мате-</w:t>
      </w:r>
      <w:r>
        <w:rPr>
          <w:color w:val="231F20"/>
          <w:spacing w:val="-58"/>
          <w:w w:val="120"/>
        </w:rPr>
        <w:t xml:space="preserve"> </w:t>
      </w:r>
      <w:r>
        <w:rPr>
          <w:color w:val="231F20"/>
          <w:w w:val="120"/>
        </w:rPr>
        <w:t>риалов.</w:t>
      </w:r>
      <w:r>
        <w:rPr>
          <w:color w:val="231F20"/>
          <w:spacing w:val="-7"/>
          <w:w w:val="120"/>
        </w:rPr>
        <w:t xml:space="preserve"> </w:t>
      </w:r>
      <w:r>
        <w:rPr>
          <w:color w:val="231F20"/>
          <w:w w:val="120"/>
        </w:rPr>
        <w:t>Образец,</w:t>
      </w:r>
      <w:r>
        <w:rPr>
          <w:color w:val="231F20"/>
          <w:spacing w:val="-7"/>
          <w:w w:val="120"/>
        </w:rPr>
        <w:t xml:space="preserve"> </w:t>
      </w:r>
      <w:r>
        <w:rPr>
          <w:color w:val="231F20"/>
          <w:w w:val="120"/>
        </w:rPr>
        <w:t>анализ</w:t>
      </w:r>
      <w:r>
        <w:rPr>
          <w:color w:val="231F20"/>
          <w:spacing w:val="-6"/>
          <w:w w:val="120"/>
        </w:rPr>
        <w:t xml:space="preserve"> </w:t>
      </w:r>
      <w:r>
        <w:rPr>
          <w:color w:val="231F20"/>
          <w:w w:val="120"/>
        </w:rPr>
        <w:t>конструкции</w:t>
      </w:r>
      <w:r>
        <w:rPr>
          <w:color w:val="231F20"/>
          <w:spacing w:val="-7"/>
          <w:w w:val="120"/>
        </w:rPr>
        <w:t xml:space="preserve"> </w:t>
      </w:r>
      <w:r>
        <w:rPr>
          <w:color w:val="231F20"/>
          <w:w w:val="120"/>
        </w:rPr>
        <w:t>образцов</w:t>
      </w:r>
      <w:r>
        <w:rPr>
          <w:color w:val="231F20"/>
          <w:spacing w:val="-7"/>
          <w:w w:val="120"/>
        </w:rPr>
        <w:t xml:space="preserve"> </w:t>
      </w:r>
      <w:r>
        <w:rPr>
          <w:color w:val="231F20"/>
          <w:w w:val="120"/>
        </w:rPr>
        <w:t>изделий,</w:t>
      </w:r>
      <w:r>
        <w:rPr>
          <w:color w:val="231F20"/>
          <w:spacing w:val="-6"/>
          <w:w w:val="120"/>
        </w:rPr>
        <w:t xml:space="preserve"> </w:t>
      </w:r>
      <w:r>
        <w:rPr>
          <w:color w:val="231F20"/>
          <w:w w:val="120"/>
        </w:rPr>
        <w:t>изго-</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117" w:right="114" w:firstLine="0"/>
      </w:pPr>
      <w:r>
        <w:rPr>
          <w:color w:val="231F20"/>
          <w:w w:val="115"/>
        </w:rPr>
        <w:lastRenderedPageBreak/>
        <w:t>товление</w:t>
      </w:r>
      <w:r>
        <w:rPr>
          <w:color w:val="231F20"/>
          <w:spacing w:val="1"/>
          <w:w w:val="115"/>
        </w:rPr>
        <w:t xml:space="preserve"> </w:t>
      </w:r>
      <w:r>
        <w:rPr>
          <w:color w:val="231F20"/>
          <w:w w:val="115"/>
        </w:rPr>
        <w:t>изделий</w:t>
      </w:r>
      <w:r>
        <w:rPr>
          <w:color w:val="231F20"/>
          <w:spacing w:val="1"/>
          <w:w w:val="115"/>
        </w:rPr>
        <w:t xml:space="preserve"> </w:t>
      </w:r>
      <w:r>
        <w:rPr>
          <w:color w:val="231F20"/>
          <w:w w:val="115"/>
        </w:rPr>
        <w:t>по</w:t>
      </w:r>
      <w:r>
        <w:rPr>
          <w:color w:val="231F20"/>
          <w:spacing w:val="1"/>
          <w:w w:val="115"/>
        </w:rPr>
        <w:t xml:space="preserve"> </w:t>
      </w:r>
      <w:r>
        <w:rPr>
          <w:color w:val="231F20"/>
          <w:w w:val="115"/>
        </w:rPr>
        <w:t>образцу,</w:t>
      </w:r>
      <w:r>
        <w:rPr>
          <w:color w:val="231F20"/>
          <w:spacing w:val="1"/>
          <w:w w:val="115"/>
        </w:rPr>
        <w:t xml:space="preserve"> </w:t>
      </w:r>
      <w:r>
        <w:rPr>
          <w:color w:val="231F20"/>
          <w:w w:val="115"/>
        </w:rPr>
        <w:t>рисунку.</w:t>
      </w:r>
      <w:r>
        <w:rPr>
          <w:color w:val="231F20"/>
          <w:spacing w:val="1"/>
          <w:w w:val="115"/>
        </w:rPr>
        <w:t xml:space="preserve"> </w:t>
      </w:r>
      <w:r>
        <w:rPr>
          <w:color w:val="231F20"/>
          <w:w w:val="115"/>
        </w:rPr>
        <w:t>Конструирование</w:t>
      </w:r>
      <w:r>
        <w:rPr>
          <w:color w:val="231F20"/>
          <w:spacing w:val="1"/>
          <w:w w:val="115"/>
        </w:rPr>
        <w:t xml:space="preserve"> </w:t>
      </w:r>
      <w:r>
        <w:rPr>
          <w:color w:val="231F20"/>
          <w:w w:val="115"/>
        </w:rPr>
        <w:t>по</w:t>
      </w:r>
      <w:r>
        <w:rPr>
          <w:color w:val="231F20"/>
          <w:spacing w:val="1"/>
          <w:w w:val="115"/>
        </w:rPr>
        <w:t xml:space="preserve"> </w:t>
      </w:r>
      <w:r>
        <w:rPr>
          <w:color w:val="231F20"/>
          <w:w w:val="115"/>
        </w:rPr>
        <w:t>модели  (на  плоскости).  Взаимосвязь  выполняемого  действия</w:t>
      </w:r>
      <w:r>
        <w:rPr>
          <w:color w:val="231F20"/>
          <w:spacing w:val="1"/>
          <w:w w:val="115"/>
        </w:rPr>
        <w:t xml:space="preserve"> </w:t>
      </w:r>
      <w:r>
        <w:rPr>
          <w:color w:val="231F20"/>
          <w:w w:val="115"/>
        </w:rPr>
        <w:t>и</w:t>
      </w:r>
      <w:r>
        <w:rPr>
          <w:color w:val="231F20"/>
          <w:spacing w:val="1"/>
          <w:w w:val="115"/>
        </w:rPr>
        <w:t xml:space="preserve"> </w:t>
      </w:r>
      <w:r>
        <w:rPr>
          <w:color w:val="231F20"/>
          <w:w w:val="115"/>
        </w:rPr>
        <w:t>результата.</w:t>
      </w:r>
      <w:r>
        <w:rPr>
          <w:color w:val="231F20"/>
          <w:spacing w:val="1"/>
          <w:w w:val="115"/>
        </w:rPr>
        <w:t xml:space="preserve"> </w:t>
      </w:r>
      <w:r>
        <w:rPr>
          <w:color w:val="231F20"/>
          <w:w w:val="115"/>
        </w:rPr>
        <w:t>Элементарное</w:t>
      </w:r>
      <w:r>
        <w:rPr>
          <w:color w:val="231F20"/>
          <w:spacing w:val="1"/>
          <w:w w:val="115"/>
        </w:rPr>
        <w:t xml:space="preserve"> </w:t>
      </w:r>
      <w:r>
        <w:rPr>
          <w:color w:val="231F20"/>
          <w:w w:val="115"/>
        </w:rPr>
        <w:t>прогнозирование</w:t>
      </w:r>
      <w:r>
        <w:rPr>
          <w:color w:val="231F20"/>
          <w:spacing w:val="1"/>
          <w:w w:val="115"/>
        </w:rPr>
        <w:t xml:space="preserve"> </w:t>
      </w:r>
      <w:r>
        <w:rPr>
          <w:color w:val="231F20"/>
          <w:w w:val="115"/>
        </w:rPr>
        <w:t>порядка</w:t>
      </w:r>
      <w:r>
        <w:rPr>
          <w:color w:val="231F20"/>
          <w:spacing w:val="1"/>
          <w:w w:val="115"/>
        </w:rPr>
        <w:t xml:space="preserve"> </w:t>
      </w:r>
      <w:r>
        <w:rPr>
          <w:color w:val="231F20"/>
          <w:w w:val="115"/>
        </w:rPr>
        <w:t>дей-</w:t>
      </w:r>
      <w:r>
        <w:rPr>
          <w:color w:val="231F20"/>
          <w:spacing w:val="1"/>
          <w:w w:val="115"/>
        </w:rPr>
        <w:t xml:space="preserve"> </w:t>
      </w:r>
      <w:r>
        <w:rPr>
          <w:color w:val="231F20"/>
          <w:w w:val="115"/>
        </w:rPr>
        <w:t>ствий</w:t>
      </w:r>
      <w:r>
        <w:rPr>
          <w:color w:val="231F20"/>
          <w:spacing w:val="1"/>
          <w:w w:val="115"/>
        </w:rPr>
        <w:t xml:space="preserve"> </w:t>
      </w:r>
      <w:r>
        <w:rPr>
          <w:color w:val="231F20"/>
          <w:w w:val="115"/>
        </w:rPr>
        <w:t>в</w:t>
      </w:r>
      <w:r>
        <w:rPr>
          <w:color w:val="231F20"/>
          <w:spacing w:val="1"/>
          <w:w w:val="115"/>
        </w:rPr>
        <w:t xml:space="preserve"> </w:t>
      </w:r>
      <w:r>
        <w:rPr>
          <w:color w:val="231F20"/>
          <w:w w:val="115"/>
        </w:rPr>
        <w:t>зависимости</w:t>
      </w:r>
      <w:r>
        <w:rPr>
          <w:color w:val="231F20"/>
          <w:spacing w:val="1"/>
          <w:w w:val="115"/>
        </w:rPr>
        <w:t xml:space="preserve"> </w:t>
      </w:r>
      <w:r>
        <w:rPr>
          <w:color w:val="231F20"/>
          <w:w w:val="115"/>
        </w:rPr>
        <w:t>от</w:t>
      </w:r>
      <w:r>
        <w:rPr>
          <w:color w:val="231F20"/>
          <w:spacing w:val="1"/>
          <w:w w:val="115"/>
        </w:rPr>
        <w:t xml:space="preserve"> </w:t>
      </w:r>
      <w:r>
        <w:rPr>
          <w:color w:val="231F20"/>
          <w:w w:val="115"/>
        </w:rPr>
        <w:t>желаемого/необходимого</w:t>
      </w:r>
      <w:r>
        <w:rPr>
          <w:color w:val="231F20"/>
          <w:spacing w:val="1"/>
          <w:w w:val="115"/>
        </w:rPr>
        <w:t xml:space="preserve"> </w:t>
      </w:r>
      <w:r>
        <w:rPr>
          <w:color w:val="231F20"/>
          <w:w w:val="115"/>
        </w:rPr>
        <w:t>результата;</w:t>
      </w:r>
      <w:r>
        <w:rPr>
          <w:color w:val="231F20"/>
          <w:spacing w:val="-55"/>
          <w:w w:val="115"/>
        </w:rPr>
        <w:t xml:space="preserve"> </w:t>
      </w:r>
      <w:r>
        <w:rPr>
          <w:color w:val="231F20"/>
          <w:w w:val="115"/>
        </w:rPr>
        <w:t>выбор способа работы в зависимости от требуемого результата/</w:t>
      </w:r>
      <w:r>
        <w:rPr>
          <w:color w:val="231F20"/>
          <w:spacing w:val="1"/>
          <w:w w:val="115"/>
        </w:rPr>
        <w:t xml:space="preserve"> </w:t>
      </w:r>
      <w:r>
        <w:rPr>
          <w:color w:val="231F20"/>
          <w:w w:val="115"/>
        </w:rPr>
        <w:t>замысла.</w:t>
      </w:r>
    </w:p>
    <w:p w:rsidR="008052C0" w:rsidRDefault="008052C0" w:rsidP="008052C0">
      <w:pPr>
        <w:pStyle w:val="2"/>
        <w:numPr>
          <w:ilvl w:val="0"/>
          <w:numId w:val="98"/>
        </w:numPr>
        <w:tabs>
          <w:tab w:val="left" w:pos="380"/>
        </w:tabs>
        <w:spacing w:before="146"/>
        <w:ind w:left="379" w:hanging="263"/>
      </w:pPr>
      <w:r>
        <w:rPr>
          <w:color w:val="231F20"/>
          <w:w w:val="85"/>
        </w:rPr>
        <w:t>Информационно-коммуникативные</w:t>
      </w:r>
      <w:r>
        <w:rPr>
          <w:color w:val="231F20"/>
          <w:spacing w:val="3"/>
          <w:w w:val="85"/>
        </w:rPr>
        <w:t xml:space="preserve"> </w:t>
      </w:r>
      <w:r>
        <w:rPr>
          <w:color w:val="231F20"/>
          <w:w w:val="85"/>
        </w:rPr>
        <w:t>технологии*</w:t>
      </w:r>
      <w:r>
        <w:rPr>
          <w:color w:val="231F20"/>
          <w:spacing w:val="3"/>
          <w:w w:val="85"/>
        </w:rPr>
        <w:t xml:space="preserve"> </w:t>
      </w:r>
      <w:r>
        <w:rPr>
          <w:color w:val="231F20"/>
          <w:w w:val="85"/>
        </w:rPr>
        <w:t>(2</w:t>
      </w:r>
      <w:r>
        <w:rPr>
          <w:color w:val="231F20"/>
          <w:spacing w:val="3"/>
          <w:w w:val="85"/>
        </w:rPr>
        <w:t xml:space="preserve"> </w:t>
      </w:r>
      <w:r>
        <w:rPr>
          <w:color w:val="231F20"/>
          <w:w w:val="85"/>
        </w:rPr>
        <w:t>ч)</w:t>
      </w:r>
    </w:p>
    <w:p w:rsidR="008052C0" w:rsidRDefault="008052C0" w:rsidP="008052C0">
      <w:pPr>
        <w:pStyle w:val="af1"/>
        <w:spacing w:before="71" w:line="252" w:lineRule="auto"/>
        <w:ind w:left="117" w:right="0"/>
        <w:jc w:val="left"/>
      </w:pPr>
      <w:r>
        <w:rPr>
          <w:color w:val="231F20"/>
          <w:w w:val="115"/>
        </w:rPr>
        <w:t>Демонстрация</w:t>
      </w:r>
      <w:r>
        <w:rPr>
          <w:color w:val="231F20"/>
          <w:spacing w:val="25"/>
          <w:w w:val="115"/>
        </w:rPr>
        <w:t xml:space="preserve"> </w:t>
      </w:r>
      <w:r>
        <w:rPr>
          <w:color w:val="231F20"/>
          <w:w w:val="115"/>
        </w:rPr>
        <w:t>учителем</w:t>
      </w:r>
      <w:r>
        <w:rPr>
          <w:color w:val="231F20"/>
          <w:spacing w:val="25"/>
          <w:w w:val="115"/>
        </w:rPr>
        <w:t xml:space="preserve"> </w:t>
      </w:r>
      <w:r>
        <w:rPr>
          <w:color w:val="231F20"/>
          <w:w w:val="115"/>
        </w:rPr>
        <w:t>готовых</w:t>
      </w:r>
      <w:r>
        <w:rPr>
          <w:color w:val="231F20"/>
          <w:spacing w:val="25"/>
          <w:w w:val="115"/>
        </w:rPr>
        <w:t xml:space="preserve"> </w:t>
      </w:r>
      <w:r>
        <w:rPr>
          <w:color w:val="231F20"/>
          <w:w w:val="115"/>
        </w:rPr>
        <w:t>материалов</w:t>
      </w:r>
      <w:r>
        <w:rPr>
          <w:color w:val="231F20"/>
          <w:spacing w:val="25"/>
          <w:w w:val="115"/>
        </w:rPr>
        <w:t xml:space="preserve"> </w:t>
      </w:r>
      <w:r>
        <w:rPr>
          <w:color w:val="231F20"/>
          <w:w w:val="115"/>
        </w:rPr>
        <w:t>на</w:t>
      </w:r>
      <w:r>
        <w:rPr>
          <w:color w:val="231F20"/>
          <w:spacing w:val="25"/>
          <w:w w:val="115"/>
        </w:rPr>
        <w:t xml:space="preserve"> </w:t>
      </w:r>
      <w:r>
        <w:rPr>
          <w:color w:val="231F20"/>
          <w:w w:val="115"/>
        </w:rPr>
        <w:t>информаци-</w:t>
      </w:r>
      <w:r>
        <w:rPr>
          <w:color w:val="231F20"/>
          <w:spacing w:val="-54"/>
          <w:w w:val="115"/>
        </w:rPr>
        <w:t xml:space="preserve"> </w:t>
      </w:r>
      <w:r>
        <w:rPr>
          <w:color w:val="231F20"/>
          <w:w w:val="120"/>
        </w:rPr>
        <w:t>онных</w:t>
      </w:r>
      <w:r>
        <w:rPr>
          <w:color w:val="231F20"/>
          <w:spacing w:val="11"/>
          <w:w w:val="120"/>
        </w:rPr>
        <w:t xml:space="preserve"> </w:t>
      </w:r>
      <w:r>
        <w:rPr>
          <w:color w:val="231F20"/>
          <w:w w:val="120"/>
        </w:rPr>
        <w:t>носителях.</w:t>
      </w:r>
    </w:p>
    <w:p w:rsidR="008052C0" w:rsidRDefault="008052C0" w:rsidP="008052C0">
      <w:pPr>
        <w:pStyle w:val="af1"/>
        <w:spacing w:line="230" w:lineRule="exact"/>
        <w:ind w:left="343" w:right="0" w:firstLine="0"/>
      </w:pPr>
      <w:r>
        <w:rPr>
          <w:color w:val="231F20"/>
          <w:w w:val="120"/>
        </w:rPr>
        <w:t>Информация.</w:t>
      </w:r>
      <w:r>
        <w:rPr>
          <w:color w:val="231F20"/>
          <w:spacing w:val="-3"/>
          <w:w w:val="120"/>
        </w:rPr>
        <w:t xml:space="preserve"> </w:t>
      </w:r>
      <w:r>
        <w:rPr>
          <w:color w:val="231F20"/>
          <w:w w:val="120"/>
        </w:rPr>
        <w:t>Виды</w:t>
      </w:r>
      <w:r>
        <w:rPr>
          <w:color w:val="231F20"/>
          <w:spacing w:val="-3"/>
          <w:w w:val="120"/>
        </w:rPr>
        <w:t xml:space="preserve"> </w:t>
      </w:r>
      <w:r>
        <w:rPr>
          <w:color w:val="231F20"/>
          <w:w w:val="120"/>
        </w:rPr>
        <w:t>информации.</w:t>
      </w:r>
    </w:p>
    <w:p w:rsidR="008052C0" w:rsidRDefault="008052C0" w:rsidP="008052C0">
      <w:pPr>
        <w:pStyle w:val="2"/>
        <w:spacing w:before="160"/>
        <w:ind w:left="117"/>
        <w:jc w:val="both"/>
      </w:pPr>
      <w:r>
        <w:rPr>
          <w:color w:val="231F20"/>
          <w:w w:val="85"/>
        </w:rPr>
        <w:t>Универсальные</w:t>
      </w:r>
      <w:r>
        <w:rPr>
          <w:color w:val="231F20"/>
          <w:spacing w:val="7"/>
          <w:w w:val="85"/>
        </w:rPr>
        <w:t xml:space="preserve"> </w:t>
      </w:r>
      <w:r>
        <w:rPr>
          <w:color w:val="231F20"/>
          <w:w w:val="85"/>
        </w:rPr>
        <w:t>учебные</w:t>
      </w:r>
      <w:r>
        <w:rPr>
          <w:color w:val="231F20"/>
          <w:spacing w:val="7"/>
          <w:w w:val="85"/>
        </w:rPr>
        <w:t xml:space="preserve"> </w:t>
      </w:r>
      <w:r>
        <w:rPr>
          <w:color w:val="231F20"/>
          <w:w w:val="85"/>
        </w:rPr>
        <w:t>действия</w:t>
      </w:r>
      <w:r>
        <w:rPr>
          <w:color w:val="231F20"/>
          <w:spacing w:val="7"/>
          <w:w w:val="85"/>
        </w:rPr>
        <w:t xml:space="preserve"> </w:t>
      </w:r>
      <w:r>
        <w:rPr>
          <w:color w:val="231F20"/>
          <w:w w:val="85"/>
        </w:rPr>
        <w:t>(пропедевтический</w:t>
      </w:r>
      <w:r>
        <w:rPr>
          <w:color w:val="231F20"/>
          <w:spacing w:val="7"/>
          <w:w w:val="85"/>
        </w:rPr>
        <w:t xml:space="preserve"> </w:t>
      </w:r>
      <w:r>
        <w:rPr>
          <w:color w:val="231F20"/>
          <w:w w:val="85"/>
        </w:rPr>
        <w:t>уровень)</w:t>
      </w:r>
    </w:p>
    <w:p w:rsidR="008052C0" w:rsidRDefault="008052C0" w:rsidP="008052C0">
      <w:pPr>
        <w:spacing w:before="72"/>
        <w:ind w:left="343"/>
        <w:jc w:val="both"/>
        <w:rPr>
          <w:sz w:val="20"/>
        </w:rPr>
      </w:pPr>
      <w:r>
        <w:rPr>
          <w:i/>
          <w:color w:val="231F20"/>
          <w:w w:val="120"/>
          <w:sz w:val="20"/>
        </w:rPr>
        <w:t>Познавательные</w:t>
      </w:r>
      <w:r>
        <w:rPr>
          <w:i/>
          <w:color w:val="231F20"/>
          <w:spacing w:val="22"/>
          <w:w w:val="120"/>
          <w:sz w:val="20"/>
        </w:rPr>
        <w:t xml:space="preserve"> </w:t>
      </w:r>
      <w:r>
        <w:rPr>
          <w:i/>
          <w:color w:val="231F20"/>
          <w:w w:val="120"/>
          <w:sz w:val="20"/>
        </w:rPr>
        <w:t>УУД</w:t>
      </w:r>
      <w:r>
        <w:rPr>
          <w:color w:val="231F20"/>
          <w:w w:val="120"/>
          <w:sz w:val="20"/>
        </w:rPr>
        <w:t>:</w:t>
      </w:r>
    </w:p>
    <w:p w:rsidR="008052C0" w:rsidRDefault="008052C0" w:rsidP="008052C0">
      <w:pPr>
        <w:pStyle w:val="af1"/>
        <w:spacing w:before="14" w:line="252" w:lineRule="auto"/>
        <w:ind w:left="343" w:right="114" w:hanging="227"/>
      </w:pPr>
      <w:r>
        <w:rPr>
          <w:color w:val="231F20"/>
          <w:w w:val="115"/>
        </w:rPr>
        <w:t>—ориентироваться  в  терминах,  используемых  в  технологии</w:t>
      </w:r>
      <w:r>
        <w:rPr>
          <w:color w:val="231F20"/>
          <w:spacing w:val="1"/>
          <w:w w:val="115"/>
        </w:rPr>
        <w:t xml:space="preserve"> </w:t>
      </w:r>
      <w:r>
        <w:rPr>
          <w:color w:val="231F20"/>
          <w:w w:val="115"/>
        </w:rPr>
        <w:t>(в</w:t>
      </w:r>
      <w:r>
        <w:rPr>
          <w:color w:val="231F20"/>
          <w:spacing w:val="14"/>
          <w:w w:val="115"/>
        </w:rPr>
        <w:t xml:space="preserve"> </w:t>
      </w:r>
      <w:r>
        <w:rPr>
          <w:color w:val="231F20"/>
          <w:w w:val="115"/>
        </w:rPr>
        <w:t>пределах</w:t>
      </w:r>
      <w:r>
        <w:rPr>
          <w:color w:val="231F20"/>
          <w:spacing w:val="15"/>
          <w:w w:val="115"/>
        </w:rPr>
        <w:t xml:space="preserve"> </w:t>
      </w:r>
      <w:r>
        <w:rPr>
          <w:color w:val="231F20"/>
          <w:w w:val="115"/>
        </w:rPr>
        <w:t>изученного);</w:t>
      </w:r>
    </w:p>
    <w:p w:rsidR="008052C0" w:rsidRDefault="008052C0" w:rsidP="008052C0">
      <w:pPr>
        <w:pStyle w:val="af1"/>
        <w:spacing w:line="252" w:lineRule="auto"/>
        <w:ind w:left="343" w:right="114" w:hanging="227"/>
      </w:pPr>
      <w:r>
        <w:rPr>
          <w:color w:val="231F20"/>
          <w:w w:val="115"/>
        </w:rPr>
        <w:t>—воспринимать</w:t>
      </w:r>
      <w:r>
        <w:rPr>
          <w:color w:val="231F20"/>
          <w:spacing w:val="1"/>
          <w:w w:val="115"/>
        </w:rPr>
        <w:t xml:space="preserve"> </w:t>
      </w:r>
      <w:r>
        <w:rPr>
          <w:color w:val="231F20"/>
          <w:w w:val="115"/>
        </w:rPr>
        <w:t>и</w:t>
      </w:r>
      <w:r>
        <w:rPr>
          <w:color w:val="231F20"/>
          <w:spacing w:val="1"/>
          <w:w w:val="115"/>
        </w:rPr>
        <w:t xml:space="preserve"> </w:t>
      </w:r>
      <w:r>
        <w:rPr>
          <w:color w:val="231F20"/>
          <w:w w:val="115"/>
        </w:rPr>
        <w:t>использовать</w:t>
      </w:r>
      <w:r>
        <w:rPr>
          <w:color w:val="231F20"/>
          <w:spacing w:val="1"/>
          <w:w w:val="115"/>
        </w:rPr>
        <w:t xml:space="preserve"> </w:t>
      </w:r>
      <w:r>
        <w:rPr>
          <w:color w:val="231F20"/>
          <w:w w:val="115"/>
        </w:rPr>
        <w:t>предложенную</w:t>
      </w:r>
      <w:r>
        <w:rPr>
          <w:color w:val="231F20"/>
          <w:spacing w:val="1"/>
          <w:w w:val="115"/>
        </w:rPr>
        <w:t xml:space="preserve"> </w:t>
      </w:r>
      <w:r>
        <w:rPr>
          <w:color w:val="231F20"/>
          <w:w w:val="115"/>
        </w:rPr>
        <w:t>инструкцию</w:t>
      </w:r>
      <w:r>
        <w:rPr>
          <w:color w:val="231F20"/>
          <w:spacing w:val="1"/>
          <w:w w:val="115"/>
        </w:rPr>
        <w:t xml:space="preserve"> </w:t>
      </w:r>
      <w:r>
        <w:rPr>
          <w:color w:val="231F20"/>
          <w:w w:val="115"/>
        </w:rPr>
        <w:t>(устную,</w:t>
      </w:r>
      <w:r>
        <w:rPr>
          <w:color w:val="231F20"/>
          <w:spacing w:val="14"/>
          <w:w w:val="115"/>
        </w:rPr>
        <w:t xml:space="preserve"> </w:t>
      </w:r>
      <w:r>
        <w:rPr>
          <w:color w:val="231F20"/>
          <w:w w:val="115"/>
        </w:rPr>
        <w:t>графическую);</w:t>
      </w:r>
    </w:p>
    <w:p w:rsidR="008052C0" w:rsidRDefault="008052C0" w:rsidP="008052C0">
      <w:pPr>
        <w:pStyle w:val="af1"/>
        <w:spacing w:line="252" w:lineRule="auto"/>
        <w:ind w:left="343" w:right="115" w:hanging="227"/>
      </w:pPr>
      <w:r>
        <w:rPr>
          <w:color w:val="231F20"/>
          <w:w w:val="120"/>
        </w:rPr>
        <w:t>—анализировать</w:t>
      </w:r>
      <w:r>
        <w:rPr>
          <w:color w:val="231F20"/>
          <w:spacing w:val="-4"/>
          <w:w w:val="120"/>
        </w:rPr>
        <w:t xml:space="preserve"> </w:t>
      </w:r>
      <w:r>
        <w:rPr>
          <w:color w:val="231F20"/>
          <w:w w:val="120"/>
        </w:rPr>
        <w:t>устройство</w:t>
      </w:r>
      <w:r>
        <w:rPr>
          <w:color w:val="231F20"/>
          <w:spacing w:val="-4"/>
          <w:w w:val="120"/>
        </w:rPr>
        <w:t xml:space="preserve"> </w:t>
      </w:r>
      <w:r>
        <w:rPr>
          <w:color w:val="231F20"/>
          <w:w w:val="120"/>
        </w:rPr>
        <w:t>простых</w:t>
      </w:r>
      <w:r>
        <w:rPr>
          <w:color w:val="231F20"/>
          <w:spacing w:val="-4"/>
          <w:w w:val="120"/>
        </w:rPr>
        <w:t xml:space="preserve"> </w:t>
      </w:r>
      <w:r>
        <w:rPr>
          <w:color w:val="231F20"/>
          <w:w w:val="120"/>
        </w:rPr>
        <w:t>изделий</w:t>
      </w:r>
      <w:r>
        <w:rPr>
          <w:color w:val="231F20"/>
          <w:spacing w:val="-3"/>
          <w:w w:val="120"/>
        </w:rPr>
        <w:t xml:space="preserve"> </w:t>
      </w:r>
      <w:r>
        <w:rPr>
          <w:color w:val="231F20"/>
          <w:w w:val="120"/>
        </w:rPr>
        <w:t>по</w:t>
      </w:r>
      <w:r>
        <w:rPr>
          <w:color w:val="231F20"/>
          <w:spacing w:val="-4"/>
          <w:w w:val="120"/>
        </w:rPr>
        <w:t xml:space="preserve"> </w:t>
      </w:r>
      <w:r>
        <w:rPr>
          <w:color w:val="231F20"/>
          <w:w w:val="120"/>
        </w:rPr>
        <w:t>образцу,</w:t>
      </w:r>
      <w:r>
        <w:rPr>
          <w:color w:val="231F20"/>
          <w:spacing w:val="-4"/>
          <w:w w:val="120"/>
        </w:rPr>
        <w:t xml:space="preserve"> </w:t>
      </w:r>
      <w:r>
        <w:rPr>
          <w:color w:val="231F20"/>
          <w:w w:val="120"/>
        </w:rPr>
        <w:t>ри-</w:t>
      </w:r>
      <w:r>
        <w:rPr>
          <w:color w:val="231F20"/>
          <w:spacing w:val="-57"/>
          <w:w w:val="120"/>
        </w:rPr>
        <w:t xml:space="preserve"> </w:t>
      </w:r>
      <w:r>
        <w:rPr>
          <w:color w:val="231F20"/>
          <w:spacing w:val="-1"/>
          <w:w w:val="120"/>
        </w:rPr>
        <w:t xml:space="preserve">сунку, выделять основные и второстепенные </w:t>
      </w:r>
      <w:r>
        <w:rPr>
          <w:color w:val="231F20"/>
          <w:w w:val="120"/>
        </w:rPr>
        <w:t>составляющие</w:t>
      </w:r>
      <w:r>
        <w:rPr>
          <w:color w:val="231F20"/>
          <w:spacing w:val="-57"/>
          <w:w w:val="120"/>
        </w:rPr>
        <w:t xml:space="preserve"> </w:t>
      </w:r>
      <w:r>
        <w:rPr>
          <w:color w:val="231F20"/>
          <w:w w:val="120"/>
        </w:rPr>
        <w:t>конструкции;</w:t>
      </w:r>
    </w:p>
    <w:p w:rsidR="008052C0" w:rsidRDefault="008052C0" w:rsidP="008052C0">
      <w:pPr>
        <w:pStyle w:val="af1"/>
        <w:spacing w:line="252" w:lineRule="auto"/>
        <w:ind w:left="343" w:right="115" w:hanging="227"/>
      </w:pPr>
      <w:r>
        <w:rPr>
          <w:color w:val="231F20"/>
          <w:w w:val="120"/>
        </w:rPr>
        <w:t>—сравнивать</w:t>
      </w:r>
      <w:r>
        <w:rPr>
          <w:color w:val="231F20"/>
          <w:spacing w:val="1"/>
          <w:w w:val="120"/>
        </w:rPr>
        <w:t xml:space="preserve"> </w:t>
      </w:r>
      <w:r>
        <w:rPr>
          <w:color w:val="231F20"/>
          <w:w w:val="120"/>
        </w:rPr>
        <w:t>отдельные</w:t>
      </w:r>
      <w:r>
        <w:rPr>
          <w:color w:val="231F20"/>
          <w:spacing w:val="1"/>
          <w:w w:val="120"/>
        </w:rPr>
        <w:t xml:space="preserve"> </w:t>
      </w:r>
      <w:r>
        <w:rPr>
          <w:color w:val="231F20"/>
          <w:w w:val="120"/>
        </w:rPr>
        <w:t>изделия</w:t>
      </w:r>
      <w:r>
        <w:rPr>
          <w:color w:val="231F20"/>
          <w:spacing w:val="1"/>
          <w:w w:val="120"/>
        </w:rPr>
        <w:t xml:space="preserve"> </w:t>
      </w:r>
      <w:r>
        <w:rPr>
          <w:color w:val="231F20"/>
          <w:w w:val="120"/>
        </w:rPr>
        <w:t>(конструкции),</w:t>
      </w:r>
      <w:r>
        <w:rPr>
          <w:color w:val="231F20"/>
          <w:spacing w:val="1"/>
          <w:w w:val="120"/>
        </w:rPr>
        <w:t xml:space="preserve"> </w:t>
      </w:r>
      <w:r>
        <w:rPr>
          <w:color w:val="231F20"/>
          <w:w w:val="120"/>
        </w:rPr>
        <w:t>находить</w:t>
      </w:r>
      <w:r>
        <w:rPr>
          <w:color w:val="231F20"/>
          <w:spacing w:val="1"/>
          <w:w w:val="120"/>
        </w:rPr>
        <w:t xml:space="preserve"> </w:t>
      </w:r>
      <w:r>
        <w:rPr>
          <w:color w:val="231F20"/>
          <w:w w:val="120"/>
        </w:rPr>
        <w:t>сходство</w:t>
      </w:r>
      <w:r>
        <w:rPr>
          <w:color w:val="231F20"/>
          <w:spacing w:val="9"/>
          <w:w w:val="120"/>
        </w:rPr>
        <w:t xml:space="preserve"> </w:t>
      </w:r>
      <w:r>
        <w:rPr>
          <w:color w:val="231F20"/>
          <w:w w:val="120"/>
        </w:rPr>
        <w:t>и</w:t>
      </w:r>
      <w:r>
        <w:rPr>
          <w:color w:val="231F20"/>
          <w:spacing w:val="10"/>
          <w:w w:val="120"/>
        </w:rPr>
        <w:t xml:space="preserve"> </w:t>
      </w:r>
      <w:r>
        <w:rPr>
          <w:color w:val="231F20"/>
          <w:w w:val="120"/>
        </w:rPr>
        <w:t>различия</w:t>
      </w:r>
      <w:r>
        <w:rPr>
          <w:color w:val="231F20"/>
          <w:spacing w:val="10"/>
          <w:w w:val="120"/>
        </w:rPr>
        <w:t xml:space="preserve"> </w:t>
      </w:r>
      <w:r>
        <w:rPr>
          <w:color w:val="231F20"/>
          <w:w w:val="120"/>
        </w:rPr>
        <w:t>в</w:t>
      </w:r>
      <w:r>
        <w:rPr>
          <w:color w:val="231F20"/>
          <w:spacing w:val="10"/>
          <w:w w:val="120"/>
        </w:rPr>
        <w:t xml:space="preserve"> </w:t>
      </w:r>
      <w:r>
        <w:rPr>
          <w:color w:val="231F20"/>
          <w:w w:val="120"/>
        </w:rPr>
        <w:t>их</w:t>
      </w:r>
      <w:r>
        <w:rPr>
          <w:color w:val="231F20"/>
          <w:spacing w:val="10"/>
          <w:w w:val="120"/>
        </w:rPr>
        <w:t xml:space="preserve"> </w:t>
      </w:r>
      <w:r>
        <w:rPr>
          <w:color w:val="231F20"/>
          <w:w w:val="120"/>
        </w:rPr>
        <w:t>устройстве.</w:t>
      </w:r>
    </w:p>
    <w:p w:rsidR="008052C0" w:rsidRDefault="008052C0" w:rsidP="008052C0">
      <w:pPr>
        <w:spacing w:line="230" w:lineRule="exact"/>
        <w:ind w:left="343"/>
        <w:jc w:val="both"/>
        <w:rPr>
          <w:sz w:val="20"/>
        </w:rPr>
      </w:pPr>
      <w:r>
        <w:rPr>
          <w:i/>
          <w:color w:val="231F20"/>
          <w:w w:val="115"/>
          <w:sz w:val="20"/>
        </w:rPr>
        <w:t>Работа</w:t>
      </w:r>
      <w:r>
        <w:rPr>
          <w:i/>
          <w:color w:val="231F20"/>
          <w:spacing w:val="31"/>
          <w:w w:val="115"/>
          <w:sz w:val="20"/>
        </w:rPr>
        <w:t xml:space="preserve"> </w:t>
      </w:r>
      <w:r>
        <w:rPr>
          <w:i/>
          <w:color w:val="231F20"/>
          <w:w w:val="115"/>
          <w:sz w:val="20"/>
        </w:rPr>
        <w:t>с</w:t>
      </w:r>
      <w:r>
        <w:rPr>
          <w:i/>
          <w:color w:val="231F20"/>
          <w:spacing w:val="32"/>
          <w:w w:val="115"/>
          <w:sz w:val="20"/>
        </w:rPr>
        <w:t xml:space="preserve"> </w:t>
      </w:r>
      <w:r>
        <w:rPr>
          <w:i/>
          <w:color w:val="231F20"/>
          <w:w w:val="115"/>
          <w:sz w:val="20"/>
        </w:rPr>
        <w:t>информацией</w:t>
      </w:r>
      <w:r>
        <w:rPr>
          <w:color w:val="231F20"/>
          <w:w w:val="115"/>
          <w:sz w:val="20"/>
        </w:rPr>
        <w:t>:</w:t>
      </w:r>
    </w:p>
    <w:p w:rsidR="008052C0" w:rsidRDefault="008052C0" w:rsidP="008052C0">
      <w:pPr>
        <w:pStyle w:val="af1"/>
        <w:spacing w:before="12" w:line="252" w:lineRule="auto"/>
        <w:ind w:left="343" w:right="114" w:hanging="227"/>
      </w:pPr>
      <w:r>
        <w:rPr>
          <w:color w:val="231F20"/>
          <w:w w:val="115"/>
        </w:rPr>
        <w:t>—воспринимать</w:t>
      </w:r>
      <w:r>
        <w:rPr>
          <w:color w:val="231F20"/>
          <w:spacing w:val="1"/>
          <w:w w:val="115"/>
        </w:rPr>
        <w:t xml:space="preserve"> </w:t>
      </w:r>
      <w:r>
        <w:rPr>
          <w:color w:val="231F20"/>
          <w:w w:val="115"/>
        </w:rPr>
        <w:t>информацию</w:t>
      </w:r>
      <w:r>
        <w:rPr>
          <w:color w:val="231F20"/>
          <w:spacing w:val="1"/>
          <w:w w:val="115"/>
        </w:rPr>
        <w:t xml:space="preserve"> </w:t>
      </w:r>
      <w:r>
        <w:rPr>
          <w:color w:val="231F20"/>
          <w:w w:val="115"/>
        </w:rPr>
        <w:t>(представленную</w:t>
      </w:r>
      <w:r>
        <w:rPr>
          <w:color w:val="231F20"/>
          <w:spacing w:val="1"/>
          <w:w w:val="115"/>
        </w:rPr>
        <w:t xml:space="preserve"> </w:t>
      </w:r>
      <w:r>
        <w:rPr>
          <w:color w:val="231F20"/>
          <w:w w:val="115"/>
        </w:rPr>
        <w:t>в</w:t>
      </w:r>
      <w:r>
        <w:rPr>
          <w:color w:val="231F20"/>
          <w:spacing w:val="1"/>
          <w:w w:val="115"/>
        </w:rPr>
        <w:t xml:space="preserve"> </w:t>
      </w:r>
      <w:r>
        <w:rPr>
          <w:color w:val="231F20"/>
          <w:w w:val="115"/>
        </w:rPr>
        <w:t>объяснении</w:t>
      </w:r>
      <w:r>
        <w:rPr>
          <w:color w:val="231F20"/>
          <w:spacing w:val="-55"/>
          <w:w w:val="115"/>
        </w:rPr>
        <w:t xml:space="preserve"> </w:t>
      </w:r>
      <w:r>
        <w:rPr>
          <w:color w:val="231F20"/>
          <w:w w:val="115"/>
        </w:rPr>
        <w:t>учителя</w:t>
      </w:r>
      <w:r>
        <w:rPr>
          <w:color w:val="231F20"/>
          <w:spacing w:val="19"/>
          <w:w w:val="115"/>
        </w:rPr>
        <w:t xml:space="preserve"> </w:t>
      </w:r>
      <w:r>
        <w:rPr>
          <w:color w:val="231F20"/>
          <w:w w:val="115"/>
        </w:rPr>
        <w:t>или</w:t>
      </w:r>
      <w:r>
        <w:rPr>
          <w:color w:val="231F20"/>
          <w:spacing w:val="19"/>
          <w:w w:val="115"/>
        </w:rPr>
        <w:t xml:space="preserve"> </w:t>
      </w:r>
      <w:r>
        <w:rPr>
          <w:color w:val="231F20"/>
          <w:w w:val="115"/>
        </w:rPr>
        <w:t>в</w:t>
      </w:r>
      <w:r>
        <w:rPr>
          <w:color w:val="231F20"/>
          <w:spacing w:val="19"/>
          <w:w w:val="115"/>
        </w:rPr>
        <w:t xml:space="preserve"> </w:t>
      </w:r>
      <w:r>
        <w:rPr>
          <w:color w:val="231F20"/>
          <w:w w:val="115"/>
        </w:rPr>
        <w:t>учебнике),</w:t>
      </w:r>
      <w:r>
        <w:rPr>
          <w:color w:val="231F20"/>
          <w:spacing w:val="19"/>
          <w:w w:val="115"/>
        </w:rPr>
        <w:t xml:space="preserve"> </w:t>
      </w:r>
      <w:r>
        <w:rPr>
          <w:color w:val="231F20"/>
          <w:w w:val="115"/>
        </w:rPr>
        <w:t>использовать</w:t>
      </w:r>
      <w:r>
        <w:rPr>
          <w:color w:val="231F20"/>
          <w:spacing w:val="20"/>
          <w:w w:val="115"/>
        </w:rPr>
        <w:t xml:space="preserve"> </w:t>
      </w:r>
      <w:r>
        <w:rPr>
          <w:color w:val="231F20"/>
          <w:w w:val="115"/>
        </w:rPr>
        <w:t>её</w:t>
      </w:r>
      <w:r>
        <w:rPr>
          <w:color w:val="231F20"/>
          <w:spacing w:val="19"/>
          <w:w w:val="115"/>
        </w:rPr>
        <w:t xml:space="preserve"> </w:t>
      </w:r>
      <w:r>
        <w:rPr>
          <w:color w:val="231F20"/>
          <w:w w:val="115"/>
        </w:rPr>
        <w:t>в</w:t>
      </w:r>
      <w:r>
        <w:rPr>
          <w:color w:val="231F20"/>
          <w:spacing w:val="19"/>
          <w:w w:val="115"/>
        </w:rPr>
        <w:t xml:space="preserve"> </w:t>
      </w:r>
      <w:r>
        <w:rPr>
          <w:color w:val="231F20"/>
          <w:w w:val="115"/>
        </w:rPr>
        <w:t>работе;</w:t>
      </w:r>
    </w:p>
    <w:p w:rsidR="008052C0" w:rsidRDefault="008052C0" w:rsidP="008052C0">
      <w:pPr>
        <w:pStyle w:val="af1"/>
        <w:spacing w:line="252" w:lineRule="auto"/>
        <w:ind w:left="343" w:right="115" w:hanging="227"/>
      </w:pPr>
      <w:r>
        <w:rPr>
          <w:color w:val="231F20"/>
          <w:w w:val="115"/>
        </w:rPr>
        <w:t>—понимать и анализировать простейшую знаково-символиче-</w:t>
      </w:r>
      <w:r>
        <w:rPr>
          <w:color w:val="231F20"/>
          <w:spacing w:val="1"/>
          <w:w w:val="115"/>
        </w:rPr>
        <w:t xml:space="preserve"> </w:t>
      </w:r>
      <w:r>
        <w:rPr>
          <w:color w:val="231F20"/>
          <w:w w:val="115"/>
        </w:rPr>
        <w:t>скую информацию (схема, рисунок) и строить работу в соот-</w:t>
      </w:r>
      <w:r>
        <w:rPr>
          <w:color w:val="231F20"/>
          <w:spacing w:val="1"/>
          <w:w w:val="115"/>
        </w:rPr>
        <w:t xml:space="preserve"> </w:t>
      </w:r>
      <w:r>
        <w:rPr>
          <w:color w:val="231F20"/>
          <w:w w:val="115"/>
        </w:rPr>
        <w:t>ветствии</w:t>
      </w:r>
      <w:r>
        <w:rPr>
          <w:color w:val="231F20"/>
          <w:spacing w:val="14"/>
          <w:w w:val="115"/>
        </w:rPr>
        <w:t xml:space="preserve"> </w:t>
      </w:r>
      <w:r>
        <w:rPr>
          <w:color w:val="231F20"/>
          <w:w w:val="115"/>
        </w:rPr>
        <w:t>с</w:t>
      </w:r>
      <w:r>
        <w:rPr>
          <w:color w:val="231F20"/>
          <w:spacing w:val="15"/>
          <w:w w:val="115"/>
        </w:rPr>
        <w:t xml:space="preserve"> </w:t>
      </w:r>
      <w:r>
        <w:rPr>
          <w:color w:val="231F20"/>
          <w:w w:val="115"/>
        </w:rPr>
        <w:t>ней.</w:t>
      </w:r>
    </w:p>
    <w:p w:rsidR="008052C0" w:rsidRDefault="008052C0" w:rsidP="008052C0">
      <w:pPr>
        <w:spacing w:line="229" w:lineRule="exact"/>
        <w:ind w:left="343"/>
        <w:jc w:val="both"/>
        <w:rPr>
          <w:sz w:val="20"/>
        </w:rPr>
      </w:pPr>
      <w:r>
        <w:rPr>
          <w:i/>
          <w:color w:val="231F20"/>
          <w:w w:val="120"/>
          <w:sz w:val="20"/>
        </w:rPr>
        <w:t>Коммуникативные</w:t>
      </w:r>
      <w:r>
        <w:rPr>
          <w:i/>
          <w:color w:val="231F20"/>
          <w:spacing w:val="27"/>
          <w:w w:val="120"/>
          <w:sz w:val="20"/>
        </w:rPr>
        <w:t xml:space="preserve"> </w:t>
      </w:r>
      <w:r>
        <w:rPr>
          <w:i/>
          <w:color w:val="231F20"/>
          <w:w w:val="120"/>
          <w:sz w:val="20"/>
        </w:rPr>
        <w:t>УУД</w:t>
      </w:r>
      <w:r>
        <w:rPr>
          <w:color w:val="231F20"/>
          <w:w w:val="120"/>
          <w:sz w:val="20"/>
        </w:rPr>
        <w:t>:</w:t>
      </w:r>
    </w:p>
    <w:p w:rsidR="008052C0" w:rsidRDefault="008052C0" w:rsidP="008052C0">
      <w:pPr>
        <w:pStyle w:val="af1"/>
        <w:spacing w:before="13" w:line="252" w:lineRule="auto"/>
        <w:ind w:left="343" w:right="114" w:hanging="227"/>
      </w:pPr>
      <w:r>
        <w:rPr>
          <w:color w:val="231F20"/>
          <w:spacing w:val="-1"/>
          <w:w w:val="120"/>
        </w:rPr>
        <w:t xml:space="preserve">—участвовать </w:t>
      </w:r>
      <w:r>
        <w:rPr>
          <w:color w:val="231F20"/>
          <w:w w:val="120"/>
        </w:rPr>
        <w:t>в коллективном обсуждении: высказывать соб-</w:t>
      </w:r>
      <w:r>
        <w:rPr>
          <w:color w:val="231F20"/>
          <w:spacing w:val="-57"/>
          <w:w w:val="120"/>
        </w:rPr>
        <w:t xml:space="preserve"> </w:t>
      </w:r>
      <w:r>
        <w:rPr>
          <w:color w:val="231F20"/>
          <w:w w:val="120"/>
        </w:rPr>
        <w:t>ственное мнение, отвечать на вопросы, выполнять правила</w:t>
      </w:r>
      <w:r>
        <w:rPr>
          <w:color w:val="231F20"/>
          <w:spacing w:val="1"/>
          <w:w w:val="120"/>
        </w:rPr>
        <w:t xml:space="preserve"> </w:t>
      </w:r>
      <w:r>
        <w:rPr>
          <w:color w:val="231F20"/>
          <w:w w:val="115"/>
        </w:rPr>
        <w:t>этики общения: уважительное отношение к одноклассникам,</w:t>
      </w:r>
      <w:r>
        <w:rPr>
          <w:color w:val="231F20"/>
          <w:spacing w:val="1"/>
          <w:w w:val="115"/>
        </w:rPr>
        <w:t xml:space="preserve"> </w:t>
      </w:r>
      <w:r>
        <w:rPr>
          <w:color w:val="231F20"/>
          <w:w w:val="120"/>
        </w:rPr>
        <w:t>внимание</w:t>
      </w:r>
      <w:r>
        <w:rPr>
          <w:color w:val="231F20"/>
          <w:spacing w:val="10"/>
          <w:w w:val="120"/>
        </w:rPr>
        <w:t xml:space="preserve"> </w:t>
      </w:r>
      <w:r>
        <w:rPr>
          <w:color w:val="231F20"/>
          <w:w w:val="120"/>
        </w:rPr>
        <w:t>к</w:t>
      </w:r>
      <w:r>
        <w:rPr>
          <w:color w:val="231F20"/>
          <w:spacing w:val="10"/>
          <w:w w:val="120"/>
        </w:rPr>
        <w:t xml:space="preserve"> </w:t>
      </w:r>
      <w:r>
        <w:rPr>
          <w:color w:val="231F20"/>
          <w:w w:val="120"/>
        </w:rPr>
        <w:t>мнению</w:t>
      </w:r>
      <w:r>
        <w:rPr>
          <w:color w:val="231F20"/>
          <w:spacing w:val="11"/>
          <w:w w:val="120"/>
        </w:rPr>
        <w:t xml:space="preserve"> </w:t>
      </w:r>
      <w:r>
        <w:rPr>
          <w:color w:val="231F20"/>
          <w:w w:val="120"/>
        </w:rPr>
        <w:t>другого;</w:t>
      </w:r>
    </w:p>
    <w:p w:rsidR="008052C0" w:rsidRDefault="008052C0" w:rsidP="008052C0">
      <w:pPr>
        <w:pStyle w:val="af1"/>
        <w:spacing w:line="252" w:lineRule="auto"/>
        <w:ind w:left="343" w:right="115" w:hanging="227"/>
      </w:pPr>
      <w:r>
        <w:rPr>
          <w:color w:val="231F20"/>
          <w:w w:val="115"/>
        </w:rPr>
        <w:t>—строить несложные высказывания, сообщения в устной фор-</w:t>
      </w:r>
      <w:r>
        <w:rPr>
          <w:color w:val="231F20"/>
          <w:spacing w:val="1"/>
          <w:w w:val="115"/>
        </w:rPr>
        <w:t xml:space="preserve"> </w:t>
      </w:r>
      <w:r>
        <w:rPr>
          <w:color w:val="231F20"/>
          <w:w w:val="115"/>
        </w:rPr>
        <w:t>ме</w:t>
      </w:r>
      <w:r>
        <w:rPr>
          <w:color w:val="231F20"/>
          <w:spacing w:val="15"/>
          <w:w w:val="115"/>
        </w:rPr>
        <w:t xml:space="preserve"> </w:t>
      </w:r>
      <w:r>
        <w:rPr>
          <w:color w:val="231F20"/>
          <w:w w:val="115"/>
        </w:rPr>
        <w:t>(по</w:t>
      </w:r>
      <w:r>
        <w:rPr>
          <w:color w:val="231F20"/>
          <w:spacing w:val="16"/>
          <w:w w:val="115"/>
        </w:rPr>
        <w:t xml:space="preserve"> </w:t>
      </w:r>
      <w:r>
        <w:rPr>
          <w:color w:val="231F20"/>
          <w:w w:val="115"/>
        </w:rPr>
        <w:t>содержанию</w:t>
      </w:r>
      <w:r>
        <w:rPr>
          <w:color w:val="231F20"/>
          <w:spacing w:val="15"/>
          <w:w w:val="115"/>
        </w:rPr>
        <w:t xml:space="preserve"> </w:t>
      </w:r>
      <w:r>
        <w:rPr>
          <w:color w:val="231F20"/>
          <w:w w:val="115"/>
        </w:rPr>
        <w:t>изученных</w:t>
      </w:r>
      <w:r>
        <w:rPr>
          <w:color w:val="231F20"/>
          <w:spacing w:val="16"/>
          <w:w w:val="115"/>
        </w:rPr>
        <w:t xml:space="preserve"> </w:t>
      </w:r>
      <w:r>
        <w:rPr>
          <w:color w:val="231F20"/>
          <w:w w:val="115"/>
        </w:rPr>
        <w:t>тем).</w:t>
      </w:r>
    </w:p>
    <w:p w:rsidR="008052C0" w:rsidRDefault="008052C0" w:rsidP="008052C0">
      <w:pPr>
        <w:spacing w:line="230" w:lineRule="exact"/>
        <w:ind w:left="343"/>
        <w:jc w:val="both"/>
        <w:rPr>
          <w:sz w:val="20"/>
        </w:rPr>
      </w:pPr>
      <w:r>
        <w:rPr>
          <w:i/>
          <w:color w:val="231F20"/>
          <w:w w:val="120"/>
          <w:sz w:val="20"/>
        </w:rPr>
        <w:t>Регулятивные</w:t>
      </w:r>
      <w:r>
        <w:rPr>
          <w:i/>
          <w:color w:val="231F20"/>
          <w:spacing w:val="21"/>
          <w:w w:val="120"/>
          <w:sz w:val="20"/>
        </w:rPr>
        <w:t xml:space="preserve"> </w:t>
      </w:r>
      <w:r>
        <w:rPr>
          <w:i/>
          <w:color w:val="231F20"/>
          <w:w w:val="120"/>
          <w:sz w:val="20"/>
        </w:rPr>
        <w:t>УУД</w:t>
      </w:r>
      <w:r>
        <w:rPr>
          <w:color w:val="231F20"/>
          <w:w w:val="120"/>
          <w:sz w:val="20"/>
        </w:rPr>
        <w:t>:</w:t>
      </w:r>
    </w:p>
    <w:p w:rsidR="008052C0" w:rsidRDefault="008052C0" w:rsidP="008052C0">
      <w:pPr>
        <w:pStyle w:val="af1"/>
        <w:spacing w:before="13" w:line="252" w:lineRule="auto"/>
        <w:ind w:left="343" w:right="115" w:hanging="227"/>
      </w:pPr>
      <w:r>
        <w:rPr>
          <w:color w:val="231F20"/>
          <w:w w:val="115"/>
        </w:rPr>
        <w:t>—принимать</w:t>
      </w:r>
      <w:r>
        <w:rPr>
          <w:color w:val="231F20"/>
          <w:spacing w:val="1"/>
          <w:w w:val="115"/>
        </w:rPr>
        <w:t xml:space="preserve"> </w:t>
      </w:r>
      <w:r>
        <w:rPr>
          <w:color w:val="231F20"/>
          <w:w w:val="115"/>
        </w:rPr>
        <w:t>и</w:t>
      </w:r>
      <w:r>
        <w:rPr>
          <w:color w:val="231F20"/>
          <w:spacing w:val="1"/>
          <w:w w:val="115"/>
        </w:rPr>
        <w:t xml:space="preserve"> </w:t>
      </w:r>
      <w:r>
        <w:rPr>
          <w:color w:val="231F20"/>
          <w:w w:val="115"/>
        </w:rPr>
        <w:t>удерживать</w:t>
      </w:r>
      <w:r>
        <w:rPr>
          <w:color w:val="231F20"/>
          <w:spacing w:val="1"/>
          <w:w w:val="115"/>
        </w:rPr>
        <w:t xml:space="preserve"> </w:t>
      </w:r>
      <w:r>
        <w:rPr>
          <w:color w:val="231F20"/>
          <w:w w:val="115"/>
        </w:rPr>
        <w:t>в</w:t>
      </w:r>
      <w:r>
        <w:rPr>
          <w:color w:val="231F20"/>
          <w:spacing w:val="1"/>
          <w:w w:val="115"/>
        </w:rPr>
        <w:t xml:space="preserve"> </w:t>
      </w:r>
      <w:r>
        <w:rPr>
          <w:color w:val="231F20"/>
          <w:w w:val="115"/>
        </w:rPr>
        <w:t>процессе</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предло-</w:t>
      </w:r>
      <w:r>
        <w:rPr>
          <w:color w:val="231F20"/>
          <w:spacing w:val="-55"/>
          <w:w w:val="115"/>
        </w:rPr>
        <w:t xml:space="preserve"> </w:t>
      </w:r>
      <w:r>
        <w:rPr>
          <w:color w:val="231F20"/>
          <w:w w:val="115"/>
        </w:rPr>
        <w:t>женную</w:t>
      </w:r>
      <w:r>
        <w:rPr>
          <w:color w:val="231F20"/>
          <w:spacing w:val="15"/>
          <w:w w:val="115"/>
        </w:rPr>
        <w:t xml:space="preserve"> </w:t>
      </w:r>
      <w:r>
        <w:rPr>
          <w:color w:val="231F20"/>
          <w:w w:val="115"/>
        </w:rPr>
        <w:t>учебную</w:t>
      </w:r>
      <w:r>
        <w:rPr>
          <w:color w:val="231F20"/>
          <w:spacing w:val="15"/>
          <w:w w:val="115"/>
        </w:rPr>
        <w:t xml:space="preserve"> </w:t>
      </w:r>
      <w:r>
        <w:rPr>
          <w:color w:val="231F20"/>
          <w:w w:val="115"/>
        </w:rPr>
        <w:t>задачу;</w:t>
      </w:r>
    </w:p>
    <w:p w:rsidR="008052C0" w:rsidRDefault="008052C0" w:rsidP="008052C0">
      <w:pPr>
        <w:pStyle w:val="af1"/>
        <w:spacing w:line="252" w:lineRule="auto"/>
        <w:ind w:left="343" w:right="114" w:hanging="227"/>
      </w:pPr>
      <w:r>
        <w:rPr>
          <w:color w:val="231F20"/>
          <w:w w:val="115"/>
        </w:rPr>
        <w:t>—действовать по плану, предложенному учителем, работать с</w:t>
      </w:r>
      <w:r>
        <w:rPr>
          <w:color w:val="231F20"/>
          <w:spacing w:val="1"/>
          <w:w w:val="115"/>
        </w:rPr>
        <w:t xml:space="preserve"> </w:t>
      </w:r>
      <w:r>
        <w:rPr>
          <w:color w:val="231F20"/>
          <w:w w:val="115"/>
        </w:rPr>
        <w:t>опорой</w:t>
      </w:r>
      <w:r>
        <w:rPr>
          <w:color w:val="231F20"/>
          <w:spacing w:val="1"/>
          <w:w w:val="115"/>
        </w:rPr>
        <w:t xml:space="preserve"> </w:t>
      </w:r>
      <w:r>
        <w:rPr>
          <w:color w:val="231F20"/>
          <w:w w:val="115"/>
        </w:rPr>
        <w:t>на</w:t>
      </w:r>
      <w:r>
        <w:rPr>
          <w:color w:val="231F20"/>
          <w:spacing w:val="1"/>
          <w:w w:val="115"/>
        </w:rPr>
        <w:t xml:space="preserve"> </w:t>
      </w:r>
      <w:r>
        <w:rPr>
          <w:color w:val="231F20"/>
          <w:w w:val="115"/>
        </w:rPr>
        <w:t>графическую</w:t>
      </w:r>
      <w:r>
        <w:rPr>
          <w:color w:val="231F20"/>
          <w:spacing w:val="1"/>
          <w:w w:val="115"/>
        </w:rPr>
        <w:t xml:space="preserve"> </w:t>
      </w:r>
      <w:r>
        <w:rPr>
          <w:color w:val="231F20"/>
          <w:w w:val="115"/>
        </w:rPr>
        <w:t>инструкцию</w:t>
      </w:r>
      <w:r>
        <w:rPr>
          <w:color w:val="231F20"/>
          <w:spacing w:val="1"/>
          <w:w w:val="115"/>
        </w:rPr>
        <w:t xml:space="preserve"> </w:t>
      </w:r>
      <w:r>
        <w:rPr>
          <w:color w:val="231F20"/>
          <w:w w:val="115"/>
        </w:rPr>
        <w:t>учебника,</w:t>
      </w:r>
      <w:r>
        <w:rPr>
          <w:color w:val="231F20"/>
          <w:spacing w:val="1"/>
          <w:w w:val="115"/>
        </w:rPr>
        <w:t xml:space="preserve"> </w:t>
      </w:r>
      <w:r>
        <w:rPr>
          <w:color w:val="231F20"/>
          <w:w w:val="115"/>
        </w:rPr>
        <w:t>принимать</w:t>
      </w:r>
      <w:r>
        <w:rPr>
          <w:color w:val="231F20"/>
          <w:spacing w:val="1"/>
          <w:w w:val="115"/>
        </w:rPr>
        <w:t xml:space="preserve"> </w:t>
      </w:r>
      <w:r>
        <w:rPr>
          <w:color w:val="231F20"/>
          <w:w w:val="115"/>
        </w:rPr>
        <w:t>участие</w:t>
      </w:r>
      <w:r>
        <w:rPr>
          <w:color w:val="231F20"/>
          <w:spacing w:val="-8"/>
          <w:w w:val="115"/>
        </w:rPr>
        <w:t xml:space="preserve"> </w:t>
      </w:r>
      <w:r>
        <w:rPr>
          <w:color w:val="231F20"/>
          <w:w w:val="115"/>
        </w:rPr>
        <w:t>в</w:t>
      </w:r>
      <w:r>
        <w:rPr>
          <w:color w:val="231F20"/>
          <w:spacing w:val="-8"/>
          <w:w w:val="115"/>
        </w:rPr>
        <w:t xml:space="preserve"> </w:t>
      </w:r>
      <w:r>
        <w:rPr>
          <w:color w:val="231F20"/>
          <w:w w:val="115"/>
        </w:rPr>
        <w:t>коллективном</w:t>
      </w:r>
      <w:r>
        <w:rPr>
          <w:color w:val="231F20"/>
          <w:spacing w:val="-8"/>
          <w:w w:val="115"/>
        </w:rPr>
        <w:t xml:space="preserve"> </w:t>
      </w:r>
      <w:r>
        <w:rPr>
          <w:color w:val="231F20"/>
          <w:w w:val="115"/>
        </w:rPr>
        <w:t>построении</w:t>
      </w:r>
      <w:r>
        <w:rPr>
          <w:color w:val="231F20"/>
          <w:spacing w:val="-8"/>
          <w:w w:val="115"/>
        </w:rPr>
        <w:t xml:space="preserve"> </w:t>
      </w:r>
      <w:r>
        <w:rPr>
          <w:color w:val="231F20"/>
          <w:w w:val="115"/>
        </w:rPr>
        <w:t>простого</w:t>
      </w:r>
      <w:r>
        <w:rPr>
          <w:color w:val="231F20"/>
          <w:spacing w:val="-8"/>
          <w:w w:val="115"/>
        </w:rPr>
        <w:t xml:space="preserve"> </w:t>
      </w:r>
      <w:r>
        <w:rPr>
          <w:color w:val="231F20"/>
          <w:w w:val="115"/>
        </w:rPr>
        <w:t>плана</w:t>
      </w:r>
      <w:r>
        <w:rPr>
          <w:color w:val="231F20"/>
          <w:spacing w:val="-8"/>
          <w:w w:val="115"/>
        </w:rPr>
        <w:t xml:space="preserve"> </w:t>
      </w:r>
      <w:r>
        <w:rPr>
          <w:color w:val="231F20"/>
          <w:w w:val="115"/>
        </w:rPr>
        <w:t>действий;</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47" w:lineRule="auto"/>
        <w:ind w:left="343" w:right="114" w:hanging="227"/>
      </w:pPr>
      <w:r>
        <w:rPr>
          <w:color w:val="231F20"/>
          <w:w w:val="120"/>
        </w:rPr>
        <w:lastRenderedPageBreak/>
        <w:t>—понимать и принимать критерии оценки качества работы,</w:t>
      </w:r>
      <w:r>
        <w:rPr>
          <w:color w:val="231F20"/>
          <w:spacing w:val="1"/>
          <w:w w:val="120"/>
        </w:rPr>
        <w:t xml:space="preserve"> </w:t>
      </w:r>
      <w:r>
        <w:rPr>
          <w:color w:val="231F20"/>
          <w:w w:val="120"/>
        </w:rPr>
        <w:t>руководствоваться</w:t>
      </w:r>
      <w:r>
        <w:rPr>
          <w:color w:val="231F20"/>
          <w:spacing w:val="-7"/>
          <w:w w:val="120"/>
        </w:rPr>
        <w:t xml:space="preserve"> </w:t>
      </w:r>
      <w:r>
        <w:rPr>
          <w:color w:val="231F20"/>
          <w:w w:val="120"/>
        </w:rPr>
        <w:t>ими</w:t>
      </w:r>
      <w:r>
        <w:rPr>
          <w:color w:val="231F20"/>
          <w:spacing w:val="-6"/>
          <w:w w:val="120"/>
        </w:rPr>
        <w:t xml:space="preserve"> </w:t>
      </w:r>
      <w:r>
        <w:rPr>
          <w:color w:val="231F20"/>
          <w:w w:val="120"/>
        </w:rPr>
        <w:t>в</w:t>
      </w:r>
      <w:r>
        <w:rPr>
          <w:color w:val="231F20"/>
          <w:spacing w:val="-7"/>
          <w:w w:val="120"/>
        </w:rPr>
        <w:t xml:space="preserve"> </w:t>
      </w:r>
      <w:r>
        <w:rPr>
          <w:color w:val="231F20"/>
          <w:w w:val="120"/>
        </w:rPr>
        <w:t>процессе</w:t>
      </w:r>
      <w:r>
        <w:rPr>
          <w:color w:val="231F20"/>
          <w:spacing w:val="-6"/>
          <w:w w:val="120"/>
        </w:rPr>
        <w:t xml:space="preserve"> </w:t>
      </w:r>
      <w:r>
        <w:rPr>
          <w:color w:val="231F20"/>
          <w:w w:val="120"/>
        </w:rPr>
        <w:t>анализа</w:t>
      </w:r>
      <w:r>
        <w:rPr>
          <w:color w:val="231F20"/>
          <w:spacing w:val="-6"/>
          <w:w w:val="120"/>
        </w:rPr>
        <w:t xml:space="preserve"> </w:t>
      </w:r>
      <w:r>
        <w:rPr>
          <w:color w:val="231F20"/>
          <w:w w:val="120"/>
        </w:rPr>
        <w:t>и</w:t>
      </w:r>
      <w:r>
        <w:rPr>
          <w:color w:val="231F20"/>
          <w:spacing w:val="-7"/>
          <w:w w:val="120"/>
        </w:rPr>
        <w:t xml:space="preserve"> </w:t>
      </w:r>
      <w:r>
        <w:rPr>
          <w:color w:val="231F20"/>
          <w:w w:val="120"/>
        </w:rPr>
        <w:t>оценки</w:t>
      </w:r>
      <w:r>
        <w:rPr>
          <w:color w:val="231F20"/>
          <w:spacing w:val="-6"/>
          <w:w w:val="120"/>
        </w:rPr>
        <w:t xml:space="preserve"> </w:t>
      </w:r>
      <w:r>
        <w:rPr>
          <w:color w:val="231F20"/>
          <w:w w:val="120"/>
        </w:rPr>
        <w:t>выпол-</w:t>
      </w:r>
      <w:r>
        <w:rPr>
          <w:color w:val="231F20"/>
          <w:spacing w:val="-58"/>
          <w:w w:val="120"/>
        </w:rPr>
        <w:t xml:space="preserve"> </w:t>
      </w:r>
      <w:r>
        <w:rPr>
          <w:color w:val="231F20"/>
          <w:w w:val="120"/>
        </w:rPr>
        <w:t>ненных</w:t>
      </w:r>
      <w:r>
        <w:rPr>
          <w:color w:val="231F20"/>
          <w:spacing w:val="11"/>
          <w:w w:val="120"/>
        </w:rPr>
        <w:t xml:space="preserve"> </w:t>
      </w:r>
      <w:r>
        <w:rPr>
          <w:color w:val="231F20"/>
          <w:w w:val="120"/>
        </w:rPr>
        <w:t>работ;</w:t>
      </w:r>
    </w:p>
    <w:p w:rsidR="008052C0" w:rsidRDefault="008052C0" w:rsidP="008052C0">
      <w:pPr>
        <w:pStyle w:val="af1"/>
        <w:spacing w:before="3" w:line="247" w:lineRule="auto"/>
        <w:ind w:left="343" w:right="114" w:hanging="227"/>
      </w:pPr>
      <w:r>
        <w:rPr>
          <w:color w:val="231F20"/>
          <w:w w:val="115"/>
        </w:rPr>
        <w:t>—организовывать</w:t>
      </w:r>
      <w:r>
        <w:rPr>
          <w:color w:val="231F20"/>
          <w:spacing w:val="26"/>
          <w:w w:val="115"/>
        </w:rPr>
        <w:t xml:space="preserve"> </w:t>
      </w:r>
      <w:r>
        <w:rPr>
          <w:color w:val="231F20"/>
          <w:w w:val="115"/>
        </w:rPr>
        <w:t>свою</w:t>
      </w:r>
      <w:r>
        <w:rPr>
          <w:color w:val="231F20"/>
          <w:spacing w:val="27"/>
          <w:w w:val="115"/>
        </w:rPr>
        <w:t xml:space="preserve"> </w:t>
      </w:r>
      <w:r>
        <w:rPr>
          <w:color w:val="231F20"/>
          <w:w w:val="115"/>
        </w:rPr>
        <w:t>деятельность:</w:t>
      </w:r>
      <w:r>
        <w:rPr>
          <w:color w:val="231F20"/>
          <w:spacing w:val="27"/>
          <w:w w:val="115"/>
        </w:rPr>
        <w:t xml:space="preserve"> </w:t>
      </w:r>
      <w:r>
        <w:rPr>
          <w:color w:val="231F20"/>
          <w:w w:val="115"/>
        </w:rPr>
        <w:t>производить</w:t>
      </w:r>
      <w:r>
        <w:rPr>
          <w:color w:val="231F20"/>
          <w:spacing w:val="27"/>
          <w:w w:val="115"/>
        </w:rPr>
        <w:t xml:space="preserve"> </w:t>
      </w:r>
      <w:r>
        <w:rPr>
          <w:color w:val="231F20"/>
          <w:w w:val="115"/>
        </w:rPr>
        <w:t>подготовку</w:t>
      </w:r>
      <w:r>
        <w:rPr>
          <w:color w:val="231F20"/>
          <w:spacing w:val="-56"/>
          <w:w w:val="115"/>
        </w:rPr>
        <w:t xml:space="preserve"> </w:t>
      </w:r>
      <w:r>
        <w:rPr>
          <w:color w:val="231F20"/>
          <w:w w:val="115"/>
        </w:rPr>
        <w:t>к уроку рабочего места, поддерживать на нём порядок в те-</w:t>
      </w:r>
      <w:r>
        <w:rPr>
          <w:color w:val="231F20"/>
          <w:spacing w:val="1"/>
          <w:w w:val="115"/>
        </w:rPr>
        <w:t xml:space="preserve"> </w:t>
      </w:r>
      <w:r>
        <w:rPr>
          <w:color w:val="231F20"/>
          <w:w w:val="115"/>
        </w:rPr>
        <w:t>чение урока, производить необходимую уборку по окончании</w:t>
      </w:r>
      <w:r>
        <w:rPr>
          <w:color w:val="231F20"/>
          <w:spacing w:val="-55"/>
          <w:w w:val="115"/>
        </w:rPr>
        <w:t xml:space="preserve"> </w:t>
      </w:r>
      <w:r>
        <w:rPr>
          <w:color w:val="231F20"/>
          <w:w w:val="115"/>
        </w:rPr>
        <w:t>работы;</w:t>
      </w:r>
    </w:p>
    <w:p w:rsidR="008052C0" w:rsidRDefault="008052C0" w:rsidP="008052C0">
      <w:pPr>
        <w:pStyle w:val="af1"/>
        <w:spacing w:before="3" w:line="247" w:lineRule="auto"/>
        <w:ind w:left="343" w:right="115" w:hanging="227"/>
      </w:pPr>
      <w:r>
        <w:rPr>
          <w:color w:val="231F20"/>
          <w:w w:val="120"/>
        </w:rPr>
        <w:t>—выполнять</w:t>
      </w:r>
      <w:r>
        <w:rPr>
          <w:color w:val="231F20"/>
          <w:spacing w:val="-12"/>
          <w:w w:val="120"/>
        </w:rPr>
        <w:t xml:space="preserve"> </w:t>
      </w:r>
      <w:r>
        <w:rPr>
          <w:color w:val="231F20"/>
          <w:w w:val="120"/>
        </w:rPr>
        <w:t>несложные</w:t>
      </w:r>
      <w:r>
        <w:rPr>
          <w:color w:val="231F20"/>
          <w:spacing w:val="-12"/>
          <w:w w:val="120"/>
        </w:rPr>
        <w:t xml:space="preserve"> </w:t>
      </w:r>
      <w:r>
        <w:rPr>
          <w:color w:val="231F20"/>
          <w:w w:val="120"/>
        </w:rPr>
        <w:t>действия</w:t>
      </w:r>
      <w:r>
        <w:rPr>
          <w:color w:val="231F20"/>
          <w:spacing w:val="-12"/>
          <w:w w:val="120"/>
        </w:rPr>
        <w:t xml:space="preserve"> </w:t>
      </w:r>
      <w:r>
        <w:rPr>
          <w:color w:val="231F20"/>
          <w:w w:val="120"/>
        </w:rPr>
        <w:t>контроля</w:t>
      </w:r>
      <w:r>
        <w:rPr>
          <w:color w:val="231F20"/>
          <w:spacing w:val="-12"/>
          <w:w w:val="120"/>
        </w:rPr>
        <w:t xml:space="preserve"> </w:t>
      </w:r>
      <w:r>
        <w:rPr>
          <w:color w:val="231F20"/>
          <w:w w:val="120"/>
        </w:rPr>
        <w:t>и</w:t>
      </w:r>
      <w:r>
        <w:rPr>
          <w:color w:val="231F20"/>
          <w:spacing w:val="-11"/>
          <w:w w:val="120"/>
        </w:rPr>
        <w:t xml:space="preserve"> </w:t>
      </w:r>
      <w:r>
        <w:rPr>
          <w:color w:val="231F20"/>
          <w:w w:val="120"/>
        </w:rPr>
        <w:t>оценки</w:t>
      </w:r>
      <w:r>
        <w:rPr>
          <w:color w:val="231F20"/>
          <w:spacing w:val="-12"/>
          <w:w w:val="120"/>
        </w:rPr>
        <w:t xml:space="preserve"> </w:t>
      </w:r>
      <w:r>
        <w:rPr>
          <w:color w:val="231F20"/>
          <w:w w:val="120"/>
        </w:rPr>
        <w:t>по</w:t>
      </w:r>
      <w:r>
        <w:rPr>
          <w:color w:val="231F20"/>
          <w:spacing w:val="-12"/>
          <w:w w:val="120"/>
        </w:rPr>
        <w:t xml:space="preserve"> </w:t>
      </w:r>
      <w:r>
        <w:rPr>
          <w:color w:val="231F20"/>
          <w:w w:val="120"/>
        </w:rPr>
        <w:t>пред-</w:t>
      </w:r>
      <w:r>
        <w:rPr>
          <w:color w:val="231F20"/>
          <w:spacing w:val="-58"/>
          <w:w w:val="120"/>
        </w:rPr>
        <w:t xml:space="preserve"> </w:t>
      </w:r>
      <w:r>
        <w:rPr>
          <w:color w:val="231F20"/>
          <w:w w:val="120"/>
        </w:rPr>
        <w:t>ложенным</w:t>
      </w:r>
      <w:r>
        <w:rPr>
          <w:color w:val="231F20"/>
          <w:spacing w:val="12"/>
          <w:w w:val="120"/>
        </w:rPr>
        <w:t xml:space="preserve"> </w:t>
      </w:r>
      <w:r>
        <w:rPr>
          <w:color w:val="231F20"/>
          <w:w w:val="120"/>
        </w:rPr>
        <w:t>критериям.</w:t>
      </w:r>
    </w:p>
    <w:p w:rsidR="008052C0" w:rsidRDefault="008052C0" w:rsidP="008052C0">
      <w:pPr>
        <w:spacing w:before="2"/>
        <w:ind w:left="343"/>
        <w:jc w:val="both"/>
        <w:rPr>
          <w:sz w:val="20"/>
        </w:rPr>
      </w:pPr>
      <w:r>
        <w:rPr>
          <w:i/>
          <w:color w:val="231F20"/>
          <w:w w:val="120"/>
          <w:sz w:val="20"/>
        </w:rPr>
        <w:t>Совместная</w:t>
      </w:r>
      <w:r>
        <w:rPr>
          <w:i/>
          <w:color w:val="231F20"/>
          <w:spacing w:val="-5"/>
          <w:w w:val="120"/>
          <w:sz w:val="20"/>
        </w:rPr>
        <w:t xml:space="preserve"> </w:t>
      </w:r>
      <w:r>
        <w:rPr>
          <w:i/>
          <w:color w:val="231F20"/>
          <w:w w:val="120"/>
          <w:sz w:val="20"/>
        </w:rPr>
        <w:t>деятельность</w:t>
      </w:r>
      <w:r>
        <w:rPr>
          <w:color w:val="231F20"/>
          <w:w w:val="120"/>
          <w:sz w:val="20"/>
        </w:rPr>
        <w:t>:</w:t>
      </w:r>
    </w:p>
    <w:p w:rsidR="008052C0" w:rsidRDefault="008052C0" w:rsidP="008052C0">
      <w:pPr>
        <w:pStyle w:val="af1"/>
        <w:spacing w:before="10" w:line="247" w:lineRule="auto"/>
        <w:ind w:left="343" w:right="115" w:hanging="227"/>
      </w:pPr>
      <w:r>
        <w:rPr>
          <w:color w:val="231F20"/>
          <w:w w:val="115"/>
        </w:rPr>
        <w:t>—проявлять</w:t>
      </w:r>
      <w:r>
        <w:rPr>
          <w:color w:val="231F20"/>
          <w:spacing w:val="1"/>
          <w:w w:val="115"/>
        </w:rPr>
        <w:t xml:space="preserve"> </w:t>
      </w:r>
      <w:r>
        <w:rPr>
          <w:color w:val="231F20"/>
          <w:w w:val="115"/>
        </w:rPr>
        <w:t>положительное</w:t>
      </w:r>
      <w:r>
        <w:rPr>
          <w:color w:val="231F20"/>
          <w:spacing w:val="1"/>
          <w:w w:val="115"/>
        </w:rPr>
        <w:t xml:space="preserve"> </w:t>
      </w:r>
      <w:r>
        <w:rPr>
          <w:color w:val="231F20"/>
          <w:w w:val="115"/>
        </w:rPr>
        <w:t>отношение</w:t>
      </w:r>
      <w:r>
        <w:rPr>
          <w:color w:val="231F20"/>
          <w:spacing w:val="1"/>
          <w:w w:val="115"/>
        </w:rPr>
        <w:t xml:space="preserve"> </w:t>
      </w:r>
      <w:r>
        <w:rPr>
          <w:color w:val="231F20"/>
          <w:w w:val="115"/>
        </w:rPr>
        <w:t>к</w:t>
      </w:r>
      <w:r>
        <w:rPr>
          <w:color w:val="231F20"/>
          <w:spacing w:val="1"/>
          <w:w w:val="115"/>
        </w:rPr>
        <w:t xml:space="preserve"> </w:t>
      </w:r>
      <w:r>
        <w:rPr>
          <w:color w:val="231F20"/>
          <w:w w:val="115"/>
        </w:rPr>
        <w:t>включению</w:t>
      </w:r>
      <w:r>
        <w:rPr>
          <w:color w:val="231F20"/>
          <w:spacing w:val="1"/>
          <w:w w:val="115"/>
        </w:rPr>
        <w:t xml:space="preserve"> </w:t>
      </w:r>
      <w:r>
        <w:rPr>
          <w:color w:val="231F20"/>
          <w:w w:val="115"/>
        </w:rPr>
        <w:t>в</w:t>
      </w:r>
      <w:r>
        <w:rPr>
          <w:color w:val="231F20"/>
          <w:spacing w:val="1"/>
          <w:w w:val="115"/>
        </w:rPr>
        <w:t xml:space="preserve"> </w:t>
      </w:r>
      <w:r>
        <w:rPr>
          <w:color w:val="231F20"/>
          <w:w w:val="115"/>
        </w:rPr>
        <w:t>со-</w:t>
      </w:r>
      <w:r>
        <w:rPr>
          <w:color w:val="231F20"/>
          <w:spacing w:val="1"/>
          <w:w w:val="115"/>
        </w:rPr>
        <w:t xml:space="preserve"> </w:t>
      </w:r>
      <w:r>
        <w:rPr>
          <w:color w:val="231F20"/>
          <w:w w:val="115"/>
        </w:rPr>
        <w:t>вместную</w:t>
      </w:r>
      <w:r>
        <w:rPr>
          <w:color w:val="231F20"/>
          <w:spacing w:val="17"/>
          <w:w w:val="115"/>
        </w:rPr>
        <w:t xml:space="preserve"> </w:t>
      </w:r>
      <w:r>
        <w:rPr>
          <w:color w:val="231F20"/>
          <w:w w:val="115"/>
        </w:rPr>
        <w:t>работу,</w:t>
      </w:r>
      <w:r>
        <w:rPr>
          <w:color w:val="231F20"/>
          <w:spacing w:val="17"/>
          <w:w w:val="115"/>
        </w:rPr>
        <w:t xml:space="preserve"> </w:t>
      </w:r>
      <w:r>
        <w:rPr>
          <w:color w:val="231F20"/>
          <w:w w:val="115"/>
        </w:rPr>
        <w:t>к</w:t>
      </w:r>
      <w:r>
        <w:rPr>
          <w:color w:val="231F20"/>
          <w:spacing w:val="18"/>
          <w:w w:val="115"/>
        </w:rPr>
        <w:t xml:space="preserve"> </w:t>
      </w:r>
      <w:r>
        <w:rPr>
          <w:color w:val="231F20"/>
          <w:w w:val="115"/>
        </w:rPr>
        <w:t>простым</w:t>
      </w:r>
      <w:r>
        <w:rPr>
          <w:color w:val="231F20"/>
          <w:spacing w:val="17"/>
          <w:w w:val="115"/>
        </w:rPr>
        <w:t xml:space="preserve"> </w:t>
      </w:r>
      <w:r>
        <w:rPr>
          <w:color w:val="231F20"/>
          <w:w w:val="115"/>
        </w:rPr>
        <w:t>видам</w:t>
      </w:r>
      <w:r>
        <w:rPr>
          <w:color w:val="231F20"/>
          <w:spacing w:val="17"/>
          <w:w w:val="115"/>
        </w:rPr>
        <w:t xml:space="preserve"> </w:t>
      </w:r>
      <w:r>
        <w:rPr>
          <w:color w:val="231F20"/>
          <w:w w:val="115"/>
        </w:rPr>
        <w:t>сотрудничества;</w:t>
      </w:r>
    </w:p>
    <w:p w:rsidR="008052C0" w:rsidRDefault="008052C0" w:rsidP="008052C0">
      <w:pPr>
        <w:pStyle w:val="af1"/>
        <w:spacing w:before="1" w:line="247" w:lineRule="auto"/>
        <w:ind w:left="343" w:right="115" w:hanging="227"/>
      </w:pPr>
      <w:r>
        <w:rPr>
          <w:color w:val="231F20"/>
          <w:w w:val="115"/>
        </w:rPr>
        <w:t>—принимать участие в парных, групповых, коллективных ви-</w:t>
      </w:r>
      <w:r>
        <w:rPr>
          <w:color w:val="231F20"/>
          <w:spacing w:val="1"/>
          <w:w w:val="115"/>
        </w:rPr>
        <w:t xml:space="preserve"> </w:t>
      </w:r>
      <w:r>
        <w:rPr>
          <w:color w:val="231F20"/>
          <w:w w:val="115"/>
        </w:rPr>
        <w:t>дах работы, в процессе изготовления изделий осуществлять</w:t>
      </w:r>
      <w:r>
        <w:rPr>
          <w:color w:val="231F20"/>
          <w:spacing w:val="1"/>
          <w:w w:val="115"/>
        </w:rPr>
        <w:t xml:space="preserve"> </w:t>
      </w:r>
      <w:r>
        <w:rPr>
          <w:color w:val="231F20"/>
          <w:w w:val="115"/>
        </w:rPr>
        <w:t>элементарное</w:t>
      </w:r>
      <w:r>
        <w:rPr>
          <w:color w:val="231F20"/>
          <w:spacing w:val="14"/>
          <w:w w:val="115"/>
        </w:rPr>
        <w:t xml:space="preserve"> </w:t>
      </w:r>
      <w:r>
        <w:rPr>
          <w:color w:val="231F20"/>
          <w:w w:val="115"/>
        </w:rPr>
        <w:t>сотрудничество.</w:t>
      </w:r>
    </w:p>
    <w:p w:rsidR="008052C0" w:rsidRDefault="008052C0" w:rsidP="008052C0">
      <w:pPr>
        <w:pStyle w:val="aff"/>
        <w:numPr>
          <w:ilvl w:val="0"/>
          <w:numId w:val="97"/>
        </w:numPr>
        <w:tabs>
          <w:tab w:val="left" w:pos="312"/>
        </w:tabs>
        <w:spacing w:before="163"/>
        <w:ind w:right="0"/>
        <w:jc w:val="left"/>
        <w:rPr>
          <w:rFonts w:ascii="Trebuchet MS" w:hAnsi="Trebuchet MS"/>
        </w:rPr>
      </w:pPr>
      <w:r>
        <w:rPr>
          <w:rFonts w:ascii="Trebuchet MS" w:hAnsi="Trebuchet MS"/>
          <w:color w:val="231F20"/>
        </w:rPr>
        <w:t>КЛАСС</w:t>
      </w:r>
      <w:r>
        <w:rPr>
          <w:rFonts w:ascii="Trebuchet MS" w:hAnsi="Trebuchet MS"/>
          <w:color w:val="231F20"/>
          <w:spacing w:val="-12"/>
        </w:rPr>
        <w:t xml:space="preserve"> </w:t>
      </w:r>
      <w:r>
        <w:rPr>
          <w:rFonts w:ascii="Trebuchet MS" w:hAnsi="Trebuchet MS"/>
          <w:color w:val="231F20"/>
        </w:rPr>
        <w:t>(34</w:t>
      </w:r>
      <w:r>
        <w:rPr>
          <w:rFonts w:ascii="Trebuchet MS" w:hAnsi="Trebuchet MS"/>
          <w:color w:val="231F20"/>
          <w:spacing w:val="-12"/>
        </w:rPr>
        <w:t xml:space="preserve"> </w:t>
      </w:r>
      <w:r>
        <w:rPr>
          <w:rFonts w:ascii="Trebuchet MS" w:hAnsi="Trebuchet MS"/>
          <w:color w:val="231F20"/>
        </w:rPr>
        <w:t>ч)</w:t>
      </w:r>
    </w:p>
    <w:p w:rsidR="008052C0" w:rsidRDefault="008052C0" w:rsidP="008052C0">
      <w:pPr>
        <w:pStyle w:val="2"/>
        <w:numPr>
          <w:ilvl w:val="0"/>
          <w:numId w:val="99"/>
        </w:numPr>
        <w:tabs>
          <w:tab w:val="left" w:pos="376"/>
        </w:tabs>
        <w:spacing w:before="91"/>
      </w:pPr>
      <w:r>
        <w:rPr>
          <w:color w:val="231F20"/>
          <w:w w:val="85"/>
        </w:rPr>
        <w:t>Технологии,</w:t>
      </w:r>
      <w:r>
        <w:rPr>
          <w:color w:val="231F20"/>
          <w:spacing w:val="9"/>
          <w:w w:val="85"/>
        </w:rPr>
        <w:t xml:space="preserve"> </w:t>
      </w:r>
      <w:r>
        <w:rPr>
          <w:color w:val="231F20"/>
          <w:w w:val="85"/>
        </w:rPr>
        <w:t>профессии</w:t>
      </w:r>
      <w:r>
        <w:rPr>
          <w:color w:val="231F20"/>
          <w:spacing w:val="10"/>
          <w:w w:val="85"/>
        </w:rPr>
        <w:t xml:space="preserve"> </w:t>
      </w:r>
      <w:r>
        <w:rPr>
          <w:color w:val="231F20"/>
          <w:w w:val="85"/>
        </w:rPr>
        <w:t>и</w:t>
      </w:r>
      <w:r>
        <w:rPr>
          <w:color w:val="231F20"/>
          <w:spacing w:val="9"/>
          <w:w w:val="85"/>
        </w:rPr>
        <w:t xml:space="preserve"> </w:t>
      </w:r>
      <w:r>
        <w:rPr>
          <w:color w:val="231F20"/>
          <w:w w:val="85"/>
        </w:rPr>
        <w:t>производства</w:t>
      </w:r>
      <w:r>
        <w:rPr>
          <w:color w:val="231F20"/>
          <w:spacing w:val="10"/>
          <w:w w:val="85"/>
        </w:rPr>
        <w:t xml:space="preserve"> </w:t>
      </w:r>
      <w:r>
        <w:rPr>
          <w:color w:val="231F20"/>
          <w:w w:val="85"/>
        </w:rPr>
        <w:t>(8</w:t>
      </w:r>
      <w:r>
        <w:rPr>
          <w:color w:val="231F20"/>
          <w:spacing w:val="9"/>
          <w:w w:val="85"/>
        </w:rPr>
        <w:t xml:space="preserve"> </w:t>
      </w:r>
      <w:r>
        <w:rPr>
          <w:color w:val="231F20"/>
          <w:w w:val="85"/>
        </w:rPr>
        <w:t>ч)</w:t>
      </w:r>
    </w:p>
    <w:p w:rsidR="008052C0" w:rsidRDefault="008052C0" w:rsidP="008052C0">
      <w:pPr>
        <w:pStyle w:val="af1"/>
        <w:spacing w:before="68" w:line="247" w:lineRule="auto"/>
        <w:ind w:left="117" w:right="115"/>
      </w:pPr>
      <w:r>
        <w:rPr>
          <w:color w:val="231F20"/>
          <w:w w:val="115"/>
        </w:rPr>
        <w:t>Рукотворный мир — результат труда человека. Элементарные</w:t>
      </w:r>
      <w:r>
        <w:rPr>
          <w:color w:val="231F20"/>
          <w:spacing w:val="-56"/>
          <w:w w:val="115"/>
        </w:rPr>
        <w:t xml:space="preserve"> </w:t>
      </w:r>
      <w:r>
        <w:rPr>
          <w:color w:val="231F20"/>
          <w:w w:val="115"/>
        </w:rPr>
        <w:t>представления</w:t>
      </w:r>
      <w:r>
        <w:rPr>
          <w:color w:val="231F20"/>
          <w:spacing w:val="1"/>
          <w:w w:val="115"/>
        </w:rPr>
        <w:t xml:space="preserve"> </w:t>
      </w:r>
      <w:r>
        <w:rPr>
          <w:color w:val="231F20"/>
          <w:w w:val="115"/>
        </w:rPr>
        <w:t>об</w:t>
      </w:r>
      <w:r>
        <w:rPr>
          <w:color w:val="231F20"/>
          <w:spacing w:val="1"/>
          <w:w w:val="115"/>
        </w:rPr>
        <w:t xml:space="preserve"> </w:t>
      </w:r>
      <w:r>
        <w:rPr>
          <w:color w:val="231F20"/>
          <w:w w:val="115"/>
        </w:rPr>
        <w:t>основном</w:t>
      </w:r>
      <w:r>
        <w:rPr>
          <w:color w:val="231F20"/>
          <w:spacing w:val="1"/>
          <w:w w:val="115"/>
        </w:rPr>
        <w:t xml:space="preserve"> </w:t>
      </w:r>
      <w:r>
        <w:rPr>
          <w:color w:val="231F20"/>
          <w:w w:val="115"/>
        </w:rPr>
        <w:t>принципе</w:t>
      </w:r>
      <w:r>
        <w:rPr>
          <w:color w:val="231F20"/>
          <w:spacing w:val="1"/>
          <w:w w:val="115"/>
        </w:rPr>
        <w:t xml:space="preserve"> </w:t>
      </w:r>
      <w:r>
        <w:rPr>
          <w:color w:val="231F20"/>
          <w:w w:val="115"/>
        </w:rPr>
        <w:t>создания</w:t>
      </w:r>
      <w:r>
        <w:rPr>
          <w:color w:val="231F20"/>
          <w:spacing w:val="1"/>
          <w:w w:val="115"/>
        </w:rPr>
        <w:t xml:space="preserve"> </w:t>
      </w:r>
      <w:r>
        <w:rPr>
          <w:color w:val="231F20"/>
          <w:w w:val="115"/>
        </w:rPr>
        <w:t>мира</w:t>
      </w:r>
      <w:r>
        <w:rPr>
          <w:color w:val="231F20"/>
          <w:spacing w:val="1"/>
          <w:w w:val="115"/>
        </w:rPr>
        <w:t xml:space="preserve"> </w:t>
      </w:r>
      <w:r>
        <w:rPr>
          <w:color w:val="231F20"/>
          <w:w w:val="115"/>
        </w:rPr>
        <w:t>вещей:</w:t>
      </w:r>
      <w:r>
        <w:rPr>
          <w:color w:val="231F20"/>
          <w:spacing w:val="-55"/>
          <w:w w:val="115"/>
        </w:rPr>
        <w:t xml:space="preserve"> </w:t>
      </w:r>
      <w:r>
        <w:rPr>
          <w:color w:val="231F20"/>
          <w:w w:val="115"/>
        </w:rPr>
        <w:t>прочность конструкции, удобство использования, эстетическая</w:t>
      </w:r>
      <w:r>
        <w:rPr>
          <w:color w:val="231F20"/>
          <w:spacing w:val="1"/>
          <w:w w:val="115"/>
        </w:rPr>
        <w:t xml:space="preserve"> </w:t>
      </w:r>
      <w:r>
        <w:rPr>
          <w:color w:val="231F20"/>
          <w:w w:val="115"/>
        </w:rPr>
        <w:t>выразительность.</w:t>
      </w:r>
      <w:r>
        <w:rPr>
          <w:color w:val="231F20"/>
          <w:spacing w:val="1"/>
          <w:w w:val="115"/>
        </w:rPr>
        <w:t xml:space="preserve"> </w:t>
      </w:r>
      <w:r>
        <w:rPr>
          <w:color w:val="231F20"/>
          <w:w w:val="115"/>
        </w:rPr>
        <w:t>Средства</w:t>
      </w:r>
      <w:r>
        <w:rPr>
          <w:color w:val="231F20"/>
          <w:spacing w:val="1"/>
          <w:w w:val="115"/>
        </w:rPr>
        <w:t xml:space="preserve"> </w:t>
      </w:r>
      <w:r>
        <w:rPr>
          <w:color w:val="231F20"/>
          <w:w w:val="115"/>
        </w:rPr>
        <w:t>художественной</w:t>
      </w:r>
      <w:r>
        <w:rPr>
          <w:color w:val="231F20"/>
          <w:spacing w:val="1"/>
          <w:w w:val="115"/>
        </w:rPr>
        <w:t xml:space="preserve"> </w:t>
      </w:r>
      <w:r>
        <w:rPr>
          <w:color w:val="231F20"/>
          <w:w w:val="115"/>
        </w:rPr>
        <w:t>выразительности</w:t>
      </w:r>
      <w:r>
        <w:rPr>
          <w:color w:val="231F20"/>
          <w:spacing w:val="1"/>
          <w:w w:val="115"/>
        </w:rPr>
        <w:t xml:space="preserve"> </w:t>
      </w:r>
      <w:r>
        <w:rPr>
          <w:color w:val="231F20"/>
          <w:w w:val="115"/>
        </w:rPr>
        <w:t>(композиция, цвет, тон и др.). Изготовление изделий с учётом</w:t>
      </w:r>
      <w:r>
        <w:rPr>
          <w:color w:val="231F20"/>
          <w:spacing w:val="1"/>
          <w:w w:val="115"/>
        </w:rPr>
        <w:t xml:space="preserve"> </w:t>
      </w:r>
      <w:r>
        <w:rPr>
          <w:color w:val="231F20"/>
          <w:w w:val="115"/>
        </w:rPr>
        <w:t>данного</w:t>
      </w:r>
      <w:r>
        <w:rPr>
          <w:color w:val="231F20"/>
          <w:spacing w:val="1"/>
          <w:w w:val="115"/>
        </w:rPr>
        <w:t xml:space="preserve"> </w:t>
      </w:r>
      <w:r>
        <w:rPr>
          <w:color w:val="231F20"/>
          <w:w w:val="115"/>
        </w:rPr>
        <w:t>принципа.</w:t>
      </w:r>
      <w:r>
        <w:rPr>
          <w:color w:val="231F20"/>
          <w:spacing w:val="1"/>
          <w:w w:val="115"/>
        </w:rPr>
        <w:t xml:space="preserve"> </w:t>
      </w:r>
      <w:r>
        <w:rPr>
          <w:color w:val="231F20"/>
          <w:w w:val="115"/>
        </w:rPr>
        <w:t>Общее</w:t>
      </w:r>
      <w:r>
        <w:rPr>
          <w:color w:val="231F20"/>
          <w:spacing w:val="1"/>
          <w:w w:val="115"/>
        </w:rPr>
        <w:t xml:space="preserve"> </w:t>
      </w:r>
      <w:r>
        <w:rPr>
          <w:color w:val="231F20"/>
          <w:w w:val="115"/>
        </w:rPr>
        <w:t>представление</w:t>
      </w:r>
      <w:r>
        <w:rPr>
          <w:color w:val="231F20"/>
          <w:spacing w:val="1"/>
          <w:w w:val="115"/>
        </w:rPr>
        <w:t xml:space="preserve"> </w:t>
      </w:r>
      <w:r>
        <w:rPr>
          <w:color w:val="231F20"/>
          <w:w w:val="115"/>
        </w:rPr>
        <w:t>о</w:t>
      </w:r>
      <w:r>
        <w:rPr>
          <w:color w:val="231F20"/>
          <w:spacing w:val="1"/>
          <w:w w:val="115"/>
        </w:rPr>
        <w:t xml:space="preserve"> </w:t>
      </w:r>
      <w:r>
        <w:rPr>
          <w:color w:val="231F20"/>
          <w:w w:val="115"/>
        </w:rPr>
        <w:t>технологическом</w:t>
      </w:r>
      <w:r>
        <w:rPr>
          <w:color w:val="231F20"/>
          <w:spacing w:val="1"/>
          <w:w w:val="115"/>
        </w:rPr>
        <w:t xml:space="preserve"> </w:t>
      </w:r>
      <w:r>
        <w:rPr>
          <w:color w:val="231F20"/>
          <w:w w:val="115"/>
        </w:rPr>
        <w:t>процессе: анализ устройства и назначения изделия; выстраива-</w:t>
      </w:r>
      <w:r>
        <w:rPr>
          <w:color w:val="231F20"/>
          <w:spacing w:val="1"/>
          <w:w w:val="115"/>
        </w:rPr>
        <w:t xml:space="preserve"> </w:t>
      </w:r>
      <w:r>
        <w:rPr>
          <w:color w:val="231F20"/>
          <w:w w:val="115"/>
        </w:rPr>
        <w:t>ние последовательности практических действий и технологиче-</w:t>
      </w:r>
      <w:r>
        <w:rPr>
          <w:color w:val="231F20"/>
          <w:spacing w:val="1"/>
          <w:w w:val="115"/>
        </w:rPr>
        <w:t xml:space="preserve"> </w:t>
      </w:r>
      <w:r>
        <w:rPr>
          <w:color w:val="231F20"/>
          <w:w w:val="115"/>
        </w:rPr>
        <w:t>ских операций; подбор материалов и инструментов; экономная</w:t>
      </w:r>
      <w:r>
        <w:rPr>
          <w:color w:val="231F20"/>
          <w:spacing w:val="1"/>
          <w:w w:val="115"/>
        </w:rPr>
        <w:t xml:space="preserve"> </w:t>
      </w:r>
      <w:r>
        <w:rPr>
          <w:color w:val="231F20"/>
          <w:w w:val="115"/>
        </w:rPr>
        <w:t>разметка; обработка с целью получения (выделения) деталей,</w:t>
      </w:r>
      <w:r>
        <w:rPr>
          <w:color w:val="231F20"/>
          <w:spacing w:val="1"/>
          <w:w w:val="115"/>
        </w:rPr>
        <w:t xml:space="preserve"> </w:t>
      </w:r>
      <w:r>
        <w:rPr>
          <w:color w:val="231F20"/>
          <w:w w:val="115"/>
        </w:rPr>
        <w:t>сборка, отделка изделия; проверка изделия в действии, внесе-</w:t>
      </w:r>
      <w:r>
        <w:rPr>
          <w:color w:val="231F20"/>
          <w:spacing w:val="1"/>
          <w:w w:val="115"/>
        </w:rPr>
        <w:t xml:space="preserve"> </w:t>
      </w:r>
      <w:r>
        <w:rPr>
          <w:color w:val="231F20"/>
          <w:w w:val="115"/>
        </w:rPr>
        <w:t>ние необходимых дополнений и изменений. Изготовление изде-</w:t>
      </w:r>
      <w:r>
        <w:rPr>
          <w:color w:val="231F20"/>
          <w:spacing w:val="-55"/>
          <w:w w:val="115"/>
        </w:rPr>
        <w:t xml:space="preserve"> </w:t>
      </w:r>
      <w:r>
        <w:rPr>
          <w:color w:val="231F20"/>
          <w:w w:val="115"/>
        </w:rPr>
        <w:t>лий из различных материалов с соблюдением этапов технологи-</w:t>
      </w:r>
      <w:r>
        <w:rPr>
          <w:color w:val="231F20"/>
          <w:spacing w:val="-55"/>
          <w:w w:val="115"/>
        </w:rPr>
        <w:t xml:space="preserve"> </w:t>
      </w:r>
      <w:r>
        <w:rPr>
          <w:color w:val="231F20"/>
          <w:w w:val="115"/>
        </w:rPr>
        <w:t>ческого</w:t>
      </w:r>
      <w:r>
        <w:rPr>
          <w:color w:val="231F20"/>
          <w:spacing w:val="12"/>
          <w:w w:val="115"/>
        </w:rPr>
        <w:t xml:space="preserve"> </w:t>
      </w:r>
      <w:r>
        <w:rPr>
          <w:color w:val="231F20"/>
          <w:w w:val="115"/>
        </w:rPr>
        <w:t>процесса.</w:t>
      </w:r>
    </w:p>
    <w:p w:rsidR="008052C0" w:rsidRDefault="008052C0" w:rsidP="008052C0">
      <w:pPr>
        <w:pStyle w:val="af1"/>
        <w:spacing w:before="11" w:line="247" w:lineRule="auto"/>
        <w:ind w:left="117" w:right="115"/>
      </w:pPr>
      <w:r>
        <w:rPr>
          <w:color w:val="231F20"/>
          <w:w w:val="120"/>
        </w:rPr>
        <w:t>Традиции и современность. Новая жизнь древних профес-</w:t>
      </w:r>
      <w:r>
        <w:rPr>
          <w:color w:val="231F20"/>
          <w:spacing w:val="1"/>
          <w:w w:val="120"/>
        </w:rPr>
        <w:t xml:space="preserve"> </w:t>
      </w:r>
      <w:r>
        <w:rPr>
          <w:color w:val="231F20"/>
          <w:w w:val="115"/>
        </w:rPr>
        <w:t>сий. Совершенствование их технологических процессов. Масте-</w:t>
      </w:r>
      <w:r>
        <w:rPr>
          <w:color w:val="231F20"/>
          <w:spacing w:val="-55"/>
          <w:w w:val="115"/>
        </w:rPr>
        <w:t xml:space="preserve"> </w:t>
      </w:r>
      <w:r>
        <w:rPr>
          <w:color w:val="231F20"/>
          <w:w w:val="120"/>
        </w:rPr>
        <w:t>ра</w:t>
      </w:r>
      <w:r>
        <w:rPr>
          <w:color w:val="231F20"/>
          <w:spacing w:val="4"/>
          <w:w w:val="120"/>
        </w:rPr>
        <w:t xml:space="preserve"> </w:t>
      </w:r>
      <w:r>
        <w:rPr>
          <w:color w:val="231F20"/>
          <w:w w:val="120"/>
        </w:rPr>
        <w:t>и</w:t>
      </w:r>
      <w:r>
        <w:rPr>
          <w:color w:val="231F20"/>
          <w:spacing w:val="5"/>
          <w:w w:val="120"/>
        </w:rPr>
        <w:t xml:space="preserve"> </w:t>
      </w:r>
      <w:r>
        <w:rPr>
          <w:color w:val="231F20"/>
          <w:w w:val="120"/>
        </w:rPr>
        <w:t>их</w:t>
      </w:r>
      <w:r>
        <w:rPr>
          <w:color w:val="231F20"/>
          <w:spacing w:val="5"/>
          <w:w w:val="120"/>
        </w:rPr>
        <w:t xml:space="preserve"> </w:t>
      </w:r>
      <w:r>
        <w:rPr>
          <w:color w:val="231F20"/>
          <w:w w:val="120"/>
        </w:rPr>
        <w:t>профессии;</w:t>
      </w:r>
      <w:r>
        <w:rPr>
          <w:color w:val="231F20"/>
          <w:spacing w:val="4"/>
          <w:w w:val="120"/>
        </w:rPr>
        <w:t xml:space="preserve"> </w:t>
      </w:r>
      <w:r>
        <w:rPr>
          <w:color w:val="231F20"/>
          <w:w w:val="120"/>
        </w:rPr>
        <w:t>правила</w:t>
      </w:r>
      <w:r>
        <w:rPr>
          <w:color w:val="231F20"/>
          <w:spacing w:val="5"/>
          <w:w w:val="120"/>
        </w:rPr>
        <w:t xml:space="preserve"> </w:t>
      </w:r>
      <w:r>
        <w:rPr>
          <w:color w:val="231F20"/>
          <w:w w:val="120"/>
        </w:rPr>
        <w:t>мастера.</w:t>
      </w:r>
      <w:r>
        <w:rPr>
          <w:color w:val="231F20"/>
          <w:spacing w:val="4"/>
          <w:w w:val="120"/>
        </w:rPr>
        <w:t xml:space="preserve"> </w:t>
      </w:r>
      <w:r>
        <w:rPr>
          <w:color w:val="231F20"/>
          <w:w w:val="120"/>
        </w:rPr>
        <w:t>Культурные</w:t>
      </w:r>
      <w:r>
        <w:rPr>
          <w:color w:val="231F20"/>
          <w:spacing w:val="5"/>
          <w:w w:val="120"/>
        </w:rPr>
        <w:t xml:space="preserve"> </w:t>
      </w:r>
      <w:r>
        <w:rPr>
          <w:color w:val="231F20"/>
          <w:w w:val="120"/>
        </w:rPr>
        <w:t>традиции.</w:t>
      </w:r>
    </w:p>
    <w:p w:rsidR="008052C0" w:rsidRDefault="008052C0" w:rsidP="008052C0">
      <w:pPr>
        <w:pStyle w:val="af1"/>
        <w:spacing w:before="3" w:line="247" w:lineRule="auto"/>
        <w:ind w:left="117" w:right="115"/>
      </w:pPr>
      <w:r>
        <w:rPr>
          <w:color w:val="231F20"/>
          <w:w w:val="120"/>
        </w:rPr>
        <w:t>Элементарная творческая и проектная деятельность (созда-</w:t>
      </w:r>
      <w:r>
        <w:rPr>
          <w:color w:val="231F20"/>
          <w:spacing w:val="-57"/>
          <w:w w:val="120"/>
        </w:rPr>
        <w:t xml:space="preserve"> </w:t>
      </w:r>
      <w:r>
        <w:rPr>
          <w:color w:val="231F20"/>
          <w:w w:val="120"/>
        </w:rPr>
        <w:t>ние</w:t>
      </w:r>
      <w:r>
        <w:rPr>
          <w:color w:val="231F20"/>
          <w:spacing w:val="-12"/>
          <w:w w:val="120"/>
        </w:rPr>
        <w:t xml:space="preserve"> </w:t>
      </w:r>
      <w:r>
        <w:rPr>
          <w:color w:val="231F20"/>
          <w:w w:val="120"/>
        </w:rPr>
        <w:t>замысла,</w:t>
      </w:r>
      <w:r>
        <w:rPr>
          <w:color w:val="231F20"/>
          <w:spacing w:val="-12"/>
          <w:w w:val="120"/>
        </w:rPr>
        <w:t xml:space="preserve"> </w:t>
      </w:r>
      <w:r>
        <w:rPr>
          <w:color w:val="231F20"/>
          <w:w w:val="120"/>
        </w:rPr>
        <w:t>его</w:t>
      </w:r>
      <w:r>
        <w:rPr>
          <w:color w:val="231F20"/>
          <w:spacing w:val="-12"/>
          <w:w w:val="120"/>
        </w:rPr>
        <w:t xml:space="preserve"> </w:t>
      </w:r>
      <w:r>
        <w:rPr>
          <w:color w:val="231F20"/>
          <w:w w:val="120"/>
        </w:rPr>
        <w:t>детализация</w:t>
      </w:r>
      <w:r>
        <w:rPr>
          <w:color w:val="231F20"/>
          <w:spacing w:val="-12"/>
          <w:w w:val="120"/>
        </w:rPr>
        <w:t xml:space="preserve"> </w:t>
      </w:r>
      <w:r>
        <w:rPr>
          <w:color w:val="231F20"/>
          <w:w w:val="120"/>
        </w:rPr>
        <w:t>и</w:t>
      </w:r>
      <w:r>
        <w:rPr>
          <w:color w:val="231F20"/>
          <w:spacing w:val="-12"/>
          <w:w w:val="120"/>
        </w:rPr>
        <w:t xml:space="preserve"> </w:t>
      </w:r>
      <w:r>
        <w:rPr>
          <w:color w:val="231F20"/>
          <w:w w:val="120"/>
        </w:rPr>
        <w:t>воплощение).</w:t>
      </w:r>
      <w:r>
        <w:rPr>
          <w:color w:val="231F20"/>
          <w:spacing w:val="-12"/>
          <w:w w:val="120"/>
        </w:rPr>
        <w:t xml:space="preserve"> </w:t>
      </w:r>
      <w:r>
        <w:rPr>
          <w:color w:val="231F20"/>
          <w:w w:val="120"/>
        </w:rPr>
        <w:t>Несложные</w:t>
      </w:r>
      <w:r>
        <w:rPr>
          <w:color w:val="231F20"/>
          <w:spacing w:val="-12"/>
          <w:w w:val="120"/>
        </w:rPr>
        <w:t xml:space="preserve"> </w:t>
      </w:r>
      <w:r>
        <w:rPr>
          <w:color w:val="231F20"/>
          <w:w w:val="120"/>
        </w:rPr>
        <w:t>кол-</w:t>
      </w:r>
      <w:r>
        <w:rPr>
          <w:color w:val="231F20"/>
          <w:spacing w:val="-58"/>
          <w:w w:val="120"/>
        </w:rPr>
        <w:t xml:space="preserve"> </w:t>
      </w:r>
      <w:r>
        <w:rPr>
          <w:color w:val="231F20"/>
          <w:w w:val="120"/>
        </w:rPr>
        <w:t>лективные,</w:t>
      </w:r>
      <w:r>
        <w:rPr>
          <w:color w:val="231F20"/>
          <w:spacing w:val="11"/>
          <w:w w:val="120"/>
        </w:rPr>
        <w:t xml:space="preserve"> </w:t>
      </w:r>
      <w:r>
        <w:rPr>
          <w:color w:val="231F20"/>
          <w:w w:val="120"/>
        </w:rPr>
        <w:t>групповые</w:t>
      </w:r>
      <w:r>
        <w:rPr>
          <w:color w:val="231F20"/>
          <w:spacing w:val="11"/>
          <w:w w:val="120"/>
        </w:rPr>
        <w:t xml:space="preserve"> </w:t>
      </w:r>
      <w:r>
        <w:rPr>
          <w:color w:val="231F20"/>
          <w:w w:val="120"/>
        </w:rPr>
        <w:t>проекты.</w:t>
      </w:r>
    </w:p>
    <w:p w:rsidR="008052C0" w:rsidRDefault="008052C0" w:rsidP="008052C0">
      <w:pPr>
        <w:pStyle w:val="2"/>
        <w:numPr>
          <w:ilvl w:val="0"/>
          <w:numId w:val="99"/>
        </w:numPr>
        <w:tabs>
          <w:tab w:val="left" w:pos="369"/>
        </w:tabs>
        <w:spacing w:before="149"/>
        <w:ind w:left="368" w:hanging="252"/>
      </w:pPr>
      <w:r>
        <w:rPr>
          <w:color w:val="231F20"/>
          <w:w w:val="85"/>
        </w:rPr>
        <w:t>Технологии</w:t>
      </w:r>
      <w:r>
        <w:rPr>
          <w:color w:val="231F20"/>
          <w:spacing w:val="5"/>
          <w:w w:val="85"/>
        </w:rPr>
        <w:t xml:space="preserve"> </w:t>
      </w:r>
      <w:r>
        <w:rPr>
          <w:color w:val="231F20"/>
          <w:w w:val="85"/>
        </w:rPr>
        <w:t>ручной</w:t>
      </w:r>
      <w:r>
        <w:rPr>
          <w:color w:val="231F20"/>
          <w:spacing w:val="6"/>
          <w:w w:val="85"/>
        </w:rPr>
        <w:t xml:space="preserve"> </w:t>
      </w:r>
      <w:r>
        <w:rPr>
          <w:color w:val="231F20"/>
          <w:w w:val="85"/>
        </w:rPr>
        <w:t>обработки</w:t>
      </w:r>
      <w:r>
        <w:rPr>
          <w:color w:val="231F20"/>
          <w:spacing w:val="6"/>
          <w:w w:val="85"/>
        </w:rPr>
        <w:t xml:space="preserve"> </w:t>
      </w:r>
      <w:r>
        <w:rPr>
          <w:color w:val="231F20"/>
          <w:w w:val="85"/>
        </w:rPr>
        <w:t>материалов</w:t>
      </w:r>
      <w:r>
        <w:rPr>
          <w:color w:val="231F20"/>
          <w:spacing w:val="6"/>
          <w:w w:val="85"/>
        </w:rPr>
        <w:t xml:space="preserve"> </w:t>
      </w:r>
      <w:r>
        <w:rPr>
          <w:color w:val="231F20"/>
          <w:w w:val="85"/>
        </w:rPr>
        <w:t>(14</w:t>
      </w:r>
      <w:r>
        <w:rPr>
          <w:color w:val="231F20"/>
          <w:spacing w:val="6"/>
          <w:w w:val="85"/>
        </w:rPr>
        <w:t xml:space="preserve"> </w:t>
      </w:r>
      <w:r>
        <w:rPr>
          <w:color w:val="231F20"/>
          <w:w w:val="85"/>
        </w:rPr>
        <w:t>ч)</w:t>
      </w:r>
    </w:p>
    <w:p w:rsidR="008052C0" w:rsidRDefault="008052C0" w:rsidP="008052C0">
      <w:pPr>
        <w:pStyle w:val="af1"/>
        <w:spacing w:before="68" w:line="247" w:lineRule="auto"/>
        <w:ind w:left="117" w:right="114"/>
      </w:pPr>
      <w:r>
        <w:rPr>
          <w:color w:val="231F20"/>
          <w:w w:val="120"/>
        </w:rPr>
        <w:t>Многообразие материалов, их свойств и их практическое</w:t>
      </w:r>
      <w:r>
        <w:rPr>
          <w:color w:val="231F20"/>
          <w:spacing w:val="1"/>
          <w:w w:val="120"/>
        </w:rPr>
        <w:t xml:space="preserve"> </w:t>
      </w:r>
      <w:r>
        <w:rPr>
          <w:color w:val="231F20"/>
          <w:w w:val="115"/>
        </w:rPr>
        <w:t>применение</w:t>
      </w:r>
      <w:r>
        <w:rPr>
          <w:color w:val="231F20"/>
          <w:spacing w:val="19"/>
          <w:w w:val="115"/>
        </w:rPr>
        <w:t xml:space="preserve"> </w:t>
      </w:r>
      <w:r>
        <w:rPr>
          <w:color w:val="231F20"/>
          <w:w w:val="115"/>
        </w:rPr>
        <w:t>в</w:t>
      </w:r>
      <w:r>
        <w:rPr>
          <w:color w:val="231F20"/>
          <w:spacing w:val="19"/>
          <w:w w:val="115"/>
        </w:rPr>
        <w:t xml:space="preserve"> </w:t>
      </w:r>
      <w:r>
        <w:rPr>
          <w:color w:val="231F20"/>
          <w:w w:val="115"/>
        </w:rPr>
        <w:t>жизни.</w:t>
      </w:r>
      <w:r>
        <w:rPr>
          <w:color w:val="231F20"/>
          <w:spacing w:val="19"/>
          <w:w w:val="115"/>
        </w:rPr>
        <w:t xml:space="preserve"> </w:t>
      </w:r>
      <w:r>
        <w:rPr>
          <w:color w:val="231F20"/>
          <w:w w:val="115"/>
        </w:rPr>
        <w:t>Исследование</w:t>
      </w:r>
      <w:r>
        <w:rPr>
          <w:color w:val="231F20"/>
          <w:spacing w:val="19"/>
          <w:w w:val="115"/>
        </w:rPr>
        <w:t xml:space="preserve"> </w:t>
      </w:r>
      <w:r>
        <w:rPr>
          <w:color w:val="231F20"/>
          <w:w w:val="115"/>
        </w:rPr>
        <w:t>и</w:t>
      </w:r>
      <w:r>
        <w:rPr>
          <w:color w:val="231F20"/>
          <w:spacing w:val="19"/>
          <w:w w:val="115"/>
        </w:rPr>
        <w:t xml:space="preserve"> </w:t>
      </w:r>
      <w:r>
        <w:rPr>
          <w:color w:val="231F20"/>
          <w:w w:val="115"/>
        </w:rPr>
        <w:t>сравнение</w:t>
      </w:r>
      <w:r>
        <w:rPr>
          <w:color w:val="231F20"/>
          <w:spacing w:val="19"/>
          <w:w w:val="115"/>
        </w:rPr>
        <w:t xml:space="preserve"> </w:t>
      </w:r>
      <w:r>
        <w:rPr>
          <w:color w:val="231F20"/>
          <w:w w:val="115"/>
        </w:rPr>
        <w:t>элементарных</w:t>
      </w:r>
    </w:p>
    <w:p w:rsidR="008052C0" w:rsidRDefault="008052C0" w:rsidP="008052C0">
      <w:pPr>
        <w:widowControl/>
        <w:autoSpaceDE/>
        <w:autoSpaceDN/>
        <w:spacing w:line="247" w:lineRule="auto"/>
        <w:sectPr w:rsidR="008052C0">
          <w:pgSz w:w="7830" w:h="12020"/>
          <w:pgMar w:top="620" w:right="620" w:bottom="900" w:left="620" w:header="0" w:footer="709" w:gutter="0"/>
          <w:cols w:space="720"/>
        </w:sectPr>
      </w:pPr>
    </w:p>
    <w:p w:rsidR="008052C0" w:rsidRDefault="008052C0" w:rsidP="008052C0">
      <w:pPr>
        <w:pStyle w:val="af1"/>
        <w:spacing w:before="70" w:line="247" w:lineRule="auto"/>
        <w:ind w:left="117" w:right="115" w:firstLine="0"/>
      </w:pPr>
      <w:r>
        <w:rPr>
          <w:color w:val="231F20"/>
          <w:w w:val="115"/>
        </w:rPr>
        <w:lastRenderedPageBreak/>
        <w:t>физических, механических и технологических свойств различ-</w:t>
      </w:r>
      <w:r>
        <w:rPr>
          <w:color w:val="231F20"/>
          <w:spacing w:val="1"/>
          <w:w w:val="115"/>
        </w:rPr>
        <w:t xml:space="preserve"> </w:t>
      </w:r>
      <w:r>
        <w:rPr>
          <w:color w:val="231F20"/>
          <w:w w:val="115"/>
        </w:rPr>
        <w:t>ных материалов. Выбор материалов по их декоративно-художе-</w:t>
      </w:r>
      <w:r>
        <w:rPr>
          <w:color w:val="231F20"/>
          <w:spacing w:val="1"/>
          <w:w w:val="115"/>
        </w:rPr>
        <w:t xml:space="preserve"> </w:t>
      </w:r>
      <w:r>
        <w:rPr>
          <w:color w:val="231F20"/>
          <w:w w:val="115"/>
        </w:rPr>
        <w:t>ственным</w:t>
      </w:r>
      <w:r>
        <w:rPr>
          <w:color w:val="231F20"/>
          <w:spacing w:val="16"/>
          <w:w w:val="115"/>
        </w:rPr>
        <w:t xml:space="preserve"> </w:t>
      </w:r>
      <w:r>
        <w:rPr>
          <w:color w:val="231F20"/>
          <w:w w:val="115"/>
        </w:rPr>
        <w:t>и</w:t>
      </w:r>
      <w:r>
        <w:rPr>
          <w:color w:val="231F20"/>
          <w:spacing w:val="17"/>
          <w:w w:val="115"/>
        </w:rPr>
        <w:t xml:space="preserve"> </w:t>
      </w:r>
      <w:r>
        <w:rPr>
          <w:color w:val="231F20"/>
          <w:w w:val="115"/>
        </w:rPr>
        <w:t>конструктивным</w:t>
      </w:r>
      <w:r>
        <w:rPr>
          <w:color w:val="231F20"/>
          <w:spacing w:val="17"/>
          <w:w w:val="115"/>
        </w:rPr>
        <w:t xml:space="preserve"> </w:t>
      </w:r>
      <w:r>
        <w:rPr>
          <w:color w:val="231F20"/>
          <w:w w:val="115"/>
        </w:rPr>
        <w:t>свойствам.</w:t>
      </w:r>
    </w:p>
    <w:p w:rsidR="008052C0" w:rsidRDefault="008052C0" w:rsidP="008052C0">
      <w:pPr>
        <w:pStyle w:val="af1"/>
        <w:spacing w:before="3" w:line="247" w:lineRule="auto"/>
        <w:ind w:left="117" w:right="114"/>
      </w:pPr>
      <w:r>
        <w:rPr>
          <w:color w:val="231F20"/>
          <w:w w:val="115"/>
        </w:rPr>
        <w:t>Называние и выполнение основных технологических опера-</w:t>
      </w:r>
      <w:r>
        <w:rPr>
          <w:color w:val="231F20"/>
          <w:spacing w:val="1"/>
          <w:w w:val="115"/>
        </w:rPr>
        <w:t xml:space="preserve"> </w:t>
      </w:r>
      <w:r>
        <w:rPr>
          <w:color w:val="231F20"/>
          <w:w w:val="115"/>
        </w:rPr>
        <w:t>ций ручной обработки материалов в процессе изготовления из-</w:t>
      </w:r>
      <w:r>
        <w:rPr>
          <w:color w:val="231F20"/>
          <w:spacing w:val="1"/>
          <w:w w:val="115"/>
        </w:rPr>
        <w:t xml:space="preserve"> </w:t>
      </w:r>
      <w:r>
        <w:rPr>
          <w:color w:val="231F20"/>
          <w:w w:val="115"/>
        </w:rPr>
        <w:t>делия: разметка деталей (с помощью линейки (угольника, цир-</w:t>
      </w:r>
      <w:r>
        <w:rPr>
          <w:color w:val="231F20"/>
          <w:spacing w:val="1"/>
          <w:w w:val="115"/>
        </w:rPr>
        <w:t xml:space="preserve"> </w:t>
      </w:r>
      <w:r>
        <w:rPr>
          <w:color w:val="231F20"/>
          <w:w w:val="115"/>
        </w:rPr>
        <w:t>куля),</w:t>
      </w:r>
      <w:r>
        <w:rPr>
          <w:color w:val="231F20"/>
          <w:spacing w:val="1"/>
          <w:w w:val="115"/>
        </w:rPr>
        <w:t xml:space="preserve"> </w:t>
      </w:r>
      <w:r>
        <w:rPr>
          <w:color w:val="231F20"/>
          <w:w w:val="115"/>
        </w:rPr>
        <w:t>формообразование</w:t>
      </w:r>
      <w:r>
        <w:rPr>
          <w:color w:val="231F20"/>
          <w:spacing w:val="1"/>
          <w:w w:val="115"/>
        </w:rPr>
        <w:t xml:space="preserve"> </w:t>
      </w:r>
      <w:r>
        <w:rPr>
          <w:color w:val="231F20"/>
          <w:w w:val="115"/>
        </w:rPr>
        <w:t>деталей</w:t>
      </w:r>
      <w:r>
        <w:rPr>
          <w:color w:val="231F20"/>
          <w:spacing w:val="1"/>
          <w:w w:val="115"/>
        </w:rPr>
        <w:t xml:space="preserve"> </w:t>
      </w:r>
      <w:r>
        <w:rPr>
          <w:color w:val="231F20"/>
          <w:w w:val="115"/>
        </w:rPr>
        <w:t>(сгибание,</w:t>
      </w:r>
      <w:r>
        <w:rPr>
          <w:color w:val="231F20"/>
          <w:spacing w:val="1"/>
          <w:w w:val="115"/>
        </w:rPr>
        <w:t xml:space="preserve"> </w:t>
      </w:r>
      <w:r>
        <w:rPr>
          <w:color w:val="231F20"/>
          <w:w w:val="115"/>
        </w:rPr>
        <w:t>складывание</w:t>
      </w:r>
      <w:r>
        <w:rPr>
          <w:color w:val="231F20"/>
          <w:spacing w:val="1"/>
          <w:w w:val="115"/>
        </w:rPr>
        <w:t xml:space="preserve"> </w:t>
      </w:r>
      <w:r>
        <w:rPr>
          <w:color w:val="231F20"/>
          <w:w w:val="115"/>
        </w:rPr>
        <w:t>тонкого картона и плотных видов бумаги и др.), сборка изделия</w:t>
      </w:r>
      <w:r>
        <w:rPr>
          <w:color w:val="231F20"/>
          <w:spacing w:val="1"/>
          <w:w w:val="115"/>
        </w:rPr>
        <w:t xml:space="preserve"> </w:t>
      </w:r>
      <w:r>
        <w:rPr>
          <w:color w:val="231F20"/>
          <w:w w:val="115"/>
        </w:rPr>
        <w:t>(сшивание). Подвижное соединение деталей изделия. Исполь-</w:t>
      </w:r>
      <w:r>
        <w:rPr>
          <w:color w:val="231F20"/>
          <w:spacing w:val="1"/>
          <w:w w:val="115"/>
        </w:rPr>
        <w:t xml:space="preserve"> </w:t>
      </w:r>
      <w:r>
        <w:rPr>
          <w:color w:val="231F20"/>
          <w:w w:val="115"/>
        </w:rPr>
        <w:t>зование соответствующих способов обработки материалов в за-</w:t>
      </w:r>
      <w:r>
        <w:rPr>
          <w:color w:val="231F20"/>
          <w:spacing w:val="1"/>
          <w:w w:val="115"/>
        </w:rPr>
        <w:t xml:space="preserve"> </w:t>
      </w:r>
      <w:r>
        <w:rPr>
          <w:color w:val="231F20"/>
          <w:w w:val="115"/>
        </w:rPr>
        <w:t>висимости</w:t>
      </w:r>
      <w:r>
        <w:rPr>
          <w:color w:val="231F20"/>
          <w:spacing w:val="17"/>
          <w:w w:val="115"/>
        </w:rPr>
        <w:t xml:space="preserve"> </w:t>
      </w:r>
      <w:r>
        <w:rPr>
          <w:color w:val="231F20"/>
          <w:w w:val="115"/>
        </w:rPr>
        <w:t>от</w:t>
      </w:r>
      <w:r>
        <w:rPr>
          <w:color w:val="231F20"/>
          <w:spacing w:val="18"/>
          <w:w w:val="115"/>
        </w:rPr>
        <w:t xml:space="preserve"> </w:t>
      </w:r>
      <w:r>
        <w:rPr>
          <w:color w:val="231F20"/>
          <w:w w:val="115"/>
        </w:rPr>
        <w:t>вида</w:t>
      </w:r>
      <w:r>
        <w:rPr>
          <w:color w:val="231F20"/>
          <w:spacing w:val="18"/>
          <w:w w:val="115"/>
        </w:rPr>
        <w:t xml:space="preserve"> </w:t>
      </w:r>
      <w:r>
        <w:rPr>
          <w:color w:val="231F20"/>
          <w:w w:val="115"/>
        </w:rPr>
        <w:t>и</w:t>
      </w:r>
      <w:r>
        <w:rPr>
          <w:color w:val="231F20"/>
          <w:spacing w:val="18"/>
          <w:w w:val="115"/>
        </w:rPr>
        <w:t xml:space="preserve"> </w:t>
      </w:r>
      <w:r>
        <w:rPr>
          <w:color w:val="231F20"/>
          <w:w w:val="115"/>
        </w:rPr>
        <w:t>назначения</w:t>
      </w:r>
      <w:r>
        <w:rPr>
          <w:color w:val="231F20"/>
          <w:spacing w:val="18"/>
          <w:w w:val="115"/>
        </w:rPr>
        <w:t xml:space="preserve"> </w:t>
      </w:r>
      <w:r>
        <w:rPr>
          <w:color w:val="231F20"/>
          <w:w w:val="115"/>
        </w:rPr>
        <w:t>изделия.</w:t>
      </w:r>
    </w:p>
    <w:p w:rsidR="008052C0" w:rsidRDefault="008052C0" w:rsidP="008052C0">
      <w:pPr>
        <w:pStyle w:val="af1"/>
        <w:spacing w:before="6" w:line="247" w:lineRule="auto"/>
        <w:ind w:left="117" w:right="114"/>
      </w:pPr>
      <w:r>
        <w:rPr>
          <w:color w:val="231F20"/>
          <w:w w:val="120"/>
        </w:rPr>
        <w:t>Виды условных графических изображений: рисунок, про-</w:t>
      </w:r>
      <w:r>
        <w:rPr>
          <w:color w:val="231F20"/>
          <w:spacing w:val="1"/>
          <w:w w:val="120"/>
        </w:rPr>
        <w:t xml:space="preserve"> </w:t>
      </w:r>
      <w:r>
        <w:rPr>
          <w:color w:val="231F20"/>
          <w:w w:val="120"/>
        </w:rPr>
        <w:t>стейший</w:t>
      </w:r>
      <w:r>
        <w:rPr>
          <w:color w:val="231F20"/>
          <w:spacing w:val="-15"/>
          <w:w w:val="120"/>
        </w:rPr>
        <w:t xml:space="preserve"> </w:t>
      </w:r>
      <w:r>
        <w:rPr>
          <w:color w:val="231F20"/>
          <w:w w:val="120"/>
        </w:rPr>
        <w:t>чертёж,</w:t>
      </w:r>
      <w:r>
        <w:rPr>
          <w:color w:val="231F20"/>
          <w:spacing w:val="-14"/>
          <w:w w:val="120"/>
        </w:rPr>
        <w:t xml:space="preserve"> </w:t>
      </w:r>
      <w:r>
        <w:rPr>
          <w:color w:val="231F20"/>
          <w:w w:val="120"/>
        </w:rPr>
        <w:t>эскиз,</w:t>
      </w:r>
      <w:r>
        <w:rPr>
          <w:color w:val="231F20"/>
          <w:spacing w:val="-15"/>
          <w:w w:val="120"/>
        </w:rPr>
        <w:t xml:space="preserve"> </w:t>
      </w:r>
      <w:r>
        <w:rPr>
          <w:color w:val="231F20"/>
          <w:w w:val="120"/>
        </w:rPr>
        <w:t>схема.</w:t>
      </w:r>
      <w:r>
        <w:rPr>
          <w:color w:val="231F20"/>
          <w:spacing w:val="-14"/>
          <w:w w:val="120"/>
        </w:rPr>
        <w:t xml:space="preserve"> </w:t>
      </w:r>
      <w:r>
        <w:rPr>
          <w:color w:val="231F20"/>
          <w:w w:val="120"/>
        </w:rPr>
        <w:t>Чертёжные</w:t>
      </w:r>
      <w:r>
        <w:rPr>
          <w:color w:val="231F20"/>
          <w:spacing w:val="-14"/>
          <w:w w:val="120"/>
        </w:rPr>
        <w:t xml:space="preserve"> </w:t>
      </w:r>
      <w:r>
        <w:rPr>
          <w:color w:val="231F20"/>
          <w:w w:val="120"/>
        </w:rPr>
        <w:t>инструменты</w:t>
      </w:r>
      <w:r>
        <w:rPr>
          <w:color w:val="231F20"/>
          <w:spacing w:val="-15"/>
          <w:w w:val="120"/>
        </w:rPr>
        <w:t xml:space="preserve"> </w:t>
      </w:r>
      <w:r>
        <w:rPr>
          <w:color w:val="231F20"/>
          <w:w w:val="120"/>
        </w:rPr>
        <w:t>—</w:t>
      </w:r>
      <w:r>
        <w:rPr>
          <w:color w:val="231F20"/>
          <w:spacing w:val="-14"/>
          <w:w w:val="120"/>
        </w:rPr>
        <w:t xml:space="preserve"> </w:t>
      </w:r>
      <w:r>
        <w:rPr>
          <w:color w:val="231F20"/>
          <w:w w:val="120"/>
        </w:rPr>
        <w:t>ли-</w:t>
      </w:r>
      <w:r>
        <w:rPr>
          <w:color w:val="231F20"/>
          <w:spacing w:val="-57"/>
          <w:w w:val="120"/>
        </w:rPr>
        <w:t xml:space="preserve"> </w:t>
      </w:r>
      <w:r>
        <w:rPr>
          <w:color w:val="231F20"/>
          <w:w w:val="120"/>
        </w:rPr>
        <w:t>нейка (угольник, циркуль). Их функциональное назначение,</w:t>
      </w:r>
      <w:r>
        <w:rPr>
          <w:color w:val="231F20"/>
          <w:spacing w:val="1"/>
          <w:w w:val="120"/>
        </w:rPr>
        <w:t xml:space="preserve"> </w:t>
      </w:r>
      <w:r>
        <w:rPr>
          <w:color w:val="231F20"/>
          <w:w w:val="115"/>
        </w:rPr>
        <w:t>конструкция. Приёмы безопасной работы колющими (циркуль)</w:t>
      </w:r>
      <w:r>
        <w:rPr>
          <w:color w:val="231F20"/>
          <w:spacing w:val="1"/>
          <w:w w:val="115"/>
        </w:rPr>
        <w:t xml:space="preserve"> </w:t>
      </w:r>
      <w:r>
        <w:rPr>
          <w:color w:val="231F20"/>
          <w:w w:val="120"/>
        </w:rPr>
        <w:t>инструментами.</w:t>
      </w:r>
    </w:p>
    <w:p w:rsidR="008052C0" w:rsidRDefault="008052C0" w:rsidP="008052C0">
      <w:pPr>
        <w:pStyle w:val="af1"/>
        <w:spacing w:before="4" w:line="247" w:lineRule="auto"/>
        <w:ind w:left="117" w:right="114"/>
        <w:jc w:val="right"/>
      </w:pPr>
      <w:r>
        <w:rPr>
          <w:color w:val="231F20"/>
          <w:w w:val="120"/>
          <w:u w:val="single" w:color="231F20"/>
        </w:rPr>
        <w:t>Технология</w:t>
      </w:r>
      <w:r>
        <w:rPr>
          <w:color w:val="231F20"/>
          <w:spacing w:val="-10"/>
          <w:w w:val="120"/>
          <w:u w:val="single" w:color="231F20"/>
        </w:rPr>
        <w:t xml:space="preserve"> </w:t>
      </w:r>
      <w:r>
        <w:rPr>
          <w:color w:val="231F20"/>
          <w:w w:val="120"/>
          <w:u w:val="single" w:color="231F20"/>
        </w:rPr>
        <w:t>обработки</w:t>
      </w:r>
      <w:r>
        <w:rPr>
          <w:color w:val="231F20"/>
          <w:spacing w:val="-10"/>
          <w:w w:val="120"/>
          <w:u w:val="single" w:color="231F20"/>
        </w:rPr>
        <w:t xml:space="preserve"> </w:t>
      </w:r>
      <w:r>
        <w:rPr>
          <w:color w:val="231F20"/>
          <w:w w:val="120"/>
          <w:u w:val="single" w:color="231F20"/>
        </w:rPr>
        <w:t>бумаги</w:t>
      </w:r>
      <w:r>
        <w:rPr>
          <w:color w:val="231F20"/>
          <w:spacing w:val="-9"/>
          <w:w w:val="120"/>
          <w:u w:val="single" w:color="231F20"/>
        </w:rPr>
        <w:t xml:space="preserve"> </w:t>
      </w:r>
      <w:r>
        <w:rPr>
          <w:color w:val="231F20"/>
          <w:w w:val="120"/>
          <w:u w:val="single" w:color="231F20"/>
        </w:rPr>
        <w:t>и</w:t>
      </w:r>
      <w:r>
        <w:rPr>
          <w:color w:val="231F20"/>
          <w:spacing w:val="-10"/>
          <w:w w:val="120"/>
          <w:u w:val="single" w:color="231F20"/>
        </w:rPr>
        <w:t xml:space="preserve"> </w:t>
      </w:r>
      <w:r>
        <w:rPr>
          <w:color w:val="231F20"/>
          <w:w w:val="120"/>
          <w:u w:val="single" w:color="231F20"/>
        </w:rPr>
        <w:t>картона</w:t>
      </w:r>
      <w:r>
        <w:rPr>
          <w:color w:val="231F20"/>
          <w:w w:val="120"/>
        </w:rPr>
        <w:t>.</w:t>
      </w:r>
      <w:r>
        <w:rPr>
          <w:color w:val="231F20"/>
          <w:spacing w:val="-9"/>
          <w:w w:val="120"/>
        </w:rPr>
        <w:t xml:space="preserve"> </w:t>
      </w:r>
      <w:r>
        <w:rPr>
          <w:color w:val="231F20"/>
          <w:w w:val="120"/>
        </w:rPr>
        <w:t>Назначение</w:t>
      </w:r>
      <w:r>
        <w:rPr>
          <w:color w:val="231F20"/>
          <w:spacing w:val="-10"/>
          <w:w w:val="120"/>
        </w:rPr>
        <w:t xml:space="preserve"> </w:t>
      </w:r>
      <w:r>
        <w:rPr>
          <w:color w:val="231F20"/>
          <w:w w:val="120"/>
        </w:rPr>
        <w:t>линий</w:t>
      </w:r>
      <w:r>
        <w:rPr>
          <w:color w:val="231F20"/>
          <w:spacing w:val="-57"/>
          <w:w w:val="120"/>
        </w:rPr>
        <w:t xml:space="preserve"> </w:t>
      </w:r>
      <w:r>
        <w:rPr>
          <w:color w:val="231F20"/>
          <w:w w:val="120"/>
        </w:rPr>
        <w:t>чертежа</w:t>
      </w:r>
      <w:r>
        <w:rPr>
          <w:color w:val="231F20"/>
          <w:spacing w:val="4"/>
          <w:w w:val="120"/>
        </w:rPr>
        <w:t xml:space="preserve"> </w:t>
      </w:r>
      <w:r>
        <w:rPr>
          <w:color w:val="231F20"/>
          <w:w w:val="120"/>
        </w:rPr>
        <w:t>(контур,</w:t>
      </w:r>
      <w:r>
        <w:rPr>
          <w:color w:val="231F20"/>
          <w:spacing w:val="4"/>
          <w:w w:val="120"/>
        </w:rPr>
        <w:t xml:space="preserve"> </w:t>
      </w:r>
      <w:r>
        <w:rPr>
          <w:color w:val="231F20"/>
          <w:w w:val="120"/>
        </w:rPr>
        <w:t>линия</w:t>
      </w:r>
      <w:r>
        <w:rPr>
          <w:color w:val="231F20"/>
          <w:spacing w:val="4"/>
          <w:w w:val="120"/>
        </w:rPr>
        <w:t xml:space="preserve"> </w:t>
      </w:r>
      <w:r>
        <w:rPr>
          <w:color w:val="231F20"/>
          <w:w w:val="120"/>
        </w:rPr>
        <w:t>разреза,</w:t>
      </w:r>
      <w:r>
        <w:rPr>
          <w:color w:val="231F20"/>
          <w:spacing w:val="5"/>
          <w:w w:val="120"/>
        </w:rPr>
        <w:t xml:space="preserve"> </w:t>
      </w:r>
      <w:r>
        <w:rPr>
          <w:color w:val="231F20"/>
          <w:w w:val="120"/>
        </w:rPr>
        <w:t>сгиба,</w:t>
      </w:r>
      <w:r>
        <w:rPr>
          <w:color w:val="231F20"/>
          <w:spacing w:val="4"/>
          <w:w w:val="120"/>
        </w:rPr>
        <w:t xml:space="preserve"> </w:t>
      </w:r>
      <w:r>
        <w:rPr>
          <w:color w:val="231F20"/>
          <w:w w:val="120"/>
        </w:rPr>
        <w:t>выносная,</w:t>
      </w:r>
      <w:r>
        <w:rPr>
          <w:color w:val="231F20"/>
          <w:spacing w:val="4"/>
          <w:w w:val="120"/>
        </w:rPr>
        <w:t xml:space="preserve"> </w:t>
      </w:r>
      <w:r>
        <w:rPr>
          <w:color w:val="231F20"/>
          <w:w w:val="120"/>
        </w:rPr>
        <w:t>размерная).</w:t>
      </w:r>
      <w:r>
        <w:rPr>
          <w:color w:val="231F20"/>
          <w:spacing w:val="-57"/>
          <w:w w:val="120"/>
        </w:rPr>
        <w:t xml:space="preserve"> </w:t>
      </w:r>
      <w:r>
        <w:rPr>
          <w:color w:val="231F20"/>
          <w:w w:val="120"/>
        </w:rPr>
        <w:t>Чтение</w:t>
      </w:r>
      <w:r>
        <w:rPr>
          <w:color w:val="231F20"/>
          <w:spacing w:val="-10"/>
          <w:w w:val="120"/>
        </w:rPr>
        <w:t xml:space="preserve"> </w:t>
      </w:r>
      <w:r>
        <w:rPr>
          <w:color w:val="231F20"/>
          <w:w w:val="120"/>
        </w:rPr>
        <w:t>условных</w:t>
      </w:r>
      <w:r>
        <w:rPr>
          <w:color w:val="231F20"/>
          <w:spacing w:val="-10"/>
          <w:w w:val="120"/>
        </w:rPr>
        <w:t xml:space="preserve"> </w:t>
      </w:r>
      <w:r>
        <w:rPr>
          <w:color w:val="231F20"/>
          <w:w w:val="120"/>
        </w:rPr>
        <w:t>графических</w:t>
      </w:r>
      <w:r>
        <w:rPr>
          <w:color w:val="231F20"/>
          <w:spacing w:val="-10"/>
          <w:w w:val="120"/>
        </w:rPr>
        <w:t xml:space="preserve"> </w:t>
      </w:r>
      <w:r>
        <w:rPr>
          <w:color w:val="231F20"/>
          <w:w w:val="120"/>
        </w:rPr>
        <w:t>изображений.</w:t>
      </w:r>
      <w:r>
        <w:rPr>
          <w:color w:val="231F20"/>
          <w:spacing w:val="-10"/>
          <w:w w:val="120"/>
        </w:rPr>
        <w:t xml:space="preserve"> </w:t>
      </w:r>
      <w:r>
        <w:rPr>
          <w:color w:val="231F20"/>
          <w:w w:val="120"/>
        </w:rPr>
        <w:t>Построение</w:t>
      </w:r>
      <w:r>
        <w:rPr>
          <w:color w:val="231F20"/>
          <w:spacing w:val="-10"/>
          <w:w w:val="120"/>
        </w:rPr>
        <w:t xml:space="preserve"> </w:t>
      </w:r>
      <w:r>
        <w:rPr>
          <w:color w:val="231F20"/>
          <w:w w:val="120"/>
        </w:rPr>
        <w:t>пря-</w:t>
      </w:r>
      <w:r>
        <w:rPr>
          <w:color w:val="231F20"/>
          <w:spacing w:val="-57"/>
          <w:w w:val="120"/>
        </w:rPr>
        <w:t xml:space="preserve"> </w:t>
      </w:r>
      <w:r>
        <w:rPr>
          <w:color w:val="231F20"/>
          <w:w w:val="120"/>
        </w:rPr>
        <w:t>моугольника</w:t>
      </w:r>
      <w:r>
        <w:rPr>
          <w:color w:val="231F20"/>
          <w:spacing w:val="3"/>
          <w:w w:val="120"/>
        </w:rPr>
        <w:t xml:space="preserve"> </w:t>
      </w:r>
      <w:r>
        <w:rPr>
          <w:color w:val="231F20"/>
          <w:w w:val="120"/>
        </w:rPr>
        <w:t>от</w:t>
      </w:r>
      <w:r>
        <w:rPr>
          <w:color w:val="231F20"/>
          <w:spacing w:val="4"/>
          <w:w w:val="120"/>
        </w:rPr>
        <w:t xml:space="preserve"> </w:t>
      </w:r>
      <w:r>
        <w:rPr>
          <w:color w:val="231F20"/>
          <w:w w:val="120"/>
        </w:rPr>
        <w:t>двух</w:t>
      </w:r>
      <w:r>
        <w:rPr>
          <w:color w:val="231F20"/>
          <w:spacing w:val="3"/>
          <w:w w:val="120"/>
        </w:rPr>
        <w:t xml:space="preserve"> </w:t>
      </w:r>
      <w:r>
        <w:rPr>
          <w:color w:val="231F20"/>
          <w:w w:val="120"/>
        </w:rPr>
        <w:t>прямых</w:t>
      </w:r>
      <w:r>
        <w:rPr>
          <w:color w:val="231F20"/>
          <w:spacing w:val="4"/>
          <w:w w:val="120"/>
        </w:rPr>
        <w:t xml:space="preserve"> </w:t>
      </w:r>
      <w:r>
        <w:rPr>
          <w:color w:val="231F20"/>
          <w:w w:val="120"/>
        </w:rPr>
        <w:t>углов</w:t>
      </w:r>
      <w:r>
        <w:rPr>
          <w:color w:val="231F20"/>
          <w:spacing w:val="4"/>
          <w:w w:val="120"/>
        </w:rPr>
        <w:t xml:space="preserve"> </w:t>
      </w:r>
      <w:r>
        <w:rPr>
          <w:color w:val="231F20"/>
          <w:w w:val="120"/>
        </w:rPr>
        <w:t>(от</w:t>
      </w:r>
      <w:r>
        <w:rPr>
          <w:color w:val="231F20"/>
          <w:spacing w:val="3"/>
          <w:w w:val="120"/>
        </w:rPr>
        <w:t xml:space="preserve"> </w:t>
      </w:r>
      <w:r>
        <w:rPr>
          <w:color w:val="231F20"/>
          <w:w w:val="120"/>
        </w:rPr>
        <w:t>одного</w:t>
      </w:r>
      <w:r>
        <w:rPr>
          <w:color w:val="231F20"/>
          <w:spacing w:val="4"/>
          <w:w w:val="120"/>
        </w:rPr>
        <w:t xml:space="preserve"> </w:t>
      </w:r>
      <w:r>
        <w:rPr>
          <w:color w:val="231F20"/>
          <w:w w:val="120"/>
        </w:rPr>
        <w:t>прямого</w:t>
      </w:r>
      <w:r>
        <w:rPr>
          <w:color w:val="231F20"/>
          <w:spacing w:val="3"/>
          <w:w w:val="120"/>
        </w:rPr>
        <w:t xml:space="preserve"> </w:t>
      </w:r>
      <w:r>
        <w:rPr>
          <w:color w:val="231F20"/>
          <w:w w:val="120"/>
        </w:rPr>
        <w:t>угла).</w:t>
      </w:r>
      <w:r>
        <w:rPr>
          <w:color w:val="231F20"/>
          <w:spacing w:val="-57"/>
          <w:w w:val="120"/>
        </w:rPr>
        <w:t xml:space="preserve"> </w:t>
      </w:r>
      <w:r>
        <w:rPr>
          <w:color w:val="231F20"/>
          <w:w w:val="120"/>
        </w:rPr>
        <w:t>Разметка</w:t>
      </w:r>
      <w:r>
        <w:rPr>
          <w:color w:val="231F20"/>
          <w:spacing w:val="8"/>
          <w:w w:val="120"/>
        </w:rPr>
        <w:t xml:space="preserve"> </w:t>
      </w:r>
      <w:r>
        <w:rPr>
          <w:color w:val="231F20"/>
          <w:w w:val="120"/>
        </w:rPr>
        <w:t>деталей</w:t>
      </w:r>
      <w:r>
        <w:rPr>
          <w:color w:val="231F20"/>
          <w:spacing w:val="9"/>
          <w:w w:val="120"/>
        </w:rPr>
        <w:t xml:space="preserve"> </w:t>
      </w:r>
      <w:r>
        <w:rPr>
          <w:color w:val="231F20"/>
          <w:w w:val="120"/>
        </w:rPr>
        <w:t>с</w:t>
      </w:r>
      <w:r>
        <w:rPr>
          <w:color w:val="231F20"/>
          <w:spacing w:val="9"/>
          <w:w w:val="120"/>
        </w:rPr>
        <w:t xml:space="preserve"> </w:t>
      </w:r>
      <w:r>
        <w:rPr>
          <w:color w:val="231F20"/>
          <w:w w:val="120"/>
        </w:rPr>
        <w:t>опорой</w:t>
      </w:r>
      <w:r>
        <w:rPr>
          <w:color w:val="231F20"/>
          <w:spacing w:val="9"/>
          <w:w w:val="120"/>
        </w:rPr>
        <w:t xml:space="preserve"> </w:t>
      </w:r>
      <w:r>
        <w:rPr>
          <w:color w:val="231F20"/>
          <w:w w:val="120"/>
        </w:rPr>
        <w:t>на</w:t>
      </w:r>
      <w:r>
        <w:rPr>
          <w:color w:val="231F20"/>
          <w:spacing w:val="9"/>
          <w:w w:val="120"/>
        </w:rPr>
        <w:t xml:space="preserve"> </w:t>
      </w:r>
      <w:r>
        <w:rPr>
          <w:color w:val="231F20"/>
          <w:w w:val="120"/>
        </w:rPr>
        <w:t>простейший</w:t>
      </w:r>
      <w:r>
        <w:rPr>
          <w:color w:val="231F20"/>
          <w:spacing w:val="9"/>
          <w:w w:val="120"/>
        </w:rPr>
        <w:t xml:space="preserve"> </w:t>
      </w:r>
      <w:r>
        <w:rPr>
          <w:color w:val="231F20"/>
          <w:w w:val="120"/>
        </w:rPr>
        <w:t>чертёж,</w:t>
      </w:r>
      <w:r>
        <w:rPr>
          <w:color w:val="231F20"/>
          <w:spacing w:val="9"/>
          <w:w w:val="120"/>
        </w:rPr>
        <w:t xml:space="preserve"> </w:t>
      </w:r>
      <w:r>
        <w:rPr>
          <w:color w:val="231F20"/>
          <w:w w:val="120"/>
        </w:rPr>
        <w:t>эскиз.</w:t>
      </w:r>
      <w:r>
        <w:rPr>
          <w:color w:val="231F20"/>
          <w:spacing w:val="9"/>
          <w:w w:val="120"/>
        </w:rPr>
        <w:t xml:space="preserve"> </w:t>
      </w:r>
      <w:r>
        <w:rPr>
          <w:color w:val="231F20"/>
          <w:w w:val="120"/>
        </w:rPr>
        <w:t>Из-</w:t>
      </w:r>
      <w:r>
        <w:rPr>
          <w:color w:val="231F20"/>
          <w:spacing w:val="-57"/>
          <w:w w:val="120"/>
        </w:rPr>
        <w:t xml:space="preserve"> </w:t>
      </w:r>
      <w:r>
        <w:rPr>
          <w:color w:val="231F20"/>
          <w:w w:val="120"/>
        </w:rPr>
        <w:t>готовление</w:t>
      </w:r>
      <w:r>
        <w:rPr>
          <w:color w:val="231F20"/>
          <w:spacing w:val="42"/>
          <w:w w:val="120"/>
        </w:rPr>
        <w:t xml:space="preserve"> </w:t>
      </w:r>
      <w:r>
        <w:rPr>
          <w:color w:val="231F20"/>
          <w:w w:val="120"/>
        </w:rPr>
        <w:t>изделий</w:t>
      </w:r>
      <w:r>
        <w:rPr>
          <w:color w:val="231F20"/>
          <w:spacing w:val="43"/>
          <w:w w:val="120"/>
        </w:rPr>
        <w:t xml:space="preserve"> </w:t>
      </w:r>
      <w:r>
        <w:rPr>
          <w:color w:val="231F20"/>
          <w:w w:val="120"/>
        </w:rPr>
        <w:t>по</w:t>
      </w:r>
      <w:r>
        <w:rPr>
          <w:color w:val="231F20"/>
          <w:spacing w:val="42"/>
          <w:w w:val="120"/>
        </w:rPr>
        <w:t xml:space="preserve"> </w:t>
      </w:r>
      <w:r>
        <w:rPr>
          <w:color w:val="231F20"/>
          <w:w w:val="120"/>
        </w:rPr>
        <w:t>рисунку,</w:t>
      </w:r>
      <w:r>
        <w:rPr>
          <w:color w:val="231F20"/>
          <w:spacing w:val="43"/>
          <w:w w:val="120"/>
        </w:rPr>
        <w:t xml:space="preserve"> </w:t>
      </w:r>
      <w:r>
        <w:rPr>
          <w:color w:val="231F20"/>
          <w:w w:val="120"/>
        </w:rPr>
        <w:t>простейшему</w:t>
      </w:r>
      <w:r>
        <w:rPr>
          <w:color w:val="231F20"/>
          <w:spacing w:val="42"/>
          <w:w w:val="120"/>
        </w:rPr>
        <w:t xml:space="preserve"> </w:t>
      </w:r>
      <w:r>
        <w:rPr>
          <w:color w:val="231F20"/>
          <w:w w:val="120"/>
        </w:rPr>
        <w:t>чертежу</w:t>
      </w:r>
      <w:r>
        <w:rPr>
          <w:color w:val="231F20"/>
          <w:spacing w:val="43"/>
          <w:w w:val="120"/>
        </w:rPr>
        <w:t xml:space="preserve"> </w:t>
      </w:r>
      <w:r>
        <w:rPr>
          <w:color w:val="231F20"/>
          <w:w w:val="120"/>
        </w:rPr>
        <w:t>или</w:t>
      </w:r>
      <w:r>
        <w:rPr>
          <w:color w:val="231F20"/>
          <w:spacing w:val="-57"/>
          <w:w w:val="120"/>
        </w:rPr>
        <w:t xml:space="preserve"> </w:t>
      </w:r>
      <w:r>
        <w:rPr>
          <w:color w:val="231F20"/>
          <w:w w:val="120"/>
        </w:rPr>
        <w:t>эскизу,</w:t>
      </w:r>
      <w:r>
        <w:rPr>
          <w:color w:val="231F20"/>
          <w:spacing w:val="31"/>
          <w:w w:val="120"/>
        </w:rPr>
        <w:t xml:space="preserve"> </w:t>
      </w:r>
      <w:r>
        <w:rPr>
          <w:color w:val="231F20"/>
          <w:w w:val="120"/>
        </w:rPr>
        <w:t>схеме.</w:t>
      </w:r>
      <w:r>
        <w:rPr>
          <w:color w:val="231F20"/>
          <w:spacing w:val="31"/>
          <w:w w:val="120"/>
        </w:rPr>
        <w:t xml:space="preserve"> </w:t>
      </w:r>
      <w:r>
        <w:rPr>
          <w:color w:val="231F20"/>
          <w:w w:val="120"/>
        </w:rPr>
        <w:t>Использование</w:t>
      </w:r>
      <w:r>
        <w:rPr>
          <w:color w:val="231F20"/>
          <w:spacing w:val="32"/>
          <w:w w:val="120"/>
        </w:rPr>
        <w:t xml:space="preserve"> </w:t>
      </w:r>
      <w:r>
        <w:rPr>
          <w:color w:val="231F20"/>
          <w:w w:val="120"/>
        </w:rPr>
        <w:t>измерений,</w:t>
      </w:r>
      <w:r>
        <w:rPr>
          <w:color w:val="231F20"/>
          <w:spacing w:val="31"/>
          <w:w w:val="120"/>
        </w:rPr>
        <w:t xml:space="preserve"> </w:t>
      </w:r>
      <w:r>
        <w:rPr>
          <w:color w:val="231F20"/>
          <w:w w:val="120"/>
        </w:rPr>
        <w:t>вычислений</w:t>
      </w:r>
      <w:r>
        <w:rPr>
          <w:color w:val="231F20"/>
          <w:spacing w:val="32"/>
          <w:w w:val="120"/>
        </w:rPr>
        <w:t xml:space="preserve"> </w:t>
      </w:r>
      <w:r>
        <w:rPr>
          <w:color w:val="231F20"/>
          <w:w w:val="120"/>
        </w:rPr>
        <w:t>и</w:t>
      </w:r>
      <w:r>
        <w:rPr>
          <w:color w:val="231F20"/>
          <w:spacing w:val="31"/>
          <w:w w:val="120"/>
        </w:rPr>
        <w:t xml:space="preserve"> </w:t>
      </w:r>
      <w:r>
        <w:rPr>
          <w:color w:val="231F20"/>
          <w:w w:val="120"/>
        </w:rPr>
        <w:t>по-</w:t>
      </w:r>
      <w:r>
        <w:rPr>
          <w:color w:val="231F20"/>
          <w:spacing w:val="-57"/>
          <w:w w:val="120"/>
        </w:rPr>
        <w:t xml:space="preserve"> </w:t>
      </w:r>
      <w:r>
        <w:rPr>
          <w:color w:val="231F20"/>
          <w:w w:val="120"/>
        </w:rPr>
        <w:t>строений</w:t>
      </w:r>
      <w:r>
        <w:rPr>
          <w:color w:val="231F20"/>
          <w:spacing w:val="12"/>
          <w:w w:val="120"/>
        </w:rPr>
        <w:t xml:space="preserve"> </w:t>
      </w:r>
      <w:r>
        <w:rPr>
          <w:color w:val="231F20"/>
          <w:w w:val="120"/>
        </w:rPr>
        <w:t>для</w:t>
      </w:r>
      <w:r>
        <w:rPr>
          <w:color w:val="231F20"/>
          <w:spacing w:val="12"/>
          <w:w w:val="120"/>
        </w:rPr>
        <w:t xml:space="preserve"> </w:t>
      </w:r>
      <w:r>
        <w:rPr>
          <w:color w:val="231F20"/>
          <w:w w:val="120"/>
        </w:rPr>
        <w:t>решения</w:t>
      </w:r>
      <w:r>
        <w:rPr>
          <w:color w:val="231F20"/>
          <w:spacing w:val="12"/>
          <w:w w:val="120"/>
        </w:rPr>
        <w:t xml:space="preserve"> </w:t>
      </w:r>
      <w:r>
        <w:rPr>
          <w:color w:val="231F20"/>
          <w:w w:val="120"/>
        </w:rPr>
        <w:t>практических</w:t>
      </w:r>
      <w:r>
        <w:rPr>
          <w:color w:val="231F20"/>
          <w:spacing w:val="12"/>
          <w:w w:val="120"/>
        </w:rPr>
        <w:t xml:space="preserve"> </w:t>
      </w:r>
      <w:r>
        <w:rPr>
          <w:color w:val="231F20"/>
          <w:w w:val="120"/>
        </w:rPr>
        <w:t>задач.</w:t>
      </w:r>
      <w:r>
        <w:rPr>
          <w:color w:val="231F20"/>
          <w:spacing w:val="12"/>
          <w:w w:val="120"/>
        </w:rPr>
        <w:t xml:space="preserve"> </w:t>
      </w:r>
      <w:r>
        <w:rPr>
          <w:color w:val="231F20"/>
          <w:w w:val="120"/>
        </w:rPr>
        <w:t>Сгибание</w:t>
      </w:r>
      <w:r>
        <w:rPr>
          <w:color w:val="231F20"/>
          <w:spacing w:val="12"/>
          <w:w w:val="120"/>
        </w:rPr>
        <w:t xml:space="preserve"> </w:t>
      </w:r>
      <w:r>
        <w:rPr>
          <w:color w:val="231F20"/>
          <w:w w:val="120"/>
        </w:rPr>
        <w:t>и</w:t>
      </w:r>
      <w:r>
        <w:rPr>
          <w:color w:val="231F20"/>
          <w:spacing w:val="12"/>
          <w:w w:val="120"/>
        </w:rPr>
        <w:t xml:space="preserve"> </w:t>
      </w:r>
      <w:r>
        <w:rPr>
          <w:color w:val="231F20"/>
          <w:w w:val="120"/>
        </w:rPr>
        <w:t>скла-</w:t>
      </w:r>
      <w:r>
        <w:rPr>
          <w:color w:val="231F20"/>
          <w:spacing w:val="-57"/>
          <w:w w:val="120"/>
        </w:rPr>
        <w:t xml:space="preserve"> </w:t>
      </w:r>
      <w:r>
        <w:rPr>
          <w:color w:val="231F20"/>
          <w:w w:val="120"/>
        </w:rPr>
        <w:t>дывание</w:t>
      </w:r>
      <w:r>
        <w:rPr>
          <w:color w:val="231F20"/>
          <w:spacing w:val="-8"/>
          <w:w w:val="120"/>
        </w:rPr>
        <w:t xml:space="preserve"> </w:t>
      </w:r>
      <w:r>
        <w:rPr>
          <w:color w:val="231F20"/>
          <w:w w:val="120"/>
        </w:rPr>
        <w:t>тонкого</w:t>
      </w:r>
      <w:r>
        <w:rPr>
          <w:color w:val="231F20"/>
          <w:spacing w:val="-7"/>
          <w:w w:val="120"/>
        </w:rPr>
        <w:t xml:space="preserve"> </w:t>
      </w:r>
      <w:r>
        <w:rPr>
          <w:color w:val="231F20"/>
          <w:w w:val="120"/>
        </w:rPr>
        <w:t>картона</w:t>
      </w:r>
      <w:r>
        <w:rPr>
          <w:color w:val="231F20"/>
          <w:spacing w:val="-8"/>
          <w:w w:val="120"/>
        </w:rPr>
        <w:t xml:space="preserve"> </w:t>
      </w:r>
      <w:r>
        <w:rPr>
          <w:color w:val="231F20"/>
          <w:w w:val="120"/>
        </w:rPr>
        <w:t>и</w:t>
      </w:r>
      <w:r>
        <w:rPr>
          <w:color w:val="231F20"/>
          <w:spacing w:val="-7"/>
          <w:w w:val="120"/>
        </w:rPr>
        <w:t xml:space="preserve"> </w:t>
      </w:r>
      <w:r>
        <w:rPr>
          <w:color w:val="231F20"/>
          <w:w w:val="120"/>
        </w:rPr>
        <w:t>плотных</w:t>
      </w:r>
      <w:r>
        <w:rPr>
          <w:color w:val="231F20"/>
          <w:spacing w:val="-8"/>
          <w:w w:val="120"/>
        </w:rPr>
        <w:t xml:space="preserve"> </w:t>
      </w:r>
      <w:r>
        <w:rPr>
          <w:color w:val="231F20"/>
          <w:w w:val="120"/>
        </w:rPr>
        <w:t>видов</w:t>
      </w:r>
      <w:r>
        <w:rPr>
          <w:color w:val="231F20"/>
          <w:spacing w:val="-7"/>
          <w:w w:val="120"/>
        </w:rPr>
        <w:t xml:space="preserve"> </w:t>
      </w:r>
      <w:r>
        <w:rPr>
          <w:color w:val="231F20"/>
          <w:w w:val="120"/>
        </w:rPr>
        <w:t>бумаги</w:t>
      </w:r>
      <w:r>
        <w:rPr>
          <w:color w:val="231F20"/>
          <w:spacing w:val="-8"/>
          <w:w w:val="120"/>
        </w:rPr>
        <w:t xml:space="preserve"> </w:t>
      </w:r>
      <w:r>
        <w:rPr>
          <w:color w:val="231F20"/>
          <w:w w:val="120"/>
        </w:rPr>
        <w:t>—</w:t>
      </w:r>
      <w:r>
        <w:rPr>
          <w:color w:val="231F20"/>
          <w:spacing w:val="-7"/>
          <w:w w:val="120"/>
        </w:rPr>
        <w:t xml:space="preserve"> </w:t>
      </w:r>
      <w:r>
        <w:rPr>
          <w:color w:val="231F20"/>
          <w:w w:val="120"/>
        </w:rPr>
        <w:t>биговка.</w:t>
      </w:r>
      <w:r>
        <w:rPr>
          <w:color w:val="231F20"/>
          <w:spacing w:val="-57"/>
          <w:w w:val="120"/>
        </w:rPr>
        <w:t xml:space="preserve"> </w:t>
      </w:r>
      <w:r>
        <w:rPr>
          <w:color w:val="231F20"/>
          <w:spacing w:val="-1"/>
          <w:w w:val="120"/>
        </w:rPr>
        <w:t>Подвижное</w:t>
      </w:r>
      <w:r>
        <w:rPr>
          <w:color w:val="231F20"/>
          <w:spacing w:val="-13"/>
          <w:w w:val="120"/>
        </w:rPr>
        <w:t xml:space="preserve"> </w:t>
      </w:r>
      <w:r>
        <w:rPr>
          <w:color w:val="231F20"/>
          <w:w w:val="120"/>
        </w:rPr>
        <w:t>соединение</w:t>
      </w:r>
      <w:r>
        <w:rPr>
          <w:color w:val="231F20"/>
          <w:spacing w:val="-13"/>
          <w:w w:val="120"/>
        </w:rPr>
        <w:t xml:space="preserve"> </w:t>
      </w:r>
      <w:r>
        <w:rPr>
          <w:color w:val="231F20"/>
          <w:w w:val="120"/>
        </w:rPr>
        <w:t>деталей</w:t>
      </w:r>
      <w:r>
        <w:rPr>
          <w:color w:val="231F20"/>
          <w:spacing w:val="-13"/>
          <w:w w:val="120"/>
        </w:rPr>
        <w:t xml:space="preserve"> </w:t>
      </w:r>
      <w:r>
        <w:rPr>
          <w:color w:val="231F20"/>
          <w:w w:val="120"/>
        </w:rPr>
        <w:t>на</w:t>
      </w:r>
      <w:r>
        <w:rPr>
          <w:color w:val="231F20"/>
          <w:spacing w:val="-13"/>
          <w:w w:val="120"/>
        </w:rPr>
        <w:t xml:space="preserve"> </w:t>
      </w:r>
      <w:r>
        <w:rPr>
          <w:color w:val="231F20"/>
          <w:w w:val="120"/>
        </w:rPr>
        <w:t>проволоку,</w:t>
      </w:r>
      <w:r>
        <w:rPr>
          <w:color w:val="231F20"/>
          <w:spacing w:val="-13"/>
          <w:w w:val="120"/>
        </w:rPr>
        <w:t xml:space="preserve"> </w:t>
      </w:r>
      <w:r>
        <w:rPr>
          <w:color w:val="231F20"/>
          <w:w w:val="120"/>
        </w:rPr>
        <w:t>толстую</w:t>
      </w:r>
      <w:r>
        <w:rPr>
          <w:color w:val="231F20"/>
          <w:spacing w:val="-13"/>
          <w:w w:val="120"/>
        </w:rPr>
        <w:t xml:space="preserve"> </w:t>
      </w:r>
      <w:r>
        <w:rPr>
          <w:color w:val="231F20"/>
          <w:w w:val="120"/>
        </w:rPr>
        <w:t>нитку.</w:t>
      </w:r>
      <w:r>
        <w:rPr>
          <w:color w:val="231F20"/>
          <w:spacing w:val="-57"/>
          <w:w w:val="120"/>
        </w:rPr>
        <w:t xml:space="preserve"> </w:t>
      </w:r>
      <w:r>
        <w:rPr>
          <w:color w:val="231F20"/>
          <w:w w:val="120"/>
          <w:u w:val="single" w:color="231F20"/>
        </w:rPr>
        <w:t>Технология</w:t>
      </w:r>
      <w:r>
        <w:rPr>
          <w:color w:val="231F20"/>
          <w:spacing w:val="1"/>
          <w:w w:val="120"/>
          <w:u w:val="single" w:color="231F20"/>
        </w:rPr>
        <w:t xml:space="preserve"> </w:t>
      </w:r>
      <w:r>
        <w:rPr>
          <w:color w:val="231F20"/>
          <w:w w:val="120"/>
          <w:u w:val="single" w:color="231F20"/>
        </w:rPr>
        <w:t>обработки</w:t>
      </w:r>
      <w:r>
        <w:rPr>
          <w:color w:val="231F20"/>
          <w:spacing w:val="1"/>
          <w:w w:val="120"/>
          <w:u w:val="single" w:color="231F20"/>
        </w:rPr>
        <w:t xml:space="preserve"> </w:t>
      </w:r>
      <w:r>
        <w:rPr>
          <w:color w:val="231F20"/>
          <w:w w:val="120"/>
          <w:u w:val="single" w:color="231F20"/>
        </w:rPr>
        <w:t>текстильных</w:t>
      </w:r>
      <w:r>
        <w:rPr>
          <w:color w:val="231F20"/>
          <w:spacing w:val="1"/>
          <w:w w:val="120"/>
          <w:u w:val="single" w:color="231F20"/>
        </w:rPr>
        <w:t xml:space="preserve"> </w:t>
      </w:r>
      <w:r>
        <w:rPr>
          <w:color w:val="231F20"/>
          <w:w w:val="120"/>
          <w:u w:val="single" w:color="231F20"/>
        </w:rPr>
        <w:t>материалов.</w:t>
      </w:r>
      <w:r>
        <w:rPr>
          <w:color w:val="231F20"/>
          <w:spacing w:val="1"/>
          <w:w w:val="120"/>
        </w:rPr>
        <w:t xml:space="preserve"> </w:t>
      </w:r>
      <w:r>
        <w:rPr>
          <w:color w:val="231F20"/>
          <w:w w:val="120"/>
        </w:rPr>
        <w:t>Строение</w:t>
      </w:r>
      <w:r>
        <w:rPr>
          <w:color w:val="231F20"/>
          <w:spacing w:val="1"/>
          <w:w w:val="120"/>
        </w:rPr>
        <w:t xml:space="preserve"> </w:t>
      </w:r>
      <w:r>
        <w:rPr>
          <w:color w:val="231F20"/>
          <w:w w:val="120"/>
        </w:rPr>
        <w:t>ткани</w:t>
      </w:r>
      <w:r>
        <w:rPr>
          <w:color w:val="231F20"/>
          <w:spacing w:val="-6"/>
          <w:w w:val="120"/>
        </w:rPr>
        <w:t xml:space="preserve"> </w:t>
      </w:r>
      <w:r>
        <w:rPr>
          <w:color w:val="231F20"/>
          <w:w w:val="120"/>
        </w:rPr>
        <w:t>(поперечное</w:t>
      </w:r>
      <w:r>
        <w:rPr>
          <w:color w:val="231F20"/>
          <w:spacing w:val="-5"/>
          <w:w w:val="120"/>
        </w:rPr>
        <w:t xml:space="preserve"> </w:t>
      </w:r>
      <w:r>
        <w:rPr>
          <w:color w:val="231F20"/>
          <w:w w:val="120"/>
        </w:rPr>
        <w:t>и</w:t>
      </w:r>
      <w:r>
        <w:rPr>
          <w:color w:val="231F20"/>
          <w:spacing w:val="-6"/>
          <w:w w:val="120"/>
        </w:rPr>
        <w:t xml:space="preserve"> </w:t>
      </w:r>
      <w:r>
        <w:rPr>
          <w:color w:val="231F20"/>
          <w:w w:val="120"/>
        </w:rPr>
        <w:t>продольное</w:t>
      </w:r>
      <w:r>
        <w:rPr>
          <w:color w:val="231F20"/>
          <w:spacing w:val="-5"/>
          <w:w w:val="120"/>
        </w:rPr>
        <w:t xml:space="preserve"> </w:t>
      </w:r>
      <w:r>
        <w:rPr>
          <w:color w:val="231F20"/>
          <w:w w:val="120"/>
        </w:rPr>
        <w:t>направление</w:t>
      </w:r>
      <w:r>
        <w:rPr>
          <w:color w:val="231F20"/>
          <w:spacing w:val="-6"/>
          <w:w w:val="120"/>
        </w:rPr>
        <w:t xml:space="preserve"> </w:t>
      </w:r>
      <w:r>
        <w:rPr>
          <w:color w:val="231F20"/>
          <w:w w:val="120"/>
        </w:rPr>
        <w:t>нитей).</w:t>
      </w:r>
      <w:r>
        <w:rPr>
          <w:color w:val="231F20"/>
          <w:spacing w:val="-5"/>
          <w:w w:val="120"/>
        </w:rPr>
        <w:t xml:space="preserve"> </w:t>
      </w:r>
      <w:r>
        <w:rPr>
          <w:color w:val="231F20"/>
          <w:w w:val="120"/>
        </w:rPr>
        <w:t>Ткани</w:t>
      </w:r>
      <w:r>
        <w:rPr>
          <w:color w:val="231F20"/>
          <w:spacing w:val="-6"/>
          <w:w w:val="120"/>
        </w:rPr>
        <w:t xml:space="preserve"> </w:t>
      </w:r>
      <w:r>
        <w:rPr>
          <w:color w:val="231F20"/>
          <w:w w:val="120"/>
        </w:rPr>
        <w:t>и</w:t>
      </w:r>
      <w:r>
        <w:rPr>
          <w:color w:val="231F20"/>
          <w:spacing w:val="-57"/>
          <w:w w:val="120"/>
        </w:rPr>
        <w:t xml:space="preserve"> </w:t>
      </w:r>
      <w:r>
        <w:rPr>
          <w:color w:val="231F20"/>
          <w:w w:val="120"/>
        </w:rPr>
        <w:t>нитки</w:t>
      </w:r>
      <w:r>
        <w:rPr>
          <w:color w:val="231F20"/>
          <w:spacing w:val="20"/>
          <w:w w:val="120"/>
        </w:rPr>
        <w:t xml:space="preserve"> </w:t>
      </w:r>
      <w:r>
        <w:rPr>
          <w:color w:val="231F20"/>
          <w:w w:val="120"/>
        </w:rPr>
        <w:t>растительного</w:t>
      </w:r>
      <w:r>
        <w:rPr>
          <w:color w:val="231F20"/>
          <w:spacing w:val="21"/>
          <w:w w:val="120"/>
        </w:rPr>
        <w:t xml:space="preserve"> </w:t>
      </w:r>
      <w:r>
        <w:rPr>
          <w:color w:val="231F20"/>
          <w:w w:val="120"/>
        </w:rPr>
        <w:t>происхождения</w:t>
      </w:r>
      <w:r>
        <w:rPr>
          <w:color w:val="231F20"/>
          <w:spacing w:val="21"/>
          <w:w w:val="120"/>
        </w:rPr>
        <w:t xml:space="preserve"> </w:t>
      </w:r>
      <w:r>
        <w:rPr>
          <w:color w:val="231F20"/>
          <w:w w:val="120"/>
        </w:rPr>
        <w:t>(полученные</w:t>
      </w:r>
      <w:r>
        <w:rPr>
          <w:color w:val="231F20"/>
          <w:spacing w:val="21"/>
          <w:w w:val="120"/>
        </w:rPr>
        <w:t xml:space="preserve"> </w:t>
      </w:r>
      <w:r>
        <w:rPr>
          <w:color w:val="231F20"/>
          <w:w w:val="120"/>
        </w:rPr>
        <w:t>на</w:t>
      </w:r>
      <w:r>
        <w:rPr>
          <w:color w:val="231F20"/>
          <w:spacing w:val="21"/>
          <w:w w:val="120"/>
        </w:rPr>
        <w:t xml:space="preserve"> </w:t>
      </w:r>
      <w:r>
        <w:rPr>
          <w:color w:val="231F20"/>
          <w:w w:val="120"/>
        </w:rPr>
        <w:t>основе</w:t>
      </w:r>
      <w:r>
        <w:rPr>
          <w:color w:val="231F20"/>
          <w:spacing w:val="-57"/>
          <w:w w:val="120"/>
        </w:rPr>
        <w:t xml:space="preserve"> </w:t>
      </w:r>
      <w:r>
        <w:rPr>
          <w:color w:val="231F20"/>
          <w:w w:val="120"/>
        </w:rPr>
        <w:t>натурального сырья).</w:t>
      </w:r>
      <w:r>
        <w:rPr>
          <w:color w:val="231F20"/>
          <w:spacing w:val="1"/>
          <w:w w:val="120"/>
        </w:rPr>
        <w:t xml:space="preserve"> </w:t>
      </w:r>
      <w:r>
        <w:rPr>
          <w:color w:val="231F20"/>
          <w:w w:val="120"/>
        </w:rPr>
        <w:t>Виды ниток</w:t>
      </w:r>
      <w:r>
        <w:rPr>
          <w:color w:val="231F20"/>
          <w:spacing w:val="1"/>
          <w:w w:val="120"/>
        </w:rPr>
        <w:t xml:space="preserve"> </w:t>
      </w:r>
      <w:r>
        <w:rPr>
          <w:color w:val="231F20"/>
          <w:w w:val="120"/>
        </w:rPr>
        <w:t>(швейные, мулине).</w:t>
      </w:r>
      <w:r>
        <w:rPr>
          <w:color w:val="231F20"/>
          <w:spacing w:val="1"/>
          <w:w w:val="120"/>
        </w:rPr>
        <w:t xml:space="preserve"> </w:t>
      </w:r>
      <w:r>
        <w:rPr>
          <w:color w:val="231F20"/>
          <w:w w:val="120"/>
        </w:rPr>
        <w:t>Трико-</w:t>
      </w:r>
      <w:r>
        <w:rPr>
          <w:color w:val="231F20"/>
          <w:spacing w:val="-57"/>
          <w:w w:val="120"/>
        </w:rPr>
        <w:t xml:space="preserve"> </w:t>
      </w:r>
      <w:r>
        <w:rPr>
          <w:color w:val="231F20"/>
          <w:w w:val="115"/>
        </w:rPr>
        <w:t>таж,</w:t>
      </w:r>
      <w:r>
        <w:rPr>
          <w:color w:val="231F20"/>
          <w:spacing w:val="21"/>
          <w:w w:val="115"/>
        </w:rPr>
        <w:t xml:space="preserve"> </w:t>
      </w:r>
      <w:r>
        <w:rPr>
          <w:color w:val="231F20"/>
          <w:w w:val="115"/>
        </w:rPr>
        <w:t>нетканые</w:t>
      </w:r>
      <w:r>
        <w:rPr>
          <w:color w:val="231F20"/>
          <w:spacing w:val="22"/>
          <w:w w:val="115"/>
        </w:rPr>
        <w:t xml:space="preserve"> </w:t>
      </w:r>
      <w:r>
        <w:rPr>
          <w:color w:val="231F20"/>
          <w:w w:val="115"/>
        </w:rPr>
        <w:t>материалы</w:t>
      </w:r>
      <w:r>
        <w:rPr>
          <w:color w:val="231F20"/>
          <w:spacing w:val="21"/>
          <w:w w:val="115"/>
        </w:rPr>
        <w:t xml:space="preserve"> </w:t>
      </w:r>
      <w:r>
        <w:rPr>
          <w:color w:val="231F20"/>
          <w:w w:val="115"/>
        </w:rPr>
        <w:t>(общее</w:t>
      </w:r>
      <w:r>
        <w:rPr>
          <w:color w:val="231F20"/>
          <w:spacing w:val="22"/>
          <w:w w:val="115"/>
        </w:rPr>
        <w:t xml:space="preserve"> </w:t>
      </w:r>
      <w:r>
        <w:rPr>
          <w:color w:val="231F20"/>
          <w:w w:val="115"/>
        </w:rPr>
        <w:t>представление),</w:t>
      </w:r>
      <w:r>
        <w:rPr>
          <w:color w:val="231F20"/>
          <w:spacing w:val="21"/>
          <w:w w:val="115"/>
        </w:rPr>
        <w:t xml:space="preserve"> </w:t>
      </w:r>
      <w:r>
        <w:rPr>
          <w:color w:val="231F20"/>
          <w:w w:val="115"/>
        </w:rPr>
        <w:t>его</w:t>
      </w:r>
      <w:r>
        <w:rPr>
          <w:color w:val="231F20"/>
          <w:spacing w:val="22"/>
          <w:w w:val="115"/>
        </w:rPr>
        <w:t xml:space="preserve"> </w:t>
      </w:r>
      <w:r>
        <w:rPr>
          <w:color w:val="231F20"/>
          <w:w w:val="115"/>
        </w:rPr>
        <w:t>строение</w:t>
      </w:r>
      <w:r>
        <w:rPr>
          <w:color w:val="231F20"/>
          <w:spacing w:val="-54"/>
          <w:w w:val="115"/>
        </w:rPr>
        <w:t xml:space="preserve"> </w:t>
      </w:r>
      <w:r>
        <w:rPr>
          <w:color w:val="231F20"/>
          <w:w w:val="120"/>
        </w:rPr>
        <w:t>и</w:t>
      </w:r>
      <w:r>
        <w:rPr>
          <w:color w:val="231F20"/>
          <w:spacing w:val="9"/>
          <w:w w:val="120"/>
        </w:rPr>
        <w:t xml:space="preserve"> </w:t>
      </w:r>
      <w:r>
        <w:rPr>
          <w:color w:val="231F20"/>
          <w:w w:val="120"/>
        </w:rPr>
        <w:t>основные</w:t>
      </w:r>
      <w:r>
        <w:rPr>
          <w:color w:val="231F20"/>
          <w:spacing w:val="10"/>
          <w:w w:val="120"/>
        </w:rPr>
        <w:t xml:space="preserve"> </w:t>
      </w:r>
      <w:r>
        <w:rPr>
          <w:color w:val="231F20"/>
          <w:w w:val="120"/>
        </w:rPr>
        <w:t>свойства.</w:t>
      </w:r>
      <w:r>
        <w:rPr>
          <w:color w:val="231F20"/>
          <w:spacing w:val="9"/>
          <w:w w:val="120"/>
        </w:rPr>
        <w:t xml:space="preserve"> </w:t>
      </w:r>
      <w:r>
        <w:rPr>
          <w:color w:val="231F20"/>
          <w:w w:val="120"/>
        </w:rPr>
        <w:t>Строчка</w:t>
      </w:r>
      <w:r>
        <w:rPr>
          <w:color w:val="231F20"/>
          <w:spacing w:val="10"/>
          <w:w w:val="120"/>
        </w:rPr>
        <w:t xml:space="preserve"> </w:t>
      </w:r>
      <w:r>
        <w:rPr>
          <w:color w:val="231F20"/>
          <w:w w:val="120"/>
        </w:rPr>
        <w:t>прямого</w:t>
      </w:r>
      <w:r>
        <w:rPr>
          <w:color w:val="231F20"/>
          <w:spacing w:val="9"/>
          <w:w w:val="120"/>
        </w:rPr>
        <w:t xml:space="preserve"> </w:t>
      </w:r>
      <w:r>
        <w:rPr>
          <w:color w:val="231F20"/>
          <w:w w:val="120"/>
        </w:rPr>
        <w:t>стежка</w:t>
      </w:r>
      <w:r>
        <w:rPr>
          <w:color w:val="231F20"/>
          <w:spacing w:val="10"/>
          <w:w w:val="120"/>
        </w:rPr>
        <w:t xml:space="preserve"> </w:t>
      </w:r>
      <w:r>
        <w:rPr>
          <w:color w:val="231F20"/>
          <w:w w:val="120"/>
        </w:rPr>
        <w:t>и</w:t>
      </w:r>
      <w:r>
        <w:rPr>
          <w:color w:val="231F20"/>
          <w:spacing w:val="9"/>
          <w:w w:val="120"/>
        </w:rPr>
        <w:t xml:space="preserve"> </w:t>
      </w:r>
      <w:r>
        <w:rPr>
          <w:color w:val="231F20"/>
          <w:w w:val="120"/>
        </w:rPr>
        <w:t>её</w:t>
      </w:r>
      <w:r>
        <w:rPr>
          <w:color w:val="231F20"/>
          <w:spacing w:val="10"/>
          <w:w w:val="120"/>
        </w:rPr>
        <w:t xml:space="preserve"> </w:t>
      </w:r>
      <w:r>
        <w:rPr>
          <w:color w:val="231F20"/>
          <w:w w:val="120"/>
        </w:rPr>
        <w:t>варианты</w:t>
      </w:r>
      <w:r>
        <w:rPr>
          <w:color w:val="231F20"/>
          <w:spacing w:val="-57"/>
          <w:w w:val="120"/>
        </w:rPr>
        <w:t xml:space="preserve"> </w:t>
      </w:r>
      <w:r>
        <w:rPr>
          <w:color w:val="231F20"/>
          <w:w w:val="115"/>
        </w:rPr>
        <w:t>(перевивы,</w:t>
      </w:r>
      <w:r>
        <w:rPr>
          <w:color w:val="231F20"/>
          <w:spacing w:val="11"/>
          <w:w w:val="115"/>
        </w:rPr>
        <w:t xml:space="preserve"> </w:t>
      </w:r>
      <w:r>
        <w:rPr>
          <w:color w:val="231F20"/>
          <w:w w:val="115"/>
        </w:rPr>
        <w:t>наборы)</w:t>
      </w:r>
      <w:r>
        <w:rPr>
          <w:color w:val="231F20"/>
          <w:spacing w:val="11"/>
          <w:w w:val="115"/>
        </w:rPr>
        <w:t xml:space="preserve"> </w:t>
      </w:r>
      <w:r>
        <w:rPr>
          <w:color w:val="231F20"/>
          <w:w w:val="115"/>
        </w:rPr>
        <w:t>и/или</w:t>
      </w:r>
      <w:r>
        <w:rPr>
          <w:color w:val="231F20"/>
          <w:spacing w:val="12"/>
          <w:w w:val="115"/>
        </w:rPr>
        <w:t xml:space="preserve"> </w:t>
      </w:r>
      <w:r>
        <w:rPr>
          <w:color w:val="231F20"/>
          <w:w w:val="115"/>
        </w:rPr>
        <w:t>строчка</w:t>
      </w:r>
      <w:r>
        <w:rPr>
          <w:color w:val="231F20"/>
          <w:spacing w:val="11"/>
          <w:w w:val="115"/>
        </w:rPr>
        <w:t xml:space="preserve"> </w:t>
      </w:r>
      <w:r>
        <w:rPr>
          <w:color w:val="231F20"/>
          <w:w w:val="115"/>
        </w:rPr>
        <w:t>косого</w:t>
      </w:r>
      <w:r>
        <w:rPr>
          <w:color w:val="231F20"/>
          <w:spacing w:val="12"/>
          <w:w w:val="115"/>
        </w:rPr>
        <w:t xml:space="preserve"> </w:t>
      </w:r>
      <w:r>
        <w:rPr>
          <w:color w:val="231F20"/>
          <w:w w:val="115"/>
        </w:rPr>
        <w:t>стежка</w:t>
      </w:r>
      <w:r>
        <w:rPr>
          <w:color w:val="231F20"/>
          <w:spacing w:val="11"/>
          <w:w w:val="115"/>
        </w:rPr>
        <w:t xml:space="preserve"> </w:t>
      </w:r>
      <w:r>
        <w:rPr>
          <w:color w:val="231F20"/>
          <w:w w:val="115"/>
        </w:rPr>
        <w:t>и</w:t>
      </w:r>
      <w:r>
        <w:rPr>
          <w:color w:val="231F20"/>
          <w:spacing w:val="11"/>
          <w:w w:val="115"/>
        </w:rPr>
        <w:t xml:space="preserve"> </w:t>
      </w:r>
      <w:r>
        <w:rPr>
          <w:color w:val="231F20"/>
          <w:w w:val="115"/>
        </w:rPr>
        <w:t>её</w:t>
      </w:r>
      <w:r>
        <w:rPr>
          <w:color w:val="231F20"/>
          <w:spacing w:val="12"/>
          <w:w w:val="115"/>
        </w:rPr>
        <w:t xml:space="preserve"> </w:t>
      </w:r>
      <w:r>
        <w:rPr>
          <w:color w:val="231F20"/>
          <w:w w:val="115"/>
        </w:rPr>
        <w:t>варианты</w:t>
      </w:r>
      <w:r>
        <w:rPr>
          <w:color w:val="231F20"/>
          <w:spacing w:val="-55"/>
          <w:w w:val="115"/>
        </w:rPr>
        <w:t xml:space="preserve"> </w:t>
      </w:r>
      <w:r>
        <w:rPr>
          <w:color w:val="231F20"/>
          <w:w w:val="120"/>
        </w:rPr>
        <w:t>(крестик,</w:t>
      </w:r>
      <w:r>
        <w:rPr>
          <w:color w:val="231F20"/>
          <w:spacing w:val="-11"/>
          <w:w w:val="120"/>
        </w:rPr>
        <w:t xml:space="preserve"> </w:t>
      </w:r>
      <w:r>
        <w:rPr>
          <w:color w:val="231F20"/>
          <w:w w:val="120"/>
        </w:rPr>
        <w:t>стебельчатая,</w:t>
      </w:r>
      <w:r>
        <w:rPr>
          <w:color w:val="231F20"/>
          <w:spacing w:val="-10"/>
          <w:w w:val="120"/>
        </w:rPr>
        <w:t xml:space="preserve"> </w:t>
      </w:r>
      <w:r>
        <w:rPr>
          <w:color w:val="231F20"/>
          <w:w w:val="120"/>
        </w:rPr>
        <w:t>ёлочка)</w:t>
      </w:r>
      <w:r>
        <w:rPr>
          <w:color w:val="231F20"/>
          <w:w w:val="120"/>
          <w:position w:val="4"/>
          <w:sz w:val="12"/>
        </w:rPr>
        <w:t>1</w:t>
      </w:r>
      <w:r>
        <w:rPr>
          <w:color w:val="231F20"/>
          <w:w w:val="120"/>
        </w:rPr>
        <w:t>.</w:t>
      </w:r>
      <w:r>
        <w:rPr>
          <w:color w:val="231F20"/>
          <w:spacing w:val="-11"/>
          <w:w w:val="120"/>
        </w:rPr>
        <w:t xml:space="preserve"> </w:t>
      </w:r>
      <w:r>
        <w:rPr>
          <w:color w:val="231F20"/>
          <w:w w:val="120"/>
        </w:rPr>
        <w:t>Лекало.</w:t>
      </w:r>
      <w:r>
        <w:rPr>
          <w:color w:val="231F20"/>
          <w:spacing w:val="-10"/>
          <w:w w:val="120"/>
        </w:rPr>
        <w:t xml:space="preserve"> </w:t>
      </w:r>
      <w:r>
        <w:rPr>
          <w:color w:val="231F20"/>
          <w:w w:val="120"/>
        </w:rPr>
        <w:t>Разметка</w:t>
      </w:r>
      <w:r>
        <w:rPr>
          <w:color w:val="231F20"/>
          <w:spacing w:val="-11"/>
          <w:w w:val="120"/>
        </w:rPr>
        <w:t xml:space="preserve"> </w:t>
      </w:r>
      <w:r>
        <w:rPr>
          <w:color w:val="231F20"/>
          <w:w w:val="120"/>
        </w:rPr>
        <w:t>с</w:t>
      </w:r>
      <w:r>
        <w:rPr>
          <w:color w:val="231F20"/>
          <w:spacing w:val="-10"/>
          <w:w w:val="120"/>
        </w:rPr>
        <w:t xml:space="preserve"> </w:t>
      </w:r>
      <w:r>
        <w:rPr>
          <w:color w:val="231F20"/>
          <w:w w:val="120"/>
        </w:rPr>
        <w:t>помощью</w:t>
      </w:r>
      <w:r>
        <w:rPr>
          <w:color w:val="231F20"/>
          <w:spacing w:val="-57"/>
          <w:w w:val="120"/>
        </w:rPr>
        <w:t xml:space="preserve"> </w:t>
      </w:r>
      <w:r>
        <w:rPr>
          <w:color w:val="231F20"/>
          <w:w w:val="120"/>
        </w:rPr>
        <w:t>лекала</w:t>
      </w:r>
      <w:r>
        <w:rPr>
          <w:color w:val="231F20"/>
          <w:spacing w:val="21"/>
          <w:w w:val="120"/>
        </w:rPr>
        <w:t xml:space="preserve"> </w:t>
      </w:r>
      <w:r>
        <w:rPr>
          <w:color w:val="231F20"/>
          <w:w w:val="120"/>
        </w:rPr>
        <w:t>(простейшей</w:t>
      </w:r>
      <w:r>
        <w:rPr>
          <w:color w:val="231F20"/>
          <w:spacing w:val="22"/>
          <w:w w:val="120"/>
        </w:rPr>
        <w:t xml:space="preserve"> </w:t>
      </w:r>
      <w:r>
        <w:rPr>
          <w:color w:val="231F20"/>
          <w:w w:val="120"/>
        </w:rPr>
        <w:t>выкройки).</w:t>
      </w:r>
      <w:r>
        <w:rPr>
          <w:color w:val="231F20"/>
          <w:spacing w:val="21"/>
          <w:w w:val="120"/>
        </w:rPr>
        <w:t xml:space="preserve"> </w:t>
      </w:r>
      <w:r>
        <w:rPr>
          <w:color w:val="231F20"/>
          <w:w w:val="120"/>
        </w:rPr>
        <w:t>Технологическая</w:t>
      </w:r>
      <w:r>
        <w:rPr>
          <w:color w:val="231F20"/>
          <w:spacing w:val="22"/>
          <w:w w:val="120"/>
        </w:rPr>
        <w:t xml:space="preserve"> </w:t>
      </w:r>
      <w:r>
        <w:rPr>
          <w:color w:val="231F20"/>
          <w:w w:val="120"/>
        </w:rPr>
        <w:t>последова-</w:t>
      </w:r>
      <w:r>
        <w:rPr>
          <w:color w:val="231F20"/>
          <w:spacing w:val="-57"/>
          <w:w w:val="120"/>
        </w:rPr>
        <w:t xml:space="preserve"> </w:t>
      </w:r>
      <w:r>
        <w:rPr>
          <w:color w:val="231F20"/>
          <w:w w:val="115"/>
        </w:rPr>
        <w:t>тельность</w:t>
      </w:r>
      <w:r>
        <w:rPr>
          <w:color w:val="231F20"/>
          <w:spacing w:val="9"/>
          <w:w w:val="115"/>
        </w:rPr>
        <w:t xml:space="preserve"> </w:t>
      </w:r>
      <w:r>
        <w:rPr>
          <w:color w:val="231F20"/>
          <w:w w:val="115"/>
        </w:rPr>
        <w:t>изготовления</w:t>
      </w:r>
      <w:r>
        <w:rPr>
          <w:color w:val="231F20"/>
          <w:spacing w:val="9"/>
          <w:w w:val="115"/>
        </w:rPr>
        <w:t xml:space="preserve"> </w:t>
      </w:r>
      <w:r>
        <w:rPr>
          <w:color w:val="231F20"/>
          <w:w w:val="115"/>
        </w:rPr>
        <w:t>несложного</w:t>
      </w:r>
      <w:r>
        <w:rPr>
          <w:color w:val="231F20"/>
          <w:spacing w:val="9"/>
          <w:w w:val="115"/>
        </w:rPr>
        <w:t xml:space="preserve"> </w:t>
      </w:r>
      <w:r>
        <w:rPr>
          <w:color w:val="231F20"/>
          <w:w w:val="115"/>
        </w:rPr>
        <w:t>швейного</w:t>
      </w:r>
      <w:r>
        <w:rPr>
          <w:color w:val="231F20"/>
          <w:spacing w:val="9"/>
          <w:w w:val="115"/>
        </w:rPr>
        <w:t xml:space="preserve"> </w:t>
      </w:r>
      <w:r>
        <w:rPr>
          <w:color w:val="231F20"/>
          <w:w w:val="115"/>
        </w:rPr>
        <w:t>изделия</w:t>
      </w:r>
      <w:r>
        <w:rPr>
          <w:color w:val="231F20"/>
          <w:spacing w:val="9"/>
          <w:w w:val="115"/>
        </w:rPr>
        <w:t xml:space="preserve"> </w:t>
      </w:r>
      <w:r>
        <w:rPr>
          <w:color w:val="231F20"/>
          <w:w w:val="115"/>
        </w:rPr>
        <w:t>(размет-</w:t>
      </w:r>
      <w:r>
        <w:rPr>
          <w:color w:val="231F20"/>
          <w:spacing w:val="-55"/>
          <w:w w:val="115"/>
        </w:rPr>
        <w:t xml:space="preserve"> </w:t>
      </w:r>
      <w:r>
        <w:rPr>
          <w:color w:val="231F20"/>
          <w:w w:val="120"/>
        </w:rPr>
        <w:t>ка</w:t>
      </w:r>
      <w:r>
        <w:rPr>
          <w:color w:val="231F20"/>
          <w:spacing w:val="9"/>
          <w:w w:val="120"/>
        </w:rPr>
        <w:t xml:space="preserve"> </w:t>
      </w:r>
      <w:r>
        <w:rPr>
          <w:color w:val="231F20"/>
          <w:w w:val="120"/>
        </w:rPr>
        <w:t>деталей,</w:t>
      </w:r>
      <w:r>
        <w:rPr>
          <w:color w:val="231F20"/>
          <w:spacing w:val="10"/>
          <w:w w:val="120"/>
        </w:rPr>
        <w:t xml:space="preserve"> </w:t>
      </w:r>
      <w:r>
        <w:rPr>
          <w:color w:val="231F20"/>
          <w:w w:val="120"/>
        </w:rPr>
        <w:t>выкраивание</w:t>
      </w:r>
      <w:r>
        <w:rPr>
          <w:color w:val="231F20"/>
          <w:spacing w:val="10"/>
          <w:w w:val="120"/>
        </w:rPr>
        <w:t xml:space="preserve"> </w:t>
      </w:r>
      <w:r>
        <w:rPr>
          <w:color w:val="231F20"/>
          <w:w w:val="120"/>
        </w:rPr>
        <w:t>деталей,</w:t>
      </w:r>
      <w:r>
        <w:rPr>
          <w:color w:val="231F20"/>
          <w:spacing w:val="10"/>
          <w:w w:val="120"/>
        </w:rPr>
        <w:t xml:space="preserve"> </w:t>
      </w:r>
      <w:r>
        <w:rPr>
          <w:color w:val="231F20"/>
          <w:w w:val="120"/>
        </w:rPr>
        <w:t>отделка</w:t>
      </w:r>
      <w:r>
        <w:rPr>
          <w:color w:val="231F20"/>
          <w:spacing w:val="10"/>
          <w:w w:val="120"/>
        </w:rPr>
        <w:t xml:space="preserve"> </w:t>
      </w:r>
      <w:r>
        <w:rPr>
          <w:color w:val="231F20"/>
          <w:w w:val="120"/>
        </w:rPr>
        <w:t>деталей,</w:t>
      </w:r>
      <w:r>
        <w:rPr>
          <w:color w:val="231F20"/>
          <w:spacing w:val="10"/>
          <w:w w:val="120"/>
        </w:rPr>
        <w:t xml:space="preserve"> </w:t>
      </w:r>
      <w:r>
        <w:rPr>
          <w:color w:val="231F20"/>
          <w:w w:val="120"/>
        </w:rPr>
        <w:t>сшивание</w:t>
      </w:r>
    </w:p>
    <w:p w:rsidR="008052C0" w:rsidRDefault="008052C0" w:rsidP="008052C0">
      <w:pPr>
        <w:pStyle w:val="af1"/>
        <w:spacing w:before="18"/>
        <w:ind w:left="117" w:right="0" w:firstLine="0"/>
        <w:jc w:val="left"/>
      </w:pPr>
      <w:r>
        <w:rPr>
          <w:color w:val="231F20"/>
          <w:w w:val="120"/>
        </w:rPr>
        <w:t>деталей).</w:t>
      </w:r>
    </w:p>
    <w:p w:rsidR="008052C0" w:rsidRDefault="008052C0" w:rsidP="008052C0">
      <w:pPr>
        <w:pStyle w:val="af1"/>
        <w:spacing w:before="10" w:line="247" w:lineRule="auto"/>
        <w:ind w:left="117" w:right="0"/>
        <w:jc w:val="left"/>
      </w:pPr>
      <w:r>
        <w:rPr>
          <w:noProof/>
          <w:lang w:eastAsia="ru-RU"/>
        </w:rPr>
        <mc:AlternateContent>
          <mc:Choice Requires="wps">
            <w:drawing>
              <wp:anchor distT="0" distB="0" distL="0" distR="0" simplePos="0" relativeHeight="251751424" behindDoc="0" locked="0" layoutInCell="1" allowOverlap="1">
                <wp:simplePos x="0" y="0"/>
                <wp:positionH relativeFrom="page">
                  <wp:posOffset>467995</wp:posOffset>
                </wp:positionH>
                <wp:positionV relativeFrom="paragraph">
                  <wp:posOffset>386715</wp:posOffset>
                </wp:positionV>
                <wp:extent cx="1080135" cy="1270"/>
                <wp:effectExtent l="10795" t="5715" r="13970" b="12065"/>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737 737"/>
                            <a:gd name="T1" fmla="*/ T0 w 1701"/>
                            <a:gd name="T2" fmla="+- 0 2438 737"/>
                            <a:gd name="T3" fmla="*/ T2 w 1701"/>
                          </a:gdLst>
                          <a:ahLst/>
                          <a:cxnLst>
                            <a:cxn ang="0">
                              <a:pos x="T1" y="0"/>
                            </a:cxn>
                            <a:cxn ang="0">
                              <a:pos x="T3" y="0"/>
                            </a:cxn>
                          </a:cxnLst>
                          <a:rect l="0" t="0" r="r" b="b"/>
                          <a:pathLst>
                            <a:path w="1701">
                              <a:moveTo>
                                <a:pt x="0" y="0"/>
                              </a:moveTo>
                              <a:lnTo>
                                <a:pt x="170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0" o:spid="_x0000_s1026" style="position:absolute;margin-left:36.85pt;margin-top:30.45pt;width:85.05pt;height:.1pt;z-index:251751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" path="m,l1701,e" filled="f" strokecolor="#231f20" strokeweight=".5pt">
                <v:path arrowok="t" o:connecttype="custom" o:connectlocs="0,0;1080135,0" o:connectangles="0,0"/>
                <w10:wrap type="topAndBottom" anchorx="page"/>
              </v:shape>
            </w:pict>
          </mc:Fallback>
        </mc:AlternateContent>
      </w:r>
      <w:r>
        <w:rPr>
          <w:color w:val="231F20"/>
          <w:w w:val="115"/>
        </w:rPr>
        <w:t>Использование</w:t>
      </w:r>
      <w:r>
        <w:rPr>
          <w:color w:val="231F20"/>
          <w:spacing w:val="22"/>
          <w:w w:val="115"/>
        </w:rPr>
        <w:t xml:space="preserve"> </w:t>
      </w:r>
      <w:r>
        <w:rPr>
          <w:color w:val="231F20"/>
          <w:w w:val="115"/>
        </w:rPr>
        <w:t>дополнительных</w:t>
      </w:r>
      <w:r>
        <w:rPr>
          <w:color w:val="231F20"/>
          <w:spacing w:val="22"/>
          <w:w w:val="115"/>
        </w:rPr>
        <w:t xml:space="preserve"> </w:t>
      </w:r>
      <w:r>
        <w:rPr>
          <w:color w:val="231F20"/>
          <w:w w:val="115"/>
        </w:rPr>
        <w:t>материалов</w:t>
      </w:r>
      <w:r>
        <w:rPr>
          <w:color w:val="231F20"/>
          <w:spacing w:val="22"/>
          <w:w w:val="115"/>
        </w:rPr>
        <w:t xml:space="preserve"> </w:t>
      </w:r>
      <w:r>
        <w:rPr>
          <w:color w:val="231F20"/>
          <w:w w:val="115"/>
        </w:rPr>
        <w:t>(например,</w:t>
      </w:r>
      <w:r>
        <w:rPr>
          <w:color w:val="231F20"/>
          <w:spacing w:val="23"/>
          <w:w w:val="115"/>
        </w:rPr>
        <w:t xml:space="preserve"> </w:t>
      </w:r>
      <w:r>
        <w:rPr>
          <w:color w:val="231F20"/>
          <w:w w:val="115"/>
        </w:rPr>
        <w:t>про-</w:t>
      </w:r>
      <w:r>
        <w:rPr>
          <w:color w:val="231F20"/>
          <w:spacing w:val="-55"/>
          <w:w w:val="115"/>
        </w:rPr>
        <w:t xml:space="preserve"> </w:t>
      </w:r>
      <w:r>
        <w:rPr>
          <w:color w:val="231F20"/>
          <w:w w:val="120"/>
        </w:rPr>
        <w:t>волока,</w:t>
      </w:r>
      <w:r>
        <w:rPr>
          <w:color w:val="231F20"/>
          <w:spacing w:val="12"/>
          <w:w w:val="120"/>
        </w:rPr>
        <w:t xml:space="preserve"> </w:t>
      </w:r>
      <w:r>
        <w:rPr>
          <w:color w:val="231F20"/>
          <w:w w:val="120"/>
        </w:rPr>
        <w:t>пряжа,</w:t>
      </w:r>
      <w:r>
        <w:rPr>
          <w:color w:val="231F20"/>
          <w:spacing w:val="12"/>
          <w:w w:val="120"/>
        </w:rPr>
        <w:t xml:space="preserve"> </w:t>
      </w:r>
      <w:r>
        <w:rPr>
          <w:color w:val="231F20"/>
          <w:w w:val="120"/>
        </w:rPr>
        <w:t>бусины</w:t>
      </w:r>
      <w:r>
        <w:rPr>
          <w:color w:val="231F20"/>
          <w:spacing w:val="12"/>
          <w:w w:val="120"/>
        </w:rPr>
        <w:t xml:space="preserve"> </w:t>
      </w:r>
      <w:r>
        <w:rPr>
          <w:color w:val="231F20"/>
          <w:w w:val="120"/>
        </w:rPr>
        <w:t>и</w:t>
      </w:r>
      <w:r>
        <w:rPr>
          <w:color w:val="231F20"/>
          <w:spacing w:val="12"/>
          <w:w w:val="120"/>
        </w:rPr>
        <w:t xml:space="preserve"> </w:t>
      </w:r>
      <w:r>
        <w:rPr>
          <w:color w:val="231F20"/>
          <w:w w:val="120"/>
        </w:rPr>
        <w:t>др.).</w:t>
      </w:r>
    </w:p>
    <w:p w:rsidR="008052C0" w:rsidRDefault="008052C0" w:rsidP="008052C0">
      <w:pPr>
        <w:spacing w:before="59" w:line="230" w:lineRule="auto"/>
        <w:ind w:left="343" w:right="111" w:hanging="227"/>
        <w:rPr>
          <w:sz w:val="18"/>
        </w:rPr>
      </w:pPr>
      <w:r>
        <w:rPr>
          <w:color w:val="231F20"/>
          <w:w w:val="115"/>
          <w:position w:val="4"/>
          <w:sz w:val="12"/>
        </w:rPr>
        <w:t xml:space="preserve">1   </w:t>
      </w:r>
      <w:r>
        <w:rPr>
          <w:color w:val="231F20"/>
          <w:spacing w:val="19"/>
          <w:w w:val="115"/>
          <w:position w:val="4"/>
          <w:sz w:val="12"/>
        </w:rPr>
        <w:t xml:space="preserve"> </w:t>
      </w:r>
      <w:r>
        <w:rPr>
          <w:color w:val="231F20"/>
          <w:w w:val="120"/>
          <w:sz w:val="18"/>
        </w:rPr>
        <w:t>Выбор</w:t>
      </w:r>
      <w:r>
        <w:rPr>
          <w:color w:val="231F20"/>
          <w:spacing w:val="31"/>
          <w:w w:val="120"/>
          <w:sz w:val="18"/>
        </w:rPr>
        <w:t xml:space="preserve"> </w:t>
      </w:r>
      <w:r>
        <w:rPr>
          <w:color w:val="231F20"/>
          <w:w w:val="120"/>
          <w:sz w:val="18"/>
        </w:rPr>
        <w:t>строчек</w:t>
      </w:r>
      <w:r>
        <w:rPr>
          <w:color w:val="231F20"/>
          <w:spacing w:val="32"/>
          <w:w w:val="120"/>
          <w:sz w:val="18"/>
        </w:rPr>
        <w:t xml:space="preserve"> </w:t>
      </w:r>
      <w:r>
        <w:rPr>
          <w:color w:val="231F20"/>
          <w:w w:val="120"/>
          <w:sz w:val="18"/>
        </w:rPr>
        <w:t>и</w:t>
      </w:r>
      <w:r>
        <w:rPr>
          <w:color w:val="231F20"/>
          <w:spacing w:val="31"/>
          <w:w w:val="120"/>
          <w:sz w:val="18"/>
        </w:rPr>
        <w:t xml:space="preserve"> </w:t>
      </w:r>
      <w:r>
        <w:rPr>
          <w:color w:val="231F20"/>
          <w:w w:val="120"/>
          <w:sz w:val="18"/>
        </w:rPr>
        <w:t>порядка</w:t>
      </w:r>
      <w:r>
        <w:rPr>
          <w:color w:val="231F20"/>
          <w:spacing w:val="31"/>
          <w:w w:val="120"/>
          <w:sz w:val="18"/>
        </w:rPr>
        <w:t xml:space="preserve"> </w:t>
      </w:r>
      <w:r>
        <w:rPr>
          <w:color w:val="231F20"/>
          <w:w w:val="120"/>
          <w:sz w:val="18"/>
        </w:rPr>
        <w:t>их</w:t>
      </w:r>
      <w:r>
        <w:rPr>
          <w:color w:val="231F20"/>
          <w:spacing w:val="32"/>
          <w:w w:val="120"/>
          <w:sz w:val="18"/>
        </w:rPr>
        <w:t xml:space="preserve"> </w:t>
      </w:r>
      <w:r>
        <w:rPr>
          <w:color w:val="231F20"/>
          <w:w w:val="120"/>
          <w:sz w:val="18"/>
        </w:rPr>
        <w:t>освоения</w:t>
      </w:r>
      <w:r>
        <w:rPr>
          <w:color w:val="231F20"/>
          <w:spacing w:val="31"/>
          <w:w w:val="120"/>
          <w:sz w:val="18"/>
        </w:rPr>
        <w:t xml:space="preserve"> </w:t>
      </w:r>
      <w:r>
        <w:rPr>
          <w:color w:val="231F20"/>
          <w:w w:val="120"/>
          <w:sz w:val="18"/>
        </w:rPr>
        <w:t>по</w:t>
      </w:r>
      <w:r>
        <w:rPr>
          <w:color w:val="231F20"/>
          <w:spacing w:val="31"/>
          <w:w w:val="120"/>
          <w:sz w:val="18"/>
        </w:rPr>
        <w:t xml:space="preserve"> </w:t>
      </w:r>
      <w:r>
        <w:rPr>
          <w:color w:val="231F20"/>
          <w:w w:val="120"/>
          <w:sz w:val="18"/>
        </w:rPr>
        <w:t>классам</w:t>
      </w:r>
      <w:r>
        <w:rPr>
          <w:color w:val="231F20"/>
          <w:spacing w:val="31"/>
          <w:w w:val="120"/>
          <w:sz w:val="18"/>
        </w:rPr>
        <w:t xml:space="preserve"> </w:t>
      </w:r>
      <w:r>
        <w:rPr>
          <w:color w:val="231F20"/>
          <w:w w:val="120"/>
          <w:sz w:val="18"/>
        </w:rPr>
        <w:t>определяется</w:t>
      </w:r>
      <w:r>
        <w:rPr>
          <w:color w:val="231F20"/>
          <w:spacing w:val="-51"/>
          <w:w w:val="120"/>
          <w:sz w:val="18"/>
        </w:rPr>
        <w:t xml:space="preserve"> </w:t>
      </w:r>
      <w:r>
        <w:rPr>
          <w:color w:val="231F20"/>
          <w:w w:val="120"/>
          <w:sz w:val="18"/>
        </w:rPr>
        <w:t>авторами</w:t>
      </w:r>
      <w:r>
        <w:rPr>
          <w:color w:val="231F20"/>
          <w:spacing w:val="9"/>
          <w:w w:val="120"/>
          <w:sz w:val="18"/>
        </w:rPr>
        <w:t xml:space="preserve"> </w:t>
      </w:r>
      <w:r>
        <w:rPr>
          <w:color w:val="231F20"/>
          <w:w w:val="120"/>
          <w:sz w:val="18"/>
        </w:rPr>
        <w:t>учебников.</w:t>
      </w:r>
    </w:p>
    <w:p w:rsidR="008052C0" w:rsidRDefault="008052C0" w:rsidP="008052C0">
      <w:pPr>
        <w:widowControl/>
        <w:autoSpaceDE/>
        <w:autoSpaceDN/>
        <w:spacing w:line="230" w:lineRule="auto"/>
        <w:rPr>
          <w:sz w:val="18"/>
        </w:rPr>
        <w:sectPr w:rsidR="008052C0">
          <w:pgSz w:w="7830" w:h="12020"/>
          <w:pgMar w:top="620" w:right="620" w:bottom="900" w:left="620" w:header="0" w:footer="709" w:gutter="0"/>
          <w:cols w:space="720"/>
        </w:sectPr>
      </w:pPr>
    </w:p>
    <w:p w:rsidR="008052C0" w:rsidRDefault="008052C0" w:rsidP="008052C0">
      <w:pPr>
        <w:pStyle w:val="2"/>
        <w:numPr>
          <w:ilvl w:val="0"/>
          <w:numId w:val="99"/>
        </w:numPr>
        <w:tabs>
          <w:tab w:val="left" w:pos="367"/>
        </w:tabs>
        <w:spacing w:before="74"/>
        <w:ind w:left="366" w:hanging="250"/>
      </w:pPr>
      <w:r>
        <w:rPr>
          <w:color w:val="231F20"/>
          <w:w w:val="85"/>
        </w:rPr>
        <w:lastRenderedPageBreak/>
        <w:t>Конструирование</w:t>
      </w:r>
      <w:r>
        <w:rPr>
          <w:color w:val="231F20"/>
          <w:spacing w:val="14"/>
          <w:w w:val="85"/>
        </w:rPr>
        <w:t xml:space="preserve"> </w:t>
      </w:r>
      <w:r>
        <w:rPr>
          <w:color w:val="231F20"/>
          <w:w w:val="85"/>
        </w:rPr>
        <w:t>и</w:t>
      </w:r>
      <w:r>
        <w:rPr>
          <w:color w:val="231F20"/>
          <w:spacing w:val="14"/>
          <w:w w:val="85"/>
        </w:rPr>
        <w:t xml:space="preserve"> </w:t>
      </w:r>
      <w:r>
        <w:rPr>
          <w:color w:val="231F20"/>
          <w:w w:val="85"/>
        </w:rPr>
        <w:t>моделирование</w:t>
      </w:r>
      <w:r>
        <w:rPr>
          <w:color w:val="231F20"/>
          <w:spacing w:val="14"/>
          <w:w w:val="85"/>
        </w:rPr>
        <w:t xml:space="preserve"> </w:t>
      </w:r>
      <w:r>
        <w:rPr>
          <w:color w:val="231F20"/>
          <w:w w:val="85"/>
        </w:rPr>
        <w:t>(10</w:t>
      </w:r>
      <w:r>
        <w:rPr>
          <w:color w:val="231F20"/>
          <w:spacing w:val="15"/>
          <w:w w:val="85"/>
        </w:rPr>
        <w:t xml:space="preserve"> </w:t>
      </w:r>
      <w:r>
        <w:rPr>
          <w:color w:val="231F20"/>
          <w:w w:val="85"/>
        </w:rPr>
        <w:t>ч)</w:t>
      </w:r>
    </w:p>
    <w:p w:rsidR="008052C0" w:rsidRDefault="008052C0" w:rsidP="008052C0">
      <w:pPr>
        <w:pStyle w:val="af1"/>
        <w:spacing w:before="68" w:line="247" w:lineRule="auto"/>
        <w:ind w:left="117" w:right="114"/>
      </w:pPr>
      <w:r>
        <w:rPr>
          <w:color w:val="231F20"/>
          <w:w w:val="115"/>
        </w:rPr>
        <w:t>Основные и дополнительные детали. Общее представление о</w:t>
      </w:r>
      <w:r>
        <w:rPr>
          <w:color w:val="231F20"/>
          <w:spacing w:val="1"/>
          <w:w w:val="115"/>
        </w:rPr>
        <w:t xml:space="preserve"> </w:t>
      </w:r>
      <w:r>
        <w:rPr>
          <w:color w:val="231F20"/>
          <w:w w:val="115"/>
        </w:rPr>
        <w:t>правилах создания гармоничной композиции. Симметрия, спо-</w:t>
      </w:r>
      <w:r>
        <w:rPr>
          <w:color w:val="231F20"/>
          <w:spacing w:val="1"/>
          <w:w w:val="115"/>
        </w:rPr>
        <w:t xml:space="preserve"> </w:t>
      </w:r>
      <w:r>
        <w:rPr>
          <w:color w:val="231F20"/>
          <w:w w:val="115"/>
        </w:rPr>
        <w:t>собы</w:t>
      </w:r>
      <w:r>
        <w:rPr>
          <w:color w:val="231F20"/>
          <w:spacing w:val="23"/>
          <w:w w:val="115"/>
        </w:rPr>
        <w:t xml:space="preserve"> </w:t>
      </w:r>
      <w:r>
        <w:rPr>
          <w:color w:val="231F20"/>
          <w:w w:val="115"/>
        </w:rPr>
        <w:t>разметки</w:t>
      </w:r>
      <w:r>
        <w:rPr>
          <w:color w:val="231F20"/>
          <w:spacing w:val="24"/>
          <w:w w:val="115"/>
        </w:rPr>
        <w:t xml:space="preserve"> </w:t>
      </w:r>
      <w:r>
        <w:rPr>
          <w:color w:val="231F20"/>
          <w:w w:val="115"/>
        </w:rPr>
        <w:t>и</w:t>
      </w:r>
      <w:r>
        <w:rPr>
          <w:color w:val="231F20"/>
          <w:spacing w:val="23"/>
          <w:w w:val="115"/>
        </w:rPr>
        <w:t xml:space="preserve"> </w:t>
      </w:r>
      <w:r>
        <w:rPr>
          <w:color w:val="231F20"/>
          <w:w w:val="115"/>
        </w:rPr>
        <w:t>конструирования</w:t>
      </w:r>
      <w:r>
        <w:rPr>
          <w:color w:val="231F20"/>
          <w:spacing w:val="24"/>
          <w:w w:val="115"/>
        </w:rPr>
        <w:t xml:space="preserve"> </w:t>
      </w:r>
      <w:r>
        <w:rPr>
          <w:color w:val="231F20"/>
          <w:w w:val="115"/>
        </w:rPr>
        <w:t>симметричных</w:t>
      </w:r>
      <w:r>
        <w:rPr>
          <w:color w:val="231F20"/>
          <w:spacing w:val="24"/>
          <w:w w:val="115"/>
        </w:rPr>
        <w:t xml:space="preserve"> </w:t>
      </w:r>
      <w:r>
        <w:rPr>
          <w:color w:val="231F20"/>
          <w:w w:val="115"/>
        </w:rPr>
        <w:t>форм.</w:t>
      </w:r>
    </w:p>
    <w:p w:rsidR="008052C0" w:rsidRDefault="008052C0" w:rsidP="008052C0">
      <w:pPr>
        <w:pStyle w:val="af1"/>
        <w:spacing w:line="244" w:lineRule="auto"/>
        <w:ind w:left="117" w:right="114"/>
      </w:pPr>
      <w:r>
        <w:rPr>
          <w:color w:val="231F20"/>
          <w:w w:val="115"/>
        </w:rPr>
        <w:t>Конструирование</w:t>
      </w:r>
      <w:r>
        <w:rPr>
          <w:color w:val="231F20"/>
          <w:spacing w:val="1"/>
          <w:w w:val="115"/>
        </w:rPr>
        <w:t xml:space="preserve"> </w:t>
      </w:r>
      <w:r>
        <w:rPr>
          <w:color w:val="231F20"/>
          <w:w w:val="115"/>
        </w:rPr>
        <w:t>и</w:t>
      </w:r>
      <w:r>
        <w:rPr>
          <w:color w:val="231F20"/>
          <w:spacing w:val="1"/>
          <w:w w:val="115"/>
        </w:rPr>
        <w:t xml:space="preserve"> </w:t>
      </w:r>
      <w:r>
        <w:rPr>
          <w:color w:val="231F20"/>
          <w:w w:val="115"/>
        </w:rPr>
        <w:t>моделирование</w:t>
      </w:r>
      <w:r>
        <w:rPr>
          <w:color w:val="231F20"/>
          <w:spacing w:val="1"/>
          <w:w w:val="115"/>
        </w:rPr>
        <w:t xml:space="preserve"> </w:t>
      </w:r>
      <w:r>
        <w:rPr>
          <w:color w:val="231F20"/>
          <w:w w:val="115"/>
        </w:rPr>
        <w:t>изделий</w:t>
      </w:r>
      <w:r>
        <w:rPr>
          <w:color w:val="231F20"/>
          <w:spacing w:val="1"/>
          <w:w w:val="115"/>
        </w:rPr>
        <w:t xml:space="preserve"> </w:t>
      </w:r>
      <w:r>
        <w:rPr>
          <w:color w:val="231F20"/>
          <w:w w:val="115"/>
        </w:rPr>
        <w:t>из</w:t>
      </w:r>
      <w:r>
        <w:rPr>
          <w:color w:val="231F20"/>
          <w:spacing w:val="1"/>
          <w:w w:val="115"/>
        </w:rPr>
        <w:t xml:space="preserve"> </w:t>
      </w:r>
      <w:r>
        <w:rPr>
          <w:color w:val="231F20"/>
          <w:w w:val="115"/>
        </w:rPr>
        <w:t>различных</w:t>
      </w:r>
      <w:r>
        <w:rPr>
          <w:color w:val="231F20"/>
          <w:spacing w:val="1"/>
          <w:w w:val="115"/>
        </w:rPr>
        <w:t xml:space="preserve"> </w:t>
      </w:r>
      <w:r>
        <w:rPr>
          <w:color w:val="231F20"/>
          <w:w w:val="115"/>
        </w:rPr>
        <w:t>материалов по простейшему чертежу или эскизу. Подвижное</w:t>
      </w:r>
      <w:r>
        <w:rPr>
          <w:color w:val="231F20"/>
          <w:spacing w:val="1"/>
          <w:w w:val="115"/>
        </w:rPr>
        <w:t xml:space="preserve"> </w:t>
      </w:r>
      <w:r>
        <w:rPr>
          <w:color w:val="231F20"/>
          <w:w w:val="115"/>
        </w:rPr>
        <w:t>соединение деталей конструкции. Внесение элементарных кон-</w:t>
      </w:r>
      <w:r>
        <w:rPr>
          <w:color w:val="231F20"/>
          <w:spacing w:val="1"/>
          <w:w w:val="115"/>
        </w:rPr>
        <w:t xml:space="preserve"> </w:t>
      </w:r>
      <w:r>
        <w:rPr>
          <w:color w:val="231F20"/>
          <w:w w:val="115"/>
        </w:rPr>
        <w:t>структивных</w:t>
      </w:r>
      <w:r>
        <w:rPr>
          <w:color w:val="231F20"/>
          <w:spacing w:val="19"/>
          <w:w w:val="115"/>
        </w:rPr>
        <w:t xml:space="preserve"> </w:t>
      </w:r>
      <w:r>
        <w:rPr>
          <w:color w:val="231F20"/>
          <w:w w:val="115"/>
        </w:rPr>
        <w:t>изменений</w:t>
      </w:r>
      <w:r>
        <w:rPr>
          <w:color w:val="231F20"/>
          <w:spacing w:val="19"/>
          <w:w w:val="115"/>
        </w:rPr>
        <w:t xml:space="preserve"> </w:t>
      </w:r>
      <w:r>
        <w:rPr>
          <w:color w:val="231F20"/>
          <w:w w:val="115"/>
        </w:rPr>
        <w:t>и</w:t>
      </w:r>
      <w:r>
        <w:rPr>
          <w:color w:val="231F20"/>
          <w:spacing w:val="19"/>
          <w:w w:val="115"/>
        </w:rPr>
        <w:t xml:space="preserve"> </w:t>
      </w:r>
      <w:r>
        <w:rPr>
          <w:color w:val="231F20"/>
          <w:w w:val="115"/>
        </w:rPr>
        <w:t>дополнений</w:t>
      </w:r>
      <w:r>
        <w:rPr>
          <w:color w:val="231F20"/>
          <w:spacing w:val="19"/>
          <w:w w:val="115"/>
        </w:rPr>
        <w:t xml:space="preserve"> </w:t>
      </w:r>
      <w:r>
        <w:rPr>
          <w:color w:val="231F20"/>
          <w:w w:val="115"/>
        </w:rPr>
        <w:t>в</w:t>
      </w:r>
      <w:r>
        <w:rPr>
          <w:color w:val="231F20"/>
          <w:spacing w:val="19"/>
          <w:w w:val="115"/>
        </w:rPr>
        <w:t xml:space="preserve"> </w:t>
      </w:r>
      <w:r>
        <w:rPr>
          <w:color w:val="231F20"/>
          <w:w w:val="115"/>
        </w:rPr>
        <w:t>изделие.</w:t>
      </w:r>
    </w:p>
    <w:p w:rsidR="008052C0" w:rsidRDefault="008052C0" w:rsidP="008052C0">
      <w:pPr>
        <w:pStyle w:val="2"/>
        <w:numPr>
          <w:ilvl w:val="0"/>
          <w:numId w:val="99"/>
        </w:numPr>
        <w:tabs>
          <w:tab w:val="left" w:pos="380"/>
        </w:tabs>
        <w:spacing w:before="151"/>
        <w:ind w:left="379" w:hanging="263"/>
      </w:pPr>
      <w:r>
        <w:rPr>
          <w:color w:val="231F20"/>
          <w:w w:val="85"/>
        </w:rPr>
        <w:t>Информационно-коммуникативные</w:t>
      </w:r>
      <w:r>
        <w:rPr>
          <w:color w:val="231F20"/>
          <w:spacing w:val="2"/>
          <w:w w:val="85"/>
        </w:rPr>
        <w:t xml:space="preserve"> </w:t>
      </w:r>
      <w:r>
        <w:rPr>
          <w:color w:val="231F20"/>
          <w:w w:val="85"/>
        </w:rPr>
        <w:t>технологии</w:t>
      </w:r>
      <w:r>
        <w:rPr>
          <w:color w:val="231F20"/>
          <w:spacing w:val="3"/>
          <w:w w:val="85"/>
        </w:rPr>
        <w:t xml:space="preserve"> </w:t>
      </w:r>
      <w:r>
        <w:rPr>
          <w:color w:val="231F20"/>
          <w:w w:val="85"/>
        </w:rPr>
        <w:t>(2</w:t>
      </w:r>
      <w:r>
        <w:rPr>
          <w:color w:val="231F20"/>
          <w:spacing w:val="3"/>
          <w:w w:val="85"/>
        </w:rPr>
        <w:t xml:space="preserve"> </w:t>
      </w:r>
      <w:r>
        <w:rPr>
          <w:color w:val="231F20"/>
          <w:w w:val="85"/>
        </w:rPr>
        <w:t>ч)</w:t>
      </w:r>
    </w:p>
    <w:p w:rsidR="008052C0" w:rsidRDefault="008052C0" w:rsidP="008052C0">
      <w:pPr>
        <w:pStyle w:val="af1"/>
        <w:spacing w:before="70" w:line="252" w:lineRule="auto"/>
        <w:ind w:left="117" w:right="115"/>
      </w:pPr>
      <w:r>
        <w:rPr>
          <w:color w:val="231F20"/>
          <w:w w:val="115"/>
        </w:rPr>
        <w:t>Демонстрация учителем готовых материалов на информаци-</w:t>
      </w:r>
      <w:r>
        <w:rPr>
          <w:color w:val="231F20"/>
          <w:spacing w:val="1"/>
          <w:w w:val="115"/>
        </w:rPr>
        <w:t xml:space="preserve"> </w:t>
      </w:r>
      <w:r>
        <w:rPr>
          <w:color w:val="231F20"/>
          <w:w w:val="120"/>
        </w:rPr>
        <w:t>онных</w:t>
      </w:r>
      <w:r>
        <w:rPr>
          <w:color w:val="231F20"/>
          <w:spacing w:val="11"/>
          <w:w w:val="120"/>
        </w:rPr>
        <w:t xml:space="preserve"> </w:t>
      </w:r>
      <w:r>
        <w:rPr>
          <w:color w:val="231F20"/>
          <w:w w:val="120"/>
        </w:rPr>
        <w:t>носителях*.</w:t>
      </w:r>
    </w:p>
    <w:p w:rsidR="008052C0" w:rsidRDefault="008052C0" w:rsidP="008052C0">
      <w:pPr>
        <w:pStyle w:val="af1"/>
        <w:spacing w:before="1"/>
        <w:ind w:left="343" w:right="0" w:firstLine="0"/>
        <w:jc w:val="left"/>
      </w:pPr>
      <w:r>
        <w:rPr>
          <w:color w:val="231F20"/>
          <w:w w:val="120"/>
        </w:rPr>
        <w:t>Поиск</w:t>
      </w:r>
      <w:r>
        <w:rPr>
          <w:color w:val="231F20"/>
          <w:spacing w:val="2"/>
          <w:w w:val="120"/>
        </w:rPr>
        <w:t xml:space="preserve"> </w:t>
      </w:r>
      <w:r>
        <w:rPr>
          <w:color w:val="231F20"/>
          <w:w w:val="120"/>
        </w:rPr>
        <w:t>информации.</w:t>
      </w:r>
      <w:r>
        <w:rPr>
          <w:color w:val="231F20"/>
          <w:spacing w:val="2"/>
          <w:w w:val="120"/>
        </w:rPr>
        <w:t xml:space="preserve"> </w:t>
      </w:r>
      <w:r>
        <w:rPr>
          <w:color w:val="231F20"/>
          <w:w w:val="120"/>
        </w:rPr>
        <w:t>Интернет</w:t>
      </w:r>
      <w:r>
        <w:rPr>
          <w:color w:val="231F20"/>
          <w:spacing w:val="3"/>
          <w:w w:val="120"/>
        </w:rPr>
        <w:t xml:space="preserve"> </w:t>
      </w:r>
      <w:r>
        <w:rPr>
          <w:color w:val="231F20"/>
          <w:w w:val="120"/>
        </w:rPr>
        <w:t>как</w:t>
      </w:r>
      <w:r>
        <w:rPr>
          <w:color w:val="231F20"/>
          <w:spacing w:val="2"/>
          <w:w w:val="120"/>
        </w:rPr>
        <w:t xml:space="preserve"> </w:t>
      </w:r>
      <w:r>
        <w:rPr>
          <w:color w:val="231F20"/>
          <w:w w:val="120"/>
        </w:rPr>
        <w:t>источник</w:t>
      </w:r>
      <w:r>
        <w:rPr>
          <w:color w:val="231F20"/>
          <w:spacing w:val="3"/>
          <w:w w:val="120"/>
        </w:rPr>
        <w:t xml:space="preserve"> </w:t>
      </w:r>
      <w:r>
        <w:rPr>
          <w:color w:val="231F20"/>
          <w:w w:val="120"/>
        </w:rPr>
        <w:t>информации.</w:t>
      </w:r>
    </w:p>
    <w:p w:rsidR="008052C0" w:rsidRDefault="008052C0" w:rsidP="008052C0">
      <w:pPr>
        <w:pStyle w:val="2"/>
        <w:spacing w:before="159"/>
        <w:ind w:left="117"/>
      </w:pPr>
      <w:r>
        <w:rPr>
          <w:color w:val="231F20"/>
          <w:w w:val="85"/>
        </w:rPr>
        <w:t>Универсальные учебные</w:t>
      </w:r>
      <w:r>
        <w:rPr>
          <w:color w:val="231F20"/>
          <w:spacing w:val="1"/>
          <w:w w:val="85"/>
        </w:rPr>
        <w:t xml:space="preserve"> </w:t>
      </w:r>
      <w:r>
        <w:rPr>
          <w:color w:val="231F20"/>
          <w:w w:val="85"/>
        </w:rPr>
        <w:t>действия</w:t>
      </w:r>
    </w:p>
    <w:p w:rsidR="008052C0" w:rsidRDefault="008052C0" w:rsidP="008052C0">
      <w:pPr>
        <w:spacing w:before="69"/>
        <w:ind w:left="343"/>
        <w:rPr>
          <w:sz w:val="20"/>
        </w:rPr>
      </w:pPr>
      <w:r>
        <w:rPr>
          <w:i/>
          <w:color w:val="231F20"/>
          <w:w w:val="120"/>
          <w:sz w:val="20"/>
        </w:rPr>
        <w:t>Познавательные</w:t>
      </w:r>
      <w:r>
        <w:rPr>
          <w:i/>
          <w:color w:val="231F20"/>
          <w:spacing w:val="22"/>
          <w:w w:val="120"/>
          <w:sz w:val="20"/>
        </w:rPr>
        <w:t xml:space="preserve"> </w:t>
      </w:r>
      <w:r>
        <w:rPr>
          <w:i/>
          <w:color w:val="231F20"/>
          <w:w w:val="120"/>
          <w:sz w:val="20"/>
        </w:rPr>
        <w:t>УУД</w:t>
      </w:r>
      <w:r>
        <w:rPr>
          <w:color w:val="231F20"/>
          <w:w w:val="120"/>
          <w:sz w:val="20"/>
        </w:rPr>
        <w:t>:</w:t>
      </w:r>
    </w:p>
    <w:p w:rsidR="008052C0" w:rsidRDefault="008052C0" w:rsidP="008052C0">
      <w:pPr>
        <w:pStyle w:val="af1"/>
        <w:spacing w:before="12" w:line="252" w:lineRule="auto"/>
        <w:ind w:left="343" w:right="109" w:hanging="227"/>
        <w:jc w:val="left"/>
      </w:pPr>
      <w:r>
        <w:rPr>
          <w:color w:val="231F20"/>
          <w:w w:val="115"/>
        </w:rPr>
        <w:t>—ориентироваться</w:t>
      </w:r>
      <w:r>
        <w:rPr>
          <w:color w:val="231F20"/>
          <w:spacing w:val="28"/>
          <w:w w:val="115"/>
        </w:rPr>
        <w:t xml:space="preserve"> </w:t>
      </w:r>
      <w:r>
        <w:rPr>
          <w:color w:val="231F20"/>
          <w:w w:val="115"/>
        </w:rPr>
        <w:t>в</w:t>
      </w:r>
      <w:r>
        <w:rPr>
          <w:color w:val="231F20"/>
          <w:spacing w:val="28"/>
          <w:w w:val="115"/>
        </w:rPr>
        <w:t xml:space="preserve"> </w:t>
      </w:r>
      <w:r>
        <w:rPr>
          <w:color w:val="231F20"/>
          <w:w w:val="115"/>
        </w:rPr>
        <w:t xml:space="preserve">терминах, </w:t>
      </w:r>
      <w:r>
        <w:rPr>
          <w:color w:val="231F20"/>
          <w:spacing w:val="27"/>
          <w:w w:val="115"/>
        </w:rPr>
        <w:t xml:space="preserve"> </w:t>
      </w:r>
      <w:r>
        <w:rPr>
          <w:color w:val="231F20"/>
          <w:w w:val="115"/>
        </w:rPr>
        <w:t xml:space="preserve">используемых </w:t>
      </w:r>
      <w:r>
        <w:rPr>
          <w:color w:val="231F20"/>
          <w:spacing w:val="27"/>
          <w:w w:val="115"/>
        </w:rPr>
        <w:t xml:space="preserve"> </w:t>
      </w:r>
      <w:r>
        <w:rPr>
          <w:color w:val="231F20"/>
          <w:w w:val="115"/>
        </w:rPr>
        <w:t xml:space="preserve">в </w:t>
      </w:r>
      <w:r>
        <w:rPr>
          <w:color w:val="231F20"/>
          <w:spacing w:val="27"/>
          <w:w w:val="115"/>
        </w:rPr>
        <w:t xml:space="preserve"> </w:t>
      </w:r>
      <w:r>
        <w:rPr>
          <w:color w:val="231F20"/>
          <w:w w:val="115"/>
        </w:rPr>
        <w:t>технологии</w:t>
      </w:r>
      <w:r>
        <w:rPr>
          <w:color w:val="231F20"/>
          <w:spacing w:val="-55"/>
          <w:w w:val="115"/>
        </w:rPr>
        <w:t xml:space="preserve"> </w:t>
      </w:r>
      <w:r>
        <w:rPr>
          <w:color w:val="231F20"/>
          <w:w w:val="115"/>
        </w:rPr>
        <w:t>(в</w:t>
      </w:r>
      <w:r>
        <w:rPr>
          <w:color w:val="231F20"/>
          <w:spacing w:val="14"/>
          <w:w w:val="115"/>
        </w:rPr>
        <w:t xml:space="preserve"> </w:t>
      </w:r>
      <w:r>
        <w:rPr>
          <w:color w:val="231F20"/>
          <w:w w:val="115"/>
        </w:rPr>
        <w:t>пределах</w:t>
      </w:r>
      <w:r>
        <w:rPr>
          <w:color w:val="231F20"/>
          <w:spacing w:val="15"/>
          <w:w w:val="115"/>
        </w:rPr>
        <w:t xml:space="preserve"> </w:t>
      </w:r>
      <w:r>
        <w:rPr>
          <w:color w:val="231F20"/>
          <w:w w:val="115"/>
        </w:rPr>
        <w:t>изученного);</w:t>
      </w:r>
    </w:p>
    <w:p w:rsidR="008052C0" w:rsidRDefault="008052C0" w:rsidP="008052C0">
      <w:pPr>
        <w:pStyle w:val="af1"/>
        <w:spacing w:before="1" w:line="252" w:lineRule="auto"/>
        <w:ind w:left="343" w:right="109" w:hanging="227"/>
        <w:jc w:val="left"/>
      </w:pPr>
      <w:r>
        <w:rPr>
          <w:color w:val="231F20"/>
          <w:w w:val="115"/>
        </w:rPr>
        <w:t>—выполнять</w:t>
      </w:r>
      <w:r>
        <w:rPr>
          <w:color w:val="231F20"/>
          <w:spacing w:val="39"/>
          <w:w w:val="115"/>
        </w:rPr>
        <w:t xml:space="preserve"> </w:t>
      </w:r>
      <w:r>
        <w:rPr>
          <w:color w:val="231F20"/>
          <w:w w:val="115"/>
        </w:rPr>
        <w:t>работу</w:t>
      </w:r>
      <w:r>
        <w:rPr>
          <w:color w:val="231F20"/>
          <w:spacing w:val="39"/>
          <w:w w:val="115"/>
        </w:rPr>
        <w:t xml:space="preserve"> </w:t>
      </w:r>
      <w:r>
        <w:rPr>
          <w:color w:val="231F20"/>
          <w:w w:val="115"/>
        </w:rPr>
        <w:t>в</w:t>
      </w:r>
      <w:r>
        <w:rPr>
          <w:color w:val="231F20"/>
          <w:spacing w:val="40"/>
          <w:w w:val="115"/>
        </w:rPr>
        <w:t xml:space="preserve"> </w:t>
      </w:r>
      <w:r>
        <w:rPr>
          <w:color w:val="231F20"/>
          <w:w w:val="115"/>
        </w:rPr>
        <w:t>соответствии</w:t>
      </w:r>
      <w:r>
        <w:rPr>
          <w:color w:val="231F20"/>
          <w:spacing w:val="39"/>
          <w:w w:val="115"/>
        </w:rPr>
        <w:t xml:space="preserve"> </w:t>
      </w:r>
      <w:r>
        <w:rPr>
          <w:color w:val="231F20"/>
          <w:w w:val="115"/>
        </w:rPr>
        <w:t>с</w:t>
      </w:r>
      <w:r>
        <w:rPr>
          <w:color w:val="231F20"/>
          <w:spacing w:val="39"/>
          <w:w w:val="115"/>
        </w:rPr>
        <w:t xml:space="preserve"> </w:t>
      </w:r>
      <w:r>
        <w:rPr>
          <w:color w:val="231F20"/>
          <w:w w:val="115"/>
        </w:rPr>
        <w:t>образцом,</w:t>
      </w:r>
      <w:r>
        <w:rPr>
          <w:color w:val="231F20"/>
          <w:spacing w:val="40"/>
          <w:w w:val="115"/>
        </w:rPr>
        <w:t xml:space="preserve"> </w:t>
      </w:r>
      <w:r>
        <w:rPr>
          <w:color w:val="231F20"/>
          <w:w w:val="115"/>
        </w:rPr>
        <w:t>инструкцией,</w:t>
      </w:r>
      <w:r>
        <w:rPr>
          <w:color w:val="231F20"/>
          <w:spacing w:val="-55"/>
          <w:w w:val="115"/>
        </w:rPr>
        <w:t xml:space="preserve"> </w:t>
      </w:r>
      <w:r>
        <w:rPr>
          <w:color w:val="231F20"/>
          <w:w w:val="115"/>
        </w:rPr>
        <w:t>устной</w:t>
      </w:r>
      <w:r>
        <w:rPr>
          <w:color w:val="231F20"/>
          <w:spacing w:val="15"/>
          <w:w w:val="115"/>
        </w:rPr>
        <w:t xml:space="preserve"> </w:t>
      </w:r>
      <w:r>
        <w:rPr>
          <w:color w:val="231F20"/>
          <w:w w:val="115"/>
        </w:rPr>
        <w:t>или</w:t>
      </w:r>
      <w:r>
        <w:rPr>
          <w:color w:val="231F20"/>
          <w:spacing w:val="15"/>
          <w:w w:val="115"/>
        </w:rPr>
        <w:t xml:space="preserve"> </w:t>
      </w:r>
      <w:r>
        <w:rPr>
          <w:color w:val="231F20"/>
          <w:w w:val="115"/>
        </w:rPr>
        <w:t>письменной;</w:t>
      </w:r>
    </w:p>
    <w:p w:rsidR="008052C0" w:rsidRDefault="008052C0" w:rsidP="008052C0">
      <w:pPr>
        <w:pStyle w:val="af1"/>
        <w:spacing w:before="2" w:line="252" w:lineRule="auto"/>
        <w:ind w:left="343" w:right="109" w:hanging="227"/>
        <w:jc w:val="left"/>
      </w:pPr>
      <w:r>
        <w:rPr>
          <w:color w:val="231F20"/>
          <w:w w:val="120"/>
        </w:rPr>
        <w:t>—выполнять</w:t>
      </w:r>
      <w:r>
        <w:rPr>
          <w:color w:val="231F20"/>
          <w:spacing w:val="8"/>
          <w:w w:val="120"/>
        </w:rPr>
        <w:t xml:space="preserve"> </w:t>
      </w:r>
      <w:r>
        <w:rPr>
          <w:color w:val="231F20"/>
          <w:w w:val="120"/>
        </w:rPr>
        <w:t>действия</w:t>
      </w:r>
      <w:r>
        <w:rPr>
          <w:color w:val="231F20"/>
          <w:spacing w:val="9"/>
          <w:w w:val="120"/>
        </w:rPr>
        <w:t xml:space="preserve"> </w:t>
      </w:r>
      <w:r>
        <w:rPr>
          <w:color w:val="231F20"/>
          <w:w w:val="120"/>
        </w:rPr>
        <w:t>анализа</w:t>
      </w:r>
      <w:r>
        <w:rPr>
          <w:color w:val="231F20"/>
          <w:spacing w:val="8"/>
          <w:w w:val="120"/>
        </w:rPr>
        <w:t xml:space="preserve"> </w:t>
      </w:r>
      <w:r>
        <w:rPr>
          <w:color w:val="231F20"/>
          <w:w w:val="120"/>
        </w:rPr>
        <w:t>и</w:t>
      </w:r>
      <w:r>
        <w:rPr>
          <w:color w:val="231F20"/>
          <w:spacing w:val="9"/>
          <w:w w:val="120"/>
        </w:rPr>
        <w:t xml:space="preserve"> </w:t>
      </w:r>
      <w:r>
        <w:rPr>
          <w:color w:val="231F20"/>
          <w:w w:val="120"/>
        </w:rPr>
        <w:t>синтеза,</w:t>
      </w:r>
      <w:r>
        <w:rPr>
          <w:color w:val="231F20"/>
          <w:spacing w:val="9"/>
          <w:w w:val="120"/>
        </w:rPr>
        <w:t xml:space="preserve"> </w:t>
      </w:r>
      <w:r>
        <w:rPr>
          <w:color w:val="231F20"/>
          <w:w w:val="120"/>
        </w:rPr>
        <w:t>сравнения,</w:t>
      </w:r>
      <w:r>
        <w:rPr>
          <w:color w:val="231F20"/>
          <w:spacing w:val="8"/>
          <w:w w:val="120"/>
        </w:rPr>
        <w:t xml:space="preserve"> </w:t>
      </w:r>
      <w:r>
        <w:rPr>
          <w:color w:val="231F20"/>
          <w:w w:val="120"/>
        </w:rPr>
        <w:t>группи-</w:t>
      </w:r>
      <w:r>
        <w:rPr>
          <w:color w:val="231F20"/>
          <w:spacing w:val="-57"/>
          <w:w w:val="120"/>
        </w:rPr>
        <w:t xml:space="preserve"> </w:t>
      </w:r>
      <w:r>
        <w:rPr>
          <w:color w:val="231F20"/>
          <w:w w:val="120"/>
        </w:rPr>
        <w:t>ровки</w:t>
      </w:r>
      <w:r>
        <w:rPr>
          <w:color w:val="231F20"/>
          <w:spacing w:val="10"/>
          <w:w w:val="120"/>
        </w:rPr>
        <w:t xml:space="preserve"> </w:t>
      </w:r>
      <w:r>
        <w:rPr>
          <w:color w:val="231F20"/>
          <w:w w:val="120"/>
        </w:rPr>
        <w:t>с</w:t>
      </w:r>
      <w:r>
        <w:rPr>
          <w:color w:val="231F20"/>
          <w:spacing w:val="11"/>
          <w:w w:val="120"/>
        </w:rPr>
        <w:t xml:space="preserve"> </w:t>
      </w:r>
      <w:r>
        <w:rPr>
          <w:color w:val="231F20"/>
          <w:w w:val="120"/>
        </w:rPr>
        <w:t>учётом</w:t>
      </w:r>
      <w:r>
        <w:rPr>
          <w:color w:val="231F20"/>
          <w:spacing w:val="11"/>
          <w:w w:val="120"/>
        </w:rPr>
        <w:t xml:space="preserve"> </w:t>
      </w:r>
      <w:r>
        <w:rPr>
          <w:color w:val="231F20"/>
          <w:w w:val="120"/>
        </w:rPr>
        <w:t>указанных</w:t>
      </w:r>
      <w:r>
        <w:rPr>
          <w:color w:val="231F20"/>
          <w:spacing w:val="11"/>
          <w:w w:val="120"/>
        </w:rPr>
        <w:t xml:space="preserve"> </w:t>
      </w:r>
      <w:r>
        <w:rPr>
          <w:color w:val="231F20"/>
          <w:w w:val="120"/>
        </w:rPr>
        <w:t>критериев;</w:t>
      </w:r>
    </w:p>
    <w:p w:rsidR="008052C0" w:rsidRDefault="008052C0" w:rsidP="008052C0">
      <w:pPr>
        <w:pStyle w:val="af1"/>
        <w:spacing w:before="1" w:line="252" w:lineRule="auto"/>
        <w:ind w:left="343" w:right="109" w:hanging="227"/>
        <w:jc w:val="left"/>
      </w:pPr>
      <w:r>
        <w:rPr>
          <w:color w:val="231F20"/>
          <w:w w:val="120"/>
        </w:rPr>
        <w:t>—строить</w:t>
      </w:r>
      <w:r>
        <w:rPr>
          <w:color w:val="231F20"/>
          <w:spacing w:val="1"/>
          <w:w w:val="120"/>
        </w:rPr>
        <w:t xml:space="preserve"> </w:t>
      </w:r>
      <w:r>
        <w:rPr>
          <w:color w:val="231F20"/>
          <w:w w:val="120"/>
        </w:rPr>
        <w:t>рассуждения,</w:t>
      </w:r>
      <w:r>
        <w:rPr>
          <w:color w:val="231F20"/>
          <w:spacing w:val="2"/>
          <w:w w:val="120"/>
        </w:rPr>
        <w:t xml:space="preserve"> </w:t>
      </w:r>
      <w:r>
        <w:rPr>
          <w:color w:val="231F20"/>
          <w:w w:val="120"/>
        </w:rPr>
        <w:t>делать</w:t>
      </w:r>
      <w:r>
        <w:rPr>
          <w:color w:val="231F20"/>
          <w:spacing w:val="2"/>
          <w:w w:val="120"/>
        </w:rPr>
        <w:t xml:space="preserve"> </w:t>
      </w:r>
      <w:r>
        <w:rPr>
          <w:color w:val="231F20"/>
          <w:w w:val="120"/>
        </w:rPr>
        <w:t>умозаключения,</w:t>
      </w:r>
      <w:r>
        <w:rPr>
          <w:color w:val="231F20"/>
          <w:spacing w:val="2"/>
          <w:w w:val="120"/>
        </w:rPr>
        <w:t xml:space="preserve"> </w:t>
      </w:r>
      <w:r>
        <w:rPr>
          <w:color w:val="231F20"/>
          <w:w w:val="120"/>
        </w:rPr>
        <w:t>проверять</w:t>
      </w:r>
      <w:r>
        <w:rPr>
          <w:color w:val="231F20"/>
          <w:spacing w:val="2"/>
          <w:w w:val="120"/>
        </w:rPr>
        <w:t xml:space="preserve"> </w:t>
      </w:r>
      <w:r>
        <w:rPr>
          <w:color w:val="231F20"/>
          <w:w w:val="120"/>
        </w:rPr>
        <w:t>их</w:t>
      </w:r>
      <w:r>
        <w:rPr>
          <w:color w:val="231F20"/>
          <w:spacing w:val="-57"/>
          <w:w w:val="120"/>
        </w:rPr>
        <w:t xml:space="preserve"> </w:t>
      </w:r>
      <w:r>
        <w:rPr>
          <w:color w:val="231F20"/>
          <w:w w:val="120"/>
        </w:rPr>
        <w:t>в</w:t>
      </w:r>
      <w:r>
        <w:rPr>
          <w:color w:val="231F20"/>
          <w:spacing w:val="11"/>
          <w:w w:val="120"/>
        </w:rPr>
        <w:t xml:space="preserve"> </w:t>
      </w:r>
      <w:r>
        <w:rPr>
          <w:color w:val="231F20"/>
          <w:w w:val="120"/>
        </w:rPr>
        <w:t>практической</w:t>
      </w:r>
      <w:r>
        <w:rPr>
          <w:color w:val="231F20"/>
          <w:spacing w:val="11"/>
          <w:w w:val="120"/>
        </w:rPr>
        <w:t xml:space="preserve"> </w:t>
      </w:r>
      <w:r>
        <w:rPr>
          <w:color w:val="231F20"/>
          <w:w w:val="120"/>
        </w:rPr>
        <w:t>работе;</w:t>
      </w:r>
    </w:p>
    <w:p w:rsidR="008052C0" w:rsidRDefault="008052C0" w:rsidP="008052C0">
      <w:pPr>
        <w:pStyle w:val="af1"/>
        <w:spacing w:before="1" w:line="252" w:lineRule="auto"/>
        <w:ind w:left="343" w:right="109" w:hanging="227"/>
        <w:jc w:val="left"/>
      </w:pPr>
      <w:r>
        <w:rPr>
          <w:color w:val="231F20"/>
          <w:w w:val="120"/>
        </w:rPr>
        <w:t>—воспроизводить</w:t>
      </w:r>
      <w:r>
        <w:rPr>
          <w:color w:val="231F20"/>
          <w:spacing w:val="39"/>
          <w:w w:val="120"/>
        </w:rPr>
        <w:t xml:space="preserve"> </w:t>
      </w:r>
      <w:r>
        <w:rPr>
          <w:color w:val="231F20"/>
          <w:w w:val="120"/>
        </w:rPr>
        <w:t>порядок</w:t>
      </w:r>
      <w:r>
        <w:rPr>
          <w:color w:val="231F20"/>
          <w:spacing w:val="40"/>
          <w:w w:val="120"/>
        </w:rPr>
        <w:t xml:space="preserve"> </w:t>
      </w:r>
      <w:r>
        <w:rPr>
          <w:color w:val="231F20"/>
          <w:w w:val="120"/>
        </w:rPr>
        <w:t>действий</w:t>
      </w:r>
      <w:r>
        <w:rPr>
          <w:color w:val="231F20"/>
          <w:spacing w:val="40"/>
          <w:w w:val="120"/>
        </w:rPr>
        <w:t xml:space="preserve"> </w:t>
      </w:r>
      <w:r>
        <w:rPr>
          <w:color w:val="231F20"/>
          <w:w w:val="120"/>
        </w:rPr>
        <w:t>при</w:t>
      </w:r>
      <w:r>
        <w:rPr>
          <w:color w:val="231F20"/>
          <w:spacing w:val="40"/>
          <w:w w:val="120"/>
        </w:rPr>
        <w:t xml:space="preserve"> </w:t>
      </w:r>
      <w:r>
        <w:rPr>
          <w:color w:val="231F20"/>
          <w:w w:val="120"/>
        </w:rPr>
        <w:t>решении</w:t>
      </w:r>
      <w:r>
        <w:rPr>
          <w:color w:val="231F20"/>
          <w:spacing w:val="40"/>
          <w:w w:val="120"/>
        </w:rPr>
        <w:t xml:space="preserve"> </w:t>
      </w:r>
      <w:r>
        <w:rPr>
          <w:color w:val="231F20"/>
          <w:w w:val="120"/>
        </w:rPr>
        <w:t>учебной/</w:t>
      </w:r>
      <w:r>
        <w:rPr>
          <w:color w:val="231F20"/>
          <w:spacing w:val="-57"/>
          <w:w w:val="120"/>
        </w:rPr>
        <w:t xml:space="preserve"> </w:t>
      </w:r>
      <w:r>
        <w:rPr>
          <w:color w:val="231F20"/>
          <w:w w:val="120"/>
        </w:rPr>
        <w:t>практической</w:t>
      </w:r>
      <w:r>
        <w:rPr>
          <w:color w:val="231F20"/>
          <w:spacing w:val="11"/>
          <w:w w:val="120"/>
        </w:rPr>
        <w:t xml:space="preserve"> </w:t>
      </w:r>
      <w:r>
        <w:rPr>
          <w:color w:val="231F20"/>
          <w:w w:val="120"/>
        </w:rPr>
        <w:t>задачи;</w:t>
      </w:r>
    </w:p>
    <w:p w:rsidR="008052C0" w:rsidRDefault="008052C0" w:rsidP="008052C0">
      <w:pPr>
        <w:pStyle w:val="af1"/>
        <w:spacing w:before="1" w:line="252" w:lineRule="auto"/>
        <w:ind w:left="343" w:right="109" w:hanging="227"/>
        <w:jc w:val="left"/>
      </w:pPr>
      <w:r>
        <w:rPr>
          <w:color w:val="231F20"/>
          <w:w w:val="115"/>
        </w:rPr>
        <w:t>—осуществлять</w:t>
      </w:r>
      <w:r>
        <w:rPr>
          <w:color w:val="231F20"/>
          <w:spacing w:val="34"/>
          <w:w w:val="115"/>
        </w:rPr>
        <w:t xml:space="preserve"> </w:t>
      </w:r>
      <w:r>
        <w:rPr>
          <w:color w:val="231F20"/>
          <w:w w:val="115"/>
        </w:rPr>
        <w:t>решение</w:t>
      </w:r>
      <w:r>
        <w:rPr>
          <w:color w:val="231F20"/>
          <w:spacing w:val="35"/>
          <w:w w:val="115"/>
        </w:rPr>
        <w:t xml:space="preserve"> </w:t>
      </w:r>
      <w:r>
        <w:rPr>
          <w:color w:val="231F20"/>
          <w:w w:val="115"/>
        </w:rPr>
        <w:t>простых</w:t>
      </w:r>
      <w:r>
        <w:rPr>
          <w:color w:val="231F20"/>
          <w:spacing w:val="35"/>
          <w:w w:val="115"/>
        </w:rPr>
        <w:t xml:space="preserve"> </w:t>
      </w:r>
      <w:r>
        <w:rPr>
          <w:color w:val="231F20"/>
          <w:w w:val="115"/>
        </w:rPr>
        <w:t>задач</w:t>
      </w:r>
      <w:r>
        <w:rPr>
          <w:color w:val="231F20"/>
          <w:spacing w:val="35"/>
          <w:w w:val="115"/>
        </w:rPr>
        <w:t xml:space="preserve"> </w:t>
      </w:r>
      <w:r>
        <w:rPr>
          <w:color w:val="231F20"/>
          <w:w w:val="115"/>
        </w:rPr>
        <w:t>в</w:t>
      </w:r>
      <w:r>
        <w:rPr>
          <w:color w:val="231F20"/>
          <w:spacing w:val="34"/>
          <w:w w:val="115"/>
        </w:rPr>
        <w:t xml:space="preserve"> </w:t>
      </w:r>
      <w:r>
        <w:rPr>
          <w:color w:val="231F20"/>
          <w:w w:val="115"/>
        </w:rPr>
        <w:t>умственной</w:t>
      </w:r>
      <w:r>
        <w:rPr>
          <w:color w:val="231F20"/>
          <w:spacing w:val="35"/>
          <w:w w:val="115"/>
        </w:rPr>
        <w:t xml:space="preserve"> </w:t>
      </w:r>
      <w:r>
        <w:rPr>
          <w:color w:val="231F20"/>
          <w:w w:val="115"/>
        </w:rPr>
        <w:t>и</w:t>
      </w:r>
      <w:r>
        <w:rPr>
          <w:color w:val="231F20"/>
          <w:spacing w:val="35"/>
          <w:w w:val="115"/>
        </w:rPr>
        <w:t xml:space="preserve"> </w:t>
      </w:r>
      <w:r>
        <w:rPr>
          <w:color w:val="231F20"/>
          <w:w w:val="115"/>
        </w:rPr>
        <w:t>мате-</w:t>
      </w:r>
      <w:r>
        <w:rPr>
          <w:color w:val="231F20"/>
          <w:spacing w:val="-55"/>
          <w:w w:val="115"/>
        </w:rPr>
        <w:t xml:space="preserve"> </w:t>
      </w:r>
      <w:r>
        <w:rPr>
          <w:color w:val="231F20"/>
          <w:w w:val="115"/>
        </w:rPr>
        <w:t>риализованной</w:t>
      </w:r>
      <w:r>
        <w:rPr>
          <w:color w:val="231F20"/>
          <w:spacing w:val="15"/>
          <w:w w:val="115"/>
        </w:rPr>
        <w:t xml:space="preserve"> </w:t>
      </w:r>
      <w:r>
        <w:rPr>
          <w:color w:val="231F20"/>
          <w:w w:val="115"/>
        </w:rPr>
        <w:t>форме.</w:t>
      </w:r>
    </w:p>
    <w:p w:rsidR="008052C0" w:rsidRDefault="008052C0" w:rsidP="008052C0">
      <w:pPr>
        <w:spacing w:before="1"/>
        <w:ind w:left="343"/>
        <w:rPr>
          <w:sz w:val="20"/>
        </w:rPr>
      </w:pPr>
      <w:r>
        <w:rPr>
          <w:i/>
          <w:color w:val="231F20"/>
          <w:w w:val="115"/>
          <w:sz w:val="20"/>
        </w:rPr>
        <w:t>Работа</w:t>
      </w:r>
      <w:r>
        <w:rPr>
          <w:i/>
          <w:color w:val="231F20"/>
          <w:spacing w:val="31"/>
          <w:w w:val="115"/>
          <w:sz w:val="20"/>
        </w:rPr>
        <w:t xml:space="preserve"> </w:t>
      </w:r>
      <w:r>
        <w:rPr>
          <w:i/>
          <w:color w:val="231F20"/>
          <w:w w:val="115"/>
          <w:sz w:val="20"/>
        </w:rPr>
        <w:t>с</w:t>
      </w:r>
      <w:r>
        <w:rPr>
          <w:i/>
          <w:color w:val="231F20"/>
          <w:spacing w:val="32"/>
          <w:w w:val="115"/>
          <w:sz w:val="20"/>
        </w:rPr>
        <w:t xml:space="preserve"> </w:t>
      </w:r>
      <w:r>
        <w:rPr>
          <w:i/>
          <w:color w:val="231F20"/>
          <w:w w:val="115"/>
          <w:sz w:val="20"/>
        </w:rPr>
        <w:t>информацией</w:t>
      </w:r>
      <w:r>
        <w:rPr>
          <w:color w:val="231F20"/>
          <w:w w:val="115"/>
          <w:sz w:val="20"/>
        </w:rPr>
        <w:t>:</w:t>
      </w:r>
    </w:p>
    <w:p w:rsidR="008052C0" w:rsidRDefault="008052C0" w:rsidP="008052C0">
      <w:pPr>
        <w:pStyle w:val="af1"/>
        <w:spacing w:before="12" w:line="252" w:lineRule="auto"/>
        <w:ind w:left="343" w:right="115" w:hanging="227"/>
      </w:pPr>
      <w:r>
        <w:rPr>
          <w:color w:val="231F20"/>
          <w:w w:val="115"/>
        </w:rPr>
        <w:t>—получать информацию из учебника и других дидактических</w:t>
      </w:r>
      <w:r>
        <w:rPr>
          <w:color w:val="231F20"/>
          <w:spacing w:val="1"/>
          <w:w w:val="115"/>
        </w:rPr>
        <w:t xml:space="preserve"> </w:t>
      </w:r>
      <w:r>
        <w:rPr>
          <w:color w:val="231F20"/>
          <w:w w:val="115"/>
        </w:rPr>
        <w:t>материалов,</w:t>
      </w:r>
      <w:r>
        <w:rPr>
          <w:color w:val="231F20"/>
          <w:spacing w:val="16"/>
          <w:w w:val="115"/>
        </w:rPr>
        <w:t xml:space="preserve"> </w:t>
      </w:r>
      <w:r>
        <w:rPr>
          <w:color w:val="231F20"/>
          <w:w w:val="115"/>
        </w:rPr>
        <w:t>использовать</w:t>
      </w:r>
      <w:r>
        <w:rPr>
          <w:color w:val="231F20"/>
          <w:spacing w:val="16"/>
          <w:w w:val="115"/>
        </w:rPr>
        <w:t xml:space="preserve"> </w:t>
      </w:r>
      <w:r>
        <w:rPr>
          <w:color w:val="231F20"/>
          <w:w w:val="115"/>
        </w:rPr>
        <w:t>её</w:t>
      </w:r>
      <w:r>
        <w:rPr>
          <w:color w:val="231F20"/>
          <w:spacing w:val="16"/>
          <w:w w:val="115"/>
        </w:rPr>
        <w:t xml:space="preserve"> </w:t>
      </w:r>
      <w:r>
        <w:rPr>
          <w:color w:val="231F20"/>
          <w:w w:val="115"/>
        </w:rPr>
        <w:t>в</w:t>
      </w:r>
      <w:r>
        <w:rPr>
          <w:color w:val="231F20"/>
          <w:spacing w:val="16"/>
          <w:w w:val="115"/>
        </w:rPr>
        <w:t xml:space="preserve"> </w:t>
      </w:r>
      <w:r>
        <w:rPr>
          <w:color w:val="231F20"/>
          <w:w w:val="115"/>
        </w:rPr>
        <w:t>работе;</w:t>
      </w:r>
    </w:p>
    <w:p w:rsidR="008052C0" w:rsidRDefault="008052C0" w:rsidP="008052C0">
      <w:pPr>
        <w:pStyle w:val="af1"/>
        <w:spacing w:before="1" w:line="252" w:lineRule="auto"/>
        <w:ind w:left="343" w:right="115" w:hanging="227"/>
      </w:pPr>
      <w:r>
        <w:rPr>
          <w:color w:val="231F20"/>
          <w:w w:val="115"/>
        </w:rPr>
        <w:t>—понимать</w:t>
      </w:r>
      <w:r>
        <w:rPr>
          <w:color w:val="231F20"/>
          <w:spacing w:val="1"/>
          <w:w w:val="115"/>
        </w:rPr>
        <w:t xml:space="preserve"> </w:t>
      </w:r>
      <w:r>
        <w:rPr>
          <w:color w:val="231F20"/>
          <w:w w:val="115"/>
        </w:rPr>
        <w:t>и</w:t>
      </w:r>
      <w:r>
        <w:rPr>
          <w:color w:val="231F20"/>
          <w:spacing w:val="1"/>
          <w:w w:val="115"/>
        </w:rPr>
        <w:t xml:space="preserve"> </w:t>
      </w:r>
      <w:r>
        <w:rPr>
          <w:color w:val="231F20"/>
          <w:w w:val="115"/>
        </w:rPr>
        <w:t>анализировать</w:t>
      </w:r>
      <w:r>
        <w:rPr>
          <w:color w:val="231F20"/>
          <w:spacing w:val="1"/>
          <w:w w:val="115"/>
        </w:rPr>
        <w:t xml:space="preserve"> </w:t>
      </w:r>
      <w:r>
        <w:rPr>
          <w:color w:val="231F20"/>
          <w:w w:val="115"/>
        </w:rPr>
        <w:t>знаково-символическую</w:t>
      </w:r>
      <w:r>
        <w:rPr>
          <w:color w:val="231F20"/>
          <w:spacing w:val="1"/>
          <w:w w:val="115"/>
        </w:rPr>
        <w:t xml:space="preserve"> </w:t>
      </w:r>
      <w:r>
        <w:rPr>
          <w:color w:val="231F20"/>
          <w:w w:val="115"/>
        </w:rPr>
        <w:t>инфор-</w:t>
      </w:r>
      <w:r>
        <w:rPr>
          <w:color w:val="231F20"/>
          <w:spacing w:val="1"/>
          <w:w w:val="115"/>
        </w:rPr>
        <w:t xml:space="preserve"> </w:t>
      </w:r>
      <w:r>
        <w:rPr>
          <w:color w:val="231F20"/>
          <w:w w:val="115"/>
        </w:rPr>
        <w:t>мацию (чертёж, эскиз, рисунок, схема) и строить работу в</w:t>
      </w:r>
      <w:r>
        <w:rPr>
          <w:color w:val="231F20"/>
          <w:spacing w:val="1"/>
          <w:w w:val="115"/>
        </w:rPr>
        <w:t xml:space="preserve"> </w:t>
      </w:r>
      <w:r>
        <w:rPr>
          <w:color w:val="231F20"/>
          <w:w w:val="115"/>
        </w:rPr>
        <w:t>соответствии</w:t>
      </w:r>
      <w:r>
        <w:rPr>
          <w:color w:val="231F20"/>
          <w:spacing w:val="14"/>
          <w:w w:val="115"/>
        </w:rPr>
        <w:t xml:space="preserve"> </w:t>
      </w:r>
      <w:r>
        <w:rPr>
          <w:color w:val="231F20"/>
          <w:w w:val="115"/>
        </w:rPr>
        <w:t>с</w:t>
      </w:r>
      <w:r>
        <w:rPr>
          <w:color w:val="231F20"/>
          <w:spacing w:val="15"/>
          <w:w w:val="115"/>
        </w:rPr>
        <w:t xml:space="preserve"> </w:t>
      </w:r>
      <w:r>
        <w:rPr>
          <w:color w:val="231F20"/>
          <w:w w:val="115"/>
        </w:rPr>
        <w:t>ней.</w:t>
      </w:r>
    </w:p>
    <w:p w:rsidR="008052C0" w:rsidRDefault="008052C0" w:rsidP="008052C0">
      <w:pPr>
        <w:spacing w:before="1"/>
        <w:ind w:left="343"/>
        <w:jc w:val="both"/>
        <w:rPr>
          <w:sz w:val="20"/>
        </w:rPr>
      </w:pPr>
      <w:r>
        <w:rPr>
          <w:i/>
          <w:color w:val="231F20"/>
          <w:w w:val="120"/>
          <w:sz w:val="20"/>
        </w:rPr>
        <w:t>Коммуникативные</w:t>
      </w:r>
      <w:r>
        <w:rPr>
          <w:i/>
          <w:color w:val="231F20"/>
          <w:spacing w:val="27"/>
          <w:w w:val="120"/>
          <w:sz w:val="20"/>
        </w:rPr>
        <w:t xml:space="preserve"> </w:t>
      </w:r>
      <w:r>
        <w:rPr>
          <w:i/>
          <w:color w:val="231F20"/>
          <w:w w:val="120"/>
          <w:sz w:val="20"/>
        </w:rPr>
        <w:t>УУД</w:t>
      </w:r>
      <w:r>
        <w:rPr>
          <w:color w:val="231F20"/>
          <w:w w:val="120"/>
          <w:sz w:val="20"/>
        </w:rPr>
        <w:t>:</w:t>
      </w:r>
    </w:p>
    <w:p w:rsidR="008052C0" w:rsidRDefault="008052C0" w:rsidP="008052C0">
      <w:pPr>
        <w:pStyle w:val="af1"/>
        <w:spacing w:before="12" w:line="252" w:lineRule="auto"/>
        <w:ind w:left="343" w:right="116" w:hanging="227"/>
      </w:pPr>
      <w:r>
        <w:rPr>
          <w:color w:val="231F20"/>
          <w:w w:val="120"/>
        </w:rPr>
        <w:t>—выполнять</w:t>
      </w:r>
      <w:r>
        <w:rPr>
          <w:color w:val="231F20"/>
          <w:spacing w:val="-10"/>
          <w:w w:val="120"/>
        </w:rPr>
        <w:t xml:space="preserve"> </w:t>
      </w:r>
      <w:r>
        <w:rPr>
          <w:color w:val="231F20"/>
          <w:w w:val="120"/>
        </w:rPr>
        <w:t>правила</w:t>
      </w:r>
      <w:r>
        <w:rPr>
          <w:color w:val="231F20"/>
          <w:spacing w:val="-9"/>
          <w:w w:val="120"/>
        </w:rPr>
        <w:t xml:space="preserve"> </w:t>
      </w:r>
      <w:r>
        <w:rPr>
          <w:color w:val="231F20"/>
          <w:w w:val="120"/>
        </w:rPr>
        <w:t>участия</w:t>
      </w:r>
      <w:r>
        <w:rPr>
          <w:color w:val="231F20"/>
          <w:spacing w:val="-10"/>
          <w:w w:val="120"/>
        </w:rPr>
        <w:t xml:space="preserve"> </w:t>
      </w:r>
      <w:r>
        <w:rPr>
          <w:color w:val="231F20"/>
          <w:w w:val="120"/>
        </w:rPr>
        <w:t>в</w:t>
      </w:r>
      <w:r>
        <w:rPr>
          <w:color w:val="231F20"/>
          <w:spacing w:val="-9"/>
          <w:w w:val="120"/>
        </w:rPr>
        <w:t xml:space="preserve"> </w:t>
      </w:r>
      <w:r>
        <w:rPr>
          <w:color w:val="231F20"/>
          <w:w w:val="120"/>
        </w:rPr>
        <w:t>учебном</w:t>
      </w:r>
      <w:r>
        <w:rPr>
          <w:color w:val="231F20"/>
          <w:spacing w:val="-10"/>
          <w:w w:val="120"/>
        </w:rPr>
        <w:t xml:space="preserve"> </w:t>
      </w:r>
      <w:r>
        <w:rPr>
          <w:color w:val="231F20"/>
          <w:w w:val="120"/>
        </w:rPr>
        <w:t>диалоге:</w:t>
      </w:r>
      <w:r>
        <w:rPr>
          <w:color w:val="231F20"/>
          <w:spacing w:val="-9"/>
          <w:w w:val="120"/>
        </w:rPr>
        <w:t xml:space="preserve"> </w:t>
      </w:r>
      <w:r>
        <w:rPr>
          <w:color w:val="231F20"/>
          <w:w w:val="120"/>
        </w:rPr>
        <w:t>задавать</w:t>
      </w:r>
      <w:r>
        <w:rPr>
          <w:color w:val="231F20"/>
          <w:spacing w:val="-10"/>
          <w:w w:val="120"/>
        </w:rPr>
        <w:t xml:space="preserve"> </w:t>
      </w:r>
      <w:r>
        <w:rPr>
          <w:color w:val="231F20"/>
          <w:w w:val="120"/>
        </w:rPr>
        <w:t>во-</w:t>
      </w:r>
      <w:r>
        <w:rPr>
          <w:color w:val="231F20"/>
          <w:spacing w:val="-57"/>
          <w:w w:val="120"/>
        </w:rPr>
        <w:t xml:space="preserve"> </w:t>
      </w:r>
      <w:r>
        <w:rPr>
          <w:color w:val="231F20"/>
          <w:w w:val="115"/>
        </w:rPr>
        <w:t>просы, дополнять ответы одноклассников, высказывать своё</w:t>
      </w:r>
      <w:r>
        <w:rPr>
          <w:color w:val="231F20"/>
          <w:spacing w:val="1"/>
          <w:w w:val="115"/>
        </w:rPr>
        <w:t xml:space="preserve"> </w:t>
      </w:r>
      <w:r>
        <w:rPr>
          <w:color w:val="231F20"/>
          <w:w w:val="115"/>
        </w:rPr>
        <w:t>мнение; отвечать на вопросы; проявлять уважительное отно-</w:t>
      </w:r>
      <w:r>
        <w:rPr>
          <w:color w:val="231F20"/>
          <w:spacing w:val="1"/>
          <w:w w:val="115"/>
        </w:rPr>
        <w:t xml:space="preserve"> </w:t>
      </w:r>
      <w:r>
        <w:rPr>
          <w:color w:val="231F20"/>
          <w:w w:val="120"/>
        </w:rPr>
        <w:t>шение</w:t>
      </w:r>
      <w:r>
        <w:rPr>
          <w:color w:val="231F20"/>
          <w:spacing w:val="4"/>
          <w:w w:val="120"/>
        </w:rPr>
        <w:t xml:space="preserve"> </w:t>
      </w:r>
      <w:r>
        <w:rPr>
          <w:color w:val="231F20"/>
          <w:w w:val="120"/>
        </w:rPr>
        <w:t>к</w:t>
      </w:r>
      <w:r>
        <w:rPr>
          <w:color w:val="231F20"/>
          <w:spacing w:val="4"/>
          <w:w w:val="120"/>
        </w:rPr>
        <w:t xml:space="preserve"> </w:t>
      </w:r>
      <w:r>
        <w:rPr>
          <w:color w:val="231F20"/>
          <w:w w:val="120"/>
        </w:rPr>
        <w:t>одноклассникам,</w:t>
      </w:r>
      <w:r>
        <w:rPr>
          <w:color w:val="231F20"/>
          <w:spacing w:val="4"/>
          <w:w w:val="120"/>
        </w:rPr>
        <w:t xml:space="preserve"> </w:t>
      </w:r>
      <w:r>
        <w:rPr>
          <w:color w:val="231F20"/>
          <w:w w:val="120"/>
        </w:rPr>
        <w:t>внимание</w:t>
      </w:r>
      <w:r>
        <w:rPr>
          <w:color w:val="231F20"/>
          <w:spacing w:val="4"/>
          <w:w w:val="120"/>
        </w:rPr>
        <w:t xml:space="preserve"> </w:t>
      </w:r>
      <w:r>
        <w:rPr>
          <w:color w:val="231F20"/>
          <w:w w:val="120"/>
        </w:rPr>
        <w:t>к</w:t>
      </w:r>
      <w:r>
        <w:rPr>
          <w:color w:val="231F20"/>
          <w:spacing w:val="4"/>
          <w:w w:val="120"/>
        </w:rPr>
        <w:t xml:space="preserve"> </w:t>
      </w:r>
      <w:r>
        <w:rPr>
          <w:color w:val="231F20"/>
          <w:w w:val="120"/>
        </w:rPr>
        <w:t>мнению</w:t>
      </w:r>
      <w:r>
        <w:rPr>
          <w:color w:val="231F20"/>
          <w:spacing w:val="4"/>
          <w:w w:val="120"/>
        </w:rPr>
        <w:t xml:space="preserve"> </w:t>
      </w:r>
      <w:r>
        <w:rPr>
          <w:color w:val="231F20"/>
          <w:w w:val="120"/>
        </w:rPr>
        <w:t>другого;</w:t>
      </w:r>
    </w:p>
    <w:p w:rsidR="008052C0" w:rsidRDefault="008052C0" w:rsidP="008052C0">
      <w:pPr>
        <w:pStyle w:val="af1"/>
        <w:spacing w:before="2" w:line="252" w:lineRule="auto"/>
        <w:ind w:left="343" w:right="114" w:hanging="227"/>
      </w:pPr>
      <w:r>
        <w:rPr>
          <w:color w:val="231F20"/>
          <w:w w:val="115"/>
        </w:rPr>
        <w:t>—делиться</w:t>
      </w:r>
      <w:r>
        <w:rPr>
          <w:color w:val="231F20"/>
          <w:spacing w:val="1"/>
          <w:w w:val="115"/>
        </w:rPr>
        <w:t xml:space="preserve"> </w:t>
      </w:r>
      <w:r>
        <w:rPr>
          <w:color w:val="231F20"/>
          <w:w w:val="115"/>
        </w:rPr>
        <w:t>впечатлениями</w:t>
      </w:r>
      <w:r>
        <w:rPr>
          <w:color w:val="231F20"/>
          <w:spacing w:val="1"/>
          <w:w w:val="115"/>
        </w:rPr>
        <w:t xml:space="preserve"> </w:t>
      </w:r>
      <w:r>
        <w:rPr>
          <w:color w:val="231F20"/>
          <w:w w:val="115"/>
        </w:rPr>
        <w:t>о</w:t>
      </w:r>
      <w:r>
        <w:rPr>
          <w:color w:val="231F20"/>
          <w:spacing w:val="1"/>
          <w:w w:val="115"/>
        </w:rPr>
        <w:t xml:space="preserve"> </w:t>
      </w:r>
      <w:r>
        <w:rPr>
          <w:color w:val="231F20"/>
          <w:w w:val="115"/>
        </w:rPr>
        <w:t>прослушанном</w:t>
      </w:r>
      <w:r>
        <w:rPr>
          <w:color w:val="231F20"/>
          <w:spacing w:val="1"/>
          <w:w w:val="115"/>
        </w:rPr>
        <w:t xml:space="preserve"> </w:t>
      </w:r>
      <w:r>
        <w:rPr>
          <w:color w:val="231F20"/>
          <w:w w:val="115"/>
        </w:rPr>
        <w:t>(прочитанном)</w:t>
      </w:r>
      <w:r>
        <w:rPr>
          <w:color w:val="231F20"/>
          <w:spacing w:val="-55"/>
          <w:w w:val="115"/>
        </w:rPr>
        <w:t xml:space="preserve"> </w:t>
      </w:r>
      <w:r>
        <w:rPr>
          <w:color w:val="231F20"/>
          <w:w w:val="115"/>
        </w:rPr>
        <w:t>тексте, рассказе учителя; о выполненной работе, созданном</w:t>
      </w:r>
      <w:r>
        <w:rPr>
          <w:color w:val="231F20"/>
          <w:spacing w:val="1"/>
          <w:w w:val="115"/>
        </w:rPr>
        <w:t xml:space="preserve"> </w:t>
      </w:r>
      <w:r>
        <w:rPr>
          <w:color w:val="231F20"/>
          <w:w w:val="115"/>
        </w:rPr>
        <w:t>изделии.</w:t>
      </w:r>
    </w:p>
    <w:p w:rsidR="008052C0" w:rsidRDefault="008052C0" w:rsidP="008052C0">
      <w:pPr>
        <w:widowControl/>
        <w:autoSpaceDE/>
        <w:autoSpaceDN/>
        <w:spacing w:line="252" w:lineRule="auto"/>
        <w:sectPr w:rsidR="008052C0">
          <w:pgSz w:w="7830" w:h="12020"/>
          <w:pgMar w:top="580" w:right="620" w:bottom="900" w:left="620" w:header="0" w:footer="709" w:gutter="0"/>
          <w:cols w:space="720"/>
        </w:sectPr>
      </w:pPr>
    </w:p>
    <w:p w:rsidR="008052C0" w:rsidRDefault="008052C0" w:rsidP="008052C0">
      <w:pPr>
        <w:spacing w:before="70"/>
        <w:ind w:left="343"/>
        <w:rPr>
          <w:sz w:val="20"/>
        </w:rPr>
      </w:pPr>
      <w:r>
        <w:rPr>
          <w:i/>
          <w:color w:val="231F20"/>
          <w:w w:val="120"/>
          <w:sz w:val="20"/>
        </w:rPr>
        <w:lastRenderedPageBreak/>
        <w:t>Регулятивные</w:t>
      </w:r>
      <w:r>
        <w:rPr>
          <w:i/>
          <w:color w:val="231F20"/>
          <w:spacing w:val="21"/>
          <w:w w:val="120"/>
          <w:sz w:val="20"/>
        </w:rPr>
        <w:t xml:space="preserve"> </w:t>
      </w:r>
      <w:r>
        <w:rPr>
          <w:i/>
          <w:color w:val="231F20"/>
          <w:w w:val="120"/>
          <w:sz w:val="20"/>
        </w:rPr>
        <w:t>УУД</w:t>
      </w:r>
      <w:r>
        <w:rPr>
          <w:color w:val="231F20"/>
          <w:w w:val="120"/>
          <w:sz w:val="20"/>
        </w:rPr>
        <w:t>:</w:t>
      </w:r>
    </w:p>
    <w:p w:rsidR="008052C0" w:rsidRDefault="008052C0" w:rsidP="008052C0">
      <w:pPr>
        <w:pStyle w:val="af1"/>
        <w:spacing w:before="12"/>
        <w:ind w:left="117" w:right="0" w:firstLine="0"/>
        <w:jc w:val="left"/>
      </w:pPr>
      <w:r>
        <w:rPr>
          <w:color w:val="231F20"/>
          <w:w w:val="115"/>
        </w:rPr>
        <w:t>—понимать</w:t>
      </w:r>
      <w:r>
        <w:rPr>
          <w:color w:val="231F20"/>
          <w:spacing w:val="27"/>
          <w:w w:val="115"/>
        </w:rPr>
        <w:t xml:space="preserve"> </w:t>
      </w:r>
      <w:r>
        <w:rPr>
          <w:color w:val="231F20"/>
          <w:w w:val="115"/>
        </w:rPr>
        <w:t>и</w:t>
      </w:r>
      <w:r>
        <w:rPr>
          <w:color w:val="231F20"/>
          <w:spacing w:val="28"/>
          <w:w w:val="115"/>
        </w:rPr>
        <w:t xml:space="preserve"> </w:t>
      </w:r>
      <w:r>
        <w:rPr>
          <w:color w:val="231F20"/>
          <w:w w:val="115"/>
        </w:rPr>
        <w:t>принимать</w:t>
      </w:r>
      <w:r>
        <w:rPr>
          <w:color w:val="231F20"/>
          <w:spacing w:val="28"/>
          <w:w w:val="115"/>
        </w:rPr>
        <w:t xml:space="preserve"> </w:t>
      </w:r>
      <w:r>
        <w:rPr>
          <w:color w:val="231F20"/>
          <w:w w:val="115"/>
        </w:rPr>
        <w:t>учебную</w:t>
      </w:r>
      <w:r>
        <w:rPr>
          <w:color w:val="231F20"/>
          <w:spacing w:val="27"/>
          <w:w w:val="115"/>
        </w:rPr>
        <w:t xml:space="preserve"> </w:t>
      </w:r>
      <w:r>
        <w:rPr>
          <w:color w:val="231F20"/>
          <w:w w:val="115"/>
        </w:rPr>
        <w:t>задачу;</w:t>
      </w:r>
    </w:p>
    <w:p w:rsidR="008052C0" w:rsidRDefault="008052C0" w:rsidP="008052C0">
      <w:pPr>
        <w:pStyle w:val="af1"/>
        <w:spacing w:before="12"/>
        <w:ind w:left="117" w:right="0" w:firstLine="0"/>
        <w:jc w:val="left"/>
      </w:pPr>
      <w:r>
        <w:rPr>
          <w:color w:val="231F20"/>
          <w:w w:val="115"/>
        </w:rPr>
        <w:t>—организовывать</w:t>
      </w:r>
      <w:r>
        <w:rPr>
          <w:color w:val="231F20"/>
          <w:spacing w:val="28"/>
          <w:w w:val="115"/>
        </w:rPr>
        <w:t xml:space="preserve"> </w:t>
      </w:r>
      <w:r>
        <w:rPr>
          <w:color w:val="231F20"/>
          <w:w w:val="115"/>
        </w:rPr>
        <w:t>свою</w:t>
      </w:r>
      <w:r>
        <w:rPr>
          <w:color w:val="231F20"/>
          <w:spacing w:val="28"/>
          <w:w w:val="115"/>
        </w:rPr>
        <w:t xml:space="preserve"> </w:t>
      </w:r>
      <w:r>
        <w:rPr>
          <w:color w:val="231F20"/>
          <w:w w:val="115"/>
        </w:rPr>
        <w:t>деятельность;</w:t>
      </w:r>
    </w:p>
    <w:p w:rsidR="008052C0" w:rsidRDefault="008052C0" w:rsidP="008052C0">
      <w:pPr>
        <w:pStyle w:val="af1"/>
        <w:spacing w:before="12"/>
        <w:ind w:left="117" w:right="0" w:firstLine="0"/>
        <w:jc w:val="left"/>
      </w:pPr>
      <w:r>
        <w:rPr>
          <w:color w:val="231F20"/>
          <w:w w:val="115"/>
        </w:rPr>
        <w:t>—понимать</w:t>
      </w:r>
      <w:r>
        <w:rPr>
          <w:color w:val="231F20"/>
          <w:spacing w:val="-10"/>
          <w:w w:val="115"/>
        </w:rPr>
        <w:t xml:space="preserve"> </w:t>
      </w:r>
      <w:r>
        <w:rPr>
          <w:color w:val="231F20"/>
          <w:w w:val="115"/>
        </w:rPr>
        <w:t>предлагаемый</w:t>
      </w:r>
      <w:r>
        <w:rPr>
          <w:color w:val="231F20"/>
          <w:spacing w:val="-10"/>
          <w:w w:val="115"/>
        </w:rPr>
        <w:t xml:space="preserve"> </w:t>
      </w:r>
      <w:r>
        <w:rPr>
          <w:color w:val="231F20"/>
          <w:w w:val="115"/>
        </w:rPr>
        <w:t>план</w:t>
      </w:r>
      <w:r>
        <w:rPr>
          <w:color w:val="231F20"/>
          <w:spacing w:val="-9"/>
          <w:w w:val="115"/>
        </w:rPr>
        <w:t xml:space="preserve"> </w:t>
      </w:r>
      <w:r>
        <w:rPr>
          <w:color w:val="231F20"/>
          <w:w w:val="115"/>
        </w:rPr>
        <w:t>действий,</w:t>
      </w:r>
      <w:r>
        <w:rPr>
          <w:color w:val="231F20"/>
          <w:spacing w:val="-10"/>
          <w:w w:val="115"/>
        </w:rPr>
        <w:t xml:space="preserve"> </w:t>
      </w:r>
      <w:r>
        <w:rPr>
          <w:color w:val="231F20"/>
          <w:w w:val="115"/>
        </w:rPr>
        <w:t>действовать</w:t>
      </w:r>
      <w:r>
        <w:rPr>
          <w:color w:val="231F20"/>
          <w:spacing w:val="-9"/>
          <w:w w:val="115"/>
        </w:rPr>
        <w:t xml:space="preserve"> </w:t>
      </w:r>
      <w:r>
        <w:rPr>
          <w:color w:val="231F20"/>
          <w:w w:val="115"/>
        </w:rPr>
        <w:t>по</w:t>
      </w:r>
      <w:r>
        <w:rPr>
          <w:color w:val="231F20"/>
          <w:spacing w:val="-10"/>
          <w:w w:val="115"/>
        </w:rPr>
        <w:t xml:space="preserve"> </w:t>
      </w:r>
      <w:r>
        <w:rPr>
          <w:color w:val="231F20"/>
          <w:w w:val="115"/>
        </w:rPr>
        <w:t>плану;</w:t>
      </w:r>
    </w:p>
    <w:p w:rsidR="008052C0" w:rsidRDefault="008052C0" w:rsidP="008052C0">
      <w:pPr>
        <w:pStyle w:val="af1"/>
        <w:spacing w:before="12" w:line="252" w:lineRule="auto"/>
        <w:ind w:left="343" w:right="109" w:hanging="227"/>
        <w:jc w:val="left"/>
      </w:pPr>
      <w:r>
        <w:rPr>
          <w:color w:val="231F20"/>
          <w:w w:val="115"/>
        </w:rPr>
        <w:t>—прогнозировать</w:t>
      </w:r>
      <w:r>
        <w:rPr>
          <w:color w:val="231F20"/>
          <w:spacing w:val="29"/>
          <w:w w:val="115"/>
        </w:rPr>
        <w:t xml:space="preserve"> </w:t>
      </w:r>
      <w:r>
        <w:rPr>
          <w:color w:val="231F20"/>
          <w:w w:val="115"/>
        </w:rPr>
        <w:t>необходимые</w:t>
      </w:r>
      <w:r>
        <w:rPr>
          <w:color w:val="231F20"/>
          <w:spacing w:val="30"/>
          <w:w w:val="115"/>
        </w:rPr>
        <w:t xml:space="preserve"> </w:t>
      </w:r>
      <w:r>
        <w:rPr>
          <w:color w:val="231F20"/>
          <w:w w:val="115"/>
        </w:rPr>
        <w:t>действия</w:t>
      </w:r>
      <w:r>
        <w:rPr>
          <w:color w:val="231F20"/>
          <w:spacing w:val="29"/>
          <w:w w:val="115"/>
        </w:rPr>
        <w:t xml:space="preserve"> </w:t>
      </w:r>
      <w:r>
        <w:rPr>
          <w:color w:val="231F20"/>
          <w:w w:val="115"/>
        </w:rPr>
        <w:t>для</w:t>
      </w:r>
      <w:r>
        <w:rPr>
          <w:color w:val="231F20"/>
          <w:spacing w:val="30"/>
          <w:w w:val="115"/>
        </w:rPr>
        <w:t xml:space="preserve"> </w:t>
      </w:r>
      <w:r>
        <w:rPr>
          <w:color w:val="231F20"/>
          <w:w w:val="115"/>
        </w:rPr>
        <w:t>получения</w:t>
      </w:r>
      <w:r>
        <w:rPr>
          <w:color w:val="231F20"/>
          <w:spacing w:val="29"/>
          <w:w w:val="115"/>
        </w:rPr>
        <w:t xml:space="preserve"> </w:t>
      </w:r>
      <w:r>
        <w:rPr>
          <w:color w:val="231F20"/>
          <w:w w:val="115"/>
        </w:rPr>
        <w:t>прак-</w:t>
      </w:r>
      <w:r>
        <w:rPr>
          <w:color w:val="231F20"/>
          <w:spacing w:val="-54"/>
          <w:w w:val="115"/>
        </w:rPr>
        <w:t xml:space="preserve"> </w:t>
      </w:r>
      <w:r>
        <w:rPr>
          <w:color w:val="231F20"/>
          <w:w w:val="115"/>
        </w:rPr>
        <w:t>тического</w:t>
      </w:r>
      <w:r>
        <w:rPr>
          <w:color w:val="231F20"/>
          <w:spacing w:val="17"/>
          <w:w w:val="115"/>
        </w:rPr>
        <w:t xml:space="preserve"> </w:t>
      </w:r>
      <w:r>
        <w:rPr>
          <w:color w:val="231F20"/>
          <w:w w:val="115"/>
        </w:rPr>
        <w:t>результата,</w:t>
      </w:r>
      <w:r>
        <w:rPr>
          <w:color w:val="231F20"/>
          <w:spacing w:val="18"/>
          <w:w w:val="115"/>
        </w:rPr>
        <w:t xml:space="preserve"> </w:t>
      </w:r>
      <w:r>
        <w:rPr>
          <w:color w:val="231F20"/>
          <w:w w:val="115"/>
        </w:rPr>
        <w:t>планировать</w:t>
      </w:r>
      <w:r>
        <w:rPr>
          <w:color w:val="231F20"/>
          <w:spacing w:val="18"/>
          <w:w w:val="115"/>
        </w:rPr>
        <w:t xml:space="preserve"> </w:t>
      </w:r>
      <w:r>
        <w:rPr>
          <w:color w:val="231F20"/>
          <w:w w:val="115"/>
        </w:rPr>
        <w:t>работу;</w:t>
      </w:r>
    </w:p>
    <w:p w:rsidR="008052C0" w:rsidRDefault="008052C0" w:rsidP="008052C0">
      <w:pPr>
        <w:pStyle w:val="af1"/>
        <w:spacing w:before="1"/>
        <w:ind w:left="117" w:right="0" w:firstLine="0"/>
        <w:jc w:val="left"/>
      </w:pPr>
      <w:r>
        <w:rPr>
          <w:color w:val="231F20"/>
          <w:w w:val="120"/>
        </w:rPr>
        <w:t>—выполнять</w:t>
      </w:r>
      <w:r>
        <w:rPr>
          <w:color w:val="231F20"/>
          <w:spacing w:val="2"/>
          <w:w w:val="120"/>
        </w:rPr>
        <w:t xml:space="preserve"> </w:t>
      </w:r>
      <w:r>
        <w:rPr>
          <w:color w:val="231F20"/>
          <w:w w:val="120"/>
        </w:rPr>
        <w:t>действия</w:t>
      </w:r>
      <w:r>
        <w:rPr>
          <w:color w:val="231F20"/>
          <w:spacing w:val="2"/>
          <w:w w:val="120"/>
        </w:rPr>
        <w:t xml:space="preserve"> </w:t>
      </w:r>
      <w:r>
        <w:rPr>
          <w:color w:val="231F20"/>
          <w:w w:val="120"/>
        </w:rPr>
        <w:t>контроля</w:t>
      </w:r>
      <w:r>
        <w:rPr>
          <w:color w:val="231F20"/>
          <w:spacing w:val="2"/>
          <w:w w:val="120"/>
        </w:rPr>
        <w:t xml:space="preserve"> </w:t>
      </w:r>
      <w:r>
        <w:rPr>
          <w:color w:val="231F20"/>
          <w:w w:val="120"/>
        </w:rPr>
        <w:t>и</w:t>
      </w:r>
      <w:r>
        <w:rPr>
          <w:color w:val="231F20"/>
          <w:spacing w:val="2"/>
          <w:w w:val="120"/>
        </w:rPr>
        <w:t xml:space="preserve"> </w:t>
      </w:r>
      <w:r>
        <w:rPr>
          <w:color w:val="231F20"/>
          <w:w w:val="120"/>
        </w:rPr>
        <w:t>оценки;</w:t>
      </w:r>
    </w:p>
    <w:p w:rsidR="008052C0" w:rsidRDefault="008052C0" w:rsidP="008052C0">
      <w:pPr>
        <w:pStyle w:val="af1"/>
        <w:spacing w:before="12" w:line="252" w:lineRule="auto"/>
        <w:ind w:left="343" w:right="109" w:hanging="227"/>
        <w:jc w:val="left"/>
      </w:pPr>
      <w:r>
        <w:rPr>
          <w:color w:val="231F20"/>
          <w:w w:val="120"/>
        </w:rPr>
        <w:t>—воспринимать</w:t>
      </w:r>
      <w:r>
        <w:rPr>
          <w:color w:val="231F20"/>
          <w:spacing w:val="41"/>
          <w:w w:val="120"/>
        </w:rPr>
        <w:t xml:space="preserve"> </w:t>
      </w:r>
      <w:r>
        <w:rPr>
          <w:color w:val="231F20"/>
          <w:w w:val="120"/>
        </w:rPr>
        <w:t>советы,</w:t>
      </w:r>
      <w:r>
        <w:rPr>
          <w:color w:val="231F20"/>
          <w:spacing w:val="41"/>
          <w:w w:val="120"/>
        </w:rPr>
        <w:t xml:space="preserve"> </w:t>
      </w:r>
      <w:r>
        <w:rPr>
          <w:color w:val="231F20"/>
          <w:w w:val="120"/>
        </w:rPr>
        <w:t>оценку</w:t>
      </w:r>
      <w:r>
        <w:rPr>
          <w:color w:val="231F20"/>
          <w:spacing w:val="42"/>
          <w:w w:val="120"/>
        </w:rPr>
        <w:t xml:space="preserve"> </w:t>
      </w:r>
      <w:r>
        <w:rPr>
          <w:color w:val="231F20"/>
          <w:w w:val="120"/>
        </w:rPr>
        <w:t>учителя</w:t>
      </w:r>
      <w:r>
        <w:rPr>
          <w:color w:val="231F20"/>
          <w:spacing w:val="41"/>
          <w:w w:val="120"/>
        </w:rPr>
        <w:t xml:space="preserve"> </w:t>
      </w:r>
      <w:r>
        <w:rPr>
          <w:color w:val="231F20"/>
          <w:w w:val="120"/>
        </w:rPr>
        <w:t>и</w:t>
      </w:r>
      <w:r>
        <w:rPr>
          <w:color w:val="231F20"/>
          <w:spacing w:val="42"/>
          <w:w w:val="120"/>
        </w:rPr>
        <w:t xml:space="preserve"> </w:t>
      </w:r>
      <w:r>
        <w:rPr>
          <w:color w:val="231F20"/>
          <w:w w:val="120"/>
        </w:rPr>
        <w:t>одноклассников,</w:t>
      </w:r>
      <w:r>
        <w:rPr>
          <w:color w:val="231F20"/>
          <w:spacing w:val="-57"/>
          <w:w w:val="120"/>
        </w:rPr>
        <w:t xml:space="preserve"> </w:t>
      </w:r>
      <w:r>
        <w:rPr>
          <w:color w:val="231F20"/>
          <w:w w:val="120"/>
        </w:rPr>
        <w:t>стараться</w:t>
      </w:r>
      <w:r>
        <w:rPr>
          <w:color w:val="231F20"/>
          <w:spacing w:val="10"/>
          <w:w w:val="120"/>
        </w:rPr>
        <w:t xml:space="preserve"> </w:t>
      </w:r>
      <w:r>
        <w:rPr>
          <w:color w:val="231F20"/>
          <w:w w:val="120"/>
        </w:rPr>
        <w:t>учитывать</w:t>
      </w:r>
      <w:r>
        <w:rPr>
          <w:color w:val="231F20"/>
          <w:spacing w:val="11"/>
          <w:w w:val="120"/>
        </w:rPr>
        <w:t xml:space="preserve"> </w:t>
      </w:r>
      <w:r>
        <w:rPr>
          <w:color w:val="231F20"/>
          <w:w w:val="120"/>
        </w:rPr>
        <w:t>их</w:t>
      </w:r>
      <w:r>
        <w:rPr>
          <w:color w:val="231F20"/>
          <w:spacing w:val="11"/>
          <w:w w:val="120"/>
        </w:rPr>
        <w:t xml:space="preserve"> </w:t>
      </w:r>
      <w:r>
        <w:rPr>
          <w:color w:val="231F20"/>
          <w:w w:val="120"/>
        </w:rPr>
        <w:t>в</w:t>
      </w:r>
      <w:r>
        <w:rPr>
          <w:color w:val="231F20"/>
          <w:spacing w:val="11"/>
          <w:w w:val="120"/>
        </w:rPr>
        <w:t xml:space="preserve"> </w:t>
      </w:r>
      <w:r>
        <w:rPr>
          <w:color w:val="231F20"/>
          <w:w w:val="120"/>
        </w:rPr>
        <w:t>работе.</w:t>
      </w:r>
    </w:p>
    <w:p w:rsidR="008052C0" w:rsidRDefault="008052C0" w:rsidP="008052C0">
      <w:pPr>
        <w:spacing w:line="229" w:lineRule="exact"/>
        <w:ind w:left="343"/>
        <w:rPr>
          <w:sz w:val="20"/>
        </w:rPr>
      </w:pPr>
      <w:r>
        <w:rPr>
          <w:i/>
          <w:color w:val="231F20"/>
          <w:w w:val="120"/>
          <w:sz w:val="20"/>
        </w:rPr>
        <w:t>Совместная</w:t>
      </w:r>
      <w:r>
        <w:rPr>
          <w:i/>
          <w:color w:val="231F20"/>
          <w:spacing w:val="-5"/>
          <w:w w:val="120"/>
          <w:sz w:val="20"/>
        </w:rPr>
        <w:t xml:space="preserve"> </w:t>
      </w:r>
      <w:r>
        <w:rPr>
          <w:i/>
          <w:color w:val="231F20"/>
          <w:w w:val="120"/>
          <w:sz w:val="20"/>
        </w:rPr>
        <w:t>деятельность</w:t>
      </w:r>
      <w:r>
        <w:rPr>
          <w:color w:val="231F20"/>
          <w:w w:val="120"/>
          <w:sz w:val="20"/>
        </w:rPr>
        <w:t>:</w:t>
      </w:r>
    </w:p>
    <w:p w:rsidR="008052C0" w:rsidRDefault="008052C0" w:rsidP="008052C0">
      <w:pPr>
        <w:pStyle w:val="af1"/>
        <w:spacing w:before="10" w:line="247" w:lineRule="auto"/>
        <w:ind w:left="343" w:right="115" w:hanging="227"/>
      </w:pPr>
      <w:r>
        <w:rPr>
          <w:color w:val="231F20"/>
          <w:w w:val="115"/>
        </w:rPr>
        <w:t>—выполнять элементарную совместную деятельность в процес-</w:t>
      </w:r>
      <w:r>
        <w:rPr>
          <w:color w:val="231F20"/>
          <w:spacing w:val="-55"/>
          <w:w w:val="115"/>
        </w:rPr>
        <w:t xml:space="preserve"> </w:t>
      </w:r>
      <w:r>
        <w:rPr>
          <w:color w:val="231F20"/>
          <w:w w:val="115"/>
        </w:rPr>
        <w:t>се</w:t>
      </w:r>
      <w:r>
        <w:rPr>
          <w:color w:val="231F20"/>
          <w:spacing w:val="25"/>
          <w:w w:val="115"/>
        </w:rPr>
        <w:t xml:space="preserve"> </w:t>
      </w:r>
      <w:r>
        <w:rPr>
          <w:color w:val="231F20"/>
          <w:w w:val="115"/>
        </w:rPr>
        <w:t>изготовления</w:t>
      </w:r>
      <w:r>
        <w:rPr>
          <w:color w:val="231F20"/>
          <w:spacing w:val="25"/>
          <w:w w:val="115"/>
        </w:rPr>
        <w:t xml:space="preserve"> </w:t>
      </w:r>
      <w:r>
        <w:rPr>
          <w:color w:val="231F20"/>
          <w:w w:val="115"/>
        </w:rPr>
        <w:t>изделий,</w:t>
      </w:r>
      <w:r>
        <w:rPr>
          <w:color w:val="231F20"/>
          <w:spacing w:val="25"/>
          <w:w w:val="115"/>
        </w:rPr>
        <w:t xml:space="preserve"> </w:t>
      </w:r>
      <w:r>
        <w:rPr>
          <w:color w:val="231F20"/>
          <w:w w:val="115"/>
        </w:rPr>
        <w:t>осуществлять</w:t>
      </w:r>
      <w:r>
        <w:rPr>
          <w:color w:val="231F20"/>
          <w:spacing w:val="25"/>
          <w:w w:val="115"/>
        </w:rPr>
        <w:t xml:space="preserve"> </w:t>
      </w:r>
      <w:r>
        <w:rPr>
          <w:color w:val="231F20"/>
          <w:w w:val="115"/>
        </w:rPr>
        <w:t>взаимопомощь;</w:t>
      </w:r>
    </w:p>
    <w:p w:rsidR="008052C0" w:rsidRDefault="008052C0" w:rsidP="008052C0">
      <w:pPr>
        <w:pStyle w:val="af1"/>
        <w:spacing w:before="2" w:line="247" w:lineRule="auto"/>
        <w:ind w:left="343" w:right="115" w:hanging="227"/>
      </w:pPr>
      <w:r>
        <w:rPr>
          <w:color w:val="231F20"/>
          <w:w w:val="115"/>
        </w:rPr>
        <w:t>—выполнять правила совместной работы: справедливо распре-</w:t>
      </w:r>
      <w:r>
        <w:rPr>
          <w:color w:val="231F20"/>
          <w:spacing w:val="1"/>
          <w:w w:val="115"/>
        </w:rPr>
        <w:t xml:space="preserve"> </w:t>
      </w:r>
      <w:r>
        <w:rPr>
          <w:color w:val="231F20"/>
          <w:w w:val="115"/>
        </w:rPr>
        <w:t>делять работу; договариваться, выполнять ответственно свою</w:t>
      </w:r>
      <w:r>
        <w:rPr>
          <w:color w:val="231F20"/>
          <w:spacing w:val="-55"/>
          <w:w w:val="115"/>
        </w:rPr>
        <w:t xml:space="preserve"> </w:t>
      </w:r>
      <w:r>
        <w:rPr>
          <w:color w:val="231F20"/>
          <w:w w:val="120"/>
        </w:rPr>
        <w:t>часть работы,</w:t>
      </w:r>
      <w:r>
        <w:rPr>
          <w:color w:val="231F20"/>
          <w:spacing w:val="1"/>
          <w:w w:val="120"/>
        </w:rPr>
        <w:t xml:space="preserve"> </w:t>
      </w:r>
      <w:r>
        <w:rPr>
          <w:color w:val="231F20"/>
          <w:w w:val="120"/>
        </w:rPr>
        <w:t>уважительно относиться</w:t>
      </w:r>
      <w:r>
        <w:rPr>
          <w:color w:val="231F20"/>
          <w:spacing w:val="1"/>
          <w:w w:val="120"/>
        </w:rPr>
        <w:t xml:space="preserve"> </w:t>
      </w:r>
      <w:r>
        <w:rPr>
          <w:color w:val="231F20"/>
          <w:w w:val="120"/>
        </w:rPr>
        <w:t>к чужому</w:t>
      </w:r>
      <w:r>
        <w:rPr>
          <w:color w:val="231F20"/>
          <w:spacing w:val="1"/>
          <w:w w:val="120"/>
        </w:rPr>
        <w:t xml:space="preserve"> </w:t>
      </w:r>
      <w:r>
        <w:rPr>
          <w:color w:val="231F20"/>
          <w:w w:val="120"/>
        </w:rPr>
        <w:t>мнению.</w:t>
      </w:r>
    </w:p>
    <w:p w:rsidR="008052C0" w:rsidRDefault="008052C0" w:rsidP="008052C0">
      <w:pPr>
        <w:pStyle w:val="aff"/>
        <w:numPr>
          <w:ilvl w:val="0"/>
          <w:numId w:val="97"/>
        </w:numPr>
        <w:tabs>
          <w:tab w:val="left" w:pos="312"/>
        </w:tabs>
        <w:spacing w:before="163"/>
        <w:ind w:right="0"/>
        <w:jc w:val="left"/>
        <w:rPr>
          <w:rFonts w:ascii="Trebuchet MS" w:hAnsi="Trebuchet MS"/>
        </w:rPr>
      </w:pPr>
      <w:r>
        <w:rPr>
          <w:rFonts w:ascii="Trebuchet MS" w:hAnsi="Trebuchet MS"/>
          <w:color w:val="231F20"/>
        </w:rPr>
        <w:t>КЛАСС</w:t>
      </w:r>
      <w:r>
        <w:rPr>
          <w:rFonts w:ascii="Trebuchet MS" w:hAnsi="Trebuchet MS"/>
          <w:color w:val="231F20"/>
          <w:spacing w:val="-12"/>
        </w:rPr>
        <w:t xml:space="preserve"> </w:t>
      </w:r>
      <w:r>
        <w:rPr>
          <w:rFonts w:ascii="Trebuchet MS" w:hAnsi="Trebuchet MS"/>
          <w:color w:val="231F20"/>
        </w:rPr>
        <w:t>(34</w:t>
      </w:r>
      <w:r>
        <w:rPr>
          <w:rFonts w:ascii="Trebuchet MS" w:hAnsi="Trebuchet MS"/>
          <w:color w:val="231F20"/>
          <w:spacing w:val="-12"/>
        </w:rPr>
        <w:t xml:space="preserve"> </w:t>
      </w:r>
      <w:r>
        <w:rPr>
          <w:rFonts w:ascii="Trebuchet MS" w:hAnsi="Trebuchet MS"/>
          <w:color w:val="231F20"/>
        </w:rPr>
        <w:t>ч)</w:t>
      </w:r>
    </w:p>
    <w:p w:rsidR="008052C0" w:rsidRDefault="008052C0" w:rsidP="008052C0">
      <w:pPr>
        <w:pStyle w:val="2"/>
        <w:numPr>
          <w:ilvl w:val="0"/>
          <w:numId w:val="100"/>
        </w:numPr>
        <w:tabs>
          <w:tab w:val="left" w:pos="376"/>
        </w:tabs>
        <w:spacing w:before="91"/>
      </w:pPr>
      <w:r>
        <w:rPr>
          <w:color w:val="231F20"/>
          <w:w w:val="85"/>
        </w:rPr>
        <w:t>Технологии,</w:t>
      </w:r>
      <w:r>
        <w:rPr>
          <w:color w:val="231F20"/>
          <w:spacing w:val="9"/>
          <w:w w:val="85"/>
        </w:rPr>
        <w:t xml:space="preserve"> </w:t>
      </w:r>
      <w:r>
        <w:rPr>
          <w:color w:val="231F20"/>
          <w:w w:val="85"/>
        </w:rPr>
        <w:t>профессии</w:t>
      </w:r>
      <w:r>
        <w:rPr>
          <w:color w:val="231F20"/>
          <w:spacing w:val="10"/>
          <w:w w:val="85"/>
        </w:rPr>
        <w:t xml:space="preserve"> </w:t>
      </w:r>
      <w:r>
        <w:rPr>
          <w:color w:val="231F20"/>
          <w:w w:val="85"/>
        </w:rPr>
        <w:t>и</w:t>
      </w:r>
      <w:r>
        <w:rPr>
          <w:color w:val="231F20"/>
          <w:spacing w:val="9"/>
          <w:w w:val="85"/>
        </w:rPr>
        <w:t xml:space="preserve"> </w:t>
      </w:r>
      <w:r>
        <w:rPr>
          <w:color w:val="231F20"/>
          <w:w w:val="85"/>
        </w:rPr>
        <w:t>производства</w:t>
      </w:r>
      <w:r>
        <w:rPr>
          <w:color w:val="231F20"/>
          <w:spacing w:val="10"/>
          <w:w w:val="85"/>
        </w:rPr>
        <w:t xml:space="preserve"> </w:t>
      </w:r>
      <w:r>
        <w:rPr>
          <w:color w:val="231F20"/>
          <w:w w:val="85"/>
        </w:rPr>
        <w:t>(8</w:t>
      </w:r>
      <w:r>
        <w:rPr>
          <w:color w:val="231F20"/>
          <w:spacing w:val="9"/>
          <w:w w:val="85"/>
        </w:rPr>
        <w:t xml:space="preserve"> </w:t>
      </w:r>
      <w:r>
        <w:rPr>
          <w:color w:val="231F20"/>
          <w:w w:val="85"/>
        </w:rPr>
        <w:t>ч)</w:t>
      </w:r>
    </w:p>
    <w:p w:rsidR="008052C0" w:rsidRDefault="008052C0" w:rsidP="008052C0">
      <w:pPr>
        <w:pStyle w:val="af1"/>
        <w:spacing w:before="68" w:line="247" w:lineRule="auto"/>
        <w:ind w:left="117" w:right="115"/>
      </w:pPr>
      <w:r>
        <w:rPr>
          <w:color w:val="231F20"/>
          <w:w w:val="115"/>
        </w:rPr>
        <w:t>Непрерывность процесса деятельностного освоения мира че-</w:t>
      </w:r>
      <w:r>
        <w:rPr>
          <w:color w:val="231F20"/>
          <w:spacing w:val="1"/>
          <w:w w:val="115"/>
        </w:rPr>
        <w:t xml:space="preserve"> </w:t>
      </w:r>
      <w:r>
        <w:rPr>
          <w:color w:val="231F20"/>
          <w:w w:val="115"/>
        </w:rPr>
        <w:t>ловеком и создания культуры. Материальные и духовные по-</w:t>
      </w:r>
      <w:r>
        <w:rPr>
          <w:color w:val="231F20"/>
          <w:spacing w:val="1"/>
          <w:w w:val="115"/>
        </w:rPr>
        <w:t xml:space="preserve"> </w:t>
      </w:r>
      <w:r>
        <w:rPr>
          <w:color w:val="231F20"/>
          <w:w w:val="115"/>
        </w:rPr>
        <w:t>требности</w:t>
      </w:r>
      <w:r>
        <w:rPr>
          <w:color w:val="231F20"/>
          <w:spacing w:val="20"/>
          <w:w w:val="115"/>
        </w:rPr>
        <w:t xml:space="preserve"> </w:t>
      </w:r>
      <w:r>
        <w:rPr>
          <w:color w:val="231F20"/>
          <w:w w:val="115"/>
        </w:rPr>
        <w:t>человека</w:t>
      </w:r>
      <w:r>
        <w:rPr>
          <w:color w:val="231F20"/>
          <w:spacing w:val="20"/>
          <w:w w:val="115"/>
        </w:rPr>
        <w:t xml:space="preserve"> </w:t>
      </w:r>
      <w:r>
        <w:rPr>
          <w:color w:val="231F20"/>
          <w:w w:val="115"/>
        </w:rPr>
        <w:t>как</w:t>
      </w:r>
      <w:r>
        <w:rPr>
          <w:color w:val="231F20"/>
          <w:spacing w:val="21"/>
          <w:w w:val="115"/>
        </w:rPr>
        <w:t xml:space="preserve"> </w:t>
      </w:r>
      <w:r>
        <w:rPr>
          <w:color w:val="231F20"/>
          <w:w w:val="115"/>
        </w:rPr>
        <w:t>движущие</w:t>
      </w:r>
      <w:r>
        <w:rPr>
          <w:color w:val="231F20"/>
          <w:spacing w:val="20"/>
          <w:w w:val="115"/>
        </w:rPr>
        <w:t xml:space="preserve"> </w:t>
      </w:r>
      <w:r>
        <w:rPr>
          <w:color w:val="231F20"/>
          <w:w w:val="115"/>
        </w:rPr>
        <w:t>силы</w:t>
      </w:r>
      <w:r>
        <w:rPr>
          <w:color w:val="231F20"/>
          <w:spacing w:val="20"/>
          <w:w w:val="115"/>
        </w:rPr>
        <w:t xml:space="preserve"> </w:t>
      </w:r>
      <w:r>
        <w:rPr>
          <w:color w:val="231F20"/>
          <w:w w:val="115"/>
        </w:rPr>
        <w:t>прогресса.</w:t>
      </w:r>
    </w:p>
    <w:p w:rsidR="008052C0" w:rsidRDefault="008052C0" w:rsidP="008052C0">
      <w:pPr>
        <w:pStyle w:val="af1"/>
        <w:spacing w:before="2" w:line="247" w:lineRule="auto"/>
        <w:ind w:left="117" w:right="113"/>
      </w:pPr>
      <w:r>
        <w:rPr>
          <w:color w:val="231F20"/>
          <w:w w:val="115"/>
        </w:rPr>
        <w:t>Разнообразие творческой трудовой деятельности в современ-</w:t>
      </w:r>
      <w:r>
        <w:rPr>
          <w:color w:val="231F20"/>
          <w:spacing w:val="1"/>
          <w:w w:val="115"/>
        </w:rPr>
        <w:t xml:space="preserve"> </w:t>
      </w:r>
      <w:r>
        <w:rPr>
          <w:color w:val="231F20"/>
          <w:w w:val="115"/>
        </w:rPr>
        <w:t>ных</w:t>
      </w:r>
      <w:r>
        <w:rPr>
          <w:color w:val="231F20"/>
          <w:spacing w:val="1"/>
          <w:w w:val="115"/>
        </w:rPr>
        <w:t xml:space="preserve"> </w:t>
      </w:r>
      <w:r>
        <w:rPr>
          <w:color w:val="231F20"/>
          <w:w w:val="115"/>
        </w:rPr>
        <w:t>условиях.</w:t>
      </w:r>
      <w:r>
        <w:rPr>
          <w:color w:val="231F20"/>
          <w:spacing w:val="1"/>
          <w:w w:val="115"/>
        </w:rPr>
        <w:t xml:space="preserve"> </w:t>
      </w:r>
      <w:r>
        <w:rPr>
          <w:color w:val="231F20"/>
          <w:w w:val="115"/>
        </w:rPr>
        <w:t>Разнообразие</w:t>
      </w:r>
      <w:r>
        <w:rPr>
          <w:color w:val="231F20"/>
          <w:spacing w:val="1"/>
          <w:w w:val="115"/>
        </w:rPr>
        <w:t xml:space="preserve"> </w:t>
      </w:r>
      <w:r>
        <w:rPr>
          <w:color w:val="231F20"/>
          <w:w w:val="115"/>
        </w:rPr>
        <w:t>предметов</w:t>
      </w:r>
      <w:r>
        <w:rPr>
          <w:color w:val="231F20"/>
          <w:spacing w:val="1"/>
          <w:w w:val="115"/>
        </w:rPr>
        <w:t xml:space="preserve"> </w:t>
      </w:r>
      <w:r>
        <w:rPr>
          <w:color w:val="231F20"/>
          <w:w w:val="115"/>
        </w:rPr>
        <w:t>рукотворного</w:t>
      </w:r>
      <w:r>
        <w:rPr>
          <w:color w:val="231F20"/>
          <w:spacing w:val="1"/>
          <w:w w:val="115"/>
        </w:rPr>
        <w:t xml:space="preserve"> </w:t>
      </w:r>
      <w:r>
        <w:rPr>
          <w:color w:val="231F20"/>
          <w:w w:val="115"/>
        </w:rPr>
        <w:t>мира:</w:t>
      </w:r>
      <w:r>
        <w:rPr>
          <w:color w:val="231F20"/>
          <w:spacing w:val="1"/>
          <w:w w:val="115"/>
        </w:rPr>
        <w:t xml:space="preserve"> </w:t>
      </w:r>
      <w:r>
        <w:rPr>
          <w:color w:val="231F20"/>
          <w:w w:val="115"/>
        </w:rPr>
        <w:t>архитектура, техника, предметы быта и декоративно-приклад-</w:t>
      </w:r>
      <w:r>
        <w:rPr>
          <w:color w:val="231F20"/>
          <w:spacing w:val="1"/>
          <w:w w:val="115"/>
        </w:rPr>
        <w:t xml:space="preserve"> </w:t>
      </w:r>
      <w:r>
        <w:rPr>
          <w:color w:val="231F20"/>
          <w:w w:val="115"/>
        </w:rPr>
        <w:t>ного искусства. Современные производства и профессии, свя-</w:t>
      </w:r>
      <w:r>
        <w:rPr>
          <w:color w:val="231F20"/>
          <w:spacing w:val="1"/>
          <w:w w:val="115"/>
        </w:rPr>
        <w:t xml:space="preserve"> </w:t>
      </w:r>
      <w:r>
        <w:rPr>
          <w:color w:val="231F20"/>
          <w:w w:val="115"/>
        </w:rPr>
        <w:t>занные</w:t>
      </w:r>
      <w:r>
        <w:rPr>
          <w:color w:val="231F20"/>
          <w:spacing w:val="40"/>
          <w:w w:val="115"/>
        </w:rPr>
        <w:t xml:space="preserve"> </w:t>
      </w:r>
      <w:r>
        <w:rPr>
          <w:color w:val="231F20"/>
          <w:w w:val="115"/>
        </w:rPr>
        <w:t>с</w:t>
      </w:r>
      <w:r>
        <w:rPr>
          <w:color w:val="231F20"/>
          <w:spacing w:val="40"/>
          <w:w w:val="115"/>
        </w:rPr>
        <w:t xml:space="preserve"> </w:t>
      </w:r>
      <w:r>
        <w:rPr>
          <w:color w:val="231F20"/>
          <w:w w:val="115"/>
        </w:rPr>
        <w:t>обработкой</w:t>
      </w:r>
      <w:r>
        <w:rPr>
          <w:color w:val="231F20"/>
          <w:spacing w:val="41"/>
          <w:w w:val="115"/>
        </w:rPr>
        <w:t xml:space="preserve"> </w:t>
      </w:r>
      <w:r>
        <w:rPr>
          <w:color w:val="231F20"/>
          <w:w w:val="115"/>
        </w:rPr>
        <w:t>материалов,</w:t>
      </w:r>
      <w:r>
        <w:rPr>
          <w:color w:val="231F20"/>
          <w:spacing w:val="40"/>
          <w:w w:val="115"/>
        </w:rPr>
        <w:t xml:space="preserve"> </w:t>
      </w:r>
      <w:r>
        <w:rPr>
          <w:color w:val="231F20"/>
          <w:w w:val="115"/>
        </w:rPr>
        <w:t>аналогичных</w:t>
      </w:r>
      <w:r>
        <w:rPr>
          <w:color w:val="231F20"/>
          <w:spacing w:val="40"/>
          <w:w w:val="115"/>
        </w:rPr>
        <w:t xml:space="preserve"> </w:t>
      </w:r>
      <w:r>
        <w:rPr>
          <w:color w:val="231F20"/>
          <w:w w:val="115"/>
        </w:rPr>
        <w:t>используемым</w:t>
      </w:r>
      <w:r>
        <w:rPr>
          <w:color w:val="231F20"/>
          <w:spacing w:val="-55"/>
          <w:w w:val="115"/>
        </w:rPr>
        <w:t xml:space="preserve"> </w:t>
      </w:r>
      <w:r>
        <w:rPr>
          <w:color w:val="231F20"/>
          <w:w w:val="115"/>
        </w:rPr>
        <w:t>на</w:t>
      </w:r>
      <w:r>
        <w:rPr>
          <w:color w:val="231F20"/>
          <w:spacing w:val="18"/>
          <w:w w:val="115"/>
        </w:rPr>
        <w:t xml:space="preserve"> </w:t>
      </w:r>
      <w:r>
        <w:rPr>
          <w:color w:val="231F20"/>
          <w:w w:val="115"/>
        </w:rPr>
        <w:t>уроках</w:t>
      </w:r>
      <w:r>
        <w:rPr>
          <w:color w:val="231F20"/>
          <w:spacing w:val="18"/>
          <w:w w:val="115"/>
        </w:rPr>
        <w:t xml:space="preserve"> </w:t>
      </w:r>
      <w:r>
        <w:rPr>
          <w:color w:val="231F20"/>
          <w:w w:val="115"/>
        </w:rPr>
        <w:t>технологии.</w:t>
      </w:r>
    </w:p>
    <w:p w:rsidR="008052C0" w:rsidRDefault="008052C0" w:rsidP="008052C0">
      <w:pPr>
        <w:pStyle w:val="af1"/>
        <w:spacing w:before="5" w:line="247" w:lineRule="auto"/>
        <w:ind w:left="117" w:right="115"/>
      </w:pPr>
      <w:r>
        <w:rPr>
          <w:color w:val="231F20"/>
          <w:w w:val="115"/>
        </w:rPr>
        <w:t>Общие правила создания предметов рукотворного мира: со-</w:t>
      </w:r>
      <w:r>
        <w:rPr>
          <w:color w:val="231F20"/>
          <w:spacing w:val="1"/>
          <w:w w:val="115"/>
        </w:rPr>
        <w:t xml:space="preserve"> </w:t>
      </w:r>
      <w:r>
        <w:rPr>
          <w:color w:val="231F20"/>
          <w:w w:val="115"/>
        </w:rPr>
        <w:t>ответствие формы, размеров, материала и внешнего оформле-</w:t>
      </w:r>
      <w:r>
        <w:rPr>
          <w:color w:val="231F20"/>
          <w:spacing w:val="1"/>
          <w:w w:val="115"/>
        </w:rPr>
        <w:t xml:space="preserve"> </w:t>
      </w:r>
      <w:r>
        <w:rPr>
          <w:color w:val="231F20"/>
          <w:w w:val="115"/>
        </w:rPr>
        <w:t>ния изделия его назначению. Стилевая гармония в предметном</w:t>
      </w:r>
      <w:r>
        <w:rPr>
          <w:color w:val="231F20"/>
          <w:spacing w:val="1"/>
          <w:w w:val="115"/>
        </w:rPr>
        <w:t xml:space="preserve"> </w:t>
      </w:r>
      <w:r>
        <w:rPr>
          <w:color w:val="231F20"/>
          <w:w w:val="115"/>
        </w:rPr>
        <w:t>ансамбле; гармония предметной и окружающей среды (общее</w:t>
      </w:r>
      <w:r>
        <w:rPr>
          <w:color w:val="231F20"/>
          <w:spacing w:val="1"/>
          <w:w w:val="115"/>
        </w:rPr>
        <w:t xml:space="preserve"> </w:t>
      </w:r>
      <w:r>
        <w:rPr>
          <w:color w:val="231F20"/>
          <w:w w:val="115"/>
        </w:rPr>
        <w:t>представление).</w:t>
      </w:r>
    </w:p>
    <w:p w:rsidR="008052C0" w:rsidRDefault="008052C0" w:rsidP="008052C0">
      <w:pPr>
        <w:pStyle w:val="af1"/>
        <w:spacing w:before="4" w:line="247" w:lineRule="auto"/>
        <w:ind w:left="117" w:right="114"/>
      </w:pPr>
      <w:r>
        <w:rPr>
          <w:color w:val="231F20"/>
          <w:w w:val="115"/>
        </w:rPr>
        <w:t>Мир</w:t>
      </w:r>
      <w:r>
        <w:rPr>
          <w:color w:val="231F20"/>
          <w:spacing w:val="1"/>
          <w:w w:val="115"/>
        </w:rPr>
        <w:t xml:space="preserve"> </w:t>
      </w:r>
      <w:r>
        <w:rPr>
          <w:color w:val="231F20"/>
          <w:w w:val="115"/>
        </w:rPr>
        <w:t>современной</w:t>
      </w:r>
      <w:r>
        <w:rPr>
          <w:color w:val="231F20"/>
          <w:spacing w:val="1"/>
          <w:w w:val="115"/>
        </w:rPr>
        <w:t xml:space="preserve"> </w:t>
      </w:r>
      <w:r>
        <w:rPr>
          <w:color w:val="231F20"/>
          <w:w w:val="115"/>
        </w:rPr>
        <w:t>техники.</w:t>
      </w:r>
      <w:r>
        <w:rPr>
          <w:color w:val="231F20"/>
          <w:spacing w:val="1"/>
          <w:w w:val="115"/>
        </w:rPr>
        <w:t xml:space="preserve"> </w:t>
      </w:r>
      <w:r>
        <w:rPr>
          <w:color w:val="231F20"/>
          <w:w w:val="115"/>
        </w:rPr>
        <w:t>Информационно-коммуникаци-</w:t>
      </w:r>
      <w:r>
        <w:rPr>
          <w:color w:val="231F20"/>
          <w:spacing w:val="1"/>
          <w:w w:val="115"/>
        </w:rPr>
        <w:t xml:space="preserve"> </w:t>
      </w:r>
      <w:r>
        <w:rPr>
          <w:color w:val="231F20"/>
          <w:w w:val="115"/>
        </w:rPr>
        <w:t>онные</w:t>
      </w:r>
      <w:r>
        <w:rPr>
          <w:color w:val="231F20"/>
          <w:spacing w:val="1"/>
          <w:w w:val="115"/>
        </w:rPr>
        <w:t xml:space="preserve"> </w:t>
      </w:r>
      <w:r>
        <w:rPr>
          <w:color w:val="231F20"/>
          <w:w w:val="115"/>
        </w:rPr>
        <w:t>технологии</w:t>
      </w:r>
      <w:r>
        <w:rPr>
          <w:color w:val="231F20"/>
          <w:spacing w:val="1"/>
          <w:w w:val="115"/>
        </w:rPr>
        <w:t xml:space="preserve"> </w:t>
      </w:r>
      <w:r>
        <w:rPr>
          <w:color w:val="231F20"/>
          <w:w w:val="115"/>
        </w:rPr>
        <w:t>в</w:t>
      </w:r>
      <w:r>
        <w:rPr>
          <w:color w:val="231F20"/>
          <w:spacing w:val="1"/>
          <w:w w:val="115"/>
        </w:rPr>
        <w:t xml:space="preserve"> </w:t>
      </w:r>
      <w:r>
        <w:rPr>
          <w:color w:val="231F20"/>
          <w:w w:val="115"/>
        </w:rPr>
        <w:t>жизни</w:t>
      </w:r>
      <w:r>
        <w:rPr>
          <w:color w:val="231F20"/>
          <w:spacing w:val="1"/>
          <w:w w:val="115"/>
        </w:rPr>
        <w:t xml:space="preserve"> </w:t>
      </w:r>
      <w:r>
        <w:rPr>
          <w:color w:val="231F20"/>
          <w:w w:val="115"/>
        </w:rPr>
        <w:t>современного</w:t>
      </w:r>
      <w:r>
        <w:rPr>
          <w:color w:val="231F20"/>
          <w:spacing w:val="1"/>
          <w:w w:val="115"/>
        </w:rPr>
        <w:t xml:space="preserve"> </w:t>
      </w:r>
      <w:r>
        <w:rPr>
          <w:color w:val="231F20"/>
          <w:w w:val="115"/>
        </w:rPr>
        <w:t>человека.</w:t>
      </w:r>
      <w:r>
        <w:rPr>
          <w:color w:val="231F20"/>
          <w:spacing w:val="1"/>
          <w:w w:val="115"/>
        </w:rPr>
        <w:t xml:space="preserve"> </w:t>
      </w:r>
      <w:r>
        <w:rPr>
          <w:color w:val="231F20"/>
          <w:w w:val="115"/>
        </w:rPr>
        <w:t>Решение</w:t>
      </w:r>
      <w:r>
        <w:rPr>
          <w:color w:val="231F20"/>
          <w:spacing w:val="-55"/>
          <w:w w:val="115"/>
        </w:rPr>
        <w:t xml:space="preserve"> </w:t>
      </w:r>
      <w:r>
        <w:rPr>
          <w:color w:val="231F20"/>
          <w:w w:val="115"/>
        </w:rPr>
        <w:t>человеком инженерных задач на основе изучения природных</w:t>
      </w:r>
      <w:r>
        <w:rPr>
          <w:color w:val="231F20"/>
          <w:spacing w:val="1"/>
          <w:w w:val="115"/>
        </w:rPr>
        <w:t xml:space="preserve"> </w:t>
      </w:r>
      <w:r>
        <w:rPr>
          <w:color w:val="231F20"/>
          <w:w w:val="115"/>
        </w:rPr>
        <w:t>законов</w:t>
      </w:r>
      <w:r>
        <w:rPr>
          <w:color w:val="231F20"/>
          <w:spacing w:val="1"/>
          <w:w w:val="115"/>
        </w:rPr>
        <w:t xml:space="preserve"> </w:t>
      </w:r>
      <w:r>
        <w:rPr>
          <w:color w:val="231F20"/>
          <w:w w:val="115"/>
        </w:rPr>
        <w:t>—</w:t>
      </w:r>
      <w:r>
        <w:rPr>
          <w:color w:val="231F20"/>
          <w:spacing w:val="1"/>
          <w:w w:val="115"/>
        </w:rPr>
        <w:t xml:space="preserve"> </w:t>
      </w:r>
      <w:r>
        <w:rPr>
          <w:color w:val="231F20"/>
          <w:w w:val="115"/>
        </w:rPr>
        <w:t>жёсткость</w:t>
      </w:r>
      <w:r>
        <w:rPr>
          <w:color w:val="231F20"/>
          <w:spacing w:val="1"/>
          <w:w w:val="115"/>
        </w:rPr>
        <w:t xml:space="preserve"> </w:t>
      </w:r>
      <w:r>
        <w:rPr>
          <w:color w:val="231F20"/>
          <w:w w:val="115"/>
        </w:rPr>
        <w:t>конструкции</w:t>
      </w:r>
      <w:r>
        <w:rPr>
          <w:color w:val="231F20"/>
          <w:spacing w:val="1"/>
          <w:w w:val="115"/>
        </w:rPr>
        <w:t xml:space="preserve"> </w:t>
      </w:r>
      <w:r>
        <w:rPr>
          <w:color w:val="231F20"/>
          <w:w w:val="115"/>
        </w:rPr>
        <w:t>(трубчатые</w:t>
      </w:r>
      <w:r>
        <w:rPr>
          <w:color w:val="231F20"/>
          <w:spacing w:val="1"/>
          <w:w w:val="115"/>
        </w:rPr>
        <w:t xml:space="preserve"> </w:t>
      </w:r>
      <w:r>
        <w:rPr>
          <w:color w:val="231F20"/>
          <w:w w:val="115"/>
        </w:rPr>
        <w:t>сооружения,</w:t>
      </w:r>
      <w:r>
        <w:rPr>
          <w:color w:val="231F20"/>
          <w:spacing w:val="1"/>
          <w:w w:val="115"/>
        </w:rPr>
        <w:t xml:space="preserve"> </w:t>
      </w:r>
      <w:r>
        <w:rPr>
          <w:color w:val="231F20"/>
          <w:w w:val="115"/>
        </w:rPr>
        <w:t>треугольник</w:t>
      </w:r>
      <w:r>
        <w:rPr>
          <w:color w:val="231F20"/>
          <w:spacing w:val="29"/>
          <w:w w:val="115"/>
        </w:rPr>
        <w:t xml:space="preserve"> </w:t>
      </w:r>
      <w:r>
        <w:rPr>
          <w:color w:val="231F20"/>
          <w:w w:val="115"/>
        </w:rPr>
        <w:t>как</w:t>
      </w:r>
      <w:r>
        <w:rPr>
          <w:color w:val="231F20"/>
          <w:spacing w:val="30"/>
          <w:w w:val="115"/>
        </w:rPr>
        <w:t xml:space="preserve"> </w:t>
      </w:r>
      <w:r>
        <w:rPr>
          <w:color w:val="231F20"/>
          <w:w w:val="115"/>
        </w:rPr>
        <w:t>устойчивая</w:t>
      </w:r>
      <w:r>
        <w:rPr>
          <w:color w:val="231F20"/>
          <w:spacing w:val="29"/>
          <w:w w:val="115"/>
        </w:rPr>
        <w:t xml:space="preserve"> </w:t>
      </w:r>
      <w:r>
        <w:rPr>
          <w:color w:val="231F20"/>
          <w:w w:val="115"/>
        </w:rPr>
        <w:t>геометрическая</w:t>
      </w:r>
      <w:r>
        <w:rPr>
          <w:color w:val="231F20"/>
          <w:spacing w:val="30"/>
          <w:w w:val="115"/>
        </w:rPr>
        <w:t xml:space="preserve"> </w:t>
      </w:r>
      <w:r>
        <w:rPr>
          <w:color w:val="231F20"/>
          <w:w w:val="115"/>
        </w:rPr>
        <w:t>форма</w:t>
      </w:r>
      <w:r>
        <w:rPr>
          <w:color w:val="231F20"/>
          <w:spacing w:val="29"/>
          <w:w w:val="115"/>
        </w:rPr>
        <w:t xml:space="preserve"> </w:t>
      </w:r>
      <w:r>
        <w:rPr>
          <w:color w:val="231F20"/>
          <w:w w:val="115"/>
        </w:rPr>
        <w:t>и</w:t>
      </w:r>
      <w:r>
        <w:rPr>
          <w:color w:val="231F20"/>
          <w:spacing w:val="30"/>
          <w:w w:val="115"/>
        </w:rPr>
        <w:t xml:space="preserve"> </w:t>
      </w:r>
      <w:r>
        <w:rPr>
          <w:color w:val="231F20"/>
          <w:w w:val="115"/>
        </w:rPr>
        <w:t>др.).</w:t>
      </w:r>
    </w:p>
    <w:p w:rsidR="008052C0" w:rsidRDefault="008052C0" w:rsidP="008052C0">
      <w:pPr>
        <w:pStyle w:val="af1"/>
        <w:spacing w:before="4" w:line="247" w:lineRule="auto"/>
        <w:ind w:left="117" w:right="115"/>
      </w:pPr>
      <w:r>
        <w:rPr>
          <w:color w:val="231F20"/>
          <w:w w:val="115"/>
        </w:rPr>
        <w:t>Бережное и внимательное отношение к природе как источ-</w:t>
      </w:r>
      <w:r>
        <w:rPr>
          <w:color w:val="231F20"/>
          <w:spacing w:val="1"/>
          <w:w w:val="115"/>
        </w:rPr>
        <w:t xml:space="preserve"> </w:t>
      </w:r>
      <w:r>
        <w:rPr>
          <w:color w:val="231F20"/>
          <w:w w:val="115"/>
        </w:rPr>
        <w:t>нику</w:t>
      </w:r>
      <w:r>
        <w:rPr>
          <w:color w:val="231F20"/>
          <w:spacing w:val="21"/>
          <w:w w:val="115"/>
        </w:rPr>
        <w:t xml:space="preserve"> </w:t>
      </w:r>
      <w:r>
        <w:rPr>
          <w:color w:val="231F20"/>
          <w:w w:val="115"/>
        </w:rPr>
        <w:t>сырьевых</w:t>
      </w:r>
      <w:r>
        <w:rPr>
          <w:color w:val="231F20"/>
          <w:spacing w:val="21"/>
          <w:w w:val="115"/>
        </w:rPr>
        <w:t xml:space="preserve"> </w:t>
      </w:r>
      <w:r>
        <w:rPr>
          <w:color w:val="231F20"/>
          <w:w w:val="115"/>
        </w:rPr>
        <w:t>ресурсов</w:t>
      </w:r>
      <w:r>
        <w:rPr>
          <w:color w:val="231F20"/>
          <w:spacing w:val="21"/>
          <w:w w:val="115"/>
        </w:rPr>
        <w:t xml:space="preserve"> </w:t>
      </w:r>
      <w:r>
        <w:rPr>
          <w:color w:val="231F20"/>
          <w:w w:val="115"/>
        </w:rPr>
        <w:t>и</w:t>
      </w:r>
      <w:r>
        <w:rPr>
          <w:color w:val="231F20"/>
          <w:spacing w:val="21"/>
          <w:w w:val="115"/>
        </w:rPr>
        <w:t xml:space="preserve"> </w:t>
      </w:r>
      <w:r>
        <w:rPr>
          <w:color w:val="231F20"/>
          <w:w w:val="115"/>
        </w:rPr>
        <w:t>идей</w:t>
      </w:r>
      <w:r>
        <w:rPr>
          <w:color w:val="231F20"/>
          <w:spacing w:val="21"/>
          <w:w w:val="115"/>
        </w:rPr>
        <w:t xml:space="preserve"> </w:t>
      </w:r>
      <w:r>
        <w:rPr>
          <w:color w:val="231F20"/>
          <w:w w:val="115"/>
        </w:rPr>
        <w:t>для</w:t>
      </w:r>
      <w:r>
        <w:rPr>
          <w:color w:val="231F20"/>
          <w:spacing w:val="21"/>
          <w:w w:val="115"/>
        </w:rPr>
        <w:t xml:space="preserve"> </w:t>
      </w:r>
      <w:r>
        <w:rPr>
          <w:color w:val="231F20"/>
          <w:w w:val="115"/>
        </w:rPr>
        <w:t>технологий</w:t>
      </w:r>
      <w:r>
        <w:rPr>
          <w:color w:val="231F20"/>
          <w:spacing w:val="21"/>
          <w:w w:val="115"/>
        </w:rPr>
        <w:t xml:space="preserve"> </w:t>
      </w:r>
      <w:r>
        <w:rPr>
          <w:color w:val="231F20"/>
          <w:w w:val="115"/>
        </w:rPr>
        <w:t>будущего.</w:t>
      </w:r>
    </w:p>
    <w:p w:rsidR="008052C0" w:rsidRDefault="008052C0" w:rsidP="008052C0">
      <w:pPr>
        <w:pStyle w:val="af1"/>
        <w:spacing w:before="2" w:line="247" w:lineRule="auto"/>
        <w:ind w:left="117" w:right="115"/>
      </w:pPr>
      <w:r>
        <w:rPr>
          <w:color w:val="231F20"/>
          <w:w w:val="120"/>
        </w:rPr>
        <w:t>Элементарная творческая и проектная деятельность. Кол-</w:t>
      </w:r>
      <w:r>
        <w:rPr>
          <w:color w:val="231F20"/>
          <w:spacing w:val="1"/>
          <w:w w:val="120"/>
        </w:rPr>
        <w:t xml:space="preserve"> </w:t>
      </w:r>
      <w:r>
        <w:rPr>
          <w:color w:val="231F20"/>
          <w:w w:val="120"/>
        </w:rPr>
        <w:t>лективные, групповые и индивидуальные проекты в рамках</w:t>
      </w:r>
      <w:r>
        <w:rPr>
          <w:color w:val="231F20"/>
          <w:spacing w:val="1"/>
          <w:w w:val="120"/>
        </w:rPr>
        <w:t xml:space="preserve"> </w:t>
      </w:r>
      <w:r>
        <w:rPr>
          <w:color w:val="231F20"/>
          <w:w w:val="115"/>
        </w:rPr>
        <w:t>изучаемой</w:t>
      </w:r>
      <w:r>
        <w:rPr>
          <w:color w:val="231F20"/>
          <w:spacing w:val="17"/>
          <w:w w:val="115"/>
        </w:rPr>
        <w:t xml:space="preserve"> </w:t>
      </w:r>
      <w:r>
        <w:rPr>
          <w:color w:val="231F20"/>
          <w:w w:val="115"/>
        </w:rPr>
        <w:t>тематики.</w:t>
      </w:r>
      <w:r>
        <w:rPr>
          <w:color w:val="231F20"/>
          <w:spacing w:val="17"/>
          <w:w w:val="115"/>
        </w:rPr>
        <w:t xml:space="preserve"> </w:t>
      </w:r>
      <w:r>
        <w:rPr>
          <w:color w:val="231F20"/>
          <w:w w:val="115"/>
        </w:rPr>
        <w:t>Совместная</w:t>
      </w:r>
      <w:r>
        <w:rPr>
          <w:color w:val="231F20"/>
          <w:spacing w:val="17"/>
          <w:w w:val="115"/>
        </w:rPr>
        <w:t xml:space="preserve"> </w:t>
      </w:r>
      <w:r>
        <w:rPr>
          <w:color w:val="231F20"/>
          <w:w w:val="115"/>
        </w:rPr>
        <w:t>работа</w:t>
      </w:r>
      <w:r>
        <w:rPr>
          <w:color w:val="231F20"/>
          <w:spacing w:val="17"/>
          <w:w w:val="115"/>
        </w:rPr>
        <w:t xml:space="preserve"> </w:t>
      </w:r>
      <w:r>
        <w:rPr>
          <w:color w:val="231F20"/>
          <w:w w:val="115"/>
        </w:rPr>
        <w:t>в</w:t>
      </w:r>
      <w:r>
        <w:rPr>
          <w:color w:val="231F20"/>
          <w:spacing w:val="17"/>
          <w:w w:val="115"/>
        </w:rPr>
        <w:t xml:space="preserve"> </w:t>
      </w:r>
      <w:r>
        <w:rPr>
          <w:color w:val="231F20"/>
          <w:w w:val="115"/>
        </w:rPr>
        <w:t>малых</w:t>
      </w:r>
      <w:r>
        <w:rPr>
          <w:color w:val="231F20"/>
          <w:spacing w:val="17"/>
          <w:w w:val="115"/>
        </w:rPr>
        <w:t xml:space="preserve"> </w:t>
      </w:r>
      <w:r>
        <w:rPr>
          <w:color w:val="231F20"/>
          <w:w w:val="115"/>
        </w:rPr>
        <w:t>группах,</w:t>
      </w:r>
      <w:r>
        <w:rPr>
          <w:color w:val="231F20"/>
          <w:spacing w:val="17"/>
          <w:w w:val="115"/>
        </w:rPr>
        <w:t xml:space="preserve"> </w:t>
      </w:r>
      <w:r>
        <w:rPr>
          <w:color w:val="231F20"/>
          <w:w w:val="115"/>
        </w:rPr>
        <w:t>осу-</w:t>
      </w:r>
    </w:p>
    <w:p w:rsidR="008052C0" w:rsidRDefault="008052C0" w:rsidP="008052C0">
      <w:pPr>
        <w:widowControl/>
        <w:autoSpaceDE/>
        <w:autoSpaceDN/>
        <w:spacing w:line="247"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117" w:right="109" w:firstLine="0"/>
        <w:jc w:val="left"/>
      </w:pPr>
      <w:r>
        <w:rPr>
          <w:color w:val="231F20"/>
          <w:w w:val="115"/>
        </w:rPr>
        <w:lastRenderedPageBreak/>
        <w:t>ществление</w:t>
      </w:r>
      <w:r>
        <w:rPr>
          <w:color w:val="231F20"/>
          <w:spacing w:val="1"/>
          <w:w w:val="115"/>
        </w:rPr>
        <w:t xml:space="preserve"> </w:t>
      </w:r>
      <w:r>
        <w:rPr>
          <w:color w:val="231F20"/>
          <w:w w:val="115"/>
        </w:rPr>
        <w:t>сотрудничества;</w:t>
      </w:r>
      <w:r>
        <w:rPr>
          <w:color w:val="231F20"/>
          <w:spacing w:val="1"/>
          <w:w w:val="115"/>
        </w:rPr>
        <w:t xml:space="preserve"> </w:t>
      </w:r>
      <w:r>
        <w:rPr>
          <w:color w:val="231F20"/>
          <w:w w:val="115"/>
        </w:rPr>
        <w:t>распределение</w:t>
      </w:r>
      <w:r>
        <w:rPr>
          <w:color w:val="231F20"/>
          <w:spacing w:val="1"/>
          <w:w w:val="115"/>
        </w:rPr>
        <w:t xml:space="preserve"> </w:t>
      </w:r>
      <w:r>
        <w:rPr>
          <w:color w:val="231F20"/>
          <w:w w:val="115"/>
        </w:rPr>
        <w:t>работы,</w:t>
      </w:r>
      <w:r>
        <w:rPr>
          <w:color w:val="231F20"/>
          <w:spacing w:val="1"/>
          <w:w w:val="115"/>
        </w:rPr>
        <w:t xml:space="preserve"> </w:t>
      </w:r>
      <w:r>
        <w:rPr>
          <w:color w:val="231F20"/>
          <w:w w:val="115"/>
        </w:rPr>
        <w:t>выполне-</w:t>
      </w:r>
      <w:r>
        <w:rPr>
          <w:color w:val="231F20"/>
          <w:spacing w:val="-55"/>
          <w:w w:val="115"/>
        </w:rPr>
        <w:t xml:space="preserve"> </w:t>
      </w:r>
      <w:r>
        <w:rPr>
          <w:color w:val="231F20"/>
          <w:w w:val="115"/>
        </w:rPr>
        <w:t>ние</w:t>
      </w:r>
      <w:r>
        <w:rPr>
          <w:color w:val="231F20"/>
          <w:spacing w:val="36"/>
          <w:w w:val="115"/>
        </w:rPr>
        <w:t xml:space="preserve"> </w:t>
      </w:r>
      <w:r>
        <w:rPr>
          <w:color w:val="231F20"/>
          <w:w w:val="115"/>
        </w:rPr>
        <w:t>социальных</w:t>
      </w:r>
      <w:r>
        <w:rPr>
          <w:color w:val="231F20"/>
          <w:spacing w:val="36"/>
          <w:w w:val="115"/>
        </w:rPr>
        <w:t xml:space="preserve"> </w:t>
      </w:r>
      <w:r>
        <w:rPr>
          <w:color w:val="231F20"/>
          <w:w w:val="115"/>
        </w:rPr>
        <w:t>ролей</w:t>
      </w:r>
      <w:r>
        <w:rPr>
          <w:color w:val="231F20"/>
          <w:spacing w:val="36"/>
          <w:w w:val="115"/>
        </w:rPr>
        <w:t xml:space="preserve"> </w:t>
      </w:r>
      <w:r>
        <w:rPr>
          <w:color w:val="231F20"/>
          <w:w w:val="115"/>
        </w:rPr>
        <w:t>(руководитель/лидер</w:t>
      </w:r>
      <w:r>
        <w:rPr>
          <w:color w:val="231F20"/>
          <w:spacing w:val="36"/>
          <w:w w:val="115"/>
        </w:rPr>
        <w:t xml:space="preserve"> </w:t>
      </w:r>
      <w:r>
        <w:rPr>
          <w:color w:val="231F20"/>
          <w:w w:val="115"/>
        </w:rPr>
        <w:t>и</w:t>
      </w:r>
      <w:r>
        <w:rPr>
          <w:color w:val="231F20"/>
          <w:spacing w:val="37"/>
          <w:w w:val="115"/>
        </w:rPr>
        <w:t xml:space="preserve"> </w:t>
      </w:r>
      <w:r>
        <w:rPr>
          <w:color w:val="231F20"/>
          <w:w w:val="115"/>
        </w:rPr>
        <w:t>подчинённый).</w:t>
      </w:r>
    </w:p>
    <w:p w:rsidR="008052C0" w:rsidRDefault="008052C0" w:rsidP="008052C0">
      <w:pPr>
        <w:pStyle w:val="2"/>
        <w:numPr>
          <w:ilvl w:val="0"/>
          <w:numId w:val="100"/>
        </w:numPr>
        <w:tabs>
          <w:tab w:val="left" w:pos="369"/>
        </w:tabs>
        <w:spacing w:before="147"/>
        <w:ind w:left="368" w:hanging="252"/>
      </w:pPr>
      <w:r>
        <w:rPr>
          <w:color w:val="231F20"/>
          <w:w w:val="85"/>
        </w:rPr>
        <w:t>Технологии</w:t>
      </w:r>
      <w:r>
        <w:rPr>
          <w:color w:val="231F20"/>
          <w:spacing w:val="6"/>
          <w:w w:val="85"/>
        </w:rPr>
        <w:t xml:space="preserve"> </w:t>
      </w:r>
      <w:r>
        <w:rPr>
          <w:color w:val="231F20"/>
          <w:w w:val="85"/>
        </w:rPr>
        <w:t>ручной</w:t>
      </w:r>
      <w:r>
        <w:rPr>
          <w:color w:val="231F20"/>
          <w:spacing w:val="7"/>
          <w:w w:val="85"/>
        </w:rPr>
        <w:t xml:space="preserve"> </w:t>
      </w:r>
      <w:r>
        <w:rPr>
          <w:color w:val="231F20"/>
          <w:w w:val="85"/>
        </w:rPr>
        <w:t>обработки</w:t>
      </w:r>
      <w:r>
        <w:rPr>
          <w:color w:val="231F20"/>
          <w:spacing w:val="6"/>
          <w:w w:val="85"/>
        </w:rPr>
        <w:t xml:space="preserve"> </w:t>
      </w:r>
      <w:r>
        <w:rPr>
          <w:color w:val="231F20"/>
          <w:w w:val="85"/>
        </w:rPr>
        <w:t>материалов</w:t>
      </w:r>
      <w:r>
        <w:rPr>
          <w:color w:val="231F20"/>
          <w:spacing w:val="7"/>
          <w:w w:val="85"/>
        </w:rPr>
        <w:t xml:space="preserve"> </w:t>
      </w:r>
      <w:r>
        <w:rPr>
          <w:color w:val="231F20"/>
          <w:w w:val="85"/>
        </w:rPr>
        <w:t>(10</w:t>
      </w:r>
      <w:r>
        <w:rPr>
          <w:color w:val="231F20"/>
          <w:spacing w:val="6"/>
          <w:w w:val="85"/>
        </w:rPr>
        <w:t xml:space="preserve"> </w:t>
      </w:r>
      <w:r>
        <w:rPr>
          <w:color w:val="231F20"/>
          <w:w w:val="85"/>
        </w:rPr>
        <w:t>ч)</w:t>
      </w:r>
    </w:p>
    <w:p w:rsidR="008052C0" w:rsidRDefault="008052C0" w:rsidP="008052C0">
      <w:pPr>
        <w:pStyle w:val="af1"/>
        <w:spacing w:before="64" w:line="244" w:lineRule="auto"/>
        <w:ind w:left="117" w:right="114"/>
      </w:pPr>
      <w:r>
        <w:rPr>
          <w:color w:val="231F20"/>
          <w:w w:val="115"/>
        </w:rPr>
        <w:t>Некоторые (доступные в обработке) виды искусственных и</w:t>
      </w:r>
      <w:r>
        <w:rPr>
          <w:color w:val="231F20"/>
          <w:spacing w:val="1"/>
          <w:w w:val="115"/>
        </w:rPr>
        <w:t xml:space="preserve"> </w:t>
      </w:r>
      <w:r>
        <w:rPr>
          <w:color w:val="231F20"/>
          <w:w w:val="115"/>
        </w:rPr>
        <w:t>синтетических материалов. Разнообразие технологий и спосо-</w:t>
      </w:r>
      <w:r>
        <w:rPr>
          <w:color w:val="231F20"/>
          <w:spacing w:val="1"/>
          <w:w w:val="115"/>
        </w:rPr>
        <w:t xml:space="preserve"> </w:t>
      </w:r>
      <w:r>
        <w:rPr>
          <w:color w:val="231F20"/>
          <w:w w:val="115"/>
        </w:rPr>
        <w:t>бов обработки материалов в различных видах изделий; сравни-</w:t>
      </w:r>
      <w:r>
        <w:rPr>
          <w:color w:val="231F20"/>
          <w:spacing w:val="1"/>
          <w:w w:val="115"/>
        </w:rPr>
        <w:t xml:space="preserve"> </w:t>
      </w:r>
      <w:r>
        <w:rPr>
          <w:color w:val="231F20"/>
          <w:w w:val="115"/>
        </w:rPr>
        <w:t>тельный анализ технологий при использовании того или иного</w:t>
      </w:r>
      <w:r>
        <w:rPr>
          <w:color w:val="231F20"/>
          <w:spacing w:val="1"/>
          <w:w w:val="115"/>
        </w:rPr>
        <w:t xml:space="preserve"> </w:t>
      </w:r>
      <w:r>
        <w:rPr>
          <w:color w:val="231F20"/>
          <w:w w:val="115"/>
        </w:rPr>
        <w:t>материала</w:t>
      </w:r>
      <w:r>
        <w:rPr>
          <w:color w:val="231F20"/>
          <w:spacing w:val="43"/>
          <w:w w:val="115"/>
        </w:rPr>
        <w:t xml:space="preserve"> </w:t>
      </w:r>
      <w:r>
        <w:rPr>
          <w:color w:val="231F20"/>
          <w:w w:val="115"/>
        </w:rPr>
        <w:t>(например,</w:t>
      </w:r>
      <w:r>
        <w:rPr>
          <w:color w:val="231F20"/>
          <w:spacing w:val="44"/>
          <w:w w:val="115"/>
        </w:rPr>
        <w:t xml:space="preserve"> </w:t>
      </w:r>
      <w:r>
        <w:rPr>
          <w:color w:val="231F20"/>
          <w:w w:val="115"/>
        </w:rPr>
        <w:t>аппликация</w:t>
      </w:r>
      <w:r>
        <w:rPr>
          <w:color w:val="231F20"/>
          <w:spacing w:val="44"/>
          <w:w w:val="115"/>
        </w:rPr>
        <w:t xml:space="preserve"> </w:t>
      </w:r>
      <w:r>
        <w:rPr>
          <w:color w:val="231F20"/>
          <w:w w:val="115"/>
        </w:rPr>
        <w:t>из</w:t>
      </w:r>
      <w:r>
        <w:rPr>
          <w:color w:val="231F20"/>
          <w:spacing w:val="43"/>
          <w:w w:val="115"/>
        </w:rPr>
        <w:t xml:space="preserve"> </w:t>
      </w:r>
      <w:r>
        <w:rPr>
          <w:color w:val="231F20"/>
          <w:w w:val="115"/>
        </w:rPr>
        <w:t>бумаги</w:t>
      </w:r>
      <w:r>
        <w:rPr>
          <w:color w:val="231F20"/>
          <w:spacing w:val="44"/>
          <w:w w:val="115"/>
        </w:rPr>
        <w:t xml:space="preserve"> </w:t>
      </w:r>
      <w:r>
        <w:rPr>
          <w:color w:val="231F20"/>
          <w:w w:val="115"/>
        </w:rPr>
        <w:t>и</w:t>
      </w:r>
      <w:r>
        <w:rPr>
          <w:color w:val="231F20"/>
          <w:spacing w:val="44"/>
          <w:w w:val="115"/>
        </w:rPr>
        <w:t xml:space="preserve"> </w:t>
      </w:r>
      <w:r>
        <w:rPr>
          <w:color w:val="231F20"/>
          <w:w w:val="115"/>
        </w:rPr>
        <w:t>ткани,</w:t>
      </w:r>
      <w:r>
        <w:rPr>
          <w:color w:val="231F20"/>
          <w:spacing w:val="43"/>
          <w:w w:val="115"/>
        </w:rPr>
        <w:t xml:space="preserve"> </w:t>
      </w:r>
      <w:r>
        <w:rPr>
          <w:color w:val="231F20"/>
          <w:w w:val="115"/>
        </w:rPr>
        <w:t>коллаж</w:t>
      </w:r>
      <w:r>
        <w:rPr>
          <w:color w:val="231F20"/>
          <w:spacing w:val="-55"/>
          <w:w w:val="115"/>
        </w:rPr>
        <w:t xml:space="preserve"> </w:t>
      </w:r>
      <w:r>
        <w:rPr>
          <w:color w:val="231F20"/>
          <w:w w:val="115"/>
        </w:rPr>
        <w:t>и</w:t>
      </w:r>
      <w:r>
        <w:rPr>
          <w:color w:val="231F20"/>
          <w:spacing w:val="30"/>
          <w:w w:val="115"/>
        </w:rPr>
        <w:t xml:space="preserve"> </w:t>
      </w:r>
      <w:r>
        <w:rPr>
          <w:color w:val="231F20"/>
          <w:w w:val="115"/>
        </w:rPr>
        <w:t>др.).</w:t>
      </w:r>
      <w:r>
        <w:rPr>
          <w:color w:val="231F20"/>
          <w:spacing w:val="31"/>
          <w:w w:val="115"/>
        </w:rPr>
        <w:t xml:space="preserve"> </w:t>
      </w:r>
      <w:r>
        <w:rPr>
          <w:color w:val="231F20"/>
          <w:w w:val="115"/>
        </w:rPr>
        <w:t>Выбор</w:t>
      </w:r>
      <w:r>
        <w:rPr>
          <w:color w:val="231F20"/>
          <w:spacing w:val="31"/>
          <w:w w:val="115"/>
        </w:rPr>
        <w:t xml:space="preserve"> </w:t>
      </w:r>
      <w:r>
        <w:rPr>
          <w:color w:val="231F20"/>
          <w:w w:val="115"/>
        </w:rPr>
        <w:t>материалов</w:t>
      </w:r>
      <w:r>
        <w:rPr>
          <w:color w:val="231F20"/>
          <w:spacing w:val="31"/>
          <w:w w:val="115"/>
        </w:rPr>
        <w:t xml:space="preserve"> </w:t>
      </w:r>
      <w:r>
        <w:rPr>
          <w:color w:val="231F20"/>
          <w:w w:val="115"/>
        </w:rPr>
        <w:t>по</w:t>
      </w:r>
      <w:r>
        <w:rPr>
          <w:color w:val="231F20"/>
          <w:spacing w:val="31"/>
          <w:w w:val="115"/>
        </w:rPr>
        <w:t xml:space="preserve"> </w:t>
      </w:r>
      <w:r>
        <w:rPr>
          <w:color w:val="231F20"/>
          <w:w w:val="115"/>
        </w:rPr>
        <w:t>их</w:t>
      </w:r>
      <w:r>
        <w:rPr>
          <w:color w:val="231F20"/>
          <w:spacing w:val="30"/>
          <w:w w:val="115"/>
        </w:rPr>
        <w:t xml:space="preserve"> </w:t>
      </w:r>
      <w:r>
        <w:rPr>
          <w:color w:val="231F20"/>
          <w:w w:val="115"/>
        </w:rPr>
        <w:t>декоративно-художественным</w:t>
      </w:r>
      <w:r>
        <w:rPr>
          <w:color w:val="231F20"/>
          <w:spacing w:val="-55"/>
          <w:w w:val="115"/>
        </w:rPr>
        <w:t xml:space="preserve"> </w:t>
      </w:r>
      <w:r>
        <w:rPr>
          <w:color w:val="231F20"/>
          <w:w w:val="115"/>
        </w:rPr>
        <w:t>и</w:t>
      </w:r>
      <w:r>
        <w:rPr>
          <w:color w:val="231F20"/>
          <w:spacing w:val="1"/>
          <w:w w:val="115"/>
        </w:rPr>
        <w:t xml:space="preserve"> </w:t>
      </w:r>
      <w:r>
        <w:rPr>
          <w:color w:val="231F20"/>
          <w:w w:val="115"/>
        </w:rPr>
        <w:t>технологическим</w:t>
      </w:r>
      <w:r>
        <w:rPr>
          <w:color w:val="231F20"/>
          <w:spacing w:val="1"/>
          <w:w w:val="115"/>
        </w:rPr>
        <w:t xml:space="preserve"> </w:t>
      </w:r>
      <w:r>
        <w:rPr>
          <w:color w:val="231F20"/>
          <w:w w:val="115"/>
        </w:rPr>
        <w:t>свойствам,</w:t>
      </w:r>
      <w:r>
        <w:rPr>
          <w:color w:val="231F20"/>
          <w:spacing w:val="1"/>
          <w:w w:val="115"/>
        </w:rPr>
        <w:t xml:space="preserve"> </w:t>
      </w:r>
      <w:r>
        <w:rPr>
          <w:color w:val="231F20"/>
          <w:w w:val="115"/>
        </w:rPr>
        <w:t>использование</w:t>
      </w:r>
      <w:r>
        <w:rPr>
          <w:color w:val="231F20"/>
          <w:spacing w:val="1"/>
          <w:w w:val="115"/>
        </w:rPr>
        <w:t xml:space="preserve"> </w:t>
      </w:r>
      <w:r>
        <w:rPr>
          <w:color w:val="231F20"/>
          <w:w w:val="115"/>
        </w:rPr>
        <w:t>соответствую-</w:t>
      </w:r>
      <w:r>
        <w:rPr>
          <w:color w:val="231F20"/>
          <w:spacing w:val="1"/>
          <w:w w:val="115"/>
        </w:rPr>
        <w:t xml:space="preserve"> </w:t>
      </w:r>
      <w:r>
        <w:rPr>
          <w:color w:val="231F20"/>
          <w:w w:val="115"/>
        </w:rPr>
        <w:t>щих способов обработки материалов в зависимости от назначе-</w:t>
      </w:r>
      <w:r>
        <w:rPr>
          <w:color w:val="231F20"/>
          <w:spacing w:val="1"/>
          <w:w w:val="115"/>
        </w:rPr>
        <w:t xml:space="preserve"> </w:t>
      </w:r>
      <w:r>
        <w:rPr>
          <w:color w:val="231F20"/>
          <w:w w:val="115"/>
        </w:rPr>
        <w:t>ния</w:t>
      </w:r>
      <w:r>
        <w:rPr>
          <w:color w:val="231F20"/>
          <w:spacing w:val="15"/>
          <w:w w:val="115"/>
        </w:rPr>
        <w:t xml:space="preserve"> </w:t>
      </w:r>
      <w:r>
        <w:rPr>
          <w:color w:val="231F20"/>
          <w:w w:val="115"/>
        </w:rPr>
        <w:t>изделия.</w:t>
      </w:r>
    </w:p>
    <w:p w:rsidR="008052C0" w:rsidRDefault="008052C0" w:rsidP="008052C0">
      <w:pPr>
        <w:pStyle w:val="af1"/>
        <w:spacing w:before="1" w:line="244" w:lineRule="auto"/>
        <w:ind w:left="117" w:right="114"/>
      </w:pPr>
      <w:r>
        <w:rPr>
          <w:color w:val="231F20"/>
          <w:w w:val="120"/>
        </w:rPr>
        <w:t>Инструменты</w:t>
      </w:r>
      <w:r>
        <w:rPr>
          <w:color w:val="231F20"/>
          <w:spacing w:val="-9"/>
          <w:w w:val="120"/>
        </w:rPr>
        <w:t xml:space="preserve"> </w:t>
      </w:r>
      <w:r>
        <w:rPr>
          <w:color w:val="231F20"/>
          <w:w w:val="120"/>
        </w:rPr>
        <w:t>и</w:t>
      </w:r>
      <w:r>
        <w:rPr>
          <w:color w:val="231F20"/>
          <w:spacing w:val="-10"/>
          <w:w w:val="120"/>
        </w:rPr>
        <w:t xml:space="preserve"> </w:t>
      </w:r>
      <w:r>
        <w:rPr>
          <w:color w:val="231F20"/>
          <w:w w:val="120"/>
        </w:rPr>
        <w:t>приспособления</w:t>
      </w:r>
      <w:r>
        <w:rPr>
          <w:color w:val="231F20"/>
          <w:spacing w:val="-9"/>
          <w:w w:val="120"/>
        </w:rPr>
        <w:t xml:space="preserve"> </w:t>
      </w:r>
      <w:r>
        <w:rPr>
          <w:color w:val="231F20"/>
          <w:w w:val="120"/>
        </w:rPr>
        <w:t>(циркуль,</w:t>
      </w:r>
      <w:r>
        <w:rPr>
          <w:color w:val="231F20"/>
          <w:spacing w:val="-9"/>
          <w:w w:val="120"/>
        </w:rPr>
        <w:t xml:space="preserve"> </w:t>
      </w:r>
      <w:r>
        <w:rPr>
          <w:color w:val="231F20"/>
          <w:w w:val="120"/>
        </w:rPr>
        <w:t>угольник,</w:t>
      </w:r>
      <w:r>
        <w:rPr>
          <w:color w:val="231F20"/>
          <w:spacing w:val="-9"/>
          <w:w w:val="120"/>
        </w:rPr>
        <w:t xml:space="preserve"> </w:t>
      </w:r>
      <w:r>
        <w:rPr>
          <w:color w:val="231F20"/>
          <w:w w:val="120"/>
        </w:rPr>
        <w:t>канце-</w:t>
      </w:r>
      <w:r>
        <w:rPr>
          <w:color w:val="231F20"/>
          <w:spacing w:val="-57"/>
          <w:w w:val="120"/>
        </w:rPr>
        <w:t xml:space="preserve"> </w:t>
      </w:r>
      <w:r>
        <w:rPr>
          <w:color w:val="231F20"/>
          <w:w w:val="120"/>
        </w:rPr>
        <w:t>лярский нож, шило и др.); называние и выполнение приёмов</w:t>
      </w:r>
      <w:r>
        <w:rPr>
          <w:color w:val="231F20"/>
          <w:spacing w:val="1"/>
          <w:w w:val="120"/>
        </w:rPr>
        <w:t xml:space="preserve"> </w:t>
      </w:r>
      <w:r>
        <w:rPr>
          <w:color w:val="231F20"/>
          <w:w w:val="120"/>
        </w:rPr>
        <w:t>их</w:t>
      </w:r>
      <w:r>
        <w:rPr>
          <w:color w:val="231F20"/>
          <w:spacing w:val="7"/>
          <w:w w:val="120"/>
        </w:rPr>
        <w:t xml:space="preserve"> </w:t>
      </w:r>
      <w:r>
        <w:rPr>
          <w:color w:val="231F20"/>
          <w:w w:val="120"/>
        </w:rPr>
        <w:t>рационального</w:t>
      </w:r>
      <w:r>
        <w:rPr>
          <w:color w:val="231F20"/>
          <w:spacing w:val="7"/>
          <w:w w:val="120"/>
        </w:rPr>
        <w:t xml:space="preserve"> </w:t>
      </w:r>
      <w:r>
        <w:rPr>
          <w:color w:val="231F20"/>
          <w:w w:val="120"/>
        </w:rPr>
        <w:t>и</w:t>
      </w:r>
      <w:r>
        <w:rPr>
          <w:color w:val="231F20"/>
          <w:spacing w:val="8"/>
          <w:w w:val="120"/>
        </w:rPr>
        <w:t xml:space="preserve"> </w:t>
      </w:r>
      <w:r>
        <w:rPr>
          <w:color w:val="231F20"/>
          <w:w w:val="120"/>
        </w:rPr>
        <w:t>безопасного</w:t>
      </w:r>
      <w:r>
        <w:rPr>
          <w:color w:val="231F20"/>
          <w:spacing w:val="7"/>
          <w:w w:val="120"/>
        </w:rPr>
        <w:t xml:space="preserve"> </w:t>
      </w:r>
      <w:r>
        <w:rPr>
          <w:color w:val="231F20"/>
          <w:w w:val="120"/>
        </w:rPr>
        <w:t>использования.</w:t>
      </w:r>
    </w:p>
    <w:p w:rsidR="008052C0" w:rsidRDefault="008052C0" w:rsidP="008052C0">
      <w:pPr>
        <w:pStyle w:val="af1"/>
        <w:spacing w:before="1" w:line="244" w:lineRule="auto"/>
        <w:ind w:left="117" w:right="114"/>
      </w:pPr>
      <w:r>
        <w:rPr>
          <w:color w:val="231F20"/>
          <w:w w:val="115"/>
        </w:rPr>
        <w:t>Углубление общих представлений о технологическом процес-</w:t>
      </w:r>
      <w:r>
        <w:rPr>
          <w:color w:val="231F20"/>
          <w:spacing w:val="-55"/>
          <w:w w:val="115"/>
        </w:rPr>
        <w:t xml:space="preserve"> </w:t>
      </w:r>
      <w:r>
        <w:rPr>
          <w:color w:val="231F20"/>
          <w:w w:val="115"/>
        </w:rPr>
        <w:t>се (анализ устройства и назначения изделия; выстраивание по-</w:t>
      </w:r>
      <w:r>
        <w:rPr>
          <w:color w:val="231F20"/>
          <w:spacing w:val="1"/>
          <w:w w:val="115"/>
        </w:rPr>
        <w:t xml:space="preserve"> </w:t>
      </w:r>
      <w:r>
        <w:rPr>
          <w:color w:val="231F20"/>
          <w:w w:val="115"/>
        </w:rPr>
        <w:t>следовательности</w:t>
      </w:r>
      <w:r>
        <w:rPr>
          <w:color w:val="231F20"/>
          <w:spacing w:val="1"/>
          <w:w w:val="115"/>
        </w:rPr>
        <w:t xml:space="preserve"> </w:t>
      </w:r>
      <w:r>
        <w:rPr>
          <w:color w:val="231F20"/>
          <w:w w:val="115"/>
        </w:rPr>
        <w:t>практических</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и</w:t>
      </w:r>
      <w:r>
        <w:rPr>
          <w:color w:val="231F20"/>
          <w:spacing w:val="1"/>
          <w:w w:val="115"/>
        </w:rPr>
        <w:t xml:space="preserve"> </w:t>
      </w:r>
      <w:r>
        <w:rPr>
          <w:color w:val="231F20"/>
          <w:w w:val="115"/>
        </w:rPr>
        <w:t>технологических</w:t>
      </w:r>
      <w:r>
        <w:rPr>
          <w:color w:val="231F20"/>
          <w:spacing w:val="1"/>
          <w:w w:val="115"/>
        </w:rPr>
        <w:t xml:space="preserve"> </w:t>
      </w:r>
      <w:r>
        <w:rPr>
          <w:color w:val="231F20"/>
          <w:w w:val="115"/>
        </w:rPr>
        <w:t>операций; подбор материалов и инструментов; экономная раз-</w:t>
      </w:r>
      <w:r>
        <w:rPr>
          <w:color w:val="231F20"/>
          <w:spacing w:val="1"/>
          <w:w w:val="115"/>
        </w:rPr>
        <w:t xml:space="preserve"> </w:t>
      </w:r>
      <w:r>
        <w:rPr>
          <w:color w:val="231F20"/>
          <w:w w:val="115"/>
        </w:rPr>
        <w:t>метка материалов; обработка с целью получения деталей, сбор-</w:t>
      </w:r>
      <w:r>
        <w:rPr>
          <w:color w:val="231F20"/>
          <w:spacing w:val="1"/>
          <w:w w:val="115"/>
        </w:rPr>
        <w:t xml:space="preserve"> </w:t>
      </w:r>
      <w:r>
        <w:rPr>
          <w:color w:val="231F20"/>
          <w:w w:val="115"/>
        </w:rPr>
        <w:t>ка,</w:t>
      </w:r>
      <w:r>
        <w:rPr>
          <w:color w:val="231F20"/>
          <w:spacing w:val="1"/>
          <w:w w:val="115"/>
        </w:rPr>
        <w:t xml:space="preserve"> </w:t>
      </w:r>
      <w:r>
        <w:rPr>
          <w:color w:val="231F20"/>
          <w:w w:val="115"/>
        </w:rPr>
        <w:t>отделка</w:t>
      </w:r>
      <w:r>
        <w:rPr>
          <w:color w:val="231F20"/>
          <w:spacing w:val="1"/>
          <w:w w:val="115"/>
        </w:rPr>
        <w:t xml:space="preserve"> </w:t>
      </w:r>
      <w:r>
        <w:rPr>
          <w:color w:val="231F20"/>
          <w:w w:val="115"/>
        </w:rPr>
        <w:t>изделия;</w:t>
      </w:r>
      <w:r>
        <w:rPr>
          <w:color w:val="231F20"/>
          <w:spacing w:val="1"/>
          <w:w w:val="115"/>
        </w:rPr>
        <w:t xml:space="preserve"> </w:t>
      </w:r>
      <w:r>
        <w:rPr>
          <w:color w:val="231F20"/>
          <w:w w:val="115"/>
        </w:rPr>
        <w:t>проверка</w:t>
      </w:r>
      <w:r>
        <w:rPr>
          <w:color w:val="231F20"/>
          <w:spacing w:val="1"/>
          <w:w w:val="115"/>
        </w:rPr>
        <w:t xml:space="preserve"> </w:t>
      </w:r>
      <w:r>
        <w:rPr>
          <w:color w:val="231F20"/>
          <w:w w:val="115"/>
        </w:rPr>
        <w:t>изделия</w:t>
      </w:r>
      <w:r>
        <w:rPr>
          <w:color w:val="231F20"/>
          <w:spacing w:val="1"/>
          <w:w w:val="115"/>
        </w:rPr>
        <w:t xml:space="preserve"> </w:t>
      </w:r>
      <w:r>
        <w:rPr>
          <w:color w:val="231F20"/>
          <w:w w:val="115"/>
        </w:rPr>
        <w:t>в</w:t>
      </w:r>
      <w:r>
        <w:rPr>
          <w:color w:val="231F20"/>
          <w:spacing w:val="1"/>
          <w:w w:val="115"/>
        </w:rPr>
        <w:t xml:space="preserve"> </w:t>
      </w:r>
      <w:r>
        <w:rPr>
          <w:color w:val="231F20"/>
          <w:w w:val="115"/>
        </w:rPr>
        <w:t>действии,</w:t>
      </w:r>
      <w:r>
        <w:rPr>
          <w:color w:val="231F20"/>
          <w:spacing w:val="1"/>
          <w:w w:val="115"/>
        </w:rPr>
        <w:t xml:space="preserve"> </w:t>
      </w:r>
      <w:r>
        <w:rPr>
          <w:color w:val="231F20"/>
          <w:w w:val="115"/>
        </w:rPr>
        <w:t>внесение</w:t>
      </w:r>
      <w:r>
        <w:rPr>
          <w:color w:val="231F20"/>
          <w:spacing w:val="1"/>
          <w:w w:val="115"/>
        </w:rPr>
        <w:t xml:space="preserve"> </w:t>
      </w:r>
      <w:r>
        <w:rPr>
          <w:color w:val="231F20"/>
          <w:w w:val="115"/>
        </w:rPr>
        <w:t>необходимых дополнений и изменений). Рицовка. Изготовле-</w:t>
      </w:r>
      <w:r>
        <w:rPr>
          <w:color w:val="231F20"/>
          <w:spacing w:val="1"/>
          <w:w w:val="115"/>
        </w:rPr>
        <w:t xml:space="preserve"> </w:t>
      </w:r>
      <w:r>
        <w:rPr>
          <w:color w:val="231F20"/>
          <w:w w:val="115"/>
        </w:rPr>
        <w:t>ние</w:t>
      </w:r>
      <w:r>
        <w:rPr>
          <w:color w:val="231F20"/>
          <w:spacing w:val="53"/>
          <w:w w:val="115"/>
        </w:rPr>
        <w:t xml:space="preserve"> </w:t>
      </w:r>
      <w:r>
        <w:rPr>
          <w:color w:val="231F20"/>
          <w:w w:val="115"/>
        </w:rPr>
        <w:t>объёмных</w:t>
      </w:r>
      <w:r>
        <w:rPr>
          <w:color w:val="231F20"/>
          <w:spacing w:val="53"/>
          <w:w w:val="115"/>
        </w:rPr>
        <w:t xml:space="preserve"> </w:t>
      </w:r>
      <w:r>
        <w:rPr>
          <w:color w:val="231F20"/>
          <w:w w:val="115"/>
        </w:rPr>
        <w:t>изделий</w:t>
      </w:r>
      <w:r>
        <w:rPr>
          <w:color w:val="231F20"/>
          <w:spacing w:val="54"/>
          <w:w w:val="115"/>
        </w:rPr>
        <w:t xml:space="preserve"> </w:t>
      </w:r>
      <w:r>
        <w:rPr>
          <w:color w:val="231F20"/>
          <w:w w:val="115"/>
        </w:rPr>
        <w:t>из</w:t>
      </w:r>
      <w:r>
        <w:rPr>
          <w:color w:val="231F20"/>
          <w:spacing w:val="53"/>
          <w:w w:val="115"/>
        </w:rPr>
        <w:t xml:space="preserve"> </w:t>
      </w:r>
      <w:r>
        <w:rPr>
          <w:color w:val="231F20"/>
          <w:w w:val="115"/>
        </w:rPr>
        <w:t>развёрток.</w:t>
      </w:r>
      <w:r>
        <w:rPr>
          <w:color w:val="231F20"/>
          <w:spacing w:val="54"/>
          <w:w w:val="115"/>
        </w:rPr>
        <w:t xml:space="preserve"> </w:t>
      </w:r>
      <w:r>
        <w:rPr>
          <w:color w:val="231F20"/>
          <w:w w:val="115"/>
        </w:rPr>
        <w:t>Преобразование</w:t>
      </w:r>
      <w:r>
        <w:rPr>
          <w:color w:val="231F20"/>
          <w:spacing w:val="53"/>
          <w:w w:val="115"/>
        </w:rPr>
        <w:t xml:space="preserve"> </w:t>
      </w:r>
      <w:r>
        <w:rPr>
          <w:color w:val="231F20"/>
          <w:w w:val="115"/>
        </w:rPr>
        <w:t>развёр-</w:t>
      </w:r>
      <w:r>
        <w:rPr>
          <w:color w:val="231F20"/>
          <w:spacing w:val="-55"/>
          <w:w w:val="115"/>
        </w:rPr>
        <w:t xml:space="preserve"> </w:t>
      </w:r>
      <w:r>
        <w:rPr>
          <w:color w:val="231F20"/>
          <w:w w:val="115"/>
        </w:rPr>
        <w:t>ток</w:t>
      </w:r>
      <w:r>
        <w:rPr>
          <w:color w:val="231F20"/>
          <w:spacing w:val="15"/>
          <w:w w:val="115"/>
        </w:rPr>
        <w:t xml:space="preserve"> </w:t>
      </w:r>
      <w:r>
        <w:rPr>
          <w:color w:val="231F20"/>
          <w:w w:val="115"/>
        </w:rPr>
        <w:t>несложных</w:t>
      </w:r>
      <w:r>
        <w:rPr>
          <w:color w:val="231F20"/>
          <w:spacing w:val="15"/>
          <w:w w:val="115"/>
        </w:rPr>
        <w:t xml:space="preserve"> </w:t>
      </w:r>
      <w:r>
        <w:rPr>
          <w:color w:val="231F20"/>
          <w:w w:val="115"/>
        </w:rPr>
        <w:t>форм.</w:t>
      </w:r>
    </w:p>
    <w:p w:rsidR="008052C0" w:rsidRDefault="008052C0" w:rsidP="008052C0">
      <w:pPr>
        <w:pStyle w:val="af1"/>
        <w:spacing w:before="1" w:line="244" w:lineRule="auto"/>
        <w:ind w:left="117" w:right="115"/>
      </w:pPr>
      <w:r>
        <w:rPr>
          <w:color w:val="231F20"/>
          <w:w w:val="115"/>
        </w:rPr>
        <w:t>Технология обработки бумаги и картона. Виды картона (гоф-</w:t>
      </w:r>
      <w:r>
        <w:rPr>
          <w:color w:val="231F20"/>
          <w:spacing w:val="1"/>
          <w:w w:val="115"/>
        </w:rPr>
        <w:t xml:space="preserve"> </w:t>
      </w:r>
      <w:r>
        <w:rPr>
          <w:color w:val="231F20"/>
          <w:w w:val="120"/>
        </w:rPr>
        <w:t>рированный, толстый, тонкий, цветной и др.). Чтение и по-</w:t>
      </w:r>
      <w:r>
        <w:rPr>
          <w:color w:val="231F20"/>
          <w:spacing w:val="1"/>
          <w:w w:val="120"/>
        </w:rPr>
        <w:t xml:space="preserve"> </w:t>
      </w:r>
      <w:r>
        <w:rPr>
          <w:color w:val="231F20"/>
          <w:w w:val="120"/>
        </w:rPr>
        <w:t>строение простого чертежа/эскиза развёртки изделия. Размет-</w:t>
      </w:r>
      <w:r>
        <w:rPr>
          <w:color w:val="231F20"/>
          <w:spacing w:val="-57"/>
          <w:w w:val="120"/>
        </w:rPr>
        <w:t xml:space="preserve"> </w:t>
      </w:r>
      <w:r>
        <w:rPr>
          <w:color w:val="231F20"/>
          <w:w w:val="120"/>
        </w:rPr>
        <w:t>ка деталей с опорой на простейший чертёж, эскиз. Решение</w:t>
      </w:r>
      <w:r>
        <w:rPr>
          <w:color w:val="231F20"/>
          <w:spacing w:val="1"/>
          <w:w w:val="120"/>
        </w:rPr>
        <w:t xml:space="preserve"> </w:t>
      </w:r>
      <w:r>
        <w:rPr>
          <w:color w:val="231F20"/>
          <w:w w:val="115"/>
        </w:rPr>
        <w:t>задач на внесение необходимых дополнений и изменений в схе-</w:t>
      </w:r>
      <w:r>
        <w:rPr>
          <w:color w:val="231F20"/>
          <w:spacing w:val="-55"/>
          <w:w w:val="115"/>
        </w:rPr>
        <w:t xml:space="preserve"> </w:t>
      </w:r>
      <w:r>
        <w:rPr>
          <w:color w:val="231F20"/>
          <w:w w:val="120"/>
        </w:rPr>
        <w:t>му, чертёж, эскиз. Выполнение измерений, расчётов, неслож-</w:t>
      </w:r>
      <w:r>
        <w:rPr>
          <w:color w:val="231F20"/>
          <w:spacing w:val="-57"/>
          <w:w w:val="120"/>
        </w:rPr>
        <w:t xml:space="preserve"> </w:t>
      </w:r>
      <w:r>
        <w:rPr>
          <w:color w:val="231F20"/>
          <w:w w:val="120"/>
        </w:rPr>
        <w:t>ных</w:t>
      </w:r>
      <w:r>
        <w:rPr>
          <w:color w:val="231F20"/>
          <w:spacing w:val="11"/>
          <w:w w:val="120"/>
        </w:rPr>
        <w:t xml:space="preserve"> </w:t>
      </w:r>
      <w:r>
        <w:rPr>
          <w:color w:val="231F20"/>
          <w:w w:val="120"/>
        </w:rPr>
        <w:t>построений.</w:t>
      </w:r>
    </w:p>
    <w:p w:rsidR="008052C0" w:rsidRDefault="008052C0" w:rsidP="008052C0">
      <w:pPr>
        <w:pStyle w:val="af1"/>
        <w:spacing w:before="1" w:line="244" w:lineRule="auto"/>
        <w:ind w:left="117" w:right="114"/>
      </w:pPr>
      <w:r>
        <w:rPr>
          <w:color w:val="231F20"/>
          <w:w w:val="120"/>
        </w:rPr>
        <w:t>Выполнение</w:t>
      </w:r>
      <w:r>
        <w:rPr>
          <w:color w:val="231F20"/>
          <w:spacing w:val="-5"/>
          <w:w w:val="120"/>
        </w:rPr>
        <w:t xml:space="preserve"> </w:t>
      </w:r>
      <w:r>
        <w:rPr>
          <w:color w:val="231F20"/>
          <w:w w:val="120"/>
        </w:rPr>
        <w:t>рицовки</w:t>
      </w:r>
      <w:r>
        <w:rPr>
          <w:color w:val="231F20"/>
          <w:spacing w:val="-4"/>
          <w:w w:val="120"/>
        </w:rPr>
        <w:t xml:space="preserve"> </w:t>
      </w:r>
      <w:r>
        <w:rPr>
          <w:color w:val="231F20"/>
          <w:w w:val="120"/>
        </w:rPr>
        <w:t>на</w:t>
      </w:r>
      <w:r>
        <w:rPr>
          <w:color w:val="231F20"/>
          <w:spacing w:val="-4"/>
          <w:w w:val="120"/>
        </w:rPr>
        <w:t xml:space="preserve"> </w:t>
      </w:r>
      <w:r>
        <w:rPr>
          <w:color w:val="231F20"/>
          <w:w w:val="120"/>
        </w:rPr>
        <w:t>картоне</w:t>
      </w:r>
      <w:r>
        <w:rPr>
          <w:color w:val="231F20"/>
          <w:spacing w:val="-5"/>
          <w:w w:val="120"/>
        </w:rPr>
        <w:t xml:space="preserve"> </w:t>
      </w:r>
      <w:r>
        <w:rPr>
          <w:color w:val="231F20"/>
          <w:w w:val="120"/>
        </w:rPr>
        <w:t>с</w:t>
      </w:r>
      <w:r>
        <w:rPr>
          <w:color w:val="231F20"/>
          <w:spacing w:val="-4"/>
          <w:w w:val="120"/>
        </w:rPr>
        <w:t xml:space="preserve"> </w:t>
      </w:r>
      <w:r>
        <w:rPr>
          <w:color w:val="231F20"/>
          <w:w w:val="120"/>
        </w:rPr>
        <w:t>помощью</w:t>
      </w:r>
      <w:r>
        <w:rPr>
          <w:color w:val="231F20"/>
          <w:spacing w:val="-4"/>
          <w:w w:val="120"/>
        </w:rPr>
        <w:t xml:space="preserve"> </w:t>
      </w:r>
      <w:r>
        <w:rPr>
          <w:color w:val="231F20"/>
          <w:w w:val="120"/>
        </w:rPr>
        <w:t>канцелярского</w:t>
      </w:r>
      <w:r>
        <w:rPr>
          <w:color w:val="231F20"/>
          <w:spacing w:val="-58"/>
          <w:w w:val="120"/>
        </w:rPr>
        <w:t xml:space="preserve"> </w:t>
      </w:r>
      <w:r>
        <w:rPr>
          <w:color w:val="231F20"/>
          <w:w w:val="120"/>
        </w:rPr>
        <w:t>ножа,</w:t>
      </w:r>
      <w:r>
        <w:rPr>
          <w:color w:val="231F20"/>
          <w:spacing w:val="10"/>
          <w:w w:val="120"/>
        </w:rPr>
        <w:t xml:space="preserve"> </w:t>
      </w:r>
      <w:r>
        <w:rPr>
          <w:color w:val="231F20"/>
          <w:w w:val="120"/>
        </w:rPr>
        <w:t>выполнение</w:t>
      </w:r>
      <w:r>
        <w:rPr>
          <w:color w:val="231F20"/>
          <w:spacing w:val="11"/>
          <w:w w:val="120"/>
        </w:rPr>
        <w:t xml:space="preserve"> </w:t>
      </w:r>
      <w:r>
        <w:rPr>
          <w:color w:val="231F20"/>
          <w:w w:val="120"/>
        </w:rPr>
        <w:t>отверстий</w:t>
      </w:r>
      <w:r>
        <w:rPr>
          <w:color w:val="231F20"/>
          <w:spacing w:val="10"/>
          <w:w w:val="120"/>
        </w:rPr>
        <w:t xml:space="preserve"> </w:t>
      </w:r>
      <w:r>
        <w:rPr>
          <w:color w:val="231F20"/>
          <w:w w:val="120"/>
        </w:rPr>
        <w:t>шилом.</w:t>
      </w:r>
    </w:p>
    <w:p w:rsidR="008052C0" w:rsidRDefault="008052C0" w:rsidP="008052C0">
      <w:pPr>
        <w:pStyle w:val="af1"/>
        <w:spacing w:line="244" w:lineRule="auto"/>
        <w:ind w:left="117" w:right="115"/>
      </w:pPr>
      <w:r>
        <w:rPr>
          <w:color w:val="231F20"/>
          <w:w w:val="115"/>
        </w:rPr>
        <w:t>Технология обработки текстильных материалов. Использова-</w:t>
      </w:r>
      <w:r>
        <w:rPr>
          <w:color w:val="231F20"/>
          <w:spacing w:val="1"/>
          <w:w w:val="115"/>
        </w:rPr>
        <w:t xml:space="preserve"> </w:t>
      </w:r>
      <w:r>
        <w:rPr>
          <w:color w:val="231F20"/>
          <w:w w:val="120"/>
        </w:rPr>
        <w:t>ние</w:t>
      </w:r>
      <w:r>
        <w:rPr>
          <w:color w:val="231F20"/>
          <w:spacing w:val="-10"/>
          <w:w w:val="120"/>
        </w:rPr>
        <w:t xml:space="preserve"> </w:t>
      </w:r>
      <w:r>
        <w:rPr>
          <w:color w:val="231F20"/>
          <w:w w:val="120"/>
        </w:rPr>
        <w:t>трикотажа</w:t>
      </w:r>
      <w:r>
        <w:rPr>
          <w:color w:val="231F20"/>
          <w:spacing w:val="-10"/>
          <w:w w:val="120"/>
        </w:rPr>
        <w:t xml:space="preserve"> </w:t>
      </w:r>
      <w:r>
        <w:rPr>
          <w:color w:val="231F20"/>
          <w:w w:val="120"/>
        </w:rPr>
        <w:t>и</w:t>
      </w:r>
      <w:r>
        <w:rPr>
          <w:color w:val="231F20"/>
          <w:spacing w:val="-9"/>
          <w:w w:val="120"/>
        </w:rPr>
        <w:t xml:space="preserve"> </w:t>
      </w:r>
      <w:r>
        <w:rPr>
          <w:color w:val="231F20"/>
          <w:w w:val="120"/>
        </w:rPr>
        <w:t>нетканых</w:t>
      </w:r>
      <w:r>
        <w:rPr>
          <w:color w:val="231F20"/>
          <w:spacing w:val="-10"/>
          <w:w w:val="120"/>
        </w:rPr>
        <w:t xml:space="preserve"> </w:t>
      </w:r>
      <w:r>
        <w:rPr>
          <w:color w:val="231F20"/>
          <w:w w:val="120"/>
        </w:rPr>
        <w:t>материалов</w:t>
      </w:r>
      <w:r>
        <w:rPr>
          <w:color w:val="231F20"/>
          <w:spacing w:val="-9"/>
          <w:w w:val="120"/>
        </w:rPr>
        <w:t xml:space="preserve"> </w:t>
      </w:r>
      <w:r>
        <w:rPr>
          <w:color w:val="231F20"/>
          <w:w w:val="120"/>
        </w:rPr>
        <w:t>для</w:t>
      </w:r>
      <w:r>
        <w:rPr>
          <w:color w:val="231F20"/>
          <w:spacing w:val="-10"/>
          <w:w w:val="120"/>
        </w:rPr>
        <w:t xml:space="preserve"> </w:t>
      </w:r>
      <w:r>
        <w:rPr>
          <w:color w:val="231F20"/>
          <w:w w:val="120"/>
        </w:rPr>
        <w:t>изготовления</w:t>
      </w:r>
      <w:r>
        <w:rPr>
          <w:color w:val="231F20"/>
          <w:spacing w:val="-10"/>
          <w:w w:val="120"/>
        </w:rPr>
        <w:t xml:space="preserve"> </w:t>
      </w:r>
      <w:r>
        <w:rPr>
          <w:color w:val="231F20"/>
          <w:w w:val="120"/>
        </w:rPr>
        <w:t>изде-</w:t>
      </w:r>
      <w:r>
        <w:rPr>
          <w:color w:val="231F20"/>
          <w:spacing w:val="-57"/>
          <w:w w:val="120"/>
        </w:rPr>
        <w:t xml:space="preserve"> </w:t>
      </w:r>
      <w:r>
        <w:rPr>
          <w:color w:val="231F20"/>
          <w:w w:val="115"/>
        </w:rPr>
        <w:t>лий. Использование вариантов строчки косого стежка (крестик,</w:t>
      </w:r>
      <w:r>
        <w:rPr>
          <w:color w:val="231F20"/>
          <w:spacing w:val="1"/>
          <w:w w:val="115"/>
        </w:rPr>
        <w:t xml:space="preserve"> </w:t>
      </w:r>
      <w:r>
        <w:rPr>
          <w:color w:val="231F20"/>
          <w:w w:val="120"/>
        </w:rPr>
        <w:t>стебельчатая и др.) и/или петельной строчки для соединения</w:t>
      </w:r>
      <w:r>
        <w:rPr>
          <w:color w:val="231F20"/>
          <w:spacing w:val="1"/>
          <w:w w:val="120"/>
        </w:rPr>
        <w:t xml:space="preserve"> </w:t>
      </w:r>
      <w:r>
        <w:rPr>
          <w:color w:val="231F20"/>
          <w:w w:val="120"/>
        </w:rPr>
        <w:t>деталей</w:t>
      </w:r>
      <w:r>
        <w:rPr>
          <w:color w:val="231F20"/>
          <w:spacing w:val="-7"/>
          <w:w w:val="120"/>
        </w:rPr>
        <w:t xml:space="preserve"> </w:t>
      </w:r>
      <w:r>
        <w:rPr>
          <w:color w:val="231F20"/>
          <w:w w:val="120"/>
        </w:rPr>
        <w:t>изделия</w:t>
      </w:r>
      <w:r>
        <w:rPr>
          <w:color w:val="231F20"/>
          <w:spacing w:val="-7"/>
          <w:w w:val="120"/>
        </w:rPr>
        <w:t xml:space="preserve"> </w:t>
      </w:r>
      <w:r>
        <w:rPr>
          <w:color w:val="231F20"/>
          <w:w w:val="120"/>
        </w:rPr>
        <w:t>и</w:t>
      </w:r>
      <w:r>
        <w:rPr>
          <w:color w:val="231F20"/>
          <w:spacing w:val="-6"/>
          <w:w w:val="120"/>
        </w:rPr>
        <w:t xml:space="preserve"> </w:t>
      </w:r>
      <w:r>
        <w:rPr>
          <w:color w:val="231F20"/>
          <w:w w:val="120"/>
        </w:rPr>
        <w:t>отделки.</w:t>
      </w:r>
      <w:r>
        <w:rPr>
          <w:color w:val="231F20"/>
          <w:spacing w:val="-7"/>
          <w:w w:val="120"/>
        </w:rPr>
        <w:t xml:space="preserve"> </w:t>
      </w:r>
      <w:r>
        <w:rPr>
          <w:color w:val="231F20"/>
          <w:w w:val="120"/>
        </w:rPr>
        <w:t>Пришивание</w:t>
      </w:r>
      <w:r>
        <w:rPr>
          <w:color w:val="231F20"/>
          <w:spacing w:val="-6"/>
          <w:w w:val="120"/>
        </w:rPr>
        <w:t xml:space="preserve"> </w:t>
      </w:r>
      <w:r>
        <w:rPr>
          <w:color w:val="231F20"/>
          <w:w w:val="120"/>
        </w:rPr>
        <w:t>пуговиц</w:t>
      </w:r>
      <w:r>
        <w:rPr>
          <w:color w:val="231F20"/>
          <w:spacing w:val="-7"/>
          <w:w w:val="120"/>
        </w:rPr>
        <w:t xml:space="preserve"> </w:t>
      </w:r>
      <w:r>
        <w:rPr>
          <w:color w:val="231F20"/>
          <w:w w:val="120"/>
        </w:rPr>
        <w:t>(с</w:t>
      </w:r>
      <w:r>
        <w:rPr>
          <w:color w:val="231F20"/>
          <w:spacing w:val="-6"/>
          <w:w w:val="120"/>
        </w:rPr>
        <w:t xml:space="preserve"> </w:t>
      </w:r>
      <w:r>
        <w:rPr>
          <w:color w:val="231F20"/>
          <w:w w:val="120"/>
        </w:rPr>
        <w:t>двумя-че-</w:t>
      </w:r>
      <w:r>
        <w:rPr>
          <w:color w:val="231F20"/>
          <w:spacing w:val="-58"/>
          <w:w w:val="120"/>
        </w:rPr>
        <w:t xml:space="preserve"> </w:t>
      </w:r>
      <w:r>
        <w:rPr>
          <w:color w:val="231F20"/>
          <w:w w:val="120"/>
        </w:rPr>
        <w:t>тырьмя отверстиями). Изготовление швейных изделий из не-</w:t>
      </w:r>
      <w:r>
        <w:rPr>
          <w:color w:val="231F20"/>
          <w:spacing w:val="1"/>
          <w:w w:val="120"/>
        </w:rPr>
        <w:t xml:space="preserve"> </w:t>
      </w:r>
      <w:r>
        <w:rPr>
          <w:color w:val="231F20"/>
          <w:w w:val="120"/>
        </w:rPr>
        <w:t>скольких</w:t>
      </w:r>
      <w:r>
        <w:rPr>
          <w:color w:val="231F20"/>
          <w:spacing w:val="10"/>
          <w:w w:val="120"/>
        </w:rPr>
        <w:t xml:space="preserve"> </w:t>
      </w:r>
      <w:r>
        <w:rPr>
          <w:color w:val="231F20"/>
          <w:w w:val="120"/>
        </w:rPr>
        <w:t>деталей.</w:t>
      </w:r>
    </w:p>
    <w:p w:rsidR="008052C0" w:rsidRDefault="008052C0" w:rsidP="008052C0">
      <w:pPr>
        <w:pStyle w:val="af1"/>
        <w:spacing w:before="1" w:line="244" w:lineRule="auto"/>
        <w:ind w:left="117" w:right="115"/>
      </w:pPr>
      <w:r>
        <w:rPr>
          <w:color w:val="231F20"/>
          <w:w w:val="115"/>
        </w:rPr>
        <w:t>Использование</w:t>
      </w:r>
      <w:r>
        <w:rPr>
          <w:color w:val="231F20"/>
          <w:spacing w:val="1"/>
          <w:w w:val="115"/>
        </w:rPr>
        <w:t xml:space="preserve"> </w:t>
      </w:r>
      <w:r>
        <w:rPr>
          <w:color w:val="231F20"/>
          <w:w w:val="115"/>
        </w:rPr>
        <w:t>дополнительных</w:t>
      </w:r>
      <w:r>
        <w:rPr>
          <w:color w:val="231F20"/>
          <w:spacing w:val="1"/>
          <w:w w:val="115"/>
        </w:rPr>
        <w:t xml:space="preserve"> </w:t>
      </w:r>
      <w:r>
        <w:rPr>
          <w:color w:val="231F20"/>
          <w:w w:val="115"/>
        </w:rPr>
        <w:t>материалов.</w:t>
      </w:r>
      <w:r>
        <w:rPr>
          <w:color w:val="231F20"/>
          <w:spacing w:val="1"/>
          <w:w w:val="115"/>
        </w:rPr>
        <w:t xml:space="preserve"> </w:t>
      </w:r>
      <w:r>
        <w:rPr>
          <w:color w:val="231F20"/>
          <w:w w:val="115"/>
        </w:rPr>
        <w:t>Комбинирова-</w:t>
      </w:r>
      <w:r>
        <w:rPr>
          <w:color w:val="231F20"/>
          <w:spacing w:val="-55"/>
          <w:w w:val="115"/>
        </w:rPr>
        <w:t xml:space="preserve"> </w:t>
      </w:r>
      <w:r>
        <w:rPr>
          <w:color w:val="231F20"/>
          <w:w w:val="115"/>
        </w:rPr>
        <w:t>ние</w:t>
      </w:r>
      <w:r>
        <w:rPr>
          <w:color w:val="231F20"/>
          <w:spacing w:val="17"/>
          <w:w w:val="115"/>
        </w:rPr>
        <w:t xml:space="preserve"> </w:t>
      </w:r>
      <w:r>
        <w:rPr>
          <w:color w:val="231F20"/>
          <w:w w:val="115"/>
        </w:rPr>
        <w:t>разных</w:t>
      </w:r>
      <w:r>
        <w:rPr>
          <w:color w:val="231F20"/>
          <w:spacing w:val="17"/>
          <w:w w:val="115"/>
        </w:rPr>
        <w:t xml:space="preserve"> </w:t>
      </w:r>
      <w:r>
        <w:rPr>
          <w:color w:val="231F20"/>
          <w:w w:val="115"/>
        </w:rPr>
        <w:t>материалов</w:t>
      </w:r>
      <w:r>
        <w:rPr>
          <w:color w:val="231F20"/>
          <w:spacing w:val="16"/>
          <w:w w:val="115"/>
        </w:rPr>
        <w:t xml:space="preserve"> </w:t>
      </w:r>
      <w:r>
        <w:rPr>
          <w:color w:val="231F20"/>
          <w:w w:val="115"/>
        </w:rPr>
        <w:t>в</w:t>
      </w:r>
      <w:r>
        <w:rPr>
          <w:color w:val="231F20"/>
          <w:spacing w:val="17"/>
          <w:w w:val="115"/>
        </w:rPr>
        <w:t xml:space="preserve"> </w:t>
      </w:r>
      <w:r>
        <w:rPr>
          <w:color w:val="231F20"/>
          <w:w w:val="115"/>
        </w:rPr>
        <w:t>одном</w:t>
      </w:r>
      <w:r>
        <w:rPr>
          <w:color w:val="231F20"/>
          <w:spacing w:val="17"/>
          <w:w w:val="115"/>
        </w:rPr>
        <w:t xml:space="preserve"> </w:t>
      </w:r>
      <w:r>
        <w:rPr>
          <w:color w:val="231F20"/>
          <w:w w:val="115"/>
        </w:rPr>
        <w:t>изделии.</w:t>
      </w:r>
    </w:p>
    <w:p w:rsidR="008052C0" w:rsidRDefault="008052C0" w:rsidP="008052C0">
      <w:pPr>
        <w:widowControl/>
        <w:autoSpaceDE/>
        <w:autoSpaceDN/>
        <w:spacing w:line="244" w:lineRule="auto"/>
        <w:sectPr w:rsidR="008052C0">
          <w:pgSz w:w="7830" w:h="12020"/>
          <w:pgMar w:top="620" w:right="620" w:bottom="900" w:left="620" w:header="0" w:footer="709" w:gutter="0"/>
          <w:cols w:space="720"/>
        </w:sectPr>
      </w:pPr>
    </w:p>
    <w:p w:rsidR="008052C0" w:rsidRDefault="008052C0" w:rsidP="008052C0">
      <w:pPr>
        <w:pStyle w:val="2"/>
        <w:numPr>
          <w:ilvl w:val="0"/>
          <w:numId w:val="100"/>
        </w:numPr>
        <w:tabs>
          <w:tab w:val="left" w:pos="367"/>
        </w:tabs>
        <w:spacing w:before="74"/>
        <w:ind w:left="366" w:hanging="250"/>
      </w:pPr>
      <w:r>
        <w:rPr>
          <w:color w:val="231F20"/>
          <w:w w:val="85"/>
        </w:rPr>
        <w:lastRenderedPageBreak/>
        <w:t>Конструирование</w:t>
      </w:r>
      <w:r>
        <w:rPr>
          <w:color w:val="231F20"/>
          <w:spacing w:val="13"/>
          <w:w w:val="85"/>
        </w:rPr>
        <w:t xml:space="preserve"> </w:t>
      </w:r>
      <w:r>
        <w:rPr>
          <w:color w:val="231F20"/>
          <w:w w:val="85"/>
        </w:rPr>
        <w:t>и</w:t>
      </w:r>
      <w:r>
        <w:rPr>
          <w:color w:val="231F20"/>
          <w:spacing w:val="13"/>
          <w:w w:val="85"/>
        </w:rPr>
        <w:t xml:space="preserve"> </w:t>
      </w:r>
      <w:r>
        <w:rPr>
          <w:color w:val="231F20"/>
          <w:w w:val="85"/>
        </w:rPr>
        <w:t>моделирование</w:t>
      </w:r>
      <w:r>
        <w:rPr>
          <w:color w:val="231F20"/>
          <w:spacing w:val="13"/>
          <w:w w:val="85"/>
        </w:rPr>
        <w:t xml:space="preserve"> </w:t>
      </w:r>
      <w:r>
        <w:rPr>
          <w:color w:val="231F20"/>
          <w:w w:val="85"/>
        </w:rPr>
        <w:t>(12</w:t>
      </w:r>
      <w:r>
        <w:rPr>
          <w:color w:val="231F20"/>
          <w:spacing w:val="14"/>
          <w:w w:val="85"/>
        </w:rPr>
        <w:t xml:space="preserve"> </w:t>
      </w:r>
      <w:r>
        <w:rPr>
          <w:color w:val="231F20"/>
          <w:w w:val="85"/>
        </w:rPr>
        <w:t>ч)</w:t>
      </w:r>
    </w:p>
    <w:p w:rsidR="008052C0" w:rsidRDefault="008052C0" w:rsidP="008052C0">
      <w:pPr>
        <w:pStyle w:val="af1"/>
        <w:spacing w:before="65" w:line="244" w:lineRule="auto"/>
        <w:ind w:left="117" w:right="114"/>
      </w:pPr>
      <w:r>
        <w:rPr>
          <w:color w:val="231F20"/>
          <w:w w:val="115"/>
        </w:rPr>
        <w:t>Конструирование</w:t>
      </w:r>
      <w:r>
        <w:rPr>
          <w:color w:val="231F20"/>
          <w:spacing w:val="1"/>
          <w:w w:val="115"/>
        </w:rPr>
        <w:t xml:space="preserve"> </w:t>
      </w:r>
      <w:r>
        <w:rPr>
          <w:color w:val="231F20"/>
          <w:w w:val="115"/>
        </w:rPr>
        <w:t>и</w:t>
      </w:r>
      <w:r>
        <w:rPr>
          <w:color w:val="231F20"/>
          <w:spacing w:val="1"/>
          <w:w w:val="115"/>
        </w:rPr>
        <w:t xml:space="preserve"> </w:t>
      </w:r>
      <w:r>
        <w:rPr>
          <w:color w:val="231F20"/>
          <w:w w:val="115"/>
        </w:rPr>
        <w:t>моделирование</w:t>
      </w:r>
      <w:r>
        <w:rPr>
          <w:color w:val="231F20"/>
          <w:spacing w:val="1"/>
          <w:w w:val="115"/>
        </w:rPr>
        <w:t xml:space="preserve"> </w:t>
      </w:r>
      <w:r>
        <w:rPr>
          <w:color w:val="231F20"/>
          <w:w w:val="115"/>
        </w:rPr>
        <w:t>изделий</w:t>
      </w:r>
      <w:r>
        <w:rPr>
          <w:color w:val="231F20"/>
          <w:spacing w:val="1"/>
          <w:w w:val="115"/>
        </w:rPr>
        <w:t xml:space="preserve"> </w:t>
      </w:r>
      <w:r>
        <w:rPr>
          <w:color w:val="231F20"/>
          <w:w w:val="115"/>
        </w:rPr>
        <w:t>из</w:t>
      </w:r>
      <w:r>
        <w:rPr>
          <w:color w:val="231F20"/>
          <w:spacing w:val="1"/>
          <w:w w:val="115"/>
        </w:rPr>
        <w:t xml:space="preserve"> </w:t>
      </w:r>
      <w:r>
        <w:rPr>
          <w:color w:val="231F20"/>
          <w:w w:val="115"/>
        </w:rPr>
        <w:t>различных</w:t>
      </w:r>
      <w:r>
        <w:rPr>
          <w:color w:val="231F20"/>
          <w:spacing w:val="1"/>
          <w:w w:val="115"/>
        </w:rPr>
        <w:t xml:space="preserve"> </w:t>
      </w:r>
      <w:r>
        <w:rPr>
          <w:color w:val="231F20"/>
          <w:w w:val="115"/>
        </w:rPr>
        <w:t>материалов, в том числе наборов «Конструктор» по заданным</w:t>
      </w:r>
      <w:r>
        <w:rPr>
          <w:color w:val="231F20"/>
          <w:spacing w:val="1"/>
          <w:w w:val="115"/>
        </w:rPr>
        <w:t xml:space="preserve"> </w:t>
      </w:r>
      <w:r>
        <w:rPr>
          <w:color w:val="231F20"/>
          <w:w w:val="115"/>
        </w:rPr>
        <w:t>условиям</w:t>
      </w:r>
      <w:r>
        <w:rPr>
          <w:color w:val="231F20"/>
          <w:spacing w:val="1"/>
          <w:w w:val="115"/>
        </w:rPr>
        <w:t xml:space="preserve"> </w:t>
      </w:r>
      <w:r>
        <w:rPr>
          <w:color w:val="231F20"/>
          <w:w w:val="115"/>
        </w:rPr>
        <w:t>(технико-технологическим,</w:t>
      </w:r>
      <w:r>
        <w:rPr>
          <w:color w:val="231F20"/>
          <w:spacing w:val="1"/>
          <w:w w:val="115"/>
        </w:rPr>
        <w:t xml:space="preserve"> </w:t>
      </w:r>
      <w:r>
        <w:rPr>
          <w:color w:val="231F20"/>
          <w:w w:val="115"/>
        </w:rPr>
        <w:t>функциональным,</w:t>
      </w:r>
      <w:r>
        <w:rPr>
          <w:color w:val="231F20"/>
          <w:spacing w:val="1"/>
          <w:w w:val="115"/>
        </w:rPr>
        <w:t xml:space="preserve"> </w:t>
      </w:r>
      <w:r>
        <w:rPr>
          <w:color w:val="231F20"/>
          <w:w w:val="115"/>
        </w:rPr>
        <w:t>деко-</w:t>
      </w:r>
      <w:r>
        <w:rPr>
          <w:color w:val="231F20"/>
          <w:spacing w:val="1"/>
          <w:w w:val="115"/>
        </w:rPr>
        <w:t xml:space="preserve"> </w:t>
      </w:r>
      <w:r>
        <w:rPr>
          <w:color w:val="231F20"/>
          <w:w w:val="115"/>
        </w:rPr>
        <w:t>ративно-художественным). Способы подвижного и неподвиж-</w:t>
      </w:r>
      <w:r>
        <w:rPr>
          <w:color w:val="231F20"/>
          <w:spacing w:val="1"/>
          <w:w w:val="115"/>
        </w:rPr>
        <w:t xml:space="preserve"> </w:t>
      </w:r>
      <w:r>
        <w:rPr>
          <w:color w:val="231F20"/>
          <w:w w:val="115"/>
        </w:rPr>
        <w:t>ного соединения деталей набора «Конструктор», их использо-</w:t>
      </w:r>
      <w:r>
        <w:rPr>
          <w:color w:val="231F20"/>
          <w:spacing w:val="1"/>
          <w:w w:val="115"/>
        </w:rPr>
        <w:t xml:space="preserve"> </w:t>
      </w:r>
      <w:r>
        <w:rPr>
          <w:color w:val="231F20"/>
          <w:w w:val="115"/>
        </w:rPr>
        <w:t>вание</w:t>
      </w:r>
      <w:r>
        <w:rPr>
          <w:color w:val="231F20"/>
          <w:spacing w:val="28"/>
          <w:w w:val="115"/>
        </w:rPr>
        <w:t xml:space="preserve"> </w:t>
      </w:r>
      <w:r>
        <w:rPr>
          <w:color w:val="231F20"/>
          <w:w w:val="115"/>
        </w:rPr>
        <w:t>в</w:t>
      </w:r>
      <w:r>
        <w:rPr>
          <w:color w:val="231F20"/>
          <w:spacing w:val="29"/>
          <w:w w:val="115"/>
        </w:rPr>
        <w:t xml:space="preserve"> </w:t>
      </w:r>
      <w:r>
        <w:rPr>
          <w:color w:val="231F20"/>
          <w:w w:val="115"/>
        </w:rPr>
        <w:t>изделиях;</w:t>
      </w:r>
      <w:r>
        <w:rPr>
          <w:color w:val="231F20"/>
          <w:spacing w:val="29"/>
          <w:w w:val="115"/>
        </w:rPr>
        <w:t xml:space="preserve"> </w:t>
      </w:r>
      <w:r>
        <w:rPr>
          <w:color w:val="231F20"/>
          <w:w w:val="115"/>
        </w:rPr>
        <w:t>жёсткость</w:t>
      </w:r>
      <w:r>
        <w:rPr>
          <w:color w:val="231F20"/>
          <w:spacing w:val="29"/>
          <w:w w:val="115"/>
        </w:rPr>
        <w:t xml:space="preserve"> </w:t>
      </w:r>
      <w:r>
        <w:rPr>
          <w:color w:val="231F20"/>
          <w:w w:val="115"/>
        </w:rPr>
        <w:t>и</w:t>
      </w:r>
      <w:r>
        <w:rPr>
          <w:color w:val="231F20"/>
          <w:spacing w:val="29"/>
          <w:w w:val="115"/>
        </w:rPr>
        <w:t xml:space="preserve"> </w:t>
      </w:r>
      <w:r>
        <w:rPr>
          <w:color w:val="231F20"/>
          <w:w w:val="115"/>
        </w:rPr>
        <w:t>устойчивость</w:t>
      </w:r>
      <w:r>
        <w:rPr>
          <w:color w:val="231F20"/>
          <w:spacing w:val="29"/>
          <w:w w:val="115"/>
        </w:rPr>
        <w:t xml:space="preserve"> </w:t>
      </w:r>
      <w:r>
        <w:rPr>
          <w:color w:val="231F20"/>
          <w:w w:val="115"/>
        </w:rPr>
        <w:t>конструкции.</w:t>
      </w:r>
    </w:p>
    <w:p w:rsidR="008052C0" w:rsidRDefault="008052C0" w:rsidP="008052C0">
      <w:pPr>
        <w:pStyle w:val="af1"/>
        <w:spacing w:line="247" w:lineRule="auto"/>
        <w:ind w:left="117" w:right="114"/>
      </w:pPr>
      <w:r>
        <w:rPr>
          <w:color w:val="231F20"/>
          <w:w w:val="115"/>
        </w:rPr>
        <w:t>Создание простых макетов и моделей архитектурных соору-</w:t>
      </w:r>
      <w:r>
        <w:rPr>
          <w:color w:val="231F20"/>
          <w:spacing w:val="1"/>
          <w:w w:val="115"/>
        </w:rPr>
        <w:t xml:space="preserve"> </w:t>
      </w:r>
      <w:r>
        <w:rPr>
          <w:color w:val="231F20"/>
          <w:w w:val="115"/>
        </w:rPr>
        <w:t>жений, технических устройств, бытовых конструкций. Выпол-</w:t>
      </w:r>
      <w:r>
        <w:rPr>
          <w:color w:val="231F20"/>
          <w:spacing w:val="1"/>
          <w:w w:val="115"/>
        </w:rPr>
        <w:t xml:space="preserve"> </w:t>
      </w:r>
      <w:r>
        <w:rPr>
          <w:color w:val="231F20"/>
          <w:w w:val="115"/>
        </w:rPr>
        <w:t>нение</w:t>
      </w:r>
      <w:r>
        <w:rPr>
          <w:color w:val="231F20"/>
          <w:spacing w:val="1"/>
          <w:w w:val="115"/>
        </w:rPr>
        <w:t xml:space="preserve"> </w:t>
      </w:r>
      <w:r>
        <w:rPr>
          <w:color w:val="231F20"/>
          <w:w w:val="115"/>
        </w:rPr>
        <w:t>заданий</w:t>
      </w:r>
      <w:r>
        <w:rPr>
          <w:color w:val="231F20"/>
          <w:spacing w:val="1"/>
          <w:w w:val="115"/>
        </w:rPr>
        <w:t xml:space="preserve"> </w:t>
      </w:r>
      <w:r>
        <w:rPr>
          <w:color w:val="231F20"/>
          <w:w w:val="115"/>
        </w:rPr>
        <w:t>на</w:t>
      </w:r>
      <w:r>
        <w:rPr>
          <w:color w:val="231F20"/>
          <w:spacing w:val="1"/>
          <w:w w:val="115"/>
        </w:rPr>
        <w:t xml:space="preserve"> </w:t>
      </w:r>
      <w:r>
        <w:rPr>
          <w:color w:val="231F20"/>
          <w:w w:val="115"/>
        </w:rPr>
        <w:t>доработку</w:t>
      </w:r>
      <w:r>
        <w:rPr>
          <w:color w:val="231F20"/>
          <w:spacing w:val="1"/>
          <w:w w:val="115"/>
        </w:rPr>
        <w:t xml:space="preserve"> </w:t>
      </w:r>
      <w:r>
        <w:rPr>
          <w:color w:val="231F20"/>
          <w:w w:val="115"/>
        </w:rPr>
        <w:t>конструкций</w:t>
      </w:r>
      <w:r>
        <w:rPr>
          <w:color w:val="231F20"/>
          <w:spacing w:val="1"/>
          <w:w w:val="115"/>
        </w:rPr>
        <w:t xml:space="preserve"> </w:t>
      </w:r>
      <w:r>
        <w:rPr>
          <w:color w:val="231F20"/>
          <w:w w:val="115"/>
        </w:rPr>
        <w:t>(отдельных</w:t>
      </w:r>
      <w:r>
        <w:rPr>
          <w:color w:val="231F20"/>
          <w:spacing w:val="1"/>
          <w:w w:val="115"/>
        </w:rPr>
        <w:t xml:space="preserve"> </w:t>
      </w:r>
      <w:r>
        <w:rPr>
          <w:color w:val="231F20"/>
          <w:w w:val="115"/>
        </w:rPr>
        <w:t>узлов,</w:t>
      </w:r>
      <w:r>
        <w:rPr>
          <w:color w:val="231F20"/>
          <w:spacing w:val="1"/>
          <w:w w:val="115"/>
        </w:rPr>
        <w:t xml:space="preserve"> </w:t>
      </w:r>
      <w:r>
        <w:rPr>
          <w:color w:val="231F20"/>
          <w:w w:val="115"/>
        </w:rPr>
        <w:t>соединений) с учётом дополнительных условий (требований).</w:t>
      </w:r>
      <w:r>
        <w:rPr>
          <w:color w:val="231F20"/>
          <w:spacing w:val="1"/>
          <w:w w:val="115"/>
        </w:rPr>
        <w:t xml:space="preserve"> </w:t>
      </w:r>
      <w:r>
        <w:rPr>
          <w:color w:val="231F20"/>
          <w:w w:val="115"/>
        </w:rPr>
        <w:t>Использование измерений и построений для решения практи-</w:t>
      </w:r>
      <w:r>
        <w:rPr>
          <w:color w:val="231F20"/>
          <w:spacing w:val="1"/>
          <w:w w:val="115"/>
        </w:rPr>
        <w:t xml:space="preserve"> </w:t>
      </w:r>
      <w:r>
        <w:rPr>
          <w:color w:val="231F20"/>
          <w:w w:val="115"/>
        </w:rPr>
        <w:t>ческих</w:t>
      </w:r>
      <w:r>
        <w:rPr>
          <w:color w:val="231F20"/>
          <w:spacing w:val="1"/>
          <w:w w:val="115"/>
        </w:rPr>
        <w:t xml:space="preserve"> </w:t>
      </w:r>
      <w:r>
        <w:rPr>
          <w:color w:val="231F20"/>
          <w:w w:val="115"/>
        </w:rPr>
        <w:t>задач.</w:t>
      </w:r>
      <w:r>
        <w:rPr>
          <w:color w:val="231F20"/>
          <w:spacing w:val="1"/>
          <w:w w:val="115"/>
        </w:rPr>
        <w:t xml:space="preserve"> </w:t>
      </w:r>
      <w:r>
        <w:rPr>
          <w:color w:val="231F20"/>
          <w:w w:val="115"/>
        </w:rPr>
        <w:t>Решение</w:t>
      </w:r>
      <w:r>
        <w:rPr>
          <w:color w:val="231F20"/>
          <w:spacing w:val="1"/>
          <w:w w:val="115"/>
        </w:rPr>
        <w:t xml:space="preserve"> </w:t>
      </w:r>
      <w:r>
        <w:rPr>
          <w:color w:val="231F20"/>
          <w:w w:val="115"/>
        </w:rPr>
        <w:t>задач</w:t>
      </w:r>
      <w:r>
        <w:rPr>
          <w:color w:val="231F20"/>
          <w:spacing w:val="1"/>
          <w:w w:val="115"/>
        </w:rPr>
        <w:t xml:space="preserve"> </w:t>
      </w:r>
      <w:r>
        <w:rPr>
          <w:color w:val="231F20"/>
          <w:w w:val="115"/>
        </w:rPr>
        <w:t>на</w:t>
      </w:r>
      <w:r>
        <w:rPr>
          <w:color w:val="231F20"/>
          <w:spacing w:val="1"/>
          <w:w w:val="115"/>
        </w:rPr>
        <w:t xml:space="preserve"> </w:t>
      </w:r>
      <w:r>
        <w:rPr>
          <w:color w:val="231F20"/>
          <w:w w:val="115"/>
        </w:rPr>
        <w:t>мысленную</w:t>
      </w:r>
      <w:r>
        <w:rPr>
          <w:color w:val="231F20"/>
          <w:spacing w:val="1"/>
          <w:w w:val="115"/>
        </w:rPr>
        <w:t xml:space="preserve"> </w:t>
      </w:r>
      <w:r>
        <w:rPr>
          <w:color w:val="231F20"/>
          <w:w w:val="115"/>
        </w:rPr>
        <w:t>трансформацию</w:t>
      </w:r>
      <w:r>
        <w:rPr>
          <w:color w:val="231F20"/>
          <w:spacing w:val="1"/>
          <w:w w:val="115"/>
        </w:rPr>
        <w:t xml:space="preserve"> </w:t>
      </w:r>
      <w:r>
        <w:rPr>
          <w:color w:val="231F20"/>
          <w:w w:val="115"/>
        </w:rPr>
        <w:t>трёхмерной</w:t>
      </w:r>
      <w:r>
        <w:rPr>
          <w:color w:val="231F20"/>
          <w:spacing w:val="18"/>
          <w:w w:val="115"/>
        </w:rPr>
        <w:t xml:space="preserve"> </w:t>
      </w:r>
      <w:r>
        <w:rPr>
          <w:color w:val="231F20"/>
          <w:w w:val="115"/>
        </w:rPr>
        <w:t>конструкции</w:t>
      </w:r>
      <w:r>
        <w:rPr>
          <w:color w:val="231F20"/>
          <w:spacing w:val="19"/>
          <w:w w:val="115"/>
        </w:rPr>
        <w:t xml:space="preserve"> </w:t>
      </w:r>
      <w:r>
        <w:rPr>
          <w:color w:val="231F20"/>
          <w:w w:val="115"/>
        </w:rPr>
        <w:t>в</w:t>
      </w:r>
      <w:r>
        <w:rPr>
          <w:color w:val="231F20"/>
          <w:spacing w:val="19"/>
          <w:w w:val="115"/>
        </w:rPr>
        <w:t xml:space="preserve"> </w:t>
      </w:r>
      <w:r>
        <w:rPr>
          <w:color w:val="231F20"/>
          <w:w w:val="115"/>
        </w:rPr>
        <w:t>развёртку</w:t>
      </w:r>
      <w:r>
        <w:rPr>
          <w:color w:val="231F20"/>
          <w:spacing w:val="19"/>
          <w:w w:val="115"/>
        </w:rPr>
        <w:t xml:space="preserve"> </w:t>
      </w:r>
      <w:r>
        <w:rPr>
          <w:color w:val="231F20"/>
          <w:w w:val="115"/>
        </w:rPr>
        <w:t>(и</w:t>
      </w:r>
      <w:r>
        <w:rPr>
          <w:color w:val="231F20"/>
          <w:spacing w:val="19"/>
          <w:w w:val="115"/>
        </w:rPr>
        <w:t xml:space="preserve"> </w:t>
      </w:r>
      <w:r>
        <w:rPr>
          <w:color w:val="231F20"/>
          <w:w w:val="115"/>
        </w:rPr>
        <w:t>наоборот).</w:t>
      </w:r>
    </w:p>
    <w:p w:rsidR="008052C0" w:rsidRDefault="008052C0" w:rsidP="008052C0">
      <w:pPr>
        <w:pStyle w:val="2"/>
        <w:numPr>
          <w:ilvl w:val="0"/>
          <w:numId w:val="100"/>
        </w:numPr>
        <w:tabs>
          <w:tab w:val="left" w:pos="380"/>
        </w:tabs>
        <w:spacing w:before="150"/>
        <w:ind w:left="379" w:hanging="263"/>
      </w:pPr>
      <w:r>
        <w:rPr>
          <w:color w:val="231F20"/>
          <w:w w:val="85"/>
        </w:rPr>
        <w:t>Информационно-коммуникативные</w:t>
      </w:r>
      <w:r>
        <w:rPr>
          <w:color w:val="231F20"/>
          <w:spacing w:val="2"/>
          <w:w w:val="85"/>
        </w:rPr>
        <w:t xml:space="preserve"> </w:t>
      </w:r>
      <w:r>
        <w:rPr>
          <w:color w:val="231F20"/>
          <w:w w:val="85"/>
        </w:rPr>
        <w:t>технологии</w:t>
      </w:r>
      <w:r>
        <w:rPr>
          <w:color w:val="231F20"/>
          <w:spacing w:val="3"/>
          <w:w w:val="85"/>
        </w:rPr>
        <w:t xml:space="preserve"> </w:t>
      </w:r>
      <w:r>
        <w:rPr>
          <w:color w:val="231F20"/>
          <w:w w:val="85"/>
        </w:rPr>
        <w:t>(4</w:t>
      </w:r>
      <w:r>
        <w:rPr>
          <w:color w:val="231F20"/>
          <w:spacing w:val="3"/>
          <w:w w:val="85"/>
        </w:rPr>
        <w:t xml:space="preserve"> </w:t>
      </w:r>
      <w:r>
        <w:rPr>
          <w:color w:val="231F20"/>
          <w:w w:val="85"/>
        </w:rPr>
        <w:t>ч)</w:t>
      </w:r>
    </w:p>
    <w:p w:rsidR="008052C0" w:rsidRDefault="008052C0" w:rsidP="008052C0">
      <w:pPr>
        <w:pStyle w:val="af1"/>
        <w:spacing w:before="67" w:line="247" w:lineRule="auto"/>
        <w:ind w:left="117" w:right="114"/>
        <w:jc w:val="right"/>
      </w:pPr>
      <w:r>
        <w:rPr>
          <w:color w:val="231F20"/>
          <w:w w:val="115"/>
        </w:rPr>
        <w:t>Информационная</w:t>
      </w:r>
      <w:r>
        <w:rPr>
          <w:color w:val="231F20"/>
          <w:spacing w:val="10"/>
          <w:w w:val="115"/>
        </w:rPr>
        <w:t xml:space="preserve"> </w:t>
      </w:r>
      <w:r>
        <w:rPr>
          <w:color w:val="231F20"/>
          <w:w w:val="115"/>
        </w:rPr>
        <w:t>среда,</w:t>
      </w:r>
      <w:r>
        <w:rPr>
          <w:color w:val="231F20"/>
          <w:spacing w:val="10"/>
          <w:w w:val="115"/>
        </w:rPr>
        <w:t xml:space="preserve"> </w:t>
      </w:r>
      <w:r>
        <w:rPr>
          <w:color w:val="231F20"/>
          <w:w w:val="115"/>
        </w:rPr>
        <w:t>основные</w:t>
      </w:r>
      <w:r>
        <w:rPr>
          <w:color w:val="231F20"/>
          <w:spacing w:val="10"/>
          <w:w w:val="115"/>
        </w:rPr>
        <w:t xml:space="preserve"> </w:t>
      </w:r>
      <w:r>
        <w:rPr>
          <w:color w:val="231F20"/>
          <w:w w:val="115"/>
        </w:rPr>
        <w:t>источники</w:t>
      </w:r>
      <w:r>
        <w:rPr>
          <w:color w:val="231F20"/>
          <w:spacing w:val="10"/>
          <w:w w:val="115"/>
        </w:rPr>
        <w:t xml:space="preserve"> </w:t>
      </w:r>
      <w:r>
        <w:rPr>
          <w:color w:val="231F20"/>
          <w:w w:val="115"/>
        </w:rPr>
        <w:t>(органы</w:t>
      </w:r>
      <w:r>
        <w:rPr>
          <w:color w:val="231F20"/>
          <w:spacing w:val="10"/>
          <w:w w:val="115"/>
        </w:rPr>
        <w:t xml:space="preserve"> </w:t>
      </w:r>
      <w:r>
        <w:rPr>
          <w:color w:val="231F20"/>
          <w:w w:val="115"/>
        </w:rPr>
        <w:t>вос-</w:t>
      </w:r>
      <w:r>
        <w:rPr>
          <w:color w:val="231F20"/>
          <w:spacing w:val="-55"/>
          <w:w w:val="115"/>
        </w:rPr>
        <w:t xml:space="preserve"> </w:t>
      </w:r>
      <w:r>
        <w:rPr>
          <w:color w:val="231F20"/>
          <w:w w:val="115"/>
        </w:rPr>
        <w:t>приятия)</w:t>
      </w:r>
      <w:r>
        <w:rPr>
          <w:color w:val="231F20"/>
          <w:spacing w:val="5"/>
          <w:w w:val="115"/>
        </w:rPr>
        <w:t xml:space="preserve"> </w:t>
      </w:r>
      <w:r>
        <w:rPr>
          <w:color w:val="231F20"/>
          <w:w w:val="115"/>
        </w:rPr>
        <w:t>информации,</w:t>
      </w:r>
      <w:r>
        <w:rPr>
          <w:color w:val="231F20"/>
          <w:spacing w:val="5"/>
          <w:w w:val="115"/>
        </w:rPr>
        <w:t xml:space="preserve"> </w:t>
      </w:r>
      <w:r>
        <w:rPr>
          <w:color w:val="231F20"/>
          <w:w w:val="115"/>
        </w:rPr>
        <w:t>получаемой</w:t>
      </w:r>
      <w:r>
        <w:rPr>
          <w:color w:val="231F20"/>
          <w:spacing w:val="5"/>
          <w:w w:val="115"/>
        </w:rPr>
        <w:t xml:space="preserve"> </w:t>
      </w:r>
      <w:r>
        <w:rPr>
          <w:color w:val="231F20"/>
          <w:w w:val="115"/>
        </w:rPr>
        <w:t>человеком.</w:t>
      </w:r>
      <w:r>
        <w:rPr>
          <w:color w:val="231F20"/>
          <w:spacing w:val="5"/>
          <w:w w:val="115"/>
        </w:rPr>
        <w:t xml:space="preserve"> </w:t>
      </w:r>
      <w:r>
        <w:rPr>
          <w:color w:val="231F20"/>
          <w:w w:val="115"/>
        </w:rPr>
        <w:t>Сохранение</w:t>
      </w:r>
      <w:r>
        <w:rPr>
          <w:color w:val="231F20"/>
          <w:spacing w:val="5"/>
          <w:w w:val="115"/>
        </w:rPr>
        <w:t xml:space="preserve"> </w:t>
      </w:r>
      <w:r>
        <w:rPr>
          <w:color w:val="231F20"/>
          <w:w w:val="115"/>
        </w:rPr>
        <w:t>и</w:t>
      </w:r>
      <w:r>
        <w:rPr>
          <w:color w:val="231F20"/>
          <w:spacing w:val="-55"/>
          <w:w w:val="115"/>
        </w:rPr>
        <w:t xml:space="preserve"> </w:t>
      </w:r>
      <w:r>
        <w:rPr>
          <w:color w:val="231F20"/>
          <w:w w:val="115"/>
        </w:rPr>
        <w:t>передача</w:t>
      </w:r>
      <w:r>
        <w:rPr>
          <w:color w:val="231F20"/>
          <w:spacing w:val="13"/>
          <w:w w:val="115"/>
        </w:rPr>
        <w:t xml:space="preserve"> </w:t>
      </w:r>
      <w:r>
        <w:rPr>
          <w:color w:val="231F20"/>
          <w:w w:val="115"/>
        </w:rPr>
        <w:t>информации.</w:t>
      </w:r>
      <w:r>
        <w:rPr>
          <w:color w:val="231F20"/>
          <w:spacing w:val="13"/>
          <w:w w:val="115"/>
        </w:rPr>
        <w:t xml:space="preserve"> </w:t>
      </w:r>
      <w:r>
        <w:rPr>
          <w:color w:val="231F20"/>
          <w:w w:val="115"/>
        </w:rPr>
        <w:t>Информационные</w:t>
      </w:r>
      <w:r>
        <w:rPr>
          <w:color w:val="231F20"/>
          <w:spacing w:val="13"/>
          <w:w w:val="115"/>
        </w:rPr>
        <w:t xml:space="preserve"> </w:t>
      </w:r>
      <w:r>
        <w:rPr>
          <w:color w:val="231F20"/>
          <w:w w:val="115"/>
        </w:rPr>
        <w:t>технологии.</w:t>
      </w:r>
      <w:r>
        <w:rPr>
          <w:color w:val="231F20"/>
          <w:spacing w:val="13"/>
          <w:w w:val="115"/>
        </w:rPr>
        <w:t xml:space="preserve"> </w:t>
      </w:r>
      <w:r>
        <w:rPr>
          <w:color w:val="231F20"/>
          <w:w w:val="115"/>
        </w:rPr>
        <w:t>Источ-</w:t>
      </w:r>
      <w:r>
        <w:rPr>
          <w:color w:val="231F20"/>
          <w:spacing w:val="-55"/>
          <w:w w:val="115"/>
        </w:rPr>
        <w:t xml:space="preserve"> </w:t>
      </w:r>
      <w:r>
        <w:rPr>
          <w:color w:val="231F20"/>
          <w:w w:val="115"/>
        </w:rPr>
        <w:t>ники</w:t>
      </w:r>
      <w:r>
        <w:rPr>
          <w:color w:val="231F20"/>
          <w:spacing w:val="28"/>
          <w:w w:val="115"/>
        </w:rPr>
        <w:t xml:space="preserve"> </w:t>
      </w:r>
      <w:r>
        <w:rPr>
          <w:color w:val="231F20"/>
          <w:w w:val="115"/>
        </w:rPr>
        <w:t>информации,</w:t>
      </w:r>
      <w:r>
        <w:rPr>
          <w:color w:val="231F20"/>
          <w:spacing w:val="29"/>
          <w:w w:val="115"/>
        </w:rPr>
        <w:t xml:space="preserve"> </w:t>
      </w:r>
      <w:r>
        <w:rPr>
          <w:color w:val="231F20"/>
          <w:w w:val="115"/>
        </w:rPr>
        <w:t>используемые</w:t>
      </w:r>
      <w:r>
        <w:rPr>
          <w:color w:val="231F20"/>
          <w:spacing w:val="28"/>
          <w:w w:val="115"/>
        </w:rPr>
        <w:t xml:space="preserve"> </w:t>
      </w:r>
      <w:r>
        <w:rPr>
          <w:color w:val="231F20"/>
          <w:w w:val="115"/>
        </w:rPr>
        <w:t>человеком</w:t>
      </w:r>
      <w:r>
        <w:rPr>
          <w:color w:val="231F20"/>
          <w:spacing w:val="29"/>
          <w:w w:val="115"/>
        </w:rPr>
        <w:t xml:space="preserve"> </w:t>
      </w:r>
      <w:r>
        <w:rPr>
          <w:color w:val="231F20"/>
          <w:w w:val="115"/>
        </w:rPr>
        <w:t>в</w:t>
      </w:r>
      <w:r>
        <w:rPr>
          <w:color w:val="231F20"/>
          <w:spacing w:val="29"/>
          <w:w w:val="115"/>
        </w:rPr>
        <w:t xml:space="preserve"> </w:t>
      </w:r>
      <w:r>
        <w:rPr>
          <w:color w:val="231F20"/>
          <w:w w:val="115"/>
        </w:rPr>
        <w:t>быту:</w:t>
      </w:r>
      <w:r>
        <w:rPr>
          <w:color w:val="231F20"/>
          <w:spacing w:val="28"/>
          <w:w w:val="115"/>
        </w:rPr>
        <w:t xml:space="preserve"> </w:t>
      </w:r>
      <w:r>
        <w:rPr>
          <w:color w:val="231F20"/>
          <w:w w:val="115"/>
        </w:rPr>
        <w:t>телевиде-</w:t>
      </w:r>
      <w:r>
        <w:rPr>
          <w:color w:val="231F20"/>
          <w:spacing w:val="-54"/>
          <w:w w:val="115"/>
        </w:rPr>
        <w:t xml:space="preserve"> </w:t>
      </w:r>
      <w:r>
        <w:rPr>
          <w:color w:val="231F20"/>
          <w:w w:val="115"/>
        </w:rPr>
        <w:t>ние,</w:t>
      </w:r>
      <w:r>
        <w:rPr>
          <w:color w:val="231F20"/>
          <w:spacing w:val="30"/>
          <w:w w:val="115"/>
        </w:rPr>
        <w:t xml:space="preserve"> </w:t>
      </w:r>
      <w:r>
        <w:rPr>
          <w:color w:val="231F20"/>
          <w:w w:val="115"/>
        </w:rPr>
        <w:t>радио,</w:t>
      </w:r>
      <w:r>
        <w:rPr>
          <w:color w:val="231F20"/>
          <w:spacing w:val="31"/>
          <w:w w:val="115"/>
        </w:rPr>
        <w:t xml:space="preserve"> </w:t>
      </w:r>
      <w:r>
        <w:rPr>
          <w:color w:val="231F20"/>
          <w:w w:val="115"/>
        </w:rPr>
        <w:t>печатные</w:t>
      </w:r>
      <w:r>
        <w:rPr>
          <w:color w:val="231F20"/>
          <w:spacing w:val="31"/>
          <w:w w:val="115"/>
        </w:rPr>
        <w:t xml:space="preserve"> </w:t>
      </w:r>
      <w:r>
        <w:rPr>
          <w:color w:val="231F20"/>
          <w:w w:val="115"/>
        </w:rPr>
        <w:t>издания,</w:t>
      </w:r>
      <w:r>
        <w:rPr>
          <w:color w:val="231F20"/>
          <w:spacing w:val="31"/>
          <w:w w:val="115"/>
        </w:rPr>
        <w:t xml:space="preserve"> </w:t>
      </w:r>
      <w:r>
        <w:rPr>
          <w:color w:val="231F20"/>
          <w:w w:val="115"/>
        </w:rPr>
        <w:t>персональный</w:t>
      </w:r>
      <w:r>
        <w:rPr>
          <w:color w:val="231F20"/>
          <w:spacing w:val="30"/>
          <w:w w:val="115"/>
        </w:rPr>
        <w:t xml:space="preserve"> </w:t>
      </w:r>
      <w:r>
        <w:rPr>
          <w:color w:val="231F20"/>
          <w:w w:val="115"/>
        </w:rPr>
        <w:t>компьютер</w:t>
      </w:r>
      <w:r>
        <w:rPr>
          <w:color w:val="231F20"/>
          <w:spacing w:val="31"/>
          <w:w w:val="115"/>
        </w:rPr>
        <w:t xml:space="preserve"> </w:t>
      </w:r>
      <w:r>
        <w:rPr>
          <w:color w:val="231F20"/>
          <w:w w:val="115"/>
        </w:rPr>
        <w:t>и</w:t>
      </w:r>
      <w:r>
        <w:rPr>
          <w:color w:val="231F20"/>
          <w:spacing w:val="31"/>
          <w:w w:val="115"/>
        </w:rPr>
        <w:t xml:space="preserve"> </w:t>
      </w:r>
      <w:r>
        <w:rPr>
          <w:color w:val="231F20"/>
          <w:w w:val="115"/>
        </w:rPr>
        <w:t>др.</w:t>
      </w:r>
      <w:r>
        <w:rPr>
          <w:color w:val="231F20"/>
          <w:spacing w:val="-54"/>
          <w:w w:val="115"/>
        </w:rPr>
        <w:t xml:space="preserve"> </w:t>
      </w:r>
      <w:r>
        <w:rPr>
          <w:color w:val="231F20"/>
          <w:w w:val="115"/>
        </w:rPr>
        <w:t>Современный</w:t>
      </w:r>
      <w:r>
        <w:rPr>
          <w:color w:val="231F20"/>
          <w:spacing w:val="1"/>
          <w:w w:val="115"/>
        </w:rPr>
        <w:t xml:space="preserve"> </w:t>
      </w:r>
      <w:r>
        <w:rPr>
          <w:color w:val="231F20"/>
          <w:w w:val="115"/>
        </w:rPr>
        <w:t>информационный</w:t>
      </w:r>
      <w:r>
        <w:rPr>
          <w:color w:val="231F20"/>
          <w:spacing w:val="1"/>
          <w:w w:val="115"/>
        </w:rPr>
        <w:t xml:space="preserve"> </w:t>
      </w:r>
      <w:r>
        <w:rPr>
          <w:color w:val="231F20"/>
          <w:w w:val="115"/>
        </w:rPr>
        <w:t>мир.</w:t>
      </w:r>
      <w:r>
        <w:rPr>
          <w:color w:val="231F20"/>
          <w:spacing w:val="1"/>
          <w:w w:val="115"/>
        </w:rPr>
        <w:t xml:space="preserve"> </w:t>
      </w:r>
      <w:r>
        <w:rPr>
          <w:color w:val="231F20"/>
          <w:w w:val="115"/>
        </w:rPr>
        <w:t>Персональный</w:t>
      </w:r>
      <w:r>
        <w:rPr>
          <w:color w:val="231F20"/>
          <w:spacing w:val="1"/>
          <w:w w:val="115"/>
        </w:rPr>
        <w:t xml:space="preserve"> </w:t>
      </w:r>
      <w:r>
        <w:rPr>
          <w:color w:val="231F20"/>
          <w:w w:val="115"/>
        </w:rPr>
        <w:t>ком-</w:t>
      </w:r>
      <w:r>
        <w:rPr>
          <w:color w:val="231F20"/>
          <w:spacing w:val="1"/>
          <w:w w:val="115"/>
        </w:rPr>
        <w:t xml:space="preserve"> </w:t>
      </w:r>
      <w:r>
        <w:rPr>
          <w:color w:val="231F20"/>
          <w:w w:val="115"/>
        </w:rPr>
        <w:t>пьютер</w:t>
      </w:r>
      <w:r>
        <w:rPr>
          <w:color w:val="231F20"/>
          <w:spacing w:val="46"/>
          <w:w w:val="115"/>
        </w:rPr>
        <w:t xml:space="preserve"> </w:t>
      </w:r>
      <w:r>
        <w:rPr>
          <w:color w:val="231F20"/>
          <w:w w:val="115"/>
        </w:rPr>
        <w:t>(ПК)</w:t>
      </w:r>
      <w:r>
        <w:rPr>
          <w:color w:val="231F20"/>
          <w:spacing w:val="47"/>
          <w:w w:val="115"/>
        </w:rPr>
        <w:t xml:space="preserve"> </w:t>
      </w:r>
      <w:r>
        <w:rPr>
          <w:color w:val="231F20"/>
          <w:w w:val="115"/>
        </w:rPr>
        <w:t>и</w:t>
      </w:r>
      <w:r>
        <w:rPr>
          <w:color w:val="231F20"/>
          <w:spacing w:val="46"/>
          <w:w w:val="115"/>
        </w:rPr>
        <w:t xml:space="preserve"> </w:t>
      </w:r>
      <w:r>
        <w:rPr>
          <w:color w:val="231F20"/>
          <w:w w:val="115"/>
        </w:rPr>
        <w:t>его</w:t>
      </w:r>
      <w:r>
        <w:rPr>
          <w:color w:val="231F20"/>
          <w:spacing w:val="47"/>
          <w:w w:val="115"/>
        </w:rPr>
        <w:t xml:space="preserve"> </w:t>
      </w:r>
      <w:r>
        <w:rPr>
          <w:color w:val="231F20"/>
          <w:w w:val="115"/>
        </w:rPr>
        <w:t>назначение.</w:t>
      </w:r>
      <w:r>
        <w:rPr>
          <w:color w:val="231F20"/>
          <w:spacing w:val="47"/>
          <w:w w:val="115"/>
        </w:rPr>
        <w:t xml:space="preserve"> </w:t>
      </w:r>
      <w:r>
        <w:rPr>
          <w:color w:val="231F20"/>
          <w:w w:val="115"/>
        </w:rPr>
        <w:t>Правила</w:t>
      </w:r>
      <w:r>
        <w:rPr>
          <w:color w:val="231F20"/>
          <w:spacing w:val="46"/>
          <w:w w:val="115"/>
        </w:rPr>
        <w:t xml:space="preserve"> </w:t>
      </w:r>
      <w:r>
        <w:rPr>
          <w:color w:val="231F20"/>
          <w:w w:val="115"/>
        </w:rPr>
        <w:t>пользования</w:t>
      </w:r>
      <w:r>
        <w:rPr>
          <w:color w:val="231F20"/>
          <w:spacing w:val="47"/>
          <w:w w:val="115"/>
        </w:rPr>
        <w:t xml:space="preserve"> </w:t>
      </w:r>
      <w:r>
        <w:rPr>
          <w:color w:val="231F20"/>
          <w:w w:val="115"/>
        </w:rPr>
        <w:t>ПК</w:t>
      </w:r>
      <w:r>
        <w:rPr>
          <w:color w:val="231F20"/>
          <w:spacing w:val="47"/>
          <w:w w:val="115"/>
        </w:rPr>
        <w:t xml:space="preserve"> </w:t>
      </w:r>
      <w:r>
        <w:rPr>
          <w:color w:val="231F20"/>
          <w:w w:val="115"/>
        </w:rPr>
        <w:t>для</w:t>
      </w:r>
      <w:r>
        <w:rPr>
          <w:color w:val="231F20"/>
          <w:spacing w:val="-55"/>
          <w:w w:val="115"/>
        </w:rPr>
        <w:t xml:space="preserve"> </w:t>
      </w:r>
      <w:r>
        <w:rPr>
          <w:color w:val="231F20"/>
          <w:w w:val="115"/>
        </w:rPr>
        <w:t>сохранения</w:t>
      </w:r>
      <w:r>
        <w:rPr>
          <w:color w:val="231F20"/>
          <w:spacing w:val="8"/>
          <w:w w:val="115"/>
        </w:rPr>
        <w:t xml:space="preserve"> </w:t>
      </w:r>
      <w:r>
        <w:rPr>
          <w:color w:val="231F20"/>
          <w:w w:val="115"/>
        </w:rPr>
        <w:t>здоровья.</w:t>
      </w:r>
      <w:r>
        <w:rPr>
          <w:color w:val="231F20"/>
          <w:spacing w:val="9"/>
          <w:w w:val="115"/>
        </w:rPr>
        <w:t xml:space="preserve"> </w:t>
      </w:r>
      <w:r>
        <w:rPr>
          <w:color w:val="231F20"/>
          <w:w w:val="115"/>
        </w:rPr>
        <w:t>Назначение</w:t>
      </w:r>
      <w:r>
        <w:rPr>
          <w:color w:val="231F20"/>
          <w:spacing w:val="9"/>
          <w:w w:val="115"/>
        </w:rPr>
        <w:t xml:space="preserve"> </w:t>
      </w:r>
      <w:r>
        <w:rPr>
          <w:color w:val="231F20"/>
          <w:w w:val="115"/>
        </w:rPr>
        <w:t>основных</w:t>
      </w:r>
      <w:r>
        <w:rPr>
          <w:color w:val="231F20"/>
          <w:spacing w:val="9"/>
          <w:w w:val="115"/>
        </w:rPr>
        <w:t xml:space="preserve"> </w:t>
      </w:r>
      <w:r>
        <w:rPr>
          <w:color w:val="231F20"/>
          <w:w w:val="115"/>
        </w:rPr>
        <w:t>устройств</w:t>
      </w:r>
      <w:r>
        <w:rPr>
          <w:color w:val="231F20"/>
          <w:spacing w:val="9"/>
          <w:w w:val="115"/>
        </w:rPr>
        <w:t xml:space="preserve"> </w:t>
      </w:r>
      <w:r>
        <w:rPr>
          <w:color w:val="231F20"/>
          <w:w w:val="115"/>
        </w:rPr>
        <w:t>компью-</w:t>
      </w:r>
      <w:r>
        <w:rPr>
          <w:color w:val="231F20"/>
          <w:spacing w:val="-55"/>
          <w:w w:val="115"/>
        </w:rPr>
        <w:t xml:space="preserve"> </w:t>
      </w:r>
      <w:r>
        <w:rPr>
          <w:color w:val="231F20"/>
          <w:w w:val="115"/>
        </w:rPr>
        <w:t>тера</w:t>
      </w:r>
      <w:r>
        <w:rPr>
          <w:color w:val="231F20"/>
          <w:spacing w:val="25"/>
          <w:w w:val="115"/>
        </w:rPr>
        <w:t xml:space="preserve"> </w:t>
      </w:r>
      <w:r>
        <w:rPr>
          <w:color w:val="231F20"/>
          <w:w w:val="115"/>
        </w:rPr>
        <w:t>для</w:t>
      </w:r>
      <w:r>
        <w:rPr>
          <w:color w:val="231F20"/>
          <w:spacing w:val="25"/>
          <w:w w:val="115"/>
        </w:rPr>
        <w:t xml:space="preserve"> </w:t>
      </w:r>
      <w:r>
        <w:rPr>
          <w:color w:val="231F20"/>
          <w:w w:val="115"/>
        </w:rPr>
        <w:t>ввода,</w:t>
      </w:r>
      <w:r>
        <w:rPr>
          <w:color w:val="231F20"/>
          <w:spacing w:val="25"/>
          <w:w w:val="115"/>
        </w:rPr>
        <w:t xml:space="preserve"> </w:t>
      </w:r>
      <w:r>
        <w:rPr>
          <w:color w:val="231F20"/>
          <w:w w:val="115"/>
        </w:rPr>
        <w:t>вывода</w:t>
      </w:r>
      <w:r>
        <w:rPr>
          <w:color w:val="231F20"/>
          <w:spacing w:val="25"/>
          <w:w w:val="115"/>
        </w:rPr>
        <w:t xml:space="preserve"> </w:t>
      </w:r>
      <w:r>
        <w:rPr>
          <w:color w:val="231F20"/>
          <w:w w:val="115"/>
        </w:rPr>
        <w:t>и</w:t>
      </w:r>
      <w:r>
        <w:rPr>
          <w:color w:val="231F20"/>
          <w:spacing w:val="25"/>
          <w:w w:val="115"/>
        </w:rPr>
        <w:t xml:space="preserve"> </w:t>
      </w:r>
      <w:r>
        <w:rPr>
          <w:color w:val="231F20"/>
          <w:w w:val="115"/>
        </w:rPr>
        <w:t>обработки</w:t>
      </w:r>
      <w:r>
        <w:rPr>
          <w:color w:val="231F20"/>
          <w:spacing w:val="25"/>
          <w:w w:val="115"/>
        </w:rPr>
        <w:t xml:space="preserve"> </w:t>
      </w:r>
      <w:r>
        <w:rPr>
          <w:color w:val="231F20"/>
          <w:w w:val="115"/>
        </w:rPr>
        <w:t>информации.</w:t>
      </w:r>
      <w:r>
        <w:rPr>
          <w:color w:val="231F20"/>
          <w:spacing w:val="25"/>
          <w:w w:val="115"/>
        </w:rPr>
        <w:t xml:space="preserve"> </w:t>
      </w:r>
      <w:r>
        <w:rPr>
          <w:color w:val="231F20"/>
          <w:w w:val="115"/>
        </w:rPr>
        <w:t>Работа</w:t>
      </w:r>
      <w:r>
        <w:rPr>
          <w:color w:val="231F20"/>
          <w:spacing w:val="25"/>
          <w:w w:val="115"/>
        </w:rPr>
        <w:t xml:space="preserve"> </w:t>
      </w:r>
      <w:r>
        <w:rPr>
          <w:color w:val="231F20"/>
          <w:w w:val="115"/>
        </w:rPr>
        <w:t>с</w:t>
      </w:r>
      <w:r>
        <w:rPr>
          <w:color w:val="231F20"/>
          <w:spacing w:val="25"/>
          <w:w w:val="115"/>
        </w:rPr>
        <w:t xml:space="preserve"> </w:t>
      </w:r>
      <w:r>
        <w:rPr>
          <w:color w:val="231F20"/>
          <w:w w:val="115"/>
        </w:rPr>
        <w:t>до-</w:t>
      </w:r>
      <w:r>
        <w:rPr>
          <w:color w:val="231F20"/>
          <w:spacing w:val="-54"/>
          <w:w w:val="115"/>
        </w:rPr>
        <w:t xml:space="preserve"> </w:t>
      </w:r>
      <w:r>
        <w:rPr>
          <w:color w:val="231F20"/>
          <w:w w:val="115"/>
        </w:rPr>
        <w:t>ступной</w:t>
      </w:r>
      <w:r>
        <w:rPr>
          <w:color w:val="231F20"/>
          <w:spacing w:val="1"/>
          <w:w w:val="115"/>
        </w:rPr>
        <w:t xml:space="preserve"> </w:t>
      </w:r>
      <w:r>
        <w:rPr>
          <w:color w:val="231F20"/>
          <w:w w:val="115"/>
        </w:rPr>
        <w:t>информацией  (книги,  музеи,  беседы  (мастер-классы)</w:t>
      </w:r>
      <w:r>
        <w:rPr>
          <w:color w:val="231F20"/>
          <w:spacing w:val="-55"/>
          <w:w w:val="115"/>
        </w:rPr>
        <w:t xml:space="preserve"> </w:t>
      </w:r>
      <w:r>
        <w:rPr>
          <w:color w:val="231F20"/>
          <w:w w:val="115"/>
        </w:rPr>
        <w:t>с</w:t>
      </w:r>
      <w:r>
        <w:rPr>
          <w:color w:val="231F20"/>
          <w:spacing w:val="32"/>
          <w:w w:val="115"/>
        </w:rPr>
        <w:t xml:space="preserve"> </w:t>
      </w:r>
      <w:r>
        <w:rPr>
          <w:color w:val="231F20"/>
          <w:w w:val="115"/>
        </w:rPr>
        <w:t>мастерами,</w:t>
      </w:r>
      <w:r>
        <w:rPr>
          <w:color w:val="231F20"/>
          <w:spacing w:val="32"/>
          <w:w w:val="115"/>
        </w:rPr>
        <w:t xml:space="preserve"> </w:t>
      </w:r>
      <w:r>
        <w:rPr>
          <w:color w:val="231F20"/>
          <w:w w:val="115"/>
        </w:rPr>
        <w:t>Интернет</w:t>
      </w:r>
      <w:r>
        <w:rPr>
          <w:color w:val="231F20"/>
          <w:w w:val="115"/>
          <w:position w:val="4"/>
          <w:sz w:val="12"/>
        </w:rPr>
        <w:t>1</w:t>
      </w:r>
      <w:r>
        <w:rPr>
          <w:color w:val="231F20"/>
          <w:w w:val="115"/>
        </w:rPr>
        <w:t>,</w:t>
      </w:r>
      <w:r>
        <w:rPr>
          <w:color w:val="231F20"/>
          <w:spacing w:val="32"/>
          <w:w w:val="115"/>
        </w:rPr>
        <w:t xml:space="preserve"> </w:t>
      </w:r>
      <w:r>
        <w:rPr>
          <w:color w:val="231F20"/>
          <w:w w:val="115"/>
        </w:rPr>
        <w:t>видео,</w:t>
      </w:r>
      <w:r>
        <w:rPr>
          <w:color w:val="231F20"/>
          <w:spacing w:val="32"/>
          <w:w w:val="115"/>
        </w:rPr>
        <w:t xml:space="preserve"> </w:t>
      </w:r>
      <w:r>
        <w:rPr>
          <w:color w:val="231F20"/>
          <w:w w:val="115"/>
        </w:rPr>
        <w:t>DVD).</w:t>
      </w:r>
      <w:r>
        <w:rPr>
          <w:color w:val="231F20"/>
          <w:spacing w:val="33"/>
          <w:w w:val="115"/>
        </w:rPr>
        <w:t xml:space="preserve"> </w:t>
      </w:r>
      <w:r>
        <w:rPr>
          <w:color w:val="231F20"/>
          <w:w w:val="115"/>
        </w:rPr>
        <w:t>Работа</w:t>
      </w:r>
      <w:r>
        <w:rPr>
          <w:color w:val="231F20"/>
          <w:spacing w:val="32"/>
          <w:w w:val="115"/>
        </w:rPr>
        <w:t xml:space="preserve"> </w:t>
      </w:r>
      <w:r>
        <w:rPr>
          <w:color w:val="231F20"/>
          <w:w w:val="115"/>
        </w:rPr>
        <w:t>с</w:t>
      </w:r>
      <w:r>
        <w:rPr>
          <w:color w:val="231F20"/>
          <w:spacing w:val="32"/>
          <w:w w:val="115"/>
        </w:rPr>
        <w:t xml:space="preserve"> </w:t>
      </w:r>
      <w:r>
        <w:rPr>
          <w:color w:val="231F20"/>
          <w:w w:val="115"/>
        </w:rPr>
        <w:t>текстовым</w:t>
      </w:r>
      <w:r>
        <w:rPr>
          <w:color w:val="231F20"/>
          <w:spacing w:val="32"/>
          <w:w w:val="115"/>
        </w:rPr>
        <w:t xml:space="preserve"> </w:t>
      </w:r>
      <w:r>
        <w:rPr>
          <w:color w:val="231F20"/>
          <w:w w:val="115"/>
        </w:rPr>
        <w:t>ре-</w:t>
      </w:r>
    </w:p>
    <w:p w:rsidR="008052C0" w:rsidRDefault="008052C0" w:rsidP="008052C0">
      <w:pPr>
        <w:pStyle w:val="af1"/>
        <w:spacing w:before="9"/>
        <w:ind w:left="117" w:right="0" w:firstLine="0"/>
        <w:jc w:val="left"/>
      </w:pPr>
      <w:r>
        <w:rPr>
          <w:color w:val="231F20"/>
          <w:w w:val="120"/>
        </w:rPr>
        <w:t>дактором</w:t>
      </w:r>
      <w:r>
        <w:rPr>
          <w:color w:val="231F20"/>
          <w:spacing w:val="-1"/>
          <w:w w:val="120"/>
        </w:rPr>
        <w:t xml:space="preserve"> </w:t>
      </w:r>
      <w:r>
        <w:rPr>
          <w:color w:val="231F20"/>
          <w:w w:val="120"/>
        </w:rPr>
        <w:t>Microsoft Word</w:t>
      </w:r>
      <w:r>
        <w:rPr>
          <w:color w:val="231F20"/>
          <w:spacing w:val="-1"/>
          <w:w w:val="120"/>
        </w:rPr>
        <w:t xml:space="preserve"> </w:t>
      </w:r>
      <w:r>
        <w:rPr>
          <w:color w:val="231F20"/>
          <w:w w:val="120"/>
        </w:rPr>
        <w:t>или другим.</w:t>
      </w:r>
    </w:p>
    <w:p w:rsidR="008052C0" w:rsidRDefault="008052C0" w:rsidP="008052C0">
      <w:pPr>
        <w:pStyle w:val="2"/>
        <w:spacing w:before="157"/>
        <w:ind w:left="117"/>
      </w:pPr>
      <w:r>
        <w:rPr>
          <w:color w:val="231F20"/>
          <w:w w:val="85"/>
        </w:rPr>
        <w:t>Универсальные учебные</w:t>
      </w:r>
      <w:r>
        <w:rPr>
          <w:color w:val="231F20"/>
          <w:spacing w:val="1"/>
          <w:w w:val="85"/>
        </w:rPr>
        <w:t xml:space="preserve"> </w:t>
      </w:r>
      <w:r>
        <w:rPr>
          <w:color w:val="231F20"/>
          <w:w w:val="85"/>
        </w:rPr>
        <w:t>действия</w:t>
      </w:r>
    </w:p>
    <w:p w:rsidR="008052C0" w:rsidRDefault="008052C0" w:rsidP="008052C0">
      <w:pPr>
        <w:spacing w:before="68"/>
        <w:ind w:left="343"/>
        <w:jc w:val="both"/>
        <w:rPr>
          <w:sz w:val="20"/>
        </w:rPr>
      </w:pPr>
      <w:r>
        <w:rPr>
          <w:i/>
          <w:color w:val="231F20"/>
          <w:w w:val="120"/>
          <w:sz w:val="20"/>
        </w:rPr>
        <w:t>Познавательные</w:t>
      </w:r>
      <w:r>
        <w:rPr>
          <w:i/>
          <w:color w:val="231F20"/>
          <w:spacing w:val="22"/>
          <w:w w:val="120"/>
          <w:sz w:val="20"/>
        </w:rPr>
        <w:t xml:space="preserve"> </w:t>
      </w:r>
      <w:r>
        <w:rPr>
          <w:i/>
          <w:color w:val="231F20"/>
          <w:w w:val="120"/>
          <w:sz w:val="20"/>
        </w:rPr>
        <w:t>УУД</w:t>
      </w:r>
      <w:r>
        <w:rPr>
          <w:color w:val="231F20"/>
          <w:w w:val="120"/>
          <w:sz w:val="20"/>
        </w:rPr>
        <w:t>:</w:t>
      </w:r>
    </w:p>
    <w:p w:rsidR="008052C0" w:rsidRDefault="008052C0" w:rsidP="008052C0">
      <w:pPr>
        <w:pStyle w:val="af1"/>
        <w:spacing w:before="10" w:line="247" w:lineRule="auto"/>
        <w:ind w:left="343" w:right="114" w:hanging="227"/>
      </w:pPr>
      <w:r>
        <w:rPr>
          <w:color w:val="231F20"/>
          <w:w w:val="115"/>
        </w:rPr>
        <w:t>—ориентироваться</w:t>
      </w:r>
      <w:r>
        <w:rPr>
          <w:color w:val="231F20"/>
          <w:spacing w:val="1"/>
          <w:w w:val="115"/>
        </w:rPr>
        <w:t xml:space="preserve"> </w:t>
      </w:r>
      <w:r>
        <w:rPr>
          <w:color w:val="231F20"/>
          <w:w w:val="115"/>
        </w:rPr>
        <w:t>в</w:t>
      </w:r>
      <w:r>
        <w:rPr>
          <w:color w:val="231F20"/>
          <w:spacing w:val="1"/>
          <w:w w:val="115"/>
        </w:rPr>
        <w:t xml:space="preserve"> </w:t>
      </w:r>
      <w:r>
        <w:rPr>
          <w:color w:val="231F20"/>
          <w:w w:val="115"/>
        </w:rPr>
        <w:t>терминах,</w:t>
      </w:r>
      <w:r>
        <w:rPr>
          <w:color w:val="231F20"/>
          <w:spacing w:val="1"/>
          <w:w w:val="115"/>
        </w:rPr>
        <w:t xml:space="preserve"> </w:t>
      </w:r>
      <w:r>
        <w:rPr>
          <w:color w:val="231F20"/>
          <w:w w:val="115"/>
        </w:rPr>
        <w:t>используемых</w:t>
      </w:r>
      <w:r>
        <w:rPr>
          <w:color w:val="231F20"/>
          <w:spacing w:val="1"/>
          <w:w w:val="115"/>
        </w:rPr>
        <w:t xml:space="preserve"> </w:t>
      </w:r>
      <w:r>
        <w:rPr>
          <w:color w:val="231F20"/>
          <w:w w:val="115"/>
        </w:rPr>
        <w:t>в</w:t>
      </w:r>
      <w:r>
        <w:rPr>
          <w:color w:val="231F20"/>
          <w:spacing w:val="1"/>
          <w:w w:val="115"/>
        </w:rPr>
        <w:t xml:space="preserve"> </w:t>
      </w:r>
      <w:r>
        <w:rPr>
          <w:color w:val="231F20"/>
          <w:w w:val="115"/>
        </w:rPr>
        <w:t>технологии,</w:t>
      </w:r>
      <w:r>
        <w:rPr>
          <w:color w:val="231F20"/>
          <w:spacing w:val="1"/>
          <w:w w:val="115"/>
        </w:rPr>
        <w:t xml:space="preserve"> </w:t>
      </w:r>
      <w:r>
        <w:rPr>
          <w:color w:val="231F20"/>
          <w:w w:val="115"/>
        </w:rPr>
        <w:t>использовать</w:t>
      </w:r>
      <w:r>
        <w:rPr>
          <w:color w:val="231F20"/>
          <w:spacing w:val="32"/>
          <w:w w:val="115"/>
        </w:rPr>
        <w:t xml:space="preserve"> </w:t>
      </w:r>
      <w:r>
        <w:rPr>
          <w:color w:val="231F20"/>
          <w:w w:val="115"/>
        </w:rPr>
        <w:t>их</w:t>
      </w:r>
      <w:r>
        <w:rPr>
          <w:color w:val="231F20"/>
          <w:spacing w:val="32"/>
          <w:w w:val="115"/>
        </w:rPr>
        <w:t xml:space="preserve"> </w:t>
      </w:r>
      <w:r>
        <w:rPr>
          <w:color w:val="231F20"/>
          <w:w w:val="115"/>
        </w:rPr>
        <w:t xml:space="preserve">в </w:t>
      </w:r>
      <w:r>
        <w:rPr>
          <w:color w:val="231F20"/>
          <w:spacing w:val="31"/>
          <w:w w:val="115"/>
        </w:rPr>
        <w:t xml:space="preserve"> </w:t>
      </w:r>
      <w:r>
        <w:rPr>
          <w:color w:val="231F20"/>
          <w:w w:val="115"/>
        </w:rPr>
        <w:t xml:space="preserve">ответах </w:t>
      </w:r>
      <w:r>
        <w:rPr>
          <w:color w:val="231F20"/>
          <w:spacing w:val="31"/>
          <w:w w:val="115"/>
        </w:rPr>
        <w:t xml:space="preserve"> </w:t>
      </w:r>
      <w:r>
        <w:rPr>
          <w:color w:val="231F20"/>
          <w:w w:val="115"/>
        </w:rPr>
        <w:t xml:space="preserve">на </w:t>
      </w:r>
      <w:r>
        <w:rPr>
          <w:color w:val="231F20"/>
          <w:spacing w:val="31"/>
          <w:w w:val="115"/>
        </w:rPr>
        <w:t xml:space="preserve"> </w:t>
      </w:r>
      <w:r>
        <w:rPr>
          <w:color w:val="231F20"/>
          <w:w w:val="115"/>
        </w:rPr>
        <w:t xml:space="preserve">вопросы </w:t>
      </w:r>
      <w:r>
        <w:rPr>
          <w:color w:val="231F20"/>
          <w:spacing w:val="32"/>
          <w:w w:val="115"/>
        </w:rPr>
        <w:t xml:space="preserve"> </w:t>
      </w:r>
      <w:r>
        <w:rPr>
          <w:color w:val="231F20"/>
          <w:w w:val="115"/>
        </w:rPr>
        <w:t xml:space="preserve">и </w:t>
      </w:r>
      <w:r>
        <w:rPr>
          <w:color w:val="231F20"/>
          <w:spacing w:val="31"/>
          <w:w w:val="115"/>
        </w:rPr>
        <w:t xml:space="preserve"> </w:t>
      </w:r>
      <w:r>
        <w:rPr>
          <w:color w:val="231F20"/>
          <w:w w:val="115"/>
        </w:rPr>
        <w:t>высказываниях</w:t>
      </w:r>
      <w:r>
        <w:rPr>
          <w:color w:val="231F20"/>
          <w:spacing w:val="-56"/>
          <w:w w:val="115"/>
        </w:rPr>
        <w:t xml:space="preserve"> </w:t>
      </w:r>
      <w:r>
        <w:rPr>
          <w:color w:val="231F20"/>
          <w:w w:val="115"/>
        </w:rPr>
        <w:t>(в</w:t>
      </w:r>
      <w:r>
        <w:rPr>
          <w:color w:val="231F20"/>
          <w:spacing w:val="14"/>
          <w:w w:val="115"/>
        </w:rPr>
        <w:t xml:space="preserve"> </w:t>
      </w:r>
      <w:r>
        <w:rPr>
          <w:color w:val="231F20"/>
          <w:w w:val="115"/>
        </w:rPr>
        <w:t>пределах</w:t>
      </w:r>
      <w:r>
        <w:rPr>
          <w:color w:val="231F20"/>
          <w:spacing w:val="15"/>
          <w:w w:val="115"/>
        </w:rPr>
        <w:t xml:space="preserve"> </w:t>
      </w:r>
      <w:r>
        <w:rPr>
          <w:color w:val="231F20"/>
          <w:w w:val="115"/>
        </w:rPr>
        <w:t>изученного);</w:t>
      </w:r>
    </w:p>
    <w:p w:rsidR="008052C0" w:rsidRDefault="008052C0" w:rsidP="008052C0">
      <w:pPr>
        <w:pStyle w:val="af1"/>
        <w:spacing w:before="2" w:line="247" w:lineRule="auto"/>
        <w:ind w:left="343" w:right="116" w:hanging="227"/>
      </w:pPr>
      <w:r>
        <w:rPr>
          <w:color w:val="231F20"/>
          <w:w w:val="115"/>
        </w:rPr>
        <w:t>—осуществлять анализ предложенных образцов с выделением</w:t>
      </w:r>
      <w:r>
        <w:rPr>
          <w:color w:val="231F20"/>
          <w:spacing w:val="1"/>
          <w:w w:val="115"/>
        </w:rPr>
        <w:t xml:space="preserve"> </w:t>
      </w:r>
      <w:r>
        <w:rPr>
          <w:color w:val="231F20"/>
          <w:w w:val="115"/>
        </w:rPr>
        <w:t>существенных</w:t>
      </w:r>
      <w:r>
        <w:rPr>
          <w:color w:val="231F20"/>
          <w:spacing w:val="18"/>
          <w:w w:val="115"/>
        </w:rPr>
        <w:t xml:space="preserve"> </w:t>
      </w:r>
      <w:r>
        <w:rPr>
          <w:color w:val="231F20"/>
          <w:w w:val="115"/>
        </w:rPr>
        <w:t>и</w:t>
      </w:r>
      <w:r>
        <w:rPr>
          <w:color w:val="231F20"/>
          <w:spacing w:val="18"/>
          <w:w w:val="115"/>
        </w:rPr>
        <w:t xml:space="preserve"> </w:t>
      </w:r>
      <w:r>
        <w:rPr>
          <w:color w:val="231F20"/>
          <w:w w:val="115"/>
        </w:rPr>
        <w:t>несущественных</w:t>
      </w:r>
      <w:r>
        <w:rPr>
          <w:color w:val="231F20"/>
          <w:spacing w:val="18"/>
          <w:w w:val="115"/>
        </w:rPr>
        <w:t xml:space="preserve"> </w:t>
      </w:r>
      <w:r>
        <w:rPr>
          <w:color w:val="231F20"/>
          <w:w w:val="115"/>
        </w:rPr>
        <w:t>признаков;</w:t>
      </w:r>
    </w:p>
    <w:p w:rsidR="008052C0" w:rsidRDefault="008052C0" w:rsidP="008052C0">
      <w:pPr>
        <w:pStyle w:val="af1"/>
        <w:spacing w:before="2" w:line="247" w:lineRule="auto"/>
        <w:ind w:left="343" w:right="114" w:hanging="227"/>
      </w:pPr>
      <w:r>
        <w:rPr>
          <w:noProof/>
          <w:lang w:eastAsia="ru-RU"/>
        </w:rPr>
        <mc:AlternateContent>
          <mc:Choice Requires="wps">
            <w:drawing>
              <wp:anchor distT="0" distB="0" distL="0" distR="0" simplePos="0" relativeHeight="251752448" behindDoc="0" locked="0" layoutInCell="1" allowOverlap="1">
                <wp:simplePos x="0" y="0"/>
                <wp:positionH relativeFrom="page">
                  <wp:posOffset>467995</wp:posOffset>
                </wp:positionH>
                <wp:positionV relativeFrom="paragraph">
                  <wp:posOffset>538480</wp:posOffset>
                </wp:positionV>
                <wp:extent cx="1080135" cy="1270"/>
                <wp:effectExtent l="10795" t="5080" r="13970" b="1270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737 737"/>
                            <a:gd name="T1" fmla="*/ T0 w 1701"/>
                            <a:gd name="T2" fmla="+- 0 2438 737"/>
                            <a:gd name="T3" fmla="*/ T2 w 1701"/>
                          </a:gdLst>
                          <a:ahLst/>
                          <a:cxnLst>
                            <a:cxn ang="0">
                              <a:pos x="T1" y="0"/>
                            </a:cxn>
                            <a:cxn ang="0">
                              <a:pos x="T3" y="0"/>
                            </a:cxn>
                          </a:cxnLst>
                          <a:rect l="0" t="0" r="r" b="b"/>
                          <a:pathLst>
                            <a:path w="1701">
                              <a:moveTo>
                                <a:pt x="0" y="0"/>
                              </a:moveTo>
                              <a:lnTo>
                                <a:pt x="170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9" o:spid="_x0000_s1026" style="position:absolute;margin-left:36.85pt;margin-top:42.4pt;width:85.05pt;height:.1pt;z-index:251752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" path="m,l1701,e" filled="f" strokecolor="#231f20" strokeweight=".5pt">
                <v:path arrowok="t" o:connecttype="custom" o:connectlocs="0,0;1080135,0" o:connectangles="0,0"/>
                <w10:wrap type="topAndBottom" anchorx="page"/>
              </v:shape>
            </w:pict>
          </mc:Fallback>
        </mc:AlternateContent>
      </w:r>
      <w:r>
        <w:rPr>
          <w:color w:val="231F20"/>
          <w:w w:val="115"/>
        </w:rPr>
        <w:t>—выполнять работу в соответствии с инструкцией, устной или</w:t>
      </w:r>
      <w:r>
        <w:rPr>
          <w:color w:val="231F20"/>
          <w:spacing w:val="1"/>
          <w:w w:val="115"/>
        </w:rPr>
        <w:t xml:space="preserve"> </w:t>
      </w:r>
      <w:r>
        <w:rPr>
          <w:color w:val="231F20"/>
          <w:w w:val="115"/>
        </w:rPr>
        <w:t>письменной,</w:t>
      </w:r>
      <w:r>
        <w:rPr>
          <w:color w:val="231F20"/>
          <w:spacing w:val="1"/>
          <w:w w:val="115"/>
        </w:rPr>
        <w:t xml:space="preserve"> </w:t>
      </w:r>
      <w:r>
        <w:rPr>
          <w:color w:val="231F20"/>
          <w:w w:val="115"/>
        </w:rPr>
        <w:t>а</w:t>
      </w:r>
      <w:r>
        <w:rPr>
          <w:color w:val="231F20"/>
          <w:spacing w:val="1"/>
          <w:w w:val="115"/>
        </w:rPr>
        <w:t xml:space="preserve"> </w:t>
      </w:r>
      <w:r>
        <w:rPr>
          <w:color w:val="231F20"/>
          <w:w w:val="115"/>
        </w:rPr>
        <w:t>также</w:t>
      </w:r>
      <w:r>
        <w:rPr>
          <w:color w:val="231F20"/>
          <w:spacing w:val="1"/>
          <w:w w:val="115"/>
        </w:rPr>
        <w:t xml:space="preserve"> </w:t>
      </w:r>
      <w:r>
        <w:rPr>
          <w:color w:val="231F20"/>
          <w:w w:val="115"/>
        </w:rPr>
        <w:t>графически</w:t>
      </w:r>
      <w:r>
        <w:rPr>
          <w:color w:val="231F20"/>
          <w:spacing w:val="1"/>
          <w:w w:val="115"/>
        </w:rPr>
        <w:t xml:space="preserve"> </w:t>
      </w:r>
      <w:r>
        <w:rPr>
          <w:color w:val="231F20"/>
          <w:w w:val="115"/>
        </w:rPr>
        <w:t>представленной</w:t>
      </w:r>
      <w:r>
        <w:rPr>
          <w:color w:val="231F20"/>
          <w:spacing w:val="1"/>
          <w:w w:val="115"/>
        </w:rPr>
        <w:t xml:space="preserve"> </w:t>
      </w:r>
      <w:r>
        <w:rPr>
          <w:color w:val="231F20"/>
          <w:w w:val="115"/>
        </w:rPr>
        <w:t>в</w:t>
      </w:r>
      <w:r>
        <w:rPr>
          <w:color w:val="231F20"/>
          <w:spacing w:val="1"/>
          <w:w w:val="115"/>
        </w:rPr>
        <w:t xml:space="preserve"> </w:t>
      </w:r>
      <w:r>
        <w:rPr>
          <w:color w:val="231F20"/>
          <w:w w:val="115"/>
        </w:rPr>
        <w:t>схеме,</w:t>
      </w:r>
      <w:r>
        <w:rPr>
          <w:color w:val="231F20"/>
          <w:spacing w:val="1"/>
          <w:w w:val="115"/>
        </w:rPr>
        <w:t xml:space="preserve"> </w:t>
      </w:r>
      <w:r>
        <w:rPr>
          <w:color w:val="231F20"/>
          <w:w w:val="115"/>
        </w:rPr>
        <w:t>таблице;</w:t>
      </w:r>
    </w:p>
    <w:p w:rsidR="008052C0" w:rsidRDefault="008052C0" w:rsidP="008052C0">
      <w:pPr>
        <w:spacing w:before="59" w:line="230" w:lineRule="auto"/>
        <w:ind w:left="343" w:right="115" w:hanging="227"/>
        <w:jc w:val="both"/>
        <w:rPr>
          <w:sz w:val="18"/>
        </w:rPr>
      </w:pPr>
      <w:r>
        <w:rPr>
          <w:color w:val="231F20"/>
          <w:w w:val="115"/>
          <w:position w:val="4"/>
          <w:sz w:val="12"/>
        </w:rPr>
        <w:t xml:space="preserve">1  </w:t>
      </w:r>
      <w:r>
        <w:rPr>
          <w:color w:val="231F20"/>
          <w:spacing w:val="8"/>
          <w:w w:val="115"/>
          <w:position w:val="4"/>
          <w:sz w:val="12"/>
        </w:rPr>
        <w:t xml:space="preserve"> </w:t>
      </w:r>
      <w:r>
        <w:rPr>
          <w:color w:val="231F20"/>
          <w:w w:val="115"/>
          <w:sz w:val="18"/>
        </w:rPr>
        <w:t xml:space="preserve">Практическая </w:t>
      </w:r>
      <w:r>
        <w:rPr>
          <w:color w:val="231F20"/>
          <w:spacing w:val="16"/>
          <w:w w:val="115"/>
          <w:sz w:val="18"/>
        </w:rPr>
        <w:t xml:space="preserve"> </w:t>
      </w:r>
      <w:r>
        <w:rPr>
          <w:color w:val="231F20"/>
          <w:w w:val="115"/>
          <w:sz w:val="18"/>
        </w:rPr>
        <w:t xml:space="preserve">работа </w:t>
      </w:r>
      <w:r>
        <w:rPr>
          <w:color w:val="231F20"/>
          <w:spacing w:val="16"/>
          <w:w w:val="115"/>
          <w:sz w:val="18"/>
        </w:rPr>
        <w:t xml:space="preserve"> </w:t>
      </w:r>
      <w:r>
        <w:rPr>
          <w:color w:val="231F20"/>
          <w:w w:val="115"/>
          <w:sz w:val="18"/>
        </w:rPr>
        <w:t xml:space="preserve">на </w:t>
      </w:r>
      <w:r>
        <w:rPr>
          <w:color w:val="231F20"/>
          <w:spacing w:val="16"/>
          <w:w w:val="115"/>
          <w:sz w:val="18"/>
        </w:rPr>
        <w:t xml:space="preserve"> </w:t>
      </w:r>
      <w:r>
        <w:rPr>
          <w:color w:val="231F20"/>
          <w:w w:val="115"/>
          <w:sz w:val="18"/>
        </w:rPr>
        <w:t xml:space="preserve">персональном </w:t>
      </w:r>
      <w:r>
        <w:rPr>
          <w:color w:val="231F20"/>
          <w:spacing w:val="16"/>
          <w:w w:val="115"/>
          <w:sz w:val="18"/>
        </w:rPr>
        <w:t xml:space="preserve"> </w:t>
      </w:r>
      <w:r>
        <w:rPr>
          <w:color w:val="231F20"/>
          <w:w w:val="115"/>
          <w:sz w:val="18"/>
        </w:rPr>
        <w:t xml:space="preserve">компьютере </w:t>
      </w:r>
      <w:r>
        <w:rPr>
          <w:color w:val="231F20"/>
          <w:spacing w:val="17"/>
          <w:w w:val="115"/>
          <w:sz w:val="18"/>
        </w:rPr>
        <w:t xml:space="preserve"> </w:t>
      </w:r>
      <w:r>
        <w:rPr>
          <w:color w:val="231F20"/>
          <w:w w:val="115"/>
          <w:sz w:val="18"/>
        </w:rPr>
        <w:t>организуется</w:t>
      </w:r>
      <w:r>
        <w:rPr>
          <w:color w:val="231F20"/>
          <w:spacing w:val="-50"/>
          <w:w w:val="115"/>
          <w:sz w:val="18"/>
        </w:rPr>
        <w:t xml:space="preserve"> </w:t>
      </w:r>
      <w:r>
        <w:rPr>
          <w:color w:val="231F20"/>
          <w:w w:val="115"/>
          <w:sz w:val="18"/>
        </w:rPr>
        <w:t>в соответствии с материально-техническими возможностями обра-</w:t>
      </w:r>
      <w:r>
        <w:rPr>
          <w:color w:val="231F20"/>
          <w:spacing w:val="1"/>
          <w:w w:val="115"/>
          <w:sz w:val="18"/>
        </w:rPr>
        <w:t xml:space="preserve"> </w:t>
      </w:r>
      <w:r>
        <w:rPr>
          <w:color w:val="231F20"/>
          <w:w w:val="115"/>
          <w:sz w:val="18"/>
        </w:rPr>
        <w:t>зовательной</w:t>
      </w:r>
      <w:r>
        <w:rPr>
          <w:color w:val="231F20"/>
          <w:spacing w:val="13"/>
          <w:w w:val="115"/>
          <w:sz w:val="18"/>
        </w:rPr>
        <w:t xml:space="preserve"> </w:t>
      </w:r>
      <w:r>
        <w:rPr>
          <w:color w:val="231F20"/>
          <w:w w:val="115"/>
          <w:sz w:val="18"/>
        </w:rPr>
        <w:t>организации.</w:t>
      </w:r>
    </w:p>
    <w:p w:rsidR="008052C0" w:rsidRDefault="008052C0" w:rsidP="008052C0">
      <w:pPr>
        <w:widowControl/>
        <w:autoSpaceDE/>
        <w:autoSpaceDN/>
        <w:spacing w:line="230" w:lineRule="auto"/>
        <w:rPr>
          <w:sz w:val="18"/>
        </w:rPr>
        <w:sectPr w:rsidR="008052C0">
          <w:pgSz w:w="7830" w:h="12020"/>
          <w:pgMar w:top="580" w:right="620" w:bottom="280" w:left="620" w:header="0" w:footer="0" w:gutter="0"/>
          <w:cols w:space="720"/>
        </w:sectPr>
      </w:pPr>
    </w:p>
    <w:p w:rsidR="008052C0" w:rsidRDefault="008052C0" w:rsidP="008052C0">
      <w:pPr>
        <w:pStyle w:val="af1"/>
        <w:spacing w:before="70" w:line="244" w:lineRule="auto"/>
        <w:ind w:left="343" w:right="115" w:hanging="227"/>
      </w:pPr>
      <w:r>
        <w:rPr>
          <w:color w:val="231F20"/>
          <w:w w:val="115"/>
        </w:rPr>
        <w:lastRenderedPageBreak/>
        <w:t>—определять способы доработки конструкций с учётом пред-</w:t>
      </w:r>
      <w:r>
        <w:rPr>
          <w:color w:val="231F20"/>
          <w:spacing w:val="1"/>
          <w:w w:val="115"/>
        </w:rPr>
        <w:t xml:space="preserve"> </w:t>
      </w:r>
      <w:r>
        <w:rPr>
          <w:color w:val="231F20"/>
          <w:w w:val="115"/>
        </w:rPr>
        <w:t>ложенных</w:t>
      </w:r>
      <w:r>
        <w:rPr>
          <w:color w:val="231F20"/>
          <w:spacing w:val="15"/>
          <w:w w:val="115"/>
        </w:rPr>
        <w:t xml:space="preserve"> </w:t>
      </w:r>
      <w:r>
        <w:rPr>
          <w:color w:val="231F20"/>
          <w:w w:val="115"/>
        </w:rPr>
        <w:t>условий;</w:t>
      </w:r>
    </w:p>
    <w:p w:rsidR="008052C0" w:rsidRDefault="008052C0" w:rsidP="008052C0">
      <w:pPr>
        <w:pStyle w:val="af1"/>
        <w:spacing w:before="1" w:line="244" w:lineRule="auto"/>
        <w:ind w:left="343" w:right="115" w:hanging="227"/>
      </w:pPr>
      <w:r>
        <w:rPr>
          <w:color w:val="231F20"/>
          <w:w w:val="115"/>
        </w:rPr>
        <w:t>—классифицировать изделия по самостоятельно предложенно-</w:t>
      </w:r>
      <w:r>
        <w:rPr>
          <w:color w:val="231F20"/>
          <w:spacing w:val="1"/>
          <w:w w:val="115"/>
        </w:rPr>
        <w:t xml:space="preserve"> </w:t>
      </w:r>
      <w:r>
        <w:rPr>
          <w:color w:val="231F20"/>
          <w:w w:val="115"/>
        </w:rPr>
        <w:t>му существенному признаку (используемый материал, фор-</w:t>
      </w:r>
      <w:r>
        <w:rPr>
          <w:color w:val="231F20"/>
          <w:spacing w:val="1"/>
          <w:w w:val="115"/>
        </w:rPr>
        <w:t xml:space="preserve"> </w:t>
      </w:r>
      <w:r>
        <w:rPr>
          <w:color w:val="231F20"/>
          <w:w w:val="115"/>
        </w:rPr>
        <w:t>ма,</w:t>
      </w:r>
      <w:r>
        <w:rPr>
          <w:color w:val="231F20"/>
          <w:spacing w:val="16"/>
          <w:w w:val="115"/>
        </w:rPr>
        <w:t xml:space="preserve"> </w:t>
      </w:r>
      <w:r>
        <w:rPr>
          <w:color w:val="231F20"/>
          <w:w w:val="115"/>
        </w:rPr>
        <w:t>размер,</w:t>
      </w:r>
      <w:r>
        <w:rPr>
          <w:color w:val="231F20"/>
          <w:spacing w:val="17"/>
          <w:w w:val="115"/>
        </w:rPr>
        <w:t xml:space="preserve"> </w:t>
      </w:r>
      <w:r>
        <w:rPr>
          <w:color w:val="231F20"/>
          <w:w w:val="115"/>
        </w:rPr>
        <w:t>назначение,</w:t>
      </w:r>
      <w:r>
        <w:rPr>
          <w:color w:val="231F20"/>
          <w:spacing w:val="17"/>
          <w:w w:val="115"/>
        </w:rPr>
        <w:t xml:space="preserve"> </w:t>
      </w:r>
      <w:r>
        <w:rPr>
          <w:color w:val="231F20"/>
          <w:w w:val="115"/>
        </w:rPr>
        <w:t>способ</w:t>
      </w:r>
      <w:r>
        <w:rPr>
          <w:color w:val="231F20"/>
          <w:spacing w:val="17"/>
          <w:w w:val="115"/>
        </w:rPr>
        <w:t xml:space="preserve"> </w:t>
      </w:r>
      <w:r>
        <w:rPr>
          <w:color w:val="231F20"/>
          <w:w w:val="115"/>
        </w:rPr>
        <w:t>сборки);</w:t>
      </w:r>
    </w:p>
    <w:p w:rsidR="008052C0" w:rsidRDefault="008052C0" w:rsidP="008052C0">
      <w:pPr>
        <w:pStyle w:val="af1"/>
        <w:spacing w:line="244" w:lineRule="auto"/>
        <w:ind w:left="343" w:right="115" w:hanging="227"/>
      </w:pPr>
      <w:r>
        <w:rPr>
          <w:color w:val="231F20"/>
          <w:w w:val="120"/>
        </w:rPr>
        <w:t>—читать и воспроизводить простой чертёж/эскиз развёртки</w:t>
      </w:r>
      <w:r>
        <w:rPr>
          <w:color w:val="231F20"/>
          <w:spacing w:val="1"/>
          <w:w w:val="120"/>
        </w:rPr>
        <w:t xml:space="preserve"> </w:t>
      </w:r>
      <w:r>
        <w:rPr>
          <w:color w:val="231F20"/>
          <w:w w:val="120"/>
        </w:rPr>
        <w:t>изделия;</w:t>
      </w:r>
    </w:p>
    <w:p w:rsidR="008052C0" w:rsidRDefault="008052C0" w:rsidP="008052C0">
      <w:pPr>
        <w:pStyle w:val="af1"/>
        <w:spacing w:line="244" w:lineRule="auto"/>
        <w:ind w:left="343" w:right="115" w:hanging="227"/>
      </w:pPr>
      <w:r>
        <w:rPr>
          <w:color w:val="231F20"/>
          <w:w w:val="115"/>
        </w:rPr>
        <w:t>—восстанавливать нарушенную последовательность выполне-</w:t>
      </w:r>
      <w:r>
        <w:rPr>
          <w:color w:val="231F20"/>
          <w:spacing w:val="1"/>
          <w:w w:val="115"/>
        </w:rPr>
        <w:t xml:space="preserve"> </w:t>
      </w:r>
      <w:r>
        <w:rPr>
          <w:color w:val="231F20"/>
          <w:w w:val="115"/>
        </w:rPr>
        <w:t>ния</w:t>
      </w:r>
      <w:r>
        <w:rPr>
          <w:color w:val="231F20"/>
          <w:spacing w:val="15"/>
          <w:w w:val="115"/>
        </w:rPr>
        <w:t xml:space="preserve"> </w:t>
      </w:r>
      <w:r>
        <w:rPr>
          <w:color w:val="231F20"/>
          <w:w w:val="115"/>
        </w:rPr>
        <w:t>изделия.</w:t>
      </w:r>
    </w:p>
    <w:p w:rsidR="008052C0" w:rsidRDefault="008052C0" w:rsidP="008052C0">
      <w:pPr>
        <w:ind w:left="343"/>
        <w:jc w:val="both"/>
        <w:rPr>
          <w:sz w:val="20"/>
        </w:rPr>
      </w:pPr>
      <w:r>
        <w:rPr>
          <w:i/>
          <w:color w:val="231F20"/>
          <w:w w:val="115"/>
          <w:sz w:val="20"/>
        </w:rPr>
        <w:t>Работа</w:t>
      </w:r>
      <w:r>
        <w:rPr>
          <w:i/>
          <w:color w:val="231F20"/>
          <w:spacing w:val="31"/>
          <w:w w:val="115"/>
          <w:sz w:val="20"/>
        </w:rPr>
        <w:t xml:space="preserve"> </w:t>
      </w:r>
      <w:r>
        <w:rPr>
          <w:i/>
          <w:color w:val="231F20"/>
          <w:w w:val="115"/>
          <w:sz w:val="20"/>
        </w:rPr>
        <w:t>с</w:t>
      </w:r>
      <w:r>
        <w:rPr>
          <w:i/>
          <w:color w:val="231F20"/>
          <w:spacing w:val="32"/>
          <w:w w:val="115"/>
          <w:sz w:val="20"/>
        </w:rPr>
        <w:t xml:space="preserve"> </w:t>
      </w:r>
      <w:r>
        <w:rPr>
          <w:i/>
          <w:color w:val="231F20"/>
          <w:w w:val="115"/>
          <w:sz w:val="20"/>
        </w:rPr>
        <w:t>информацией</w:t>
      </w:r>
      <w:r>
        <w:rPr>
          <w:color w:val="231F20"/>
          <w:w w:val="115"/>
          <w:sz w:val="20"/>
        </w:rPr>
        <w:t>:</w:t>
      </w:r>
    </w:p>
    <w:p w:rsidR="008052C0" w:rsidRDefault="008052C0" w:rsidP="008052C0">
      <w:pPr>
        <w:pStyle w:val="af1"/>
        <w:spacing w:before="7" w:line="244" w:lineRule="auto"/>
        <w:ind w:left="343" w:right="115" w:hanging="227"/>
      </w:pPr>
      <w:r>
        <w:rPr>
          <w:color w:val="231F20"/>
          <w:w w:val="115"/>
        </w:rPr>
        <w:t>—анализировать и использовать знаково-символические сред-</w:t>
      </w:r>
      <w:r>
        <w:rPr>
          <w:color w:val="231F20"/>
          <w:spacing w:val="1"/>
          <w:w w:val="115"/>
        </w:rPr>
        <w:t xml:space="preserve"> </w:t>
      </w:r>
      <w:r>
        <w:rPr>
          <w:color w:val="231F20"/>
          <w:w w:val="115"/>
        </w:rPr>
        <w:t>ства представления информации для создания моделей и ма-</w:t>
      </w:r>
      <w:r>
        <w:rPr>
          <w:color w:val="231F20"/>
          <w:spacing w:val="1"/>
          <w:w w:val="115"/>
        </w:rPr>
        <w:t xml:space="preserve"> </w:t>
      </w:r>
      <w:r>
        <w:rPr>
          <w:color w:val="231F20"/>
          <w:w w:val="115"/>
        </w:rPr>
        <w:t>кетов</w:t>
      </w:r>
      <w:r>
        <w:rPr>
          <w:color w:val="231F20"/>
          <w:spacing w:val="15"/>
          <w:w w:val="115"/>
        </w:rPr>
        <w:t xml:space="preserve"> </w:t>
      </w:r>
      <w:r>
        <w:rPr>
          <w:color w:val="231F20"/>
          <w:w w:val="115"/>
        </w:rPr>
        <w:t>изучаемых</w:t>
      </w:r>
      <w:r>
        <w:rPr>
          <w:color w:val="231F20"/>
          <w:spacing w:val="16"/>
          <w:w w:val="115"/>
        </w:rPr>
        <w:t xml:space="preserve"> </w:t>
      </w:r>
      <w:r>
        <w:rPr>
          <w:color w:val="231F20"/>
          <w:w w:val="115"/>
        </w:rPr>
        <w:t>объектов;</w:t>
      </w:r>
    </w:p>
    <w:p w:rsidR="008052C0" w:rsidRDefault="008052C0" w:rsidP="008052C0">
      <w:pPr>
        <w:pStyle w:val="af1"/>
        <w:spacing w:before="1" w:line="244" w:lineRule="auto"/>
        <w:ind w:left="343" w:right="114" w:hanging="227"/>
      </w:pPr>
      <w:r>
        <w:rPr>
          <w:color w:val="231F20"/>
          <w:w w:val="115"/>
        </w:rPr>
        <w:t>—на основе анализа информации производить выбор наиболее</w:t>
      </w:r>
      <w:r>
        <w:rPr>
          <w:color w:val="231F20"/>
          <w:spacing w:val="1"/>
          <w:w w:val="115"/>
        </w:rPr>
        <w:t xml:space="preserve"> </w:t>
      </w:r>
      <w:r>
        <w:rPr>
          <w:color w:val="231F20"/>
          <w:w w:val="115"/>
        </w:rPr>
        <w:t>эффективных</w:t>
      </w:r>
      <w:r>
        <w:rPr>
          <w:color w:val="231F20"/>
          <w:spacing w:val="15"/>
          <w:w w:val="115"/>
        </w:rPr>
        <w:t xml:space="preserve"> </w:t>
      </w:r>
      <w:r>
        <w:rPr>
          <w:color w:val="231F20"/>
          <w:w w:val="115"/>
        </w:rPr>
        <w:t>способов</w:t>
      </w:r>
      <w:r>
        <w:rPr>
          <w:color w:val="231F20"/>
          <w:spacing w:val="15"/>
          <w:w w:val="115"/>
        </w:rPr>
        <w:t xml:space="preserve"> </w:t>
      </w:r>
      <w:r>
        <w:rPr>
          <w:color w:val="231F20"/>
          <w:w w:val="115"/>
        </w:rPr>
        <w:t>работы;</w:t>
      </w:r>
    </w:p>
    <w:p w:rsidR="008052C0" w:rsidRDefault="008052C0" w:rsidP="008052C0">
      <w:pPr>
        <w:pStyle w:val="af1"/>
        <w:spacing w:line="244" w:lineRule="auto"/>
        <w:ind w:left="343" w:right="115" w:hanging="227"/>
      </w:pPr>
      <w:r>
        <w:rPr>
          <w:color w:val="231F20"/>
          <w:w w:val="115"/>
        </w:rPr>
        <w:t>—осуществлять</w:t>
      </w:r>
      <w:r>
        <w:rPr>
          <w:color w:val="231F20"/>
          <w:spacing w:val="1"/>
          <w:w w:val="115"/>
        </w:rPr>
        <w:t xml:space="preserve"> </w:t>
      </w:r>
      <w:r>
        <w:rPr>
          <w:color w:val="231F20"/>
          <w:w w:val="115"/>
        </w:rPr>
        <w:t>поиск</w:t>
      </w:r>
      <w:r>
        <w:rPr>
          <w:color w:val="231F20"/>
          <w:spacing w:val="1"/>
          <w:w w:val="115"/>
        </w:rPr>
        <w:t xml:space="preserve"> </w:t>
      </w:r>
      <w:r>
        <w:rPr>
          <w:color w:val="231F20"/>
          <w:w w:val="115"/>
        </w:rPr>
        <w:t>необходимой</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для</w:t>
      </w:r>
      <w:r>
        <w:rPr>
          <w:color w:val="231F20"/>
          <w:spacing w:val="1"/>
          <w:w w:val="115"/>
        </w:rPr>
        <w:t xml:space="preserve"> </w:t>
      </w:r>
      <w:r>
        <w:rPr>
          <w:color w:val="231F20"/>
          <w:w w:val="115"/>
        </w:rPr>
        <w:t>выпол-</w:t>
      </w:r>
      <w:r>
        <w:rPr>
          <w:color w:val="231F20"/>
          <w:spacing w:val="-55"/>
          <w:w w:val="115"/>
        </w:rPr>
        <w:t xml:space="preserve"> </w:t>
      </w:r>
      <w:r>
        <w:rPr>
          <w:color w:val="231F20"/>
          <w:w w:val="115"/>
        </w:rPr>
        <w:t>нения учебных заданий с использованием учебной литера-</w:t>
      </w:r>
      <w:r>
        <w:rPr>
          <w:color w:val="231F20"/>
          <w:spacing w:val="1"/>
          <w:w w:val="115"/>
        </w:rPr>
        <w:t xml:space="preserve"> </w:t>
      </w:r>
      <w:r>
        <w:rPr>
          <w:color w:val="231F20"/>
          <w:w w:val="115"/>
        </w:rPr>
        <w:t>туры;</w:t>
      </w:r>
    </w:p>
    <w:p w:rsidR="008052C0" w:rsidRDefault="008052C0" w:rsidP="008052C0">
      <w:pPr>
        <w:pStyle w:val="af1"/>
        <w:spacing w:line="244" w:lineRule="auto"/>
        <w:ind w:left="343" w:right="114" w:hanging="227"/>
      </w:pPr>
      <w:r>
        <w:rPr>
          <w:color w:val="231F20"/>
          <w:w w:val="115"/>
        </w:rPr>
        <w:t>—использовать</w:t>
      </w:r>
      <w:r>
        <w:rPr>
          <w:color w:val="231F20"/>
          <w:spacing w:val="1"/>
          <w:w w:val="115"/>
        </w:rPr>
        <w:t xml:space="preserve"> </w:t>
      </w:r>
      <w:r>
        <w:rPr>
          <w:color w:val="231F20"/>
          <w:w w:val="115"/>
        </w:rPr>
        <w:t>средства</w:t>
      </w:r>
      <w:r>
        <w:rPr>
          <w:color w:val="231F20"/>
          <w:spacing w:val="1"/>
          <w:w w:val="115"/>
        </w:rPr>
        <w:t xml:space="preserve"> </w:t>
      </w:r>
      <w:r>
        <w:rPr>
          <w:color w:val="231F20"/>
          <w:w w:val="115"/>
        </w:rPr>
        <w:t>информационно-коммуникационных</w:t>
      </w:r>
      <w:r>
        <w:rPr>
          <w:color w:val="231F20"/>
          <w:spacing w:val="1"/>
          <w:w w:val="115"/>
        </w:rPr>
        <w:t xml:space="preserve"> </w:t>
      </w:r>
      <w:r>
        <w:rPr>
          <w:color w:val="231F20"/>
          <w:w w:val="120"/>
        </w:rPr>
        <w:t>технологий для решения учебных и практических задач, в</w:t>
      </w:r>
      <w:r>
        <w:rPr>
          <w:color w:val="231F20"/>
          <w:spacing w:val="1"/>
          <w:w w:val="120"/>
        </w:rPr>
        <w:t xml:space="preserve"> </w:t>
      </w:r>
      <w:r>
        <w:rPr>
          <w:color w:val="231F20"/>
          <w:w w:val="120"/>
        </w:rPr>
        <w:t>том</w:t>
      </w:r>
      <w:r>
        <w:rPr>
          <w:color w:val="231F20"/>
          <w:spacing w:val="6"/>
          <w:w w:val="120"/>
        </w:rPr>
        <w:t xml:space="preserve"> </w:t>
      </w:r>
      <w:r>
        <w:rPr>
          <w:color w:val="231F20"/>
          <w:w w:val="120"/>
        </w:rPr>
        <w:t>числе</w:t>
      </w:r>
      <w:r>
        <w:rPr>
          <w:color w:val="231F20"/>
          <w:spacing w:val="6"/>
          <w:w w:val="120"/>
        </w:rPr>
        <w:t xml:space="preserve"> </w:t>
      </w:r>
      <w:r>
        <w:rPr>
          <w:color w:val="231F20"/>
          <w:w w:val="120"/>
        </w:rPr>
        <w:t>Интернет</w:t>
      </w:r>
      <w:r>
        <w:rPr>
          <w:color w:val="231F20"/>
          <w:spacing w:val="6"/>
          <w:w w:val="120"/>
        </w:rPr>
        <w:t xml:space="preserve"> </w:t>
      </w:r>
      <w:r>
        <w:rPr>
          <w:color w:val="231F20"/>
          <w:w w:val="120"/>
        </w:rPr>
        <w:t>под</w:t>
      </w:r>
      <w:r>
        <w:rPr>
          <w:color w:val="231F20"/>
          <w:spacing w:val="6"/>
          <w:w w:val="120"/>
        </w:rPr>
        <w:t xml:space="preserve"> </w:t>
      </w:r>
      <w:r>
        <w:rPr>
          <w:color w:val="231F20"/>
          <w:w w:val="120"/>
        </w:rPr>
        <w:t>руководством</w:t>
      </w:r>
      <w:r>
        <w:rPr>
          <w:color w:val="231F20"/>
          <w:spacing w:val="6"/>
          <w:w w:val="120"/>
        </w:rPr>
        <w:t xml:space="preserve"> </w:t>
      </w:r>
      <w:r>
        <w:rPr>
          <w:color w:val="231F20"/>
          <w:w w:val="120"/>
        </w:rPr>
        <w:t>учителя.</w:t>
      </w:r>
    </w:p>
    <w:p w:rsidR="008052C0" w:rsidRDefault="008052C0" w:rsidP="008052C0">
      <w:pPr>
        <w:spacing w:before="1"/>
        <w:ind w:left="343"/>
        <w:jc w:val="both"/>
        <w:rPr>
          <w:sz w:val="20"/>
        </w:rPr>
      </w:pPr>
      <w:r>
        <w:rPr>
          <w:i/>
          <w:color w:val="231F20"/>
          <w:w w:val="120"/>
          <w:sz w:val="20"/>
        </w:rPr>
        <w:t>Коммуникативные</w:t>
      </w:r>
      <w:r>
        <w:rPr>
          <w:i/>
          <w:color w:val="231F20"/>
          <w:spacing w:val="27"/>
          <w:w w:val="120"/>
          <w:sz w:val="20"/>
        </w:rPr>
        <w:t xml:space="preserve"> </w:t>
      </w:r>
      <w:r>
        <w:rPr>
          <w:i/>
          <w:color w:val="231F20"/>
          <w:w w:val="120"/>
          <w:sz w:val="20"/>
        </w:rPr>
        <w:t>УУД</w:t>
      </w:r>
      <w:r>
        <w:rPr>
          <w:color w:val="231F20"/>
          <w:w w:val="120"/>
          <w:sz w:val="20"/>
        </w:rPr>
        <w:t>:</w:t>
      </w:r>
    </w:p>
    <w:p w:rsidR="008052C0" w:rsidRDefault="008052C0" w:rsidP="008052C0">
      <w:pPr>
        <w:pStyle w:val="af1"/>
        <w:spacing w:before="7" w:line="244" w:lineRule="auto"/>
        <w:ind w:left="343" w:right="109" w:hanging="227"/>
        <w:jc w:val="left"/>
      </w:pPr>
      <w:r>
        <w:rPr>
          <w:color w:val="231F20"/>
          <w:w w:val="115"/>
        </w:rPr>
        <w:t>—строить</w:t>
      </w:r>
      <w:r>
        <w:rPr>
          <w:color w:val="231F20"/>
          <w:spacing w:val="2"/>
          <w:w w:val="115"/>
        </w:rPr>
        <w:t xml:space="preserve"> </w:t>
      </w:r>
      <w:r>
        <w:rPr>
          <w:color w:val="231F20"/>
          <w:w w:val="115"/>
        </w:rPr>
        <w:t>монологическое</w:t>
      </w:r>
      <w:r>
        <w:rPr>
          <w:color w:val="231F20"/>
          <w:spacing w:val="2"/>
          <w:w w:val="115"/>
        </w:rPr>
        <w:t xml:space="preserve"> </w:t>
      </w:r>
      <w:r>
        <w:rPr>
          <w:color w:val="231F20"/>
          <w:w w:val="115"/>
        </w:rPr>
        <w:t>высказывание,</w:t>
      </w:r>
      <w:r>
        <w:rPr>
          <w:color w:val="231F20"/>
          <w:spacing w:val="2"/>
          <w:w w:val="115"/>
        </w:rPr>
        <w:t xml:space="preserve"> </w:t>
      </w:r>
      <w:r>
        <w:rPr>
          <w:color w:val="231F20"/>
          <w:w w:val="115"/>
        </w:rPr>
        <w:t>владеть</w:t>
      </w:r>
      <w:r>
        <w:rPr>
          <w:color w:val="231F20"/>
          <w:spacing w:val="2"/>
          <w:w w:val="115"/>
        </w:rPr>
        <w:t xml:space="preserve"> </w:t>
      </w:r>
      <w:r>
        <w:rPr>
          <w:color w:val="231F20"/>
          <w:w w:val="115"/>
        </w:rPr>
        <w:t>диалогиче-</w:t>
      </w:r>
      <w:r>
        <w:rPr>
          <w:color w:val="231F20"/>
          <w:spacing w:val="-55"/>
          <w:w w:val="115"/>
        </w:rPr>
        <w:t xml:space="preserve"> </w:t>
      </w:r>
      <w:r>
        <w:rPr>
          <w:color w:val="231F20"/>
          <w:w w:val="115"/>
        </w:rPr>
        <w:t>ской</w:t>
      </w:r>
      <w:r>
        <w:rPr>
          <w:color w:val="231F20"/>
          <w:spacing w:val="16"/>
          <w:w w:val="115"/>
        </w:rPr>
        <w:t xml:space="preserve"> </w:t>
      </w:r>
      <w:r>
        <w:rPr>
          <w:color w:val="231F20"/>
          <w:w w:val="115"/>
        </w:rPr>
        <w:t>формой</w:t>
      </w:r>
      <w:r>
        <w:rPr>
          <w:color w:val="231F20"/>
          <w:spacing w:val="16"/>
          <w:w w:val="115"/>
        </w:rPr>
        <w:t xml:space="preserve"> </w:t>
      </w:r>
      <w:r>
        <w:rPr>
          <w:color w:val="231F20"/>
          <w:w w:val="115"/>
        </w:rPr>
        <w:t>коммуникации;</w:t>
      </w:r>
    </w:p>
    <w:p w:rsidR="008052C0" w:rsidRDefault="008052C0" w:rsidP="008052C0">
      <w:pPr>
        <w:pStyle w:val="af1"/>
        <w:spacing w:line="244" w:lineRule="auto"/>
        <w:ind w:left="343" w:right="110" w:hanging="227"/>
        <w:jc w:val="left"/>
      </w:pPr>
      <w:r>
        <w:rPr>
          <w:color w:val="231F20"/>
          <w:w w:val="120"/>
        </w:rPr>
        <w:t>—строить</w:t>
      </w:r>
      <w:r>
        <w:rPr>
          <w:color w:val="231F20"/>
          <w:spacing w:val="19"/>
          <w:w w:val="120"/>
        </w:rPr>
        <w:t xml:space="preserve"> </w:t>
      </w:r>
      <w:r>
        <w:rPr>
          <w:color w:val="231F20"/>
          <w:w w:val="120"/>
        </w:rPr>
        <w:t>рассуждения</w:t>
      </w:r>
      <w:r>
        <w:rPr>
          <w:color w:val="231F20"/>
          <w:spacing w:val="20"/>
          <w:w w:val="120"/>
        </w:rPr>
        <w:t xml:space="preserve"> </w:t>
      </w:r>
      <w:r>
        <w:rPr>
          <w:color w:val="231F20"/>
          <w:w w:val="120"/>
        </w:rPr>
        <w:t>в</w:t>
      </w:r>
      <w:r>
        <w:rPr>
          <w:color w:val="231F20"/>
          <w:spacing w:val="20"/>
          <w:w w:val="120"/>
        </w:rPr>
        <w:t xml:space="preserve"> </w:t>
      </w:r>
      <w:r>
        <w:rPr>
          <w:color w:val="231F20"/>
          <w:w w:val="120"/>
        </w:rPr>
        <w:t>форме</w:t>
      </w:r>
      <w:r>
        <w:rPr>
          <w:color w:val="231F20"/>
          <w:spacing w:val="19"/>
          <w:w w:val="120"/>
        </w:rPr>
        <w:t xml:space="preserve"> </w:t>
      </w:r>
      <w:r>
        <w:rPr>
          <w:color w:val="231F20"/>
          <w:w w:val="120"/>
        </w:rPr>
        <w:t>связи</w:t>
      </w:r>
      <w:r>
        <w:rPr>
          <w:color w:val="231F20"/>
          <w:spacing w:val="20"/>
          <w:w w:val="120"/>
        </w:rPr>
        <w:t xml:space="preserve"> </w:t>
      </w:r>
      <w:r>
        <w:rPr>
          <w:color w:val="231F20"/>
          <w:w w:val="120"/>
        </w:rPr>
        <w:t>простых</w:t>
      </w:r>
      <w:r>
        <w:rPr>
          <w:color w:val="231F20"/>
          <w:spacing w:val="20"/>
          <w:w w:val="120"/>
        </w:rPr>
        <w:t xml:space="preserve"> </w:t>
      </w:r>
      <w:r>
        <w:rPr>
          <w:color w:val="231F20"/>
          <w:w w:val="120"/>
        </w:rPr>
        <w:t>суждений</w:t>
      </w:r>
      <w:r>
        <w:rPr>
          <w:color w:val="231F20"/>
          <w:spacing w:val="20"/>
          <w:w w:val="120"/>
        </w:rPr>
        <w:t xml:space="preserve"> </w:t>
      </w:r>
      <w:r>
        <w:rPr>
          <w:color w:val="231F20"/>
          <w:w w:val="120"/>
        </w:rPr>
        <w:t>об</w:t>
      </w:r>
      <w:r>
        <w:rPr>
          <w:color w:val="231F20"/>
          <w:spacing w:val="-57"/>
          <w:w w:val="120"/>
        </w:rPr>
        <w:t xml:space="preserve"> </w:t>
      </w:r>
      <w:r>
        <w:rPr>
          <w:color w:val="231F20"/>
          <w:w w:val="120"/>
        </w:rPr>
        <w:t>объекте,</w:t>
      </w:r>
      <w:r>
        <w:rPr>
          <w:color w:val="231F20"/>
          <w:spacing w:val="2"/>
          <w:w w:val="120"/>
        </w:rPr>
        <w:t xml:space="preserve"> </w:t>
      </w:r>
      <w:r>
        <w:rPr>
          <w:color w:val="231F20"/>
          <w:w w:val="120"/>
        </w:rPr>
        <w:t>его</w:t>
      </w:r>
      <w:r>
        <w:rPr>
          <w:color w:val="231F20"/>
          <w:spacing w:val="2"/>
          <w:w w:val="120"/>
        </w:rPr>
        <w:t xml:space="preserve"> </w:t>
      </w:r>
      <w:r>
        <w:rPr>
          <w:color w:val="231F20"/>
          <w:w w:val="120"/>
        </w:rPr>
        <w:t>строении,</w:t>
      </w:r>
      <w:r>
        <w:rPr>
          <w:color w:val="231F20"/>
          <w:spacing w:val="2"/>
          <w:w w:val="120"/>
        </w:rPr>
        <w:t xml:space="preserve"> </w:t>
      </w:r>
      <w:r>
        <w:rPr>
          <w:color w:val="231F20"/>
          <w:w w:val="120"/>
        </w:rPr>
        <w:t>свойствах</w:t>
      </w:r>
      <w:r>
        <w:rPr>
          <w:color w:val="231F20"/>
          <w:spacing w:val="2"/>
          <w:w w:val="120"/>
        </w:rPr>
        <w:t xml:space="preserve"> </w:t>
      </w:r>
      <w:r>
        <w:rPr>
          <w:color w:val="231F20"/>
          <w:w w:val="120"/>
        </w:rPr>
        <w:t>и</w:t>
      </w:r>
      <w:r>
        <w:rPr>
          <w:color w:val="231F20"/>
          <w:spacing w:val="2"/>
          <w:w w:val="120"/>
        </w:rPr>
        <w:t xml:space="preserve"> </w:t>
      </w:r>
      <w:r>
        <w:rPr>
          <w:color w:val="231F20"/>
          <w:w w:val="120"/>
        </w:rPr>
        <w:t>способах</w:t>
      </w:r>
      <w:r>
        <w:rPr>
          <w:color w:val="231F20"/>
          <w:spacing w:val="2"/>
          <w:w w:val="120"/>
        </w:rPr>
        <w:t xml:space="preserve"> </w:t>
      </w:r>
      <w:r>
        <w:rPr>
          <w:color w:val="231F20"/>
          <w:w w:val="120"/>
        </w:rPr>
        <w:t>создания;</w:t>
      </w:r>
    </w:p>
    <w:p w:rsidR="008052C0" w:rsidRDefault="008052C0" w:rsidP="008052C0">
      <w:pPr>
        <w:pStyle w:val="af1"/>
        <w:spacing w:line="244" w:lineRule="auto"/>
        <w:ind w:left="343" w:right="109" w:hanging="227"/>
        <w:jc w:val="left"/>
      </w:pPr>
      <w:r>
        <w:rPr>
          <w:color w:val="231F20"/>
          <w:w w:val="115"/>
        </w:rPr>
        <w:t>—описывать предметы</w:t>
      </w:r>
      <w:r>
        <w:rPr>
          <w:color w:val="231F20"/>
          <w:spacing w:val="1"/>
          <w:w w:val="115"/>
        </w:rPr>
        <w:t xml:space="preserve"> </w:t>
      </w:r>
      <w:r>
        <w:rPr>
          <w:color w:val="231F20"/>
          <w:w w:val="115"/>
        </w:rPr>
        <w:t>рукотворного</w:t>
      </w:r>
      <w:r>
        <w:rPr>
          <w:color w:val="231F20"/>
          <w:spacing w:val="1"/>
          <w:w w:val="115"/>
        </w:rPr>
        <w:t xml:space="preserve"> </w:t>
      </w:r>
      <w:r>
        <w:rPr>
          <w:color w:val="231F20"/>
          <w:w w:val="115"/>
        </w:rPr>
        <w:t>мира,</w:t>
      </w:r>
      <w:r>
        <w:rPr>
          <w:color w:val="231F20"/>
          <w:spacing w:val="1"/>
          <w:w w:val="115"/>
        </w:rPr>
        <w:t xml:space="preserve"> </w:t>
      </w:r>
      <w:r>
        <w:rPr>
          <w:color w:val="231F20"/>
          <w:w w:val="115"/>
        </w:rPr>
        <w:t>оценивать</w:t>
      </w:r>
      <w:r>
        <w:rPr>
          <w:color w:val="231F20"/>
          <w:spacing w:val="1"/>
          <w:w w:val="115"/>
        </w:rPr>
        <w:t xml:space="preserve"> </w:t>
      </w:r>
      <w:r>
        <w:rPr>
          <w:color w:val="231F20"/>
          <w:w w:val="115"/>
        </w:rPr>
        <w:t>их</w:t>
      </w:r>
      <w:r>
        <w:rPr>
          <w:color w:val="231F20"/>
          <w:spacing w:val="1"/>
          <w:w w:val="115"/>
        </w:rPr>
        <w:t xml:space="preserve"> </w:t>
      </w:r>
      <w:r>
        <w:rPr>
          <w:color w:val="231F20"/>
          <w:w w:val="115"/>
        </w:rPr>
        <w:t>досто-</w:t>
      </w:r>
      <w:r>
        <w:rPr>
          <w:color w:val="231F20"/>
          <w:spacing w:val="-54"/>
          <w:w w:val="115"/>
        </w:rPr>
        <w:t xml:space="preserve"> </w:t>
      </w:r>
      <w:r>
        <w:rPr>
          <w:color w:val="231F20"/>
          <w:w w:val="115"/>
        </w:rPr>
        <w:t>инства;</w:t>
      </w:r>
    </w:p>
    <w:p w:rsidR="008052C0" w:rsidRDefault="008052C0" w:rsidP="008052C0">
      <w:pPr>
        <w:pStyle w:val="af1"/>
        <w:spacing w:line="244" w:lineRule="auto"/>
        <w:ind w:left="343" w:right="109" w:hanging="227"/>
        <w:jc w:val="left"/>
      </w:pPr>
      <w:r>
        <w:rPr>
          <w:color w:val="231F20"/>
          <w:w w:val="115"/>
        </w:rPr>
        <w:t>—формулировать</w:t>
      </w:r>
      <w:r>
        <w:rPr>
          <w:color w:val="231F20"/>
          <w:spacing w:val="22"/>
          <w:w w:val="115"/>
        </w:rPr>
        <w:t xml:space="preserve"> </w:t>
      </w:r>
      <w:r>
        <w:rPr>
          <w:color w:val="231F20"/>
          <w:w w:val="115"/>
        </w:rPr>
        <w:t>собственное</w:t>
      </w:r>
      <w:r>
        <w:rPr>
          <w:color w:val="231F20"/>
          <w:spacing w:val="23"/>
          <w:w w:val="115"/>
        </w:rPr>
        <w:t xml:space="preserve"> </w:t>
      </w:r>
      <w:r>
        <w:rPr>
          <w:color w:val="231F20"/>
          <w:w w:val="115"/>
        </w:rPr>
        <w:t>мнение,</w:t>
      </w:r>
      <w:r>
        <w:rPr>
          <w:color w:val="231F20"/>
          <w:spacing w:val="23"/>
          <w:w w:val="115"/>
        </w:rPr>
        <w:t xml:space="preserve"> </w:t>
      </w:r>
      <w:r>
        <w:rPr>
          <w:color w:val="231F20"/>
          <w:w w:val="115"/>
        </w:rPr>
        <w:t>аргументировать</w:t>
      </w:r>
      <w:r>
        <w:rPr>
          <w:color w:val="231F20"/>
          <w:spacing w:val="23"/>
          <w:w w:val="115"/>
        </w:rPr>
        <w:t xml:space="preserve"> </w:t>
      </w:r>
      <w:r>
        <w:rPr>
          <w:color w:val="231F20"/>
          <w:w w:val="115"/>
        </w:rPr>
        <w:t>выбор</w:t>
      </w:r>
      <w:r>
        <w:rPr>
          <w:color w:val="231F20"/>
          <w:spacing w:val="-55"/>
          <w:w w:val="115"/>
        </w:rPr>
        <w:t xml:space="preserve"> </w:t>
      </w:r>
      <w:r>
        <w:rPr>
          <w:color w:val="231F20"/>
          <w:w w:val="115"/>
        </w:rPr>
        <w:t>вариантов</w:t>
      </w:r>
      <w:r>
        <w:rPr>
          <w:color w:val="231F20"/>
          <w:spacing w:val="17"/>
          <w:w w:val="115"/>
        </w:rPr>
        <w:t xml:space="preserve"> </w:t>
      </w:r>
      <w:r>
        <w:rPr>
          <w:color w:val="231F20"/>
          <w:w w:val="115"/>
        </w:rPr>
        <w:t>и</w:t>
      </w:r>
      <w:r>
        <w:rPr>
          <w:color w:val="231F20"/>
          <w:spacing w:val="18"/>
          <w:w w:val="115"/>
        </w:rPr>
        <w:t xml:space="preserve"> </w:t>
      </w:r>
      <w:r>
        <w:rPr>
          <w:color w:val="231F20"/>
          <w:w w:val="115"/>
        </w:rPr>
        <w:t>способов</w:t>
      </w:r>
      <w:r>
        <w:rPr>
          <w:color w:val="231F20"/>
          <w:spacing w:val="17"/>
          <w:w w:val="115"/>
        </w:rPr>
        <w:t xml:space="preserve"> </w:t>
      </w:r>
      <w:r>
        <w:rPr>
          <w:color w:val="231F20"/>
          <w:w w:val="115"/>
        </w:rPr>
        <w:t>выполнения</w:t>
      </w:r>
      <w:r>
        <w:rPr>
          <w:color w:val="231F20"/>
          <w:spacing w:val="18"/>
          <w:w w:val="115"/>
        </w:rPr>
        <w:t xml:space="preserve"> </w:t>
      </w:r>
      <w:r>
        <w:rPr>
          <w:color w:val="231F20"/>
          <w:w w:val="115"/>
        </w:rPr>
        <w:t>задания.</w:t>
      </w:r>
    </w:p>
    <w:p w:rsidR="008052C0" w:rsidRDefault="008052C0" w:rsidP="008052C0">
      <w:pPr>
        <w:spacing w:before="1"/>
        <w:ind w:left="343"/>
        <w:rPr>
          <w:sz w:val="20"/>
        </w:rPr>
      </w:pPr>
      <w:r>
        <w:rPr>
          <w:i/>
          <w:color w:val="231F20"/>
          <w:w w:val="120"/>
          <w:sz w:val="20"/>
        </w:rPr>
        <w:t>Регулятивные</w:t>
      </w:r>
      <w:r>
        <w:rPr>
          <w:i/>
          <w:color w:val="231F20"/>
          <w:spacing w:val="21"/>
          <w:w w:val="120"/>
          <w:sz w:val="20"/>
        </w:rPr>
        <w:t xml:space="preserve"> </w:t>
      </w:r>
      <w:r>
        <w:rPr>
          <w:i/>
          <w:color w:val="231F20"/>
          <w:w w:val="120"/>
          <w:sz w:val="20"/>
        </w:rPr>
        <w:t>УУД</w:t>
      </w:r>
      <w:r>
        <w:rPr>
          <w:color w:val="231F20"/>
          <w:w w:val="120"/>
          <w:sz w:val="20"/>
        </w:rPr>
        <w:t>:</w:t>
      </w:r>
    </w:p>
    <w:p w:rsidR="008052C0" w:rsidRDefault="008052C0" w:rsidP="008052C0">
      <w:pPr>
        <w:pStyle w:val="af1"/>
        <w:spacing w:before="7" w:line="244" w:lineRule="auto"/>
        <w:ind w:left="343" w:right="115" w:hanging="227"/>
      </w:pPr>
      <w:r>
        <w:rPr>
          <w:color w:val="231F20"/>
          <w:w w:val="115"/>
        </w:rPr>
        <w:t>—принимать и сохранять учебную задачу, осуществлять поиск</w:t>
      </w:r>
      <w:r>
        <w:rPr>
          <w:color w:val="231F20"/>
          <w:spacing w:val="1"/>
          <w:w w:val="115"/>
        </w:rPr>
        <w:t xml:space="preserve"> </w:t>
      </w:r>
      <w:r>
        <w:rPr>
          <w:color w:val="231F20"/>
          <w:w w:val="115"/>
        </w:rPr>
        <w:t>средств</w:t>
      </w:r>
      <w:r>
        <w:rPr>
          <w:color w:val="231F20"/>
          <w:spacing w:val="15"/>
          <w:w w:val="115"/>
        </w:rPr>
        <w:t xml:space="preserve"> </w:t>
      </w:r>
      <w:r>
        <w:rPr>
          <w:color w:val="231F20"/>
          <w:w w:val="115"/>
        </w:rPr>
        <w:t>для</w:t>
      </w:r>
      <w:r>
        <w:rPr>
          <w:color w:val="231F20"/>
          <w:spacing w:val="15"/>
          <w:w w:val="115"/>
        </w:rPr>
        <w:t xml:space="preserve"> </w:t>
      </w:r>
      <w:r>
        <w:rPr>
          <w:color w:val="231F20"/>
          <w:w w:val="115"/>
        </w:rPr>
        <w:t>её</w:t>
      </w:r>
      <w:r>
        <w:rPr>
          <w:color w:val="231F20"/>
          <w:spacing w:val="16"/>
          <w:w w:val="115"/>
        </w:rPr>
        <w:t xml:space="preserve"> </w:t>
      </w:r>
      <w:r>
        <w:rPr>
          <w:color w:val="231F20"/>
          <w:w w:val="115"/>
        </w:rPr>
        <w:t>решения;</w:t>
      </w:r>
    </w:p>
    <w:p w:rsidR="008052C0" w:rsidRDefault="008052C0" w:rsidP="008052C0">
      <w:pPr>
        <w:pStyle w:val="af1"/>
        <w:spacing w:line="244" w:lineRule="auto"/>
        <w:ind w:left="343" w:right="115" w:hanging="227"/>
      </w:pPr>
      <w:r>
        <w:rPr>
          <w:color w:val="231F20"/>
          <w:w w:val="115"/>
        </w:rPr>
        <w:t>—прогнозировать необходимые действия для получения прак-</w:t>
      </w:r>
      <w:r>
        <w:rPr>
          <w:color w:val="231F20"/>
          <w:spacing w:val="1"/>
          <w:w w:val="115"/>
        </w:rPr>
        <w:t xml:space="preserve"> </w:t>
      </w:r>
      <w:r>
        <w:rPr>
          <w:color w:val="231F20"/>
          <w:w w:val="115"/>
        </w:rPr>
        <w:t>тического результата, предлагать план действий в соответ-</w:t>
      </w:r>
      <w:r>
        <w:rPr>
          <w:color w:val="231F20"/>
          <w:spacing w:val="1"/>
          <w:w w:val="115"/>
        </w:rPr>
        <w:t xml:space="preserve"> </w:t>
      </w:r>
      <w:r>
        <w:rPr>
          <w:color w:val="231F20"/>
          <w:w w:val="115"/>
        </w:rPr>
        <w:t>ствии</w:t>
      </w:r>
      <w:r>
        <w:rPr>
          <w:color w:val="231F20"/>
          <w:spacing w:val="19"/>
          <w:w w:val="115"/>
        </w:rPr>
        <w:t xml:space="preserve"> </w:t>
      </w:r>
      <w:r>
        <w:rPr>
          <w:color w:val="231F20"/>
          <w:w w:val="115"/>
        </w:rPr>
        <w:t>с</w:t>
      </w:r>
      <w:r>
        <w:rPr>
          <w:color w:val="231F20"/>
          <w:spacing w:val="20"/>
          <w:w w:val="115"/>
        </w:rPr>
        <w:t xml:space="preserve"> </w:t>
      </w:r>
      <w:r>
        <w:rPr>
          <w:color w:val="231F20"/>
          <w:w w:val="115"/>
        </w:rPr>
        <w:t>поставленной</w:t>
      </w:r>
      <w:r>
        <w:rPr>
          <w:color w:val="231F20"/>
          <w:spacing w:val="19"/>
          <w:w w:val="115"/>
        </w:rPr>
        <w:t xml:space="preserve"> </w:t>
      </w:r>
      <w:r>
        <w:rPr>
          <w:color w:val="231F20"/>
          <w:w w:val="115"/>
        </w:rPr>
        <w:t>задачей,</w:t>
      </w:r>
      <w:r>
        <w:rPr>
          <w:color w:val="231F20"/>
          <w:spacing w:val="20"/>
          <w:w w:val="115"/>
        </w:rPr>
        <w:t xml:space="preserve"> </w:t>
      </w:r>
      <w:r>
        <w:rPr>
          <w:color w:val="231F20"/>
          <w:w w:val="115"/>
        </w:rPr>
        <w:t>действовать</w:t>
      </w:r>
      <w:r>
        <w:rPr>
          <w:color w:val="231F20"/>
          <w:spacing w:val="20"/>
          <w:w w:val="115"/>
        </w:rPr>
        <w:t xml:space="preserve"> </w:t>
      </w:r>
      <w:r>
        <w:rPr>
          <w:color w:val="231F20"/>
          <w:w w:val="115"/>
        </w:rPr>
        <w:t>по</w:t>
      </w:r>
      <w:r>
        <w:rPr>
          <w:color w:val="231F20"/>
          <w:spacing w:val="19"/>
          <w:w w:val="115"/>
        </w:rPr>
        <w:t xml:space="preserve"> </w:t>
      </w:r>
      <w:r>
        <w:rPr>
          <w:color w:val="231F20"/>
          <w:w w:val="115"/>
        </w:rPr>
        <w:t>плану;</w:t>
      </w:r>
    </w:p>
    <w:p w:rsidR="008052C0" w:rsidRDefault="008052C0" w:rsidP="008052C0">
      <w:pPr>
        <w:pStyle w:val="af1"/>
        <w:spacing w:line="244" w:lineRule="auto"/>
        <w:ind w:left="343" w:right="114" w:hanging="227"/>
      </w:pPr>
      <w:r>
        <w:rPr>
          <w:color w:val="231F20"/>
          <w:w w:val="120"/>
        </w:rPr>
        <w:t>—выполнять</w:t>
      </w:r>
      <w:r>
        <w:rPr>
          <w:color w:val="231F20"/>
          <w:spacing w:val="-11"/>
          <w:w w:val="120"/>
        </w:rPr>
        <w:t xml:space="preserve"> </w:t>
      </w:r>
      <w:r>
        <w:rPr>
          <w:color w:val="231F20"/>
          <w:w w:val="120"/>
        </w:rPr>
        <w:t>действия</w:t>
      </w:r>
      <w:r>
        <w:rPr>
          <w:color w:val="231F20"/>
          <w:spacing w:val="-11"/>
          <w:w w:val="120"/>
        </w:rPr>
        <w:t xml:space="preserve"> </w:t>
      </w:r>
      <w:r>
        <w:rPr>
          <w:color w:val="231F20"/>
          <w:w w:val="120"/>
        </w:rPr>
        <w:t>контроля</w:t>
      </w:r>
      <w:r>
        <w:rPr>
          <w:color w:val="231F20"/>
          <w:spacing w:val="-10"/>
          <w:w w:val="120"/>
        </w:rPr>
        <w:t xml:space="preserve"> </w:t>
      </w:r>
      <w:r>
        <w:rPr>
          <w:color w:val="231F20"/>
          <w:w w:val="120"/>
        </w:rPr>
        <w:t>и</w:t>
      </w:r>
      <w:r>
        <w:rPr>
          <w:color w:val="231F20"/>
          <w:spacing w:val="-11"/>
          <w:w w:val="120"/>
        </w:rPr>
        <w:t xml:space="preserve"> </w:t>
      </w:r>
      <w:r>
        <w:rPr>
          <w:color w:val="231F20"/>
          <w:w w:val="120"/>
        </w:rPr>
        <w:t>оценки;</w:t>
      </w:r>
      <w:r>
        <w:rPr>
          <w:color w:val="231F20"/>
          <w:spacing w:val="-11"/>
          <w:w w:val="120"/>
        </w:rPr>
        <w:t xml:space="preserve"> </w:t>
      </w:r>
      <w:r>
        <w:rPr>
          <w:color w:val="231F20"/>
          <w:w w:val="120"/>
        </w:rPr>
        <w:t>выявлять</w:t>
      </w:r>
      <w:r>
        <w:rPr>
          <w:color w:val="231F20"/>
          <w:spacing w:val="-10"/>
          <w:w w:val="120"/>
        </w:rPr>
        <w:t xml:space="preserve"> </w:t>
      </w:r>
      <w:r>
        <w:rPr>
          <w:color w:val="231F20"/>
          <w:w w:val="120"/>
        </w:rPr>
        <w:t>ошибки</w:t>
      </w:r>
      <w:r>
        <w:rPr>
          <w:color w:val="231F20"/>
          <w:spacing w:val="-11"/>
          <w:w w:val="120"/>
        </w:rPr>
        <w:t xml:space="preserve"> </w:t>
      </w:r>
      <w:r>
        <w:rPr>
          <w:color w:val="231F20"/>
          <w:w w:val="120"/>
        </w:rPr>
        <w:t>и</w:t>
      </w:r>
      <w:r>
        <w:rPr>
          <w:color w:val="231F20"/>
          <w:spacing w:val="-57"/>
          <w:w w:val="120"/>
        </w:rPr>
        <w:t xml:space="preserve"> </w:t>
      </w:r>
      <w:r>
        <w:rPr>
          <w:color w:val="231F20"/>
          <w:w w:val="115"/>
        </w:rPr>
        <w:t>недочёты</w:t>
      </w:r>
      <w:r>
        <w:rPr>
          <w:color w:val="231F20"/>
          <w:spacing w:val="18"/>
          <w:w w:val="115"/>
        </w:rPr>
        <w:t xml:space="preserve"> </w:t>
      </w:r>
      <w:r>
        <w:rPr>
          <w:color w:val="231F20"/>
          <w:w w:val="115"/>
        </w:rPr>
        <w:t>по</w:t>
      </w:r>
      <w:r>
        <w:rPr>
          <w:color w:val="231F20"/>
          <w:spacing w:val="18"/>
          <w:w w:val="115"/>
        </w:rPr>
        <w:t xml:space="preserve"> </w:t>
      </w:r>
      <w:r>
        <w:rPr>
          <w:color w:val="231F20"/>
          <w:w w:val="115"/>
        </w:rPr>
        <w:t>результатам</w:t>
      </w:r>
      <w:r>
        <w:rPr>
          <w:color w:val="231F20"/>
          <w:spacing w:val="18"/>
          <w:w w:val="115"/>
        </w:rPr>
        <w:t xml:space="preserve"> </w:t>
      </w:r>
      <w:r>
        <w:rPr>
          <w:color w:val="231F20"/>
          <w:w w:val="115"/>
        </w:rPr>
        <w:t>работы,</w:t>
      </w:r>
      <w:r>
        <w:rPr>
          <w:color w:val="231F20"/>
          <w:spacing w:val="18"/>
          <w:w w:val="115"/>
        </w:rPr>
        <w:t xml:space="preserve"> </w:t>
      </w:r>
      <w:r>
        <w:rPr>
          <w:color w:val="231F20"/>
          <w:w w:val="115"/>
        </w:rPr>
        <w:t>устанавливать</w:t>
      </w:r>
      <w:r>
        <w:rPr>
          <w:color w:val="231F20"/>
          <w:spacing w:val="18"/>
          <w:w w:val="115"/>
        </w:rPr>
        <w:t xml:space="preserve"> </w:t>
      </w:r>
      <w:r>
        <w:rPr>
          <w:color w:val="231F20"/>
          <w:w w:val="115"/>
        </w:rPr>
        <w:t>их</w:t>
      </w:r>
      <w:r>
        <w:rPr>
          <w:color w:val="231F20"/>
          <w:spacing w:val="18"/>
          <w:w w:val="115"/>
        </w:rPr>
        <w:t xml:space="preserve"> </w:t>
      </w:r>
      <w:r>
        <w:rPr>
          <w:color w:val="231F20"/>
          <w:w w:val="115"/>
        </w:rPr>
        <w:t>причины</w:t>
      </w:r>
      <w:r>
        <w:rPr>
          <w:color w:val="231F20"/>
          <w:spacing w:val="-55"/>
          <w:w w:val="115"/>
        </w:rPr>
        <w:t xml:space="preserve"> </w:t>
      </w:r>
      <w:r>
        <w:rPr>
          <w:color w:val="231F20"/>
          <w:w w:val="120"/>
        </w:rPr>
        <w:t>и</w:t>
      </w:r>
      <w:r>
        <w:rPr>
          <w:color w:val="231F20"/>
          <w:spacing w:val="10"/>
          <w:w w:val="120"/>
        </w:rPr>
        <w:t xml:space="preserve"> </w:t>
      </w:r>
      <w:r>
        <w:rPr>
          <w:color w:val="231F20"/>
          <w:w w:val="120"/>
        </w:rPr>
        <w:t>искать</w:t>
      </w:r>
      <w:r>
        <w:rPr>
          <w:color w:val="231F20"/>
          <w:spacing w:val="11"/>
          <w:w w:val="120"/>
        </w:rPr>
        <w:t xml:space="preserve"> </w:t>
      </w:r>
      <w:r>
        <w:rPr>
          <w:color w:val="231F20"/>
          <w:w w:val="120"/>
        </w:rPr>
        <w:t>способы</w:t>
      </w:r>
      <w:r>
        <w:rPr>
          <w:color w:val="231F20"/>
          <w:spacing w:val="10"/>
          <w:w w:val="120"/>
        </w:rPr>
        <w:t xml:space="preserve"> </w:t>
      </w:r>
      <w:r>
        <w:rPr>
          <w:color w:val="231F20"/>
          <w:w w:val="120"/>
        </w:rPr>
        <w:t>устранения;</w:t>
      </w:r>
    </w:p>
    <w:p w:rsidR="008052C0" w:rsidRDefault="008052C0" w:rsidP="008052C0">
      <w:pPr>
        <w:pStyle w:val="af1"/>
        <w:spacing w:before="1"/>
        <w:ind w:left="117" w:right="0" w:firstLine="0"/>
      </w:pPr>
      <w:r>
        <w:rPr>
          <w:color w:val="231F20"/>
          <w:w w:val="115"/>
        </w:rPr>
        <w:t>—проявлять</w:t>
      </w:r>
      <w:r>
        <w:rPr>
          <w:color w:val="231F20"/>
          <w:spacing w:val="10"/>
          <w:w w:val="115"/>
        </w:rPr>
        <w:t xml:space="preserve"> </w:t>
      </w:r>
      <w:r>
        <w:rPr>
          <w:color w:val="231F20"/>
          <w:w w:val="115"/>
        </w:rPr>
        <w:t>волевую</w:t>
      </w:r>
      <w:r>
        <w:rPr>
          <w:color w:val="231F20"/>
          <w:spacing w:val="11"/>
          <w:w w:val="115"/>
        </w:rPr>
        <w:t xml:space="preserve"> </w:t>
      </w:r>
      <w:r>
        <w:rPr>
          <w:color w:val="231F20"/>
          <w:w w:val="115"/>
        </w:rPr>
        <w:t>саморегуляцию</w:t>
      </w:r>
      <w:r>
        <w:rPr>
          <w:color w:val="231F20"/>
          <w:spacing w:val="10"/>
          <w:w w:val="115"/>
        </w:rPr>
        <w:t xml:space="preserve"> </w:t>
      </w:r>
      <w:r>
        <w:rPr>
          <w:color w:val="231F20"/>
          <w:w w:val="115"/>
        </w:rPr>
        <w:t>при</w:t>
      </w:r>
      <w:r>
        <w:rPr>
          <w:color w:val="231F20"/>
          <w:spacing w:val="11"/>
          <w:w w:val="115"/>
        </w:rPr>
        <w:t xml:space="preserve"> </w:t>
      </w:r>
      <w:r>
        <w:rPr>
          <w:color w:val="231F20"/>
          <w:w w:val="115"/>
        </w:rPr>
        <w:t>выполнении</w:t>
      </w:r>
      <w:r>
        <w:rPr>
          <w:color w:val="231F20"/>
          <w:spacing w:val="11"/>
          <w:w w:val="115"/>
        </w:rPr>
        <w:t xml:space="preserve"> </w:t>
      </w:r>
      <w:r>
        <w:rPr>
          <w:color w:val="231F20"/>
          <w:w w:val="115"/>
        </w:rPr>
        <w:t>задания.</w:t>
      </w:r>
    </w:p>
    <w:p w:rsidR="008052C0" w:rsidRDefault="008052C0" w:rsidP="008052C0">
      <w:pPr>
        <w:spacing w:before="7"/>
        <w:ind w:left="343"/>
        <w:jc w:val="both"/>
        <w:rPr>
          <w:sz w:val="20"/>
        </w:rPr>
      </w:pPr>
      <w:r>
        <w:rPr>
          <w:i/>
          <w:color w:val="231F20"/>
          <w:w w:val="120"/>
          <w:sz w:val="20"/>
        </w:rPr>
        <w:t>Совместная</w:t>
      </w:r>
      <w:r>
        <w:rPr>
          <w:i/>
          <w:color w:val="231F20"/>
          <w:spacing w:val="-5"/>
          <w:w w:val="120"/>
          <w:sz w:val="20"/>
        </w:rPr>
        <w:t xml:space="preserve"> </w:t>
      </w:r>
      <w:r>
        <w:rPr>
          <w:i/>
          <w:color w:val="231F20"/>
          <w:w w:val="120"/>
          <w:sz w:val="20"/>
        </w:rPr>
        <w:t>деятельность</w:t>
      </w:r>
      <w:r>
        <w:rPr>
          <w:color w:val="231F20"/>
          <w:w w:val="120"/>
          <w:sz w:val="20"/>
        </w:rPr>
        <w:t>:</w:t>
      </w:r>
    </w:p>
    <w:p w:rsidR="008052C0" w:rsidRDefault="008052C0" w:rsidP="008052C0">
      <w:pPr>
        <w:pStyle w:val="af1"/>
        <w:spacing w:before="7" w:line="244" w:lineRule="auto"/>
        <w:ind w:left="343" w:right="114" w:hanging="227"/>
      </w:pPr>
      <w:r>
        <w:rPr>
          <w:color w:val="231F20"/>
          <w:w w:val="115"/>
        </w:rPr>
        <w:t>—выбирать</w:t>
      </w:r>
      <w:r>
        <w:rPr>
          <w:color w:val="231F20"/>
          <w:spacing w:val="1"/>
          <w:w w:val="115"/>
        </w:rPr>
        <w:t xml:space="preserve"> </w:t>
      </w:r>
      <w:r>
        <w:rPr>
          <w:color w:val="231F20"/>
          <w:w w:val="115"/>
        </w:rPr>
        <w:t>себе</w:t>
      </w:r>
      <w:r>
        <w:rPr>
          <w:color w:val="231F20"/>
          <w:spacing w:val="1"/>
          <w:w w:val="115"/>
        </w:rPr>
        <w:t xml:space="preserve"> </w:t>
      </w:r>
      <w:r>
        <w:rPr>
          <w:color w:val="231F20"/>
          <w:w w:val="115"/>
        </w:rPr>
        <w:t>партнёров</w:t>
      </w:r>
      <w:r>
        <w:rPr>
          <w:color w:val="231F20"/>
          <w:spacing w:val="1"/>
          <w:w w:val="115"/>
        </w:rPr>
        <w:t xml:space="preserve"> </w:t>
      </w:r>
      <w:r>
        <w:rPr>
          <w:color w:val="231F20"/>
          <w:w w:val="115"/>
        </w:rPr>
        <w:t>по</w:t>
      </w:r>
      <w:r>
        <w:rPr>
          <w:color w:val="231F20"/>
          <w:spacing w:val="1"/>
          <w:w w:val="115"/>
        </w:rPr>
        <w:t xml:space="preserve"> </w:t>
      </w:r>
      <w:r>
        <w:rPr>
          <w:color w:val="231F20"/>
          <w:w w:val="115"/>
        </w:rPr>
        <w:t>совместной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не</w:t>
      </w:r>
      <w:r>
        <w:rPr>
          <w:color w:val="231F20"/>
          <w:spacing w:val="1"/>
          <w:w w:val="115"/>
        </w:rPr>
        <w:t xml:space="preserve"> </w:t>
      </w:r>
      <w:r>
        <w:rPr>
          <w:color w:val="231F20"/>
          <w:w w:val="115"/>
        </w:rPr>
        <w:t>только</w:t>
      </w:r>
      <w:r>
        <w:rPr>
          <w:color w:val="231F20"/>
          <w:spacing w:val="18"/>
          <w:w w:val="115"/>
        </w:rPr>
        <w:t xml:space="preserve"> </w:t>
      </w:r>
      <w:r>
        <w:rPr>
          <w:color w:val="231F20"/>
          <w:w w:val="115"/>
        </w:rPr>
        <w:t>по</w:t>
      </w:r>
      <w:r>
        <w:rPr>
          <w:color w:val="231F20"/>
          <w:spacing w:val="19"/>
          <w:w w:val="115"/>
        </w:rPr>
        <w:t xml:space="preserve"> </w:t>
      </w:r>
      <w:r>
        <w:rPr>
          <w:color w:val="231F20"/>
          <w:w w:val="115"/>
        </w:rPr>
        <w:t>симпатии,</w:t>
      </w:r>
      <w:r>
        <w:rPr>
          <w:color w:val="231F20"/>
          <w:spacing w:val="18"/>
          <w:w w:val="115"/>
        </w:rPr>
        <w:t xml:space="preserve"> </w:t>
      </w:r>
      <w:r>
        <w:rPr>
          <w:color w:val="231F20"/>
          <w:w w:val="115"/>
        </w:rPr>
        <w:t>но</w:t>
      </w:r>
      <w:r>
        <w:rPr>
          <w:color w:val="231F20"/>
          <w:spacing w:val="19"/>
          <w:w w:val="115"/>
        </w:rPr>
        <w:t xml:space="preserve"> </w:t>
      </w:r>
      <w:r>
        <w:rPr>
          <w:color w:val="231F20"/>
          <w:w w:val="115"/>
        </w:rPr>
        <w:t>и</w:t>
      </w:r>
      <w:r>
        <w:rPr>
          <w:color w:val="231F20"/>
          <w:spacing w:val="19"/>
          <w:w w:val="115"/>
        </w:rPr>
        <w:t xml:space="preserve"> </w:t>
      </w:r>
      <w:r>
        <w:rPr>
          <w:color w:val="231F20"/>
          <w:w w:val="115"/>
        </w:rPr>
        <w:t>по</w:t>
      </w:r>
      <w:r>
        <w:rPr>
          <w:color w:val="231F20"/>
          <w:spacing w:val="18"/>
          <w:w w:val="115"/>
        </w:rPr>
        <w:t xml:space="preserve"> </w:t>
      </w:r>
      <w:r>
        <w:rPr>
          <w:color w:val="231F20"/>
          <w:w w:val="115"/>
        </w:rPr>
        <w:t>деловым</w:t>
      </w:r>
      <w:r>
        <w:rPr>
          <w:color w:val="231F20"/>
          <w:spacing w:val="19"/>
          <w:w w:val="115"/>
        </w:rPr>
        <w:t xml:space="preserve"> </w:t>
      </w:r>
      <w:r>
        <w:rPr>
          <w:color w:val="231F20"/>
          <w:w w:val="115"/>
        </w:rPr>
        <w:t>качествам;</w:t>
      </w:r>
    </w:p>
    <w:p w:rsidR="008052C0" w:rsidRDefault="008052C0" w:rsidP="008052C0">
      <w:pPr>
        <w:widowControl/>
        <w:autoSpaceDE/>
        <w:autoSpaceDN/>
        <w:spacing w:line="244" w:lineRule="auto"/>
        <w:sectPr w:rsidR="008052C0">
          <w:pgSz w:w="7830" w:h="12020"/>
          <w:pgMar w:top="620" w:right="620" w:bottom="900" w:left="620" w:header="0" w:footer="709" w:gutter="0"/>
          <w:pgNumType w:start="496"/>
          <w:cols w:space="720"/>
        </w:sectPr>
      </w:pPr>
    </w:p>
    <w:p w:rsidR="008052C0" w:rsidRDefault="008052C0" w:rsidP="008052C0">
      <w:pPr>
        <w:pStyle w:val="af1"/>
        <w:spacing w:before="70" w:line="247" w:lineRule="auto"/>
        <w:ind w:left="343" w:right="109" w:hanging="227"/>
        <w:jc w:val="left"/>
      </w:pPr>
      <w:r>
        <w:rPr>
          <w:color w:val="231F20"/>
          <w:w w:val="115"/>
        </w:rPr>
        <w:lastRenderedPageBreak/>
        <w:t>—справедливо распределять работу, договариваться, приходить</w:t>
      </w:r>
      <w:r>
        <w:rPr>
          <w:color w:val="231F20"/>
          <w:spacing w:val="-55"/>
          <w:w w:val="115"/>
        </w:rPr>
        <w:t xml:space="preserve"> </w:t>
      </w:r>
      <w:r>
        <w:rPr>
          <w:color w:val="231F20"/>
          <w:w w:val="120"/>
        </w:rPr>
        <w:t>к</w:t>
      </w:r>
      <w:r>
        <w:rPr>
          <w:color w:val="231F20"/>
          <w:spacing w:val="-6"/>
          <w:w w:val="120"/>
        </w:rPr>
        <w:t xml:space="preserve"> </w:t>
      </w:r>
      <w:r>
        <w:rPr>
          <w:color w:val="231F20"/>
          <w:w w:val="120"/>
        </w:rPr>
        <w:t>общему</w:t>
      </w:r>
      <w:r>
        <w:rPr>
          <w:color w:val="231F20"/>
          <w:spacing w:val="-5"/>
          <w:w w:val="120"/>
        </w:rPr>
        <w:t xml:space="preserve"> </w:t>
      </w:r>
      <w:r>
        <w:rPr>
          <w:color w:val="231F20"/>
          <w:w w:val="120"/>
        </w:rPr>
        <w:t>решению,</w:t>
      </w:r>
      <w:r>
        <w:rPr>
          <w:color w:val="231F20"/>
          <w:spacing w:val="-5"/>
          <w:w w:val="120"/>
        </w:rPr>
        <w:t xml:space="preserve"> </w:t>
      </w:r>
      <w:r>
        <w:rPr>
          <w:color w:val="231F20"/>
          <w:w w:val="120"/>
        </w:rPr>
        <w:t>отвечать</w:t>
      </w:r>
      <w:r>
        <w:rPr>
          <w:color w:val="231F20"/>
          <w:spacing w:val="-5"/>
          <w:w w:val="120"/>
        </w:rPr>
        <w:t xml:space="preserve"> </w:t>
      </w:r>
      <w:r>
        <w:rPr>
          <w:color w:val="231F20"/>
          <w:w w:val="120"/>
        </w:rPr>
        <w:t>за</w:t>
      </w:r>
      <w:r>
        <w:rPr>
          <w:color w:val="231F20"/>
          <w:spacing w:val="-5"/>
          <w:w w:val="120"/>
        </w:rPr>
        <w:t xml:space="preserve"> </w:t>
      </w:r>
      <w:r>
        <w:rPr>
          <w:color w:val="231F20"/>
          <w:w w:val="120"/>
        </w:rPr>
        <w:t>общий</w:t>
      </w:r>
      <w:r>
        <w:rPr>
          <w:color w:val="231F20"/>
          <w:spacing w:val="-6"/>
          <w:w w:val="120"/>
        </w:rPr>
        <w:t xml:space="preserve"> </w:t>
      </w:r>
      <w:r>
        <w:rPr>
          <w:color w:val="231F20"/>
          <w:w w:val="120"/>
        </w:rPr>
        <w:t>результат</w:t>
      </w:r>
      <w:r>
        <w:rPr>
          <w:color w:val="231F20"/>
          <w:spacing w:val="-5"/>
          <w:w w:val="120"/>
        </w:rPr>
        <w:t xml:space="preserve"> </w:t>
      </w:r>
      <w:r>
        <w:rPr>
          <w:color w:val="231F20"/>
          <w:w w:val="120"/>
        </w:rPr>
        <w:t>работы;</w:t>
      </w:r>
    </w:p>
    <w:p w:rsidR="008052C0" w:rsidRDefault="008052C0" w:rsidP="008052C0">
      <w:pPr>
        <w:pStyle w:val="af1"/>
        <w:spacing w:before="2" w:line="247" w:lineRule="auto"/>
        <w:ind w:left="343" w:right="109" w:hanging="227"/>
        <w:jc w:val="left"/>
      </w:pPr>
      <w:r>
        <w:rPr>
          <w:color w:val="231F20"/>
          <w:w w:val="115"/>
        </w:rPr>
        <w:t>—выполнять</w:t>
      </w:r>
      <w:r>
        <w:rPr>
          <w:color w:val="231F20"/>
          <w:spacing w:val="17"/>
          <w:w w:val="115"/>
        </w:rPr>
        <w:t xml:space="preserve"> </w:t>
      </w:r>
      <w:r>
        <w:rPr>
          <w:color w:val="231F20"/>
          <w:w w:val="115"/>
        </w:rPr>
        <w:t>роли</w:t>
      </w:r>
      <w:r>
        <w:rPr>
          <w:color w:val="231F20"/>
          <w:spacing w:val="18"/>
          <w:w w:val="115"/>
        </w:rPr>
        <w:t xml:space="preserve"> </w:t>
      </w:r>
      <w:r>
        <w:rPr>
          <w:color w:val="231F20"/>
          <w:w w:val="115"/>
        </w:rPr>
        <w:t>лидера,</w:t>
      </w:r>
      <w:r>
        <w:rPr>
          <w:color w:val="231F20"/>
          <w:spacing w:val="17"/>
          <w:w w:val="115"/>
        </w:rPr>
        <w:t xml:space="preserve"> </w:t>
      </w:r>
      <w:r>
        <w:rPr>
          <w:color w:val="231F20"/>
          <w:w w:val="115"/>
        </w:rPr>
        <w:t>подчинённого,</w:t>
      </w:r>
      <w:r>
        <w:rPr>
          <w:color w:val="231F20"/>
          <w:spacing w:val="18"/>
          <w:w w:val="115"/>
        </w:rPr>
        <w:t xml:space="preserve"> </w:t>
      </w:r>
      <w:r>
        <w:rPr>
          <w:color w:val="231F20"/>
          <w:w w:val="115"/>
        </w:rPr>
        <w:t>соблюдать</w:t>
      </w:r>
      <w:r>
        <w:rPr>
          <w:color w:val="231F20"/>
          <w:spacing w:val="17"/>
          <w:w w:val="115"/>
        </w:rPr>
        <w:t xml:space="preserve"> </w:t>
      </w:r>
      <w:r>
        <w:rPr>
          <w:color w:val="231F20"/>
          <w:w w:val="115"/>
        </w:rPr>
        <w:t>равнопра-</w:t>
      </w:r>
      <w:r>
        <w:rPr>
          <w:color w:val="231F20"/>
          <w:spacing w:val="-54"/>
          <w:w w:val="115"/>
        </w:rPr>
        <w:t xml:space="preserve"> </w:t>
      </w:r>
      <w:r>
        <w:rPr>
          <w:color w:val="231F20"/>
          <w:w w:val="115"/>
        </w:rPr>
        <w:t>вие</w:t>
      </w:r>
      <w:r>
        <w:rPr>
          <w:color w:val="231F20"/>
          <w:spacing w:val="14"/>
          <w:w w:val="115"/>
        </w:rPr>
        <w:t xml:space="preserve"> </w:t>
      </w:r>
      <w:r>
        <w:rPr>
          <w:color w:val="231F20"/>
          <w:w w:val="115"/>
        </w:rPr>
        <w:t>и</w:t>
      </w:r>
      <w:r>
        <w:rPr>
          <w:color w:val="231F20"/>
          <w:spacing w:val="15"/>
          <w:w w:val="115"/>
        </w:rPr>
        <w:t xml:space="preserve"> </w:t>
      </w:r>
      <w:r>
        <w:rPr>
          <w:color w:val="231F20"/>
          <w:w w:val="115"/>
        </w:rPr>
        <w:t>дружелюбие;</w:t>
      </w:r>
    </w:p>
    <w:p w:rsidR="008052C0" w:rsidRDefault="008052C0" w:rsidP="008052C0">
      <w:pPr>
        <w:pStyle w:val="af1"/>
        <w:spacing w:before="2" w:line="247" w:lineRule="auto"/>
        <w:ind w:left="343" w:right="109" w:hanging="227"/>
        <w:jc w:val="left"/>
      </w:pPr>
      <w:r>
        <w:rPr>
          <w:color w:val="231F20"/>
          <w:w w:val="115"/>
        </w:rPr>
        <w:t>—осуществлять</w:t>
      </w:r>
      <w:r>
        <w:rPr>
          <w:color w:val="231F20"/>
          <w:spacing w:val="36"/>
          <w:w w:val="115"/>
        </w:rPr>
        <w:t xml:space="preserve"> </w:t>
      </w:r>
      <w:r>
        <w:rPr>
          <w:color w:val="231F20"/>
          <w:w w:val="115"/>
        </w:rPr>
        <w:t>взаимопомощь,</w:t>
      </w:r>
      <w:r>
        <w:rPr>
          <w:color w:val="231F20"/>
          <w:spacing w:val="36"/>
          <w:w w:val="115"/>
        </w:rPr>
        <w:t xml:space="preserve"> </w:t>
      </w:r>
      <w:r>
        <w:rPr>
          <w:color w:val="231F20"/>
          <w:w w:val="115"/>
        </w:rPr>
        <w:t xml:space="preserve">проявлять </w:t>
      </w:r>
      <w:r>
        <w:rPr>
          <w:color w:val="231F20"/>
          <w:spacing w:val="36"/>
          <w:w w:val="115"/>
        </w:rPr>
        <w:t xml:space="preserve"> </w:t>
      </w:r>
      <w:r>
        <w:rPr>
          <w:color w:val="231F20"/>
          <w:w w:val="115"/>
        </w:rPr>
        <w:t>ответственность</w:t>
      </w:r>
      <w:r>
        <w:rPr>
          <w:color w:val="231F20"/>
          <w:spacing w:val="-55"/>
          <w:w w:val="115"/>
        </w:rPr>
        <w:t xml:space="preserve"> </w:t>
      </w:r>
      <w:r>
        <w:rPr>
          <w:color w:val="231F20"/>
          <w:w w:val="115"/>
        </w:rPr>
        <w:t>при</w:t>
      </w:r>
      <w:r>
        <w:rPr>
          <w:color w:val="231F20"/>
          <w:spacing w:val="16"/>
          <w:w w:val="115"/>
        </w:rPr>
        <w:t xml:space="preserve"> </w:t>
      </w:r>
      <w:r>
        <w:rPr>
          <w:color w:val="231F20"/>
          <w:w w:val="115"/>
        </w:rPr>
        <w:t>выполнении</w:t>
      </w:r>
      <w:r>
        <w:rPr>
          <w:color w:val="231F20"/>
          <w:spacing w:val="16"/>
          <w:w w:val="115"/>
        </w:rPr>
        <w:t xml:space="preserve"> </w:t>
      </w:r>
      <w:r>
        <w:rPr>
          <w:color w:val="231F20"/>
          <w:w w:val="115"/>
        </w:rPr>
        <w:t>своей</w:t>
      </w:r>
      <w:r>
        <w:rPr>
          <w:color w:val="231F20"/>
          <w:spacing w:val="16"/>
          <w:w w:val="115"/>
        </w:rPr>
        <w:t xml:space="preserve"> </w:t>
      </w:r>
      <w:r>
        <w:rPr>
          <w:color w:val="231F20"/>
          <w:w w:val="115"/>
        </w:rPr>
        <w:t>части</w:t>
      </w:r>
      <w:r>
        <w:rPr>
          <w:color w:val="231F20"/>
          <w:spacing w:val="16"/>
          <w:w w:val="115"/>
        </w:rPr>
        <w:t xml:space="preserve"> </w:t>
      </w:r>
      <w:r>
        <w:rPr>
          <w:color w:val="231F20"/>
          <w:w w:val="115"/>
        </w:rPr>
        <w:t>работы.</w:t>
      </w:r>
    </w:p>
    <w:p w:rsidR="008052C0" w:rsidRDefault="008052C0" w:rsidP="008052C0">
      <w:pPr>
        <w:pStyle w:val="aff"/>
        <w:numPr>
          <w:ilvl w:val="0"/>
          <w:numId w:val="97"/>
        </w:numPr>
        <w:tabs>
          <w:tab w:val="left" w:pos="312"/>
        </w:tabs>
        <w:spacing w:before="161"/>
        <w:ind w:right="0"/>
        <w:jc w:val="left"/>
        <w:rPr>
          <w:rFonts w:ascii="Trebuchet MS" w:hAnsi="Trebuchet MS"/>
        </w:rPr>
      </w:pPr>
      <w:r>
        <w:rPr>
          <w:rFonts w:ascii="Trebuchet MS" w:hAnsi="Trebuchet MS"/>
          <w:color w:val="231F20"/>
        </w:rPr>
        <w:t>КЛАСС</w:t>
      </w:r>
      <w:r>
        <w:rPr>
          <w:rFonts w:ascii="Trebuchet MS" w:hAnsi="Trebuchet MS"/>
          <w:color w:val="231F20"/>
          <w:spacing w:val="-12"/>
        </w:rPr>
        <w:t xml:space="preserve"> </w:t>
      </w:r>
      <w:r>
        <w:rPr>
          <w:rFonts w:ascii="Trebuchet MS" w:hAnsi="Trebuchet MS"/>
          <w:color w:val="231F20"/>
        </w:rPr>
        <w:t>(34</w:t>
      </w:r>
      <w:r>
        <w:rPr>
          <w:rFonts w:ascii="Trebuchet MS" w:hAnsi="Trebuchet MS"/>
          <w:color w:val="231F20"/>
          <w:spacing w:val="-12"/>
        </w:rPr>
        <w:t xml:space="preserve"> </w:t>
      </w:r>
      <w:r>
        <w:rPr>
          <w:rFonts w:ascii="Trebuchet MS" w:hAnsi="Trebuchet MS"/>
          <w:color w:val="231F20"/>
        </w:rPr>
        <w:t>ч)</w:t>
      </w:r>
    </w:p>
    <w:p w:rsidR="008052C0" w:rsidRDefault="008052C0" w:rsidP="008052C0">
      <w:pPr>
        <w:pStyle w:val="2"/>
        <w:numPr>
          <w:ilvl w:val="0"/>
          <w:numId w:val="101"/>
        </w:numPr>
        <w:tabs>
          <w:tab w:val="left" w:pos="376"/>
        </w:tabs>
        <w:spacing w:before="91"/>
      </w:pPr>
      <w:r>
        <w:rPr>
          <w:color w:val="231F20"/>
          <w:w w:val="85"/>
        </w:rPr>
        <w:t>Технологии,</w:t>
      </w:r>
      <w:r>
        <w:rPr>
          <w:color w:val="231F20"/>
          <w:spacing w:val="7"/>
          <w:w w:val="85"/>
        </w:rPr>
        <w:t xml:space="preserve"> </w:t>
      </w:r>
      <w:r>
        <w:rPr>
          <w:color w:val="231F20"/>
          <w:w w:val="85"/>
        </w:rPr>
        <w:t>профессии</w:t>
      </w:r>
      <w:r>
        <w:rPr>
          <w:color w:val="231F20"/>
          <w:spacing w:val="8"/>
          <w:w w:val="85"/>
        </w:rPr>
        <w:t xml:space="preserve"> </w:t>
      </w:r>
      <w:r>
        <w:rPr>
          <w:color w:val="231F20"/>
          <w:w w:val="85"/>
        </w:rPr>
        <w:t>и</w:t>
      </w:r>
      <w:r>
        <w:rPr>
          <w:color w:val="231F20"/>
          <w:spacing w:val="8"/>
          <w:w w:val="85"/>
        </w:rPr>
        <w:t xml:space="preserve"> </w:t>
      </w:r>
      <w:r>
        <w:rPr>
          <w:color w:val="231F20"/>
          <w:w w:val="85"/>
        </w:rPr>
        <w:t>производства</w:t>
      </w:r>
      <w:r>
        <w:rPr>
          <w:color w:val="231F20"/>
          <w:spacing w:val="7"/>
          <w:w w:val="85"/>
        </w:rPr>
        <w:t xml:space="preserve"> </w:t>
      </w:r>
      <w:r>
        <w:rPr>
          <w:color w:val="231F20"/>
          <w:w w:val="85"/>
        </w:rPr>
        <w:t>(12</w:t>
      </w:r>
      <w:r>
        <w:rPr>
          <w:color w:val="231F20"/>
          <w:spacing w:val="8"/>
          <w:w w:val="85"/>
        </w:rPr>
        <w:t xml:space="preserve"> </w:t>
      </w:r>
      <w:r>
        <w:rPr>
          <w:color w:val="231F20"/>
          <w:w w:val="85"/>
        </w:rPr>
        <w:t>ч)</w:t>
      </w:r>
    </w:p>
    <w:p w:rsidR="008052C0" w:rsidRDefault="008052C0" w:rsidP="008052C0">
      <w:pPr>
        <w:pStyle w:val="af1"/>
        <w:spacing w:before="68" w:line="247" w:lineRule="auto"/>
        <w:ind w:left="117" w:right="114"/>
      </w:pPr>
      <w:r>
        <w:rPr>
          <w:color w:val="231F20"/>
          <w:w w:val="115"/>
        </w:rPr>
        <w:t>Профессии и технологии современного мира. Использование</w:t>
      </w:r>
      <w:r>
        <w:rPr>
          <w:color w:val="231F20"/>
          <w:spacing w:val="1"/>
          <w:w w:val="115"/>
        </w:rPr>
        <w:t xml:space="preserve"> </w:t>
      </w:r>
      <w:r>
        <w:rPr>
          <w:color w:val="231F20"/>
          <w:w w:val="115"/>
        </w:rPr>
        <w:t>достижений науки в развитии технического прогресса. Изобре-</w:t>
      </w:r>
      <w:r>
        <w:rPr>
          <w:color w:val="231F20"/>
          <w:spacing w:val="1"/>
          <w:w w:val="115"/>
        </w:rPr>
        <w:t xml:space="preserve"> </w:t>
      </w:r>
      <w:r>
        <w:rPr>
          <w:color w:val="231F20"/>
          <w:w w:val="115"/>
        </w:rPr>
        <w:t>тение и использование синтетических материалов с определён-</w:t>
      </w:r>
      <w:r>
        <w:rPr>
          <w:color w:val="231F20"/>
          <w:spacing w:val="1"/>
          <w:w w:val="115"/>
        </w:rPr>
        <w:t xml:space="preserve"> </w:t>
      </w:r>
      <w:r>
        <w:rPr>
          <w:color w:val="231F20"/>
          <w:w w:val="120"/>
        </w:rPr>
        <w:t>ными</w:t>
      </w:r>
      <w:r>
        <w:rPr>
          <w:color w:val="231F20"/>
          <w:spacing w:val="-4"/>
          <w:w w:val="120"/>
        </w:rPr>
        <w:t xml:space="preserve"> </w:t>
      </w:r>
      <w:r>
        <w:rPr>
          <w:color w:val="231F20"/>
          <w:w w:val="120"/>
        </w:rPr>
        <w:t>заданными</w:t>
      </w:r>
      <w:r>
        <w:rPr>
          <w:color w:val="231F20"/>
          <w:spacing w:val="-4"/>
          <w:w w:val="120"/>
        </w:rPr>
        <w:t xml:space="preserve"> </w:t>
      </w:r>
      <w:r>
        <w:rPr>
          <w:color w:val="231F20"/>
          <w:w w:val="120"/>
        </w:rPr>
        <w:t>свойствами</w:t>
      </w:r>
      <w:r>
        <w:rPr>
          <w:color w:val="231F20"/>
          <w:spacing w:val="-4"/>
          <w:w w:val="120"/>
        </w:rPr>
        <w:t xml:space="preserve"> </w:t>
      </w:r>
      <w:r>
        <w:rPr>
          <w:color w:val="231F20"/>
          <w:w w:val="120"/>
        </w:rPr>
        <w:t>в</w:t>
      </w:r>
      <w:r>
        <w:rPr>
          <w:color w:val="231F20"/>
          <w:spacing w:val="-4"/>
          <w:w w:val="120"/>
        </w:rPr>
        <w:t xml:space="preserve"> </w:t>
      </w:r>
      <w:r>
        <w:rPr>
          <w:color w:val="231F20"/>
          <w:w w:val="120"/>
        </w:rPr>
        <w:t>различных</w:t>
      </w:r>
      <w:r>
        <w:rPr>
          <w:color w:val="231F20"/>
          <w:spacing w:val="-3"/>
          <w:w w:val="120"/>
        </w:rPr>
        <w:t xml:space="preserve"> </w:t>
      </w:r>
      <w:r>
        <w:rPr>
          <w:color w:val="231F20"/>
          <w:w w:val="120"/>
        </w:rPr>
        <w:t>отраслях</w:t>
      </w:r>
      <w:r>
        <w:rPr>
          <w:color w:val="231F20"/>
          <w:spacing w:val="-4"/>
          <w:w w:val="120"/>
        </w:rPr>
        <w:t xml:space="preserve"> </w:t>
      </w:r>
      <w:r>
        <w:rPr>
          <w:color w:val="231F20"/>
          <w:w w:val="120"/>
        </w:rPr>
        <w:t>и</w:t>
      </w:r>
      <w:r>
        <w:rPr>
          <w:color w:val="231F20"/>
          <w:spacing w:val="-4"/>
          <w:w w:val="120"/>
        </w:rPr>
        <w:t xml:space="preserve"> </w:t>
      </w:r>
      <w:r>
        <w:rPr>
          <w:color w:val="231F20"/>
          <w:w w:val="120"/>
        </w:rPr>
        <w:t>профес-</w:t>
      </w:r>
      <w:r>
        <w:rPr>
          <w:color w:val="231F20"/>
          <w:spacing w:val="-58"/>
          <w:w w:val="120"/>
        </w:rPr>
        <w:t xml:space="preserve"> </w:t>
      </w:r>
      <w:r>
        <w:rPr>
          <w:color w:val="231F20"/>
          <w:w w:val="115"/>
        </w:rPr>
        <w:t>сиях. Нефть как универсальное сырьё. Материалы, получаемые</w:t>
      </w:r>
      <w:r>
        <w:rPr>
          <w:color w:val="231F20"/>
          <w:spacing w:val="1"/>
          <w:w w:val="115"/>
        </w:rPr>
        <w:t xml:space="preserve"> </w:t>
      </w:r>
      <w:r>
        <w:rPr>
          <w:color w:val="231F20"/>
          <w:w w:val="120"/>
        </w:rPr>
        <w:t>из</w:t>
      </w:r>
      <w:r>
        <w:rPr>
          <w:color w:val="231F20"/>
          <w:spacing w:val="10"/>
          <w:w w:val="120"/>
        </w:rPr>
        <w:t xml:space="preserve"> </w:t>
      </w:r>
      <w:r>
        <w:rPr>
          <w:color w:val="231F20"/>
          <w:w w:val="120"/>
        </w:rPr>
        <w:t>нефти</w:t>
      </w:r>
      <w:r>
        <w:rPr>
          <w:color w:val="231F20"/>
          <w:spacing w:val="11"/>
          <w:w w:val="120"/>
        </w:rPr>
        <w:t xml:space="preserve"> </w:t>
      </w:r>
      <w:r>
        <w:rPr>
          <w:color w:val="231F20"/>
          <w:w w:val="120"/>
        </w:rPr>
        <w:t>(пластик,</w:t>
      </w:r>
      <w:r>
        <w:rPr>
          <w:color w:val="231F20"/>
          <w:spacing w:val="10"/>
          <w:w w:val="120"/>
        </w:rPr>
        <w:t xml:space="preserve"> </w:t>
      </w:r>
      <w:r>
        <w:rPr>
          <w:color w:val="231F20"/>
          <w:w w:val="120"/>
        </w:rPr>
        <w:t>стеклоткань,</w:t>
      </w:r>
      <w:r>
        <w:rPr>
          <w:color w:val="231F20"/>
          <w:spacing w:val="11"/>
          <w:w w:val="120"/>
        </w:rPr>
        <w:t xml:space="preserve"> </w:t>
      </w:r>
      <w:r>
        <w:rPr>
          <w:color w:val="231F20"/>
          <w:w w:val="120"/>
        </w:rPr>
        <w:t>пенопласт</w:t>
      </w:r>
      <w:r>
        <w:rPr>
          <w:color w:val="231F20"/>
          <w:spacing w:val="11"/>
          <w:w w:val="120"/>
        </w:rPr>
        <w:t xml:space="preserve"> </w:t>
      </w:r>
      <w:r>
        <w:rPr>
          <w:color w:val="231F20"/>
          <w:w w:val="120"/>
        </w:rPr>
        <w:t>и</w:t>
      </w:r>
      <w:r>
        <w:rPr>
          <w:color w:val="231F20"/>
          <w:spacing w:val="10"/>
          <w:w w:val="120"/>
        </w:rPr>
        <w:t xml:space="preserve"> </w:t>
      </w:r>
      <w:r>
        <w:rPr>
          <w:color w:val="231F20"/>
          <w:w w:val="120"/>
        </w:rPr>
        <w:t>др.).</w:t>
      </w:r>
    </w:p>
    <w:p w:rsidR="008052C0" w:rsidRDefault="008052C0" w:rsidP="008052C0">
      <w:pPr>
        <w:pStyle w:val="af1"/>
        <w:spacing w:before="5" w:line="247" w:lineRule="auto"/>
        <w:ind w:left="117" w:right="115"/>
      </w:pPr>
      <w:r>
        <w:rPr>
          <w:color w:val="231F20"/>
          <w:w w:val="115"/>
        </w:rPr>
        <w:t>Профессии, связанные с опасностями (пожарные, космонав-</w:t>
      </w:r>
      <w:r>
        <w:rPr>
          <w:color w:val="231F20"/>
          <w:spacing w:val="1"/>
          <w:w w:val="115"/>
        </w:rPr>
        <w:t xml:space="preserve"> </w:t>
      </w:r>
      <w:r>
        <w:rPr>
          <w:color w:val="231F20"/>
          <w:w w:val="115"/>
        </w:rPr>
        <w:t>ты,</w:t>
      </w:r>
      <w:r>
        <w:rPr>
          <w:color w:val="231F20"/>
          <w:spacing w:val="16"/>
          <w:w w:val="115"/>
        </w:rPr>
        <w:t xml:space="preserve"> </w:t>
      </w:r>
      <w:r>
        <w:rPr>
          <w:color w:val="231F20"/>
          <w:w w:val="115"/>
        </w:rPr>
        <w:t>химики</w:t>
      </w:r>
      <w:r>
        <w:rPr>
          <w:color w:val="231F20"/>
          <w:spacing w:val="16"/>
          <w:w w:val="115"/>
        </w:rPr>
        <w:t xml:space="preserve"> </w:t>
      </w:r>
      <w:r>
        <w:rPr>
          <w:color w:val="231F20"/>
          <w:w w:val="115"/>
        </w:rPr>
        <w:t>и</w:t>
      </w:r>
      <w:r>
        <w:rPr>
          <w:color w:val="231F20"/>
          <w:spacing w:val="16"/>
          <w:w w:val="115"/>
        </w:rPr>
        <w:t xml:space="preserve"> </w:t>
      </w:r>
      <w:r>
        <w:rPr>
          <w:color w:val="231F20"/>
          <w:w w:val="115"/>
        </w:rPr>
        <w:t>др.).</w:t>
      </w:r>
    </w:p>
    <w:p w:rsidR="008052C0" w:rsidRDefault="008052C0" w:rsidP="008052C0">
      <w:pPr>
        <w:pStyle w:val="af1"/>
        <w:spacing w:before="2" w:line="247" w:lineRule="auto"/>
        <w:ind w:left="117" w:right="114"/>
      </w:pPr>
      <w:r>
        <w:rPr>
          <w:color w:val="231F20"/>
          <w:w w:val="115"/>
        </w:rPr>
        <w:t>Информационный мир, его место и влияние на жизнь и дея-</w:t>
      </w:r>
      <w:r>
        <w:rPr>
          <w:color w:val="231F20"/>
          <w:spacing w:val="1"/>
          <w:w w:val="115"/>
        </w:rPr>
        <w:t xml:space="preserve"> </w:t>
      </w:r>
      <w:r>
        <w:rPr>
          <w:color w:val="231F20"/>
          <w:w w:val="115"/>
        </w:rPr>
        <w:t>тельность людей. Влияние современных технологий и преобра-</w:t>
      </w:r>
      <w:r>
        <w:rPr>
          <w:color w:val="231F20"/>
          <w:spacing w:val="1"/>
          <w:w w:val="115"/>
        </w:rPr>
        <w:t xml:space="preserve"> </w:t>
      </w:r>
      <w:r>
        <w:rPr>
          <w:color w:val="231F20"/>
          <w:w w:val="115"/>
        </w:rPr>
        <w:t>зующей деятельности человека на окружающую среду, способы</w:t>
      </w:r>
      <w:r>
        <w:rPr>
          <w:color w:val="231F20"/>
          <w:spacing w:val="-55"/>
          <w:w w:val="115"/>
        </w:rPr>
        <w:t xml:space="preserve"> </w:t>
      </w:r>
      <w:r>
        <w:rPr>
          <w:color w:val="231F20"/>
          <w:w w:val="115"/>
        </w:rPr>
        <w:t>её</w:t>
      </w:r>
      <w:r>
        <w:rPr>
          <w:color w:val="231F20"/>
          <w:spacing w:val="15"/>
          <w:w w:val="115"/>
        </w:rPr>
        <w:t xml:space="preserve"> </w:t>
      </w:r>
      <w:r>
        <w:rPr>
          <w:color w:val="231F20"/>
          <w:w w:val="115"/>
        </w:rPr>
        <w:t>защиты.</w:t>
      </w:r>
    </w:p>
    <w:p w:rsidR="008052C0" w:rsidRDefault="008052C0" w:rsidP="008052C0">
      <w:pPr>
        <w:pStyle w:val="af1"/>
        <w:spacing w:before="3" w:line="247" w:lineRule="auto"/>
        <w:ind w:left="117" w:right="115"/>
      </w:pPr>
      <w:r>
        <w:rPr>
          <w:color w:val="231F20"/>
          <w:spacing w:val="-1"/>
          <w:w w:val="120"/>
        </w:rPr>
        <w:t>Сохранение</w:t>
      </w:r>
      <w:r>
        <w:rPr>
          <w:color w:val="231F20"/>
          <w:spacing w:val="-10"/>
          <w:w w:val="120"/>
        </w:rPr>
        <w:t xml:space="preserve"> </w:t>
      </w:r>
      <w:r>
        <w:rPr>
          <w:color w:val="231F20"/>
          <w:w w:val="120"/>
        </w:rPr>
        <w:t>и</w:t>
      </w:r>
      <w:r>
        <w:rPr>
          <w:color w:val="231F20"/>
          <w:spacing w:val="-10"/>
          <w:w w:val="120"/>
        </w:rPr>
        <w:t xml:space="preserve"> </w:t>
      </w:r>
      <w:r>
        <w:rPr>
          <w:color w:val="231F20"/>
          <w:w w:val="120"/>
        </w:rPr>
        <w:t>развитие</w:t>
      </w:r>
      <w:r>
        <w:rPr>
          <w:color w:val="231F20"/>
          <w:spacing w:val="-9"/>
          <w:w w:val="120"/>
        </w:rPr>
        <w:t xml:space="preserve"> </w:t>
      </w:r>
      <w:r>
        <w:rPr>
          <w:color w:val="231F20"/>
          <w:w w:val="120"/>
        </w:rPr>
        <w:t>традиций</w:t>
      </w:r>
      <w:r>
        <w:rPr>
          <w:color w:val="231F20"/>
          <w:spacing w:val="-10"/>
          <w:w w:val="120"/>
        </w:rPr>
        <w:t xml:space="preserve"> </w:t>
      </w:r>
      <w:r>
        <w:rPr>
          <w:color w:val="231F20"/>
          <w:w w:val="120"/>
        </w:rPr>
        <w:t>прошлого</w:t>
      </w:r>
      <w:r>
        <w:rPr>
          <w:color w:val="231F20"/>
          <w:spacing w:val="-9"/>
          <w:w w:val="120"/>
        </w:rPr>
        <w:t xml:space="preserve"> </w:t>
      </w:r>
      <w:r>
        <w:rPr>
          <w:color w:val="231F20"/>
          <w:w w:val="120"/>
        </w:rPr>
        <w:t>в</w:t>
      </w:r>
      <w:r>
        <w:rPr>
          <w:color w:val="231F20"/>
          <w:spacing w:val="-10"/>
          <w:w w:val="120"/>
        </w:rPr>
        <w:t xml:space="preserve"> </w:t>
      </w:r>
      <w:r>
        <w:rPr>
          <w:color w:val="231F20"/>
          <w:w w:val="120"/>
        </w:rPr>
        <w:t>творчестве</w:t>
      </w:r>
      <w:r>
        <w:rPr>
          <w:color w:val="231F20"/>
          <w:spacing w:val="-9"/>
          <w:w w:val="120"/>
        </w:rPr>
        <w:t xml:space="preserve"> </w:t>
      </w:r>
      <w:r>
        <w:rPr>
          <w:color w:val="231F20"/>
          <w:w w:val="120"/>
        </w:rPr>
        <w:t>со-</w:t>
      </w:r>
      <w:r>
        <w:rPr>
          <w:color w:val="231F20"/>
          <w:spacing w:val="-58"/>
          <w:w w:val="120"/>
        </w:rPr>
        <w:t xml:space="preserve"> </w:t>
      </w:r>
      <w:r>
        <w:rPr>
          <w:color w:val="231F20"/>
          <w:w w:val="115"/>
        </w:rPr>
        <w:t>временных мастеров. Бережное и уважительное отношение лю-</w:t>
      </w:r>
      <w:r>
        <w:rPr>
          <w:color w:val="231F20"/>
          <w:spacing w:val="1"/>
          <w:w w:val="115"/>
        </w:rPr>
        <w:t xml:space="preserve"> </w:t>
      </w:r>
      <w:r>
        <w:rPr>
          <w:color w:val="231F20"/>
          <w:w w:val="120"/>
        </w:rPr>
        <w:t>дей</w:t>
      </w:r>
      <w:r>
        <w:rPr>
          <w:color w:val="231F20"/>
          <w:spacing w:val="-7"/>
          <w:w w:val="120"/>
        </w:rPr>
        <w:t xml:space="preserve"> </w:t>
      </w:r>
      <w:r>
        <w:rPr>
          <w:color w:val="231F20"/>
          <w:w w:val="120"/>
        </w:rPr>
        <w:t>к</w:t>
      </w:r>
      <w:r>
        <w:rPr>
          <w:color w:val="231F20"/>
          <w:spacing w:val="-6"/>
          <w:w w:val="120"/>
        </w:rPr>
        <w:t xml:space="preserve"> </w:t>
      </w:r>
      <w:r>
        <w:rPr>
          <w:color w:val="231F20"/>
          <w:w w:val="120"/>
        </w:rPr>
        <w:t>культурным</w:t>
      </w:r>
      <w:r>
        <w:rPr>
          <w:color w:val="231F20"/>
          <w:spacing w:val="-6"/>
          <w:w w:val="120"/>
        </w:rPr>
        <w:t xml:space="preserve"> </w:t>
      </w:r>
      <w:r>
        <w:rPr>
          <w:color w:val="231F20"/>
          <w:w w:val="120"/>
        </w:rPr>
        <w:t>традициям.</w:t>
      </w:r>
      <w:r>
        <w:rPr>
          <w:color w:val="231F20"/>
          <w:spacing w:val="-6"/>
          <w:w w:val="120"/>
        </w:rPr>
        <w:t xml:space="preserve"> </w:t>
      </w:r>
      <w:r>
        <w:rPr>
          <w:color w:val="231F20"/>
          <w:w w:val="120"/>
        </w:rPr>
        <w:t>Изготовление</w:t>
      </w:r>
      <w:r>
        <w:rPr>
          <w:color w:val="231F20"/>
          <w:spacing w:val="-6"/>
          <w:w w:val="120"/>
        </w:rPr>
        <w:t xml:space="preserve"> </w:t>
      </w:r>
      <w:r>
        <w:rPr>
          <w:color w:val="231F20"/>
          <w:w w:val="120"/>
        </w:rPr>
        <w:t>изделий</w:t>
      </w:r>
      <w:r>
        <w:rPr>
          <w:color w:val="231F20"/>
          <w:spacing w:val="-6"/>
          <w:w w:val="120"/>
        </w:rPr>
        <w:t xml:space="preserve"> </w:t>
      </w:r>
      <w:r>
        <w:rPr>
          <w:color w:val="231F20"/>
          <w:w w:val="120"/>
        </w:rPr>
        <w:t>с</w:t>
      </w:r>
      <w:r>
        <w:rPr>
          <w:color w:val="231F20"/>
          <w:spacing w:val="-6"/>
          <w:w w:val="120"/>
        </w:rPr>
        <w:t xml:space="preserve"> </w:t>
      </w:r>
      <w:r>
        <w:rPr>
          <w:color w:val="231F20"/>
          <w:w w:val="120"/>
        </w:rPr>
        <w:t>учётом</w:t>
      </w:r>
      <w:r>
        <w:rPr>
          <w:color w:val="231F20"/>
          <w:spacing w:val="-58"/>
          <w:w w:val="120"/>
        </w:rPr>
        <w:t xml:space="preserve"> </w:t>
      </w:r>
      <w:r>
        <w:rPr>
          <w:color w:val="231F20"/>
          <w:w w:val="115"/>
        </w:rPr>
        <w:t>традиционных правил и современных технологий (лепка, вяза-</w:t>
      </w:r>
      <w:r>
        <w:rPr>
          <w:color w:val="231F20"/>
          <w:spacing w:val="1"/>
          <w:w w:val="115"/>
        </w:rPr>
        <w:t xml:space="preserve"> </w:t>
      </w:r>
      <w:r>
        <w:rPr>
          <w:color w:val="231F20"/>
          <w:w w:val="120"/>
        </w:rPr>
        <w:t>ние,</w:t>
      </w:r>
      <w:r>
        <w:rPr>
          <w:color w:val="231F20"/>
          <w:spacing w:val="12"/>
          <w:w w:val="120"/>
        </w:rPr>
        <w:t xml:space="preserve"> </w:t>
      </w:r>
      <w:r>
        <w:rPr>
          <w:color w:val="231F20"/>
          <w:w w:val="120"/>
        </w:rPr>
        <w:t>шитьё,</w:t>
      </w:r>
      <w:r>
        <w:rPr>
          <w:color w:val="231F20"/>
          <w:spacing w:val="12"/>
          <w:w w:val="120"/>
        </w:rPr>
        <w:t xml:space="preserve"> </w:t>
      </w:r>
      <w:r>
        <w:rPr>
          <w:color w:val="231F20"/>
          <w:w w:val="120"/>
        </w:rPr>
        <w:t>вышивка</w:t>
      </w:r>
      <w:r>
        <w:rPr>
          <w:color w:val="231F20"/>
          <w:spacing w:val="13"/>
          <w:w w:val="120"/>
        </w:rPr>
        <w:t xml:space="preserve"> </w:t>
      </w:r>
      <w:r>
        <w:rPr>
          <w:color w:val="231F20"/>
          <w:w w:val="120"/>
        </w:rPr>
        <w:t>и</w:t>
      </w:r>
      <w:r>
        <w:rPr>
          <w:color w:val="231F20"/>
          <w:spacing w:val="12"/>
          <w:w w:val="120"/>
        </w:rPr>
        <w:t xml:space="preserve"> </w:t>
      </w:r>
      <w:r>
        <w:rPr>
          <w:color w:val="231F20"/>
          <w:w w:val="120"/>
        </w:rPr>
        <w:t>др.).</w:t>
      </w:r>
    </w:p>
    <w:p w:rsidR="008052C0" w:rsidRDefault="008052C0" w:rsidP="008052C0">
      <w:pPr>
        <w:pStyle w:val="af1"/>
        <w:spacing w:before="4" w:line="247" w:lineRule="auto"/>
        <w:ind w:left="117" w:right="115"/>
      </w:pPr>
      <w:r>
        <w:rPr>
          <w:color w:val="231F20"/>
          <w:spacing w:val="-1"/>
          <w:w w:val="120"/>
        </w:rPr>
        <w:t xml:space="preserve">Элементарная </w:t>
      </w:r>
      <w:r>
        <w:rPr>
          <w:color w:val="231F20"/>
          <w:w w:val="120"/>
        </w:rPr>
        <w:t>творческая и проектная деятельность (реали-</w:t>
      </w:r>
      <w:r>
        <w:rPr>
          <w:color w:val="231F20"/>
          <w:spacing w:val="-57"/>
          <w:w w:val="120"/>
        </w:rPr>
        <w:t xml:space="preserve"> </w:t>
      </w:r>
      <w:r>
        <w:rPr>
          <w:color w:val="231F20"/>
          <w:w w:val="115"/>
        </w:rPr>
        <w:t>зация заданного или собственного замысла, поиск оптимальных</w:t>
      </w:r>
      <w:r>
        <w:rPr>
          <w:color w:val="231F20"/>
          <w:spacing w:val="-55"/>
          <w:w w:val="115"/>
        </w:rPr>
        <w:t xml:space="preserve"> </w:t>
      </w:r>
      <w:r>
        <w:rPr>
          <w:color w:val="231F20"/>
          <w:spacing w:val="-1"/>
          <w:w w:val="120"/>
        </w:rPr>
        <w:t>конструктивных</w:t>
      </w:r>
      <w:r>
        <w:rPr>
          <w:color w:val="231F20"/>
          <w:spacing w:val="-6"/>
          <w:w w:val="120"/>
        </w:rPr>
        <w:t xml:space="preserve"> </w:t>
      </w:r>
      <w:r>
        <w:rPr>
          <w:color w:val="231F20"/>
          <w:spacing w:val="-1"/>
          <w:w w:val="120"/>
        </w:rPr>
        <w:t>и</w:t>
      </w:r>
      <w:r>
        <w:rPr>
          <w:color w:val="231F20"/>
          <w:spacing w:val="-5"/>
          <w:w w:val="120"/>
        </w:rPr>
        <w:t xml:space="preserve"> </w:t>
      </w:r>
      <w:r>
        <w:rPr>
          <w:color w:val="231F20"/>
          <w:spacing w:val="-1"/>
          <w:w w:val="120"/>
        </w:rPr>
        <w:t>технологических</w:t>
      </w:r>
      <w:r>
        <w:rPr>
          <w:color w:val="231F20"/>
          <w:spacing w:val="-6"/>
          <w:w w:val="120"/>
        </w:rPr>
        <w:t xml:space="preserve"> </w:t>
      </w:r>
      <w:r>
        <w:rPr>
          <w:color w:val="231F20"/>
          <w:w w:val="120"/>
        </w:rPr>
        <w:t>решений).</w:t>
      </w:r>
      <w:r>
        <w:rPr>
          <w:color w:val="231F20"/>
          <w:spacing w:val="-5"/>
          <w:w w:val="120"/>
        </w:rPr>
        <w:t xml:space="preserve"> </w:t>
      </w:r>
      <w:r>
        <w:rPr>
          <w:color w:val="231F20"/>
          <w:w w:val="120"/>
        </w:rPr>
        <w:t>Коллективные,</w:t>
      </w:r>
      <w:r>
        <w:rPr>
          <w:color w:val="231F20"/>
          <w:spacing w:val="-58"/>
          <w:w w:val="120"/>
        </w:rPr>
        <w:t xml:space="preserve"> </w:t>
      </w:r>
      <w:r>
        <w:rPr>
          <w:color w:val="231F20"/>
          <w:w w:val="120"/>
        </w:rPr>
        <w:t>групповые и индивидуальные проекты на основе содержания</w:t>
      </w:r>
      <w:r>
        <w:rPr>
          <w:color w:val="231F20"/>
          <w:spacing w:val="-57"/>
          <w:w w:val="120"/>
        </w:rPr>
        <w:t xml:space="preserve"> </w:t>
      </w:r>
      <w:r>
        <w:rPr>
          <w:color w:val="231F20"/>
          <w:w w:val="115"/>
        </w:rPr>
        <w:t>материала, изучаемого в течение учебного года. Использование</w:t>
      </w:r>
      <w:r>
        <w:rPr>
          <w:color w:val="231F20"/>
          <w:spacing w:val="1"/>
          <w:w w:val="115"/>
        </w:rPr>
        <w:t xml:space="preserve"> </w:t>
      </w:r>
      <w:r>
        <w:rPr>
          <w:color w:val="231F20"/>
          <w:w w:val="120"/>
        </w:rPr>
        <w:t>комбинированных</w:t>
      </w:r>
      <w:r>
        <w:rPr>
          <w:color w:val="231F20"/>
          <w:spacing w:val="-9"/>
          <w:w w:val="120"/>
        </w:rPr>
        <w:t xml:space="preserve"> </w:t>
      </w:r>
      <w:r>
        <w:rPr>
          <w:color w:val="231F20"/>
          <w:w w:val="120"/>
        </w:rPr>
        <w:t>техник</w:t>
      </w:r>
      <w:r>
        <w:rPr>
          <w:color w:val="231F20"/>
          <w:spacing w:val="-8"/>
          <w:w w:val="120"/>
        </w:rPr>
        <w:t xml:space="preserve"> </w:t>
      </w:r>
      <w:r>
        <w:rPr>
          <w:color w:val="231F20"/>
          <w:w w:val="120"/>
        </w:rPr>
        <w:t>создания</w:t>
      </w:r>
      <w:r>
        <w:rPr>
          <w:color w:val="231F20"/>
          <w:spacing w:val="-9"/>
          <w:w w:val="120"/>
        </w:rPr>
        <w:t xml:space="preserve"> </w:t>
      </w:r>
      <w:r>
        <w:rPr>
          <w:color w:val="231F20"/>
          <w:w w:val="120"/>
        </w:rPr>
        <w:t>конструкций</w:t>
      </w:r>
      <w:r>
        <w:rPr>
          <w:color w:val="231F20"/>
          <w:spacing w:val="-8"/>
          <w:w w:val="120"/>
        </w:rPr>
        <w:t xml:space="preserve"> </w:t>
      </w:r>
      <w:r>
        <w:rPr>
          <w:color w:val="231F20"/>
          <w:w w:val="120"/>
        </w:rPr>
        <w:t>по</w:t>
      </w:r>
      <w:r>
        <w:rPr>
          <w:color w:val="231F20"/>
          <w:spacing w:val="-8"/>
          <w:w w:val="120"/>
        </w:rPr>
        <w:t xml:space="preserve"> </w:t>
      </w:r>
      <w:r>
        <w:rPr>
          <w:color w:val="231F20"/>
          <w:w w:val="120"/>
        </w:rPr>
        <w:t>заданным</w:t>
      </w:r>
      <w:r>
        <w:rPr>
          <w:color w:val="231F20"/>
          <w:spacing w:val="-58"/>
          <w:w w:val="120"/>
        </w:rPr>
        <w:t xml:space="preserve"> </w:t>
      </w:r>
      <w:r>
        <w:rPr>
          <w:color w:val="231F20"/>
          <w:w w:val="120"/>
        </w:rPr>
        <w:t>условиям</w:t>
      </w:r>
      <w:r>
        <w:rPr>
          <w:color w:val="231F20"/>
          <w:spacing w:val="5"/>
          <w:w w:val="120"/>
        </w:rPr>
        <w:t xml:space="preserve"> </w:t>
      </w:r>
      <w:r>
        <w:rPr>
          <w:color w:val="231F20"/>
          <w:w w:val="120"/>
        </w:rPr>
        <w:t>в</w:t>
      </w:r>
      <w:r>
        <w:rPr>
          <w:color w:val="231F20"/>
          <w:spacing w:val="6"/>
          <w:w w:val="120"/>
        </w:rPr>
        <w:t xml:space="preserve"> </w:t>
      </w:r>
      <w:r>
        <w:rPr>
          <w:color w:val="231F20"/>
          <w:w w:val="120"/>
        </w:rPr>
        <w:t>выполнении</w:t>
      </w:r>
      <w:r>
        <w:rPr>
          <w:color w:val="231F20"/>
          <w:spacing w:val="6"/>
          <w:w w:val="120"/>
        </w:rPr>
        <w:t xml:space="preserve"> </w:t>
      </w:r>
      <w:r>
        <w:rPr>
          <w:color w:val="231F20"/>
          <w:w w:val="120"/>
        </w:rPr>
        <w:t>учебных</w:t>
      </w:r>
      <w:r>
        <w:rPr>
          <w:color w:val="231F20"/>
          <w:spacing w:val="6"/>
          <w:w w:val="120"/>
        </w:rPr>
        <w:t xml:space="preserve"> </w:t>
      </w:r>
      <w:r>
        <w:rPr>
          <w:color w:val="231F20"/>
          <w:w w:val="120"/>
        </w:rPr>
        <w:t>проектов.</w:t>
      </w:r>
    </w:p>
    <w:p w:rsidR="008052C0" w:rsidRDefault="008052C0" w:rsidP="008052C0">
      <w:pPr>
        <w:pStyle w:val="2"/>
        <w:numPr>
          <w:ilvl w:val="0"/>
          <w:numId w:val="101"/>
        </w:numPr>
        <w:tabs>
          <w:tab w:val="left" w:pos="369"/>
        </w:tabs>
        <w:spacing w:before="153"/>
        <w:ind w:left="368" w:hanging="252"/>
      </w:pPr>
      <w:r>
        <w:rPr>
          <w:color w:val="231F20"/>
          <w:w w:val="85"/>
        </w:rPr>
        <w:t>Технологии</w:t>
      </w:r>
      <w:r>
        <w:rPr>
          <w:color w:val="231F20"/>
          <w:spacing w:val="7"/>
          <w:w w:val="85"/>
        </w:rPr>
        <w:t xml:space="preserve"> </w:t>
      </w:r>
      <w:r>
        <w:rPr>
          <w:color w:val="231F20"/>
          <w:w w:val="85"/>
        </w:rPr>
        <w:t>ручной</w:t>
      </w:r>
      <w:r>
        <w:rPr>
          <w:color w:val="231F20"/>
          <w:spacing w:val="7"/>
          <w:w w:val="85"/>
        </w:rPr>
        <w:t xml:space="preserve"> </w:t>
      </w:r>
      <w:r>
        <w:rPr>
          <w:color w:val="231F20"/>
          <w:w w:val="85"/>
        </w:rPr>
        <w:t>обработки</w:t>
      </w:r>
      <w:r>
        <w:rPr>
          <w:color w:val="231F20"/>
          <w:spacing w:val="8"/>
          <w:w w:val="85"/>
        </w:rPr>
        <w:t xml:space="preserve"> </w:t>
      </w:r>
      <w:r>
        <w:rPr>
          <w:color w:val="231F20"/>
          <w:w w:val="85"/>
        </w:rPr>
        <w:t>материалов</w:t>
      </w:r>
      <w:r>
        <w:rPr>
          <w:color w:val="231F20"/>
          <w:spacing w:val="7"/>
          <w:w w:val="85"/>
        </w:rPr>
        <w:t xml:space="preserve"> </w:t>
      </w:r>
      <w:r>
        <w:rPr>
          <w:color w:val="231F20"/>
          <w:w w:val="85"/>
        </w:rPr>
        <w:t>(6</w:t>
      </w:r>
      <w:r>
        <w:rPr>
          <w:color w:val="231F20"/>
          <w:spacing w:val="8"/>
          <w:w w:val="85"/>
        </w:rPr>
        <w:t xml:space="preserve"> </w:t>
      </w:r>
      <w:r>
        <w:rPr>
          <w:color w:val="231F20"/>
          <w:w w:val="85"/>
        </w:rPr>
        <w:t>ч)</w:t>
      </w:r>
    </w:p>
    <w:p w:rsidR="008052C0" w:rsidRDefault="008052C0" w:rsidP="008052C0">
      <w:pPr>
        <w:pStyle w:val="af1"/>
        <w:spacing w:before="67" w:line="247" w:lineRule="auto"/>
        <w:ind w:left="117" w:right="115"/>
      </w:pPr>
      <w:r>
        <w:rPr>
          <w:color w:val="231F20"/>
          <w:w w:val="115"/>
        </w:rPr>
        <w:t>Синтетические материалы — ткани, полимеры (пластик, по-</w:t>
      </w:r>
      <w:r>
        <w:rPr>
          <w:color w:val="231F20"/>
          <w:spacing w:val="1"/>
          <w:w w:val="115"/>
        </w:rPr>
        <w:t xml:space="preserve"> </w:t>
      </w:r>
      <w:r>
        <w:rPr>
          <w:color w:val="231F20"/>
          <w:w w:val="115"/>
        </w:rPr>
        <w:t>ролон). Их свойства. Создание синтетических материалов с за-</w:t>
      </w:r>
      <w:r>
        <w:rPr>
          <w:color w:val="231F20"/>
          <w:spacing w:val="1"/>
          <w:w w:val="115"/>
        </w:rPr>
        <w:t xml:space="preserve"> </w:t>
      </w:r>
      <w:r>
        <w:rPr>
          <w:color w:val="231F20"/>
          <w:w w:val="115"/>
        </w:rPr>
        <w:t>данными</w:t>
      </w:r>
      <w:r>
        <w:rPr>
          <w:color w:val="231F20"/>
          <w:spacing w:val="15"/>
          <w:w w:val="115"/>
        </w:rPr>
        <w:t xml:space="preserve"> </w:t>
      </w:r>
      <w:r>
        <w:rPr>
          <w:color w:val="231F20"/>
          <w:w w:val="115"/>
        </w:rPr>
        <w:t>свойствами.</w:t>
      </w:r>
    </w:p>
    <w:p w:rsidR="008052C0" w:rsidRDefault="008052C0" w:rsidP="008052C0">
      <w:pPr>
        <w:pStyle w:val="af1"/>
        <w:spacing w:before="3" w:line="247" w:lineRule="auto"/>
        <w:ind w:left="117" w:right="114"/>
      </w:pPr>
      <w:r>
        <w:rPr>
          <w:color w:val="231F20"/>
          <w:w w:val="115"/>
        </w:rPr>
        <w:t>Использование измерений, вычислений и построений для ре-</w:t>
      </w:r>
      <w:r>
        <w:rPr>
          <w:color w:val="231F20"/>
          <w:spacing w:val="1"/>
          <w:w w:val="115"/>
        </w:rPr>
        <w:t xml:space="preserve"> </w:t>
      </w:r>
      <w:r>
        <w:rPr>
          <w:color w:val="231F20"/>
          <w:w w:val="115"/>
        </w:rPr>
        <w:t>шения</w:t>
      </w:r>
      <w:r>
        <w:rPr>
          <w:color w:val="231F20"/>
          <w:spacing w:val="21"/>
          <w:w w:val="115"/>
        </w:rPr>
        <w:t xml:space="preserve"> </w:t>
      </w:r>
      <w:r>
        <w:rPr>
          <w:color w:val="231F20"/>
          <w:w w:val="115"/>
        </w:rPr>
        <w:t>практических</w:t>
      </w:r>
      <w:r>
        <w:rPr>
          <w:color w:val="231F20"/>
          <w:spacing w:val="21"/>
          <w:w w:val="115"/>
        </w:rPr>
        <w:t xml:space="preserve"> </w:t>
      </w:r>
      <w:r>
        <w:rPr>
          <w:color w:val="231F20"/>
          <w:w w:val="115"/>
        </w:rPr>
        <w:t>задач.</w:t>
      </w:r>
      <w:r>
        <w:rPr>
          <w:color w:val="231F20"/>
          <w:spacing w:val="21"/>
          <w:w w:val="115"/>
        </w:rPr>
        <w:t xml:space="preserve"> </w:t>
      </w:r>
      <w:r>
        <w:rPr>
          <w:color w:val="231F20"/>
          <w:w w:val="115"/>
        </w:rPr>
        <w:t>Внесение</w:t>
      </w:r>
      <w:r>
        <w:rPr>
          <w:color w:val="231F20"/>
          <w:spacing w:val="21"/>
          <w:w w:val="115"/>
        </w:rPr>
        <w:t xml:space="preserve"> </w:t>
      </w:r>
      <w:r>
        <w:rPr>
          <w:color w:val="231F20"/>
          <w:w w:val="115"/>
        </w:rPr>
        <w:t>дополнений</w:t>
      </w:r>
      <w:r>
        <w:rPr>
          <w:color w:val="231F20"/>
          <w:spacing w:val="21"/>
          <w:w w:val="115"/>
        </w:rPr>
        <w:t xml:space="preserve"> </w:t>
      </w:r>
      <w:r>
        <w:rPr>
          <w:color w:val="231F20"/>
          <w:w w:val="115"/>
        </w:rPr>
        <w:t>и</w:t>
      </w:r>
      <w:r>
        <w:rPr>
          <w:color w:val="231F20"/>
          <w:spacing w:val="21"/>
          <w:w w:val="115"/>
        </w:rPr>
        <w:t xml:space="preserve"> </w:t>
      </w:r>
      <w:r>
        <w:rPr>
          <w:color w:val="231F20"/>
          <w:w w:val="115"/>
        </w:rPr>
        <w:t>изменений</w:t>
      </w:r>
      <w:r>
        <w:rPr>
          <w:color w:val="231F20"/>
          <w:spacing w:val="-55"/>
          <w:w w:val="115"/>
        </w:rPr>
        <w:t xml:space="preserve"> </w:t>
      </w:r>
      <w:r>
        <w:rPr>
          <w:color w:val="231F20"/>
          <w:w w:val="120"/>
        </w:rPr>
        <w:t>в</w:t>
      </w:r>
      <w:r>
        <w:rPr>
          <w:color w:val="231F20"/>
          <w:spacing w:val="-9"/>
          <w:w w:val="120"/>
        </w:rPr>
        <w:t xml:space="preserve"> </w:t>
      </w:r>
      <w:r>
        <w:rPr>
          <w:color w:val="231F20"/>
          <w:w w:val="120"/>
        </w:rPr>
        <w:t>условные</w:t>
      </w:r>
      <w:r>
        <w:rPr>
          <w:color w:val="231F20"/>
          <w:spacing w:val="-9"/>
          <w:w w:val="120"/>
        </w:rPr>
        <w:t xml:space="preserve"> </w:t>
      </w:r>
      <w:r>
        <w:rPr>
          <w:color w:val="231F20"/>
          <w:w w:val="120"/>
        </w:rPr>
        <w:t>графические</w:t>
      </w:r>
      <w:r>
        <w:rPr>
          <w:color w:val="231F20"/>
          <w:spacing w:val="-9"/>
          <w:w w:val="120"/>
        </w:rPr>
        <w:t xml:space="preserve"> </w:t>
      </w:r>
      <w:r>
        <w:rPr>
          <w:color w:val="231F20"/>
          <w:w w:val="120"/>
        </w:rPr>
        <w:t>изображения</w:t>
      </w:r>
      <w:r>
        <w:rPr>
          <w:color w:val="231F20"/>
          <w:spacing w:val="-8"/>
          <w:w w:val="120"/>
        </w:rPr>
        <w:t xml:space="preserve"> </w:t>
      </w:r>
      <w:r>
        <w:rPr>
          <w:color w:val="231F20"/>
          <w:w w:val="120"/>
        </w:rPr>
        <w:t>в</w:t>
      </w:r>
      <w:r>
        <w:rPr>
          <w:color w:val="231F20"/>
          <w:spacing w:val="-9"/>
          <w:w w:val="120"/>
        </w:rPr>
        <w:t xml:space="preserve"> </w:t>
      </w:r>
      <w:r>
        <w:rPr>
          <w:color w:val="231F20"/>
          <w:w w:val="120"/>
        </w:rPr>
        <w:t>соответствии</w:t>
      </w:r>
      <w:r>
        <w:rPr>
          <w:color w:val="231F20"/>
          <w:spacing w:val="-9"/>
          <w:w w:val="120"/>
        </w:rPr>
        <w:t xml:space="preserve"> </w:t>
      </w:r>
      <w:r>
        <w:rPr>
          <w:color w:val="231F20"/>
          <w:w w:val="120"/>
        </w:rPr>
        <w:t>с</w:t>
      </w:r>
      <w:r>
        <w:rPr>
          <w:color w:val="231F20"/>
          <w:spacing w:val="-8"/>
          <w:w w:val="120"/>
        </w:rPr>
        <w:t xml:space="preserve"> </w:t>
      </w:r>
      <w:r>
        <w:rPr>
          <w:color w:val="231F20"/>
          <w:w w:val="120"/>
        </w:rPr>
        <w:t>допол-</w:t>
      </w:r>
      <w:r>
        <w:rPr>
          <w:color w:val="231F20"/>
          <w:spacing w:val="-58"/>
          <w:w w:val="120"/>
        </w:rPr>
        <w:t xml:space="preserve"> </w:t>
      </w:r>
      <w:r>
        <w:rPr>
          <w:color w:val="231F20"/>
          <w:w w:val="120"/>
        </w:rPr>
        <w:t>нительными/изменёнными</w:t>
      </w:r>
      <w:r>
        <w:rPr>
          <w:color w:val="231F20"/>
          <w:spacing w:val="9"/>
          <w:w w:val="120"/>
        </w:rPr>
        <w:t xml:space="preserve"> </w:t>
      </w:r>
      <w:r>
        <w:rPr>
          <w:color w:val="231F20"/>
          <w:w w:val="120"/>
        </w:rPr>
        <w:t>требованиями</w:t>
      </w:r>
      <w:r>
        <w:rPr>
          <w:color w:val="231F20"/>
          <w:spacing w:val="9"/>
          <w:w w:val="120"/>
        </w:rPr>
        <w:t xml:space="preserve"> </w:t>
      </w:r>
      <w:r>
        <w:rPr>
          <w:color w:val="231F20"/>
          <w:w w:val="120"/>
        </w:rPr>
        <w:t>к</w:t>
      </w:r>
      <w:r>
        <w:rPr>
          <w:color w:val="231F20"/>
          <w:spacing w:val="9"/>
          <w:w w:val="120"/>
        </w:rPr>
        <w:t xml:space="preserve"> </w:t>
      </w:r>
      <w:r>
        <w:rPr>
          <w:color w:val="231F20"/>
          <w:w w:val="120"/>
        </w:rPr>
        <w:t>изделию.</w:t>
      </w:r>
    </w:p>
    <w:p w:rsidR="008052C0" w:rsidRDefault="008052C0" w:rsidP="008052C0">
      <w:pPr>
        <w:widowControl/>
        <w:autoSpaceDE/>
        <w:autoSpaceDN/>
        <w:spacing w:line="247" w:lineRule="auto"/>
        <w:sectPr w:rsidR="008052C0">
          <w:pgSz w:w="7830" w:h="12020"/>
          <w:pgMar w:top="620" w:right="620" w:bottom="900" w:left="620" w:header="0" w:footer="709" w:gutter="0"/>
          <w:cols w:space="720"/>
        </w:sectPr>
      </w:pPr>
    </w:p>
    <w:p w:rsidR="008052C0" w:rsidRDefault="008052C0" w:rsidP="008052C0">
      <w:pPr>
        <w:pStyle w:val="af1"/>
        <w:spacing w:before="70" w:line="256" w:lineRule="auto"/>
        <w:ind w:left="117" w:right="114"/>
      </w:pPr>
      <w:r>
        <w:rPr>
          <w:color w:val="231F20"/>
          <w:w w:val="115"/>
        </w:rPr>
        <w:lastRenderedPageBreak/>
        <w:t>Технология обработки бумаги и картона. Подбор материалов</w:t>
      </w:r>
      <w:r>
        <w:rPr>
          <w:color w:val="231F20"/>
          <w:spacing w:val="1"/>
          <w:w w:val="115"/>
        </w:rPr>
        <w:t xml:space="preserve"> </w:t>
      </w:r>
      <w:r>
        <w:rPr>
          <w:color w:val="231F20"/>
          <w:w w:val="115"/>
        </w:rPr>
        <w:t>в соответствии с замыслом, особенностями конструкции изде-</w:t>
      </w:r>
      <w:r>
        <w:rPr>
          <w:color w:val="231F20"/>
          <w:spacing w:val="1"/>
          <w:w w:val="115"/>
        </w:rPr>
        <w:t xml:space="preserve"> </w:t>
      </w:r>
      <w:r>
        <w:rPr>
          <w:color w:val="231F20"/>
          <w:w w:val="115"/>
        </w:rPr>
        <w:t>лия.</w:t>
      </w:r>
      <w:r>
        <w:rPr>
          <w:color w:val="231F20"/>
          <w:spacing w:val="1"/>
          <w:w w:val="115"/>
        </w:rPr>
        <w:t xml:space="preserve"> </w:t>
      </w:r>
      <w:r>
        <w:rPr>
          <w:color w:val="231F20"/>
          <w:w w:val="115"/>
        </w:rPr>
        <w:t>Определение</w:t>
      </w:r>
      <w:r>
        <w:rPr>
          <w:color w:val="231F20"/>
          <w:spacing w:val="1"/>
          <w:w w:val="115"/>
        </w:rPr>
        <w:t xml:space="preserve"> </w:t>
      </w:r>
      <w:r>
        <w:rPr>
          <w:color w:val="231F20"/>
          <w:w w:val="115"/>
        </w:rPr>
        <w:t>оптимальных</w:t>
      </w:r>
      <w:r>
        <w:rPr>
          <w:color w:val="231F20"/>
          <w:spacing w:val="1"/>
          <w:w w:val="115"/>
        </w:rPr>
        <w:t xml:space="preserve"> </w:t>
      </w:r>
      <w:r>
        <w:rPr>
          <w:color w:val="231F20"/>
          <w:w w:val="115"/>
        </w:rPr>
        <w:t>способов</w:t>
      </w:r>
      <w:r>
        <w:rPr>
          <w:color w:val="231F20"/>
          <w:spacing w:val="1"/>
          <w:w w:val="115"/>
        </w:rPr>
        <w:t xml:space="preserve"> </w:t>
      </w:r>
      <w:r>
        <w:rPr>
          <w:color w:val="231F20"/>
          <w:w w:val="115"/>
        </w:rPr>
        <w:t>разметки</w:t>
      </w:r>
      <w:r>
        <w:rPr>
          <w:color w:val="231F20"/>
          <w:spacing w:val="1"/>
          <w:w w:val="115"/>
        </w:rPr>
        <w:t xml:space="preserve"> </w:t>
      </w:r>
      <w:r>
        <w:rPr>
          <w:color w:val="231F20"/>
          <w:w w:val="115"/>
        </w:rPr>
        <w:t>деталей,</w:t>
      </w:r>
      <w:r>
        <w:rPr>
          <w:color w:val="231F20"/>
          <w:spacing w:val="1"/>
          <w:w w:val="115"/>
        </w:rPr>
        <w:t xml:space="preserve"> </w:t>
      </w:r>
      <w:r>
        <w:rPr>
          <w:color w:val="231F20"/>
          <w:w w:val="115"/>
        </w:rPr>
        <w:t>сборки изделия. Выбор способов отделки. Комбинирование раз-</w:t>
      </w:r>
      <w:r>
        <w:rPr>
          <w:color w:val="231F20"/>
          <w:spacing w:val="-55"/>
          <w:w w:val="115"/>
        </w:rPr>
        <w:t xml:space="preserve"> </w:t>
      </w:r>
      <w:r>
        <w:rPr>
          <w:color w:val="231F20"/>
          <w:w w:val="115"/>
        </w:rPr>
        <w:t>ных</w:t>
      </w:r>
      <w:r>
        <w:rPr>
          <w:color w:val="231F20"/>
          <w:spacing w:val="15"/>
          <w:w w:val="115"/>
        </w:rPr>
        <w:t xml:space="preserve"> </w:t>
      </w:r>
      <w:r>
        <w:rPr>
          <w:color w:val="231F20"/>
          <w:w w:val="115"/>
        </w:rPr>
        <w:t>материалов</w:t>
      </w:r>
      <w:r>
        <w:rPr>
          <w:color w:val="231F20"/>
          <w:spacing w:val="16"/>
          <w:w w:val="115"/>
        </w:rPr>
        <w:t xml:space="preserve"> </w:t>
      </w:r>
      <w:r>
        <w:rPr>
          <w:color w:val="231F20"/>
          <w:w w:val="115"/>
        </w:rPr>
        <w:t>в</w:t>
      </w:r>
      <w:r>
        <w:rPr>
          <w:color w:val="231F20"/>
          <w:spacing w:val="16"/>
          <w:w w:val="115"/>
        </w:rPr>
        <w:t xml:space="preserve"> </w:t>
      </w:r>
      <w:r>
        <w:rPr>
          <w:color w:val="231F20"/>
          <w:w w:val="115"/>
        </w:rPr>
        <w:t>одном</w:t>
      </w:r>
      <w:r>
        <w:rPr>
          <w:color w:val="231F20"/>
          <w:spacing w:val="16"/>
          <w:w w:val="115"/>
        </w:rPr>
        <w:t xml:space="preserve"> </w:t>
      </w:r>
      <w:r>
        <w:rPr>
          <w:color w:val="231F20"/>
          <w:w w:val="115"/>
        </w:rPr>
        <w:t>изделии.</w:t>
      </w:r>
    </w:p>
    <w:p w:rsidR="008052C0" w:rsidRDefault="008052C0" w:rsidP="008052C0">
      <w:pPr>
        <w:pStyle w:val="af1"/>
        <w:spacing w:before="3" w:line="256" w:lineRule="auto"/>
        <w:ind w:left="117" w:right="115"/>
      </w:pPr>
      <w:r>
        <w:rPr>
          <w:color w:val="231F20"/>
          <w:w w:val="115"/>
        </w:rPr>
        <w:t>Совершенствование умений выполнять разные способы раз-</w:t>
      </w:r>
      <w:r>
        <w:rPr>
          <w:color w:val="231F20"/>
          <w:spacing w:val="1"/>
          <w:w w:val="115"/>
        </w:rPr>
        <w:t xml:space="preserve"> </w:t>
      </w:r>
      <w:r>
        <w:rPr>
          <w:color w:val="231F20"/>
          <w:w w:val="115"/>
        </w:rPr>
        <w:t>метки с помощью чертёжных инструментов. Освоение доступ-</w:t>
      </w:r>
      <w:r>
        <w:rPr>
          <w:color w:val="231F20"/>
          <w:spacing w:val="1"/>
          <w:w w:val="115"/>
        </w:rPr>
        <w:t xml:space="preserve"> </w:t>
      </w:r>
      <w:r>
        <w:rPr>
          <w:color w:val="231F20"/>
          <w:w w:val="115"/>
        </w:rPr>
        <w:t>ных</w:t>
      </w:r>
      <w:r>
        <w:rPr>
          <w:color w:val="231F20"/>
          <w:spacing w:val="16"/>
          <w:w w:val="115"/>
        </w:rPr>
        <w:t xml:space="preserve"> </w:t>
      </w:r>
      <w:r>
        <w:rPr>
          <w:color w:val="231F20"/>
          <w:w w:val="115"/>
        </w:rPr>
        <w:t>художественных</w:t>
      </w:r>
      <w:r>
        <w:rPr>
          <w:color w:val="231F20"/>
          <w:spacing w:val="17"/>
          <w:w w:val="115"/>
        </w:rPr>
        <w:t xml:space="preserve"> </w:t>
      </w:r>
      <w:r>
        <w:rPr>
          <w:color w:val="231F20"/>
          <w:w w:val="115"/>
        </w:rPr>
        <w:t>техник.</w:t>
      </w:r>
    </w:p>
    <w:p w:rsidR="008052C0" w:rsidRDefault="008052C0" w:rsidP="008052C0">
      <w:pPr>
        <w:pStyle w:val="af1"/>
        <w:spacing w:before="2" w:line="256" w:lineRule="auto"/>
        <w:ind w:left="117" w:right="114"/>
      </w:pPr>
      <w:r>
        <w:rPr>
          <w:color w:val="231F20"/>
          <w:w w:val="115"/>
        </w:rPr>
        <w:t>Технология обработки текстильных материалов. Обобщённое</w:t>
      </w:r>
      <w:r>
        <w:rPr>
          <w:color w:val="231F20"/>
          <w:spacing w:val="-55"/>
          <w:w w:val="115"/>
        </w:rPr>
        <w:t xml:space="preserve"> </w:t>
      </w:r>
      <w:r>
        <w:rPr>
          <w:color w:val="231F20"/>
          <w:w w:val="120"/>
        </w:rPr>
        <w:t>представление о видах тканей (натуральные, искусственные,</w:t>
      </w:r>
      <w:r>
        <w:rPr>
          <w:color w:val="231F20"/>
          <w:spacing w:val="1"/>
          <w:w w:val="120"/>
        </w:rPr>
        <w:t xml:space="preserve"> </w:t>
      </w:r>
      <w:r>
        <w:rPr>
          <w:color w:val="231F20"/>
          <w:w w:val="120"/>
        </w:rPr>
        <w:t>синтетические), их свойствах и областей использования. Ди-</w:t>
      </w:r>
      <w:r>
        <w:rPr>
          <w:color w:val="231F20"/>
          <w:spacing w:val="1"/>
          <w:w w:val="120"/>
        </w:rPr>
        <w:t xml:space="preserve"> </w:t>
      </w:r>
      <w:r>
        <w:rPr>
          <w:color w:val="231F20"/>
          <w:w w:val="120"/>
        </w:rPr>
        <w:t>зайн одежды в зависимости от её назначения, моды, времени.</w:t>
      </w:r>
      <w:r>
        <w:rPr>
          <w:color w:val="231F20"/>
          <w:spacing w:val="-57"/>
          <w:w w:val="120"/>
        </w:rPr>
        <w:t xml:space="preserve"> </w:t>
      </w:r>
      <w:r>
        <w:rPr>
          <w:color w:val="231F20"/>
          <w:w w:val="120"/>
        </w:rPr>
        <w:t>Подбор текстильных материалов в соответствии с замыслом,</w:t>
      </w:r>
      <w:r>
        <w:rPr>
          <w:color w:val="231F20"/>
          <w:spacing w:val="1"/>
          <w:w w:val="120"/>
        </w:rPr>
        <w:t xml:space="preserve"> </w:t>
      </w:r>
      <w:r>
        <w:rPr>
          <w:color w:val="231F20"/>
          <w:w w:val="115"/>
        </w:rPr>
        <w:t>особенностями конструкции изделия. Раскрой деталей по гото-</w:t>
      </w:r>
      <w:r>
        <w:rPr>
          <w:color w:val="231F20"/>
          <w:spacing w:val="1"/>
          <w:w w:val="115"/>
        </w:rPr>
        <w:t xml:space="preserve"> </w:t>
      </w:r>
      <w:r>
        <w:rPr>
          <w:color w:val="231F20"/>
          <w:w w:val="120"/>
        </w:rPr>
        <w:t>вым лекалам (выкройкам), собственным несложным. Строчка</w:t>
      </w:r>
      <w:r>
        <w:rPr>
          <w:color w:val="231F20"/>
          <w:spacing w:val="-57"/>
          <w:w w:val="120"/>
        </w:rPr>
        <w:t xml:space="preserve"> </w:t>
      </w:r>
      <w:r>
        <w:rPr>
          <w:color w:val="231F20"/>
          <w:w w:val="120"/>
        </w:rPr>
        <w:t>петельного</w:t>
      </w:r>
      <w:r>
        <w:rPr>
          <w:color w:val="231F20"/>
          <w:spacing w:val="-8"/>
          <w:w w:val="120"/>
        </w:rPr>
        <w:t xml:space="preserve"> </w:t>
      </w:r>
      <w:r>
        <w:rPr>
          <w:color w:val="231F20"/>
          <w:w w:val="120"/>
        </w:rPr>
        <w:t>стежка</w:t>
      </w:r>
      <w:r>
        <w:rPr>
          <w:color w:val="231F20"/>
          <w:spacing w:val="-7"/>
          <w:w w:val="120"/>
        </w:rPr>
        <w:t xml:space="preserve"> </w:t>
      </w:r>
      <w:r>
        <w:rPr>
          <w:color w:val="231F20"/>
          <w:w w:val="120"/>
        </w:rPr>
        <w:t>и</w:t>
      </w:r>
      <w:r>
        <w:rPr>
          <w:color w:val="231F20"/>
          <w:spacing w:val="-7"/>
          <w:w w:val="120"/>
        </w:rPr>
        <w:t xml:space="preserve"> </w:t>
      </w:r>
      <w:r>
        <w:rPr>
          <w:color w:val="231F20"/>
          <w:w w:val="120"/>
        </w:rPr>
        <w:t>её</w:t>
      </w:r>
      <w:r>
        <w:rPr>
          <w:color w:val="231F20"/>
          <w:spacing w:val="-7"/>
          <w:w w:val="120"/>
        </w:rPr>
        <w:t xml:space="preserve"> </w:t>
      </w:r>
      <w:r>
        <w:rPr>
          <w:color w:val="231F20"/>
          <w:w w:val="120"/>
        </w:rPr>
        <w:t>варианты</w:t>
      </w:r>
      <w:r>
        <w:rPr>
          <w:color w:val="231F20"/>
          <w:spacing w:val="-6"/>
          <w:w w:val="120"/>
        </w:rPr>
        <w:t xml:space="preserve"> </w:t>
      </w:r>
      <w:r>
        <w:rPr>
          <w:color w:val="231F20"/>
          <w:w w:val="120"/>
        </w:rPr>
        <w:t>(«тамбур»</w:t>
      </w:r>
      <w:r>
        <w:rPr>
          <w:color w:val="231F20"/>
          <w:spacing w:val="-7"/>
          <w:w w:val="120"/>
        </w:rPr>
        <w:t xml:space="preserve"> </w:t>
      </w:r>
      <w:r>
        <w:rPr>
          <w:color w:val="231F20"/>
          <w:w w:val="120"/>
        </w:rPr>
        <w:t>и</w:t>
      </w:r>
      <w:r>
        <w:rPr>
          <w:color w:val="231F20"/>
          <w:spacing w:val="-7"/>
          <w:w w:val="120"/>
        </w:rPr>
        <w:t xml:space="preserve"> </w:t>
      </w:r>
      <w:r>
        <w:rPr>
          <w:color w:val="231F20"/>
          <w:w w:val="120"/>
        </w:rPr>
        <w:t>др.),</w:t>
      </w:r>
      <w:r>
        <w:rPr>
          <w:color w:val="231F20"/>
          <w:spacing w:val="-7"/>
          <w:w w:val="120"/>
        </w:rPr>
        <w:t xml:space="preserve"> </w:t>
      </w:r>
      <w:r>
        <w:rPr>
          <w:color w:val="231F20"/>
          <w:w w:val="120"/>
        </w:rPr>
        <w:t>её</w:t>
      </w:r>
      <w:r>
        <w:rPr>
          <w:color w:val="231F20"/>
          <w:spacing w:val="-7"/>
          <w:w w:val="120"/>
        </w:rPr>
        <w:t xml:space="preserve"> </w:t>
      </w:r>
      <w:r>
        <w:rPr>
          <w:color w:val="231F20"/>
          <w:w w:val="120"/>
        </w:rPr>
        <w:t>назначе-</w:t>
      </w:r>
      <w:r>
        <w:rPr>
          <w:color w:val="231F20"/>
          <w:spacing w:val="-58"/>
          <w:w w:val="120"/>
        </w:rPr>
        <w:t xml:space="preserve"> </w:t>
      </w:r>
      <w:r>
        <w:rPr>
          <w:color w:val="231F20"/>
          <w:w w:val="120"/>
        </w:rPr>
        <w:t>ние</w:t>
      </w:r>
      <w:r>
        <w:rPr>
          <w:color w:val="231F20"/>
          <w:spacing w:val="-15"/>
          <w:w w:val="120"/>
        </w:rPr>
        <w:t xml:space="preserve"> </w:t>
      </w:r>
      <w:r>
        <w:rPr>
          <w:color w:val="231F20"/>
          <w:w w:val="120"/>
        </w:rPr>
        <w:t>(соединение</w:t>
      </w:r>
      <w:r>
        <w:rPr>
          <w:color w:val="231F20"/>
          <w:spacing w:val="-15"/>
          <w:w w:val="120"/>
        </w:rPr>
        <w:t xml:space="preserve"> </w:t>
      </w:r>
      <w:r>
        <w:rPr>
          <w:color w:val="231F20"/>
          <w:w w:val="120"/>
        </w:rPr>
        <w:t>и</w:t>
      </w:r>
      <w:r>
        <w:rPr>
          <w:color w:val="231F20"/>
          <w:spacing w:val="-14"/>
          <w:w w:val="120"/>
        </w:rPr>
        <w:t xml:space="preserve"> </w:t>
      </w:r>
      <w:r>
        <w:rPr>
          <w:color w:val="231F20"/>
          <w:w w:val="120"/>
        </w:rPr>
        <w:t>отделка</w:t>
      </w:r>
      <w:r>
        <w:rPr>
          <w:color w:val="231F20"/>
          <w:spacing w:val="-15"/>
          <w:w w:val="120"/>
        </w:rPr>
        <w:t xml:space="preserve"> </w:t>
      </w:r>
      <w:r>
        <w:rPr>
          <w:color w:val="231F20"/>
          <w:w w:val="120"/>
        </w:rPr>
        <w:t>деталей)</w:t>
      </w:r>
      <w:r>
        <w:rPr>
          <w:color w:val="231F20"/>
          <w:spacing w:val="-14"/>
          <w:w w:val="120"/>
        </w:rPr>
        <w:t xml:space="preserve"> </w:t>
      </w:r>
      <w:r>
        <w:rPr>
          <w:color w:val="231F20"/>
          <w:w w:val="120"/>
        </w:rPr>
        <w:t>и/или</w:t>
      </w:r>
      <w:r>
        <w:rPr>
          <w:color w:val="231F20"/>
          <w:spacing w:val="-15"/>
          <w:w w:val="120"/>
        </w:rPr>
        <w:t xml:space="preserve"> </w:t>
      </w:r>
      <w:r>
        <w:rPr>
          <w:color w:val="231F20"/>
          <w:w w:val="120"/>
        </w:rPr>
        <w:t>строчки</w:t>
      </w:r>
      <w:r>
        <w:rPr>
          <w:color w:val="231F20"/>
          <w:spacing w:val="-15"/>
          <w:w w:val="120"/>
        </w:rPr>
        <w:t xml:space="preserve"> </w:t>
      </w:r>
      <w:r>
        <w:rPr>
          <w:color w:val="231F20"/>
          <w:w w:val="120"/>
        </w:rPr>
        <w:t>петлеобраз-</w:t>
      </w:r>
      <w:r>
        <w:rPr>
          <w:color w:val="231F20"/>
          <w:spacing w:val="-57"/>
          <w:w w:val="120"/>
        </w:rPr>
        <w:t xml:space="preserve"> </w:t>
      </w:r>
      <w:r>
        <w:rPr>
          <w:color w:val="231F20"/>
          <w:w w:val="120"/>
        </w:rPr>
        <w:t>ного и крестообразного стежков (соединительные и отделоч-</w:t>
      </w:r>
      <w:r>
        <w:rPr>
          <w:color w:val="231F20"/>
          <w:spacing w:val="1"/>
          <w:w w:val="120"/>
        </w:rPr>
        <w:t xml:space="preserve"> </w:t>
      </w:r>
      <w:r>
        <w:rPr>
          <w:color w:val="231F20"/>
          <w:w w:val="115"/>
        </w:rPr>
        <w:t>ные). Подбор ручных строчек для сшивания и отделки изделий.</w:t>
      </w:r>
      <w:r>
        <w:rPr>
          <w:color w:val="231F20"/>
          <w:spacing w:val="1"/>
          <w:w w:val="115"/>
        </w:rPr>
        <w:t xml:space="preserve"> </w:t>
      </w:r>
      <w:r>
        <w:rPr>
          <w:color w:val="231F20"/>
          <w:w w:val="120"/>
        </w:rPr>
        <w:t>Простейший</w:t>
      </w:r>
      <w:r>
        <w:rPr>
          <w:color w:val="231F20"/>
          <w:spacing w:val="10"/>
          <w:w w:val="120"/>
        </w:rPr>
        <w:t xml:space="preserve"> </w:t>
      </w:r>
      <w:r>
        <w:rPr>
          <w:color w:val="231F20"/>
          <w:w w:val="120"/>
        </w:rPr>
        <w:t>ремонт</w:t>
      </w:r>
      <w:r>
        <w:rPr>
          <w:color w:val="231F20"/>
          <w:spacing w:val="11"/>
          <w:w w:val="120"/>
        </w:rPr>
        <w:t xml:space="preserve"> </w:t>
      </w:r>
      <w:r>
        <w:rPr>
          <w:color w:val="231F20"/>
          <w:w w:val="120"/>
        </w:rPr>
        <w:t>изделий.</w:t>
      </w:r>
    </w:p>
    <w:p w:rsidR="008052C0" w:rsidRDefault="008052C0" w:rsidP="008052C0">
      <w:pPr>
        <w:pStyle w:val="af1"/>
        <w:spacing w:before="8" w:line="256" w:lineRule="auto"/>
        <w:ind w:left="117" w:right="114"/>
      </w:pPr>
      <w:r>
        <w:rPr>
          <w:color w:val="231F20"/>
          <w:w w:val="115"/>
        </w:rPr>
        <w:t>Технология обработки синтетических материалов. Пластик,</w:t>
      </w:r>
      <w:r>
        <w:rPr>
          <w:color w:val="231F20"/>
          <w:spacing w:val="1"/>
          <w:w w:val="115"/>
        </w:rPr>
        <w:t xml:space="preserve"> </w:t>
      </w:r>
      <w:r>
        <w:rPr>
          <w:color w:val="231F20"/>
          <w:w w:val="115"/>
        </w:rPr>
        <w:t>поролон,</w:t>
      </w:r>
      <w:r>
        <w:rPr>
          <w:color w:val="231F20"/>
          <w:spacing w:val="1"/>
          <w:w w:val="115"/>
        </w:rPr>
        <w:t xml:space="preserve"> </w:t>
      </w:r>
      <w:r>
        <w:rPr>
          <w:color w:val="231F20"/>
          <w:w w:val="115"/>
        </w:rPr>
        <w:t>полиэтилен.</w:t>
      </w:r>
      <w:r>
        <w:rPr>
          <w:color w:val="231F20"/>
          <w:spacing w:val="1"/>
          <w:w w:val="115"/>
        </w:rPr>
        <w:t xml:space="preserve"> </w:t>
      </w:r>
      <w:r>
        <w:rPr>
          <w:color w:val="231F20"/>
          <w:w w:val="115"/>
        </w:rPr>
        <w:t>Общее</w:t>
      </w:r>
      <w:r>
        <w:rPr>
          <w:color w:val="231F20"/>
          <w:spacing w:val="1"/>
          <w:w w:val="115"/>
        </w:rPr>
        <w:t xml:space="preserve"> </w:t>
      </w:r>
      <w:r>
        <w:rPr>
          <w:color w:val="231F20"/>
          <w:w w:val="115"/>
        </w:rPr>
        <w:t>знакомство,</w:t>
      </w:r>
      <w:r>
        <w:rPr>
          <w:color w:val="231F20"/>
          <w:spacing w:val="1"/>
          <w:w w:val="115"/>
        </w:rPr>
        <w:t xml:space="preserve"> </w:t>
      </w:r>
      <w:r>
        <w:rPr>
          <w:color w:val="231F20"/>
          <w:w w:val="115"/>
        </w:rPr>
        <w:t>сравнение</w:t>
      </w:r>
      <w:r>
        <w:rPr>
          <w:color w:val="231F20"/>
          <w:spacing w:val="1"/>
          <w:w w:val="115"/>
        </w:rPr>
        <w:t xml:space="preserve"> </w:t>
      </w:r>
      <w:r>
        <w:rPr>
          <w:color w:val="231F20"/>
          <w:w w:val="115"/>
        </w:rPr>
        <w:t>свойств.</w:t>
      </w:r>
      <w:r>
        <w:rPr>
          <w:color w:val="231F20"/>
          <w:spacing w:val="-55"/>
          <w:w w:val="115"/>
        </w:rPr>
        <w:t xml:space="preserve"> </w:t>
      </w:r>
      <w:r>
        <w:rPr>
          <w:color w:val="231F20"/>
          <w:w w:val="115"/>
        </w:rPr>
        <w:t>Самостоятельное определение технологий их обработки в срав-</w:t>
      </w:r>
      <w:r>
        <w:rPr>
          <w:color w:val="231F20"/>
          <w:spacing w:val="1"/>
          <w:w w:val="115"/>
        </w:rPr>
        <w:t xml:space="preserve"> </w:t>
      </w:r>
      <w:r>
        <w:rPr>
          <w:color w:val="231F20"/>
          <w:w w:val="115"/>
        </w:rPr>
        <w:t>нении</w:t>
      </w:r>
      <w:r>
        <w:rPr>
          <w:color w:val="231F20"/>
          <w:spacing w:val="16"/>
          <w:w w:val="115"/>
        </w:rPr>
        <w:t xml:space="preserve"> </w:t>
      </w:r>
      <w:r>
        <w:rPr>
          <w:color w:val="231F20"/>
          <w:w w:val="115"/>
        </w:rPr>
        <w:t>с</w:t>
      </w:r>
      <w:r>
        <w:rPr>
          <w:color w:val="231F20"/>
          <w:spacing w:val="16"/>
          <w:w w:val="115"/>
        </w:rPr>
        <w:t xml:space="preserve"> </w:t>
      </w:r>
      <w:r>
        <w:rPr>
          <w:color w:val="231F20"/>
          <w:w w:val="115"/>
        </w:rPr>
        <w:t>освоенными</w:t>
      </w:r>
      <w:r>
        <w:rPr>
          <w:color w:val="231F20"/>
          <w:spacing w:val="16"/>
          <w:w w:val="115"/>
        </w:rPr>
        <w:t xml:space="preserve"> </w:t>
      </w:r>
      <w:r>
        <w:rPr>
          <w:color w:val="231F20"/>
          <w:w w:val="115"/>
        </w:rPr>
        <w:t>материалами.</w:t>
      </w:r>
    </w:p>
    <w:p w:rsidR="008052C0" w:rsidRDefault="008052C0" w:rsidP="008052C0">
      <w:pPr>
        <w:pStyle w:val="af1"/>
        <w:spacing w:before="2"/>
        <w:ind w:left="343" w:right="0" w:firstLine="0"/>
      </w:pPr>
      <w:r>
        <w:rPr>
          <w:color w:val="231F20"/>
          <w:w w:val="115"/>
        </w:rPr>
        <w:t>Комбинированное</w:t>
      </w:r>
      <w:r>
        <w:rPr>
          <w:color w:val="231F20"/>
          <w:spacing w:val="39"/>
          <w:w w:val="115"/>
        </w:rPr>
        <w:t xml:space="preserve"> </w:t>
      </w:r>
      <w:r>
        <w:rPr>
          <w:color w:val="231F20"/>
          <w:w w:val="115"/>
        </w:rPr>
        <w:t>использование</w:t>
      </w:r>
      <w:r>
        <w:rPr>
          <w:color w:val="231F20"/>
          <w:spacing w:val="39"/>
          <w:w w:val="115"/>
        </w:rPr>
        <w:t xml:space="preserve"> </w:t>
      </w:r>
      <w:r>
        <w:rPr>
          <w:color w:val="231F20"/>
          <w:w w:val="115"/>
        </w:rPr>
        <w:t>разных</w:t>
      </w:r>
      <w:r>
        <w:rPr>
          <w:color w:val="231F20"/>
          <w:spacing w:val="39"/>
          <w:w w:val="115"/>
        </w:rPr>
        <w:t xml:space="preserve"> </w:t>
      </w:r>
      <w:r>
        <w:rPr>
          <w:color w:val="231F20"/>
          <w:w w:val="115"/>
        </w:rPr>
        <w:t>материалов.</w:t>
      </w:r>
    </w:p>
    <w:p w:rsidR="008052C0" w:rsidRDefault="008052C0" w:rsidP="008052C0">
      <w:pPr>
        <w:pStyle w:val="2"/>
        <w:numPr>
          <w:ilvl w:val="0"/>
          <w:numId w:val="101"/>
        </w:numPr>
        <w:tabs>
          <w:tab w:val="left" w:pos="367"/>
        </w:tabs>
        <w:spacing w:before="166"/>
        <w:ind w:left="366" w:hanging="250"/>
      </w:pPr>
      <w:r>
        <w:rPr>
          <w:color w:val="231F20"/>
          <w:w w:val="85"/>
        </w:rPr>
        <w:t>Конструирование</w:t>
      </w:r>
      <w:r>
        <w:rPr>
          <w:color w:val="231F20"/>
          <w:spacing w:val="12"/>
          <w:w w:val="85"/>
        </w:rPr>
        <w:t xml:space="preserve"> </w:t>
      </w:r>
      <w:r>
        <w:rPr>
          <w:color w:val="231F20"/>
          <w:w w:val="85"/>
        </w:rPr>
        <w:t>и</w:t>
      </w:r>
      <w:r>
        <w:rPr>
          <w:color w:val="231F20"/>
          <w:spacing w:val="13"/>
          <w:w w:val="85"/>
        </w:rPr>
        <w:t xml:space="preserve"> </w:t>
      </w:r>
      <w:r>
        <w:rPr>
          <w:color w:val="231F20"/>
          <w:w w:val="85"/>
        </w:rPr>
        <w:t>моделирование</w:t>
      </w:r>
      <w:r>
        <w:rPr>
          <w:color w:val="231F20"/>
          <w:spacing w:val="12"/>
          <w:w w:val="85"/>
        </w:rPr>
        <w:t xml:space="preserve"> </w:t>
      </w:r>
      <w:r>
        <w:rPr>
          <w:color w:val="231F20"/>
          <w:w w:val="85"/>
        </w:rPr>
        <w:t>(10</w:t>
      </w:r>
      <w:r>
        <w:rPr>
          <w:color w:val="231F20"/>
          <w:spacing w:val="13"/>
          <w:w w:val="85"/>
        </w:rPr>
        <w:t xml:space="preserve"> </w:t>
      </w:r>
      <w:r>
        <w:rPr>
          <w:color w:val="231F20"/>
          <w:w w:val="85"/>
        </w:rPr>
        <w:t>ч)</w:t>
      </w:r>
    </w:p>
    <w:p w:rsidR="008052C0" w:rsidRDefault="008052C0" w:rsidP="008052C0">
      <w:pPr>
        <w:pStyle w:val="af1"/>
        <w:spacing w:before="77" w:line="256" w:lineRule="auto"/>
        <w:ind w:left="117" w:right="115"/>
      </w:pPr>
      <w:r>
        <w:rPr>
          <w:color w:val="231F20"/>
          <w:w w:val="115"/>
        </w:rPr>
        <w:t>Современные требования к техническим устройствам (эколо-</w:t>
      </w:r>
      <w:r>
        <w:rPr>
          <w:color w:val="231F20"/>
          <w:spacing w:val="1"/>
          <w:w w:val="115"/>
        </w:rPr>
        <w:t xml:space="preserve"> </w:t>
      </w:r>
      <w:r>
        <w:rPr>
          <w:color w:val="231F20"/>
          <w:w w:val="115"/>
        </w:rPr>
        <w:t>гичность,</w:t>
      </w:r>
      <w:r>
        <w:rPr>
          <w:color w:val="231F20"/>
          <w:spacing w:val="16"/>
          <w:w w:val="115"/>
        </w:rPr>
        <w:t xml:space="preserve"> </w:t>
      </w:r>
      <w:r>
        <w:rPr>
          <w:color w:val="231F20"/>
          <w:w w:val="115"/>
        </w:rPr>
        <w:t>безопасность,</w:t>
      </w:r>
      <w:r>
        <w:rPr>
          <w:color w:val="231F20"/>
          <w:spacing w:val="17"/>
          <w:w w:val="115"/>
        </w:rPr>
        <w:t xml:space="preserve"> </w:t>
      </w:r>
      <w:r>
        <w:rPr>
          <w:color w:val="231F20"/>
          <w:w w:val="115"/>
        </w:rPr>
        <w:t>эргономичность</w:t>
      </w:r>
      <w:r>
        <w:rPr>
          <w:color w:val="231F20"/>
          <w:spacing w:val="17"/>
          <w:w w:val="115"/>
        </w:rPr>
        <w:t xml:space="preserve"> </w:t>
      </w:r>
      <w:r>
        <w:rPr>
          <w:color w:val="231F20"/>
          <w:w w:val="115"/>
        </w:rPr>
        <w:t>и</w:t>
      </w:r>
      <w:r>
        <w:rPr>
          <w:color w:val="231F20"/>
          <w:spacing w:val="17"/>
          <w:w w:val="115"/>
        </w:rPr>
        <w:t xml:space="preserve"> </w:t>
      </w:r>
      <w:r>
        <w:rPr>
          <w:color w:val="231F20"/>
          <w:w w:val="115"/>
        </w:rPr>
        <w:t>др.).</w:t>
      </w:r>
    </w:p>
    <w:p w:rsidR="008052C0" w:rsidRDefault="008052C0" w:rsidP="008052C0">
      <w:pPr>
        <w:pStyle w:val="af1"/>
        <w:spacing w:before="1" w:line="256" w:lineRule="auto"/>
        <w:ind w:left="117" w:right="112"/>
      </w:pPr>
      <w:r>
        <w:rPr>
          <w:color w:val="231F20"/>
          <w:w w:val="115"/>
        </w:rPr>
        <w:t>Конструирование и моделирование изделий из различных ма-</w:t>
      </w:r>
      <w:r>
        <w:rPr>
          <w:color w:val="231F20"/>
          <w:spacing w:val="-55"/>
          <w:w w:val="115"/>
        </w:rPr>
        <w:t xml:space="preserve"> </w:t>
      </w:r>
      <w:r>
        <w:rPr>
          <w:color w:val="231F20"/>
          <w:w w:val="115"/>
        </w:rPr>
        <w:t>териалов, в том числе наборов «Конструктор» по проектному</w:t>
      </w:r>
      <w:r>
        <w:rPr>
          <w:color w:val="231F20"/>
          <w:spacing w:val="1"/>
          <w:w w:val="115"/>
        </w:rPr>
        <w:t xml:space="preserve"> </w:t>
      </w:r>
      <w:r>
        <w:rPr>
          <w:color w:val="231F20"/>
          <w:w w:val="115"/>
        </w:rPr>
        <w:t>заданию или собственному замыслу. Поиск оптимальных и до-</w:t>
      </w:r>
      <w:r>
        <w:rPr>
          <w:color w:val="231F20"/>
          <w:spacing w:val="1"/>
          <w:w w:val="115"/>
        </w:rPr>
        <w:t xml:space="preserve"> </w:t>
      </w:r>
      <w:r>
        <w:rPr>
          <w:color w:val="231F20"/>
          <w:w w:val="115"/>
        </w:rPr>
        <w:t>ступных новых решений конструкторско-технологических про-</w:t>
      </w:r>
      <w:r>
        <w:rPr>
          <w:color w:val="231F20"/>
          <w:spacing w:val="1"/>
          <w:w w:val="115"/>
        </w:rPr>
        <w:t xml:space="preserve"> </w:t>
      </w:r>
      <w:r>
        <w:rPr>
          <w:color w:val="231F20"/>
          <w:w w:val="115"/>
        </w:rPr>
        <w:t>блем на всех этапах аналитического и технологического процес-</w:t>
      </w:r>
      <w:r>
        <w:rPr>
          <w:color w:val="231F20"/>
          <w:spacing w:val="-56"/>
          <w:w w:val="115"/>
        </w:rPr>
        <w:t xml:space="preserve"> </w:t>
      </w:r>
      <w:r>
        <w:rPr>
          <w:color w:val="231F20"/>
          <w:w w:val="115"/>
        </w:rPr>
        <w:t>са</w:t>
      </w:r>
      <w:r>
        <w:rPr>
          <w:color w:val="231F20"/>
          <w:spacing w:val="-16"/>
          <w:w w:val="115"/>
        </w:rPr>
        <w:t xml:space="preserve"> </w:t>
      </w:r>
      <w:r>
        <w:rPr>
          <w:color w:val="231F20"/>
          <w:w w:val="115"/>
        </w:rPr>
        <w:t>при</w:t>
      </w:r>
      <w:r>
        <w:rPr>
          <w:color w:val="231F20"/>
          <w:spacing w:val="-15"/>
          <w:w w:val="115"/>
        </w:rPr>
        <w:t xml:space="preserve"> </w:t>
      </w:r>
      <w:r>
        <w:rPr>
          <w:color w:val="231F20"/>
          <w:w w:val="115"/>
        </w:rPr>
        <w:t>выполнении</w:t>
      </w:r>
      <w:r>
        <w:rPr>
          <w:color w:val="231F20"/>
          <w:spacing w:val="-16"/>
          <w:w w:val="115"/>
        </w:rPr>
        <w:t xml:space="preserve"> </w:t>
      </w:r>
      <w:r>
        <w:rPr>
          <w:color w:val="231F20"/>
          <w:w w:val="115"/>
        </w:rPr>
        <w:t>индивидуальных</w:t>
      </w:r>
      <w:r>
        <w:rPr>
          <w:color w:val="231F20"/>
          <w:spacing w:val="-15"/>
          <w:w w:val="115"/>
        </w:rPr>
        <w:t xml:space="preserve"> </w:t>
      </w:r>
      <w:r>
        <w:rPr>
          <w:color w:val="231F20"/>
          <w:w w:val="115"/>
        </w:rPr>
        <w:t>творческих</w:t>
      </w:r>
      <w:r>
        <w:rPr>
          <w:color w:val="231F20"/>
          <w:spacing w:val="-16"/>
          <w:w w:val="115"/>
        </w:rPr>
        <w:t xml:space="preserve"> </w:t>
      </w:r>
      <w:r>
        <w:rPr>
          <w:color w:val="231F20"/>
          <w:w w:val="115"/>
        </w:rPr>
        <w:t>и</w:t>
      </w:r>
      <w:r>
        <w:rPr>
          <w:color w:val="231F20"/>
          <w:spacing w:val="-15"/>
          <w:w w:val="115"/>
        </w:rPr>
        <w:t xml:space="preserve"> </w:t>
      </w:r>
      <w:r>
        <w:rPr>
          <w:color w:val="231F20"/>
          <w:w w:val="115"/>
        </w:rPr>
        <w:t>коллективных</w:t>
      </w:r>
      <w:r>
        <w:rPr>
          <w:color w:val="231F20"/>
          <w:spacing w:val="-55"/>
          <w:w w:val="115"/>
        </w:rPr>
        <w:t xml:space="preserve"> </w:t>
      </w:r>
      <w:r>
        <w:rPr>
          <w:color w:val="231F20"/>
          <w:w w:val="115"/>
        </w:rPr>
        <w:t>проектных</w:t>
      </w:r>
      <w:r>
        <w:rPr>
          <w:color w:val="231F20"/>
          <w:spacing w:val="12"/>
          <w:w w:val="115"/>
        </w:rPr>
        <w:t xml:space="preserve"> </w:t>
      </w:r>
      <w:r>
        <w:rPr>
          <w:color w:val="231F20"/>
          <w:w w:val="115"/>
        </w:rPr>
        <w:t>работ.</w:t>
      </w:r>
    </w:p>
    <w:p w:rsidR="008052C0" w:rsidRDefault="008052C0" w:rsidP="008052C0">
      <w:pPr>
        <w:pStyle w:val="af1"/>
        <w:spacing w:before="4" w:line="256" w:lineRule="auto"/>
        <w:ind w:left="117" w:right="115"/>
      </w:pPr>
      <w:r>
        <w:rPr>
          <w:color w:val="231F20"/>
          <w:w w:val="115"/>
        </w:rPr>
        <w:t>Робототехника.</w:t>
      </w:r>
      <w:r>
        <w:rPr>
          <w:color w:val="231F20"/>
          <w:spacing w:val="1"/>
          <w:w w:val="115"/>
        </w:rPr>
        <w:t xml:space="preserve"> </w:t>
      </w:r>
      <w:r>
        <w:rPr>
          <w:color w:val="231F20"/>
          <w:w w:val="115"/>
        </w:rPr>
        <w:t>Конструктивные,</w:t>
      </w:r>
      <w:r>
        <w:rPr>
          <w:color w:val="231F20"/>
          <w:spacing w:val="1"/>
          <w:w w:val="115"/>
        </w:rPr>
        <w:t xml:space="preserve"> </w:t>
      </w:r>
      <w:r>
        <w:rPr>
          <w:color w:val="231F20"/>
          <w:w w:val="115"/>
        </w:rPr>
        <w:t>соединительные  элементы</w:t>
      </w:r>
      <w:r>
        <w:rPr>
          <w:color w:val="231F20"/>
          <w:spacing w:val="-55"/>
          <w:w w:val="115"/>
        </w:rPr>
        <w:t xml:space="preserve"> </w:t>
      </w:r>
      <w:r>
        <w:rPr>
          <w:color w:val="231F20"/>
          <w:w w:val="115"/>
        </w:rPr>
        <w:t>и основные узлы робота. Инструменты и детали для создания</w:t>
      </w:r>
      <w:r>
        <w:rPr>
          <w:color w:val="231F20"/>
          <w:spacing w:val="1"/>
          <w:w w:val="115"/>
        </w:rPr>
        <w:t xml:space="preserve"> </w:t>
      </w:r>
      <w:r>
        <w:rPr>
          <w:color w:val="231F20"/>
          <w:w w:val="115"/>
        </w:rPr>
        <w:t>робота. Конструирование робота. Составление алгоритма дей-</w:t>
      </w:r>
      <w:r>
        <w:rPr>
          <w:color w:val="231F20"/>
          <w:spacing w:val="1"/>
          <w:w w:val="115"/>
        </w:rPr>
        <w:t xml:space="preserve"> </w:t>
      </w:r>
      <w:r>
        <w:rPr>
          <w:color w:val="231F20"/>
          <w:w w:val="115"/>
        </w:rPr>
        <w:t>ствий робота. Программирование, тестирование робота. Преоб-</w:t>
      </w:r>
      <w:r>
        <w:rPr>
          <w:color w:val="231F20"/>
          <w:spacing w:val="1"/>
          <w:w w:val="115"/>
        </w:rPr>
        <w:t xml:space="preserve"> </w:t>
      </w:r>
      <w:r>
        <w:rPr>
          <w:color w:val="231F20"/>
          <w:w w:val="115"/>
        </w:rPr>
        <w:t>разование</w:t>
      </w:r>
      <w:r>
        <w:rPr>
          <w:color w:val="231F20"/>
          <w:spacing w:val="21"/>
          <w:w w:val="115"/>
        </w:rPr>
        <w:t xml:space="preserve"> </w:t>
      </w:r>
      <w:r>
        <w:rPr>
          <w:color w:val="231F20"/>
          <w:w w:val="115"/>
        </w:rPr>
        <w:t>конструкции</w:t>
      </w:r>
      <w:r>
        <w:rPr>
          <w:color w:val="231F20"/>
          <w:spacing w:val="22"/>
          <w:w w:val="115"/>
        </w:rPr>
        <w:t xml:space="preserve"> </w:t>
      </w:r>
      <w:r>
        <w:rPr>
          <w:color w:val="231F20"/>
          <w:w w:val="115"/>
        </w:rPr>
        <w:t>робота.</w:t>
      </w:r>
      <w:r>
        <w:rPr>
          <w:color w:val="231F20"/>
          <w:spacing w:val="21"/>
          <w:w w:val="115"/>
        </w:rPr>
        <w:t xml:space="preserve"> </w:t>
      </w:r>
      <w:r>
        <w:rPr>
          <w:color w:val="231F20"/>
          <w:w w:val="115"/>
        </w:rPr>
        <w:t>Презентация</w:t>
      </w:r>
      <w:r>
        <w:rPr>
          <w:color w:val="231F20"/>
          <w:spacing w:val="22"/>
          <w:w w:val="115"/>
        </w:rPr>
        <w:t xml:space="preserve"> </w:t>
      </w:r>
      <w:r>
        <w:rPr>
          <w:color w:val="231F20"/>
          <w:w w:val="115"/>
        </w:rPr>
        <w:t>робота.</w:t>
      </w:r>
    </w:p>
    <w:p w:rsidR="008052C0" w:rsidRDefault="008052C0" w:rsidP="008052C0">
      <w:pPr>
        <w:widowControl/>
        <w:autoSpaceDE/>
        <w:autoSpaceDN/>
        <w:spacing w:line="256" w:lineRule="auto"/>
        <w:sectPr w:rsidR="008052C0">
          <w:pgSz w:w="7830" w:h="12020"/>
          <w:pgMar w:top="620" w:right="620" w:bottom="900" w:left="620" w:header="0" w:footer="709" w:gutter="0"/>
          <w:cols w:space="720"/>
        </w:sectPr>
      </w:pPr>
    </w:p>
    <w:p w:rsidR="008052C0" w:rsidRDefault="008052C0" w:rsidP="008052C0">
      <w:pPr>
        <w:pStyle w:val="2"/>
        <w:numPr>
          <w:ilvl w:val="0"/>
          <w:numId w:val="101"/>
        </w:numPr>
        <w:tabs>
          <w:tab w:val="left" w:pos="380"/>
        </w:tabs>
        <w:spacing w:before="74"/>
        <w:ind w:left="379" w:hanging="263"/>
      </w:pPr>
      <w:r>
        <w:rPr>
          <w:color w:val="231F20"/>
          <w:w w:val="85"/>
        </w:rPr>
        <w:lastRenderedPageBreak/>
        <w:t>Информационно-коммуникативные</w:t>
      </w:r>
      <w:r>
        <w:rPr>
          <w:color w:val="231F20"/>
          <w:spacing w:val="2"/>
          <w:w w:val="85"/>
        </w:rPr>
        <w:t xml:space="preserve"> </w:t>
      </w:r>
      <w:r>
        <w:rPr>
          <w:color w:val="231F20"/>
          <w:w w:val="85"/>
        </w:rPr>
        <w:t>технологии</w:t>
      </w:r>
      <w:r>
        <w:rPr>
          <w:color w:val="231F20"/>
          <w:spacing w:val="3"/>
          <w:w w:val="85"/>
        </w:rPr>
        <w:t xml:space="preserve"> </w:t>
      </w:r>
      <w:r>
        <w:rPr>
          <w:color w:val="231F20"/>
          <w:w w:val="85"/>
        </w:rPr>
        <w:t>(6</w:t>
      </w:r>
      <w:r>
        <w:rPr>
          <w:color w:val="231F20"/>
          <w:spacing w:val="3"/>
          <w:w w:val="85"/>
        </w:rPr>
        <w:t xml:space="preserve"> </w:t>
      </w:r>
      <w:r>
        <w:rPr>
          <w:color w:val="231F20"/>
          <w:w w:val="85"/>
        </w:rPr>
        <w:t>ч)</w:t>
      </w:r>
    </w:p>
    <w:p w:rsidR="008052C0" w:rsidRDefault="008052C0" w:rsidP="008052C0">
      <w:pPr>
        <w:pStyle w:val="af1"/>
        <w:spacing w:before="77" w:line="256" w:lineRule="auto"/>
        <w:ind w:left="117" w:right="115"/>
      </w:pPr>
      <w:r>
        <w:rPr>
          <w:color w:val="231F20"/>
          <w:w w:val="115"/>
        </w:rPr>
        <w:t>Работа с доступной информацией в Интернете</w:t>
      </w:r>
      <w:r>
        <w:rPr>
          <w:color w:val="231F20"/>
          <w:w w:val="115"/>
          <w:position w:val="4"/>
          <w:sz w:val="12"/>
        </w:rPr>
        <w:t>1</w:t>
      </w:r>
      <w:r>
        <w:rPr>
          <w:color w:val="231F20"/>
          <w:spacing w:val="1"/>
          <w:w w:val="115"/>
          <w:position w:val="4"/>
          <w:sz w:val="12"/>
        </w:rPr>
        <w:t xml:space="preserve"> </w:t>
      </w:r>
      <w:r>
        <w:rPr>
          <w:color w:val="231F20"/>
          <w:w w:val="115"/>
        </w:rPr>
        <w:t>и на цифро-</w:t>
      </w:r>
      <w:r>
        <w:rPr>
          <w:color w:val="231F20"/>
          <w:spacing w:val="1"/>
          <w:w w:val="115"/>
        </w:rPr>
        <w:t xml:space="preserve"> </w:t>
      </w:r>
      <w:r>
        <w:rPr>
          <w:color w:val="231F20"/>
          <w:w w:val="115"/>
        </w:rPr>
        <w:t>вых</w:t>
      </w:r>
      <w:r>
        <w:rPr>
          <w:color w:val="231F20"/>
          <w:spacing w:val="16"/>
          <w:w w:val="115"/>
        </w:rPr>
        <w:t xml:space="preserve"> </w:t>
      </w:r>
      <w:r>
        <w:rPr>
          <w:color w:val="231F20"/>
          <w:w w:val="115"/>
        </w:rPr>
        <w:t>носителях</w:t>
      </w:r>
      <w:r>
        <w:rPr>
          <w:color w:val="231F20"/>
          <w:spacing w:val="16"/>
          <w:w w:val="115"/>
        </w:rPr>
        <w:t xml:space="preserve"> </w:t>
      </w:r>
      <w:r>
        <w:rPr>
          <w:color w:val="231F20"/>
          <w:w w:val="115"/>
        </w:rPr>
        <w:t>информации.</w:t>
      </w:r>
    </w:p>
    <w:p w:rsidR="008052C0" w:rsidRDefault="008052C0" w:rsidP="008052C0">
      <w:pPr>
        <w:pStyle w:val="af1"/>
        <w:spacing w:before="1" w:line="256" w:lineRule="auto"/>
        <w:ind w:left="117" w:right="114"/>
      </w:pPr>
      <w:r>
        <w:rPr>
          <w:color w:val="231F20"/>
          <w:w w:val="115"/>
        </w:rPr>
        <w:t>Электронные и медиаресурсы в художественно-конструктор-</w:t>
      </w:r>
      <w:r>
        <w:rPr>
          <w:color w:val="231F20"/>
          <w:spacing w:val="1"/>
          <w:w w:val="115"/>
        </w:rPr>
        <w:t xml:space="preserve"> </w:t>
      </w:r>
      <w:r>
        <w:rPr>
          <w:color w:val="231F20"/>
          <w:w w:val="115"/>
        </w:rPr>
        <w:t>ской, проектной, предметной преобразующей деятельности. Ра-</w:t>
      </w:r>
      <w:r>
        <w:rPr>
          <w:color w:val="231F20"/>
          <w:spacing w:val="1"/>
          <w:w w:val="115"/>
        </w:rPr>
        <w:t xml:space="preserve"> </w:t>
      </w:r>
      <w:r>
        <w:rPr>
          <w:color w:val="231F20"/>
          <w:w w:val="115"/>
        </w:rPr>
        <w:t>бота с готовыми цифровыми материалами. Поиск дополнитель-</w:t>
      </w:r>
      <w:r>
        <w:rPr>
          <w:color w:val="231F20"/>
          <w:spacing w:val="1"/>
          <w:w w:val="115"/>
        </w:rPr>
        <w:t xml:space="preserve"> </w:t>
      </w:r>
      <w:r>
        <w:rPr>
          <w:color w:val="231F20"/>
          <w:w w:val="115"/>
        </w:rPr>
        <w:t>ной информации по тематике творческих и проектных работ,</w:t>
      </w:r>
      <w:r>
        <w:rPr>
          <w:color w:val="231F20"/>
          <w:spacing w:val="1"/>
          <w:w w:val="115"/>
        </w:rPr>
        <w:t xml:space="preserve"> </w:t>
      </w:r>
      <w:r>
        <w:rPr>
          <w:color w:val="231F20"/>
          <w:w w:val="115"/>
        </w:rPr>
        <w:t>использование рисунков из ресурса компьютера в оформлении</w:t>
      </w:r>
      <w:r>
        <w:rPr>
          <w:color w:val="231F20"/>
          <w:spacing w:val="1"/>
          <w:w w:val="115"/>
        </w:rPr>
        <w:t xml:space="preserve"> </w:t>
      </w:r>
      <w:r>
        <w:rPr>
          <w:color w:val="231F20"/>
          <w:w w:val="115"/>
        </w:rPr>
        <w:t>изделий и др. Создание презентаций в программе PowerPoint</w:t>
      </w:r>
      <w:r>
        <w:rPr>
          <w:color w:val="231F20"/>
          <w:spacing w:val="1"/>
          <w:w w:val="115"/>
        </w:rPr>
        <w:t xml:space="preserve"> </w:t>
      </w:r>
      <w:r>
        <w:rPr>
          <w:color w:val="231F20"/>
          <w:w w:val="115"/>
        </w:rPr>
        <w:t>или</w:t>
      </w:r>
      <w:r>
        <w:rPr>
          <w:color w:val="231F20"/>
          <w:spacing w:val="12"/>
          <w:w w:val="115"/>
        </w:rPr>
        <w:t xml:space="preserve"> </w:t>
      </w:r>
      <w:r>
        <w:rPr>
          <w:color w:val="231F20"/>
          <w:w w:val="115"/>
        </w:rPr>
        <w:t>другой.</w:t>
      </w:r>
    </w:p>
    <w:p w:rsidR="008052C0" w:rsidRDefault="008052C0" w:rsidP="008052C0">
      <w:pPr>
        <w:pStyle w:val="2"/>
        <w:spacing w:before="151"/>
        <w:ind w:left="117"/>
        <w:jc w:val="both"/>
      </w:pPr>
      <w:r>
        <w:rPr>
          <w:color w:val="231F20"/>
          <w:w w:val="85"/>
        </w:rPr>
        <w:t>Универсальные учебные</w:t>
      </w:r>
      <w:r>
        <w:rPr>
          <w:color w:val="231F20"/>
          <w:spacing w:val="1"/>
          <w:w w:val="85"/>
        </w:rPr>
        <w:t xml:space="preserve"> </w:t>
      </w:r>
      <w:r>
        <w:rPr>
          <w:color w:val="231F20"/>
          <w:w w:val="85"/>
        </w:rPr>
        <w:t>действия</w:t>
      </w:r>
    </w:p>
    <w:p w:rsidR="008052C0" w:rsidRDefault="008052C0" w:rsidP="008052C0">
      <w:pPr>
        <w:spacing w:before="77"/>
        <w:ind w:left="343"/>
        <w:jc w:val="both"/>
        <w:rPr>
          <w:sz w:val="20"/>
        </w:rPr>
      </w:pPr>
      <w:r>
        <w:rPr>
          <w:i/>
          <w:color w:val="231F20"/>
          <w:w w:val="120"/>
          <w:sz w:val="20"/>
        </w:rPr>
        <w:t>Познавательные</w:t>
      </w:r>
      <w:r>
        <w:rPr>
          <w:i/>
          <w:color w:val="231F20"/>
          <w:spacing w:val="22"/>
          <w:w w:val="120"/>
          <w:sz w:val="20"/>
        </w:rPr>
        <w:t xml:space="preserve"> </w:t>
      </w:r>
      <w:r>
        <w:rPr>
          <w:i/>
          <w:color w:val="231F20"/>
          <w:w w:val="120"/>
          <w:sz w:val="20"/>
        </w:rPr>
        <w:t>УУД</w:t>
      </w:r>
      <w:r>
        <w:rPr>
          <w:color w:val="231F20"/>
          <w:w w:val="120"/>
          <w:sz w:val="20"/>
        </w:rPr>
        <w:t>:</w:t>
      </w:r>
    </w:p>
    <w:p w:rsidR="008052C0" w:rsidRDefault="008052C0" w:rsidP="008052C0">
      <w:pPr>
        <w:pStyle w:val="af1"/>
        <w:spacing w:before="19" w:line="256" w:lineRule="auto"/>
        <w:ind w:left="343" w:right="114" w:hanging="227"/>
      </w:pPr>
      <w:r>
        <w:rPr>
          <w:color w:val="231F20"/>
          <w:w w:val="115"/>
        </w:rPr>
        <w:t>—ориентироваться</w:t>
      </w:r>
      <w:r>
        <w:rPr>
          <w:color w:val="231F20"/>
          <w:spacing w:val="1"/>
          <w:w w:val="115"/>
        </w:rPr>
        <w:t xml:space="preserve"> </w:t>
      </w:r>
      <w:r>
        <w:rPr>
          <w:color w:val="231F20"/>
          <w:w w:val="115"/>
        </w:rPr>
        <w:t>в</w:t>
      </w:r>
      <w:r>
        <w:rPr>
          <w:color w:val="231F20"/>
          <w:spacing w:val="1"/>
          <w:w w:val="115"/>
        </w:rPr>
        <w:t xml:space="preserve"> </w:t>
      </w:r>
      <w:r>
        <w:rPr>
          <w:color w:val="231F20"/>
          <w:w w:val="115"/>
        </w:rPr>
        <w:t>терминах,</w:t>
      </w:r>
      <w:r>
        <w:rPr>
          <w:color w:val="231F20"/>
          <w:spacing w:val="1"/>
          <w:w w:val="115"/>
        </w:rPr>
        <w:t xml:space="preserve"> </w:t>
      </w:r>
      <w:r>
        <w:rPr>
          <w:color w:val="231F20"/>
          <w:w w:val="115"/>
        </w:rPr>
        <w:t>используемых</w:t>
      </w:r>
      <w:r>
        <w:rPr>
          <w:color w:val="231F20"/>
          <w:spacing w:val="1"/>
          <w:w w:val="115"/>
        </w:rPr>
        <w:t xml:space="preserve"> </w:t>
      </w:r>
      <w:r>
        <w:rPr>
          <w:color w:val="231F20"/>
          <w:w w:val="115"/>
        </w:rPr>
        <w:t>в</w:t>
      </w:r>
      <w:r>
        <w:rPr>
          <w:color w:val="231F20"/>
          <w:spacing w:val="1"/>
          <w:w w:val="115"/>
        </w:rPr>
        <w:t xml:space="preserve"> </w:t>
      </w:r>
      <w:r>
        <w:rPr>
          <w:color w:val="231F20"/>
          <w:w w:val="115"/>
        </w:rPr>
        <w:t>технологии,</w:t>
      </w:r>
      <w:r>
        <w:rPr>
          <w:color w:val="231F20"/>
          <w:spacing w:val="1"/>
          <w:w w:val="115"/>
        </w:rPr>
        <w:t xml:space="preserve"> </w:t>
      </w:r>
      <w:r>
        <w:rPr>
          <w:color w:val="231F20"/>
          <w:w w:val="115"/>
        </w:rPr>
        <w:t>использовать</w:t>
      </w:r>
      <w:r>
        <w:rPr>
          <w:color w:val="231F20"/>
          <w:spacing w:val="32"/>
          <w:w w:val="115"/>
        </w:rPr>
        <w:t xml:space="preserve"> </w:t>
      </w:r>
      <w:r>
        <w:rPr>
          <w:color w:val="231F20"/>
          <w:w w:val="115"/>
        </w:rPr>
        <w:t>их</w:t>
      </w:r>
      <w:r>
        <w:rPr>
          <w:color w:val="231F20"/>
          <w:spacing w:val="32"/>
          <w:w w:val="115"/>
        </w:rPr>
        <w:t xml:space="preserve"> </w:t>
      </w:r>
      <w:r>
        <w:rPr>
          <w:color w:val="231F20"/>
          <w:w w:val="115"/>
        </w:rPr>
        <w:t xml:space="preserve">в </w:t>
      </w:r>
      <w:r>
        <w:rPr>
          <w:color w:val="231F20"/>
          <w:spacing w:val="31"/>
          <w:w w:val="115"/>
        </w:rPr>
        <w:t xml:space="preserve"> </w:t>
      </w:r>
      <w:r>
        <w:rPr>
          <w:color w:val="231F20"/>
          <w:w w:val="115"/>
        </w:rPr>
        <w:t xml:space="preserve">ответах </w:t>
      </w:r>
      <w:r>
        <w:rPr>
          <w:color w:val="231F20"/>
          <w:spacing w:val="31"/>
          <w:w w:val="115"/>
        </w:rPr>
        <w:t xml:space="preserve"> </w:t>
      </w:r>
      <w:r>
        <w:rPr>
          <w:color w:val="231F20"/>
          <w:w w:val="115"/>
        </w:rPr>
        <w:t xml:space="preserve">на </w:t>
      </w:r>
      <w:r>
        <w:rPr>
          <w:color w:val="231F20"/>
          <w:spacing w:val="31"/>
          <w:w w:val="115"/>
        </w:rPr>
        <w:t xml:space="preserve"> </w:t>
      </w:r>
      <w:r>
        <w:rPr>
          <w:color w:val="231F20"/>
          <w:w w:val="115"/>
        </w:rPr>
        <w:t xml:space="preserve">вопросы </w:t>
      </w:r>
      <w:r>
        <w:rPr>
          <w:color w:val="231F20"/>
          <w:spacing w:val="32"/>
          <w:w w:val="115"/>
        </w:rPr>
        <w:t xml:space="preserve"> </w:t>
      </w:r>
      <w:r>
        <w:rPr>
          <w:color w:val="231F20"/>
          <w:w w:val="115"/>
        </w:rPr>
        <w:t xml:space="preserve">и </w:t>
      </w:r>
      <w:r>
        <w:rPr>
          <w:color w:val="231F20"/>
          <w:spacing w:val="31"/>
          <w:w w:val="115"/>
        </w:rPr>
        <w:t xml:space="preserve"> </w:t>
      </w:r>
      <w:r>
        <w:rPr>
          <w:color w:val="231F20"/>
          <w:w w:val="115"/>
        </w:rPr>
        <w:t>высказываниях</w:t>
      </w:r>
      <w:r>
        <w:rPr>
          <w:color w:val="231F20"/>
          <w:spacing w:val="-56"/>
          <w:w w:val="115"/>
        </w:rPr>
        <w:t xml:space="preserve"> </w:t>
      </w:r>
      <w:r>
        <w:rPr>
          <w:color w:val="231F20"/>
          <w:w w:val="115"/>
        </w:rPr>
        <w:t>(в</w:t>
      </w:r>
      <w:r>
        <w:rPr>
          <w:color w:val="231F20"/>
          <w:spacing w:val="14"/>
          <w:w w:val="115"/>
        </w:rPr>
        <w:t xml:space="preserve"> </w:t>
      </w:r>
      <w:r>
        <w:rPr>
          <w:color w:val="231F20"/>
          <w:w w:val="115"/>
        </w:rPr>
        <w:t>пределах</w:t>
      </w:r>
      <w:r>
        <w:rPr>
          <w:color w:val="231F20"/>
          <w:spacing w:val="15"/>
          <w:w w:val="115"/>
        </w:rPr>
        <w:t xml:space="preserve"> </w:t>
      </w:r>
      <w:r>
        <w:rPr>
          <w:color w:val="231F20"/>
          <w:w w:val="115"/>
        </w:rPr>
        <w:t>изученного);</w:t>
      </w:r>
    </w:p>
    <w:p w:rsidR="008052C0" w:rsidRDefault="008052C0" w:rsidP="008052C0">
      <w:pPr>
        <w:pStyle w:val="af1"/>
        <w:spacing w:before="1" w:line="256" w:lineRule="auto"/>
        <w:ind w:left="343" w:right="115" w:hanging="227"/>
      </w:pPr>
      <w:r>
        <w:rPr>
          <w:color w:val="231F20"/>
          <w:w w:val="120"/>
        </w:rPr>
        <w:t>—анализировать конструкции предложенных образцов изде-</w:t>
      </w:r>
      <w:r>
        <w:rPr>
          <w:color w:val="231F20"/>
          <w:spacing w:val="1"/>
          <w:w w:val="120"/>
        </w:rPr>
        <w:t xml:space="preserve"> </w:t>
      </w:r>
      <w:r>
        <w:rPr>
          <w:color w:val="231F20"/>
          <w:w w:val="120"/>
        </w:rPr>
        <w:t>лий;</w:t>
      </w:r>
    </w:p>
    <w:p w:rsidR="008052C0" w:rsidRDefault="008052C0" w:rsidP="008052C0">
      <w:pPr>
        <w:pStyle w:val="af1"/>
        <w:spacing w:before="2" w:line="256" w:lineRule="auto"/>
        <w:ind w:left="343" w:right="114" w:hanging="227"/>
      </w:pPr>
      <w:r>
        <w:rPr>
          <w:color w:val="231F20"/>
          <w:w w:val="115"/>
        </w:rPr>
        <w:t>—конструировать и моделировать изделия из различных мате-</w:t>
      </w:r>
      <w:r>
        <w:rPr>
          <w:color w:val="231F20"/>
          <w:spacing w:val="1"/>
          <w:w w:val="115"/>
        </w:rPr>
        <w:t xml:space="preserve"> </w:t>
      </w:r>
      <w:r>
        <w:rPr>
          <w:color w:val="231F20"/>
          <w:w w:val="115"/>
        </w:rPr>
        <w:t>риалов по образцу, рисунку, простейшему чертежу, эскизу,</w:t>
      </w:r>
      <w:r>
        <w:rPr>
          <w:color w:val="231F20"/>
          <w:spacing w:val="1"/>
          <w:w w:val="115"/>
        </w:rPr>
        <w:t xml:space="preserve"> </w:t>
      </w:r>
      <w:r>
        <w:rPr>
          <w:color w:val="231F20"/>
          <w:w w:val="115"/>
        </w:rPr>
        <w:t>схеме с использованием общепринятых условных обозначе-</w:t>
      </w:r>
      <w:r>
        <w:rPr>
          <w:color w:val="231F20"/>
          <w:spacing w:val="1"/>
          <w:w w:val="115"/>
        </w:rPr>
        <w:t xml:space="preserve"> </w:t>
      </w:r>
      <w:r>
        <w:rPr>
          <w:color w:val="231F20"/>
          <w:w w:val="115"/>
        </w:rPr>
        <w:t>ний</w:t>
      </w:r>
      <w:r>
        <w:rPr>
          <w:color w:val="231F20"/>
          <w:spacing w:val="16"/>
          <w:w w:val="115"/>
        </w:rPr>
        <w:t xml:space="preserve"> </w:t>
      </w:r>
      <w:r>
        <w:rPr>
          <w:color w:val="231F20"/>
          <w:w w:val="115"/>
        </w:rPr>
        <w:t>и</w:t>
      </w:r>
      <w:r>
        <w:rPr>
          <w:color w:val="231F20"/>
          <w:spacing w:val="16"/>
          <w:w w:val="115"/>
        </w:rPr>
        <w:t xml:space="preserve"> </w:t>
      </w:r>
      <w:r>
        <w:rPr>
          <w:color w:val="231F20"/>
          <w:w w:val="115"/>
        </w:rPr>
        <w:t>по</w:t>
      </w:r>
      <w:r>
        <w:rPr>
          <w:color w:val="231F20"/>
          <w:spacing w:val="16"/>
          <w:w w:val="115"/>
        </w:rPr>
        <w:t xml:space="preserve"> </w:t>
      </w:r>
      <w:r>
        <w:rPr>
          <w:color w:val="231F20"/>
          <w:w w:val="115"/>
        </w:rPr>
        <w:t>заданным</w:t>
      </w:r>
      <w:r>
        <w:rPr>
          <w:color w:val="231F20"/>
          <w:spacing w:val="16"/>
          <w:w w:val="115"/>
        </w:rPr>
        <w:t xml:space="preserve"> </w:t>
      </w:r>
      <w:r>
        <w:rPr>
          <w:color w:val="231F20"/>
          <w:w w:val="115"/>
        </w:rPr>
        <w:t>условиям;</w:t>
      </w:r>
    </w:p>
    <w:p w:rsidR="008052C0" w:rsidRDefault="008052C0" w:rsidP="008052C0">
      <w:pPr>
        <w:pStyle w:val="af1"/>
        <w:spacing w:before="2" w:line="256" w:lineRule="auto"/>
        <w:ind w:left="343" w:right="115" w:hanging="227"/>
      </w:pPr>
      <w:r>
        <w:rPr>
          <w:color w:val="231F20"/>
          <w:w w:val="120"/>
        </w:rPr>
        <w:t>—выстраивать последовательность практических действий и</w:t>
      </w:r>
      <w:r>
        <w:rPr>
          <w:color w:val="231F20"/>
          <w:spacing w:val="1"/>
          <w:w w:val="120"/>
        </w:rPr>
        <w:t xml:space="preserve"> </w:t>
      </w:r>
      <w:r>
        <w:rPr>
          <w:color w:val="231F20"/>
          <w:w w:val="120"/>
        </w:rPr>
        <w:t>технологических операций; подбирать материал и инстру-</w:t>
      </w:r>
      <w:r>
        <w:rPr>
          <w:color w:val="231F20"/>
          <w:spacing w:val="1"/>
          <w:w w:val="120"/>
        </w:rPr>
        <w:t xml:space="preserve"> </w:t>
      </w:r>
      <w:r>
        <w:rPr>
          <w:color w:val="231F20"/>
          <w:spacing w:val="-1"/>
          <w:w w:val="120"/>
        </w:rPr>
        <w:t>менты;</w:t>
      </w:r>
      <w:r>
        <w:rPr>
          <w:color w:val="231F20"/>
          <w:spacing w:val="-14"/>
          <w:w w:val="120"/>
        </w:rPr>
        <w:t xml:space="preserve"> </w:t>
      </w:r>
      <w:r>
        <w:rPr>
          <w:color w:val="231F20"/>
          <w:spacing w:val="-1"/>
          <w:w w:val="120"/>
        </w:rPr>
        <w:t>выполнять</w:t>
      </w:r>
      <w:r>
        <w:rPr>
          <w:color w:val="231F20"/>
          <w:spacing w:val="-13"/>
          <w:w w:val="120"/>
        </w:rPr>
        <w:t xml:space="preserve"> </w:t>
      </w:r>
      <w:r>
        <w:rPr>
          <w:color w:val="231F20"/>
          <w:w w:val="120"/>
        </w:rPr>
        <w:t>экономную</w:t>
      </w:r>
      <w:r>
        <w:rPr>
          <w:color w:val="231F20"/>
          <w:spacing w:val="-14"/>
          <w:w w:val="120"/>
        </w:rPr>
        <w:t xml:space="preserve"> </w:t>
      </w:r>
      <w:r>
        <w:rPr>
          <w:color w:val="231F20"/>
          <w:w w:val="120"/>
        </w:rPr>
        <w:t>разметку;</w:t>
      </w:r>
      <w:r>
        <w:rPr>
          <w:color w:val="231F20"/>
          <w:spacing w:val="-13"/>
          <w:w w:val="120"/>
        </w:rPr>
        <w:t xml:space="preserve"> </w:t>
      </w:r>
      <w:r>
        <w:rPr>
          <w:color w:val="231F20"/>
          <w:w w:val="120"/>
        </w:rPr>
        <w:t>сборку,</w:t>
      </w:r>
      <w:r>
        <w:rPr>
          <w:color w:val="231F20"/>
          <w:spacing w:val="-14"/>
          <w:w w:val="120"/>
        </w:rPr>
        <w:t xml:space="preserve"> </w:t>
      </w:r>
      <w:r>
        <w:rPr>
          <w:color w:val="231F20"/>
          <w:w w:val="120"/>
        </w:rPr>
        <w:t>отделку</w:t>
      </w:r>
      <w:r>
        <w:rPr>
          <w:color w:val="231F20"/>
          <w:spacing w:val="-13"/>
          <w:w w:val="120"/>
        </w:rPr>
        <w:t xml:space="preserve"> </w:t>
      </w:r>
      <w:r>
        <w:rPr>
          <w:color w:val="231F20"/>
          <w:w w:val="120"/>
        </w:rPr>
        <w:t>из-</w:t>
      </w:r>
      <w:r>
        <w:rPr>
          <w:color w:val="231F20"/>
          <w:spacing w:val="-58"/>
          <w:w w:val="120"/>
        </w:rPr>
        <w:t xml:space="preserve"> </w:t>
      </w:r>
      <w:r>
        <w:rPr>
          <w:color w:val="231F20"/>
          <w:w w:val="120"/>
        </w:rPr>
        <w:t>делия;</w:t>
      </w:r>
    </w:p>
    <w:p w:rsidR="008052C0" w:rsidRDefault="008052C0" w:rsidP="008052C0">
      <w:pPr>
        <w:pStyle w:val="af1"/>
        <w:spacing w:before="3"/>
        <w:ind w:left="117" w:right="0" w:firstLine="0"/>
      </w:pPr>
      <w:r>
        <w:rPr>
          <w:color w:val="231F20"/>
          <w:w w:val="120"/>
        </w:rPr>
        <w:t>—решать</w:t>
      </w:r>
      <w:r>
        <w:rPr>
          <w:color w:val="231F20"/>
          <w:spacing w:val="-9"/>
          <w:w w:val="120"/>
        </w:rPr>
        <w:t xml:space="preserve"> </w:t>
      </w:r>
      <w:r>
        <w:rPr>
          <w:color w:val="231F20"/>
          <w:w w:val="120"/>
        </w:rPr>
        <w:t>простые</w:t>
      </w:r>
      <w:r>
        <w:rPr>
          <w:color w:val="231F20"/>
          <w:spacing w:val="-8"/>
          <w:w w:val="120"/>
        </w:rPr>
        <w:t xml:space="preserve"> </w:t>
      </w:r>
      <w:r>
        <w:rPr>
          <w:color w:val="231F20"/>
          <w:w w:val="120"/>
        </w:rPr>
        <w:t>задачи</w:t>
      </w:r>
      <w:r>
        <w:rPr>
          <w:color w:val="231F20"/>
          <w:spacing w:val="-8"/>
          <w:w w:val="120"/>
        </w:rPr>
        <w:t xml:space="preserve"> </w:t>
      </w:r>
      <w:r>
        <w:rPr>
          <w:color w:val="231F20"/>
          <w:w w:val="120"/>
        </w:rPr>
        <w:t>на</w:t>
      </w:r>
      <w:r>
        <w:rPr>
          <w:color w:val="231F20"/>
          <w:spacing w:val="-8"/>
          <w:w w:val="120"/>
        </w:rPr>
        <w:t xml:space="preserve"> </w:t>
      </w:r>
      <w:r>
        <w:rPr>
          <w:color w:val="231F20"/>
          <w:w w:val="120"/>
        </w:rPr>
        <w:t>преобразование</w:t>
      </w:r>
      <w:r>
        <w:rPr>
          <w:color w:val="231F20"/>
          <w:spacing w:val="-9"/>
          <w:w w:val="120"/>
        </w:rPr>
        <w:t xml:space="preserve"> </w:t>
      </w:r>
      <w:r>
        <w:rPr>
          <w:color w:val="231F20"/>
          <w:w w:val="120"/>
        </w:rPr>
        <w:t>конструкции;</w:t>
      </w:r>
    </w:p>
    <w:p w:rsidR="008052C0" w:rsidRDefault="008052C0" w:rsidP="008052C0">
      <w:pPr>
        <w:pStyle w:val="af1"/>
        <w:spacing w:before="19" w:line="256" w:lineRule="auto"/>
        <w:ind w:left="343" w:right="114" w:hanging="227"/>
      </w:pPr>
      <w:r>
        <w:rPr>
          <w:color w:val="231F20"/>
          <w:w w:val="115"/>
        </w:rPr>
        <w:t>—выполнять работу в соответствии с инструкцией, устной или</w:t>
      </w:r>
      <w:r>
        <w:rPr>
          <w:color w:val="231F20"/>
          <w:spacing w:val="1"/>
          <w:w w:val="115"/>
        </w:rPr>
        <w:t xml:space="preserve"> </w:t>
      </w:r>
      <w:r>
        <w:rPr>
          <w:color w:val="231F20"/>
          <w:w w:val="115"/>
        </w:rPr>
        <w:t>письменной;</w:t>
      </w:r>
    </w:p>
    <w:p w:rsidR="008052C0" w:rsidRDefault="008052C0" w:rsidP="008052C0">
      <w:pPr>
        <w:pStyle w:val="af1"/>
        <w:spacing w:before="1" w:line="256" w:lineRule="auto"/>
        <w:ind w:left="343" w:right="114" w:hanging="227"/>
      </w:pPr>
      <w:r>
        <w:rPr>
          <w:color w:val="231F20"/>
          <w:w w:val="115"/>
        </w:rPr>
        <w:t>—соотносить результат работы с заданным алгоритмом, прове-</w:t>
      </w:r>
      <w:r>
        <w:rPr>
          <w:color w:val="231F20"/>
          <w:spacing w:val="1"/>
          <w:w w:val="115"/>
        </w:rPr>
        <w:t xml:space="preserve"> </w:t>
      </w:r>
      <w:r>
        <w:rPr>
          <w:color w:val="231F20"/>
          <w:w w:val="120"/>
        </w:rPr>
        <w:t>рять</w:t>
      </w:r>
      <w:r>
        <w:rPr>
          <w:color w:val="231F20"/>
          <w:spacing w:val="-4"/>
          <w:w w:val="120"/>
        </w:rPr>
        <w:t xml:space="preserve"> </w:t>
      </w:r>
      <w:r>
        <w:rPr>
          <w:color w:val="231F20"/>
          <w:w w:val="120"/>
        </w:rPr>
        <w:t>изделия</w:t>
      </w:r>
      <w:r>
        <w:rPr>
          <w:color w:val="231F20"/>
          <w:spacing w:val="-4"/>
          <w:w w:val="120"/>
        </w:rPr>
        <w:t xml:space="preserve"> </w:t>
      </w:r>
      <w:r>
        <w:rPr>
          <w:color w:val="231F20"/>
          <w:w w:val="120"/>
        </w:rPr>
        <w:t>в</w:t>
      </w:r>
      <w:r>
        <w:rPr>
          <w:color w:val="231F20"/>
          <w:spacing w:val="-4"/>
          <w:w w:val="120"/>
        </w:rPr>
        <w:t xml:space="preserve"> </w:t>
      </w:r>
      <w:r>
        <w:rPr>
          <w:color w:val="231F20"/>
          <w:w w:val="120"/>
        </w:rPr>
        <w:t>действии,</w:t>
      </w:r>
      <w:r>
        <w:rPr>
          <w:color w:val="231F20"/>
          <w:spacing w:val="-4"/>
          <w:w w:val="120"/>
        </w:rPr>
        <w:t xml:space="preserve"> </w:t>
      </w:r>
      <w:r>
        <w:rPr>
          <w:color w:val="231F20"/>
          <w:w w:val="120"/>
        </w:rPr>
        <w:t>вносить</w:t>
      </w:r>
      <w:r>
        <w:rPr>
          <w:color w:val="231F20"/>
          <w:spacing w:val="-4"/>
          <w:w w:val="120"/>
        </w:rPr>
        <w:t xml:space="preserve"> </w:t>
      </w:r>
      <w:r>
        <w:rPr>
          <w:color w:val="231F20"/>
          <w:w w:val="120"/>
        </w:rPr>
        <w:t>необходимые</w:t>
      </w:r>
      <w:r>
        <w:rPr>
          <w:color w:val="231F20"/>
          <w:spacing w:val="-4"/>
          <w:w w:val="120"/>
        </w:rPr>
        <w:t xml:space="preserve"> </w:t>
      </w:r>
      <w:r>
        <w:rPr>
          <w:color w:val="231F20"/>
          <w:w w:val="120"/>
        </w:rPr>
        <w:t>дополнения</w:t>
      </w:r>
      <w:r>
        <w:rPr>
          <w:color w:val="231F20"/>
          <w:spacing w:val="-58"/>
          <w:w w:val="120"/>
        </w:rPr>
        <w:t xml:space="preserve"> </w:t>
      </w:r>
      <w:r>
        <w:rPr>
          <w:color w:val="231F20"/>
          <w:w w:val="120"/>
        </w:rPr>
        <w:t>и</w:t>
      </w:r>
      <w:r>
        <w:rPr>
          <w:color w:val="231F20"/>
          <w:spacing w:val="11"/>
          <w:w w:val="120"/>
        </w:rPr>
        <w:t xml:space="preserve"> </w:t>
      </w:r>
      <w:r>
        <w:rPr>
          <w:color w:val="231F20"/>
          <w:w w:val="120"/>
        </w:rPr>
        <w:t>изменения;</w:t>
      </w:r>
    </w:p>
    <w:p w:rsidR="008052C0" w:rsidRDefault="008052C0" w:rsidP="008052C0">
      <w:pPr>
        <w:pStyle w:val="af1"/>
        <w:spacing w:before="2" w:line="256" w:lineRule="auto"/>
        <w:ind w:left="343" w:right="115" w:hanging="227"/>
      </w:pPr>
      <w:r>
        <w:rPr>
          <w:color w:val="231F20"/>
          <w:w w:val="115"/>
        </w:rPr>
        <w:t>—классифицировать изделия по самостоятельно предложенно-</w:t>
      </w:r>
      <w:r>
        <w:rPr>
          <w:color w:val="231F20"/>
          <w:spacing w:val="1"/>
          <w:w w:val="115"/>
        </w:rPr>
        <w:t xml:space="preserve"> </w:t>
      </w:r>
      <w:r>
        <w:rPr>
          <w:color w:val="231F20"/>
          <w:w w:val="115"/>
        </w:rPr>
        <w:t>му существенному признаку (используемый материал, фор-</w:t>
      </w:r>
      <w:r>
        <w:rPr>
          <w:color w:val="231F20"/>
          <w:spacing w:val="1"/>
          <w:w w:val="115"/>
        </w:rPr>
        <w:t xml:space="preserve"> </w:t>
      </w:r>
      <w:r>
        <w:rPr>
          <w:color w:val="231F20"/>
          <w:w w:val="115"/>
        </w:rPr>
        <w:t>ма,</w:t>
      </w:r>
      <w:r>
        <w:rPr>
          <w:color w:val="231F20"/>
          <w:spacing w:val="16"/>
          <w:w w:val="115"/>
        </w:rPr>
        <w:t xml:space="preserve"> </w:t>
      </w:r>
      <w:r>
        <w:rPr>
          <w:color w:val="231F20"/>
          <w:w w:val="115"/>
        </w:rPr>
        <w:t>размер,</w:t>
      </w:r>
      <w:r>
        <w:rPr>
          <w:color w:val="231F20"/>
          <w:spacing w:val="17"/>
          <w:w w:val="115"/>
        </w:rPr>
        <w:t xml:space="preserve"> </w:t>
      </w:r>
      <w:r>
        <w:rPr>
          <w:color w:val="231F20"/>
          <w:w w:val="115"/>
        </w:rPr>
        <w:t>назначение,</w:t>
      </w:r>
      <w:r>
        <w:rPr>
          <w:color w:val="231F20"/>
          <w:spacing w:val="17"/>
          <w:w w:val="115"/>
        </w:rPr>
        <w:t xml:space="preserve"> </w:t>
      </w:r>
      <w:r>
        <w:rPr>
          <w:color w:val="231F20"/>
          <w:w w:val="115"/>
        </w:rPr>
        <w:t>способ</w:t>
      </w:r>
      <w:r>
        <w:rPr>
          <w:color w:val="231F20"/>
          <w:spacing w:val="17"/>
          <w:w w:val="115"/>
        </w:rPr>
        <w:t xml:space="preserve"> </w:t>
      </w:r>
      <w:r>
        <w:rPr>
          <w:color w:val="231F20"/>
          <w:w w:val="115"/>
        </w:rPr>
        <w:t>сборки);</w:t>
      </w:r>
    </w:p>
    <w:p w:rsidR="008052C0" w:rsidRDefault="008052C0" w:rsidP="008052C0">
      <w:pPr>
        <w:pStyle w:val="af1"/>
        <w:spacing w:before="2" w:line="256" w:lineRule="auto"/>
        <w:ind w:left="343" w:right="114" w:hanging="227"/>
      </w:pPr>
      <w:r>
        <w:rPr>
          <w:color w:val="231F20"/>
          <w:w w:val="120"/>
        </w:rPr>
        <w:t>—выполнять действия анализа и синтеза, сравнения, класси-</w:t>
      </w:r>
      <w:r>
        <w:rPr>
          <w:color w:val="231F20"/>
          <w:spacing w:val="1"/>
          <w:w w:val="120"/>
        </w:rPr>
        <w:t xml:space="preserve"> </w:t>
      </w:r>
      <w:r>
        <w:rPr>
          <w:color w:val="231F20"/>
          <w:w w:val="120"/>
        </w:rPr>
        <w:t>фикации</w:t>
      </w:r>
      <w:r>
        <w:rPr>
          <w:color w:val="231F20"/>
          <w:spacing w:val="-15"/>
          <w:w w:val="120"/>
        </w:rPr>
        <w:t xml:space="preserve"> </w:t>
      </w:r>
      <w:r>
        <w:rPr>
          <w:color w:val="231F20"/>
          <w:w w:val="120"/>
        </w:rPr>
        <w:t>предметов/изделий</w:t>
      </w:r>
      <w:r>
        <w:rPr>
          <w:color w:val="231F20"/>
          <w:spacing w:val="-15"/>
          <w:w w:val="120"/>
        </w:rPr>
        <w:t xml:space="preserve"> </w:t>
      </w:r>
      <w:r>
        <w:rPr>
          <w:color w:val="231F20"/>
          <w:w w:val="120"/>
        </w:rPr>
        <w:t>с</w:t>
      </w:r>
      <w:r>
        <w:rPr>
          <w:color w:val="231F20"/>
          <w:spacing w:val="-15"/>
          <w:w w:val="120"/>
        </w:rPr>
        <w:t xml:space="preserve"> </w:t>
      </w:r>
      <w:r>
        <w:rPr>
          <w:color w:val="231F20"/>
          <w:w w:val="120"/>
        </w:rPr>
        <w:t>учётом</w:t>
      </w:r>
      <w:r>
        <w:rPr>
          <w:color w:val="231F20"/>
          <w:spacing w:val="-15"/>
          <w:w w:val="120"/>
        </w:rPr>
        <w:t xml:space="preserve"> </w:t>
      </w:r>
      <w:r>
        <w:rPr>
          <w:color w:val="231F20"/>
          <w:w w:val="120"/>
        </w:rPr>
        <w:t>указанных</w:t>
      </w:r>
      <w:r>
        <w:rPr>
          <w:color w:val="231F20"/>
          <w:spacing w:val="-15"/>
          <w:w w:val="120"/>
        </w:rPr>
        <w:t xml:space="preserve"> </w:t>
      </w:r>
      <w:r>
        <w:rPr>
          <w:color w:val="231F20"/>
          <w:w w:val="120"/>
        </w:rPr>
        <w:t>критериев;</w:t>
      </w:r>
    </w:p>
    <w:p w:rsidR="008052C0" w:rsidRDefault="008052C0" w:rsidP="008052C0">
      <w:pPr>
        <w:pStyle w:val="af1"/>
        <w:spacing w:before="8"/>
        <w:ind w:left="0" w:right="0" w:firstLine="0"/>
        <w:jc w:val="left"/>
        <w:rPr>
          <w:sz w:val="18"/>
        </w:rPr>
      </w:pPr>
      <w:r>
        <w:rPr>
          <w:noProof/>
          <w:lang w:eastAsia="ru-RU"/>
        </w:rPr>
        <mc:AlternateContent>
          <mc:Choice Requires="wps">
            <w:drawing>
              <wp:anchor distT="0" distB="0" distL="0" distR="0" simplePos="0" relativeHeight="251753472" behindDoc="0" locked="0" layoutInCell="1" allowOverlap="1">
                <wp:simplePos x="0" y="0"/>
                <wp:positionH relativeFrom="page">
                  <wp:posOffset>467995</wp:posOffset>
                </wp:positionH>
                <wp:positionV relativeFrom="paragraph">
                  <wp:posOffset>164465</wp:posOffset>
                </wp:positionV>
                <wp:extent cx="1080135" cy="1270"/>
                <wp:effectExtent l="10795" t="12065" r="13970" b="5715"/>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737 737"/>
                            <a:gd name="T1" fmla="*/ T0 w 1701"/>
                            <a:gd name="T2" fmla="+- 0 2438 737"/>
                            <a:gd name="T3" fmla="*/ T2 w 1701"/>
                          </a:gdLst>
                          <a:ahLst/>
                          <a:cxnLst>
                            <a:cxn ang="0">
                              <a:pos x="T1" y="0"/>
                            </a:cxn>
                            <a:cxn ang="0">
                              <a:pos x="T3" y="0"/>
                            </a:cxn>
                          </a:cxnLst>
                          <a:rect l="0" t="0" r="r" b="b"/>
                          <a:pathLst>
                            <a:path w="1701">
                              <a:moveTo>
                                <a:pt x="0" y="0"/>
                              </a:moveTo>
                              <a:lnTo>
                                <a:pt x="170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8" o:spid="_x0000_s1026" style="position:absolute;margin-left:36.85pt;margin-top:12.95pt;width:85.05pt;height:.1pt;z-index:251753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" path="m,l1701,e" filled="f" strokecolor="#231f20" strokeweight=".5pt">
                <v:path arrowok="t" o:connecttype="custom" o:connectlocs="0,0;1080135,0" o:connectangles="0,0"/>
                <w10:wrap type="topAndBottom" anchorx="page"/>
              </v:shape>
            </w:pict>
          </mc:Fallback>
        </mc:AlternateContent>
      </w:r>
    </w:p>
    <w:p w:rsidR="008052C0" w:rsidRDefault="008052C0" w:rsidP="008052C0">
      <w:pPr>
        <w:spacing w:before="59" w:line="230" w:lineRule="auto"/>
        <w:ind w:left="343" w:right="115" w:hanging="227"/>
        <w:jc w:val="both"/>
        <w:rPr>
          <w:sz w:val="18"/>
        </w:rPr>
      </w:pPr>
      <w:r>
        <w:rPr>
          <w:color w:val="231F20"/>
          <w:w w:val="115"/>
          <w:position w:val="4"/>
          <w:sz w:val="12"/>
        </w:rPr>
        <w:t xml:space="preserve">1  </w:t>
      </w:r>
      <w:r>
        <w:rPr>
          <w:color w:val="231F20"/>
          <w:spacing w:val="8"/>
          <w:w w:val="115"/>
          <w:position w:val="4"/>
          <w:sz w:val="12"/>
        </w:rPr>
        <w:t xml:space="preserve"> </w:t>
      </w:r>
      <w:r>
        <w:rPr>
          <w:color w:val="231F20"/>
          <w:w w:val="115"/>
          <w:sz w:val="18"/>
        </w:rPr>
        <w:t xml:space="preserve">Практическая </w:t>
      </w:r>
      <w:r>
        <w:rPr>
          <w:color w:val="231F20"/>
          <w:spacing w:val="16"/>
          <w:w w:val="115"/>
          <w:sz w:val="18"/>
        </w:rPr>
        <w:t xml:space="preserve"> </w:t>
      </w:r>
      <w:r>
        <w:rPr>
          <w:color w:val="231F20"/>
          <w:w w:val="115"/>
          <w:sz w:val="18"/>
        </w:rPr>
        <w:t xml:space="preserve">работа </w:t>
      </w:r>
      <w:r>
        <w:rPr>
          <w:color w:val="231F20"/>
          <w:spacing w:val="16"/>
          <w:w w:val="115"/>
          <w:sz w:val="18"/>
        </w:rPr>
        <w:t xml:space="preserve"> </w:t>
      </w:r>
      <w:r>
        <w:rPr>
          <w:color w:val="231F20"/>
          <w:w w:val="115"/>
          <w:sz w:val="18"/>
        </w:rPr>
        <w:t xml:space="preserve">на </w:t>
      </w:r>
      <w:r>
        <w:rPr>
          <w:color w:val="231F20"/>
          <w:spacing w:val="16"/>
          <w:w w:val="115"/>
          <w:sz w:val="18"/>
        </w:rPr>
        <w:t xml:space="preserve"> </w:t>
      </w:r>
      <w:r>
        <w:rPr>
          <w:color w:val="231F20"/>
          <w:w w:val="115"/>
          <w:sz w:val="18"/>
        </w:rPr>
        <w:t xml:space="preserve">персональном </w:t>
      </w:r>
      <w:r>
        <w:rPr>
          <w:color w:val="231F20"/>
          <w:spacing w:val="16"/>
          <w:w w:val="115"/>
          <w:sz w:val="18"/>
        </w:rPr>
        <w:t xml:space="preserve"> </w:t>
      </w:r>
      <w:r>
        <w:rPr>
          <w:color w:val="231F20"/>
          <w:w w:val="115"/>
          <w:sz w:val="18"/>
        </w:rPr>
        <w:t xml:space="preserve">компьютере </w:t>
      </w:r>
      <w:r>
        <w:rPr>
          <w:color w:val="231F20"/>
          <w:spacing w:val="17"/>
          <w:w w:val="115"/>
          <w:sz w:val="18"/>
        </w:rPr>
        <w:t xml:space="preserve"> </w:t>
      </w:r>
      <w:r>
        <w:rPr>
          <w:color w:val="231F20"/>
          <w:w w:val="115"/>
          <w:sz w:val="18"/>
        </w:rPr>
        <w:t>организуется</w:t>
      </w:r>
      <w:r>
        <w:rPr>
          <w:color w:val="231F20"/>
          <w:spacing w:val="-50"/>
          <w:w w:val="115"/>
          <w:sz w:val="18"/>
        </w:rPr>
        <w:t xml:space="preserve"> </w:t>
      </w:r>
      <w:r>
        <w:rPr>
          <w:color w:val="231F20"/>
          <w:w w:val="115"/>
          <w:sz w:val="18"/>
        </w:rPr>
        <w:t>в соответствии с материально-техническими возможностями обра-</w:t>
      </w:r>
      <w:r>
        <w:rPr>
          <w:color w:val="231F20"/>
          <w:spacing w:val="1"/>
          <w:w w:val="115"/>
          <w:sz w:val="18"/>
        </w:rPr>
        <w:t xml:space="preserve"> </w:t>
      </w:r>
      <w:r>
        <w:rPr>
          <w:color w:val="231F20"/>
          <w:w w:val="115"/>
          <w:sz w:val="18"/>
        </w:rPr>
        <w:t>зовательной</w:t>
      </w:r>
      <w:r>
        <w:rPr>
          <w:color w:val="231F20"/>
          <w:spacing w:val="13"/>
          <w:w w:val="115"/>
          <w:sz w:val="18"/>
        </w:rPr>
        <w:t xml:space="preserve"> </w:t>
      </w:r>
      <w:r>
        <w:rPr>
          <w:color w:val="231F20"/>
          <w:w w:val="115"/>
          <w:sz w:val="18"/>
        </w:rPr>
        <w:t>организации.</w:t>
      </w:r>
    </w:p>
    <w:p w:rsidR="008052C0" w:rsidRDefault="008052C0" w:rsidP="008052C0">
      <w:pPr>
        <w:widowControl/>
        <w:autoSpaceDE/>
        <w:autoSpaceDN/>
        <w:spacing w:line="230" w:lineRule="auto"/>
        <w:rPr>
          <w:sz w:val="18"/>
        </w:rPr>
        <w:sectPr w:rsidR="008052C0">
          <w:pgSz w:w="7830" w:h="12020"/>
          <w:pgMar w:top="580" w:right="620" w:bottom="900" w:left="620" w:header="0" w:footer="709" w:gutter="0"/>
          <w:cols w:space="720"/>
        </w:sectPr>
      </w:pPr>
    </w:p>
    <w:p w:rsidR="008052C0" w:rsidRDefault="008052C0" w:rsidP="008052C0">
      <w:pPr>
        <w:pStyle w:val="af1"/>
        <w:spacing w:before="70" w:line="247" w:lineRule="auto"/>
        <w:ind w:left="343" w:right="115" w:hanging="227"/>
      </w:pPr>
      <w:r>
        <w:rPr>
          <w:color w:val="231F20"/>
          <w:w w:val="120"/>
        </w:rPr>
        <w:lastRenderedPageBreak/>
        <w:t>—анализировать</w:t>
      </w:r>
      <w:r>
        <w:rPr>
          <w:color w:val="231F20"/>
          <w:spacing w:val="-4"/>
          <w:w w:val="120"/>
        </w:rPr>
        <w:t xml:space="preserve"> </w:t>
      </w:r>
      <w:r>
        <w:rPr>
          <w:color w:val="231F20"/>
          <w:w w:val="120"/>
        </w:rPr>
        <w:t>устройство</w:t>
      </w:r>
      <w:r>
        <w:rPr>
          <w:color w:val="231F20"/>
          <w:spacing w:val="-4"/>
          <w:w w:val="120"/>
        </w:rPr>
        <w:t xml:space="preserve"> </w:t>
      </w:r>
      <w:r>
        <w:rPr>
          <w:color w:val="231F20"/>
          <w:w w:val="120"/>
        </w:rPr>
        <w:t>простых</w:t>
      </w:r>
      <w:r>
        <w:rPr>
          <w:color w:val="231F20"/>
          <w:spacing w:val="-4"/>
          <w:w w:val="120"/>
        </w:rPr>
        <w:t xml:space="preserve"> </w:t>
      </w:r>
      <w:r>
        <w:rPr>
          <w:color w:val="231F20"/>
          <w:w w:val="120"/>
        </w:rPr>
        <w:t>изделий</w:t>
      </w:r>
      <w:r>
        <w:rPr>
          <w:color w:val="231F20"/>
          <w:spacing w:val="-3"/>
          <w:w w:val="120"/>
        </w:rPr>
        <w:t xml:space="preserve"> </w:t>
      </w:r>
      <w:r>
        <w:rPr>
          <w:color w:val="231F20"/>
          <w:w w:val="120"/>
        </w:rPr>
        <w:t>по</w:t>
      </w:r>
      <w:r>
        <w:rPr>
          <w:color w:val="231F20"/>
          <w:spacing w:val="-4"/>
          <w:w w:val="120"/>
        </w:rPr>
        <w:t xml:space="preserve"> </w:t>
      </w:r>
      <w:r>
        <w:rPr>
          <w:color w:val="231F20"/>
          <w:w w:val="120"/>
        </w:rPr>
        <w:t>образцу,</w:t>
      </w:r>
      <w:r>
        <w:rPr>
          <w:color w:val="231F20"/>
          <w:spacing w:val="-4"/>
          <w:w w:val="120"/>
        </w:rPr>
        <w:t xml:space="preserve"> </w:t>
      </w:r>
      <w:r>
        <w:rPr>
          <w:color w:val="231F20"/>
          <w:w w:val="120"/>
        </w:rPr>
        <w:t>ри-</w:t>
      </w:r>
      <w:r>
        <w:rPr>
          <w:color w:val="231F20"/>
          <w:spacing w:val="-57"/>
          <w:w w:val="120"/>
        </w:rPr>
        <w:t xml:space="preserve"> </w:t>
      </w:r>
      <w:r>
        <w:rPr>
          <w:color w:val="231F20"/>
          <w:spacing w:val="-1"/>
          <w:w w:val="120"/>
        </w:rPr>
        <w:t xml:space="preserve">сунку, выделять основные и второстепенные </w:t>
      </w:r>
      <w:r>
        <w:rPr>
          <w:color w:val="231F20"/>
          <w:w w:val="120"/>
        </w:rPr>
        <w:t>составляющие</w:t>
      </w:r>
      <w:r>
        <w:rPr>
          <w:color w:val="231F20"/>
          <w:spacing w:val="-57"/>
          <w:w w:val="120"/>
        </w:rPr>
        <w:t xml:space="preserve"> </w:t>
      </w:r>
      <w:r>
        <w:rPr>
          <w:color w:val="231F20"/>
          <w:w w:val="120"/>
        </w:rPr>
        <w:t>конструкции.</w:t>
      </w:r>
    </w:p>
    <w:p w:rsidR="008052C0" w:rsidRDefault="008052C0" w:rsidP="008052C0">
      <w:pPr>
        <w:spacing w:before="6"/>
        <w:ind w:left="343"/>
        <w:jc w:val="both"/>
        <w:rPr>
          <w:sz w:val="20"/>
        </w:rPr>
      </w:pPr>
      <w:r>
        <w:rPr>
          <w:i/>
          <w:color w:val="231F20"/>
          <w:w w:val="115"/>
          <w:sz w:val="20"/>
        </w:rPr>
        <w:t>Работа</w:t>
      </w:r>
      <w:r>
        <w:rPr>
          <w:i/>
          <w:color w:val="231F20"/>
          <w:spacing w:val="31"/>
          <w:w w:val="115"/>
          <w:sz w:val="20"/>
        </w:rPr>
        <w:t xml:space="preserve"> </w:t>
      </w:r>
      <w:r>
        <w:rPr>
          <w:i/>
          <w:color w:val="231F20"/>
          <w:w w:val="115"/>
          <w:sz w:val="20"/>
        </w:rPr>
        <w:t>с</w:t>
      </w:r>
      <w:r>
        <w:rPr>
          <w:i/>
          <w:color w:val="231F20"/>
          <w:spacing w:val="32"/>
          <w:w w:val="115"/>
          <w:sz w:val="20"/>
        </w:rPr>
        <w:t xml:space="preserve"> </w:t>
      </w:r>
      <w:r>
        <w:rPr>
          <w:i/>
          <w:color w:val="231F20"/>
          <w:w w:val="115"/>
          <w:sz w:val="20"/>
        </w:rPr>
        <w:t>информацией</w:t>
      </w:r>
      <w:r>
        <w:rPr>
          <w:color w:val="231F20"/>
          <w:w w:val="115"/>
          <w:sz w:val="20"/>
        </w:rPr>
        <w:t>:</w:t>
      </w:r>
    </w:p>
    <w:p w:rsidR="008052C0" w:rsidRDefault="008052C0" w:rsidP="008052C0">
      <w:pPr>
        <w:pStyle w:val="af1"/>
        <w:spacing w:before="14" w:line="252" w:lineRule="auto"/>
        <w:ind w:left="343" w:right="114" w:hanging="227"/>
      </w:pPr>
      <w:r>
        <w:rPr>
          <w:color w:val="231F20"/>
          <w:w w:val="120"/>
        </w:rPr>
        <w:t>—находить необходимую для выполнения работы информа-</w:t>
      </w:r>
      <w:r>
        <w:rPr>
          <w:color w:val="231F20"/>
          <w:spacing w:val="1"/>
          <w:w w:val="120"/>
        </w:rPr>
        <w:t xml:space="preserve"> </w:t>
      </w:r>
      <w:r>
        <w:rPr>
          <w:color w:val="231F20"/>
          <w:w w:val="120"/>
        </w:rPr>
        <w:t>цию,</w:t>
      </w:r>
      <w:r>
        <w:rPr>
          <w:color w:val="231F20"/>
          <w:spacing w:val="-13"/>
          <w:w w:val="120"/>
        </w:rPr>
        <w:t xml:space="preserve"> </w:t>
      </w:r>
      <w:r>
        <w:rPr>
          <w:color w:val="231F20"/>
          <w:w w:val="120"/>
        </w:rPr>
        <w:t>пользуясь</w:t>
      </w:r>
      <w:r>
        <w:rPr>
          <w:color w:val="231F20"/>
          <w:spacing w:val="-13"/>
          <w:w w:val="120"/>
        </w:rPr>
        <w:t xml:space="preserve"> </w:t>
      </w:r>
      <w:r>
        <w:rPr>
          <w:color w:val="231F20"/>
          <w:w w:val="120"/>
        </w:rPr>
        <w:t>различными</w:t>
      </w:r>
      <w:r>
        <w:rPr>
          <w:color w:val="231F20"/>
          <w:spacing w:val="-13"/>
          <w:w w:val="120"/>
        </w:rPr>
        <w:t xml:space="preserve"> </w:t>
      </w:r>
      <w:r>
        <w:rPr>
          <w:color w:val="231F20"/>
          <w:w w:val="120"/>
        </w:rPr>
        <w:t>источниками,</w:t>
      </w:r>
      <w:r>
        <w:rPr>
          <w:color w:val="231F20"/>
          <w:spacing w:val="-13"/>
          <w:w w:val="120"/>
        </w:rPr>
        <w:t xml:space="preserve"> </w:t>
      </w:r>
      <w:r>
        <w:rPr>
          <w:color w:val="231F20"/>
          <w:w w:val="120"/>
        </w:rPr>
        <w:t>анализировать</w:t>
      </w:r>
      <w:r>
        <w:rPr>
          <w:color w:val="231F20"/>
          <w:spacing w:val="-13"/>
          <w:w w:val="120"/>
        </w:rPr>
        <w:t xml:space="preserve"> </w:t>
      </w:r>
      <w:r>
        <w:rPr>
          <w:color w:val="231F20"/>
          <w:w w:val="120"/>
        </w:rPr>
        <w:t>её</w:t>
      </w:r>
      <w:r>
        <w:rPr>
          <w:color w:val="231F20"/>
          <w:spacing w:val="-57"/>
          <w:w w:val="120"/>
        </w:rPr>
        <w:t xml:space="preserve"> </w:t>
      </w:r>
      <w:r>
        <w:rPr>
          <w:color w:val="231F20"/>
          <w:w w:val="120"/>
        </w:rPr>
        <w:t>и</w:t>
      </w:r>
      <w:r>
        <w:rPr>
          <w:color w:val="231F20"/>
          <w:spacing w:val="6"/>
          <w:w w:val="120"/>
        </w:rPr>
        <w:t xml:space="preserve"> </w:t>
      </w:r>
      <w:r>
        <w:rPr>
          <w:color w:val="231F20"/>
          <w:w w:val="120"/>
        </w:rPr>
        <w:t>отбирать</w:t>
      </w:r>
      <w:r>
        <w:rPr>
          <w:color w:val="231F20"/>
          <w:spacing w:val="7"/>
          <w:w w:val="120"/>
        </w:rPr>
        <w:t xml:space="preserve"> </w:t>
      </w:r>
      <w:r>
        <w:rPr>
          <w:color w:val="231F20"/>
          <w:w w:val="120"/>
        </w:rPr>
        <w:t>в</w:t>
      </w:r>
      <w:r>
        <w:rPr>
          <w:color w:val="231F20"/>
          <w:spacing w:val="6"/>
          <w:w w:val="120"/>
        </w:rPr>
        <w:t xml:space="preserve"> </w:t>
      </w:r>
      <w:r>
        <w:rPr>
          <w:color w:val="231F20"/>
          <w:w w:val="120"/>
        </w:rPr>
        <w:t>соответствии</w:t>
      </w:r>
      <w:r>
        <w:rPr>
          <w:color w:val="231F20"/>
          <w:spacing w:val="7"/>
          <w:w w:val="120"/>
        </w:rPr>
        <w:t xml:space="preserve"> </w:t>
      </w:r>
      <w:r>
        <w:rPr>
          <w:color w:val="231F20"/>
          <w:w w:val="120"/>
        </w:rPr>
        <w:t>с</w:t>
      </w:r>
      <w:r>
        <w:rPr>
          <w:color w:val="231F20"/>
          <w:spacing w:val="6"/>
          <w:w w:val="120"/>
        </w:rPr>
        <w:t xml:space="preserve"> </w:t>
      </w:r>
      <w:r>
        <w:rPr>
          <w:color w:val="231F20"/>
          <w:w w:val="120"/>
        </w:rPr>
        <w:t>решаемой</w:t>
      </w:r>
      <w:r>
        <w:rPr>
          <w:color w:val="231F20"/>
          <w:spacing w:val="7"/>
          <w:w w:val="120"/>
        </w:rPr>
        <w:t xml:space="preserve"> </w:t>
      </w:r>
      <w:r>
        <w:rPr>
          <w:color w:val="231F20"/>
          <w:w w:val="120"/>
        </w:rPr>
        <w:t>задачей;</w:t>
      </w:r>
    </w:p>
    <w:p w:rsidR="008052C0" w:rsidRDefault="008052C0" w:rsidP="008052C0">
      <w:pPr>
        <w:pStyle w:val="af1"/>
        <w:spacing w:line="252" w:lineRule="auto"/>
        <w:ind w:left="343" w:right="114" w:hanging="227"/>
      </w:pPr>
      <w:r>
        <w:rPr>
          <w:color w:val="231F20"/>
          <w:w w:val="115"/>
        </w:rPr>
        <w:t>—на основе анализа информации производить выбор наиболее</w:t>
      </w:r>
      <w:r>
        <w:rPr>
          <w:color w:val="231F20"/>
          <w:spacing w:val="1"/>
          <w:w w:val="115"/>
        </w:rPr>
        <w:t xml:space="preserve"> </w:t>
      </w:r>
      <w:r>
        <w:rPr>
          <w:color w:val="231F20"/>
          <w:w w:val="115"/>
        </w:rPr>
        <w:t>эффективных</w:t>
      </w:r>
      <w:r>
        <w:rPr>
          <w:color w:val="231F20"/>
          <w:spacing w:val="15"/>
          <w:w w:val="115"/>
        </w:rPr>
        <w:t xml:space="preserve"> </w:t>
      </w:r>
      <w:r>
        <w:rPr>
          <w:color w:val="231F20"/>
          <w:w w:val="115"/>
        </w:rPr>
        <w:t>способов</w:t>
      </w:r>
      <w:r>
        <w:rPr>
          <w:color w:val="231F20"/>
          <w:spacing w:val="15"/>
          <w:w w:val="115"/>
        </w:rPr>
        <w:t xml:space="preserve"> </w:t>
      </w:r>
      <w:r>
        <w:rPr>
          <w:color w:val="231F20"/>
          <w:w w:val="115"/>
        </w:rPr>
        <w:t>работы;</w:t>
      </w:r>
    </w:p>
    <w:p w:rsidR="008052C0" w:rsidRDefault="008052C0" w:rsidP="008052C0">
      <w:pPr>
        <w:pStyle w:val="af1"/>
        <w:spacing w:line="252" w:lineRule="auto"/>
        <w:ind w:left="343" w:right="115" w:hanging="227"/>
      </w:pPr>
      <w:r>
        <w:rPr>
          <w:color w:val="231F20"/>
          <w:w w:val="115"/>
        </w:rPr>
        <w:t>—использовать знаково-символические средства для решения</w:t>
      </w:r>
      <w:r>
        <w:rPr>
          <w:color w:val="231F20"/>
          <w:spacing w:val="1"/>
          <w:w w:val="115"/>
        </w:rPr>
        <w:t xml:space="preserve"> </w:t>
      </w:r>
      <w:r>
        <w:rPr>
          <w:color w:val="231F20"/>
          <w:w w:val="115"/>
        </w:rPr>
        <w:t>задач в умственной или материализованной форме, выпол-</w:t>
      </w:r>
      <w:r>
        <w:rPr>
          <w:color w:val="231F20"/>
          <w:spacing w:val="1"/>
          <w:w w:val="115"/>
        </w:rPr>
        <w:t xml:space="preserve"> </w:t>
      </w:r>
      <w:r>
        <w:rPr>
          <w:color w:val="231F20"/>
          <w:w w:val="115"/>
        </w:rPr>
        <w:t>нять</w:t>
      </w:r>
      <w:r>
        <w:rPr>
          <w:color w:val="231F20"/>
          <w:spacing w:val="22"/>
          <w:w w:val="115"/>
        </w:rPr>
        <w:t xml:space="preserve"> </w:t>
      </w:r>
      <w:r>
        <w:rPr>
          <w:color w:val="231F20"/>
          <w:w w:val="115"/>
        </w:rPr>
        <w:t>действия</w:t>
      </w:r>
      <w:r>
        <w:rPr>
          <w:color w:val="231F20"/>
          <w:spacing w:val="22"/>
          <w:w w:val="115"/>
        </w:rPr>
        <w:t xml:space="preserve"> </w:t>
      </w:r>
      <w:r>
        <w:rPr>
          <w:color w:val="231F20"/>
          <w:w w:val="115"/>
        </w:rPr>
        <w:t>моделирования,</w:t>
      </w:r>
      <w:r>
        <w:rPr>
          <w:color w:val="231F20"/>
          <w:spacing w:val="23"/>
          <w:w w:val="115"/>
        </w:rPr>
        <w:t xml:space="preserve"> </w:t>
      </w:r>
      <w:r>
        <w:rPr>
          <w:color w:val="231F20"/>
          <w:w w:val="115"/>
        </w:rPr>
        <w:t>работать</w:t>
      </w:r>
      <w:r>
        <w:rPr>
          <w:color w:val="231F20"/>
          <w:spacing w:val="22"/>
          <w:w w:val="115"/>
        </w:rPr>
        <w:t xml:space="preserve"> </w:t>
      </w:r>
      <w:r>
        <w:rPr>
          <w:color w:val="231F20"/>
          <w:w w:val="115"/>
        </w:rPr>
        <w:t>с</w:t>
      </w:r>
      <w:r>
        <w:rPr>
          <w:color w:val="231F20"/>
          <w:spacing w:val="23"/>
          <w:w w:val="115"/>
        </w:rPr>
        <w:t xml:space="preserve"> </w:t>
      </w:r>
      <w:r>
        <w:rPr>
          <w:color w:val="231F20"/>
          <w:w w:val="115"/>
        </w:rPr>
        <w:t>моделями;</w:t>
      </w:r>
    </w:p>
    <w:p w:rsidR="008052C0" w:rsidRDefault="008052C0" w:rsidP="008052C0">
      <w:pPr>
        <w:pStyle w:val="af1"/>
        <w:spacing w:line="252" w:lineRule="auto"/>
        <w:ind w:left="343" w:right="115" w:hanging="227"/>
      </w:pPr>
      <w:r>
        <w:rPr>
          <w:color w:val="231F20"/>
          <w:w w:val="115"/>
        </w:rPr>
        <w:t>—осуществлять поиск дополнительной информации по темати-</w:t>
      </w:r>
      <w:r>
        <w:rPr>
          <w:color w:val="231F20"/>
          <w:spacing w:val="1"/>
          <w:w w:val="115"/>
        </w:rPr>
        <w:t xml:space="preserve"> </w:t>
      </w:r>
      <w:r>
        <w:rPr>
          <w:color w:val="231F20"/>
          <w:w w:val="115"/>
        </w:rPr>
        <w:t>ке</w:t>
      </w:r>
      <w:r>
        <w:rPr>
          <w:color w:val="231F20"/>
          <w:spacing w:val="16"/>
          <w:w w:val="115"/>
        </w:rPr>
        <w:t xml:space="preserve"> </w:t>
      </w:r>
      <w:r>
        <w:rPr>
          <w:color w:val="231F20"/>
          <w:w w:val="115"/>
        </w:rPr>
        <w:t>творческих</w:t>
      </w:r>
      <w:r>
        <w:rPr>
          <w:color w:val="231F20"/>
          <w:spacing w:val="17"/>
          <w:w w:val="115"/>
        </w:rPr>
        <w:t xml:space="preserve"> </w:t>
      </w:r>
      <w:r>
        <w:rPr>
          <w:color w:val="231F20"/>
          <w:w w:val="115"/>
        </w:rPr>
        <w:t>и</w:t>
      </w:r>
      <w:r>
        <w:rPr>
          <w:color w:val="231F20"/>
          <w:spacing w:val="16"/>
          <w:w w:val="115"/>
        </w:rPr>
        <w:t xml:space="preserve"> </w:t>
      </w:r>
      <w:r>
        <w:rPr>
          <w:color w:val="231F20"/>
          <w:w w:val="115"/>
        </w:rPr>
        <w:t>проектных</w:t>
      </w:r>
      <w:r>
        <w:rPr>
          <w:color w:val="231F20"/>
          <w:spacing w:val="17"/>
          <w:w w:val="115"/>
        </w:rPr>
        <w:t xml:space="preserve"> </w:t>
      </w:r>
      <w:r>
        <w:rPr>
          <w:color w:val="231F20"/>
          <w:w w:val="115"/>
        </w:rPr>
        <w:t>работ;</w:t>
      </w:r>
    </w:p>
    <w:p w:rsidR="008052C0" w:rsidRDefault="008052C0" w:rsidP="008052C0">
      <w:pPr>
        <w:pStyle w:val="af1"/>
        <w:spacing w:line="252" w:lineRule="auto"/>
        <w:ind w:left="343" w:right="115" w:hanging="227"/>
      </w:pPr>
      <w:r>
        <w:rPr>
          <w:color w:val="231F20"/>
          <w:w w:val="115"/>
        </w:rPr>
        <w:t>—использовать рисунки из ресурса компьютера в оформлении</w:t>
      </w:r>
      <w:r>
        <w:rPr>
          <w:color w:val="231F20"/>
          <w:spacing w:val="1"/>
          <w:w w:val="115"/>
        </w:rPr>
        <w:t xml:space="preserve"> </w:t>
      </w:r>
      <w:r>
        <w:rPr>
          <w:color w:val="231F20"/>
          <w:w w:val="120"/>
        </w:rPr>
        <w:t>изделий</w:t>
      </w:r>
      <w:r>
        <w:rPr>
          <w:color w:val="231F20"/>
          <w:spacing w:val="11"/>
          <w:w w:val="120"/>
        </w:rPr>
        <w:t xml:space="preserve"> </w:t>
      </w:r>
      <w:r>
        <w:rPr>
          <w:color w:val="231F20"/>
          <w:w w:val="120"/>
        </w:rPr>
        <w:t>и</w:t>
      </w:r>
      <w:r>
        <w:rPr>
          <w:color w:val="231F20"/>
          <w:spacing w:val="12"/>
          <w:w w:val="120"/>
        </w:rPr>
        <w:t xml:space="preserve"> </w:t>
      </w:r>
      <w:r>
        <w:rPr>
          <w:color w:val="231F20"/>
          <w:w w:val="120"/>
        </w:rPr>
        <w:t>др.;</w:t>
      </w:r>
    </w:p>
    <w:p w:rsidR="008052C0" w:rsidRDefault="008052C0" w:rsidP="008052C0">
      <w:pPr>
        <w:pStyle w:val="af1"/>
        <w:spacing w:line="252" w:lineRule="auto"/>
        <w:ind w:left="343" w:right="114" w:hanging="227"/>
      </w:pPr>
      <w:r>
        <w:rPr>
          <w:color w:val="231F20"/>
          <w:w w:val="115"/>
        </w:rPr>
        <w:t>—использовать</w:t>
      </w:r>
      <w:r>
        <w:rPr>
          <w:color w:val="231F20"/>
          <w:spacing w:val="1"/>
          <w:w w:val="115"/>
        </w:rPr>
        <w:t xml:space="preserve"> </w:t>
      </w:r>
      <w:r>
        <w:rPr>
          <w:color w:val="231F20"/>
          <w:w w:val="115"/>
        </w:rPr>
        <w:t>средства</w:t>
      </w:r>
      <w:r>
        <w:rPr>
          <w:color w:val="231F20"/>
          <w:spacing w:val="1"/>
          <w:w w:val="115"/>
        </w:rPr>
        <w:t xml:space="preserve"> </w:t>
      </w:r>
      <w:r>
        <w:rPr>
          <w:color w:val="231F20"/>
          <w:w w:val="115"/>
        </w:rPr>
        <w:t>информационно-коммуникационных</w:t>
      </w:r>
      <w:r>
        <w:rPr>
          <w:color w:val="231F20"/>
          <w:spacing w:val="1"/>
          <w:w w:val="115"/>
        </w:rPr>
        <w:t xml:space="preserve"> </w:t>
      </w:r>
      <w:r>
        <w:rPr>
          <w:color w:val="231F20"/>
          <w:w w:val="120"/>
        </w:rPr>
        <w:t>технологий</w:t>
      </w:r>
      <w:r>
        <w:rPr>
          <w:color w:val="231F20"/>
          <w:spacing w:val="52"/>
          <w:w w:val="120"/>
        </w:rPr>
        <w:t xml:space="preserve"> </w:t>
      </w:r>
      <w:r>
        <w:rPr>
          <w:color w:val="231F20"/>
          <w:w w:val="120"/>
        </w:rPr>
        <w:t>для</w:t>
      </w:r>
      <w:r>
        <w:rPr>
          <w:color w:val="231F20"/>
          <w:spacing w:val="52"/>
          <w:w w:val="120"/>
        </w:rPr>
        <w:t xml:space="preserve"> </w:t>
      </w:r>
      <w:r>
        <w:rPr>
          <w:color w:val="231F20"/>
          <w:w w:val="120"/>
        </w:rPr>
        <w:t>решения</w:t>
      </w:r>
      <w:r>
        <w:rPr>
          <w:color w:val="231F20"/>
          <w:spacing w:val="53"/>
          <w:w w:val="120"/>
        </w:rPr>
        <w:t xml:space="preserve"> </w:t>
      </w:r>
      <w:r>
        <w:rPr>
          <w:color w:val="231F20"/>
          <w:w w:val="120"/>
        </w:rPr>
        <w:t>учебных</w:t>
      </w:r>
      <w:r>
        <w:rPr>
          <w:color w:val="231F20"/>
          <w:spacing w:val="52"/>
          <w:w w:val="120"/>
        </w:rPr>
        <w:t xml:space="preserve"> </w:t>
      </w:r>
      <w:r>
        <w:rPr>
          <w:color w:val="231F20"/>
          <w:w w:val="120"/>
        </w:rPr>
        <w:t>и</w:t>
      </w:r>
      <w:r>
        <w:rPr>
          <w:color w:val="231F20"/>
          <w:spacing w:val="53"/>
          <w:w w:val="120"/>
        </w:rPr>
        <w:t xml:space="preserve"> </w:t>
      </w:r>
      <w:r>
        <w:rPr>
          <w:color w:val="231F20"/>
          <w:w w:val="120"/>
        </w:rPr>
        <w:t>практических</w:t>
      </w:r>
      <w:r>
        <w:rPr>
          <w:color w:val="231F20"/>
          <w:spacing w:val="52"/>
          <w:w w:val="120"/>
        </w:rPr>
        <w:t xml:space="preserve"> </w:t>
      </w:r>
      <w:r>
        <w:rPr>
          <w:color w:val="231F20"/>
          <w:w w:val="120"/>
        </w:rPr>
        <w:t>задач,</w:t>
      </w:r>
      <w:r>
        <w:rPr>
          <w:color w:val="231F20"/>
          <w:spacing w:val="-57"/>
          <w:w w:val="120"/>
        </w:rPr>
        <w:t xml:space="preserve"> </w:t>
      </w:r>
      <w:r>
        <w:rPr>
          <w:color w:val="231F20"/>
          <w:w w:val="120"/>
        </w:rPr>
        <w:t>в</w:t>
      </w:r>
      <w:r>
        <w:rPr>
          <w:color w:val="231F20"/>
          <w:spacing w:val="5"/>
          <w:w w:val="120"/>
        </w:rPr>
        <w:t xml:space="preserve"> </w:t>
      </w:r>
      <w:r>
        <w:rPr>
          <w:color w:val="231F20"/>
          <w:w w:val="120"/>
        </w:rPr>
        <w:t>том</w:t>
      </w:r>
      <w:r>
        <w:rPr>
          <w:color w:val="231F20"/>
          <w:spacing w:val="6"/>
          <w:w w:val="120"/>
        </w:rPr>
        <w:t xml:space="preserve"> </w:t>
      </w:r>
      <w:r>
        <w:rPr>
          <w:color w:val="231F20"/>
          <w:w w:val="120"/>
        </w:rPr>
        <w:t>числе</w:t>
      </w:r>
      <w:r>
        <w:rPr>
          <w:color w:val="231F20"/>
          <w:spacing w:val="5"/>
          <w:w w:val="120"/>
        </w:rPr>
        <w:t xml:space="preserve"> </w:t>
      </w:r>
      <w:r>
        <w:rPr>
          <w:color w:val="231F20"/>
          <w:w w:val="120"/>
        </w:rPr>
        <w:t>Интернет</w:t>
      </w:r>
      <w:r>
        <w:rPr>
          <w:color w:val="231F20"/>
          <w:spacing w:val="6"/>
          <w:w w:val="120"/>
        </w:rPr>
        <w:t xml:space="preserve"> </w:t>
      </w:r>
      <w:r>
        <w:rPr>
          <w:color w:val="231F20"/>
          <w:w w:val="120"/>
        </w:rPr>
        <w:t>под</w:t>
      </w:r>
      <w:r>
        <w:rPr>
          <w:color w:val="231F20"/>
          <w:spacing w:val="5"/>
          <w:w w:val="120"/>
        </w:rPr>
        <w:t xml:space="preserve"> </w:t>
      </w:r>
      <w:r>
        <w:rPr>
          <w:color w:val="231F20"/>
          <w:w w:val="120"/>
        </w:rPr>
        <w:t>руководством</w:t>
      </w:r>
      <w:r>
        <w:rPr>
          <w:color w:val="231F20"/>
          <w:spacing w:val="6"/>
          <w:w w:val="120"/>
        </w:rPr>
        <w:t xml:space="preserve"> </w:t>
      </w:r>
      <w:r>
        <w:rPr>
          <w:color w:val="231F20"/>
          <w:w w:val="120"/>
        </w:rPr>
        <w:t>учителя.</w:t>
      </w:r>
    </w:p>
    <w:p w:rsidR="008052C0" w:rsidRDefault="008052C0" w:rsidP="008052C0">
      <w:pPr>
        <w:spacing w:line="229" w:lineRule="exact"/>
        <w:ind w:left="343"/>
        <w:jc w:val="both"/>
        <w:rPr>
          <w:sz w:val="20"/>
        </w:rPr>
      </w:pPr>
      <w:r>
        <w:rPr>
          <w:i/>
          <w:color w:val="231F20"/>
          <w:w w:val="120"/>
          <w:sz w:val="20"/>
        </w:rPr>
        <w:t>Коммуникативные</w:t>
      </w:r>
      <w:r>
        <w:rPr>
          <w:i/>
          <w:color w:val="231F20"/>
          <w:spacing w:val="27"/>
          <w:w w:val="120"/>
          <w:sz w:val="20"/>
        </w:rPr>
        <w:t xml:space="preserve"> </w:t>
      </w:r>
      <w:r>
        <w:rPr>
          <w:i/>
          <w:color w:val="231F20"/>
          <w:w w:val="120"/>
          <w:sz w:val="20"/>
        </w:rPr>
        <w:t>УУД</w:t>
      </w:r>
      <w:r>
        <w:rPr>
          <w:color w:val="231F20"/>
          <w:w w:val="120"/>
          <w:sz w:val="20"/>
        </w:rPr>
        <w:t>:</w:t>
      </w:r>
    </w:p>
    <w:p w:rsidR="008052C0" w:rsidRDefault="008052C0" w:rsidP="008052C0">
      <w:pPr>
        <w:pStyle w:val="af1"/>
        <w:spacing w:before="11" w:line="252" w:lineRule="auto"/>
        <w:ind w:left="343" w:right="115" w:hanging="227"/>
      </w:pPr>
      <w:r>
        <w:rPr>
          <w:color w:val="231F20"/>
          <w:w w:val="115"/>
        </w:rPr>
        <w:t>—соблюдать правила участия в диалоге: ставить вопросы, ар-</w:t>
      </w:r>
      <w:r>
        <w:rPr>
          <w:color w:val="231F20"/>
          <w:spacing w:val="1"/>
          <w:w w:val="115"/>
        </w:rPr>
        <w:t xml:space="preserve"> </w:t>
      </w:r>
      <w:r>
        <w:rPr>
          <w:color w:val="231F20"/>
          <w:w w:val="115"/>
        </w:rPr>
        <w:t>гументировать и доказывать свою точку зрения, уважитель-</w:t>
      </w:r>
      <w:r>
        <w:rPr>
          <w:color w:val="231F20"/>
          <w:spacing w:val="1"/>
          <w:w w:val="115"/>
        </w:rPr>
        <w:t xml:space="preserve"> </w:t>
      </w:r>
      <w:r>
        <w:rPr>
          <w:color w:val="231F20"/>
          <w:w w:val="115"/>
        </w:rPr>
        <w:t>но</w:t>
      </w:r>
      <w:r>
        <w:rPr>
          <w:color w:val="231F20"/>
          <w:spacing w:val="15"/>
          <w:w w:val="115"/>
        </w:rPr>
        <w:t xml:space="preserve"> </w:t>
      </w:r>
      <w:r>
        <w:rPr>
          <w:color w:val="231F20"/>
          <w:w w:val="115"/>
        </w:rPr>
        <w:t>относиться</w:t>
      </w:r>
      <w:r>
        <w:rPr>
          <w:color w:val="231F20"/>
          <w:spacing w:val="16"/>
          <w:w w:val="115"/>
        </w:rPr>
        <w:t xml:space="preserve"> </w:t>
      </w:r>
      <w:r>
        <w:rPr>
          <w:color w:val="231F20"/>
          <w:w w:val="115"/>
        </w:rPr>
        <w:t>к</w:t>
      </w:r>
      <w:r>
        <w:rPr>
          <w:color w:val="231F20"/>
          <w:spacing w:val="16"/>
          <w:w w:val="115"/>
        </w:rPr>
        <w:t xml:space="preserve"> </w:t>
      </w:r>
      <w:r>
        <w:rPr>
          <w:color w:val="231F20"/>
          <w:w w:val="115"/>
        </w:rPr>
        <w:t>чужому</w:t>
      </w:r>
      <w:r>
        <w:rPr>
          <w:color w:val="231F20"/>
          <w:spacing w:val="16"/>
          <w:w w:val="115"/>
        </w:rPr>
        <w:t xml:space="preserve"> </w:t>
      </w:r>
      <w:r>
        <w:rPr>
          <w:color w:val="231F20"/>
          <w:w w:val="115"/>
        </w:rPr>
        <w:t>мнению;</w:t>
      </w:r>
    </w:p>
    <w:p w:rsidR="008052C0" w:rsidRDefault="008052C0" w:rsidP="008052C0">
      <w:pPr>
        <w:pStyle w:val="af1"/>
        <w:spacing w:line="252" w:lineRule="auto"/>
        <w:ind w:left="343" w:right="115" w:hanging="227"/>
      </w:pPr>
      <w:r>
        <w:rPr>
          <w:color w:val="231F20"/>
          <w:w w:val="115"/>
        </w:rPr>
        <w:t>—описывать факты из истории развития ремёсел на Руси и в</w:t>
      </w:r>
      <w:r>
        <w:rPr>
          <w:color w:val="231F20"/>
          <w:spacing w:val="1"/>
          <w:w w:val="115"/>
        </w:rPr>
        <w:t xml:space="preserve"> </w:t>
      </w:r>
      <w:r>
        <w:rPr>
          <w:color w:val="231F20"/>
          <w:w w:val="115"/>
        </w:rPr>
        <w:t>России,</w:t>
      </w:r>
      <w:r>
        <w:rPr>
          <w:color w:val="231F20"/>
          <w:spacing w:val="1"/>
          <w:w w:val="115"/>
        </w:rPr>
        <w:t xml:space="preserve"> </w:t>
      </w:r>
      <w:r>
        <w:rPr>
          <w:color w:val="231F20"/>
          <w:w w:val="115"/>
        </w:rPr>
        <w:t>высказывать</w:t>
      </w:r>
      <w:r>
        <w:rPr>
          <w:color w:val="231F20"/>
          <w:spacing w:val="1"/>
          <w:w w:val="115"/>
        </w:rPr>
        <w:t xml:space="preserve"> </w:t>
      </w:r>
      <w:r>
        <w:rPr>
          <w:color w:val="231F20"/>
          <w:w w:val="115"/>
        </w:rPr>
        <w:t>своё</w:t>
      </w:r>
      <w:r>
        <w:rPr>
          <w:color w:val="231F20"/>
          <w:spacing w:val="1"/>
          <w:w w:val="115"/>
        </w:rPr>
        <w:t xml:space="preserve"> </w:t>
      </w:r>
      <w:r>
        <w:rPr>
          <w:color w:val="231F20"/>
          <w:w w:val="115"/>
        </w:rPr>
        <w:t>отношение</w:t>
      </w:r>
      <w:r>
        <w:rPr>
          <w:color w:val="231F20"/>
          <w:spacing w:val="1"/>
          <w:w w:val="115"/>
        </w:rPr>
        <w:t xml:space="preserve"> </w:t>
      </w:r>
      <w:r>
        <w:rPr>
          <w:color w:val="231F20"/>
          <w:w w:val="115"/>
        </w:rPr>
        <w:t>к</w:t>
      </w:r>
      <w:r>
        <w:rPr>
          <w:color w:val="231F20"/>
          <w:spacing w:val="1"/>
          <w:w w:val="115"/>
        </w:rPr>
        <w:t xml:space="preserve"> </w:t>
      </w:r>
      <w:r>
        <w:rPr>
          <w:color w:val="231F20"/>
          <w:w w:val="115"/>
        </w:rPr>
        <w:t>предметам</w:t>
      </w:r>
      <w:r>
        <w:rPr>
          <w:color w:val="231F20"/>
          <w:spacing w:val="1"/>
          <w:w w:val="115"/>
        </w:rPr>
        <w:t xml:space="preserve"> </w:t>
      </w:r>
      <w:r>
        <w:rPr>
          <w:color w:val="231F20"/>
          <w:w w:val="115"/>
        </w:rPr>
        <w:t>декора-</w:t>
      </w:r>
      <w:r>
        <w:rPr>
          <w:color w:val="231F20"/>
          <w:spacing w:val="-55"/>
          <w:w w:val="115"/>
        </w:rPr>
        <w:t xml:space="preserve"> </w:t>
      </w:r>
      <w:r>
        <w:rPr>
          <w:color w:val="231F20"/>
          <w:w w:val="115"/>
        </w:rPr>
        <w:t>тивно-прикладного</w:t>
      </w:r>
      <w:r>
        <w:rPr>
          <w:color w:val="231F20"/>
          <w:spacing w:val="19"/>
          <w:w w:val="115"/>
        </w:rPr>
        <w:t xml:space="preserve"> </w:t>
      </w:r>
      <w:r>
        <w:rPr>
          <w:color w:val="231F20"/>
          <w:w w:val="115"/>
        </w:rPr>
        <w:t>искусства</w:t>
      </w:r>
      <w:r>
        <w:rPr>
          <w:color w:val="231F20"/>
          <w:spacing w:val="20"/>
          <w:w w:val="115"/>
        </w:rPr>
        <w:t xml:space="preserve"> </w:t>
      </w:r>
      <w:r>
        <w:rPr>
          <w:color w:val="231F20"/>
          <w:w w:val="115"/>
        </w:rPr>
        <w:t>разных</w:t>
      </w:r>
      <w:r>
        <w:rPr>
          <w:color w:val="231F20"/>
          <w:spacing w:val="20"/>
          <w:w w:val="115"/>
        </w:rPr>
        <w:t xml:space="preserve"> </w:t>
      </w:r>
      <w:r>
        <w:rPr>
          <w:color w:val="231F20"/>
          <w:w w:val="115"/>
        </w:rPr>
        <w:t>народов</w:t>
      </w:r>
      <w:r>
        <w:rPr>
          <w:color w:val="231F20"/>
          <w:spacing w:val="20"/>
          <w:w w:val="115"/>
        </w:rPr>
        <w:t xml:space="preserve"> </w:t>
      </w:r>
      <w:r>
        <w:rPr>
          <w:color w:val="231F20"/>
          <w:w w:val="115"/>
        </w:rPr>
        <w:t>РФ;</w:t>
      </w:r>
    </w:p>
    <w:p w:rsidR="008052C0" w:rsidRDefault="008052C0" w:rsidP="008052C0">
      <w:pPr>
        <w:pStyle w:val="af1"/>
        <w:spacing w:line="252" w:lineRule="auto"/>
        <w:ind w:left="343" w:right="115" w:hanging="227"/>
      </w:pPr>
      <w:r>
        <w:rPr>
          <w:color w:val="231F20"/>
          <w:w w:val="115"/>
        </w:rPr>
        <w:t>—создавать</w:t>
      </w:r>
      <w:r>
        <w:rPr>
          <w:color w:val="231F20"/>
          <w:spacing w:val="1"/>
          <w:w w:val="115"/>
        </w:rPr>
        <w:t xml:space="preserve"> </w:t>
      </w:r>
      <w:r>
        <w:rPr>
          <w:color w:val="231F20"/>
          <w:w w:val="115"/>
        </w:rPr>
        <w:t>тексты-рассуждения:</w:t>
      </w:r>
      <w:r>
        <w:rPr>
          <w:color w:val="231F20"/>
          <w:spacing w:val="1"/>
          <w:w w:val="115"/>
        </w:rPr>
        <w:t xml:space="preserve"> </w:t>
      </w:r>
      <w:r>
        <w:rPr>
          <w:color w:val="231F20"/>
          <w:w w:val="115"/>
        </w:rPr>
        <w:t>раскрывать</w:t>
      </w:r>
      <w:r>
        <w:rPr>
          <w:color w:val="231F20"/>
          <w:spacing w:val="1"/>
          <w:w w:val="115"/>
        </w:rPr>
        <w:t xml:space="preserve"> </w:t>
      </w:r>
      <w:r>
        <w:rPr>
          <w:color w:val="231F20"/>
          <w:w w:val="115"/>
        </w:rPr>
        <w:t>последователь-</w:t>
      </w:r>
      <w:r>
        <w:rPr>
          <w:color w:val="231F20"/>
          <w:spacing w:val="1"/>
          <w:w w:val="115"/>
        </w:rPr>
        <w:t xml:space="preserve"> </w:t>
      </w:r>
      <w:r>
        <w:rPr>
          <w:color w:val="231F20"/>
          <w:w w:val="115"/>
        </w:rPr>
        <w:t>ность</w:t>
      </w:r>
      <w:r>
        <w:rPr>
          <w:color w:val="231F20"/>
          <w:spacing w:val="20"/>
          <w:w w:val="115"/>
        </w:rPr>
        <w:t xml:space="preserve"> </w:t>
      </w:r>
      <w:r>
        <w:rPr>
          <w:color w:val="231F20"/>
          <w:w w:val="115"/>
        </w:rPr>
        <w:t>операций</w:t>
      </w:r>
      <w:r>
        <w:rPr>
          <w:color w:val="231F20"/>
          <w:spacing w:val="21"/>
          <w:w w:val="115"/>
        </w:rPr>
        <w:t xml:space="preserve"> </w:t>
      </w:r>
      <w:r>
        <w:rPr>
          <w:color w:val="231F20"/>
          <w:w w:val="115"/>
        </w:rPr>
        <w:t>при</w:t>
      </w:r>
      <w:r>
        <w:rPr>
          <w:color w:val="231F20"/>
          <w:spacing w:val="20"/>
          <w:w w:val="115"/>
        </w:rPr>
        <w:t xml:space="preserve"> </w:t>
      </w:r>
      <w:r>
        <w:rPr>
          <w:color w:val="231F20"/>
          <w:w w:val="115"/>
        </w:rPr>
        <w:t>работе</w:t>
      </w:r>
      <w:r>
        <w:rPr>
          <w:color w:val="231F20"/>
          <w:spacing w:val="21"/>
          <w:w w:val="115"/>
        </w:rPr>
        <w:t xml:space="preserve"> </w:t>
      </w:r>
      <w:r>
        <w:rPr>
          <w:color w:val="231F20"/>
          <w:w w:val="115"/>
        </w:rPr>
        <w:t>с</w:t>
      </w:r>
      <w:r>
        <w:rPr>
          <w:color w:val="231F20"/>
          <w:spacing w:val="20"/>
          <w:w w:val="115"/>
        </w:rPr>
        <w:t xml:space="preserve"> </w:t>
      </w:r>
      <w:r>
        <w:rPr>
          <w:color w:val="231F20"/>
          <w:w w:val="115"/>
        </w:rPr>
        <w:t>разными</w:t>
      </w:r>
      <w:r>
        <w:rPr>
          <w:color w:val="231F20"/>
          <w:spacing w:val="21"/>
          <w:w w:val="115"/>
        </w:rPr>
        <w:t xml:space="preserve"> </w:t>
      </w:r>
      <w:r>
        <w:rPr>
          <w:color w:val="231F20"/>
          <w:w w:val="115"/>
        </w:rPr>
        <w:t>материалами;</w:t>
      </w:r>
    </w:p>
    <w:p w:rsidR="008052C0" w:rsidRDefault="008052C0" w:rsidP="008052C0">
      <w:pPr>
        <w:pStyle w:val="af1"/>
        <w:spacing w:line="252" w:lineRule="auto"/>
        <w:ind w:left="343" w:right="114" w:hanging="227"/>
      </w:pPr>
      <w:r>
        <w:rPr>
          <w:color w:val="231F20"/>
          <w:w w:val="120"/>
        </w:rPr>
        <w:t>—осознавать</w:t>
      </w:r>
      <w:r>
        <w:rPr>
          <w:color w:val="231F20"/>
          <w:spacing w:val="1"/>
          <w:w w:val="120"/>
        </w:rPr>
        <w:t xml:space="preserve"> </w:t>
      </w:r>
      <w:r>
        <w:rPr>
          <w:color w:val="231F20"/>
          <w:w w:val="120"/>
        </w:rPr>
        <w:t>культурно-исторический</w:t>
      </w:r>
      <w:r>
        <w:rPr>
          <w:color w:val="231F20"/>
          <w:spacing w:val="1"/>
          <w:w w:val="120"/>
        </w:rPr>
        <w:t xml:space="preserve"> </w:t>
      </w:r>
      <w:r>
        <w:rPr>
          <w:color w:val="231F20"/>
          <w:w w:val="120"/>
        </w:rPr>
        <w:t>смысл</w:t>
      </w:r>
      <w:r>
        <w:rPr>
          <w:color w:val="231F20"/>
          <w:spacing w:val="1"/>
          <w:w w:val="120"/>
        </w:rPr>
        <w:t xml:space="preserve"> </w:t>
      </w:r>
      <w:r>
        <w:rPr>
          <w:color w:val="231F20"/>
          <w:w w:val="120"/>
        </w:rPr>
        <w:t>и</w:t>
      </w:r>
      <w:r>
        <w:rPr>
          <w:color w:val="231F20"/>
          <w:spacing w:val="1"/>
          <w:w w:val="120"/>
        </w:rPr>
        <w:t xml:space="preserve"> </w:t>
      </w:r>
      <w:r>
        <w:rPr>
          <w:color w:val="231F20"/>
          <w:w w:val="120"/>
        </w:rPr>
        <w:t>назначение</w:t>
      </w:r>
      <w:r>
        <w:rPr>
          <w:color w:val="231F20"/>
          <w:spacing w:val="-57"/>
          <w:w w:val="120"/>
        </w:rPr>
        <w:t xml:space="preserve"> </w:t>
      </w:r>
      <w:r>
        <w:rPr>
          <w:color w:val="231F20"/>
          <w:w w:val="120"/>
        </w:rPr>
        <w:t>праздников, их роль в жизни каждого человека; ориентиро-</w:t>
      </w:r>
      <w:r>
        <w:rPr>
          <w:color w:val="231F20"/>
          <w:spacing w:val="-57"/>
          <w:w w:val="120"/>
        </w:rPr>
        <w:t xml:space="preserve"> </w:t>
      </w:r>
      <w:r>
        <w:rPr>
          <w:color w:val="231F20"/>
          <w:w w:val="120"/>
        </w:rPr>
        <w:t>ваться в традициях организации и оформления праздников.</w:t>
      </w:r>
      <w:r>
        <w:rPr>
          <w:color w:val="231F20"/>
          <w:spacing w:val="-57"/>
          <w:w w:val="120"/>
        </w:rPr>
        <w:t xml:space="preserve"> </w:t>
      </w:r>
      <w:r>
        <w:rPr>
          <w:i/>
          <w:color w:val="231F20"/>
          <w:w w:val="120"/>
        </w:rPr>
        <w:t>Регулятивные</w:t>
      </w:r>
      <w:r>
        <w:rPr>
          <w:i/>
          <w:color w:val="231F20"/>
          <w:spacing w:val="12"/>
          <w:w w:val="120"/>
        </w:rPr>
        <w:t xml:space="preserve"> </w:t>
      </w:r>
      <w:r>
        <w:rPr>
          <w:i/>
          <w:color w:val="231F20"/>
          <w:w w:val="120"/>
        </w:rPr>
        <w:t>УУД</w:t>
      </w:r>
      <w:r>
        <w:rPr>
          <w:color w:val="231F20"/>
          <w:w w:val="120"/>
        </w:rPr>
        <w:t>:</w:t>
      </w:r>
    </w:p>
    <w:p w:rsidR="008052C0" w:rsidRDefault="008052C0" w:rsidP="008052C0">
      <w:pPr>
        <w:pStyle w:val="af1"/>
        <w:spacing w:line="252" w:lineRule="auto"/>
        <w:ind w:left="343" w:right="115" w:hanging="227"/>
      </w:pPr>
      <w:r>
        <w:rPr>
          <w:color w:val="231F20"/>
          <w:w w:val="115"/>
        </w:rPr>
        <w:t>—понимать и принимать учебную задачу, самостоятельно опре-</w:t>
      </w:r>
      <w:r>
        <w:rPr>
          <w:color w:val="231F20"/>
          <w:spacing w:val="-55"/>
          <w:w w:val="115"/>
        </w:rPr>
        <w:t xml:space="preserve"> </w:t>
      </w:r>
      <w:r>
        <w:rPr>
          <w:color w:val="231F20"/>
          <w:w w:val="115"/>
        </w:rPr>
        <w:t>делять</w:t>
      </w:r>
      <w:r>
        <w:rPr>
          <w:color w:val="231F20"/>
          <w:spacing w:val="19"/>
          <w:w w:val="115"/>
        </w:rPr>
        <w:t xml:space="preserve"> </w:t>
      </w:r>
      <w:r>
        <w:rPr>
          <w:color w:val="231F20"/>
          <w:w w:val="115"/>
        </w:rPr>
        <w:t>цели</w:t>
      </w:r>
      <w:r>
        <w:rPr>
          <w:color w:val="231F20"/>
          <w:spacing w:val="19"/>
          <w:w w:val="115"/>
        </w:rPr>
        <w:t xml:space="preserve"> </w:t>
      </w:r>
      <w:r>
        <w:rPr>
          <w:color w:val="231F20"/>
          <w:w w:val="115"/>
        </w:rPr>
        <w:t>учебно-познавательной</w:t>
      </w:r>
      <w:r>
        <w:rPr>
          <w:color w:val="231F20"/>
          <w:spacing w:val="20"/>
          <w:w w:val="115"/>
        </w:rPr>
        <w:t xml:space="preserve"> </w:t>
      </w:r>
      <w:r>
        <w:rPr>
          <w:color w:val="231F20"/>
          <w:w w:val="115"/>
        </w:rPr>
        <w:t>деятельности;</w:t>
      </w:r>
    </w:p>
    <w:p w:rsidR="008052C0" w:rsidRDefault="008052C0" w:rsidP="008052C0">
      <w:pPr>
        <w:pStyle w:val="af1"/>
        <w:spacing w:line="252" w:lineRule="auto"/>
        <w:ind w:left="343" w:right="115" w:hanging="227"/>
      </w:pPr>
      <w:r>
        <w:rPr>
          <w:color w:val="231F20"/>
          <w:w w:val="115"/>
        </w:rPr>
        <w:t>—планировать практическую работу в соответствии с постав-</w:t>
      </w:r>
      <w:r>
        <w:rPr>
          <w:color w:val="231F20"/>
          <w:spacing w:val="1"/>
          <w:w w:val="115"/>
        </w:rPr>
        <w:t xml:space="preserve"> </w:t>
      </w:r>
      <w:r>
        <w:rPr>
          <w:color w:val="231F20"/>
          <w:w w:val="115"/>
        </w:rPr>
        <w:t>ленной</w:t>
      </w:r>
      <w:r>
        <w:rPr>
          <w:color w:val="231F20"/>
          <w:spacing w:val="19"/>
          <w:w w:val="115"/>
        </w:rPr>
        <w:t xml:space="preserve"> </w:t>
      </w:r>
      <w:r>
        <w:rPr>
          <w:color w:val="231F20"/>
          <w:w w:val="115"/>
        </w:rPr>
        <w:t>целью</w:t>
      </w:r>
      <w:r>
        <w:rPr>
          <w:color w:val="231F20"/>
          <w:spacing w:val="19"/>
          <w:w w:val="115"/>
        </w:rPr>
        <w:t xml:space="preserve"> </w:t>
      </w:r>
      <w:r>
        <w:rPr>
          <w:color w:val="231F20"/>
          <w:w w:val="115"/>
        </w:rPr>
        <w:t>и</w:t>
      </w:r>
      <w:r>
        <w:rPr>
          <w:color w:val="231F20"/>
          <w:spacing w:val="19"/>
          <w:w w:val="115"/>
        </w:rPr>
        <w:t xml:space="preserve"> </w:t>
      </w:r>
      <w:r>
        <w:rPr>
          <w:color w:val="231F20"/>
          <w:w w:val="115"/>
        </w:rPr>
        <w:t>выполнять</w:t>
      </w:r>
      <w:r>
        <w:rPr>
          <w:color w:val="231F20"/>
          <w:spacing w:val="19"/>
          <w:w w:val="115"/>
        </w:rPr>
        <w:t xml:space="preserve"> </w:t>
      </w:r>
      <w:r>
        <w:rPr>
          <w:color w:val="231F20"/>
          <w:w w:val="115"/>
        </w:rPr>
        <w:t>её</w:t>
      </w:r>
      <w:r>
        <w:rPr>
          <w:color w:val="231F20"/>
          <w:spacing w:val="19"/>
          <w:w w:val="115"/>
        </w:rPr>
        <w:t xml:space="preserve"> </w:t>
      </w:r>
      <w:r>
        <w:rPr>
          <w:color w:val="231F20"/>
          <w:w w:val="115"/>
        </w:rPr>
        <w:t>в</w:t>
      </w:r>
      <w:r>
        <w:rPr>
          <w:color w:val="231F20"/>
          <w:spacing w:val="19"/>
          <w:w w:val="115"/>
        </w:rPr>
        <w:t xml:space="preserve"> </w:t>
      </w:r>
      <w:r>
        <w:rPr>
          <w:color w:val="231F20"/>
          <w:w w:val="115"/>
        </w:rPr>
        <w:t>соответствии</w:t>
      </w:r>
      <w:r>
        <w:rPr>
          <w:color w:val="231F20"/>
          <w:spacing w:val="19"/>
          <w:w w:val="115"/>
        </w:rPr>
        <w:t xml:space="preserve"> </w:t>
      </w:r>
      <w:r>
        <w:rPr>
          <w:color w:val="231F20"/>
          <w:w w:val="115"/>
        </w:rPr>
        <w:t>с</w:t>
      </w:r>
      <w:r>
        <w:rPr>
          <w:color w:val="231F20"/>
          <w:spacing w:val="19"/>
          <w:w w:val="115"/>
        </w:rPr>
        <w:t xml:space="preserve"> </w:t>
      </w:r>
      <w:r>
        <w:rPr>
          <w:color w:val="231F20"/>
          <w:w w:val="115"/>
        </w:rPr>
        <w:t>планом;</w:t>
      </w:r>
    </w:p>
    <w:p w:rsidR="008052C0" w:rsidRDefault="008052C0" w:rsidP="008052C0">
      <w:pPr>
        <w:pStyle w:val="af1"/>
        <w:spacing w:line="252" w:lineRule="auto"/>
        <w:ind w:left="343" w:right="115" w:hanging="227"/>
      </w:pPr>
      <w:r>
        <w:rPr>
          <w:color w:val="231F20"/>
          <w:w w:val="115"/>
        </w:rPr>
        <w:t>—на</w:t>
      </w:r>
      <w:r>
        <w:rPr>
          <w:color w:val="231F20"/>
          <w:spacing w:val="1"/>
          <w:w w:val="115"/>
        </w:rPr>
        <w:t xml:space="preserve"> </w:t>
      </w:r>
      <w:r>
        <w:rPr>
          <w:color w:val="231F20"/>
          <w:w w:val="115"/>
        </w:rPr>
        <w:t>основе</w:t>
      </w:r>
      <w:r>
        <w:rPr>
          <w:color w:val="231F20"/>
          <w:spacing w:val="1"/>
          <w:w w:val="115"/>
        </w:rPr>
        <w:t xml:space="preserve"> </w:t>
      </w:r>
      <w:r>
        <w:rPr>
          <w:color w:val="231F20"/>
          <w:w w:val="115"/>
        </w:rPr>
        <w:t>анализа</w:t>
      </w:r>
      <w:r>
        <w:rPr>
          <w:color w:val="231F20"/>
          <w:spacing w:val="1"/>
          <w:w w:val="115"/>
        </w:rPr>
        <w:t xml:space="preserve"> </w:t>
      </w:r>
      <w:r>
        <w:rPr>
          <w:color w:val="231F20"/>
          <w:w w:val="115"/>
        </w:rPr>
        <w:t>причинно-следственных</w:t>
      </w:r>
      <w:r>
        <w:rPr>
          <w:color w:val="231F20"/>
          <w:spacing w:val="1"/>
          <w:w w:val="115"/>
        </w:rPr>
        <w:t xml:space="preserve"> </w:t>
      </w:r>
      <w:r>
        <w:rPr>
          <w:color w:val="231F20"/>
          <w:w w:val="115"/>
        </w:rPr>
        <w:t>связей</w:t>
      </w:r>
      <w:r>
        <w:rPr>
          <w:color w:val="231F20"/>
          <w:spacing w:val="1"/>
          <w:w w:val="115"/>
        </w:rPr>
        <w:t xml:space="preserve"> </w:t>
      </w:r>
      <w:r>
        <w:rPr>
          <w:color w:val="231F20"/>
          <w:w w:val="115"/>
        </w:rPr>
        <w:t>между</w:t>
      </w:r>
      <w:r>
        <w:rPr>
          <w:color w:val="231F20"/>
          <w:spacing w:val="1"/>
          <w:w w:val="115"/>
        </w:rPr>
        <w:t xml:space="preserve"> </w:t>
      </w:r>
      <w:r>
        <w:rPr>
          <w:color w:val="231F20"/>
          <w:w w:val="115"/>
        </w:rPr>
        <w:t>действиями</w:t>
      </w:r>
      <w:r>
        <w:rPr>
          <w:color w:val="231F20"/>
          <w:spacing w:val="19"/>
          <w:w w:val="115"/>
        </w:rPr>
        <w:t xml:space="preserve"> </w:t>
      </w:r>
      <w:r>
        <w:rPr>
          <w:color w:val="231F20"/>
          <w:w w:val="115"/>
        </w:rPr>
        <w:t>и</w:t>
      </w:r>
      <w:r>
        <w:rPr>
          <w:color w:val="231F20"/>
          <w:spacing w:val="20"/>
          <w:w w:val="115"/>
        </w:rPr>
        <w:t xml:space="preserve"> </w:t>
      </w:r>
      <w:r>
        <w:rPr>
          <w:color w:val="231F20"/>
          <w:w w:val="115"/>
        </w:rPr>
        <w:t>их</w:t>
      </w:r>
      <w:r>
        <w:rPr>
          <w:color w:val="231F20"/>
          <w:spacing w:val="20"/>
          <w:w w:val="115"/>
        </w:rPr>
        <w:t xml:space="preserve"> </w:t>
      </w:r>
      <w:r>
        <w:rPr>
          <w:color w:val="231F20"/>
          <w:w w:val="115"/>
        </w:rPr>
        <w:t>результатами</w:t>
      </w:r>
      <w:r>
        <w:rPr>
          <w:color w:val="231F20"/>
          <w:spacing w:val="20"/>
          <w:w w:val="115"/>
        </w:rPr>
        <w:t xml:space="preserve"> </w:t>
      </w:r>
      <w:r>
        <w:rPr>
          <w:color w:val="231F20"/>
          <w:w w:val="115"/>
        </w:rPr>
        <w:t>прогнозировать</w:t>
      </w:r>
      <w:r>
        <w:rPr>
          <w:color w:val="231F20"/>
          <w:spacing w:val="19"/>
          <w:w w:val="115"/>
        </w:rPr>
        <w:t xml:space="preserve"> </w:t>
      </w:r>
      <w:r>
        <w:rPr>
          <w:color w:val="231F20"/>
          <w:w w:val="115"/>
        </w:rPr>
        <w:t>практические</w:t>
      </w:r>
    </w:p>
    <w:p w:rsidR="008052C0" w:rsidRDefault="008052C0" w:rsidP="008052C0">
      <w:pPr>
        <w:pStyle w:val="af1"/>
        <w:spacing w:line="230" w:lineRule="exact"/>
        <w:ind w:left="343" w:right="0" w:firstLine="0"/>
      </w:pPr>
      <w:r>
        <w:rPr>
          <w:color w:val="231F20"/>
          <w:w w:val="120"/>
        </w:rPr>
        <w:t>«шаги»</w:t>
      </w:r>
      <w:r>
        <w:rPr>
          <w:color w:val="231F20"/>
          <w:spacing w:val="-11"/>
          <w:w w:val="120"/>
        </w:rPr>
        <w:t xml:space="preserve"> </w:t>
      </w:r>
      <w:r>
        <w:rPr>
          <w:color w:val="231F20"/>
          <w:w w:val="120"/>
        </w:rPr>
        <w:t>для</w:t>
      </w:r>
      <w:r>
        <w:rPr>
          <w:color w:val="231F20"/>
          <w:spacing w:val="-10"/>
          <w:w w:val="120"/>
        </w:rPr>
        <w:t xml:space="preserve"> </w:t>
      </w:r>
      <w:r>
        <w:rPr>
          <w:color w:val="231F20"/>
          <w:w w:val="120"/>
        </w:rPr>
        <w:t>получения</w:t>
      </w:r>
      <w:r>
        <w:rPr>
          <w:color w:val="231F20"/>
          <w:spacing w:val="-11"/>
          <w:w w:val="120"/>
        </w:rPr>
        <w:t xml:space="preserve"> </w:t>
      </w:r>
      <w:r>
        <w:rPr>
          <w:color w:val="231F20"/>
          <w:w w:val="120"/>
        </w:rPr>
        <w:t>необходимого</w:t>
      </w:r>
      <w:r>
        <w:rPr>
          <w:color w:val="231F20"/>
          <w:spacing w:val="-10"/>
          <w:w w:val="120"/>
        </w:rPr>
        <w:t xml:space="preserve"> </w:t>
      </w:r>
      <w:r>
        <w:rPr>
          <w:color w:val="231F20"/>
          <w:w w:val="120"/>
        </w:rPr>
        <w:t>результата;</w:t>
      </w:r>
    </w:p>
    <w:p w:rsidR="008052C0" w:rsidRDefault="008052C0" w:rsidP="008052C0">
      <w:pPr>
        <w:pStyle w:val="af1"/>
        <w:spacing w:before="11" w:line="252" w:lineRule="auto"/>
        <w:ind w:left="343" w:right="114" w:hanging="227"/>
      </w:pPr>
      <w:r>
        <w:rPr>
          <w:color w:val="231F20"/>
          <w:w w:val="120"/>
        </w:rPr>
        <w:t>—выполнять</w:t>
      </w:r>
      <w:r>
        <w:rPr>
          <w:color w:val="231F20"/>
          <w:spacing w:val="-3"/>
          <w:w w:val="120"/>
        </w:rPr>
        <w:t xml:space="preserve"> </w:t>
      </w:r>
      <w:r>
        <w:rPr>
          <w:color w:val="231F20"/>
          <w:w w:val="120"/>
        </w:rPr>
        <w:t>действия</w:t>
      </w:r>
      <w:r>
        <w:rPr>
          <w:color w:val="231F20"/>
          <w:spacing w:val="-3"/>
          <w:w w:val="120"/>
        </w:rPr>
        <w:t xml:space="preserve"> </w:t>
      </w:r>
      <w:r>
        <w:rPr>
          <w:color w:val="231F20"/>
          <w:w w:val="120"/>
        </w:rPr>
        <w:t>контроля/самоконтроля</w:t>
      </w:r>
      <w:r>
        <w:rPr>
          <w:color w:val="231F20"/>
          <w:spacing w:val="-3"/>
          <w:w w:val="120"/>
        </w:rPr>
        <w:t xml:space="preserve"> </w:t>
      </w:r>
      <w:r>
        <w:rPr>
          <w:color w:val="231F20"/>
          <w:w w:val="120"/>
        </w:rPr>
        <w:t>и</w:t>
      </w:r>
      <w:r>
        <w:rPr>
          <w:color w:val="231F20"/>
          <w:spacing w:val="-3"/>
          <w:w w:val="120"/>
        </w:rPr>
        <w:t xml:space="preserve"> </w:t>
      </w:r>
      <w:r>
        <w:rPr>
          <w:color w:val="231F20"/>
          <w:w w:val="120"/>
        </w:rPr>
        <w:t>оценки;</w:t>
      </w:r>
      <w:r>
        <w:rPr>
          <w:color w:val="231F20"/>
          <w:spacing w:val="-2"/>
          <w:w w:val="120"/>
        </w:rPr>
        <w:t xml:space="preserve"> </w:t>
      </w:r>
      <w:r>
        <w:rPr>
          <w:color w:val="231F20"/>
          <w:w w:val="120"/>
        </w:rPr>
        <w:t>про-</w:t>
      </w:r>
      <w:r>
        <w:rPr>
          <w:color w:val="231F20"/>
          <w:spacing w:val="-58"/>
          <w:w w:val="120"/>
        </w:rPr>
        <w:t xml:space="preserve"> </w:t>
      </w:r>
      <w:r>
        <w:rPr>
          <w:color w:val="231F20"/>
          <w:w w:val="115"/>
        </w:rPr>
        <w:t>цесса и результата деятельности, при необходимости вносить</w:t>
      </w:r>
      <w:r>
        <w:rPr>
          <w:color w:val="231F20"/>
          <w:spacing w:val="1"/>
          <w:w w:val="115"/>
        </w:rPr>
        <w:t xml:space="preserve"> </w:t>
      </w:r>
      <w:r>
        <w:rPr>
          <w:color w:val="231F20"/>
          <w:w w:val="120"/>
        </w:rPr>
        <w:t>коррективы</w:t>
      </w:r>
      <w:r>
        <w:rPr>
          <w:color w:val="231F20"/>
          <w:spacing w:val="10"/>
          <w:w w:val="120"/>
        </w:rPr>
        <w:t xml:space="preserve"> </w:t>
      </w:r>
      <w:r>
        <w:rPr>
          <w:color w:val="231F20"/>
          <w:w w:val="120"/>
        </w:rPr>
        <w:t>в</w:t>
      </w:r>
      <w:r>
        <w:rPr>
          <w:color w:val="231F20"/>
          <w:spacing w:val="11"/>
          <w:w w:val="120"/>
        </w:rPr>
        <w:t xml:space="preserve"> </w:t>
      </w:r>
      <w:r>
        <w:rPr>
          <w:color w:val="231F20"/>
          <w:w w:val="120"/>
        </w:rPr>
        <w:t>выполняемые</w:t>
      </w:r>
      <w:r>
        <w:rPr>
          <w:color w:val="231F20"/>
          <w:spacing w:val="10"/>
          <w:w w:val="120"/>
        </w:rPr>
        <w:t xml:space="preserve"> </w:t>
      </w:r>
      <w:r>
        <w:rPr>
          <w:color w:val="231F20"/>
          <w:w w:val="120"/>
        </w:rPr>
        <w:t>действия;</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115" w:hanging="227"/>
      </w:pPr>
      <w:r>
        <w:rPr>
          <w:color w:val="231F20"/>
          <w:w w:val="120"/>
        </w:rPr>
        <w:lastRenderedPageBreak/>
        <w:t>—проявлять волевую саморегуляцию при выполнении зада-</w:t>
      </w:r>
      <w:r>
        <w:rPr>
          <w:color w:val="231F20"/>
          <w:spacing w:val="1"/>
          <w:w w:val="120"/>
        </w:rPr>
        <w:t xml:space="preserve"> </w:t>
      </w:r>
      <w:r>
        <w:rPr>
          <w:color w:val="231F20"/>
          <w:w w:val="120"/>
        </w:rPr>
        <w:t>ния.</w:t>
      </w:r>
    </w:p>
    <w:p w:rsidR="008052C0" w:rsidRDefault="008052C0" w:rsidP="008052C0">
      <w:pPr>
        <w:spacing w:line="230" w:lineRule="exact"/>
        <w:ind w:left="343"/>
        <w:jc w:val="both"/>
        <w:rPr>
          <w:sz w:val="20"/>
        </w:rPr>
      </w:pPr>
      <w:r>
        <w:rPr>
          <w:i/>
          <w:color w:val="231F20"/>
          <w:w w:val="120"/>
          <w:sz w:val="20"/>
        </w:rPr>
        <w:t>Совместная</w:t>
      </w:r>
      <w:r>
        <w:rPr>
          <w:i/>
          <w:color w:val="231F20"/>
          <w:spacing w:val="-5"/>
          <w:w w:val="120"/>
          <w:sz w:val="20"/>
        </w:rPr>
        <w:t xml:space="preserve"> </w:t>
      </w:r>
      <w:r>
        <w:rPr>
          <w:i/>
          <w:color w:val="231F20"/>
          <w:w w:val="120"/>
          <w:sz w:val="20"/>
        </w:rPr>
        <w:t>деятельность</w:t>
      </w:r>
      <w:r>
        <w:rPr>
          <w:color w:val="231F20"/>
          <w:w w:val="120"/>
          <w:sz w:val="20"/>
        </w:rPr>
        <w:t>:</w:t>
      </w:r>
    </w:p>
    <w:p w:rsidR="008052C0" w:rsidRDefault="008052C0" w:rsidP="008052C0">
      <w:pPr>
        <w:pStyle w:val="af1"/>
        <w:spacing w:before="14" w:line="252" w:lineRule="auto"/>
        <w:ind w:left="343" w:right="115" w:hanging="227"/>
      </w:pPr>
      <w:r>
        <w:rPr>
          <w:color w:val="231F20"/>
          <w:w w:val="115"/>
        </w:rPr>
        <w:t>—организовывать под руководством учителя совместную рабо-</w:t>
      </w:r>
      <w:r>
        <w:rPr>
          <w:color w:val="231F20"/>
          <w:spacing w:val="1"/>
          <w:w w:val="115"/>
        </w:rPr>
        <w:t xml:space="preserve"> </w:t>
      </w:r>
      <w:r>
        <w:rPr>
          <w:color w:val="231F20"/>
          <w:w w:val="115"/>
        </w:rPr>
        <w:t>ту в группе: распределять роли, выполнять функции руково-</w:t>
      </w:r>
      <w:r>
        <w:rPr>
          <w:color w:val="231F20"/>
          <w:spacing w:val="1"/>
          <w:w w:val="115"/>
        </w:rPr>
        <w:t xml:space="preserve"> </w:t>
      </w:r>
      <w:r>
        <w:rPr>
          <w:color w:val="231F20"/>
          <w:w w:val="115"/>
        </w:rPr>
        <w:t>дителя</w:t>
      </w:r>
      <w:r>
        <w:rPr>
          <w:color w:val="231F20"/>
          <w:spacing w:val="1"/>
          <w:w w:val="115"/>
        </w:rPr>
        <w:t xml:space="preserve"> </w:t>
      </w:r>
      <w:r>
        <w:rPr>
          <w:color w:val="231F20"/>
          <w:w w:val="115"/>
        </w:rPr>
        <w:t>или</w:t>
      </w:r>
      <w:r>
        <w:rPr>
          <w:color w:val="231F20"/>
          <w:spacing w:val="1"/>
          <w:w w:val="115"/>
        </w:rPr>
        <w:t xml:space="preserve"> </w:t>
      </w:r>
      <w:r>
        <w:rPr>
          <w:color w:val="231F20"/>
          <w:w w:val="115"/>
        </w:rPr>
        <w:t>подчинённого,</w:t>
      </w:r>
      <w:r>
        <w:rPr>
          <w:color w:val="231F20"/>
          <w:spacing w:val="1"/>
          <w:w w:val="115"/>
        </w:rPr>
        <w:t xml:space="preserve"> </w:t>
      </w:r>
      <w:r>
        <w:rPr>
          <w:color w:val="231F20"/>
          <w:w w:val="115"/>
        </w:rPr>
        <w:t>осуществлять</w:t>
      </w:r>
      <w:r>
        <w:rPr>
          <w:color w:val="231F20"/>
          <w:spacing w:val="1"/>
          <w:w w:val="115"/>
        </w:rPr>
        <w:t xml:space="preserve"> </w:t>
      </w:r>
      <w:r>
        <w:rPr>
          <w:color w:val="231F20"/>
          <w:w w:val="115"/>
        </w:rPr>
        <w:t>продуктивное</w:t>
      </w:r>
      <w:r>
        <w:rPr>
          <w:color w:val="231F20"/>
          <w:spacing w:val="1"/>
          <w:w w:val="115"/>
        </w:rPr>
        <w:t xml:space="preserve"> </w:t>
      </w:r>
      <w:r>
        <w:rPr>
          <w:color w:val="231F20"/>
          <w:w w:val="115"/>
        </w:rPr>
        <w:t>со-</w:t>
      </w:r>
      <w:r>
        <w:rPr>
          <w:color w:val="231F20"/>
          <w:spacing w:val="1"/>
          <w:w w:val="115"/>
        </w:rPr>
        <w:t xml:space="preserve"> </w:t>
      </w:r>
      <w:r>
        <w:rPr>
          <w:color w:val="231F20"/>
          <w:w w:val="115"/>
        </w:rPr>
        <w:t>трудничество,</w:t>
      </w:r>
      <w:r>
        <w:rPr>
          <w:color w:val="231F20"/>
          <w:spacing w:val="15"/>
          <w:w w:val="115"/>
        </w:rPr>
        <w:t xml:space="preserve"> </w:t>
      </w:r>
      <w:r>
        <w:rPr>
          <w:color w:val="231F20"/>
          <w:w w:val="115"/>
        </w:rPr>
        <w:t>взаимопомощь;</w:t>
      </w:r>
    </w:p>
    <w:p w:rsidR="008052C0" w:rsidRDefault="008052C0" w:rsidP="008052C0">
      <w:pPr>
        <w:pStyle w:val="af1"/>
        <w:spacing w:line="252" w:lineRule="auto"/>
        <w:ind w:left="343" w:right="115" w:hanging="227"/>
      </w:pPr>
      <w:r>
        <w:rPr>
          <w:color w:val="231F20"/>
          <w:w w:val="115"/>
        </w:rPr>
        <w:t>—проявлять</w:t>
      </w:r>
      <w:r>
        <w:rPr>
          <w:color w:val="231F20"/>
          <w:spacing w:val="1"/>
          <w:w w:val="115"/>
        </w:rPr>
        <w:t xml:space="preserve"> </w:t>
      </w:r>
      <w:r>
        <w:rPr>
          <w:color w:val="231F20"/>
          <w:w w:val="115"/>
        </w:rPr>
        <w:t>интерес</w:t>
      </w:r>
      <w:r>
        <w:rPr>
          <w:color w:val="231F20"/>
          <w:spacing w:val="1"/>
          <w:w w:val="115"/>
        </w:rPr>
        <w:t xml:space="preserve"> </w:t>
      </w:r>
      <w:r>
        <w:rPr>
          <w:color w:val="231F20"/>
          <w:w w:val="115"/>
        </w:rPr>
        <w:t>к</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своих</w:t>
      </w:r>
      <w:r>
        <w:rPr>
          <w:color w:val="231F20"/>
          <w:spacing w:val="1"/>
          <w:w w:val="115"/>
        </w:rPr>
        <w:t xml:space="preserve"> </w:t>
      </w:r>
      <w:r>
        <w:rPr>
          <w:color w:val="231F20"/>
          <w:w w:val="115"/>
        </w:rPr>
        <w:t>товарищей</w:t>
      </w:r>
      <w:r>
        <w:rPr>
          <w:color w:val="231F20"/>
          <w:spacing w:val="1"/>
          <w:w w:val="115"/>
        </w:rPr>
        <w:t xml:space="preserve"> </w:t>
      </w:r>
      <w:r>
        <w:rPr>
          <w:color w:val="231F20"/>
          <w:w w:val="115"/>
        </w:rPr>
        <w:t>и</w:t>
      </w:r>
      <w:r>
        <w:rPr>
          <w:color w:val="231F20"/>
          <w:spacing w:val="1"/>
          <w:w w:val="115"/>
        </w:rPr>
        <w:t xml:space="preserve"> </w:t>
      </w:r>
      <w:r>
        <w:rPr>
          <w:color w:val="231F20"/>
          <w:w w:val="115"/>
        </w:rPr>
        <w:t>ре-</w:t>
      </w:r>
      <w:r>
        <w:rPr>
          <w:color w:val="231F20"/>
          <w:spacing w:val="1"/>
          <w:w w:val="115"/>
        </w:rPr>
        <w:t xml:space="preserve"> </w:t>
      </w:r>
      <w:r>
        <w:rPr>
          <w:color w:val="231F20"/>
          <w:w w:val="115"/>
        </w:rPr>
        <w:t>зультатам их работы; в доброжелательной форме комменти-</w:t>
      </w:r>
      <w:r>
        <w:rPr>
          <w:color w:val="231F20"/>
          <w:spacing w:val="1"/>
          <w:w w:val="115"/>
        </w:rPr>
        <w:t xml:space="preserve"> </w:t>
      </w:r>
      <w:r>
        <w:rPr>
          <w:color w:val="231F20"/>
          <w:w w:val="115"/>
        </w:rPr>
        <w:t>ровать</w:t>
      </w:r>
      <w:r>
        <w:rPr>
          <w:color w:val="231F20"/>
          <w:spacing w:val="17"/>
          <w:w w:val="115"/>
        </w:rPr>
        <w:t xml:space="preserve"> </w:t>
      </w:r>
      <w:r>
        <w:rPr>
          <w:color w:val="231F20"/>
          <w:w w:val="115"/>
        </w:rPr>
        <w:t>и</w:t>
      </w:r>
      <w:r>
        <w:rPr>
          <w:color w:val="231F20"/>
          <w:spacing w:val="17"/>
          <w:w w:val="115"/>
        </w:rPr>
        <w:t xml:space="preserve"> </w:t>
      </w:r>
      <w:r>
        <w:rPr>
          <w:color w:val="231F20"/>
          <w:w w:val="115"/>
        </w:rPr>
        <w:t>оценивать</w:t>
      </w:r>
      <w:r>
        <w:rPr>
          <w:color w:val="231F20"/>
          <w:spacing w:val="17"/>
          <w:w w:val="115"/>
        </w:rPr>
        <w:t xml:space="preserve"> </w:t>
      </w:r>
      <w:r>
        <w:rPr>
          <w:color w:val="231F20"/>
          <w:w w:val="115"/>
        </w:rPr>
        <w:t>их</w:t>
      </w:r>
      <w:r>
        <w:rPr>
          <w:color w:val="231F20"/>
          <w:spacing w:val="17"/>
          <w:w w:val="115"/>
        </w:rPr>
        <w:t xml:space="preserve"> </w:t>
      </w:r>
      <w:r>
        <w:rPr>
          <w:color w:val="231F20"/>
          <w:w w:val="115"/>
        </w:rPr>
        <w:t>достижения;</w:t>
      </w:r>
    </w:p>
    <w:p w:rsidR="008052C0" w:rsidRDefault="008052C0" w:rsidP="008052C0">
      <w:pPr>
        <w:pStyle w:val="af1"/>
        <w:spacing w:line="252" w:lineRule="auto"/>
        <w:ind w:left="343" w:right="115" w:hanging="227"/>
      </w:pPr>
      <w:r>
        <w:rPr>
          <w:color w:val="231F20"/>
          <w:w w:val="115"/>
        </w:rPr>
        <w:t>—в процессе анализа и оценки совместной деятельности выска-</w:t>
      </w:r>
      <w:r>
        <w:rPr>
          <w:color w:val="231F20"/>
          <w:spacing w:val="-55"/>
          <w:w w:val="115"/>
        </w:rPr>
        <w:t xml:space="preserve"> </w:t>
      </w:r>
      <w:r>
        <w:rPr>
          <w:color w:val="231F20"/>
          <w:w w:val="120"/>
        </w:rPr>
        <w:t>зывать</w:t>
      </w:r>
      <w:r>
        <w:rPr>
          <w:color w:val="231F20"/>
          <w:spacing w:val="-13"/>
          <w:w w:val="120"/>
        </w:rPr>
        <w:t xml:space="preserve"> </w:t>
      </w:r>
      <w:r>
        <w:rPr>
          <w:color w:val="231F20"/>
          <w:w w:val="120"/>
        </w:rPr>
        <w:t>свои</w:t>
      </w:r>
      <w:r>
        <w:rPr>
          <w:color w:val="231F20"/>
          <w:spacing w:val="-13"/>
          <w:w w:val="120"/>
        </w:rPr>
        <w:t xml:space="preserve"> </w:t>
      </w:r>
      <w:r>
        <w:rPr>
          <w:color w:val="231F20"/>
          <w:w w:val="120"/>
        </w:rPr>
        <w:t>предложения</w:t>
      </w:r>
      <w:r>
        <w:rPr>
          <w:color w:val="231F20"/>
          <w:spacing w:val="-12"/>
          <w:w w:val="120"/>
        </w:rPr>
        <w:t xml:space="preserve"> </w:t>
      </w:r>
      <w:r>
        <w:rPr>
          <w:color w:val="231F20"/>
          <w:w w:val="120"/>
        </w:rPr>
        <w:t>и</w:t>
      </w:r>
      <w:r>
        <w:rPr>
          <w:color w:val="231F20"/>
          <w:spacing w:val="-13"/>
          <w:w w:val="120"/>
        </w:rPr>
        <w:t xml:space="preserve"> </w:t>
      </w:r>
      <w:r>
        <w:rPr>
          <w:color w:val="231F20"/>
          <w:w w:val="120"/>
        </w:rPr>
        <w:t>пожелания;</w:t>
      </w:r>
      <w:r>
        <w:rPr>
          <w:color w:val="231F20"/>
          <w:spacing w:val="-12"/>
          <w:w w:val="120"/>
        </w:rPr>
        <w:t xml:space="preserve"> </w:t>
      </w:r>
      <w:r>
        <w:rPr>
          <w:color w:val="231F20"/>
          <w:w w:val="120"/>
        </w:rPr>
        <w:t>выслушивать</w:t>
      </w:r>
      <w:r>
        <w:rPr>
          <w:color w:val="231F20"/>
          <w:spacing w:val="-13"/>
          <w:w w:val="120"/>
        </w:rPr>
        <w:t xml:space="preserve"> </w:t>
      </w:r>
      <w:r>
        <w:rPr>
          <w:color w:val="231F20"/>
          <w:w w:val="120"/>
        </w:rPr>
        <w:t>и</w:t>
      </w:r>
      <w:r>
        <w:rPr>
          <w:color w:val="231F20"/>
          <w:spacing w:val="-12"/>
          <w:w w:val="120"/>
        </w:rPr>
        <w:t xml:space="preserve"> </w:t>
      </w:r>
      <w:r>
        <w:rPr>
          <w:color w:val="231F20"/>
          <w:w w:val="120"/>
        </w:rPr>
        <w:t>при-</w:t>
      </w:r>
      <w:r>
        <w:rPr>
          <w:color w:val="231F20"/>
          <w:spacing w:val="-58"/>
          <w:w w:val="120"/>
        </w:rPr>
        <w:t xml:space="preserve"> </w:t>
      </w:r>
      <w:r>
        <w:rPr>
          <w:color w:val="231F20"/>
          <w:w w:val="120"/>
        </w:rPr>
        <w:t>нимать</w:t>
      </w:r>
      <w:r>
        <w:rPr>
          <w:color w:val="231F20"/>
          <w:spacing w:val="-11"/>
          <w:w w:val="120"/>
        </w:rPr>
        <w:t xml:space="preserve"> </w:t>
      </w:r>
      <w:r>
        <w:rPr>
          <w:color w:val="231F20"/>
          <w:w w:val="120"/>
        </w:rPr>
        <w:t>к</w:t>
      </w:r>
      <w:r>
        <w:rPr>
          <w:color w:val="231F20"/>
          <w:spacing w:val="-11"/>
          <w:w w:val="120"/>
        </w:rPr>
        <w:t xml:space="preserve"> </w:t>
      </w:r>
      <w:r>
        <w:rPr>
          <w:color w:val="231F20"/>
          <w:w w:val="120"/>
        </w:rPr>
        <w:t>сведению</w:t>
      </w:r>
      <w:r>
        <w:rPr>
          <w:color w:val="231F20"/>
          <w:spacing w:val="-11"/>
          <w:w w:val="120"/>
        </w:rPr>
        <w:t xml:space="preserve"> </w:t>
      </w:r>
      <w:r>
        <w:rPr>
          <w:color w:val="231F20"/>
          <w:w w:val="120"/>
        </w:rPr>
        <w:t>мнение</w:t>
      </w:r>
      <w:r>
        <w:rPr>
          <w:color w:val="231F20"/>
          <w:spacing w:val="-10"/>
          <w:w w:val="120"/>
        </w:rPr>
        <w:t xml:space="preserve"> </w:t>
      </w:r>
      <w:r>
        <w:rPr>
          <w:color w:val="231F20"/>
          <w:w w:val="120"/>
        </w:rPr>
        <w:t>одноклассников,</w:t>
      </w:r>
      <w:r>
        <w:rPr>
          <w:color w:val="231F20"/>
          <w:spacing w:val="-11"/>
          <w:w w:val="120"/>
        </w:rPr>
        <w:t xml:space="preserve"> </w:t>
      </w:r>
      <w:r>
        <w:rPr>
          <w:color w:val="231F20"/>
          <w:w w:val="120"/>
        </w:rPr>
        <w:t>их</w:t>
      </w:r>
      <w:r>
        <w:rPr>
          <w:color w:val="231F20"/>
          <w:spacing w:val="-11"/>
          <w:w w:val="120"/>
        </w:rPr>
        <w:t xml:space="preserve"> </w:t>
      </w:r>
      <w:r>
        <w:rPr>
          <w:color w:val="231F20"/>
          <w:w w:val="120"/>
        </w:rPr>
        <w:t>советы</w:t>
      </w:r>
      <w:r>
        <w:rPr>
          <w:color w:val="231F20"/>
          <w:spacing w:val="-10"/>
          <w:w w:val="120"/>
        </w:rPr>
        <w:t xml:space="preserve"> </w:t>
      </w:r>
      <w:r>
        <w:rPr>
          <w:color w:val="231F20"/>
          <w:w w:val="120"/>
        </w:rPr>
        <w:t>и</w:t>
      </w:r>
      <w:r>
        <w:rPr>
          <w:color w:val="231F20"/>
          <w:spacing w:val="-11"/>
          <w:w w:val="120"/>
        </w:rPr>
        <w:t xml:space="preserve"> </w:t>
      </w:r>
      <w:r>
        <w:rPr>
          <w:color w:val="231F20"/>
          <w:w w:val="120"/>
        </w:rPr>
        <w:t>по-</w:t>
      </w:r>
      <w:r>
        <w:rPr>
          <w:color w:val="231F20"/>
          <w:spacing w:val="-58"/>
          <w:w w:val="120"/>
        </w:rPr>
        <w:t xml:space="preserve"> </w:t>
      </w:r>
      <w:r>
        <w:rPr>
          <w:color w:val="231F20"/>
          <w:w w:val="120"/>
        </w:rPr>
        <w:t>желания; с уважением относиться к разной оценке своих</w:t>
      </w:r>
      <w:r>
        <w:rPr>
          <w:color w:val="231F20"/>
          <w:spacing w:val="1"/>
          <w:w w:val="120"/>
        </w:rPr>
        <w:t xml:space="preserve"> </w:t>
      </w:r>
      <w:r>
        <w:rPr>
          <w:color w:val="231F20"/>
          <w:w w:val="120"/>
        </w:rPr>
        <w:t>достижений.</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1"/>
        <w:spacing w:before="112" w:line="196" w:lineRule="auto"/>
        <w:ind w:left="118" w:right="1309"/>
      </w:pPr>
      <w:r>
        <w:rPr>
          <w:color w:val="231F20"/>
          <w:w w:val="80"/>
        </w:rPr>
        <w:lastRenderedPageBreak/>
        <w:t>ПЛАНИРУЕМЫЕ</w:t>
      </w:r>
      <w:r>
        <w:rPr>
          <w:color w:val="231F20"/>
          <w:spacing w:val="1"/>
          <w:w w:val="80"/>
        </w:rPr>
        <w:t xml:space="preserve"> </w:t>
      </w:r>
      <w:r>
        <w:rPr>
          <w:color w:val="231F20"/>
          <w:w w:val="80"/>
        </w:rPr>
        <w:t>РЕЗУЛЬТАТЫ</w:t>
      </w:r>
      <w:r>
        <w:rPr>
          <w:color w:val="231F20"/>
          <w:spacing w:val="1"/>
          <w:w w:val="80"/>
        </w:rPr>
        <w:t xml:space="preserve"> </w:t>
      </w:r>
      <w:r>
        <w:rPr>
          <w:color w:val="231F20"/>
          <w:w w:val="80"/>
        </w:rPr>
        <w:t>ОСВОЕНИЯ</w:t>
      </w:r>
      <w:r>
        <w:rPr>
          <w:color w:val="231F20"/>
          <w:spacing w:val="-55"/>
          <w:w w:val="80"/>
        </w:rPr>
        <w:t xml:space="preserve"> </w:t>
      </w:r>
      <w:r>
        <w:rPr>
          <w:color w:val="231F20"/>
          <w:w w:val="80"/>
        </w:rPr>
        <w:t>УЧЕБНОГО</w:t>
      </w:r>
      <w:r>
        <w:rPr>
          <w:color w:val="231F20"/>
          <w:spacing w:val="43"/>
          <w:w w:val="80"/>
        </w:rPr>
        <w:t xml:space="preserve"> </w:t>
      </w:r>
      <w:r>
        <w:rPr>
          <w:color w:val="231F20"/>
          <w:w w:val="80"/>
        </w:rPr>
        <w:t>ПРЕДМЕТА</w:t>
      </w:r>
      <w:r>
        <w:rPr>
          <w:color w:val="231F20"/>
          <w:spacing w:val="43"/>
          <w:w w:val="80"/>
        </w:rPr>
        <w:t xml:space="preserve"> </w:t>
      </w:r>
      <w:r>
        <w:rPr>
          <w:color w:val="231F20"/>
          <w:w w:val="80"/>
        </w:rPr>
        <w:t>«ТЕХНОЛОГИЯ»</w:t>
      </w:r>
    </w:p>
    <w:p w:rsidR="008052C0" w:rsidRDefault="008052C0" w:rsidP="008052C0">
      <w:pPr>
        <w:spacing w:line="248" w:lineRule="exact"/>
        <w:ind w:left="118"/>
        <w:rPr>
          <w:rFonts w:ascii="Tahoma" w:hAnsi="Tahoma"/>
          <w:b/>
          <w:sz w:val="24"/>
        </w:rPr>
      </w:pPr>
      <w:r>
        <w:rPr>
          <w:noProof/>
          <w:lang w:eastAsia="ru-RU"/>
        </w:rPr>
        <mc:AlternateContent>
          <mc:Choice Requires="wps">
            <w:drawing>
              <wp:anchor distT="0" distB="0" distL="0" distR="0" simplePos="0" relativeHeight="251754496" behindDoc="0" locked="0" layoutInCell="1" allowOverlap="1">
                <wp:simplePos x="0" y="0"/>
                <wp:positionH relativeFrom="page">
                  <wp:posOffset>467995</wp:posOffset>
                </wp:positionH>
                <wp:positionV relativeFrom="paragraph">
                  <wp:posOffset>192405</wp:posOffset>
                </wp:positionV>
                <wp:extent cx="4032250" cy="1270"/>
                <wp:effectExtent l="10795" t="11430" r="5080" b="635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7" o:spid="_x0000_s1026" style="position:absolute;margin-left:36.85pt;margin-top:15.15pt;width:317.5pt;height:.1pt;z-index:251754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YQ2DwMAAJQ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r>
        <w:rPr>
          <w:rFonts w:ascii="Tahoma" w:hAnsi="Tahoma"/>
          <w:b/>
          <w:color w:val="231F20"/>
          <w:w w:val="80"/>
          <w:sz w:val="24"/>
        </w:rPr>
        <w:t>НА</w:t>
      </w:r>
      <w:r>
        <w:rPr>
          <w:rFonts w:ascii="Tahoma" w:hAnsi="Tahoma"/>
          <w:b/>
          <w:color w:val="231F20"/>
          <w:spacing w:val="48"/>
          <w:w w:val="80"/>
          <w:sz w:val="24"/>
        </w:rPr>
        <w:t xml:space="preserve"> </w:t>
      </w:r>
      <w:r>
        <w:rPr>
          <w:rFonts w:ascii="Tahoma" w:hAnsi="Tahoma"/>
          <w:b/>
          <w:color w:val="231F20"/>
          <w:w w:val="80"/>
          <w:sz w:val="24"/>
        </w:rPr>
        <w:t>УРОВНЕ</w:t>
      </w:r>
      <w:r>
        <w:rPr>
          <w:rFonts w:ascii="Tahoma" w:hAnsi="Tahoma"/>
          <w:b/>
          <w:color w:val="231F20"/>
          <w:spacing w:val="48"/>
          <w:w w:val="80"/>
          <w:sz w:val="24"/>
        </w:rPr>
        <w:t xml:space="preserve"> </w:t>
      </w:r>
      <w:r>
        <w:rPr>
          <w:rFonts w:ascii="Tahoma" w:hAnsi="Tahoma"/>
          <w:b/>
          <w:color w:val="231F20"/>
          <w:w w:val="80"/>
          <w:sz w:val="24"/>
        </w:rPr>
        <w:t>НАЧАЛЬНОГО</w:t>
      </w:r>
      <w:r>
        <w:rPr>
          <w:rFonts w:ascii="Tahoma" w:hAnsi="Tahoma"/>
          <w:b/>
          <w:color w:val="231F20"/>
          <w:spacing w:val="48"/>
          <w:w w:val="80"/>
          <w:sz w:val="24"/>
        </w:rPr>
        <w:t xml:space="preserve"> </w:t>
      </w:r>
      <w:r>
        <w:rPr>
          <w:rFonts w:ascii="Tahoma" w:hAnsi="Tahoma"/>
          <w:b/>
          <w:color w:val="231F20"/>
          <w:w w:val="80"/>
          <w:sz w:val="24"/>
        </w:rPr>
        <w:t>ОБЩЕГО</w:t>
      </w:r>
      <w:r>
        <w:rPr>
          <w:rFonts w:ascii="Tahoma" w:hAnsi="Tahoma"/>
          <w:b/>
          <w:color w:val="231F20"/>
          <w:spacing w:val="49"/>
          <w:w w:val="80"/>
          <w:sz w:val="24"/>
        </w:rPr>
        <w:t xml:space="preserve"> </w:t>
      </w:r>
      <w:r>
        <w:rPr>
          <w:rFonts w:ascii="Tahoma" w:hAnsi="Tahoma"/>
          <w:b/>
          <w:color w:val="231F20"/>
          <w:w w:val="80"/>
          <w:sz w:val="24"/>
        </w:rPr>
        <w:t>ОБРАЗОВАНИЯ</w:t>
      </w:r>
    </w:p>
    <w:p w:rsidR="008052C0" w:rsidRDefault="008052C0" w:rsidP="008052C0">
      <w:pPr>
        <w:pStyle w:val="3"/>
        <w:spacing w:before="201"/>
        <w:ind w:left="118"/>
      </w:pPr>
      <w:r>
        <w:rPr>
          <w:color w:val="231F20"/>
          <w:w w:val="90"/>
        </w:rPr>
        <w:t>ЛИЧНОСТНЫЕ</w:t>
      </w:r>
      <w:r>
        <w:rPr>
          <w:color w:val="231F20"/>
          <w:spacing w:val="28"/>
          <w:w w:val="90"/>
        </w:rPr>
        <w:t xml:space="preserve"> </w:t>
      </w:r>
      <w:r>
        <w:rPr>
          <w:color w:val="231F20"/>
          <w:w w:val="90"/>
        </w:rPr>
        <w:t>РЕЗУЛЬТАТЫ</w:t>
      </w:r>
      <w:r>
        <w:rPr>
          <w:color w:val="231F20"/>
          <w:spacing w:val="29"/>
          <w:w w:val="90"/>
        </w:rPr>
        <w:t xml:space="preserve"> </w:t>
      </w:r>
      <w:r>
        <w:rPr>
          <w:color w:val="231F20"/>
          <w:w w:val="90"/>
        </w:rPr>
        <w:t>ОБУЧАЮЩЕГОСЯ</w:t>
      </w:r>
    </w:p>
    <w:p w:rsidR="008052C0" w:rsidRDefault="008052C0" w:rsidP="008052C0">
      <w:pPr>
        <w:pStyle w:val="af1"/>
        <w:spacing w:before="70" w:line="254" w:lineRule="auto"/>
        <w:ind w:left="117" w:right="114"/>
      </w:pPr>
      <w:r>
        <w:rPr>
          <w:color w:val="231F20"/>
          <w:w w:val="115"/>
        </w:rPr>
        <w:t>В результате изучения предмета «Технология» в начальной</w:t>
      </w:r>
      <w:r>
        <w:rPr>
          <w:color w:val="231F20"/>
          <w:spacing w:val="1"/>
          <w:w w:val="115"/>
        </w:rPr>
        <w:t xml:space="preserve"> </w:t>
      </w:r>
      <w:r>
        <w:rPr>
          <w:color w:val="231F20"/>
          <w:w w:val="115"/>
        </w:rPr>
        <w:t>школе у обучающегося будут сформированы следующие лич-</w:t>
      </w:r>
      <w:r>
        <w:rPr>
          <w:color w:val="231F20"/>
          <w:spacing w:val="1"/>
          <w:w w:val="115"/>
        </w:rPr>
        <w:t xml:space="preserve"> </w:t>
      </w:r>
      <w:r>
        <w:rPr>
          <w:color w:val="231F20"/>
          <w:w w:val="115"/>
        </w:rPr>
        <w:t>ностные</w:t>
      </w:r>
      <w:r>
        <w:rPr>
          <w:color w:val="231F20"/>
          <w:spacing w:val="15"/>
          <w:w w:val="115"/>
        </w:rPr>
        <w:t xml:space="preserve"> </w:t>
      </w:r>
      <w:r>
        <w:rPr>
          <w:color w:val="231F20"/>
          <w:w w:val="115"/>
        </w:rPr>
        <w:t>новообразования:</w:t>
      </w:r>
    </w:p>
    <w:p w:rsidR="008052C0" w:rsidRDefault="008052C0" w:rsidP="008052C0">
      <w:pPr>
        <w:pStyle w:val="af1"/>
        <w:spacing w:before="1" w:line="254" w:lineRule="auto"/>
        <w:ind w:left="343" w:right="115" w:hanging="227"/>
      </w:pPr>
      <w:r>
        <w:rPr>
          <w:color w:val="231F20"/>
          <w:w w:val="115"/>
        </w:rPr>
        <w:t>—первоначальные представления о созидательном и нравствен-</w:t>
      </w:r>
      <w:r>
        <w:rPr>
          <w:color w:val="231F20"/>
          <w:spacing w:val="-55"/>
          <w:w w:val="115"/>
        </w:rPr>
        <w:t xml:space="preserve"> </w:t>
      </w:r>
      <w:r>
        <w:rPr>
          <w:color w:val="231F20"/>
          <w:w w:val="115"/>
        </w:rPr>
        <w:t>ном значении труда в жизни человека и общества; уважи-</w:t>
      </w:r>
      <w:r>
        <w:rPr>
          <w:color w:val="231F20"/>
          <w:spacing w:val="1"/>
          <w:w w:val="115"/>
        </w:rPr>
        <w:t xml:space="preserve"> </w:t>
      </w:r>
      <w:r>
        <w:rPr>
          <w:color w:val="231F20"/>
          <w:w w:val="115"/>
        </w:rPr>
        <w:t>тельное</w:t>
      </w:r>
      <w:r>
        <w:rPr>
          <w:color w:val="231F20"/>
          <w:spacing w:val="16"/>
          <w:w w:val="115"/>
        </w:rPr>
        <w:t xml:space="preserve"> </w:t>
      </w:r>
      <w:r>
        <w:rPr>
          <w:color w:val="231F20"/>
          <w:w w:val="115"/>
        </w:rPr>
        <w:t>отношение</w:t>
      </w:r>
      <w:r>
        <w:rPr>
          <w:color w:val="231F20"/>
          <w:spacing w:val="16"/>
          <w:w w:val="115"/>
        </w:rPr>
        <w:t xml:space="preserve"> </w:t>
      </w:r>
      <w:r>
        <w:rPr>
          <w:color w:val="231F20"/>
          <w:w w:val="115"/>
        </w:rPr>
        <w:t>к</w:t>
      </w:r>
      <w:r>
        <w:rPr>
          <w:color w:val="231F20"/>
          <w:spacing w:val="17"/>
          <w:w w:val="115"/>
        </w:rPr>
        <w:t xml:space="preserve"> </w:t>
      </w:r>
      <w:r>
        <w:rPr>
          <w:color w:val="231F20"/>
          <w:w w:val="115"/>
        </w:rPr>
        <w:t>труду</w:t>
      </w:r>
      <w:r>
        <w:rPr>
          <w:color w:val="231F20"/>
          <w:spacing w:val="16"/>
          <w:w w:val="115"/>
        </w:rPr>
        <w:t xml:space="preserve"> </w:t>
      </w:r>
      <w:r>
        <w:rPr>
          <w:color w:val="231F20"/>
          <w:w w:val="115"/>
        </w:rPr>
        <w:t>и</w:t>
      </w:r>
      <w:r>
        <w:rPr>
          <w:color w:val="231F20"/>
          <w:spacing w:val="17"/>
          <w:w w:val="115"/>
        </w:rPr>
        <w:t xml:space="preserve"> </w:t>
      </w:r>
      <w:r>
        <w:rPr>
          <w:color w:val="231F20"/>
          <w:w w:val="115"/>
        </w:rPr>
        <w:t>творчеству</w:t>
      </w:r>
      <w:r>
        <w:rPr>
          <w:color w:val="231F20"/>
          <w:spacing w:val="16"/>
          <w:w w:val="115"/>
        </w:rPr>
        <w:t xml:space="preserve"> </w:t>
      </w:r>
      <w:r>
        <w:rPr>
          <w:color w:val="231F20"/>
          <w:w w:val="115"/>
        </w:rPr>
        <w:t>мастеров;</w:t>
      </w:r>
    </w:p>
    <w:p w:rsidR="008052C0" w:rsidRDefault="008052C0" w:rsidP="008052C0">
      <w:pPr>
        <w:pStyle w:val="af1"/>
        <w:spacing w:before="1" w:line="254" w:lineRule="auto"/>
        <w:ind w:left="343" w:right="114" w:hanging="227"/>
      </w:pPr>
      <w:r>
        <w:rPr>
          <w:color w:val="231F20"/>
          <w:w w:val="115"/>
        </w:rPr>
        <w:t>—осознание роли человека и используемых им технологий в</w:t>
      </w:r>
      <w:r>
        <w:rPr>
          <w:color w:val="231F20"/>
          <w:spacing w:val="1"/>
          <w:w w:val="115"/>
        </w:rPr>
        <w:t xml:space="preserve"> </w:t>
      </w:r>
      <w:r>
        <w:rPr>
          <w:color w:val="231F20"/>
          <w:w w:val="115"/>
        </w:rPr>
        <w:t>сохранении</w:t>
      </w:r>
      <w:r>
        <w:rPr>
          <w:color w:val="231F20"/>
          <w:spacing w:val="1"/>
          <w:w w:val="115"/>
        </w:rPr>
        <w:t xml:space="preserve"> </w:t>
      </w:r>
      <w:r>
        <w:rPr>
          <w:color w:val="231F20"/>
          <w:w w:val="115"/>
        </w:rPr>
        <w:t>гармонического</w:t>
      </w:r>
      <w:r>
        <w:rPr>
          <w:color w:val="231F20"/>
          <w:spacing w:val="1"/>
          <w:w w:val="115"/>
        </w:rPr>
        <w:t xml:space="preserve"> </w:t>
      </w:r>
      <w:r>
        <w:rPr>
          <w:color w:val="231F20"/>
          <w:w w:val="115"/>
        </w:rPr>
        <w:t>сосуществования</w:t>
      </w:r>
      <w:r>
        <w:rPr>
          <w:color w:val="231F20"/>
          <w:spacing w:val="1"/>
          <w:w w:val="115"/>
        </w:rPr>
        <w:t xml:space="preserve"> </w:t>
      </w:r>
      <w:r>
        <w:rPr>
          <w:color w:val="231F20"/>
          <w:w w:val="115"/>
        </w:rPr>
        <w:t>рукотворного</w:t>
      </w:r>
      <w:r>
        <w:rPr>
          <w:color w:val="231F20"/>
          <w:spacing w:val="-55"/>
          <w:w w:val="115"/>
        </w:rPr>
        <w:t xml:space="preserve"> </w:t>
      </w:r>
      <w:r>
        <w:rPr>
          <w:color w:val="231F20"/>
          <w:w w:val="115"/>
        </w:rPr>
        <w:t>мира с миром природы; ответственное отношение к сохране-</w:t>
      </w:r>
      <w:r>
        <w:rPr>
          <w:color w:val="231F20"/>
          <w:spacing w:val="1"/>
          <w:w w:val="115"/>
        </w:rPr>
        <w:t xml:space="preserve"> </w:t>
      </w:r>
      <w:r>
        <w:rPr>
          <w:color w:val="231F20"/>
          <w:w w:val="115"/>
        </w:rPr>
        <w:t>нию</w:t>
      </w:r>
      <w:r>
        <w:rPr>
          <w:color w:val="231F20"/>
          <w:spacing w:val="15"/>
          <w:w w:val="115"/>
        </w:rPr>
        <w:t xml:space="preserve"> </w:t>
      </w:r>
      <w:r>
        <w:rPr>
          <w:color w:val="231F20"/>
          <w:w w:val="115"/>
        </w:rPr>
        <w:t>окружающей</w:t>
      </w:r>
      <w:r>
        <w:rPr>
          <w:color w:val="231F20"/>
          <w:spacing w:val="15"/>
          <w:w w:val="115"/>
        </w:rPr>
        <w:t xml:space="preserve"> </w:t>
      </w:r>
      <w:r>
        <w:rPr>
          <w:color w:val="231F20"/>
          <w:w w:val="115"/>
        </w:rPr>
        <w:t>среды;</w:t>
      </w:r>
    </w:p>
    <w:p w:rsidR="008052C0" w:rsidRDefault="008052C0" w:rsidP="008052C0">
      <w:pPr>
        <w:pStyle w:val="af1"/>
        <w:spacing w:before="2" w:line="254" w:lineRule="auto"/>
        <w:ind w:left="343" w:right="114" w:hanging="227"/>
      </w:pPr>
      <w:r>
        <w:rPr>
          <w:color w:val="231F20"/>
          <w:w w:val="115"/>
        </w:rPr>
        <w:t>—понимание культурно-исторической ценности традиций, от-</w:t>
      </w:r>
      <w:r>
        <w:rPr>
          <w:color w:val="231F20"/>
          <w:spacing w:val="1"/>
          <w:w w:val="115"/>
        </w:rPr>
        <w:t xml:space="preserve"> </w:t>
      </w:r>
      <w:r>
        <w:rPr>
          <w:color w:val="231F20"/>
          <w:w w:val="115"/>
        </w:rPr>
        <w:t>ражённых</w:t>
      </w:r>
      <w:r>
        <w:rPr>
          <w:color w:val="231F20"/>
          <w:spacing w:val="1"/>
          <w:w w:val="115"/>
        </w:rPr>
        <w:t xml:space="preserve"> </w:t>
      </w:r>
      <w:r>
        <w:rPr>
          <w:color w:val="231F20"/>
          <w:w w:val="115"/>
        </w:rPr>
        <w:t>в</w:t>
      </w:r>
      <w:r>
        <w:rPr>
          <w:color w:val="231F20"/>
          <w:spacing w:val="1"/>
          <w:w w:val="115"/>
        </w:rPr>
        <w:t xml:space="preserve"> </w:t>
      </w:r>
      <w:r>
        <w:rPr>
          <w:color w:val="231F20"/>
          <w:w w:val="115"/>
        </w:rPr>
        <w:t>предметном</w:t>
      </w:r>
      <w:r>
        <w:rPr>
          <w:color w:val="231F20"/>
          <w:spacing w:val="1"/>
          <w:w w:val="115"/>
        </w:rPr>
        <w:t xml:space="preserve"> </w:t>
      </w:r>
      <w:r>
        <w:rPr>
          <w:color w:val="231F20"/>
          <w:w w:val="115"/>
        </w:rPr>
        <w:t>мире;</w:t>
      </w:r>
      <w:r>
        <w:rPr>
          <w:color w:val="231F20"/>
          <w:spacing w:val="1"/>
          <w:w w:val="115"/>
        </w:rPr>
        <w:t xml:space="preserve"> </w:t>
      </w:r>
      <w:r>
        <w:rPr>
          <w:color w:val="231F20"/>
          <w:w w:val="115"/>
        </w:rPr>
        <w:t>чувство</w:t>
      </w:r>
      <w:r>
        <w:rPr>
          <w:color w:val="231F20"/>
          <w:spacing w:val="1"/>
          <w:w w:val="115"/>
        </w:rPr>
        <w:t xml:space="preserve"> </w:t>
      </w:r>
      <w:r>
        <w:rPr>
          <w:color w:val="231F20"/>
          <w:w w:val="115"/>
        </w:rPr>
        <w:t>сопричастности</w:t>
      </w:r>
      <w:r>
        <w:rPr>
          <w:color w:val="231F20"/>
          <w:spacing w:val="1"/>
          <w:w w:val="115"/>
        </w:rPr>
        <w:t xml:space="preserve"> </w:t>
      </w:r>
      <w:r>
        <w:rPr>
          <w:color w:val="231F20"/>
          <w:w w:val="115"/>
        </w:rPr>
        <w:t>к</w:t>
      </w:r>
      <w:r>
        <w:rPr>
          <w:color w:val="231F20"/>
          <w:spacing w:val="1"/>
          <w:w w:val="115"/>
        </w:rPr>
        <w:t xml:space="preserve"> </w:t>
      </w:r>
      <w:r>
        <w:rPr>
          <w:color w:val="231F20"/>
          <w:w w:val="115"/>
        </w:rPr>
        <w:t>культуре своего народа, уважительное отношение к культур-</w:t>
      </w:r>
      <w:r>
        <w:rPr>
          <w:color w:val="231F20"/>
          <w:spacing w:val="1"/>
          <w:w w:val="115"/>
        </w:rPr>
        <w:t xml:space="preserve"> </w:t>
      </w:r>
      <w:r>
        <w:rPr>
          <w:color w:val="231F20"/>
          <w:w w:val="115"/>
        </w:rPr>
        <w:t>ным</w:t>
      </w:r>
      <w:r>
        <w:rPr>
          <w:color w:val="231F20"/>
          <w:spacing w:val="16"/>
          <w:w w:val="115"/>
        </w:rPr>
        <w:t xml:space="preserve"> </w:t>
      </w:r>
      <w:r>
        <w:rPr>
          <w:color w:val="231F20"/>
          <w:w w:val="115"/>
        </w:rPr>
        <w:t>традициям</w:t>
      </w:r>
      <w:r>
        <w:rPr>
          <w:color w:val="231F20"/>
          <w:spacing w:val="16"/>
          <w:w w:val="115"/>
        </w:rPr>
        <w:t xml:space="preserve"> </w:t>
      </w:r>
      <w:r>
        <w:rPr>
          <w:color w:val="231F20"/>
          <w:w w:val="115"/>
        </w:rPr>
        <w:t>других</w:t>
      </w:r>
      <w:r>
        <w:rPr>
          <w:color w:val="231F20"/>
          <w:spacing w:val="16"/>
          <w:w w:val="115"/>
        </w:rPr>
        <w:t xml:space="preserve"> </w:t>
      </w:r>
      <w:r>
        <w:rPr>
          <w:color w:val="231F20"/>
          <w:w w:val="115"/>
        </w:rPr>
        <w:t>народов;</w:t>
      </w:r>
    </w:p>
    <w:p w:rsidR="008052C0" w:rsidRDefault="008052C0" w:rsidP="008052C0">
      <w:pPr>
        <w:pStyle w:val="af1"/>
        <w:spacing w:before="1" w:line="254" w:lineRule="auto"/>
        <w:ind w:left="343" w:right="114" w:hanging="227"/>
      </w:pPr>
      <w:r>
        <w:rPr>
          <w:color w:val="231F20"/>
          <w:w w:val="115"/>
        </w:rPr>
        <w:t>—проявление способности к эстетической оценке окружающей</w:t>
      </w:r>
      <w:r>
        <w:rPr>
          <w:color w:val="231F20"/>
          <w:spacing w:val="1"/>
          <w:w w:val="115"/>
        </w:rPr>
        <w:t xml:space="preserve"> </w:t>
      </w:r>
      <w:r>
        <w:rPr>
          <w:color w:val="231F20"/>
          <w:w w:val="115"/>
        </w:rPr>
        <w:t>предметной</w:t>
      </w:r>
      <w:r>
        <w:rPr>
          <w:color w:val="231F20"/>
          <w:spacing w:val="1"/>
          <w:w w:val="115"/>
        </w:rPr>
        <w:t xml:space="preserve"> </w:t>
      </w:r>
      <w:r>
        <w:rPr>
          <w:color w:val="231F20"/>
          <w:w w:val="115"/>
        </w:rPr>
        <w:t>среды;</w:t>
      </w:r>
      <w:r>
        <w:rPr>
          <w:color w:val="231F20"/>
          <w:spacing w:val="1"/>
          <w:w w:val="115"/>
        </w:rPr>
        <w:t xml:space="preserve"> </w:t>
      </w:r>
      <w:r>
        <w:rPr>
          <w:color w:val="231F20"/>
          <w:w w:val="115"/>
        </w:rPr>
        <w:t>эстетические</w:t>
      </w:r>
      <w:r>
        <w:rPr>
          <w:color w:val="231F20"/>
          <w:spacing w:val="1"/>
          <w:w w:val="115"/>
        </w:rPr>
        <w:t xml:space="preserve"> </w:t>
      </w:r>
      <w:r>
        <w:rPr>
          <w:color w:val="231F20"/>
          <w:w w:val="115"/>
        </w:rPr>
        <w:t>чувства</w:t>
      </w:r>
      <w:r>
        <w:rPr>
          <w:color w:val="231F20"/>
          <w:spacing w:val="1"/>
          <w:w w:val="115"/>
        </w:rPr>
        <w:t xml:space="preserve"> </w:t>
      </w:r>
      <w:r>
        <w:rPr>
          <w:color w:val="231F20"/>
          <w:w w:val="115"/>
        </w:rPr>
        <w:t>—</w:t>
      </w:r>
      <w:r>
        <w:rPr>
          <w:color w:val="231F20"/>
          <w:spacing w:val="1"/>
          <w:w w:val="115"/>
        </w:rPr>
        <w:t xml:space="preserve"> </w:t>
      </w:r>
      <w:r>
        <w:rPr>
          <w:color w:val="231F20"/>
          <w:w w:val="115"/>
        </w:rPr>
        <w:t>эмоциональ-</w:t>
      </w:r>
      <w:r>
        <w:rPr>
          <w:color w:val="231F20"/>
          <w:spacing w:val="1"/>
          <w:w w:val="115"/>
        </w:rPr>
        <w:t xml:space="preserve"> </w:t>
      </w:r>
      <w:r>
        <w:rPr>
          <w:color w:val="231F20"/>
          <w:w w:val="115"/>
        </w:rPr>
        <w:t>но-положительное восприятие и понимание красоты форм и</w:t>
      </w:r>
      <w:r>
        <w:rPr>
          <w:color w:val="231F20"/>
          <w:spacing w:val="1"/>
          <w:w w:val="115"/>
        </w:rPr>
        <w:t xml:space="preserve"> </w:t>
      </w:r>
      <w:r>
        <w:rPr>
          <w:color w:val="231F20"/>
          <w:w w:val="115"/>
        </w:rPr>
        <w:t>образов</w:t>
      </w:r>
      <w:r>
        <w:rPr>
          <w:color w:val="231F20"/>
          <w:spacing w:val="1"/>
          <w:w w:val="115"/>
        </w:rPr>
        <w:t xml:space="preserve"> </w:t>
      </w:r>
      <w:r>
        <w:rPr>
          <w:color w:val="231F20"/>
          <w:w w:val="115"/>
        </w:rPr>
        <w:t>природных</w:t>
      </w:r>
      <w:r>
        <w:rPr>
          <w:color w:val="231F20"/>
          <w:spacing w:val="1"/>
          <w:w w:val="115"/>
        </w:rPr>
        <w:t xml:space="preserve"> </w:t>
      </w:r>
      <w:r>
        <w:rPr>
          <w:color w:val="231F20"/>
          <w:w w:val="115"/>
        </w:rPr>
        <w:t>объектов,</w:t>
      </w:r>
      <w:r>
        <w:rPr>
          <w:color w:val="231F20"/>
          <w:spacing w:val="1"/>
          <w:w w:val="115"/>
        </w:rPr>
        <w:t xml:space="preserve"> </w:t>
      </w:r>
      <w:r>
        <w:rPr>
          <w:color w:val="231F20"/>
          <w:w w:val="115"/>
        </w:rPr>
        <w:t>образцов</w:t>
      </w:r>
      <w:r>
        <w:rPr>
          <w:color w:val="231F20"/>
          <w:spacing w:val="1"/>
          <w:w w:val="115"/>
        </w:rPr>
        <w:t xml:space="preserve"> </w:t>
      </w:r>
      <w:r>
        <w:rPr>
          <w:color w:val="231F20"/>
          <w:w w:val="115"/>
        </w:rPr>
        <w:t>мировой</w:t>
      </w:r>
      <w:r>
        <w:rPr>
          <w:color w:val="231F20"/>
          <w:spacing w:val="1"/>
          <w:w w:val="115"/>
        </w:rPr>
        <w:t xml:space="preserve"> </w:t>
      </w:r>
      <w:r>
        <w:rPr>
          <w:color w:val="231F20"/>
          <w:w w:val="115"/>
        </w:rPr>
        <w:t>и</w:t>
      </w:r>
      <w:r>
        <w:rPr>
          <w:color w:val="231F20"/>
          <w:spacing w:val="1"/>
          <w:w w:val="115"/>
        </w:rPr>
        <w:t xml:space="preserve"> </w:t>
      </w:r>
      <w:r>
        <w:rPr>
          <w:color w:val="231F20"/>
          <w:w w:val="115"/>
        </w:rPr>
        <w:t>отече-</w:t>
      </w:r>
      <w:r>
        <w:rPr>
          <w:color w:val="231F20"/>
          <w:spacing w:val="1"/>
          <w:w w:val="115"/>
        </w:rPr>
        <w:t xml:space="preserve"> </w:t>
      </w:r>
      <w:r>
        <w:rPr>
          <w:color w:val="231F20"/>
          <w:w w:val="115"/>
        </w:rPr>
        <w:t>ственной</w:t>
      </w:r>
      <w:r>
        <w:rPr>
          <w:color w:val="231F20"/>
          <w:spacing w:val="16"/>
          <w:w w:val="115"/>
        </w:rPr>
        <w:t xml:space="preserve"> </w:t>
      </w:r>
      <w:r>
        <w:rPr>
          <w:color w:val="231F20"/>
          <w:w w:val="115"/>
        </w:rPr>
        <w:t>художественной</w:t>
      </w:r>
      <w:r>
        <w:rPr>
          <w:color w:val="231F20"/>
          <w:spacing w:val="16"/>
          <w:w w:val="115"/>
        </w:rPr>
        <w:t xml:space="preserve"> </w:t>
      </w:r>
      <w:r>
        <w:rPr>
          <w:color w:val="231F20"/>
          <w:w w:val="115"/>
        </w:rPr>
        <w:t>культуры;</w:t>
      </w:r>
    </w:p>
    <w:p w:rsidR="008052C0" w:rsidRDefault="008052C0" w:rsidP="008052C0">
      <w:pPr>
        <w:pStyle w:val="af1"/>
        <w:spacing w:before="1" w:line="254" w:lineRule="auto"/>
        <w:ind w:left="343" w:right="114" w:hanging="227"/>
      </w:pPr>
      <w:r>
        <w:rPr>
          <w:color w:val="231F20"/>
          <w:w w:val="115"/>
        </w:rPr>
        <w:t>—проявление положительного отношения и интереса к различ-</w:t>
      </w:r>
      <w:r>
        <w:rPr>
          <w:color w:val="231F20"/>
          <w:spacing w:val="1"/>
          <w:w w:val="115"/>
        </w:rPr>
        <w:t xml:space="preserve"> </w:t>
      </w:r>
      <w:r>
        <w:rPr>
          <w:color w:val="231F20"/>
          <w:w w:val="115"/>
        </w:rPr>
        <w:t>ным видам творческой преобразующей деятельности, стрем-</w:t>
      </w:r>
      <w:r>
        <w:rPr>
          <w:color w:val="231F20"/>
          <w:spacing w:val="1"/>
          <w:w w:val="115"/>
        </w:rPr>
        <w:t xml:space="preserve"> </w:t>
      </w:r>
      <w:r>
        <w:rPr>
          <w:color w:val="231F20"/>
          <w:w w:val="115"/>
        </w:rPr>
        <w:t>ление к творческой самореализации; мотивация к творческо-</w:t>
      </w:r>
      <w:r>
        <w:rPr>
          <w:color w:val="231F20"/>
          <w:spacing w:val="1"/>
          <w:w w:val="115"/>
        </w:rPr>
        <w:t xml:space="preserve"> </w:t>
      </w:r>
      <w:r>
        <w:rPr>
          <w:color w:val="231F20"/>
          <w:w w:val="120"/>
        </w:rPr>
        <w:t>му труду, работе на результат; способность к различным</w:t>
      </w:r>
      <w:r>
        <w:rPr>
          <w:color w:val="231F20"/>
          <w:spacing w:val="1"/>
          <w:w w:val="120"/>
        </w:rPr>
        <w:t xml:space="preserve"> </w:t>
      </w:r>
      <w:r>
        <w:rPr>
          <w:color w:val="231F20"/>
          <w:w w:val="120"/>
        </w:rPr>
        <w:t>видам</w:t>
      </w:r>
      <w:r>
        <w:rPr>
          <w:color w:val="231F20"/>
          <w:spacing w:val="4"/>
          <w:w w:val="120"/>
        </w:rPr>
        <w:t xml:space="preserve"> </w:t>
      </w:r>
      <w:r>
        <w:rPr>
          <w:color w:val="231F20"/>
          <w:w w:val="120"/>
        </w:rPr>
        <w:t>практической</w:t>
      </w:r>
      <w:r>
        <w:rPr>
          <w:color w:val="231F20"/>
          <w:spacing w:val="5"/>
          <w:w w:val="120"/>
        </w:rPr>
        <w:t xml:space="preserve"> </w:t>
      </w:r>
      <w:r>
        <w:rPr>
          <w:color w:val="231F20"/>
          <w:w w:val="120"/>
        </w:rPr>
        <w:t>преобразующей</w:t>
      </w:r>
      <w:r>
        <w:rPr>
          <w:color w:val="231F20"/>
          <w:spacing w:val="4"/>
          <w:w w:val="120"/>
        </w:rPr>
        <w:t xml:space="preserve"> </w:t>
      </w:r>
      <w:r>
        <w:rPr>
          <w:color w:val="231F20"/>
          <w:w w:val="120"/>
        </w:rPr>
        <w:t>деятельности;</w:t>
      </w:r>
    </w:p>
    <w:p w:rsidR="008052C0" w:rsidRDefault="008052C0" w:rsidP="008052C0">
      <w:pPr>
        <w:pStyle w:val="af1"/>
        <w:spacing w:before="2" w:line="254" w:lineRule="auto"/>
        <w:ind w:left="343" w:right="115" w:hanging="227"/>
      </w:pPr>
      <w:r>
        <w:rPr>
          <w:color w:val="231F20"/>
          <w:w w:val="115"/>
        </w:rPr>
        <w:t>—проявление</w:t>
      </w:r>
      <w:r>
        <w:rPr>
          <w:color w:val="231F20"/>
          <w:spacing w:val="1"/>
          <w:w w:val="115"/>
        </w:rPr>
        <w:t xml:space="preserve"> </w:t>
      </w:r>
      <w:r>
        <w:rPr>
          <w:color w:val="231F20"/>
          <w:w w:val="115"/>
        </w:rPr>
        <w:t>устойчивых</w:t>
      </w:r>
      <w:r>
        <w:rPr>
          <w:color w:val="231F20"/>
          <w:spacing w:val="1"/>
          <w:w w:val="115"/>
        </w:rPr>
        <w:t xml:space="preserve"> </w:t>
      </w:r>
      <w:r>
        <w:rPr>
          <w:color w:val="231F20"/>
          <w:w w:val="115"/>
        </w:rPr>
        <w:t>волевых</w:t>
      </w:r>
      <w:r>
        <w:rPr>
          <w:color w:val="231F20"/>
          <w:spacing w:val="1"/>
          <w:w w:val="115"/>
        </w:rPr>
        <w:t xml:space="preserve"> </w:t>
      </w:r>
      <w:r>
        <w:rPr>
          <w:color w:val="231F20"/>
          <w:w w:val="115"/>
        </w:rPr>
        <w:t>качества</w:t>
      </w:r>
      <w:r>
        <w:rPr>
          <w:color w:val="231F20"/>
          <w:spacing w:val="1"/>
          <w:w w:val="115"/>
        </w:rPr>
        <w:t xml:space="preserve"> </w:t>
      </w:r>
      <w:r>
        <w:rPr>
          <w:color w:val="231F20"/>
          <w:w w:val="115"/>
        </w:rPr>
        <w:t>и</w:t>
      </w:r>
      <w:r>
        <w:rPr>
          <w:color w:val="231F20"/>
          <w:spacing w:val="1"/>
          <w:w w:val="115"/>
        </w:rPr>
        <w:t xml:space="preserve"> </w:t>
      </w:r>
      <w:r>
        <w:rPr>
          <w:color w:val="231F20"/>
          <w:w w:val="115"/>
        </w:rPr>
        <w:t>способность</w:t>
      </w:r>
      <w:r>
        <w:rPr>
          <w:color w:val="231F20"/>
          <w:spacing w:val="1"/>
          <w:w w:val="115"/>
        </w:rPr>
        <w:t xml:space="preserve"> </w:t>
      </w:r>
      <w:r>
        <w:rPr>
          <w:color w:val="231F20"/>
          <w:w w:val="115"/>
        </w:rPr>
        <w:t>к</w:t>
      </w:r>
      <w:r>
        <w:rPr>
          <w:color w:val="231F20"/>
          <w:spacing w:val="-55"/>
          <w:w w:val="115"/>
        </w:rPr>
        <w:t xml:space="preserve"> </w:t>
      </w:r>
      <w:r>
        <w:rPr>
          <w:color w:val="231F20"/>
          <w:w w:val="115"/>
        </w:rPr>
        <w:t>саморегуляции:</w:t>
      </w:r>
      <w:r>
        <w:rPr>
          <w:color w:val="231F20"/>
          <w:spacing w:val="1"/>
          <w:w w:val="115"/>
        </w:rPr>
        <w:t xml:space="preserve"> </w:t>
      </w:r>
      <w:r>
        <w:rPr>
          <w:color w:val="231F20"/>
          <w:w w:val="115"/>
        </w:rPr>
        <w:t>организованность,</w:t>
      </w:r>
      <w:r>
        <w:rPr>
          <w:color w:val="231F20"/>
          <w:spacing w:val="1"/>
          <w:w w:val="115"/>
        </w:rPr>
        <w:t xml:space="preserve"> </w:t>
      </w:r>
      <w:r>
        <w:rPr>
          <w:color w:val="231F20"/>
          <w:w w:val="115"/>
        </w:rPr>
        <w:t>аккуратность,</w:t>
      </w:r>
      <w:r>
        <w:rPr>
          <w:color w:val="231F20"/>
          <w:spacing w:val="1"/>
          <w:w w:val="115"/>
        </w:rPr>
        <w:t xml:space="preserve"> </w:t>
      </w:r>
      <w:r>
        <w:rPr>
          <w:color w:val="231F20"/>
          <w:w w:val="115"/>
        </w:rPr>
        <w:t>трудолю-</w:t>
      </w:r>
      <w:r>
        <w:rPr>
          <w:color w:val="231F20"/>
          <w:spacing w:val="1"/>
          <w:w w:val="115"/>
        </w:rPr>
        <w:t xml:space="preserve"> </w:t>
      </w:r>
      <w:r>
        <w:rPr>
          <w:color w:val="231F20"/>
          <w:w w:val="115"/>
        </w:rPr>
        <w:t>бие, ответственность, умение справляться с доступными про-</w:t>
      </w:r>
      <w:r>
        <w:rPr>
          <w:color w:val="231F20"/>
          <w:spacing w:val="1"/>
          <w:w w:val="115"/>
        </w:rPr>
        <w:t xml:space="preserve"> </w:t>
      </w:r>
      <w:r>
        <w:rPr>
          <w:color w:val="231F20"/>
          <w:w w:val="115"/>
        </w:rPr>
        <w:t>блемами;</w:t>
      </w:r>
    </w:p>
    <w:p w:rsidR="008052C0" w:rsidRDefault="008052C0" w:rsidP="008052C0">
      <w:pPr>
        <w:pStyle w:val="af1"/>
        <w:spacing w:before="1" w:line="254" w:lineRule="auto"/>
        <w:ind w:left="343" w:right="114" w:hanging="227"/>
      </w:pPr>
      <w:r>
        <w:rPr>
          <w:color w:val="231F20"/>
          <w:w w:val="115"/>
        </w:rPr>
        <w:t>—готовность вступать в сотрудничество с другими людьми с</w:t>
      </w:r>
      <w:r>
        <w:rPr>
          <w:color w:val="231F20"/>
          <w:spacing w:val="1"/>
          <w:w w:val="115"/>
        </w:rPr>
        <w:t xml:space="preserve"> </w:t>
      </w:r>
      <w:r>
        <w:rPr>
          <w:color w:val="231F20"/>
          <w:w w:val="115"/>
        </w:rPr>
        <w:t>учётом этики общения; проявление толерантности и добро-</w:t>
      </w:r>
      <w:r>
        <w:rPr>
          <w:color w:val="231F20"/>
          <w:spacing w:val="1"/>
          <w:w w:val="115"/>
        </w:rPr>
        <w:t xml:space="preserve"> </w:t>
      </w:r>
      <w:r>
        <w:rPr>
          <w:color w:val="231F20"/>
          <w:w w:val="115"/>
        </w:rPr>
        <w:t>желательности.</w:t>
      </w:r>
    </w:p>
    <w:p w:rsidR="008052C0" w:rsidRDefault="008052C0" w:rsidP="008052C0">
      <w:pPr>
        <w:pStyle w:val="af1"/>
        <w:ind w:left="0" w:right="0" w:firstLine="0"/>
        <w:jc w:val="left"/>
        <w:rPr>
          <w:sz w:val="22"/>
        </w:rPr>
      </w:pPr>
    </w:p>
    <w:p w:rsidR="008052C0" w:rsidRDefault="008052C0" w:rsidP="008052C0">
      <w:pPr>
        <w:pStyle w:val="3"/>
        <w:spacing w:before="155"/>
        <w:ind w:left="118"/>
      </w:pPr>
      <w:r>
        <w:rPr>
          <w:color w:val="231F20"/>
          <w:w w:val="90"/>
        </w:rPr>
        <w:t>МЕТАПРЕДМЕТНЫЕ</w:t>
      </w:r>
      <w:r>
        <w:rPr>
          <w:color w:val="231F20"/>
          <w:spacing w:val="22"/>
          <w:w w:val="90"/>
        </w:rPr>
        <w:t xml:space="preserve"> </w:t>
      </w:r>
      <w:r>
        <w:rPr>
          <w:color w:val="231F20"/>
          <w:w w:val="90"/>
        </w:rPr>
        <w:t>РЕЗУЛЬТАТЫ</w:t>
      </w:r>
      <w:r>
        <w:rPr>
          <w:color w:val="231F20"/>
          <w:spacing w:val="23"/>
          <w:w w:val="90"/>
        </w:rPr>
        <w:t xml:space="preserve"> </w:t>
      </w:r>
      <w:r>
        <w:rPr>
          <w:color w:val="231F20"/>
          <w:w w:val="90"/>
        </w:rPr>
        <w:t>ОБУЧАЮЩЕГОСЯ</w:t>
      </w:r>
    </w:p>
    <w:p w:rsidR="008052C0" w:rsidRDefault="008052C0" w:rsidP="008052C0">
      <w:pPr>
        <w:pStyle w:val="af1"/>
        <w:spacing w:before="71" w:line="254" w:lineRule="auto"/>
        <w:ind w:left="117" w:right="115"/>
      </w:pPr>
      <w:r>
        <w:rPr>
          <w:color w:val="231F20"/>
          <w:w w:val="115"/>
        </w:rPr>
        <w:t>К концу обучения в начальной школе у обучающегося фор-</w:t>
      </w:r>
      <w:r>
        <w:rPr>
          <w:color w:val="231F20"/>
          <w:spacing w:val="1"/>
          <w:w w:val="115"/>
        </w:rPr>
        <w:t xml:space="preserve"> </w:t>
      </w:r>
      <w:r>
        <w:rPr>
          <w:color w:val="231F20"/>
          <w:w w:val="115"/>
        </w:rPr>
        <w:t>мируются</w:t>
      </w:r>
      <w:r>
        <w:rPr>
          <w:color w:val="231F20"/>
          <w:spacing w:val="20"/>
          <w:w w:val="115"/>
        </w:rPr>
        <w:t xml:space="preserve"> </w:t>
      </w:r>
      <w:r>
        <w:rPr>
          <w:color w:val="231F20"/>
          <w:w w:val="115"/>
        </w:rPr>
        <w:t>следующие</w:t>
      </w:r>
      <w:r>
        <w:rPr>
          <w:color w:val="231F20"/>
          <w:spacing w:val="21"/>
          <w:w w:val="115"/>
        </w:rPr>
        <w:t xml:space="preserve"> </w:t>
      </w:r>
      <w:r>
        <w:rPr>
          <w:color w:val="231F20"/>
          <w:w w:val="115"/>
        </w:rPr>
        <w:t>универсальные</w:t>
      </w:r>
      <w:r>
        <w:rPr>
          <w:color w:val="231F20"/>
          <w:spacing w:val="21"/>
          <w:w w:val="115"/>
        </w:rPr>
        <w:t xml:space="preserve"> </w:t>
      </w:r>
      <w:r>
        <w:rPr>
          <w:color w:val="231F20"/>
          <w:w w:val="115"/>
        </w:rPr>
        <w:t>учебные</w:t>
      </w:r>
      <w:r>
        <w:rPr>
          <w:color w:val="231F20"/>
          <w:spacing w:val="20"/>
          <w:w w:val="115"/>
        </w:rPr>
        <w:t xml:space="preserve"> </w:t>
      </w:r>
      <w:r>
        <w:rPr>
          <w:color w:val="231F20"/>
          <w:w w:val="115"/>
        </w:rPr>
        <w:t>действия.</w:t>
      </w:r>
    </w:p>
    <w:p w:rsidR="008052C0" w:rsidRDefault="008052C0" w:rsidP="008052C0">
      <w:pPr>
        <w:widowControl/>
        <w:autoSpaceDE/>
        <w:autoSpaceDN/>
        <w:spacing w:line="254" w:lineRule="auto"/>
        <w:sectPr w:rsidR="008052C0">
          <w:pgSz w:w="7830" w:h="12020"/>
          <w:pgMar w:top="580" w:right="620" w:bottom="900" w:left="620" w:header="0" w:footer="709" w:gutter="0"/>
          <w:cols w:space="720"/>
        </w:sectPr>
      </w:pPr>
    </w:p>
    <w:p w:rsidR="008052C0" w:rsidRDefault="008052C0" w:rsidP="008052C0">
      <w:pPr>
        <w:spacing w:before="74"/>
        <w:ind w:left="117"/>
        <w:rPr>
          <w:rFonts w:ascii="Tahoma" w:hAnsi="Tahoma"/>
          <w:b/>
        </w:rPr>
      </w:pPr>
      <w:r>
        <w:rPr>
          <w:rFonts w:ascii="Tahoma" w:hAnsi="Tahoma"/>
          <w:b/>
          <w:color w:val="231F20"/>
          <w:spacing w:val="-2"/>
          <w:w w:val="85"/>
        </w:rPr>
        <w:lastRenderedPageBreak/>
        <w:t>Познавательные</w:t>
      </w:r>
      <w:r>
        <w:rPr>
          <w:rFonts w:ascii="Tahoma" w:hAnsi="Tahoma"/>
          <w:b/>
          <w:color w:val="231F20"/>
          <w:spacing w:val="-3"/>
          <w:w w:val="85"/>
        </w:rPr>
        <w:t xml:space="preserve"> </w:t>
      </w:r>
      <w:r>
        <w:rPr>
          <w:rFonts w:ascii="Tahoma" w:hAnsi="Tahoma"/>
          <w:b/>
          <w:color w:val="231F20"/>
          <w:spacing w:val="-1"/>
          <w:w w:val="85"/>
        </w:rPr>
        <w:t>УУД:</w:t>
      </w:r>
    </w:p>
    <w:p w:rsidR="008052C0" w:rsidRDefault="008052C0" w:rsidP="008052C0">
      <w:pPr>
        <w:pStyle w:val="af1"/>
        <w:spacing w:before="70" w:line="252" w:lineRule="auto"/>
        <w:ind w:left="343" w:right="114" w:hanging="227"/>
      </w:pPr>
      <w:r>
        <w:rPr>
          <w:color w:val="231F20"/>
          <w:w w:val="115"/>
        </w:rPr>
        <w:t>—ориентироваться</w:t>
      </w:r>
      <w:r>
        <w:rPr>
          <w:color w:val="231F20"/>
          <w:spacing w:val="1"/>
          <w:w w:val="115"/>
        </w:rPr>
        <w:t xml:space="preserve"> </w:t>
      </w:r>
      <w:r>
        <w:rPr>
          <w:color w:val="231F20"/>
          <w:w w:val="115"/>
        </w:rPr>
        <w:t>в</w:t>
      </w:r>
      <w:r>
        <w:rPr>
          <w:color w:val="231F20"/>
          <w:spacing w:val="1"/>
          <w:w w:val="115"/>
        </w:rPr>
        <w:t xml:space="preserve"> </w:t>
      </w:r>
      <w:r>
        <w:rPr>
          <w:color w:val="231F20"/>
          <w:w w:val="115"/>
        </w:rPr>
        <w:t>терминах</w:t>
      </w:r>
      <w:r>
        <w:rPr>
          <w:color w:val="231F20"/>
          <w:spacing w:val="1"/>
          <w:w w:val="115"/>
        </w:rPr>
        <w:t xml:space="preserve"> </w:t>
      </w:r>
      <w:r>
        <w:rPr>
          <w:color w:val="231F20"/>
          <w:w w:val="115"/>
        </w:rPr>
        <w:t>и</w:t>
      </w:r>
      <w:r>
        <w:rPr>
          <w:color w:val="231F20"/>
          <w:spacing w:val="1"/>
          <w:w w:val="115"/>
        </w:rPr>
        <w:t xml:space="preserve"> </w:t>
      </w:r>
      <w:r>
        <w:rPr>
          <w:color w:val="231F20"/>
          <w:w w:val="115"/>
        </w:rPr>
        <w:t>понятиях,</w:t>
      </w:r>
      <w:r>
        <w:rPr>
          <w:color w:val="231F20"/>
          <w:spacing w:val="1"/>
          <w:w w:val="115"/>
        </w:rPr>
        <w:t xml:space="preserve"> </w:t>
      </w:r>
      <w:r>
        <w:rPr>
          <w:color w:val="231F20"/>
          <w:w w:val="115"/>
        </w:rPr>
        <w:t>используемых</w:t>
      </w:r>
      <w:r>
        <w:rPr>
          <w:color w:val="231F20"/>
          <w:spacing w:val="1"/>
          <w:w w:val="115"/>
        </w:rPr>
        <w:t xml:space="preserve"> </w:t>
      </w:r>
      <w:r>
        <w:rPr>
          <w:color w:val="231F20"/>
          <w:w w:val="115"/>
        </w:rPr>
        <w:t>в</w:t>
      </w:r>
      <w:r>
        <w:rPr>
          <w:color w:val="231F20"/>
          <w:spacing w:val="1"/>
          <w:w w:val="115"/>
        </w:rPr>
        <w:t xml:space="preserve"> </w:t>
      </w:r>
      <w:r>
        <w:rPr>
          <w:color w:val="231F20"/>
          <w:w w:val="115"/>
        </w:rPr>
        <w:t>технологии</w:t>
      </w:r>
      <w:r>
        <w:rPr>
          <w:color w:val="231F20"/>
          <w:spacing w:val="1"/>
          <w:w w:val="115"/>
        </w:rPr>
        <w:t xml:space="preserve"> </w:t>
      </w:r>
      <w:r>
        <w:rPr>
          <w:color w:val="231F20"/>
          <w:w w:val="115"/>
        </w:rPr>
        <w:t>(в</w:t>
      </w:r>
      <w:r>
        <w:rPr>
          <w:color w:val="231F20"/>
          <w:spacing w:val="1"/>
          <w:w w:val="115"/>
        </w:rPr>
        <w:t xml:space="preserve"> </w:t>
      </w:r>
      <w:r>
        <w:rPr>
          <w:color w:val="231F20"/>
          <w:w w:val="115"/>
        </w:rPr>
        <w:t>пределах</w:t>
      </w:r>
      <w:r>
        <w:rPr>
          <w:color w:val="231F20"/>
          <w:spacing w:val="1"/>
          <w:w w:val="115"/>
        </w:rPr>
        <w:t xml:space="preserve"> </w:t>
      </w:r>
      <w:r>
        <w:rPr>
          <w:color w:val="231F20"/>
          <w:w w:val="115"/>
        </w:rPr>
        <w:t>изученного),</w:t>
      </w:r>
      <w:r>
        <w:rPr>
          <w:color w:val="231F20"/>
          <w:spacing w:val="1"/>
          <w:w w:val="115"/>
        </w:rPr>
        <w:t xml:space="preserve"> </w:t>
      </w:r>
      <w:r>
        <w:rPr>
          <w:color w:val="231F20"/>
          <w:w w:val="115"/>
        </w:rPr>
        <w:t>использовать</w:t>
      </w:r>
      <w:r>
        <w:rPr>
          <w:color w:val="231F20"/>
          <w:spacing w:val="1"/>
          <w:w w:val="115"/>
        </w:rPr>
        <w:t xml:space="preserve"> </w:t>
      </w:r>
      <w:r>
        <w:rPr>
          <w:color w:val="231F20"/>
          <w:w w:val="115"/>
        </w:rPr>
        <w:t>изучен-</w:t>
      </w:r>
      <w:r>
        <w:rPr>
          <w:color w:val="231F20"/>
          <w:spacing w:val="-55"/>
          <w:w w:val="115"/>
        </w:rPr>
        <w:t xml:space="preserve"> </w:t>
      </w:r>
      <w:r>
        <w:rPr>
          <w:color w:val="231F20"/>
          <w:w w:val="115"/>
        </w:rPr>
        <w:t>ную терминологию в своих устных и письменных высказы-</w:t>
      </w:r>
      <w:r>
        <w:rPr>
          <w:color w:val="231F20"/>
          <w:spacing w:val="1"/>
          <w:w w:val="115"/>
        </w:rPr>
        <w:t xml:space="preserve"> </w:t>
      </w:r>
      <w:r>
        <w:rPr>
          <w:color w:val="231F20"/>
          <w:w w:val="115"/>
        </w:rPr>
        <w:t>ваниях;</w:t>
      </w:r>
    </w:p>
    <w:p w:rsidR="008052C0" w:rsidRDefault="008052C0" w:rsidP="008052C0">
      <w:pPr>
        <w:pStyle w:val="af1"/>
        <w:spacing w:before="2" w:line="252" w:lineRule="auto"/>
        <w:ind w:left="343" w:right="115" w:hanging="227"/>
      </w:pPr>
      <w:r>
        <w:rPr>
          <w:color w:val="231F20"/>
          <w:w w:val="115"/>
        </w:rPr>
        <w:t>—осуществлять анализ объектов и изделий с выделением су-</w:t>
      </w:r>
      <w:r>
        <w:rPr>
          <w:color w:val="231F20"/>
          <w:spacing w:val="1"/>
          <w:w w:val="115"/>
        </w:rPr>
        <w:t xml:space="preserve"> </w:t>
      </w:r>
      <w:r>
        <w:rPr>
          <w:color w:val="231F20"/>
          <w:w w:val="115"/>
        </w:rPr>
        <w:t>щественных</w:t>
      </w:r>
      <w:r>
        <w:rPr>
          <w:color w:val="231F20"/>
          <w:spacing w:val="17"/>
          <w:w w:val="115"/>
        </w:rPr>
        <w:t xml:space="preserve"> </w:t>
      </w:r>
      <w:r>
        <w:rPr>
          <w:color w:val="231F20"/>
          <w:w w:val="115"/>
        </w:rPr>
        <w:t>и</w:t>
      </w:r>
      <w:r>
        <w:rPr>
          <w:color w:val="231F20"/>
          <w:spacing w:val="18"/>
          <w:w w:val="115"/>
        </w:rPr>
        <w:t xml:space="preserve"> </w:t>
      </w:r>
      <w:r>
        <w:rPr>
          <w:color w:val="231F20"/>
          <w:w w:val="115"/>
        </w:rPr>
        <w:t>несущественных</w:t>
      </w:r>
      <w:r>
        <w:rPr>
          <w:color w:val="231F20"/>
          <w:spacing w:val="18"/>
          <w:w w:val="115"/>
        </w:rPr>
        <w:t xml:space="preserve"> </w:t>
      </w:r>
      <w:r>
        <w:rPr>
          <w:color w:val="231F20"/>
          <w:w w:val="115"/>
        </w:rPr>
        <w:t>признаков;</w:t>
      </w:r>
    </w:p>
    <w:p w:rsidR="008052C0" w:rsidRDefault="008052C0" w:rsidP="008052C0">
      <w:pPr>
        <w:pStyle w:val="af1"/>
        <w:spacing w:before="1" w:line="252" w:lineRule="auto"/>
        <w:ind w:left="343" w:right="114" w:hanging="227"/>
      </w:pPr>
      <w:r>
        <w:rPr>
          <w:color w:val="231F20"/>
          <w:w w:val="115"/>
        </w:rPr>
        <w:t>—сравнивать</w:t>
      </w:r>
      <w:r>
        <w:rPr>
          <w:color w:val="231F20"/>
          <w:spacing w:val="22"/>
          <w:w w:val="115"/>
        </w:rPr>
        <w:t xml:space="preserve"> </w:t>
      </w:r>
      <w:r>
        <w:rPr>
          <w:color w:val="231F20"/>
          <w:w w:val="115"/>
        </w:rPr>
        <w:t>группы</w:t>
      </w:r>
      <w:r>
        <w:rPr>
          <w:color w:val="231F20"/>
          <w:spacing w:val="23"/>
          <w:w w:val="115"/>
        </w:rPr>
        <w:t xml:space="preserve"> </w:t>
      </w:r>
      <w:r>
        <w:rPr>
          <w:color w:val="231F20"/>
          <w:w w:val="115"/>
        </w:rPr>
        <w:t>объектов/изделий,</w:t>
      </w:r>
      <w:r>
        <w:rPr>
          <w:color w:val="231F20"/>
          <w:spacing w:val="23"/>
          <w:w w:val="115"/>
        </w:rPr>
        <w:t xml:space="preserve"> </w:t>
      </w:r>
      <w:r>
        <w:rPr>
          <w:color w:val="231F20"/>
          <w:w w:val="115"/>
        </w:rPr>
        <w:t>выделять</w:t>
      </w:r>
      <w:r>
        <w:rPr>
          <w:color w:val="231F20"/>
          <w:spacing w:val="23"/>
          <w:w w:val="115"/>
        </w:rPr>
        <w:t xml:space="preserve"> </w:t>
      </w:r>
      <w:r>
        <w:rPr>
          <w:color w:val="231F20"/>
          <w:w w:val="115"/>
        </w:rPr>
        <w:t>в</w:t>
      </w:r>
      <w:r>
        <w:rPr>
          <w:color w:val="231F20"/>
          <w:spacing w:val="23"/>
          <w:w w:val="115"/>
        </w:rPr>
        <w:t xml:space="preserve"> </w:t>
      </w:r>
      <w:r>
        <w:rPr>
          <w:color w:val="231F20"/>
          <w:w w:val="115"/>
        </w:rPr>
        <w:t>них</w:t>
      </w:r>
      <w:r>
        <w:rPr>
          <w:color w:val="231F20"/>
          <w:spacing w:val="23"/>
          <w:w w:val="115"/>
        </w:rPr>
        <w:t xml:space="preserve"> </w:t>
      </w:r>
      <w:r>
        <w:rPr>
          <w:color w:val="231F20"/>
          <w:w w:val="115"/>
        </w:rPr>
        <w:t>общее</w:t>
      </w:r>
      <w:r>
        <w:rPr>
          <w:color w:val="231F20"/>
          <w:spacing w:val="-55"/>
          <w:w w:val="115"/>
        </w:rPr>
        <w:t xml:space="preserve"> </w:t>
      </w:r>
      <w:r>
        <w:rPr>
          <w:color w:val="231F20"/>
          <w:w w:val="120"/>
        </w:rPr>
        <w:t>и</w:t>
      </w:r>
      <w:r>
        <w:rPr>
          <w:color w:val="231F20"/>
          <w:spacing w:val="12"/>
          <w:w w:val="120"/>
        </w:rPr>
        <w:t xml:space="preserve"> </w:t>
      </w:r>
      <w:r>
        <w:rPr>
          <w:color w:val="231F20"/>
          <w:w w:val="120"/>
        </w:rPr>
        <w:t>различия;</w:t>
      </w:r>
    </w:p>
    <w:p w:rsidR="008052C0" w:rsidRDefault="008052C0" w:rsidP="008052C0">
      <w:pPr>
        <w:pStyle w:val="af1"/>
        <w:spacing w:before="1" w:line="252" w:lineRule="auto"/>
        <w:ind w:left="343" w:right="115" w:hanging="227"/>
      </w:pPr>
      <w:r>
        <w:rPr>
          <w:color w:val="231F20"/>
          <w:w w:val="115"/>
        </w:rPr>
        <w:t>—делать</w:t>
      </w:r>
      <w:r>
        <w:rPr>
          <w:color w:val="231F20"/>
          <w:spacing w:val="1"/>
          <w:w w:val="115"/>
        </w:rPr>
        <w:t xml:space="preserve"> </w:t>
      </w:r>
      <w:r>
        <w:rPr>
          <w:color w:val="231F20"/>
          <w:w w:val="115"/>
        </w:rPr>
        <w:t>обобщения</w:t>
      </w:r>
      <w:r>
        <w:rPr>
          <w:color w:val="231F20"/>
          <w:spacing w:val="1"/>
          <w:w w:val="115"/>
        </w:rPr>
        <w:t xml:space="preserve"> </w:t>
      </w:r>
      <w:r>
        <w:rPr>
          <w:color w:val="231F20"/>
          <w:w w:val="115"/>
        </w:rPr>
        <w:t>(технико-технологического</w:t>
      </w:r>
      <w:r>
        <w:rPr>
          <w:color w:val="231F20"/>
          <w:spacing w:val="1"/>
          <w:w w:val="115"/>
        </w:rPr>
        <w:t xml:space="preserve"> </w:t>
      </w:r>
      <w:r>
        <w:rPr>
          <w:color w:val="231F20"/>
          <w:w w:val="115"/>
        </w:rPr>
        <w:t>и</w:t>
      </w:r>
      <w:r>
        <w:rPr>
          <w:color w:val="231F20"/>
          <w:spacing w:val="1"/>
          <w:w w:val="115"/>
        </w:rPr>
        <w:t xml:space="preserve"> </w:t>
      </w:r>
      <w:r>
        <w:rPr>
          <w:color w:val="231F20"/>
          <w:w w:val="115"/>
        </w:rPr>
        <w:t>декоратив-</w:t>
      </w:r>
      <w:r>
        <w:rPr>
          <w:color w:val="231F20"/>
          <w:spacing w:val="-55"/>
          <w:w w:val="115"/>
        </w:rPr>
        <w:t xml:space="preserve"> </w:t>
      </w:r>
      <w:r>
        <w:rPr>
          <w:color w:val="231F20"/>
          <w:w w:val="115"/>
        </w:rPr>
        <w:t>но-художественного</w:t>
      </w:r>
      <w:r>
        <w:rPr>
          <w:color w:val="231F20"/>
          <w:spacing w:val="23"/>
          <w:w w:val="115"/>
        </w:rPr>
        <w:t xml:space="preserve"> </w:t>
      </w:r>
      <w:r>
        <w:rPr>
          <w:color w:val="231F20"/>
          <w:w w:val="115"/>
        </w:rPr>
        <w:t>характера)</w:t>
      </w:r>
      <w:r>
        <w:rPr>
          <w:color w:val="231F20"/>
          <w:spacing w:val="24"/>
          <w:w w:val="115"/>
        </w:rPr>
        <w:t xml:space="preserve"> </w:t>
      </w:r>
      <w:r>
        <w:rPr>
          <w:color w:val="231F20"/>
          <w:w w:val="115"/>
        </w:rPr>
        <w:t>по</w:t>
      </w:r>
      <w:r>
        <w:rPr>
          <w:color w:val="231F20"/>
          <w:spacing w:val="24"/>
          <w:w w:val="115"/>
        </w:rPr>
        <w:t xml:space="preserve"> </w:t>
      </w:r>
      <w:r>
        <w:rPr>
          <w:color w:val="231F20"/>
          <w:w w:val="115"/>
        </w:rPr>
        <w:t>изучаемой</w:t>
      </w:r>
      <w:r>
        <w:rPr>
          <w:color w:val="231F20"/>
          <w:spacing w:val="23"/>
          <w:w w:val="115"/>
        </w:rPr>
        <w:t xml:space="preserve"> </w:t>
      </w:r>
      <w:r>
        <w:rPr>
          <w:color w:val="231F20"/>
          <w:w w:val="115"/>
        </w:rPr>
        <w:t>тематике;</w:t>
      </w:r>
    </w:p>
    <w:p w:rsidR="008052C0" w:rsidRDefault="008052C0" w:rsidP="008052C0">
      <w:pPr>
        <w:pStyle w:val="af1"/>
        <w:spacing w:before="1" w:line="252" w:lineRule="auto"/>
        <w:ind w:left="343" w:right="115" w:hanging="227"/>
      </w:pPr>
      <w:r>
        <w:rPr>
          <w:color w:val="231F20"/>
          <w:w w:val="115"/>
        </w:rPr>
        <w:t>—использовать схемы, модели и простейшие чертежи в соб-</w:t>
      </w:r>
      <w:r>
        <w:rPr>
          <w:color w:val="231F20"/>
          <w:spacing w:val="1"/>
          <w:w w:val="115"/>
        </w:rPr>
        <w:t xml:space="preserve"> </w:t>
      </w:r>
      <w:r>
        <w:rPr>
          <w:color w:val="231F20"/>
          <w:w w:val="115"/>
        </w:rPr>
        <w:t>ственной</w:t>
      </w:r>
      <w:r>
        <w:rPr>
          <w:color w:val="231F20"/>
          <w:spacing w:val="19"/>
          <w:w w:val="115"/>
        </w:rPr>
        <w:t xml:space="preserve"> </w:t>
      </w:r>
      <w:r>
        <w:rPr>
          <w:color w:val="231F20"/>
          <w:w w:val="115"/>
        </w:rPr>
        <w:t>практической</w:t>
      </w:r>
      <w:r>
        <w:rPr>
          <w:color w:val="231F20"/>
          <w:spacing w:val="20"/>
          <w:w w:val="115"/>
        </w:rPr>
        <w:t xml:space="preserve"> </w:t>
      </w:r>
      <w:r>
        <w:rPr>
          <w:color w:val="231F20"/>
          <w:w w:val="115"/>
        </w:rPr>
        <w:t>творческой</w:t>
      </w:r>
      <w:r>
        <w:rPr>
          <w:color w:val="231F20"/>
          <w:spacing w:val="19"/>
          <w:w w:val="115"/>
        </w:rPr>
        <w:t xml:space="preserve"> </w:t>
      </w:r>
      <w:r>
        <w:rPr>
          <w:color w:val="231F20"/>
          <w:w w:val="115"/>
        </w:rPr>
        <w:t>деятельности;</w:t>
      </w:r>
    </w:p>
    <w:p w:rsidR="008052C0" w:rsidRDefault="008052C0" w:rsidP="008052C0">
      <w:pPr>
        <w:pStyle w:val="af1"/>
        <w:spacing w:before="1" w:line="252" w:lineRule="auto"/>
        <w:ind w:left="343" w:right="115" w:hanging="227"/>
      </w:pPr>
      <w:r>
        <w:rPr>
          <w:color w:val="231F20"/>
          <w:w w:val="115"/>
        </w:rPr>
        <w:t>—комбинировать</w:t>
      </w:r>
      <w:r>
        <w:rPr>
          <w:color w:val="231F20"/>
          <w:spacing w:val="1"/>
          <w:w w:val="115"/>
        </w:rPr>
        <w:t xml:space="preserve"> </w:t>
      </w:r>
      <w:r>
        <w:rPr>
          <w:color w:val="231F20"/>
          <w:w w:val="115"/>
        </w:rPr>
        <w:t>и</w:t>
      </w:r>
      <w:r>
        <w:rPr>
          <w:color w:val="231F20"/>
          <w:spacing w:val="1"/>
          <w:w w:val="115"/>
        </w:rPr>
        <w:t xml:space="preserve"> </w:t>
      </w:r>
      <w:r>
        <w:rPr>
          <w:color w:val="231F20"/>
          <w:w w:val="115"/>
        </w:rPr>
        <w:t>использовать</w:t>
      </w:r>
      <w:r>
        <w:rPr>
          <w:color w:val="231F20"/>
          <w:spacing w:val="1"/>
          <w:w w:val="115"/>
        </w:rPr>
        <w:t xml:space="preserve"> </w:t>
      </w:r>
      <w:r>
        <w:rPr>
          <w:color w:val="231F20"/>
          <w:w w:val="115"/>
        </w:rPr>
        <w:t>освоенные</w:t>
      </w:r>
      <w:r>
        <w:rPr>
          <w:color w:val="231F20"/>
          <w:spacing w:val="1"/>
          <w:w w:val="115"/>
        </w:rPr>
        <w:t xml:space="preserve"> </w:t>
      </w:r>
      <w:r>
        <w:rPr>
          <w:color w:val="231F20"/>
          <w:w w:val="115"/>
        </w:rPr>
        <w:t>технологии</w:t>
      </w:r>
      <w:r>
        <w:rPr>
          <w:color w:val="231F20"/>
          <w:spacing w:val="1"/>
          <w:w w:val="115"/>
        </w:rPr>
        <w:t xml:space="preserve"> </w:t>
      </w:r>
      <w:r>
        <w:rPr>
          <w:color w:val="231F20"/>
          <w:w w:val="115"/>
        </w:rPr>
        <w:t>при</w:t>
      </w:r>
      <w:r>
        <w:rPr>
          <w:color w:val="231F20"/>
          <w:spacing w:val="1"/>
          <w:w w:val="115"/>
        </w:rPr>
        <w:t xml:space="preserve"> </w:t>
      </w:r>
      <w:r>
        <w:rPr>
          <w:color w:val="231F20"/>
          <w:w w:val="115"/>
        </w:rPr>
        <w:t>изготовлении изделий в соответствии с технической, техно-</w:t>
      </w:r>
      <w:r>
        <w:rPr>
          <w:color w:val="231F20"/>
          <w:spacing w:val="1"/>
          <w:w w:val="115"/>
        </w:rPr>
        <w:t xml:space="preserve"> </w:t>
      </w:r>
      <w:r>
        <w:rPr>
          <w:color w:val="231F20"/>
          <w:w w:val="115"/>
        </w:rPr>
        <w:t>логической</w:t>
      </w:r>
      <w:r>
        <w:rPr>
          <w:color w:val="231F20"/>
          <w:spacing w:val="23"/>
          <w:w w:val="115"/>
        </w:rPr>
        <w:t xml:space="preserve"> </w:t>
      </w:r>
      <w:r>
        <w:rPr>
          <w:color w:val="231F20"/>
          <w:w w:val="115"/>
        </w:rPr>
        <w:t>или</w:t>
      </w:r>
      <w:r>
        <w:rPr>
          <w:color w:val="231F20"/>
          <w:spacing w:val="24"/>
          <w:w w:val="115"/>
        </w:rPr>
        <w:t xml:space="preserve"> </w:t>
      </w:r>
      <w:r>
        <w:rPr>
          <w:color w:val="231F20"/>
          <w:w w:val="115"/>
        </w:rPr>
        <w:t>декоративно-художественной</w:t>
      </w:r>
      <w:r>
        <w:rPr>
          <w:color w:val="231F20"/>
          <w:spacing w:val="23"/>
          <w:w w:val="115"/>
        </w:rPr>
        <w:t xml:space="preserve"> </w:t>
      </w:r>
      <w:r>
        <w:rPr>
          <w:color w:val="231F20"/>
          <w:w w:val="115"/>
        </w:rPr>
        <w:t>задачей;</w:t>
      </w:r>
    </w:p>
    <w:p w:rsidR="008052C0" w:rsidRDefault="008052C0" w:rsidP="008052C0">
      <w:pPr>
        <w:pStyle w:val="af1"/>
        <w:spacing w:before="1" w:line="252" w:lineRule="auto"/>
        <w:ind w:left="343" w:right="115" w:hanging="227"/>
      </w:pPr>
      <w:r>
        <w:rPr>
          <w:color w:val="231F20"/>
          <w:w w:val="115"/>
        </w:rPr>
        <w:t>—понимать необходимость поиска новых технологий на основе</w:t>
      </w:r>
      <w:r>
        <w:rPr>
          <w:color w:val="231F20"/>
          <w:spacing w:val="-55"/>
          <w:w w:val="115"/>
        </w:rPr>
        <w:t xml:space="preserve"> </w:t>
      </w:r>
      <w:r>
        <w:rPr>
          <w:color w:val="231F20"/>
          <w:w w:val="115"/>
        </w:rPr>
        <w:t>изучения объектов и законов природы, доступного историче-</w:t>
      </w:r>
      <w:r>
        <w:rPr>
          <w:color w:val="231F20"/>
          <w:spacing w:val="1"/>
          <w:w w:val="115"/>
        </w:rPr>
        <w:t xml:space="preserve"> </w:t>
      </w:r>
      <w:r>
        <w:rPr>
          <w:color w:val="231F20"/>
          <w:w w:val="115"/>
        </w:rPr>
        <w:t>ского</w:t>
      </w:r>
      <w:r>
        <w:rPr>
          <w:color w:val="231F20"/>
          <w:spacing w:val="25"/>
          <w:w w:val="115"/>
        </w:rPr>
        <w:t xml:space="preserve"> </w:t>
      </w:r>
      <w:r>
        <w:rPr>
          <w:color w:val="231F20"/>
          <w:w w:val="115"/>
        </w:rPr>
        <w:t>и</w:t>
      </w:r>
      <w:r>
        <w:rPr>
          <w:color w:val="231F20"/>
          <w:spacing w:val="25"/>
          <w:w w:val="115"/>
        </w:rPr>
        <w:t xml:space="preserve"> </w:t>
      </w:r>
      <w:r>
        <w:rPr>
          <w:color w:val="231F20"/>
          <w:w w:val="115"/>
        </w:rPr>
        <w:t>современного</w:t>
      </w:r>
      <w:r>
        <w:rPr>
          <w:color w:val="231F20"/>
          <w:spacing w:val="26"/>
          <w:w w:val="115"/>
        </w:rPr>
        <w:t xml:space="preserve"> </w:t>
      </w:r>
      <w:r>
        <w:rPr>
          <w:color w:val="231F20"/>
          <w:w w:val="115"/>
        </w:rPr>
        <w:t>опыта</w:t>
      </w:r>
      <w:r>
        <w:rPr>
          <w:color w:val="231F20"/>
          <w:spacing w:val="25"/>
          <w:w w:val="115"/>
        </w:rPr>
        <w:t xml:space="preserve"> </w:t>
      </w:r>
      <w:r>
        <w:rPr>
          <w:color w:val="231F20"/>
          <w:w w:val="115"/>
        </w:rPr>
        <w:t>технологической</w:t>
      </w:r>
      <w:r>
        <w:rPr>
          <w:color w:val="231F20"/>
          <w:spacing w:val="25"/>
          <w:w w:val="115"/>
        </w:rPr>
        <w:t xml:space="preserve"> </w:t>
      </w:r>
      <w:r>
        <w:rPr>
          <w:color w:val="231F20"/>
          <w:w w:val="115"/>
        </w:rPr>
        <w:t>деятельности.</w:t>
      </w:r>
    </w:p>
    <w:p w:rsidR="008052C0" w:rsidRDefault="008052C0" w:rsidP="008052C0">
      <w:pPr>
        <w:pStyle w:val="2"/>
        <w:spacing w:before="148"/>
        <w:ind w:left="117"/>
      </w:pPr>
      <w:r>
        <w:rPr>
          <w:color w:val="231F20"/>
          <w:w w:val="85"/>
        </w:rPr>
        <w:t>Работа</w:t>
      </w:r>
      <w:r>
        <w:rPr>
          <w:color w:val="231F20"/>
          <w:spacing w:val="-3"/>
          <w:w w:val="85"/>
        </w:rPr>
        <w:t xml:space="preserve"> </w:t>
      </w:r>
      <w:r>
        <w:rPr>
          <w:color w:val="231F20"/>
          <w:w w:val="85"/>
        </w:rPr>
        <w:t>с</w:t>
      </w:r>
      <w:r>
        <w:rPr>
          <w:color w:val="231F20"/>
          <w:spacing w:val="-2"/>
          <w:w w:val="85"/>
        </w:rPr>
        <w:t xml:space="preserve"> </w:t>
      </w:r>
      <w:r>
        <w:rPr>
          <w:color w:val="231F20"/>
          <w:w w:val="85"/>
        </w:rPr>
        <w:t>информацией:</w:t>
      </w:r>
    </w:p>
    <w:p w:rsidR="008052C0" w:rsidRDefault="008052C0" w:rsidP="008052C0">
      <w:pPr>
        <w:pStyle w:val="af1"/>
        <w:spacing w:before="70" w:line="252" w:lineRule="auto"/>
        <w:ind w:left="343" w:right="116" w:hanging="227"/>
      </w:pPr>
      <w:r>
        <w:rPr>
          <w:color w:val="231F20"/>
          <w:w w:val="115"/>
        </w:rPr>
        <w:t>—осуществлять</w:t>
      </w:r>
      <w:r>
        <w:rPr>
          <w:color w:val="231F20"/>
          <w:spacing w:val="1"/>
          <w:w w:val="115"/>
        </w:rPr>
        <w:t xml:space="preserve"> </w:t>
      </w:r>
      <w:r>
        <w:rPr>
          <w:color w:val="231F20"/>
          <w:w w:val="115"/>
        </w:rPr>
        <w:t>поиск</w:t>
      </w:r>
      <w:r>
        <w:rPr>
          <w:color w:val="231F20"/>
          <w:spacing w:val="1"/>
          <w:w w:val="115"/>
        </w:rPr>
        <w:t xml:space="preserve"> </w:t>
      </w:r>
      <w:r>
        <w:rPr>
          <w:color w:val="231F20"/>
          <w:w w:val="115"/>
        </w:rPr>
        <w:t>необходимой</w:t>
      </w:r>
      <w:r>
        <w:rPr>
          <w:color w:val="231F20"/>
          <w:spacing w:val="1"/>
          <w:w w:val="115"/>
        </w:rPr>
        <w:t xml:space="preserve"> </w:t>
      </w:r>
      <w:r>
        <w:rPr>
          <w:color w:val="231F20"/>
          <w:w w:val="115"/>
        </w:rPr>
        <w:t>для</w:t>
      </w:r>
      <w:r>
        <w:rPr>
          <w:color w:val="231F20"/>
          <w:spacing w:val="1"/>
          <w:w w:val="115"/>
        </w:rPr>
        <w:t xml:space="preserve"> </w:t>
      </w:r>
      <w:r>
        <w:rPr>
          <w:color w:val="231F20"/>
          <w:w w:val="115"/>
        </w:rPr>
        <w:t>выполнения</w:t>
      </w:r>
      <w:r>
        <w:rPr>
          <w:color w:val="231F20"/>
          <w:spacing w:val="1"/>
          <w:w w:val="115"/>
        </w:rPr>
        <w:t xml:space="preserve"> </w:t>
      </w:r>
      <w:r>
        <w:rPr>
          <w:color w:val="231F20"/>
          <w:w w:val="115"/>
        </w:rPr>
        <w:t>работы</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в</w:t>
      </w:r>
      <w:r>
        <w:rPr>
          <w:color w:val="231F20"/>
          <w:spacing w:val="1"/>
          <w:w w:val="115"/>
        </w:rPr>
        <w:t xml:space="preserve"> </w:t>
      </w:r>
      <w:r>
        <w:rPr>
          <w:color w:val="231F20"/>
          <w:w w:val="115"/>
        </w:rPr>
        <w:t>учебнике</w:t>
      </w:r>
      <w:r>
        <w:rPr>
          <w:color w:val="231F20"/>
          <w:spacing w:val="1"/>
          <w:w w:val="115"/>
        </w:rPr>
        <w:t xml:space="preserve"> </w:t>
      </w:r>
      <w:r>
        <w:rPr>
          <w:color w:val="231F20"/>
          <w:w w:val="115"/>
        </w:rPr>
        <w:t>и</w:t>
      </w:r>
      <w:r>
        <w:rPr>
          <w:color w:val="231F20"/>
          <w:spacing w:val="1"/>
          <w:w w:val="115"/>
        </w:rPr>
        <w:t xml:space="preserve"> </w:t>
      </w:r>
      <w:r>
        <w:rPr>
          <w:color w:val="231F20"/>
          <w:w w:val="115"/>
        </w:rPr>
        <w:t>других</w:t>
      </w:r>
      <w:r>
        <w:rPr>
          <w:color w:val="231F20"/>
          <w:spacing w:val="1"/>
          <w:w w:val="115"/>
        </w:rPr>
        <w:t xml:space="preserve"> </w:t>
      </w:r>
      <w:r>
        <w:rPr>
          <w:color w:val="231F20"/>
          <w:w w:val="115"/>
        </w:rPr>
        <w:t>доступных</w:t>
      </w:r>
      <w:r>
        <w:rPr>
          <w:color w:val="231F20"/>
          <w:spacing w:val="1"/>
          <w:w w:val="115"/>
        </w:rPr>
        <w:t xml:space="preserve"> </w:t>
      </w:r>
      <w:r>
        <w:rPr>
          <w:color w:val="231F20"/>
          <w:w w:val="115"/>
        </w:rPr>
        <w:t>источниках,</w:t>
      </w:r>
      <w:r>
        <w:rPr>
          <w:color w:val="231F20"/>
          <w:spacing w:val="1"/>
          <w:w w:val="115"/>
        </w:rPr>
        <w:t xml:space="preserve"> </w:t>
      </w:r>
      <w:r>
        <w:rPr>
          <w:color w:val="231F20"/>
          <w:w w:val="115"/>
        </w:rPr>
        <w:t>анализировать её и отбирать в соответствии с решаемой за-</w:t>
      </w:r>
      <w:r>
        <w:rPr>
          <w:color w:val="231F20"/>
          <w:spacing w:val="1"/>
          <w:w w:val="115"/>
        </w:rPr>
        <w:t xml:space="preserve"> </w:t>
      </w:r>
      <w:r>
        <w:rPr>
          <w:color w:val="231F20"/>
          <w:w w:val="115"/>
        </w:rPr>
        <w:t>дачей;</w:t>
      </w:r>
    </w:p>
    <w:p w:rsidR="008052C0" w:rsidRDefault="008052C0" w:rsidP="008052C0">
      <w:pPr>
        <w:pStyle w:val="af1"/>
        <w:spacing w:before="2" w:line="252" w:lineRule="auto"/>
        <w:ind w:left="343" w:right="114" w:hanging="227"/>
      </w:pPr>
      <w:r>
        <w:rPr>
          <w:color w:val="231F20"/>
          <w:w w:val="115"/>
        </w:rPr>
        <w:t>—анализировать и использовать знаково-символические сред-</w:t>
      </w:r>
      <w:r>
        <w:rPr>
          <w:color w:val="231F20"/>
          <w:spacing w:val="1"/>
          <w:w w:val="115"/>
        </w:rPr>
        <w:t xml:space="preserve"> </w:t>
      </w:r>
      <w:r>
        <w:rPr>
          <w:color w:val="231F20"/>
          <w:w w:val="115"/>
        </w:rPr>
        <w:t>ства</w:t>
      </w:r>
      <w:r>
        <w:rPr>
          <w:color w:val="231F20"/>
          <w:spacing w:val="1"/>
          <w:w w:val="115"/>
        </w:rPr>
        <w:t xml:space="preserve"> </w:t>
      </w:r>
      <w:r>
        <w:rPr>
          <w:color w:val="231F20"/>
          <w:w w:val="115"/>
        </w:rPr>
        <w:t>представления</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для</w:t>
      </w:r>
      <w:r>
        <w:rPr>
          <w:color w:val="231F20"/>
          <w:spacing w:val="1"/>
          <w:w w:val="115"/>
        </w:rPr>
        <w:t xml:space="preserve"> </w:t>
      </w:r>
      <w:r>
        <w:rPr>
          <w:color w:val="231F20"/>
          <w:w w:val="115"/>
        </w:rPr>
        <w:t>решения</w:t>
      </w:r>
      <w:r>
        <w:rPr>
          <w:color w:val="231F20"/>
          <w:spacing w:val="1"/>
          <w:w w:val="115"/>
        </w:rPr>
        <w:t xml:space="preserve"> </w:t>
      </w:r>
      <w:r>
        <w:rPr>
          <w:color w:val="231F20"/>
          <w:w w:val="115"/>
        </w:rPr>
        <w:t>задач</w:t>
      </w:r>
      <w:r>
        <w:rPr>
          <w:color w:val="231F20"/>
          <w:spacing w:val="1"/>
          <w:w w:val="115"/>
        </w:rPr>
        <w:t xml:space="preserve"> </w:t>
      </w:r>
      <w:r>
        <w:rPr>
          <w:color w:val="231F20"/>
          <w:w w:val="115"/>
        </w:rPr>
        <w:t>в</w:t>
      </w:r>
      <w:r>
        <w:rPr>
          <w:color w:val="231F20"/>
          <w:spacing w:val="1"/>
          <w:w w:val="115"/>
        </w:rPr>
        <w:t xml:space="preserve"> </w:t>
      </w:r>
      <w:r>
        <w:rPr>
          <w:color w:val="231F20"/>
          <w:w w:val="115"/>
        </w:rPr>
        <w:t>ум-</w:t>
      </w:r>
      <w:r>
        <w:rPr>
          <w:color w:val="231F20"/>
          <w:spacing w:val="1"/>
          <w:w w:val="115"/>
        </w:rPr>
        <w:t xml:space="preserve"> </w:t>
      </w:r>
      <w:r>
        <w:rPr>
          <w:color w:val="231F20"/>
          <w:w w:val="115"/>
        </w:rPr>
        <w:t>ственной и материализованной форме; выполнять действия</w:t>
      </w:r>
      <w:r>
        <w:rPr>
          <w:color w:val="231F20"/>
          <w:spacing w:val="1"/>
          <w:w w:val="115"/>
        </w:rPr>
        <w:t xml:space="preserve"> </w:t>
      </w:r>
      <w:r>
        <w:rPr>
          <w:color w:val="231F20"/>
          <w:w w:val="115"/>
        </w:rPr>
        <w:t>моделирования,</w:t>
      </w:r>
      <w:r>
        <w:rPr>
          <w:color w:val="231F20"/>
          <w:spacing w:val="16"/>
          <w:w w:val="115"/>
        </w:rPr>
        <w:t xml:space="preserve"> </w:t>
      </w:r>
      <w:r>
        <w:rPr>
          <w:color w:val="231F20"/>
          <w:w w:val="115"/>
        </w:rPr>
        <w:t>работать</w:t>
      </w:r>
      <w:r>
        <w:rPr>
          <w:color w:val="231F20"/>
          <w:spacing w:val="17"/>
          <w:w w:val="115"/>
        </w:rPr>
        <w:t xml:space="preserve"> </w:t>
      </w:r>
      <w:r>
        <w:rPr>
          <w:color w:val="231F20"/>
          <w:w w:val="115"/>
        </w:rPr>
        <w:t>с</w:t>
      </w:r>
      <w:r>
        <w:rPr>
          <w:color w:val="231F20"/>
          <w:spacing w:val="17"/>
          <w:w w:val="115"/>
        </w:rPr>
        <w:t xml:space="preserve"> </w:t>
      </w:r>
      <w:r>
        <w:rPr>
          <w:color w:val="231F20"/>
          <w:w w:val="115"/>
        </w:rPr>
        <w:t>моделями;</w:t>
      </w:r>
    </w:p>
    <w:p w:rsidR="008052C0" w:rsidRDefault="008052C0" w:rsidP="008052C0">
      <w:pPr>
        <w:pStyle w:val="af1"/>
        <w:spacing w:before="3" w:line="252" w:lineRule="auto"/>
        <w:ind w:left="343" w:right="115" w:hanging="227"/>
      </w:pPr>
      <w:r>
        <w:rPr>
          <w:color w:val="231F20"/>
          <w:w w:val="115"/>
        </w:rPr>
        <w:t>—использовать</w:t>
      </w:r>
      <w:r>
        <w:rPr>
          <w:color w:val="231F20"/>
          <w:spacing w:val="1"/>
          <w:w w:val="115"/>
        </w:rPr>
        <w:t xml:space="preserve"> </w:t>
      </w:r>
      <w:r>
        <w:rPr>
          <w:color w:val="231F20"/>
          <w:w w:val="115"/>
        </w:rPr>
        <w:t>средства</w:t>
      </w:r>
      <w:r>
        <w:rPr>
          <w:color w:val="231F20"/>
          <w:spacing w:val="1"/>
          <w:w w:val="115"/>
        </w:rPr>
        <w:t xml:space="preserve"> </w:t>
      </w:r>
      <w:r>
        <w:rPr>
          <w:color w:val="231F20"/>
          <w:w w:val="115"/>
        </w:rPr>
        <w:t>информационно-коммуникационных</w:t>
      </w:r>
      <w:r>
        <w:rPr>
          <w:color w:val="231F20"/>
          <w:spacing w:val="1"/>
          <w:w w:val="115"/>
        </w:rPr>
        <w:t xml:space="preserve"> </w:t>
      </w:r>
      <w:r>
        <w:rPr>
          <w:color w:val="231F20"/>
          <w:w w:val="115"/>
        </w:rPr>
        <w:t>технологий</w:t>
      </w:r>
      <w:r>
        <w:rPr>
          <w:color w:val="231F20"/>
          <w:spacing w:val="45"/>
          <w:w w:val="115"/>
        </w:rPr>
        <w:t xml:space="preserve"> </w:t>
      </w:r>
      <w:r>
        <w:rPr>
          <w:color w:val="231F20"/>
          <w:w w:val="115"/>
        </w:rPr>
        <w:t>для</w:t>
      </w:r>
      <w:r>
        <w:rPr>
          <w:color w:val="231F20"/>
          <w:spacing w:val="44"/>
          <w:w w:val="115"/>
        </w:rPr>
        <w:t xml:space="preserve"> </w:t>
      </w:r>
      <w:r>
        <w:rPr>
          <w:color w:val="231F20"/>
          <w:w w:val="115"/>
        </w:rPr>
        <w:t xml:space="preserve">решения </w:t>
      </w:r>
      <w:r>
        <w:rPr>
          <w:color w:val="231F20"/>
          <w:spacing w:val="43"/>
          <w:w w:val="115"/>
        </w:rPr>
        <w:t xml:space="preserve"> </w:t>
      </w:r>
      <w:r>
        <w:rPr>
          <w:color w:val="231F20"/>
          <w:w w:val="115"/>
        </w:rPr>
        <w:t xml:space="preserve">учебных </w:t>
      </w:r>
      <w:r>
        <w:rPr>
          <w:color w:val="231F20"/>
          <w:spacing w:val="43"/>
          <w:w w:val="115"/>
        </w:rPr>
        <w:t xml:space="preserve"> </w:t>
      </w:r>
      <w:r>
        <w:rPr>
          <w:color w:val="231F20"/>
          <w:w w:val="115"/>
        </w:rPr>
        <w:t xml:space="preserve">и </w:t>
      </w:r>
      <w:r>
        <w:rPr>
          <w:color w:val="231F20"/>
          <w:spacing w:val="44"/>
          <w:w w:val="115"/>
        </w:rPr>
        <w:t xml:space="preserve"> </w:t>
      </w:r>
      <w:r>
        <w:rPr>
          <w:color w:val="231F20"/>
          <w:w w:val="115"/>
        </w:rPr>
        <w:t xml:space="preserve">практических </w:t>
      </w:r>
      <w:r>
        <w:rPr>
          <w:color w:val="231F20"/>
          <w:spacing w:val="43"/>
          <w:w w:val="115"/>
        </w:rPr>
        <w:t xml:space="preserve"> </w:t>
      </w:r>
      <w:r>
        <w:rPr>
          <w:color w:val="231F20"/>
          <w:w w:val="115"/>
        </w:rPr>
        <w:t>задач</w:t>
      </w:r>
      <w:r>
        <w:rPr>
          <w:color w:val="231F20"/>
          <w:spacing w:val="-56"/>
          <w:w w:val="115"/>
        </w:rPr>
        <w:t xml:space="preserve"> </w:t>
      </w:r>
      <w:r>
        <w:rPr>
          <w:color w:val="231F20"/>
          <w:w w:val="115"/>
        </w:rPr>
        <w:t>(в том числе Интернет с контролируемым выходом), оцени-</w:t>
      </w:r>
      <w:r>
        <w:rPr>
          <w:color w:val="231F20"/>
          <w:spacing w:val="1"/>
          <w:w w:val="115"/>
        </w:rPr>
        <w:t xml:space="preserve"> </w:t>
      </w:r>
      <w:r>
        <w:rPr>
          <w:color w:val="231F20"/>
          <w:w w:val="115"/>
        </w:rPr>
        <w:t>вать объективность информации и возможности её использо-</w:t>
      </w:r>
      <w:r>
        <w:rPr>
          <w:color w:val="231F20"/>
          <w:spacing w:val="1"/>
          <w:w w:val="115"/>
        </w:rPr>
        <w:t xml:space="preserve"> </w:t>
      </w:r>
      <w:r>
        <w:rPr>
          <w:color w:val="231F20"/>
          <w:w w:val="115"/>
        </w:rPr>
        <w:t>вания</w:t>
      </w:r>
      <w:r>
        <w:rPr>
          <w:color w:val="231F20"/>
          <w:spacing w:val="22"/>
          <w:w w:val="115"/>
        </w:rPr>
        <w:t xml:space="preserve"> </w:t>
      </w:r>
      <w:r>
        <w:rPr>
          <w:color w:val="231F20"/>
          <w:w w:val="115"/>
        </w:rPr>
        <w:t>для</w:t>
      </w:r>
      <w:r>
        <w:rPr>
          <w:color w:val="231F20"/>
          <w:spacing w:val="22"/>
          <w:w w:val="115"/>
        </w:rPr>
        <w:t xml:space="preserve"> </w:t>
      </w:r>
      <w:r>
        <w:rPr>
          <w:color w:val="231F20"/>
          <w:w w:val="115"/>
        </w:rPr>
        <w:t>решения</w:t>
      </w:r>
      <w:r>
        <w:rPr>
          <w:color w:val="231F20"/>
          <w:spacing w:val="22"/>
          <w:w w:val="115"/>
        </w:rPr>
        <w:t xml:space="preserve"> </w:t>
      </w:r>
      <w:r>
        <w:rPr>
          <w:color w:val="231F20"/>
          <w:w w:val="115"/>
        </w:rPr>
        <w:t>конкретных</w:t>
      </w:r>
      <w:r>
        <w:rPr>
          <w:color w:val="231F20"/>
          <w:spacing w:val="22"/>
          <w:w w:val="115"/>
        </w:rPr>
        <w:t xml:space="preserve"> </w:t>
      </w:r>
      <w:r>
        <w:rPr>
          <w:color w:val="231F20"/>
          <w:w w:val="115"/>
        </w:rPr>
        <w:t>учебных</w:t>
      </w:r>
      <w:r>
        <w:rPr>
          <w:color w:val="231F20"/>
          <w:spacing w:val="23"/>
          <w:w w:val="115"/>
        </w:rPr>
        <w:t xml:space="preserve"> </w:t>
      </w:r>
      <w:r>
        <w:rPr>
          <w:color w:val="231F20"/>
          <w:w w:val="115"/>
        </w:rPr>
        <w:t>задач;</w:t>
      </w:r>
    </w:p>
    <w:p w:rsidR="008052C0" w:rsidRDefault="008052C0" w:rsidP="008052C0">
      <w:pPr>
        <w:pStyle w:val="af1"/>
        <w:spacing w:before="2" w:line="252" w:lineRule="auto"/>
        <w:ind w:left="343" w:right="114" w:hanging="227"/>
      </w:pPr>
      <w:r>
        <w:rPr>
          <w:color w:val="231F20"/>
          <w:w w:val="115"/>
        </w:rPr>
        <w:t>—следовать при выполнении работы инструкциям учителя или</w:t>
      </w:r>
      <w:r>
        <w:rPr>
          <w:color w:val="231F20"/>
          <w:spacing w:val="1"/>
          <w:w w:val="115"/>
        </w:rPr>
        <w:t xml:space="preserve"> </w:t>
      </w:r>
      <w:r>
        <w:rPr>
          <w:color w:val="231F20"/>
          <w:w w:val="120"/>
        </w:rPr>
        <w:t>представленным в других информационных источниках.</w:t>
      </w:r>
    </w:p>
    <w:p w:rsidR="008052C0" w:rsidRDefault="008052C0" w:rsidP="008052C0">
      <w:pPr>
        <w:pStyle w:val="2"/>
        <w:spacing w:before="148"/>
        <w:ind w:left="117"/>
      </w:pPr>
      <w:r>
        <w:rPr>
          <w:color w:val="231F20"/>
          <w:w w:val="85"/>
        </w:rPr>
        <w:t>Коммуникативные</w:t>
      </w:r>
      <w:r>
        <w:rPr>
          <w:color w:val="231F20"/>
          <w:spacing w:val="-4"/>
          <w:w w:val="85"/>
        </w:rPr>
        <w:t xml:space="preserve"> </w:t>
      </w:r>
      <w:r>
        <w:rPr>
          <w:color w:val="231F20"/>
          <w:w w:val="85"/>
        </w:rPr>
        <w:t>УУД:</w:t>
      </w:r>
    </w:p>
    <w:p w:rsidR="008052C0" w:rsidRDefault="008052C0" w:rsidP="008052C0">
      <w:pPr>
        <w:pStyle w:val="af1"/>
        <w:spacing w:before="70" w:line="252" w:lineRule="auto"/>
        <w:ind w:left="343" w:right="115" w:hanging="227"/>
      </w:pPr>
      <w:r>
        <w:rPr>
          <w:color w:val="231F20"/>
          <w:w w:val="115"/>
        </w:rPr>
        <w:t>—вступать в диалог, задавать собеседнику вопросы, использо-</w:t>
      </w:r>
      <w:r>
        <w:rPr>
          <w:color w:val="231F20"/>
          <w:spacing w:val="1"/>
          <w:w w:val="115"/>
        </w:rPr>
        <w:t xml:space="preserve"> </w:t>
      </w:r>
      <w:r>
        <w:rPr>
          <w:color w:val="231F20"/>
          <w:spacing w:val="-1"/>
          <w:w w:val="120"/>
        </w:rPr>
        <w:t>вать</w:t>
      </w:r>
      <w:r>
        <w:rPr>
          <w:color w:val="231F20"/>
          <w:spacing w:val="-5"/>
          <w:w w:val="120"/>
        </w:rPr>
        <w:t xml:space="preserve"> </w:t>
      </w:r>
      <w:r>
        <w:rPr>
          <w:color w:val="231F20"/>
          <w:spacing w:val="-1"/>
          <w:w w:val="120"/>
        </w:rPr>
        <w:t>реплики-уточнения</w:t>
      </w:r>
      <w:r>
        <w:rPr>
          <w:color w:val="231F20"/>
          <w:spacing w:val="-4"/>
          <w:w w:val="120"/>
        </w:rPr>
        <w:t xml:space="preserve"> </w:t>
      </w:r>
      <w:r>
        <w:rPr>
          <w:color w:val="231F20"/>
          <w:w w:val="120"/>
        </w:rPr>
        <w:t>и</w:t>
      </w:r>
      <w:r>
        <w:rPr>
          <w:color w:val="231F20"/>
          <w:spacing w:val="-4"/>
          <w:w w:val="120"/>
        </w:rPr>
        <w:t xml:space="preserve"> </w:t>
      </w:r>
      <w:r>
        <w:rPr>
          <w:color w:val="231F20"/>
          <w:w w:val="120"/>
        </w:rPr>
        <w:t>дополнения;</w:t>
      </w:r>
      <w:r>
        <w:rPr>
          <w:color w:val="231F20"/>
          <w:spacing w:val="-4"/>
          <w:w w:val="120"/>
        </w:rPr>
        <w:t xml:space="preserve"> </w:t>
      </w:r>
      <w:r>
        <w:rPr>
          <w:color w:val="231F20"/>
          <w:w w:val="120"/>
        </w:rPr>
        <w:t>формулировать</w:t>
      </w:r>
      <w:r>
        <w:rPr>
          <w:color w:val="231F20"/>
          <w:spacing w:val="-5"/>
          <w:w w:val="120"/>
        </w:rPr>
        <w:t xml:space="preserve"> </w:t>
      </w:r>
      <w:r>
        <w:rPr>
          <w:color w:val="231F20"/>
          <w:w w:val="120"/>
        </w:rPr>
        <w:t>соб-</w:t>
      </w:r>
      <w:r>
        <w:rPr>
          <w:color w:val="231F20"/>
          <w:spacing w:val="-57"/>
          <w:w w:val="120"/>
        </w:rPr>
        <w:t xml:space="preserve"> </w:t>
      </w:r>
      <w:r>
        <w:rPr>
          <w:color w:val="231F20"/>
          <w:w w:val="120"/>
        </w:rPr>
        <w:t>ственное</w:t>
      </w:r>
      <w:r>
        <w:rPr>
          <w:color w:val="231F20"/>
          <w:spacing w:val="-13"/>
          <w:w w:val="120"/>
        </w:rPr>
        <w:t xml:space="preserve"> </w:t>
      </w:r>
      <w:r>
        <w:rPr>
          <w:color w:val="231F20"/>
          <w:w w:val="120"/>
        </w:rPr>
        <w:t>мнение</w:t>
      </w:r>
      <w:r>
        <w:rPr>
          <w:color w:val="231F20"/>
          <w:spacing w:val="-12"/>
          <w:w w:val="120"/>
        </w:rPr>
        <w:t xml:space="preserve"> </w:t>
      </w:r>
      <w:r>
        <w:rPr>
          <w:color w:val="231F20"/>
          <w:w w:val="120"/>
        </w:rPr>
        <w:t>и</w:t>
      </w:r>
      <w:r>
        <w:rPr>
          <w:color w:val="231F20"/>
          <w:spacing w:val="-12"/>
          <w:w w:val="120"/>
        </w:rPr>
        <w:t xml:space="preserve"> </w:t>
      </w:r>
      <w:r>
        <w:rPr>
          <w:color w:val="231F20"/>
          <w:w w:val="120"/>
        </w:rPr>
        <w:t>идеи,</w:t>
      </w:r>
      <w:r>
        <w:rPr>
          <w:color w:val="231F20"/>
          <w:spacing w:val="-13"/>
          <w:w w:val="120"/>
        </w:rPr>
        <w:t xml:space="preserve"> </w:t>
      </w:r>
      <w:r>
        <w:rPr>
          <w:color w:val="231F20"/>
          <w:w w:val="120"/>
        </w:rPr>
        <w:t>аргументированно</w:t>
      </w:r>
      <w:r>
        <w:rPr>
          <w:color w:val="231F20"/>
          <w:spacing w:val="-12"/>
          <w:w w:val="120"/>
        </w:rPr>
        <w:t xml:space="preserve"> </w:t>
      </w:r>
      <w:r>
        <w:rPr>
          <w:color w:val="231F20"/>
          <w:w w:val="120"/>
        </w:rPr>
        <w:t>их</w:t>
      </w:r>
      <w:r>
        <w:rPr>
          <w:color w:val="231F20"/>
          <w:spacing w:val="-12"/>
          <w:w w:val="120"/>
        </w:rPr>
        <w:t xml:space="preserve"> </w:t>
      </w:r>
      <w:r>
        <w:rPr>
          <w:color w:val="231F20"/>
          <w:w w:val="120"/>
        </w:rPr>
        <w:t>излагать;</w:t>
      </w:r>
      <w:r>
        <w:rPr>
          <w:color w:val="231F20"/>
          <w:spacing w:val="-13"/>
          <w:w w:val="120"/>
        </w:rPr>
        <w:t xml:space="preserve"> </w:t>
      </w:r>
      <w:r>
        <w:rPr>
          <w:color w:val="231F20"/>
          <w:w w:val="120"/>
        </w:rPr>
        <w:t>вы-</w:t>
      </w:r>
      <w:r>
        <w:rPr>
          <w:color w:val="231F20"/>
          <w:spacing w:val="-57"/>
          <w:w w:val="120"/>
        </w:rPr>
        <w:t xml:space="preserve"> </w:t>
      </w:r>
      <w:r>
        <w:rPr>
          <w:color w:val="231F20"/>
          <w:w w:val="120"/>
        </w:rPr>
        <w:t>слушивать</w:t>
      </w:r>
      <w:r>
        <w:rPr>
          <w:color w:val="231F20"/>
          <w:spacing w:val="9"/>
          <w:w w:val="120"/>
        </w:rPr>
        <w:t xml:space="preserve"> </w:t>
      </w:r>
      <w:r>
        <w:rPr>
          <w:color w:val="231F20"/>
          <w:w w:val="120"/>
        </w:rPr>
        <w:t>разные</w:t>
      </w:r>
      <w:r>
        <w:rPr>
          <w:color w:val="231F20"/>
          <w:spacing w:val="9"/>
          <w:w w:val="120"/>
        </w:rPr>
        <w:t xml:space="preserve"> </w:t>
      </w:r>
      <w:r>
        <w:rPr>
          <w:color w:val="231F20"/>
          <w:w w:val="120"/>
        </w:rPr>
        <w:t>мнения,</w:t>
      </w:r>
      <w:r>
        <w:rPr>
          <w:color w:val="231F20"/>
          <w:spacing w:val="10"/>
          <w:w w:val="120"/>
        </w:rPr>
        <w:t xml:space="preserve"> </w:t>
      </w:r>
      <w:r>
        <w:rPr>
          <w:color w:val="231F20"/>
          <w:w w:val="120"/>
        </w:rPr>
        <w:t>учитывать</w:t>
      </w:r>
      <w:r>
        <w:rPr>
          <w:color w:val="231F20"/>
          <w:spacing w:val="9"/>
          <w:w w:val="120"/>
        </w:rPr>
        <w:t xml:space="preserve"> </w:t>
      </w:r>
      <w:r>
        <w:rPr>
          <w:color w:val="231F20"/>
          <w:w w:val="120"/>
        </w:rPr>
        <w:t>их</w:t>
      </w:r>
      <w:r>
        <w:rPr>
          <w:color w:val="231F20"/>
          <w:spacing w:val="10"/>
          <w:w w:val="120"/>
        </w:rPr>
        <w:t xml:space="preserve"> </w:t>
      </w:r>
      <w:r>
        <w:rPr>
          <w:color w:val="231F20"/>
          <w:w w:val="120"/>
        </w:rPr>
        <w:t>в</w:t>
      </w:r>
      <w:r>
        <w:rPr>
          <w:color w:val="231F20"/>
          <w:spacing w:val="9"/>
          <w:w w:val="120"/>
        </w:rPr>
        <w:t xml:space="preserve"> </w:t>
      </w:r>
      <w:r>
        <w:rPr>
          <w:color w:val="231F20"/>
          <w:w w:val="120"/>
        </w:rPr>
        <w:t>диалоге;</w:t>
      </w:r>
    </w:p>
    <w:p w:rsidR="008052C0" w:rsidRDefault="008052C0" w:rsidP="008052C0">
      <w:pPr>
        <w:widowControl/>
        <w:autoSpaceDE/>
        <w:autoSpaceDN/>
        <w:spacing w:line="252" w:lineRule="auto"/>
        <w:sectPr w:rsidR="008052C0">
          <w:pgSz w:w="7830" w:h="12020"/>
          <w:pgMar w:top="580" w:right="620" w:bottom="900" w:left="620" w:header="0" w:footer="709" w:gutter="0"/>
          <w:cols w:space="720"/>
        </w:sectPr>
      </w:pPr>
    </w:p>
    <w:p w:rsidR="008052C0" w:rsidRDefault="008052C0" w:rsidP="008052C0">
      <w:pPr>
        <w:pStyle w:val="af1"/>
        <w:spacing w:before="70" w:line="252" w:lineRule="auto"/>
        <w:ind w:left="343" w:right="115" w:hanging="227"/>
      </w:pPr>
      <w:r>
        <w:rPr>
          <w:color w:val="231F20"/>
          <w:w w:val="115"/>
        </w:rPr>
        <w:lastRenderedPageBreak/>
        <w:t>—создавать</w:t>
      </w:r>
      <w:r>
        <w:rPr>
          <w:color w:val="231F20"/>
          <w:spacing w:val="1"/>
          <w:w w:val="115"/>
        </w:rPr>
        <w:t xml:space="preserve"> </w:t>
      </w:r>
      <w:r>
        <w:rPr>
          <w:color w:val="231F20"/>
          <w:w w:val="115"/>
        </w:rPr>
        <w:t>тексты-описания</w:t>
      </w:r>
      <w:r>
        <w:rPr>
          <w:color w:val="231F20"/>
          <w:spacing w:val="1"/>
          <w:w w:val="115"/>
        </w:rPr>
        <w:t xml:space="preserve"> </w:t>
      </w:r>
      <w:r>
        <w:rPr>
          <w:color w:val="231F20"/>
          <w:w w:val="115"/>
        </w:rPr>
        <w:t>на</w:t>
      </w:r>
      <w:r>
        <w:rPr>
          <w:color w:val="231F20"/>
          <w:spacing w:val="1"/>
          <w:w w:val="115"/>
        </w:rPr>
        <w:t xml:space="preserve"> </w:t>
      </w:r>
      <w:r>
        <w:rPr>
          <w:color w:val="231F20"/>
          <w:w w:val="115"/>
        </w:rPr>
        <w:t>основе</w:t>
      </w:r>
      <w:r>
        <w:rPr>
          <w:color w:val="231F20"/>
          <w:spacing w:val="1"/>
          <w:w w:val="115"/>
        </w:rPr>
        <w:t xml:space="preserve"> </w:t>
      </w:r>
      <w:r>
        <w:rPr>
          <w:color w:val="231F20"/>
          <w:w w:val="115"/>
        </w:rPr>
        <w:t>наблюдений</w:t>
      </w:r>
      <w:r>
        <w:rPr>
          <w:color w:val="231F20"/>
          <w:spacing w:val="1"/>
          <w:w w:val="115"/>
        </w:rPr>
        <w:t xml:space="preserve"> </w:t>
      </w:r>
      <w:r>
        <w:rPr>
          <w:color w:val="231F20"/>
          <w:w w:val="115"/>
        </w:rPr>
        <w:t>(рассма-</w:t>
      </w:r>
      <w:r>
        <w:rPr>
          <w:color w:val="231F20"/>
          <w:spacing w:val="-55"/>
          <w:w w:val="115"/>
        </w:rPr>
        <w:t xml:space="preserve"> </w:t>
      </w:r>
      <w:r>
        <w:rPr>
          <w:color w:val="231F20"/>
          <w:w w:val="115"/>
        </w:rPr>
        <w:t>тривания)</w:t>
      </w:r>
      <w:r>
        <w:rPr>
          <w:color w:val="231F20"/>
          <w:spacing w:val="1"/>
          <w:w w:val="115"/>
        </w:rPr>
        <w:t xml:space="preserve"> </w:t>
      </w:r>
      <w:r>
        <w:rPr>
          <w:color w:val="231F20"/>
          <w:w w:val="115"/>
        </w:rPr>
        <w:t>изделий</w:t>
      </w:r>
      <w:r>
        <w:rPr>
          <w:color w:val="231F20"/>
          <w:spacing w:val="1"/>
          <w:w w:val="115"/>
        </w:rPr>
        <w:t xml:space="preserve"> </w:t>
      </w:r>
      <w:r>
        <w:rPr>
          <w:color w:val="231F20"/>
          <w:w w:val="115"/>
        </w:rPr>
        <w:t>декоративно-прикладного</w:t>
      </w:r>
      <w:r>
        <w:rPr>
          <w:color w:val="231F20"/>
          <w:spacing w:val="1"/>
          <w:w w:val="115"/>
        </w:rPr>
        <w:t xml:space="preserve"> </w:t>
      </w:r>
      <w:r>
        <w:rPr>
          <w:color w:val="231F20"/>
          <w:w w:val="115"/>
        </w:rPr>
        <w:t>искусства</w:t>
      </w:r>
      <w:r>
        <w:rPr>
          <w:color w:val="231F20"/>
          <w:spacing w:val="1"/>
          <w:w w:val="115"/>
        </w:rPr>
        <w:t xml:space="preserve"> </w:t>
      </w:r>
      <w:r>
        <w:rPr>
          <w:color w:val="231F20"/>
          <w:w w:val="115"/>
        </w:rPr>
        <w:t>на-</w:t>
      </w:r>
      <w:r>
        <w:rPr>
          <w:color w:val="231F20"/>
          <w:spacing w:val="1"/>
          <w:w w:val="115"/>
        </w:rPr>
        <w:t xml:space="preserve"> </w:t>
      </w:r>
      <w:r>
        <w:rPr>
          <w:color w:val="231F20"/>
          <w:w w:val="115"/>
        </w:rPr>
        <w:t>родов</w:t>
      </w:r>
      <w:r>
        <w:rPr>
          <w:color w:val="231F20"/>
          <w:spacing w:val="14"/>
          <w:w w:val="115"/>
        </w:rPr>
        <w:t xml:space="preserve"> </w:t>
      </w:r>
      <w:r>
        <w:rPr>
          <w:color w:val="231F20"/>
          <w:w w:val="115"/>
        </w:rPr>
        <w:t>России;</w:t>
      </w:r>
    </w:p>
    <w:p w:rsidR="008052C0" w:rsidRDefault="008052C0" w:rsidP="008052C0">
      <w:pPr>
        <w:pStyle w:val="af1"/>
        <w:spacing w:before="2" w:line="252" w:lineRule="auto"/>
        <w:ind w:left="343" w:right="114" w:hanging="227"/>
      </w:pPr>
      <w:r>
        <w:rPr>
          <w:color w:val="231F20"/>
          <w:w w:val="120"/>
        </w:rPr>
        <w:t>—строить рассуждения о связях природного и предметного</w:t>
      </w:r>
      <w:r>
        <w:rPr>
          <w:color w:val="231F20"/>
          <w:spacing w:val="1"/>
          <w:w w:val="120"/>
        </w:rPr>
        <w:t xml:space="preserve"> </w:t>
      </w:r>
      <w:r>
        <w:rPr>
          <w:color w:val="231F20"/>
          <w:w w:val="115"/>
        </w:rPr>
        <w:t>мира, простые суждения (небольшие тексты) об объекте, его</w:t>
      </w:r>
      <w:r>
        <w:rPr>
          <w:color w:val="231F20"/>
          <w:spacing w:val="1"/>
          <w:w w:val="115"/>
        </w:rPr>
        <w:t xml:space="preserve"> </w:t>
      </w:r>
      <w:r>
        <w:rPr>
          <w:color w:val="231F20"/>
          <w:w w:val="120"/>
        </w:rPr>
        <w:t>строении,</w:t>
      </w:r>
      <w:r>
        <w:rPr>
          <w:color w:val="231F20"/>
          <w:spacing w:val="8"/>
          <w:w w:val="120"/>
        </w:rPr>
        <w:t xml:space="preserve"> </w:t>
      </w:r>
      <w:r>
        <w:rPr>
          <w:color w:val="231F20"/>
          <w:w w:val="120"/>
        </w:rPr>
        <w:t>свойствах</w:t>
      </w:r>
      <w:r>
        <w:rPr>
          <w:color w:val="231F20"/>
          <w:spacing w:val="8"/>
          <w:w w:val="120"/>
        </w:rPr>
        <w:t xml:space="preserve"> </w:t>
      </w:r>
      <w:r>
        <w:rPr>
          <w:color w:val="231F20"/>
          <w:w w:val="120"/>
        </w:rPr>
        <w:t>и</w:t>
      </w:r>
      <w:r>
        <w:rPr>
          <w:color w:val="231F20"/>
          <w:spacing w:val="9"/>
          <w:w w:val="120"/>
        </w:rPr>
        <w:t xml:space="preserve"> </w:t>
      </w:r>
      <w:r>
        <w:rPr>
          <w:color w:val="231F20"/>
          <w:w w:val="120"/>
        </w:rPr>
        <w:t>способах</w:t>
      </w:r>
      <w:r>
        <w:rPr>
          <w:color w:val="231F20"/>
          <w:spacing w:val="8"/>
          <w:w w:val="120"/>
        </w:rPr>
        <w:t xml:space="preserve"> </w:t>
      </w:r>
      <w:r>
        <w:rPr>
          <w:color w:val="231F20"/>
          <w:w w:val="120"/>
        </w:rPr>
        <w:t>создания;</w:t>
      </w:r>
    </w:p>
    <w:p w:rsidR="008052C0" w:rsidRDefault="008052C0" w:rsidP="008052C0">
      <w:pPr>
        <w:pStyle w:val="af1"/>
        <w:spacing w:before="1" w:line="252" w:lineRule="auto"/>
        <w:ind w:left="343" w:right="115" w:hanging="227"/>
      </w:pPr>
      <w:r>
        <w:rPr>
          <w:color w:val="231F20"/>
          <w:w w:val="115"/>
        </w:rPr>
        <w:t>—объяснять</w:t>
      </w:r>
      <w:r>
        <w:rPr>
          <w:color w:val="231F20"/>
          <w:spacing w:val="1"/>
          <w:w w:val="115"/>
        </w:rPr>
        <w:t xml:space="preserve"> </w:t>
      </w:r>
      <w:r>
        <w:rPr>
          <w:color w:val="231F20"/>
          <w:w w:val="115"/>
        </w:rPr>
        <w:t>последовательность</w:t>
      </w:r>
      <w:r>
        <w:rPr>
          <w:color w:val="231F20"/>
          <w:spacing w:val="1"/>
          <w:w w:val="115"/>
        </w:rPr>
        <w:t xml:space="preserve"> </w:t>
      </w:r>
      <w:r>
        <w:rPr>
          <w:color w:val="231F20"/>
          <w:w w:val="115"/>
        </w:rPr>
        <w:t>совершаемых</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при</w:t>
      </w:r>
      <w:r>
        <w:rPr>
          <w:color w:val="231F20"/>
          <w:spacing w:val="1"/>
          <w:w w:val="115"/>
        </w:rPr>
        <w:t xml:space="preserve"> </w:t>
      </w:r>
      <w:r>
        <w:rPr>
          <w:color w:val="231F20"/>
          <w:w w:val="115"/>
        </w:rPr>
        <w:t>создании</w:t>
      </w:r>
      <w:r>
        <w:rPr>
          <w:color w:val="231F20"/>
          <w:spacing w:val="15"/>
          <w:w w:val="115"/>
        </w:rPr>
        <w:t xml:space="preserve"> </w:t>
      </w:r>
      <w:r>
        <w:rPr>
          <w:color w:val="231F20"/>
          <w:w w:val="115"/>
        </w:rPr>
        <w:t>изделия.</w:t>
      </w:r>
    </w:p>
    <w:p w:rsidR="008052C0" w:rsidRDefault="008052C0" w:rsidP="008052C0">
      <w:pPr>
        <w:pStyle w:val="2"/>
        <w:spacing w:before="148"/>
        <w:ind w:left="117"/>
        <w:jc w:val="both"/>
      </w:pPr>
      <w:r>
        <w:rPr>
          <w:color w:val="231F20"/>
          <w:spacing w:val="-1"/>
          <w:w w:val="85"/>
        </w:rPr>
        <w:t xml:space="preserve">Регулятивные </w:t>
      </w:r>
      <w:r>
        <w:rPr>
          <w:color w:val="231F20"/>
          <w:w w:val="85"/>
        </w:rPr>
        <w:t>УУД:</w:t>
      </w:r>
    </w:p>
    <w:p w:rsidR="008052C0" w:rsidRDefault="008052C0" w:rsidP="008052C0">
      <w:pPr>
        <w:pStyle w:val="af1"/>
        <w:spacing w:before="70" w:line="252" w:lineRule="auto"/>
        <w:ind w:left="343" w:right="114" w:hanging="227"/>
      </w:pPr>
      <w:r>
        <w:rPr>
          <w:color w:val="231F20"/>
          <w:w w:val="115"/>
        </w:rPr>
        <w:t>—рационально организовывать свою работу (подготовка рабо-</w:t>
      </w:r>
      <w:r>
        <w:rPr>
          <w:color w:val="231F20"/>
          <w:spacing w:val="1"/>
          <w:w w:val="115"/>
        </w:rPr>
        <w:t xml:space="preserve"> </w:t>
      </w:r>
      <w:r>
        <w:rPr>
          <w:color w:val="231F20"/>
          <w:w w:val="115"/>
        </w:rPr>
        <w:t>чего места, поддержание и наведение порядка, уборка после</w:t>
      </w:r>
      <w:r>
        <w:rPr>
          <w:color w:val="231F20"/>
          <w:spacing w:val="1"/>
          <w:w w:val="115"/>
        </w:rPr>
        <w:t xml:space="preserve"> </w:t>
      </w:r>
      <w:r>
        <w:rPr>
          <w:color w:val="231F20"/>
          <w:w w:val="115"/>
        </w:rPr>
        <w:t>работы);</w:t>
      </w:r>
    </w:p>
    <w:p w:rsidR="008052C0" w:rsidRDefault="008052C0" w:rsidP="008052C0">
      <w:pPr>
        <w:pStyle w:val="af1"/>
        <w:spacing w:before="1" w:line="252" w:lineRule="auto"/>
        <w:ind w:left="343" w:right="115" w:hanging="227"/>
      </w:pPr>
      <w:r>
        <w:rPr>
          <w:color w:val="231F20"/>
          <w:w w:val="115"/>
        </w:rPr>
        <w:t>—выполнять правила безопасности труда при выполнении ра-</w:t>
      </w:r>
      <w:r>
        <w:rPr>
          <w:color w:val="231F20"/>
          <w:spacing w:val="1"/>
          <w:w w:val="115"/>
        </w:rPr>
        <w:t xml:space="preserve"> </w:t>
      </w:r>
      <w:r>
        <w:rPr>
          <w:color w:val="231F20"/>
          <w:w w:val="115"/>
        </w:rPr>
        <w:t>боты;</w:t>
      </w:r>
    </w:p>
    <w:p w:rsidR="008052C0" w:rsidRDefault="008052C0" w:rsidP="008052C0">
      <w:pPr>
        <w:pStyle w:val="af1"/>
        <w:spacing w:before="2" w:line="252" w:lineRule="auto"/>
        <w:ind w:left="343" w:right="115" w:hanging="227"/>
      </w:pPr>
      <w:r>
        <w:rPr>
          <w:color w:val="231F20"/>
          <w:w w:val="115"/>
        </w:rPr>
        <w:t>—планировать работу, соотносить свои действия с поставлен-</w:t>
      </w:r>
      <w:r>
        <w:rPr>
          <w:color w:val="231F20"/>
          <w:spacing w:val="1"/>
          <w:w w:val="115"/>
        </w:rPr>
        <w:t xml:space="preserve"> </w:t>
      </w:r>
      <w:r>
        <w:rPr>
          <w:color w:val="231F20"/>
          <w:w w:val="115"/>
        </w:rPr>
        <w:t>ной</w:t>
      </w:r>
      <w:r>
        <w:rPr>
          <w:color w:val="231F20"/>
          <w:spacing w:val="14"/>
          <w:w w:val="115"/>
        </w:rPr>
        <w:t xml:space="preserve"> </w:t>
      </w:r>
      <w:r>
        <w:rPr>
          <w:color w:val="231F20"/>
          <w:w w:val="115"/>
        </w:rPr>
        <w:t>целью;</w:t>
      </w:r>
    </w:p>
    <w:p w:rsidR="008052C0" w:rsidRDefault="008052C0" w:rsidP="008052C0">
      <w:pPr>
        <w:pStyle w:val="af1"/>
        <w:spacing w:before="1" w:line="252" w:lineRule="auto"/>
        <w:ind w:left="343" w:right="114" w:hanging="227"/>
      </w:pPr>
      <w:r>
        <w:rPr>
          <w:color w:val="231F20"/>
          <w:w w:val="115"/>
        </w:rPr>
        <w:t>—устанавливать причинно-следственные связи между выпол-</w:t>
      </w:r>
      <w:r>
        <w:rPr>
          <w:color w:val="231F20"/>
          <w:spacing w:val="1"/>
          <w:w w:val="115"/>
        </w:rPr>
        <w:t xml:space="preserve"> </w:t>
      </w:r>
      <w:r>
        <w:rPr>
          <w:color w:val="231F20"/>
          <w:w w:val="120"/>
        </w:rPr>
        <w:t>няемыми действиями и их результатами, прогнозировать</w:t>
      </w:r>
      <w:r>
        <w:rPr>
          <w:color w:val="231F20"/>
          <w:spacing w:val="1"/>
          <w:w w:val="120"/>
        </w:rPr>
        <w:t xml:space="preserve"> </w:t>
      </w:r>
      <w:r>
        <w:rPr>
          <w:color w:val="231F20"/>
          <w:w w:val="120"/>
        </w:rPr>
        <w:t>действия</w:t>
      </w:r>
      <w:r>
        <w:rPr>
          <w:color w:val="231F20"/>
          <w:spacing w:val="5"/>
          <w:w w:val="120"/>
        </w:rPr>
        <w:t xml:space="preserve"> </w:t>
      </w:r>
      <w:r>
        <w:rPr>
          <w:color w:val="231F20"/>
          <w:w w:val="120"/>
        </w:rPr>
        <w:t>для</w:t>
      </w:r>
      <w:r>
        <w:rPr>
          <w:color w:val="231F20"/>
          <w:spacing w:val="5"/>
          <w:w w:val="120"/>
        </w:rPr>
        <w:t xml:space="preserve"> </w:t>
      </w:r>
      <w:r>
        <w:rPr>
          <w:color w:val="231F20"/>
          <w:w w:val="120"/>
        </w:rPr>
        <w:t>получения</w:t>
      </w:r>
      <w:r>
        <w:rPr>
          <w:color w:val="231F20"/>
          <w:spacing w:val="5"/>
          <w:w w:val="120"/>
        </w:rPr>
        <w:t xml:space="preserve"> </w:t>
      </w:r>
      <w:r>
        <w:rPr>
          <w:color w:val="231F20"/>
          <w:w w:val="120"/>
        </w:rPr>
        <w:t>необходимых</w:t>
      </w:r>
      <w:r>
        <w:rPr>
          <w:color w:val="231F20"/>
          <w:spacing w:val="5"/>
          <w:w w:val="120"/>
        </w:rPr>
        <w:t xml:space="preserve"> </w:t>
      </w:r>
      <w:r>
        <w:rPr>
          <w:color w:val="231F20"/>
          <w:w w:val="120"/>
        </w:rPr>
        <w:t>результатов;</w:t>
      </w:r>
    </w:p>
    <w:p w:rsidR="008052C0" w:rsidRDefault="008052C0" w:rsidP="008052C0">
      <w:pPr>
        <w:pStyle w:val="af1"/>
        <w:spacing w:before="1" w:line="252" w:lineRule="auto"/>
        <w:ind w:left="343" w:right="115" w:hanging="227"/>
      </w:pPr>
      <w:r>
        <w:rPr>
          <w:color w:val="231F20"/>
          <w:w w:val="120"/>
        </w:rPr>
        <w:t>—выполнять действия контроля и оценки; вносить необходи-</w:t>
      </w:r>
      <w:r>
        <w:rPr>
          <w:color w:val="231F20"/>
          <w:spacing w:val="-57"/>
          <w:w w:val="120"/>
        </w:rPr>
        <w:t xml:space="preserve"> </w:t>
      </w:r>
      <w:r>
        <w:rPr>
          <w:color w:val="231F20"/>
          <w:w w:val="120"/>
        </w:rPr>
        <w:t>мые</w:t>
      </w:r>
      <w:r>
        <w:rPr>
          <w:color w:val="231F20"/>
          <w:spacing w:val="-7"/>
          <w:w w:val="120"/>
        </w:rPr>
        <w:t xml:space="preserve"> </w:t>
      </w:r>
      <w:r>
        <w:rPr>
          <w:color w:val="231F20"/>
          <w:w w:val="120"/>
        </w:rPr>
        <w:t>коррективы</w:t>
      </w:r>
      <w:r>
        <w:rPr>
          <w:color w:val="231F20"/>
          <w:spacing w:val="-7"/>
          <w:w w:val="120"/>
        </w:rPr>
        <w:t xml:space="preserve"> </w:t>
      </w:r>
      <w:r>
        <w:rPr>
          <w:color w:val="231F20"/>
          <w:w w:val="120"/>
        </w:rPr>
        <w:t>в</w:t>
      </w:r>
      <w:r>
        <w:rPr>
          <w:color w:val="231F20"/>
          <w:spacing w:val="-7"/>
          <w:w w:val="120"/>
        </w:rPr>
        <w:t xml:space="preserve"> </w:t>
      </w:r>
      <w:r>
        <w:rPr>
          <w:color w:val="231F20"/>
          <w:w w:val="120"/>
        </w:rPr>
        <w:t>действие</w:t>
      </w:r>
      <w:r>
        <w:rPr>
          <w:color w:val="231F20"/>
          <w:spacing w:val="-7"/>
          <w:w w:val="120"/>
        </w:rPr>
        <w:t xml:space="preserve"> </w:t>
      </w:r>
      <w:r>
        <w:rPr>
          <w:color w:val="231F20"/>
          <w:w w:val="120"/>
        </w:rPr>
        <w:t>после</w:t>
      </w:r>
      <w:r>
        <w:rPr>
          <w:color w:val="231F20"/>
          <w:spacing w:val="-7"/>
          <w:w w:val="120"/>
        </w:rPr>
        <w:t xml:space="preserve"> </w:t>
      </w:r>
      <w:r>
        <w:rPr>
          <w:color w:val="231F20"/>
          <w:w w:val="120"/>
        </w:rPr>
        <w:t>его</w:t>
      </w:r>
      <w:r>
        <w:rPr>
          <w:color w:val="231F20"/>
          <w:spacing w:val="-7"/>
          <w:w w:val="120"/>
        </w:rPr>
        <w:t xml:space="preserve"> </w:t>
      </w:r>
      <w:r>
        <w:rPr>
          <w:color w:val="231F20"/>
          <w:w w:val="120"/>
        </w:rPr>
        <w:t>завершения</w:t>
      </w:r>
      <w:r>
        <w:rPr>
          <w:color w:val="231F20"/>
          <w:spacing w:val="-7"/>
          <w:w w:val="120"/>
        </w:rPr>
        <w:t xml:space="preserve"> </w:t>
      </w:r>
      <w:r>
        <w:rPr>
          <w:color w:val="231F20"/>
          <w:w w:val="120"/>
        </w:rPr>
        <w:t>на</w:t>
      </w:r>
      <w:r>
        <w:rPr>
          <w:color w:val="231F20"/>
          <w:spacing w:val="-7"/>
          <w:w w:val="120"/>
        </w:rPr>
        <w:t xml:space="preserve"> </w:t>
      </w:r>
      <w:r>
        <w:rPr>
          <w:color w:val="231F20"/>
          <w:w w:val="120"/>
        </w:rPr>
        <w:t>основе</w:t>
      </w:r>
      <w:r>
        <w:rPr>
          <w:color w:val="231F20"/>
          <w:spacing w:val="-57"/>
          <w:w w:val="120"/>
        </w:rPr>
        <w:t xml:space="preserve"> </w:t>
      </w:r>
      <w:r>
        <w:rPr>
          <w:color w:val="231F20"/>
          <w:w w:val="120"/>
        </w:rPr>
        <w:t>его</w:t>
      </w:r>
      <w:r>
        <w:rPr>
          <w:color w:val="231F20"/>
          <w:spacing w:val="8"/>
          <w:w w:val="120"/>
        </w:rPr>
        <w:t xml:space="preserve"> </w:t>
      </w:r>
      <w:r>
        <w:rPr>
          <w:color w:val="231F20"/>
          <w:w w:val="120"/>
        </w:rPr>
        <w:t>оценки</w:t>
      </w:r>
      <w:r>
        <w:rPr>
          <w:color w:val="231F20"/>
          <w:spacing w:val="8"/>
          <w:w w:val="120"/>
        </w:rPr>
        <w:t xml:space="preserve"> </w:t>
      </w:r>
      <w:r>
        <w:rPr>
          <w:color w:val="231F20"/>
          <w:w w:val="120"/>
        </w:rPr>
        <w:t>и</w:t>
      </w:r>
      <w:r>
        <w:rPr>
          <w:color w:val="231F20"/>
          <w:spacing w:val="8"/>
          <w:w w:val="120"/>
        </w:rPr>
        <w:t xml:space="preserve"> </w:t>
      </w:r>
      <w:r>
        <w:rPr>
          <w:color w:val="231F20"/>
          <w:w w:val="120"/>
        </w:rPr>
        <w:t>учёта</w:t>
      </w:r>
      <w:r>
        <w:rPr>
          <w:color w:val="231F20"/>
          <w:spacing w:val="8"/>
          <w:w w:val="120"/>
        </w:rPr>
        <w:t xml:space="preserve"> </w:t>
      </w:r>
      <w:r>
        <w:rPr>
          <w:color w:val="231F20"/>
          <w:w w:val="120"/>
        </w:rPr>
        <w:t>характера</w:t>
      </w:r>
      <w:r>
        <w:rPr>
          <w:color w:val="231F20"/>
          <w:spacing w:val="8"/>
          <w:w w:val="120"/>
        </w:rPr>
        <w:t xml:space="preserve"> </w:t>
      </w:r>
      <w:r>
        <w:rPr>
          <w:color w:val="231F20"/>
          <w:w w:val="120"/>
        </w:rPr>
        <w:t>сделанных</w:t>
      </w:r>
      <w:r>
        <w:rPr>
          <w:color w:val="231F20"/>
          <w:spacing w:val="8"/>
          <w:w w:val="120"/>
        </w:rPr>
        <w:t xml:space="preserve"> </w:t>
      </w:r>
      <w:r>
        <w:rPr>
          <w:color w:val="231F20"/>
          <w:w w:val="120"/>
        </w:rPr>
        <w:t>ошибок;</w:t>
      </w:r>
    </w:p>
    <w:p w:rsidR="008052C0" w:rsidRDefault="008052C0" w:rsidP="008052C0">
      <w:pPr>
        <w:pStyle w:val="af1"/>
        <w:spacing w:before="2"/>
        <w:ind w:left="117" w:right="0" w:firstLine="0"/>
      </w:pPr>
      <w:r>
        <w:rPr>
          <w:color w:val="231F20"/>
          <w:w w:val="115"/>
        </w:rPr>
        <w:t>—проявлять</w:t>
      </w:r>
      <w:r>
        <w:rPr>
          <w:color w:val="231F20"/>
          <w:spacing w:val="23"/>
          <w:w w:val="115"/>
        </w:rPr>
        <w:t xml:space="preserve"> </w:t>
      </w:r>
      <w:r>
        <w:rPr>
          <w:color w:val="231F20"/>
          <w:w w:val="115"/>
        </w:rPr>
        <w:t>волевую</w:t>
      </w:r>
      <w:r>
        <w:rPr>
          <w:color w:val="231F20"/>
          <w:spacing w:val="23"/>
          <w:w w:val="115"/>
        </w:rPr>
        <w:t xml:space="preserve"> </w:t>
      </w:r>
      <w:r>
        <w:rPr>
          <w:color w:val="231F20"/>
          <w:w w:val="115"/>
        </w:rPr>
        <w:t>саморегуляцию</w:t>
      </w:r>
      <w:r>
        <w:rPr>
          <w:color w:val="231F20"/>
          <w:spacing w:val="23"/>
          <w:w w:val="115"/>
        </w:rPr>
        <w:t xml:space="preserve"> </w:t>
      </w:r>
      <w:r>
        <w:rPr>
          <w:color w:val="231F20"/>
          <w:w w:val="115"/>
        </w:rPr>
        <w:t>при</w:t>
      </w:r>
      <w:r>
        <w:rPr>
          <w:color w:val="231F20"/>
          <w:spacing w:val="24"/>
          <w:w w:val="115"/>
        </w:rPr>
        <w:t xml:space="preserve"> </w:t>
      </w:r>
      <w:r>
        <w:rPr>
          <w:color w:val="231F20"/>
          <w:w w:val="115"/>
        </w:rPr>
        <w:t>выполнении</w:t>
      </w:r>
      <w:r>
        <w:rPr>
          <w:color w:val="231F20"/>
          <w:spacing w:val="23"/>
          <w:w w:val="115"/>
        </w:rPr>
        <w:t xml:space="preserve"> </w:t>
      </w:r>
      <w:r>
        <w:rPr>
          <w:color w:val="231F20"/>
          <w:w w:val="115"/>
        </w:rPr>
        <w:t>работы.</w:t>
      </w:r>
    </w:p>
    <w:p w:rsidR="008052C0" w:rsidRDefault="008052C0" w:rsidP="008052C0">
      <w:pPr>
        <w:pStyle w:val="2"/>
        <w:spacing w:before="158"/>
        <w:ind w:left="117"/>
        <w:jc w:val="both"/>
      </w:pPr>
      <w:r>
        <w:rPr>
          <w:color w:val="231F20"/>
          <w:spacing w:val="-2"/>
          <w:w w:val="85"/>
        </w:rPr>
        <w:t xml:space="preserve">Совместная </w:t>
      </w:r>
      <w:r>
        <w:rPr>
          <w:color w:val="231F20"/>
          <w:spacing w:val="-1"/>
          <w:w w:val="85"/>
        </w:rPr>
        <w:t>деятельность:</w:t>
      </w:r>
    </w:p>
    <w:p w:rsidR="008052C0" w:rsidRDefault="008052C0" w:rsidP="008052C0">
      <w:pPr>
        <w:pStyle w:val="af1"/>
        <w:spacing w:before="70" w:line="252" w:lineRule="auto"/>
        <w:ind w:left="343" w:right="114" w:hanging="227"/>
      </w:pPr>
      <w:r>
        <w:rPr>
          <w:color w:val="231F20"/>
          <w:w w:val="115"/>
        </w:rPr>
        <w:t>—организовывать под руководством учителя и самостоятельно</w:t>
      </w:r>
      <w:r>
        <w:rPr>
          <w:color w:val="231F20"/>
          <w:spacing w:val="1"/>
          <w:w w:val="115"/>
        </w:rPr>
        <w:t xml:space="preserve"> </w:t>
      </w:r>
      <w:r>
        <w:rPr>
          <w:color w:val="231F20"/>
          <w:w w:val="115"/>
        </w:rPr>
        <w:t>совместную работу в группе: обсуждать задачу, распределять</w:t>
      </w:r>
      <w:r>
        <w:rPr>
          <w:color w:val="231F20"/>
          <w:spacing w:val="-55"/>
          <w:w w:val="115"/>
        </w:rPr>
        <w:t xml:space="preserve"> </w:t>
      </w:r>
      <w:r>
        <w:rPr>
          <w:color w:val="231F20"/>
          <w:spacing w:val="-1"/>
          <w:w w:val="120"/>
        </w:rPr>
        <w:t>роли,</w:t>
      </w:r>
      <w:r>
        <w:rPr>
          <w:color w:val="231F20"/>
          <w:spacing w:val="-13"/>
          <w:w w:val="120"/>
        </w:rPr>
        <w:t xml:space="preserve"> </w:t>
      </w:r>
      <w:r>
        <w:rPr>
          <w:color w:val="231F20"/>
          <w:spacing w:val="-1"/>
          <w:w w:val="120"/>
        </w:rPr>
        <w:t>выполнять</w:t>
      </w:r>
      <w:r>
        <w:rPr>
          <w:color w:val="231F20"/>
          <w:spacing w:val="-13"/>
          <w:w w:val="120"/>
        </w:rPr>
        <w:t xml:space="preserve"> </w:t>
      </w:r>
      <w:r>
        <w:rPr>
          <w:color w:val="231F20"/>
          <w:spacing w:val="-1"/>
          <w:w w:val="120"/>
        </w:rPr>
        <w:t>функции</w:t>
      </w:r>
      <w:r>
        <w:rPr>
          <w:color w:val="231F20"/>
          <w:spacing w:val="-13"/>
          <w:w w:val="120"/>
        </w:rPr>
        <w:t xml:space="preserve"> </w:t>
      </w:r>
      <w:r>
        <w:rPr>
          <w:color w:val="231F20"/>
          <w:spacing w:val="-1"/>
          <w:w w:val="120"/>
        </w:rPr>
        <w:t>руководителя/лидера</w:t>
      </w:r>
      <w:r>
        <w:rPr>
          <w:color w:val="231F20"/>
          <w:spacing w:val="-12"/>
          <w:w w:val="120"/>
        </w:rPr>
        <w:t xml:space="preserve"> </w:t>
      </w:r>
      <w:r>
        <w:rPr>
          <w:color w:val="231F20"/>
          <w:w w:val="120"/>
        </w:rPr>
        <w:t>и</w:t>
      </w:r>
      <w:r>
        <w:rPr>
          <w:color w:val="231F20"/>
          <w:spacing w:val="-13"/>
          <w:w w:val="120"/>
        </w:rPr>
        <w:t xml:space="preserve"> </w:t>
      </w:r>
      <w:r>
        <w:rPr>
          <w:color w:val="231F20"/>
          <w:w w:val="120"/>
        </w:rPr>
        <w:t>подчинён-</w:t>
      </w:r>
      <w:r>
        <w:rPr>
          <w:color w:val="231F20"/>
          <w:spacing w:val="-58"/>
          <w:w w:val="120"/>
        </w:rPr>
        <w:t xml:space="preserve"> </w:t>
      </w:r>
      <w:r>
        <w:rPr>
          <w:color w:val="231F20"/>
          <w:w w:val="120"/>
        </w:rPr>
        <w:t>ного;</w:t>
      </w:r>
      <w:r>
        <w:rPr>
          <w:color w:val="231F20"/>
          <w:spacing w:val="2"/>
          <w:w w:val="120"/>
        </w:rPr>
        <w:t xml:space="preserve"> </w:t>
      </w:r>
      <w:r>
        <w:rPr>
          <w:color w:val="231F20"/>
          <w:w w:val="120"/>
        </w:rPr>
        <w:t>осуществлять</w:t>
      </w:r>
      <w:r>
        <w:rPr>
          <w:color w:val="231F20"/>
          <w:spacing w:val="2"/>
          <w:w w:val="120"/>
        </w:rPr>
        <w:t xml:space="preserve"> </w:t>
      </w:r>
      <w:r>
        <w:rPr>
          <w:color w:val="231F20"/>
          <w:w w:val="120"/>
        </w:rPr>
        <w:t>продуктивное</w:t>
      </w:r>
      <w:r>
        <w:rPr>
          <w:color w:val="231F20"/>
          <w:spacing w:val="2"/>
          <w:w w:val="120"/>
        </w:rPr>
        <w:t xml:space="preserve"> </w:t>
      </w:r>
      <w:r>
        <w:rPr>
          <w:color w:val="231F20"/>
          <w:w w:val="120"/>
        </w:rPr>
        <w:t>сотрудничество;</w:t>
      </w:r>
    </w:p>
    <w:p w:rsidR="008052C0" w:rsidRDefault="008052C0" w:rsidP="008052C0">
      <w:pPr>
        <w:pStyle w:val="af1"/>
        <w:spacing w:before="2" w:line="252" w:lineRule="auto"/>
        <w:ind w:left="343" w:right="114" w:hanging="227"/>
      </w:pPr>
      <w:r>
        <w:rPr>
          <w:color w:val="231F20"/>
          <w:w w:val="115"/>
        </w:rPr>
        <w:t>—проявлять интерес к работе товарищей; в доброжелательной</w:t>
      </w:r>
      <w:r>
        <w:rPr>
          <w:color w:val="231F20"/>
          <w:spacing w:val="1"/>
          <w:w w:val="115"/>
        </w:rPr>
        <w:t xml:space="preserve"> </w:t>
      </w:r>
      <w:r>
        <w:rPr>
          <w:color w:val="231F20"/>
          <w:w w:val="115"/>
        </w:rPr>
        <w:t>форме комментировать и оценивать их достижения, выска-</w:t>
      </w:r>
      <w:r>
        <w:rPr>
          <w:color w:val="231F20"/>
          <w:spacing w:val="1"/>
          <w:w w:val="115"/>
        </w:rPr>
        <w:t xml:space="preserve"> </w:t>
      </w:r>
      <w:r>
        <w:rPr>
          <w:color w:val="231F20"/>
          <w:w w:val="115"/>
        </w:rPr>
        <w:t>зывать свои предложения и пожелания; оказывать при необ-</w:t>
      </w:r>
      <w:r>
        <w:rPr>
          <w:color w:val="231F20"/>
          <w:spacing w:val="1"/>
          <w:w w:val="115"/>
        </w:rPr>
        <w:t xml:space="preserve"> </w:t>
      </w:r>
      <w:r>
        <w:rPr>
          <w:color w:val="231F20"/>
          <w:w w:val="115"/>
        </w:rPr>
        <w:t>ходимости</w:t>
      </w:r>
      <w:r>
        <w:rPr>
          <w:color w:val="231F20"/>
          <w:spacing w:val="14"/>
          <w:w w:val="115"/>
        </w:rPr>
        <w:t xml:space="preserve"> </w:t>
      </w:r>
      <w:r>
        <w:rPr>
          <w:color w:val="231F20"/>
          <w:w w:val="115"/>
        </w:rPr>
        <w:t>помощь;</w:t>
      </w:r>
    </w:p>
    <w:p w:rsidR="008052C0" w:rsidRDefault="008052C0" w:rsidP="008052C0">
      <w:pPr>
        <w:pStyle w:val="af1"/>
        <w:spacing w:before="2" w:line="252" w:lineRule="auto"/>
        <w:ind w:left="343" w:right="114" w:hanging="227"/>
      </w:pPr>
      <w:r>
        <w:rPr>
          <w:color w:val="231F20"/>
          <w:w w:val="115"/>
        </w:rPr>
        <w:t>—понимать</w:t>
      </w:r>
      <w:r>
        <w:rPr>
          <w:color w:val="231F20"/>
          <w:spacing w:val="1"/>
          <w:w w:val="115"/>
        </w:rPr>
        <w:t xml:space="preserve"> </w:t>
      </w:r>
      <w:r>
        <w:rPr>
          <w:color w:val="231F20"/>
          <w:w w:val="115"/>
        </w:rPr>
        <w:t>особенности</w:t>
      </w:r>
      <w:r>
        <w:rPr>
          <w:color w:val="231F20"/>
          <w:spacing w:val="1"/>
          <w:w w:val="115"/>
        </w:rPr>
        <w:t xml:space="preserve"> </w:t>
      </w:r>
      <w:r>
        <w:rPr>
          <w:color w:val="231F20"/>
          <w:w w:val="115"/>
        </w:rPr>
        <w:t>проектной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выдвигать</w:t>
      </w:r>
      <w:r>
        <w:rPr>
          <w:color w:val="231F20"/>
          <w:spacing w:val="1"/>
          <w:w w:val="115"/>
        </w:rPr>
        <w:t xml:space="preserve"> </w:t>
      </w:r>
      <w:r>
        <w:rPr>
          <w:color w:val="231F20"/>
          <w:w w:val="115"/>
        </w:rPr>
        <w:t>несложные идеи решений предлагаемых проектных заданий,</w:t>
      </w:r>
      <w:r>
        <w:rPr>
          <w:color w:val="231F20"/>
          <w:spacing w:val="1"/>
          <w:w w:val="115"/>
        </w:rPr>
        <w:t xml:space="preserve"> </w:t>
      </w:r>
      <w:r>
        <w:rPr>
          <w:color w:val="231F20"/>
          <w:w w:val="115"/>
        </w:rPr>
        <w:t>мысленно создавать конструктивный замысел, осуществлять</w:t>
      </w:r>
      <w:r>
        <w:rPr>
          <w:color w:val="231F20"/>
          <w:spacing w:val="1"/>
          <w:w w:val="115"/>
        </w:rPr>
        <w:t xml:space="preserve"> </w:t>
      </w:r>
      <w:r>
        <w:rPr>
          <w:color w:val="231F20"/>
          <w:w w:val="115"/>
        </w:rPr>
        <w:t>выбор средств и способов для его практического воплощения;</w:t>
      </w:r>
      <w:r>
        <w:rPr>
          <w:color w:val="231F20"/>
          <w:spacing w:val="-56"/>
          <w:w w:val="115"/>
        </w:rPr>
        <w:t xml:space="preserve"> </w:t>
      </w:r>
      <w:r>
        <w:rPr>
          <w:color w:val="231F20"/>
          <w:w w:val="120"/>
        </w:rPr>
        <w:t>предъявлять</w:t>
      </w:r>
      <w:r>
        <w:rPr>
          <w:color w:val="231F20"/>
          <w:spacing w:val="-12"/>
          <w:w w:val="120"/>
        </w:rPr>
        <w:t xml:space="preserve"> </w:t>
      </w:r>
      <w:r>
        <w:rPr>
          <w:color w:val="231F20"/>
          <w:w w:val="120"/>
        </w:rPr>
        <w:t>аргументы</w:t>
      </w:r>
      <w:r>
        <w:rPr>
          <w:color w:val="231F20"/>
          <w:spacing w:val="-11"/>
          <w:w w:val="120"/>
        </w:rPr>
        <w:t xml:space="preserve"> </w:t>
      </w:r>
      <w:r>
        <w:rPr>
          <w:color w:val="231F20"/>
          <w:w w:val="120"/>
        </w:rPr>
        <w:t>для</w:t>
      </w:r>
      <w:r>
        <w:rPr>
          <w:color w:val="231F20"/>
          <w:spacing w:val="-12"/>
          <w:w w:val="120"/>
        </w:rPr>
        <w:t xml:space="preserve"> </w:t>
      </w:r>
      <w:r>
        <w:rPr>
          <w:color w:val="231F20"/>
          <w:w w:val="120"/>
        </w:rPr>
        <w:t>защиты</w:t>
      </w:r>
      <w:r>
        <w:rPr>
          <w:color w:val="231F20"/>
          <w:spacing w:val="-11"/>
          <w:w w:val="120"/>
        </w:rPr>
        <w:t xml:space="preserve"> </w:t>
      </w:r>
      <w:r>
        <w:rPr>
          <w:color w:val="231F20"/>
          <w:w w:val="120"/>
        </w:rPr>
        <w:t>продукта</w:t>
      </w:r>
      <w:r>
        <w:rPr>
          <w:color w:val="231F20"/>
          <w:spacing w:val="-11"/>
          <w:w w:val="120"/>
        </w:rPr>
        <w:t xml:space="preserve"> </w:t>
      </w:r>
      <w:r>
        <w:rPr>
          <w:color w:val="231F20"/>
          <w:w w:val="120"/>
        </w:rPr>
        <w:t>проектной</w:t>
      </w:r>
      <w:r>
        <w:rPr>
          <w:color w:val="231F20"/>
          <w:spacing w:val="-12"/>
          <w:w w:val="120"/>
        </w:rPr>
        <w:t xml:space="preserve"> </w:t>
      </w:r>
      <w:r>
        <w:rPr>
          <w:color w:val="231F20"/>
          <w:w w:val="120"/>
        </w:rPr>
        <w:t>де-</w:t>
      </w:r>
      <w:r>
        <w:rPr>
          <w:color w:val="231F20"/>
          <w:spacing w:val="-57"/>
          <w:w w:val="120"/>
        </w:rPr>
        <w:t xml:space="preserve"> </w:t>
      </w:r>
      <w:r>
        <w:rPr>
          <w:color w:val="231F20"/>
          <w:w w:val="120"/>
        </w:rPr>
        <w:t>ятельности.</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3"/>
        <w:spacing w:before="67" w:line="250" w:lineRule="exact"/>
        <w:ind w:left="118"/>
      </w:pPr>
      <w:r>
        <w:rPr>
          <w:color w:val="231F20"/>
          <w:w w:val="90"/>
        </w:rPr>
        <w:lastRenderedPageBreak/>
        <w:t>ПРЕДМЕТНЫЕ</w:t>
      </w:r>
      <w:r>
        <w:rPr>
          <w:color w:val="231F20"/>
          <w:spacing w:val="26"/>
          <w:w w:val="90"/>
        </w:rPr>
        <w:t xml:space="preserve"> </w:t>
      </w:r>
      <w:r>
        <w:rPr>
          <w:color w:val="231F20"/>
          <w:w w:val="90"/>
        </w:rPr>
        <w:t>РЕЗУЛЬТАТЫ</w:t>
      </w:r>
      <w:r>
        <w:rPr>
          <w:color w:val="231F20"/>
          <w:spacing w:val="26"/>
          <w:w w:val="90"/>
        </w:rPr>
        <w:t xml:space="preserve"> </w:t>
      </w:r>
      <w:r>
        <w:rPr>
          <w:color w:val="231F20"/>
          <w:w w:val="90"/>
        </w:rPr>
        <w:t>ОСВОЕНИЯ</w:t>
      </w:r>
      <w:r>
        <w:rPr>
          <w:color w:val="231F20"/>
          <w:spacing w:val="27"/>
          <w:w w:val="90"/>
        </w:rPr>
        <w:t xml:space="preserve"> </w:t>
      </w:r>
      <w:r>
        <w:rPr>
          <w:color w:val="231F20"/>
          <w:w w:val="90"/>
        </w:rPr>
        <w:t>КУРСА</w:t>
      </w:r>
    </w:p>
    <w:p w:rsidR="008052C0" w:rsidRDefault="008052C0" w:rsidP="008052C0">
      <w:pPr>
        <w:spacing w:line="250" w:lineRule="exact"/>
        <w:ind w:left="117"/>
        <w:rPr>
          <w:rFonts w:ascii="Trebuchet MS" w:hAnsi="Trebuchet MS"/>
        </w:rPr>
      </w:pPr>
      <w:r>
        <w:rPr>
          <w:rFonts w:ascii="Trebuchet MS" w:hAnsi="Trebuchet MS"/>
          <w:color w:val="231F20"/>
        </w:rPr>
        <w:t>«ТЕХНОЛОГИЯ»</w:t>
      </w:r>
    </w:p>
    <w:p w:rsidR="008052C0" w:rsidRDefault="008052C0" w:rsidP="008052C0">
      <w:pPr>
        <w:pStyle w:val="2"/>
        <w:numPr>
          <w:ilvl w:val="0"/>
          <w:numId w:val="102"/>
        </w:numPr>
        <w:tabs>
          <w:tab w:val="left" w:pos="313"/>
        </w:tabs>
        <w:spacing w:before="96"/>
      </w:pPr>
      <w:r>
        <w:rPr>
          <w:color w:val="231F20"/>
          <w:w w:val="95"/>
        </w:rPr>
        <w:t>класс</w:t>
      </w:r>
    </w:p>
    <w:p w:rsidR="008052C0" w:rsidRDefault="008052C0" w:rsidP="008052C0">
      <w:pPr>
        <w:spacing w:before="73"/>
        <w:ind w:left="343"/>
        <w:jc w:val="both"/>
        <w:rPr>
          <w:sz w:val="20"/>
        </w:rPr>
      </w:pPr>
      <w:r>
        <w:rPr>
          <w:color w:val="231F20"/>
          <w:w w:val="110"/>
          <w:sz w:val="20"/>
        </w:rPr>
        <w:t>К</w:t>
      </w:r>
      <w:r>
        <w:rPr>
          <w:color w:val="231F20"/>
          <w:spacing w:val="13"/>
          <w:w w:val="110"/>
          <w:sz w:val="20"/>
        </w:rPr>
        <w:t xml:space="preserve"> </w:t>
      </w:r>
      <w:r>
        <w:rPr>
          <w:color w:val="231F20"/>
          <w:w w:val="110"/>
          <w:sz w:val="20"/>
        </w:rPr>
        <w:t>концу</w:t>
      </w:r>
      <w:r>
        <w:rPr>
          <w:color w:val="231F20"/>
          <w:spacing w:val="13"/>
          <w:w w:val="110"/>
          <w:sz w:val="20"/>
        </w:rPr>
        <w:t xml:space="preserve"> </w:t>
      </w:r>
      <w:r>
        <w:rPr>
          <w:color w:val="231F20"/>
          <w:w w:val="110"/>
          <w:sz w:val="20"/>
        </w:rPr>
        <w:t>обучения</w:t>
      </w:r>
      <w:r>
        <w:rPr>
          <w:color w:val="231F20"/>
          <w:spacing w:val="13"/>
          <w:w w:val="110"/>
          <w:sz w:val="20"/>
        </w:rPr>
        <w:t xml:space="preserve"> </w:t>
      </w:r>
      <w:r>
        <w:rPr>
          <w:rFonts w:ascii="Georgia" w:hAnsi="Georgia"/>
          <w:b/>
          <w:color w:val="231F20"/>
          <w:w w:val="110"/>
          <w:sz w:val="20"/>
        </w:rPr>
        <w:t>в</w:t>
      </w:r>
      <w:r>
        <w:rPr>
          <w:rFonts w:ascii="Georgia" w:hAnsi="Georgia"/>
          <w:b/>
          <w:color w:val="231F20"/>
          <w:spacing w:val="12"/>
          <w:w w:val="110"/>
          <w:sz w:val="20"/>
        </w:rPr>
        <w:t xml:space="preserve"> </w:t>
      </w:r>
      <w:r>
        <w:rPr>
          <w:rFonts w:ascii="Georgia" w:hAnsi="Georgia"/>
          <w:b/>
          <w:color w:val="231F20"/>
          <w:w w:val="110"/>
          <w:sz w:val="20"/>
        </w:rPr>
        <w:t>первом</w:t>
      </w:r>
      <w:r>
        <w:rPr>
          <w:rFonts w:ascii="Georgia" w:hAnsi="Georgia"/>
          <w:b/>
          <w:color w:val="231F20"/>
          <w:spacing w:val="13"/>
          <w:w w:val="110"/>
          <w:sz w:val="20"/>
        </w:rPr>
        <w:t xml:space="preserve"> </w:t>
      </w:r>
      <w:r>
        <w:rPr>
          <w:rFonts w:ascii="Georgia" w:hAnsi="Georgia"/>
          <w:b/>
          <w:color w:val="231F20"/>
          <w:w w:val="110"/>
          <w:sz w:val="20"/>
        </w:rPr>
        <w:t>классе</w:t>
      </w:r>
      <w:r>
        <w:rPr>
          <w:rFonts w:ascii="Georgia" w:hAnsi="Georgia"/>
          <w:b/>
          <w:color w:val="231F20"/>
          <w:spacing w:val="12"/>
          <w:w w:val="110"/>
          <w:sz w:val="20"/>
        </w:rPr>
        <w:t xml:space="preserve"> </w:t>
      </w:r>
      <w:r>
        <w:rPr>
          <w:color w:val="231F20"/>
          <w:w w:val="110"/>
          <w:sz w:val="20"/>
        </w:rPr>
        <w:t>обучающийся</w:t>
      </w:r>
      <w:r>
        <w:rPr>
          <w:color w:val="231F20"/>
          <w:spacing w:val="14"/>
          <w:w w:val="110"/>
          <w:sz w:val="20"/>
        </w:rPr>
        <w:t xml:space="preserve"> </w:t>
      </w:r>
      <w:r>
        <w:rPr>
          <w:color w:val="231F20"/>
          <w:w w:val="110"/>
          <w:sz w:val="20"/>
        </w:rPr>
        <w:t>научится:</w:t>
      </w:r>
    </w:p>
    <w:p w:rsidR="008052C0" w:rsidRDefault="008052C0" w:rsidP="008052C0">
      <w:pPr>
        <w:pStyle w:val="af1"/>
        <w:spacing w:before="15" w:line="254" w:lineRule="auto"/>
        <w:ind w:left="343" w:right="114" w:hanging="227"/>
      </w:pPr>
      <w:r>
        <w:rPr>
          <w:color w:val="231F20"/>
          <w:w w:val="115"/>
        </w:rPr>
        <w:t>—правильно организовывать свой труд: своевременно подго-</w:t>
      </w:r>
      <w:r>
        <w:rPr>
          <w:color w:val="231F20"/>
          <w:spacing w:val="1"/>
          <w:w w:val="115"/>
        </w:rPr>
        <w:t xml:space="preserve"> </w:t>
      </w:r>
      <w:r>
        <w:rPr>
          <w:color w:val="231F20"/>
          <w:w w:val="115"/>
        </w:rPr>
        <w:t>тавливать</w:t>
      </w:r>
      <w:r>
        <w:rPr>
          <w:color w:val="231F20"/>
          <w:spacing w:val="51"/>
          <w:w w:val="115"/>
        </w:rPr>
        <w:t xml:space="preserve"> </w:t>
      </w:r>
      <w:r>
        <w:rPr>
          <w:color w:val="231F20"/>
          <w:w w:val="115"/>
        </w:rPr>
        <w:t>и</w:t>
      </w:r>
      <w:r>
        <w:rPr>
          <w:color w:val="231F20"/>
          <w:spacing w:val="52"/>
          <w:w w:val="115"/>
        </w:rPr>
        <w:t xml:space="preserve"> </w:t>
      </w:r>
      <w:r>
        <w:rPr>
          <w:color w:val="231F20"/>
          <w:w w:val="115"/>
        </w:rPr>
        <w:t>убирать</w:t>
      </w:r>
      <w:r>
        <w:rPr>
          <w:color w:val="231F20"/>
          <w:spacing w:val="52"/>
          <w:w w:val="115"/>
        </w:rPr>
        <w:t xml:space="preserve"> </w:t>
      </w:r>
      <w:r>
        <w:rPr>
          <w:color w:val="231F20"/>
          <w:w w:val="115"/>
        </w:rPr>
        <w:t>рабочее</w:t>
      </w:r>
      <w:r>
        <w:rPr>
          <w:color w:val="231F20"/>
          <w:spacing w:val="52"/>
          <w:w w:val="115"/>
        </w:rPr>
        <w:t xml:space="preserve"> </w:t>
      </w:r>
      <w:r>
        <w:rPr>
          <w:color w:val="231F20"/>
          <w:w w:val="115"/>
        </w:rPr>
        <w:t>место,</w:t>
      </w:r>
      <w:r>
        <w:rPr>
          <w:color w:val="231F20"/>
          <w:spacing w:val="51"/>
          <w:w w:val="115"/>
        </w:rPr>
        <w:t xml:space="preserve"> </w:t>
      </w:r>
      <w:r>
        <w:rPr>
          <w:color w:val="231F20"/>
          <w:w w:val="115"/>
        </w:rPr>
        <w:t>поддерживать</w:t>
      </w:r>
      <w:r>
        <w:rPr>
          <w:color w:val="231F20"/>
          <w:spacing w:val="52"/>
          <w:w w:val="115"/>
        </w:rPr>
        <w:t xml:space="preserve"> </w:t>
      </w:r>
      <w:r>
        <w:rPr>
          <w:color w:val="231F20"/>
          <w:w w:val="115"/>
        </w:rPr>
        <w:t>порядок</w:t>
      </w:r>
      <w:r>
        <w:rPr>
          <w:color w:val="231F20"/>
          <w:spacing w:val="-55"/>
          <w:w w:val="115"/>
        </w:rPr>
        <w:t xml:space="preserve"> </w:t>
      </w:r>
      <w:r>
        <w:rPr>
          <w:color w:val="231F20"/>
          <w:w w:val="115"/>
        </w:rPr>
        <w:t>на</w:t>
      </w:r>
      <w:r>
        <w:rPr>
          <w:color w:val="231F20"/>
          <w:spacing w:val="14"/>
          <w:w w:val="115"/>
        </w:rPr>
        <w:t xml:space="preserve"> </w:t>
      </w:r>
      <w:r>
        <w:rPr>
          <w:color w:val="231F20"/>
          <w:w w:val="115"/>
        </w:rPr>
        <w:t>нём</w:t>
      </w:r>
      <w:r>
        <w:rPr>
          <w:color w:val="231F20"/>
          <w:spacing w:val="15"/>
          <w:w w:val="115"/>
        </w:rPr>
        <w:t xml:space="preserve"> </w:t>
      </w:r>
      <w:r>
        <w:rPr>
          <w:color w:val="231F20"/>
          <w:w w:val="115"/>
        </w:rPr>
        <w:t>в</w:t>
      </w:r>
      <w:r>
        <w:rPr>
          <w:color w:val="231F20"/>
          <w:spacing w:val="15"/>
          <w:w w:val="115"/>
        </w:rPr>
        <w:t xml:space="preserve"> </w:t>
      </w:r>
      <w:r>
        <w:rPr>
          <w:color w:val="231F20"/>
          <w:w w:val="115"/>
        </w:rPr>
        <w:t>процессе</w:t>
      </w:r>
      <w:r>
        <w:rPr>
          <w:color w:val="231F20"/>
          <w:spacing w:val="15"/>
          <w:w w:val="115"/>
        </w:rPr>
        <w:t xml:space="preserve"> </w:t>
      </w:r>
      <w:r>
        <w:rPr>
          <w:color w:val="231F20"/>
          <w:w w:val="115"/>
        </w:rPr>
        <w:t>труда;</w:t>
      </w:r>
    </w:p>
    <w:p w:rsidR="008052C0" w:rsidRDefault="008052C0" w:rsidP="008052C0">
      <w:pPr>
        <w:pStyle w:val="af1"/>
        <w:spacing w:line="254" w:lineRule="auto"/>
        <w:ind w:left="343" w:right="115" w:hanging="227"/>
      </w:pPr>
      <w:r>
        <w:rPr>
          <w:color w:val="231F20"/>
          <w:w w:val="120"/>
        </w:rPr>
        <w:t>—применять</w:t>
      </w:r>
      <w:r>
        <w:rPr>
          <w:color w:val="231F20"/>
          <w:spacing w:val="-6"/>
          <w:w w:val="120"/>
        </w:rPr>
        <w:t xml:space="preserve"> </w:t>
      </w:r>
      <w:r>
        <w:rPr>
          <w:color w:val="231F20"/>
          <w:w w:val="120"/>
        </w:rPr>
        <w:t>правила</w:t>
      </w:r>
      <w:r>
        <w:rPr>
          <w:color w:val="231F20"/>
          <w:spacing w:val="-5"/>
          <w:w w:val="120"/>
        </w:rPr>
        <w:t xml:space="preserve"> </w:t>
      </w:r>
      <w:r>
        <w:rPr>
          <w:color w:val="231F20"/>
          <w:w w:val="120"/>
        </w:rPr>
        <w:t>безопасной</w:t>
      </w:r>
      <w:r>
        <w:rPr>
          <w:color w:val="231F20"/>
          <w:spacing w:val="-5"/>
          <w:w w:val="120"/>
        </w:rPr>
        <w:t xml:space="preserve"> </w:t>
      </w:r>
      <w:r>
        <w:rPr>
          <w:color w:val="231F20"/>
          <w:w w:val="120"/>
        </w:rPr>
        <w:t>работы</w:t>
      </w:r>
      <w:r>
        <w:rPr>
          <w:color w:val="231F20"/>
          <w:spacing w:val="-6"/>
          <w:w w:val="120"/>
        </w:rPr>
        <w:t xml:space="preserve"> </w:t>
      </w:r>
      <w:r>
        <w:rPr>
          <w:color w:val="231F20"/>
          <w:w w:val="120"/>
        </w:rPr>
        <w:t>ножницами,</w:t>
      </w:r>
      <w:r>
        <w:rPr>
          <w:color w:val="231F20"/>
          <w:spacing w:val="-5"/>
          <w:w w:val="120"/>
        </w:rPr>
        <w:t xml:space="preserve"> </w:t>
      </w:r>
      <w:r>
        <w:rPr>
          <w:color w:val="231F20"/>
          <w:w w:val="120"/>
        </w:rPr>
        <w:t>иглой</w:t>
      </w:r>
      <w:r>
        <w:rPr>
          <w:color w:val="231F20"/>
          <w:spacing w:val="-5"/>
          <w:w w:val="120"/>
        </w:rPr>
        <w:t xml:space="preserve"> </w:t>
      </w:r>
      <w:r>
        <w:rPr>
          <w:color w:val="231F20"/>
          <w:w w:val="120"/>
        </w:rPr>
        <w:t>и</w:t>
      </w:r>
      <w:r>
        <w:rPr>
          <w:color w:val="231F20"/>
          <w:spacing w:val="-58"/>
          <w:w w:val="120"/>
        </w:rPr>
        <w:t xml:space="preserve"> </w:t>
      </w:r>
      <w:r>
        <w:rPr>
          <w:color w:val="231F20"/>
          <w:w w:val="120"/>
        </w:rPr>
        <w:t>аккуратной</w:t>
      </w:r>
      <w:r>
        <w:rPr>
          <w:color w:val="231F20"/>
          <w:spacing w:val="11"/>
          <w:w w:val="120"/>
        </w:rPr>
        <w:t xml:space="preserve"> </w:t>
      </w:r>
      <w:r>
        <w:rPr>
          <w:color w:val="231F20"/>
          <w:w w:val="120"/>
        </w:rPr>
        <w:t>работы</w:t>
      </w:r>
      <w:r>
        <w:rPr>
          <w:color w:val="231F20"/>
          <w:spacing w:val="11"/>
          <w:w w:val="120"/>
        </w:rPr>
        <w:t xml:space="preserve"> </w:t>
      </w:r>
      <w:r>
        <w:rPr>
          <w:color w:val="231F20"/>
          <w:w w:val="120"/>
        </w:rPr>
        <w:t>с</w:t>
      </w:r>
      <w:r>
        <w:rPr>
          <w:color w:val="231F20"/>
          <w:spacing w:val="11"/>
          <w:w w:val="120"/>
        </w:rPr>
        <w:t xml:space="preserve"> </w:t>
      </w:r>
      <w:r>
        <w:rPr>
          <w:color w:val="231F20"/>
          <w:w w:val="120"/>
        </w:rPr>
        <w:t>клеем;</w:t>
      </w:r>
    </w:p>
    <w:p w:rsidR="008052C0" w:rsidRDefault="008052C0" w:rsidP="008052C0">
      <w:pPr>
        <w:pStyle w:val="af1"/>
        <w:spacing w:line="254" w:lineRule="auto"/>
        <w:ind w:left="343" w:right="116" w:hanging="227"/>
      </w:pPr>
      <w:r>
        <w:rPr>
          <w:color w:val="231F20"/>
          <w:w w:val="115"/>
        </w:rPr>
        <w:t>—действовать по предложенному образцу в соответствии с пра-</w:t>
      </w:r>
      <w:r>
        <w:rPr>
          <w:color w:val="231F20"/>
          <w:spacing w:val="-55"/>
          <w:w w:val="115"/>
        </w:rPr>
        <w:t xml:space="preserve"> </w:t>
      </w:r>
      <w:r>
        <w:rPr>
          <w:color w:val="231F20"/>
          <w:w w:val="115"/>
        </w:rPr>
        <w:t>вилами</w:t>
      </w:r>
      <w:r>
        <w:rPr>
          <w:color w:val="231F20"/>
          <w:spacing w:val="1"/>
          <w:w w:val="115"/>
        </w:rPr>
        <w:t xml:space="preserve"> </w:t>
      </w:r>
      <w:r>
        <w:rPr>
          <w:color w:val="231F20"/>
          <w:w w:val="115"/>
        </w:rPr>
        <w:t>рациональной</w:t>
      </w:r>
      <w:r>
        <w:rPr>
          <w:color w:val="231F20"/>
          <w:spacing w:val="1"/>
          <w:w w:val="115"/>
        </w:rPr>
        <w:t xml:space="preserve"> </w:t>
      </w:r>
      <w:r>
        <w:rPr>
          <w:color w:val="231F20"/>
          <w:w w:val="115"/>
        </w:rPr>
        <w:t>разметки</w:t>
      </w:r>
      <w:r>
        <w:rPr>
          <w:color w:val="231F20"/>
          <w:spacing w:val="1"/>
          <w:w w:val="115"/>
        </w:rPr>
        <w:t xml:space="preserve"> </w:t>
      </w:r>
      <w:r>
        <w:rPr>
          <w:color w:val="231F20"/>
          <w:w w:val="115"/>
        </w:rPr>
        <w:t>(разметка</w:t>
      </w:r>
      <w:r>
        <w:rPr>
          <w:color w:val="231F20"/>
          <w:spacing w:val="1"/>
          <w:w w:val="115"/>
        </w:rPr>
        <w:t xml:space="preserve"> </w:t>
      </w:r>
      <w:r>
        <w:rPr>
          <w:color w:val="231F20"/>
          <w:w w:val="115"/>
        </w:rPr>
        <w:t>на</w:t>
      </w:r>
      <w:r>
        <w:rPr>
          <w:color w:val="231F20"/>
          <w:spacing w:val="1"/>
          <w:w w:val="115"/>
        </w:rPr>
        <w:t xml:space="preserve"> </w:t>
      </w:r>
      <w:r>
        <w:rPr>
          <w:color w:val="231F20"/>
          <w:w w:val="115"/>
        </w:rPr>
        <w:t>изнаночной</w:t>
      </w:r>
      <w:r>
        <w:rPr>
          <w:color w:val="231F20"/>
          <w:spacing w:val="1"/>
          <w:w w:val="115"/>
        </w:rPr>
        <w:t xml:space="preserve"> </w:t>
      </w:r>
      <w:r>
        <w:rPr>
          <w:color w:val="231F20"/>
          <w:w w:val="115"/>
        </w:rPr>
        <w:t>стороне</w:t>
      </w:r>
      <w:r>
        <w:rPr>
          <w:color w:val="231F20"/>
          <w:spacing w:val="26"/>
          <w:w w:val="115"/>
        </w:rPr>
        <w:t xml:space="preserve"> </w:t>
      </w:r>
      <w:r>
        <w:rPr>
          <w:color w:val="231F20"/>
          <w:w w:val="115"/>
        </w:rPr>
        <w:t>материала;</w:t>
      </w:r>
      <w:r>
        <w:rPr>
          <w:color w:val="231F20"/>
          <w:spacing w:val="27"/>
          <w:w w:val="115"/>
        </w:rPr>
        <w:t xml:space="preserve"> </w:t>
      </w:r>
      <w:r>
        <w:rPr>
          <w:color w:val="231F20"/>
          <w:w w:val="115"/>
        </w:rPr>
        <w:t>экономия</w:t>
      </w:r>
      <w:r>
        <w:rPr>
          <w:color w:val="231F20"/>
          <w:spacing w:val="27"/>
          <w:w w:val="115"/>
        </w:rPr>
        <w:t xml:space="preserve"> </w:t>
      </w:r>
      <w:r>
        <w:rPr>
          <w:color w:val="231F20"/>
          <w:w w:val="115"/>
        </w:rPr>
        <w:t>материала</w:t>
      </w:r>
      <w:r>
        <w:rPr>
          <w:color w:val="231F20"/>
          <w:spacing w:val="27"/>
          <w:w w:val="115"/>
        </w:rPr>
        <w:t xml:space="preserve"> </w:t>
      </w:r>
      <w:r>
        <w:rPr>
          <w:color w:val="231F20"/>
          <w:w w:val="115"/>
        </w:rPr>
        <w:t>при</w:t>
      </w:r>
      <w:r>
        <w:rPr>
          <w:color w:val="231F20"/>
          <w:spacing w:val="27"/>
          <w:w w:val="115"/>
        </w:rPr>
        <w:t xml:space="preserve"> </w:t>
      </w:r>
      <w:r>
        <w:rPr>
          <w:color w:val="231F20"/>
          <w:w w:val="115"/>
        </w:rPr>
        <w:t>разметке);</w:t>
      </w:r>
    </w:p>
    <w:p w:rsidR="008052C0" w:rsidRDefault="008052C0" w:rsidP="008052C0">
      <w:pPr>
        <w:pStyle w:val="af1"/>
        <w:spacing w:line="254" w:lineRule="auto"/>
        <w:ind w:left="343" w:right="115" w:hanging="227"/>
      </w:pPr>
      <w:r>
        <w:rPr>
          <w:color w:val="231F20"/>
          <w:w w:val="115"/>
        </w:rPr>
        <w:t>—определять названия и назначение основных инструментов и</w:t>
      </w:r>
      <w:r>
        <w:rPr>
          <w:color w:val="231F20"/>
          <w:spacing w:val="1"/>
          <w:w w:val="115"/>
        </w:rPr>
        <w:t xml:space="preserve"> </w:t>
      </w:r>
      <w:r>
        <w:rPr>
          <w:color w:val="231F20"/>
          <w:w w:val="115"/>
        </w:rPr>
        <w:t>приспособлений для ручного труда (линейка, карандаш, нож-</w:t>
      </w:r>
      <w:r>
        <w:rPr>
          <w:color w:val="231F20"/>
          <w:spacing w:val="1"/>
          <w:w w:val="115"/>
        </w:rPr>
        <w:t xml:space="preserve"> </w:t>
      </w:r>
      <w:r>
        <w:rPr>
          <w:color w:val="231F20"/>
          <w:w w:val="115"/>
        </w:rPr>
        <w:t>ницы, игла, шаблон, стека и др.), использовать их в практи-</w:t>
      </w:r>
      <w:r>
        <w:rPr>
          <w:color w:val="231F20"/>
          <w:spacing w:val="1"/>
          <w:w w:val="115"/>
        </w:rPr>
        <w:t xml:space="preserve"> </w:t>
      </w:r>
      <w:r>
        <w:rPr>
          <w:color w:val="231F20"/>
          <w:w w:val="115"/>
        </w:rPr>
        <w:t>ческой</w:t>
      </w:r>
      <w:r>
        <w:rPr>
          <w:color w:val="231F20"/>
          <w:spacing w:val="12"/>
          <w:w w:val="115"/>
        </w:rPr>
        <w:t xml:space="preserve"> </w:t>
      </w:r>
      <w:r>
        <w:rPr>
          <w:color w:val="231F20"/>
          <w:w w:val="115"/>
        </w:rPr>
        <w:t>работе;</w:t>
      </w:r>
    </w:p>
    <w:p w:rsidR="008052C0" w:rsidRDefault="008052C0" w:rsidP="008052C0">
      <w:pPr>
        <w:pStyle w:val="af1"/>
        <w:spacing w:line="254" w:lineRule="auto"/>
        <w:ind w:left="343" w:right="114" w:hanging="227"/>
      </w:pPr>
      <w:r>
        <w:rPr>
          <w:color w:val="231F20"/>
          <w:w w:val="120"/>
        </w:rPr>
        <w:t>—определять наименования отдельных материалов (бумага,</w:t>
      </w:r>
      <w:r>
        <w:rPr>
          <w:color w:val="231F20"/>
          <w:spacing w:val="1"/>
          <w:w w:val="120"/>
        </w:rPr>
        <w:t xml:space="preserve"> </w:t>
      </w:r>
      <w:r>
        <w:rPr>
          <w:color w:val="231F20"/>
          <w:w w:val="120"/>
        </w:rPr>
        <w:t>картон, фольга, пластилин, природные, текстильные мате-</w:t>
      </w:r>
      <w:r>
        <w:rPr>
          <w:color w:val="231F20"/>
          <w:spacing w:val="1"/>
          <w:w w:val="120"/>
        </w:rPr>
        <w:t xml:space="preserve"> </w:t>
      </w:r>
      <w:r>
        <w:rPr>
          <w:color w:val="231F20"/>
          <w:w w:val="120"/>
        </w:rPr>
        <w:t>риалы</w:t>
      </w:r>
      <w:r>
        <w:rPr>
          <w:color w:val="231F20"/>
          <w:spacing w:val="-4"/>
          <w:w w:val="120"/>
        </w:rPr>
        <w:t xml:space="preserve"> </w:t>
      </w:r>
      <w:r>
        <w:rPr>
          <w:color w:val="231F20"/>
          <w:w w:val="120"/>
        </w:rPr>
        <w:t>и</w:t>
      </w:r>
      <w:r>
        <w:rPr>
          <w:color w:val="231F20"/>
          <w:spacing w:val="-4"/>
          <w:w w:val="120"/>
        </w:rPr>
        <w:t xml:space="preserve"> </w:t>
      </w:r>
      <w:r>
        <w:rPr>
          <w:color w:val="231F20"/>
          <w:w w:val="120"/>
        </w:rPr>
        <w:t>пр.)</w:t>
      </w:r>
      <w:r>
        <w:rPr>
          <w:color w:val="231F20"/>
          <w:spacing w:val="-4"/>
          <w:w w:val="120"/>
        </w:rPr>
        <w:t xml:space="preserve"> </w:t>
      </w:r>
      <w:r>
        <w:rPr>
          <w:color w:val="231F20"/>
          <w:w w:val="120"/>
        </w:rPr>
        <w:t>и</w:t>
      </w:r>
      <w:r>
        <w:rPr>
          <w:color w:val="231F20"/>
          <w:spacing w:val="-4"/>
          <w:w w:val="120"/>
        </w:rPr>
        <w:t xml:space="preserve"> </w:t>
      </w:r>
      <w:r>
        <w:rPr>
          <w:color w:val="231F20"/>
          <w:w w:val="120"/>
        </w:rPr>
        <w:t>способы</w:t>
      </w:r>
      <w:r>
        <w:rPr>
          <w:color w:val="231F20"/>
          <w:spacing w:val="-3"/>
          <w:w w:val="120"/>
        </w:rPr>
        <w:t xml:space="preserve"> </w:t>
      </w:r>
      <w:r>
        <w:rPr>
          <w:color w:val="231F20"/>
          <w:w w:val="120"/>
        </w:rPr>
        <w:t>их</w:t>
      </w:r>
      <w:r>
        <w:rPr>
          <w:color w:val="231F20"/>
          <w:spacing w:val="-4"/>
          <w:w w:val="120"/>
        </w:rPr>
        <w:t xml:space="preserve"> </w:t>
      </w:r>
      <w:r>
        <w:rPr>
          <w:color w:val="231F20"/>
          <w:w w:val="120"/>
        </w:rPr>
        <w:t>обработки</w:t>
      </w:r>
      <w:r>
        <w:rPr>
          <w:color w:val="231F20"/>
          <w:spacing w:val="-4"/>
          <w:w w:val="120"/>
        </w:rPr>
        <w:t xml:space="preserve"> </w:t>
      </w:r>
      <w:r>
        <w:rPr>
          <w:color w:val="231F20"/>
          <w:w w:val="120"/>
        </w:rPr>
        <w:t>(сгибание,</w:t>
      </w:r>
      <w:r>
        <w:rPr>
          <w:color w:val="231F20"/>
          <w:spacing w:val="-4"/>
          <w:w w:val="120"/>
        </w:rPr>
        <w:t xml:space="preserve"> </w:t>
      </w:r>
      <w:r>
        <w:rPr>
          <w:color w:val="231F20"/>
          <w:w w:val="120"/>
        </w:rPr>
        <w:t>отрывание,</w:t>
      </w:r>
      <w:r>
        <w:rPr>
          <w:color w:val="231F20"/>
          <w:spacing w:val="-57"/>
          <w:w w:val="120"/>
        </w:rPr>
        <w:t xml:space="preserve"> </w:t>
      </w:r>
      <w:r>
        <w:rPr>
          <w:color w:val="231F20"/>
          <w:w w:val="120"/>
        </w:rPr>
        <w:t>сминание, резание, лепка и пр.); выполнять доступные тех-</w:t>
      </w:r>
      <w:r>
        <w:rPr>
          <w:color w:val="231F20"/>
          <w:spacing w:val="-57"/>
          <w:w w:val="120"/>
        </w:rPr>
        <w:t xml:space="preserve"> </w:t>
      </w:r>
      <w:r>
        <w:rPr>
          <w:color w:val="231F20"/>
          <w:spacing w:val="-1"/>
          <w:w w:val="120"/>
        </w:rPr>
        <w:t>нологические</w:t>
      </w:r>
      <w:r>
        <w:rPr>
          <w:color w:val="231F20"/>
          <w:spacing w:val="-14"/>
          <w:w w:val="120"/>
        </w:rPr>
        <w:t xml:space="preserve"> </w:t>
      </w:r>
      <w:r>
        <w:rPr>
          <w:color w:val="231F20"/>
          <w:spacing w:val="-1"/>
          <w:w w:val="120"/>
        </w:rPr>
        <w:t>приёмы</w:t>
      </w:r>
      <w:r>
        <w:rPr>
          <w:color w:val="231F20"/>
          <w:spacing w:val="-13"/>
          <w:w w:val="120"/>
        </w:rPr>
        <w:t xml:space="preserve"> </w:t>
      </w:r>
      <w:r>
        <w:rPr>
          <w:color w:val="231F20"/>
          <w:w w:val="120"/>
        </w:rPr>
        <w:t>ручной</w:t>
      </w:r>
      <w:r>
        <w:rPr>
          <w:color w:val="231F20"/>
          <w:spacing w:val="-13"/>
          <w:w w:val="120"/>
        </w:rPr>
        <w:t xml:space="preserve"> </w:t>
      </w:r>
      <w:r>
        <w:rPr>
          <w:color w:val="231F20"/>
          <w:w w:val="120"/>
        </w:rPr>
        <w:t>обработки</w:t>
      </w:r>
      <w:r>
        <w:rPr>
          <w:color w:val="231F20"/>
          <w:spacing w:val="-13"/>
          <w:w w:val="120"/>
        </w:rPr>
        <w:t xml:space="preserve"> </w:t>
      </w:r>
      <w:r>
        <w:rPr>
          <w:color w:val="231F20"/>
          <w:w w:val="120"/>
        </w:rPr>
        <w:t>материалов</w:t>
      </w:r>
      <w:r>
        <w:rPr>
          <w:color w:val="231F20"/>
          <w:spacing w:val="-14"/>
          <w:w w:val="120"/>
        </w:rPr>
        <w:t xml:space="preserve"> </w:t>
      </w:r>
      <w:r>
        <w:rPr>
          <w:color w:val="231F20"/>
          <w:w w:val="120"/>
        </w:rPr>
        <w:t>при</w:t>
      </w:r>
      <w:r>
        <w:rPr>
          <w:color w:val="231F20"/>
          <w:spacing w:val="-13"/>
          <w:w w:val="120"/>
        </w:rPr>
        <w:t xml:space="preserve"> </w:t>
      </w:r>
      <w:r>
        <w:rPr>
          <w:color w:val="231F20"/>
          <w:w w:val="120"/>
        </w:rPr>
        <w:t>из-</w:t>
      </w:r>
      <w:r>
        <w:rPr>
          <w:color w:val="231F20"/>
          <w:spacing w:val="-57"/>
          <w:w w:val="120"/>
        </w:rPr>
        <w:t xml:space="preserve"> </w:t>
      </w:r>
      <w:r>
        <w:rPr>
          <w:color w:val="231F20"/>
          <w:w w:val="120"/>
        </w:rPr>
        <w:t>готовлении</w:t>
      </w:r>
      <w:r>
        <w:rPr>
          <w:color w:val="231F20"/>
          <w:spacing w:val="11"/>
          <w:w w:val="120"/>
        </w:rPr>
        <w:t xml:space="preserve"> </w:t>
      </w:r>
      <w:r>
        <w:rPr>
          <w:color w:val="231F20"/>
          <w:w w:val="120"/>
        </w:rPr>
        <w:t>изделий;</w:t>
      </w:r>
    </w:p>
    <w:p w:rsidR="008052C0" w:rsidRDefault="008052C0" w:rsidP="008052C0">
      <w:pPr>
        <w:pStyle w:val="af1"/>
        <w:spacing w:line="254" w:lineRule="auto"/>
        <w:ind w:left="343" w:right="115" w:hanging="227"/>
      </w:pPr>
      <w:r>
        <w:rPr>
          <w:color w:val="231F20"/>
          <w:w w:val="120"/>
        </w:rPr>
        <w:t>—ориентироваться в наименованиях основных технологиче-</w:t>
      </w:r>
      <w:r>
        <w:rPr>
          <w:color w:val="231F20"/>
          <w:spacing w:val="1"/>
          <w:w w:val="120"/>
        </w:rPr>
        <w:t xml:space="preserve"> </w:t>
      </w:r>
      <w:r>
        <w:rPr>
          <w:color w:val="231F20"/>
          <w:w w:val="115"/>
        </w:rPr>
        <w:t>ских операций: разметка деталей, выделение деталей, сборка</w:t>
      </w:r>
      <w:r>
        <w:rPr>
          <w:color w:val="231F20"/>
          <w:spacing w:val="1"/>
          <w:w w:val="115"/>
        </w:rPr>
        <w:t xml:space="preserve"> </w:t>
      </w:r>
      <w:r>
        <w:rPr>
          <w:color w:val="231F20"/>
          <w:w w:val="120"/>
        </w:rPr>
        <w:t>изделия;</w:t>
      </w:r>
    </w:p>
    <w:p w:rsidR="008052C0" w:rsidRDefault="008052C0" w:rsidP="008052C0">
      <w:pPr>
        <w:pStyle w:val="af1"/>
        <w:spacing w:line="254" w:lineRule="auto"/>
        <w:ind w:left="343" w:right="115" w:hanging="227"/>
      </w:pPr>
      <w:r>
        <w:rPr>
          <w:color w:val="231F20"/>
          <w:w w:val="115"/>
        </w:rPr>
        <w:t>—выполнять разметку деталей сгибанием, по шаблону, на глаз,</w:t>
      </w:r>
      <w:r>
        <w:rPr>
          <w:color w:val="231F20"/>
          <w:spacing w:val="1"/>
          <w:w w:val="115"/>
        </w:rPr>
        <w:t xml:space="preserve"> </w:t>
      </w:r>
      <w:r>
        <w:rPr>
          <w:color w:val="231F20"/>
          <w:w w:val="120"/>
        </w:rPr>
        <w:t>от руки; выделение деталей способами обрывания, выреза-</w:t>
      </w:r>
      <w:r>
        <w:rPr>
          <w:color w:val="231F20"/>
          <w:spacing w:val="1"/>
          <w:w w:val="120"/>
        </w:rPr>
        <w:t xml:space="preserve"> </w:t>
      </w:r>
      <w:r>
        <w:rPr>
          <w:color w:val="231F20"/>
          <w:w w:val="120"/>
        </w:rPr>
        <w:t>ния</w:t>
      </w:r>
      <w:r>
        <w:rPr>
          <w:color w:val="231F20"/>
          <w:spacing w:val="8"/>
          <w:w w:val="120"/>
        </w:rPr>
        <w:t xml:space="preserve"> </w:t>
      </w:r>
      <w:r>
        <w:rPr>
          <w:color w:val="231F20"/>
          <w:w w:val="120"/>
        </w:rPr>
        <w:t>и</w:t>
      </w:r>
      <w:r>
        <w:rPr>
          <w:color w:val="231F20"/>
          <w:spacing w:val="9"/>
          <w:w w:val="120"/>
        </w:rPr>
        <w:t xml:space="preserve"> </w:t>
      </w:r>
      <w:r>
        <w:rPr>
          <w:color w:val="231F20"/>
          <w:w w:val="120"/>
        </w:rPr>
        <w:t>др.;</w:t>
      </w:r>
      <w:r>
        <w:rPr>
          <w:color w:val="231F20"/>
          <w:spacing w:val="8"/>
          <w:w w:val="120"/>
        </w:rPr>
        <w:t xml:space="preserve"> </w:t>
      </w:r>
      <w:r>
        <w:rPr>
          <w:color w:val="231F20"/>
          <w:w w:val="120"/>
        </w:rPr>
        <w:t>сборку</w:t>
      </w:r>
      <w:r>
        <w:rPr>
          <w:color w:val="231F20"/>
          <w:spacing w:val="9"/>
          <w:w w:val="120"/>
        </w:rPr>
        <w:t xml:space="preserve"> </w:t>
      </w:r>
      <w:r>
        <w:rPr>
          <w:color w:val="231F20"/>
          <w:w w:val="120"/>
        </w:rPr>
        <w:t>изделий</w:t>
      </w:r>
      <w:r>
        <w:rPr>
          <w:color w:val="231F20"/>
          <w:spacing w:val="9"/>
          <w:w w:val="120"/>
        </w:rPr>
        <w:t xml:space="preserve"> </w:t>
      </w:r>
      <w:r>
        <w:rPr>
          <w:color w:val="231F20"/>
          <w:w w:val="120"/>
        </w:rPr>
        <w:t>с</w:t>
      </w:r>
      <w:r>
        <w:rPr>
          <w:color w:val="231F20"/>
          <w:spacing w:val="8"/>
          <w:w w:val="120"/>
        </w:rPr>
        <w:t xml:space="preserve"> </w:t>
      </w:r>
      <w:r>
        <w:rPr>
          <w:color w:val="231F20"/>
          <w:w w:val="120"/>
        </w:rPr>
        <w:t>помощью</w:t>
      </w:r>
      <w:r>
        <w:rPr>
          <w:color w:val="231F20"/>
          <w:spacing w:val="9"/>
          <w:w w:val="120"/>
        </w:rPr>
        <w:t xml:space="preserve"> </w:t>
      </w:r>
      <w:r>
        <w:rPr>
          <w:color w:val="231F20"/>
          <w:w w:val="120"/>
        </w:rPr>
        <w:t>клея,</w:t>
      </w:r>
      <w:r>
        <w:rPr>
          <w:color w:val="231F20"/>
          <w:spacing w:val="8"/>
          <w:w w:val="120"/>
        </w:rPr>
        <w:t xml:space="preserve"> </w:t>
      </w:r>
      <w:r>
        <w:rPr>
          <w:color w:val="231F20"/>
          <w:w w:val="120"/>
        </w:rPr>
        <w:t>ниток</w:t>
      </w:r>
      <w:r>
        <w:rPr>
          <w:color w:val="231F20"/>
          <w:spacing w:val="9"/>
          <w:w w:val="120"/>
        </w:rPr>
        <w:t xml:space="preserve"> </w:t>
      </w:r>
      <w:r>
        <w:rPr>
          <w:color w:val="231F20"/>
          <w:w w:val="120"/>
        </w:rPr>
        <w:t>и</w:t>
      </w:r>
      <w:r>
        <w:rPr>
          <w:color w:val="231F20"/>
          <w:spacing w:val="9"/>
          <w:w w:val="120"/>
        </w:rPr>
        <w:t xml:space="preserve"> </w:t>
      </w:r>
      <w:r>
        <w:rPr>
          <w:color w:val="231F20"/>
          <w:w w:val="120"/>
        </w:rPr>
        <w:t>др.;</w:t>
      </w:r>
    </w:p>
    <w:p w:rsidR="008052C0" w:rsidRDefault="008052C0" w:rsidP="008052C0">
      <w:pPr>
        <w:pStyle w:val="af1"/>
        <w:spacing w:line="227" w:lineRule="exact"/>
        <w:ind w:left="117" w:right="0" w:firstLine="0"/>
      </w:pPr>
      <w:r>
        <w:rPr>
          <w:color w:val="231F20"/>
          <w:w w:val="120"/>
        </w:rPr>
        <w:t>—оформлять</w:t>
      </w:r>
      <w:r>
        <w:rPr>
          <w:color w:val="231F20"/>
          <w:spacing w:val="-2"/>
          <w:w w:val="120"/>
        </w:rPr>
        <w:t xml:space="preserve"> </w:t>
      </w:r>
      <w:r>
        <w:rPr>
          <w:color w:val="231F20"/>
          <w:w w:val="120"/>
        </w:rPr>
        <w:t>изделия</w:t>
      </w:r>
      <w:r>
        <w:rPr>
          <w:color w:val="231F20"/>
          <w:spacing w:val="-2"/>
          <w:w w:val="120"/>
        </w:rPr>
        <w:t xml:space="preserve"> </w:t>
      </w:r>
      <w:r>
        <w:rPr>
          <w:color w:val="231F20"/>
          <w:w w:val="120"/>
        </w:rPr>
        <w:t>строчкой</w:t>
      </w:r>
      <w:r>
        <w:rPr>
          <w:color w:val="231F20"/>
          <w:spacing w:val="-2"/>
          <w:w w:val="120"/>
        </w:rPr>
        <w:t xml:space="preserve"> </w:t>
      </w:r>
      <w:r>
        <w:rPr>
          <w:color w:val="231F20"/>
          <w:w w:val="120"/>
        </w:rPr>
        <w:t>прямого</w:t>
      </w:r>
      <w:r>
        <w:rPr>
          <w:color w:val="231F20"/>
          <w:spacing w:val="-2"/>
          <w:w w:val="120"/>
        </w:rPr>
        <w:t xml:space="preserve"> </w:t>
      </w:r>
      <w:r>
        <w:rPr>
          <w:color w:val="231F20"/>
          <w:w w:val="120"/>
        </w:rPr>
        <w:t>стежка;</w:t>
      </w:r>
    </w:p>
    <w:p w:rsidR="008052C0" w:rsidRDefault="008052C0" w:rsidP="008052C0">
      <w:pPr>
        <w:pStyle w:val="af1"/>
        <w:spacing w:line="254" w:lineRule="auto"/>
        <w:ind w:left="343" w:right="115" w:hanging="227"/>
      </w:pPr>
      <w:r>
        <w:rPr>
          <w:color w:val="231F20"/>
          <w:w w:val="120"/>
        </w:rPr>
        <w:t>—понимать</w:t>
      </w:r>
      <w:r>
        <w:rPr>
          <w:color w:val="231F20"/>
          <w:spacing w:val="-11"/>
          <w:w w:val="120"/>
        </w:rPr>
        <w:t xml:space="preserve"> </w:t>
      </w:r>
      <w:r>
        <w:rPr>
          <w:color w:val="231F20"/>
          <w:w w:val="120"/>
        </w:rPr>
        <w:t>смысл</w:t>
      </w:r>
      <w:r>
        <w:rPr>
          <w:color w:val="231F20"/>
          <w:spacing w:val="-10"/>
          <w:w w:val="120"/>
        </w:rPr>
        <w:t xml:space="preserve"> </w:t>
      </w:r>
      <w:r>
        <w:rPr>
          <w:color w:val="231F20"/>
          <w:w w:val="120"/>
        </w:rPr>
        <w:t>понятий</w:t>
      </w:r>
      <w:r>
        <w:rPr>
          <w:color w:val="231F20"/>
          <w:spacing w:val="-10"/>
          <w:w w:val="120"/>
        </w:rPr>
        <w:t xml:space="preserve"> </w:t>
      </w:r>
      <w:r>
        <w:rPr>
          <w:color w:val="231F20"/>
          <w:w w:val="120"/>
        </w:rPr>
        <w:t>«изделие»,</w:t>
      </w:r>
      <w:r>
        <w:rPr>
          <w:color w:val="231F20"/>
          <w:spacing w:val="-10"/>
          <w:w w:val="120"/>
        </w:rPr>
        <w:t xml:space="preserve"> </w:t>
      </w:r>
      <w:r>
        <w:rPr>
          <w:color w:val="231F20"/>
          <w:w w:val="120"/>
        </w:rPr>
        <w:t>«деталь</w:t>
      </w:r>
      <w:r>
        <w:rPr>
          <w:color w:val="231F20"/>
          <w:spacing w:val="-11"/>
          <w:w w:val="120"/>
        </w:rPr>
        <w:t xml:space="preserve"> </w:t>
      </w:r>
      <w:r>
        <w:rPr>
          <w:color w:val="231F20"/>
          <w:w w:val="120"/>
        </w:rPr>
        <w:t>изделия»,</w:t>
      </w:r>
      <w:r>
        <w:rPr>
          <w:color w:val="231F20"/>
          <w:spacing w:val="-10"/>
          <w:w w:val="120"/>
        </w:rPr>
        <w:t xml:space="preserve"> </w:t>
      </w:r>
      <w:r>
        <w:rPr>
          <w:color w:val="231F20"/>
          <w:w w:val="120"/>
        </w:rPr>
        <w:t>«об-</w:t>
      </w:r>
      <w:r>
        <w:rPr>
          <w:color w:val="231F20"/>
          <w:spacing w:val="-57"/>
          <w:w w:val="120"/>
        </w:rPr>
        <w:t xml:space="preserve"> </w:t>
      </w:r>
      <w:r>
        <w:rPr>
          <w:color w:val="231F20"/>
          <w:w w:val="115"/>
        </w:rPr>
        <w:t>разец», «заготовка», «материал», «инструмент», «приспособ-</w:t>
      </w:r>
      <w:r>
        <w:rPr>
          <w:color w:val="231F20"/>
          <w:spacing w:val="1"/>
          <w:w w:val="115"/>
        </w:rPr>
        <w:t xml:space="preserve"> </w:t>
      </w:r>
      <w:r>
        <w:rPr>
          <w:color w:val="231F20"/>
          <w:w w:val="120"/>
        </w:rPr>
        <w:t>ление»,</w:t>
      </w:r>
      <w:r>
        <w:rPr>
          <w:color w:val="231F20"/>
          <w:spacing w:val="11"/>
          <w:w w:val="120"/>
        </w:rPr>
        <w:t xml:space="preserve"> </w:t>
      </w:r>
      <w:r>
        <w:rPr>
          <w:color w:val="231F20"/>
          <w:w w:val="120"/>
        </w:rPr>
        <w:t>«конструирование»,</w:t>
      </w:r>
      <w:r>
        <w:rPr>
          <w:color w:val="231F20"/>
          <w:spacing w:val="12"/>
          <w:w w:val="120"/>
        </w:rPr>
        <w:t xml:space="preserve"> </w:t>
      </w:r>
      <w:r>
        <w:rPr>
          <w:color w:val="231F20"/>
          <w:w w:val="120"/>
        </w:rPr>
        <w:t>«аппликация»;</w:t>
      </w:r>
    </w:p>
    <w:p w:rsidR="008052C0" w:rsidRDefault="008052C0" w:rsidP="008052C0">
      <w:pPr>
        <w:pStyle w:val="af1"/>
        <w:spacing w:line="227" w:lineRule="exact"/>
        <w:ind w:left="117" w:right="0" w:firstLine="0"/>
      </w:pPr>
      <w:r>
        <w:rPr>
          <w:color w:val="231F20"/>
          <w:w w:val="120"/>
        </w:rPr>
        <w:t>—выполнять</w:t>
      </w:r>
      <w:r>
        <w:rPr>
          <w:color w:val="231F20"/>
          <w:spacing w:val="-2"/>
          <w:w w:val="120"/>
        </w:rPr>
        <w:t xml:space="preserve"> </w:t>
      </w:r>
      <w:r>
        <w:rPr>
          <w:color w:val="231F20"/>
          <w:w w:val="120"/>
        </w:rPr>
        <w:t>задания</w:t>
      </w:r>
      <w:r>
        <w:rPr>
          <w:color w:val="231F20"/>
          <w:spacing w:val="-2"/>
          <w:w w:val="120"/>
        </w:rPr>
        <w:t xml:space="preserve"> </w:t>
      </w:r>
      <w:r>
        <w:rPr>
          <w:color w:val="231F20"/>
          <w:w w:val="120"/>
        </w:rPr>
        <w:t>с</w:t>
      </w:r>
      <w:r>
        <w:rPr>
          <w:color w:val="231F20"/>
          <w:spacing w:val="-1"/>
          <w:w w:val="120"/>
        </w:rPr>
        <w:t xml:space="preserve"> </w:t>
      </w:r>
      <w:r>
        <w:rPr>
          <w:color w:val="231F20"/>
          <w:w w:val="120"/>
        </w:rPr>
        <w:t>опорой</w:t>
      </w:r>
      <w:r>
        <w:rPr>
          <w:color w:val="231F20"/>
          <w:spacing w:val="-2"/>
          <w:w w:val="120"/>
        </w:rPr>
        <w:t xml:space="preserve"> </w:t>
      </w:r>
      <w:r>
        <w:rPr>
          <w:color w:val="231F20"/>
          <w:w w:val="120"/>
        </w:rPr>
        <w:t>на</w:t>
      </w:r>
      <w:r>
        <w:rPr>
          <w:color w:val="231F20"/>
          <w:spacing w:val="-1"/>
          <w:w w:val="120"/>
        </w:rPr>
        <w:t xml:space="preserve"> </w:t>
      </w:r>
      <w:r>
        <w:rPr>
          <w:color w:val="231F20"/>
          <w:w w:val="120"/>
        </w:rPr>
        <w:t>готовый</w:t>
      </w:r>
      <w:r>
        <w:rPr>
          <w:color w:val="231F20"/>
          <w:spacing w:val="-2"/>
          <w:w w:val="120"/>
        </w:rPr>
        <w:t xml:space="preserve"> </w:t>
      </w:r>
      <w:r>
        <w:rPr>
          <w:color w:val="231F20"/>
          <w:w w:val="120"/>
        </w:rPr>
        <w:t>план;</w:t>
      </w:r>
    </w:p>
    <w:p w:rsidR="008052C0" w:rsidRDefault="008052C0" w:rsidP="008052C0">
      <w:pPr>
        <w:pStyle w:val="af1"/>
        <w:spacing w:before="7" w:line="254" w:lineRule="auto"/>
        <w:ind w:left="343" w:right="114" w:hanging="227"/>
      </w:pPr>
      <w:r>
        <w:rPr>
          <w:color w:val="231F20"/>
          <w:w w:val="115"/>
        </w:rPr>
        <w:t>—обслуживать себя во время работы: соблюдать порядок на</w:t>
      </w:r>
      <w:r>
        <w:rPr>
          <w:color w:val="231F20"/>
          <w:spacing w:val="1"/>
          <w:w w:val="115"/>
        </w:rPr>
        <w:t xml:space="preserve"> </w:t>
      </w:r>
      <w:r>
        <w:rPr>
          <w:color w:val="231F20"/>
          <w:w w:val="115"/>
        </w:rPr>
        <w:t>рабочем</w:t>
      </w:r>
      <w:r>
        <w:rPr>
          <w:color w:val="231F20"/>
          <w:spacing w:val="1"/>
          <w:w w:val="115"/>
        </w:rPr>
        <w:t xml:space="preserve"> </w:t>
      </w:r>
      <w:r>
        <w:rPr>
          <w:color w:val="231F20"/>
          <w:w w:val="115"/>
        </w:rPr>
        <w:t>месте,</w:t>
      </w:r>
      <w:r>
        <w:rPr>
          <w:color w:val="231F20"/>
          <w:spacing w:val="1"/>
          <w:w w:val="115"/>
        </w:rPr>
        <w:t xml:space="preserve"> </w:t>
      </w:r>
      <w:r>
        <w:rPr>
          <w:color w:val="231F20"/>
          <w:w w:val="115"/>
        </w:rPr>
        <w:t>ухаживать</w:t>
      </w:r>
      <w:r>
        <w:rPr>
          <w:color w:val="231F20"/>
          <w:spacing w:val="1"/>
          <w:w w:val="115"/>
        </w:rPr>
        <w:t xml:space="preserve"> </w:t>
      </w:r>
      <w:r>
        <w:rPr>
          <w:color w:val="231F20"/>
          <w:w w:val="115"/>
        </w:rPr>
        <w:t>за</w:t>
      </w:r>
      <w:r>
        <w:rPr>
          <w:color w:val="231F20"/>
          <w:spacing w:val="1"/>
          <w:w w:val="115"/>
        </w:rPr>
        <w:t xml:space="preserve"> </w:t>
      </w:r>
      <w:r>
        <w:rPr>
          <w:color w:val="231F20"/>
          <w:w w:val="115"/>
        </w:rPr>
        <w:t>инструментами</w:t>
      </w:r>
      <w:r>
        <w:rPr>
          <w:color w:val="231F20"/>
          <w:spacing w:val="1"/>
          <w:w w:val="115"/>
        </w:rPr>
        <w:t xml:space="preserve"> </w:t>
      </w:r>
      <w:r>
        <w:rPr>
          <w:color w:val="231F20"/>
          <w:w w:val="115"/>
        </w:rPr>
        <w:t>и</w:t>
      </w:r>
      <w:r>
        <w:rPr>
          <w:color w:val="231F20"/>
          <w:spacing w:val="1"/>
          <w:w w:val="115"/>
        </w:rPr>
        <w:t xml:space="preserve"> </w:t>
      </w:r>
      <w:r>
        <w:rPr>
          <w:color w:val="231F20"/>
          <w:w w:val="115"/>
        </w:rPr>
        <w:t>правильно</w:t>
      </w:r>
      <w:r>
        <w:rPr>
          <w:color w:val="231F20"/>
          <w:spacing w:val="1"/>
          <w:w w:val="115"/>
        </w:rPr>
        <w:t xml:space="preserve"> </w:t>
      </w:r>
      <w:r>
        <w:rPr>
          <w:color w:val="231F20"/>
          <w:w w:val="115"/>
        </w:rPr>
        <w:t>хранить</w:t>
      </w:r>
      <w:r>
        <w:rPr>
          <w:color w:val="231F20"/>
          <w:spacing w:val="19"/>
          <w:w w:val="115"/>
        </w:rPr>
        <w:t xml:space="preserve"> </w:t>
      </w:r>
      <w:r>
        <w:rPr>
          <w:color w:val="231F20"/>
          <w:w w:val="115"/>
        </w:rPr>
        <w:t>их;</w:t>
      </w:r>
      <w:r>
        <w:rPr>
          <w:color w:val="231F20"/>
          <w:spacing w:val="19"/>
          <w:w w:val="115"/>
        </w:rPr>
        <w:t xml:space="preserve"> </w:t>
      </w:r>
      <w:r>
        <w:rPr>
          <w:color w:val="231F20"/>
          <w:w w:val="115"/>
        </w:rPr>
        <w:t>соблюдать</w:t>
      </w:r>
      <w:r>
        <w:rPr>
          <w:color w:val="231F20"/>
          <w:spacing w:val="19"/>
          <w:w w:val="115"/>
        </w:rPr>
        <w:t xml:space="preserve"> </w:t>
      </w:r>
      <w:r>
        <w:rPr>
          <w:color w:val="231F20"/>
          <w:w w:val="115"/>
        </w:rPr>
        <w:t>правила</w:t>
      </w:r>
      <w:r>
        <w:rPr>
          <w:color w:val="231F20"/>
          <w:spacing w:val="19"/>
          <w:w w:val="115"/>
        </w:rPr>
        <w:t xml:space="preserve"> </w:t>
      </w:r>
      <w:r>
        <w:rPr>
          <w:color w:val="231F20"/>
          <w:w w:val="115"/>
        </w:rPr>
        <w:t>гигиены</w:t>
      </w:r>
      <w:r>
        <w:rPr>
          <w:color w:val="231F20"/>
          <w:spacing w:val="20"/>
          <w:w w:val="115"/>
        </w:rPr>
        <w:t xml:space="preserve"> </w:t>
      </w:r>
      <w:r>
        <w:rPr>
          <w:color w:val="231F20"/>
          <w:w w:val="115"/>
        </w:rPr>
        <w:t>труда;</w:t>
      </w:r>
    </w:p>
    <w:p w:rsidR="008052C0" w:rsidRDefault="008052C0" w:rsidP="008052C0">
      <w:pPr>
        <w:pStyle w:val="af1"/>
        <w:spacing w:line="254" w:lineRule="auto"/>
        <w:ind w:left="343" w:right="114" w:hanging="227"/>
      </w:pPr>
      <w:r>
        <w:rPr>
          <w:color w:val="231F20"/>
          <w:w w:val="115"/>
        </w:rPr>
        <w:t>—рассматривать и анализировать простые по конструкции об-</w:t>
      </w:r>
      <w:r>
        <w:rPr>
          <w:color w:val="231F20"/>
          <w:spacing w:val="1"/>
          <w:w w:val="115"/>
        </w:rPr>
        <w:t xml:space="preserve"> </w:t>
      </w:r>
      <w:r>
        <w:rPr>
          <w:color w:val="231F20"/>
          <w:w w:val="115"/>
        </w:rPr>
        <w:t>разцы</w:t>
      </w:r>
      <w:r>
        <w:rPr>
          <w:color w:val="231F20"/>
          <w:spacing w:val="1"/>
          <w:w w:val="115"/>
        </w:rPr>
        <w:t xml:space="preserve"> </w:t>
      </w:r>
      <w:r>
        <w:rPr>
          <w:color w:val="231F20"/>
          <w:w w:val="115"/>
        </w:rPr>
        <w:t>(по</w:t>
      </w:r>
      <w:r>
        <w:rPr>
          <w:color w:val="231F20"/>
          <w:spacing w:val="1"/>
          <w:w w:val="115"/>
        </w:rPr>
        <w:t xml:space="preserve"> </w:t>
      </w:r>
      <w:r>
        <w:rPr>
          <w:color w:val="231F20"/>
          <w:w w:val="115"/>
        </w:rPr>
        <w:t>вопросам</w:t>
      </w:r>
      <w:r>
        <w:rPr>
          <w:color w:val="231F20"/>
          <w:spacing w:val="1"/>
          <w:w w:val="115"/>
        </w:rPr>
        <w:t xml:space="preserve"> </w:t>
      </w:r>
      <w:r>
        <w:rPr>
          <w:color w:val="231F20"/>
          <w:w w:val="115"/>
        </w:rPr>
        <w:t>учителя);</w:t>
      </w:r>
      <w:r>
        <w:rPr>
          <w:color w:val="231F20"/>
          <w:spacing w:val="1"/>
          <w:w w:val="115"/>
        </w:rPr>
        <w:t xml:space="preserve"> </w:t>
      </w:r>
      <w:r>
        <w:rPr>
          <w:color w:val="231F20"/>
          <w:w w:val="115"/>
        </w:rPr>
        <w:t>анализировать</w:t>
      </w:r>
      <w:r>
        <w:rPr>
          <w:color w:val="231F20"/>
          <w:spacing w:val="1"/>
          <w:w w:val="115"/>
        </w:rPr>
        <w:t xml:space="preserve"> </w:t>
      </w:r>
      <w:r>
        <w:rPr>
          <w:color w:val="231F20"/>
          <w:w w:val="115"/>
        </w:rPr>
        <w:t>простейшую</w:t>
      </w:r>
      <w:r>
        <w:rPr>
          <w:color w:val="231F20"/>
          <w:spacing w:val="1"/>
          <w:w w:val="115"/>
        </w:rPr>
        <w:t xml:space="preserve"> </w:t>
      </w:r>
      <w:r>
        <w:rPr>
          <w:color w:val="231F20"/>
          <w:w w:val="115"/>
        </w:rPr>
        <w:t>конструкцию</w:t>
      </w:r>
      <w:r>
        <w:rPr>
          <w:color w:val="231F20"/>
          <w:spacing w:val="1"/>
          <w:w w:val="115"/>
        </w:rPr>
        <w:t xml:space="preserve"> </w:t>
      </w:r>
      <w:r>
        <w:rPr>
          <w:color w:val="231F20"/>
          <w:w w:val="115"/>
        </w:rPr>
        <w:t>изделия:</w:t>
      </w:r>
      <w:r>
        <w:rPr>
          <w:color w:val="231F20"/>
          <w:spacing w:val="1"/>
          <w:w w:val="115"/>
        </w:rPr>
        <w:t xml:space="preserve"> </w:t>
      </w:r>
      <w:r>
        <w:rPr>
          <w:color w:val="231F20"/>
          <w:w w:val="115"/>
        </w:rPr>
        <w:t>выделять</w:t>
      </w:r>
      <w:r>
        <w:rPr>
          <w:color w:val="231F20"/>
          <w:spacing w:val="1"/>
          <w:w w:val="115"/>
        </w:rPr>
        <w:t xml:space="preserve"> </w:t>
      </w:r>
      <w:r>
        <w:rPr>
          <w:color w:val="231F20"/>
          <w:w w:val="115"/>
        </w:rPr>
        <w:t>основные</w:t>
      </w:r>
      <w:r>
        <w:rPr>
          <w:color w:val="231F20"/>
          <w:spacing w:val="1"/>
          <w:w w:val="115"/>
        </w:rPr>
        <w:t xml:space="preserve"> </w:t>
      </w:r>
      <w:r>
        <w:rPr>
          <w:color w:val="231F20"/>
          <w:w w:val="115"/>
        </w:rPr>
        <w:t>и  дополнитель-</w:t>
      </w:r>
      <w:r>
        <w:rPr>
          <w:color w:val="231F20"/>
          <w:spacing w:val="1"/>
          <w:w w:val="115"/>
        </w:rPr>
        <w:t xml:space="preserve"> </w:t>
      </w:r>
      <w:r>
        <w:rPr>
          <w:color w:val="231F20"/>
          <w:w w:val="115"/>
        </w:rPr>
        <w:t>ные детали, называть их форму, определять взаимное распо-</w:t>
      </w:r>
      <w:r>
        <w:rPr>
          <w:color w:val="231F20"/>
          <w:spacing w:val="1"/>
          <w:w w:val="115"/>
        </w:rPr>
        <w:t xml:space="preserve"> </w:t>
      </w:r>
      <w:r>
        <w:rPr>
          <w:color w:val="231F20"/>
          <w:w w:val="115"/>
        </w:rPr>
        <w:t>ложение,</w:t>
      </w:r>
      <w:r>
        <w:rPr>
          <w:color w:val="231F20"/>
          <w:spacing w:val="20"/>
          <w:w w:val="115"/>
        </w:rPr>
        <w:t xml:space="preserve"> </w:t>
      </w:r>
      <w:r>
        <w:rPr>
          <w:color w:val="231F20"/>
          <w:w w:val="115"/>
        </w:rPr>
        <w:t>виды</w:t>
      </w:r>
      <w:r>
        <w:rPr>
          <w:color w:val="231F20"/>
          <w:spacing w:val="20"/>
          <w:w w:val="115"/>
        </w:rPr>
        <w:t xml:space="preserve"> </w:t>
      </w:r>
      <w:r>
        <w:rPr>
          <w:color w:val="231F20"/>
          <w:w w:val="115"/>
        </w:rPr>
        <w:t>соединения;</w:t>
      </w:r>
      <w:r>
        <w:rPr>
          <w:color w:val="231F20"/>
          <w:spacing w:val="20"/>
          <w:w w:val="115"/>
        </w:rPr>
        <w:t xml:space="preserve"> </w:t>
      </w:r>
      <w:r>
        <w:rPr>
          <w:color w:val="231F20"/>
          <w:w w:val="115"/>
        </w:rPr>
        <w:t>способы</w:t>
      </w:r>
      <w:r>
        <w:rPr>
          <w:color w:val="231F20"/>
          <w:spacing w:val="20"/>
          <w:w w:val="115"/>
        </w:rPr>
        <w:t xml:space="preserve"> </w:t>
      </w:r>
      <w:r>
        <w:rPr>
          <w:color w:val="231F20"/>
          <w:w w:val="115"/>
        </w:rPr>
        <w:t>изготовления;</w:t>
      </w:r>
    </w:p>
    <w:p w:rsidR="008052C0" w:rsidRDefault="008052C0" w:rsidP="008052C0">
      <w:pPr>
        <w:widowControl/>
        <w:autoSpaceDE/>
        <w:autoSpaceDN/>
        <w:spacing w:line="254" w:lineRule="auto"/>
        <w:sectPr w:rsidR="008052C0">
          <w:pgSz w:w="7830" w:h="12020"/>
          <w:pgMar w:top="600" w:right="620" w:bottom="900" w:left="620" w:header="0" w:footer="709" w:gutter="0"/>
          <w:cols w:space="720"/>
        </w:sectPr>
      </w:pPr>
    </w:p>
    <w:p w:rsidR="008052C0" w:rsidRDefault="008052C0" w:rsidP="008052C0">
      <w:pPr>
        <w:pStyle w:val="af1"/>
        <w:spacing w:before="70" w:line="256" w:lineRule="auto"/>
        <w:ind w:left="343" w:right="115" w:hanging="227"/>
      </w:pPr>
      <w:r>
        <w:rPr>
          <w:color w:val="231F20"/>
          <w:spacing w:val="-1"/>
          <w:w w:val="120"/>
        </w:rPr>
        <w:lastRenderedPageBreak/>
        <w:t>—распознавать</w:t>
      </w:r>
      <w:r>
        <w:rPr>
          <w:color w:val="231F20"/>
          <w:spacing w:val="-8"/>
          <w:w w:val="120"/>
        </w:rPr>
        <w:t xml:space="preserve"> </w:t>
      </w:r>
      <w:r>
        <w:rPr>
          <w:color w:val="231F20"/>
          <w:w w:val="120"/>
        </w:rPr>
        <w:t>изученные</w:t>
      </w:r>
      <w:r>
        <w:rPr>
          <w:color w:val="231F20"/>
          <w:spacing w:val="-8"/>
          <w:w w:val="120"/>
        </w:rPr>
        <w:t xml:space="preserve"> </w:t>
      </w:r>
      <w:r>
        <w:rPr>
          <w:color w:val="231F20"/>
          <w:w w:val="120"/>
        </w:rPr>
        <w:t>виды</w:t>
      </w:r>
      <w:r>
        <w:rPr>
          <w:color w:val="231F20"/>
          <w:spacing w:val="-8"/>
          <w:w w:val="120"/>
        </w:rPr>
        <w:t xml:space="preserve"> </w:t>
      </w:r>
      <w:r>
        <w:rPr>
          <w:color w:val="231F20"/>
          <w:w w:val="120"/>
        </w:rPr>
        <w:t>материалов</w:t>
      </w:r>
      <w:r>
        <w:rPr>
          <w:color w:val="231F20"/>
          <w:spacing w:val="-7"/>
          <w:w w:val="120"/>
        </w:rPr>
        <w:t xml:space="preserve"> </w:t>
      </w:r>
      <w:r>
        <w:rPr>
          <w:color w:val="231F20"/>
          <w:w w:val="120"/>
        </w:rPr>
        <w:t>(природные,</w:t>
      </w:r>
      <w:r>
        <w:rPr>
          <w:color w:val="231F20"/>
          <w:spacing w:val="-8"/>
          <w:w w:val="120"/>
        </w:rPr>
        <w:t xml:space="preserve"> </w:t>
      </w:r>
      <w:r>
        <w:rPr>
          <w:color w:val="231F20"/>
          <w:w w:val="120"/>
        </w:rPr>
        <w:t>пла-</w:t>
      </w:r>
      <w:r>
        <w:rPr>
          <w:color w:val="231F20"/>
          <w:spacing w:val="-58"/>
          <w:w w:val="120"/>
        </w:rPr>
        <w:t xml:space="preserve"> </w:t>
      </w:r>
      <w:r>
        <w:rPr>
          <w:color w:val="231F20"/>
          <w:w w:val="120"/>
        </w:rPr>
        <w:t>стические,</w:t>
      </w:r>
      <w:r>
        <w:rPr>
          <w:color w:val="231F20"/>
          <w:spacing w:val="-6"/>
          <w:w w:val="120"/>
        </w:rPr>
        <w:t xml:space="preserve"> </w:t>
      </w:r>
      <w:r>
        <w:rPr>
          <w:color w:val="231F20"/>
          <w:w w:val="120"/>
        </w:rPr>
        <w:t>бумага,</w:t>
      </w:r>
      <w:r>
        <w:rPr>
          <w:color w:val="231F20"/>
          <w:spacing w:val="-6"/>
          <w:w w:val="120"/>
        </w:rPr>
        <w:t xml:space="preserve"> </w:t>
      </w:r>
      <w:r>
        <w:rPr>
          <w:color w:val="231F20"/>
          <w:w w:val="120"/>
        </w:rPr>
        <w:t>тонкий</w:t>
      </w:r>
      <w:r>
        <w:rPr>
          <w:color w:val="231F20"/>
          <w:spacing w:val="-6"/>
          <w:w w:val="120"/>
        </w:rPr>
        <w:t xml:space="preserve"> </w:t>
      </w:r>
      <w:r>
        <w:rPr>
          <w:color w:val="231F20"/>
          <w:w w:val="120"/>
        </w:rPr>
        <w:t>картон,</w:t>
      </w:r>
      <w:r>
        <w:rPr>
          <w:color w:val="231F20"/>
          <w:spacing w:val="-6"/>
          <w:w w:val="120"/>
        </w:rPr>
        <w:t xml:space="preserve"> </w:t>
      </w:r>
      <w:r>
        <w:rPr>
          <w:color w:val="231F20"/>
          <w:w w:val="120"/>
        </w:rPr>
        <w:t>текстильные,</w:t>
      </w:r>
      <w:r>
        <w:rPr>
          <w:color w:val="231F20"/>
          <w:spacing w:val="-6"/>
          <w:w w:val="120"/>
        </w:rPr>
        <w:t xml:space="preserve"> </w:t>
      </w:r>
      <w:r>
        <w:rPr>
          <w:color w:val="231F20"/>
          <w:w w:val="120"/>
        </w:rPr>
        <w:t>клей</w:t>
      </w:r>
      <w:r>
        <w:rPr>
          <w:color w:val="231F20"/>
          <w:spacing w:val="-6"/>
          <w:w w:val="120"/>
        </w:rPr>
        <w:t xml:space="preserve"> </w:t>
      </w:r>
      <w:r>
        <w:rPr>
          <w:color w:val="231F20"/>
          <w:w w:val="120"/>
        </w:rPr>
        <w:t>и</w:t>
      </w:r>
      <w:r>
        <w:rPr>
          <w:color w:val="231F20"/>
          <w:spacing w:val="-6"/>
          <w:w w:val="120"/>
        </w:rPr>
        <w:t xml:space="preserve"> </w:t>
      </w:r>
      <w:r>
        <w:rPr>
          <w:color w:val="231F20"/>
          <w:w w:val="120"/>
        </w:rPr>
        <w:t>др.),</w:t>
      </w:r>
      <w:r>
        <w:rPr>
          <w:color w:val="231F20"/>
          <w:spacing w:val="-58"/>
          <w:w w:val="120"/>
        </w:rPr>
        <w:t xml:space="preserve"> </w:t>
      </w:r>
      <w:r>
        <w:rPr>
          <w:color w:val="231F20"/>
          <w:w w:val="120"/>
        </w:rPr>
        <w:t>их</w:t>
      </w:r>
      <w:r>
        <w:rPr>
          <w:color w:val="231F20"/>
          <w:spacing w:val="8"/>
          <w:w w:val="120"/>
        </w:rPr>
        <w:t xml:space="preserve"> </w:t>
      </w:r>
      <w:r>
        <w:rPr>
          <w:color w:val="231F20"/>
          <w:w w:val="120"/>
        </w:rPr>
        <w:t>свойства</w:t>
      </w:r>
      <w:r>
        <w:rPr>
          <w:color w:val="231F20"/>
          <w:spacing w:val="9"/>
          <w:w w:val="120"/>
        </w:rPr>
        <w:t xml:space="preserve"> </w:t>
      </w:r>
      <w:r>
        <w:rPr>
          <w:color w:val="231F20"/>
          <w:w w:val="120"/>
        </w:rPr>
        <w:t>(цвет,</w:t>
      </w:r>
      <w:r>
        <w:rPr>
          <w:color w:val="231F20"/>
          <w:spacing w:val="8"/>
          <w:w w:val="120"/>
        </w:rPr>
        <w:t xml:space="preserve"> </w:t>
      </w:r>
      <w:r>
        <w:rPr>
          <w:color w:val="231F20"/>
          <w:w w:val="120"/>
        </w:rPr>
        <w:t>фактура,</w:t>
      </w:r>
      <w:r>
        <w:rPr>
          <w:color w:val="231F20"/>
          <w:spacing w:val="9"/>
          <w:w w:val="120"/>
        </w:rPr>
        <w:t xml:space="preserve"> </w:t>
      </w:r>
      <w:r>
        <w:rPr>
          <w:color w:val="231F20"/>
          <w:w w:val="120"/>
        </w:rPr>
        <w:t>форма,</w:t>
      </w:r>
      <w:r>
        <w:rPr>
          <w:color w:val="231F20"/>
          <w:spacing w:val="8"/>
          <w:w w:val="120"/>
        </w:rPr>
        <w:t xml:space="preserve"> </w:t>
      </w:r>
      <w:r>
        <w:rPr>
          <w:color w:val="231F20"/>
          <w:w w:val="120"/>
        </w:rPr>
        <w:t>гибкость</w:t>
      </w:r>
      <w:r>
        <w:rPr>
          <w:color w:val="231F20"/>
          <w:spacing w:val="9"/>
          <w:w w:val="120"/>
        </w:rPr>
        <w:t xml:space="preserve"> </w:t>
      </w:r>
      <w:r>
        <w:rPr>
          <w:color w:val="231F20"/>
          <w:w w:val="120"/>
        </w:rPr>
        <w:t>и</w:t>
      </w:r>
      <w:r>
        <w:rPr>
          <w:color w:val="231F20"/>
          <w:spacing w:val="8"/>
          <w:w w:val="120"/>
        </w:rPr>
        <w:t xml:space="preserve"> </w:t>
      </w:r>
      <w:r>
        <w:rPr>
          <w:color w:val="231F20"/>
          <w:w w:val="120"/>
        </w:rPr>
        <w:t>др.);</w:t>
      </w:r>
    </w:p>
    <w:p w:rsidR="008052C0" w:rsidRDefault="008052C0" w:rsidP="008052C0">
      <w:pPr>
        <w:pStyle w:val="af1"/>
        <w:spacing w:before="2" w:line="256" w:lineRule="auto"/>
        <w:ind w:left="343" w:right="114" w:hanging="227"/>
      </w:pPr>
      <w:r>
        <w:rPr>
          <w:color w:val="231F20"/>
          <w:w w:val="120"/>
        </w:rPr>
        <w:t>—называть ручные инструменты (ножницы, игла, линейка) и</w:t>
      </w:r>
      <w:r>
        <w:rPr>
          <w:color w:val="231F20"/>
          <w:spacing w:val="-57"/>
          <w:w w:val="120"/>
        </w:rPr>
        <w:t xml:space="preserve"> </w:t>
      </w:r>
      <w:r>
        <w:rPr>
          <w:color w:val="231F20"/>
          <w:w w:val="120"/>
        </w:rPr>
        <w:t>приспособления (шаблон, стека, булавки и др.), безопасно</w:t>
      </w:r>
      <w:r>
        <w:rPr>
          <w:color w:val="231F20"/>
          <w:spacing w:val="1"/>
          <w:w w:val="120"/>
        </w:rPr>
        <w:t xml:space="preserve"> </w:t>
      </w:r>
      <w:r>
        <w:rPr>
          <w:color w:val="231F20"/>
          <w:w w:val="120"/>
        </w:rPr>
        <w:t>хранить</w:t>
      </w:r>
      <w:r>
        <w:rPr>
          <w:color w:val="231F20"/>
          <w:spacing w:val="11"/>
          <w:w w:val="120"/>
        </w:rPr>
        <w:t xml:space="preserve"> </w:t>
      </w:r>
      <w:r>
        <w:rPr>
          <w:color w:val="231F20"/>
          <w:w w:val="120"/>
        </w:rPr>
        <w:t>и</w:t>
      </w:r>
      <w:r>
        <w:rPr>
          <w:color w:val="231F20"/>
          <w:spacing w:val="11"/>
          <w:w w:val="120"/>
        </w:rPr>
        <w:t xml:space="preserve"> </w:t>
      </w:r>
      <w:r>
        <w:rPr>
          <w:color w:val="231F20"/>
          <w:w w:val="120"/>
        </w:rPr>
        <w:t>работать</w:t>
      </w:r>
      <w:r>
        <w:rPr>
          <w:color w:val="231F20"/>
          <w:spacing w:val="12"/>
          <w:w w:val="120"/>
        </w:rPr>
        <w:t xml:space="preserve"> </w:t>
      </w:r>
      <w:r>
        <w:rPr>
          <w:color w:val="231F20"/>
          <w:w w:val="120"/>
        </w:rPr>
        <w:t>ими;</w:t>
      </w:r>
    </w:p>
    <w:p w:rsidR="008052C0" w:rsidRDefault="008052C0" w:rsidP="008052C0">
      <w:pPr>
        <w:pStyle w:val="af1"/>
        <w:spacing w:before="2"/>
        <w:ind w:left="117" w:right="0" w:firstLine="0"/>
      </w:pPr>
      <w:r>
        <w:rPr>
          <w:color w:val="231F20"/>
          <w:w w:val="120"/>
        </w:rPr>
        <w:t>—различать</w:t>
      </w:r>
      <w:r>
        <w:rPr>
          <w:color w:val="231F20"/>
          <w:spacing w:val="-2"/>
          <w:w w:val="120"/>
        </w:rPr>
        <w:t xml:space="preserve"> </w:t>
      </w:r>
      <w:r>
        <w:rPr>
          <w:color w:val="231F20"/>
          <w:w w:val="120"/>
        </w:rPr>
        <w:t>материалы</w:t>
      </w:r>
      <w:r>
        <w:rPr>
          <w:color w:val="231F20"/>
          <w:spacing w:val="-2"/>
          <w:w w:val="120"/>
        </w:rPr>
        <w:t xml:space="preserve"> </w:t>
      </w:r>
      <w:r>
        <w:rPr>
          <w:color w:val="231F20"/>
          <w:w w:val="120"/>
        </w:rPr>
        <w:t>и</w:t>
      </w:r>
      <w:r>
        <w:rPr>
          <w:color w:val="231F20"/>
          <w:spacing w:val="-2"/>
          <w:w w:val="120"/>
        </w:rPr>
        <w:t xml:space="preserve"> </w:t>
      </w:r>
      <w:r>
        <w:rPr>
          <w:color w:val="231F20"/>
          <w:w w:val="120"/>
        </w:rPr>
        <w:t>инструменты</w:t>
      </w:r>
      <w:r>
        <w:rPr>
          <w:color w:val="231F20"/>
          <w:spacing w:val="-2"/>
          <w:w w:val="120"/>
        </w:rPr>
        <w:t xml:space="preserve"> </w:t>
      </w:r>
      <w:r>
        <w:rPr>
          <w:color w:val="231F20"/>
          <w:w w:val="120"/>
        </w:rPr>
        <w:t>по</w:t>
      </w:r>
      <w:r>
        <w:rPr>
          <w:color w:val="231F20"/>
          <w:spacing w:val="-2"/>
          <w:w w:val="120"/>
        </w:rPr>
        <w:t xml:space="preserve"> </w:t>
      </w:r>
      <w:r>
        <w:rPr>
          <w:color w:val="231F20"/>
          <w:w w:val="120"/>
        </w:rPr>
        <w:t>их</w:t>
      </w:r>
      <w:r>
        <w:rPr>
          <w:color w:val="231F20"/>
          <w:spacing w:val="-1"/>
          <w:w w:val="120"/>
        </w:rPr>
        <w:t xml:space="preserve"> </w:t>
      </w:r>
      <w:r>
        <w:rPr>
          <w:color w:val="231F20"/>
          <w:w w:val="120"/>
        </w:rPr>
        <w:t>назначению;</w:t>
      </w:r>
    </w:p>
    <w:p w:rsidR="008052C0" w:rsidRDefault="008052C0" w:rsidP="008052C0">
      <w:pPr>
        <w:pStyle w:val="af1"/>
        <w:spacing w:before="19" w:line="256" w:lineRule="auto"/>
        <w:ind w:left="343" w:right="115" w:hanging="227"/>
      </w:pPr>
      <w:r>
        <w:rPr>
          <w:color w:val="231F20"/>
          <w:w w:val="115"/>
        </w:rPr>
        <w:t>—называть и выполнять последовательность изготовления не-</w:t>
      </w:r>
      <w:r>
        <w:rPr>
          <w:color w:val="231F20"/>
          <w:spacing w:val="1"/>
          <w:w w:val="115"/>
        </w:rPr>
        <w:t xml:space="preserve"> </w:t>
      </w:r>
      <w:r>
        <w:rPr>
          <w:color w:val="231F20"/>
          <w:w w:val="115"/>
        </w:rPr>
        <w:t>сложных</w:t>
      </w:r>
      <w:r>
        <w:rPr>
          <w:color w:val="231F20"/>
          <w:spacing w:val="30"/>
          <w:w w:val="115"/>
        </w:rPr>
        <w:t xml:space="preserve"> </w:t>
      </w:r>
      <w:r>
        <w:rPr>
          <w:color w:val="231F20"/>
          <w:w w:val="115"/>
        </w:rPr>
        <w:t>изделий:</w:t>
      </w:r>
      <w:r>
        <w:rPr>
          <w:color w:val="231F20"/>
          <w:spacing w:val="31"/>
          <w:w w:val="115"/>
        </w:rPr>
        <w:t xml:space="preserve"> </w:t>
      </w:r>
      <w:r>
        <w:rPr>
          <w:color w:val="231F20"/>
          <w:w w:val="115"/>
        </w:rPr>
        <w:t>разметка,</w:t>
      </w:r>
      <w:r>
        <w:rPr>
          <w:color w:val="231F20"/>
          <w:spacing w:val="30"/>
          <w:w w:val="115"/>
        </w:rPr>
        <w:t xml:space="preserve"> </w:t>
      </w:r>
      <w:r>
        <w:rPr>
          <w:color w:val="231F20"/>
          <w:w w:val="115"/>
        </w:rPr>
        <w:t>резание,</w:t>
      </w:r>
      <w:r>
        <w:rPr>
          <w:color w:val="231F20"/>
          <w:spacing w:val="31"/>
          <w:w w:val="115"/>
        </w:rPr>
        <w:t xml:space="preserve"> </w:t>
      </w:r>
      <w:r>
        <w:rPr>
          <w:color w:val="231F20"/>
          <w:w w:val="115"/>
        </w:rPr>
        <w:t>сборка,</w:t>
      </w:r>
      <w:r>
        <w:rPr>
          <w:color w:val="231F20"/>
          <w:spacing w:val="30"/>
          <w:w w:val="115"/>
        </w:rPr>
        <w:t xml:space="preserve"> </w:t>
      </w:r>
      <w:r>
        <w:rPr>
          <w:color w:val="231F20"/>
          <w:w w:val="115"/>
        </w:rPr>
        <w:t>отделка;</w:t>
      </w:r>
    </w:p>
    <w:p w:rsidR="008052C0" w:rsidRDefault="008052C0" w:rsidP="008052C0">
      <w:pPr>
        <w:pStyle w:val="af1"/>
        <w:spacing w:before="1" w:line="256" w:lineRule="auto"/>
        <w:ind w:left="343" w:right="114" w:hanging="227"/>
      </w:pPr>
      <w:r>
        <w:rPr>
          <w:color w:val="231F20"/>
          <w:w w:val="115"/>
        </w:rPr>
        <w:t>—качественно выполнять операции и приёмы по изготовлению</w:t>
      </w:r>
      <w:r>
        <w:rPr>
          <w:color w:val="231F20"/>
          <w:spacing w:val="1"/>
          <w:w w:val="115"/>
        </w:rPr>
        <w:t xml:space="preserve"> </w:t>
      </w:r>
      <w:r>
        <w:rPr>
          <w:color w:val="231F20"/>
          <w:w w:val="120"/>
        </w:rPr>
        <w:t>несложных</w:t>
      </w:r>
      <w:r>
        <w:rPr>
          <w:color w:val="231F20"/>
          <w:spacing w:val="-8"/>
          <w:w w:val="120"/>
        </w:rPr>
        <w:t xml:space="preserve"> </w:t>
      </w:r>
      <w:r>
        <w:rPr>
          <w:color w:val="231F20"/>
          <w:w w:val="120"/>
        </w:rPr>
        <w:t>изделий:</w:t>
      </w:r>
      <w:r>
        <w:rPr>
          <w:color w:val="231F20"/>
          <w:spacing w:val="-8"/>
          <w:w w:val="120"/>
        </w:rPr>
        <w:t xml:space="preserve"> </w:t>
      </w:r>
      <w:r>
        <w:rPr>
          <w:color w:val="231F20"/>
          <w:w w:val="120"/>
        </w:rPr>
        <w:t>экономно</w:t>
      </w:r>
      <w:r>
        <w:rPr>
          <w:color w:val="231F20"/>
          <w:spacing w:val="-7"/>
          <w:w w:val="120"/>
        </w:rPr>
        <w:t xml:space="preserve"> </w:t>
      </w:r>
      <w:r>
        <w:rPr>
          <w:color w:val="231F20"/>
          <w:w w:val="120"/>
        </w:rPr>
        <w:t>выполнять</w:t>
      </w:r>
      <w:r>
        <w:rPr>
          <w:color w:val="231F20"/>
          <w:spacing w:val="-8"/>
          <w:w w:val="120"/>
        </w:rPr>
        <w:t xml:space="preserve"> </w:t>
      </w:r>
      <w:r>
        <w:rPr>
          <w:color w:val="231F20"/>
          <w:w w:val="120"/>
        </w:rPr>
        <w:t>разметку</w:t>
      </w:r>
      <w:r>
        <w:rPr>
          <w:color w:val="231F20"/>
          <w:spacing w:val="-7"/>
          <w:w w:val="120"/>
        </w:rPr>
        <w:t xml:space="preserve"> </w:t>
      </w:r>
      <w:r>
        <w:rPr>
          <w:color w:val="231F20"/>
          <w:w w:val="120"/>
        </w:rPr>
        <w:t>деталей</w:t>
      </w:r>
      <w:r>
        <w:rPr>
          <w:color w:val="231F20"/>
          <w:spacing w:val="-58"/>
          <w:w w:val="120"/>
        </w:rPr>
        <w:t xml:space="preserve"> </w:t>
      </w:r>
      <w:r>
        <w:rPr>
          <w:color w:val="231F20"/>
          <w:w w:val="120"/>
        </w:rPr>
        <w:t>на глаз, от руки, по шаблону, по линейке (как направляю-</w:t>
      </w:r>
      <w:r>
        <w:rPr>
          <w:color w:val="231F20"/>
          <w:spacing w:val="1"/>
          <w:w w:val="120"/>
        </w:rPr>
        <w:t xml:space="preserve"> </w:t>
      </w:r>
      <w:r>
        <w:rPr>
          <w:color w:val="231F20"/>
          <w:w w:val="115"/>
        </w:rPr>
        <w:t>щему инструменту без откладывания размеров); точно резать</w:t>
      </w:r>
      <w:r>
        <w:rPr>
          <w:color w:val="231F20"/>
          <w:spacing w:val="1"/>
          <w:w w:val="115"/>
        </w:rPr>
        <w:t xml:space="preserve"> </w:t>
      </w:r>
      <w:r>
        <w:rPr>
          <w:color w:val="231F20"/>
          <w:w w:val="120"/>
        </w:rPr>
        <w:t>ножницами по линиям разметки; придавать форму деталям</w:t>
      </w:r>
      <w:r>
        <w:rPr>
          <w:color w:val="231F20"/>
          <w:spacing w:val="-57"/>
          <w:w w:val="120"/>
        </w:rPr>
        <w:t xml:space="preserve"> </w:t>
      </w:r>
      <w:r>
        <w:rPr>
          <w:color w:val="231F20"/>
          <w:w w:val="120"/>
        </w:rPr>
        <w:t>и изделию сгибанием, складыванием, вытягиванием, отры-</w:t>
      </w:r>
      <w:r>
        <w:rPr>
          <w:color w:val="231F20"/>
          <w:spacing w:val="1"/>
          <w:w w:val="120"/>
        </w:rPr>
        <w:t xml:space="preserve"> </w:t>
      </w:r>
      <w:r>
        <w:rPr>
          <w:color w:val="231F20"/>
          <w:w w:val="120"/>
        </w:rPr>
        <w:t>ванием, сминанием, лепкой и пр.; собирать изделия с помо-</w:t>
      </w:r>
      <w:r>
        <w:rPr>
          <w:color w:val="231F20"/>
          <w:spacing w:val="-58"/>
          <w:w w:val="120"/>
        </w:rPr>
        <w:t xml:space="preserve"> </w:t>
      </w:r>
      <w:r>
        <w:rPr>
          <w:color w:val="231F20"/>
          <w:w w:val="120"/>
        </w:rPr>
        <w:t>щью клея, пластических масс и др.; эстетично и аккуратно</w:t>
      </w:r>
      <w:r>
        <w:rPr>
          <w:color w:val="231F20"/>
          <w:spacing w:val="1"/>
          <w:w w:val="120"/>
        </w:rPr>
        <w:t xml:space="preserve"> </w:t>
      </w:r>
      <w:r>
        <w:rPr>
          <w:color w:val="231F20"/>
          <w:w w:val="120"/>
        </w:rPr>
        <w:t>выполнять отделку раскрашиванием, аппликацией, строч-</w:t>
      </w:r>
      <w:r>
        <w:rPr>
          <w:color w:val="231F20"/>
          <w:spacing w:val="1"/>
          <w:w w:val="120"/>
        </w:rPr>
        <w:t xml:space="preserve"> </w:t>
      </w:r>
      <w:r>
        <w:rPr>
          <w:color w:val="231F20"/>
          <w:w w:val="120"/>
        </w:rPr>
        <w:t>кой</w:t>
      </w:r>
      <w:r>
        <w:rPr>
          <w:color w:val="231F20"/>
          <w:spacing w:val="11"/>
          <w:w w:val="120"/>
        </w:rPr>
        <w:t xml:space="preserve"> </w:t>
      </w:r>
      <w:r>
        <w:rPr>
          <w:color w:val="231F20"/>
          <w:w w:val="120"/>
        </w:rPr>
        <w:t>прямого</w:t>
      </w:r>
      <w:r>
        <w:rPr>
          <w:color w:val="231F20"/>
          <w:spacing w:val="12"/>
          <w:w w:val="120"/>
        </w:rPr>
        <w:t xml:space="preserve"> </w:t>
      </w:r>
      <w:r>
        <w:rPr>
          <w:color w:val="231F20"/>
          <w:w w:val="120"/>
        </w:rPr>
        <w:t>стежка;</w:t>
      </w:r>
    </w:p>
    <w:p w:rsidR="008052C0" w:rsidRDefault="008052C0" w:rsidP="008052C0">
      <w:pPr>
        <w:pStyle w:val="af1"/>
        <w:spacing w:before="6"/>
        <w:ind w:left="117" w:right="0" w:firstLine="0"/>
      </w:pPr>
      <w:r>
        <w:rPr>
          <w:color w:val="231F20"/>
          <w:w w:val="120"/>
        </w:rPr>
        <w:t>—использовать</w:t>
      </w:r>
      <w:r>
        <w:rPr>
          <w:color w:val="231F20"/>
          <w:spacing w:val="-2"/>
          <w:w w:val="120"/>
        </w:rPr>
        <w:t xml:space="preserve"> </w:t>
      </w:r>
      <w:r>
        <w:rPr>
          <w:color w:val="231F20"/>
          <w:w w:val="120"/>
        </w:rPr>
        <w:t>для</w:t>
      </w:r>
      <w:r>
        <w:rPr>
          <w:color w:val="231F20"/>
          <w:spacing w:val="-2"/>
          <w:w w:val="120"/>
        </w:rPr>
        <w:t xml:space="preserve"> </w:t>
      </w:r>
      <w:r>
        <w:rPr>
          <w:color w:val="231F20"/>
          <w:w w:val="120"/>
        </w:rPr>
        <w:t>сушки</w:t>
      </w:r>
      <w:r>
        <w:rPr>
          <w:color w:val="231F20"/>
          <w:spacing w:val="-2"/>
          <w:w w:val="120"/>
        </w:rPr>
        <w:t xml:space="preserve"> </w:t>
      </w:r>
      <w:r>
        <w:rPr>
          <w:color w:val="231F20"/>
          <w:w w:val="120"/>
        </w:rPr>
        <w:t>плоских</w:t>
      </w:r>
      <w:r>
        <w:rPr>
          <w:color w:val="231F20"/>
          <w:spacing w:val="-2"/>
          <w:w w:val="120"/>
        </w:rPr>
        <w:t xml:space="preserve"> </w:t>
      </w:r>
      <w:r>
        <w:rPr>
          <w:color w:val="231F20"/>
          <w:w w:val="120"/>
        </w:rPr>
        <w:t>изделий</w:t>
      </w:r>
      <w:r>
        <w:rPr>
          <w:color w:val="231F20"/>
          <w:spacing w:val="-2"/>
          <w:w w:val="120"/>
        </w:rPr>
        <w:t xml:space="preserve"> </w:t>
      </w:r>
      <w:r>
        <w:rPr>
          <w:color w:val="231F20"/>
          <w:w w:val="120"/>
        </w:rPr>
        <w:t>пресс;</w:t>
      </w:r>
    </w:p>
    <w:p w:rsidR="008052C0" w:rsidRDefault="008052C0" w:rsidP="008052C0">
      <w:pPr>
        <w:pStyle w:val="af1"/>
        <w:spacing w:before="20" w:line="256" w:lineRule="auto"/>
        <w:ind w:left="343" w:right="115" w:hanging="227"/>
      </w:pPr>
      <w:r>
        <w:rPr>
          <w:color w:val="231F20"/>
          <w:w w:val="115"/>
        </w:rPr>
        <w:t>—с помощью учителя выполнять практическую работу и само-</w:t>
      </w:r>
      <w:r>
        <w:rPr>
          <w:color w:val="231F20"/>
          <w:spacing w:val="1"/>
          <w:w w:val="115"/>
        </w:rPr>
        <w:t xml:space="preserve"> </w:t>
      </w:r>
      <w:r>
        <w:rPr>
          <w:color w:val="231F20"/>
          <w:w w:val="115"/>
        </w:rPr>
        <w:t>контроль с опорой на инструкционную карту, образец, ша-</w:t>
      </w:r>
      <w:r>
        <w:rPr>
          <w:color w:val="231F20"/>
          <w:spacing w:val="1"/>
          <w:w w:val="115"/>
        </w:rPr>
        <w:t xml:space="preserve"> </w:t>
      </w:r>
      <w:r>
        <w:rPr>
          <w:color w:val="231F20"/>
          <w:w w:val="115"/>
        </w:rPr>
        <w:t>блон;</w:t>
      </w:r>
    </w:p>
    <w:p w:rsidR="008052C0" w:rsidRDefault="008052C0" w:rsidP="008052C0">
      <w:pPr>
        <w:pStyle w:val="af1"/>
        <w:spacing w:before="1" w:line="256" w:lineRule="auto"/>
        <w:ind w:left="343" w:right="115" w:hanging="227"/>
      </w:pPr>
      <w:r>
        <w:rPr>
          <w:color w:val="231F20"/>
          <w:w w:val="120"/>
        </w:rPr>
        <w:t>—различать разборные и неразборные конструкции неслож-</w:t>
      </w:r>
      <w:r>
        <w:rPr>
          <w:color w:val="231F20"/>
          <w:spacing w:val="1"/>
          <w:w w:val="120"/>
        </w:rPr>
        <w:t xml:space="preserve"> </w:t>
      </w:r>
      <w:r>
        <w:rPr>
          <w:color w:val="231F20"/>
          <w:w w:val="120"/>
        </w:rPr>
        <w:t>ных</w:t>
      </w:r>
      <w:r>
        <w:rPr>
          <w:color w:val="231F20"/>
          <w:spacing w:val="11"/>
          <w:w w:val="120"/>
        </w:rPr>
        <w:t xml:space="preserve"> </w:t>
      </w:r>
      <w:r>
        <w:rPr>
          <w:color w:val="231F20"/>
          <w:w w:val="120"/>
        </w:rPr>
        <w:t>изделий;</w:t>
      </w:r>
    </w:p>
    <w:p w:rsidR="008052C0" w:rsidRDefault="008052C0" w:rsidP="008052C0">
      <w:pPr>
        <w:pStyle w:val="af1"/>
        <w:spacing w:before="2" w:line="256" w:lineRule="auto"/>
        <w:ind w:left="343" w:right="115" w:hanging="227"/>
      </w:pPr>
      <w:r>
        <w:rPr>
          <w:color w:val="231F20"/>
          <w:w w:val="115"/>
        </w:rPr>
        <w:t>—понимать простейшие виды технической документации (ри-</w:t>
      </w:r>
      <w:r>
        <w:rPr>
          <w:color w:val="231F20"/>
          <w:spacing w:val="1"/>
          <w:w w:val="115"/>
        </w:rPr>
        <w:t xml:space="preserve"> </w:t>
      </w:r>
      <w:r>
        <w:rPr>
          <w:color w:val="231F20"/>
          <w:w w:val="120"/>
        </w:rPr>
        <w:t>сунок, схема), конструировать и моделировать изделия из</w:t>
      </w:r>
      <w:r>
        <w:rPr>
          <w:color w:val="231F20"/>
          <w:spacing w:val="1"/>
          <w:w w:val="120"/>
        </w:rPr>
        <w:t xml:space="preserve"> </w:t>
      </w:r>
      <w:r>
        <w:rPr>
          <w:color w:val="231F20"/>
          <w:w w:val="120"/>
        </w:rPr>
        <w:t>различных</w:t>
      </w:r>
      <w:r>
        <w:rPr>
          <w:color w:val="231F20"/>
          <w:spacing w:val="9"/>
          <w:w w:val="120"/>
        </w:rPr>
        <w:t xml:space="preserve"> </w:t>
      </w:r>
      <w:r>
        <w:rPr>
          <w:color w:val="231F20"/>
          <w:w w:val="120"/>
        </w:rPr>
        <w:t>материалов</w:t>
      </w:r>
      <w:r>
        <w:rPr>
          <w:color w:val="231F20"/>
          <w:spacing w:val="9"/>
          <w:w w:val="120"/>
        </w:rPr>
        <w:t xml:space="preserve"> </w:t>
      </w:r>
      <w:r>
        <w:rPr>
          <w:color w:val="231F20"/>
          <w:w w:val="120"/>
        </w:rPr>
        <w:t>по</w:t>
      </w:r>
      <w:r>
        <w:rPr>
          <w:color w:val="231F20"/>
          <w:spacing w:val="9"/>
          <w:w w:val="120"/>
        </w:rPr>
        <w:t xml:space="preserve"> </w:t>
      </w:r>
      <w:r>
        <w:rPr>
          <w:color w:val="231F20"/>
          <w:w w:val="120"/>
        </w:rPr>
        <w:t>образцу,</w:t>
      </w:r>
      <w:r>
        <w:rPr>
          <w:color w:val="231F20"/>
          <w:spacing w:val="10"/>
          <w:w w:val="120"/>
        </w:rPr>
        <w:t xml:space="preserve"> </w:t>
      </w:r>
      <w:r>
        <w:rPr>
          <w:color w:val="231F20"/>
          <w:w w:val="120"/>
        </w:rPr>
        <w:t>рисунку;</w:t>
      </w:r>
    </w:p>
    <w:p w:rsidR="008052C0" w:rsidRDefault="008052C0" w:rsidP="008052C0">
      <w:pPr>
        <w:pStyle w:val="af1"/>
        <w:spacing w:before="1" w:line="256" w:lineRule="auto"/>
        <w:ind w:left="343" w:right="114" w:hanging="227"/>
      </w:pPr>
      <w:r>
        <w:rPr>
          <w:color w:val="231F20"/>
          <w:w w:val="115"/>
        </w:rPr>
        <w:t>—осуществлять</w:t>
      </w:r>
      <w:r>
        <w:rPr>
          <w:color w:val="231F20"/>
          <w:spacing w:val="1"/>
          <w:w w:val="115"/>
        </w:rPr>
        <w:t xml:space="preserve"> </w:t>
      </w:r>
      <w:r>
        <w:rPr>
          <w:color w:val="231F20"/>
          <w:w w:val="115"/>
        </w:rPr>
        <w:t>элементарное</w:t>
      </w:r>
      <w:r>
        <w:rPr>
          <w:color w:val="231F20"/>
          <w:spacing w:val="1"/>
          <w:w w:val="115"/>
        </w:rPr>
        <w:t xml:space="preserve"> </w:t>
      </w:r>
      <w:r>
        <w:rPr>
          <w:color w:val="231F20"/>
          <w:w w:val="115"/>
        </w:rPr>
        <w:t>сотрудничество,</w:t>
      </w:r>
      <w:r>
        <w:rPr>
          <w:color w:val="231F20"/>
          <w:spacing w:val="1"/>
          <w:w w:val="115"/>
        </w:rPr>
        <w:t xml:space="preserve"> </w:t>
      </w:r>
      <w:r>
        <w:rPr>
          <w:color w:val="231F20"/>
          <w:w w:val="115"/>
        </w:rPr>
        <w:t>участвовать</w:t>
      </w:r>
      <w:r>
        <w:rPr>
          <w:color w:val="231F20"/>
          <w:spacing w:val="1"/>
          <w:w w:val="115"/>
        </w:rPr>
        <w:t xml:space="preserve"> </w:t>
      </w:r>
      <w:r>
        <w:rPr>
          <w:color w:val="231F20"/>
          <w:w w:val="115"/>
        </w:rPr>
        <w:t>в</w:t>
      </w:r>
      <w:r>
        <w:rPr>
          <w:color w:val="231F20"/>
          <w:spacing w:val="1"/>
          <w:w w:val="115"/>
        </w:rPr>
        <w:t xml:space="preserve"> </w:t>
      </w:r>
      <w:r>
        <w:rPr>
          <w:color w:val="231F20"/>
          <w:w w:val="115"/>
        </w:rPr>
        <w:t>коллективных</w:t>
      </w:r>
      <w:r>
        <w:rPr>
          <w:color w:val="231F20"/>
          <w:spacing w:val="20"/>
          <w:w w:val="115"/>
        </w:rPr>
        <w:t xml:space="preserve"> </w:t>
      </w:r>
      <w:r>
        <w:rPr>
          <w:color w:val="231F20"/>
          <w:w w:val="115"/>
        </w:rPr>
        <w:t>работах</w:t>
      </w:r>
      <w:r>
        <w:rPr>
          <w:color w:val="231F20"/>
          <w:spacing w:val="20"/>
          <w:w w:val="115"/>
        </w:rPr>
        <w:t xml:space="preserve"> </w:t>
      </w:r>
      <w:r>
        <w:rPr>
          <w:color w:val="231F20"/>
          <w:w w:val="115"/>
        </w:rPr>
        <w:t>под</w:t>
      </w:r>
      <w:r>
        <w:rPr>
          <w:color w:val="231F20"/>
          <w:spacing w:val="20"/>
          <w:w w:val="115"/>
        </w:rPr>
        <w:t xml:space="preserve"> </w:t>
      </w:r>
      <w:r>
        <w:rPr>
          <w:color w:val="231F20"/>
          <w:w w:val="115"/>
        </w:rPr>
        <w:t>руководством</w:t>
      </w:r>
      <w:r>
        <w:rPr>
          <w:color w:val="231F20"/>
          <w:spacing w:val="20"/>
          <w:w w:val="115"/>
        </w:rPr>
        <w:t xml:space="preserve"> </w:t>
      </w:r>
      <w:r>
        <w:rPr>
          <w:color w:val="231F20"/>
          <w:w w:val="115"/>
        </w:rPr>
        <w:t>учителя;</w:t>
      </w:r>
    </w:p>
    <w:p w:rsidR="008052C0" w:rsidRDefault="008052C0" w:rsidP="008052C0">
      <w:pPr>
        <w:pStyle w:val="af1"/>
        <w:spacing w:before="2" w:line="256" w:lineRule="auto"/>
        <w:ind w:left="343" w:right="115" w:hanging="227"/>
      </w:pPr>
      <w:r>
        <w:rPr>
          <w:color w:val="231F20"/>
          <w:spacing w:val="-1"/>
          <w:w w:val="120"/>
        </w:rPr>
        <w:t>—выполнять</w:t>
      </w:r>
      <w:r>
        <w:rPr>
          <w:color w:val="231F20"/>
          <w:spacing w:val="-14"/>
          <w:w w:val="120"/>
        </w:rPr>
        <w:t xml:space="preserve"> </w:t>
      </w:r>
      <w:r>
        <w:rPr>
          <w:color w:val="231F20"/>
          <w:spacing w:val="-1"/>
          <w:w w:val="120"/>
        </w:rPr>
        <w:t>несложные</w:t>
      </w:r>
      <w:r>
        <w:rPr>
          <w:color w:val="231F20"/>
          <w:spacing w:val="-13"/>
          <w:w w:val="120"/>
        </w:rPr>
        <w:t xml:space="preserve"> </w:t>
      </w:r>
      <w:r>
        <w:rPr>
          <w:color w:val="231F20"/>
          <w:w w:val="120"/>
        </w:rPr>
        <w:t>коллективные</w:t>
      </w:r>
      <w:r>
        <w:rPr>
          <w:color w:val="231F20"/>
          <w:spacing w:val="-13"/>
          <w:w w:val="120"/>
        </w:rPr>
        <w:t xml:space="preserve"> </w:t>
      </w:r>
      <w:r>
        <w:rPr>
          <w:color w:val="231F20"/>
          <w:w w:val="120"/>
        </w:rPr>
        <w:t>работы</w:t>
      </w:r>
      <w:r>
        <w:rPr>
          <w:color w:val="231F20"/>
          <w:spacing w:val="-13"/>
          <w:w w:val="120"/>
        </w:rPr>
        <w:t xml:space="preserve"> </w:t>
      </w:r>
      <w:r>
        <w:rPr>
          <w:color w:val="231F20"/>
          <w:w w:val="120"/>
        </w:rPr>
        <w:t>проектного</w:t>
      </w:r>
      <w:r>
        <w:rPr>
          <w:color w:val="231F20"/>
          <w:spacing w:val="-13"/>
          <w:w w:val="120"/>
        </w:rPr>
        <w:t xml:space="preserve"> </w:t>
      </w:r>
      <w:r>
        <w:rPr>
          <w:color w:val="231F20"/>
          <w:w w:val="120"/>
        </w:rPr>
        <w:t>ха-</w:t>
      </w:r>
      <w:r>
        <w:rPr>
          <w:color w:val="231F20"/>
          <w:spacing w:val="-58"/>
          <w:w w:val="120"/>
        </w:rPr>
        <w:t xml:space="preserve"> </w:t>
      </w:r>
      <w:r>
        <w:rPr>
          <w:color w:val="231F20"/>
          <w:w w:val="120"/>
        </w:rPr>
        <w:t>рактера.</w:t>
      </w:r>
    </w:p>
    <w:p w:rsidR="008052C0" w:rsidRDefault="008052C0" w:rsidP="008052C0">
      <w:pPr>
        <w:pStyle w:val="2"/>
        <w:numPr>
          <w:ilvl w:val="0"/>
          <w:numId w:val="102"/>
        </w:numPr>
        <w:tabs>
          <w:tab w:val="left" w:pos="313"/>
        </w:tabs>
        <w:spacing w:before="148"/>
        <w:jc w:val="both"/>
      </w:pPr>
      <w:r>
        <w:rPr>
          <w:color w:val="231F20"/>
          <w:w w:val="95"/>
        </w:rPr>
        <w:t>класс</w:t>
      </w:r>
    </w:p>
    <w:p w:rsidR="008052C0" w:rsidRDefault="008052C0" w:rsidP="008052C0">
      <w:pPr>
        <w:spacing w:before="76"/>
        <w:ind w:left="343"/>
        <w:jc w:val="both"/>
        <w:rPr>
          <w:sz w:val="20"/>
        </w:rPr>
      </w:pPr>
      <w:r>
        <w:rPr>
          <w:color w:val="231F20"/>
          <w:w w:val="110"/>
          <w:sz w:val="20"/>
        </w:rPr>
        <w:t>К</w:t>
      </w:r>
      <w:r>
        <w:rPr>
          <w:color w:val="231F20"/>
          <w:spacing w:val="4"/>
          <w:w w:val="110"/>
          <w:sz w:val="20"/>
        </w:rPr>
        <w:t xml:space="preserve"> </w:t>
      </w:r>
      <w:r>
        <w:rPr>
          <w:color w:val="231F20"/>
          <w:w w:val="110"/>
          <w:sz w:val="20"/>
        </w:rPr>
        <w:t>концу</w:t>
      </w:r>
      <w:r>
        <w:rPr>
          <w:color w:val="231F20"/>
          <w:spacing w:val="4"/>
          <w:w w:val="110"/>
          <w:sz w:val="20"/>
        </w:rPr>
        <w:t xml:space="preserve"> </w:t>
      </w:r>
      <w:r>
        <w:rPr>
          <w:color w:val="231F20"/>
          <w:w w:val="110"/>
          <w:sz w:val="20"/>
        </w:rPr>
        <w:t>обучения</w:t>
      </w:r>
      <w:r>
        <w:rPr>
          <w:color w:val="231F20"/>
          <w:spacing w:val="4"/>
          <w:w w:val="110"/>
          <w:sz w:val="20"/>
        </w:rPr>
        <w:t xml:space="preserve"> </w:t>
      </w:r>
      <w:r>
        <w:rPr>
          <w:rFonts w:ascii="Georgia" w:hAnsi="Georgia"/>
          <w:b/>
          <w:color w:val="231F20"/>
          <w:w w:val="110"/>
          <w:sz w:val="20"/>
        </w:rPr>
        <w:t>во</w:t>
      </w:r>
      <w:r>
        <w:rPr>
          <w:rFonts w:ascii="Georgia" w:hAnsi="Georgia"/>
          <w:b/>
          <w:color w:val="231F20"/>
          <w:spacing w:val="4"/>
          <w:w w:val="110"/>
          <w:sz w:val="20"/>
        </w:rPr>
        <w:t xml:space="preserve"> </w:t>
      </w:r>
      <w:r>
        <w:rPr>
          <w:rFonts w:ascii="Georgia" w:hAnsi="Georgia"/>
          <w:b/>
          <w:color w:val="231F20"/>
          <w:w w:val="110"/>
          <w:sz w:val="20"/>
        </w:rPr>
        <w:t>втором</w:t>
      </w:r>
      <w:r>
        <w:rPr>
          <w:rFonts w:ascii="Georgia" w:hAnsi="Georgia"/>
          <w:b/>
          <w:color w:val="231F20"/>
          <w:spacing w:val="3"/>
          <w:w w:val="110"/>
          <w:sz w:val="20"/>
        </w:rPr>
        <w:t xml:space="preserve"> </w:t>
      </w:r>
      <w:r>
        <w:rPr>
          <w:rFonts w:ascii="Georgia" w:hAnsi="Georgia"/>
          <w:b/>
          <w:color w:val="231F20"/>
          <w:w w:val="110"/>
          <w:sz w:val="20"/>
        </w:rPr>
        <w:t>классе</w:t>
      </w:r>
      <w:r>
        <w:rPr>
          <w:rFonts w:ascii="Georgia" w:hAnsi="Georgia"/>
          <w:b/>
          <w:color w:val="231F20"/>
          <w:spacing w:val="3"/>
          <w:w w:val="110"/>
          <w:sz w:val="20"/>
        </w:rPr>
        <w:t xml:space="preserve"> </w:t>
      </w:r>
      <w:r>
        <w:rPr>
          <w:color w:val="231F20"/>
          <w:w w:val="110"/>
          <w:sz w:val="20"/>
        </w:rPr>
        <w:t>обучающийся</w:t>
      </w:r>
      <w:r>
        <w:rPr>
          <w:color w:val="231F20"/>
          <w:spacing w:val="4"/>
          <w:w w:val="110"/>
          <w:sz w:val="20"/>
        </w:rPr>
        <w:t xml:space="preserve"> </w:t>
      </w:r>
      <w:r>
        <w:rPr>
          <w:color w:val="231F20"/>
          <w:w w:val="110"/>
          <w:sz w:val="20"/>
        </w:rPr>
        <w:t>научится:</w:t>
      </w:r>
    </w:p>
    <w:p w:rsidR="008052C0" w:rsidRDefault="008052C0" w:rsidP="008052C0">
      <w:pPr>
        <w:pStyle w:val="af1"/>
        <w:spacing w:before="19" w:line="256" w:lineRule="auto"/>
        <w:ind w:left="343" w:right="113" w:hanging="227"/>
      </w:pPr>
      <w:r>
        <w:rPr>
          <w:color w:val="231F20"/>
          <w:w w:val="115"/>
        </w:rPr>
        <w:t>—понимать смысл понятий «инструкционная» («технологиче-</w:t>
      </w:r>
      <w:r>
        <w:rPr>
          <w:color w:val="231F20"/>
          <w:spacing w:val="1"/>
          <w:w w:val="115"/>
        </w:rPr>
        <w:t xml:space="preserve"> </w:t>
      </w:r>
      <w:r>
        <w:rPr>
          <w:color w:val="231F20"/>
          <w:w w:val="120"/>
        </w:rPr>
        <w:t>ская»)</w:t>
      </w:r>
      <w:r>
        <w:rPr>
          <w:color w:val="231F20"/>
          <w:spacing w:val="56"/>
          <w:w w:val="120"/>
        </w:rPr>
        <w:t xml:space="preserve"> </w:t>
      </w:r>
      <w:r>
        <w:rPr>
          <w:color w:val="231F20"/>
          <w:w w:val="120"/>
        </w:rPr>
        <w:t>карта,</w:t>
      </w:r>
      <w:r>
        <w:rPr>
          <w:color w:val="231F20"/>
          <w:spacing w:val="57"/>
          <w:w w:val="120"/>
        </w:rPr>
        <w:t xml:space="preserve"> </w:t>
      </w:r>
      <w:r>
        <w:rPr>
          <w:color w:val="231F20"/>
          <w:w w:val="120"/>
        </w:rPr>
        <w:t>«чертёж»,</w:t>
      </w:r>
      <w:r>
        <w:rPr>
          <w:color w:val="231F20"/>
          <w:spacing w:val="57"/>
          <w:w w:val="120"/>
        </w:rPr>
        <w:t xml:space="preserve"> </w:t>
      </w:r>
      <w:r>
        <w:rPr>
          <w:color w:val="231F20"/>
          <w:w w:val="120"/>
        </w:rPr>
        <w:t>«эскиз»,</w:t>
      </w:r>
      <w:r>
        <w:rPr>
          <w:color w:val="231F20"/>
          <w:spacing w:val="56"/>
          <w:w w:val="120"/>
        </w:rPr>
        <w:t xml:space="preserve"> </w:t>
      </w:r>
      <w:r>
        <w:rPr>
          <w:color w:val="231F20"/>
          <w:w w:val="120"/>
        </w:rPr>
        <w:t>«линии</w:t>
      </w:r>
      <w:r>
        <w:rPr>
          <w:color w:val="231F20"/>
          <w:spacing w:val="57"/>
          <w:w w:val="120"/>
        </w:rPr>
        <w:t xml:space="preserve"> </w:t>
      </w:r>
      <w:r>
        <w:rPr>
          <w:color w:val="231F20"/>
          <w:w w:val="120"/>
        </w:rPr>
        <w:t>чертежа»,</w:t>
      </w:r>
      <w:r>
        <w:rPr>
          <w:color w:val="231F20"/>
          <w:spacing w:val="57"/>
          <w:w w:val="120"/>
        </w:rPr>
        <w:t xml:space="preserve"> </w:t>
      </w:r>
      <w:r>
        <w:rPr>
          <w:color w:val="231F20"/>
          <w:w w:val="120"/>
        </w:rPr>
        <w:t>«раз-</w:t>
      </w:r>
      <w:r>
        <w:rPr>
          <w:color w:val="231F20"/>
          <w:spacing w:val="-58"/>
          <w:w w:val="120"/>
        </w:rPr>
        <w:t xml:space="preserve"> </w:t>
      </w:r>
      <w:r>
        <w:rPr>
          <w:color w:val="231F20"/>
          <w:w w:val="120"/>
        </w:rPr>
        <w:t>вёртка», «макет», «модель», «технология», «технологиче-</w:t>
      </w:r>
      <w:r>
        <w:rPr>
          <w:color w:val="231F20"/>
          <w:spacing w:val="1"/>
          <w:w w:val="120"/>
        </w:rPr>
        <w:t xml:space="preserve"> </w:t>
      </w:r>
      <w:r>
        <w:rPr>
          <w:color w:val="231F20"/>
          <w:w w:val="120"/>
        </w:rPr>
        <w:t>ские</w:t>
      </w:r>
      <w:r>
        <w:rPr>
          <w:color w:val="231F20"/>
          <w:spacing w:val="40"/>
          <w:w w:val="120"/>
        </w:rPr>
        <w:t xml:space="preserve"> </w:t>
      </w:r>
      <w:r>
        <w:rPr>
          <w:color w:val="231F20"/>
          <w:w w:val="120"/>
        </w:rPr>
        <w:t>операции»,</w:t>
      </w:r>
      <w:r>
        <w:rPr>
          <w:color w:val="231F20"/>
          <w:spacing w:val="40"/>
          <w:w w:val="120"/>
        </w:rPr>
        <w:t xml:space="preserve"> </w:t>
      </w:r>
      <w:r>
        <w:rPr>
          <w:color w:val="231F20"/>
          <w:w w:val="120"/>
        </w:rPr>
        <w:t>«способы</w:t>
      </w:r>
      <w:r>
        <w:rPr>
          <w:color w:val="231F20"/>
          <w:spacing w:val="41"/>
          <w:w w:val="120"/>
        </w:rPr>
        <w:t xml:space="preserve"> </w:t>
      </w:r>
      <w:r>
        <w:rPr>
          <w:color w:val="231F20"/>
          <w:w w:val="120"/>
        </w:rPr>
        <w:t>обработки»</w:t>
      </w:r>
      <w:r>
        <w:rPr>
          <w:color w:val="231F20"/>
          <w:spacing w:val="40"/>
          <w:w w:val="120"/>
        </w:rPr>
        <w:t xml:space="preserve"> </w:t>
      </w:r>
      <w:r>
        <w:rPr>
          <w:color w:val="231F20"/>
          <w:w w:val="120"/>
        </w:rPr>
        <w:t>и</w:t>
      </w:r>
      <w:r>
        <w:rPr>
          <w:color w:val="231F20"/>
          <w:spacing w:val="41"/>
          <w:w w:val="120"/>
        </w:rPr>
        <w:t xml:space="preserve"> </w:t>
      </w:r>
      <w:r>
        <w:rPr>
          <w:color w:val="231F20"/>
          <w:w w:val="120"/>
        </w:rPr>
        <w:t>использовать</w:t>
      </w:r>
      <w:r>
        <w:rPr>
          <w:color w:val="231F20"/>
          <w:spacing w:val="40"/>
          <w:w w:val="120"/>
        </w:rPr>
        <w:t xml:space="preserve"> </w:t>
      </w:r>
      <w:r>
        <w:rPr>
          <w:color w:val="231F20"/>
          <w:w w:val="120"/>
        </w:rPr>
        <w:t>их</w:t>
      </w:r>
      <w:r>
        <w:rPr>
          <w:color w:val="231F20"/>
          <w:spacing w:val="-57"/>
          <w:w w:val="120"/>
        </w:rPr>
        <w:t xml:space="preserve"> </w:t>
      </w:r>
      <w:r>
        <w:rPr>
          <w:color w:val="231F20"/>
          <w:w w:val="120"/>
        </w:rPr>
        <w:t>в</w:t>
      </w:r>
      <w:r>
        <w:rPr>
          <w:color w:val="231F20"/>
          <w:spacing w:val="13"/>
          <w:w w:val="120"/>
        </w:rPr>
        <w:t xml:space="preserve"> </w:t>
      </w:r>
      <w:r>
        <w:rPr>
          <w:color w:val="231F20"/>
          <w:w w:val="120"/>
        </w:rPr>
        <w:t>практической</w:t>
      </w:r>
      <w:r>
        <w:rPr>
          <w:color w:val="231F20"/>
          <w:spacing w:val="14"/>
          <w:w w:val="120"/>
        </w:rPr>
        <w:t xml:space="preserve"> </w:t>
      </w:r>
      <w:r>
        <w:rPr>
          <w:color w:val="231F20"/>
          <w:w w:val="120"/>
        </w:rPr>
        <w:t>деятельности;</w:t>
      </w:r>
    </w:p>
    <w:p w:rsidR="008052C0" w:rsidRDefault="008052C0" w:rsidP="008052C0">
      <w:pPr>
        <w:pStyle w:val="af1"/>
        <w:spacing w:before="3"/>
        <w:ind w:left="117" w:right="0" w:firstLine="0"/>
      </w:pPr>
      <w:r>
        <w:rPr>
          <w:color w:val="231F20"/>
          <w:w w:val="115"/>
        </w:rPr>
        <w:t>—выполнять</w:t>
      </w:r>
      <w:r>
        <w:rPr>
          <w:color w:val="231F20"/>
          <w:spacing w:val="19"/>
          <w:w w:val="115"/>
        </w:rPr>
        <w:t xml:space="preserve"> </w:t>
      </w:r>
      <w:r>
        <w:rPr>
          <w:color w:val="231F20"/>
          <w:w w:val="115"/>
        </w:rPr>
        <w:t>задания</w:t>
      </w:r>
      <w:r>
        <w:rPr>
          <w:color w:val="231F20"/>
          <w:spacing w:val="20"/>
          <w:w w:val="115"/>
        </w:rPr>
        <w:t xml:space="preserve"> </w:t>
      </w:r>
      <w:r>
        <w:rPr>
          <w:color w:val="231F20"/>
          <w:w w:val="115"/>
        </w:rPr>
        <w:t>по</w:t>
      </w:r>
      <w:r>
        <w:rPr>
          <w:color w:val="231F20"/>
          <w:spacing w:val="20"/>
          <w:w w:val="115"/>
        </w:rPr>
        <w:t xml:space="preserve"> </w:t>
      </w:r>
      <w:r>
        <w:rPr>
          <w:color w:val="231F20"/>
          <w:w w:val="115"/>
        </w:rPr>
        <w:t>самостоятельно</w:t>
      </w:r>
      <w:r>
        <w:rPr>
          <w:color w:val="231F20"/>
          <w:spacing w:val="19"/>
          <w:w w:val="115"/>
        </w:rPr>
        <w:t xml:space="preserve"> </w:t>
      </w:r>
      <w:r>
        <w:rPr>
          <w:color w:val="231F20"/>
          <w:w w:val="115"/>
        </w:rPr>
        <w:t>составленному</w:t>
      </w:r>
      <w:r>
        <w:rPr>
          <w:color w:val="231F20"/>
          <w:spacing w:val="20"/>
          <w:w w:val="115"/>
        </w:rPr>
        <w:t xml:space="preserve"> </w:t>
      </w:r>
      <w:r>
        <w:rPr>
          <w:color w:val="231F20"/>
          <w:w w:val="115"/>
        </w:rPr>
        <w:t>плану;</w:t>
      </w:r>
    </w:p>
    <w:p w:rsidR="008052C0" w:rsidRDefault="008052C0" w:rsidP="008052C0">
      <w:pPr>
        <w:widowControl/>
        <w:autoSpaceDE/>
        <w:autoSpaceDN/>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114" w:hanging="227"/>
      </w:pPr>
      <w:r>
        <w:rPr>
          <w:color w:val="231F20"/>
          <w:w w:val="115"/>
        </w:rPr>
        <w:lastRenderedPageBreak/>
        <w:t>—распознавать</w:t>
      </w:r>
      <w:r>
        <w:rPr>
          <w:color w:val="231F20"/>
          <w:spacing w:val="1"/>
          <w:w w:val="115"/>
        </w:rPr>
        <w:t xml:space="preserve"> </w:t>
      </w:r>
      <w:r>
        <w:rPr>
          <w:color w:val="231F20"/>
          <w:w w:val="115"/>
        </w:rPr>
        <w:t>элементарные</w:t>
      </w:r>
      <w:r>
        <w:rPr>
          <w:color w:val="231F20"/>
          <w:spacing w:val="1"/>
          <w:w w:val="115"/>
        </w:rPr>
        <w:t xml:space="preserve"> </w:t>
      </w:r>
      <w:r>
        <w:rPr>
          <w:color w:val="231F20"/>
          <w:w w:val="115"/>
        </w:rPr>
        <w:t>общие</w:t>
      </w:r>
      <w:r>
        <w:rPr>
          <w:color w:val="231F20"/>
          <w:spacing w:val="1"/>
          <w:w w:val="115"/>
        </w:rPr>
        <w:t xml:space="preserve"> </w:t>
      </w:r>
      <w:r>
        <w:rPr>
          <w:color w:val="231F20"/>
          <w:w w:val="115"/>
        </w:rPr>
        <w:t>правила</w:t>
      </w:r>
      <w:r>
        <w:rPr>
          <w:color w:val="231F20"/>
          <w:spacing w:val="1"/>
          <w:w w:val="115"/>
        </w:rPr>
        <w:t xml:space="preserve"> </w:t>
      </w:r>
      <w:r>
        <w:rPr>
          <w:color w:val="231F20"/>
          <w:w w:val="115"/>
        </w:rPr>
        <w:t>создания</w:t>
      </w:r>
      <w:r>
        <w:rPr>
          <w:color w:val="231F20"/>
          <w:spacing w:val="1"/>
          <w:w w:val="115"/>
        </w:rPr>
        <w:t xml:space="preserve"> </w:t>
      </w:r>
      <w:r>
        <w:rPr>
          <w:color w:val="231F20"/>
          <w:w w:val="115"/>
        </w:rPr>
        <w:t>ру-</w:t>
      </w:r>
      <w:r>
        <w:rPr>
          <w:color w:val="231F20"/>
          <w:spacing w:val="1"/>
          <w:w w:val="115"/>
        </w:rPr>
        <w:t xml:space="preserve"> </w:t>
      </w:r>
      <w:r>
        <w:rPr>
          <w:color w:val="231F20"/>
          <w:w w:val="115"/>
        </w:rPr>
        <w:t>котворного мира (прочность, удобство, эстетическая вырази-</w:t>
      </w:r>
      <w:r>
        <w:rPr>
          <w:color w:val="231F20"/>
          <w:spacing w:val="1"/>
          <w:w w:val="115"/>
        </w:rPr>
        <w:t xml:space="preserve"> </w:t>
      </w:r>
      <w:r>
        <w:rPr>
          <w:color w:val="231F20"/>
          <w:w w:val="115"/>
        </w:rPr>
        <w:t>тельность</w:t>
      </w:r>
      <w:r>
        <w:rPr>
          <w:color w:val="231F20"/>
          <w:spacing w:val="1"/>
          <w:w w:val="115"/>
        </w:rPr>
        <w:t xml:space="preserve"> </w:t>
      </w:r>
      <w:r>
        <w:rPr>
          <w:color w:val="231F20"/>
          <w:w w:val="115"/>
        </w:rPr>
        <w:t>—</w:t>
      </w:r>
      <w:r>
        <w:rPr>
          <w:color w:val="231F20"/>
          <w:spacing w:val="1"/>
          <w:w w:val="115"/>
        </w:rPr>
        <w:t xml:space="preserve"> </w:t>
      </w:r>
      <w:r>
        <w:rPr>
          <w:color w:val="231F20"/>
          <w:w w:val="115"/>
        </w:rPr>
        <w:t>симметрия,</w:t>
      </w:r>
      <w:r>
        <w:rPr>
          <w:color w:val="231F20"/>
          <w:spacing w:val="1"/>
          <w:w w:val="115"/>
        </w:rPr>
        <w:t xml:space="preserve"> </w:t>
      </w:r>
      <w:r>
        <w:rPr>
          <w:color w:val="231F20"/>
          <w:w w:val="115"/>
        </w:rPr>
        <w:t>асимметрия,</w:t>
      </w:r>
      <w:r>
        <w:rPr>
          <w:color w:val="231F20"/>
          <w:spacing w:val="1"/>
          <w:w w:val="115"/>
        </w:rPr>
        <w:t xml:space="preserve"> </w:t>
      </w:r>
      <w:r>
        <w:rPr>
          <w:color w:val="231F20"/>
          <w:w w:val="115"/>
        </w:rPr>
        <w:t>равновесие);</w:t>
      </w:r>
      <w:r>
        <w:rPr>
          <w:color w:val="231F20"/>
          <w:spacing w:val="1"/>
          <w:w w:val="115"/>
        </w:rPr>
        <w:t xml:space="preserve"> </w:t>
      </w:r>
      <w:r>
        <w:rPr>
          <w:color w:val="231F20"/>
          <w:w w:val="115"/>
        </w:rPr>
        <w:t>наблю-</w:t>
      </w:r>
      <w:r>
        <w:rPr>
          <w:color w:val="231F20"/>
          <w:spacing w:val="1"/>
          <w:w w:val="115"/>
        </w:rPr>
        <w:t xml:space="preserve"> </w:t>
      </w:r>
      <w:r>
        <w:rPr>
          <w:color w:val="231F20"/>
          <w:w w:val="115"/>
        </w:rPr>
        <w:t>дать</w:t>
      </w:r>
      <w:r>
        <w:rPr>
          <w:color w:val="231F20"/>
          <w:spacing w:val="1"/>
          <w:w w:val="115"/>
        </w:rPr>
        <w:t xml:space="preserve"> </w:t>
      </w:r>
      <w:r>
        <w:rPr>
          <w:color w:val="231F20"/>
          <w:w w:val="115"/>
        </w:rPr>
        <w:t>гармонию</w:t>
      </w:r>
      <w:r>
        <w:rPr>
          <w:color w:val="231F20"/>
          <w:spacing w:val="1"/>
          <w:w w:val="115"/>
        </w:rPr>
        <w:t xml:space="preserve"> </w:t>
      </w:r>
      <w:r>
        <w:rPr>
          <w:color w:val="231F20"/>
          <w:w w:val="115"/>
        </w:rPr>
        <w:t>предметов</w:t>
      </w:r>
      <w:r>
        <w:rPr>
          <w:color w:val="231F20"/>
          <w:spacing w:val="1"/>
          <w:w w:val="115"/>
        </w:rPr>
        <w:t xml:space="preserve"> </w:t>
      </w:r>
      <w:r>
        <w:rPr>
          <w:color w:val="231F20"/>
          <w:w w:val="115"/>
        </w:rPr>
        <w:t>и</w:t>
      </w:r>
      <w:r>
        <w:rPr>
          <w:color w:val="231F20"/>
          <w:spacing w:val="1"/>
          <w:w w:val="115"/>
        </w:rPr>
        <w:t xml:space="preserve"> </w:t>
      </w:r>
      <w:r>
        <w:rPr>
          <w:color w:val="231F20"/>
          <w:w w:val="115"/>
        </w:rPr>
        <w:t>окружающей</w:t>
      </w:r>
      <w:r>
        <w:rPr>
          <w:color w:val="231F20"/>
          <w:spacing w:val="1"/>
          <w:w w:val="115"/>
        </w:rPr>
        <w:t xml:space="preserve"> </w:t>
      </w:r>
      <w:r>
        <w:rPr>
          <w:color w:val="231F20"/>
          <w:w w:val="115"/>
        </w:rPr>
        <w:t>среды;</w:t>
      </w:r>
      <w:r>
        <w:rPr>
          <w:color w:val="231F20"/>
          <w:spacing w:val="1"/>
          <w:w w:val="115"/>
        </w:rPr>
        <w:t xml:space="preserve"> </w:t>
      </w:r>
      <w:r>
        <w:rPr>
          <w:color w:val="231F20"/>
          <w:w w:val="115"/>
        </w:rPr>
        <w:t>называть</w:t>
      </w:r>
      <w:r>
        <w:rPr>
          <w:color w:val="231F20"/>
          <w:spacing w:val="-55"/>
          <w:w w:val="115"/>
        </w:rPr>
        <w:t xml:space="preserve"> </w:t>
      </w:r>
      <w:r>
        <w:rPr>
          <w:color w:val="231F20"/>
          <w:w w:val="115"/>
        </w:rPr>
        <w:t>характерные особенности изученных видов декоративно-при-</w:t>
      </w:r>
      <w:r>
        <w:rPr>
          <w:color w:val="231F20"/>
          <w:spacing w:val="-55"/>
          <w:w w:val="115"/>
        </w:rPr>
        <w:t xml:space="preserve"> </w:t>
      </w:r>
      <w:r>
        <w:rPr>
          <w:color w:val="231F20"/>
          <w:w w:val="115"/>
        </w:rPr>
        <w:t>кладного</w:t>
      </w:r>
      <w:r>
        <w:rPr>
          <w:color w:val="231F20"/>
          <w:spacing w:val="15"/>
          <w:w w:val="115"/>
        </w:rPr>
        <w:t xml:space="preserve"> </w:t>
      </w:r>
      <w:r>
        <w:rPr>
          <w:color w:val="231F20"/>
          <w:w w:val="115"/>
        </w:rPr>
        <w:t>искусства;</w:t>
      </w:r>
    </w:p>
    <w:p w:rsidR="008052C0" w:rsidRDefault="008052C0" w:rsidP="008052C0">
      <w:pPr>
        <w:pStyle w:val="af1"/>
        <w:spacing w:line="252" w:lineRule="auto"/>
        <w:ind w:left="343" w:right="114" w:hanging="227"/>
      </w:pPr>
      <w:r>
        <w:rPr>
          <w:color w:val="231F20"/>
          <w:w w:val="115"/>
        </w:rPr>
        <w:t>—выделять, называть и применять изученные общие правила</w:t>
      </w:r>
      <w:r>
        <w:rPr>
          <w:color w:val="231F20"/>
          <w:spacing w:val="1"/>
          <w:w w:val="115"/>
        </w:rPr>
        <w:t xml:space="preserve"> </w:t>
      </w:r>
      <w:r>
        <w:rPr>
          <w:color w:val="231F20"/>
          <w:w w:val="115"/>
        </w:rPr>
        <w:t>создания рукотворного мира в своей предметно-творческой</w:t>
      </w:r>
      <w:r>
        <w:rPr>
          <w:color w:val="231F20"/>
          <w:spacing w:val="1"/>
          <w:w w:val="115"/>
        </w:rPr>
        <w:t xml:space="preserve"> </w:t>
      </w:r>
      <w:r>
        <w:rPr>
          <w:color w:val="231F20"/>
          <w:w w:val="115"/>
        </w:rPr>
        <w:t>деятельности;</w:t>
      </w:r>
    </w:p>
    <w:p w:rsidR="008052C0" w:rsidRDefault="008052C0" w:rsidP="008052C0">
      <w:pPr>
        <w:pStyle w:val="af1"/>
        <w:spacing w:line="252" w:lineRule="auto"/>
        <w:ind w:left="343" w:right="114" w:hanging="227"/>
      </w:pPr>
      <w:r>
        <w:rPr>
          <w:color w:val="231F20"/>
          <w:w w:val="115"/>
        </w:rPr>
        <w:t>—самостоятельно готовить рабочее место в соответствии с ви-</w:t>
      </w:r>
      <w:r>
        <w:rPr>
          <w:color w:val="231F20"/>
          <w:spacing w:val="1"/>
          <w:w w:val="115"/>
        </w:rPr>
        <w:t xml:space="preserve"> </w:t>
      </w:r>
      <w:r>
        <w:rPr>
          <w:color w:val="231F20"/>
          <w:w w:val="115"/>
        </w:rPr>
        <w:t>дом деятельности, поддерживать порядок во время работы,</w:t>
      </w:r>
      <w:r>
        <w:rPr>
          <w:color w:val="231F20"/>
          <w:spacing w:val="1"/>
          <w:w w:val="115"/>
        </w:rPr>
        <w:t xml:space="preserve"> </w:t>
      </w:r>
      <w:r>
        <w:rPr>
          <w:color w:val="231F20"/>
          <w:w w:val="115"/>
        </w:rPr>
        <w:t>убирать</w:t>
      </w:r>
      <w:r>
        <w:rPr>
          <w:color w:val="231F20"/>
          <w:spacing w:val="14"/>
          <w:w w:val="115"/>
        </w:rPr>
        <w:t xml:space="preserve"> </w:t>
      </w:r>
      <w:r>
        <w:rPr>
          <w:color w:val="231F20"/>
          <w:w w:val="115"/>
        </w:rPr>
        <w:t>рабочее</w:t>
      </w:r>
      <w:r>
        <w:rPr>
          <w:color w:val="231F20"/>
          <w:spacing w:val="15"/>
          <w:w w:val="115"/>
        </w:rPr>
        <w:t xml:space="preserve"> </w:t>
      </w:r>
      <w:r>
        <w:rPr>
          <w:color w:val="231F20"/>
          <w:w w:val="115"/>
        </w:rPr>
        <w:t>место;</w:t>
      </w:r>
    </w:p>
    <w:p w:rsidR="008052C0" w:rsidRDefault="008052C0" w:rsidP="008052C0">
      <w:pPr>
        <w:pStyle w:val="af1"/>
        <w:spacing w:line="252" w:lineRule="auto"/>
        <w:ind w:left="343" w:right="114" w:hanging="227"/>
      </w:pPr>
      <w:r>
        <w:rPr>
          <w:color w:val="231F20"/>
          <w:w w:val="115"/>
        </w:rPr>
        <w:t>—анализировать задание/образец по предложенным вопросам,</w:t>
      </w:r>
      <w:r>
        <w:rPr>
          <w:color w:val="231F20"/>
          <w:spacing w:val="1"/>
          <w:w w:val="115"/>
        </w:rPr>
        <w:t xml:space="preserve"> </w:t>
      </w:r>
      <w:r>
        <w:rPr>
          <w:color w:val="231F20"/>
          <w:w w:val="115"/>
        </w:rPr>
        <w:t>памятке или инструкции, самостоятельно выполнять доступ-</w:t>
      </w:r>
      <w:r>
        <w:rPr>
          <w:color w:val="231F20"/>
          <w:spacing w:val="1"/>
          <w:w w:val="115"/>
        </w:rPr>
        <w:t xml:space="preserve"> </w:t>
      </w:r>
      <w:r>
        <w:rPr>
          <w:color w:val="231F20"/>
          <w:w w:val="115"/>
        </w:rPr>
        <w:t>ные задания с опорой на инструкционную (технологическую)</w:t>
      </w:r>
      <w:r>
        <w:rPr>
          <w:color w:val="231F20"/>
          <w:spacing w:val="-55"/>
          <w:w w:val="115"/>
        </w:rPr>
        <w:t xml:space="preserve"> </w:t>
      </w:r>
      <w:r>
        <w:rPr>
          <w:color w:val="231F20"/>
          <w:w w:val="115"/>
        </w:rPr>
        <w:t>карту;</w:t>
      </w:r>
    </w:p>
    <w:p w:rsidR="008052C0" w:rsidRDefault="008052C0" w:rsidP="008052C0">
      <w:pPr>
        <w:pStyle w:val="af1"/>
        <w:spacing w:line="252" w:lineRule="auto"/>
        <w:ind w:left="343" w:right="115" w:hanging="227"/>
      </w:pPr>
      <w:r>
        <w:rPr>
          <w:color w:val="231F20"/>
          <w:w w:val="115"/>
        </w:rPr>
        <w:t>—самостоятельно отбирать материалы и инструменты для рабо-</w:t>
      </w:r>
      <w:r>
        <w:rPr>
          <w:color w:val="231F20"/>
          <w:spacing w:val="-55"/>
          <w:w w:val="115"/>
        </w:rPr>
        <w:t xml:space="preserve"> </w:t>
      </w:r>
      <w:r>
        <w:rPr>
          <w:color w:val="231F20"/>
          <w:w w:val="115"/>
        </w:rPr>
        <w:t>ты; исследовать свойства новых изучаемых материалов (тол-</w:t>
      </w:r>
      <w:r>
        <w:rPr>
          <w:color w:val="231F20"/>
          <w:spacing w:val="1"/>
          <w:w w:val="115"/>
        </w:rPr>
        <w:t xml:space="preserve"> </w:t>
      </w:r>
      <w:r>
        <w:rPr>
          <w:color w:val="231F20"/>
          <w:w w:val="115"/>
        </w:rPr>
        <w:t>стый</w:t>
      </w:r>
      <w:r>
        <w:rPr>
          <w:color w:val="231F20"/>
          <w:spacing w:val="26"/>
          <w:w w:val="115"/>
        </w:rPr>
        <w:t xml:space="preserve"> </w:t>
      </w:r>
      <w:r>
        <w:rPr>
          <w:color w:val="231F20"/>
          <w:w w:val="115"/>
        </w:rPr>
        <w:t>картон,</w:t>
      </w:r>
      <w:r>
        <w:rPr>
          <w:color w:val="231F20"/>
          <w:spacing w:val="26"/>
          <w:w w:val="115"/>
        </w:rPr>
        <w:t xml:space="preserve"> </w:t>
      </w:r>
      <w:r>
        <w:rPr>
          <w:color w:val="231F20"/>
          <w:w w:val="115"/>
        </w:rPr>
        <w:t>натуральные</w:t>
      </w:r>
      <w:r>
        <w:rPr>
          <w:color w:val="231F20"/>
          <w:spacing w:val="27"/>
          <w:w w:val="115"/>
        </w:rPr>
        <w:t xml:space="preserve"> </w:t>
      </w:r>
      <w:r>
        <w:rPr>
          <w:color w:val="231F20"/>
          <w:w w:val="115"/>
        </w:rPr>
        <w:t>ткани,</w:t>
      </w:r>
      <w:r>
        <w:rPr>
          <w:color w:val="231F20"/>
          <w:spacing w:val="26"/>
          <w:w w:val="115"/>
        </w:rPr>
        <w:t xml:space="preserve"> </w:t>
      </w:r>
      <w:r>
        <w:rPr>
          <w:color w:val="231F20"/>
          <w:w w:val="115"/>
        </w:rPr>
        <w:t>нитки,</w:t>
      </w:r>
      <w:r>
        <w:rPr>
          <w:color w:val="231F20"/>
          <w:spacing w:val="26"/>
          <w:w w:val="115"/>
        </w:rPr>
        <w:t xml:space="preserve"> </w:t>
      </w:r>
      <w:r>
        <w:rPr>
          <w:color w:val="231F20"/>
          <w:w w:val="115"/>
        </w:rPr>
        <w:t>проволока</w:t>
      </w:r>
      <w:r>
        <w:rPr>
          <w:color w:val="231F20"/>
          <w:spacing w:val="27"/>
          <w:w w:val="115"/>
        </w:rPr>
        <w:t xml:space="preserve"> </w:t>
      </w:r>
      <w:r>
        <w:rPr>
          <w:color w:val="231F20"/>
          <w:w w:val="115"/>
        </w:rPr>
        <w:t>и</w:t>
      </w:r>
      <w:r>
        <w:rPr>
          <w:color w:val="231F20"/>
          <w:spacing w:val="26"/>
          <w:w w:val="115"/>
        </w:rPr>
        <w:t xml:space="preserve"> </w:t>
      </w:r>
      <w:r>
        <w:rPr>
          <w:color w:val="231F20"/>
          <w:w w:val="115"/>
        </w:rPr>
        <w:t>др.);</w:t>
      </w:r>
    </w:p>
    <w:p w:rsidR="008052C0" w:rsidRDefault="008052C0" w:rsidP="008052C0">
      <w:pPr>
        <w:pStyle w:val="af1"/>
        <w:spacing w:line="252" w:lineRule="auto"/>
        <w:ind w:left="343" w:right="115" w:hanging="227"/>
      </w:pPr>
      <w:r>
        <w:rPr>
          <w:color w:val="231F20"/>
          <w:w w:val="120"/>
        </w:rPr>
        <w:t>—читать простейшие чертежи (эскизы), называть линии чер-</w:t>
      </w:r>
      <w:r>
        <w:rPr>
          <w:color w:val="231F20"/>
          <w:spacing w:val="1"/>
          <w:w w:val="120"/>
        </w:rPr>
        <w:t xml:space="preserve"> </w:t>
      </w:r>
      <w:r>
        <w:rPr>
          <w:color w:val="231F20"/>
          <w:w w:val="120"/>
        </w:rPr>
        <w:t>тежа (линия контура и надреза, линия выносная и размер-</w:t>
      </w:r>
      <w:r>
        <w:rPr>
          <w:color w:val="231F20"/>
          <w:spacing w:val="1"/>
          <w:w w:val="120"/>
        </w:rPr>
        <w:t xml:space="preserve"> </w:t>
      </w:r>
      <w:r>
        <w:rPr>
          <w:color w:val="231F20"/>
          <w:w w:val="120"/>
        </w:rPr>
        <w:t>ная,</w:t>
      </w:r>
      <w:r>
        <w:rPr>
          <w:color w:val="231F20"/>
          <w:spacing w:val="12"/>
          <w:w w:val="120"/>
        </w:rPr>
        <w:t xml:space="preserve"> </w:t>
      </w:r>
      <w:r>
        <w:rPr>
          <w:color w:val="231F20"/>
          <w:w w:val="120"/>
        </w:rPr>
        <w:t>линия</w:t>
      </w:r>
      <w:r>
        <w:rPr>
          <w:color w:val="231F20"/>
          <w:spacing w:val="12"/>
          <w:w w:val="120"/>
        </w:rPr>
        <w:t xml:space="preserve"> </w:t>
      </w:r>
      <w:r>
        <w:rPr>
          <w:color w:val="231F20"/>
          <w:w w:val="120"/>
        </w:rPr>
        <w:t>сгиба,</w:t>
      </w:r>
      <w:r>
        <w:rPr>
          <w:color w:val="231F20"/>
          <w:spacing w:val="12"/>
          <w:w w:val="120"/>
        </w:rPr>
        <w:t xml:space="preserve"> </w:t>
      </w:r>
      <w:r>
        <w:rPr>
          <w:color w:val="231F20"/>
          <w:w w:val="120"/>
        </w:rPr>
        <w:t>линия</w:t>
      </w:r>
      <w:r>
        <w:rPr>
          <w:color w:val="231F20"/>
          <w:spacing w:val="12"/>
          <w:w w:val="120"/>
        </w:rPr>
        <w:t xml:space="preserve"> </w:t>
      </w:r>
      <w:r>
        <w:rPr>
          <w:color w:val="231F20"/>
          <w:w w:val="120"/>
        </w:rPr>
        <w:t>симметрии);</w:t>
      </w:r>
    </w:p>
    <w:p w:rsidR="008052C0" w:rsidRDefault="008052C0" w:rsidP="008052C0">
      <w:pPr>
        <w:pStyle w:val="af1"/>
        <w:spacing w:line="252" w:lineRule="auto"/>
        <w:ind w:left="343" w:right="114" w:hanging="227"/>
      </w:pPr>
      <w:r>
        <w:rPr>
          <w:color w:val="231F20"/>
          <w:w w:val="120"/>
        </w:rPr>
        <w:t>—выполнять экономную разметку прямоугольника (от двух</w:t>
      </w:r>
      <w:r>
        <w:rPr>
          <w:color w:val="231F20"/>
          <w:spacing w:val="1"/>
          <w:w w:val="120"/>
        </w:rPr>
        <w:t xml:space="preserve"> </w:t>
      </w:r>
      <w:r>
        <w:rPr>
          <w:color w:val="231F20"/>
          <w:w w:val="115"/>
        </w:rPr>
        <w:t>прямых углов и одного прямого угла) с помощью чертёжных</w:t>
      </w:r>
      <w:r>
        <w:rPr>
          <w:color w:val="231F20"/>
          <w:spacing w:val="1"/>
          <w:w w:val="115"/>
        </w:rPr>
        <w:t xml:space="preserve"> </w:t>
      </w:r>
      <w:r>
        <w:rPr>
          <w:color w:val="231F20"/>
          <w:w w:val="115"/>
        </w:rPr>
        <w:t>инструментов (линейки, угольника) с опорой на простейший</w:t>
      </w:r>
      <w:r>
        <w:rPr>
          <w:color w:val="231F20"/>
          <w:spacing w:val="1"/>
          <w:w w:val="115"/>
        </w:rPr>
        <w:t xml:space="preserve"> </w:t>
      </w:r>
      <w:r>
        <w:rPr>
          <w:color w:val="231F20"/>
          <w:w w:val="120"/>
        </w:rPr>
        <w:t>чертёж</w:t>
      </w:r>
      <w:r>
        <w:rPr>
          <w:color w:val="231F20"/>
          <w:spacing w:val="3"/>
          <w:w w:val="120"/>
        </w:rPr>
        <w:t xml:space="preserve"> </w:t>
      </w:r>
      <w:r>
        <w:rPr>
          <w:color w:val="231F20"/>
          <w:w w:val="120"/>
        </w:rPr>
        <w:t>(эскиз);</w:t>
      </w:r>
      <w:r>
        <w:rPr>
          <w:color w:val="231F20"/>
          <w:spacing w:val="3"/>
          <w:w w:val="120"/>
        </w:rPr>
        <w:t xml:space="preserve"> </w:t>
      </w:r>
      <w:r>
        <w:rPr>
          <w:color w:val="231F20"/>
          <w:w w:val="120"/>
        </w:rPr>
        <w:t>чертить</w:t>
      </w:r>
      <w:r>
        <w:rPr>
          <w:color w:val="231F20"/>
          <w:spacing w:val="3"/>
          <w:w w:val="120"/>
        </w:rPr>
        <w:t xml:space="preserve"> </w:t>
      </w:r>
      <w:r>
        <w:rPr>
          <w:color w:val="231F20"/>
          <w:w w:val="120"/>
        </w:rPr>
        <w:t>окружность</w:t>
      </w:r>
      <w:r>
        <w:rPr>
          <w:color w:val="231F20"/>
          <w:spacing w:val="3"/>
          <w:w w:val="120"/>
        </w:rPr>
        <w:t xml:space="preserve"> </w:t>
      </w:r>
      <w:r>
        <w:rPr>
          <w:color w:val="231F20"/>
          <w:w w:val="120"/>
        </w:rPr>
        <w:t>с</w:t>
      </w:r>
      <w:r>
        <w:rPr>
          <w:color w:val="231F20"/>
          <w:spacing w:val="3"/>
          <w:w w:val="120"/>
        </w:rPr>
        <w:t xml:space="preserve"> </w:t>
      </w:r>
      <w:r>
        <w:rPr>
          <w:color w:val="231F20"/>
          <w:w w:val="120"/>
        </w:rPr>
        <w:t>помощью</w:t>
      </w:r>
      <w:r>
        <w:rPr>
          <w:color w:val="231F20"/>
          <w:spacing w:val="3"/>
          <w:w w:val="120"/>
        </w:rPr>
        <w:t xml:space="preserve"> </w:t>
      </w:r>
      <w:r>
        <w:rPr>
          <w:color w:val="231F20"/>
          <w:w w:val="120"/>
        </w:rPr>
        <w:t>циркуля;</w:t>
      </w:r>
    </w:p>
    <w:p w:rsidR="008052C0" w:rsidRDefault="008052C0" w:rsidP="008052C0">
      <w:pPr>
        <w:pStyle w:val="af1"/>
        <w:spacing w:line="229" w:lineRule="exact"/>
        <w:ind w:left="117" w:right="0" w:firstLine="0"/>
      </w:pPr>
      <w:r>
        <w:rPr>
          <w:color w:val="231F20"/>
          <w:w w:val="115"/>
        </w:rPr>
        <w:t>—выполнять</w:t>
      </w:r>
      <w:r>
        <w:rPr>
          <w:color w:val="231F20"/>
          <w:spacing w:val="57"/>
          <w:w w:val="115"/>
        </w:rPr>
        <w:t xml:space="preserve"> </w:t>
      </w:r>
      <w:r>
        <w:rPr>
          <w:color w:val="231F20"/>
          <w:w w:val="115"/>
        </w:rPr>
        <w:t>биговку;</w:t>
      </w:r>
    </w:p>
    <w:p w:rsidR="008052C0" w:rsidRDefault="008052C0" w:rsidP="008052C0">
      <w:pPr>
        <w:pStyle w:val="af1"/>
        <w:spacing w:before="10" w:line="252" w:lineRule="auto"/>
        <w:ind w:left="343" w:right="115" w:hanging="227"/>
      </w:pPr>
      <w:r>
        <w:rPr>
          <w:color w:val="231F20"/>
          <w:w w:val="115"/>
        </w:rPr>
        <w:t>—выполнять построение простейшего лекала (выкройки) пра-</w:t>
      </w:r>
      <w:r>
        <w:rPr>
          <w:color w:val="231F20"/>
          <w:spacing w:val="1"/>
          <w:w w:val="115"/>
        </w:rPr>
        <w:t xml:space="preserve"> </w:t>
      </w:r>
      <w:r>
        <w:rPr>
          <w:color w:val="231F20"/>
          <w:w w:val="115"/>
        </w:rPr>
        <w:t>вильной геометрической формы и разметку деталей кроя на</w:t>
      </w:r>
      <w:r>
        <w:rPr>
          <w:color w:val="231F20"/>
          <w:spacing w:val="1"/>
          <w:w w:val="115"/>
        </w:rPr>
        <w:t xml:space="preserve"> </w:t>
      </w:r>
      <w:r>
        <w:rPr>
          <w:color w:val="231F20"/>
          <w:w w:val="115"/>
        </w:rPr>
        <w:t>ткани</w:t>
      </w:r>
      <w:r>
        <w:rPr>
          <w:color w:val="231F20"/>
          <w:spacing w:val="15"/>
          <w:w w:val="115"/>
        </w:rPr>
        <w:t xml:space="preserve"> </w:t>
      </w:r>
      <w:r>
        <w:rPr>
          <w:color w:val="231F20"/>
          <w:w w:val="115"/>
        </w:rPr>
        <w:t>по</w:t>
      </w:r>
      <w:r>
        <w:rPr>
          <w:color w:val="231F20"/>
          <w:spacing w:val="16"/>
          <w:w w:val="115"/>
        </w:rPr>
        <w:t xml:space="preserve"> </w:t>
      </w:r>
      <w:r>
        <w:rPr>
          <w:color w:val="231F20"/>
          <w:w w:val="115"/>
        </w:rPr>
        <w:t>нему/ней;</w:t>
      </w:r>
    </w:p>
    <w:p w:rsidR="008052C0" w:rsidRDefault="008052C0" w:rsidP="008052C0">
      <w:pPr>
        <w:pStyle w:val="af1"/>
        <w:spacing w:line="252" w:lineRule="auto"/>
        <w:ind w:left="343" w:right="115" w:hanging="227"/>
      </w:pPr>
      <w:r>
        <w:rPr>
          <w:color w:val="231F20"/>
          <w:w w:val="120"/>
        </w:rPr>
        <w:t>—оформлять</w:t>
      </w:r>
      <w:r>
        <w:rPr>
          <w:color w:val="231F20"/>
          <w:spacing w:val="-5"/>
          <w:w w:val="120"/>
        </w:rPr>
        <w:t xml:space="preserve"> </w:t>
      </w:r>
      <w:r>
        <w:rPr>
          <w:color w:val="231F20"/>
          <w:w w:val="120"/>
        </w:rPr>
        <w:t>изделия</w:t>
      </w:r>
      <w:r>
        <w:rPr>
          <w:color w:val="231F20"/>
          <w:spacing w:val="-4"/>
          <w:w w:val="120"/>
        </w:rPr>
        <w:t xml:space="preserve"> </w:t>
      </w:r>
      <w:r>
        <w:rPr>
          <w:color w:val="231F20"/>
          <w:w w:val="120"/>
        </w:rPr>
        <w:t>и</w:t>
      </w:r>
      <w:r>
        <w:rPr>
          <w:color w:val="231F20"/>
          <w:spacing w:val="-4"/>
          <w:w w:val="120"/>
        </w:rPr>
        <w:t xml:space="preserve"> </w:t>
      </w:r>
      <w:r>
        <w:rPr>
          <w:color w:val="231F20"/>
          <w:w w:val="120"/>
        </w:rPr>
        <w:t>соединять</w:t>
      </w:r>
      <w:r>
        <w:rPr>
          <w:color w:val="231F20"/>
          <w:spacing w:val="-4"/>
          <w:w w:val="120"/>
        </w:rPr>
        <w:t xml:space="preserve"> </w:t>
      </w:r>
      <w:r>
        <w:rPr>
          <w:color w:val="231F20"/>
          <w:w w:val="120"/>
        </w:rPr>
        <w:t>детали</w:t>
      </w:r>
      <w:r>
        <w:rPr>
          <w:color w:val="231F20"/>
          <w:spacing w:val="-4"/>
          <w:w w:val="120"/>
        </w:rPr>
        <w:t xml:space="preserve"> </w:t>
      </w:r>
      <w:r>
        <w:rPr>
          <w:color w:val="231F20"/>
          <w:w w:val="120"/>
        </w:rPr>
        <w:t>освоенными</w:t>
      </w:r>
      <w:r>
        <w:rPr>
          <w:color w:val="231F20"/>
          <w:spacing w:val="-5"/>
          <w:w w:val="120"/>
        </w:rPr>
        <w:t xml:space="preserve"> </w:t>
      </w:r>
      <w:r>
        <w:rPr>
          <w:color w:val="231F20"/>
          <w:w w:val="120"/>
        </w:rPr>
        <w:t>ручны-</w:t>
      </w:r>
      <w:r>
        <w:rPr>
          <w:color w:val="231F20"/>
          <w:spacing w:val="-57"/>
          <w:w w:val="120"/>
        </w:rPr>
        <w:t xml:space="preserve"> </w:t>
      </w:r>
      <w:r>
        <w:rPr>
          <w:color w:val="231F20"/>
          <w:w w:val="120"/>
        </w:rPr>
        <w:t>ми</w:t>
      </w:r>
      <w:r>
        <w:rPr>
          <w:color w:val="231F20"/>
          <w:spacing w:val="11"/>
          <w:w w:val="120"/>
        </w:rPr>
        <w:t xml:space="preserve"> </w:t>
      </w:r>
      <w:r>
        <w:rPr>
          <w:color w:val="231F20"/>
          <w:w w:val="120"/>
        </w:rPr>
        <w:t>строчками;</w:t>
      </w:r>
    </w:p>
    <w:p w:rsidR="008052C0" w:rsidRDefault="008052C0" w:rsidP="008052C0">
      <w:pPr>
        <w:pStyle w:val="af1"/>
        <w:spacing w:line="252" w:lineRule="auto"/>
        <w:ind w:left="343" w:right="115" w:hanging="227"/>
      </w:pPr>
      <w:r>
        <w:rPr>
          <w:color w:val="231F20"/>
          <w:w w:val="115"/>
        </w:rPr>
        <w:t>—понимать смысл понятия «развёртка» (трёхмерного предме-</w:t>
      </w:r>
      <w:r>
        <w:rPr>
          <w:color w:val="231F20"/>
          <w:spacing w:val="1"/>
          <w:w w:val="115"/>
        </w:rPr>
        <w:t xml:space="preserve"> </w:t>
      </w:r>
      <w:r>
        <w:rPr>
          <w:color w:val="231F20"/>
          <w:w w:val="115"/>
        </w:rPr>
        <w:t>та); соотносить объёмную конструкцию с изображениями её</w:t>
      </w:r>
      <w:r>
        <w:rPr>
          <w:color w:val="231F20"/>
          <w:spacing w:val="1"/>
          <w:w w:val="115"/>
        </w:rPr>
        <w:t xml:space="preserve"> </w:t>
      </w:r>
      <w:r>
        <w:rPr>
          <w:color w:val="231F20"/>
          <w:w w:val="115"/>
        </w:rPr>
        <w:t>развёртки;</w:t>
      </w:r>
    </w:p>
    <w:p w:rsidR="008052C0" w:rsidRDefault="008052C0" w:rsidP="008052C0">
      <w:pPr>
        <w:pStyle w:val="af1"/>
        <w:spacing w:line="252" w:lineRule="auto"/>
        <w:ind w:left="343" w:right="115" w:hanging="227"/>
      </w:pPr>
      <w:r>
        <w:rPr>
          <w:color w:val="231F20"/>
          <w:w w:val="115"/>
        </w:rPr>
        <w:t>—отличать макет от модели, строить трёхмерный макет из го-</w:t>
      </w:r>
      <w:r>
        <w:rPr>
          <w:color w:val="231F20"/>
          <w:spacing w:val="1"/>
          <w:w w:val="115"/>
        </w:rPr>
        <w:t xml:space="preserve"> </w:t>
      </w:r>
      <w:r>
        <w:rPr>
          <w:color w:val="231F20"/>
          <w:w w:val="115"/>
        </w:rPr>
        <w:t>товой</w:t>
      </w:r>
      <w:r>
        <w:rPr>
          <w:color w:val="231F20"/>
          <w:spacing w:val="15"/>
          <w:w w:val="115"/>
        </w:rPr>
        <w:t xml:space="preserve"> </w:t>
      </w:r>
      <w:r>
        <w:rPr>
          <w:color w:val="231F20"/>
          <w:w w:val="115"/>
        </w:rPr>
        <w:t>развёртки;</w:t>
      </w:r>
    </w:p>
    <w:p w:rsidR="008052C0" w:rsidRDefault="008052C0" w:rsidP="008052C0">
      <w:pPr>
        <w:pStyle w:val="af1"/>
        <w:spacing w:line="252" w:lineRule="auto"/>
        <w:ind w:left="343" w:right="114" w:hanging="227"/>
      </w:pPr>
      <w:r>
        <w:rPr>
          <w:color w:val="231F20"/>
          <w:w w:val="115"/>
        </w:rPr>
        <w:t>—определять неподвижный и подвижный способ соединения</w:t>
      </w:r>
      <w:r>
        <w:rPr>
          <w:color w:val="231F20"/>
          <w:spacing w:val="1"/>
          <w:w w:val="115"/>
        </w:rPr>
        <w:t xml:space="preserve"> </w:t>
      </w:r>
      <w:r>
        <w:rPr>
          <w:color w:val="231F20"/>
          <w:w w:val="115"/>
        </w:rPr>
        <w:t>деталей и выполнять подвижное и неподвижное соединения</w:t>
      </w:r>
      <w:r>
        <w:rPr>
          <w:color w:val="231F20"/>
          <w:spacing w:val="1"/>
          <w:w w:val="115"/>
        </w:rPr>
        <w:t xml:space="preserve"> </w:t>
      </w:r>
      <w:r>
        <w:rPr>
          <w:color w:val="231F20"/>
          <w:w w:val="115"/>
        </w:rPr>
        <w:t>известными</w:t>
      </w:r>
      <w:r>
        <w:rPr>
          <w:color w:val="231F20"/>
          <w:spacing w:val="14"/>
          <w:w w:val="115"/>
        </w:rPr>
        <w:t xml:space="preserve"> </w:t>
      </w:r>
      <w:r>
        <w:rPr>
          <w:color w:val="231F20"/>
          <w:w w:val="115"/>
        </w:rPr>
        <w:t>способами;</w:t>
      </w:r>
    </w:p>
    <w:p w:rsidR="008052C0" w:rsidRDefault="008052C0" w:rsidP="008052C0">
      <w:pPr>
        <w:pStyle w:val="af1"/>
        <w:spacing w:line="252" w:lineRule="auto"/>
        <w:ind w:left="343" w:right="115" w:hanging="227"/>
      </w:pPr>
      <w:r>
        <w:rPr>
          <w:color w:val="231F20"/>
          <w:w w:val="115"/>
        </w:rPr>
        <w:t>—конструировать и моделировать изделия из различных мате-</w:t>
      </w:r>
      <w:r>
        <w:rPr>
          <w:color w:val="231F20"/>
          <w:spacing w:val="1"/>
          <w:w w:val="115"/>
        </w:rPr>
        <w:t xml:space="preserve"> </w:t>
      </w:r>
      <w:r>
        <w:rPr>
          <w:color w:val="231F20"/>
          <w:w w:val="120"/>
        </w:rPr>
        <w:t>риалов</w:t>
      </w:r>
      <w:r>
        <w:rPr>
          <w:color w:val="231F20"/>
          <w:spacing w:val="5"/>
          <w:w w:val="120"/>
        </w:rPr>
        <w:t xml:space="preserve"> </w:t>
      </w:r>
      <w:r>
        <w:rPr>
          <w:color w:val="231F20"/>
          <w:w w:val="120"/>
        </w:rPr>
        <w:t>по</w:t>
      </w:r>
      <w:r>
        <w:rPr>
          <w:color w:val="231F20"/>
          <w:spacing w:val="5"/>
          <w:w w:val="120"/>
        </w:rPr>
        <w:t xml:space="preserve"> </w:t>
      </w:r>
      <w:r>
        <w:rPr>
          <w:color w:val="231F20"/>
          <w:w w:val="120"/>
        </w:rPr>
        <w:t>модели,</w:t>
      </w:r>
      <w:r>
        <w:rPr>
          <w:color w:val="231F20"/>
          <w:spacing w:val="6"/>
          <w:w w:val="120"/>
        </w:rPr>
        <w:t xml:space="preserve"> </w:t>
      </w:r>
      <w:r>
        <w:rPr>
          <w:color w:val="231F20"/>
          <w:w w:val="120"/>
        </w:rPr>
        <w:t>простейшему</w:t>
      </w:r>
      <w:r>
        <w:rPr>
          <w:color w:val="231F20"/>
          <w:spacing w:val="5"/>
          <w:w w:val="120"/>
        </w:rPr>
        <w:t xml:space="preserve"> </w:t>
      </w:r>
      <w:r>
        <w:rPr>
          <w:color w:val="231F20"/>
          <w:w w:val="120"/>
        </w:rPr>
        <w:t>чертежу</w:t>
      </w:r>
      <w:r>
        <w:rPr>
          <w:color w:val="231F20"/>
          <w:spacing w:val="5"/>
          <w:w w:val="120"/>
        </w:rPr>
        <w:t xml:space="preserve"> </w:t>
      </w:r>
      <w:r>
        <w:rPr>
          <w:color w:val="231F20"/>
          <w:w w:val="120"/>
        </w:rPr>
        <w:t>или</w:t>
      </w:r>
      <w:r>
        <w:rPr>
          <w:color w:val="231F20"/>
          <w:spacing w:val="6"/>
          <w:w w:val="120"/>
        </w:rPr>
        <w:t xml:space="preserve"> </w:t>
      </w:r>
      <w:r>
        <w:rPr>
          <w:color w:val="231F20"/>
          <w:w w:val="120"/>
        </w:rPr>
        <w:t>эскизу;</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ind w:left="117" w:right="0" w:firstLine="0"/>
      </w:pPr>
      <w:r>
        <w:rPr>
          <w:color w:val="231F20"/>
          <w:w w:val="115"/>
        </w:rPr>
        <w:lastRenderedPageBreak/>
        <w:t>—решать</w:t>
      </w:r>
      <w:r>
        <w:rPr>
          <w:color w:val="231F20"/>
          <w:spacing w:val="36"/>
          <w:w w:val="115"/>
        </w:rPr>
        <w:t xml:space="preserve"> </w:t>
      </w:r>
      <w:r>
        <w:rPr>
          <w:color w:val="231F20"/>
          <w:w w:val="115"/>
        </w:rPr>
        <w:t>несложные</w:t>
      </w:r>
      <w:r>
        <w:rPr>
          <w:color w:val="231F20"/>
          <w:spacing w:val="36"/>
          <w:w w:val="115"/>
        </w:rPr>
        <w:t xml:space="preserve"> </w:t>
      </w:r>
      <w:r>
        <w:rPr>
          <w:color w:val="231F20"/>
          <w:w w:val="115"/>
        </w:rPr>
        <w:t>конструкторско-технологические</w:t>
      </w:r>
      <w:r>
        <w:rPr>
          <w:color w:val="231F20"/>
          <w:spacing w:val="36"/>
          <w:w w:val="115"/>
        </w:rPr>
        <w:t xml:space="preserve"> </w:t>
      </w:r>
      <w:r>
        <w:rPr>
          <w:color w:val="231F20"/>
          <w:w w:val="115"/>
        </w:rPr>
        <w:t>задачи;</w:t>
      </w:r>
    </w:p>
    <w:p w:rsidR="008052C0" w:rsidRDefault="008052C0" w:rsidP="008052C0">
      <w:pPr>
        <w:pStyle w:val="af1"/>
        <w:spacing w:before="14" w:line="252" w:lineRule="auto"/>
        <w:ind w:left="343" w:right="115" w:hanging="227"/>
      </w:pPr>
      <w:r>
        <w:rPr>
          <w:color w:val="231F20"/>
          <w:w w:val="115"/>
        </w:rPr>
        <w:t>—применять освоенные знания и практические умения (техно-</w:t>
      </w:r>
      <w:r>
        <w:rPr>
          <w:color w:val="231F20"/>
          <w:spacing w:val="1"/>
          <w:w w:val="115"/>
        </w:rPr>
        <w:t xml:space="preserve"> </w:t>
      </w:r>
      <w:r>
        <w:rPr>
          <w:color w:val="231F20"/>
          <w:spacing w:val="-1"/>
          <w:w w:val="120"/>
        </w:rPr>
        <w:t>логические,</w:t>
      </w:r>
      <w:r>
        <w:rPr>
          <w:color w:val="231F20"/>
          <w:spacing w:val="-12"/>
          <w:w w:val="120"/>
        </w:rPr>
        <w:t xml:space="preserve"> </w:t>
      </w:r>
      <w:r>
        <w:rPr>
          <w:color w:val="231F20"/>
          <w:spacing w:val="-1"/>
          <w:w w:val="120"/>
        </w:rPr>
        <w:t>графические,</w:t>
      </w:r>
      <w:r>
        <w:rPr>
          <w:color w:val="231F20"/>
          <w:spacing w:val="-11"/>
          <w:w w:val="120"/>
        </w:rPr>
        <w:t xml:space="preserve"> </w:t>
      </w:r>
      <w:r>
        <w:rPr>
          <w:color w:val="231F20"/>
          <w:w w:val="120"/>
        </w:rPr>
        <w:t>конструкторские)</w:t>
      </w:r>
      <w:r>
        <w:rPr>
          <w:color w:val="231F20"/>
          <w:spacing w:val="-12"/>
          <w:w w:val="120"/>
        </w:rPr>
        <w:t xml:space="preserve"> </w:t>
      </w:r>
      <w:r>
        <w:rPr>
          <w:color w:val="231F20"/>
          <w:w w:val="120"/>
        </w:rPr>
        <w:t>в</w:t>
      </w:r>
      <w:r>
        <w:rPr>
          <w:color w:val="231F20"/>
          <w:spacing w:val="-11"/>
          <w:w w:val="120"/>
        </w:rPr>
        <w:t xml:space="preserve"> </w:t>
      </w:r>
      <w:r>
        <w:rPr>
          <w:color w:val="231F20"/>
          <w:w w:val="120"/>
        </w:rPr>
        <w:t>самостоятель-</w:t>
      </w:r>
      <w:r>
        <w:rPr>
          <w:color w:val="231F20"/>
          <w:spacing w:val="-57"/>
          <w:w w:val="120"/>
        </w:rPr>
        <w:t xml:space="preserve"> </w:t>
      </w:r>
      <w:r>
        <w:rPr>
          <w:color w:val="231F20"/>
          <w:w w:val="120"/>
        </w:rPr>
        <w:t>ной</w:t>
      </w:r>
      <w:r>
        <w:rPr>
          <w:color w:val="231F20"/>
          <w:spacing w:val="6"/>
          <w:w w:val="120"/>
        </w:rPr>
        <w:t xml:space="preserve"> </w:t>
      </w:r>
      <w:r>
        <w:rPr>
          <w:color w:val="231F20"/>
          <w:w w:val="120"/>
        </w:rPr>
        <w:t>интеллектуальной</w:t>
      </w:r>
      <w:r>
        <w:rPr>
          <w:color w:val="231F20"/>
          <w:spacing w:val="7"/>
          <w:w w:val="120"/>
        </w:rPr>
        <w:t xml:space="preserve"> </w:t>
      </w:r>
      <w:r>
        <w:rPr>
          <w:color w:val="231F20"/>
          <w:w w:val="120"/>
        </w:rPr>
        <w:t>и</w:t>
      </w:r>
      <w:r>
        <w:rPr>
          <w:color w:val="231F20"/>
          <w:spacing w:val="6"/>
          <w:w w:val="120"/>
        </w:rPr>
        <w:t xml:space="preserve"> </w:t>
      </w:r>
      <w:r>
        <w:rPr>
          <w:color w:val="231F20"/>
          <w:w w:val="120"/>
        </w:rPr>
        <w:t>практической</w:t>
      </w:r>
      <w:r>
        <w:rPr>
          <w:color w:val="231F20"/>
          <w:spacing w:val="7"/>
          <w:w w:val="120"/>
        </w:rPr>
        <w:t xml:space="preserve"> </w:t>
      </w:r>
      <w:r>
        <w:rPr>
          <w:color w:val="231F20"/>
          <w:w w:val="120"/>
        </w:rPr>
        <w:t>деятельности;</w:t>
      </w:r>
    </w:p>
    <w:p w:rsidR="008052C0" w:rsidRDefault="008052C0" w:rsidP="008052C0">
      <w:pPr>
        <w:pStyle w:val="af1"/>
        <w:spacing w:line="252" w:lineRule="auto"/>
        <w:ind w:left="343" w:right="115" w:hanging="227"/>
      </w:pPr>
      <w:r>
        <w:rPr>
          <w:color w:val="231F20"/>
          <w:w w:val="115"/>
        </w:rPr>
        <w:t>—делать выбор, какое мнение принять — своё или другое, вы-</w:t>
      </w:r>
      <w:r>
        <w:rPr>
          <w:color w:val="231F20"/>
          <w:spacing w:val="1"/>
          <w:w w:val="115"/>
        </w:rPr>
        <w:t xml:space="preserve"> </w:t>
      </w:r>
      <w:r>
        <w:rPr>
          <w:color w:val="231F20"/>
          <w:w w:val="115"/>
        </w:rPr>
        <w:t>сказанное</w:t>
      </w:r>
      <w:r>
        <w:rPr>
          <w:color w:val="231F20"/>
          <w:spacing w:val="15"/>
          <w:w w:val="115"/>
        </w:rPr>
        <w:t xml:space="preserve"> </w:t>
      </w:r>
      <w:r>
        <w:rPr>
          <w:color w:val="231F20"/>
          <w:w w:val="115"/>
        </w:rPr>
        <w:t>в</w:t>
      </w:r>
      <w:r>
        <w:rPr>
          <w:color w:val="231F20"/>
          <w:spacing w:val="16"/>
          <w:w w:val="115"/>
        </w:rPr>
        <w:t xml:space="preserve"> </w:t>
      </w:r>
      <w:r>
        <w:rPr>
          <w:color w:val="231F20"/>
          <w:w w:val="115"/>
        </w:rPr>
        <w:t>ходе</w:t>
      </w:r>
      <w:r>
        <w:rPr>
          <w:color w:val="231F20"/>
          <w:spacing w:val="16"/>
          <w:w w:val="115"/>
        </w:rPr>
        <w:t xml:space="preserve"> </w:t>
      </w:r>
      <w:r>
        <w:rPr>
          <w:color w:val="231F20"/>
          <w:w w:val="115"/>
        </w:rPr>
        <w:t>обсуждения;</w:t>
      </w:r>
    </w:p>
    <w:p w:rsidR="008052C0" w:rsidRDefault="008052C0" w:rsidP="008052C0">
      <w:pPr>
        <w:pStyle w:val="af1"/>
        <w:spacing w:line="252" w:lineRule="auto"/>
        <w:ind w:left="343" w:right="115" w:hanging="227"/>
      </w:pPr>
      <w:r>
        <w:rPr>
          <w:color w:val="231F20"/>
          <w:w w:val="115"/>
        </w:rPr>
        <w:t>—выполнять работу в малых группах, осуществлять сотрудни-</w:t>
      </w:r>
      <w:r>
        <w:rPr>
          <w:color w:val="231F20"/>
          <w:spacing w:val="1"/>
          <w:w w:val="115"/>
        </w:rPr>
        <w:t xml:space="preserve"> </w:t>
      </w:r>
      <w:r>
        <w:rPr>
          <w:color w:val="231F20"/>
          <w:w w:val="115"/>
        </w:rPr>
        <w:t>чество;</w:t>
      </w:r>
    </w:p>
    <w:p w:rsidR="008052C0" w:rsidRDefault="008052C0" w:rsidP="008052C0">
      <w:pPr>
        <w:pStyle w:val="af1"/>
        <w:spacing w:line="252" w:lineRule="auto"/>
        <w:ind w:left="343" w:right="116" w:hanging="227"/>
      </w:pPr>
      <w:r>
        <w:rPr>
          <w:color w:val="231F20"/>
          <w:w w:val="115"/>
        </w:rPr>
        <w:t>—понимать</w:t>
      </w:r>
      <w:r>
        <w:rPr>
          <w:color w:val="231F20"/>
          <w:spacing w:val="1"/>
          <w:w w:val="115"/>
        </w:rPr>
        <w:t xml:space="preserve"> </w:t>
      </w:r>
      <w:r>
        <w:rPr>
          <w:color w:val="231F20"/>
          <w:w w:val="115"/>
        </w:rPr>
        <w:t>особенности</w:t>
      </w:r>
      <w:r>
        <w:rPr>
          <w:color w:val="231F20"/>
          <w:spacing w:val="1"/>
          <w:w w:val="115"/>
        </w:rPr>
        <w:t xml:space="preserve"> </w:t>
      </w:r>
      <w:r>
        <w:rPr>
          <w:color w:val="231F20"/>
          <w:w w:val="115"/>
        </w:rPr>
        <w:t>проектной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осущест-</w:t>
      </w:r>
      <w:r>
        <w:rPr>
          <w:color w:val="231F20"/>
          <w:spacing w:val="1"/>
          <w:w w:val="115"/>
        </w:rPr>
        <w:t xml:space="preserve"> </w:t>
      </w:r>
      <w:r>
        <w:rPr>
          <w:color w:val="231F20"/>
          <w:w w:val="115"/>
        </w:rPr>
        <w:t>влять</w:t>
      </w:r>
      <w:r>
        <w:rPr>
          <w:color w:val="231F20"/>
          <w:spacing w:val="1"/>
          <w:w w:val="115"/>
        </w:rPr>
        <w:t xml:space="preserve"> </w:t>
      </w:r>
      <w:r>
        <w:rPr>
          <w:color w:val="231F20"/>
          <w:w w:val="115"/>
        </w:rPr>
        <w:t>под</w:t>
      </w:r>
      <w:r>
        <w:rPr>
          <w:color w:val="231F20"/>
          <w:spacing w:val="1"/>
          <w:w w:val="115"/>
        </w:rPr>
        <w:t xml:space="preserve"> </w:t>
      </w:r>
      <w:r>
        <w:rPr>
          <w:color w:val="231F20"/>
          <w:w w:val="115"/>
        </w:rPr>
        <w:t>руководством</w:t>
      </w:r>
      <w:r>
        <w:rPr>
          <w:color w:val="231F20"/>
          <w:spacing w:val="1"/>
          <w:w w:val="115"/>
        </w:rPr>
        <w:t xml:space="preserve"> </w:t>
      </w:r>
      <w:r>
        <w:rPr>
          <w:color w:val="231F20"/>
          <w:w w:val="115"/>
        </w:rPr>
        <w:t>учителя</w:t>
      </w:r>
      <w:r>
        <w:rPr>
          <w:color w:val="231F20"/>
          <w:spacing w:val="1"/>
          <w:w w:val="115"/>
        </w:rPr>
        <w:t xml:space="preserve"> </w:t>
      </w:r>
      <w:r>
        <w:rPr>
          <w:color w:val="231F20"/>
          <w:w w:val="115"/>
        </w:rPr>
        <w:t>элементарную</w:t>
      </w:r>
      <w:r>
        <w:rPr>
          <w:color w:val="231F20"/>
          <w:spacing w:val="1"/>
          <w:w w:val="115"/>
        </w:rPr>
        <w:t xml:space="preserve"> </w:t>
      </w:r>
      <w:r>
        <w:rPr>
          <w:color w:val="231F20"/>
          <w:w w:val="115"/>
        </w:rPr>
        <w:t>проектную</w:t>
      </w:r>
      <w:r>
        <w:rPr>
          <w:color w:val="231F20"/>
          <w:spacing w:val="-55"/>
          <w:w w:val="115"/>
        </w:rPr>
        <w:t xml:space="preserve"> </w:t>
      </w:r>
      <w:r>
        <w:rPr>
          <w:color w:val="231F20"/>
          <w:w w:val="115"/>
        </w:rPr>
        <w:t>деятельность в малых группах: разрабатывать замысел, ис-</w:t>
      </w:r>
      <w:r>
        <w:rPr>
          <w:color w:val="231F20"/>
          <w:spacing w:val="1"/>
          <w:w w:val="115"/>
        </w:rPr>
        <w:t xml:space="preserve"> </w:t>
      </w:r>
      <w:r>
        <w:rPr>
          <w:color w:val="231F20"/>
          <w:w w:val="115"/>
        </w:rPr>
        <w:t>кать пути его реализации, воплощать его в продукте, демон-</w:t>
      </w:r>
      <w:r>
        <w:rPr>
          <w:color w:val="231F20"/>
          <w:spacing w:val="1"/>
          <w:w w:val="115"/>
        </w:rPr>
        <w:t xml:space="preserve"> </w:t>
      </w:r>
      <w:r>
        <w:rPr>
          <w:color w:val="231F20"/>
          <w:w w:val="115"/>
        </w:rPr>
        <w:t>стрировать</w:t>
      </w:r>
      <w:r>
        <w:rPr>
          <w:color w:val="231F20"/>
          <w:spacing w:val="15"/>
          <w:w w:val="115"/>
        </w:rPr>
        <w:t xml:space="preserve"> </w:t>
      </w:r>
      <w:r>
        <w:rPr>
          <w:color w:val="231F20"/>
          <w:w w:val="115"/>
        </w:rPr>
        <w:t>готовый</w:t>
      </w:r>
      <w:r>
        <w:rPr>
          <w:color w:val="231F20"/>
          <w:spacing w:val="16"/>
          <w:w w:val="115"/>
        </w:rPr>
        <w:t xml:space="preserve"> </w:t>
      </w:r>
      <w:r>
        <w:rPr>
          <w:color w:val="231F20"/>
          <w:w w:val="115"/>
        </w:rPr>
        <w:t>продукт;</w:t>
      </w:r>
    </w:p>
    <w:p w:rsidR="008052C0" w:rsidRDefault="008052C0" w:rsidP="008052C0">
      <w:pPr>
        <w:pStyle w:val="af1"/>
        <w:spacing w:line="252" w:lineRule="auto"/>
        <w:ind w:left="343" w:right="115" w:hanging="227"/>
      </w:pPr>
      <w:r>
        <w:rPr>
          <w:color w:val="231F20"/>
          <w:w w:val="115"/>
        </w:rPr>
        <w:t>—называть профессии людей, работающих в сфере обслужива-</w:t>
      </w:r>
      <w:r>
        <w:rPr>
          <w:color w:val="231F20"/>
          <w:spacing w:val="1"/>
          <w:w w:val="115"/>
        </w:rPr>
        <w:t xml:space="preserve"> </w:t>
      </w:r>
      <w:r>
        <w:rPr>
          <w:color w:val="231F20"/>
          <w:w w:val="115"/>
        </w:rPr>
        <w:t>ния.</w:t>
      </w:r>
    </w:p>
    <w:p w:rsidR="008052C0" w:rsidRDefault="008052C0" w:rsidP="008052C0">
      <w:pPr>
        <w:pStyle w:val="2"/>
        <w:numPr>
          <w:ilvl w:val="0"/>
          <w:numId w:val="102"/>
        </w:numPr>
        <w:tabs>
          <w:tab w:val="left" w:pos="313"/>
        </w:tabs>
        <w:spacing w:before="144"/>
        <w:jc w:val="both"/>
      </w:pPr>
      <w:r>
        <w:rPr>
          <w:color w:val="231F20"/>
          <w:w w:val="95"/>
        </w:rPr>
        <w:t>класс</w:t>
      </w:r>
    </w:p>
    <w:p w:rsidR="008052C0" w:rsidRDefault="008052C0" w:rsidP="008052C0">
      <w:pPr>
        <w:spacing w:before="71"/>
        <w:ind w:left="343"/>
        <w:jc w:val="both"/>
        <w:rPr>
          <w:sz w:val="20"/>
        </w:rPr>
      </w:pPr>
      <w:r>
        <w:rPr>
          <w:color w:val="231F20"/>
          <w:w w:val="110"/>
          <w:sz w:val="20"/>
        </w:rPr>
        <w:t>К</w:t>
      </w:r>
      <w:r>
        <w:rPr>
          <w:color w:val="231F20"/>
          <w:spacing w:val="11"/>
          <w:w w:val="110"/>
          <w:sz w:val="20"/>
        </w:rPr>
        <w:t xml:space="preserve"> </w:t>
      </w:r>
      <w:r>
        <w:rPr>
          <w:color w:val="231F20"/>
          <w:w w:val="110"/>
          <w:sz w:val="20"/>
        </w:rPr>
        <w:t>концу</w:t>
      </w:r>
      <w:r>
        <w:rPr>
          <w:color w:val="231F20"/>
          <w:spacing w:val="12"/>
          <w:w w:val="110"/>
          <w:sz w:val="20"/>
        </w:rPr>
        <w:t xml:space="preserve"> </w:t>
      </w:r>
      <w:r>
        <w:rPr>
          <w:color w:val="231F20"/>
          <w:w w:val="110"/>
          <w:sz w:val="20"/>
        </w:rPr>
        <w:t>обучения</w:t>
      </w:r>
      <w:r>
        <w:rPr>
          <w:color w:val="231F20"/>
          <w:spacing w:val="10"/>
          <w:w w:val="110"/>
          <w:sz w:val="20"/>
        </w:rPr>
        <w:t xml:space="preserve"> </w:t>
      </w:r>
      <w:r>
        <w:rPr>
          <w:rFonts w:ascii="Georgia" w:hAnsi="Georgia"/>
          <w:b/>
          <w:color w:val="231F20"/>
          <w:w w:val="110"/>
          <w:sz w:val="20"/>
        </w:rPr>
        <w:t>в</w:t>
      </w:r>
      <w:r>
        <w:rPr>
          <w:rFonts w:ascii="Georgia" w:hAnsi="Georgia"/>
          <w:b/>
          <w:color w:val="231F20"/>
          <w:spacing w:val="11"/>
          <w:w w:val="110"/>
          <w:sz w:val="20"/>
        </w:rPr>
        <w:t xml:space="preserve"> </w:t>
      </w:r>
      <w:r>
        <w:rPr>
          <w:rFonts w:ascii="Georgia" w:hAnsi="Georgia"/>
          <w:b/>
          <w:color w:val="231F20"/>
          <w:w w:val="110"/>
          <w:sz w:val="20"/>
        </w:rPr>
        <w:t>третьем</w:t>
      </w:r>
      <w:r>
        <w:rPr>
          <w:rFonts w:ascii="Georgia" w:hAnsi="Georgia"/>
          <w:b/>
          <w:color w:val="231F20"/>
          <w:spacing w:val="10"/>
          <w:w w:val="110"/>
          <w:sz w:val="20"/>
        </w:rPr>
        <w:t xml:space="preserve"> </w:t>
      </w:r>
      <w:r>
        <w:rPr>
          <w:rFonts w:ascii="Georgia" w:hAnsi="Georgia"/>
          <w:b/>
          <w:color w:val="231F20"/>
          <w:w w:val="110"/>
          <w:sz w:val="20"/>
        </w:rPr>
        <w:t>классе</w:t>
      </w:r>
      <w:r>
        <w:rPr>
          <w:rFonts w:ascii="Georgia" w:hAnsi="Georgia"/>
          <w:b/>
          <w:color w:val="231F20"/>
          <w:spacing w:val="11"/>
          <w:w w:val="110"/>
          <w:sz w:val="20"/>
        </w:rPr>
        <w:t xml:space="preserve"> </w:t>
      </w:r>
      <w:r>
        <w:rPr>
          <w:color w:val="231F20"/>
          <w:w w:val="110"/>
          <w:sz w:val="20"/>
        </w:rPr>
        <w:t>обучающийся</w:t>
      </w:r>
      <w:r>
        <w:rPr>
          <w:color w:val="231F20"/>
          <w:spacing w:val="11"/>
          <w:w w:val="110"/>
          <w:sz w:val="20"/>
        </w:rPr>
        <w:t xml:space="preserve"> </w:t>
      </w:r>
      <w:r>
        <w:rPr>
          <w:color w:val="231F20"/>
          <w:w w:val="110"/>
          <w:sz w:val="20"/>
        </w:rPr>
        <w:t>научится:</w:t>
      </w:r>
    </w:p>
    <w:p w:rsidR="008052C0" w:rsidRDefault="008052C0" w:rsidP="008052C0">
      <w:pPr>
        <w:pStyle w:val="af1"/>
        <w:spacing w:before="13" w:line="252" w:lineRule="auto"/>
        <w:ind w:left="343" w:right="115" w:hanging="227"/>
      </w:pPr>
      <w:r>
        <w:rPr>
          <w:color w:val="231F20"/>
          <w:w w:val="120"/>
        </w:rPr>
        <w:t>—понимать смысл понятий «чертёж развёртки», «канцеляр-</w:t>
      </w:r>
      <w:r>
        <w:rPr>
          <w:color w:val="231F20"/>
          <w:spacing w:val="1"/>
          <w:w w:val="120"/>
        </w:rPr>
        <w:t xml:space="preserve"> </w:t>
      </w:r>
      <w:r>
        <w:rPr>
          <w:color w:val="231F20"/>
          <w:w w:val="120"/>
        </w:rPr>
        <w:t>ский</w:t>
      </w:r>
      <w:r>
        <w:rPr>
          <w:color w:val="231F20"/>
          <w:spacing w:val="10"/>
          <w:w w:val="120"/>
        </w:rPr>
        <w:t xml:space="preserve"> </w:t>
      </w:r>
      <w:r>
        <w:rPr>
          <w:color w:val="231F20"/>
          <w:w w:val="120"/>
        </w:rPr>
        <w:t>нож»,</w:t>
      </w:r>
      <w:r>
        <w:rPr>
          <w:color w:val="231F20"/>
          <w:spacing w:val="10"/>
          <w:w w:val="120"/>
        </w:rPr>
        <w:t xml:space="preserve"> </w:t>
      </w:r>
      <w:r>
        <w:rPr>
          <w:color w:val="231F20"/>
          <w:w w:val="120"/>
        </w:rPr>
        <w:t>«шило»,</w:t>
      </w:r>
      <w:r>
        <w:rPr>
          <w:color w:val="231F20"/>
          <w:spacing w:val="11"/>
          <w:w w:val="120"/>
        </w:rPr>
        <w:t xml:space="preserve"> </w:t>
      </w:r>
      <w:r>
        <w:rPr>
          <w:color w:val="231F20"/>
          <w:w w:val="120"/>
        </w:rPr>
        <w:t>«искусственный</w:t>
      </w:r>
      <w:r>
        <w:rPr>
          <w:color w:val="231F20"/>
          <w:spacing w:val="10"/>
          <w:w w:val="120"/>
        </w:rPr>
        <w:t xml:space="preserve"> </w:t>
      </w:r>
      <w:r>
        <w:rPr>
          <w:color w:val="231F20"/>
          <w:w w:val="120"/>
        </w:rPr>
        <w:t>материал»;</w:t>
      </w:r>
    </w:p>
    <w:p w:rsidR="008052C0" w:rsidRDefault="008052C0" w:rsidP="008052C0">
      <w:pPr>
        <w:pStyle w:val="af1"/>
        <w:spacing w:line="252" w:lineRule="auto"/>
        <w:ind w:left="343" w:right="115" w:hanging="227"/>
      </w:pPr>
      <w:r>
        <w:rPr>
          <w:color w:val="231F20"/>
          <w:w w:val="115"/>
        </w:rPr>
        <w:t>—выделять</w:t>
      </w:r>
      <w:r>
        <w:rPr>
          <w:color w:val="231F20"/>
          <w:spacing w:val="1"/>
          <w:w w:val="115"/>
        </w:rPr>
        <w:t xml:space="preserve"> </w:t>
      </w:r>
      <w:r>
        <w:rPr>
          <w:color w:val="231F20"/>
          <w:w w:val="115"/>
        </w:rPr>
        <w:t>и</w:t>
      </w:r>
      <w:r>
        <w:rPr>
          <w:color w:val="231F20"/>
          <w:spacing w:val="1"/>
          <w:w w:val="115"/>
        </w:rPr>
        <w:t xml:space="preserve"> </w:t>
      </w:r>
      <w:r>
        <w:rPr>
          <w:color w:val="231F20"/>
          <w:w w:val="115"/>
        </w:rPr>
        <w:t>называть</w:t>
      </w:r>
      <w:r>
        <w:rPr>
          <w:color w:val="231F20"/>
          <w:spacing w:val="1"/>
          <w:w w:val="115"/>
        </w:rPr>
        <w:t xml:space="preserve"> </w:t>
      </w:r>
      <w:r>
        <w:rPr>
          <w:color w:val="231F20"/>
          <w:w w:val="115"/>
        </w:rPr>
        <w:t>характерные</w:t>
      </w:r>
      <w:r>
        <w:rPr>
          <w:color w:val="231F20"/>
          <w:spacing w:val="1"/>
          <w:w w:val="115"/>
        </w:rPr>
        <w:t xml:space="preserve"> </w:t>
      </w:r>
      <w:r>
        <w:rPr>
          <w:color w:val="231F20"/>
          <w:w w:val="115"/>
        </w:rPr>
        <w:t>особенности</w:t>
      </w:r>
      <w:r>
        <w:rPr>
          <w:color w:val="231F20"/>
          <w:spacing w:val="1"/>
          <w:w w:val="115"/>
        </w:rPr>
        <w:t xml:space="preserve"> </w:t>
      </w:r>
      <w:r>
        <w:rPr>
          <w:color w:val="231F20"/>
          <w:w w:val="115"/>
        </w:rPr>
        <w:t>изученных</w:t>
      </w:r>
      <w:r>
        <w:rPr>
          <w:color w:val="231F20"/>
          <w:spacing w:val="1"/>
          <w:w w:val="115"/>
        </w:rPr>
        <w:t xml:space="preserve"> </w:t>
      </w:r>
      <w:r>
        <w:rPr>
          <w:color w:val="231F20"/>
          <w:w w:val="115"/>
        </w:rPr>
        <w:t>видов декоративно-прикладного искусства, профессии масте-</w:t>
      </w:r>
      <w:r>
        <w:rPr>
          <w:color w:val="231F20"/>
          <w:spacing w:val="-55"/>
          <w:w w:val="115"/>
        </w:rPr>
        <w:t xml:space="preserve"> </w:t>
      </w:r>
      <w:r>
        <w:rPr>
          <w:color w:val="231F20"/>
          <w:w w:val="115"/>
        </w:rPr>
        <w:t>ров</w:t>
      </w:r>
      <w:r>
        <w:rPr>
          <w:color w:val="231F20"/>
          <w:spacing w:val="19"/>
          <w:w w:val="115"/>
        </w:rPr>
        <w:t xml:space="preserve"> </w:t>
      </w:r>
      <w:r>
        <w:rPr>
          <w:color w:val="231F20"/>
          <w:w w:val="115"/>
        </w:rPr>
        <w:t>прикладного</w:t>
      </w:r>
      <w:r>
        <w:rPr>
          <w:color w:val="231F20"/>
          <w:spacing w:val="19"/>
          <w:w w:val="115"/>
        </w:rPr>
        <w:t xml:space="preserve"> </w:t>
      </w:r>
      <w:r>
        <w:rPr>
          <w:color w:val="231F20"/>
          <w:w w:val="115"/>
        </w:rPr>
        <w:t>искусства</w:t>
      </w:r>
      <w:r>
        <w:rPr>
          <w:color w:val="231F20"/>
          <w:spacing w:val="20"/>
          <w:w w:val="115"/>
        </w:rPr>
        <w:t xml:space="preserve"> </w:t>
      </w:r>
      <w:r>
        <w:rPr>
          <w:color w:val="231F20"/>
          <w:w w:val="115"/>
        </w:rPr>
        <w:t>(в</w:t>
      </w:r>
      <w:r>
        <w:rPr>
          <w:color w:val="231F20"/>
          <w:spacing w:val="19"/>
          <w:w w:val="115"/>
        </w:rPr>
        <w:t xml:space="preserve"> </w:t>
      </w:r>
      <w:r>
        <w:rPr>
          <w:color w:val="231F20"/>
          <w:w w:val="115"/>
        </w:rPr>
        <w:t>рамках</w:t>
      </w:r>
      <w:r>
        <w:rPr>
          <w:color w:val="231F20"/>
          <w:spacing w:val="19"/>
          <w:w w:val="115"/>
        </w:rPr>
        <w:t xml:space="preserve"> </w:t>
      </w:r>
      <w:r>
        <w:rPr>
          <w:color w:val="231F20"/>
          <w:w w:val="115"/>
        </w:rPr>
        <w:t>изученного);</w:t>
      </w:r>
    </w:p>
    <w:p w:rsidR="008052C0" w:rsidRDefault="008052C0" w:rsidP="008052C0">
      <w:pPr>
        <w:pStyle w:val="af1"/>
        <w:spacing w:line="252" w:lineRule="auto"/>
        <w:ind w:left="343" w:right="115" w:hanging="227"/>
      </w:pPr>
      <w:r>
        <w:rPr>
          <w:color w:val="231F20"/>
          <w:w w:val="115"/>
        </w:rPr>
        <w:t>—узнавать и называть по характерным особенностям образцов</w:t>
      </w:r>
      <w:r>
        <w:rPr>
          <w:color w:val="231F20"/>
          <w:spacing w:val="1"/>
          <w:w w:val="115"/>
        </w:rPr>
        <w:t xml:space="preserve"> </w:t>
      </w:r>
      <w:r>
        <w:rPr>
          <w:color w:val="231F20"/>
          <w:w w:val="115"/>
        </w:rPr>
        <w:t>или по описанию изученные и распространённые в крае ре-</w:t>
      </w:r>
      <w:r>
        <w:rPr>
          <w:color w:val="231F20"/>
          <w:spacing w:val="1"/>
          <w:w w:val="115"/>
        </w:rPr>
        <w:t xml:space="preserve"> </w:t>
      </w:r>
      <w:r>
        <w:rPr>
          <w:color w:val="231F20"/>
          <w:w w:val="115"/>
        </w:rPr>
        <w:t>мёсла;</w:t>
      </w:r>
    </w:p>
    <w:p w:rsidR="008052C0" w:rsidRDefault="008052C0" w:rsidP="008052C0">
      <w:pPr>
        <w:pStyle w:val="af1"/>
        <w:spacing w:line="252" w:lineRule="auto"/>
        <w:ind w:left="343" w:right="115" w:hanging="227"/>
      </w:pPr>
      <w:r>
        <w:rPr>
          <w:color w:val="231F20"/>
          <w:w w:val="115"/>
        </w:rPr>
        <w:t>—называть и описывать свойства наиболее распространённых</w:t>
      </w:r>
      <w:r>
        <w:rPr>
          <w:color w:val="231F20"/>
          <w:spacing w:val="1"/>
          <w:w w:val="115"/>
        </w:rPr>
        <w:t xml:space="preserve"> </w:t>
      </w:r>
      <w:r>
        <w:rPr>
          <w:color w:val="231F20"/>
          <w:w w:val="115"/>
        </w:rPr>
        <w:t>изучаемых искусственных и синтетических материалов (бу-</w:t>
      </w:r>
      <w:r>
        <w:rPr>
          <w:color w:val="231F20"/>
          <w:spacing w:val="1"/>
          <w:w w:val="115"/>
        </w:rPr>
        <w:t xml:space="preserve"> </w:t>
      </w:r>
      <w:r>
        <w:rPr>
          <w:color w:val="231F20"/>
          <w:w w:val="115"/>
        </w:rPr>
        <w:t>мага,</w:t>
      </w:r>
      <w:r>
        <w:rPr>
          <w:color w:val="231F20"/>
          <w:spacing w:val="17"/>
          <w:w w:val="115"/>
        </w:rPr>
        <w:t xml:space="preserve"> </w:t>
      </w:r>
      <w:r>
        <w:rPr>
          <w:color w:val="231F20"/>
          <w:w w:val="115"/>
        </w:rPr>
        <w:t>металлы,</w:t>
      </w:r>
      <w:r>
        <w:rPr>
          <w:color w:val="231F20"/>
          <w:spacing w:val="17"/>
          <w:w w:val="115"/>
        </w:rPr>
        <w:t xml:space="preserve"> </w:t>
      </w:r>
      <w:r>
        <w:rPr>
          <w:color w:val="231F20"/>
          <w:w w:val="115"/>
        </w:rPr>
        <w:t>текстиль</w:t>
      </w:r>
      <w:r>
        <w:rPr>
          <w:color w:val="231F20"/>
          <w:spacing w:val="17"/>
          <w:w w:val="115"/>
        </w:rPr>
        <w:t xml:space="preserve"> </w:t>
      </w:r>
      <w:r>
        <w:rPr>
          <w:color w:val="231F20"/>
          <w:w w:val="115"/>
        </w:rPr>
        <w:t>и</w:t>
      </w:r>
      <w:r>
        <w:rPr>
          <w:color w:val="231F20"/>
          <w:spacing w:val="18"/>
          <w:w w:val="115"/>
        </w:rPr>
        <w:t xml:space="preserve"> </w:t>
      </w:r>
      <w:r>
        <w:rPr>
          <w:color w:val="231F20"/>
          <w:w w:val="115"/>
        </w:rPr>
        <w:t>др.);</w:t>
      </w:r>
    </w:p>
    <w:p w:rsidR="008052C0" w:rsidRDefault="008052C0" w:rsidP="008052C0">
      <w:pPr>
        <w:pStyle w:val="af1"/>
        <w:spacing w:line="252" w:lineRule="auto"/>
        <w:ind w:left="343" w:right="114" w:hanging="227"/>
      </w:pPr>
      <w:r>
        <w:rPr>
          <w:color w:val="231F20"/>
          <w:w w:val="115"/>
        </w:rPr>
        <w:t>—читать</w:t>
      </w:r>
      <w:r>
        <w:rPr>
          <w:color w:val="231F20"/>
          <w:spacing w:val="14"/>
          <w:w w:val="115"/>
        </w:rPr>
        <w:t xml:space="preserve"> </w:t>
      </w:r>
      <w:r>
        <w:rPr>
          <w:color w:val="231F20"/>
          <w:w w:val="115"/>
        </w:rPr>
        <w:t xml:space="preserve">чертёж </w:t>
      </w:r>
      <w:r>
        <w:rPr>
          <w:color w:val="231F20"/>
          <w:spacing w:val="13"/>
          <w:w w:val="115"/>
        </w:rPr>
        <w:t xml:space="preserve"> </w:t>
      </w:r>
      <w:r>
        <w:rPr>
          <w:color w:val="231F20"/>
          <w:w w:val="115"/>
        </w:rPr>
        <w:t xml:space="preserve">развёртки </w:t>
      </w:r>
      <w:r>
        <w:rPr>
          <w:color w:val="231F20"/>
          <w:spacing w:val="13"/>
          <w:w w:val="115"/>
        </w:rPr>
        <w:t xml:space="preserve"> </w:t>
      </w:r>
      <w:r>
        <w:rPr>
          <w:color w:val="231F20"/>
          <w:w w:val="115"/>
        </w:rPr>
        <w:t xml:space="preserve">и </w:t>
      </w:r>
      <w:r>
        <w:rPr>
          <w:color w:val="231F20"/>
          <w:spacing w:val="13"/>
          <w:w w:val="115"/>
        </w:rPr>
        <w:t xml:space="preserve"> </w:t>
      </w:r>
      <w:r>
        <w:rPr>
          <w:color w:val="231F20"/>
          <w:w w:val="115"/>
        </w:rPr>
        <w:t xml:space="preserve">выполнять </w:t>
      </w:r>
      <w:r>
        <w:rPr>
          <w:color w:val="231F20"/>
          <w:spacing w:val="13"/>
          <w:w w:val="115"/>
        </w:rPr>
        <w:t xml:space="preserve"> </w:t>
      </w:r>
      <w:r>
        <w:rPr>
          <w:color w:val="231F20"/>
          <w:w w:val="115"/>
        </w:rPr>
        <w:t xml:space="preserve">разметку </w:t>
      </w:r>
      <w:r>
        <w:rPr>
          <w:color w:val="231F20"/>
          <w:spacing w:val="14"/>
          <w:w w:val="115"/>
        </w:rPr>
        <w:t xml:space="preserve"> </w:t>
      </w:r>
      <w:r>
        <w:rPr>
          <w:color w:val="231F20"/>
          <w:w w:val="115"/>
        </w:rPr>
        <w:t>развёрток</w:t>
      </w:r>
      <w:r>
        <w:rPr>
          <w:color w:val="231F20"/>
          <w:spacing w:val="-56"/>
          <w:w w:val="115"/>
        </w:rPr>
        <w:t xml:space="preserve"> </w:t>
      </w:r>
      <w:r>
        <w:rPr>
          <w:color w:val="231F20"/>
          <w:w w:val="115"/>
        </w:rPr>
        <w:t>с</w:t>
      </w:r>
      <w:r>
        <w:rPr>
          <w:color w:val="231F20"/>
          <w:spacing w:val="1"/>
          <w:w w:val="115"/>
        </w:rPr>
        <w:t xml:space="preserve"> </w:t>
      </w:r>
      <w:r>
        <w:rPr>
          <w:color w:val="231F20"/>
          <w:w w:val="115"/>
        </w:rPr>
        <w:t>помощью</w:t>
      </w:r>
      <w:r>
        <w:rPr>
          <w:color w:val="231F20"/>
          <w:spacing w:val="1"/>
          <w:w w:val="115"/>
        </w:rPr>
        <w:t xml:space="preserve"> </w:t>
      </w:r>
      <w:r>
        <w:rPr>
          <w:color w:val="231F20"/>
          <w:w w:val="115"/>
        </w:rPr>
        <w:t>чертёжных</w:t>
      </w:r>
      <w:r>
        <w:rPr>
          <w:color w:val="231F20"/>
          <w:spacing w:val="1"/>
          <w:w w:val="115"/>
        </w:rPr>
        <w:t xml:space="preserve"> </w:t>
      </w:r>
      <w:r>
        <w:rPr>
          <w:color w:val="231F20"/>
          <w:w w:val="115"/>
        </w:rPr>
        <w:t>инструментов</w:t>
      </w:r>
      <w:r>
        <w:rPr>
          <w:color w:val="231F20"/>
          <w:spacing w:val="1"/>
          <w:w w:val="115"/>
        </w:rPr>
        <w:t xml:space="preserve"> </w:t>
      </w:r>
      <w:r>
        <w:rPr>
          <w:color w:val="231F20"/>
          <w:w w:val="115"/>
        </w:rPr>
        <w:t>(линейка,</w:t>
      </w:r>
      <w:r>
        <w:rPr>
          <w:color w:val="231F20"/>
          <w:spacing w:val="1"/>
          <w:w w:val="115"/>
        </w:rPr>
        <w:t xml:space="preserve"> </w:t>
      </w:r>
      <w:r>
        <w:rPr>
          <w:color w:val="231F20"/>
          <w:w w:val="115"/>
        </w:rPr>
        <w:t>угольник,</w:t>
      </w:r>
      <w:r>
        <w:rPr>
          <w:color w:val="231F20"/>
          <w:spacing w:val="1"/>
          <w:w w:val="115"/>
        </w:rPr>
        <w:t xml:space="preserve"> </w:t>
      </w:r>
      <w:r>
        <w:rPr>
          <w:color w:val="231F20"/>
          <w:w w:val="115"/>
        </w:rPr>
        <w:t>циркуль);</w:t>
      </w:r>
    </w:p>
    <w:p w:rsidR="008052C0" w:rsidRDefault="008052C0" w:rsidP="008052C0">
      <w:pPr>
        <w:pStyle w:val="af1"/>
        <w:spacing w:line="229" w:lineRule="exact"/>
        <w:ind w:left="117" w:right="0" w:firstLine="0"/>
      </w:pPr>
      <w:r>
        <w:rPr>
          <w:color w:val="231F20"/>
          <w:w w:val="120"/>
        </w:rPr>
        <w:t>—узнавать</w:t>
      </w:r>
      <w:r>
        <w:rPr>
          <w:color w:val="231F20"/>
          <w:spacing w:val="3"/>
          <w:w w:val="120"/>
        </w:rPr>
        <w:t xml:space="preserve"> </w:t>
      </w:r>
      <w:r>
        <w:rPr>
          <w:color w:val="231F20"/>
          <w:w w:val="120"/>
        </w:rPr>
        <w:t>и</w:t>
      </w:r>
      <w:r>
        <w:rPr>
          <w:color w:val="231F20"/>
          <w:spacing w:val="4"/>
          <w:w w:val="120"/>
        </w:rPr>
        <w:t xml:space="preserve"> </w:t>
      </w:r>
      <w:r>
        <w:rPr>
          <w:color w:val="231F20"/>
          <w:w w:val="120"/>
        </w:rPr>
        <w:t>называть</w:t>
      </w:r>
      <w:r>
        <w:rPr>
          <w:color w:val="231F20"/>
          <w:spacing w:val="4"/>
          <w:w w:val="120"/>
        </w:rPr>
        <w:t xml:space="preserve"> </w:t>
      </w:r>
      <w:r>
        <w:rPr>
          <w:color w:val="231F20"/>
          <w:w w:val="120"/>
        </w:rPr>
        <w:t>линии</w:t>
      </w:r>
      <w:r>
        <w:rPr>
          <w:color w:val="231F20"/>
          <w:spacing w:val="4"/>
          <w:w w:val="120"/>
        </w:rPr>
        <w:t xml:space="preserve"> </w:t>
      </w:r>
      <w:r>
        <w:rPr>
          <w:color w:val="231F20"/>
          <w:w w:val="120"/>
        </w:rPr>
        <w:t>чертежа</w:t>
      </w:r>
      <w:r>
        <w:rPr>
          <w:color w:val="231F20"/>
          <w:spacing w:val="4"/>
          <w:w w:val="120"/>
        </w:rPr>
        <w:t xml:space="preserve"> </w:t>
      </w:r>
      <w:r>
        <w:rPr>
          <w:color w:val="231F20"/>
          <w:w w:val="120"/>
        </w:rPr>
        <w:t>(осевая</w:t>
      </w:r>
      <w:r>
        <w:rPr>
          <w:color w:val="231F20"/>
          <w:spacing w:val="4"/>
          <w:w w:val="120"/>
        </w:rPr>
        <w:t xml:space="preserve"> </w:t>
      </w:r>
      <w:r>
        <w:rPr>
          <w:color w:val="231F20"/>
          <w:w w:val="120"/>
        </w:rPr>
        <w:t>и</w:t>
      </w:r>
      <w:r>
        <w:rPr>
          <w:color w:val="231F20"/>
          <w:spacing w:val="4"/>
          <w:w w:val="120"/>
        </w:rPr>
        <w:t xml:space="preserve"> </w:t>
      </w:r>
      <w:r>
        <w:rPr>
          <w:color w:val="231F20"/>
          <w:w w:val="120"/>
        </w:rPr>
        <w:t>центровая);</w:t>
      </w:r>
    </w:p>
    <w:p w:rsidR="008052C0" w:rsidRDefault="008052C0" w:rsidP="008052C0">
      <w:pPr>
        <w:pStyle w:val="af1"/>
        <w:spacing w:before="12"/>
        <w:ind w:left="117" w:right="0" w:firstLine="0"/>
      </w:pPr>
      <w:r>
        <w:rPr>
          <w:color w:val="231F20"/>
          <w:w w:val="120"/>
        </w:rPr>
        <w:t>—безопасно</w:t>
      </w:r>
      <w:r>
        <w:rPr>
          <w:color w:val="231F20"/>
          <w:spacing w:val="-6"/>
          <w:w w:val="120"/>
        </w:rPr>
        <w:t xml:space="preserve"> </w:t>
      </w:r>
      <w:r>
        <w:rPr>
          <w:color w:val="231F20"/>
          <w:w w:val="120"/>
        </w:rPr>
        <w:t>пользоваться</w:t>
      </w:r>
      <w:r>
        <w:rPr>
          <w:color w:val="231F20"/>
          <w:spacing w:val="-6"/>
          <w:w w:val="120"/>
        </w:rPr>
        <w:t xml:space="preserve"> </w:t>
      </w:r>
      <w:r>
        <w:rPr>
          <w:color w:val="231F20"/>
          <w:w w:val="120"/>
        </w:rPr>
        <w:t>канцелярским</w:t>
      </w:r>
      <w:r>
        <w:rPr>
          <w:color w:val="231F20"/>
          <w:spacing w:val="-6"/>
          <w:w w:val="120"/>
        </w:rPr>
        <w:t xml:space="preserve"> </w:t>
      </w:r>
      <w:r>
        <w:rPr>
          <w:color w:val="231F20"/>
          <w:w w:val="120"/>
        </w:rPr>
        <w:t>ножом,</w:t>
      </w:r>
      <w:r>
        <w:rPr>
          <w:color w:val="231F20"/>
          <w:spacing w:val="-6"/>
          <w:w w:val="120"/>
        </w:rPr>
        <w:t xml:space="preserve"> </w:t>
      </w:r>
      <w:r>
        <w:rPr>
          <w:color w:val="231F20"/>
          <w:w w:val="120"/>
        </w:rPr>
        <w:t>шилом;</w:t>
      </w:r>
    </w:p>
    <w:p w:rsidR="008052C0" w:rsidRDefault="008052C0" w:rsidP="008052C0">
      <w:pPr>
        <w:pStyle w:val="af1"/>
        <w:spacing w:before="14"/>
        <w:ind w:left="117" w:right="0" w:firstLine="0"/>
      </w:pPr>
      <w:r>
        <w:rPr>
          <w:color w:val="231F20"/>
          <w:w w:val="120"/>
        </w:rPr>
        <w:t>—выполнять</w:t>
      </w:r>
      <w:r>
        <w:rPr>
          <w:color w:val="231F20"/>
          <w:spacing w:val="-6"/>
          <w:w w:val="120"/>
        </w:rPr>
        <w:t xml:space="preserve"> </w:t>
      </w:r>
      <w:r>
        <w:rPr>
          <w:color w:val="231F20"/>
          <w:w w:val="120"/>
        </w:rPr>
        <w:t>рицовку;</w:t>
      </w:r>
    </w:p>
    <w:p w:rsidR="008052C0" w:rsidRDefault="008052C0" w:rsidP="008052C0">
      <w:pPr>
        <w:pStyle w:val="af1"/>
        <w:spacing w:before="13" w:line="252" w:lineRule="auto"/>
        <w:ind w:left="343" w:right="115" w:hanging="227"/>
      </w:pPr>
      <w:r>
        <w:rPr>
          <w:color w:val="231F20"/>
          <w:w w:val="115"/>
        </w:rPr>
        <w:t>—выполнять соединение деталей и отделку изделия освоенны-</w:t>
      </w:r>
      <w:r>
        <w:rPr>
          <w:color w:val="231F20"/>
          <w:spacing w:val="1"/>
          <w:w w:val="115"/>
        </w:rPr>
        <w:t xml:space="preserve"> </w:t>
      </w:r>
      <w:r>
        <w:rPr>
          <w:color w:val="231F20"/>
          <w:w w:val="120"/>
        </w:rPr>
        <w:t>ми</w:t>
      </w:r>
      <w:r>
        <w:rPr>
          <w:color w:val="231F20"/>
          <w:spacing w:val="11"/>
          <w:w w:val="120"/>
        </w:rPr>
        <w:t xml:space="preserve"> </w:t>
      </w:r>
      <w:r>
        <w:rPr>
          <w:color w:val="231F20"/>
          <w:w w:val="120"/>
        </w:rPr>
        <w:t>ручными</w:t>
      </w:r>
      <w:r>
        <w:rPr>
          <w:color w:val="231F20"/>
          <w:spacing w:val="11"/>
          <w:w w:val="120"/>
        </w:rPr>
        <w:t xml:space="preserve"> </w:t>
      </w:r>
      <w:r>
        <w:rPr>
          <w:color w:val="231F20"/>
          <w:w w:val="120"/>
        </w:rPr>
        <w:t>строчками;</w:t>
      </w:r>
    </w:p>
    <w:p w:rsidR="008052C0" w:rsidRDefault="008052C0" w:rsidP="008052C0">
      <w:pPr>
        <w:pStyle w:val="af1"/>
        <w:spacing w:line="252" w:lineRule="auto"/>
        <w:ind w:left="343" w:right="114" w:hanging="227"/>
      </w:pPr>
      <w:r>
        <w:rPr>
          <w:color w:val="231F20"/>
          <w:w w:val="115"/>
        </w:rPr>
        <w:t>—решать простейшие задачи технико-технологического харак-</w:t>
      </w:r>
      <w:r>
        <w:rPr>
          <w:color w:val="231F20"/>
          <w:spacing w:val="1"/>
          <w:w w:val="115"/>
        </w:rPr>
        <w:t xml:space="preserve"> </w:t>
      </w:r>
      <w:r>
        <w:rPr>
          <w:color w:val="231F20"/>
          <w:w w:val="115"/>
        </w:rPr>
        <w:t>тера по изменению вида и способа соединения деталей: на</w:t>
      </w:r>
      <w:r>
        <w:rPr>
          <w:color w:val="231F20"/>
          <w:spacing w:val="1"/>
          <w:w w:val="115"/>
        </w:rPr>
        <w:t xml:space="preserve"> </w:t>
      </w:r>
      <w:r>
        <w:rPr>
          <w:color w:val="231F20"/>
          <w:w w:val="115"/>
        </w:rPr>
        <w:t>достраивание, придание новых свойств конструкции в соот-</w:t>
      </w:r>
      <w:r>
        <w:rPr>
          <w:color w:val="231F20"/>
          <w:spacing w:val="1"/>
          <w:w w:val="115"/>
        </w:rPr>
        <w:t xml:space="preserve"> </w:t>
      </w:r>
      <w:r>
        <w:rPr>
          <w:color w:val="231F20"/>
          <w:w w:val="115"/>
        </w:rPr>
        <w:t>ветствии с новыми/дополненными требованиями; использо-</w:t>
      </w:r>
      <w:r>
        <w:rPr>
          <w:color w:val="231F20"/>
          <w:spacing w:val="1"/>
          <w:w w:val="115"/>
        </w:rPr>
        <w:t xml:space="preserve"> </w:t>
      </w:r>
      <w:r>
        <w:rPr>
          <w:color w:val="231F20"/>
          <w:w w:val="115"/>
        </w:rPr>
        <w:t>вать</w:t>
      </w:r>
      <w:r>
        <w:rPr>
          <w:color w:val="231F20"/>
          <w:spacing w:val="4"/>
          <w:w w:val="115"/>
        </w:rPr>
        <w:t xml:space="preserve"> </w:t>
      </w:r>
      <w:r>
        <w:rPr>
          <w:color w:val="231F20"/>
          <w:w w:val="115"/>
        </w:rPr>
        <w:t>комбинированные</w:t>
      </w:r>
      <w:r>
        <w:rPr>
          <w:color w:val="231F20"/>
          <w:spacing w:val="4"/>
          <w:w w:val="115"/>
        </w:rPr>
        <w:t xml:space="preserve"> </w:t>
      </w:r>
      <w:r>
        <w:rPr>
          <w:color w:val="231F20"/>
          <w:w w:val="115"/>
        </w:rPr>
        <w:t>техники</w:t>
      </w:r>
      <w:r>
        <w:rPr>
          <w:color w:val="231F20"/>
          <w:spacing w:val="4"/>
          <w:w w:val="115"/>
        </w:rPr>
        <w:t xml:space="preserve"> </w:t>
      </w:r>
      <w:r>
        <w:rPr>
          <w:color w:val="231F20"/>
          <w:w w:val="115"/>
        </w:rPr>
        <w:t>при</w:t>
      </w:r>
      <w:r>
        <w:rPr>
          <w:color w:val="231F20"/>
          <w:spacing w:val="4"/>
          <w:w w:val="115"/>
        </w:rPr>
        <w:t xml:space="preserve"> </w:t>
      </w:r>
      <w:r>
        <w:rPr>
          <w:color w:val="231F20"/>
          <w:w w:val="115"/>
        </w:rPr>
        <w:t>изготовлении</w:t>
      </w:r>
      <w:r>
        <w:rPr>
          <w:color w:val="231F20"/>
          <w:spacing w:val="4"/>
          <w:w w:val="115"/>
        </w:rPr>
        <w:t xml:space="preserve"> </w:t>
      </w:r>
      <w:r>
        <w:rPr>
          <w:color w:val="231F20"/>
          <w:w w:val="115"/>
        </w:rPr>
        <w:t>изделий</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115" w:firstLine="0"/>
      </w:pPr>
      <w:r>
        <w:rPr>
          <w:color w:val="231F20"/>
          <w:w w:val="115"/>
        </w:rPr>
        <w:lastRenderedPageBreak/>
        <w:t>в соответствии с технической или декоративно-художествен-</w:t>
      </w:r>
      <w:r>
        <w:rPr>
          <w:color w:val="231F20"/>
          <w:spacing w:val="1"/>
          <w:w w:val="115"/>
        </w:rPr>
        <w:t xml:space="preserve"> </w:t>
      </w:r>
      <w:r>
        <w:rPr>
          <w:color w:val="231F20"/>
          <w:w w:val="115"/>
        </w:rPr>
        <w:t>ной</w:t>
      </w:r>
      <w:r>
        <w:rPr>
          <w:color w:val="231F20"/>
          <w:spacing w:val="14"/>
          <w:w w:val="115"/>
        </w:rPr>
        <w:t xml:space="preserve"> </w:t>
      </w:r>
      <w:r>
        <w:rPr>
          <w:color w:val="231F20"/>
          <w:w w:val="115"/>
        </w:rPr>
        <w:t>задачей;</w:t>
      </w:r>
    </w:p>
    <w:p w:rsidR="008052C0" w:rsidRDefault="008052C0" w:rsidP="008052C0">
      <w:pPr>
        <w:pStyle w:val="af1"/>
        <w:spacing w:line="252" w:lineRule="auto"/>
        <w:ind w:left="343" w:right="114" w:hanging="227"/>
      </w:pPr>
      <w:r>
        <w:rPr>
          <w:color w:val="231F20"/>
          <w:w w:val="120"/>
        </w:rPr>
        <w:t>—понимать технологический и практический смысл различ-</w:t>
      </w:r>
      <w:r>
        <w:rPr>
          <w:color w:val="231F20"/>
          <w:spacing w:val="1"/>
          <w:w w:val="120"/>
        </w:rPr>
        <w:t xml:space="preserve"> </w:t>
      </w:r>
      <w:r>
        <w:rPr>
          <w:color w:val="231F20"/>
          <w:w w:val="120"/>
        </w:rPr>
        <w:t>ных</w:t>
      </w:r>
      <w:r>
        <w:rPr>
          <w:color w:val="231F20"/>
          <w:spacing w:val="-12"/>
          <w:w w:val="120"/>
        </w:rPr>
        <w:t xml:space="preserve"> </w:t>
      </w:r>
      <w:r>
        <w:rPr>
          <w:color w:val="231F20"/>
          <w:w w:val="120"/>
        </w:rPr>
        <w:t>видов</w:t>
      </w:r>
      <w:r>
        <w:rPr>
          <w:color w:val="231F20"/>
          <w:spacing w:val="-12"/>
          <w:w w:val="120"/>
        </w:rPr>
        <w:t xml:space="preserve"> </w:t>
      </w:r>
      <w:r>
        <w:rPr>
          <w:color w:val="231F20"/>
          <w:w w:val="120"/>
        </w:rPr>
        <w:t>соединений</w:t>
      </w:r>
      <w:r>
        <w:rPr>
          <w:color w:val="231F20"/>
          <w:spacing w:val="-12"/>
          <w:w w:val="120"/>
        </w:rPr>
        <w:t xml:space="preserve"> </w:t>
      </w:r>
      <w:r>
        <w:rPr>
          <w:color w:val="231F20"/>
          <w:w w:val="120"/>
        </w:rPr>
        <w:t>в</w:t>
      </w:r>
      <w:r>
        <w:rPr>
          <w:color w:val="231F20"/>
          <w:spacing w:val="-12"/>
          <w:w w:val="120"/>
        </w:rPr>
        <w:t xml:space="preserve"> </w:t>
      </w:r>
      <w:r>
        <w:rPr>
          <w:color w:val="231F20"/>
          <w:w w:val="120"/>
        </w:rPr>
        <w:t>технических</w:t>
      </w:r>
      <w:r>
        <w:rPr>
          <w:color w:val="231F20"/>
          <w:spacing w:val="-12"/>
          <w:w w:val="120"/>
        </w:rPr>
        <w:t xml:space="preserve"> </w:t>
      </w:r>
      <w:r>
        <w:rPr>
          <w:color w:val="231F20"/>
          <w:w w:val="120"/>
        </w:rPr>
        <w:t>объектах,</w:t>
      </w:r>
      <w:r>
        <w:rPr>
          <w:color w:val="231F20"/>
          <w:spacing w:val="-12"/>
          <w:w w:val="120"/>
        </w:rPr>
        <w:t xml:space="preserve"> </w:t>
      </w:r>
      <w:r>
        <w:rPr>
          <w:color w:val="231F20"/>
          <w:w w:val="120"/>
        </w:rPr>
        <w:t>простейшие</w:t>
      </w:r>
      <w:r>
        <w:rPr>
          <w:color w:val="231F20"/>
          <w:spacing w:val="-58"/>
          <w:w w:val="120"/>
        </w:rPr>
        <w:t xml:space="preserve"> </w:t>
      </w:r>
      <w:r>
        <w:rPr>
          <w:color w:val="231F20"/>
          <w:w w:val="115"/>
        </w:rPr>
        <w:t>способы достижения прочности конструкций; использовать</w:t>
      </w:r>
      <w:r>
        <w:rPr>
          <w:color w:val="231F20"/>
          <w:spacing w:val="1"/>
          <w:w w:val="115"/>
        </w:rPr>
        <w:t xml:space="preserve"> </w:t>
      </w:r>
      <w:r>
        <w:rPr>
          <w:color w:val="231F20"/>
          <w:w w:val="120"/>
        </w:rPr>
        <w:t>их</w:t>
      </w:r>
      <w:r>
        <w:rPr>
          <w:color w:val="231F20"/>
          <w:spacing w:val="7"/>
          <w:w w:val="120"/>
        </w:rPr>
        <w:t xml:space="preserve"> </w:t>
      </w:r>
      <w:r>
        <w:rPr>
          <w:color w:val="231F20"/>
          <w:w w:val="120"/>
        </w:rPr>
        <w:t>при</w:t>
      </w:r>
      <w:r>
        <w:rPr>
          <w:color w:val="231F20"/>
          <w:spacing w:val="8"/>
          <w:w w:val="120"/>
        </w:rPr>
        <w:t xml:space="preserve"> </w:t>
      </w:r>
      <w:r>
        <w:rPr>
          <w:color w:val="231F20"/>
          <w:w w:val="120"/>
        </w:rPr>
        <w:t>решении</w:t>
      </w:r>
      <w:r>
        <w:rPr>
          <w:color w:val="231F20"/>
          <w:spacing w:val="7"/>
          <w:w w:val="120"/>
        </w:rPr>
        <w:t xml:space="preserve"> </w:t>
      </w:r>
      <w:r>
        <w:rPr>
          <w:color w:val="231F20"/>
          <w:w w:val="120"/>
        </w:rPr>
        <w:t>простейших</w:t>
      </w:r>
      <w:r>
        <w:rPr>
          <w:color w:val="231F20"/>
          <w:spacing w:val="8"/>
          <w:w w:val="120"/>
        </w:rPr>
        <w:t xml:space="preserve"> </w:t>
      </w:r>
      <w:r>
        <w:rPr>
          <w:color w:val="231F20"/>
          <w:w w:val="120"/>
        </w:rPr>
        <w:t>конструкторских</w:t>
      </w:r>
      <w:r>
        <w:rPr>
          <w:color w:val="231F20"/>
          <w:spacing w:val="7"/>
          <w:w w:val="120"/>
        </w:rPr>
        <w:t xml:space="preserve"> </w:t>
      </w:r>
      <w:r>
        <w:rPr>
          <w:color w:val="231F20"/>
          <w:w w:val="120"/>
        </w:rPr>
        <w:t>задач;</w:t>
      </w:r>
    </w:p>
    <w:p w:rsidR="008052C0" w:rsidRDefault="008052C0" w:rsidP="008052C0">
      <w:pPr>
        <w:pStyle w:val="af1"/>
        <w:spacing w:line="252" w:lineRule="auto"/>
        <w:ind w:left="343" w:right="115" w:hanging="227"/>
      </w:pPr>
      <w:r>
        <w:rPr>
          <w:color w:val="231F20"/>
          <w:w w:val="115"/>
        </w:rPr>
        <w:t>—конструировать и моделировать изделия из разных материа-</w:t>
      </w:r>
      <w:r>
        <w:rPr>
          <w:color w:val="231F20"/>
          <w:spacing w:val="1"/>
          <w:w w:val="115"/>
        </w:rPr>
        <w:t xml:space="preserve"> </w:t>
      </w:r>
      <w:r>
        <w:rPr>
          <w:color w:val="231F20"/>
          <w:w w:val="115"/>
        </w:rPr>
        <w:t>лов и наборов «Конструктор» по заданным техническим, тех-</w:t>
      </w:r>
      <w:r>
        <w:rPr>
          <w:color w:val="231F20"/>
          <w:spacing w:val="1"/>
          <w:w w:val="115"/>
        </w:rPr>
        <w:t xml:space="preserve"> </w:t>
      </w:r>
      <w:r>
        <w:rPr>
          <w:color w:val="231F20"/>
          <w:w w:val="115"/>
        </w:rPr>
        <w:t>нологическим</w:t>
      </w:r>
      <w:r>
        <w:rPr>
          <w:color w:val="231F20"/>
          <w:spacing w:val="27"/>
          <w:w w:val="115"/>
        </w:rPr>
        <w:t xml:space="preserve"> </w:t>
      </w:r>
      <w:r>
        <w:rPr>
          <w:color w:val="231F20"/>
          <w:w w:val="115"/>
        </w:rPr>
        <w:t>и</w:t>
      </w:r>
      <w:r>
        <w:rPr>
          <w:color w:val="231F20"/>
          <w:spacing w:val="27"/>
          <w:w w:val="115"/>
        </w:rPr>
        <w:t xml:space="preserve"> </w:t>
      </w:r>
      <w:r>
        <w:rPr>
          <w:color w:val="231F20"/>
          <w:w w:val="115"/>
        </w:rPr>
        <w:t>декоративно-художественным</w:t>
      </w:r>
      <w:r>
        <w:rPr>
          <w:color w:val="231F20"/>
          <w:spacing w:val="28"/>
          <w:w w:val="115"/>
        </w:rPr>
        <w:t xml:space="preserve"> </w:t>
      </w:r>
      <w:r>
        <w:rPr>
          <w:color w:val="231F20"/>
          <w:w w:val="115"/>
        </w:rPr>
        <w:t>условиям;</w:t>
      </w:r>
    </w:p>
    <w:p w:rsidR="008052C0" w:rsidRDefault="008052C0" w:rsidP="008052C0">
      <w:pPr>
        <w:pStyle w:val="af1"/>
        <w:spacing w:line="229" w:lineRule="exact"/>
        <w:ind w:left="117" w:right="0" w:firstLine="0"/>
      </w:pPr>
      <w:r>
        <w:rPr>
          <w:color w:val="231F20"/>
          <w:w w:val="120"/>
        </w:rPr>
        <w:t>—изменять</w:t>
      </w:r>
      <w:r>
        <w:rPr>
          <w:color w:val="231F20"/>
          <w:spacing w:val="-3"/>
          <w:w w:val="120"/>
        </w:rPr>
        <w:t xml:space="preserve"> </w:t>
      </w:r>
      <w:r>
        <w:rPr>
          <w:color w:val="231F20"/>
          <w:w w:val="120"/>
        </w:rPr>
        <w:t>конструкцию</w:t>
      </w:r>
      <w:r>
        <w:rPr>
          <w:color w:val="231F20"/>
          <w:spacing w:val="-2"/>
          <w:w w:val="120"/>
        </w:rPr>
        <w:t xml:space="preserve"> </w:t>
      </w:r>
      <w:r>
        <w:rPr>
          <w:color w:val="231F20"/>
          <w:w w:val="120"/>
        </w:rPr>
        <w:t>изделия</w:t>
      </w:r>
      <w:r>
        <w:rPr>
          <w:color w:val="231F20"/>
          <w:spacing w:val="-2"/>
          <w:w w:val="120"/>
        </w:rPr>
        <w:t xml:space="preserve"> </w:t>
      </w:r>
      <w:r>
        <w:rPr>
          <w:color w:val="231F20"/>
          <w:w w:val="120"/>
        </w:rPr>
        <w:t>по</w:t>
      </w:r>
      <w:r>
        <w:rPr>
          <w:color w:val="231F20"/>
          <w:spacing w:val="-2"/>
          <w:w w:val="120"/>
        </w:rPr>
        <w:t xml:space="preserve"> </w:t>
      </w:r>
      <w:r>
        <w:rPr>
          <w:color w:val="231F20"/>
          <w:w w:val="120"/>
        </w:rPr>
        <w:t>заданным</w:t>
      </w:r>
      <w:r>
        <w:rPr>
          <w:color w:val="231F20"/>
          <w:spacing w:val="-2"/>
          <w:w w:val="120"/>
        </w:rPr>
        <w:t xml:space="preserve"> </w:t>
      </w:r>
      <w:r>
        <w:rPr>
          <w:color w:val="231F20"/>
          <w:w w:val="120"/>
        </w:rPr>
        <w:t>условиям;</w:t>
      </w:r>
    </w:p>
    <w:p w:rsidR="008052C0" w:rsidRDefault="008052C0" w:rsidP="008052C0">
      <w:pPr>
        <w:pStyle w:val="af1"/>
        <w:spacing w:before="13" w:line="252" w:lineRule="auto"/>
        <w:ind w:left="343" w:right="114" w:hanging="227"/>
      </w:pPr>
      <w:r>
        <w:rPr>
          <w:color w:val="231F20"/>
          <w:w w:val="115"/>
        </w:rPr>
        <w:t>—выбирать способ соединения и соединительный материал в</w:t>
      </w:r>
      <w:r>
        <w:rPr>
          <w:color w:val="231F20"/>
          <w:spacing w:val="1"/>
          <w:w w:val="115"/>
        </w:rPr>
        <w:t xml:space="preserve"> </w:t>
      </w:r>
      <w:r>
        <w:rPr>
          <w:color w:val="231F20"/>
          <w:w w:val="115"/>
        </w:rPr>
        <w:t>зависимости</w:t>
      </w:r>
      <w:r>
        <w:rPr>
          <w:color w:val="231F20"/>
          <w:spacing w:val="17"/>
          <w:w w:val="115"/>
        </w:rPr>
        <w:t xml:space="preserve"> </w:t>
      </w:r>
      <w:r>
        <w:rPr>
          <w:color w:val="231F20"/>
          <w:w w:val="115"/>
        </w:rPr>
        <w:t>от</w:t>
      </w:r>
      <w:r>
        <w:rPr>
          <w:color w:val="231F20"/>
          <w:spacing w:val="17"/>
          <w:w w:val="115"/>
        </w:rPr>
        <w:t xml:space="preserve"> </w:t>
      </w:r>
      <w:r>
        <w:rPr>
          <w:color w:val="231F20"/>
          <w:w w:val="115"/>
        </w:rPr>
        <w:t>требований</w:t>
      </w:r>
      <w:r>
        <w:rPr>
          <w:color w:val="231F20"/>
          <w:spacing w:val="17"/>
          <w:w w:val="115"/>
        </w:rPr>
        <w:t xml:space="preserve"> </w:t>
      </w:r>
      <w:r>
        <w:rPr>
          <w:color w:val="231F20"/>
          <w:w w:val="115"/>
        </w:rPr>
        <w:t>конструкции;</w:t>
      </w:r>
    </w:p>
    <w:p w:rsidR="008052C0" w:rsidRDefault="008052C0" w:rsidP="008052C0">
      <w:pPr>
        <w:pStyle w:val="af1"/>
        <w:spacing w:line="252" w:lineRule="auto"/>
        <w:ind w:left="343" w:right="114" w:hanging="227"/>
      </w:pPr>
      <w:r>
        <w:rPr>
          <w:color w:val="231F20"/>
          <w:w w:val="115"/>
        </w:rPr>
        <w:t>—называть</w:t>
      </w:r>
      <w:r>
        <w:rPr>
          <w:color w:val="231F20"/>
          <w:spacing w:val="1"/>
          <w:w w:val="115"/>
        </w:rPr>
        <w:t xml:space="preserve"> </w:t>
      </w:r>
      <w:r>
        <w:rPr>
          <w:color w:val="231F20"/>
          <w:w w:val="115"/>
        </w:rPr>
        <w:t>несколько</w:t>
      </w:r>
      <w:r>
        <w:rPr>
          <w:color w:val="231F20"/>
          <w:spacing w:val="1"/>
          <w:w w:val="115"/>
        </w:rPr>
        <w:t xml:space="preserve"> </w:t>
      </w:r>
      <w:r>
        <w:rPr>
          <w:color w:val="231F20"/>
          <w:w w:val="115"/>
        </w:rPr>
        <w:t>видов</w:t>
      </w:r>
      <w:r>
        <w:rPr>
          <w:color w:val="231F20"/>
          <w:spacing w:val="1"/>
          <w:w w:val="115"/>
        </w:rPr>
        <w:t xml:space="preserve"> </w:t>
      </w:r>
      <w:r>
        <w:rPr>
          <w:color w:val="231F20"/>
          <w:w w:val="115"/>
        </w:rPr>
        <w:t>информационных</w:t>
      </w:r>
      <w:r>
        <w:rPr>
          <w:color w:val="231F20"/>
          <w:spacing w:val="1"/>
          <w:w w:val="115"/>
        </w:rPr>
        <w:t xml:space="preserve"> </w:t>
      </w:r>
      <w:r>
        <w:rPr>
          <w:color w:val="231F20"/>
          <w:w w:val="115"/>
        </w:rPr>
        <w:t>технологий</w:t>
      </w:r>
      <w:r>
        <w:rPr>
          <w:color w:val="231F20"/>
          <w:spacing w:val="1"/>
          <w:w w:val="115"/>
        </w:rPr>
        <w:t xml:space="preserve"> </w:t>
      </w:r>
      <w:r>
        <w:rPr>
          <w:color w:val="231F20"/>
          <w:w w:val="115"/>
        </w:rPr>
        <w:t>и</w:t>
      </w:r>
      <w:r>
        <w:rPr>
          <w:color w:val="231F20"/>
          <w:spacing w:val="1"/>
          <w:w w:val="115"/>
        </w:rPr>
        <w:t xml:space="preserve"> </w:t>
      </w:r>
      <w:r>
        <w:rPr>
          <w:color w:val="231F20"/>
          <w:w w:val="115"/>
        </w:rPr>
        <w:t>соответствующих способов передачи информации (из реаль-</w:t>
      </w:r>
      <w:r>
        <w:rPr>
          <w:color w:val="231F20"/>
          <w:spacing w:val="1"/>
          <w:w w:val="115"/>
        </w:rPr>
        <w:t xml:space="preserve"> </w:t>
      </w:r>
      <w:r>
        <w:rPr>
          <w:color w:val="231F20"/>
          <w:w w:val="115"/>
        </w:rPr>
        <w:t>ного</w:t>
      </w:r>
      <w:r>
        <w:rPr>
          <w:color w:val="231F20"/>
          <w:spacing w:val="16"/>
          <w:w w:val="115"/>
        </w:rPr>
        <w:t xml:space="preserve"> </w:t>
      </w:r>
      <w:r>
        <w:rPr>
          <w:color w:val="231F20"/>
          <w:w w:val="115"/>
        </w:rPr>
        <w:t>окружения</w:t>
      </w:r>
      <w:r>
        <w:rPr>
          <w:color w:val="231F20"/>
          <w:spacing w:val="16"/>
          <w:w w:val="115"/>
        </w:rPr>
        <w:t xml:space="preserve"> </w:t>
      </w:r>
      <w:r>
        <w:rPr>
          <w:color w:val="231F20"/>
          <w:w w:val="115"/>
        </w:rPr>
        <w:t>учащихся);</w:t>
      </w:r>
    </w:p>
    <w:p w:rsidR="008052C0" w:rsidRDefault="008052C0" w:rsidP="008052C0">
      <w:pPr>
        <w:pStyle w:val="af1"/>
        <w:spacing w:line="252" w:lineRule="auto"/>
        <w:ind w:left="343" w:right="115" w:hanging="227"/>
      </w:pPr>
      <w:r>
        <w:rPr>
          <w:color w:val="231F20"/>
          <w:w w:val="115"/>
        </w:rPr>
        <w:t>—понимать</w:t>
      </w:r>
      <w:r>
        <w:rPr>
          <w:color w:val="231F20"/>
          <w:spacing w:val="1"/>
          <w:w w:val="115"/>
        </w:rPr>
        <w:t xml:space="preserve"> </w:t>
      </w:r>
      <w:r>
        <w:rPr>
          <w:color w:val="231F20"/>
          <w:w w:val="115"/>
        </w:rPr>
        <w:t>назначение</w:t>
      </w:r>
      <w:r>
        <w:rPr>
          <w:color w:val="231F20"/>
          <w:spacing w:val="1"/>
          <w:w w:val="115"/>
        </w:rPr>
        <w:t xml:space="preserve"> </w:t>
      </w:r>
      <w:r>
        <w:rPr>
          <w:color w:val="231F20"/>
          <w:w w:val="115"/>
        </w:rPr>
        <w:t>основных</w:t>
      </w:r>
      <w:r>
        <w:rPr>
          <w:color w:val="231F20"/>
          <w:spacing w:val="1"/>
          <w:w w:val="115"/>
        </w:rPr>
        <w:t xml:space="preserve"> </w:t>
      </w:r>
      <w:r>
        <w:rPr>
          <w:color w:val="231F20"/>
          <w:w w:val="115"/>
        </w:rPr>
        <w:t>устройств</w:t>
      </w:r>
      <w:r>
        <w:rPr>
          <w:color w:val="231F20"/>
          <w:spacing w:val="1"/>
          <w:w w:val="115"/>
        </w:rPr>
        <w:t xml:space="preserve"> </w:t>
      </w:r>
      <w:r>
        <w:rPr>
          <w:color w:val="231F20"/>
          <w:w w:val="115"/>
        </w:rPr>
        <w:t>персонального</w:t>
      </w:r>
      <w:r>
        <w:rPr>
          <w:color w:val="231F20"/>
          <w:spacing w:val="1"/>
          <w:w w:val="115"/>
        </w:rPr>
        <w:t xml:space="preserve"> </w:t>
      </w:r>
      <w:r>
        <w:rPr>
          <w:color w:val="231F20"/>
          <w:w w:val="115"/>
        </w:rPr>
        <w:t>компьютера</w:t>
      </w:r>
      <w:r>
        <w:rPr>
          <w:color w:val="231F20"/>
          <w:spacing w:val="24"/>
          <w:w w:val="115"/>
        </w:rPr>
        <w:t xml:space="preserve"> </w:t>
      </w:r>
      <w:r>
        <w:rPr>
          <w:color w:val="231F20"/>
          <w:w w:val="115"/>
        </w:rPr>
        <w:t>для</w:t>
      </w:r>
      <w:r>
        <w:rPr>
          <w:color w:val="231F20"/>
          <w:spacing w:val="24"/>
          <w:w w:val="115"/>
        </w:rPr>
        <w:t xml:space="preserve"> </w:t>
      </w:r>
      <w:r>
        <w:rPr>
          <w:color w:val="231F20"/>
          <w:w w:val="115"/>
        </w:rPr>
        <w:t>ввода,</w:t>
      </w:r>
      <w:r>
        <w:rPr>
          <w:color w:val="231F20"/>
          <w:spacing w:val="24"/>
          <w:w w:val="115"/>
        </w:rPr>
        <w:t xml:space="preserve"> </w:t>
      </w:r>
      <w:r>
        <w:rPr>
          <w:color w:val="231F20"/>
          <w:w w:val="115"/>
        </w:rPr>
        <w:t>вывода</w:t>
      </w:r>
      <w:r>
        <w:rPr>
          <w:color w:val="231F20"/>
          <w:spacing w:val="25"/>
          <w:w w:val="115"/>
        </w:rPr>
        <w:t xml:space="preserve"> </w:t>
      </w:r>
      <w:r>
        <w:rPr>
          <w:color w:val="231F20"/>
          <w:w w:val="115"/>
        </w:rPr>
        <w:t>и</w:t>
      </w:r>
      <w:r>
        <w:rPr>
          <w:color w:val="231F20"/>
          <w:spacing w:val="24"/>
          <w:w w:val="115"/>
        </w:rPr>
        <w:t xml:space="preserve"> </w:t>
      </w:r>
      <w:r>
        <w:rPr>
          <w:color w:val="231F20"/>
          <w:w w:val="115"/>
        </w:rPr>
        <w:t>обработки</w:t>
      </w:r>
      <w:r>
        <w:rPr>
          <w:color w:val="231F20"/>
          <w:spacing w:val="24"/>
          <w:w w:val="115"/>
        </w:rPr>
        <w:t xml:space="preserve"> </w:t>
      </w:r>
      <w:r>
        <w:rPr>
          <w:color w:val="231F20"/>
          <w:w w:val="115"/>
        </w:rPr>
        <w:t>информации;</w:t>
      </w:r>
    </w:p>
    <w:p w:rsidR="008052C0" w:rsidRDefault="008052C0" w:rsidP="008052C0">
      <w:pPr>
        <w:pStyle w:val="af1"/>
        <w:spacing w:line="252" w:lineRule="auto"/>
        <w:ind w:left="343" w:right="115" w:hanging="227"/>
      </w:pPr>
      <w:r>
        <w:rPr>
          <w:color w:val="231F20"/>
          <w:w w:val="115"/>
        </w:rPr>
        <w:t>—выполнять основные правила безопасной работы на компью-</w:t>
      </w:r>
      <w:r>
        <w:rPr>
          <w:color w:val="231F20"/>
          <w:spacing w:val="1"/>
          <w:w w:val="115"/>
        </w:rPr>
        <w:t xml:space="preserve"> </w:t>
      </w:r>
      <w:r>
        <w:rPr>
          <w:color w:val="231F20"/>
          <w:w w:val="115"/>
        </w:rPr>
        <w:t>тере;</w:t>
      </w:r>
    </w:p>
    <w:p w:rsidR="008052C0" w:rsidRDefault="008052C0" w:rsidP="008052C0">
      <w:pPr>
        <w:pStyle w:val="af1"/>
        <w:spacing w:line="252" w:lineRule="auto"/>
        <w:ind w:left="343" w:right="115" w:hanging="227"/>
      </w:pPr>
      <w:r>
        <w:rPr>
          <w:color w:val="231F20"/>
          <w:w w:val="120"/>
        </w:rPr>
        <w:t>—использовать</w:t>
      </w:r>
      <w:r>
        <w:rPr>
          <w:color w:val="231F20"/>
          <w:spacing w:val="1"/>
          <w:w w:val="120"/>
        </w:rPr>
        <w:t xml:space="preserve"> </w:t>
      </w:r>
      <w:r>
        <w:rPr>
          <w:color w:val="231F20"/>
          <w:w w:val="120"/>
        </w:rPr>
        <w:t>возможности</w:t>
      </w:r>
      <w:r>
        <w:rPr>
          <w:color w:val="231F20"/>
          <w:spacing w:val="1"/>
          <w:w w:val="120"/>
        </w:rPr>
        <w:t xml:space="preserve"> </w:t>
      </w:r>
      <w:r>
        <w:rPr>
          <w:color w:val="231F20"/>
          <w:w w:val="120"/>
        </w:rPr>
        <w:t>компьютера</w:t>
      </w:r>
      <w:r>
        <w:rPr>
          <w:color w:val="231F20"/>
          <w:spacing w:val="1"/>
          <w:w w:val="120"/>
        </w:rPr>
        <w:t xml:space="preserve"> </w:t>
      </w:r>
      <w:r>
        <w:rPr>
          <w:color w:val="231F20"/>
          <w:w w:val="120"/>
        </w:rPr>
        <w:t>и</w:t>
      </w:r>
      <w:r>
        <w:rPr>
          <w:color w:val="231F20"/>
          <w:spacing w:val="1"/>
          <w:w w:val="120"/>
        </w:rPr>
        <w:t xml:space="preserve"> </w:t>
      </w:r>
      <w:r>
        <w:rPr>
          <w:color w:val="231F20"/>
          <w:w w:val="120"/>
        </w:rPr>
        <w:t>информацион-</w:t>
      </w:r>
      <w:r>
        <w:rPr>
          <w:color w:val="231F20"/>
          <w:spacing w:val="-57"/>
          <w:w w:val="120"/>
        </w:rPr>
        <w:t xml:space="preserve"> </w:t>
      </w:r>
      <w:r>
        <w:rPr>
          <w:color w:val="231F20"/>
          <w:w w:val="115"/>
        </w:rPr>
        <w:t>но-коммуникационных технологий для поиска необходимой</w:t>
      </w:r>
      <w:r>
        <w:rPr>
          <w:color w:val="231F20"/>
          <w:spacing w:val="1"/>
          <w:w w:val="115"/>
        </w:rPr>
        <w:t xml:space="preserve"> </w:t>
      </w:r>
      <w:r>
        <w:rPr>
          <w:color w:val="231F20"/>
          <w:w w:val="115"/>
        </w:rPr>
        <w:t>информации при выполнении обучающих, творческих и про-</w:t>
      </w:r>
      <w:r>
        <w:rPr>
          <w:color w:val="231F20"/>
          <w:spacing w:val="1"/>
          <w:w w:val="115"/>
        </w:rPr>
        <w:t xml:space="preserve"> </w:t>
      </w:r>
      <w:r>
        <w:rPr>
          <w:color w:val="231F20"/>
          <w:w w:val="120"/>
        </w:rPr>
        <w:t>ектных</w:t>
      </w:r>
      <w:r>
        <w:rPr>
          <w:color w:val="231F20"/>
          <w:spacing w:val="12"/>
          <w:w w:val="120"/>
        </w:rPr>
        <w:t xml:space="preserve"> </w:t>
      </w:r>
      <w:r>
        <w:rPr>
          <w:color w:val="231F20"/>
          <w:w w:val="120"/>
        </w:rPr>
        <w:t>заданий;</w:t>
      </w:r>
    </w:p>
    <w:p w:rsidR="008052C0" w:rsidRDefault="008052C0" w:rsidP="008052C0">
      <w:pPr>
        <w:pStyle w:val="af1"/>
        <w:spacing w:line="252" w:lineRule="auto"/>
        <w:ind w:left="343" w:right="114" w:hanging="227"/>
      </w:pPr>
      <w:r>
        <w:rPr>
          <w:color w:val="231F20"/>
          <w:w w:val="115"/>
        </w:rPr>
        <w:t>—выполнять проектные задания в соответствии с содержанием</w:t>
      </w:r>
      <w:r>
        <w:rPr>
          <w:color w:val="231F20"/>
          <w:spacing w:val="1"/>
          <w:w w:val="115"/>
        </w:rPr>
        <w:t xml:space="preserve"> </w:t>
      </w:r>
      <w:r>
        <w:rPr>
          <w:color w:val="231F20"/>
          <w:w w:val="115"/>
        </w:rPr>
        <w:t>изученного материала на основе полученных знаний и уме-</w:t>
      </w:r>
      <w:r>
        <w:rPr>
          <w:color w:val="231F20"/>
          <w:spacing w:val="1"/>
          <w:w w:val="115"/>
        </w:rPr>
        <w:t xml:space="preserve"> </w:t>
      </w:r>
      <w:r>
        <w:rPr>
          <w:color w:val="231F20"/>
          <w:w w:val="115"/>
        </w:rPr>
        <w:t>ний.</w:t>
      </w:r>
    </w:p>
    <w:p w:rsidR="008052C0" w:rsidRDefault="008052C0" w:rsidP="008052C0">
      <w:pPr>
        <w:pStyle w:val="2"/>
        <w:numPr>
          <w:ilvl w:val="0"/>
          <w:numId w:val="102"/>
        </w:numPr>
        <w:tabs>
          <w:tab w:val="left" w:pos="313"/>
        </w:tabs>
        <w:spacing w:before="144"/>
        <w:jc w:val="both"/>
      </w:pPr>
      <w:r>
        <w:rPr>
          <w:color w:val="231F20"/>
          <w:w w:val="95"/>
        </w:rPr>
        <w:t>класс</w:t>
      </w:r>
    </w:p>
    <w:p w:rsidR="008052C0" w:rsidRDefault="008052C0" w:rsidP="008052C0">
      <w:pPr>
        <w:spacing w:before="71" w:line="252" w:lineRule="auto"/>
        <w:ind w:left="117" w:right="115" w:firstLine="226"/>
        <w:jc w:val="both"/>
        <w:rPr>
          <w:sz w:val="20"/>
        </w:rPr>
      </w:pPr>
      <w:r>
        <w:rPr>
          <w:color w:val="231F20"/>
          <w:w w:val="110"/>
          <w:sz w:val="20"/>
        </w:rPr>
        <w:t>К</w:t>
      </w:r>
      <w:r>
        <w:rPr>
          <w:color w:val="231F20"/>
          <w:spacing w:val="-6"/>
          <w:w w:val="110"/>
          <w:sz w:val="20"/>
        </w:rPr>
        <w:t xml:space="preserve"> </w:t>
      </w:r>
      <w:r>
        <w:rPr>
          <w:color w:val="231F20"/>
          <w:w w:val="110"/>
          <w:sz w:val="20"/>
        </w:rPr>
        <w:t>концу</w:t>
      </w:r>
      <w:r>
        <w:rPr>
          <w:color w:val="231F20"/>
          <w:spacing w:val="-5"/>
          <w:w w:val="110"/>
          <w:sz w:val="20"/>
        </w:rPr>
        <w:t xml:space="preserve"> </w:t>
      </w:r>
      <w:r>
        <w:rPr>
          <w:color w:val="231F20"/>
          <w:w w:val="110"/>
          <w:sz w:val="20"/>
        </w:rPr>
        <w:t>обучения</w:t>
      </w:r>
      <w:r>
        <w:rPr>
          <w:color w:val="231F20"/>
          <w:spacing w:val="-5"/>
          <w:w w:val="110"/>
          <w:sz w:val="20"/>
        </w:rPr>
        <w:t xml:space="preserve"> </w:t>
      </w:r>
      <w:r>
        <w:rPr>
          <w:rFonts w:ascii="Georgia" w:hAnsi="Georgia"/>
          <w:b/>
          <w:color w:val="231F20"/>
          <w:w w:val="110"/>
          <w:sz w:val="20"/>
        </w:rPr>
        <w:t>в</w:t>
      </w:r>
      <w:r>
        <w:rPr>
          <w:rFonts w:ascii="Georgia" w:hAnsi="Georgia"/>
          <w:b/>
          <w:color w:val="231F20"/>
          <w:spacing w:val="-7"/>
          <w:w w:val="110"/>
          <w:sz w:val="20"/>
        </w:rPr>
        <w:t xml:space="preserve"> </w:t>
      </w:r>
      <w:r>
        <w:rPr>
          <w:rFonts w:ascii="Georgia" w:hAnsi="Georgia"/>
          <w:b/>
          <w:color w:val="231F20"/>
          <w:w w:val="110"/>
          <w:sz w:val="20"/>
        </w:rPr>
        <w:t>четвёртом</w:t>
      </w:r>
      <w:r>
        <w:rPr>
          <w:rFonts w:ascii="Georgia" w:hAnsi="Georgia"/>
          <w:b/>
          <w:color w:val="231F20"/>
          <w:spacing w:val="-6"/>
          <w:w w:val="110"/>
          <w:sz w:val="20"/>
        </w:rPr>
        <w:t xml:space="preserve"> </w:t>
      </w:r>
      <w:r>
        <w:rPr>
          <w:rFonts w:ascii="Georgia" w:hAnsi="Georgia"/>
          <w:b/>
          <w:color w:val="231F20"/>
          <w:w w:val="110"/>
          <w:sz w:val="20"/>
        </w:rPr>
        <w:t>классе</w:t>
      </w:r>
      <w:r>
        <w:rPr>
          <w:rFonts w:ascii="Georgia" w:hAnsi="Georgia"/>
          <w:b/>
          <w:color w:val="231F20"/>
          <w:spacing w:val="-6"/>
          <w:w w:val="110"/>
          <w:sz w:val="20"/>
        </w:rPr>
        <w:t xml:space="preserve"> </w:t>
      </w:r>
      <w:r>
        <w:rPr>
          <w:color w:val="231F20"/>
          <w:w w:val="110"/>
          <w:sz w:val="20"/>
        </w:rPr>
        <w:t>обучающийся</w:t>
      </w:r>
      <w:r>
        <w:rPr>
          <w:color w:val="231F20"/>
          <w:spacing w:val="-6"/>
          <w:w w:val="110"/>
          <w:sz w:val="20"/>
        </w:rPr>
        <w:t xml:space="preserve"> </w:t>
      </w:r>
      <w:r>
        <w:rPr>
          <w:color w:val="231F20"/>
          <w:w w:val="110"/>
          <w:sz w:val="20"/>
        </w:rPr>
        <w:t>научит-</w:t>
      </w:r>
      <w:r>
        <w:rPr>
          <w:color w:val="231F20"/>
          <w:spacing w:val="-52"/>
          <w:w w:val="110"/>
          <w:sz w:val="20"/>
        </w:rPr>
        <w:t xml:space="preserve"> </w:t>
      </w:r>
      <w:r>
        <w:rPr>
          <w:color w:val="231F20"/>
          <w:w w:val="110"/>
          <w:sz w:val="20"/>
        </w:rPr>
        <w:t>ся:</w:t>
      </w:r>
    </w:p>
    <w:p w:rsidR="008052C0" w:rsidRDefault="008052C0" w:rsidP="008052C0">
      <w:pPr>
        <w:pStyle w:val="af1"/>
        <w:spacing w:line="252" w:lineRule="auto"/>
        <w:ind w:left="343" w:right="114" w:hanging="227"/>
      </w:pPr>
      <w:r>
        <w:rPr>
          <w:color w:val="231F20"/>
          <w:w w:val="115"/>
        </w:rPr>
        <w:t>—формировать общее представление о мире профессий, их со-</w:t>
      </w:r>
      <w:r>
        <w:rPr>
          <w:color w:val="231F20"/>
          <w:spacing w:val="1"/>
          <w:w w:val="115"/>
        </w:rPr>
        <w:t xml:space="preserve"> </w:t>
      </w:r>
      <w:r>
        <w:rPr>
          <w:color w:val="231F20"/>
          <w:w w:val="115"/>
        </w:rPr>
        <w:t>циальном</w:t>
      </w:r>
      <w:r>
        <w:rPr>
          <w:color w:val="231F20"/>
          <w:spacing w:val="35"/>
          <w:w w:val="115"/>
        </w:rPr>
        <w:t xml:space="preserve"> </w:t>
      </w:r>
      <w:r>
        <w:rPr>
          <w:color w:val="231F20"/>
          <w:w w:val="115"/>
        </w:rPr>
        <w:t>значении;</w:t>
      </w:r>
      <w:r>
        <w:rPr>
          <w:color w:val="231F20"/>
          <w:spacing w:val="35"/>
          <w:w w:val="115"/>
        </w:rPr>
        <w:t xml:space="preserve"> </w:t>
      </w:r>
      <w:r>
        <w:rPr>
          <w:color w:val="231F20"/>
          <w:w w:val="115"/>
        </w:rPr>
        <w:t>о</w:t>
      </w:r>
      <w:r>
        <w:rPr>
          <w:color w:val="231F20"/>
          <w:spacing w:val="35"/>
          <w:w w:val="115"/>
        </w:rPr>
        <w:t xml:space="preserve"> </w:t>
      </w:r>
      <w:r>
        <w:rPr>
          <w:color w:val="231F20"/>
          <w:w w:val="115"/>
        </w:rPr>
        <w:t>творчестве</w:t>
      </w:r>
      <w:r>
        <w:rPr>
          <w:color w:val="231F20"/>
          <w:spacing w:val="35"/>
          <w:w w:val="115"/>
        </w:rPr>
        <w:t xml:space="preserve"> </w:t>
      </w:r>
      <w:r>
        <w:rPr>
          <w:color w:val="231F20"/>
          <w:w w:val="115"/>
        </w:rPr>
        <w:t>и</w:t>
      </w:r>
      <w:r>
        <w:rPr>
          <w:color w:val="231F20"/>
          <w:spacing w:val="35"/>
          <w:w w:val="115"/>
        </w:rPr>
        <w:t xml:space="preserve"> </w:t>
      </w:r>
      <w:r>
        <w:rPr>
          <w:color w:val="231F20"/>
          <w:w w:val="115"/>
        </w:rPr>
        <w:t>творческих</w:t>
      </w:r>
      <w:r>
        <w:rPr>
          <w:color w:val="231F20"/>
          <w:spacing w:val="35"/>
          <w:w w:val="115"/>
        </w:rPr>
        <w:t xml:space="preserve"> </w:t>
      </w:r>
      <w:r>
        <w:rPr>
          <w:color w:val="231F20"/>
          <w:w w:val="115"/>
        </w:rPr>
        <w:t>профессиях,</w:t>
      </w:r>
      <w:r>
        <w:rPr>
          <w:color w:val="231F20"/>
          <w:spacing w:val="-56"/>
          <w:w w:val="115"/>
        </w:rPr>
        <w:t xml:space="preserve"> </w:t>
      </w:r>
      <w:r>
        <w:rPr>
          <w:color w:val="231F20"/>
          <w:w w:val="115"/>
        </w:rPr>
        <w:t>о</w:t>
      </w:r>
      <w:r>
        <w:rPr>
          <w:color w:val="231F20"/>
          <w:spacing w:val="36"/>
          <w:w w:val="115"/>
        </w:rPr>
        <w:t xml:space="preserve"> </w:t>
      </w:r>
      <w:r>
        <w:rPr>
          <w:color w:val="231F20"/>
          <w:w w:val="115"/>
        </w:rPr>
        <w:t>мировых</w:t>
      </w:r>
      <w:r>
        <w:rPr>
          <w:color w:val="231F20"/>
          <w:spacing w:val="36"/>
          <w:w w:val="115"/>
        </w:rPr>
        <w:t xml:space="preserve"> </w:t>
      </w:r>
      <w:r>
        <w:rPr>
          <w:color w:val="231F20"/>
          <w:w w:val="115"/>
        </w:rPr>
        <w:t xml:space="preserve">достижениях </w:t>
      </w:r>
      <w:r>
        <w:rPr>
          <w:color w:val="231F20"/>
          <w:spacing w:val="35"/>
          <w:w w:val="115"/>
        </w:rPr>
        <w:t xml:space="preserve"> </w:t>
      </w:r>
      <w:r>
        <w:rPr>
          <w:color w:val="231F20"/>
          <w:w w:val="115"/>
        </w:rPr>
        <w:t xml:space="preserve">в </w:t>
      </w:r>
      <w:r>
        <w:rPr>
          <w:color w:val="231F20"/>
          <w:spacing w:val="36"/>
          <w:w w:val="115"/>
        </w:rPr>
        <w:t xml:space="preserve"> </w:t>
      </w:r>
      <w:r>
        <w:rPr>
          <w:color w:val="231F20"/>
          <w:w w:val="115"/>
        </w:rPr>
        <w:t xml:space="preserve">области </w:t>
      </w:r>
      <w:r>
        <w:rPr>
          <w:color w:val="231F20"/>
          <w:spacing w:val="35"/>
          <w:w w:val="115"/>
        </w:rPr>
        <w:t xml:space="preserve"> </w:t>
      </w:r>
      <w:r>
        <w:rPr>
          <w:color w:val="231F20"/>
          <w:w w:val="115"/>
        </w:rPr>
        <w:t xml:space="preserve">техники </w:t>
      </w:r>
      <w:r>
        <w:rPr>
          <w:color w:val="231F20"/>
          <w:spacing w:val="36"/>
          <w:w w:val="115"/>
        </w:rPr>
        <w:t xml:space="preserve"> </w:t>
      </w:r>
      <w:r>
        <w:rPr>
          <w:color w:val="231F20"/>
          <w:w w:val="115"/>
        </w:rPr>
        <w:t xml:space="preserve">и </w:t>
      </w:r>
      <w:r>
        <w:rPr>
          <w:color w:val="231F20"/>
          <w:spacing w:val="36"/>
          <w:w w:val="115"/>
        </w:rPr>
        <w:t xml:space="preserve"> </w:t>
      </w:r>
      <w:r>
        <w:rPr>
          <w:color w:val="231F20"/>
          <w:w w:val="115"/>
        </w:rPr>
        <w:t>искусства</w:t>
      </w:r>
      <w:r>
        <w:rPr>
          <w:color w:val="231F20"/>
          <w:spacing w:val="-56"/>
          <w:w w:val="115"/>
        </w:rPr>
        <w:t xml:space="preserve"> </w:t>
      </w:r>
      <w:r>
        <w:rPr>
          <w:color w:val="231F20"/>
          <w:w w:val="115"/>
        </w:rPr>
        <w:t>(в</w:t>
      </w:r>
      <w:r>
        <w:rPr>
          <w:color w:val="231F20"/>
          <w:spacing w:val="1"/>
          <w:w w:val="115"/>
        </w:rPr>
        <w:t xml:space="preserve"> </w:t>
      </w:r>
      <w:r>
        <w:rPr>
          <w:color w:val="231F20"/>
          <w:w w:val="115"/>
        </w:rPr>
        <w:t>рамках</w:t>
      </w:r>
      <w:r>
        <w:rPr>
          <w:color w:val="231F20"/>
          <w:spacing w:val="1"/>
          <w:w w:val="115"/>
        </w:rPr>
        <w:t xml:space="preserve"> </w:t>
      </w:r>
      <w:r>
        <w:rPr>
          <w:color w:val="231F20"/>
          <w:w w:val="115"/>
        </w:rPr>
        <w:t>изученного),</w:t>
      </w:r>
      <w:r>
        <w:rPr>
          <w:color w:val="231F20"/>
          <w:spacing w:val="1"/>
          <w:w w:val="115"/>
        </w:rPr>
        <w:t xml:space="preserve"> </w:t>
      </w:r>
      <w:r>
        <w:rPr>
          <w:color w:val="231F20"/>
          <w:w w:val="115"/>
        </w:rPr>
        <w:t>о</w:t>
      </w:r>
      <w:r>
        <w:rPr>
          <w:color w:val="231F20"/>
          <w:spacing w:val="1"/>
          <w:w w:val="115"/>
        </w:rPr>
        <w:t xml:space="preserve"> </w:t>
      </w:r>
      <w:r>
        <w:rPr>
          <w:color w:val="231F20"/>
          <w:w w:val="115"/>
        </w:rPr>
        <w:t>наиболее</w:t>
      </w:r>
      <w:r>
        <w:rPr>
          <w:color w:val="231F20"/>
          <w:spacing w:val="1"/>
          <w:w w:val="115"/>
        </w:rPr>
        <w:t xml:space="preserve"> </w:t>
      </w:r>
      <w:r>
        <w:rPr>
          <w:color w:val="231F20"/>
          <w:w w:val="115"/>
        </w:rPr>
        <w:t>значимых</w:t>
      </w:r>
      <w:r>
        <w:rPr>
          <w:color w:val="231F20"/>
          <w:spacing w:val="1"/>
          <w:w w:val="115"/>
        </w:rPr>
        <w:t xml:space="preserve"> </w:t>
      </w:r>
      <w:r>
        <w:rPr>
          <w:color w:val="231F20"/>
          <w:w w:val="115"/>
        </w:rPr>
        <w:t>окружающих</w:t>
      </w:r>
      <w:r>
        <w:rPr>
          <w:color w:val="231F20"/>
          <w:spacing w:val="-55"/>
          <w:w w:val="115"/>
        </w:rPr>
        <w:t xml:space="preserve"> </w:t>
      </w:r>
      <w:r>
        <w:rPr>
          <w:color w:val="231F20"/>
          <w:w w:val="115"/>
        </w:rPr>
        <w:t>производствах;</w:t>
      </w:r>
    </w:p>
    <w:p w:rsidR="008052C0" w:rsidRDefault="008052C0" w:rsidP="008052C0">
      <w:pPr>
        <w:pStyle w:val="af1"/>
        <w:spacing w:line="252" w:lineRule="auto"/>
        <w:ind w:left="343" w:right="114" w:hanging="227"/>
      </w:pPr>
      <w:r>
        <w:rPr>
          <w:color w:val="231F20"/>
          <w:w w:val="115"/>
        </w:rPr>
        <w:t>—на</w:t>
      </w:r>
      <w:r>
        <w:rPr>
          <w:color w:val="231F20"/>
          <w:spacing w:val="1"/>
          <w:w w:val="115"/>
        </w:rPr>
        <w:t xml:space="preserve"> </w:t>
      </w:r>
      <w:r>
        <w:rPr>
          <w:color w:val="231F20"/>
          <w:w w:val="115"/>
        </w:rPr>
        <w:t>основе</w:t>
      </w:r>
      <w:r>
        <w:rPr>
          <w:color w:val="231F20"/>
          <w:spacing w:val="1"/>
          <w:w w:val="115"/>
        </w:rPr>
        <w:t xml:space="preserve"> </w:t>
      </w:r>
      <w:r>
        <w:rPr>
          <w:color w:val="231F20"/>
          <w:w w:val="115"/>
        </w:rPr>
        <w:t>анализа</w:t>
      </w:r>
      <w:r>
        <w:rPr>
          <w:color w:val="231F20"/>
          <w:spacing w:val="1"/>
          <w:w w:val="115"/>
        </w:rPr>
        <w:t xml:space="preserve"> </w:t>
      </w:r>
      <w:r>
        <w:rPr>
          <w:color w:val="231F20"/>
          <w:w w:val="115"/>
        </w:rPr>
        <w:t>задания</w:t>
      </w:r>
      <w:r>
        <w:rPr>
          <w:color w:val="231F20"/>
          <w:spacing w:val="1"/>
          <w:w w:val="115"/>
        </w:rPr>
        <w:t xml:space="preserve"> </w:t>
      </w:r>
      <w:r>
        <w:rPr>
          <w:color w:val="231F20"/>
          <w:w w:val="115"/>
        </w:rPr>
        <w:t>самостоятельно</w:t>
      </w:r>
      <w:r>
        <w:rPr>
          <w:color w:val="231F20"/>
          <w:spacing w:val="1"/>
          <w:w w:val="115"/>
        </w:rPr>
        <w:t xml:space="preserve"> </w:t>
      </w:r>
      <w:r>
        <w:rPr>
          <w:color w:val="231F20"/>
          <w:w w:val="115"/>
        </w:rPr>
        <w:t>организовывать</w:t>
      </w:r>
      <w:r>
        <w:rPr>
          <w:color w:val="231F20"/>
          <w:spacing w:val="-55"/>
          <w:w w:val="115"/>
        </w:rPr>
        <w:t xml:space="preserve"> </w:t>
      </w:r>
      <w:r>
        <w:rPr>
          <w:color w:val="231F20"/>
          <w:w w:val="115"/>
        </w:rPr>
        <w:t>рабочее место в зависимости от вида работы, осуществлять</w:t>
      </w:r>
      <w:r>
        <w:rPr>
          <w:color w:val="231F20"/>
          <w:spacing w:val="1"/>
          <w:w w:val="115"/>
        </w:rPr>
        <w:t xml:space="preserve"> </w:t>
      </w:r>
      <w:r>
        <w:rPr>
          <w:color w:val="231F20"/>
          <w:w w:val="115"/>
        </w:rPr>
        <w:t>планирование</w:t>
      </w:r>
      <w:r>
        <w:rPr>
          <w:color w:val="231F20"/>
          <w:spacing w:val="15"/>
          <w:w w:val="115"/>
        </w:rPr>
        <w:t xml:space="preserve"> </w:t>
      </w:r>
      <w:r>
        <w:rPr>
          <w:color w:val="231F20"/>
          <w:w w:val="115"/>
        </w:rPr>
        <w:t>трудового</w:t>
      </w:r>
      <w:r>
        <w:rPr>
          <w:color w:val="231F20"/>
          <w:spacing w:val="15"/>
          <w:w w:val="115"/>
        </w:rPr>
        <w:t xml:space="preserve"> </w:t>
      </w:r>
      <w:r>
        <w:rPr>
          <w:color w:val="231F20"/>
          <w:w w:val="115"/>
        </w:rPr>
        <w:t>процесса;</w:t>
      </w:r>
    </w:p>
    <w:p w:rsidR="008052C0" w:rsidRDefault="008052C0" w:rsidP="008052C0">
      <w:pPr>
        <w:pStyle w:val="af1"/>
        <w:spacing w:line="252" w:lineRule="auto"/>
        <w:ind w:left="343" w:right="114" w:hanging="227"/>
      </w:pPr>
      <w:r>
        <w:rPr>
          <w:color w:val="231F20"/>
          <w:w w:val="115"/>
        </w:rPr>
        <w:t>—самостоятельно планировать и выполнять практическое за-</w:t>
      </w:r>
      <w:r>
        <w:rPr>
          <w:color w:val="231F20"/>
          <w:spacing w:val="1"/>
          <w:w w:val="115"/>
        </w:rPr>
        <w:t xml:space="preserve"> </w:t>
      </w:r>
      <w:r>
        <w:rPr>
          <w:color w:val="231F20"/>
          <w:w w:val="115"/>
        </w:rPr>
        <w:t>дание (практическую работу) с опорой на инструкционную</w:t>
      </w:r>
      <w:r>
        <w:rPr>
          <w:color w:val="231F20"/>
          <w:spacing w:val="1"/>
          <w:w w:val="115"/>
        </w:rPr>
        <w:t xml:space="preserve"> </w:t>
      </w:r>
      <w:r>
        <w:rPr>
          <w:color w:val="231F20"/>
          <w:w w:val="115"/>
        </w:rPr>
        <w:t>(технологическую) карту или творческий замысел; при необ-</w:t>
      </w:r>
      <w:r>
        <w:rPr>
          <w:color w:val="231F20"/>
          <w:spacing w:val="1"/>
          <w:w w:val="115"/>
        </w:rPr>
        <w:t xml:space="preserve"> </w:t>
      </w:r>
      <w:r>
        <w:rPr>
          <w:color w:val="231F20"/>
          <w:w w:val="115"/>
        </w:rPr>
        <w:t>ходимости</w:t>
      </w:r>
      <w:r>
        <w:rPr>
          <w:color w:val="231F20"/>
          <w:spacing w:val="27"/>
          <w:w w:val="115"/>
        </w:rPr>
        <w:t xml:space="preserve"> </w:t>
      </w:r>
      <w:r>
        <w:rPr>
          <w:color w:val="231F20"/>
          <w:w w:val="115"/>
        </w:rPr>
        <w:t>вносить</w:t>
      </w:r>
      <w:r>
        <w:rPr>
          <w:color w:val="231F20"/>
          <w:spacing w:val="28"/>
          <w:w w:val="115"/>
        </w:rPr>
        <w:t xml:space="preserve"> </w:t>
      </w:r>
      <w:r>
        <w:rPr>
          <w:color w:val="231F20"/>
          <w:w w:val="115"/>
        </w:rPr>
        <w:t>коррективы</w:t>
      </w:r>
      <w:r>
        <w:rPr>
          <w:color w:val="231F20"/>
          <w:spacing w:val="27"/>
          <w:w w:val="115"/>
        </w:rPr>
        <w:t xml:space="preserve"> </w:t>
      </w:r>
      <w:r>
        <w:rPr>
          <w:color w:val="231F20"/>
          <w:w w:val="115"/>
        </w:rPr>
        <w:t>в</w:t>
      </w:r>
      <w:r>
        <w:rPr>
          <w:color w:val="231F20"/>
          <w:spacing w:val="28"/>
          <w:w w:val="115"/>
        </w:rPr>
        <w:t xml:space="preserve"> </w:t>
      </w:r>
      <w:r>
        <w:rPr>
          <w:color w:val="231F20"/>
          <w:w w:val="115"/>
        </w:rPr>
        <w:t>выполняемые</w:t>
      </w:r>
      <w:r>
        <w:rPr>
          <w:color w:val="231F20"/>
          <w:spacing w:val="27"/>
          <w:w w:val="115"/>
        </w:rPr>
        <w:t xml:space="preserve"> </w:t>
      </w:r>
      <w:r>
        <w:rPr>
          <w:color w:val="231F20"/>
          <w:w w:val="115"/>
        </w:rPr>
        <w:t>действия;</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114" w:hanging="227"/>
      </w:pPr>
      <w:r>
        <w:rPr>
          <w:color w:val="231F20"/>
          <w:w w:val="115"/>
        </w:rPr>
        <w:lastRenderedPageBreak/>
        <w:t>—понимать</w:t>
      </w:r>
      <w:r>
        <w:rPr>
          <w:color w:val="231F20"/>
          <w:spacing w:val="1"/>
          <w:w w:val="115"/>
        </w:rPr>
        <w:t xml:space="preserve"> </w:t>
      </w:r>
      <w:r>
        <w:rPr>
          <w:color w:val="231F20"/>
          <w:w w:val="115"/>
        </w:rPr>
        <w:t>элементарные</w:t>
      </w:r>
      <w:r>
        <w:rPr>
          <w:color w:val="231F20"/>
          <w:spacing w:val="1"/>
          <w:w w:val="115"/>
        </w:rPr>
        <w:t xml:space="preserve"> </w:t>
      </w:r>
      <w:r>
        <w:rPr>
          <w:color w:val="231F20"/>
          <w:w w:val="115"/>
        </w:rPr>
        <w:t>основы</w:t>
      </w:r>
      <w:r>
        <w:rPr>
          <w:color w:val="231F20"/>
          <w:spacing w:val="1"/>
          <w:w w:val="115"/>
        </w:rPr>
        <w:t xml:space="preserve"> </w:t>
      </w:r>
      <w:r>
        <w:rPr>
          <w:color w:val="231F20"/>
          <w:w w:val="115"/>
        </w:rPr>
        <w:t>бытовой</w:t>
      </w:r>
      <w:r>
        <w:rPr>
          <w:color w:val="231F20"/>
          <w:spacing w:val="1"/>
          <w:w w:val="115"/>
        </w:rPr>
        <w:t xml:space="preserve"> </w:t>
      </w:r>
      <w:r>
        <w:rPr>
          <w:color w:val="231F20"/>
          <w:w w:val="115"/>
        </w:rPr>
        <w:t>культуры,</w:t>
      </w:r>
      <w:r>
        <w:rPr>
          <w:color w:val="231F20"/>
          <w:spacing w:val="1"/>
          <w:w w:val="115"/>
        </w:rPr>
        <w:t xml:space="preserve"> </w:t>
      </w:r>
      <w:r>
        <w:rPr>
          <w:color w:val="231F20"/>
          <w:w w:val="115"/>
        </w:rPr>
        <w:t>выпол-</w:t>
      </w:r>
      <w:r>
        <w:rPr>
          <w:color w:val="231F20"/>
          <w:spacing w:val="-56"/>
          <w:w w:val="115"/>
        </w:rPr>
        <w:t xml:space="preserve"> </w:t>
      </w:r>
      <w:r>
        <w:rPr>
          <w:color w:val="231F20"/>
          <w:w w:val="115"/>
        </w:rPr>
        <w:t>нять доступные действия по самообслуживанию и доступные</w:t>
      </w:r>
      <w:r>
        <w:rPr>
          <w:color w:val="231F20"/>
          <w:spacing w:val="1"/>
          <w:w w:val="115"/>
        </w:rPr>
        <w:t xml:space="preserve"> </w:t>
      </w:r>
      <w:r>
        <w:rPr>
          <w:color w:val="231F20"/>
          <w:w w:val="115"/>
        </w:rPr>
        <w:t>виды</w:t>
      </w:r>
      <w:r>
        <w:rPr>
          <w:color w:val="231F20"/>
          <w:spacing w:val="15"/>
          <w:w w:val="115"/>
        </w:rPr>
        <w:t xml:space="preserve"> </w:t>
      </w:r>
      <w:r>
        <w:rPr>
          <w:color w:val="231F20"/>
          <w:w w:val="115"/>
        </w:rPr>
        <w:t>домашнего</w:t>
      </w:r>
      <w:r>
        <w:rPr>
          <w:color w:val="231F20"/>
          <w:spacing w:val="14"/>
          <w:w w:val="115"/>
        </w:rPr>
        <w:t xml:space="preserve"> </w:t>
      </w:r>
      <w:r>
        <w:rPr>
          <w:color w:val="231F20"/>
          <w:w w:val="115"/>
        </w:rPr>
        <w:t>труда;</w:t>
      </w:r>
    </w:p>
    <w:p w:rsidR="008052C0" w:rsidRDefault="008052C0" w:rsidP="008052C0">
      <w:pPr>
        <w:pStyle w:val="af1"/>
        <w:spacing w:line="252" w:lineRule="auto"/>
        <w:ind w:left="343" w:right="115" w:hanging="227"/>
      </w:pPr>
      <w:r>
        <w:rPr>
          <w:color w:val="231F20"/>
          <w:w w:val="115"/>
        </w:rPr>
        <w:t>—выполнять более сложные виды работ и приёмы обработки</w:t>
      </w:r>
      <w:r>
        <w:rPr>
          <w:color w:val="231F20"/>
          <w:spacing w:val="1"/>
          <w:w w:val="115"/>
        </w:rPr>
        <w:t xml:space="preserve"> </w:t>
      </w:r>
      <w:r>
        <w:rPr>
          <w:color w:val="231F20"/>
          <w:w w:val="115"/>
        </w:rPr>
        <w:t>различных материалов (например, плетение, шитьё и выши-</w:t>
      </w:r>
      <w:r>
        <w:rPr>
          <w:color w:val="231F20"/>
          <w:spacing w:val="1"/>
          <w:w w:val="115"/>
        </w:rPr>
        <w:t xml:space="preserve"> </w:t>
      </w:r>
      <w:r>
        <w:rPr>
          <w:color w:val="231F20"/>
          <w:w w:val="115"/>
        </w:rPr>
        <w:t>вание, тиснение по фольге и пр.), комбинировать различные</w:t>
      </w:r>
      <w:r>
        <w:rPr>
          <w:color w:val="231F20"/>
          <w:spacing w:val="1"/>
          <w:w w:val="115"/>
        </w:rPr>
        <w:t xml:space="preserve"> </w:t>
      </w:r>
      <w:r>
        <w:rPr>
          <w:color w:val="231F20"/>
          <w:w w:val="115"/>
        </w:rPr>
        <w:t>способы в зависимости и от поставленной задачи; оформлять</w:t>
      </w:r>
      <w:r>
        <w:rPr>
          <w:color w:val="231F20"/>
          <w:spacing w:val="1"/>
          <w:w w:val="115"/>
        </w:rPr>
        <w:t xml:space="preserve"> </w:t>
      </w:r>
      <w:r>
        <w:rPr>
          <w:color w:val="231F20"/>
          <w:w w:val="115"/>
        </w:rPr>
        <w:t>изделия</w:t>
      </w:r>
      <w:r>
        <w:rPr>
          <w:color w:val="231F20"/>
          <w:spacing w:val="1"/>
          <w:w w:val="115"/>
        </w:rPr>
        <w:t xml:space="preserve"> </w:t>
      </w:r>
      <w:r>
        <w:rPr>
          <w:color w:val="231F20"/>
          <w:w w:val="115"/>
        </w:rPr>
        <w:t>и</w:t>
      </w:r>
      <w:r>
        <w:rPr>
          <w:color w:val="231F20"/>
          <w:spacing w:val="1"/>
          <w:w w:val="115"/>
        </w:rPr>
        <w:t xml:space="preserve"> </w:t>
      </w:r>
      <w:r>
        <w:rPr>
          <w:color w:val="231F20"/>
          <w:w w:val="115"/>
        </w:rPr>
        <w:t>соединять</w:t>
      </w:r>
      <w:r>
        <w:rPr>
          <w:color w:val="231F20"/>
          <w:spacing w:val="1"/>
          <w:w w:val="115"/>
        </w:rPr>
        <w:t xml:space="preserve"> </w:t>
      </w:r>
      <w:r>
        <w:rPr>
          <w:color w:val="231F20"/>
          <w:w w:val="115"/>
        </w:rPr>
        <w:t>детали</w:t>
      </w:r>
      <w:r>
        <w:rPr>
          <w:color w:val="231F20"/>
          <w:spacing w:val="1"/>
          <w:w w:val="115"/>
        </w:rPr>
        <w:t xml:space="preserve"> </w:t>
      </w:r>
      <w:r>
        <w:rPr>
          <w:color w:val="231F20"/>
          <w:w w:val="115"/>
        </w:rPr>
        <w:t>освоенными</w:t>
      </w:r>
      <w:r>
        <w:rPr>
          <w:color w:val="231F20"/>
          <w:spacing w:val="1"/>
          <w:w w:val="115"/>
        </w:rPr>
        <w:t xml:space="preserve"> </w:t>
      </w:r>
      <w:r>
        <w:rPr>
          <w:color w:val="231F20"/>
          <w:w w:val="115"/>
        </w:rPr>
        <w:t>ручными</w:t>
      </w:r>
      <w:r>
        <w:rPr>
          <w:color w:val="231F20"/>
          <w:spacing w:val="1"/>
          <w:w w:val="115"/>
        </w:rPr>
        <w:t xml:space="preserve"> </w:t>
      </w:r>
      <w:r>
        <w:rPr>
          <w:color w:val="231F20"/>
          <w:w w:val="115"/>
        </w:rPr>
        <w:t>строч-</w:t>
      </w:r>
      <w:r>
        <w:rPr>
          <w:color w:val="231F20"/>
          <w:spacing w:val="1"/>
          <w:w w:val="115"/>
        </w:rPr>
        <w:t xml:space="preserve"> </w:t>
      </w:r>
      <w:r>
        <w:rPr>
          <w:color w:val="231F20"/>
          <w:w w:val="115"/>
        </w:rPr>
        <w:t>ками;</w:t>
      </w:r>
    </w:p>
    <w:p w:rsidR="008052C0" w:rsidRDefault="008052C0" w:rsidP="008052C0">
      <w:pPr>
        <w:pStyle w:val="af1"/>
        <w:spacing w:line="252" w:lineRule="auto"/>
        <w:ind w:left="343" w:right="114" w:hanging="227"/>
      </w:pPr>
      <w:r>
        <w:rPr>
          <w:color w:val="231F20"/>
          <w:w w:val="120"/>
        </w:rPr>
        <w:t>—выполнять символические действия моделирования, пони-</w:t>
      </w:r>
      <w:r>
        <w:rPr>
          <w:color w:val="231F20"/>
          <w:spacing w:val="1"/>
          <w:w w:val="120"/>
        </w:rPr>
        <w:t xml:space="preserve"> </w:t>
      </w:r>
      <w:r>
        <w:rPr>
          <w:color w:val="231F20"/>
          <w:w w:val="120"/>
        </w:rPr>
        <w:t>мать</w:t>
      </w:r>
      <w:r>
        <w:rPr>
          <w:color w:val="231F20"/>
          <w:spacing w:val="-6"/>
          <w:w w:val="120"/>
        </w:rPr>
        <w:t xml:space="preserve"> </w:t>
      </w:r>
      <w:r>
        <w:rPr>
          <w:color w:val="231F20"/>
          <w:w w:val="120"/>
        </w:rPr>
        <w:t>и</w:t>
      </w:r>
      <w:r>
        <w:rPr>
          <w:color w:val="231F20"/>
          <w:spacing w:val="-6"/>
          <w:w w:val="120"/>
        </w:rPr>
        <w:t xml:space="preserve"> </w:t>
      </w:r>
      <w:r>
        <w:rPr>
          <w:color w:val="231F20"/>
          <w:w w:val="120"/>
        </w:rPr>
        <w:t>создавать</w:t>
      </w:r>
      <w:r>
        <w:rPr>
          <w:color w:val="231F20"/>
          <w:spacing w:val="-5"/>
          <w:w w:val="120"/>
        </w:rPr>
        <w:t xml:space="preserve"> </w:t>
      </w:r>
      <w:r>
        <w:rPr>
          <w:color w:val="231F20"/>
          <w:w w:val="120"/>
        </w:rPr>
        <w:t>простейшие</w:t>
      </w:r>
      <w:r>
        <w:rPr>
          <w:color w:val="231F20"/>
          <w:spacing w:val="-6"/>
          <w:w w:val="120"/>
        </w:rPr>
        <w:t xml:space="preserve"> </w:t>
      </w:r>
      <w:r>
        <w:rPr>
          <w:color w:val="231F20"/>
          <w:w w:val="120"/>
        </w:rPr>
        <w:t>виды</w:t>
      </w:r>
      <w:r>
        <w:rPr>
          <w:color w:val="231F20"/>
          <w:spacing w:val="-6"/>
          <w:w w:val="120"/>
        </w:rPr>
        <w:t xml:space="preserve"> </w:t>
      </w:r>
      <w:r>
        <w:rPr>
          <w:color w:val="231F20"/>
          <w:w w:val="120"/>
        </w:rPr>
        <w:t>технической</w:t>
      </w:r>
      <w:r>
        <w:rPr>
          <w:color w:val="231F20"/>
          <w:spacing w:val="-5"/>
          <w:w w:val="120"/>
        </w:rPr>
        <w:t xml:space="preserve"> </w:t>
      </w:r>
      <w:r>
        <w:rPr>
          <w:color w:val="231F20"/>
          <w:w w:val="120"/>
        </w:rPr>
        <w:t>документа-</w:t>
      </w:r>
      <w:r>
        <w:rPr>
          <w:color w:val="231F20"/>
          <w:spacing w:val="-58"/>
          <w:w w:val="120"/>
        </w:rPr>
        <w:t xml:space="preserve"> </w:t>
      </w:r>
      <w:r>
        <w:rPr>
          <w:color w:val="231F20"/>
          <w:w w:val="120"/>
        </w:rPr>
        <w:t>ции (чертёж развёртки, эскиз, технический рисунок, схему)</w:t>
      </w:r>
      <w:r>
        <w:rPr>
          <w:color w:val="231F20"/>
          <w:spacing w:val="-57"/>
          <w:w w:val="120"/>
        </w:rPr>
        <w:t xml:space="preserve"> </w:t>
      </w:r>
      <w:r>
        <w:rPr>
          <w:color w:val="231F20"/>
          <w:w w:val="120"/>
        </w:rPr>
        <w:t>и</w:t>
      </w:r>
      <w:r>
        <w:rPr>
          <w:color w:val="231F20"/>
          <w:spacing w:val="10"/>
          <w:w w:val="120"/>
        </w:rPr>
        <w:t xml:space="preserve"> </w:t>
      </w:r>
      <w:r>
        <w:rPr>
          <w:color w:val="231F20"/>
          <w:w w:val="120"/>
        </w:rPr>
        <w:t>выполнять</w:t>
      </w:r>
      <w:r>
        <w:rPr>
          <w:color w:val="231F20"/>
          <w:spacing w:val="11"/>
          <w:w w:val="120"/>
        </w:rPr>
        <w:t xml:space="preserve"> </w:t>
      </w:r>
      <w:r>
        <w:rPr>
          <w:color w:val="231F20"/>
          <w:w w:val="120"/>
        </w:rPr>
        <w:t>по</w:t>
      </w:r>
      <w:r>
        <w:rPr>
          <w:color w:val="231F20"/>
          <w:spacing w:val="11"/>
          <w:w w:val="120"/>
        </w:rPr>
        <w:t xml:space="preserve"> </w:t>
      </w:r>
      <w:r>
        <w:rPr>
          <w:color w:val="231F20"/>
          <w:w w:val="120"/>
        </w:rPr>
        <w:t>ней</w:t>
      </w:r>
      <w:r>
        <w:rPr>
          <w:color w:val="231F20"/>
          <w:spacing w:val="11"/>
          <w:w w:val="120"/>
        </w:rPr>
        <w:t xml:space="preserve"> </w:t>
      </w:r>
      <w:r>
        <w:rPr>
          <w:color w:val="231F20"/>
          <w:w w:val="120"/>
        </w:rPr>
        <w:t>работу;</w:t>
      </w:r>
    </w:p>
    <w:p w:rsidR="008052C0" w:rsidRDefault="008052C0" w:rsidP="008052C0">
      <w:pPr>
        <w:pStyle w:val="af1"/>
        <w:spacing w:line="252" w:lineRule="auto"/>
        <w:ind w:left="343" w:right="114" w:hanging="227"/>
      </w:pPr>
      <w:r>
        <w:rPr>
          <w:color w:val="231F20"/>
          <w:w w:val="115"/>
        </w:rPr>
        <w:t>—решать</w:t>
      </w:r>
      <w:r>
        <w:rPr>
          <w:color w:val="231F20"/>
          <w:spacing w:val="1"/>
          <w:w w:val="115"/>
        </w:rPr>
        <w:t xml:space="preserve"> </w:t>
      </w:r>
      <w:r>
        <w:rPr>
          <w:color w:val="231F20"/>
          <w:w w:val="115"/>
        </w:rPr>
        <w:t>простейшие</w:t>
      </w:r>
      <w:r>
        <w:rPr>
          <w:color w:val="231F20"/>
          <w:spacing w:val="1"/>
          <w:w w:val="115"/>
        </w:rPr>
        <w:t xml:space="preserve"> </w:t>
      </w:r>
      <w:r>
        <w:rPr>
          <w:color w:val="231F20"/>
          <w:w w:val="115"/>
        </w:rPr>
        <w:t>задачи</w:t>
      </w:r>
      <w:r>
        <w:rPr>
          <w:color w:val="231F20"/>
          <w:spacing w:val="1"/>
          <w:w w:val="115"/>
        </w:rPr>
        <w:t xml:space="preserve"> </w:t>
      </w:r>
      <w:r>
        <w:rPr>
          <w:color w:val="231F20"/>
          <w:w w:val="115"/>
        </w:rPr>
        <w:t>рационализаторского  характера</w:t>
      </w:r>
      <w:r>
        <w:rPr>
          <w:color w:val="231F20"/>
          <w:spacing w:val="1"/>
          <w:w w:val="115"/>
        </w:rPr>
        <w:t xml:space="preserve"> </w:t>
      </w:r>
      <w:r>
        <w:rPr>
          <w:color w:val="231F20"/>
          <w:w w:val="115"/>
        </w:rPr>
        <w:t>по изменению конструкции изделия: на достраивание, при-</w:t>
      </w:r>
      <w:r>
        <w:rPr>
          <w:color w:val="231F20"/>
          <w:spacing w:val="1"/>
          <w:w w:val="115"/>
        </w:rPr>
        <w:t xml:space="preserve"> </w:t>
      </w:r>
      <w:r>
        <w:rPr>
          <w:color w:val="231F20"/>
          <w:w w:val="115"/>
        </w:rPr>
        <w:t>дание</w:t>
      </w:r>
      <w:r>
        <w:rPr>
          <w:color w:val="231F20"/>
          <w:spacing w:val="1"/>
          <w:w w:val="115"/>
        </w:rPr>
        <w:t xml:space="preserve"> </w:t>
      </w:r>
      <w:r>
        <w:rPr>
          <w:color w:val="231F20"/>
          <w:w w:val="115"/>
        </w:rPr>
        <w:t>новых</w:t>
      </w:r>
      <w:r>
        <w:rPr>
          <w:color w:val="231F20"/>
          <w:spacing w:val="1"/>
          <w:w w:val="115"/>
        </w:rPr>
        <w:t xml:space="preserve"> </w:t>
      </w:r>
      <w:r>
        <w:rPr>
          <w:color w:val="231F20"/>
          <w:w w:val="115"/>
        </w:rPr>
        <w:t>свойств</w:t>
      </w:r>
      <w:r>
        <w:rPr>
          <w:color w:val="231F20"/>
          <w:spacing w:val="1"/>
          <w:w w:val="115"/>
        </w:rPr>
        <w:t xml:space="preserve"> </w:t>
      </w:r>
      <w:r>
        <w:rPr>
          <w:color w:val="231F20"/>
          <w:w w:val="115"/>
        </w:rPr>
        <w:t>конструкции</w:t>
      </w:r>
      <w:r>
        <w:rPr>
          <w:color w:val="231F20"/>
          <w:spacing w:val="1"/>
          <w:w w:val="115"/>
        </w:rPr>
        <w:t xml:space="preserve"> </w:t>
      </w:r>
      <w:r>
        <w:rPr>
          <w:color w:val="231F20"/>
          <w:w w:val="115"/>
        </w:rPr>
        <w:t>в</w:t>
      </w:r>
      <w:r>
        <w:rPr>
          <w:color w:val="231F20"/>
          <w:spacing w:val="1"/>
          <w:w w:val="115"/>
        </w:rPr>
        <w:t xml:space="preserve"> </w:t>
      </w:r>
      <w:r>
        <w:rPr>
          <w:color w:val="231F20"/>
          <w:w w:val="115"/>
        </w:rPr>
        <w:t>связи</w:t>
      </w:r>
      <w:r>
        <w:rPr>
          <w:color w:val="231F20"/>
          <w:spacing w:val="1"/>
          <w:w w:val="115"/>
        </w:rPr>
        <w:t xml:space="preserve"> </w:t>
      </w:r>
      <w:r>
        <w:rPr>
          <w:color w:val="231F20"/>
          <w:w w:val="115"/>
        </w:rPr>
        <w:t>с</w:t>
      </w:r>
      <w:r>
        <w:rPr>
          <w:color w:val="231F20"/>
          <w:spacing w:val="1"/>
          <w:w w:val="115"/>
        </w:rPr>
        <w:t xml:space="preserve"> </w:t>
      </w:r>
      <w:r>
        <w:rPr>
          <w:color w:val="231F20"/>
          <w:w w:val="115"/>
        </w:rPr>
        <w:t>изменением</w:t>
      </w:r>
      <w:r>
        <w:rPr>
          <w:color w:val="231F20"/>
          <w:spacing w:val="1"/>
          <w:w w:val="115"/>
        </w:rPr>
        <w:t xml:space="preserve"> </w:t>
      </w:r>
      <w:r>
        <w:rPr>
          <w:color w:val="231F20"/>
          <w:w w:val="115"/>
        </w:rPr>
        <w:t>функционального</w:t>
      </w:r>
      <w:r>
        <w:rPr>
          <w:color w:val="231F20"/>
          <w:spacing w:val="18"/>
          <w:w w:val="115"/>
        </w:rPr>
        <w:t xml:space="preserve"> </w:t>
      </w:r>
      <w:r>
        <w:rPr>
          <w:color w:val="231F20"/>
          <w:w w:val="115"/>
        </w:rPr>
        <w:t>назначения</w:t>
      </w:r>
      <w:r>
        <w:rPr>
          <w:color w:val="231F20"/>
          <w:spacing w:val="18"/>
          <w:w w:val="115"/>
        </w:rPr>
        <w:t xml:space="preserve"> </w:t>
      </w:r>
      <w:r>
        <w:rPr>
          <w:color w:val="231F20"/>
          <w:w w:val="115"/>
        </w:rPr>
        <w:t>изделия;</w:t>
      </w:r>
    </w:p>
    <w:p w:rsidR="008052C0" w:rsidRDefault="008052C0" w:rsidP="008052C0">
      <w:pPr>
        <w:pStyle w:val="af1"/>
        <w:spacing w:line="252" w:lineRule="auto"/>
        <w:ind w:left="343" w:right="114" w:hanging="227"/>
      </w:pPr>
      <w:r>
        <w:rPr>
          <w:color w:val="231F20"/>
          <w:w w:val="115"/>
        </w:rPr>
        <w:t>—на</w:t>
      </w:r>
      <w:r>
        <w:rPr>
          <w:color w:val="231F20"/>
          <w:spacing w:val="1"/>
          <w:w w:val="115"/>
        </w:rPr>
        <w:t xml:space="preserve"> </w:t>
      </w:r>
      <w:r>
        <w:rPr>
          <w:color w:val="231F20"/>
          <w:w w:val="115"/>
        </w:rPr>
        <w:t>основе</w:t>
      </w:r>
      <w:r>
        <w:rPr>
          <w:color w:val="231F20"/>
          <w:spacing w:val="1"/>
          <w:w w:val="115"/>
        </w:rPr>
        <w:t xml:space="preserve"> </w:t>
      </w:r>
      <w:r>
        <w:rPr>
          <w:color w:val="231F20"/>
          <w:w w:val="115"/>
        </w:rPr>
        <w:t>усвоенных</w:t>
      </w:r>
      <w:r>
        <w:rPr>
          <w:color w:val="231F20"/>
          <w:spacing w:val="1"/>
          <w:w w:val="115"/>
        </w:rPr>
        <w:t xml:space="preserve"> </w:t>
      </w:r>
      <w:r>
        <w:rPr>
          <w:color w:val="231F20"/>
          <w:w w:val="115"/>
        </w:rPr>
        <w:t>правил</w:t>
      </w:r>
      <w:r>
        <w:rPr>
          <w:color w:val="231F20"/>
          <w:spacing w:val="1"/>
          <w:w w:val="115"/>
        </w:rPr>
        <w:t xml:space="preserve"> </w:t>
      </w:r>
      <w:r>
        <w:rPr>
          <w:color w:val="231F20"/>
          <w:w w:val="115"/>
        </w:rPr>
        <w:t>дизайна</w:t>
      </w:r>
      <w:r>
        <w:rPr>
          <w:color w:val="231F20"/>
          <w:spacing w:val="1"/>
          <w:w w:val="115"/>
        </w:rPr>
        <w:t xml:space="preserve"> </w:t>
      </w:r>
      <w:r>
        <w:rPr>
          <w:color w:val="231F20"/>
          <w:w w:val="115"/>
        </w:rPr>
        <w:t>решать</w:t>
      </w:r>
      <w:r>
        <w:rPr>
          <w:color w:val="231F20"/>
          <w:spacing w:val="1"/>
          <w:w w:val="115"/>
        </w:rPr>
        <w:t xml:space="preserve"> </w:t>
      </w:r>
      <w:r>
        <w:rPr>
          <w:color w:val="231F20"/>
          <w:w w:val="115"/>
        </w:rPr>
        <w:t>простейшие</w:t>
      </w:r>
      <w:r>
        <w:rPr>
          <w:color w:val="231F20"/>
          <w:spacing w:val="1"/>
          <w:w w:val="115"/>
        </w:rPr>
        <w:t xml:space="preserve"> </w:t>
      </w:r>
      <w:r>
        <w:rPr>
          <w:color w:val="231F20"/>
          <w:w w:val="115"/>
        </w:rPr>
        <w:t>художественно-конструкторские</w:t>
      </w:r>
      <w:r>
        <w:rPr>
          <w:color w:val="231F20"/>
          <w:spacing w:val="1"/>
          <w:w w:val="115"/>
        </w:rPr>
        <w:t xml:space="preserve"> </w:t>
      </w:r>
      <w:r>
        <w:rPr>
          <w:color w:val="231F20"/>
          <w:w w:val="115"/>
        </w:rPr>
        <w:t>задачи</w:t>
      </w:r>
      <w:r>
        <w:rPr>
          <w:color w:val="231F20"/>
          <w:spacing w:val="1"/>
          <w:w w:val="115"/>
        </w:rPr>
        <w:t xml:space="preserve"> </w:t>
      </w:r>
      <w:r>
        <w:rPr>
          <w:color w:val="231F20"/>
          <w:w w:val="115"/>
        </w:rPr>
        <w:t>по</w:t>
      </w:r>
      <w:r>
        <w:rPr>
          <w:color w:val="231F20"/>
          <w:spacing w:val="1"/>
          <w:w w:val="115"/>
        </w:rPr>
        <w:t xml:space="preserve"> </w:t>
      </w:r>
      <w:r>
        <w:rPr>
          <w:color w:val="231F20"/>
          <w:w w:val="115"/>
        </w:rPr>
        <w:t>созданию</w:t>
      </w:r>
      <w:r>
        <w:rPr>
          <w:color w:val="231F20"/>
          <w:spacing w:val="1"/>
          <w:w w:val="115"/>
        </w:rPr>
        <w:t xml:space="preserve"> </w:t>
      </w:r>
      <w:r>
        <w:rPr>
          <w:color w:val="231F20"/>
          <w:w w:val="115"/>
        </w:rPr>
        <w:t>изде-</w:t>
      </w:r>
      <w:r>
        <w:rPr>
          <w:color w:val="231F20"/>
          <w:spacing w:val="1"/>
          <w:w w:val="115"/>
        </w:rPr>
        <w:t xml:space="preserve"> </w:t>
      </w:r>
      <w:r>
        <w:rPr>
          <w:color w:val="231F20"/>
          <w:w w:val="115"/>
        </w:rPr>
        <w:t>лий</w:t>
      </w:r>
      <w:r>
        <w:rPr>
          <w:color w:val="231F20"/>
          <w:spacing w:val="15"/>
          <w:w w:val="115"/>
        </w:rPr>
        <w:t xml:space="preserve"> </w:t>
      </w:r>
      <w:r>
        <w:rPr>
          <w:color w:val="231F20"/>
          <w:w w:val="115"/>
        </w:rPr>
        <w:t>с</w:t>
      </w:r>
      <w:r>
        <w:rPr>
          <w:color w:val="231F20"/>
          <w:spacing w:val="15"/>
          <w:w w:val="115"/>
        </w:rPr>
        <w:t xml:space="preserve"> </w:t>
      </w:r>
      <w:r>
        <w:rPr>
          <w:color w:val="231F20"/>
          <w:w w:val="115"/>
        </w:rPr>
        <w:t>заданной</w:t>
      </w:r>
      <w:r>
        <w:rPr>
          <w:color w:val="231F20"/>
          <w:spacing w:val="16"/>
          <w:w w:val="115"/>
        </w:rPr>
        <w:t xml:space="preserve"> </w:t>
      </w:r>
      <w:r>
        <w:rPr>
          <w:color w:val="231F20"/>
          <w:w w:val="115"/>
        </w:rPr>
        <w:t>функцией;</w:t>
      </w:r>
    </w:p>
    <w:p w:rsidR="008052C0" w:rsidRDefault="008052C0" w:rsidP="008052C0">
      <w:pPr>
        <w:pStyle w:val="af1"/>
        <w:spacing w:line="252" w:lineRule="auto"/>
        <w:ind w:left="343" w:right="115" w:hanging="227"/>
      </w:pPr>
      <w:r>
        <w:rPr>
          <w:color w:val="231F20"/>
          <w:w w:val="115"/>
        </w:rPr>
        <w:t>—создавать небольшие тексты, презентации и печатные публи-</w:t>
      </w:r>
      <w:r>
        <w:rPr>
          <w:color w:val="231F20"/>
          <w:spacing w:val="1"/>
          <w:w w:val="115"/>
        </w:rPr>
        <w:t xml:space="preserve"> </w:t>
      </w:r>
      <w:r>
        <w:rPr>
          <w:color w:val="231F20"/>
          <w:w w:val="115"/>
        </w:rPr>
        <w:t>кации</w:t>
      </w:r>
      <w:r>
        <w:rPr>
          <w:color w:val="231F20"/>
          <w:spacing w:val="42"/>
          <w:w w:val="115"/>
        </w:rPr>
        <w:t xml:space="preserve"> </w:t>
      </w:r>
      <w:r>
        <w:rPr>
          <w:color w:val="231F20"/>
          <w:w w:val="115"/>
        </w:rPr>
        <w:t>с</w:t>
      </w:r>
      <w:r>
        <w:rPr>
          <w:color w:val="231F20"/>
          <w:spacing w:val="42"/>
          <w:w w:val="115"/>
        </w:rPr>
        <w:t xml:space="preserve"> </w:t>
      </w:r>
      <w:r>
        <w:rPr>
          <w:color w:val="231F20"/>
          <w:w w:val="115"/>
        </w:rPr>
        <w:t>использованием</w:t>
      </w:r>
      <w:r>
        <w:rPr>
          <w:color w:val="231F20"/>
          <w:spacing w:val="42"/>
          <w:w w:val="115"/>
        </w:rPr>
        <w:t xml:space="preserve"> </w:t>
      </w:r>
      <w:r>
        <w:rPr>
          <w:color w:val="231F20"/>
          <w:w w:val="115"/>
        </w:rPr>
        <w:t>изображений</w:t>
      </w:r>
      <w:r>
        <w:rPr>
          <w:color w:val="231F20"/>
          <w:spacing w:val="43"/>
          <w:w w:val="115"/>
        </w:rPr>
        <w:t xml:space="preserve"> </w:t>
      </w:r>
      <w:r>
        <w:rPr>
          <w:color w:val="231F20"/>
          <w:w w:val="115"/>
        </w:rPr>
        <w:t>на</w:t>
      </w:r>
      <w:r>
        <w:rPr>
          <w:color w:val="231F20"/>
          <w:spacing w:val="42"/>
          <w:w w:val="115"/>
        </w:rPr>
        <w:t xml:space="preserve"> </w:t>
      </w:r>
      <w:r>
        <w:rPr>
          <w:color w:val="231F20"/>
          <w:w w:val="115"/>
        </w:rPr>
        <w:t>экране</w:t>
      </w:r>
      <w:r>
        <w:rPr>
          <w:color w:val="231F20"/>
          <w:spacing w:val="42"/>
          <w:w w:val="115"/>
        </w:rPr>
        <w:t xml:space="preserve"> </w:t>
      </w:r>
      <w:r>
        <w:rPr>
          <w:color w:val="231F20"/>
          <w:w w:val="115"/>
        </w:rPr>
        <w:t>компьюте-</w:t>
      </w:r>
      <w:r>
        <w:rPr>
          <w:color w:val="231F20"/>
          <w:spacing w:val="-55"/>
          <w:w w:val="115"/>
        </w:rPr>
        <w:t xml:space="preserve"> </w:t>
      </w:r>
      <w:r>
        <w:rPr>
          <w:color w:val="231F20"/>
          <w:w w:val="115"/>
        </w:rPr>
        <w:t>ра; оформлять текст (выбор шрифта, размера, цвета шрифта,</w:t>
      </w:r>
      <w:r>
        <w:rPr>
          <w:color w:val="231F20"/>
          <w:spacing w:val="1"/>
          <w:w w:val="115"/>
        </w:rPr>
        <w:t xml:space="preserve"> </w:t>
      </w:r>
      <w:r>
        <w:rPr>
          <w:color w:val="231F20"/>
          <w:w w:val="115"/>
        </w:rPr>
        <w:t>выравнивание</w:t>
      </w:r>
      <w:r>
        <w:rPr>
          <w:color w:val="231F20"/>
          <w:spacing w:val="15"/>
          <w:w w:val="115"/>
        </w:rPr>
        <w:t xml:space="preserve"> </w:t>
      </w:r>
      <w:r>
        <w:rPr>
          <w:color w:val="231F20"/>
          <w:w w:val="115"/>
        </w:rPr>
        <w:t>абзаца);</w:t>
      </w:r>
    </w:p>
    <w:p w:rsidR="008052C0" w:rsidRDefault="008052C0" w:rsidP="008052C0">
      <w:pPr>
        <w:pStyle w:val="af1"/>
        <w:spacing w:line="252" w:lineRule="auto"/>
        <w:ind w:left="343" w:right="114" w:hanging="227"/>
      </w:pPr>
      <w:r>
        <w:rPr>
          <w:color w:val="231F20"/>
          <w:w w:val="115"/>
        </w:rPr>
        <w:t>—работать с доступной информацией; работать в программах</w:t>
      </w:r>
      <w:r>
        <w:rPr>
          <w:color w:val="231F20"/>
          <w:spacing w:val="1"/>
          <w:w w:val="115"/>
        </w:rPr>
        <w:t xml:space="preserve"> </w:t>
      </w:r>
      <w:r>
        <w:rPr>
          <w:color w:val="231F20"/>
          <w:w w:val="120"/>
        </w:rPr>
        <w:t>Word,</w:t>
      </w:r>
      <w:r>
        <w:rPr>
          <w:color w:val="231F20"/>
          <w:spacing w:val="12"/>
          <w:w w:val="120"/>
        </w:rPr>
        <w:t xml:space="preserve"> </w:t>
      </w:r>
      <w:r>
        <w:rPr>
          <w:color w:val="231F20"/>
          <w:w w:val="120"/>
        </w:rPr>
        <w:t>Power</w:t>
      </w:r>
      <w:r>
        <w:rPr>
          <w:color w:val="231F20"/>
          <w:spacing w:val="12"/>
          <w:w w:val="120"/>
        </w:rPr>
        <w:t xml:space="preserve"> </w:t>
      </w:r>
      <w:r>
        <w:rPr>
          <w:color w:val="231F20"/>
          <w:w w:val="120"/>
        </w:rPr>
        <w:t>Point;</w:t>
      </w:r>
    </w:p>
    <w:p w:rsidR="008052C0" w:rsidRDefault="008052C0" w:rsidP="008052C0">
      <w:pPr>
        <w:pStyle w:val="af1"/>
        <w:spacing w:line="252" w:lineRule="auto"/>
        <w:ind w:left="343" w:right="114" w:hanging="227"/>
      </w:pPr>
      <w:r>
        <w:rPr>
          <w:color w:val="231F20"/>
          <w:w w:val="115"/>
        </w:rPr>
        <w:t>—решать творческие задачи, мысленно создавать и разрабаты-</w:t>
      </w:r>
      <w:r>
        <w:rPr>
          <w:color w:val="231F20"/>
          <w:spacing w:val="1"/>
          <w:w w:val="115"/>
        </w:rPr>
        <w:t xml:space="preserve"> </w:t>
      </w:r>
      <w:r>
        <w:rPr>
          <w:color w:val="231F20"/>
          <w:w w:val="115"/>
        </w:rPr>
        <w:t>вать проектный замысел, осуществлять выбор средств и спо-</w:t>
      </w:r>
      <w:r>
        <w:rPr>
          <w:color w:val="231F20"/>
          <w:spacing w:val="1"/>
          <w:w w:val="115"/>
        </w:rPr>
        <w:t xml:space="preserve"> </w:t>
      </w:r>
      <w:r>
        <w:rPr>
          <w:color w:val="231F20"/>
          <w:w w:val="115"/>
        </w:rPr>
        <w:t>собов</w:t>
      </w:r>
      <w:r>
        <w:rPr>
          <w:color w:val="231F20"/>
          <w:spacing w:val="1"/>
          <w:w w:val="115"/>
        </w:rPr>
        <w:t xml:space="preserve"> </w:t>
      </w:r>
      <w:r>
        <w:rPr>
          <w:color w:val="231F20"/>
          <w:w w:val="115"/>
        </w:rPr>
        <w:t>его</w:t>
      </w:r>
      <w:r>
        <w:rPr>
          <w:color w:val="231F20"/>
          <w:spacing w:val="1"/>
          <w:w w:val="115"/>
        </w:rPr>
        <w:t xml:space="preserve"> </w:t>
      </w:r>
      <w:r>
        <w:rPr>
          <w:color w:val="231F20"/>
          <w:w w:val="115"/>
        </w:rPr>
        <w:t>практического</w:t>
      </w:r>
      <w:r>
        <w:rPr>
          <w:color w:val="231F20"/>
          <w:spacing w:val="1"/>
          <w:w w:val="115"/>
        </w:rPr>
        <w:t xml:space="preserve"> </w:t>
      </w:r>
      <w:r>
        <w:rPr>
          <w:color w:val="231F20"/>
          <w:w w:val="115"/>
        </w:rPr>
        <w:t>воплощения,</w:t>
      </w:r>
      <w:r>
        <w:rPr>
          <w:color w:val="231F20"/>
          <w:spacing w:val="1"/>
          <w:w w:val="115"/>
        </w:rPr>
        <w:t xml:space="preserve"> </w:t>
      </w:r>
      <w:r>
        <w:rPr>
          <w:color w:val="231F20"/>
          <w:w w:val="115"/>
        </w:rPr>
        <w:t>аргументированно</w:t>
      </w:r>
      <w:r>
        <w:rPr>
          <w:color w:val="231F20"/>
          <w:spacing w:val="-55"/>
          <w:w w:val="115"/>
        </w:rPr>
        <w:t xml:space="preserve"> </w:t>
      </w:r>
      <w:r>
        <w:rPr>
          <w:color w:val="231F20"/>
          <w:w w:val="115"/>
        </w:rPr>
        <w:t>представлять</w:t>
      </w:r>
      <w:r>
        <w:rPr>
          <w:color w:val="231F20"/>
          <w:spacing w:val="19"/>
          <w:w w:val="115"/>
        </w:rPr>
        <w:t xml:space="preserve"> </w:t>
      </w:r>
      <w:r>
        <w:rPr>
          <w:color w:val="231F20"/>
          <w:w w:val="115"/>
        </w:rPr>
        <w:t>продукт</w:t>
      </w:r>
      <w:r>
        <w:rPr>
          <w:color w:val="231F20"/>
          <w:spacing w:val="19"/>
          <w:w w:val="115"/>
        </w:rPr>
        <w:t xml:space="preserve"> </w:t>
      </w:r>
      <w:r>
        <w:rPr>
          <w:color w:val="231F20"/>
          <w:w w:val="115"/>
        </w:rPr>
        <w:t>проектной</w:t>
      </w:r>
      <w:r>
        <w:rPr>
          <w:color w:val="231F20"/>
          <w:spacing w:val="19"/>
          <w:w w:val="115"/>
        </w:rPr>
        <w:t xml:space="preserve"> </w:t>
      </w:r>
      <w:r>
        <w:rPr>
          <w:color w:val="231F20"/>
          <w:w w:val="115"/>
        </w:rPr>
        <w:t>деятельности;</w:t>
      </w:r>
    </w:p>
    <w:p w:rsidR="008052C0" w:rsidRDefault="008052C0" w:rsidP="008052C0">
      <w:pPr>
        <w:pStyle w:val="af1"/>
        <w:spacing w:line="252" w:lineRule="auto"/>
        <w:ind w:left="343" w:right="115" w:hanging="227"/>
      </w:pPr>
      <w:r>
        <w:rPr>
          <w:color w:val="231F20"/>
          <w:w w:val="115"/>
        </w:rPr>
        <w:t>—осуществлять сотрудничество в различных видах совместной</w:t>
      </w:r>
      <w:r>
        <w:rPr>
          <w:color w:val="231F20"/>
          <w:spacing w:val="1"/>
          <w:w w:val="115"/>
        </w:rPr>
        <w:t xml:space="preserve"> </w:t>
      </w:r>
      <w:r>
        <w:rPr>
          <w:color w:val="231F20"/>
          <w:w w:val="120"/>
        </w:rPr>
        <w:t>деятельности;</w:t>
      </w:r>
      <w:r>
        <w:rPr>
          <w:color w:val="231F20"/>
          <w:spacing w:val="-6"/>
          <w:w w:val="120"/>
        </w:rPr>
        <w:t xml:space="preserve"> </w:t>
      </w:r>
      <w:r>
        <w:rPr>
          <w:color w:val="231F20"/>
          <w:w w:val="120"/>
        </w:rPr>
        <w:t>предлагать</w:t>
      </w:r>
      <w:r>
        <w:rPr>
          <w:color w:val="231F20"/>
          <w:spacing w:val="-6"/>
          <w:w w:val="120"/>
        </w:rPr>
        <w:t xml:space="preserve"> </w:t>
      </w:r>
      <w:r>
        <w:rPr>
          <w:color w:val="231F20"/>
          <w:w w:val="120"/>
        </w:rPr>
        <w:t>идеи</w:t>
      </w:r>
      <w:r>
        <w:rPr>
          <w:color w:val="231F20"/>
          <w:spacing w:val="-5"/>
          <w:w w:val="120"/>
        </w:rPr>
        <w:t xml:space="preserve"> </w:t>
      </w:r>
      <w:r>
        <w:rPr>
          <w:color w:val="231F20"/>
          <w:w w:val="120"/>
        </w:rPr>
        <w:t>для</w:t>
      </w:r>
      <w:r>
        <w:rPr>
          <w:color w:val="231F20"/>
          <w:spacing w:val="-6"/>
          <w:w w:val="120"/>
        </w:rPr>
        <w:t xml:space="preserve"> </w:t>
      </w:r>
      <w:r>
        <w:rPr>
          <w:color w:val="231F20"/>
          <w:w w:val="120"/>
        </w:rPr>
        <w:t>обсуждения,</w:t>
      </w:r>
      <w:r>
        <w:rPr>
          <w:color w:val="231F20"/>
          <w:spacing w:val="-5"/>
          <w:w w:val="120"/>
        </w:rPr>
        <w:t xml:space="preserve"> </w:t>
      </w:r>
      <w:r>
        <w:rPr>
          <w:color w:val="231F20"/>
          <w:w w:val="120"/>
        </w:rPr>
        <w:t>уважитель-</w:t>
      </w:r>
      <w:r>
        <w:rPr>
          <w:color w:val="231F20"/>
          <w:spacing w:val="-58"/>
          <w:w w:val="120"/>
        </w:rPr>
        <w:t xml:space="preserve"> </w:t>
      </w:r>
      <w:r>
        <w:rPr>
          <w:color w:val="231F20"/>
          <w:w w:val="120"/>
        </w:rPr>
        <w:t>но относиться к мнению товарищей, договариваться; уча-</w:t>
      </w:r>
      <w:r>
        <w:rPr>
          <w:color w:val="231F20"/>
          <w:spacing w:val="1"/>
          <w:w w:val="120"/>
        </w:rPr>
        <w:t xml:space="preserve"> </w:t>
      </w:r>
      <w:r>
        <w:rPr>
          <w:color w:val="231F20"/>
          <w:w w:val="115"/>
        </w:rPr>
        <w:t>ствовать в распределении ролей, координировать собствен-</w:t>
      </w:r>
      <w:r>
        <w:rPr>
          <w:color w:val="231F20"/>
          <w:spacing w:val="1"/>
          <w:w w:val="115"/>
        </w:rPr>
        <w:t xml:space="preserve"> </w:t>
      </w:r>
      <w:r>
        <w:rPr>
          <w:color w:val="231F20"/>
          <w:w w:val="120"/>
        </w:rPr>
        <w:t>ную</w:t>
      </w:r>
      <w:r>
        <w:rPr>
          <w:color w:val="231F20"/>
          <w:spacing w:val="9"/>
          <w:w w:val="120"/>
        </w:rPr>
        <w:t xml:space="preserve"> </w:t>
      </w:r>
      <w:r>
        <w:rPr>
          <w:color w:val="231F20"/>
          <w:w w:val="120"/>
        </w:rPr>
        <w:t>работу</w:t>
      </w:r>
      <w:r>
        <w:rPr>
          <w:color w:val="231F20"/>
          <w:spacing w:val="9"/>
          <w:w w:val="120"/>
        </w:rPr>
        <w:t xml:space="preserve"> </w:t>
      </w:r>
      <w:r>
        <w:rPr>
          <w:color w:val="231F20"/>
          <w:w w:val="120"/>
        </w:rPr>
        <w:t>в</w:t>
      </w:r>
      <w:r>
        <w:rPr>
          <w:color w:val="231F20"/>
          <w:spacing w:val="9"/>
          <w:w w:val="120"/>
        </w:rPr>
        <w:t xml:space="preserve"> </w:t>
      </w:r>
      <w:r>
        <w:rPr>
          <w:color w:val="231F20"/>
          <w:w w:val="120"/>
        </w:rPr>
        <w:t>общем</w:t>
      </w:r>
      <w:r>
        <w:rPr>
          <w:color w:val="231F20"/>
          <w:spacing w:val="9"/>
          <w:w w:val="120"/>
        </w:rPr>
        <w:t xml:space="preserve"> </w:t>
      </w:r>
      <w:r>
        <w:rPr>
          <w:color w:val="231F20"/>
          <w:w w:val="120"/>
        </w:rPr>
        <w:t>процессе.</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1"/>
        <w:ind w:left="118"/>
      </w:pPr>
      <w:r>
        <w:rPr>
          <w:noProof/>
          <w:lang w:eastAsia="ru-RU"/>
        </w:rPr>
        <w:lastRenderedPageBreak/>
        <mc:AlternateContent>
          <mc:Choice Requires="wps">
            <w:drawing>
              <wp:anchor distT="0" distB="0" distL="0" distR="0" simplePos="0" relativeHeight="251755520" behindDoc="0" locked="0" layoutInCell="1" allowOverlap="1">
                <wp:simplePos x="0" y="0"/>
                <wp:positionH relativeFrom="page">
                  <wp:posOffset>467995</wp:posOffset>
                </wp:positionH>
                <wp:positionV relativeFrom="paragraph">
                  <wp:posOffset>264160</wp:posOffset>
                </wp:positionV>
                <wp:extent cx="4032250" cy="1270"/>
                <wp:effectExtent l="10795" t="6985" r="5080" b="10795"/>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6" o:spid="_x0000_s1026" style="position:absolute;margin-left:36.85pt;margin-top:20.8pt;width:317.5pt;height:.1pt;z-index:251755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8hADwMAAJQ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bookmarkStart w:id="14" w:name="33-0367-01-511-527o4_"/>
      <w:bookmarkEnd w:id="14"/>
      <w:r>
        <w:rPr>
          <w:color w:val="231F20"/>
          <w:w w:val="80"/>
        </w:rPr>
        <w:t>ФИЗИЧЕСКАЯ</w:t>
      </w:r>
      <w:r>
        <w:rPr>
          <w:color w:val="231F20"/>
          <w:spacing w:val="70"/>
        </w:rPr>
        <w:t xml:space="preserve"> </w:t>
      </w:r>
      <w:r>
        <w:rPr>
          <w:color w:val="231F20"/>
          <w:w w:val="80"/>
        </w:rPr>
        <w:t>КУЛЬТУРА</w:t>
      </w:r>
    </w:p>
    <w:p w:rsidR="008052C0" w:rsidRDefault="008052C0" w:rsidP="008052C0">
      <w:pPr>
        <w:pStyle w:val="af1"/>
        <w:spacing w:before="154" w:line="247" w:lineRule="auto"/>
        <w:ind w:left="117" w:right="114"/>
        <w:rPr>
          <w:rFonts w:ascii="Cambria" w:hAnsi="Cambria"/>
        </w:rPr>
      </w:pPr>
      <w:r>
        <w:rPr>
          <w:rFonts w:ascii="Cambria" w:hAnsi="Cambria"/>
          <w:color w:val="231F20"/>
          <w:w w:val="105"/>
        </w:rPr>
        <w:t>Примерная</w:t>
      </w:r>
      <w:r>
        <w:rPr>
          <w:rFonts w:ascii="Cambria" w:hAnsi="Cambria"/>
          <w:color w:val="231F20"/>
          <w:spacing w:val="1"/>
          <w:w w:val="105"/>
        </w:rPr>
        <w:t xml:space="preserve"> </w:t>
      </w:r>
      <w:r>
        <w:rPr>
          <w:rFonts w:ascii="Cambria" w:hAnsi="Cambria"/>
          <w:color w:val="231F20"/>
          <w:w w:val="105"/>
        </w:rPr>
        <w:t>рабочая</w:t>
      </w:r>
      <w:r>
        <w:rPr>
          <w:rFonts w:ascii="Cambria" w:hAnsi="Cambria"/>
          <w:color w:val="231F20"/>
          <w:spacing w:val="1"/>
          <w:w w:val="105"/>
        </w:rPr>
        <w:t xml:space="preserve"> </w:t>
      </w:r>
      <w:r>
        <w:rPr>
          <w:rFonts w:ascii="Cambria" w:hAnsi="Cambria"/>
          <w:color w:val="231F20"/>
          <w:w w:val="105"/>
        </w:rPr>
        <w:t>программа</w:t>
      </w:r>
      <w:r>
        <w:rPr>
          <w:rFonts w:ascii="Cambria" w:hAnsi="Cambria"/>
          <w:color w:val="231F20"/>
          <w:spacing w:val="1"/>
          <w:w w:val="105"/>
        </w:rPr>
        <w:t xml:space="preserve"> </w:t>
      </w:r>
      <w:r>
        <w:rPr>
          <w:rFonts w:ascii="Cambria" w:hAnsi="Cambria"/>
          <w:color w:val="231F20"/>
          <w:w w:val="105"/>
        </w:rPr>
        <w:t>по</w:t>
      </w:r>
      <w:r>
        <w:rPr>
          <w:rFonts w:ascii="Cambria" w:hAnsi="Cambria"/>
          <w:color w:val="231F20"/>
          <w:spacing w:val="1"/>
          <w:w w:val="105"/>
        </w:rPr>
        <w:t xml:space="preserve"> </w:t>
      </w:r>
      <w:r>
        <w:rPr>
          <w:rFonts w:ascii="Cambria" w:hAnsi="Cambria"/>
          <w:color w:val="231F20"/>
          <w:w w:val="105"/>
        </w:rPr>
        <w:t>физической</w:t>
      </w:r>
      <w:r>
        <w:rPr>
          <w:rFonts w:ascii="Cambria" w:hAnsi="Cambria"/>
          <w:color w:val="231F20"/>
          <w:spacing w:val="1"/>
          <w:w w:val="105"/>
        </w:rPr>
        <w:t xml:space="preserve"> </w:t>
      </w:r>
      <w:r>
        <w:rPr>
          <w:rFonts w:ascii="Cambria" w:hAnsi="Cambria"/>
          <w:color w:val="231F20"/>
          <w:w w:val="105"/>
        </w:rPr>
        <w:t>культуре</w:t>
      </w:r>
      <w:r>
        <w:rPr>
          <w:rFonts w:ascii="Cambria" w:hAnsi="Cambria"/>
          <w:color w:val="231F20"/>
          <w:spacing w:val="1"/>
          <w:w w:val="105"/>
        </w:rPr>
        <w:t xml:space="preserve"> </w:t>
      </w:r>
      <w:r>
        <w:rPr>
          <w:rFonts w:ascii="Cambria" w:hAnsi="Cambria"/>
          <w:color w:val="231F20"/>
          <w:w w:val="105"/>
        </w:rPr>
        <w:t>на</w:t>
      </w:r>
      <w:r>
        <w:rPr>
          <w:rFonts w:ascii="Cambria" w:hAnsi="Cambria"/>
          <w:color w:val="231F20"/>
          <w:spacing w:val="1"/>
          <w:w w:val="105"/>
        </w:rPr>
        <w:t xml:space="preserve"> </w:t>
      </w:r>
      <w:r>
        <w:rPr>
          <w:rFonts w:ascii="Cambria" w:hAnsi="Cambria"/>
          <w:color w:val="231F20"/>
          <w:w w:val="105"/>
        </w:rPr>
        <w:t>уровне</w:t>
      </w:r>
      <w:r>
        <w:rPr>
          <w:rFonts w:ascii="Cambria" w:hAnsi="Cambria"/>
          <w:color w:val="231F20"/>
          <w:spacing w:val="1"/>
          <w:w w:val="105"/>
        </w:rPr>
        <w:t xml:space="preserve"> </w:t>
      </w:r>
      <w:r>
        <w:rPr>
          <w:rFonts w:ascii="Cambria" w:hAnsi="Cambria"/>
          <w:color w:val="231F20"/>
          <w:w w:val="105"/>
        </w:rPr>
        <w:t>начального</w:t>
      </w:r>
      <w:r>
        <w:rPr>
          <w:rFonts w:ascii="Cambria" w:hAnsi="Cambria"/>
          <w:color w:val="231F20"/>
          <w:spacing w:val="1"/>
          <w:w w:val="105"/>
        </w:rPr>
        <w:t xml:space="preserve"> </w:t>
      </w:r>
      <w:r>
        <w:rPr>
          <w:rFonts w:ascii="Cambria" w:hAnsi="Cambria"/>
          <w:color w:val="231F20"/>
          <w:w w:val="105"/>
        </w:rPr>
        <w:t>общего</w:t>
      </w:r>
      <w:r>
        <w:rPr>
          <w:rFonts w:ascii="Cambria" w:hAnsi="Cambria"/>
          <w:color w:val="231F20"/>
          <w:spacing w:val="1"/>
          <w:w w:val="105"/>
        </w:rPr>
        <w:t xml:space="preserve"> </w:t>
      </w:r>
      <w:r>
        <w:rPr>
          <w:rFonts w:ascii="Cambria" w:hAnsi="Cambria"/>
          <w:color w:val="231F20"/>
          <w:w w:val="105"/>
        </w:rPr>
        <w:t>образования</w:t>
      </w:r>
      <w:r>
        <w:rPr>
          <w:rFonts w:ascii="Cambria" w:hAnsi="Cambria"/>
          <w:color w:val="231F20"/>
          <w:spacing w:val="1"/>
          <w:w w:val="105"/>
        </w:rPr>
        <w:t xml:space="preserve"> </w:t>
      </w:r>
      <w:r>
        <w:rPr>
          <w:rFonts w:ascii="Cambria" w:hAnsi="Cambria"/>
          <w:color w:val="231F20"/>
          <w:w w:val="105"/>
        </w:rPr>
        <w:t>составлена</w:t>
      </w:r>
      <w:r>
        <w:rPr>
          <w:rFonts w:ascii="Cambria" w:hAnsi="Cambria"/>
          <w:color w:val="231F20"/>
          <w:spacing w:val="1"/>
          <w:w w:val="105"/>
        </w:rPr>
        <w:t xml:space="preserve"> </w:t>
      </w:r>
      <w:r>
        <w:rPr>
          <w:rFonts w:ascii="Cambria" w:hAnsi="Cambria"/>
          <w:color w:val="231F20"/>
          <w:w w:val="105"/>
        </w:rPr>
        <w:t>на</w:t>
      </w:r>
      <w:r>
        <w:rPr>
          <w:rFonts w:ascii="Cambria" w:hAnsi="Cambria"/>
          <w:color w:val="231F20"/>
          <w:spacing w:val="1"/>
          <w:w w:val="105"/>
        </w:rPr>
        <w:t xml:space="preserve"> </w:t>
      </w:r>
      <w:r>
        <w:rPr>
          <w:rFonts w:ascii="Cambria" w:hAnsi="Cambria"/>
          <w:color w:val="231F20"/>
          <w:w w:val="105"/>
        </w:rPr>
        <w:t>основе</w:t>
      </w:r>
      <w:r>
        <w:rPr>
          <w:rFonts w:ascii="Cambria" w:hAnsi="Cambria"/>
          <w:color w:val="231F20"/>
          <w:spacing w:val="1"/>
          <w:w w:val="105"/>
        </w:rPr>
        <w:t xml:space="preserve"> </w:t>
      </w:r>
      <w:r>
        <w:rPr>
          <w:rFonts w:ascii="Cambria" w:hAnsi="Cambria"/>
          <w:color w:val="231F20"/>
          <w:w w:val="105"/>
        </w:rPr>
        <w:t>Требований к результатам освоения основной образовательной</w:t>
      </w:r>
      <w:r>
        <w:rPr>
          <w:rFonts w:ascii="Cambria" w:hAnsi="Cambria"/>
          <w:color w:val="231F20"/>
          <w:spacing w:val="1"/>
          <w:w w:val="105"/>
        </w:rPr>
        <w:t xml:space="preserve"> </w:t>
      </w:r>
      <w:r>
        <w:rPr>
          <w:rFonts w:ascii="Cambria" w:hAnsi="Cambria"/>
          <w:color w:val="231F20"/>
          <w:w w:val="105"/>
        </w:rPr>
        <w:t xml:space="preserve">программы </w:t>
      </w:r>
      <w:r>
        <w:rPr>
          <w:rFonts w:ascii="Cambria" w:hAnsi="Cambria"/>
          <w:color w:val="231F20"/>
          <w:spacing w:val="1"/>
          <w:w w:val="105"/>
        </w:rPr>
        <w:t xml:space="preserve"> </w:t>
      </w:r>
      <w:r>
        <w:rPr>
          <w:rFonts w:ascii="Cambria" w:hAnsi="Cambria"/>
          <w:color w:val="231F20"/>
          <w:w w:val="105"/>
        </w:rPr>
        <w:t>начального   общего   образования,   представленных</w:t>
      </w:r>
      <w:r>
        <w:rPr>
          <w:rFonts w:ascii="Cambria" w:hAnsi="Cambria"/>
          <w:color w:val="231F20"/>
          <w:spacing w:val="-44"/>
          <w:w w:val="105"/>
        </w:rPr>
        <w:t xml:space="preserve"> </w:t>
      </w:r>
      <w:r>
        <w:rPr>
          <w:rFonts w:ascii="Cambria" w:hAnsi="Cambria"/>
          <w:color w:val="231F20"/>
          <w:w w:val="105"/>
        </w:rPr>
        <w:t>в Федеральном государственном образовательном стандарте на-</w:t>
      </w:r>
      <w:r>
        <w:rPr>
          <w:rFonts w:ascii="Cambria" w:hAnsi="Cambria"/>
          <w:color w:val="231F20"/>
          <w:spacing w:val="1"/>
          <w:w w:val="105"/>
        </w:rPr>
        <w:t xml:space="preserve"> </w:t>
      </w:r>
      <w:r>
        <w:rPr>
          <w:rFonts w:ascii="Cambria" w:hAnsi="Cambria"/>
          <w:color w:val="231F20"/>
          <w:w w:val="105"/>
        </w:rPr>
        <w:t>чального</w:t>
      </w:r>
      <w:r>
        <w:rPr>
          <w:rFonts w:ascii="Cambria" w:hAnsi="Cambria"/>
          <w:color w:val="231F20"/>
          <w:spacing w:val="32"/>
          <w:w w:val="105"/>
        </w:rPr>
        <w:t xml:space="preserve"> </w:t>
      </w:r>
      <w:r>
        <w:rPr>
          <w:rFonts w:ascii="Cambria" w:hAnsi="Cambria"/>
          <w:color w:val="231F20"/>
          <w:w w:val="105"/>
        </w:rPr>
        <w:t>общего</w:t>
      </w:r>
      <w:r>
        <w:rPr>
          <w:rFonts w:ascii="Cambria" w:hAnsi="Cambria"/>
          <w:color w:val="231F20"/>
          <w:spacing w:val="32"/>
          <w:w w:val="105"/>
        </w:rPr>
        <w:t xml:space="preserve"> </w:t>
      </w:r>
      <w:r>
        <w:rPr>
          <w:rFonts w:ascii="Cambria" w:hAnsi="Cambria"/>
          <w:color w:val="231F20"/>
          <w:w w:val="105"/>
        </w:rPr>
        <w:t>образования,</w:t>
      </w:r>
      <w:r>
        <w:rPr>
          <w:rFonts w:ascii="Cambria" w:hAnsi="Cambria"/>
          <w:color w:val="231F20"/>
          <w:spacing w:val="32"/>
          <w:w w:val="105"/>
        </w:rPr>
        <w:t xml:space="preserve"> </w:t>
      </w:r>
      <w:r>
        <w:rPr>
          <w:rFonts w:ascii="Cambria" w:hAnsi="Cambria"/>
          <w:color w:val="231F20"/>
          <w:w w:val="105"/>
        </w:rPr>
        <w:t>а</w:t>
      </w:r>
      <w:r>
        <w:rPr>
          <w:rFonts w:ascii="Cambria" w:hAnsi="Cambria"/>
          <w:color w:val="231F20"/>
          <w:spacing w:val="32"/>
          <w:w w:val="105"/>
        </w:rPr>
        <w:t xml:space="preserve"> </w:t>
      </w:r>
      <w:r>
        <w:rPr>
          <w:rFonts w:ascii="Cambria" w:hAnsi="Cambria"/>
          <w:color w:val="231F20"/>
          <w:w w:val="105"/>
        </w:rPr>
        <w:t>также</w:t>
      </w:r>
      <w:r>
        <w:rPr>
          <w:rFonts w:ascii="Cambria" w:hAnsi="Cambria"/>
          <w:color w:val="231F20"/>
          <w:spacing w:val="32"/>
          <w:w w:val="105"/>
        </w:rPr>
        <w:t xml:space="preserve"> </w:t>
      </w:r>
      <w:r>
        <w:rPr>
          <w:rFonts w:ascii="Cambria" w:hAnsi="Cambria"/>
          <w:color w:val="231F20"/>
          <w:w w:val="105"/>
        </w:rPr>
        <w:t>на</w:t>
      </w:r>
      <w:r>
        <w:rPr>
          <w:rFonts w:ascii="Cambria" w:hAnsi="Cambria"/>
          <w:color w:val="231F20"/>
          <w:spacing w:val="32"/>
          <w:w w:val="105"/>
        </w:rPr>
        <w:t xml:space="preserve"> </w:t>
      </w:r>
      <w:r>
        <w:rPr>
          <w:rFonts w:ascii="Cambria" w:hAnsi="Cambria"/>
          <w:color w:val="231F20"/>
          <w:w w:val="105"/>
        </w:rPr>
        <w:t>основе</w:t>
      </w:r>
      <w:r>
        <w:rPr>
          <w:rFonts w:ascii="Cambria" w:hAnsi="Cambria"/>
          <w:color w:val="231F20"/>
          <w:spacing w:val="32"/>
          <w:w w:val="105"/>
        </w:rPr>
        <w:t xml:space="preserve"> </w:t>
      </w:r>
      <w:r>
        <w:rPr>
          <w:rFonts w:ascii="Cambria" w:hAnsi="Cambria"/>
          <w:color w:val="231F20"/>
          <w:w w:val="105"/>
        </w:rPr>
        <w:t>характеристи-</w:t>
      </w:r>
      <w:r>
        <w:rPr>
          <w:rFonts w:ascii="Cambria" w:hAnsi="Cambria"/>
          <w:color w:val="231F20"/>
          <w:spacing w:val="-44"/>
          <w:w w:val="105"/>
        </w:rPr>
        <w:t xml:space="preserve"> </w:t>
      </w:r>
      <w:r>
        <w:rPr>
          <w:rFonts w:ascii="Cambria" w:hAnsi="Cambria"/>
          <w:color w:val="231F20"/>
          <w:w w:val="105"/>
        </w:rPr>
        <w:t>ки</w:t>
      </w:r>
      <w:r>
        <w:rPr>
          <w:rFonts w:ascii="Cambria" w:hAnsi="Cambria"/>
          <w:color w:val="231F20"/>
          <w:spacing w:val="1"/>
          <w:w w:val="105"/>
        </w:rPr>
        <w:t xml:space="preserve"> </w:t>
      </w:r>
      <w:r>
        <w:rPr>
          <w:rFonts w:ascii="Cambria" w:hAnsi="Cambria"/>
          <w:color w:val="231F20"/>
          <w:w w:val="105"/>
        </w:rPr>
        <w:t>планируемых</w:t>
      </w:r>
      <w:r>
        <w:rPr>
          <w:rFonts w:ascii="Cambria" w:hAnsi="Cambria"/>
          <w:color w:val="231F20"/>
          <w:spacing w:val="1"/>
          <w:w w:val="105"/>
        </w:rPr>
        <w:t xml:space="preserve"> </w:t>
      </w:r>
      <w:r>
        <w:rPr>
          <w:rFonts w:ascii="Cambria" w:hAnsi="Cambria"/>
          <w:color w:val="231F20"/>
          <w:w w:val="105"/>
        </w:rPr>
        <w:t>результатов</w:t>
      </w:r>
      <w:r>
        <w:rPr>
          <w:rFonts w:ascii="Cambria" w:hAnsi="Cambria"/>
          <w:color w:val="231F20"/>
          <w:spacing w:val="1"/>
          <w:w w:val="105"/>
        </w:rPr>
        <w:t xml:space="preserve"> </w:t>
      </w:r>
      <w:r>
        <w:rPr>
          <w:rFonts w:ascii="Cambria" w:hAnsi="Cambria"/>
          <w:color w:val="231F20"/>
          <w:w w:val="105"/>
        </w:rPr>
        <w:t>духовно-нравственного</w:t>
      </w:r>
      <w:r>
        <w:rPr>
          <w:rFonts w:ascii="Cambria" w:hAnsi="Cambria"/>
          <w:color w:val="231F20"/>
          <w:spacing w:val="1"/>
          <w:w w:val="105"/>
        </w:rPr>
        <w:t xml:space="preserve"> </w:t>
      </w:r>
      <w:r>
        <w:rPr>
          <w:rFonts w:ascii="Cambria" w:hAnsi="Cambria"/>
          <w:color w:val="231F20"/>
          <w:w w:val="105"/>
        </w:rPr>
        <w:t>развития,</w:t>
      </w:r>
      <w:r>
        <w:rPr>
          <w:rFonts w:ascii="Cambria" w:hAnsi="Cambria"/>
          <w:color w:val="231F20"/>
          <w:spacing w:val="-44"/>
          <w:w w:val="105"/>
        </w:rPr>
        <w:t xml:space="preserve"> </w:t>
      </w:r>
      <w:r>
        <w:rPr>
          <w:rFonts w:ascii="Cambria" w:hAnsi="Cambria"/>
          <w:color w:val="231F20"/>
          <w:w w:val="105"/>
        </w:rPr>
        <w:t>воспитания</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социализации</w:t>
      </w:r>
      <w:r>
        <w:rPr>
          <w:rFonts w:ascii="Cambria" w:hAnsi="Cambria"/>
          <w:color w:val="231F20"/>
          <w:spacing w:val="1"/>
          <w:w w:val="105"/>
        </w:rPr>
        <w:t xml:space="preserve"> </w:t>
      </w:r>
      <w:r>
        <w:rPr>
          <w:rFonts w:ascii="Cambria" w:hAnsi="Cambria"/>
          <w:color w:val="231F20"/>
          <w:w w:val="105"/>
        </w:rPr>
        <w:t>обучающихся,</w:t>
      </w:r>
      <w:r>
        <w:rPr>
          <w:rFonts w:ascii="Cambria" w:hAnsi="Cambria"/>
          <w:color w:val="231F20"/>
          <w:spacing w:val="1"/>
          <w:w w:val="105"/>
        </w:rPr>
        <w:t xml:space="preserve"> </w:t>
      </w:r>
      <w:r>
        <w:rPr>
          <w:rFonts w:ascii="Cambria" w:hAnsi="Cambria"/>
          <w:color w:val="231F20"/>
          <w:w w:val="105"/>
        </w:rPr>
        <w:t>представленной</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44"/>
          <w:w w:val="105"/>
        </w:rPr>
        <w:t xml:space="preserve"> </w:t>
      </w:r>
      <w:r>
        <w:rPr>
          <w:rFonts w:ascii="Cambria" w:hAnsi="Cambria"/>
          <w:color w:val="231F20"/>
          <w:w w:val="105"/>
        </w:rPr>
        <w:t>Примерной</w:t>
      </w:r>
      <w:r>
        <w:rPr>
          <w:rFonts w:ascii="Cambria" w:hAnsi="Cambria"/>
          <w:color w:val="231F20"/>
          <w:spacing w:val="1"/>
          <w:w w:val="105"/>
        </w:rPr>
        <w:t xml:space="preserve"> </w:t>
      </w:r>
      <w:r>
        <w:rPr>
          <w:rFonts w:ascii="Cambria" w:hAnsi="Cambria"/>
          <w:color w:val="231F20"/>
          <w:w w:val="105"/>
        </w:rPr>
        <w:t>программе</w:t>
      </w:r>
      <w:r>
        <w:rPr>
          <w:rFonts w:ascii="Cambria" w:hAnsi="Cambria"/>
          <w:color w:val="231F20"/>
          <w:spacing w:val="1"/>
          <w:w w:val="105"/>
        </w:rPr>
        <w:t xml:space="preserve"> </w:t>
      </w:r>
      <w:r>
        <w:rPr>
          <w:rFonts w:ascii="Cambria" w:hAnsi="Cambria"/>
          <w:color w:val="231F20"/>
          <w:w w:val="105"/>
        </w:rPr>
        <w:t>воспитания</w:t>
      </w:r>
      <w:r>
        <w:rPr>
          <w:rFonts w:ascii="Cambria" w:hAnsi="Cambria"/>
          <w:color w:val="231F20"/>
          <w:spacing w:val="1"/>
          <w:w w:val="105"/>
        </w:rPr>
        <w:t xml:space="preserve"> </w:t>
      </w:r>
      <w:r>
        <w:rPr>
          <w:rFonts w:ascii="Cambria" w:hAnsi="Cambria"/>
          <w:color w:val="231F20"/>
          <w:w w:val="105"/>
        </w:rPr>
        <w:t>(одобрено  решением  ФУМО</w:t>
      </w:r>
      <w:r>
        <w:rPr>
          <w:rFonts w:ascii="Cambria" w:hAnsi="Cambria"/>
          <w:color w:val="231F20"/>
          <w:spacing w:val="1"/>
          <w:w w:val="105"/>
        </w:rPr>
        <w:t xml:space="preserve"> </w:t>
      </w:r>
      <w:r>
        <w:rPr>
          <w:rFonts w:ascii="Cambria" w:hAnsi="Cambria"/>
          <w:color w:val="231F20"/>
          <w:w w:val="105"/>
        </w:rPr>
        <w:t>от</w:t>
      </w:r>
      <w:r>
        <w:rPr>
          <w:rFonts w:ascii="Cambria" w:hAnsi="Cambria"/>
          <w:color w:val="231F20"/>
          <w:spacing w:val="26"/>
          <w:w w:val="105"/>
        </w:rPr>
        <w:t xml:space="preserve"> </w:t>
      </w:r>
      <w:r>
        <w:rPr>
          <w:rFonts w:ascii="Cambria" w:hAnsi="Cambria"/>
          <w:color w:val="231F20"/>
          <w:w w:val="105"/>
        </w:rPr>
        <w:t>02.06.2020</w:t>
      </w:r>
      <w:r>
        <w:rPr>
          <w:rFonts w:ascii="Cambria" w:hAnsi="Cambria"/>
          <w:color w:val="231F20"/>
          <w:spacing w:val="27"/>
          <w:w w:val="105"/>
        </w:rPr>
        <w:t xml:space="preserve"> </w:t>
      </w:r>
      <w:r>
        <w:rPr>
          <w:rFonts w:ascii="Cambria" w:hAnsi="Cambria"/>
          <w:color w:val="231F20"/>
          <w:w w:val="105"/>
        </w:rPr>
        <w:t>г.).</w:t>
      </w:r>
    </w:p>
    <w:p w:rsidR="008052C0" w:rsidRDefault="008052C0" w:rsidP="008052C0">
      <w:pPr>
        <w:pStyle w:val="af1"/>
        <w:ind w:left="0" w:right="0" w:firstLine="0"/>
        <w:jc w:val="left"/>
        <w:rPr>
          <w:rFonts w:ascii="Cambria"/>
          <w:sz w:val="22"/>
        </w:rPr>
      </w:pPr>
    </w:p>
    <w:p w:rsidR="008052C0" w:rsidRDefault="008052C0" w:rsidP="008052C0">
      <w:pPr>
        <w:pStyle w:val="1"/>
        <w:spacing w:before="170"/>
        <w:ind w:left="118"/>
      </w:pPr>
      <w:r>
        <w:rPr>
          <w:noProof/>
          <w:lang w:eastAsia="ru-RU"/>
        </w:rPr>
        <mc:AlternateContent>
          <mc:Choice Requires="wps">
            <w:drawing>
              <wp:anchor distT="0" distB="0" distL="0" distR="0" simplePos="0" relativeHeight="251756544" behindDoc="0" locked="0" layoutInCell="1" allowOverlap="1">
                <wp:simplePos x="0" y="0"/>
                <wp:positionH relativeFrom="page">
                  <wp:posOffset>467995</wp:posOffset>
                </wp:positionH>
                <wp:positionV relativeFrom="paragraph">
                  <wp:posOffset>327025</wp:posOffset>
                </wp:positionV>
                <wp:extent cx="4032250" cy="1270"/>
                <wp:effectExtent l="10795" t="12700" r="5080" b="508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5" o:spid="_x0000_s1026" style="position:absolute;margin-left:36.85pt;margin-top:25.75pt;width:317.5pt;height:.1pt;z-index:251756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RzaDwMAAJQ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r>
        <w:rPr>
          <w:color w:val="231F20"/>
          <w:w w:val="80"/>
        </w:rPr>
        <w:t>ПОЯСНИТЕЛЬНАЯ</w:t>
      </w:r>
      <w:r>
        <w:rPr>
          <w:color w:val="231F20"/>
          <w:spacing w:val="51"/>
        </w:rPr>
        <w:t xml:space="preserve"> </w:t>
      </w:r>
      <w:r>
        <w:rPr>
          <w:color w:val="231F20"/>
          <w:w w:val="80"/>
        </w:rPr>
        <w:t>ЗАПИСКА</w:t>
      </w:r>
    </w:p>
    <w:p w:rsidR="008052C0" w:rsidRDefault="008052C0" w:rsidP="008052C0">
      <w:pPr>
        <w:pStyle w:val="af1"/>
        <w:spacing w:before="154" w:line="247" w:lineRule="auto"/>
        <w:ind w:left="117" w:right="114"/>
        <w:rPr>
          <w:rFonts w:ascii="Cambria" w:hAnsi="Cambria"/>
        </w:rPr>
      </w:pPr>
      <w:r>
        <w:rPr>
          <w:rFonts w:ascii="Cambria" w:hAnsi="Cambria"/>
          <w:color w:val="231F20"/>
          <w:w w:val="110"/>
        </w:rPr>
        <w:t>При создании программы учитывались потребности совре-</w:t>
      </w:r>
      <w:r>
        <w:rPr>
          <w:rFonts w:ascii="Cambria" w:hAnsi="Cambria"/>
          <w:color w:val="231F20"/>
          <w:spacing w:val="1"/>
          <w:w w:val="110"/>
        </w:rPr>
        <w:t xml:space="preserve"> </w:t>
      </w:r>
      <w:r>
        <w:rPr>
          <w:rFonts w:ascii="Cambria" w:hAnsi="Cambria"/>
          <w:color w:val="231F20"/>
          <w:spacing w:val="-1"/>
          <w:w w:val="110"/>
        </w:rPr>
        <w:t>менного</w:t>
      </w:r>
      <w:r>
        <w:rPr>
          <w:rFonts w:ascii="Cambria" w:hAnsi="Cambria"/>
          <w:color w:val="231F20"/>
          <w:spacing w:val="-11"/>
          <w:w w:val="110"/>
        </w:rPr>
        <w:t xml:space="preserve"> </w:t>
      </w:r>
      <w:r>
        <w:rPr>
          <w:rFonts w:ascii="Cambria" w:hAnsi="Cambria"/>
          <w:color w:val="231F20"/>
          <w:spacing w:val="-1"/>
          <w:w w:val="110"/>
        </w:rPr>
        <w:t>российского</w:t>
      </w:r>
      <w:r>
        <w:rPr>
          <w:rFonts w:ascii="Cambria" w:hAnsi="Cambria"/>
          <w:color w:val="231F20"/>
          <w:spacing w:val="-11"/>
          <w:w w:val="110"/>
        </w:rPr>
        <w:t xml:space="preserve"> </w:t>
      </w:r>
      <w:r>
        <w:rPr>
          <w:rFonts w:ascii="Cambria" w:hAnsi="Cambria"/>
          <w:color w:val="231F20"/>
          <w:w w:val="110"/>
        </w:rPr>
        <w:t>общества</w:t>
      </w:r>
      <w:r>
        <w:rPr>
          <w:rFonts w:ascii="Cambria" w:hAnsi="Cambria"/>
          <w:color w:val="231F20"/>
          <w:spacing w:val="-11"/>
          <w:w w:val="110"/>
        </w:rPr>
        <w:t xml:space="preserve"> </w:t>
      </w:r>
      <w:r>
        <w:rPr>
          <w:rFonts w:ascii="Cambria" w:hAnsi="Cambria"/>
          <w:color w:val="231F20"/>
          <w:w w:val="110"/>
        </w:rPr>
        <w:t>в</w:t>
      </w:r>
      <w:r>
        <w:rPr>
          <w:rFonts w:ascii="Cambria" w:hAnsi="Cambria"/>
          <w:color w:val="231F20"/>
          <w:spacing w:val="-11"/>
          <w:w w:val="110"/>
        </w:rPr>
        <w:t xml:space="preserve"> </w:t>
      </w:r>
      <w:r>
        <w:rPr>
          <w:rFonts w:ascii="Cambria" w:hAnsi="Cambria"/>
          <w:color w:val="231F20"/>
          <w:w w:val="110"/>
        </w:rPr>
        <w:t>физически</w:t>
      </w:r>
      <w:r>
        <w:rPr>
          <w:rFonts w:ascii="Cambria" w:hAnsi="Cambria"/>
          <w:color w:val="231F20"/>
          <w:spacing w:val="-11"/>
          <w:w w:val="110"/>
        </w:rPr>
        <w:t xml:space="preserve"> </w:t>
      </w:r>
      <w:r>
        <w:rPr>
          <w:rFonts w:ascii="Cambria" w:hAnsi="Cambria"/>
          <w:color w:val="231F20"/>
          <w:w w:val="110"/>
        </w:rPr>
        <w:t>крепком</w:t>
      </w:r>
      <w:r>
        <w:rPr>
          <w:rFonts w:ascii="Cambria" w:hAnsi="Cambria"/>
          <w:color w:val="231F20"/>
          <w:spacing w:val="-11"/>
          <w:w w:val="110"/>
        </w:rPr>
        <w:t xml:space="preserve"> </w:t>
      </w:r>
      <w:r>
        <w:rPr>
          <w:rFonts w:ascii="Cambria" w:hAnsi="Cambria"/>
          <w:color w:val="231F20"/>
          <w:w w:val="110"/>
        </w:rPr>
        <w:t>и</w:t>
      </w:r>
      <w:r>
        <w:rPr>
          <w:rFonts w:ascii="Cambria" w:hAnsi="Cambria"/>
          <w:color w:val="231F20"/>
          <w:spacing w:val="-11"/>
          <w:w w:val="110"/>
        </w:rPr>
        <w:t xml:space="preserve"> </w:t>
      </w:r>
      <w:r>
        <w:rPr>
          <w:rFonts w:ascii="Cambria" w:hAnsi="Cambria"/>
          <w:color w:val="231F20"/>
          <w:w w:val="110"/>
        </w:rPr>
        <w:t>деятель-</w:t>
      </w:r>
      <w:r>
        <w:rPr>
          <w:rFonts w:ascii="Cambria" w:hAnsi="Cambria"/>
          <w:color w:val="231F20"/>
          <w:spacing w:val="-46"/>
          <w:w w:val="110"/>
        </w:rPr>
        <w:t xml:space="preserve"> </w:t>
      </w:r>
      <w:r>
        <w:rPr>
          <w:rFonts w:ascii="Cambria" w:hAnsi="Cambria"/>
          <w:color w:val="231F20"/>
          <w:spacing w:val="-1"/>
          <w:w w:val="110"/>
        </w:rPr>
        <w:t>ном</w:t>
      </w:r>
      <w:r>
        <w:rPr>
          <w:rFonts w:ascii="Cambria" w:hAnsi="Cambria"/>
          <w:color w:val="231F20"/>
          <w:spacing w:val="-6"/>
          <w:w w:val="110"/>
        </w:rPr>
        <w:t xml:space="preserve"> </w:t>
      </w:r>
      <w:r>
        <w:rPr>
          <w:rFonts w:ascii="Cambria" w:hAnsi="Cambria"/>
          <w:color w:val="231F20"/>
          <w:w w:val="110"/>
        </w:rPr>
        <w:t>подрастающем</w:t>
      </w:r>
      <w:r>
        <w:rPr>
          <w:rFonts w:ascii="Cambria" w:hAnsi="Cambria"/>
          <w:color w:val="231F20"/>
          <w:spacing w:val="-6"/>
          <w:w w:val="110"/>
        </w:rPr>
        <w:t xml:space="preserve"> </w:t>
      </w:r>
      <w:r>
        <w:rPr>
          <w:rFonts w:ascii="Cambria" w:hAnsi="Cambria"/>
          <w:color w:val="231F20"/>
          <w:w w:val="110"/>
        </w:rPr>
        <w:t>поколении,</w:t>
      </w:r>
      <w:r>
        <w:rPr>
          <w:rFonts w:ascii="Cambria" w:hAnsi="Cambria"/>
          <w:color w:val="231F20"/>
          <w:spacing w:val="-6"/>
          <w:w w:val="110"/>
        </w:rPr>
        <w:t xml:space="preserve"> </w:t>
      </w:r>
      <w:r>
        <w:rPr>
          <w:rFonts w:ascii="Cambria" w:hAnsi="Cambria"/>
          <w:color w:val="231F20"/>
          <w:w w:val="110"/>
        </w:rPr>
        <w:t>способном</w:t>
      </w:r>
      <w:r>
        <w:rPr>
          <w:rFonts w:ascii="Cambria" w:hAnsi="Cambria"/>
          <w:color w:val="231F20"/>
          <w:spacing w:val="-6"/>
          <w:w w:val="110"/>
        </w:rPr>
        <w:t xml:space="preserve"> </w:t>
      </w:r>
      <w:r>
        <w:rPr>
          <w:rFonts w:ascii="Cambria" w:hAnsi="Cambria"/>
          <w:color w:val="231F20"/>
          <w:w w:val="110"/>
        </w:rPr>
        <w:t>активно</w:t>
      </w:r>
      <w:r>
        <w:rPr>
          <w:rFonts w:ascii="Cambria" w:hAnsi="Cambria"/>
          <w:color w:val="231F20"/>
          <w:spacing w:val="-6"/>
          <w:w w:val="110"/>
        </w:rPr>
        <w:t xml:space="preserve"> </w:t>
      </w:r>
      <w:r>
        <w:rPr>
          <w:rFonts w:ascii="Cambria" w:hAnsi="Cambria"/>
          <w:color w:val="231F20"/>
          <w:w w:val="110"/>
        </w:rPr>
        <w:t>включаться</w:t>
      </w:r>
      <w:r>
        <w:rPr>
          <w:rFonts w:ascii="Cambria" w:hAnsi="Cambria"/>
          <w:color w:val="231F20"/>
          <w:spacing w:val="-46"/>
          <w:w w:val="110"/>
        </w:rPr>
        <w:t xml:space="preserve"> </w:t>
      </w:r>
      <w:r>
        <w:rPr>
          <w:rFonts w:ascii="Cambria" w:hAnsi="Cambria"/>
          <w:color w:val="231F20"/>
          <w:w w:val="105"/>
        </w:rPr>
        <w:t>в разнообразные формы здорового образа жизни, использовать</w:t>
      </w:r>
      <w:r>
        <w:rPr>
          <w:rFonts w:ascii="Cambria" w:hAnsi="Cambria"/>
          <w:color w:val="231F20"/>
          <w:spacing w:val="1"/>
          <w:w w:val="105"/>
        </w:rPr>
        <w:t xml:space="preserve"> </w:t>
      </w:r>
      <w:r>
        <w:rPr>
          <w:rFonts w:ascii="Cambria" w:hAnsi="Cambria"/>
          <w:color w:val="231F20"/>
          <w:w w:val="105"/>
        </w:rPr>
        <w:t>ценности физической культуры для саморазвития, самоопреде-</w:t>
      </w:r>
      <w:r>
        <w:rPr>
          <w:rFonts w:ascii="Cambria" w:hAnsi="Cambria"/>
          <w:color w:val="231F20"/>
          <w:spacing w:val="1"/>
          <w:w w:val="105"/>
        </w:rPr>
        <w:t xml:space="preserve"> </w:t>
      </w:r>
      <w:r>
        <w:rPr>
          <w:rFonts w:ascii="Cambria" w:hAnsi="Cambria"/>
          <w:color w:val="231F20"/>
          <w:w w:val="110"/>
        </w:rPr>
        <w:t>ления</w:t>
      </w:r>
      <w:r>
        <w:rPr>
          <w:rFonts w:ascii="Cambria" w:hAnsi="Cambria"/>
          <w:color w:val="231F20"/>
          <w:spacing w:val="22"/>
          <w:w w:val="110"/>
        </w:rPr>
        <w:t xml:space="preserve"> </w:t>
      </w:r>
      <w:r>
        <w:rPr>
          <w:rFonts w:ascii="Cambria" w:hAnsi="Cambria"/>
          <w:color w:val="231F20"/>
          <w:w w:val="110"/>
        </w:rPr>
        <w:t>и</w:t>
      </w:r>
      <w:r>
        <w:rPr>
          <w:rFonts w:ascii="Cambria" w:hAnsi="Cambria"/>
          <w:color w:val="231F20"/>
          <w:spacing w:val="23"/>
          <w:w w:val="110"/>
        </w:rPr>
        <w:t xml:space="preserve"> </w:t>
      </w:r>
      <w:r>
        <w:rPr>
          <w:rFonts w:ascii="Cambria" w:hAnsi="Cambria"/>
          <w:color w:val="231F20"/>
          <w:w w:val="110"/>
        </w:rPr>
        <w:t>самореализации.</w:t>
      </w:r>
    </w:p>
    <w:p w:rsidR="008052C0" w:rsidRDefault="008052C0" w:rsidP="008052C0">
      <w:pPr>
        <w:pStyle w:val="af1"/>
        <w:spacing w:line="247" w:lineRule="auto"/>
        <w:ind w:left="117" w:right="114"/>
        <w:rPr>
          <w:rFonts w:ascii="Cambria" w:hAnsi="Cambria"/>
        </w:rPr>
      </w:pPr>
      <w:r>
        <w:rPr>
          <w:rFonts w:ascii="Cambria" w:hAnsi="Cambria"/>
          <w:color w:val="231F20"/>
          <w:w w:val="110"/>
        </w:rPr>
        <w:t>В программе нашли своё отражение объективно сложивши-</w:t>
      </w:r>
      <w:r>
        <w:rPr>
          <w:rFonts w:ascii="Cambria" w:hAnsi="Cambria"/>
          <w:color w:val="231F20"/>
          <w:spacing w:val="1"/>
          <w:w w:val="110"/>
        </w:rPr>
        <w:t xml:space="preserve"> </w:t>
      </w:r>
      <w:r>
        <w:rPr>
          <w:rFonts w:ascii="Cambria" w:hAnsi="Cambria"/>
          <w:color w:val="231F20"/>
          <w:w w:val="105"/>
        </w:rPr>
        <w:t>еся реалии современного социокультурного развития общества,</w:t>
      </w:r>
      <w:r>
        <w:rPr>
          <w:rFonts w:ascii="Cambria" w:hAnsi="Cambria"/>
          <w:color w:val="231F20"/>
          <w:spacing w:val="1"/>
          <w:w w:val="105"/>
        </w:rPr>
        <w:t xml:space="preserve"> </w:t>
      </w:r>
      <w:r>
        <w:rPr>
          <w:rFonts w:ascii="Cambria" w:hAnsi="Cambria"/>
          <w:color w:val="231F20"/>
          <w:spacing w:val="-1"/>
          <w:w w:val="110"/>
        </w:rPr>
        <w:t xml:space="preserve">условия деятельности </w:t>
      </w:r>
      <w:r>
        <w:rPr>
          <w:rFonts w:ascii="Cambria" w:hAnsi="Cambria"/>
          <w:color w:val="231F20"/>
          <w:w w:val="110"/>
        </w:rPr>
        <w:t>образовательных организаций, запросы</w:t>
      </w:r>
      <w:r>
        <w:rPr>
          <w:rFonts w:ascii="Cambria" w:hAnsi="Cambria"/>
          <w:color w:val="231F20"/>
          <w:spacing w:val="1"/>
          <w:w w:val="110"/>
        </w:rPr>
        <w:t xml:space="preserve"> </w:t>
      </w:r>
      <w:r>
        <w:rPr>
          <w:rFonts w:ascii="Cambria" w:hAnsi="Cambria"/>
          <w:color w:val="231F20"/>
          <w:w w:val="110"/>
        </w:rPr>
        <w:t>родителей, учителей и методистов на обновление содержания</w:t>
      </w:r>
      <w:r>
        <w:rPr>
          <w:rFonts w:ascii="Cambria" w:hAnsi="Cambria"/>
          <w:color w:val="231F20"/>
          <w:spacing w:val="1"/>
          <w:w w:val="110"/>
        </w:rPr>
        <w:t xml:space="preserve"> </w:t>
      </w:r>
      <w:r>
        <w:rPr>
          <w:rFonts w:ascii="Cambria" w:hAnsi="Cambria"/>
          <w:color w:val="231F20"/>
          <w:w w:val="110"/>
        </w:rPr>
        <w:t>образовательного процесса, внедрение в его практику совре-</w:t>
      </w:r>
      <w:r>
        <w:rPr>
          <w:rFonts w:ascii="Cambria" w:hAnsi="Cambria"/>
          <w:color w:val="231F20"/>
          <w:spacing w:val="1"/>
          <w:w w:val="110"/>
        </w:rPr>
        <w:t xml:space="preserve"> </w:t>
      </w:r>
      <w:r>
        <w:rPr>
          <w:rFonts w:ascii="Cambria" w:hAnsi="Cambria"/>
          <w:color w:val="231F20"/>
          <w:w w:val="110"/>
        </w:rPr>
        <w:t>менных</w:t>
      </w:r>
      <w:r>
        <w:rPr>
          <w:rFonts w:ascii="Cambria" w:hAnsi="Cambria"/>
          <w:color w:val="231F20"/>
          <w:spacing w:val="20"/>
          <w:w w:val="110"/>
        </w:rPr>
        <w:t xml:space="preserve"> </w:t>
      </w:r>
      <w:r>
        <w:rPr>
          <w:rFonts w:ascii="Cambria" w:hAnsi="Cambria"/>
          <w:color w:val="231F20"/>
          <w:w w:val="110"/>
        </w:rPr>
        <w:t>подходов,</w:t>
      </w:r>
      <w:r>
        <w:rPr>
          <w:rFonts w:ascii="Cambria" w:hAnsi="Cambria"/>
          <w:color w:val="231F20"/>
          <w:spacing w:val="21"/>
          <w:w w:val="110"/>
        </w:rPr>
        <w:t xml:space="preserve"> </w:t>
      </w:r>
      <w:r>
        <w:rPr>
          <w:rFonts w:ascii="Cambria" w:hAnsi="Cambria"/>
          <w:color w:val="231F20"/>
          <w:w w:val="110"/>
        </w:rPr>
        <w:t>новых</w:t>
      </w:r>
      <w:r>
        <w:rPr>
          <w:rFonts w:ascii="Cambria" w:hAnsi="Cambria"/>
          <w:color w:val="231F20"/>
          <w:spacing w:val="21"/>
          <w:w w:val="110"/>
        </w:rPr>
        <w:t xml:space="preserve"> </w:t>
      </w:r>
      <w:r>
        <w:rPr>
          <w:rFonts w:ascii="Cambria" w:hAnsi="Cambria"/>
          <w:color w:val="231F20"/>
          <w:w w:val="110"/>
        </w:rPr>
        <w:t>методик</w:t>
      </w:r>
      <w:r>
        <w:rPr>
          <w:rFonts w:ascii="Cambria" w:hAnsi="Cambria"/>
          <w:color w:val="231F20"/>
          <w:spacing w:val="21"/>
          <w:w w:val="110"/>
        </w:rPr>
        <w:t xml:space="preserve"> </w:t>
      </w:r>
      <w:r>
        <w:rPr>
          <w:rFonts w:ascii="Cambria" w:hAnsi="Cambria"/>
          <w:color w:val="231F20"/>
          <w:w w:val="110"/>
        </w:rPr>
        <w:t>и</w:t>
      </w:r>
      <w:r>
        <w:rPr>
          <w:rFonts w:ascii="Cambria" w:hAnsi="Cambria"/>
          <w:color w:val="231F20"/>
          <w:spacing w:val="21"/>
          <w:w w:val="110"/>
        </w:rPr>
        <w:t xml:space="preserve"> </w:t>
      </w:r>
      <w:r>
        <w:rPr>
          <w:rFonts w:ascii="Cambria" w:hAnsi="Cambria"/>
          <w:color w:val="231F20"/>
          <w:w w:val="110"/>
        </w:rPr>
        <w:t>технологий.</w:t>
      </w:r>
    </w:p>
    <w:p w:rsidR="008052C0" w:rsidRDefault="008052C0" w:rsidP="008052C0">
      <w:pPr>
        <w:pStyle w:val="af1"/>
        <w:spacing w:line="247" w:lineRule="auto"/>
        <w:ind w:left="117" w:right="114"/>
        <w:rPr>
          <w:rFonts w:ascii="Cambria" w:hAnsi="Cambria"/>
        </w:rPr>
      </w:pPr>
      <w:r>
        <w:rPr>
          <w:rFonts w:ascii="Cambria" w:hAnsi="Cambria"/>
          <w:color w:val="231F20"/>
          <w:w w:val="105"/>
        </w:rPr>
        <w:t>Изучение</w:t>
      </w:r>
      <w:r>
        <w:rPr>
          <w:rFonts w:ascii="Cambria" w:hAnsi="Cambria"/>
          <w:color w:val="231F20"/>
          <w:spacing w:val="1"/>
          <w:w w:val="105"/>
        </w:rPr>
        <w:t xml:space="preserve"> </w:t>
      </w:r>
      <w:r>
        <w:rPr>
          <w:rFonts w:ascii="Cambria" w:hAnsi="Cambria"/>
          <w:color w:val="231F20"/>
          <w:w w:val="105"/>
        </w:rPr>
        <w:t>учебного</w:t>
      </w:r>
      <w:r>
        <w:rPr>
          <w:rFonts w:ascii="Cambria" w:hAnsi="Cambria"/>
          <w:color w:val="231F20"/>
          <w:spacing w:val="1"/>
          <w:w w:val="105"/>
        </w:rPr>
        <w:t xml:space="preserve"> </w:t>
      </w:r>
      <w:r>
        <w:rPr>
          <w:rFonts w:ascii="Cambria" w:hAnsi="Cambria"/>
          <w:color w:val="231F20"/>
          <w:w w:val="105"/>
        </w:rPr>
        <w:t>предмета</w:t>
      </w:r>
      <w:r>
        <w:rPr>
          <w:rFonts w:ascii="Cambria" w:hAnsi="Cambria"/>
          <w:color w:val="231F20"/>
          <w:spacing w:val="1"/>
          <w:w w:val="105"/>
        </w:rPr>
        <w:t xml:space="preserve"> </w:t>
      </w:r>
      <w:r>
        <w:rPr>
          <w:rFonts w:ascii="Cambria" w:hAnsi="Cambria"/>
          <w:color w:val="231F20"/>
          <w:w w:val="105"/>
        </w:rPr>
        <w:t>«Физическая</w:t>
      </w:r>
      <w:r>
        <w:rPr>
          <w:rFonts w:ascii="Cambria" w:hAnsi="Cambria"/>
          <w:color w:val="231F20"/>
          <w:spacing w:val="1"/>
          <w:w w:val="105"/>
        </w:rPr>
        <w:t xml:space="preserve"> </w:t>
      </w:r>
      <w:r>
        <w:rPr>
          <w:rFonts w:ascii="Cambria" w:hAnsi="Cambria"/>
          <w:color w:val="231F20"/>
          <w:w w:val="105"/>
        </w:rPr>
        <w:t>культура»</w:t>
      </w:r>
      <w:r>
        <w:rPr>
          <w:rFonts w:ascii="Cambria" w:hAnsi="Cambria"/>
          <w:color w:val="231F20"/>
          <w:spacing w:val="1"/>
          <w:w w:val="105"/>
        </w:rPr>
        <w:t xml:space="preserve"> </w:t>
      </w:r>
      <w:r>
        <w:rPr>
          <w:rFonts w:ascii="Cambria" w:hAnsi="Cambria"/>
          <w:color w:val="231F20"/>
          <w:w w:val="105"/>
        </w:rPr>
        <w:t>имеет</w:t>
      </w:r>
      <w:r>
        <w:rPr>
          <w:rFonts w:ascii="Cambria" w:hAnsi="Cambria"/>
          <w:color w:val="231F20"/>
          <w:spacing w:val="1"/>
          <w:w w:val="105"/>
        </w:rPr>
        <w:t xml:space="preserve"> </w:t>
      </w:r>
      <w:r>
        <w:rPr>
          <w:rFonts w:ascii="Cambria" w:hAnsi="Cambria"/>
          <w:color w:val="231F20"/>
          <w:w w:val="105"/>
        </w:rPr>
        <w:t>важное значение в онтогенезе детей младшего школьного воз-</w:t>
      </w:r>
      <w:r>
        <w:rPr>
          <w:rFonts w:ascii="Cambria" w:hAnsi="Cambria"/>
          <w:color w:val="231F20"/>
          <w:spacing w:val="1"/>
          <w:w w:val="105"/>
        </w:rPr>
        <w:t xml:space="preserve"> </w:t>
      </w:r>
      <w:r>
        <w:rPr>
          <w:rFonts w:ascii="Cambria" w:hAnsi="Cambria"/>
          <w:color w:val="231F20"/>
          <w:w w:val="105"/>
        </w:rPr>
        <w:t>раста.</w:t>
      </w:r>
      <w:r>
        <w:rPr>
          <w:rFonts w:ascii="Cambria" w:hAnsi="Cambria"/>
          <w:color w:val="231F20"/>
          <w:spacing w:val="1"/>
          <w:w w:val="105"/>
        </w:rPr>
        <w:t xml:space="preserve"> </w:t>
      </w:r>
      <w:r>
        <w:rPr>
          <w:rFonts w:ascii="Cambria" w:hAnsi="Cambria"/>
          <w:color w:val="231F20"/>
          <w:w w:val="105"/>
        </w:rPr>
        <w:t>Оно</w:t>
      </w:r>
      <w:r>
        <w:rPr>
          <w:rFonts w:ascii="Cambria" w:hAnsi="Cambria"/>
          <w:color w:val="231F20"/>
          <w:spacing w:val="1"/>
          <w:w w:val="105"/>
        </w:rPr>
        <w:t xml:space="preserve"> </w:t>
      </w:r>
      <w:r>
        <w:rPr>
          <w:rFonts w:ascii="Cambria" w:hAnsi="Cambria"/>
          <w:color w:val="231F20"/>
          <w:w w:val="105"/>
        </w:rPr>
        <w:t>активно</w:t>
      </w:r>
      <w:r>
        <w:rPr>
          <w:rFonts w:ascii="Cambria" w:hAnsi="Cambria"/>
          <w:color w:val="231F20"/>
          <w:spacing w:val="1"/>
          <w:w w:val="105"/>
        </w:rPr>
        <w:t xml:space="preserve"> </w:t>
      </w:r>
      <w:r>
        <w:rPr>
          <w:rFonts w:ascii="Cambria" w:hAnsi="Cambria"/>
          <w:color w:val="231F20"/>
          <w:w w:val="105"/>
        </w:rPr>
        <w:t>воздействует</w:t>
      </w:r>
      <w:r>
        <w:rPr>
          <w:rFonts w:ascii="Cambria" w:hAnsi="Cambria"/>
          <w:color w:val="231F20"/>
          <w:spacing w:val="1"/>
          <w:w w:val="105"/>
        </w:rPr>
        <w:t xml:space="preserve"> </w:t>
      </w:r>
      <w:r>
        <w:rPr>
          <w:rFonts w:ascii="Cambria" w:hAnsi="Cambria"/>
          <w:color w:val="231F20"/>
          <w:w w:val="105"/>
        </w:rPr>
        <w:t>на</w:t>
      </w:r>
      <w:r>
        <w:rPr>
          <w:rFonts w:ascii="Cambria" w:hAnsi="Cambria"/>
          <w:color w:val="231F20"/>
          <w:spacing w:val="1"/>
          <w:w w:val="105"/>
        </w:rPr>
        <w:t xml:space="preserve"> </w:t>
      </w:r>
      <w:r>
        <w:rPr>
          <w:rFonts w:ascii="Cambria" w:hAnsi="Cambria"/>
          <w:color w:val="231F20"/>
          <w:w w:val="105"/>
        </w:rPr>
        <w:t>развитие</w:t>
      </w:r>
      <w:r>
        <w:rPr>
          <w:rFonts w:ascii="Cambria" w:hAnsi="Cambria"/>
          <w:color w:val="231F20"/>
          <w:spacing w:val="1"/>
          <w:w w:val="105"/>
        </w:rPr>
        <w:t xml:space="preserve"> </w:t>
      </w:r>
      <w:r>
        <w:rPr>
          <w:rFonts w:ascii="Cambria" w:hAnsi="Cambria"/>
          <w:color w:val="231F20"/>
          <w:w w:val="105"/>
        </w:rPr>
        <w:t>их</w:t>
      </w:r>
      <w:r>
        <w:rPr>
          <w:rFonts w:ascii="Cambria" w:hAnsi="Cambria"/>
          <w:color w:val="231F20"/>
          <w:spacing w:val="1"/>
          <w:w w:val="105"/>
        </w:rPr>
        <w:t xml:space="preserve"> </w:t>
      </w:r>
      <w:r>
        <w:rPr>
          <w:rFonts w:ascii="Cambria" w:hAnsi="Cambria"/>
          <w:color w:val="231F20"/>
          <w:w w:val="105"/>
        </w:rPr>
        <w:t>физической,</w:t>
      </w:r>
      <w:r>
        <w:rPr>
          <w:rFonts w:ascii="Cambria" w:hAnsi="Cambria"/>
          <w:color w:val="231F20"/>
          <w:spacing w:val="1"/>
          <w:w w:val="105"/>
        </w:rPr>
        <w:t xml:space="preserve"> </w:t>
      </w:r>
      <w:r>
        <w:rPr>
          <w:rFonts w:ascii="Cambria" w:hAnsi="Cambria"/>
          <w:color w:val="231F20"/>
          <w:w w:val="105"/>
        </w:rPr>
        <w:t>психической</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социальной</w:t>
      </w:r>
      <w:r>
        <w:rPr>
          <w:rFonts w:ascii="Cambria" w:hAnsi="Cambria"/>
          <w:color w:val="231F20"/>
          <w:spacing w:val="1"/>
          <w:w w:val="105"/>
        </w:rPr>
        <w:t xml:space="preserve"> </w:t>
      </w:r>
      <w:r>
        <w:rPr>
          <w:rFonts w:ascii="Cambria" w:hAnsi="Cambria"/>
          <w:color w:val="231F20"/>
          <w:w w:val="105"/>
        </w:rPr>
        <w:t>природы,</w:t>
      </w:r>
      <w:r>
        <w:rPr>
          <w:rFonts w:ascii="Cambria" w:hAnsi="Cambria"/>
          <w:color w:val="231F20"/>
          <w:spacing w:val="1"/>
          <w:w w:val="105"/>
        </w:rPr>
        <w:t xml:space="preserve"> </w:t>
      </w:r>
      <w:r>
        <w:rPr>
          <w:rFonts w:ascii="Cambria" w:hAnsi="Cambria"/>
          <w:color w:val="231F20"/>
          <w:w w:val="105"/>
        </w:rPr>
        <w:t>содействует</w:t>
      </w:r>
      <w:r>
        <w:rPr>
          <w:rFonts w:ascii="Cambria" w:hAnsi="Cambria"/>
          <w:color w:val="231F20"/>
          <w:spacing w:val="1"/>
          <w:w w:val="105"/>
        </w:rPr>
        <w:t xml:space="preserve"> </w:t>
      </w:r>
      <w:r>
        <w:rPr>
          <w:rFonts w:ascii="Cambria" w:hAnsi="Cambria"/>
          <w:color w:val="231F20"/>
          <w:w w:val="105"/>
        </w:rPr>
        <w:t>укреплению</w:t>
      </w:r>
      <w:r>
        <w:rPr>
          <w:rFonts w:ascii="Cambria" w:hAnsi="Cambria"/>
          <w:color w:val="231F20"/>
          <w:spacing w:val="1"/>
          <w:w w:val="105"/>
        </w:rPr>
        <w:t xml:space="preserve"> </w:t>
      </w:r>
      <w:r>
        <w:rPr>
          <w:rFonts w:ascii="Cambria" w:hAnsi="Cambria"/>
          <w:color w:val="231F20"/>
          <w:w w:val="105"/>
        </w:rPr>
        <w:t>здоровья,</w:t>
      </w:r>
      <w:r>
        <w:rPr>
          <w:rFonts w:ascii="Cambria" w:hAnsi="Cambria"/>
          <w:color w:val="231F20"/>
          <w:spacing w:val="1"/>
          <w:w w:val="105"/>
        </w:rPr>
        <w:t xml:space="preserve"> </w:t>
      </w:r>
      <w:r>
        <w:rPr>
          <w:rFonts w:ascii="Cambria" w:hAnsi="Cambria"/>
          <w:color w:val="231F20"/>
          <w:w w:val="105"/>
        </w:rPr>
        <w:t>повышению</w:t>
      </w:r>
      <w:r>
        <w:rPr>
          <w:rFonts w:ascii="Cambria" w:hAnsi="Cambria"/>
          <w:color w:val="231F20"/>
          <w:spacing w:val="1"/>
          <w:w w:val="105"/>
        </w:rPr>
        <w:t xml:space="preserve"> </w:t>
      </w:r>
      <w:r>
        <w:rPr>
          <w:rFonts w:ascii="Cambria" w:hAnsi="Cambria"/>
          <w:color w:val="231F20"/>
          <w:w w:val="105"/>
        </w:rPr>
        <w:t>защитных</w:t>
      </w:r>
      <w:r>
        <w:rPr>
          <w:rFonts w:ascii="Cambria" w:hAnsi="Cambria"/>
          <w:color w:val="231F20"/>
          <w:spacing w:val="1"/>
          <w:w w:val="105"/>
        </w:rPr>
        <w:t xml:space="preserve"> </w:t>
      </w:r>
      <w:r>
        <w:rPr>
          <w:rFonts w:ascii="Cambria" w:hAnsi="Cambria"/>
          <w:color w:val="231F20"/>
          <w:w w:val="105"/>
        </w:rPr>
        <w:t>свойств</w:t>
      </w:r>
      <w:r>
        <w:rPr>
          <w:rFonts w:ascii="Cambria" w:hAnsi="Cambria"/>
          <w:color w:val="231F20"/>
          <w:spacing w:val="1"/>
          <w:w w:val="105"/>
        </w:rPr>
        <w:t xml:space="preserve"> </w:t>
      </w:r>
      <w:r>
        <w:rPr>
          <w:rFonts w:ascii="Cambria" w:hAnsi="Cambria"/>
          <w:color w:val="231F20"/>
          <w:w w:val="105"/>
        </w:rPr>
        <w:t>организма,</w:t>
      </w:r>
      <w:r>
        <w:rPr>
          <w:rFonts w:ascii="Cambria" w:hAnsi="Cambria"/>
          <w:color w:val="231F20"/>
          <w:spacing w:val="1"/>
          <w:w w:val="105"/>
        </w:rPr>
        <w:t xml:space="preserve"> </w:t>
      </w:r>
      <w:r>
        <w:rPr>
          <w:rFonts w:ascii="Cambria" w:hAnsi="Cambria"/>
          <w:color w:val="231F20"/>
          <w:w w:val="105"/>
        </w:rPr>
        <w:t>развитию</w:t>
      </w:r>
      <w:r>
        <w:rPr>
          <w:rFonts w:ascii="Cambria" w:hAnsi="Cambria"/>
          <w:color w:val="231F20"/>
          <w:spacing w:val="1"/>
          <w:w w:val="105"/>
        </w:rPr>
        <w:t xml:space="preserve"> </w:t>
      </w:r>
      <w:r>
        <w:rPr>
          <w:rFonts w:ascii="Cambria" w:hAnsi="Cambria"/>
          <w:color w:val="231F20"/>
          <w:w w:val="105"/>
        </w:rPr>
        <w:t>памяти,</w:t>
      </w:r>
      <w:r>
        <w:rPr>
          <w:rFonts w:ascii="Cambria" w:hAnsi="Cambria"/>
          <w:color w:val="231F20"/>
          <w:spacing w:val="1"/>
          <w:w w:val="105"/>
        </w:rPr>
        <w:t xml:space="preserve"> </w:t>
      </w:r>
      <w:r>
        <w:rPr>
          <w:rFonts w:ascii="Cambria" w:hAnsi="Cambria"/>
          <w:color w:val="231F20"/>
          <w:w w:val="105"/>
        </w:rPr>
        <w:t>внимания</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мышления,</w:t>
      </w:r>
      <w:r>
        <w:rPr>
          <w:rFonts w:ascii="Cambria" w:hAnsi="Cambria"/>
          <w:color w:val="231F20"/>
          <w:spacing w:val="1"/>
          <w:w w:val="105"/>
        </w:rPr>
        <w:t xml:space="preserve"> </w:t>
      </w:r>
      <w:r>
        <w:rPr>
          <w:rFonts w:ascii="Cambria" w:hAnsi="Cambria"/>
          <w:color w:val="231F20"/>
          <w:w w:val="105"/>
        </w:rPr>
        <w:t>предметно</w:t>
      </w:r>
      <w:r>
        <w:rPr>
          <w:rFonts w:ascii="Cambria" w:hAnsi="Cambria"/>
          <w:color w:val="231F20"/>
          <w:spacing w:val="1"/>
          <w:w w:val="105"/>
        </w:rPr>
        <w:t xml:space="preserve"> </w:t>
      </w:r>
      <w:r>
        <w:rPr>
          <w:rFonts w:ascii="Cambria" w:hAnsi="Cambria"/>
          <w:color w:val="231F20"/>
          <w:w w:val="105"/>
        </w:rPr>
        <w:t>ориентируется</w:t>
      </w:r>
      <w:r>
        <w:rPr>
          <w:rFonts w:ascii="Cambria" w:hAnsi="Cambria"/>
          <w:color w:val="231F20"/>
          <w:spacing w:val="1"/>
          <w:w w:val="105"/>
        </w:rPr>
        <w:t xml:space="preserve"> </w:t>
      </w:r>
      <w:r>
        <w:rPr>
          <w:rFonts w:ascii="Cambria" w:hAnsi="Cambria"/>
          <w:color w:val="231F20"/>
          <w:w w:val="105"/>
        </w:rPr>
        <w:t>на</w:t>
      </w:r>
      <w:r>
        <w:rPr>
          <w:rFonts w:ascii="Cambria" w:hAnsi="Cambria"/>
          <w:color w:val="231F20"/>
          <w:spacing w:val="1"/>
          <w:w w:val="105"/>
        </w:rPr>
        <w:t xml:space="preserve"> </w:t>
      </w:r>
      <w:r>
        <w:rPr>
          <w:rFonts w:ascii="Cambria" w:hAnsi="Cambria"/>
          <w:color w:val="231F20"/>
          <w:w w:val="105"/>
        </w:rPr>
        <w:t>активное вовлечение младших школьников в самостоятельные</w:t>
      </w:r>
      <w:r>
        <w:rPr>
          <w:rFonts w:ascii="Cambria" w:hAnsi="Cambria"/>
          <w:color w:val="231F20"/>
          <w:spacing w:val="1"/>
          <w:w w:val="105"/>
        </w:rPr>
        <w:t xml:space="preserve"> </w:t>
      </w:r>
      <w:r>
        <w:rPr>
          <w:rFonts w:ascii="Cambria" w:hAnsi="Cambria"/>
          <w:color w:val="231F20"/>
          <w:w w:val="105"/>
        </w:rPr>
        <w:t>занятия</w:t>
      </w:r>
      <w:r>
        <w:rPr>
          <w:rFonts w:ascii="Cambria" w:hAnsi="Cambria"/>
          <w:color w:val="231F20"/>
          <w:spacing w:val="29"/>
          <w:w w:val="105"/>
        </w:rPr>
        <w:t xml:space="preserve"> </w:t>
      </w:r>
      <w:r>
        <w:rPr>
          <w:rFonts w:ascii="Cambria" w:hAnsi="Cambria"/>
          <w:color w:val="231F20"/>
          <w:w w:val="105"/>
        </w:rPr>
        <w:t>физической</w:t>
      </w:r>
      <w:r>
        <w:rPr>
          <w:rFonts w:ascii="Cambria" w:hAnsi="Cambria"/>
          <w:color w:val="231F20"/>
          <w:spacing w:val="29"/>
          <w:w w:val="105"/>
        </w:rPr>
        <w:t xml:space="preserve"> </w:t>
      </w:r>
      <w:r>
        <w:rPr>
          <w:rFonts w:ascii="Cambria" w:hAnsi="Cambria"/>
          <w:color w:val="231F20"/>
          <w:w w:val="105"/>
        </w:rPr>
        <w:t>культурой</w:t>
      </w:r>
      <w:r>
        <w:rPr>
          <w:rFonts w:ascii="Cambria" w:hAnsi="Cambria"/>
          <w:color w:val="231F20"/>
          <w:spacing w:val="29"/>
          <w:w w:val="105"/>
        </w:rPr>
        <w:t xml:space="preserve"> </w:t>
      </w:r>
      <w:r>
        <w:rPr>
          <w:rFonts w:ascii="Cambria" w:hAnsi="Cambria"/>
          <w:color w:val="231F20"/>
          <w:w w:val="105"/>
        </w:rPr>
        <w:t>и</w:t>
      </w:r>
      <w:r>
        <w:rPr>
          <w:rFonts w:ascii="Cambria" w:hAnsi="Cambria"/>
          <w:color w:val="231F20"/>
          <w:spacing w:val="29"/>
          <w:w w:val="105"/>
        </w:rPr>
        <w:t xml:space="preserve"> </w:t>
      </w:r>
      <w:r>
        <w:rPr>
          <w:rFonts w:ascii="Cambria" w:hAnsi="Cambria"/>
          <w:color w:val="231F20"/>
          <w:w w:val="105"/>
        </w:rPr>
        <w:t>спортом.</w:t>
      </w:r>
    </w:p>
    <w:p w:rsidR="008052C0" w:rsidRDefault="008052C0" w:rsidP="008052C0">
      <w:pPr>
        <w:pStyle w:val="af1"/>
        <w:spacing w:line="247" w:lineRule="auto"/>
        <w:ind w:left="117" w:right="114"/>
        <w:rPr>
          <w:rFonts w:ascii="Cambria" w:hAnsi="Cambria"/>
        </w:rPr>
      </w:pPr>
      <w:r>
        <w:rPr>
          <w:rFonts w:ascii="Cambria" w:hAnsi="Cambria"/>
          <w:color w:val="231F20"/>
          <w:w w:val="105"/>
        </w:rPr>
        <w:t>Целью</w:t>
      </w:r>
      <w:r>
        <w:rPr>
          <w:rFonts w:ascii="Cambria" w:hAnsi="Cambria"/>
          <w:color w:val="231F20"/>
          <w:spacing w:val="1"/>
          <w:w w:val="105"/>
        </w:rPr>
        <w:t xml:space="preserve"> </w:t>
      </w:r>
      <w:r>
        <w:rPr>
          <w:rFonts w:ascii="Cambria" w:hAnsi="Cambria"/>
          <w:color w:val="231F20"/>
          <w:w w:val="105"/>
        </w:rPr>
        <w:t>образования</w:t>
      </w:r>
      <w:r>
        <w:rPr>
          <w:rFonts w:ascii="Cambria" w:hAnsi="Cambria"/>
          <w:color w:val="231F20"/>
          <w:spacing w:val="1"/>
          <w:w w:val="105"/>
        </w:rPr>
        <w:t xml:space="preserve"> </w:t>
      </w:r>
      <w:r>
        <w:rPr>
          <w:rFonts w:ascii="Cambria" w:hAnsi="Cambria"/>
          <w:color w:val="231F20"/>
          <w:w w:val="105"/>
        </w:rPr>
        <w:t>по</w:t>
      </w:r>
      <w:r>
        <w:rPr>
          <w:rFonts w:ascii="Cambria" w:hAnsi="Cambria"/>
          <w:color w:val="231F20"/>
          <w:spacing w:val="1"/>
          <w:w w:val="105"/>
        </w:rPr>
        <w:t xml:space="preserve"> </w:t>
      </w:r>
      <w:r>
        <w:rPr>
          <w:rFonts w:ascii="Cambria" w:hAnsi="Cambria"/>
          <w:color w:val="231F20"/>
          <w:w w:val="105"/>
        </w:rPr>
        <w:t>физической</w:t>
      </w:r>
      <w:r>
        <w:rPr>
          <w:rFonts w:ascii="Cambria" w:hAnsi="Cambria"/>
          <w:color w:val="231F20"/>
          <w:spacing w:val="1"/>
          <w:w w:val="105"/>
        </w:rPr>
        <w:t xml:space="preserve"> </w:t>
      </w:r>
      <w:r>
        <w:rPr>
          <w:rFonts w:ascii="Cambria" w:hAnsi="Cambria"/>
          <w:color w:val="231F20"/>
          <w:w w:val="105"/>
        </w:rPr>
        <w:t>культуре</w:t>
      </w:r>
      <w:r>
        <w:rPr>
          <w:rFonts w:ascii="Cambria" w:hAnsi="Cambria"/>
          <w:color w:val="231F20"/>
          <w:spacing w:val="1"/>
          <w:w w:val="105"/>
        </w:rPr>
        <w:t xml:space="preserve"> </w:t>
      </w:r>
      <w:r>
        <w:rPr>
          <w:rFonts w:ascii="Cambria" w:hAnsi="Cambria"/>
          <w:color w:val="231F20"/>
          <w:w w:val="105"/>
        </w:rPr>
        <w:t xml:space="preserve">в </w:t>
      </w:r>
      <w:r>
        <w:rPr>
          <w:rFonts w:ascii="Cambria" w:hAnsi="Cambria"/>
          <w:color w:val="231F20"/>
          <w:spacing w:val="1"/>
          <w:w w:val="105"/>
        </w:rPr>
        <w:t xml:space="preserve"> </w:t>
      </w:r>
      <w:r>
        <w:rPr>
          <w:rFonts w:ascii="Cambria" w:hAnsi="Cambria"/>
          <w:color w:val="231F20"/>
          <w:w w:val="105"/>
        </w:rPr>
        <w:t>начальной</w:t>
      </w:r>
      <w:r>
        <w:rPr>
          <w:rFonts w:ascii="Cambria" w:hAnsi="Cambria"/>
          <w:color w:val="231F20"/>
          <w:spacing w:val="1"/>
          <w:w w:val="105"/>
        </w:rPr>
        <w:t xml:space="preserve"> </w:t>
      </w:r>
      <w:r>
        <w:rPr>
          <w:rFonts w:ascii="Cambria" w:hAnsi="Cambria"/>
          <w:color w:val="231F20"/>
          <w:w w:val="105"/>
        </w:rPr>
        <w:t>школе является формирование у учащихся основ здорового об-</w:t>
      </w:r>
      <w:r>
        <w:rPr>
          <w:rFonts w:ascii="Cambria" w:hAnsi="Cambria"/>
          <w:color w:val="231F20"/>
          <w:spacing w:val="1"/>
          <w:w w:val="105"/>
        </w:rPr>
        <w:t xml:space="preserve"> </w:t>
      </w:r>
      <w:r>
        <w:rPr>
          <w:rFonts w:ascii="Cambria" w:hAnsi="Cambria"/>
          <w:color w:val="231F20"/>
          <w:w w:val="105"/>
        </w:rPr>
        <w:t>раза</w:t>
      </w:r>
      <w:r>
        <w:rPr>
          <w:rFonts w:ascii="Cambria" w:hAnsi="Cambria"/>
          <w:color w:val="231F20"/>
          <w:spacing w:val="1"/>
          <w:w w:val="105"/>
        </w:rPr>
        <w:t xml:space="preserve"> </w:t>
      </w:r>
      <w:r>
        <w:rPr>
          <w:rFonts w:ascii="Cambria" w:hAnsi="Cambria"/>
          <w:color w:val="231F20"/>
          <w:w w:val="105"/>
        </w:rPr>
        <w:t>жизни,</w:t>
      </w:r>
      <w:r>
        <w:rPr>
          <w:rFonts w:ascii="Cambria" w:hAnsi="Cambria"/>
          <w:color w:val="231F20"/>
          <w:spacing w:val="1"/>
          <w:w w:val="105"/>
        </w:rPr>
        <w:t xml:space="preserve"> </w:t>
      </w:r>
      <w:r>
        <w:rPr>
          <w:rFonts w:ascii="Cambria" w:hAnsi="Cambria"/>
          <w:color w:val="231F20"/>
          <w:w w:val="105"/>
        </w:rPr>
        <w:t>активной</w:t>
      </w:r>
      <w:r>
        <w:rPr>
          <w:rFonts w:ascii="Cambria" w:hAnsi="Cambria"/>
          <w:color w:val="231F20"/>
          <w:spacing w:val="1"/>
          <w:w w:val="105"/>
        </w:rPr>
        <w:t xml:space="preserve"> </w:t>
      </w:r>
      <w:r>
        <w:rPr>
          <w:rFonts w:ascii="Cambria" w:hAnsi="Cambria"/>
          <w:color w:val="231F20"/>
          <w:w w:val="105"/>
        </w:rPr>
        <w:t>творческой</w:t>
      </w:r>
      <w:r>
        <w:rPr>
          <w:rFonts w:ascii="Cambria" w:hAnsi="Cambria"/>
          <w:color w:val="231F20"/>
          <w:spacing w:val="1"/>
          <w:w w:val="105"/>
        </w:rPr>
        <w:t xml:space="preserve"> </w:t>
      </w:r>
      <w:r>
        <w:rPr>
          <w:rFonts w:ascii="Cambria" w:hAnsi="Cambria"/>
          <w:color w:val="231F20"/>
          <w:w w:val="105"/>
        </w:rPr>
        <w:t>самостоятельности</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1"/>
          <w:w w:val="105"/>
        </w:rPr>
        <w:t xml:space="preserve"> </w:t>
      </w:r>
      <w:r>
        <w:rPr>
          <w:rFonts w:ascii="Cambria" w:hAnsi="Cambria"/>
          <w:color w:val="231F20"/>
          <w:w w:val="105"/>
        </w:rPr>
        <w:t>прове-</w:t>
      </w:r>
      <w:r>
        <w:rPr>
          <w:rFonts w:ascii="Cambria" w:hAnsi="Cambria"/>
          <w:color w:val="231F20"/>
          <w:spacing w:val="1"/>
          <w:w w:val="105"/>
        </w:rPr>
        <w:t xml:space="preserve"> </w:t>
      </w:r>
      <w:r>
        <w:rPr>
          <w:rFonts w:ascii="Cambria" w:hAnsi="Cambria"/>
          <w:color w:val="231F20"/>
          <w:w w:val="105"/>
        </w:rPr>
        <w:t>дении</w:t>
      </w:r>
      <w:r>
        <w:rPr>
          <w:rFonts w:ascii="Cambria" w:hAnsi="Cambria"/>
          <w:color w:val="231F20"/>
          <w:spacing w:val="1"/>
          <w:w w:val="105"/>
        </w:rPr>
        <w:t xml:space="preserve"> </w:t>
      </w:r>
      <w:r>
        <w:rPr>
          <w:rFonts w:ascii="Cambria" w:hAnsi="Cambria"/>
          <w:color w:val="231F20"/>
          <w:w w:val="105"/>
        </w:rPr>
        <w:t>разнообразных</w:t>
      </w:r>
      <w:r>
        <w:rPr>
          <w:rFonts w:ascii="Cambria" w:hAnsi="Cambria"/>
          <w:color w:val="231F20"/>
          <w:spacing w:val="1"/>
          <w:w w:val="105"/>
        </w:rPr>
        <w:t xml:space="preserve"> </w:t>
      </w:r>
      <w:r>
        <w:rPr>
          <w:rFonts w:ascii="Cambria" w:hAnsi="Cambria"/>
          <w:color w:val="231F20"/>
          <w:w w:val="105"/>
        </w:rPr>
        <w:t>форм</w:t>
      </w:r>
      <w:r>
        <w:rPr>
          <w:rFonts w:ascii="Cambria" w:hAnsi="Cambria"/>
          <w:color w:val="231F20"/>
          <w:spacing w:val="1"/>
          <w:w w:val="105"/>
        </w:rPr>
        <w:t xml:space="preserve"> </w:t>
      </w:r>
      <w:r>
        <w:rPr>
          <w:rFonts w:ascii="Cambria" w:hAnsi="Cambria"/>
          <w:color w:val="231F20"/>
          <w:w w:val="105"/>
        </w:rPr>
        <w:t>занятий</w:t>
      </w:r>
      <w:r>
        <w:rPr>
          <w:rFonts w:ascii="Cambria" w:hAnsi="Cambria"/>
          <w:color w:val="231F20"/>
          <w:spacing w:val="1"/>
          <w:w w:val="105"/>
        </w:rPr>
        <w:t xml:space="preserve"> </w:t>
      </w:r>
      <w:r>
        <w:rPr>
          <w:rFonts w:ascii="Cambria" w:hAnsi="Cambria"/>
          <w:color w:val="231F20"/>
          <w:w w:val="105"/>
        </w:rPr>
        <w:t>физическими</w:t>
      </w:r>
      <w:r>
        <w:rPr>
          <w:rFonts w:ascii="Cambria" w:hAnsi="Cambria"/>
          <w:color w:val="231F20"/>
          <w:spacing w:val="1"/>
          <w:w w:val="105"/>
        </w:rPr>
        <w:t xml:space="preserve"> </w:t>
      </w:r>
      <w:r>
        <w:rPr>
          <w:rFonts w:ascii="Cambria" w:hAnsi="Cambria"/>
          <w:color w:val="231F20"/>
          <w:w w:val="105"/>
        </w:rPr>
        <w:t>упражнени-</w:t>
      </w:r>
      <w:r>
        <w:rPr>
          <w:rFonts w:ascii="Cambria" w:hAnsi="Cambria"/>
          <w:color w:val="231F20"/>
          <w:spacing w:val="1"/>
          <w:w w:val="105"/>
        </w:rPr>
        <w:t xml:space="preserve"> </w:t>
      </w:r>
      <w:r>
        <w:rPr>
          <w:rFonts w:ascii="Cambria" w:hAnsi="Cambria"/>
          <w:color w:val="231F20"/>
          <w:w w:val="105"/>
        </w:rPr>
        <w:t>ями.</w:t>
      </w:r>
      <w:r>
        <w:rPr>
          <w:rFonts w:ascii="Cambria" w:hAnsi="Cambria"/>
          <w:color w:val="231F20"/>
          <w:spacing w:val="1"/>
          <w:w w:val="105"/>
        </w:rPr>
        <w:t xml:space="preserve"> </w:t>
      </w:r>
      <w:r>
        <w:rPr>
          <w:rFonts w:ascii="Cambria" w:hAnsi="Cambria"/>
          <w:color w:val="231F20"/>
          <w:w w:val="105"/>
        </w:rPr>
        <w:t>Достижение</w:t>
      </w:r>
      <w:r>
        <w:rPr>
          <w:rFonts w:ascii="Cambria" w:hAnsi="Cambria"/>
          <w:color w:val="231F20"/>
          <w:spacing w:val="1"/>
          <w:w w:val="105"/>
        </w:rPr>
        <w:t xml:space="preserve"> </w:t>
      </w:r>
      <w:r>
        <w:rPr>
          <w:rFonts w:ascii="Cambria" w:hAnsi="Cambria"/>
          <w:color w:val="231F20"/>
          <w:w w:val="105"/>
        </w:rPr>
        <w:t>данной</w:t>
      </w:r>
      <w:r>
        <w:rPr>
          <w:rFonts w:ascii="Cambria" w:hAnsi="Cambria"/>
          <w:color w:val="231F20"/>
          <w:spacing w:val="1"/>
          <w:w w:val="105"/>
        </w:rPr>
        <w:t xml:space="preserve"> </w:t>
      </w:r>
      <w:r>
        <w:rPr>
          <w:rFonts w:ascii="Cambria" w:hAnsi="Cambria"/>
          <w:color w:val="231F20"/>
          <w:w w:val="105"/>
        </w:rPr>
        <w:t>цели</w:t>
      </w:r>
      <w:r>
        <w:rPr>
          <w:rFonts w:ascii="Cambria" w:hAnsi="Cambria"/>
          <w:color w:val="231F20"/>
          <w:spacing w:val="1"/>
          <w:w w:val="105"/>
        </w:rPr>
        <w:t xml:space="preserve"> </w:t>
      </w:r>
      <w:r>
        <w:rPr>
          <w:rFonts w:ascii="Cambria" w:hAnsi="Cambria"/>
          <w:color w:val="231F20"/>
          <w:w w:val="105"/>
        </w:rPr>
        <w:t>обеспечивается</w:t>
      </w:r>
      <w:r>
        <w:rPr>
          <w:rFonts w:ascii="Cambria" w:hAnsi="Cambria"/>
          <w:color w:val="231F20"/>
          <w:spacing w:val="1"/>
          <w:w w:val="105"/>
        </w:rPr>
        <w:t xml:space="preserve"> </w:t>
      </w:r>
      <w:r>
        <w:rPr>
          <w:rFonts w:ascii="Cambria" w:hAnsi="Cambria"/>
          <w:color w:val="231F20"/>
          <w:w w:val="105"/>
        </w:rPr>
        <w:t>ориентацией</w:t>
      </w:r>
      <w:r>
        <w:rPr>
          <w:rFonts w:ascii="Cambria" w:hAnsi="Cambria"/>
          <w:color w:val="231F20"/>
          <w:spacing w:val="1"/>
          <w:w w:val="105"/>
        </w:rPr>
        <w:t xml:space="preserve"> </w:t>
      </w:r>
      <w:r>
        <w:rPr>
          <w:rFonts w:ascii="Cambria" w:hAnsi="Cambria"/>
          <w:color w:val="231F20"/>
          <w:w w:val="105"/>
        </w:rPr>
        <w:t>учебного</w:t>
      </w:r>
      <w:r>
        <w:rPr>
          <w:rFonts w:ascii="Cambria" w:hAnsi="Cambria"/>
          <w:color w:val="231F20"/>
          <w:spacing w:val="43"/>
          <w:w w:val="105"/>
        </w:rPr>
        <w:t xml:space="preserve"> </w:t>
      </w:r>
      <w:r>
        <w:rPr>
          <w:rFonts w:ascii="Cambria" w:hAnsi="Cambria"/>
          <w:color w:val="231F20"/>
          <w:w w:val="105"/>
        </w:rPr>
        <w:t>предмета</w:t>
      </w:r>
      <w:r>
        <w:rPr>
          <w:rFonts w:ascii="Cambria" w:hAnsi="Cambria"/>
          <w:color w:val="231F20"/>
          <w:spacing w:val="43"/>
          <w:w w:val="105"/>
        </w:rPr>
        <w:t xml:space="preserve"> </w:t>
      </w:r>
      <w:r>
        <w:rPr>
          <w:rFonts w:ascii="Cambria" w:hAnsi="Cambria"/>
          <w:color w:val="231F20"/>
          <w:w w:val="105"/>
        </w:rPr>
        <w:t>на</w:t>
      </w:r>
      <w:r>
        <w:rPr>
          <w:rFonts w:ascii="Cambria" w:hAnsi="Cambria"/>
          <w:color w:val="231F20"/>
          <w:spacing w:val="43"/>
          <w:w w:val="105"/>
        </w:rPr>
        <w:t xml:space="preserve"> </w:t>
      </w:r>
      <w:r>
        <w:rPr>
          <w:rFonts w:ascii="Cambria" w:hAnsi="Cambria"/>
          <w:color w:val="231F20"/>
          <w:w w:val="105"/>
        </w:rPr>
        <w:t>укрепление</w:t>
      </w:r>
      <w:r>
        <w:rPr>
          <w:rFonts w:ascii="Cambria" w:hAnsi="Cambria"/>
          <w:color w:val="231F20"/>
          <w:spacing w:val="43"/>
          <w:w w:val="105"/>
        </w:rPr>
        <w:t xml:space="preserve"> </w:t>
      </w:r>
      <w:r>
        <w:rPr>
          <w:rFonts w:ascii="Cambria" w:hAnsi="Cambria"/>
          <w:color w:val="231F20"/>
          <w:w w:val="105"/>
        </w:rPr>
        <w:t>и</w:t>
      </w:r>
      <w:r>
        <w:rPr>
          <w:rFonts w:ascii="Cambria" w:hAnsi="Cambria"/>
          <w:color w:val="231F20"/>
          <w:spacing w:val="43"/>
          <w:w w:val="105"/>
        </w:rPr>
        <w:t xml:space="preserve"> </w:t>
      </w:r>
      <w:r>
        <w:rPr>
          <w:rFonts w:ascii="Cambria" w:hAnsi="Cambria"/>
          <w:color w:val="231F20"/>
          <w:w w:val="105"/>
        </w:rPr>
        <w:t>сохранение</w:t>
      </w:r>
      <w:r>
        <w:rPr>
          <w:rFonts w:ascii="Cambria" w:hAnsi="Cambria"/>
          <w:color w:val="231F20"/>
          <w:spacing w:val="43"/>
          <w:w w:val="105"/>
        </w:rPr>
        <w:t xml:space="preserve"> </w:t>
      </w:r>
      <w:r>
        <w:rPr>
          <w:rFonts w:ascii="Cambria" w:hAnsi="Cambria"/>
          <w:color w:val="231F20"/>
          <w:w w:val="105"/>
        </w:rPr>
        <w:t>здоровья</w:t>
      </w:r>
    </w:p>
    <w:p w:rsidR="008052C0" w:rsidRDefault="008052C0" w:rsidP="008052C0">
      <w:pPr>
        <w:widowControl/>
        <w:autoSpaceDE/>
        <w:autoSpaceDN/>
        <w:spacing w:line="247" w:lineRule="auto"/>
        <w:rPr>
          <w:rFonts w:ascii="Cambria" w:hAnsi="Cambria"/>
        </w:rPr>
        <w:sectPr w:rsidR="008052C0">
          <w:pgSz w:w="7830" w:h="12020"/>
          <w:pgMar w:top="580" w:right="620" w:bottom="900" w:left="620" w:header="0" w:footer="709" w:gutter="0"/>
          <w:pgNumType w:start="511"/>
          <w:cols w:space="720"/>
        </w:sectPr>
      </w:pPr>
    </w:p>
    <w:p w:rsidR="008052C0" w:rsidRDefault="008052C0" w:rsidP="008052C0">
      <w:pPr>
        <w:pStyle w:val="af1"/>
        <w:spacing w:before="67" w:line="247" w:lineRule="auto"/>
        <w:ind w:left="117" w:right="114" w:firstLine="0"/>
        <w:rPr>
          <w:rFonts w:ascii="Cambria" w:hAnsi="Cambria"/>
        </w:rPr>
      </w:pPr>
      <w:r>
        <w:rPr>
          <w:rFonts w:ascii="Cambria" w:hAnsi="Cambria"/>
          <w:color w:val="231F20"/>
          <w:w w:val="110"/>
        </w:rPr>
        <w:lastRenderedPageBreak/>
        <w:t>школьников, приобретение ими знаний и способов самостоя-</w:t>
      </w:r>
      <w:r>
        <w:rPr>
          <w:rFonts w:ascii="Cambria" w:hAnsi="Cambria"/>
          <w:color w:val="231F20"/>
          <w:spacing w:val="1"/>
          <w:w w:val="110"/>
        </w:rPr>
        <w:t xml:space="preserve"> </w:t>
      </w:r>
      <w:r>
        <w:rPr>
          <w:rFonts w:ascii="Cambria" w:hAnsi="Cambria"/>
          <w:color w:val="231F20"/>
          <w:w w:val="110"/>
        </w:rPr>
        <w:t>тельной деятельности, развитие физических качеств и освое-</w:t>
      </w:r>
      <w:r>
        <w:rPr>
          <w:rFonts w:ascii="Cambria" w:hAnsi="Cambria"/>
          <w:color w:val="231F20"/>
          <w:spacing w:val="1"/>
          <w:w w:val="110"/>
        </w:rPr>
        <w:t xml:space="preserve"> </w:t>
      </w:r>
      <w:r>
        <w:rPr>
          <w:rFonts w:ascii="Cambria" w:hAnsi="Cambria"/>
          <w:color w:val="231F20"/>
          <w:w w:val="110"/>
        </w:rPr>
        <w:t>ние физических упражнений оздоровительной, спортивной и</w:t>
      </w:r>
      <w:r>
        <w:rPr>
          <w:rFonts w:ascii="Cambria" w:hAnsi="Cambria"/>
          <w:color w:val="231F20"/>
          <w:spacing w:val="1"/>
          <w:w w:val="110"/>
        </w:rPr>
        <w:t xml:space="preserve"> </w:t>
      </w:r>
      <w:r>
        <w:rPr>
          <w:rFonts w:ascii="Cambria" w:hAnsi="Cambria"/>
          <w:color w:val="231F20"/>
          <w:w w:val="110"/>
        </w:rPr>
        <w:t>прикладно-ориентированной</w:t>
      </w:r>
      <w:r>
        <w:rPr>
          <w:rFonts w:ascii="Cambria" w:hAnsi="Cambria"/>
          <w:color w:val="231F20"/>
          <w:spacing w:val="18"/>
          <w:w w:val="110"/>
        </w:rPr>
        <w:t xml:space="preserve"> </w:t>
      </w:r>
      <w:r>
        <w:rPr>
          <w:rFonts w:ascii="Cambria" w:hAnsi="Cambria"/>
          <w:color w:val="231F20"/>
          <w:w w:val="110"/>
        </w:rPr>
        <w:t>направленности.</w:t>
      </w:r>
    </w:p>
    <w:p w:rsidR="008052C0" w:rsidRDefault="008052C0" w:rsidP="008052C0">
      <w:pPr>
        <w:pStyle w:val="af1"/>
        <w:spacing w:line="247" w:lineRule="auto"/>
        <w:ind w:left="117" w:right="114"/>
        <w:rPr>
          <w:rFonts w:ascii="Cambria" w:hAnsi="Cambria"/>
        </w:rPr>
      </w:pPr>
      <w:r>
        <w:rPr>
          <w:rFonts w:ascii="Cambria" w:hAnsi="Cambria"/>
          <w:color w:val="231F20"/>
          <w:w w:val="110"/>
        </w:rPr>
        <w:t>Развивающая ориентация учебного предмета «Физическая</w:t>
      </w:r>
      <w:r>
        <w:rPr>
          <w:rFonts w:ascii="Cambria" w:hAnsi="Cambria"/>
          <w:color w:val="231F20"/>
          <w:spacing w:val="1"/>
          <w:w w:val="110"/>
        </w:rPr>
        <w:t xml:space="preserve"> </w:t>
      </w:r>
      <w:r>
        <w:rPr>
          <w:rFonts w:ascii="Cambria" w:hAnsi="Cambria"/>
          <w:color w:val="231F20"/>
          <w:w w:val="110"/>
        </w:rPr>
        <w:t>культура» заключается в формировании у младших школьни-</w:t>
      </w:r>
      <w:r>
        <w:rPr>
          <w:rFonts w:ascii="Cambria" w:hAnsi="Cambria"/>
          <w:color w:val="231F20"/>
          <w:spacing w:val="1"/>
          <w:w w:val="110"/>
        </w:rPr>
        <w:t xml:space="preserve"> </w:t>
      </w:r>
      <w:r>
        <w:rPr>
          <w:rFonts w:ascii="Cambria" w:hAnsi="Cambria"/>
          <w:color w:val="231F20"/>
          <w:w w:val="105"/>
        </w:rPr>
        <w:t>ков необходимого и достаточного физического здоровья, уровня</w:t>
      </w:r>
      <w:r>
        <w:rPr>
          <w:rFonts w:ascii="Cambria" w:hAnsi="Cambria"/>
          <w:color w:val="231F20"/>
          <w:spacing w:val="1"/>
          <w:w w:val="105"/>
        </w:rPr>
        <w:t xml:space="preserve"> </w:t>
      </w:r>
      <w:r>
        <w:rPr>
          <w:rFonts w:ascii="Cambria" w:hAnsi="Cambria"/>
          <w:color w:val="231F20"/>
          <w:w w:val="110"/>
        </w:rPr>
        <w:t>развития физических качеств и обучения физическим упраж-</w:t>
      </w:r>
      <w:r>
        <w:rPr>
          <w:rFonts w:ascii="Cambria" w:hAnsi="Cambria"/>
          <w:color w:val="231F20"/>
          <w:spacing w:val="1"/>
          <w:w w:val="110"/>
        </w:rPr>
        <w:t xml:space="preserve"> </w:t>
      </w:r>
      <w:r>
        <w:rPr>
          <w:rFonts w:ascii="Cambria" w:hAnsi="Cambria"/>
          <w:color w:val="231F20"/>
          <w:w w:val="110"/>
        </w:rPr>
        <w:t>нениям разной функциональной направленности. Существен-</w:t>
      </w:r>
      <w:r>
        <w:rPr>
          <w:rFonts w:ascii="Cambria" w:hAnsi="Cambria"/>
          <w:color w:val="231F20"/>
          <w:spacing w:val="1"/>
          <w:w w:val="110"/>
        </w:rPr>
        <w:t xml:space="preserve"> </w:t>
      </w:r>
      <w:r>
        <w:rPr>
          <w:rFonts w:ascii="Cambria" w:hAnsi="Cambria"/>
          <w:color w:val="231F20"/>
          <w:w w:val="105"/>
        </w:rPr>
        <w:t>ным достижением такой ориентации является постепенное вов-</w:t>
      </w:r>
      <w:r>
        <w:rPr>
          <w:rFonts w:ascii="Cambria" w:hAnsi="Cambria"/>
          <w:color w:val="231F20"/>
          <w:spacing w:val="1"/>
          <w:w w:val="105"/>
        </w:rPr>
        <w:t xml:space="preserve"> </w:t>
      </w:r>
      <w:r>
        <w:rPr>
          <w:rFonts w:ascii="Cambria" w:hAnsi="Cambria"/>
          <w:color w:val="231F20"/>
          <w:w w:val="105"/>
        </w:rPr>
        <w:t>лечение обучающихся в здоровый образ жизни за счёт овладения</w:t>
      </w:r>
      <w:r>
        <w:rPr>
          <w:rFonts w:ascii="Cambria" w:hAnsi="Cambria"/>
          <w:color w:val="231F20"/>
          <w:spacing w:val="1"/>
          <w:w w:val="105"/>
        </w:rPr>
        <w:t xml:space="preserve"> </w:t>
      </w:r>
      <w:r>
        <w:rPr>
          <w:rFonts w:ascii="Cambria" w:hAnsi="Cambria"/>
          <w:color w:val="231F20"/>
          <w:w w:val="110"/>
        </w:rPr>
        <w:t>ими знаниями и умениями по организации самостоятельных</w:t>
      </w:r>
      <w:r>
        <w:rPr>
          <w:rFonts w:ascii="Cambria" w:hAnsi="Cambria"/>
          <w:color w:val="231F20"/>
          <w:spacing w:val="1"/>
          <w:w w:val="110"/>
        </w:rPr>
        <w:t xml:space="preserve"> </w:t>
      </w:r>
      <w:r>
        <w:rPr>
          <w:rFonts w:ascii="Cambria" w:hAnsi="Cambria"/>
          <w:color w:val="231F20"/>
          <w:w w:val="110"/>
        </w:rPr>
        <w:t>занятий</w:t>
      </w:r>
      <w:r>
        <w:rPr>
          <w:rFonts w:ascii="Cambria" w:hAnsi="Cambria"/>
          <w:color w:val="231F20"/>
          <w:spacing w:val="1"/>
          <w:w w:val="110"/>
        </w:rPr>
        <w:t xml:space="preserve"> </w:t>
      </w:r>
      <w:r>
        <w:rPr>
          <w:rFonts w:ascii="Cambria" w:hAnsi="Cambria"/>
          <w:color w:val="231F20"/>
          <w:w w:val="110"/>
        </w:rPr>
        <w:t>подвижными  играми,  коррекционной,  дыхательной</w:t>
      </w:r>
      <w:r>
        <w:rPr>
          <w:rFonts w:ascii="Cambria" w:hAnsi="Cambria"/>
          <w:color w:val="231F20"/>
          <w:spacing w:val="1"/>
          <w:w w:val="110"/>
        </w:rPr>
        <w:t xml:space="preserve"> </w:t>
      </w:r>
      <w:r>
        <w:rPr>
          <w:rFonts w:ascii="Cambria" w:hAnsi="Cambria"/>
          <w:color w:val="231F20"/>
          <w:w w:val="110"/>
        </w:rPr>
        <w:t>и</w:t>
      </w:r>
      <w:r>
        <w:rPr>
          <w:rFonts w:ascii="Cambria" w:hAnsi="Cambria"/>
          <w:color w:val="231F20"/>
          <w:spacing w:val="1"/>
          <w:w w:val="110"/>
        </w:rPr>
        <w:t xml:space="preserve"> </w:t>
      </w:r>
      <w:r>
        <w:rPr>
          <w:rFonts w:ascii="Cambria" w:hAnsi="Cambria"/>
          <w:color w:val="231F20"/>
          <w:w w:val="110"/>
        </w:rPr>
        <w:t>зрительной</w:t>
      </w:r>
      <w:r>
        <w:rPr>
          <w:rFonts w:ascii="Cambria" w:hAnsi="Cambria"/>
          <w:color w:val="231F20"/>
          <w:spacing w:val="1"/>
          <w:w w:val="110"/>
        </w:rPr>
        <w:t xml:space="preserve"> </w:t>
      </w:r>
      <w:r>
        <w:rPr>
          <w:rFonts w:ascii="Cambria" w:hAnsi="Cambria"/>
          <w:color w:val="231F20"/>
          <w:w w:val="110"/>
        </w:rPr>
        <w:t>гимнастикой,</w:t>
      </w:r>
      <w:r>
        <w:rPr>
          <w:rFonts w:ascii="Cambria" w:hAnsi="Cambria"/>
          <w:color w:val="231F20"/>
          <w:spacing w:val="1"/>
          <w:w w:val="110"/>
        </w:rPr>
        <w:t xml:space="preserve"> </w:t>
      </w:r>
      <w:r>
        <w:rPr>
          <w:rFonts w:ascii="Cambria" w:hAnsi="Cambria"/>
          <w:color w:val="231F20"/>
          <w:w w:val="110"/>
        </w:rPr>
        <w:t>проведения</w:t>
      </w:r>
      <w:r>
        <w:rPr>
          <w:rFonts w:ascii="Cambria" w:hAnsi="Cambria"/>
          <w:color w:val="231F20"/>
          <w:spacing w:val="1"/>
          <w:w w:val="110"/>
        </w:rPr>
        <w:t xml:space="preserve"> </w:t>
      </w:r>
      <w:r>
        <w:rPr>
          <w:rFonts w:ascii="Cambria" w:hAnsi="Cambria"/>
          <w:color w:val="231F20"/>
          <w:w w:val="110"/>
        </w:rPr>
        <w:t>физкультминуток</w:t>
      </w:r>
      <w:r>
        <w:rPr>
          <w:rFonts w:ascii="Cambria" w:hAnsi="Cambria"/>
          <w:color w:val="231F20"/>
          <w:spacing w:val="1"/>
          <w:w w:val="110"/>
        </w:rPr>
        <w:t xml:space="preserve"> </w:t>
      </w:r>
      <w:r>
        <w:rPr>
          <w:rFonts w:ascii="Cambria" w:hAnsi="Cambria"/>
          <w:color w:val="231F20"/>
          <w:w w:val="110"/>
        </w:rPr>
        <w:t>и</w:t>
      </w:r>
      <w:r>
        <w:rPr>
          <w:rFonts w:ascii="Cambria" w:hAnsi="Cambria"/>
          <w:color w:val="231F20"/>
          <w:spacing w:val="1"/>
          <w:w w:val="110"/>
        </w:rPr>
        <w:t xml:space="preserve"> </w:t>
      </w:r>
      <w:r>
        <w:rPr>
          <w:rFonts w:ascii="Cambria" w:hAnsi="Cambria"/>
          <w:color w:val="231F20"/>
          <w:w w:val="110"/>
        </w:rPr>
        <w:t>утренней</w:t>
      </w:r>
      <w:r>
        <w:rPr>
          <w:rFonts w:ascii="Cambria" w:hAnsi="Cambria"/>
          <w:color w:val="231F20"/>
          <w:spacing w:val="1"/>
          <w:w w:val="110"/>
        </w:rPr>
        <w:t xml:space="preserve"> </w:t>
      </w:r>
      <w:r>
        <w:rPr>
          <w:rFonts w:ascii="Cambria" w:hAnsi="Cambria"/>
          <w:color w:val="231F20"/>
          <w:w w:val="110"/>
        </w:rPr>
        <w:t>зарядки,</w:t>
      </w:r>
      <w:r>
        <w:rPr>
          <w:rFonts w:ascii="Cambria" w:hAnsi="Cambria"/>
          <w:color w:val="231F20"/>
          <w:spacing w:val="1"/>
          <w:w w:val="110"/>
        </w:rPr>
        <w:t xml:space="preserve"> </w:t>
      </w:r>
      <w:r>
        <w:rPr>
          <w:rFonts w:ascii="Cambria" w:hAnsi="Cambria"/>
          <w:color w:val="231F20"/>
          <w:w w:val="110"/>
        </w:rPr>
        <w:t>закаливающих</w:t>
      </w:r>
      <w:r>
        <w:rPr>
          <w:rFonts w:ascii="Cambria" w:hAnsi="Cambria"/>
          <w:color w:val="231F20"/>
          <w:spacing w:val="1"/>
          <w:w w:val="110"/>
        </w:rPr>
        <w:t xml:space="preserve"> </w:t>
      </w:r>
      <w:r>
        <w:rPr>
          <w:rFonts w:ascii="Cambria" w:hAnsi="Cambria"/>
          <w:color w:val="231F20"/>
          <w:w w:val="110"/>
        </w:rPr>
        <w:t>процедур,</w:t>
      </w:r>
      <w:r>
        <w:rPr>
          <w:rFonts w:ascii="Cambria" w:hAnsi="Cambria"/>
          <w:color w:val="231F20"/>
          <w:spacing w:val="1"/>
          <w:w w:val="110"/>
        </w:rPr>
        <w:t xml:space="preserve"> </w:t>
      </w:r>
      <w:r>
        <w:rPr>
          <w:rFonts w:ascii="Cambria" w:hAnsi="Cambria"/>
          <w:color w:val="231F20"/>
          <w:w w:val="110"/>
        </w:rPr>
        <w:t>наблюдений</w:t>
      </w:r>
      <w:r>
        <w:rPr>
          <w:rFonts w:ascii="Cambria" w:hAnsi="Cambria"/>
          <w:color w:val="231F20"/>
          <w:spacing w:val="1"/>
          <w:w w:val="110"/>
        </w:rPr>
        <w:t xml:space="preserve"> </w:t>
      </w:r>
      <w:r>
        <w:rPr>
          <w:rFonts w:ascii="Cambria" w:hAnsi="Cambria"/>
          <w:color w:val="231F20"/>
          <w:w w:val="110"/>
        </w:rPr>
        <w:t>за</w:t>
      </w:r>
      <w:r>
        <w:rPr>
          <w:rFonts w:ascii="Cambria" w:hAnsi="Cambria"/>
          <w:color w:val="231F20"/>
          <w:spacing w:val="1"/>
          <w:w w:val="110"/>
        </w:rPr>
        <w:t xml:space="preserve"> </w:t>
      </w:r>
      <w:r>
        <w:rPr>
          <w:rFonts w:ascii="Cambria" w:hAnsi="Cambria"/>
          <w:color w:val="231F20"/>
          <w:w w:val="110"/>
        </w:rPr>
        <w:t>физическим</w:t>
      </w:r>
      <w:r>
        <w:rPr>
          <w:rFonts w:ascii="Cambria" w:hAnsi="Cambria"/>
          <w:color w:val="231F20"/>
          <w:spacing w:val="8"/>
          <w:w w:val="110"/>
        </w:rPr>
        <w:t xml:space="preserve"> </w:t>
      </w:r>
      <w:r>
        <w:rPr>
          <w:rFonts w:ascii="Cambria" w:hAnsi="Cambria"/>
          <w:color w:val="231F20"/>
          <w:w w:val="110"/>
        </w:rPr>
        <w:t>развитием</w:t>
      </w:r>
      <w:r>
        <w:rPr>
          <w:rFonts w:ascii="Cambria" w:hAnsi="Cambria"/>
          <w:color w:val="231F20"/>
          <w:spacing w:val="9"/>
          <w:w w:val="110"/>
        </w:rPr>
        <w:t xml:space="preserve"> </w:t>
      </w:r>
      <w:r>
        <w:rPr>
          <w:rFonts w:ascii="Cambria" w:hAnsi="Cambria"/>
          <w:color w:val="231F20"/>
          <w:w w:val="110"/>
        </w:rPr>
        <w:t>и</w:t>
      </w:r>
      <w:r>
        <w:rPr>
          <w:rFonts w:ascii="Cambria" w:hAnsi="Cambria"/>
          <w:color w:val="231F20"/>
          <w:spacing w:val="8"/>
          <w:w w:val="110"/>
        </w:rPr>
        <w:t xml:space="preserve"> </w:t>
      </w:r>
      <w:r>
        <w:rPr>
          <w:rFonts w:ascii="Cambria" w:hAnsi="Cambria"/>
          <w:color w:val="231F20"/>
          <w:w w:val="110"/>
        </w:rPr>
        <w:t>физической</w:t>
      </w:r>
      <w:r>
        <w:rPr>
          <w:rFonts w:ascii="Cambria" w:hAnsi="Cambria"/>
          <w:color w:val="231F20"/>
          <w:spacing w:val="9"/>
          <w:w w:val="110"/>
        </w:rPr>
        <w:t xml:space="preserve"> </w:t>
      </w:r>
      <w:r>
        <w:rPr>
          <w:rFonts w:ascii="Cambria" w:hAnsi="Cambria"/>
          <w:color w:val="231F20"/>
          <w:w w:val="110"/>
        </w:rPr>
        <w:t>подготовленностью.</w:t>
      </w:r>
    </w:p>
    <w:p w:rsidR="008052C0" w:rsidRDefault="008052C0" w:rsidP="008052C0">
      <w:pPr>
        <w:pStyle w:val="af1"/>
        <w:spacing w:line="222" w:lineRule="exact"/>
        <w:ind w:left="343" w:right="0" w:firstLine="0"/>
        <w:rPr>
          <w:rFonts w:ascii="Cambria" w:hAnsi="Cambria"/>
        </w:rPr>
      </w:pPr>
      <w:r>
        <w:rPr>
          <w:rFonts w:ascii="Cambria" w:hAnsi="Cambria"/>
          <w:color w:val="231F20"/>
          <w:w w:val="105"/>
        </w:rPr>
        <w:t xml:space="preserve">Воспитывающее </w:t>
      </w:r>
      <w:r>
        <w:rPr>
          <w:rFonts w:ascii="Cambria" w:hAnsi="Cambria"/>
          <w:color w:val="231F20"/>
          <w:spacing w:val="42"/>
          <w:w w:val="105"/>
        </w:rPr>
        <w:t xml:space="preserve"> </w:t>
      </w:r>
      <w:r>
        <w:rPr>
          <w:rFonts w:ascii="Cambria" w:hAnsi="Cambria"/>
          <w:color w:val="231F20"/>
          <w:w w:val="105"/>
        </w:rPr>
        <w:t xml:space="preserve">значение </w:t>
      </w:r>
      <w:r>
        <w:rPr>
          <w:rFonts w:ascii="Cambria" w:hAnsi="Cambria"/>
          <w:color w:val="231F20"/>
          <w:spacing w:val="42"/>
          <w:w w:val="105"/>
        </w:rPr>
        <w:t xml:space="preserve"> </w:t>
      </w:r>
      <w:r>
        <w:rPr>
          <w:rFonts w:ascii="Cambria" w:hAnsi="Cambria"/>
          <w:color w:val="231F20"/>
          <w:w w:val="105"/>
        </w:rPr>
        <w:t xml:space="preserve">учебного </w:t>
      </w:r>
      <w:r>
        <w:rPr>
          <w:rFonts w:ascii="Cambria" w:hAnsi="Cambria"/>
          <w:color w:val="231F20"/>
          <w:spacing w:val="42"/>
          <w:w w:val="105"/>
        </w:rPr>
        <w:t xml:space="preserve"> </w:t>
      </w:r>
      <w:r>
        <w:rPr>
          <w:rFonts w:ascii="Cambria" w:hAnsi="Cambria"/>
          <w:color w:val="231F20"/>
          <w:w w:val="105"/>
        </w:rPr>
        <w:t xml:space="preserve">предмета </w:t>
      </w:r>
      <w:r>
        <w:rPr>
          <w:rFonts w:ascii="Cambria" w:hAnsi="Cambria"/>
          <w:color w:val="231F20"/>
          <w:spacing w:val="42"/>
          <w:w w:val="105"/>
        </w:rPr>
        <w:t xml:space="preserve"> </w:t>
      </w:r>
      <w:r>
        <w:rPr>
          <w:rFonts w:ascii="Cambria" w:hAnsi="Cambria"/>
          <w:color w:val="231F20"/>
          <w:w w:val="105"/>
        </w:rPr>
        <w:t>раскрывается</w:t>
      </w:r>
    </w:p>
    <w:p w:rsidR="008052C0" w:rsidRDefault="008052C0" w:rsidP="008052C0">
      <w:pPr>
        <w:pStyle w:val="af1"/>
        <w:tabs>
          <w:tab w:val="left" w:pos="1154"/>
          <w:tab w:val="left" w:pos="2934"/>
          <w:tab w:val="left" w:pos="3912"/>
          <w:tab w:val="left" w:pos="4346"/>
          <w:tab w:val="left" w:pos="5441"/>
        </w:tabs>
        <w:spacing w:before="4" w:line="247" w:lineRule="auto"/>
        <w:ind w:left="117" w:right="114" w:firstLine="0"/>
        <w:jc w:val="right"/>
        <w:rPr>
          <w:rFonts w:ascii="Cambria" w:hAnsi="Cambria"/>
        </w:rPr>
      </w:pPr>
      <w:r>
        <w:rPr>
          <w:rFonts w:ascii="Cambria" w:hAnsi="Cambria"/>
          <w:color w:val="231F20"/>
          <w:w w:val="110"/>
        </w:rPr>
        <w:t>в</w:t>
      </w:r>
      <w:r>
        <w:rPr>
          <w:rFonts w:ascii="Cambria" w:hAnsi="Cambria"/>
          <w:color w:val="231F20"/>
          <w:spacing w:val="31"/>
          <w:w w:val="110"/>
        </w:rPr>
        <w:t xml:space="preserve"> </w:t>
      </w:r>
      <w:r>
        <w:rPr>
          <w:rFonts w:ascii="Cambria" w:hAnsi="Cambria"/>
          <w:color w:val="231F20"/>
          <w:w w:val="110"/>
        </w:rPr>
        <w:t>приобщении</w:t>
      </w:r>
      <w:r>
        <w:rPr>
          <w:rFonts w:ascii="Cambria" w:hAnsi="Cambria"/>
          <w:color w:val="231F20"/>
          <w:spacing w:val="32"/>
          <w:w w:val="110"/>
        </w:rPr>
        <w:t xml:space="preserve"> </w:t>
      </w:r>
      <w:r>
        <w:rPr>
          <w:rFonts w:ascii="Cambria" w:hAnsi="Cambria"/>
          <w:color w:val="231F20"/>
          <w:w w:val="110"/>
        </w:rPr>
        <w:t>обучающихся</w:t>
      </w:r>
      <w:r>
        <w:rPr>
          <w:rFonts w:ascii="Cambria" w:hAnsi="Cambria"/>
          <w:color w:val="231F20"/>
          <w:spacing w:val="31"/>
          <w:w w:val="110"/>
        </w:rPr>
        <w:t xml:space="preserve"> </w:t>
      </w:r>
      <w:r>
        <w:rPr>
          <w:rFonts w:ascii="Cambria" w:hAnsi="Cambria"/>
          <w:color w:val="231F20"/>
          <w:w w:val="110"/>
        </w:rPr>
        <w:t>к</w:t>
      </w:r>
      <w:r>
        <w:rPr>
          <w:rFonts w:ascii="Cambria" w:hAnsi="Cambria"/>
          <w:color w:val="231F20"/>
          <w:spacing w:val="32"/>
          <w:w w:val="110"/>
        </w:rPr>
        <w:t xml:space="preserve"> </w:t>
      </w:r>
      <w:r>
        <w:rPr>
          <w:rFonts w:ascii="Cambria" w:hAnsi="Cambria"/>
          <w:color w:val="231F20"/>
          <w:w w:val="110"/>
        </w:rPr>
        <w:t>истории</w:t>
      </w:r>
      <w:r>
        <w:rPr>
          <w:rFonts w:ascii="Cambria" w:hAnsi="Cambria"/>
          <w:color w:val="231F20"/>
          <w:spacing w:val="32"/>
          <w:w w:val="110"/>
        </w:rPr>
        <w:t xml:space="preserve"> </w:t>
      </w:r>
      <w:r>
        <w:rPr>
          <w:rFonts w:ascii="Cambria" w:hAnsi="Cambria"/>
          <w:color w:val="231F20"/>
          <w:w w:val="110"/>
        </w:rPr>
        <w:t>и</w:t>
      </w:r>
      <w:r>
        <w:rPr>
          <w:rFonts w:ascii="Cambria" w:hAnsi="Cambria"/>
          <w:color w:val="231F20"/>
          <w:spacing w:val="31"/>
          <w:w w:val="110"/>
        </w:rPr>
        <w:t xml:space="preserve"> </w:t>
      </w:r>
      <w:r>
        <w:rPr>
          <w:rFonts w:ascii="Cambria" w:hAnsi="Cambria"/>
          <w:color w:val="231F20"/>
          <w:w w:val="110"/>
        </w:rPr>
        <w:t>традициям</w:t>
      </w:r>
      <w:r>
        <w:rPr>
          <w:rFonts w:ascii="Cambria" w:hAnsi="Cambria"/>
          <w:color w:val="231F20"/>
          <w:spacing w:val="32"/>
          <w:w w:val="110"/>
        </w:rPr>
        <w:t xml:space="preserve"> </w:t>
      </w:r>
      <w:r>
        <w:rPr>
          <w:rFonts w:ascii="Cambria" w:hAnsi="Cambria"/>
          <w:color w:val="231F20"/>
          <w:w w:val="110"/>
        </w:rPr>
        <w:t>физиче-</w:t>
      </w:r>
      <w:r>
        <w:rPr>
          <w:rFonts w:ascii="Cambria" w:hAnsi="Cambria"/>
          <w:color w:val="231F20"/>
          <w:spacing w:val="-45"/>
          <w:w w:val="110"/>
        </w:rPr>
        <w:t xml:space="preserve"> </w:t>
      </w:r>
      <w:r>
        <w:rPr>
          <w:rFonts w:ascii="Cambria" w:hAnsi="Cambria"/>
          <w:color w:val="231F20"/>
          <w:w w:val="110"/>
        </w:rPr>
        <w:t>ской</w:t>
      </w:r>
      <w:r>
        <w:rPr>
          <w:rFonts w:ascii="Cambria" w:hAnsi="Cambria"/>
          <w:color w:val="231F20"/>
          <w:spacing w:val="16"/>
          <w:w w:val="110"/>
        </w:rPr>
        <w:t xml:space="preserve"> </w:t>
      </w:r>
      <w:r>
        <w:rPr>
          <w:rFonts w:ascii="Cambria" w:hAnsi="Cambria"/>
          <w:color w:val="231F20"/>
          <w:w w:val="110"/>
        </w:rPr>
        <w:t>культуры</w:t>
      </w:r>
      <w:r>
        <w:rPr>
          <w:rFonts w:ascii="Cambria" w:hAnsi="Cambria"/>
          <w:color w:val="231F20"/>
          <w:spacing w:val="16"/>
          <w:w w:val="110"/>
        </w:rPr>
        <w:t xml:space="preserve"> </w:t>
      </w:r>
      <w:r>
        <w:rPr>
          <w:rFonts w:ascii="Cambria" w:hAnsi="Cambria"/>
          <w:color w:val="231F20"/>
          <w:w w:val="110"/>
        </w:rPr>
        <w:t>и</w:t>
      </w:r>
      <w:r>
        <w:rPr>
          <w:rFonts w:ascii="Cambria" w:hAnsi="Cambria"/>
          <w:color w:val="231F20"/>
          <w:spacing w:val="17"/>
          <w:w w:val="110"/>
        </w:rPr>
        <w:t xml:space="preserve"> </w:t>
      </w:r>
      <w:r>
        <w:rPr>
          <w:rFonts w:ascii="Cambria" w:hAnsi="Cambria"/>
          <w:color w:val="231F20"/>
          <w:w w:val="110"/>
        </w:rPr>
        <w:t>спорта</w:t>
      </w:r>
      <w:r>
        <w:rPr>
          <w:rFonts w:ascii="Cambria" w:hAnsi="Cambria"/>
          <w:color w:val="231F20"/>
          <w:spacing w:val="16"/>
          <w:w w:val="110"/>
        </w:rPr>
        <w:t xml:space="preserve"> </w:t>
      </w:r>
      <w:r>
        <w:rPr>
          <w:rFonts w:ascii="Cambria" w:hAnsi="Cambria"/>
          <w:color w:val="231F20"/>
          <w:w w:val="110"/>
        </w:rPr>
        <w:t>народов</w:t>
      </w:r>
      <w:r>
        <w:rPr>
          <w:rFonts w:ascii="Cambria" w:hAnsi="Cambria"/>
          <w:color w:val="231F20"/>
          <w:spacing w:val="17"/>
          <w:w w:val="110"/>
        </w:rPr>
        <w:t xml:space="preserve"> </w:t>
      </w:r>
      <w:r>
        <w:rPr>
          <w:rFonts w:ascii="Cambria" w:hAnsi="Cambria"/>
          <w:color w:val="231F20"/>
          <w:w w:val="110"/>
        </w:rPr>
        <w:t>России,</w:t>
      </w:r>
      <w:r>
        <w:rPr>
          <w:rFonts w:ascii="Cambria" w:hAnsi="Cambria"/>
          <w:color w:val="231F20"/>
          <w:spacing w:val="16"/>
          <w:w w:val="110"/>
        </w:rPr>
        <w:t xml:space="preserve"> </w:t>
      </w:r>
      <w:r>
        <w:rPr>
          <w:rFonts w:ascii="Cambria" w:hAnsi="Cambria"/>
          <w:color w:val="231F20"/>
          <w:w w:val="110"/>
        </w:rPr>
        <w:t>формировании</w:t>
      </w:r>
      <w:r>
        <w:rPr>
          <w:rFonts w:ascii="Cambria" w:hAnsi="Cambria"/>
          <w:color w:val="231F20"/>
          <w:spacing w:val="17"/>
          <w:w w:val="110"/>
        </w:rPr>
        <w:t xml:space="preserve"> </w:t>
      </w:r>
      <w:r>
        <w:rPr>
          <w:rFonts w:ascii="Cambria" w:hAnsi="Cambria"/>
          <w:color w:val="231F20"/>
          <w:w w:val="110"/>
        </w:rPr>
        <w:t>инте-</w:t>
      </w:r>
      <w:r>
        <w:rPr>
          <w:rFonts w:ascii="Cambria" w:hAnsi="Cambria"/>
          <w:color w:val="231F20"/>
          <w:spacing w:val="-46"/>
          <w:w w:val="110"/>
        </w:rPr>
        <w:t xml:space="preserve"> </w:t>
      </w:r>
      <w:r>
        <w:rPr>
          <w:rFonts w:ascii="Cambria" w:hAnsi="Cambria"/>
          <w:color w:val="231F20"/>
          <w:w w:val="110"/>
        </w:rPr>
        <w:t>реса</w:t>
      </w:r>
      <w:r>
        <w:rPr>
          <w:rFonts w:ascii="Cambria" w:hAnsi="Cambria"/>
          <w:color w:val="231F20"/>
          <w:spacing w:val="-4"/>
          <w:w w:val="110"/>
        </w:rPr>
        <w:t xml:space="preserve"> </w:t>
      </w:r>
      <w:r>
        <w:rPr>
          <w:rFonts w:ascii="Cambria" w:hAnsi="Cambria"/>
          <w:color w:val="231F20"/>
          <w:w w:val="110"/>
        </w:rPr>
        <w:t>к</w:t>
      </w:r>
      <w:r>
        <w:rPr>
          <w:rFonts w:ascii="Cambria" w:hAnsi="Cambria"/>
          <w:color w:val="231F20"/>
          <w:spacing w:val="-4"/>
          <w:w w:val="110"/>
        </w:rPr>
        <w:t xml:space="preserve"> </w:t>
      </w:r>
      <w:r>
        <w:rPr>
          <w:rFonts w:ascii="Cambria" w:hAnsi="Cambria"/>
          <w:color w:val="231F20"/>
          <w:w w:val="110"/>
        </w:rPr>
        <w:t>регулярным</w:t>
      </w:r>
      <w:r>
        <w:rPr>
          <w:rFonts w:ascii="Cambria" w:hAnsi="Cambria"/>
          <w:color w:val="231F20"/>
          <w:spacing w:val="-4"/>
          <w:w w:val="110"/>
        </w:rPr>
        <w:t xml:space="preserve"> </w:t>
      </w:r>
      <w:r>
        <w:rPr>
          <w:rFonts w:ascii="Cambria" w:hAnsi="Cambria"/>
          <w:color w:val="231F20"/>
          <w:w w:val="110"/>
        </w:rPr>
        <w:t>занятиям</w:t>
      </w:r>
      <w:r>
        <w:rPr>
          <w:rFonts w:ascii="Cambria" w:hAnsi="Cambria"/>
          <w:color w:val="231F20"/>
          <w:spacing w:val="-4"/>
          <w:w w:val="110"/>
        </w:rPr>
        <w:t xml:space="preserve"> </w:t>
      </w:r>
      <w:r>
        <w:rPr>
          <w:rFonts w:ascii="Cambria" w:hAnsi="Cambria"/>
          <w:color w:val="231F20"/>
          <w:w w:val="110"/>
        </w:rPr>
        <w:t>физической</w:t>
      </w:r>
      <w:r>
        <w:rPr>
          <w:rFonts w:ascii="Cambria" w:hAnsi="Cambria"/>
          <w:color w:val="231F20"/>
          <w:spacing w:val="-4"/>
          <w:w w:val="110"/>
        </w:rPr>
        <w:t xml:space="preserve"> </w:t>
      </w:r>
      <w:r>
        <w:rPr>
          <w:rFonts w:ascii="Cambria" w:hAnsi="Cambria"/>
          <w:color w:val="231F20"/>
          <w:w w:val="110"/>
        </w:rPr>
        <w:t>культурой</w:t>
      </w:r>
      <w:r>
        <w:rPr>
          <w:rFonts w:ascii="Cambria" w:hAnsi="Cambria"/>
          <w:color w:val="231F20"/>
          <w:spacing w:val="-4"/>
          <w:w w:val="110"/>
        </w:rPr>
        <w:t xml:space="preserve"> </w:t>
      </w:r>
      <w:r>
        <w:rPr>
          <w:rFonts w:ascii="Cambria" w:hAnsi="Cambria"/>
          <w:color w:val="231F20"/>
          <w:w w:val="110"/>
        </w:rPr>
        <w:t>и</w:t>
      </w:r>
      <w:r>
        <w:rPr>
          <w:rFonts w:ascii="Cambria" w:hAnsi="Cambria"/>
          <w:color w:val="231F20"/>
          <w:spacing w:val="-4"/>
          <w:w w:val="110"/>
        </w:rPr>
        <w:t xml:space="preserve"> </w:t>
      </w:r>
      <w:r>
        <w:rPr>
          <w:rFonts w:ascii="Cambria" w:hAnsi="Cambria"/>
          <w:color w:val="231F20"/>
          <w:w w:val="110"/>
        </w:rPr>
        <w:t>спортом,</w:t>
      </w:r>
      <w:r>
        <w:rPr>
          <w:rFonts w:ascii="Cambria" w:hAnsi="Cambria"/>
          <w:color w:val="231F20"/>
          <w:spacing w:val="-46"/>
          <w:w w:val="110"/>
        </w:rPr>
        <w:t xml:space="preserve"> </w:t>
      </w:r>
      <w:r>
        <w:rPr>
          <w:rFonts w:ascii="Cambria" w:hAnsi="Cambria"/>
          <w:color w:val="231F20"/>
          <w:w w:val="110"/>
        </w:rPr>
        <w:t>осознании</w:t>
      </w:r>
      <w:r>
        <w:rPr>
          <w:rFonts w:ascii="Cambria" w:hAnsi="Cambria"/>
          <w:color w:val="231F20"/>
          <w:spacing w:val="16"/>
          <w:w w:val="110"/>
        </w:rPr>
        <w:t xml:space="preserve"> </w:t>
      </w:r>
      <w:r>
        <w:rPr>
          <w:rFonts w:ascii="Cambria" w:hAnsi="Cambria"/>
          <w:color w:val="231F20"/>
          <w:w w:val="110"/>
        </w:rPr>
        <w:t>роли</w:t>
      </w:r>
      <w:r>
        <w:rPr>
          <w:rFonts w:ascii="Cambria" w:hAnsi="Cambria"/>
          <w:color w:val="231F20"/>
          <w:spacing w:val="16"/>
          <w:w w:val="110"/>
        </w:rPr>
        <w:t xml:space="preserve"> </w:t>
      </w:r>
      <w:r>
        <w:rPr>
          <w:rFonts w:ascii="Cambria" w:hAnsi="Cambria"/>
          <w:color w:val="231F20"/>
          <w:w w:val="110"/>
        </w:rPr>
        <w:t>занятий</w:t>
      </w:r>
      <w:r>
        <w:rPr>
          <w:rFonts w:ascii="Cambria" w:hAnsi="Cambria"/>
          <w:color w:val="231F20"/>
          <w:spacing w:val="17"/>
          <w:w w:val="110"/>
        </w:rPr>
        <w:t xml:space="preserve"> </w:t>
      </w:r>
      <w:r>
        <w:rPr>
          <w:rFonts w:ascii="Cambria" w:hAnsi="Cambria"/>
          <w:color w:val="231F20"/>
          <w:w w:val="110"/>
        </w:rPr>
        <w:t>физической</w:t>
      </w:r>
      <w:r>
        <w:rPr>
          <w:rFonts w:ascii="Cambria" w:hAnsi="Cambria"/>
          <w:color w:val="231F20"/>
          <w:spacing w:val="16"/>
          <w:w w:val="110"/>
        </w:rPr>
        <w:t xml:space="preserve"> </w:t>
      </w:r>
      <w:r>
        <w:rPr>
          <w:rFonts w:ascii="Cambria" w:hAnsi="Cambria"/>
          <w:color w:val="231F20"/>
          <w:w w:val="110"/>
        </w:rPr>
        <w:t>культурой</w:t>
      </w:r>
      <w:r>
        <w:rPr>
          <w:rFonts w:ascii="Cambria" w:hAnsi="Cambria"/>
          <w:color w:val="231F20"/>
          <w:spacing w:val="16"/>
          <w:w w:val="110"/>
        </w:rPr>
        <w:t xml:space="preserve"> </w:t>
      </w:r>
      <w:r>
        <w:rPr>
          <w:rFonts w:ascii="Cambria" w:hAnsi="Cambria"/>
          <w:color w:val="231F20"/>
          <w:w w:val="110"/>
        </w:rPr>
        <w:t>в</w:t>
      </w:r>
      <w:r>
        <w:rPr>
          <w:rFonts w:ascii="Cambria" w:hAnsi="Cambria"/>
          <w:color w:val="231F20"/>
          <w:spacing w:val="17"/>
          <w:w w:val="110"/>
        </w:rPr>
        <w:t xml:space="preserve"> </w:t>
      </w:r>
      <w:r>
        <w:rPr>
          <w:rFonts w:ascii="Cambria" w:hAnsi="Cambria"/>
          <w:color w:val="231F20"/>
          <w:w w:val="110"/>
        </w:rPr>
        <w:t>укреплении</w:t>
      </w:r>
      <w:r>
        <w:rPr>
          <w:rFonts w:ascii="Cambria" w:hAnsi="Cambria"/>
          <w:color w:val="231F20"/>
          <w:spacing w:val="-46"/>
          <w:w w:val="110"/>
        </w:rPr>
        <w:t xml:space="preserve"> </w:t>
      </w:r>
      <w:r>
        <w:rPr>
          <w:rFonts w:ascii="Cambria" w:hAnsi="Cambria"/>
          <w:color w:val="231F20"/>
          <w:w w:val="110"/>
        </w:rPr>
        <w:t>здоровья,</w:t>
      </w:r>
      <w:r>
        <w:rPr>
          <w:rFonts w:ascii="Cambria" w:hAnsi="Cambria"/>
          <w:color w:val="231F20"/>
          <w:spacing w:val="13"/>
          <w:w w:val="110"/>
        </w:rPr>
        <w:t xml:space="preserve"> </w:t>
      </w:r>
      <w:r>
        <w:rPr>
          <w:rFonts w:ascii="Cambria" w:hAnsi="Cambria"/>
          <w:color w:val="231F20"/>
          <w:w w:val="110"/>
        </w:rPr>
        <w:t>организации</w:t>
      </w:r>
      <w:r>
        <w:rPr>
          <w:rFonts w:ascii="Cambria" w:hAnsi="Cambria"/>
          <w:color w:val="231F20"/>
          <w:spacing w:val="14"/>
          <w:w w:val="110"/>
        </w:rPr>
        <w:t xml:space="preserve"> </w:t>
      </w:r>
      <w:r>
        <w:rPr>
          <w:rFonts w:ascii="Cambria" w:hAnsi="Cambria"/>
          <w:color w:val="231F20"/>
          <w:w w:val="110"/>
        </w:rPr>
        <w:t>активного</w:t>
      </w:r>
      <w:r>
        <w:rPr>
          <w:rFonts w:ascii="Cambria" w:hAnsi="Cambria"/>
          <w:color w:val="231F20"/>
          <w:spacing w:val="14"/>
          <w:w w:val="110"/>
        </w:rPr>
        <w:t xml:space="preserve"> </w:t>
      </w:r>
      <w:r>
        <w:rPr>
          <w:rFonts w:ascii="Cambria" w:hAnsi="Cambria"/>
          <w:color w:val="231F20"/>
          <w:w w:val="110"/>
        </w:rPr>
        <w:t>отдыха</w:t>
      </w:r>
      <w:r>
        <w:rPr>
          <w:rFonts w:ascii="Cambria" w:hAnsi="Cambria"/>
          <w:color w:val="231F20"/>
          <w:spacing w:val="13"/>
          <w:w w:val="110"/>
        </w:rPr>
        <w:t xml:space="preserve"> </w:t>
      </w:r>
      <w:r>
        <w:rPr>
          <w:rFonts w:ascii="Cambria" w:hAnsi="Cambria"/>
          <w:color w:val="231F20"/>
          <w:w w:val="110"/>
        </w:rPr>
        <w:t>и</w:t>
      </w:r>
      <w:r>
        <w:rPr>
          <w:rFonts w:ascii="Cambria" w:hAnsi="Cambria"/>
          <w:color w:val="231F20"/>
          <w:spacing w:val="14"/>
          <w:w w:val="110"/>
        </w:rPr>
        <w:t xml:space="preserve"> </w:t>
      </w:r>
      <w:r>
        <w:rPr>
          <w:rFonts w:ascii="Cambria" w:hAnsi="Cambria"/>
          <w:color w:val="231F20"/>
          <w:w w:val="110"/>
        </w:rPr>
        <w:t>досуга.</w:t>
      </w:r>
      <w:r>
        <w:rPr>
          <w:rFonts w:ascii="Cambria" w:hAnsi="Cambria"/>
          <w:color w:val="231F20"/>
          <w:spacing w:val="14"/>
          <w:w w:val="110"/>
        </w:rPr>
        <w:t xml:space="preserve"> </w:t>
      </w:r>
      <w:r>
        <w:rPr>
          <w:rFonts w:ascii="Cambria" w:hAnsi="Cambria"/>
          <w:color w:val="231F20"/>
          <w:w w:val="110"/>
        </w:rPr>
        <w:t>В</w:t>
      </w:r>
      <w:r>
        <w:rPr>
          <w:rFonts w:ascii="Cambria" w:hAnsi="Cambria"/>
          <w:color w:val="231F20"/>
          <w:spacing w:val="13"/>
          <w:w w:val="110"/>
        </w:rPr>
        <w:t xml:space="preserve"> </w:t>
      </w:r>
      <w:r>
        <w:rPr>
          <w:rFonts w:ascii="Cambria" w:hAnsi="Cambria"/>
          <w:color w:val="231F20"/>
          <w:w w:val="110"/>
        </w:rPr>
        <w:t>процессе</w:t>
      </w:r>
      <w:r>
        <w:rPr>
          <w:rFonts w:ascii="Cambria" w:hAnsi="Cambria"/>
          <w:color w:val="231F20"/>
          <w:spacing w:val="-45"/>
          <w:w w:val="110"/>
        </w:rPr>
        <w:t xml:space="preserve"> </w:t>
      </w:r>
      <w:r>
        <w:rPr>
          <w:rFonts w:ascii="Cambria" w:hAnsi="Cambria"/>
          <w:color w:val="231F20"/>
          <w:w w:val="110"/>
        </w:rPr>
        <w:t>обучения</w:t>
      </w:r>
      <w:r>
        <w:rPr>
          <w:rFonts w:ascii="Cambria" w:hAnsi="Cambria"/>
          <w:color w:val="231F20"/>
          <w:spacing w:val="29"/>
          <w:w w:val="110"/>
        </w:rPr>
        <w:t xml:space="preserve"> </w:t>
      </w:r>
      <w:r>
        <w:rPr>
          <w:rFonts w:ascii="Cambria" w:hAnsi="Cambria"/>
          <w:color w:val="231F20"/>
          <w:w w:val="110"/>
        </w:rPr>
        <w:t>у</w:t>
      </w:r>
      <w:r>
        <w:rPr>
          <w:rFonts w:ascii="Cambria" w:hAnsi="Cambria"/>
          <w:color w:val="231F20"/>
          <w:spacing w:val="30"/>
          <w:w w:val="110"/>
        </w:rPr>
        <w:t xml:space="preserve"> </w:t>
      </w:r>
      <w:r>
        <w:rPr>
          <w:rFonts w:ascii="Cambria" w:hAnsi="Cambria"/>
          <w:color w:val="231F20"/>
          <w:w w:val="110"/>
        </w:rPr>
        <w:t>обучающихся</w:t>
      </w:r>
      <w:r>
        <w:rPr>
          <w:rFonts w:ascii="Cambria" w:hAnsi="Cambria"/>
          <w:color w:val="231F20"/>
          <w:spacing w:val="30"/>
          <w:w w:val="110"/>
        </w:rPr>
        <w:t xml:space="preserve"> </w:t>
      </w:r>
      <w:r>
        <w:rPr>
          <w:rFonts w:ascii="Cambria" w:hAnsi="Cambria"/>
          <w:color w:val="231F20"/>
          <w:w w:val="110"/>
        </w:rPr>
        <w:t>активно</w:t>
      </w:r>
      <w:r>
        <w:rPr>
          <w:rFonts w:ascii="Cambria" w:hAnsi="Cambria"/>
          <w:color w:val="231F20"/>
          <w:spacing w:val="30"/>
          <w:w w:val="110"/>
        </w:rPr>
        <w:t xml:space="preserve"> </w:t>
      </w:r>
      <w:r>
        <w:rPr>
          <w:rFonts w:ascii="Cambria" w:hAnsi="Cambria"/>
          <w:color w:val="231F20"/>
          <w:w w:val="110"/>
        </w:rPr>
        <w:t>формируются</w:t>
      </w:r>
      <w:r>
        <w:rPr>
          <w:rFonts w:ascii="Cambria" w:hAnsi="Cambria"/>
          <w:color w:val="231F20"/>
          <w:spacing w:val="30"/>
          <w:w w:val="110"/>
        </w:rPr>
        <w:t xml:space="preserve"> </w:t>
      </w:r>
      <w:r>
        <w:rPr>
          <w:rFonts w:ascii="Cambria" w:hAnsi="Cambria"/>
          <w:color w:val="231F20"/>
          <w:w w:val="110"/>
        </w:rPr>
        <w:t>положитель-</w:t>
      </w:r>
      <w:r>
        <w:rPr>
          <w:rFonts w:ascii="Cambria" w:hAnsi="Cambria"/>
          <w:color w:val="231F20"/>
          <w:spacing w:val="-46"/>
          <w:w w:val="110"/>
        </w:rPr>
        <w:t xml:space="preserve"> </w:t>
      </w:r>
      <w:r>
        <w:rPr>
          <w:rFonts w:ascii="Cambria" w:hAnsi="Cambria"/>
          <w:color w:val="231F20"/>
          <w:w w:val="110"/>
        </w:rPr>
        <w:t>ные</w:t>
      </w:r>
      <w:r>
        <w:rPr>
          <w:rFonts w:ascii="Cambria" w:hAnsi="Cambria"/>
          <w:color w:val="231F20"/>
          <w:spacing w:val="11"/>
          <w:w w:val="110"/>
        </w:rPr>
        <w:t xml:space="preserve"> </w:t>
      </w:r>
      <w:r>
        <w:rPr>
          <w:rFonts w:ascii="Cambria" w:hAnsi="Cambria"/>
          <w:color w:val="231F20"/>
          <w:w w:val="110"/>
        </w:rPr>
        <w:t>навыки</w:t>
      </w:r>
      <w:r>
        <w:rPr>
          <w:rFonts w:ascii="Cambria" w:hAnsi="Cambria"/>
          <w:color w:val="231F20"/>
          <w:spacing w:val="11"/>
          <w:w w:val="110"/>
        </w:rPr>
        <w:t xml:space="preserve"> </w:t>
      </w:r>
      <w:r>
        <w:rPr>
          <w:rFonts w:ascii="Cambria" w:hAnsi="Cambria"/>
          <w:color w:val="231F20"/>
          <w:w w:val="110"/>
        </w:rPr>
        <w:t>и</w:t>
      </w:r>
      <w:r>
        <w:rPr>
          <w:rFonts w:ascii="Cambria" w:hAnsi="Cambria"/>
          <w:color w:val="231F20"/>
          <w:spacing w:val="11"/>
          <w:w w:val="110"/>
        </w:rPr>
        <w:t xml:space="preserve"> </w:t>
      </w:r>
      <w:r>
        <w:rPr>
          <w:rFonts w:ascii="Cambria" w:hAnsi="Cambria"/>
          <w:color w:val="231F20"/>
          <w:w w:val="110"/>
        </w:rPr>
        <w:t>способы</w:t>
      </w:r>
      <w:r>
        <w:rPr>
          <w:rFonts w:ascii="Cambria" w:hAnsi="Cambria"/>
          <w:color w:val="231F20"/>
          <w:spacing w:val="11"/>
          <w:w w:val="110"/>
        </w:rPr>
        <w:t xml:space="preserve"> </w:t>
      </w:r>
      <w:r>
        <w:rPr>
          <w:rFonts w:ascii="Cambria" w:hAnsi="Cambria"/>
          <w:color w:val="231F20"/>
          <w:w w:val="110"/>
        </w:rPr>
        <w:t>поведения,</w:t>
      </w:r>
      <w:r>
        <w:rPr>
          <w:rFonts w:ascii="Cambria" w:hAnsi="Cambria"/>
          <w:color w:val="231F20"/>
          <w:spacing w:val="12"/>
          <w:w w:val="110"/>
        </w:rPr>
        <w:t xml:space="preserve"> </w:t>
      </w:r>
      <w:r>
        <w:rPr>
          <w:rFonts w:ascii="Cambria" w:hAnsi="Cambria"/>
          <w:color w:val="231F20"/>
          <w:w w:val="110"/>
        </w:rPr>
        <w:t>общения</w:t>
      </w:r>
      <w:r>
        <w:rPr>
          <w:rFonts w:ascii="Cambria" w:hAnsi="Cambria"/>
          <w:color w:val="231F20"/>
          <w:spacing w:val="11"/>
          <w:w w:val="110"/>
        </w:rPr>
        <w:t xml:space="preserve"> </w:t>
      </w:r>
      <w:r>
        <w:rPr>
          <w:rFonts w:ascii="Cambria" w:hAnsi="Cambria"/>
          <w:color w:val="231F20"/>
          <w:w w:val="110"/>
        </w:rPr>
        <w:t>и</w:t>
      </w:r>
      <w:r>
        <w:rPr>
          <w:rFonts w:ascii="Cambria" w:hAnsi="Cambria"/>
          <w:color w:val="231F20"/>
          <w:spacing w:val="11"/>
          <w:w w:val="110"/>
        </w:rPr>
        <w:t xml:space="preserve"> </w:t>
      </w:r>
      <w:r>
        <w:rPr>
          <w:rFonts w:ascii="Cambria" w:hAnsi="Cambria"/>
          <w:color w:val="231F20"/>
          <w:w w:val="110"/>
        </w:rPr>
        <w:t>взаимодействия</w:t>
      </w:r>
      <w:r>
        <w:rPr>
          <w:rFonts w:ascii="Cambria" w:hAnsi="Cambria"/>
          <w:color w:val="231F20"/>
          <w:spacing w:val="-45"/>
          <w:w w:val="110"/>
        </w:rPr>
        <w:t xml:space="preserve"> </w:t>
      </w:r>
      <w:r>
        <w:rPr>
          <w:rFonts w:ascii="Cambria" w:hAnsi="Cambria"/>
          <w:color w:val="231F20"/>
          <w:w w:val="110"/>
        </w:rPr>
        <w:t>со</w:t>
      </w:r>
      <w:r>
        <w:rPr>
          <w:rFonts w:ascii="Cambria" w:hAnsi="Cambria"/>
          <w:color w:val="231F20"/>
          <w:spacing w:val="36"/>
          <w:w w:val="110"/>
        </w:rPr>
        <w:t xml:space="preserve"> </w:t>
      </w:r>
      <w:r>
        <w:rPr>
          <w:rFonts w:ascii="Cambria" w:hAnsi="Cambria"/>
          <w:color w:val="231F20"/>
          <w:w w:val="110"/>
        </w:rPr>
        <w:t>сверстниками</w:t>
      </w:r>
      <w:r>
        <w:rPr>
          <w:rFonts w:ascii="Cambria" w:hAnsi="Cambria"/>
          <w:color w:val="231F20"/>
          <w:spacing w:val="36"/>
          <w:w w:val="110"/>
        </w:rPr>
        <w:t xml:space="preserve"> </w:t>
      </w:r>
      <w:r>
        <w:rPr>
          <w:rFonts w:ascii="Cambria" w:hAnsi="Cambria"/>
          <w:color w:val="231F20"/>
          <w:w w:val="110"/>
        </w:rPr>
        <w:t>и</w:t>
      </w:r>
      <w:r>
        <w:rPr>
          <w:rFonts w:ascii="Cambria" w:hAnsi="Cambria"/>
          <w:color w:val="231F20"/>
          <w:spacing w:val="36"/>
          <w:w w:val="110"/>
        </w:rPr>
        <w:t xml:space="preserve"> </w:t>
      </w:r>
      <w:r>
        <w:rPr>
          <w:rFonts w:ascii="Cambria" w:hAnsi="Cambria"/>
          <w:color w:val="231F20"/>
          <w:w w:val="110"/>
        </w:rPr>
        <w:t>учителями,</w:t>
      </w:r>
      <w:r>
        <w:rPr>
          <w:rFonts w:ascii="Cambria" w:hAnsi="Cambria"/>
          <w:color w:val="231F20"/>
          <w:spacing w:val="36"/>
          <w:w w:val="110"/>
        </w:rPr>
        <w:t xml:space="preserve"> </w:t>
      </w:r>
      <w:r>
        <w:rPr>
          <w:rFonts w:ascii="Cambria" w:hAnsi="Cambria"/>
          <w:color w:val="231F20"/>
          <w:w w:val="110"/>
        </w:rPr>
        <w:t>оценивания</w:t>
      </w:r>
      <w:r>
        <w:rPr>
          <w:rFonts w:ascii="Cambria" w:hAnsi="Cambria"/>
          <w:color w:val="231F20"/>
          <w:spacing w:val="36"/>
          <w:w w:val="110"/>
        </w:rPr>
        <w:t xml:space="preserve"> </w:t>
      </w:r>
      <w:r>
        <w:rPr>
          <w:rFonts w:ascii="Cambria" w:hAnsi="Cambria"/>
          <w:color w:val="231F20"/>
          <w:w w:val="110"/>
        </w:rPr>
        <w:t>своих</w:t>
      </w:r>
      <w:r>
        <w:rPr>
          <w:rFonts w:ascii="Cambria" w:hAnsi="Cambria"/>
          <w:color w:val="231F20"/>
          <w:spacing w:val="36"/>
          <w:w w:val="110"/>
        </w:rPr>
        <w:t xml:space="preserve"> </w:t>
      </w:r>
      <w:r>
        <w:rPr>
          <w:rFonts w:ascii="Cambria" w:hAnsi="Cambria"/>
          <w:color w:val="231F20"/>
          <w:w w:val="110"/>
        </w:rPr>
        <w:t>действий</w:t>
      </w:r>
      <w:r>
        <w:rPr>
          <w:rFonts w:ascii="Cambria" w:hAnsi="Cambria"/>
          <w:color w:val="231F20"/>
          <w:spacing w:val="36"/>
          <w:w w:val="110"/>
        </w:rPr>
        <w:t xml:space="preserve"> </w:t>
      </w:r>
      <w:r>
        <w:rPr>
          <w:rFonts w:ascii="Cambria" w:hAnsi="Cambria"/>
          <w:color w:val="231F20"/>
          <w:w w:val="110"/>
        </w:rPr>
        <w:t>и</w:t>
      </w:r>
      <w:r>
        <w:rPr>
          <w:rFonts w:ascii="Cambria" w:hAnsi="Cambria"/>
          <w:color w:val="231F20"/>
          <w:spacing w:val="-46"/>
          <w:w w:val="110"/>
        </w:rPr>
        <w:t xml:space="preserve"> </w:t>
      </w:r>
      <w:r>
        <w:rPr>
          <w:rFonts w:ascii="Cambria" w:hAnsi="Cambria"/>
          <w:color w:val="231F20"/>
          <w:w w:val="110"/>
        </w:rPr>
        <w:t>поступков в процессе совместной коллективной деятельности.</w:t>
      </w:r>
      <w:r>
        <w:rPr>
          <w:rFonts w:ascii="Cambria" w:hAnsi="Cambria"/>
          <w:color w:val="231F20"/>
          <w:spacing w:val="-46"/>
          <w:w w:val="110"/>
        </w:rPr>
        <w:t xml:space="preserve"> </w:t>
      </w:r>
      <w:r>
        <w:rPr>
          <w:rFonts w:ascii="Cambria" w:hAnsi="Cambria"/>
          <w:color w:val="231F20"/>
          <w:w w:val="110"/>
        </w:rPr>
        <w:t>Методологической</w:t>
      </w:r>
      <w:r>
        <w:rPr>
          <w:rFonts w:ascii="Cambria" w:hAnsi="Cambria"/>
          <w:color w:val="231F20"/>
          <w:spacing w:val="1"/>
          <w:w w:val="110"/>
        </w:rPr>
        <w:t xml:space="preserve"> </w:t>
      </w:r>
      <w:r>
        <w:rPr>
          <w:rFonts w:ascii="Cambria" w:hAnsi="Cambria"/>
          <w:color w:val="231F20"/>
          <w:w w:val="110"/>
        </w:rPr>
        <w:t>основой</w:t>
      </w:r>
      <w:r>
        <w:rPr>
          <w:rFonts w:ascii="Cambria" w:hAnsi="Cambria"/>
          <w:color w:val="231F20"/>
          <w:spacing w:val="1"/>
          <w:w w:val="110"/>
        </w:rPr>
        <w:t xml:space="preserve"> </w:t>
      </w:r>
      <w:r>
        <w:rPr>
          <w:rFonts w:ascii="Cambria" w:hAnsi="Cambria"/>
          <w:color w:val="231F20"/>
          <w:w w:val="110"/>
        </w:rPr>
        <w:t>структуры</w:t>
      </w:r>
      <w:r>
        <w:rPr>
          <w:rFonts w:ascii="Cambria" w:hAnsi="Cambria"/>
          <w:color w:val="231F20"/>
          <w:spacing w:val="1"/>
          <w:w w:val="110"/>
        </w:rPr>
        <w:t xml:space="preserve"> </w:t>
      </w:r>
      <w:r>
        <w:rPr>
          <w:rFonts w:ascii="Cambria" w:hAnsi="Cambria"/>
          <w:color w:val="231F20"/>
          <w:w w:val="110"/>
        </w:rPr>
        <w:t>и</w:t>
      </w:r>
      <w:r>
        <w:rPr>
          <w:rFonts w:ascii="Cambria" w:hAnsi="Cambria"/>
          <w:color w:val="231F20"/>
          <w:spacing w:val="1"/>
          <w:w w:val="110"/>
        </w:rPr>
        <w:t xml:space="preserve"> </w:t>
      </w:r>
      <w:r>
        <w:rPr>
          <w:rFonts w:ascii="Cambria" w:hAnsi="Cambria"/>
          <w:color w:val="231F20"/>
          <w:w w:val="110"/>
        </w:rPr>
        <w:t>содержания</w:t>
      </w:r>
      <w:r>
        <w:rPr>
          <w:rFonts w:ascii="Cambria" w:hAnsi="Cambria"/>
          <w:color w:val="231F20"/>
          <w:spacing w:val="1"/>
          <w:w w:val="110"/>
        </w:rPr>
        <w:t xml:space="preserve"> </w:t>
      </w:r>
      <w:r>
        <w:rPr>
          <w:rFonts w:ascii="Cambria" w:hAnsi="Cambria"/>
          <w:color w:val="231F20"/>
          <w:w w:val="110"/>
        </w:rPr>
        <w:t>про-</w:t>
      </w:r>
      <w:r>
        <w:rPr>
          <w:rFonts w:ascii="Cambria" w:hAnsi="Cambria"/>
          <w:color w:val="231F20"/>
          <w:spacing w:val="1"/>
          <w:w w:val="110"/>
        </w:rPr>
        <w:t xml:space="preserve"> </w:t>
      </w:r>
      <w:r>
        <w:rPr>
          <w:rFonts w:ascii="Cambria" w:hAnsi="Cambria"/>
          <w:color w:val="231F20"/>
          <w:w w:val="110"/>
        </w:rPr>
        <w:t>граммы</w:t>
      </w:r>
      <w:r>
        <w:rPr>
          <w:rFonts w:ascii="Cambria" w:hAnsi="Cambria"/>
          <w:color w:val="231F20"/>
          <w:spacing w:val="8"/>
          <w:w w:val="110"/>
        </w:rPr>
        <w:t xml:space="preserve"> </w:t>
      </w:r>
      <w:r>
        <w:rPr>
          <w:rFonts w:ascii="Cambria" w:hAnsi="Cambria"/>
          <w:color w:val="231F20"/>
          <w:w w:val="110"/>
        </w:rPr>
        <w:t>по</w:t>
      </w:r>
      <w:r>
        <w:rPr>
          <w:rFonts w:ascii="Cambria" w:hAnsi="Cambria"/>
          <w:color w:val="231F20"/>
          <w:spacing w:val="9"/>
          <w:w w:val="110"/>
        </w:rPr>
        <w:t xml:space="preserve"> </w:t>
      </w:r>
      <w:r>
        <w:rPr>
          <w:rFonts w:ascii="Cambria" w:hAnsi="Cambria"/>
          <w:color w:val="231F20"/>
          <w:w w:val="110"/>
        </w:rPr>
        <w:t>физической</w:t>
      </w:r>
      <w:r>
        <w:rPr>
          <w:rFonts w:ascii="Cambria" w:hAnsi="Cambria"/>
          <w:color w:val="231F20"/>
          <w:spacing w:val="8"/>
          <w:w w:val="110"/>
        </w:rPr>
        <w:t xml:space="preserve"> </w:t>
      </w:r>
      <w:r>
        <w:rPr>
          <w:rFonts w:ascii="Cambria" w:hAnsi="Cambria"/>
          <w:color w:val="231F20"/>
          <w:w w:val="110"/>
        </w:rPr>
        <w:t>культуре</w:t>
      </w:r>
      <w:r>
        <w:rPr>
          <w:rFonts w:ascii="Cambria" w:hAnsi="Cambria"/>
          <w:color w:val="231F20"/>
          <w:spacing w:val="9"/>
          <w:w w:val="110"/>
        </w:rPr>
        <w:t xml:space="preserve"> </w:t>
      </w:r>
      <w:r>
        <w:rPr>
          <w:rFonts w:ascii="Cambria" w:hAnsi="Cambria"/>
          <w:color w:val="231F20"/>
          <w:w w:val="110"/>
        </w:rPr>
        <w:t>для</w:t>
      </w:r>
      <w:r>
        <w:rPr>
          <w:rFonts w:ascii="Cambria" w:hAnsi="Cambria"/>
          <w:color w:val="231F20"/>
          <w:spacing w:val="8"/>
          <w:w w:val="110"/>
        </w:rPr>
        <w:t xml:space="preserve"> </w:t>
      </w:r>
      <w:r>
        <w:rPr>
          <w:rFonts w:ascii="Cambria" w:hAnsi="Cambria"/>
          <w:color w:val="231F20"/>
          <w:w w:val="110"/>
        </w:rPr>
        <w:t>начального</w:t>
      </w:r>
      <w:r>
        <w:rPr>
          <w:rFonts w:ascii="Cambria" w:hAnsi="Cambria"/>
          <w:color w:val="231F20"/>
          <w:spacing w:val="9"/>
          <w:w w:val="110"/>
        </w:rPr>
        <w:t xml:space="preserve"> </w:t>
      </w:r>
      <w:r>
        <w:rPr>
          <w:rFonts w:ascii="Cambria" w:hAnsi="Cambria"/>
          <w:color w:val="231F20"/>
          <w:w w:val="110"/>
        </w:rPr>
        <w:t>общего</w:t>
      </w:r>
      <w:r>
        <w:rPr>
          <w:rFonts w:ascii="Cambria" w:hAnsi="Cambria"/>
          <w:color w:val="231F20"/>
          <w:spacing w:val="8"/>
          <w:w w:val="110"/>
        </w:rPr>
        <w:t xml:space="preserve"> </w:t>
      </w:r>
      <w:r>
        <w:rPr>
          <w:rFonts w:ascii="Cambria" w:hAnsi="Cambria"/>
          <w:color w:val="231F20"/>
          <w:w w:val="110"/>
        </w:rPr>
        <w:t>обра-</w:t>
      </w:r>
      <w:r>
        <w:rPr>
          <w:rFonts w:ascii="Cambria" w:hAnsi="Cambria"/>
          <w:color w:val="231F20"/>
          <w:spacing w:val="-45"/>
          <w:w w:val="110"/>
        </w:rPr>
        <w:t xml:space="preserve"> </w:t>
      </w:r>
      <w:r>
        <w:rPr>
          <w:rFonts w:ascii="Cambria" w:hAnsi="Cambria"/>
          <w:color w:val="231F20"/>
          <w:w w:val="105"/>
        </w:rPr>
        <w:t>зования</w:t>
      </w:r>
      <w:r>
        <w:rPr>
          <w:rFonts w:ascii="Cambria" w:hAnsi="Cambria"/>
          <w:color w:val="231F20"/>
          <w:spacing w:val="3"/>
          <w:w w:val="105"/>
        </w:rPr>
        <w:t xml:space="preserve"> </w:t>
      </w:r>
      <w:r>
        <w:rPr>
          <w:rFonts w:ascii="Cambria" w:hAnsi="Cambria"/>
          <w:color w:val="231F20"/>
          <w:w w:val="105"/>
        </w:rPr>
        <w:t>является</w:t>
      </w:r>
      <w:r>
        <w:rPr>
          <w:rFonts w:ascii="Cambria" w:hAnsi="Cambria"/>
          <w:color w:val="231F20"/>
          <w:spacing w:val="3"/>
          <w:w w:val="105"/>
        </w:rPr>
        <w:t xml:space="preserve"> </w:t>
      </w:r>
      <w:r>
        <w:rPr>
          <w:rFonts w:ascii="Cambria" w:hAnsi="Cambria"/>
          <w:color w:val="231F20"/>
          <w:w w:val="105"/>
        </w:rPr>
        <w:t>личностно-деятельностный</w:t>
      </w:r>
      <w:r>
        <w:rPr>
          <w:rFonts w:ascii="Cambria" w:hAnsi="Cambria"/>
          <w:color w:val="231F20"/>
          <w:spacing w:val="3"/>
          <w:w w:val="105"/>
        </w:rPr>
        <w:t xml:space="preserve"> </w:t>
      </w:r>
      <w:r>
        <w:rPr>
          <w:rFonts w:ascii="Cambria" w:hAnsi="Cambria"/>
          <w:color w:val="231F20"/>
          <w:w w:val="105"/>
        </w:rPr>
        <w:t>подход,</w:t>
      </w:r>
      <w:r>
        <w:rPr>
          <w:rFonts w:ascii="Cambria" w:hAnsi="Cambria"/>
          <w:color w:val="231F20"/>
          <w:spacing w:val="3"/>
          <w:w w:val="105"/>
        </w:rPr>
        <w:t xml:space="preserve"> </w:t>
      </w:r>
      <w:r>
        <w:rPr>
          <w:rFonts w:ascii="Cambria" w:hAnsi="Cambria"/>
          <w:color w:val="231F20"/>
          <w:w w:val="105"/>
        </w:rPr>
        <w:t>ориенти-</w:t>
      </w:r>
      <w:r>
        <w:rPr>
          <w:rFonts w:ascii="Cambria" w:hAnsi="Cambria"/>
          <w:color w:val="231F20"/>
          <w:spacing w:val="-44"/>
          <w:w w:val="105"/>
        </w:rPr>
        <w:t xml:space="preserve"> </w:t>
      </w:r>
      <w:r>
        <w:rPr>
          <w:rFonts w:ascii="Cambria" w:hAnsi="Cambria"/>
          <w:color w:val="231F20"/>
          <w:w w:val="110"/>
        </w:rPr>
        <w:t>рующий</w:t>
      </w:r>
      <w:r>
        <w:rPr>
          <w:rFonts w:ascii="Cambria" w:hAnsi="Cambria"/>
          <w:color w:val="231F20"/>
          <w:w w:val="110"/>
        </w:rPr>
        <w:tab/>
        <w:t>педагогический</w:t>
      </w:r>
      <w:r>
        <w:rPr>
          <w:rFonts w:ascii="Cambria" w:hAnsi="Cambria"/>
          <w:color w:val="231F20"/>
          <w:w w:val="110"/>
        </w:rPr>
        <w:tab/>
        <w:t>процесс</w:t>
      </w:r>
      <w:r>
        <w:rPr>
          <w:rFonts w:ascii="Cambria" w:hAnsi="Cambria"/>
          <w:color w:val="231F20"/>
          <w:w w:val="110"/>
        </w:rPr>
        <w:tab/>
        <w:t>на</w:t>
      </w:r>
      <w:r>
        <w:rPr>
          <w:rFonts w:ascii="Cambria" w:hAnsi="Cambria"/>
          <w:color w:val="231F20"/>
          <w:w w:val="110"/>
        </w:rPr>
        <w:tab/>
        <w:t>развитие</w:t>
      </w:r>
      <w:r>
        <w:rPr>
          <w:rFonts w:ascii="Cambria" w:hAnsi="Cambria"/>
          <w:color w:val="231F20"/>
          <w:w w:val="110"/>
        </w:rPr>
        <w:tab/>
      </w:r>
      <w:r>
        <w:rPr>
          <w:rFonts w:ascii="Cambria" w:hAnsi="Cambria"/>
          <w:color w:val="231F20"/>
          <w:w w:val="105"/>
        </w:rPr>
        <w:t>целостной</w:t>
      </w:r>
      <w:r>
        <w:rPr>
          <w:rFonts w:ascii="Cambria" w:hAnsi="Cambria"/>
          <w:color w:val="231F20"/>
          <w:spacing w:val="-44"/>
          <w:w w:val="105"/>
        </w:rPr>
        <w:t xml:space="preserve"> </w:t>
      </w:r>
      <w:r>
        <w:rPr>
          <w:rFonts w:ascii="Cambria" w:hAnsi="Cambria"/>
          <w:color w:val="231F20"/>
          <w:w w:val="110"/>
        </w:rPr>
        <w:t>личности</w:t>
      </w:r>
      <w:r>
        <w:rPr>
          <w:rFonts w:ascii="Cambria" w:hAnsi="Cambria"/>
          <w:color w:val="231F20"/>
          <w:spacing w:val="6"/>
          <w:w w:val="110"/>
        </w:rPr>
        <w:t xml:space="preserve"> </w:t>
      </w:r>
      <w:r>
        <w:rPr>
          <w:rFonts w:ascii="Cambria" w:hAnsi="Cambria"/>
          <w:color w:val="231F20"/>
          <w:w w:val="110"/>
        </w:rPr>
        <w:t>обучающихся.</w:t>
      </w:r>
      <w:r>
        <w:rPr>
          <w:rFonts w:ascii="Cambria" w:hAnsi="Cambria"/>
          <w:color w:val="231F20"/>
          <w:spacing w:val="6"/>
          <w:w w:val="110"/>
        </w:rPr>
        <w:t xml:space="preserve"> </w:t>
      </w:r>
      <w:r>
        <w:rPr>
          <w:rFonts w:ascii="Cambria" w:hAnsi="Cambria"/>
          <w:color w:val="231F20"/>
          <w:w w:val="110"/>
        </w:rPr>
        <w:t>Достижение</w:t>
      </w:r>
      <w:r>
        <w:rPr>
          <w:rFonts w:ascii="Cambria" w:hAnsi="Cambria"/>
          <w:color w:val="231F20"/>
          <w:spacing w:val="6"/>
          <w:w w:val="110"/>
        </w:rPr>
        <w:t xml:space="preserve"> </w:t>
      </w:r>
      <w:r>
        <w:rPr>
          <w:rFonts w:ascii="Cambria" w:hAnsi="Cambria"/>
          <w:color w:val="231F20"/>
          <w:w w:val="110"/>
        </w:rPr>
        <w:t>целостного</w:t>
      </w:r>
      <w:r>
        <w:rPr>
          <w:rFonts w:ascii="Cambria" w:hAnsi="Cambria"/>
          <w:color w:val="231F20"/>
          <w:spacing w:val="6"/>
          <w:w w:val="110"/>
        </w:rPr>
        <w:t xml:space="preserve"> </w:t>
      </w:r>
      <w:r>
        <w:rPr>
          <w:rFonts w:ascii="Cambria" w:hAnsi="Cambria"/>
          <w:color w:val="231F20"/>
          <w:w w:val="110"/>
        </w:rPr>
        <w:t>развития</w:t>
      </w:r>
      <w:r>
        <w:rPr>
          <w:rFonts w:ascii="Cambria" w:hAnsi="Cambria"/>
          <w:color w:val="231F20"/>
          <w:spacing w:val="6"/>
          <w:w w:val="110"/>
        </w:rPr>
        <w:t xml:space="preserve"> </w:t>
      </w:r>
      <w:r>
        <w:rPr>
          <w:rFonts w:ascii="Cambria" w:hAnsi="Cambria"/>
          <w:color w:val="231F20"/>
          <w:w w:val="110"/>
        </w:rPr>
        <w:t>ста-</w:t>
      </w:r>
      <w:r>
        <w:rPr>
          <w:rFonts w:ascii="Cambria" w:hAnsi="Cambria"/>
          <w:color w:val="231F20"/>
          <w:spacing w:val="-45"/>
          <w:w w:val="110"/>
        </w:rPr>
        <w:t xml:space="preserve"> </w:t>
      </w:r>
      <w:r>
        <w:rPr>
          <w:rFonts w:ascii="Cambria" w:hAnsi="Cambria"/>
          <w:color w:val="231F20"/>
          <w:w w:val="110"/>
        </w:rPr>
        <w:t>новится возможным</w:t>
      </w:r>
      <w:r>
        <w:rPr>
          <w:rFonts w:ascii="Cambria" w:hAnsi="Cambria"/>
          <w:color w:val="231F20"/>
          <w:spacing w:val="1"/>
          <w:w w:val="110"/>
        </w:rPr>
        <w:t xml:space="preserve"> </w:t>
      </w:r>
      <w:r>
        <w:rPr>
          <w:rFonts w:ascii="Cambria" w:hAnsi="Cambria"/>
          <w:color w:val="231F20"/>
          <w:w w:val="110"/>
        </w:rPr>
        <w:t>благодаря</w:t>
      </w:r>
      <w:r>
        <w:rPr>
          <w:rFonts w:ascii="Cambria" w:hAnsi="Cambria"/>
          <w:color w:val="231F20"/>
          <w:spacing w:val="1"/>
          <w:w w:val="110"/>
        </w:rPr>
        <w:t xml:space="preserve"> </w:t>
      </w:r>
      <w:r>
        <w:rPr>
          <w:rFonts w:ascii="Cambria" w:hAnsi="Cambria"/>
          <w:color w:val="231F20"/>
          <w:w w:val="110"/>
        </w:rPr>
        <w:t>освоению</w:t>
      </w:r>
      <w:r>
        <w:rPr>
          <w:rFonts w:ascii="Cambria" w:hAnsi="Cambria"/>
          <w:color w:val="231F20"/>
          <w:spacing w:val="1"/>
          <w:w w:val="110"/>
        </w:rPr>
        <w:t xml:space="preserve"> </w:t>
      </w:r>
      <w:r>
        <w:rPr>
          <w:rFonts w:ascii="Cambria" w:hAnsi="Cambria"/>
          <w:color w:val="231F20"/>
          <w:w w:val="110"/>
        </w:rPr>
        <w:t>младшими</w:t>
      </w:r>
      <w:r>
        <w:rPr>
          <w:rFonts w:ascii="Cambria" w:hAnsi="Cambria"/>
          <w:color w:val="231F20"/>
          <w:spacing w:val="1"/>
          <w:w w:val="110"/>
        </w:rPr>
        <w:t xml:space="preserve"> </w:t>
      </w:r>
      <w:r>
        <w:rPr>
          <w:rFonts w:ascii="Cambria" w:hAnsi="Cambria"/>
          <w:color w:val="231F20"/>
          <w:w w:val="110"/>
        </w:rPr>
        <w:t>школьни-</w:t>
      </w:r>
      <w:r>
        <w:rPr>
          <w:rFonts w:ascii="Cambria" w:hAnsi="Cambria"/>
          <w:color w:val="231F20"/>
          <w:spacing w:val="-45"/>
          <w:w w:val="110"/>
        </w:rPr>
        <w:t xml:space="preserve"> </w:t>
      </w:r>
      <w:r>
        <w:rPr>
          <w:rFonts w:ascii="Cambria" w:hAnsi="Cambria"/>
          <w:color w:val="231F20"/>
          <w:w w:val="105"/>
        </w:rPr>
        <w:t>ками</w:t>
      </w:r>
      <w:r>
        <w:rPr>
          <w:rFonts w:ascii="Cambria" w:hAnsi="Cambria"/>
          <w:color w:val="231F20"/>
          <w:spacing w:val="37"/>
          <w:w w:val="105"/>
        </w:rPr>
        <w:t xml:space="preserve"> </w:t>
      </w:r>
      <w:r>
        <w:rPr>
          <w:rFonts w:ascii="Cambria" w:hAnsi="Cambria"/>
          <w:color w:val="231F20"/>
          <w:w w:val="105"/>
        </w:rPr>
        <w:t>двигательной</w:t>
      </w:r>
      <w:r>
        <w:rPr>
          <w:rFonts w:ascii="Cambria" w:hAnsi="Cambria"/>
          <w:color w:val="231F20"/>
          <w:spacing w:val="37"/>
          <w:w w:val="105"/>
        </w:rPr>
        <w:t xml:space="preserve"> </w:t>
      </w:r>
      <w:r>
        <w:rPr>
          <w:rFonts w:ascii="Cambria" w:hAnsi="Cambria"/>
          <w:color w:val="231F20"/>
          <w:w w:val="105"/>
        </w:rPr>
        <w:t>деятельности,</w:t>
      </w:r>
      <w:r>
        <w:rPr>
          <w:rFonts w:ascii="Cambria" w:hAnsi="Cambria"/>
          <w:color w:val="231F20"/>
          <w:spacing w:val="38"/>
          <w:w w:val="105"/>
        </w:rPr>
        <w:t xml:space="preserve"> </w:t>
      </w:r>
      <w:r>
        <w:rPr>
          <w:rFonts w:ascii="Cambria" w:hAnsi="Cambria"/>
          <w:color w:val="231F20"/>
          <w:w w:val="105"/>
        </w:rPr>
        <w:t>представляющей</w:t>
      </w:r>
      <w:r>
        <w:rPr>
          <w:rFonts w:ascii="Cambria" w:hAnsi="Cambria"/>
          <w:color w:val="231F20"/>
          <w:spacing w:val="37"/>
          <w:w w:val="105"/>
        </w:rPr>
        <w:t xml:space="preserve"> </w:t>
      </w:r>
      <w:r>
        <w:rPr>
          <w:rFonts w:ascii="Cambria" w:hAnsi="Cambria"/>
          <w:color w:val="231F20"/>
          <w:w w:val="105"/>
        </w:rPr>
        <w:t>собой</w:t>
      </w:r>
      <w:r>
        <w:rPr>
          <w:rFonts w:ascii="Cambria" w:hAnsi="Cambria"/>
          <w:color w:val="231F20"/>
          <w:spacing w:val="38"/>
          <w:w w:val="105"/>
        </w:rPr>
        <w:t xml:space="preserve"> </w:t>
      </w:r>
      <w:r>
        <w:rPr>
          <w:rFonts w:ascii="Cambria" w:hAnsi="Cambria"/>
          <w:color w:val="231F20"/>
          <w:w w:val="105"/>
        </w:rPr>
        <w:t>осно-</w:t>
      </w:r>
      <w:r>
        <w:rPr>
          <w:rFonts w:ascii="Cambria" w:hAnsi="Cambria"/>
          <w:color w:val="231F20"/>
          <w:spacing w:val="-43"/>
          <w:w w:val="105"/>
        </w:rPr>
        <w:t xml:space="preserve"> </w:t>
      </w:r>
      <w:r>
        <w:rPr>
          <w:rFonts w:ascii="Cambria" w:hAnsi="Cambria"/>
          <w:color w:val="231F20"/>
          <w:w w:val="110"/>
        </w:rPr>
        <w:t>ву</w:t>
      </w:r>
      <w:r>
        <w:rPr>
          <w:rFonts w:ascii="Cambria" w:hAnsi="Cambria"/>
          <w:color w:val="231F20"/>
          <w:spacing w:val="37"/>
          <w:w w:val="110"/>
        </w:rPr>
        <w:t xml:space="preserve"> </w:t>
      </w:r>
      <w:r>
        <w:rPr>
          <w:rFonts w:ascii="Cambria" w:hAnsi="Cambria"/>
          <w:color w:val="231F20"/>
          <w:w w:val="110"/>
        </w:rPr>
        <w:t>содержания</w:t>
      </w:r>
      <w:r>
        <w:rPr>
          <w:rFonts w:ascii="Cambria" w:hAnsi="Cambria"/>
          <w:color w:val="231F20"/>
          <w:spacing w:val="37"/>
          <w:w w:val="110"/>
        </w:rPr>
        <w:t xml:space="preserve"> </w:t>
      </w:r>
      <w:r>
        <w:rPr>
          <w:rFonts w:ascii="Cambria" w:hAnsi="Cambria"/>
          <w:color w:val="231F20"/>
          <w:w w:val="110"/>
        </w:rPr>
        <w:t>учебного</w:t>
      </w:r>
      <w:r>
        <w:rPr>
          <w:rFonts w:ascii="Cambria" w:hAnsi="Cambria"/>
          <w:color w:val="231F20"/>
          <w:spacing w:val="37"/>
          <w:w w:val="110"/>
        </w:rPr>
        <w:t xml:space="preserve"> </w:t>
      </w:r>
      <w:r>
        <w:rPr>
          <w:rFonts w:ascii="Cambria" w:hAnsi="Cambria"/>
          <w:color w:val="231F20"/>
          <w:w w:val="110"/>
        </w:rPr>
        <w:t>предмета</w:t>
      </w:r>
      <w:r>
        <w:rPr>
          <w:rFonts w:ascii="Cambria" w:hAnsi="Cambria"/>
          <w:color w:val="231F20"/>
          <w:spacing w:val="37"/>
          <w:w w:val="110"/>
        </w:rPr>
        <w:t xml:space="preserve"> </w:t>
      </w:r>
      <w:r>
        <w:rPr>
          <w:rFonts w:ascii="Cambria" w:hAnsi="Cambria"/>
          <w:color w:val="231F20"/>
          <w:w w:val="110"/>
        </w:rPr>
        <w:t>«Физическая</w:t>
      </w:r>
      <w:r>
        <w:rPr>
          <w:rFonts w:ascii="Cambria" w:hAnsi="Cambria"/>
          <w:color w:val="231F20"/>
          <w:spacing w:val="37"/>
          <w:w w:val="110"/>
        </w:rPr>
        <w:t xml:space="preserve"> </w:t>
      </w:r>
      <w:r>
        <w:rPr>
          <w:rFonts w:ascii="Cambria" w:hAnsi="Cambria"/>
          <w:color w:val="231F20"/>
          <w:w w:val="110"/>
        </w:rPr>
        <w:t>культура».</w:t>
      </w:r>
      <w:r>
        <w:rPr>
          <w:rFonts w:ascii="Cambria" w:hAnsi="Cambria"/>
          <w:color w:val="231F20"/>
          <w:spacing w:val="-46"/>
          <w:w w:val="110"/>
        </w:rPr>
        <w:t xml:space="preserve"> </w:t>
      </w:r>
      <w:r>
        <w:rPr>
          <w:rFonts w:ascii="Cambria" w:hAnsi="Cambria"/>
          <w:color w:val="231F20"/>
          <w:w w:val="110"/>
        </w:rPr>
        <w:t>Двигательная</w:t>
      </w:r>
      <w:r>
        <w:rPr>
          <w:rFonts w:ascii="Cambria" w:hAnsi="Cambria"/>
          <w:color w:val="231F20"/>
          <w:spacing w:val="2"/>
          <w:w w:val="110"/>
        </w:rPr>
        <w:t xml:space="preserve"> </w:t>
      </w:r>
      <w:r>
        <w:rPr>
          <w:rFonts w:ascii="Cambria" w:hAnsi="Cambria"/>
          <w:color w:val="231F20"/>
          <w:w w:val="110"/>
        </w:rPr>
        <w:t>деятельность</w:t>
      </w:r>
      <w:r>
        <w:rPr>
          <w:rFonts w:ascii="Cambria" w:hAnsi="Cambria"/>
          <w:color w:val="231F20"/>
          <w:spacing w:val="2"/>
          <w:w w:val="110"/>
        </w:rPr>
        <w:t xml:space="preserve"> </w:t>
      </w:r>
      <w:r>
        <w:rPr>
          <w:rFonts w:ascii="Cambria" w:hAnsi="Cambria"/>
          <w:color w:val="231F20"/>
          <w:w w:val="110"/>
        </w:rPr>
        <w:t>оказывает</w:t>
      </w:r>
      <w:r>
        <w:rPr>
          <w:rFonts w:ascii="Cambria" w:hAnsi="Cambria"/>
          <w:color w:val="231F20"/>
          <w:spacing w:val="2"/>
          <w:w w:val="110"/>
        </w:rPr>
        <w:t xml:space="preserve"> </w:t>
      </w:r>
      <w:r>
        <w:rPr>
          <w:rFonts w:ascii="Cambria" w:hAnsi="Cambria"/>
          <w:color w:val="231F20"/>
          <w:w w:val="110"/>
        </w:rPr>
        <w:t>активное</w:t>
      </w:r>
      <w:r>
        <w:rPr>
          <w:rFonts w:ascii="Cambria" w:hAnsi="Cambria"/>
          <w:color w:val="231F20"/>
          <w:spacing w:val="2"/>
          <w:w w:val="110"/>
        </w:rPr>
        <w:t xml:space="preserve"> </w:t>
      </w:r>
      <w:r>
        <w:rPr>
          <w:rFonts w:ascii="Cambria" w:hAnsi="Cambria"/>
          <w:color w:val="231F20"/>
          <w:w w:val="110"/>
        </w:rPr>
        <w:t>влияние</w:t>
      </w:r>
      <w:r>
        <w:rPr>
          <w:rFonts w:ascii="Cambria" w:hAnsi="Cambria"/>
          <w:color w:val="231F20"/>
          <w:spacing w:val="2"/>
          <w:w w:val="110"/>
        </w:rPr>
        <w:t xml:space="preserve"> </w:t>
      </w:r>
      <w:r>
        <w:rPr>
          <w:rFonts w:ascii="Cambria" w:hAnsi="Cambria"/>
          <w:color w:val="231F20"/>
          <w:w w:val="110"/>
        </w:rPr>
        <w:t>на</w:t>
      </w:r>
      <w:r>
        <w:rPr>
          <w:rFonts w:ascii="Cambria" w:hAnsi="Cambria"/>
          <w:color w:val="231F20"/>
          <w:spacing w:val="-46"/>
          <w:w w:val="110"/>
        </w:rPr>
        <w:t xml:space="preserve"> </w:t>
      </w:r>
      <w:r>
        <w:rPr>
          <w:rFonts w:ascii="Cambria" w:hAnsi="Cambria"/>
          <w:color w:val="231F20"/>
          <w:w w:val="110"/>
        </w:rPr>
        <w:t>развитие</w:t>
      </w:r>
      <w:r>
        <w:rPr>
          <w:rFonts w:ascii="Cambria" w:hAnsi="Cambria"/>
          <w:color w:val="231F20"/>
          <w:spacing w:val="4"/>
          <w:w w:val="110"/>
        </w:rPr>
        <w:t xml:space="preserve"> </w:t>
      </w:r>
      <w:r>
        <w:rPr>
          <w:rFonts w:ascii="Cambria" w:hAnsi="Cambria"/>
          <w:color w:val="231F20"/>
          <w:w w:val="110"/>
        </w:rPr>
        <w:t>психической</w:t>
      </w:r>
      <w:r>
        <w:rPr>
          <w:rFonts w:ascii="Cambria" w:hAnsi="Cambria"/>
          <w:color w:val="231F20"/>
          <w:spacing w:val="4"/>
          <w:w w:val="110"/>
        </w:rPr>
        <w:t xml:space="preserve"> </w:t>
      </w:r>
      <w:r>
        <w:rPr>
          <w:rFonts w:ascii="Cambria" w:hAnsi="Cambria"/>
          <w:color w:val="231F20"/>
          <w:w w:val="110"/>
        </w:rPr>
        <w:t>и</w:t>
      </w:r>
      <w:r>
        <w:rPr>
          <w:rFonts w:ascii="Cambria" w:hAnsi="Cambria"/>
          <w:color w:val="231F20"/>
          <w:spacing w:val="4"/>
          <w:w w:val="110"/>
        </w:rPr>
        <w:t xml:space="preserve"> </w:t>
      </w:r>
      <w:r>
        <w:rPr>
          <w:rFonts w:ascii="Cambria" w:hAnsi="Cambria"/>
          <w:color w:val="231F20"/>
          <w:w w:val="110"/>
        </w:rPr>
        <w:t>социальной</w:t>
      </w:r>
      <w:r>
        <w:rPr>
          <w:rFonts w:ascii="Cambria" w:hAnsi="Cambria"/>
          <w:color w:val="231F20"/>
          <w:spacing w:val="4"/>
          <w:w w:val="110"/>
        </w:rPr>
        <w:t xml:space="preserve"> </w:t>
      </w:r>
      <w:r>
        <w:rPr>
          <w:rFonts w:ascii="Cambria" w:hAnsi="Cambria"/>
          <w:color w:val="231F20"/>
          <w:w w:val="110"/>
        </w:rPr>
        <w:t>природы</w:t>
      </w:r>
      <w:r>
        <w:rPr>
          <w:rFonts w:ascii="Cambria" w:hAnsi="Cambria"/>
          <w:color w:val="231F20"/>
          <w:spacing w:val="4"/>
          <w:w w:val="110"/>
        </w:rPr>
        <w:t xml:space="preserve"> </w:t>
      </w:r>
      <w:r>
        <w:rPr>
          <w:rFonts w:ascii="Cambria" w:hAnsi="Cambria"/>
          <w:color w:val="231F20"/>
          <w:w w:val="110"/>
        </w:rPr>
        <w:t>обучающихся.</w:t>
      </w:r>
      <w:r>
        <w:rPr>
          <w:rFonts w:ascii="Cambria" w:hAnsi="Cambria"/>
          <w:color w:val="231F20"/>
          <w:spacing w:val="-46"/>
          <w:w w:val="110"/>
        </w:rPr>
        <w:t xml:space="preserve"> </w:t>
      </w:r>
      <w:r>
        <w:rPr>
          <w:rFonts w:ascii="Cambria" w:hAnsi="Cambria"/>
          <w:color w:val="231F20"/>
          <w:w w:val="110"/>
        </w:rPr>
        <w:t>Как</w:t>
      </w:r>
      <w:r>
        <w:rPr>
          <w:rFonts w:ascii="Cambria" w:hAnsi="Cambria"/>
          <w:color w:val="231F20"/>
          <w:spacing w:val="5"/>
          <w:w w:val="110"/>
        </w:rPr>
        <w:t xml:space="preserve"> </w:t>
      </w:r>
      <w:r>
        <w:rPr>
          <w:rFonts w:ascii="Cambria" w:hAnsi="Cambria"/>
          <w:color w:val="231F20"/>
          <w:w w:val="110"/>
        </w:rPr>
        <w:t>и</w:t>
      </w:r>
      <w:r>
        <w:rPr>
          <w:rFonts w:ascii="Cambria" w:hAnsi="Cambria"/>
          <w:color w:val="231F20"/>
          <w:spacing w:val="5"/>
          <w:w w:val="110"/>
        </w:rPr>
        <w:t xml:space="preserve"> </w:t>
      </w:r>
      <w:r>
        <w:rPr>
          <w:rFonts w:ascii="Cambria" w:hAnsi="Cambria"/>
          <w:color w:val="231F20"/>
          <w:w w:val="110"/>
        </w:rPr>
        <w:t>любая</w:t>
      </w:r>
      <w:r>
        <w:rPr>
          <w:rFonts w:ascii="Cambria" w:hAnsi="Cambria"/>
          <w:color w:val="231F20"/>
          <w:spacing w:val="5"/>
          <w:w w:val="110"/>
        </w:rPr>
        <w:t xml:space="preserve"> </w:t>
      </w:r>
      <w:r>
        <w:rPr>
          <w:rFonts w:ascii="Cambria" w:hAnsi="Cambria"/>
          <w:color w:val="231F20"/>
          <w:w w:val="110"/>
        </w:rPr>
        <w:t>деятельность,</w:t>
      </w:r>
      <w:r>
        <w:rPr>
          <w:rFonts w:ascii="Cambria" w:hAnsi="Cambria"/>
          <w:color w:val="231F20"/>
          <w:spacing w:val="6"/>
          <w:w w:val="110"/>
        </w:rPr>
        <w:t xml:space="preserve"> </w:t>
      </w:r>
      <w:r>
        <w:rPr>
          <w:rFonts w:ascii="Cambria" w:hAnsi="Cambria"/>
          <w:color w:val="231F20"/>
          <w:w w:val="110"/>
        </w:rPr>
        <w:t>она</w:t>
      </w:r>
      <w:r>
        <w:rPr>
          <w:rFonts w:ascii="Cambria" w:hAnsi="Cambria"/>
          <w:color w:val="231F20"/>
          <w:spacing w:val="5"/>
          <w:w w:val="110"/>
        </w:rPr>
        <w:t xml:space="preserve"> </w:t>
      </w:r>
      <w:r>
        <w:rPr>
          <w:rFonts w:ascii="Cambria" w:hAnsi="Cambria"/>
          <w:color w:val="231F20"/>
          <w:w w:val="110"/>
        </w:rPr>
        <w:t>включает</w:t>
      </w:r>
      <w:r>
        <w:rPr>
          <w:rFonts w:ascii="Cambria" w:hAnsi="Cambria"/>
          <w:color w:val="231F20"/>
          <w:spacing w:val="5"/>
          <w:w w:val="110"/>
        </w:rPr>
        <w:t xml:space="preserve"> </w:t>
      </w:r>
      <w:r>
        <w:rPr>
          <w:rFonts w:ascii="Cambria" w:hAnsi="Cambria"/>
          <w:color w:val="231F20"/>
          <w:w w:val="110"/>
        </w:rPr>
        <w:t>в</w:t>
      </w:r>
      <w:r>
        <w:rPr>
          <w:rFonts w:ascii="Cambria" w:hAnsi="Cambria"/>
          <w:color w:val="231F20"/>
          <w:spacing w:val="5"/>
          <w:w w:val="110"/>
        </w:rPr>
        <w:t xml:space="preserve"> </w:t>
      </w:r>
      <w:r>
        <w:rPr>
          <w:rFonts w:ascii="Cambria" w:hAnsi="Cambria"/>
          <w:color w:val="231F20"/>
          <w:w w:val="110"/>
        </w:rPr>
        <w:t>себя</w:t>
      </w:r>
      <w:r>
        <w:rPr>
          <w:rFonts w:ascii="Cambria" w:hAnsi="Cambria"/>
          <w:color w:val="231F20"/>
          <w:spacing w:val="6"/>
          <w:w w:val="110"/>
        </w:rPr>
        <w:t xml:space="preserve"> </w:t>
      </w:r>
      <w:r>
        <w:rPr>
          <w:rFonts w:ascii="Cambria" w:hAnsi="Cambria"/>
          <w:color w:val="231F20"/>
          <w:w w:val="110"/>
        </w:rPr>
        <w:t>информацион-</w:t>
      </w:r>
      <w:r>
        <w:rPr>
          <w:rFonts w:ascii="Cambria" w:hAnsi="Cambria"/>
          <w:color w:val="231F20"/>
          <w:spacing w:val="-46"/>
          <w:w w:val="110"/>
        </w:rPr>
        <w:t xml:space="preserve"> </w:t>
      </w:r>
      <w:r>
        <w:rPr>
          <w:rFonts w:ascii="Cambria" w:hAnsi="Cambria"/>
          <w:color w:val="231F20"/>
          <w:w w:val="110"/>
        </w:rPr>
        <w:t>ный,</w:t>
      </w:r>
      <w:r>
        <w:rPr>
          <w:rFonts w:ascii="Cambria" w:hAnsi="Cambria"/>
          <w:color w:val="231F20"/>
          <w:spacing w:val="6"/>
          <w:w w:val="110"/>
        </w:rPr>
        <w:t xml:space="preserve"> </w:t>
      </w:r>
      <w:r>
        <w:rPr>
          <w:rFonts w:ascii="Cambria" w:hAnsi="Cambria"/>
          <w:color w:val="231F20"/>
          <w:w w:val="110"/>
        </w:rPr>
        <w:t>операциональный</w:t>
      </w:r>
      <w:r>
        <w:rPr>
          <w:rFonts w:ascii="Cambria" w:hAnsi="Cambria"/>
          <w:color w:val="231F20"/>
          <w:spacing w:val="6"/>
          <w:w w:val="110"/>
        </w:rPr>
        <w:t xml:space="preserve"> </w:t>
      </w:r>
      <w:r>
        <w:rPr>
          <w:rFonts w:ascii="Cambria" w:hAnsi="Cambria"/>
          <w:color w:val="231F20"/>
          <w:w w:val="110"/>
        </w:rPr>
        <w:t>и</w:t>
      </w:r>
      <w:r>
        <w:rPr>
          <w:rFonts w:ascii="Cambria" w:hAnsi="Cambria"/>
          <w:color w:val="231F20"/>
          <w:spacing w:val="6"/>
          <w:w w:val="110"/>
        </w:rPr>
        <w:t xml:space="preserve"> </w:t>
      </w:r>
      <w:r>
        <w:rPr>
          <w:rFonts w:ascii="Cambria" w:hAnsi="Cambria"/>
          <w:color w:val="231F20"/>
          <w:w w:val="110"/>
        </w:rPr>
        <w:t>мотивационно-процессуальный</w:t>
      </w:r>
      <w:r>
        <w:rPr>
          <w:rFonts w:ascii="Cambria" w:hAnsi="Cambria"/>
          <w:color w:val="231F20"/>
          <w:spacing w:val="7"/>
          <w:w w:val="110"/>
        </w:rPr>
        <w:t xml:space="preserve"> </w:t>
      </w:r>
      <w:r>
        <w:rPr>
          <w:rFonts w:ascii="Cambria" w:hAnsi="Cambria"/>
          <w:color w:val="231F20"/>
          <w:w w:val="110"/>
        </w:rPr>
        <w:t>ком-</w:t>
      </w:r>
      <w:r>
        <w:rPr>
          <w:rFonts w:ascii="Cambria" w:hAnsi="Cambria"/>
          <w:color w:val="231F20"/>
          <w:spacing w:val="-46"/>
          <w:w w:val="110"/>
        </w:rPr>
        <w:t xml:space="preserve"> </w:t>
      </w:r>
      <w:r>
        <w:rPr>
          <w:rFonts w:ascii="Cambria" w:hAnsi="Cambria"/>
          <w:color w:val="231F20"/>
          <w:w w:val="110"/>
        </w:rPr>
        <w:t>поненты, которые</w:t>
      </w:r>
      <w:r>
        <w:rPr>
          <w:rFonts w:ascii="Cambria" w:hAnsi="Cambria"/>
          <w:color w:val="231F20"/>
          <w:spacing w:val="1"/>
          <w:w w:val="110"/>
        </w:rPr>
        <w:t xml:space="preserve"> </w:t>
      </w:r>
      <w:r>
        <w:rPr>
          <w:rFonts w:ascii="Cambria" w:hAnsi="Cambria"/>
          <w:color w:val="231F20"/>
          <w:w w:val="110"/>
        </w:rPr>
        <w:t>находят</w:t>
      </w:r>
      <w:r>
        <w:rPr>
          <w:rFonts w:ascii="Cambria" w:hAnsi="Cambria"/>
          <w:color w:val="231F20"/>
          <w:spacing w:val="1"/>
          <w:w w:val="110"/>
        </w:rPr>
        <w:t xml:space="preserve"> </w:t>
      </w:r>
      <w:r>
        <w:rPr>
          <w:rFonts w:ascii="Cambria" w:hAnsi="Cambria"/>
          <w:color w:val="231F20"/>
          <w:w w:val="110"/>
        </w:rPr>
        <w:t>своё</w:t>
      </w:r>
      <w:r>
        <w:rPr>
          <w:rFonts w:ascii="Cambria" w:hAnsi="Cambria"/>
          <w:color w:val="231F20"/>
          <w:spacing w:val="1"/>
          <w:w w:val="110"/>
        </w:rPr>
        <w:t xml:space="preserve"> </w:t>
      </w:r>
      <w:r>
        <w:rPr>
          <w:rFonts w:ascii="Cambria" w:hAnsi="Cambria"/>
          <w:color w:val="231F20"/>
          <w:w w:val="110"/>
        </w:rPr>
        <w:t>отражение</w:t>
      </w:r>
      <w:r>
        <w:rPr>
          <w:rFonts w:ascii="Cambria" w:hAnsi="Cambria"/>
          <w:color w:val="231F20"/>
          <w:spacing w:val="1"/>
          <w:w w:val="110"/>
        </w:rPr>
        <w:t xml:space="preserve"> </w:t>
      </w:r>
      <w:r>
        <w:rPr>
          <w:rFonts w:ascii="Cambria" w:hAnsi="Cambria"/>
          <w:color w:val="231F20"/>
          <w:w w:val="110"/>
        </w:rPr>
        <w:t>в</w:t>
      </w:r>
      <w:r>
        <w:rPr>
          <w:rFonts w:ascii="Cambria" w:hAnsi="Cambria"/>
          <w:color w:val="231F20"/>
          <w:spacing w:val="1"/>
          <w:w w:val="110"/>
        </w:rPr>
        <w:t xml:space="preserve"> </w:t>
      </w:r>
      <w:r>
        <w:rPr>
          <w:rFonts w:ascii="Cambria" w:hAnsi="Cambria"/>
          <w:color w:val="231F20"/>
          <w:w w:val="110"/>
        </w:rPr>
        <w:t>соответствующих</w:t>
      </w:r>
    </w:p>
    <w:p w:rsidR="008052C0" w:rsidRDefault="008052C0" w:rsidP="008052C0">
      <w:pPr>
        <w:pStyle w:val="af1"/>
        <w:spacing w:line="211" w:lineRule="exact"/>
        <w:ind w:left="117" w:right="0" w:firstLine="0"/>
        <w:rPr>
          <w:rFonts w:ascii="Cambria" w:hAnsi="Cambria"/>
        </w:rPr>
      </w:pPr>
      <w:r>
        <w:rPr>
          <w:rFonts w:ascii="Cambria" w:hAnsi="Cambria"/>
          <w:color w:val="231F20"/>
          <w:w w:val="110"/>
        </w:rPr>
        <w:t>дидактических</w:t>
      </w:r>
      <w:r>
        <w:rPr>
          <w:rFonts w:ascii="Cambria" w:hAnsi="Cambria"/>
          <w:color w:val="231F20"/>
          <w:spacing w:val="14"/>
          <w:w w:val="110"/>
        </w:rPr>
        <w:t xml:space="preserve"> </w:t>
      </w:r>
      <w:r>
        <w:rPr>
          <w:rFonts w:ascii="Cambria" w:hAnsi="Cambria"/>
          <w:color w:val="231F20"/>
          <w:w w:val="110"/>
        </w:rPr>
        <w:t>линиях</w:t>
      </w:r>
      <w:r>
        <w:rPr>
          <w:rFonts w:ascii="Cambria" w:hAnsi="Cambria"/>
          <w:color w:val="231F20"/>
          <w:spacing w:val="14"/>
          <w:w w:val="110"/>
        </w:rPr>
        <w:t xml:space="preserve"> </w:t>
      </w:r>
      <w:r>
        <w:rPr>
          <w:rFonts w:ascii="Cambria" w:hAnsi="Cambria"/>
          <w:color w:val="231F20"/>
          <w:w w:val="110"/>
        </w:rPr>
        <w:t>учебного</w:t>
      </w:r>
      <w:r>
        <w:rPr>
          <w:rFonts w:ascii="Cambria" w:hAnsi="Cambria"/>
          <w:color w:val="231F20"/>
          <w:spacing w:val="15"/>
          <w:w w:val="110"/>
        </w:rPr>
        <w:t xml:space="preserve"> </w:t>
      </w:r>
      <w:r>
        <w:rPr>
          <w:rFonts w:ascii="Cambria" w:hAnsi="Cambria"/>
          <w:color w:val="231F20"/>
          <w:w w:val="110"/>
        </w:rPr>
        <w:t>предмета.</w:t>
      </w:r>
    </w:p>
    <w:p w:rsidR="008052C0" w:rsidRDefault="008052C0" w:rsidP="008052C0">
      <w:pPr>
        <w:pStyle w:val="af1"/>
        <w:spacing w:before="8" w:line="247" w:lineRule="auto"/>
        <w:ind w:left="117" w:right="115"/>
        <w:rPr>
          <w:rFonts w:ascii="Cambria" w:hAnsi="Cambria"/>
        </w:rPr>
      </w:pPr>
      <w:r>
        <w:rPr>
          <w:rFonts w:ascii="Cambria" w:hAnsi="Cambria"/>
          <w:color w:val="231F20"/>
          <w:w w:val="110"/>
        </w:rPr>
        <w:t>В целях усиления мотивационной составляющей учебного</w:t>
      </w:r>
      <w:r>
        <w:rPr>
          <w:rFonts w:ascii="Cambria" w:hAnsi="Cambria"/>
          <w:color w:val="231F20"/>
          <w:spacing w:val="1"/>
          <w:w w:val="110"/>
        </w:rPr>
        <w:t xml:space="preserve"> </w:t>
      </w:r>
      <w:r>
        <w:rPr>
          <w:rFonts w:ascii="Cambria" w:hAnsi="Cambria"/>
          <w:color w:val="231F20"/>
          <w:w w:val="110"/>
        </w:rPr>
        <w:t>предмета</w:t>
      </w:r>
      <w:r>
        <w:rPr>
          <w:rFonts w:ascii="Cambria" w:hAnsi="Cambria"/>
          <w:color w:val="231F20"/>
          <w:spacing w:val="7"/>
          <w:w w:val="110"/>
        </w:rPr>
        <w:t xml:space="preserve"> </w:t>
      </w:r>
      <w:r>
        <w:rPr>
          <w:rFonts w:ascii="Cambria" w:hAnsi="Cambria"/>
          <w:color w:val="231F20"/>
          <w:w w:val="110"/>
        </w:rPr>
        <w:t>и</w:t>
      </w:r>
      <w:r>
        <w:rPr>
          <w:rFonts w:ascii="Cambria" w:hAnsi="Cambria"/>
          <w:color w:val="231F20"/>
          <w:spacing w:val="8"/>
          <w:w w:val="110"/>
        </w:rPr>
        <w:t xml:space="preserve"> </w:t>
      </w:r>
      <w:r>
        <w:rPr>
          <w:rFonts w:ascii="Cambria" w:hAnsi="Cambria"/>
          <w:color w:val="231F20"/>
          <w:w w:val="110"/>
        </w:rPr>
        <w:t>подготовки</w:t>
      </w:r>
      <w:r>
        <w:rPr>
          <w:rFonts w:ascii="Cambria" w:hAnsi="Cambria"/>
          <w:color w:val="231F20"/>
          <w:spacing w:val="8"/>
          <w:w w:val="110"/>
        </w:rPr>
        <w:t xml:space="preserve"> </w:t>
      </w:r>
      <w:r>
        <w:rPr>
          <w:rFonts w:ascii="Cambria" w:hAnsi="Cambria"/>
          <w:color w:val="231F20"/>
          <w:w w:val="110"/>
        </w:rPr>
        <w:t>школьников</w:t>
      </w:r>
      <w:r>
        <w:rPr>
          <w:rFonts w:ascii="Cambria" w:hAnsi="Cambria"/>
          <w:color w:val="231F20"/>
          <w:spacing w:val="7"/>
          <w:w w:val="110"/>
        </w:rPr>
        <w:t xml:space="preserve"> </w:t>
      </w:r>
      <w:r>
        <w:rPr>
          <w:rFonts w:ascii="Cambria" w:hAnsi="Cambria"/>
          <w:color w:val="231F20"/>
          <w:w w:val="110"/>
        </w:rPr>
        <w:t>к</w:t>
      </w:r>
      <w:r>
        <w:rPr>
          <w:rFonts w:ascii="Cambria" w:hAnsi="Cambria"/>
          <w:color w:val="231F20"/>
          <w:spacing w:val="8"/>
          <w:w w:val="110"/>
        </w:rPr>
        <w:t xml:space="preserve"> </w:t>
      </w:r>
      <w:r>
        <w:rPr>
          <w:rFonts w:ascii="Cambria" w:hAnsi="Cambria"/>
          <w:color w:val="231F20"/>
          <w:w w:val="110"/>
        </w:rPr>
        <w:t>выполнению</w:t>
      </w:r>
      <w:r>
        <w:rPr>
          <w:rFonts w:ascii="Cambria" w:hAnsi="Cambria"/>
          <w:color w:val="231F20"/>
          <w:spacing w:val="8"/>
          <w:w w:val="110"/>
        </w:rPr>
        <w:t xml:space="preserve"> </w:t>
      </w:r>
      <w:r>
        <w:rPr>
          <w:rFonts w:ascii="Cambria" w:hAnsi="Cambria"/>
          <w:color w:val="231F20"/>
          <w:w w:val="110"/>
        </w:rPr>
        <w:t>комплекса</w:t>
      </w:r>
    </w:p>
    <w:p w:rsidR="008052C0" w:rsidRDefault="008052C0" w:rsidP="008052C0">
      <w:pPr>
        <w:widowControl/>
        <w:autoSpaceDE/>
        <w:autoSpaceDN/>
        <w:spacing w:line="247" w:lineRule="auto"/>
        <w:rPr>
          <w:rFonts w:ascii="Cambria" w:hAnsi="Cambria"/>
        </w:rPr>
        <w:sectPr w:rsidR="008052C0">
          <w:pgSz w:w="7830" w:h="12020"/>
          <w:pgMar w:top="620" w:right="620" w:bottom="900" w:left="620" w:header="0" w:footer="709" w:gutter="0"/>
          <w:cols w:space="720"/>
        </w:sectPr>
      </w:pPr>
    </w:p>
    <w:p w:rsidR="008052C0" w:rsidRDefault="008052C0" w:rsidP="008052C0">
      <w:pPr>
        <w:pStyle w:val="af1"/>
        <w:spacing w:before="67" w:line="247" w:lineRule="auto"/>
        <w:ind w:left="117" w:right="114" w:firstLine="0"/>
        <w:rPr>
          <w:rFonts w:ascii="Cambria" w:hAnsi="Cambria"/>
        </w:rPr>
      </w:pPr>
      <w:r>
        <w:rPr>
          <w:rFonts w:ascii="Cambria" w:hAnsi="Cambria"/>
          <w:color w:val="231F20"/>
          <w:w w:val="105"/>
        </w:rPr>
        <w:lastRenderedPageBreak/>
        <w:t>ГТО</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1"/>
          <w:w w:val="105"/>
        </w:rPr>
        <w:t xml:space="preserve"> </w:t>
      </w:r>
      <w:r>
        <w:rPr>
          <w:rFonts w:ascii="Cambria" w:hAnsi="Cambria"/>
          <w:color w:val="231F20"/>
          <w:w w:val="105"/>
        </w:rPr>
        <w:t>структуру</w:t>
      </w:r>
      <w:r>
        <w:rPr>
          <w:rFonts w:ascii="Cambria" w:hAnsi="Cambria"/>
          <w:color w:val="231F20"/>
          <w:spacing w:val="1"/>
          <w:w w:val="105"/>
        </w:rPr>
        <w:t xml:space="preserve"> </w:t>
      </w:r>
      <w:r>
        <w:rPr>
          <w:rFonts w:ascii="Cambria" w:hAnsi="Cambria"/>
          <w:color w:val="231F20"/>
          <w:w w:val="105"/>
        </w:rPr>
        <w:t>программы</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1"/>
          <w:w w:val="105"/>
        </w:rPr>
        <w:t xml:space="preserve"> </w:t>
      </w:r>
      <w:r>
        <w:rPr>
          <w:rFonts w:ascii="Cambria" w:hAnsi="Cambria"/>
          <w:color w:val="231F20"/>
          <w:w w:val="105"/>
        </w:rPr>
        <w:t>раздел</w:t>
      </w:r>
      <w:r>
        <w:rPr>
          <w:rFonts w:ascii="Cambria" w:hAnsi="Cambria"/>
          <w:color w:val="231F20"/>
          <w:spacing w:val="1"/>
          <w:w w:val="105"/>
        </w:rPr>
        <w:t xml:space="preserve"> </w:t>
      </w:r>
      <w:r>
        <w:rPr>
          <w:rFonts w:ascii="Cambria" w:hAnsi="Cambria"/>
          <w:color w:val="231F20"/>
          <w:w w:val="105"/>
        </w:rPr>
        <w:t>«Физическое</w:t>
      </w:r>
      <w:r>
        <w:rPr>
          <w:rFonts w:ascii="Cambria" w:hAnsi="Cambria"/>
          <w:color w:val="231F20"/>
          <w:spacing w:val="1"/>
          <w:w w:val="105"/>
        </w:rPr>
        <w:t xml:space="preserve"> </w:t>
      </w:r>
      <w:r>
        <w:rPr>
          <w:rFonts w:ascii="Cambria" w:hAnsi="Cambria"/>
          <w:color w:val="231F20"/>
          <w:w w:val="105"/>
        </w:rPr>
        <w:t>совершен-</w:t>
      </w:r>
      <w:r>
        <w:rPr>
          <w:rFonts w:ascii="Cambria" w:hAnsi="Cambria"/>
          <w:color w:val="231F20"/>
          <w:spacing w:val="1"/>
          <w:w w:val="105"/>
        </w:rPr>
        <w:t xml:space="preserve"> </w:t>
      </w:r>
      <w:r>
        <w:rPr>
          <w:rFonts w:ascii="Cambria" w:hAnsi="Cambria"/>
          <w:color w:val="231F20"/>
          <w:w w:val="105"/>
        </w:rPr>
        <w:t>ствование»</w:t>
      </w:r>
      <w:r>
        <w:rPr>
          <w:rFonts w:ascii="Cambria" w:hAnsi="Cambria"/>
          <w:color w:val="231F20"/>
          <w:spacing w:val="1"/>
          <w:w w:val="105"/>
        </w:rPr>
        <w:t xml:space="preserve"> </w:t>
      </w:r>
      <w:r>
        <w:rPr>
          <w:rFonts w:ascii="Cambria" w:hAnsi="Cambria"/>
          <w:color w:val="231F20"/>
          <w:w w:val="105"/>
        </w:rPr>
        <w:t>вводится</w:t>
      </w:r>
      <w:r>
        <w:rPr>
          <w:rFonts w:ascii="Cambria" w:hAnsi="Cambria"/>
          <w:color w:val="231F20"/>
          <w:spacing w:val="1"/>
          <w:w w:val="105"/>
        </w:rPr>
        <w:t xml:space="preserve"> </w:t>
      </w:r>
      <w:r>
        <w:rPr>
          <w:rFonts w:ascii="Cambria" w:hAnsi="Cambria"/>
          <w:color w:val="231F20"/>
          <w:w w:val="105"/>
        </w:rPr>
        <w:t>образовательный</w:t>
      </w:r>
      <w:r>
        <w:rPr>
          <w:rFonts w:ascii="Cambria" w:hAnsi="Cambria"/>
          <w:color w:val="231F20"/>
          <w:spacing w:val="1"/>
          <w:w w:val="105"/>
        </w:rPr>
        <w:t xml:space="preserve"> </w:t>
      </w:r>
      <w:r>
        <w:rPr>
          <w:rFonts w:ascii="Cambria" w:hAnsi="Cambria"/>
          <w:color w:val="231F20"/>
          <w:w w:val="105"/>
        </w:rPr>
        <w:t>модуль</w:t>
      </w:r>
      <w:r>
        <w:rPr>
          <w:rFonts w:ascii="Cambria" w:hAnsi="Cambria"/>
          <w:color w:val="231F20"/>
          <w:spacing w:val="1"/>
          <w:w w:val="105"/>
        </w:rPr>
        <w:t xml:space="preserve"> </w:t>
      </w:r>
      <w:r>
        <w:rPr>
          <w:rFonts w:ascii="Cambria" w:hAnsi="Cambria"/>
          <w:color w:val="231F20"/>
          <w:w w:val="105"/>
        </w:rPr>
        <w:t>«Прикладно-</w:t>
      </w:r>
      <w:r>
        <w:rPr>
          <w:rFonts w:ascii="Cambria" w:hAnsi="Cambria"/>
          <w:color w:val="231F20"/>
          <w:spacing w:val="1"/>
          <w:w w:val="105"/>
        </w:rPr>
        <w:t xml:space="preserve"> </w:t>
      </w:r>
      <w:r>
        <w:rPr>
          <w:rFonts w:ascii="Cambria" w:hAnsi="Cambria"/>
          <w:color w:val="231F20"/>
          <w:w w:val="105"/>
        </w:rPr>
        <w:t>ориентированная</w:t>
      </w:r>
      <w:r>
        <w:rPr>
          <w:rFonts w:ascii="Cambria" w:hAnsi="Cambria"/>
          <w:color w:val="231F20"/>
          <w:spacing w:val="1"/>
          <w:w w:val="105"/>
        </w:rPr>
        <w:t xml:space="preserve"> </w:t>
      </w:r>
      <w:r>
        <w:rPr>
          <w:rFonts w:ascii="Cambria" w:hAnsi="Cambria"/>
          <w:color w:val="231F20"/>
          <w:w w:val="105"/>
        </w:rPr>
        <w:t>физическая</w:t>
      </w:r>
      <w:r>
        <w:rPr>
          <w:rFonts w:ascii="Cambria" w:hAnsi="Cambria"/>
          <w:color w:val="231F20"/>
          <w:spacing w:val="1"/>
          <w:w w:val="105"/>
        </w:rPr>
        <w:t xml:space="preserve"> </w:t>
      </w:r>
      <w:r>
        <w:rPr>
          <w:rFonts w:ascii="Cambria" w:hAnsi="Cambria"/>
          <w:color w:val="231F20"/>
          <w:w w:val="105"/>
        </w:rPr>
        <w:t>культура».</w:t>
      </w:r>
      <w:r>
        <w:rPr>
          <w:rFonts w:ascii="Cambria" w:hAnsi="Cambria"/>
          <w:color w:val="231F20"/>
          <w:spacing w:val="1"/>
          <w:w w:val="105"/>
        </w:rPr>
        <w:t xml:space="preserve"> </w:t>
      </w:r>
      <w:r>
        <w:rPr>
          <w:rFonts w:ascii="Cambria" w:hAnsi="Cambria"/>
          <w:color w:val="231F20"/>
          <w:w w:val="105"/>
        </w:rPr>
        <w:t>Данный</w:t>
      </w:r>
      <w:r>
        <w:rPr>
          <w:rFonts w:ascii="Cambria" w:hAnsi="Cambria"/>
          <w:color w:val="231F20"/>
          <w:spacing w:val="1"/>
          <w:w w:val="105"/>
        </w:rPr>
        <w:t xml:space="preserve"> </w:t>
      </w:r>
      <w:r>
        <w:rPr>
          <w:rFonts w:ascii="Cambria" w:hAnsi="Cambria"/>
          <w:color w:val="231F20"/>
          <w:w w:val="105"/>
        </w:rPr>
        <w:t>модуль</w:t>
      </w:r>
      <w:r>
        <w:rPr>
          <w:rFonts w:ascii="Cambria" w:hAnsi="Cambria"/>
          <w:color w:val="231F20"/>
          <w:spacing w:val="1"/>
          <w:w w:val="105"/>
        </w:rPr>
        <w:t xml:space="preserve"> </w:t>
      </w:r>
      <w:r>
        <w:rPr>
          <w:rFonts w:ascii="Cambria" w:hAnsi="Cambria"/>
          <w:color w:val="231F20"/>
          <w:w w:val="105"/>
        </w:rPr>
        <w:t>по-</w:t>
      </w:r>
      <w:r>
        <w:rPr>
          <w:rFonts w:ascii="Cambria" w:hAnsi="Cambria"/>
          <w:color w:val="231F20"/>
          <w:spacing w:val="-44"/>
          <w:w w:val="105"/>
        </w:rPr>
        <w:t xml:space="preserve"> </w:t>
      </w:r>
      <w:r>
        <w:rPr>
          <w:rFonts w:ascii="Cambria" w:hAnsi="Cambria"/>
          <w:color w:val="231F20"/>
          <w:w w:val="105"/>
        </w:rPr>
        <w:t>зволит</w:t>
      </w:r>
      <w:r>
        <w:rPr>
          <w:rFonts w:ascii="Cambria" w:hAnsi="Cambria"/>
          <w:color w:val="231F20"/>
          <w:spacing w:val="1"/>
          <w:w w:val="105"/>
        </w:rPr>
        <w:t xml:space="preserve"> </w:t>
      </w:r>
      <w:r>
        <w:rPr>
          <w:rFonts w:ascii="Cambria" w:hAnsi="Cambria"/>
          <w:color w:val="231F20"/>
          <w:w w:val="105"/>
        </w:rPr>
        <w:t>удовлетворить  интересы  учащихся  в  занятиях  спортом</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активном</w:t>
      </w:r>
      <w:r>
        <w:rPr>
          <w:rFonts w:ascii="Cambria" w:hAnsi="Cambria"/>
          <w:color w:val="231F20"/>
          <w:spacing w:val="1"/>
          <w:w w:val="105"/>
        </w:rPr>
        <w:t xml:space="preserve"> </w:t>
      </w:r>
      <w:r>
        <w:rPr>
          <w:rFonts w:ascii="Cambria" w:hAnsi="Cambria"/>
          <w:color w:val="231F20"/>
          <w:w w:val="105"/>
        </w:rPr>
        <w:t>участии</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1"/>
          <w:w w:val="105"/>
        </w:rPr>
        <w:t xml:space="preserve"> </w:t>
      </w:r>
      <w:r>
        <w:rPr>
          <w:rFonts w:ascii="Cambria" w:hAnsi="Cambria"/>
          <w:color w:val="231F20"/>
          <w:w w:val="105"/>
        </w:rPr>
        <w:t>спортивных</w:t>
      </w:r>
      <w:r>
        <w:rPr>
          <w:rFonts w:ascii="Cambria" w:hAnsi="Cambria"/>
          <w:color w:val="231F20"/>
          <w:spacing w:val="1"/>
          <w:w w:val="105"/>
        </w:rPr>
        <w:t xml:space="preserve"> </w:t>
      </w:r>
      <w:r>
        <w:rPr>
          <w:rFonts w:ascii="Cambria" w:hAnsi="Cambria"/>
          <w:color w:val="231F20"/>
          <w:w w:val="105"/>
        </w:rPr>
        <w:t>соревнованиях,</w:t>
      </w:r>
      <w:r>
        <w:rPr>
          <w:rFonts w:ascii="Cambria" w:hAnsi="Cambria"/>
          <w:color w:val="231F20"/>
          <w:spacing w:val="1"/>
          <w:w w:val="105"/>
        </w:rPr>
        <w:t xml:space="preserve"> </w:t>
      </w:r>
      <w:r>
        <w:rPr>
          <w:rFonts w:ascii="Cambria" w:hAnsi="Cambria"/>
          <w:color w:val="231F20"/>
          <w:w w:val="105"/>
        </w:rPr>
        <w:t>развитии</w:t>
      </w:r>
      <w:r>
        <w:rPr>
          <w:rFonts w:ascii="Cambria" w:hAnsi="Cambria"/>
          <w:color w:val="231F20"/>
          <w:spacing w:val="-44"/>
          <w:w w:val="105"/>
        </w:rPr>
        <w:t xml:space="preserve"> </w:t>
      </w:r>
      <w:r>
        <w:rPr>
          <w:rFonts w:ascii="Cambria" w:hAnsi="Cambria"/>
          <w:color w:val="231F20"/>
          <w:w w:val="105"/>
        </w:rPr>
        <w:t>национальных</w:t>
      </w:r>
      <w:r>
        <w:rPr>
          <w:rFonts w:ascii="Cambria" w:hAnsi="Cambria"/>
          <w:color w:val="231F20"/>
          <w:spacing w:val="1"/>
          <w:w w:val="105"/>
        </w:rPr>
        <w:t xml:space="preserve"> </w:t>
      </w:r>
      <w:r>
        <w:rPr>
          <w:rFonts w:ascii="Cambria" w:hAnsi="Cambria"/>
          <w:color w:val="231F20"/>
          <w:w w:val="105"/>
        </w:rPr>
        <w:t>форм</w:t>
      </w:r>
      <w:r>
        <w:rPr>
          <w:rFonts w:ascii="Cambria" w:hAnsi="Cambria"/>
          <w:color w:val="231F20"/>
          <w:spacing w:val="1"/>
          <w:w w:val="105"/>
        </w:rPr>
        <w:t xml:space="preserve"> </w:t>
      </w:r>
      <w:r>
        <w:rPr>
          <w:rFonts w:ascii="Cambria" w:hAnsi="Cambria"/>
          <w:color w:val="231F20"/>
          <w:w w:val="105"/>
        </w:rPr>
        <w:t>соревновательной</w:t>
      </w:r>
      <w:r>
        <w:rPr>
          <w:rFonts w:ascii="Cambria" w:hAnsi="Cambria"/>
          <w:color w:val="231F20"/>
          <w:spacing w:val="1"/>
          <w:w w:val="105"/>
        </w:rPr>
        <w:t xml:space="preserve"> </w:t>
      </w:r>
      <w:r>
        <w:rPr>
          <w:rFonts w:ascii="Cambria" w:hAnsi="Cambria"/>
          <w:color w:val="231F20"/>
          <w:w w:val="105"/>
        </w:rPr>
        <w:t>деятельности</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систем</w:t>
      </w:r>
      <w:r>
        <w:rPr>
          <w:rFonts w:ascii="Cambria" w:hAnsi="Cambria"/>
          <w:color w:val="231F20"/>
          <w:spacing w:val="1"/>
          <w:w w:val="105"/>
        </w:rPr>
        <w:t xml:space="preserve"> </w:t>
      </w:r>
      <w:r>
        <w:rPr>
          <w:rFonts w:ascii="Cambria" w:hAnsi="Cambria"/>
          <w:color w:val="231F20"/>
          <w:w w:val="105"/>
        </w:rPr>
        <w:t>физического</w:t>
      </w:r>
      <w:r>
        <w:rPr>
          <w:rFonts w:ascii="Cambria" w:hAnsi="Cambria"/>
          <w:color w:val="231F20"/>
          <w:spacing w:val="26"/>
          <w:w w:val="105"/>
        </w:rPr>
        <w:t xml:space="preserve"> </w:t>
      </w:r>
      <w:r>
        <w:rPr>
          <w:rFonts w:ascii="Cambria" w:hAnsi="Cambria"/>
          <w:color w:val="231F20"/>
          <w:w w:val="105"/>
        </w:rPr>
        <w:t>воспитания.</w:t>
      </w:r>
    </w:p>
    <w:p w:rsidR="008052C0" w:rsidRDefault="008052C0" w:rsidP="008052C0">
      <w:pPr>
        <w:pStyle w:val="af1"/>
        <w:spacing w:line="247" w:lineRule="auto"/>
        <w:ind w:left="117" w:right="114"/>
        <w:rPr>
          <w:rFonts w:ascii="Cambria" w:hAnsi="Cambria"/>
        </w:rPr>
      </w:pPr>
      <w:r>
        <w:rPr>
          <w:rFonts w:ascii="Cambria" w:hAnsi="Cambria"/>
          <w:color w:val="231F20"/>
          <w:w w:val="110"/>
        </w:rPr>
        <w:t>Содержание модуля «Прикладно-ориентированная физиче-</w:t>
      </w:r>
      <w:r>
        <w:rPr>
          <w:rFonts w:ascii="Cambria" w:hAnsi="Cambria"/>
          <w:color w:val="231F20"/>
          <w:spacing w:val="1"/>
          <w:w w:val="110"/>
        </w:rPr>
        <w:t xml:space="preserve"> </w:t>
      </w:r>
      <w:r>
        <w:rPr>
          <w:rFonts w:ascii="Cambria" w:hAnsi="Cambria"/>
          <w:color w:val="231F20"/>
          <w:w w:val="110"/>
        </w:rPr>
        <w:t>ская культура» обеспечивается Примерными программами по</w:t>
      </w:r>
      <w:r>
        <w:rPr>
          <w:rFonts w:ascii="Cambria" w:hAnsi="Cambria"/>
          <w:color w:val="231F20"/>
          <w:spacing w:val="1"/>
          <w:w w:val="110"/>
        </w:rPr>
        <w:t xml:space="preserve"> </w:t>
      </w:r>
      <w:r>
        <w:rPr>
          <w:rFonts w:ascii="Cambria" w:hAnsi="Cambria"/>
          <w:color w:val="231F20"/>
          <w:spacing w:val="-1"/>
          <w:w w:val="110"/>
        </w:rPr>
        <w:t>видам</w:t>
      </w:r>
      <w:r>
        <w:rPr>
          <w:rFonts w:ascii="Cambria" w:hAnsi="Cambria"/>
          <w:color w:val="231F20"/>
          <w:spacing w:val="-4"/>
          <w:w w:val="110"/>
        </w:rPr>
        <w:t xml:space="preserve"> </w:t>
      </w:r>
      <w:r>
        <w:rPr>
          <w:rFonts w:ascii="Cambria" w:hAnsi="Cambria"/>
          <w:color w:val="231F20"/>
          <w:spacing w:val="-1"/>
          <w:w w:val="110"/>
        </w:rPr>
        <w:t>спорта,</w:t>
      </w:r>
      <w:r>
        <w:rPr>
          <w:rFonts w:ascii="Cambria" w:hAnsi="Cambria"/>
          <w:color w:val="231F20"/>
          <w:spacing w:val="-3"/>
          <w:w w:val="110"/>
        </w:rPr>
        <w:t xml:space="preserve"> </w:t>
      </w:r>
      <w:r>
        <w:rPr>
          <w:rFonts w:ascii="Cambria" w:hAnsi="Cambria"/>
          <w:color w:val="231F20"/>
          <w:spacing w:val="-1"/>
          <w:w w:val="110"/>
        </w:rPr>
        <w:t>которые</w:t>
      </w:r>
      <w:r>
        <w:rPr>
          <w:rFonts w:ascii="Cambria" w:hAnsi="Cambria"/>
          <w:color w:val="231F20"/>
          <w:spacing w:val="-3"/>
          <w:w w:val="110"/>
        </w:rPr>
        <w:t xml:space="preserve"> </w:t>
      </w:r>
      <w:r>
        <w:rPr>
          <w:rFonts w:ascii="Cambria" w:hAnsi="Cambria"/>
          <w:color w:val="231F20"/>
          <w:w w:val="110"/>
        </w:rPr>
        <w:t>рекомендуются</w:t>
      </w:r>
      <w:r>
        <w:rPr>
          <w:rFonts w:ascii="Cambria" w:hAnsi="Cambria"/>
          <w:color w:val="231F20"/>
          <w:spacing w:val="-3"/>
          <w:w w:val="110"/>
        </w:rPr>
        <w:t xml:space="preserve"> </w:t>
      </w:r>
      <w:r>
        <w:rPr>
          <w:rFonts w:ascii="Cambria" w:hAnsi="Cambria"/>
          <w:color w:val="231F20"/>
          <w:w w:val="110"/>
        </w:rPr>
        <w:t>Министерством</w:t>
      </w:r>
      <w:r>
        <w:rPr>
          <w:rFonts w:ascii="Cambria" w:hAnsi="Cambria"/>
          <w:color w:val="231F20"/>
          <w:spacing w:val="-3"/>
          <w:w w:val="110"/>
        </w:rPr>
        <w:t xml:space="preserve"> </w:t>
      </w:r>
      <w:r>
        <w:rPr>
          <w:rFonts w:ascii="Cambria" w:hAnsi="Cambria"/>
          <w:color w:val="231F20"/>
          <w:w w:val="110"/>
        </w:rPr>
        <w:t>просве-</w:t>
      </w:r>
      <w:r>
        <w:rPr>
          <w:rFonts w:ascii="Cambria" w:hAnsi="Cambria"/>
          <w:color w:val="231F20"/>
          <w:spacing w:val="-46"/>
          <w:w w:val="110"/>
        </w:rPr>
        <w:t xml:space="preserve"> </w:t>
      </w:r>
      <w:r>
        <w:rPr>
          <w:rFonts w:ascii="Cambria" w:hAnsi="Cambria"/>
          <w:color w:val="231F20"/>
          <w:w w:val="110"/>
        </w:rPr>
        <w:t>щения РФ для занятий физической культурой и могут исполь-</w:t>
      </w:r>
      <w:r>
        <w:rPr>
          <w:rFonts w:ascii="Cambria" w:hAnsi="Cambria"/>
          <w:color w:val="231F20"/>
          <w:spacing w:val="1"/>
          <w:w w:val="110"/>
        </w:rPr>
        <w:t xml:space="preserve"> </w:t>
      </w:r>
      <w:r>
        <w:rPr>
          <w:rFonts w:ascii="Cambria" w:hAnsi="Cambria"/>
          <w:color w:val="231F20"/>
          <w:w w:val="110"/>
        </w:rPr>
        <w:t>зоваться образовательными организациями исходя из интере-</w:t>
      </w:r>
      <w:r>
        <w:rPr>
          <w:rFonts w:ascii="Cambria" w:hAnsi="Cambria"/>
          <w:color w:val="231F20"/>
          <w:spacing w:val="-46"/>
          <w:w w:val="110"/>
        </w:rPr>
        <w:t xml:space="preserve"> </w:t>
      </w:r>
      <w:r>
        <w:rPr>
          <w:rFonts w:ascii="Cambria" w:hAnsi="Cambria"/>
          <w:color w:val="231F20"/>
          <w:w w:val="110"/>
        </w:rPr>
        <w:t>сов</w:t>
      </w:r>
      <w:r>
        <w:rPr>
          <w:rFonts w:ascii="Cambria" w:hAnsi="Cambria"/>
          <w:color w:val="231F20"/>
          <w:spacing w:val="1"/>
          <w:w w:val="110"/>
        </w:rPr>
        <w:t xml:space="preserve"> </w:t>
      </w:r>
      <w:r>
        <w:rPr>
          <w:rFonts w:ascii="Cambria" w:hAnsi="Cambria"/>
          <w:color w:val="231F20"/>
          <w:w w:val="110"/>
        </w:rPr>
        <w:t>учащихся,</w:t>
      </w:r>
      <w:r>
        <w:rPr>
          <w:rFonts w:ascii="Cambria" w:hAnsi="Cambria"/>
          <w:color w:val="231F20"/>
          <w:spacing w:val="1"/>
          <w:w w:val="110"/>
        </w:rPr>
        <w:t xml:space="preserve"> </w:t>
      </w:r>
      <w:r>
        <w:rPr>
          <w:rFonts w:ascii="Cambria" w:hAnsi="Cambria"/>
          <w:color w:val="231F20"/>
          <w:w w:val="110"/>
        </w:rPr>
        <w:t>физкультурно-спортивных</w:t>
      </w:r>
      <w:r>
        <w:rPr>
          <w:rFonts w:ascii="Cambria" w:hAnsi="Cambria"/>
          <w:color w:val="231F20"/>
          <w:spacing w:val="1"/>
          <w:w w:val="110"/>
        </w:rPr>
        <w:t xml:space="preserve"> </w:t>
      </w:r>
      <w:r>
        <w:rPr>
          <w:rFonts w:ascii="Cambria" w:hAnsi="Cambria"/>
          <w:color w:val="231F20"/>
          <w:w w:val="110"/>
        </w:rPr>
        <w:t>традиций,</w:t>
      </w:r>
      <w:r>
        <w:rPr>
          <w:rFonts w:ascii="Cambria" w:hAnsi="Cambria"/>
          <w:color w:val="231F20"/>
          <w:spacing w:val="1"/>
          <w:w w:val="110"/>
        </w:rPr>
        <w:t xml:space="preserve"> </w:t>
      </w:r>
      <w:r>
        <w:rPr>
          <w:rFonts w:ascii="Cambria" w:hAnsi="Cambria"/>
          <w:color w:val="231F20"/>
          <w:w w:val="110"/>
        </w:rPr>
        <w:t>наличия</w:t>
      </w:r>
      <w:r>
        <w:rPr>
          <w:rFonts w:ascii="Cambria" w:hAnsi="Cambria"/>
          <w:color w:val="231F20"/>
          <w:spacing w:val="-46"/>
          <w:w w:val="110"/>
        </w:rPr>
        <w:t xml:space="preserve"> </w:t>
      </w:r>
      <w:r>
        <w:rPr>
          <w:rFonts w:ascii="Cambria" w:hAnsi="Cambria"/>
          <w:color w:val="231F20"/>
          <w:w w:val="110"/>
        </w:rPr>
        <w:t>необходимой</w:t>
      </w:r>
      <w:r>
        <w:rPr>
          <w:rFonts w:ascii="Cambria" w:hAnsi="Cambria"/>
          <w:color w:val="231F20"/>
          <w:spacing w:val="1"/>
          <w:w w:val="110"/>
        </w:rPr>
        <w:t xml:space="preserve"> </w:t>
      </w:r>
      <w:r>
        <w:rPr>
          <w:rFonts w:ascii="Cambria" w:hAnsi="Cambria"/>
          <w:color w:val="231F20"/>
          <w:w w:val="110"/>
        </w:rPr>
        <w:t>материально-технической</w:t>
      </w:r>
      <w:r>
        <w:rPr>
          <w:rFonts w:ascii="Cambria" w:hAnsi="Cambria"/>
          <w:color w:val="231F20"/>
          <w:spacing w:val="1"/>
          <w:w w:val="110"/>
        </w:rPr>
        <w:t xml:space="preserve"> </w:t>
      </w:r>
      <w:r>
        <w:rPr>
          <w:rFonts w:ascii="Cambria" w:hAnsi="Cambria"/>
          <w:color w:val="231F20"/>
          <w:w w:val="110"/>
        </w:rPr>
        <w:t>базы,</w:t>
      </w:r>
      <w:r>
        <w:rPr>
          <w:rFonts w:ascii="Cambria" w:hAnsi="Cambria"/>
          <w:color w:val="231F20"/>
          <w:spacing w:val="1"/>
          <w:w w:val="110"/>
        </w:rPr>
        <w:t xml:space="preserve"> </w:t>
      </w:r>
      <w:r>
        <w:rPr>
          <w:rFonts w:ascii="Cambria" w:hAnsi="Cambria"/>
          <w:color w:val="231F20"/>
          <w:w w:val="110"/>
        </w:rPr>
        <w:t>квалификации</w:t>
      </w:r>
      <w:r>
        <w:rPr>
          <w:rFonts w:ascii="Cambria" w:hAnsi="Cambria"/>
          <w:color w:val="231F20"/>
          <w:spacing w:val="-46"/>
          <w:w w:val="110"/>
        </w:rPr>
        <w:t xml:space="preserve"> </w:t>
      </w:r>
      <w:r>
        <w:rPr>
          <w:rFonts w:ascii="Cambria" w:hAnsi="Cambria"/>
          <w:color w:val="231F20"/>
          <w:w w:val="110"/>
        </w:rPr>
        <w:t>педагогического состава. Помимо Примерных программ, реко-</w:t>
      </w:r>
      <w:r>
        <w:rPr>
          <w:rFonts w:ascii="Cambria" w:hAnsi="Cambria"/>
          <w:color w:val="231F20"/>
          <w:spacing w:val="1"/>
          <w:w w:val="110"/>
        </w:rPr>
        <w:t xml:space="preserve"> </w:t>
      </w:r>
      <w:r>
        <w:rPr>
          <w:rFonts w:ascii="Cambria" w:hAnsi="Cambria"/>
          <w:color w:val="231F20"/>
          <w:spacing w:val="-1"/>
          <w:w w:val="110"/>
        </w:rPr>
        <w:t>мендуемых</w:t>
      </w:r>
      <w:r>
        <w:rPr>
          <w:rFonts w:ascii="Cambria" w:hAnsi="Cambria"/>
          <w:color w:val="231F20"/>
          <w:spacing w:val="-9"/>
          <w:w w:val="110"/>
        </w:rPr>
        <w:t xml:space="preserve"> </w:t>
      </w:r>
      <w:r>
        <w:rPr>
          <w:rFonts w:ascii="Cambria" w:hAnsi="Cambria"/>
          <w:color w:val="231F20"/>
          <w:w w:val="110"/>
        </w:rPr>
        <w:t>Министерством</w:t>
      </w:r>
      <w:r>
        <w:rPr>
          <w:rFonts w:ascii="Cambria" w:hAnsi="Cambria"/>
          <w:color w:val="231F20"/>
          <w:spacing w:val="-8"/>
          <w:w w:val="110"/>
        </w:rPr>
        <w:t xml:space="preserve"> </w:t>
      </w:r>
      <w:r>
        <w:rPr>
          <w:rFonts w:ascii="Cambria" w:hAnsi="Cambria"/>
          <w:color w:val="231F20"/>
          <w:w w:val="110"/>
        </w:rPr>
        <w:t>просвещения</w:t>
      </w:r>
      <w:r>
        <w:rPr>
          <w:rFonts w:ascii="Cambria" w:hAnsi="Cambria"/>
          <w:color w:val="231F20"/>
          <w:spacing w:val="-8"/>
          <w:w w:val="110"/>
        </w:rPr>
        <w:t xml:space="preserve"> </w:t>
      </w:r>
      <w:r>
        <w:rPr>
          <w:rFonts w:ascii="Cambria" w:hAnsi="Cambria"/>
          <w:color w:val="231F20"/>
          <w:w w:val="110"/>
        </w:rPr>
        <w:t>РФ,</w:t>
      </w:r>
      <w:r>
        <w:rPr>
          <w:rFonts w:ascii="Cambria" w:hAnsi="Cambria"/>
          <w:color w:val="231F20"/>
          <w:spacing w:val="-8"/>
          <w:w w:val="110"/>
        </w:rPr>
        <w:t xml:space="preserve"> </w:t>
      </w:r>
      <w:r>
        <w:rPr>
          <w:rFonts w:ascii="Cambria" w:hAnsi="Cambria"/>
          <w:color w:val="231F20"/>
          <w:w w:val="110"/>
        </w:rPr>
        <w:t>образовательные</w:t>
      </w:r>
      <w:r>
        <w:rPr>
          <w:rFonts w:ascii="Cambria" w:hAnsi="Cambria"/>
          <w:color w:val="231F20"/>
          <w:spacing w:val="-46"/>
          <w:w w:val="110"/>
        </w:rPr>
        <w:t xml:space="preserve"> </w:t>
      </w:r>
      <w:r>
        <w:rPr>
          <w:rFonts w:ascii="Cambria" w:hAnsi="Cambria"/>
          <w:color w:val="231F20"/>
          <w:spacing w:val="-1"/>
          <w:w w:val="110"/>
        </w:rPr>
        <w:t>организации</w:t>
      </w:r>
      <w:r>
        <w:rPr>
          <w:rFonts w:ascii="Cambria" w:hAnsi="Cambria"/>
          <w:color w:val="231F20"/>
          <w:spacing w:val="-10"/>
          <w:w w:val="110"/>
        </w:rPr>
        <w:t xml:space="preserve"> </w:t>
      </w:r>
      <w:r>
        <w:rPr>
          <w:rFonts w:ascii="Cambria" w:hAnsi="Cambria"/>
          <w:color w:val="231F20"/>
          <w:spacing w:val="-1"/>
          <w:w w:val="110"/>
        </w:rPr>
        <w:t>могут</w:t>
      </w:r>
      <w:r>
        <w:rPr>
          <w:rFonts w:ascii="Cambria" w:hAnsi="Cambria"/>
          <w:color w:val="231F20"/>
          <w:spacing w:val="-9"/>
          <w:w w:val="110"/>
        </w:rPr>
        <w:t xml:space="preserve"> </w:t>
      </w:r>
      <w:r>
        <w:rPr>
          <w:rFonts w:ascii="Cambria" w:hAnsi="Cambria"/>
          <w:color w:val="231F20"/>
          <w:w w:val="110"/>
        </w:rPr>
        <w:t>разрабатывать</w:t>
      </w:r>
      <w:r>
        <w:rPr>
          <w:rFonts w:ascii="Cambria" w:hAnsi="Cambria"/>
          <w:color w:val="231F20"/>
          <w:spacing w:val="-10"/>
          <w:w w:val="110"/>
        </w:rPr>
        <w:t xml:space="preserve"> </w:t>
      </w:r>
      <w:r>
        <w:rPr>
          <w:rFonts w:ascii="Cambria" w:hAnsi="Cambria"/>
          <w:color w:val="231F20"/>
          <w:w w:val="110"/>
        </w:rPr>
        <w:t>своё</w:t>
      </w:r>
      <w:r>
        <w:rPr>
          <w:rFonts w:ascii="Cambria" w:hAnsi="Cambria"/>
          <w:color w:val="231F20"/>
          <w:spacing w:val="-9"/>
          <w:w w:val="110"/>
        </w:rPr>
        <w:t xml:space="preserve"> </w:t>
      </w:r>
      <w:r>
        <w:rPr>
          <w:rFonts w:ascii="Cambria" w:hAnsi="Cambria"/>
          <w:color w:val="231F20"/>
          <w:w w:val="110"/>
        </w:rPr>
        <w:t>содержание</w:t>
      </w:r>
      <w:r>
        <w:rPr>
          <w:rFonts w:ascii="Cambria" w:hAnsi="Cambria"/>
          <w:color w:val="231F20"/>
          <w:spacing w:val="-10"/>
          <w:w w:val="110"/>
        </w:rPr>
        <w:t xml:space="preserve"> </w:t>
      </w:r>
      <w:r>
        <w:rPr>
          <w:rFonts w:ascii="Cambria" w:hAnsi="Cambria"/>
          <w:color w:val="231F20"/>
          <w:w w:val="110"/>
        </w:rPr>
        <w:t>для</w:t>
      </w:r>
      <w:r>
        <w:rPr>
          <w:rFonts w:ascii="Cambria" w:hAnsi="Cambria"/>
          <w:color w:val="231F20"/>
          <w:spacing w:val="-9"/>
          <w:w w:val="110"/>
        </w:rPr>
        <w:t xml:space="preserve"> </w:t>
      </w:r>
      <w:r>
        <w:rPr>
          <w:rFonts w:ascii="Cambria" w:hAnsi="Cambria"/>
          <w:color w:val="231F20"/>
          <w:w w:val="110"/>
        </w:rPr>
        <w:t>модуля</w:t>
      </w:r>
    </w:p>
    <w:p w:rsidR="008052C0" w:rsidRDefault="008052C0" w:rsidP="008052C0">
      <w:pPr>
        <w:pStyle w:val="af1"/>
        <w:spacing w:line="247" w:lineRule="auto"/>
        <w:ind w:left="117" w:right="114" w:firstLine="0"/>
        <w:rPr>
          <w:rFonts w:ascii="Cambria" w:hAnsi="Cambria"/>
        </w:rPr>
      </w:pPr>
      <w:r>
        <w:rPr>
          <w:rFonts w:ascii="Cambria" w:hAnsi="Cambria"/>
          <w:color w:val="231F20"/>
          <w:w w:val="110"/>
        </w:rPr>
        <w:t>«Прикладно-ориентированная физическая культура» и вклю-</w:t>
      </w:r>
      <w:r>
        <w:rPr>
          <w:rFonts w:ascii="Cambria" w:hAnsi="Cambria"/>
          <w:color w:val="231F20"/>
          <w:spacing w:val="1"/>
          <w:w w:val="110"/>
        </w:rPr>
        <w:t xml:space="preserve"> </w:t>
      </w:r>
      <w:r>
        <w:rPr>
          <w:rFonts w:ascii="Cambria" w:hAnsi="Cambria"/>
          <w:color w:val="231F20"/>
          <w:w w:val="110"/>
        </w:rPr>
        <w:t>чать в него популярные национальные виды спорта, подвиж-</w:t>
      </w:r>
      <w:r>
        <w:rPr>
          <w:rFonts w:ascii="Cambria" w:hAnsi="Cambria"/>
          <w:color w:val="231F20"/>
          <w:spacing w:val="1"/>
          <w:w w:val="110"/>
        </w:rPr>
        <w:t xml:space="preserve"> </w:t>
      </w:r>
      <w:r>
        <w:rPr>
          <w:rFonts w:ascii="Cambria" w:hAnsi="Cambria"/>
          <w:color w:val="231F20"/>
          <w:w w:val="110"/>
        </w:rPr>
        <w:t>ные</w:t>
      </w:r>
      <w:r>
        <w:rPr>
          <w:rFonts w:ascii="Cambria" w:hAnsi="Cambria"/>
          <w:color w:val="231F20"/>
          <w:spacing w:val="-6"/>
          <w:w w:val="110"/>
        </w:rPr>
        <w:t xml:space="preserve"> </w:t>
      </w:r>
      <w:r>
        <w:rPr>
          <w:rFonts w:ascii="Cambria" w:hAnsi="Cambria"/>
          <w:color w:val="231F20"/>
          <w:w w:val="110"/>
        </w:rPr>
        <w:t>игры</w:t>
      </w:r>
      <w:r>
        <w:rPr>
          <w:rFonts w:ascii="Cambria" w:hAnsi="Cambria"/>
          <w:color w:val="231F20"/>
          <w:spacing w:val="-6"/>
          <w:w w:val="110"/>
        </w:rPr>
        <w:t xml:space="preserve"> </w:t>
      </w:r>
      <w:r>
        <w:rPr>
          <w:rFonts w:ascii="Cambria" w:hAnsi="Cambria"/>
          <w:color w:val="231F20"/>
          <w:w w:val="110"/>
        </w:rPr>
        <w:t>и</w:t>
      </w:r>
      <w:r>
        <w:rPr>
          <w:rFonts w:ascii="Cambria" w:hAnsi="Cambria"/>
          <w:color w:val="231F20"/>
          <w:spacing w:val="-6"/>
          <w:w w:val="110"/>
        </w:rPr>
        <w:t xml:space="preserve"> </w:t>
      </w:r>
      <w:r>
        <w:rPr>
          <w:rFonts w:ascii="Cambria" w:hAnsi="Cambria"/>
          <w:color w:val="231F20"/>
          <w:w w:val="110"/>
        </w:rPr>
        <w:t>развлечения,</w:t>
      </w:r>
      <w:r>
        <w:rPr>
          <w:rFonts w:ascii="Cambria" w:hAnsi="Cambria"/>
          <w:color w:val="231F20"/>
          <w:spacing w:val="-5"/>
          <w:w w:val="110"/>
        </w:rPr>
        <w:t xml:space="preserve"> </w:t>
      </w:r>
      <w:r>
        <w:rPr>
          <w:rFonts w:ascii="Cambria" w:hAnsi="Cambria"/>
          <w:color w:val="231F20"/>
          <w:w w:val="110"/>
        </w:rPr>
        <w:t>основывающиеся</w:t>
      </w:r>
      <w:r>
        <w:rPr>
          <w:rFonts w:ascii="Cambria" w:hAnsi="Cambria"/>
          <w:color w:val="231F20"/>
          <w:spacing w:val="-6"/>
          <w:w w:val="110"/>
        </w:rPr>
        <w:t xml:space="preserve"> </w:t>
      </w:r>
      <w:r>
        <w:rPr>
          <w:rFonts w:ascii="Cambria" w:hAnsi="Cambria"/>
          <w:color w:val="231F20"/>
          <w:w w:val="110"/>
        </w:rPr>
        <w:t>на</w:t>
      </w:r>
      <w:r>
        <w:rPr>
          <w:rFonts w:ascii="Cambria" w:hAnsi="Cambria"/>
          <w:color w:val="231F20"/>
          <w:spacing w:val="-6"/>
          <w:w w:val="110"/>
        </w:rPr>
        <w:t xml:space="preserve"> </w:t>
      </w:r>
      <w:r>
        <w:rPr>
          <w:rFonts w:ascii="Cambria" w:hAnsi="Cambria"/>
          <w:color w:val="231F20"/>
          <w:w w:val="110"/>
        </w:rPr>
        <w:t>этнокультурных,</w:t>
      </w:r>
      <w:r>
        <w:rPr>
          <w:rFonts w:ascii="Cambria" w:hAnsi="Cambria"/>
          <w:color w:val="231F20"/>
          <w:spacing w:val="-46"/>
          <w:w w:val="110"/>
        </w:rPr>
        <w:t xml:space="preserve"> </w:t>
      </w:r>
      <w:r>
        <w:rPr>
          <w:rFonts w:ascii="Cambria" w:hAnsi="Cambria"/>
          <w:color w:val="231F20"/>
          <w:w w:val="110"/>
        </w:rPr>
        <w:t>исторических</w:t>
      </w:r>
      <w:r>
        <w:rPr>
          <w:rFonts w:ascii="Cambria" w:hAnsi="Cambria"/>
          <w:color w:val="231F20"/>
          <w:spacing w:val="20"/>
          <w:w w:val="110"/>
        </w:rPr>
        <w:t xml:space="preserve"> </w:t>
      </w:r>
      <w:r>
        <w:rPr>
          <w:rFonts w:ascii="Cambria" w:hAnsi="Cambria"/>
          <w:color w:val="231F20"/>
          <w:w w:val="110"/>
        </w:rPr>
        <w:t>и</w:t>
      </w:r>
      <w:r>
        <w:rPr>
          <w:rFonts w:ascii="Cambria" w:hAnsi="Cambria"/>
          <w:color w:val="231F20"/>
          <w:spacing w:val="20"/>
          <w:w w:val="110"/>
        </w:rPr>
        <w:t xml:space="preserve"> </w:t>
      </w:r>
      <w:r>
        <w:rPr>
          <w:rFonts w:ascii="Cambria" w:hAnsi="Cambria"/>
          <w:color w:val="231F20"/>
          <w:w w:val="110"/>
        </w:rPr>
        <w:t>современных</w:t>
      </w:r>
      <w:r>
        <w:rPr>
          <w:rFonts w:ascii="Cambria" w:hAnsi="Cambria"/>
          <w:color w:val="231F20"/>
          <w:spacing w:val="20"/>
          <w:w w:val="110"/>
        </w:rPr>
        <w:t xml:space="preserve"> </w:t>
      </w:r>
      <w:r>
        <w:rPr>
          <w:rFonts w:ascii="Cambria" w:hAnsi="Cambria"/>
          <w:color w:val="231F20"/>
          <w:w w:val="110"/>
        </w:rPr>
        <w:t>традициях</w:t>
      </w:r>
      <w:r>
        <w:rPr>
          <w:rFonts w:ascii="Cambria" w:hAnsi="Cambria"/>
          <w:color w:val="231F20"/>
          <w:spacing w:val="21"/>
          <w:w w:val="110"/>
        </w:rPr>
        <w:t xml:space="preserve"> </w:t>
      </w:r>
      <w:r>
        <w:rPr>
          <w:rFonts w:ascii="Cambria" w:hAnsi="Cambria"/>
          <w:color w:val="231F20"/>
          <w:w w:val="110"/>
        </w:rPr>
        <w:t>региона</w:t>
      </w:r>
      <w:r>
        <w:rPr>
          <w:rFonts w:ascii="Cambria" w:hAnsi="Cambria"/>
          <w:color w:val="231F20"/>
          <w:spacing w:val="20"/>
          <w:w w:val="110"/>
        </w:rPr>
        <w:t xml:space="preserve"> </w:t>
      </w:r>
      <w:r>
        <w:rPr>
          <w:rFonts w:ascii="Cambria" w:hAnsi="Cambria"/>
          <w:color w:val="231F20"/>
          <w:w w:val="110"/>
        </w:rPr>
        <w:t>и</w:t>
      </w:r>
      <w:r>
        <w:rPr>
          <w:rFonts w:ascii="Cambria" w:hAnsi="Cambria"/>
          <w:color w:val="231F20"/>
          <w:spacing w:val="20"/>
          <w:w w:val="110"/>
        </w:rPr>
        <w:t xml:space="preserve"> </w:t>
      </w:r>
      <w:r>
        <w:rPr>
          <w:rFonts w:ascii="Cambria" w:hAnsi="Cambria"/>
          <w:color w:val="231F20"/>
          <w:w w:val="110"/>
        </w:rPr>
        <w:t>школы.</w:t>
      </w:r>
    </w:p>
    <w:p w:rsidR="008052C0" w:rsidRDefault="008052C0" w:rsidP="008052C0">
      <w:pPr>
        <w:pStyle w:val="af1"/>
        <w:spacing w:line="247" w:lineRule="auto"/>
        <w:ind w:left="117" w:right="114"/>
        <w:rPr>
          <w:rFonts w:ascii="Cambria" w:hAnsi="Cambria"/>
        </w:rPr>
      </w:pPr>
      <w:r>
        <w:rPr>
          <w:rFonts w:ascii="Cambria" w:hAnsi="Cambria"/>
          <w:color w:val="231F20"/>
          <w:w w:val="110"/>
        </w:rPr>
        <w:t>Содержание программы изложено по годам обучения и рас-</w:t>
      </w:r>
      <w:r>
        <w:rPr>
          <w:rFonts w:ascii="Cambria" w:hAnsi="Cambria"/>
          <w:color w:val="231F20"/>
          <w:spacing w:val="1"/>
          <w:w w:val="110"/>
        </w:rPr>
        <w:t xml:space="preserve"> </w:t>
      </w:r>
      <w:r>
        <w:rPr>
          <w:rFonts w:ascii="Cambria" w:hAnsi="Cambria"/>
          <w:color w:val="231F20"/>
          <w:w w:val="105"/>
        </w:rPr>
        <w:t>крывает основные её содержательные линии, обязательные для</w:t>
      </w:r>
      <w:r>
        <w:rPr>
          <w:rFonts w:ascii="Cambria" w:hAnsi="Cambria"/>
          <w:color w:val="231F20"/>
          <w:spacing w:val="1"/>
          <w:w w:val="105"/>
        </w:rPr>
        <w:t xml:space="preserve"> </w:t>
      </w:r>
      <w:r>
        <w:rPr>
          <w:rFonts w:ascii="Cambria" w:hAnsi="Cambria"/>
          <w:color w:val="231F20"/>
          <w:w w:val="110"/>
        </w:rPr>
        <w:t>изучения</w:t>
      </w:r>
      <w:r>
        <w:rPr>
          <w:rFonts w:ascii="Cambria" w:hAnsi="Cambria"/>
          <w:color w:val="231F20"/>
          <w:spacing w:val="33"/>
          <w:w w:val="110"/>
        </w:rPr>
        <w:t xml:space="preserve"> </w:t>
      </w:r>
      <w:r>
        <w:rPr>
          <w:rFonts w:ascii="Cambria" w:hAnsi="Cambria"/>
          <w:color w:val="231F20"/>
          <w:w w:val="110"/>
        </w:rPr>
        <w:t>в</w:t>
      </w:r>
      <w:r>
        <w:rPr>
          <w:rFonts w:ascii="Cambria" w:hAnsi="Cambria"/>
          <w:color w:val="231F20"/>
          <w:spacing w:val="33"/>
          <w:w w:val="110"/>
        </w:rPr>
        <w:t xml:space="preserve"> </w:t>
      </w:r>
      <w:r>
        <w:rPr>
          <w:rFonts w:ascii="Cambria" w:hAnsi="Cambria"/>
          <w:color w:val="231F20"/>
          <w:w w:val="110"/>
        </w:rPr>
        <w:t>каждом</w:t>
      </w:r>
      <w:r>
        <w:rPr>
          <w:rFonts w:ascii="Cambria" w:hAnsi="Cambria"/>
          <w:color w:val="231F20"/>
          <w:spacing w:val="33"/>
          <w:w w:val="110"/>
        </w:rPr>
        <w:t xml:space="preserve"> </w:t>
      </w:r>
      <w:r>
        <w:rPr>
          <w:rFonts w:ascii="Cambria" w:hAnsi="Cambria"/>
          <w:color w:val="231F20"/>
          <w:w w:val="110"/>
        </w:rPr>
        <w:t>классе:</w:t>
      </w:r>
      <w:r>
        <w:rPr>
          <w:rFonts w:ascii="Cambria" w:hAnsi="Cambria"/>
          <w:color w:val="231F20"/>
          <w:spacing w:val="33"/>
          <w:w w:val="110"/>
        </w:rPr>
        <w:t xml:space="preserve"> </w:t>
      </w:r>
      <w:r>
        <w:rPr>
          <w:rFonts w:ascii="Cambria" w:hAnsi="Cambria"/>
          <w:color w:val="231F20"/>
          <w:w w:val="110"/>
        </w:rPr>
        <w:t>«Знания</w:t>
      </w:r>
      <w:r>
        <w:rPr>
          <w:rFonts w:ascii="Cambria" w:hAnsi="Cambria"/>
          <w:color w:val="231F20"/>
          <w:spacing w:val="33"/>
          <w:w w:val="110"/>
        </w:rPr>
        <w:t xml:space="preserve"> </w:t>
      </w:r>
      <w:r>
        <w:rPr>
          <w:rFonts w:ascii="Cambria" w:hAnsi="Cambria"/>
          <w:color w:val="231F20"/>
          <w:w w:val="110"/>
        </w:rPr>
        <w:t>о</w:t>
      </w:r>
      <w:r>
        <w:rPr>
          <w:rFonts w:ascii="Cambria" w:hAnsi="Cambria"/>
          <w:color w:val="231F20"/>
          <w:spacing w:val="33"/>
          <w:w w:val="110"/>
        </w:rPr>
        <w:t xml:space="preserve"> </w:t>
      </w:r>
      <w:r>
        <w:rPr>
          <w:rFonts w:ascii="Cambria" w:hAnsi="Cambria"/>
          <w:color w:val="231F20"/>
          <w:w w:val="110"/>
        </w:rPr>
        <w:t>физической</w:t>
      </w:r>
      <w:r>
        <w:rPr>
          <w:rFonts w:ascii="Cambria" w:hAnsi="Cambria"/>
          <w:color w:val="231F20"/>
          <w:spacing w:val="33"/>
          <w:w w:val="110"/>
        </w:rPr>
        <w:t xml:space="preserve"> </w:t>
      </w:r>
      <w:r>
        <w:rPr>
          <w:rFonts w:ascii="Cambria" w:hAnsi="Cambria"/>
          <w:color w:val="231F20"/>
          <w:w w:val="110"/>
        </w:rPr>
        <w:t>культуре»,</w:t>
      </w:r>
    </w:p>
    <w:p w:rsidR="008052C0" w:rsidRDefault="008052C0" w:rsidP="008052C0">
      <w:pPr>
        <w:pStyle w:val="af1"/>
        <w:spacing w:line="247" w:lineRule="auto"/>
        <w:ind w:left="117" w:right="115" w:firstLine="0"/>
        <w:rPr>
          <w:rFonts w:ascii="Cambria" w:hAnsi="Cambria"/>
        </w:rPr>
      </w:pPr>
      <w:r>
        <w:rPr>
          <w:rFonts w:ascii="Cambria" w:hAnsi="Cambria"/>
          <w:color w:val="231F20"/>
          <w:w w:val="110"/>
        </w:rPr>
        <w:t>«Способы самостоятельной деятельности» и «Физическое со-</w:t>
      </w:r>
      <w:r>
        <w:rPr>
          <w:rFonts w:ascii="Cambria" w:hAnsi="Cambria"/>
          <w:color w:val="231F20"/>
          <w:spacing w:val="1"/>
          <w:w w:val="110"/>
        </w:rPr>
        <w:t xml:space="preserve"> </w:t>
      </w:r>
      <w:r>
        <w:rPr>
          <w:rFonts w:ascii="Cambria" w:hAnsi="Cambria"/>
          <w:color w:val="231F20"/>
          <w:w w:val="110"/>
        </w:rPr>
        <w:t>вершенствование».</w:t>
      </w:r>
    </w:p>
    <w:p w:rsidR="008052C0" w:rsidRDefault="008052C0" w:rsidP="008052C0">
      <w:pPr>
        <w:pStyle w:val="af1"/>
        <w:spacing w:line="247" w:lineRule="auto"/>
        <w:ind w:left="117" w:right="115"/>
        <w:rPr>
          <w:rFonts w:ascii="Cambria" w:hAnsi="Cambria"/>
        </w:rPr>
      </w:pPr>
      <w:r>
        <w:rPr>
          <w:rFonts w:ascii="Cambria" w:hAnsi="Cambria"/>
          <w:color w:val="231F20"/>
          <w:w w:val="105"/>
        </w:rPr>
        <w:t>Планируемые</w:t>
      </w:r>
      <w:r>
        <w:rPr>
          <w:rFonts w:ascii="Cambria" w:hAnsi="Cambria"/>
          <w:color w:val="231F20"/>
          <w:spacing w:val="1"/>
          <w:w w:val="105"/>
        </w:rPr>
        <w:t xml:space="preserve"> </w:t>
      </w:r>
      <w:r>
        <w:rPr>
          <w:rFonts w:ascii="Cambria" w:hAnsi="Cambria"/>
          <w:color w:val="231F20"/>
          <w:w w:val="105"/>
        </w:rPr>
        <w:t>результаты</w:t>
      </w:r>
      <w:r>
        <w:rPr>
          <w:rFonts w:ascii="Cambria" w:hAnsi="Cambria"/>
          <w:color w:val="231F20"/>
          <w:spacing w:val="1"/>
          <w:w w:val="105"/>
        </w:rPr>
        <w:t xml:space="preserve"> </w:t>
      </w:r>
      <w:r>
        <w:rPr>
          <w:rFonts w:ascii="Cambria" w:hAnsi="Cambria"/>
          <w:color w:val="231F20"/>
          <w:w w:val="105"/>
        </w:rPr>
        <w:t>включают</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1"/>
          <w:w w:val="105"/>
        </w:rPr>
        <w:t xml:space="preserve"> </w:t>
      </w:r>
      <w:r>
        <w:rPr>
          <w:rFonts w:ascii="Cambria" w:hAnsi="Cambria"/>
          <w:color w:val="231F20"/>
          <w:w w:val="105"/>
        </w:rPr>
        <w:t>себя</w:t>
      </w:r>
      <w:r>
        <w:rPr>
          <w:rFonts w:ascii="Cambria" w:hAnsi="Cambria"/>
          <w:color w:val="231F20"/>
          <w:spacing w:val="1"/>
          <w:w w:val="105"/>
        </w:rPr>
        <w:t xml:space="preserve"> </w:t>
      </w:r>
      <w:r>
        <w:rPr>
          <w:rFonts w:ascii="Cambria" w:hAnsi="Cambria"/>
          <w:color w:val="231F20"/>
          <w:w w:val="105"/>
        </w:rPr>
        <w:t>личностные,</w:t>
      </w:r>
      <w:r>
        <w:rPr>
          <w:rFonts w:ascii="Cambria" w:hAnsi="Cambria"/>
          <w:color w:val="231F20"/>
          <w:spacing w:val="1"/>
          <w:w w:val="105"/>
        </w:rPr>
        <w:t xml:space="preserve"> </w:t>
      </w:r>
      <w:r>
        <w:rPr>
          <w:rFonts w:ascii="Cambria" w:hAnsi="Cambria"/>
          <w:color w:val="231F20"/>
          <w:w w:val="105"/>
        </w:rPr>
        <w:t>ме-</w:t>
      </w:r>
      <w:r>
        <w:rPr>
          <w:rFonts w:ascii="Cambria" w:hAnsi="Cambria"/>
          <w:color w:val="231F20"/>
          <w:spacing w:val="1"/>
          <w:w w:val="105"/>
        </w:rPr>
        <w:t xml:space="preserve"> </w:t>
      </w:r>
      <w:r>
        <w:rPr>
          <w:rFonts w:ascii="Cambria" w:hAnsi="Cambria"/>
          <w:color w:val="231F20"/>
          <w:w w:val="105"/>
        </w:rPr>
        <w:t>тапредметные</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предметные</w:t>
      </w:r>
      <w:r>
        <w:rPr>
          <w:rFonts w:ascii="Cambria" w:hAnsi="Cambria"/>
          <w:color w:val="231F20"/>
          <w:spacing w:val="1"/>
          <w:w w:val="105"/>
        </w:rPr>
        <w:t xml:space="preserve"> </w:t>
      </w:r>
      <w:r>
        <w:rPr>
          <w:rFonts w:ascii="Cambria" w:hAnsi="Cambria"/>
          <w:color w:val="231F20"/>
          <w:w w:val="105"/>
        </w:rPr>
        <w:t>результаты.</w:t>
      </w:r>
      <w:r>
        <w:rPr>
          <w:rFonts w:ascii="Cambria" w:hAnsi="Cambria"/>
          <w:color w:val="231F20"/>
          <w:spacing w:val="1"/>
          <w:w w:val="105"/>
        </w:rPr>
        <w:t xml:space="preserve"> </w:t>
      </w:r>
      <w:r>
        <w:rPr>
          <w:rFonts w:ascii="Cambria" w:hAnsi="Cambria"/>
          <w:color w:val="231F20"/>
          <w:w w:val="105"/>
        </w:rPr>
        <w:t>Личностные</w:t>
      </w:r>
      <w:r>
        <w:rPr>
          <w:rFonts w:ascii="Cambria" w:hAnsi="Cambria"/>
          <w:color w:val="231F20"/>
          <w:spacing w:val="1"/>
          <w:w w:val="105"/>
        </w:rPr>
        <w:t xml:space="preserve"> </w:t>
      </w:r>
      <w:r>
        <w:rPr>
          <w:rFonts w:ascii="Cambria" w:hAnsi="Cambria"/>
          <w:color w:val="231F20"/>
          <w:w w:val="105"/>
        </w:rPr>
        <w:t>резуль-</w:t>
      </w:r>
      <w:r>
        <w:rPr>
          <w:rFonts w:ascii="Cambria" w:hAnsi="Cambria"/>
          <w:color w:val="231F20"/>
          <w:spacing w:val="1"/>
          <w:w w:val="105"/>
        </w:rPr>
        <w:t xml:space="preserve"> </w:t>
      </w:r>
      <w:r>
        <w:rPr>
          <w:rFonts w:ascii="Cambria" w:hAnsi="Cambria"/>
          <w:color w:val="231F20"/>
          <w:w w:val="105"/>
        </w:rPr>
        <w:t>таты представлены в программе за весь период обучения в на-</w:t>
      </w:r>
      <w:r>
        <w:rPr>
          <w:rFonts w:ascii="Cambria" w:hAnsi="Cambria"/>
          <w:color w:val="231F20"/>
          <w:spacing w:val="1"/>
          <w:w w:val="105"/>
        </w:rPr>
        <w:t xml:space="preserve"> </w:t>
      </w:r>
      <w:r>
        <w:rPr>
          <w:rFonts w:ascii="Cambria" w:hAnsi="Cambria"/>
          <w:color w:val="231F20"/>
          <w:w w:val="105"/>
        </w:rPr>
        <w:t>чальной школе; метапредметные и предметные результаты — за</w:t>
      </w:r>
      <w:r>
        <w:rPr>
          <w:rFonts w:ascii="Cambria" w:hAnsi="Cambria"/>
          <w:color w:val="231F20"/>
          <w:spacing w:val="1"/>
          <w:w w:val="105"/>
        </w:rPr>
        <w:t xml:space="preserve"> </w:t>
      </w:r>
      <w:r>
        <w:rPr>
          <w:rFonts w:ascii="Cambria" w:hAnsi="Cambria"/>
          <w:color w:val="231F20"/>
          <w:w w:val="105"/>
        </w:rPr>
        <w:t>каждый</w:t>
      </w:r>
      <w:r>
        <w:rPr>
          <w:rFonts w:ascii="Cambria" w:hAnsi="Cambria"/>
          <w:color w:val="231F20"/>
          <w:spacing w:val="26"/>
          <w:w w:val="105"/>
        </w:rPr>
        <w:t xml:space="preserve"> </w:t>
      </w:r>
      <w:r>
        <w:rPr>
          <w:rFonts w:ascii="Cambria" w:hAnsi="Cambria"/>
          <w:color w:val="231F20"/>
          <w:w w:val="105"/>
        </w:rPr>
        <w:t>год</w:t>
      </w:r>
      <w:r>
        <w:rPr>
          <w:rFonts w:ascii="Cambria" w:hAnsi="Cambria"/>
          <w:color w:val="231F20"/>
          <w:spacing w:val="26"/>
          <w:w w:val="105"/>
        </w:rPr>
        <w:t xml:space="preserve"> </w:t>
      </w:r>
      <w:r>
        <w:rPr>
          <w:rFonts w:ascii="Cambria" w:hAnsi="Cambria"/>
          <w:color w:val="231F20"/>
          <w:w w:val="105"/>
        </w:rPr>
        <w:t>обучения.</w:t>
      </w:r>
    </w:p>
    <w:p w:rsidR="008052C0" w:rsidRDefault="008052C0" w:rsidP="008052C0">
      <w:pPr>
        <w:pStyle w:val="af1"/>
        <w:spacing w:line="247" w:lineRule="auto"/>
        <w:ind w:left="117" w:right="114"/>
        <w:rPr>
          <w:rFonts w:ascii="Cambria" w:hAnsi="Cambria"/>
        </w:rPr>
      </w:pPr>
      <w:r>
        <w:rPr>
          <w:rFonts w:ascii="Cambria" w:hAnsi="Cambria"/>
          <w:color w:val="231F20"/>
          <w:w w:val="110"/>
        </w:rPr>
        <w:t>Результативность освоения учебного предмета учащимися</w:t>
      </w:r>
      <w:r>
        <w:rPr>
          <w:rFonts w:ascii="Cambria" w:hAnsi="Cambria"/>
          <w:color w:val="231F20"/>
          <w:spacing w:val="1"/>
          <w:w w:val="110"/>
        </w:rPr>
        <w:t xml:space="preserve"> </w:t>
      </w:r>
      <w:r>
        <w:rPr>
          <w:rFonts w:ascii="Cambria" w:hAnsi="Cambria"/>
          <w:color w:val="231F20"/>
          <w:w w:val="110"/>
        </w:rPr>
        <w:t>достигается посредством современных научно обоснованных</w:t>
      </w:r>
      <w:r>
        <w:rPr>
          <w:rFonts w:ascii="Cambria" w:hAnsi="Cambria"/>
          <w:color w:val="231F20"/>
          <w:spacing w:val="1"/>
          <w:w w:val="110"/>
        </w:rPr>
        <w:t xml:space="preserve"> </w:t>
      </w:r>
      <w:r>
        <w:rPr>
          <w:rFonts w:ascii="Cambria" w:hAnsi="Cambria"/>
          <w:color w:val="231F20"/>
          <w:w w:val="110"/>
        </w:rPr>
        <w:t>инновационных средств, методов и форм обучения, информа-</w:t>
      </w:r>
      <w:r>
        <w:rPr>
          <w:rFonts w:ascii="Cambria" w:hAnsi="Cambria"/>
          <w:color w:val="231F20"/>
          <w:spacing w:val="1"/>
          <w:w w:val="110"/>
        </w:rPr>
        <w:t xml:space="preserve"> </w:t>
      </w:r>
      <w:r>
        <w:rPr>
          <w:rFonts w:ascii="Cambria" w:hAnsi="Cambria"/>
          <w:color w:val="231F20"/>
          <w:spacing w:val="-1"/>
          <w:w w:val="110"/>
        </w:rPr>
        <w:t xml:space="preserve">ционно-коммуникативных </w:t>
      </w:r>
      <w:r>
        <w:rPr>
          <w:rFonts w:ascii="Cambria" w:hAnsi="Cambria"/>
          <w:color w:val="231F20"/>
          <w:w w:val="110"/>
        </w:rPr>
        <w:t>технологий и передового педагоги-</w:t>
      </w:r>
      <w:r>
        <w:rPr>
          <w:rFonts w:ascii="Cambria" w:hAnsi="Cambria"/>
          <w:color w:val="231F20"/>
          <w:spacing w:val="1"/>
          <w:w w:val="110"/>
        </w:rPr>
        <w:t xml:space="preserve"> </w:t>
      </w:r>
      <w:r>
        <w:rPr>
          <w:rFonts w:ascii="Cambria" w:hAnsi="Cambria"/>
          <w:color w:val="231F20"/>
          <w:w w:val="110"/>
        </w:rPr>
        <w:t>ческого</w:t>
      </w:r>
      <w:r>
        <w:rPr>
          <w:rFonts w:ascii="Cambria" w:hAnsi="Cambria"/>
          <w:color w:val="231F20"/>
          <w:spacing w:val="22"/>
          <w:w w:val="110"/>
        </w:rPr>
        <w:t xml:space="preserve"> </w:t>
      </w:r>
      <w:r>
        <w:rPr>
          <w:rFonts w:ascii="Cambria" w:hAnsi="Cambria"/>
          <w:color w:val="231F20"/>
          <w:w w:val="110"/>
        </w:rPr>
        <w:t>опыта.</w:t>
      </w:r>
    </w:p>
    <w:p w:rsidR="008052C0" w:rsidRDefault="008052C0" w:rsidP="008052C0">
      <w:pPr>
        <w:pStyle w:val="af1"/>
        <w:spacing w:line="247" w:lineRule="auto"/>
        <w:ind w:left="117" w:right="115"/>
        <w:rPr>
          <w:rFonts w:ascii="Cambria" w:hAnsi="Cambria"/>
        </w:rPr>
      </w:pPr>
      <w:r>
        <w:rPr>
          <w:rFonts w:ascii="Cambria" w:hAnsi="Cambria"/>
          <w:color w:val="231F20"/>
          <w:w w:val="110"/>
        </w:rPr>
        <w:t>Общее число часов, отведённых на изучение учебного пред-</w:t>
      </w:r>
      <w:r>
        <w:rPr>
          <w:rFonts w:ascii="Cambria" w:hAnsi="Cambria"/>
          <w:color w:val="231F20"/>
          <w:spacing w:val="1"/>
          <w:w w:val="110"/>
        </w:rPr>
        <w:t xml:space="preserve"> </w:t>
      </w:r>
      <w:r>
        <w:rPr>
          <w:rFonts w:ascii="Cambria" w:hAnsi="Cambria"/>
          <w:color w:val="231F20"/>
          <w:w w:val="110"/>
        </w:rPr>
        <w:t>мета «Физическая культура» в начальной школе, составляет</w:t>
      </w:r>
      <w:r>
        <w:rPr>
          <w:rFonts w:ascii="Cambria" w:hAnsi="Cambria"/>
          <w:color w:val="231F20"/>
          <w:spacing w:val="1"/>
          <w:w w:val="110"/>
        </w:rPr>
        <w:t xml:space="preserve"> </w:t>
      </w:r>
      <w:r>
        <w:rPr>
          <w:rFonts w:ascii="Cambria" w:hAnsi="Cambria"/>
          <w:color w:val="231F20"/>
          <w:w w:val="110"/>
        </w:rPr>
        <w:t>402</w:t>
      </w:r>
      <w:r>
        <w:rPr>
          <w:rFonts w:ascii="Cambria" w:hAnsi="Cambria"/>
          <w:color w:val="231F20"/>
          <w:spacing w:val="37"/>
          <w:w w:val="110"/>
        </w:rPr>
        <w:t xml:space="preserve"> </w:t>
      </w:r>
      <w:r>
        <w:rPr>
          <w:rFonts w:ascii="Cambria" w:hAnsi="Cambria"/>
          <w:color w:val="231F20"/>
          <w:w w:val="110"/>
        </w:rPr>
        <w:t>ч</w:t>
      </w:r>
      <w:r>
        <w:rPr>
          <w:rFonts w:ascii="Cambria" w:hAnsi="Cambria"/>
          <w:color w:val="231F20"/>
          <w:spacing w:val="38"/>
          <w:w w:val="110"/>
        </w:rPr>
        <w:t xml:space="preserve"> </w:t>
      </w:r>
      <w:r>
        <w:rPr>
          <w:rFonts w:ascii="Cambria" w:hAnsi="Cambria"/>
          <w:color w:val="231F20"/>
          <w:w w:val="110"/>
        </w:rPr>
        <w:t>(два</w:t>
      </w:r>
      <w:r>
        <w:rPr>
          <w:rFonts w:ascii="Cambria" w:hAnsi="Cambria"/>
          <w:color w:val="231F20"/>
          <w:spacing w:val="37"/>
          <w:w w:val="110"/>
        </w:rPr>
        <w:t xml:space="preserve"> </w:t>
      </w:r>
      <w:r>
        <w:rPr>
          <w:rFonts w:ascii="Cambria" w:hAnsi="Cambria"/>
          <w:color w:val="231F20"/>
          <w:w w:val="110"/>
        </w:rPr>
        <w:t>часа</w:t>
      </w:r>
      <w:r>
        <w:rPr>
          <w:rFonts w:ascii="Cambria" w:hAnsi="Cambria"/>
          <w:color w:val="231F20"/>
          <w:spacing w:val="38"/>
          <w:w w:val="110"/>
        </w:rPr>
        <w:t xml:space="preserve"> </w:t>
      </w:r>
      <w:r>
        <w:rPr>
          <w:rFonts w:ascii="Cambria" w:hAnsi="Cambria"/>
          <w:color w:val="231F20"/>
          <w:w w:val="110"/>
        </w:rPr>
        <w:t>в</w:t>
      </w:r>
      <w:r>
        <w:rPr>
          <w:rFonts w:ascii="Cambria" w:hAnsi="Cambria"/>
          <w:color w:val="231F20"/>
          <w:spacing w:val="37"/>
          <w:w w:val="110"/>
        </w:rPr>
        <w:t xml:space="preserve"> </w:t>
      </w:r>
      <w:r>
        <w:rPr>
          <w:rFonts w:ascii="Cambria" w:hAnsi="Cambria"/>
          <w:color w:val="231F20"/>
          <w:w w:val="110"/>
        </w:rPr>
        <w:t>неделю</w:t>
      </w:r>
      <w:r>
        <w:rPr>
          <w:rFonts w:ascii="Cambria" w:hAnsi="Cambria"/>
          <w:color w:val="231F20"/>
          <w:spacing w:val="38"/>
          <w:w w:val="110"/>
        </w:rPr>
        <w:t xml:space="preserve"> </w:t>
      </w:r>
      <w:r>
        <w:rPr>
          <w:rFonts w:ascii="Cambria" w:hAnsi="Cambria"/>
          <w:color w:val="231F20"/>
          <w:w w:val="110"/>
        </w:rPr>
        <w:t>в</w:t>
      </w:r>
      <w:r>
        <w:rPr>
          <w:rFonts w:ascii="Cambria" w:hAnsi="Cambria"/>
          <w:color w:val="231F20"/>
          <w:spacing w:val="37"/>
          <w:w w:val="110"/>
        </w:rPr>
        <w:t xml:space="preserve"> </w:t>
      </w:r>
      <w:r>
        <w:rPr>
          <w:rFonts w:ascii="Cambria" w:hAnsi="Cambria"/>
          <w:color w:val="231F20"/>
          <w:w w:val="110"/>
        </w:rPr>
        <w:t>каждом</w:t>
      </w:r>
      <w:r>
        <w:rPr>
          <w:rFonts w:ascii="Cambria" w:hAnsi="Cambria"/>
          <w:color w:val="231F20"/>
          <w:spacing w:val="38"/>
          <w:w w:val="110"/>
        </w:rPr>
        <w:t xml:space="preserve"> </w:t>
      </w:r>
      <w:r>
        <w:rPr>
          <w:rFonts w:ascii="Cambria" w:hAnsi="Cambria"/>
          <w:color w:val="231F20"/>
          <w:w w:val="110"/>
        </w:rPr>
        <w:t>классе):</w:t>
      </w:r>
      <w:r>
        <w:rPr>
          <w:rFonts w:ascii="Cambria" w:hAnsi="Cambria"/>
          <w:color w:val="231F20"/>
          <w:spacing w:val="37"/>
          <w:w w:val="110"/>
        </w:rPr>
        <w:t xml:space="preserve"> </w:t>
      </w:r>
      <w:r>
        <w:rPr>
          <w:rFonts w:ascii="Cambria" w:hAnsi="Cambria"/>
          <w:color w:val="231F20"/>
          <w:w w:val="110"/>
        </w:rPr>
        <w:t>1</w:t>
      </w:r>
      <w:r>
        <w:rPr>
          <w:rFonts w:ascii="Cambria" w:hAnsi="Cambria"/>
          <w:color w:val="231F20"/>
          <w:spacing w:val="38"/>
          <w:w w:val="110"/>
        </w:rPr>
        <w:t xml:space="preserve"> </w:t>
      </w:r>
      <w:r>
        <w:rPr>
          <w:rFonts w:ascii="Cambria" w:hAnsi="Cambria"/>
          <w:color w:val="231F20"/>
          <w:w w:val="110"/>
        </w:rPr>
        <w:t>класс</w:t>
      </w:r>
      <w:r>
        <w:rPr>
          <w:rFonts w:ascii="Cambria" w:hAnsi="Cambria"/>
          <w:color w:val="231F20"/>
          <w:spacing w:val="37"/>
          <w:w w:val="110"/>
        </w:rPr>
        <w:t xml:space="preserve"> </w:t>
      </w:r>
      <w:r>
        <w:rPr>
          <w:rFonts w:ascii="Cambria" w:hAnsi="Cambria"/>
          <w:color w:val="231F20"/>
          <w:w w:val="110"/>
        </w:rPr>
        <w:t>—</w:t>
      </w:r>
      <w:r>
        <w:rPr>
          <w:rFonts w:ascii="Cambria" w:hAnsi="Cambria"/>
          <w:color w:val="231F20"/>
          <w:spacing w:val="38"/>
          <w:w w:val="110"/>
        </w:rPr>
        <w:t xml:space="preserve"> </w:t>
      </w:r>
      <w:r>
        <w:rPr>
          <w:rFonts w:ascii="Cambria" w:hAnsi="Cambria"/>
          <w:color w:val="231F20"/>
          <w:w w:val="110"/>
        </w:rPr>
        <w:t>66</w:t>
      </w:r>
      <w:r>
        <w:rPr>
          <w:rFonts w:ascii="Cambria" w:hAnsi="Cambria"/>
          <w:color w:val="231F20"/>
          <w:spacing w:val="37"/>
          <w:w w:val="110"/>
        </w:rPr>
        <w:t xml:space="preserve"> </w:t>
      </w:r>
      <w:r>
        <w:rPr>
          <w:rFonts w:ascii="Cambria" w:hAnsi="Cambria"/>
          <w:color w:val="231F20"/>
          <w:w w:val="110"/>
        </w:rPr>
        <w:t>ч;</w:t>
      </w:r>
      <w:r>
        <w:rPr>
          <w:rFonts w:ascii="Cambria" w:hAnsi="Cambria"/>
          <w:color w:val="231F20"/>
          <w:spacing w:val="-46"/>
          <w:w w:val="110"/>
        </w:rPr>
        <w:t xml:space="preserve"> </w:t>
      </w:r>
      <w:r>
        <w:rPr>
          <w:rFonts w:ascii="Cambria" w:hAnsi="Cambria"/>
          <w:color w:val="231F20"/>
          <w:w w:val="110"/>
        </w:rPr>
        <w:t>2</w:t>
      </w:r>
      <w:r>
        <w:rPr>
          <w:rFonts w:ascii="Cambria" w:hAnsi="Cambria"/>
          <w:color w:val="231F20"/>
          <w:spacing w:val="24"/>
          <w:w w:val="110"/>
        </w:rPr>
        <w:t xml:space="preserve"> </w:t>
      </w:r>
      <w:r>
        <w:rPr>
          <w:rFonts w:ascii="Cambria" w:hAnsi="Cambria"/>
          <w:color w:val="231F20"/>
          <w:w w:val="110"/>
        </w:rPr>
        <w:t>класс</w:t>
      </w:r>
      <w:r>
        <w:rPr>
          <w:rFonts w:ascii="Cambria" w:hAnsi="Cambria"/>
          <w:color w:val="231F20"/>
          <w:spacing w:val="24"/>
          <w:w w:val="110"/>
        </w:rPr>
        <w:t xml:space="preserve"> </w:t>
      </w:r>
      <w:r>
        <w:rPr>
          <w:rFonts w:ascii="Cambria" w:hAnsi="Cambria"/>
          <w:color w:val="231F20"/>
          <w:w w:val="110"/>
        </w:rPr>
        <w:t>—</w:t>
      </w:r>
      <w:r>
        <w:rPr>
          <w:rFonts w:ascii="Cambria" w:hAnsi="Cambria"/>
          <w:color w:val="231F20"/>
          <w:spacing w:val="25"/>
          <w:w w:val="110"/>
        </w:rPr>
        <w:t xml:space="preserve"> </w:t>
      </w:r>
      <w:r>
        <w:rPr>
          <w:rFonts w:ascii="Cambria" w:hAnsi="Cambria"/>
          <w:color w:val="231F20"/>
          <w:w w:val="110"/>
        </w:rPr>
        <w:t>68</w:t>
      </w:r>
      <w:r>
        <w:rPr>
          <w:rFonts w:ascii="Cambria" w:hAnsi="Cambria"/>
          <w:color w:val="231F20"/>
          <w:spacing w:val="24"/>
          <w:w w:val="110"/>
        </w:rPr>
        <w:t xml:space="preserve"> </w:t>
      </w:r>
      <w:r>
        <w:rPr>
          <w:rFonts w:ascii="Cambria" w:hAnsi="Cambria"/>
          <w:color w:val="231F20"/>
          <w:w w:val="110"/>
        </w:rPr>
        <w:t>ч;</w:t>
      </w:r>
      <w:r>
        <w:rPr>
          <w:rFonts w:ascii="Cambria" w:hAnsi="Cambria"/>
          <w:color w:val="231F20"/>
          <w:spacing w:val="24"/>
          <w:w w:val="110"/>
        </w:rPr>
        <w:t xml:space="preserve"> </w:t>
      </w:r>
      <w:r>
        <w:rPr>
          <w:rFonts w:ascii="Cambria" w:hAnsi="Cambria"/>
          <w:color w:val="231F20"/>
          <w:w w:val="110"/>
        </w:rPr>
        <w:t>3</w:t>
      </w:r>
      <w:r>
        <w:rPr>
          <w:rFonts w:ascii="Cambria" w:hAnsi="Cambria"/>
          <w:color w:val="231F20"/>
          <w:spacing w:val="25"/>
          <w:w w:val="110"/>
        </w:rPr>
        <w:t xml:space="preserve"> </w:t>
      </w:r>
      <w:r>
        <w:rPr>
          <w:rFonts w:ascii="Cambria" w:hAnsi="Cambria"/>
          <w:color w:val="231F20"/>
          <w:w w:val="110"/>
        </w:rPr>
        <w:t>класс</w:t>
      </w:r>
      <w:r>
        <w:rPr>
          <w:rFonts w:ascii="Cambria" w:hAnsi="Cambria"/>
          <w:color w:val="231F20"/>
          <w:spacing w:val="24"/>
          <w:w w:val="110"/>
        </w:rPr>
        <w:t xml:space="preserve"> </w:t>
      </w:r>
      <w:r>
        <w:rPr>
          <w:rFonts w:ascii="Cambria" w:hAnsi="Cambria"/>
          <w:color w:val="231F20"/>
          <w:w w:val="110"/>
        </w:rPr>
        <w:t>—</w:t>
      </w:r>
      <w:r>
        <w:rPr>
          <w:rFonts w:ascii="Cambria" w:hAnsi="Cambria"/>
          <w:color w:val="231F20"/>
          <w:spacing w:val="24"/>
          <w:w w:val="110"/>
        </w:rPr>
        <w:t xml:space="preserve"> </w:t>
      </w:r>
      <w:r>
        <w:rPr>
          <w:rFonts w:ascii="Cambria" w:hAnsi="Cambria"/>
          <w:color w:val="231F20"/>
          <w:w w:val="110"/>
        </w:rPr>
        <w:t>68</w:t>
      </w:r>
      <w:r>
        <w:rPr>
          <w:rFonts w:ascii="Cambria" w:hAnsi="Cambria"/>
          <w:color w:val="231F20"/>
          <w:spacing w:val="25"/>
          <w:w w:val="110"/>
        </w:rPr>
        <w:t xml:space="preserve"> </w:t>
      </w:r>
      <w:r>
        <w:rPr>
          <w:rFonts w:ascii="Cambria" w:hAnsi="Cambria"/>
          <w:color w:val="231F20"/>
          <w:w w:val="110"/>
        </w:rPr>
        <w:t>ч;</w:t>
      </w:r>
      <w:r>
        <w:rPr>
          <w:rFonts w:ascii="Cambria" w:hAnsi="Cambria"/>
          <w:color w:val="231F20"/>
          <w:spacing w:val="24"/>
          <w:w w:val="110"/>
        </w:rPr>
        <w:t xml:space="preserve"> </w:t>
      </w:r>
      <w:r>
        <w:rPr>
          <w:rFonts w:ascii="Cambria" w:hAnsi="Cambria"/>
          <w:color w:val="231F20"/>
          <w:w w:val="110"/>
        </w:rPr>
        <w:t>4</w:t>
      </w:r>
      <w:r>
        <w:rPr>
          <w:rFonts w:ascii="Cambria" w:hAnsi="Cambria"/>
          <w:color w:val="231F20"/>
          <w:spacing w:val="24"/>
          <w:w w:val="110"/>
        </w:rPr>
        <w:t xml:space="preserve"> </w:t>
      </w:r>
      <w:r>
        <w:rPr>
          <w:rFonts w:ascii="Cambria" w:hAnsi="Cambria"/>
          <w:color w:val="231F20"/>
          <w:w w:val="110"/>
        </w:rPr>
        <w:t>класс</w:t>
      </w:r>
      <w:r>
        <w:rPr>
          <w:rFonts w:ascii="Cambria" w:hAnsi="Cambria"/>
          <w:color w:val="231F20"/>
          <w:spacing w:val="25"/>
          <w:w w:val="110"/>
        </w:rPr>
        <w:t xml:space="preserve"> </w:t>
      </w:r>
      <w:r>
        <w:rPr>
          <w:rFonts w:ascii="Cambria" w:hAnsi="Cambria"/>
          <w:color w:val="231F20"/>
          <w:w w:val="110"/>
        </w:rPr>
        <w:t>—</w:t>
      </w:r>
      <w:r>
        <w:rPr>
          <w:rFonts w:ascii="Cambria" w:hAnsi="Cambria"/>
          <w:color w:val="231F20"/>
          <w:spacing w:val="24"/>
          <w:w w:val="110"/>
        </w:rPr>
        <w:t xml:space="preserve"> </w:t>
      </w:r>
      <w:r>
        <w:rPr>
          <w:rFonts w:ascii="Cambria" w:hAnsi="Cambria"/>
          <w:color w:val="231F20"/>
          <w:w w:val="110"/>
        </w:rPr>
        <w:t>68</w:t>
      </w:r>
      <w:r>
        <w:rPr>
          <w:rFonts w:ascii="Cambria" w:hAnsi="Cambria"/>
          <w:color w:val="231F20"/>
          <w:spacing w:val="25"/>
          <w:w w:val="110"/>
        </w:rPr>
        <w:t xml:space="preserve"> </w:t>
      </w:r>
      <w:r>
        <w:rPr>
          <w:rFonts w:ascii="Cambria" w:hAnsi="Cambria"/>
          <w:color w:val="231F20"/>
          <w:w w:val="110"/>
        </w:rPr>
        <w:t>ч.</w:t>
      </w:r>
    </w:p>
    <w:p w:rsidR="008052C0" w:rsidRDefault="008052C0" w:rsidP="008052C0">
      <w:pPr>
        <w:widowControl/>
        <w:autoSpaceDE/>
        <w:autoSpaceDN/>
        <w:spacing w:line="247" w:lineRule="auto"/>
        <w:rPr>
          <w:rFonts w:ascii="Cambria" w:hAnsi="Cambria"/>
        </w:rPr>
        <w:sectPr w:rsidR="008052C0">
          <w:pgSz w:w="7830" w:h="12020"/>
          <w:pgMar w:top="620" w:right="620" w:bottom="900" w:left="620" w:header="0" w:footer="709" w:gutter="0"/>
          <w:cols w:space="720"/>
        </w:sectPr>
      </w:pPr>
    </w:p>
    <w:p w:rsidR="008052C0" w:rsidRDefault="008052C0" w:rsidP="008052C0">
      <w:pPr>
        <w:pStyle w:val="1"/>
        <w:spacing w:line="268" w:lineRule="exact"/>
        <w:ind w:left="118"/>
      </w:pPr>
      <w:r>
        <w:rPr>
          <w:color w:val="231F20"/>
          <w:w w:val="80"/>
        </w:rPr>
        <w:lastRenderedPageBreak/>
        <w:t>СОДЕРЖАНИЕ</w:t>
      </w:r>
      <w:r>
        <w:rPr>
          <w:color w:val="231F20"/>
          <w:spacing w:val="42"/>
          <w:w w:val="80"/>
        </w:rPr>
        <w:t xml:space="preserve"> </w:t>
      </w:r>
      <w:r>
        <w:rPr>
          <w:color w:val="231F20"/>
          <w:w w:val="80"/>
        </w:rPr>
        <w:t>УЧЕБНОГО</w:t>
      </w:r>
      <w:r>
        <w:rPr>
          <w:color w:val="231F20"/>
          <w:spacing w:val="43"/>
          <w:w w:val="80"/>
        </w:rPr>
        <w:t xml:space="preserve"> </w:t>
      </w:r>
      <w:r>
        <w:rPr>
          <w:color w:val="231F20"/>
          <w:w w:val="80"/>
        </w:rPr>
        <w:t>ПРЕДМЕТА</w:t>
      </w:r>
    </w:p>
    <w:p w:rsidR="008052C0" w:rsidRDefault="008052C0" w:rsidP="008052C0">
      <w:pPr>
        <w:spacing w:line="268" w:lineRule="exact"/>
        <w:ind w:left="117"/>
        <w:rPr>
          <w:rFonts w:ascii="Tahoma" w:hAnsi="Tahoma"/>
          <w:b/>
          <w:sz w:val="24"/>
        </w:rPr>
      </w:pPr>
      <w:r>
        <w:rPr>
          <w:noProof/>
          <w:lang w:eastAsia="ru-RU"/>
        </w:rPr>
        <mc:AlternateContent>
          <mc:Choice Requires="wps">
            <w:drawing>
              <wp:anchor distT="0" distB="0" distL="0" distR="0" simplePos="0" relativeHeight="251757568" behindDoc="0" locked="0" layoutInCell="1" allowOverlap="1">
                <wp:simplePos x="0" y="0"/>
                <wp:positionH relativeFrom="page">
                  <wp:posOffset>467995</wp:posOffset>
                </wp:positionH>
                <wp:positionV relativeFrom="paragraph">
                  <wp:posOffset>205105</wp:posOffset>
                </wp:positionV>
                <wp:extent cx="4032250" cy="1270"/>
                <wp:effectExtent l="10795" t="5080" r="5080" b="12700"/>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4" o:spid="_x0000_s1026" style="position:absolute;margin-left:36.85pt;margin-top:16.15pt;width:317.5pt;height:.1pt;z-index:251757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CsDwMAAJQ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" path="m,l6350,e" filled="f" strokecolor="#231f20" strokeweight=".5pt">
                <v:path arrowok="t" o:connecttype="custom" o:connectlocs="0,0;4032250,0" o:connectangles="0,0"/>
                <w10:wrap type="topAndBottom" anchorx="page"/>
              </v:shape>
            </w:pict>
          </mc:Fallback>
        </mc:AlternateContent>
      </w:r>
      <w:r>
        <w:rPr>
          <w:rFonts w:ascii="Tahoma" w:hAnsi="Tahoma"/>
          <w:b/>
          <w:color w:val="231F20"/>
          <w:w w:val="80"/>
          <w:sz w:val="24"/>
        </w:rPr>
        <w:t>«ФИЗИЧЕСКАЯ</w:t>
      </w:r>
      <w:r>
        <w:rPr>
          <w:rFonts w:ascii="Tahoma" w:hAnsi="Tahoma"/>
          <w:b/>
          <w:color w:val="231F20"/>
          <w:spacing w:val="63"/>
          <w:sz w:val="24"/>
        </w:rPr>
        <w:t xml:space="preserve"> </w:t>
      </w:r>
      <w:r>
        <w:rPr>
          <w:rFonts w:ascii="Tahoma" w:hAnsi="Tahoma"/>
          <w:b/>
          <w:color w:val="231F20"/>
          <w:w w:val="80"/>
          <w:sz w:val="24"/>
        </w:rPr>
        <w:t>КУЛЬТУРА»</w:t>
      </w:r>
    </w:p>
    <w:p w:rsidR="008052C0" w:rsidRDefault="008052C0" w:rsidP="008052C0">
      <w:pPr>
        <w:pStyle w:val="3"/>
        <w:numPr>
          <w:ilvl w:val="0"/>
          <w:numId w:val="103"/>
        </w:numPr>
        <w:tabs>
          <w:tab w:val="left" w:pos="312"/>
        </w:tabs>
        <w:spacing w:before="200"/>
      </w:pPr>
      <w:r>
        <w:rPr>
          <w:color w:val="231F20"/>
        </w:rPr>
        <w:t>КЛАСС</w:t>
      </w:r>
    </w:p>
    <w:p w:rsidR="008052C0" w:rsidRDefault="008052C0" w:rsidP="008052C0">
      <w:pPr>
        <w:pStyle w:val="af1"/>
        <w:spacing w:before="67" w:line="252" w:lineRule="auto"/>
        <w:ind w:left="117" w:right="114"/>
        <w:rPr>
          <w:rFonts w:ascii="Cambria" w:hAnsi="Cambria"/>
        </w:rPr>
      </w:pPr>
      <w:r>
        <w:rPr>
          <w:b/>
          <w:i/>
          <w:color w:val="231F20"/>
          <w:w w:val="115"/>
        </w:rPr>
        <w:t>Знания</w:t>
      </w:r>
      <w:r>
        <w:rPr>
          <w:b/>
          <w:i/>
          <w:color w:val="231F20"/>
          <w:spacing w:val="1"/>
          <w:w w:val="115"/>
        </w:rPr>
        <w:t xml:space="preserve"> </w:t>
      </w:r>
      <w:r>
        <w:rPr>
          <w:b/>
          <w:i/>
          <w:color w:val="231F20"/>
          <w:w w:val="115"/>
        </w:rPr>
        <w:t>о</w:t>
      </w:r>
      <w:r>
        <w:rPr>
          <w:b/>
          <w:i/>
          <w:color w:val="231F20"/>
          <w:spacing w:val="1"/>
          <w:w w:val="115"/>
        </w:rPr>
        <w:t xml:space="preserve"> </w:t>
      </w:r>
      <w:r>
        <w:rPr>
          <w:b/>
          <w:i/>
          <w:color w:val="231F20"/>
          <w:w w:val="115"/>
        </w:rPr>
        <w:t>физической</w:t>
      </w:r>
      <w:r>
        <w:rPr>
          <w:b/>
          <w:i/>
          <w:color w:val="231F20"/>
          <w:spacing w:val="1"/>
          <w:w w:val="115"/>
        </w:rPr>
        <w:t xml:space="preserve"> </w:t>
      </w:r>
      <w:r>
        <w:rPr>
          <w:b/>
          <w:i/>
          <w:color w:val="231F20"/>
          <w:w w:val="115"/>
        </w:rPr>
        <w:t>культуре.</w:t>
      </w:r>
      <w:r>
        <w:rPr>
          <w:b/>
          <w:i/>
          <w:color w:val="231F20"/>
          <w:spacing w:val="1"/>
          <w:w w:val="115"/>
        </w:rPr>
        <w:t xml:space="preserve"> </w:t>
      </w:r>
      <w:r>
        <w:rPr>
          <w:rFonts w:ascii="Cambria" w:hAnsi="Cambria"/>
          <w:color w:val="231F20"/>
          <w:w w:val="115"/>
        </w:rPr>
        <w:t>Понятие</w:t>
      </w:r>
      <w:r>
        <w:rPr>
          <w:rFonts w:ascii="Cambria" w:hAnsi="Cambria"/>
          <w:color w:val="231F20"/>
          <w:spacing w:val="1"/>
          <w:w w:val="115"/>
        </w:rPr>
        <w:t xml:space="preserve"> </w:t>
      </w:r>
      <w:r>
        <w:rPr>
          <w:rFonts w:ascii="Cambria" w:hAnsi="Cambria"/>
          <w:color w:val="231F20"/>
          <w:w w:val="115"/>
        </w:rPr>
        <w:t>«физическая</w:t>
      </w:r>
      <w:r>
        <w:rPr>
          <w:rFonts w:ascii="Cambria" w:hAnsi="Cambria"/>
          <w:color w:val="231F20"/>
          <w:spacing w:val="1"/>
          <w:w w:val="115"/>
        </w:rPr>
        <w:t xml:space="preserve"> </w:t>
      </w:r>
      <w:r>
        <w:rPr>
          <w:rFonts w:ascii="Cambria" w:hAnsi="Cambria"/>
          <w:color w:val="231F20"/>
          <w:w w:val="110"/>
        </w:rPr>
        <w:t>культура» как занятия физическими упражнениями и спортом</w:t>
      </w:r>
      <w:r>
        <w:rPr>
          <w:rFonts w:ascii="Cambria" w:hAnsi="Cambria"/>
          <w:color w:val="231F20"/>
          <w:spacing w:val="-46"/>
          <w:w w:val="110"/>
        </w:rPr>
        <w:t xml:space="preserve"> </w:t>
      </w:r>
      <w:r>
        <w:rPr>
          <w:rFonts w:ascii="Cambria" w:hAnsi="Cambria"/>
          <w:color w:val="231F20"/>
          <w:w w:val="110"/>
        </w:rPr>
        <w:t>по</w:t>
      </w:r>
      <w:r>
        <w:rPr>
          <w:rFonts w:ascii="Cambria" w:hAnsi="Cambria"/>
          <w:color w:val="231F20"/>
          <w:spacing w:val="-8"/>
          <w:w w:val="110"/>
        </w:rPr>
        <w:t xml:space="preserve"> </w:t>
      </w:r>
      <w:r>
        <w:rPr>
          <w:rFonts w:ascii="Cambria" w:hAnsi="Cambria"/>
          <w:color w:val="231F20"/>
          <w:w w:val="110"/>
        </w:rPr>
        <w:t>укреплению</w:t>
      </w:r>
      <w:r>
        <w:rPr>
          <w:rFonts w:ascii="Cambria" w:hAnsi="Cambria"/>
          <w:color w:val="231F20"/>
          <w:spacing w:val="-7"/>
          <w:w w:val="110"/>
        </w:rPr>
        <w:t xml:space="preserve"> </w:t>
      </w:r>
      <w:r>
        <w:rPr>
          <w:rFonts w:ascii="Cambria" w:hAnsi="Cambria"/>
          <w:color w:val="231F20"/>
          <w:w w:val="110"/>
        </w:rPr>
        <w:t>здоровья,</w:t>
      </w:r>
      <w:r>
        <w:rPr>
          <w:rFonts w:ascii="Cambria" w:hAnsi="Cambria"/>
          <w:color w:val="231F20"/>
          <w:spacing w:val="-8"/>
          <w:w w:val="110"/>
        </w:rPr>
        <w:t xml:space="preserve"> </w:t>
      </w:r>
      <w:r>
        <w:rPr>
          <w:rFonts w:ascii="Cambria" w:hAnsi="Cambria"/>
          <w:color w:val="231F20"/>
          <w:w w:val="110"/>
        </w:rPr>
        <w:t>физическому</w:t>
      </w:r>
      <w:r>
        <w:rPr>
          <w:rFonts w:ascii="Cambria" w:hAnsi="Cambria"/>
          <w:color w:val="231F20"/>
          <w:spacing w:val="-7"/>
          <w:w w:val="110"/>
        </w:rPr>
        <w:t xml:space="preserve"> </w:t>
      </w:r>
      <w:r>
        <w:rPr>
          <w:rFonts w:ascii="Cambria" w:hAnsi="Cambria"/>
          <w:color w:val="231F20"/>
          <w:w w:val="110"/>
        </w:rPr>
        <w:t>развитию</w:t>
      </w:r>
      <w:r>
        <w:rPr>
          <w:rFonts w:ascii="Cambria" w:hAnsi="Cambria"/>
          <w:color w:val="231F20"/>
          <w:spacing w:val="-7"/>
          <w:w w:val="110"/>
        </w:rPr>
        <w:t xml:space="preserve"> </w:t>
      </w:r>
      <w:r>
        <w:rPr>
          <w:rFonts w:ascii="Cambria" w:hAnsi="Cambria"/>
          <w:color w:val="231F20"/>
          <w:w w:val="110"/>
        </w:rPr>
        <w:t>и</w:t>
      </w:r>
      <w:r>
        <w:rPr>
          <w:rFonts w:ascii="Cambria" w:hAnsi="Cambria"/>
          <w:color w:val="231F20"/>
          <w:spacing w:val="-8"/>
          <w:w w:val="110"/>
        </w:rPr>
        <w:t xml:space="preserve"> </w:t>
      </w:r>
      <w:r>
        <w:rPr>
          <w:rFonts w:ascii="Cambria" w:hAnsi="Cambria"/>
          <w:color w:val="231F20"/>
          <w:w w:val="110"/>
        </w:rPr>
        <w:t>физической</w:t>
      </w:r>
      <w:r>
        <w:rPr>
          <w:rFonts w:ascii="Cambria" w:hAnsi="Cambria"/>
          <w:color w:val="231F20"/>
          <w:spacing w:val="-46"/>
          <w:w w:val="110"/>
        </w:rPr>
        <w:t xml:space="preserve"> </w:t>
      </w:r>
      <w:r>
        <w:rPr>
          <w:rFonts w:ascii="Cambria" w:hAnsi="Cambria"/>
          <w:color w:val="231F20"/>
          <w:w w:val="110"/>
        </w:rPr>
        <w:t>подготовке. Связь физических упражнений с движениями жи-</w:t>
      </w:r>
      <w:r>
        <w:rPr>
          <w:rFonts w:ascii="Cambria" w:hAnsi="Cambria"/>
          <w:color w:val="231F20"/>
          <w:spacing w:val="1"/>
          <w:w w:val="110"/>
        </w:rPr>
        <w:t xml:space="preserve"> </w:t>
      </w:r>
      <w:r>
        <w:rPr>
          <w:rFonts w:ascii="Cambria" w:hAnsi="Cambria"/>
          <w:color w:val="231F20"/>
          <w:w w:val="115"/>
        </w:rPr>
        <w:t>вотных</w:t>
      </w:r>
      <w:r>
        <w:rPr>
          <w:rFonts w:ascii="Cambria" w:hAnsi="Cambria"/>
          <w:color w:val="231F20"/>
          <w:spacing w:val="7"/>
          <w:w w:val="115"/>
        </w:rPr>
        <w:t xml:space="preserve"> </w:t>
      </w:r>
      <w:r>
        <w:rPr>
          <w:rFonts w:ascii="Cambria" w:hAnsi="Cambria"/>
          <w:color w:val="231F20"/>
          <w:w w:val="115"/>
        </w:rPr>
        <w:t>и</w:t>
      </w:r>
      <w:r>
        <w:rPr>
          <w:rFonts w:ascii="Cambria" w:hAnsi="Cambria"/>
          <w:color w:val="231F20"/>
          <w:spacing w:val="8"/>
          <w:w w:val="115"/>
        </w:rPr>
        <w:t xml:space="preserve"> </w:t>
      </w:r>
      <w:r>
        <w:rPr>
          <w:rFonts w:ascii="Cambria" w:hAnsi="Cambria"/>
          <w:color w:val="231F20"/>
          <w:w w:val="115"/>
        </w:rPr>
        <w:t>трудовыми</w:t>
      </w:r>
      <w:r>
        <w:rPr>
          <w:rFonts w:ascii="Cambria" w:hAnsi="Cambria"/>
          <w:color w:val="231F20"/>
          <w:spacing w:val="7"/>
          <w:w w:val="115"/>
        </w:rPr>
        <w:t xml:space="preserve"> </w:t>
      </w:r>
      <w:r>
        <w:rPr>
          <w:rFonts w:ascii="Cambria" w:hAnsi="Cambria"/>
          <w:color w:val="231F20"/>
          <w:w w:val="115"/>
        </w:rPr>
        <w:t>действиями</w:t>
      </w:r>
      <w:r>
        <w:rPr>
          <w:rFonts w:ascii="Cambria" w:hAnsi="Cambria"/>
          <w:color w:val="231F20"/>
          <w:spacing w:val="8"/>
          <w:w w:val="115"/>
        </w:rPr>
        <w:t xml:space="preserve"> </w:t>
      </w:r>
      <w:r>
        <w:rPr>
          <w:rFonts w:ascii="Cambria" w:hAnsi="Cambria"/>
          <w:color w:val="231F20"/>
          <w:w w:val="115"/>
        </w:rPr>
        <w:t>древних</w:t>
      </w:r>
      <w:r>
        <w:rPr>
          <w:rFonts w:ascii="Cambria" w:hAnsi="Cambria"/>
          <w:color w:val="231F20"/>
          <w:spacing w:val="7"/>
          <w:w w:val="115"/>
        </w:rPr>
        <w:t xml:space="preserve"> </w:t>
      </w:r>
      <w:r>
        <w:rPr>
          <w:rFonts w:ascii="Cambria" w:hAnsi="Cambria"/>
          <w:color w:val="231F20"/>
          <w:w w:val="115"/>
        </w:rPr>
        <w:t>людей.</w:t>
      </w:r>
    </w:p>
    <w:p w:rsidR="008052C0" w:rsidRDefault="008052C0" w:rsidP="008052C0">
      <w:pPr>
        <w:spacing w:line="252" w:lineRule="auto"/>
        <w:ind w:left="117" w:right="115" w:firstLine="226"/>
        <w:jc w:val="both"/>
        <w:rPr>
          <w:rFonts w:ascii="Cambria" w:hAnsi="Cambria"/>
          <w:sz w:val="20"/>
        </w:rPr>
      </w:pPr>
      <w:r>
        <w:rPr>
          <w:b/>
          <w:i/>
          <w:color w:val="231F20"/>
          <w:w w:val="115"/>
          <w:sz w:val="20"/>
        </w:rPr>
        <w:t xml:space="preserve">Способы   самостоятельной   деятельности.  </w:t>
      </w:r>
      <w:r>
        <w:rPr>
          <w:rFonts w:ascii="Cambria" w:hAnsi="Cambria"/>
          <w:color w:val="231F20"/>
          <w:w w:val="115"/>
          <w:sz w:val="20"/>
        </w:rPr>
        <w:t>Режим   дня</w:t>
      </w:r>
      <w:r>
        <w:rPr>
          <w:rFonts w:ascii="Cambria" w:hAnsi="Cambria"/>
          <w:color w:val="231F20"/>
          <w:spacing w:val="1"/>
          <w:w w:val="115"/>
          <w:sz w:val="20"/>
        </w:rPr>
        <w:t xml:space="preserve"> </w:t>
      </w:r>
      <w:r>
        <w:rPr>
          <w:rFonts w:ascii="Cambria" w:hAnsi="Cambria"/>
          <w:color w:val="231F20"/>
          <w:w w:val="115"/>
          <w:sz w:val="20"/>
        </w:rPr>
        <w:t>и</w:t>
      </w:r>
      <w:r>
        <w:rPr>
          <w:rFonts w:ascii="Cambria" w:hAnsi="Cambria"/>
          <w:color w:val="231F20"/>
          <w:spacing w:val="13"/>
          <w:w w:val="115"/>
          <w:sz w:val="20"/>
        </w:rPr>
        <w:t xml:space="preserve"> </w:t>
      </w:r>
      <w:r>
        <w:rPr>
          <w:rFonts w:ascii="Cambria" w:hAnsi="Cambria"/>
          <w:color w:val="231F20"/>
          <w:w w:val="115"/>
          <w:sz w:val="20"/>
        </w:rPr>
        <w:t>правила</w:t>
      </w:r>
      <w:r>
        <w:rPr>
          <w:rFonts w:ascii="Cambria" w:hAnsi="Cambria"/>
          <w:color w:val="231F20"/>
          <w:spacing w:val="13"/>
          <w:w w:val="115"/>
          <w:sz w:val="20"/>
        </w:rPr>
        <w:t xml:space="preserve"> </w:t>
      </w:r>
      <w:r>
        <w:rPr>
          <w:rFonts w:ascii="Cambria" w:hAnsi="Cambria"/>
          <w:color w:val="231F20"/>
          <w:w w:val="115"/>
          <w:sz w:val="20"/>
        </w:rPr>
        <w:t>его</w:t>
      </w:r>
      <w:r>
        <w:rPr>
          <w:rFonts w:ascii="Cambria" w:hAnsi="Cambria"/>
          <w:color w:val="231F20"/>
          <w:spacing w:val="13"/>
          <w:w w:val="115"/>
          <w:sz w:val="20"/>
        </w:rPr>
        <w:t xml:space="preserve"> </w:t>
      </w:r>
      <w:r>
        <w:rPr>
          <w:rFonts w:ascii="Cambria" w:hAnsi="Cambria"/>
          <w:color w:val="231F20"/>
          <w:w w:val="115"/>
          <w:sz w:val="20"/>
        </w:rPr>
        <w:t>составления</w:t>
      </w:r>
      <w:r>
        <w:rPr>
          <w:rFonts w:ascii="Cambria" w:hAnsi="Cambria"/>
          <w:color w:val="231F20"/>
          <w:spacing w:val="13"/>
          <w:w w:val="115"/>
          <w:sz w:val="20"/>
        </w:rPr>
        <w:t xml:space="preserve"> </w:t>
      </w:r>
      <w:r>
        <w:rPr>
          <w:rFonts w:ascii="Cambria" w:hAnsi="Cambria"/>
          <w:color w:val="231F20"/>
          <w:w w:val="115"/>
          <w:sz w:val="20"/>
        </w:rPr>
        <w:t>и</w:t>
      </w:r>
      <w:r>
        <w:rPr>
          <w:rFonts w:ascii="Cambria" w:hAnsi="Cambria"/>
          <w:color w:val="231F20"/>
          <w:spacing w:val="13"/>
          <w:w w:val="115"/>
          <w:sz w:val="20"/>
        </w:rPr>
        <w:t xml:space="preserve"> </w:t>
      </w:r>
      <w:r>
        <w:rPr>
          <w:rFonts w:ascii="Cambria" w:hAnsi="Cambria"/>
          <w:color w:val="231F20"/>
          <w:w w:val="115"/>
          <w:sz w:val="20"/>
        </w:rPr>
        <w:t>соблюдения.</w:t>
      </w:r>
    </w:p>
    <w:p w:rsidR="008052C0" w:rsidRDefault="008052C0" w:rsidP="008052C0">
      <w:pPr>
        <w:spacing w:before="2" w:line="252" w:lineRule="auto"/>
        <w:ind w:left="117" w:right="115" w:firstLine="226"/>
        <w:jc w:val="both"/>
        <w:rPr>
          <w:rFonts w:ascii="Cambria" w:hAnsi="Cambria"/>
          <w:sz w:val="20"/>
        </w:rPr>
      </w:pPr>
      <w:r>
        <w:rPr>
          <w:b/>
          <w:i/>
          <w:color w:val="231F20"/>
          <w:w w:val="110"/>
          <w:sz w:val="20"/>
        </w:rPr>
        <w:t>Физическое</w:t>
      </w:r>
      <w:r>
        <w:rPr>
          <w:b/>
          <w:i/>
          <w:color w:val="231F20"/>
          <w:spacing w:val="1"/>
          <w:w w:val="110"/>
          <w:sz w:val="20"/>
        </w:rPr>
        <w:t xml:space="preserve"> </w:t>
      </w:r>
      <w:r>
        <w:rPr>
          <w:b/>
          <w:i/>
          <w:color w:val="231F20"/>
          <w:w w:val="110"/>
          <w:sz w:val="20"/>
        </w:rPr>
        <w:t>совершенствование.</w:t>
      </w:r>
      <w:r>
        <w:rPr>
          <w:b/>
          <w:i/>
          <w:color w:val="231F20"/>
          <w:spacing w:val="1"/>
          <w:w w:val="110"/>
          <w:sz w:val="20"/>
        </w:rPr>
        <w:t xml:space="preserve"> </w:t>
      </w:r>
      <w:r>
        <w:rPr>
          <w:i/>
          <w:color w:val="231F20"/>
          <w:w w:val="110"/>
          <w:sz w:val="20"/>
        </w:rPr>
        <w:t xml:space="preserve">Оздоровительная </w:t>
      </w:r>
      <w:r>
        <w:rPr>
          <w:i/>
          <w:color w:val="231F20"/>
          <w:spacing w:val="1"/>
          <w:w w:val="110"/>
          <w:sz w:val="20"/>
        </w:rPr>
        <w:t xml:space="preserve"> </w:t>
      </w:r>
      <w:r>
        <w:rPr>
          <w:i/>
          <w:color w:val="231F20"/>
          <w:w w:val="110"/>
          <w:sz w:val="20"/>
        </w:rPr>
        <w:t>физи-</w:t>
      </w:r>
      <w:r>
        <w:rPr>
          <w:i/>
          <w:color w:val="231F20"/>
          <w:spacing w:val="1"/>
          <w:w w:val="110"/>
          <w:sz w:val="20"/>
        </w:rPr>
        <w:t xml:space="preserve"> </w:t>
      </w:r>
      <w:r>
        <w:rPr>
          <w:i/>
          <w:color w:val="231F20"/>
          <w:w w:val="110"/>
          <w:sz w:val="20"/>
        </w:rPr>
        <w:t>ческая</w:t>
      </w:r>
      <w:r>
        <w:rPr>
          <w:i/>
          <w:color w:val="231F20"/>
          <w:spacing w:val="1"/>
          <w:w w:val="110"/>
          <w:sz w:val="20"/>
        </w:rPr>
        <w:t xml:space="preserve"> </w:t>
      </w:r>
      <w:r>
        <w:rPr>
          <w:i/>
          <w:color w:val="231F20"/>
          <w:w w:val="110"/>
          <w:sz w:val="20"/>
        </w:rPr>
        <w:t>культура</w:t>
      </w:r>
      <w:r>
        <w:rPr>
          <w:rFonts w:ascii="Cambria" w:hAnsi="Cambria"/>
          <w:color w:val="231F20"/>
          <w:w w:val="110"/>
          <w:sz w:val="20"/>
        </w:rPr>
        <w:t>.</w:t>
      </w:r>
      <w:r>
        <w:rPr>
          <w:rFonts w:ascii="Cambria" w:hAnsi="Cambria"/>
          <w:color w:val="231F20"/>
          <w:spacing w:val="1"/>
          <w:w w:val="110"/>
          <w:sz w:val="20"/>
        </w:rPr>
        <w:t xml:space="preserve"> </w:t>
      </w:r>
      <w:r>
        <w:rPr>
          <w:rFonts w:ascii="Cambria" w:hAnsi="Cambria"/>
          <w:color w:val="231F20"/>
          <w:w w:val="110"/>
          <w:sz w:val="20"/>
        </w:rPr>
        <w:t>Гигиена</w:t>
      </w:r>
      <w:r>
        <w:rPr>
          <w:rFonts w:ascii="Cambria" w:hAnsi="Cambria"/>
          <w:color w:val="231F20"/>
          <w:spacing w:val="1"/>
          <w:w w:val="110"/>
          <w:sz w:val="20"/>
        </w:rPr>
        <w:t xml:space="preserve"> </w:t>
      </w:r>
      <w:r>
        <w:rPr>
          <w:rFonts w:ascii="Cambria" w:hAnsi="Cambria"/>
          <w:color w:val="231F20"/>
          <w:w w:val="110"/>
          <w:sz w:val="20"/>
        </w:rPr>
        <w:t>человека</w:t>
      </w:r>
      <w:r>
        <w:rPr>
          <w:rFonts w:ascii="Cambria" w:hAnsi="Cambria"/>
          <w:color w:val="231F20"/>
          <w:spacing w:val="1"/>
          <w:w w:val="110"/>
          <w:sz w:val="20"/>
        </w:rPr>
        <w:t xml:space="preserve"> </w:t>
      </w:r>
      <w:r>
        <w:rPr>
          <w:rFonts w:ascii="Cambria" w:hAnsi="Cambria"/>
          <w:color w:val="231F20"/>
          <w:w w:val="110"/>
          <w:sz w:val="20"/>
        </w:rPr>
        <w:t>и</w:t>
      </w:r>
      <w:r>
        <w:rPr>
          <w:rFonts w:ascii="Cambria" w:hAnsi="Cambria"/>
          <w:color w:val="231F20"/>
          <w:spacing w:val="1"/>
          <w:w w:val="110"/>
          <w:sz w:val="20"/>
        </w:rPr>
        <w:t xml:space="preserve"> </w:t>
      </w:r>
      <w:r>
        <w:rPr>
          <w:rFonts w:ascii="Cambria" w:hAnsi="Cambria"/>
          <w:color w:val="231F20"/>
          <w:w w:val="110"/>
          <w:sz w:val="20"/>
        </w:rPr>
        <w:t>требования</w:t>
      </w:r>
      <w:r>
        <w:rPr>
          <w:rFonts w:ascii="Cambria" w:hAnsi="Cambria"/>
          <w:color w:val="231F20"/>
          <w:spacing w:val="1"/>
          <w:w w:val="110"/>
          <w:sz w:val="20"/>
        </w:rPr>
        <w:t xml:space="preserve"> </w:t>
      </w:r>
      <w:r>
        <w:rPr>
          <w:rFonts w:ascii="Cambria" w:hAnsi="Cambria"/>
          <w:color w:val="231F20"/>
          <w:w w:val="110"/>
          <w:sz w:val="20"/>
        </w:rPr>
        <w:t>к  проведе-</w:t>
      </w:r>
      <w:r>
        <w:rPr>
          <w:rFonts w:ascii="Cambria" w:hAnsi="Cambria"/>
          <w:color w:val="231F20"/>
          <w:spacing w:val="1"/>
          <w:w w:val="110"/>
          <w:sz w:val="20"/>
        </w:rPr>
        <w:t xml:space="preserve"> </w:t>
      </w:r>
      <w:r>
        <w:rPr>
          <w:rFonts w:ascii="Cambria" w:hAnsi="Cambria"/>
          <w:color w:val="231F20"/>
          <w:w w:val="110"/>
          <w:sz w:val="20"/>
        </w:rPr>
        <w:t>нию гигиенических процедур. Осанка и комплексы упражне-</w:t>
      </w:r>
      <w:r>
        <w:rPr>
          <w:rFonts w:ascii="Cambria" w:hAnsi="Cambria"/>
          <w:color w:val="231F20"/>
          <w:spacing w:val="1"/>
          <w:w w:val="110"/>
          <w:sz w:val="20"/>
        </w:rPr>
        <w:t xml:space="preserve"> </w:t>
      </w:r>
      <w:r>
        <w:rPr>
          <w:rFonts w:ascii="Cambria" w:hAnsi="Cambria"/>
          <w:color w:val="231F20"/>
          <w:w w:val="110"/>
          <w:sz w:val="20"/>
        </w:rPr>
        <w:t>ний</w:t>
      </w:r>
      <w:r>
        <w:rPr>
          <w:rFonts w:ascii="Cambria" w:hAnsi="Cambria"/>
          <w:color w:val="231F20"/>
          <w:spacing w:val="-8"/>
          <w:w w:val="110"/>
          <w:sz w:val="20"/>
        </w:rPr>
        <w:t xml:space="preserve"> </w:t>
      </w:r>
      <w:r>
        <w:rPr>
          <w:rFonts w:ascii="Cambria" w:hAnsi="Cambria"/>
          <w:color w:val="231F20"/>
          <w:w w:val="110"/>
          <w:sz w:val="20"/>
        </w:rPr>
        <w:t>для</w:t>
      </w:r>
      <w:r>
        <w:rPr>
          <w:rFonts w:ascii="Cambria" w:hAnsi="Cambria"/>
          <w:color w:val="231F20"/>
          <w:spacing w:val="-8"/>
          <w:w w:val="110"/>
          <w:sz w:val="20"/>
        </w:rPr>
        <w:t xml:space="preserve"> </w:t>
      </w:r>
      <w:r>
        <w:rPr>
          <w:rFonts w:ascii="Cambria" w:hAnsi="Cambria"/>
          <w:color w:val="231F20"/>
          <w:w w:val="110"/>
          <w:sz w:val="20"/>
        </w:rPr>
        <w:t>правильного</w:t>
      </w:r>
      <w:r>
        <w:rPr>
          <w:rFonts w:ascii="Cambria" w:hAnsi="Cambria"/>
          <w:color w:val="231F20"/>
          <w:spacing w:val="-7"/>
          <w:w w:val="110"/>
          <w:sz w:val="20"/>
        </w:rPr>
        <w:t xml:space="preserve"> </w:t>
      </w:r>
      <w:r>
        <w:rPr>
          <w:rFonts w:ascii="Cambria" w:hAnsi="Cambria"/>
          <w:color w:val="231F20"/>
          <w:w w:val="110"/>
          <w:sz w:val="20"/>
        </w:rPr>
        <w:t>её</w:t>
      </w:r>
      <w:r>
        <w:rPr>
          <w:rFonts w:ascii="Cambria" w:hAnsi="Cambria"/>
          <w:color w:val="231F20"/>
          <w:spacing w:val="-8"/>
          <w:w w:val="110"/>
          <w:sz w:val="20"/>
        </w:rPr>
        <w:t xml:space="preserve"> </w:t>
      </w:r>
      <w:r>
        <w:rPr>
          <w:rFonts w:ascii="Cambria" w:hAnsi="Cambria"/>
          <w:color w:val="231F20"/>
          <w:w w:val="110"/>
          <w:sz w:val="20"/>
        </w:rPr>
        <w:t>развития.</w:t>
      </w:r>
      <w:r>
        <w:rPr>
          <w:rFonts w:ascii="Cambria" w:hAnsi="Cambria"/>
          <w:color w:val="231F20"/>
          <w:spacing w:val="-7"/>
          <w:w w:val="110"/>
          <w:sz w:val="20"/>
        </w:rPr>
        <w:t xml:space="preserve"> </w:t>
      </w:r>
      <w:r>
        <w:rPr>
          <w:rFonts w:ascii="Cambria" w:hAnsi="Cambria"/>
          <w:color w:val="231F20"/>
          <w:w w:val="110"/>
          <w:sz w:val="20"/>
        </w:rPr>
        <w:t>Физические</w:t>
      </w:r>
      <w:r>
        <w:rPr>
          <w:rFonts w:ascii="Cambria" w:hAnsi="Cambria"/>
          <w:color w:val="231F20"/>
          <w:spacing w:val="-8"/>
          <w:w w:val="110"/>
          <w:sz w:val="20"/>
        </w:rPr>
        <w:t xml:space="preserve"> </w:t>
      </w:r>
      <w:r>
        <w:rPr>
          <w:rFonts w:ascii="Cambria" w:hAnsi="Cambria"/>
          <w:color w:val="231F20"/>
          <w:w w:val="110"/>
          <w:sz w:val="20"/>
        </w:rPr>
        <w:t>упражнения</w:t>
      </w:r>
      <w:r>
        <w:rPr>
          <w:rFonts w:ascii="Cambria" w:hAnsi="Cambria"/>
          <w:color w:val="231F20"/>
          <w:spacing w:val="-7"/>
          <w:w w:val="110"/>
          <w:sz w:val="20"/>
        </w:rPr>
        <w:t xml:space="preserve"> </w:t>
      </w:r>
      <w:r>
        <w:rPr>
          <w:rFonts w:ascii="Cambria" w:hAnsi="Cambria"/>
          <w:color w:val="231F20"/>
          <w:w w:val="110"/>
          <w:sz w:val="20"/>
        </w:rPr>
        <w:t>для</w:t>
      </w:r>
      <w:r>
        <w:rPr>
          <w:rFonts w:ascii="Cambria" w:hAnsi="Cambria"/>
          <w:color w:val="231F20"/>
          <w:spacing w:val="-46"/>
          <w:w w:val="110"/>
          <w:sz w:val="20"/>
        </w:rPr>
        <w:t xml:space="preserve"> </w:t>
      </w:r>
      <w:r>
        <w:rPr>
          <w:rFonts w:ascii="Cambria" w:hAnsi="Cambria"/>
          <w:color w:val="231F20"/>
          <w:w w:val="110"/>
          <w:sz w:val="20"/>
        </w:rPr>
        <w:t>физкультминуток</w:t>
      </w:r>
      <w:r>
        <w:rPr>
          <w:rFonts w:ascii="Cambria" w:hAnsi="Cambria"/>
          <w:color w:val="231F20"/>
          <w:spacing w:val="21"/>
          <w:w w:val="110"/>
          <w:sz w:val="20"/>
        </w:rPr>
        <w:t xml:space="preserve"> </w:t>
      </w:r>
      <w:r>
        <w:rPr>
          <w:rFonts w:ascii="Cambria" w:hAnsi="Cambria"/>
          <w:color w:val="231F20"/>
          <w:w w:val="110"/>
          <w:sz w:val="20"/>
        </w:rPr>
        <w:t>и</w:t>
      </w:r>
      <w:r>
        <w:rPr>
          <w:rFonts w:ascii="Cambria" w:hAnsi="Cambria"/>
          <w:color w:val="231F20"/>
          <w:spacing w:val="22"/>
          <w:w w:val="110"/>
          <w:sz w:val="20"/>
        </w:rPr>
        <w:t xml:space="preserve"> </w:t>
      </w:r>
      <w:r>
        <w:rPr>
          <w:rFonts w:ascii="Cambria" w:hAnsi="Cambria"/>
          <w:color w:val="231F20"/>
          <w:w w:val="110"/>
          <w:sz w:val="20"/>
        </w:rPr>
        <w:t>утренней</w:t>
      </w:r>
      <w:r>
        <w:rPr>
          <w:rFonts w:ascii="Cambria" w:hAnsi="Cambria"/>
          <w:color w:val="231F20"/>
          <w:spacing w:val="22"/>
          <w:w w:val="110"/>
          <w:sz w:val="20"/>
        </w:rPr>
        <w:t xml:space="preserve"> </w:t>
      </w:r>
      <w:r>
        <w:rPr>
          <w:rFonts w:ascii="Cambria" w:hAnsi="Cambria"/>
          <w:color w:val="231F20"/>
          <w:w w:val="110"/>
          <w:sz w:val="20"/>
        </w:rPr>
        <w:t>зарядки.</w:t>
      </w:r>
    </w:p>
    <w:p w:rsidR="008052C0" w:rsidRDefault="008052C0" w:rsidP="008052C0">
      <w:pPr>
        <w:spacing w:before="1" w:line="252" w:lineRule="auto"/>
        <w:ind w:left="117" w:right="115" w:firstLine="226"/>
        <w:jc w:val="both"/>
        <w:rPr>
          <w:rFonts w:ascii="Cambria" w:hAnsi="Cambria"/>
          <w:sz w:val="20"/>
        </w:rPr>
      </w:pPr>
      <w:r>
        <w:rPr>
          <w:i/>
          <w:color w:val="231F20"/>
          <w:w w:val="110"/>
          <w:sz w:val="20"/>
        </w:rPr>
        <w:t>Спортивно-оздоровительная   физическая   культура</w:t>
      </w:r>
      <w:r>
        <w:rPr>
          <w:rFonts w:ascii="Cambria" w:hAnsi="Cambria"/>
          <w:color w:val="231F20"/>
          <w:w w:val="110"/>
          <w:sz w:val="20"/>
        </w:rPr>
        <w:t xml:space="preserve">.  </w:t>
      </w:r>
      <w:r>
        <w:rPr>
          <w:rFonts w:ascii="Cambria" w:hAnsi="Cambria"/>
          <w:color w:val="231F20"/>
          <w:spacing w:val="1"/>
          <w:w w:val="110"/>
          <w:sz w:val="20"/>
        </w:rPr>
        <w:t xml:space="preserve"> </w:t>
      </w:r>
      <w:r>
        <w:rPr>
          <w:rFonts w:ascii="Cambria" w:hAnsi="Cambria"/>
          <w:color w:val="231F20"/>
          <w:w w:val="110"/>
          <w:sz w:val="20"/>
        </w:rPr>
        <w:t>Прави-</w:t>
      </w:r>
      <w:r>
        <w:rPr>
          <w:rFonts w:ascii="Cambria" w:hAnsi="Cambria"/>
          <w:color w:val="231F20"/>
          <w:spacing w:val="1"/>
          <w:w w:val="110"/>
          <w:sz w:val="20"/>
        </w:rPr>
        <w:t xml:space="preserve"> </w:t>
      </w:r>
      <w:r>
        <w:rPr>
          <w:rFonts w:ascii="Cambria" w:hAnsi="Cambria"/>
          <w:color w:val="231F20"/>
          <w:w w:val="110"/>
          <w:sz w:val="20"/>
        </w:rPr>
        <w:t>ла</w:t>
      </w:r>
      <w:r>
        <w:rPr>
          <w:rFonts w:ascii="Cambria" w:hAnsi="Cambria"/>
          <w:color w:val="231F20"/>
          <w:spacing w:val="-9"/>
          <w:w w:val="110"/>
          <w:sz w:val="20"/>
        </w:rPr>
        <w:t xml:space="preserve"> </w:t>
      </w:r>
      <w:r>
        <w:rPr>
          <w:rFonts w:ascii="Cambria" w:hAnsi="Cambria"/>
          <w:color w:val="231F20"/>
          <w:w w:val="110"/>
          <w:sz w:val="20"/>
        </w:rPr>
        <w:t>поведения</w:t>
      </w:r>
      <w:r>
        <w:rPr>
          <w:rFonts w:ascii="Cambria" w:hAnsi="Cambria"/>
          <w:color w:val="231F20"/>
          <w:spacing w:val="-9"/>
          <w:w w:val="110"/>
          <w:sz w:val="20"/>
        </w:rPr>
        <w:t xml:space="preserve"> </w:t>
      </w:r>
      <w:r>
        <w:rPr>
          <w:rFonts w:ascii="Cambria" w:hAnsi="Cambria"/>
          <w:color w:val="231F20"/>
          <w:w w:val="110"/>
          <w:sz w:val="20"/>
        </w:rPr>
        <w:t>на</w:t>
      </w:r>
      <w:r>
        <w:rPr>
          <w:rFonts w:ascii="Cambria" w:hAnsi="Cambria"/>
          <w:color w:val="231F20"/>
          <w:spacing w:val="-9"/>
          <w:w w:val="110"/>
          <w:sz w:val="20"/>
        </w:rPr>
        <w:t xml:space="preserve"> </w:t>
      </w:r>
      <w:r>
        <w:rPr>
          <w:rFonts w:ascii="Cambria" w:hAnsi="Cambria"/>
          <w:color w:val="231F20"/>
          <w:w w:val="110"/>
          <w:sz w:val="20"/>
        </w:rPr>
        <w:t>уроках</w:t>
      </w:r>
      <w:r>
        <w:rPr>
          <w:rFonts w:ascii="Cambria" w:hAnsi="Cambria"/>
          <w:color w:val="231F20"/>
          <w:spacing w:val="-8"/>
          <w:w w:val="110"/>
          <w:sz w:val="20"/>
        </w:rPr>
        <w:t xml:space="preserve"> </w:t>
      </w:r>
      <w:r>
        <w:rPr>
          <w:rFonts w:ascii="Cambria" w:hAnsi="Cambria"/>
          <w:color w:val="231F20"/>
          <w:w w:val="110"/>
          <w:sz w:val="20"/>
        </w:rPr>
        <w:t>физической</w:t>
      </w:r>
      <w:r>
        <w:rPr>
          <w:rFonts w:ascii="Cambria" w:hAnsi="Cambria"/>
          <w:color w:val="231F20"/>
          <w:spacing w:val="-9"/>
          <w:w w:val="110"/>
          <w:sz w:val="20"/>
        </w:rPr>
        <w:t xml:space="preserve"> </w:t>
      </w:r>
      <w:r>
        <w:rPr>
          <w:rFonts w:ascii="Cambria" w:hAnsi="Cambria"/>
          <w:color w:val="231F20"/>
          <w:w w:val="110"/>
          <w:sz w:val="20"/>
        </w:rPr>
        <w:t>культуры,</w:t>
      </w:r>
      <w:r>
        <w:rPr>
          <w:rFonts w:ascii="Cambria" w:hAnsi="Cambria"/>
          <w:color w:val="231F20"/>
          <w:spacing w:val="-9"/>
          <w:w w:val="110"/>
          <w:sz w:val="20"/>
        </w:rPr>
        <w:t xml:space="preserve"> </w:t>
      </w:r>
      <w:r>
        <w:rPr>
          <w:rFonts w:ascii="Cambria" w:hAnsi="Cambria"/>
          <w:color w:val="231F20"/>
          <w:w w:val="110"/>
          <w:sz w:val="20"/>
        </w:rPr>
        <w:t>подбора</w:t>
      </w:r>
      <w:r>
        <w:rPr>
          <w:rFonts w:ascii="Cambria" w:hAnsi="Cambria"/>
          <w:color w:val="231F20"/>
          <w:spacing w:val="-8"/>
          <w:w w:val="110"/>
          <w:sz w:val="20"/>
        </w:rPr>
        <w:t xml:space="preserve"> </w:t>
      </w:r>
      <w:r>
        <w:rPr>
          <w:rFonts w:ascii="Cambria" w:hAnsi="Cambria"/>
          <w:color w:val="231F20"/>
          <w:w w:val="110"/>
          <w:sz w:val="20"/>
        </w:rPr>
        <w:t>одежды</w:t>
      </w:r>
      <w:r>
        <w:rPr>
          <w:rFonts w:ascii="Cambria" w:hAnsi="Cambria"/>
          <w:color w:val="231F20"/>
          <w:spacing w:val="-47"/>
          <w:w w:val="110"/>
          <w:sz w:val="20"/>
        </w:rPr>
        <w:t xml:space="preserve"> </w:t>
      </w:r>
      <w:r>
        <w:rPr>
          <w:rFonts w:ascii="Cambria" w:hAnsi="Cambria"/>
          <w:color w:val="231F20"/>
          <w:w w:val="110"/>
          <w:sz w:val="20"/>
        </w:rPr>
        <w:t>для</w:t>
      </w:r>
      <w:r>
        <w:rPr>
          <w:rFonts w:ascii="Cambria" w:hAnsi="Cambria"/>
          <w:color w:val="231F20"/>
          <w:spacing w:val="17"/>
          <w:w w:val="110"/>
          <w:sz w:val="20"/>
        </w:rPr>
        <w:t xml:space="preserve"> </w:t>
      </w:r>
      <w:r>
        <w:rPr>
          <w:rFonts w:ascii="Cambria" w:hAnsi="Cambria"/>
          <w:color w:val="231F20"/>
          <w:w w:val="110"/>
          <w:sz w:val="20"/>
        </w:rPr>
        <w:t>занятий</w:t>
      </w:r>
      <w:r>
        <w:rPr>
          <w:rFonts w:ascii="Cambria" w:hAnsi="Cambria"/>
          <w:color w:val="231F20"/>
          <w:spacing w:val="17"/>
          <w:w w:val="110"/>
          <w:sz w:val="20"/>
        </w:rPr>
        <w:t xml:space="preserve"> </w:t>
      </w:r>
      <w:r>
        <w:rPr>
          <w:rFonts w:ascii="Cambria" w:hAnsi="Cambria"/>
          <w:color w:val="231F20"/>
          <w:w w:val="110"/>
          <w:sz w:val="20"/>
        </w:rPr>
        <w:t>в</w:t>
      </w:r>
      <w:r>
        <w:rPr>
          <w:rFonts w:ascii="Cambria" w:hAnsi="Cambria"/>
          <w:color w:val="231F20"/>
          <w:spacing w:val="17"/>
          <w:w w:val="110"/>
          <w:sz w:val="20"/>
        </w:rPr>
        <w:t xml:space="preserve"> </w:t>
      </w:r>
      <w:r>
        <w:rPr>
          <w:rFonts w:ascii="Cambria" w:hAnsi="Cambria"/>
          <w:color w:val="231F20"/>
          <w:w w:val="110"/>
          <w:sz w:val="20"/>
        </w:rPr>
        <w:t>спортивном</w:t>
      </w:r>
      <w:r>
        <w:rPr>
          <w:rFonts w:ascii="Cambria" w:hAnsi="Cambria"/>
          <w:color w:val="231F20"/>
          <w:spacing w:val="18"/>
          <w:w w:val="110"/>
          <w:sz w:val="20"/>
        </w:rPr>
        <w:t xml:space="preserve"> </w:t>
      </w:r>
      <w:r>
        <w:rPr>
          <w:rFonts w:ascii="Cambria" w:hAnsi="Cambria"/>
          <w:color w:val="231F20"/>
          <w:w w:val="110"/>
          <w:sz w:val="20"/>
        </w:rPr>
        <w:t>зале</w:t>
      </w:r>
      <w:r>
        <w:rPr>
          <w:rFonts w:ascii="Cambria" w:hAnsi="Cambria"/>
          <w:color w:val="231F20"/>
          <w:spacing w:val="17"/>
          <w:w w:val="110"/>
          <w:sz w:val="20"/>
        </w:rPr>
        <w:t xml:space="preserve"> </w:t>
      </w:r>
      <w:r>
        <w:rPr>
          <w:rFonts w:ascii="Cambria" w:hAnsi="Cambria"/>
          <w:color w:val="231F20"/>
          <w:w w:val="110"/>
          <w:sz w:val="20"/>
        </w:rPr>
        <w:t>и</w:t>
      </w:r>
      <w:r>
        <w:rPr>
          <w:rFonts w:ascii="Cambria" w:hAnsi="Cambria"/>
          <w:color w:val="231F20"/>
          <w:spacing w:val="17"/>
          <w:w w:val="110"/>
          <w:sz w:val="20"/>
        </w:rPr>
        <w:t xml:space="preserve"> </w:t>
      </w:r>
      <w:r>
        <w:rPr>
          <w:rFonts w:ascii="Cambria" w:hAnsi="Cambria"/>
          <w:color w:val="231F20"/>
          <w:w w:val="110"/>
          <w:sz w:val="20"/>
        </w:rPr>
        <w:t>на</w:t>
      </w:r>
      <w:r>
        <w:rPr>
          <w:rFonts w:ascii="Cambria" w:hAnsi="Cambria"/>
          <w:color w:val="231F20"/>
          <w:spacing w:val="18"/>
          <w:w w:val="110"/>
          <w:sz w:val="20"/>
        </w:rPr>
        <w:t xml:space="preserve"> </w:t>
      </w:r>
      <w:r>
        <w:rPr>
          <w:rFonts w:ascii="Cambria" w:hAnsi="Cambria"/>
          <w:color w:val="231F20"/>
          <w:w w:val="110"/>
          <w:sz w:val="20"/>
        </w:rPr>
        <w:t>открытом</w:t>
      </w:r>
      <w:r>
        <w:rPr>
          <w:rFonts w:ascii="Cambria" w:hAnsi="Cambria"/>
          <w:color w:val="231F20"/>
          <w:spacing w:val="17"/>
          <w:w w:val="110"/>
          <w:sz w:val="20"/>
        </w:rPr>
        <w:t xml:space="preserve"> </w:t>
      </w:r>
      <w:r>
        <w:rPr>
          <w:rFonts w:ascii="Cambria" w:hAnsi="Cambria"/>
          <w:color w:val="231F20"/>
          <w:w w:val="110"/>
          <w:sz w:val="20"/>
        </w:rPr>
        <w:t>воздухе.</w:t>
      </w:r>
    </w:p>
    <w:p w:rsidR="008052C0" w:rsidRDefault="008052C0" w:rsidP="008052C0">
      <w:pPr>
        <w:pStyle w:val="af1"/>
        <w:spacing w:line="252" w:lineRule="auto"/>
        <w:ind w:left="117" w:right="112"/>
        <w:rPr>
          <w:rFonts w:ascii="Cambria" w:hAnsi="Cambria"/>
        </w:rPr>
      </w:pPr>
      <w:r>
        <w:rPr>
          <w:rFonts w:ascii="Cambria" w:hAnsi="Cambria"/>
          <w:color w:val="231F20"/>
          <w:w w:val="105"/>
        </w:rPr>
        <w:t>Гимнастика   с   основами   акробатики.   Исходные   положения</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1"/>
          <w:w w:val="105"/>
        </w:rPr>
        <w:t xml:space="preserve"> </w:t>
      </w:r>
      <w:r>
        <w:rPr>
          <w:rFonts w:ascii="Cambria" w:hAnsi="Cambria"/>
          <w:color w:val="231F20"/>
          <w:w w:val="105"/>
        </w:rPr>
        <w:t>физических</w:t>
      </w:r>
      <w:r>
        <w:rPr>
          <w:rFonts w:ascii="Cambria" w:hAnsi="Cambria"/>
          <w:color w:val="231F20"/>
          <w:spacing w:val="1"/>
          <w:w w:val="105"/>
        </w:rPr>
        <w:t xml:space="preserve"> </w:t>
      </w:r>
      <w:r>
        <w:rPr>
          <w:rFonts w:ascii="Cambria" w:hAnsi="Cambria"/>
          <w:color w:val="231F20"/>
          <w:w w:val="105"/>
        </w:rPr>
        <w:t>упражнениях:</w:t>
      </w:r>
      <w:r>
        <w:rPr>
          <w:rFonts w:ascii="Cambria" w:hAnsi="Cambria"/>
          <w:color w:val="231F20"/>
          <w:spacing w:val="1"/>
          <w:w w:val="105"/>
        </w:rPr>
        <w:t xml:space="preserve"> </w:t>
      </w:r>
      <w:r>
        <w:rPr>
          <w:rFonts w:ascii="Cambria" w:hAnsi="Cambria"/>
          <w:color w:val="231F20"/>
          <w:w w:val="105"/>
        </w:rPr>
        <w:t>стойки,</w:t>
      </w:r>
      <w:r>
        <w:rPr>
          <w:rFonts w:ascii="Cambria" w:hAnsi="Cambria"/>
          <w:color w:val="231F20"/>
          <w:spacing w:val="1"/>
          <w:w w:val="105"/>
        </w:rPr>
        <w:t xml:space="preserve"> </w:t>
      </w:r>
      <w:r>
        <w:rPr>
          <w:rFonts w:ascii="Cambria" w:hAnsi="Cambria"/>
          <w:color w:val="231F20"/>
          <w:w w:val="105"/>
        </w:rPr>
        <w:t>упоры,</w:t>
      </w:r>
      <w:r>
        <w:rPr>
          <w:rFonts w:ascii="Cambria" w:hAnsi="Cambria"/>
          <w:color w:val="231F20"/>
          <w:spacing w:val="1"/>
          <w:w w:val="105"/>
        </w:rPr>
        <w:t xml:space="preserve"> </w:t>
      </w:r>
      <w:r>
        <w:rPr>
          <w:rFonts w:ascii="Cambria" w:hAnsi="Cambria"/>
          <w:color w:val="231F20"/>
          <w:w w:val="105"/>
        </w:rPr>
        <w:t>седы,  положения</w:t>
      </w:r>
      <w:r>
        <w:rPr>
          <w:rFonts w:ascii="Cambria" w:hAnsi="Cambria"/>
          <w:color w:val="231F20"/>
          <w:spacing w:val="1"/>
          <w:w w:val="105"/>
        </w:rPr>
        <w:t xml:space="preserve"> </w:t>
      </w:r>
      <w:r>
        <w:rPr>
          <w:rFonts w:ascii="Cambria" w:hAnsi="Cambria"/>
          <w:color w:val="231F20"/>
          <w:w w:val="105"/>
        </w:rPr>
        <w:t xml:space="preserve">лёжа. </w:t>
      </w:r>
      <w:r>
        <w:rPr>
          <w:rFonts w:ascii="Cambria" w:hAnsi="Cambria"/>
          <w:color w:val="231F20"/>
          <w:spacing w:val="1"/>
          <w:w w:val="105"/>
        </w:rPr>
        <w:t xml:space="preserve"> </w:t>
      </w:r>
      <w:r>
        <w:rPr>
          <w:rFonts w:ascii="Cambria" w:hAnsi="Cambria"/>
          <w:color w:val="231F20"/>
          <w:w w:val="105"/>
        </w:rPr>
        <w:t xml:space="preserve">Строевые </w:t>
      </w:r>
      <w:r>
        <w:rPr>
          <w:rFonts w:ascii="Cambria" w:hAnsi="Cambria"/>
          <w:color w:val="231F20"/>
          <w:spacing w:val="1"/>
          <w:w w:val="105"/>
        </w:rPr>
        <w:t xml:space="preserve"> </w:t>
      </w:r>
      <w:r>
        <w:rPr>
          <w:rFonts w:ascii="Cambria" w:hAnsi="Cambria"/>
          <w:color w:val="231F20"/>
          <w:w w:val="105"/>
        </w:rPr>
        <w:t xml:space="preserve">упражнения: </w:t>
      </w:r>
      <w:r>
        <w:rPr>
          <w:rFonts w:ascii="Cambria" w:hAnsi="Cambria"/>
          <w:color w:val="231F20"/>
          <w:spacing w:val="1"/>
          <w:w w:val="105"/>
        </w:rPr>
        <w:t xml:space="preserve"> </w:t>
      </w:r>
      <w:r>
        <w:rPr>
          <w:rFonts w:ascii="Cambria" w:hAnsi="Cambria"/>
          <w:color w:val="231F20"/>
          <w:w w:val="105"/>
        </w:rPr>
        <w:t xml:space="preserve">построение </w:t>
      </w:r>
      <w:r>
        <w:rPr>
          <w:rFonts w:ascii="Cambria" w:hAnsi="Cambria"/>
          <w:color w:val="231F20"/>
          <w:spacing w:val="1"/>
          <w:w w:val="105"/>
        </w:rPr>
        <w:t xml:space="preserve"> </w:t>
      </w:r>
      <w:r>
        <w:rPr>
          <w:rFonts w:ascii="Cambria" w:hAnsi="Cambria"/>
          <w:color w:val="231F20"/>
          <w:w w:val="105"/>
        </w:rPr>
        <w:t xml:space="preserve">и </w:t>
      </w:r>
      <w:r>
        <w:rPr>
          <w:rFonts w:ascii="Cambria" w:hAnsi="Cambria"/>
          <w:color w:val="231F20"/>
          <w:spacing w:val="1"/>
          <w:w w:val="105"/>
        </w:rPr>
        <w:t xml:space="preserve"> </w:t>
      </w:r>
      <w:r>
        <w:rPr>
          <w:rFonts w:ascii="Cambria" w:hAnsi="Cambria"/>
          <w:color w:val="231F20"/>
          <w:w w:val="105"/>
        </w:rPr>
        <w:t>перестроение   в</w:t>
      </w:r>
      <w:r>
        <w:rPr>
          <w:rFonts w:ascii="Cambria" w:hAnsi="Cambria"/>
          <w:color w:val="231F20"/>
          <w:spacing w:val="1"/>
          <w:w w:val="105"/>
        </w:rPr>
        <w:t xml:space="preserve"> </w:t>
      </w:r>
      <w:r>
        <w:rPr>
          <w:rFonts w:ascii="Cambria" w:hAnsi="Cambria"/>
          <w:color w:val="231F20"/>
          <w:w w:val="105"/>
        </w:rPr>
        <w:t>одну</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две</w:t>
      </w:r>
      <w:r>
        <w:rPr>
          <w:rFonts w:ascii="Cambria" w:hAnsi="Cambria"/>
          <w:color w:val="231F20"/>
          <w:spacing w:val="1"/>
          <w:w w:val="105"/>
        </w:rPr>
        <w:t xml:space="preserve"> </w:t>
      </w:r>
      <w:r>
        <w:rPr>
          <w:rFonts w:ascii="Cambria" w:hAnsi="Cambria"/>
          <w:color w:val="231F20"/>
          <w:w w:val="105"/>
        </w:rPr>
        <w:t>шеренги,</w:t>
      </w:r>
      <w:r>
        <w:rPr>
          <w:rFonts w:ascii="Cambria" w:hAnsi="Cambria"/>
          <w:color w:val="231F20"/>
          <w:spacing w:val="1"/>
          <w:w w:val="105"/>
        </w:rPr>
        <w:t xml:space="preserve"> </w:t>
      </w:r>
      <w:r>
        <w:rPr>
          <w:rFonts w:ascii="Cambria" w:hAnsi="Cambria"/>
          <w:color w:val="231F20"/>
          <w:w w:val="105"/>
        </w:rPr>
        <w:t>стоя</w:t>
      </w:r>
      <w:r>
        <w:rPr>
          <w:rFonts w:ascii="Cambria" w:hAnsi="Cambria"/>
          <w:color w:val="231F20"/>
          <w:spacing w:val="1"/>
          <w:w w:val="105"/>
        </w:rPr>
        <w:t xml:space="preserve"> </w:t>
      </w:r>
      <w:r>
        <w:rPr>
          <w:rFonts w:ascii="Cambria" w:hAnsi="Cambria"/>
          <w:color w:val="231F20"/>
          <w:w w:val="105"/>
        </w:rPr>
        <w:t>на  месте;  повороты  направо  и  нале-</w:t>
      </w:r>
      <w:r>
        <w:rPr>
          <w:rFonts w:ascii="Cambria" w:hAnsi="Cambria"/>
          <w:color w:val="231F20"/>
          <w:spacing w:val="-44"/>
          <w:w w:val="105"/>
        </w:rPr>
        <w:t xml:space="preserve"> </w:t>
      </w:r>
      <w:r>
        <w:rPr>
          <w:rFonts w:ascii="Cambria" w:hAnsi="Cambria"/>
          <w:color w:val="231F20"/>
          <w:w w:val="105"/>
        </w:rPr>
        <w:t>во;</w:t>
      </w:r>
      <w:r>
        <w:rPr>
          <w:rFonts w:ascii="Cambria" w:hAnsi="Cambria"/>
          <w:color w:val="231F20"/>
          <w:spacing w:val="1"/>
          <w:w w:val="105"/>
        </w:rPr>
        <w:t xml:space="preserve"> </w:t>
      </w:r>
      <w:r>
        <w:rPr>
          <w:rFonts w:ascii="Cambria" w:hAnsi="Cambria"/>
          <w:color w:val="231F20"/>
          <w:w w:val="105"/>
        </w:rPr>
        <w:t>передвижение</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1"/>
          <w:w w:val="105"/>
        </w:rPr>
        <w:t xml:space="preserve"> </w:t>
      </w:r>
      <w:r>
        <w:rPr>
          <w:rFonts w:ascii="Cambria" w:hAnsi="Cambria"/>
          <w:color w:val="231F20"/>
          <w:w w:val="105"/>
        </w:rPr>
        <w:t>колонне</w:t>
      </w:r>
      <w:r>
        <w:rPr>
          <w:rFonts w:ascii="Cambria" w:hAnsi="Cambria"/>
          <w:color w:val="231F20"/>
          <w:spacing w:val="1"/>
          <w:w w:val="105"/>
        </w:rPr>
        <w:t xml:space="preserve"> </w:t>
      </w:r>
      <w:r>
        <w:rPr>
          <w:rFonts w:ascii="Cambria" w:hAnsi="Cambria"/>
          <w:color w:val="231F20"/>
          <w:w w:val="105"/>
        </w:rPr>
        <w:t>по</w:t>
      </w:r>
      <w:r>
        <w:rPr>
          <w:rFonts w:ascii="Cambria" w:hAnsi="Cambria"/>
          <w:color w:val="231F20"/>
          <w:spacing w:val="1"/>
          <w:w w:val="105"/>
        </w:rPr>
        <w:t xml:space="preserve"> </w:t>
      </w:r>
      <w:r>
        <w:rPr>
          <w:rFonts w:ascii="Cambria" w:hAnsi="Cambria"/>
          <w:color w:val="231F20"/>
          <w:w w:val="105"/>
        </w:rPr>
        <w:t>одному</w:t>
      </w:r>
      <w:r>
        <w:rPr>
          <w:rFonts w:ascii="Cambria" w:hAnsi="Cambria"/>
          <w:color w:val="231F20"/>
          <w:spacing w:val="1"/>
          <w:w w:val="105"/>
        </w:rPr>
        <w:t xml:space="preserve"> </w:t>
      </w:r>
      <w:r>
        <w:rPr>
          <w:rFonts w:ascii="Cambria" w:hAnsi="Cambria"/>
          <w:color w:val="231F20"/>
          <w:w w:val="105"/>
        </w:rPr>
        <w:t>с</w:t>
      </w:r>
      <w:r>
        <w:rPr>
          <w:rFonts w:ascii="Cambria" w:hAnsi="Cambria"/>
          <w:color w:val="231F20"/>
          <w:spacing w:val="1"/>
          <w:w w:val="105"/>
        </w:rPr>
        <w:t xml:space="preserve"> </w:t>
      </w:r>
      <w:r>
        <w:rPr>
          <w:rFonts w:ascii="Cambria" w:hAnsi="Cambria"/>
          <w:color w:val="231F20"/>
          <w:w w:val="105"/>
        </w:rPr>
        <w:t>равномерной</w:t>
      </w:r>
      <w:r>
        <w:rPr>
          <w:rFonts w:ascii="Cambria" w:hAnsi="Cambria"/>
          <w:color w:val="231F20"/>
          <w:spacing w:val="1"/>
          <w:w w:val="105"/>
        </w:rPr>
        <w:t xml:space="preserve"> </w:t>
      </w:r>
      <w:r>
        <w:rPr>
          <w:rFonts w:ascii="Cambria" w:hAnsi="Cambria"/>
          <w:color w:val="231F20"/>
          <w:w w:val="105"/>
        </w:rPr>
        <w:t>скоро-</w:t>
      </w:r>
      <w:r>
        <w:rPr>
          <w:rFonts w:ascii="Cambria" w:hAnsi="Cambria"/>
          <w:color w:val="231F20"/>
          <w:spacing w:val="1"/>
          <w:w w:val="105"/>
        </w:rPr>
        <w:t xml:space="preserve"> </w:t>
      </w:r>
      <w:r>
        <w:rPr>
          <w:rFonts w:ascii="Cambria" w:hAnsi="Cambria"/>
          <w:color w:val="231F20"/>
          <w:w w:val="105"/>
        </w:rPr>
        <w:t>стью.</w:t>
      </w:r>
    </w:p>
    <w:p w:rsidR="008052C0" w:rsidRDefault="008052C0" w:rsidP="008052C0">
      <w:pPr>
        <w:pStyle w:val="af1"/>
        <w:spacing w:line="252" w:lineRule="auto"/>
        <w:ind w:left="117" w:right="115"/>
        <w:rPr>
          <w:rFonts w:ascii="Cambria" w:hAnsi="Cambria"/>
        </w:rPr>
      </w:pPr>
      <w:r>
        <w:rPr>
          <w:rFonts w:ascii="Cambria" w:hAnsi="Cambria"/>
          <w:color w:val="231F20"/>
          <w:w w:val="110"/>
        </w:rPr>
        <w:t>Гимнастические упражнения: стилизованные способы пере-</w:t>
      </w:r>
      <w:r>
        <w:rPr>
          <w:rFonts w:ascii="Cambria" w:hAnsi="Cambria"/>
          <w:color w:val="231F20"/>
          <w:spacing w:val="1"/>
          <w:w w:val="110"/>
        </w:rPr>
        <w:t xml:space="preserve"> </w:t>
      </w:r>
      <w:r>
        <w:rPr>
          <w:rFonts w:ascii="Cambria" w:hAnsi="Cambria"/>
          <w:color w:val="231F20"/>
          <w:w w:val="110"/>
        </w:rPr>
        <w:t>движения ходьбой и бегом; упражнения с гимнастическим мя-</w:t>
      </w:r>
      <w:r>
        <w:rPr>
          <w:rFonts w:ascii="Cambria" w:hAnsi="Cambria"/>
          <w:color w:val="231F20"/>
          <w:spacing w:val="1"/>
          <w:w w:val="110"/>
        </w:rPr>
        <w:t xml:space="preserve"> </w:t>
      </w:r>
      <w:r>
        <w:rPr>
          <w:rFonts w:ascii="Cambria" w:hAnsi="Cambria"/>
          <w:color w:val="231F20"/>
          <w:w w:val="110"/>
        </w:rPr>
        <w:t>чом и гимнастической скакалкой; стилизованные гимнастиче-</w:t>
      </w:r>
      <w:r>
        <w:rPr>
          <w:rFonts w:ascii="Cambria" w:hAnsi="Cambria"/>
          <w:color w:val="231F20"/>
          <w:spacing w:val="1"/>
          <w:w w:val="110"/>
        </w:rPr>
        <w:t xml:space="preserve"> </w:t>
      </w:r>
      <w:r>
        <w:rPr>
          <w:rFonts w:ascii="Cambria" w:hAnsi="Cambria"/>
          <w:color w:val="231F20"/>
          <w:w w:val="110"/>
        </w:rPr>
        <w:t>ские</w:t>
      </w:r>
      <w:r>
        <w:rPr>
          <w:rFonts w:ascii="Cambria" w:hAnsi="Cambria"/>
          <w:color w:val="231F20"/>
          <w:spacing w:val="23"/>
          <w:w w:val="110"/>
        </w:rPr>
        <w:t xml:space="preserve"> </w:t>
      </w:r>
      <w:r>
        <w:rPr>
          <w:rFonts w:ascii="Cambria" w:hAnsi="Cambria"/>
          <w:color w:val="231F20"/>
          <w:w w:val="110"/>
        </w:rPr>
        <w:t>прыжки.</w:t>
      </w:r>
    </w:p>
    <w:p w:rsidR="008052C0" w:rsidRDefault="008052C0" w:rsidP="008052C0">
      <w:pPr>
        <w:pStyle w:val="af1"/>
        <w:spacing w:line="252" w:lineRule="auto"/>
        <w:ind w:left="117" w:right="114"/>
        <w:rPr>
          <w:rFonts w:ascii="Cambria" w:hAnsi="Cambria"/>
        </w:rPr>
      </w:pPr>
      <w:r>
        <w:rPr>
          <w:rFonts w:ascii="Cambria" w:hAnsi="Cambria"/>
          <w:color w:val="231F20"/>
          <w:w w:val="110"/>
        </w:rPr>
        <w:t>Акробатические упражнения: подъём туловища из положе-</w:t>
      </w:r>
      <w:r>
        <w:rPr>
          <w:rFonts w:ascii="Cambria" w:hAnsi="Cambria"/>
          <w:color w:val="231F20"/>
          <w:spacing w:val="1"/>
          <w:w w:val="110"/>
        </w:rPr>
        <w:t xml:space="preserve"> </w:t>
      </w:r>
      <w:r>
        <w:rPr>
          <w:rFonts w:ascii="Cambria" w:hAnsi="Cambria"/>
          <w:color w:val="231F20"/>
          <w:w w:val="110"/>
        </w:rPr>
        <w:t>ния</w:t>
      </w:r>
      <w:r>
        <w:rPr>
          <w:rFonts w:ascii="Cambria" w:hAnsi="Cambria"/>
          <w:color w:val="231F20"/>
          <w:spacing w:val="28"/>
          <w:w w:val="110"/>
        </w:rPr>
        <w:t xml:space="preserve"> </w:t>
      </w:r>
      <w:r>
        <w:rPr>
          <w:rFonts w:ascii="Cambria" w:hAnsi="Cambria"/>
          <w:color w:val="231F20"/>
          <w:w w:val="110"/>
        </w:rPr>
        <w:t>лёжа</w:t>
      </w:r>
      <w:r>
        <w:rPr>
          <w:rFonts w:ascii="Cambria" w:hAnsi="Cambria"/>
          <w:color w:val="231F20"/>
          <w:spacing w:val="28"/>
          <w:w w:val="110"/>
        </w:rPr>
        <w:t xml:space="preserve"> </w:t>
      </w:r>
      <w:r>
        <w:rPr>
          <w:rFonts w:ascii="Cambria" w:hAnsi="Cambria"/>
          <w:color w:val="231F20"/>
          <w:w w:val="110"/>
        </w:rPr>
        <w:t>на</w:t>
      </w:r>
      <w:r>
        <w:rPr>
          <w:rFonts w:ascii="Cambria" w:hAnsi="Cambria"/>
          <w:color w:val="231F20"/>
          <w:spacing w:val="28"/>
          <w:w w:val="110"/>
        </w:rPr>
        <w:t xml:space="preserve"> </w:t>
      </w:r>
      <w:r>
        <w:rPr>
          <w:rFonts w:ascii="Cambria" w:hAnsi="Cambria"/>
          <w:color w:val="231F20"/>
          <w:w w:val="110"/>
        </w:rPr>
        <w:t>спине</w:t>
      </w:r>
      <w:r>
        <w:rPr>
          <w:rFonts w:ascii="Cambria" w:hAnsi="Cambria"/>
          <w:color w:val="231F20"/>
          <w:spacing w:val="28"/>
          <w:w w:val="110"/>
        </w:rPr>
        <w:t xml:space="preserve"> </w:t>
      </w:r>
      <w:r>
        <w:rPr>
          <w:rFonts w:ascii="Cambria" w:hAnsi="Cambria"/>
          <w:color w:val="231F20"/>
          <w:w w:val="110"/>
        </w:rPr>
        <w:t>и</w:t>
      </w:r>
      <w:r>
        <w:rPr>
          <w:rFonts w:ascii="Cambria" w:hAnsi="Cambria"/>
          <w:color w:val="231F20"/>
          <w:spacing w:val="28"/>
          <w:w w:val="110"/>
        </w:rPr>
        <w:t xml:space="preserve"> </w:t>
      </w:r>
      <w:r>
        <w:rPr>
          <w:rFonts w:ascii="Cambria" w:hAnsi="Cambria"/>
          <w:color w:val="231F20"/>
          <w:w w:val="110"/>
        </w:rPr>
        <w:t>животе;</w:t>
      </w:r>
      <w:r>
        <w:rPr>
          <w:rFonts w:ascii="Cambria" w:hAnsi="Cambria"/>
          <w:color w:val="231F20"/>
          <w:spacing w:val="28"/>
          <w:w w:val="110"/>
        </w:rPr>
        <w:t xml:space="preserve"> </w:t>
      </w:r>
      <w:r>
        <w:rPr>
          <w:rFonts w:ascii="Cambria" w:hAnsi="Cambria"/>
          <w:color w:val="231F20"/>
          <w:w w:val="110"/>
        </w:rPr>
        <w:t>подъём</w:t>
      </w:r>
      <w:r>
        <w:rPr>
          <w:rFonts w:ascii="Cambria" w:hAnsi="Cambria"/>
          <w:color w:val="231F20"/>
          <w:spacing w:val="28"/>
          <w:w w:val="110"/>
        </w:rPr>
        <w:t xml:space="preserve"> </w:t>
      </w:r>
      <w:r>
        <w:rPr>
          <w:rFonts w:ascii="Cambria" w:hAnsi="Cambria"/>
          <w:color w:val="231F20"/>
          <w:w w:val="110"/>
        </w:rPr>
        <w:t>ног</w:t>
      </w:r>
      <w:r>
        <w:rPr>
          <w:rFonts w:ascii="Cambria" w:hAnsi="Cambria"/>
          <w:color w:val="231F20"/>
          <w:spacing w:val="28"/>
          <w:w w:val="110"/>
        </w:rPr>
        <w:t xml:space="preserve"> </w:t>
      </w:r>
      <w:r>
        <w:rPr>
          <w:rFonts w:ascii="Cambria" w:hAnsi="Cambria"/>
          <w:color w:val="231F20"/>
          <w:w w:val="110"/>
        </w:rPr>
        <w:t>из</w:t>
      </w:r>
      <w:r>
        <w:rPr>
          <w:rFonts w:ascii="Cambria" w:hAnsi="Cambria"/>
          <w:color w:val="231F20"/>
          <w:spacing w:val="28"/>
          <w:w w:val="110"/>
        </w:rPr>
        <w:t xml:space="preserve"> </w:t>
      </w:r>
      <w:r>
        <w:rPr>
          <w:rFonts w:ascii="Cambria" w:hAnsi="Cambria"/>
          <w:color w:val="231F20"/>
          <w:w w:val="110"/>
        </w:rPr>
        <w:t>положения</w:t>
      </w:r>
      <w:r>
        <w:rPr>
          <w:rFonts w:ascii="Cambria" w:hAnsi="Cambria"/>
          <w:color w:val="231F20"/>
          <w:spacing w:val="28"/>
          <w:w w:val="110"/>
        </w:rPr>
        <w:t xml:space="preserve"> </w:t>
      </w:r>
      <w:r>
        <w:rPr>
          <w:rFonts w:ascii="Cambria" w:hAnsi="Cambria"/>
          <w:color w:val="231F20"/>
          <w:w w:val="110"/>
        </w:rPr>
        <w:t>лёжа</w:t>
      </w:r>
      <w:r>
        <w:rPr>
          <w:rFonts w:ascii="Cambria" w:hAnsi="Cambria"/>
          <w:color w:val="231F20"/>
          <w:spacing w:val="-46"/>
          <w:w w:val="110"/>
        </w:rPr>
        <w:t xml:space="preserve"> </w:t>
      </w:r>
      <w:r>
        <w:rPr>
          <w:rFonts w:ascii="Cambria" w:hAnsi="Cambria"/>
          <w:color w:val="231F20"/>
          <w:w w:val="110"/>
        </w:rPr>
        <w:t>на</w:t>
      </w:r>
      <w:r>
        <w:rPr>
          <w:rFonts w:ascii="Cambria" w:hAnsi="Cambria"/>
          <w:color w:val="231F20"/>
          <w:spacing w:val="21"/>
          <w:w w:val="110"/>
        </w:rPr>
        <w:t xml:space="preserve"> </w:t>
      </w:r>
      <w:r>
        <w:rPr>
          <w:rFonts w:ascii="Cambria" w:hAnsi="Cambria"/>
          <w:color w:val="231F20"/>
          <w:w w:val="110"/>
        </w:rPr>
        <w:t xml:space="preserve">животе; </w:t>
      </w:r>
      <w:r>
        <w:rPr>
          <w:rFonts w:ascii="Cambria" w:hAnsi="Cambria"/>
          <w:color w:val="231F20"/>
          <w:spacing w:val="19"/>
          <w:w w:val="110"/>
        </w:rPr>
        <w:t xml:space="preserve"> </w:t>
      </w:r>
      <w:r>
        <w:rPr>
          <w:rFonts w:ascii="Cambria" w:hAnsi="Cambria"/>
          <w:color w:val="231F20"/>
          <w:w w:val="110"/>
        </w:rPr>
        <w:t xml:space="preserve">сгибание </w:t>
      </w:r>
      <w:r>
        <w:rPr>
          <w:rFonts w:ascii="Cambria" w:hAnsi="Cambria"/>
          <w:color w:val="231F20"/>
          <w:spacing w:val="20"/>
          <w:w w:val="110"/>
        </w:rPr>
        <w:t xml:space="preserve"> </w:t>
      </w:r>
      <w:r>
        <w:rPr>
          <w:rFonts w:ascii="Cambria" w:hAnsi="Cambria"/>
          <w:color w:val="231F20"/>
          <w:w w:val="110"/>
        </w:rPr>
        <w:t xml:space="preserve">рук </w:t>
      </w:r>
      <w:r>
        <w:rPr>
          <w:rFonts w:ascii="Cambria" w:hAnsi="Cambria"/>
          <w:color w:val="231F20"/>
          <w:spacing w:val="20"/>
          <w:w w:val="110"/>
        </w:rPr>
        <w:t xml:space="preserve"> </w:t>
      </w:r>
      <w:r>
        <w:rPr>
          <w:rFonts w:ascii="Cambria" w:hAnsi="Cambria"/>
          <w:color w:val="231F20"/>
          <w:w w:val="110"/>
        </w:rPr>
        <w:t xml:space="preserve">в </w:t>
      </w:r>
      <w:r>
        <w:rPr>
          <w:rFonts w:ascii="Cambria" w:hAnsi="Cambria"/>
          <w:color w:val="231F20"/>
          <w:spacing w:val="20"/>
          <w:w w:val="110"/>
        </w:rPr>
        <w:t xml:space="preserve"> </w:t>
      </w:r>
      <w:r>
        <w:rPr>
          <w:rFonts w:ascii="Cambria" w:hAnsi="Cambria"/>
          <w:color w:val="231F20"/>
          <w:w w:val="110"/>
        </w:rPr>
        <w:t xml:space="preserve">положении </w:t>
      </w:r>
      <w:r>
        <w:rPr>
          <w:rFonts w:ascii="Cambria" w:hAnsi="Cambria"/>
          <w:color w:val="231F20"/>
          <w:spacing w:val="20"/>
          <w:w w:val="110"/>
        </w:rPr>
        <w:t xml:space="preserve"> </w:t>
      </w:r>
      <w:r>
        <w:rPr>
          <w:rFonts w:ascii="Cambria" w:hAnsi="Cambria"/>
          <w:color w:val="231F20"/>
          <w:w w:val="110"/>
        </w:rPr>
        <w:t xml:space="preserve">упор </w:t>
      </w:r>
      <w:r>
        <w:rPr>
          <w:rFonts w:ascii="Cambria" w:hAnsi="Cambria"/>
          <w:color w:val="231F20"/>
          <w:spacing w:val="20"/>
          <w:w w:val="110"/>
        </w:rPr>
        <w:t xml:space="preserve"> </w:t>
      </w:r>
      <w:r>
        <w:rPr>
          <w:rFonts w:ascii="Cambria" w:hAnsi="Cambria"/>
          <w:color w:val="231F20"/>
          <w:w w:val="110"/>
        </w:rPr>
        <w:t xml:space="preserve">лёжа; </w:t>
      </w:r>
      <w:r>
        <w:rPr>
          <w:rFonts w:ascii="Cambria" w:hAnsi="Cambria"/>
          <w:color w:val="231F20"/>
          <w:spacing w:val="20"/>
          <w:w w:val="110"/>
        </w:rPr>
        <w:t xml:space="preserve"> </w:t>
      </w:r>
      <w:r>
        <w:rPr>
          <w:rFonts w:ascii="Cambria" w:hAnsi="Cambria"/>
          <w:color w:val="231F20"/>
          <w:w w:val="110"/>
        </w:rPr>
        <w:t>прыжки</w:t>
      </w:r>
      <w:r>
        <w:rPr>
          <w:rFonts w:ascii="Cambria" w:hAnsi="Cambria"/>
          <w:color w:val="231F20"/>
          <w:spacing w:val="-47"/>
          <w:w w:val="110"/>
        </w:rPr>
        <w:t xml:space="preserve"> </w:t>
      </w:r>
      <w:r>
        <w:rPr>
          <w:rFonts w:ascii="Cambria" w:hAnsi="Cambria"/>
          <w:color w:val="231F20"/>
          <w:w w:val="110"/>
        </w:rPr>
        <w:t>в</w:t>
      </w:r>
      <w:r>
        <w:rPr>
          <w:rFonts w:ascii="Cambria" w:hAnsi="Cambria"/>
          <w:color w:val="231F20"/>
          <w:spacing w:val="1"/>
          <w:w w:val="110"/>
        </w:rPr>
        <w:t xml:space="preserve"> </w:t>
      </w:r>
      <w:r>
        <w:rPr>
          <w:rFonts w:ascii="Cambria" w:hAnsi="Cambria"/>
          <w:color w:val="231F20"/>
          <w:w w:val="110"/>
        </w:rPr>
        <w:t>группировке,</w:t>
      </w:r>
      <w:r>
        <w:rPr>
          <w:rFonts w:ascii="Cambria" w:hAnsi="Cambria"/>
          <w:color w:val="231F20"/>
          <w:spacing w:val="1"/>
          <w:w w:val="110"/>
        </w:rPr>
        <w:t xml:space="preserve"> </w:t>
      </w:r>
      <w:r>
        <w:rPr>
          <w:rFonts w:ascii="Cambria" w:hAnsi="Cambria"/>
          <w:color w:val="231F20"/>
          <w:w w:val="110"/>
        </w:rPr>
        <w:t>толчком</w:t>
      </w:r>
      <w:r>
        <w:rPr>
          <w:rFonts w:ascii="Cambria" w:hAnsi="Cambria"/>
          <w:color w:val="231F20"/>
          <w:spacing w:val="1"/>
          <w:w w:val="110"/>
        </w:rPr>
        <w:t xml:space="preserve"> </w:t>
      </w:r>
      <w:r>
        <w:rPr>
          <w:rFonts w:ascii="Cambria" w:hAnsi="Cambria"/>
          <w:color w:val="231F20"/>
          <w:w w:val="110"/>
        </w:rPr>
        <w:t>двумя</w:t>
      </w:r>
      <w:r>
        <w:rPr>
          <w:rFonts w:ascii="Cambria" w:hAnsi="Cambria"/>
          <w:color w:val="231F20"/>
          <w:spacing w:val="1"/>
          <w:w w:val="110"/>
        </w:rPr>
        <w:t xml:space="preserve"> </w:t>
      </w:r>
      <w:r>
        <w:rPr>
          <w:rFonts w:ascii="Cambria" w:hAnsi="Cambria"/>
          <w:color w:val="231F20"/>
          <w:w w:val="110"/>
        </w:rPr>
        <w:t>ногами;</w:t>
      </w:r>
      <w:r>
        <w:rPr>
          <w:rFonts w:ascii="Cambria" w:hAnsi="Cambria"/>
          <w:color w:val="231F20"/>
          <w:spacing w:val="1"/>
          <w:w w:val="110"/>
        </w:rPr>
        <w:t xml:space="preserve"> </w:t>
      </w:r>
      <w:r>
        <w:rPr>
          <w:rFonts w:ascii="Cambria" w:hAnsi="Cambria"/>
          <w:color w:val="231F20"/>
          <w:w w:val="110"/>
        </w:rPr>
        <w:t>прыжки</w:t>
      </w:r>
      <w:r>
        <w:rPr>
          <w:rFonts w:ascii="Cambria" w:hAnsi="Cambria"/>
          <w:color w:val="231F20"/>
          <w:spacing w:val="1"/>
          <w:w w:val="110"/>
        </w:rPr>
        <w:t xml:space="preserve"> </w:t>
      </w:r>
      <w:r>
        <w:rPr>
          <w:rFonts w:ascii="Cambria" w:hAnsi="Cambria"/>
          <w:color w:val="231F20"/>
          <w:w w:val="110"/>
        </w:rPr>
        <w:t>в</w:t>
      </w:r>
      <w:r>
        <w:rPr>
          <w:rFonts w:ascii="Cambria" w:hAnsi="Cambria"/>
          <w:color w:val="231F20"/>
          <w:spacing w:val="1"/>
          <w:w w:val="110"/>
        </w:rPr>
        <w:t xml:space="preserve"> </w:t>
      </w:r>
      <w:r>
        <w:rPr>
          <w:rFonts w:ascii="Cambria" w:hAnsi="Cambria"/>
          <w:color w:val="231F20"/>
          <w:w w:val="110"/>
        </w:rPr>
        <w:t>упоре</w:t>
      </w:r>
      <w:r>
        <w:rPr>
          <w:rFonts w:ascii="Cambria" w:hAnsi="Cambria"/>
          <w:color w:val="231F20"/>
          <w:spacing w:val="1"/>
          <w:w w:val="110"/>
        </w:rPr>
        <w:t xml:space="preserve"> </w:t>
      </w:r>
      <w:r>
        <w:rPr>
          <w:rFonts w:ascii="Cambria" w:hAnsi="Cambria"/>
          <w:color w:val="231F20"/>
          <w:w w:val="110"/>
        </w:rPr>
        <w:t>на</w:t>
      </w:r>
      <w:r>
        <w:rPr>
          <w:rFonts w:ascii="Cambria" w:hAnsi="Cambria"/>
          <w:color w:val="231F20"/>
          <w:spacing w:val="1"/>
          <w:w w:val="110"/>
        </w:rPr>
        <w:t xml:space="preserve"> </w:t>
      </w:r>
      <w:r>
        <w:rPr>
          <w:rFonts w:ascii="Cambria" w:hAnsi="Cambria"/>
          <w:color w:val="231F20"/>
          <w:w w:val="110"/>
        </w:rPr>
        <w:t>руки,</w:t>
      </w:r>
      <w:r>
        <w:rPr>
          <w:rFonts w:ascii="Cambria" w:hAnsi="Cambria"/>
          <w:color w:val="231F20"/>
          <w:spacing w:val="22"/>
          <w:w w:val="110"/>
        </w:rPr>
        <w:t xml:space="preserve"> </w:t>
      </w:r>
      <w:r>
        <w:rPr>
          <w:rFonts w:ascii="Cambria" w:hAnsi="Cambria"/>
          <w:color w:val="231F20"/>
          <w:w w:val="110"/>
        </w:rPr>
        <w:t>толчком</w:t>
      </w:r>
      <w:r>
        <w:rPr>
          <w:rFonts w:ascii="Cambria" w:hAnsi="Cambria"/>
          <w:color w:val="231F20"/>
          <w:spacing w:val="23"/>
          <w:w w:val="110"/>
        </w:rPr>
        <w:t xml:space="preserve"> </w:t>
      </w:r>
      <w:r>
        <w:rPr>
          <w:rFonts w:ascii="Cambria" w:hAnsi="Cambria"/>
          <w:color w:val="231F20"/>
          <w:w w:val="110"/>
        </w:rPr>
        <w:t>двумя</w:t>
      </w:r>
      <w:r>
        <w:rPr>
          <w:rFonts w:ascii="Cambria" w:hAnsi="Cambria"/>
          <w:color w:val="231F20"/>
          <w:spacing w:val="23"/>
          <w:w w:val="110"/>
        </w:rPr>
        <w:t xml:space="preserve"> </w:t>
      </w:r>
      <w:r>
        <w:rPr>
          <w:rFonts w:ascii="Cambria" w:hAnsi="Cambria"/>
          <w:color w:val="231F20"/>
          <w:w w:val="110"/>
        </w:rPr>
        <w:t>ногами.</w:t>
      </w:r>
    </w:p>
    <w:p w:rsidR="008052C0" w:rsidRDefault="008052C0" w:rsidP="008052C0">
      <w:pPr>
        <w:pStyle w:val="af1"/>
        <w:spacing w:line="252" w:lineRule="auto"/>
        <w:ind w:left="117" w:right="114"/>
        <w:rPr>
          <w:rFonts w:ascii="Cambria" w:hAnsi="Cambria"/>
        </w:rPr>
      </w:pPr>
      <w:r>
        <w:rPr>
          <w:rFonts w:ascii="Cambria" w:hAnsi="Cambria"/>
          <w:color w:val="231F20"/>
          <w:w w:val="110"/>
        </w:rPr>
        <w:t>Лыжная подготовка</w:t>
      </w:r>
      <w:r>
        <w:rPr>
          <w:i/>
          <w:color w:val="231F20"/>
          <w:w w:val="110"/>
        </w:rPr>
        <w:t xml:space="preserve">. </w:t>
      </w:r>
      <w:r>
        <w:rPr>
          <w:rFonts w:ascii="Cambria" w:hAnsi="Cambria"/>
          <w:color w:val="231F20"/>
          <w:w w:val="110"/>
        </w:rPr>
        <w:t>Переноска лыж к месту занятия. Основ-</w:t>
      </w:r>
      <w:r>
        <w:rPr>
          <w:rFonts w:ascii="Cambria" w:hAnsi="Cambria"/>
          <w:color w:val="231F20"/>
          <w:spacing w:val="-46"/>
          <w:w w:val="110"/>
        </w:rPr>
        <w:t xml:space="preserve"> </w:t>
      </w:r>
      <w:r>
        <w:rPr>
          <w:rFonts w:ascii="Cambria" w:hAnsi="Cambria"/>
          <w:color w:val="231F20"/>
          <w:w w:val="110"/>
        </w:rPr>
        <w:t>ная</w:t>
      </w:r>
      <w:r>
        <w:rPr>
          <w:rFonts w:ascii="Cambria" w:hAnsi="Cambria"/>
          <w:color w:val="231F20"/>
          <w:spacing w:val="1"/>
          <w:w w:val="110"/>
        </w:rPr>
        <w:t xml:space="preserve"> </w:t>
      </w:r>
      <w:r>
        <w:rPr>
          <w:rFonts w:ascii="Cambria" w:hAnsi="Cambria"/>
          <w:color w:val="231F20"/>
          <w:w w:val="110"/>
        </w:rPr>
        <w:t>стойка</w:t>
      </w:r>
      <w:r>
        <w:rPr>
          <w:rFonts w:ascii="Cambria" w:hAnsi="Cambria"/>
          <w:color w:val="231F20"/>
          <w:spacing w:val="1"/>
          <w:w w:val="110"/>
        </w:rPr>
        <w:t xml:space="preserve"> </w:t>
      </w:r>
      <w:r>
        <w:rPr>
          <w:rFonts w:ascii="Cambria" w:hAnsi="Cambria"/>
          <w:color w:val="231F20"/>
          <w:w w:val="110"/>
        </w:rPr>
        <w:t>лыжника.</w:t>
      </w:r>
      <w:r>
        <w:rPr>
          <w:rFonts w:ascii="Cambria" w:hAnsi="Cambria"/>
          <w:color w:val="231F20"/>
          <w:spacing w:val="1"/>
          <w:w w:val="110"/>
        </w:rPr>
        <w:t xml:space="preserve"> </w:t>
      </w:r>
      <w:r>
        <w:rPr>
          <w:rFonts w:ascii="Cambria" w:hAnsi="Cambria"/>
          <w:color w:val="231F20"/>
          <w:w w:val="110"/>
        </w:rPr>
        <w:t>Передвижение</w:t>
      </w:r>
      <w:r>
        <w:rPr>
          <w:rFonts w:ascii="Cambria" w:hAnsi="Cambria"/>
          <w:color w:val="231F20"/>
          <w:spacing w:val="1"/>
          <w:w w:val="110"/>
        </w:rPr>
        <w:t xml:space="preserve"> </w:t>
      </w:r>
      <w:r>
        <w:rPr>
          <w:rFonts w:ascii="Cambria" w:hAnsi="Cambria"/>
          <w:color w:val="231F20"/>
          <w:w w:val="110"/>
        </w:rPr>
        <w:t>на</w:t>
      </w:r>
      <w:r>
        <w:rPr>
          <w:rFonts w:ascii="Cambria" w:hAnsi="Cambria"/>
          <w:color w:val="231F20"/>
          <w:spacing w:val="1"/>
          <w:w w:val="110"/>
        </w:rPr>
        <w:t xml:space="preserve"> </w:t>
      </w:r>
      <w:r>
        <w:rPr>
          <w:rFonts w:ascii="Cambria" w:hAnsi="Cambria"/>
          <w:color w:val="231F20"/>
          <w:w w:val="110"/>
        </w:rPr>
        <w:t>лыжах</w:t>
      </w:r>
      <w:r>
        <w:rPr>
          <w:rFonts w:ascii="Cambria" w:hAnsi="Cambria"/>
          <w:color w:val="231F20"/>
          <w:spacing w:val="1"/>
          <w:w w:val="110"/>
        </w:rPr>
        <w:t xml:space="preserve"> </w:t>
      </w:r>
      <w:r>
        <w:rPr>
          <w:rFonts w:ascii="Cambria" w:hAnsi="Cambria"/>
          <w:color w:val="231F20"/>
          <w:w w:val="110"/>
        </w:rPr>
        <w:t>ступающим</w:t>
      </w:r>
      <w:r>
        <w:rPr>
          <w:rFonts w:ascii="Cambria" w:hAnsi="Cambria"/>
          <w:color w:val="231F20"/>
          <w:spacing w:val="1"/>
          <w:w w:val="110"/>
        </w:rPr>
        <w:t xml:space="preserve"> </w:t>
      </w:r>
      <w:r>
        <w:rPr>
          <w:rFonts w:ascii="Cambria" w:hAnsi="Cambria"/>
          <w:color w:val="231F20"/>
          <w:w w:val="110"/>
        </w:rPr>
        <w:t>шагом (без палок). Передвижение на лыжах скользящим ша-</w:t>
      </w:r>
      <w:r>
        <w:rPr>
          <w:rFonts w:ascii="Cambria" w:hAnsi="Cambria"/>
          <w:color w:val="231F20"/>
          <w:spacing w:val="1"/>
          <w:w w:val="110"/>
        </w:rPr>
        <w:t xml:space="preserve"> </w:t>
      </w:r>
      <w:r>
        <w:rPr>
          <w:rFonts w:ascii="Cambria" w:hAnsi="Cambria"/>
          <w:color w:val="231F20"/>
          <w:w w:val="110"/>
        </w:rPr>
        <w:t>гом</w:t>
      </w:r>
      <w:r>
        <w:rPr>
          <w:rFonts w:ascii="Cambria" w:hAnsi="Cambria"/>
          <w:color w:val="231F20"/>
          <w:spacing w:val="22"/>
          <w:w w:val="110"/>
        </w:rPr>
        <w:t xml:space="preserve"> </w:t>
      </w:r>
      <w:r>
        <w:rPr>
          <w:rFonts w:ascii="Cambria" w:hAnsi="Cambria"/>
          <w:color w:val="231F20"/>
          <w:w w:val="110"/>
        </w:rPr>
        <w:t>(без</w:t>
      </w:r>
      <w:r>
        <w:rPr>
          <w:rFonts w:ascii="Cambria" w:hAnsi="Cambria"/>
          <w:color w:val="231F20"/>
          <w:spacing w:val="22"/>
          <w:w w:val="110"/>
        </w:rPr>
        <w:t xml:space="preserve"> </w:t>
      </w:r>
      <w:r>
        <w:rPr>
          <w:rFonts w:ascii="Cambria" w:hAnsi="Cambria"/>
          <w:color w:val="231F20"/>
          <w:w w:val="110"/>
        </w:rPr>
        <w:t>палок).</w:t>
      </w:r>
    </w:p>
    <w:p w:rsidR="008052C0" w:rsidRDefault="008052C0" w:rsidP="008052C0">
      <w:pPr>
        <w:pStyle w:val="af1"/>
        <w:spacing w:line="252" w:lineRule="auto"/>
        <w:ind w:left="117" w:right="115"/>
        <w:rPr>
          <w:rFonts w:ascii="Cambria" w:hAnsi="Cambria"/>
        </w:rPr>
      </w:pPr>
      <w:r>
        <w:rPr>
          <w:rFonts w:ascii="Cambria" w:hAnsi="Cambria"/>
          <w:color w:val="231F20"/>
          <w:w w:val="110"/>
        </w:rPr>
        <w:t>Лёгкая атлетика. Равномерная ходьба и равномерный бег.</w:t>
      </w:r>
      <w:r>
        <w:rPr>
          <w:rFonts w:ascii="Cambria" w:hAnsi="Cambria"/>
          <w:color w:val="231F20"/>
          <w:spacing w:val="1"/>
          <w:w w:val="110"/>
        </w:rPr>
        <w:t xml:space="preserve"> </w:t>
      </w:r>
      <w:r>
        <w:rPr>
          <w:rFonts w:ascii="Cambria" w:hAnsi="Cambria"/>
          <w:color w:val="231F20"/>
          <w:w w:val="110"/>
        </w:rPr>
        <w:t>Прыжки в длину и высоту с места толчком двумя ногами, в вы-</w:t>
      </w:r>
      <w:r>
        <w:rPr>
          <w:rFonts w:ascii="Cambria" w:hAnsi="Cambria"/>
          <w:color w:val="231F20"/>
          <w:spacing w:val="-46"/>
          <w:w w:val="110"/>
        </w:rPr>
        <w:t xml:space="preserve"> </w:t>
      </w:r>
      <w:r>
        <w:rPr>
          <w:rFonts w:ascii="Cambria" w:hAnsi="Cambria"/>
          <w:color w:val="231F20"/>
          <w:w w:val="110"/>
        </w:rPr>
        <w:t>соту</w:t>
      </w:r>
      <w:r>
        <w:rPr>
          <w:rFonts w:ascii="Cambria" w:hAnsi="Cambria"/>
          <w:color w:val="231F20"/>
          <w:spacing w:val="22"/>
          <w:w w:val="110"/>
        </w:rPr>
        <w:t xml:space="preserve"> </w:t>
      </w:r>
      <w:r>
        <w:rPr>
          <w:rFonts w:ascii="Cambria" w:hAnsi="Cambria"/>
          <w:color w:val="231F20"/>
          <w:w w:val="110"/>
        </w:rPr>
        <w:t>с</w:t>
      </w:r>
      <w:r>
        <w:rPr>
          <w:rFonts w:ascii="Cambria" w:hAnsi="Cambria"/>
          <w:color w:val="231F20"/>
          <w:spacing w:val="22"/>
          <w:w w:val="110"/>
        </w:rPr>
        <w:t xml:space="preserve"> </w:t>
      </w:r>
      <w:r>
        <w:rPr>
          <w:rFonts w:ascii="Cambria" w:hAnsi="Cambria"/>
          <w:color w:val="231F20"/>
          <w:w w:val="110"/>
        </w:rPr>
        <w:t>прямого</w:t>
      </w:r>
      <w:r>
        <w:rPr>
          <w:rFonts w:ascii="Cambria" w:hAnsi="Cambria"/>
          <w:color w:val="231F20"/>
          <w:spacing w:val="22"/>
          <w:w w:val="110"/>
        </w:rPr>
        <w:t xml:space="preserve"> </w:t>
      </w:r>
      <w:r>
        <w:rPr>
          <w:rFonts w:ascii="Cambria" w:hAnsi="Cambria"/>
          <w:color w:val="231F20"/>
          <w:w w:val="110"/>
        </w:rPr>
        <w:t>разбега.</w:t>
      </w:r>
    </w:p>
    <w:p w:rsidR="008052C0" w:rsidRDefault="008052C0" w:rsidP="008052C0">
      <w:pPr>
        <w:widowControl/>
        <w:autoSpaceDE/>
        <w:autoSpaceDN/>
        <w:spacing w:line="252" w:lineRule="auto"/>
        <w:rPr>
          <w:rFonts w:ascii="Cambria" w:hAnsi="Cambria"/>
        </w:rPr>
        <w:sectPr w:rsidR="008052C0">
          <w:pgSz w:w="7830" w:h="12020"/>
          <w:pgMar w:top="580" w:right="620" w:bottom="900" w:left="620" w:header="0" w:footer="709" w:gutter="0"/>
          <w:cols w:space="720"/>
        </w:sectPr>
      </w:pPr>
    </w:p>
    <w:p w:rsidR="008052C0" w:rsidRDefault="008052C0" w:rsidP="008052C0">
      <w:pPr>
        <w:pStyle w:val="af1"/>
        <w:spacing w:before="67" w:line="252" w:lineRule="auto"/>
        <w:ind w:left="117" w:right="115"/>
        <w:rPr>
          <w:rFonts w:ascii="Cambria" w:hAnsi="Cambria"/>
        </w:rPr>
      </w:pPr>
      <w:r>
        <w:rPr>
          <w:rFonts w:ascii="Cambria" w:hAnsi="Cambria"/>
          <w:color w:val="231F20"/>
          <w:w w:val="110"/>
        </w:rPr>
        <w:lastRenderedPageBreak/>
        <w:t>Подвижные</w:t>
      </w:r>
      <w:r>
        <w:rPr>
          <w:rFonts w:ascii="Cambria" w:hAnsi="Cambria"/>
          <w:color w:val="231F20"/>
          <w:spacing w:val="-8"/>
          <w:w w:val="110"/>
        </w:rPr>
        <w:t xml:space="preserve"> </w:t>
      </w:r>
      <w:r>
        <w:rPr>
          <w:rFonts w:ascii="Cambria" w:hAnsi="Cambria"/>
          <w:color w:val="231F20"/>
          <w:w w:val="110"/>
        </w:rPr>
        <w:t>и</w:t>
      </w:r>
      <w:r>
        <w:rPr>
          <w:rFonts w:ascii="Cambria" w:hAnsi="Cambria"/>
          <w:color w:val="231F20"/>
          <w:spacing w:val="-8"/>
          <w:w w:val="110"/>
        </w:rPr>
        <w:t xml:space="preserve"> </w:t>
      </w:r>
      <w:r>
        <w:rPr>
          <w:rFonts w:ascii="Cambria" w:hAnsi="Cambria"/>
          <w:color w:val="231F20"/>
          <w:w w:val="110"/>
        </w:rPr>
        <w:t>спортивные</w:t>
      </w:r>
      <w:r>
        <w:rPr>
          <w:rFonts w:ascii="Cambria" w:hAnsi="Cambria"/>
          <w:color w:val="231F20"/>
          <w:spacing w:val="-7"/>
          <w:w w:val="110"/>
        </w:rPr>
        <w:t xml:space="preserve"> </w:t>
      </w:r>
      <w:r>
        <w:rPr>
          <w:rFonts w:ascii="Cambria" w:hAnsi="Cambria"/>
          <w:color w:val="231F20"/>
          <w:w w:val="110"/>
        </w:rPr>
        <w:t>игры.</w:t>
      </w:r>
      <w:r>
        <w:rPr>
          <w:rFonts w:ascii="Cambria" w:hAnsi="Cambria"/>
          <w:color w:val="231F20"/>
          <w:spacing w:val="-8"/>
          <w:w w:val="110"/>
        </w:rPr>
        <w:t xml:space="preserve"> </w:t>
      </w:r>
      <w:r>
        <w:rPr>
          <w:rFonts w:ascii="Cambria" w:hAnsi="Cambria"/>
          <w:color w:val="231F20"/>
          <w:w w:val="110"/>
        </w:rPr>
        <w:t>Считалки</w:t>
      </w:r>
      <w:r>
        <w:rPr>
          <w:rFonts w:ascii="Cambria" w:hAnsi="Cambria"/>
          <w:color w:val="231F20"/>
          <w:spacing w:val="-7"/>
          <w:w w:val="110"/>
        </w:rPr>
        <w:t xml:space="preserve"> </w:t>
      </w:r>
      <w:r>
        <w:rPr>
          <w:rFonts w:ascii="Cambria" w:hAnsi="Cambria"/>
          <w:color w:val="231F20"/>
          <w:w w:val="110"/>
        </w:rPr>
        <w:t>для</w:t>
      </w:r>
      <w:r>
        <w:rPr>
          <w:rFonts w:ascii="Cambria" w:hAnsi="Cambria"/>
          <w:color w:val="231F20"/>
          <w:spacing w:val="-8"/>
          <w:w w:val="110"/>
        </w:rPr>
        <w:t xml:space="preserve"> </w:t>
      </w:r>
      <w:r>
        <w:rPr>
          <w:rFonts w:ascii="Cambria" w:hAnsi="Cambria"/>
          <w:color w:val="231F20"/>
          <w:w w:val="110"/>
        </w:rPr>
        <w:t>самостоятель-</w:t>
      </w:r>
      <w:r>
        <w:rPr>
          <w:rFonts w:ascii="Cambria" w:hAnsi="Cambria"/>
          <w:color w:val="231F20"/>
          <w:spacing w:val="-46"/>
          <w:w w:val="110"/>
        </w:rPr>
        <w:t xml:space="preserve"> </w:t>
      </w:r>
      <w:r>
        <w:rPr>
          <w:rFonts w:ascii="Cambria" w:hAnsi="Cambria"/>
          <w:color w:val="231F20"/>
          <w:w w:val="110"/>
        </w:rPr>
        <w:t>ной</w:t>
      </w:r>
      <w:r>
        <w:rPr>
          <w:rFonts w:ascii="Cambria" w:hAnsi="Cambria"/>
          <w:color w:val="231F20"/>
          <w:spacing w:val="22"/>
          <w:w w:val="110"/>
        </w:rPr>
        <w:t xml:space="preserve"> </w:t>
      </w:r>
      <w:r>
        <w:rPr>
          <w:rFonts w:ascii="Cambria" w:hAnsi="Cambria"/>
          <w:color w:val="231F20"/>
          <w:w w:val="110"/>
        </w:rPr>
        <w:t>организации</w:t>
      </w:r>
      <w:r>
        <w:rPr>
          <w:rFonts w:ascii="Cambria" w:hAnsi="Cambria"/>
          <w:color w:val="231F20"/>
          <w:spacing w:val="22"/>
          <w:w w:val="110"/>
        </w:rPr>
        <w:t xml:space="preserve"> </w:t>
      </w:r>
      <w:r>
        <w:rPr>
          <w:rFonts w:ascii="Cambria" w:hAnsi="Cambria"/>
          <w:color w:val="231F20"/>
          <w:w w:val="110"/>
        </w:rPr>
        <w:t>подвижных</w:t>
      </w:r>
      <w:r>
        <w:rPr>
          <w:rFonts w:ascii="Cambria" w:hAnsi="Cambria"/>
          <w:color w:val="231F20"/>
          <w:spacing w:val="23"/>
          <w:w w:val="110"/>
        </w:rPr>
        <w:t xml:space="preserve"> </w:t>
      </w:r>
      <w:r>
        <w:rPr>
          <w:rFonts w:ascii="Cambria" w:hAnsi="Cambria"/>
          <w:color w:val="231F20"/>
          <w:w w:val="110"/>
        </w:rPr>
        <w:t>игр.</w:t>
      </w:r>
    </w:p>
    <w:p w:rsidR="008052C0" w:rsidRDefault="008052C0" w:rsidP="008052C0">
      <w:pPr>
        <w:spacing w:before="1" w:line="252" w:lineRule="auto"/>
        <w:ind w:left="117" w:right="115" w:firstLine="226"/>
        <w:jc w:val="both"/>
        <w:rPr>
          <w:rFonts w:ascii="Cambria" w:hAnsi="Cambria"/>
          <w:sz w:val="20"/>
        </w:rPr>
      </w:pPr>
      <w:r>
        <w:rPr>
          <w:i/>
          <w:color w:val="231F20"/>
          <w:w w:val="115"/>
          <w:sz w:val="20"/>
        </w:rPr>
        <w:t>Прикладно-ориентированная</w:t>
      </w:r>
      <w:r>
        <w:rPr>
          <w:i/>
          <w:color w:val="231F20"/>
          <w:spacing w:val="1"/>
          <w:w w:val="115"/>
          <w:sz w:val="20"/>
        </w:rPr>
        <w:t xml:space="preserve"> </w:t>
      </w:r>
      <w:r>
        <w:rPr>
          <w:i/>
          <w:color w:val="231F20"/>
          <w:w w:val="115"/>
          <w:sz w:val="20"/>
        </w:rPr>
        <w:t>физическая</w:t>
      </w:r>
      <w:r>
        <w:rPr>
          <w:i/>
          <w:color w:val="231F20"/>
          <w:spacing w:val="1"/>
          <w:w w:val="115"/>
          <w:sz w:val="20"/>
        </w:rPr>
        <w:t xml:space="preserve"> </w:t>
      </w:r>
      <w:r>
        <w:rPr>
          <w:i/>
          <w:color w:val="231F20"/>
          <w:w w:val="115"/>
          <w:sz w:val="20"/>
        </w:rPr>
        <w:t>культура.</w:t>
      </w:r>
      <w:r>
        <w:rPr>
          <w:i/>
          <w:color w:val="231F20"/>
          <w:spacing w:val="1"/>
          <w:w w:val="115"/>
          <w:sz w:val="20"/>
        </w:rPr>
        <w:t xml:space="preserve"> </w:t>
      </w:r>
      <w:r>
        <w:rPr>
          <w:rFonts w:ascii="Cambria" w:hAnsi="Cambria"/>
          <w:color w:val="231F20"/>
          <w:w w:val="115"/>
          <w:sz w:val="20"/>
        </w:rPr>
        <w:t>Разви-</w:t>
      </w:r>
      <w:r>
        <w:rPr>
          <w:rFonts w:ascii="Cambria" w:hAnsi="Cambria"/>
          <w:color w:val="231F20"/>
          <w:spacing w:val="1"/>
          <w:w w:val="115"/>
          <w:sz w:val="20"/>
        </w:rPr>
        <w:t xml:space="preserve"> </w:t>
      </w:r>
      <w:r>
        <w:rPr>
          <w:rFonts w:ascii="Cambria" w:hAnsi="Cambria"/>
          <w:color w:val="231F20"/>
          <w:w w:val="110"/>
          <w:sz w:val="20"/>
        </w:rPr>
        <w:t>тие основных физических качеств средствами спортивных и</w:t>
      </w:r>
      <w:r>
        <w:rPr>
          <w:rFonts w:ascii="Cambria" w:hAnsi="Cambria"/>
          <w:color w:val="231F20"/>
          <w:spacing w:val="1"/>
          <w:w w:val="110"/>
          <w:sz w:val="20"/>
        </w:rPr>
        <w:t xml:space="preserve"> </w:t>
      </w:r>
      <w:r>
        <w:rPr>
          <w:rFonts w:ascii="Cambria" w:hAnsi="Cambria"/>
          <w:color w:val="231F20"/>
          <w:w w:val="110"/>
          <w:sz w:val="20"/>
        </w:rPr>
        <w:t>подвижных игр. Подготовка к выполнению нормативных тре-</w:t>
      </w:r>
      <w:r>
        <w:rPr>
          <w:rFonts w:ascii="Cambria" w:hAnsi="Cambria"/>
          <w:color w:val="231F20"/>
          <w:spacing w:val="1"/>
          <w:w w:val="110"/>
          <w:sz w:val="20"/>
        </w:rPr>
        <w:t xml:space="preserve"> </w:t>
      </w:r>
      <w:r>
        <w:rPr>
          <w:rFonts w:ascii="Cambria" w:hAnsi="Cambria"/>
          <w:color w:val="231F20"/>
          <w:w w:val="115"/>
          <w:sz w:val="20"/>
        </w:rPr>
        <w:t>бований</w:t>
      </w:r>
      <w:r>
        <w:rPr>
          <w:rFonts w:ascii="Cambria" w:hAnsi="Cambria"/>
          <w:color w:val="231F20"/>
          <w:spacing w:val="18"/>
          <w:w w:val="115"/>
          <w:sz w:val="20"/>
        </w:rPr>
        <w:t xml:space="preserve"> </w:t>
      </w:r>
      <w:r>
        <w:rPr>
          <w:rFonts w:ascii="Cambria" w:hAnsi="Cambria"/>
          <w:color w:val="231F20"/>
          <w:w w:val="115"/>
          <w:sz w:val="20"/>
        </w:rPr>
        <w:t>комплекса</w:t>
      </w:r>
      <w:r>
        <w:rPr>
          <w:rFonts w:ascii="Cambria" w:hAnsi="Cambria"/>
          <w:color w:val="231F20"/>
          <w:spacing w:val="19"/>
          <w:w w:val="115"/>
          <w:sz w:val="20"/>
        </w:rPr>
        <w:t xml:space="preserve"> </w:t>
      </w:r>
      <w:r>
        <w:rPr>
          <w:rFonts w:ascii="Cambria" w:hAnsi="Cambria"/>
          <w:color w:val="231F20"/>
          <w:w w:val="115"/>
          <w:sz w:val="20"/>
        </w:rPr>
        <w:t>ГТО.</w:t>
      </w:r>
    </w:p>
    <w:p w:rsidR="008052C0" w:rsidRDefault="008052C0" w:rsidP="008052C0">
      <w:pPr>
        <w:pStyle w:val="3"/>
        <w:numPr>
          <w:ilvl w:val="0"/>
          <w:numId w:val="103"/>
        </w:numPr>
        <w:tabs>
          <w:tab w:val="left" w:pos="312"/>
        </w:tabs>
        <w:spacing w:before="156"/>
      </w:pPr>
      <w:r>
        <w:rPr>
          <w:color w:val="231F20"/>
        </w:rPr>
        <w:t>КЛАСС</w:t>
      </w:r>
    </w:p>
    <w:p w:rsidR="008052C0" w:rsidRDefault="008052C0" w:rsidP="008052C0">
      <w:pPr>
        <w:pStyle w:val="af1"/>
        <w:spacing w:before="70" w:line="252" w:lineRule="auto"/>
        <w:ind w:left="117" w:right="115"/>
        <w:rPr>
          <w:rFonts w:ascii="Cambria" w:hAnsi="Cambria"/>
        </w:rPr>
      </w:pPr>
      <w:r>
        <w:rPr>
          <w:b/>
          <w:i/>
          <w:color w:val="231F20"/>
          <w:w w:val="120"/>
        </w:rPr>
        <w:t>Знания о физической культуре</w:t>
      </w:r>
      <w:r>
        <w:rPr>
          <w:rFonts w:ascii="Cambria" w:hAnsi="Cambria"/>
          <w:color w:val="231F20"/>
          <w:w w:val="120"/>
        </w:rPr>
        <w:t>. Из истории возникнове-</w:t>
      </w:r>
      <w:r>
        <w:rPr>
          <w:rFonts w:ascii="Cambria" w:hAnsi="Cambria"/>
          <w:color w:val="231F20"/>
          <w:spacing w:val="1"/>
          <w:w w:val="120"/>
        </w:rPr>
        <w:t xml:space="preserve"> </w:t>
      </w:r>
      <w:r>
        <w:rPr>
          <w:rFonts w:ascii="Cambria" w:hAnsi="Cambria"/>
          <w:color w:val="231F20"/>
          <w:w w:val="110"/>
        </w:rPr>
        <w:t>ния</w:t>
      </w:r>
      <w:r>
        <w:rPr>
          <w:rFonts w:ascii="Cambria" w:hAnsi="Cambria"/>
          <w:color w:val="231F20"/>
          <w:spacing w:val="-5"/>
          <w:w w:val="110"/>
        </w:rPr>
        <w:t xml:space="preserve"> </w:t>
      </w:r>
      <w:r>
        <w:rPr>
          <w:rFonts w:ascii="Cambria" w:hAnsi="Cambria"/>
          <w:color w:val="231F20"/>
          <w:w w:val="110"/>
        </w:rPr>
        <w:t>физических</w:t>
      </w:r>
      <w:r>
        <w:rPr>
          <w:rFonts w:ascii="Cambria" w:hAnsi="Cambria"/>
          <w:color w:val="231F20"/>
          <w:spacing w:val="-4"/>
          <w:w w:val="110"/>
        </w:rPr>
        <w:t xml:space="preserve"> </w:t>
      </w:r>
      <w:r>
        <w:rPr>
          <w:rFonts w:ascii="Cambria" w:hAnsi="Cambria"/>
          <w:color w:val="231F20"/>
          <w:w w:val="110"/>
        </w:rPr>
        <w:t>упражнений</w:t>
      </w:r>
      <w:r>
        <w:rPr>
          <w:rFonts w:ascii="Cambria" w:hAnsi="Cambria"/>
          <w:color w:val="231F20"/>
          <w:spacing w:val="-5"/>
          <w:w w:val="110"/>
        </w:rPr>
        <w:t xml:space="preserve"> </w:t>
      </w:r>
      <w:r>
        <w:rPr>
          <w:rFonts w:ascii="Cambria" w:hAnsi="Cambria"/>
          <w:color w:val="231F20"/>
          <w:w w:val="110"/>
        </w:rPr>
        <w:t>и</w:t>
      </w:r>
      <w:r>
        <w:rPr>
          <w:rFonts w:ascii="Cambria" w:hAnsi="Cambria"/>
          <w:color w:val="231F20"/>
          <w:spacing w:val="-4"/>
          <w:w w:val="110"/>
        </w:rPr>
        <w:t xml:space="preserve"> </w:t>
      </w:r>
      <w:r>
        <w:rPr>
          <w:rFonts w:ascii="Cambria" w:hAnsi="Cambria"/>
          <w:color w:val="231F20"/>
          <w:w w:val="110"/>
        </w:rPr>
        <w:t>первых</w:t>
      </w:r>
      <w:r>
        <w:rPr>
          <w:rFonts w:ascii="Cambria" w:hAnsi="Cambria"/>
          <w:color w:val="231F20"/>
          <w:spacing w:val="-5"/>
          <w:w w:val="110"/>
        </w:rPr>
        <w:t xml:space="preserve"> </w:t>
      </w:r>
      <w:r>
        <w:rPr>
          <w:rFonts w:ascii="Cambria" w:hAnsi="Cambria"/>
          <w:color w:val="231F20"/>
          <w:w w:val="110"/>
        </w:rPr>
        <w:t>соревнований.</w:t>
      </w:r>
      <w:r>
        <w:rPr>
          <w:rFonts w:ascii="Cambria" w:hAnsi="Cambria"/>
          <w:color w:val="231F20"/>
          <w:spacing w:val="-4"/>
          <w:w w:val="110"/>
        </w:rPr>
        <w:t xml:space="preserve"> </w:t>
      </w:r>
      <w:r>
        <w:rPr>
          <w:rFonts w:ascii="Cambria" w:hAnsi="Cambria"/>
          <w:color w:val="231F20"/>
          <w:w w:val="110"/>
        </w:rPr>
        <w:t>Зарожде-</w:t>
      </w:r>
      <w:r>
        <w:rPr>
          <w:rFonts w:ascii="Cambria" w:hAnsi="Cambria"/>
          <w:color w:val="231F20"/>
          <w:spacing w:val="-46"/>
          <w:w w:val="110"/>
        </w:rPr>
        <w:t xml:space="preserve"> </w:t>
      </w:r>
      <w:r>
        <w:rPr>
          <w:rFonts w:ascii="Cambria" w:hAnsi="Cambria"/>
          <w:color w:val="231F20"/>
          <w:w w:val="120"/>
        </w:rPr>
        <w:t>ние</w:t>
      </w:r>
      <w:r>
        <w:rPr>
          <w:rFonts w:ascii="Cambria" w:hAnsi="Cambria"/>
          <w:color w:val="231F20"/>
          <w:spacing w:val="11"/>
          <w:w w:val="120"/>
        </w:rPr>
        <w:t xml:space="preserve"> </w:t>
      </w:r>
      <w:r>
        <w:rPr>
          <w:rFonts w:ascii="Cambria" w:hAnsi="Cambria"/>
          <w:color w:val="231F20"/>
          <w:w w:val="120"/>
        </w:rPr>
        <w:t>Олимпийских</w:t>
      </w:r>
      <w:r>
        <w:rPr>
          <w:rFonts w:ascii="Cambria" w:hAnsi="Cambria"/>
          <w:color w:val="231F20"/>
          <w:spacing w:val="11"/>
          <w:w w:val="120"/>
        </w:rPr>
        <w:t xml:space="preserve"> </w:t>
      </w:r>
      <w:r>
        <w:rPr>
          <w:rFonts w:ascii="Cambria" w:hAnsi="Cambria"/>
          <w:color w:val="231F20"/>
          <w:w w:val="120"/>
        </w:rPr>
        <w:t>игр</w:t>
      </w:r>
      <w:r>
        <w:rPr>
          <w:rFonts w:ascii="Cambria" w:hAnsi="Cambria"/>
          <w:color w:val="231F20"/>
          <w:spacing w:val="12"/>
          <w:w w:val="120"/>
        </w:rPr>
        <w:t xml:space="preserve"> </w:t>
      </w:r>
      <w:r>
        <w:rPr>
          <w:rFonts w:ascii="Cambria" w:hAnsi="Cambria"/>
          <w:color w:val="231F20"/>
          <w:w w:val="120"/>
        </w:rPr>
        <w:t>древности.</w:t>
      </w:r>
    </w:p>
    <w:p w:rsidR="008052C0" w:rsidRDefault="008052C0" w:rsidP="008052C0">
      <w:pPr>
        <w:pStyle w:val="af1"/>
        <w:spacing w:before="2" w:line="252" w:lineRule="auto"/>
        <w:ind w:left="117" w:right="114"/>
        <w:rPr>
          <w:rFonts w:ascii="Cambria" w:hAnsi="Cambria"/>
        </w:rPr>
      </w:pPr>
      <w:r>
        <w:rPr>
          <w:b/>
          <w:i/>
          <w:color w:val="231F20"/>
          <w:w w:val="110"/>
        </w:rPr>
        <w:t>Способы</w:t>
      </w:r>
      <w:r>
        <w:rPr>
          <w:b/>
          <w:i/>
          <w:color w:val="231F20"/>
          <w:spacing w:val="1"/>
          <w:w w:val="110"/>
        </w:rPr>
        <w:t xml:space="preserve"> </w:t>
      </w:r>
      <w:r>
        <w:rPr>
          <w:b/>
          <w:i/>
          <w:color w:val="231F20"/>
          <w:w w:val="110"/>
        </w:rPr>
        <w:t>самостоятельной</w:t>
      </w:r>
      <w:r>
        <w:rPr>
          <w:b/>
          <w:i/>
          <w:color w:val="231F20"/>
          <w:spacing w:val="1"/>
          <w:w w:val="110"/>
        </w:rPr>
        <w:t xml:space="preserve"> </w:t>
      </w:r>
      <w:r>
        <w:rPr>
          <w:b/>
          <w:i/>
          <w:color w:val="231F20"/>
          <w:w w:val="110"/>
        </w:rPr>
        <w:t>деятельности.</w:t>
      </w:r>
      <w:r>
        <w:rPr>
          <w:b/>
          <w:i/>
          <w:color w:val="231F20"/>
          <w:spacing w:val="1"/>
          <w:w w:val="110"/>
        </w:rPr>
        <w:t xml:space="preserve"> </w:t>
      </w:r>
      <w:r>
        <w:rPr>
          <w:rFonts w:ascii="Cambria" w:hAnsi="Cambria"/>
          <w:color w:val="231F20"/>
          <w:w w:val="110"/>
        </w:rPr>
        <w:t>Физическое</w:t>
      </w:r>
      <w:r>
        <w:rPr>
          <w:rFonts w:ascii="Cambria" w:hAnsi="Cambria"/>
          <w:color w:val="231F20"/>
          <w:spacing w:val="1"/>
          <w:w w:val="110"/>
        </w:rPr>
        <w:t xml:space="preserve"> </w:t>
      </w:r>
      <w:r>
        <w:rPr>
          <w:rFonts w:ascii="Cambria" w:hAnsi="Cambria"/>
          <w:color w:val="231F20"/>
          <w:w w:val="110"/>
        </w:rPr>
        <w:t>развитие</w:t>
      </w:r>
      <w:r>
        <w:rPr>
          <w:rFonts w:ascii="Cambria" w:hAnsi="Cambria"/>
          <w:color w:val="231F20"/>
          <w:spacing w:val="-11"/>
          <w:w w:val="110"/>
        </w:rPr>
        <w:t xml:space="preserve"> </w:t>
      </w:r>
      <w:r>
        <w:rPr>
          <w:rFonts w:ascii="Cambria" w:hAnsi="Cambria"/>
          <w:color w:val="231F20"/>
          <w:w w:val="110"/>
        </w:rPr>
        <w:t>и</w:t>
      </w:r>
      <w:r>
        <w:rPr>
          <w:rFonts w:ascii="Cambria" w:hAnsi="Cambria"/>
          <w:color w:val="231F20"/>
          <w:spacing w:val="-10"/>
          <w:w w:val="110"/>
        </w:rPr>
        <w:t xml:space="preserve"> </w:t>
      </w:r>
      <w:r>
        <w:rPr>
          <w:rFonts w:ascii="Cambria" w:hAnsi="Cambria"/>
          <w:color w:val="231F20"/>
          <w:w w:val="110"/>
        </w:rPr>
        <w:t>его</w:t>
      </w:r>
      <w:r>
        <w:rPr>
          <w:rFonts w:ascii="Cambria" w:hAnsi="Cambria"/>
          <w:color w:val="231F20"/>
          <w:spacing w:val="-10"/>
          <w:w w:val="110"/>
        </w:rPr>
        <w:t xml:space="preserve"> </w:t>
      </w:r>
      <w:r>
        <w:rPr>
          <w:rFonts w:ascii="Cambria" w:hAnsi="Cambria"/>
          <w:color w:val="231F20"/>
          <w:w w:val="110"/>
        </w:rPr>
        <w:t>измерение.</w:t>
      </w:r>
      <w:r>
        <w:rPr>
          <w:rFonts w:ascii="Cambria" w:hAnsi="Cambria"/>
          <w:color w:val="231F20"/>
          <w:spacing w:val="-10"/>
          <w:w w:val="110"/>
        </w:rPr>
        <w:t xml:space="preserve"> </w:t>
      </w:r>
      <w:r>
        <w:rPr>
          <w:rFonts w:ascii="Cambria" w:hAnsi="Cambria"/>
          <w:color w:val="231F20"/>
          <w:w w:val="110"/>
        </w:rPr>
        <w:t>Физические</w:t>
      </w:r>
      <w:r>
        <w:rPr>
          <w:rFonts w:ascii="Cambria" w:hAnsi="Cambria"/>
          <w:color w:val="231F20"/>
          <w:spacing w:val="-10"/>
          <w:w w:val="110"/>
        </w:rPr>
        <w:t xml:space="preserve"> </w:t>
      </w:r>
      <w:r>
        <w:rPr>
          <w:rFonts w:ascii="Cambria" w:hAnsi="Cambria"/>
          <w:color w:val="231F20"/>
          <w:w w:val="110"/>
        </w:rPr>
        <w:t>качества</w:t>
      </w:r>
      <w:r>
        <w:rPr>
          <w:rFonts w:ascii="Cambria" w:hAnsi="Cambria"/>
          <w:color w:val="231F20"/>
          <w:spacing w:val="-10"/>
          <w:w w:val="110"/>
        </w:rPr>
        <w:t xml:space="preserve"> </w:t>
      </w:r>
      <w:r>
        <w:rPr>
          <w:rFonts w:ascii="Cambria" w:hAnsi="Cambria"/>
          <w:color w:val="231F20"/>
          <w:w w:val="110"/>
        </w:rPr>
        <w:t>человека:</w:t>
      </w:r>
      <w:r>
        <w:rPr>
          <w:rFonts w:ascii="Cambria" w:hAnsi="Cambria"/>
          <w:color w:val="231F20"/>
          <w:spacing w:val="-10"/>
          <w:w w:val="110"/>
        </w:rPr>
        <w:t xml:space="preserve"> </w:t>
      </w:r>
      <w:r>
        <w:rPr>
          <w:rFonts w:ascii="Cambria" w:hAnsi="Cambria"/>
          <w:color w:val="231F20"/>
          <w:w w:val="110"/>
        </w:rPr>
        <w:t>сила,</w:t>
      </w:r>
      <w:r>
        <w:rPr>
          <w:rFonts w:ascii="Cambria" w:hAnsi="Cambria"/>
          <w:color w:val="231F20"/>
          <w:spacing w:val="-46"/>
          <w:w w:val="110"/>
        </w:rPr>
        <w:t xml:space="preserve"> </w:t>
      </w:r>
      <w:r>
        <w:rPr>
          <w:rFonts w:ascii="Cambria" w:hAnsi="Cambria"/>
          <w:color w:val="231F20"/>
          <w:w w:val="110"/>
        </w:rPr>
        <w:t>быстрота, выносливость, гибкость, координация и способы их</w:t>
      </w:r>
      <w:r>
        <w:rPr>
          <w:rFonts w:ascii="Cambria" w:hAnsi="Cambria"/>
          <w:color w:val="231F20"/>
          <w:spacing w:val="1"/>
          <w:w w:val="110"/>
        </w:rPr>
        <w:t xml:space="preserve"> </w:t>
      </w:r>
      <w:r>
        <w:rPr>
          <w:rFonts w:ascii="Cambria" w:hAnsi="Cambria"/>
          <w:color w:val="231F20"/>
          <w:w w:val="110"/>
        </w:rPr>
        <w:t>измерения. Составление дневника наблюдений по физической</w:t>
      </w:r>
      <w:r>
        <w:rPr>
          <w:rFonts w:ascii="Cambria" w:hAnsi="Cambria"/>
          <w:color w:val="231F20"/>
          <w:spacing w:val="-46"/>
          <w:w w:val="110"/>
        </w:rPr>
        <w:t xml:space="preserve"> </w:t>
      </w:r>
      <w:r>
        <w:rPr>
          <w:rFonts w:ascii="Cambria" w:hAnsi="Cambria"/>
          <w:color w:val="231F20"/>
          <w:w w:val="110"/>
        </w:rPr>
        <w:t>культуре.</w:t>
      </w:r>
    </w:p>
    <w:p w:rsidR="008052C0" w:rsidRDefault="008052C0" w:rsidP="008052C0">
      <w:pPr>
        <w:spacing w:before="2" w:line="252" w:lineRule="auto"/>
        <w:ind w:left="117" w:right="115" w:firstLine="226"/>
        <w:jc w:val="both"/>
        <w:rPr>
          <w:rFonts w:ascii="Cambria" w:hAnsi="Cambria"/>
          <w:sz w:val="20"/>
        </w:rPr>
      </w:pPr>
      <w:r>
        <w:rPr>
          <w:b/>
          <w:i/>
          <w:color w:val="231F20"/>
          <w:w w:val="115"/>
          <w:sz w:val="20"/>
        </w:rPr>
        <w:t>Физическое</w:t>
      </w:r>
      <w:r>
        <w:rPr>
          <w:b/>
          <w:i/>
          <w:color w:val="231F20"/>
          <w:spacing w:val="1"/>
          <w:w w:val="115"/>
          <w:sz w:val="20"/>
        </w:rPr>
        <w:t xml:space="preserve"> </w:t>
      </w:r>
      <w:r>
        <w:rPr>
          <w:b/>
          <w:i/>
          <w:color w:val="231F20"/>
          <w:w w:val="115"/>
          <w:sz w:val="20"/>
        </w:rPr>
        <w:t>совершенствование</w:t>
      </w:r>
      <w:r>
        <w:rPr>
          <w:rFonts w:ascii="Cambria" w:hAnsi="Cambria"/>
          <w:color w:val="231F20"/>
          <w:w w:val="115"/>
          <w:sz w:val="20"/>
        </w:rPr>
        <w:t>.</w:t>
      </w:r>
      <w:r>
        <w:rPr>
          <w:rFonts w:ascii="Cambria" w:hAnsi="Cambria"/>
          <w:color w:val="231F20"/>
          <w:spacing w:val="1"/>
          <w:w w:val="115"/>
          <w:sz w:val="20"/>
        </w:rPr>
        <w:t xml:space="preserve"> </w:t>
      </w:r>
      <w:r>
        <w:rPr>
          <w:i/>
          <w:color w:val="231F20"/>
          <w:w w:val="115"/>
          <w:sz w:val="20"/>
        </w:rPr>
        <w:t>Оздоровительная</w:t>
      </w:r>
      <w:r>
        <w:rPr>
          <w:i/>
          <w:color w:val="231F20"/>
          <w:spacing w:val="1"/>
          <w:w w:val="115"/>
          <w:sz w:val="20"/>
        </w:rPr>
        <w:t xml:space="preserve"> </w:t>
      </w:r>
      <w:r>
        <w:rPr>
          <w:i/>
          <w:color w:val="231F20"/>
          <w:w w:val="115"/>
          <w:sz w:val="20"/>
        </w:rPr>
        <w:t>физи-</w:t>
      </w:r>
      <w:r>
        <w:rPr>
          <w:i/>
          <w:color w:val="231F20"/>
          <w:spacing w:val="1"/>
          <w:w w:val="115"/>
          <w:sz w:val="20"/>
        </w:rPr>
        <w:t xml:space="preserve"> </w:t>
      </w:r>
      <w:r>
        <w:rPr>
          <w:i/>
          <w:color w:val="231F20"/>
          <w:w w:val="110"/>
          <w:sz w:val="20"/>
        </w:rPr>
        <w:t xml:space="preserve">ческая культура. </w:t>
      </w:r>
      <w:r>
        <w:rPr>
          <w:rFonts w:ascii="Cambria" w:hAnsi="Cambria"/>
          <w:color w:val="231F20"/>
          <w:w w:val="110"/>
          <w:sz w:val="20"/>
        </w:rPr>
        <w:t>Закаливание организма обтиранием. Состав-</w:t>
      </w:r>
      <w:r>
        <w:rPr>
          <w:rFonts w:ascii="Cambria" w:hAnsi="Cambria"/>
          <w:color w:val="231F20"/>
          <w:spacing w:val="1"/>
          <w:w w:val="110"/>
          <w:sz w:val="20"/>
        </w:rPr>
        <w:t xml:space="preserve"> </w:t>
      </w:r>
      <w:r>
        <w:rPr>
          <w:rFonts w:ascii="Cambria" w:hAnsi="Cambria"/>
          <w:color w:val="231F20"/>
          <w:w w:val="110"/>
          <w:sz w:val="20"/>
        </w:rPr>
        <w:t>ление</w:t>
      </w:r>
      <w:r>
        <w:rPr>
          <w:rFonts w:ascii="Cambria" w:hAnsi="Cambria"/>
          <w:color w:val="231F20"/>
          <w:spacing w:val="1"/>
          <w:w w:val="110"/>
          <w:sz w:val="20"/>
        </w:rPr>
        <w:t xml:space="preserve"> </w:t>
      </w:r>
      <w:r>
        <w:rPr>
          <w:rFonts w:ascii="Cambria" w:hAnsi="Cambria"/>
          <w:color w:val="231F20"/>
          <w:w w:val="110"/>
          <w:sz w:val="20"/>
        </w:rPr>
        <w:t>комплекса</w:t>
      </w:r>
      <w:r>
        <w:rPr>
          <w:rFonts w:ascii="Cambria" w:hAnsi="Cambria"/>
          <w:color w:val="231F20"/>
          <w:spacing w:val="1"/>
          <w:w w:val="110"/>
          <w:sz w:val="20"/>
        </w:rPr>
        <w:t xml:space="preserve"> </w:t>
      </w:r>
      <w:r>
        <w:rPr>
          <w:rFonts w:ascii="Cambria" w:hAnsi="Cambria"/>
          <w:color w:val="231F20"/>
          <w:w w:val="110"/>
          <w:sz w:val="20"/>
        </w:rPr>
        <w:t>утренней</w:t>
      </w:r>
      <w:r>
        <w:rPr>
          <w:rFonts w:ascii="Cambria" w:hAnsi="Cambria"/>
          <w:color w:val="231F20"/>
          <w:spacing w:val="1"/>
          <w:w w:val="110"/>
          <w:sz w:val="20"/>
        </w:rPr>
        <w:t xml:space="preserve"> </w:t>
      </w:r>
      <w:r>
        <w:rPr>
          <w:rFonts w:ascii="Cambria" w:hAnsi="Cambria"/>
          <w:color w:val="231F20"/>
          <w:w w:val="110"/>
          <w:sz w:val="20"/>
        </w:rPr>
        <w:t>зарядки</w:t>
      </w:r>
      <w:r>
        <w:rPr>
          <w:rFonts w:ascii="Cambria" w:hAnsi="Cambria"/>
          <w:color w:val="231F20"/>
          <w:spacing w:val="1"/>
          <w:w w:val="110"/>
          <w:sz w:val="20"/>
        </w:rPr>
        <w:t xml:space="preserve"> </w:t>
      </w:r>
      <w:r>
        <w:rPr>
          <w:rFonts w:ascii="Cambria" w:hAnsi="Cambria"/>
          <w:color w:val="231F20"/>
          <w:w w:val="110"/>
          <w:sz w:val="20"/>
        </w:rPr>
        <w:t>и</w:t>
      </w:r>
      <w:r>
        <w:rPr>
          <w:rFonts w:ascii="Cambria" w:hAnsi="Cambria"/>
          <w:color w:val="231F20"/>
          <w:spacing w:val="1"/>
          <w:w w:val="110"/>
          <w:sz w:val="20"/>
        </w:rPr>
        <w:t xml:space="preserve"> </w:t>
      </w:r>
      <w:r>
        <w:rPr>
          <w:rFonts w:ascii="Cambria" w:hAnsi="Cambria"/>
          <w:color w:val="231F20"/>
          <w:w w:val="110"/>
          <w:sz w:val="20"/>
        </w:rPr>
        <w:t>физкультминутки</w:t>
      </w:r>
      <w:r>
        <w:rPr>
          <w:rFonts w:ascii="Cambria" w:hAnsi="Cambria"/>
          <w:color w:val="231F20"/>
          <w:spacing w:val="1"/>
          <w:w w:val="110"/>
          <w:sz w:val="20"/>
        </w:rPr>
        <w:t xml:space="preserve"> </w:t>
      </w:r>
      <w:r>
        <w:rPr>
          <w:rFonts w:ascii="Cambria" w:hAnsi="Cambria"/>
          <w:color w:val="231F20"/>
          <w:w w:val="110"/>
          <w:sz w:val="20"/>
        </w:rPr>
        <w:t>для</w:t>
      </w:r>
      <w:r>
        <w:rPr>
          <w:rFonts w:ascii="Cambria" w:hAnsi="Cambria"/>
          <w:color w:val="231F20"/>
          <w:spacing w:val="-46"/>
          <w:w w:val="110"/>
          <w:sz w:val="20"/>
        </w:rPr>
        <w:t xml:space="preserve"> </w:t>
      </w:r>
      <w:r>
        <w:rPr>
          <w:rFonts w:ascii="Cambria" w:hAnsi="Cambria"/>
          <w:color w:val="231F20"/>
          <w:w w:val="115"/>
          <w:sz w:val="20"/>
        </w:rPr>
        <w:t>занятий</w:t>
      </w:r>
      <w:r>
        <w:rPr>
          <w:rFonts w:ascii="Cambria" w:hAnsi="Cambria"/>
          <w:color w:val="231F20"/>
          <w:spacing w:val="18"/>
          <w:w w:val="115"/>
          <w:sz w:val="20"/>
        </w:rPr>
        <w:t xml:space="preserve"> </w:t>
      </w:r>
      <w:r>
        <w:rPr>
          <w:rFonts w:ascii="Cambria" w:hAnsi="Cambria"/>
          <w:color w:val="231F20"/>
          <w:w w:val="115"/>
          <w:sz w:val="20"/>
        </w:rPr>
        <w:t>в</w:t>
      </w:r>
      <w:r>
        <w:rPr>
          <w:rFonts w:ascii="Cambria" w:hAnsi="Cambria"/>
          <w:color w:val="231F20"/>
          <w:spacing w:val="18"/>
          <w:w w:val="115"/>
          <w:sz w:val="20"/>
        </w:rPr>
        <w:t xml:space="preserve"> </w:t>
      </w:r>
      <w:r>
        <w:rPr>
          <w:rFonts w:ascii="Cambria" w:hAnsi="Cambria"/>
          <w:color w:val="231F20"/>
          <w:w w:val="115"/>
          <w:sz w:val="20"/>
        </w:rPr>
        <w:t>домашних</w:t>
      </w:r>
      <w:r>
        <w:rPr>
          <w:rFonts w:ascii="Cambria" w:hAnsi="Cambria"/>
          <w:color w:val="231F20"/>
          <w:spacing w:val="18"/>
          <w:w w:val="115"/>
          <w:sz w:val="20"/>
        </w:rPr>
        <w:t xml:space="preserve"> </w:t>
      </w:r>
      <w:r>
        <w:rPr>
          <w:rFonts w:ascii="Cambria" w:hAnsi="Cambria"/>
          <w:color w:val="231F20"/>
          <w:w w:val="115"/>
          <w:sz w:val="20"/>
        </w:rPr>
        <w:t>условиях.</w:t>
      </w:r>
    </w:p>
    <w:p w:rsidR="008052C0" w:rsidRDefault="008052C0" w:rsidP="008052C0">
      <w:pPr>
        <w:pStyle w:val="af1"/>
        <w:spacing w:before="2" w:line="252" w:lineRule="auto"/>
        <w:ind w:left="117" w:right="114"/>
        <w:rPr>
          <w:rFonts w:ascii="Cambria" w:hAnsi="Cambria"/>
        </w:rPr>
      </w:pPr>
      <w:r>
        <w:rPr>
          <w:i/>
          <w:color w:val="231F20"/>
          <w:w w:val="110"/>
        </w:rPr>
        <w:t>Спортивно-оздоровительная</w:t>
      </w:r>
      <w:r>
        <w:rPr>
          <w:i/>
          <w:color w:val="231F20"/>
          <w:spacing w:val="1"/>
          <w:w w:val="110"/>
        </w:rPr>
        <w:t xml:space="preserve"> </w:t>
      </w:r>
      <w:r>
        <w:rPr>
          <w:i/>
          <w:color w:val="231F20"/>
          <w:w w:val="110"/>
        </w:rPr>
        <w:t>физическая</w:t>
      </w:r>
      <w:r>
        <w:rPr>
          <w:i/>
          <w:color w:val="231F20"/>
          <w:spacing w:val="1"/>
          <w:w w:val="110"/>
        </w:rPr>
        <w:t xml:space="preserve"> </w:t>
      </w:r>
      <w:r>
        <w:rPr>
          <w:i/>
          <w:color w:val="231F20"/>
          <w:w w:val="110"/>
        </w:rPr>
        <w:t>культура.</w:t>
      </w:r>
      <w:r>
        <w:rPr>
          <w:i/>
          <w:color w:val="231F20"/>
          <w:spacing w:val="1"/>
          <w:w w:val="110"/>
        </w:rPr>
        <w:t xml:space="preserve"> </w:t>
      </w:r>
      <w:r>
        <w:rPr>
          <w:rFonts w:ascii="Cambria" w:hAnsi="Cambria"/>
          <w:color w:val="231F20"/>
          <w:w w:val="110"/>
        </w:rPr>
        <w:t>Гимна-</w:t>
      </w:r>
      <w:r>
        <w:rPr>
          <w:rFonts w:ascii="Cambria" w:hAnsi="Cambria"/>
          <w:color w:val="231F20"/>
          <w:spacing w:val="1"/>
          <w:w w:val="110"/>
        </w:rPr>
        <w:t xml:space="preserve"> </w:t>
      </w:r>
      <w:r>
        <w:rPr>
          <w:rFonts w:ascii="Cambria" w:hAnsi="Cambria"/>
          <w:color w:val="231F20"/>
          <w:w w:val="110"/>
        </w:rPr>
        <w:t>стика с основами акробатики. Правила поведения на занятиях</w:t>
      </w:r>
      <w:r>
        <w:rPr>
          <w:rFonts w:ascii="Cambria" w:hAnsi="Cambria"/>
          <w:color w:val="231F20"/>
          <w:spacing w:val="1"/>
          <w:w w:val="110"/>
        </w:rPr>
        <w:t xml:space="preserve"> </w:t>
      </w:r>
      <w:r>
        <w:rPr>
          <w:rFonts w:ascii="Cambria" w:hAnsi="Cambria"/>
          <w:color w:val="231F20"/>
          <w:w w:val="110"/>
        </w:rPr>
        <w:t>гимнастикой и акробатикой. Строевые команды в построении</w:t>
      </w:r>
      <w:r>
        <w:rPr>
          <w:rFonts w:ascii="Cambria" w:hAnsi="Cambria"/>
          <w:color w:val="231F20"/>
          <w:spacing w:val="1"/>
          <w:w w:val="110"/>
        </w:rPr>
        <w:t xml:space="preserve"> </w:t>
      </w:r>
      <w:r>
        <w:rPr>
          <w:rFonts w:ascii="Cambria" w:hAnsi="Cambria"/>
          <w:color w:val="231F20"/>
          <w:w w:val="110"/>
        </w:rPr>
        <w:t>и перестроении в одну шеренгу и колонну по одному; при по-</w:t>
      </w:r>
      <w:r>
        <w:rPr>
          <w:rFonts w:ascii="Cambria" w:hAnsi="Cambria"/>
          <w:color w:val="231F20"/>
          <w:spacing w:val="1"/>
          <w:w w:val="110"/>
        </w:rPr>
        <w:t xml:space="preserve"> </w:t>
      </w:r>
      <w:r>
        <w:rPr>
          <w:rFonts w:ascii="Cambria" w:hAnsi="Cambria"/>
          <w:color w:val="231F20"/>
          <w:w w:val="110"/>
        </w:rPr>
        <w:t>воротах направо и налево, стоя на месте и в движении. Пере-</w:t>
      </w:r>
      <w:r>
        <w:rPr>
          <w:rFonts w:ascii="Cambria" w:hAnsi="Cambria"/>
          <w:color w:val="231F20"/>
          <w:spacing w:val="1"/>
          <w:w w:val="110"/>
        </w:rPr>
        <w:t xml:space="preserve"> </w:t>
      </w:r>
      <w:r>
        <w:rPr>
          <w:rFonts w:ascii="Cambria" w:hAnsi="Cambria"/>
          <w:color w:val="231F20"/>
          <w:w w:val="110"/>
        </w:rPr>
        <w:t>движение</w:t>
      </w:r>
      <w:r>
        <w:rPr>
          <w:rFonts w:ascii="Cambria" w:hAnsi="Cambria"/>
          <w:color w:val="231F20"/>
          <w:spacing w:val="-11"/>
          <w:w w:val="110"/>
        </w:rPr>
        <w:t xml:space="preserve"> </w:t>
      </w:r>
      <w:r>
        <w:rPr>
          <w:rFonts w:ascii="Cambria" w:hAnsi="Cambria"/>
          <w:color w:val="231F20"/>
          <w:w w:val="110"/>
        </w:rPr>
        <w:t>в</w:t>
      </w:r>
      <w:r>
        <w:rPr>
          <w:rFonts w:ascii="Cambria" w:hAnsi="Cambria"/>
          <w:color w:val="231F20"/>
          <w:spacing w:val="-11"/>
          <w:w w:val="110"/>
        </w:rPr>
        <w:t xml:space="preserve"> </w:t>
      </w:r>
      <w:r>
        <w:rPr>
          <w:rFonts w:ascii="Cambria" w:hAnsi="Cambria"/>
          <w:color w:val="231F20"/>
          <w:w w:val="110"/>
        </w:rPr>
        <w:t>колонне</w:t>
      </w:r>
      <w:r>
        <w:rPr>
          <w:rFonts w:ascii="Cambria" w:hAnsi="Cambria"/>
          <w:color w:val="231F20"/>
          <w:spacing w:val="-11"/>
          <w:w w:val="110"/>
        </w:rPr>
        <w:t xml:space="preserve"> </w:t>
      </w:r>
      <w:r>
        <w:rPr>
          <w:rFonts w:ascii="Cambria" w:hAnsi="Cambria"/>
          <w:color w:val="231F20"/>
          <w:w w:val="110"/>
        </w:rPr>
        <w:t>по</w:t>
      </w:r>
      <w:r>
        <w:rPr>
          <w:rFonts w:ascii="Cambria" w:hAnsi="Cambria"/>
          <w:color w:val="231F20"/>
          <w:spacing w:val="-11"/>
          <w:w w:val="110"/>
        </w:rPr>
        <w:t xml:space="preserve"> </w:t>
      </w:r>
      <w:r>
        <w:rPr>
          <w:rFonts w:ascii="Cambria" w:hAnsi="Cambria"/>
          <w:color w:val="231F20"/>
          <w:w w:val="110"/>
        </w:rPr>
        <w:t>одному</w:t>
      </w:r>
      <w:r>
        <w:rPr>
          <w:rFonts w:ascii="Cambria" w:hAnsi="Cambria"/>
          <w:color w:val="231F20"/>
          <w:spacing w:val="-11"/>
          <w:w w:val="110"/>
        </w:rPr>
        <w:t xml:space="preserve"> </w:t>
      </w:r>
      <w:r>
        <w:rPr>
          <w:rFonts w:ascii="Cambria" w:hAnsi="Cambria"/>
          <w:color w:val="231F20"/>
          <w:w w:val="110"/>
        </w:rPr>
        <w:t>с</w:t>
      </w:r>
      <w:r>
        <w:rPr>
          <w:rFonts w:ascii="Cambria" w:hAnsi="Cambria"/>
          <w:color w:val="231F20"/>
          <w:spacing w:val="-11"/>
          <w:w w:val="110"/>
        </w:rPr>
        <w:t xml:space="preserve"> </w:t>
      </w:r>
      <w:r>
        <w:rPr>
          <w:rFonts w:ascii="Cambria" w:hAnsi="Cambria"/>
          <w:color w:val="231F20"/>
          <w:w w:val="110"/>
        </w:rPr>
        <w:t>равномерной</w:t>
      </w:r>
      <w:r>
        <w:rPr>
          <w:rFonts w:ascii="Cambria" w:hAnsi="Cambria"/>
          <w:color w:val="231F20"/>
          <w:spacing w:val="-11"/>
          <w:w w:val="110"/>
        </w:rPr>
        <w:t xml:space="preserve"> </w:t>
      </w:r>
      <w:r>
        <w:rPr>
          <w:rFonts w:ascii="Cambria" w:hAnsi="Cambria"/>
          <w:color w:val="231F20"/>
          <w:w w:val="110"/>
        </w:rPr>
        <w:t>и</w:t>
      </w:r>
      <w:r>
        <w:rPr>
          <w:rFonts w:ascii="Cambria" w:hAnsi="Cambria"/>
          <w:color w:val="231F20"/>
          <w:spacing w:val="-11"/>
          <w:w w:val="110"/>
        </w:rPr>
        <w:t xml:space="preserve"> </w:t>
      </w:r>
      <w:r>
        <w:rPr>
          <w:rFonts w:ascii="Cambria" w:hAnsi="Cambria"/>
          <w:color w:val="231F20"/>
          <w:w w:val="110"/>
        </w:rPr>
        <w:t>изменяющейся</w:t>
      </w:r>
      <w:r>
        <w:rPr>
          <w:rFonts w:ascii="Cambria" w:hAnsi="Cambria"/>
          <w:color w:val="231F20"/>
          <w:spacing w:val="-46"/>
          <w:w w:val="110"/>
        </w:rPr>
        <w:t xml:space="preserve"> </w:t>
      </w:r>
      <w:r>
        <w:rPr>
          <w:rFonts w:ascii="Cambria" w:hAnsi="Cambria"/>
          <w:color w:val="231F20"/>
          <w:w w:val="110"/>
        </w:rPr>
        <w:t>скоростью</w:t>
      </w:r>
      <w:r>
        <w:rPr>
          <w:rFonts w:ascii="Cambria" w:hAnsi="Cambria"/>
          <w:color w:val="231F20"/>
          <w:spacing w:val="22"/>
          <w:w w:val="110"/>
        </w:rPr>
        <w:t xml:space="preserve"> </w:t>
      </w:r>
      <w:r>
        <w:rPr>
          <w:rFonts w:ascii="Cambria" w:hAnsi="Cambria"/>
          <w:color w:val="231F20"/>
          <w:w w:val="110"/>
        </w:rPr>
        <w:t>движения.</w:t>
      </w:r>
    </w:p>
    <w:p w:rsidR="008052C0" w:rsidRDefault="008052C0" w:rsidP="008052C0">
      <w:pPr>
        <w:pStyle w:val="af1"/>
        <w:spacing w:before="3" w:line="252" w:lineRule="auto"/>
        <w:ind w:left="117" w:right="114"/>
        <w:rPr>
          <w:rFonts w:ascii="Cambria" w:hAnsi="Cambria"/>
        </w:rPr>
      </w:pPr>
      <w:r>
        <w:rPr>
          <w:rFonts w:ascii="Cambria" w:hAnsi="Cambria"/>
          <w:color w:val="231F20"/>
          <w:w w:val="110"/>
        </w:rPr>
        <w:t>Упражнения разминки перед выполнением гимнастических</w:t>
      </w:r>
      <w:r>
        <w:rPr>
          <w:rFonts w:ascii="Cambria" w:hAnsi="Cambria"/>
          <w:color w:val="231F20"/>
          <w:spacing w:val="1"/>
          <w:w w:val="110"/>
        </w:rPr>
        <w:t xml:space="preserve"> </w:t>
      </w:r>
      <w:r>
        <w:rPr>
          <w:rFonts w:ascii="Cambria" w:hAnsi="Cambria"/>
          <w:color w:val="231F20"/>
          <w:w w:val="110"/>
        </w:rPr>
        <w:t>упражнений. Прыжки со скакалкой на двух ногах и поочерёд-</w:t>
      </w:r>
      <w:r>
        <w:rPr>
          <w:rFonts w:ascii="Cambria" w:hAnsi="Cambria"/>
          <w:color w:val="231F20"/>
          <w:spacing w:val="1"/>
          <w:w w:val="110"/>
        </w:rPr>
        <w:t xml:space="preserve"> </w:t>
      </w:r>
      <w:r>
        <w:rPr>
          <w:rFonts w:ascii="Cambria" w:hAnsi="Cambria"/>
          <w:color w:val="231F20"/>
          <w:w w:val="110"/>
        </w:rPr>
        <w:t>но на правой и левой ноге на месте. Упражнения с гимнасти-</w:t>
      </w:r>
      <w:r>
        <w:rPr>
          <w:rFonts w:ascii="Cambria" w:hAnsi="Cambria"/>
          <w:color w:val="231F20"/>
          <w:spacing w:val="1"/>
          <w:w w:val="110"/>
        </w:rPr>
        <w:t xml:space="preserve"> </w:t>
      </w:r>
      <w:r>
        <w:rPr>
          <w:rFonts w:ascii="Cambria" w:hAnsi="Cambria"/>
          <w:color w:val="231F20"/>
          <w:w w:val="110"/>
        </w:rPr>
        <w:t>ческим</w:t>
      </w:r>
      <w:r>
        <w:rPr>
          <w:rFonts w:ascii="Cambria" w:hAnsi="Cambria"/>
          <w:color w:val="231F20"/>
          <w:spacing w:val="34"/>
          <w:w w:val="110"/>
        </w:rPr>
        <w:t xml:space="preserve"> </w:t>
      </w:r>
      <w:r>
        <w:rPr>
          <w:rFonts w:ascii="Cambria" w:hAnsi="Cambria"/>
          <w:color w:val="231F20"/>
          <w:w w:val="110"/>
        </w:rPr>
        <w:t>мячом:</w:t>
      </w:r>
      <w:r>
        <w:rPr>
          <w:rFonts w:ascii="Cambria" w:hAnsi="Cambria"/>
          <w:color w:val="231F20"/>
          <w:spacing w:val="35"/>
          <w:w w:val="110"/>
        </w:rPr>
        <w:t xml:space="preserve"> </w:t>
      </w:r>
      <w:r>
        <w:rPr>
          <w:rFonts w:ascii="Cambria" w:hAnsi="Cambria"/>
          <w:color w:val="231F20"/>
          <w:w w:val="110"/>
        </w:rPr>
        <w:t>подбрасывание,</w:t>
      </w:r>
      <w:r>
        <w:rPr>
          <w:rFonts w:ascii="Cambria" w:hAnsi="Cambria"/>
          <w:color w:val="231F20"/>
          <w:spacing w:val="35"/>
          <w:w w:val="110"/>
        </w:rPr>
        <w:t xml:space="preserve"> </w:t>
      </w:r>
      <w:r>
        <w:rPr>
          <w:rFonts w:ascii="Cambria" w:hAnsi="Cambria"/>
          <w:color w:val="231F20"/>
          <w:w w:val="110"/>
        </w:rPr>
        <w:t>перекаты</w:t>
      </w:r>
      <w:r>
        <w:rPr>
          <w:rFonts w:ascii="Cambria" w:hAnsi="Cambria"/>
          <w:color w:val="231F20"/>
          <w:spacing w:val="35"/>
          <w:w w:val="110"/>
        </w:rPr>
        <w:t xml:space="preserve"> </w:t>
      </w:r>
      <w:r>
        <w:rPr>
          <w:rFonts w:ascii="Cambria" w:hAnsi="Cambria"/>
          <w:color w:val="231F20"/>
          <w:w w:val="110"/>
        </w:rPr>
        <w:t>и</w:t>
      </w:r>
      <w:r>
        <w:rPr>
          <w:rFonts w:ascii="Cambria" w:hAnsi="Cambria"/>
          <w:color w:val="231F20"/>
          <w:spacing w:val="35"/>
          <w:w w:val="110"/>
        </w:rPr>
        <w:t xml:space="preserve"> </w:t>
      </w:r>
      <w:r>
        <w:rPr>
          <w:rFonts w:ascii="Cambria" w:hAnsi="Cambria"/>
          <w:color w:val="231F20"/>
          <w:w w:val="110"/>
        </w:rPr>
        <w:t>наклоны</w:t>
      </w:r>
      <w:r>
        <w:rPr>
          <w:rFonts w:ascii="Cambria" w:hAnsi="Cambria"/>
          <w:color w:val="231F20"/>
          <w:spacing w:val="35"/>
          <w:w w:val="110"/>
        </w:rPr>
        <w:t xml:space="preserve"> </w:t>
      </w:r>
      <w:r>
        <w:rPr>
          <w:rFonts w:ascii="Cambria" w:hAnsi="Cambria"/>
          <w:color w:val="231F20"/>
          <w:w w:val="110"/>
        </w:rPr>
        <w:t>с</w:t>
      </w:r>
      <w:r>
        <w:rPr>
          <w:rFonts w:ascii="Cambria" w:hAnsi="Cambria"/>
          <w:color w:val="231F20"/>
          <w:spacing w:val="35"/>
          <w:w w:val="110"/>
        </w:rPr>
        <w:t xml:space="preserve"> </w:t>
      </w:r>
      <w:r>
        <w:rPr>
          <w:rFonts w:ascii="Cambria" w:hAnsi="Cambria"/>
          <w:color w:val="231F20"/>
          <w:w w:val="110"/>
        </w:rPr>
        <w:t>мячом</w:t>
      </w:r>
      <w:r>
        <w:rPr>
          <w:rFonts w:ascii="Cambria" w:hAnsi="Cambria"/>
          <w:color w:val="231F20"/>
          <w:spacing w:val="-46"/>
          <w:w w:val="110"/>
        </w:rPr>
        <w:t xml:space="preserve"> </w:t>
      </w:r>
      <w:r>
        <w:rPr>
          <w:rFonts w:ascii="Cambria" w:hAnsi="Cambria"/>
          <w:color w:val="231F20"/>
          <w:w w:val="110"/>
        </w:rPr>
        <w:t>в</w:t>
      </w:r>
      <w:r>
        <w:rPr>
          <w:rFonts w:ascii="Cambria" w:hAnsi="Cambria"/>
          <w:color w:val="231F20"/>
          <w:spacing w:val="23"/>
          <w:w w:val="110"/>
        </w:rPr>
        <w:t xml:space="preserve"> </w:t>
      </w:r>
      <w:r>
        <w:rPr>
          <w:rFonts w:ascii="Cambria" w:hAnsi="Cambria"/>
          <w:color w:val="231F20"/>
          <w:w w:val="110"/>
        </w:rPr>
        <w:t>руках.</w:t>
      </w:r>
      <w:r>
        <w:rPr>
          <w:rFonts w:ascii="Cambria" w:hAnsi="Cambria"/>
          <w:color w:val="231F20"/>
          <w:spacing w:val="23"/>
          <w:w w:val="110"/>
        </w:rPr>
        <w:t xml:space="preserve"> </w:t>
      </w:r>
      <w:r>
        <w:rPr>
          <w:rFonts w:ascii="Cambria" w:hAnsi="Cambria"/>
          <w:color w:val="231F20"/>
          <w:w w:val="110"/>
        </w:rPr>
        <w:t>Танцевальный</w:t>
      </w:r>
      <w:r>
        <w:rPr>
          <w:rFonts w:ascii="Cambria" w:hAnsi="Cambria"/>
          <w:color w:val="231F20"/>
          <w:spacing w:val="23"/>
          <w:w w:val="110"/>
        </w:rPr>
        <w:t xml:space="preserve"> </w:t>
      </w:r>
      <w:r>
        <w:rPr>
          <w:rFonts w:ascii="Cambria" w:hAnsi="Cambria"/>
          <w:color w:val="231F20"/>
          <w:w w:val="110"/>
        </w:rPr>
        <w:t>хороводный</w:t>
      </w:r>
      <w:r>
        <w:rPr>
          <w:rFonts w:ascii="Cambria" w:hAnsi="Cambria"/>
          <w:color w:val="231F20"/>
          <w:spacing w:val="23"/>
          <w:w w:val="110"/>
        </w:rPr>
        <w:t xml:space="preserve"> </w:t>
      </w:r>
      <w:r>
        <w:rPr>
          <w:rFonts w:ascii="Cambria" w:hAnsi="Cambria"/>
          <w:color w:val="231F20"/>
          <w:w w:val="110"/>
        </w:rPr>
        <w:t>шаг,</w:t>
      </w:r>
      <w:r>
        <w:rPr>
          <w:rFonts w:ascii="Cambria" w:hAnsi="Cambria"/>
          <w:color w:val="231F20"/>
          <w:spacing w:val="23"/>
          <w:w w:val="110"/>
        </w:rPr>
        <w:t xml:space="preserve"> </w:t>
      </w:r>
      <w:r>
        <w:rPr>
          <w:rFonts w:ascii="Cambria" w:hAnsi="Cambria"/>
          <w:color w:val="231F20"/>
          <w:w w:val="110"/>
        </w:rPr>
        <w:t>танец</w:t>
      </w:r>
      <w:r>
        <w:rPr>
          <w:rFonts w:ascii="Cambria" w:hAnsi="Cambria"/>
          <w:color w:val="231F20"/>
          <w:spacing w:val="23"/>
          <w:w w:val="110"/>
        </w:rPr>
        <w:t xml:space="preserve"> </w:t>
      </w:r>
      <w:r>
        <w:rPr>
          <w:rFonts w:ascii="Cambria" w:hAnsi="Cambria"/>
          <w:color w:val="231F20"/>
          <w:w w:val="110"/>
        </w:rPr>
        <w:t>галоп.</w:t>
      </w:r>
    </w:p>
    <w:p w:rsidR="008052C0" w:rsidRDefault="008052C0" w:rsidP="008052C0">
      <w:pPr>
        <w:pStyle w:val="af1"/>
        <w:spacing w:before="2" w:line="252" w:lineRule="auto"/>
        <w:ind w:left="117" w:right="114"/>
        <w:rPr>
          <w:rFonts w:ascii="Cambria" w:hAnsi="Cambria"/>
        </w:rPr>
      </w:pPr>
      <w:r>
        <w:rPr>
          <w:rFonts w:ascii="Cambria" w:hAnsi="Cambria"/>
          <w:color w:val="231F20"/>
          <w:w w:val="110"/>
        </w:rPr>
        <w:t>Лыжная подготовка. Правила поведения на занятиях лыж-</w:t>
      </w:r>
      <w:r>
        <w:rPr>
          <w:rFonts w:ascii="Cambria" w:hAnsi="Cambria"/>
          <w:color w:val="231F20"/>
          <w:spacing w:val="1"/>
          <w:w w:val="110"/>
        </w:rPr>
        <w:t xml:space="preserve"> </w:t>
      </w:r>
      <w:r>
        <w:rPr>
          <w:rFonts w:ascii="Cambria" w:hAnsi="Cambria"/>
          <w:color w:val="231F20"/>
          <w:w w:val="110"/>
        </w:rPr>
        <w:t>ной подготовкой. Упражнения на лыжах: передвижение двух-</w:t>
      </w:r>
      <w:r>
        <w:rPr>
          <w:rFonts w:ascii="Cambria" w:hAnsi="Cambria"/>
          <w:color w:val="231F20"/>
          <w:spacing w:val="1"/>
          <w:w w:val="110"/>
        </w:rPr>
        <w:t xml:space="preserve"> </w:t>
      </w:r>
      <w:r>
        <w:rPr>
          <w:rFonts w:ascii="Cambria" w:hAnsi="Cambria"/>
          <w:color w:val="231F20"/>
          <w:w w:val="110"/>
        </w:rPr>
        <w:t>шажным</w:t>
      </w:r>
      <w:r>
        <w:rPr>
          <w:rFonts w:ascii="Cambria" w:hAnsi="Cambria"/>
          <w:color w:val="231F20"/>
          <w:spacing w:val="21"/>
          <w:w w:val="110"/>
        </w:rPr>
        <w:t xml:space="preserve"> </w:t>
      </w:r>
      <w:r>
        <w:rPr>
          <w:rFonts w:ascii="Cambria" w:hAnsi="Cambria"/>
          <w:color w:val="231F20"/>
          <w:w w:val="110"/>
        </w:rPr>
        <w:t xml:space="preserve">попеременным </w:t>
      </w:r>
      <w:r>
        <w:rPr>
          <w:rFonts w:ascii="Cambria" w:hAnsi="Cambria"/>
          <w:color w:val="231F20"/>
          <w:spacing w:val="19"/>
          <w:w w:val="110"/>
        </w:rPr>
        <w:t xml:space="preserve"> </w:t>
      </w:r>
      <w:r>
        <w:rPr>
          <w:rFonts w:ascii="Cambria" w:hAnsi="Cambria"/>
          <w:color w:val="231F20"/>
          <w:w w:val="110"/>
        </w:rPr>
        <w:t xml:space="preserve">ходом; </w:t>
      </w:r>
      <w:r>
        <w:rPr>
          <w:rFonts w:ascii="Cambria" w:hAnsi="Cambria"/>
          <w:color w:val="231F20"/>
          <w:spacing w:val="20"/>
          <w:w w:val="110"/>
        </w:rPr>
        <w:t xml:space="preserve"> </w:t>
      </w:r>
      <w:r>
        <w:rPr>
          <w:rFonts w:ascii="Cambria" w:hAnsi="Cambria"/>
          <w:color w:val="231F20"/>
          <w:w w:val="110"/>
        </w:rPr>
        <w:t xml:space="preserve">спуск </w:t>
      </w:r>
      <w:r>
        <w:rPr>
          <w:rFonts w:ascii="Cambria" w:hAnsi="Cambria"/>
          <w:color w:val="231F20"/>
          <w:spacing w:val="19"/>
          <w:w w:val="110"/>
        </w:rPr>
        <w:t xml:space="preserve"> </w:t>
      </w:r>
      <w:r>
        <w:rPr>
          <w:rFonts w:ascii="Cambria" w:hAnsi="Cambria"/>
          <w:color w:val="231F20"/>
          <w:w w:val="110"/>
        </w:rPr>
        <w:t xml:space="preserve">с </w:t>
      </w:r>
      <w:r>
        <w:rPr>
          <w:rFonts w:ascii="Cambria" w:hAnsi="Cambria"/>
          <w:color w:val="231F20"/>
          <w:spacing w:val="20"/>
          <w:w w:val="110"/>
        </w:rPr>
        <w:t xml:space="preserve"> </w:t>
      </w:r>
      <w:r>
        <w:rPr>
          <w:rFonts w:ascii="Cambria" w:hAnsi="Cambria"/>
          <w:color w:val="231F20"/>
          <w:w w:val="110"/>
        </w:rPr>
        <w:t xml:space="preserve">небольшого </w:t>
      </w:r>
      <w:r>
        <w:rPr>
          <w:rFonts w:ascii="Cambria" w:hAnsi="Cambria"/>
          <w:color w:val="231F20"/>
          <w:spacing w:val="19"/>
          <w:w w:val="110"/>
        </w:rPr>
        <w:t xml:space="preserve"> </w:t>
      </w:r>
      <w:r>
        <w:rPr>
          <w:rFonts w:ascii="Cambria" w:hAnsi="Cambria"/>
          <w:color w:val="231F20"/>
          <w:w w:val="110"/>
        </w:rPr>
        <w:t>склона</w:t>
      </w:r>
      <w:r>
        <w:rPr>
          <w:rFonts w:ascii="Cambria" w:hAnsi="Cambria"/>
          <w:color w:val="231F20"/>
          <w:spacing w:val="-47"/>
          <w:w w:val="110"/>
        </w:rPr>
        <w:t xml:space="preserve"> </w:t>
      </w:r>
      <w:r>
        <w:rPr>
          <w:rFonts w:ascii="Cambria" w:hAnsi="Cambria"/>
          <w:color w:val="231F20"/>
          <w:w w:val="110"/>
        </w:rPr>
        <w:t>в основной стойке; торможение лыжными палками на учебной</w:t>
      </w:r>
      <w:r>
        <w:rPr>
          <w:rFonts w:ascii="Cambria" w:hAnsi="Cambria"/>
          <w:color w:val="231F20"/>
          <w:spacing w:val="-46"/>
          <w:w w:val="110"/>
        </w:rPr>
        <w:t xml:space="preserve"> </w:t>
      </w:r>
      <w:r>
        <w:rPr>
          <w:rFonts w:ascii="Cambria" w:hAnsi="Cambria"/>
          <w:color w:val="231F20"/>
          <w:w w:val="110"/>
        </w:rPr>
        <w:t>трассе</w:t>
      </w:r>
      <w:r>
        <w:rPr>
          <w:rFonts w:ascii="Cambria" w:hAnsi="Cambria"/>
          <w:color w:val="231F20"/>
          <w:spacing w:val="21"/>
          <w:w w:val="110"/>
        </w:rPr>
        <w:t xml:space="preserve"> </w:t>
      </w:r>
      <w:r>
        <w:rPr>
          <w:rFonts w:ascii="Cambria" w:hAnsi="Cambria"/>
          <w:color w:val="231F20"/>
          <w:w w:val="110"/>
        </w:rPr>
        <w:t>и</w:t>
      </w:r>
      <w:r>
        <w:rPr>
          <w:rFonts w:ascii="Cambria" w:hAnsi="Cambria"/>
          <w:color w:val="231F20"/>
          <w:spacing w:val="21"/>
          <w:w w:val="110"/>
        </w:rPr>
        <w:t xml:space="preserve"> </w:t>
      </w:r>
      <w:r>
        <w:rPr>
          <w:rFonts w:ascii="Cambria" w:hAnsi="Cambria"/>
          <w:color w:val="231F20"/>
          <w:w w:val="110"/>
        </w:rPr>
        <w:t>падением</w:t>
      </w:r>
      <w:r>
        <w:rPr>
          <w:rFonts w:ascii="Cambria" w:hAnsi="Cambria"/>
          <w:color w:val="231F20"/>
          <w:spacing w:val="22"/>
          <w:w w:val="110"/>
        </w:rPr>
        <w:t xml:space="preserve"> </w:t>
      </w:r>
      <w:r>
        <w:rPr>
          <w:rFonts w:ascii="Cambria" w:hAnsi="Cambria"/>
          <w:color w:val="231F20"/>
          <w:w w:val="110"/>
        </w:rPr>
        <w:t>на</w:t>
      </w:r>
      <w:r>
        <w:rPr>
          <w:rFonts w:ascii="Cambria" w:hAnsi="Cambria"/>
          <w:color w:val="231F20"/>
          <w:spacing w:val="21"/>
          <w:w w:val="110"/>
        </w:rPr>
        <w:t xml:space="preserve"> </w:t>
      </w:r>
      <w:r>
        <w:rPr>
          <w:rFonts w:ascii="Cambria" w:hAnsi="Cambria"/>
          <w:color w:val="231F20"/>
          <w:w w:val="110"/>
        </w:rPr>
        <w:t>бок</w:t>
      </w:r>
      <w:r>
        <w:rPr>
          <w:rFonts w:ascii="Cambria" w:hAnsi="Cambria"/>
          <w:color w:val="231F20"/>
          <w:spacing w:val="22"/>
          <w:w w:val="110"/>
        </w:rPr>
        <w:t xml:space="preserve"> </w:t>
      </w:r>
      <w:r>
        <w:rPr>
          <w:rFonts w:ascii="Cambria" w:hAnsi="Cambria"/>
          <w:color w:val="231F20"/>
          <w:w w:val="110"/>
        </w:rPr>
        <w:t>во</w:t>
      </w:r>
      <w:r>
        <w:rPr>
          <w:rFonts w:ascii="Cambria" w:hAnsi="Cambria"/>
          <w:color w:val="231F20"/>
          <w:spacing w:val="21"/>
          <w:w w:val="110"/>
        </w:rPr>
        <w:t xml:space="preserve"> </w:t>
      </w:r>
      <w:r>
        <w:rPr>
          <w:rFonts w:ascii="Cambria" w:hAnsi="Cambria"/>
          <w:color w:val="231F20"/>
          <w:w w:val="110"/>
        </w:rPr>
        <w:t>время</w:t>
      </w:r>
      <w:r>
        <w:rPr>
          <w:rFonts w:ascii="Cambria" w:hAnsi="Cambria"/>
          <w:color w:val="231F20"/>
          <w:spacing w:val="21"/>
          <w:w w:val="110"/>
        </w:rPr>
        <w:t xml:space="preserve"> </w:t>
      </w:r>
      <w:r>
        <w:rPr>
          <w:rFonts w:ascii="Cambria" w:hAnsi="Cambria"/>
          <w:color w:val="231F20"/>
          <w:w w:val="110"/>
        </w:rPr>
        <w:t>спуска.</w:t>
      </w:r>
    </w:p>
    <w:p w:rsidR="008052C0" w:rsidRDefault="008052C0" w:rsidP="008052C0">
      <w:pPr>
        <w:pStyle w:val="af1"/>
        <w:spacing w:before="3" w:line="252" w:lineRule="auto"/>
        <w:ind w:left="117" w:right="114"/>
        <w:rPr>
          <w:rFonts w:ascii="Cambria" w:hAnsi="Cambria"/>
        </w:rPr>
      </w:pPr>
      <w:r>
        <w:rPr>
          <w:rFonts w:ascii="Cambria" w:hAnsi="Cambria"/>
          <w:color w:val="231F20"/>
          <w:w w:val="110"/>
        </w:rPr>
        <w:t>Лёгкая атлетика. Правила поведения на занятиях лёгкой ат-</w:t>
      </w:r>
      <w:r>
        <w:rPr>
          <w:rFonts w:ascii="Cambria" w:hAnsi="Cambria"/>
          <w:color w:val="231F20"/>
          <w:spacing w:val="1"/>
          <w:w w:val="110"/>
        </w:rPr>
        <w:t xml:space="preserve"> </w:t>
      </w:r>
      <w:r>
        <w:rPr>
          <w:rFonts w:ascii="Cambria" w:hAnsi="Cambria"/>
          <w:color w:val="231F20"/>
          <w:w w:val="110"/>
        </w:rPr>
        <w:t>летикой.</w:t>
      </w:r>
      <w:r>
        <w:rPr>
          <w:rFonts w:ascii="Cambria" w:hAnsi="Cambria"/>
          <w:color w:val="231F20"/>
          <w:spacing w:val="-5"/>
          <w:w w:val="110"/>
        </w:rPr>
        <w:t xml:space="preserve"> </w:t>
      </w:r>
      <w:r>
        <w:rPr>
          <w:rFonts w:ascii="Cambria" w:hAnsi="Cambria"/>
          <w:color w:val="231F20"/>
          <w:w w:val="110"/>
        </w:rPr>
        <w:t>Броски</w:t>
      </w:r>
      <w:r>
        <w:rPr>
          <w:rFonts w:ascii="Cambria" w:hAnsi="Cambria"/>
          <w:color w:val="231F20"/>
          <w:spacing w:val="-5"/>
          <w:w w:val="110"/>
        </w:rPr>
        <w:t xml:space="preserve"> </w:t>
      </w:r>
      <w:r>
        <w:rPr>
          <w:rFonts w:ascii="Cambria" w:hAnsi="Cambria"/>
          <w:color w:val="231F20"/>
          <w:w w:val="110"/>
        </w:rPr>
        <w:t>малого</w:t>
      </w:r>
      <w:r>
        <w:rPr>
          <w:rFonts w:ascii="Cambria" w:hAnsi="Cambria"/>
          <w:color w:val="231F20"/>
          <w:spacing w:val="-5"/>
          <w:w w:val="110"/>
        </w:rPr>
        <w:t xml:space="preserve"> </w:t>
      </w:r>
      <w:r>
        <w:rPr>
          <w:rFonts w:ascii="Cambria" w:hAnsi="Cambria"/>
          <w:color w:val="231F20"/>
          <w:w w:val="110"/>
        </w:rPr>
        <w:t>мяча</w:t>
      </w:r>
      <w:r>
        <w:rPr>
          <w:rFonts w:ascii="Cambria" w:hAnsi="Cambria"/>
          <w:color w:val="231F20"/>
          <w:spacing w:val="-5"/>
          <w:w w:val="110"/>
        </w:rPr>
        <w:t xml:space="preserve"> </w:t>
      </w:r>
      <w:r>
        <w:rPr>
          <w:rFonts w:ascii="Cambria" w:hAnsi="Cambria"/>
          <w:color w:val="231F20"/>
          <w:w w:val="110"/>
        </w:rPr>
        <w:t>в</w:t>
      </w:r>
      <w:r>
        <w:rPr>
          <w:rFonts w:ascii="Cambria" w:hAnsi="Cambria"/>
          <w:color w:val="231F20"/>
          <w:spacing w:val="-6"/>
          <w:w w:val="110"/>
        </w:rPr>
        <w:t xml:space="preserve"> </w:t>
      </w:r>
      <w:r>
        <w:rPr>
          <w:rFonts w:ascii="Cambria" w:hAnsi="Cambria"/>
          <w:color w:val="231F20"/>
          <w:w w:val="110"/>
        </w:rPr>
        <w:t>неподвижную</w:t>
      </w:r>
      <w:r>
        <w:rPr>
          <w:rFonts w:ascii="Cambria" w:hAnsi="Cambria"/>
          <w:color w:val="231F20"/>
          <w:spacing w:val="-5"/>
          <w:w w:val="110"/>
        </w:rPr>
        <w:t xml:space="preserve"> </w:t>
      </w:r>
      <w:r>
        <w:rPr>
          <w:rFonts w:ascii="Cambria" w:hAnsi="Cambria"/>
          <w:color w:val="231F20"/>
          <w:w w:val="110"/>
        </w:rPr>
        <w:t>мишень</w:t>
      </w:r>
      <w:r>
        <w:rPr>
          <w:rFonts w:ascii="Cambria" w:hAnsi="Cambria"/>
          <w:color w:val="231F20"/>
          <w:spacing w:val="-5"/>
          <w:w w:val="110"/>
        </w:rPr>
        <w:t xml:space="preserve"> </w:t>
      </w:r>
      <w:r>
        <w:rPr>
          <w:rFonts w:ascii="Cambria" w:hAnsi="Cambria"/>
          <w:color w:val="231F20"/>
          <w:w w:val="110"/>
        </w:rPr>
        <w:t>разными</w:t>
      </w:r>
      <w:r>
        <w:rPr>
          <w:rFonts w:ascii="Cambria" w:hAnsi="Cambria"/>
          <w:color w:val="231F20"/>
          <w:spacing w:val="-46"/>
          <w:w w:val="110"/>
        </w:rPr>
        <w:t xml:space="preserve"> </w:t>
      </w:r>
      <w:r>
        <w:rPr>
          <w:rFonts w:ascii="Cambria" w:hAnsi="Cambria"/>
          <w:color w:val="231F20"/>
          <w:w w:val="110"/>
        </w:rPr>
        <w:t>способами</w:t>
      </w:r>
      <w:r>
        <w:rPr>
          <w:rFonts w:ascii="Cambria" w:hAnsi="Cambria"/>
          <w:color w:val="231F20"/>
          <w:spacing w:val="11"/>
          <w:w w:val="110"/>
        </w:rPr>
        <w:t xml:space="preserve"> </w:t>
      </w:r>
      <w:r>
        <w:rPr>
          <w:rFonts w:ascii="Cambria" w:hAnsi="Cambria"/>
          <w:color w:val="231F20"/>
          <w:w w:val="110"/>
        </w:rPr>
        <w:t>из</w:t>
      </w:r>
      <w:r>
        <w:rPr>
          <w:rFonts w:ascii="Cambria" w:hAnsi="Cambria"/>
          <w:color w:val="231F20"/>
          <w:spacing w:val="11"/>
          <w:w w:val="110"/>
        </w:rPr>
        <w:t xml:space="preserve"> </w:t>
      </w:r>
      <w:r>
        <w:rPr>
          <w:rFonts w:ascii="Cambria" w:hAnsi="Cambria"/>
          <w:color w:val="231F20"/>
          <w:w w:val="110"/>
        </w:rPr>
        <w:t>положения</w:t>
      </w:r>
      <w:r>
        <w:rPr>
          <w:rFonts w:ascii="Cambria" w:hAnsi="Cambria"/>
          <w:color w:val="231F20"/>
          <w:spacing w:val="11"/>
          <w:w w:val="110"/>
        </w:rPr>
        <w:t xml:space="preserve"> </w:t>
      </w:r>
      <w:r>
        <w:rPr>
          <w:rFonts w:ascii="Cambria" w:hAnsi="Cambria"/>
          <w:color w:val="231F20"/>
          <w:w w:val="110"/>
        </w:rPr>
        <w:t>стоя,</w:t>
      </w:r>
      <w:r>
        <w:rPr>
          <w:rFonts w:ascii="Cambria" w:hAnsi="Cambria"/>
          <w:color w:val="231F20"/>
          <w:spacing w:val="11"/>
          <w:w w:val="110"/>
        </w:rPr>
        <w:t xml:space="preserve"> </w:t>
      </w:r>
      <w:r>
        <w:rPr>
          <w:rFonts w:ascii="Cambria" w:hAnsi="Cambria"/>
          <w:color w:val="231F20"/>
          <w:w w:val="110"/>
        </w:rPr>
        <w:t>сидя</w:t>
      </w:r>
      <w:r>
        <w:rPr>
          <w:rFonts w:ascii="Cambria" w:hAnsi="Cambria"/>
          <w:color w:val="231F20"/>
          <w:spacing w:val="11"/>
          <w:w w:val="110"/>
        </w:rPr>
        <w:t xml:space="preserve"> </w:t>
      </w:r>
      <w:r>
        <w:rPr>
          <w:rFonts w:ascii="Cambria" w:hAnsi="Cambria"/>
          <w:color w:val="231F20"/>
          <w:w w:val="110"/>
        </w:rPr>
        <w:t>и</w:t>
      </w:r>
      <w:r>
        <w:rPr>
          <w:rFonts w:ascii="Cambria" w:hAnsi="Cambria"/>
          <w:color w:val="231F20"/>
          <w:spacing w:val="11"/>
          <w:w w:val="110"/>
        </w:rPr>
        <w:t xml:space="preserve"> </w:t>
      </w:r>
      <w:r>
        <w:rPr>
          <w:rFonts w:ascii="Cambria" w:hAnsi="Cambria"/>
          <w:color w:val="231F20"/>
          <w:w w:val="110"/>
        </w:rPr>
        <w:t>лёжа.</w:t>
      </w:r>
      <w:r>
        <w:rPr>
          <w:rFonts w:ascii="Cambria" w:hAnsi="Cambria"/>
          <w:color w:val="231F20"/>
          <w:spacing w:val="11"/>
          <w:w w:val="110"/>
        </w:rPr>
        <w:t xml:space="preserve"> </w:t>
      </w:r>
      <w:r>
        <w:rPr>
          <w:rFonts w:ascii="Cambria" w:hAnsi="Cambria"/>
          <w:color w:val="231F20"/>
          <w:w w:val="110"/>
        </w:rPr>
        <w:t>Разнообразные</w:t>
      </w:r>
    </w:p>
    <w:p w:rsidR="008052C0" w:rsidRDefault="008052C0" w:rsidP="008052C0">
      <w:pPr>
        <w:widowControl/>
        <w:autoSpaceDE/>
        <w:autoSpaceDN/>
        <w:spacing w:line="252" w:lineRule="auto"/>
        <w:rPr>
          <w:rFonts w:ascii="Cambria" w:hAnsi="Cambria"/>
        </w:rPr>
        <w:sectPr w:rsidR="008052C0">
          <w:pgSz w:w="7830" w:h="12020"/>
          <w:pgMar w:top="620" w:right="620" w:bottom="900" w:left="620" w:header="0" w:footer="709" w:gutter="0"/>
          <w:cols w:space="720"/>
        </w:sectPr>
      </w:pPr>
    </w:p>
    <w:p w:rsidR="008052C0" w:rsidRDefault="008052C0" w:rsidP="008052C0">
      <w:pPr>
        <w:pStyle w:val="af1"/>
        <w:spacing w:before="67" w:line="252" w:lineRule="auto"/>
        <w:ind w:left="117" w:right="114" w:firstLine="0"/>
        <w:rPr>
          <w:rFonts w:ascii="Cambria" w:hAnsi="Cambria"/>
        </w:rPr>
      </w:pPr>
      <w:r>
        <w:rPr>
          <w:rFonts w:ascii="Cambria" w:hAnsi="Cambria"/>
          <w:color w:val="231F20"/>
          <w:w w:val="110"/>
        </w:rPr>
        <w:lastRenderedPageBreak/>
        <w:t>сложнокоординированные</w:t>
      </w:r>
      <w:r>
        <w:rPr>
          <w:rFonts w:ascii="Cambria" w:hAnsi="Cambria"/>
          <w:color w:val="231F20"/>
          <w:spacing w:val="1"/>
          <w:w w:val="110"/>
        </w:rPr>
        <w:t xml:space="preserve"> </w:t>
      </w:r>
      <w:r>
        <w:rPr>
          <w:rFonts w:ascii="Cambria" w:hAnsi="Cambria"/>
          <w:color w:val="231F20"/>
          <w:w w:val="110"/>
        </w:rPr>
        <w:t>прыжки</w:t>
      </w:r>
      <w:r>
        <w:rPr>
          <w:rFonts w:ascii="Cambria" w:hAnsi="Cambria"/>
          <w:color w:val="231F20"/>
          <w:spacing w:val="1"/>
          <w:w w:val="110"/>
        </w:rPr>
        <w:t xml:space="preserve"> </w:t>
      </w:r>
      <w:r>
        <w:rPr>
          <w:rFonts w:ascii="Cambria" w:hAnsi="Cambria"/>
          <w:color w:val="231F20"/>
          <w:w w:val="110"/>
        </w:rPr>
        <w:t>толчком</w:t>
      </w:r>
      <w:r>
        <w:rPr>
          <w:rFonts w:ascii="Cambria" w:hAnsi="Cambria"/>
          <w:color w:val="231F20"/>
          <w:spacing w:val="1"/>
          <w:w w:val="110"/>
        </w:rPr>
        <w:t xml:space="preserve"> </w:t>
      </w:r>
      <w:r>
        <w:rPr>
          <w:rFonts w:ascii="Cambria" w:hAnsi="Cambria"/>
          <w:color w:val="231F20"/>
          <w:w w:val="110"/>
        </w:rPr>
        <w:t>одной</w:t>
      </w:r>
      <w:r>
        <w:rPr>
          <w:rFonts w:ascii="Cambria" w:hAnsi="Cambria"/>
          <w:color w:val="231F20"/>
          <w:spacing w:val="1"/>
          <w:w w:val="110"/>
        </w:rPr>
        <w:t xml:space="preserve"> </w:t>
      </w:r>
      <w:r>
        <w:rPr>
          <w:rFonts w:ascii="Cambria" w:hAnsi="Cambria"/>
          <w:color w:val="231F20"/>
          <w:w w:val="110"/>
        </w:rPr>
        <w:t>ногой</w:t>
      </w:r>
      <w:r>
        <w:rPr>
          <w:rFonts w:ascii="Cambria" w:hAnsi="Cambria"/>
          <w:color w:val="231F20"/>
          <w:spacing w:val="1"/>
          <w:w w:val="110"/>
        </w:rPr>
        <w:t xml:space="preserve"> </w:t>
      </w:r>
      <w:r>
        <w:rPr>
          <w:rFonts w:ascii="Cambria" w:hAnsi="Cambria"/>
          <w:color w:val="231F20"/>
          <w:w w:val="110"/>
        </w:rPr>
        <w:t>и</w:t>
      </w:r>
      <w:r>
        <w:rPr>
          <w:rFonts w:ascii="Cambria" w:hAnsi="Cambria"/>
          <w:color w:val="231F20"/>
          <w:spacing w:val="1"/>
          <w:w w:val="110"/>
        </w:rPr>
        <w:t xml:space="preserve"> </w:t>
      </w:r>
      <w:r>
        <w:rPr>
          <w:rFonts w:ascii="Cambria" w:hAnsi="Cambria"/>
          <w:color w:val="231F20"/>
          <w:w w:val="110"/>
        </w:rPr>
        <w:t>двумя  ногами  с  места,  в  движении  в  разных  направлениях,</w:t>
      </w:r>
      <w:r>
        <w:rPr>
          <w:rFonts w:ascii="Cambria" w:hAnsi="Cambria"/>
          <w:color w:val="231F20"/>
          <w:spacing w:val="1"/>
          <w:w w:val="110"/>
        </w:rPr>
        <w:t xml:space="preserve"> </w:t>
      </w:r>
      <w:r>
        <w:rPr>
          <w:rFonts w:ascii="Cambria" w:hAnsi="Cambria"/>
          <w:color w:val="231F20"/>
          <w:w w:val="110"/>
        </w:rPr>
        <w:t>с</w:t>
      </w:r>
      <w:r>
        <w:rPr>
          <w:rFonts w:ascii="Cambria" w:hAnsi="Cambria"/>
          <w:color w:val="231F20"/>
          <w:spacing w:val="13"/>
          <w:w w:val="110"/>
        </w:rPr>
        <w:t xml:space="preserve"> </w:t>
      </w:r>
      <w:r>
        <w:rPr>
          <w:rFonts w:ascii="Cambria" w:hAnsi="Cambria"/>
          <w:color w:val="231F20"/>
          <w:w w:val="110"/>
        </w:rPr>
        <w:t>разной</w:t>
      </w:r>
      <w:r>
        <w:rPr>
          <w:rFonts w:ascii="Cambria" w:hAnsi="Cambria"/>
          <w:color w:val="231F20"/>
          <w:spacing w:val="13"/>
          <w:w w:val="110"/>
        </w:rPr>
        <w:t xml:space="preserve"> </w:t>
      </w:r>
      <w:r>
        <w:rPr>
          <w:rFonts w:ascii="Cambria" w:hAnsi="Cambria"/>
          <w:color w:val="231F20"/>
          <w:w w:val="110"/>
        </w:rPr>
        <w:t>амплитудой</w:t>
      </w:r>
      <w:r>
        <w:rPr>
          <w:rFonts w:ascii="Cambria" w:hAnsi="Cambria"/>
          <w:color w:val="231F20"/>
          <w:spacing w:val="14"/>
          <w:w w:val="110"/>
        </w:rPr>
        <w:t xml:space="preserve"> </w:t>
      </w:r>
      <w:r>
        <w:rPr>
          <w:rFonts w:ascii="Cambria" w:hAnsi="Cambria"/>
          <w:color w:val="231F20"/>
          <w:w w:val="110"/>
        </w:rPr>
        <w:t>и</w:t>
      </w:r>
      <w:r>
        <w:rPr>
          <w:rFonts w:ascii="Cambria" w:hAnsi="Cambria"/>
          <w:color w:val="231F20"/>
          <w:spacing w:val="13"/>
          <w:w w:val="110"/>
        </w:rPr>
        <w:t xml:space="preserve"> </w:t>
      </w:r>
      <w:r>
        <w:rPr>
          <w:rFonts w:ascii="Cambria" w:hAnsi="Cambria"/>
          <w:color w:val="231F20"/>
          <w:w w:val="110"/>
        </w:rPr>
        <w:t>траекторией</w:t>
      </w:r>
      <w:r>
        <w:rPr>
          <w:rFonts w:ascii="Cambria" w:hAnsi="Cambria"/>
          <w:color w:val="231F20"/>
          <w:spacing w:val="13"/>
          <w:w w:val="110"/>
        </w:rPr>
        <w:t xml:space="preserve"> </w:t>
      </w:r>
      <w:r>
        <w:rPr>
          <w:rFonts w:ascii="Cambria" w:hAnsi="Cambria"/>
          <w:color w:val="231F20"/>
          <w:w w:val="110"/>
        </w:rPr>
        <w:t>полёта.</w:t>
      </w:r>
      <w:r>
        <w:rPr>
          <w:rFonts w:ascii="Cambria" w:hAnsi="Cambria"/>
          <w:color w:val="231F20"/>
          <w:spacing w:val="14"/>
          <w:w w:val="110"/>
        </w:rPr>
        <w:t xml:space="preserve"> </w:t>
      </w:r>
      <w:r>
        <w:rPr>
          <w:rFonts w:ascii="Cambria" w:hAnsi="Cambria"/>
          <w:color w:val="231F20"/>
          <w:w w:val="110"/>
        </w:rPr>
        <w:t>Прыжок</w:t>
      </w:r>
      <w:r>
        <w:rPr>
          <w:rFonts w:ascii="Cambria" w:hAnsi="Cambria"/>
          <w:color w:val="231F20"/>
          <w:spacing w:val="13"/>
          <w:w w:val="110"/>
        </w:rPr>
        <w:t xml:space="preserve"> </w:t>
      </w:r>
      <w:r>
        <w:rPr>
          <w:rFonts w:ascii="Cambria" w:hAnsi="Cambria"/>
          <w:color w:val="231F20"/>
          <w:w w:val="110"/>
        </w:rPr>
        <w:t>в</w:t>
      </w:r>
      <w:r>
        <w:rPr>
          <w:rFonts w:ascii="Cambria" w:hAnsi="Cambria"/>
          <w:color w:val="231F20"/>
          <w:spacing w:val="13"/>
          <w:w w:val="110"/>
        </w:rPr>
        <w:t xml:space="preserve"> </w:t>
      </w:r>
      <w:r>
        <w:rPr>
          <w:rFonts w:ascii="Cambria" w:hAnsi="Cambria"/>
          <w:color w:val="231F20"/>
          <w:w w:val="110"/>
        </w:rPr>
        <w:t>высоту</w:t>
      </w:r>
      <w:r>
        <w:rPr>
          <w:rFonts w:ascii="Cambria" w:hAnsi="Cambria"/>
          <w:color w:val="231F20"/>
          <w:spacing w:val="-46"/>
          <w:w w:val="110"/>
        </w:rPr>
        <w:t xml:space="preserve"> </w:t>
      </w:r>
      <w:r>
        <w:rPr>
          <w:rFonts w:ascii="Cambria" w:hAnsi="Cambria"/>
          <w:color w:val="231F20"/>
          <w:w w:val="110"/>
        </w:rPr>
        <w:t>с прямого разбега. Ходьба по гимнастической скамейке с изме-</w:t>
      </w:r>
      <w:r>
        <w:rPr>
          <w:rFonts w:ascii="Cambria" w:hAnsi="Cambria"/>
          <w:color w:val="231F20"/>
          <w:spacing w:val="-46"/>
          <w:w w:val="110"/>
        </w:rPr>
        <w:t xml:space="preserve"> </w:t>
      </w:r>
      <w:r>
        <w:rPr>
          <w:rFonts w:ascii="Cambria" w:hAnsi="Cambria"/>
          <w:color w:val="231F20"/>
          <w:w w:val="110"/>
        </w:rPr>
        <w:t>нением скорости и направления движения. Беговые сложноко-</w:t>
      </w:r>
      <w:r>
        <w:rPr>
          <w:rFonts w:ascii="Cambria" w:hAnsi="Cambria"/>
          <w:color w:val="231F20"/>
          <w:spacing w:val="-46"/>
          <w:w w:val="110"/>
        </w:rPr>
        <w:t xml:space="preserve"> </w:t>
      </w:r>
      <w:r>
        <w:rPr>
          <w:rFonts w:ascii="Cambria" w:hAnsi="Cambria"/>
          <w:color w:val="231F20"/>
          <w:w w:val="110"/>
        </w:rPr>
        <w:t>ординационные упражнения: ускорения из разных исходных</w:t>
      </w:r>
      <w:r>
        <w:rPr>
          <w:rFonts w:ascii="Cambria" w:hAnsi="Cambria"/>
          <w:color w:val="231F20"/>
          <w:spacing w:val="1"/>
          <w:w w:val="110"/>
        </w:rPr>
        <w:t xml:space="preserve"> </w:t>
      </w:r>
      <w:r>
        <w:rPr>
          <w:rFonts w:ascii="Cambria" w:hAnsi="Cambria"/>
          <w:color w:val="231F20"/>
          <w:w w:val="110"/>
        </w:rPr>
        <w:t>положений;</w:t>
      </w:r>
      <w:r>
        <w:rPr>
          <w:rFonts w:ascii="Cambria" w:hAnsi="Cambria"/>
          <w:color w:val="231F20"/>
          <w:spacing w:val="-5"/>
          <w:w w:val="110"/>
        </w:rPr>
        <w:t xml:space="preserve"> </w:t>
      </w:r>
      <w:r>
        <w:rPr>
          <w:rFonts w:ascii="Cambria" w:hAnsi="Cambria"/>
          <w:color w:val="231F20"/>
          <w:w w:val="110"/>
        </w:rPr>
        <w:t>змейкой;</w:t>
      </w:r>
      <w:r>
        <w:rPr>
          <w:rFonts w:ascii="Cambria" w:hAnsi="Cambria"/>
          <w:color w:val="231F20"/>
          <w:spacing w:val="-5"/>
          <w:w w:val="110"/>
        </w:rPr>
        <w:t xml:space="preserve"> </w:t>
      </w:r>
      <w:r>
        <w:rPr>
          <w:rFonts w:ascii="Cambria" w:hAnsi="Cambria"/>
          <w:color w:val="231F20"/>
          <w:w w:val="110"/>
        </w:rPr>
        <w:t>по</w:t>
      </w:r>
      <w:r>
        <w:rPr>
          <w:rFonts w:ascii="Cambria" w:hAnsi="Cambria"/>
          <w:color w:val="231F20"/>
          <w:spacing w:val="-5"/>
          <w:w w:val="110"/>
        </w:rPr>
        <w:t xml:space="preserve"> </w:t>
      </w:r>
      <w:r>
        <w:rPr>
          <w:rFonts w:ascii="Cambria" w:hAnsi="Cambria"/>
          <w:color w:val="231F20"/>
          <w:w w:val="110"/>
        </w:rPr>
        <w:t>кругу;</w:t>
      </w:r>
      <w:r>
        <w:rPr>
          <w:rFonts w:ascii="Cambria" w:hAnsi="Cambria"/>
          <w:color w:val="231F20"/>
          <w:spacing w:val="-5"/>
          <w:w w:val="110"/>
        </w:rPr>
        <w:t xml:space="preserve"> </w:t>
      </w:r>
      <w:r>
        <w:rPr>
          <w:rFonts w:ascii="Cambria" w:hAnsi="Cambria"/>
          <w:color w:val="231F20"/>
          <w:w w:val="110"/>
        </w:rPr>
        <w:t>обеганием</w:t>
      </w:r>
      <w:r>
        <w:rPr>
          <w:rFonts w:ascii="Cambria" w:hAnsi="Cambria"/>
          <w:color w:val="231F20"/>
          <w:spacing w:val="-5"/>
          <w:w w:val="110"/>
        </w:rPr>
        <w:t xml:space="preserve"> </w:t>
      </w:r>
      <w:r>
        <w:rPr>
          <w:rFonts w:ascii="Cambria" w:hAnsi="Cambria"/>
          <w:color w:val="231F20"/>
          <w:w w:val="110"/>
        </w:rPr>
        <w:t>предметов;</w:t>
      </w:r>
      <w:r>
        <w:rPr>
          <w:rFonts w:ascii="Cambria" w:hAnsi="Cambria"/>
          <w:color w:val="231F20"/>
          <w:spacing w:val="-5"/>
          <w:w w:val="110"/>
        </w:rPr>
        <w:t xml:space="preserve"> </w:t>
      </w:r>
      <w:r>
        <w:rPr>
          <w:rFonts w:ascii="Cambria" w:hAnsi="Cambria"/>
          <w:color w:val="231F20"/>
          <w:w w:val="110"/>
        </w:rPr>
        <w:t>с</w:t>
      </w:r>
      <w:r>
        <w:rPr>
          <w:rFonts w:ascii="Cambria" w:hAnsi="Cambria"/>
          <w:color w:val="231F20"/>
          <w:spacing w:val="-5"/>
          <w:w w:val="110"/>
        </w:rPr>
        <w:t xml:space="preserve"> </w:t>
      </w:r>
      <w:r>
        <w:rPr>
          <w:rFonts w:ascii="Cambria" w:hAnsi="Cambria"/>
          <w:color w:val="231F20"/>
          <w:w w:val="110"/>
        </w:rPr>
        <w:t>преодо-</w:t>
      </w:r>
      <w:r>
        <w:rPr>
          <w:rFonts w:ascii="Cambria" w:hAnsi="Cambria"/>
          <w:color w:val="231F20"/>
          <w:spacing w:val="-46"/>
          <w:w w:val="110"/>
        </w:rPr>
        <w:t xml:space="preserve"> </w:t>
      </w:r>
      <w:r>
        <w:rPr>
          <w:rFonts w:ascii="Cambria" w:hAnsi="Cambria"/>
          <w:color w:val="231F20"/>
          <w:w w:val="110"/>
        </w:rPr>
        <w:t>лением</w:t>
      </w:r>
      <w:r>
        <w:rPr>
          <w:rFonts w:ascii="Cambria" w:hAnsi="Cambria"/>
          <w:color w:val="231F20"/>
          <w:spacing w:val="21"/>
          <w:w w:val="110"/>
        </w:rPr>
        <w:t xml:space="preserve"> </w:t>
      </w:r>
      <w:r>
        <w:rPr>
          <w:rFonts w:ascii="Cambria" w:hAnsi="Cambria"/>
          <w:color w:val="231F20"/>
          <w:w w:val="110"/>
        </w:rPr>
        <w:t>небольших</w:t>
      </w:r>
      <w:r>
        <w:rPr>
          <w:rFonts w:ascii="Cambria" w:hAnsi="Cambria"/>
          <w:color w:val="231F20"/>
          <w:spacing w:val="22"/>
          <w:w w:val="110"/>
        </w:rPr>
        <w:t xml:space="preserve"> </w:t>
      </w:r>
      <w:r>
        <w:rPr>
          <w:rFonts w:ascii="Cambria" w:hAnsi="Cambria"/>
          <w:color w:val="231F20"/>
          <w:w w:val="110"/>
        </w:rPr>
        <w:t>препятствий.</w:t>
      </w:r>
    </w:p>
    <w:p w:rsidR="008052C0" w:rsidRDefault="008052C0" w:rsidP="008052C0">
      <w:pPr>
        <w:pStyle w:val="af1"/>
        <w:spacing w:before="4" w:line="252" w:lineRule="auto"/>
        <w:ind w:left="117" w:right="115"/>
        <w:rPr>
          <w:rFonts w:ascii="Cambria" w:hAnsi="Cambria"/>
        </w:rPr>
      </w:pPr>
      <w:r>
        <w:rPr>
          <w:rFonts w:ascii="Cambria" w:hAnsi="Cambria"/>
          <w:color w:val="231F20"/>
          <w:w w:val="110"/>
        </w:rPr>
        <w:t>Подвижные игры. Подвижные игры с техническими приёма-</w:t>
      </w:r>
      <w:r>
        <w:rPr>
          <w:rFonts w:ascii="Cambria" w:hAnsi="Cambria"/>
          <w:color w:val="231F20"/>
          <w:spacing w:val="-46"/>
          <w:w w:val="110"/>
        </w:rPr>
        <w:t xml:space="preserve"> </w:t>
      </w:r>
      <w:r>
        <w:rPr>
          <w:rFonts w:ascii="Cambria" w:hAnsi="Cambria"/>
          <w:color w:val="231F20"/>
          <w:w w:val="110"/>
        </w:rPr>
        <w:t>ми</w:t>
      </w:r>
      <w:r>
        <w:rPr>
          <w:rFonts w:ascii="Cambria" w:hAnsi="Cambria"/>
          <w:color w:val="231F20"/>
          <w:spacing w:val="20"/>
          <w:w w:val="110"/>
        </w:rPr>
        <w:t xml:space="preserve"> </w:t>
      </w:r>
      <w:r>
        <w:rPr>
          <w:rFonts w:ascii="Cambria" w:hAnsi="Cambria"/>
          <w:color w:val="231F20"/>
          <w:w w:val="110"/>
        </w:rPr>
        <w:t>спортивных</w:t>
      </w:r>
      <w:r>
        <w:rPr>
          <w:rFonts w:ascii="Cambria" w:hAnsi="Cambria"/>
          <w:color w:val="231F20"/>
          <w:spacing w:val="21"/>
          <w:w w:val="110"/>
        </w:rPr>
        <w:t xml:space="preserve"> </w:t>
      </w:r>
      <w:r>
        <w:rPr>
          <w:rFonts w:ascii="Cambria" w:hAnsi="Cambria"/>
          <w:color w:val="231F20"/>
          <w:w w:val="110"/>
        </w:rPr>
        <w:t>игр</w:t>
      </w:r>
      <w:r>
        <w:rPr>
          <w:rFonts w:ascii="Cambria" w:hAnsi="Cambria"/>
          <w:color w:val="231F20"/>
          <w:spacing w:val="20"/>
          <w:w w:val="110"/>
        </w:rPr>
        <w:t xml:space="preserve"> </w:t>
      </w:r>
      <w:r>
        <w:rPr>
          <w:rFonts w:ascii="Cambria" w:hAnsi="Cambria"/>
          <w:color w:val="231F20"/>
          <w:w w:val="110"/>
        </w:rPr>
        <w:t>(баскетбол,</w:t>
      </w:r>
      <w:r>
        <w:rPr>
          <w:rFonts w:ascii="Cambria" w:hAnsi="Cambria"/>
          <w:color w:val="231F20"/>
          <w:spacing w:val="21"/>
          <w:w w:val="110"/>
        </w:rPr>
        <w:t xml:space="preserve"> </w:t>
      </w:r>
      <w:r>
        <w:rPr>
          <w:rFonts w:ascii="Cambria" w:hAnsi="Cambria"/>
          <w:color w:val="231F20"/>
          <w:w w:val="110"/>
        </w:rPr>
        <w:t>футбол).</w:t>
      </w:r>
    </w:p>
    <w:p w:rsidR="008052C0" w:rsidRDefault="008052C0" w:rsidP="008052C0">
      <w:pPr>
        <w:spacing w:before="1" w:line="252" w:lineRule="auto"/>
        <w:ind w:left="117" w:right="114" w:firstLine="226"/>
        <w:jc w:val="both"/>
        <w:rPr>
          <w:rFonts w:ascii="Cambria" w:hAnsi="Cambria"/>
          <w:sz w:val="20"/>
        </w:rPr>
      </w:pPr>
      <w:r>
        <w:rPr>
          <w:i/>
          <w:color w:val="231F20"/>
          <w:w w:val="115"/>
          <w:sz w:val="20"/>
        </w:rPr>
        <w:t>Прикладно-ориентированная</w:t>
      </w:r>
      <w:r>
        <w:rPr>
          <w:i/>
          <w:color w:val="231F20"/>
          <w:spacing w:val="1"/>
          <w:w w:val="115"/>
          <w:sz w:val="20"/>
        </w:rPr>
        <w:t xml:space="preserve"> </w:t>
      </w:r>
      <w:r>
        <w:rPr>
          <w:i/>
          <w:color w:val="231F20"/>
          <w:w w:val="115"/>
          <w:sz w:val="20"/>
        </w:rPr>
        <w:t>физическая</w:t>
      </w:r>
      <w:r>
        <w:rPr>
          <w:i/>
          <w:color w:val="231F20"/>
          <w:spacing w:val="1"/>
          <w:w w:val="115"/>
          <w:sz w:val="20"/>
        </w:rPr>
        <w:t xml:space="preserve"> </w:t>
      </w:r>
      <w:r>
        <w:rPr>
          <w:i/>
          <w:color w:val="231F20"/>
          <w:w w:val="115"/>
          <w:sz w:val="20"/>
        </w:rPr>
        <w:t>культура.</w:t>
      </w:r>
      <w:r>
        <w:rPr>
          <w:i/>
          <w:color w:val="231F20"/>
          <w:spacing w:val="1"/>
          <w:w w:val="115"/>
          <w:sz w:val="20"/>
        </w:rPr>
        <w:t xml:space="preserve"> </w:t>
      </w:r>
      <w:r>
        <w:rPr>
          <w:rFonts w:ascii="Cambria" w:hAnsi="Cambria"/>
          <w:color w:val="231F20"/>
          <w:w w:val="115"/>
          <w:sz w:val="20"/>
        </w:rPr>
        <w:t>Подго-</w:t>
      </w:r>
      <w:r>
        <w:rPr>
          <w:rFonts w:ascii="Cambria" w:hAnsi="Cambria"/>
          <w:color w:val="231F20"/>
          <w:spacing w:val="1"/>
          <w:w w:val="115"/>
          <w:sz w:val="20"/>
        </w:rPr>
        <w:t xml:space="preserve"> </w:t>
      </w:r>
      <w:r>
        <w:rPr>
          <w:rFonts w:ascii="Cambria" w:hAnsi="Cambria"/>
          <w:color w:val="231F20"/>
          <w:w w:val="110"/>
          <w:sz w:val="20"/>
        </w:rPr>
        <w:t>товка к соревнованиям по комплексу ГТО. Развитие основных</w:t>
      </w:r>
      <w:r>
        <w:rPr>
          <w:rFonts w:ascii="Cambria" w:hAnsi="Cambria"/>
          <w:color w:val="231F20"/>
          <w:spacing w:val="1"/>
          <w:w w:val="110"/>
          <w:sz w:val="20"/>
        </w:rPr>
        <w:t xml:space="preserve"> </w:t>
      </w:r>
      <w:r>
        <w:rPr>
          <w:rFonts w:ascii="Cambria" w:hAnsi="Cambria"/>
          <w:color w:val="231F20"/>
          <w:w w:val="110"/>
          <w:sz w:val="20"/>
        </w:rPr>
        <w:t>физических</w:t>
      </w:r>
      <w:r>
        <w:rPr>
          <w:rFonts w:ascii="Cambria" w:hAnsi="Cambria"/>
          <w:color w:val="231F20"/>
          <w:spacing w:val="1"/>
          <w:w w:val="110"/>
          <w:sz w:val="20"/>
        </w:rPr>
        <w:t xml:space="preserve"> </w:t>
      </w:r>
      <w:r>
        <w:rPr>
          <w:rFonts w:ascii="Cambria" w:hAnsi="Cambria"/>
          <w:color w:val="231F20"/>
          <w:w w:val="110"/>
          <w:sz w:val="20"/>
        </w:rPr>
        <w:t>качеств</w:t>
      </w:r>
      <w:r>
        <w:rPr>
          <w:rFonts w:ascii="Cambria" w:hAnsi="Cambria"/>
          <w:color w:val="231F20"/>
          <w:spacing w:val="1"/>
          <w:w w:val="110"/>
          <w:sz w:val="20"/>
        </w:rPr>
        <w:t xml:space="preserve"> </w:t>
      </w:r>
      <w:r>
        <w:rPr>
          <w:rFonts w:ascii="Cambria" w:hAnsi="Cambria"/>
          <w:color w:val="231F20"/>
          <w:w w:val="110"/>
          <w:sz w:val="20"/>
        </w:rPr>
        <w:t>средствами</w:t>
      </w:r>
      <w:r>
        <w:rPr>
          <w:rFonts w:ascii="Cambria" w:hAnsi="Cambria"/>
          <w:color w:val="231F20"/>
          <w:spacing w:val="1"/>
          <w:w w:val="110"/>
          <w:sz w:val="20"/>
        </w:rPr>
        <w:t xml:space="preserve"> </w:t>
      </w:r>
      <w:r>
        <w:rPr>
          <w:rFonts w:ascii="Cambria" w:hAnsi="Cambria"/>
          <w:color w:val="231F20"/>
          <w:w w:val="110"/>
          <w:sz w:val="20"/>
        </w:rPr>
        <w:t>подвижных  и  спортивных</w:t>
      </w:r>
      <w:r>
        <w:rPr>
          <w:rFonts w:ascii="Cambria" w:hAnsi="Cambria"/>
          <w:color w:val="231F20"/>
          <w:spacing w:val="1"/>
          <w:w w:val="110"/>
          <w:sz w:val="20"/>
        </w:rPr>
        <w:t xml:space="preserve"> </w:t>
      </w:r>
      <w:r>
        <w:rPr>
          <w:rFonts w:ascii="Cambria" w:hAnsi="Cambria"/>
          <w:color w:val="231F20"/>
          <w:w w:val="115"/>
          <w:sz w:val="20"/>
        </w:rPr>
        <w:t>игр.</w:t>
      </w:r>
    </w:p>
    <w:p w:rsidR="008052C0" w:rsidRDefault="008052C0" w:rsidP="008052C0">
      <w:pPr>
        <w:pStyle w:val="3"/>
        <w:numPr>
          <w:ilvl w:val="0"/>
          <w:numId w:val="103"/>
        </w:numPr>
        <w:tabs>
          <w:tab w:val="left" w:pos="312"/>
        </w:tabs>
        <w:spacing w:before="156"/>
        <w:jc w:val="both"/>
      </w:pPr>
      <w:r>
        <w:rPr>
          <w:color w:val="231F20"/>
        </w:rPr>
        <w:t>КЛАСС</w:t>
      </w:r>
    </w:p>
    <w:p w:rsidR="008052C0" w:rsidRDefault="008052C0" w:rsidP="008052C0">
      <w:pPr>
        <w:pStyle w:val="af1"/>
        <w:spacing w:before="70" w:line="252" w:lineRule="auto"/>
        <w:ind w:left="117" w:right="115"/>
        <w:rPr>
          <w:rFonts w:ascii="Cambria" w:hAnsi="Cambria"/>
        </w:rPr>
      </w:pPr>
      <w:r>
        <w:rPr>
          <w:b/>
          <w:i/>
          <w:color w:val="231F20"/>
          <w:w w:val="115"/>
        </w:rPr>
        <w:t xml:space="preserve">Знания о физической культуре. </w:t>
      </w:r>
      <w:r>
        <w:rPr>
          <w:rFonts w:ascii="Cambria" w:hAnsi="Cambria"/>
          <w:color w:val="231F20"/>
          <w:w w:val="115"/>
        </w:rPr>
        <w:t>Из истории развития фи-</w:t>
      </w:r>
      <w:r>
        <w:rPr>
          <w:rFonts w:ascii="Cambria" w:hAnsi="Cambria"/>
          <w:color w:val="231F20"/>
          <w:spacing w:val="1"/>
          <w:w w:val="115"/>
        </w:rPr>
        <w:t xml:space="preserve"> </w:t>
      </w:r>
      <w:r>
        <w:rPr>
          <w:rFonts w:ascii="Cambria" w:hAnsi="Cambria"/>
          <w:color w:val="231F20"/>
          <w:w w:val="110"/>
        </w:rPr>
        <w:t>зической культуры у древних народов, населявших террито-</w:t>
      </w:r>
      <w:r>
        <w:rPr>
          <w:rFonts w:ascii="Cambria" w:hAnsi="Cambria"/>
          <w:color w:val="231F20"/>
          <w:spacing w:val="1"/>
          <w:w w:val="110"/>
        </w:rPr>
        <w:t xml:space="preserve"> </w:t>
      </w:r>
      <w:r>
        <w:rPr>
          <w:rFonts w:ascii="Cambria" w:hAnsi="Cambria"/>
          <w:color w:val="231F20"/>
          <w:w w:val="115"/>
        </w:rPr>
        <w:t>рию</w:t>
      </w:r>
      <w:r>
        <w:rPr>
          <w:rFonts w:ascii="Cambria" w:hAnsi="Cambria"/>
          <w:color w:val="231F20"/>
          <w:spacing w:val="3"/>
          <w:w w:val="115"/>
        </w:rPr>
        <w:t xml:space="preserve"> </w:t>
      </w:r>
      <w:r>
        <w:rPr>
          <w:rFonts w:ascii="Cambria" w:hAnsi="Cambria"/>
          <w:color w:val="231F20"/>
          <w:w w:val="115"/>
        </w:rPr>
        <w:t>России.</w:t>
      </w:r>
      <w:r>
        <w:rPr>
          <w:rFonts w:ascii="Cambria" w:hAnsi="Cambria"/>
          <w:color w:val="231F20"/>
          <w:spacing w:val="3"/>
          <w:w w:val="115"/>
        </w:rPr>
        <w:t xml:space="preserve"> </w:t>
      </w:r>
      <w:r>
        <w:rPr>
          <w:rFonts w:ascii="Cambria" w:hAnsi="Cambria"/>
          <w:color w:val="231F20"/>
          <w:w w:val="115"/>
        </w:rPr>
        <w:t>История</w:t>
      </w:r>
      <w:r>
        <w:rPr>
          <w:rFonts w:ascii="Cambria" w:hAnsi="Cambria"/>
          <w:color w:val="231F20"/>
          <w:spacing w:val="3"/>
          <w:w w:val="115"/>
        </w:rPr>
        <w:t xml:space="preserve"> </w:t>
      </w:r>
      <w:r>
        <w:rPr>
          <w:rFonts w:ascii="Cambria" w:hAnsi="Cambria"/>
          <w:color w:val="231F20"/>
          <w:w w:val="115"/>
        </w:rPr>
        <w:t>появления</w:t>
      </w:r>
      <w:r>
        <w:rPr>
          <w:rFonts w:ascii="Cambria" w:hAnsi="Cambria"/>
          <w:color w:val="231F20"/>
          <w:spacing w:val="4"/>
          <w:w w:val="115"/>
        </w:rPr>
        <w:t xml:space="preserve"> </w:t>
      </w:r>
      <w:r>
        <w:rPr>
          <w:rFonts w:ascii="Cambria" w:hAnsi="Cambria"/>
          <w:color w:val="231F20"/>
          <w:w w:val="115"/>
        </w:rPr>
        <w:t>современного</w:t>
      </w:r>
      <w:r>
        <w:rPr>
          <w:rFonts w:ascii="Cambria" w:hAnsi="Cambria"/>
          <w:color w:val="231F20"/>
          <w:spacing w:val="3"/>
          <w:w w:val="115"/>
        </w:rPr>
        <w:t xml:space="preserve"> </w:t>
      </w:r>
      <w:r>
        <w:rPr>
          <w:rFonts w:ascii="Cambria" w:hAnsi="Cambria"/>
          <w:color w:val="231F20"/>
          <w:w w:val="115"/>
        </w:rPr>
        <w:t>спорта.</w:t>
      </w:r>
    </w:p>
    <w:p w:rsidR="008052C0" w:rsidRDefault="008052C0" w:rsidP="008052C0">
      <w:pPr>
        <w:pStyle w:val="af1"/>
        <w:spacing w:before="1" w:line="252" w:lineRule="auto"/>
        <w:ind w:left="117" w:right="114"/>
        <w:rPr>
          <w:rFonts w:ascii="Cambria" w:hAnsi="Cambria"/>
        </w:rPr>
      </w:pPr>
      <w:r>
        <w:rPr>
          <w:b/>
          <w:i/>
          <w:color w:val="231F20"/>
          <w:w w:val="110"/>
        </w:rPr>
        <w:t>Способы</w:t>
      </w:r>
      <w:r>
        <w:rPr>
          <w:b/>
          <w:i/>
          <w:color w:val="231F20"/>
          <w:spacing w:val="1"/>
          <w:w w:val="110"/>
        </w:rPr>
        <w:t xml:space="preserve"> </w:t>
      </w:r>
      <w:r>
        <w:rPr>
          <w:b/>
          <w:i/>
          <w:color w:val="231F20"/>
          <w:w w:val="110"/>
        </w:rPr>
        <w:t>самостоятельной</w:t>
      </w:r>
      <w:r>
        <w:rPr>
          <w:b/>
          <w:i/>
          <w:color w:val="231F20"/>
          <w:spacing w:val="1"/>
          <w:w w:val="110"/>
        </w:rPr>
        <w:t xml:space="preserve"> </w:t>
      </w:r>
      <w:r>
        <w:rPr>
          <w:b/>
          <w:i/>
          <w:color w:val="231F20"/>
          <w:w w:val="110"/>
        </w:rPr>
        <w:t>деятельности.</w:t>
      </w:r>
      <w:r>
        <w:rPr>
          <w:b/>
          <w:i/>
          <w:color w:val="231F20"/>
          <w:spacing w:val="1"/>
          <w:w w:val="110"/>
        </w:rPr>
        <w:t xml:space="preserve"> </w:t>
      </w:r>
      <w:r>
        <w:rPr>
          <w:rFonts w:ascii="Cambria" w:hAnsi="Cambria"/>
          <w:color w:val="231F20"/>
          <w:w w:val="110"/>
        </w:rPr>
        <w:t>Виды</w:t>
      </w:r>
      <w:r>
        <w:rPr>
          <w:rFonts w:ascii="Cambria" w:hAnsi="Cambria"/>
          <w:color w:val="231F20"/>
          <w:spacing w:val="1"/>
          <w:w w:val="110"/>
        </w:rPr>
        <w:t xml:space="preserve"> </w:t>
      </w:r>
      <w:r>
        <w:rPr>
          <w:rFonts w:ascii="Cambria" w:hAnsi="Cambria"/>
          <w:color w:val="231F20"/>
          <w:w w:val="110"/>
        </w:rPr>
        <w:t>физи-</w:t>
      </w:r>
      <w:r>
        <w:rPr>
          <w:rFonts w:ascii="Cambria" w:hAnsi="Cambria"/>
          <w:color w:val="231F20"/>
          <w:spacing w:val="1"/>
          <w:w w:val="110"/>
        </w:rPr>
        <w:t xml:space="preserve"> </w:t>
      </w:r>
      <w:r>
        <w:rPr>
          <w:rFonts w:ascii="Cambria" w:hAnsi="Cambria"/>
          <w:color w:val="231F20"/>
          <w:w w:val="110"/>
        </w:rPr>
        <w:t>ческих</w:t>
      </w:r>
      <w:r>
        <w:rPr>
          <w:rFonts w:ascii="Cambria" w:hAnsi="Cambria"/>
          <w:color w:val="231F20"/>
          <w:spacing w:val="1"/>
          <w:w w:val="110"/>
        </w:rPr>
        <w:t xml:space="preserve"> </w:t>
      </w:r>
      <w:r>
        <w:rPr>
          <w:rFonts w:ascii="Cambria" w:hAnsi="Cambria"/>
          <w:color w:val="231F20"/>
          <w:w w:val="110"/>
        </w:rPr>
        <w:t>упражнений,</w:t>
      </w:r>
      <w:r>
        <w:rPr>
          <w:rFonts w:ascii="Cambria" w:hAnsi="Cambria"/>
          <w:color w:val="231F20"/>
          <w:spacing w:val="1"/>
          <w:w w:val="110"/>
        </w:rPr>
        <w:t xml:space="preserve"> </w:t>
      </w:r>
      <w:r>
        <w:rPr>
          <w:rFonts w:ascii="Cambria" w:hAnsi="Cambria"/>
          <w:color w:val="231F20"/>
          <w:w w:val="110"/>
        </w:rPr>
        <w:t>используемых</w:t>
      </w:r>
      <w:r>
        <w:rPr>
          <w:rFonts w:ascii="Cambria" w:hAnsi="Cambria"/>
          <w:color w:val="231F20"/>
          <w:spacing w:val="1"/>
          <w:w w:val="110"/>
        </w:rPr>
        <w:t xml:space="preserve"> </w:t>
      </w:r>
      <w:r>
        <w:rPr>
          <w:rFonts w:ascii="Cambria" w:hAnsi="Cambria"/>
          <w:color w:val="231F20"/>
          <w:w w:val="110"/>
        </w:rPr>
        <w:t>на</w:t>
      </w:r>
      <w:r>
        <w:rPr>
          <w:rFonts w:ascii="Cambria" w:hAnsi="Cambria"/>
          <w:color w:val="231F20"/>
          <w:spacing w:val="1"/>
          <w:w w:val="110"/>
        </w:rPr>
        <w:t xml:space="preserve"> </w:t>
      </w:r>
      <w:r>
        <w:rPr>
          <w:rFonts w:ascii="Cambria" w:hAnsi="Cambria"/>
          <w:color w:val="231F20"/>
          <w:w w:val="110"/>
        </w:rPr>
        <w:t>уроках</w:t>
      </w:r>
      <w:r>
        <w:rPr>
          <w:rFonts w:ascii="Cambria" w:hAnsi="Cambria"/>
          <w:color w:val="231F20"/>
          <w:spacing w:val="1"/>
          <w:w w:val="110"/>
        </w:rPr>
        <w:t xml:space="preserve"> </w:t>
      </w:r>
      <w:r>
        <w:rPr>
          <w:rFonts w:ascii="Cambria" w:hAnsi="Cambria"/>
          <w:color w:val="231F20"/>
          <w:w w:val="110"/>
        </w:rPr>
        <w:t>физической</w:t>
      </w:r>
      <w:r>
        <w:rPr>
          <w:rFonts w:ascii="Cambria" w:hAnsi="Cambria"/>
          <w:color w:val="231F20"/>
          <w:spacing w:val="1"/>
          <w:w w:val="110"/>
        </w:rPr>
        <w:t xml:space="preserve"> </w:t>
      </w:r>
      <w:r>
        <w:rPr>
          <w:rFonts w:ascii="Cambria" w:hAnsi="Cambria"/>
          <w:color w:val="231F20"/>
          <w:w w:val="110"/>
        </w:rPr>
        <w:t>культуры:</w:t>
      </w:r>
      <w:r>
        <w:rPr>
          <w:rFonts w:ascii="Cambria" w:hAnsi="Cambria"/>
          <w:color w:val="231F20"/>
          <w:spacing w:val="1"/>
          <w:w w:val="110"/>
        </w:rPr>
        <w:t xml:space="preserve"> </w:t>
      </w:r>
      <w:r>
        <w:rPr>
          <w:rFonts w:ascii="Cambria" w:hAnsi="Cambria"/>
          <w:color w:val="231F20"/>
          <w:w w:val="110"/>
        </w:rPr>
        <w:t>общеразвивающие,</w:t>
      </w:r>
      <w:r>
        <w:rPr>
          <w:rFonts w:ascii="Cambria" w:hAnsi="Cambria"/>
          <w:color w:val="231F20"/>
          <w:spacing w:val="1"/>
          <w:w w:val="110"/>
        </w:rPr>
        <w:t xml:space="preserve"> </w:t>
      </w:r>
      <w:r>
        <w:rPr>
          <w:rFonts w:ascii="Cambria" w:hAnsi="Cambria"/>
          <w:color w:val="231F20"/>
          <w:w w:val="110"/>
        </w:rPr>
        <w:t>подготовительные,</w:t>
      </w:r>
      <w:r>
        <w:rPr>
          <w:rFonts w:ascii="Cambria" w:hAnsi="Cambria"/>
          <w:color w:val="231F20"/>
          <w:spacing w:val="1"/>
          <w:w w:val="110"/>
        </w:rPr>
        <w:t xml:space="preserve"> </w:t>
      </w:r>
      <w:r>
        <w:rPr>
          <w:rFonts w:ascii="Cambria" w:hAnsi="Cambria"/>
          <w:color w:val="231F20"/>
          <w:w w:val="110"/>
        </w:rPr>
        <w:t>соревнова-</w:t>
      </w:r>
      <w:r>
        <w:rPr>
          <w:rFonts w:ascii="Cambria" w:hAnsi="Cambria"/>
          <w:color w:val="231F20"/>
          <w:spacing w:val="-46"/>
          <w:w w:val="110"/>
        </w:rPr>
        <w:t xml:space="preserve"> </w:t>
      </w:r>
      <w:r>
        <w:rPr>
          <w:rFonts w:ascii="Cambria" w:hAnsi="Cambria"/>
          <w:color w:val="231F20"/>
          <w:w w:val="110"/>
        </w:rPr>
        <w:t>тельные, их отличительные признаки и предназначение. Спо-</w:t>
      </w:r>
      <w:r>
        <w:rPr>
          <w:rFonts w:ascii="Cambria" w:hAnsi="Cambria"/>
          <w:color w:val="231F20"/>
          <w:spacing w:val="1"/>
          <w:w w:val="110"/>
        </w:rPr>
        <w:t xml:space="preserve"> </w:t>
      </w:r>
      <w:r>
        <w:rPr>
          <w:rFonts w:ascii="Cambria" w:hAnsi="Cambria"/>
          <w:color w:val="231F20"/>
          <w:w w:val="110"/>
        </w:rPr>
        <w:t>собы</w:t>
      </w:r>
      <w:r>
        <w:rPr>
          <w:rFonts w:ascii="Cambria" w:hAnsi="Cambria"/>
          <w:color w:val="231F20"/>
          <w:spacing w:val="1"/>
          <w:w w:val="110"/>
        </w:rPr>
        <w:t xml:space="preserve"> </w:t>
      </w:r>
      <w:r>
        <w:rPr>
          <w:rFonts w:ascii="Cambria" w:hAnsi="Cambria"/>
          <w:color w:val="231F20"/>
          <w:w w:val="110"/>
        </w:rPr>
        <w:t>измерения</w:t>
      </w:r>
      <w:r>
        <w:rPr>
          <w:rFonts w:ascii="Cambria" w:hAnsi="Cambria"/>
          <w:color w:val="231F20"/>
          <w:spacing w:val="1"/>
          <w:w w:val="110"/>
        </w:rPr>
        <w:t xml:space="preserve"> </w:t>
      </w:r>
      <w:r>
        <w:rPr>
          <w:rFonts w:ascii="Cambria" w:hAnsi="Cambria"/>
          <w:color w:val="231F20"/>
          <w:w w:val="110"/>
        </w:rPr>
        <w:t>пульса</w:t>
      </w:r>
      <w:r>
        <w:rPr>
          <w:rFonts w:ascii="Cambria" w:hAnsi="Cambria"/>
          <w:color w:val="231F20"/>
          <w:spacing w:val="1"/>
          <w:w w:val="110"/>
        </w:rPr>
        <w:t xml:space="preserve"> </w:t>
      </w:r>
      <w:r>
        <w:rPr>
          <w:rFonts w:ascii="Cambria" w:hAnsi="Cambria"/>
          <w:color w:val="231F20"/>
          <w:w w:val="110"/>
        </w:rPr>
        <w:t>на</w:t>
      </w:r>
      <w:r>
        <w:rPr>
          <w:rFonts w:ascii="Cambria" w:hAnsi="Cambria"/>
          <w:color w:val="231F20"/>
          <w:spacing w:val="1"/>
          <w:w w:val="110"/>
        </w:rPr>
        <w:t xml:space="preserve"> </w:t>
      </w:r>
      <w:r>
        <w:rPr>
          <w:rFonts w:ascii="Cambria" w:hAnsi="Cambria"/>
          <w:color w:val="231F20"/>
          <w:w w:val="110"/>
        </w:rPr>
        <w:t>занятиях</w:t>
      </w:r>
      <w:r>
        <w:rPr>
          <w:rFonts w:ascii="Cambria" w:hAnsi="Cambria"/>
          <w:color w:val="231F20"/>
          <w:spacing w:val="1"/>
          <w:w w:val="110"/>
        </w:rPr>
        <w:t xml:space="preserve"> </w:t>
      </w:r>
      <w:r>
        <w:rPr>
          <w:rFonts w:ascii="Cambria" w:hAnsi="Cambria"/>
          <w:color w:val="231F20"/>
          <w:w w:val="110"/>
        </w:rPr>
        <w:t>физической</w:t>
      </w:r>
      <w:r>
        <w:rPr>
          <w:rFonts w:ascii="Cambria" w:hAnsi="Cambria"/>
          <w:color w:val="231F20"/>
          <w:spacing w:val="1"/>
          <w:w w:val="110"/>
        </w:rPr>
        <w:t xml:space="preserve"> </w:t>
      </w:r>
      <w:r>
        <w:rPr>
          <w:rFonts w:ascii="Cambria" w:hAnsi="Cambria"/>
          <w:color w:val="231F20"/>
          <w:w w:val="110"/>
        </w:rPr>
        <w:t>культурой</w:t>
      </w:r>
      <w:r>
        <w:rPr>
          <w:rFonts w:ascii="Cambria" w:hAnsi="Cambria"/>
          <w:color w:val="231F20"/>
          <w:spacing w:val="1"/>
          <w:w w:val="110"/>
        </w:rPr>
        <w:t xml:space="preserve"> </w:t>
      </w:r>
      <w:r>
        <w:rPr>
          <w:rFonts w:ascii="Cambria" w:hAnsi="Cambria"/>
          <w:color w:val="231F20"/>
          <w:w w:val="110"/>
        </w:rPr>
        <w:t>(наложение</w:t>
      </w:r>
      <w:r>
        <w:rPr>
          <w:rFonts w:ascii="Cambria" w:hAnsi="Cambria"/>
          <w:color w:val="231F20"/>
          <w:spacing w:val="-7"/>
          <w:w w:val="110"/>
        </w:rPr>
        <w:t xml:space="preserve"> </w:t>
      </w:r>
      <w:r>
        <w:rPr>
          <w:rFonts w:ascii="Cambria" w:hAnsi="Cambria"/>
          <w:color w:val="231F20"/>
          <w:w w:val="110"/>
        </w:rPr>
        <w:t>руки</w:t>
      </w:r>
      <w:r>
        <w:rPr>
          <w:rFonts w:ascii="Cambria" w:hAnsi="Cambria"/>
          <w:color w:val="231F20"/>
          <w:spacing w:val="-7"/>
          <w:w w:val="110"/>
        </w:rPr>
        <w:t xml:space="preserve"> </w:t>
      </w:r>
      <w:r>
        <w:rPr>
          <w:rFonts w:ascii="Cambria" w:hAnsi="Cambria"/>
          <w:color w:val="231F20"/>
          <w:w w:val="110"/>
        </w:rPr>
        <w:t>под</w:t>
      </w:r>
      <w:r>
        <w:rPr>
          <w:rFonts w:ascii="Cambria" w:hAnsi="Cambria"/>
          <w:color w:val="231F20"/>
          <w:spacing w:val="-7"/>
          <w:w w:val="110"/>
        </w:rPr>
        <w:t xml:space="preserve"> </w:t>
      </w:r>
      <w:r>
        <w:rPr>
          <w:rFonts w:ascii="Cambria" w:hAnsi="Cambria"/>
          <w:color w:val="231F20"/>
          <w:w w:val="110"/>
        </w:rPr>
        <w:t>грудь).</w:t>
      </w:r>
      <w:r>
        <w:rPr>
          <w:rFonts w:ascii="Cambria" w:hAnsi="Cambria"/>
          <w:color w:val="231F20"/>
          <w:spacing w:val="-7"/>
          <w:w w:val="110"/>
        </w:rPr>
        <w:t xml:space="preserve"> </w:t>
      </w:r>
      <w:r>
        <w:rPr>
          <w:rFonts w:ascii="Cambria" w:hAnsi="Cambria"/>
          <w:color w:val="231F20"/>
          <w:w w:val="110"/>
        </w:rPr>
        <w:t>Дозировка</w:t>
      </w:r>
      <w:r>
        <w:rPr>
          <w:rFonts w:ascii="Cambria" w:hAnsi="Cambria"/>
          <w:color w:val="231F20"/>
          <w:spacing w:val="-7"/>
          <w:w w:val="110"/>
        </w:rPr>
        <w:t xml:space="preserve"> </w:t>
      </w:r>
      <w:r>
        <w:rPr>
          <w:rFonts w:ascii="Cambria" w:hAnsi="Cambria"/>
          <w:color w:val="231F20"/>
          <w:w w:val="110"/>
        </w:rPr>
        <w:t>нагрузки</w:t>
      </w:r>
      <w:r>
        <w:rPr>
          <w:rFonts w:ascii="Cambria" w:hAnsi="Cambria"/>
          <w:color w:val="231F20"/>
          <w:spacing w:val="-7"/>
          <w:w w:val="110"/>
        </w:rPr>
        <w:t xml:space="preserve"> </w:t>
      </w:r>
      <w:r>
        <w:rPr>
          <w:rFonts w:ascii="Cambria" w:hAnsi="Cambria"/>
          <w:color w:val="231F20"/>
          <w:w w:val="110"/>
        </w:rPr>
        <w:t>при</w:t>
      </w:r>
      <w:r>
        <w:rPr>
          <w:rFonts w:ascii="Cambria" w:hAnsi="Cambria"/>
          <w:color w:val="231F20"/>
          <w:spacing w:val="-7"/>
          <w:w w:val="110"/>
        </w:rPr>
        <w:t xml:space="preserve"> </w:t>
      </w:r>
      <w:r>
        <w:rPr>
          <w:rFonts w:ascii="Cambria" w:hAnsi="Cambria"/>
          <w:color w:val="231F20"/>
          <w:w w:val="110"/>
        </w:rPr>
        <w:t>развитии</w:t>
      </w:r>
      <w:r>
        <w:rPr>
          <w:rFonts w:ascii="Cambria" w:hAnsi="Cambria"/>
          <w:color w:val="231F20"/>
          <w:spacing w:val="-46"/>
          <w:w w:val="110"/>
        </w:rPr>
        <w:t xml:space="preserve"> </w:t>
      </w:r>
      <w:r>
        <w:rPr>
          <w:rFonts w:ascii="Cambria" w:hAnsi="Cambria"/>
          <w:color w:val="231F20"/>
          <w:w w:val="110"/>
        </w:rPr>
        <w:t>физических качеств на уроках физической культуры. Дозиро-</w:t>
      </w:r>
      <w:r>
        <w:rPr>
          <w:rFonts w:ascii="Cambria" w:hAnsi="Cambria"/>
          <w:color w:val="231F20"/>
          <w:spacing w:val="1"/>
          <w:w w:val="110"/>
        </w:rPr>
        <w:t xml:space="preserve"> </w:t>
      </w:r>
      <w:r>
        <w:rPr>
          <w:rFonts w:ascii="Cambria" w:hAnsi="Cambria"/>
          <w:color w:val="231F20"/>
          <w:w w:val="110"/>
        </w:rPr>
        <w:t>вание физических упражнений для комплексов физкультми-</w:t>
      </w:r>
      <w:r>
        <w:rPr>
          <w:rFonts w:ascii="Cambria" w:hAnsi="Cambria"/>
          <w:color w:val="231F20"/>
          <w:spacing w:val="1"/>
          <w:w w:val="110"/>
        </w:rPr>
        <w:t xml:space="preserve"> </w:t>
      </w:r>
      <w:r>
        <w:rPr>
          <w:rFonts w:ascii="Cambria" w:hAnsi="Cambria"/>
          <w:color w:val="231F20"/>
          <w:w w:val="110"/>
        </w:rPr>
        <w:t>нутки и утренней зарядки. Составление графика занятий по</w:t>
      </w:r>
      <w:r>
        <w:rPr>
          <w:rFonts w:ascii="Cambria" w:hAnsi="Cambria"/>
          <w:color w:val="231F20"/>
          <w:spacing w:val="1"/>
          <w:w w:val="110"/>
        </w:rPr>
        <w:t xml:space="preserve"> </w:t>
      </w:r>
      <w:r>
        <w:rPr>
          <w:rFonts w:ascii="Cambria" w:hAnsi="Cambria"/>
          <w:color w:val="231F20"/>
          <w:w w:val="110"/>
        </w:rPr>
        <w:t>развитию</w:t>
      </w:r>
      <w:r>
        <w:rPr>
          <w:rFonts w:ascii="Cambria" w:hAnsi="Cambria"/>
          <w:color w:val="231F20"/>
          <w:spacing w:val="20"/>
          <w:w w:val="110"/>
        </w:rPr>
        <w:t xml:space="preserve"> </w:t>
      </w:r>
      <w:r>
        <w:rPr>
          <w:rFonts w:ascii="Cambria" w:hAnsi="Cambria"/>
          <w:color w:val="231F20"/>
          <w:w w:val="110"/>
        </w:rPr>
        <w:t>физических</w:t>
      </w:r>
      <w:r>
        <w:rPr>
          <w:rFonts w:ascii="Cambria" w:hAnsi="Cambria"/>
          <w:color w:val="231F20"/>
          <w:spacing w:val="21"/>
          <w:w w:val="110"/>
        </w:rPr>
        <w:t xml:space="preserve"> </w:t>
      </w:r>
      <w:r>
        <w:rPr>
          <w:rFonts w:ascii="Cambria" w:hAnsi="Cambria"/>
          <w:color w:val="231F20"/>
          <w:w w:val="110"/>
        </w:rPr>
        <w:t>качеств</w:t>
      </w:r>
      <w:r>
        <w:rPr>
          <w:rFonts w:ascii="Cambria" w:hAnsi="Cambria"/>
          <w:color w:val="231F20"/>
          <w:spacing w:val="21"/>
          <w:w w:val="110"/>
        </w:rPr>
        <w:t xml:space="preserve"> </w:t>
      </w:r>
      <w:r>
        <w:rPr>
          <w:rFonts w:ascii="Cambria" w:hAnsi="Cambria"/>
          <w:color w:val="231F20"/>
          <w:w w:val="110"/>
        </w:rPr>
        <w:t>на</w:t>
      </w:r>
      <w:r>
        <w:rPr>
          <w:rFonts w:ascii="Cambria" w:hAnsi="Cambria"/>
          <w:color w:val="231F20"/>
          <w:spacing w:val="21"/>
          <w:w w:val="110"/>
        </w:rPr>
        <w:t xml:space="preserve"> </w:t>
      </w:r>
      <w:r>
        <w:rPr>
          <w:rFonts w:ascii="Cambria" w:hAnsi="Cambria"/>
          <w:color w:val="231F20"/>
          <w:w w:val="110"/>
        </w:rPr>
        <w:t>учебный</w:t>
      </w:r>
      <w:r>
        <w:rPr>
          <w:rFonts w:ascii="Cambria" w:hAnsi="Cambria"/>
          <w:color w:val="231F20"/>
          <w:spacing w:val="21"/>
          <w:w w:val="110"/>
        </w:rPr>
        <w:t xml:space="preserve"> </w:t>
      </w:r>
      <w:r>
        <w:rPr>
          <w:rFonts w:ascii="Cambria" w:hAnsi="Cambria"/>
          <w:color w:val="231F20"/>
          <w:w w:val="110"/>
        </w:rPr>
        <w:t>год.</w:t>
      </w:r>
    </w:p>
    <w:p w:rsidR="008052C0" w:rsidRDefault="008052C0" w:rsidP="008052C0">
      <w:pPr>
        <w:spacing w:before="8" w:line="252" w:lineRule="auto"/>
        <w:ind w:left="117" w:right="115" w:firstLine="226"/>
        <w:jc w:val="both"/>
        <w:rPr>
          <w:rFonts w:ascii="Cambria" w:hAnsi="Cambria"/>
          <w:sz w:val="20"/>
        </w:rPr>
      </w:pPr>
      <w:r>
        <w:rPr>
          <w:b/>
          <w:i/>
          <w:color w:val="231F20"/>
          <w:w w:val="115"/>
          <w:sz w:val="20"/>
        </w:rPr>
        <w:t>Физическое</w:t>
      </w:r>
      <w:r>
        <w:rPr>
          <w:b/>
          <w:i/>
          <w:color w:val="231F20"/>
          <w:spacing w:val="1"/>
          <w:w w:val="115"/>
          <w:sz w:val="20"/>
        </w:rPr>
        <w:t xml:space="preserve"> </w:t>
      </w:r>
      <w:r>
        <w:rPr>
          <w:b/>
          <w:i/>
          <w:color w:val="231F20"/>
          <w:w w:val="115"/>
          <w:sz w:val="20"/>
        </w:rPr>
        <w:t>совершенствование.</w:t>
      </w:r>
      <w:r>
        <w:rPr>
          <w:b/>
          <w:i/>
          <w:color w:val="231F20"/>
          <w:spacing w:val="1"/>
          <w:w w:val="115"/>
          <w:sz w:val="20"/>
        </w:rPr>
        <w:t xml:space="preserve"> </w:t>
      </w:r>
      <w:r>
        <w:rPr>
          <w:i/>
          <w:color w:val="231F20"/>
          <w:w w:val="115"/>
          <w:sz w:val="20"/>
        </w:rPr>
        <w:t>Оздоровительная</w:t>
      </w:r>
      <w:r>
        <w:rPr>
          <w:i/>
          <w:color w:val="231F20"/>
          <w:spacing w:val="1"/>
          <w:w w:val="115"/>
          <w:sz w:val="20"/>
        </w:rPr>
        <w:t xml:space="preserve"> </w:t>
      </w:r>
      <w:r>
        <w:rPr>
          <w:i/>
          <w:color w:val="231F20"/>
          <w:w w:val="115"/>
          <w:sz w:val="20"/>
        </w:rPr>
        <w:t>физи-</w:t>
      </w:r>
      <w:r>
        <w:rPr>
          <w:i/>
          <w:color w:val="231F20"/>
          <w:spacing w:val="1"/>
          <w:w w:val="115"/>
          <w:sz w:val="20"/>
        </w:rPr>
        <w:t xml:space="preserve"> </w:t>
      </w:r>
      <w:r>
        <w:rPr>
          <w:i/>
          <w:color w:val="231F20"/>
          <w:w w:val="110"/>
          <w:sz w:val="20"/>
        </w:rPr>
        <w:t xml:space="preserve">ческая культура. </w:t>
      </w:r>
      <w:r>
        <w:rPr>
          <w:rFonts w:ascii="Cambria" w:hAnsi="Cambria"/>
          <w:color w:val="231F20"/>
          <w:w w:val="110"/>
          <w:sz w:val="20"/>
        </w:rPr>
        <w:t>Закаливание организма при помощи облива-</w:t>
      </w:r>
      <w:r>
        <w:rPr>
          <w:rFonts w:ascii="Cambria" w:hAnsi="Cambria"/>
          <w:color w:val="231F20"/>
          <w:spacing w:val="1"/>
          <w:w w:val="110"/>
          <w:sz w:val="20"/>
        </w:rPr>
        <w:t xml:space="preserve"> </w:t>
      </w:r>
      <w:r>
        <w:rPr>
          <w:rFonts w:ascii="Cambria" w:hAnsi="Cambria"/>
          <w:color w:val="231F20"/>
          <w:w w:val="110"/>
          <w:sz w:val="20"/>
        </w:rPr>
        <w:t>ния под душем. Упражнения дыхательной и зрительной гим-</w:t>
      </w:r>
      <w:r>
        <w:rPr>
          <w:rFonts w:ascii="Cambria" w:hAnsi="Cambria"/>
          <w:color w:val="231F20"/>
          <w:spacing w:val="1"/>
          <w:w w:val="110"/>
          <w:sz w:val="20"/>
        </w:rPr>
        <w:t xml:space="preserve"> </w:t>
      </w:r>
      <w:r>
        <w:rPr>
          <w:rFonts w:ascii="Cambria" w:hAnsi="Cambria"/>
          <w:color w:val="231F20"/>
          <w:w w:val="115"/>
          <w:sz w:val="20"/>
        </w:rPr>
        <w:t>настики,</w:t>
      </w:r>
      <w:r>
        <w:rPr>
          <w:rFonts w:ascii="Cambria" w:hAnsi="Cambria"/>
          <w:color w:val="231F20"/>
          <w:spacing w:val="1"/>
          <w:w w:val="115"/>
          <w:sz w:val="20"/>
        </w:rPr>
        <w:t xml:space="preserve"> </w:t>
      </w:r>
      <w:r>
        <w:rPr>
          <w:rFonts w:ascii="Cambria" w:hAnsi="Cambria"/>
          <w:color w:val="231F20"/>
          <w:w w:val="115"/>
          <w:sz w:val="20"/>
        </w:rPr>
        <w:t>их</w:t>
      </w:r>
      <w:r>
        <w:rPr>
          <w:rFonts w:ascii="Cambria" w:hAnsi="Cambria"/>
          <w:color w:val="231F20"/>
          <w:spacing w:val="1"/>
          <w:w w:val="115"/>
          <w:sz w:val="20"/>
        </w:rPr>
        <w:t xml:space="preserve"> </w:t>
      </w:r>
      <w:r>
        <w:rPr>
          <w:rFonts w:ascii="Cambria" w:hAnsi="Cambria"/>
          <w:color w:val="231F20"/>
          <w:w w:val="115"/>
          <w:sz w:val="20"/>
        </w:rPr>
        <w:t>влияние</w:t>
      </w:r>
      <w:r>
        <w:rPr>
          <w:rFonts w:ascii="Cambria" w:hAnsi="Cambria"/>
          <w:color w:val="231F20"/>
          <w:spacing w:val="1"/>
          <w:w w:val="115"/>
          <w:sz w:val="20"/>
        </w:rPr>
        <w:t xml:space="preserve"> </w:t>
      </w:r>
      <w:r>
        <w:rPr>
          <w:rFonts w:ascii="Cambria" w:hAnsi="Cambria"/>
          <w:color w:val="231F20"/>
          <w:w w:val="115"/>
          <w:sz w:val="20"/>
        </w:rPr>
        <w:t>на</w:t>
      </w:r>
      <w:r>
        <w:rPr>
          <w:rFonts w:ascii="Cambria" w:hAnsi="Cambria"/>
          <w:color w:val="231F20"/>
          <w:spacing w:val="1"/>
          <w:w w:val="115"/>
          <w:sz w:val="20"/>
        </w:rPr>
        <w:t xml:space="preserve"> </w:t>
      </w:r>
      <w:r>
        <w:rPr>
          <w:rFonts w:ascii="Cambria" w:hAnsi="Cambria"/>
          <w:color w:val="231F20"/>
          <w:w w:val="115"/>
          <w:sz w:val="20"/>
        </w:rPr>
        <w:t>восстановление</w:t>
      </w:r>
      <w:r>
        <w:rPr>
          <w:rFonts w:ascii="Cambria" w:hAnsi="Cambria"/>
          <w:color w:val="231F20"/>
          <w:spacing w:val="1"/>
          <w:w w:val="115"/>
          <w:sz w:val="20"/>
        </w:rPr>
        <w:t xml:space="preserve"> </w:t>
      </w:r>
      <w:r>
        <w:rPr>
          <w:rFonts w:ascii="Cambria" w:hAnsi="Cambria"/>
          <w:color w:val="231F20"/>
          <w:w w:val="115"/>
          <w:sz w:val="20"/>
        </w:rPr>
        <w:t>организма</w:t>
      </w:r>
      <w:r>
        <w:rPr>
          <w:rFonts w:ascii="Cambria" w:hAnsi="Cambria"/>
          <w:color w:val="231F20"/>
          <w:spacing w:val="1"/>
          <w:w w:val="115"/>
          <w:sz w:val="20"/>
        </w:rPr>
        <w:t xml:space="preserve"> </w:t>
      </w:r>
      <w:r>
        <w:rPr>
          <w:rFonts w:ascii="Cambria" w:hAnsi="Cambria"/>
          <w:color w:val="231F20"/>
          <w:w w:val="115"/>
          <w:sz w:val="20"/>
        </w:rPr>
        <w:t>после</w:t>
      </w:r>
      <w:r>
        <w:rPr>
          <w:rFonts w:ascii="Cambria" w:hAnsi="Cambria"/>
          <w:color w:val="231F20"/>
          <w:spacing w:val="1"/>
          <w:w w:val="115"/>
          <w:sz w:val="20"/>
        </w:rPr>
        <w:t xml:space="preserve"> </w:t>
      </w:r>
      <w:r>
        <w:rPr>
          <w:rFonts w:ascii="Cambria" w:hAnsi="Cambria"/>
          <w:color w:val="231F20"/>
          <w:w w:val="115"/>
          <w:sz w:val="20"/>
        </w:rPr>
        <w:t>умственной</w:t>
      </w:r>
      <w:r>
        <w:rPr>
          <w:rFonts w:ascii="Cambria" w:hAnsi="Cambria"/>
          <w:color w:val="231F20"/>
          <w:spacing w:val="15"/>
          <w:w w:val="115"/>
          <w:sz w:val="20"/>
        </w:rPr>
        <w:t xml:space="preserve"> </w:t>
      </w:r>
      <w:r>
        <w:rPr>
          <w:rFonts w:ascii="Cambria" w:hAnsi="Cambria"/>
          <w:color w:val="231F20"/>
          <w:w w:val="115"/>
          <w:sz w:val="20"/>
        </w:rPr>
        <w:t>и</w:t>
      </w:r>
      <w:r>
        <w:rPr>
          <w:rFonts w:ascii="Cambria" w:hAnsi="Cambria"/>
          <w:color w:val="231F20"/>
          <w:spacing w:val="16"/>
          <w:w w:val="115"/>
          <w:sz w:val="20"/>
        </w:rPr>
        <w:t xml:space="preserve"> </w:t>
      </w:r>
      <w:r>
        <w:rPr>
          <w:rFonts w:ascii="Cambria" w:hAnsi="Cambria"/>
          <w:color w:val="231F20"/>
          <w:w w:val="115"/>
          <w:sz w:val="20"/>
        </w:rPr>
        <w:t>физической</w:t>
      </w:r>
      <w:r>
        <w:rPr>
          <w:rFonts w:ascii="Cambria" w:hAnsi="Cambria"/>
          <w:color w:val="231F20"/>
          <w:spacing w:val="16"/>
          <w:w w:val="115"/>
          <w:sz w:val="20"/>
        </w:rPr>
        <w:t xml:space="preserve"> </w:t>
      </w:r>
      <w:r>
        <w:rPr>
          <w:rFonts w:ascii="Cambria" w:hAnsi="Cambria"/>
          <w:color w:val="231F20"/>
          <w:w w:val="115"/>
          <w:sz w:val="20"/>
        </w:rPr>
        <w:t>нагрузки.</w:t>
      </w:r>
    </w:p>
    <w:p w:rsidR="008052C0" w:rsidRDefault="008052C0" w:rsidP="008052C0">
      <w:pPr>
        <w:pStyle w:val="af1"/>
        <w:spacing w:before="4" w:line="252" w:lineRule="auto"/>
        <w:ind w:left="117" w:right="111"/>
        <w:rPr>
          <w:rFonts w:ascii="Cambria" w:hAnsi="Cambria"/>
        </w:rPr>
      </w:pPr>
      <w:r>
        <w:rPr>
          <w:i/>
          <w:color w:val="231F20"/>
          <w:w w:val="110"/>
        </w:rPr>
        <w:t>Спортивно-оздоровительная</w:t>
      </w:r>
      <w:r>
        <w:rPr>
          <w:i/>
          <w:color w:val="231F20"/>
          <w:spacing w:val="1"/>
          <w:w w:val="110"/>
        </w:rPr>
        <w:t xml:space="preserve"> </w:t>
      </w:r>
      <w:r>
        <w:rPr>
          <w:i/>
          <w:color w:val="231F20"/>
          <w:w w:val="110"/>
        </w:rPr>
        <w:t>физическая</w:t>
      </w:r>
      <w:r>
        <w:rPr>
          <w:i/>
          <w:color w:val="231F20"/>
          <w:spacing w:val="1"/>
          <w:w w:val="110"/>
        </w:rPr>
        <w:t xml:space="preserve"> </w:t>
      </w:r>
      <w:r>
        <w:rPr>
          <w:i/>
          <w:color w:val="231F20"/>
          <w:w w:val="110"/>
        </w:rPr>
        <w:t>культура.</w:t>
      </w:r>
      <w:r>
        <w:rPr>
          <w:i/>
          <w:color w:val="231F20"/>
          <w:spacing w:val="1"/>
          <w:w w:val="110"/>
        </w:rPr>
        <w:t xml:space="preserve"> </w:t>
      </w:r>
      <w:r>
        <w:rPr>
          <w:rFonts w:ascii="Cambria" w:hAnsi="Cambria"/>
          <w:color w:val="231F20"/>
          <w:w w:val="110"/>
        </w:rPr>
        <w:t>Гим-</w:t>
      </w:r>
      <w:r>
        <w:rPr>
          <w:rFonts w:ascii="Cambria" w:hAnsi="Cambria"/>
          <w:color w:val="231F20"/>
          <w:spacing w:val="1"/>
          <w:w w:val="110"/>
        </w:rPr>
        <w:t xml:space="preserve"> </w:t>
      </w:r>
      <w:r>
        <w:rPr>
          <w:rFonts w:ascii="Cambria" w:hAnsi="Cambria"/>
          <w:color w:val="231F20"/>
          <w:w w:val="110"/>
        </w:rPr>
        <w:t>настика с основами акробатики. Строевые упражнения в дви-</w:t>
      </w:r>
      <w:r>
        <w:rPr>
          <w:rFonts w:ascii="Cambria" w:hAnsi="Cambria"/>
          <w:color w:val="231F20"/>
          <w:spacing w:val="1"/>
          <w:w w:val="110"/>
        </w:rPr>
        <w:t xml:space="preserve"> </w:t>
      </w:r>
      <w:r>
        <w:rPr>
          <w:rFonts w:ascii="Cambria" w:hAnsi="Cambria"/>
          <w:color w:val="231F20"/>
          <w:w w:val="110"/>
        </w:rPr>
        <w:t>жении  противоходом;  перестроении  из  колонны  по  одному</w:t>
      </w:r>
      <w:r>
        <w:rPr>
          <w:rFonts w:ascii="Cambria" w:hAnsi="Cambria"/>
          <w:color w:val="231F20"/>
          <w:spacing w:val="1"/>
          <w:w w:val="110"/>
        </w:rPr>
        <w:t xml:space="preserve"> </w:t>
      </w:r>
      <w:r>
        <w:rPr>
          <w:rFonts w:ascii="Cambria" w:hAnsi="Cambria"/>
          <w:color w:val="231F20"/>
          <w:w w:val="110"/>
        </w:rPr>
        <w:t>в</w:t>
      </w:r>
      <w:r>
        <w:rPr>
          <w:rFonts w:ascii="Cambria" w:hAnsi="Cambria"/>
          <w:color w:val="231F20"/>
          <w:spacing w:val="42"/>
          <w:w w:val="110"/>
        </w:rPr>
        <w:t xml:space="preserve"> </w:t>
      </w:r>
      <w:r>
        <w:rPr>
          <w:rFonts w:ascii="Cambria" w:hAnsi="Cambria"/>
          <w:color w:val="231F20"/>
          <w:w w:val="110"/>
        </w:rPr>
        <w:t>колонну</w:t>
      </w:r>
      <w:r>
        <w:rPr>
          <w:rFonts w:ascii="Cambria" w:hAnsi="Cambria"/>
          <w:color w:val="231F20"/>
          <w:spacing w:val="43"/>
          <w:w w:val="110"/>
        </w:rPr>
        <w:t xml:space="preserve"> </w:t>
      </w:r>
      <w:r>
        <w:rPr>
          <w:rFonts w:ascii="Cambria" w:hAnsi="Cambria"/>
          <w:color w:val="231F20"/>
          <w:w w:val="110"/>
        </w:rPr>
        <w:t>по</w:t>
      </w:r>
      <w:r>
        <w:rPr>
          <w:rFonts w:ascii="Cambria" w:hAnsi="Cambria"/>
          <w:color w:val="231F20"/>
          <w:spacing w:val="42"/>
          <w:w w:val="110"/>
        </w:rPr>
        <w:t xml:space="preserve"> </w:t>
      </w:r>
      <w:r>
        <w:rPr>
          <w:rFonts w:ascii="Cambria" w:hAnsi="Cambria"/>
          <w:color w:val="231F20"/>
          <w:w w:val="110"/>
        </w:rPr>
        <w:t>три,</w:t>
      </w:r>
      <w:r>
        <w:rPr>
          <w:rFonts w:ascii="Cambria" w:hAnsi="Cambria"/>
          <w:color w:val="231F20"/>
          <w:spacing w:val="43"/>
          <w:w w:val="110"/>
        </w:rPr>
        <w:t xml:space="preserve"> </w:t>
      </w:r>
      <w:r>
        <w:rPr>
          <w:rFonts w:ascii="Cambria" w:hAnsi="Cambria"/>
          <w:color w:val="231F20"/>
          <w:w w:val="110"/>
        </w:rPr>
        <w:t>стоя</w:t>
      </w:r>
      <w:r>
        <w:rPr>
          <w:rFonts w:ascii="Cambria" w:hAnsi="Cambria"/>
          <w:color w:val="231F20"/>
          <w:spacing w:val="42"/>
          <w:w w:val="110"/>
        </w:rPr>
        <w:t xml:space="preserve"> </w:t>
      </w:r>
      <w:r>
        <w:rPr>
          <w:rFonts w:ascii="Cambria" w:hAnsi="Cambria"/>
          <w:color w:val="231F20"/>
          <w:w w:val="110"/>
        </w:rPr>
        <w:t>на</w:t>
      </w:r>
      <w:r>
        <w:rPr>
          <w:rFonts w:ascii="Cambria" w:hAnsi="Cambria"/>
          <w:color w:val="231F20"/>
          <w:spacing w:val="43"/>
          <w:w w:val="110"/>
        </w:rPr>
        <w:t xml:space="preserve"> </w:t>
      </w:r>
      <w:r>
        <w:rPr>
          <w:rFonts w:ascii="Cambria" w:hAnsi="Cambria"/>
          <w:color w:val="231F20"/>
          <w:w w:val="110"/>
        </w:rPr>
        <w:t>месте</w:t>
      </w:r>
      <w:r>
        <w:rPr>
          <w:rFonts w:ascii="Cambria" w:hAnsi="Cambria"/>
          <w:color w:val="231F20"/>
          <w:spacing w:val="42"/>
          <w:w w:val="110"/>
        </w:rPr>
        <w:t xml:space="preserve"> </w:t>
      </w:r>
      <w:r>
        <w:rPr>
          <w:rFonts w:ascii="Cambria" w:hAnsi="Cambria"/>
          <w:color w:val="231F20"/>
          <w:w w:val="110"/>
        </w:rPr>
        <w:t>и</w:t>
      </w:r>
      <w:r>
        <w:rPr>
          <w:rFonts w:ascii="Cambria" w:hAnsi="Cambria"/>
          <w:color w:val="231F20"/>
          <w:spacing w:val="43"/>
          <w:w w:val="110"/>
        </w:rPr>
        <w:t xml:space="preserve"> </w:t>
      </w:r>
      <w:r>
        <w:rPr>
          <w:rFonts w:ascii="Cambria" w:hAnsi="Cambria"/>
          <w:color w:val="231F20"/>
          <w:w w:val="110"/>
        </w:rPr>
        <w:t>в</w:t>
      </w:r>
      <w:r>
        <w:rPr>
          <w:rFonts w:ascii="Cambria" w:hAnsi="Cambria"/>
          <w:color w:val="231F20"/>
          <w:spacing w:val="42"/>
          <w:w w:val="110"/>
        </w:rPr>
        <w:t xml:space="preserve"> </w:t>
      </w:r>
      <w:r>
        <w:rPr>
          <w:rFonts w:ascii="Cambria" w:hAnsi="Cambria"/>
          <w:color w:val="231F20"/>
          <w:w w:val="110"/>
        </w:rPr>
        <w:t>движении.</w:t>
      </w:r>
      <w:r>
        <w:rPr>
          <w:rFonts w:ascii="Cambria" w:hAnsi="Cambria"/>
          <w:color w:val="231F20"/>
          <w:spacing w:val="43"/>
          <w:w w:val="110"/>
        </w:rPr>
        <w:t xml:space="preserve"> </w:t>
      </w:r>
      <w:r>
        <w:rPr>
          <w:rFonts w:ascii="Cambria" w:hAnsi="Cambria"/>
          <w:color w:val="231F20"/>
          <w:w w:val="110"/>
        </w:rPr>
        <w:t>Упражнения</w:t>
      </w:r>
      <w:r>
        <w:rPr>
          <w:rFonts w:ascii="Cambria" w:hAnsi="Cambria"/>
          <w:color w:val="231F20"/>
          <w:spacing w:val="-46"/>
          <w:w w:val="110"/>
        </w:rPr>
        <w:t xml:space="preserve"> </w:t>
      </w:r>
      <w:r>
        <w:rPr>
          <w:rFonts w:ascii="Cambria" w:hAnsi="Cambria"/>
          <w:color w:val="231F20"/>
          <w:w w:val="110"/>
        </w:rPr>
        <w:t>в лазании по канату в три приёма. Упражнения на гимнасти-</w:t>
      </w:r>
      <w:r>
        <w:rPr>
          <w:rFonts w:ascii="Cambria" w:hAnsi="Cambria"/>
          <w:color w:val="231F20"/>
          <w:spacing w:val="1"/>
          <w:w w:val="110"/>
        </w:rPr>
        <w:t xml:space="preserve"> </w:t>
      </w:r>
      <w:r>
        <w:rPr>
          <w:rFonts w:ascii="Cambria" w:hAnsi="Cambria"/>
          <w:color w:val="231F20"/>
          <w:w w:val="110"/>
        </w:rPr>
        <w:t>ческой</w:t>
      </w:r>
      <w:r>
        <w:rPr>
          <w:rFonts w:ascii="Cambria" w:hAnsi="Cambria"/>
          <w:color w:val="231F20"/>
          <w:spacing w:val="16"/>
          <w:w w:val="110"/>
        </w:rPr>
        <w:t xml:space="preserve"> </w:t>
      </w:r>
      <w:r>
        <w:rPr>
          <w:rFonts w:ascii="Cambria" w:hAnsi="Cambria"/>
          <w:color w:val="231F20"/>
          <w:w w:val="110"/>
        </w:rPr>
        <w:t>скамейке</w:t>
      </w:r>
      <w:r>
        <w:rPr>
          <w:rFonts w:ascii="Cambria" w:hAnsi="Cambria"/>
          <w:color w:val="231F20"/>
          <w:spacing w:val="17"/>
          <w:w w:val="110"/>
        </w:rPr>
        <w:t xml:space="preserve"> </w:t>
      </w:r>
      <w:r>
        <w:rPr>
          <w:rFonts w:ascii="Cambria" w:hAnsi="Cambria"/>
          <w:color w:val="231F20"/>
          <w:w w:val="110"/>
        </w:rPr>
        <w:t>в</w:t>
      </w:r>
      <w:r>
        <w:rPr>
          <w:rFonts w:ascii="Cambria" w:hAnsi="Cambria"/>
          <w:color w:val="231F20"/>
          <w:spacing w:val="16"/>
          <w:w w:val="110"/>
        </w:rPr>
        <w:t xml:space="preserve"> </w:t>
      </w:r>
      <w:r>
        <w:rPr>
          <w:rFonts w:ascii="Cambria" w:hAnsi="Cambria"/>
          <w:color w:val="231F20"/>
          <w:w w:val="110"/>
        </w:rPr>
        <w:t>передвижении</w:t>
      </w:r>
      <w:r>
        <w:rPr>
          <w:rFonts w:ascii="Cambria" w:hAnsi="Cambria"/>
          <w:color w:val="231F20"/>
          <w:spacing w:val="17"/>
          <w:w w:val="110"/>
        </w:rPr>
        <w:t xml:space="preserve"> </w:t>
      </w:r>
      <w:r>
        <w:rPr>
          <w:rFonts w:ascii="Cambria" w:hAnsi="Cambria"/>
          <w:color w:val="231F20"/>
          <w:w w:val="110"/>
        </w:rPr>
        <w:t>стилизованными</w:t>
      </w:r>
      <w:r>
        <w:rPr>
          <w:rFonts w:ascii="Cambria" w:hAnsi="Cambria"/>
          <w:color w:val="231F20"/>
          <w:spacing w:val="16"/>
          <w:w w:val="110"/>
        </w:rPr>
        <w:t xml:space="preserve"> </w:t>
      </w:r>
      <w:r>
        <w:rPr>
          <w:rFonts w:ascii="Cambria" w:hAnsi="Cambria"/>
          <w:color w:val="231F20"/>
          <w:w w:val="110"/>
        </w:rPr>
        <w:t>способами</w:t>
      </w:r>
    </w:p>
    <w:p w:rsidR="008052C0" w:rsidRDefault="008052C0" w:rsidP="008052C0">
      <w:pPr>
        <w:widowControl/>
        <w:autoSpaceDE/>
        <w:autoSpaceDN/>
        <w:spacing w:line="252" w:lineRule="auto"/>
        <w:rPr>
          <w:rFonts w:ascii="Cambria" w:hAnsi="Cambria"/>
        </w:rPr>
        <w:sectPr w:rsidR="008052C0">
          <w:pgSz w:w="7830" w:h="12020"/>
          <w:pgMar w:top="620" w:right="620" w:bottom="900" w:left="620" w:header="0" w:footer="709" w:gutter="0"/>
          <w:cols w:space="720"/>
        </w:sectPr>
      </w:pPr>
    </w:p>
    <w:p w:rsidR="008052C0" w:rsidRDefault="008052C0" w:rsidP="008052C0">
      <w:pPr>
        <w:pStyle w:val="af1"/>
        <w:spacing w:before="67" w:line="247" w:lineRule="auto"/>
        <w:ind w:left="117" w:right="112" w:firstLine="0"/>
        <w:rPr>
          <w:rFonts w:ascii="Cambria" w:hAnsi="Cambria"/>
        </w:rPr>
      </w:pPr>
      <w:r>
        <w:rPr>
          <w:rFonts w:ascii="Cambria" w:hAnsi="Cambria"/>
          <w:color w:val="231F20"/>
          <w:w w:val="110"/>
        </w:rPr>
        <w:lastRenderedPageBreak/>
        <w:t>ходьбы:</w:t>
      </w:r>
      <w:r>
        <w:rPr>
          <w:rFonts w:ascii="Cambria" w:hAnsi="Cambria"/>
          <w:color w:val="231F20"/>
          <w:spacing w:val="1"/>
          <w:w w:val="110"/>
        </w:rPr>
        <w:t xml:space="preserve"> </w:t>
      </w:r>
      <w:r>
        <w:rPr>
          <w:rFonts w:ascii="Cambria" w:hAnsi="Cambria"/>
          <w:color w:val="231F20"/>
          <w:w w:val="110"/>
        </w:rPr>
        <w:t>вперёд,</w:t>
      </w:r>
      <w:r>
        <w:rPr>
          <w:rFonts w:ascii="Cambria" w:hAnsi="Cambria"/>
          <w:color w:val="231F20"/>
          <w:spacing w:val="1"/>
          <w:w w:val="110"/>
        </w:rPr>
        <w:t xml:space="preserve"> </w:t>
      </w:r>
      <w:r>
        <w:rPr>
          <w:rFonts w:ascii="Cambria" w:hAnsi="Cambria"/>
          <w:color w:val="231F20"/>
          <w:w w:val="110"/>
        </w:rPr>
        <w:t>назад,</w:t>
      </w:r>
      <w:r>
        <w:rPr>
          <w:rFonts w:ascii="Cambria" w:hAnsi="Cambria"/>
          <w:color w:val="231F20"/>
          <w:spacing w:val="1"/>
          <w:w w:val="110"/>
        </w:rPr>
        <w:t xml:space="preserve"> </w:t>
      </w:r>
      <w:r>
        <w:rPr>
          <w:rFonts w:ascii="Cambria" w:hAnsi="Cambria"/>
          <w:color w:val="231F20"/>
          <w:w w:val="110"/>
        </w:rPr>
        <w:t>с</w:t>
      </w:r>
      <w:r>
        <w:rPr>
          <w:rFonts w:ascii="Cambria" w:hAnsi="Cambria"/>
          <w:color w:val="231F20"/>
          <w:spacing w:val="1"/>
          <w:w w:val="110"/>
        </w:rPr>
        <w:t xml:space="preserve"> </w:t>
      </w:r>
      <w:r>
        <w:rPr>
          <w:rFonts w:ascii="Cambria" w:hAnsi="Cambria"/>
          <w:color w:val="231F20"/>
          <w:w w:val="110"/>
        </w:rPr>
        <w:t>высоким</w:t>
      </w:r>
      <w:r>
        <w:rPr>
          <w:rFonts w:ascii="Cambria" w:hAnsi="Cambria"/>
          <w:color w:val="231F20"/>
          <w:spacing w:val="1"/>
          <w:w w:val="110"/>
        </w:rPr>
        <w:t xml:space="preserve"> </w:t>
      </w:r>
      <w:r>
        <w:rPr>
          <w:rFonts w:ascii="Cambria" w:hAnsi="Cambria"/>
          <w:color w:val="231F20"/>
          <w:w w:val="110"/>
        </w:rPr>
        <w:t>подниманием</w:t>
      </w:r>
      <w:r>
        <w:rPr>
          <w:rFonts w:ascii="Cambria" w:hAnsi="Cambria"/>
          <w:color w:val="231F20"/>
          <w:spacing w:val="1"/>
          <w:w w:val="110"/>
        </w:rPr>
        <w:t xml:space="preserve"> </w:t>
      </w:r>
      <w:r>
        <w:rPr>
          <w:rFonts w:ascii="Cambria" w:hAnsi="Cambria"/>
          <w:color w:val="231F20"/>
          <w:w w:val="110"/>
        </w:rPr>
        <w:t>колен</w:t>
      </w:r>
      <w:r>
        <w:rPr>
          <w:rFonts w:ascii="Cambria" w:hAnsi="Cambria"/>
          <w:color w:val="231F20"/>
          <w:spacing w:val="1"/>
          <w:w w:val="110"/>
        </w:rPr>
        <w:t xml:space="preserve"> </w:t>
      </w:r>
      <w:r>
        <w:rPr>
          <w:rFonts w:ascii="Cambria" w:hAnsi="Cambria"/>
          <w:color w:val="231F20"/>
          <w:w w:val="110"/>
        </w:rPr>
        <w:t>и</w:t>
      </w:r>
      <w:r>
        <w:rPr>
          <w:rFonts w:ascii="Cambria" w:hAnsi="Cambria"/>
          <w:color w:val="231F20"/>
          <w:spacing w:val="1"/>
          <w:w w:val="110"/>
        </w:rPr>
        <w:t xml:space="preserve"> </w:t>
      </w:r>
      <w:r>
        <w:rPr>
          <w:rFonts w:ascii="Cambria" w:hAnsi="Cambria"/>
          <w:color w:val="231F20"/>
          <w:w w:val="110"/>
        </w:rPr>
        <w:t>из-</w:t>
      </w:r>
      <w:r>
        <w:rPr>
          <w:rFonts w:ascii="Cambria" w:hAnsi="Cambria"/>
          <w:color w:val="231F20"/>
          <w:spacing w:val="-46"/>
          <w:w w:val="110"/>
        </w:rPr>
        <w:t xml:space="preserve"> </w:t>
      </w:r>
      <w:r>
        <w:rPr>
          <w:rFonts w:ascii="Cambria" w:hAnsi="Cambria"/>
          <w:color w:val="231F20"/>
          <w:w w:val="110"/>
        </w:rPr>
        <w:t>менением</w:t>
      </w:r>
      <w:r>
        <w:rPr>
          <w:rFonts w:ascii="Cambria" w:hAnsi="Cambria"/>
          <w:color w:val="231F20"/>
          <w:spacing w:val="1"/>
          <w:w w:val="110"/>
        </w:rPr>
        <w:t xml:space="preserve"> </w:t>
      </w:r>
      <w:r>
        <w:rPr>
          <w:rFonts w:ascii="Cambria" w:hAnsi="Cambria"/>
          <w:color w:val="231F20"/>
          <w:w w:val="110"/>
        </w:rPr>
        <w:t>положения</w:t>
      </w:r>
      <w:r>
        <w:rPr>
          <w:rFonts w:ascii="Cambria" w:hAnsi="Cambria"/>
          <w:color w:val="231F20"/>
          <w:spacing w:val="1"/>
          <w:w w:val="110"/>
        </w:rPr>
        <w:t xml:space="preserve"> </w:t>
      </w:r>
      <w:r>
        <w:rPr>
          <w:rFonts w:ascii="Cambria" w:hAnsi="Cambria"/>
          <w:color w:val="231F20"/>
          <w:w w:val="110"/>
        </w:rPr>
        <w:t>рук,</w:t>
      </w:r>
      <w:r>
        <w:rPr>
          <w:rFonts w:ascii="Cambria" w:hAnsi="Cambria"/>
          <w:color w:val="231F20"/>
          <w:spacing w:val="1"/>
          <w:w w:val="110"/>
        </w:rPr>
        <w:t xml:space="preserve"> </w:t>
      </w:r>
      <w:r>
        <w:rPr>
          <w:rFonts w:ascii="Cambria" w:hAnsi="Cambria"/>
          <w:color w:val="231F20"/>
          <w:w w:val="110"/>
        </w:rPr>
        <w:t>приставным</w:t>
      </w:r>
      <w:r>
        <w:rPr>
          <w:rFonts w:ascii="Cambria" w:hAnsi="Cambria"/>
          <w:color w:val="231F20"/>
          <w:spacing w:val="1"/>
          <w:w w:val="110"/>
        </w:rPr>
        <w:t xml:space="preserve"> </w:t>
      </w:r>
      <w:r>
        <w:rPr>
          <w:rFonts w:ascii="Cambria" w:hAnsi="Cambria"/>
          <w:color w:val="231F20"/>
          <w:w w:val="110"/>
        </w:rPr>
        <w:t>шагом</w:t>
      </w:r>
      <w:r>
        <w:rPr>
          <w:rFonts w:ascii="Cambria" w:hAnsi="Cambria"/>
          <w:color w:val="231F20"/>
          <w:spacing w:val="1"/>
          <w:w w:val="110"/>
        </w:rPr>
        <w:t xml:space="preserve"> </w:t>
      </w:r>
      <w:r>
        <w:rPr>
          <w:rFonts w:ascii="Cambria" w:hAnsi="Cambria"/>
          <w:color w:val="231F20"/>
          <w:w w:val="110"/>
        </w:rPr>
        <w:t>правым</w:t>
      </w:r>
      <w:r>
        <w:rPr>
          <w:rFonts w:ascii="Cambria" w:hAnsi="Cambria"/>
          <w:color w:val="231F20"/>
          <w:spacing w:val="1"/>
          <w:w w:val="110"/>
        </w:rPr>
        <w:t xml:space="preserve"> </w:t>
      </w:r>
      <w:r>
        <w:rPr>
          <w:rFonts w:ascii="Cambria" w:hAnsi="Cambria"/>
          <w:color w:val="231F20"/>
          <w:w w:val="110"/>
        </w:rPr>
        <w:t>и</w:t>
      </w:r>
      <w:r>
        <w:rPr>
          <w:rFonts w:ascii="Cambria" w:hAnsi="Cambria"/>
          <w:color w:val="231F20"/>
          <w:spacing w:val="1"/>
          <w:w w:val="110"/>
        </w:rPr>
        <w:t xml:space="preserve"> </w:t>
      </w:r>
      <w:r>
        <w:rPr>
          <w:rFonts w:ascii="Cambria" w:hAnsi="Cambria"/>
          <w:color w:val="231F20"/>
          <w:w w:val="110"/>
        </w:rPr>
        <w:t>ле-</w:t>
      </w:r>
      <w:r>
        <w:rPr>
          <w:rFonts w:ascii="Cambria" w:hAnsi="Cambria"/>
          <w:color w:val="231F20"/>
          <w:spacing w:val="-46"/>
          <w:w w:val="110"/>
        </w:rPr>
        <w:t xml:space="preserve"> </w:t>
      </w:r>
      <w:r>
        <w:rPr>
          <w:rFonts w:ascii="Cambria" w:hAnsi="Cambria"/>
          <w:color w:val="231F20"/>
          <w:w w:val="110"/>
        </w:rPr>
        <w:t>вым</w:t>
      </w:r>
      <w:r>
        <w:rPr>
          <w:rFonts w:ascii="Cambria" w:hAnsi="Cambria"/>
          <w:color w:val="231F20"/>
          <w:spacing w:val="1"/>
          <w:w w:val="110"/>
        </w:rPr>
        <w:t xml:space="preserve"> </w:t>
      </w:r>
      <w:r>
        <w:rPr>
          <w:rFonts w:ascii="Cambria" w:hAnsi="Cambria"/>
          <w:color w:val="231F20"/>
          <w:w w:val="110"/>
        </w:rPr>
        <w:t>боком.</w:t>
      </w:r>
      <w:r>
        <w:rPr>
          <w:rFonts w:ascii="Cambria" w:hAnsi="Cambria"/>
          <w:color w:val="231F20"/>
          <w:spacing w:val="1"/>
          <w:w w:val="110"/>
        </w:rPr>
        <w:t xml:space="preserve"> </w:t>
      </w:r>
      <w:r>
        <w:rPr>
          <w:rFonts w:ascii="Cambria" w:hAnsi="Cambria"/>
          <w:color w:val="231F20"/>
          <w:w w:val="110"/>
        </w:rPr>
        <w:t>Передвижения</w:t>
      </w:r>
      <w:r>
        <w:rPr>
          <w:rFonts w:ascii="Cambria" w:hAnsi="Cambria"/>
          <w:color w:val="231F20"/>
          <w:spacing w:val="1"/>
          <w:w w:val="110"/>
        </w:rPr>
        <w:t xml:space="preserve"> </w:t>
      </w:r>
      <w:r>
        <w:rPr>
          <w:rFonts w:ascii="Cambria" w:hAnsi="Cambria"/>
          <w:color w:val="231F20"/>
          <w:w w:val="110"/>
        </w:rPr>
        <w:t>по</w:t>
      </w:r>
      <w:r>
        <w:rPr>
          <w:rFonts w:ascii="Cambria" w:hAnsi="Cambria"/>
          <w:color w:val="231F20"/>
          <w:spacing w:val="1"/>
          <w:w w:val="110"/>
        </w:rPr>
        <w:t xml:space="preserve"> </w:t>
      </w:r>
      <w:r>
        <w:rPr>
          <w:rFonts w:ascii="Cambria" w:hAnsi="Cambria"/>
          <w:color w:val="231F20"/>
          <w:w w:val="110"/>
        </w:rPr>
        <w:t>наклонной</w:t>
      </w:r>
      <w:r>
        <w:rPr>
          <w:rFonts w:ascii="Cambria" w:hAnsi="Cambria"/>
          <w:color w:val="231F20"/>
          <w:spacing w:val="1"/>
          <w:w w:val="110"/>
        </w:rPr>
        <w:t xml:space="preserve"> </w:t>
      </w:r>
      <w:r>
        <w:rPr>
          <w:rFonts w:ascii="Cambria" w:hAnsi="Cambria"/>
          <w:color w:val="231F20"/>
          <w:w w:val="110"/>
        </w:rPr>
        <w:t>гимнастической</w:t>
      </w:r>
      <w:r>
        <w:rPr>
          <w:rFonts w:ascii="Cambria" w:hAnsi="Cambria"/>
          <w:color w:val="231F20"/>
          <w:spacing w:val="1"/>
          <w:w w:val="110"/>
        </w:rPr>
        <w:t xml:space="preserve"> </w:t>
      </w:r>
      <w:r>
        <w:rPr>
          <w:rFonts w:ascii="Cambria" w:hAnsi="Cambria"/>
          <w:color w:val="231F20"/>
          <w:w w:val="110"/>
        </w:rPr>
        <w:t>скамейке: равномерной ходьбой с поворотом в разные сторо-</w:t>
      </w:r>
      <w:r>
        <w:rPr>
          <w:rFonts w:ascii="Cambria" w:hAnsi="Cambria"/>
          <w:color w:val="231F20"/>
          <w:spacing w:val="1"/>
          <w:w w:val="110"/>
        </w:rPr>
        <w:t xml:space="preserve"> </w:t>
      </w:r>
      <w:r>
        <w:rPr>
          <w:rFonts w:ascii="Cambria" w:hAnsi="Cambria"/>
          <w:color w:val="231F20"/>
          <w:w w:val="110"/>
        </w:rPr>
        <w:t>ны и движением руками; приставным шагом правым и левым</w:t>
      </w:r>
      <w:r>
        <w:rPr>
          <w:rFonts w:ascii="Cambria" w:hAnsi="Cambria"/>
          <w:color w:val="231F20"/>
          <w:spacing w:val="1"/>
          <w:w w:val="110"/>
        </w:rPr>
        <w:t xml:space="preserve"> </w:t>
      </w:r>
      <w:r>
        <w:rPr>
          <w:rFonts w:ascii="Cambria" w:hAnsi="Cambria"/>
          <w:color w:val="231F20"/>
          <w:w w:val="110"/>
        </w:rPr>
        <w:t>боком.</w:t>
      </w:r>
    </w:p>
    <w:p w:rsidR="008052C0" w:rsidRDefault="008052C0" w:rsidP="008052C0">
      <w:pPr>
        <w:pStyle w:val="af1"/>
        <w:spacing w:line="247" w:lineRule="auto"/>
        <w:ind w:left="117" w:right="113"/>
        <w:rPr>
          <w:rFonts w:ascii="Cambria" w:hAnsi="Cambria"/>
        </w:rPr>
      </w:pPr>
      <w:r>
        <w:rPr>
          <w:rFonts w:ascii="Cambria" w:hAnsi="Cambria"/>
          <w:color w:val="231F20"/>
          <w:w w:val="110"/>
        </w:rPr>
        <w:t>Упражнения</w:t>
      </w:r>
      <w:r>
        <w:rPr>
          <w:rFonts w:ascii="Cambria" w:hAnsi="Cambria"/>
          <w:color w:val="231F20"/>
          <w:spacing w:val="1"/>
          <w:w w:val="110"/>
        </w:rPr>
        <w:t xml:space="preserve"> </w:t>
      </w:r>
      <w:r>
        <w:rPr>
          <w:rFonts w:ascii="Cambria" w:hAnsi="Cambria"/>
          <w:color w:val="231F20"/>
          <w:w w:val="110"/>
        </w:rPr>
        <w:t>в</w:t>
      </w:r>
      <w:r>
        <w:rPr>
          <w:rFonts w:ascii="Cambria" w:hAnsi="Cambria"/>
          <w:color w:val="231F20"/>
          <w:spacing w:val="1"/>
          <w:w w:val="110"/>
        </w:rPr>
        <w:t xml:space="preserve"> </w:t>
      </w:r>
      <w:r>
        <w:rPr>
          <w:rFonts w:ascii="Cambria" w:hAnsi="Cambria"/>
          <w:color w:val="231F20"/>
          <w:w w:val="110"/>
        </w:rPr>
        <w:t>передвижении</w:t>
      </w:r>
      <w:r>
        <w:rPr>
          <w:rFonts w:ascii="Cambria" w:hAnsi="Cambria"/>
          <w:color w:val="231F20"/>
          <w:spacing w:val="1"/>
          <w:w w:val="110"/>
        </w:rPr>
        <w:t xml:space="preserve"> </w:t>
      </w:r>
      <w:r>
        <w:rPr>
          <w:rFonts w:ascii="Cambria" w:hAnsi="Cambria"/>
          <w:color w:val="231F20"/>
          <w:w w:val="110"/>
        </w:rPr>
        <w:t>по</w:t>
      </w:r>
      <w:r>
        <w:rPr>
          <w:rFonts w:ascii="Cambria" w:hAnsi="Cambria"/>
          <w:color w:val="231F20"/>
          <w:spacing w:val="1"/>
          <w:w w:val="110"/>
        </w:rPr>
        <w:t xml:space="preserve"> </w:t>
      </w:r>
      <w:r>
        <w:rPr>
          <w:rFonts w:ascii="Cambria" w:hAnsi="Cambria"/>
          <w:color w:val="231F20"/>
          <w:w w:val="110"/>
        </w:rPr>
        <w:t>гимнастической</w:t>
      </w:r>
      <w:r>
        <w:rPr>
          <w:rFonts w:ascii="Cambria" w:hAnsi="Cambria"/>
          <w:color w:val="231F20"/>
          <w:spacing w:val="1"/>
          <w:w w:val="110"/>
        </w:rPr>
        <w:t xml:space="preserve"> </w:t>
      </w:r>
      <w:r>
        <w:rPr>
          <w:rFonts w:ascii="Cambria" w:hAnsi="Cambria"/>
          <w:color w:val="231F20"/>
          <w:w w:val="110"/>
        </w:rPr>
        <w:t>стенке:</w:t>
      </w:r>
      <w:r>
        <w:rPr>
          <w:rFonts w:ascii="Cambria" w:hAnsi="Cambria"/>
          <w:color w:val="231F20"/>
          <w:spacing w:val="1"/>
          <w:w w:val="110"/>
        </w:rPr>
        <w:t xml:space="preserve"> </w:t>
      </w:r>
      <w:r>
        <w:rPr>
          <w:rFonts w:ascii="Cambria" w:hAnsi="Cambria"/>
          <w:color w:val="231F20"/>
          <w:w w:val="110"/>
        </w:rPr>
        <w:t>ходьба приставным шагом правым и левым боком по нижней</w:t>
      </w:r>
      <w:r>
        <w:rPr>
          <w:rFonts w:ascii="Cambria" w:hAnsi="Cambria"/>
          <w:color w:val="231F20"/>
          <w:spacing w:val="1"/>
          <w:w w:val="110"/>
        </w:rPr>
        <w:t xml:space="preserve"> </w:t>
      </w:r>
      <w:r>
        <w:rPr>
          <w:rFonts w:ascii="Cambria" w:hAnsi="Cambria"/>
          <w:color w:val="231F20"/>
          <w:w w:val="110"/>
        </w:rPr>
        <w:t>жерди; лазанье разноимённым способом. Прыжки через ска-</w:t>
      </w:r>
      <w:r>
        <w:rPr>
          <w:rFonts w:ascii="Cambria" w:hAnsi="Cambria"/>
          <w:color w:val="231F20"/>
          <w:spacing w:val="1"/>
          <w:w w:val="110"/>
        </w:rPr>
        <w:t xml:space="preserve"> </w:t>
      </w:r>
      <w:r>
        <w:rPr>
          <w:rFonts w:ascii="Cambria" w:hAnsi="Cambria"/>
          <w:color w:val="231F20"/>
          <w:w w:val="110"/>
        </w:rPr>
        <w:t>калку</w:t>
      </w:r>
      <w:r>
        <w:rPr>
          <w:rFonts w:ascii="Cambria" w:hAnsi="Cambria"/>
          <w:color w:val="231F20"/>
          <w:spacing w:val="20"/>
          <w:w w:val="110"/>
        </w:rPr>
        <w:t xml:space="preserve"> </w:t>
      </w:r>
      <w:r>
        <w:rPr>
          <w:rFonts w:ascii="Cambria" w:hAnsi="Cambria"/>
          <w:color w:val="231F20"/>
          <w:w w:val="110"/>
        </w:rPr>
        <w:t>с</w:t>
      </w:r>
      <w:r>
        <w:rPr>
          <w:rFonts w:ascii="Cambria" w:hAnsi="Cambria"/>
          <w:color w:val="231F20"/>
          <w:spacing w:val="20"/>
          <w:w w:val="110"/>
        </w:rPr>
        <w:t xml:space="preserve"> </w:t>
      </w:r>
      <w:r>
        <w:rPr>
          <w:rFonts w:ascii="Cambria" w:hAnsi="Cambria"/>
          <w:color w:val="231F20"/>
          <w:w w:val="110"/>
        </w:rPr>
        <w:t xml:space="preserve">изменяющейся </w:t>
      </w:r>
      <w:r>
        <w:rPr>
          <w:rFonts w:ascii="Cambria" w:hAnsi="Cambria"/>
          <w:color w:val="231F20"/>
          <w:spacing w:val="19"/>
          <w:w w:val="110"/>
        </w:rPr>
        <w:t xml:space="preserve"> </w:t>
      </w:r>
      <w:r>
        <w:rPr>
          <w:rFonts w:ascii="Cambria" w:hAnsi="Cambria"/>
          <w:color w:val="231F20"/>
          <w:w w:val="110"/>
        </w:rPr>
        <w:t xml:space="preserve">скоростью </w:t>
      </w:r>
      <w:r>
        <w:rPr>
          <w:rFonts w:ascii="Cambria" w:hAnsi="Cambria"/>
          <w:color w:val="231F20"/>
          <w:spacing w:val="19"/>
          <w:w w:val="110"/>
        </w:rPr>
        <w:t xml:space="preserve"> </w:t>
      </w:r>
      <w:r>
        <w:rPr>
          <w:rFonts w:ascii="Cambria" w:hAnsi="Cambria"/>
          <w:color w:val="231F20"/>
          <w:w w:val="110"/>
        </w:rPr>
        <w:t xml:space="preserve">вращения </w:t>
      </w:r>
      <w:r>
        <w:rPr>
          <w:rFonts w:ascii="Cambria" w:hAnsi="Cambria"/>
          <w:color w:val="231F20"/>
          <w:spacing w:val="19"/>
          <w:w w:val="110"/>
        </w:rPr>
        <w:t xml:space="preserve"> </w:t>
      </w:r>
      <w:r>
        <w:rPr>
          <w:rFonts w:ascii="Cambria" w:hAnsi="Cambria"/>
          <w:color w:val="231F20"/>
          <w:w w:val="110"/>
        </w:rPr>
        <w:t xml:space="preserve">на </w:t>
      </w:r>
      <w:r>
        <w:rPr>
          <w:rFonts w:ascii="Cambria" w:hAnsi="Cambria"/>
          <w:color w:val="231F20"/>
          <w:spacing w:val="19"/>
          <w:w w:val="110"/>
        </w:rPr>
        <w:t xml:space="preserve"> </w:t>
      </w:r>
      <w:r>
        <w:rPr>
          <w:rFonts w:ascii="Cambria" w:hAnsi="Cambria"/>
          <w:color w:val="231F20"/>
          <w:w w:val="110"/>
        </w:rPr>
        <w:t xml:space="preserve">двух </w:t>
      </w:r>
      <w:r>
        <w:rPr>
          <w:rFonts w:ascii="Cambria" w:hAnsi="Cambria"/>
          <w:color w:val="231F20"/>
          <w:spacing w:val="19"/>
          <w:w w:val="110"/>
        </w:rPr>
        <w:t xml:space="preserve"> </w:t>
      </w:r>
      <w:r>
        <w:rPr>
          <w:rFonts w:ascii="Cambria" w:hAnsi="Cambria"/>
          <w:color w:val="231F20"/>
          <w:w w:val="110"/>
        </w:rPr>
        <w:t>ногах</w:t>
      </w:r>
      <w:r>
        <w:rPr>
          <w:rFonts w:ascii="Cambria" w:hAnsi="Cambria"/>
          <w:color w:val="231F20"/>
          <w:spacing w:val="-47"/>
          <w:w w:val="110"/>
        </w:rPr>
        <w:t xml:space="preserve"> </w:t>
      </w:r>
      <w:r>
        <w:rPr>
          <w:rFonts w:ascii="Cambria" w:hAnsi="Cambria"/>
          <w:color w:val="231F20"/>
          <w:w w:val="110"/>
        </w:rPr>
        <w:t>и поочерёдно на правой и левой ноге; прыжки через скакалку</w:t>
      </w:r>
      <w:r>
        <w:rPr>
          <w:rFonts w:ascii="Cambria" w:hAnsi="Cambria"/>
          <w:color w:val="231F20"/>
          <w:spacing w:val="1"/>
          <w:w w:val="110"/>
        </w:rPr>
        <w:t xml:space="preserve"> </w:t>
      </w:r>
      <w:r>
        <w:rPr>
          <w:rFonts w:ascii="Cambria" w:hAnsi="Cambria"/>
          <w:color w:val="231F20"/>
          <w:w w:val="110"/>
        </w:rPr>
        <w:t>назад</w:t>
      </w:r>
      <w:r>
        <w:rPr>
          <w:rFonts w:ascii="Cambria" w:hAnsi="Cambria"/>
          <w:color w:val="231F20"/>
          <w:spacing w:val="1"/>
          <w:w w:val="110"/>
        </w:rPr>
        <w:t xml:space="preserve"> </w:t>
      </w:r>
      <w:r>
        <w:rPr>
          <w:rFonts w:ascii="Cambria" w:hAnsi="Cambria"/>
          <w:color w:val="231F20"/>
          <w:w w:val="110"/>
        </w:rPr>
        <w:t>с</w:t>
      </w:r>
      <w:r>
        <w:rPr>
          <w:rFonts w:ascii="Cambria" w:hAnsi="Cambria"/>
          <w:color w:val="231F20"/>
          <w:spacing w:val="1"/>
          <w:w w:val="110"/>
        </w:rPr>
        <w:t xml:space="preserve"> </w:t>
      </w:r>
      <w:r>
        <w:rPr>
          <w:rFonts w:ascii="Cambria" w:hAnsi="Cambria"/>
          <w:color w:val="231F20"/>
          <w:w w:val="110"/>
        </w:rPr>
        <w:t>равномерной</w:t>
      </w:r>
      <w:r>
        <w:rPr>
          <w:rFonts w:ascii="Cambria" w:hAnsi="Cambria"/>
          <w:color w:val="231F20"/>
          <w:spacing w:val="1"/>
          <w:w w:val="110"/>
        </w:rPr>
        <w:t xml:space="preserve"> </w:t>
      </w:r>
      <w:r>
        <w:rPr>
          <w:rFonts w:ascii="Cambria" w:hAnsi="Cambria"/>
          <w:color w:val="231F20"/>
          <w:w w:val="110"/>
        </w:rPr>
        <w:t>скоростью.</w:t>
      </w:r>
      <w:r>
        <w:rPr>
          <w:rFonts w:ascii="Cambria" w:hAnsi="Cambria"/>
          <w:color w:val="231F20"/>
          <w:spacing w:val="1"/>
          <w:w w:val="110"/>
        </w:rPr>
        <w:t xml:space="preserve"> </w:t>
      </w:r>
      <w:r>
        <w:rPr>
          <w:rFonts w:ascii="Cambria" w:hAnsi="Cambria"/>
          <w:color w:val="231F20"/>
          <w:w w:val="110"/>
        </w:rPr>
        <w:t>Ритмическая</w:t>
      </w:r>
      <w:r>
        <w:rPr>
          <w:rFonts w:ascii="Cambria" w:hAnsi="Cambria"/>
          <w:color w:val="231F20"/>
          <w:spacing w:val="1"/>
          <w:w w:val="110"/>
        </w:rPr>
        <w:t xml:space="preserve"> </w:t>
      </w:r>
      <w:r>
        <w:rPr>
          <w:rFonts w:ascii="Cambria" w:hAnsi="Cambria"/>
          <w:color w:val="231F20"/>
          <w:w w:val="110"/>
        </w:rPr>
        <w:t>гимнастика:</w:t>
      </w:r>
      <w:r>
        <w:rPr>
          <w:rFonts w:ascii="Cambria" w:hAnsi="Cambria"/>
          <w:color w:val="231F20"/>
          <w:spacing w:val="1"/>
          <w:w w:val="110"/>
        </w:rPr>
        <w:t xml:space="preserve"> </w:t>
      </w:r>
      <w:r>
        <w:rPr>
          <w:rFonts w:ascii="Cambria" w:hAnsi="Cambria"/>
          <w:color w:val="231F20"/>
          <w:w w:val="110"/>
        </w:rPr>
        <w:t>стилизованные наклоны и повороты туловища с изменением</w:t>
      </w:r>
      <w:r>
        <w:rPr>
          <w:rFonts w:ascii="Cambria" w:hAnsi="Cambria"/>
          <w:color w:val="231F20"/>
          <w:spacing w:val="1"/>
          <w:w w:val="110"/>
        </w:rPr>
        <w:t xml:space="preserve"> </w:t>
      </w:r>
      <w:r>
        <w:rPr>
          <w:rFonts w:ascii="Cambria" w:hAnsi="Cambria"/>
          <w:color w:val="231F20"/>
          <w:w w:val="110"/>
        </w:rPr>
        <w:t>положения</w:t>
      </w:r>
      <w:r>
        <w:rPr>
          <w:rFonts w:ascii="Cambria" w:hAnsi="Cambria"/>
          <w:color w:val="231F20"/>
          <w:spacing w:val="12"/>
          <w:w w:val="110"/>
        </w:rPr>
        <w:t xml:space="preserve"> </w:t>
      </w:r>
      <w:r>
        <w:rPr>
          <w:rFonts w:ascii="Cambria" w:hAnsi="Cambria"/>
          <w:color w:val="231F20"/>
          <w:w w:val="110"/>
        </w:rPr>
        <w:t xml:space="preserve">рук; </w:t>
      </w:r>
      <w:r>
        <w:rPr>
          <w:rFonts w:ascii="Cambria" w:hAnsi="Cambria"/>
          <w:color w:val="231F20"/>
          <w:spacing w:val="11"/>
          <w:w w:val="110"/>
        </w:rPr>
        <w:t xml:space="preserve"> </w:t>
      </w:r>
      <w:r>
        <w:rPr>
          <w:rFonts w:ascii="Cambria" w:hAnsi="Cambria"/>
          <w:color w:val="231F20"/>
          <w:w w:val="110"/>
        </w:rPr>
        <w:t xml:space="preserve">стилизованные </w:t>
      </w:r>
      <w:r>
        <w:rPr>
          <w:rFonts w:ascii="Cambria" w:hAnsi="Cambria"/>
          <w:color w:val="231F20"/>
          <w:spacing w:val="11"/>
          <w:w w:val="110"/>
        </w:rPr>
        <w:t xml:space="preserve"> </w:t>
      </w:r>
      <w:r>
        <w:rPr>
          <w:rFonts w:ascii="Cambria" w:hAnsi="Cambria"/>
          <w:color w:val="231F20"/>
          <w:w w:val="110"/>
        </w:rPr>
        <w:t xml:space="preserve">шаги </w:t>
      </w:r>
      <w:r>
        <w:rPr>
          <w:rFonts w:ascii="Cambria" w:hAnsi="Cambria"/>
          <w:color w:val="231F20"/>
          <w:spacing w:val="12"/>
          <w:w w:val="110"/>
        </w:rPr>
        <w:t xml:space="preserve"> </w:t>
      </w:r>
      <w:r>
        <w:rPr>
          <w:rFonts w:ascii="Cambria" w:hAnsi="Cambria"/>
          <w:color w:val="231F20"/>
          <w:w w:val="110"/>
        </w:rPr>
        <w:t xml:space="preserve">на </w:t>
      </w:r>
      <w:r>
        <w:rPr>
          <w:rFonts w:ascii="Cambria" w:hAnsi="Cambria"/>
          <w:color w:val="231F20"/>
          <w:spacing w:val="11"/>
          <w:w w:val="110"/>
        </w:rPr>
        <w:t xml:space="preserve"> </w:t>
      </w:r>
      <w:r>
        <w:rPr>
          <w:rFonts w:ascii="Cambria" w:hAnsi="Cambria"/>
          <w:color w:val="231F20"/>
          <w:w w:val="110"/>
        </w:rPr>
        <w:t xml:space="preserve">месте </w:t>
      </w:r>
      <w:r>
        <w:rPr>
          <w:rFonts w:ascii="Cambria" w:hAnsi="Cambria"/>
          <w:color w:val="231F20"/>
          <w:spacing w:val="12"/>
          <w:w w:val="110"/>
        </w:rPr>
        <w:t xml:space="preserve"> </w:t>
      </w:r>
      <w:r>
        <w:rPr>
          <w:rFonts w:ascii="Cambria" w:hAnsi="Cambria"/>
          <w:color w:val="231F20"/>
          <w:w w:val="110"/>
        </w:rPr>
        <w:t xml:space="preserve">в </w:t>
      </w:r>
      <w:r>
        <w:rPr>
          <w:rFonts w:ascii="Cambria" w:hAnsi="Cambria"/>
          <w:color w:val="231F20"/>
          <w:spacing w:val="11"/>
          <w:w w:val="110"/>
        </w:rPr>
        <w:t xml:space="preserve"> </w:t>
      </w:r>
      <w:r>
        <w:rPr>
          <w:rFonts w:ascii="Cambria" w:hAnsi="Cambria"/>
          <w:color w:val="231F20"/>
          <w:w w:val="110"/>
        </w:rPr>
        <w:t>сочетании</w:t>
      </w:r>
      <w:r>
        <w:rPr>
          <w:rFonts w:ascii="Cambria" w:hAnsi="Cambria"/>
          <w:color w:val="231F20"/>
          <w:spacing w:val="-47"/>
          <w:w w:val="110"/>
        </w:rPr>
        <w:t xml:space="preserve"> </w:t>
      </w:r>
      <w:r>
        <w:rPr>
          <w:rFonts w:ascii="Cambria" w:hAnsi="Cambria"/>
          <w:color w:val="231F20"/>
          <w:w w:val="110"/>
        </w:rPr>
        <w:t>с</w:t>
      </w:r>
      <w:r>
        <w:rPr>
          <w:rFonts w:ascii="Cambria" w:hAnsi="Cambria"/>
          <w:color w:val="231F20"/>
          <w:spacing w:val="13"/>
          <w:w w:val="110"/>
        </w:rPr>
        <w:t xml:space="preserve"> </w:t>
      </w:r>
      <w:r>
        <w:rPr>
          <w:rFonts w:ascii="Cambria" w:hAnsi="Cambria"/>
          <w:color w:val="231F20"/>
          <w:w w:val="110"/>
        </w:rPr>
        <w:t>движением</w:t>
      </w:r>
      <w:r>
        <w:rPr>
          <w:rFonts w:ascii="Cambria" w:hAnsi="Cambria"/>
          <w:color w:val="231F20"/>
          <w:spacing w:val="13"/>
          <w:w w:val="110"/>
        </w:rPr>
        <w:t xml:space="preserve"> </w:t>
      </w:r>
      <w:r>
        <w:rPr>
          <w:rFonts w:ascii="Cambria" w:hAnsi="Cambria"/>
          <w:color w:val="231F20"/>
          <w:w w:val="110"/>
        </w:rPr>
        <w:t>рук,</w:t>
      </w:r>
      <w:r>
        <w:rPr>
          <w:rFonts w:ascii="Cambria" w:hAnsi="Cambria"/>
          <w:color w:val="231F20"/>
          <w:spacing w:val="14"/>
          <w:w w:val="110"/>
        </w:rPr>
        <w:t xml:space="preserve"> </w:t>
      </w:r>
      <w:r>
        <w:rPr>
          <w:rFonts w:ascii="Cambria" w:hAnsi="Cambria"/>
          <w:color w:val="231F20"/>
          <w:w w:val="110"/>
        </w:rPr>
        <w:t>ног</w:t>
      </w:r>
      <w:r>
        <w:rPr>
          <w:rFonts w:ascii="Cambria" w:hAnsi="Cambria"/>
          <w:color w:val="231F20"/>
          <w:spacing w:val="13"/>
          <w:w w:val="110"/>
        </w:rPr>
        <w:t xml:space="preserve"> </w:t>
      </w:r>
      <w:r>
        <w:rPr>
          <w:rFonts w:ascii="Cambria" w:hAnsi="Cambria"/>
          <w:color w:val="231F20"/>
          <w:w w:val="110"/>
        </w:rPr>
        <w:t>и</w:t>
      </w:r>
      <w:r>
        <w:rPr>
          <w:rFonts w:ascii="Cambria" w:hAnsi="Cambria"/>
          <w:color w:val="231F20"/>
          <w:spacing w:val="14"/>
          <w:w w:val="110"/>
        </w:rPr>
        <w:t xml:space="preserve"> </w:t>
      </w:r>
      <w:r>
        <w:rPr>
          <w:rFonts w:ascii="Cambria" w:hAnsi="Cambria"/>
          <w:color w:val="231F20"/>
          <w:w w:val="110"/>
        </w:rPr>
        <w:t>туловища.</w:t>
      </w:r>
      <w:r>
        <w:rPr>
          <w:rFonts w:ascii="Cambria" w:hAnsi="Cambria"/>
          <w:color w:val="231F20"/>
          <w:spacing w:val="13"/>
          <w:w w:val="110"/>
        </w:rPr>
        <w:t xml:space="preserve"> </w:t>
      </w:r>
      <w:r>
        <w:rPr>
          <w:rFonts w:ascii="Cambria" w:hAnsi="Cambria"/>
          <w:color w:val="231F20"/>
          <w:w w:val="110"/>
        </w:rPr>
        <w:t>Упражнения</w:t>
      </w:r>
      <w:r>
        <w:rPr>
          <w:rFonts w:ascii="Cambria" w:hAnsi="Cambria"/>
          <w:color w:val="231F20"/>
          <w:spacing w:val="14"/>
          <w:w w:val="110"/>
        </w:rPr>
        <w:t xml:space="preserve"> </w:t>
      </w:r>
      <w:r>
        <w:rPr>
          <w:rFonts w:ascii="Cambria" w:hAnsi="Cambria"/>
          <w:color w:val="231F20"/>
          <w:w w:val="110"/>
        </w:rPr>
        <w:t>в</w:t>
      </w:r>
      <w:r>
        <w:rPr>
          <w:rFonts w:ascii="Cambria" w:hAnsi="Cambria"/>
          <w:color w:val="231F20"/>
          <w:spacing w:val="13"/>
          <w:w w:val="110"/>
        </w:rPr>
        <w:t xml:space="preserve"> </w:t>
      </w:r>
      <w:r>
        <w:rPr>
          <w:rFonts w:ascii="Cambria" w:hAnsi="Cambria"/>
          <w:color w:val="231F20"/>
          <w:w w:val="110"/>
        </w:rPr>
        <w:t>танцах</w:t>
      </w:r>
      <w:r>
        <w:rPr>
          <w:rFonts w:ascii="Cambria" w:hAnsi="Cambria"/>
          <w:color w:val="231F20"/>
          <w:spacing w:val="13"/>
          <w:w w:val="110"/>
        </w:rPr>
        <w:t xml:space="preserve"> </w:t>
      </w:r>
      <w:r>
        <w:rPr>
          <w:rFonts w:ascii="Cambria" w:hAnsi="Cambria"/>
          <w:color w:val="231F20"/>
          <w:w w:val="110"/>
        </w:rPr>
        <w:t>галоп</w:t>
      </w:r>
      <w:r>
        <w:rPr>
          <w:rFonts w:ascii="Cambria" w:hAnsi="Cambria"/>
          <w:color w:val="231F20"/>
          <w:spacing w:val="-46"/>
          <w:w w:val="110"/>
        </w:rPr>
        <w:t xml:space="preserve"> </w:t>
      </w:r>
      <w:r>
        <w:rPr>
          <w:rFonts w:ascii="Cambria" w:hAnsi="Cambria"/>
          <w:color w:val="231F20"/>
          <w:w w:val="110"/>
        </w:rPr>
        <w:t>и</w:t>
      </w:r>
      <w:r>
        <w:rPr>
          <w:rFonts w:ascii="Cambria" w:hAnsi="Cambria"/>
          <w:color w:val="231F20"/>
          <w:spacing w:val="25"/>
          <w:w w:val="110"/>
        </w:rPr>
        <w:t xml:space="preserve"> </w:t>
      </w:r>
      <w:r>
        <w:rPr>
          <w:rFonts w:ascii="Cambria" w:hAnsi="Cambria"/>
          <w:color w:val="231F20"/>
          <w:w w:val="110"/>
        </w:rPr>
        <w:t>полька.</w:t>
      </w:r>
    </w:p>
    <w:p w:rsidR="008052C0" w:rsidRDefault="008052C0" w:rsidP="008052C0">
      <w:pPr>
        <w:pStyle w:val="af1"/>
        <w:spacing w:line="247" w:lineRule="auto"/>
        <w:ind w:left="117" w:right="115"/>
        <w:rPr>
          <w:rFonts w:ascii="Cambria" w:hAnsi="Cambria"/>
        </w:rPr>
      </w:pPr>
      <w:r>
        <w:rPr>
          <w:rFonts w:ascii="Cambria" w:hAnsi="Cambria"/>
          <w:color w:val="231F20"/>
          <w:w w:val="110"/>
        </w:rPr>
        <w:t>Лёгкая атлетика. Прыжок в длину с разбега, способом согнув</w:t>
      </w:r>
      <w:r>
        <w:rPr>
          <w:rFonts w:ascii="Cambria" w:hAnsi="Cambria"/>
          <w:color w:val="231F20"/>
          <w:spacing w:val="-46"/>
          <w:w w:val="110"/>
        </w:rPr>
        <w:t xml:space="preserve"> </w:t>
      </w:r>
      <w:r>
        <w:rPr>
          <w:rFonts w:ascii="Cambria" w:hAnsi="Cambria"/>
          <w:color w:val="231F20"/>
          <w:w w:val="110"/>
        </w:rPr>
        <w:t>ноги.</w:t>
      </w:r>
      <w:r>
        <w:rPr>
          <w:rFonts w:ascii="Cambria" w:hAnsi="Cambria"/>
          <w:color w:val="231F20"/>
          <w:spacing w:val="24"/>
          <w:w w:val="110"/>
        </w:rPr>
        <w:t xml:space="preserve"> </w:t>
      </w:r>
      <w:r>
        <w:rPr>
          <w:rFonts w:ascii="Cambria" w:hAnsi="Cambria"/>
          <w:color w:val="231F20"/>
          <w:w w:val="110"/>
        </w:rPr>
        <w:t>Броски</w:t>
      </w:r>
      <w:r>
        <w:rPr>
          <w:rFonts w:ascii="Cambria" w:hAnsi="Cambria"/>
          <w:color w:val="231F20"/>
          <w:spacing w:val="25"/>
          <w:w w:val="110"/>
        </w:rPr>
        <w:t xml:space="preserve"> </w:t>
      </w:r>
      <w:r>
        <w:rPr>
          <w:rFonts w:ascii="Cambria" w:hAnsi="Cambria"/>
          <w:color w:val="231F20"/>
          <w:w w:val="110"/>
        </w:rPr>
        <w:t>набивного</w:t>
      </w:r>
      <w:r>
        <w:rPr>
          <w:rFonts w:ascii="Cambria" w:hAnsi="Cambria"/>
          <w:color w:val="231F20"/>
          <w:spacing w:val="25"/>
          <w:w w:val="110"/>
        </w:rPr>
        <w:t xml:space="preserve"> </w:t>
      </w:r>
      <w:r>
        <w:rPr>
          <w:rFonts w:ascii="Cambria" w:hAnsi="Cambria"/>
          <w:color w:val="231F20"/>
          <w:w w:val="110"/>
        </w:rPr>
        <w:t>мяча</w:t>
      </w:r>
      <w:r>
        <w:rPr>
          <w:rFonts w:ascii="Cambria" w:hAnsi="Cambria"/>
          <w:color w:val="231F20"/>
          <w:spacing w:val="24"/>
          <w:w w:val="110"/>
        </w:rPr>
        <w:t xml:space="preserve"> </w:t>
      </w:r>
      <w:r>
        <w:rPr>
          <w:rFonts w:ascii="Cambria" w:hAnsi="Cambria"/>
          <w:color w:val="231F20"/>
          <w:w w:val="110"/>
        </w:rPr>
        <w:t>из-за</w:t>
      </w:r>
      <w:r>
        <w:rPr>
          <w:rFonts w:ascii="Cambria" w:hAnsi="Cambria"/>
          <w:color w:val="231F20"/>
          <w:spacing w:val="25"/>
          <w:w w:val="110"/>
        </w:rPr>
        <w:t xml:space="preserve"> </w:t>
      </w:r>
      <w:r>
        <w:rPr>
          <w:rFonts w:ascii="Cambria" w:hAnsi="Cambria"/>
          <w:color w:val="231F20"/>
          <w:w w:val="110"/>
        </w:rPr>
        <w:t>головы</w:t>
      </w:r>
      <w:r>
        <w:rPr>
          <w:rFonts w:ascii="Cambria" w:hAnsi="Cambria"/>
          <w:color w:val="231F20"/>
          <w:spacing w:val="25"/>
          <w:w w:val="110"/>
        </w:rPr>
        <w:t xml:space="preserve"> </w:t>
      </w:r>
      <w:r>
        <w:rPr>
          <w:rFonts w:ascii="Cambria" w:hAnsi="Cambria"/>
          <w:color w:val="231F20"/>
          <w:w w:val="110"/>
        </w:rPr>
        <w:t>в</w:t>
      </w:r>
      <w:r>
        <w:rPr>
          <w:rFonts w:ascii="Cambria" w:hAnsi="Cambria"/>
          <w:color w:val="231F20"/>
          <w:spacing w:val="25"/>
          <w:w w:val="110"/>
        </w:rPr>
        <w:t xml:space="preserve"> </w:t>
      </w:r>
      <w:r>
        <w:rPr>
          <w:rFonts w:ascii="Cambria" w:hAnsi="Cambria"/>
          <w:color w:val="231F20"/>
          <w:w w:val="110"/>
        </w:rPr>
        <w:t>положении</w:t>
      </w:r>
      <w:r>
        <w:rPr>
          <w:rFonts w:ascii="Cambria" w:hAnsi="Cambria"/>
          <w:color w:val="231F20"/>
          <w:spacing w:val="24"/>
          <w:w w:val="110"/>
        </w:rPr>
        <w:t xml:space="preserve"> </w:t>
      </w:r>
      <w:r>
        <w:rPr>
          <w:rFonts w:ascii="Cambria" w:hAnsi="Cambria"/>
          <w:color w:val="231F20"/>
          <w:w w:val="110"/>
        </w:rPr>
        <w:t>сидя</w:t>
      </w:r>
      <w:r>
        <w:rPr>
          <w:rFonts w:ascii="Cambria" w:hAnsi="Cambria"/>
          <w:color w:val="231F20"/>
          <w:spacing w:val="-46"/>
          <w:w w:val="110"/>
        </w:rPr>
        <w:t xml:space="preserve"> </w:t>
      </w:r>
      <w:r>
        <w:rPr>
          <w:rFonts w:ascii="Cambria" w:hAnsi="Cambria"/>
          <w:color w:val="231F20"/>
          <w:w w:val="110"/>
        </w:rPr>
        <w:t>и стоя на месте. Беговые упражнения скоростной и координа-</w:t>
      </w:r>
      <w:r>
        <w:rPr>
          <w:rFonts w:ascii="Cambria" w:hAnsi="Cambria"/>
          <w:color w:val="231F20"/>
          <w:spacing w:val="1"/>
          <w:w w:val="110"/>
        </w:rPr>
        <w:t xml:space="preserve"> </w:t>
      </w:r>
      <w:r>
        <w:rPr>
          <w:rFonts w:ascii="Cambria" w:hAnsi="Cambria"/>
          <w:color w:val="231F20"/>
          <w:w w:val="110"/>
        </w:rPr>
        <w:t>ционной направленности: челночный бег; бег с преодолением</w:t>
      </w:r>
      <w:r>
        <w:rPr>
          <w:rFonts w:ascii="Cambria" w:hAnsi="Cambria"/>
          <w:color w:val="231F20"/>
          <w:spacing w:val="1"/>
          <w:w w:val="110"/>
        </w:rPr>
        <w:t xml:space="preserve"> </w:t>
      </w:r>
      <w:r>
        <w:rPr>
          <w:rFonts w:ascii="Cambria" w:hAnsi="Cambria"/>
          <w:color w:val="231F20"/>
          <w:w w:val="110"/>
        </w:rPr>
        <w:t>препятствий;</w:t>
      </w:r>
      <w:r>
        <w:rPr>
          <w:rFonts w:ascii="Cambria" w:hAnsi="Cambria"/>
          <w:color w:val="231F20"/>
          <w:spacing w:val="-8"/>
          <w:w w:val="110"/>
        </w:rPr>
        <w:t xml:space="preserve"> </w:t>
      </w:r>
      <w:r>
        <w:rPr>
          <w:rFonts w:ascii="Cambria" w:hAnsi="Cambria"/>
          <w:color w:val="231F20"/>
          <w:w w:val="110"/>
        </w:rPr>
        <w:t>с</w:t>
      </w:r>
      <w:r>
        <w:rPr>
          <w:rFonts w:ascii="Cambria" w:hAnsi="Cambria"/>
          <w:color w:val="231F20"/>
          <w:spacing w:val="-8"/>
          <w:w w:val="110"/>
        </w:rPr>
        <w:t xml:space="preserve"> </w:t>
      </w:r>
      <w:r>
        <w:rPr>
          <w:rFonts w:ascii="Cambria" w:hAnsi="Cambria"/>
          <w:color w:val="231F20"/>
          <w:w w:val="110"/>
        </w:rPr>
        <w:t>ускорением</w:t>
      </w:r>
      <w:r>
        <w:rPr>
          <w:rFonts w:ascii="Cambria" w:hAnsi="Cambria"/>
          <w:color w:val="231F20"/>
          <w:spacing w:val="-7"/>
          <w:w w:val="110"/>
        </w:rPr>
        <w:t xml:space="preserve"> </w:t>
      </w:r>
      <w:r>
        <w:rPr>
          <w:rFonts w:ascii="Cambria" w:hAnsi="Cambria"/>
          <w:color w:val="231F20"/>
          <w:w w:val="110"/>
        </w:rPr>
        <w:t>и</w:t>
      </w:r>
      <w:r>
        <w:rPr>
          <w:rFonts w:ascii="Cambria" w:hAnsi="Cambria"/>
          <w:color w:val="231F20"/>
          <w:spacing w:val="-8"/>
          <w:w w:val="110"/>
        </w:rPr>
        <w:t xml:space="preserve"> </w:t>
      </w:r>
      <w:r>
        <w:rPr>
          <w:rFonts w:ascii="Cambria" w:hAnsi="Cambria"/>
          <w:color w:val="231F20"/>
          <w:w w:val="110"/>
        </w:rPr>
        <w:t>торможением;</w:t>
      </w:r>
      <w:r>
        <w:rPr>
          <w:rFonts w:ascii="Cambria" w:hAnsi="Cambria"/>
          <w:color w:val="231F20"/>
          <w:spacing w:val="-8"/>
          <w:w w:val="110"/>
        </w:rPr>
        <w:t xml:space="preserve"> </w:t>
      </w:r>
      <w:r>
        <w:rPr>
          <w:rFonts w:ascii="Cambria" w:hAnsi="Cambria"/>
          <w:color w:val="231F20"/>
          <w:w w:val="110"/>
        </w:rPr>
        <w:t>максимальной</w:t>
      </w:r>
      <w:r>
        <w:rPr>
          <w:rFonts w:ascii="Cambria" w:hAnsi="Cambria"/>
          <w:color w:val="231F20"/>
          <w:spacing w:val="-7"/>
          <w:w w:val="110"/>
        </w:rPr>
        <w:t xml:space="preserve"> </w:t>
      </w:r>
      <w:r>
        <w:rPr>
          <w:rFonts w:ascii="Cambria" w:hAnsi="Cambria"/>
          <w:color w:val="231F20"/>
          <w:w w:val="110"/>
        </w:rPr>
        <w:t>ско-</w:t>
      </w:r>
      <w:r>
        <w:rPr>
          <w:rFonts w:ascii="Cambria" w:hAnsi="Cambria"/>
          <w:color w:val="231F20"/>
          <w:spacing w:val="-46"/>
          <w:w w:val="110"/>
        </w:rPr>
        <w:t xml:space="preserve"> </w:t>
      </w:r>
      <w:r>
        <w:rPr>
          <w:rFonts w:ascii="Cambria" w:hAnsi="Cambria"/>
          <w:color w:val="231F20"/>
          <w:w w:val="110"/>
        </w:rPr>
        <w:t>ростью</w:t>
      </w:r>
      <w:r>
        <w:rPr>
          <w:rFonts w:ascii="Cambria" w:hAnsi="Cambria"/>
          <w:color w:val="231F20"/>
          <w:spacing w:val="22"/>
          <w:w w:val="110"/>
        </w:rPr>
        <w:t xml:space="preserve"> </w:t>
      </w:r>
      <w:r>
        <w:rPr>
          <w:rFonts w:ascii="Cambria" w:hAnsi="Cambria"/>
          <w:color w:val="231F20"/>
          <w:w w:val="110"/>
        </w:rPr>
        <w:t>на</w:t>
      </w:r>
      <w:r>
        <w:rPr>
          <w:rFonts w:ascii="Cambria" w:hAnsi="Cambria"/>
          <w:color w:val="231F20"/>
          <w:spacing w:val="22"/>
          <w:w w:val="110"/>
        </w:rPr>
        <w:t xml:space="preserve"> </w:t>
      </w:r>
      <w:r>
        <w:rPr>
          <w:rFonts w:ascii="Cambria" w:hAnsi="Cambria"/>
          <w:color w:val="231F20"/>
          <w:w w:val="110"/>
        </w:rPr>
        <w:t>дистанции</w:t>
      </w:r>
      <w:r>
        <w:rPr>
          <w:rFonts w:ascii="Cambria" w:hAnsi="Cambria"/>
          <w:color w:val="231F20"/>
          <w:spacing w:val="22"/>
          <w:w w:val="110"/>
        </w:rPr>
        <w:t xml:space="preserve"> </w:t>
      </w:r>
      <w:r>
        <w:rPr>
          <w:rFonts w:ascii="Cambria" w:hAnsi="Cambria"/>
          <w:color w:val="231F20"/>
          <w:w w:val="110"/>
        </w:rPr>
        <w:t>30</w:t>
      </w:r>
      <w:r>
        <w:rPr>
          <w:rFonts w:ascii="Cambria" w:hAnsi="Cambria"/>
          <w:color w:val="231F20"/>
          <w:spacing w:val="22"/>
          <w:w w:val="110"/>
        </w:rPr>
        <w:t xml:space="preserve"> </w:t>
      </w:r>
      <w:r>
        <w:rPr>
          <w:rFonts w:ascii="Cambria" w:hAnsi="Cambria"/>
          <w:color w:val="231F20"/>
          <w:w w:val="110"/>
        </w:rPr>
        <w:t>м.</w:t>
      </w:r>
    </w:p>
    <w:p w:rsidR="008052C0" w:rsidRDefault="008052C0" w:rsidP="008052C0">
      <w:pPr>
        <w:pStyle w:val="af1"/>
        <w:spacing w:line="247" w:lineRule="auto"/>
        <w:ind w:left="117" w:right="115"/>
        <w:rPr>
          <w:rFonts w:ascii="Cambria" w:hAnsi="Cambria"/>
        </w:rPr>
      </w:pPr>
      <w:r>
        <w:rPr>
          <w:rFonts w:ascii="Cambria" w:hAnsi="Cambria"/>
          <w:color w:val="231F20"/>
          <w:w w:val="110"/>
        </w:rPr>
        <w:t>Лыжная</w:t>
      </w:r>
      <w:r>
        <w:rPr>
          <w:rFonts w:ascii="Cambria" w:hAnsi="Cambria"/>
          <w:color w:val="231F20"/>
          <w:spacing w:val="1"/>
          <w:w w:val="110"/>
        </w:rPr>
        <w:t xml:space="preserve"> </w:t>
      </w:r>
      <w:r>
        <w:rPr>
          <w:rFonts w:ascii="Cambria" w:hAnsi="Cambria"/>
          <w:color w:val="231F20"/>
          <w:w w:val="110"/>
        </w:rPr>
        <w:t>подготовка.</w:t>
      </w:r>
      <w:r>
        <w:rPr>
          <w:rFonts w:ascii="Cambria" w:hAnsi="Cambria"/>
          <w:color w:val="231F20"/>
          <w:spacing w:val="1"/>
          <w:w w:val="110"/>
        </w:rPr>
        <w:t xml:space="preserve"> </w:t>
      </w:r>
      <w:r>
        <w:rPr>
          <w:rFonts w:ascii="Cambria" w:hAnsi="Cambria"/>
          <w:color w:val="231F20"/>
          <w:w w:val="110"/>
        </w:rPr>
        <w:t>Передвижение</w:t>
      </w:r>
      <w:r>
        <w:rPr>
          <w:rFonts w:ascii="Cambria" w:hAnsi="Cambria"/>
          <w:color w:val="231F20"/>
          <w:spacing w:val="1"/>
          <w:w w:val="110"/>
        </w:rPr>
        <w:t xml:space="preserve"> </w:t>
      </w:r>
      <w:r>
        <w:rPr>
          <w:rFonts w:ascii="Cambria" w:hAnsi="Cambria"/>
          <w:color w:val="231F20"/>
          <w:w w:val="110"/>
        </w:rPr>
        <w:t>одновременным</w:t>
      </w:r>
      <w:r>
        <w:rPr>
          <w:rFonts w:ascii="Cambria" w:hAnsi="Cambria"/>
          <w:color w:val="231F20"/>
          <w:spacing w:val="1"/>
          <w:w w:val="110"/>
        </w:rPr>
        <w:t xml:space="preserve"> </w:t>
      </w:r>
      <w:r>
        <w:rPr>
          <w:rFonts w:ascii="Cambria" w:hAnsi="Cambria"/>
          <w:color w:val="231F20"/>
          <w:w w:val="110"/>
        </w:rPr>
        <w:t>двух-</w:t>
      </w:r>
      <w:r>
        <w:rPr>
          <w:rFonts w:ascii="Cambria" w:hAnsi="Cambria"/>
          <w:color w:val="231F20"/>
          <w:spacing w:val="1"/>
          <w:w w:val="110"/>
        </w:rPr>
        <w:t xml:space="preserve"> </w:t>
      </w:r>
      <w:r>
        <w:rPr>
          <w:rFonts w:ascii="Cambria" w:hAnsi="Cambria"/>
          <w:color w:val="231F20"/>
          <w:w w:val="110"/>
        </w:rPr>
        <w:t>шажным ходом. Упражнения в поворотах на лыжах пересту-</w:t>
      </w:r>
      <w:r>
        <w:rPr>
          <w:rFonts w:ascii="Cambria" w:hAnsi="Cambria"/>
          <w:color w:val="231F20"/>
          <w:spacing w:val="1"/>
          <w:w w:val="110"/>
        </w:rPr>
        <w:t xml:space="preserve"> </w:t>
      </w:r>
      <w:r>
        <w:rPr>
          <w:rFonts w:ascii="Cambria" w:hAnsi="Cambria"/>
          <w:color w:val="231F20"/>
          <w:w w:val="110"/>
        </w:rPr>
        <w:t>панием</w:t>
      </w:r>
      <w:r>
        <w:rPr>
          <w:rFonts w:ascii="Cambria" w:hAnsi="Cambria"/>
          <w:color w:val="231F20"/>
          <w:spacing w:val="19"/>
          <w:w w:val="110"/>
        </w:rPr>
        <w:t xml:space="preserve"> </w:t>
      </w:r>
      <w:r>
        <w:rPr>
          <w:rFonts w:ascii="Cambria" w:hAnsi="Cambria"/>
          <w:color w:val="231F20"/>
          <w:w w:val="110"/>
        </w:rPr>
        <w:t>стоя</w:t>
      </w:r>
      <w:r>
        <w:rPr>
          <w:rFonts w:ascii="Cambria" w:hAnsi="Cambria"/>
          <w:color w:val="231F20"/>
          <w:spacing w:val="20"/>
          <w:w w:val="110"/>
        </w:rPr>
        <w:t xml:space="preserve"> </w:t>
      </w:r>
      <w:r>
        <w:rPr>
          <w:rFonts w:ascii="Cambria" w:hAnsi="Cambria"/>
          <w:color w:val="231F20"/>
          <w:w w:val="110"/>
        </w:rPr>
        <w:t>на</w:t>
      </w:r>
      <w:r>
        <w:rPr>
          <w:rFonts w:ascii="Cambria" w:hAnsi="Cambria"/>
          <w:color w:val="231F20"/>
          <w:spacing w:val="19"/>
          <w:w w:val="110"/>
        </w:rPr>
        <w:t xml:space="preserve"> </w:t>
      </w:r>
      <w:r>
        <w:rPr>
          <w:rFonts w:ascii="Cambria" w:hAnsi="Cambria"/>
          <w:color w:val="231F20"/>
          <w:w w:val="110"/>
        </w:rPr>
        <w:t>месте</w:t>
      </w:r>
      <w:r>
        <w:rPr>
          <w:rFonts w:ascii="Cambria" w:hAnsi="Cambria"/>
          <w:color w:val="231F20"/>
          <w:spacing w:val="20"/>
          <w:w w:val="110"/>
        </w:rPr>
        <w:t xml:space="preserve"> </w:t>
      </w:r>
      <w:r>
        <w:rPr>
          <w:rFonts w:ascii="Cambria" w:hAnsi="Cambria"/>
          <w:color w:val="231F20"/>
          <w:w w:val="110"/>
        </w:rPr>
        <w:t>и</w:t>
      </w:r>
      <w:r>
        <w:rPr>
          <w:rFonts w:ascii="Cambria" w:hAnsi="Cambria"/>
          <w:color w:val="231F20"/>
          <w:spacing w:val="19"/>
          <w:w w:val="110"/>
        </w:rPr>
        <w:t xml:space="preserve"> </w:t>
      </w:r>
      <w:r>
        <w:rPr>
          <w:rFonts w:ascii="Cambria" w:hAnsi="Cambria"/>
          <w:color w:val="231F20"/>
          <w:w w:val="110"/>
        </w:rPr>
        <w:t>в</w:t>
      </w:r>
      <w:r>
        <w:rPr>
          <w:rFonts w:ascii="Cambria" w:hAnsi="Cambria"/>
          <w:color w:val="231F20"/>
          <w:spacing w:val="20"/>
          <w:w w:val="110"/>
        </w:rPr>
        <w:t xml:space="preserve"> </w:t>
      </w:r>
      <w:r>
        <w:rPr>
          <w:rFonts w:ascii="Cambria" w:hAnsi="Cambria"/>
          <w:color w:val="231F20"/>
          <w:w w:val="110"/>
        </w:rPr>
        <w:t>движении.</w:t>
      </w:r>
      <w:r>
        <w:rPr>
          <w:rFonts w:ascii="Cambria" w:hAnsi="Cambria"/>
          <w:color w:val="231F20"/>
          <w:spacing w:val="19"/>
          <w:w w:val="110"/>
        </w:rPr>
        <w:t xml:space="preserve"> </w:t>
      </w:r>
      <w:r>
        <w:rPr>
          <w:rFonts w:ascii="Cambria" w:hAnsi="Cambria"/>
          <w:color w:val="231F20"/>
          <w:w w:val="110"/>
        </w:rPr>
        <w:t>Торможение</w:t>
      </w:r>
      <w:r>
        <w:rPr>
          <w:rFonts w:ascii="Cambria" w:hAnsi="Cambria"/>
          <w:color w:val="231F20"/>
          <w:spacing w:val="20"/>
          <w:w w:val="110"/>
        </w:rPr>
        <w:t xml:space="preserve"> </w:t>
      </w:r>
      <w:r>
        <w:rPr>
          <w:rFonts w:ascii="Cambria" w:hAnsi="Cambria"/>
          <w:color w:val="231F20"/>
          <w:w w:val="110"/>
        </w:rPr>
        <w:t>плугом.</w:t>
      </w:r>
    </w:p>
    <w:p w:rsidR="008052C0" w:rsidRDefault="008052C0" w:rsidP="008052C0">
      <w:pPr>
        <w:pStyle w:val="af1"/>
        <w:spacing w:line="247" w:lineRule="auto"/>
        <w:ind w:left="117" w:right="116"/>
        <w:rPr>
          <w:rFonts w:ascii="Cambria" w:hAnsi="Cambria"/>
        </w:rPr>
      </w:pPr>
      <w:r>
        <w:rPr>
          <w:rFonts w:ascii="Cambria" w:hAnsi="Cambria"/>
          <w:color w:val="231F20"/>
          <w:w w:val="110"/>
        </w:rPr>
        <w:t>Плавательная</w:t>
      </w:r>
      <w:r>
        <w:rPr>
          <w:rFonts w:ascii="Cambria" w:hAnsi="Cambria"/>
          <w:color w:val="231F20"/>
          <w:spacing w:val="1"/>
          <w:w w:val="110"/>
        </w:rPr>
        <w:t xml:space="preserve"> </w:t>
      </w:r>
      <w:r>
        <w:rPr>
          <w:rFonts w:ascii="Cambria" w:hAnsi="Cambria"/>
          <w:color w:val="231F20"/>
          <w:w w:val="110"/>
        </w:rPr>
        <w:t>подготовка.</w:t>
      </w:r>
      <w:r>
        <w:rPr>
          <w:rFonts w:ascii="Cambria" w:hAnsi="Cambria"/>
          <w:color w:val="231F20"/>
          <w:spacing w:val="1"/>
          <w:w w:val="110"/>
        </w:rPr>
        <w:t xml:space="preserve"> </w:t>
      </w:r>
      <w:r>
        <w:rPr>
          <w:rFonts w:ascii="Cambria" w:hAnsi="Cambria"/>
          <w:color w:val="231F20"/>
          <w:w w:val="110"/>
        </w:rPr>
        <w:t>Правила</w:t>
      </w:r>
      <w:r>
        <w:rPr>
          <w:rFonts w:ascii="Cambria" w:hAnsi="Cambria"/>
          <w:color w:val="231F20"/>
          <w:spacing w:val="1"/>
          <w:w w:val="110"/>
        </w:rPr>
        <w:t xml:space="preserve"> </w:t>
      </w:r>
      <w:r>
        <w:rPr>
          <w:rFonts w:ascii="Cambria" w:hAnsi="Cambria"/>
          <w:color w:val="231F20"/>
          <w:w w:val="110"/>
        </w:rPr>
        <w:t>поведения</w:t>
      </w:r>
      <w:r>
        <w:rPr>
          <w:rFonts w:ascii="Cambria" w:hAnsi="Cambria"/>
          <w:color w:val="231F20"/>
          <w:spacing w:val="1"/>
          <w:w w:val="110"/>
        </w:rPr>
        <w:t xml:space="preserve"> </w:t>
      </w:r>
      <w:r>
        <w:rPr>
          <w:rFonts w:ascii="Cambria" w:hAnsi="Cambria"/>
          <w:color w:val="231F20"/>
          <w:w w:val="110"/>
        </w:rPr>
        <w:t>в</w:t>
      </w:r>
      <w:r>
        <w:rPr>
          <w:rFonts w:ascii="Cambria" w:hAnsi="Cambria"/>
          <w:color w:val="231F20"/>
          <w:spacing w:val="1"/>
          <w:w w:val="110"/>
        </w:rPr>
        <w:t xml:space="preserve"> </w:t>
      </w:r>
      <w:r>
        <w:rPr>
          <w:rFonts w:ascii="Cambria" w:hAnsi="Cambria"/>
          <w:color w:val="231F20"/>
          <w:w w:val="110"/>
        </w:rPr>
        <w:t>бассейне.</w:t>
      </w:r>
      <w:r>
        <w:rPr>
          <w:rFonts w:ascii="Cambria" w:hAnsi="Cambria"/>
          <w:color w:val="231F20"/>
          <w:spacing w:val="1"/>
          <w:w w:val="110"/>
        </w:rPr>
        <w:t xml:space="preserve"> </w:t>
      </w:r>
      <w:r>
        <w:rPr>
          <w:rFonts w:ascii="Cambria" w:hAnsi="Cambria"/>
          <w:color w:val="231F20"/>
          <w:w w:val="110"/>
        </w:rPr>
        <w:t>Виды современного спортивного плавания: кроль на груди и</w:t>
      </w:r>
      <w:r>
        <w:rPr>
          <w:rFonts w:ascii="Cambria" w:hAnsi="Cambria"/>
          <w:color w:val="231F20"/>
          <w:spacing w:val="1"/>
          <w:w w:val="110"/>
        </w:rPr>
        <w:t xml:space="preserve"> </w:t>
      </w:r>
      <w:r>
        <w:rPr>
          <w:rFonts w:ascii="Cambria" w:hAnsi="Cambria"/>
          <w:color w:val="231F20"/>
          <w:w w:val="110"/>
        </w:rPr>
        <w:t>спине;</w:t>
      </w:r>
      <w:r>
        <w:rPr>
          <w:rFonts w:ascii="Cambria" w:hAnsi="Cambria"/>
          <w:color w:val="231F20"/>
          <w:spacing w:val="1"/>
          <w:w w:val="110"/>
        </w:rPr>
        <w:t xml:space="preserve"> </w:t>
      </w:r>
      <w:r>
        <w:rPr>
          <w:rFonts w:ascii="Cambria" w:hAnsi="Cambria"/>
          <w:color w:val="231F20"/>
          <w:w w:val="110"/>
        </w:rPr>
        <w:t>брас.</w:t>
      </w:r>
      <w:r>
        <w:rPr>
          <w:rFonts w:ascii="Cambria" w:hAnsi="Cambria"/>
          <w:color w:val="231F20"/>
          <w:spacing w:val="1"/>
          <w:w w:val="110"/>
        </w:rPr>
        <w:t xml:space="preserve"> </w:t>
      </w:r>
      <w:r>
        <w:rPr>
          <w:rFonts w:ascii="Cambria" w:hAnsi="Cambria"/>
          <w:color w:val="231F20"/>
          <w:w w:val="110"/>
        </w:rPr>
        <w:t>Упражнения</w:t>
      </w:r>
      <w:r>
        <w:rPr>
          <w:rFonts w:ascii="Cambria" w:hAnsi="Cambria"/>
          <w:color w:val="231F20"/>
          <w:spacing w:val="1"/>
          <w:w w:val="110"/>
        </w:rPr>
        <w:t xml:space="preserve"> </w:t>
      </w:r>
      <w:r>
        <w:rPr>
          <w:rFonts w:ascii="Cambria" w:hAnsi="Cambria"/>
          <w:color w:val="231F20"/>
          <w:w w:val="110"/>
        </w:rPr>
        <w:t>ознакомительного</w:t>
      </w:r>
      <w:r>
        <w:rPr>
          <w:rFonts w:ascii="Cambria" w:hAnsi="Cambria"/>
          <w:color w:val="231F20"/>
          <w:spacing w:val="1"/>
          <w:w w:val="110"/>
        </w:rPr>
        <w:t xml:space="preserve"> </w:t>
      </w:r>
      <w:r>
        <w:rPr>
          <w:rFonts w:ascii="Cambria" w:hAnsi="Cambria"/>
          <w:color w:val="231F20"/>
          <w:w w:val="110"/>
        </w:rPr>
        <w:t>плавания:</w:t>
      </w:r>
      <w:r>
        <w:rPr>
          <w:rFonts w:ascii="Cambria" w:hAnsi="Cambria"/>
          <w:color w:val="231F20"/>
          <w:spacing w:val="1"/>
          <w:w w:val="110"/>
        </w:rPr>
        <w:t xml:space="preserve"> </w:t>
      </w:r>
      <w:r>
        <w:rPr>
          <w:rFonts w:ascii="Cambria" w:hAnsi="Cambria"/>
          <w:color w:val="231F20"/>
          <w:w w:val="110"/>
        </w:rPr>
        <w:t>пере-</w:t>
      </w:r>
      <w:r>
        <w:rPr>
          <w:rFonts w:ascii="Cambria" w:hAnsi="Cambria"/>
          <w:color w:val="231F20"/>
          <w:spacing w:val="-46"/>
          <w:w w:val="110"/>
        </w:rPr>
        <w:t xml:space="preserve"> </w:t>
      </w:r>
      <w:r>
        <w:rPr>
          <w:rFonts w:ascii="Cambria" w:hAnsi="Cambria"/>
          <w:color w:val="231F20"/>
          <w:w w:val="110"/>
        </w:rPr>
        <w:t>движение по дну ходьбой и прыжками; погружение в воду и</w:t>
      </w:r>
      <w:r>
        <w:rPr>
          <w:rFonts w:ascii="Cambria" w:hAnsi="Cambria"/>
          <w:color w:val="231F20"/>
          <w:spacing w:val="1"/>
          <w:w w:val="110"/>
        </w:rPr>
        <w:t xml:space="preserve"> </w:t>
      </w:r>
      <w:r>
        <w:rPr>
          <w:rFonts w:ascii="Cambria" w:hAnsi="Cambria"/>
          <w:color w:val="231F20"/>
          <w:w w:val="110"/>
        </w:rPr>
        <w:t>всплывание; скольжение на воде. Упражнения в плавании кро-</w:t>
      </w:r>
      <w:r>
        <w:rPr>
          <w:rFonts w:ascii="Cambria" w:hAnsi="Cambria"/>
          <w:color w:val="231F20"/>
          <w:spacing w:val="-46"/>
          <w:w w:val="110"/>
        </w:rPr>
        <w:t xml:space="preserve"> </w:t>
      </w:r>
      <w:r>
        <w:rPr>
          <w:rFonts w:ascii="Cambria" w:hAnsi="Cambria"/>
          <w:color w:val="231F20"/>
          <w:w w:val="110"/>
        </w:rPr>
        <w:t>лем</w:t>
      </w:r>
      <w:r>
        <w:rPr>
          <w:rFonts w:ascii="Cambria" w:hAnsi="Cambria"/>
          <w:color w:val="231F20"/>
          <w:spacing w:val="22"/>
          <w:w w:val="110"/>
        </w:rPr>
        <w:t xml:space="preserve"> </w:t>
      </w:r>
      <w:r>
        <w:rPr>
          <w:rFonts w:ascii="Cambria" w:hAnsi="Cambria"/>
          <w:color w:val="231F20"/>
          <w:w w:val="110"/>
        </w:rPr>
        <w:t>на</w:t>
      </w:r>
      <w:r>
        <w:rPr>
          <w:rFonts w:ascii="Cambria" w:hAnsi="Cambria"/>
          <w:color w:val="231F20"/>
          <w:spacing w:val="23"/>
          <w:w w:val="110"/>
        </w:rPr>
        <w:t xml:space="preserve"> </w:t>
      </w:r>
      <w:r>
        <w:rPr>
          <w:rFonts w:ascii="Cambria" w:hAnsi="Cambria"/>
          <w:color w:val="231F20"/>
          <w:w w:val="110"/>
        </w:rPr>
        <w:t>груди.</w:t>
      </w:r>
    </w:p>
    <w:p w:rsidR="008052C0" w:rsidRDefault="008052C0" w:rsidP="008052C0">
      <w:pPr>
        <w:pStyle w:val="af1"/>
        <w:spacing w:line="247" w:lineRule="auto"/>
        <w:ind w:left="117" w:right="115"/>
        <w:rPr>
          <w:rFonts w:ascii="Cambria" w:hAnsi="Cambria"/>
        </w:rPr>
      </w:pPr>
      <w:r>
        <w:rPr>
          <w:rFonts w:ascii="Cambria" w:hAnsi="Cambria"/>
          <w:color w:val="231F20"/>
          <w:w w:val="105"/>
        </w:rPr>
        <w:t>Подвижные</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спортивные</w:t>
      </w:r>
      <w:r>
        <w:rPr>
          <w:rFonts w:ascii="Cambria" w:hAnsi="Cambria"/>
          <w:color w:val="231F20"/>
          <w:spacing w:val="1"/>
          <w:w w:val="105"/>
        </w:rPr>
        <w:t xml:space="preserve"> </w:t>
      </w:r>
      <w:r>
        <w:rPr>
          <w:rFonts w:ascii="Cambria" w:hAnsi="Cambria"/>
          <w:color w:val="231F20"/>
          <w:w w:val="105"/>
        </w:rPr>
        <w:t>игры.</w:t>
      </w:r>
      <w:r>
        <w:rPr>
          <w:rFonts w:ascii="Cambria" w:hAnsi="Cambria"/>
          <w:color w:val="231F20"/>
          <w:spacing w:val="1"/>
          <w:w w:val="105"/>
        </w:rPr>
        <w:t xml:space="preserve"> </w:t>
      </w:r>
      <w:r>
        <w:rPr>
          <w:rFonts w:ascii="Cambria" w:hAnsi="Cambria"/>
          <w:color w:val="231F20"/>
          <w:w w:val="105"/>
        </w:rPr>
        <w:t>Подвижные</w:t>
      </w:r>
      <w:r>
        <w:rPr>
          <w:rFonts w:ascii="Cambria" w:hAnsi="Cambria"/>
          <w:color w:val="231F20"/>
          <w:spacing w:val="1"/>
          <w:w w:val="105"/>
        </w:rPr>
        <w:t xml:space="preserve"> </w:t>
      </w:r>
      <w:r>
        <w:rPr>
          <w:rFonts w:ascii="Cambria" w:hAnsi="Cambria"/>
          <w:color w:val="231F20"/>
          <w:w w:val="105"/>
        </w:rPr>
        <w:t>игры  на  точ-</w:t>
      </w:r>
      <w:r>
        <w:rPr>
          <w:rFonts w:ascii="Cambria" w:hAnsi="Cambria"/>
          <w:color w:val="231F20"/>
          <w:spacing w:val="1"/>
          <w:w w:val="105"/>
        </w:rPr>
        <w:t xml:space="preserve"> </w:t>
      </w:r>
      <w:r>
        <w:rPr>
          <w:rFonts w:ascii="Cambria" w:hAnsi="Cambria"/>
          <w:color w:val="231F20"/>
          <w:w w:val="105"/>
        </w:rPr>
        <w:t>ность</w:t>
      </w:r>
      <w:r>
        <w:rPr>
          <w:rFonts w:ascii="Cambria" w:hAnsi="Cambria"/>
          <w:color w:val="231F20"/>
          <w:spacing w:val="1"/>
          <w:w w:val="105"/>
        </w:rPr>
        <w:t xml:space="preserve"> </w:t>
      </w:r>
      <w:r>
        <w:rPr>
          <w:rFonts w:ascii="Cambria" w:hAnsi="Cambria"/>
          <w:color w:val="231F20"/>
          <w:w w:val="105"/>
        </w:rPr>
        <w:t>движений</w:t>
      </w:r>
      <w:r>
        <w:rPr>
          <w:rFonts w:ascii="Cambria" w:hAnsi="Cambria"/>
          <w:color w:val="231F20"/>
          <w:spacing w:val="1"/>
          <w:w w:val="105"/>
        </w:rPr>
        <w:t xml:space="preserve"> </w:t>
      </w:r>
      <w:r>
        <w:rPr>
          <w:rFonts w:ascii="Cambria" w:hAnsi="Cambria"/>
          <w:color w:val="231F20"/>
          <w:w w:val="105"/>
        </w:rPr>
        <w:t>с</w:t>
      </w:r>
      <w:r>
        <w:rPr>
          <w:rFonts w:ascii="Cambria" w:hAnsi="Cambria"/>
          <w:color w:val="231F20"/>
          <w:spacing w:val="1"/>
          <w:w w:val="105"/>
        </w:rPr>
        <w:t xml:space="preserve"> </w:t>
      </w:r>
      <w:r>
        <w:rPr>
          <w:rFonts w:ascii="Cambria" w:hAnsi="Cambria"/>
          <w:color w:val="231F20"/>
          <w:w w:val="105"/>
        </w:rPr>
        <w:t>приёмами</w:t>
      </w:r>
      <w:r>
        <w:rPr>
          <w:rFonts w:ascii="Cambria" w:hAnsi="Cambria"/>
          <w:color w:val="231F20"/>
          <w:spacing w:val="1"/>
          <w:w w:val="105"/>
        </w:rPr>
        <w:t xml:space="preserve"> </w:t>
      </w:r>
      <w:r>
        <w:rPr>
          <w:rFonts w:ascii="Cambria" w:hAnsi="Cambria"/>
          <w:color w:val="231F20"/>
          <w:w w:val="105"/>
        </w:rPr>
        <w:t>спортивных</w:t>
      </w:r>
      <w:r>
        <w:rPr>
          <w:rFonts w:ascii="Cambria" w:hAnsi="Cambria"/>
          <w:color w:val="231F20"/>
          <w:spacing w:val="1"/>
          <w:w w:val="105"/>
        </w:rPr>
        <w:t xml:space="preserve"> </w:t>
      </w:r>
      <w:r>
        <w:rPr>
          <w:rFonts w:ascii="Cambria" w:hAnsi="Cambria"/>
          <w:color w:val="231F20"/>
          <w:w w:val="105"/>
        </w:rPr>
        <w:t>игр</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лыжной</w:t>
      </w:r>
      <w:r>
        <w:rPr>
          <w:rFonts w:ascii="Cambria" w:hAnsi="Cambria"/>
          <w:color w:val="231F20"/>
          <w:spacing w:val="1"/>
          <w:w w:val="105"/>
        </w:rPr>
        <w:t xml:space="preserve"> </w:t>
      </w:r>
      <w:r>
        <w:rPr>
          <w:rFonts w:ascii="Cambria" w:hAnsi="Cambria"/>
          <w:color w:val="231F20"/>
          <w:w w:val="105"/>
        </w:rPr>
        <w:t>подго-</w:t>
      </w:r>
      <w:r>
        <w:rPr>
          <w:rFonts w:ascii="Cambria" w:hAnsi="Cambria"/>
          <w:color w:val="231F20"/>
          <w:spacing w:val="-44"/>
          <w:w w:val="105"/>
        </w:rPr>
        <w:t xml:space="preserve"> </w:t>
      </w:r>
      <w:r>
        <w:rPr>
          <w:rFonts w:ascii="Cambria" w:hAnsi="Cambria"/>
          <w:color w:val="231F20"/>
          <w:w w:val="105"/>
        </w:rPr>
        <w:t>товки.</w:t>
      </w:r>
      <w:r>
        <w:rPr>
          <w:rFonts w:ascii="Cambria" w:hAnsi="Cambria"/>
          <w:color w:val="231F20"/>
          <w:spacing w:val="1"/>
          <w:w w:val="105"/>
        </w:rPr>
        <w:t xml:space="preserve"> </w:t>
      </w:r>
      <w:r>
        <w:rPr>
          <w:rFonts w:ascii="Cambria" w:hAnsi="Cambria"/>
          <w:color w:val="231F20"/>
          <w:w w:val="105"/>
        </w:rPr>
        <w:t>Баскетбол:</w:t>
      </w:r>
      <w:r>
        <w:rPr>
          <w:rFonts w:ascii="Cambria" w:hAnsi="Cambria"/>
          <w:color w:val="231F20"/>
          <w:spacing w:val="1"/>
          <w:w w:val="105"/>
        </w:rPr>
        <w:t xml:space="preserve"> </w:t>
      </w:r>
      <w:r>
        <w:rPr>
          <w:rFonts w:ascii="Cambria" w:hAnsi="Cambria"/>
          <w:color w:val="231F20"/>
          <w:w w:val="105"/>
        </w:rPr>
        <w:t>ведение</w:t>
      </w:r>
      <w:r>
        <w:rPr>
          <w:rFonts w:ascii="Cambria" w:hAnsi="Cambria"/>
          <w:color w:val="231F20"/>
          <w:spacing w:val="1"/>
          <w:w w:val="105"/>
        </w:rPr>
        <w:t xml:space="preserve"> </w:t>
      </w:r>
      <w:r>
        <w:rPr>
          <w:rFonts w:ascii="Cambria" w:hAnsi="Cambria"/>
          <w:color w:val="231F20"/>
          <w:w w:val="105"/>
        </w:rPr>
        <w:t>баскетбольного</w:t>
      </w:r>
      <w:r>
        <w:rPr>
          <w:rFonts w:ascii="Cambria" w:hAnsi="Cambria"/>
          <w:color w:val="231F20"/>
          <w:spacing w:val="1"/>
          <w:w w:val="105"/>
        </w:rPr>
        <w:t xml:space="preserve"> </w:t>
      </w:r>
      <w:r>
        <w:rPr>
          <w:rFonts w:ascii="Cambria" w:hAnsi="Cambria"/>
          <w:color w:val="231F20"/>
          <w:w w:val="105"/>
        </w:rPr>
        <w:t>мяча;</w:t>
      </w:r>
      <w:r>
        <w:rPr>
          <w:rFonts w:ascii="Cambria" w:hAnsi="Cambria"/>
          <w:color w:val="231F20"/>
          <w:spacing w:val="1"/>
          <w:w w:val="105"/>
        </w:rPr>
        <w:t xml:space="preserve"> </w:t>
      </w:r>
      <w:r>
        <w:rPr>
          <w:rFonts w:ascii="Cambria" w:hAnsi="Cambria"/>
          <w:color w:val="231F20"/>
          <w:w w:val="105"/>
        </w:rPr>
        <w:t>ловля</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пере-</w:t>
      </w:r>
      <w:r>
        <w:rPr>
          <w:rFonts w:ascii="Cambria" w:hAnsi="Cambria"/>
          <w:color w:val="231F20"/>
          <w:spacing w:val="-44"/>
          <w:w w:val="105"/>
        </w:rPr>
        <w:t xml:space="preserve"> </w:t>
      </w:r>
      <w:r>
        <w:rPr>
          <w:rFonts w:ascii="Cambria" w:hAnsi="Cambria"/>
          <w:color w:val="231F20"/>
          <w:w w:val="105"/>
        </w:rPr>
        <w:t>дача</w:t>
      </w:r>
      <w:r>
        <w:rPr>
          <w:rFonts w:ascii="Cambria" w:hAnsi="Cambria"/>
          <w:color w:val="231F20"/>
          <w:spacing w:val="1"/>
          <w:w w:val="105"/>
        </w:rPr>
        <w:t xml:space="preserve"> </w:t>
      </w:r>
      <w:r>
        <w:rPr>
          <w:rFonts w:ascii="Cambria" w:hAnsi="Cambria"/>
          <w:color w:val="231F20"/>
          <w:w w:val="105"/>
        </w:rPr>
        <w:t>баскетбольного</w:t>
      </w:r>
      <w:r>
        <w:rPr>
          <w:rFonts w:ascii="Cambria" w:hAnsi="Cambria"/>
          <w:color w:val="231F20"/>
          <w:spacing w:val="1"/>
          <w:w w:val="105"/>
        </w:rPr>
        <w:t xml:space="preserve"> </w:t>
      </w:r>
      <w:r>
        <w:rPr>
          <w:rFonts w:ascii="Cambria" w:hAnsi="Cambria"/>
          <w:color w:val="231F20"/>
          <w:w w:val="105"/>
        </w:rPr>
        <w:t>мяча.</w:t>
      </w:r>
      <w:r>
        <w:rPr>
          <w:rFonts w:ascii="Cambria" w:hAnsi="Cambria"/>
          <w:color w:val="231F20"/>
          <w:spacing w:val="1"/>
          <w:w w:val="105"/>
        </w:rPr>
        <w:t xml:space="preserve"> </w:t>
      </w:r>
      <w:r>
        <w:rPr>
          <w:rFonts w:ascii="Cambria" w:hAnsi="Cambria"/>
          <w:color w:val="231F20"/>
          <w:w w:val="105"/>
        </w:rPr>
        <w:t>Волейбол:</w:t>
      </w:r>
      <w:r>
        <w:rPr>
          <w:rFonts w:ascii="Cambria" w:hAnsi="Cambria"/>
          <w:color w:val="231F20"/>
          <w:spacing w:val="1"/>
          <w:w w:val="105"/>
        </w:rPr>
        <w:t xml:space="preserve"> </w:t>
      </w:r>
      <w:r>
        <w:rPr>
          <w:rFonts w:ascii="Cambria" w:hAnsi="Cambria"/>
          <w:color w:val="231F20"/>
          <w:w w:val="105"/>
        </w:rPr>
        <w:t>прямая</w:t>
      </w:r>
      <w:r>
        <w:rPr>
          <w:rFonts w:ascii="Cambria" w:hAnsi="Cambria"/>
          <w:color w:val="231F20"/>
          <w:spacing w:val="1"/>
          <w:w w:val="105"/>
        </w:rPr>
        <w:t xml:space="preserve"> </w:t>
      </w:r>
      <w:r>
        <w:rPr>
          <w:rFonts w:ascii="Cambria" w:hAnsi="Cambria"/>
          <w:color w:val="231F20"/>
          <w:w w:val="105"/>
        </w:rPr>
        <w:t>нижняя</w:t>
      </w:r>
      <w:r>
        <w:rPr>
          <w:rFonts w:ascii="Cambria" w:hAnsi="Cambria"/>
          <w:color w:val="231F20"/>
          <w:spacing w:val="1"/>
          <w:w w:val="105"/>
        </w:rPr>
        <w:t xml:space="preserve"> </w:t>
      </w:r>
      <w:r>
        <w:rPr>
          <w:rFonts w:ascii="Cambria" w:hAnsi="Cambria"/>
          <w:color w:val="231F20"/>
          <w:w w:val="105"/>
        </w:rPr>
        <w:t>подача;</w:t>
      </w:r>
      <w:r>
        <w:rPr>
          <w:rFonts w:ascii="Cambria" w:hAnsi="Cambria"/>
          <w:color w:val="231F20"/>
          <w:spacing w:val="1"/>
          <w:w w:val="105"/>
        </w:rPr>
        <w:t xml:space="preserve"> </w:t>
      </w:r>
      <w:r>
        <w:rPr>
          <w:rFonts w:ascii="Cambria" w:hAnsi="Cambria"/>
          <w:color w:val="231F20"/>
          <w:w w:val="105"/>
        </w:rPr>
        <w:t>приём</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передача</w:t>
      </w:r>
      <w:r>
        <w:rPr>
          <w:rFonts w:ascii="Cambria" w:hAnsi="Cambria"/>
          <w:color w:val="231F20"/>
          <w:spacing w:val="1"/>
          <w:w w:val="105"/>
        </w:rPr>
        <w:t xml:space="preserve"> </w:t>
      </w:r>
      <w:r>
        <w:rPr>
          <w:rFonts w:ascii="Cambria" w:hAnsi="Cambria"/>
          <w:color w:val="231F20"/>
          <w:w w:val="105"/>
        </w:rPr>
        <w:t>мяча</w:t>
      </w:r>
      <w:r>
        <w:rPr>
          <w:rFonts w:ascii="Cambria" w:hAnsi="Cambria"/>
          <w:color w:val="231F20"/>
          <w:spacing w:val="1"/>
          <w:w w:val="105"/>
        </w:rPr>
        <w:t xml:space="preserve"> </w:t>
      </w:r>
      <w:r>
        <w:rPr>
          <w:rFonts w:ascii="Cambria" w:hAnsi="Cambria"/>
          <w:color w:val="231F20"/>
          <w:w w:val="105"/>
        </w:rPr>
        <w:t>снизу</w:t>
      </w:r>
      <w:r>
        <w:rPr>
          <w:rFonts w:ascii="Cambria" w:hAnsi="Cambria"/>
          <w:color w:val="231F20"/>
          <w:spacing w:val="1"/>
          <w:w w:val="105"/>
        </w:rPr>
        <w:t xml:space="preserve"> </w:t>
      </w:r>
      <w:r>
        <w:rPr>
          <w:rFonts w:ascii="Cambria" w:hAnsi="Cambria"/>
          <w:color w:val="231F20"/>
          <w:w w:val="105"/>
        </w:rPr>
        <w:t>двумя</w:t>
      </w:r>
      <w:r>
        <w:rPr>
          <w:rFonts w:ascii="Cambria" w:hAnsi="Cambria"/>
          <w:color w:val="231F20"/>
          <w:spacing w:val="1"/>
          <w:w w:val="105"/>
        </w:rPr>
        <w:t xml:space="preserve"> </w:t>
      </w:r>
      <w:r>
        <w:rPr>
          <w:rFonts w:ascii="Cambria" w:hAnsi="Cambria"/>
          <w:color w:val="231F20"/>
          <w:w w:val="105"/>
        </w:rPr>
        <w:t>руками</w:t>
      </w:r>
      <w:r>
        <w:rPr>
          <w:rFonts w:ascii="Cambria" w:hAnsi="Cambria"/>
          <w:color w:val="231F20"/>
          <w:spacing w:val="1"/>
          <w:w w:val="105"/>
        </w:rPr>
        <w:t xml:space="preserve"> </w:t>
      </w:r>
      <w:r>
        <w:rPr>
          <w:rFonts w:ascii="Cambria" w:hAnsi="Cambria"/>
          <w:color w:val="231F20"/>
          <w:w w:val="105"/>
        </w:rPr>
        <w:t>на</w:t>
      </w:r>
      <w:r>
        <w:rPr>
          <w:rFonts w:ascii="Cambria" w:hAnsi="Cambria"/>
          <w:color w:val="231F20"/>
          <w:spacing w:val="1"/>
          <w:w w:val="105"/>
        </w:rPr>
        <w:t xml:space="preserve"> </w:t>
      </w:r>
      <w:r>
        <w:rPr>
          <w:rFonts w:ascii="Cambria" w:hAnsi="Cambria"/>
          <w:color w:val="231F20"/>
          <w:w w:val="105"/>
        </w:rPr>
        <w:t>месте</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1"/>
          <w:w w:val="105"/>
        </w:rPr>
        <w:t xml:space="preserve"> </w:t>
      </w:r>
      <w:r>
        <w:rPr>
          <w:rFonts w:ascii="Cambria" w:hAnsi="Cambria"/>
          <w:color w:val="231F20"/>
          <w:w w:val="105"/>
        </w:rPr>
        <w:t>дви-</w:t>
      </w:r>
      <w:r>
        <w:rPr>
          <w:rFonts w:ascii="Cambria" w:hAnsi="Cambria"/>
          <w:color w:val="231F20"/>
          <w:spacing w:val="-44"/>
          <w:w w:val="105"/>
        </w:rPr>
        <w:t xml:space="preserve"> </w:t>
      </w:r>
      <w:r>
        <w:rPr>
          <w:rFonts w:ascii="Cambria" w:hAnsi="Cambria"/>
          <w:color w:val="231F20"/>
          <w:w w:val="105"/>
        </w:rPr>
        <w:t>жении.</w:t>
      </w:r>
      <w:r>
        <w:rPr>
          <w:rFonts w:ascii="Cambria" w:hAnsi="Cambria"/>
          <w:color w:val="231F20"/>
          <w:spacing w:val="1"/>
          <w:w w:val="105"/>
        </w:rPr>
        <w:t xml:space="preserve"> </w:t>
      </w:r>
      <w:r>
        <w:rPr>
          <w:rFonts w:ascii="Cambria" w:hAnsi="Cambria"/>
          <w:color w:val="231F20"/>
          <w:w w:val="105"/>
        </w:rPr>
        <w:t>Футбол:</w:t>
      </w:r>
      <w:r>
        <w:rPr>
          <w:rFonts w:ascii="Cambria" w:hAnsi="Cambria"/>
          <w:color w:val="231F20"/>
          <w:spacing w:val="1"/>
          <w:w w:val="105"/>
        </w:rPr>
        <w:t xml:space="preserve"> </w:t>
      </w:r>
      <w:r>
        <w:rPr>
          <w:rFonts w:ascii="Cambria" w:hAnsi="Cambria"/>
          <w:color w:val="231F20"/>
          <w:w w:val="105"/>
        </w:rPr>
        <w:t>ведение</w:t>
      </w:r>
      <w:r>
        <w:rPr>
          <w:rFonts w:ascii="Cambria" w:hAnsi="Cambria"/>
          <w:color w:val="231F20"/>
          <w:spacing w:val="1"/>
          <w:w w:val="105"/>
        </w:rPr>
        <w:t xml:space="preserve"> </w:t>
      </w:r>
      <w:r>
        <w:rPr>
          <w:rFonts w:ascii="Cambria" w:hAnsi="Cambria"/>
          <w:color w:val="231F20"/>
          <w:w w:val="105"/>
        </w:rPr>
        <w:t>футбольного</w:t>
      </w:r>
      <w:r>
        <w:rPr>
          <w:rFonts w:ascii="Cambria" w:hAnsi="Cambria"/>
          <w:color w:val="231F20"/>
          <w:spacing w:val="1"/>
          <w:w w:val="105"/>
        </w:rPr>
        <w:t xml:space="preserve"> </w:t>
      </w:r>
      <w:r>
        <w:rPr>
          <w:rFonts w:ascii="Cambria" w:hAnsi="Cambria"/>
          <w:color w:val="231F20"/>
          <w:w w:val="105"/>
        </w:rPr>
        <w:t>мяча;</w:t>
      </w:r>
      <w:r>
        <w:rPr>
          <w:rFonts w:ascii="Cambria" w:hAnsi="Cambria"/>
          <w:color w:val="231F20"/>
          <w:spacing w:val="1"/>
          <w:w w:val="105"/>
        </w:rPr>
        <w:t xml:space="preserve"> </w:t>
      </w:r>
      <w:r>
        <w:rPr>
          <w:rFonts w:ascii="Cambria" w:hAnsi="Cambria"/>
          <w:color w:val="231F20"/>
          <w:w w:val="105"/>
        </w:rPr>
        <w:t>удар</w:t>
      </w:r>
      <w:r>
        <w:rPr>
          <w:rFonts w:ascii="Cambria" w:hAnsi="Cambria"/>
          <w:color w:val="231F20"/>
          <w:spacing w:val="1"/>
          <w:w w:val="105"/>
        </w:rPr>
        <w:t xml:space="preserve"> </w:t>
      </w:r>
      <w:r>
        <w:rPr>
          <w:rFonts w:ascii="Cambria" w:hAnsi="Cambria"/>
          <w:color w:val="231F20"/>
          <w:w w:val="105"/>
        </w:rPr>
        <w:t>по</w:t>
      </w:r>
      <w:r>
        <w:rPr>
          <w:rFonts w:ascii="Cambria" w:hAnsi="Cambria"/>
          <w:color w:val="231F20"/>
          <w:spacing w:val="1"/>
          <w:w w:val="105"/>
        </w:rPr>
        <w:t xml:space="preserve"> </w:t>
      </w:r>
      <w:r>
        <w:rPr>
          <w:rFonts w:ascii="Cambria" w:hAnsi="Cambria"/>
          <w:color w:val="231F20"/>
          <w:w w:val="105"/>
        </w:rPr>
        <w:t>неподвиж-</w:t>
      </w:r>
      <w:r>
        <w:rPr>
          <w:rFonts w:ascii="Cambria" w:hAnsi="Cambria"/>
          <w:color w:val="231F20"/>
          <w:spacing w:val="-44"/>
          <w:w w:val="105"/>
        </w:rPr>
        <w:t xml:space="preserve"> </w:t>
      </w:r>
      <w:r>
        <w:rPr>
          <w:rFonts w:ascii="Cambria" w:hAnsi="Cambria"/>
          <w:color w:val="231F20"/>
          <w:w w:val="105"/>
        </w:rPr>
        <w:t>ному</w:t>
      </w:r>
      <w:r>
        <w:rPr>
          <w:rFonts w:ascii="Cambria" w:hAnsi="Cambria"/>
          <w:color w:val="231F20"/>
          <w:spacing w:val="26"/>
          <w:w w:val="105"/>
        </w:rPr>
        <w:t xml:space="preserve"> </w:t>
      </w:r>
      <w:r>
        <w:rPr>
          <w:rFonts w:ascii="Cambria" w:hAnsi="Cambria"/>
          <w:color w:val="231F20"/>
          <w:w w:val="105"/>
        </w:rPr>
        <w:t>футбольному</w:t>
      </w:r>
      <w:r>
        <w:rPr>
          <w:rFonts w:ascii="Cambria" w:hAnsi="Cambria"/>
          <w:color w:val="231F20"/>
          <w:spacing w:val="26"/>
          <w:w w:val="105"/>
        </w:rPr>
        <w:t xml:space="preserve"> </w:t>
      </w:r>
      <w:r>
        <w:rPr>
          <w:rFonts w:ascii="Cambria" w:hAnsi="Cambria"/>
          <w:color w:val="231F20"/>
          <w:w w:val="105"/>
        </w:rPr>
        <w:t>мячу.</w:t>
      </w:r>
    </w:p>
    <w:p w:rsidR="008052C0" w:rsidRDefault="008052C0" w:rsidP="008052C0">
      <w:pPr>
        <w:spacing w:line="247" w:lineRule="auto"/>
        <w:ind w:left="117" w:right="114" w:firstLine="226"/>
        <w:jc w:val="both"/>
        <w:rPr>
          <w:rFonts w:ascii="Cambria" w:hAnsi="Cambria"/>
          <w:sz w:val="20"/>
        </w:rPr>
      </w:pPr>
      <w:r>
        <w:rPr>
          <w:i/>
          <w:color w:val="231F20"/>
          <w:w w:val="115"/>
          <w:sz w:val="20"/>
        </w:rPr>
        <w:t>Прикладно-ориентированная</w:t>
      </w:r>
      <w:r>
        <w:rPr>
          <w:i/>
          <w:color w:val="231F20"/>
          <w:spacing w:val="1"/>
          <w:w w:val="115"/>
          <w:sz w:val="20"/>
        </w:rPr>
        <w:t xml:space="preserve"> </w:t>
      </w:r>
      <w:r>
        <w:rPr>
          <w:i/>
          <w:color w:val="231F20"/>
          <w:w w:val="115"/>
          <w:sz w:val="20"/>
        </w:rPr>
        <w:t>физическая</w:t>
      </w:r>
      <w:r>
        <w:rPr>
          <w:i/>
          <w:color w:val="231F20"/>
          <w:spacing w:val="1"/>
          <w:w w:val="115"/>
          <w:sz w:val="20"/>
        </w:rPr>
        <w:t xml:space="preserve"> </w:t>
      </w:r>
      <w:r>
        <w:rPr>
          <w:i/>
          <w:color w:val="231F20"/>
          <w:w w:val="115"/>
          <w:sz w:val="20"/>
        </w:rPr>
        <w:t>культура.</w:t>
      </w:r>
      <w:r>
        <w:rPr>
          <w:i/>
          <w:color w:val="231F20"/>
          <w:spacing w:val="1"/>
          <w:w w:val="115"/>
          <w:sz w:val="20"/>
        </w:rPr>
        <w:t xml:space="preserve"> </w:t>
      </w:r>
      <w:r>
        <w:rPr>
          <w:rFonts w:ascii="Cambria" w:hAnsi="Cambria"/>
          <w:color w:val="231F20"/>
          <w:w w:val="115"/>
          <w:sz w:val="20"/>
        </w:rPr>
        <w:t>Разви-</w:t>
      </w:r>
      <w:r>
        <w:rPr>
          <w:rFonts w:ascii="Cambria" w:hAnsi="Cambria"/>
          <w:color w:val="231F20"/>
          <w:spacing w:val="1"/>
          <w:w w:val="115"/>
          <w:sz w:val="20"/>
        </w:rPr>
        <w:t xml:space="preserve"> </w:t>
      </w:r>
      <w:r>
        <w:rPr>
          <w:rFonts w:ascii="Cambria" w:hAnsi="Cambria"/>
          <w:color w:val="231F20"/>
          <w:w w:val="110"/>
          <w:sz w:val="20"/>
        </w:rPr>
        <w:t>тие основных физических качеств средствами базовых видов</w:t>
      </w:r>
      <w:r>
        <w:rPr>
          <w:rFonts w:ascii="Cambria" w:hAnsi="Cambria"/>
          <w:color w:val="231F20"/>
          <w:spacing w:val="1"/>
          <w:w w:val="110"/>
          <w:sz w:val="20"/>
        </w:rPr>
        <w:t xml:space="preserve"> </w:t>
      </w:r>
      <w:r>
        <w:rPr>
          <w:rFonts w:ascii="Cambria" w:hAnsi="Cambria"/>
          <w:color w:val="231F20"/>
          <w:w w:val="110"/>
          <w:sz w:val="20"/>
        </w:rPr>
        <w:t>спорта. Подготовка к выполнению нормативных требований</w:t>
      </w:r>
      <w:r>
        <w:rPr>
          <w:rFonts w:ascii="Cambria" w:hAnsi="Cambria"/>
          <w:color w:val="231F20"/>
          <w:spacing w:val="1"/>
          <w:w w:val="110"/>
          <w:sz w:val="20"/>
        </w:rPr>
        <w:t xml:space="preserve"> </w:t>
      </w:r>
      <w:r>
        <w:rPr>
          <w:rFonts w:ascii="Cambria" w:hAnsi="Cambria"/>
          <w:color w:val="231F20"/>
          <w:w w:val="115"/>
          <w:sz w:val="20"/>
        </w:rPr>
        <w:t>комплекса</w:t>
      </w:r>
      <w:r>
        <w:rPr>
          <w:rFonts w:ascii="Cambria" w:hAnsi="Cambria"/>
          <w:color w:val="231F20"/>
          <w:spacing w:val="20"/>
          <w:w w:val="115"/>
          <w:sz w:val="20"/>
        </w:rPr>
        <w:t xml:space="preserve"> </w:t>
      </w:r>
      <w:r>
        <w:rPr>
          <w:rFonts w:ascii="Cambria" w:hAnsi="Cambria"/>
          <w:color w:val="231F20"/>
          <w:w w:val="115"/>
          <w:sz w:val="20"/>
        </w:rPr>
        <w:t>ГТО.</w:t>
      </w:r>
    </w:p>
    <w:p w:rsidR="008052C0" w:rsidRDefault="008052C0" w:rsidP="008052C0">
      <w:pPr>
        <w:widowControl/>
        <w:autoSpaceDE/>
        <w:autoSpaceDN/>
        <w:spacing w:line="247" w:lineRule="auto"/>
        <w:rPr>
          <w:rFonts w:ascii="Cambria" w:hAnsi="Cambria"/>
          <w:sz w:val="20"/>
        </w:rPr>
        <w:sectPr w:rsidR="008052C0">
          <w:pgSz w:w="7830" w:h="12020"/>
          <w:pgMar w:top="620" w:right="620" w:bottom="900" w:left="620" w:header="0" w:footer="709" w:gutter="0"/>
          <w:cols w:space="720"/>
        </w:sectPr>
      </w:pPr>
    </w:p>
    <w:p w:rsidR="008052C0" w:rsidRDefault="008052C0" w:rsidP="008052C0">
      <w:pPr>
        <w:pStyle w:val="3"/>
        <w:numPr>
          <w:ilvl w:val="0"/>
          <w:numId w:val="103"/>
        </w:numPr>
        <w:tabs>
          <w:tab w:val="left" w:pos="312"/>
        </w:tabs>
        <w:spacing w:before="67"/>
      </w:pPr>
      <w:r>
        <w:rPr>
          <w:color w:val="231F20"/>
        </w:rPr>
        <w:lastRenderedPageBreak/>
        <w:t>КЛАСС</w:t>
      </w:r>
    </w:p>
    <w:p w:rsidR="008052C0" w:rsidRDefault="008052C0" w:rsidP="008052C0">
      <w:pPr>
        <w:spacing w:before="69" w:line="252" w:lineRule="auto"/>
        <w:ind w:left="117" w:right="114" w:firstLine="226"/>
        <w:jc w:val="both"/>
        <w:rPr>
          <w:rFonts w:ascii="Cambria" w:hAnsi="Cambria"/>
          <w:sz w:val="20"/>
        </w:rPr>
      </w:pPr>
      <w:r>
        <w:rPr>
          <w:b/>
          <w:i/>
          <w:color w:val="231F20"/>
          <w:w w:val="115"/>
          <w:sz w:val="20"/>
        </w:rPr>
        <w:t xml:space="preserve">Знания о физической культуре. </w:t>
      </w:r>
      <w:r>
        <w:rPr>
          <w:rFonts w:ascii="Cambria" w:hAnsi="Cambria"/>
          <w:color w:val="231F20"/>
          <w:w w:val="115"/>
          <w:sz w:val="20"/>
        </w:rPr>
        <w:t>Из истории развития фи-</w:t>
      </w:r>
      <w:r>
        <w:rPr>
          <w:rFonts w:ascii="Cambria" w:hAnsi="Cambria"/>
          <w:color w:val="231F20"/>
          <w:spacing w:val="1"/>
          <w:w w:val="115"/>
          <w:sz w:val="20"/>
        </w:rPr>
        <w:t xml:space="preserve"> </w:t>
      </w:r>
      <w:r>
        <w:rPr>
          <w:rFonts w:ascii="Cambria" w:hAnsi="Cambria"/>
          <w:color w:val="231F20"/>
          <w:w w:val="110"/>
          <w:sz w:val="20"/>
        </w:rPr>
        <w:t>зической</w:t>
      </w:r>
      <w:r>
        <w:rPr>
          <w:rFonts w:ascii="Cambria" w:hAnsi="Cambria"/>
          <w:color w:val="231F20"/>
          <w:spacing w:val="1"/>
          <w:w w:val="110"/>
          <w:sz w:val="20"/>
        </w:rPr>
        <w:t xml:space="preserve"> </w:t>
      </w:r>
      <w:r>
        <w:rPr>
          <w:rFonts w:ascii="Cambria" w:hAnsi="Cambria"/>
          <w:color w:val="231F20"/>
          <w:w w:val="110"/>
          <w:sz w:val="20"/>
        </w:rPr>
        <w:t>культуры</w:t>
      </w:r>
      <w:r>
        <w:rPr>
          <w:rFonts w:ascii="Cambria" w:hAnsi="Cambria"/>
          <w:color w:val="231F20"/>
          <w:spacing w:val="1"/>
          <w:w w:val="110"/>
          <w:sz w:val="20"/>
        </w:rPr>
        <w:t xml:space="preserve"> </w:t>
      </w:r>
      <w:r>
        <w:rPr>
          <w:rFonts w:ascii="Cambria" w:hAnsi="Cambria"/>
          <w:color w:val="231F20"/>
          <w:w w:val="110"/>
          <w:sz w:val="20"/>
        </w:rPr>
        <w:t>в</w:t>
      </w:r>
      <w:r>
        <w:rPr>
          <w:rFonts w:ascii="Cambria" w:hAnsi="Cambria"/>
          <w:color w:val="231F20"/>
          <w:spacing w:val="1"/>
          <w:w w:val="110"/>
          <w:sz w:val="20"/>
        </w:rPr>
        <w:t xml:space="preserve"> </w:t>
      </w:r>
      <w:r>
        <w:rPr>
          <w:rFonts w:ascii="Cambria" w:hAnsi="Cambria"/>
          <w:color w:val="231F20"/>
          <w:w w:val="110"/>
          <w:sz w:val="20"/>
        </w:rPr>
        <w:t>России.</w:t>
      </w:r>
      <w:r>
        <w:rPr>
          <w:rFonts w:ascii="Cambria" w:hAnsi="Cambria"/>
          <w:color w:val="231F20"/>
          <w:spacing w:val="1"/>
          <w:w w:val="110"/>
          <w:sz w:val="20"/>
        </w:rPr>
        <w:t xml:space="preserve"> </w:t>
      </w:r>
      <w:r>
        <w:rPr>
          <w:rFonts w:ascii="Cambria" w:hAnsi="Cambria"/>
          <w:color w:val="231F20"/>
          <w:w w:val="110"/>
          <w:sz w:val="20"/>
        </w:rPr>
        <w:t>Развитие</w:t>
      </w:r>
      <w:r>
        <w:rPr>
          <w:rFonts w:ascii="Cambria" w:hAnsi="Cambria"/>
          <w:color w:val="231F20"/>
          <w:spacing w:val="1"/>
          <w:w w:val="110"/>
          <w:sz w:val="20"/>
        </w:rPr>
        <w:t xml:space="preserve"> </w:t>
      </w:r>
      <w:r>
        <w:rPr>
          <w:rFonts w:ascii="Cambria" w:hAnsi="Cambria"/>
          <w:color w:val="231F20"/>
          <w:w w:val="110"/>
          <w:sz w:val="20"/>
        </w:rPr>
        <w:t>национальных</w:t>
      </w:r>
      <w:r>
        <w:rPr>
          <w:rFonts w:ascii="Cambria" w:hAnsi="Cambria"/>
          <w:color w:val="231F20"/>
          <w:spacing w:val="1"/>
          <w:w w:val="110"/>
          <w:sz w:val="20"/>
        </w:rPr>
        <w:t xml:space="preserve"> </w:t>
      </w:r>
      <w:r>
        <w:rPr>
          <w:rFonts w:ascii="Cambria" w:hAnsi="Cambria"/>
          <w:color w:val="231F20"/>
          <w:w w:val="110"/>
          <w:sz w:val="20"/>
        </w:rPr>
        <w:t>видов</w:t>
      </w:r>
      <w:r>
        <w:rPr>
          <w:rFonts w:ascii="Cambria" w:hAnsi="Cambria"/>
          <w:color w:val="231F20"/>
          <w:spacing w:val="-46"/>
          <w:w w:val="110"/>
          <w:sz w:val="20"/>
        </w:rPr>
        <w:t xml:space="preserve"> </w:t>
      </w:r>
      <w:r>
        <w:rPr>
          <w:rFonts w:ascii="Cambria" w:hAnsi="Cambria"/>
          <w:color w:val="231F20"/>
          <w:w w:val="115"/>
          <w:sz w:val="20"/>
        </w:rPr>
        <w:t>спорта</w:t>
      </w:r>
      <w:r>
        <w:rPr>
          <w:rFonts w:ascii="Cambria" w:hAnsi="Cambria"/>
          <w:color w:val="231F20"/>
          <w:spacing w:val="19"/>
          <w:w w:val="115"/>
          <w:sz w:val="20"/>
        </w:rPr>
        <w:t xml:space="preserve"> </w:t>
      </w:r>
      <w:r>
        <w:rPr>
          <w:rFonts w:ascii="Cambria" w:hAnsi="Cambria"/>
          <w:color w:val="231F20"/>
          <w:w w:val="115"/>
          <w:sz w:val="20"/>
        </w:rPr>
        <w:t>в</w:t>
      </w:r>
      <w:r>
        <w:rPr>
          <w:rFonts w:ascii="Cambria" w:hAnsi="Cambria"/>
          <w:color w:val="231F20"/>
          <w:spacing w:val="20"/>
          <w:w w:val="115"/>
          <w:sz w:val="20"/>
        </w:rPr>
        <w:t xml:space="preserve"> </w:t>
      </w:r>
      <w:r>
        <w:rPr>
          <w:rFonts w:ascii="Cambria" w:hAnsi="Cambria"/>
          <w:color w:val="231F20"/>
          <w:w w:val="115"/>
          <w:sz w:val="20"/>
        </w:rPr>
        <w:t>России.</w:t>
      </w:r>
    </w:p>
    <w:p w:rsidR="008052C0" w:rsidRDefault="008052C0" w:rsidP="008052C0">
      <w:pPr>
        <w:pStyle w:val="af1"/>
        <w:spacing w:before="2" w:line="252" w:lineRule="auto"/>
        <w:ind w:left="117" w:right="114"/>
        <w:rPr>
          <w:rFonts w:ascii="Cambria" w:hAnsi="Cambria"/>
        </w:rPr>
      </w:pPr>
      <w:r>
        <w:rPr>
          <w:b/>
          <w:i/>
          <w:color w:val="231F20"/>
          <w:w w:val="110"/>
        </w:rPr>
        <w:t>Способы</w:t>
      </w:r>
      <w:r>
        <w:rPr>
          <w:b/>
          <w:i/>
          <w:color w:val="231F20"/>
          <w:spacing w:val="1"/>
          <w:w w:val="110"/>
        </w:rPr>
        <w:t xml:space="preserve"> </w:t>
      </w:r>
      <w:r>
        <w:rPr>
          <w:b/>
          <w:i/>
          <w:color w:val="231F20"/>
          <w:w w:val="110"/>
        </w:rPr>
        <w:t>самостоятельной</w:t>
      </w:r>
      <w:r>
        <w:rPr>
          <w:b/>
          <w:i/>
          <w:color w:val="231F20"/>
          <w:spacing w:val="1"/>
          <w:w w:val="110"/>
        </w:rPr>
        <w:t xml:space="preserve"> </w:t>
      </w:r>
      <w:r>
        <w:rPr>
          <w:b/>
          <w:i/>
          <w:color w:val="231F20"/>
          <w:w w:val="110"/>
        </w:rPr>
        <w:t>деятельности.</w:t>
      </w:r>
      <w:r>
        <w:rPr>
          <w:b/>
          <w:i/>
          <w:color w:val="231F20"/>
          <w:spacing w:val="1"/>
          <w:w w:val="110"/>
        </w:rPr>
        <w:t xml:space="preserve"> </w:t>
      </w:r>
      <w:r>
        <w:rPr>
          <w:rFonts w:ascii="Cambria" w:hAnsi="Cambria"/>
          <w:color w:val="231F20"/>
          <w:w w:val="110"/>
        </w:rPr>
        <w:t>Физическая</w:t>
      </w:r>
      <w:r>
        <w:rPr>
          <w:rFonts w:ascii="Cambria" w:hAnsi="Cambria"/>
          <w:color w:val="231F20"/>
          <w:spacing w:val="1"/>
          <w:w w:val="110"/>
        </w:rPr>
        <w:t xml:space="preserve"> </w:t>
      </w:r>
      <w:r>
        <w:rPr>
          <w:rFonts w:ascii="Cambria" w:hAnsi="Cambria"/>
          <w:color w:val="231F20"/>
          <w:w w:val="110"/>
        </w:rPr>
        <w:t>подготовка. Влияние занятий физической подготовкой на ра-</w:t>
      </w:r>
      <w:r>
        <w:rPr>
          <w:rFonts w:ascii="Cambria" w:hAnsi="Cambria"/>
          <w:color w:val="231F20"/>
          <w:spacing w:val="1"/>
          <w:w w:val="110"/>
        </w:rPr>
        <w:t xml:space="preserve"> </w:t>
      </w:r>
      <w:r>
        <w:rPr>
          <w:rFonts w:ascii="Cambria" w:hAnsi="Cambria"/>
          <w:color w:val="231F20"/>
          <w:w w:val="110"/>
        </w:rPr>
        <w:t>боту организма. Регулирование физической нагрузки по пуль-</w:t>
      </w:r>
      <w:r>
        <w:rPr>
          <w:rFonts w:ascii="Cambria" w:hAnsi="Cambria"/>
          <w:color w:val="231F20"/>
          <w:spacing w:val="1"/>
          <w:w w:val="110"/>
        </w:rPr>
        <w:t xml:space="preserve"> </w:t>
      </w:r>
      <w:r>
        <w:rPr>
          <w:rFonts w:ascii="Cambria" w:hAnsi="Cambria"/>
          <w:color w:val="231F20"/>
          <w:w w:val="110"/>
        </w:rPr>
        <w:t>су</w:t>
      </w:r>
      <w:r>
        <w:rPr>
          <w:rFonts w:ascii="Cambria" w:hAnsi="Cambria"/>
          <w:color w:val="231F20"/>
          <w:spacing w:val="1"/>
          <w:w w:val="110"/>
        </w:rPr>
        <w:t xml:space="preserve"> </w:t>
      </w:r>
      <w:r>
        <w:rPr>
          <w:rFonts w:ascii="Cambria" w:hAnsi="Cambria"/>
          <w:color w:val="231F20"/>
          <w:w w:val="110"/>
        </w:rPr>
        <w:t>на</w:t>
      </w:r>
      <w:r>
        <w:rPr>
          <w:rFonts w:ascii="Cambria" w:hAnsi="Cambria"/>
          <w:color w:val="231F20"/>
          <w:spacing w:val="1"/>
          <w:w w:val="110"/>
        </w:rPr>
        <w:t xml:space="preserve"> </w:t>
      </w:r>
      <w:r>
        <w:rPr>
          <w:rFonts w:ascii="Cambria" w:hAnsi="Cambria"/>
          <w:color w:val="231F20"/>
          <w:w w:val="110"/>
        </w:rPr>
        <w:t>самостоятельных</w:t>
      </w:r>
      <w:r>
        <w:rPr>
          <w:rFonts w:ascii="Cambria" w:hAnsi="Cambria"/>
          <w:color w:val="231F20"/>
          <w:spacing w:val="1"/>
          <w:w w:val="110"/>
        </w:rPr>
        <w:t xml:space="preserve"> </w:t>
      </w:r>
      <w:r>
        <w:rPr>
          <w:rFonts w:ascii="Cambria" w:hAnsi="Cambria"/>
          <w:color w:val="231F20"/>
          <w:w w:val="110"/>
        </w:rPr>
        <w:t>занятиях</w:t>
      </w:r>
      <w:r>
        <w:rPr>
          <w:rFonts w:ascii="Cambria" w:hAnsi="Cambria"/>
          <w:color w:val="231F20"/>
          <w:spacing w:val="1"/>
          <w:w w:val="110"/>
        </w:rPr>
        <w:t xml:space="preserve"> </w:t>
      </w:r>
      <w:r>
        <w:rPr>
          <w:rFonts w:ascii="Cambria" w:hAnsi="Cambria"/>
          <w:color w:val="231F20"/>
          <w:w w:val="110"/>
        </w:rPr>
        <w:t>физической</w:t>
      </w:r>
      <w:r>
        <w:rPr>
          <w:rFonts w:ascii="Cambria" w:hAnsi="Cambria"/>
          <w:color w:val="231F20"/>
          <w:spacing w:val="1"/>
          <w:w w:val="110"/>
        </w:rPr>
        <w:t xml:space="preserve"> </w:t>
      </w:r>
      <w:r>
        <w:rPr>
          <w:rFonts w:ascii="Cambria" w:hAnsi="Cambria"/>
          <w:color w:val="231F20"/>
          <w:w w:val="110"/>
        </w:rPr>
        <w:t>подготовкой.</w:t>
      </w:r>
      <w:r>
        <w:rPr>
          <w:rFonts w:ascii="Cambria" w:hAnsi="Cambria"/>
          <w:color w:val="231F20"/>
          <w:spacing w:val="1"/>
          <w:w w:val="110"/>
        </w:rPr>
        <w:t xml:space="preserve"> </w:t>
      </w:r>
      <w:r>
        <w:rPr>
          <w:rFonts w:ascii="Cambria" w:hAnsi="Cambria"/>
          <w:color w:val="231F20"/>
          <w:w w:val="110"/>
        </w:rPr>
        <w:t>Определение тяжести нагрузки на самостоятельных занятиях</w:t>
      </w:r>
      <w:r>
        <w:rPr>
          <w:rFonts w:ascii="Cambria" w:hAnsi="Cambria"/>
          <w:color w:val="231F20"/>
          <w:spacing w:val="1"/>
          <w:w w:val="110"/>
        </w:rPr>
        <w:t xml:space="preserve"> </w:t>
      </w:r>
      <w:r>
        <w:rPr>
          <w:rFonts w:ascii="Cambria" w:hAnsi="Cambria"/>
          <w:color w:val="231F20"/>
          <w:w w:val="110"/>
        </w:rPr>
        <w:t>физической</w:t>
      </w:r>
      <w:r>
        <w:rPr>
          <w:rFonts w:ascii="Cambria" w:hAnsi="Cambria"/>
          <w:color w:val="231F20"/>
          <w:spacing w:val="1"/>
          <w:w w:val="110"/>
        </w:rPr>
        <w:t xml:space="preserve"> </w:t>
      </w:r>
      <w:r>
        <w:rPr>
          <w:rFonts w:ascii="Cambria" w:hAnsi="Cambria"/>
          <w:color w:val="231F20"/>
          <w:w w:val="110"/>
        </w:rPr>
        <w:t>подготовкой</w:t>
      </w:r>
      <w:r>
        <w:rPr>
          <w:rFonts w:ascii="Cambria" w:hAnsi="Cambria"/>
          <w:color w:val="231F20"/>
          <w:spacing w:val="1"/>
          <w:w w:val="110"/>
        </w:rPr>
        <w:t xml:space="preserve"> </w:t>
      </w:r>
      <w:r>
        <w:rPr>
          <w:rFonts w:ascii="Cambria" w:hAnsi="Cambria"/>
          <w:color w:val="231F20"/>
          <w:w w:val="110"/>
        </w:rPr>
        <w:t>по</w:t>
      </w:r>
      <w:r>
        <w:rPr>
          <w:rFonts w:ascii="Cambria" w:hAnsi="Cambria"/>
          <w:color w:val="231F20"/>
          <w:spacing w:val="1"/>
          <w:w w:val="110"/>
        </w:rPr>
        <w:t xml:space="preserve"> </w:t>
      </w:r>
      <w:r>
        <w:rPr>
          <w:rFonts w:ascii="Cambria" w:hAnsi="Cambria"/>
          <w:color w:val="231F20"/>
          <w:w w:val="110"/>
        </w:rPr>
        <w:t>внешним</w:t>
      </w:r>
      <w:r>
        <w:rPr>
          <w:rFonts w:ascii="Cambria" w:hAnsi="Cambria"/>
          <w:color w:val="231F20"/>
          <w:spacing w:val="1"/>
          <w:w w:val="110"/>
        </w:rPr>
        <w:t xml:space="preserve"> </w:t>
      </w:r>
      <w:r>
        <w:rPr>
          <w:rFonts w:ascii="Cambria" w:hAnsi="Cambria"/>
          <w:color w:val="231F20"/>
          <w:w w:val="110"/>
        </w:rPr>
        <w:t>признакам</w:t>
      </w:r>
      <w:r>
        <w:rPr>
          <w:rFonts w:ascii="Cambria" w:hAnsi="Cambria"/>
          <w:color w:val="231F20"/>
          <w:spacing w:val="1"/>
          <w:w w:val="110"/>
        </w:rPr>
        <w:t xml:space="preserve"> </w:t>
      </w:r>
      <w:r>
        <w:rPr>
          <w:rFonts w:ascii="Cambria" w:hAnsi="Cambria"/>
          <w:color w:val="231F20"/>
          <w:w w:val="110"/>
        </w:rPr>
        <w:t>и</w:t>
      </w:r>
      <w:r>
        <w:rPr>
          <w:rFonts w:ascii="Cambria" w:hAnsi="Cambria"/>
          <w:color w:val="231F20"/>
          <w:spacing w:val="1"/>
          <w:w w:val="110"/>
        </w:rPr>
        <w:t xml:space="preserve"> </w:t>
      </w:r>
      <w:r>
        <w:rPr>
          <w:rFonts w:ascii="Cambria" w:hAnsi="Cambria"/>
          <w:color w:val="231F20"/>
          <w:w w:val="110"/>
        </w:rPr>
        <w:t>самочув-</w:t>
      </w:r>
      <w:r>
        <w:rPr>
          <w:rFonts w:ascii="Cambria" w:hAnsi="Cambria"/>
          <w:color w:val="231F20"/>
          <w:spacing w:val="-46"/>
          <w:w w:val="110"/>
        </w:rPr>
        <w:t xml:space="preserve"> </w:t>
      </w:r>
      <w:r>
        <w:rPr>
          <w:rFonts w:ascii="Cambria" w:hAnsi="Cambria"/>
          <w:color w:val="231F20"/>
          <w:w w:val="105"/>
        </w:rPr>
        <w:t>ствию. Определение возрастных особенностей физического раз-</w:t>
      </w:r>
      <w:r>
        <w:rPr>
          <w:rFonts w:ascii="Cambria" w:hAnsi="Cambria"/>
          <w:color w:val="231F20"/>
          <w:spacing w:val="1"/>
          <w:w w:val="105"/>
        </w:rPr>
        <w:t xml:space="preserve"> </w:t>
      </w:r>
      <w:r>
        <w:rPr>
          <w:rFonts w:ascii="Cambria" w:hAnsi="Cambria"/>
          <w:color w:val="231F20"/>
          <w:w w:val="105"/>
        </w:rPr>
        <w:t>вития и физической подготовленности посредством регулярно-</w:t>
      </w:r>
      <w:r>
        <w:rPr>
          <w:rFonts w:ascii="Cambria" w:hAnsi="Cambria"/>
          <w:color w:val="231F20"/>
          <w:spacing w:val="1"/>
          <w:w w:val="105"/>
        </w:rPr>
        <w:t xml:space="preserve"> </w:t>
      </w:r>
      <w:r>
        <w:rPr>
          <w:rFonts w:ascii="Cambria" w:hAnsi="Cambria"/>
          <w:color w:val="231F20"/>
          <w:w w:val="110"/>
        </w:rPr>
        <w:t>го</w:t>
      </w:r>
      <w:r>
        <w:rPr>
          <w:rFonts w:ascii="Cambria" w:hAnsi="Cambria"/>
          <w:color w:val="231F20"/>
          <w:spacing w:val="-10"/>
          <w:w w:val="110"/>
        </w:rPr>
        <w:t xml:space="preserve"> </w:t>
      </w:r>
      <w:r>
        <w:rPr>
          <w:rFonts w:ascii="Cambria" w:hAnsi="Cambria"/>
          <w:color w:val="231F20"/>
          <w:w w:val="110"/>
        </w:rPr>
        <w:t>наблюдения.</w:t>
      </w:r>
      <w:r>
        <w:rPr>
          <w:rFonts w:ascii="Cambria" w:hAnsi="Cambria"/>
          <w:color w:val="231F20"/>
          <w:spacing w:val="-9"/>
          <w:w w:val="110"/>
        </w:rPr>
        <w:t xml:space="preserve"> </w:t>
      </w:r>
      <w:r>
        <w:rPr>
          <w:rFonts w:ascii="Cambria" w:hAnsi="Cambria"/>
          <w:color w:val="231F20"/>
          <w:w w:val="110"/>
        </w:rPr>
        <w:t>Оказание</w:t>
      </w:r>
      <w:r>
        <w:rPr>
          <w:rFonts w:ascii="Cambria" w:hAnsi="Cambria"/>
          <w:color w:val="231F20"/>
          <w:spacing w:val="-9"/>
          <w:w w:val="110"/>
        </w:rPr>
        <w:t xml:space="preserve"> </w:t>
      </w:r>
      <w:r>
        <w:rPr>
          <w:rFonts w:ascii="Cambria" w:hAnsi="Cambria"/>
          <w:color w:val="231F20"/>
          <w:w w:val="110"/>
        </w:rPr>
        <w:t>первой</w:t>
      </w:r>
      <w:r>
        <w:rPr>
          <w:rFonts w:ascii="Cambria" w:hAnsi="Cambria"/>
          <w:color w:val="231F20"/>
          <w:spacing w:val="-9"/>
          <w:w w:val="110"/>
        </w:rPr>
        <w:t xml:space="preserve"> </w:t>
      </w:r>
      <w:r>
        <w:rPr>
          <w:rFonts w:ascii="Cambria" w:hAnsi="Cambria"/>
          <w:color w:val="231F20"/>
          <w:w w:val="110"/>
        </w:rPr>
        <w:t>помощи</w:t>
      </w:r>
      <w:r>
        <w:rPr>
          <w:rFonts w:ascii="Cambria" w:hAnsi="Cambria"/>
          <w:color w:val="231F20"/>
          <w:spacing w:val="-9"/>
          <w:w w:val="110"/>
        </w:rPr>
        <w:t xml:space="preserve"> </w:t>
      </w:r>
      <w:r>
        <w:rPr>
          <w:rFonts w:ascii="Cambria" w:hAnsi="Cambria"/>
          <w:color w:val="231F20"/>
          <w:w w:val="110"/>
        </w:rPr>
        <w:t>при</w:t>
      </w:r>
      <w:r>
        <w:rPr>
          <w:rFonts w:ascii="Cambria" w:hAnsi="Cambria"/>
          <w:color w:val="231F20"/>
          <w:spacing w:val="-9"/>
          <w:w w:val="110"/>
        </w:rPr>
        <w:t xml:space="preserve"> </w:t>
      </w:r>
      <w:r>
        <w:rPr>
          <w:rFonts w:ascii="Cambria" w:hAnsi="Cambria"/>
          <w:color w:val="231F20"/>
          <w:w w:val="110"/>
        </w:rPr>
        <w:t>травмах</w:t>
      </w:r>
      <w:r>
        <w:rPr>
          <w:rFonts w:ascii="Cambria" w:hAnsi="Cambria"/>
          <w:color w:val="231F20"/>
          <w:spacing w:val="-10"/>
          <w:w w:val="110"/>
        </w:rPr>
        <w:t xml:space="preserve"> </w:t>
      </w:r>
      <w:r>
        <w:rPr>
          <w:rFonts w:ascii="Cambria" w:hAnsi="Cambria"/>
          <w:color w:val="231F20"/>
          <w:w w:val="110"/>
        </w:rPr>
        <w:t>во</w:t>
      </w:r>
      <w:r>
        <w:rPr>
          <w:rFonts w:ascii="Cambria" w:hAnsi="Cambria"/>
          <w:color w:val="231F20"/>
          <w:spacing w:val="-9"/>
          <w:w w:val="110"/>
        </w:rPr>
        <w:t xml:space="preserve"> </w:t>
      </w:r>
      <w:r>
        <w:rPr>
          <w:rFonts w:ascii="Cambria" w:hAnsi="Cambria"/>
          <w:color w:val="231F20"/>
          <w:w w:val="110"/>
        </w:rPr>
        <w:t>время</w:t>
      </w:r>
      <w:r>
        <w:rPr>
          <w:rFonts w:ascii="Cambria" w:hAnsi="Cambria"/>
          <w:color w:val="231F20"/>
          <w:spacing w:val="-46"/>
          <w:w w:val="110"/>
        </w:rPr>
        <w:t xml:space="preserve"> </w:t>
      </w:r>
      <w:r>
        <w:rPr>
          <w:rFonts w:ascii="Cambria" w:hAnsi="Cambria"/>
          <w:color w:val="231F20"/>
          <w:w w:val="110"/>
        </w:rPr>
        <w:t>самостоятельных</w:t>
      </w:r>
      <w:r>
        <w:rPr>
          <w:rFonts w:ascii="Cambria" w:hAnsi="Cambria"/>
          <w:color w:val="231F20"/>
          <w:spacing w:val="20"/>
          <w:w w:val="110"/>
        </w:rPr>
        <w:t xml:space="preserve"> </w:t>
      </w:r>
      <w:r>
        <w:rPr>
          <w:rFonts w:ascii="Cambria" w:hAnsi="Cambria"/>
          <w:color w:val="231F20"/>
          <w:w w:val="110"/>
        </w:rPr>
        <w:t>занятий</w:t>
      </w:r>
      <w:r>
        <w:rPr>
          <w:rFonts w:ascii="Cambria" w:hAnsi="Cambria"/>
          <w:color w:val="231F20"/>
          <w:spacing w:val="20"/>
          <w:w w:val="110"/>
        </w:rPr>
        <w:t xml:space="preserve"> </w:t>
      </w:r>
      <w:r>
        <w:rPr>
          <w:rFonts w:ascii="Cambria" w:hAnsi="Cambria"/>
          <w:color w:val="231F20"/>
          <w:w w:val="110"/>
        </w:rPr>
        <w:t>физической</w:t>
      </w:r>
      <w:r>
        <w:rPr>
          <w:rFonts w:ascii="Cambria" w:hAnsi="Cambria"/>
          <w:color w:val="231F20"/>
          <w:spacing w:val="21"/>
          <w:w w:val="110"/>
        </w:rPr>
        <w:t xml:space="preserve"> </w:t>
      </w:r>
      <w:r>
        <w:rPr>
          <w:rFonts w:ascii="Cambria" w:hAnsi="Cambria"/>
          <w:color w:val="231F20"/>
          <w:w w:val="110"/>
        </w:rPr>
        <w:t>культурой.</w:t>
      </w:r>
    </w:p>
    <w:p w:rsidR="008052C0" w:rsidRDefault="008052C0" w:rsidP="008052C0">
      <w:pPr>
        <w:pStyle w:val="af1"/>
        <w:spacing w:before="11" w:line="252" w:lineRule="auto"/>
        <w:ind w:left="117" w:right="113"/>
        <w:rPr>
          <w:rFonts w:ascii="Cambria" w:hAnsi="Cambria"/>
        </w:rPr>
      </w:pPr>
      <w:r>
        <w:rPr>
          <w:b/>
          <w:i/>
          <w:color w:val="231F20"/>
          <w:w w:val="110"/>
        </w:rPr>
        <w:t>Физическое</w:t>
      </w:r>
      <w:r>
        <w:rPr>
          <w:b/>
          <w:i/>
          <w:color w:val="231F20"/>
          <w:spacing w:val="1"/>
          <w:w w:val="110"/>
        </w:rPr>
        <w:t xml:space="preserve"> </w:t>
      </w:r>
      <w:r>
        <w:rPr>
          <w:b/>
          <w:i/>
          <w:color w:val="231F20"/>
          <w:w w:val="110"/>
        </w:rPr>
        <w:t>совершенствование.</w:t>
      </w:r>
      <w:r>
        <w:rPr>
          <w:b/>
          <w:i/>
          <w:color w:val="231F20"/>
          <w:spacing w:val="1"/>
          <w:w w:val="110"/>
        </w:rPr>
        <w:t xml:space="preserve"> </w:t>
      </w:r>
      <w:r>
        <w:rPr>
          <w:i/>
          <w:color w:val="231F20"/>
          <w:w w:val="110"/>
        </w:rPr>
        <w:t xml:space="preserve">Оздоровительная </w:t>
      </w:r>
      <w:r>
        <w:rPr>
          <w:i/>
          <w:color w:val="231F20"/>
          <w:spacing w:val="1"/>
          <w:w w:val="110"/>
        </w:rPr>
        <w:t xml:space="preserve"> </w:t>
      </w:r>
      <w:r>
        <w:rPr>
          <w:i/>
          <w:color w:val="231F20"/>
          <w:w w:val="110"/>
        </w:rPr>
        <w:t>фи-</w:t>
      </w:r>
      <w:r>
        <w:rPr>
          <w:i/>
          <w:color w:val="231F20"/>
          <w:spacing w:val="1"/>
          <w:w w:val="110"/>
        </w:rPr>
        <w:t xml:space="preserve"> </w:t>
      </w:r>
      <w:r>
        <w:rPr>
          <w:i/>
          <w:color w:val="231F20"/>
          <w:w w:val="110"/>
        </w:rPr>
        <w:t xml:space="preserve">зическая </w:t>
      </w:r>
      <w:r>
        <w:rPr>
          <w:i/>
          <w:color w:val="231F20"/>
          <w:spacing w:val="1"/>
          <w:w w:val="110"/>
        </w:rPr>
        <w:t xml:space="preserve"> </w:t>
      </w:r>
      <w:r>
        <w:rPr>
          <w:i/>
          <w:color w:val="231F20"/>
          <w:w w:val="110"/>
        </w:rPr>
        <w:t xml:space="preserve">культура. </w:t>
      </w:r>
      <w:r>
        <w:rPr>
          <w:i/>
          <w:color w:val="231F20"/>
          <w:spacing w:val="1"/>
          <w:w w:val="110"/>
        </w:rPr>
        <w:t xml:space="preserve"> </w:t>
      </w:r>
      <w:r>
        <w:rPr>
          <w:rFonts w:ascii="Cambria" w:hAnsi="Cambria"/>
          <w:color w:val="231F20"/>
          <w:w w:val="110"/>
        </w:rPr>
        <w:t xml:space="preserve">Оценка </w:t>
      </w:r>
      <w:r>
        <w:rPr>
          <w:rFonts w:ascii="Cambria" w:hAnsi="Cambria"/>
          <w:color w:val="231F20"/>
          <w:spacing w:val="1"/>
          <w:w w:val="110"/>
        </w:rPr>
        <w:t xml:space="preserve"> </w:t>
      </w:r>
      <w:r>
        <w:rPr>
          <w:rFonts w:ascii="Cambria" w:hAnsi="Cambria"/>
          <w:color w:val="231F20"/>
          <w:w w:val="110"/>
        </w:rPr>
        <w:t xml:space="preserve">состояния </w:t>
      </w:r>
      <w:r>
        <w:rPr>
          <w:rFonts w:ascii="Cambria" w:hAnsi="Cambria"/>
          <w:color w:val="231F20"/>
          <w:spacing w:val="1"/>
          <w:w w:val="110"/>
        </w:rPr>
        <w:t xml:space="preserve"> </w:t>
      </w:r>
      <w:r>
        <w:rPr>
          <w:rFonts w:ascii="Cambria" w:hAnsi="Cambria"/>
          <w:color w:val="231F20"/>
          <w:w w:val="110"/>
        </w:rPr>
        <w:t>осанки,   упражнения</w:t>
      </w:r>
      <w:r>
        <w:rPr>
          <w:rFonts w:ascii="Cambria" w:hAnsi="Cambria"/>
          <w:color w:val="231F20"/>
          <w:spacing w:val="1"/>
          <w:w w:val="110"/>
        </w:rPr>
        <w:t xml:space="preserve"> </w:t>
      </w:r>
      <w:r>
        <w:rPr>
          <w:rFonts w:ascii="Cambria" w:hAnsi="Cambria"/>
          <w:color w:val="231F20"/>
          <w:w w:val="110"/>
        </w:rPr>
        <w:t>для профилактики её нарушения (на расслабление мышц спи-</w:t>
      </w:r>
      <w:r>
        <w:rPr>
          <w:rFonts w:ascii="Cambria" w:hAnsi="Cambria"/>
          <w:color w:val="231F20"/>
          <w:spacing w:val="1"/>
          <w:w w:val="110"/>
        </w:rPr>
        <w:t xml:space="preserve"> </w:t>
      </w:r>
      <w:r>
        <w:rPr>
          <w:rFonts w:ascii="Cambria" w:hAnsi="Cambria"/>
          <w:color w:val="231F20"/>
          <w:w w:val="110"/>
        </w:rPr>
        <w:t>ны</w:t>
      </w:r>
      <w:r>
        <w:rPr>
          <w:rFonts w:ascii="Cambria" w:hAnsi="Cambria"/>
          <w:color w:val="231F20"/>
          <w:spacing w:val="1"/>
          <w:w w:val="110"/>
        </w:rPr>
        <w:t xml:space="preserve"> </w:t>
      </w:r>
      <w:r>
        <w:rPr>
          <w:rFonts w:ascii="Cambria" w:hAnsi="Cambria"/>
          <w:color w:val="231F20"/>
          <w:w w:val="110"/>
        </w:rPr>
        <w:t>и</w:t>
      </w:r>
      <w:r>
        <w:rPr>
          <w:rFonts w:ascii="Cambria" w:hAnsi="Cambria"/>
          <w:color w:val="231F20"/>
          <w:spacing w:val="1"/>
          <w:w w:val="110"/>
        </w:rPr>
        <w:t xml:space="preserve"> </w:t>
      </w:r>
      <w:r>
        <w:rPr>
          <w:rFonts w:ascii="Cambria" w:hAnsi="Cambria"/>
          <w:color w:val="231F20"/>
          <w:w w:val="110"/>
        </w:rPr>
        <w:t>профилактику</w:t>
      </w:r>
      <w:r>
        <w:rPr>
          <w:rFonts w:ascii="Cambria" w:hAnsi="Cambria"/>
          <w:color w:val="231F20"/>
          <w:spacing w:val="1"/>
          <w:w w:val="110"/>
        </w:rPr>
        <w:t xml:space="preserve"> </w:t>
      </w:r>
      <w:r>
        <w:rPr>
          <w:rFonts w:ascii="Cambria" w:hAnsi="Cambria"/>
          <w:color w:val="231F20"/>
          <w:w w:val="110"/>
        </w:rPr>
        <w:t>сутулости).</w:t>
      </w:r>
      <w:r>
        <w:rPr>
          <w:rFonts w:ascii="Cambria" w:hAnsi="Cambria"/>
          <w:color w:val="231F20"/>
          <w:spacing w:val="1"/>
          <w:w w:val="110"/>
        </w:rPr>
        <w:t xml:space="preserve"> </w:t>
      </w:r>
      <w:r>
        <w:rPr>
          <w:rFonts w:ascii="Cambria" w:hAnsi="Cambria"/>
          <w:color w:val="231F20"/>
          <w:w w:val="110"/>
        </w:rPr>
        <w:t>Упражнения</w:t>
      </w:r>
      <w:r>
        <w:rPr>
          <w:rFonts w:ascii="Cambria" w:hAnsi="Cambria"/>
          <w:color w:val="231F20"/>
          <w:spacing w:val="1"/>
          <w:w w:val="110"/>
        </w:rPr>
        <w:t xml:space="preserve"> </w:t>
      </w:r>
      <w:r>
        <w:rPr>
          <w:rFonts w:ascii="Cambria" w:hAnsi="Cambria"/>
          <w:color w:val="231F20"/>
          <w:w w:val="110"/>
        </w:rPr>
        <w:t>для</w:t>
      </w:r>
      <w:r>
        <w:rPr>
          <w:rFonts w:ascii="Cambria" w:hAnsi="Cambria"/>
          <w:color w:val="231F20"/>
          <w:spacing w:val="1"/>
          <w:w w:val="110"/>
        </w:rPr>
        <w:t xml:space="preserve"> </w:t>
      </w:r>
      <w:r>
        <w:rPr>
          <w:rFonts w:ascii="Cambria" w:hAnsi="Cambria"/>
          <w:color w:val="231F20"/>
          <w:w w:val="110"/>
        </w:rPr>
        <w:t>снижения</w:t>
      </w:r>
      <w:r>
        <w:rPr>
          <w:rFonts w:ascii="Cambria" w:hAnsi="Cambria"/>
          <w:color w:val="231F20"/>
          <w:spacing w:val="1"/>
          <w:w w:val="110"/>
        </w:rPr>
        <w:t xml:space="preserve"> </w:t>
      </w:r>
      <w:r>
        <w:rPr>
          <w:rFonts w:ascii="Cambria" w:hAnsi="Cambria"/>
          <w:color w:val="231F20"/>
          <w:w w:val="110"/>
        </w:rPr>
        <w:t>массы</w:t>
      </w:r>
      <w:r>
        <w:rPr>
          <w:rFonts w:ascii="Cambria" w:hAnsi="Cambria"/>
          <w:color w:val="231F20"/>
          <w:spacing w:val="-3"/>
          <w:w w:val="110"/>
        </w:rPr>
        <w:t xml:space="preserve"> </w:t>
      </w:r>
      <w:r>
        <w:rPr>
          <w:rFonts w:ascii="Cambria" w:hAnsi="Cambria"/>
          <w:color w:val="231F20"/>
          <w:w w:val="110"/>
        </w:rPr>
        <w:t>тела</w:t>
      </w:r>
      <w:r>
        <w:rPr>
          <w:rFonts w:ascii="Cambria" w:hAnsi="Cambria"/>
          <w:color w:val="231F20"/>
          <w:spacing w:val="-3"/>
          <w:w w:val="110"/>
        </w:rPr>
        <w:t xml:space="preserve"> </w:t>
      </w:r>
      <w:r>
        <w:rPr>
          <w:rFonts w:ascii="Cambria" w:hAnsi="Cambria"/>
          <w:color w:val="231F20"/>
          <w:w w:val="110"/>
        </w:rPr>
        <w:t>за</w:t>
      </w:r>
      <w:r>
        <w:rPr>
          <w:rFonts w:ascii="Cambria" w:hAnsi="Cambria"/>
          <w:color w:val="231F20"/>
          <w:spacing w:val="-3"/>
          <w:w w:val="110"/>
        </w:rPr>
        <w:t xml:space="preserve"> </w:t>
      </w:r>
      <w:r>
        <w:rPr>
          <w:rFonts w:ascii="Cambria" w:hAnsi="Cambria"/>
          <w:color w:val="231F20"/>
          <w:w w:val="110"/>
        </w:rPr>
        <w:t>счёт</w:t>
      </w:r>
      <w:r>
        <w:rPr>
          <w:rFonts w:ascii="Cambria" w:hAnsi="Cambria"/>
          <w:color w:val="231F20"/>
          <w:spacing w:val="-3"/>
          <w:w w:val="110"/>
        </w:rPr>
        <w:t xml:space="preserve"> </w:t>
      </w:r>
      <w:r>
        <w:rPr>
          <w:rFonts w:ascii="Cambria" w:hAnsi="Cambria"/>
          <w:color w:val="231F20"/>
          <w:w w:val="110"/>
        </w:rPr>
        <w:t>упражнений</w:t>
      </w:r>
      <w:r>
        <w:rPr>
          <w:rFonts w:ascii="Cambria" w:hAnsi="Cambria"/>
          <w:color w:val="231F20"/>
          <w:spacing w:val="-3"/>
          <w:w w:val="110"/>
        </w:rPr>
        <w:t xml:space="preserve"> </w:t>
      </w:r>
      <w:r>
        <w:rPr>
          <w:rFonts w:ascii="Cambria" w:hAnsi="Cambria"/>
          <w:color w:val="231F20"/>
          <w:w w:val="110"/>
        </w:rPr>
        <w:t>с</w:t>
      </w:r>
      <w:r>
        <w:rPr>
          <w:rFonts w:ascii="Cambria" w:hAnsi="Cambria"/>
          <w:color w:val="231F20"/>
          <w:spacing w:val="-3"/>
          <w:w w:val="110"/>
        </w:rPr>
        <w:t xml:space="preserve"> </w:t>
      </w:r>
      <w:r>
        <w:rPr>
          <w:rFonts w:ascii="Cambria" w:hAnsi="Cambria"/>
          <w:color w:val="231F20"/>
          <w:w w:val="110"/>
        </w:rPr>
        <w:t>высокой</w:t>
      </w:r>
      <w:r>
        <w:rPr>
          <w:rFonts w:ascii="Cambria" w:hAnsi="Cambria"/>
          <w:color w:val="231F20"/>
          <w:spacing w:val="-2"/>
          <w:w w:val="110"/>
        </w:rPr>
        <w:t xml:space="preserve"> </w:t>
      </w:r>
      <w:r>
        <w:rPr>
          <w:rFonts w:ascii="Cambria" w:hAnsi="Cambria"/>
          <w:color w:val="231F20"/>
          <w:w w:val="110"/>
        </w:rPr>
        <w:t>активностью</w:t>
      </w:r>
      <w:r>
        <w:rPr>
          <w:rFonts w:ascii="Cambria" w:hAnsi="Cambria"/>
          <w:color w:val="231F20"/>
          <w:spacing w:val="-3"/>
          <w:w w:val="110"/>
        </w:rPr>
        <w:t xml:space="preserve"> </w:t>
      </w:r>
      <w:r>
        <w:rPr>
          <w:rFonts w:ascii="Cambria" w:hAnsi="Cambria"/>
          <w:color w:val="231F20"/>
          <w:w w:val="110"/>
        </w:rPr>
        <w:t>работы</w:t>
      </w:r>
      <w:r>
        <w:rPr>
          <w:rFonts w:ascii="Cambria" w:hAnsi="Cambria"/>
          <w:color w:val="231F20"/>
          <w:spacing w:val="-46"/>
          <w:w w:val="110"/>
        </w:rPr>
        <w:t xml:space="preserve"> </w:t>
      </w:r>
      <w:r>
        <w:rPr>
          <w:rFonts w:ascii="Cambria" w:hAnsi="Cambria"/>
          <w:color w:val="231F20"/>
          <w:w w:val="110"/>
        </w:rPr>
        <w:t>больших</w:t>
      </w:r>
      <w:r>
        <w:rPr>
          <w:rFonts w:ascii="Cambria" w:hAnsi="Cambria"/>
          <w:color w:val="231F20"/>
          <w:spacing w:val="1"/>
          <w:w w:val="110"/>
        </w:rPr>
        <w:t xml:space="preserve"> </w:t>
      </w:r>
      <w:r>
        <w:rPr>
          <w:rFonts w:ascii="Cambria" w:hAnsi="Cambria"/>
          <w:color w:val="231F20"/>
          <w:w w:val="110"/>
        </w:rPr>
        <w:t>мышечных</w:t>
      </w:r>
      <w:r>
        <w:rPr>
          <w:rFonts w:ascii="Cambria" w:hAnsi="Cambria"/>
          <w:color w:val="231F20"/>
          <w:spacing w:val="1"/>
          <w:w w:val="110"/>
        </w:rPr>
        <w:t xml:space="preserve"> </w:t>
      </w:r>
      <w:r>
        <w:rPr>
          <w:rFonts w:ascii="Cambria" w:hAnsi="Cambria"/>
          <w:color w:val="231F20"/>
          <w:w w:val="110"/>
        </w:rPr>
        <w:t>групп.</w:t>
      </w:r>
      <w:r>
        <w:rPr>
          <w:rFonts w:ascii="Cambria" w:hAnsi="Cambria"/>
          <w:color w:val="231F20"/>
          <w:spacing w:val="1"/>
          <w:w w:val="110"/>
        </w:rPr>
        <w:t xml:space="preserve"> </w:t>
      </w:r>
      <w:r>
        <w:rPr>
          <w:rFonts w:ascii="Cambria" w:hAnsi="Cambria"/>
          <w:color w:val="231F20"/>
          <w:w w:val="110"/>
        </w:rPr>
        <w:t>Закаливающие</w:t>
      </w:r>
      <w:r>
        <w:rPr>
          <w:rFonts w:ascii="Cambria" w:hAnsi="Cambria"/>
          <w:color w:val="231F20"/>
          <w:spacing w:val="1"/>
          <w:w w:val="110"/>
        </w:rPr>
        <w:t xml:space="preserve"> </w:t>
      </w:r>
      <w:r>
        <w:rPr>
          <w:rFonts w:ascii="Cambria" w:hAnsi="Cambria"/>
          <w:color w:val="231F20"/>
          <w:w w:val="110"/>
        </w:rPr>
        <w:t>процедуры:</w:t>
      </w:r>
      <w:r>
        <w:rPr>
          <w:rFonts w:ascii="Cambria" w:hAnsi="Cambria"/>
          <w:color w:val="231F20"/>
          <w:spacing w:val="1"/>
          <w:w w:val="110"/>
        </w:rPr>
        <w:t xml:space="preserve"> </w:t>
      </w:r>
      <w:r>
        <w:rPr>
          <w:rFonts w:ascii="Cambria" w:hAnsi="Cambria"/>
          <w:color w:val="231F20"/>
          <w:w w:val="110"/>
        </w:rPr>
        <w:t>купа-</w:t>
      </w:r>
      <w:r>
        <w:rPr>
          <w:rFonts w:ascii="Cambria" w:hAnsi="Cambria"/>
          <w:color w:val="231F20"/>
          <w:spacing w:val="-46"/>
          <w:w w:val="110"/>
        </w:rPr>
        <w:t xml:space="preserve"> </w:t>
      </w:r>
      <w:r>
        <w:rPr>
          <w:rFonts w:ascii="Cambria" w:hAnsi="Cambria"/>
          <w:color w:val="231F20"/>
          <w:w w:val="110"/>
        </w:rPr>
        <w:t>ние в естественных водоёмах; солнечные и воздушные проце-</w:t>
      </w:r>
      <w:r>
        <w:rPr>
          <w:rFonts w:ascii="Cambria" w:hAnsi="Cambria"/>
          <w:color w:val="231F20"/>
          <w:spacing w:val="1"/>
          <w:w w:val="110"/>
        </w:rPr>
        <w:t xml:space="preserve"> </w:t>
      </w:r>
      <w:r>
        <w:rPr>
          <w:rFonts w:ascii="Cambria" w:hAnsi="Cambria"/>
          <w:color w:val="231F20"/>
          <w:w w:val="110"/>
        </w:rPr>
        <w:t>дуры.</w:t>
      </w:r>
    </w:p>
    <w:p w:rsidR="008052C0" w:rsidRDefault="008052C0" w:rsidP="008052C0">
      <w:pPr>
        <w:pStyle w:val="af1"/>
        <w:spacing w:before="8" w:line="252" w:lineRule="auto"/>
        <w:ind w:left="117" w:right="114"/>
        <w:rPr>
          <w:rFonts w:ascii="Cambria" w:hAnsi="Cambria"/>
        </w:rPr>
      </w:pPr>
      <w:r>
        <w:rPr>
          <w:i/>
          <w:color w:val="231F20"/>
          <w:w w:val="110"/>
        </w:rPr>
        <w:t>Спортивно-оздоровительная</w:t>
      </w:r>
      <w:r>
        <w:rPr>
          <w:i/>
          <w:color w:val="231F20"/>
          <w:spacing w:val="1"/>
          <w:w w:val="110"/>
        </w:rPr>
        <w:t xml:space="preserve"> </w:t>
      </w:r>
      <w:r>
        <w:rPr>
          <w:i/>
          <w:color w:val="231F20"/>
          <w:w w:val="110"/>
        </w:rPr>
        <w:t>физическая</w:t>
      </w:r>
      <w:r>
        <w:rPr>
          <w:i/>
          <w:color w:val="231F20"/>
          <w:spacing w:val="1"/>
          <w:w w:val="110"/>
        </w:rPr>
        <w:t xml:space="preserve"> </w:t>
      </w:r>
      <w:r>
        <w:rPr>
          <w:i/>
          <w:color w:val="231F20"/>
          <w:w w:val="110"/>
        </w:rPr>
        <w:t>культура.</w:t>
      </w:r>
      <w:r>
        <w:rPr>
          <w:i/>
          <w:color w:val="231F20"/>
          <w:spacing w:val="1"/>
          <w:w w:val="110"/>
        </w:rPr>
        <w:t xml:space="preserve"> </w:t>
      </w:r>
      <w:r>
        <w:rPr>
          <w:rFonts w:ascii="Cambria" w:hAnsi="Cambria"/>
          <w:color w:val="231F20"/>
          <w:w w:val="110"/>
        </w:rPr>
        <w:t>Гимна-</w:t>
      </w:r>
      <w:r>
        <w:rPr>
          <w:rFonts w:ascii="Cambria" w:hAnsi="Cambria"/>
          <w:color w:val="231F20"/>
          <w:spacing w:val="1"/>
          <w:w w:val="110"/>
        </w:rPr>
        <w:t xml:space="preserve"> </w:t>
      </w:r>
      <w:r>
        <w:rPr>
          <w:rFonts w:ascii="Cambria" w:hAnsi="Cambria"/>
          <w:color w:val="231F20"/>
          <w:w w:val="110"/>
        </w:rPr>
        <w:t>стика с основами акробатики. Предупреждение травматизма</w:t>
      </w:r>
      <w:r>
        <w:rPr>
          <w:rFonts w:ascii="Cambria" w:hAnsi="Cambria"/>
          <w:color w:val="231F20"/>
          <w:spacing w:val="1"/>
          <w:w w:val="110"/>
        </w:rPr>
        <w:t xml:space="preserve"> </w:t>
      </w:r>
      <w:r>
        <w:rPr>
          <w:rFonts w:ascii="Cambria" w:hAnsi="Cambria"/>
          <w:color w:val="231F20"/>
          <w:w w:val="110"/>
        </w:rPr>
        <w:t>при выполнении гимнастических и акробатических упражне-</w:t>
      </w:r>
      <w:r>
        <w:rPr>
          <w:rFonts w:ascii="Cambria" w:hAnsi="Cambria"/>
          <w:color w:val="231F20"/>
          <w:spacing w:val="1"/>
          <w:w w:val="110"/>
        </w:rPr>
        <w:t xml:space="preserve"> </w:t>
      </w:r>
      <w:r>
        <w:rPr>
          <w:rFonts w:ascii="Cambria" w:hAnsi="Cambria"/>
          <w:color w:val="231F20"/>
          <w:w w:val="110"/>
        </w:rPr>
        <w:t>ний.</w:t>
      </w:r>
      <w:r>
        <w:rPr>
          <w:rFonts w:ascii="Cambria" w:hAnsi="Cambria"/>
          <w:color w:val="231F20"/>
          <w:spacing w:val="-8"/>
          <w:w w:val="110"/>
        </w:rPr>
        <w:t xml:space="preserve"> </w:t>
      </w:r>
      <w:r>
        <w:rPr>
          <w:rFonts w:ascii="Cambria" w:hAnsi="Cambria"/>
          <w:color w:val="231F20"/>
          <w:w w:val="110"/>
        </w:rPr>
        <w:t>Акробатические</w:t>
      </w:r>
      <w:r>
        <w:rPr>
          <w:rFonts w:ascii="Cambria" w:hAnsi="Cambria"/>
          <w:color w:val="231F20"/>
          <w:spacing w:val="-8"/>
          <w:w w:val="110"/>
        </w:rPr>
        <w:t xml:space="preserve"> </w:t>
      </w:r>
      <w:r>
        <w:rPr>
          <w:rFonts w:ascii="Cambria" w:hAnsi="Cambria"/>
          <w:color w:val="231F20"/>
          <w:w w:val="110"/>
        </w:rPr>
        <w:t>комбинации</w:t>
      </w:r>
      <w:r>
        <w:rPr>
          <w:rFonts w:ascii="Cambria" w:hAnsi="Cambria"/>
          <w:color w:val="231F20"/>
          <w:spacing w:val="-8"/>
          <w:w w:val="110"/>
        </w:rPr>
        <w:t xml:space="preserve"> </w:t>
      </w:r>
      <w:r>
        <w:rPr>
          <w:rFonts w:ascii="Cambria" w:hAnsi="Cambria"/>
          <w:color w:val="231F20"/>
          <w:w w:val="110"/>
        </w:rPr>
        <w:t>из</w:t>
      </w:r>
      <w:r>
        <w:rPr>
          <w:rFonts w:ascii="Cambria" w:hAnsi="Cambria"/>
          <w:color w:val="231F20"/>
          <w:spacing w:val="-8"/>
          <w:w w:val="110"/>
        </w:rPr>
        <w:t xml:space="preserve"> </w:t>
      </w:r>
      <w:r>
        <w:rPr>
          <w:rFonts w:ascii="Cambria" w:hAnsi="Cambria"/>
          <w:color w:val="231F20"/>
          <w:w w:val="110"/>
        </w:rPr>
        <w:t>хорошо</w:t>
      </w:r>
      <w:r>
        <w:rPr>
          <w:rFonts w:ascii="Cambria" w:hAnsi="Cambria"/>
          <w:color w:val="231F20"/>
          <w:spacing w:val="-8"/>
          <w:w w:val="110"/>
        </w:rPr>
        <w:t xml:space="preserve"> </w:t>
      </w:r>
      <w:r>
        <w:rPr>
          <w:rFonts w:ascii="Cambria" w:hAnsi="Cambria"/>
          <w:color w:val="231F20"/>
          <w:w w:val="110"/>
        </w:rPr>
        <w:t>освоенных</w:t>
      </w:r>
      <w:r>
        <w:rPr>
          <w:rFonts w:ascii="Cambria" w:hAnsi="Cambria"/>
          <w:color w:val="231F20"/>
          <w:spacing w:val="-8"/>
          <w:w w:val="110"/>
        </w:rPr>
        <w:t xml:space="preserve"> </w:t>
      </w:r>
      <w:r>
        <w:rPr>
          <w:rFonts w:ascii="Cambria" w:hAnsi="Cambria"/>
          <w:color w:val="231F20"/>
          <w:w w:val="110"/>
        </w:rPr>
        <w:t>упраж-</w:t>
      </w:r>
      <w:r>
        <w:rPr>
          <w:rFonts w:ascii="Cambria" w:hAnsi="Cambria"/>
          <w:color w:val="231F20"/>
          <w:spacing w:val="-46"/>
          <w:w w:val="110"/>
        </w:rPr>
        <w:t xml:space="preserve"> </w:t>
      </w:r>
      <w:r>
        <w:rPr>
          <w:rFonts w:ascii="Cambria" w:hAnsi="Cambria"/>
          <w:color w:val="231F20"/>
          <w:spacing w:val="-1"/>
          <w:w w:val="110"/>
        </w:rPr>
        <w:t>нений.</w:t>
      </w:r>
      <w:r>
        <w:rPr>
          <w:rFonts w:ascii="Cambria" w:hAnsi="Cambria"/>
          <w:color w:val="231F20"/>
          <w:spacing w:val="-11"/>
          <w:w w:val="110"/>
        </w:rPr>
        <w:t xml:space="preserve"> </w:t>
      </w:r>
      <w:r>
        <w:rPr>
          <w:rFonts w:ascii="Cambria" w:hAnsi="Cambria"/>
          <w:color w:val="231F20"/>
          <w:spacing w:val="-1"/>
          <w:w w:val="110"/>
        </w:rPr>
        <w:t>Опорный</w:t>
      </w:r>
      <w:r>
        <w:rPr>
          <w:rFonts w:ascii="Cambria" w:hAnsi="Cambria"/>
          <w:color w:val="231F20"/>
          <w:spacing w:val="-10"/>
          <w:w w:val="110"/>
        </w:rPr>
        <w:t xml:space="preserve"> </w:t>
      </w:r>
      <w:r>
        <w:rPr>
          <w:rFonts w:ascii="Cambria" w:hAnsi="Cambria"/>
          <w:color w:val="231F20"/>
          <w:spacing w:val="-1"/>
          <w:w w:val="110"/>
        </w:rPr>
        <w:t>прыжок</w:t>
      </w:r>
      <w:r>
        <w:rPr>
          <w:rFonts w:ascii="Cambria" w:hAnsi="Cambria"/>
          <w:color w:val="231F20"/>
          <w:spacing w:val="-11"/>
          <w:w w:val="110"/>
        </w:rPr>
        <w:t xml:space="preserve"> </w:t>
      </w:r>
      <w:r>
        <w:rPr>
          <w:rFonts w:ascii="Cambria" w:hAnsi="Cambria"/>
          <w:color w:val="231F20"/>
          <w:spacing w:val="-1"/>
          <w:w w:val="110"/>
        </w:rPr>
        <w:t>через</w:t>
      </w:r>
      <w:r>
        <w:rPr>
          <w:rFonts w:ascii="Cambria" w:hAnsi="Cambria"/>
          <w:color w:val="231F20"/>
          <w:spacing w:val="-10"/>
          <w:w w:val="110"/>
        </w:rPr>
        <w:t xml:space="preserve"> </w:t>
      </w:r>
      <w:r>
        <w:rPr>
          <w:rFonts w:ascii="Cambria" w:hAnsi="Cambria"/>
          <w:color w:val="231F20"/>
          <w:spacing w:val="-1"/>
          <w:w w:val="110"/>
        </w:rPr>
        <w:t>гимнастического</w:t>
      </w:r>
      <w:r>
        <w:rPr>
          <w:rFonts w:ascii="Cambria" w:hAnsi="Cambria"/>
          <w:color w:val="231F20"/>
          <w:spacing w:val="-10"/>
          <w:w w:val="110"/>
        </w:rPr>
        <w:t xml:space="preserve"> </w:t>
      </w:r>
      <w:r>
        <w:rPr>
          <w:rFonts w:ascii="Cambria" w:hAnsi="Cambria"/>
          <w:color w:val="231F20"/>
          <w:w w:val="110"/>
        </w:rPr>
        <w:t>козла</w:t>
      </w:r>
      <w:r>
        <w:rPr>
          <w:rFonts w:ascii="Cambria" w:hAnsi="Cambria"/>
          <w:color w:val="231F20"/>
          <w:spacing w:val="-11"/>
          <w:w w:val="110"/>
        </w:rPr>
        <w:t xml:space="preserve"> </w:t>
      </w:r>
      <w:r>
        <w:rPr>
          <w:rFonts w:ascii="Cambria" w:hAnsi="Cambria"/>
          <w:color w:val="231F20"/>
          <w:w w:val="110"/>
        </w:rPr>
        <w:t>с</w:t>
      </w:r>
      <w:r>
        <w:rPr>
          <w:rFonts w:ascii="Cambria" w:hAnsi="Cambria"/>
          <w:color w:val="231F20"/>
          <w:spacing w:val="-10"/>
          <w:w w:val="110"/>
        </w:rPr>
        <w:t xml:space="preserve"> </w:t>
      </w:r>
      <w:r>
        <w:rPr>
          <w:rFonts w:ascii="Cambria" w:hAnsi="Cambria"/>
          <w:color w:val="231F20"/>
          <w:w w:val="110"/>
        </w:rPr>
        <w:t>разбега</w:t>
      </w:r>
      <w:r>
        <w:rPr>
          <w:rFonts w:ascii="Cambria" w:hAnsi="Cambria"/>
          <w:color w:val="231F20"/>
          <w:spacing w:val="-46"/>
          <w:w w:val="110"/>
        </w:rPr>
        <w:t xml:space="preserve"> </w:t>
      </w:r>
      <w:r>
        <w:rPr>
          <w:rFonts w:ascii="Cambria" w:hAnsi="Cambria"/>
          <w:color w:val="231F20"/>
          <w:w w:val="110"/>
        </w:rPr>
        <w:t>способом напрыгивания. Упражнения на низкой гимнастиче-</w:t>
      </w:r>
      <w:r>
        <w:rPr>
          <w:rFonts w:ascii="Cambria" w:hAnsi="Cambria"/>
          <w:color w:val="231F20"/>
          <w:spacing w:val="1"/>
          <w:w w:val="110"/>
        </w:rPr>
        <w:t xml:space="preserve"> </w:t>
      </w:r>
      <w:r>
        <w:rPr>
          <w:rFonts w:ascii="Cambria" w:hAnsi="Cambria"/>
          <w:color w:val="231F20"/>
          <w:w w:val="110"/>
        </w:rPr>
        <w:t>ской перекладине: висы и упоры, подъём переворотом. Упраж-</w:t>
      </w:r>
      <w:r>
        <w:rPr>
          <w:rFonts w:ascii="Cambria" w:hAnsi="Cambria"/>
          <w:color w:val="231F20"/>
          <w:spacing w:val="1"/>
          <w:w w:val="110"/>
        </w:rPr>
        <w:t xml:space="preserve"> </w:t>
      </w:r>
      <w:r>
        <w:rPr>
          <w:rFonts w:ascii="Cambria" w:hAnsi="Cambria"/>
          <w:color w:val="231F20"/>
          <w:w w:val="110"/>
        </w:rPr>
        <w:t>нения</w:t>
      </w:r>
      <w:r>
        <w:rPr>
          <w:rFonts w:ascii="Cambria" w:hAnsi="Cambria"/>
          <w:color w:val="231F20"/>
          <w:spacing w:val="20"/>
          <w:w w:val="110"/>
        </w:rPr>
        <w:t xml:space="preserve"> </w:t>
      </w:r>
      <w:r>
        <w:rPr>
          <w:rFonts w:ascii="Cambria" w:hAnsi="Cambria"/>
          <w:color w:val="231F20"/>
          <w:w w:val="110"/>
        </w:rPr>
        <w:t>в</w:t>
      </w:r>
      <w:r>
        <w:rPr>
          <w:rFonts w:ascii="Cambria" w:hAnsi="Cambria"/>
          <w:color w:val="231F20"/>
          <w:spacing w:val="21"/>
          <w:w w:val="110"/>
        </w:rPr>
        <w:t xml:space="preserve"> </w:t>
      </w:r>
      <w:r>
        <w:rPr>
          <w:rFonts w:ascii="Cambria" w:hAnsi="Cambria"/>
          <w:color w:val="231F20"/>
          <w:w w:val="110"/>
        </w:rPr>
        <w:t>танце</w:t>
      </w:r>
      <w:r>
        <w:rPr>
          <w:rFonts w:ascii="Cambria" w:hAnsi="Cambria"/>
          <w:color w:val="231F20"/>
          <w:spacing w:val="21"/>
          <w:w w:val="110"/>
        </w:rPr>
        <w:t xml:space="preserve"> </w:t>
      </w:r>
      <w:r>
        <w:rPr>
          <w:rFonts w:ascii="Cambria" w:hAnsi="Cambria"/>
          <w:color w:val="231F20"/>
          <w:w w:val="110"/>
        </w:rPr>
        <w:t>«Летка-енка».</w:t>
      </w:r>
    </w:p>
    <w:p w:rsidR="008052C0" w:rsidRDefault="008052C0" w:rsidP="008052C0">
      <w:pPr>
        <w:pStyle w:val="af1"/>
        <w:spacing w:before="7" w:line="252" w:lineRule="auto"/>
        <w:ind w:left="117" w:right="114"/>
        <w:rPr>
          <w:rFonts w:ascii="Cambria" w:hAnsi="Cambria"/>
        </w:rPr>
      </w:pPr>
      <w:r>
        <w:rPr>
          <w:rFonts w:ascii="Cambria" w:hAnsi="Cambria"/>
          <w:color w:val="231F20"/>
          <w:w w:val="110"/>
        </w:rPr>
        <w:t>Лёгкая</w:t>
      </w:r>
      <w:r>
        <w:rPr>
          <w:rFonts w:ascii="Cambria" w:hAnsi="Cambria"/>
          <w:color w:val="231F20"/>
          <w:spacing w:val="1"/>
          <w:w w:val="110"/>
        </w:rPr>
        <w:t xml:space="preserve"> </w:t>
      </w:r>
      <w:r>
        <w:rPr>
          <w:rFonts w:ascii="Cambria" w:hAnsi="Cambria"/>
          <w:color w:val="231F20"/>
          <w:w w:val="110"/>
        </w:rPr>
        <w:t>атлетика.</w:t>
      </w:r>
      <w:r>
        <w:rPr>
          <w:rFonts w:ascii="Cambria" w:hAnsi="Cambria"/>
          <w:color w:val="231F20"/>
          <w:spacing w:val="1"/>
          <w:w w:val="110"/>
        </w:rPr>
        <w:t xml:space="preserve"> </w:t>
      </w:r>
      <w:r>
        <w:rPr>
          <w:rFonts w:ascii="Cambria" w:hAnsi="Cambria"/>
          <w:color w:val="231F20"/>
          <w:w w:val="110"/>
        </w:rPr>
        <w:t>Предупреждение</w:t>
      </w:r>
      <w:r>
        <w:rPr>
          <w:rFonts w:ascii="Cambria" w:hAnsi="Cambria"/>
          <w:color w:val="231F20"/>
          <w:spacing w:val="1"/>
          <w:w w:val="110"/>
        </w:rPr>
        <w:t xml:space="preserve"> </w:t>
      </w:r>
      <w:r>
        <w:rPr>
          <w:rFonts w:ascii="Cambria" w:hAnsi="Cambria"/>
          <w:color w:val="231F20"/>
          <w:w w:val="110"/>
        </w:rPr>
        <w:t>травматизма</w:t>
      </w:r>
      <w:r>
        <w:rPr>
          <w:rFonts w:ascii="Cambria" w:hAnsi="Cambria"/>
          <w:color w:val="231F20"/>
          <w:spacing w:val="1"/>
          <w:w w:val="110"/>
        </w:rPr>
        <w:t xml:space="preserve"> </w:t>
      </w:r>
      <w:r>
        <w:rPr>
          <w:rFonts w:ascii="Cambria" w:hAnsi="Cambria"/>
          <w:color w:val="231F20"/>
          <w:w w:val="110"/>
        </w:rPr>
        <w:t>во</w:t>
      </w:r>
      <w:r>
        <w:rPr>
          <w:rFonts w:ascii="Cambria" w:hAnsi="Cambria"/>
          <w:color w:val="231F20"/>
          <w:spacing w:val="1"/>
          <w:w w:val="110"/>
        </w:rPr>
        <w:t xml:space="preserve"> </w:t>
      </w:r>
      <w:r>
        <w:rPr>
          <w:rFonts w:ascii="Cambria" w:hAnsi="Cambria"/>
          <w:color w:val="231F20"/>
          <w:w w:val="110"/>
        </w:rPr>
        <w:t>время</w:t>
      </w:r>
      <w:r>
        <w:rPr>
          <w:rFonts w:ascii="Cambria" w:hAnsi="Cambria"/>
          <w:color w:val="231F20"/>
          <w:spacing w:val="1"/>
          <w:w w:val="110"/>
        </w:rPr>
        <w:t xml:space="preserve"> </w:t>
      </w:r>
      <w:r>
        <w:rPr>
          <w:rFonts w:ascii="Cambria" w:hAnsi="Cambria"/>
          <w:color w:val="231F20"/>
          <w:w w:val="110"/>
        </w:rPr>
        <w:t>выполнения легкоатлетических упражнений. Прыжок в высо-</w:t>
      </w:r>
      <w:r>
        <w:rPr>
          <w:rFonts w:ascii="Cambria" w:hAnsi="Cambria"/>
          <w:color w:val="231F20"/>
          <w:spacing w:val="1"/>
          <w:w w:val="110"/>
        </w:rPr>
        <w:t xml:space="preserve"> </w:t>
      </w:r>
      <w:r>
        <w:rPr>
          <w:rFonts w:ascii="Cambria" w:hAnsi="Cambria"/>
          <w:color w:val="231F20"/>
          <w:w w:val="110"/>
        </w:rPr>
        <w:t>ту с разбега перешагиванием. Технические действия при беге</w:t>
      </w:r>
      <w:r>
        <w:rPr>
          <w:rFonts w:ascii="Cambria" w:hAnsi="Cambria"/>
          <w:color w:val="231F20"/>
          <w:spacing w:val="1"/>
          <w:w w:val="110"/>
        </w:rPr>
        <w:t xml:space="preserve"> </w:t>
      </w:r>
      <w:r>
        <w:rPr>
          <w:rFonts w:ascii="Cambria" w:hAnsi="Cambria"/>
          <w:color w:val="231F20"/>
          <w:w w:val="110"/>
        </w:rPr>
        <w:t>по</w:t>
      </w:r>
      <w:r>
        <w:rPr>
          <w:rFonts w:ascii="Cambria" w:hAnsi="Cambria"/>
          <w:color w:val="231F20"/>
          <w:spacing w:val="1"/>
          <w:w w:val="110"/>
        </w:rPr>
        <w:t xml:space="preserve"> </w:t>
      </w:r>
      <w:r>
        <w:rPr>
          <w:rFonts w:ascii="Cambria" w:hAnsi="Cambria"/>
          <w:color w:val="231F20"/>
          <w:w w:val="110"/>
        </w:rPr>
        <w:t>легкоатлетической</w:t>
      </w:r>
      <w:r>
        <w:rPr>
          <w:rFonts w:ascii="Cambria" w:hAnsi="Cambria"/>
          <w:color w:val="231F20"/>
          <w:spacing w:val="1"/>
          <w:w w:val="110"/>
        </w:rPr>
        <w:t xml:space="preserve"> </w:t>
      </w:r>
      <w:r>
        <w:rPr>
          <w:rFonts w:ascii="Cambria" w:hAnsi="Cambria"/>
          <w:color w:val="231F20"/>
          <w:w w:val="110"/>
        </w:rPr>
        <w:t>дистанции:</w:t>
      </w:r>
      <w:r>
        <w:rPr>
          <w:rFonts w:ascii="Cambria" w:hAnsi="Cambria"/>
          <w:color w:val="231F20"/>
          <w:spacing w:val="1"/>
          <w:w w:val="110"/>
        </w:rPr>
        <w:t xml:space="preserve"> </w:t>
      </w:r>
      <w:r>
        <w:rPr>
          <w:rFonts w:ascii="Cambria" w:hAnsi="Cambria"/>
          <w:color w:val="231F20"/>
          <w:w w:val="110"/>
        </w:rPr>
        <w:t>низкий</w:t>
      </w:r>
      <w:r>
        <w:rPr>
          <w:rFonts w:ascii="Cambria" w:hAnsi="Cambria"/>
          <w:color w:val="231F20"/>
          <w:spacing w:val="1"/>
          <w:w w:val="110"/>
        </w:rPr>
        <w:t xml:space="preserve"> </w:t>
      </w:r>
      <w:r>
        <w:rPr>
          <w:rFonts w:ascii="Cambria" w:hAnsi="Cambria"/>
          <w:color w:val="231F20"/>
          <w:w w:val="110"/>
        </w:rPr>
        <w:t>старт;</w:t>
      </w:r>
      <w:r>
        <w:rPr>
          <w:rFonts w:ascii="Cambria" w:hAnsi="Cambria"/>
          <w:color w:val="231F20"/>
          <w:spacing w:val="1"/>
          <w:w w:val="110"/>
        </w:rPr>
        <w:t xml:space="preserve"> </w:t>
      </w:r>
      <w:r>
        <w:rPr>
          <w:rFonts w:ascii="Cambria" w:hAnsi="Cambria"/>
          <w:color w:val="231F20"/>
          <w:w w:val="110"/>
        </w:rPr>
        <w:t>стартовое</w:t>
      </w:r>
      <w:r>
        <w:rPr>
          <w:rFonts w:ascii="Cambria" w:hAnsi="Cambria"/>
          <w:color w:val="231F20"/>
          <w:spacing w:val="1"/>
          <w:w w:val="110"/>
        </w:rPr>
        <w:t xml:space="preserve"> </w:t>
      </w:r>
      <w:r>
        <w:rPr>
          <w:rFonts w:ascii="Cambria" w:hAnsi="Cambria"/>
          <w:color w:val="231F20"/>
          <w:w w:val="110"/>
        </w:rPr>
        <w:t>ускорение,</w:t>
      </w:r>
      <w:r>
        <w:rPr>
          <w:rFonts w:ascii="Cambria" w:hAnsi="Cambria"/>
          <w:color w:val="231F20"/>
          <w:spacing w:val="1"/>
          <w:w w:val="110"/>
        </w:rPr>
        <w:t xml:space="preserve"> </w:t>
      </w:r>
      <w:r>
        <w:rPr>
          <w:rFonts w:ascii="Cambria" w:hAnsi="Cambria"/>
          <w:color w:val="231F20"/>
          <w:w w:val="110"/>
        </w:rPr>
        <w:t>финиширование.</w:t>
      </w:r>
      <w:r>
        <w:rPr>
          <w:rFonts w:ascii="Cambria" w:hAnsi="Cambria"/>
          <w:color w:val="231F20"/>
          <w:spacing w:val="1"/>
          <w:w w:val="110"/>
        </w:rPr>
        <w:t xml:space="preserve"> </w:t>
      </w:r>
      <w:r>
        <w:rPr>
          <w:rFonts w:ascii="Cambria" w:hAnsi="Cambria"/>
          <w:color w:val="231F20"/>
          <w:w w:val="110"/>
        </w:rPr>
        <w:t>Метание</w:t>
      </w:r>
      <w:r>
        <w:rPr>
          <w:rFonts w:ascii="Cambria" w:hAnsi="Cambria"/>
          <w:color w:val="231F20"/>
          <w:spacing w:val="1"/>
          <w:w w:val="110"/>
        </w:rPr>
        <w:t xml:space="preserve"> </w:t>
      </w:r>
      <w:r>
        <w:rPr>
          <w:rFonts w:ascii="Cambria" w:hAnsi="Cambria"/>
          <w:color w:val="231F20"/>
          <w:w w:val="110"/>
        </w:rPr>
        <w:t>малого</w:t>
      </w:r>
      <w:r>
        <w:rPr>
          <w:rFonts w:ascii="Cambria" w:hAnsi="Cambria"/>
          <w:color w:val="231F20"/>
          <w:spacing w:val="1"/>
          <w:w w:val="110"/>
        </w:rPr>
        <w:t xml:space="preserve"> </w:t>
      </w:r>
      <w:r>
        <w:rPr>
          <w:rFonts w:ascii="Cambria" w:hAnsi="Cambria"/>
          <w:color w:val="231F20"/>
          <w:w w:val="110"/>
        </w:rPr>
        <w:t>мяча</w:t>
      </w:r>
      <w:r>
        <w:rPr>
          <w:rFonts w:ascii="Cambria" w:hAnsi="Cambria"/>
          <w:color w:val="231F20"/>
          <w:spacing w:val="1"/>
          <w:w w:val="110"/>
        </w:rPr>
        <w:t xml:space="preserve"> </w:t>
      </w:r>
      <w:r>
        <w:rPr>
          <w:rFonts w:ascii="Cambria" w:hAnsi="Cambria"/>
          <w:color w:val="231F20"/>
          <w:w w:val="110"/>
        </w:rPr>
        <w:t>на</w:t>
      </w:r>
      <w:r>
        <w:rPr>
          <w:rFonts w:ascii="Cambria" w:hAnsi="Cambria"/>
          <w:color w:val="231F20"/>
          <w:spacing w:val="1"/>
          <w:w w:val="110"/>
        </w:rPr>
        <w:t xml:space="preserve"> </w:t>
      </w:r>
      <w:r>
        <w:rPr>
          <w:rFonts w:ascii="Cambria" w:hAnsi="Cambria"/>
          <w:color w:val="231F20"/>
          <w:w w:val="110"/>
        </w:rPr>
        <w:t>даль-</w:t>
      </w:r>
      <w:r>
        <w:rPr>
          <w:rFonts w:ascii="Cambria" w:hAnsi="Cambria"/>
          <w:color w:val="231F20"/>
          <w:spacing w:val="1"/>
          <w:w w:val="110"/>
        </w:rPr>
        <w:t xml:space="preserve"> </w:t>
      </w:r>
      <w:r>
        <w:rPr>
          <w:rFonts w:ascii="Cambria" w:hAnsi="Cambria"/>
          <w:color w:val="231F20"/>
          <w:w w:val="110"/>
        </w:rPr>
        <w:t>ность</w:t>
      </w:r>
      <w:r>
        <w:rPr>
          <w:rFonts w:ascii="Cambria" w:hAnsi="Cambria"/>
          <w:color w:val="231F20"/>
          <w:spacing w:val="22"/>
          <w:w w:val="110"/>
        </w:rPr>
        <w:t xml:space="preserve"> </w:t>
      </w:r>
      <w:r>
        <w:rPr>
          <w:rFonts w:ascii="Cambria" w:hAnsi="Cambria"/>
          <w:color w:val="231F20"/>
          <w:w w:val="110"/>
        </w:rPr>
        <w:t>стоя</w:t>
      </w:r>
      <w:r>
        <w:rPr>
          <w:rFonts w:ascii="Cambria" w:hAnsi="Cambria"/>
          <w:color w:val="231F20"/>
          <w:spacing w:val="22"/>
          <w:w w:val="110"/>
        </w:rPr>
        <w:t xml:space="preserve"> </w:t>
      </w:r>
      <w:r>
        <w:rPr>
          <w:rFonts w:ascii="Cambria" w:hAnsi="Cambria"/>
          <w:color w:val="231F20"/>
          <w:w w:val="110"/>
        </w:rPr>
        <w:t>на</w:t>
      </w:r>
      <w:r>
        <w:rPr>
          <w:rFonts w:ascii="Cambria" w:hAnsi="Cambria"/>
          <w:color w:val="231F20"/>
          <w:spacing w:val="22"/>
          <w:w w:val="110"/>
        </w:rPr>
        <w:t xml:space="preserve"> </w:t>
      </w:r>
      <w:r>
        <w:rPr>
          <w:rFonts w:ascii="Cambria" w:hAnsi="Cambria"/>
          <w:color w:val="231F20"/>
          <w:w w:val="110"/>
        </w:rPr>
        <w:t>месте.</w:t>
      </w:r>
    </w:p>
    <w:p w:rsidR="008052C0" w:rsidRDefault="008052C0" w:rsidP="008052C0">
      <w:pPr>
        <w:pStyle w:val="af1"/>
        <w:spacing w:before="4" w:line="252" w:lineRule="auto"/>
        <w:ind w:left="117" w:right="114"/>
        <w:rPr>
          <w:rFonts w:ascii="Cambria" w:hAnsi="Cambria"/>
        </w:rPr>
      </w:pPr>
      <w:r>
        <w:rPr>
          <w:rFonts w:ascii="Cambria" w:hAnsi="Cambria"/>
          <w:color w:val="231F20"/>
          <w:w w:val="110"/>
        </w:rPr>
        <w:t>Лыжная</w:t>
      </w:r>
      <w:r>
        <w:rPr>
          <w:rFonts w:ascii="Cambria" w:hAnsi="Cambria"/>
          <w:color w:val="231F20"/>
          <w:spacing w:val="-5"/>
          <w:w w:val="110"/>
        </w:rPr>
        <w:t xml:space="preserve"> </w:t>
      </w:r>
      <w:r>
        <w:rPr>
          <w:rFonts w:ascii="Cambria" w:hAnsi="Cambria"/>
          <w:color w:val="231F20"/>
          <w:w w:val="110"/>
        </w:rPr>
        <w:t>подготовка.</w:t>
      </w:r>
      <w:r>
        <w:rPr>
          <w:rFonts w:ascii="Cambria" w:hAnsi="Cambria"/>
          <w:color w:val="231F20"/>
          <w:spacing w:val="-4"/>
          <w:w w:val="110"/>
        </w:rPr>
        <w:t xml:space="preserve"> </w:t>
      </w:r>
      <w:r>
        <w:rPr>
          <w:rFonts w:ascii="Cambria" w:hAnsi="Cambria"/>
          <w:color w:val="231F20"/>
          <w:w w:val="110"/>
        </w:rPr>
        <w:t>Предупреждение</w:t>
      </w:r>
      <w:r>
        <w:rPr>
          <w:rFonts w:ascii="Cambria" w:hAnsi="Cambria"/>
          <w:color w:val="231F20"/>
          <w:spacing w:val="-5"/>
          <w:w w:val="110"/>
        </w:rPr>
        <w:t xml:space="preserve"> </w:t>
      </w:r>
      <w:r>
        <w:rPr>
          <w:rFonts w:ascii="Cambria" w:hAnsi="Cambria"/>
          <w:color w:val="231F20"/>
          <w:w w:val="110"/>
        </w:rPr>
        <w:t>травматизма</w:t>
      </w:r>
      <w:r>
        <w:rPr>
          <w:rFonts w:ascii="Cambria" w:hAnsi="Cambria"/>
          <w:color w:val="231F20"/>
          <w:spacing w:val="-4"/>
          <w:w w:val="110"/>
        </w:rPr>
        <w:t xml:space="preserve"> </w:t>
      </w:r>
      <w:r>
        <w:rPr>
          <w:rFonts w:ascii="Cambria" w:hAnsi="Cambria"/>
          <w:color w:val="231F20"/>
          <w:w w:val="110"/>
        </w:rPr>
        <w:t>во</w:t>
      </w:r>
      <w:r>
        <w:rPr>
          <w:rFonts w:ascii="Cambria" w:hAnsi="Cambria"/>
          <w:color w:val="231F20"/>
          <w:spacing w:val="-5"/>
          <w:w w:val="110"/>
        </w:rPr>
        <w:t xml:space="preserve"> </w:t>
      </w:r>
      <w:r>
        <w:rPr>
          <w:rFonts w:ascii="Cambria" w:hAnsi="Cambria"/>
          <w:color w:val="231F20"/>
          <w:w w:val="110"/>
        </w:rPr>
        <w:t>время</w:t>
      </w:r>
      <w:r>
        <w:rPr>
          <w:rFonts w:ascii="Cambria" w:hAnsi="Cambria"/>
          <w:color w:val="231F20"/>
          <w:spacing w:val="-46"/>
          <w:w w:val="110"/>
        </w:rPr>
        <w:t xml:space="preserve"> </w:t>
      </w:r>
      <w:r>
        <w:rPr>
          <w:rFonts w:ascii="Cambria" w:hAnsi="Cambria"/>
          <w:color w:val="231F20"/>
          <w:w w:val="110"/>
        </w:rPr>
        <w:t>занятий</w:t>
      </w:r>
      <w:r>
        <w:rPr>
          <w:rFonts w:ascii="Cambria" w:hAnsi="Cambria"/>
          <w:color w:val="231F20"/>
          <w:spacing w:val="-5"/>
          <w:w w:val="110"/>
        </w:rPr>
        <w:t xml:space="preserve"> </w:t>
      </w:r>
      <w:r>
        <w:rPr>
          <w:rFonts w:ascii="Cambria" w:hAnsi="Cambria"/>
          <w:color w:val="231F20"/>
          <w:w w:val="110"/>
        </w:rPr>
        <w:t>лыжной</w:t>
      </w:r>
      <w:r>
        <w:rPr>
          <w:rFonts w:ascii="Cambria" w:hAnsi="Cambria"/>
          <w:color w:val="231F20"/>
          <w:spacing w:val="-4"/>
          <w:w w:val="110"/>
        </w:rPr>
        <w:t xml:space="preserve"> </w:t>
      </w:r>
      <w:r>
        <w:rPr>
          <w:rFonts w:ascii="Cambria" w:hAnsi="Cambria"/>
          <w:color w:val="231F20"/>
          <w:w w:val="110"/>
        </w:rPr>
        <w:t>подготовкой.</w:t>
      </w:r>
      <w:r>
        <w:rPr>
          <w:rFonts w:ascii="Cambria" w:hAnsi="Cambria"/>
          <w:color w:val="231F20"/>
          <w:spacing w:val="-5"/>
          <w:w w:val="110"/>
        </w:rPr>
        <w:t xml:space="preserve"> </w:t>
      </w:r>
      <w:r>
        <w:rPr>
          <w:rFonts w:ascii="Cambria" w:hAnsi="Cambria"/>
          <w:color w:val="231F20"/>
          <w:w w:val="110"/>
        </w:rPr>
        <w:t>Упражнения</w:t>
      </w:r>
      <w:r>
        <w:rPr>
          <w:rFonts w:ascii="Cambria" w:hAnsi="Cambria"/>
          <w:color w:val="231F20"/>
          <w:spacing w:val="-4"/>
          <w:w w:val="110"/>
        </w:rPr>
        <w:t xml:space="preserve"> </w:t>
      </w:r>
      <w:r>
        <w:rPr>
          <w:rFonts w:ascii="Cambria" w:hAnsi="Cambria"/>
          <w:color w:val="231F20"/>
          <w:w w:val="110"/>
        </w:rPr>
        <w:t>в</w:t>
      </w:r>
      <w:r>
        <w:rPr>
          <w:rFonts w:ascii="Cambria" w:hAnsi="Cambria"/>
          <w:color w:val="231F20"/>
          <w:spacing w:val="-5"/>
          <w:w w:val="110"/>
        </w:rPr>
        <w:t xml:space="preserve"> </w:t>
      </w:r>
      <w:r>
        <w:rPr>
          <w:rFonts w:ascii="Cambria" w:hAnsi="Cambria"/>
          <w:color w:val="231F20"/>
          <w:w w:val="110"/>
        </w:rPr>
        <w:t>передвижении</w:t>
      </w:r>
      <w:r>
        <w:rPr>
          <w:rFonts w:ascii="Cambria" w:hAnsi="Cambria"/>
          <w:color w:val="231F20"/>
          <w:spacing w:val="-4"/>
          <w:w w:val="110"/>
        </w:rPr>
        <w:t xml:space="preserve"> </w:t>
      </w:r>
      <w:r>
        <w:rPr>
          <w:rFonts w:ascii="Cambria" w:hAnsi="Cambria"/>
          <w:color w:val="231F20"/>
          <w:w w:val="110"/>
        </w:rPr>
        <w:t>на</w:t>
      </w:r>
      <w:r>
        <w:rPr>
          <w:rFonts w:ascii="Cambria" w:hAnsi="Cambria"/>
          <w:color w:val="231F20"/>
          <w:spacing w:val="-46"/>
          <w:w w:val="110"/>
        </w:rPr>
        <w:t xml:space="preserve"> </w:t>
      </w:r>
      <w:r>
        <w:rPr>
          <w:rFonts w:ascii="Cambria" w:hAnsi="Cambria"/>
          <w:color w:val="231F20"/>
          <w:w w:val="110"/>
        </w:rPr>
        <w:t>лыжах</w:t>
      </w:r>
      <w:r>
        <w:rPr>
          <w:rFonts w:ascii="Cambria" w:hAnsi="Cambria"/>
          <w:color w:val="231F20"/>
          <w:spacing w:val="21"/>
          <w:w w:val="110"/>
        </w:rPr>
        <w:t xml:space="preserve"> </w:t>
      </w:r>
      <w:r>
        <w:rPr>
          <w:rFonts w:ascii="Cambria" w:hAnsi="Cambria"/>
          <w:color w:val="231F20"/>
          <w:w w:val="110"/>
        </w:rPr>
        <w:t>одновременным</w:t>
      </w:r>
      <w:r>
        <w:rPr>
          <w:rFonts w:ascii="Cambria" w:hAnsi="Cambria"/>
          <w:color w:val="231F20"/>
          <w:spacing w:val="22"/>
          <w:w w:val="110"/>
        </w:rPr>
        <w:t xml:space="preserve"> </w:t>
      </w:r>
      <w:r>
        <w:rPr>
          <w:rFonts w:ascii="Cambria" w:hAnsi="Cambria"/>
          <w:color w:val="231F20"/>
          <w:w w:val="110"/>
        </w:rPr>
        <w:t>одношажным</w:t>
      </w:r>
      <w:r>
        <w:rPr>
          <w:rFonts w:ascii="Cambria" w:hAnsi="Cambria"/>
          <w:color w:val="231F20"/>
          <w:spacing w:val="22"/>
          <w:w w:val="110"/>
        </w:rPr>
        <w:t xml:space="preserve"> </w:t>
      </w:r>
      <w:r>
        <w:rPr>
          <w:rFonts w:ascii="Cambria" w:hAnsi="Cambria"/>
          <w:color w:val="231F20"/>
          <w:w w:val="110"/>
        </w:rPr>
        <w:t>ходом.</w:t>
      </w:r>
    </w:p>
    <w:p w:rsidR="008052C0" w:rsidRDefault="008052C0" w:rsidP="008052C0">
      <w:pPr>
        <w:pStyle w:val="af1"/>
        <w:spacing w:before="3" w:line="252" w:lineRule="auto"/>
        <w:ind w:left="117" w:right="115"/>
        <w:rPr>
          <w:rFonts w:ascii="Cambria" w:hAnsi="Cambria"/>
        </w:rPr>
      </w:pPr>
      <w:r>
        <w:rPr>
          <w:rFonts w:ascii="Cambria" w:hAnsi="Cambria"/>
          <w:color w:val="231F20"/>
          <w:w w:val="110"/>
        </w:rPr>
        <w:t>Плавательная подготовка. Предупреждение травматизма во</w:t>
      </w:r>
      <w:r>
        <w:rPr>
          <w:rFonts w:ascii="Cambria" w:hAnsi="Cambria"/>
          <w:color w:val="231F20"/>
          <w:spacing w:val="1"/>
          <w:w w:val="110"/>
        </w:rPr>
        <w:t xml:space="preserve"> </w:t>
      </w:r>
      <w:r>
        <w:rPr>
          <w:rFonts w:ascii="Cambria" w:hAnsi="Cambria"/>
          <w:color w:val="231F20"/>
          <w:w w:val="110"/>
        </w:rPr>
        <w:t>время</w:t>
      </w:r>
      <w:r>
        <w:rPr>
          <w:rFonts w:ascii="Cambria" w:hAnsi="Cambria"/>
          <w:color w:val="231F20"/>
          <w:spacing w:val="10"/>
          <w:w w:val="110"/>
        </w:rPr>
        <w:t xml:space="preserve"> </w:t>
      </w:r>
      <w:r>
        <w:rPr>
          <w:rFonts w:ascii="Cambria" w:hAnsi="Cambria"/>
          <w:color w:val="231F20"/>
          <w:w w:val="110"/>
        </w:rPr>
        <w:t>занятий</w:t>
      </w:r>
      <w:r>
        <w:rPr>
          <w:rFonts w:ascii="Cambria" w:hAnsi="Cambria"/>
          <w:color w:val="231F20"/>
          <w:spacing w:val="11"/>
          <w:w w:val="110"/>
        </w:rPr>
        <w:t xml:space="preserve"> </w:t>
      </w:r>
      <w:r>
        <w:rPr>
          <w:rFonts w:ascii="Cambria" w:hAnsi="Cambria"/>
          <w:color w:val="231F20"/>
          <w:w w:val="110"/>
        </w:rPr>
        <w:t>плавательной</w:t>
      </w:r>
      <w:r>
        <w:rPr>
          <w:rFonts w:ascii="Cambria" w:hAnsi="Cambria"/>
          <w:color w:val="231F20"/>
          <w:spacing w:val="11"/>
          <w:w w:val="110"/>
        </w:rPr>
        <w:t xml:space="preserve"> </w:t>
      </w:r>
      <w:r>
        <w:rPr>
          <w:rFonts w:ascii="Cambria" w:hAnsi="Cambria"/>
          <w:color w:val="231F20"/>
          <w:w w:val="110"/>
        </w:rPr>
        <w:t>подготовкой.</w:t>
      </w:r>
      <w:r>
        <w:rPr>
          <w:rFonts w:ascii="Cambria" w:hAnsi="Cambria"/>
          <w:color w:val="231F20"/>
          <w:spacing w:val="11"/>
          <w:w w:val="110"/>
        </w:rPr>
        <w:t xml:space="preserve"> </w:t>
      </w:r>
      <w:r>
        <w:rPr>
          <w:rFonts w:ascii="Cambria" w:hAnsi="Cambria"/>
          <w:color w:val="231F20"/>
          <w:w w:val="110"/>
        </w:rPr>
        <w:t>Упражнения</w:t>
      </w:r>
      <w:r>
        <w:rPr>
          <w:rFonts w:ascii="Cambria" w:hAnsi="Cambria"/>
          <w:color w:val="231F20"/>
          <w:spacing w:val="11"/>
          <w:w w:val="110"/>
        </w:rPr>
        <w:t xml:space="preserve"> </w:t>
      </w:r>
      <w:r>
        <w:rPr>
          <w:rFonts w:ascii="Cambria" w:hAnsi="Cambria"/>
          <w:color w:val="231F20"/>
          <w:w w:val="110"/>
        </w:rPr>
        <w:t>в</w:t>
      </w:r>
      <w:r>
        <w:rPr>
          <w:rFonts w:ascii="Cambria" w:hAnsi="Cambria"/>
          <w:color w:val="231F20"/>
          <w:spacing w:val="11"/>
          <w:w w:val="110"/>
        </w:rPr>
        <w:t xml:space="preserve"> </w:t>
      </w:r>
      <w:r>
        <w:rPr>
          <w:rFonts w:ascii="Cambria" w:hAnsi="Cambria"/>
          <w:color w:val="231F20"/>
          <w:w w:val="110"/>
        </w:rPr>
        <w:t>пла-</w:t>
      </w:r>
    </w:p>
    <w:p w:rsidR="008052C0" w:rsidRDefault="008052C0" w:rsidP="008052C0">
      <w:pPr>
        <w:widowControl/>
        <w:autoSpaceDE/>
        <w:autoSpaceDN/>
        <w:spacing w:line="252" w:lineRule="auto"/>
        <w:rPr>
          <w:rFonts w:ascii="Cambria" w:hAnsi="Cambria"/>
        </w:rPr>
        <w:sectPr w:rsidR="008052C0">
          <w:pgSz w:w="7830" w:h="12020"/>
          <w:pgMar w:top="600" w:right="620" w:bottom="900" w:left="620" w:header="0" w:footer="709" w:gutter="0"/>
          <w:cols w:space="720"/>
        </w:sectPr>
      </w:pPr>
    </w:p>
    <w:p w:rsidR="008052C0" w:rsidRDefault="008052C0" w:rsidP="008052C0">
      <w:pPr>
        <w:pStyle w:val="af1"/>
        <w:spacing w:before="67" w:line="247" w:lineRule="auto"/>
        <w:ind w:left="117" w:right="115" w:firstLine="0"/>
        <w:rPr>
          <w:rFonts w:ascii="Cambria" w:hAnsi="Cambria"/>
        </w:rPr>
      </w:pPr>
      <w:r>
        <w:rPr>
          <w:rFonts w:ascii="Cambria" w:hAnsi="Cambria"/>
          <w:color w:val="231F20"/>
          <w:w w:val="110"/>
        </w:rPr>
        <w:lastRenderedPageBreak/>
        <w:t>вании кролем на груди; ознакомительные упражнения в пла-</w:t>
      </w:r>
      <w:r>
        <w:rPr>
          <w:rFonts w:ascii="Cambria" w:hAnsi="Cambria"/>
          <w:color w:val="231F20"/>
          <w:spacing w:val="1"/>
          <w:w w:val="110"/>
        </w:rPr>
        <w:t xml:space="preserve"> </w:t>
      </w:r>
      <w:r>
        <w:rPr>
          <w:rFonts w:ascii="Cambria" w:hAnsi="Cambria"/>
          <w:color w:val="231F20"/>
          <w:w w:val="110"/>
        </w:rPr>
        <w:t>вании</w:t>
      </w:r>
      <w:r>
        <w:rPr>
          <w:rFonts w:ascii="Cambria" w:hAnsi="Cambria"/>
          <w:color w:val="231F20"/>
          <w:spacing w:val="22"/>
          <w:w w:val="110"/>
        </w:rPr>
        <w:t xml:space="preserve"> </w:t>
      </w:r>
      <w:r>
        <w:rPr>
          <w:rFonts w:ascii="Cambria" w:hAnsi="Cambria"/>
          <w:color w:val="231F20"/>
          <w:w w:val="110"/>
        </w:rPr>
        <w:t>кролем</w:t>
      </w:r>
      <w:r>
        <w:rPr>
          <w:rFonts w:ascii="Cambria" w:hAnsi="Cambria"/>
          <w:color w:val="231F20"/>
          <w:spacing w:val="22"/>
          <w:w w:val="110"/>
        </w:rPr>
        <w:t xml:space="preserve"> </w:t>
      </w:r>
      <w:r>
        <w:rPr>
          <w:rFonts w:ascii="Cambria" w:hAnsi="Cambria"/>
          <w:color w:val="231F20"/>
          <w:w w:val="110"/>
        </w:rPr>
        <w:t>на</w:t>
      </w:r>
      <w:r>
        <w:rPr>
          <w:rFonts w:ascii="Cambria" w:hAnsi="Cambria"/>
          <w:color w:val="231F20"/>
          <w:spacing w:val="23"/>
          <w:w w:val="110"/>
        </w:rPr>
        <w:t xml:space="preserve"> </w:t>
      </w:r>
      <w:r>
        <w:rPr>
          <w:rFonts w:ascii="Cambria" w:hAnsi="Cambria"/>
          <w:color w:val="231F20"/>
          <w:w w:val="110"/>
        </w:rPr>
        <w:t>спине.</w:t>
      </w:r>
    </w:p>
    <w:p w:rsidR="008052C0" w:rsidRDefault="008052C0" w:rsidP="008052C0">
      <w:pPr>
        <w:pStyle w:val="af1"/>
        <w:spacing w:line="244" w:lineRule="auto"/>
        <w:ind w:left="117" w:right="115"/>
        <w:rPr>
          <w:rFonts w:ascii="Cambria" w:hAnsi="Cambria"/>
        </w:rPr>
      </w:pPr>
      <w:r>
        <w:rPr>
          <w:rFonts w:ascii="Cambria" w:hAnsi="Cambria"/>
          <w:color w:val="231F20"/>
          <w:spacing w:val="-1"/>
          <w:w w:val="110"/>
        </w:rPr>
        <w:t>Подвижные</w:t>
      </w:r>
      <w:r>
        <w:rPr>
          <w:rFonts w:ascii="Cambria" w:hAnsi="Cambria"/>
          <w:color w:val="231F20"/>
          <w:spacing w:val="-11"/>
          <w:w w:val="110"/>
        </w:rPr>
        <w:t xml:space="preserve"> </w:t>
      </w:r>
      <w:r>
        <w:rPr>
          <w:rFonts w:ascii="Cambria" w:hAnsi="Cambria"/>
          <w:color w:val="231F20"/>
          <w:spacing w:val="-1"/>
          <w:w w:val="110"/>
        </w:rPr>
        <w:t>и</w:t>
      </w:r>
      <w:r>
        <w:rPr>
          <w:rFonts w:ascii="Cambria" w:hAnsi="Cambria"/>
          <w:color w:val="231F20"/>
          <w:spacing w:val="-12"/>
          <w:w w:val="110"/>
        </w:rPr>
        <w:t xml:space="preserve"> </w:t>
      </w:r>
      <w:r>
        <w:rPr>
          <w:rFonts w:ascii="Cambria" w:hAnsi="Cambria"/>
          <w:color w:val="231F20"/>
          <w:spacing w:val="-1"/>
          <w:w w:val="110"/>
        </w:rPr>
        <w:t>спортивные</w:t>
      </w:r>
      <w:r>
        <w:rPr>
          <w:rFonts w:ascii="Cambria" w:hAnsi="Cambria"/>
          <w:color w:val="231F20"/>
          <w:spacing w:val="-11"/>
          <w:w w:val="110"/>
        </w:rPr>
        <w:t xml:space="preserve"> </w:t>
      </w:r>
      <w:r>
        <w:rPr>
          <w:rFonts w:ascii="Cambria" w:hAnsi="Cambria"/>
          <w:color w:val="231F20"/>
          <w:spacing w:val="-1"/>
          <w:w w:val="110"/>
        </w:rPr>
        <w:t>игры.</w:t>
      </w:r>
      <w:r>
        <w:rPr>
          <w:rFonts w:ascii="Cambria" w:hAnsi="Cambria"/>
          <w:color w:val="231F20"/>
          <w:spacing w:val="-11"/>
          <w:w w:val="110"/>
        </w:rPr>
        <w:t xml:space="preserve"> </w:t>
      </w:r>
      <w:r>
        <w:rPr>
          <w:rFonts w:ascii="Cambria" w:hAnsi="Cambria"/>
          <w:color w:val="231F20"/>
          <w:w w:val="110"/>
        </w:rPr>
        <w:t>Предупреждение</w:t>
      </w:r>
      <w:r>
        <w:rPr>
          <w:rFonts w:ascii="Cambria" w:hAnsi="Cambria"/>
          <w:color w:val="231F20"/>
          <w:spacing w:val="-11"/>
          <w:w w:val="110"/>
        </w:rPr>
        <w:t xml:space="preserve"> </w:t>
      </w:r>
      <w:r>
        <w:rPr>
          <w:rFonts w:ascii="Cambria" w:hAnsi="Cambria"/>
          <w:color w:val="231F20"/>
          <w:w w:val="110"/>
        </w:rPr>
        <w:t>травматиз-</w:t>
      </w:r>
      <w:r>
        <w:rPr>
          <w:rFonts w:ascii="Cambria" w:hAnsi="Cambria"/>
          <w:color w:val="231F20"/>
          <w:spacing w:val="-46"/>
          <w:w w:val="110"/>
        </w:rPr>
        <w:t xml:space="preserve"> </w:t>
      </w:r>
      <w:r>
        <w:rPr>
          <w:rFonts w:ascii="Cambria" w:hAnsi="Cambria"/>
          <w:color w:val="231F20"/>
          <w:w w:val="110"/>
        </w:rPr>
        <w:t>ма на занятиях подвижными играми. Подвижные игры обще-</w:t>
      </w:r>
      <w:r>
        <w:rPr>
          <w:rFonts w:ascii="Cambria" w:hAnsi="Cambria"/>
          <w:color w:val="231F20"/>
          <w:spacing w:val="1"/>
          <w:w w:val="110"/>
        </w:rPr>
        <w:t xml:space="preserve"> </w:t>
      </w:r>
      <w:r>
        <w:rPr>
          <w:rFonts w:ascii="Cambria" w:hAnsi="Cambria"/>
          <w:color w:val="231F20"/>
          <w:w w:val="110"/>
        </w:rPr>
        <w:t>физической</w:t>
      </w:r>
      <w:r>
        <w:rPr>
          <w:rFonts w:ascii="Cambria" w:hAnsi="Cambria"/>
          <w:color w:val="231F20"/>
          <w:spacing w:val="1"/>
          <w:w w:val="110"/>
        </w:rPr>
        <w:t xml:space="preserve"> </w:t>
      </w:r>
      <w:r>
        <w:rPr>
          <w:rFonts w:ascii="Cambria" w:hAnsi="Cambria"/>
          <w:color w:val="231F20"/>
          <w:w w:val="110"/>
        </w:rPr>
        <w:t>подготовки.</w:t>
      </w:r>
      <w:r>
        <w:rPr>
          <w:rFonts w:ascii="Cambria" w:hAnsi="Cambria"/>
          <w:color w:val="231F20"/>
          <w:spacing w:val="1"/>
          <w:w w:val="110"/>
        </w:rPr>
        <w:t xml:space="preserve"> </w:t>
      </w:r>
      <w:r>
        <w:rPr>
          <w:rFonts w:ascii="Cambria" w:hAnsi="Cambria"/>
          <w:color w:val="231F20"/>
          <w:w w:val="110"/>
        </w:rPr>
        <w:t>Волейбол:</w:t>
      </w:r>
      <w:r>
        <w:rPr>
          <w:rFonts w:ascii="Cambria" w:hAnsi="Cambria"/>
          <w:color w:val="231F20"/>
          <w:spacing w:val="1"/>
          <w:w w:val="110"/>
        </w:rPr>
        <w:t xml:space="preserve"> </w:t>
      </w:r>
      <w:r>
        <w:rPr>
          <w:rFonts w:ascii="Cambria" w:hAnsi="Cambria"/>
          <w:color w:val="231F20"/>
          <w:w w:val="110"/>
        </w:rPr>
        <w:t>нижняя</w:t>
      </w:r>
      <w:r>
        <w:rPr>
          <w:rFonts w:ascii="Cambria" w:hAnsi="Cambria"/>
          <w:color w:val="231F20"/>
          <w:spacing w:val="1"/>
          <w:w w:val="110"/>
        </w:rPr>
        <w:t xml:space="preserve"> </w:t>
      </w:r>
      <w:r>
        <w:rPr>
          <w:rFonts w:ascii="Cambria" w:hAnsi="Cambria"/>
          <w:color w:val="231F20"/>
          <w:w w:val="110"/>
        </w:rPr>
        <w:t>боковая</w:t>
      </w:r>
      <w:r>
        <w:rPr>
          <w:rFonts w:ascii="Cambria" w:hAnsi="Cambria"/>
          <w:color w:val="231F20"/>
          <w:spacing w:val="1"/>
          <w:w w:val="110"/>
        </w:rPr>
        <w:t xml:space="preserve"> </w:t>
      </w:r>
      <w:r>
        <w:rPr>
          <w:rFonts w:ascii="Cambria" w:hAnsi="Cambria"/>
          <w:color w:val="231F20"/>
          <w:w w:val="110"/>
        </w:rPr>
        <w:t>подача;</w:t>
      </w:r>
      <w:r>
        <w:rPr>
          <w:rFonts w:ascii="Cambria" w:hAnsi="Cambria"/>
          <w:color w:val="231F20"/>
          <w:spacing w:val="1"/>
          <w:w w:val="110"/>
        </w:rPr>
        <w:t xml:space="preserve"> </w:t>
      </w:r>
      <w:r>
        <w:rPr>
          <w:rFonts w:ascii="Cambria" w:hAnsi="Cambria"/>
          <w:color w:val="231F20"/>
          <w:w w:val="110"/>
        </w:rPr>
        <w:t>приём и передача мяча сверху; выполнение освоенных техни-</w:t>
      </w:r>
      <w:r>
        <w:rPr>
          <w:rFonts w:ascii="Cambria" w:hAnsi="Cambria"/>
          <w:color w:val="231F20"/>
          <w:spacing w:val="1"/>
          <w:w w:val="110"/>
        </w:rPr>
        <w:t xml:space="preserve"> </w:t>
      </w:r>
      <w:r>
        <w:rPr>
          <w:rFonts w:ascii="Cambria" w:hAnsi="Cambria"/>
          <w:color w:val="231F20"/>
          <w:w w:val="110"/>
        </w:rPr>
        <w:t>ческих действий в условиях игровой деятельности. Баскетбол:</w:t>
      </w:r>
      <w:r>
        <w:rPr>
          <w:rFonts w:ascii="Cambria" w:hAnsi="Cambria"/>
          <w:color w:val="231F20"/>
          <w:spacing w:val="1"/>
          <w:w w:val="110"/>
        </w:rPr>
        <w:t xml:space="preserve"> </w:t>
      </w:r>
      <w:r>
        <w:rPr>
          <w:rFonts w:ascii="Cambria" w:hAnsi="Cambria"/>
          <w:color w:val="231F20"/>
          <w:w w:val="110"/>
        </w:rPr>
        <w:t>бросок мяча двумя руками от груди с места; выполнение осво-</w:t>
      </w:r>
      <w:r>
        <w:rPr>
          <w:rFonts w:ascii="Cambria" w:hAnsi="Cambria"/>
          <w:color w:val="231F20"/>
          <w:spacing w:val="1"/>
          <w:w w:val="110"/>
        </w:rPr>
        <w:t xml:space="preserve"> </w:t>
      </w:r>
      <w:r>
        <w:rPr>
          <w:rFonts w:ascii="Cambria" w:hAnsi="Cambria"/>
          <w:color w:val="231F20"/>
          <w:w w:val="110"/>
        </w:rPr>
        <w:t>енных технических действий в условиях игровой деятельно-</w:t>
      </w:r>
      <w:r>
        <w:rPr>
          <w:rFonts w:ascii="Cambria" w:hAnsi="Cambria"/>
          <w:color w:val="231F20"/>
          <w:spacing w:val="1"/>
          <w:w w:val="110"/>
        </w:rPr>
        <w:t xml:space="preserve"> </w:t>
      </w:r>
      <w:r>
        <w:rPr>
          <w:rFonts w:ascii="Cambria" w:hAnsi="Cambria"/>
          <w:color w:val="231F20"/>
          <w:w w:val="110"/>
        </w:rPr>
        <w:t>сти. Футбол: остановки катящегося мяча внутренней стороной</w:t>
      </w:r>
      <w:r>
        <w:rPr>
          <w:rFonts w:ascii="Cambria" w:hAnsi="Cambria"/>
          <w:color w:val="231F20"/>
          <w:spacing w:val="-46"/>
          <w:w w:val="110"/>
        </w:rPr>
        <w:t xml:space="preserve"> </w:t>
      </w:r>
      <w:r>
        <w:rPr>
          <w:rFonts w:ascii="Cambria" w:hAnsi="Cambria"/>
          <w:color w:val="231F20"/>
          <w:w w:val="110"/>
        </w:rPr>
        <w:t>стопы;</w:t>
      </w:r>
      <w:r>
        <w:rPr>
          <w:rFonts w:ascii="Cambria" w:hAnsi="Cambria"/>
          <w:color w:val="231F20"/>
          <w:spacing w:val="-7"/>
          <w:w w:val="110"/>
        </w:rPr>
        <w:t xml:space="preserve"> </w:t>
      </w:r>
      <w:r>
        <w:rPr>
          <w:rFonts w:ascii="Cambria" w:hAnsi="Cambria"/>
          <w:color w:val="231F20"/>
          <w:w w:val="110"/>
        </w:rPr>
        <w:t>выполнение</w:t>
      </w:r>
      <w:r>
        <w:rPr>
          <w:rFonts w:ascii="Cambria" w:hAnsi="Cambria"/>
          <w:color w:val="231F20"/>
          <w:spacing w:val="-7"/>
          <w:w w:val="110"/>
        </w:rPr>
        <w:t xml:space="preserve"> </w:t>
      </w:r>
      <w:r>
        <w:rPr>
          <w:rFonts w:ascii="Cambria" w:hAnsi="Cambria"/>
          <w:color w:val="231F20"/>
          <w:w w:val="110"/>
        </w:rPr>
        <w:t>освоенных</w:t>
      </w:r>
      <w:r>
        <w:rPr>
          <w:rFonts w:ascii="Cambria" w:hAnsi="Cambria"/>
          <w:color w:val="231F20"/>
          <w:spacing w:val="-7"/>
          <w:w w:val="110"/>
        </w:rPr>
        <w:t xml:space="preserve"> </w:t>
      </w:r>
      <w:r>
        <w:rPr>
          <w:rFonts w:ascii="Cambria" w:hAnsi="Cambria"/>
          <w:color w:val="231F20"/>
          <w:w w:val="110"/>
        </w:rPr>
        <w:t>технических</w:t>
      </w:r>
      <w:r>
        <w:rPr>
          <w:rFonts w:ascii="Cambria" w:hAnsi="Cambria"/>
          <w:color w:val="231F20"/>
          <w:spacing w:val="-7"/>
          <w:w w:val="110"/>
        </w:rPr>
        <w:t xml:space="preserve"> </w:t>
      </w:r>
      <w:r>
        <w:rPr>
          <w:rFonts w:ascii="Cambria" w:hAnsi="Cambria"/>
          <w:color w:val="231F20"/>
          <w:w w:val="110"/>
        </w:rPr>
        <w:t>действий</w:t>
      </w:r>
      <w:r>
        <w:rPr>
          <w:rFonts w:ascii="Cambria" w:hAnsi="Cambria"/>
          <w:color w:val="231F20"/>
          <w:spacing w:val="-7"/>
          <w:w w:val="110"/>
        </w:rPr>
        <w:t xml:space="preserve"> </w:t>
      </w:r>
      <w:r>
        <w:rPr>
          <w:rFonts w:ascii="Cambria" w:hAnsi="Cambria"/>
          <w:color w:val="231F20"/>
          <w:w w:val="110"/>
        </w:rPr>
        <w:t>в</w:t>
      </w:r>
      <w:r>
        <w:rPr>
          <w:rFonts w:ascii="Cambria" w:hAnsi="Cambria"/>
          <w:color w:val="231F20"/>
          <w:spacing w:val="-6"/>
          <w:w w:val="110"/>
        </w:rPr>
        <w:t xml:space="preserve"> </w:t>
      </w:r>
      <w:r>
        <w:rPr>
          <w:rFonts w:ascii="Cambria" w:hAnsi="Cambria"/>
          <w:color w:val="231F20"/>
          <w:w w:val="110"/>
        </w:rPr>
        <w:t>услови-</w:t>
      </w:r>
      <w:r>
        <w:rPr>
          <w:rFonts w:ascii="Cambria" w:hAnsi="Cambria"/>
          <w:color w:val="231F20"/>
          <w:spacing w:val="-46"/>
          <w:w w:val="110"/>
        </w:rPr>
        <w:t xml:space="preserve"> </w:t>
      </w:r>
      <w:r>
        <w:rPr>
          <w:rFonts w:ascii="Cambria" w:hAnsi="Cambria"/>
          <w:color w:val="231F20"/>
          <w:w w:val="110"/>
        </w:rPr>
        <w:t>ях</w:t>
      </w:r>
      <w:r>
        <w:rPr>
          <w:rFonts w:ascii="Cambria" w:hAnsi="Cambria"/>
          <w:color w:val="231F20"/>
          <w:spacing w:val="22"/>
          <w:w w:val="110"/>
        </w:rPr>
        <w:t xml:space="preserve"> </w:t>
      </w:r>
      <w:r>
        <w:rPr>
          <w:rFonts w:ascii="Cambria" w:hAnsi="Cambria"/>
          <w:color w:val="231F20"/>
          <w:w w:val="110"/>
        </w:rPr>
        <w:t>игровой</w:t>
      </w:r>
      <w:r>
        <w:rPr>
          <w:rFonts w:ascii="Cambria" w:hAnsi="Cambria"/>
          <w:color w:val="231F20"/>
          <w:spacing w:val="22"/>
          <w:w w:val="110"/>
        </w:rPr>
        <w:t xml:space="preserve"> </w:t>
      </w:r>
      <w:r>
        <w:rPr>
          <w:rFonts w:ascii="Cambria" w:hAnsi="Cambria"/>
          <w:color w:val="231F20"/>
          <w:w w:val="110"/>
        </w:rPr>
        <w:t>деятельности.</w:t>
      </w:r>
    </w:p>
    <w:p w:rsidR="008052C0" w:rsidRDefault="008052C0" w:rsidP="008052C0">
      <w:pPr>
        <w:spacing w:line="242" w:lineRule="auto"/>
        <w:ind w:left="117" w:right="115" w:firstLine="226"/>
        <w:jc w:val="both"/>
        <w:rPr>
          <w:rFonts w:ascii="Cambria" w:hAnsi="Cambria"/>
          <w:sz w:val="20"/>
        </w:rPr>
      </w:pPr>
      <w:r>
        <w:rPr>
          <w:i/>
          <w:color w:val="231F20"/>
          <w:w w:val="115"/>
          <w:sz w:val="20"/>
        </w:rPr>
        <w:t>Прикладно-ориентированная</w:t>
      </w:r>
      <w:r>
        <w:rPr>
          <w:i/>
          <w:color w:val="231F20"/>
          <w:spacing w:val="1"/>
          <w:w w:val="115"/>
          <w:sz w:val="20"/>
        </w:rPr>
        <w:t xml:space="preserve"> </w:t>
      </w:r>
      <w:r>
        <w:rPr>
          <w:i/>
          <w:color w:val="231F20"/>
          <w:w w:val="115"/>
          <w:sz w:val="20"/>
        </w:rPr>
        <w:t>физическая</w:t>
      </w:r>
      <w:r>
        <w:rPr>
          <w:i/>
          <w:color w:val="231F20"/>
          <w:spacing w:val="1"/>
          <w:w w:val="115"/>
          <w:sz w:val="20"/>
        </w:rPr>
        <w:t xml:space="preserve"> </w:t>
      </w:r>
      <w:r>
        <w:rPr>
          <w:i/>
          <w:color w:val="231F20"/>
          <w:w w:val="115"/>
          <w:sz w:val="20"/>
        </w:rPr>
        <w:t>культура.</w:t>
      </w:r>
      <w:r>
        <w:rPr>
          <w:i/>
          <w:color w:val="231F20"/>
          <w:spacing w:val="1"/>
          <w:w w:val="115"/>
          <w:sz w:val="20"/>
        </w:rPr>
        <w:t xml:space="preserve"> </w:t>
      </w:r>
      <w:r>
        <w:rPr>
          <w:rFonts w:ascii="Cambria" w:hAnsi="Cambria"/>
          <w:color w:val="231F20"/>
          <w:w w:val="115"/>
          <w:sz w:val="20"/>
        </w:rPr>
        <w:t>Упраж-</w:t>
      </w:r>
      <w:r>
        <w:rPr>
          <w:rFonts w:ascii="Cambria" w:hAnsi="Cambria"/>
          <w:color w:val="231F20"/>
          <w:spacing w:val="1"/>
          <w:w w:val="115"/>
          <w:sz w:val="20"/>
        </w:rPr>
        <w:t xml:space="preserve"> </w:t>
      </w:r>
      <w:r>
        <w:rPr>
          <w:rFonts w:ascii="Cambria" w:hAnsi="Cambria"/>
          <w:color w:val="231F20"/>
          <w:w w:val="110"/>
          <w:sz w:val="20"/>
        </w:rPr>
        <w:t>нения физической подготовки на развитие основных физиче-</w:t>
      </w:r>
      <w:r>
        <w:rPr>
          <w:rFonts w:ascii="Cambria" w:hAnsi="Cambria"/>
          <w:color w:val="231F20"/>
          <w:spacing w:val="1"/>
          <w:w w:val="110"/>
          <w:sz w:val="20"/>
        </w:rPr>
        <w:t xml:space="preserve"> </w:t>
      </w:r>
      <w:r>
        <w:rPr>
          <w:rFonts w:ascii="Cambria" w:hAnsi="Cambria"/>
          <w:color w:val="231F20"/>
          <w:w w:val="110"/>
          <w:sz w:val="20"/>
        </w:rPr>
        <w:t>ских качеств. Подготовка к выполнению нормативных требо-</w:t>
      </w:r>
      <w:r>
        <w:rPr>
          <w:rFonts w:ascii="Cambria" w:hAnsi="Cambria"/>
          <w:color w:val="231F20"/>
          <w:spacing w:val="1"/>
          <w:w w:val="110"/>
          <w:sz w:val="20"/>
        </w:rPr>
        <w:t xml:space="preserve"> </w:t>
      </w:r>
      <w:r>
        <w:rPr>
          <w:rFonts w:ascii="Cambria" w:hAnsi="Cambria"/>
          <w:color w:val="231F20"/>
          <w:w w:val="115"/>
          <w:sz w:val="20"/>
        </w:rPr>
        <w:t>ваний</w:t>
      </w:r>
      <w:r>
        <w:rPr>
          <w:rFonts w:ascii="Cambria" w:hAnsi="Cambria"/>
          <w:color w:val="231F20"/>
          <w:spacing w:val="19"/>
          <w:w w:val="115"/>
          <w:sz w:val="20"/>
        </w:rPr>
        <w:t xml:space="preserve"> </w:t>
      </w:r>
      <w:r>
        <w:rPr>
          <w:rFonts w:ascii="Cambria" w:hAnsi="Cambria"/>
          <w:color w:val="231F20"/>
          <w:w w:val="115"/>
          <w:sz w:val="20"/>
        </w:rPr>
        <w:t>комплекса</w:t>
      </w:r>
      <w:r>
        <w:rPr>
          <w:rFonts w:ascii="Cambria" w:hAnsi="Cambria"/>
          <w:color w:val="231F20"/>
          <w:spacing w:val="19"/>
          <w:w w:val="115"/>
          <w:sz w:val="20"/>
        </w:rPr>
        <w:t xml:space="preserve"> </w:t>
      </w:r>
      <w:r>
        <w:rPr>
          <w:rFonts w:ascii="Cambria" w:hAnsi="Cambria"/>
          <w:color w:val="231F20"/>
          <w:w w:val="115"/>
          <w:sz w:val="20"/>
        </w:rPr>
        <w:t>ГТО.</w:t>
      </w:r>
    </w:p>
    <w:p w:rsidR="008052C0" w:rsidRDefault="008052C0" w:rsidP="008052C0">
      <w:pPr>
        <w:widowControl/>
        <w:autoSpaceDE/>
        <w:autoSpaceDN/>
        <w:spacing w:line="242" w:lineRule="auto"/>
        <w:rPr>
          <w:rFonts w:ascii="Cambria" w:hAnsi="Cambria"/>
          <w:sz w:val="20"/>
        </w:rPr>
        <w:sectPr w:rsidR="008052C0">
          <w:pgSz w:w="7830" w:h="12020"/>
          <w:pgMar w:top="620" w:right="620" w:bottom="900" w:left="620" w:header="0" w:footer="709" w:gutter="0"/>
          <w:cols w:space="720"/>
        </w:sectPr>
      </w:pPr>
    </w:p>
    <w:p w:rsidR="008052C0" w:rsidRDefault="008052C0" w:rsidP="008052C0">
      <w:pPr>
        <w:pStyle w:val="1"/>
        <w:spacing w:before="112" w:line="196" w:lineRule="auto"/>
        <w:ind w:left="118" w:right="1151"/>
      </w:pPr>
      <w:r>
        <w:rPr>
          <w:noProof/>
          <w:lang w:eastAsia="ru-RU"/>
        </w:rPr>
        <w:lastRenderedPageBreak/>
        <mc:AlternateContent>
          <mc:Choice Requires="wps">
            <w:drawing>
              <wp:anchor distT="0" distB="0" distL="0" distR="0" simplePos="0" relativeHeight="251758592" behindDoc="0" locked="0" layoutInCell="1" allowOverlap="1">
                <wp:simplePos x="0" y="0"/>
                <wp:positionH relativeFrom="page">
                  <wp:posOffset>467995</wp:posOffset>
                </wp:positionH>
                <wp:positionV relativeFrom="paragraph">
                  <wp:posOffset>568960</wp:posOffset>
                </wp:positionV>
                <wp:extent cx="4032250" cy="1270"/>
                <wp:effectExtent l="10795" t="6985" r="5080" b="10795"/>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3" o:spid="_x0000_s1026" style="position:absolute;margin-left:36.85pt;margin-top:44.8pt;width:317.5pt;height:.1pt;z-index:251758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" path="m,l6350,e" filled="f" strokecolor="#231f20" strokeweight=".5pt">
                <v:path arrowok="t" o:connecttype="custom" o:connectlocs="0,0;4032250,0" o:connectangles="0,0"/>
                <w10:wrap type="topAndBottom" anchorx="page"/>
              </v:shape>
            </w:pict>
          </mc:Fallback>
        </mc:AlternateContent>
      </w:r>
      <w:r>
        <w:rPr>
          <w:color w:val="231F20"/>
          <w:w w:val="85"/>
        </w:rPr>
        <w:t>ПЛАНИРУЕМЫЕ</w:t>
      </w:r>
      <w:r>
        <w:rPr>
          <w:color w:val="231F20"/>
          <w:spacing w:val="10"/>
          <w:w w:val="85"/>
        </w:rPr>
        <w:t xml:space="preserve"> </w:t>
      </w:r>
      <w:r>
        <w:rPr>
          <w:color w:val="231F20"/>
          <w:w w:val="85"/>
        </w:rPr>
        <w:t>РЕЗУЛЬТАТЫ</w:t>
      </w:r>
      <w:r>
        <w:rPr>
          <w:color w:val="231F20"/>
          <w:spacing w:val="11"/>
          <w:w w:val="85"/>
        </w:rPr>
        <w:t xml:space="preserve"> </w:t>
      </w:r>
      <w:r>
        <w:rPr>
          <w:color w:val="231F20"/>
          <w:w w:val="85"/>
        </w:rPr>
        <w:t>ОСВОЕНИЯ</w:t>
      </w:r>
      <w:r>
        <w:rPr>
          <w:color w:val="231F20"/>
          <w:spacing w:val="1"/>
          <w:w w:val="85"/>
        </w:rPr>
        <w:t xml:space="preserve"> </w:t>
      </w:r>
      <w:r>
        <w:rPr>
          <w:color w:val="231F20"/>
          <w:w w:val="80"/>
        </w:rPr>
        <w:t>УЧЕБНОГО</w:t>
      </w:r>
      <w:r>
        <w:rPr>
          <w:color w:val="231F20"/>
          <w:spacing w:val="1"/>
          <w:w w:val="80"/>
        </w:rPr>
        <w:t xml:space="preserve"> </w:t>
      </w:r>
      <w:r>
        <w:rPr>
          <w:color w:val="231F20"/>
          <w:w w:val="80"/>
        </w:rPr>
        <w:t>ПРЕДМЕТА</w:t>
      </w:r>
      <w:r>
        <w:rPr>
          <w:color w:val="231F20"/>
          <w:spacing w:val="1"/>
          <w:w w:val="80"/>
        </w:rPr>
        <w:t xml:space="preserve"> </w:t>
      </w:r>
      <w:r>
        <w:rPr>
          <w:color w:val="231F20"/>
          <w:w w:val="80"/>
        </w:rPr>
        <w:t>«ФИЗИЧЕСКАЯ</w:t>
      </w:r>
      <w:r>
        <w:rPr>
          <w:color w:val="231F20"/>
          <w:spacing w:val="42"/>
        </w:rPr>
        <w:t xml:space="preserve"> </w:t>
      </w:r>
      <w:r>
        <w:rPr>
          <w:color w:val="231F20"/>
          <w:w w:val="80"/>
        </w:rPr>
        <w:t>КУЛЬТУРА»</w:t>
      </w:r>
      <w:r>
        <w:rPr>
          <w:color w:val="231F20"/>
          <w:spacing w:val="1"/>
          <w:w w:val="80"/>
        </w:rPr>
        <w:t xml:space="preserve"> </w:t>
      </w:r>
      <w:r>
        <w:rPr>
          <w:color w:val="231F20"/>
          <w:w w:val="80"/>
        </w:rPr>
        <w:t>НА</w:t>
      </w:r>
      <w:r>
        <w:rPr>
          <w:color w:val="231F20"/>
          <w:spacing w:val="51"/>
          <w:w w:val="80"/>
        </w:rPr>
        <w:t xml:space="preserve"> </w:t>
      </w:r>
      <w:r>
        <w:rPr>
          <w:color w:val="231F20"/>
          <w:w w:val="80"/>
        </w:rPr>
        <w:t>УРОВНЕ</w:t>
      </w:r>
      <w:r>
        <w:rPr>
          <w:color w:val="231F20"/>
          <w:spacing w:val="51"/>
          <w:w w:val="80"/>
        </w:rPr>
        <w:t xml:space="preserve"> </w:t>
      </w:r>
      <w:r>
        <w:rPr>
          <w:color w:val="231F20"/>
          <w:w w:val="80"/>
        </w:rPr>
        <w:t>НАЧАЛЬНОГО</w:t>
      </w:r>
      <w:r>
        <w:rPr>
          <w:color w:val="231F20"/>
          <w:spacing w:val="51"/>
          <w:w w:val="80"/>
        </w:rPr>
        <w:t xml:space="preserve"> </w:t>
      </w:r>
      <w:r>
        <w:rPr>
          <w:color w:val="231F20"/>
          <w:w w:val="80"/>
        </w:rPr>
        <w:t>ОБЩЕГО</w:t>
      </w:r>
      <w:r>
        <w:rPr>
          <w:color w:val="231F20"/>
          <w:spacing w:val="51"/>
          <w:w w:val="80"/>
        </w:rPr>
        <w:t xml:space="preserve"> </w:t>
      </w:r>
      <w:r>
        <w:rPr>
          <w:color w:val="231F20"/>
          <w:w w:val="80"/>
        </w:rPr>
        <w:t>ОБРАЗОВАНИЯ</w:t>
      </w:r>
    </w:p>
    <w:p w:rsidR="008052C0" w:rsidRDefault="008052C0" w:rsidP="008052C0">
      <w:pPr>
        <w:pStyle w:val="3"/>
        <w:spacing w:before="194"/>
        <w:ind w:left="118"/>
      </w:pPr>
      <w:r>
        <w:rPr>
          <w:color w:val="231F20"/>
          <w:w w:val="90"/>
        </w:rPr>
        <w:t>ЛИЧНОСТНЫЕ</w:t>
      </w:r>
      <w:r>
        <w:rPr>
          <w:color w:val="231F20"/>
          <w:spacing w:val="20"/>
          <w:w w:val="90"/>
        </w:rPr>
        <w:t xml:space="preserve"> </w:t>
      </w:r>
      <w:r>
        <w:rPr>
          <w:color w:val="231F20"/>
          <w:w w:val="90"/>
        </w:rPr>
        <w:t>РЕЗУЛЬТАТЫ</w:t>
      </w:r>
    </w:p>
    <w:p w:rsidR="008052C0" w:rsidRDefault="008052C0" w:rsidP="008052C0">
      <w:pPr>
        <w:pStyle w:val="af1"/>
        <w:spacing w:before="61" w:line="242" w:lineRule="auto"/>
        <w:ind w:left="117" w:right="114"/>
        <w:rPr>
          <w:rFonts w:ascii="Cambria" w:hAnsi="Cambria"/>
        </w:rPr>
      </w:pPr>
      <w:r>
        <w:rPr>
          <w:rFonts w:ascii="Cambria" w:hAnsi="Cambria"/>
          <w:color w:val="231F20"/>
          <w:spacing w:val="-1"/>
          <w:w w:val="110"/>
        </w:rPr>
        <w:t>Личностные</w:t>
      </w:r>
      <w:r>
        <w:rPr>
          <w:rFonts w:ascii="Cambria" w:hAnsi="Cambria"/>
          <w:color w:val="231F20"/>
          <w:spacing w:val="-6"/>
          <w:w w:val="110"/>
        </w:rPr>
        <w:t xml:space="preserve"> </w:t>
      </w:r>
      <w:r>
        <w:rPr>
          <w:rFonts w:ascii="Cambria" w:hAnsi="Cambria"/>
          <w:color w:val="231F20"/>
          <w:spacing w:val="-1"/>
          <w:w w:val="110"/>
        </w:rPr>
        <w:t>результаты</w:t>
      </w:r>
      <w:r>
        <w:rPr>
          <w:rFonts w:ascii="Cambria" w:hAnsi="Cambria"/>
          <w:color w:val="231F20"/>
          <w:spacing w:val="-5"/>
          <w:w w:val="110"/>
        </w:rPr>
        <w:t xml:space="preserve"> </w:t>
      </w:r>
      <w:r>
        <w:rPr>
          <w:rFonts w:ascii="Cambria" w:hAnsi="Cambria"/>
          <w:color w:val="231F20"/>
          <w:spacing w:val="-1"/>
          <w:w w:val="110"/>
        </w:rPr>
        <w:t>освоения</w:t>
      </w:r>
      <w:r>
        <w:rPr>
          <w:rFonts w:ascii="Cambria" w:hAnsi="Cambria"/>
          <w:color w:val="231F20"/>
          <w:spacing w:val="-5"/>
          <w:w w:val="110"/>
        </w:rPr>
        <w:t xml:space="preserve"> </w:t>
      </w:r>
      <w:r>
        <w:rPr>
          <w:rFonts w:ascii="Cambria" w:hAnsi="Cambria"/>
          <w:color w:val="231F20"/>
          <w:spacing w:val="-1"/>
          <w:w w:val="110"/>
        </w:rPr>
        <w:t>учебного</w:t>
      </w:r>
      <w:r>
        <w:rPr>
          <w:rFonts w:ascii="Cambria" w:hAnsi="Cambria"/>
          <w:color w:val="231F20"/>
          <w:spacing w:val="-6"/>
          <w:w w:val="110"/>
        </w:rPr>
        <w:t xml:space="preserve"> </w:t>
      </w:r>
      <w:r>
        <w:rPr>
          <w:rFonts w:ascii="Cambria" w:hAnsi="Cambria"/>
          <w:color w:val="231F20"/>
          <w:w w:val="110"/>
        </w:rPr>
        <w:t>предмета</w:t>
      </w:r>
      <w:r>
        <w:rPr>
          <w:rFonts w:ascii="Cambria" w:hAnsi="Cambria"/>
          <w:color w:val="231F20"/>
          <w:spacing w:val="-5"/>
          <w:w w:val="110"/>
        </w:rPr>
        <w:t xml:space="preserve"> </w:t>
      </w:r>
      <w:r>
        <w:rPr>
          <w:rFonts w:ascii="Cambria" w:hAnsi="Cambria"/>
          <w:color w:val="231F20"/>
          <w:w w:val="110"/>
        </w:rPr>
        <w:t>«Физи-</w:t>
      </w:r>
      <w:r>
        <w:rPr>
          <w:rFonts w:ascii="Cambria" w:hAnsi="Cambria"/>
          <w:color w:val="231F20"/>
          <w:spacing w:val="-46"/>
          <w:w w:val="110"/>
        </w:rPr>
        <w:t xml:space="preserve"> </w:t>
      </w:r>
      <w:r>
        <w:rPr>
          <w:rFonts w:ascii="Cambria" w:hAnsi="Cambria"/>
          <w:color w:val="231F20"/>
          <w:w w:val="110"/>
        </w:rPr>
        <w:t>ческая культура» на уровне начального общего образования</w:t>
      </w:r>
      <w:r>
        <w:rPr>
          <w:rFonts w:ascii="Cambria" w:hAnsi="Cambria"/>
          <w:color w:val="231F20"/>
          <w:spacing w:val="1"/>
          <w:w w:val="110"/>
        </w:rPr>
        <w:t xml:space="preserve"> </w:t>
      </w:r>
      <w:r>
        <w:rPr>
          <w:rFonts w:ascii="Cambria" w:hAnsi="Cambria"/>
          <w:color w:val="231F20"/>
          <w:w w:val="105"/>
        </w:rPr>
        <w:t>достигаются</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1"/>
          <w:w w:val="105"/>
        </w:rPr>
        <w:t xml:space="preserve"> </w:t>
      </w:r>
      <w:r>
        <w:rPr>
          <w:rFonts w:ascii="Cambria" w:hAnsi="Cambria"/>
          <w:color w:val="231F20"/>
          <w:w w:val="105"/>
        </w:rPr>
        <w:t>единстве</w:t>
      </w:r>
      <w:r>
        <w:rPr>
          <w:rFonts w:ascii="Cambria" w:hAnsi="Cambria"/>
          <w:color w:val="231F20"/>
          <w:spacing w:val="1"/>
          <w:w w:val="105"/>
        </w:rPr>
        <w:t xml:space="preserve"> </w:t>
      </w:r>
      <w:r>
        <w:rPr>
          <w:rFonts w:ascii="Cambria" w:hAnsi="Cambria"/>
          <w:color w:val="231F20"/>
          <w:w w:val="105"/>
        </w:rPr>
        <w:t>учебной</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воспитательной</w:t>
      </w:r>
      <w:r>
        <w:rPr>
          <w:rFonts w:ascii="Cambria" w:hAnsi="Cambria"/>
          <w:color w:val="231F20"/>
          <w:spacing w:val="1"/>
          <w:w w:val="105"/>
        </w:rPr>
        <w:t xml:space="preserve"> </w:t>
      </w:r>
      <w:r>
        <w:rPr>
          <w:rFonts w:ascii="Cambria" w:hAnsi="Cambria"/>
          <w:color w:val="231F20"/>
          <w:w w:val="105"/>
        </w:rPr>
        <w:t>деятельно-</w:t>
      </w:r>
      <w:r>
        <w:rPr>
          <w:rFonts w:ascii="Cambria" w:hAnsi="Cambria"/>
          <w:color w:val="231F20"/>
          <w:spacing w:val="-44"/>
          <w:w w:val="105"/>
        </w:rPr>
        <w:t xml:space="preserve"> </w:t>
      </w:r>
      <w:r>
        <w:rPr>
          <w:rFonts w:ascii="Cambria" w:hAnsi="Cambria"/>
          <w:color w:val="231F20"/>
          <w:w w:val="105"/>
        </w:rPr>
        <w:t>сти организации в соответствии с традиционными российскими</w:t>
      </w:r>
      <w:r>
        <w:rPr>
          <w:rFonts w:ascii="Cambria" w:hAnsi="Cambria"/>
          <w:color w:val="231F20"/>
          <w:spacing w:val="1"/>
          <w:w w:val="105"/>
        </w:rPr>
        <w:t xml:space="preserve"> </w:t>
      </w:r>
      <w:r>
        <w:rPr>
          <w:rFonts w:ascii="Cambria" w:hAnsi="Cambria"/>
          <w:color w:val="231F20"/>
          <w:w w:val="110"/>
        </w:rPr>
        <w:t>социокультурными</w:t>
      </w:r>
      <w:r>
        <w:rPr>
          <w:rFonts w:ascii="Cambria" w:hAnsi="Cambria"/>
          <w:color w:val="231F20"/>
          <w:spacing w:val="1"/>
          <w:w w:val="110"/>
        </w:rPr>
        <w:t xml:space="preserve"> </w:t>
      </w:r>
      <w:r>
        <w:rPr>
          <w:rFonts w:ascii="Cambria" w:hAnsi="Cambria"/>
          <w:color w:val="231F20"/>
          <w:w w:val="110"/>
        </w:rPr>
        <w:t>и</w:t>
      </w:r>
      <w:r>
        <w:rPr>
          <w:rFonts w:ascii="Cambria" w:hAnsi="Cambria"/>
          <w:color w:val="231F20"/>
          <w:spacing w:val="1"/>
          <w:w w:val="110"/>
        </w:rPr>
        <w:t xml:space="preserve"> </w:t>
      </w:r>
      <w:r>
        <w:rPr>
          <w:rFonts w:ascii="Cambria" w:hAnsi="Cambria"/>
          <w:color w:val="231F20"/>
          <w:w w:val="110"/>
        </w:rPr>
        <w:t>духовно-нравственными</w:t>
      </w:r>
      <w:r>
        <w:rPr>
          <w:rFonts w:ascii="Cambria" w:hAnsi="Cambria"/>
          <w:color w:val="231F20"/>
          <w:spacing w:val="1"/>
          <w:w w:val="110"/>
        </w:rPr>
        <w:t xml:space="preserve"> </w:t>
      </w:r>
      <w:r>
        <w:rPr>
          <w:rFonts w:ascii="Cambria" w:hAnsi="Cambria"/>
          <w:color w:val="231F20"/>
          <w:w w:val="110"/>
        </w:rPr>
        <w:t>ценностями,</w:t>
      </w:r>
      <w:r>
        <w:rPr>
          <w:rFonts w:ascii="Cambria" w:hAnsi="Cambria"/>
          <w:color w:val="231F20"/>
          <w:spacing w:val="1"/>
          <w:w w:val="110"/>
        </w:rPr>
        <w:t xml:space="preserve"> </w:t>
      </w:r>
      <w:r>
        <w:rPr>
          <w:rFonts w:ascii="Cambria" w:hAnsi="Cambria"/>
          <w:color w:val="231F20"/>
          <w:w w:val="110"/>
        </w:rPr>
        <w:t>принятыми</w:t>
      </w:r>
      <w:r>
        <w:rPr>
          <w:rFonts w:ascii="Cambria" w:hAnsi="Cambria"/>
          <w:color w:val="231F20"/>
          <w:spacing w:val="-6"/>
          <w:w w:val="110"/>
        </w:rPr>
        <w:t xml:space="preserve"> </w:t>
      </w:r>
      <w:r>
        <w:rPr>
          <w:rFonts w:ascii="Cambria" w:hAnsi="Cambria"/>
          <w:color w:val="231F20"/>
          <w:w w:val="110"/>
        </w:rPr>
        <w:t>в</w:t>
      </w:r>
      <w:r>
        <w:rPr>
          <w:rFonts w:ascii="Cambria" w:hAnsi="Cambria"/>
          <w:color w:val="231F20"/>
          <w:spacing w:val="-5"/>
          <w:w w:val="110"/>
        </w:rPr>
        <w:t xml:space="preserve"> </w:t>
      </w:r>
      <w:r>
        <w:rPr>
          <w:rFonts w:ascii="Cambria" w:hAnsi="Cambria"/>
          <w:color w:val="231F20"/>
          <w:w w:val="110"/>
        </w:rPr>
        <w:t>обществе</w:t>
      </w:r>
      <w:r>
        <w:rPr>
          <w:rFonts w:ascii="Cambria" w:hAnsi="Cambria"/>
          <w:color w:val="231F20"/>
          <w:spacing w:val="-5"/>
          <w:w w:val="110"/>
        </w:rPr>
        <w:t xml:space="preserve"> </w:t>
      </w:r>
      <w:r>
        <w:rPr>
          <w:rFonts w:ascii="Cambria" w:hAnsi="Cambria"/>
          <w:color w:val="231F20"/>
          <w:w w:val="110"/>
        </w:rPr>
        <w:t>правилами</w:t>
      </w:r>
      <w:r>
        <w:rPr>
          <w:rFonts w:ascii="Cambria" w:hAnsi="Cambria"/>
          <w:color w:val="231F20"/>
          <w:spacing w:val="-5"/>
          <w:w w:val="110"/>
        </w:rPr>
        <w:t xml:space="preserve"> </w:t>
      </w:r>
      <w:r>
        <w:rPr>
          <w:rFonts w:ascii="Cambria" w:hAnsi="Cambria"/>
          <w:color w:val="231F20"/>
          <w:w w:val="110"/>
        </w:rPr>
        <w:t>и</w:t>
      </w:r>
      <w:r>
        <w:rPr>
          <w:rFonts w:ascii="Cambria" w:hAnsi="Cambria"/>
          <w:color w:val="231F20"/>
          <w:spacing w:val="-6"/>
          <w:w w:val="110"/>
        </w:rPr>
        <w:t xml:space="preserve"> </w:t>
      </w:r>
      <w:r>
        <w:rPr>
          <w:rFonts w:ascii="Cambria" w:hAnsi="Cambria"/>
          <w:color w:val="231F20"/>
          <w:w w:val="110"/>
        </w:rPr>
        <w:t>нормами</w:t>
      </w:r>
      <w:r>
        <w:rPr>
          <w:rFonts w:ascii="Cambria" w:hAnsi="Cambria"/>
          <w:color w:val="231F20"/>
          <w:spacing w:val="-5"/>
          <w:w w:val="110"/>
        </w:rPr>
        <w:t xml:space="preserve"> </w:t>
      </w:r>
      <w:r>
        <w:rPr>
          <w:rFonts w:ascii="Cambria" w:hAnsi="Cambria"/>
          <w:color w:val="231F20"/>
          <w:w w:val="110"/>
        </w:rPr>
        <w:t>поведения</w:t>
      </w:r>
      <w:r>
        <w:rPr>
          <w:rFonts w:ascii="Cambria" w:hAnsi="Cambria"/>
          <w:color w:val="231F20"/>
          <w:spacing w:val="-5"/>
          <w:w w:val="110"/>
        </w:rPr>
        <w:t xml:space="preserve"> </w:t>
      </w:r>
      <w:r>
        <w:rPr>
          <w:rFonts w:ascii="Cambria" w:hAnsi="Cambria"/>
          <w:color w:val="231F20"/>
          <w:w w:val="110"/>
        </w:rPr>
        <w:t>и</w:t>
      </w:r>
      <w:r>
        <w:rPr>
          <w:rFonts w:ascii="Cambria" w:hAnsi="Cambria"/>
          <w:color w:val="231F20"/>
          <w:spacing w:val="-5"/>
          <w:w w:val="110"/>
        </w:rPr>
        <w:t xml:space="preserve"> </w:t>
      </w:r>
      <w:r>
        <w:rPr>
          <w:rFonts w:ascii="Cambria" w:hAnsi="Cambria"/>
          <w:color w:val="231F20"/>
          <w:w w:val="110"/>
        </w:rPr>
        <w:t>спо-</w:t>
      </w:r>
      <w:r>
        <w:rPr>
          <w:rFonts w:ascii="Cambria" w:hAnsi="Cambria"/>
          <w:color w:val="231F20"/>
          <w:spacing w:val="-46"/>
          <w:w w:val="110"/>
        </w:rPr>
        <w:t xml:space="preserve"> </w:t>
      </w:r>
      <w:r>
        <w:rPr>
          <w:rFonts w:ascii="Cambria" w:hAnsi="Cambria"/>
          <w:color w:val="231F20"/>
          <w:w w:val="110"/>
        </w:rPr>
        <w:t>собствуют процессам самопознания, самовоспитания и само-</w:t>
      </w:r>
      <w:r>
        <w:rPr>
          <w:rFonts w:ascii="Cambria" w:hAnsi="Cambria"/>
          <w:color w:val="231F20"/>
          <w:spacing w:val="1"/>
          <w:w w:val="110"/>
        </w:rPr>
        <w:t xml:space="preserve"> </w:t>
      </w:r>
      <w:r>
        <w:rPr>
          <w:rFonts w:ascii="Cambria" w:hAnsi="Cambria"/>
          <w:color w:val="231F20"/>
          <w:w w:val="110"/>
        </w:rPr>
        <w:t>развития,</w:t>
      </w:r>
      <w:r>
        <w:rPr>
          <w:rFonts w:ascii="Cambria" w:hAnsi="Cambria"/>
          <w:color w:val="231F20"/>
          <w:spacing w:val="17"/>
          <w:w w:val="110"/>
        </w:rPr>
        <w:t xml:space="preserve"> </w:t>
      </w:r>
      <w:r>
        <w:rPr>
          <w:rFonts w:ascii="Cambria" w:hAnsi="Cambria"/>
          <w:color w:val="231F20"/>
          <w:w w:val="110"/>
        </w:rPr>
        <w:t>формирования</w:t>
      </w:r>
      <w:r>
        <w:rPr>
          <w:rFonts w:ascii="Cambria" w:hAnsi="Cambria"/>
          <w:color w:val="231F20"/>
          <w:spacing w:val="17"/>
          <w:w w:val="110"/>
        </w:rPr>
        <w:t xml:space="preserve"> </w:t>
      </w:r>
      <w:r>
        <w:rPr>
          <w:rFonts w:ascii="Cambria" w:hAnsi="Cambria"/>
          <w:color w:val="231F20"/>
          <w:w w:val="110"/>
        </w:rPr>
        <w:t>внутренней</w:t>
      </w:r>
      <w:r>
        <w:rPr>
          <w:rFonts w:ascii="Cambria" w:hAnsi="Cambria"/>
          <w:color w:val="231F20"/>
          <w:spacing w:val="18"/>
          <w:w w:val="110"/>
        </w:rPr>
        <w:t xml:space="preserve"> </w:t>
      </w:r>
      <w:r>
        <w:rPr>
          <w:rFonts w:ascii="Cambria" w:hAnsi="Cambria"/>
          <w:color w:val="231F20"/>
          <w:w w:val="110"/>
        </w:rPr>
        <w:t>позиции</w:t>
      </w:r>
      <w:r>
        <w:rPr>
          <w:rFonts w:ascii="Cambria" w:hAnsi="Cambria"/>
          <w:color w:val="231F20"/>
          <w:spacing w:val="17"/>
          <w:w w:val="110"/>
        </w:rPr>
        <w:t xml:space="preserve"> </w:t>
      </w:r>
      <w:r>
        <w:rPr>
          <w:rFonts w:ascii="Cambria" w:hAnsi="Cambria"/>
          <w:color w:val="231F20"/>
          <w:w w:val="110"/>
        </w:rPr>
        <w:t>личности.</w:t>
      </w:r>
    </w:p>
    <w:p w:rsidR="008052C0" w:rsidRDefault="008052C0" w:rsidP="008052C0">
      <w:pPr>
        <w:pStyle w:val="af1"/>
        <w:spacing w:before="7" w:line="242" w:lineRule="auto"/>
        <w:ind w:left="117" w:right="115"/>
        <w:rPr>
          <w:rFonts w:ascii="Cambria" w:hAnsi="Cambria"/>
        </w:rPr>
      </w:pPr>
      <w:r>
        <w:rPr>
          <w:rFonts w:ascii="Cambria" w:hAnsi="Cambria"/>
          <w:color w:val="231F20"/>
          <w:w w:val="105"/>
        </w:rPr>
        <w:t>Личностные результаты должны отражать готовность обуча-</w:t>
      </w:r>
      <w:r>
        <w:rPr>
          <w:rFonts w:ascii="Cambria" w:hAnsi="Cambria"/>
          <w:color w:val="231F20"/>
          <w:spacing w:val="1"/>
          <w:w w:val="105"/>
        </w:rPr>
        <w:t xml:space="preserve"> </w:t>
      </w:r>
      <w:r>
        <w:rPr>
          <w:rFonts w:ascii="Cambria" w:hAnsi="Cambria"/>
          <w:color w:val="231F20"/>
          <w:w w:val="105"/>
        </w:rPr>
        <w:t>ющихся</w:t>
      </w:r>
      <w:r>
        <w:rPr>
          <w:rFonts w:ascii="Cambria" w:hAnsi="Cambria"/>
          <w:color w:val="231F20"/>
          <w:spacing w:val="1"/>
          <w:w w:val="105"/>
        </w:rPr>
        <w:t xml:space="preserve"> </w:t>
      </w:r>
      <w:r>
        <w:rPr>
          <w:rFonts w:ascii="Cambria" w:hAnsi="Cambria"/>
          <w:color w:val="231F20"/>
          <w:w w:val="105"/>
        </w:rPr>
        <w:t>руководствоваться</w:t>
      </w:r>
      <w:r>
        <w:rPr>
          <w:rFonts w:ascii="Cambria" w:hAnsi="Cambria"/>
          <w:color w:val="231F20"/>
          <w:spacing w:val="1"/>
          <w:w w:val="105"/>
        </w:rPr>
        <w:t xml:space="preserve"> </w:t>
      </w:r>
      <w:r>
        <w:rPr>
          <w:rFonts w:ascii="Cambria" w:hAnsi="Cambria"/>
          <w:color w:val="231F20"/>
          <w:w w:val="105"/>
        </w:rPr>
        <w:t>ценностями</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приобретение</w:t>
      </w:r>
      <w:r>
        <w:rPr>
          <w:rFonts w:ascii="Cambria" w:hAnsi="Cambria"/>
          <w:color w:val="231F20"/>
          <w:spacing w:val="1"/>
          <w:w w:val="105"/>
        </w:rPr>
        <w:t xml:space="preserve"> </w:t>
      </w:r>
      <w:r>
        <w:rPr>
          <w:rFonts w:ascii="Cambria" w:hAnsi="Cambria"/>
          <w:color w:val="231F20"/>
          <w:w w:val="105"/>
        </w:rPr>
        <w:t>перво-</w:t>
      </w:r>
      <w:r>
        <w:rPr>
          <w:rFonts w:ascii="Cambria" w:hAnsi="Cambria"/>
          <w:color w:val="231F20"/>
          <w:spacing w:val="-44"/>
          <w:w w:val="105"/>
        </w:rPr>
        <w:t xml:space="preserve"> </w:t>
      </w:r>
      <w:r>
        <w:rPr>
          <w:rFonts w:ascii="Cambria" w:hAnsi="Cambria"/>
          <w:color w:val="231F20"/>
          <w:w w:val="105"/>
        </w:rPr>
        <w:t>начального</w:t>
      </w:r>
      <w:r>
        <w:rPr>
          <w:rFonts w:ascii="Cambria" w:hAnsi="Cambria"/>
          <w:color w:val="231F20"/>
          <w:spacing w:val="27"/>
          <w:w w:val="105"/>
        </w:rPr>
        <w:t xml:space="preserve"> </w:t>
      </w:r>
      <w:r>
        <w:rPr>
          <w:rFonts w:ascii="Cambria" w:hAnsi="Cambria"/>
          <w:color w:val="231F20"/>
          <w:w w:val="105"/>
        </w:rPr>
        <w:t>опыта</w:t>
      </w:r>
      <w:r>
        <w:rPr>
          <w:rFonts w:ascii="Cambria" w:hAnsi="Cambria"/>
          <w:color w:val="231F20"/>
          <w:spacing w:val="28"/>
          <w:w w:val="105"/>
        </w:rPr>
        <w:t xml:space="preserve"> </w:t>
      </w:r>
      <w:r>
        <w:rPr>
          <w:rFonts w:ascii="Cambria" w:hAnsi="Cambria"/>
          <w:color w:val="231F20"/>
          <w:w w:val="105"/>
        </w:rPr>
        <w:t>деятельности</w:t>
      </w:r>
      <w:r>
        <w:rPr>
          <w:rFonts w:ascii="Cambria" w:hAnsi="Cambria"/>
          <w:color w:val="231F20"/>
          <w:spacing w:val="28"/>
          <w:w w:val="105"/>
        </w:rPr>
        <w:t xml:space="preserve"> </w:t>
      </w:r>
      <w:r>
        <w:rPr>
          <w:rFonts w:ascii="Cambria" w:hAnsi="Cambria"/>
          <w:color w:val="231F20"/>
          <w:w w:val="105"/>
        </w:rPr>
        <w:t>на</w:t>
      </w:r>
      <w:r>
        <w:rPr>
          <w:rFonts w:ascii="Cambria" w:hAnsi="Cambria"/>
          <w:color w:val="231F20"/>
          <w:spacing w:val="28"/>
          <w:w w:val="105"/>
        </w:rPr>
        <w:t xml:space="preserve"> </w:t>
      </w:r>
      <w:r>
        <w:rPr>
          <w:rFonts w:ascii="Cambria" w:hAnsi="Cambria"/>
          <w:color w:val="231F20"/>
          <w:w w:val="105"/>
        </w:rPr>
        <w:t>их</w:t>
      </w:r>
      <w:r>
        <w:rPr>
          <w:rFonts w:ascii="Cambria" w:hAnsi="Cambria"/>
          <w:color w:val="231F20"/>
          <w:spacing w:val="28"/>
          <w:w w:val="105"/>
        </w:rPr>
        <w:t xml:space="preserve"> </w:t>
      </w:r>
      <w:r>
        <w:rPr>
          <w:rFonts w:ascii="Cambria" w:hAnsi="Cambria"/>
          <w:color w:val="231F20"/>
          <w:w w:val="105"/>
        </w:rPr>
        <w:t>основе:</w:t>
      </w:r>
    </w:p>
    <w:p w:rsidR="008052C0" w:rsidRDefault="008052C0" w:rsidP="008052C0">
      <w:pPr>
        <w:pStyle w:val="af1"/>
        <w:spacing w:before="2" w:line="242" w:lineRule="auto"/>
        <w:ind w:left="343" w:right="114"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становление</w:t>
      </w:r>
      <w:r>
        <w:rPr>
          <w:rFonts w:ascii="Cambria" w:hAnsi="Cambria"/>
          <w:color w:val="231F20"/>
          <w:spacing w:val="1"/>
          <w:w w:val="105"/>
        </w:rPr>
        <w:t xml:space="preserve"> </w:t>
      </w:r>
      <w:r>
        <w:rPr>
          <w:rFonts w:ascii="Cambria" w:hAnsi="Cambria"/>
          <w:color w:val="231F20"/>
          <w:w w:val="105"/>
        </w:rPr>
        <w:t>ценностного</w:t>
      </w:r>
      <w:r>
        <w:rPr>
          <w:rFonts w:ascii="Cambria" w:hAnsi="Cambria"/>
          <w:color w:val="231F20"/>
          <w:spacing w:val="1"/>
          <w:w w:val="105"/>
        </w:rPr>
        <w:t xml:space="preserve"> </w:t>
      </w:r>
      <w:r>
        <w:rPr>
          <w:rFonts w:ascii="Cambria" w:hAnsi="Cambria"/>
          <w:color w:val="231F20"/>
          <w:w w:val="105"/>
        </w:rPr>
        <w:t>отношения</w:t>
      </w:r>
      <w:r>
        <w:rPr>
          <w:rFonts w:ascii="Cambria" w:hAnsi="Cambria"/>
          <w:color w:val="231F20"/>
          <w:spacing w:val="1"/>
          <w:w w:val="105"/>
        </w:rPr>
        <w:t xml:space="preserve"> </w:t>
      </w:r>
      <w:r>
        <w:rPr>
          <w:rFonts w:ascii="Cambria" w:hAnsi="Cambria"/>
          <w:color w:val="231F20"/>
          <w:w w:val="105"/>
        </w:rPr>
        <w:t>к</w:t>
      </w:r>
      <w:r>
        <w:rPr>
          <w:rFonts w:ascii="Cambria" w:hAnsi="Cambria"/>
          <w:color w:val="231F20"/>
          <w:spacing w:val="1"/>
          <w:w w:val="105"/>
        </w:rPr>
        <w:t xml:space="preserve"> </w:t>
      </w:r>
      <w:r>
        <w:rPr>
          <w:rFonts w:ascii="Cambria" w:hAnsi="Cambria"/>
          <w:color w:val="231F20"/>
          <w:w w:val="105"/>
        </w:rPr>
        <w:t>истории</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развитию</w:t>
      </w:r>
      <w:r>
        <w:rPr>
          <w:rFonts w:ascii="Cambria" w:hAnsi="Cambria"/>
          <w:color w:val="231F20"/>
          <w:spacing w:val="1"/>
          <w:w w:val="105"/>
        </w:rPr>
        <w:t xml:space="preserve"> </w:t>
      </w:r>
      <w:r>
        <w:rPr>
          <w:rFonts w:ascii="Cambria" w:hAnsi="Cambria"/>
          <w:color w:val="231F20"/>
          <w:w w:val="105"/>
        </w:rPr>
        <w:t>физической</w:t>
      </w:r>
      <w:r>
        <w:rPr>
          <w:rFonts w:ascii="Cambria" w:hAnsi="Cambria"/>
          <w:color w:val="231F20"/>
          <w:spacing w:val="44"/>
          <w:w w:val="105"/>
        </w:rPr>
        <w:t xml:space="preserve"> </w:t>
      </w:r>
      <w:r>
        <w:rPr>
          <w:rFonts w:ascii="Cambria" w:hAnsi="Cambria"/>
          <w:color w:val="231F20"/>
          <w:w w:val="105"/>
        </w:rPr>
        <w:t xml:space="preserve">культуры </w:t>
      </w:r>
      <w:r>
        <w:rPr>
          <w:rFonts w:ascii="Cambria" w:hAnsi="Cambria"/>
          <w:color w:val="231F20"/>
          <w:spacing w:val="42"/>
          <w:w w:val="105"/>
        </w:rPr>
        <w:t xml:space="preserve"> </w:t>
      </w:r>
      <w:r>
        <w:rPr>
          <w:rFonts w:ascii="Cambria" w:hAnsi="Cambria"/>
          <w:color w:val="231F20"/>
          <w:w w:val="105"/>
        </w:rPr>
        <w:t xml:space="preserve">народов </w:t>
      </w:r>
      <w:r>
        <w:rPr>
          <w:rFonts w:ascii="Cambria" w:hAnsi="Cambria"/>
          <w:color w:val="231F20"/>
          <w:spacing w:val="43"/>
          <w:w w:val="105"/>
        </w:rPr>
        <w:t xml:space="preserve"> </w:t>
      </w:r>
      <w:r>
        <w:rPr>
          <w:rFonts w:ascii="Cambria" w:hAnsi="Cambria"/>
          <w:color w:val="231F20"/>
          <w:w w:val="105"/>
        </w:rPr>
        <w:t xml:space="preserve">России, </w:t>
      </w:r>
      <w:r>
        <w:rPr>
          <w:rFonts w:ascii="Cambria" w:hAnsi="Cambria"/>
          <w:color w:val="231F20"/>
          <w:spacing w:val="43"/>
          <w:w w:val="105"/>
        </w:rPr>
        <w:t xml:space="preserve"> </w:t>
      </w:r>
      <w:r>
        <w:rPr>
          <w:rFonts w:ascii="Cambria" w:hAnsi="Cambria"/>
          <w:color w:val="231F20"/>
          <w:w w:val="105"/>
        </w:rPr>
        <w:t xml:space="preserve">осознание </w:t>
      </w:r>
      <w:r>
        <w:rPr>
          <w:rFonts w:ascii="Cambria" w:hAnsi="Cambria"/>
          <w:color w:val="231F20"/>
          <w:spacing w:val="42"/>
          <w:w w:val="105"/>
        </w:rPr>
        <w:t xml:space="preserve"> </w:t>
      </w:r>
      <w:r>
        <w:rPr>
          <w:rFonts w:ascii="Cambria" w:hAnsi="Cambria"/>
          <w:color w:val="231F20"/>
          <w:w w:val="105"/>
        </w:rPr>
        <w:t xml:space="preserve">её </w:t>
      </w:r>
      <w:r>
        <w:rPr>
          <w:rFonts w:ascii="Cambria" w:hAnsi="Cambria"/>
          <w:color w:val="231F20"/>
          <w:spacing w:val="43"/>
          <w:w w:val="105"/>
        </w:rPr>
        <w:t xml:space="preserve"> </w:t>
      </w:r>
      <w:r>
        <w:rPr>
          <w:rFonts w:ascii="Cambria" w:hAnsi="Cambria"/>
          <w:color w:val="231F20"/>
          <w:w w:val="105"/>
        </w:rPr>
        <w:t>связи</w:t>
      </w:r>
      <w:r>
        <w:rPr>
          <w:rFonts w:ascii="Cambria" w:hAnsi="Cambria"/>
          <w:color w:val="231F20"/>
          <w:spacing w:val="-44"/>
          <w:w w:val="105"/>
        </w:rPr>
        <w:t xml:space="preserve"> </w:t>
      </w:r>
      <w:r>
        <w:rPr>
          <w:rFonts w:ascii="Cambria" w:hAnsi="Cambria"/>
          <w:color w:val="231F20"/>
          <w:w w:val="105"/>
        </w:rPr>
        <w:t>с</w:t>
      </w:r>
      <w:r>
        <w:rPr>
          <w:rFonts w:ascii="Cambria" w:hAnsi="Cambria"/>
          <w:color w:val="231F20"/>
          <w:spacing w:val="25"/>
          <w:w w:val="105"/>
        </w:rPr>
        <w:t xml:space="preserve"> </w:t>
      </w:r>
      <w:r>
        <w:rPr>
          <w:rFonts w:ascii="Cambria" w:hAnsi="Cambria"/>
          <w:color w:val="231F20"/>
          <w:w w:val="105"/>
        </w:rPr>
        <w:t>трудовой</w:t>
      </w:r>
      <w:r>
        <w:rPr>
          <w:rFonts w:ascii="Cambria" w:hAnsi="Cambria"/>
          <w:color w:val="231F20"/>
          <w:spacing w:val="26"/>
          <w:w w:val="105"/>
        </w:rPr>
        <w:t xml:space="preserve"> </w:t>
      </w:r>
      <w:r>
        <w:rPr>
          <w:rFonts w:ascii="Cambria" w:hAnsi="Cambria"/>
          <w:color w:val="231F20"/>
          <w:w w:val="105"/>
        </w:rPr>
        <w:t>деятельностью</w:t>
      </w:r>
      <w:r>
        <w:rPr>
          <w:rFonts w:ascii="Cambria" w:hAnsi="Cambria"/>
          <w:color w:val="231F20"/>
          <w:spacing w:val="26"/>
          <w:w w:val="105"/>
        </w:rPr>
        <w:t xml:space="preserve"> </w:t>
      </w:r>
      <w:r>
        <w:rPr>
          <w:rFonts w:ascii="Cambria" w:hAnsi="Cambria"/>
          <w:color w:val="231F20"/>
          <w:w w:val="105"/>
        </w:rPr>
        <w:t>и</w:t>
      </w:r>
      <w:r>
        <w:rPr>
          <w:rFonts w:ascii="Cambria" w:hAnsi="Cambria"/>
          <w:color w:val="231F20"/>
          <w:spacing w:val="26"/>
          <w:w w:val="105"/>
        </w:rPr>
        <w:t xml:space="preserve"> </w:t>
      </w:r>
      <w:r>
        <w:rPr>
          <w:rFonts w:ascii="Cambria" w:hAnsi="Cambria"/>
          <w:color w:val="231F20"/>
          <w:w w:val="105"/>
        </w:rPr>
        <w:t>укреплением</w:t>
      </w:r>
      <w:r>
        <w:rPr>
          <w:rFonts w:ascii="Cambria" w:hAnsi="Cambria"/>
          <w:color w:val="231F20"/>
          <w:spacing w:val="26"/>
          <w:w w:val="105"/>
        </w:rPr>
        <w:t xml:space="preserve"> </w:t>
      </w:r>
      <w:r>
        <w:rPr>
          <w:rFonts w:ascii="Cambria" w:hAnsi="Cambria"/>
          <w:color w:val="231F20"/>
          <w:w w:val="105"/>
        </w:rPr>
        <w:t>здоровья</w:t>
      </w:r>
      <w:r>
        <w:rPr>
          <w:rFonts w:ascii="Cambria" w:hAnsi="Cambria"/>
          <w:color w:val="231F20"/>
          <w:spacing w:val="25"/>
          <w:w w:val="105"/>
        </w:rPr>
        <w:t xml:space="preserve"> </w:t>
      </w:r>
      <w:r>
        <w:rPr>
          <w:rFonts w:ascii="Cambria" w:hAnsi="Cambria"/>
          <w:color w:val="231F20"/>
          <w:w w:val="105"/>
        </w:rPr>
        <w:t>человека;</w:t>
      </w:r>
    </w:p>
    <w:p w:rsidR="008052C0" w:rsidRDefault="008052C0" w:rsidP="008052C0">
      <w:pPr>
        <w:pStyle w:val="af1"/>
        <w:spacing w:before="3" w:line="242" w:lineRule="auto"/>
        <w:ind w:left="343" w:right="114"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формирование нравственно-этических норм поведения и пра-</w:t>
      </w:r>
      <w:r>
        <w:rPr>
          <w:rFonts w:ascii="Cambria" w:hAnsi="Cambria"/>
          <w:color w:val="231F20"/>
          <w:spacing w:val="1"/>
          <w:w w:val="105"/>
        </w:rPr>
        <w:t xml:space="preserve"> </w:t>
      </w:r>
      <w:r>
        <w:rPr>
          <w:rFonts w:ascii="Cambria" w:hAnsi="Cambria"/>
          <w:color w:val="231F20"/>
          <w:w w:val="110"/>
        </w:rPr>
        <w:t>вил</w:t>
      </w:r>
      <w:r>
        <w:rPr>
          <w:rFonts w:ascii="Cambria" w:hAnsi="Cambria"/>
          <w:color w:val="231F20"/>
          <w:spacing w:val="1"/>
          <w:w w:val="110"/>
        </w:rPr>
        <w:t xml:space="preserve"> </w:t>
      </w:r>
      <w:r>
        <w:rPr>
          <w:rFonts w:ascii="Cambria" w:hAnsi="Cambria"/>
          <w:color w:val="231F20"/>
          <w:w w:val="110"/>
        </w:rPr>
        <w:t>межличностного</w:t>
      </w:r>
      <w:r>
        <w:rPr>
          <w:rFonts w:ascii="Cambria" w:hAnsi="Cambria"/>
          <w:color w:val="231F20"/>
          <w:spacing w:val="1"/>
          <w:w w:val="110"/>
        </w:rPr>
        <w:t xml:space="preserve"> </w:t>
      </w:r>
      <w:r>
        <w:rPr>
          <w:rFonts w:ascii="Cambria" w:hAnsi="Cambria"/>
          <w:color w:val="231F20"/>
          <w:w w:val="110"/>
        </w:rPr>
        <w:t>общения</w:t>
      </w:r>
      <w:r>
        <w:rPr>
          <w:rFonts w:ascii="Cambria" w:hAnsi="Cambria"/>
          <w:color w:val="231F20"/>
          <w:spacing w:val="1"/>
          <w:w w:val="110"/>
        </w:rPr>
        <w:t xml:space="preserve"> </w:t>
      </w:r>
      <w:r>
        <w:rPr>
          <w:rFonts w:ascii="Cambria" w:hAnsi="Cambria"/>
          <w:color w:val="231F20"/>
          <w:w w:val="110"/>
        </w:rPr>
        <w:t>во</w:t>
      </w:r>
      <w:r>
        <w:rPr>
          <w:rFonts w:ascii="Cambria" w:hAnsi="Cambria"/>
          <w:color w:val="231F20"/>
          <w:spacing w:val="1"/>
          <w:w w:val="110"/>
        </w:rPr>
        <w:t xml:space="preserve"> </w:t>
      </w:r>
      <w:r>
        <w:rPr>
          <w:rFonts w:ascii="Cambria" w:hAnsi="Cambria"/>
          <w:color w:val="231F20"/>
          <w:w w:val="110"/>
        </w:rPr>
        <w:t>время</w:t>
      </w:r>
      <w:r>
        <w:rPr>
          <w:rFonts w:ascii="Cambria" w:hAnsi="Cambria"/>
          <w:color w:val="231F20"/>
          <w:spacing w:val="1"/>
          <w:w w:val="110"/>
        </w:rPr>
        <w:t xml:space="preserve"> </w:t>
      </w:r>
      <w:r>
        <w:rPr>
          <w:rFonts w:ascii="Cambria" w:hAnsi="Cambria"/>
          <w:color w:val="231F20"/>
          <w:w w:val="110"/>
        </w:rPr>
        <w:t>подвижных</w:t>
      </w:r>
      <w:r>
        <w:rPr>
          <w:rFonts w:ascii="Cambria" w:hAnsi="Cambria"/>
          <w:color w:val="231F20"/>
          <w:spacing w:val="1"/>
          <w:w w:val="110"/>
        </w:rPr>
        <w:t xml:space="preserve"> </w:t>
      </w:r>
      <w:r>
        <w:rPr>
          <w:rFonts w:ascii="Cambria" w:hAnsi="Cambria"/>
          <w:color w:val="231F20"/>
          <w:w w:val="110"/>
        </w:rPr>
        <w:t>игр</w:t>
      </w:r>
      <w:r>
        <w:rPr>
          <w:rFonts w:ascii="Cambria" w:hAnsi="Cambria"/>
          <w:color w:val="231F20"/>
          <w:spacing w:val="1"/>
          <w:w w:val="110"/>
        </w:rPr>
        <w:t xml:space="preserve"> </w:t>
      </w:r>
      <w:r>
        <w:rPr>
          <w:rFonts w:ascii="Cambria" w:hAnsi="Cambria"/>
          <w:color w:val="231F20"/>
          <w:w w:val="110"/>
        </w:rPr>
        <w:t>и</w:t>
      </w:r>
      <w:r>
        <w:rPr>
          <w:rFonts w:ascii="Cambria" w:hAnsi="Cambria"/>
          <w:color w:val="231F20"/>
          <w:spacing w:val="-46"/>
          <w:w w:val="110"/>
        </w:rPr>
        <w:t xml:space="preserve"> </w:t>
      </w:r>
      <w:r>
        <w:rPr>
          <w:rFonts w:ascii="Cambria" w:hAnsi="Cambria"/>
          <w:color w:val="231F20"/>
          <w:spacing w:val="-1"/>
          <w:w w:val="110"/>
        </w:rPr>
        <w:t>спортивных</w:t>
      </w:r>
      <w:r>
        <w:rPr>
          <w:rFonts w:ascii="Cambria" w:hAnsi="Cambria"/>
          <w:color w:val="231F20"/>
          <w:spacing w:val="-11"/>
          <w:w w:val="110"/>
        </w:rPr>
        <w:t xml:space="preserve"> </w:t>
      </w:r>
      <w:r>
        <w:rPr>
          <w:rFonts w:ascii="Cambria" w:hAnsi="Cambria"/>
          <w:color w:val="231F20"/>
          <w:spacing w:val="-1"/>
          <w:w w:val="110"/>
        </w:rPr>
        <w:t>соревнований,</w:t>
      </w:r>
      <w:r>
        <w:rPr>
          <w:rFonts w:ascii="Cambria" w:hAnsi="Cambria"/>
          <w:color w:val="231F20"/>
          <w:spacing w:val="-10"/>
          <w:w w:val="110"/>
        </w:rPr>
        <w:t xml:space="preserve"> </w:t>
      </w:r>
      <w:r>
        <w:rPr>
          <w:rFonts w:ascii="Cambria" w:hAnsi="Cambria"/>
          <w:color w:val="231F20"/>
          <w:w w:val="110"/>
        </w:rPr>
        <w:t>выполнения</w:t>
      </w:r>
      <w:r>
        <w:rPr>
          <w:rFonts w:ascii="Cambria" w:hAnsi="Cambria"/>
          <w:color w:val="231F20"/>
          <w:spacing w:val="-10"/>
          <w:w w:val="110"/>
        </w:rPr>
        <w:t xml:space="preserve"> </w:t>
      </w:r>
      <w:r>
        <w:rPr>
          <w:rFonts w:ascii="Cambria" w:hAnsi="Cambria"/>
          <w:color w:val="231F20"/>
          <w:w w:val="110"/>
        </w:rPr>
        <w:t>совместных</w:t>
      </w:r>
      <w:r>
        <w:rPr>
          <w:rFonts w:ascii="Cambria" w:hAnsi="Cambria"/>
          <w:color w:val="231F20"/>
          <w:spacing w:val="-11"/>
          <w:w w:val="110"/>
        </w:rPr>
        <w:t xml:space="preserve"> </w:t>
      </w:r>
      <w:r>
        <w:rPr>
          <w:rFonts w:ascii="Cambria" w:hAnsi="Cambria"/>
          <w:color w:val="231F20"/>
          <w:w w:val="110"/>
        </w:rPr>
        <w:t>учебных</w:t>
      </w:r>
      <w:r>
        <w:rPr>
          <w:rFonts w:ascii="Cambria" w:hAnsi="Cambria"/>
          <w:color w:val="231F20"/>
          <w:spacing w:val="-46"/>
          <w:w w:val="110"/>
        </w:rPr>
        <w:t xml:space="preserve"> </w:t>
      </w:r>
      <w:r>
        <w:rPr>
          <w:rFonts w:ascii="Cambria" w:hAnsi="Cambria"/>
          <w:color w:val="231F20"/>
          <w:w w:val="110"/>
        </w:rPr>
        <w:t>заданий;</w:t>
      </w:r>
    </w:p>
    <w:p w:rsidR="008052C0" w:rsidRDefault="008052C0" w:rsidP="008052C0">
      <w:pPr>
        <w:pStyle w:val="af1"/>
        <w:spacing w:before="3" w:line="242" w:lineRule="auto"/>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проявление</w:t>
      </w:r>
      <w:r>
        <w:rPr>
          <w:rFonts w:ascii="Cambria" w:hAnsi="Cambria"/>
          <w:color w:val="231F20"/>
          <w:spacing w:val="39"/>
          <w:w w:val="105"/>
        </w:rPr>
        <w:t xml:space="preserve"> </w:t>
      </w:r>
      <w:r>
        <w:rPr>
          <w:rFonts w:ascii="Cambria" w:hAnsi="Cambria"/>
          <w:color w:val="231F20"/>
          <w:w w:val="105"/>
        </w:rPr>
        <w:t>уважительного</w:t>
      </w:r>
      <w:r>
        <w:rPr>
          <w:rFonts w:ascii="Cambria" w:hAnsi="Cambria"/>
          <w:color w:val="231F20"/>
          <w:spacing w:val="38"/>
          <w:w w:val="105"/>
        </w:rPr>
        <w:t xml:space="preserve"> </w:t>
      </w:r>
      <w:r>
        <w:rPr>
          <w:rFonts w:ascii="Cambria" w:hAnsi="Cambria"/>
          <w:color w:val="231F20"/>
          <w:w w:val="105"/>
        </w:rPr>
        <w:t>отношения</w:t>
      </w:r>
      <w:r>
        <w:rPr>
          <w:rFonts w:ascii="Cambria" w:hAnsi="Cambria"/>
          <w:color w:val="231F20"/>
          <w:spacing w:val="38"/>
          <w:w w:val="105"/>
        </w:rPr>
        <w:t xml:space="preserve"> </w:t>
      </w:r>
      <w:r>
        <w:rPr>
          <w:rFonts w:ascii="Cambria" w:hAnsi="Cambria"/>
          <w:color w:val="231F20"/>
          <w:w w:val="105"/>
        </w:rPr>
        <w:t>к</w:t>
      </w:r>
      <w:r>
        <w:rPr>
          <w:rFonts w:ascii="Cambria" w:hAnsi="Cambria"/>
          <w:color w:val="231F20"/>
          <w:spacing w:val="39"/>
          <w:w w:val="105"/>
        </w:rPr>
        <w:t xml:space="preserve"> </w:t>
      </w:r>
      <w:r>
        <w:rPr>
          <w:rFonts w:ascii="Cambria" w:hAnsi="Cambria"/>
          <w:color w:val="231F20"/>
          <w:w w:val="105"/>
        </w:rPr>
        <w:t>соперникам</w:t>
      </w:r>
      <w:r>
        <w:rPr>
          <w:rFonts w:ascii="Cambria" w:hAnsi="Cambria"/>
          <w:color w:val="231F20"/>
          <w:spacing w:val="38"/>
          <w:w w:val="105"/>
        </w:rPr>
        <w:t xml:space="preserve"> </w:t>
      </w:r>
      <w:r>
        <w:rPr>
          <w:rFonts w:ascii="Cambria" w:hAnsi="Cambria"/>
          <w:color w:val="231F20"/>
          <w:w w:val="105"/>
        </w:rPr>
        <w:t>во</w:t>
      </w:r>
      <w:r>
        <w:rPr>
          <w:rFonts w:ascii="Cambria" w:hAnsi="Cambria"/>
          <w:color w:val="231F20"/>
          <w:spacing w:val="38"/>
          <w:w w:val="105"/>
        </w:rPr>
        <w:t xml:space="preserve"> </w:t>
      </w:r>
      <w:r>
        <w:rPr>
          <w:rFonts w:ascii="Cambria" w:hAnsi="Cambria"/>
          <w:color w:val="231F20"/>
          <w:w w:val="105"/>
        </w:rPr>
        <w:t>вре-</w:t>
      </w:r>
      <w:r>
        <w:rPr>
          <w:rFonts w:ascii="Cambria" w:hAnsi="Cambria"/>
          <w:color w:val="231F20"/>
          <w:spacing w:val="-43"/>
          <w:w w:val="105"/>
        </w:rPr>
        <w:t xml:space="preserve"> </w:t>
      </w:r>
      <w:r>
        <w:rPr>
          <w:rFonts w:ascii="Cambria" w:hAnsi="Cambria"/>
          <w:color w:val="231F20"/>
          <w:w w:val="105"/>
        </w:rPr>
        <w:t>мя</w:t>
      </w:r>
      <w:r>
        <w:rPr>
          <w:rFonts w:ascii="Cambria" w:hAnsi="Cambria"/>
          <w:color w:val="231F20"/>
          <w:spacing w:val="1"/>
          <w:w w:val="105"/>
        </w:rPr>
        <w:t xml:space="preserve"> </w:t>
      </w:r>
      <w:r>
        <w:rPr>
          <w:rFonts w:ascii="Cambria" w:hAnsi="Cambria"/>
          <w:color w:val="231F20"/>
          <w:w w:val="105"/>
        </w:rPr>
        <w:t>соревновательной</w:t>
      </w:r>
      <w:r>
        <w:rPr>
          <w:rFonts w:ascii="Cambria" w:hAnsi="Cambria"/>
          <w:color w:val="231F20"/>
          <w:spacing w:val="1"/>
          <w:w w:val="105"/>
        </w:rPr>
        <w:t xml:space="preserve"> </w:t>
      </w:r>
      <w:r>
        <w:rPr>
          <w:rFonts w:ascii="Cambria" w:hAnsi="Cambria"/>
          <w:color w:val="231F20"/>
          <w:w w:val="105"/>
        </w:rPr>
        <w:t>деятельности,</w:t>
      </w:r>
      <w:r>
        <w:rPr>
          <w:rFonts w:ascii="Cambria" w:hAnsi="Cambria"/>
          <w:color w:val="231F20"/>
          <w:spacing w:val="1"/>
          <w:w w:val="105"/>
        </w:rPr>
        <w:t xml:space="preserve"> </w:t>
      </w:r>
      <w:r>
        <w:rPr>
          <w:rFonts w:ascii="Cambria" w:hAnsi="Cambria"/>
          <w:color w:val="231F20"/>
          <w:w w:val="105"/>
        </w:rPr>
        <w:t>стремление</w:t>
      </w:r>
      <w:r>
        <w:rPr>
          <w:rFonts w:ascii="Cambria" w:hAnsi="Cambria"/>
          <w:color w:val="231F20"/>
          <w:spacing w:val="1"/>
          <w:w w:val="105"/>
        </w:rPr>
        <w:t xml:space="preserve"> </w:t>
      </w:r>
      <w:r>
        <w:rPr>
          <w:rFonts w:ascii="Cambria" w:hAnsi="Cambria"/>
          <w:color w:val="231F20"/>
          <w:w w:val="105"/>
        </w:rPr>
        <w:t>оказывать</w:t>
      </w:r>
      <w:r>
        <w:rPr>
          <w:rFonts w:ascii="Cambria" w:hAnsi="Cambria"/>
          <w:color w:val="231F20"/>
          <w:spacing w:val="-44"/>
          <w:w w:val="105"/>
        </w:rPr>
        <w:t xml:space="preserve"> </w:t>
      </w:r>
      <w:r>
        <w:rPr>
          <w:rFonts w:ascii="Cambria" w:hAnsi="Cambria"/>
          <w:color w:val="231F20"/>
          <w:w w:val="105"/>
        </w:rPr>
        <w:t>первую</w:t>
      </w:r>
      <w:r>
        <w:rPr>
          <w:rFonts w:ascii="Cambria" w:hAnsi="Cambria"/>
          <w:color w:val="231F20"/>
          <w:spacing w:val="29"/>
          <w:w w:val="105"/>
        </w:rPr>
        <w:t xml:space="preserve"> </w:t>
      </w:r>
      <w:r>
        <w:rPr>
          <w:rFonts w:ascii="Cambria" w:hAnsi="Cambria"/>
          <w:color w:val="231F20"/>
          <w:w w:val="105"/>
        </w:rPr>
        <w:t>помощь</w:t>
      </w:r>
      <w:r>
        <w:rPr>
          <w:rFonts w:ascii="Cambria" w:hAnsi="Cambria"/>
          <w:color w:val="231F20"/>
          <w:spacing w:val="29"/>
          <w:w w:val="105"/>
        </w:rPr>
        <w:t xml:space="preserve"> </w:t>
      </w:r>
      <w:r>
        <w:rPr>
          <w:rFonts w:ascii="Cambria" w:hAnsi="Cambria"/>
          <w:color w:val="231F20"/>
          <w:w w:val="105"/>
        </w:rPr>
        <w:t>при</w:t>
      </w:r>
      <w:r>
        <w:rPr>
          <w:rFonts w:ascii="Cambria" w:hAnsi="Cambria"/>
          <w:color w:val="231F20"/>
          <w:spacing w:val="30"/>
          <w:w w:val="105"/>
        </w:rPr>
        <w:t xml:space="preserve"> </w:t>
      </w:r>
      <w:r>
        <w:rPr>
          <w:rFonts w:ascii="Cambria" w:hAnsi="Cambria"/>
          <w:color w:val="231F20"/>
          <w:w w:val="105"/>
        </w:rPr>
        <w:t>травмах</w:t>
      </w:r>
      <w:r>
        <w:rPr>
          <w:rFonts w:ascii="Cambria" w:hAnsi="Cambria"/>
          <w:color w:val="231F20"/>
          <w:spacing w:val="29"/>
          <w:w w:val="105"/>
        </w:rPr>
        <w:t xml:space="preserve"> </w:t>
      </w:r>
      <w:r>
        <w:rPr>
          <w:rFonts w:ascii="Cambria" w:hAnsi="Cambria"/>
          <w:color w:val="231F20"/>
          <w:w w:val="105"/>
        </w:rPr>
        <w:t>и</w:t>
      </w:r>
      <w:r>
        <w:rPr>
          <w:rFonts w:ascii="Cambria" w:hAnsi="Cambria"/>
          <w:color w:val="231F20"/>
          <w:spacing w:val="30"/>
          <w:w w:val="105"/>
        </w:rPr>
        <w:t xml:space="preserve"> </w:t>
      </w:r>
      <w:r>
        <w:rPr>
          <w:rFonts w:ascii="Cambria" w:hAnsi="Cambria"/>
          <w:color w:val="231F20"/>
          <w:w w:val="105"/>
        </w:rPr>
        <w:t>ушибах;</w:t>
      </w:r>
    </w:p>
    <w:p w:rsidR="008052C0" w:rsidRDefault="008052C0" w:rsidP="008052C0">
      <w:pPr>
        <w:pStyle w:val="af1"/>
        <w:spacing w:before="3" w:line="242" w:lineRule="auto"/>
        <w:ind w:left="343" w:right="115"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уважительное отношение к содержанию национальных под-</w:t>
      </w:r>
      <w:r>
        <w:rPr>
          <w:rFonts w:ascii="Cambria" w:hAnsi="Cambria"/>
          <w:color w:val="231F20"/>
          <w:spacing w:val="1"/>
          <w:w w:val="110"/>
        </w:rPr>
        <w:t xml:space="preserve"> </w:t>
      </w:r>
      <w:r>
        <w:rPr>
          <w:rFonts w:ascii="Cambria" w:hAnsi="Cambria"/>
          <w:color w:val="231F20"/>
          <w:w w:val="110"/>
        </w:rPr>
        <w:t>вижных игр, этнокультурным формам и видам соревнова-</w:t>
      </w:r>
      <w:r>
        <w:rPr>
          <w:rFonts w:ascii="Cambria" w:hAnsi="Cambria"/>
          <w:color w:val="231F20"/>
          <w:spacing w:val="1"/>
          <w:w w:val="110"/>
        </w:rPr>
        <w:t xml:space="preserve"> </w:t>
      </w:r>
      <w:r>
        <w:rPr>
          <w:rFonts w:ascii="Cambria" w:hAnsi="Cambria"/>
          <w:color w:val="231F20"/>
          <w:w w:val="110"/>
        </w:rPr>
        <w:t>тельной</w:t>
      </w:r>
      <w:r>
        <w:rPr>
          <w:rFonts w:ascii="Cambria" w:hAnsi="Cambria"/>
          <w:color w:val="231F20"/>
          <w:spacing w:val="21"/>
          <w:w w:val="110"/>
        </w:rPr>
        <w:t xml:space="preserve"> </w:t>
      </w:r>
      <w:r>
        <w:rPr>
          <w:rFonts w:ascii="Cambria" w:hAnsi="Cambria"/>
          <w:color w:val="231F20"/>
          <w:w w:val="110"/>
        </w:rPr>
        <w:t>деятельности;</w:t>
      </w:r>
    </w:p>
    <w:p w:rsidR="008052C0" w:rsidRDefault="008052C0" w:rsidP="008052C0">
      <w:pPr>
        <w:pStyle w:val="af1"/>
        <w:spacing w:before="2" w:line="242" w:lineRule="auto"/>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стремление</w:t>
      </w:r>
      <w:r>
        <w:rPr>
          <w:rFonts w:ascii="Cambria" w:hAnsi="Cambria"/>
          <w:color w:val="231F20"/>
          <w:spacing w:val="1"/>
          <w:w w:val="105"/>
        </w:rPr>
        <w:t xml:space="preserve"> </w:t>
      </w:r>
      <w:r>
        <w:rPr>
          <w:rFonts w:ascii="Cambria" w:hAnsi="Cambria"/>
          <w:color w:val="231F20"/>
          <w:w w:val="105"/>
        </w:rPr>
        <w:t>к</w:t>
      </w:r>
      <w:r>
        <w:rPr>
          <w:rFonts w:ascii="Cambria" w:hAnsi="Cambria"/>
          <w:color w:val="231F20"/>
          <w:spacing w:val="1"/>
          <w:w w:val="105"/>
        </w:rPr>
        <w:t xml:space="preserve"> </w:t>
      </w:r>
      <w:r>
        <w:rPr>
          <w:rFonts w:ascii="Cambria" w:hAnsi="Cambria"/>
          <w:color w:val="231F20"/>
          <w:w w:val="105"/>
        </w:rPr>
        <w:t>формированию</w:t>
      </w:r>
      <w:r>
        <w:rPr>
          <w:rFonts w:ascii="Cambria" w:hAnsi="Cambria"/>
          <w:color w:val="231F20"/>
          <w:spacing w:val="1"/>
          <w:w w:val="105"/>
        </w:rPr>
        <w:t xml:space="preserve"> </w:t>
      </w:r>
      <w:r>
        <w:rPr>
          <w:rFonts w:ascii="Cambria" w:hAnsi="Cambria"/>
          <w:color w:val="231F20"/>
          <w:w w:val="105"/>
        </w:rPr>
        <w:t>культуры</w:t>
      </w:r>
      <w:r>
        <w:rPr>
          <w:rFonts w:ascii="Cambria" w:hAnsi="Cambria"/>
          <w:color w:val="231F20"/>
          <w:spacing w:val="1"/>
          <w:w w:val="105"/>
        </w:rPr>
        <w:t xml:space="preserve"> </w:t>
      </w:r>
      <w:r>
        <w:rPr>
          <w:rFonts w:ascii="Cambria" w:hAnsi="Cambria"/>
          <w:color w:val="231F20"/>
          <w:w w:val="105"/>
        </w:rPr>
        <w:t>здоровья,  соблюде-</w:t>
      </w:r>
      <w:r>
        <w:rPr>
          <w:rFonts w:ascii="Cambria" w:hAnsi="Cambria"/>
          <w:color w:val="231F20"/>
          <w:spacing w:val="1"/>
          <w:w w:val="105"/>
        </w:rPr>
        <w:t xml:space="preserve"> </w:t>
      </w:r>
      <w:r>
        <w:rPr>
          <w:rFonts w:ascii="Cambria" w:hAnsi="Cambria"/>
          <w:color w:val="231F20"/>
          <w:w w:val="105"/>
        </w:rPr>
        <w:t>нию</w:t>
      </w:r>
      <w:r>
        <w:rPr>
          <w:rFonts w:ascii="Cambria" w:hAnsi="Cambria"/>
          <w:color w:val="231F20"/>
          <w:spacing w:val="27"/>
          <w:w w:val="105"/>
        </w:rPr>
        <w:t xml:space="preserve"> </w:t>
      </w:r>
      <w:r>
        <w:rPr>
          <w:rFonts w:ascii="Cambria" w:hAnsi="Cambria"/>
          <w:color w:val="231F20"/>
          <w:w w:val="105"/>
        </w:rPr>
        <w:t>правил</w:t>
      </w:r>
      <w:r>
        <w:rPr>
          <w:rFonts w:ascii="Cambria" w:hAnsi="Cambria"/>
          <w:color w:val="231F20"/>
          <w:spacing w:val="27"/>
          <w:w w:val="105"/>
        </w:rPr>
        <w:t xml:space="preserve"> </w:t>
      </w:r>
      <w:r>
        <w:rPr>
          <w:rFonts w:ascii="Cambria" w:hAnsi="Cambria"/>
          <w:color w:val="231F20"/>
          <w:w w:val="105"/>
        </w:rPr>
        <w:t>здорового</w:t>
      </w:r>
      <w:r>
        <w:rPr>
          <w:rFonts w:ascii="Cambria" w:hAnsi="Cambria"/>
          <w:color w:val="231F20"/>
          <w:spacing w:val="27"/>
          <w:w w:val="105"/>
        </w:rPr>
        <w:t xml:space="preserve"> </w:t>
      </w:r>
      <w:r>
        <w:rPr>
          <w:rFonts w:ascii="Cambria" w:hAnsi="Cambria"/>
          <w:color w:val="231F20"/>
          <w:w w:val="105"/>
        </w:rPr>
        <w:t>образа</w:t>
      </w:r>
      <w:r>
        <w:rPr>
          <w:rFonts w:ascii="Cambria" w:hAnsi="Cambria"/>
          <w:color w:val="231F20"/>
          <w:spacing w:val="27"/>
          <w:w w:val="105"/>
        </w:rPr>
        <w:t xml:space="preserve"> </w:t>
      </w:r>
      <w:r>
        <w:rPr>
          <w:rFonts w:ascii="Cambria" w:hAnsi="Cambria"/>
          <w:color w:val="231F20"/>
          <w:w w:val="105"/>
        </w:rPr>
        <w:t>жизни;</w:t>
      </w:r>
    </w:p>
    <w:p w:rsidR="008052C0" w:rsidRDefault="008052C0" w:rsidP="008052C0">
      <w:pPr>
        <w:pStyle w:val="af1"/>
        <w:spacing w:before="2" w:line="242" w:lineRule="auto"/>
        <w:ind w:left="343" w:right="115"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проявление интереса к исследованию индивидуальных осо-</w:t>
      </w:r>
      <w:r>
        <w:rPr>
          <w:rFonts w:ascii="Cambria" w:hAnsi="Cambria"/>
          <w:color w:val="231F20"/>
          <w:spacing w:val="1"/>
          <w:w w:val="110"/>
        </w:rPr>
        <w:t xml:space="preserve"> </w:t>
      </w:r>
      <w:r>
        <w:rPr>
          <w:rFonts w:ascii="Cambria" w:hAnsi="Cambria"/>
          <w:color w:val="231F20"/>
          <w:w w:val="105"/>
        </w:rPr>
        <w:t>бенностей физического развития и физической подготовлен-</w:t>
      </w:r>
      <w:r>
        <w:rPr>
          <w:rFonts w:ascii="Cambria" w:hAnsi="Cambria"/>
          <w:color w:val="231F20"/>
          <w:spacing w:val="1"/>
          <w:w w:val="105"/>
        </w:rPr>
        <w:t xml:space="preserve"> </w:t>
      </w:r>
      <w:r>
        <w:rPr>
          <w:rFonts w:ascii="Cambria" w:hAnsi="Cambria"/>
          <w:color w:val="231F20"/>
          <w:w w:val="110"/>
        </w:rPr>
        <w:t>ности, влияния занятий физической культурой и спортом на</w:t>
      </w:r>
      <w:r>
        <w:rPr>
          <w:rFonts w:ascii="Cambria" w:hAnsi="Cambria"/>
          <w:color w:val="231F20"/>
          <w:spacing w:val="-46"/>
          <w:w w:val="110"/>
        </w:rPr>
        <w:t xml:space="preserve"> </w:t>
      </w:r>
      <w:r>
        <w:rPr>
          <w:rFonts w:ascii="Cambria" w:hAnsi="Cambria"/>
          <w:color w:val="231F20"/>
          <w:w w:val="110"/>
        </w:rPr>
        <w:t>их</w:t>
      </w:r>
      <w:r>
        <w:rPr>
          <w:rFonts w:ascii="Cambria" w:hAnsi="Cambria"/>
          <w:color w:val="231F20"/>
          <w:spacing w:val="23"/>
          <w:w w:val="110"/>
        </w:rPr>
        <w:t xml:space="preserve"> </w:t>
      </w:r>
      <w:r>
        <w:rPr>
          <w:rFonts w:ascii="Cambria" w:hAnsi="Cambria"/>
          <w:color w:val="231F20"/>
          <w:w w:val="110"/>
        </w:rPr>
        <w:t>показатели.</w:t>
      </w:r>
    </w:p>
    <w:p w:rsidR="008052C0" w:rsidRDefault="008052C0" w:rsidP="008052C0">
      <w:pPr>
        <w:pStyle w:val="3"/>
        <w:spacing w:before="167"/>
        <w:ind w:left="118"/>
      </w:pPr>
      <w:r>
        <w:rPr>
          <w:color w:val="231F20"/>
          <w:w w:val="90"/>
        </w:rPr>
        <w:t>МЕТАПРЕДМЕТНЫЕ</w:t>
      </w:r>
      <w:r>
        <w:rPr>
          <w:color w:val="231F20"/>
          <w:spacing w:val="11"/>
          <w:w w:val="90"/>
        </w:rPr>
        <w:t xml:space="preserve"> </w:t>
      </w:r>
      <w:r>
        <w:rPr>
          <w:color w:val="231F20"/>
          <w:w w:val="90"/>
        </w:rPr>
        <w:t>РЕЗУЛЬТАТЫ</w:t>
      </w:r>
    </w:p>
    <w:p w:rsidR="008052C0" w:rsidRDefault="008052C0" w:rsidP="008052C0">
      <w:pPr>
        <w:pStyle w:val="af1"/>
        <w:spacing w:before="61" w:line="242" w:lineRule="auto"/>
        <w:ind w:left="117" w:right="115"/>
        <w:rPr>
          <w:rFonts w:ascii="Cambria" w:hAnsi="Cambria"/>
        </w:rPr>
      </w:pPr>
      <w:r>
        <w:rPr>
          <w:rFonts w:ascii="Cambria" w:hAnsi="Cambria"/>
          <w:color w:val="231F20"/>
          <w:w w:val="105"/>
        </w:rPr>
        <w:t>Метапредметные результаты отражают достижения учащихся</w:t>
      </w:r>
      <w:r>
        <w:rPr>
          <w:rFonts w:ascii="Cambria" w:hAnsi="Cambria"/>
          <w:color w:val="231F20"/>
          <w:spacing w:val="1"/>
          <w:w w:val="105"/>
        </w:rPr>
        <w:t xml:space="preserve"> </w:t>
      </w:r>
      <w:r>
        <w:rPr>
          <w:rFonts w:ascii="Cambria" w:hAnsi="Cambria"/>
          <w:color w:val="231F20"/>
          <w:spacing w:val="-1"/>
          <w:w w:val="110"/>
        </w:rPr>
        <w:t xml:space="preserve">в овладении познавательными, </w:t>
      </w:r>
      <w:r>
        <w:rPr>
          <w:rFonts w:ascii="Cambria" w:hAnsi="Cambria"/>
          <w:color w:val="231F20"/>
          <w:w w:val="110"/>
        </w:rPr>
        <w:t>коммуникативными и регуля-</w:t>
      </w:r>
      <w:r>
        <w:rPr>
          <w:rFonts w:ascii="Cambria" w:hAnsi="Cambria"/>
          <w:color w:val="231F20"/>
          <w:spacing w:val="1"/>
          <w:w w:val="110"/>
        </w:rPr>
        <w:t xml:space="preserve"> </w:t>
      </w:r>
      <w:r>
        <w:rPr>
          <w:rFonts w:ascii="Cambria" w:hAnsi="Cambria"/>
          <w:color w:val="231F20"/>
          <w:w w:val="110"/>
        </w:rPr>
        <w:t>тивными универсальными учебными действиями, умения их</w:t>
      </w:r>
      <w:r>
        <w:rPr>
          <w:rFonts w:ascii="Cambria" w:hAnsi="Cambria"/>
          <w:color w:val="231F20"/>
          <w:spacing w:val="1"/>
          <w:w w:val="110"/>
        </w:rPr>
        <w:t xml:space="preserve"> </w:t>
      </w:r>
      <w:r>
        <w:rPr>
          <w:rFonts w:ascii="Cambria" w:hAnsi="Cambria"/>
          <w:color w:val="231F20"/>
          <w:w w:val="105"/>
        </w:rPr>
        <w:t>использовать в практической деятельности. Метапредметные ре-</w:t>
      </w:r>
      <w:r>
        <w:rPr>
          <w:rFonts w:ascii="Cambria" w:hAnsi="Cambria"/>
          <w:color w:val="231F20"/>
          <w:spacing w:val="-44"/>
          <w:w w:val="105"/>
        </w:rPr>
        <w:t xml:space="preserve"> </w:t>
      </w:r>
      <w:r>
        <w:rPr>
          <w:rFonts w:ascii="Cambria" w:hAnsi="Cambria"/>
          <w:color w:val="231F20"/>
          <w:spacing w:val="-2"/>
          <w:w w:val="110"/>
        </w:rPr>
        <w:t>зультаты</w:t>
      </w:r>
      <w:r>
        <w:rPr>
          <w:rFonts w:ascii="Cambria" w:hAnsi="Cambria"/>
          <w:color w:val="231F20"/>
          <w:spacing w:val="-4"/>
          <w:w w:val="110"/>
        </w:rPr>
        <w:t xml:space="preserve"> </w:t>
      </w:r>
      <w:r>
        <w:rPr>
          <w:rFonts w:ascii="Cambria" w:hAnsi="Cambria"/>
          <w:color w:val="231F20"/>
          <w:spacing w:val="-1"/>
          <w:w w:val="110"/>
        </w:rPr>
        <w:t>формируются</w:t>
      </w:r>
      <w:r>
        <w:rPr>
          <w:rFonts w:ascii="Cambria" w:hAnsi="Cambria"/>
          <w:color w:val="231F20"/>
          <w:spacing w:val="-4"/>
          <w:w w:val="110"/>
        </w:rPr>
        <w:t xml:space="preserve"> </w:t>
      </w:r>
      <w:r>
        <w:rPr>
          <w:rFonts w:ascii="Cambria" w:hAnsi="Cambria"/>
          <w:color w:val="231F20"/>
          <w:spacing w:val="-1"/>
          <w:w w:val="110"/>
        </w:rPr>
        <w:t>на</w:t>
      </w:r>
      <w:r>
        <w:rPr>
          <w:rFonts w:ascii="Cambria" w:hAnsi="Cambria"/>
          <w:color w:val="231F20"/>
          <w:spacing w:val="-4"/>
          <w:w w:val="110"/>
        </w:rPr>
        <w:t xml:space="preserve"> </w:t>
      </w:r>
      <w:r>
        <w:rPr>
          <w:rFonts w:ascii="Cambria" w:hAnsi="Cambria"/>
          <w:color w:val="231F20"/>
          <w:spacing w:val="-1"/>
          <w:w w:val="110"/>
        </w:rPr>
        <w:t>протяжении</w:t>
      </w:r>
      <w:r>
        <w:rPr>
          <w:rFonts w:ascii="Cambria" w:hAnsi="Cambria"/>
          <w:color w:val="231F20"/>
          <w:spacing w:val="-4"/>
          <w:w w:val="110"/>
        </w:rPr>
        <w:t xml:space="preserve"> </w:t>
      </w:r>
      <w:r>
        <w:rPr>
          <w:rFonts w:ascii="Cambria" w:hAnsi="Cambria"/>
          <w:color w:val="231F20"/>
          <w:spacing w:val="-1"/>
          <w:w w:val="110"/>
        </w:rPr>
        <w:t>каждого</w:t>
      </w:r>
      <w:r>
        <w:rPr>
          <w:rFonts w:ascii="Cambria" w:hAnsi="Cambria"/>
          <w:color w:val="231F20"/>
          <w:spacing w:val="-4"/>
          <w:w w:val="110"/>
        </w:rPr>
        <w:t xml:space="preserve"> </w:t>
      </w:r>
      <w:r>
        <w:rPr>
          <w:rFonts w:ascii="Cambria" w:hAnsi="Cambria"/>
          <w:color w:val="231F20"/>
          <w:spacing w:val="-1"/>
          <w:w w:val="110"/>
        </w:rPr>
        <w:t>года</w:t>
      </w:r>
      <w:r>
        <w:rPr>
          <w:rFonts w:ascii="Cambria" w:hAnsi="Cambria"/>
          <w:color w:val="231F20"/>
          <w:spacing w:val="-4"/>
          <w:w w:val="110"/>
        </w:rPr>
        <w:t xml:space="preserve"> </w:t>
      </w:r>
      <w:r>
        <w:rPr>
          <w:rFonts w:ascii="Cambria" w:hAnsi="Cambria"/>
          <w:color w:val="231F20"/>
          <w:spacing w:val="-1"/>
          <w:w w:val="110"/>
        </w:rPr>
        <w:t>обучения.</w:t>
      </w:r>
    </w:p>
    <w:p w:rsidR="008052C0" w:rsidRDefault="008052C0" w:rsidP="008052C0">
      <w:pPr>
        <w:widowControl/>
        <w:autoSpaceDE/>
        <w:autoSpaceDN/>
        <w:spacing w:line="242" w:lineRule="auto"/>
        <w:rPr>
          <w:rFonts w:ascii="Cambria" w:hAnsi="Cambria"/>
        </w:rPr>
        <w:sectPr w:rsidR="008052C0">
          <w:pgSz w:w="7830" w:h="12020"/>
          <w:pgMar w:top="580" w:right="620" w:bottom="900" w:left="620" w:header="0" w:footer="709" w:gutter="0"/>
          <w:cols w:space="720"/>
        </w:sectPr>
      </w:pPr>
    </w:p>
    <w:p w:rsidR="008052C0" w:rsidRDefault="008052C0" w:rsidP="008052C0">
      <w:pPr>
        <w:spacing w:before="67"/>
        <w:ind w:left="343"/>
        <w:jc w:val="both"/>
        <w:rPr>
          <w:rFonts w:ascii="Cambria" w:hAnsi="Cambria"/>
          <w:sz w:val="20"/>
        </w:rPr>
      </w:pPr>
      <w:r>
        <w:rPr>
          <w:rFonts w:ascii="Cambria" w:hAnsi="Cambria"/>
          <w:color w:val="231F20"/>
          <w:w w:val="105"/>
          <w:sz w:val="20"/>
        </w:rPr>
        <w:lastRenderedPageBreak/>
        <w:t>По</w:t>
      </w:r>
      <w:r>
        <w:rPr>
          <w:rFonts w:ascii="Cambria" w:hAnsi="Cambria"/>
          <w:color w:val="231F20"/>
          <w:spacing w:val="2"/>
          <w:w w:val="105"/>
          <w:sz w:val="20"/>
        </w:rPr>
        <w:t xml:space="preserve"> </w:t>
      </w:r>
      <w:r>
        <w:rPr>
          <w:rFonts w:ascii="Cambria" w:hAnsi="Cambria"/>
          <w:color w:val="231F20"/>
          <w:w w:val="105"/>
          <w:sz w:val="20"/>
        </w:rPr>
        <w:t>окончании</w:t>
      </w:r>
      <w:r>
        <w:rPr>
          <w:rFonts w:ascii="Cambria" w:hAnsi="Cambria"/>
          <w:color w:val="231F20"/>
          <w:spacing w:val="3"/>
          <w:w w:val="105"/>
          <w:sz w:val="20"/>
        </w:rPr>
        <w:t xml:space="preserve"> </w:t>
      </w:r>
      <w:r>
        <w:rPr>
          <w:rFonts w:ascii="Georgia" w:hAnsi="Georgia"/>
          <w:b/>
          <w:color w:val="231F20"/>
          <w:w w:val="105"/>
          <w:sz w:val="20"/>
        </w:rPr>
        <w:t>первого</w:t>
      </w:r>
      <w:r>
        <w:rPr>
          <w:rFonts w:ascii="Georgia" w:hAnsi="Georgia"/>
          <w:b/>
          <w:color w:val="231F20"/>
          <w:spacing w:val="-3"/>
          <w:w w:val="105"/>
          <w:sz w:val="20"/>
        </w:rPr>
        <w:t xml:space="preserve"> </w:t>
      </w:r>
      <w:r>
        <w:rPr>
          <w:rFonts w:ascii="Georgia" w:hAnsi="Georgia"/>
          <w:b/>
          <w:color w:val="231F20"/>
          <w:w w:val="105"/>
          <w:sz w:val="20"/>
        </w:rPr>
        <w:t>года</w:t>
      </w:r>
      <w:r>
        <w:rPr>
          <w:rFonts w:ascii="Georgia" w:hAnsi="Georgia"/>
          <w:b/>
          <w:color w:val="231F20"/>
          <w:spacing w:val="-4"/>
          <w:w w:val="105"/>
          <w:sz w:val="20"/>
        </w:rPr>
        <w:t xml:space="preserve"> </w:t>
      </w:r>
      <w:r>
        <w:rPr>
          <w:rFonts w:ascii="Georgia" w:hAnsi="Georgia"/>
          <w:b/>
          <w:color w:val="231F20"/>
          <w:w w:val="105"/>
          <w:sz w:val="20"/>
        </w:rPr>
        <w:t>обучения</w:t>
      </w:r>
      <w:r>
        <w:rPr>
          <w:rFonts w:ascii="Georgia" w:hAnsi="Georgia"/>
          <w:b/>
          <w:color w:val="231F20"/>
          <w:spacing w:val="-4"/>
          <w:w w:val="105"/>
          <w:sz w:val="20"/>
        </w:rPr>
        <w:t xml:space="preserve"> </w:t>
      </w:r>
      <w:r>
        <w:rPr>
          <w:rFonts w:ascii="Cambria" w:hAnsi="Cambria"/>
          <w:color w:val="231F20"/>
          <w:w w:val="105"/>
          <w:sz w:val="20"/>
        </w:rPr>
        <w:t>учащиеся</w:t>
      </w:r>
      <w:r>
        <w:rPr>
          <w:rFonts w:ascii="Cambria" w:hAnsi="Cambria"/>
          <w:color w:val="231F20"/>
          <w:spacing w:val="3"/>
          <w:w w:val="105"/>
          <w:sz w:val="20"/>
        </w:rPr>
        <w:t xml:space="preserve"> </w:t>
      </w:r>
      <w:r>
        <w:rPr>
          <w:rFonts w:ascii="Cambria" w:hAnsi="Cambria"/>
          <w:color w:val="231F20"/>
          <w:w w:val="105"/>
          <w:sz w:val="20"/>
        </w:rPr>
        <w:t>научатся:</w:t>
      </w:r>
    </w:p>
    <w:p w:rsidR="008052C0" w:rsidRDefault="008052C0" w:rsidP="008052C0">
      <w:pPr>
        <w:spacing w:before="6"/>
        <w:ind w:left="343"/>
        <w:jc w:val="both"/>
        <w:rPr>
          <w:i/>
          <w:sz w:val="20"/>
        </w:rPr>
      </w:pPr>
      <w:r>
        <w:rPr>
          <w:i/>
          <w:color w:val="231F20"/>
          <w:w w:val="120"/>
          <w:sz w:val="20"/>
        </w:rPr>
        <w:t>познавательные</w:t>
      </w:r>
      <w:r>
        <w:rPr>
          <w:i/>
          <w:color w:val="231F20"/>
          <w:spacing w:val="8"/>
          <w:w w:val="120"/>
          <w:sz w:val="20"/>
        </w:rPr>
        <w:t xml:space="preserve"> </w:t>
      </w:r>
      <w:r>
        <w:rPr>
          <w:i/>
          <w:color w:val="231F20"/>
          <w:w w:val="120"/>
          <w:sz w:val="20"/>
        </w:rPr>
        <w:t>УУД:</w:t>
      </w:r>
    </w:p>
    <w:p w:rsidR="008052C0" w:rsidRDefault="008052C0" w:rsidP="008052C0">
      <w:pPr>
        <w:pStyle w:val="af1"/>
        <w:spacing w:before="4"/>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находить</w:t>
      </w:r>
      <w:r>
        <w:rPr>
          <w:rFonts w:ascii="Cambria" w:hAnsi="Cambria"/>
          <w:color w:val="231F20"/>
          <w:spacing w:val="1"/>
          <w:w w:val="105"/>
        </w:rPr>
        <w:t xml:space="preserve"> </w:t>
      </w:r>
      <w:r>
        <w:rPr>
          <w:rFonts w:ascii="Cambria" w:hAnsi="Cambria"/>
          <w:color w:val="231F20"/>
          <w:w w:val="105"/>
        </w:rPr>
        <w:t>общие</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отличительные  признаки  в  передвижени-</w:t>
      </w:r>
      <w:r>
        <w:rPr>
          <w:rFonts w:ascii="Cambria" w:hAnsi="Cambria"/>
          <w:color w:val="231F20"/>
          <w:spacing w:val="1"/>
          <w:w w:val="105"/>
        </w:rPr>
        <w:t xml:space="preserve"> </w:t>
      </w:r>
      <w:r>
        <w:rPr>
          <w:rFonts w:ascii="Cambria" w:hAnsi="Cambria"/>
          <w:color w:val="231F20"/>
          <w:w w:val="105"/>
        </w:rPr>
        <w:t>ях</w:t>
      </w:r>
      <w:r>
        <w:rPr>
          <w:rFonts w:ascii="Cambria" w:hAnsi="Cambria"/>
          <w:color w:val="231F20"/>
          <w:spacing w:val="27"/>
          <w:w w:val="105"/>
        </w:rPr>
        <w:t xml:space="preserve"> </w:t>
      </w:r>
      <w:r>
        <w:rPr>
          <w:rFonts w:ascii="Cambria" w:hAnsi="Cambria"/>
          <w:color w:val="231F20"/>
          <w:w w:val="105"/>
        </w:rPr>
        <w:t>человека</w:t>
      </w:r>
      <w:r>
        <w:rPr>
          <w:rFonts w:ascii="Cambria" w:hAnsi="Cambria"/>
          <w:color w:val="231F20"/>
          <w:spacing w:val="27"/>
          <w:w w:val="105"/>
        </w:rPr>
        <w:t xml:space="preserve"> </w:t>
      </w:r>
      <w:r>
        <w:rPr>
          <w:rFonts w:ascii="Cambria" w:hAnsi="Cambria"/>
          <w:color w:val="231F20"/>
          <w:w w:val="105"/>
        </w:rPr>
        <w:t>и</w:t>
      </w:r>
      <w:r>
        <w:rPr>
          <w:rFonts w:ascii="Cambria" w:hAnsi="Cambria"/>
          <w:color w:val="231F20"/>
          <w:spacing w:val="28"/>
          <w:w w:val="105"/>
        </w:rPr>
        <w:t xml:space="preserve"> </w:t>
      </w:r>
      <w:r>
        <w:rPr>
          <w:rFonts w:ascii="Cambria" w:hAnsi="Cambria"/>
          <w:color w:val="231F20"/>
          <w:w w:val="105"/>
        </w:rPr>
        <w:t>животных;</w:t>
      </w:r>
    </w:p>
    <w:p w:rsidR="008052C0" w:rsidRDefault="008052C0" w:rsidP="008052C0">
      <w:pPr>
        <w:pStyle w:val="af1"/>
        <w:spacing w:before="1"/>
        <w:ind w:left="343" w:right="114"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устанавливать связь между бытовыми движениями древних</w:t>
      </w:r>
      <w:r>
        <w:rPr>
          <w:rFonts w:ascii="Cambria" w:hAnsi="Cambria"/>
          <w:color w:val="231F20"/>
          <w:spacing w:val="-46"/>
          <w:w w:val="110"/>
        </w:rPr>
        <w:t xml:space="preserve"> </w:t>
      </w:r>
      <w:r>
        <w:rPr>
          <w:rFonts w:ascii="Cambria" w:hAnsi="Cambria"/>
          <w:color w:val="231F20"/>
          <w:w w:val="110"/>
        </w:rPr>
        <w:t>людей и физическими упражнениями из современных видов</w:t>
      </w:r>
      <w:r>
        <w:rPr>
          <w:rFonts w:ascii="Cambria" w:hAnsi="Cambria"/>
          <w:color w:val="231F20"/>
          <w:spacing w:val="-46"/>
          <w:w w:val="110"/>
        </w:rPr>
        <w:t xml:space="preserve"> </w:t>
      </w:r>
      <w:r>
        <w:rPr>
          <w:rFonts w:ascii="Cambria" w:hAnsi="Cambria"/>
          <w:color w:val="231F20"/>
          <w:w w:val="110"/>
        </w:rPr>
        <w:t>спорта;</w:t>
      </w:r>
    </w:p>
    <w:p w:rsidR="008052C0" w:rsidRDefault="008052C0" w:rsidP="008052C0">
      <w:pPr>
        <w:pStyle w:val="af1"/>
        <w:spacing w:before="2"/>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сравнивать</w:t>
      </w:r>
      <w:r>
        <w:rPr>
          <w:rFonts w:ascii="Cambria" w:hAnsi="Cambria"/>
          <w:color w:val="231F20"/>
          <w:spacing w:val="1"/>
          <w:w w:val="105"/>
        </w:rPr>
        <w:t xml:space="preserve"> </w:t>
      </w:r>
      <w:r>
        <w:rPr>
          <w:rFonts w:ascii="Cambria" w:hAnsi="Cambria"/>
          <w:color w:val="231F20"/>
          <w:w w:val="105"/>
        </w:rPr>
        <w:t>способы</w:t>
      </w:r>
      <w:r>
        <w:rPr>
          <w:rFonts w:ascii="Cambria" w:hAnsi="Cambria"/>
          <w:color w:val="231F20"/>
          <w:spacing w:val="1"/>
          <w:w w:val="105"/>
        </w:rPr>
        <w:t xml:space="preserve"> </w:t>
      </w:r>
      <w:r>
        <w:rPr>
          <w:rFonts w:ascii="Cambria" w:hAnsi="Cambria"/>
          <w:color w:val="231F20"/>
          <w:w w:val="105"/>
        </w:rPr>
        <w:t>передвижения</w:t>
      </w:r>
      <w:r>
        <w:rPr>
          <w:rFonts w:ascii="Cambria" w:hAnsi="Cambria"/>
          <w:color w:val="231F20"/>
          <w:spacing w:val="1"/>
          <w:w w:val="105"/>
        </w:rPr>
        <w:t xml:space="preserve"> </w:t>
      </w:r>
      <w:r>
        <w:rPr>
          <w:rFonts w:ascii="Cambria" w:hAnsi="Cambria"/>
          <w:color w:val="231F20"/>
          <w:w w:val="105"/>
        </w:rPr>
        <w:t>ходьбой  и  бегом,  нахо-</w:t>
      </w:r>
      <w:r>
        <w:rPr>
          <w:rFonts w:ascii="Cambria" w:hAnsi="Cambria"/>
          <w:color w:val="231F20"/>
          <w:spacing w:val="1"/>
          <w:w w:val="105"/>
        </w:rPr>
        <w:t xml:space="preserve"> </w:t>
      </w:r>
      <w:r>
        <w:rPr>
          <w:rFonts w:ascii="Cambria" w:hAnsi="Cambria"/>
          <w:color w:val="231F20"/>
          <w:w w:val="105"/>
        </w:rPr>
        <w:t>дить</w:t>
      </w:r>
      <w:r>
        <w:rPr>
          <w:rFonts w:ascii="Cambria" w:hAnsi="Cambria"/>
          <w:color w:val="231F20"/>
          <w:spacing w:val="32"/>
          <w:w w:val="105"/>
        </w:rPr>
        <w:t xml:space="preserve"> </w:t>
      </w:r>
      <w:r>
        <w:rPr>
          <w:rFonts w:ascii="Cambria" w:hAnsi="Cambria"/>
          <w:color w:val="231F20"/>
          <w:w w:val="105"/>
        </w:rPr>
        <w:t>между</w:t>
      </w:r>
      <w:r>
        <w:rPr>
          <w:rFonts w:ascii="Cambria" w:hAnsi="Cambria"/>
          <w:color w:val="231F20"/>
          <w:spacing w:val="33"/>
          <w:w w:val="105"/>
        </w:rPr>
        <w:t xml:space="preserve"> </w:t>
      </w:r>
      <w:r>
        <w:rPr>
          <w:rFonts w:ascii="Cambria" w:hAnsi="Cambria"/>
          <w:color w:val="231F20"/>
          <w:w w:val="105"/>
        </w:rPr>
        <w:t>ними</w:t>
      </w:r>
      <w:r>
        <w:rPr>
          <w:rFonts w:ascii="Cambria" w:hAnsi="Cambria"/>
          <w:color w:val="231F20"/>
          <w:spacing w:val="33"/>
          <w:w w:val="105"/>
        </w:rPr>
        <w:t xml:space="preserve"> </w:t>
      </w:r>
      <w:r>
        <w:rPr>
          <w:rFonts w:ascii="Cambria" w:hAnsi="Cambria"/>
          <w:color w:val="231F20"/>
          <w:w w:val="105"/>
        </w:rPr>
        <w:t>общие</w:t>
      </w:r>
      <w:r>
        <w:rPr>
          <w:rFonts w:ascii="Cambria" w:hAnsi="Cambria"/>
          <w:color w:val="231F20"/>
          <w:spacing w:val="33"/>
          <w:w w:val="105"/>
        </w:rPr>
        <w:t xml:space="preserve"> </w:t>
      </w:r>
      <w:r>
        <w:rPr>
          <w:rFonts w:ascii="Cambria" w:hAnsi="Cambria"/>
          <w:color w:val="231F20"/>
          <w:w w:val="105"/>
        </w:rPr>
        <w:t>и</w:t>
      </w:r>
      <w:r>
        <w:rPr>
          <w:rFonts w:ascii="Cambria" w:hAnsi="Cambria"/>
          <w:color w:val="231F20"/>
          <w:spacing w:val="33"/>
          <w:w w:val="105"/>
        </w:rPr>
        <w:t xml:space="preserve"> </w:t>
      </w:r>
      <w:r>
        <w:rPr>
          <w:rFonts w:ascii="Cambria" w:hAnsi="Cambria"/>
          <w:color w:val="231F20"/>
          <w:w w:val="105"/>
        </w:rPr>
        <w:t>отличительные</w:t>
      </w:r>
      <w:r>
        <w:rPr>
          <w:rFonts w:ascii="Cambria" w:hAnsi="Cambria"/>
          <w:color w:val="231F20"/>
          <w:spacing w:val="33"/>
          <w:w w:val="105"/>
        </w:rPr>
        <w:t xml:space="preserve"> </w:t>
      </w:r>
      <w:r>
        <w:rPr>
          <w:rFonts w:ascii="Cambria" w:hAnsi="Cambria"/>
          <w:color w:val="231F20"/>
          <w:w w:val="105"/>
        </w:rPr>
        <w:t>признаки;</w:t>
      </w:r>
    </w:p>
    <w:p w:rsidR="008052C0" w:rsidRDefault="008052C0" w:rsidP="008052C0">
      <w:pPr>
        <w:pStyle w:val="af1"/>
        <w:spacing w:before="1" w:line="242" w:lineRule="auto"/>
        <w:ind w:left="343" w:right="109" w:hanging="142"/>
        <w:jc w:val="left"/>
        <w:rPr>
          <w:i/>
        </w:rPr>
      </w:pPr>
      <w:r>
        <w:rPr>
          <w:rFonts w:ascii="Trebuchet MS" w:hAnsi="Trebuchet MS"/>
          <w:color w:val="231F20"/>
          <w:w w:val="110"/>
          <w:position w:val="1"/>
          <w:sz w:val="14"/>
        </w:rPr>
        <w:t xml:space="preserve">- </w:t>
      </w:r>
      <w:r>
        <w:rPr>
          <w:rFonts w:ascii="Cambria" w:hAnsi="Cambria"/>
          <w:color w:val="231F20"/>
          <w:w w:val="110"/>
        </w:rPr>
        <w:t>выявлять</w:t>
      </w:r>
      <w:r>
        <w:rPr>
          <w:rFonts w:ascii="Cambria" w:hAnsi="Cambria"/>
          <w:color w:val="231F20"/>
          <w:spacing w:val="31"/>
          <w:w w:val="110"/>
        </w:rPr>
        <w:t xml:space="preserve"> </w:t>
      </w:r>
      <w:r>
        <w:rPr>
          <w:rFonts w:ascii="Cambria" w:hAnsi="Cambria"/>
          <w:color w:val="231F20"/>
          <w:w w:val="110"/>
        </w:rPr>
        <w:t>признаки</w:t>
      </w:r>
      <w:r>
        <w:rPr>
          <w:rFonts w:ascii="Cambria" w:hAnsi="Cambria"/>
          <w:color w:val="231F20"/>
          <w:spacing w:val="31"/>
          <w:w w:val="110"/>
        </w:rPr>
        <w:t xml:space="preserve"> </w:t>
      </w:r>
      <w:r>
        <w:rPr>
          <w:rFonts w:ascii="Cambria" w:hAnsi="Cambria"/>
          <w:color w:val="231F20"/>
          <w:w w:val="110"/>
        </w:rPr>
        <w:t>правильной</w:t>
      </w:r>
      <w:r>
        <w:rPr>
          <w:rFonts w:ascii="Cambria" w:hAnsi="Cambria"/>
          <w:color w:val="231F20"/>
          <w:spacing w:val="31"/>
          <w:w w:val="110"/>
        </w:rPr>
        <w:t xml:space="preserve"> </w:t>
      </w:r>
      <w:r>
        <w:rPr>
          <w:rFonts w:ascii="Cambria" w:hAnsi="Cambria"/>
          <w:color w:val="231F20"/>
          <w:w w:val="110"/>
        </w:rPr>
        <w:t>и</w:t>
      </w:r>
      <w:r>
        <w:rPr>
          <w:rFonts w:ascii="Cambria" w:hAnsi="Cambria"/>
          <w:color w:val="231F20"/>
          <w:spacing w:val="31"/>
          <w:w w:val="110"/>
        </w:rPr>
        <w:t xml:space="preserve"> </w:t>
      </w:r>
      <w:r>
        <w:rPr>
          <w:rFonts w:ascii="Cambria" w:hAnsi="Cambria"/>
          <w:color w:val="231F20"/>
          <w:w w:val="110"/>
        </w:rPr>
        <w:t>неправильной</w:t>
      </w:r>
      <w:r>
        <w:rPr>
          <w:rFonts w:ascii="Cambria" w:hAnsi="Cambria"/>
          <w:color w:val="231F20"/>
          <w:spacing w:val="31"/>
          <w:w w:val="110"/>
        </w:rPr>
        <w:t xml:space="preserve"> </w:t>
      </w:r>
      <w:r>
        <w:rPr>
          <w:rFonts w:ascii="Cambria" w:hAnsi="Cambria"/>
          <w:color w:val="231F20"/>
          <w:w w:val="110"/>
        </w:rPr>
        <w:t>осанки,</w:t>
      </w:r>
      <w:r>
        <w:rPr>
          <w:rFonts w:ascii="Cambria" w:hAnsi="Cambria"/>
          <w:color w:val="231F20"/>
          <w:spacing w:val="-46"/>
          <w:w w:val="110"/>
        </w:rPr>
        <w:t xml:space="preserve"> </w:t>
      </w:r>
      <w:r>
        <w:rPr>
          <w:rFonts w:ascii="Cambria" w:hAnsi="Cambria"/>
          <w:color w:val="231F20"/>
          <w:w w:val="110"/>
        </w:rPr>
        <w:t>приводить</w:t>
      </w:r>
      <w:r>
        <w:rPr>
          <w:rFonts w:ascii="Cambria" w:hAnsi="Cambria"/>
          <w:color w:val="231F20"/>
          <w:spacing w:val="1"/>
          <w:w w:val="110"/>
        </w:rPr>
        <w:t xml:space="preserve"> </w:t>
      </w:r>
      <w:r>
        <w:rPr>
          <w:rFonts w:ascii="Cambria" w:hAnsi="Cambria"/>
          <w:color w:val="231F20"/>
          <w:w w:val="110"/>
        </w:rPr>
        <w:t>возможные</w:t>
      </w:r>
      <w:r>
        <w:rPr>
          <w:rFonts w:ascii="Cambria" w:hAnsi="Cambria"/>
          <w:color w:val="231F20"/>
          <w:spacing w:val="1"/>
          <w:w w:val="110"/>
        </w:rPr>
        <w:t xml:space="preserve"> </w:t>
      </w:r>
      <w:r>
        <w:rPr>
          <w:rFonts w:ascii="Cambria" w:hAnsi="Cambria"/>
          <w:color w:val="231F20"/>
          <w:w w:val="110"/>
        </w:rPr>
        <w:t>причины</w:t>
      </w:r>
      <w:r>
        <w:rPr>
          <w:rFonts w:ascii="Cambria" w:hAnsi="Cambria"/>
          <w:color w:val="231F20"/>
          <w:spacing w:val="1"/>
          <w:w w:val="110"/>
        </w:rPr>
        <w:t xml:space="preserve"> </w:t>
      </w:r>
      <w:r>
        <w:rPr>
          <w:rFonts w:ascii="Cambria" w:hAnsi="Cambria"/>
          <w:color w:val="231F20"/>
          <w:w w:val="110"/>
        </w:rPr>
        <w:t>её</w:t>
      </w:r>
      <w:r>
        <w:rPr>
          <w:rFonts w:ascii="Cambria" w:hAnsi="Cambria"/>
          <w:color w:val="231F20"/>
          <w:spacing w:val="1"/>
          <w:w w:val="110"/>
        </w:rPr>
        <w:t xml:space="preserve"> </w:t>
      </w:r>
      <w:r>
        <w:rPr>
          <w:rFonts w:ascii="Cambria" w:hAnsi="Cambria"/>
          <w:color w:val="231F20"/>
          <w:w w:val="110"/>
        </w:rPr>
        <w:t>нарушений;</w:t>
      </w:r>
      <w:r>
        <w:rPr>
          <w:rFonts w:ascii="Cambria" w:hAnsi="Cambria"/>
          <w:color w:val="231F20"/>
          <w:spacing w:val="1"/>
          <w:w w:val="110"/>
        </w:rPr>
        <w:t xml:space="preserve"> </w:t>
      </w:r>
      <w:r>
        <w:rPr>
          <w:i/>
          <w:color w:val="231F20"/>
          <w:w w:val="110"/>
        </w:rPr>
        <w:t>коммуникативные</w:t>
      </w:r>
      <w:r>
        <w:rPr>
          <w:i/>
          <w:color w:val="231F20"/>
          <w:spacing w:val="21"/>
          <w:w w:val="110"/>
        </w:rPr>
        <w:t xml:space="preserve"> </w:t>
      </w:r>
      <w:r>
        <w:rPr>
          <w:i/>
          <w:color w:val="231F20"/>
          <w:w w:val="110"/>
        </w:rPr>
        <w:t>УУД:</w:t>
      </w:r>
    </w:p>
    <w:p w:rsidR="008052C0" w:rsidRDefault="008052C0" w:rsidP="008052C0">
      <w:pPr>
        <w:pStyle w:val="af1"/>
        <w:ind w:left="343" w:right="109" w:hanging="142"/>
        <w:jc w:val="left"/>
        <w:rPr>
          <w:rFonts w:ascii="Cambria" w:hAnsi="Cambria"/>
        </w:rPr>
      </w:pPr>
      <w:r>
        <w:rPr>
          <w:rFonts w:ascii="Trebuchet MS" w:hAnsi="Trebuchet MS"/>
          <w:color w:val="231F20"/>
          <w:w w:val="110"/>
          <w:position w:val="1"/>
          <w:sz w:val="14"/>
        </w:rPr>
        <w:t xml:space="preserve">- </w:t>
      </w:r>
      <w:r>
        <w:rPr>
          <w:rFonts w:ascii="Cambria" w:hAnsi="Cambria"/>
          <w:color w:val="231F20"/>
          <w:w w:val="110"/>
        </w:rPr>
        <w:t>воспроизводить</w:t>
      </w:r>
      <w:r>
        <w:rPr>
          <w:rFonts w:ascii="Cambria" w:hAnsi="Cambria"/>
          <w:color w:val="231F20"/>
          <w:spacing w:val="8"/>
          <w:w w:val="110"/>
        </w:rPr>
        <w:t xml:space="preserve"> </w:t>
      </w:r>
      <w:r>
        <w:rPr>
          <w:rFonts w:ascii="Cambria" w:hAnsi="Cambria"/>
          <w:color w:val="231F20"/>
          <w:w w:val="110"/>
        </w:rPr>
        <w:t>названия</w:t>
      </w:r>
      <w:r>
        <w:rPr>
          <w:rFonts w:ascii="Cambria" w:hAnsi="Cambria"/>
          <w:color w:val="231F20"/>
          <w:spacing w:val="8"/>
          <w:w w:val="110"/>
        </w:rPr>
        <w:t xml:space="preserve"> </w:t>
      </w:r>
      <w:r>
        <w:rPr>
          <w:rFonts w:ascii="Cambria" w:hAnsi="Cambria"/>
          <w:color w:val="231F20"/>
          <w:w w:val="110"/>
        </w:rPr>
        <w:t>разучиваемых</w:t>
      </w:r>
      <w:r>
        <w:rPr>
          <w:rFonts w:ascii="Cambria" w:hAnsi="Cambria"/>
          <w:color w:val="231F20"/>
          <w:spacing w:val="8"/>
          <w:w w:val="110"/>
        </w:rPr>
        <w:t xml:space="preserve"> </w:t>
      </w:r>
      <w:r>
        <w:rPr>
          <w:rFonts w:ascii="Cambria" w:hAnsi="Cambria"/>
          <w:color w:val="231F20"/>
          <w:w w:val="110"/>
        </w:rPr>
        <w:t>физических</w:t>
      </w:r>
      <w:r>
        <w:rPr>
          <w:rFonts w:ascii="Cambria" w:hAnsi="Cambria"/>
          <w:color w:val="231F20"/>
          <w:spacing w:val="8"/>
          <w:w w:val="110"/>
        </w:rPr>
        <w:t xml:space="preserve"> </w:t>
      </w:r>
      <w:r>
        <w:rPr>
          <w:rFonts w:ascii="Cambria" w:hAnsi="Cambria"/>
          <w:color w:val="231F20"/>
          <w:w w:val="110"/>
        </w:rPr>
        <w:t>упраж-</w:t>
      </w:r>
      <w:r>
        <w:rPr>
          <w:rFonts w:ascii="Cambria" w:hAnsi="Cambria"/>
          <w:color w:val="231F20"/>
          <w:spacing w:val="-46"/>
          <w:w w:val="110"/>
        </w:rPr>
        <w:t xml:space="preserve"> </w:t>
      </w:r>
      <w:r>
        <w:rPr>
          <w:rFonts w:ascii="Cambria" w:hAnsi="Cambria"/>
          <w:color w:val="231F20"/>
          <w:w w:val="110"/>
        </w:rPr>
        <w:t>нений</w:t>
      </w:r>
      <w:r>
        <w:rPr>
          <w:rFonts w:ascii="Cambria" w:hAnsi="Cambria"/>
          <w:color w:val="231F20"/>
          <w:spacing w:val="22"/>
          <w:w w:val="110"/>
        </w:rPr>
        <w:t xml:space="preserve"> </w:t>
      </w:r>
      <w:r>
        <w:rPr>
          <w:rFonts w:ascii="Cambria" w:hAnsi="Cambria"/>
          <w:color w:val="231F20"/>
          <w:w w:val="110"/>
        </w:rPr>
        <w:t>и</w:t>
      </w:r>
      <w:r>
        <w:rPr>
          <w:rFonts w:ascii="Cambria" w:hAnsi="Cambria"/>
          <w:color w:val="231F20"/>
          <w:spacing w:val="22"/>
          <w:w w:val="110"/>
        </w:rPr>
        <w:t xml:space="preserve"> </w:t>
      </w:r>
      <w:r>
        <w:rPr>
          <w:rFonts w:ascii="Cambria" w:hAnsi="Cambria"/>
          <w:color w:val="231F20"/>
          <w:w w:val="110"/>
        </w:rPr>
        <w:t>их</w:t>
      </w:r>
      <w:r>
        <w:rPr>
          <w:rFonts w:ascii="Cambria" w:hAnsi="Cambria"/>
          <w:color w:val="231F20"/>
          <w:spacing w:val="23"/>
          <w:w w:val="110"/>
        </w:rPr>
        <w:t xml:space="preserve"> </w:t>
      </w:r>
      <w:r>
        <w:rPr>
          <w:rFonts w:ascii="Cambria" w:hAnsi="Cambria"/>
          <w:color w:val="231F20"/>
          <w:w w:val="110"/>
        </w:rPr>
        <w:t>исходные</w:t>
      </w:r>
      <w:r>
        <w:rPr>
          <w:rFonts w:ascii="Cambria" w:hAnsi="Cambria"/>
          <w:color w:val="231F20"/>
          <w:spacing w:val="22"/>
          <w:w w:val="110"/>
        </w:rPr>
        <w:t xml:space="preserve"> </w:t>
      </w:r>
      <w:r>
        <w:rPr>
          <w:rFonts w:ascii="Cambria" w:hAnsi="Cambria"/>
          <w:color w:val="231F20"/>
          <w:w w:val="110"/>
        </w:rPr>
        <w:t>положения;</w:t>
      </w:r>
    </w:p>
    <w:p w:rsidR="008052C0" w:rsidRDefault="008052C0" w:rsidP="008052C0">
      <w:pPr>
        <w:pStyle w:val="af1"/>
        <w:spacing w:before="1"/>
        <w:ind w:left="343" w:right="115"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высказывать</w:t>
      </w:r>
      <w:r>
        <w:rPr>
          <w:rFonts w:ascii="Cambria" w:hAnsi="Cambria"/>
          <w:color w:val="231F20"/>
          <w:spacing w:val="-4"/>
          <w:w w:val="110"/>
        </w:rPr>
        <w:t xml:space="preserve"> </w:t>
      </w:r>
      <w:r>
        <w:rPr>
          <w:rFonts w:ascii="Cambria" w:hAnsi="Cambria"/>
          <w:color w:val="231F20"/>
          <w:w w:val="110"/>
        </w:rPr>
        <w:t>мнение</w:t>
      </w:r>
      <w:r>
        <w:rPr>
          <w:rFonts w:ascii="Cambria" w:hAnsi="Cambria"/>
          <w:color w:val="231F20"/>
          <w:spacing w:val="-3"/>
          <w:w w:val="110"/>
        </w:rPr>
        <w:t xml:space="preserve"> </w:t>
      </w:r>
      <w:r>
        <w:rPr>
          <w:rFonts w:ascii="Cambria" w:hAnsi="Cambria"/>
          <w:color w:val="231F20"/>
          <w:w w:val="110"/>
        </w:rPr>
        <w:t>о</w:t>
      </w:r>
      <w:r>
        <w:rPr>
          <w:rFonts w:ascii="Cambria" w:hAnsi="Cambria"/>
          <w:color w:val="231F20"/>
          <w:spacing w:val="-4"/>
          <w:w w:val="110"/>
        </w:rPr>
        <w:t xml:space="preserve"> </w:t>
      </w:r>
      <w:r>
        <w:rPr>
          <w:rFonts w:ascii="Cambria" w:hAnsi="Cambria"/>
          <w:color w:val="231F20"/>
          <w:w w:val="110"/>
        </w:rPr>
        <w:t>положительном</w:t>
      </w:r>
      <w:r>
        <w:rPr>
          <w:rFonts w:ascii="Cambria" w:hAnsi="Cambria"/>
          <w:color w:val="231F20"/>
          <w:spacing w:val="-4"/>
          <w:w w:val="110"/>
        </w:rPr>
        <w:t xml:space="preserve"> </w:t>
      </w:r>
      <w:r>
        <w:rPr>
          <w:rFonts w:ascii="Cambria" w:hAnsi="Cambria"/>
          <w:color w:val="231F20"/>
          <w:w w:val="110"/>
        </w:rPr>
        <w:t>влиянии</w:t>
      </w:r>
      <w:r>
        <w:rPr>
          <w:rFonts w:ascii="Cambria" w:hAnsi="Cambria"/>
          <w:color w:val="231F20"/>
          <w:spacing w:val="-3"/>
          <w:w w:val="110"/>
        </w:rPr>
        <w:t xml:space="preserve"> </w:t>
      </w:r>
      <w:r>
        <w:rPr>
          <w:rFonts w:ascii="Cambria" w:hAnsi="Cambria"/>
          <w:color w:val="231F20"/>
          <w:w w:val="110"/>
        </w:rPr>
        <w:t>занятий</w:t>
      </w:r>
      <w:r>
        <w:rPr>
          <w:rFonts w:ascii="Cambria" w:hAnsi="Cambria"/>
          <w:color w:val="231F20"/>
          <w:spacing w:val="-4"/>
          <w:w w:val="110"/>
        </w:rPr>
        <w:t xml:space="preserve"> </w:t>
      </w:r>
      <w:r>
        <w:rPr>
          <w:rFonts w:ascii="Cambria" w:hAnsi="Cambria"/>
          <w:color w:val="231F20"/>
          <w:w w:val="110"/>
        </w:rPr>
        <w:t>фи-</w:t>
      </w:r>
      <w:r>
        <w:rPr>
          <w:rFonts w:ascii="Cambria" w:hAnsi="Cambria"/>
          <w:color w:val="231F20"/>
          <w:spacing w:val="-46"/>
          <w:w w:val="110"/>
        </w:rPr>
        <w:t xml:space="preserve"> </w:t>
      </w:r>
      <w:r>
        <w:rPr>
          <w:rFonts w:ascii="Cambria" w:hAnsi="Cambria"/>
          <w:color w:val="231F20"/>
          <w:w w:val="110"/>
        </w:rPr>
        <w:t>зической культурой, оценивать влияние гигиенических про-</w:t>
      </w:r>
      <w:r>
        <w:rPr>
          <w:rFonts w:ascii="Cambria" w:hAnsi="Cambria"/>
          <w:color w:val="231F20"/>
          <w:spacing w:val="-46"/>
          <w:w w:val="110"/>
        </w:rPr>
        <w:t xml:space="preserve"> </w:t>
      </w:r>
      <w:r>
        <w:rPr>
          <w:rFonts w:ascii="Cambria" w:hAnsi="Cambria"/>
          <w:color w:val="231F20"/>
          <w:w w:val="110"/>
        </w:rPr>
        <w:t>цедур</w:t>
      </w:r>
      <w:r>
        <w:rPr>
          <w:rFonts w:ascii="Cambria" w:hAnsi="Cambria"/>
          <w:color w:val="231F20"/>
          <w:spacing w:val="21"/>
          <w:w w:val="110"/>
        </w:rPr>
        <w:t xml:space="preserve"> </w:t>
      </w:r>
      <w:r>
        <w:rPr>
          <w:rFonts w:ascii="Cambria" w:hAnsi="Cambria"/>
          <w:color w:val="231F20"/>
          <w:w w:val="110"/>
        </w:rPr>
        <w:t>на</w:t>
      </w:r>
      <w:r>
        <w:rPr>
          <w:rFonts w:ascii="Cambria" w:hAnsi="Cambria"/>
          <w:color w:val="231F20"/>
          <w:spacing w:val="21"/>
          <w:w w:val="110"/>
        </w:rPr>
        <w:t xml:space="preserve"> </w:t>
      </w:r>
      <w:r>
        <w:rPr>
          <w:rFonts w:ascii="Cambria" w:hAnsi="Cambria"/>
          <w:color w:val="231F20"/>
          <w:w w:val="110"/>
        </w:rPr>
        <w:t>укрепление</w:t>
      </w:r>
      <w:r>
        <w:rPr>
          <w:rFonts w:ascii="Cambria" w:hAnsi="Cambria"/>
          <w:color w:val="231F20"/>
          <w:spacing w:val="21"/>
          <w:w w:val="110"/>
        </w:rPr>
        <w:t xml:space="preserve"> </w:t>
      </w:r>
      <w:r>
        <w:rPr>
          <w:rFonts w:ascii="Cambria" w:hAnsi="Cambria"/>
          <w:color w:val="231F20"/>
          <w:w w:val="110"/>
        </w:rPr>
        <w:t>здоровья;</w:t>
      </w:r>
    </w:p>
    <w:p w:rsidR="008052C0" w:rsidRDefault="008052C0" w:rsidP="008052C0">
      <w:pPr>
        <w:pStyle w:val="af1"/>
        <w:spacing w:before="2"/>
        <w:ind w:left="343" w:right="115"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управлять эмоциями во время занятий физической культу-</w:t>
      </w:r>
      <w:r>
        <w:rPr>
          <w:rFonts w:ascii="Cambria" w:hAnsi="Cambria"/>
          <w:color w:val="231F20"/>
          <w:spacing w:val="1"/>
          <w:w w:val="110"/>
        </w:rPr>
        <w:t xml:space="preserve"> </w:t>
      </w:r>
      <w:r>
        <w:rPr>
          <w:rFonts w:ascii="Cambria" w:hAnsi="Cambria"/>
          <w:color w:val="231F20"/>
          <w:w w:val="110"/>
        </w:rPr>
        <w:t>рой и проведения подвижных игр, соблюдать правила пове-</w:t>
      </w:r>
      <w:r>
        <w:rPr>
          <w:rFonts w:ascii="Cambria" w:hAnsi="Cambria"/>
          <w:color w:val="231F20"/>
          <w:spacing w:val="1"/>
          <w:w w:val="110"/>
        </w:rPr>
        <w:t xml:space="preserve"> </w:t>
      </w:r>
      <w:r>
        <w:rPr>
          <w:rFonts w:ascii="Cambria" w:hAnsi="Cambria"/>
          <w:color w:val="231F20"/>
          <w:w w:val="110"/>
        </w:rPr>
        <w:t>дения и положительно относиться к замечаниям других уча-</w:t>
      </w:r>
      <w:r>
        <w:rPr>
          <w:rFonts w:ascii="Cambria" w:hAnsi="Cambria"/>
          <w:color w:val="231F20"/>
          <w:spacing w:val="-46"/>
          <w:w w:val="110"/>
        </w:rPr>
        <w:t xml:space="preserve"> </w:t>
      </w:r>
      <w:r>
        <w:rPr>
          <w:rFonts w:ascii="Cambria" w:hAnsi="Cambria"/>
          <w:color w:val="231F20"/>
          <w:w w:val="110"/>
        </w:rPr>
        <w:t>щихся</w:t>
      </w:r>
      <w:r>
        <w:rPr>
          <w:rFonts w:ascii="Cambria" w:hAnsi="Cambria"/>
          <w:color w:val="231F20"/>
          <w:spacing w:val="23"/>
          <w:w w:val="110"/>
        </w:rPr>
        <w:t xml:space="preserve"> </w:t>
      </w:r>
      <w:r>
        <w:rPr>
          <w:rFonts w:ascii="Cambria" w:hAnsi="Cambria"/>
          <w:color w:val="231F20"/>
          <w:w w:val="110"/>
        </w:rPr>
        <w:t>и</w:t>
      </w:r>
      <w:r>
        <w:rPr>
          <w:rFonts w:ascii="Cambria" w:hAnsi="Cambria"/>
          <w:color w:val="231F20"/>
          <w:spacing w:val="23"/>
          <w:w w:val="110"/>
        </w:rPr>
        <w:t xml:space="preserve"> </w:t>
      </w:r>
      <w:r>
        <w:rPr>
          <w:rFonts w:ascii="Cambria" w:hAnsi="Cambria"/>
          <w:color w:val="231F20"/>
          <w:w w:val="110"/>
        </w:rPr>
        <w:t>учителя;</w:t>
      </w:r>
    </w:p>
    <w:p w:rsidR="008052C0" w:rsidRDefault="008052C0" w:rsidP="008052C0">
      <w:pPr>
        <w:pStyle w:val="af1"/>
        <w:spacing w:before="2" w:line="242" w:lineRule="auto"/>
        <w:ind w:left="343" w:right="115" w:hanging="142"/>
        <w:jc w:val="left"/>
        <w:rPr>
          <w:i/>
        </w:rPr>
      </w:pPr>
      <w:r>
        <w:rPr>
          <w:rFonts w:ascii="Trebuchet MS" w:hAnsi="Trebuchet MS"/>
          <w:color w:val="231F20"/>
          <w:w w:val="105"/>
          <w:position w:val="1"/>
          <w:sz w:val="14"/>
        </w:rPr>
        <w:t xml:space="preserve">- </w:t>
      </w:r>
      <w:r>
        <w:rPr>
          <w:rFonts w:ascii="Cambria" w:hAnsi="Cambria"/>
          <w:color w:val="231F20"/>
          <w:w w:val="105"/>
        </w:rPr>
        <w:t>обсуждать</w:t>
      </w:r>
      <w:r>
        <w:rPr>
          <w:rFonts w:ascii="Cambria" w:hAnsi="Cambria"/>
          <w:color w:val="231F20"/>
          <w:spacing w:val="38"/>
          <w:w w:val="105"/>
        </w:rPr>
        <w:t xml:space="preserve"> </w:t>
      </w:r>
      <w:r>
        <w:rPr>
          <w:rFonts w:ascii="Cambria" w:hAnsi="Cambria"/>
          <w:color w:val="231F20"/>
          <w:w w:val="105"/>
        </w:rPr>
        <w:t>правила</w:t>
      </w:r>
      <w:r>
        <w:rPr>
          <w:rFonts w:ascii="Cambria" w:hAnsi="Cambria"/>
          <w:color w:val="231F20"/>
          <w:spacing w:val="37"/>
          <w:w w:val="105"/>
        </w:rPr>
        <w:t xml:space="preserve"> </w:t>
      </w:r>
      <w:r>
        <w:rPr>
          <w:rFonts w:ascii="Cambria" w:hAnsi="Cambria"/>
          <w:color w:val="231F20"/>
          <w:w w:val="105"/>
        </w:rPr>
        <w:t>проведения</w:t>
      </w:r>
      <w:r>
        <w:rPr>
          <w:rFonts w:ascii="Cambria" w:hAnsi="Cambria"/>
          <w:color w:val="231F20"/>
          <w:spacing w:val="37"/>
          <w:w w:val="105"/>
        </w:rPr>
        <w:t xml:space="preserve"> </w:t>
      </w:r>
      <w:r>
        <w:rPr>
          <w:rFonts w:ascii="Cambria" w:hAnsi="Cambria"/>
          <w:color w:val="231F20"/>
          <w:w w:val="105"/>
        </w:rPr>
        <w:t>подвижных</w:t>
      </w:r>
      <w:r>
        <w:rPr>
          <w:rFonts w:ascii="Cambria" w:hAnsi="Cambria"/>
          <w:color w:val="231F20"/>
          <w:spacing w:val="37"/>
          <w:w w:val="105"/>
        </w:rPr>
        <w:t xml:space="preserve"> </w:t>
      </w:r>
      <w:r>
        <w:rPr>
          <w:rFonts w:ascii="Cambria" w:hAnsi="Cambria"/>
          <w:color w:val="231F20"/>
          <w:w w:val="105"/>
        </w:rPr>
        <w:t>игр,</w:t>
      </w:r>
      <w:r>
        <w:rPr>
          <w:rFonts w:ascii="Cambria" w:hAnsi="Cambria"/>
          <w:color w:val="231F20"/>
          <w:spacing w:val="37"/>
          <w:w w:val="105"/>
        </w:rPr>
        <w:t xml:space="preserve"> </w:t>
      </w:r>
      <w:r>
        <w:rPr>
          <w:rFonts w:ascii="Cambria" w:hAnsi="Cambria"/>
          <w:color w:val="231F20"/>
          <w:w w:val="105"/>
        </w:rPr>
        <w:t>обосновы-</w:t>
      </w:r>
      <w:r>
        <w:rPr>
          <w:rFonts w:ascii="Cambria" w:hAnsi="Cambria"/>
          <w:color w:val="231F20"/>
          <w:spacing w:val="-44"/>
          <w:w w:val="105"/>
        </w:rPr>
        <w:t xml:space="preserve"> </w:t>
      </w:r>
      <w:r>
        <w:rPr>
          <w:rFonts w:ascii="Cambria" w:hAnsi="Cambria"/>
          <w:color w:val="231F20"/>
          <w:w w:val="105"/>
        </w:rPr>
        <w:t xml:space="preserve">вать  </w:t>
      </w:r>
      <w:r>
        <w:rPr>
          <w:rFonts w:ascii="Cambria" w:hAnsi="Cambria"/>
          <w:color w:val="231F20"/>
          <w:spacing w:val="12"/>
          <w:w w:val="105"/>
        </w:rPr>
        <w:t xml:space="preserve"> </w:t>
      </w:r>
      <w:r>
        <w:rPr>
          <w:rFonts w:ascii="Cambria" w:hAnsi="Cambria"/>
          <w:color w:val="231F20"/>
          <w:w w:val="105"/>
        </w:rPr>
        <w:t xml:space="preserve">объективность  </w:t>
      </w:r>
      <w:r>
        <w:rPr>
          <w:rFonts w:ascii="Cambria" w:hAnsi="Cambria"/>
          <w:color w:val="231F20"/>
          <w:spacing w:val="13"/>
          <w:w w:val="105"/>
        </w:rPr>
        <w:t xml:space="preserve"> </w:t>
      </w:r>
      <w:r>
        <w:rPr>
          <w:rFonts w:ascii="Cambria" w:hAnsi="Cambria"/>
          <w:color w:val="231F20"/>
          <w:w w:val="105"/>
        </w:rPr>
        <w:t xml:space="preserve">определения  </w:t>
      </w:r>
      <w:r>
        <w:rPr>
          <w:rFonts w:ascii="Cambria" w:hAnsi="Cambria"/>
          <w:color w:val="231F20"/>
          <w:spacing w:val="13"/>
          <w:w w:val="105"/>
        </w:rPr>
        <w:t xml:space="preserve"> </w:t>
      </w:r>
      <w:r>
        <w:rPr>
          <w:rFonts w:ascii="Cambria" w:hAnsi="Cambria"/>
          <w:color w:val="231F20"/>
          <w:w w:val="105"/>
        </w:rPr>
        <w:t>победителей;</w:t>
      </w:r>
      <w:r>
        <w:rPr>
          <w:rFonts w:ascii="Cambria" w:hAnsi="Cambria"/>
          <w:color w:val="231F20"/>
          <w:spacing w:val="1"/>
          <w:w w:val="105"/>
        </w:rPr>
        <w:t xml:space="preserve"> </w:t>
      </w:r>
      <w:r>
        <w:rPr>
          <w:i/>
          <w:color w:val="231F20"/>
          <w:w w:val="105"/>
        </w:rPr>
        <w:t>регулятивные</w:t>
      </w:r>
      <w:r>
        <w:rPr>
          <w:i/>
          <w:color w:val="231F20"/>
          <w:spacing w:val="23"/>
          <w:w w:val="105"/>
        </w:rPr>
        <w:t xml:space="preserve"> </w:t>
      </w:r>
      <w:r>
        <w:rPr>
          <w:i/>
          <w:color w:val="231F20"/>
          <w:w w:val="105"/>
        </w:rPr>
        <w:t>УУД:</w:t>
      </w:r>
    </w:p>
    <w:p w:rsidR="008052C0" w:rsidRDefault="008052C0" w:rsidP="008052C0">
      <w:pPr>
        <w:pStyle w:val="af1"/>
        <w:ind w:left="343" w:right="114"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выполнять</w:t>
      </w:r>
      <w:r>
        <w:rPr>
          <w:rFonts w:ascii="Cambria" w:hAnsi="Cambria"/>
          <w:color w:val="231F20"/>
          <w:spacing w:val="1"/>
          <w:w w:val="110"/>
        </w:rPr>
        <w:t xml:space="preserve"> </w:t>
      </w:r>
      <w:r>
        <w:rPr>
          <w:rFonts w:ascii="Cambria" w:hAnsi="Cambria"/>
          <w:color w:val="231F20"/>
          <w:w w:val="110"/>
        </w:rPr>
        <w:t>комплексы</w:t>
      </w:r>
      <w:r>
        <w:rPr>
          <w:rFonts w:ascii="Cambria" w:hAnsi="Cambria"/>
          <w:color w:val="231F20"/>
          <w:spacing w:val="1"/>
          <w:w w:val="110"/>
        </w:rPr>
        <w:t xml:space="preserve"> </w:t>
      </w:r>
      <w:r>
        <w:rPr>
          <w:rFonts w:ascii="Cambria" w:hAnsi="Cambria"/>
          <w:color w:val="231F20"/>
          <w:w w:val="110"/>
        </w:rPr>
        <w:t>физкультминуток,</w:t>
      </w:r>
      <w:r>
        <w:rPr>
          <w:rFonts w:ascii="Cambria" w:hAnsi="Cambria"/>
          <w:color w:val="231F20"/>
          <w:spacing w:val="1"/>
          <w:w w:val="110"/>
        </w:rPr>
        <w:t xml:space="preserve"> </w:t>
      </w:r>
      <w:r>
        <w:rPr>
          <w:rFonts w:ascii="Cambria" w:hAnsi="Cambria"/>
          <w:color w:val="231F20"/>
          <w:w w:val="110"/>
        </w:rPr>
        <w:t>утренней</w:t>
      </w:r>
      <w:r>
        <w:rPr>
          <w:rFonts w:ascii="Cambria" w:hAnsi="Cambria"/>
          <w:color w:val="231F20"/>
          <w:spacing w:val="1"/>
          <w:w w:val="110"/>
        </w:rPr>
        <w:t xml:space="preserve"> </w:t>
      </w:r>
      <w:r>
        <w:rPr>
          <w:rFonts w:ascii="Cambria" w:hAnsi="Cambria"/>
          <w:color w:val="231F20"/>
          <w:w w:val="110"/>
        </w:rPr>
        <w:t>заряд-</w:t>
      </w:r>
      <w:r>
        <w:rPr>
          <w:rFonts w:ascii="Cambria" w:hAnsi="Cambria"/>
          <w:color w:val="231F20"/>
          <w:spacing w:val="1"/>
          <w:w w:val="110"/>
        </w:rPr>
        <w:t xml:space="preserve"> </w:t>
      </w:r>
      <w:r>
        <w:rPr>
          <w:rFonts w:ascii="Cambria" w:hAnsi="Cambria"/>
          <w:color w:val="231F20"/>
          <w:w w:val="110"/>
        </w:rPr>
        <w:t>ки, упражнений по профилактике нарушения и коррекции</w:t>
      </w:r>
      <w:r>
        <w:rPr>
          <w:rFonts w:ascii="Cambria" w:hAnsi="Cambria"/>
          <w:color w:val="231F20"/>
          <w:spacing w:val="1"/>
          <w:w w:val="110"/>
        </w:rPr>
        <w:t xml:space="preserve"> </w:t>
      </w:r>
      <w:r>
        <w:rPr>
          <w:rFonts w:ascii="Cambria" w:hAnsi="Cambria"/>
          <w:color w:val="231F20"/>
          <w:w w:val="110"/>
        </w:rPr>
        <w:t>осанки;</w:t>
      </w:r>
    </w:p>
    <w:p w:rsidR="008052C0" w:rsidRDefault="008052C0" w:rsidP="008052C0">
      <w:pPr>
        <w:pStyle w:val="af1"/>
        <w:spacing w:before="1"/>
        <w:ind w:left="343" w:right="115" w:hanging="142"/>
        <w:rPr>
          <w:rFonts w:ascii="Cambria" w:hAnsi="Cambria"/>
        </w:rPr>
      </w:pPr>
      <w:r>
        <w:rPr>
          <w:rFonts w:ascii="Trebuchet MS" w:hAnsi="Trebuchet MS"/>
          <w:color w:val="231F20"/>
          <w:spacing w:val="-1"/>
          <w:w w:val="110"/>
          <w:position w:val="1"/>
          <w:sz w:val="14"/>
        </w:rPr>
        <w:t xml:space="preserve">- </w:t>
      </w:r>
      <w:r>
        <w:rPr>
          <w:rFonts w:ascii="Cambria" w:hAnsi="Cambria"/>
          <w:color w:val="231F20"/>
          <w:spacing w:val="-1"/>
          <w:w w:val="110"/>
        </w:rPr>
        <w:t>выполнять</w:t>
      </w:r>
      <w:r>
        <w:rPr>
          <w:rFonts w:ascii="Cambria" w:hAnsi="Cambria"/>
          <w:color w:val="231F20"/>
          <w:spacing w:val="-12"/>
          <w:w w:val="110"/>
        </w:rPr>
        <w:t xml:space="preserve"> </w:t>
      </w:r>
      <w:r>
        <w:rPr>
          <w:rFonts w:ascii="Cambria" w:hAnsi="Cambria"/>
          <w:color w:val="231F20"/>
          <w:spacing w:val="-1"/>
          <w:w w:val="110"/>
        </w:rPr>
        <w:t>учебные</w:t>
      </w:r>
      <w:r>
        <w:rPr>
          <w:rFonts w:ascii="Cambria" w:hAnsi="Cambria"/>
          <w:color w:val="231F20"/>
          <w:spacing w:val="-11"/>
          <w:w w:val="110"/>
        </w:rPr>
        <w:t xml:space="preserve"> </w:t>
      </w:r>
      <w:r>
        <w:rPr>
          <w:rFonts w:ascii="Cambria" w:hAnsi="Cambria"/>
          <w:color w:val="231F20"/>
          <w:spacing w:val="-1"/>
          <w:w w:val="110"/>
        </w:rPr>
        <w:t>задания</w:t>
      </w:r>
      <w:r>
        <w:rPr>
          <w:rFonts w:ascii="Cambria" w:hAnsi="Cambria"/>
          <w:color w:val="231F20"/>
          <w:spacing w:val="-11"/>
          <w:w w:val="110"/>
        </w:rPr>
        <w:t xml:space="preserve"> </w:t>
      </w:r>
      <w:r>
        <w:rPr>
          <w:rFonts w:ascii="Cambria" w:hAnsi="Cambria"/>
          <w:color w:val="231F20"/>
          <w:w w:val="110"/>
        </w:rPr>
        <w:t>по</w:t>
      </w:r>
      <w:r>
        <w:rPr>
          <w:rFonts w:ascii="Cambria" w:hAnsi="Cambria"/>
          <w:color w:val="231F20"/>
          <w:spacing w:val="-11"/>
          <w:w w:val="110"/>
        </w:rPr>
        <w:t xml:space="preserve"> </w:t>
      </w:r>
      <w:r>
        <w:rPr>
          <w:rFonts w:ascii="Cambria" w:hAnsi="Cambria"/>
          <w:color w:val="231F20"/>
          <w:w w:val="110"/>
        </w:rPr>
        <w:t>обучению</w:t>
      </w:r>
      <w:r>
        <w:rPr>
          <w:rFonts w:ascii="Cambria" w:hAnsi="Cambria"/>
          <w:color w:val="231F20"/>
          <w:spacing w:val="-11"/>
          <w:w w:val="110"/>
        </w:rPr>
        <w:t xml:space="preserve"> </w:t>
      </w:r>
      <w:r>
        <w:rPr>
          <w:rFonts w:ascii="Cambria" w:hAnsi="Cambria"/>
          <w:color w:val="231F20"/>
          <w:w w:val="110"/>
        </w:rPr>
        <w:t>новым</w:t>
      </w:r>
      <w:r>
        <w:rPr>
          <w:rFonts w:ascii="Cambria" w:hAnsi="Cambria"/>
          <w:color w:val="231F20"/>
          <w:spacing w:val="-11"/>
          <w:w w:val="110"/>
        </w:rPr>
        <w:t xml:space="preserve"> </w:t>
      </w:r>
      <w:r>
        <w:rPr>
          <w:rFonts w:ascii="Cambria" w:hAnsi="Cambria"/>
          <w:color w:val="231F20"/>
          <w:w w:val="110"/>
        </w:rPr>
        <w:t>физическим</w:t>
      </w:r>
      <w:r>
        <w:rPr>
          <w:rFonts w:ascii="Cambria" w:hAnsi="Cambria"/>
          <w:color w:val="231F20"/>
          <w:spacing w:val="-46"/>
          <w:w w:val="110"/>
        </w:rPr>
        <w:t xml:space="preserve"> </w:t>
      </w:r>
      <w:r>
        <w:rPr>
          <w:rFonts w:ascii="Cambria" w:hAnsi="Cambria"/>
          <w:color w:val="231F20"/>
          <w:w w:val="110"/>
        </w:rPr>
        <w:t>упражнениям</w:t>
      </w:r>
      <w:r>
        <w:rPr>
          <w:rFonts w:ascii="Cambria" w:hAnsi="Cambria"/>
          <w:color w:val="231F20"/>
          <w:spacing w:val="22"/>
          <w:w w:val="110"/>
        </w:rPr>
        <w:t xml:space="preserve"> </w:t>
      </w:r>
      <w:r>
        <w:rPr>
          <w:rFonts w:ascii="Cambria" w:hAnsi="Cambria"/>
          <w:color w:val="231F20"/>
          <w:w w:val="110"/>
        </w:rPr>
        <w:t>и</w:t>
      </w:r>
      <w:r>
        <w:rPr>
          <w:rFonts w:ascii="Cambria" w:hAnsi="Cambria"/>
          <w:color w:val="231F20"/>
          <w:spacing w:val="23"/>
          <w:w w:val="110"/>
        </w:rPr>
        <w:t xml:space="preserve"> </w:t>
      </w:r>
      <w:r>
        <w:rPr>
          <w:rFonts w:ascii="Cambria" w:hAnsi="Cambria"/>
          <w:color w:val="231F20"/>
          <w:w w:val="110"/>
        </w:rPr>
        <w:t>развитию</w:t>
      </w:r>
      <w:r>
        <w:rPr>
          <w:rFonts w:ascii="Cambria" w:hAnsi="Cambria"/>
          <w:color w:val="231F20"/>
          <w:spacing w:val="23"/>
          <w:w w:val="110"/>
        </w:rPr>
        <w:t xml:space="preserve"> </w:t>
      </w:r>
      <w:r>
        <w:rPr>
          <w:rFonts w:ascii="Cambria" w:hAnsi="Cambria"/>
          <w:color w:val="231F20"/>
          <w:w w:val="110"/>
        </w:rPr>
        <w:t>физических</w:t>
      </w:r>
      <w:r>
        <w:rPr>
          <w:rFonts w:ascii="Cambria" w:hAnsi="Cambria"/>
          <w:color w:val="231F20"/>
          <w:spacing w:val="22"/>
          <w:w w:val="110"/>
        </w:rPr>
        <w:t xml:space="preserve"> </w:t>
      </w:r>
      <w:r>
        <w:rPr>
          <w:rFonts w:ascii="Cambria" w:hAnsi="Cambria"/>
          <w:color w:val="231F20"/>
          <w:w w:val="110"/>
        </w:rPr>
        <w:t>качеств;</w:t>
      </w:r>
    </w:p>
    <w:p w:rsidR="008052C0" w:rsidRDefault="008052C0" w:rsidP="008052C0">
      <w:pPr>
        <w:pStyle w:val="af1"/>
        <w:spacing w:before="1"/>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проявлять</w:t>
      </w:r>
      <w:r>
        <w:rPr>
          <w:rFonts w:ascii="Cambria" w:hAnsi="Cambria"/>
          <w:color w:val="231F20"/>
          <w:spacing w:val="1"/>
          <w:w w:val="105"/>
        </w:rPr>
        <w:t xml:space="preserve"> </w:t>
      </w:r>
      <w:r>
        <w:rPr>
          <w:rFonts w:ascii="Cambria" w:hAnsi="Cambria"/>
          <w:color w:val="231F20"/>
          <w:w w:val="105"/>
        </w:rPr>
        <w:t>уважительное</w:t>
      </w:r>
      <w:r>
        <w:rPr>
          <w:rFonts w:ascii="Cambria" w:hAnsi="Cambria"/>
          <w:color w:val="231F20"/>
          <w:spacing w:val="1"/>
          <w:w w:val="105"/>
        </w:rPr>
        <w:t xml:space="preserve"> </w:t>
      </w:r>
      <w:r>
        <w:rPr>
          <w:rFonts w:ascii="Cambria" w:hAnsi="Cambria"/>
          <w:color w:val="231F20"/>
          <w:w w:val="105"/>
        </w:rPr>
        <w:t>отношение</w:t>
      </w:r>
      <w:r>
        <w:rPr>
          <w:rFonts w:ascii="Cambria" w:hAnsi="Cambria"/>
          <w:color w:val="231F20"/>
          <w:spacing w:val="1"/>
          <w:w w:val="105"/>
        </w:rPr>
        <w:t xml:space="preserve"> </w:t>
      </w:r>
      <w:r>
        <w:rPr>
          <w:rFonts w:ascii="Cambria" w:hAnsi="Cambria"/>
          <w:color w:val="231F20"/>
          <w:w w:val="105"/>
        </w:rPr>
        <w:t>к</w:t>
      </w:r>
      <w:r>
        <w:rPr>
          <w:rFonts w:ascii="Cambria" w:hAnsi="Cambria"/>
          <w:color w:val="231F20"/>
          <w:spacing w:val="1"/>
          <w:w w:val="105"/>
        </w:rPr>
        <w:t xml:space="preserve"> </w:t>
      </w:r>
      <w:r>
        <w:rPr>
          <w:rFonts w:ascii="Cambria" w:hAnsi="Cambria"/>
          <w:color w:val="231F20"/>
          <w:w w:val="105"/>
        </w:rPr>
        <w:t>участникам  совмест-</w:t>
      </w:r>
      <w:r>
        <w:rPr>
          <w:rFonts w:ascii="Cambria" w:hAnsi="Cambria"/>
          <w:color w:val="231F20"/>
          <w:spacing w:val="1"/>
          <w:w w:val="105"/>
        </w:rPr>
        <w:t xml:space="preserve"> </w:t>
      </w:r>
      <w:r>
        <w:rPr>
          <w:rFonts w:ascii="Cambria" w:hAnsi="Cambria"/>
          <w:color w:val="231F20"/>
          <w:w w:val="105"/>
        </w:rPr>
        <w:t>ной</w:t>
      </w:r>
      <w:r>
        <w:rPr>
          <w:rFonts w:ascii="Cambria" w:hAnsi="Cambria"/>
          <w:color w:val="231F20"/>
          <w:spacing w:val="27"/>
          <w:w w:val="105"/>
        </w:rPr>
        <w:t xml:space="preserve"> </w:t>
      </w:r>
      <w:r>
        <w:rPr>
          <w:rFonts w:ascii="Cambria" w:hAnsi="Cambria"/>
          <w:color w:val="231F20"/>
          <w:w w:val="105"/>
        </w:rPr>
        <w:t>игровой</w:t>
      </w:r>
      <w:r>
        <w:rPr>
          <w:rFonts w:ascii="Cambria" w:hAnsi="Cambria"/>
          <w:color w:val="231F20"/>
          <w:spacing w:val="28"/>
          <w:w w:val="105"/>
        </w:rPr>
        <w:t xml:space="preserve"> </w:t>
      </w:r>
      <w:r>
        <w:rPr>
          <w:rFonts w:ascii="Cambria" w:hAnsi="Cambria"/>
          <w:color w:val="231F20"/>
          <w:w w:val="105"/>
        </w:rPr>
        <w:t>и</w:t>
      </w:r>
      <w:r>
        <w:rPr>
          <w:rFonts w:ascii="Cambria" w:hAnsi="Cambria"/>
          <w:color w:val="231F20"/>
          <w:spacing w:val="27"/>
          <w:w w:val="105"/>
        </w:rPr>
        <w:t xml:space="preserve"> </w:t>
      </w:r>
      <w:r>
        <w:rPr>
          <w:rFonts w:ascii="Cambria" w:hAnsi="Cambria"/>
          <w:color w:val="231F20"/>
          <w:w w:val="105"/>
        </w:rPr>
        <w:t>соревновательной</w:t>
      </w:r>
      <w:r>
        <w:rPr>
          <w:rFonts w:ascii="Cambria" w:hAnsi="Cambria"/>
          <w:color w:val="231F20"/>
          <w:spacing w:val="28"/>
          <w:w w:val="105"/>
        </w:rPr>
        <w:t xml:space="preserve"> </w:t>
      </w:r>
      <w:r>
        <w:rPr>
          <w:rFonts w:ascii="Cambria" w:hAnsi="Cambria"/>
          <w:color w:val="231F20"/>
          <w:w w:val="105"/>
        </w:rPr>
        <w:t>деятельности.</w:t>
      </w:r>
    </w:p>
    <w:p w:rsidR="008052C0" w:rsidRDefault="008052C0" w:rsidP="008052C0">
      <w:pPr>
        <w:spacing w:before="1"/>
        <w:ind w:left="343"/>
        <w:jc w:val="both"/>
        <w:rPr>
          <w:rFonts w:ascii="Cambria" w:hAnsi="Cambria"/>
          <w:sz w:val="20"/>
        </w:rPr>
      </w:pPr>
      <w:r>
        <w:rPr>
          <w:rFonts w:ascii="Cambria" w:hAnsi="Cambria"/>
          <w:color w:val="231F20"/>
          <w:w w:val="105"/>
          <w:sz w:val="20"/>
        </w:rPr>
        <w:t>По</w:t>
      </w:r>
      <w:r>
        <w:rPr>
          <w:rFonts w:ascii="Cambria" w:hAnsi="Cambria"/>
          <w:color w:val="231F20"/>
          <w:spacing w:val="3"/>
          <w:w w:val="105"/>
          <w:sz w:val="20"/>
        </w:rPr>
        <w:t xml:space="preserve"> </w:t>
      </w:r>
      <w:r>
        <w:rPr>
          <w:rFonts w:ascii="Cambria" w:hAnsi="Cambria"/>
          <w:color w:val="231F20"/>
          <w:w w:val="105"/>
          <w:sz w:val="20"/>
        </w:rPr>
        <w:t>окончании</w:t>
      </w:r>
      <w:r>
        <w:rPr>
          <w:rFonts w:ascii="Cambria" w:hAnsi="Cambria"/>
          <w:color w:val="231F20"/>
          <w:spacing w:val="3"/>
          <w:w w:val="105"/>
          <w:sz w:val="20"/>
        </w:rPr>
        <w:t xml:space="preserve"> </w:t>
      </w:r>
      <w:r>
        <w:rPr>
          <w:rFonts w:ascii="Georgia" w:hAnsi="Georgia"/>
          <w:b/>
          <w:color w:val="231F20"/>
          <w:w w:val="105"/>
          <w:sz w:val="20"/>
        </w:rPr>
        <w:t>второго</w:t>
      </w:r>
      <w:r>
        <w:rPr>
          <w:rFonts w:ascii="Georgia" w:hAnsi="Georgia"/>
          <w:b/>
          <w:color w:val="231F20"/>
          <w:spacing w:val="-4"/>
          <w:w w:val="105"/>
          <w:sz w:val="20"/>
        </w:rPr>
        <w:t xml:space="preserve"> </w:t>
      </w:r>
      <w:r>
        <w:rPr>
          <w:rFonts w:ascii="Georgia" w:hAnsi="Georgia"/>
          <w:b/>
          <w:color w:val="231F20"/>
          <w:w w:val="105"/>
          <w:sz w:val="20"/>
        </w:rPr>
        <w:t>года</w:t>
      </w:r>
      <w:r>
        <w:rPr>
          <w:rFonts w:ascii="Georgia" w:hAnsi="Georgia"/>
          <w:b/>
          <w:color w:val="231F20"/>
          <w:spacing w:val="-3"/>
          <w:w w:val="105"/>
          <w:sz w:val="20"/>
        </w:rPr>
        <w:t xml:space="preserve"> </w:t>
      </w:r>
      <w:r>
        <w:rPr>
          <w:rFonts w:ascii="Georgia" w:hAnsi="Georgia"/>
          <w:b/>
          <w:color w:val="231F20"/>
          <w:w w:val="105"/>
          <w:sz w:val="20"/>
        </w:rPr>
        <w:t>обучения</w:t>
      </w:r>
      <w:r>
        <w:rPr>
          <w:rFonts w:ascii="Georgia" w:hAnsi="Georgia"/>
          <w:b/>
          <w:color w:val="231F20"/>
          <w:spacing w:val="-4"/>
          <w:w w:val="105"/>
          <w:sz w:val="20"/>
        </w:rPr>
        <w:t xml:space="preserve"> </w:t>
      </w:r>
      <w:r>
        <w:rPr>
          <w:rFonts w:ascii="Cambria" w:hAnsi="Cambria"/>
          <w:color w:val="231F20"/>
          <w:w w:val="105"/>
          <w:sz w:val="20"/>
        </w:rPr>
        <w:t>учащиеся</w:t>
      </w:r>
      <w:r>
        <w:rPr>
          <w:rFonts w:ascii="Cambria" w:hAnsi="Cambria"/>
          <w:color w:val="231F20"/>
          <w:spacing w:val="3"/>
          <w:w w:val="105"/>
          <w:sz w:val="20"/>
        </w:rPr>
        <w:t xml:space="preserve"> </w:t>
      </w:r>
      <w:r>
        <w:rPr>
          <w:rFonts w:ascii="Cambria" w:hAnsi="Cambria"/>
          <w:color w:val="231F20"/>
          <w:w w:val="105"/>
          <w:sz w:val="20"/>
        </w:rPr>
        <w:t>научатся:</w:t>
      </w:r>
    </w:p>
    <w:p w:rsidR="008052C0" w:rsidRDefault="008052C0" w:rsidP="008052C0">
      <w:pPr>
        <w:spacing w:before="7"/>
        <w:ind w:left="343"/>
        <w:jc w:val="both"/>
        <w:rPr>
          <w:i/>
          <w:sz w:val="20"/>
        </w:rPr>
      </w:pPr>
      <w:r>
        <w:rPr>
          <w:i/>
          <w:color w:val="231F20"/>
          <w:w w:val="120"/>
          <w:sz w:val="20"/>
        </w:rPr>
        <w:t>познавательные</w:t>
      </w:r>
      <w:r>
        <w:rPr>
          <w:i/>
          <w:color w:val="231F20"/>
          <w:spacing w:val="8"/>
          <w:w w:val="120"/>
          <w:sz w:val="20"/>
        </w:rPr>
        <w:t xml:space="preserve"> </w:t>
      </w:r>
      <w:r>
        <w:rPr>
          <w:i/>
          <w:color w:val="231F20"/>
          <w:w w:val="120"/>
          <w:sz w:val="20"/>
        </w:rPr>
        <w:t>УУД:</w:t>
      </w:r>
    </w:p>
    <w:p w:rsidR="008052C0" w:rsidRDefault="008052C0" w:rsidP="008052C0">
      <w:pPr>
        <w:pStyle w:val="af1"/>
        <w:spacing w:before="4"/>
        <w:ind w:left="343" w:right="115"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характеризовать понятие «физические качества», называть</w:t>
      </w:r>
      <w:r>
        <w:rPr>
          <w:rFonts w:ascii="Cambria" w:hAnsi="Cambria"/>
          <w:color w:val="231F20"/>
          <w:spacing w:val="1"/>
          <w:w w:val="110"/>
        </w:rPr>
        <w:t xml:space="preserve"> </w:t>
      </w:r>
      <w:r>
        <w:rPr>
          <w:rFonts w:ascii="Cambria" w:hAnsi="Cambria"/>
          <w:color w:val="231F20"/>
          <w:w w:val="110"/>
        </w:rPr>
        <w:t>физические качества и определять их отличительные при-</w:t>
      </w:r>
      <w:r>
        <w:rPr>
          <w:rFonts w:ascii="Cambria" w:hAnsi="Cambria"/>
          <w:color w:val="231F20"/>
          <w:spacing w:val="1"/>
          <w:w w:val="110"/>
        </w:rPr>
        <w:t xml:space="preserve"> </w:t>
      </w:r>
      <w:r>
        <w:rPr>
          <w:rFonts w:ascii="Cambria" w:hAnsi="Cambria"/>
          <w:color w:val="231F20"/>
          <w:w w:val="110"/>
        </w:rPr>
        <w:t>знаки;</w:t>
      </w:r>
    </w:p>
    <w:p w:rsidR="008052C0" w:rsidRDefault="008052C0" w:rsidP="008052C0">
      <w:pPr>
        <w:pStyle w:val="af1"/>
        <w:spacing w:before="1"/>
        <w:ind w:left="343" w:right="115"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понимать связь между закаливающими процедурами и укре-</w:t>
      </w:r>
      <w:r>
        <w:rPr>
          <w:rFonts w:ascii="Cambria" w:hAnsi="Cambria"/>
          <w:color w:val="231F20"/>
          <w:spacing w:val="-46"/>
          <w:w w:val="110"/>
        </w:rPr>
        <w:t xml:space="preserve"> </w:t>
      </w:r>
      <w:r>
        <w:rPr>
          <w:rFonts w:ascii="Cambria" w:hAnsi="Cambria"/>
          <w:color w:val="231F20"/>
          <w:w w:val="110"/>
        </w:rPr>
        <w:t>плением</w:t>
      </w:r>
      <w:r>
        <w:rPr>
          <w:rFonts w:ascii="Cambria" w:hAnsi="Cambria"/>
          <w:color w:val="231F20"/>
          <w:spacing w:val="21"/>
          <w:w w:val="110"/>
        </w:rPr>
        <w:t xml:space="preserve"> </w:t>
      </w:r>
      <w:r>
        <w:rPr>
          <w:rFonts w:ascii="Cambria" w:hAnsi="Cambria"/>
          <w:color w:val="231F20"/>
          <w:w w:val="110"/>
        </w:rPr>
        <w:t>здоровья;</w:t>
      </w:r>
    </w:p>
    <w:p w:rsidR="008052C0" w:rsidRDefault="008052C0" w:rsidP="008052C0">
      <w:pPr>
        <w:pStyle w:val="af1"/>
        <w:spacing w:before="2"/>
        <w:ind w:left="343" w:right="116"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выявлять отличительные признаки упражнений на развитие</w:t>
      </w:r>
      <w:r>
        <w:rPr>
          <w:rFonts w:ascii="Cambria" w:hAnsi="Cambria"/>
          <w:color w:val="231F20"/>
          <w:spacing w:val="1"/>
          <w:w w:val="105"/>
        </w:rPr>
        <w:t xml:space="preserve"> </w:t>
      </w:r>
      <w:r>
        <w:rPr>
          <w:rFonts w:ascii="Cambria" w:hAnsi="Cambria"/>
          <w:color w:val="231F20"/>
          <w:w w:val="105"/>
        </w:rPr>
        <w:t>разных</w:t>
      </w:r>
      <w:r>
        <w:rPr>
          <w:rFonts w:ascii="Cambria" w:hAnsi="Cambria"/>
          <w:color w:val="231F20"/>
          <w:spacing w:val="1"/>
          <w:w w:val="105"/>
        </w:rPr>
        <w:t xml:space="preserve"> </w:t>
      </w:r>
      <w:r>
        <w:rPr>
          <w:rFonts w:ascii="Cambria" w:hAnsi="Cambria"/>
          <w:color w:val="231F20"/>
          <w:w w:val="105"/>
        </w:rPr>
        <w:t>физических</w:t>
      </w:r>
      <w:r>
        <w:rPr>
          <w:rFonts w:ascii="Cambria" w:hAnsi="Cambria"/>
          <w:color w:val="231F20"/>
          <w:spacing w:val="1"/>
          <w:w w:val="105"/>
        </w:rPr>
        <w:t xml:space="preserve"> </w:t>
      </w:r>
      <w:r>
        <w:rPr>
          <w:rFonts w:ascii="Cambria" w:hAnsi="Cambria"/>
          <w:color w:val="231F20"/>
          <w:w w:val="105"/>
        </w:rPr>
        <w:t>качеств,</w:t>
      </w:r>
      <w:r>
        <w:rPr>
          <w:rFonts w:ascii="Cambria" w:hAnsi="Cambria"/>
          <w:color w:val="231F20"/>
          <w:spacing w:val="1"/>
          <w:w w:val="105"/>
        </w:rPr>
        <w:t xml:space="preserve"> </w:t>
      </w:r>
      <w:r>
        <w:rPr>
          <w:rFonts w:ascii="Cambria" w:hAnsi="Cambria"/>
          <w:color w:val="231F20"/>
          <w:w w:val="105"/>
        </w:rPr>
        <w:t>приводить</w:t>
      </w:r>
      <w:r>
        <w:rPr>
          <w:rFonts w:ascii="Cambria" w:hAnsi="Cambria"/>
          <w:color w:val="231F20"/>
          <w:spacing w:val="1"/>
          <w:w w:val="105"/>
        </w:rPr>
        <w:t xml:space="preserve"> </w:t>
      </w:r>
      <w:r>
        <w:rPr>
          <w:rFonts w:ascii="Cambria" w:hAnsi="Cambria"/>
          <w:color w:val="231F20"/>
          <w:w w:val="105"/>
        </w:rPr>
        <w:t>примеры</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демон-</w:t>
      </w:r>
      <w:r>
        <w:rPr>
          <w:rFonts w:ascii="Cambria" w:hAnsi="Cambria"/>
          <w:color w:val="231F20"/>
          <w:spacing w:val="1"/>
          <w:w w:val="105"/>
        </w:rPr>
        <w:t xml:space="preserve"> </w:t>
      </w:r>
      <w:r>
        <w:rPr>
          <w:rFonts w:ascii="Cambria" w:hAnsi="Cambria"/>
          <w:color w:val="231F20"/>
          <w:w w:val="105"/>
        </w:rPr>
        <w:t>стрировать</w:t>
      </w:r>
      <w:r>
        <w:rPr>
          <w:rFonts w:ascii="Cambria" w:hAnsi="Cambria"/>
          <w:color w:val="231F20"/>
          <w:spacing w:val="26"/>
          <w:w w:val="105"/>
        </w:rPr>
        <w:t xml:space="preserve"> </w:t>
      </w:r>
      <w:r>
        <w:rPr>
          <w:rFonts w:ascii="Cambria" w:hAnsi="Cambria"/>
          <w:color w:val="231F20"/>
          <w:w w:val="105"/>
        </w:rPr>
        <w:t>их</w:t>
      </w:r>
      <w:r>
        <w:rPr>
          <w:rFonts w:ascii="Cambria" w:hAnsi="Cambria"/>
          <w:color w:val="231F20"/>
          <w:spacing w:val="26"/>
          <w:w w:val="105"/>
        </w:rPr>
        <w:t xml:space="preserve"> </w:t>
      </w:r>
      <w:r>
        <w:rPr>
          <w:rFonts w:ascii="Cambria" w:hAnsi="Cambria"/>
          <w:color w:val="231F20"/>
          <w:w w:val="105"/>
        </w:rPr>
        <w:t>выполнение;</w:t>
      </w:r>
    </w:p>
    <w:p w:rsidR="008052C0" w:rsidRDefault="008052C0" w:rsidP="008052C0">
      <w:pPr>
        <w:pStyle w:val="af1"/>
        <w:spacing w:before="1"/>
        <w:ind w:left="343" w:right="114"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обобщать знания, полученные в практической деятельности,</w:t>
      </w:r>
      <w:r>
        <w:rPr>
          <w:rFonts w:ascii="Cambria" w:hAnsi="Cambria"/>
          <w:color w:val="231F20"/>
          <w:spacing w:val="1"/>
          <w:w w:val="105"/>
        </w:rPr>
        <w:t xml:space="preserve"> </w:t>
      </w:r>
      <w:r>
        <w:rPr>
          <w:rFonts w:ascii="Cambria" w:hAnsi="Cambria"/>
          <w:color w:val="231F20"/>
          <w:w w:val="105"/>
        </w:rPr>
        <w:t>составлять</w:t>
      </w:r>
      <w:r>
        <w:rPr>
          <w:rFonts w:ascii="Cambria" w:hAnsi="Cambria"/>
          <w:color w:val="231F20"/>
          <w:spacing w:val="34"/>
          <w:w w:val="105"/>
        </w:rPr>
        <w:t xml:space="preserve"> </w:t>
      </w:r>
      <w:r>
        <w:rPr>
          <w:rFonts w:ascii="Cambria" w:hAnsi="Cambria"/>
          <w:color w:val="231F20"/>
          <w:w w:val="105"/>
        </w:rPr>
        <w:t>индивидуальные</w:t>
      </w:r>
      <w:r>
        <w:rPr>
          <w:rFonts w:ascii="Cambria" w:hAnsi="Cambria"/>
          <w:color w:val="231F20"/>
          <w:spacing w:val="34"/>
          <w:w w:val="105"/>
        </w:rPr>
        <w:t xml:space="preserve"> </w:t>
      </w:r>
      <w:r>
        <w:rPr>
          <w:rFonts w:ascii="Cambria" w:hAnsi="Cambria"/>
          <w:color w:val="231F20"/>
          <w:w w:val="105"/>
        </w:rPr>
        <w:t>комплексы</w:t>
      </w:r>
      <w:r>
        <w:rPr>
          <w:rFonts w:ascii="Cambria" w:hAnsi="Cambria"/>
          <w:color w:val="231F20"/>
          <w:spacing w:val="34"/>
          <w:w w:val="105"/>
        </w:rPr>
        <w:t xml:space="preserve"> </w:t>
      </w:r>
      <w:r>
        <w:rPr>
          <w:rFonts w:ascii="Cambria" w:hAnsi="Cambria"/>
          <w:color w:val="231F20"/>
          <w:w w:val="105"/>
        </w:rPr>
        <w:t>упражнений</w:t>
      </w:r>
      <w:r>
        <w:rPr>
          <w:rFonts w:ascii="Cambria" w:hAnsi="Cambria"/>
          <w:color w:val="231F20"/>
          <w:spacing w:val="34"/>
          <w:w w:val="105"/>
        </w:rPr>
        <w:t xml:space="preserve"> </w:t>
      </w:r>
      <w:r>
        <w:rPr>
          <w:rFonts w:ascii="Cambria" w:hAnsi="Cambria"/>
          <w:color w:val="231F20"/>
          <w:w w:val="105"/>
        </w:rPr>
        <w:t>физ-</w:t>
      </w:r>
    </w:p>
    <w:p w:rsidR="008052C0" w:rsidRDefault="008052C0" w:rsidP="008052C0">
      <w:pPr>
        <w:widowControl/>
        <w:autoSpaceDE/>
        <w:autoSpaceDN/>
        <w:rPr>
          <w:rFonts w:ascii="Cambria" w:hAnsi="Cambria"/>
        </w:rPr>
        <w:sectPr w:rsidR="008052C0">
          <w:pgSz w:w="7830" w:h="12020"/>
          <w:pgMar w:top="620" w:right="620" w:bottom="900" w:left="620" w:header="0" w:footer="709" w:gutter="0"/>
          <w:cols w:space="720"/>
        </w:sectPr>
      </w:pPr>
    </w:p>
    <w:p w:rsidR="008052C0" w:rsidRDefault="008052C0" w:rsidP="008052C0">
      <w:pPr>
        <w:pStyle w:val="af1"/>
        <w:spacing w:before="67" w:line="247" w:lineRule="auto"/>
        <w:ind w:left="343" w:right="115" w:firstLine="0"/>
        <w:rPr>
          <w:rFonts w:ascii="Cambria" w:hAnsi="Cambria"/>
        </w:rPr>
      </w:pPr>
      <w:r>
        <w:rPr>
          <w:rFonts w:ascii="Cambria" w:hAnsi="Cambria"/>
          <w:color w:val="231F20"/>
          <w:w w:val="110"/>
        </w:rPr>
        <w:lastRenderedPageBreak/>
        <w:t>культминуток и утренней зарядки, упражнений на профи-</w:t>
      </w:r>
      <w:r>
        <w:rPr>
          <w:rFonts w:ascii="Cambria" w:hAnsi="Cambria"/>
          <w:color w:val="231F20"/>
          <w:spacing w:val="1"/>
          <w:w w:val="110"/>
        </w:rPr>
        <w:t xml:space="preserve"> </w:t>
      </w:r>
      <w:r>
        <w:rPr>
          <w:rFonts w:ascii="Cambria" w:hAnsi="Cambria"/>
          <w:color w:val="231F20"/>
          <w:w w:val="110"/>
        </w:rPr>
        <w:t>лактику</w:t>
      </w:r>
      <w:r>
        <w:rPr>
          <w:rFonts w:ascii="Cambria" w:hAnsi="Cambria"/>
          <w:color w:val="231F20"/>
          <w:spacing w:val="22"/>
          <w:w w:val="110"/>
        </w:rPr>
        <w:t xml:space="preserve"> </w:t>
      </w:r>
      <w:r>
        <w:rPr>
          <w:rFonts w:ascii="Cambria" w:hAnsi="Cambria"/>
          <w:color w:val="231F20"/>
          <w:w w:val="110"/>
        </w:rPr>
        <w:t>нарушения</w:t>
      </w:r>
      <w:r>
        <w:rPr>
          <w:rFonts w:ascii="Cambria" w:hAnsi="Cambria"/>
          <w:color w:val="231F20"/>
          <w:spacing w:val="23"/>
          <w:w w:val="110"/>
        </w:rPr>
        <w:t xml:space="preserve"> </w:t>
      </w:r>
      <w:r>
        <w:rPr>
          <w:rFonts w:ascii="Cambria" w:hAnsi="Cambria"/>
          <w:color w:val="231F20"/>
          <w:w w:val="110"/>
        </w:rPr>
        <w:t>осанки;</w:t>
      </w:r>
    </w:p>
    <w:p w:rsidR="008052C0" w:rsidRDefault="008052C0" w:rsidP="008052C0">
      <w:pPr>
        <w:pStyle w:val="af1"/>
        <w:spacing w:line="247" w:lineRule="auto"/>
        <w:ind w:left="343" w:right="115" w:hanging="142"/>
        <w:rPr>
          <w:rFonts w:ascii="Cambria" w:hAnsi="Cambria"/>
        </w:rPr>
      </w:pPr>
      <w:r>
        <w:rPr>
          <w:rFonts w:ascii="Trebuchet MS" w:hAnsi="Trebuchet MS"/>
          <w:color w:val="231F20"/>
          <w:spacing w:val="-1"/>
          <w:w w:val="110"/>
          <w:position w:val="1"/>
          <w:sz w:val="14"/>
        </w:rPr>
        <w:t xml:space="preserve">- </w:t>
      </w:r>
      <w:r>
        <w:rPr>
          <w:rFonts w:ascii="Cambria" w:hAnsi="Cambria"/>
          <w:color w:val="231F20"/>
          <w:spacing w:val="-1"/>
          <w:w w:val="110"/>
        </w:rPr>
        <w:t>вести</w:t>
      </w:r>
      <w:r>
        <w:rPr>
          <w:rFonts w:ascii="Cambria" w:hAnsi="Cambria"/>
          <w:color w:val="231F20"/>
          <w:spacing w:val="-7"/>
          <w:w w:val="110"/>
        </w:rPr>
        <w:t xml:space="preserve"> </w:t>
      </w:r>
      <w:r>
        <w:rPr>
          <w:rFonts w:ascii="Cambria" w:hAnsi="Cambria"/>
          <w:color w:val="231F20"/>
          <w:spacing w:val="-1"/>
          <w:w w:val="110"/>
        </w:rPr>
        <w:t>наблюдения</w:t>
      </w:r>
      <w:r>
        <w:rPr>
          <w:rFonts w:ascii="Cambria" w:hAnsi="Cambria"/>
          <w:color w:val="231F20"/>
          <w:spacing w:val="-7"/>
          <w:w w:val="110"/>
        </w:rPr>
        <w:t xml:space="preserve"> </w:t>
      </w:r>
      <w:r>
        <w:rPr>
          <w:rFonts w:ascii="Cambria" w:hAnsi="Cambria"/>
          <w:color w:val="231F20"/>
          <w:w w:val="110"/>
        </w:rPr>
        <w:t>за</w:t>
      </w:r>
      <w:r>
        <w:rPr>
          <w:rFonts w:ascii="Cambria" w:hAnsi="Cambria"/>
          <w:color w:val="231F20"/>
          <w:spacing w:val="-7"/>
          <w:w w:val="110"/>
        </w:rPr>
        <w:t xml:space="preserve"> </w:t>
      </w:r>
      <w:r>
        <w:rPr>
          <w:rFonts w:ascii="Cambria" w:hAnsi="Cambria"/>
          <w:color w:val="231F20"/>
          <w:w w:val="110"/>
        </w:rPr>
        <w:t>изменениями</w:t>
      </w:r>
      <w:r>
        <w:rPr>
          <w:rFonts w:ascii="Cambria" w:hAnsi="Cambria"/>
          <w:color w:val="231F20"/>
          <w:spacing w:val="-6"/>
          <w:w w:val="110"/>
        </w:rPr>
        <w:t xml:space="preserve"> </w:t>
      </w:r>
      <w:r>
        <w:rPr>
          <w:rFonts w:ascii="Cambria" w:hAnsi="Cambria"/>
          <w:color w:val="231F20"/>
          <w:w w:val="110"/>
        </w:rPr>
        <w:t>показателей</w:t>
      </w:r>
      <w:r>
        <w:rPr>
          <w:rFonts w:ascii="Cambria" w:hAnsi="Cambria"/>
          <w:color w:val="231F20"/>
          <w:spacing w:val="-7"/>
          <w:w w:val="110"/>
        </w:rPr>
        <w:t xml:space="preserve"> </w:t>
      </w:r>
      <w:r>
        <w:rPr>
          <w:rFonts w:ascii="Cambria" w:hAnsi="Cambria"/>
          <w:color w:val="231F20"/>
          <w:w w:val="110"/>
        </w:rPr>
        <w:t>физического</w:t>
      </w:r>
      <w:r>
        <w:rPr>
          <w:rFonts w:ascii="Cambria" w:hAnsi="Cambria"/>
          <w:color w:val="231F20"/>
          <w:spacing w:val="-46"/>
          <w:w w:val="110"/>
        </w:rPr>
        <w:t xml:space="preserve"> </w:t>
      </w:r>
      <w:r>
        <w:rPr>
          <w:rFonts w:ascii="Cambria" w:hAnsi="Cambria"/>
          <w:color w:val="231F20"/>
          <w:w w:val="110"/>
        </w:rPr>
        <w:t>развития</w:t>
      </w:r>
      <w:r>
        <w:rPr>
          <w:rFonts w:ascii="Cambria" w:hAnsi="Cambria"/>
          <w:color w:val="231F20"/>
          <w:spacing w:val="-5"/>
          <w:w w:val="110"/>
        </w:rPr>
        <w:t xml:space="preserve"> </w:t>
      </w:r>
      <w:r>
        <w:rPr>
          <w:rFonts w:ascii="Cambria" w:hAnsi="Cambria"/>
          <w:color w:val="231F20"/>
          <w:w w:val="110"/>
        </w:rPr>
        <w:t>и</w:t>
      </w:r>
      <w:r>
        <w:rPr>
          <w:rFonts w:ascii="Cambria" w:hAnsi="Cambria"/>
          <w:color w:val="231F20"/>
          <w:spacing w:val="-4"/>
          <w:w w:val="110"/>
        </w:rPr>
        <w:t xml:space="preserve"> </w:t>
      </w:r>
      <w:r>
        <w:rPr>
          <w:rFonts w:ascii="Cambria" w:hAnsi="Cambria"/>
          <w:color w:val="231F20"/>
          <w:w w:val="110"/>
        </w:rPr>
        <w:t>физических</w:t>
      </w:r>
      <w:r>
        <w:rPr>
          <w:rFonts w:ascii="Cambria" w:hAnsi="Cambria"/>
          <w:color w:val="231F20"/>
          <w:spacing w:val="-5"/>
          <w:w w:val="110"/>
        </w:rPr>
        <w:t xml:space="preserve"> </w:t>
      </w:r>
      <w:r>
        <w:rPr>
          <w:rFonts w:ascii="Cambria" w:hAnsi="Cambria"/>
          <w:color w:val="231F20"/>
          <w:w w:val="110"/>
        </w:rPr>
        <w:t>качеств,</w:t>
      </w:r>
      <w:r>
        <w:rPr>
          <w:rFonts w:ascii="Cambria" w:hAnsi="Cambria"/>
          <w:color w:val="231F20"/>
          <w:spacing w:val="-4"/>
          <w:w w:val="110"/>
        </w:rPr>
        <w:t xml:space="preserve"> </w:t>
      </w:r>
      <w:r>
        <w:rPr>
          <w:rFonts w:ascii="Cambria" w:hAnsi="Cambria"/>
          <w:color w:val="231F20"/>
          <w:w w:val="110"/>
        </w:rPr>
        <w:t>проводить</w:t>
      </w:r>
      <w:r>
        <w:rPr>
          <w:rFonts w:ascii="Cambria" w:hAnsi="Cambria"/>
          <w:color w:val="231F20"/>
          <w:spacing w:val="-4"/>
          <w:w w:val="110"/>
        </w:rPr>
        <w:t xml:space="preserve"> </w:t>
      </w:r>
      <w:r>
        <w:rPr>
          <w:rFonts w:ascii="Cambria" w:hAnsi="Cambria"/>
          <w:color w:val="231F20"/>
          <w:w w:val="110"/>
        </w:rPr>
        <w:t>процедуры</w:t>
      </w:r>
      <w:r>
        <w:rPr>
          <w:rFonts w:ascii="Cambria" w:hAnsi="Cambria"/>
          <w:color w:val="231F20"/>
          <w:spacing w:val="-5"/>
          <w:w w:val="110"/>
        </w:rPr>
        <w:t xml:space="preserve"> </w:t>
      </w:r>
      <w:r>
        <w:rPr>
          <w:rFonts w:ascii="Cambria" w:hAnsi="Cambria"/>
          <w:color w:val="231F20"/>
          <w:w w:val="110"/>
        </w:rPr>
        <w:t>их</w:t>
      </w:r>
      <w:r>
        <w:rPr>
          <w:rFonts w:ascii="Cambria" w:hAnsi="Cambria"/>
          <w:color w:val="231F20"/>
          <w:spacing w:val="-4"/>
          <w:w w:val="110"/>
        </w:rPr>
        <w:t xml:space="preserve"> </w:t>
      </w:r>
      <w:r>
        <w:rPr>
          <w:rFonts w:ascii="Cambria" w:hAnsi="Cambria"/>
          <w:color w:val="231F20"/>
          <w:w w:val="110"/>
        </w:rPr>
        <w:t>из-</w:t>
      </w:r>
      <w:r>
        <w:rPr>
          <w:rFonts w:ascii="Cambria" w:hAnsi="Cambria"/>
          <w:color w:val="231F20"/>
          <w:spacing w:val="-46"/>
          <w:w w:val="110"/>
        </w:rPr>
        <w:t xml:space="preserve"> </w:t>
      </w:r>
      <w:r>
        <w:rPr>
          <w:rFonts w:ascii="Cambria" w:hAnsi="Cambria"/>
          <w:color w:val="231F20"/>
          <w:w w:val="110"/>
        </w:rPr>
        <w:t>мерения;</w:t>
      </w:r>
    </w:p>
    <w:p w:rsidR="008052C0" w:rsidRDefault="008052C0" w:rsidP="008052C0">
      <w:pPr>
        <w:spacing w:before="2"/>
        <w:ind w:left="343"/>
        <w:rPr>
          <w:i/>
          <w:sz w:val="20"/>
        </w:rPr>
      </w:pPr>
      <w:r>
        <w:rPr>
          <w:i/>
          <w:color w:val="231F20"/>
          <w:w w:val="120"/>
          <w:sz w:val="20"/>
        </w:rPr>
        <w:t>коммуникативные</w:t>
      </w:r>
      <w:r>
        <w:rPr>
          <w:i/>
          <w:color w:val="231F20"/>
          <w:spacing w:val="23"/>
          <w:w w:val="120"/>
          <w:sz w:val="20"/>
        </w:rPr>
        <w:t xml:space="preserve"> </w:t>
      </w:r>
      <w:r>
        <w:rPr>
          <w:i/>
          <w:color w:val="231F20"/>
          <w:w w:val="120"/>
          <w:sz w:val="20"/>
        </w:rPr>
        <w:t>УУД:</w:t>
      </w:r>
    </w:p>
    <w:p w:rsidR="008052C0" w:rsidRDefault="008052C0" w:rsidP="008052C0">
      <w:pPr>
        <w:pStyle w:val="af1"/>
        <w:spacing w:before="10" w:line="247" w:lineRule="auto"/>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объяснять</w:t>
      </w:r>
      <w:r>
        <w:rPr>
          <w:rFonts w:ascii="Cambria" w:hAnsi="Cambria"/>
          <w:color w:val="231F20"/>
          <w:spacing w:val="1"/>
          <w:w w:val="105"/>
        </w:rPr>
        <w:t xml:space="preserve"> </w:t>
      </w:r>
      <w:r>
        <w:rPr>
          <w:rFonts w:ascii="Cambria" w:hAnsi="Cambria"/>
          <w:color w:val="231F20"/>
          <w:w w:val="105"/>
        </w:rPr>
        <w:t>назначение</w:t>
      </w:r>
      <w:r>
        <w:rPr>
          <w:rFonts w:ascii="Cambria" w:hAnsi="Cambria"/>
          <w:color w:val="231F20"/>
          <w:spacing w:val="1"/>
          <w:w w:val="105"/>
        </w:rPr>
        <w:t xml:space="preserve"> </w:t>
      </w:r>
      <w:r>
        <w:rPr>
          <w:rFonts w:ascii="Cambria" w:hAnsi="Cambria"/>
          <w:color w:val="231F20"/>
          <w:w w:val="105"/>
        </w:rPr>
        <w:t>упражнений</w:t>
      </w:r>
      <w:r>
        <w:rPr>
          <w:rFonts w:ascii="Cambria" w:hAnsi="Cambria"/>
          <w:color w:val="231F20"/>
          <w:spacing w:val="1"/>
          <w:w w:val="105"/>
        </w:rPr>
        <w:t xml:space="preserve"> </w:t>
      </w:r>
      <w:r>
        <w:rPr>
          <w:rFonts w:ascii="Cambria" w:hAnsi="Cambria"/>
          <w:color w:val="231F20"/>
          <w:w w:val="105"/>
        </w:rPr>
        <w:t>утренней</w:t>
      </w:r>
      <w:r>
        <w:rPr>
          <w:rFonts w:ascii="Cambria" w:hAnsi="Cambria"/>
          <w:color w:val="231F20"/>
          <w:spacing w:val="1"/>
          <w:w w:val="105"/>
        </w:rPr>
        <w:t xml:space="preserve"> </w:t>
      </w:r>
      <w:r>
        <w:rPr>
          <w:rFonts w:ascii="Cambria" w:hAnsi="Cambria"/>
          <w:color w:val="231F20"/>
          <w:w w:val="105"/>
        </w:rPr>
        <w:t>зарядки,</w:t>
      </w:r>
      <w:r>
        <w:rPr>
          <w:rFonts w:ascii="Cambria" w:hAnsi="Cambria"/>
          <w:color w:val="231F20"/>
          <w:spacing w:val="1"/>
          <w:w w:val="105"/>
        </w:rPr>
        <w:t xml:space="preserve"> </w:t>
      </w:r>
      <w:r>
        <w:rPr>
          <w:rFonts w:ascii="Cambria" w:hAnsi="Cambria"/>
          <w:color w:val="231F20"/>
          <w:w w:val="105"/>
        </w:rPr>
        <w:t>при-</w:t>
      </w:r>
      <w:r>
        <w:rPr>
          <w:rFonts w:ascii="Cambria" w:hAnsi="Cambria"/>
          <w:color w:val="231F20"/>
          <w:spacing w:val="1"/>
          <w:w w:val="105"/>
        </w:rPr>
        <w:t xml:space="preserve"> </w:t>
      </w:r>
      <w:r>
        <w:rPr>
          <w:rFonts w:ascii="Cambria" w:hAnsi="Cambria"/>
          <w:color w:val="231F20"/>
          <w:w w:val="105"/>
        </w:rPr>
        <w:t>водить</w:t>
      </w:r>
      <w:r>
        <w:rPr>
          <w:rFonts w:ascii="Cambria" w:hAnsi="Cambria"/>
          <w:color w:val="231F20"/>
          <w:spacing w:val="1"/>
          <w:w w:val="105"/>
        </w:rPr>
        <w:t xml:space="preserve"> </w:t>
      </w:r>
      <w:r>
        <w:rPr>
          <w:rFonts w:ascii="Cambria" w:hAnsi="Cambria"/>
          <w:color w:val="231F20"/>
          <w:w w:val="105"/>
        </w:rPr>
        <w:t>соответствующие</w:t>
      </w:r>
      <w:r>
        <w:rPr>
          <w:rFonts w:ascii="Cambria" w:hAnsi="Cambria"/>
          <w:color w:val="231F20"/>
          <w:spacing w:val="1"/>
          <w:w w:val="105"/>
        </w:rPr>
        <w:t xml:space="preserve"> </w:t>
      </w:r>
      <w:r>
        <w:rPr>
          <w:rFonts w:ascii="Cambria" w:hAnsi="Cambria"/>
          <w:color w:val="231F20"/>
          <w:w w:val="105"/>
        </w:rPr>
        <w:t>примеры</w:t>
      </w:r>
      <w:r>
        <w:rPr>
          <w:rFonts w:ascii="Cambria" w:hAnsi="Cambria"/>
          <w:color w:val="231F20"/>
          <w:spacing w:val="1"/>
          <w:w w:val="105"/>
        </w:rPr>
        <w:t xml:space="preserve"> </w:t>
      </w:r>
      <w:r>
        <w:rPr>
          <w:rFonts w:ascii="Cambria" w:hAnsi="Cambria"/>
          <w:color w:val="231F20"/>
          <w:w w:val="105"/>
        </w:rPr>
        <w:t>её</w:t>
      </w:r>
      <w:r>
        <w:rPr>
          <w:rFonts w:ascii="Cambria" w:hAnsi="Cambria"/>
          <w:color w:val="231F20"/>
          <w:spacing w:val="1"/>
          <w:w w:val="105"/>
        </w:rPr>
        <w:t xml:space="preserve"> </w:t>
      </w:r>
      <w:r>
        <w:rPr>
          <w:rFonts w:ascii="Cambria" w:hAnsi="Cambria"/>
          <w:color w:val="231F20"/>
          <w:w w:val="105"/>
        </w:rPr>
        <w:t>положительного</w:t>
      </w:r>
      <w:r>
        <w:rPr>
          <w:rFonts w:ascii="Cambria" w:hAnsi="Cambria"/>
          <w:color w:val="231F20"/>
          <w:spacing w:val="1"/>
          <w:w w:val="105"/>
        </w:rPr>
        <w:t xml:space="preserve"> </w:t>
      </w:r>
      <w:r>
        <w:rPr>
          <w:rFonts w:ascii="Cambria" w:hAnsi="Cambria"/>
          <w:color w:val="231F20"/>
          <w:w w:val="105"/>
        </w:rPr>
        <w:t>влия-</w:t>
      </w:r>
      <w:r>
        <w:rPr>
          <w:rFonts w:ascii="Cambria" w:hAnsi="Cambria"/>
          <w:color w:val="231F20"/>
          <w:spacing w:val="1"/>
          <w:w w:val="105"/>
        </w:rPr>
        <w:t xml:space="preserve"> </w:t>
      </w:r>
      <w:r>
        <w:rPr>
          <w:rFonts w:ascii="Cambria" w:hAnsi="Cambria"/>
          <w:color w:val="231F20"/>
          <w:w w:val="105"/>
        </w:rPr>
        <w:t>ния</w:t>
      </w:r>
      <w:r>
        <w:rPr>
          <w:rFonts w:ascii="Cambria" w:hAnsi="Cambria"/>
          <w:color w:val="231F20"/>
          <w:spacing w:val="34"/>
          <w:w w:val="105"/>
        </w:rPr>
        <w:t xml:space="preserve"> </w:t>
      </w:r>
      <w:r>
        <w:rPr>
          <w:rFonts w:ascii="Cambria" w:hAnsi="Cambria"/>
          <w:color w:val="231F20"/>
          <w:w w:val="105"/>
        </w:rPr>
        <w:t>на</w:t>
      </w:r>
      <w:r>
        <w:rPr>
          <w:rFonts w:ascii="Cambria" w:hAnsi="Cambria"/>
          <w:color w:val="231F20"/>
          <w:spacing w:val="35"/>
          <w:w w:val="105"/>
        </w:rPr>
        <w:t xml:space="preserve"> </w:t>
      </w:r>
      <w:r>
        <w:rPr>
          <w:rFonts w:ascii="Cambria" w:hAnsi="Cambria"/>
          <w:color w:val="231F20"/>
          <w:w w:val="105"/>
        </w:rPr>
        <w:t>организм</w:t>
      </w:r>
      <w:r>
        <w:rPr>
          <w:rFonts w:ascii="Cambria" w:hAnsi="Cambria"/>
          <w:color w:val="231F20"/>
          <w:spacing w:val="35"/>
          <w:w w:val="105"/>
        </w:rPr>
        <w:t xml:space="preserve"> </w:t>
      </w:r>
      <w:r>
        <w:rPr>
          <w:rFonts w:ascii="Cambria" w:hAnsi="Cambria"/>
          <w:color w:val="231F20"/>
          <w:w w:val="105"/>
        </w:rPr>
        <w:t>школьников</w:t>
      </w:r>
      <w:r>
        <w:rPr>
          <w:rFonts w:ascii="Cambria" w:hAnsi="Cambria"/>
          <w:color w:val="231F20"/>
          <w:spacing w:val="35"/>
          <w:w w:val="105"/>
        </w:rPr>
        <w:t xml:space="preserve"> </w:t>
      </w:r>
      <w:r>
        <w:rPr>
          <w:rFonts w:ascii="Cambria" w:hAnsi="Cambria"/>
          <w:color w:val="231F20"/>
          <w:w w:val="105"/>
        </w:rPr>
        <w:t>(в</w:t>
      </w:r>
      <w:r>
        <w:rPr>
          <w:rFonts w:ascii="Cambria" w:hAnsi="Cambria"/>
          <w:color w:val="231F20"/>
          <w:spacing w:val="35"/>
          <w:w w:val="105"/>
        </w:rPr>
        <w:t xml:space="preserve"> </w:t>
      </w:r>
      <w:r>
        <w:rPr>
          <w:rFonts w:ascii="Cambria" w:hAnsi="Cambria"/>
          <w:color w:val="231F20"/>
          <w:w w:val="105"/>
        </w:rPr>
        <w:t>пределах</w:t>
      </w:r>
      <w:r>
        <w:rPr>
          <w:rFonts w:ascii="Cambria" w:hAnsi="Cambria"/>
          <w:color w:val="231F20"/>
          <w:spacing w:val="35"/>
          <w:w w:val="105"/>
        </w:rPr>
        <w:t xml:space="preserve"> </w:t>
      </w:r>
      <w:r>
        <w:rPr>
          <w:rFonts w:ascii="Cambria" w:hAnsi="Cambria"/>
          <w:color w:val="231F20"/>
          <w:w w:val="105"/>
        </w:rPr>
        <w:t>изученного);</w:t>
      </w:r>
    </w:p>
    <w:p w:rsidR="008052C0" w:rsidRDefault="008052C0" w:rsidP="008052C0">
      <w:pPr>
        <w:pStyle w:val="af1"/>
        <w:spacing w:line="247" w:lineRule="auto"/>
        <w:ind w:left="343" w:right="114"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исполнять роль капитана и судьи в подвижных играх, аргу-</w:t>
      </w:r>
      <w:r>
        <w:rPr>
          <w:rFonts w:ascii="Cambria" w:hAnsi="Cambria"/>
          <w:color w:val="231F20"/>
          <w:spacing w:val="1"/>
          <w:w w:val="110"/>
        </w:rPr>
        <w:t xml:space="preserve"> </w:t>
      </w:r>
      <w:r>
        <w:rPr>
          <w:rFonts w:ascii="Cambria" w:hAnsi="Cambria"/>
          <w:color w:val="231F20"/>
          <w:w w:val="110"/>
        </w:rPr>
        <w:t>ментированно высказывать суждения о своих действиях и</w:t>
      </w:r>
      <w:r>
        <w:rPr>
          <w:rFonts w:ascii="Cambria" w:hAnsi="Cambria"/>
          <w:color w:val="231F20"/>
          <w:spacing w:val="1"/>
          <w:w w:val="110"/>
        </w:rPr>
        <w:t xml:space="preserve"> </w:t>
      </w:r>
      <w:r>
        <w:rPr>
          <w:rFonts w:ascii="Cambria" w:hAnsi="Cambria"/>
          <w:color w:val="231F20"/>
          <w:w w:val="110"/>
        </w:rPr>
        <w:t>принятых</w:t>
      </w:r>
      <w:r>
        <w:rPr>
          <w:rFonts w:ascii="Cambria" w:hAnsi="Cambria"/>
          <w:color w:val="231F20"/>
          <w:spacing w:val="23"/>
          <w:w w:val="110"/>
        </w:rPr>
        <w:t xml:space="preserve"> </w:t>
      </w:r>
      <w:r>
        <w:rPr>
          <w:rFonts w:ascii="Cambria" w:hAnsi="Cambria"/>
          <w:color w:val="231F20"/>
          <w:w w:val="110"/>
        </w:rPr>
        <w:t>решениях;</w:t>
      </w:r>
    </w:p>
    <w:p w:rsidR="008052C0" w:rsidRDefault="008052C0" w:rsidP="008052C0">
      <w:pPr>
        <w:pStyle w:val="af1"/>
        <w:spacing w:line="247" w:lineRule="auto"/>
        <w:ind w:left="343" w:right="116"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делать небольшие сообщения по истории возникновения под-</w:t>
      </w:r>
      <w:r>
        <w:rPr>
          <w:rFonts w:ascii="Cambria" w:hAnsi="Cambria"/>
          <w:color w:val="231F20"/>
          <w:spacing w:val="1"/>
          <w:w w:val="105"/>
        </w:rPr>
        <w:t xml:space="preserve"> </w:t>
      </w:r>
      <w:r>
        <w:rPr>
          <w:rFonts w:ascii="Cambria" w:hAnsi="Cambria"/>
          <w:color w:val="231F20"/>
          <w:w w:val="105"/>
        </w:rPr>
        <w:t>вижных</w:t>
      </w:r>
      <w:r>
        <w:rPr>
          <w:rFonts w:ascii="Cambria" w:hAnsi="Cambria"/>
          <w:color w:val="231F20"/>
          <w:spacing w:val="1"/>
          <w:w w:val="105"/>
        </w:rPr>
        <w:t xml:space="preserve"> </w:t>
      </w:r>
      <w:r>
        <w:rPr>
          <w:rFonts w:ascii="Cambria" w:hAnsi="Cambria"/>
          <w:color w:val="231F20"/>
          <w:w w:val="105"/>
        </w:rPr>
        <w:t>игр</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спортивных</w:t>
      </w:r>
      <w:r>
        <w:rPr>
          <w:rFonts w:ascii="Cambria" w:hAnsi="Cambria"/>
          <w:color w:val="231F20"/>
          <w:spacing w:val="1"/>
          <w:w w:val="105"/>
        </w:rPr>
        <w:t xml:space="preserve"> </w:t>
      </w:r>
      <w:r>
        <w:rPr>
          <w:rFonts w:ascii="Cambria" w:hAnsi="Cambria"/>
          <w:color w:val="231F20"/>
          <w:w w:val="105"/>
        </w:rPr>
        <w:t>соревнований,</w:t>
      </w:r>
      <w:r>
        <w:rPr>
          <w:rFonts w:ascii="Cambria" w:hAnsi="Cambria"/>
          <w:color w:val="231F20"/>
          <w:spacing w:val="1"/>
          <w:w w:val="105"/>
        </w:rPr>
        <w:t xml:space="preserve"> </w:t>
      </w:r>
      <w:r>
        <w:rPr>
          <w:rFonts w:ascii="Cambria" w:hAnsi="Cambria"/>
          <w:color w:val="231F20"/>
          <w:w w:val="105"/>
        </w:rPr>
        <w:t>планированию</w:t>
      </w:r>
      <w:r>
        <w:rPr>
          <w:rFonts w:ascii="Cambria" w:hAnsi="Cambria"/>
          <w:color w:val="231F20"/>
          <w:spacing w:val="1"/>
          <w:w w:val="105"/>
        </w:rPr>
        <w:t xml:space="preserve"> </w:t>
      </w:r>
      <w:r>
        <w:rPr>
          <w:rFonts w:ascii="Cambria" w:hAnsi="Cambria"/>
          <w:color w:val="231F20"/>
          <w:w w:val="105"/>
        </w:rPr>
        <w:t>ре-</w:t>
      </w:r>
      <w:r>
        <w:rPr>
          <w:rFonts w:ascii="Cambria" w:hAnsi="Cambria"/>
          <w:color w:val="231F20"/>
          <w:spacing w:val="1"/>
          <w:w w:val="105"/>
        </w:rPr>
        <w:t xml:space="preserve"> </w:t>
      </w:r>
      <w:r>
        <w:rPr>
          <w:rFonts w:ascii="Cambria" w:hAnsi="Cambria"/>
          <w:color w:val="231F20"/>
          <w:w w:val="105"/>
        </w:rPr>
        <w:t>жима</w:t>
      </w:r>
      <w:r>
        <w:rPr>
          <w:rFonts w:ascii="Cambria" w:hAnsi="Cambria"/>
          <w:color w:val="231F20"/>
          <w:spacing w:val="1"/>
          <w:w w:val="105"/>
        </w:rPr>
        <w:t xml:space="preserve"> </w:t>
      </w:r>
      <w:r>
        <w:rPr>
          <w:rFonts w:ascii="Cambria" w:hAnsi="Cambria"/>
          <w:color w:val="231F20"/>
          <w:w w:val="105"/>
        </w:rPr>
        <w:t>дня,</w:t>
      </w:r>
      <w:r>
        <w:rPr>
          <w:rFonts w:ascii="Cambria" w:hAnsi="Cambria"/>
          <w:color w:val="231F20"/>
          <w:spacing w:val="1"/>
          <w:w w:val="105"/>
        </w:rPr>
        <w:t xml:space="preserve"> </w:t>
      </w:r>
      <w:r>
        <w:rPr>
          <w:rFonts w:ascii="Cambria" w:hAnsi="Cambria"/>
          <w:color w:val="231F20"/>
          <w:w w:val="105"/>
        </w:rPr>
        <w:t>способам</w:t>
      </w:r>
      <w:r>
        <w:rPr>
          <w:rFonts w:ascii="Cambria" w:hAnsi="Cambria"/>
          <w:color w:val="231F20"/>
          <w:spacing w:val="1"/>
          <w:w w:val="105"/>
        </w:rPr>
        <w:t xml:space="preserve"> </w:t>
      </w:r>
      <w:r>
        <w:rPr>
          <w:rFonts w:ascii="Cambria" w:hAnsi="Cambria"/>
          <w:color w:val="231F20"/>
          <w:w w:val="105"/>
        </w:rPr>
        <w:t>измерения</w:t>
      </w:r>
      <w:r>
        <w:rPr>
          <w:rFonts w:ascii="Cambria" w:hAnsi="Cambria"/>
          <w:color w:val="231F20"/>
          <w:spacing w:val="1"/>
          <w:w w:val="105"/>
        </w:rPr>
        <w:t xml:space="preserve"> </w:t>
      </w:r>
      <w:r>
        <w:rPr>
          <w:rFonts w:ascii="Cambria" w:hAnsi="Cambria"/>
          <w:color w:val="231F20"/>
          <w:w w:val="105"/>
        </w:rPr>
        <w:t>показателей</w:t>
      </w:r>
      <w:r>
        <w:rPr>
          <w:rFonts w:ascii="Cambria" w:hAnsi="Cambria"/>
          <w:color w:val="231F20"/>
          <w:spacing w:val="1"/>
          <w:w w:val="105"/>
        </w:rPr>
        <w:t xml:space="preserve"> </w:t>
      </w:r>
      <w:r>
        <w:rPr>
          <w:rFonts w:ascii="Cambria" w:hAnsi="Cambria"/>
          <w:color w:val="231F20"/>
          <w:w w:val="105"/>
        </w:rPr>
        <w:t>физического</w:t>
      </w:r>
      <w:r>
        <w:rPr>
          <w:rFonts w:ascii="Cambria" w:hAnsi="Cambria"/>
          <w:color w:val="231F20"/>
          <w:spacing w:val="1"/>
          <w:w w:val="105"/>
        </w:rPr>
        <w:t xml:space="preserve"> </w:t>
      </w:r>
      <w:r>
        <w:rPr>
          <w:rFonts w:ascii="Cambria" w:hAnsi="Cambria"/>
          <w:color w:val="231F20"/>
          <w:w w:val="105"/>
        </w:rPr>
        <w:t>развития</w:t>
      </w:r>
      <w:r>
        <w:rPr>
          <w:rFonts w:ascii="Cambria" w:hAnsi="Cambria"/>
          <w:color w:val="231F20"/>
          <w:spacing w:val="27"/>
          <w:w w:val="105"/>
        </w:rPr>
        <w:t xml:space="preserve"> </w:t>
      </w:r>
      <w:r>
        <w:rPr>
          <w:rFonts w:ascii="Cambria" w:hAnsi="Cambria"/>
          <w:color w:val="231F20"/>
          <w:w w:val="105"/>
        </w:rPr>
        <w:t>и</w:t>
      </w:r>
      <w:r>
        <w:rPr>
          <w:rFonts w:ascii="Cambria" w:hAnsi="Cambria"/>
          <w:color w:val="231F20"/>
          <w:spacing w:val="28"/>
          <w:w w:val="105"/>
        </w:rPr>
        <w:t xml:space="preserve"> </w:t>
      </w:r>
      <w:r>
        <w:rPr>
          <w:rFonts w:ascii="Cambria" w:hAnsi="Cambria"/>
          <w:color w:val="231F20"/>
          <w:w w:val="105"/>
        </w:rPr>
        <w:t>физической</w:t>
      </w:r>
      <w:r>
        <w:rPr>
          <w:rFonts w:ascii="Cambria" w:hAnsi="Cambria"/>
          <w:color w:val="231F20"/>
          <w:spacing w:val="28"/>
          <w:w w:val="105"/>
        </w:rPr>
        <w:t xml:space="preserve"> </w:t>
      </w:r>
      <w:r>
        <w:rPr>
          <w:rFonts w:ascii="Cambria" w:hAnsi="Cambria"/>
          <w:color w:val="231F20"/>
          <w:w w:val="105"/>
        </w:rPr>
        <w:t>подготовленности;</w:t>
      </w:r>
    </w:p>
    <w:p w:rsidR="008052C0" w:rsidRDefault="008052C0" w:rsidP="008052C0">
      <w:pPr>
        <w:spacing w:before="1"/>
        <w:ind w:left="343"/>
        <w:rPr>
          <w:i/>
          <w:sz w:val="20"/>
        </w:rPr>
      </w:pPr>
      <w:r>
        <w:rPr>
          <w:i/>
          <w:color w:val="231F20"/>
          <w:w w:val="120"/>
          <w:sz w:val="20"/>
        </w:rPr>
        <w:t>регулятивные</w:t>
      </w:r>
      <w:r>
        <w:rPr>
          <w:i/>
          <w:color w:val="231F20"/>
          <w:spacing w:val="8"/>
          <w:w w:val="120"/>
          <w:sz w:val="20"/>
        </w:rPr>
        <w:t xml:space="preserve"> </w:t>
      </w:r>
      <w:r>
        <w:rPr>
          <w:i/>
          <w:color w:val="231F20"/>
          <w:w w:val="120"/>
          <w:sz w:val="20"/>
        </w:rPr>
        <w:t>УУД:</w:t>
      </w:r>
    </w:p>
    <w:p w:rsidR="008052C0" w:rsidRDefault="008052C0" w:rsidP="008052C0">
      <w:pPr>
        <w:pStyle w:val="af1"/>
        <w:spacing w:before="10" w:line="247" w:lineRule="auto"/>
        <w:ind w:left="343" w:right="115"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соблюдать</w:t>
      </w:r>
      <w:r>
        <w:rPr>
          <w:rFonts w:ascii="Cambria" w:hAnsi="Cambria"/>
          <w:color w:val="231F20"/>
          <w:spacing w:val="-4"/>
          <w:w w:val="110"/>
        </w:rPr>
        <w:t xml:space="preserve"> </w:t>
      </w:r>
      <w:r>
        <w:rPr>
          <w:rFonts w:ascii="Cambria" w:hAnsi="Cambria"/>
          <w:color w:val="231F20"/>
          <w:w w:val="110"/>
        </w:rPr>
        <w:t>правила</w:t>
      </w:r>
      <w:r>
        <w:rPr>
          <w:rFonts w:ascii="Cambria" w:hAnsi="Cambria"/>
          <w:color w:val="231F20"/>
          <w:spacing w:val="-4"/>
          <w:w w:val="110"/>
        </w:rPr>
        <w:t xml:space="preserve"> </w:t>
      </w:r>
      <w:r>
        <w:rPr>
          <w:rFonts w:ascii="Cambria" w:hAnsi="Cambria"/>
          <w:color w:val="231F20"/>
          <w:w w:val="110"/>
        </w:rPr>
        <w:t>поведения</w:t>
      </w:r>
      <w:r>
        <w:rPr>
          <w:rFonts w:ascii="Cambria" w:hAnsi="Cambria"/>
          <w:color w:val="231F20"/>
          <w:spacing w:val="-5"/>
          <w:w w:val="110"/>
        </w:rPr>
        <w:t xml:space="preserve"> </w:t>
      </w:r>
      <w:r>
        <w:rPr>
          <w:rFonts w:ascii="Cambria" w:hAnsi="Cambria"/>
          <w:color w:val="231F20"/>
          <w:w w:val="110"/>
        </w:rPr>
        <w:t>на</w:t>
      </w:r>
      <w:r>
        <w:rPr>
          <w:rFonts w:ascii="Cambria" w:hAnsi="Cambria"/>
          <w:color w:val="231F20"/>
          <w:spacing w:val="-4"/>
          <w:w w:val="110"/>
        </w:rPr>
        <w:t xml:space="preserve"> </w:t>
      </w:r>
      <w:r>
        <w:rPr>
          <w:rFonts w:ascii="Cambria" w:hAnsi="Cambria"/>
          <w:color w:val="231F20"/>
          <w:w w:val="110"/>
        </w:rPr>
        <w:t>уроках</w:t>
      </w:r>
      <w:r>
        <w:rPr>
          <w:rFonts w:ascii="Cambria" w:hAnsi="Cambria"/>
          <w:color w:val="231F20"/>
          <w:spacing w:val="-5"/>
          <w:w w:val="110"/>
        </w:rPr>
        <w:t xml:space="preserve"> </w:t>
      </w:r>
      <w:r>
        <w:rPr>
          <w:rFonts w:ascii="Cambria" w:hAnsi="Cambria"/>
          <w:color w:val="231F20"/>
          <w:w w:val="110"/>
        </w:rPr>
        <w:t>физической</w:t>
      </w:r>
      <w:r>
        <w:rPr>
          <w:rFonts w:ascii="Cambria" w:hAnsi="Cambria"/>
          <w:color w:val="231F20"/>
          <w:spacing w:val="-4"/>
          <w:w w:val="110"/>
        </w:rPr>
        <w:t xml:space="preserve"> </w:t>
      </w:r>
      <w:r>
        <w:rPr>
          <w:rFonts w:ascii="Cambria" w:hAnsi="Cambria"/>
          <w:color w:val="231F20"/>
          <w:w w:val="110"/>
        </w:rPr>
        <w:t>культу-</w:t>
      </w:r>
      <w:r>
        <w:rPr>
          <w:rFonts w:ascii="Cambria" w:hAnsi="Cambria"/>
          <w:color w:val="231F20"/>
          <w:spacing w:val="-46"/>
          <w:w w:val="110"/>
        </w:rPr>
        <w:t xml:space="preserve"> </w:t>
      </w:r>
      <w:r>
        <w:rPr>
          <w:rFonts w:ascii="Cambria" w:hAnsi="Cambria"/>
          <w:color w:val="231F20"/>
          <w:w w:val="110"/>
        </w:rPr>
        <w:t>ры с учётом их учебного содержания, находить в них разли-</w:t>
      </w:r>
      <w:r>
        <w:rPr>
          <w:rFonts w:ascii="Cambria" w:hAnsi="Cambria"/>
          <w:color w:val="231F20"/>
          <w:spacing w:val="1"/>
          <w:w w:val="110"/>
        </w:rPr>
        <w:t xml:space="preserve"> </w:t>
      </w:r>
      <w:r>
        <w:rPr>
          <w:rFonts w:ascii="Cambria" w:hAnsi="Cambria"/>
          <w:color w:val="231F20"/>
          <w:w w:val="110"/>
        </w:rPr>
        <w:t>чия (легкоатлетические, гимнастические и игровые уроки,</w:t>
      </w:r>
      <w:r>
        <w:rPr>
          <w:rFonts w:ascii="Cambria" w:hAnsi="Cambria"/>
          <w:color w:val="231F20"/>
          <w:spacing w:val="1"/>
          <w:w w:val="110"/>
        </w:rPr>
        <w:t xml:space="preserve"> </w:t>
      </w:r>
      <w:r>
        <w:rPr>
          <w:rFonts w:ascii="Cambria" w:hAnsi="Cambria"/>
          <w:color w:val="231F20"/>
          <w:w w:val="110"/>
        </w:rPr>
        <w:t>занятия</w:t>
      </w:r>
      <w:r>
        <w:rPr>
          <w:rFonts w:ascii="Cambria" w:hAnsi="Cambria"/>
          <w:color w:val="231F20"/>
          <w:spacing w:val="18"/>
          <w:w w:val="110"/>
        </w:rPr>
        <w:t xml:space="preserve"> </w:t>
      </w:r>
      <w:r>
        <w:rPr>
          <w:rFonts w:ascii="Cambria" w:hAnsi="Cambria"/>
          <w:color w:val="231F20"/>
          <w:w w:val="110"/>
        </w:rPr>
        <w:t>лыжной</w:t>
      </w:r>
      <w:r>
        <w:rPr>
          <w:rFonts w:ascii="Cambria" w:hAnsi="Cambria"/>
          <w:color w:val="231F20"/>
          <w:spacing w:val="19"/>
          <w:w w:val="110"/>
        </w:rPr>
        <w:t xml:space="preserve"> </w:t>
      </w:r>
      <w:r>
        <w:rPr>
          <w:rFonts w:ascii="Cambria" w:hAnsi="Cambria"/>
          <w:color w:val="231F20"/>
          <w:w w:val="110"/>
        </w:rPr>
        <w:t>и</w:t>
      </w:r>
      <w:r>
        <w:rPr>
          <w:rFonts w:ascii="Cambria" w:hAnsi="Cambria"/>
          <w:color w:val="231F20"/>
          <w:spacing w:val="19"/>
          <w:w w:val="110"/>
        </w:rPr>
        <w:t xml:space="preserve"> </w:t>
      </w:r>
      <w:r>
        <w:rPr>
          <w:rFonts w:ascii="Cambria" w:hAnsi="Cambria"/>
          <w:color w:val="231F20"/>
          <w:w w:val="110"/>
        </w:rPr>
        <w:t>плавательной</w:t>
      </w:r>
      <w:r>
        <w:rPr>
          <w:rFonts w:ascii="Cambria" w:hAnsi="Cambria"/>
          <w:color w:val="231F20"/>
          <w:spacing w:val="18"/>
          <w:w w:val="110"/>
        </w:rPr>
        <w:t xml:space="preserve"> </w:t>
      </w:r>
      <w:r>
        <w:rPr>
          <w:rFonts w:ascii="Cambria" w:hAnsi="Cambria"/>
          <w:color w:val="231F20"/>
          <w:w w:val="110"/>
        </w:rPr>
        <w:t>подготовкой);</w:t>
      </w:r>
    </w:p>
    <w:p w:rsidR="008052C0" w:rsidRDefault="008052C0" w:rsidP="008052C0">
      <w:pPr>
        <w:pStyle w:val="af1"/>
        <w:spacing w:line="247" w:lineRule="auto"/>
        <w:ind w:left="343" w:right="115"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выполнять учебные задания по освоению новых физических</w:t>
      </w:r>
      <w:r>
        <w:rPr>
          <w:rFonts w:ascii="Cambria" w:hAnsi="Cambria"/>
          <w:color w:val="231F20"/>
          <w:spacing w:val="-46"/>
          <w:w w:val="110"/>
        </w:rPr>
        <w:t xml:space="preserve"> </w:t>
      </w:r>
      <w:r>
        <w:rPr>
          <w:rFonts w:ascii="Cambria" w:hAnsi="Cambria"/>
          <w:color w:val="231F20"/>
          <w:w w:val="110"/>
        </w:rPr>
        <w:t>упражнений и развитию физических качеств в соответствии</w:t>
      </w:r>
      <w:r>
        <w:rPr>
          <w:rFonts w:ascii="Cambria" w:hAnsi="Cambria"/>
          <w:color w:val="231F20"/>
          <w:spacing w:val="-46"/>
          <w:w w:val="110"/>
        </w:rPr>
        <w:t xml:space="preserve"> </w:t>
      </w:r>
      <w:r>
        <w:rPr>
          <w:rFonts w:ascii="Cambria" w:hAnsi="Cambria"/>
          <w:color w:val="231F20"/>
          <w:w w:val="110"/>
        </w:rPr>
        <w:t>с</w:t>
      </w:r>
      <w:r>
        <w:rPr>
          <w:rFonts w:ascii="Cambria" w:hAnsi="Cambria"/>
          <w:color w:val="231F20"/>
          <w:spacing w:val="22"/>
          <w:w w:val="110"/>
        </w:rPr>
        <w:t xml:space="preserve"> </w:t>
      </w:r>
      <w:r>
        <w:rPr>
          <w:rFonts w:ascii="Cambria" w:hAnsi="Cambria"/>
          <w:color w:val="231F20"/>
          <w:w w:val="110"/>
        </w:rPr>
        <w:t>указаниями</w:t>
      </w:r>
      <w:r>
        <w:rPr>
          <w:rFonts w:ascii="Cambria" w:hAnsi="Cambria"/>
          <w:color w:val="231F20"/>
          <w:spacing w:val="23"/>
          <w:w w:val="110"/>
        </w:rPr>
        <w:t xml:space="preserve"> </w:t>
      </w:r>
      <w:r>
        <w:rPr>
          <w:rFonts w:ascii="Cambria" w:hAnsi="Cambria"/>
          <w:color w:val="231F20"/>
          <w:w w:val="110"/>
        </w:rPr>
        <w:t>и</w:t>
      </w:r>
      <w:r>
        <w:rPr>
          <w:rFonts w:ascii="Cambria" w:hAnsi="Cambria"/>
          <w:color w:val="231F20"/>
          <w:spacing w:val="23"/>
          <w:w w:val="110"/>
        </w:rPr>
        <w:t xml:space="preserve"> </w:t>
      </w:r>
      <w:r>
        <w:rPr>
          <w:rFonts w:ascii="Cambria" w:hAnsi="Cambria"/>
          <w:color w:val="231F20"/>
          <w:w w:val="110"/>
        </w:rPr>
        <w:t>замечаниями</w:t>
      </w:r>
      <w:r>
        <w:rPr>
          <w:rFonts w:ascii="Cambria" w:hAnsi="Cambria"/>
          <w:color w:val="231F20"/>
          <w:spacing w:val="23"/>
          <w:w w:val="110"/>
        </w:rPr>
        <w:t xml:space="preserve"> </w:t>
      </w:r>
      <w:r>
        <w:rPr>
          <w:rFonts w:ascii="Cambria" w:hAnsi="Cambria"/>
          <w:color w:val="231F20"/>
          <w:w w:val="110"/>
        </w:rPr>
        <w:t>учителя;</w:t>
      </w:r>
    </w:p>
    <w:p w:rsidR="008052C0" w:rsidRDefault="008052C0" w:rsidP="008052C0">
      <w:pPr>
        <w:pStyle w:val="af1"/>
        <w:spacing w:line="247" w:lineRule="auto"/>
        <w:ind w:left="343" w:right="114"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взаимодействовать</w:t>
      </w:r>
      <w:r>
        <w:rPr>
          <w:rFonts w:ascii="Cambria" w:hAnsi="Cambria"/>
          <w:color w:val="231F20"/>
          <w:spacing w:val="1"/>
          <w:w w:val="105"/>
        </w:rPr>
        <w:t xml:space="preserve"> </w:t>
      </w:r>
      <w:r>
        <w:rPr>
          <w:rFonts w:ascii="Cambria" w:hAnsi="Cambria"/>
          <w:color w:val="231F20"/>
          <w:w w:val="105"/>
        </w:rPr>
        <w:t>со</w:t>
      </w:r>
      <w:r>
        <w:rPr>
          <w:rFonts w:ascii="Cambria" w:hAnsi="Cambria"/>
          <w:color w:val="231F20"/>
          <w:spacing w:val="1"/>
          <w:w w:val="105"/>
        </w:rPr>
        <w:t xml:space="preserve"> </w:t>
      </w:r>
      <w:r>
        <w:rPr>
          <w:rFonts w:ascii="Cambria" w:hAnsi="Cambria"/>
          <w:color w:val="231F20"/>
          <w:w w:val="105"/>
        </w:rPr>
        <w:t>сверстниками</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1"/>
          <w:w w:val="105"/>
        </w:rPr>
        <w:t xml:space="preserve"> </w:t>
      </w:r>
      <w:r>
        <w:rPr>
          <w:rFonts w:ascii="Cambria" w:hAnsi="Cambria"/>
          <w:color w:val="231F20"/>
          <w:w w:val="105"/>
        </w:rPr>
        <w:t>процессе</w:t>
      </w:r>
      <w:r>
        <w:rPr>
          <w:rFonts w:ascii="Cambria" w:hAnsi="Cambria"/>
          <w:color w:val="231F20"/>
          <w:spacing w:val="1"/>
          <w:w w:val="105"/>
        </w:rPr>
        <w:t xml:space="preserve"> </w:t>
      </w:r>
      <w:r>
        <w:rPr>
          <w:rFonts w:ascii="Cambria" w:hAnsi="Cambria"/>
          <w:color w:val="231F20"/>
          <w:w w:val="105"/>
        </w:rPr>
        <w:t>выполнения</w:t>
      </w:r>
      <w:r>
        <w:rPr>
          <w:rFonts w:ascii="Cambria" w:hAnsi="Cambria"/>
          <w:color w:val="231F20"/>
          <w:spacing w:val="1"/>
          <w:w w:val="105"/>
        </w:rPr>
        <w:t xml:space="preserve"> </w:t>
      </w:r>
      <w:r>
        <w:rPr>
          <w:rFonts w:ascii="Cambria" w:hAnsi="Cambria"/>
          <w:color w:val="231F20"/>
          <w:w w:val="105"/>
        </w:rPr>
        <w:t>учебных заданий, соблюдать культуру общения и уважитель-</w:t>
      </w:r>
      <w:r>
        <w:rPr>
          <w:rFonts w:ascii="Cambria" w:hAnsi="Cambria"/>
          <w:color w:val="231F20"/>
          <w:spacing w:val="1"/>
          <w:w w:val="105"/>
        </w:rPr>
        <w:t xml:space="preserve"> </w:t>
      </w:r>
      <w:r>
        <w:rPr>
          <w:rFonts w:ascii="Cambria" w:hAnsi="Cambria"/>
          <w:color w:val="231F20"/>
          <w:w w:val="105"/>
        </w:rPr>
        <w:t>ного</w:t>
      </w:r>
      <w:r>
        <w:rPr>
          <w:rFonts w:ascii="Cambria" w:hAnsi="Cambria"/>
          <w:color w:val="231F20"/>
          <w:spacing w:val="28"/>
          <w:w w:val="105"/>
        </w:rPr>
        <w:t xml:space="preserve"> </w:t>
      </w:r>
      <w:r>
        <w:rPr>
          <w:rFonts w:ascii="Cambria" w:hAnsi="Cambria"/>
          <w:color w:val="231F20"/>
          <w:w w:val="105"/>
        </w:rPr>
        <w:t>обращения</w:t>
      </w:r>
      <w:r>
        <w:rPr>
          <w:rFonts w:ascii="Cambria" w:hAnsi="Cambria"/>
          <w:color w:val="231F20"/>
          <w:spacing w:val="29"/>
          <w:w w:val="105"/>
        </w:rPr>
        <w:t xml:space="preserve"> </w:t>
      </w:r>
      <w:r>
        <w:rPr>
          <w:rFonts w:ascii="Cambria" w:hAnsi="Cambria"/>
          <w:color w:val="231F20"/>
          <w:w w:val="105"/>
        </w:rPr>
        <w:t>к</w:t>
      </w:r>
      <w:r>
        <w:rPr>
          <w:rFonts w:ascii="Cambria" w:hAnsi="Cambria"/>
          <w:color w:val="231F20"/>
          <w:spacing w:val="29"/>
          <w:w w:val="105"/>
        </w:rPr>
        <w:t xml:space="preserve"> </w:t>
      </w:r>
      <w:r>
        <w:rPr>
          <w:rFonts w:ascii="Cambria" w:hAnsi="Cambria"/>
          <w:color w:val="231F20"/>
          <w:w w:val="105"/>
        </w:rPr>
        <w:t>другим</w:t>
      </w:r>
      <w:r>
        <w:rPr>
          <w:rFonts w:ascii="Cambria" w:hAnsi="Cambria"/>
          <w:color w:val="231F20"/>
          <w:spacing w:val="28"/>
          <w:w w:val="105"/>
        </w:rPr>
        <w:t xml:space="preserve"> </w:t>
      </w:r>
      <w:r>
        <w:rPr>
          <w:rFonts w:ascii="Cambria" w:hAnsi="Cambria"/>
          <w:color w:val="231F20"/>
          <w:w w:val="105"/>
        </w:rPr>
        <w:t>учащимся;</w:t>
      </w:r>
    </w:p>
    <w:p w:rsidR="008052C0" w:rsidRDefault="008052C0" w:rsidP="008052C0">
      <w:pPr>
        <w:pStyle w:val="af1"/>
        <w:spacing w:line="247" w:lineRule="auto"/>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контролировать соответствие двигательных действий прави-</w:t>
      </w:r>
      <w:r>
        <w:rPr>
          <w:rFonts w:ascii="Cambria" w:hAnsi="Cambria"/>
          <w:color w:val="231F20"/>
          <w:spacing w:val="1"/>
          <w:w w:val="105"/>
        </w:rPr>
        <w:t xml:space="preserve"> </w:t>
      </w:r>
      <w:r>
        <w:rPr>
          <w:rFonts w:ascii="Cambria" w:hAnsi="Cambria"/>
          <w:color w:val="231F20"/>
          <w:w w:val="110"/>
        </w:rPr>
        <w:t>лам</w:t>
      </w:r>
      <w:r>
        <w:rPr>
          <w:rFonts w:ascii="Cambria" w:hAnsi="Cambria"/>
          <w:color w:val="231F20"/>
          <w:spacing w:val="1"/>
          <w:w w:val="110"/>
        </w:rPr>
        <w:t xml:space="preserve"> </w:t>
      </w:r>
      <w:r>
        <w:rPr>
          <w:rFonts w:ascii="Cambria" w:hAnsi="Cambria"/>
          <w:color w:val="231F20"/>
          <w:w w:val="110"/>
        </w:rPr>
        <w:t>подвижных</w:t>
      </w:r>
      <w:r>
        <w:rPr>
          <w:rFonts w:ascii="Cambria" w:hAnsi="Cambria"/>
          <w:color w:val="231F20"/>
          <w:spacing w:val="1"/>
          <w:w w:val="110"/>
        </w:rPr>
        <w:t xml:space="preserve"> </w:t>
      </w:r>
      <w:r>
        <w:rPr>
          <w:rFonts w:ascii="Cambria" w:hAnsi="Cambria"/>
          <w:color w:val="231F20"/>
          <w:w w:val="110"/>
        </w:rPr>
        <w:t>игр,</w:t>
      </w:r>
      <w:r>
        <w:rPr>
          <w:rFonts w:ascii="Cambria" w:hAnsi="Cambria"/>
          <w:color w:val="231F20"/>
          <w:spacing w:val="1"/>
          <w:w w:val="110"/>
        </w:rPr>
        <w:t xml:space="preserve"> </w:t>
      </w:r>
      <w:r>
        <w:rPr>
          <w:rFonts w:ascii="Cambria" w:hAnsi="Cambria"/>
          <w:color w:val="231F20"/>
          <w:w w:val="110"/>
        </w:rPr>
        <w:t>проявлять</w:t>
      </w:r>
      <w:r>
        <w:rPr>
          <w:rFonts w:ascii="Cambria" w:hAnsi="Cambria"/>
          <w:color w:val="231F20"/>
          <w:spacing w:val="1"/>
          <w:w w:val="110"/>
        </w:rPr>
        <w:t xml:space="preserve"> </w:t>
      </w:r>
      <w:r>
        <w:rPr>
          <w:rFonts w:ascii="Cambria" w:hAnsi="Cambria"/>
          <w:color w:val="231F20"/>
          <w:w w:val="110"/>
        </w:rPr>
        <w:t>эмоциональную</w:t>
      </w:r>
      <w:r>
        <w:rPr>
          <w:rFonts w:ascii="Cambria" w:hAnsi="Cambria"/>
          <w:color w:val="231F20"/>
          <w:spacing w:val="1"/>
          <w:w w:val="110"/>
        </w:rPr>
        <w:t xml:space="preserve"> </w:t>
      </w:r>
      <w:r>
        <w:rPr>
          <w:rFonts w:ascii="Cambria" w:hAnsi="Cambria"/>
          <w:color w:val="231F20"/>
          <w:w w:val="110"/>
        </w:rPr>
        <w:t>сдержан-</w:t>
      </w:r>
      <w:r>
        <w:rPr>
          <w:rFonts w:ascii="Cambria" w:hAnsi="Cambria"/>
          <w:color w:val="231F20"/>
          <w:spacing w:val="1"/>
          <w:w w:val="110"/>
        </w:rPr>
        <w:t xml:space="preserve"> </w:t>
      </w:r>
      <w:r>
        <w:rPr>
          <w:rFonts w:ascii="Cambria" w:hAnsi="Cambria"/>
          <w:color w:val="231F20"/>
          <w:w w:val="110"/>
        </w:rPr>
        <w:t>ность</w:t>
      </w:r>
      <w:r>
        <w:rPr>
          <w:rFonts w:ascii="Cambria" w:hAnsi="Cambria"/>
          <w:color w:val="231F20"/>
          <w:spacing w:val="21"/>
          <w:w w:val="110"/>
        </w:rPr>
        <w:t xml:space="preserve"> </w:t>
      </w:r>
      <w:r>
        <w:rPr>
          <w:rFonts w:ascii="Cambria" w:hAnsi="Cambria"/>
          <w:color w:val="231F20"/>
          <w:w w:val="110"/>
        </w:rPr>
        <w:t>при</w:t>
      </w:r>
      <w:r>
        <w:rPr>
          <w:rFonts w:ascii="Cambria" w:hAnsi="Cambria"/>
          <w:color w:val="231F20"/>
          <w:spacing w:val="21"/>
          <w:w w:val="110"/>
        </w:rPr>
        <w:t xml:space="preserve"> </w:t>
      </w:r>
      <w:r>
        <w:rPr>
          <w:rFonts w:ascii="Cambria" w:hAnsi="Cambria"/>
          <w:color w:val="231F20"/>
          <w:w w:val="110"/>
        </w:rPr>
        <w:t>возникновении</w:t>
      </w:r>
      <w:r>
        <w:rPr>
          <w:rFonts w:ascii="Cambria" w:hAnsi="Cambria"/>
          <w:color w:val="231F20"/>
          <w:spacing w:val="21"/>
          <w:w w:val="110"/>
        </w:rPr>
        <w:t xml:space="preserve"> </w:t>
      </w:r>
      <w:r>
        <w:rPr>
          <w:rFonts w:ascii="Cambria" w:hAnsi="Cambria"/>
          <w:color w:val="231F20"/>
          <w:w w:val="110"/>
        </w:rPr>
        <w:t>ошибок.</w:t>
      </w:r>
    </w:p>
    <w:p w:rsidR="008052C0" w:rsidRDefault="008052C0" w:rsidP="008052C0">
      <w:pPr>
        <w:spacing w:line="234" w:lineRule="exact"/>
        <w:ind w:left="343"/>
        <w:jc w:val="both"/>
        <w:rPr>
          <w:rFonts w:ascii="Cambria" w:hAnsi="Cambria"/>
          <w:sz w:val="20"/>
        </w:rPr>
      </w:pPr>
      <w:r>
        <w:rPr>
          <w:rFonts w:ascii="Cambria" w:hAnsi="Cambria"/>
          <w:color w:val="231F20"/>
          <w:w w:val="105"/>
          <w:sz w:val="20"/>
        </w:rPr>
        <w:t>По</w:t>
      </w:r>
      <w:r>
        <w:rPr>
          <w:rFonts w:ascii="Cambria" w:hAnsi="Cambria"/>
          <w:color w:val="231F20"/>
          <w:spacing w:val="3"/>
          <w:w w:val="105"/>
          <w:sz w:val="20"/>
        </w:rPr>
        <w:t xml:space="preserve"> </w:t>
      </w:r>
      <w:r>
        <w:rPr>
          <w:rFonts w:ascii="Cambria" w:hAnsi="Cambria"/>
          <w:color w:val="231F20"/>
          <w:w w:val="105"/>
          <w:sz w:val="20"/>
        </w:rPr>
        <w:t>окончании</w:t>
      </w:r>
      <w:r>
        <w:rPr>
          <w:rFonts w:ascii="Cambria" w:hAnsi="Cambria"/>
          <w:color w:val="231F20"/>
          <w:spacing w:val="3"/>
          <w:w w:val="105"/>
          <w:sz w:val="20"/>
        </w:rPr>
        <w:t xml:space="preserve"> </w:t>
      </w:r>
      <w:r>
        <w:rPr>
          <w:rFonts w:ascii="Georgia" w:hAnsi="Georgia"/>
          <w:b/>
          <w:color w:val="231F20"/>
          <w:w w:val="105"/>
          <w:sz w:val="20"/>
        </w:rPr>
        <w:t>третьего</w:t>
      </w:r>
      <w:r>
        <w:rPr>
          <w:rFonts w:ascii="Georgia" w:hAnsi="Georgia"/>
          <w:b/>
          <w:color w:val="231F20"/>
          <w:spacing w:val="-3"/>
          <w:w w:val="105"/>
          <w:sz w:val="20"/>
        </w:rPr>
        <w:t xml:space="preserve"> </w:t>
      </w:r>
      <w:r>
        <w:rPr>
          <w:rFonts w:ascii="Georgia" w:hAnsi="Georgia"/>
          <w:b/>
          <w:color w:val="231F20"/>
          <w:w w:val="105"/>
          <w:sz w:val="20"/>
        </w:rPr>
        <w:t>года</w:t>
      </w:r>
      <w:r>
        <w:rPr>
          <w:rFonts w:ascii="Georgia" w:hAnsi="Georgia"/>
          <w:b/>
          <w:color w:val="231F20"/>
          <w:spacing w:val="-3"/>
          <w:w w:val="105"/>
          <w:sz w:val="20"/>
        </w:rPr>
        <w:t xml:space="preserve"> </w:t>
      </w:r>
      <w:r>
        <w:rPr>
          <w:rFonts w:ascii="Georgia" w:hAnsi="Georgia"/>
          <w:b/>
          <w:color w:val="231F20"/>
          <w:w w:val="105"/>
          <w:sz w:val="20"/>
        </w:rPr>
        <w:t>обучения</w:t>
      </w:r>
      <w:r>
        <w:rPr>
          <w:rFonts w:ascii="Georgia" w:hAnsi="Georgia"/>
          <w:b/>
          <w:color w:val="231F20"/>
          <w:spacing w:val="-3"/>
          <w:w w:val="105"/>
          <w:sz w:val="20"/>
        </w:rPr>
        <w:t xml:space="preserve"> </w:t>
      </w:r>
      <w:r>
        <w:rPr>
          <w:rFonts w:ascii="Cambria" w:hAnsi="Cambria"/>
          <w:color w:val="231F20"/>
          <w:w w:val="105"/>
          <w:sz w:val="20"/>
        </w:rPr>
        <w:t>учащиеся</w:t>
      </w:r>
      <w:r>
        <w:rPr>
          <w:rFonts w:ascii="Cambria" w:hAnsi="Cambria"/>
          <w:color w:val="231F20"/>
          <w:spacing w:val="3"/>
          <w:w w:val="105"/>
          <w:sz w:val="20"/>
        </w:rPr>
        <w:t xml:space="preserve"> </w:t>
      </w:r>
      <w:r>
        <w:rPr>
          <w:rFonts w:ascii="Cambria" w:hAnsi="Cambria"/>
          <w:color w:val="231F20"/>
          <w:w w:val="105"/>
          <w:sz w:val="20"/>
        </w:rPr>
        <w:t>научатся:</w:t>
      </w:r>
    </w:p>
    <w:p w:rsidR="008052C0" w:rsidRDefault="008052C0" w:rsidP="008052C0">
      <w:pPr>
        <w:spacing w:before="10"/>
        <w:ind w:left="343"/>
        <w:rPr>
          <w:i/>
          <w:sz w:val="20"/>
        </w:rPr>
      </w:pPr>
      <w:r>
        <w:rPr>
          <w:i/>
          <w:color w:val="231F20"/>
          <w:w w:val="120"/>
          <w:sz w:val="20"/>
        </w:rPr>
        <w:t>познавательные</w:t>
      </w:r>
      <w:r>
        <w:rPr>
          <w:i/>
          <w:color w:val="231F20"/>
          <w:spacing w:val="8"/>
          <w:w w:val="120"/>
          <w:sz w:val="20"/>
        </w:rPr>
        <w:t xml:space="preserve"> </w:t>
      </w:r>
      <w:r>
        <w:rPr>
          <w:i/>
          <w:color w:val="231F20"/>
          <w:w w:val="120"/>
          <w:sz w:val="20"/>
        </w:rPr>
        <w:t>УУД:</w:t>
      </w:r>
    </w:p>
    <w:p w:rsidR="008052C0" w:rsidRDefault="008052C0" w:rsidP="008052C0">
      <w:pPr>
        <w:pStyle w:val="af1"/>
        <w:spacing w:before="11" w:line="247" w:lineRule="auto"/>
        <w:ind w:left="343" w:right="115"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понимать историческую связь развития физических упраж-</w:t>
      </w:r>
      <w:r>
        <w:rPr>
          <w:rFonts w:ascii="Cambria" w:hAnsi="Cambria"/>
          <w:color w:val="231F20"/>
          <w:spacing w:val="1"/>
          <w:w w:val="110"/>
        </w:rPr>
        <w:t xml:space="preserve"> </w:t>
      </w:r>
      <w:r>
        <w:rPr>
          <w:rFonts w:ascii="Cambria" w:hAnsi="Cambria"/>
          <w:color w:val="231F20"/>
          <w:w w:val="110"/>
        </w:rPr>
        <w:t>нений с трудовыми действиями, приводить примеры упраж-</w:t>
      </w:r>
      <w:r>
        <w:rPr>
          <w:rFonts w:ascii="Cambria" w:hAnsi="Cambria"/>
          <w:color w:val="231F20"/>
          <w:spacing w:val="-46"/>
          <w:w w:val="110"/>
        </w:rPr>
        <w:t xml:space="preserve"> </w:t>
      </w:r>
      <w:r>
        <w:rPr>
          <w:rFonts w:ascii="Cambria" w:hAnsi="Cambria"/>
          <w:color w:val="231F20"/>
          <w:spacing w:val="-1"/>
          <w:w w:val="110"/>
        </w:rPr>
        <w:t>нений</w:t>
      </w:r>
      <w:r>
        <w:rPr>
          <w:rFonts w:ascii="Cambria" w:hAnsi="Cambria"/>
          <w:color w:val="231F20"/>
          <w:spacing w:val="-7"/>
          <w:w w:val="110"/>
        </w:rPr>
        <w:t xml:space="preserve"> </w:t>
      </w:r>
      <w:r>
        <w:rPr>
          <w:rFonts w:ascii="Cambria" w:hAnsi="Cambria"/>
          <w:color w:val="231F20"/>
          <w:spacing w:val="-1"/>
          <w:w w:val="110"/>
        </w:rPr>
        <w:t>древних</w:t>
      </w:r>
      <w:r>
        <w:rPr>
          <w:rFonts w:ascii="Cambria" w:hAnsi="Cambria"/>
          <w:color w:val="231F20"/>
          <w:spacing w:val="-7"/>
          <w:w w:val="110"/>
        </w:rPr>
        <w:t xml:space="preserve"> </w:t>
      </w:r>
      <w:r>
        <w:rPr>
          <w:rFonts w:ascii="Cambria" w:hAnsi="Cambria"/>
          <w:color w:val="231F20"/>
          <w:spacing w:val="-1"/>
          <w:w w:val="110"/>
        </w:rPr>
        <w:t>людей</w:t>
      </w:r>
      <w:r>
        <w:rPr>
          <w:rFonts w:ascii="Cambria" w:hAnsi="Cambria"/>
          <w:color w:val="231F20"/>
          <w:spacing w:val="-7"/>
          <w:w w:val="110"/>
        </w:rPr>
        <w:t xml:space="preserve"> </w:t>
      </w:r>
      <w:r>
        <w:rPr>
          <w:rFonts w:ascii="Cambria" w:hAnsi="Cambria"/>
          <w:color w:val="231F20"/>
          <w:w w:val="110"/>
        </w:rPr>
        <w:t>в</w:t>
      </w:r>
      <w:r>
        <w:rPr>
          <w:rFonts w:ascii="Cambria" w:hAnsi="Cambria"/>
          <w:color w:val="231F20"/>
          <w:spacing w:val="-7"/>
          <w:w w:val="110"/>
        </w:rPr>
        <w:t xml:space="preserve"> </w:t>
      </w:r>
      <w:r>
        <w:rPr>
          <w:rFonts w:ascii="Cambria" w:hAnsi="Cambria"/>
          <w:color w:val="231F20"/>
          <w:w w:val="110"/>
        </w:rPr>
        <w:t>современных</w:t>
      </w:r>
      <w:r>
        <w:rPr>
          <w:rFonts w:ascii="Cambria" w:hAnsi="Cambria"/>
          <w:color w:val="231F20"/>
          <w:spacing w:val="-7"/>
          <w:w w:val="110"/>
        </w:rPr>
        <w:t xml:space="preserve"> </w:t>
      </w:r>
      <w:r>
        <w:rPr>
          <w:rFonts w:ascii="Cambria" w:hAnsi="Cambria"/>
          <w:color w:val="231F20"/>
          <w:w w:val="110"/>
        </w:rPr>
        <w:t>спортивных</w:t>
      </w:r>
      <w:r>
        <w:rPr>
          <w:rFonts w:ascii="Cambria" w:hAnsi="Cambria"/>
          <w:color w:val="231F20"/>
          <w:spacing w:val="-7"/>
          <w:w w:val="110"/>
        </w:rPr>
        <w:t xml:space="preserve"> </w:t>
      </w:r>
      <w:r>
        <w:rPr>
          <w:rFonts w:ascii="Cambria" w:hAnsi="Cambria"/>
          <w:color w:val="231F20"/>
          <w:w w:val="110"/>
        </w:rPr>
        <w:t>соревнова-</w:t>
      </w:r>
      <w:r>
        <w:rPr>
          <w:rFonts w:ascii="Cambria" w:hAnsi="Cambria"/>
          <w:color w:val="231F20"/>
          <w:spacing w:val="-46"/>
          <w:w w:val="110"/>
        </w:rPr>
        <w:t xml:space="preserve"> </w:t>
      </w:r>
      <w:r>
        <w:rPr>
          <w:rFonts w:ascii="Cambria" w:hAnsi="Cambria"/>
          <w:color w:val="231F20"/>
          <w:w w:val="110"/>
        </w:rPr>
        <w:t>ниях;</w:t>
      </w:r>
    </w:p>
    <w:p w:rsidR="008052C0" w:rsidRDefault="008052C0" w:rsidP="008052C0">
      <w:pPr>
        <w:pStyle w:val="af1"/>
        <w:spacing w:line="247" w:lineRule="auto"/>
        <w:ind w:left="343" w:right="114"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объяснять</w:t>
      </w:r>
      <w:r>
        <w:rPr>
          <w:rFonts w:ascii="Cambria" w:hAnsi="Cambria"/>
          <w:color w:val="231F20"/>
          <w:spacing w:val="-4"/>
          <w:w w:val="110"/>
        </w:rPr>
        <w:t xml:space="preserve"> </w:t>
      </w:r>
      <w:r>
        <w:rPr>
          <w:rFonts w:ascii="Cambria" w:hAnsi="Cambria"/>
          <w:color w:val="231F20"/>
          <w:w w:val="110"/>
        </w:rPr>
        <w:t>понятие</w:t>
      </w:r>
      <w:r>
        <w:rPr>
          <w:rFonts w:ascii="Cambria" w:hAnsi="Cambria"/>
          <w:color w:val="231F20"/>
          <w:spacing w:val="-5"/>
          <w:w w:val="110"/>
        </w:rPr>
        <w:t xml:space="preserve"> </w:t>
      </w:r>
      <w:r>
        <w:rPr>
          <w:rFonts w:ascii="Cambria" w:hAnsi="Cambria"/>
          <w:color w:val="231F20"/>
          <w:w w:val="110"/>
        </w:rPr>
        <w:t>«дозировка</w:t>
      </w:r>
      <w:r>
        <w:rPr>
          <w:rFonts w:ascii="Cambria" w:hAnsi="Cambria"/>
          <w:color w:val="231F20"/>
          <w:spacing w:val="-5"/>
          <w:w w:val="110"/>
        </w:rPr>
        <w:t xml:space="preserve"> </w:t>
      </w:r>
      <w:r>
        <w:rPr>
          <w:rFonts w:ascii="Cambria" w:hAnsi="Cambria"/>
          <w:color w:val="231F20"/>
          <w:w w:val="110"/>
        </w:rPr>
        <w:t>нагрузки»,</w:t>
      </w:r>
      <w:r>
        <w:rPr>
          <w:rFonts w:ascii="Cambria" w:hAnsi="Cambria"/>
          <w:color w:val="231F20"/>
          <w:spacing w:val="-5"/>
          <w:w w:val="110"/>
        </w:rPr>
        <w:t xml:space="preserve"> </w:t>
      </w:r>
      <w:r>
        <w:rPr>
          <w:rFonts w:ascii="Cambria" w:hAnsi="Cambria"/>
          <w:color w:val="231F20"/>
          <w:w w:val="110"/>
        </w:rPr>
        <w:t>правильно</w:t>
      </w:r>
      <w:r>
        <w:rPr>
          <w:rFonts w:ascii="Cambria" w:hAnsi="Cambria"/>
          <w:color w:val="231F20"/>
          <w:spacing w:val="-5"/>
          <w:w w:val="110"/>
        </w:rPr>
        <w:t xml:space="preserve"> </w:t>
      </w:r>
      <w:r>
        <w:rPr>
          <w:rFonts w:ascii="Cambria" w:hAnsi="Cambria"/>
          <w:color w:val="231F20"/>
          <w:w w:val="110"/>
        </w:rPr>
        <w:t>приме-</w:t>
      </w:r>
      <w:r>
        <w:rPr>
          <w:rFonts w:ascii="Cambria" w:hAnsi="Cambria"/>
          <w:color w:val="231F20"/>
          <w:spacing w:val="-46"/>
          <w:w w:val="110"/>
        </w:rPr>
        <w:t xml:space="preserve"> </w:t>
      </w:r>
      <w:r>
        <w:rPr>
          <w:rFonts w:ascii="Cambria" w:hAnsi="Cambria"/>
          <w:color w:val="231F20"/>
          <w:w w:val="110"/>
        </w:rPr>
        <w:t>нять</w:t>
      </w:r>
      <w:r>
        <w:rPr>
          <w:rFonts w:ascii="Cambria" w:hAnsi="Cambria"/>
          <w:color w:val="231F20"/>
          <w:spacing w:val="1"/>
          <w:w w:val="110"/>
        </w:rPr>
        <w:t xml:space="preserve"> </w:t>
      </w:r>
      <w:r>
        <w:rPr>
          <w:rFonts w:ascii="Cambria" w:hAnsi="Cambria"/>
          <w:color w:val="231F20"/>
          <w:w w:val="110"/>
        </w:rPr>
        <w:t>способы</w:t>
      </w:r>
      <w:r>
        <w:rPr>
          <w:rFonts w:ascii="Cambria" w:hAnsi="Cambria"/>
          <w:color w:val="231F20"/>
          <w:spacing w:val="1"/>
          <w:w w:val="110"/>
        </w:rPr>
        <w:t xml:space="preserve"> </w:t>
      </w:r>
      <w:r>
        <w:rPr>
          <w:rFonts w:ascii="Cambria" w:hAnsi="Cambria"/>
          <w:color w:val="231F20"/>
          <w:w w:val="110"/>
        </w:rPr>
        <w:t>её</w:t>
      </w:r>
      <w:r>
        <w:rPr>
          <w:rFonts w:ascii="Cambria" w:hAnsi="Cambria"/>
          <w:color w:val="231F20"/>
          <w:spacing w:val="1"/>
          <w:w w:val="110"/>
        </w:rPr>
        <w:t xml:space="preserve"> </w:t>
      </w:r>
      <w:r>
        <w:rPr>
          <w:rFonts w:ascii="Cambria" w:hAnsi="Cambria"/>
          <w:color w:val="231F20"/>
          <w:w w:val="110"/>
        </w:rPr>
        <w:t>регулирования</w:t>
      </w:r>
      <w:r>
        <w:rPr>
          <w:rFonts w:ascii="Cambria" w:hAnsi="Cambria"/>
          <w:color w:val="231F20"/>
          <w:spacing w:val="1"/>
          <w:w w:val="110"/>
        </w:rPr>
        <w:t xml:space="preserve"> </w:t>
      </w:r>
      <w:r>
        <w:rPr>
          <w:rFonts w:ascii="Cambria" w:hAnsi="Cambria"/>
          <w:color w:val="231F20"/>
          <w:w w:val="110"/>
        </w:rPr>
        <w:t>на</w:t>
      </w:r>
      <w:r>
        <w:rPr>
          <w:rFonts w:ascii="Cambria" w:hAnsi="Cambria"/>
          <w:color w:val="231F20"/>
          <w:spacing w:val="1"/>
          <w:w w:val="110"/>
        </w:rPr>
        <w:t xml:space="preserve"> </w:t>
      </w:r>
      <w:r>
        <w:rPr>
          <w:rFonts w:ascii="Cambria" w:hAnsi="Cambria"/>
          <w:color w:val="231F20"/>
          <w:w w:val="110"/>
        </w:rPr>
        <w:t>занятиях</w:t>
      </w:r>
      <w:r>
        <w:rPr>
          <w:rFonts w:ascii="Cambria" w:hAnsi="Cambria"/>
          <w:color w:val="231F20"/>
          <w:spacing w:val="1"/>
          <w:w w:val="110"/>
        </w:rPr>
        <w:t xml:space="preserve"> </w:t>
      </w:r>
      <w:r>
        <w:rPr>
          <w:rFonts w:ascii="Cambria" w:hAnsi="Cambria"/>
          <w:color w:val="231F20"/>
          <w:w w:val="110"/>
        </w:rPr>
        <w:t>физической</w:t>
      </w:r>
      <w:r>
        <w:rPr>
          <w:rFonts w:ascii="Cambria" w:hAnsi="Cambria"/>
          <w:color w:val="231F20"/>
          <w:spacing w:val="1"/>
          <w:w w:val="110"/>
        </w:rPr>
        <w:t xml:space="preserve"> </w:t>
      </w:r>
      <w:r>
        <w:rPr>
          <w:rFonts w:ascii="Cambria" w:hAnsi="Cambria"/>
          <w:color w:val="231F20"/>
          <w:w w:val="110"/>
        </w:rPr>
        <w:t>культурой;</w:t>
      </w:r>
    </w:p>
    <w:p w:rsidR="008052C0" w:rsidRDefault="008052C0" w:rsidP="008052C0">
      <w:pPr>
        <w:pStyle w:val="af1"/>
        <w:spacing w:line="247" w:lineRule="auto"/>
        <w:ind w:left="343" w:right="114"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понимать</w:t>
      </w:r>
      <w:r>
        <w:rPr>
          <w:rFonts w:ascii="Cambria" w:hAnsi="Cambria"/>
          <w:color w:val="231F20"/>
          <w:spacing w:val="-11"/>
          <w:w w:val="110"/>
        </w:rPr>
        <w:t xml:space="preserve"> </w:t>
      </w:r>
      <w:r>
        <w:rPr>
          <w:rFonts w:ascii="Cambria" w:hAnsi="Cambria"/>
          <w:color w:val="231F20"/>
          <w:w w:val="110"/>
        </w:rPr>
        <w:t>влияние</w:t>
      </w:r>
      <w:r>
        <w:rPr>
          <w:rFonts w:ascii="Cambria" w:hAnsi="Cambria"/>
          <w:color w:val="231F20"/>
          <w:spacing w:val="-12"/>
          <w:w w:val="110"/>
        </w:rPr>
        <w:t xml:space="preserve"> </w:t>
      </w:r>
      <w:r>
        <w:rPr>
          <w:rFonts w:ascii="Cambria" w:hAnsi="Cambria"/>
          <w:color w:val="231F20"/>
          <w:w w:val="110"/>
        </w:rPr>
        <w:t>дыхательной</w:t>
      </w:r>
      <w:r>
        <w:rPr>
          <w:rFonts w:ascii="Cambria" w:hAnsi="Cambria"/>
          <w:color w:val="231F20"/>
          <w:spacing w:val="-12"/>
          <w:w w:val="110"/>
        </w:rPr>
        <w:t xml:space="preserve"> </w:t>
      </w:r>
      <w:r>
        <w:rPr>
          <w:rFonts w:ascii="Cambria" w:hAnsi="Cambria"/>
          <w:color w:val="231F20"/>
          <w:w w:val="110"/>
        </w:rPr>
        <w:t>и</w:t>
      </w:r>
      <w:r>
        <w:rPr>
          <w:rFonts w:ascii="Cambria" w:hAnsi="Cambria"/>
          <w:color w:val="231F20"/>
          <w:spacing w:val="-12"/>
          <w:w w:val="110"/>
        </w:rPr>
        <w:t xml:space="preserve"> </w:t>
      </w:r>
      <w:r>
        <w:rPr>
          <w:rFonts w:ascii="Cambria" w:hAnsi="Cambria"/>
          <w:color w:val="231F20"/>
          <w:w w:val="110"/>
        </w:rPr>
        <w:t>зрительной</w:t>
      </w:r>
      <w:r>
        <w:rPr>
          <w:rFonts w:ascii="Cambria" w:hAnsi="Cambria"/>
          <w:color w:val="231F20"/>
          <w:spacing w:val="-12"/>
          <w:w w:val="110"/>
        </w:rPr>
        <w:t xml:space="preserve"> </w:t>
      </w:r>
      <w:r>
        <w:rPr>
          <w:rFonts w:ascii="Cambria" w:hAnsi="Cambria"/>
          <w:color w:val="231F20"/>
          <w:w w:val="110"/>
        </w:rPr>
        <w:t>гимнастики</w:t>
      </w:r>
      <w:r>
        <w:rPr>
          <w:rFonts w:ascii="Cambria" w:hAnsi="Cambria"/>
          <w:color w:val="231F20"/>
          <w:spacing w:val="-12"/>
          <w:w w:val="110"/>
        </w:rPr>
        <w:t xml:space="preserve"> </w:t>
      </w:r>
      <w:r>
        <w:rPr>
          <w:rFonts w:ascii="Cambria" w:hAnsi="Cambria"/>
          <w:color w:val="231F20"/>
          <w:w w:val="110"/>
        </w:rPr>
        <w:t>на</w:t>
      </w:r>
      <w:r>
        <w:rPr>
          <w:rFonts w:ascii="Cambria" w:hAnsi="Cambria"/>
          <w:color w:val="231F20"/>
          <w:spacing w:val="-46"/>
          <w:w w:val="110"/>
        </w:rPr>
        <w:t xml:space="preserve"> </w:t>
      </w:r>
      <w:r>
        <w:rPr>
          <w:rFonts w:ascii="Cambria" w:hAnsi="Cambria"/>
          <w:color w:val="231F20"/>
          <w:w w:val="105"/>
        </w:rPr>
        <w:t>предупреждение развития утомления при выполнении физи-</w:t>
      </w:r>
      <w:r>
        <w:rPr>
          <w:rFonts w:ascii="Cambria" w:hAnsi="Cambria"/>
          <w:color w:val="231F20"/>
          <w:spacing w:val="1"/>
          <w:w w:val="105"/>
        </w:rPr>
        <w:t xml:space="preserve"> </w:t>
      </w:r>
      <w:r>
        <w:rPr>
          <w:rFonts w:ascii="Cambria" w:hAnsi="Cambria"/>
          <w:color w:val="231F20"/>
          <w:w w:val="110"/>
        </w:rPr>
        <w:t>ческих</w:t>
      </w:r>
      <w:r>
        <w:rPr>
          <w:rFonts w:ascii="Cambria" w:hAnsi="Cambria"/>
          <w:color w:val="231F20"/>
          <w:spacing w:val="22"/>
          <w:w w:val="110"/>
        </w:rPr>
        <w:t xml:space="preserve"> </w:t>
      </w:r>
      <w:r>
        <w:rPr>
          <w:rFonts w:ascii="Cambria" w:hAnsi="Cambria"/>
          <w:color w:val="231F20"/>
          <w:w w:val="110"/>
        </w:rPr>
        <w:t>и</w:t>
      </w:r>
      <w:r>
        <w:rPr>
          <w:rFonts w:ascii="Cambria" w:hAnsi="Cambria"/>
          <w:color w:val="231F20"/>
          <w:spacing w:val="23"/>
          <w:w w:val="110"/>
        </w:rPr>
        <w:t xml:space="preserve"> </w:t>
      </w:r>
      <w:r>
        <w:rPr>
          <w:rFonts w:ascii="Cambria" w:hAnsi="Cambria"/>
          <w:color w:val="231F20"/>
          <w:w w:val="110"/>
        </w:rPr>
        <w:t>умственных</w:t>
      </w:r>
      <w:r>
        <w:rPr>
          <w:rFonts w:ascii="Cambria" w:hAnsi="Cambria"/>
          <w:color w:val="231F20"/>
          <w:spacing w:val="23"/>
          <w:w w:val="110"/>
        </w:rPr>
        <w:t xml:space="preserve"> </w:t>
      </w:r>
      <w:r>
        <w:rPr>
          <w:rFonts w:ascii="Cambria" w:hAnsi="Cambria"/>
          <w:color w:val="231F20"/>
          <w:w w:val="110"/>
        </w:rPr>
        <w:t>нагрузок;</w:t>
      </w:r>
    </w:p>
    <w:p w:rsidR="008052C0" w:rsidRDefault="008052C0" w:rsidP="008052C0">
      <w:pPr>
        <w:widowControl/>
        <w:autoSpaceDE/>
        <w:autoSpaceDN/>
        <w:spacing w:line="247" w:lineRule="auto"/>
        <w:rPr>
          <w:rFonts w:ascii="Cambria" w:hAnsi="Cambria"/>
        </w:rPr>
        <w:sectPr w:rsidR="008052C0">
          <w:pgSz w:w="7830" w:h="12020"/>
          <w:pgMar w:top="620" w:right="620" w:bottom="900" w:left="620" w:header="0" w:footer="709" w:gutter="0"/>
          <w:cols w:space="720"/>
        </w:sectPr>
      </w:pPr>
    </w:p>
    <w:p w:rsidR="008052C0" w:rsidRDefault="008052C0" w:rsidP="008052C0">
      <w:pPr>
        <w:pStyle w:val="af1"/>
        <w:spacing w:before="67" w:line="252" w:lineRule="auto"/>
        <w:ind w:left="343" w:right="114" w:hanging="142"/>
        <w:rPr>
          <w:rFonts w:ascii="Cambria" w:hAnsi="Cambria"/>
        </w:rPr>
      </w:pPr>
      <w:r>
        <w:rPr>
          <w:rFonts w:ascii="Trebuchet MS" w:hAnsi="Trebuchet MS"/>
          <w:color w:val="231F20"/>
          <w:w w:val="110"/>
          <w:position w:val="1"/>
          <w:sz w:val="14"/>
        </w:rPr>
        <w:lastRenderedPageBreak/>
        <w:t xml:space="preserve">- </w:t>
      </w:r>
      <w:r>
        <w:rPr>
          <w:rFonts w:ascii="Cambria" w:hAnsi="Cambria"/>
          <w:color w:val="231F20"/>
          <w:w w:val="110"/>
        </w:rPr>
        <w:t>обобщать</w:t>
      </w:r>
      <w:r>
        <w:rPr>
          <w:rFonts w:ascii="Cambria" w:hAnsi="Cambria"/>
          <w:color w:val="231F20"/>
          <w:spacing w:val="-6"/>
          <w:w w:val="110"/>
        </w:rPr>
        <w:t xml:space="preserve"> </w:t>
      </w:r>
      <w:r>
        <w:rPr>
          <w:rFonts w:ascii="Cambria" w:hAnsi="Cambria"/>
          <w:color w:val="231F20"/>
          <w:w w:val="110"/>
        </w:rPr>
        <w:t>знания,</w:t>
      </w:r>
      <w:r>
        <w:rPr>
          <w:rFonts w:ascii="Cambria" w:hAnsi="Cambria"/>
          <w:color w:val="231F20"/>
          <w:spacing w:val="-7"/>
          <w:w w:val="110"/>
        </w:rPr>
        <w:t xml:space="preserve"> </w:t>
      </w:r>
      <w:r>
        <w:rPr>
          <w:rFonts w:ascii="Cambria" w:hAnsi="Cambria"/>
          <w:color w:val="231F20"/>
          <w:w w:val="110"/>
        </w:rPr>
        <w:t>полученные</w:t>
      </w:r>
      <w:r>
        <w:rPr>
          <w:rFonts w:ascii="Cambria" w:hAnsi="Cambria"/>
          <w:color w:val="231F20"/>
          <w:spacing w:val="-6"/>
          <w:w w:val="110"/>
        </w:rPr>
        <w:t xml:space="preserve"> </w:t>
      </w:r>
      <w:r>
        <w:rPr>
          <w:rFonts w:ascii="Cambria" w:hAnsi="Cambria"/>
          <w:color w:val="231F20"/>
          <w:w w:val="110"/>
        </w:rPr>
        <w:t>в</w:t>
      </w:r>
      <w:r>
        <w:rPr>
          <w:rFonts w:ascii="Cambria" w:hAnsi="Cambria"/>
          <w:color w:val="231F20"/>
          <w:spacing w:val="-6"/>
          <w:w w:val="110"/>
        </w:rPr>
        <w:t xml:space="preserve"> </w:t>
      </w:r>
      <w:r>
        <w:rPr>
          <w:rFonts w:ascii="Cambria" w:hAnsi="Cambria"/>
          <w:color w:val="231F20"/>
          <w:w w:val="110"/>
        </w:rPr>
        <w:t>практической</w:t>
      </w:r>
      <w:r>
        <w:rPr>
          <w:rFonts w:ascii="Cambria" w:hAnsi="Cambria"/>
          <w:color w:val="231F20"/>
          <w:spacing w:val="-6"/>
          <w:w w:val="110"/>
        </w:rPr>
        <w:t xml:space="preserve"> </w:t>
      </w:r>
      <w:r>
        <w:rPr>
          <w:rFonts w:ascii="Cambria" w:hAnsi="Cambria"/>
          <w:color w:val="231F20"/>
          <w:w w:val="110"/>
        </w:rPr>
        <w:t>деятельности,</w:t>
      </w:r>
      <w:r>
        <w:rPr>
          <w:rFonts w:ascii="Cambria" w:hAnsi="Cambria"/>
          <w:color w:val="231F20"/>
          <w:spacing w:val="-46"/>
          <w:w w:val="110"/>
        </w:rPr>
        <w:t xml:space="preserve"> </w:t>
      </w:r>
      <w:r>
        <w:rPr>
          <w:rFonts w:ascii="Cambria" w:hAnsi="Cambria"/>
          <w:color w:val="231F20"/>
          <w:w w:val="110"/>
        </w:rPr>
        <w:t>выполнять правила поведения на уроках физической куль-</w:t>
      </w:r>
      <w:r>
        <w:rPr>
          <w:rFonts w:ascii="Cambria" w:hAnsi="Cambria"/>
          <w:color w:val="231F20"/>
          <w:spacing w:val="1"/>
          <w:w w:val="110"/>
        </w:rPr>
        <w:t xml:space="preserve"> </w:t>
      </w:r>
      <w:r>
        <w:rPr>
          <w:rFonts w:ascii="Cambria" w:hAnsi="Cambria"/>
          <w:color w:val="231F20"/>
          <w:w w:val="110"/>
        </w:rPr>
        <w:t>туры,</w:t>
      </w:r>
      <w:r>
        <w:rPr>
          <w:rFonts w:ascii="Cambria" w:hAnsi="Cambria"/>
          <w:color w:val="231F20"/>
          <w:spacing w:val="-11"/>
          <w:w w:val="110"/>
        </w:rPr>
        <w:t xml:space="preserve"> </w:t>
      </w:r>
      <w:r>
        <w:rPr>
          <w:rFonts w:ascii="Cambria" w:hAnsi="Cambria"/>
          <w:color w:val="231F20"/>
          <w:w w:val="110"/>
        </w:rPr>
        <w:t>проводить</w:t>
      </w:r>
      <w:r>
        <w:rPr>
          <w:rFonts w:ascii="Cambria" w:hAnsi="Cambria"/>
          <w:color w:val="231F20"/>
          <w:spacing w:val="-11"/>
          <w:w w:val="110"/>
        </w:rPr>
        <w:t xml:space="preserve"> </w:t>
      </w:r>
      <w:r>
        <w:rPr>
          <w:rFonts w:ascii="Cambria" w:hAnsi="Cambria"/>
          <w:color w:val="231F20"/>
          <w:w w:val="110"/>
        </w:rPr>
        <w:t>закаливающие</w:t>
      </w:r>
      <w:r>
        <w:rPr>
          <w:rFonts w:ascii="Cambria" w:hAnsi="Cambria"/>
          <w:color w:val="231F20"/>
          <w:spacing w:val="-11"/>
          <w:w w:val="110"/>
        </w:rPr>
        <w:t xml:space="preserve"> </w:t>
      </w:r>
      <w:r>
        <w:rPr>
          <w:rFonts w:ascii="Cambria" w:hAnsi="Cambria"/>
          <w:color w:val="231F20"/>
          <w:w w:val="110"/>
        </w:rPr>
        <w:t>процедуры,</w:t>
      </w:r>
      <w:r>
        <w:rPr>
          <w:rFonts w:ascii="Cambria" w:hAnsi="Cambria"/>
          <w:color w:val="231F20"/>
          <w:spacing w:val="-12"/>
          <w:w w:val="110"/>
        </w:rPr>
        <w:t xml:space="preserve"> </w:t>
      </w:r>
      <w:r>
        <w:rPr>
          <w:rFonts w:ascii="Cambria" w:hAnsi="Cambria"/>
          <w:color w:val="231F20"/>
          <w:w w:val="110"/>
        </w:rPr>
        <w:t>занятия</w:t>
      </w:r>
      <w:r>
        <w:rPr>
          <w:rFonts w:ascii="Cambria" w:hAnsi="Cambria"/>
          <w:color w:val="231F20"/>
          <w:spacing w:val="-11"/>
          <w:w w:val="110"/>
        </w:rPr>
        <w:t xml:space="preserve"> </w:t>
      </w:r>
      <w:r>
        <w:rPr>
          <w:rFonts w:ascii="Cambria" w:hAnsi="Cambria"/>
          <w:color w:val="231F20"/>
          <w:w w:val="110"/>
        </w:rPr>
        <w:t>по</w:t>
      </w:r>
      <w:r>
        <w:rPr>
          <w:rFonts w:ascii="Cambria" w:hAnsi="Cambria"/>
          <w:color w:val="231F20"/>
          <w:spacing w:val="-11"/>
          <w:w w:val="110"/>
        </w:rPr>
        <w:t xml:space="preserve"> </w:t>
      </w:r>
      <w:r>
        <w:rPr>
          <w:rFonts w:ascii="Cambria" w:hAnsi="Cambria"/>
          <w:color w:val="231F20"/>
          <w:w w:val="110"/>
        </w:rPr>
        <w:t>пред-</w:t>
      </w:r>
      <w:r>
        <w:rPr>
          <w:rFonts w:ascii="Cambria" w:hAnsi="Cambria"/>
          <w:color w:val="231F20"/>
          <w:spacing w:val="-46"/>
          <w:w w:val="110"/>
        </w:rPr>
        <w:t xml:space="preserve"> </w:t>
      </w:r>
      <w:r>
        <w:rPr>
          <w:rFonts w:ascii="Cambria" w:hAnsi="Cambria"/>
          <w:color w:val="231F20"/>
          <w:w w:val="110"/>
        </w:rPr>
        <w:t>упреждению</w:t>
      </w:r>
      <w:r>
        <w:rPr>
          <w:rFonts w:ascii="Cambria" w:hAnsi="Cambria"/>
          <w:color w:val="231F20"/>
          <w:spacing w:val="22"/>
          <w:w w:val="110"/>
        </w:rPr>
        <w:t xml:space="preserve"> </w:t>
      </w:r>
      <w:r>
        <w:rPr>
          <w:rFonts w:ascii="Cambria" w:hAnsi="Cambria"/>
          <w:color w:val="231F20"/>
          <w:w w:val="110"/>
        </w:rPr>
        <w:t>нарушения</w:t>
      </w:r>
      <w:r>
        <w:rPr>
          <w:rFonts w:ascii="Cambria" w:hAnsi="Cambria"/>
          <w:color w:val="231F20"/>
          <w:spacing w:val="23"/>
          <w:w w:val="110"/>
        </w:rPr>
        <w:t xml:space="preserve"> </w:t>
      </w:r>
      <w:r>
        <w:rPr>
          <w:rFonts w:ascii="Cambria" w:hAnsi="Cambria"/>
          <w:color w:val="231F20"/>
          <w:w w:val="110"/>
        </w:rPr>
        <w:t>осанки;</w:t>
      </w:r>
    </w:p>
    <w:p w:rsidR="008052C0" w:rsidRDefault="008052C0" w:rsidP="008052C0">
      <w:pPr>
        <w:pStyle w:val="af1"/>
        <w:spacing w:before="2" w:line="252" w:lineRule="auto"/>
        <w:ind w:left="343" w:right="113"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вести</w:t>
      </w:r>
      <w:r>
        <w:rPr>
          <w:rFonts w:ascii="Cambria" w:hAnsi="Cambria"/>
          <w:color w:val="231F20"/>
          <w:spacing w:val="1"/>
          <w:w w:val="105"/>
        </w:rPr>
        <w:t xml:space="preserve"> </w:t>
      </w:r>
      <w:r>
        <w:rPr>
          <w:rFonts w:ascii="Cambria" w:hAnsi="Cambria"/>
          <w:color w:val="231F20"/>
          <w:w w:val="105"/>
        </w:rPr>
        <w:t>наблюдения</w:t>
      </w:r>
      <w:r>
        <w:rPr>
          <w:rFonts w:ascii="Cambria" w:hAnsi="Cambria"/>
          <w:color w:val="231F20"/>
          <w:spacing w:val="1"/>
          <w:w w:val="105"/>
        </w:rPr>
        <w:t xml:space="preserve"> </w:t>
      </w:r>
      <w:r>
        <w:rPr>
          <w:rFonts w:ascii="Cambria" w:hAnsi="Cambria"/>
          <w:color w:val="231F20"/>
          <w:w w:val="105"/>
        </w:rPr>
        <w:t>за</w:t>
      </w:r>
      <w:r>
        <w:rPr>
          <w:rFonts w:ascii="Cambria" w:hAnsi="Cambria"/>
          <w:color w:val="231F20"/>
          <w:spacing w:val="1"/>
          <w:w w:val="105"/>
        </w:rPr>
        <w:t xml:space="preserve"> </w:t>
      </w:r>
      <w:r>
        <w:rPr>
          <w:rFonts w:ascii="Cambria" w:hAnsi="Cambria"/>
          <w:color w:val="231F20"/>
          <w:w w:val="105"/>
        </w:rPr>
        <w:t>динамикой</w:t>
      </w:r>
      <w:r>
        <w:rPr>
          <w:rFonts w:ascii="Cambria" w:hAnsi="Cambria"/>
          <w:color w:val="231F20"/>
          <w:spacing w:val="1"/>
          <w:w w:val="105"/>
        </w:rPr>
        <w:t xml:space="preserve"> </w:t>
      </w:r>
      <w:r>
        <w:rPr>
          <w:rFonts w:ascii="Cambria" w:hAnsi="Cambria"/>
          <w:color w:val="231F20"/>
          <w:w w:val="105"/>
        </w:rPr>
        <w:t>показателей</w:t>
      </w:r>
      <w:r>
        <w:rPr>
          <w:rFonts w:ascii="Cambria" w:hAnsi="Cambria"/>
          <w:color w:val="231F20"/>
          <w:spacing w:val="1"/>
          <w:w w:val="105"/>
        </w:rPr>
        <w:t xml:space="preserve"> </w:t>
      </w:r>
      <w:r>
        <w:rPr>
          <w:rFonts w:ascii="Cambria" w:hAnsi="Cambria"/>
          <w:color w:val="231F20"/>
          <w:w w:val="105"/>
        </w:rPr>
        <w:t>физического</w:t>
      </w:r>
      <w:r>
        <w:rPr>
          <w:rFonts w:ascii="Cambria" w:hAnsi="Cambria"/>
          <w:color w:val="231F20"/>
          <w:spacing w:val="1"/>
          <w:w w:val="105"/>
        </w:rPr>
        <w:t xml:space="preserve"> </w:t>
      </w:r>
      <w:r>
        <w:rPr>
          <w:rFonts w:ascii="Cambria" w:hAnsi="Cambria"/>
          <w:color w:val="231F20"/>
          <w:w w:val="105"/>
        </w:rPr>
        <w:t>развития</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физических</w:t>
      </w:r>
      <w:r>
        <w:rPr>
          <w:rFonts w:ascii="Cambria" w:hAnsi="Cambria"/>
          <w:color w:val="231F20"/>
          <w:spacing w:val="1"/>
          <w:w w:val="105"/>
        </w:rPr>
        <w:t xml:space="preserve"> </w:t>
      </w:r>
      <w:r>
        <w:rPr>
          <w:rFonts w:ascii="Cambria" w:hAnsi="Cambria"/>
          <w:color w:val="231F20"/>
          <w:w w:val="105"/>
        </w:rPr>
        <w:t>качеств</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1"/>
          <w:w w:val="105"/>
        </w:rPr>
        <w:t xml:space="preserve"> </w:t>
      </w:r>
      <w:r>
        <w:rPr>
          <w:rFonts w:ascii="Cambria" w:hAnsi="Cambria"/>
          <w:color w:val="231F20"/>
          <w:w w:val="105"/>
        </w:rPr>
        <w:t>течение</w:t>
      </w:r>
      <w:r>
        <w:rPr>
          <w:rFonts w:ascii="Cambria" w:hAnsi="Cambria"/>
          <w:color w:val="231F20"/>
          <w:spacing w:val="1"/>
          <w:w w:val="105"/>
        </w:rPr>
        <w:t xml:space="preserve"> </w:t>
      </w:r>
      <w:r>
        <w:rPr>
          <w:rFonts w:ascii="Cambria" w:hAnsi="Cambria"/>
          <w:color w:val="231F20"/>
          <w:w w:val="105"/>
        </w:rPr>
        <w:t>учебного</w:t>
      </w:r>
      <w:r>
        <w:rPr>
          <w:rFonts w:ascii="Cambria" w:hAnsi="Cambria"/>
          <w:color w:val="231F20"/>
          <w:spacing w:val="1"/>
          <w:w w:val="105"/>
        </w:rPr>
        <w:t xml:space="preserve"> </w:t>
      </w:r>
      <w:r>
        <w:rPr>
          <w:rFonts w:ascii="Cambria" w:hAnsi="Cambria"/>
          <w:color w:val="231F20"/>
          <w:w w:val="105"/>
        </w:rPr>
        <w:t>года,</w:t>
      </w:r>
      <w:r>
        <w:rPr>
          <w:rFonts w:ascii="Cambria" w:hAnsi="Cambria"/>
          <w:color w:val="231F20"/>
          <w:spacing w:val="1"/>
          <w:w w:val="105"/>
        </w:rPr>
        <w:t xml:space="preserve"> </w:t>
      </w:r>
      <w:r>
        <w:rPr>
          <w:rFonts w:ascii="Cambria" w:hAnsi="Cambria"/>
          <w:color w:val="231F20"/>
          <w:w w:val="105"/>
        </w:rPr>
        <w:t>определять</w:t>
      </w:r>
      <w:r>
        <w:rPr>
          <w:rFonts w:ascii="Cambria" w:hAnsi="Cambria"/>
          <w:color w:val="231F20"/>
          <w:spacing w:val="1"/>
          <w:w w:val="105"/>
        </w:rPr>
        <w:t xml:space="preserve"> </w:t>
      </w:r>
      <w:r>
        <w:rPr>
          <w:rFonts w:ascii="Cambria" w:hAnsi="Cambria"/>
          <w:color w:val="231F20"/>
          <w:w w:val="105"/>
        </w:rPr>
        <w:t>их</w:t>
      </w:r>
      <w:r>
        <w:rPr>
          <w:rFonts w:ascii="Cambria" w:hAnsi="Cambria"/>
          <w:color w:val="231F20"/>
          <w:spacing w:val="1"/>
          <w:w w:val="105"/>
        </w:rPr>
        <w:t xml:space="preserve"> </w:t>
      </w:r>
      <w:r>
        <w:rPr>
          <w:rFonts w:ascii="Cambria" w:hAnsi="Cambria"/>
          <w:color w:val="231F20"/>
          <w:w w:val="105"/>
        </w:rPr>
        <w:t>приросты</w:t>
      </w:r>
      <w:r>
        <w:rPr>
          <w:rFonts w:ascii="Cambria" w:hAnsi="Cambria"/>
          <w:color w:val="231F20"/>
          <w:spacing w:val="1"/>
          <w:w w:val="105"/>
        </w:rPr>
        <w:t xml:space="preserve"> </w:t>
      </w:r>
      <w:r>
        <w:rPr>
          <w:rFonts w:ascii="Cambria" w:hAnsi="Cambria"/>
          <w:color w:val="231F20"/>
          <w:w w:val="105"/>
        </w:rPr>
        <w:t>по</w:t>
      </w:r>
      <w:r>
        <w:rPr>
          <w:rFonts w:ascii="Cambria" w:hAnsi="Cambria"/>
          <w:color w:val="231F20"/>
          <w:spacing w:val="1"/>
          <w:w w:val="105"/>
        </w:rPr>
        <w:t xml:space="preserve"> </w:t>
      </w:r>
      <w:r>
        <w:rPr>
          <w:rFonts w:ascii="Cambria" w:hAnsi="Cambria"/>
          <w:color w:val="231F20"/>
          <w:w w:val="105"/>
        </w:rPr>
        <w:t>учебным</w:t>
      </w:r>
      <w:r>
        <w:rPr>
          <w:rFonts w:ascii="Cambria" w:hAnsi="Cambria"/>
          <w:color w:val="231F20"/>
          <w:spacing w:val="1"/>
          <w:w w:val="105"/>
        </w:rPr>
        <w:t xml:space="preserve"> </w:t>
      </w:r>
      <w:r>
        <w:rPr>
          <w:rFonts w:ascii="Cambria" w:hAnsi="Cambria"/>
          <w:color w:val="231F20"/>
          <w:w w:val="105"/>
        </w:rPr>
        <w:t xml:space="preserve">четвертям </w:t>
      </w:r>
      <w:r>
        <w:rPr>
          <w:rFonts w:ascii="Cambria" w:hAnsi="Cambria"/>
          <w:color w:val="231F20"/>
          <w:spacing w:val="1"/>
          <w:w w:val="105"/>
        </w:rPr>
        <w:t xml:space="preserve"> </w:t>
      </w:r>
      <w:r>
        <w:rPr>
          <w:rFonts w:ascii="Cambria" w:hAnsi="Cambria"/>
          <w:color w:val="231F20"/>
          <w:w w:val="105"/>
        </w:rPr>
        <w:t>(триме-</w:t>
      </w:r>
      <w:r>
        <w:rPr>
          <w:rFonts w:ascii="Cambria" w:hAnsi="Cambria"/>
          <w:color w:val="231F20"/>
          <w:spacing w:val="1"/>
          <w:w w:val="105"/>
        </w:rPr>
        <w:t xml:space="preserve"> </w:t>
      </w:r>
      <w:r>
        <w:rPr>
          <w:rFonts w:ascii="Cambria" w:hAnsi="Cambria"/>
          <w:color w:val="231F20"/>
          <w:w w:val="105"/>
        </w:rPr>
        <w:t>страм);</w:t>
      </w:r>
    </w:p>
    <w:p w:rsidR="008052C0" w:rsidRDefault="008052C0" w:rsidP="008052C0">
      <w:pPr>
        <w:spacing w:before="5"/>
        <w:ind w:left="343"/>
        <w:rPr>
          <w:i/>
          <w:sz w:val="20"/>
        </w:rPr>
      </w:pPr>
      <w:r>
        <w:rPr>
          <w:i/>
          <w:color w:val="231F20"/>
          <w:w w:val="120"/>
          <w:sz w:val="20"/>
        </w:rPr>
        <w:t>коммуникативные</w:t>
      </w:r>
      <w:r>
        <w:rPr>
          <w:i/>
          <w:color w:val="231F20"/>
          <w:spacing w:val="23"/>
          <w:w w:val="120"/>
          <w:sz w:val="20"/>
        </w:rPr>
        <w:t xml:space="preserve"> </w:t>
      </w:r>
      <w:r>
        <w:rPr>
          <w:i/>
          <w:color w:val="231F20"/>
          <w:w w:val="120"/>
          <w:sz w:val="20"/>
        </w:rPr>
        <w:t>УУД:</w:t>
      </w:r>
    </w:p>
    <w:p w:rsidR="008052C0" w:rsidRDefault="008052C0" w:rsidP="008052C0">
      <w:pPr>
        <w:pStyle w:val="af1"/>
        <w:spacing w:before="16" w:line="252" w:lineRule="auto"/>
        <w:ind w:left="343" w:right="114"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 xml:space="preserve">организовывать </w:t>
      </w:r>
      <w:r>
        <w:rPr>
          <w:rFonts w:ascii="Cambria" w:hAnsi="Cambria"/>
          <w:color w:val="231F20"/>
          <w:spacing w:val="27"/>
          <w:w w:val="105"/>
        </w:rPr>
        <w:t xml:space="preserve"> </w:t>
      </w:r>
      <w:r>
        <w:rPr>
          <w:rFonts w:ascii="Cambria" w:hAnsi="Cambria"/>
          <w:color w:val="231F20"/>
          <w:w w:val="105"/>
        </w:rPr>
        <w:t xml:space="preserve">совместные  </w:t>
      </w:r>
      <w:r>
        <w:rPr>
          <w:rFonts w:ascii="Cambria" w:hAnsi="Cambria"/>
          <w:color w:val="231F20"/>
          <w:spacing w:val="26"/>
          <w:w w:val="105"/>
        </w:rPr>
        <w:t xml:space="preserve"> </w:t>
      </w:r>
      <w:r>
        <w:rPr>
          <w:rFonts w:ascii="Cambria" w:hAnsi="Cambria"/>
          <w:color w:val="231F20"/>
          <w:w w:val="105"/>
        </w:rPr>
        <w:t xml:space="preserve">подвижные  </w:t>
      </w:r>
      <w:r>
        <w:rPr>
          <w:rFonts w:ascii="Cambria" w:hAnsi="Cambria"/>
          <w:color w:val="231F20"/>
          <w:spacing w:val="25"/>
          <w:w w:val="105"/>
        </w:rPr>
        <w:t xml:space="preserve"> </w:t>
      </w:r>
      <w:r>
        <w:rPr>
          <w:rFonts w:ascii="Cambria" w:hAnsi="Cambria"/>
          <w:color w:val="231F20"/>
          <w:w w:val="105"/>
        </w:rPr>
        <w:t xml:space="preserve">игры,  </w:t>
      </w:r>
      <w:r>
        <w:rPr>
          <w:rFonts w:ascii="Cambria" w:hAnsi="Cambria"/>
          <w:color w:val="231F20"/>
          <w:spacing w:val="25"/>
          <w:w w:val="105"/>
        </w:rPr>
        <w:t xml:space="preserve"> </w:t>
      </w:r>
      <w:r>
        <w:rPr>
          <w:rFonts w:ascii="Cambria" w:hAnsi="Cambria"/>
          <w:color w:val="231F20"/>
          <w:w w:val="105"/>
        </w:rPr>
        <w:t>принимать</w:t>
      </w:r>
      <w:r>
        <w:rPr>
          <w:rFonts w:ascii="Cambria" w:hAnsi="Cambria"/>
          <w:color w:val="231F20"/>
          <w:spacing w:val="-44"/>
          <w:w w:val="105"/>
        </w:rPr>
        <w:t xml:space="preserve"> </w:t>
      </w:r>
      <w:r>
        <w:rPr>
          <w:rFonts w:ascii="Cambria" w:hAnsi="Cambria"/>
          <w:color w:val="231F20"/>
          <w:w w:val="105"/>
        </w:rPr>
        <w:t>в них активное участие с соблюдением правил и норм этиче-</w:t>
      </w:r>
      <w:r>
        <w:rPr>
          <w:rFonts w:ascii="Cambria" w:hAnsi="Cambria"/>
          <w:color w:val="231F20"/>
          <w:spacing w:val="1"/>
          <w:w w:val="105"/>
        </w:rPr>
        <w:t xml:space="preserve"> </w:t>
      </w:r>
      <w:r>
        <w:rPr>
          <w:rFonts w:ascii="Cambria" w:hAnsi="Cambria"/>
          <w:color w:val="231F20"/>
          <w:w w:val="105"/>
        </w:rPr>
        <w:t>ского</w:t>
      </w:r>
      <w:r>
        <w:rPr>
          <w:rFonts w:ascii="Cambria" w:hAnsi="Cambria"/>
          <w:color w:val="231F20"/>
          <w:spacing w:val="25"/>
          <w:w w:val="105"/>
        </w:rPr>
        <w:t xml:space="preserve"> </w:t>
      </w:r>
      <w:r>
        <w:rPr>
          <w:rFonts w:ascii="Cambria" w:hAnsi="Cambria"/>
          <w:color w:val="231F20"/>
          <w:w w:val="105"/>
        </w:rPr>
        <w:t>поведения;</w:t>
      </w:r>
    </w:p>
    <w:p w:rsidR="008052C0" w:rsidRDefault="008052C0" w:rsidP="008052C0">
      <w:pPr>
        <w:pStyle w:val="af1"/>
        <w:spacing w:before="1" w:line="252" w:lineRule="auto"/>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правильно использовать строевые команды, названия упраж-</w:t>
      </w:r>
      <w:r>
        <w:rPr>
          <w:rFonts w:ascii="Cambria" w:hAnsi="Cambria"/>
          <w:color w:val="231F20"/>
          <w:spacing w:val="1"/>
          <w:w w:val="105"/>
        </w:rPr>
        <w:t xml:space="preserve"> </w:t>
      </w:r>
      <w:r>
        <w:rPr>
          <w:rFonts w:ascii="Cambria" w:hAnsi="Cambria"/>
          <w:color w:val="231F20"/>
          <w:w w:val="105"/>
        </w:rPr>
        <w:t>нений и способов деятельности во время совместного выпол-</w:t>
      </w:r>
      <w:r>
        <w:rPr>
          <w:rFonts w:ascii="Cambria" w:hAnsi="Cambria"/>
          <w:color w:val="231F20"/>
          <w:spacing w:val="1"/>
          <w:w w:val="105"/>
        </w:rPr>
        <w:t xml:space="preserve"> </w:t>
      </w:r>
      <w:r>
        <w:rPr>
          <w:rFonts w:ascii="Cambria" w:hAnsi="Cambria"/>
          <w:color w:val="231F20"/>
          <w:w w:val="105"/>
        </w:rPr>
        <w:t>нения</w:t>
      </w:r>
      <w:r>
        <w:rPr>
          <w:rFonts w:ascii="Cambria" w:hAnsi="Cambria"/>
          <w:color w:val="231F20"/>
          <w:spacing w:val="26"/>
          <w:w w:val="105"/>
        </w:rPr>
        <w:t xml:space="preserve"> </w:t>
      </w:r>
      <w:r>
        <w:rPr>
          <w:rFonts w:ascii="Cambria" w:hAnsi="Cambria"/>
          <w:color w:val="231F20"/>
          <w:w w:val="105"/>
        </w:rPr>
        <w:t>учебных</w:t>
      </w:r>
      <w:r>
        <w:rPr>
          <w:rFonts w:ascii="Cambria" w:hAnsi="Cambria"/>
          <w:color w:val="231F20"/>
          <w:spacing w:val="27"/>
          <w:w w:val="105"/>
        </w:rPr>
        <w:t xml:space="preserve"> </w:t>
      </w:r>
      <w:r>
        <w:rPr>
          <w:rFonts w:ascii="Cambria" w:hAnsi="Cambria"/>
          <w:color w:val="231F20"/>
          <w:w w:val="105"/>
        </w:rPr>
        <w:t>заданий;</w:t>
      </w:r>
    </w:p>
    <w:p w:rsidR="008052C0" w:rsidRDefault="008052C0" w:rsidP="008052C0">
      <w:pPr>
        <w:pStyle w:val="af1"/>
        <w:spacing w:before="1" w:line="252" w:lineRule="auto"/>
        <w:ind w:left="343" w:right="115" w:hanging="142"/>
        <w:rPr>
          <w:rFonts w:ascii="Cambria" w:hAnsi="Cambria"/>
        </w:rPr>
      </w:pPr>
      <w:r>
        <w:rPr>
          <w:rFonts w:ascii="Cambria" w:hAnsi="Cambria"/>
          <w:color w:val="231F20"/>
          <w:w w:val="110"/>
        </w:rPr>
        <w:t>- активно участвовать в обсуждении учебных заданий, анали-</w:t>
      </w:r>
      <w:r>
        <w:rPr>
          <w:rFonts w:ascii="Cambria" w:hAnsi="Cambria"/>
          <w:color w:val="231F20"/>
          <w:spacing w:val="1"/>
          <w:w w:val="110"/>
        </w:rPr>
        <w:t xml:space="preserve"> </w:t>
      </w:r>
      <w:r>
        <w:rPr>
          <w:rFonts w:ascii="Cambria" w:hAnsi="Cambria"/>
          <w:color w:val="231F20"/>
          <w:w w:val="110"/>
        </w:rPr>
        <w:t>зе выполнения физических упражнений и технических дей-</w:t>
      </w:r>
      <w:r>
        <w:rPr>
          <w:rFonts w:ascii="Cambria" w:hAnsi="Cambria"/>
          <w:color w:val="231F20"/>
          <w:spacing w:val="1"/>
          <w:w w:val="110"/>
        </w:rPr>
        <w:t xml:space="preserve"> </w:t>
      </w:r>
      <w:r>
        <w:rPr>
          <w:rFonts w:ascii="Cambria" w:hAnsi="Cambria"/>
          <w:color w:val="231F20"/>
          <w:w w:val="110"/>
        </w:rPr>
        <w:t>ствий</w:t>
      </w:r>
      <w:r>
        <w:rPr>
          <w:rFonts w:ascii="Cambria" w:hAnsi="Cambria"/>
          <w:color w:val="231F20"/>
          <w:spacing w:val="20"/>
          <w:w w:val="110"/>
        </w:rPr>
        <w:t xml:space="preserve"> </w:t>
      </w:r>
      <w:r>
        <w:rPr>
          <w:rFonts w:ascii="Cambria" w:hAnsi="Cambria"/>
          <w:color w:val="231F20"/>
          <w:w w:val="110"/>
        </w:rPr>
        <w:t>из</w:t>
      </w:r>
      <w:r>
        <w:rPr>
          <w:rFonts w:ascii="Cambria" w:hAnsi="Cambria"/>
          <w:color w:val="231F20"/>
          <w:spacing w:val="21"/>
          <w:w w:val="110"/>
        </w:rPr>
        <w:t xml:space="preserve"> </w:t>
      </w:r>
      <w:r>
        <w:rPr>
          <w:rFonts w:ascii="Cambria" w:hAnsi="Cambria"/>
          <w:color w:val="231F20"/>
          <w:w w:val="110"/>
        </w:rPr>
        <w:t>осваиваемых</w:t>
      </w:r>
      <w:r>
        <w:rPr>
          <w:rFonts w:ascii="Cambria" w:hAnsi="Cambria"/>
          <w:color w:val="231F20"/>
          <w:spacing w:val="21"/>
          <w:w w:val="110"/>
        </w:rPr>
        <w:t xml:space="preserve"> </w:t>
      </w:r>
      <w:r>
        <w:rPr>
          <w:rFonts w:ascii="Cambria" w:hAnsi="Cambria"/>
          <w:color w:val="231F20"/>
          <w:w w:val="110"/>
        </w:rPr>
        <w:t>видов</w:t>
      </w:r>
      <w:r>
        <w:rPr>
          <w:rFonts w:ascii="Cambria" w:hAnsi="Cambria"/>
          <w:color w:val="231F20"/>
          <w:spacing w:val="21"/>
          <w:w w:val="110"/>
        </w:rPr>
        <w:t xml:space="preserve"> </w:t>
      </w:r>
      <w:r>
        <w:rPr>
          <w:rFonts w:ascii="Cambria" w:hAnsi="Cambria"/>
          <w:color w:val="231F20"/>
          <w:w w:val="110"/>
        </w:rPr>
        <w:t>спорта;</w:t>
      </w:r>
    </w:p>
    <w:p w:rsidR="008052C0" w:rsidRDefault="008052C0" w:rsidP="008052C0">
      <w:pPr>
        <w:pStyle w:val="af1"/>
        <w:spacing w:before="2" w:line="252" w:lineRule="auto"/>
        <w:ind w:left="343" w:right="114" w:hanging="142"/>
        <w:rPr>
          <w:rFonts w:ascii="Cambria" w:hAnsi="Cambria"/>
        </w:rPr>
      </w:pPr>
      <w:r>
        <w:rPr>
          <w:rFonts w:ascii="Cambria" w:hAnsi="Cambria"/>
          <w:color w:val="231F20"/>
          <w:w w:val="105"/>
        </w:rPr>
        <w:t>- делать</w:t>
      </w:r>
      <w:r>
        <w:rPr>
          <w:rFonts w:ascii="Cambria" w:hAnsi="Cambria"/>
          <w:color w:val="231F20"/>
          <w:spacing w:val="1"/>
          <w:w w:val="105"/>
        </w:rPr>
        <w:t xml:space="preserve"> </w:t>
      </w:r>
      <w:r>
        <w:rPr>
          <w:rFonts w:ascii="Cambria" w:hAnsi="Cambria"/>
          <w:color w:val="231F20"/>
          <w:w w:val="105"/>
        </w:rPr>
        <w:t>небольшие</w:t>
      </w:r>
      <w:r>
        <w:rPr>
          <w:rFonts w:ascii="Cambria" w:hAnsi="Cambria"/>
          <w:color w:val="231F20"/>
          <w:spacing w:val="1"/>
          <w:w w:val="105"/>
        </w:rPr>
        <w:t xml:space="preserve"> </w:t>
      </w:r>
      <w:r>
        <w:rPr>
          <w:rFonts w:ascii="Cambria" w:hAnsi="Cambria"/>
          <w:color w:val="231F20"/>
          <w:w w:val="105"/>
        </w:rPr>
        <w:t>сообщения</w:t>
      </w:r>
      <w:r>
        <w:rPr>
          <w:rFonts w:ascii="Cambria" w:hAnsi="Cambria"/>
          <w:color w:val="231F20"/>
          <w:spacing w:val="1"/>
          <w:w w:val="105"/>
        </w:rPr>
        <w:t xml:space="preserve"> </w:t>
      </w:r>
      <w:r>
        <w:rPr>
          <w:rFonts w:ascii="Cambria" w:hAnsi="Cambria"/>
          <w:color w:val="231F20"/>
          <w:w w:val="105"/>
        </w:rPr>
        <w:t>по</w:t>
      </w:r>
      <w:r>
        <w:rPr>
          <w:rFonts w:ascii="Cambria" w:hAnsi="Cambria"/>
          <w:color w:val="231F20"/>
          <w:spacing w:val="1"/>
          <w:w w:val="105"/>
        </w:rPr>
        <w:t xml:space="preserve"> </w:t>
      </w:r>
      <w:r>
        <w:rPr>
          <w:rFonts w:ascii="Cambria" w:hAnsi="Cambria"/>
          <w:color w:val="231F20"/>
          <w:w w:val="105"/>
        </w:rPr>
        <w:t>результатам</w:t>
      </w:r>
      <w:r>
        <w:rPr>
          <w:rFonts w:ascii="Cambria" w:hAnsi="Cambria"/>
          <w:color w:val="231F20"/>
          <w:spacing w:val="1"/>
          <w:w w:val="105"/>
        </w:rPr>
        <w:t xml:space="preserve"> </w:t>
      </w:r>
      <w:r>
        <w:rPr>
          <w:rFonts w:ascii="Cambria" w:hAnsi="Cambria"/>
          <w:color w:val="231F20"/>
          <w:w w:val="105"/>
        </w:rPr>
        <w:t>выполнения</w:t>
      </w:r>
      <w:r>
        <w:rPr>
          <w:rFonts w:ascii="Cambria" w:hAnsi="Cambria"/>
          <w:color w:val="231F20"/>
          <w:spacing w:val="-44"/>
          <w:w w:val="105"/>
        </w:rPr>
        <w:t xml:space="preserve"> </w:t>
      </w:r>
      <w:r>
        <w:rPr>
          <w:rFonts w:ascii="Cambria" w:hAnsi="Cambria"/>
          <w:color w:val="231F20"/>
          <w:w w:val="105"/>
        </w:rPr>
        <w:t>учебных</w:t>
      </w:r>
      <w:r>
        <w:rPr>
          <w:rFonts w:ascii="Cambria" w:hAnsi="Cambria"/>
          <w:color w:val="231F20"/>
          <w:spacing w:val="1"/>
          <w:w w:val="105"/>
        </w:rPr>
        <w:t xml:space="preserve"> </w:t>
      </w:r>
      <w:r>
        <w:rPr>
          <w:rFonts w:ascii="Cambria" w:hAnsi="Cambria"/>
          <w:color w:val="231F20"/>
          <w:w w:val="105"/>
        </w:rPr>
        <w:t>заданий,</w:t>
      </w:r>
      <w:r>
        <w:rPr>
          <w:rFonts w:ascii="Cambria" w:hAnsi="Cambria"/>
          <w:color w:val="231F20"/>
          <w:spacing w:val="1"/>
          <w:w w:val="105"/>
        </w:rPr>
        <w:t xml:space="preserve"> </w:t>
      </w:r>
      <w:r>
        <w:rPr>
          <w:rFonts w:ascii="Cambria" w:hAnsi="Cambria"/>
          <w:color w:val="231F20"/>
          <w:w w:val="105"/>
        </w:rPr>
        <w:t>организации</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проведения</w:t>
      </w:r>
      <w:r>
        <w:rPr>
          <w:rFonts w:ascii="Cambria" w:hAnsi="Cambria"/>
          <w:color w:val="231F20"/>
          <w:spacing w:val="1"/>
          <w:w w:val="105"/>
        </w:rPr>
        <w:t xml:space="preserve"> </w:t>
      </w:r>
      <w:r>
        <w:rPr>
          <w:rFonts w:ascii="Cambria" w:hAnsi="Cambria"/>
          <w:color w:val="231F20"/>
          <w:w w:val="105"/>
        </w:rPr>
        <w:t>самостоятель-</w:t>
      </w:r>
      <w:r>
        <w:rPr>
          <w:rFonts w:ascii="Cambria" w:hAnsi="Cambria"/>
          <w:color w:val="231F20"/>
          <w:spacing w:val="1"/>
          <w:w w:val="105"/>
        </w:rPr>
        <w:t xml:space="preserve"> </w:t>
      </w:r>
      <w:r>
        <w:rPr>
          <w:rFonts w:ascii="Cambria" w:hAnsi="Cambria"/>
          <w:color w:val="231F20"/>
          <w:w w:val="105"/>
        </w:rPr>
        <w:t>ных</w:t>
      </w:r>
      <w:r>
        <w:rPr>
          <w:rFonts w:ascii="Cambria" w:hAnsi="Cambria"/>
          <w:color w:val="231F20"/>
          <w:spacing w:val="28"/>
          <w:w w:val="105"/>
        </w:rPr>
        <w:t xml:space="preserve"> </w:t>
      </w:r>
      <w:r>
        <w:rPr>
          <w:rFonts w:ascii="Cambria" w:hAnsi="Cambria"/>
          <w:color w:val="231F20"/>
          <w:w w:val="105"/>
        </w:rPr>
        <w:t>занятий</w:t>
      </w:r>
      <w:r>
        <w:rPr>
          <w:rFonts w:ascii="Cambria" w:hAnsi="Cambria"/>
          <w:color w:val="231F20"/>
          <w:spacing w:val="29"/>
          <w:w w:val="105"/>
        </w:rPr>
        <w:t xml:space="preserve"> </w:t>
      </w:r>
      <w:r>
        <w:rPr>
          <w:rFonts w:ascii="Cambria" w:hAnsi="Cambria"/>
          <w:color w:val="231F20"/>
          <w:w w:val="105"/>
        </w:rPr>
        <w:t>физической</w:t>
      </w:r>
      <w:r>
        <w:rPr>
          <w:rFonts w:ascii="Cambria" w:hAnsi="Cambria"/>
          <w:color w:val="231F20"/>
          <w:spacing w:val="29"/>
          <w:w w:val="105"/>
        </w:rPr>
        <w:t xml:space="preserve"> </w:t>
      </w:r>
      <w:r>
        <w:rPr>
          <w:rFonts w:ascii="Cambria" w:hAnsi="Cambria"/>
          <w:color w:val="231F20"/>
          <w:w w:val="105"/>
        </w:rPr>
        <w:t>культурой;</w:t>
      </w:r>
    </w:p>
    <w:p w:rsidR="008052C0" w:rsidRDefault="008052C0" w:rsidP="008052C0">
      <w:pPr>
        <w:spacing w:before="4"/>
        <w:ind w:left="343"/>
        <w:rPr>
          <w:i/>
          <w:sz w:val="20"/>
        </w:rPr>
      </w:pPr>
      <w:r>
        <w:rPr>
          <w:i/>
          <w:color w:val="231F20"/>
          <w:w w:val="120"/>
          <w:sz w:val="20"/>
        </w:rPr>
        <w:t>регулятивные</w:t>
      </w:r>
      <w:r>
        <w:rPr>
          <w:i/>
          <w:color w:val="231F20"/>
          <w:spacing w:val="8"/>
          <w:w w:val="120"/>
          <w:sz w:val="20"/>
        </w:rPr>
        <w:t xml:space="preserve"> </w:t>
      </w:r>
      <w:r>
        <w:rPr>
          <w:i/>
          <w:color w:val="231F20"/>
          <w:w w:val="120"/>
          <w:sz w:val="20"/>
        </w:rPr>
        <w:t>УУД:</w:t>
      </w:r>
    </w:p>
    <w:p w:rsidR="008052C0" w:rsidRDefault="008052C0" w:rsidP="008052C0">
      <w:pPr>
        <w:pStyle w:val="af1"/>
        <w:spacing w:before="16" w:line="252" w:lineRule="auto"/>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контролировать</w:t>
      </w:r>
      <w:r>
        <w:rPr>
          <w:rFonts w:ascii="Cambria" w:hAnsi="Cambria"/>
          <w:color w:val="231F20"/>
          <w:spacing w:val="1"/>
          <w:w w:val="105"/>
        </w:rPr>
        <w:t xml:space="preserve"> </w:t>
      </w:r>
      <w:r>
        <w:rPr>
          <w:rFonts w:ascii="Cambria" w:hAnsi="Cambria"/>
          <w:color w:val="231F20"/>
          <w:w w:val="105"/>
        </w:rPr>
        <w:t>выполнение</w:t>
      </w:r>
      <w:r>
        <w:rPr>
          <w:rFonts w:ascii="Cambria" w:hAnsi="Cambria"/>
          <w:color w:val="231F20"/>
          <w:spacing w:val="1"/>
          <w:w w:val="105"/>
        </w:rPr>
        <w:t xml:space="preserve"> </w:t>
      </w:r>
      <w:r>
        <w:rPr>
          <w:rFonts w:ascii="Cambria" w:hAnsi="Cambria"/>
          <w:color w:val="231F20"/>
          <w:w w:val="105"/>
        </w:rPr>
        <w:t>физических</w:t>
      </w:r>
      <w:r>
        <w:rPr>
          <w:rFonts w:ascii="Cambria" w:hAnsi="Cambria"/>
          <w:color w:val="231F20"/>
          <w:spacing w:val="1"/>
          <w:w w:val="105"/>
        </w:rPr>
        <w:t xml:space="preserve"> </w:t>
      </w:r>
      <w:r>
        <w:rPr>
          <w:rFonts w:ascii="Cambria" w:hAnsi="Cambria"/>
          <w:color w:val="231F20"/>
          <w:w w:val="105"/>
        </w:rPr>
        <w:t>упражнений,</w:t>
      </w:r>
      <w:r>
        <w:rPr>
          <w:rFonts w:ascii="Cambria" w:hAnsi="Cambria"/>
          <w:color w:val="231F20"/>
          <w:spacing w:val="1"/>
          <w:w w:val="105"/>
        </w:rPr>
        <w:t xml:space="preserve"> </w:t>
      </w:r>
      <w:r>
        <w:rPr>
          <w:rFonts w:ascii="Cambria" w:hAnsi="Cambria"/>
          <w:color w:val="231F20"/>
          <w:w w:val="105"/>
        </w:rPr>
        <w:t>кор-</w:t>
      </w:r>
      <w:r>
        <w:rPr>
          <w:rFonts w:ascii="Cambria" w:hAnsi="Cambria"/>
          <w:color w:val="231F20"/>
          <w:spacing w:val="1"/>
          <w:w w:val="105"/>
        </w:rPr>
        <w:t xml:space="preserve"> </w:t>
      </w:r>
      <w:r>
        <w:rPr>
          <w:rFonts w:ascii="Cambria" w:hAnsi="Cambria"/>
          <w:color w:val="231F20"/>
          <w:w w:val="105"/>
        </w:rPr>
        <w:t>ректировать</w:t>
      </w:r>
      <w:r>
        <w:rPr>
          <w:rFonts w:ascii="Cambria" w:hAnsi="Cambria"/>
          <w:color w:val="231F20"/>
          <w:spacing w:val="1"/>
          <w:w w:val="105"/>
        </w:rPr>
        <w:t xml:space="preserve"> </w:t>
      </w:r>
      <w:r>
        <w:rPr>
          <w:rFonts w:ascii="Cambria" w:hAnsi="Cambria"/>
          <w:color w:val="231F20"/>
          <w:w w:val="105"/>
        </w:rPr>
        <w:t>их</w:t>
      </w:r>
      <w:r>
        <w:rPr>
          <w:rFonts w:ascii="Cambria" w:hAnsi="Cambria"/>
          <w:color w:val="231F20"/>
          <w:spacing w:val="1"/>
          <w:w w:val="105"/>
        </w:rPr>
        <w:t xml:space="preserve"> </w:t>
      </w:r>
      <w:r>
        <w:rPr>
          <w:rFonts w:ascii="Cambria" w:hAnsi="Cambria"/>
          <w:color w:val="231F20"/>
          <w:w w:val="105"/>
        </w:rPr>
        <w:t>на</w:t>
      </w:r>
      <w:r>
        <w:rPr>
          <w:rFonts w:ascii="Cambria" w:hAnsi="Cambria"/>
          <w:color w:val="231F20"/>
          <w:spacing w:val="1"/>
          <w:w w:val="105"/>
        </w:rPr>
        <w:t xml:space="preserve"> </w:t>
      </w:r>
      <w:r>
        <w:rPr>
          <w:rFonts w:ascii="Cambria" w:hAnsi="Cambria"/>
          <w:color w:val="231F20"/>
          <w:w w:val="105"/>
        </w:rPr>
        <w:t>основе  сравнения  с  заданными  образца-</w:t>
      </w:r>
      <w:r>
        <w:rPr>
          <w:rFonts w:ascii="Cambria" w:hAnsi="Cambria"/>
          <w:color w:val="231F20"/>
          <w:spacing w:val="1"/>
          <w:w w:val="105"/>
        </w:rPr>
        <w:t xml:space="preserve"> </w:t>
      </w:r>
      <w:r>
        <w:rPr>
          <w:rFonts w:ascii="Cambria" w:hAnsi="Cambria"/>
          <w:color w:val="231F20"/>
          <w:w w:val="105"/>
        </w:rPr>
        <w:t>ми;</w:t>
      </w:r>
    </w:p>
    <w:p w:rsidR="008052C0" w:rsidRDefault="008052C0" w:rsidP="008052C0">
      <w:pPr>
        <w:pStyle w:val="af1"/>
        <w:spacing w:before="2" w:line="252" w:lineRule="auto"/>
        <w:ind w:left="343" w:right="114"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взаимодействовать</w:t>
      </w:r>
      <w:r>
        <w:rPr>
          <w:rFonts w:ascii="Cambria" w:hAnsi="Cambria"/>
          <w:color w:val="231F20"/>
          <w:spacing w:val="1"/>
          <w:w w:val="105"/>
        </w:rPr>
        <w:t xml:space="preserve"> </w:t>
      </w:r>
      <w:r>
        <w:rPr>
          <w:rFonts w:ascii="Cambria" w:hAnsi="Cambria"/>
          <w:color w:val="231F20"/>
          <w:w w:val="105"/>
        </w:rPr>
        <w:t>со</w:t>
      </w:r>
      <w:r>
        <w:rPr>
          <w:rFonts w:ascii="Cambria" w:hAnsi="Cambria"/>
          <w:color w:val="231F20"/>
          <w:spacing w:val="1"/>
          <w:w w:val="105"/>
        </w:rPr>
        <w:t xml:space="preserve"> </w:t>
      </w:r>
      <w:r>
        <w:rPr>
          <w:rFonts w:ascii="Cambria" w:hAnsi="Cambria"/>
          <w:color w:val="231F20"/>
          <w:w w:val="105"/>
        </w:rPr>
        <w:t>сверстниками</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1"/>
          <w:w w:val="105"/>
        </w:rPr>
        <w:t xml:space="preserve"> </w:t>
      </w:r>
      <w:r>
        <w:rPr>
          <w:rFonts w:ascii="Cambria" w:hAnsi="Cambria"/>
          <w:color w:val="231F20"/>
          <w:w w:val="105"/>
        </w:rPr>
        <w:t>процессе</w:t>
      </w:r>
      <w:r>
        <w:rPr>
          <w:rFonts w:ascii="Cambria" w:hAnsi="Cambria"/>
          <w:color w:val="231F20"/>
          <w:spacing w:val="1"/>
          <w:w w:val="105"/>
        </w:rPr>
        <w:t xml:space="preserve"> </w:t>
      </w:r>
      <w:r>
        <w:rPr>
          <w:rFonts w:ascii="Cambria" w:hAnsi="Cambria"/>
          <w:color w:val="231F20"/>
          <w:w w:val="105"/>
        </w:rPr>
        <w:t>учебной</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игровой</w:t>
      </w:r>
      <w:r>
        <w:rPr>
          <w:rFonts w:ascii="Cambria" w:hAnsi="Cambria"/>
          <w:color w:val="231F20"/>
          <w:spacing w:val="1"/>
          <w:w w:val="105"/>
        </w:rPr>
        <w:t xml:space="preserve"> </w:t>
      </w:r>
      <w:r>
        <w:rPr>
          <w:rFonts w:ascii="Cambria" w:hAnsi="Cambria"/>
          <w:color w:val="231F20"/>
          <w:w w:val="105"/>
        </w:rPr>
        <w:t>деятельности,</w:t>
      </w:r>
      <w:r>
        <w:rPr>
          <w:rFonts w:ascii="Cambria" w:hAnsi="Cambria"/>
          <w:color w:val="231F20"/>
          <w:spacing w:val="1"/>
          <w:w w:val="105"/>
        </w:rPr>
        <w:t xml:space="preserve"> </w:t>
      </w:r>
      <w:r>
        <w:rPr>
          <w:rFonts w:ascii="Cambria" w:hAnsi="Cambria"/>
          <w:color w:val="231F20"/>
          <w:w w:val="105"/>
        </w:rPr>
        <w:t>контролировать</w:t>
      </w:r>
      <w:r>
        <w:rPr>
          <w:rFonts w:ascii="Cambria" w:hAnsi="Cambria"/>
          <w:color w:val="231F20"/>
          <w:spacing w:val="1"/>
          <w:w w:val="105"/>
        </w:rPr>
        <w:t xml:space="preserve"> </w:t>
      </w:r>
      <w:r>
        <w:rPr>
          <w:rFonts w:ascii="Cambria" w:hAnsi="Cambria"/>
          <w:color w:val="231F20"/>
          <w:w w:val="105"/>
        </w:rPr>
        <w:t>соответствие</w:t>
      </w:r>
      <w:r>
        <w:rPr>
          <w:rFonts w:ascii="Cambria" w:hAnsi="Cambria"/>
          <w:color w:val="231F20"/>
          <w:spacing w:val="1"/>
          <w:w w:val="105"/>
        </w:rPr>
        <w:t xml:space="preserve"> </w:t>
      </w:r>
      <w:r>
        <w:rPr>
          <w:rFonts w:ascii="Cambria" w:hAnsi="Cambria"/>
          <w:color w:val="231F20"/>
          <w:w w:val="105"/>
        </w:rPr>
        <w:t>выпол-</w:t>
      </w:r>
      <w:r>
        <w:rPr>
          <w:rFonts w:ascii="Cambria" w:hAnsi="Cambria"/>
          <w:color w:val="231F20"/>
          <w:spacing w:val="1"/>
          <w:w w:val="105"/>
        </w:rPr>
        <w:t xml:space="preserve"> </w:t>
      </w:r>
      <w:r>
        <w:rPr>
          <w:rFonts w:ascii="Cambria" w:hAnsi="Cambria"/>
          <w:color w:val="231F20"/>
          <w:w w:val="105"/>
        </w:rPr>
        <w:t>нения</w:t>
      </w:r>
      <w:r>
        <w:rPr>
          <w:rFonts w:ascii="Cambria" w:hAnsi="Cambria"/>
          <w:color w:val="231F20"/>
          <w:spacing w:val="35"/>
          <w:w w:val="105"/>
        </w:rPr>
        <w:t xml:space="preserve"> </w:t>
      </w:r>
      <w:r>
        <w:rPr>
          <w:rFonts w:ascii="Cambria" w:hAnsi="Cambria"/>
          <w:color w:val="231F20"/>
          <w:w w:val="105"/>
        </w:rPr>
        <w:t>игровых</w:t>
      </w:r>
      <w:r>
        <w:rPr>
          <w:rFonts w:ascii="Cambria" w:hAnsi="Cambria"/>
          <w:color w:val="231F20"/>
          <w:spacing w:val="35"/>
          <w:w w:val="105"/>
        </w:rPr>
        <w:t xml:space="preserve"> </w:t>
      </w:r>
      <w:r>
        <w:rPr>
          <w:rFonts w:ascii="Cambria" w:hAnsi="Cambria"/>
          <w:color w:val="231F20"/>
          <w:w w:val="105"/>
        </w:rPr>
        <w:t>действий</w:t>
      </w:r>
      <w:r>
        <w:rPr>
          <w:rFonts w:ascii="Cambria" w:hAnsi="Cambria"/>
          <w:color w:val="231F20"/>
          <w:spacing w:val="36"/>
          <w:w w:val="105"/>
        </w:rPr>
        <w:t xml:space="preserve"> </w:t>
      </w:r>
      <w:r>
        <w:rPr>
          <w:rFonts w:ascii="Cambria" w:hAnsi="Cambria"/>
          <w:color w:val="231F20"/>
          <w:w w:val="105"/>
        </w:rPr>
        <w:t>правилам</w:t>
      </w:r>
      <w:r>
        <w:rPr>
          <w:rFonts w:ascii="Cambria" w:hAnsi="Cambria"/>
          <w:color w:val="231F20"/>
          <w:spacing w:val="35"/>
          <w:w w:val="105"/>
        </w:rPr>
        <w:t xml:space="preserve"> </w:t>
      </w:r>
      <w:r>
        <w:rPr>
          <w:rFonts w:ascii="Cambria" w:hAnsi="Cambria"/>
          <w:color w:val="231F20"/>
          <w:w w:val="105"/>
        </w:rPr>
        <w:t>подвижных</w:t>
      </w:r>
      <w:r>
        <w:rPr>
          <w:rFonts w:ascii="Cambria" w:hAnsi="Cambria"/>
          <w:color w:val="231F20"/>
          <w:spacing w:val="35"/>
          <w:w w:val="105"/>
        </w:rPr>
        <w:t xml:space="preserve"> </w:t>
      </w:r>
      <w:r>
        <w:rPr>
          <w:rFonts w:ascii="Cambria" w:hAnsi="Cambria"/>
          <w:color w:val="231F20"/>
          <w:w w:val="105"/>
        </w:rPr>
        <w:t>игр;</w:t>
      </w:r>
    </w:p>
    <w:p w:rsidR="008052C0" w:rsidRDefault="008052C0" w:rsidP="008052C0">
      <w:pPr>
        <w:pStyle w:val="af1"/>
        <w:spacing w:before="1" w:line="252" w:lineRule="auto"/>
        <w:ind w:left="343" w:right="115"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оценивать сложность возникающих игровых задач, предла-</w:t>
      </w:r>
      <w:r>
        <w:rPr>
          <w:rFonts w:ascii="Cambria" w:hAnsi="Cambria"/>
          <w:color w:val="231F20"/>
          <w:spacing w:val="1"/>
          <w:w w:val="110"/>
        </w:rPr>
        <w:t xml:space="preserve"> </w:t>
      </w:r>
      <w:r>
        <w:rPr>
          <w:rFonts w:ascii="Cambria" w:hAnsi="Cambria"/>
          <w:color w:val="231F20"/>
          <w:w w:val="110"/>
        </w:rPr>
        <w:t>гать</w:t>
      </w:r>
      <w:r>
        <w:rPr>
          <w:rFonts w:ascii="Cambria" w:hAnsi="Cambria"/>
          <w:color w:val="231F20"/>
          <w:spacing w:val="19"/>
          <w:w w:val="110"/>
        </w:rPr>
        <w:t xml:space="preserve"> </w:t>
      </w:r>
      <w:r>
        <w:rPr>
          <w:rFonts w:ascii="Cambria" w:hAnsi="Cambria"/>
          <w:color w:val="231F20"/>
          <w:w w:val="110"/>
        </w:rPr>
        <w:t>их</w:t>
      </w:r>
      <w:r>
        <w:rPr>
          <w:rFonts w:ascii="Cambria" w:hAnsi="Cambria"/>
          <w:color w:val="231F20"/>
          <w:spacing w:val="20"/>
          <w:w w:val="110"/>
        </w:rPr>
        <w:t xml:space="preserve"> </w:t>
      </w:r>
      <w:r>
        <w:rPr>
          <w:rFonts w:ascii="Cambria" w:hAnsi="Cambria"/>
          <w:color w:val="231F20"/>
          <w:w w:val="110"/>
        </w:rPr>
        <w:t>совместное</w:t>
      </w:r>
      <w:r>
        <w:rPr>
          <w:rFonts w:ascii="Cambria" w:hAnsi="Cambria"/>
          <w:color w:val="231F20"/>
          <w:spacing w:val="20"/>
          <w:w w:val="110"/>
        </w:rPr>
        <w:t xml:space="preserve"> </w:t>
      </w:r>
      <w:r>
        <w:rPr>
          <w:rFonts w:ascii="Cambria" w:hAnsi="Cambria"/>
          <w:color w:val="231F20"/>
          <w:w w:val="110"/>
        </w:rPr>
        <w:t>коллективное</w:t>
      </w:r>
      <w:r>
        <w:rPr>
          <w:rFonts w:ascii="Cambria" w:hAnsi="Cambria"/>
          <w:color w:val="231F20"/>
          <w:spacing w:val="19"/>
          <w:w w:val="110"/>
        </w:rPr>
        <w:t xml:space="preserve"> </w:t>
      </w:r>
      <w:r>
        <w:rPr>
          <w:rFonts w:ascii="Cambria" w:hAnsi="Cambria"/>
          <w:color w:val="231F20"/>
          <w:w w:val="110"/>
        </w:rPr>
        <w:t>решение.</w:t>
      </w:r>
    </w:p>
    <w:p w:rsidR="008052C0" w:rsidRDefault="008052C0" w:rsidP="008052C0">
      <w:pPr>
        <w:spacing w:before="1"/>
        <w:ind w:left="343"/>
        <w:jc w:val="both"/>
        <w:rPr>
          <w:rFonts w:ascii="Cambria" w:hAnsi="Cambria"/>
          <w:sz w:val="20"/>
        </w:rPr>
      </w:pPr>
      <w:r>
        <w:rPr>
          <w:rFonts w:ascii="Cambria" w:hAnsi="Cambria"/>
          <w:color w:val="231F20"/>
          <w:sz w:val="20"/>
        </w:rPr>
        <w:t>По</w:t>
      </w:r>
      <w:r>
        <w:rPr>
          <w:rFonts w:ascii="Cambria" w:hAnsi="Cambria"/>
          <w:color w:val="231F20"/>
          <w:spacing w:val="23"/>
          <w:sz w:val="20"/>
        </w:rPr>
        <w:t xml:space="preserve"> </w:t>
      </w:r>
      <w:r>
        <w:rPr>
          <w:rFonts w:ascii="Cambria" w:hAnsi="Cambria"/>
          <w:color w:val="231F20"/>
          <w:sz w:val="20"/>
        </w:rPr>
        <w:t>окончанию</w:t>
      </w:r>
      <w:r>
        <w:rPr>
          <w:rFonts w:ascii="Cambria" w:hAnsi="Cambria"/>
          <w:color w:val="231F20"/>
          <w:spacing w:val="24"/>
          <w:sz w:val="20"/>
        </w:rPr>
        <w:t xml:space="preserve"> </w:t>
      </w:r>
      <w:r>
        <w:rPr>
          <w:rFonts w:ascii="Georgia" w:hAnsi="Georgia"/>
          <w:b/>
          <w:color w:val="231F20"/>
          <w:sz w:val="20"/>
        </w:rPr>
        <w:t>четвёртого</w:t>
      </w:r>
      <w:r>
        <w:rPr>
          <w:rFonts w:ascii="Georgia" w:hAnsi="Georgia"/>
          <w:b/>
          <w:color w:val="231F20"/>
          <w:spacing w:val="17"/>
          <w:sz w:val="20"/>
        </w:rPr>
        <w:t xml:space="preserve"> </w:t>
      </w:r>
      <w:r>
        <w:rPr>
          <w:rFonts w:ascii="Georgia" w:hAnsi="Georgia"/>
          <w:b/>
          <w:color w:val="231F20"/>
          <w:sz w:val="20"/>
        </w:rPr>
        <w:t>года</w:t>
      </w:r>
      <w:r>
        <w:rPr>
          <w:rFonts w:ascii="Georgia" w:hAnsi="Georgia"/>
          <w:b/>
          <w:color w:val="231F20"/>
          <w:spacing w:val="16"/>
          <w:sz w:val="20"/>
        </w:rPr>
        <w:t xml:space="preserve"> </w:t>
      </w:r>
      <w:r>
        <w:rPr>
          <w:rFonts w:ascii="Georgia" w:hAnsi="Georgia"/>
          <w:b/>
          <w:color w:val="231F20"/>
          <w:sz w:val="20"/>
        </w:rPr>
        <w:t>обучения</w:t>
      </w:r>
      <w:r>
        <w:rPr>
          <w:rFonts w:ascii="Georgia" w:hAnsi="Georgia"/>
          <w:b/>
          <w:color w:val="231F20"/>
          <w:spacing w:val="17"/>
          <w:sz w:val="20"/>
        </w:rPr>
        <w:t xml:space="preserve"> </w:t>
      </w:r>
      <w:r>
        <w:rPr>
          <w:rFonts w:ascii="Cambria" w:hAnsi="Cambria"/>
          <w:color w:val="231F20"/>
          <w:sz w:val="20"/>
        </w:rPr>
        <w:t>учащиеся</w:t>
      </w:r>
      <w:r>
        <w:rPr>
          <w:rFonts w:ascii="Cambria" w:hAnsi="Cambria"/>
          <w:color w:val="231F20"/>
          <w:spacing w:val="24"/>
          <w:sz w:val="20"/>
        </w:rPr>
        <w:t xml:space="preserve"> </w:t>
      </w:r>
      <w:r>
        <w:rPr>
          <w:rFonts w:ascii="Cambria" w:hAnsi="Cambria"/>
          <w:color w:val="231F20"/>
          <w:sz w:val="20"/>
        </w:rPr>
        <w:t>научатся:</w:t>
      </w:r>
    </w:p>
    <w:p w:rsidR="008052C0" w:rsidRDefault="008052C0" w:rsidP="008052C0">
      <w:pPr>
        <w:spacing w:before="18"/>
        <w:ind w:left="343"/>
        <w:rPr>
          <w:i/>
          <w:sz w:val="20"/>
        </w:rPr>
      </w:pPr>
      <w:r>
        <w:rPr>
          <w:i/>
          <w:color w:val="231F20"/>
          <w:w w:val="120"/>
          <w:sz w:val="20"/>
        </w:rPr>
        <w:t>познавательные</w:t>
      </w:r>
      <w:r>
        <w:rPr>
          <w:i/>
          <w:color w:val="231F20"/>
          <w:spacing w:val="8"/>
          <w:w w:val="120"/>
          <w:sz w:val="20"/>
        </w:rPr>
        <w:t xml:space="preserve"> </w:t>
      </w:r>
      <w:r>
        <w:rPr>
          <w:i/>
          <w:color w:val="231F20"/>
          <w:w w:val="120"/>
          <w:sz w:val="20"/>
        </w:rPr>
        <w:t>УУД:</w:t>
      </w:r>
    </w:p>
    <w:p w:rsidR="008052C0" w:rsidRDefault="008052C0" w:rsidP="008052C0">
      <w:pPr>
        <w:pStyle w:val="af1"/>
        <w:spacing w:before="15" w:line="252" w:lineRule="auto"/>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сравнивать показатели индивидуального физического разви-</w:t>
      </w:r>
      <w:r>
        <w:rPr>
          <w:rFonts w:ascii="Cambria" w:hAnsi="Cambria"/>
          <w:color w:val="231F20"/>
          <w:spacing w:val="1"/>
          <w:w w:val="105"/>
        </w:rPr>
        <w:t xml:space="preserve"> </w:t>
      </w:r>
      <w:r>
        <w:rPr>
          <w:rFonts w:ascii="Cambria" w:hAnsi="Cambria"/>
          <w:color w:val="231F20"/>
          <w:w w:val="105"/>
        </w:rPr>
        <w:t>тия и физической подготовленности с возрастными стандар-</w:t>
      </w:r>
      <w:r>
        <w:rPr>
          <w:rFonts w:ascii="Cambria" w:hAnsi="Cambria"/>
          <w:color w:val="231F20"/>
          <w:spacing w:val="1"/>
          <w:w w:val="105"/>
        </w:rPr>
        <w:t xml:space="preserve"> </w:t>
      </w:r>
      <w:r>
        <w:rPr>
          <w:rFonts w:ascii="Cambria" w:hAnsi="Cambria"/>
          <w:color w:val="231F20"/>
          <w:w w:val="105"/>
        </w:rPr>
        <w:t>тами,</w:t>
      </w:r>
      <w:r>
        <w:rPr>
          <w:rFonts w:ascii="Cambria" w:hAnsi="Cambria"/>
          <w:color w:val="231F20"/>
          <w:spacing w:val="31"/>
          <w:w w:val="105"/>
        </w:rPr>
        <w:t xml:space="preserve"> </w:t>
      </w:r>
      <w:r>
        <w:rPr>
          <w:rFonts w:ascii="Cambria" w:hAnsi="Cambria"/>
          <w:color w:val="231F20"/>
          <w:w w:val="105"/>
        </w:rPr>
        <w:t>находить</w:t>
      </w:r>
      <w:r>
        <w:rPr>
          <w:rFonts w:ascii="Cambria" w:hAnsi="Cambria"/>
          <w:color w:val="231F20"/>
          <w:spacing w:val="32"/>
          <w:w w:val="105"/>
        </w:rPr>
        <w:t xml:space="preserve"> </w:t>
      </w:r>
      <w:r>
        <w:rPr>
          <w:rFonts w:ascii="Cambria" w:hAnsi="Cambria"/>
          <w:color w:val="231F20"/>
          <w:w w:val="105"/>
        </w:rPr>
        <w:t>общие</w:t>
      </w:r>
      <w:r>
        <w:rPr>
          <w:rFonts w:ascii="Cambria" w:hAnsi="Cambria"/>
          <w:color w:val="231F20"/>
          <w:spacing w:val="31"/>
          <w:w w:val="105"/>
        </w:rPr>
        <w:t xml:space="preserve"> </w:t>
      </w:r>
      <w:r>
        <w:rPr>
          <w:rFonts w:ascii="Cambria" w:hAnsi="Cambria"/>
          <w:color w:val="231F20"/>
          <w:w w:val="105"/>
        </w:rPr>
        <w:t>и</w:t>
      </w:r>
      <w:r>
        <w:rPr>
          <w:rFonts w:ascii="Cambria" w:hAnsi="Cambria"/>
          <w:color w:val="231F20"/>
          <w:spacing w:val="32"/>
          <w:w w:val="105"/>
        </w:rPr>
        <w:t xml:space="preserve"> </w:t>
      </w:r>
      <w:r>
        <w:rPr>
          <w:rFonts w:ascii="Cambria" w:hAnsi="Cambria"/>
          <w:color w:val="231F20"/>
          <w:w w:val="105"/>
        </w:rPr>
        <w:t>отличительные</w:t>
      </w:r>
      <w:r>
        <w:rPr>
          <w:rFonts w:ascii="Cambria" w:hAnsi="Cambria"/>
          <w:color w:val="231F20"/>
          <w:spacing w:val="31"/>
          <w:w w:val="105"/>
        </w:rPr>
        <w:t xml:space="preserve"> </w:t>
      </w:r>
      <w:r>
        <w:rPr>
          <w:rFonts w:ascii="Cambria" w:hAnsi="Cambria"/>
          <w:color w:val="231F20"/>
          <w:w w:val="105"/>
        </w:rPr>
        <w:t>особенности;</w:t>
      </w:r>
    </w:p>
    <w:p w:rsidR="008052C0" w:rsidRDefault="008052C0" w:rsidP="008052C0">
      <w:pPr>
        <w:pStyle w:val="af1"/>
        <w:spacing w:before="2" w:line="252" w:lineRule="auto"/>
        <w:ind w:left="343" w:right="115"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выявлять отставание в развитии физических качеств от воз-</w:t>
      </w:r>
      <w:r>
        <w:rPr>
          <w:rFonts w:ascii="Cambria" w:hAnsi="Cambria"/>
          <w:color w:val="231F20"/>
          <w:spacing w:val="-46"/>
          <w:w w:val="110"/>
        </w:rPr>
        <w:t xml:space="preserve"> </w:t>
      </w:r>
      <w:r>
        <w:rPr>
          <w:rFonts w:ascii="Cambria" w:hAnsi="Cambria"/>
          <w:color w:val="231F20"/>
          <w:w w:val="110"/>
        </w:rPr>
        <w:t>растных</w:t>
      </w:r>
      <w:r>
        <w:rPr>
          <w:rFonts w:ascii="Cambria" w:hAnsi="Cambria"/>
          <w:color w:val="231F20"/>
          <w:spacing w:val="-10"/>
          <w:w w:val="110"/>
        </w:rPr>
        <w:t xml:space="preserve"> </w:t>
      </w:r>
      <w:r>
        <w:rPr>
          <w:rFonts w:ascii="Cambria" w:hAnsi="Cambria"/>
          <w:color w:val="231F20"/>
          <w:w w:val="110"/>
        </w:rPr>
        <w:t>стандартов,</w:t>
      </w:r>
      <w:r>
        <w:rPr>
          <w:rFonts w:ascii="Cambria" w:hAnsi="Cambria"/>
          <w:color w:val="231F20"/>
          <w:spacing w:val="-9"/>
          <w:w w:val="110"/>
        </w:rPr>
        <w:t xml:space="preserve"> </w:t>
      </w:r>
      <w:r>
        <w:rPr>
          <w:rFonts w:ascii="Cambria" w:hAnsi="Cambria"/>
          <w:color w:val="231F20"/>
          <w:w w:val="110"/>
        </w:rPr>
        <w:t>приводить</w:t>
      </w:r>
      <w:r>
        <w:rPr>
          <w:rFonts w:ascii="Cambria" w:hAnsi="Cambria"/>
          <w:color w:val="231F20"/>
          <w:spacing w:val="-10"/>
          <w:w w:val="110"/>
        </w:rPr>
        <w:t xml:space="preserve"> </w:t>
      </w:r>
      <w:r>
        <w:rPr>
          <w:rFonts w:ascii="Cambria" w:hAnsi="Cambria"/>
          <w:color w:val="231F20"/>
          <w:w w:val="110"/>
        </w:rPr>
        <w:t>примеры</w:t>
      </w:r>
      <w:r>
        <w:rPr>
          <w:rFonts w:ascii="Cambria" w:hAnsi="Cambria"/>
          <w:color w:val="231F20"/>
          <w:spacing w:val="-9"/>
          <w:w w:val="110"/>
        </w:rPr>
        <w:t xml:space="preserve"> </w:t>
      </w:r>
      <w:r>
        <w:rPr>
          <w:rFonts w:ascii="Cambria" w:hAnsi="Cambria"/>
          <w:color w:val="231F20"/>
          <w:w w:val="110"/>
        </w:rPr>
        <w:t>физических</w:t>
      </w:r>
      <w:r>
        <w:rPr>
          <w:rFonts w:ascii="Cambria" w:hAnsi="Cambria"/>
          <w:color w:val="231F20"/>
          <w:spacing w:val="-9"/>
          <w:w w:val="110"/>
        </w:rPr>
        <w:t xml:space="preserve"> </w:t>
      </w:r>
      <w:r>
        <w:rPr>
          <w:rFonts w:ascii="Cambria" w:hAnsi="Cambria"/>
          <w:color w:val="231F20"/>
          <w:w w:val="110"/>
        </w:rPr>
        <w:t>упраж-</w:t>
      </w:r>
      <w:r>
        <w:rPr>
          <w:rFonts w:ascii="Cambria" w:hAnsi="Cambria"/>
          <w:color w:val="231F20"/>
          <w:spacing w:val="-46"/>
          <w:w w:val="110"/>
        </w:rPr>
        <w:t xml:space="preserve"> </w:t>
      </w:r>
      <w:r>
        <w:rPr>
          <w:rFonts w:ascii="Cambria" w:hAnsi="Cambria"/>
          <w:color w:val="231F20"/>
          <w:w w:val="110"/>
        </w:rPr>
        <w:t>нений</w:t>
      </w:r>
      <w:r>
        <w:rPr>
          <w:rFonts w:ascii="Cambria" w:hAnsi="Cambria"/>
          <w:color w:val="231F20"/>
          <w:spacing w:val="22"/>
          <w:w w:val="110"/>
        </w:rPr>
        <w:t xml:space="preserve"> </w:t>
      </w:r>
      <w:r>
        <w:rPr>
          <w:rFonts w:ascii="Cambria" w:hAnsi="Cambria"/>
          <w:color w:val="231F20"/>
          <w:w w:val="110"/>
        </w:rPr>
        <w:t>по</w:t>
      </w:r>
      <w:r>
        <w:rPr>
          <w:rFonts w:ascii="Cambria" w:hAnsi="Cambria"/>
          <w:color w:val="231F20"/>
          <w:spacing w:val="22"/>
          <w:w w:val="110"/>
        </w:rPr>
        <w:t xml:space="preserve"> </w:t>
      </w:r>
      <w:r>
        <w:rPr>
          <w:rFonts w:ascii="Cambria" w:hAnsi="Cambria"/>
          <w:color w:val="231F20"/>
          <w:w w:val="110"/>
        </w:rPr>
        <w:t>их</w:t>
      </w:r>
      <w:r>
        <w:rPr>
          <w:rFonts w:ascii="Cambria" w:hAnsi="Cambria"/>
          <w:color w:val="231F20"/>
          <w:spacing w:val="22"/>
          <w:w w:val="110"/>
        </w:rPr>
        <w:t xml:space="preserve"> </w:t>
      </w:r>
      <w:r>
        <w:rPr>
          <w:rFonts w:ascii="Cambria" w:hAnsi="Cambria"/>
          <w:color w:val="231F20"/>
          <w:w w:val="110"/>
        </w:rPr>
        <w:t>устранению;</w:t>
      </w:r>
    </w:p>
    <w:p w:rsidR="008052C0" w:rsidRDefault="008052C0" w:rsidP="008052C0">
      <w:pPr>
        <w:pStyle w:val="af1"/>
        <w:spacing w:before="1" w:line="252" w:lineRule="auto"/>
        <w:ind w:left="343" w:right="115"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объединять физические упражнения по их целевому предна-</w:t>
      </w:r>
      <w:r>
        <w:rPr>
          <w:rFonts w:ascii="Cambria" w:hAnsi="Cambria"/>
          <w:color w:val="231F20"/>
          <w:spacing w:val="-46"/>
          <w:w w:val="110"/>
        </w:rPr>
        <w:t xml:space="preserve"> </w:t>
      </w:r>
      <w:r>
        <w:rPr>
          <w:rFonts w:ascii="Cambria" w:hAnsi="Cambria"/>
          <w:color w:val="231F20"/>
          <w:w w:val="110"/>
        </w:rPr>
        <w:t>значению:</w:t>
      </w:r>
      <w:r>
        <w:rPr>
          <w:rFonts w:ascii="Cambria" w:hAnsi="Cambria"/>
          <w:color w:val="231F20"/>
          <w:spacing w:val="1"/>
          <w:w w:val="110"/>
        </w:rPr>
        <w:t xml:space="preserve"> </w:t>
      </w:r>
      <w:r>
        <w:rPr>
          <w:rFonts w:ascii="Cambria" w:hAnsi="Cambria"/>
          <w:color w:val="231F20"/>
          <w:w w:val="110"/>
        </w:rPr>
        <w:t>на</w:t>
      </w:r>
      <w:r>
        <w:rPr>
          <w:rFonts w:ascii="Cambria" w:hAnsi="Cambria"/>
          <w:color w:val="231F20"/>
          <w:spacing w:val="1"/>
          <w:w w:val="110"/>
        </w:rPr>
        <w:t xml:space="preserve"> </w:t>
      </w:r>
      <w:r>
        <w:rPr>
          <w:rFonts w:ascii="Cambria" w:hAnsi="Cambria"/>
          <w:color w:val="231F20"/>
          <w:w w:val="110"/>
        </w:rPr>
        <w:t>профилактику</w:t>
      </w:r>
      <w:r>
        <w:rPr>
          <w:rFonts w:ascii="Cambria" w:hAnsi="Cambria"/>
          <w:color w:val="231F20"/>
          <w:spacing w:val="1"/>
          <w:w w:val="110"/>
        </w:rPr>
        <w:t xml:space="preserve"> </w:t>
      </w:r>
      <w:r>
        <w:rPr>
          <w:rFonts w:ascii="Cambria" w:hAnsi="Cambria"/>
          <w:color w:val="231F20"/>
          <w:w w:val="110"/>
        </w:rPr>
        <w:t>нарушения</w:t>
      </w:r>
      <w:r>
        <w:rPr>
          <w:rFonts w:ascii="Cambria" w:hAnsi="Cambria"/>
          <w:color w:val="231F20"/>
          <w:spacing w:val="1"/>
          <w:w w:val="110"/>
        </w:rPr>
        <w:t xml:space="preserve"> </w:t>
      </w:r>
      <w:r>
        <w:rPr>
          <w:rFonts w:ascii="Cambria" w:hAnsi="Cambria"/>
          <w:color w:val="231F20"/>
          <w:w w:val="110"/>
        </w:rPr>
        <w:t>осанки,</w:t>
      </w:r>
      <w:r>
        <w:rPr>
          <w:rFonts w:ascii="Cambria" w:hAnsi="Cambria"/>
          <w:color w:val="231F20"/>
          <w:spacing w:val="1"/>
          <w:w w:val="110"/>
        </w:rPr>
        <w:t xml:space="preserve"> </w:t>
      </w:r>
      <w:r>
        <w:rPr>
          <w:rFonts w:ascii="Cambria" w:hAnsi="Cambria"/>
          <w:color w:val="231F20"/>
          <w:w w:val="110"/>
        </w:rPr>
        <w:t>развитие</w:t>
      </w:r>
      <w:r>
        <w:rPr>
          <w:rFonts w:ascii="Cambria" w:hAnsi="Cambria"/>
          <w:color w:val="231F20"/>
          <w:spacing w:val="1"/>
          <w:w w:val="110"/>
        </w:rPr>
        <w:t xml:space="preserve"> </w:t>
      </w:r>
      <w:r>
        <w:rPr>
          <w:rFonts w:ascii="Cambria" w:hAnsi="Cambria"/>
          <w:color w:val="231F20"/>
          <w:w w:val="110"/>
        </w:rPr>
        <w:t>силы,</w:t>
      </w:r>
      <w:r>
        <w:rPr>
          <w:rFonts w:ascii="Cambria" w:hAnsi="Cambria"/>
          <w:color w:val="231F20"/>
          <w:spacing w:val="21"/>
          <w:w w:val="110"/>
        </w:rPr>
        <w:t xml:space="preserve"> </w:t>
      </w:r>
      <w:r>
        <w:rPr>
          <w:rFonts w:ascii="Cambria" w:hAnsi="Cambria"/>
          <w:color w:val="231F20"/>
          <w:w w:val="110"/>
        </w:rPr>
        <w:t>быстроты</w:t>
      </w:r>
      <w:r>
        <w:rPr>
          <w:rFonts w:ascii="Cambria" w:hAnsi="Cambria"/>
          <w:color w:val="231F20"/>
          <w:spacing w:val="21"/>
          <w:w w:val="110"/>
        </w:rPr>
        <w:t xml:space="preserve"> </w:t>
      </w:r>
      <w:r>
        <w:rPr>
          <w:rFonts w:ascii="Cambria" w:hAnsi="Cambria"/>
          <w:color w:val="231F20"/>
          <w:w w:val="110"/>
        </w:rPr>
        <w:t>и</w:t>
      </w:r>
      <w:r>
        <w:rPr>
          <w:rFonts w:ascii="Cambria" w:hAnsi="Cambria"/>
          <w:color w:val="231F20"/>
          <w:spacing w:val="22"/>
          <w:w w:val="110"/>
        </w:rPr>
        <w:t xml:space="preserve"> </w:t>
      </w:r>
      <w:r>
        <w:rPr>
          <w:rFonts w:ascii="Cambria" w:hAnsi="Cambria"/>
          <w:color w:val="231F20"/>
          <w:w w:val="110"/>
        </w:rPr>
        <w:t>выносливости;</w:t>
      </w:r>
    </w:p>
    <w:p w:rsidR="008052C0" w:rsidRDefault="008052C0" w:rsidP="008052C0">
      <w:pPr>
        <w:widowControl/>
        <w:autoSpaceDE/>
        <w:autoSpaceDN/>
        <w:spacing w:line="252" w:lineRule="auto"/>
        <w:rPr>
          <w:rFonts w:ascii="Cambria" w:hAnsi="Cambria"/>
        </w:rPr>
        <w:sectPr w:rsidR="008052C0">
          <w:pgSz w:w="7830" w:h="12020"/>
          <w:pgMar w:top="620" w:right="620" w:bottom="900" w:left="620" w:header="0" w:footer="709" w:gutter="0"/>
          <w:cols w:space="720"/>
        </w:sectPr>
      </w:pPr>
    </w:p>
    <w:p w:rsidR="008052C0" w:rsidRDefault="008052C0" w:rsidP="008052C0">
      <w:pPr>
        <w:spacing w:before="70"/>
        <w:ind w:left="343"/>
        <w:rPr>
          <w:i/>
          <w:sz w:val="20"/>
        </w:rPr>
      </w:pPr>
      <w:r>
        <w:rPr>
          <w:i/>
          <w:color w:val="231F20"/>
          <w:w w:val="120"/>
          <w:sz w:val="20"/>
        </w:rPr>
        <w:lastRenderedPageBreak/>
        <w:t>коммуникативные</w:t>
      </w:r>
      <w:r>
        <w:rPr>
          <w:i/>
          <w:color w:val="231F20"/>
          <w:spacing w:val="23"/>
          <w:w w:val="120"/>
          <w:sz w:val="20"/>
        </w:rPr>
        <w:t xml:space="preserve"> </w:t>
      </w:r>
      <w:r>
        <w:rPr>
          <w:i/>
          <w:color w:val="231F20"/>
          <w:w w:val="120"/>
          <w:sz w:val="20"/>
        </w:rPr>
        <w:t>УУД:</w:t>
      </w:r>
    </w:p>
    <w:p w:rsidR="008052C0" w:rsidRDefault="008052C0" w:rsidP="008052C0">
      <w:pPr>
        <w:pStyle w:val="af1"/>
        <w:spacing w:before="11" w:line="247" w:lineRule="auto"/>
        <w:ind w:left="343" w:right="116"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взаимодействовать с учителем и учащимися, воспроизводить</w:t>
      </w:r>
      <w:r>
        <w:rPr>
          <w:rFonts w:ascii="Cambria" w:hAnsi="Cambria"/>
          <w:color w:val="231F20"/>
          <w:spacing w:val="1"/>
          <w:w w:val="105"/>
        </w:rPr>
        <w:t xml:space="preserve"> </w:t>
      </w:r>
      <w:r>
        <w:rPr>
          <w:rFonts w:ascii="Cambria" w:hAnsi="Cambria"/>
          <w:color w:val="231F20"/>
          <w:w w:val="105"/>
        </w:rPr>
        <w:t>ранее изученный материал и отвечать на вопросы в процессе</w:t>
      </w:r>
      <w:r>
        <w:rPr>
          <w:rFonts w:ascii="Cambria" w:hAnsi="Cambria"/>
          <w:color w:val="231F20"/>
          <w:spacing w:val="1"/>
          <w:w w:val="105"/>
        </w:rPr>
        <w:t xml:space="preserve"> </w:t>
      </w:r>
      <w:r>
        <w:rPr>
          <w:rFonts w:ascii="Cambria" w:hAnsi="Cambria"/>
          <w:color w:val="231F20"/>
          <w:w w:val="105"/>
        </w:rPr>
        <w:t>учебного</w:t>
      </w:r>
      <w:r>
        <w:rPr>
          <w:rFonts w:ascii="Cambria" w:hAnsi="Cambria"/>
          <w:color w:val="231F20"/>
          <w:spacing w:val="25"/>
          <w:w w:val="105"/>
        </w:rPr>
        <w:t xml:space="preserve"> </w:t>
      </w:r>
      <w:r>
        <w:rPr>
          <w:rFonts w:ascii="Cambria" w:hAnsi="Cambria"/>
          <w:color w:val="231F20"/>
          <w:w w:val="105"/>
        </w:rPr>
        <w:t>диалога;</w:t>
      </w:r>
    </w:p>
    <w:p w:rsidR="008052C0" w:rsidRDefault="008052C0" w:rsidP="008052C0">
      <w:pPr>
        <w:pStyle w:val="af1"/>
        <w:spacing w:line="247" w:lineRule="auto"/>
        <w:ind w:left="343" w:right="114"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использовать</w:t>
      </w:r>
      <w:r>
        <w:rPr>
          <w:rFonts w:ascii="Cambria" w:hAnsi="Cambria"/>
          <w:color w:val="231F20"/>
          <w:spacing w:val="32"/>
          <w:w w:val="105"/>
        </w:rPr>
        <w:t xml:space="preserve"> </w:t>
      </w:r>
      <w:r>
        <w:rPr>
          <w:rFonts w:ascii="Cambria" w:hAnsi="Cambria"/>
          <w:color w:val="231F20"/>
          <w:w w:val="105"/>
        </w:rPr>
        <w:t xml:space="preserve">специальные </w:t>
      </w:r>
      <w:r>
        <w:rPr>
          <w:rFonts w:ascii="Cambria" w:hAnsi="Cambria"/>
          <w:color w:val="231F20"/>
          <w:spacing w:val="31"/>
          <w:w w:val="105"/>
        </w:rPr>
        <w:t xml:space="preserve"> </w:t>
      </w:r>
      <w:r>
        <w:rPr>
          <w:rFonts w:ascii="Cambria" w:hAnsi="Cambria"/>
          <w:color w:val="231F20"/>
          <w:w w:val="105"/>
        </w:rPr>
        <w:t xml:space="preserve">термины </w:t>
      </w:r>
      <w:r>
        <w:rPr>
          <w:rFonts w:ascii="Cambria" w:hAnsi="Cambria"/>
          <w:color w:val="231F20"/>
          <w:spacing w:val="31"/>
          <w:w w:val="105"/>
        </w:rPr>
        <w:t xml:space="preserve"> </w:t>
      </w:r>
      <w:r>
        <w:rPr>
          <w:rFonts w:ascii="Cambria" w:hAnsi="Cambria"/>
          <w:color w:val="231F20"/>
          <w:w w:val="105"/>
        </w:rPr>
        <w:t xml:space="preserve">и </w:t>
      </w:r>
      <w:r>
        <w:rPr>
          <w:rFonts w:ascii="Cambria" w:hAnsi="Cambria"/>
          <w:color w:val="231F20"/>
          <w:spacing w:val="31"/>
          <w:w w:val="105"/>
        </w:rPr>
        <w:t xml:space="preserve"> </w:t>
      </w:r>
      <w:r>
        <w:rPr>
          <w:rFonts w:ascii="Cambria" w:hAnsi="Cambria"/>
          <w:color w:val="231F20"/>
          <w:w w:val="105"/>
        </w:rPr>
        <w:t xml:space="preserve">понятия </w:t>
      </w:r>
      <w:r>
        <w:rPr>
          <w:rFonts w:ascii="Cambria" w:hAnsi="Cambria"/>
          <w:color w:val="231F20"/>
          <w:spacing w:val="31"/>
          <w:w w:val="105"/>
        </w:rPr>
        <w:t xml:space="preserve"> </w:t>
      </w:r>
      <w:r>
        <w:rPr>
          <w:rFonts w:ascii="Cambria" w:hAnsi="Cambria"/>
          <w:color w:val="231F20"/>
          <w:w w:val="105"/>
        </w:rPr>
        <w:t xml:space="preserve">в </w:t>
      </w:r>
      <w:r>
        <w:rPr>
          <w:rFonts w:ascii="Cambria" w:hAnsi="Cambria"/>
          <w:color w:val="231F20"/>
          <w:spacing w:val="31"/>
          <w:w w:val="105"/>
        </w:rPr>
        <w:t xml:space="preserve"> </w:t>
      </w:r>
      <w:r>
        <w:rPr>
          <w:rFonts w:ascii="Cambria" w:hAnsi="Cambria"/>
          <w:color w:val="231F20"/>
          <w:w w:val="105"/>
        </w:rPr>
        <w:t>общении</w:t>
      </w:r>
      <w:r>
        <w:rPr>
          <w:rFonts w:ascii="Cambria" w:hAnsi="Cambria"/>
          <w:color w:val="231F20"/>
          <w:spacing w:val="-44"/>
          <w:w w:val="105"/>
        </w:rPr>
        <w:t xml:space="preserve"> </w:t>
      </w:r>
      <w:r>
        <w:rPr>
          <w:rFonts w:ascii="Cambria" w:hAnsi="Cambria"/>
          <w:color w:val="231F20"/>
          <w:w w:val="105"/>
        </w:rPr>
        <w:t>с</w:t>
      </w:r>
      <w:r>
        <w:rPr>
          <w:rFonts w:ascii="Cambria" w:hAnsi="Cambria"/>
          <w:color w:val="231F20"/>
          <w:spacing w:val="1"/>
          <w:w w:val="105"/>
        </w:rPr>
        <w:t xml:space="preserve"> </w:t>
      </w:r>
      <w:r>
        <w:rPr>
          <w:rFonts w:ascii="Cambria" w:hAnsi="Cambria"/>
          <w:color w:val="231F20"/>
          <w:w w:val="105"/>
        </w:rPr>
        <w:t>учителем</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учащимися,</w:t>
      </w:r>
      <w:r>
        <w:rPr>
          <w:rFonts w:ascii="Cambria" w:hAnsi="Cambria"/>
          <w:color w:val="231F20"/>
          <w:spacing w:val="1"/>
          <w:w w:val="105"/>
        </w:rPr>
        <w:t xml:space="preserve"> </w:t>
      </w:r>
      <w:r>
        <w:rPr>
          <w:rFonts w:ascii="Cambria" w:hAnsi="Cambria"/>
          <w:color w:val="231F20"/>
          <w:w w:val="105"/>
        </w:rPr>
        <w:t>применять</w:t>
      </w:r>
      <w:r>
        <w:rPr>
          <w:rFonts w:ascii="Cambria" w:hAnsi="Cambria"/>
          <w:color w:val="231F20"/>
          <w:spacing w:val="1"/>
          <w:w w:val="105"/>
        </w:rPr>
        <w:t xml:space="preserve"> </w:t>
      </w:r>
      <w:r>
        <w:rPr>
          <w:rFonts w:ascii="Cambria" w:hAnsi="Cambria"/>
          <w:color w:val="231F20"/>
          <w:w w:val="105"/>
        </w:rPr>
        <w:t>термины</w:t>
      </w:r>
      <w:r>
        <w:rPr>
          <w:rFonts w:ascii="Cambria" w:hAnsi="Cambria"/>
          <w:color w:val="231F20"/>
          <w:spacing w:val="1"/>
          <w:w w:val="105"/>
        </w:rPr>
        <w:t xml:space="preserve"> </w:t>
      </w:r>
      <w:r>
        <w:rPr>
          <w:rFonts w:ascii="Cambria" w:hAnsi="Cambria"/>
          <w:color w:val="231F20"/>
          <w:w w:val="105"/>
        </w:rPr>
        <w:t>при</w:t>
      </w:r>
      <w:r>
        <w:rPr>
          <w:rFonts w:ascii="Cambria" w:hAnsi="Cambria"/>
          <w:color w:val="231F20"/>
          <w:spacing w:val="1"/>
          <w:w w:val="105"/>
        </w:rPr>
        <w:t xml:space="preserve"> </w:t>
      </w:r>
      <w:r>
        <w:rPr>
          <w:rFonts w:ascii="Cambria" w:hAnsi="Cambria"/>
          <w:color w:val="231F20"/>
          <w:w w:val="105"/>
        </w:rPr>
        <w:t>обучении</w:t>
      </w:r>
      <w:r>
        <w:rPr>
          <w:rFonts w:ascii="Cambria" w:hAnsi="Cambria"/>
          <w:color w:val="231F20"/>
          <w:spacing w:val="-44"/>
          <w:w w:val="105"/>
        </w:rPr>
        <w:t xml:space="preserve"> </w:t>
      </w:r>
      <w:r>
        <w:rPr>
          <w:rFonts w:ascii="Cambria" w:hAnsi="Cambria"/>
          <w:color w:val="231F20"/>
          <w:w w:val="105"/>
        </w:rPr>
        <w:t>новым</w:t>
      </w:r>
      <w:r>
        <w:rPr>
          <w:rFonts w:ascii="Cambria" w:hAnsi="Cambria"/>
          <w:color w:val="231F20"/>
          <w:spacing w:val="1"/>
          <w:w w:val="105"/>
        </w:rPr>
        <w:t xml:space="preserve"> </w:t>
      </w:r>
      <w:r>
        <w:rPr>
          <w:rFonts w:ascii="Cambria" w:hAnsi="Cambria"/>
          <w:color w:val="231F20"/>
          <w:w w:val="105"/>
        </w:rPr>
        <w:t>физическим</w:t>
      </w:r>
      <w:r>
        <w:rPr>
          <w:rFonts w:ascii="Cambria" w:hAnsi="Cambria"/>
          <w:color w:val="231F20"/>
          <w:spacing w:val="1"/>
          <w:w w:val="105"/>
        </w:rPr>
        <w:t xml:space="preserve"> </w:t>
      </w:r>
      <w:r>
        <w:rPr>
          <w:rFonts w:ascii="Cambria" w:hAnsi="Cambria"/>
          <w:color w:val="231F20"/>
          <w:w w:val="105"/>
        </w:rPr>
        <w:t>упражнениям,</w:t>
      </w:r>
      <w:r>
        <w:rPr>
          <w:rFonts w:ascii="Cambria" w:hAnsi="Cambria"/>
          <w:color w:val="231F20"/>
          <w:spacing w:val="1"/>
          <w:w w:val="105"/>
        </w:rPr>
        <w:t xml:space="preserve"> </w:t>
      </w:r>
      <w:r>
        <w:rPr>
          <w:rFonts w:ascii="Cambria" w:hAnsi="Cambria"/>
          <w:color w:val="231F20"/>
          <w:w w:val="105"/>
        </w:rPr>
        <w:t>развитии</w:t>
      </w:r>
      <w:r>
        <w:rPr>
          <w:rFonts w:ascii="Cambria" w:hAnsi="Cambria"/>
          <w:color w:val="231F20"/>
          <w:spacing w:val="1"/>
          <w:w w:val="105"/>
        </w:rPr>
        <w:t xml:space="preserve"> </w:t>
      </w:r>
      <w:r>
        <w:rPr>
          <w:rFonts w:ascii="Cambria" w:hAnsi="Cambria"/>
          <w:color w:val="231F20"/>
          <w:w w:val="105"/>
        </w:rPr>
        <w:t>физических</w:t>
      </w:r>
      <w:r>
        <w:rPr>
          <w:rFonts w:ascii="Cambria" w:hAnsi="Cambria"/>
          <w:color w:val="231F20"/>
          <w:spacing w:val="1"/>
          <w:w w:val="105"/>
        </w:rPr>
        <w:t xml:space="preserve"> </w:t>
      </w:r>
      <w:r>
        <w:rPr>
          <w:rFonts w:ascii="Cambria" w:hAnsi="Cambria"/>
          <w:color w:val="231F20"/>
          <w:w w:val="105"/>
        </w:rPr>
        <w:t>ка-</w:t>
      </w:r>
      <w:r>
        <w:rPr>
          <w:rFonts w:ascii="Cambria" w:hAnsi="Cambria"/>
          <w:color w:val="231F20"/>
          <w:spacing w:val="1"/>
          <w:w w:val="105"/>
        </w:rPr>
        <w:t xml:space="preserve"> </w:t>
      </w:r>
      <w:r>
        <w:rPr>
          <w:rFonts w:ascii="Cambria" w:hAnsi="Cambria"/>
          <w:color w:val="231F20"/>
          <w:w w:val="105"/>
        </w:rPr>
        <w:t>честв;</w:t>
      </w:r>
    </w:p>
    <w:p w:rsidR="008052C0" w:rsidRDefault="008052C0" w:rsidP="008052C0">
      <w:pPr>
        <w:pStyle w:val="af1"/>
        <w:spacing w:line="247" w:lineRule="auto"/>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оказывать посильную первую помощь во время занятий фи-</w:t>
      </w:r>
      <w:r>
        <w:rPr>
          <w:rFonts w:ascii="Cambria" w:hAnsi="Cambria"/>
          <w:color w:val="231F20"/>
          <w:spacing w:val="1"/>
          <w:w w:val="105"/>
        </w:rPr>
        <w:t xml:space="preserve"> </w:t>
      </w:r>
      <w:r>
        <w:rPr>
          <w:rFonts w:ascii="Cambria" w:hAnsi="Cambria"/>
          <w:color w:val="231F20"/>
          <w:w w:val="105"/>
        </w:rPr>
        <w:t>зической</w:t>
      </w:r>
      <w:r>
        <w:rPr>
          <w:rFonts w:ascii="Cambria" w:hAnsi="Cambria"/>
          <w:color w:val="231F20"/>
          <w:spacing w:val="26"/>
          <w:w w:val="105"/>
        </w:rPr>
        <w:t xml:space="preserve"> </w:t>
      </w:r>
      <w:r>
        <w:rPr>
          <w:rFonts w:ascii="Cambria" w:hAnsi="Cambria"/>
          <w:color w:val="231F20"/>
          <w:w w:val="105"/>
        </w:rPr>
        <w:t>культурой;</w:t>
      </w:r>
    </w:p>
    <w:p w:rsidR="008052C0" w:rsidRDefault="008052C0" w:rsidP="008052C0">
      <w:pPr>
        <w:spacing w:before="1"/>
        <w:ind w:left="343"/>
        <w:rPr>
          <w:i/>
          <w:sz w:val="20"/>
        </w:rPr>
      </w:pPr>
      <w:r>
        <w:rPr>
          <w:i/>
          <w:color w:val="231F20"/>
          <w:w w:val="120"/>
          <w:sz w:val="20"/>
        </w:rPr>
        <w:t>регулятивные</w:t>
      </w:r>
      <w:r>
        <w:rPr>
          <w:i/>
          <w:color w:val="231F20"/>
          <w:spacing w:val="5"/>
          <w:w w:val="120"/>
          <w:sz w:val="20"/>
        </w:rPr>
        <w:t xml:space="preserve"> </w:t>
      </w:r>
      <w:r>
        <w:rPr>
          <w:i/>
          <w:color w:val="231F20"/>
          <w:w w:val="120"/>
          <w:sz w:val="20"/>
        </w:rPr>
        <w:t>УУД:</w:t>
      </w:r>
    </w:p>
    <w:p w:rsidR="008052C0" w:rsidRDefault="008052C0" w:rsidP="008052C0">
      <w:pPr>
        <w:pStyle w:val="af1"/>
        <w:spacing w:before="10" w:line="247" w:lineRule="auto"/>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выполнять</w:t>
      </w:r>
      <w:r>
        <w:rPr>
          <w:rFonts w:ascii="Cambria" w:hAnsi="Cambria"/>
          <w:color w:val="231F20"/>
          <w:spacing w:val="1"/>
          <w:w w:val="105"/>
        </w:rPr>
        <w:t xml:space="preserve"> </w:t>
      </w:r>
      <w:r>
        <w:rPr>
          <w:rFonts w:ascii="Cambria" w:hAnsi="Cambria"/>
          <w:color w:val="231F20"/>
          <w:w w:val="105"/>
        </w:rPr>
        <w:t>указания</w:t>
      </w:r>
      <w:r>
        <w:rPr>
          <w:rFonts w:ascii="Cambria" w:hAnsi="Cambria"/>
          <w:color w:val="231F20"/>
          <w:spacing w:val="1"/>
          <w:w w:val="105"/>
        </w:rPr>
        <w:t xml:space="preserve"> </w:t>
      </w:r>
      <w:r>
        <w:rPr>
          <w:rFonts w:ascii="Cambria" w:hAnsi="Cambria"/>
          <w:color w:val="231F20"/>
          <w:w w:val="105"/>
        </w:rPr>
        <w:t>учителя,</w:t>
      </w:r>
      <w:r>
        <w:rPr>
          <w:rFonts w:ascii="Cambria" w:hAnsi="Cambria"/>
          <w:color w:val="231F20"/>
          <w:spacing w:val="1"/>
          <w:w w:val="105"/>
        </w:rPr>
        <w:t xml:space="preserve"> </w:t>
      </w:r>
      <w:r>
        <w:rPr>
          <w:rFonts w:ascii="Cambria" w:hAnsi="Cambria"/>
          <w:color w:val="231F20"/>
          <w:w w:val="105"/>
        </w:rPr>
        <w:t>проявлять</w:t>
      </w:r>
      <w:r>
        <w:rPr>
          <w:rFonts w:ascii="Cambria" w:hAnsi="Cambria"/>
          <w:color w:val="231F20"/>
          <w:spacing w:val="1"/>
          <w:w w:val="105"/>
        </w:rPr>
        <w:t xml:space="preserve"> </w:t>
      </w:r>
      <w:r>
        <w:rPr>
          <w:rFonts w:ascii="Cambria" w:hAnsi="Cambria"/>
          <w:color w:val="231F20"/>
          <w:w w:val="105"/>
        </w:rPr>
        <w:t>активность</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само-</w:t>
      </w:r>
      <w:r>
        <w:rPr>
          <w:rFonts w:ascii="Cambria" w:hAnsi="Cambria"/>
          <w:color w:val="231F20"/>
          <w:spacing w:val="-44"/>
          <w:w w:val="105"/>
        </w:rPr>
        <w:t xml:space="preserve"> </w:t>
      </w:r>
      <w:r>
        <w:rPr>
          <w:rFonts w:ascii="Cambria" w:hAnsi="Cambria"/>
          <w:color w:val="231F20"/>
          <w:w w:val="105"/>
        </w:rPr>
        <w:t>стоятельность</w:t>
      </w:r>
      <w:r>
        <w:rPr>
          <w:rFonts w:ascii="Cambria" w:hAnsi="Cambria"/>
          <w:color w:val="231F20"/>
          <w:spacing w:val="30"/>
          <w:w w:val="105"/>
        </w:rPr>
        <w:t xml:space="preserve"> </w:t>
      </w:r>
      <w:r>
        <w:rPr>
          <w:rFonts w:ascii="Cambria" w:hAnsi="Cambria"/>
          <w:color w:val="231F20"/>
          <w:w w:val="105"/>
        </w:rPr>
        <w:t>при</w:t>
      </w:r>
      <w:r>
        <w:rPr>
          <w:rFonts w:ascii="Cambria" w:hAnsi="Cambria"/>
          <w:color w:val="231F20"/>
          <w:spacing w:val="31"/>
          <w:w w:val="105"/>
        </w:rPr>
        <w:t xml:space="preserve"> </w:t>
      </w:r>
      <w:r>
        <w:rPr>
          <w:rFonts w:ascii="Cambria" w:hAnsi="Cambria"/>
          <w:color w:val="231F20"/>
          <w:w w:val="105"/>
        </w:rPr>
        <w:t>выполнении</w:t>
      </w:r>
      <w:r>
        <w:rPr>
          <w:rFonts w:ascii="Cambria" w:hAnsi="Cambria"/>
          <w:color w:val="231F20"/>
          <w:spacing w:val="31"/>
          <w:w w:val="105"/>
        </w:rPr>
        <w:t xml:space="preserve"> </w:t>
      </w:r>
      <w:r>
        <w:rPr>
          <w:rFonts w:ascii="Cambria" w:hAnsi="Cambria"/>
          <w:color w:val="231F20"/>
          <w:w w:val="105"/>
        </w:rPr>
        <w:t>учебных</w:t>
      </w:r>
      <w:r>
        <w:rPr>
          <w:rFonts w:ascii="Cambria" w:hAnsi="Cambria"/>
          <w:color w:val="231F20"/>
          <w:spacing w:val="30"/>
          <w:w w:val="105"/>
        </w:rPr>
        <w:t xml:space="preserve"> </w:t>
      </w:r>
      <w:r>
        <w:rPr>
          <w:rFonts w:ascii="Cambria" w:hAnsi="Cambria"/>
          <w:color w:val="231F20"/>
          <w:w w:val="105"/>
        </w:rPr>
        <w:t>заданий;</w:t>
      </w:r>
    </w:p>
    <w:p w:rsidR="008052C0" w:rsidRDefault="008052C0" w:rsidP="008052C0">
      <w:pPr>
        <w:pStyle w:val="af1"/>
        <w:spacing w:line="247" w:lineRule="auto"/>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самостоятельно проводить занятия на основе изученного ма-</w:t>
      </w:r>
      <w:r>
        <w:rPr>
          <w:rFonts w:ascii="Cambria" w:hAnsi="Cambria"/>
          <w:color w:val="231F20"/>
          <w:spacing w:val="1"/>
          <w:w w:val="105"/>
        </w:rPr>
        <w:t xml:space="preserve"> </w:t>
      </w:r>
      <w:r>
        <w:rPr>
          <w:rFonts w:ascii="Cambria" w:hAnsi="Cambria"/>
          <w:color w:val="231F20"/>
          <w:w w:val="105"/>
        </w:rPr>
        <w:t>териала</w:t>
      </w:r>
      <w:r>
        <w:rPr>
          <w:rFonts w:ascii="Cambria" w:hAnsi="Cambria"/>
          <w:color w:val="231F20"/>
          <w:spacing w:val="27"/>
          <w:w w:val="105"/>
        </w:rPr>
        <w:t xml:space="preserve"> </w:t>
      </w:r>
      <w:r>
        <w:rPr>
          <w:rFonts w:ascii="Cambria" w:hAnsi="Cambria"/>
          <w:color w:val="231F20"/>
          <w:w w:val="105"/>
        </w:rPr>
        <w:t>и</w:t>
      </w:r>
      <w:r>
        <w:rPr>
          <w:rFonts w:ascii="Cambria" w:hAnsi="Cambria"/>
          <w:color w:val="231F20"/>
          <w:spacing w:val="28"/>
          <w:w w:val="105"/>
        </w:rPr>
        <w:t xml:space="preserve"> </w:t>
      </w:r>
      <w:r>
        <w:rPr>
          <w:rFonts w:ascii="Cambria" w:hAnsi="Cambria"/>
          <w:color w:val="231F20"/>
          <w:w w:val="105"/>
        </w:rPr>
        <w:t>с</w:t>
      </w:r>
      <w:r>
        <w:rPr>
          <w:rFonts w:ascii="Cambria" w:hAnsi="Cambria"/>
          <w:color w:val="231F20"/>
          <w:spacing w:val="27"/>
          <w:w w:val="105"/>
        </w:rPr>
        <w:t xml:space="preserve"> </w:t>
      </w:r>
      <w:r>
        <w:rPr>
          <w:rFonts w:ascii="Cambria" w:hAnsi="Cambria"/>
          <w:color w:val="231F20"/>
          <w:w w:val="105"/>
        </w:rPr>
        <w:t>учётом</w:t>
      </w:r>
      <w:r>
        <w:rPr>
          <w:rFonts w:ascii="Cambria" w:hAnsi="Cambria"/>
          <w:color w:val="231F20"/>
          <w:spacing w:val="28"/>
          <w:w w:val="105"/>
        </w:rPr>
        <w:t xml:space="preserve"> </w:t>
      </w:r>
      <w:r>
        <w:rPr>
          <w:rFonts w:ascii="Cambria" w:hAnsi="Cambria"/>
          <w:color w:val="231F20"/>
          <w:w w:val="105"/>
        </w:rPr>
        <w:t>собственных</w:t>
      </w:r>
      <w:r>
        <w:rPr>
          <w:rFonts w:ascii="Cambria" w:hAnsi="Cambria"/>
          <w:color w:val="231F20"/>
          <w:spacing w:val="27"/>
          <w:w w:val="105"/>
        </w:rPr>
        <w:t xml:space="preserve"> </w:t>
      </w:r>
      <w:r>
        <w:rPr>
          <w:rFonts w:ascii="Cambria" w:hAnsi="Cambria"/>
          <w:color w:val="231F20"/>
          <w:w w:val="105"/>
        </w:rPr>
        <w:t>интересов;</w:t>
      </w:r>
    </w:p>
    <w:p w:rsidR="008052C0" w:rsidRDefault="008052C0" w:rsidP="008052C0">
      <w:pPr>
        <w:pStyle w:val="af1"/>
        <w:spacing w:line="247" w:lineRule="auto"/>
        <w:ind w:left="343" w:right="114"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оценивать</w:t>
      </w:r>
      <w:r>
        <w:rPr>
          <w:rFonts w:ascii="Cambria" w:hAnsi="Cambria"/>
          <w:color w:val="231F20"/>
          <w:spacing w:val="1"/>
          <w:w w:val="110"/>
        </w:rPr>
        <w:t xml:space="preserve"> </w:t>
      </w:r>
      <w:r>
        <w:rPr>
          <w:rFonts w:ascii="Cambria" w:hAnsi="Cambria"/>
          <w:color w:val="231F20"/>
          <w:w w:val="110"/>
        </w:rPr>
        <w:t>свои</w:t>
      </w:r>
      <w:r>
        <w:rPr>
          <w:rFonts w:ascii="Cambria" w:hAnsi="Cambria"/>
          <w:color w:val="231F20"/>
          <w:spacing w:val="1"/>
          <w:w w:val="110"/>
        </w:rPr>
        <w:t xml:space="preserve"> </w:t>
      </w:r>
      <w:r>
        <w:rPr>
          <w:rFonts w:ascii="Cambria" w:hAnsi="Cambria"/>
          <w:color w:val="231F20"/>
          <w:w w:val="110"/>
        </w:rPr>
        <w:t>успехи</w:t>
      </w:r>
      <w:r>
        <w:rPr>
          <w:rFonts w:ascii="Cambria" w:hAnsi="Cambria"/>
          <w:color w:val="231F20"/>
          <w:spacing w:val="1"/>
          <w:w w:val="110"/>
        </w:rPr>
        <w:t xml:space="preserve"> </w:t>
      </w:r>
      <w:r>
        <w:rPr>
          <w:rFonts w:ascii="Cambria" w:hAnsi="Cambria"/>
          <w:color w:val="231F20"/>
          <w:w w:val="110"/>
        </w:rPr>
        <w:t>в</w:t>
      </w:r>
      <w:r>
        <w:rPr>
          <w:rFonts w:ascii="Cambria" w:hAnsi="Cambria"/>
          <w:color w:val="231F20"/>
          <w:spacing w:val="1"/>
          <w:w w:val="110"/>
        </w:rPr>
        <w:t xml:space="preserve"> </w:t>
      </w:r>
      <w:r>
        <w:rPr>
          <w:rFonts w:ascii="Cambria" w:hAnsi="Cambria"/>
          <w:color w:val="231F20"/>
          <w:w w:val="110"/>
        </w:rPr>
        <w:t>занятиях</w:t>
      </w:r>
      <w:r>
        <w:rPr>
          <w:rFonts w:ascii="Cambria" w:hAnsi="Cambria"/>
          <w:color w:val="231F20"/>
          <w:spacing w:val="1"/>
          <w:w w:val="110"/>
        </w:rPr>
        <w:t xml:space="preserve"> </w:t>
      </w:r>
      <w:r>
        <w:rPr>
          <w:rFonts w:ascii="Cambria" w:hAnsi="Cambria"/>
          <w:color w:val="231F20"/>
          <w:w w:val="110"/>
        </w:rPr>
        <w:t>физической</w:t>
      </w:r>
      <w:r>
        <w:rPr>
          <w:rFonts w:ascii="Cambria" w:hAnsi="Cambria"/>
          <w:color w:val="231F20"/>
          <w:spacing w:val="1"/>
          <w:w w:val="110"/>
        </w:rPr>
        <w:t xml:space="preserve"> </w:t>
      </w:r>
      <w:r>
        <w:rPr>
          <w:rFonts w:ascii="Cambria" w:hAnsi="Cambria"/>
          <w:color w:val="231F20"/>
          <w:w w:val="110"/>
        </w:rPr>
        <w:t>культурой,</w:t>
      </w:r>
      <w:r>
        <w:rPr>
          <w:rFonts w:ascii="Cambria" w:hAnsi="Cambria"/>
          <w:color w:val="231F20"/>
          <w:spacing w:val="-46"/>
          <w:w w:val="110"/>
        </w:rPr>
        <w:t xml:space="preserve"> </w:t>
      </w:r>
      <w:r>
        <w:rPr>
          <w:rFonts w:ascii="Cambria" w:hAnsi="Cambria"/>
          <w:color w:val="231F20"/>
          <w:w w:val="110"/>
        </w:rPr>
        <w:t>проявлять стремление к развитию физических качеств, вы-</w:t>
      </w:r>
      <w:r>
        <w:rPr>
          <w:rFonts w:ascii="Cambria" w:hAnsi="Cambria"/>
          <w:color w:val="231F20"/>
          <w:spacing w:val="1"/>
          <w:w w:val="110"/>
        </w:rPr>
        <w:t xml:space="preserve"> </w:t>
      </w:r>
      <w:r>
        <w:rPr>
          <w:rFonts w:ascii="Cambria" w:hAnsi="Cambria"/>
          <w:color w:val="231F20"/>
          <w:w w:val="110"/>
        </w:rPr>
        <w:t>полнению</w:t>
      </w:r>
      <w:r>
        <w:rPr>
          <w:rFonts w:ascii="Cambria" w:hAnsi="Cambria"/>
          <w:color w:val="231F20"/>
          <w:spacing w:val="18"/>
          <w:w w:val="110"/>
        </w:rPr>
        <w:t xml:space="preserve"> </w:t>
      </w:r>
      <w:r>
        <w:rPr>
          <w:rFonts w:ascii="Cambria" w:hAnsi="Cambria"/>
          <w:color w:val="231F20"/>
          <w:w w:val="110"/>
        </w:rPr>
        <w:t>нормативных</w:t>
      </w:r>
      <w:r>
        <w:rPr>
          <w:rFonts w:ascii="Cambria" w:hAnsi="Cambria"/>
          <w:color w:val="231F20"/>
          <w:spacing w:val="19"/>
          <w:w w:val="110"/>
        </w:rPr>
        <w:t xml:space="preserve"> </w:t>
      </w:r>
      <w:r>
        <w:rPr>
          <w:rFonts w:ascii="Cambria" w:hAnsi="Cambria"/>
          <w:color w:val="231F20"/>
          <w:w w:val="110"/>
        </w:rPr>
        <w:t>требований</w:t>
      </w:r>
      <w:r>
        <w:rPr>
          <w:rFonts w:ascii="Cambria" w:hAnsi="Cambria"/>
          <w:color w:val="231F20"/>
          <w:spacing w:val="18"/>
          <w:w w:val="110"/>
        </w:rPr>
        <w:t xml:space="preserve"> </w:t>
      </w:r>
      <w:r>
        <w:rPr>
          <w:rFonts w:ascii="Cambria" w:hAnsi="Cambria"/>
          <w:color w:val="231F20"/>
          <w:w w:val="110"/>
        </w:rPr>
        <w:t>комплекса</w:t>
      </w:r>
      <w:r>
        <w:rPr>
          <w:rFonts w:ascii="Cambria" w:hAnsi="Cambria"/>
          <w:color w:val="231F20"/>
          <w:spacing w:val="19"/>
          <w:w w:val="110"/>
        </w:rPr>
        <w:t xml:space="preserve"> </w:t>
      </w:r>
      <w:r>
        <w:rPr>
          <w:rFonts w:ascii="Cambria" w:hAnsi="Cambria"/>
          <w:color w:val="231F20"/>
          <w:w w:val="110"/>
        </w:rPr>
        <w:t>ГТО.</w:t>
      </w:r>
    </w:p>
    <w:p w:rsidR="008052C0" w:rsidRDefault="008052C0" w:rsidP="008052C0">
      <w:pPr>
        <w:pStyle w:val="3"/>
        <w:spacing w:before="162"/>
        <w:ind w:left="118"/>
      </w:pPr>
      <w:r>
        <w:rPr>
          <w:color w:val="231F20"/>
          <w:w w:val="90"/>
        </w:rPr>
        <w:t>ПРЕДМЕТНЫЕ</w:t>
      </w:r>
      <w:r>
        <w:rPr>
          <w:color w:val="231F20"/>
          <w:spacing w:val="20"/>
          <w:w w:val="90"/>
        </w:rPr>
        <w:t xml:space="preserve"> </w:t>
      </w:r>
      <w:r>
        <w:rPr>
          <w:color w:val="231F20"/>
          <w:w w:val="90"/>
        </w:rPr>
        <w:t>РЕЗУЛЬТАТЫ</w:t>
      </w:r>
    </w:p>
    <w:p w:rsidR="008052C0" w:rsidRDefault="008052C0" w:rsidP="008052C0">
      <w:pPr>
        <w:pStyle w:val="af1"/>
        <w:spacing w:before="64" w:line="247" w:lineRule="auto"/>
        <w:ind w:left="117" w:right="112"/>
        <w:rPr>
          <w:rFonts w:ascii="Cambria" w:hAnsi="Cambria"/>
        </w:rPr>
      </w:pPr>
      <w:r>
        <w:rPr>
          <w:rFonts w:ascii="Cambria" w:hAnsi="Cambria"/>
          <w:color w:val="231F20"/>
          <w:w w:val="110"/>
        </w:rPr>
        <w:t>Предметные</w:t>
      </w:r>
      <w:r>
        <w:rPr>
          <w:rFonts w:ascii="Cambria" w:hAnsi="Cambria"/>
          <w:color w:val="231F20"/>
          <w:spacing w:val="24"/>
          <w:w w:val="110"/>
        </w:rPr>
        <w:t xml:space="preserve"> </w:t>
      </w:r>
      <w:r>
        <w:rPr>
          <w:rFonts w:ascii="Cambria" w:hAnsi="Cambria"/>
          <w:color w:val="231F20"/>
          <w:w w:val="110"/>
        </w:rPr>
        <w:t xml:space="preserve">результаты </w:t>
      </w:r>
      <w:r>
        <w:rPr>
          <w:rFonts w:ascii="Cambria" w:hAnsi="Cambria"/>
          <w:color w:val="231F20"/>
          <w:spacing w:val="22"/>
          <w:w w:val="110"/>
        </w:rPr>
        <w:t xml:space="preserve"> </w:t>
      </w:r>
      <w:r>
        <w:rPr>
          <w:rFonts w:ascii="Cambria" w:hAnsi="Cambria"/>
          <w:color w:val="231F20"/>
          <w:w w:val="110"/>
        </w:rPr>
        <w:t xml:space="preserve">отражают </w:t>
      </w:r>
      <w:r>
        <w:rPr>
          <w:rFonts w:ascii="Cambria" w:hAnsi="Cambria"/>
          <w:color w:val="231F20"/>
          <w:spacing w:val="23"/>
          <w:w w:val="110"/>
        </w:rPr>
        <w:t xml:space="preserve"> </w:t>
      </w:r>
      <w:r>
        <w:rPr>
          <w:rFonts w:ascii="Cambria" w:hAnsi="Cambria"/>
          <w:color w:val="231F20"/>
          <w:w w:val="110"/>
        </w:rPr>
        <w:t xml:space="preserve">достижения </w:t>
      </w:r>
      <w:r>
        <w:rPr>
          <w:rFonts w:ascii="Cambria" w:hAnsi="Cambria"/>
          <w:color w:val="231F20"/>
          <w:spacing w:val="23"/>
          <w:w w:val="110"/>
        </w:rPr>
        <w:t xml:space="preserve"> </w:t>
      </w:r>
      <w:r>
        <w:rPr>
          <w:rFonts w:ascii="Cambria" w:hAnsi="Cambria"/>
          <w:color w:val="231F20"/>
          <w:w w:val="110"/>
        </w:rPr>
        <w:t>учащихся</w:t>
      </w:r>
      <w:r>
        <w:rPr>
          <w:rFonts w:ascii="Cambria" w:hAnsi="Cambria"/>
          <w:color w:val="231F20"/>
          <w:spacing w:val="-47"/>
          <w:w w:val="110"/>
        </w:rPr>
        <w:t xml:space="preserve"> </w:t>
      </w:r>
      <w:r>
        <w:rPr>
          <w:rFonts w:ascii="Cambria" w:hAnsi="Cambria"/>
          <w:color w:val="231F20"/>
          <w:w w:val="110"/>
        </w:rPr>
        <w:t>в овладении основами содержания учебного предмета «Физи-</w:t>
      </w:r>
      <w:r>
        <w:rPr>
          <w:rFonts w:ascii="Cambria" w:hAnsi="Cambria"/>
          <w:color w:val="231F20"/>
          <w:spacing w:val="1"/>
          <w:w w:val="110"/>
        </w:rPr>
        <w:t xml:space="preserve"> </w:t>
      </w:r>
      <w:r>
        <w:rPr>
          <w:rFonts w:ascii="Cambria" w:hAnsi="Cambria"/>
          <w:color w:val="231F20"/>
          <w:w w:val="110"/>
        </w:rPr>
        <w:t>ческая культура»: системой знаний, способами самостоятель-</w:t>
      </w:r>
      <w:r>
        <w:rPr>
          <w:rFonts w:ascii="Cambria" w:hAnsi="Cambria"/>
          <w:color w:val="231F20"/>
          <w:spacing w:val="1"/>
          <w:w w:val="110"/>
        </w:rPr>
        <w:t xml:space="preserve"> </w:t>
      </w:r>
      <w:r>
        <w:rPr>
          <w:rFonts w:ascii="Cambria" w:hAnsi="Cambria"/>
          <w:color w:val="231F20"/>
          <w:w w:val="110"/>
        </w:rPr>
        <w:t>ной</w:t>
      </w:r>
      <w:r>
        <w:rPr>
          <w:rFonts w:ascii="Cambria" w:hAnsi="Cambria"/>
          <w:color w:val="231F20"/>
          <w:spacing w:val="1"/>
          <w:w w:val="110"/>
        </w:rPr>
        <w:t xml:space="preserve"> </w:t>
      </w:r>
      <w:r>
        <w:rPr>
          <w:rFonts w:ascii="Cambria" w:hAnsi="Cambria"/>
          <w:color w:val="231F20"/>
          <w:w w:val="110"/>
        </w:rPr>
        <w:t>деятельности,</w:t>
      </w:r>
      <w:r>
        <w:rPr>
          <w:rFonts w:ascii="Cambria" w:hAnsi="Cambria"/>
          <w:color w:val="231F20"/>
          <w:spacing w:val="1"/>
          <w:w w:val="110"/>
        </w:rPr>
        <w:t xml:space="preserve"> </w:t>
      </w:r>
      <w:r>
        <w:rPr>
          <w:rFonts w:ascii="Cambria" w:hAnsi="Cambria"/>
          <w:color w:val="231F20"/>
          <w:w w:val="110"/>
        </w:rPr>
        <w:t>физическими</w:t>
      </w:r>
      <w:r>
        <w:rPr>
          <w:rFonts w:ascii="Cambria" w:hAnsi="Cambria"/>
          <w:color w:val="231F20"/>
          <w:spacing w:val="1"/>
          <w:w w:val="110"/>
        </w:rPr>
        <w:t xml:space="preserve"> </w:t>
      </w:r>
      <w:r>
        <w:rPr>
          <w:rFonts w:ascii="Cambria" w:hAnsi="Cambria"/>
          <w:color w:val="231F20"/>
          <w:w w:val="110"/>
        </w:rPr>
        <w:t>упражнениями</w:t>
      </w:r>
      <w:r>
        <w:rPr>
          <w:rFonts w:ascii="Cambria" w:hAnsi="Cambria"/>
          <w:color w:val="231F20"/>
          <w:spacing w:val="1"/>
          <w:w w:val="110"/>
        </w:rPr>
        <w:t xml:space="preserve"> </w:t>
      </w:r>
      <w:r>
        <w:rPr>
          <w:rFonts w:ascii="Cambria" w:hAnsi="Cambria"/>
          <w:color w:val="231F20"/>
          <w:w w:val="110"/>
        </w:rPr>
        <w:t>и</w:t>
      </w:r>
      <w:r>
        <w:rPr>
          <w:rFonts w:ascii="Cambria" w:hAnsi="Cambria"/>
          <w:color w:val="231F20"/>
          <w:spacing w:val="1"/>
          <w:w w:val="110"/>
        </w:rPr>
        <w:t xml:space="preserve"> </w:t>
      </w:r>
      <w:r>
        <w:rPr>
          <w:rFonts w:ascii="Cambria" w:hAnsi="Cambria"/>
          <w:color w:val="231F20"/>
          <w:w w:val="110"/>
        </w:rPr>
        <w:t>техниче-</w:t>
      </w:r>
      <w:r>
        <w:rPr>
          <w:rFonts w:ascii="Cambria" w:hAnsi="Cambria"/>
          <w:color w:val="231F20"/>
          <w:spacing w:val="1"/>
          <w:w w:val="110"/>
        </w:rPr>
        <w:t xml:space="preserve"> </w:t>
      </w:r>
      <w:r>
        <w:rPr>
          <w:rFonts w:ascii="Cambria" w:hAnsi="Cambria"/>
          <w:color w:val="231F20"/>
          <w:w w:val="110"/>
        </w:rPr>
        <w:t>скими</w:t>
      </w:r>
      <w:r>
        <w:rPr>
          <w:rFonts w:ascii="Cambria" w:hAnsi="Cambria"/>
          <w:color w:val="231F20"/>
          <w:spacing w:val="1"/>
          <w:w w:val="110"/>
        </w:rPr>
        <w:t xml:space="preserve"> </w:t>
      </w:r>
      <w:r>
        <w:rPr>
          <w:rFonts w:ascii="Cambria" w:hAnsi="Cambria"/>
          <w:color w:val="231F20"/>
          <w:w w:val="110"/>
        </w:rPr>
        <w:t>действиями</w:t>
      </w:r>
      <w:r>
        <w:rPr>
          <w:rFonts w:ascii="Cambria" w:hAnsi="Cambria"/>
          <w:color w:val="231F20"/>
          <w:spacing w:val="1"/>
          <w:w w:val="110"/>
        </w:rPr>
        <w:t xml:space="preserve"> </w:t>
      </w:r>
      <w:r>
        <w:rPr>
          <w:rFonts w:ascii="Cambria" w:hAnsi="Cambria"/>
          <w:color w:val="231F20"/>
          <w:w w:val="110"/>
        </w:rPr>
        <w:t>из</w:t>
      </w:r>
      <w:r>
        <w:rPr>
          <w:rFonts w:ascii="Cambria" w:hAnsi="Cambria"/>
          <w:color w:val="231F20"/>
          <w:spacing w:val="1"/>
          <w:w w:val="110"/>
        </w:rPr>
        <w:t xml:space="preserve"> </w:t>
      </w:r>
      <w:r>
        <w:rPr>
          <w:rFonts w:ascii="Cambria" w:hAnsi="Cambria"/>
          <w:color w:val="231F20"/>
          <w:w w:val="110"/>
        </w:rPr>
        <w:t>базовых</w:t>
      </w:r>
      <w:r>
        <w:rPr>
          <w:rFonts w:ascii="Cambria" w:hAnsi="Cambria"/>
          <w:color w:val="231F20"/>
          <w:spacing w:val="1"/>
          <w:w w:val="110"/>
        </w:rPr>
        <w:t xml:space="preserve"> </w:t>
      </w:r>
      <w:r>
        <w:rPr>
          <w:rFonts w:ascii="Cambria" w:hAnsi="Cambria"/>
          <w:color w:val="231F20"/>
          <w:w w:val="110"/>
        </w:rPr>
        <w:t>видов</w:t>
      </w:r>
      <w:r>
        <w:rPr>
          <w:rFonts w:ascii="Cambria" w:hAnsi="Cambria"/>
          <w:color w:val="231F20"/>
          <w:spacing w:val="1"/>
          <w:w w:val="110"/>
        </w:rPr>
        <w:t xml:space="preserve"> </w:t>
      </w:r>
      <w:r>
        <w:rPr>
          <w:rFonts w:ascii="Cambria" w:hAnsi="Cambria"/>
          <w:color w:val="231F20"/>
          <w:w w:val="110"/>
        </w:rPr>
        <w:t>спорта.</w:t>
      </w:r>
      <w:r>
        <w:rPr>
          <w:rFonts w:ascii="Cambria" w:hAnsi="Cambria"/>
          <w:color w:val="231F20"/>
          <w:spacing w:val="1"/>
          <w:w w:val="110"/>
        </w:rPr>
        <w:t xml:space="preserve"> </w:t>
      </w:r>
      <w:r>
        <w:rPr>
          <w:rFonts w:ascii="Cambria" w:hAnsi="Cambria"/>
          <w:color w:val="231F20"/>
          <w:w w:val="110"/>
        </w:rPr>
        <w:t>Предметные</w:t>
      </w:r>
      <w:r>
        <w:rPr>
          <w:rFonts w:ascii="Cambria" w:hAnsi="Cambria"/>
          <w:color w:val="231F20"/>
          <w:spacing w:val="1"/>
          <w:w w:val="110"/>
        </w:rPr>
        <w:t xml:space="preserve"> </w:t>
      </w:r>
      <w:r>
        <w:rPr>
          <w:rFonts w:ascii="Cambria" w:hAnsi="Cambria"/>
          <w:color w:val="231F20"/>
          <w:w w:val="110"/>
        </w:rPr>
        <w:t>результаты формируются на протяжении каждого года обуче-</w:t>
      </w:r>
      <w:r>
        <w:rPr>
          <w:rFonts w:ascii="Cambria" w:hAnsi="Cambria"/>
          <w:color w:val="231F20"/>
          <w:spacing w:val="1"/>
          <w:w w:val="110"/>
        </w:rPr>
        <w:t xml:space="preserve"> </w:t>
      </w:r>
      <w:r>
        <w:rPr>
          <w:rFonts w:ascii="Cambria" w:hAnsi="Cambria"/>
          <w:color w:val="231F20"/>
          <w:w w:val="110"/>
        </w:rPr>
        <w:t>ния.</w:t>
      </w:r>
    </w:p>
    <w:p w:rsidR="008052C0" w:rsidRDefault="008052C0" w:rsidP="008052C0">
      <w:pPr>
        <w:pStyle w:val="aff"/>
        <w:numPr>
          <w:ilvl w:val="0"/>
          <w:numId w:val="104"/>
        </w:numPr>
        <w:tabs>
          <w:tab w:val="left" w:pos="313"/>
        </w:tabs>
        <w:spacing w:before="149"/>
        <w:ind w:right="0"/>
        <w:jc w:val="left"/>
        <w:rPr>
          <w:rFonts w:ascii="Tahoma" w:hAnsi="Tahoma"/>
          <w:b/>
        </w:rPr>
      </w:pPr>
      <w:r>
        <w:rPr>
          <w:rFonts w:ascii="Tahoma" w:hAnsi="Tahoma"/>
          <w:b/>
          <w:color w:val="231F20"/>
          <w:w w:val="95"/>
        </w:rPr>
        <w:t>класс</w:t>
      </w:r>
    </w:p>
    <w:p w:rsidR="008052C0" w:rsidRDefault="008052C0" w:rsidP="008052C0">
      <w:pPr>
        <w:pStyle w:val="af1"/>
        <w:spacing w:before="68"/>
        <w:ind w:left="343" w:right="0" w:firstLine="0"/>
        <w:rPr>
          <w:rFonts w:ascii="Cambria" w:hAnsi="Cambria"/>
        </w:rPr>
      </w:pPr>
      <w:r>
        <w:rPr>
          <w:rFonts w:ascii="Cambria" w:hAnsi="Cambria"/>
          <w:color w:val="231F20"/>
          <w:w w:val="110"/>
        </w:rPr>
        <w:t>К</w:t>
      </w:r>
      <w:r>
        <w:rPr>
          <w:rFonts w:ascii="Cambria" w:hAnsi="Cambria"/>
          <w:color w:val="231F20"/>
          <w:spacing w:val="19"/>
          <w:w w:val="110"/>
        </w:rPr>
        <w:t xml:space="preserve"> </w:t>
      </w:r>
      <w:r>
        <w:rPr>
          <w:rFonts w:ascii="Cambria" w:hAnsi="Cambria"/>
          <w:color w:val="231F20"/>
          <w:w w:val="110"/>
        </w:rPr>
        <w:t>концу</w:t>
      </w:r>
      <w:r>
        <w:rPr>
          <w:rFonts w:ascii="Cambria" w:hAnsi="Cambria"/>
          <w:color w:val="231F20"/>
          <w:spacing w:val="19"/>
          <w:w w:val="110"/>
        </w:rPr>
        <w:t xml:space="preserve"> </w:t>
      </w:r>
      <w:r>
        <w:rPr>
          <w:rFonts w:ascii="Cambria" w:hAnsi="Cambria"/>
          <w:color w:val="231F20"/>
          <w:w w:val="110"/>
        </w:rPr>
        <w:t>обучения</w:t>
      </w:r>
      <w:r>
        <w:rPr>
          <w:rFonts w:ascii="Cambria" w:hAnsi="Cambria"/>
          <w:color w:val="231F20"/>
          <w:spacing w:val="20"/>
          <w:w w:val="110"/>
        </w:rPr>
        <w:t xml:space="preserve"> </w:t>
      </w:r>
      <w:r>
        <w:rPr>
          <w:rFonts w:ascii="Cambria" w:hAnsi="Cambria"/>
          <w:color w:val="231F20"/>
          <w:w w:val="110"/>
        </w:rPr>
        <w:t>в</w:t>
      </w:r>
      <w:r>
        <w:rPr>
          <w:rFonts w:ascii="Cambria" w:hAnsi="Cambria"/>
          <w:color w:val="231F20"/>
          <w:spacing w:val="19"/>
          <w:w w:val="110"/>
        </w:rPr>
        <w:t xml:space="preserve"> </w:t>
      </w:r>
      <w:r>
        <w:rPr>
          <w:rFonts w:ascii="Cambria" w:hAnsi="Cambria"/>
          <w:color w:val="231F20"/>
          <w:w w:val="110"/>
        </w:rPr>
        <w:t>первом</w:t>
      </w:r>
      <w:r>
        <w:rPr>
          <w:rFonts w:ascii="Cambria" w:hAnsi="Cambria"/>
          <w:color w:val="231F20"/>
          <w:spacing w:val="19"/>
          <w:w w:val="110"/>
        </w:rPr>
        <w:t xml:space="preserve"> </w:t>
      </w:r>
      <w:r>
        <w:rPr>
          <w:rFonts w:ascii="Cambria" w:hAnsi="Cambria"/>
          <w:color w:val="231F20"/>
          <w:w w:val="110"/>
        </w:rPr>
        <w:t>классе</w:t>
      </w:r>
      <w:r>
        <w:rPr>
          <w:rFonts w:ascii="Cambria" w:hAnsi="Cambria"/>
          <w:color w:val="231F20"/>
          <w:spacing w:val="19"/>
          <w:w w:val="110"/>
        </w:rPr>
        <w:t xml:space="preserve"> </w:t>
      </w:r>
      <w:r>
        <w:rPr>
          <w:rFonts w:ascii="Cambria" w:hAnsi="Cambria"/>
          <w:color w:val="231F20"/>
          <w:w w:val="110"/>
        </w:rPr>
        <w:t>обучающийся</w:t>
      </w:r>
      <w:r>
        <w:rPr>
          <w:rFonts w:ascii="Cambria" w:hAnsi="Cambria"/>
          <w:color w:val="231F20"/>
          <w:spacing w:val="20"/>
          <w:w w:val="110"/>
        </w:rPr>
        <w:t xml:space="preserve"> </w:t>
      </w:r>
      <w:r>
        <w:rPr>
          <w:rFonts w:ascii="Cambria" w:hAnsi="Cambria"/>
          <w:color w:val="231F20"/>
          <w:w w:val="110"/>
        </w:rPr>
        <w:t>научится:</w:t>
      </w:r>
    </w:p>
    <w:p w:rsidR="008052C0" w:rsidRDefault="008052C0" w:rsidP="008052C0">
      <w:pPr>
        <w:pStyle w:val="af1"/>
        <w:spacing w:before="9" w:line="247" w:lineRule="auto"/>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приводить примеры основных дневных дел и их распределе-</w:t>
      </w:r>
      <w:r>
        <w:rPr>
          <w:rFonts w:ascii="Cambria" w:hAnsi="Cambria"/>
          <w:color w:val="231F20"/>
          <w:spacing w:val="1"/>
          <w:w w:val="105"/>
        </w:rPr>
        <w:t xml:space="preserve"> </w:t>
      </w:r>
      <w:r>
        <w:rPr>
          <w:rFonts w:ascii="Cambria" w:hAnsi="Cambria"/>
          <w:color w:val="231F20"/>
          <w:w w:val="105"/>
        </w:rPr>
        <w:t>ние</w:t>
      </w:r>
      <w:r>
        <w:rPr>
          <w:rFonts w:ascii="Cambria" w:hAnsi="Cambria"/>
          <w:color w:val="231F20"/>
          <w:spacing w:val="27"/>
          <w:w w:val="105"/>
        </w:rPr>
        <w:t xml:space="preserve"> </w:t>
      </w:r>
      <w:r>
        <w:rPr>
          <w:rFonts w:ascii="Cambria" w:hAnsi="Cambria"/>
          <w:color w:val="231F20"/>
          <w:w w:val="105"/>
        </w:rPr>
        <w:t>в</w:t>
      </w:r>
      <w:r>
        <w:rPr>
          <w:rFonts w:ascii="Cambria" w:hAnsi="Cambria"/>
          <w:color w:val="231F20"/>
          <w:spacing w:val="27"/>
          <w:w w:val="105"/>
        </w:rPr>
        <w:t xml:space="preserve"> </w:t>
      </w:r>
      <w:r>
        <w:rPr>
          <w:rFonts w:ascii="Cambria" w:hAnsi="Cambria"/>
          <w:color w:val="231F20"/>
          <w:w w:val="105"/>
        </w:rPr>
        <w:t>индивидуальном</w:t>
      </w:r>
      <w:r>
        <w:rPr>
          <w:rFonts w:ascii="Cambria" w:hAnsi="Cambria"/>
          <w:color w:val="231F20"/>
          <w:spacing w:val="28"/>
          <w:w w:val="105"/>
        </w:rPr>
        <w:t xml:space="preserve"> </w:t>
      </w:r>
      <w:r>
        <w:rPr>
          <w:rFonts w:ascii="Cambria" w:hAnsi="Cambria"/>
          <w:color w:val="231F20"/>
          <w:w w:val="105"/>
        </w:rPr>
        <w:t>режиме</w:t>
      </w:r>
      <w:r>
        <w:rPr>
          <w:rFonts w:ascii="Cambria" w:hAnsi="Cambria"/>
          <w:color w:val="231F20"/>
          <w:spacing w:val="27"/>
          <w:w w:val="105"/>
        </w:rPr>
        <w:t xml:space="preserve"> </w:t>
      </w:r>
      <w:r>
        <w:rPr>
          <w:rFonts w:ascii="Cambria" w:hAnsi="Cambria"/>
          <w:color w:val="231F20"/>
          <w:w w:val="105"/>
        </w:rPr>
        <w:t>дня;</w:t>
      </w:r>
    </w:p>
    <w:p w:rsidR="008052C0" w:rsidRDefault="008052C0" w:rsidP="008052C0">
      <w:pPr>
        <w:pStyle w:val="af1"/>
        <w:spacing w:line="247" w:lineRule="auto"/>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соблюдать правила поведения на уроках физической культу-</w:t>
      </w:r>
      <w:r>
        <w:rPr>
          <w:rFonts w:ascii="Cambria" w:hAnsi="Cambria"/>
          <w:color w:val="231F20"/>
          <w:spacing w:val="1"/>
          <w:w w:val="105"/>
        </w:rPr>
        <w:t xml:space="preserve"> </w:t>
      </w:r>
      <w:r>
        <w:rPr>
          <w:rFonts w:ascii="Cambria" w:hAnsi="Cambria"/>
          <w:color w:val="231F20"/>
          <w:w w:val="105"/>
        </w:rPr>
        <w:t>рой, приводить примеры подбора одежды для самостоятель-</w:t>
      </w:r>
      <w:r>
        <w:rPr>
          <w:rFonts w:ascii="Cambria" w:hAnsi="Cambria"/>
          <w:color w:val="231F20"/>
          <w:spacing w:val="1"/>
          <w:w w:val="105"/>
        </w:rPr>
        <w:t xml:space="preserve"> </w:t>
      </w:r>
      <w:r>
        <w:rPr>
          <w:rFonts w:ascii="Cambria" w:hAnsi="Cambria"/>
          <w:color w:val="231F20"/>
          <w:w w:val="105"/>
        </w:rPr>
        <w:t>ных</w:t>
      </w:r>
      <w:r>
        <w:rPr>
          <w:rFonts w:ascii="Cambria" w:hAnsi="Cambria"/>
          <w:color w:val="231F20"/>
          <w:spacing w:val="25"/>
          <w:w w:val="105"/>
        </w:rPr>
        <w:t xml:space="preserve"> </w:t>
      </w:r>
      <w:r>
        <w:rPr>
          <w:rFonts w:ascii="Cambria" w:hAnsi="Cambria"/>
          <w:color w:val="231F20"/>
          <w:w w:val="105"/>
        </w:rPr>
        <w:t>занятий;</w:t>
      </w:r>
    </w:p>
    <w:p w:rsidR="008052C0" w:rsidRDefault="008052C0" w:rsidP="008052C0">
      <w:pPr>
        <w:pStyle w:val="af1"/>
        <w:spacing w:line="247" w:lineRule="auto"/>
        <w:ind w:left="343" w:right="115"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выполнять упражнения утренней зарядки и физкультмину-</w:t>
      </w:r>
      <w:r>
        <w:rPr>
          <w:rFonts w:ascii="Cambria" w:hAnsi="Cambria"/>
          <w:color w:val="231F20"/>
          <w:spacing w:val="1"/>
          <w:w w:val="110"/>
        </w:rPr>
        <w:t xml:space="preserve"> </w:t>
      </w:r>
      <w:r>
        <w:rPr>
          <w:rFonts w:ascii="Cambria" w:hAnsi="Cambria"/>
          <w:color w:val="231F20"/>
          <w:w w:val="110"/>
        </w:rPr>
        <w:t>ток;</w:t>
      </w:r>
    </w:p>
    <w:p w:rsidR="008052C0" w:rsidRDefault="008052C0" w:rsidP="008052C0">
      <w:pPr>
        <w:pStyle w:val="af1"/>
        <w:spacing w:line="247" w:lineRule="auto"/>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анализировать</w:t>
      </w:r>
      <w:r>
        <w:rPr>
          <w:rFonts w:ascii="Cambria" w:hAnsi="Cambria"/>
          <w:color w:val="231F20"/>
          <w:spacing w:val="1"/>
          <w:w w:val="105"/>
        </w:rPr>
        <w:t xml:space="preserve"> </w:t>
      </w:r>
      <w:r>
        <w:rPr>
          <w:rFonts w:ascii="Cambria" w:hAnsi="Cambria"/>
          <w:color w:val="231F20"/>
          <w:w w:val="105"/>
        </w:rPr>
        <w:t>причины</w:t>
      </w:r>
      <w:r>
        <w:rPr>
          <w:rFonts w:ascii="Cambria" w:hAnsi="Cambria"/>
          <w:color w:val="231F20"/>
          <w:spacing w:val="1"/>
          <w:w w:val="105"/>
        </w:rPr>
        <w:t xml:space="preserve"> </w:t>
      </w:r>
      <w:r>
        <w:rPr>
          <w:rFonts w:ascii="Cambria" w:hAnsi="Cambria"/>
          <w:color w:val="231F20"/>
          <w:w w:val="105"/>
        </w:rPr>
        <w:t>нарушения</w:t>
      </w:r>
      <w:r>
        <w:rPr>
          <w:rFonts w:ascii="Cambria" w:hAnsi="Cambria"/>
          <w:color w:val="231F20"/>
          <w:spacing w:val="1"/>
          <w:w w:val="105"/>
        </w:rPr>
        <w:t xml:space="preserve"> </w:t>
      </w:r>
      <w:r>
        <w:rPr>
          <w:rFonts w:ascii="Cambria" w:hAnsi="Cambria"/>
          <w:color w:val="231F20"/>
          <w:w w:val="105"/>
        </w:rPr>
        <w:t>осанки</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демонстриро-</w:t>
      </w:r>
      <w:r>
        <w:rPr>
          <w:rFonts w:ascii="Cambria" w:hAnsi="Cambria"/>
          <w:color w:val="231F20"/>
          <w:spacing w:val="1"/>
          <w:w w:val="105"/>
        </w:rPr>
        <w:t xml:space="preserve"> </w:t>
      </w:r>
      <w:r>
        <w:rPr>
          <w:rFonts w:ascii="Cambria" w:hAnsi="Cambria"/>
          <w:color w:val="231F20"/>
          <w:w w:val="105"/>
        </w:rPr>
        <w:t>вать</w:t>
      </w:r>
      <w:r>
        <w:rPr>
          <w:rFonts w:ascii="Cambria" w:hAnsi="Cambria"/>
          <w:color w:val="231F20"/>
          <w:spacing w:val="34"/>
          <w:w w:val="105"/>
        </w:rPr>
        <w:t xml:space="preserve"> </w:t>
      </w:r>
      <w:r>
        <w:rPr>
          <w:rFonts w:ascii="Cambria" w:hAnsi="Cambria"/>
          <w:color w:val="231F20"/>
          <w:w w:val="105"/>
        </w:rPr>
        <w:t>упражнения</w:t>
      </w:r>
      <w:r>
        <w:rPr>
          <w:rFonts w:ascii="Cambria" w:hAnsi="Cambria"/>
          <w:color w:val="231F20"/>
          <w:spacing w:val="34"/>
          <w:w w:val="105"/>
        </w:rPr>
        <w:t xml:space="preserve"> </w:t>
      </w:r>
      <w:r>
        <w:rPr>
          <w:rFonts w:ascii="Cambria" w:hAnsi="Cambria"/>
          <w:color w:val="231F20"/>
          <w:w w:val="105"/>
        </w:rPr>
        <w:t>по</w:t>
      </w:r>
      <w:r>
        <w:rPr>
          <w:rFonts w:ascii="Cambria" w:hAnsi="Cambria"/>
          <w:color w:val="231F20"/>
          <w:spacing w:val="35"/>
          <w:w w:val="105"/>
        </w:rPr>
        <w:t xml:space="preserve"> </w:t>
      </w:r>
      <w:r>
        <w:rPr>
          <w:rFonts w:ascii="Cambria" w:hAnsi="Cambria"/>
          <w:color w:val="231F20"/>
          <w:w w:val="105"/>
        </w:rPr>
        <w:t>профилактике</w:t>
      </w:r>
      <w:r>
        <w:rPr>
          <w:rFonts w:ascii="Cambria" w:hAnsi="Cambria"/>
          <w:color w:val="231F20"/>
          <w:spacing w:val="34"/>
          <w:w w:val="105"/>
        </w:rPr>
        <w:t xml:space="preserve"> </w:t>
      </w:r>
      <w:r>
        <w:rPr>
          <w:rFonts w:ascii="Cambria" w:hAnsi="Cambria"/>
          <w:color w:val="231F20"/>
          <w:w w:val="105"/>
        </w:rPr>
        <w:t>её</w:t>
      </w:r>
      <w:r>
        <w:rPr>
          <w:rFonts w:ascii="Cambria" w:hAnsi="Cambria"/>
          <w:color w:val="231F20"/>
          <w:spacing w:val="35"/>
          <w:w w:val="105"/>
        </w:rPr>
        <w:t xml:space="preserve"> </w:t>
      </w:r>
      <w:r>
        <w:rPr>
          <w:rFonts w:ascii="Cambria" w:hAnsi="Cambria"/>
          <w:color w:val="231F20"/>
          <w:w w:val="105"/>
        </w:rPr>
        <w:t>нарушения;</w:t>
      </w:r>
    </w:p>
    <w:p w:rsidR="008052C0" w:rsidRDefault="008052C0" w:rsidP="008052C0">
      <w:pPr>
        <w:pStyle w:val="af1"/>
        <w:spacing w:line="247" w:lineRule="auto"/>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демонстрировать построение и перестроение из одной шерен-</w:t>
      </w:r>
      <w:r>
        <w:rPr>
          <w:rFonts w:ascii="Cambria" w:hAnsi="Cambria"/>
          <w:color w:val="231F20"/>
          <w:spacing w:val="1"/>
          <w:w w:val="105"/>
        </w:rPr>
        <w:t xml:space="preserve"> </w:t>
      </w:r>
      <w:r>
        <w:rPr>
          <w:rFonts w:ascii="Cambria" w:hAnsi="Cambria"/>
          <w:color w:val="231F20"/>
          <w:w w:val="105"/>
        </w:rPr>
        <w:t>ги в две и в колонну по одному; выполнять ходьбу и бег с рав-</w:t>
      </w:r>
      <w:r>
        <w:rPr>
          <w:rFonts w:ascii="Cambria" w:hAnsi="Cambria"/>
          <w:color w:val="231F20"/>
          <w:spacing w:val="1"/>
          <w:w w:val="105"/>
        </w:rPr>
        <w:t xml:space="preserve"> </w:t>
      </w:r>
      <w:r>
        <w:rPr>
          <w:rFonts w:ascii="Cambria" w:hAnsi="Cambria"/>
          <w:color w:val="231F20"/>
          <w:w w:val="105"/>
        </w:rPr>
        <w:t>номерной</w:t>
      </w:r>
      <w:r>
        <w:rPr>
          <w:rFonts w:ascii="Cambria" w:hAnsi="Cambria"/>
          <w:color w:val="231F20"/>
          <w:spacing w:val="36"/>
          <w:w w:val="105"/>
        </w:rPr>
        <w:t xml:space="preserve"> </w:t>
      </w:r>
      <w:r>
        <w:rPr>
          <w:rFonts w:ascii="Cambria" w:hAnsi="Cambria"/>
          <w:color w:val="231F20"/>
          <w:w w:val="105"/>
        </w:rPr>
        <w:t>и</w:t>
      </w:r>
      <w:r>
        <w:rPr>
          <w:rFonts w:ascii="Cambria" w:hAnsi="Cambria"/>
          <w:color w:val="231F20"/>
          <w:spacing w:val="37"/>
          <w:w w:val="105"/>
        </w:rPr>
        <w:t xml:space="preserve"> </w:t>
      </w:r>
      <w:r>
        <w:rPr>
          <w:rFonts w:ascii="Cambria" w:hAnsi="Cambria"/>
          <w:color w:val="231F20"/>
          <w:w w:val="105"/>
        </w:rPr>
        <w:t>изменяющейся</w:t>
      </w:r>
      <w:r>
        <w:rPr>
          <w:rFonts w:ascii="Cambria" w:hAnsi="Cambria"/>
          <w:color w:val="231F20"/>
          <w:spacing w:val="36"/>
          <w:w w:val="105"/>
        </w:rPr>
        <w:t xml:space="preserve"> </w:t>
      </w:r>
      <w:r>
        <w:rPr>
          <w:rFonts w:ascii="Cambria" w:hAnsi="Cambria"/>
          <w:color w:val="231F20"/>
          <w:w w:val="105"/>
        </w:rPr>
        <w:t>скоростью</w:t>
      </w:r>
      <w:r>
        <w:rPr>
          <w:rFonts w:ascii="Cambria" w:hAnsi="Cambria"/>
          <w:color w:val="231F20"/>
          <w:spacing w:val="37"/>
          <w:w w:val="105"/>
        </w:rPr>
        <w:t xml:space="preserve"> </w:t>
      </w:r>
      <w:r>
        <w:rPr>
          <w:rFonts w:ascii="Cambria" w:hAnsi="Cambria"/>
          <w:color w:val="231F20"/>
          <w:w w:val="105"/>
        </w:rPr>
        <w:t>передвижения;</w:t>
      </w:r>
    </w:p>
    <w:p w:rsidR="008052C0" w:rsidRDefault="008052C0" w:rsidP="008052C0">
      <w:pPr>
        <w:widowControl/>
        <w:autoSpaceDE/>
        <w:autoSpaceDN/>
        <w:spacing w:line="247" w:lineRule="auto"/>
        <w:rPr>
          <w:rFonts w:ascii="Cambria" w:hAnsi="Cambria"/>
        </w:rPr>
        <w:sectPr w:rsidR="008052C0">
          <w:pgSz w:w="7830" w:h="12020"/>
          <w:pgMar w:top="620" w:right="620" w:bottom="900" w:left="620" w:header="0" w:footer="709" w:gutter="0"/>
          <w:cols w:space="720"/>
        </w:sectPr>
      </w:pPr>
    </w:p>
    <w:p w:rsidR="008052C0" w:rsidRDefault="008052C0" w:rsidP="008052C0">
      <w:pPr>
        <w:pStyle w:val="af1"/>
        <w:spacing w:before="67"/>
        <w:ind w:left="343" w:right="115" w:hanging="142"/>
        <w:rPr>
          <w:rFonts w:ascii="Cambria" w:hAnsi="Cambria"/>
        </w:rPr>
      </w:pPr>
      <w:r>
        <w:rPr>
          <w:rFonts w:ascii="Trebuchet MS" w:hAnsi="Trebuchet MS"/>
          <w:color w:val="231F20"/>
          <w:w w:val="105"/>
          <w:position w:val="1"/>
          <w:sz w:val="14"/>
        </w:rPr>
        <w:lastRenderedPageBreak/>
        <w:t xml:space="preserve">- </w:t>
      </w:r>
      <w:r>
        <w:rPr>
          <w:rFonts w:ascii="Cambria" w:hAnsi="Cambria"/>
          <w:color w:val="231F20"/>
          <w:w w:val="105"/>
        </w:rPr>
        <w:t>демонстрировать передвижения стилизованным гимнастиче-</w:t>
      </w:r>
      <w:r>
        <w:rPr>
          <w:rFonts w:ascii="Cambria" w:hAnsi="Cambria"/>
          <w:color w:val="231F20"/>
          <w:spacing w:val="1"/>
          <w:w w:val="105"/>
        </w:rPr>
        <w:t xml:space="preserve"> </w:t>
      </w:r>
      <w:r>
        <w:rPr>
          <w:rFonts w:ascii="Cambria" w:hAnsi="Cambria"/>
          <w:color w:val="231F20"/>
          <w:w w:val="110"/>
        </w:rPr>
        <w:t>ским</w:t>
      </w:r>
      <w:r>
        <w:rPr>
          <w:rFonts w:ascii="Cambria" w:hAnsi="Cambria"/>
          <w:color w:val="231F20"/>
          <w:spacing w:val="-6"/>
          <w:w w:val="110"/>
        </w:rPr>
        <w:t xml:space="preserve"> </w:t>
      </w:r>
      <w:r>
        <w:rPr>
          <w:rFonts w:ascii="Cambria" w:hAnsi="Cambria"/>
          <w:color w:val="231F20"/>
          <w:w w:val="110"/>
        </w:rPr>
        <w:t>шагом</w:t>
      </w:r>
      <w:r>
        <w:rPr>
          <w:rFonts w:ascii="Cambria" w:hAnsi="Cambria"/>
          <w:color w:val="231F20"/>
          <w:spacing w:val="-5"/>
          <w:w w:val="110"/>
        </w:rPr>
        <w:t xml:space="preserve"> </w:t>
      </w:r>
      <w:r>
        <w:rPr>
          <w:rFonts w:ascii="Cambria" w:hAnsi="Cambria"/>
          <w:color w:val="231F20"/>
          <w:w w:val="110"/>
        </w:rPr>
        <w:t>и</w:t>
      </w:r>
      <w:r>
        <w:rPr>
          <w:rFonts w:ascii="Cambria" w:hAnsi="Cambria"/>
          <w:color w:val="231F20"/>
          <w:spacing w:val="-6"/>
          <w:w w:val="110"/>
        </w:rPr>
        <w:t xml:space="preserve"> </w:t>
      </w:r>
      <w:r>
        <w:rPr>
          <w:rFonts w:ascii="Cambria" w:hAnsi="Cambria"/>
          <w:color w:val="231F20"/>
          <w:w w:val="110"/>
        </w:rPr>
        <w:t>бегом,</w:t>
      </w:r>
      <w:r>
        <w:rPr>
          <w:rFonts w:ascii="Cambria" w:hAnsi="Cambria"/>
          <w:color w:val="231F20"/>
          <w:spacing w:val="-5"/>
          <w:w w:val="110"/>
        </w:rPr>
        <w:t xml:space="preserve"> </w:t>
      </w:r>
      <w:r>
        <w:rPr>
          <w:rFonts w:ascii="Cambria" w:hAnsi="Cambria"/>
          <w:color w:val="231F20"/>
          <w:w w:val="110"/>
        </w:rPr>
        <w:t>прыжки</w:t>
      </w:r>
      <w:r>
        <w:rPr>
          <w:rFonts w:ascii="Cambria" w:hAnsi="Cambria"/>
          <w:color w:val="231F20"/>
          <w:spacing w:val="-6"/>
          <w:w w:val="110"/>
        </w:rPr>
        <w:t xml:space="preserve"> </w:t>
      </w:r>
      <w:r>
        <w:rPr>
          <w:rFonts w:ascii="Cambria" w:hAnsi="Cambria"/>
          <w:color w:val="231F20"/>
          <w:w w:val="110"/>
        </w:rPr>
        <w:t>на</w:t>
      </w:r>
      <w:r>
        <w:rPr>
          <w:rFonts w:ascii="Cambria" w:hAnsi="Cambria"/>
          <w:color w:val="231F20"/>
          <w:spacing w:val="-5"/>
          <w:w w:val="110"/>
        </w:rPr>
        <w:t xml:space="preserve"> </w:t>
      </w:r>
      <w:r>
        <w:rPr>
          <w:rFonts w:ascii="Cambria" w:hAnsi="Cambria"/>
          <w:color w:val="231F20"/>
          <w:w w:val="110"/>
        </w:rPr>
        <w:t>месте</w:t>
      </w:r>
      <w:r>
        <w:rPr>
          <w:rFonts w:ascii="Cambria" w:hAnsi="Cambria"/>
          <w:color w:val="231F20"/>
          <w:spacing w:val="-6"/>
          <w:w w:val="110"/>
        </w:rPr>
        <w:t xml:space="preserve"> </w:t>
      </w:r>
      <w:r>
        <w:rPr>
          <w:rFonts w:ascii="Cambria" w:hAnsi="Cambria"/>
          <w:color w:val="231F20"/>
          <w:w w:val="110"/>
        </w:rPr>
        <w:t>с</w:t>
      </w:r>
      <w:r>
        <w:rPr>
          <w:rFonts w:ascii="Cambria" w:hAnsi="Cambria"/>
          <w:color w:val="231F20"/>
          <w:spacing w:val="-5"/>
          <w:w w:val="110"/>
        </w:rPr>
        <w:t xml:space="preserve"> </w:t>
      </w:r>
      <w:r>
        <w:rPr>
          <w:rFonts w:ascii="Cambria" w:hAnsi="Cambria"/>
          <w:color w:val="231F20"/>
          <w:w w:val="110"/>
        </w:rPr>
        <w:t>поворотами</w:t>
      </w:r>
      <w:r>
        <w:rPr>
          <w:rFonts w:ascii="Cambria" w:hAnsi="Cambria"/>
          <w:color w:val="231F20"/>
          <w:spacing w:val="-6"/>
          <w:w w:val="110"/>
        </w:rPr>
        <w:t xml:space="preserve"> </w:t>
      </w:r>
      <w:r>
        <w:rPr>
          <w:rFonts w:ascii="Cambria" w:hAnsi="Cambria"/>
          <w:color w:val="231F20"/>
          <w:w w:val="110"/>
        </w:rPr>
        <w:t>в</w:t>
      </w:r>
      <w:r>
        <w:rPr>
          <w:rFonts w:ascii="Cambria" w:hAnsi="Cambria"/>
          <w:color w:val="231F20"/>
          <w:spacing w:val="-5"/>
          <w:w w:val="110"/>
        </w:rPr>
        <w:t xml:space="preserve"> </w:t>
      </w:r>
      <w:r>
        <w:rPr>
          <w:rFonts w:ascii="Cambria" w:hAnsi="Cambria"/>
          <w:color w:val="231F20"/>
          <w:w w:val="110"/>
        </w:rPr>
        <w:t>разные</w:t>
      </w:r>
      <w:r>
        <w:rPr>
          <w:rFonts w:ascii="Cambria" w:hAnsi="Cambria"/>
          <w:color w:val="231F20"/>
          <w:spacing w:val="-46"/>
          <w:w w:val="110"/>
        </w:rPr>
        <w:t xml:space="preserve"> </w:t>
      </w:r>
      <w:r>
        <w:rPr>
          <w:rFonts w:ascii="Cambria" w:hAnsi="Cambria"/>
          <w:color w:val="231F20"/>
          <w:w w:val="110"/>
        </w:rPr>
        <w:t>стороны</w:t>
      </w:r>
      <w:r>
        <w:rPr>
          <w:rFonts w:ascii="Cambria" w:hAnsi="Cambria"/>
          <w:color w:val="231F20"/>
          <w:spacing w:val="20"/>
          <w:w w:val="110"/>
        </w:rPr>
        <w:t xml:space="preserve"> </w:t>
      </w:r>
      <w:r>
        <w:rPr>
          <w:rFonts w:ascii="Cambria" w:hAnsi="Cambria"/>
          <w:color w:val="231F20"/>
          <w:w w:val="110"/>
        </w:rPr>
        <w:t>и</w:t>
      </w:r>
      <w:r>
        <w:rPr>
          <w:rFonts w:ascii="Cambria" w:hAnsi="Cambria"/>
          <w:color w:val="231F20"/>
          <w:spacing w:val="20"/>
          <w:w w:val="110"/>
        </w:rPr>
        <w:t xml:space="preserve"> </w:t>
      </w:r>
      <w:r>
        <w:rPr>
          <w:rFonts w:ascii="Cambria" w:hAnsi="Cambria"/>
          <w:color w:val="231F20"/>
          <w:w w:val="110"/>
        </w:rPr>
        <w:t>в</w:t>
      </w:r>
      <w:r>
        <w:rPr>
          <w:rFonts w:ascii="Cambria" w:hAnsi="Cambria"/>
          <w:color w:val="231F20"/>
          <w:spacing w:val="20"/>
          <w:w w:val="110"/>
        </w:rPr>
        <w:t xml:space="preserve"> </w:t>
      </w:r>
      <w:r>
        <w:rPr>
          <w:rFonts w:ascii="Cambria" w:hAnsi="Cambria"/>
          <w:color w:val="231F20"/>
          <w:w w:val="110"/>
        </w:rPr>
        <w:t>длину</w:t>
      </w:r>
      <w:r>
        <w:rPr>
          <w:rFonts w:ascii="Cambria" w:hAnsi="Cambria"/>
          <w:color w:val="231F20"/>
          <w:spacing w:val="20"/>
          <w:w w:val="110"/>
        </w:rPr>
        <w:t xml:space="preserve"> </w:t>
      </w:r>
      <w:r>
        <w:rPr>
          <w:rFonts w:ascii="Cambria" w:hAnsi="Cambria"/>
          <w:color w:val="231F20"/>
          <w:w w:val="110"/>
        </w:rPr>
        <w:t>толчком</w:t>
      </w:r>
      <w:r>
        <w:rPr>
          <w:rFonts w:ascii="Cambria" w:hAnsi="Cambria"/>
          <w:color w:val="231F20"/>
          <w:spacing w:val="20"/>
          <w:w w:val="110"/>
        </w:rPr>
        <w:t xml:space="preserve"> </w:t>
      </w:r>
      <w:r>
        <w:rPr>
          <w:rFonts w:ascii="Cambria" w:hAnsi="Cambria"/>
          <w:color w:val="231F20"/>
          <w:w w:val="110"/>
        </w:rPr>
        <w:t>двумя</w:t>
      </w:r>
      <w:r>
        <w:rPr>
          <w:rFonts w:ascii="Cambria" w:hAnsi="Cambria"/>
          <w:color w:val="231F20"/>
          <w:spacing w:val="20"/>
          <w:w w:val="110"/>
        </w:rPr>
        <w:t xml:space="preserve"> </w:t>
      </w:r>
      <w:r>
        <w:rPr>
          <w:rFonts w:ascii="Cambria" w:hAnsi="Cambria"/>
          <w:color w:val="231F20"/>
          <w:w w:val="110"/>
        </w:rPr>
        <w:t>ногами;</w:t>
      </w:r>
    </w:p>
    <w:p w:rsidR="008052C0" w:rsidRDefault="008052C0" w:rsidP="008052C0">
      <w:pPr>
        <w:pStyle w:val="af1"/>
        <w:spacing w:before="1"/>
        <w:ind w:left="343" w:right="114"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передвигаться</w:t>
      </w:r>
      <w:r>
        <w:rPr>
          <w:rFonts w:ascii="Cambria" w:hAnsi="Cambria"/>
          <w:color w:val="231F20"/>
          <w:spacing w:val="1"/>
          <w:w w:val="105"/>
        </w:rPr>
        <w:t xml:space="preserve"> </w:t>
      </w:r>
      <w:r>
        <w:rPr>
          <w:rFonts w:ascii="Cambria" w:hAnsi="Cambria"/>
          <w:color w:val="231F20"/>
          <w:w w:val="105"/>
        </w:rPr>
        <w:t>на</w:t>
      </w:r>
      <w:r>
        <w:rPr>
          <w:rFonts w:ascii="Cambria" w:hAnsi="Cambria"/>
          <w:color w:val="231F20"/>
          <w:spacing w:val="1"/>
          <w:w w:val="105"/>
        </w:rPr>
        <w:t xml:space="preserve"> </w:t>
      </w:r>
      <w:r>
        <w:rPr>
          <w:rFonts w:ascii="Cambria" w:hAnsi="Cambria"/>
          <w:color w:val="231F20"/>
          <w:w w:val="105"/>
        </w:rPr>
        <w:t>лыжах  ступающим  и  скользящим  шагом</w:t>
      </w:r>
      <w:r>
        <w:rPr>
          <w:rFonts w:ascii="Cambria" w:hAnsi="Cambria"/>
          <w:color w:val="231F20"/>
          <w:spacing w:val="1"/>
          <w:w w:val="105"/>
        </w:rPr>
        <w:t xml:space="preserve"> </w:t>
      </w:r>
      <w:r>
        <w:rPr>
          <w:rFonts w:ascii="Cambria" w:hAnsi="Cambria"/>
          <w:color w:val="231F20"/>
          <w:w w:val="105"/>
        </w:rPr>
        <w:t>(без</w:t>
      </w:r>
      <w:r>
        <w:rPr>
          <w:rFonts w:ascii="Cambria" w:hAnsi="Cambria"/>
          <w:color w:val="231F20"/>
          <w:spacing w:val="25"/>
          <w:w w:val="105"/>
        </w:rPr>
        <w:t xml:space="preserve"> </w:t>
      </w:r>
      <w:r>
        <w:rPr>
          <w:rFonts w:ascii="Cambria" w:hAnsi="Cambria"/>
          <w:color w:val="231F20"/>
          <w:w w:val="105"/>
        </w:rPr>
        <w:t>палок);</w:t>
      </w:r>
    </w:p>
    <w:p w:rsidR="008052C0" w:rsidRDefault="008052C0" w:rsidP="008052C0">
      <w:pPr>
        <w:pStyle w:val="af1"/>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играть в подвижные игры с общеразвивающей направленно-</w:t>
      </w:r>
      <w:r>
        <w:rPr>
          <w:rFonts w:ascii="Cambria" w:hAnsi="Cambria"/>
          <w:color w:val="231F20"/>
          <w:spacing w:val="1"/>
          <w:w w:val="105"/>
        </w:rPr>
        <w:t xml:space="preserve"> </w:t>
      </w:r>
      <w:r>
        <w:rPr>
          <w:rFonts w:ascii="Cambria" w:hAnsi="Cambria"/>
          <w:color w:val="231F20"/>
          <w:w w:val="105"/>
        </w:rPr>
        <w:t>стью.</w:t>
      </w:r>
    </w:p>
    <w:p w:rsidR="008052C0" w:rsidRDefault="008052C0" w:rsidP="008052C0">
      <w:pPr>
        <w:pStyle w:val="2"/>
        <w:numPr>
          <w:ilvl w:val="0"/>
          <w:numId w:val="104"/>
        </w:numPr>
        <w:tabs>
          <w:tab w:val="left" w:pos="313"/>
        </w:tabs>
        <w:spacing w:before="150"/>
        <w:jc w:val="both"/>
      </w:pPr>
      <w:r>
        <w:rPr>
          <w:color w:val="231F20"/>
          <w:w w:val="95"/>
        </w:rPr>
        <w:t>класс</w:t>
      </w:r>
    </w:p>
    <w:p w:rsidR="008052C0" w:rsidRDefault="008052C0" w:rsidP="008052C0">
      <w:pPr>
        <w:pStyle w:val="af1"/>
        <w:spacing w:before="62"/>
        <w:ind w:left="202" w:right="115" w:firstLine="141"/>
        <w:jc w:val="right"/>
        <w:rPr>
          <w:rFonts w:ascii="Cambria" w:hAnsi="Cambria"/>
          <w:color w:val="231F20"/>
          <w:spacing w:val="-44"/>
          <w:w w:val="105"/>
        </w:rPr>
      </w:pPr>
      <w:r>
        <w:rPr>
          <w:rFonts w:ascii="Cambria" w:hAnsi="Cambria"/>
          <w:color w:val="231F20"/>
          <w:w w:val="105"/>
        </w:rPr>
        <w:t xml:space="preserve">К </w:t>
      </w:r>
      <w:r>
        <w:rPr>
          <w:rFonts w:ascii="Cambria" w:hAnsi="Cambria"/>
          <w:color w:val="231F20"/>
          <w:spacing w:val="4"/>
          <w:w w:val="105"/>
        </w:rPr>
        <w:t xml:space="preserve"> </w:t>
      </w:r>
      <w:r>
        <w:rPr>
          <w:rFonts w:ascii="Cambria" w:hAnsi="Cambria"/>
          <w:color w:val="231F20"/>
          <w:w w:val="105"/>
        </w:rPr>
        <w:t xml:space="preserve">концу </w:t>
      </w:r>
      <w:r>
        <w:rPr>
          <w:rFonts w:ascii="Cambria" w:hAnsi="Cambria"/>
          <w:color w:val="231F20"/>
          <w:spacing w:val="5"/>
          <w:w w:val="105"/>
        </w:rPr>
        <w:t xml:space="preserve"> </w:t>
      </w:r>
      <w:r>
        <w:rPr>
          <w:rFonts w:ascii="Cambria" w:hAnsi="Cambria"/>
          <w:color w:val="231F20"/>
          <w:w w:val="105"/>
        </w:rPr>
        <w:t xml:space="preserve">обучения </w:t>
      </w:r>
      <w:r>
        <w:rPr>
          <w:rFonts w:ascii="Cambria" w:hAnsi="Cambria"/>
          <w:color w:val="231F20"/>
          <w:spacing w:val="5"/>
          <w:w w:val="105"/>
        </w:rPr>
        <w:t xml:space="preserve"> </w:t>
      </w:r>
      <w:r>
        <w:rPr>
          <w:rFonts w:ascii="Cambria" w:hAnsi="Cambria"/>
          <w:color w:val="231F20"/>
          <w:w w:val="105"/>
        </w:rPr>
        <w:t xml:space="preserve">во </w:t>
      </w:r>
      <w:r>
        <w:rPr>
          <w:rFonts w:ascii="Cambria" w:hAnsi="Cambria"/>
          <w:color w:val="231F20"/>
          <w:spacing w:val="4"/>
          <w:w w:val="105"/>
        </w:rPr>
        <w:t xml:space="preserve"> </w:t>
      </w:r>
      <w:r>
        <w:rPr>
          <w:rFonts w:ascii="Cambria" w:hAnsi="Cambria"/>
          <w:color w:val="231F20"/>
          <w:w w:val="105"/>
        </w:rPr>
        <w:t xml:space="preserve">втором </w:t>
      </w:r>
      <w:r>
        <w:rPr>
          <w:rFonts w:ascii="Cambria" w:hAnsi="Cambria"/>
          <w:color w:val="231F20"/>
          <w:spacing w:val="5"/>
          <w:w w:val="105"/>
        </w:rPr>
        <w:t xml:space="preserve"> </w:t>
      </w:r>
      <w:r>
        <w:rPr>
          <w:rFonts w:ascii="Cambria" w:hAnsi="Cambria"/>
          <w:color w:val="231F20"/>
          <w:w w:val="105"/>
        </w:rPr>
        <w:t xml:space="preserve">классе </w:t>
      </w:r>
      <w:r>
        <w:rPr>
          <w:rFonts w:ascii="Cambria" w:hAnsi="Cambria"/>
          <w:color w:val="231F20"/>
          <w:spacing w:val="5"/>
          <w:w w:val="105"/>
        </w:rPr>
        <w:t xml:space="preserve"> </w:t>
      </w:r>
      <w:r>
        <w:rPr>
          <w:rFonts w:ascii="Cambria" w:hAnsi="Cambria"/>
          <w:color w:val="231F20"/>
          <w:w w:val="105"/>
        </w:rPr>
        <w:t xml:space="preserve">обучающийся </w:t>
      </w:r>
      <w:r>
        <w:rPr>
          <w:rFonts w:ascii="Cambria" w:hAnsi="Cambria"/>
          <w:color w:val="231F20"/>
          <w:spacing w:val="5"/>
          <w:w w:val="105"/>
        </w:rPr>
        <w:t xml:space="preserve"> </w:t>
      </w:r>
      <w:r>
        <w:rPr>
          <w:rFonts w:ascii="Cambria" w:hAnsi="Cambria"/>
          <w:color w:val="231F20"/>
          <w:w w:val="105"/>
        </w:rPr>
        <w:t>научится:</w:t>
      </w:r>
    </w:p>
    <w:p w:rsidR="008052C0" w:rsidRDefault="008052C0" w:rsidP="008052C0">
      <w:pPr>
        <w:pStyle w:val="af1"/>
        <w:spacing w:before="62"/>
        <w:ind w:left="0" w:right="115" w:firstLine="0"/>
        <w:rPr>
          <w:rFonts w:ascii="Cambria" w:hAnsi="Cambria"/>
          <w:color w:val="231F20"/>
          <w:spacing w:val="-44"/>
          <w:w w:val="105"/>
        </w:rPr>
      </w:pPr>
      <w:r>
        <w:rPr>
          <w:rFonts w:ascii="Cambria" w:hAnsi="Cambria"/>
          <w:color w:val="231F20"/>
          <w:w w:val="105"/>
        </w:rPr>
        <w:t xml:space="preserve">    - демонстрировать</w:t>
      </w:r>
      <w:r>
        <w:rPr>
          <w:rFonts w:ascii="Cambria" w:hAnsi="Cambria"/>
          <w:color w:val="231F20"/>
          <w:spacing w:val="25"/>
          <w:w w:val="105"/>
        </w:rPr>
        <w:t xml:space="preserve"> </w:t>
      </w:r>
      <w:r>
        <w:rPr>
          <w:rFonts w:ascii="Cambria" w:hAnsi="Cambria"/>
          <w:color w:val="231F20"/>
          <w:w w:val="105"/>
        </w:rPr>
        <w:t>примеры</w:t>
      </w:r>
      <w:r>
        <w:rPr>
          <w:rFonts w:ascii="Cambria" w:hAnsi="Cambria"/>
          <w:color w:val="231F20"/>
          <w:spacing w:val="24"/>
          <w:w w:val="105"/>
        </w:rPr>
        <w:t xml:space="preserve"> </w:t>
      </w:r>
      <w:r>
        <w:rPr>
          <w:rFonts w:ascii="Cambria" w:hAnsi="Cambria"/>
          <w:color w:val="231F20"/>
          <w:w w:val="105"/>
        </w:rPr>
        <w:t>основных</w:t>
      </w:r>
      <w:r>
        <w:rPr>
          <w:rFonts w:ascii="Cambria" w:hAnsi="Cambria"/>
          <w:color w:val="231F20"/>
          <w:spacing w:val="24"/>
          <w:w w:val="105"/>
        </w:rPr>
        <w:t xml:space="preserve"> </w:t>
      </w:r>
      <w:r>
        <w:rPr>
          <w:rFonts w:ascii="Cambria" w:hAnsi="Cambria"/>
          <w:color w:val="231F20"/>
          <w:w w:val="105"/>
        </w:rPr>
        <w:t>физических</w:t>
      </w:r>
      <w:r>
        <w:rPr>
          <w:rFonts w:ascii="Cambria" w:hAnsi="Cambria"/>
          <w:color w:val="231F20"/>
          <w:spacing w:val="24"/>
          <w:w w:val="105"/>
        </w:rPr>
        <w:t xml:space="preserve"> </w:t>
      </w:r>
      <w:r>
        <w:rPr>
          <w:rFonts w:ascii="Cambria" w:hAnsi="Cambria"/>
          <w:color w:val="231F20"/>
          <w:w w:val="105"/>
        </w:rPr>
        <w:t>качеств</w:t>
      </w:r>
      <w:r>
        <w:rPr>
          <w:rFonts w:ascii="Cambria" w:hAnsi="Cambria"/>
          <w:color w:val="231F20"/>
          <w:spacing w:val="24"/>
          <w:w w:val="105"/>
        </w:rPr>
        <w:t xml:space="preserve"> </w:t>
      </w:r>
      <w:r>
        <w:rPr>
          <w:rFonts w:ascii="Cambria" w:hAnsi="Cambria"/>
          <w:color w:val="231F20"/>
          <w:w w:val="105"/>
        </w:rPr>
        <w:t>и</w:t>
      </w:r>
      <w:r>
        <w:rPr>
          <w:rFonts w:ascii="Cambria" w:hAnsi="Cambria"/>
          <w:color w:val="231F20"/>
          <w:spacing w:val="-44"/>
          <w:w w:val="105"/>
        </w:rPr>
        <w:t xml:space="preserve">  </w:t>
      </w:r>
    </w:p>
    <w:p w:rsidR="008052C0" w:rsidRDefault="008052C0" w:rsidP="008052C0">
      <w:pPr>
        <w:pStyle w:val="af1"/>
        <w:spacing w:before="62"/>
        <w:ind w:left="202" w:right="115" w:firstLine="141"/>
        <w:rPr>
          <w:rFonts w:ascii="Cambria" w:hAnsi="Cambria"/>
        </w:rPr>
      </w:pPr>
      <w:r>
        <w:rPr>
          <w:rFonts w:ascii="Cambria" w:hAnsi="Cambria"/>
          <w:color w:val="231F20"/>
          <w:w w:val="105"/>
        </w:rPr>
        <w:t>высказывать</w:t>
      </w:r>
      <w:r>
        <w:rPr>
          <w:rFonts w:ascii="Cambria" w:hAnsi="Cambria"/>
          <w:color w:val="231F20"/>
          <w:spacing w:val="2"/>
          <w:w w:val="105"/>
        </w:rPr>
        <w:t xml:space="preserve"> </w:t>
      </w:r>
      <w:r>
        <w:rPr>
          <w:rFonts w:ascii="Cambria" w:hAnsi="Cambria"/>
          <w:color w:val="231F20"/>
          <w:w w:val="105"/>
        </w:rPr>
        <w:t>своё</w:t>
      </w:r>
      <w:r>
        <w:rPr>
          <w:rFonts w:ascii="Cambria" w:hAnsi="Cambria"/>
          <w:color w:val="231F20"/>
          <w:spacing w:val="2"/>
          <w:w w:val="105"/>
        </w:rPr>
        <w:t xml:space="preserve"> </w:t>
      </w:r>
      <w:r>
        <w:rPr>
          <w:rFonts w:ascii="Cambria" w:hAnsi="Cambria"/>
          <w:color w:val="231F20"/>
          <w:w w:val="105"/>
        </w:rPr>
        <w:t>суждение</w:t>
      </w:r>
      <w:r>
        <w:rPr>
          <w:rFonts w:ascii="Cambria" w:hAnsi="Cambria"/>
          <w:color w:val="231F20"/>
          <w:spacing w:val="2"/>
          <w:w w:val="105"/>
        </w:rPr>
        <w:t xml:space="preserve"> </w:t>
      </w:r>
      <w:r>
        <w:rPr>
          <w:rFonts w:ascii="Cambria" w:hAnsi="Cambria"/>
          <w:color w:val="231F20"/>
          <w:w w:val="105"/>
        </w:rPr>
        <w:t>об</w:t>
      </w:r>
      <w:r>
        <w:rPr>
          <w:rFonts w:ascii="Cambria" w:hAnsi="Cambria"/>
          <w:color w:val="231F20"/>
          <w:spacing w:val="2"/>
          <w:w w:val="105"/>
        </w:rPr>
        <w:t xml:space="preserve"> </w:t>
      </w:r>
      <w:r>
        <w:rPr>
          <w:rFonts w:ascii="Cambria" w:hAnsi="Cambria"/>
          <w:color w:val="231F20"/>
          <w:w w:val="105"/>
        </w:rPr>
        <w:t>их</w:t>
      </w:r>
      <w:r>
        <w:rPr>
          <w:rFonts w:ascii="Cambria" w:hAnsi="Cambria"/>
          <w:color w:val="231F20"/>
          <w:spacing w:val="2"/>
          <w:w w:val="105"/>
        </w:rPr>
        <w:t xml:space="preserve"> </w:t>
      </w:r>
      <w:r>
        <w:rPr>
          <w:rFonts w:ascii="Cambria" w:hAnsi="Cambria"/>
          <w:color w:val="231F20"/>
          <w:w w:val="105"/>
        </w:rPr>
        <w:t>связи</w:t>
      </w:r>
      <w:r>
        <w:rPr>
          <w:rFonts w:ascii="Cambria" w:hAnsi="Cambria"/>
          <w:color w:val="231F20"/>
          <w:spacing w:val="2"/>
          <w:w w:val="105"/>
        </w:rPr>
        <w:t xml:space="preserve"> </w:t>
      </w:r>
      <w:r>
        <w:rPr>
          <w:rFonts w:ascii="Cambria" w:hAnsi="Cambria"/>
          <w:color w:val="231F20"/>
          <w:w w:val="105"/>
        </w:rPr>
        <w:t>с</w:t>
      </w:r>
      <w:r>
        <w:rPr>
          <w:rFonts w:ascii="Cambria" w:hAnsi="Cambria"/>
          <w:color w:val="231F20"/>
          <w:spacing w:val="2"/>
          <w:w w:val="105"/>
        </w:rPr>
        <w:t xml:space="preserve"> </w:t>
      </w:r>
      <w:r>
        <w:rPr>
          <w:rFonts w:ascii="Cambria" w:hAnsi="Cambria"/>
          <w:color w:val="231F20"/>
          <w:w w:val="105"/>
        </w:rPr>
        <w:t>укреплением</w:t>
      </w:r>
      <w:r>
        <w:rPr>
          <w:rFonts w:ascii="Cambria" w:hAnsi="Cambria"/>
          <w:color w:val="231F20"/>
          <w:spacing w:val="2"/>
          <w:w w:val="105"/>
        </w:rPr>
        <w:t xml:space="preserve"> </w:t>
      </w:r>
      <w:r>
        <w:rPr>
          <w:rFonts w:ascii="Cambria" w:hAnsi="Cambria"/>
          <w:color w:val="231F20"/>
          <w:w w:val="105"/>
        </w:rPr>
        <w:t>здо-</w:t>
      </w:r>
    </w:p>
    <w:p w:rsidR="008052C0" w:rsidRDefault="008052C0" w:rsidP="008052C0">
      <w:pPr>
        <w:pStyle w:val="af1"/>
        <w:ind w:left="343" w:right="0" w:firstLine="0"/>
        <w:rPr>
          <w:rFonts w:ascii="Cambria" w:hAnsi="Cambria"/>
        </w:rPr>
      </w:pPr>
      <w:r>
        <w:rPr>
          <w:rFonts w:ascii="Cambria" w:hAnsi="Cambria"/>
          <w:color w:val="231F20"/>
          <w:w w:val="110"/>
        </w:rPr>
        <w:t>ровья</w:t>
      </w:r>
      <w:r>
        <w:rPr>
          <w:rFonts w:ascii="Cambria" w:hAnsi="Cambria"/>
          <w:color w:val="231F20"/>
          <w:spacing w:val="12"/>
          <w:w w:val="110"/>
        </w:rPr>
        <w:t xml:space="preserve"> </w:t>
      </w:r>
      <w:r>
        <w:rPr>
          <w:rFonts w:ascii="Cambria" w:hAnsi="Cambria"/>
          <w:color w:val="231F20"/>
          <w:w w:val="110"/>
        </w:rPr>
        <w:t>и</w:t>
      </w:r>
      <w:r>
        <w:rPr>
          <w:rFonts w:ascii="Cambria" w:hAnsi="Cambria"/>
          <w:color w:val="231F20"/>
          <w:spacing w:val="12"/>
          <w:w w:val="110"/>
        </w:rPr>
        <w:t xml:space="preserve"> </w:t>
      </w:r>
      <w:r>
        <w:rPr>
          <w:rFonts w:ascii="Cambria" w:hAnsi="Cambria"/>
          <w:color w:val="231F20"/>
          <w:w w:val="110"/>
        </w:rPr>
        <w:t>физическим</w:t>
      </w:r>
      <w:r>
        <w:rPr>
          <w:rFonts w:ascii="Cambria" w:hAnsi="Cambria"/>
          <w:color w:val="231F20"/>
          <w:spacing w:val="12"/>
          <w:w w:val="110"/>
        </w:rPr>
        <w:t xml:space="preserve"> </w:t>
      </w:r>
      <w:r>
        <w:rPr>
          <w:rFonts w:ascii="Cambria" w:hAnsi="Cambria"/>
          <w:color w:val="231F20"/>
          <w:w w:val="110"/>
        </w:rPr>
        <w:t>развитием;</w:t>
      </w:r>
    </w:p>
    <w:p w:rsidR="008052C0" w:rsidRDefault="008052C0" w:rsidP="008052C0">
      <w:pPr>
        <w:pStyle w:val="af1"/>
        <w:spacing w:before="3"/>
        <w:ind w:left="343" w:right="115"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измерять показатели длины и массы тела, физических ка-</w:t>
      </w:r>
      <w:r>
        <w:rPr>
          <w:rFonts w:ascii="Cambria" w:hAnsi="Cambria"/>
          <w:color w:val="231F20"/>
          <w:spacing w:val="1"/>
          <w:w w:val="110"/>
        </w:rPr>
        <w:t xml:space="preserve"> </w:t>
      </w:r>
      <w:r>
        <w:rPr>
          <w:rFonts w:ascii="Cambria" w:hAnsi="Cambria"/>
          <w:color w:val="231F20"/>
          <w:w w:val="110"/>
        </w:rPr>
        <w:t>честв с помощью специальных тестовых упражнений, вести</w:t>
      </w:r>
      <w:r>
        <w:rPr>
          <w:rFonts w:ascii="Cambria" w:hAnsi="Cambria"/>
          <w:color w:val="231F20"/>
          <w:spacing w:val="1"/>
          <w:w w:val="110"/>
        </w:rPr>
        <w:t xml:space="preserve"> </w:t>
      </w:r>
      <w:r>
        <w:rPr>
          <w:rFonts w:ascii="Cambria" w:hAnsi="Cambria"/>
          <w:color w:val="231F20"/>
          <w:w w:val="110"/>
        </w:rPr>
        <w:t>наблюдения</w:t>
      </w:r>
      <w:r>
        <w:rPr>
          <w:rFonts w:ascii="Cambria" w:hAnsi="Cambria"/>
          <w:color w:val="231F20"/>
          <w:spacing w:val="21"/>
          <w:w w:val="110"/>
        </w:rPr>
        <w:t xml:space="preserve"> </w:t>
      </w:r>
      <w:r>
        <w:rPr>
          <w:rFonts w:ascii="Cambria" w:hAnsi="Cambria"/>
          <w:color w:val="231F20"/>
          <w:w w:val="110"/>
        </w:rPr>
        <w:t>за</w:t>
      </w:r>
      <w:r>
        <w:rPr>
          <w:rFonts w:ascii="Cambria" w:hAnsi="Cambria"/>
          <w:color w:val="231F20"/>
          <w:spacing w:val="22"/>
          <w:w w:val="110"/>
        </w:rPr>
        <w:t xml:space="preserve"> </w:t>
      </w:r>
      <w:r>
        <w:rPr>
          <w:rFonts w:ascii="Cambria" w:hAnsi="Cambria"/>
          <w:color w:val="231F20"/>
          <w:w w:val="110"/>
        </w:rPr>
        <w:t>их</w:t>
      </w:r>
      <w:r>
        <w:rPr>
          <w:rFonts w:ascii="Cambria" w:hAnsi="Cambria"/>
          <w:color w:val="231F20"/>
          <w:spacing w:val="22"/>
          <w:w w:val="110"/>
        </w:rPr>
        <w:t xml:space="preserve"> </w:t>
      </w:r>
      <w:r>
        <w:rPr>
          <w:rFonts w:ascii="Cambria" w:hAnsi="Cambria"/>
          <w:color w:val="231F20"/>
          <w:w w:val="110"/>
        </w:rPr>
        <w:t>изменениями;</w:t>
      </w:r>
    </w:p>
    <w:p w:rsidR="008052C0" w:rsidRDefault="008052C0" w:rsidP="008052C0">
      <w:pPr>
        <w:pStyle w:val="af1"/>
        <w:ind w:left="343" w:right="114"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выполнять броски малого (теннисного) мяча в мишень из</w:t>
      </w:r>
      <w:r>
        <w:rPr>
          <w:rFonts w:ascii="Cambria" w:hAnsi="Cambria"/>
          <w:color w:val="231F20"/>
          <w:spacing w:val="1"/>
          <w:w w:val="110"/>
        </w:rPr>
        <w:t xml:space="preserve"> </w:t>
      </w:r>
      <w:r>
        <w:rPr>
          <w:rFonts w:ascii="Cambria" w:hAnsi="Cambria"/>
          <w:color w:val="231F20"/>
          <w:w w:val="110"/>
        </w:rPr>
        <w:t>разных исходных положений и разными способами, демон-</w:t>
      </w:r>
      <w:r>
        <w:rPr>
          <w:rFonts w:ascii="Cambria" w:hAnsi="Cambria"/>
          <w:color w:val="231F20"/>
          <w:spacing w:val="1"/>
          <w:w w:val="110"/>
        </w:rPr>
        <w:t xml:space="preserve"> </w:t>
      </w:r>
      <w:r>
        <w:rPr>
          <w:rFonts w:ascii="Cambria" w:hAnsi="Cambria"/>
          <w:color w:val="231F20"/>
          <w:w w:val="110"/>
        </w:rPr>
        <w:t>стрировать упражнения в подбрасывании гимнастического</w:t>
      </w:r>
      <w:r>
        <w:rPr>
          <w:rFonts w:ascii="Cambria" w:hAnsi="Cambria"/>
          <w:color w:val="231F20"/>
          <w:spacing w:val="1"/>
          <w:w w:val="110"/>
        </w:rPr>
        <w:t xml:space="preserve"> </w:t>
      </w:r>
      <w:r>
        <w:rPr>
          <w:rFonts w:ascii="Cambria" w:hAnsi="Cambria"/>
          <w:color w:val="231F20"/>
          <w:w w:val="110"/>
        </w:rPr>
        <w:t>мяча правой и левой рукой, перебрасывании его с руки на</w:t>
      </w:r>
      <w:r>
        <w:rPr>
          <w:rFonts w:ascii="Cambria" w:hAnsi="Cambria"/>
          <w:color w:val="231F20"/>
          <w:spacing w:val="1"/>
          <w:w w:val="110"/>
        </w:rPr>
        <w:t xml:space="preserve"> </w:t>
      </w:r>
      <w:r>
        <w:rPr>
          <w:rFonts w:ascii="Cambria" w:hAnsi="Cambria"/>
          <w:color w:val="231F20"/>
          <w:w w:val="110"/>
        </w:rPr>
        <w:t>руку,</w:t>
      </w:r>
      <w:r>
        <w:rPr>
          <w:rFonts w:ascii="Cambria" w:hAnsi="Cambria"/>
          <w:color w:val="231F20"/>
          <w:spacing w:val="22"/>
          <w:w w:val="110"/>
        </w:rPr>
        <w:t xml:space="preserve"> </w:t>
      </w:r>
      <w:r>
        <w:rPr>
          <w:rFonts w:ascii="Cambria" w:hAnsi="Cambria"/>
          <w:color w:val="231F20"/>
          <w:w w:val="110"/>
        </w:rPr>
        <w:t>перекатыванию;</w:t>
      </w:r>
    </w:p>
    <w:p w:rsidR="008052C0" w:rsidRDefault="008052C0" w:rsidP="008052C0">
      <w:pPr>
        <w:pStyle w:val="af1"/>
        <w:spacing w:before="1"/>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демонстрировать</w:t>
      </w:r>
      <w:r>
        <w:rPr>
          <w:rFonts w:ascii="Cambria" w:hAnsi="Cambria"/>
          <w:color w:val="231F20"/>
          <w:spacing w:val="1"/>
          <w:w w:val="105"/>
        </w:rPr>
        <w:t xml:space="preserve"> </w:t>
      </w:r>
      <w:r>
        <w:rPr>
          <w:rFonts w:ascii="Cambria" w:hAnsi="Cambria"/>
          <w:color w:val="231F20"/>
          <w:w w:val="105"/>
        </w:rPr>
        <w:t>танцевальный</w:t>
      </w:r>
      <w:r>
        <w:rPr>
          <w:rFonts w:ascii="Cambria" w:hAnsi="Cambria"/>
          <w:color w:val="231F20"/>
          <w:spacing w:val="1"/>
          <w:w w:val="105"/>
        </w:rPr>
        <w:t xml:space="preserve"> </w:t>
      </w:r>
      <w:r>
        <w:rPr>
          <w:rFonts w:ascii="Cambria" w:hAnsi="Cambria"/>
          <w:color w:val="231F20"/>
          <w:w w:val="105"/>
        </w:rPr>
        <w:t>хороводный</w:t>
      </w:r>
      <w:r>
        <w:rPr>
          <w:rFonts w:ascii="Cambria" w:hAnsi="Cambria"/>
          <w:color w:val="231F20"/>
          <w:spacing w:val="1"/>
          <w:w w:val="105"/>
        </w:rPr>
        <w:t xml:space="preserve"> </w:t>
      </w:r>
      <w:r>
        <w:rPr>
          <w:rFonts w:ascii="Cambria" w:hAnsi="Cambria"/>
          <w:color w:val="231F20"/>
          <w:w w:val="105"/>
        </w:rPr>
        <w:t>шаг</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1"/>
          <w:w w:val="105"/>
        </w:rPr>
        <w:t xml:space="preserve"> </w:t>
      </w:r>
      <w:r>
        <w:rPr>
          <w:rFonts w:ascii="Cambria" w:hAnsi="Cambria"/>
          <w:color w:val="231F20"/>
          <w:w w:val="105"/>
        </w:rPr>
        <w:t>совмест-</w:t>
      </w:r>
      <w:r>
        <w:rPr>
          <w:rFonts w:ascii="Cambria" w:hAnsi="Cambria"/>
          <w:color w:val="231F20"/>
          <w:spacing w:val="1"/>
          <w:w w:val="105"/>
        </w:rPr>
        <w:t xml:space="preserve"> </w:t>
      </w:r>
      <w:r>
        <w:rPr>
          <w:rFonts w:ascii="Cambria" w:hAnsi="Cambria"/>
          <w:color w:val="231F20"/>
          <w:w w:val="105"/>
        </w:rPr>
        <w:t>ном</w:t>
      </w:r>
      <w:r>
        <w:rPr>
          <w:rFonts w:ascii="Cambria" w:hAnsi="Cambria"/>
          <w:color w:val="231F20"/>
          <w:spacing w:val="25"/>
          <w:w w:val="105"/>
        </w:rPr>
        <w:t xml:space="preserve"> </w:t>
      </w:r>
      <w:r>
        <w:rPr>
          <w:rFonts w:ascii="Cambria" w:hAnsi="Cambria"/>
          <w:color w:val="231F20"/>
          <w:w w:val="105"/>
        </w:rPr>
        <w:t>передвижении;</w:t>
      </w:r>
    </w:p>
    <w:p w:rsidR="008052C0" w:rsidRDefault="008052C0" w:rsidP="008052C0">
      <w:pPr>
        <w:pStyle w:val="af1"/>
        <w:spacing w:before="1"/>
        <w:ind w:left="343" w:right="114"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выполнять</w:t>
      </w:r>
      <w:r>
        <w:rPr>
          <w:rFonts w:ascii="Cambria" w:hAnsi="Cambria"/>
          <w:color w:val="231F20"/>
          <w:spacing w:val="1"/>
          <w:w w:val="110"/>
        </w:rPr>
        <w:t xml:space="preserve"> </w:t>
      </w:r>
      <w:r>
        <w:rPr>
          <w:rFonts w:ascii="Cambria" w:hAnsi="Cambria"/>
          <w:color w:val="231F20"/>
          <w:w w:val="110"/>
        </w:rPr>
        <w:t>прыжки  по  разметкам  на  разное  расстояние  и</w:t>
      </w:r>
      <w:r>
        <w:rPr>
          <w:rFonts w:ascii="Cambria" w:hAnsi="Cambria"/>
          <w:color w:val="231F20"/>
          <w:spacing w:val="-46"/>
          <w:w w:val="110"/>
        </w:rPr>
        <w:t xml:space="preserve"> </w:t>
      </w:r>
      <w:r>
        <w:rPr>
          <w:rFonts w:ascii="Cambria" w:hAnsi="Cambria"/>
          <w:color w:val="231F20"/>
          <w:w w:val="110"/>
        </w:rPr>
        <w:t>с</w:t>
      </w:r>
      <w:r>
        <w:rPr>
          <w:rFonts w:ascii="Cambria" w:hAnsi="Cambria"/>
          <w:color w:val="231F20"/>
          <w:spacing w:val="18"/>
          <w:w w:val="110"/>
        </w:rPr>
        <w:t xml:space="preserve"> </w:t>
      </w:r>
      <w:r>
        <w:rPr>
          <w:rFonts w:ascii="Cambria" w:hAnsi="Cambria"/>
          <w:color w:val="231F20"/>
          <w:w w:val="110"/>
        </w:rPr>
        <w:t>разной</w:t>
      </w:r>
      <w:r>
        <w:rPr>
          <w:rFonts w:ascii="Cambria" w:hAnsi="Cambria"/>
          <w:color w:val="231F20"/>
          <w:spacing w:val="19"/>
          <w:w w:val="110"/>
        </w:rPr>
        <w:t xml:space="preserve"> </w:t>
      </w:r>
      <w:r>
        <w:rPr>
          <w:rFonts w:ascii="Cambria" w:hAnsi="Cambria"/>
          <w:color w:val="231F20"/>
          <w:w w:val="110"/>
        </w:rPr>
        <w:t>амплитудой;</w:t>
      </w:r>
      <w:r>
        <w:rPr>
          <w:rFonts w:ascii="Cambria" w:hAnsi="Cambria"/>
          <w:color w:val="231F20"/>
          <w:spacing w:val="19"/>
          <w:w w:val="110"/>
        </w:rPr>
        <w:t xml:space="preserve"> </w:t>
      </w:r>
      <w:r>
        <w:rPr>
          <w:rFonts w:ascii="Cambria" w:hAnsi="Cambria"/>
          <w:color w:val="231F20"/>
          <w:w w:val="110"/>
        </w:rPr>
        <w:t>в</w:t>
      </w:r>
      <w:r>
        <w:rPr>
          <w:rFonts w:ascii="Cambria" w:hAnsi="Cambria"/>
          <w:color w:val="231F20"/>
          <w:spacing w:val="19"/>
          <w:w w:val="110"/>
        </w:rPr>
        <w:t xml:space="preserve"> </w:t>
      </w:r>
      <w:r>
        <w:rPr>
          <w:rFonts w:ascii="Cambria" w:hAnsi="Cambria"/>
          <w:color w:val="231F20"/>
          <w:w w:val="110"/>
        </w:rPr>
        <w:t>высоту</w:t>
      </w:r>
      <w:r>
        <w:rPr>
          <w:rFonts w:ascii="Cambria" w:hAnsi="Cambria"/>
          <w:color w:val="231F20"/>
          <w:spacing w:val="18"/>
          <w:w w:val="110"/>
        </w:rPr>
        <w:t xml:space="preserve"> </w:t>
      </w:r>
      <w:r>
        <w:rPr>
          <w:rFonts w:ascii="Cambria" w:hAnsi="Cambria"/>
          <w:color w:val="231F20"/>
          <w:w w:val="110"/>
        </w:rPr>
        <w:t>с</w:t>
      </w:r>
      <w:r>
        <w:rPr>
          <w:rFonts w:ascii="Cambria" w:hAnsi="Cambria"/>
          <w:color w:val="231F20"/>
          <w:spacing w:val="19"/>
          <w:w w:val="110"/>
        </w:rPr>
        <w:t xml:space="preserve"> </w:t>
      </w:r>
      <w:r>
        <w:rPr>
          <w:rFonts w:ascii="Cambria" w:hAnsi="Cambria"/>
          <w:color w:val="231F20"/>
          <w:w w:val="110"/>
        </w:rPr>
        <w:t>прямого</w:t>
      </w:r>
      <w:r>
        <w:rPr>
          <w:rFonts w:ascii="Cambria" w:hAnsi="Cambria"/>
          <w:color w:val="231F20"/>
          <w:spacing w:val="19"/>
          <w:w w:val="110"/>
        </w:rPr>
        <w:t xml:space="preserve"> </w:t>
      </w:r>
      <w:r>
        <w:rPr>
          <w:rFonts w:ascii="Cambria" w:hAnsi="Cambria"/>
          <w:color w:val="231F20"/>
          <w:w w:val="110"/>
        </w:rPr>
        <w:t>разбега;</w:t>
      </w:r>
    </w:p>
    <w:p w:rsidR="008052C0" w:rsidRDefault="008052C0" w:rsidP="008052C0">
      <w:pPr>
        <w:pStyle w:val="af1"/>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передвигаться</w:t>
      </w:r>
      <w:r>
        <w:rPr>
          <w:rFonts w:ascii="Cambria" w:hAnsi="Cambria"/>
          <w:color w:val="231F20"/>
          <w:spacing w:val="1"/>
          <w:w w:val="105"/>
        </w:rPr>
        <w:t xml:space="preserve"> </w:t>
      </w:r>
      <w:r>
        <w:rPr>
          <w:rFonts w:ascii="Cambria" w:hAnsi="Cambria"/>
          <w:color w:val="231F20"/>
          <w:w w:val="105"/>
        </w:rPr>
        <w:t>на</w:t>
      </w:r>
      <w:r>
        <w:rPr>
          <w:rFonts w:ascii="Cambria" w:hAnsi="Cambria"/>
          <w:color w:val="231F20"/>
          <w:spacing w:val="1"/>
          <w:w w:val="105"/>
        </w:rPr>
        <w:t xml:space="preserve"> </w:t>
      </w:r>
      <w:r>
        <w:rPr>
          <w:rFonts w:ascii="Cambria" w:hAnsi="Cambria"/>
          <w:color w:val="231F20"/>
          <w:w w:val="105"/>
        </w:rPr>
        <w:t>лыжах</w:t>
      </w:r>
      <w:r>
        <w:rPr>
          <w:rFonts w:ascii="Cambria" w:hAnsi="Cambria"/>
          <w:color w:val="231F20"/>
          <w:spacing w:val="1"/>
          <w:w w:val="105"/>
        </w:rPr>
        <w:t xml:space="preserve"> </w:t>
      </w:r>
      <w:r>
        <w:rPr>
          <w:rFonts w:ascii="Cambria" w:hAnsi="Cambria"/>
          <w:color w:val="231F20"/>
          <w:w w:val="105"/>
        </w:rPr>
        <w:t>двухшажным</w:t>
      </w:r>
      <w:r>
        <w:rPr>
          <w:rFonts w:ascii="Cambria" w:hAnsi="Cambria"/>
          <w:color w:val="231F20"/>
          <w:spacing w:val="1"/>
          <w:w w:val="105"/>
        </w:rPr>
        <w:t xml:space="preserve"> </w:t>
      </w:r>
      <w:r>
        <w:rPr>
          <w:rFonts w:ascii="Cambria" w:hAnsi="Cambria"/>
          <w:color w:val="231F20"/>
          <w:w w:val="105"/>
        </w:rPr>
        <w:t>переменным</w:t>
      </w:r>
      <w:r>
        <w:rPr>
          <w:rFonts w:ascii="Cambria" w:hAnsi="Cambria"/>
          <w:color w:val="231F20"/>
          <w:spacing w:val="1"/>
          <w:w w:val="105"/>
        </w:rPr>
        <w:t xml:space="preserve"> </w:t>
      </w:r>
      <w:r>
        <w:rPr>
          <w:rFonts w:ascii="Cambria" w:hAnsi="Cambria"/>
          <w:color w:val="231F20"/>
          <w:w w:val="105"/>
        </w:rPr>
        <w:t>ходом;</w:t>
      </w:r>
      <w:r>
        <w:rPr>
          <w:rFonts w:ascii="Cambria" w:hAnsi="Cambria"/>
          <w:color w:val="231F20"/>
          <w:spacing w:val="1"/>
          <w:w w:val="105"/>
        </w:rPr>
        <w:t xml:space="preserve"> </w:t>
      </w:r>
      <w:r>
        <w:rPr>
          <w:rFonts w:ascii="Cambria" w:hAnsi="Cambria"/>
          <w:color w:val="231F20"/>
          <w:w w:val="105"/>
        </w:rPr>
        <w:t>спускаться</w:t>
      </w:r>
      <w:r>
        <w:rPr>
          <w:rFonts w:ascii="Cambria" w:hAnsi="Cambria"/>
          <w:color w:val="231F20"/>
          <w:spacing w:val="32"/>
          <w:w w:val="105"/>
        </w:rPr>
        <w:t xml:space="preserve"> </w:t>
      </w:r>
      <w:r>
        <w:rPr>
          <w:rFonts w:ascii="Cambria" w:hAnsi="Cambria"/>
          <w:color w:val="231F20"/>
          <w:w w:val="105"/>
        </w:rPr>
        <w:t>с</w:t>
      </w:r>
      <w:r>
        <w:rPr>
          <w:rFonts w:ascii="Cambria" w:hAnsi="Cambria"/>
          <w:color w:val="231F20"/>
          <w:spacing w:val="33"/>
          <w:w w:val="105"/>
        </w:rPr>
        <w:t xml:space="preserve"> </w:t>
      </w:r>
      <w:r>
        <w:rPr>
          <w:rFonts w:ascii="Cambria" w:hAnsi="Cambria"/>
          <w:color w:val="231F20"/>
          <w:w w:val="105"/>
        </w:rPr>
        <w:t>пологого</w:t>
      </w:r>
      <w:r>
        <w:rPr>
          <w:rFonts w:ascii="Cambria" w:hAnsi="Cambria"/>
          <w:color w:val="231F20"/>
          <w:spacing w:val="32"/>
          <w:w w:val="105"/>
        </w:rPr>
        <w:t xml:space="preserve"> </w:t>
      </w:r>
      <w:r>
        <w:rPr>
          <w:rFonts w:ascii="Cambria" w:hAnsi="Cambria"/>
          <w:color w:val="231F20"/>
          <w:w w:val="105"/>
        </w:rPr>
        <w:t>склона</w:t>
      </w:r>
      <w:r>
        <w:rPr>
          <w:rFonts w:ascii="Cambria" w:hAnsi="Cambria"/>
          <w:color w:val="231F20"/>
          <w:spacing w:val="33"/>
          <w:w w:val="105"/>
        </w:rPr>
        <w:t xml:space="preserve"> </w:t>
      </w:r>
      <w:r>
        <w:rPr>
          <w:rFonts w:ascii="Cambria" w:hAnsi="Cambria"/>
          <w:color w:val="231F20"/>
          <w:w w:val="105"/>
        </w:rPr>
        <w:t>и</w:t>
      </w:r>
      <w:r>
        <w:rPr>
          <w:rFonts w:ascii="Cambria" w:hAnsi="Cambria"/>
          <w:color w:val="231F20"/>
          <w:spacing w:val="32"/>
          <w:w w:val="105"/>
        </w:rPr>
        <w:t xml:space="preserve"> </w:t>
      </w:r>
      <w:r>
        <w:rPr>
          <w:rFonts w:ascii="Cambria" w:hAnsi="Cambria"/>
          <w:color w:val="231F20"/>
          <w:w w:val="105"/>
        </w:rPr>
        <w:t>тормозить</w:t>
      </w:r>
      <w:r>
        <w:rPr>
          <w:rFonts w:ascii="Cambria" w:hAnsi="Cambria"/>
          <w:color w:val="231F20"/>
          <w:spacing w:val="33"/>
          <w:w w:val="105"/>
        </w:rPr>
        <w:t xml:space="preserve"> </w:t>
      </w:r>
      <w:r>
        <w:rPr>
          <w:rFonts w:ascii="Cambria" w:hAnsi="Cambria"/>
          <w:color w:val="231F20"/>
          <w:w w:val="105"/>
        </w:rPr>
        <w:t>падением;</w:t>
      </w:r>
    </w:p>
    <w:p w:rsidR="008052C0" w:rsidRDefault="008052C0" w:rsidP="008052C0">
      <w:pPr>
        <w:pStyle w:val="af1"/>
        <w:ind w:left="343" w:right="114"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организовывать и играть в подвижные игры на развитие ос-</w:t>
      </w:r>
      <w:r>
        <w:rPr>
          <w:rFonts w:ascii="Cambria" w:hAnsi="Cambria"/>
          <w:color w:val="231F20"/>
          <w:spacing w:val="1"/>
          <w:w w:val="105"/>
        </w:rPr>
        <w:t xml:space="preserve"> </w:t>
      </w:r>
      <w:r>
        <w:rPr>
          <w:rFonts w:ascii="Cambria" w:hAnsi="Cambria"/>
          <w:color w:val="231F20"/>
          <w:w w:val="105"/>
        </w:rPr>
        <w:t>новных</w:t>
      </w:r>
      <w:r>
        <w:rPr>
          <w:rFonts w:ascii="Cambria" w:hAnsi="Cambria"/>
          <w:color w:val="231F20"/>
          <w:spacing w:val="1"/>
          <w:w w:val="105"/>
        </w:rPr>
        <w:t xml:space="preserve"> </w:t>
      </w:r>
      <w:r>
        <w:rPr>
          <w:rFonts w:ascii="Cambria" w:hAnsi="Cambria"/>
          <w:color w:val="231F20"/>
          <w:w w:val="105"/>
        </w:rPr>
        <w:t>физических</w:t>
      </w:r>
      <w:r>
        <w:rPr>
          <w:rFonts w:ascii="Cambria" w:hAnsi="Cambria"/>
          <w:color w:val="231F20"/>
          <w:spacing w:val="1"/>
          <w:w w:val="105"/>
        </w:rPr>
        <w:t xml:space="preserve"> </w:t>
      </w:r>
      <w:r>
        <w:rPr>
          <w:rFonts w:ascii="Cambria" w:hAnsi="Cambria"/>
          <w:color w:val="231F20"/>
          <w:w w:val="105"/>
        </w:rPr>
        <w:t>качеств,</w:t>
      </w:r>
      <w:r>
        <w:rPr>
          <w:rFonts w:ascii="Cambria" w:hAnsi="Cambria"/>
          <w:color w:val="231F20"/>
          <w:spacing w:val="1"/>
          <w:w w:val="105"/>
        </w:rPr>
        <w:t xml:space="preserve"> </w:t>
      </w:r>
      <w:r>
        <w:rPr>
          <w:rFonts w:ascii="Cambria" w:hAnsi="Cambria"/>
          <w:color w:val="231F20"/>
          <w:w w:val="105"/>
        </w:rPr>
        <w:t>с</w:t>
      </w:r>
      <w:r>
        <w:rPr>
          <w:rFonts w:ascii="Cambria" w:hAnsi="Cambria"/>
          <w:color w:val="231F20"/>
          <w:spacing w:val="1"/>
          <w:w w:val="105"/>
        </w:rPr>
        <w:t xml:space="preserve"> </w:t>
      </w:r>
      <w:r>
        <w:rPr>
          <w:rFonts w:ascii="Cambria" w:hAnsi="Cambria"/>
          <w:color w:val="231F20"/>
          <w:w w:val="105"/>
        </w:rPr>
        <w:t>использованием</w:t>
      </w:r>
      <w:r>
        <w:rPr>
          <w:rFonts w:ascii="Cambria" w:hAnsi="Cambria"/>
          <w:color w:val="231F20"/>
          <w:spacing w:val="1"/>
          <w:w w:val="105"/>
        </w:rPr>
        <w:t xml:space="preserve"> </w:t>
      </w:r>
      <w:r>
        <w:rPr>
          <w:rFonts w:ascii="Cambria" w:hAnsi="Cambria"/>
          <w:color w:val="231F20"/>
          <w:w w:val="105"/>
        </w:rPr>
        <w:t>технических</w:t>
      </w:r>
      <w:r>
        <w:rPr>
          <w:rFonts w:ascii="Cambria" w:hAnsi="Cambria"/>
          <w:color w:val="231F20"/>
          <w:spacing w:val="1"/>
          <w:w w:val="105"/>
        </w:rPr>
        <w:t xml:space="preserve"> </w:t>
      </w:r>
      <w:r>
        <w:rPr>
          <w:rFonts w:ascii="Cambria" w:hAnsi="Cambria"/>
          <w:color w:val="231F20"/>
          <w:w w:val="105"/>
        </w:rPr>
        <w:t>приёмов</w:t>
      </w:r>
      <w:r>
        <w:rPr>
          <w:rFonts w:ascii="Cambria" w:hAnsi="Cambria"/>
          <w:color w:val="231F20"/>
          <w:spacing w:val="26"/>
          <w:w w:val="105"/>
        </w:rPr>
        <w:t xml:space="preserve"> </w:t>
      </w:r>
      <w:r>
        <w:rPr>
          <w:rFonts w:ascii="Cambria" w:hAnsi="Cambria"/>
          <w:color w:val="231F20"/>
          <w:w w:val="105"/>
        </w:rPr>
        <w:t>из</w:t>
      </w:r>
      <w:r>
        <w:rPr>
          <w:rFonts w:ascii="Cambria" w:hAnsi="Cambria"/>
          <w:color w:val="231F20"/>
          <w:spacing w:val="27"/>
          <w:w w:val="105"/>
        </w:rPr>
        <w:t xml:space="preserve"> </w:t>
      </w:r>
      <w:r>
        <w:rPr>
          <w:rFonts w:ascii="Cambria" w:hAnsi="Cambria"/>
          <w:color w:val="231F20"/>
          <w:w w:val="105"/>
        </w:rPr>
        <w:t>спортивных</w:t>
      </w:r>
      <w:r>
        <w:rPr>
          <w:rFonts w:ascii="Cambria" w:hAnsi="Cambria"/>
          <w:color w:val="231F20"/>
          <w:spacing w:val="26"/>
          <w:w w:val="105"/>
        </w:rPr>
        <w:t xml:space="preserve"> </w:t>
      </w:r>
      <w:r>
        <w:rPr>
          <w:rFonts w:ascii="Cambria" w:hAnsi="Cambria"/>
          <w:color w:val="231F20"/>
          <w:w w:val="105"/>
        </w:rPr>
        <w:t>игр;</w:t>
      </w:r>
    </w:p>
    <w:p w:rsidR="008052C0" w:rsidRDefault="008052C0" w:rsidP="008052C0">
      <w:pPr>
        <w:pStyle w:val="af1"/>
        <w:spacing w:before="1"/>
        <w:ind w:left="202" w:right="0" w:firstLine="0"/>
        <w:rPr>
          <w:rFonts w:ascii="Cambria" w:hAnsi="Cambria"/>
        </w:rPr>
      </w:pPr>
      <w:r>
        <w:rPr>
          <w:rFonts w:ascii="Trebuchet MS" w:hAnsi="Trebuchet MS"/>
          <w:color w:val="231F20"/>
          <w:w w:val="110"/>
          <w:position w:val="1"/>
          <w:sz w:val="14"/>
        </w:rPr>
        <w:t xml:space="preserve">- </w:t>
      </w:r>
      <w:r>
        <w:rPr>
          <w:rFonts w:ascii="Cambria" w:hAnsi="Cambria"/>
          <w:color w:val="231F20"/>
          <w:w w:val="110"/>
        </w:rPr>
        <w:t>выполнять</w:t>
      </w:r>
      <w:r>
        <w:rPr>
          <w:rFonts w:ascii="Cambria" w:hAnsi="Cambria"/>
          <w:color w:val="231F20"/>
          <w:spacing w:val="18"/>
          <w:w w:val="110"/>
        </w:rPr>
        <w:t xml:space="preserve"> </w:t>
      </w:r>
      <w:r>
        <w:rPr>
          <w:rFonts w:ascii="Cambria" w:hAnsi="Cambria"/>
          <w:color w:val="231F20"/>
          <w:w w:val="110"/>
        </w:rPr>
        <w:t>упражнения</w:t>
      </w:r>
      <w:r>
        <w:rPr>
          <w:rFonts w:ascii="Cambria" w:hAnsi="Cambria"/>
          <w:color w:val="231F20"/>
          <w:spacing w:val="18"/>
          <w:w w:val="110"/>
        </w:rPr>
        <w:t xml:space="preserve"> </w:t>
      </w:r>
      <w:r>
        <w:rPr>
          <w:rFonts w:ascii="Cambria" w:hAnsi="Cambria"/>
          <w:color w:val="231F20"/>
          <w:w w:val="110"/>
        </w:rPr>
        <w:t>на</w:t>
      </w:r>
      <w:r>
        <w:rPr>
          <w:rFonts w:ascii="Cambria" w:hAnsi="Cambria"/>
          <w:color w:val="231F20"/>
          <w:spacing w:val="18"/>
          <w:w w:val="110"/>
        </w:rPr>
        <w:t xml:space="preserve"> </w:t>
      </w:r>
      <w:r>
        <w:rPr>
          <w:rFonts w:ascii="Cambria" w:hAnsi="Cambria"/>
          <w:color w:val="231F20"/>
          <w:w w:val="110"/>
        </w:rPr>
        <w:t>развитие</w:t>
      </w:r>
      <w:r>
        <w:rPr>
          <w:rFonts w:ascii="Cambria" w:hAnsi="Cambria"/>
          <w:color w:val="231F20"/>
          <w:spacing w:val="18"/>
          <w:w w:val="110"/>
        </w:rPr>
        <w:t xml:space="preserve"> </w:t>
      </w:r>
      <w:r>
        <w:rPr>
          <w:rFonts w:ascii="Cambria" w:hAnsi="Cambria"/>
          <w:color w:val="231F20"/>
          <w:w w:val="110"/>
        </w:rPr>
        <w:t>физических</w:t>
      </w:r>
      <w:r>
        <w:rPr>
          <w:rFonts w:ascii="Cambria" w:hAnsi="Cambria"/>
          <w:color w:val="231F20"/>
          <w:spacing w:val="18"/>
          <w:w w:val="110"/>
        </w:rPr>
        <w:t xml:space="preserve"> </w:t>
      </w:r>
      <w:r>
        <w:rPr>
          <w:rFonts w:ascii="Cambria" w:hAnsi="Cambria"/>
          <w:color w:val="231F20"/>
          <w:w w:val="110"/>
        </w:rPr>
        <w:t>качеств.</w:t>
      </w:r>
    </w:p>
    <w:p w:rsidR="008052C0" w:rsidRDefault="008052C0" w:rsidP="008052C0">
      <w:pPr>
        <w:pStyle w:val="2"/>
        <w:numPr>
          <w:ilvl w:val="0"/>
          <w:numId w:val="104"/>
        </w:numPr>
        <w:tabs>
          <w:tab w:val="left" w:pos="313"/>
        </w:tabs>
        <w:spacing w:before="152"/>
        <w:jc w:val="both"/>
      </w:pPr>
      <w:r>
        <w:rPr>
          <w:color w:val="231F20"/>
          <w:w w:val="95"/>
        </w:rPr>
        <w:t>класс</w:t>
      </w:r>
    </w:p>
    <w:p w:rsidR="008052C0" w:rsidRDefault="008052C0" w:rsidP="008052C0">
      <w:pPr>
        <w:pStyle w:val="af1"/>
        <w:spacing w:before="62"/>
        <w:ind w:left="202" w:right="114" w:firstLine="141"/>
        <w:jc w:val="right"/>
        <w:rPr>
          <w:rFonts w:ascii="Cambria" w:hAnsi="Cambria"/>
        </w:rPr>
      </w:pPr>
      <w:r>
        <w:rPr>
          <w:rFonts w:ascii="Cambria" w:hAnsi="Cambria"/>
          <w:color w:val="231F20"/>
          <w:w w:val="110"/>
        </w:rPr>
        <w:t>К</w:t>
      </w:r>
      <w:r>
        <w:rPr>
          <w:rFonts w:ascii="Cambria" w:hAnsi="Cambria"/>
          <w:color w:val="231F20"/>
          <w:spacing w:val="16"/>
          <w:w w:val="110"/>
        </w:rPr>
        <w:t xml:space="preserve"> </w:t>
      </w:r>
      <w:r>
        <w:rPr>
          <w:rFonts w:ascii="Cambria" w:hAnsi="Cambria"/>
          <w:color w:val="231F20"/>
          <w:w w:val="110"/>
        </w:rPr>
        <w:t>концу</w:t>
      </w:r>
      <w:r>
        <w:rPr>
          <w:rFonts w:ascii="Cambria" w:hAnsi="Cambria"/>
          <w:color w:val="231F20"/>
          <w:spacing w:val="17"/>
          <w:w w:val="110"/>
        </w:rPr>
        <w:t xml:space="preserve"> </w:t>
      </w:r>
      <w:r>
        <w:rPr>
          <w:rFonts w:ascii="Cambria" w:hAnsi="Cambria"/>
          <w:color w:val="231F20"/>
          <w:w w:val="110"/>
        </w:rPr>
        <w:t>обучения</w:t>
      </w:r>
      <w:r>
        <w:rPr>
          <w:rFonts w:ascii="Cambria" w:hAnsi="Cambria"/>
          <w:color w:val="231F20"/>
          <w:spacing w:val="16"/>
          <w:w w:val="110"/>
        </w:rPr>
        <w:t xml:space="preserve"> </w:t>
      </w:r>
      <w:r>
        <w:rPr>
          <w:rFonts w:ascii="Cambria" w:hAnsi="Cambria"/>
          <w:color w:val="231F20"/>
          <w:w w:val="110"/>
        </w:rPr>
        <w:t>в</w:t>
      </w:r>
      <w:r>
        <w:rPr>
          <w:rFonts w:ascii="Cambria" w:hAnsi="Cambria"/>
          <w:color w:val="231F20"/>
          <w:spacing w:val="17"/>
          <w:w w:val="110"/>
        </w:rPr>
        <w:t xml:space="preserve"> </w:t>
      </w:r>
      <w:r>
        <w:rPr>
          <w:rFonts w:ascii="Cambria" w:hAnsi="Cambria"/>
          <w:color w:val="231F20"/>
          <w:w w:val="110"/>
        </w:rPr>
        <w:t>третьем</w:t>
      </w:r>
      <w:r>
        <w:rPr>
          <w:rFonts w:ascii="Cambria" w:hAnsi="Cambria"/>
          <w:color w:val="231F20"/>
          <w:spacing w:val="16"/>
          <w:w w:val="110"/>
        </w:rPr>
        <w:t xml:space="preserve"> </w:t>
      </w:r>
      <w:r>
        <w:rPr>
          <w:rFonts w:ascii="Cambria" w:hAnsi="Cambria"/>
          <w:color w:val="231F20"/>
          <w:w w:val="110"/>
        </w:rPr>
        <w:t>классе</w:t>
      </w:r>
      <w:r>
        <w:rPr>
          <w:rFonts w:ascii="Cambria" w:hAnsi="Cambria"/>
          <w:color w:val="231F20"/>
          <w:spacing w:val="17"/>
          <w:w w:val="110"/>
        </w:rPr>
        <w:t xml:space="preserve"> </w:t>
      </w:r>
      <w:r>
        <w:rPr>
          <w:rFonts w:ascii="Cambria" w:hAnsi="Cambria"/>
          <w:color w:val="231F20"/>
          <w:w w:val="110"/>
        </w:rPr>
        <w:t>обучающийся</w:t>
      </w:r>
      <w:r>
        <w:rPr>
          <w:rFonts w:ascii="Cambria" w:hAnsi="Cambria"/>
          <w:color w:val="231F20"/>
          <w:spacing w:val="17"/>
          <w:w w:val="110"/>
        </w:rPr>
        <w:t xml:space="preserve"> </w:t>
      </w:r>
      <w:r>
        <w:rPr>
          <w:rFonts w:ascii="Cambria" w:hAnsi="Cambria"/>
          <w:color w:val="231F20"/>
          <w:w w:val="110"/>
        </w:rPr>
        <w:t>научится:</w:t>
      </w:r>
      <w:r>
        <w:rPr>
          <w:rFonts w:ascii="Cambria" w:hAnsi="Cambria"/>
          <w:color w:val="231F20"/>
          <w:spacing w:val="-46"/>
          <w:w w:val="110"/>
        </w:rPr>
        <w:t xml:space="preserve"> </w:t>
      </w:r>
      <w:r>
        <w:rPr>
          <w:rFonts w:ascii="Trebuchet MS" w:hAnsi="Trebuchet MS"/>
          <w:color w:val="231F20"/>
          <w:w w:val="110"/>
          <w:position w:val="1"/>
          <w:sz w:val="14"/>
        </w:rPr>
        <w:t xml:space="preserve">- </w:t>
      </w:r>
      <w:r>
        <w:rPr>
          <w:rFonts w:ascii="Cambria" w:hAnsi="Cambria"/>
          <w:color w:val="231F20"/>
          <w:w w:val="110"/>
        </w:rPr>
        <w:t>соблюдать</w:t>
      </w:r>
      <w:r>
        <w:rPr>
          <w:rFonts w:ascii="Cambria" w:hAnsi="Cambria"/>
          <w:color w:val="231F20"/>
          <w:spacing w:val="11"/>
          <w:w w:val="110"/>
        </w:rPr>
        <w:t xml:space="preserve"> </w:t>
      </w:r>
      <w:r>
        <w:rPr>
          <w:rFonts w:ascii="Cambria" w:hAnsi="Cambria"/>
          <w:color w:val="231F20"/>
          <w:w w:val="110"/>
        </w:rPr>
        <w:t>правила</w:t>
      </w:r>
      <w:r>
        <w:rPr>
          <w:rFonts w:ascii="Cambria" w:hAnsi="Cambria"/>
          <w:color w:val="231F20"/>
          <w:spacing w:val="11"/>
          <w:w w:val="110"/>
        </w:rPr>
        <w:t xml:space="preserve"> </w:t>
      </w:r>
      <w:r>
        <w:rPr>
          <w:rFonts w:ascii="Cambria" w:hAnsi="Cambria"/>
          <w:color w:val="231F20"/>
          <w:w w:val="110"/>
        </w:rPr>
        <w:t>во</w:t>
      </w:r>
      <w:r>
        <w:rPr>
          <w:rFonts w:ascii="Cambria" w:hAnsi="Cambria"/>
          <w:color w:val="231F20"/>
          <w:spacing w:val="10"/>
          <w:w w:val="110"/>
        </w:rPr>
        <w:t xml:space="preserve"> </w:t>
      </w:r>
      <w:r>
        <w:rPr>
          <w:rFonts w:ascii="Cambria" w:hAnsi="Cambria"/>
          <w:color w:val="231F20"/>
          <w:w w:val="110"/>
        </w:rPr>
        <w:t>время</w:t>
      </w:r>
      <w:r>
        <w:rPr>
          <w:rFonts w:ascii="Cambria" w:hAnsi="Cambria"/>
          <w:color w:val="231F20"/>
          <w:spacing w:val="11"/>
          <w:w w:val="110"/>
        </w:rPr>
        <w:t xml:space="preserve"> </w:t>
      </w:r>
      <w:r>
        <w:rPr>
          <w:rFonts w:ascii="Cambria" w:hAnsi="Cambria"/>
          <w:color w:val="231F20"/>
          <w:w w:val="110"/>
        </w:rPr>
        <w:t>выполнения</w:t>
      </w:r>
      <w:r>
        <w:rPr>
          <w:rFonts w:ascii="Cambria" w:hAnsi="Cambria"/>
          <w:color w:val="231F20"/>
          <w:spacing w:val="10"/>
          <w:w w:val="110"/>
        </w:rPr>
        <w:t xml:space="preserve"> </w:t>
      </w:r>
      <w:r>
        <w:rPr>
          <w:rFonts w:ascii="Cambria" w:hAnsi="Cambria"/>
          <w:color w:val="231F20"/>
          <w:w w:val="110"/>
        </w:rPr>
        <w:t>гимнастических</w:t>
      </w:r>
      <w:r>
        <w:rPr>
          <w:rFonts w:ascii="Cambria" w:hAnsi="Cambria"/>
          <w:color w:val="231F20"/>
          <w:spacing w:val="11"/>
          <w:w w:val="110"/>
        </w:rPr>
        <w:t xml:space="preserve"> </w:t>
      </w:r>
      <w:r>
        <w:rPr>
          <w:rFonts w:ascii="Cambria" w:hAnsi="Cambria"/>
          <w:color w:val="231F20"/>
          <w:w w:val="110"/>
        </w:rPr>
        <w:t>и</w:t>
      </w:r>
      <w:r>
        <w:rPr>
          <w:rFonts w:ascii="Cambria" w:hAnsi="Cambria"/>
          <w:color w:val="231F20"/>
          <w:spacing w:val="-45"/>
          <w:w w:val="110"/>
        </w:rPr>
        <w:t xml:space="preserve"> </w:t>
      </w:r>
      <w:r>
        <w:rPr>
          <w:rFonts w:ascii="Cambria" w:hAnsi="Cambria"/>
          <w:color w:val="231F20"/>
          <w:w w:val="110"/>
        </w:rPr>
        <w:t>акробатических</w:t>
      </w:r>
      <w:r>
        <w:rPr>
          <w:rFonts w:ascii="Cambria" w:hAnsi="Cambria"/>
          <w:color w:val="231F20"/>
          <w:spacing w:val="17"/>
          <w:w w:val="110"/>
        </w:rPr>
        <w:t xml:space="preserve"> </w:t>
      </w:r>
      <w:r>
        <w:rPr>
          <w:rFonts w:ascii="Cambria" w:hAnsi="Cambria"/>
          <w:color w:val="231F20"/>
          <w:w w:val="110"/>
        </w:rPr>
        <w:t>упражнений;</w:t>
      </w:r>
      <w:r>
        <w:rPr>
          <w:rFonts w:ascii="Cambria" w:hAnsi="Cambria"/>
          <w:color w:val="231F20"/>
          <w:spacing w:val="17"/>
          <w:w w:val="110"/>
        </w:rPr>
        <w:t xml:space="preserve"> </w:t>
      </w:r>
      <w:r>
        <w:rPr>
          <w:rFonts w:ascii="Cambria" w:hAnsi="Cambria"/>
          <w:color w:val="231F20"/>
          <w:w w:val="110"/>
        </w:rPr>
        <w:t>легкоатлетической,</w:t>
      </w:r>
      <w:r>
        <w:rPr>
          <w:rFonts w:ascii="Cambria" w:hAnsi="Cambria"/>
          <w:color w:val="231F20"/>
          <w:spacing w:val="17"/>
          <w:w w:val="110"/>
        </w:rPr>
        <w:t xml:space="preserve"> </w:t>
      </w:r>
      <w:r>
        <w:rPr>
          <w:rFonts w:ascii="Cambria" w:hAnsi="Cambria"/>
          <w:color w:val="231F20"/>
          <w:w w:val="110"/>
        </w:rPr>
        <w:t>лыжной,</w:t>
      </w:r>
    </w:p>
    <w:p w:rsidR="008052C0" w:rsidRDefault="008052C0" w:rsidP="008052C0">
      <w:pPr>
        <w:pStyle w:val="af1"/>
        <w:ind w:left="343" w:right="0" w:firstLine="0"/>
        <w:rPr>
          <w:rFonts w:ascii="Cambria" w:hAnsi="Cambria"/>
        </w:rPr>
      </w:pPr>
      <w:r>
        <w:rPr>
          <w:rFonts w:ascii="Cambria" w:hAnsi="Cambria"/>
          <w:color w:val="231F20"/>
          <w:w w:val="105"/>
        </w:rPr>
        <w:t>игровой</w:t>
      </w:r>
      <w:r>
        <w:rPr>
          <w:rFonts w:ascii="Cambria" w:hAnsi="Cambria"/>
          <w:color w:val="231F20"/>
          <w:spacing w:val="42"/>
          <w:w w:val="105"/>
        </w:rPr>
        <w:t xml:space="preserve"> </w:t>
      </w:r>
      <w:r>
        <w:rPr>
          <w:rFonts w:ascii="Cambria" w:hAnsi="Cambria"/>
          <w:color w:val="231F20"/>
          <w:w w:val="105"/>
        </w:rPr>
        <w:t>и</w:t>
      </w:r>
      <w:r>
        <w:rPr>
          <w:rFonts w:ascii="Cambria" w:hAnsi="Cambria"/>
          <w:color w:val="231F20"/>
          <w:spacing w:val="42"/>
          <w:w w:val="105"/>
        </w:rPr>
        <w:t xml:space="preserve"> </w:t>
      </w:r>
      <w:r>
        <w:rPr>
          <w:rFonts w:ascii="Cambria" w:hAnsi="Cambria"/>
          <w:color w:val="231F20"/>
          <w:w w:val="105"/>
        </w:rPr>
        <w:t>плавательной</w:t>
      </w:r>
      <w:r>
        <w:rPr>
          <w:rFonts w:ascii="Cambria" w:hAnsi="Cambria"/>
          <w:color w:val="231F20"/>
          <w:spacing w:val="42"/>
          <w:w w:val="105"/>
        </w:rPr>
        <w:t xml:space="preserve"> </w:t>
      </w:r>
      <w:r>
        <w:rPr>
          <w:rFonts w:ascii="Cambria" w:hAnsi="Cambria"/>
          <w:color w:val="231F20"/>
          <w:w w:val="105"/>
        </w:rPr>
        <w:t>подготовки;</w:t>
      </w:r>
    </w:p>
    <w:p w:rsidR="008052C0" w:rsidRDefault="008052C0" w:rsidP="008052C0">
      <w:pPr>
        <w:pStyle w:val="af1"/>
        <w:spacing w:before="3"/>
        <w:ind w:left="343" w:right="114"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демонстрировать примеры упражнений общеразвивающей,</w:t>
      </w:r>
      <w:r>
        <w:rPr>
          <w:rFonts w:ascii="Cambria" w:hAnsi="Cambria"/>
          <w:color w:val="231F20"/>
          <w:spacing w:val="1"/>
          <w:w w:val="110"/>
        </w:rPr>
        <w:t xml:space="preserve"> </w:t>
      </w:r>
      <w:r>
        <w:rPr>
          <w:rFonts w:ascii="Cambria" w:hAnsi="Cambria"/>
          <w:color w:val="231F20"/>
          <w:w w:val="105"/>
        </w:rPr>
        <w:t>подготовительной</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соревновательной</w:t>
      </w:r>
      <w:r>
        <w:rPr>
          <w:rFonts w:ascii="Cambria" w:hAnsi="Cambria"/>
          <w:color w:val="231F20"/>
          <w:spacing w:val="1"/>
          <w:w w:val="105"/>
        </w:rPr>
        <w:t xml:space="preserve"> </w:t>
      </w:r>
      <w:r>
        <w:rPr>
          <w:rFonts w:ascii="Cambria" w:hAnsi="Cambria"/>
          <w:color w:val="231F20"/>
          <w:w w:val="105"/>
        </w:rPr>
        <w:t>направленности,</w:t>
      </w:r>
      <w:r>
        <w:rPr>
          <w:rFonts w:ascii="Cambria" w:hAnsi="Cambria"/>
          <w:color w:val="231F20"/>
          <w:spacing w:val="1"/>
          <w:w w:val="105"/>
        </w:rPr>
        <w:t xml:space="preserve"> </w:t>
      </w:r>
      <w:r>
        <w:rPr>
          <w:rFonts w:ascii="Cambria" w:hAnsi="Cambria"/>
          <w:color w:val="231F20"/>
          <w:w w:val="105"/>
        </w:rPr>
        <w:t>рас-</w:t>
      </w:r>
      <w:r>
        <w:rPr>
          <w:rFonts w:ascii="Cambria" w:hAnsi="Cambria"/>
          <w:color w:val="231F20"/>
          <w:spacing w:val="1"/>
          <w:w w:val="105"/>
        </w:rPr>
        <w:t xml:space="preserve"> </w:t>
      </w:r>
      <w:r>
        <w:rPr>
          <w:rFonts w:ascii="Cambria" w:hAnsi="Cambria"/>
          <w:color w:val="231F20"/>
          <w:w w:val="110"/>
        </w:rPr>
        <w:t>крывать</w:t>
      </w:r>
      <w:r>
        <w:rPr>
          <w:rFonts w:ascii="Cambria" w:hAnsi="Cambria"/>
          <w:color w:val="231F20"/>
          <w:spacing w:val="-10"/>
          <w:w w:val="110"/>
        </w:rPr>
        <w:t xml:space="preserve"> </w:t>
      </w:r>
      <w:r>
        <w:rPr>
          <w:rFonts w:ascii="Cambria" w:hAnsi="Cambria"/>
          <w:color w:val="231F20"/>
          <w:w w:val="110"/>
        </w:rPr>
        <w:t>их</w:t>
      </w:r>
      <w:r>
        <w:rPr>
          <w:rFonts w:ascii="Cambria" w:hAnsi="Cambria"/>
          <w:color w:val="231F20"/>
          <w:spacing w:val="-10"/>
          <w:w w:val="110"/>
        </w:rPr>
        <w:t xml:space="preserve"> </w:t>
      </w:r>
      <w:r>
        <w:rPr>
          <w:rFonts w:ascii="Cambria" w:hAnsi="Cambria"/>
          <w:color w:val="231F20"/>
          <w:w w:val="110"/>
        </w:rPr>
        <w:t>целевое</w:t>
      </w:r>
      <w:r>
        <w:rPr>
          <w:rFonts w:ascii="Cambria" w:hAnsi="Cambria"/>
          <w:color w:val="231F20"/>
          <w:spacing w:val="-10"/>
          <w:w w:val="110"/>
        </w:rPr>
        <w:t xml:space="preserve"> </w:t>
      </w:r>
      <w:r>
        <w:rPr>
          <w:rFonts w:ascii="Cambria" w:hAnsi="Cambria"/>
          <w:color w:val="231F20"/>
          <w:w w:val="110"/>
        </w:rPr>
        <w:t>предназначение</w:t>
      </w:r>
      <w:r>
        <w:rPr>
          <w:rFonts w:ascii="Cambria" w:hAnsi="Cambria"/>
          <w:color w:val="231F20"/>
          <w:spacing w:val="-10"/>
          <w:w w:val="110"/>
        </w:rPr>
        <w:t xml:space="preserve"> </w:t>
      </w:r>
      <w:r>
        <w:rPr>
          <w:rFonts w:ascii="Cambria" w:hAnsi="Cambria"/>
          <w:color w:val="231F20"/>
          <w:w w:val="110"/>
        </w:rPr>
        <w:t>на</w:t>
      </w:r>
      <w:r>
        <w:rPr>
          <w:rFonts w:ascii="Cambria" w:hAnsi="Cambria"/>
          <w:color w:val="231F20"/>
          <w:spacing w:val="-10"/>
          <w:w w:val="110"/>
        </w:rPr>
        <w:t xml:space="preserve"> </w:t>
      </w:r>
      <w:r>
        <w:rPr>
          <w:rFonts w:ascii="Cambria" w:hAnsi="Cambria"/>
          <w:color w:val="231F20"/>
          <w:w w:val="110"/>
        </w:rPr>
        <w:t>занятиях</w:t>
      </w:r>
      <w:r>
        <w:rPr>
          <w:rFonts w:ascii="Cambria" w:hAnsi="Cambria"/>
          <w:color w:val="231F20"/>
          <w:spacing w:val="-10"/>
          <w:w w:val="110"/>
        </w:rPr>
        <w:t xml:space="preserve"> </w:t>
      </w:r>
      <w:r>
        <w:rPr>
          <w:rFonts w:ascii="Cambria" w:hAnsi="Cambria"/>
          <w:color w:val="231F20"/>
          <w:w w:val="110"/>
        </w:rPr>
        <w:t>физической</w:t>
      </w:r>
      <w:r>
        <w:rPr>
          <w:rFonts w:ascii="Cambria" w:hAnsi="Cambria"/>
          <w:color w:val="231F20"/>
          <w:spacing w:val="-46"/>
          <w:w w:val="110"/>
        </w:rPr>
        <w:t xml:space="preserve"> </w:t>
      </w:r>
      <w:r>
        <w:rPr>
          <w:rFonts w:ascii="Cambria" w:hAnsi="Cambria"/>
          <w:color w:val="231F20"/>
          <w:w w:val="110"/>
        </w:rPr>
        <w:t>культурой;</w:t>
      </w:r>
    </w:p>
    <w:p w:rsidR="008052C0" w:rsidRDefault="008052C0" w:rsidP="008052C0">
      <w:pPr>
        <w:pStyle w:val="af1"/>
        <w:spacing w:before="1"/>
        <w:ind w:left="343" w:right="114"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измерять частоту пульса и определять физическую нагрузку</w:t>
      </w:r>
      <w:r>
        <w:rPr>
          <w:rFonts w:ascii="Cambria" w:hAnsi="Cambria"/>
          <w:color w:val="231F20"/>
          <w:spacing w:val="-46"/>
          <w:w w:val="110"/>
        </w:rPr>
        <w:t xml:space="preserve"> </w:t>
      </w:r>
      <w:r>
        <w:rPr>
          <w:rFonts w:ascii="Cambria" w:hAnsi="Cambria"/>
          <w:color w:val="231F20"/>
          <w:w w:val="110"/>
        </w:rPr>
        <w:t>по</w:t>
      </w:r>
      <w:r>
        <w:rPr>
          <w:rFonts w:ascii="Cambria" w:hAnsi="Cambria"/>
          <w:color w:val="231F20"/>
          <w:spacing w:val="2"/>
          <w:w w:val="110"/>
        </w:rPr>
        <w:t xml:space="preserve"> </w:t>
      </w:r>
      <w:r>
        <w:rPr>
          <w:rFonts w:ascii="Cambria" w:hAnsi="Cambria"/>
          <w:color w:val="231F20"/>
          <w:w w:val="110"/>
        </w:rPr>
        <w:t>её</w:t>
      </w:r>
      <w:r>
        <w:rPr>
          <w:rFonts w:ascii="Cambria" w:hAnsi="Cambria"/>
          <w:color w:val="231F20"/>
          <w:spacing w:val="2"/>
          <w:w w:val="110"/>
        </w:rPr>
        <w:t xml:space="preserve"> </w:t>
      </w:r>
      <w:r>
        <w:rPr>
          <w:rFonts w:ascii="Cambria" w:hAnsi="Cambria"/>
          <w:color w:val="231F20"/>
          <w:w w:val="110"/>
        </w:rPr>
        <w:t>значениям</w:t>
      </w:r>
      <w:r>
        <w:rPr>
          <w:rFonts w:ascii="Cambria" w:hAnsi="Cambria"/>
          <w:color w:val="231F20"/>
          <w:spacing w:val="2"/>
          <w:w w:val="110"/>
        </w:rPr>
        <w:t xml:space="preserve"> </w:t>
      </w:r>
      <w:r>
        <w:rPr>
          <w:rFonts w:ascii="Cambria" w:hAnsi="Cambria"/>
          <w:color w:val="231F20"/>
          <w:w w:val="110"/>
        </w:rPr>
        <w:t>с</w:t>
      </w:r>
      <w:r>
        <w:rPr>
          <w:rFonts w:ascii="Cambria" w:hAnsi="Cambria"/>
          <w:color w:val="231F20"/>
          <w:spacing w:val="2"/>
          <w:w w:val="110"/>
        </w:rPr>
        <w:t xml:space="preserve"> </w:t>
      </w:r>
      <w:r>
        <w:rPr>
          <w:rFonts w:ascii="Cambria" w:hAnsi="Cambria"/>
          <w:color w:val="231F20"/>
          <w:w w:val="110"/>
        </w:rPr>
        <w:t>помощью</w:t>
      </w:r>
      <w:r>
        <w:rPr>
          <w:rFonts w:ascii="Cambria" w:hAnsi="Cambria"/>
          <w:color w:val="231F20"/>
          <w:spacing w:val="2"/>
          <w:w w:val="110"/>
        </w:rPr>
        <w:t xml:space="preserve"> </w:t>
      </w:r>
      <w:r>
        <w:rPr>
          <w:rFonts w:ascii="Cambria" w:hAnsi="Cambria"/>
          <w:color w:val="231F20"/>
          <w:w w:val="110"/>
        </w:rPr>
        <w:t>таблицы</w:t>
      </w:r>
      <w:r>
        <w:rPr>
          <w:rFonts w:ascii="Cambria" w:hAnsi="Cambria"/>
          <w:color w:val="231F20"/>
          <w:spacing w:val="2"/>
          <w:w w:val="110"/>
        </w:rPr>
        <w:t xml:space="preserve"> </w:t>
      </w:r>
      <w:r>
        <w:rPr>
          <w:rFonts w:ascii="Cambria" w:hAnsi="Cambria"/>
          <w:color w:val="231F20"/>
          <w:w w:val="110"/>
        </w:rPr>
        <w:t>стандартных</w:t>
      </w:r>
      <w:r>
        <w:rPr>
          <w:rFonts w:ascii="Cambria" w:hAnsi="Cambria"/>
          <w:color w:val="231F20"/>
          <w:spacing w:val="2"/>
          <w:w w:val="110"/>
        </w:rPr>
        <w:t xml:space="preserve"> </w:t>
      </w:r>
      <w:r>
        <w:rPr>
          <w:rFonts w:ascii="Cambria" w:hAnsi="Cambria"/>
          <w:color w:val="231F20"/>
          <w:w w:val="110"/>
        </w:rPr>
        <w:t>нагрузок;</w:t>
      </w:r>
    </w:p>
    <w:p w:rsidR="008052C0" w:rsidRDefault="008052C0" w:rsidP="008052C0">
      <w:pPr>
        <w:widowControl/>
        <w:autoSpaceDE/>
        <w:autoSpaceDN/>
        <w:rPr>
          <w:rFonts w:ascii="Cambria" w:hAnsi="Cambria"/>
        </w:rPr>
        <w:sectPr w:rsidR="008052C0">
          <w:pgSz w:w="7830" w:h="12020"/>
          <w:pgMar w:top="620" w:right="620" w:bottom="900" w:left="620" w:header="0" w:footer="709" w:gutter="0"/>
          <w:cols w:space="720"/>
        </w:sectPr>
      </w:pPr>
    </w:p>
    <w:p w:rsidR="008052C0" w:rsidRDefault="008052C0" w:rsidP="008052C0">
      <w:pPr>
        <w:pStyle w:val="af1"/>
        <w:spacing w:before="67"/>
        <w:ind w:left="343" w:right="114" w:hanging="142"/>
        <w:rPr>
          <w:rFonts w:ascii="Cambria" w:hAnsi="Cambria"/>
        </w:rPr>
      </w:pPr>
      <w:r>
        <w:rPr>
          <w:rFonts w:ascii="Trebuchet MS" w:hAnsi="Trebuchet MS"/>
          <w:color w:val="231F20"/>
          <w:w w:val="110"/>
          <w:position w:val="1"/>
          <w:sz w:val="14"/>
        </w:rPr>
        <w:lastRenderedPageBreak/>
        <w:t xml:space="preserve">- </w:t>
      </w:r>
      <w:r>
        <w:rPr>
          <w:rFonts w:ascii="Cambria" w:hAnsi="Cambria"/>
          <w:color w:val="231F20"/>
          <w:w w:val="110"/>
        </w:rPr>
        <w:t>выполнять упражнения дыхательной и зрительной гимна-</w:t>
      </w:r>
      <w:r>
        <w:rPr>
          <w:rFonts w:ascii="Cambria" w:hAnsi="Cambria"/>
          <w:color w:val="231F20"/>
          <w:spacing w:val="1"/>
          <w:w w:val="110"/>
        </w:rPr>
        <w:t xml:space="preserve"> </w:t>
      </w:r>
      <w:r>
        <w:rPr>
          <w:rFonts w:ascii="Cambria" w:hAnsi="Cambria"/>
          <w:color w:val="231F20"/>
          <w:w w:val="110"/>
        </w:rPr>
        <w:t>стики,</w:t>
      </w:r>
      <w:r>
        <w:rPr>
          <w:rFonts w:ascii="Cambria" w:hAnsi="Cambria"/>
          <w:color w:val="231F20"/>
          <w:spacing w:val="1"/>
          <w:w w:val="110"/>
        </w:rPr>
        <w:t xml:space="preserve"> </w:t>
      </w:r>
      <w:r>
        <w:rPr>
          <w:rFonts w:ascii="Cambria" w:hAnsi="Cambria"/>
          <w:color w:val="231F20"/>
          <w:w w:val="110"/>
        </w:rPr>
        <w:t>объяснять</w:t>
      </w:r>
      <w:r>
        <w:rPr>
          <w:rFonts w:ascii="Cambria" w:hAnsi="Cambria"/>
          <w:color w:val="231F20"/>
          <w:spacing w:val="1"/>
          <w:w w:val="110"/>
        </w:rPr>
        <w:t xml:space="preserve"> </w:t>
      </w:r>
      <w:r>
        <w:rPr>
          <w:rFonts w:ascii="Cambria" w:hAnsi="Cambria"/>
          <w:color w:val="231F20"/>
          <w:w w:val="110"/>
        </w:rPr>
        <w:t>их</w:t>
      </w:r>
      <w:r>
        <w:rPr>
          <w:rFonts w:ascii="Cambria" w:hAnsi="Cambria"/>
          <w:color w:val="231F20"/>
          <w:spacing w:val="1"/>
          <w:w w:val="110"/>
        </w:rPr>
        <w:t xml:space="preserve"> </w:t>
      </w:r>
      <w:r>
        <w:rPr>
          <w:rFonts w:ascii="Cambria" w:hAnsi="Cambria"/>
          <w:color w:val="231F20"/>
          <w:w w:val="110"/>
        </w:rPr>
        <w:t>связь</w:t>
      </w:r>
      <w:r>
        <w:rPr>
          <w:rFonts w:ascii="Cambria" w:hAnsi="Cambria"/>
          <w:color w:val="231F20"/>
          <w:spacing w:val="1"/>
          <w:w w:val="110"/>
        </w:rPr>
        <w:t xml:space="preserve"> </w:t>
      </w:r>
      <w:r>
        <w:rPr>
          <w:rFonts w:ascii="Cambria" w:hAnsi="Cambria"/>
          <w:color w:val="231F20"/>
          <w:w w:val="110"/>
        </w:rPr>
        <w:t>с</w:t>
      </w:r>
      <w:r>
        <w:rPr>
          <w:rFonts w:ascii="Cambria" w:hAnsi="Cambria"/>
          <w:color w:val="231F20"/>
          <w:spacing w:val="1"/>
          <w:w w:val="110"/>
        </w:rPr>
        <w:t xml:space="preserve"> </w:t>
      </w:r>
      <w:r>
        <w:rPr>
          <w:rFonts w:ascii="Cambria" w:hAnsi="Cambria"/>
          <w:color w:val="231F20"/>
          <w:w w:val="110"/>
        </w:rPr>
        <w:t>предупреждением</w:t>
      </w:r>
      <w:r>
        <w:rPr>
          <w:rFonts w:ascii="Cambria" w:hAnsi="Cambria"/>
          <w:color w:val="231F20"/>
          <w:spacing w:val="1"/>
          <w:w w:val="110"/>
        </w:rPr>
        <w:t xml:space="preserve"> </w:t>
      </w:r>
      <w:r>
        <w:rPr>
          <w:rFonts w:ascii="Cambria" w:hAnsi="Cambria"/>
          <w:color w:val="231F20"/>
          <w:w w:val="110"/>
        </w:rPr>
        <w:t>появления</w:t>
      </w:r>
      <w:r>
        <w:rPr>
          <w:rFonts w:ascii="Cambria" w:hAnsi="Cambria"/>
          <w:color w:val="231F20"/>
          <w:spacing w:val="1"/>
          <w:w w:val="110"/>
        </w:rPr>
        <w:t xml:space="preserve"> </w:t>
      </w:r>
      <w:r>
        <w:rPr>
          <w:rFonts w:ascii="Cambria" w:hAnsi="Cambria"/>
          <w:color w:val="231F20"/>
          <w:w w:val="110"/>
        </w:rPr>
        <w:t>утомления;</w:t>
      </w:r>
    </w:p>
    <w:p w:rsidR="008052C0" w:rsidRDefault="008052C0" w:rsidP="008052C0">
      <w:pPr>
        <w:pStyle w:val="af1"/>
        <w:spacing w:before="1"/>
        <w:ind w:left="343" w:right="114"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выполнять движение противоходом в колонне по одному, пе-</w:t>
      </w:r>
      <w:r>
        <w:rPr>
          <w:rFonts w:ascii="Cambria" w:hAnsi="Cambria"/>
          <w:color w:val="231F20"/>
          <w:spacing w:val="1"/>
          <w:w w:val="105"/>
        </w:rPr>
        <w:t xml:space="preserve"> </w:t>
      </w:r>
      <w:r>
        <w:rPr>
          <w:rFonts w:ascii="Cambria" w:hAnsi="Cambria"/>
          <w:color w:val="231F20"/>
          <w:w w:val="105"/>
        </w:rPr>
        <w:t>рестраиваться</w:t>
      </w:r>
      <w:r>
        <w:rPr>
          <w:rFonts w:ascii="Cambria" w:hAnsi="Cambria"/>
          <w:color w:val="231F20"/>
          <w:spacing w:val="1"/>
          <w:w w:val="105"/>
        </w:rPr>
        <w:t xml:space="preserve"> </w:t>
      </w:r>
      <w:r>
        <w:rPr>
          <w:rFonts w:ascii="Cambria" w:hAnsi="Cambria"/>
          <w:color w:val="231F20"/>
          <w:w w:val="105"/>
        </w:rPr>
        <w:t>из</w:t>
      </w:r>
      <w:r>
        <w:rPr>
          <w:rFonts w:ascii="Cambria" w:hAnsi="Cambria"/>
          <w:color w:val="231F20"/>
          <w:spacing w:val="1"/>
          <w:w w:val="105"/>
        </w:rPr>
        <w:t xml:space="preserve"> </w:t>
      </w:r>
      <w:r>
        <w:rPr>
          <w:rFonts w:ascii="Cambria" w:hAnsi="Cambria"/>
          <w:color w:val="231F20"/>
          <w:w w:val="105"/>
        </w:rPr>
        <w:t>колонны</w:t>
      </w:r>
      <w:r>
        <w:rPr>
          <w:rFonts w:ascii="Cambria" w:hAnsi="Cambria"/>
          <w:color w:val="231F20"/>
          <w:spacing w:val="1"/>
          <w:w w:val="105"/>
        </w:rPr>
        <w:t xml:space="preserve"> </w:t>
      </w:r>
      <w:r>
        <w:rPr>
          <w:rFonts w:ascii="Cambria" w:hAnsi="Cambria"/>
          <w:color w:val="231F20"/>
          <w:w w:val="105"/>
        </w:rPr>
        <w:t>по</w:t>
      </w:r>
      <w:r>
        <w:rPr>
          <w:rFonts w:ascii="Cambria" w:hAnsi="Cambria"/>
          <w:color w:val="231F20"/>
          <w:spacing w:val="1"/>
          <w:w w:val="105"/>
        </w:rPr>
        <w:t xml:space="preserve"> </w:t>
      </w:r>
      <w:r>
        <w:rPr>
          <w:rFonts w:ascii="Cambria" w:hAnsi="Cambria"/>
          <w:color w:val="231F20"/>
          <w:w w:val="105"/>
        </w:rPr>
        <w:t>одному</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1"/>
          <w:w w:val="105"/>
        </w:rPr>
        <w:t xml:space="preserve"> </w:t>
      </w:r>
      <w:r>
        <w:rPr>
          <w:rFonts w:ascii="Cambria" w:hAnsi="Cambria"/>
          <w:color w:val="231F20"/>
          <w:w w:val="105"/>
        </w:rPr>
        <w:t>колонну</w:t>
      </w:r>
      <w:r>
        <w:rPr>
          <w:rFonts w:ascii="Cambria" w:hAnsi="Cambria"/>
          <w:color w:val="231F20"/>
          <w:spacing w:val="1"/>
          <w:w w:val="105"/>
        </w:rPr>
        <w:t xml:space="preserve"> </w:t>
      </w:r>
      <w:r>
        <w:rPr>
          <w:rFonts w:ascii="Cambria" w:hAnsi="Cambria"/>
          <w:color w:val="231F20"/>
          <w:w w:val="105"/>
        </w:rPr>
        <w:t>по</w:t>
      </w:r>
      <w:r>
        <w:rPr>
          <w:rFonts w:ascii="Cambria" w:hAnsi="Cambria"/>
          <w:color w:val="231F20"/>
          <w:spacing w:val="1"/>
          <w:w w:val="105"/>
        </w:rPr>
        <w:t xml:space="preserve"> </w:t>
      </w:r>
      <w:r>
        <w:rPr>
          <w:rFonts w:ascii="Cambria" w:hAnsi="Cambria"/>
          <w:color w:val="231F20"/>
          <w:w w:val="105"/>
        </w:rPr>
        <w:t>три  на</w:t>
      </w:r>
      <w:r>
        <w:rPr>
          <w:rFonts w:ascii="Cambria" w:hAnsi="Cambria"/>
          <w:color w:val="231F20"/>
          <w:spacing w:val="1"/>
          <w:w w:val="105"/>
        </w:rPr>
        <w:t xml:space="preserve"> </w:t>
      </w:r>
      <w:r>
        <w:rPr>
          <w:rFonts w:ascii="Cambria" w:hAnsi="Cambria"/>
          <w:color w:val="231F20"/>
          <w:w w:val="105"/>
        </w:rPr>
        <w:t>месте</w:t>
      </w:r>
      <w:r>
        <w:rPr>
          <w:rFonts w:ascii="Cambria" w:hAnsi="Cambria"/>
          <w:color w:val="231F20"/>
          <w:spacing w:val="25"/>
          <w:w w:val="105"/>
        </w:rPr>
        <w:t xml:space="preserve"> </w:t>
      </w:r>
      <w:r>
        <w:rPr>
          <w:rFonts w:ascii="Cambria" w:hAnsi="Cambria"/>
          <w:color w:val="231F20"/>
          <w:w w:val="105"/>
        </w:rPr>
        <w:t>и</w:t>
      </w:r>
      <w:r>
        <w:rPr>
          <w:rFonts w:ascii="Cambria" w:hAnsi="Cambria"/>
          <w:color w:val="231F20"/>
          <w:spacing w:val="26"/>
          <w:w w:val="105"/>
        </w:rPr>
        <w:t xml:space="preserve"> </w:t>
      </w:r>
      <w:r>
        <w:rPr>
          <w:rFonts w:ascii="Cambria" w:hAnsi="Cambria"/>
          <w:color w:val="231F20"/>
          <w:w w:val="105"/>
        </w:rPr>
        <w:t>в</w:t>
      </w:r>
      <w:r>
        <w:rPr>
          <w:rFonts w:ascii="Cambria" w:hAnsi="Cambria"/>
          <w:color w:val="231F20"/>
          <w:spacing w:val="26"/>
          <w:w w:val="105"/>
        </w:rPr>
        <w:t xml:space="preserve"> </w:t>
      </w:r>
      <w:r>
        <w:rPr>
          <w:rFonts w:ascii="Cambria" w:hAnsi="Cambria"/>
          <w:color w:val="231F20"/>
          <w:w w:val="105"/>
        </w:rPr>
        <w:t>движении;</w:t>
      </w:r>
    </w:p>
    <w:p w:rsidR="008052C0" w:rsidRDefault="008052C0" w:rsidP="008052C0">
      <w:pPr>
        <w:pStyle w:val="af1"/>
        <w:ind w:left="343" w:right="115"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выполнять ходьбу по гимнастической скамейке с высоким</w:t>
      </w:r>
      <w:r>
        <w:rPr>
          <w:rFonts w:ascii="Cambria" w:hAnsi="Cambria"/>
          <w:color w:val="231F20"/>
          <w:spacing w:val="1"/>
          <w:w w:val="110"/>
        </w:rPr>
        <w:t xml:space="preserve"> </w:t>
      </w:r>
      <w:r>
        <w:rPr>
          <w:rFonts w:ascii="Cambria" w:hAnsi="Cambria"/>
          <w:color w:val="231F20"/>
          <w:w w:val="110"/>
        </w:rPr>
        <w:t>подниманием</w:t>
      </w:r>
      <w:r>
        <w:rPr>
          <w:rFonts w:ascii="Cambria" w:hAnsi="Cambria"/>
          <w:color w:val="231F20"/>
          <w:spacing w:val="-10"/>
          <w:w w:val="110"/>
        </w:rPr>
        <w:t xml:space="preserve"> </w:t>
      </w:r>
      <w:r>
        <w:rPr>
          <w:rFonts w:ascii="Cambria" w:hAnsi="Cambria"/>
          <w:color w:val="231F20"/>
          <w:w w:val="110"/>
        </w:rPr>
        <w:t>колен</w:t>
      </w:r>
      <w:r>
        <w:rPr>
          <w:rFonts w:ascii="Cambria" w:hAnsi="Cambria"/>
          <w:color w:val="231F20"/>
          <w:spacing w:val="-10"/>
          <w:w w:val="110"/>
        </w:rPr>
        <w:t xml:space="preserve"> </w:t>
      </w:r>
      <w:r>
        <w:rPr>
          <w:rFonts w:ascii="Cambria" w:hAnsi="Cambria"/>
          <w:color w:val="231F20"/>
          <w:w w:val="110"/>
        </w:rPr>
        <w:t>и</w:t>
      </w:r>
      <w:r>
        <w:rPr>
          <w:rFonts w:ascii="Cambria" w:hAnsi="Cambria"/>
          <w:color w:val="231F20"/>
          <w:spacing w:val="-9"/>
          <w:w w:val="110"/>
        </w:rPr>
        <w:t xml:space="preserve"> </w:t>
      </w:r>
      <w:r>
        <w:rPr>
          <w:rFonts w:ascii="Cambria" w:hAnsi="Cambria"/>
          <w:color w:val="231F20"/>
          <w:w w:val="110"/>
        </w:rPr>
        <w:t>изменением</w:t>
      </w:r>
      <w:r>
        <w:rPr>
          <w:rFonts w:ascii="Cambria" w:hAnsi="Cambria"/>
          <w:color w:val="231F20"/>
          <w:spacing w:val="-10"/>
          <w:w w:val="110"/>
        </w:rPr>
        <w:t xml:space="preserve"> </w:t>
      </w:r>
      <w:r>
        <w:rPr>
          <w:rFonts w:ascii="Cambria" w:hAnsi="Cambria"/>
          <w:color w:val="231F20"/>
          <w:w w:val="110"/>
        </w:rPr>
        <w:t>положения</w:t>
      </w:r>
      <w:r>
        <w:rPr>
          <w:rFonts w:ascii="Cambria" w:hAnsi="Cambria"/>
          <w:color w:val="231F20"/>
          <w:spacing w:val="-9"/>
          <w:w w:val="110"/>
        </w:rPr>
        <w:t xml:space="preserve"> </w:t>
      </w:r>
      <w:r>
        <w:rPr>
          <w:rFonts w:ascii="Cambria" w:hAnsi="Cambria"/>
          <w:color w:val="231F20"/>
          <w:w w:val="110"/>
        </w:rPr>
        <w:t>рук,</w:t>
      </w:r>
      <w:r>
        <w:rPr>
          <w:rFonts w:ascii="Cambria" w:hAnsi="Cambria"/>
          <w:color w:val="231F20"/>
          <w:spacing w:val="-10"/>
          <w:w w:val="110"/>
        </w:rPr>
        <w:t xml:space="preserve"> </w:t>
      </w:r>
      <w:r>
        <w:rPr>
          <w:rFonts w:ascii="Cambria" w:hAnsi="Cambria"/>
          <w:color w:val="231F20"/>
          <w:w w:val="110"/>
        </w:rPr>
        <w:t>поворота-</w:t>
      </w:r>
      <w:r>
        <w:rPr>
          <w:rFonts w:ascii="Cambria" w:hAnsi="Cambria"/>
          <w:color w:val="231F20"/>
          <w:spacing w:val="-46"/>
          <w:w w:val="110"/>
        </w:rPr>
        <w:t xml:space="preserve"> </w:t>
      </w:r>
      <w:r>
        <w:rPr>
          <w:rFonts w:ascii="Cambria" w:hAnsi="Cambria"/>
          <w:color w:val="231F20"/>
          <w:w w:val="110"/>
        </w:rPr>
        <w:t>ми в правую и левую сторону; двигаться приставным шагом</w:t>
      </w:r>
      <w:r>
        <w:rPr>
          <w:rFonts w:ascii="Cambria" w:hAnsi="Cambria"/>
          <w:color w:val="231F20"/>
          <w:spacing w:val="1"/>
          <w:w w:val="110"/>
        </w:rPr>
        <w:t xml:space="preserve"> </w:t>
      </w:r>
      <w:r>
        <w:rPr>
          <w:rFonts w:ascii="Cambria" w:hAnsi="Cambria"/>
          <w:color w:val="231F20"/>
          <w:w w:val="110"/>
        </w:rPr>
        <w:t>левым</w:t>
      </w:r>
      <w:r>
        <w:rPr>
          <w:rFonts w:ascii="Cambria" w:hAnsi="Cambria"/>
          <w:color w:val="231F20"/>
          <w:spacing w:val="20"/>
          <w:w w:val="110"/>
        </w:rPr>
        <w:t xml:space="preserve"> </w:t>
      </w:r>
      <w:r>
        <w:rPr>
          <w:rFonts w:ascii="Cambria" w:hAnsi="Cambria"/>
          <w:color w:val="231F20"/>
          <w:w w:val="110"/>
        </w:rPr>
        <w:t>и</w:t>
      </w:r>
      <w:r>
        <w:rPr>
          <w:rFonts w:ascii="Cambria" w:hAnsi="Cambria"/>
          <w:color w:val="231F20"/>
          <w:spacing w:val="21"/>
          <w:w w:val="110"/>
        </w:rPr>
        <w:t xml:space="preserve"> </w:t>
      </w:r>
      <w:r>
        <w:rPr>
          <w:rFonts w:ascii="Cambria" w:hAnsi="Cambria"/>
          <w:color w:val="231F20"/>
          <w:w w:val="110"/>
        </w:rPr>
        <w:t>правым</w:t>
      </w:r>
      <w:r>
        <w:rPr>
          <w:rFonts w:ascii="Cambria" w:hAnsi="Cambria"/>
          <w:color w:val="231F20"/>
          <w:spacing w:val="21"/>
          <w:w w:val="110"/>
        </w:rPr>
        <w:t xml:space="preserve"> </w:t>
      </w:r>
      <w:r>
        <w:rPr>
          <w:rFonts w:ascii="Cambria" w:hAnsi="Cambria"/>
          <w:color w:val="231F20"/>
          <w:w w:val="110"/>
        </w:rPr>
        <w:t>боком,</w:t>
      </w:r>
      <w:r>
        <w:rPr>
          <w:rFonts w:ascii="Cambria" w:hAnsi="Cambria"/>
          <w:color w:val="231F20"/>
          <w:spacing w:val="21"/>
          <w:w w:val="110"/>
        </w:rPr>
        <w:t xml:space="preserve"> </w:t>
      </w:r>
      <w:r>
        <w:rPr>
          <w:rFonts w:ascii="Cambria" w:hAnsi="Cambria"/>
          <w:color w:val="231F20"/>
          <w:w w:val="110"/>
        </w:rPr>
        <w:t>спиной</w:t>
      </w:r>
      <w:r>
        <w:rPr>
          <w:rFonts w:ascii="Cambria" w:hAnsi="Cambria"/>
          <w:color w:val="231F20"/>
          <w:spacing w:val="21"/>
          <w:w w:val="110"/>
        </w:rPr>
        <w:t xml:space="preserve"> </w:t>
      </w:r>
      <w:r>
        <w:rPr>
          <w:rFonts w:ascii="Cambria" w:hAnsi="Cambria"/>
          <w:color w:val="231F20"/>
          <w:w w:val="110"/>
        </w:rPr>
        <w:t>вперёд;</w:t>
      </w:r>
    </w:p>
    <w:p w:rsidR="008052C0" w:rsidRDefault="008052C0" w:rsidP="008052C0">
      <w:pPr>
        <w:pStyle w:val="af1"/>
        <w:spacing w:before="1"/>
        <w:ind w:left="343" w:right="115" w:hanging="142"/>
        <w:rPr>
          <w:rFonts w:ascii="Cambria" w:hAnsi="Cambria"/>
        </w:rPr>
      </w:pPr>
      <w:r>
        <w:rPr>
          <w:rFonts w:ascii="Trebuchet MS" w:hAnsi="Trebuchet MS"/>
          <w:color w:val="231F20"/>
          <w:spacing w:val="-1"/>
          <w:w w:val="110"/>
          <w:position w:val="1"/>
          <w:sz w:val="14"/>
        </w:rPr>
        <w:t xml:space="preserve">- </w:t>
      </w:r>
      <w:r>
        <w:rPr>
          <w:rFonts w:ascii="Cambria" w:hAnsi="Cambria"/>
          <w:color w:val="231F20"/>
          <w:spacing w:val="-1"/>
          <w:w w:val="110"/>
        </w:rPr>
        <w:t>передвигаться</w:t>
      </w:r>
      <w:r>
        <w:rPr>
          <w:rFonts w:ascii="Cambria" w:hAnsi="Cambria"/>
          <w:color w:val="231F20"/>
          <w:spacing w:val="-11"/>
          <w:w w:val="110"/>
        </w:rPr>
        <w:t xml:space="preserve"> </w:t>
      </w:r>
      <w:r>
        <w:rPr>
          <w:rFonts w:ascii="Cambria" w:hAnsi="Cambria"/>
          <w:color w:val="231F20"/>
          <w:spacing w:val="-1"/>
          <w:w w:val="110"/>
        </w:rPr>
        <w:t>по</w:t>
      </w:r>
      <w:r>
        <w:rPr>
          <w:rFonts w:ascii="Cambria" w:hAnsi="Cambria"/>
          <w:color w:val="231F20"/>
          <w:spacing w:val="-11"/>
          <w:w w:val="110"/>
        </w:rPr>
        <w:t xml:space="preserve"> </w:t>
      </w:r>
      <w:r>
        <w:rPr>
          <w:rFonts w:ascii="Cambria" w:hAnsi="Cambria"/>
          <w:color w:val="231F20"/>
          <w:spacing w:val="-1"/>
          <w:w w:val="110"/>
        </w:rPr>
        <w:t>нижней</w:t>
      </w:r>
      <w:r>
        <w:rPr>
          <w:rFonts w:ascii="Cambria" w:hAnsi="Cambria"/>
          <w:color w:val="231F20"/>
          <w:spacing w:val="-11"/>
          <w:w w:val="110"/>
        </w:rPr>
        <w:t xml:space="preserve"> </w:t>
      </w:r>
      <w:r>
        <w:rPr>
          <w:rFonts w:ascii="Cambria" w:hAnsi="Cambria"/>
          <w:color w:val="231F20"/>
          <w:spacing w:val="-1"/>
          <w:w w:val="110"/>
        </w:rPr>
        <w:t>жерди</w:t>
      </w:r>
      <w:r>
        <w:rPr>
          <w:rFonts w:ascii="Cambria" w:hAnsi="Cambria"/>
          <w:color w:val="231F20"/>
          <w:spacing w:val="-11"/>
          <w:w w:val="110"/>
        </w:rPr>
        <w:t xml:space="preserve"> </w:t>
      </w:r>
      <w:r>
        <w:rPr>
          <w:rFonts w:ascii="Cambria" w:hAnsi="Cambria"/>
          <w:color w:val="231F20"/>
          <w:w w:val="110"/>
        </w:rPr>
        <w:t>гимнастической</w:t>
      </w:r>
      <w:r>
        <w:rPr>
          <w:rFonts w:ascii="Cambria" w:hAnsi="Cambria"/>
          <w:color w:val="231F20"/>
          <w:spacing w:val="-11"/>
          <w:w w:val="110"/>
        </w:rPr>
        <w:t xml:space="preserve"> </w:t>
      </w:r>
      <w:r>
        <w:rPr>
          <w:rFonts w:ascii="Cambria" w:hAnsi="Cambria"/>
          <w:color w:val="231F20"/>
          <w:w w:val="110"/>
        </w:rPr>
        <w:t>стенки</w:t>
      </w:r>
      <w:r>
        <w:rPr>
          <w:rFonts w:ascii="Cambria" w:hAnsi="Cambria"/>
          <w:color w:val="231F20"/>
          <w:spacing w:val="-11"/>
          <w:w w:val="110"/>
        </w:rPr>
        <w:t xml:space="preserve"> </w:t>
      </w:r>
      <w:r>
        <w:rPr>
          <w:rFonts w:ascii="Cambria" w:hAnsi="Cambria"/>
          <w:color w:val="231F20"/>
          <w:w w:val="110"/>
        </w:rPr>
        <w:t>при-</w:t>
      </w:r>
      <w:r>
        <w:rPr>
          <w:rFonts w:ascii="Cambria" w:hAnsi="Cambria"/>
          <w:color w:val="231F20"/>
          <w:spacing w:val="-46"/>
          <w:w w:val="110"/>
        </w:rPr>
        <w:t xml:space="preserve"> </w:t>
      </w:r>
      <w:r>
        <w:rPr>
          <w:rFonts w:ascii="Cambria" w:hAnsi="Cambria"/>
          <w:color w:val="231F20"/>
          <w:spacing w:val="-1"/>
          <w:w w:val="110"/>
        </w:rPr>
        <w:t>ставным</w:t>
      </w:r>
      <w:r>
        <w:rPr>
          <w:rFonts w:ascii="Cambria" w:hAnsi="Cambria"/>
          <w:color w:val="231F20"/>
          <w:spacing w:val="-11"/>
          <w:w w:val="110"/>
        </w:rPr>
        <w:t xml:space="preserve"> </w:t>
      </w:r>
      <w:r>
        <w:rPr>
          <w:rFonts w:ascii="Cambria" w:hAnsi="Cambria"/>
          <w:color w:val="231F20"/>
          <w:spacing w:val="-1"/>
          <w:w w:val="110"/>
        </w:rPr>
        <w:t>шагом</w:t>
      </w:r>
      <w:r>
        <w:rPr>
          <w:rFonts w:ascii="Cambria" w:hAnsi="Cambria"/>
          <w:color w:val="231F20"/>
          <w:spacing w:val="-10"/>
          <w:w w:val="110"/>
        </w:rPr>
        <w:t xml:space="preserve"> </w:t>
      </w:r>
      <w:r>
        <w:rPr>
          <w:rFonts w:ascii="Cambria" w:hAnsi="Cambria"/>
          <w:color w:val="231F20"/>
          <w:spacing w:val="-1"/>
          <w:w w:val="110"/>
        </w:rPr>
        <w:t>в</w:t>
      </w:r>
      <w:r>
        <w:rPr>
          <w:rFonts w:ascii="Cambria" w:hAnsi="Cambria"/>
          <w:color w:val="231F20"/>
          <w:spacing w:val="-11"/>
          <w:w w:val="110"/>
        </w:rPr>
        <w:t xml:space="preserve"> </w:t>
      </w:r>
      <w:r>
        <w:rPr>
          <w:rFonts w:ascii="Cambria" w:hAnsi="Cambria"/>
          <w:color w:val="231F20"/>
          <w:spacing w:val="-1"/>
          <w:w w:val="110"/>
        </w:rPr>
        <w:t>правую</w:t>
      </w:r>
      <w:r>
        <w:rPr>
          <w:rFonts w:ascii="Cambria" w:hAnsi="Cambria"/>
          <w:color w:val="231F20"/>
          <w:spacing w:val="-10"/>
          <w:w w:val="110"/>
        </w:rPr>
        <w:t xml:space="preserve"> </w:t>
      </w:r>
      <w:r>
        <w:rPr>
          <w:rFonts w:ascii="Cambria" w:hAnsi="Cambria"/>
          <w:color w:val="231F20"/>
          <w:w w:val="110"/>
        </w:rPr>
        <w:t>и</w:t>
      </w:r>
      <w:r>
        <w:rPr>
          <w:rFonts w:ascii="Cambria" w:hAnsi="Cambria"/>
          <w:color w:val="231F20"/>
          <w:spacing w:val="-11"/>
          <w:w w:val="110"/>
        </w:rPr>
        <w:t xml:space="preserve"> </w:t>
      </w:r>
      <w:r>
        <w:rPr>
          <w:rFonts w:ascii="Cambria" w:hAnsi="Cambria"/>
          <w:color w:val="231F20"/>
          <w:w w:val="110"/>
        </w:rPr>
        <w:t>левую</w:t>
      </w:r>
      <w:r>
        <w:rPr>
          <w:rFonts w:ascii="Cambria" w:hAnsi="Cambria"/>
          <w:color w:val="231F20"/>
          <w:spacing w:val="-10"/>
          <w:w w:val="110"/>
        </w:rPr>
        <w:t xml:space="preserve"> </w:t>
      </w:r>
      <w:r>
        <w:rPr>
          <w:rFonts w:ascii="Cambria" w:hAnsi="Cambria"/>
          <w:color w:val="231F20"/>
          <w:w w:val="110"/>
        </w:rPr>
        <w:t>сторону;</w:t>
      </w:r>
      <w:r>
        <w:rPr>
          <w:rFonts w:ascii="Cambria" w:hAnsi="Cambria"/>
          <w:color w:val="231F20"/>
          <w:spacing w:val="-10"/>
          <w:w w:val="110"/>
        </w:rPr>
        <w:t xml:space="preserve"> </w:t>
      </w:r>
      <w:r>
        <w:rPr>
          <w:rFonts w:ascii="Cambria" w:hAnsi="Cambria"/>
          <w:color w:val="231F20"/>
          <w:w w:val="110"/>
        </w:rPr>
        <w:t>лазать</w:t>
      </w:r>
      <w:r>
        <w:rPr>
          <w:rFonts w:ascii="Cambria" w:hAnsi="Cambria"/>
          <w:color w:val="231F20"/>
          <w:spacing w:val="-11"/>
          <w:w w:val="110"/>
        </w:rPr>
        <w:t xml:space="preserve"> </w:t>
      </w:r>
      <w:r>
        <w:rPr>
          <w:rFonts w:ascii="Cambria" w:hAnsi="Cambria"/>
          <w:color w:val="231F20"/>
          <w:w w:val="110"/>
        </w:rPr>
        <w:t>разноимён-</w:t>
      </w:r>
      <w:r>
        <w:rPr>
          <w:rFonts w:ascii="Cambria" w:hAnsi="Cambria"/>
          <w:color w:val="231F20"/>
          <w:spacing w:val="-46"/>
          <w:w w:val="110"/>
        </w:rPr>
        <w:t xml:space="preserve"> </w:t>
      </w:r>
      <w:r>
        <w:rPr>
          <w:rFonts w:ascii="Cambria" w:hAnsi="Cambria"/>
          <w:color w:val="231F20"/>
          <w:w w:val="110"/>
        </w:rPr>
        <w:t>ным</w:t>
      </w:r>
      <w:r>
        <w:rPr>
          <w:rFonts w:ascii="Cambria" w:hAnsi="Cambria"/>
          <w:color w:val="231F20"/>
          <w:spacing w:val="22"/>
          <w:w w:val="110"/>
        </w:rPr>
        <w:t xml:space="preserve"> </w:t>
      </w:r>
      <w:r>
        <w:rPr>
          <w:rFonts w:ascii="Cambria" w:hAnsi="Cambria"/>
          <w:color w:val="231F20"/>
          <w:w w:val="110"/>
        </w:rPr>
        <w:t>способом;</w:t>
      </w:r>
    </w:p>
    <w:p w:rsidR="008052C0" w:rsidRDefault="008052C0" w:rsidP="008052C0">
      <w:pPr>
        <w:pStyle w:val="af1"/>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демонстрировать</w:t>
      </w:r>
      <w:r>
        <w:rPr>
          <w:rFonts w:ascii="Cambria" w:hAnsi="Cambria"/>
          <w:color w:val="231F20"/>
          <w:spacing w:val="1"/>
          <w:w w:val="105"/>
        </w:rPr>
        <w:t xml:space="preserve"> </w:t>
      </w:r>
      <w:r>
        <w:rPr>
          <w:rFonts w:ascii="Cambria" w:hAnsi="Cambria"/>
          <w:color w:val="231F20"/>
          <w:w w:val="105"/>
        </w:rPr>
        <w:t>прыжки</w:t>
      </w:r>
      <w:r>
        <w:rPr>
          <w:rFonts w:ascii="Cambria" w:hAnsi="Cambria"/>
          <w:color w:val="231F20"/>
          <w:spacing w:val="1"/>
          <w:w w:val="105"/>
        </w:rPr>
        <w:t xml:space="preserve"> </w:t>
      </w:r>
      <w:r>
        <w:rPr>
          <w:rFonts w:ascii="Cambria" w:hAnsi="Cambria"/>
          <w:color w:val="231F20"/>
          <w:w w:val="105"/>
        </w:rPr>
        <w:t>через</w:t>
      </w:r>
      <w:r>
        <w:rPr>
          <w:rFonts w:ascii="Cambria" w:hAnsi="Cambria"/>
          <w:color w:val="231F20"/>
          <w:spacing w:val="1"/>
          <w:w w:val="105"/>
        </w:rPr>
        <w:t xml:space="preserve"> </w:t>
      </w:r>
      <w:r>
        <w:rPr>
          <w:rFonts w:ascii="Cambria" w:hAnsi="Cambria"/>
          <w:color w:val="231F20"/>
          <w:w w:val="105"/>
        </w:rPr>
        <w:t>скакалку</w:t>
      </w:r>
      <w:r>
        <w:rPr>
          <w:rFonts w:ascii="Cambria" w:hAnsi="Cambria"/>
          <w:color w:val="231F20"/>
          <w:spacing w:val="1"/>
          <w:w w:val="105"/>
        </w:rPr>
        <w:t xml:space="preserve"> </w:t>
      </w:r>
      <w:r>
        <w:rPr>
          <w:rFonts w:ascii="Cambria" w:hAnsi="Cambria"/>
          <w:color w:val="231F20"/>
          <w:w w:val="105"/>
        </w:rPr>
        <w:t>на</w:t>
      </w:r>
      <w:r>
        <w:rPr>
          <w:rFonts w:ascii="Cambria" w:hAnsi="Cambria"/>
          <w:color w:val="231F20"/>
          <w:spacing w:val="1"/>
          <w:w w:val="105"/>
        </w:rPr>
        <w:t xml:space="preserve"> </w:t>
      </w:r>
      <w:r>
        <w:rPr>
          <w:rFonts w:ascii="Cambria" w:hAnsi="Cambria"/>
          <w:color w:val="231F20"/>
          <w:w w:val="105"/>
        </w:rPr>
        <w:t>двух</w:t>
      </w:r>
      <w:r>
        <w:rPr>
          <w:rFonts w:ascii="Cambria" w:hAnsi="Cambria"/>
          <w:color w:val="231F20"/>
          <w:spacing w:val="1"/>
          <w:w w:val="105"/>
        </w:rPr>
        <w:t xml:space="preserve"> </w:t>
      </w:r>
      <w:r>
        <w:rPr>
          <w:rFonts w:ascii="Cambria" w:hAnsi="Cambria"/>
          <w:color w:val="231F20"/>
          <w:w w:val="105"/>
        </w:rPr>
        <w:t>ногах</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попеременно</w:t>
      </w:r>
      <w:r>
        <w:rPr>
          <w:rFonts w:ascii="Cambria" w:hAnsi="Cambria"/>
          <w:color w:val="231F20"/>
          <w:spacing w:val="26"/>
          <w:w w:val="105"/>
        </w:rPr>
        <w:t xml:space="preserve"> </w:t>
      </w:r>
      <w:r>
        <w:rPr>
          <w:rFonts w:ascii="Cambria" w:hAnsi="Cambria"/>
          <w:color w:val="231F20"/>
          <w:w w:val="105"/>
        </w:rPr>
        <w:t>на</w:t>
      </w:r>
      <w:r>
        <w:rPr>
          <w:rFonts w:ascii="Cambria" w:hAnsi="Cambria"/>
          <w:color w:val="231F20"/>
          <w:spacing w:val="26"/>
          <w:w w:val="105"/>
        </w:rPr>
        <w:t xml:space="preserve"> </w:t>
      </w:r>
      <w:r>
        <w:rPr>
          <w:rFonts w:ascii="Cambria" w:hAnsi="Cambria"/>
          <w:color w:val="231F20"/>
          <w:w w:val="105"/>
        </w:rPr>
        <w:t>правой</w:t>
      </w:r>
      <w:r>
        <w:rPr>
          <w:rFonts w:ascii="Cambria" w:hAnsi="Cambria"/>
          <w:color w:val="231F20"/>
          <w:spacing w:val="27"/>
          <w:w w:val="105"/>
        </w:rPr>
        <w:t xml:space="preserve"> </w:t>
      </w:r>
      <w:r>
        <w:rPr>
          <w:rFonts w:ascii="Cambria" w:hAnsi="Cambria"/>
          <w:color w:val="231F20"/>
          <w:w w:val="105"/>
        </w:rPr>
        <w:t>и</w:t>
      </w:r>
      <w:r>
        <w:rPr>
          <w:rFonts w:ascii="Cambria" w:hAnsi="Cambria"/>
          <w:color w:val="231F20"/>
          <w:spacing w:val="26"/>
          <w:w w:val="105"/>
        </w:rPr>
        <w:t xml:space="preserve"> </w:t>
      </w:r>
      <w:r>
        <w:rPr>
          <w:rFonts w:ascii="Cambria" w:hAnsi="Cambria"/>
          <w:color w:val="231F20"/>
          <w:w w:val="105"/>
        </w:rPr>
        <w:t>левой</w:t>
      </w:r>
      <w:r>
        <w:rPr>
          <w:rFonts w:ascii="Cambria" w:hAnsi="Cambria"/>
          <w:color w:val="231F20"/>
          <w:spacing w:val="27"/>
          <w:w w:val="105"/>
        </w:rPr>
        <w:t xml:space="preserve"> </w:t>
      </w:r>
      <w:r>
        <w:rPr>
          <w:rFonts w:ascii="Cambria" w:hAnsi="Cambria"/>
          <w:color w:val="231F20"/>
          <w:w w:val="105"/>
        </w:rPr>
        <w:t>ноге;</w:t>
      </w:r>
    </w:p>
    <w:p w:rsidR="008052C0" w:rsidRDefault="008052C0" w:rsidP="008052C0">
      <w:pPr>
        <w:pStyle w:val="af1"/>
        <w:spacing w:before="1"/>
        <w:ind w:left="343" w:right="115"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демонстрировать</w:t>
      </w:r>
      <w:r>
        <w:rPr>
          <w:rFonts w:ascii="Cambria" w:hAnsi="Cambria"/>
          <w:color w:val="231F20"/>
          <w:spacing w:val="1"/>
          <w:w w:val="110"/>
        </w:rPr>
        <w:t xml:space="preserve"> </w:t>
      </w:r>
      <w:r>
        <w:rPr>
          <w:rFonts w:ascii="Cambria" w:hAnsi="Cambria"/>
          <w:color w:val="231F20"/>
          <w:w w:val="110"/>
        </w:rPr>
        <w:t>упражнения</w:t>
      </w:r>
      <w:r>
        <w:rPr>
          <w:rFonts w:ascii="Cambria" w:hAnsi="Cambria"/>
          <w:color w:val="231F20"/>
          <w:spacing w:val="1"/>
          <w:w w:val="110"/>
        </w:rPr>
        <w:t xml:space="preserve"> </w:t>
      </w:r>
      <w:r>
        <w:rPr>
          <w:rFonts w:ascii="Cambria" w:hAnsi="Cambria"/>
          <w:color w:val="231F20"/>
          <w:w w:val="110"/>
        </w:rPr>
        <w:t>ритмической</w:t>
      </w:r>
      <w:r>
        <w:rPr>
          <w:rFonts w:ascii="Cambria" w:hAnsi="Cambria"/>
          <w:color w:val="231F20"/>
          <w:spacing w:val="1"/>
          <w:w w:val="110"/>
        </w:rPr>
        <w:t xml:space="preserve"> </w:t>
      </w:r>
      <w:r>
        <w:rPr>
          <w:rFonts w:ascii="Cambria" w:hAnsi="Cambria"/>
          <w:color w:val="231F20"/>
          <w:w w:val="110"/>
        </w:rPr>
        <w:t>гимнастики,</w:t>
      </w:r>
      <w:r>
        <w:rPr>
          <w:rFonts w:ascii="Cambria" w:hAnsi="Cambria"/>
          <w:color w:val="231F20"/>
          <w:spacing w:val="1"/>
          <w:w w:val="110"/>
        </w:rPr>
        <w:t xml:space="preserve"> </w:t>
      </w:r>
      <w:r>
        <w:rPr>
          <w:rFonts w:ascii="Cambria" w:hAnsi="Cambria"/>
          <w:color w:val="231F20"/>
          <w:w w:val="110"/>
        </w:rPr>
        <w:t>движения</w:t>
      </w:r>
      <w:r>
        <w:rPr>
          <w:rFonts w:ascii="Cambria" w:hAnsi="Cambria"/>
          <w:color w:val="231F20"/>
          <w:spacing w:val="21"/>
          <w:w w:val="110"/>
        </w:rPr>
        <w:t xml:space="preserve"> </w:t>
      </w:r>
      <w:r>
        <w:rPr>
          <w:rFonts w:ascii="Cambria" w:hAnsi="Cambria"/>
          <w:color w:val="231F20"/>
          <w:w w:val="110"/>
        </w:rPr>
        <w:t>танцев</w:t>
      </w:r>
      <w:r>
        <w:rPr>
          <w:rFonts w:ascii="Cambria" w:hAnsi="Cambria"/>
          <w:color w:val="231F20"/>
          <w:spacing w:val="22"/>
          <w:w w:val="110"/>
        </w:rPr>
        <w:t xml:space="preserve"> </w:t>
      </w:r>
      <w:r>
        <w:rPr>
          <w:rFonts w:ascii="Cambria" w:hAnsi="Cambria"/>
          <w:color w:val="231F20"/>
          <w:w w:val="110"/>
        </w:rPr>
        <w:t>галоп</w:t>
      </w:r>
      <w:r>
        <w:rPr>
          <w:rFonts w:ascii="Cambria" w:hAnsi="Cambria"/>
          <w:color w:val="231F20"/>
          <w:spacing w:val="22"/>
          <w:w w:val="110"/>
        </w:rPr>
        <w:t xml:space="preserve"> </w:t>
      </w:r>
      <w:r>
        <w:rPr>
          <w:rFonts w:ascii="Cambria" w:hAnsi="Cambria"/>
          <w:color w:val="231F20"/>
          <w:w w:val="110"/>
        </w:rPr>
        <w:t>и</w:t>
      </w:r>
      <w:r>
        <w:rPr>
          <w:rFonts w:ascii="Cambria" w:hAnsi="Cambria"/>
          <w:color w:val="231F20"/>
          <w:spacing w:val="22"/>
          <w:w w:val="110"/>
        </w:rPr>
        <w:t xml:space="preserve"> </w:t>
      </w:r>
      <w:r>
        <w:rPr>
          <w:rFonts w:ascii="Cambria" w:hAnsi="Cambria"/>
          <w:color w:val="231F20"/>
          <w:w w:val="110"/>
        </w:rPr>
        <w:t>полька;</w:t>
      </w:r>
    </w:p>
    <w:p w:rsidR="008052C0" w:rsidRDefault="008052C0" w:rsidP="008052C0">
      <w:pPr>
        <w:pStyle w:val="af1"/>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выполнять бег с преодолением небольших препятствий с раз-</w:t>
      </w:r>
      <w:r>
        <w:rPr>
          <w:rFonts w:ascii="Cambria" w:hAnsi="Cambria"/>
          <w:color w:val="231F20"/>
          <w:spacing w:val="1"/>
          <w:w w:val="105"/>
        </w:rPr>
        <w:t xml:space="preserve"> </w:t>
      </w:r>
      <w:r>
        <w:rPr>
          <w:rFonts w:ascii="Cambria" w:hAnsi="Cambria"/>
          <w:color w:val="231F20"/>
          <w:w w:val="110"/>
        </w:rPr>
        <w:t>ной скоростью, прыжки в длину с разбега способом согнув</w:t>
      </w:r>
      <w:r>
        <w:rPr>
          <w:rFonts w:ascii="Cambria" w:hAnsi="Cambria"/>
          <w:color w:val="231F20"/>
          <w:spacing w:val="1"/>
          <w:w w:val="110"/>
        </w:rPr>
        <w:t xml:space="preserve"> </w:t>
      </w:r>
      <w:r>
        <w:rPr>
          <w:rFonts w:ascii="Cambria" w:hAnsi="Cambria"/>
          <w:color w:val="231F20"/>
          <w:w w:val="110"/>
        </w:rPr>
        <w:t>ноги,</w:t>
      </w:r>
      <w:r>
        <w:rPr>
          <w:rFonts w:ascii="Cambria" w:hAnsi="Cambria"/>
          <w:color w:val="231F20"/>
          <w:spacing w:val="18"/>
          <w:w w:val="110"/>
        </w:rPr>
        <w:t xml:space="preserve"> </w:t>
      </w:r>
      <w:r>
        <w:rPr>
          <w:rFonts w:ascii="Cambria" w:hAnsi="Cambria"/>
          <w:color w:val="231F20"/>
          <w:w w:val="110"/>
        </w:rPr>
        <w:t>броски</w:t>
      </w:r>
      <w:r>
        <w:rPr>
          <w:rFonts w:ascii="Cambria" w:hAnsi="Cambria"/>
          <w:color w:val="231F20"/>
          <w:spacing w:val="19"/>
          <w:w w:val="110"/>
        </w:rPr>
        <w:t xml:space="preserve"> </w:t>
      </w:r>
      <w:r>
        <w:rPr>
          <w:rFonts w:ascii="Cambria" w:hAnsi="Cambria"/>
          <w:color w:val="231F20"/>
          <w:w w:val="110"/>
        </w:rPr>
        <w:t>набивного</w:t>
      </w:r>
      <w:r>
        <w:rPr>
          <w:rFonts w:ascii="Cambria" w:hAnsi="Cambria"/>
          <w:color w:val="231F20"/>
          <w:spacing w:val="19"/>
          <w:w w:val="110"/>
        </w:rPr>
        <w:t xml:space="preserve"> </w:t>
      </w:r>
      <w:r>
        <w:rPr>
          <w:rFonts w:ascii="Cambria" w:hAnsi="Cambria"/>
          <w:color w:val="231F20"/>
          <w:w w:val="110"/>
        </w:rPr>
        <w:t>мяча</w:t>
      </w:r>
      <w:r>
        <w:rPr>
          <w:rFonts w:ascii="Cambria" w:hAnsi="Cambria"/>
          <w:color w:val="231F20"/>
          <w:spacing w:val="19"/>
          <w:w w:val="110"/>
        </w:rPr>
        <w:t xml:space="preserve"> </w:t>
      </w:r>
      <w:r>
        <w:rPr>
          <w:rFonts w:ascii="Cambria" w:hAnsi="Cambria"/>
          <w:color w:val="231F20"/>
          <w:w w:val="110"/>
        </w:rPr>
        <w:t>из</w:t>
      </w:r>
      <w:r>
        <w:rPr>
          <w:rFonts w:ascii="Cambria" w:hAnsi="Cambria"/>
          <w:color w:val="231F20"/>
          <w:spacing w:val="19"/>
          <w:w w:val="110"/>
        </w:rPr>
        <w:t xml:space="preserve"> </w:t>
      </w:r>
      <w:r>
        <w:rPr>
          <w:rFonts w:ascii="Cambria" w:hAnsi="Cambria"/>
          <w:color w:val="231F20"/>
          <w:w w:val="110"/>
        </w:rPr>
        <w:t>положения</w:t>
      </w:r>
      <w:r>
        <w:rPr>
          <w:rFonts w:ascii="Cambria" w:hAnsi="Cambria"/>
          <w:color w:val="231F20"/>
          <w:spacing w:val="19"/>
          <w:w w:val="110"/>
        </w:rPr>
        <w:t xml:space="preserve"> </w:t>
      </w:r>
      <w:r>
        <w:rPr>
          <w:rFonts w:ascii="Cambria" w:hAnsi="Cambria"/>
          <w:color w:val="231F20"/>
          <w:w w:val="110"/>
        </w:rPr>
        <w:t>сидя</w:t>
      </w:r>
      <w:r>
        <w:rPr>
          <w:rFonts w:ascii="Cambria" w:hAnsi="Cambria"/>
          <w:color w:val="231F20"/>
          <w:spacing w:val="19"/>
          <w:w w:val="110"/>
        </w:rPr>
        <w:t xml:space="preserve"> </w:t>
      </w:r>
      <w:r>
        <w:rPr>
          <w:rFonts w:ascii="Cambria" w:hAnsi="Cambria"/>
          <w:color w:val="231F20"/>
          <w:w w:val="110"/>
        </w:rPr>
        <w:t>и</w:t>
      </w:r>
      <w:r>
        <w:rPr>
          <w:rFonts w:ascii="Cambria" w:hAnsi="Cambria"/>
          <w:color w:val="231F20"/>
          <w:spacing w:val="19"/>
          <w:w w:val="110"/>
        </w:rPr>
        <w:t xml:space="preserve"> </w:t>
      </w:r>
      <w:r>
        <w:rPr>
          <w:rFonts w:ascii="Cambria" w:hAnsi="Cambria"/>
          <w:color w:val="231F20"/>
          <w:w w:val="110"/>
        </w:rPr>
        <w:t>стоя;</w:t>
      </w:r>
    </w:p>
    <w:p w:rsidR="008052C0" w:rsidRDefault="008052C0" w:rsidP="008052C0">
      <w:pPr>
        <w:pStyle w:val="af1"/>
        <w:spacing w:before="1"/>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передвигаться</w:t>
      </w:r>
      <w:r>
        <w:rPr>
          <w:rFonts w:ascii="Cambria" w:hAnsi="Cambria"/>
          <w:color w:val="231F20"/>
          <w:spacing w:val="1"/>
          <w:w w:val="105"/>
        </w:rPr>
        <w:t xml:space="preserve"> </w:t>
      </w:r>
      <w:r>
        <w:rPr>
          <w:rFonts w:ascii="Cambria" w:hAnsi="Cambria"/>
          <w:color w:val="231F20"/>
          <w:w w:val="105"/>
        </w:rPr>
        <w:t>на</w:t>
      </w:r>
      <w:r>
        <w:rPr>
          <w:rFonts w:ascii="Cambria" w:hAnsi="Cambria"/>
          <w:color w:val="231F20"/>
          <w:spacing w:val="1"/>
          <w:w w:val="105"/>
        </w:rPr>
        <w:t xml:space="preserve"> </w:t>
      </w:r>
      <w:r>
        <w:rPr>
          <w:rFonts w:ascii="Cambria" w:hAnsi="Cambria"/>
          <w:color w:val="231F20"/>
          <w:w w:val="105"/>
        </w:rPr>
        <w:t>лыжах  одновременным  двухшажным  хо-</w:t>
      </w:r>
      <w:r>
        <w:rPr>
          <w:rFonts w:ascii="Cambria" w:hAnsi="Cambria"/>
          <w:color w:val="231F20"/>
          <w:spacing w:val="1"/>
          <w:w w:val="105"/>
        </w:rPr>
        <w:t xml:space="preserve"> </w:t>
      </w:r>
      <w:r>
        <w:rPr>
          <w:rFonts w:ascii="Cambria" w:hAnsi="Cambria"/>
          <w:color w:val="231F20"/>
          <w:w w:val="105"/>
        </w:rPr>
        <w:t>дом,</w:t>
      </w:r>
      <w:r>
        <w:rPr>
          <w:rFonts w:ascii="Cambria" w:hAnsi="Cambria"/>
          <w:color w:val="231F20"/>
          <w:spacing w:val="1"/>
          <w:w w:val="105"/>
        </w:rPr>
        <w:t xml:space="preserve"> </w:t>
      </w:r>
      <w:r>
        <w:rPr>
          <w:rFonts w:ascii="Cambria" w:hAnsi="Cambria"/>
          <w:color w:val="231F20"/>
          <w:w w:val="105"/>
        </w:rPr>
        <w:t>спускаться</w:t>
      </w:r>
      <w:r>
        <w:rPr>
          <w:rFonts w:ascii="Cambria" w:hAnsi="Cambria"/>
          <w:color w:val="231F20"/>
          <w:spacing w:val="1"/>
          <w:w w:val="105"/>
        </w:rPr>
        <w:t xml:space="preserve"> </w:t>
      </w:r>
      <w:r>
        <w:rPr>
          <w:rFonts w:ascii="Cambria" w:hAnsi="Cambria"/>
          <w:color w:val="231F20"/>
          <w:w w:val="105"/>
        </w:rPr>
        <w:t>с</w:t>
      </w:r>
      <w:r>
        <w:rPr>
          <w:rFonts w:ascii="Cambria" w:hAnsi="Cambria"/>
          <w:color w:val="231F20"/>
          <w:spacing w:val="1"/>
          <w:w w:val="105"/>
        </w:rPr>
        <w:t xml:space="preserve"> </w:t>
      </w:r>
      <w:r>
        <w:rPr>
          <w:rFonts w:ascii="Cambria" w:hAnsi="Cambria"/>
          <w:color w:val="231F20"/>
          <w:w w:val="105"/>
        </w:rPr>
        <w:t>пологого</w:t>
      </w:r>
      <w:r>
        <w:rPr>
          <w:rFonts w:ascii="Cambria" w:hAnsi="Cambria"/>
          <w:color w:val="231F20"/>
          <w:spacing w:val="1"/>
          <w:w w:val="105"/>
        </w:rPr>
        <w:t xml:space="preserve"> </w:t>
      </w:r>
      <w:r>
        <w:rPr>
          <w:rFonts w:ascii="Cambria" w:hAnsi="Cambria"/>
          <w:color w:val="231F20"/>
          <w:w w:val="105"/>
        </w:rPr>
        <w:t>склона</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1"/>
          <w:w w:val="105"/>
        </w:rPr>
        <w:t xml:space="preserve"> </w:t>
      </w:r>
      <w:r>
        <w:rPr>
          <w:rFonts w:ascii="Cambria" w:hAnsi="Cambria"/>
          <w:color w:val="231F20"/>
          <w:w w:val="105"/>
        </w:rPr>
        <w:t>стойке</w:t>
      </w:r>
      <w:r>
        <w:rPr>
          <w:rFonts w:ascii="Cambria" w:hAnsi="Cambria"/>
          <w:color w:val="231F20"/>
          <w:spacing w:val="1"/>
          <w:w w:val="105"/>
        </w:rPr>
        <w:t xml:space="preserve"> </w:t>
      </w:r>
      <w:r>
        <w:rPr>
          <w:rFonts w:ascii="Cambria" w:hAnsi="Cambria"/>
          <w:color w:val="231F20"/>
          <w:w w:val="105"/>
        </w:rPr>
        <w:t>лыжника</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тор-</w:t>
      </w:r>
      <w:r>
        <w:rPr>
          <w:rFonts w:ascii="Cambria" w:hAnsi="Cambria"/>
          <w:color w:val="231F20"/>
          <w:spacing w:val="-44"/>
          <w:w w:val="105"/>
        </w:rPr>
        <w:t xml:space="preserve"> </w:t>
      </w:r>
      <w:r>
        <w:rPr>
          <w:rFonts w:ascii="Cambria" w:hAnsi="Cambria"/>
          <w:color w:val="231F20"/>
          <w:w w:val="105"/>
        </w:rPr>
        <w:t>мозить</w:t>
      </w:r>
      <w:r>
        <w:rPr>
          <w:rFonts w:ascii="Cambria" w:hAnsi="Cambria"/>
          <w:color w:val="231F20"/>
          <w:spacing w:val="25"/>
          <w:w w:val="105"/>
        </w:rPr>
        <w:t xml:space="preserve"> </w:t>
      </w:r>
      <w:r>
        <w:rPr>
          <w:rFonts w:ascii="Cambria" w:hAnsi="Cambria"/>
          <w:color w:val="231F20"/>
          <w:w w:val="105"/>
        </w:rPr>
        <w:t>плугом;</w:t>
      </w:r>
    </w:p>
    <w:p w:rsidR="008052C0" w:rsidRDefault="008052C0" w:rsidP="008052C0">
      <w:pPr>
        <w:pStyle w:val="af1"/>
        <w:ind w:left="343" w:right="114"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выполнять технические действия спортивных игр: баскетбол</w:t>
      </w:r>
      <w:r>
        <w:rPr>
          <w:rFonts w:ascii="Cambria" w:hAnsi="Cambria"/>
          <w:color w:val="231F20"/>
          <w:spacing w:val="1"/>
          <w:w w:val="105"/>
        </w:rPr>
        <w:t xml:space="preserve"> </w:t>
      </w:r>
      <w:r>
        <w:rPr>
          <w:rFonts w:ascii="Cambria" w:hAnsi="Cambria"/>
          <w:color w:val="231F20"/>
          <w:w w:val="105"/>
        </w:rPr>
        <w:t>(ведение баскетбольного мяча на месте и движении); волей-</w:t>
      </w:r>
      <w:r>
        <w:rPr>
          <w:rFonts w:ascii="Cambria" w:hAnsi="Cambria"/>
          <w:color w:val="231F20"/>
          <w:spacing w:val="1"/>
          <w:w w:val="105"/>
        </w:rPr>
        <w:t xml:space="preserve"> </w:t>
      </w:r>
      <w:r>
        <w:rPr>
          <w:rFonts w:ascii="Cambria" w:hAnsi="Cambria"/>
          <w:color w:val="231F20"/>
          <w:w w:val="105"/>
        </w:rPr>
        <w:t>бол</w:t>
      </w:r>
      <w:r>
        <w:rPr>
          <w:rFonts w:ascii="Cambria" w:hAnsi="Cambria"/>
          <w:color w:val="231F20"/>
          <w:spacing w:val="1"/>
          <w:w w:val="105"/>
        </w:rPr>
        <w:t xml:space="preserve"> </w:t>
      </w:r>
      <w:r>
        <w:rPr>
          <w:rFonts w:ascii="Cambria" w:hAnsi="Cambria"/>
          <w:color w:val="231F20"/>
          <w:w w:val="105"/>
        </w:rPr>
        <w:t>(приём</w:t>
      </w:r>
      <w:r>
        <w:rPr>
          <w:rFonts w:ascii="Cambria" w:hAnsi="Cambria"/>
          <w:color w:val="231F20"/>
          <w:spacing w:val="1"/>
          <w:w w:val="105"/>
        </w:rPr>
        <w:t xml:space="preserve"> </w:t>
      </w:r>
      <w:r>
        <w:rPr>
          <w:rFonts w:ascii="Cambria" w:hAnsi="Cambria"/>
          <w:color w:val="231F20"/>
          <w:w w:val="105"/>
        </w:rPr>
        <w:t>мяча</w:t>
      </w:r>
      <w:r>
        <w:rPr>
          <w:rFonts w:ascii="Cambria" w:hAnsi="Cambria"/>
          <w:color w:val="231F20"/>
          <w:spacing w:val="1"/>
          <w:w w:val="105"/>
        </w:rPr>
        <w:t xml:space="preserve"> </w:t>
      </w:r>
      <w:r>
        <w:rPr>
          <w:rFonts w:ascii="Cambria" w:hAnsi="Cambria"/>
          <w:color w:val="231F20"/>
          <w:w w:val="105"/>
        </w:rPr>
        <w:t>снизу</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нижняя</w:t>
      </w:r>
      <w:r>
        <w:rPr>
          <w:rFonts w:ascii="Cambria" w:hAnsi="Cambria"/>
          <w:color w:val="231F20"/>
          <w:spacing w:val="1"/>
          <w:w w:val="105"/>
        </w:rPr>
        <w:t xml:space="preserve"> </w:t>
      </w:r>
      <w:r>
        <w:rPr>
          <w:rFonts w:ascii="Cambria" w:hAnsi="Cambria"/>
          <w:color w:val="231F20"/>
          <w:w w:val="105"/>
        </w:rPr>
        <w:t>передача</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1"/>
          <w:w w:val="105"/>
        </w:rPr>
        <w:t xml:space="preserve"> </w:t>
      </w:r>
      <w:r>
        <w:rPr>
          <w:rFonts w:ascii="Cambria" w:hAnsi="Cambria"/>
          <w:color w:val="231F20"/>
          <w:w w:val="105"/>
        </w:rPr>
        <w:t>парах);</w:t>
      </w:r>
      <w:r>
        <w:rPr>
          <w:rFonts w:ascii="Cambria" w:hAnsi="Cambria"/>
          <w:color w:val="231F20"/>
          <w:spacing w:val="1"/>
          <w:w w:val="105"/>
        </w:rPr>
        <w:t xml:space="preserve"> </w:t>
      </w:r>
      <w:r>
        <w:rPr>
          <w:rFonts w:ascii="Cambria" w:hAnsi="Cambria"/>
          <w:color w:val="231F20"/>
          <w:w w:val="105"/>
        </w:rPr>
        <w:t>футбол</w:t>
      </w:r>
      <w:r>
        <w:rPr>
          <w:rFonts w:ascii="Cambria" w:hAnsi="Cambria"/>
          <w:color w:val="231F20"/>
          <w:spacing w:val="-44"/>
          <w:w w:val="105"/>
        </w:rPr>
        <w:t xml:space="preserve"> </w:t>
      </w:r>
      <w:r>
        <w:rPr>
          <w:rFonts w:ascii="Cambria" w:hAnsi="Cambria"/>
          <w:color w:val="231F20"/>
          <w:w w:val="105"/>
        </w:rPr>
        <w:t>(ведение</w:t>
      </w:r>
      <w:r>
        <w:rPr>
          <w:rFonts w:ascii="Cambria" w:hAnsi="Cambria"/>
          <w:color w:val="231F20"/>
          <w:spacing w:val="26"/>
          <w:w w:val="105"/>
        </w:rPr>
        <w:t xml:space="preserve"> </w:t>
      </w:r>
      <w:r>
        <w:rPr>
          <w:rFonts w:ascii="Cambria" w:hAnsi="Cambria"/>
          <w:color w:val="231F20"/>
          <w:w w:val="105"/>
        </w:rPr>
        <w:t>футбольного</w:t>
      </w:r>
      <w:r>
        <w:rPr>
          <w:rFonts w:ascii="Cambria" w:hAnsi="Cambria"/>
          <w:color w:val="231F20"/>
          <w:spacing w:val="27"/>
          <w:w w:val="105"/>
        </w:rPr>
        <w:t xml:space="preserve"> </w:t>
      </w:r>
      <w:r>
        <w:rPr>
          <w:rFonts w:ascii="Cambria" w:hAnsi="Cambria"/>
          <w:color w:val="231F20"/>
          <w:w w:val="105"/>
        </w:rPr>
        <w:t>мяча</w:t>
      </w:r>
      <w:r>
        <w:rPr>
          <w:rFonts w:ascii="Cambria" w:hAnsi="Cambria"/>
          <w:color w:val="231F20"/>
          <w:spacing w:val="26"/>
          <w:w w:val="105"/>
        </w:rPr>
        <w:t xml:space="preserve"> </w:t>
      </w:r>
      <w:r>
        <w:rPr>
          <w:rFonts w:ascii="Cambria" w:hAnsi="Cambria"/>
          <w:color w:val="231F20"/>
          <w:w w:val="105"/>
        </w:rPr>
        <w:t>змейкой).</w:t>
      </w:r>
    </w:p>
    <w:p w:rsidR="008052C0" w:rsidRDefault="008052C0" w:rsidP="008052C0">
      <w:pPr>
        <w:pStyle w:val="af1"/>
        <w:spacing w:before="1"/>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выполнять упражнения на развитие физических качеств, де-</w:t>
      </w:r>
      <w:r>
        <w:rPr>
          <w:rFonts w:ascii="Cambria" w:hAnsi="Cambria"/>
          <w:color w:val="231F20"/>
          <w:spacing w:val="1"/>
          <w:w w:val="105"/>
        </w:rPr>
        <w:t xml:space="preserve"> </w:t>
      </w:r>
      <w:r>
        <w:rPr>
          <w:rFonts w:ascii="Cambria" w:hAnsi="Cambria"/>
          <w:color w:val="231F20"/>
          <w:w w:val="105"/>
        </w:rPr>
        <w:t>монстрировать</w:t>
      </w:r>
      <w:r>
        <w:rPr>
          <w:rFonts w:ascii="Cambria" w:hAnsi="Cambria"/>
          <w:color w:val="231F20"/>
          <w:spacing w:val="30"/>
          <w:w w:val="105"/>
        </w:rPr>
        <w:t xml:space="preserve"> </w:t>
      </w:r>
      <w:r>
        <w:rPr>
          <w:rFonts w:ascii="Cambria" w:hAnsi="Cambria"/>
          <w:color w:val="231F20"/>
          <w:w w:val="105"/>
        </w:rPr>
        <w:t>приросты</w:t>
      </w:r>
      <w:r>
        <w:rPr>
          <w:rFonts w:ascii="Cambria" w:hAnsi="Cambria"/>
          <w:color w:val="231F20"/>
          <w:spacing w:val="30"/>
          <w:w w:val="105"/>
        </w:rPr>
        <w:t xml:space="preserve"> </w:t>
      </w:r>
      <w:r>
        <w:rPr>
          <w:rFonts w:ascii="Cambria" w:hAnsi="Cambria"/>
          <w:color w:val="231F20"/>
          <w:w w:val="105"/>
        </w:rPr>
        <w:t>в</w:t>
      </w:r>
      <w:r>
        <w:rPr>
          <w:rFonts w:ascii="Cambria" w:hAnsi="Cambria"/>
          <w:color w:val="231F20"/>
          <w:spacing w:val="30"/>
          <w:w w:val="105"/>
        </w:rPr>
        <w:t xml:space="preserve"> </w:t>
      </w:r>
      <w:r>
        <w:rPr>
          <w:rFonts w:ascii="Cambria" w:hAnsi="Cambria"/>
          <w:color w:val="231F20"/>
          <w:w w:val="105"/>
        </w:rPr>
        <w:t>их</w:t>
      </w:r>
      <w:r>
        <w:rPr>
          <w:rFonts w:ascii="Cambria" w:hAnsi="Cambria"/>
          <w:color w:val="231F20"/>
          <w:spacing w:val="30"/>
          <w:w w:val="105"/>
        </w:rPr>
        <w:t xml:space="preserve"> </w:t>
      </w:r>
      <w:r>
        <w:rPr>
          <w:rFonts w:ascii="Cambria" w:hAnsi="Cambria"/>
          <w:color w:val="231F20"/>
          <w:w w:val="105"/>
        </w:rPr>
        <w:t>показателях.</w:t>
      </w:r>
    </w:p>
    <w:p w:rsidR="008052C0" w:rsidRDefault="008052C0" w:rsidP="008052C0">
      <w:pPr>
        <w:pStyle w:val="2"/>
        <w:numPr>
          <w:ilvl w:val="0"/>
          <w:numId w:val="104"/>
        </w:numPr>
        <w:tabs>
          <w:tab w:val="left" w:pos="313"/>
        </w:tabs>
        <w:spacing w:before="150"/>
      </w:pPr>
      <w:r>
        <w:rPr>
          <w:color w:val="231F20"/>
          <w:w w:val="95"/>
        </w:rPr>
        <w:t>класс</w:t>
      </w:r>
    </w:p>
    <w:p w:rsidR="008052C0" w:rsidRDefault="008052C0" w:rsidP="008052C0">
      <w:pPr>
        <w:pStyle w:val="af1"/>
        <w:spacing w:before="62"/>
        <w:ind w:left="117" w:right="115"/>
        <w:rPr>
          <w:rFonts w:ascii="Cambria" w:hAnsi="Cambria"/>
        </w:rPr>
      </w:pPr>
      <w:r>
        <w:rPr>
          <w:rFonts w:ascii="Cambria" w:hAnsi="Cambria"/>
          <w:color w:val="231F20"/>
          <w:w w:val="110"/>
        </w:rPr>
        <w:t>К концу обучения в четвёртом классе обучающийся научит-</w:t>
      </w:r>
      <w:r>
        <w:rPr>
          <w:rFonts w:ascii="Cambria" w:hAnsi="Cambria"/>
          <w:color w:val="231F20"/>
          <w:spacing w:val="1"/>
          <w:w w:val="110"/>
        </w:rPr>
        <w:t xml:space="preserve"> </w:t>
      </w:r>
      <w:r>
        <w:rPr>
          <w:rFonts w:ascii="Cambria" w:hAnsi="Cambria"/>
          <w:color w:val="231F20"/>
          <w:w w:val="110"/>
        </w:rPr>
        <w:t>ся:</w:t>
      </w:r>
    </w:p>
    <w:p w:rsidR="008052C0" w:rsidRDefault="008052C0" w:rsidP="008052C0">
      <w:pPr>
        <w:pStyle w:val="af1"/>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объяснять  назначение  комплекса  ГТО  и  выявлять  его  связь</w:t>
      </w:r>
      <w:r>
        <w:rPr>
          <w:rFonts w:ascii="Cambria" w:hAnsi="Cambria"/>
          <w:color w:val="231F20"/>
          <w:spacing w:val="1"/>
          <w:w w:val="105"/>
        </w:rPr>
        <w:t xml:space="preserve"> </w:t>
      </w:r>
      <w:r>
        <w:rPr>
          <w:rFonts w:ascii="Cambria" w:hAnsi="Cambria"/>
          <w:color w:val="231F20"/>
          <w:w w:val="105"/>
        </w:rPr>
        <w:t>с</w:t>
      </w:r>
      <w:r>
        <w:rPr>
          <w:rFonts w:ascii="Cambria" w:hAnsi="Cambria"/>
          <w:color w:val="231F20"/>
          <w:spacing w:val="28"/>
          <w:w w:val="105"/>
        </w:rPr>
        <w:t xml:space="preserve"> </w:t>
      </w:r>
      <w:r>
        <w:rPr>
          <w:rFonts w:ascii="Cambria" w:hAnsi="Cambria"/>
          <w:color w:val="231F20"/>
          <w:w w:val="105"/>
        </w:rPr>
        <w:t>подготовкой</w:t>
      </w:r>
      <w:r>
        <w:rPr>
          <w:rFonts w:ascii="Cambria" w:hAnsi="Cambria"/>
          <w:color w:val="231F20"/>
          <w:spacing w:val="28"/>
          <w:w w:val="105"/>
        </w:rPr>
        <w:t xml:space="preserve"> </w:t>
      </w:r>
      <w:r>
        <w:rPr>
          <w:rFonts w:ascii="Cambria" w:hAnsi="Cambria"/>
          <w:color w:val="231F20"/>
          <w:w w:val="105"/>
        </w:rPr>
        <w:t>к</w:t>
      </w:r>
      <w:r>
        <w:rPr>
          <w:rFonts w:ascii="Cambria" w:hAnsi="Cambria"/>
          <w:color w:val="231F20"/>
          <w:spacing w:val="28"/>
          <w:w w:val="105"/>
        </w:rPr>
        <w:t xml:space="preserve"> </w:t>
      </w:r>
      <w:r>
        <w:rPr>
          <w:rFonts w:ascii="Cambria" w:hAnsi="Cambria"/>
          <w:color w:val="231F20"/>
          <w:w w:val="105"/>
        </w:rPr>
        <w:t>труду</w:t>
      </w:r>
      <w:r>
        <w:rPr>
          <w:rFonts w:ascii="Cambria" w:hAnsi="Cambria"/>
          <w:color w:val="231F20"/>
          <w:spacing w:val="28"/>
          <w:w w:val="105"/>
        </w:rPr>
        <w:t xml:space="preserve"> </w:t>
      </w:r>
      <w:r>
        <w:rPr>
          <w:rFonts w:ascii="Cambria" w:hAnsi="Cambria"/>
          <w:color w:val="231F20"/>
          <w:w w:val="105"/>
        </w:rPr>
        <w:t>и</w:t>
      </w:r>
      <w:r>
        <w:rPr>
          <w:rFonts w:ascii="Cambria" w:hAnsi="Cambria"/>
          <w:color w:val="231F20"/>
          <w:spacing w:val="28"/>
          <w:w w:val="105"/>
        </w:rPr>
        <w:t xml:space="preserve"> </w:t>
      </w:r>
      <w:r>
        <w:rPr>
          <w:rFonts w:ascii="Cambria" w:hAnsi="Cambria"/>
          <w:color w:val="231F20"/>
          <w:w w:val="105"/>
        </w:rPr>
        <w:t>защите</w:t>
      </w:r>
      <w:r>
        <w:rPr>
          <w:rFonts w:ascii="Cambria" w:hAnsi="Cambria"/>
          <w:color w:val="231F20"/>
          <w:spacing w:val="28"/>
          <w:w w:val="105"/>
        </w:rPr>
        <w:t xml:space="preserve"> </w:t>
      </w:r>
      <w:r>
        <w:rPr>
          <w:rFonts w:ascii="Cambria" w:hAnsi="Cambria"/>
          <w:color w:val="231F20"/>
          <w:w w:val="105"/>
        </w:rPr>
        <w:t>Родины;</w:t>
      </w:r>
    </w:p>
    <w:p w:rsidR="008052C0" w:rsidRDefault="008052C0" w:rsidP="008052C0">
      <w:pPr>
        <w:pStyle w:val="af1"/>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осознавать положительное влияние занятий физической под-</w:t>
      </w:r>
      <w:r>
        <w:rPr>
          <w:rFonts w:ascii="Cambria" w:hAnsi="Cambria"/>
          <w:color w:val="231F20"/>
          <w:spacing w:val="1"/>
          <w:w w:val="105"/>
        </w:rPr>
        <w:t xml:space="preserve"> </w:t>
      </w:r>
      <w:r>
        <w:rPr>
          <w:rFonts w:ascii="Cambria" w:hAnsi="Cambria"/>
          <w:color w:val="231F20"/>
          <w:w w:val="105"/>
        </w:rPr>
        <w:t>готовкой на укрепление здоровья, развитие сердечно-сосуди-</w:t>
      </w:r>
      <w:r>
        <w:rPr>
          <w:rFonts w:ascii="Cambria" w:hAnsi="Cambria"/>
          <w:color w:val="231F20"/>
          <w:spacing w:val="1"/>
          <w:w w:val="105"/>
        </w:rPr>
        <w:t xml:space="preserve"> </w:t>
      </w:r>
      <w:r>
        <w:rPr>
          <w:rFonts w:ascii="Cambria" w:hAnsi="Cambria"/>
          <w:color w:val="231F20"/>
          <w:w w:val="105"/>
        </w:rPr>
        <w:t>стой</w:t>
      </w:r>
      <w:r>
        <w:rPr>
          <w:rFonts w:ascii="Cambria" w:hAnsi="Cambria"/>
          <w:color w:val="231F20"/>
          <w:spacing w:val="26"/>
          <w:w w:val="105"/>
        </w:rPr>
        <w:t xml:space="preserve"> </w:t>
      </w:r>
      <w:r>
        <w:rPr>
          <w:rFonts w:ascii="Cambria" w:hAnsi="Cambria"/>
          <w:color w:val="231F20"/>
          <w:w w:val="105"/>
        </w:rPr>
        <w:t>и</w:t>
      </w:r>
      <w:r>
        <w:rPr>
          <w:rFonts w:ascii="Cambria" w:hAnsi="Cambria"/>
          <w:color w:val="231F20"/>
          <w:spacing w:val="26"/>
          <w:w w:val="105"/>
        </w:rPr>
        <w:t xml:space="preserve"> </w:t>
      </w:r>
      <w:r>
        <w:rPr>
          <w:rFonts w:ascii="Cambria" w:hAnsi="Cambria"/>
          <w:color w:val="231F20"/>
          <w:w w:val="105"/>
        </w:rPr>
        <w:t>дыхательной</w:t>
      </w:r>
      <w:r>
        <w:rPr>
          <w:rFonts w:ascii="Cambria" w:hAnsi="Cambria"/>
          <w:color w:val="231F20"/>
          <w:spacing w:val="26"/>
          <w:w w:val="105"/>
        </w:rPr>
        <w:t xml:space="preserve"> </w:t>
      </w:r>
      <w:r>
        <w:rPr>
          <w:rFonts w:ascii="Cambria" w:hAnsi="Cambria"/>
          <w:color w:val="231F20"/>
          <w:w w:val="105"/>
        </w:rPr>
        <w:t>систем;</w:t>
      </w:r>
    </w:p>
    <w:p w:rsidR="008052C0" w:rsidRDefault="008052C0" w:rsidP="008052C0">
      <w:pPr>
        <w:pStyle w:val="af1"/>
        <w:spacing w:before="1"/>
        <w:ind w:left="343" w:right="114"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приводить примеры регулирования физической нагрузки по</w:t>
      </w:r>
      <w:r>
        <w:rPr>
          <w:rFonts w:ascii="Cambria" w:hAnsi="Cambria"/>
          <w:color w:val="231F20"/>
          <w:spacing w:val="-46"/>
          <w:w w:val="110"/>
        </w:rPr>
        <w:t xml:space="preserve"> </w:t>
      </w:r>
      <w:r>
        <w:rPr>
          <w:rFonts w:ascii="Cambria" w:hAnsi="Cambria"/>
          <w:color w:val="231F20"/>
          <w:w w:val="110"/>
        </w:rPr>
        <w:t>пульсу при развитии физических качеств: силы, быстроты,</w:t>
      </w:r>
      <w:r>
        <w:rPr>
          <w:rFonts w:ascii="Cambria" w:hAnsi="Cambria"/>
          <w:color w:val="231F20"/>
          <w:spacing w:val="1"/>
          <w:w w:val="110"/>
        </w:rPr>
        <w:t xml:space="preserve"> </w:t>
      </w:r>
      <w:r>
        <w:rPr>
          <w:rFonts w:ascii="Cambria" w:hAnsi="Cambria"/>
          <w:color w:val="231F20"/>
          <w:w w:val="110"/>
        </w:rPr>
        <w:t>выносливости</w:t>
      </w:r>
      <w:r>
        <w:rPr>
          <w:rFonts w:ascii="Cambria" w:hAnsi="Cambria"/>
          <w:color w:val="231F20"/>
          <w:spacing w:val="21"/>
          <w:w w:val="110"/>
        </w:rPr>
        <w:t xml:space="preserve"> </w:t>
      </w:r>
      <w:r>
        <w:rPr>
          <w:rFonts w:ascii="Cambria" w:hAnsi="Cambria"/>
          <w:color w:val="231F20"/>
          <w:w w:val="110"/>
        </w:rPr>
        <w:t>и</w:t>
      </w:r>
      <w:r>
        <w:rPr>
          <w:rFonts w:ascii="Cambria" w:hAnsi="Cambria"/>
          <w:color w:val="231F20"/>
          <w:spacing w:val="22"/>
          <w:w w:val="110"/>
        </w:rPr>
        <w:t xml:space="preserve"> </w:t>
      </w:r>
      <w:r>
        <w:rPr>
          <w:rFonts w:ascii="Cambria" w:hAnsi="Cambria"/>
          <w:color w:val="231F20"/>
          <w:w w:val="110"/>
        </w:rPr>
        <w:t>гибкости;</w:t>
      </w:r>
    </w:p>
    <w:p w:rsidR="008052C0" w:rsidRDefault="008052C0" w:rsidP="008052C0">
      <w:pPr>
        <w:pStyle w:val="af1"/>
        <w:spacing w:before="1"/>
        <w:ind w:left="343" w:right="114" w:hanging="142"/>
        <w:rPr>
          <w:rFonts w:ascii="Cambria" w:hAnsi="Cambria"/>
        </w:rPr>
      </w:pPr>
      <w:r>
        <w:rPr>
          <w:rFonts w:ascii="Trebuchet MS" w:hAnsi="Trebuchet MS"/>
          <w:color w:val="231F20"/>
          <w:w w:val="110"/>
          <w:position w:val="1"/>
          <w:sz w:val="14"/>
        </w:rPr>
        <w:t xml:space="preserve">- </w:t>
      </w:r>
      <w:r>
        <w:rPr>
          <w:rFonts w:ascii="Cambria" w:hAnsi="Cambria"/>
          <w:color w:val="231F20"/>
          <w:w w:val="110"/>
        </w:rPr>
        <w:t>приводить примеры оказания первой помощи при травмах</w:t>
      </w:r>
      <w:r>
        <w:rPr>
          <w:rFonts w:ascii="Cambria" w:hAnsi="Cambria"/>
          <w:color w:val="231F20"/>
          <w:spacing w:val="1"/>
          <w:w w:val="110"/>
        </w:rPr>
        <w:t xml:space="preserve"> </w:t>
      </w:r>
      <w:r>
        <w:rPr>
          <w:rFonts w:ascii="Cambria" w:hAnsi="Cambria"/>
          <w:color w:val="231F20"/>
          <w:w w:val="110"/>
        </w:rPr>
        <w:t>во время самостоятельных занятий физической</w:t>
      </w:r>
      <w:r>
        <w:rPr>
          <w:rFonts w:ascii="Cambria" w:hAnsi="Cambria"/>
          <w:color w:val="231F20"/>
          <w:spacing w:val="1"/>
          <w:w w:val="110"/>
        </w:rPr>
        <w:t xml:space="preserve"> </w:t>
      </w:r>
      <w:r>
        <w:rPr>
          <w:rFonts w:ascii="Cambria" w:hAnsi="Cambria"/>
          <w:color w:val="231F20"/>
          <w:w w:val="110"/>
        </w:rPr>
        <w:t>культурой и</w:t>
      </w:r>
    </w:p>
    <w:p w:rsidR="008052C0" w:rsidRDefault="008052C0" w:rsidP="008052C0">
      <w:pPr>
        <w:widowControl/>
        <w:autoSpaceDE/>
        <w:autoSpaceDN/>
        <w:rPr>
          <w:rFonts w:ascii="Cambria" w:hAnsi="Cambria"/>
        </w:rPr>
        <w:sectPr w:rsidR="008052C0">
          <w:pgSz w:w="7830" w:h="12020"/>
          <w:pgMar w:top="620" w:right="620" w:bottom="900" w:left="620" w:header="0" w:footer="709" w:gutter="0"/>
          <w:cols w:space="720"/>
        </w:sectPr>
      </w:pPr>
    </w:p>
    <w:p w:rsidR="008052C0" w:rsidRDefault="008052C0" w:rsidP="008052C0">
      <w:pPr>
        <w:pStyle w:val="af1"/>
        <w:spacing w:before="67" w:line="242" w:lineRule="auto"/>
        <w:ind w:left="343" w:right="115" w:firstLine="0"/>
        <w:rPr>
          <w:rFonts w:ascii="Cambria" w:hAnsi="Cambria"/>
        </w:rPr>
      </w:pPr>
      <w:r>
        <w:rPr>
          <w:rFonts w:ascii="Cambria" w:hAnsi="Cambria"/>
          <w:color w:val="231F20"/>
          <w:w w:val="110"/>
        </w:rPr>
        <w:lastRenderedPageBreak/>
        <w:t>спортом; характеризовать причины их появления на заняти-</w:t>
      </w:r>
      <w:r>
        <w:rPr>
          <w:rFonts w:ascii="Cambria" w:hAnsi="Cambria"/>
          <w:color w:val="231F20"/>
          <w:spacing w:val="-46"/>
          <w:w w:val="110"/>
        </w:rPr>
        <w:t xml:space="preserve"> </w:t>
      </w:r>
      <w:r>
        <w:rPr>
          <w:rFonts w:ascii="Cambria" w:hAnsi="Cambria"/>
          <w:color w:val="231F20"/>
          <w:w w:val="110"/>
        </w:rPr>
        <w:t>ях</w:t>
      </w:r>
      <w:r>
        <w:rPr>
          <w:rFonts w:ascii="Cambria" w:hAnsi="Cambria"/>
          <w:color w:val="231F20"/>
          <w:spacing w:val="-9"/>
          <w:w w:val="110"/>
        </w:rPr>
        <w:t xml:space="preserve"> </w:t>
      </w:r>
      <w:r>
        <w:rPr>
          <w:rFonts w:ascii="Cambria" w:hAnsi="Cambria"/>
          <w:color w:val="231F20"/>
          <w:w w:val="110"/>
        </w:rPr>
        <w:t>гимнастикой</w:t>
      </w:r>
      <w:r>
        <w:rPr>
          <w:rFonts w:ascii="Cambria" w:hAnsi="Cambria"/>
          <w:color w:val="231F20"/>
          <w:spacing w:val="-8"/>
          <w:w w:val="110"/>
        </w:rPr>
        <w:t xml:space="preserve"> </w:t>
      </w:r>
      <w:r>
        <w:rPr>
          <w:rFonts w:ascii="Cambria" w:hAnsi="Cambria"/>
          <w:color w:val="231F20"/>
          <w:w w:val="110"/>
        </w:rPr>
        <w:t>и</w:t>
      </w:r>
      <w:r>
        <w:rPr>
          <w:rFonts w:ascii="Cambria" w:hAnsi="Cambria"/>
          <w:color w:val="231F20"/>
          <w:spacing w:val="-8"/>
          <w:w w:val="110"/>
        </w:rPr>
        <w:t xml:space="preserve"> </w:t>
      </w:r>
      <w:r>
        <w:rPr>
          <w:rFonts w:ascii="Cambria" w:hAnsi="Cambria"/>
          <w:color w:val="231F20"/>
          <w:w w:val="110"/>
        </w:rPr>
        <w:t>лёгкой</w:t>
      </w:r>
      <w:r>
        <w:rPr>
          <w:rFonts w:ascii="Cambria" w:hAnsi="Cambria"/>
          <w:color w:val="231F20"/>
          <w:spacing w:val="-8"/>
          <w:w w:val="110"/>
        </w:rPr>
        <w:t xml:space="preserve"> </w:t>
      </w:r>
      <w:r>
        <w:rPr>
          <w:rFonts w:ascii="Cambria" w:hAnsi="Cambria"/>
          <w:color w:val="231F20"/>
          <w:w w:val="110"/>
        </w:rPr>
        <w:t>атлетикой,</w:t>
      </w:r>
      <w:r>
        <w:rPr>
          <w:rFonts w:ascii="Cambria" w:hAnsi="Cambria"/>
          <w:color w:val="231F20"/>
          <w:spacing w:val="-8"/>
          <w:w w:val="110"/>
        </w:rPr>
        <w:t xml:space="preserve"> </w:t>
      </w:r>
      <w:r>
        <w:rPr>
          <w:rFonts w:ascii="Cambria" w:hAnsi="Cambria"/>
          <w:color w:val="231F20"/>
          <w:w w:val="110"/>
        </w:rPr>
        <w:t>лыжной</w:t>
      </w:r>
      <w:r>
        <w:rPr>
          <w:rFonts w:ascii="Cambria" w:hAnsi="Cambria"/>
          <w:color w:val="231F20"/>
          <w:spacing w:val="-8"/>
          <w:w w:val="110"/>
        </w:rPr>
        <w:t xml:space="preserve"> </w:t>
      </w:r>
      <w:r>
        <w:rPr>
          <w:rFonts w:ascii="Cambria" w:hAnsi="Cambria"/>
          <w:color w:val="231F20"/>
          <w:w w:val="110"/>
        </w:rPr>
        <w:t>и</w:t>
      </w:r>
      <w:r>
        <w:rPr>
          <w:rFonts w:ascii="Cambria" w:hAnsi="Cambria"/>
          <w:color w:val="231F20"/>
          <w:spacing w:val="-8"/>
          <w:w w:val="110"/>
        </w:rPr>
        <w:t xml:space="preserve"> </w:t>
      </w:r>
      <w:r>
        <w:rPr>
          <w:rFonts w:ascii="Cambria" w:hAnsi="Cambria"/>
          <w:color w:val="231F20"/>
          <w:w w:val="110"/>
        </w:rPr>
        <w:t>плавательной</w:t>
      </w:r>
      <w:r>
        <w:rPr>
          <w:rFonts w:ascii="Cambria" w:hAnsi="Cambria"/>
          <w:color w:val="231F20"/>
          <w:spacing w:val="-46"/>
          <w:w w:val="110"/>
        </w:rPr>
        <w:t xml:space="preserve"> </w:t>
      </w:r>
      <w:r>
        <w:rPr>
          <w:rFonts w:ascii="Cambria" w:hAnsi="Cambria"/>
          <w:color w:val="231F20"/>
          <w:w w:val="110"/>
        </w:rPr>
        <w:t>подготовкой;</w:t>
      </w:r>
    </w:p>
    <w:p w:rsidR="008052C0" w:rsidRDefault="008052C0" w:rsidP="008052C0">
      <w:pPr>
        <w:pStyle w:val="af1"/>
        <w:spacing w:before="2" w:line="242" w:lineRule="auto"/>
        <w:ind w:left="343" w:right="109" w:hanging="142"/>
        <w:jc w:val="left"/>
        <w:rPr>
          <w:rFonts w:ascii="Cambria" w:hAnsi="Cambria"/>
        </w:rPr>
      </w:pPr>
      <w:r>
        <w:rPr>
          <w:rFonts w:ascii="Trebuchet MS" w:hAnsi="Trebuchet MS"/>
          <w:color w:val="231F20"/>
          <w:w w:val="105"/>
          <w:position w:val="1"/>
          <w:sz w:val="14"/>
        </w:rPr>
        <w:t xml:space="preserve">- </w:t>
      </w:r>
      <w:r>
        <w:rPr>
          <w:rFonts w:ascii="Cambria" w:hAnsi="Cambria"/>
          <w:color w:val="231F20"/>
          <w:w w:val="105"/>
        </w:rPr>
        <w:t>проявлять</w:t>
      </w:r>
      <w:r>
        <w:rPr>
          <w:rFonts w:ascii="Cambria" w:hAnsi="Cambria"/>
          <w:color w:val="231F20"/>
          <w:spacing w:val="28"/>
          <w:w w:val="105"/>
        </w:rPr>
        <w:t xml:space="preserve"> </w:t>
      </w:r>
      <w:r>
        <w:rPr>
          <w:rFonts w:ascii="Cambria" w:hAnsi="Cambria"/>
          <w:color w:val="231F20"/>
          <w:w w:val="105"/>
        </w:rPr>
        <w:t>готовность</w:t>
      </w:r>
      <w:r>
        <w:rPr>
          <w:rFonts w:ascii="Cambria" w:hAnsi="Cambria"/>
          <w:color w:val="231F20"/>
          <w:spacing w:val="28"/>
          <w:w w:val="105"/>
        </w:rPr>
        <w:t xml:space="preserve"> </w:t>
      </w:r>
      <w:r>
        <w:rPr>
          <w:rFonts w:ascii="Cambria" w:hAnsi="Cambria"/>
          <w:color w:val="231F20"/>
          <w:w w:val="105"/>
        </w:rPr>
        <w:t>оказать</w:t>
      </w:r>
      <w:r>
        <w:rPr>
          <w:rFonts w:ascii="Cambria" w:hAnsi="Cambria"/>
          <w:color w:val="231F20"/>
          <w:spacing w:val="28"/>
          <w:w w:val="105"/>
        </w:rPr>
        <w:t xml:space="preserve"> </w:t>
      </w:r>
      <w:r>
        <w:rPr>
          <w:rFonts w:ascii="Cambria" w:hAnsi="Cambria"/>
          <w:color w:val="231F20"/>
          <w:w w:val="105"/>
        </w:rPr>
        <w:t>первую</w:t>
      </w:r>
      <w:r>
        <w:rPr>
          <w:rFonts w:ascii="Cambria" w:hAnsi="Cambria"/>
          <w:color w:val="231F20"/>
          <w:spacing w:val="28"/>
          <w:w w:val="105"/>
        </w:rPr>
        <w:t xml:space="preserve"> </w:t>
      </w:r>
      <w:r>
        <w:rPr>
          <w:rFonts w:ascii="Cambria" w:hAnsi="Cambria"/>
          <w:color w:val="231F20"/>
          <w:w w:val="105"/>
        </w:rPr>
        <w:t>помощь</w:t>
      </w:r>
      <w:r>
        <w:rPr>
          <w:rFonts w:ascii="Cambria" w:hAnsi="Cambria"/>
          <w:color w:val="231F20"/>
          <w:spacing w:val="28"/>
          <w:w w:val="105"/>
        </w:rPr>
        <w:t xml:space="preserve"> </w:t>
      </w:r>
      <w:r>
        <w:rPr>
          <w:rFonts w:ascii="Cambria" w:hAnsi="Cambria"/>
          <w:color w:val="231F20"/>
          <w:w w:val="105"/>
        </w:rPr>
        <w:t>в</w:t>
      </w:r>
      <w:r>
        <w:rPr>
          <w:rFonts w:ascii="Cambria" w:hAnsi="Cambria"/>
          <w:color w:val="231F20"/>
          <w:spacing w:val="27"/>
          <w:w w:val="105"/>
        </w:rPr>
        <w:t xml:space="preserve"> </w:t>
      </w:r>
      <w:r>
        <w:rPr>
          <w:rFonts w:ascii="Cambria" w:hAnsi="Cambria"/>
          <w:color w:val="231F20"/>
          <w:w w:val="105"/>
        </w:rPr>
        <w:t>случае</w:t>
      </w:r>
      <w:r>
        <w:rPr>
          <w:rFonts w:ascii="Cambria" w:hAnsi="Cambria"/>
          <w:color w:val="231F20"/>
          <w:spacing w:val="28"/>
          <w:w w:val="105"/>
        </w:rPr>
        <w:t xml:space="preserve"> </w:t>
      </w:r>
      <w:r>
        <w:rPr>
          <w:rFonts w:ascii="Cambria" w:hAnsi="Cambria"/>
          <w:color w:val="231F20"/>
          <w:w w:val="105"/>
        </w:rPr>
        <w:t>необ-</w:t>
      </w:r>
      <w:r>
        <w:rPr>
          <w:rFonts w:ascii="Cambria" w:hAnsi="Cambria"/>
          <w:color w:val="231F20"/>
          <w:spacing w:val="-43"/>
          <w:w w:val="105"/>
        </w:rPr>
        <w:t xml:space="preserve"> </w:t>
      </w:r>
      <w:r>
        <w:rPr>
          <w:rFonts w:ascii="Cambria" w:hAnsi="Cambria"/>
          <w:color w:val="231F20"/>
          <w:w w:val="105"/>
        </w:rPr>
        <w:t>ходимости;</w:t>
      </w:r>
    </w:p>
    <w:p w:rsidR="008052C0" w:rsidRDefault="008052C0" w:rsidP="008052C0">
      <w:pPr>
        <w:pStyle w:val="af1"/>
        <w:spacing w:before="2" w:line="242" w:lineRule="auto"/>
        <w:ind w:left="343" w:right="115" w:hanging="142"/>
        <w:jc w:val="left"/>
        <w:rPr>
          <w:rFonts w:ascii="Cambria" w:hAnsi="Cambria"/>
        </w:rPr>
      </w:pPr>
      <w:r>
        <w:rPr>
          <w:rFonts w:ascii="Trebuchet MS" w:hAnsi="Trebuchet MS"/>
          <w:color w:val="231F20"/>
          <w:w w:val="105"/>
          <w:position w:val="1"/>
          <w:sz w:val="14"/>
        </w:rPr>
        <w:t xml:space="preserve">- </w:t>
      </w:r>
      <w:r>
        <w:rPr>
          <w:rFonts w:ascii="Cambria" w:hAnsi="Cambria"/>
          <w:color w:val="231F20"/>
          <w:w w:val="105"/>
        </w:rPr>
        <w:t>демонстрировать</w:t>
      </w:r>
      <w:r>
        <w:rPr>
          <w:rFonts w:ascii="Cambria" w:hAnsi="Cambria"/>
          <w:color w:val="231F20"/>
          <w:spacing w:val="4"/>
          <w:w w:val="105"/>
        </w:rPr>
        <w:t xml:space="preserve"> </w:t>
      </w:r>
      <w:r>
        <w:rPr>
          <w:rFonts w:ascii="Cambria" w:hAnsi="Cambria"/>
          <w:color w:val="231F20"/>
          <w:w w:val="105"/>
        </w:rPr>
        <w:t>акробатические</w:t>
      </w:r>
      <w:r>
        <w:rPr>
          <w:rFonts w:ascii="Cambria" w:hAnsi="Cambria"/>
          <w:color w:val="231F20"/>
          <w:spacing w:val="4"/>
          <w:w w:val="105"/>
        </w:rPr>
        <w:t xml:space="preserve"> </w:t>
      </w:r>
      <w:r>
        <w:rPr>
          <w:rFonts w:ascii="Cambria" w:hAnsi="Cambria"/>
          <w:color w:val="231F20"/>
          <w:w w:val="105"/>
        </w:rPr>
        <w:t>комбинации</w:t>
      </w:r>
      <w:r>
        <w:rPr>
          <w:rFonts w:ascii="Cambria" w:hAnsi="Cambria"/>
          <w:color w:val="231F20"/>
          <w:spacing w:val="4"/>
          <w:w w:val="105"/>
        </w:rPr>
        <w:t xml:space="preserve"> </w:t>
      </w:r>
      <w:r>
        <w:rPr>
          <w:rFonts w:ascii="Cambria" w:hAnsi="Cambria"/>
          <w:color w:val="231F20"/>
          <w:w w:val="105"/>
        </w:rPr>
        <w:t>из</w:t>
      </w:r>
      <w:r>
        <w:rPr>
          <w:rFonts w:ascii="Cambria" w:hAnsi="Cambria"/>
          <w:color w:val="231F20"/>
          <w:spacing w:val="4"/>
          <w:w w:val="105"/>
        </w:rPr>
        <w:t xml:space="preserve"> </w:t>
      </w:r>
      <w:r>
        <w:rPr>
          <w:rFonts w:ascii="Cambria" w:hAnsi="Cambria"/>
          <w:color w:val="231F20"/>
          <w:w w:val="105"/>
        </w:rPr>
        <w:t>5—7</w:t>
      </w:r>
      <w:r>
        <w:rPr>
          <w:rFonts w:ascii="Cambria" w:hAnsi="Cambria"/>
          <w:color w:val="231F20"/>
          <w:spacing w:val="4"/>
          <w:w w:val="105"/>
        </w:rPr>
        <w:t xml:space="preserve"> </w:t>
      </w:r>
      <w:r>
        <w:rPr>
          <w:rFonts w:ascii="Cambria" w:hAnsi="Cambria"/>
          <w:color w:val="231F20"/>
          <w:w w:val="105"/>
        </w:rPr>
        <w:t>хоро-</w:t>
      </w:r>
      <w:r>
        <w:rPr>
          <w:rFonts w:ascii="Cambria" w:hAnsi="Cambria"/>
          <w:color w:val="231F20"/>
          <w:spacing w:val="-44"/>
          <w:w w:val="105"/>
        </w:rPr>
        <w:t xml:space="preserve"> </w:t>
      </w:r>
      <w:r>
        <w:rPr>
          <w:rFonts w:ascii="Cambria" w:hAnsi="Cambria"/>
          <w:color w:val="231F20"/>
          <w:w w:val="105"/>
        </w:rPr>
        <w:t>шо</w:t>
      </w:r>
      <w:r>
        <w:rPr>
          <w:rFonts w:ascii="Cambria" w:hAnsi="Cambria"/>
          <w:color w:val="231F20"/>
          <w:spacing w:val="33"/>
          <w:w w:val="105"/>
        </w:rPr>
        <w:t xml:space="preserve"> </w:t>
      </w:r>
      <w:r>
        <w:rPr>
          <w:rFonts w:ascii="Cambria" w:hAnsi="Cambria"/>
          <w:color w:val="231F20"/>
          <w:w w:val="105"/>
        </w:rPr>
        <w:t>освоенных</w:t>
      </w:r>
      <w:r>
        <w:rPr>
          <w:rFonts w:ascii="Cambria" w:hAnsi="Cambria"/>
          <w:color w:val="231F20"/>
          <w:spacing w:val="33"/>
          <w:w w:val="105"/>
        </w:rPr>
        <w:t xml:space="preserve"> </w:t>
      </w:r>
      <w:r>
        <w:rPr>
          <w:rFonts w:ascii="Cambria" w:hAnsi="Cambria"/>
          <w:color w:val="231F20"/>
          <w:w w:val="105"/>
        </w:rPr>
        <w:t>упражнений</w:t>
      </w:r>
      <w:r>
        <w:rPr>
          <w:rFonts w:ascii="Cambria" w:hAnsi="Cambria"/>
          <w:color w:val="231F20"/>
          <w:spacing w:val="33"/>
          <w:w w:val="105"/>
        </w:rPr>
        <w:t xml:space="preserve"> </w:t>
      </w:r>
      <w:r>
        <w:rPr>
          <w:rFonts w:ascii="Cambria" w:hAnsi="Cambria"/>
          <w:color w:val="231F20"/>
          <w:w w:val="105"/>
        </w:rPr>
        <w:t>(с</w:t>
      </w:r>
      <w:r>
        <w:rPr>
          <w:rFonts w:ascii="Cambria" w:hAnsi="Cambria"/>
          <w:color w:val="231F20"/>
          <w:spacing w:val="34"/>
          <w:w w:val="105"/>
        </w:rPr>
        <w:t xml:space="preserve"> </w:t>
      </w:r>
      <w:r>
        <w:rPr>
          <w:rFonts w:ascii="Cambria" w:hAnsi="Cambria"/>
          <w:color w:val="231F20"/>
          <w:w w:val="105"/>
        </w:rPr>
        <w:t>помощью</w:t>
      </w:r>
      <w:r>
        <w:rPr>
          <w:rFonts w:ascii="Cambria" w:hAnsi="Cambria"/>
          <w:color w:val="231F20"/>
          <w:spacing w:val="33"/>
          <w:w w:val="105"/>
        </w:rPr>
        <w:t xml:space="preserve"> </w:t>
      </w:r>
      <w:r>
        <w:rPr>
          <w:rFonts w:ascii="Cambria" w:hAnsi="Cambria"/>
          <w:color w:val="231F20"/>
          <w:w w:val="105"/>
        </w:rPr>
        <w:t>учителя);</w:t>
      </w:r>
    </w:p>
    <w:p w:rsidR="008052C0" w:rsidRDefault="008052C0" w:rsidP="008052C0">
      <w:pPr>
        <w:pStyle w:val="af1"/>
        <w:spacing w:before="2" w:line="242" w:lineRule="auto"/>
        <w:ind w:left="343" w:right="114" w:hanging="142"/>
        <w:jc w:val="left"/>
        <w:rPr>
          <w:rFonts w:ascii="Cambria" w:hAnsi="Cambria"/>
        </w:rPr>
      </w:pPr>
      <w:r>
        <w:rPr>
          <w:rFonts w:ascii="Trebuchet MS" w:hAnsi="Trebuchet MS"/>
          <w:color w:val="231F20"/>
          <w:w w:val="110"/>
          <w:position w:val="1"/>
          <w:sz w:val="14"/>
        </w:rPr>
        <w:t xml:space="preserve">- </w:t>
      </w:r>
      <w:r>
        <w:rPr>
          <w:rFonts w:ascii="Cambria" w:hAnsi="Cambria"/>
          <w:color w:val="231F20"/>
          <w:w w:val="110"/>
        </w:rPr>
        <w:t>демонстрировать</w:t>
      </w:r>
      <w:r>
        <w:rPr>
          <w:rFonts w:ascii="Cambria" w:hAnsi="Cambria"/>
          <w:color w:val="231F20"/>
          <w:spacing w:val="43"/>
          <w:w w:val="110"/>
        </w:rPr>
        <w:t xml:space="preserve"> </w:t>
      </w:r>
      <w:r>
        <w:rPr>
          <w:rFonts w:ascii="Cambria" w:hAnsi="Cambria"/>
          <w:color w:val="231F20"/>
          <w:w w:val="110"/>
        </w:rPr>
        <w:t>опорный</w:t>
      </w:r>
      <w:r>
        <w:rPr>
          <w:rFonts w:ascii="Cambria" w:hAnsi="Cambria"/>
          <w:color w:val="231F20"/>
          <w:spacing w:val="42"/>
          <w:w w:val="110"/>
        </w:rPr>
        <w:t xml:space="preserve"> </w:t>
      </w:r>
      <w:r>
        <w:rPr>
          <w:rFonts w:ascii="Cambria" w:hAnsi="Cambria"/>
          <w:color w:val="231F20"/>
          <w:w w:val="110"/>
        </w:rPr>
        <w:t>прыжок</w:t>
      </w:r>
      <w:r>
        <w:rPr>
          <w:rFonts w:ascii="Cambria" w:hAnsi="Cambria"/>
          <w:color w:val="231F20"/>
          <w:spacing w:val="42"/>
          <w:w w:val="110"/>
        </w:rPr>
        <w:t xml:space="preserve"> </w:t>
      </w:r>
      <w:r>
        <w:rPr>
          <w:rFonts w:ascii="Cambria" w:hAnsi="Cambria"/>
          <w:color w:val="231F20"/>
          <w:w w:val="110"/>
        </w:rPr>
        <w:t>через</w:t>
      </w:r>
      <w:r>
        <w:rPr>
          <w:rFonts w:ascii="Cambria" w:hAnsi="Cambria"/>
          <w:color w:val="231F20"/>
          <w:spacing w:val="43"/>
          <w:w w:val="110"/>
        </w:rPr>
        <w:t xml:space="preserve"> </w:t>
      </w:r>
      <w:r>
        <w:rPr>
          <w:rFonts w:ascii="Cambria" w:hAnsi="Cambria"/>
          <w:color w:val="231F20"/>
          <w:w w:val="110"/>
        </w:rPr>
        <w:t>гимнастического</w:t>
      </w:r>
      <w:r>
        <w:rPr>
          <w:rFonts w:ascii="Cambria" w:hAnsi="Cambria"/>
          <w:color w:val="231F20"/>
          <w:spacing w:val="-46"/>
          <w:w w:val="110"/>
        </w:rPr>
        <w:t xml:space="preserve"> </w:t>
      </w:r>
      <w:r>
        <w:rPr>
          <w:rFonts w:ascii="Cambria" w:hAnsi="Cambria"/>
          <w:color w:val="231F20"/>
          <w:w w:val="110"/>
        </w:rPr>
        <w:t>козла</w:t>
      </w:r>
      <w:r>
        <w:rPr>
          <w:rFonts w:ascii="Cambria" w:hAnsi="Cambria"/>
          <w:color w:val="231F20"/>
          <w:spacing w:val="20"/>
          <w:w w:val="110"/>
        </w:rPr>
        <w:t xml:space="preserve"> </w:t>
      </w:r>
      <w:r>
        <w:rPr>
          <w:rFonts w:ascii="Cambria" w:hAnsi="Cambria"/>
          <w:color w:val="231F20"/>
          <w:w w:val="110"/>
        </w:rPr>
        <w:t>с</w:t>
      </w:r>
      <w:r>
        <w:rPr>
          <w:rFonts w:ascii="Cambria" w:hAnsi="Cambria"/>
          <w:color w:val="231F20"/>
          <w:spacing w:val="21"/>
          <w:w w:val="110"/>
        </w:rPr>
        <w:t xml:space="preserve"> </w:t>
      </w:r>
      <w:r>
        <w:rPr>
          <w:rFonts w:ascii="Cambria" w:hAnsi="Cambria"/>
          <w:color w:val="231F20"/>
          <w:w w:val="110"/>
        </w:rPr>
        <w:t>разбега</w:t>
      </w:r>
      <w:r>
        <w:rPr>
          <w:rFonts w:ascii="Cambria" w:hAnsi="Cambria"/>
          <w:color w:val="231F20"/>
          <w:spacing w:val="21"/>
          <w:w w:val="110"/>
        </w:rPr>
        <w:t xml:space="preserve"> </w:t>
      </w:r>
      <w:r>
        <w:rPr>
          <w:rFonts w:ascii="Cambria" w:hAnsi="Cambria"/>
          <w:color w:val="231F20"/>
          <w:w w:val="110"/>
        </w:rPr>
        <w:t>способом</w:t>
      </w:r>
      <w:r>
        <w:rPr>
          <w:rFonts w:ascii="Cambria" w:hAnsi="Cambria"/>
          <w:color w:val="231F20"/>
          <w:spacing w:val="20"/>
          <w:w w:val="110"/>
        </w:rPr>
        <w:t xml:space="preserve"> </w:t>
      </w:r>
      <w:r>
        <w:rPr>
          <w:rFonts w:ascii="Cambria" w:hAnsi="Cambria"/>
          <w:color w:val="231F20"/>
          <w:w w:val="110"/>
        </w:rPr>
        <w:t>напрыгивания;</w:t>
      </w:r>
    </w:p>
    <w:p w:rsidR="008052C0" w:rsidRDefault="008052C0" w:rsidP="008052C0">
      <w:pPr>
        <w:pStyle w:val="af1"/>
        <w:spacing w:before="2" w:line="242" w:lineRule="auto"/>
        <w:ind w:left="343" w:right="109" w:hanging="142"/>
        <w:jc w:val="left"/>
        <w:rPr>
          <w:rFonts w:ascii="Cambria" w:hAnsi="Cambria"/>
        </w:rPr>
      </w:pPr>
      <w:r>
        <w:rPr>
          <w:rFonts w:ascii="Trebuchet MS" w:hAnsi="Trebuchet MS"/>
          <w:color w:val="231F20"/>
          <w:w w:val="105"/>
          <w:position w:val="1"/>
          <w:sz w:val="14"/>
        </w:rPr>
        <w:t xml:space="preserve">- </w:t>
      </w:r>
      <w:r>
        <w:rPr>
          <w:rFonts w:ascii="Cambria" w:hAnsi="Cambria"/>
          <w:color w:val="231F20"/>
          <w:w w:val="105"/>
        </w:rPr>
        <w:t>демонстрировать</w:t>
      </w:r>
      <w:r>
        <w:rPr>
          <w:rFonts w:ascii="Cambria" w:hAnsi="Cambria"/>
          <w:color w:val="231F20"/>
          <w:spacing w:val="1"/>
          <w:w w:val="105"/>
        </w:rPr>
        <w:t xml:space="preserve"> </w:t>
      </w:r>
      <w:r>
        <w:rPr>
          <w:rFonts w:ascii="Cambria" w:hAnsi="Cambria"/>
          <w:color w:val="231F20"/>
          <w:w w:val="105"/>
        </w:rPr>
        <w:t>движения</w:t>
      </w:r>
      <w:r>
        <w:rPr>
          <w:rFonts w:ascii="Cambria" w:hAnsi="Cambria"/>
          <w:color w:val="231F20"/>
          <w:spacing w:val="1"/>
          <w:w w:val="105"/>
        </w:rPr>
        <w:t xml:space="preserve"> </w:t>
      </w:r>
      <w:r>
        <w:rPr>
          <w:rFonts w:ascii="Cambria" w:hAnsi="Cambria"/>
          <w:color w:val="231F20"/>
          <w:w w:val="105"/>
        </w:rPr>
        <w:t>танца</w:t>
      </w:r>
      <w:r>
        <w:rPr>
          <w:rFonts w:ascii="Cambria" w:hAnsi="Cambria"/>
          <w:color w:val="231F20"/>
          <w:spacing w:val="1"/>
          <w:w w:val="105"/>
        </w:rPr>
        <w:t xml:space="preserve"> </w:t>
      </w:r>
      <w:r>
        <w:rPr>
          <w:rFonts w:ascii="Cambria" w:hAnsi="Cambria"/>
          <w:color w:val="231F20"/>
          <w:w w:val="105"/>
        </w:rPr>
        <w:t>«Летка-енка»</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1"/>
          <w:w w:val="105"/>
        </w:rPr>
        <w:t xml:space="preserve"> </w:t>
      </w:r>
      <w:r>
        <w:rPr>
          <w:rFonts w:ascii="Cambria" w:hAnsi="Cambria"/>
          <w:color w:val="231F20"/>
          <w:w w:val="105"/>
        </w:rPr>
        <w:t>групповом</w:t>
      </w:r>
      <w:r>
        <w:rPr>
          <w:rFonts w:ascii="Cambria" w:hAnsi="Cambria"/>
          <w:color w:val="231F20"/>
          <w:spacing w:val="-44"/>
          <w:w w:val="105"/>
        </w:rPr>
        <w:t xml:space="preserve"> </w:t>
      </w:r>
      <w:r>
        <w:rPr>
          <w:rFonts w:ascii="Cambria" w:hAnsi="Cambria"/>
          <w:color w:val="231F20"/>
          <w:w w:val="105"/>
        </w:rPr>
        <w:t>исполнении</w:t>
      </w:r>
      <w:r>
        <w:rPr>
          <w:rFonts w:ascii="Cambria" w:hAnsi="Cambria"/>
          <w:color w:val="231F20"/>
          <w:spacing w:val="29"/>
          <w:w w:val="105"/>
        </w:rPr>
        <w:t xml:space="preserve"> </w:t>
      </w:r>
      <w:r>
        <w:rPr>
          <w:rFonts w:ascii="Cambria" w:hAnsi="Cambria"/>
          <w:color w:val="231F20"/>
          <w:w w:val="105"/>
        </w:rPr>
        <w:t>под</w:t>
      </w:r>
      <w:r>
        <w:rPr>
          <w:rFonts w:ascii="Cambria" w:hAnsi="Cambria"/>
          <w:color w:val="231F20"/>
          <w:spacing w:val="30"/>
          <w:w w:val="105"/>
        </w:rPr>
        <w:t xml:space="preserve"> </w:t>
      </w:r>
      <w:r>
        <w:rPr>
          <w:rFonts w:ascii="Cambria" w:hAnsi="Cambria"/>
          <w:color w:val="231F20"/>
          <w:w w:val="105"/>
        </w:rPr>
        <w:t>музыкальное</w:t>
      </w:r>
      <w:r>
        <w:rPr>
          <w:rFonts w:ascii="Cambria" w:hAnsi="Cambria"/>
          <w:color w:val="231F20"/>
          <w:spacing w:val="30"/>
          <w:w w:val="105"/>
        </w:rPr>
        <w:t xml:space="preserve"> </w:t>
      </w:r>
      <w:r>
        <w:rPr>
          <w:rFonts w:ascii="Cambria" w:hAnsi="Cambria"/>
          <w:color w:val="231F20"/>
          <w:w w:val="105"/>
        </w:rPr>
        <w:t>сопровождение;</w:t>
      </w:r>
    </w:p>
    <w:p w:rsidR="008052C0" w:rsidRDefault="008052C0" w:rsidP="008052C0">
      <w:pPr>
        <w:pStyle w:val="af1"/>
        <w:spacing w:before="1"/>
        <w:ind w:left="202" w:right="0" w:firstLine="0"/>
        <w:jc w:val="left"/>
        <w:rPr>
          <w:rFonts w:ascii="Cambria" w:hAnsi="Cambria"/>
        </w:rPr>
      </w:pPr>
      <w:r>
        <w:rPr>
          <w:rFonts w:ascii="Trebuchet MS" w:hAnsi="Trebuchet MS"/>
          <w:color w:val="231F20"/>
          <w:w w:val="110"/>
          <w:position w:val="1"/>
          <w:sz w:val="14"/>
        </w:rPr>
        <w:t xml:space="preserve">- </w:t>
      </w:r>
      <w:r>
        <w:rPr>
          <w:rFonts w:ascii="Cambria" w:hAnsi="Cambria"/>
          <w:color w:val="231F20"/>
          <w:w w:val="110"/>
        </w:rPr>
        <w:t>выполнять</w:t>
      </w:r>
      <w:r>
        <w:rPr>
          <w:rFonts w:ascii="Cambria" w:hAnsi="Cambria"/>
          <w:color w:val="231F20"/>
          <w:spacing w:val="10"/>
          <w:w w:val="110"/>
        </w:rPr>
        <w:t xml:space="preserve"> </w:t>
      </w:r>
      <w:r>
        <w:rPr>
          <w:rFonts w:ascii="Cambria" w:hAnsi="Cambria"/>
          <w:color w:val="231F20"/>
          <w:w w:val="110"/>
        </w:rPr>
        <w:t>прыжок</w:t>
      </w:r>
      <w:r>
        <w:rPr>
          <w:rFonts w:ascii="Cambria" w:hAnsi="Cambria"/>
          <w:color w:val="231F20"/>
          <w:spacing w:val="11"/>
          <w:w w:val="110"/>
        </w:rPr>
        <w:t xml:space="preserve"> </w:t>
      </w:r>
      <w:r>
        <w:rPr>
          <w:rFonts w:ascii="Cambria" w:hAnsi="Cambria"/>
          <w:color w:val="231F20"/>
          <w:w w:val="110"/>
        </w:rPr>
        <w:t>в</w:t>
      </w:r>
      <w:r>
        <w:rPr>
          <w:rFonts w:ascii="Cambria" w:hAnsi="Cambria"/>
          <w:color w:val="231F20"/>
          <w:spacing w:val="11"/>
          <w:w w:val="110"/>
        </w:rPr>
        <w:t xml:space="preserve"> </w:t>
      </w:r>
      <w:r>
        <w:rPr>
          <w:rFonts w:ascii="Cambria" w:hAnsi="Cambria"/>
          <w:color w:val="231F20"/>
          <w:w w:val="110"/>
        </w:rPr>
        <w:t>высоту</w:t>
      </w:r>
      <w:r>
        <w:rPr>
          <w:rFonts w:ascii="Cambria" w:hAnsi="Cambria"/>
          <w:color w:val="231F20"/>
          <w:spacing w:val="10"/>
          <w:w w:val="110"/>
        </w:rPr>
        <w:t xml:space="preserve"> </w:t>
      </w:r>
      <w:r>
        <w:rPr>
          <w:rFonts w:ascii="Cambria" w:hAnsi="Cambria"/>
          <w:color w:val="231F20"/>
          <w:w w:val="110"/>
        </w:rPr>
        <w:t>с</w:t>
      </w:r>
      <w:r>
        <w:rPr>
          <w:rFonts w:ascii="Cambria" w:hAnsi="Cambria"/>
          <w:color w:val="231F20"/>
          <w:spacing w:val="11"/>
          <w:w w:val="110"/>
        </w:rPr>
        <w:t xml:space="preserve"> </w:t>
      </w:r>
      <w:r>
        <w:rPr>
          <w:rFonts w:ascii="Cambria" w:hAnsi="Cambria"/>
          <w:color w:val="231F20"/>
          <w:w w:val="110"/>
        </w:rPr>
        <w:t>разбега</w:t>
      </w:r>
      <w:r>
        <w:rPr>
          <w:rFonts w:ascii="Cambria" w:hAnsi="Cambria"/>
          <w:color w:val="231F20"/>
          <w:spacing w:val="10"/>
          <w:w w:val="110"/>
        </w:rPr>
        <w:t xml:space="preserve"> </w:t>
      </w:r>
      <w:r>
        <w:rPr>
          <w:rFonts w:ascii="Cambria" w:hAnsi="Cambria"/>
          <w:color w:val="231F20"/>
          <w:w w:val="110"/>
        </w:rPr>
        <w:t>перешагиванием;</w:t>
      </w:r>
    </w:p>
    <w:p w:rsidR="008052C0" w:rsidRDefault="008052C0" w:rsidP="008052C0">
      <w:pPr>
        <w:pStyle w:val="af1"/>
        <w:spacing w:before="6"/>
        <w:ind w:left="202" w:right="0" w:firstLine="0"/>
        <w:jc w:val="left"/>
        <w:rPr>
          <w:rFonts w:ascii="Cambria" w:hAnsi="Cambria"/>
        </w:rPr>
      </w:pPr>
      <w:r>
        <w:rPr>
          <w:rFonts w:ascii="Trebuchet MS" w:hAnsi="Trebuchet MS"/>
          <w:color w:val="231F20"/>
          <w:w w:val="105"/>
          <w:position w:val="1"/>
          <w:sz w:val="14"/>
        </w:rPr>
        <w:t xml:space="preserve">- </w:t>
      </w:r>
      <w:r>
        <w:rPr>
          <w:rFonts w:ascii="Cambria" w:hAnsi="Cambria"/>
          <w:color w:val="231F20"/>
          <w:w w:val="105"/>
        </w:rPr>
        <w:t>выполнять</w:t>
      </w:r>
      <w:r>
        <w:rPr>
          <w:rFonts w:ascii="Cambria" w:hAnsi="Cambria"/>
          <w:color w:val="231F20"/>
          <w:spacing w:val="36"/>
          <w:w w:val="105"/>
        </w:rPr>
        <w:t xml:space="preserve"> </w:t>
      </w:r>
      <w:r>
        <w:rPr>
          <w:rFonts w:ascii="Cambria" w:hAnsi="Cambria"/>
          <w:color w:val="231F20"/>
          <w:w w:val="105"/>
        </w:rPr>
        <w:t>метание</w:t>
      </w:r>
      <w:r>
        <w:rPr>
          <w:rFonts w:ascii="Cambria" w:hAnsi="Cambria"/>
          <w:color w:val="231F20"/>
          <w:spacing w:val="37"/>
          <w:w w:val="105"/>
        </w:rPr>
        <w:t xml:space="preserve"> </w:t>
      </w:r>
      <w:r>
        <w:rPr>
          <w:rFonts w:ascii="Cambria" w:hAnsi="Cambria"/>
          <w:color w:val="231F20"/>
          <w:w w:val="105"/>
        </w:rPr>
        <w:t>малого</w:t>
      </w:r>
      <w:r>
        <w:rPr>
          <w:rFonts w:ascii="Cambria" w:hAnsi="Cambria"/>
          <w:color w:val="231F20"/>
          <w:spacing w:val="36"/>
          <w:w w:val="105"/>
        </w:rPr>
        <w:t xml:space="preserve"> </w:t>
      </w:r>
      <w:r>
        <w:rPr>
          <w:rFonts w:ascii="Cambria" w:hAnsi="Cambria"/>
          <w:color w:val="231F20"/>
          <w:w w:val="105"/>
        </w:rPr>
        <w:t>(теннисного)</w:t>
      </w:r>
      <w:r>
        <w:rPr>
          <w:rFonts w:ascii="Cambria" w:hAnsi="Cambria"/>
          <w:color w:val="231F20"/>
          <w:spacing w:val="36"/>
          <w:w w:val="105"/>
        </w:rPr>
        <w:t xml:space="preserve"> </w:t>
      </w:r>
      <w:r>
        <w:rPr>
          <w:rFonts w:ascii="Cambria" w:hAnsi="Cambria"/>
          <w:color w:val="231F20"/>
          <w:w w:val="105"/>
        </w:rPr>
        <w:t>мяча</w:t>
      </w:r>
      <w:r>
        <w:rPr>
          <w:rFonts w:ascii="Cambria" w:hAnsi="Cambria"/>
          <w:color w:val="231F20"/>
          <w:spacing w:val="36"/>
          <w:w w:val="105"/>
        </w:rPr>
        <w:t xml:space="preserve"> </w:t>
      </w:r>
      <w:r>
        <w:rPr>
          <w:rFonts w:ascii="Cambria" w:hAnsi="Cambria"/>
          <w:color w:val="231F20"/>
          <w:w w:val="105"/>
        </w:rPr>
        <w:t>на</w:t>
      </w:r>
      <w:r>
        <w:rPr>
          <w:rFonts w:ascii="Cambria" w:hAnsi="Cambria"/>
          <w:color w:val="231F20"/>
          <w:spacing w:val="36"/>
          <w:w w:val="105"/>
        </w:rPr>
        <w:t xml:space="preserve"> </w:t>
      </w:r>
      <w:r>
        <w:rPr>
          <w:rFonts w:ascii="Cambria" w:hAnsi="Cambria"/>
          <w:color w:val="231F20"/>
          <w:w w:val="105"/>
        </w:rPr>
        <w:t>дальность;</w:t>
      </w:r>
    </w:p>
    <w:p w:rsidR="008052C0" w:rsidRDefault="008052C0" w:rsidP="008052C0">
      <w:pPr>
        <w:pStyle w:val="af1"/>
        <w:spacing w:before="5" w:line="242" w:lineRule="auto"/>
        <w:ind w:left="343" w:right="116"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демонстрировать проплывание учебной дистанции кролем на</w:t>
      </w:r>
      <w:r>
        <w:rPr>
          <w:rFonts w:ascii="Cambria" w:hAnsi="Cambria"/>
          <w:color w:val="231F20"/>
          <w:spacing w:val="1"/>
          <w:w w:val="105"/>
        </w:rPr>
        <w:t xml:space="preserve"> </w:t>
      </w:r>
      <w:r>
        <w:rPr>
          <w:rFonts w:ascii="Cambria" w:hAnsi="Cambria"/>
          <w:color w:val="231F20"/>
          <w:w w:val="105"/>
        </w:rPr>
        <w:t>груди</w:t>
      </w:r>
      <w:r>
        <w:rPr>
          <w:rFonts w:ascii="Cambria" w:hAnsi="Cambria"/>
          <w:color w:val="231F20"/>
          <w:spacing w:val="31"/>
          <w:w w:val="105"/>
        </w:rPr>
        <w:t xml:space="preserve"> </w:t>
      </w:r>
      <w:r>
        <w:rPr>
          <w:rFonts w:ascii="Cambria" w:hAnsi="Cambria"/>
          <w:color w:val="231F20"/>
          <w:w w:val="105"/>
        </w:rPr>
        <w:t>или</w:t>
      </w:r>
      <w:r>
        <w:rPr>
          <w:rFonts w:ascii="Cambria" w:hAnsi="Cambria"/>
          <w:color w:val="231F20"/>
          <w:spacing w:val="31"/>
          <w:w w:val="105"/>
        </w:rPr>
        <w:t xml:space="preserve"> </w:t>
      </w:r>
      <w:r>
        <w:rPr>
          <w:rFonts w:ascii="Cambria" w:hAnsi="Cambria"/>
          <w:color w:val="231F20"/>
          <w:w w:val="105"/>
        </w:rPr>
        <w:t>кролем</w:t>
      </w:r>
      <w:r>
        <w:rPr>
          <w:rFonts w:ascii="Cambria" w:hAnsi="Cambria"/>
          <w:color w:val="231F20"/>
          <w:spacing w:val="31"/>
          <w:w w:val="105"/>
        </w:rPr>
        <w:t xml:space="preserve"> </w:t>
      </w:r>
      <w:r>
        <w:rPr>
          <w:rFonts w:ascii="Cambria" w:hAnsi="Cambria"/>
          <w:color w:val="231F20"/>
          <w:w w:val="105"/>
        </w:rPr>
        <w:t>на</w:t>
      </w:r>
      <w:r>
        <w:rPr>
          <w:rFonts w:ascii="Cambria" w:hAnsi="Cambria"/>
          <w:color w:val="231F20"/>
          <w:spacing w:val="31"/>
          <w:w w:val="105"/>
        </w:rPr>
        <w:t xml:space="preserve"> </w:t>
      </w:r>
      <w:r>
        <w:rPr>
          <w:rFonts w:ascii="Cambria" w:hAnsi="Cambria"/>
          <w:color w:val="231F20"/>
          <w:w w:val="105"/>
        </w:rPr>
        <w:t>спине</w:t>
      </w:r>
      <w:r>
        <w:rPr>
          <w:rFonts w:ascii="Cambria" w:hAnsi="Cambria"/>
          <w:color w:val="231F20"/>
          <w:spacing w:val="32"/>
          <w:w w:val="105"/>
        </w:rPr>
        <w:t xml:space="preserve"> </w:t>
      </w:r>
      <w:r>
        <w:rPr>
          <w:rFonts w:ascii="Cambria" w:hAnsi="Cambria"/>
          <w:color w:val="231F20"/>
          <w:w w:val="105"/>
        </w:rPr>
        <w:t>(по</w:t>
      </w:r>
      <w:r>
        <w:rPr>
          <w:rFonts w:ascii="Cambria" w:hAnsi="Cambria"/>
          <w:color w:val="231F20"/>
          <w:spacing w:val="31"/>
          <w:w w:val="105"/>
        </w:rPr>
        <w:t xml:space="preserve"> </w:t>
      </w:r>
      <w:r>
        <w:rPr>
          <w:rFonts w:ascii="Cambria" w:hAnsi="Cambria"/>
          <w:color w:val="231F20"/>
          <w:w w:val="105"/>
        </w:rPr>
        <w:t>выбору</w:t>
      </w:r>
      <w:r>
        <w:rPr>
          <w:rFonts w:ascii="Cambria" w:hAnsi="Cambria"/>
          <w:color w:val="231F20"/>
          <w:spacing w:val="31"/>
          <w:w w:val="105"/>
        </w:rPr>
        <w:t xml:space="preserve"> </w:t>
      </w:r>
      <w:r>
        <w:rPr>
          <w:rFonts w:ascii="Cambria" w:hAnsi="Cambria"/>
          <w:color w:val="231F20"/>
          <w:w w:val="105"/>
        </w:rPr>
        <w:t>учащегося);</w:t>
      </w:r>
    </w:p>
    <w:p w:rsidR="008052C0" w:rsidRDefault="008052C0" w:rsidP="008052C0">
      <w:pPr>
        <w:pStyle w:val="af1"/>
        <w:spacing w:before="2" w:line="242" w:lineRule="auto"/>
        <w:ind w:left="343" w:right="115" w:hanging="142"/>
        <w:rPr>
          <w:rFonts w:ascii="Cambria" w:hAnsi="Cambria"/>
        </w:rPr>
      </w:pPr>
      <w:r>
        <w:rPr>
          <w:rFonts w:ascii="Trebuchet MS" w:hAnsi="Trebuchet MS"/>
          <w:color w:val="231F20"/>
          <w:spacing w:val="-1"/>
          <w:w w:val="110"/>
          <w:position w:val="1"/>
          <w:sz w:val="14"/>
        </w:rPr>
        <w:t xml:space="preserve">- </w:t>
      </w:r>
      <w:r>
        <w:rPr>
          <w:rFonts w:ascii="Cambria" w:hAnsi="Cambria"/>
          <w:color w:val="231F20"/>
          <w:spacing w:val="-1"/>
          <w:w w:val="110"/>
        </w:rPr>
        <w:t>выполнять</w:t>
      </w:r>
      <w:r>
        <w:rPr>
          <w:rFonts w:ascii="Cambria" w:hAnsi="Cambria"/>
          <w:color w:val="231F20"/>
          <w:spacing w:val="-9"/>
          <w:w w:val="110"/>
        </w:rPr>
        <w:t xml:space="preserve"> </w:t>
      </w:r>
      <w:r>
        <w:rPr>
          <w:rFonts w:ascii="Cambria" w:hAnsi="Cambria"/>
          <w:color w:val="231F20"/>
          <w:spacing w:val="-1"/>
          <w:w w:val="110"/>
        </w:rPr>
        <w:t>освоенные</w:t>
      </w:r>
      <w:r>
        <w:rPr>
          <w:rFonts w:ascii="Cambria" w:hAnsi="Cambria"/>
          <w:color w:val="231F20"/>
          <w:spacing w:val="-9"/>
          <w:w w:val="110"/>
        </w:rPr>
        <w:t xml:space="preserve"> </w:t>
      </w:r>
      <w:r>
        <w:rPr>
          <w:rFonts w:ascii="Cambria" w:hAnsi="Cambria"/>
          <w:color w:val="231F20"/>
          <w:spacing w:val="-1"/>
          <w:w w:val="110"/>
        </w:rPr>
        <w:t>технические</w:t>
      </w:r>
      <w:r>
        <w:rPr>
          <w:rFonts w:ascii="Cambria" w:hAnsi="Cambria"/>
          <w:color w:val="231F20"/>
          <w:spacing w:val="-9"/>
          <w:w w:val="110"/>
        </w:rPr>
        <w:t xml:space="preserve"> </w:t>
      </w:r>
      <w:r>
        <w:rPr>
          <w:rFonts w:ascii="Cambria" w:hAnsi="Cambria"/>
          <w:color w:val="231F20"/>
          <w:w w:val="110"/>
        </w:rPr>
        <w:t>действия</w:t>
      </w:r>
      <w:r>
        <w:rPr>
          <w:rFonts w:ascii="Cambria" w:hAnsi="Cambria"/>
          <w:color w:val="231F20"/>
          <w:spacing w:val="-9"/>
          <w:w w:val="110"/>
        </w:rPr>
        <w:t xml:space="preserve"> </w:t>
      </w:r>
      <w:r>
        <w:rPr>
          <w:rFonts w:ascii="Cambria" w:hAnsi="Cambria"/>
          <w:color w:val="231F20"/>
          <w:w w:val="110"/>
        </w:rPr>
        <w:t>спортивных</w:t>
      </w:r>
      <w:r>
        <w:rPr>
          <w:rFonts w:ascii="Cambria" w:hAnsi="Cambria"/>
          <w:color w:val="231F20"/>
          <w:spacing w:val="-9"/>
          <w:w w:val="110"/>
        </w:rPr>
        <w:t xml:space="preserve"> </w:t>
      </w:r>
      <w:r>
        <w:rPr>
          <w:rFonts w:ascii="Cambria" w:hAnsi="Cambria"/>
          <w:color w:val="231F20"/>
          <w:w w:val="110"/>
        </w:rPr>
        <w:t>игр</w:t>
      </w:r>
      <w:r>
        <w:rPr>
          <w:rFonts w:ascii="Cambria" w:hAnsi="Cambria"/>
          <w:color w:val="231F20"/>
          <w:spacing w:val="-46"/>
          <w:w w:val="110"/>
        </w:rPr>
        <w:t xml:space="preserve"> </w:t>
      </w:r>
      <w:r>
        <w:rPr>
          <w:rFonts w:ascii="Cambria" w:hAnsi="Cambria"/>
          <w:color w:val="231F20"/>
          <w:spacing w:val="-1"/>
          <w:w w:val="110"/>
        </w:rPr>
        <w:t>баскетбол,</w:t>
      </w:r>
      <w:r>
        <w:rPr>
          <w:rFonts w:ascii="Cambria" w:hAnsi="Cambria"/>
          <w:color w:val="231F20"/>
          <w:spacing w:val="-9"/>
          <w:w w:val="110"/>
        </w:rPr>
        <w:t xml:space="preserve"> </w:t>
      </w:r>
      <w:r>
        <w:rPr>
          <w:rFonts w:ascii="Cambria" w:hAnsi="Cambria"/>
          <w:color w:val="231F20"/>
          <w:spacing w:val="-1"/>
          <w:w w:val="110"/>
        </w:rPr>
        <w:t>волейбол</w:t>
      </w:r>
      <w:r>
        <w:rPr>
          <w:rFonts w:ascii="Cambria" w:hAnsi="Cambria"/>
          <w:color w:val="231F20"/>
          <w:spacing w:val="-9"/>
          <w:w w:val="110"/>
        </w:rPr>
        <w:t xml:space="preserve"> </w:t>
      </w:r>
      <w:r>
        <w:rPr>
          <w:rFonts w:ascii="Cambria" w:hAnsi="Cambria"/>
          <w:color w:val="231F20"/>
          <w:w w:val="110"/>
        </w:rPr>
        <w:t>и</w:t>
      </w:r>
      <w:r>
        <w:rPr>
          <w:rFonts w:ascii="Cambria" w:hAnsi="Cambria"/>
          <w:color w:val="231F20"/>
          <w:spacing w:val="-9"/>
          <w:w w:val="110"/>
        </w:rPr>
        <w:t xml:space="preserve"> </w:t>
      </w:r>
      <w:r>
        <w:rPr>
          <w:rFonts w:ascii="Cambria" w:hAnsi="Cambria"/>
          <w:color w:val="231F20"/>
          <w:w w:val="110"/>
        </w:rPr>
        <w:t>футбол</w:t>
      </w:r>
      <w:r>
        <w:rPr>
          <w:rFonts w:ascii="Cambria" w:hAnsi="Cambria"/>
          <w:color w:val="231F20"/>
          <w:spacing w:val="-9"/>
          <w:w w:val="110"/>
        </w:rPr>
        <w:t xml:space="preserve"> </w:t>
      </w:r>
      <w:r>
        <w:rPr>
          <w:rFonts w:ascii="Cambria" w:hAnsi="Cambria"/>
          <w:color w:val="231F20"/>
          <w:w w:val="110"/>
        </w:rPr>
        <w:t>в</w:t>
      </w:r>
      <w:r>
        <w:rPr>
          <w:rFonts w:ascii="Cambria" w:hAnsi="Cambria"/>
          <w:color w:val="231F20"/>
          <w:spacing w:val="-8"/>
          <w:w w:val="110"/>
        </w:rPr>
        <w:t xml:space="preserve"> </w:t>
      </w:r>
      <w:r>
        <w:rPr>
          <w:rFonts w:ascii="Cambria" w:hAnsi="Cambria"/>
          <w:color w:val="231F20"/>
          <w:w w:val="110"/>
        </w:rPr>
        <w:t>условиях</w:t>
      </w:r>
      <w:r>
        <w:rPr>
          <w:rFonts w:ascii="Cambria" w:hAnsi="Cambria"/>
          <w:color w:val="231F20"/>
          <w:spacing w:val="-9"/>
          <w:w w:val="110"/>
        </w:rPr>
        <w:t xml:space="preserve"> </w:t>
      </w:r>
      <w:r>
        <w:rPr>
          <w:rFonts w:ascii="Cambria" w:hAnsi="Cambria"/>
          <w:color w:val="231F20"/>
          <w:w w:val="110"/>
        </w:rPr>
        <w:t>игровой</w:t>
      </w:r>
      <w:r>
        <w:rPr>
          <w:rFonts w:ascii="Cambria" w:hAnsi="Cambria"/>
          <w:color w:val="231F20"/>
          <w:spacing w:val="-9"/>
          <w:w w:val="110"/>
        </w:rPr>
        <w:t xml:space="preserve"> </w:t>
      </w:r>
      <w:r>
        <w:rPr>
          <w:rFonts w:ascii="Cambria" w:hAnsi="Cambria"/>
          <w:color w:val="231F20"/>
          <w:w w:val="110"/>
        </w:rPr>
        <w:t>деятельно-</w:t>
      </w:r>
      <w:r>
        <w:rPr>
          <w:rFonts w:ascii="Cambria" w:hAnsi="Cambria"/>
          <w:color w:val="231F20"/>
          <w:spacing w:val="-46"/>
          <w:w w:val="110"/>
        </w:rPr>
        <w:t xml:space="preserve"> </w:t>
      </w:r>
      <w:r>
        <w:rPr>
          <w:rFonts w:ascii="Cambria" w:hAnsi="Cambria"/>
          <w:color w:val="231F20"/>
          <w:w w:val="110"/>
        </w:rPr>
        <w:t>сти;</w:t>
      </w:r>
    </w:p>
    <w:p w:rsidR="008052C0" w:rsidRDefault="008052C0" w:rsidP="008052C0">
      <w:pPr>
        <w:pStyle w:val="af1"/>
        <w:spacing w:before="2" w:line="242" w:lineRule="auto"/>
        <w:ind w:left="343" w:right="115" w:hanging="142"/>
        <w:rPr>
          <w:rFonts w:ascii="Cambria" w:hAnsi="Cambria"/>
        </w:rPr>
      </w:pPr>
      <w:r>
        <w:rPr>
          <w:rFonts w:ascii="Trebuchet MS" w:hAnsi="Trebuchet MS"/>
          <w:color w:val="231F20"/>
          <w:w w:val="105"/>
          <w:position w:val="1"/>
          <w:sz w:val="14"/>
        </w:rPr>
        <w:t xml:space="preserve">- </w:t>
      </w:r>
      <w:r>
        <w:rPr>
          <w:rFonts w:ascii="Cambria" w:hAnsi="Cambria"/>
          <w:color w:val="231F20"/>
          <w:w w:val="105"/>
        </w:rPr>
        <w:t>выполнять упражнения на развитие физических качеств, де-</w:t>
      </w:r>
      <w:r>
        <w:rPr>
          <w:rFonts w:ascii="Cambria" w:hAnsi="Cambria"/>
          <w:color w:val="231F20"/>
          <w:spacing w:val="1"/>
          <w:w w:val="105"/>
        </w:rPr>
        <w:t xml:space="preserve"> </w:t>
      </w:r>
      <w:r>
        <w:rPr>
          <w:rFonts w:ascii="Cambria" w:hAnsi="Cambria"/>
          <w:color w:val="231F20"/>
          <w:w w:val="105"/>
        </w:rPr>
        <w:t>монстрировать</w:t>
      </w:r>
      <w:r>
        <w:rPr>
          <w:rFonts w:ascii="Cambria" w:hAnsi="Cambria"/>
          <w:color w:val="231F20"/>
          <w:spacing w:val="30"/>
          <w:w w:val="105"/>
        </w:rPr>
        <w:t xml:space="preserve"> </w:t>
      </w:r>
      <w:r>
        <w:rPr>
          <w:rFonts w:ascii="Cambria" w:hAnsi="Cambria"/>
          <w:color w:val="231F20"/>
          <w:w w:val="105"/>
        </w:rPr>
        <w:t>приросты</w:t>
      </w:r>
      <w:r>
        <w:rPr>
          <w:rFonts w:ascii="Cambria" w:hAnsi="Cambria"/>
          <w:color w:val="231F20"/>
          <w:spacing w:val="30"/>
          <w:w w:val="105"/>
        </w:rPr>
        <w:t xml:space="preserve"> </w:t>
      </w:r>
      <w:r>
        <w:rPr>
          <w:rFonts w:ascii="Cambria" w:hAnsi="Cambria"/>
          <w:color w:val="231F20"/>
          <w:w w:val="105"/>
        </w:rPr>
        <w:t>в</w:t>
      </w:r>
      <w:r>
        <w:rPr>
          <w:rFonts w:ascii="Cambria" w:hAnsi="Cambria"/>
          <w:color w:val="231F20"/>
          <w:spacing w:val="30"/>
          <w:w w:val="105"/>
        </w:rPr>
        <w:t xml:space="preserve"> </w:t>
      </w:r>
      <w:r>
        <w:rPr>
          <w:rFonts w:ascii="Cambria" w:hAnsi="Cambria"/>
          <w:color w:val="231F20"/>
          <w:w w:val="105"/>
        </w:rPr>
        <w:t>их</w:t>
      </w:r>
      <w:r>
        <w:rPr>
          <w:rFonts w:ascii="Cambria" w:hAnsi="Cambria"/>
          <w:color w:val="231F20"/>
          <w:spacing w:val="30"/>
          <w:w w:val="105"/>
        </w:rPr>
        <w:t xml:space="preserve"> </w:t>
      </w:r>
      <w:r>
        <w:rPr>
          <w:rFonts w:ascii="Cambria" w:hAnsi="Cambria"/>
          <w:color w:val="231F20"/>
          <w:w w:val="105"/>
        </w:rPr>
        <w:t>показателях.</w:t>
      </w:r>
    </w:p>
    <w:p w:rsidR="008052C0" w:rsidRDefault="008052C0" w:rsidP="008052C0">
      <w:pPr>
        <w:widowControl/>
        <w:autoSpaceDE/>
        <w:autoSpaceDN/>
        <w:spacing w:line="242" w:lineRule="auto"/>
        <w:rPr>
          <w:rFonts w:ascii="Cambria" w:hAnsi="Cambria"/>
        </w:rPr>
        <w:sectPr w:rsidR="008052C0">
          <w:pgSz w:w="7830" w:h="12020"/>
          <w:pgMar w:top="620" w:right="620" w:bottom="900" w:left="620" w:header="0" w:footer="709" w:gutter="0"/>
          <w:cols w:space="720"/>
        </w:sectPr>
      </w:pPr>
    </w:p>
    <w:p w:rsidR="008052C0" w:rsidRDefault="008052C0" w:rsidP="008052C0">
      <w:pPr>
        <w:pStyle w:val="3"/>
        <w:numPr>
          <w:ilvl w:val="1"/>
          <w:numId w:val="7"/>
        </w:numPr>
        <w:tabs>
          <w:tab w:val="left" w:pos="550"/>
        </w:tabs>
        <w:spacing w:before="80" w:line="223" w:lineRule="auto"/>
        <w:ind w:left="118" w:right="2712" w:firstLine="0"/>
      </w:pPr>
      <w:bookmarkStart w:id="15" w:name="41-0670-01-528-625o4_"/>
      <w:bookmarkEnd w:id="15"/>
      <w:r>
        <w:rPr>
          <w:color w:val="231F20"/>
          <w:w w:val="95"/>
        </w:rPr>
        <w:lastRenderedPageBreak/>
        <w:t>ПРОГРАММА</w:t>
      </w:r>
      <w:r>
        <w:rPr>
          <w:color w:val="231F20"/>
          <w:spacing w:val="10"/>
          <w:w w:val="95"/>
        </w:rPr>
        <w:t xml:space="preserve"> </w:t>
      </w:r>
      <w:r>
        <w:rPr>
          <w:color w:val="231F20"/>
          <w:w w:val="95"/>
        </w:rPr>
        <w:t>ФОРМИРОВАНИЯ</w:t>
      </w:r>
      <w:r>
        <w:rPr>
          <w:color w:val="231F20"/>
          <w:spacing w:val="1"/>
          <w:w w:val="95"/>
        </w:rPr>
        <w:t xml:space="preserve"> </w:t>
      </w:r>
      <w:r>
        <w:rPr>
          <w:color w:val="231F20"/>
          <w:w w:val="95"/>
        </w:rPr>
        <w:t>УНИВЕРСАЛЬНЫХ</w:t>
      </w:r>
      <w:r>
        <w:rPr>
          <w:color w:val="231F20"/>
          <w:spacing w:val="-3"/>
          <w:w w:val="95"/>
        </w:rPr>
        <w:t xml:space="preserve"> </w:t>
      </w:r>
      <w:r>
        <w:rPr>
          <w:color w:val="231F20"/>
          <w:w w:val="95"/>
        </w:rPr>
        <w:t>УЧЕБНЫХ</w:t>
      </w:r>
      <w:r>
        <w:rPr>
          <w:color w:val="231F20"/>
          <w:spacing w:val="-3"/>
          <w:w w:val="95"/>
        </w:rPr>
        <w:t xml:space="preserve"> </w:t>
      </w:r>
      <w:r>
        <w:rPr>
          <w:color w:val="231F20"/>
          <w:w w:val="95"/>
        </w:rPr>
        <w:t>ДЕЙСТВИЙ</w:t>
      </w:r>
    </w:p>
    <w:p w:rsidR="008052C0" w:rsidRDefault="008052C0" w:rsidP="008052C0">
      <w:pPr>
        <w:pStyle w:val="af1"/>
        <w:spacing w:before="69" w:line="252" w:lineRule="auto"/>
        <w:ind w:left="117" w:right="114"/>
      </w:pPr>
      <w:r>
        <w:rPr>
          <w:color w:val="231F20"/>
          <w:w w:val="115"/>
        </w:rPr>
        <w:t>В ФГОС НОО отмечается, что содержательной и критериаль-</w:t>
      </w:r>
      <w:r>
        <w:rPr>
          <w:color w:val="231F20"/>
          <w:spacing w:val="-55"/>
          <w:w w:val="115"/>
        </w:rPr>
        <w:t xml:space="preserve"> </w:t>
      </w:r>
      <w:r>
        <w:rPr>
          <w:color w:val="231F20"/>
          <w:w w:val="115"/>
        </w:rPr>
        <w:t>ной основой разработки программы формирования универсаль-</w:t>
      </w:r>
      <w:r>
        <w:rPr>
          <w:color w:val="231F20"/>
          <w:spacing w:val="1"/>
          <w:w w:val="115"/>
        </w:rPr>
        <w:t xml:space="preserve"> </w:t>
      </w:r>
      <w:r>
        <w:rPr>
          <w:color w:val="231F20"/>
          <w:w w:val="115"/>
        </w:rPr>
        <w:t>ных (обобщённых) учебных действий (далее — УУД) являются</w:t>
      </w:r>
      <w:r>
        <w:rPr>
          <w:color w:val="231F20"/>
          <w:spacing w:val="1"/>
          <w:w w:val="115"/>
        </w:rPr>
        <w:t xml:space="preserve"> </w:t>
      </w:r>
      <w:r>
        <w:rPr>
          <w:color w:val="231F20"/>
          <w:w w:val="115"/>
        </w:rPr>
        <w:t>планируемые результаты обучения. В стандарте предлагается</w:t>
      </w:r>
      <w:r>
        <w:rPr>
          <w:color w:val="231F20"/>
          <w:spacing w:val="1"/>
          <w:w w:val="115"/>
        </w:rPr>
        <w:t xml:space="preserve"> </w:t>
      </w:r>
      <w:r>
        <w:rPr>
          <w:color w:val="231F20"/>
          <w:w w:val="115"/>
        </w:rPr>
        <w:t>следующая</w:t>
      </w:r>
      <w:r>
        <w:rPr>
          <w:color w:val="231F20"/>
          <w:spacing w:val="16"/>
          <w:w w:val="115"/>
        </w:rPr>
        <w:t xml:space="preserve"> </w:t>
      </w:r>
      <w:r>
        <w:rPr>
          <w:color w:val="231F20"/>
          <w:w w:val="115"/>
        </w:rPr>
        <w:t>структура</w:t>
      </w:r>
      <w:r>
        <w:rPr>
          <w:color w:val="231F20"/>
          <w:spacing w:val="17"/>
          <w:w w:val="115"/>
        </w:rPr>
        <w:t xml:space="preserve"> </w:t>
      </w:r>
      <w:r>
        <w:rPr>
          <w:color w:val="231F20"/>
          <w:w w:val="115"/>
        </w:rPr>
        <w:t>этой</w:t>
      </w:r>
      <w:r>
        <w:rPr>
          <w:color w:val="231F20"/>
          <w:spacing w:val="17"/>
          <w:w w:val="115"/>
        </w:rPr>
        <w:t xml:space="preserve"> </w:t>
      </w:r>
      <w:r>
        <w:rPr>
          <w:color w:val="231F20"/>
          <w:w w:val="115"/>
        </w:rPr>
        <w:t>программы:</w:t>
      </w:r>
    </w:p>
    <w:p w:rsidR="008052C0" w:rsidRDefault="008052C0" w:rsidP="008052C0">
      <w:pPr>
        <w:pStyle w:val="af1"/>
        <w:spacing w:line="252" w:lineRule="auto"/>
        <w:ind w:left="343" w:right="116" w:hanging="142"/>
      </w:pPr>
      <w:r>
        <w:rPr>
          <w:rFonts w:ascii="Trebuchet MS" w:hAnsi="Trebuchet MS"/>
          <w:color w:val="231F20"/>
          <w:w w:val="115"/>
          <w:position w:val="1"/>
          <w:sz w:val="14"/>
        </w:rPr>
        <w:t xml:space="preserve">- </w:t>
      </w:r>
      <w:r>
        <w:rPr>
          <w:color w:val="231F20"/>
          <w:w w:val="115"/>
        </w:rPr>
        <w:t>описание</w:t>
      </w:r>
      <w:r>
        <w:rPr>
          <w:color w:val="231F20"/>
          <w:spacing w:val="1"/>
          <w:w w:val="115"/>
        </w:rPr>
        <w:t xml:space="preserve"> </w:t>
      </w:r>
      <w:r>
        <w:rPr>
          <w:color w:val="231F20"/>
          <w:w w:val="115"/>
        </w:rPr>
        <w:t>взаимосвязи</w:t>
      </w:r>
      <w:r>
        <w:rPr>
          <w:color w:val="231F20"/>
          <w:spacing w:val="1"/>
          <w:w w:val="115"/>
        </w:rPr>
        <w:t xml:space="preserve"> </w:t>
      </w:r>
      <w:r>
        <w:rPr>
          <w:color w:val="231F20"/>
          <w:w w:val="115"/>
        </w:rPr>
        <w:t>универсальных</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с</w:t>
      </w:r>
      <w:r>
        <w:rPr>
          <w:color w:val="231F20"/>
          <w:spacing w:val="1"/>
          <w:w w:val="115"/>
        </w:rPr>
        <w:t xml:space="preserve"> </w:t>
      </w:r>
      <w:r>
        <w:rPr>
          <w:color w:val="231F20"/>
          <w:w w:val="115"/>
        </w:rPr>
        <w:t>содержанием</w:t>
      </w:r>
      <w:r>
        <w:rPr>
          <w:color w:val="231F20"/>
          <w:spacing w:val="15"/>
          <w:w w:val="115"/>
        </w:rPr>
        <w:t xml:space="preserve"> </w:t>
      </w:r>
      <w:r>
        <w:rPr>
          <w:color w:val="231F20"/>
          <w:w w:val="115"/>
        </w:rPr>
        <w:t>учебных</w:t>
      </w:r>
      <w:r>
        <w:rPr>
          <w:color w:val="231F20"/>
          <w:spacing w:val="15"/>
          <w:w w:val="115"/>
        </w:rPr>
        <w:t xml:space="preserve"> </w:t>
      </w:r>
      <w:r>
        <w:rPr>
          <w:color w:val="231F20"/>
          <w:w w:val="115"/>
        </w:rPr>
        <w:t>предметов;</w:t>
      </w:r>
    </w:p>
    <w:p w:rsidR="008052C0" w:rsidRDefault="008052C0" w:rsidP="008052C0">
      <w:pPr>
        <w:pStyle w:val="af1"/>
        <w:spacing w:line="252" w:lineRule="auto"/>
        <w:ind w:left="343" w:right="115" w:hanging="142"/>
      </w:pPr>
      <w:r>
        <w:rPr>
          <w:rFonts w:ascii="Trebuchet MS" w:hAnsi="Trebuchet MS"/>
          <w:color w:val="231F20"/>
          <w:w w:val="120"/>
          <w:position w:val="1"/>
          <w:sz w:val="14"/>
        </w:rPr>
        <w:t xml:space="preserve">- </w:t>
      </w:r>
      <w:r>
        <w:rPr>
          <w:color w:val="231F20"/>
          <w:w w:val="120"/>
        </w:rPr>
        <w:t>характеристика познавательных, коммуникативных и регу-</w:t>
      </w:r>
      <w:r>
        <w:rPr>
          <w:color w:val="231F20"/>
          <w:spacing w:val="-57"/>
          <w:w w:val="120"/>
        </w:rPr>
        <w:t xml:space="preserve"> </w:t>
      </w:r>
      <w:r>
        <w:rPr>
          <w:color w:val="231F20"/>
          <w:w w:val="120"/>
        </w:rPr>
        <w:t>лятивных</w:t>
      </w:r>
      <w:r>
        <w:rPr>
          <w:color w:val="231F20"/>
          <w:spacing w:val="11"/>
          <w:w w:val="120"/>
        </w:rPr>
        <w:t xml:space="preserve"> </w:t>
      </w:r>
      <w:r>
        <w:rPr>
          <w:color w:val="231F20"/>
          <w:w w:val="120"/>
        </w:rPr>
        <w:t>универсальных</w:t>
      </w:r>
      <w:r>
        <w:rPr>
          <w:color w:val="231F20"/>
          <w:spacing w:val="11"/>
          <w:w w:val="120"/>
        </w:rPr>
        <w:t xml:space="preserve"> </w:t>
      </w:r>
      <w:r>
        <w:rPr>
          <w:color w:val="231F20"/>
          <w:w w:val="120"/>
        </w:rPr>
        <w:t>действий.</w:t>
      </w:r>
    </w:p>
    <w:p w:rsidR="008052C0" w:rsidRDefault="008052C0" w:rsidP="008052C0">
      <w:pPr>
        <w:pStyle w:val="2"/>
        <w:numPr>
          <w:ilvl w:val="2"/>
          <w:numId w:val="105"/>
        </w:numPr>
        <w:tabs>
          <w:tab w:val="left" w:pos="716"/>
        </w:tabs>
        <w:spacing w:before="162" w:line="216" w:lineRule="auto"/>
        <w:ind w:right="1615" w:firstLine="0"/>
      </w:pPr>
      <w:r>
        <w:rPr>
          <w:color w:val="231F20"/>
          <w:w w:val="80"/>
        </w:rPr>
        <w:t>Значение</w:t>
      </w:r>
      <w:r>
        <w:rPr>
          <w:color w:val="231F20"/>
          <w:spacing w:val="1"/>
          <w:w w:val="80"/>
        </w:rPr>
        <w:t xml:space="preserve"> </w:t>
      </w:r>
      <w:r>
        <w:rPr>
          <w:color w:val="231F20"/>
          <w:w w:val="80"/>
        </w:rPr>
        <w:t>сформированных</w:t>
      </w:r>
      <w:r>
        <w:rPr>
          <w:color w:val="231F20"/>
          <w:spacing w:val="1"/>
          <w:w w:val="80"/>
        </w:rPr>
        <w:t xml:space="preserve"> </w:t>
      </w:r>
      <w:r>
        <w:rPr>
          <w:color w:val="231F20"/>
          <w:w w:val="80"/>
        </w:rPr>
        <w:t>универсальных</w:t>
      </w:r>
      <w:r>
        <w:rPr>
          <w:color w:val="231F20"/>
          <w:spacing w:val="-49"/>
          <w:w w:val="80"/>
        </w:rPr>
        <w:t xml:space="preserve"> </w:t>
      </w:r>
      <w:r>
        <w:rPr>
          <w:color w:val="231F20"/>
          <w:w w:val="85"/>
        </w:rPr>
        <w:t>учебных</w:t>
      </w:r>
      <w:r>
        <w:rPr>
          <w:color w:val="231F20"/>
          <w:spacing w:val="14"/>
          <w:w w:val="85"/>
        </w:rPr>
        <w:t xml:space="preserve"> </w:t>
      </w:r>
      <w:r>
        <w:rPr>
          <w:color w:val="231F20"/>
          <w:w w:val="85"/>
        </w:rPr>
        <w:t>действий</w:t>
      </w:r>
      <w:r>
        <w:rPr>
          <w:color w:val="231F20"/>
          <w:spacing w:val="15"/>
          <w:w w:val="85"/>
        </w:rPr>
        <w:t xml:space="preserve"> </w:t>
      </w:r>
      <w:r>
        <w:rPr>
          <w:color w:val="231F20"/>
          <w:w w:val="85"/>
        </w:rPr>
        <w:t>для</w:t>
      </w:r>
      <w:r>
        <w:rPr>
          <w:color w:val="231F20"/>
          <w:spacing w:val="15"/>
          <w:w w:val="85"/>
        </w:rPr>
        <w:t xml:space="preserve"> </w:t>
      </w:r>
      <w:r>
        <w:rPr>
          <w:color w:val="231F20"/>
          <w:w w:val="85"/>
        </w:rPr>
        <w:t>успешного</w:t>
      </w:r>
      <w:r>
        <w:rPr>
          <w:color w:val="231F20"/>
          <w:spacing w:val="15"/>
          <w:w w:val="85"/>
        </w:rPr>
        <w:t xml:space="preserve"> </w:t>
      </w:r>
      <w:r>
        <w:rPr>
          <w:color w:val="231F20"/>
          <w:w w:val="85"/>
        </w:rPr>
        <w:t>обучения</w:t>
      </w:r>
    </w:p>
    <w:p w:rsidR="008052C0" w:rsidRDefault="008052C0" w:rsidP="008052C0">
      <w:pPr>
        <w:spacing w:line="244" w:lineRule="exact"/>
        <w:ind w:left="117"/>
        <w:rPr>
          <w:rFonts w:ascii="Tahoma" w:hAnsi="Tahoma"/>
          <w:b/>
        </w:rPr>
      </w:pPr>
      <w:r>
        <w:rPr>
          <w:rFonts w:ascii="Tahoma" w:hAnsi="Tahoma"/>
          <w:b/>
          <w:color w:val="231F20"/>
          <w:w w:val="85"/>
        </w:rPr>
        <w:t>и</w:t>
      </w:r>
      <w:r>
        <w:rPr>
          <w:rFonts w:ascii="Tahoma" w:hAnsi="Tahoma"/>
          <w:b/>
          <w:color w:val="231F20"/>
          <w:spacing w:val="5"/>
          <w:w w:val="85"/>
        </w:rPr>
        <w:t xml:space="preserve"> </w:t>
      </w:r>
      <w:r>
        <w:rPr>
          <w:rFonts w:ascii="Tahoma" w:hAnsi="Tahoma"/>
          <w:b/>
          <w:color w:val="231F20"/>
          <w:w w:val="85"/>
        </w:rPr>
        <w:t>развития</w:t>
      </w:r>
      <w:r>
        <w:rPr>
          <w:rFonts w:ascii="Tahoma" w:hAnsi="Tahoma"/>
          <w:b/>
          <w:color w:val="231F20"/>
          <w:spacing w:val="5"/>
          <w:w w:val="85"/>
        </w:rPr>
        <w:t xml:space="preserve"> </w:t>
      </w:r>
      <w:r>
        <w:rPr>
          <w:rFonts w:ascii="Tahoma" w:hAnsi="Tahoma"/>
          <w:b/>
          <w:color w:val="231F20"/>
          <w:w w:val="85"/>
        </w:rPr>
        <w:t>младшего</w:t>
      </w:r>
      <w:r>
        <w:rPr>
          <w:rFonts w:ascii="Tahoma" w:hAnsi="Tahoma"/>
          <w:b/>
          <w:color w:val="231F20"/>
          <w:spacing w:val="6"/>
          <w:w w:val="85"/>
        </w:rPr>
        <w:t xml:space="preserve"> </w:t>
      </w:r>
      <w:r>
        <w:rPr>
          <w:rFonts w:ascii="Tahoma" w:hAnsi="Tahoma"/>
          <w:b/>
          <w:color w:val="231F20"/>
          <w:w w:val="85"/>
        </w:rPr>
        <w:t>школьника</w:t>
      </w:r>
    </w:p>
    <w:p w:rsidR="008052C0" w:rsidRDefault="008052C0" w:rsidP="008052C0">
      <w:pPr>
        <w:pStyle w:val="af1"/>
        <w:spacing w:before="69" w:line="252" w:lineRule="auto"/>
        <w:ind w:left="117" w:right="115"/>
      </w:pPr>
      <w:r>
        <w:rPr>
          <w:color w:val="231F20"/>
          <w:w w:val="115"/>
        </w:rPr>
        <w:t>Создавая программу формирования УУД у обучающихся на-</w:t>
      </w:r>
      <w:r>
        <w:rPr>
          <w:color w:val="231F20"/>
          <w:spacing w:val="1"/>
          <w:w w:val="115"/>
        </w:rPr>
        <w:t xml:space="preserve"> </w:t>
      </w:r>
      <w:r>
        <w:rPr>
          <w:color w:val="231F20"/>
          <w:w w:val="115"/>
        </w:rPr>
        <w:t>чальной школы, необходимо осознавать их значительное поло-</w:t>
      </w:r>
      <w:r>
        <w:rPr>
          <w:color w:val="231F20"/>
          <w:spacing w:val="1"/>
          <w:w w:val="115"/>
        </w:rPr>
        <w:t xml:space="preserve"> </w:t>
      </w:r>
      <w:r>
        <w:rPr>
          <w:color w:val="231F20"/>
          <w:w w:val="115"/>
        </w:rPr>
        <w:t>жительное</w:t>
      </w:r>
      <w:r>
        <w:rPr>
          <w:color w:val="231F20"/>
          <w:spacing w:val="15"/>
          <w:w w:val="115"/>
        </w:rPr>
        <w:t xml:space="preserve"> </w:t>
      </w:r>
      <w:r>
        <w:rPr>
          <w:color w:val="231F20"/>
          <w:w w:val="115"/>
        </w:rPr>
        <w:t>влияние:</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во-первых, на успешное овладение младшими школьниками</w:t>
      </w:r>
      <w:r>
        <w:rPr>
          <w:color w:val="231F20"/>
          <w:spacing w:val="1"/>
          <w:w w:val="115"/>
        </w:rPr>
        <w:t xml:space="preserve"> </w:t>
      </w:r>
      <w:r>
        <w:rPr>
          <w:color w:val="231F20"/>
          <w:w w:val="115"/>
        </w:rPr>
        <w:t>всеми</w:t>
      </w:r>
      <w:r>
        <w:rPr>
          <w:color w:val="231F20"/>
          <w:spacing w:val="15"/>
          <w:w w:val="115"/>
        </w:rPr>
        <w:t xml:space="preserve"> </w:t>
      </w:r>
      <w:r>
        <w:rPr>
          <w:color w:val="231F20"/>
          <w:w w:val="115"/>
        </w:rPr>
        <w:t>учебными</w:t>
      </w:r>
      <w:r>
        <w:rPr>
          <w:color w:val="231F20"/>
          <w:spacing w:val="15"/>
          <w:w w:val="115"/>
        </w:rPr>
        <w:t xml:space="preserve"> </w:t>
      </w:r>
      <w:r>
        <w:rPr>
          <w:color w:val="231F20"/>
          <w:w w:val="115"/>
        </w:rPr>
        <w:t>предметами;</w:t>
      </w:r>
    </w:p>
    <w:p w:rsidR="008052C0" w:rsidRDefault="008052C0" w:rsidP="008052C0">
      <w:pPr>
        <w:pStyle w:val="af1"/>
        <w:spacing w:line="252" w:lineRule="auto"/>
        <w:ind w:left="343" w:right="115" w:hanging="142"/>
      </w:pPr>
      <w:r>
        <w:rPr>
          <w:rFonts w:ascii="Trebuchet MS" w:hAnsi="Trebuchet MS"/>
          <w:color w:val="231F20"/>
          <w:w w:val="120"/>
          <w:position w:val="1"/>
          <w:sz w:val="14"/>
        </w:rPr>
        <w:t xml:space="preserve">- </w:t>
      </w:r>
      <w:r>
        <w:rPr>
          <w:color w:val="231F20"/>
          <w:w w:val="120"/>
        </w:rPr>
        <w:t>во-вторых, на развитие психологических новообразований</w:t>
      </w:r>
      <w:r>
        <w:rPr>
          <w:color w:val="231F20"/>
          <w:spacing w:val="1"/>
          <w:w w:val="120"/>
        </w:rPr>
        <w:t xml:space="preserve"> </w:t>
      </w:r>
      <w:r>
        <w:rPr>
          <w:color w:val="231F20"/>
          <w:w w:val="115"/>
        </w:rPr>
        <w:t>этого возраста, обеспечивающих становление способности к</w:t>
      </w:r>
      <w:r>
        <w:rPr>
          <w:color w:val="231F20"/>
          <w:spacing w:val="1"/>
          <w:w w:val="115"/>
        </w:rPr>
        <w:t xml:space="preserve"> </w:t>
      </w:r>
      <w:r>
        <w:rPr>
          <w:color w:val="231F20"/>
          <w:spacing w:val="-1"/>
          <w:w w:val="120"/>
        </w:rPr>
        <w:t>применению</w:t>
      </w:r>
      <w:r>
        <w:rPr>
          <w:color w:val="231F20"/>
          <w:spacing w:val="-4"/>
          <w:w w:val="120"/>
        </w:rPr>
        <w:t xml:space="preserve"> </w:t>
      </w:r>
      <w:r>
        <w:rPr>
          <w:color w:val="231F20"/>
          <w:w w:val="120"/>
        </w:rPr>
        <w:t>полученных</w:t>
      </w:r>
      <w:r>
        <w:rPr>
          <w:color w:val="231F20"/>
          <w:spacing w:val="-4"/>
          <w:w w:val="120"/>
        </w:rPr>
        <w:t xml:space="preserve"> </w:t>
      </w:r>
      <w:r>
        <w:rPr>
          <w:color w:val="231F20"/>
          <w:w w:val="120"/>
        </w:rPr>
        <w:t>знаний</w:t>
      </w:r>
      <w:r>
        <w:rPr>
          <w:color w:val="231F20"/>
          <w:spacing w:val="-3"/>
          <w:w w:val="120"/>
        </w:rPr>
        <w:t xml:space="preserve"> </w:t>
      </w:r>
      <w:r>
        <w:rPr>
          <w:color w:val="231F20"/>
          <w:w w:val="120"/>
        </w:rPr>
        <w:t>и</w:t>
      </w:r>
      <w:r>
        <w:rPr>
          <w:color w:val="231F20"/>
          <w:spacing w:val="-4"/>
          <w:w w:val="120"/>
        </w:rPr>
        <w:t xml:space="preserve"> </w:t>
      </w:r>
      <w:r>
        <w:rPr>
          <w:color w:val="231F20"/>
          <w:w w:val="120"/>
        </w:rPr>
        <w:t>к</w:t>
      </w:r>
      <w:r>
        <w:rPr>
          <w:color w:val="231F20"/>
          <w:spacing w:val="-4"/>
          <w:w w:val="120"/>
        </w:rPr>
        <w:t xml:space="preserve"> </w:t>
      </w:r>
      <w:r>
        <w:rPr>
          <w:color w:val="231F20"/>
          <w:w w:val="120"/>
        </w:rPr>
        <w:t>самообразованию</w:t>
      </w:r>
      <w:r>
        <w:rPr>
          <w:color w:val="231F20"/>
          <w:spacing w:val="-3"/>
          <w:w w:val="120"/>
        </w:rPr>
        <w:t xml:space="preserve"> </w:t>
      </w:r>
      <w:r>
        <w:rPr>
          <w:color w:val="231F20"/>
          <w:w w:val="120"/>
        </w:rPr>
        <w:t>обу-</w:t>
      </w:r>
      <w:r>
        <w:rPr>
          <w:color w:val="231F20"/>
          <w:spacing w:val="-58"/>
          <w:w w:val="120"/>
        </w:rPr>
        <w:t xml:space="preserve"> </w:t>
      </w:r>
      <w:r>
        <w:rPr>
          <w:color w:val="231F20"/>
          <w:w w:val="120"/>
        </w:rPr>
        <w:t>чающегося;</w:t>
      </w:r>
    </w:p>
    <w:p w:rsidR="008052C0" w:rsidRDefault="008052C0" w:rsidP="008052C0">
      <w:pPr>
        <w:pStyle w:val="af1"/>
        <w:spacing w:line="252" w:lineRule="auto"/>
        <w:ind w:left="343" w:right="115" w:hanging="142"/>
      </w:pPr>
      <w:r>
        <w:rPr>
          <w:rFonts w:ascii="Trebuchet MS" w:hAnsi="Trebuchet MS"/>
          <w:color w:val="231F20"/>
          <w:w w:val="120"/>
          <w:position w:val="1"/>
          <w:sz w:val="14"/>
        </w:rPr>
        <w:t xml:space="preserve">- </w:t>
      </w:r>
      <w:r>
        <w:rPr>
          <w:color w:val="231F20"/>
          <w:w w:val="120"/>
        </w:rPr>
        <w:t>в-третьих,</w:t>
      </w:r>
      <w:r>
        <w:rPr>
          <w:color w:val="231F20"/>
          <w:spacing w:val="-7"/>
          <w:w w:val="120"/>
        </w:rPr>
        <w:t xml:space="preserve"> </w:t>
      </w:r>
      <w:r>
        <w:rPr>
          <w:color w:val="231F20"/>
          <w:w w:val="120"/>
        </w:rPr>
        <w:t>на</w:t>
      </w:r>
      <w:r>
        <w:rPr>
          <w:color w:val="231F20"/>
          <w:spacing w:val="-7"/>
          <w:w w:val="120"/>
        </w:rPr>
        <w:t xml:space="preserve"> </w:t>
      </w:r>
      <w:r>
        <w:rPr>
          <w:color w:val="231F20"/>
          <w:w w:val="120"/>
        </w:rPr>
        <w:t>расширение</w:t>
      </w:r>
      <w:r>
        <w:rPr>
          <w:color w:val="231F20"/>
          <w:spacing w:val="-6"/>
          <w:w w:val="120"/>
        </w:rPr>
        <w:t xml:space="preserve"> </w:t>
      </w:r>
      <w:r>
        <w:rPr>
          <w:color w:val="231F20"/>
          <w:w w:val="120"/>
        </w:rPr>
        <w:t>и</w:t>
      </w:r>
      <w:r>
        <w:rPr>
          <w:color w:val="231F20"/>
          <w:spacing w:val="-7"/>
          <w:w w:val="120"/>
        </w:rPr>
        <w:t xml:space="preserve"> </w:t>
      </w:r>
      <w:r>
        <w:rPr>
          <w:color w:val="231F20"/>
          <w:w w:val="120"/>
        </w:rPr>
        <w:t>углубление</w:t>
      </w:r>
      <w:r>
        <w:rPr>
          <w:color w:val="231F20"/>
          <w:spacing w:val="-7"/>
          <w:w w:val="120"/>
        </w:rPr>
        <w:t xml:space="preserve"> </w:t>
      </w:r>
      <w:r>
        <w:rPr>
          <w:color w:val="231F20"/>
          <w:w w:val="120"/>
        </w:rPr>
        <w:t>познавательных</w:t>
      </w:r>
      <w:r>
        <w:rPr>
          <w:color w:val="231F20"/>
          <w:spacing w:val="-6"/>
          <w:w w:val="120"/>
        </w:rPr>
        <w:t xml:space="preserve"> </w:t>
      </w:r>
      <w:r>
        <w:rPr>
          <w:color w:val="231F20"/>
          <w:w w:val="120"/>
        </w:rPr>
        <w:t>ин-</w:t>
      </w:r>
      <w:r>
        <w:rPr>
          <w:color w:val="231F20"/>
          <w:spacing w:val="-58"/>
          <w:w w:val="120"/>
        </w:rPr>
        <w:t xml:space="preserve"> </w:t>
      </w:r>
      <w:r>
        <w:rPr>
          <w:color w:val="231F20"/>
          <w:w w:val="120"/>
        </w:rPr>
        <w:t>тересов</w:t>
      </w:r>
      <w:r>
        <w:rPr>
          <w:color w:val="231F20"/>
          <w:spacing w:val="10"/>
          <w:w w:val="120"/>
        </w:rPr>
        <w:t xml:space="preserve"> </w:t>
      </w:r>
      <w:r>
        <w:rPr>
          <w:color w:val="231F20"/>
          <w:w w:val="120"/>
        </w:rPr>
        <w:t>обучающихся;</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в-четвёртых, на успешное овладение младшими школьника-</w:t>
      </w:r>
      <w:r>
        <w:rPr>
          <w:color w:val="231F20"/>
          <w:spacing w:val="1"/>
          <w:w w:val="115"/>
        </w:rPr>
        <w:t xml:space="preserve"> </w:t>
      </w:r>
      <w:r>
        <w:rPr>
          <w:color w:val="231F20"/>
          <w:w w:val="115"/>
        </w:rPr>
        <w:t>ми</w:t>
      </w:r>
      <w:r>
        <w:rPr>
          <w:color w:val="231F20"/>
          <w:spacing w:val="1"/>
          <w:w w:val="115"/>
        </w:rPr>
        <w:t xml:space="preserve"> </w:t>
      </w:r>
      <w:r>
        <w:rPr>
          <w:color w:val="231F20"/>
          <w:w w:val="115"/>
        </w:rPr>
        <w:t>начальными</w:t>
      </w:r>
      <w:r>
        <w:rPr>
          <w:color w:val="231F20"/>
          <w:spacing w:val="1"/>
          <w:w w:val="115"/>
        </w:rPr>
        <w:t xml:space="preserve"> </w:t>
      </w:r>
      <w:r>
        <w:rPr>
          <w:color w:val="231F20"/>
          <w:w w:val="115"/>
        </w:rPr>
        <w:t>навыками</w:t>
      </w:r>
      <w:r>
        <w:rPr>
          <w:color w:val="231F20"/>
          <w:spacing w:val="1"/>
          <w:w w:val="115"/>
        </w:rPr>
        <w:t xml:space="preserve"> </w:t>
      </w:r>
      <w:r>
        <w:rPr>
          <w:color w:val="231F20"/>
          <w:w w:val="115"/>
        </w:rPr>
        <w:t>работы</w:t>
      </w:r>
      <w:r>
        <w:rPr>
          <w:color w:val="231F20"/>
          <w:spacing w:val="1"/>
          <w:w w:val="115"/>
        </w:rPr>
        <w:t xml:space="preserve"> </w:t>
      </w:r>
      <w:r>
        <w:rPr>
          <w:color w:val="231F20"/>
          <w:w w:val="115"/>
        </w:rPr>
        <w:t>с</w:t>
      </w:r>
      <w:r>
        <w:rPr>
          <w:color w:val="231F20"/>
          <w:spacing w:val="1"/>
          <w:w w:val="115"/>
        </w:rPr>
        <w:t xml:space="preserve"> </w:t>
      </w:r>
      <w:r>
        <w:rPr>
          <w:color w:val="231F20"/>
          <w:w w:val="115"/>
        </w:rPr>
        <w:t>развивающими</w:t>
      </w:r>
      <w:r>
        <w:rPr>
          <w:color w:val="231F20"/>
          <w:spacing w:val="1"/>
          <w:w w:val="115"/>
        </w:rPr>
        <w:t xml:space="preserve"> </w:t>
      </w:r>
      <w:r>
        <w:rPr>
          <w:color w:val="231F20"/>
          <w:w w:val="115"/>
        </w:rPr>
        <w:t>серти-</w:t>
      </w:r>
      <w:r>
        <w:rPr>
          <w:color w:val="231F20"/>
          <w:spacing w:val="1"/>
          <w:w w:val="115"/>
        </w:rPr>
        <w:t xml:space="preserve"> </w:t>
      </w:r>
      <w:r>
        <w:rPr>
          <w:color w:val="231F20"/>
          <w:w w:val="115"/>
        </w:rPr>
        <w:t>фицированными</w:t>
      </w:r>
      <w:r>
        <w:rPr>
          <w:color w:val="231F20"/>
          <w:spacing w:val="1"/>
          <w:w w:val="115"/>
        </w:rPr>
        <w:t xml:space="preserve"> </w:t>
      </w:r>
      <w:r>
        <w:rPr>
          <w:color w:val="231F20"/>
          <w:w w:val="115"/>
        </w:rPr>
        <w:t>обучающими</w:t>
      </w:r>
      <w:r>
        <w:rPr>
          <w:color w:val="231F20"/>
          <w:spacing w:val="1"/>
          <w:w w:val="115"/>
        </w:rPr>
        <w:t xml:space="preserve"> </w:t>
      </w:r>
      <w:r>
        <w:rPr>
          <w:color w:val="231F20"/>
          <w:w w:val="115"/>
        </w:rPr>
        <w:t>и</w:t>
      </w:r>
      <w:r>
        <w:rPr>
          <w:color w:val="231F20"/>
          <w:spacing w:val="1"/>
          <w:w w:val="115"/>
        </w:rPr>
        <w:t xml:space="preserve"> </w:t>
      </w:r>
      <w:r>
        <w:rPr>
          <w:color w:val="231F20"/>
          <w:w w:val="115"/>
        </w:rPr>
        <w:t>игровыми</w:t>
      </w:r>
      <w:r>
        <w:rPr>
          <w:color w:val="231F20"/>
          <w:spacing w:val="1"/>
          <w:w w:val="115"/>
        </w:rPr>
        <w:t xml:space="preserve"> </w:t>
      </w:r>
      <w:r>
        <w:rPr>
          <w:color w:val="231F20"/>
          <w:w w:val="115"/>
        </w:rPr>
        <w:t>цифровыми</w:t>
      </w:r>
      <w:r>
        <w:rPr>
          <w:color w:val="231F20"/>
          <w:spacing w:val="1"/>
          <w:w w:val="115"/>
        </w:rPr>
        <w:t xml:space="preserve"> </w:t>
      </w:r>
      <w:r>
        <w:rPr>
          <w:color w:val="231F20"/>
          <w:w w:val="115"/>
        </w:rPr>
        <w:t>ре-</w:t>
      </w:r>
      <w:r>
        <w:rPr>
          <w:color w:val="231F20"/>
          <w:spacing w:val="1"/>
          <w:w w:val="115"/>
        </w:rPr>
        <w:t xml:space="preserve"> </w:t>
      </w:r>
      <w:r>
        <w:rPr>
          <w:color w:val="231F20"/>
          <w:w w:val="115"/>
        </w:rPr>
        <w:t>сурсами;</w:t>
      </w:r>
    </w:p>
    <w:p w:rsidR="008052C0" w:rsidRDefault="008052C0" w:rsidP="008052C0">
      <w:pPr>
        <w:pStyle w:val="af1"/>
        <w:spacing w:line="252" w:lineRule="auto"/>
        <w:ind w:left="343" w:right="112" w:hanging="142"/>
      </w:pPr>
      <w:r>
        <w:rPr>
          <w:rFonts w:ascii="Trebuchet MS" w:hAnsi="Trebuchet MS"/>
          <w:color w:val="231F20"/>
          <w:w w:val="115"/>
          <w:position w:val="1"/>
          <w:sz w:val="14"/>
        </w:rPr>
        <w:t xml:space="preserve">- </w:t>
      </w:r>
      <w:r>
        <w:rPr>
          <w:color w:val="231F20"/>
          <w:w w:val="115"/>
        </w:rPr>
        <w:t>в-пятых,</w:t>
      </w:r>
      <w:r>
        <w:rPr>
          <w:color w:val="231F20"/>
          <w:spacing w:val="1"/>
          <w:w w:val="115"/>
        </w:rPr>
        <w:t xml:space="preserve"> </w:t>
      </w:r>
      <w:r>
        <w:rPr>
          <w:color w:val="231F20"/>
          <w:w w:val="115"/>
        </w:rPr>
        <w:t>на</w:t>
      </w:r>
      <w:r>
        <w:rPr>
          <w:color w:val="231F20"/>
          <w:spacing w:val="1"/>
          <w:w w:val="115"/>
        </w:rPr>
        <w:t xml:space="preserve"> </w:t>
      </w:r>
      <w:r>
        <w:rPr>
          <w:color w:val="231F20"/>
          <w:w w:val="115"/>
        </w:rPr>
        <w:t>успешное</w:t>
      </w:r>
      <w:r>
        <w:rPr>
          <w:color w:val="231F20"/>
          <w:spacing w:val="1"/>
          <w:w w:val="115"/>
        </w:rPr>
        <w:t xml:space="preserve"> </w:t>
      </w:r>
      <w:r>
        <w:rPr>
          <w:color w:val="231F20"/>
          <w:w w:val="115"/>
        </w:rPr>
        <w:t>овладение</w:t>
      </w:r>
      <w:r>
        <w:rPr>
          <w:color w:val="231F20"/>
          <w:spacing w:val="1"/>
          <w:w w:val="115"/>
        </w:rPr>
        <w:t xml:space="preserve"> </w:t>
      </w:r>
      <w:r>
        <w:rPr>
          <w:color w:val="231F20"/>
          <w:w w:val="115"/>
        </w:rPr>
        <w:t>младшими</w:t>
      </w:r>
      <w:r>
        <w:rPr>
          <w:color w:val="231F20"/>
          <w:spacing w:val="1"/>
          <w:w w:val="115"/>
        </w:rPr>
        <w:t xml:space="preserve"> </w:t>
      </w:r>
      <w:r>
        <w:rPr>
          <w:color w:val="231F20"/>
          <w:w w:val="115"/>
        </w:rPr>
        <w:t>школьниками</w:t>
      </w:r>
      <w:r>
        <w:rPr>
          <w:color w:val="231F20"/>
          <w:spacing w:val="1"/>
          <w:w w:val="115"/>
        </w:rPr>
        <w:t xml:space="preserve"> </w:t>
      </w:r>
      <w:r>
        <w:rPr>
          <w:color w:val="231F20"/>
          <w:w w:val="115"/>
        </w:rPr>
        <w:t>начальными</w:t>
      </w:r>
      <w:r>
        <w:rPr>
          <w:color w:val="231F20"/>
          <w:spacing w:val="1"/>
          <w:w w:val="115"/>
        </w:rPr>
        <w:t xml:space="preserve"> </w:t>
      </w:r>
      <w:r>
        <w:rPr>
          <w:color w:val="231F20"/>
          <w:w w:val="115"/>
        </w:rPr>
        <w:t>сведениями</w:t>
      </w:r>
      <w:r>
        <w:rPr>
          <w:color w:val="231F20"/>
          <w:spacing w:val="1"/>
          <w:w w:val="115"/>
        </w:rPr>
        <w:t xml:space="preserve"> </w:t>
      </w:r>
      <w:r>
        <w:rPr>
          <w:color w:val="231F20"/>
          <w:w w:val="115"/>
        </w:rPr>
        <w:t>об</w:t>
      </w:r>
      <w:r>
        <w:rPr>
          <w:color w:val="231F20"/>
          <w:spacing w:val="1"/>
          <w:w w:val="115"/>
        </w:rPr>
        <w:t xml:space="preserve"> </w:t>
      </w:r>
      <w:r>
        <w:rPr>
          <w:color w:val="231F20"/>
          <w:w w:val="115"/>
        </w:rPr>
        <w:t>информационной</w:t>
      </w:r>
      <w:r>
        <w:rPr>
          <w:color w:val="231F20"/>
          <w:spacing w:val="1"/>
          <w:w w:val="115"/>
        </w:rPr>
        <w:t xml:space="preserve"> </w:t>
      </w:r>
      <w:r>
        <w:rPr>
          <w:color w:val="231F20"/>
          <w:w w:val="115"/>
        </w:rPr>
        <w:t>безопасности</w:t>
      </w:r>
      <w:r>
        <w:rPr>
          <w:color w:val="231F20"/>
          <w:spacing w:val="-55"/>
          <w:w w:val="115"/>
        </w:rPr>
        <w:t xml:space="preserve"> </w:t>
      </w:r>
      <w:r>
        <w:rPr>
          <w:color w:val="231F20"/>
          <w:w w:val="115"/>
        </w:rPr>
        <w:t>при работе с</w:t>
      </w:r>
      <w:r>
        <w:rPr>
          <w:color w:val="231F20"/>
          <w:spacing w:val="1"/>
          <w:w w:val="115"/>
        </w:rPr>
        <w:t xml:space="preserve"> </w:t>
      </w:r>
      <w:r>
        <w:rPr>
          <w:color w:val="231F20"/>
          <w:w w:val="115"/>
        </w:rPr>
        <w:t>обучающими и игровыми цифровыми ресур-</w:t>
      </w:r>
      <w:r>
        <w:rPr>
          <w:color w:val="231F20"/>
          <w:spacing w:val="1"/>
          <w:w w:val="115"/>
        </w:rPr>
        <w:t xml:space="preserve"> </w:t>
      </w:r>
      <w:r>
        <w:rPr>
          <w:color w:val="231F20"/>
          <w:w w:val="115"/>
        </w:rPr>
        <w:t>сами.</w:t>
      </w:r>
    </w:p>
    <w:p w:rsidR="008052C0" w:rsidRDefault="008052C0" w:rsidP="008052C0">
      <w:pPr>
        <w:pStyle w:val="af1"/>
        <w:spacing w:line="252" w:lineRule="auto"/>
        <w:ind w:left="117" w:right="114"/>
      </w:pPr>
      <w:r>
        <w:rPr>
          <w:color w:val="231F20"/>
          <w:w w:val="115"/>
        </w:rPr>
        <w:t>Всё это является предпосылками и показателями статуса об-</w:t>
      </w:r>
      <w:r>
        <w:rPr>
          <w:color w:val="231F20"/>
          <w:spacing w:val="1"/>
          <w:w w:val="115"/>
        </w:rPr>
        <w:t xml:space="preserve"> </w:t>
      </w:r>
      <w:r>
        <w:rPr>
          <w:color w:val="231F20"/>
          <w:w w:val="115"/>
        </w:rPr>
        <w:t>учающегося в начальной школе как субъекта учебной деятель-</w:t>
      </w:r>
      <w:r>
        <w:rPr>
          <w:color w:val="231F20"/>
          <w:spacing w:val="1"/>
          <w:w w:val="115"/>
        </w:rPr>
        <w:t xml:space="preserve"> </w:t>
      </w:r>
      <w:r>
        <w:rPr>
          <w:color w:val="231F20"/>
          <w:w w:val="115"/>
        </w:rPr>
        <w:t>ности и образовательных отношений в современных условиях</w:t>
      </w:r>
      <w:r>
        <w:rPr>
          <w:color w:val="231F20"/>
          <w:spacing w:val="1"/>
          <w:w w:val="115"/>
        </w:rPr>
        <w:t xml:space="preserve"> </w:t>
      </w:r>
      <w:r>
        <w:rPr>
          <w:color w:val="231F20"/>
          <w:w w:val="115"/>
        </w:rPr>
        <w:t>цифровой</w:t>
      </w:r>
      <w:r>
        <w:rPr>
          <w:color w:val="231F20"/>
          <w:spacing w:val="16"/>
          <w:w w:val="115"/>
        </w:rPr>
        <w:t xml:space="preserve"> </w:t>
      </w:r>
      <w:r>
        <w:rPr>
          <w:color w:val="231F20"/>
          <w:w w:val="115"/>
        </w:rPr>
        <w:t>трансформации</w:t>
      </w:r>
      <w:r>
        <w:rPr>
          <w:color w:val="231F20"/>
          <w:spacing w:val="17"/>
          <w:w w:val="115"/>
        </w:rPr>
        <w:t xml:space="preserve"> </w:t>
      </w:r>
      <w:r>
        <w:rPr>
          <w:color w:val="231F20"/>
          <w:w w:val="115"/>
        </w:rPr>
        <w:t>образования.</w:t>
      </w:r>
    </w:p>
    <w:p w:rsidR="008052C0" w:rsidRDefault="008052C0" w:rsidP="008052C0">
      <w:pPr>
        <w:pStyle w:val="af1"/>
        <w:spacing w:line="252" w:lineRule="auto"/>
        <w:ind w:left="117" w:right="115"/>
      </w:pPr>
      <w:r>
        <w:rPr>
          <w:color w:val="231F20"/>
          <w:w w:val="120"/>
        </w:rPr>
        <w:t>Реализация цели развития младших школьников как прио-</w:t>
      </w:r>
      <w:r>
        <w:rPr>
          <w:color w:val="231F20"/>
          <w:spacing w:val="1"/>
          <w:w w:val="120"/>
        </w:rPr>
        <w:t xml:space="preserve"> </w:t>
      </w:r>
      <w:r>
        <w:rPr>
          <w:color w:val="231F20"/>
          <w:w w:val="115"/>
        </w:rPr>
        <w:t>ритетной для первого этапа школьного образования возможна,</w:t>
      </w:r>
      <w:r>
        <w:rPr>
          <w:color w:val="231F20"/>
          <w:spacing w:val="1"/>
          <w:w w:val="115"/>
        </w:rPr>
        <w:t xml:space="preserve"> </w:t>
      </w:r>
      <w:r>
        <w:rPr>
          <w:color w:val="231F20"/>
          <w:spacing w:val="-1"/>
          <w:w w:val="120"/>
        </w:rPr>
        <w:t>если</w:t>
      </w:r>
      <w:r>
        <w:rPr>
          <w:color w:val="231F20"/>
          <w:spacing w:val="-14"/>
          <w:w w:val="120"/>
        </w:rPr>
        <w:t xml:space="preserve"> </w:t>
      </w:r>
      <w:r>
        <w:rPr>
          <w:color w:val="231F20"/>
          <w:spacing w:val="-1"/>
          <w:w w:val="120"/>
        </w:rPr>
        <w:t>устанавливаются</w:t>
      </w:r>
      <w:r>
        <w:rPr>
          <w:color w:val="231F20"/>
          <w:spacing w:val="-13"/>
          <w:w w:val="120"/>
        </w:rPr>
        <w:t xml:space="preserve"> </w:t>
      </w:r>
      <w:r>
        <w:rPr>
          <w:color w:val="231F20"/>
          <w:w w:val="120"/>
        </w:rPr>
        <w:t>связь</w:t>
      </w:r>
      <w:r>
        <w:rPr>
          <w:color w:val="231F20"/>
          <w:spacing w:val="-14"/>
          <w:w w:val="120"/>
        </w:rPr>
        <w:t xml:space="preserve"> </w:t>
      </w:r>
      <w:r>
        <w:rPr>
          <w:color w:val="231F20"/>
          <w:w w:val="120"/>
        </w:rPr>
        <w:t>и</w:t>
      </w:r>
      <w:r>
        <w:rPr>
          <w:color w:val="231F20"/>
          <w:spacing w:val="-13"/>
          <w:w w:val="120"/>
        </w:rPr>
        <w:t xml:space="preserve"> </w:t>
      </w:r>
      <w:r>
        <w:rPr>
          <w:color w:val="231F20"/>
          <w:w w:val="120"/>
        </w:rPr>
        <w:t>взаимодействие</w:t>
      </w:r>
      <w:r>
        <w:rPr>
          <w:color w:val="231F20"/>
          <w:spacing w:val="-14"/>
          <w:w w:val="120"/>
        </w:rPr>
        <w:t xml:space="preserve"> </w:t>
      </w:r>
      <w:r>
        <w:rPr>
          <w:color w:val="231F20"/>
          <w:w w:val="120"/>
        </w:rPr>
        <w:t>между</w:t>
      </w:r>
      <w:r>
        <w:rPr>
          <w:color w:val="231F20"/>
          <w:spacing w:val="-13"/>
          <w:w w:val="120"/>
        </w:rPr>
        <w:t xml:space="preserve"> </w:t>
      </w:r>
      <w:r>
        <w:rPr>
          <w:color w:val="231F20"/>
          <w:w w:val="120"/>
        </w:rPr>
        <w:t>освоени-</w:t>
      </w:r>
      <w:r>
        <w:rPr>
          <w:color w:val="231F20"/>
          <w:spacing w:val="-58"/>
          <w:w w:val="120"/>
        </w:rPr>
        <w:t xml:space="preserve"> </w:t>
      </w:r>
      <w:r>
        <w:rPr>
          <w:color w:val="231F20"/>
          <w:spacing w:val="-1"/>
          <w:w w:val="120"/>
        </w:rPr>
        <w:t>ем</w:t>
      </w:r>
      <w:r>
        <w:rPr>
          <w:color w:val="231F20"/>
          <w:spacing w:val="-8"/>
          <w:w w:val="120"/>
        </w:rPr>
        <w:t xml:space="preserve"> </w:t>
      </w:r>
      <w:r>
        <w:rPr>
          <w:color w:val="231F20"/>
          <w:spacing w:val="-1"/>
          <w:w w:val="120"/>
        </w:rPr>
        <w:t>предметного</w:t>
      </w:r>
      <w:r>
        <w:rPr>
          <w:color w:val="231F20"/>
          <w:spacing w:val="-7"/>
          <w:w w:val="120"/>
        </w:rPr>
        <w:t xml:space="preserve"> </w:t>
      </w:r>
      <w:r>
        <w:rPr>
          <w:color w:val="231F20"/>
          <w:w w:val="120"/>
        </w:rPr>
        <w:t>содержания</w:t>
      </w:r>
      <w:r>
        <w:rPr>
          <w:color w:val="231F20"/>
          <w:spacing w:val="-7"/>
          <w:w w:val="120"/>
        </w:rPr>
        <w:t xml:space="preserve"> </w:t>
      </w:r>
      <w:r>
        <w:rPr>
          <w:color w:val="231F20"/>
          <w:w w:val="120"/>
        </w:rPr>
        <w:t>обучения</w:t>
      </w:r>
      <w:r>
        <w:rPr>
          <w:color w:val="231F20"/>
          <w:spacing w:val="-7"/>
          <w:w w:val="120"/>
        </w:rPr>
        <w:t xml:space="preserve"> </w:t>
      </w:r>
      <w:r>
        <w:rPr>
          <w:color w:val="231F20"/>
          <w:w w:val="120"/>
        </w:rPr>
        <w:t>и</w:t>
      </w:r>
      <w:r>
        <w:rPr>
          <w:color w:val="231F20"/>
          <w:spacing w:val="-7"/>
          <w:w w:val="120"/>
        </w:rPr>
        <w:t xml:space="preserve"> </w:t>
      </w:r>
      <w:r>
        <w:rPr>
          <w:color w:val="231F20"/>
          <w:w w:val="120"/>
        </w:rPr>
        <w:t>достижениями</w:t>
      </w:r>
      <w:r>
        <w:rPr>
          <w:color w:val="231F20"/>
          <w:spacing w:val="-7"/>
          <w:w w:val="120"/>
        </w:rPr>
        <w:t xml:space="preserve"> </w:t>
      </w:r>
      <w:r>
        <w:rPr>
          <w:color w:val="231F20"/>
          <w:w w:val="120"/>
        </w:rPr>
        <w:t>обуча-</w:t>
      </w:r>
    </w:p>
    <w:p w:rsidR="008052C0" w:rsidRDefault="008052C0" w:rsidP="008052C0">
      <w:pPr>
        <w:widowControl/>
        <w:autoSpaceDE/>
        <w:autoSpaceDN/>
        <w:spacing w:line="252" w:lineRule="auto"/>
        <w:sectPr w:rsidR="008052C0">
          <w:pgSz w:w="7830" w:h="12020"/>
          <w:pgMar w:top="600" w:right="620" w:bottom="900" w:left="620" w:header="0" w:footer="709" w:gutter="0"/>
          <w:pgNumType w:start="528"/>
          <w:cols w:space="720"/>
        </w:sectPr>
      </w:pPr>
    </w:p>
    <w:p w:rsidR="008052C0" w:rsidRDefault="008052C0" w:rsidP="008052C0">
      <w:pPr>
        <w:pStyle w:val="af1"/>
        <w:spacing w:before="70" w:line="252" w:lineRule="auto"/>
        <w:ind w:left="117" w:right="115" w:firstLine="0"/>
      </w:pPr>
      <w:r>
        <w:rPr>
          <w:color w:val="231F20"/>
          <w:w w:val="115"/>
        </w:rPr>
        <w:lastRenderedPageBreak/>
        <w:t>ющегося в области метапредметных результатов. Это взаимо-</w:t>
      </w:r>
      <w:r>
        <w:rPr>
          <w:color w:val="231F20"/>
          <w:spacing w:val="1"/>
          <w:w w:val="115"/>
        </w:rPr>
        <w:t xml:space="preserve"> </w:t>
      </w:r>
      <w:r>
        <w:rPr>
          <w:color w:val="231F20"/>
          <w:w w:val="115"/>
        </w:rPr>
        <w:t>действие</w:t>
      </w:r>
      <w:r>
        <w:rPr>
          <w:color w:val="231F20"/>
          <w:spacing w:val="16"/>
          <w:w w:val="115"/>
        </w:rPr>
        <w:t xml:space="preserve"> </w:t>
      </w:r>
      <w:r>
        <w:rPr>
          <w:color w:val="231F20"/>
          <w:w w:val="115"/>
        </w:rPr>
        <w:t>проявляется</w:t>
      </w:r>
      <w:r>
        <w:rPr>
          <w:color w:val="231F20"/>
          <w:spacing w:val="16"/>
          <w:w w:val="115"/>
        </w:rPr>
        <w:t xml:space="preserve"> </w:t>
      </w:r>
      <w:r>
        <w:rPr>
          <w:color w:val="231F20"/>
          <w:w w:val="115"/>
        </w:rPr>
        <w:t>в</w:t>
      </w:r>
      <w:r>
        <w:rPr>
          <w:color w:val="231F20"/>
          <w:spacing w:val="16"/>
          <w:w w:val="115"/>
        </w:rPr>
        <w:t xml:space="preserve"> </w:t>
      </w:r>
      <w:r>
        <w:rPr>
          <w:color w:val="231F20"/>
          <w:w w:val="115"/>
        </w:rPr>
        <w:t>следующем:</w:t>
      </w:r>
    </w:p>
    <w:p w:rsidR="008052C0" w:rsidRDefault="008052C0" w:rsidP="008052C0">
      <w:pPr>
        <w:pStyle w:val="aff"/>
        <w:numPr>
          <w:ilvl w:val="3"/>
          <w:numId w:val="105"/>
        </w:numPr>
        <w:tabs>
          <w:tab w:val="left" w:pos="608"/>
        </w:tabs>
        <w:spacing w:line="252" w:lineRule="auto"/>
        <w:ind w:right="115" w:firstLine="226"/>
        <w:rPr>
          <w:sz w:val="20"/>
        </w:rPr>
      </w:pPr>
      <w:r>
        <w:rPr>
          <w:color w:val="231F20"/>
          <w:w w:val="115"/>
          <w:sz w:val="20"/>
        </w:rPr>
        <w:t>предметные знания, умения и способы деятельности явля-</w:t>
      </w:r>
      <w:r>
        <w:rPr>
          <w:color w:val="231F20"/>
          <w:spacing w:val="1"/>
          <w:w w:val="115"/>
          <w:sz w:val="20"/>
        </w:rPr>
        <w:t xml:space="preserve"> </w:t>
      </w:r>
      <w:r>
        <w:rPr>
          <w:color w:val="231F20"/>
          <w:w w:val="115"/>
          <w:sz w:val="20"/>
        </w:rPr>
        <w:t>ются</w:t>
      </w:r>
      <w:r>
        <w:rPr>
          <w:color w:val="231F20"/>
          <w:spacing w:val="15"/>
          <w:w w:val="115"/>
          <w:sz w:val="20"/>
        </w:rPr>
        <w:t xml:space="preserve"> </w:t>
      </w:r>
      <w:r>
        <w:rPr>
          <w:color w:val="231F20"/>
          <w:w w:val="115"/>
          <w:sz w:val="20"/>
        </w:rPr>
        <w:t>содержательной</w:t>
      </w:r>
      <w:r>
        <w:rPr>
          <w:color w:val="231F20"/>
          <w:spacing w:val="16"/>
          <w:w w:val="115"/>
          <w:sz w:val="20"/>
        </w:rPr>
        <w:t xml:space="preserve"> </w:t>
      </w:r>
      <w:r>
        <w:rPr>
          <w:color w:val="231F20"/>
          <w:w w:val="115"/>
          <w:sz w:val="20"/>
        </w:rPr>
        <w:t>основой</w:t>
      </w:r>
      <w:r>
        <w:rPr>
          <w:color w:val="231F20"/>
          <w:spacing w:val="15"/>
          <w:w w:val="115"/>
          <w:sz w:val="20"/>
        </w:rPr>
        <w:t xml:space="preserve"> </w:t>
      </w:r>
      <w:r>
        <w:rPr>
          <w:color w:val="231F20"/>
          <w:w w:val="115"/>
          <w:sz w:val="20"/>
        </w:rPr>
        <w:t>становления</w:t>
      </w:r>
      <w:r>
        <w:rPr>
          <w:color w:val="231F20"/>
          <w:spacing w:val="16"/>
          <w:w w:val="115"/>
          <w:sz w:val="20"/>
        </w:rPr>
        <w:t xml:space="preserve"> </w:t>
      </w:r>
      <w:r>
        <w:rPr>
          <w:color w:val="231F20"/>
          <w:w w:val="115"/>
          <w:sz w:val="20"/>
        </w:rPr>
        <w:t>УУД;</w:t>
      </w:r>
    </w:p>
    <w:p w:rsidR="008052C0" w:rsidRDefault="008052C0" w:rsidP="008052C0">
      <w:pPr>
        <w:pStyle w:val="aff"/>
        <w:numPr>
          <w:ilvl w:val="3"/>
          <w:numId w:val="105"/>
        </w:numPr>
        <w:tabs>
          <w:tab w:val="left" w:pos="610"/>
        </w:tabs>
        <w:spacing w:line="252" w:lineRule="auto"/>
        <w:ind w:right="113" w:firstLine="226"/>
        <w:rPr>
          <w:sz w:val="20"/>
        </w:rPr>
      </w:pPr>
      <w:r>
        <w:rPr>
          <w:color w:val="231F20"/>
          <w:w w:val="115"/>
          <w:sz w:val="20"/>
        </w:rPr>
        <w:t>развивающиеся УУД обеспечивают протекание учебного</w:t>
      </w:r>
      <w:r>
        <w:rPr>
          <w:color w:val="231F20"/>
          <w:spacing w:val="1"/>
          <w:w w:val="115"/>
          <w:sz w:val="20"/>
        </w:rPr>
        <w:t xml:space="preserve"> </w:t>
      </w:r>
      <w:r>
        <w:rPr>
          <w:color w:val="231F20"/>
          <w:w w:val="115"/>
          <w:sz w:val="20"/>
        </w:rPr>
        <w:t>процесса</w:t>
      </w:r>
      <w:r>
        <w:rPr>
          <w:color w:val="231F20"/>
          <w:spacing w:val="1"/>
          <w:w w:val="115"/>
          <w:sz w:val="20"/>
        </w:rPr>
        <w:t xml:space="preserve"> </w:t>
      </w:r>
      <w:r>
        <w:rPr>
          <w:color w:val="231F20"/>
          <w:w w:val="115"/>
          <w:sz w:val="20"/>
        </w:rPr>
        <w:t>как</w:t>
      </w:r>
      <w:r>
        <w:rPr>
          <w:color w:val="231F20"/>
          <w:spacing w:val="1"/>
          <w:w w:val="115"/>
          <w:sz w:val="20"/>
        </w:rPr>
        <w:t xml:space="preserve"> </w:t>
      </w:r>
      <w:r>
        <w:rPr>
          <w:color w:val="231F20"/>
          <w:w w:val="115"/>
          <w:sz w:val="20"/>
        </w:rPr>
        <w:t>активной</w:t>
      </w:r>
      <w:r>
        <w:rPr>
          <w:color w:val="231F20"/>
          <w:spacing w:val="1"/>
          <w:w w:val="115"/>
          <w:sz w:val="20"/>
        </w:rPr>
        <w:t xml:space="preserve"> </w:t>
      </w:r>
      <w:r>
        <w:rPr>
          <w:color w:val="231F20"/>
          <w:w w:val="115"/>
          <w:sz w:val="20"/>
        </w:rPr>
        <w:t>инициативной</w:t>
      </w:r>
      <w:r>
        <w:rPr>
          <w:color w:val="231F20"/>
          <w:spacing w:val="1"/>
          <w:w w:val="115"/>
          <w:sz w:val="20"/>
        </w:rPr>
        <w:t xml:space="preserve"> </w:t>
      </w:r>
      <w:r>
        <w:rPr>
          <w:color w:val="231F20"/>
          <w:w w:val="115"/>
          <w:sz w:val="20"/>
        </w:rPr>
        <w:t>поисково-исследова-</w:t>
      </w:r>
      <w:r>
        <w:rPr>
          <w:color w:val="231F20"/>
          <w:spacing w:val="1"/>
          <w:w w:val="115"/>
          <w:sz w:val="20"/>
        </w:rPr>
        <w:t xml:space="preserve"> </w:t>
      </w:r>
      <w:r>
        <w:rPr>
          <w:color w:val="231F20"/>
          <w:w w:val="115"/>
          <w:sz w:val="20"/>
        </w:rPr>
        <w:t>тельской</w:t>
      </w:r>
      <w:r>
        <w:rPr>
          <w:color w:val="231F20"/>
          <w:spacing w:val="1"/>
          <w:w w:val="115"/>
          <w:sz w:val="20"/>
        </w:rPr>
        <w:t xml:space="preserve"> </w:t>
      </w:r>
      <w:r>
        <w:rPr>
          <w:color w:val="231F20"/>
          <w:w w:val="115"/>
          <w:sz w:val="20"/>
        </w:rPr>
        <w:t>деятельности</w:t>
      </w:r>
      <w:r>
        <w:rPr>
          <w:color w:val="231F20"/>
          <w:spacing w:val="1"/>
          <w:w w:val="115"/>
          <w:sz w:val="20"/>
        </w:rPr>
        <w:t xml:space="preserve"> </w:t>
      </w:r>
      <w:r>
        <w:rPr>
          <w:color w:val="231F20"/>
          <w:w w:val="115"/>
          <w:sz w:val="20"/>
        </w:rPr>
        <w:t>на</w:t>
      </w:r>
      <w:r>
        <w:rPr>
          <w:color w:val="231F20"/>
          <w:spacing w:val="1"/>
          <w:w w:val="115"/>
          <w:sz w:val="20"/>
        </w:rPr>
        <w:t xml:space="preserve"> </w:t>
      </w:r>
      <w:r>
        <w:rPr>
          <w:color w:val="231F20"/>
          <w:w w:val="115"/>
          <w:sz w:val="20"/>
        </w:rPr>
        <w:t>основе</w:t>
      </w:r>
      <w:r>
        <w:rPr>
          <w:color w:val="231F20"/>
          <w:spacing w:val="1"/>
          <w:w w:val="115"/>
          <w:sz w:val="20"/>
        </w:rPr>
        <w:t xml:space="preserve"> </w:t>
      </w:r>
      <w:r>
        <w:rPr>
          <w:color w:val="231F20"/>
          <w:w w:val="115"/>
          <w:sz w:val="20"/>
        </w:rPr>
        <w:t>применения</w:t>
      </w:r>
      <w:r>
        <w:rPr>
          <w:color w:val="231F20"/>
          <w:spacing w:val="1"/>
          <w:w w:val="115"/>
          <w:sz w:val="20"/>
        </w:rPr>
        <w:t xml:space="preserve"> </w:t>
      </w:r>
      <w:r>
        <w:rPr>
          <w:color w:val="231F20"/>
          <w:w w:val="115"/>
          <w:sz w:val="20"/>
        </w:rPr>
        <w:t>различных</w:t>
      </w:r>
      <w:r>
        <w:rPr>
          <w:color w:val="231F20"/>
          <w:spacing w:val="1"/>
          <w:w w:val="115"/>
          <w:sz w:val="20"/>
        </w:rPr>
        <w:t xml:space="preserve"> </w:t>
      </w:r>
      <w:r>
        <w:rPr>
          <w:color w:val="231F20"/>
          <w:w w:val="115"/>
          <w:sz w:val="20"/>
        </w:rPr>
        <w:t>ин-</w:t>
      </w:r>
      <w:r>
        <w:rPr>
          <w:color w:val="231F20"/>
          <w:spacing w:val="-55"/>
          <w:w w:val="115"/>
          <w:sz w:val="20"/>
        </w:rPr>
        <w:t xml:space="preserve"> </w:t>
      </w:r>
      <w:r>
        <w:rPr>
          <w:color w:val="231F20"/>
          <w:w w:val="115"/>
          <w:sz w:val="20"/>
        </w:rPr>
        <w:t>теллектуальных процессов, прежде всего теоретического мыш-</w:t>
      </w:r>
      <w:r>
        <w:rPr>
          <w:color w:val="231F20"/>
          <w:spacing w:val="1"/>
          <w:w w:val="115"/>
          <w:sz w:val="20"/>
        </w:rPr>
        <w:t xml:space="preserve"> </w:t>
      </w:r>
      <w:r>
        <w:rPr>
          <w:color w:val="231F20"/>
          <w:w w:val="115"/>
          <w:sz w:val="20"/>
        </w:rPr>
        <w:t>ления, связной речи и воображения, в том числе в условиях</w:t>
      </w:r>
      <w:r>
        <w:rPr>
          <w:color w:val="231F20"/>
          <w:spacing w:val="1"/>
          <w:w w:val="115"/>
          <w:sz w:val="20"/>
        </w:rPr>
        <w:t xml:space="preserve"> </w:t>
      </w:r>
      <w:r>
        <w:rPr>
          <w:color w:val="231F20"/>
          <w:w w:val="115"/>
          <w:sz w:val="20"/>
        </w:rPr>
        <w:t>дистанционного</w:t>
      </w:r>
      <w:r>
        <w:rPr>
          <w:color w:val="231F20"/>
          <w:spacing w:val="1"/>
          <w:w w:val="115"/>
          <w:sz w:val="20"/>
        </w:rPr>
        <w:t xml:space="preserve"> </w:t>
      </w:r>
      <w:r>
        <w:rPr>
          <w:color w:val="231F20"/>
          <w:w w:val="115"/>
          <w:sz w:val="20"/>
        </w:rPr>
        <w:t>обучения</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условиях</w:t>
      </w:r>
      <w:r>
        <w:rPr>
          <w:color w:val="231F20"/>
          <w:spacing w:val="1"/>
          <w:w w:val="115"/>
          <w:sz w:val="20"/>
        </w:rPr>
        <w:t xml:space="preserve"> </w:t>
      </w:r>
      <w:r>
        <w:rPr>
          <w:color w:val="231F20"/>
          <w:w w:val="115"/>
          <w:sz w:val="20"/>
        </w:rPr>
        <w:t>неконтактного</w:t>
      </w:r>
      <w:r>
        <w:rPr>
          <w:color w:val="231F20"/>
          <w:spacing w:val="1"/>
          <w:w w:val="115"/>
          <w:sz w:val="20"/>
        </w:rPr>
        <w:t xml:space="preserve"> </w:t>
      </w:r>
      <w:r>
        <w:rPr>
          <w:color w:val="231F20"/>
          <w:w w:val="115"/>
          <w:sz w:val="20"/>
        </w:rPr>
        <w:t>инфор-</w:t>
      </w:r>
      <w:r>
        <w:rPr>
          <w:color w:val="231F20"/>
          <w:spacing w:val="-55"/>
          <w:w w:val="115"/>
          <w:sz w:val="20"/>
        </w:rPr>
        <w:t xml:space="preserve"> </w:t>
      </w:r>
      <w:r>
        <w:rPr>
          <w:color w:val="231F20"/>
          <w:w w:val="115"/>
          <w:sz w:val="20"/>
        </w:rPr>
        <w:t>мационного</w:t>
      </w:r>
      <w:r>
        <w:rPr>
          <w:color w:val="231F20"/>
          <w:spacing w:val="1"/>
          <w:w w:val="115"/>
          <w:sz w:val="20"/>
        </w:rPr>
        <w:t xml:space="preserve"> </w:t>
      </w:r>
      <w:r>
        <w:rPr>
          <w:color w:val="231F20"/>
          <w:w w:val="115"/>
          <w:sz w:val="20"/>
        </w:rPr>
        <w:t>взаимодействия</w:t>
      </w:r>
      <w:r>
        <w:rPr>
          <w:color w:val="231F20"/>
          <w:spacing w:val="1"/>
          <w:w w:val="115"/>
          <w:sz w:val="20"/>
        </w:rPr>
        <w:t xml:space="preserve"> </w:t>
      </w:r>
      <w:r>
        <w:rPr>
          <w:color w:val="231F20"/>
          <w:w w:val="115"/>
          <w:sz w:val="20"/>
        </w:rPr>
        <w:t>с</w:t>
      </w:r>
      <w:r>
        <w:rPr>
          <w:color w:val="231F20"/>
          <w:spacing w:val="1"/>
          <w:w w:val="115"/>
          <w:sz w:val="20"/>
        </w:rPr>
        <w:t xml:space="preserve"> </w:t>
      </w:r>
      <w:r>
        <w:rPr>
          <w:color w:val="231F20"/>
          <w:w w:val="115"/>
          <w:sz w:val="20"/>
        </w:rPr>
        <w:t>субъектами</w:t>
      </w:r>
      <w:r>
        <w:rPr>
          <w:color w:val="231F20"/>
          <w:spacing w:val="1"/>
          <w:w w:val="115"/>
          <w:sz w:val="20"/>
        </w:rPr>
        <w:t xml:space="preserve"> </w:t>
      </w:r>
      <w:r>
        <w:rPr>
          <w:color w:val="231F20"/>
          <w:w w:val="115"/>
          <w:sz w:val="20"/>
        </w:rPr>
        <w:t>образовательного</w:t>
      </w:r>
      <w:r>
        <w:rPr>
          <w:color w:val="231F20"/>
          <w:spacing w:val="1"/>
          <w:w w:val="115"/>
          <w:sz w:val="20"/>
        </w:rPr>
        <w:t xml:space="preserve"> </w:t>
      </w:r>
      <w:r>
        <w:rPr>
          <w:color w:val="231F20"/>
          <w:w w:val="115"/>
          <w:sz w:val="20"/>
        </w:rPr>
        <w:t>процесса);</w:t>
      </w:r>
    </w:p>
    <w:p w:rsidR="008052C0" w:rsidRDefault="008052C0" w:rsidP="008052C0">
      <w:pPr>
        <w:pStyle w:val="aff"/>
        <w:numPr>
          <w:ilvl w:val="3"/>
          <w:numId w:val="105"/>
        </w:numPr>
        <w:tabs>
          <w:tab w:val="left" w:pos="608"/>
        </w:tabs>
        <w:spacing w:line="252" w:lineRule="auto"/>
        <w:ind w:right="114" w:firstLine="226"/>
        <w:rPr>
          <w:sz w:val="20"/>
        </w:rPr>
      </w:pPr>
      <w:r>
        <w:rPr>
          <w:color w:val="231F20"/>
          <w:w w:val="115"/>
          <w:sz w:val="20"/>
        </w:rPr>
        <w:t>под</w:t>
      </w:r>
      <w:r>
        <w:rPr>
          <w:color w:val="231F20"/>
          <w:spacing w:val="1"/>
          <w:w w:val="115"/>
          <w:sz w:val="20"/>
        </w:rPr>
        <w:t xml:space="preserve"> </w:t>
      </w:r>
      <w:r>
        <w:rPr>
          <w:color w:val="231F20"/>
          <w:w w:val="115"/>
          <w:sz w:val="20"/>
        </w:rPr>
        <w:t>влиянием</w:t>
      </w:r>
      <w:r>
        <w:rPr>
          <w:color w:val="231F20"/>
          <w:spacing w:val="1"/>
          <w:w w:val="115"/>
          <w:sz w:val="20"/>
        </w:rPr>
        <w:t xml:space="preserve"> </w:t>
      </w:r>
      <w:r>
        <w:rPr>
          <w:color w:val="231F20"/>
          <w:w w:val="115"/>
          <w:sz w:val="20"/>
        </w:rPr>
        <w:t>УУД</w:t>
      </w:r>
      <w:r>
        <w:rPr>
          <w:color w:val="231F20"/>
          <w:spacing w:val="1"/>
          <w:w w:val="115"/>
          <w:sz w:val="20"/>
        </w:rPr>
        <w:t xml:space="preserve"> </w:t>
      </w:r>
      <w:r>
        <w:rPr>
          <w:color w:val="231F20"/>
          <w:w w:val="115"/>
          <w:sz w:val="20"/>
        </w:rPr>
        <w:t>складывается</w:t>
      </w:r>
      <w:r>
        <w:rPr>
          <w:color w:val="231F20"/>
          <w:spacing w:val="1"/>
          <w:w w:val="115"/>
          <w:sz w:val="20"/>
        </w:rPr>
        <w:t xml:space="preserve"> </w:t>
      </w:r>
      <w:r>
        <w:rPr>
          <w:color w:val="231F20"/>
          <w:w w:val="115"/>
          <w:sz w:val="20"/>
        </w:rPr>
        <w:t>новый</w:t>
      </w:r>
      <w:r>
        <w:rPr>
          <w:color w:val="231F20"/>
          <w:spacing w:val="1"/>
          <w:w w:val="115"/>
          <w:sz w:val="20"/>
        </w:rPr>
        <w:t xml:space="preserve"> </w:t>
      </w:r>
      <w:r>
        <w:rPr>
          <w:color w:val="231F20"/>
          <w:w w:val="115"/>
          <w:sz w:val="20"/>
        </w:rPr>
        <w:t>стиль</w:t>
      </w:r>
      <w:r>
        <w:rPr>
          <w:color w:val="231F20"/>
          <w:spacing w:val="1"/>
          <w:w w:val="115"/>
          <w:sz w:val="20"/>
        </w:rPr>
        <w:t xml:space="preserve"> </w:t>
      </w:r>
      <w:r>
        <w:rPr>
          <w:color w:val="231F20"/>
          <w:w w:val="115"/>
          <w:sz w:val="20"/>
        </w:rPr>
        <w:t>познава-</w:t>
      </w:r>
      <w:r>
        <w:rPr>
          <w:color w:val="231F20"/>
          <w:spacing w:val="1"/>
          <w:w w:val="115"/>
          <w:sz w:val="20"/>
        </w:rPr>
        <w:t xml:space="preserve"> </w:t>
      </w:r>
      <w:r>
        <w:rPr>
          <w:color w:val="231F20"/>
          <w:w w:val="115"/>
          <w:sz w:val="20"/>
        </w:rPr>
        <w:t>тельной</w:t>
      </w:r>
      <w:r>
        <w:rPr>
          <w:color w:val="231F20"/>
          <w:spacing w:val="1"/>
          <w:w w:val="115"/>
          <w:sz w:val="20"/>
        </w:rPr>
        <w:t xml:space="preserve"> </w:t>
      </w:r>
      <w:r>
        <w:rPr>
          <w:color w:val="231F20"/>
          <w:w w:val="115"/>
          <w:sz w:val="20"/>
        </w:rPr>
        <w:t>деятельности:</w:t>
      </w:r>
      <w:r>
        <w:rPr>
          <w:color w:val="231F20"/>
          <w:spacing w:val="1"/>
          <w:w w:val="115"/>
          <w:sz w:val="20"/>
        </w:rPr>
        <w:t xml:space="preserve"> </w:t>
      </w:r>
      <w:r>
        <w:rPr>
          <w:color w:val="231F20"/>
          <w:w w:val="115"/>
          <w:sz w:val="20"/>
        </w:rPr>
        <w:t>универсальность</w:t>
      </w:r>
      <w:r>
        <w:rPr>
          <w:color w:val="231F20"/>
          <w:spacing w:val="1"/>
          <w:w w:val="115"/>
          <w:sz w:val="20"/>
        </w:rPr>
        <w:t xml:space="preserve"> </w:t>
      </w:r>
      <w:r>
        <w:rPr>
          <w:color w:val="231F20"/>
          <w:w w:val="115"/>
          <w:sz w:val="20"/>
        </w:rPr>
        <w:t>как</w:t>
      </w:r>
      <w:r>
        <w:rPr>
          <w:color w:val="231F20"/>
          <w:spacing w:val="1"/>
          <w:w w:val="115"/>
          <w:sz w:val="20"/>
        </w:rPr>
        <w:t xml:space="preserve"> </w:t>
      </w:r>
      <w:r>
        <w:rPr>
          <w:color w:val="231F20"/>
          <w:w w:val="115"/>
          <w:sz w:val="20"/>
        </w:rPr>
        <w:t>качественная</w:t>
      </w:r>
      <w:r>
        <w:rPr>
          <w:color w:val="231F20"/>
          <w:spacing w:val="1"/>
          <w:w w:val="115"/>
          <w:sz w:val="20"/>
        </w:rPr>
        <w:t xml:space="preserve"> </w:t>
      </w:r>
      <w:r>
        <w:rPr>
          <w:color w:val="231F20"/>
          <w:w w:val="115"/>
          <w:sz w:val="20"/>
        </w:rPr>
        <w:t>ха-</w:t>
      </w:r>
      <w:r>
        <w:rPr>
          <w:color w:val="231F20"/>
          <w:spacing w:val="-55"/>
          <w:w w:val="115"/>
          <w:sz w:val="20"/>
        </w:rPr>
        <w:t xml:space="preserve"> </w:t>
      </w:r>
      <w:r>
        <w:rPr>
          <w:color w:val="231F20"/>
          <w:w w:val="115"/>
          <w:sz w:val="20"/>
        </w:rPr>
        <w:t>рактеристика любого учебного действия и составляющих его</w:t>
      </w:r>
      <w:r>
        <w:rPr>
          <w:color w:val="231F20"/>
          <w:spacing w:val="1"/>
          <w:w w:val="115"/>
          <w:sz w:val="20"/>
        </w:rPr>
        <w:t xml:space="preserve"> </w:t>
      </w:r>
      <w:r>
        <w:rPr>
          <w:color w:val="231F20"/>
          <w:w w:val="115"/>
          <w:sz w:val="20"/>
        </w:rPr>
        <w:t>операций</w:t>
      </w:r>
      <w:r>
        <w:rPr>
          <w:color w:val="231F20"/>
          <w:spacing w:val="1"/>
          <w:w w:val="115"/>
          <w:sz w:val="20"/>
        </w:rPr>
        <w:t xml:space="preserve"> </w:t>
      </w:r>
      <w:r>
        <w:rPr>
          <w:color w:val="231F20"/>
          <w:w w:val="115"/>
          <w:sz w:val="20"/>
        </w:rPr>
        <w:t>позволяет</w:t>
      </w:r>
      <w:r>
        <w:rPr>
          <w:color w:val="231F20"/>
          <w:spacing w:val="1"/>
          <w:w w:val="115"/>
          <w:sz w:val="20"/>
        </w:rPr>
        <w:t xml:space="preserve"> </w:t>
      </w:r>
      <w:r>
        <w:rPr>
          <w:color w:val="231F20"/>
          <w:w w:val="115"/>
          <w:sz w:val="20"/>
        </w:rPr>
        <w:t>обучающемуся</w:t>
      </w:r>
      <w:r>
        <w:rPr>
          <w:color w:val="231F20"/>
          <w:spacing w:val="1"/>
          <w:w w:val="115"/>
          <w:sz w:val="20"/>
        </w:rPr>
        <w:t xml:space="preserve"> </w:t>
      </w:r>
      <w:r>
        <w:rPr>
          <w:color w:val="231F20"/>
          <w:w w:val="115"/>
          <w:sz w:val="20"/>
        </w:rPr>
        <w:t>использовать</w:t>
      </w:r>
      <w:r>
        <w:rPr>
          <w:color w:val="231F20"/>
          <w:spacing w:val="1"/>
          <w:w w:val="115"/>
          <w:sz w:val="20"/>
        </w:rPr>
        <w:t xml:space="preserve"> </w:t>
      </w:r>
      <w:r>
        <w:rPr>
          <w:color w:val="231F20"/>
          <w:w w:val="115"/>
          <w:sz w:val="20"/>
        </w:rPr>
        <w:t>освоенные</w:t>
      </w:r>
      <w:r>
        <w:rPr>
          <w:color w:val="231F20"/>
          <w:spacing w:val="1"/>
          <w:w w:val="115"/>
          <w:sz w:val="20"/>
        </w:rPr>
        <w:t xml:space="preserve"> </w:t>
      </w:r>
      <w:r>
        <w:rPr>
          <w:color w:val="231F20"/>
          <w:w w:val="115"/>
          <w:sz w:val="20"/>
        </w:rPr>
        <w:t>способы</w:t>
      </w:r>
      <w:r>
        <w:rPr>
          <w:color w:val="231F20"/>
          <w:spacing w:val="-8"/>
          <w:w w:val="115"/>
          <w:sz w:val="20"/>
        </w:rPr>
        <w:t xml:space="preserve"> </w:t>
      </w:r>
      <w:r>
        <w:rPr>
          <w:color w:val="231F20"/>
          <w:w w:val="115"/>
          <w:sz w:val="20"/>
        </w:rPr>
        <w:t>действий</w:t>
      </w:r>
      <w:r>
        <w:rPr>
          <w:color w:val="231F20"/>
          <w:spacing w:val="-8"/>
          <w:w w:val="115"/>
          <w:sz w:val="20"/>
        </w:rPr>
        <w:t xml:space="preserve"> </w:t>
      </w:r>
      <w:r>
        <w:rPr>
          <w:color w:val="231F20"/>
          <w:w w:val="115"/>
          <w:sz w:val="20"/>
        </w:rPr>
        <w:t>на</w:t>
      </w:r>
      <w:r>
        <w:rPr>
          <w:color w:val="231F20"/>
          <w:spacing w:val="-7"/>
          <w:w w:val="115"/>
          <w:sz w:val="20"/>
        </w:rPr>
        <w:t xml:space="preserve"> </w:t>
      </w:r>
      <w:r>
        <w:rPr>
          <w:color w:val="231F20"/>
          <w:w w:val="115"/>
          <w:sz w:val="20"/>
        </w:rPr>
        <w:t>любом</w:t>
      </w:r>
      <w:r>
        <w:rPr>
          <w:color w:val="231F20"/>
          <w:spacing w:val="-8"/>
          <w:w w:val="115"/>
          <w:sz w:val="20"/>
        </w:rPr>
        <w:t xml:space="preserve"> </w:t>
      </w:r>
      <w:r>
        <w:rPr>
          <w:color w:val="231F20"/>
          <w:w w:val="115"/>
          <w:sz w:val="20"/>
        </w:rPr>
        <w:t>предметном</w:t>
      </w:r>
      <w:r>
        <w:rPr>
          <w:color w:val="231F20"/>
          <w:spacing w:val="-8"/>
          <w:w w:val="115"/>
          <w:sz w:val="20"/>
        </w:rPr>
        <w:t xml:space="preserve"> </w:t>
      </w:r>
      <w:r>
        <w:rPr>
          <w:color w:val="231F20"/>
          <w:w w:val="115"/>
          <w:sz w:val="20"/>
        </w:rPr>
        <w:t>содержании,</w:t>
      </w:r>
      <w:r>
        <w:rPr>
          <w:color w:val="231F20"/>
          <w:spacing w:val="-7"/>
          <w:w w:val="115"/>
          <w:sz w:val="20"/>
        </w:rPr>
        <w:t xml:space="preserve"> </w:t>
      </w:r>
      <w:r>
        <w:rPr>
          <w:color w:val="231F20"/>
          <w:w w:val="115"/>
          <w:sz w:val="20"/>
        </w:rPr>
        <w:t>в</w:t>
      </w:r>
      <w:r>
        <w:rPr>
          <w:color w:val="231F20"/>
          <w:spacing w:val="-8"/>
          <w:w w:val="115"/>
          <w:sz w:val="20"/>
        </w:rPr>
        <w:t xml:space="preserve"> </w:t>
      </w:r>
      <w:r>
        <w:rPr>
          <w:color w:val="231F20"/>
          <w:w w:val="115"/>
          <w:sz w:val="20"/>
        </w:rPr>
        <w:t>том</w:t>
      </w:r>
      <w:r>
        <w:rPr>
          <w:color w:val="231F20"/>
          <w:spacing w:val="-8"/>
          <w:w w:val="115"/>
          <w:sz w:val="20"/>
        </w:rPr>
        <w:t xml:space="preserve"> </w:t>
      </w:r>
      <w:r>
        <w:rPr>
          <w:color w:val="231F20"/>
          <w:w w:val="115"/>
          <w:sz w:val="20"/>
        </w:rPr>
        <w:t>чис-</w:t>
      </w:r>
      <w:r>
        <w:rPr>
          <w:color w:val="231F20"/>
          <w:spacing w:val="-55"/>
          <w:w w:val="115"/>
          <w:sz w:val="20"/>
        </w:rPr>
        <w:t xml:space="preserve"> </w:t>
      </w:r>
      <w:r>
        <w:rPr>
          <w:color w:val="231F20"/>
          <w:w w:val="115"/>
          <w:sz w:val="20"/>
        </w:rPr>
        <w:t>ле</w:t>
      </w:r>
      <w:r>
        <w:rPr>
          <w:color w:val="231F20"/>
          <w:spacing w:val="1"/>
          <w:w w:val="115"/>
          <w:sz w:val="20"/>
        </w:rPr>
        <w:t xml:space="preserve"> </w:t>
      </w:r>
      <w:r>
        <w:rPr>
          <w:color w:val="231F20"/>
          <w:w w:val="115"/>
          <w:sz w:val="20"/>
        </w:rPr>
        <w:t>представленного</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виде</w:t>
      </w:r>
      <w:r>
        <w:rPr>
          <w:color w:val="231F20"/>
          <w:spacing w:val="1"/>
          <w:w w:val="115"/>
          <w:sz w:val="20"/>
        </w:rPr>
        <w:t xml:space="preserve"> </w:t>
      </w:r>
      <w:r>
        <w:rPr>
          <w:color w:val="231F20"/>
          <w:w w:val="115"/>
          <w:sz w:val="20"/>
        </w:rPr>
        <w:t>экранных</w:t>
      </w:r>
      <w:r>
        <w:rPr>
          <w:color w:val="231F20"/>
          <w:spacing w:val="1"/>
          <w:w w:val="115"/>
          <w:sz w:val="20"/>
        </w:rPr>
        <w:t xml:space="preserve"> </w:t>
      </w:r>
      <w:r>
        <w:rPr>
          <w:color w:val="231F20"/>
          <w:w w:val="115"/>
          <w:sz w:val="20"/>
        </w:rPr>
        <w:t>(виртуальных)</w:t>
      </w:r>
      <w:r>
        <w:rPr>
          <w:color w:val="231F20"/>
          <w:spacing w:val="1"/>
          <w:w w:val="115"/>
          <w:sz w:val="20"/>
        </w:rPr>
        <w:t xml:space="preserve"> </w:t>
      </w:r>
      <w:r>
        <w:rPr>
          <w:color w:val="231F20"/>
          <w:w w:val="115"/>
          <w:sz w:val="20"/>
        </w:rPr>
        <w:t>моделей</w:t>
      </w:r>
      <w:r>
        <w:rPr>
          <w:color w:val="231F20"/>
          <w:spacing w:val="-55"/>
          <w:w w:val="115"/>
          <w:sz w:val="20"/>
        </w:rPr>
        <w:t xml:space="preserve"> </w:t>
      </w:r>
      <w:r>
        <w:rPr>
          <w:color w:val="231F20"/>
          <w:w w:val="115"/>
          <w:sz w:val="20"/>
        </w:rPr>
        <w:t>изучаемых</w:t>
      </w:r>
      <w:r>
        <w:rPr>
          <w:color w:val="231F20"/>
          <w:spacing w:val="1"/>
          <w:w w:val="115"/>
          <w:sz w:val="20"/>
        </w:rPr>
        <w:t xml:space="preserve"> </w:t>
      </w:r>
      <w:r>
        <w:rPr>
          <w:color w:val="231F20"/>
          <w:w w:val="115"/>
          <w:sz w:val="20"/>
        </w:rPr>
        <w:t>объектов,</w:t>
      </w:r>
      <w:r>
        <w:rPr>
          <w:color w:val="231F20"/>
          <w:spacing w:val="1"/>
          <w:w w:val="115"/>
          <w:sz w:val="20"/>
        </w:rPr>
        <w:t xml:space="preserve"> </w:t>
      </w:r>
      <w:r>
        <w:rPr>
          <w:color w:val="231F20"/>
          <w:w w:val="115"/>
          <w:sz w:val="20"/>
        </w:rPr>
        <w:t>сюжетов,</w:t>
      </w:r>
      <w:r>
        <w:rPr>
          <w:color w:val="231F20"/>
          <w:spacing w:val="1"/>
          <w:w w:val="115"/>
          <w:sz w:val="20"/>
        </w:rPr>
        <w:t xml:space="preserve"> </w:t>
      </w:r>
      <w:r>
        <w:rPr>
          <w:color w:val="231F20"/>
          <w:w w:val="115"/>
          <w:sz w:val="20"/>
        </w:rPr>
        <w:t>процессов,</w:t>
      </w:r>
      <w:r>
        <w:rPr>
          <w:color w:val="231F20"/>
          <w:spacing w:val="1"/>
          <w:w w:val="115"/>
          <w:sz w:val="20"/>
        </w:rPr>
        <w:t xml:space="preserve"> </w:t>
      </w:r>
      <w:r>
        <w:rPr>
          <w:color w:val="231F20"/>
          <w:w w:val="115"/>
          <w:sz w:val="20"/>
        </w:rPr>
        <w:t>что</w:t>
      </w:r>
      <w:r>
        <w:rPr>
          <w:color w:val="231F20"/>
          <w:spacing w:val="1"/>
          <w:w w:val="115"/>
          <w:sz w:val="20"/>
        </w:rPr>
        <w:t xml:space="preserve"> </w:t>
      </w:r>
      <w:r>
        <w:rPr>
          <w:color w:val="231F20"/>
          <w:w w:val="115"/>
          <w:sz w:val="20"/>
        </w:rPr>
        <w:t>положительно</w:t>
      </w:r>
      <w:r>
        <w:rPr>
          <w:color w:val="231F20"/>
          <w:spacing w:val="-55"/>
          <w:w w:val="115"/>
          <w:sz w:val="20"/>
        </w:rPr>
        <w:t xml:space="preserve"> </w:t>
      </w:r>
      <w:r>
        <w:rPr>
          <w:color w:val="231F20"/>
          <w:w w:val="115"/>
          <w:sz w:val="20"/>
        </w:rPr>
        <w:t>отражается</w:t>
      </w:r>
      <w:r>
        <w:rPr>
          <w:color w:val="231F20"/>
          <w:spacing w:val="21"/>
          <w:w w:val="115"/>
          <w:sz w:val="20"/>
        </w:rPr>
        <w:t xml:space="preserve"> </w:t>
      </w:r>
      <w:r>
        <w:rPr>
          <w:color w:val="231F20"/>
          <w:w w:val="115"/>
          <w:sz w:val="20"/>
        </w:rPr>
        <w:t>на</w:t>
      </w:r>
      <w:r>
        <w:rPr>
          <w:color w:val="231F20"/>
          <w:spacing w:val="22"/>
          <w:w w:val="115"/>
          <w:sz w:val="20"/>
        </w:rPr>
        <w:t xml:space="preserve"> </w:t>
      </w:r>
      <w:r>
        <w:rPr>
          <w:color w:val="231F20"/>
          <w:w w:val="115"/>
          <w:sz w:val="20"/>
        </w:rPr>
        <w:t>качестве</w:t>
      </w:r>
      <w:r>
        <w:rPr>
          <w:color w:val="231F20"/>
          <w:spacing w:val="22"/>
          <w:w w:val="115"/>
          <w:sz w:val="20"/>
        </w:rPr>
        <w:t xml:space="preserve"> </w:t>
      </w:r>
      <w:r>
        <w:rPr>
          <w:color w:val="231F20"/>
          <w:w w:val="115"/>
          <w:sz w:val="20"/>
        </w:rPr>
        <w:t>изучения</w:t>
      </w:r>
      <w:r>
        <w:rPr>
          <w:color w:val="231F20"/>
          <w:spacing w:val="22"/>
          <w:w w:val="115"/>
          <w:sz w:val="20"/>
        </w:rPr>
        <w:t xml:space="preserve"> </w:t>
      </w:r>
      <w:r>
        <w:rPr>
          <w:color w:val="231F20"/>
          <w:w w:val="115"/>
          <w:sz w:val="20"/>
        </w:rPr>
        <w:t>учебных</w:t>
      </w:r>
      <w:r>
        <w:rPr>
          <w:color w:val="231F20"/>
          <w:spacing w:val="22"/>
          <w:w w:val="115"/>
          <w:sz w:val="20"/>
        </w:rPr>
        <w:t xml:space="preserve"> </w:t>
      </w:r>
      <w:r>
        <w:rPr>
          <w:color w:val="231F20"/>
          <w:w w:val="115"/>
          <w:sz w:val="20"/>
        </w:rPr>
        <w:t>предметов;</w:t>
      </w:r>
    </w:p>
    <w:p w:rsidR="008052C0" w:rsidRDefault="008052C0" w:rsidP="008052C0">
      <w:pPr>
        <w:pStyle w:val="aff"/>
        <w:numPr>
          <w:ilvl w:val="3"/>
          <w:numId w:val="105"/>
        </w:numPr>
        <w:tabs>
          <w:tab w:val="left" w:pos="607"/>
        </w:tabs>
        <w:spacing w:line="252" w:lineRule="auto"/>
        <w:ind w:right="114" w:firstLine="226"/>
        <w:rPr>
          <w:sz w:val="20"/>
        </w:rPr>
      </w:pPr>
      <w:r>
        <w:rPr>
          <w:color w:val="231F20"/>
          <w:spacing w:val="-1"/>
          <w:w w:val="120"/>
          <w:sz w:val="20"/>
        </w:rPr>
        <w:t xml:space="preserve">построение </w:t>
      </w:r>
      <w:r>
        <w:rPr>
          <w:color w:val="231F20"/>
          <w:w w:val="120"/>
          <w:sz w:val="20"/>
        </w:rPr>
        <w:t>учебного процесса с учётом реализации цели</w:t>
      </w:r>
      <w:r>
        <w:rPr>
          <w:color w:val="231F20"/>
          <w:spacing w:val="-57"/>
          <w:w w:val="120"/>
          <w:sz w:val="20"/>
        </w:rPr>
        <w:t xml:space="preserve"> </w:t>
      </w:r>
      <w:r>
        <w:rPr>
          <w:color w:val="231F20"/>
          <w:w w:val="115"/>
          <w:sz w:val="20"/>
        </w:rPr>
        <w:t>формирования УУД способствует снижению доли репродуктив-</w:t>
      </w:r>
      <w:r>
        <w:rPr>
          <w:color w:val="231F20"/>
          <w:spacing w:val="-55"/>
          <w:w w:val="115"/>
          <w:sz w:val="20"/>
        </w:rPr>
        <w:t xml:space="preserve"> </w:t>
      </w:r>
      <w:r>
        <w:rPr>
          <w:color w:val="231F20"/>
          <w:spacing w:val="-1"/>
          <w:w w:val="120"/>
          <w:sz w:val="20"/>
        </w:rPr>
        <w:t xml:space="preserve">ного обучения, </w:t>
      </w:r>
      <w:r>
        <w:rPr>
          <w:color w:val="231F20"/>
          <w:w w:val="120"/>
          <w:sz w:val="20"/>
        </w:rPr>
        <w:t>создающего риски, которые нарушают успеш-</w:t>
      </w:r>
      <w:r>
        <w:rPr>
          <w:color w:val="231F20"/>
          <w:spacing w:val="-57"/>
          <w:w w:val="120"/>
          <w:sz w:val="20"/>
        </w:rPr>
        <w:t xml:space="preserve"> </w:t>
      </w:r>
      <w:r>
        <w:rPr>
          <w:color w:val="231F20"/>
          <w:w w:val="120"/>
          <w:sz w:val="20"/>
        </w:rPr>
        <w:t>ность развития обучающегося и формирует способности к ва-</w:t>
      </w:r>
      <w:r>
        <w:rPr>
          <w:color w:val="231F20"/>
          <w:spacing w:val="-57"/>
          <w:w w:val="120"/>
          <w:sz w:val="20"/>
        </w:rPr>
        <w:t xml:space="preserve"> </w:t>
      </w:r>
      <w:r>
        <w:rPr>
          <w:color w:val="231F20"/>
          <w:w w:val="120"/>
          <w:sz w:val="20"/>
        </w:rPr>
        <w:t>риативному восприятию предметного содержания в условиях</w:t>
      </w:r>
      <w:r>
        <w:rPr>
          <w:color w:val="231F20"/>
          <w:spacing w:val="-57"/>
          <w:w w:val="120"/>
          <w:sz w:val="20"/>
        </w:rPr>
        <w:t xml:space="preserve"> </w:t>
      </w:r>
      <w:r>
        <w:rPr>
          <w:color w:val="231F20"/>
          <w:w w:val="115"/>
          <w:sz w:val="20"/>
        </w:rPr>
        <w:t>реального и виртуального</w:t>
      </w:r>
      <w:r>
        <w:rPr>
          <w:color w:val="231F20"/>
          <w:spacing w:val="1"/>
          <w:w w:val="115"/>
          <w:sz w:val="20"/>
        </w:rPr>
        <w:t xml:space="preserve"> </w:t>
      </w:r>
      <w:r>
        <w:rPr>
          <w:color w:val="231F20"/>
          <w:w w:val="115"/>
          <w:sz w:val="20"/>
        </w:rPr>
        <w:t>представления экранных (виртуаль-</w:t>
      </w:r>
      <w:r>
        <w:rPr>
          <w:color w:val="231F20"/>
          <w:spacing w:val="1"/>
          <w:w w:val="115"/>
          <w:sz w:val="20"/>
        </w:rPr>
        <w:t xml:space="preserve"> </w:t>
      </w:r>
      <w:r>
        <w:rPr>
          <w:color w:val="231F20"/>
          <w:w w:val="120"/>
          <w:sz w:val="20"/>
        </w:rPr>
        <w:t>ных)</w:t>
      </w:r>
      <w:r>
        <w:rPr>
          <w:color w:val="231F20"/>
          <w:spacing w:val="1"/>
          <w:w w:val="120"/>
          <w:sz w:val="20"/>
        </w:rPr>
        <w:t xml:space="preserve"> </w:t>
      </w:r>
      <w:r>
        <w:rPr>
          <w:color w:val="231F20"/>
          <w:w w:val="120"/>
          <w:sz w:val="20"/>
        </w:rPr>
        <w:t>моделей</w:t>
      </w:r>
      <w:r>
        <w:rPr>
          <w:color w:val="231F20"/>
          <w:spacing w:val="1"/>
          <w:w w:val="120"/>
          <w:sz w:val="20"/>
        </w:rPr>
        <w:t xml:space="preserve"> </w:t>
      </w:r>
      <w:r>
        <w:rPr>
          <w:color w:val="231F20"/>
          <w:w w:val="120"/>
          <w:sz w:val="20"/>
        </w:rPr>
        <w:t>изучаемых</w:t>
      </w:r>
      <w:r>
        <w:rPr>
          <w:color w:val="231F20"/>
          <w:spacing w:val="2"/>
          <w:w w:val="120"/>
          <w:sz w:val="20"/>
        </w:rPr>
        <w:t xml:space="preserve"> </w:t>
      </w:r>
      <w:r>
        <w:rPr>
          <w:color w:val="231F20"/>
          <w:w w:val="120"/>
          <w:sz w:val="20"/>
        </w:rPr>
        <w:t>объектов,</w:t>
      </w:r>
      <w:r>
        <w:rPr>
          <w:color w:val="231F20"/>
          <w:spacing w:val="1"/>
          <w:w w:val="120"/>
          <w:sz w:val="20"/>
        </w:rPr>
        <w:t xml:space="preserve"> </w:t>
      </w:r>
      <w:r>
        <w:rPr>
          <w:color w:val="231F20"/>
          <w:w w:val="120"/>
          <w:sz w:val="20"/>
        </w:rPr>
        <w:t>сюжетов,</w:t>
      </w:r>
      <w:r>
        <w:rPr>
          <w:color w:val="231F20"/>
          <w:spacing w:val="2"/>
          <w:w w:val="120"/>
          <w:sz w:val="20"/>
        </w:rPr>
        <w:t xml:space="preserve"> </w:t>
      </w:r>
      <w:r>
        <w:rPr>
          <w:color w:val="231F20"/>
          <w:w w:val="120"/>
          <w:sz w:val="20"/>
        </w:rPr>
        <w:t>процессов.</w:t>
      </w:r>
    </w:p>
    <w:p w:rsidR="008052C0" w:rsidRDefault="008052C0" w:rsidP="008052C0">
      <w:pPr>
        <w:pStyle w:val="af1"/>
        <w:spacing w:line="252" w:lineRule="auto"/>
        <w:ind w:left="117" w:right="115"/>
      </w:pPr>
      <w:r>
        <w:rPr>
          <w:color w:val="231F20"/>
          <w:w w:val="115"/>
        </w:rPr>
        <w:t>Как известно, в ФГОС выделены три группы универсальных</w:t>
      </w:r>
      <w:r>
        <w:rPr>
          <w:color w:val="231F20"/>
          <w:spacing w:val="1"/>
          <w:w w:val="115"/>
        </w:rPr>
        <w:t xml:space="preserve"> </w:t>
      </w:r>
      <w:r>
        <w:rPr>
          <w:color w:val="231F20"/>
          <w:w w:val="115"/>
        </w:rPr>
        <w:t>учебных действий как наиболее значимых феноменов психиче-</w:t>
      </w:r>
      <w:r>
        <w:rPr>
          <w:color w:val="231F20"/>
          <w:spacing w:val="1"/>
          <w:w w:val="115"/>
        </w:rPr>
        <w:t xml:space="preserve"> </w:t>
      </w:r>
      <w:r>
        <w:rPr>
          <w:color w:val="231F20"/>
          <w:w w:val="120"/>
        </w:rPr>
        <w:t>ского развития обучающихся вообще и младшего школьника</w:t>
      </w:r>
      <w:r>
        <w:rPr>
          <w:color w:val="231F20"/>
          <w:spacing w:val="1"/>
          <w:w w:val="120"/>
        </w:rPr>
        <w:t xml:space="preserve"> </w:t>
      </w:r>
      <w:r>
        <w:rPr>
          <w:color w:val="231F20"/>
          <w:w w:val="120"/>
        </w:rPr>
        <w:t>в частности: познавательные, коммуникативные и регулятив-</w:t>
      </w:r>
      <w:r>
        <w:rPr>
          <w:color w:val="231F20"/>
          <w:spacing w:val="-57"/>
          <w:w w:val="120"/>
        </w:rPr>
        <w:t xml:space="preserve"> </w:t>
      </w:r>
      <w:r>
        <w:rPr>
          <w:color w:val="231F20"/>
          <w:w w:val="120"/>
        </w:rPr>
        <w:t>ные</w:t>
      </w:r>
      <w:r>
        <w:rPr>
          <w:color w:val="231F20"/>
          <w:spacing w:val="11"/>
          <w:w w:val="120"/>
        </w:rPr>
        <w:t xml:space="preserve"> </w:t>
      </w:r>
      <w:r>
        <w:rPr>
          <w:color w:val="231F20"/>
          <w:w w:val="120"/>
        </w:rPr>
        <w:t>УУД.</w:t>
      </w:r>
    </w:p>
    <w:p w:rsidR="008052C0" w:rsidRDefault="008052C0" w:rsidP="008052C0">
      <w:pPr>
        <w:pStyle w:val="2"/>
        <w:numPr>
          <w:ilvl w:val="2"/>
          <w:numId w:val="105"/>
        </w:numPr>
        <w:tabs>
          <w:tab w:val="left" w:pos="718"/>
        </w:tabs>
        <w:spacing w:before="116"/>
        <w:ind w:left="717" w:hanging="601"/>
      </w:pPr>
      <w:r>
        <w:rPr>
          <w:color w:val="231F20"/>
          <w:w w:val="85"/>
        </w:rPr>
        <w:t>Характеристика универсальных</w:t>
      </w:r>
      <w:r>
        <w:rPr>
          <w:color w:val="231F20"/>
          <w:spacing w:val="1"/>
          <w:w w:val="85"/>
        </w:rPr>
        <w:t xml:space="preserve"> </w:t>
      </w:r>
      <w:r>
        <w:rPr>
          <w:color w:val="231F20"/>
          <w:w w:val="85"/>
        </w:rPr>
        <w:t>учебных действий</w:t>
      </w:r>
    </w:p>
    <w:p w:rsidR="008052C0" w:rsidRDefault="008052C0" w:rsidP="008052C0">
      <w:pPr>
        <w:pStyle w:val="af1"/>
        <w:spacing w:before="70" w:line="252" w:lineRule="auto"/>
        <w:ind w:left="117" w:right="115"/>
      </w:pPr>
      <w:r>
        <w:rPr>
          <w:color w:val="231F20"/>
          <w:w w:val="115"/>
        </w:rPr>
        <w:t>При</w:t>
      </w:r>
      <w:r>
        <w:rPr>
          <w:color w:val="231F20"/>
          <w:spacing w:val="1"/>
          <w:w w:val="115"/>
        </w:rPr>
        <w:t xml:space="preserve"> </w:t>
      </w:r>
      <w:r>
        <w:rPr>
          <w:color w:val="231F20"/>
          <w:w w:val="115"/>
        </w:rPr>
        <w:t>создании</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организацией</w:t>
      </w:r>
      <w:r>
        <w:rPr>
          <w:color w:val="231F20"/>
          <w:spacing w:val="1"/>
          <w:w w:val="115"/>
        </w:rPr>
        <w:t xml:space="preserve"> </w:t>
      </w:r>
      <w:r>
        <w:rPr>
          <w:color w:val="231F20"/>
          <w:w w:val="115"/>
        </w:rPr>
        <w:t>программы</w:t>
      </w:r>
      <w:r>
        <w:rPr>
          <w:color w:val="231F20"/>
          <w:spacing w:val="-55"/>
          <w:w w:val="115"/>
        </w:rPr>
        <w:t xml:space="preserve"> </w:t>
      </w:r>
      <w:r>
        <w:rPr>
          <w:color w:val="231F20"/>
          <w:w w:val="115"/>
        </w:rPr>
        <w:t>формирования УУД учитывается характеристика, которая да-</w:t>
      </w:r>
      <w:r>
        <w:rPr>
          <w:color w:val="231F20"/>
          <w:spacing w:val="1"/>
          <w:w w:val="115"/>
        </w:rPr>
        <w:t xml:space="preserve"> </w:t>
      </w:r>
      <w:r>
        <w:rPr>
          <w:color w:val="231F20"/>
          <w:w w:val="115"/>
        </w:rPr>
        <w:t>ётся</w:t>
      </w:r>
      <w:r>
        <w:rPr>
          <w:color w:val="231F20"/>
          <w:spacing w:val="13"/>
          <w:w w:val="115"/>
        </w:rPr>
        <w:t xml:space="preserve"> </w:t>
      </w:r>
      <w:r>
        <w:rPr>
          <w:color w:val="231F20"/>
          <w:w w:val="115"/>
        </w:rPr>
        <w:t>им</w:t>
      </w:r>
      <w:r>
        <w:rPr>
          <w:color w:val="231F20"/>
          <w:spacing w:val="14"/>
          <w:w w:val="115"/>
        </w:rPr>
        <w:t xml:space="preserve"> </w:t>
      </w:r>
      <w:r>
        <w:rPr>
          <w:color w:val="231F20"/>
          <w:w w:val="115"/>
        </w:rPr>
        <w:t>во</w:t>
      </w:r>
      <w:r>
        <w:rPr>
          <w:color w:val="231F20"/>
          <w:spacing w:val="13"/>
          <w:w w:val="115"/>
        </w:rPr>
        <w:t xml:space="preserve"> </w:t>
      </w:r>
      <w:r>
        <w:rPr>
          <w:color w:val="231F20"/>
          <w:w w:val="115"/>
        </w:rPr>
        <w:t>ФГОС</w:t>
      </w:r>
      <w:r>
        <w:rPr>
          <w:color w:val="231F20"/>
          <w:spacing w:val="14"/>
          <w:w w:val="115"/>
        </w:rPr>
        <w:t xml:space="preserve"> </w:t>
      </w:r>
      <w:r>
        <w:rPr>
          <w:color w:val="231F20"/>
          <w:w w:val="115"/>
        </w:rPr>
        <w:t>НОО.</w:t>
      </w:r>
    </w:p>
    <w:p w:rsidR="008052C0" w:rsidRDefault="008052C0" w:rsidP="008052C0">
      <w:pPr>
        <w:pStyle w:val="af1"/>
        <w:spacing w:line="252" w:lineRule="auto"/>
        <w:ind w:left="117" w:right="115"/>
      </w:pPr>
      <w:r>
        <w:rPr>
          <w:rFonts w:ascii="Cambria" w:hAnsi="Cambria"/>
          <w:b/>
          <w:color w:val="231F20"/>
          <w:w w:val="110"/>
        </w:rPr>
        <w:t xml:space="preserve">Познавательные </w:t>
      </w:r>
      <w:r>
        <w:rPr>
          <w:color w:val="231F20"/>
          <w:w w:val="110"/>
        </w:rPr>
        <w:t>универсальные учебные действия представ-</w:t>
      </w:r>
      <w:r>
        <w:rPr>
          <w:color w:val="231F20"/>
          <w:spacing w:val="1"/>
          <w:w w:val="110"/>
        </w:rPr>
        <w:t xml:space="preserve"> </w:t>
      </w:r>
      <w:r>
        <w:rPr>
          <w:color w:val="231F20"/>
          <w:w w:val="115"/>
        </w:rPr>
        <w:t>ляют совокупность операций, участвующих в учебно-познава-</w:t>
      </w:r>
      <w:r>
        <w:rPr>
          <w:color w:val="231F20"/>
          <w:spacing w:val="1"/>
          <w:w w:val="115"/>
        </w:rPr>
        <w:t xml:space="preserve"> </w:t>
      </w:r>
      <w:r>
        <w:rPr>
          <w:color w:val="231F20"/>
          <w:w w:val="115"/>
        </w:rPr>
        <w:t>тельной</w:t>
      </w:r>
      <w:r>
        <w:rPr>
          <w:color w:val="231F20"/>
          <w:spacing w:val="17"/>
          <w:w w:val="115"/>
        </w:rPr>
        <w:t xml:space="preserve"> </w:t>
      </w:r>
      <w:r>
        <w:rPr>
          <w:color w:val="231F20"/>
          <w:w w:val="115"/>
        </w:rPr>
        <w:t>деятельности.</w:t>
      </w:r>
      <w:r>
        <w:rPr>
          <w:color w:val="231F20"/>
          <w:spacing w:val="17"/>
          <w:w w:val="115"/>
        </w:rPr>
        <w:t xml:space="preserve"> </w:t>
      </w:r>
      <w:r>
        <w:rPr>
          <w:color w:val="231F20"/>
          <w:w w:val="115"/>
        </w:rPr>
        <w:t>К</w:t>
      </w:r>
      <w:r>
        <w:rPr>
          <w:color w:val="231F20"/>
          <w:spacing w:val="17"/>
          <w:w w:val="115"/>
        </w:rPr>
        <w:t xml:space="preserve"> </w:t>
      </w:r>
      <w:r>
        <w:rPr>
          <w:color w:val="231F20"/>
          <w:w w:val="115"/>
        </w:rPr>
        <w:t>ним</w:t>
      </w:r>
      <w:r>
        <w:rPr>
          <w:color w:val="231F20"/>
          <w:spacing w:val="17"/>
          <w:w w:val="115"/>
        </w:rPr>
        <w:t xml:space="preserve"> </w:t>
      </w:r>
      <w:r>
        <w:rPr>
          <w:color w:val="231F20"/>
          <w:w w:val="115"/>
        </w:rPr>
        <w:t>относятся:</w:t>
      </w:r>
    </w:p>
    <w:p w:rsidR="008052C0" w:rsidRDefault="008052C0" w:rsidP="008052C0">
      <w:pPr>
        <w:pStyle w:val="af1"/>
        <w:spacing w:line="252" w:lineRule="auto"/>
        <w:ind w:left="343" w:right="115" w:hanging="227"/>
      </w:pPr>
      <w:r>
        <w:rPr>
          <w:color w:val="231F20"/>
          <w:w w:val="115"/>
        </w:rPr>
        <w:t>—методы познания окружающего мира, в том числе представ-</w:t>
      </w:r>
      <w:r>
        <w:rPr>
          <w:color w:val="231F20"/>
          <w:spacing w:val="1"/>
          <w:w w:val="115"/>
        </w:rPr>
        <w:t xml:space="preserve"> </w:t>
      </w:r>
      <w:r>
        <w:rPr>
          <w:color w:val="231F20"/>
          <w:w w:val="115"/>
        </w:rPr>
        <w:t>ленного</w:t>
      </w:r>
      <w:r>
        <w:rPr>
          <w:color w:val="231F20"/>
          <w:spacing w:val="13"/>
          <w:w w:val="115"/>
        </w:rPr>
        <w:t xml:space="preserve"> </w:t>
      </w:r>
      <w:r>
        <w:rPr>
          <w:color w:val="231F20"/>
          <w:w w:val="115"/>
        </w:rPr>
        <w:t>(на</w:t>
      </w:r>
      <w:r>
        <w:rPr>
          <w:color w:val="231F20"/>
          <w:spacing w:val="14"/>
          <w:w w:val="115"/>
        </w:rPr>
        <w:t xml:space="preserve"> </w:t>
      </w:r>
      <w:r>
        <w:rPr>
          <w:color w:val="231F20"/>
          <w:w w:val="115"/>
        </w:rPr>
        <w:t>экране)</w:t>
      </w:r>
      <w:r>
        <w:rPr>
          <w:color w:val="231F20"/>
          <w:spacing w:val="14"/>
          <w:w w:val="115"/>
        </w:rPr>
        <w:t xml:space="preserve"> </w:t>
      </w:r>
      <w:r>
        <w:rPr>
          <w:color w:val="231F20"/>
          <w:w w:val="115"/>
        </w:rPr>
        <w:t>в</w:t>
      </w:r>
      <w:r>
        <w:rPr>
          <w:color w:val="231F20"/>
          <w:spacing w:val="14"/>
          <w:w w:val="115"/>
        </w:rPr>
        <w:t xml:space="preserve"> </w:t>
      </w:r>
      <w:r>
        <w:rPr>
          <w:color w:val="231F20"/>
          <w:w w:val="115"/>
        </w:rPr>
        <w:t>виде</w:t>
      </w:r>
      <w:r>
        <w:rPr>
          <w:color w:val="231F20"/>
          <w:spacing w:val="13"/>
          <w:w w:val="115"/>
        </w:rPr>
        <w:t xml:space="preserve"> </w:t>
      </w:r>
      <w:r>
        <w:rPr>
          <w:color w:val="231F20"/>
          <w:w w:val="115"/>
        </w:rPr>
        <w:t>виртуального</w:t>
      </w:r>
      <w:r>
        <w:rPr>
          <w:color w:val="231F20"/>
          <w:spacing w:val="14"/>
          <w:w w:val="115"/>
        </w:rPr>
        <w:t xml:space="preserve"> </w:t>
      </w:r>
      <w:r>
        <w:rPr>
          <w:color w:val="231F20"/>
          <w:w w:val="115"/>
        </w:rPr>
        <w:t>отображения</w:t>
      </w:r>
      <w:r>
        <w:rPr>
          <w:color w:val="231F20"/>
          <w:spacing w:val="14"/>
          <w:w w:val="115"/>
        </w:rPr>
        <w:t xml:space="preserve"> </w:t>
      </w:r>
      <w:r>
        <w:rPr>
          <w:color w:val="231F20"/>
          <w:w w:val="115"/>
        </w:rPr>
        <w:t>реаль-</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115" w:firstLine="0"/>
      </w:pPr>
      <w:r>
        <w:rPr>
          <w:color w:val="231F20"/>
          <w:spacing w:val="-1"/>
          <w:w w:val="120"/>
        </w:rPr>
        <w:lastRenderedPageBreak/>
        <w:t xml:space="preserve">ной действительности (наблюдение, элементарные </w:t>
      </w:r>
      <w:r>
        <w:rPr>
          <w:color w:val="231F20"/>
          <w:w w:val="120"/>
        </w:rPr>
        <w:t>опыты и</w:t>
      </w:r>
      <w:r>
        <w:rPr>
          <w:color w:val="231F20"/>
          <w:spacing w:val="-57"/>
          <w:w w:val="120"/>
        </w:rPr>
        <w:t xml:space="preserve"> </w:t>
      </w:r>
      <w:r>
        <w:rPr>
          <w:color w:val="231F20"/>
          <w:w w:val="120"/>
        </w:rPr>
        <w:t>эксперименты;</w:t>
      </w:r>
      <w:r>
        <w:rPr>
          <w:color w:val="231F20"/>
          <w:spacing w:val="11"/>
          <w:w w:val="120"/>
        </w:rPr>
        <w:t xml:space="preserve"> </w:t>
      </w:r>
      <w:r>
        <w:rPr>
          <w:color w:val="231F20"/>
          <w:w w:val="120"/>
        </w:rPr>
        <w:t>измерения</w:t>
      </w:r>
      <w:r>
        <w:rPr>
          <w:color w:val="231F20"/>
          <w:spacing w:val="11"/>
          <w:w w:val="120"/>
        </w:rPr>
        <w:t xml:space="preserve"> </w:t>
      </w:r>
      <w:r>
        <w:rPr>
          <w:color w:val="231F20"/>
          <w:w w:val="120"/>
        </w:rPr>
        <w:t>и</w:t>
      </w:r>
      <w:r>
        <w:rPr>
          <w:color w:val="231F20"/>
          <w:spacing w:val="11"/>
          <w:w w:val="120"/>
        </w:rPr>
        <w:t xml:space="preserve"> </w:t>
      </w:r>
      <w:r>
        <w:rPr>
          <w:color w:val="231F20"/>
          <w:w w:val="120"/>
        </w:rPr>
        <w:t>др.);</w:t>
      </w:r>
    </w:p>
    <w:p w:rsidR="008052C0" w:rsidRDefault="008052C0" w:rsidP="008052C0">
      <w:pPr>
        <w:pStyle w:val="af1"/>
        <w:spacing w:line="252" w:lineRule="auto"/>
        <w:ind w:left="343" w:right="115" w:hanging="227"/>
      </w:pPr>
      <w:r>
        <w:rPr>
          <w:color w:val="231F20"/>
          <w:w w:val="120"/>
        </w:rPr>
        <w:t>—логические операции (сравнение, анализ, обобщение, клас-</w:t>
      </w:r>
      <w:r>
        <w:rPr>
          <w:color w:val="231F20"/>
          <w:spacing w:val="-57"/>
          <w:w w:val="120"/>
        </w:rPr>
        <w:t xml:space="preserve"> </w:t>
      </w:r>
      <w:r>
        <w:rPr>
          <w:color w:val="231F20"/>
          <w:w w:val="120"/>
        </w:rPr>
        <w:t>сификация,</w:t>
      </w:r>
      <w:r>
        <w:rPr>
          <w:color w:val="231F20"/>
          <w:spacing w:val="12"/>
          <w:w w:val="120"/>
        </w:rPr>
        <w:t xml:space="preserve"> </w:t>
      </w:r>
      <w:r>
        <w:rPr>
          <w:color w:val="231F20"/>
          <w:w w:val="120"/>
        </w:rPr>
        <w:t>сериация);</w:t>
      </w:r>
    </w:p>
    <w:p w:rsidR="008052C0" w:rsidRDefault="008052C0" w:rsidP="008052C0">
      <w:pPr>
        <w:pStyle w:val="af1"/>
        <w:spacing w:line="252" w:lineRule="auto"/>
        <w:ind w:left="343" w:right="115" w:hanging="227"/>
      </w:pPr>
      <w:r>
        <w:rPr>
          <w:color w:val="231F20"/>
          <w:w w:val="115"/>
        </w:rPr>
        <w:t>—работа с информацией, представленной в разном виде и фор-</w:t>
      </w:r>
      <w:r>
        <w:rPr>
          <w:color w:val="231F20"/>
          <w:spacing w:val="1"/>
          <w:w w:val="115"/>
        </w:rPr>
        <w:t xml:space="preserve"> </w:t>
      </w:r>
      <w:r>
        <w:rPr>
          <w:color w:val="231F20"/>
          <w:w w:val="115"/>
        </w:rPr>
        <w:t>мах, в том числе графических (таблицы, диаграммы, инфо-</w:t>
      </w:r>
      <w:r>
        <w:rPr>
          <w:color w:val="231F20"/>
          <w:spacing w:val="1"/>
          <w:w w:val="115"/>
        </w:rPr>
        <w:t xml:space="preserve"> </w:t>
      </w:r>
      <w:r>
        <w:rPr>
          <w:color w:val="231F20"/>
          <w:w w:val="115"/>
        </w:rPr>
        <w:t>граммы, схемы), аудио- и видеоформатах (возможно на экра-</w:t>
      </w:r>
      <w:r>
        <w:rPr>
          <w:color w:val="231F20"/>
          <w:spacing w:val="1"/>
          <w:w w:val="115"/>
        </w:rPr>
        <w:t xml:space="preserve"> </w:t>
      </w:r>
      <w:r>
        <w:rPr>
          <w:color w:val="231F20"/>
          <w:w w:val="115"/>
        </w:rPr>
        <w:t>не).</w:t>
      </w:r>
    </w:p>
    <w:p w:rsidR="008052C0" w:rsidRDefault="008052C0" w:rsidP="008052C0">
      <w:pPr>
        <w:pStyle w:val="af1"/>
        <w:spacing w:line="252" w:lineRule="auto"/>
        <w:ind w:left="117" w:right="115"/>
      </w:pPr>
      <w:r>
        <w:rPr>
          <w:color w:val="231F20"/>
          <w:w w:val="115"/>
        </w:rPr>
        <w:t>Познавательные универсальные учебные действия становят-</w:t>
      </w:r>
      <w:r>
        <w:rPr>
          <w:color w:val="231F20"/>
          <w:spacing w:val="1"/>
          <w:w w:val="115"/>
        </w:rPr>
        <w:t xml:space="preserve"> </w:t>
      </w:r>
      <w:r>
        <w:rPr>
          <w:color w:val="231F20"/>
          <w:w w:val="115"/>
        </w:rPr>
        <w:t>ся предпосылкой формирования способности младшего школь-</w:t>
      </w:r>
      <w:r>
        <w:rPr>
          <w:color w:val="231F20"/>
          <w:spacing w:val="1"/>
          <w:w w:val="115"/>
        </w:rPr>
        <w:t xml:space="preserve"> </w:t>
      </w:r>
      <w:r>
        <w:rPr>
          <w:color w:val="231F20"/>
          <w:w w:val="120"/>
        </w:rPr>
        <w:t>ника</w:t>
      </w:r>
      <w:r>
        <w:rPr>
          <w:color w:val="231F20"/>
          <w:spacing w:val="9"/>
          <w:w w:val="120"/>
        </w:rPr>
        <w:t xml:space="preserve"> </w:t>
      </w:r>
      <w:r>
        <w:rPr>
          <w:color w:val="231F20"/>
          <w:w w:val="120"/>
        </w:rPr>
        <w:t>к</w:t>
      </w:r>
      <w:r>
        <w:rPr>
          <w:color w:val="231F20"/>
          <w:spacing w:val="9"/>
          <w:w w:val="120"/>
        </w:rPr>
        <w:t xml:space="preserve"> </w:t>
      </w:r>
      <w:r>
        <w:rPr>
          <w:color w:val="231F20"/>
          <w:w w:val="120"/>
        </w:rPr>
        <w:t>самообразованию</w:t>
      </w:r>
      <w:r>
        <w:rPr>
          <w:color w:val="231F20"/>
          <w:spacing w:val="10"/>
          <w:w w:val="120"/>
        </w:rPr>
        <w:t xml:space="preserve"> </w:t>
      </w:r>
      <w:r>
        <w:rPr>
          <w:color w:val="231F20"/>
          <w:w w:val="120"/>
        </w:rPr>
        <w:t>и</w:t>
      </w:r>
      <w:r>
        <w:rPr>
          <w:color w:val="231F20"/>
          <w:spacing w:val="9"/>
          <w:w w:val="120"/>
        </w:rPr>
        <w:t xml:space="preserve"> </w:t>
      </w:r>
      <w:r>
        <w:rPr>
          <w:color w:val="231F20"/>
          <w:w w:val="120"/>
        </w:rPr>
        <w:t>саморазвитию.</w:t>
      </w:r>
    </w:p>
    <w:p w:rsidR="008052C0" w:rsidRDefault="008052C0" w:rsidP="008052C0">
      <w:pPr>
        <w:pStyle w:val="af1"/>
        <w:spacing w:line="252" w:lineRule="auto"/>
        <w:ind w:left="117" w:right="114"/>
      </w:pPr>
      <w:r>
        <w:rPr>
          <w:rFonts w:ascii="Cambria" w:hAnsi="Cambria"/>
          <w:b/>
          <w:color w:val="231F20"/>
          <w:w w:val="115"/>
        </w:rPr>
        <w:t xml:space="preserve">Коммуникативные </w:t>
      </w:r>
      <w:r>
        <w:rPr>
          <w:color w:val="231F20"/>
          <w:w w:val="115"/>
        </w:rPr>
        <w:t>универсальные учебные действия явля-</w:t>
      </w:r>
      <w:r>
        <w:rPr>
          <w:color w:val="231F20"/>
          <w:spacing w:val="1"/>
          <w:w w:val="115"/>
        </w:rPr>
        <w:t xml:space="preserve"> </w:t>
      </w:r>
      <w:r>
        <w:rPr>
          <w:color w:val="231F20"/>
          <w:w w:val="115"/>
        </w:rPr>
        <w:t>ются</w:t>
      </w:r>
      <w:r>
        <w:rPr>
          <w:color w:val="231F20"/>
          <w:spacing w:val="1"/>
          <w:w w:val="115"/>
        </w:rPr>
        <w:t xml:space="preserve"> </w:t>
      </w:r>
      <w:r>
        <w:rPr>
          <w:color w:val="231F20"/>
          <w:w w:val="115"/>
        </w:rPr>
        <w:t>основанием</w:t>
      </w:r>
      <w:r>
        <w:rPr>
          <w:color w:val="231F20"/>
          <w:spacing w:val="1"/>
          <w:w w:val="115"/>
        </w:rPr>
        <w:t xml:space="preserve"> </w:t>
      </w:r>
      <w:r>
        <w:rPr>
          <w:color w:val="231F20"/>
          <w:w w:val="115"/>
        </w:rPr>
        <w:t>для</w:t>
      </w:r>
      <w:r>
        <w:rPr>
          <w:color w:val="231F20"/>
          <w:spacing w:val="1"/>
          <w:w w:val="115"/>
        </w:rPr>
        <w:t xml:space="preserve"> </w:t>
      </w:r>
      <w:r>
        <w:rPr>
          <w:color w:val="231F20"/>
          <w:w w:val="115"/>
        </w:rPr>
        <w:t>формирования</w:t>
      </w:r>
      <w:r>
        <w:rPr>
          <w:color w:val="231F20"/>
          <w:spacing w:val="1"/>
          <w:w w:val="115"/>
        </w:rPr>
        <w:t xml:space="preserve"> </w:t>
      </w:r>
      <w:r>
        <w:rPr>
          <w:color w:val="231F20"/>
          <w:w w:val="115"/>
        </w:rPr>
        <w:t>готовности</w:t>
      </w:r>
      <w:r>
        <w:rPr>
          <w:color w:val="231F20"/>
          <w:spacing w:val="1"/>
          <w:w w:val="115"/>
        </w:rPr>
        <w:t xml:space="preserve"> </w:t>
      </w:r>
      <w:r>
        <w:rPr>
          <w:color w:val="231F20"/>
          <w:w w:val="115"/>
        </w:rPr>
        <w:t>младшего</w:t>
      </w:r>
      <w:r>
        <w:rPr>
          <w:color w:val="231F20"/>
          <w:spacing w:val="-55"/>
          <w:w w:val="115"/>
        </w:rPr>
        <w:t xml:space="preserve"> </w:t>
      </w:r>
      <w:r>
        <w:rPr>
          <w:color w:val="231F20"/>
          <w:w w:val="115"/>
        </w:rPr>
        <w:t>школьника</w:t>
      </w:r>
      <w:r>
        <w:rPr>
          <w:color w:val="231F20"/>
          <w:spacing w:val="1"/>
          <w:w w:val="115"/>
        </w:rPr>
        <w:t xml:space="preserve"> </w:t>
      </w:r>
      <w:r>
        <w:rPr>
          <w:color w:val="231F20"/>
          <w:w w:val="115"/>
        </w:rPr>
        <w:t>к</w:t>
      </w:r>
      <w:r>
        <w:rPr>
          <w:color w:val="231F20"/>
          <w:spacing w:val="1"/>
          <w:w w:val="115"/>
        </w:rPr>
        <w:t xml:space="preserve"> </w:t>
      </w:r>
      <w:r>
        <w:rPr>
          <w:color w:val="231F20"/>
          <w:w w:val="115"/>
        </w:rPr>
        <w:t>информационному</w:t>
      </w:r>
      <w:r>
        <w:rPr>
          <w:color w:val="231F20"/>
          <w:spacing w:val="1"/>
          <w:w w:val="115"/>
        </w:rPr>
        <w:t xml:space="preserve"> </w:t>
      </w:r>
      <w:r>
        <w:rPr>
          <w:color w:val="231F20"/>
          <w:w w:val="115"/>
        </w:rPr>
        <w:t>взаимодействию</w:t>
      </w:r>
      <w:r>
        <w:rPr>
          <w:color w:val="231F20"/>
          <w:spacing w:val="1"/>
          <w:w w:val="115"/>
        </w:rPr>
        <w:t xml:space="preserve"> </w:t>
      </w:r>
      <w:r>
        <w:rPr>
          <w:color w:val="231F20"/>
          <w:w w:val="115"/>
        </w:rPr>
        <w:t>с</w:t>
      </w:r>
      <w:r>
        <w:rPr>
          <w:color w:val="231F20"/>
          <w:spacing w:val="1"/>
          <w:w w:val="115"/>
        </w:rPr>
        <w:t xml:space="preserve"> </w:t>
      </w:r>
      <w:r>
        <w:rPr>
          <w:color w:val="231F20"/>
          <w:w w:val="115"/>
        </w:rPr>
        <w:t>окружаю-</w:t>
      </w:r>
      <w:r>
        <w:rPr>
          <w:color w:val="231F20"/>
          <w:spacing w:val="-55"/>
          <w:w w:val="115"/>
        </w:rPr>
        <w:t xml:space="preserve"> </w:t>
      </w:r>
      <w:r>
        <w:rPr>
          <w:color w:val="231F20"/>
          <w:w w:val="115"/>
        </w:rPr>
        <w:t>щим</w:t>
      </w:r>
      <w:r>
        <w:rPr>
          <w:color w:val="231F20"/>
          <w:spacing w:val="1"/>
          <w:w w:val="115"/>
        </w:rPr>
        <w:t xml:space="preserve"> </w:t>
      </w:r>
      <w:r>
        <w:rPr>
          <w:color w:val="231F20"/>
          <w:w w:val="115"/>
        </w:rPr>
        <w:t>миром:</w:t>
      </w:r>
      <w:r>
        <w:rPr>
          <w:color w:val="231F20"/>
          <w:spacing w:val="1"/>
          <w:w w:val="115"/>
        </w:rPr>
        <w:t xml:space="preserve"> </w:t>
      </w:r>
      <w:r>
        <w:rPr>
          <w:color w:val="231F20"/>
          <w:w w:val="115"/>
        </w:rPr>
        <w:t>средой</w:t>
      </w:r>
      <w:r>
        <w:rPr>
          <w:color w:val="231F20"/>
          <w:spacing w:val="1"/>
          <w:w w:val="115"/>
        </w:rPr>
        <w:t xml:space="preserve"> </w:t>
      </w:r>
      <w:r>
        <w:rPr>
          <w:color w:val="231F20"/>
          <w:w w:val="115"/>
        </w:rPr>
        <w:t>обитания,</w:t>
      </w:r>
      <w:r>
        <w:rPr>
          <w:color w:val="231F20"/>
          <w:spacing w:val="1"/>
          <w:w w:val="115"/>
        </w:rPr>
        <w:t xml:space="preserve"> </w:t>
      </w:r>
      <w:r>
        <w:rPr>
          <w:color w:val="231F20"/>
          <w:w w:val="115"/>
        </w:rPr>
        <w:t>членами</w:t>
      </w:r>
      <w:r>
        <w:rPr>
          <w:color w:val="231F20"/>
          <w:spacing w:val="1"/>
          <w:w w:val="115"/>
        </w:rPr>
        <w:t xml:space="preserve"> </w:t>
      </w:r>
      <w:r>
        <w:rPr>
          <w:color w:val="231F20"/>
          <w:w w:val="115"/>
        </w:rPr>
        <w:t>многонационального</w:t>
      </w:r>
      <w:r>
        <w:rPr>
          <w:color w:val="231F20"/>
          <w:spacing w:val="1"/>
          <w:w w:val="115"/>
        </w:rPr>
        <w:t xml:space="preserve"> </w:t>
      </w:r>
      <w:r>
        <w:rPr>
          <w:color w:val="231F20"/>
          <w:w w:val="115"/>
        </w:rPr>
        <w:t>поликультурного общества разного возраста, представителями</w:t>
      </w:r>
      <w:r>
        <w:rPr>
          <w:color w:val="231F20"/>
          <w:spacing w:val="1"/>
          <w:w w:val="115"/>
        </w:rPr>
        <w:t xml:space="preserve"> </w:t>
      </w:r>
      <w:r>
        <w:rPr>
          <w:color w:val="231F20"/>
          <w:w w:val="115"/>
        </w:rPr>
        <w:t>разных</w:t>
      </w:r>
      <w:r>
        <w:rPr>
          <w:color w:val="231F20"/>
          <w:spacing w:val="1"/>
          <w:w w:val="115"/>
        </w:rPr>
        <w:t xml:space="preserve"> </w:t>
      </w:r>
      <w:r>
        <w:rPr>
          <w:color w:val="231F20"/>
          <w:w w:val="115"/>
        </w:rPr>
        <w:t>социальных</w:t>
      </w:r>
      <w:r>
        <w:rPr>
          <w:color w:val="231F20"/>
          <w:spacing w:val="1"/>
          <w:w w:val="115"/>
        </w:rPr>
        <w:t xml:space="preserve"> </w:t>
      </w:r>
      <w:r>
        <w:rPr>
          <w:color w:val="231F20"/>
          <w:w w:val="115"/>
        </w:rPr>
        <w:t>групп,</w:t>
      </w:r>
      <w:r>
        <w:rPr>
          <w:color w:val="231F20"/>
          <w:spacing w:val="1"/>
          <w:w w:val="115"/>
        </w:rPr>
        <w:t xml:space="preserve"> </w:t>
      </w:r>
      <w:r>
        <w:rPr>
          <w:color w:val="231F20"/>
          <w:w w:val="115"/>
        </w:rPr>
        <w:t>в</w:t>
      </w:r>
      <w:r>
        <w:rPr>
          <w:color w:val="231F20"/>
          <w:spacing w:val="1"/>
          <w:w w:val="115"/>
        </w:rPr>
        <w:t xml:space="preserve"> </w:t>
      </w:r>
      <w:r>
        <w:rPr>
          <w:color w:val="231F20"/>
          <w:w w:val="115"/>
        </w:rPr>
        <w:t>том</w:t>
      </w:r>
      <w:r>
        <w:rPr>
          <w:color w:val="231F20"/>
          <w:spacing w:val="1"/>
          <w:w w:val="115"/>
        </w:rPr>
        <w:t xml:space="preserve"> </w:t>
      </w:r>
      <w:r>
        <w:rPr>
          <w:color w:val="231F20"/>
          <w:w w:val="115"/>
        </w:rPr>
        <w:t>числе</w:t>
      </w:r>
      <w:r>
        <w:rPr>
          <w:color w:val="231F20"/>
          <w:spacing w:val="1"/>
          <w:w w:val="115"/>
        </w:rPr>
        <w:t xml:space="preserve"> </w:t>
      </w:r>
      <w:r>
        <w:rPr>
          <w:color w:val="231F20"/>
          <w:w w:val="115"/>
        </w:rPr>
        <w:t>представленного</w:t>
      </w:r>
      <w:r>
        <w:rPr>
          <w:color w:val="231F20"/>
          <w:spacing w:val="1"/>
          <w:w w:val="115"/>
        </w:rPr>
        <w:t xml:space="preserve"> </w:t>
      </w:r>
      <w:r>
        <w:rPr>
          <w:color w:val="231F20"/>
          <w:w w:val="115"/>
        </w:rPr>
        <w:t>(на</w:t>
      </w:r>
      <w:r>
        <w:rPr>
          <w:color w:val="231F20"/>
          <w:spacing w:val="1"/>
          <w:w w:val="115"/>
        </w:rPr>
        <w:t xml:space="preserve"> </w:t>
      </w:r>
      <w:r>
        <w:rPr>
          <w:color w:val="231F20"/>
          <w:w w:val="115"/>
        </w:rPr>
        <w:t>экране)</w:t>
      </w:r>
      <w:r>
        <w:rPr>
          <w:color w:val="231F20"/>
          <w:spacing w:val="1"/>
          <w:w w:val="115"/>
        </w:rPr>
        <w:t xml:space="preserve"> </w:t>
      </w:r>
      <w:r>
        <w:rPr>
          <w:color w:val="231F20"/>
          <w:w w:val="115"/>
        </w:rPr>
        <w:t>в</w:t>
      </w:r>
      <w:r>
        <w:rPr>
          <w:color w:val="231F20"/>
          <w:spacing w:val="1"/>
          <w:w w:val="115"/>
        </w:rPr>
        <w:t xml:space="preserve"> </w:t>
      </w:r>
      <w:r>
        <w:rPr>
          <w:color w:val="231F20"/>
          <w:w w:val="115"/>
        </w:rPr>
        <w:t>виде</w:t>
      </w:r>
      <w:r>
        <w:rPr>
          <w:color w:val="231F20"/>
          <w:spacing w:val="1"/>
          <w:w w:val="115"/>
        </w:rPr>
        <w:t xml:space="preserve"> </w:t>
      </w:r>
      <w:r>
        <w:rPr>
          <w:color w:val="231F20"/>
          <w:w w:val="115"/>
        </w:rPr>
        <w:t>виртуального</w:t>
      </w:r>
      <w:r>
        <w:rPr>
          <w:color w:val="231F20"/>
          <w:spacing w:val="1"/>
          <w:w w:val="115"/>
        </w:rPr>
        <w:t xml:space="preserve"> </w:t>
      </w:r>
      <w:r>
        <w:rPr>
          <w:color w:val="231F20"/>
          <w:w w:val="115"/>
        </w:rPr>
        <w:t>отображения</w:t>
      </w:r>
      <w:r>
        <w:rPr>
          <w:color w:val="231F20"/>
          <w:spacing w:val="1"/>
          <w:w w:val="115"/>
        </w:rPr>
        <w:t xml:space="preserve"> </w:t>
      </w:r>
      <w:r>
        <w:rPr>
          <w:color w:val="231F20"/>
          <w:w w:val="115"/>
        </w:rPr>
        <w:t>реальной</w:t>
      </w:r>
      <w:r>
        <w:rPr>
          <w:color w:val="231F20"/>
          <w:spacing w:val="1"/>
          <w:w w:val="115"/>
        </w:rPr>
        <w:t xml:space="preserve"> </w:t>
      </w:r>
      <w:r>
        <w:rPr>
          <w:color w:val="231F20"/>
          <w:w w:val="115"/>
        </w:rPr>
        <w:t>действи-</w:t>
      </w:r>
      <w:r>
        <w:rPr>
          <w:color w:val="231F20"/>
          <w:spacing w:val="-55"/>
          <w:w w:val="115"/>
        </w:rPr>
        <w:t xml:space="preserve"> </w:t>
      </w:r>
      <w:r>
        <w:rPr>
          <w:color w:val="231F20"/>
          <w:w w:val="115"/>
        </w:rPr>
        <w:t>тельности, и даже с самим собой. Коммуникативные универ-</w:t>
      </w:r>
      <w:r>
        <w:rPr>
          <w:color w:val="231F20"/>
          <w:spacing w:val="1"/>
          <w:w w:val="115"/>
        </w:rPr>
        <w:t xml:space="preserve"> </w:t>
      </w:r>
      <w:r>
        <w:rPr>
          <w:color w:val="231F20"/>
          <w:w w:val="115"/>
        </w:rPr>
        <w:t>сальные учебные действия целесообразно формировать в циф-</w:t>
      </w:r>
      <w:r>
        <w:rPr>
          <w:color w:val="231F20"/>
          <w:spacing w:val="1"/>
          <w:w w:val="115"/>
        </w:rPr>
        <w:t xml:space="preserve"> </w:t>
      </w:r>
      <w:r>
        <w:rPr>
          <w:color w:val="231F20"/>
          <w:w w:val="115"/>
        </w:rPr>
        <w:t>ровой</w:t>
      </w:r>
      <w:r>
        <w:rPr>
          <w:color w:val="231F20"/>
          <w:spacing w:val="1"/>
          <w:w w:val="115"/>
        </w:rPr>
        <w:t xml:space="preserve"> </w:t>
      </w:r>
      <w:r>
        <w:rPr>
          <w:color w:val="231F20"/>
          <w:w w:val="115"/>
        </w:rPr>
        <w:t>образовательной  среде  класса,  школы.  В  соответствии</w:t>
      </w:r>
      <w:r>
        <w:rPr>
          <w:color w:val="231F20"/>
          <w:spacing w:val="-55"/>
          <w:w w:val="115"/>
        </w:rPr>
        <w:t xml:space="preserve"> </w:t>
      </w:r>
      <w:r>
        <w:rPr>
          <w:color w:val="231F20"/>
          <w:w w:val="115"/>
        </w:rPr>
        <w:t>с ФГОС НОО коммуникативные УУД характеризуются четырь-</w:t>
      </w:r>
      <w:r>
        <w:rPr>
          <w:color w:val="231F20"/>
          <w:spacing w:val="-55"/>
          <w:w w:val="115"/>
        </w:rPr>
        <w:t xml:space="preserve"> </w:t>
      </w:r>
      <w:r>
        <w:rPr>
          <w:color w:val="231F20"/>
          <w:w w:val="115"/>
        </w:rPr>
        <w:t>мя</w:t>
      </w:r>
      <w:r>
        <w:rPr>
          <w:color w:val="231F20"/>
          <w:spacing w:val="19"/>
          <w:w w:val="115"/>
        </w:rPr>
        <w:t xml:space="preserve"> </w:t>
      </w:r>
      <w:r>
        <w:rPr>
          <w:color w:val="231F20"/>
          <w:w w:val="115"/>
        </w:rPr>
        <w:t>группами</w:t>
      </w:r>
      <w:r>
        <w:rPr>
          <w:color w:val="231F20"/>
          <w:spacing w:val="19"/>
          <w:w w:val="115"/>
        </w:rPr>
        <w:t xml:space="preserve"> </w:t>
      </w:r>
      <w:r>
        <w:rPr>
          <w:color w:val="231F20"/>
          <w:w w:val="115"/>
        </w:rPr>
        <w:t>учебных</w:t>
      </w:r>
      <w:r>
        <w:rPr>
          <w:color w:val="231F20"/>
          <w:spacing w:val="20"/>
          <w:w w:val="115"/>
        </w:rPr>
        <w:t xml:space="preserve"> </w:t>
      </w:r>
      <w:r>
        <w:rPr>
          <w:color w:val="231F20"/>
          <w:w w:val="115"/>
        </w:rPr>
        <w:t>операций,</w:t>
      </w:r>
      <w:r>
        <w:rPr>
          <w:color w:val="231F20"/>
          <w:spacing w:val="19"/>
          <w:w w:val="115"/>
        </w:rPr>
        <w:t xml:space="preserve"> </w:t>
      </w:r>
      <w:r>
        <w:rPr>
          <w:color w:val="231F20"/>
          <w:w w:val="115"/>
        </w:rPr>
        <w:t>обеспечивающих:</w:t>
      </w:r>
    </w:p>
    <w:p w:rsidR="008052C0" w:rsidRDefault="008052C0" w:rsidP="008052C0">
      <w:pPr>
        <w:pStyle w:val="aff"/>
        <w:numPr>
          <w:ilvl w:val="3"/>
          <w:numId w:val="105"/>
        </w:numPr>
        <w:tabs>
          <w:tab w:val="left" w:pos="608"/>
        </w:tabs>
        <w:spacing w:line="217" w:lineRule="exact"/>
        <w:ind w:left="607" w:right="0" w:hanging="265"/>
        <w:rPr>
          <w:sz w:val="20"/>
        </w:rPr>
      </w:pPr>
      <w:r>
        <w:rPr>
          <w:color w:val="231F20"/>
          <w:w w:val="115"/>
          <w:sz w:val="20"/>
        </w:rPr>
        <w:t>смысловое</w:t>
      </w:r>
      <w:r>
        <w:rPr>
          <w:color w:val="231F20"/>
          <w:spacing w:val="50"/>
          <w:w w:val="115"/>
          <w:sz w:val="20"/>
        </w:rPr>
        <w:t xml:space="preserve"> </w:t>
      </w:r>
      <w:r>
        <w:rPr>
          <w:color w:val="231F20"/>
          <w:w w:val="115"/>
          <w:sz w:val="20"/>
        </w:rPr>
        <w:t>чтение</w:t>
      </w:r>
      <w:r>
        <w:rPr>
          <w:color w:val="231F20"/>
          <w:spacing w:val="51"/>
          <w:w w:val="115"/>
          <w:sz w:val="20"/>
        </w:rPr>
        <w:t xml:space="preserve"> </w:t>
      </w:r>
      <w:r>
        <w:rPr>
          <w:color w:val="231F20"/>
          <w:w w:val="115"/>
          <w:sz w:val="20"/>
        </w:rPr>
        <w:t>текстов</w:t>
      </w:r>
      <w:r>
        <w:rPr>
          <w:color w:val="231F20"/>
          <w:spacing w:val="51"/>
          <w:w w:val="115"/>
          <w:sz w:val="20"/>
        </w:rPr>
        <w:t xml:space="preserve"> </w:t>
      </w:r>
      <w:r>
        <w:rPr>
          <w:color w:val="231F20"/>
          <w:w w:val="115"/>
          <w:sz w:val="20"/>
        </w:rPr>
        <w:t>разных</w:t>
      </w:r>
      <w:r>
        <w:rPr>
          <w:color w:val="231F20"/>
          <w:spacing w:val="51"/>
          <w:w w:val="115"/>
          <w:sz w:val="20"/>
        </w:rPr>
        <w:t xml:space="preserve"> </w:t>
      </w:r>
      <w:r>
        <w:rPr>
          <w:color w:val="231F20"/>
          <w:w w:val="115"/>
          <w:sz w:val="20"/>
        </w:rPr>
        <w:t>жанров,</w:t>
      </w:r>
      <w:r>
        <w:rPr>
          <w:color w:val="231F20"/>
          <w:spacing w:val="50"/>
          <w:w w:val="115"/>
          <w:sz w:val="20"/>
        </w:rPr>
        <w:t xml:space="preserve"> </w:t>
      </w:r>
      <w:r>
        <w:rPr>
          <w:color w:val="231F20"/>
          <w:w w:val="115"/>
          <w:sz w:val="20"/>
        </w:rPr>
        <w:t>типов,</w:t>
      </w:r>
      <w:r>
        <w:rPr>
          <w:color w:val="231F20"/>
          <w:spacing w:val="51"/>
          <w:w w:val="115"/>
          <w:sz w:val="20"/>
        </w:rPr>
        <w:t xml:space="preserve"> </w:t>
      </w:r>
      <w:r>
        <w:rPr>
          <w:color w:val="231F20"/>
          <w:w w:val="115"/>
          <w:sz w:val="20"/>
        </w:rPr>
        <w:t>назна-</w:t>
      </w:r>
    </w:p>
    <w:p w:rsidR="008052C0" w:rsidRDefault="008052C0" w:rsidP="008052C0">
      <w:pPr>
        <w:pStyle w:val="af1"/>
        <w:ind w:left="117" w:right="0" w:firstLine="0"/>
      </w:pPr>
      <w:r>
        <w:rPr>
          <w:color w:val="231F20"/>
          <w:w w:val="115"/>
        </w:rPr>
        <w:t>чений;</w:t>
      </w:r>
      <w:r>
        <w:rPr>
          <w:color w:val="231F20"/>
          <w:spacing w:val="30"/>
          <w:w w:val="115"/>
        </w:rPr>
        <w:t xml:space="preserve"> </w:t>
      </w:r>
      <w:r>
        <w:rPr>
          <w:color w:val="231F20"/>
          <w:w w:val="115"/>
        </w:rPr>
        <w:t>аналитическую</w:t>
      </w:r>
      <w:r>
        <w:rPr>
          <w:color w:val="231F20"/>
          <w:spacing w:val="31"/>
          <w:w w:val="115"/>
        </w:rPr>
        <w:t xml:space="preserve"> </w:t>
      </w:r>
      <w:r>
        <w:rPr>
          <w:color w:val="231F20"/>
          <w:w w:val="115"/>
        </w:rPr>
        <w:t>текстовую</w:t>
      </w:r>
      <w:r>
        <w:rPr>
          <w:color w:val="231F20"/>
          <w:spacing w:val="31"/>
          <w:w w:val="115"/>
        </w:rPr>
        <w:t xml:space="preserve"> </w:t>
      </w:r>
      <w:r>
        <w:rPr>
          <w:color w:val="231F20"/>
          <w:w w:val="115"/>
        </w:rPr>
        <w:t>деятельность</w:t>
      </w:r>
      <w:r>
        <w:rPr>
          <w:color w:val="231F20"/>
          <w:spacing w:val="31"/>
          <w:w w:val="115"/>
        </w:rPr>
        <w:t xml:space="preserve"> </w:t>
      </w:r>
      <w:r>
        <w:rPr>
          <w:color w:val="231F20"/>
          <w:w w:val="115"/>
        </w:rPr>
        <w:t>с</w:t>
      </w:r>
      <w:r>
        <w:rPr>
          <w:color w:val="231F20"/>
          <w:spacing w:val="31"/>
          <w:w w:val="115"/>
        </w:rPr>
        <w:t xml:space="preserve"> </w:t>
      </w:r>
      <w:r>
        <w:rPr>
          <w:color w:val="231F20"/>
          <w:w w:val="115"/>
        </w:rPr>
        <w:t>ними;</w:t>
      </w:r>
    </w:p>
    <w:p w:rsidR="008052C0" w:rsidRDefault="008052C0" w:rsidP="008052C0">
      <w:pPr>
        <w:pStyle w:val="aff"/>
        <w:numPr>
          <w:ilvl w:val="3"/>
          <w:numId w:val="105"/>
        </w:numPr>
        <w:tabs>
          <w:tab w:val="left" w:pos="607"/>
        </w:tabs>
        <w:spacing w:before="12" w:line="252" w:lineRule="auto"/>
        <w:ind w:right="114" w:firstLine="226"/>
        <w:rPr>
          <w:sz w:val="20"/>
        </w:rPr>
      </w:pPr>
      <w:r>
        <w:rPr>
          <w:color w:val="231F20"/>
          <w:w w:val="115"/>
          <w:sz w:val="20"/>
        </w:rPr>
        <w:t>успешное участие обучающегося в диалогическом взаимо-</w:t>
      </w:r>
      <w:r>
        <w:rPr>
          <w:color w:val="231F20"/>
          <w:spacing w:val="1"/>
          <w:w w:val="115"/>
          <w:sz w:val="20"/>
        </w:rPr>
        <w:t xml:space="preserve"> </w:t>
      </w:r>
      <w:r>
        <w:rPr>
          <w:color w:val="231F20"/>
          <w:w w:val="115"/>
          <w:sz w:val="20"/>
        </w:rPr>
        <w:t>действии с субъектами образовательных отношений (знание и</w:t>
      </w:r>
      <w:r>
        <w:rPr>
          <w:color w:val="231F20"/>
          <w:spacing w:val="1"/>
          <w:w w:val="115"/>
          <w:sz w:val="20"/>
        </w:rPr>
        <w:t xml:space="preserve"> </w:t>
      </w:r>
      <w:r>
        <w:rPr>
          <w:color w:val="231F20"/>
          <w:w w:val="115"/>
          <w:sz w:val="20"/>
        </w:rPr>
        <w:t>соблюдение правил учебного диалога), в том числе в условиях</w:t>
      </w:r>
      <w:r>
        <w:rPr>
          <w:color w:val="231F20"/>
          <w:spacing w:val="1"/>
          <w:w w:val="115"/>
          <w:sz w:val="20"/>
        </w:rPr>
        <w:t xml:space="preserve"> </w:t>
      </w:r>
      <w:r>
        <w:rPr>
          <w:color w:val="231F20"/>
          <w:w w:val="115"/>
          <w:sz w:val="20"/>
        </w:rPr>
        <w:t>использования</w:t>
      </w:r>
      <w:r>
        <w:rPr>
          <w:color w:val="231F20"/>
          <w:spacing w:val="1"/>
          <w:w w:val="115"/>
          <w:sz w:val="20"/>
        </w:rPr>
        <w:t xml:space="preserve"> </w:t>
      </w:r>
      <w:r>
        <w:rPr>
          <w:color w:val="231F20"/>
          <w:w w:val="115"/>
          <w:sz w:val="20"/>
        </w:rPr>
        <w:t>технологий</w:t>
      </w:r>
      <w:r>
        <w:rPr>
          <w:color w:val="231F20"/>
          <w:spacing w:val="1"/>
          <w:w w:val="115"/>
          <w:sz w:val="20"/>
        </w:rPr>
        <w:t xml:space="preserve"> </w:t>
      </w:r>
      <w:r>
        <w:rPr>
          <w:color w:val="231F20"/>
          <w:w w:val="115"/>
          <w:sz w:val="20"/>
        </w:rPr>
        <w:t>неконтактного</w:t>
      </w:r>
      <w:r>
        <w:rPr>
          <w:color w:val="231F20"/>
          <w:spacing w:val="1"/>
          <w:w w:val="115"/>
          <w:sz w:val="20"/>
        </w:rPr>
        <w:t xml:space="preserve"> </w:t>
      </w:r>
      <w:r>
        <w:rPr>
          <w:color w:val="231F20"/>
          <w:w w:val="115"/>
          <w:sz w:val="20"/>
        </w:rPr>
        <w:t>информационного</w:t>
      </w:r>
      <w:r>
        <w:rPr>
          <w:color w:val="231F20"/>
          <w:spacing w:val="-55"/>
          <w:w w:val="115"/>
          <w:sz w:val="20"/>
        </w:rPr>
        <w:t xml:space="preserve"> </w:t>
      </w:r>
      <w:r>
        <w:rPr>
          <w:color w:val="231F20"/>
          <w:w w:val="115"/>
          <w:sz w:val="20"/>
        </w:rPr>
        <w:t>взаимодействия;</w:t>
      </w:r>
    </w:p>
    <w:p w:rsidR="008052C0" w:rsidRDefault="008052C0" w:rsidP="008052C0">
      <w:pPr>
        <w:pStyle w:val="aff"/>
        <w:numPr>
          <w:ilvl w:val="3"/>
          <w:numId w:val="105"/>
        </w:numPr>
        <w:tabs>
          <w:tab w:val="left" w:pos="608"/>
        </w:tabs>
        <w:spacing w:line="252" w:lineRule="auto"/>
        <w:ind w:right="115" w:firstLine="226"/>
        <w:rPr>
          <w:sz w:val="20"/>
        </w:rPr>
      </w:pPr>
      <w:r>
        <w:rPr>
          <w:color w:val="231F20"/>
          <w:w w:val="115"/>
          <w:sz w:val="20"/>
        </w:rPr>
        <w:t>успешную</w:t>
      </w:r>
      <w:r>
        <w:rPr>
          <w:color w:val="231F20"/>
          <w:spacing w:val="1"/>
          <w:w w:val="115"/>
          <w:sz w:val="20"/>
        </w:rPr>
        <w:t xml:space="preserve"> </w:t>
      </w:r>
      <w:r>
        <w:rPr>
          <w:color w:val="231F20"/>
          <w:w w:val="115"/>
          <w:sz w:val="20"/>
        </w:rPr>
        <w:t>продуктивно-творческую</w:t>
      </w:r>
      <w:r>
        <w:rPr>
          <w:color w:val="231F20"/>
          <w:spacing w:val="1"/>
          <w:w w:val="115"/>
          <w:sz w:val="20"/>
        </w:rPr>
        <w:t xml:space="preserve"> </w:t>
      </w:r>
      <w:r>
        <w:rPr>
          <w:color w:val="231F20"/>
          <w:w w:val="115"/>
          <w:sz w:val="20"/>
        </w:rPr>
        <w:t>деятельность</w:t>
      </w:r>
      <w:r>
        <w:rPr>
          <w:color w:val="231F20"/>
          <w:spacing w:val="1"/>
          <w:w w:val="115"/>
          <w:sz w:val="20"/>
        </w:rPr>
        <w:t xml:space="preserve"> </w:t>
      </w:r>
      <w:r>
        <w:rPr>
          <w:color w:val="231F20"/>
          <w:w w:val="115"/>
          <w:sz w:val="20"/>
        </w:rPr>
        <w:t>(само-</w:t>
      </w:r>
      <w:r>
        <w:rPr>
          <w:color w:val="231F20"/>
          <w:spacing w:val="1"/>
          <w:w w:val="115"/>
          <w:sz w:val="20"/>
        </w:rPr>
        <w:t xml:space="preserve"> </w:t>
      </w:r>
      <w:r>
        <w:rPr>
          <w:color w:val="231F20"/>
          <w:w w:val="115"/>
          <w:sz w:val="20"/>
        </w:rPr>
        <w:t>стоятельное создание текстов разного типа — описания, рас-</w:t>
      </w:r>
      <w:r>
        <w:rPr>
          <w:color w:val="231F20"/>
          <w:spacing w:val="1"/>
          <w:w w:val="115"/>
          <w:sz w:val="20"/>
        </w:rPr>
        <w:t xml:space="preserve"> </w:t>
      </w:r>
      <w:r>
        <w:rPr>
          <w:color w:val="231F20"/>
          <w:w w:val="115"/>
          <w:sz w:val="20"/>
        </w:rPr>
        <w:t>суждения,</w:t>
      </w:r>
      <w:r>
        <w:rPr>
          <w:color w:val="231F20"/>
          <w:spacing w:val="1"/>
          <w:w w:val="115"/>
          <w:sz w:val="20"/>
        </w:rPr>
        <w:t xml:space="preserve"> </w:t>
      </w:r>
      <w:r>
        <w:rPr>
          <w:color w:val="231F20"/>
          <w:w w:val="115"/>
          <w:sz w:val="20"/>
        </w:rPr>
        <w:t>повествования),</w:t>
      </w:r>
      <w:r>
        <w:rPr>
          <w:color w:val="231F20"/>
          <w:spacing w:val="1"/>
          <w:w w:val="115"/>
          <w:sz w:val="20"/>
        </w:rPr>
        <w:t xml:space="preserve"> </w:t>
      </w:r>
      <w:r>
        <w:rPr>
          <w:color w:val="231F20"/>
          <w:w w:val="115"/>
          <w:sz w:val="20"/>
        </w:rPr>
        <w:t>создание</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видоизменение</w:t>
      </w:r>
      <w:r>
        <w:rPr>
          <w:color w:val="231F20"/>
          <w:spacing w:val="1"/>
          <w:w w:val="115"/>
          <w:sz w:val="20"/>
        </w:rPr>
        <w:t xml:space="preserve"> </w:t>
      </w:r>
      <w:r>
        <w:rPr>
          <w:color w:val="231F20"/>
          <w:w w:val="115"/>
          <w:sz w:val="20"/>
        </w:rPr>
        <w:t>экран-</w:t>
      </w:r>
      <w:r>
        <w:rPr>
          <w:color w:val="231F20"/>
          <w:spacing w:val="1"/>
          <w:w w:val="115"/>
          <w:sz w:val="20"/>
        </w:rPr>
        <w:t xml:space="preserve"> </w:t>
      </w:r>
      <w:r>
        <w:rPr>
          <w:color w:val="231F20"/>
          <w:w w:val="115"/>
          <w:sz w:val="20"/>
        </w:rPr>
        <w:t>ных</w:t>
      </w:r>
      <w:r>
        <w:rPr>
          <w:color w:val="231F20"/>
          <w:spacing w:val="1"/>
          <w:w w:val="115"/>
          <w:sz w:val="20"/>
        </w:rPr>
        <w:t xml:space="preserve"> </w:t>
      </w:r>
      <w:r>
        <w:rPr>
          <w:color w:val="231F20"/>
          <w:w w:val="115"/>
          <w:sz w:val="20"/>
        </w:rPr>
        <w:t>(виртуальных)</w:t>
      </w:r>
      <w:r>
        <w:rPr>
          <w:color w:val="231F20"/>
          <w:spacing w:val="1"/>
          <w:w w:val="115"/>
          <w:sz w:val="20"/>
        </w:rPr>
        <w:t xml:space="preserve"> </w:t>
      </w:r>
      <w:r>
        <w:rPr>
          <w:color w:val="231F20"/>
          <w:w w:val="115"/>
          <w:sz w:val="20"/>
        </w:rPr>
        <w:t>объектов</w:t>
      </w:r>
      <w:r>
        <w:rPr>
          <w:color w:val="231F20"/>
          <w:spacing w:val="1"/>
          <w:w w:val="115"/>
          <w:sz w:val="20"/>
        </w:rPr>
        <w:t xml:space="preserve"> </w:t>
      </w:r>
      <w:r>
        <w:rPr>
          <w:color w:val="231F20"/>
          <w:w w:val="115"/>
          <w:sz w:val="20"/>
        </w:rPr>
        <w:t>учебного,</w:t>
      </w:r>
      <w:r>
        <w:rPr>
          <w:color w:val="231F20"/>
          <w:spacing w:val="1"/>
          <w:w w:val="115"/>
          <w:sz w:val="20"/>
        </w:rPr>
        <w:t xml:space="preserve"> </w:t>
      </w:r>
      <w:r>
        <w:rPr>
          <w:color w:val="231F20"/>
          <w:w w:val="115"/>
          <w:sz w:val="20"/>
        </w:rPr>
        <w:t>художественного,</w:t>
      </w:r>
      <w:r>
        <w:rPr>
          <w:color w:val="231F20"/>
          <w:spacing w:val="1"/>
          <w:w w:val="115"/>
          <w:sz w:val="20"/>
        </w:rPr>
        <w:t xml:space="preserve"> </w:t>
      </w:r>
      <w:r>
        <w:rPr>
          <w:color w:val="231F20"/>
          <w:w w:val="115"/>
          <w:sz w:val="20"/>
        </w:rPr>
        <w:t>бытового назначения (самостоятельный поиск, реконструкция,</w:t>
      </w:r>
      <w:r>
        <w:rPr>
          <w:color w:val="231F20"/>
          <w:spacing w:val="1"/>
          <w:w w:val="115"/>
          <w:sz w:val="20"/>
        </w:rPr>
        <w:t xml:space="preserve"> </w:t>
      </w:r>
      <w:r>
        <w:rPr>
          <w:color w:val="231F20"/>
          <w:w w:val="115"/>
          <w:sz w:val="20"/>
        </w:rPr>
        <w:t>динамическое</w:t>
      </w:r>
      <w:r>
        <w:rPr>
          <w:color w:val="231F20"/>
          <w:spacing w:val="15"/>
          <w:w w:val="115"/>
          <w:sz w:val="20"/>
        </w:rPr>
        <w:t xml:space="preserve"> </w:t>
      </w:r>
      <w:r>
        <w:rPr>
          <w:color w:val="231F20"/>
          <w:w w:val="115"/>
          <w:sz w:val="20"/>
        </w:rPr>
        <w:t>представление);</w:t>
      </w:r>
    </w:p>
    <w:p w:rsidR="008052C0" w:rsidRDefault="008052C0" w:rsidP="008052C0">
      <w:pPr>
        <w:pStyle w:val="aff"/>
        <w:numPr>
          <w:ilvl w:val="3"/>
          <w:numId w:val="105"/>
        </w:numPr>
        <w:tabs>
          <w:tab w:val="left" w:pos="607"/>
        </w:tabs>
        <w:spacing w:line="252" w:lineRule="auto"/>
        <w:ind w:right="114" w:firstLine="226"/>
        <w:rPr>
          <w:sz w:val="20"/>
        </w:rPr>
      </w:pPr>
      <w:r>
        <w:rPr>
          <w:color w:val="231F20"/>
          <w:w w:val="115"/>
          <w:sz w:val="20"/>
        </w:rPr>
        <w:t>результативное взаимодействие с участниками совместной</w:t>
      </w:r>
      <w:r>
        <w:rPr>
          <w:color w:val="231F20"/>
          <w:spacing w:val="-55"/>
          <w:w w:val="115"/>
          <w:sz w:val="20"/>
        </w:rPr>
        <w:t xml:space="preserve"> </w:t>
      </w:r>
      <w:r>
        <w:rPr>
          <w:color w:val="231F20"/>
          <w:w w:val="115"/>
          <w:sz w:val="20"/>
        </w:rPr>
        <w:t>деятельности (высказывание собственного мнения, учёт сужде-</w:t>
      </w:r>
      <w:r>
        <w:rPr>
          <w:color w:val="231F20"/>
          <w:spacing w:val="1"/>
          <w:w w:val="115"/>
          <w:sz w:val="20"/>
        </w:rPr>
        <w:t xml:space="preserve"> </w:t>
      </w:r>
      <w:r>
        <w:rPr>
          <w:color w:val="231F20"/>
          <w:w w:val="115"/>
          <w:sz w:val="20"/>
        </w:rPr>
        <w:t>ний</w:t>
      </w:r>
      <w:r>
        <w:rPr>
          <w:color w:val="231F20"/>
          <w:spacing w:val="1"/>
          <w:w w:val="115"/>
          <w:sz w:val="20"/>
        </w:rPr>
        <w:t xml:space="preserve"> </w:t>
      </w:r>
      <w:r>
        <w:rPr>
          <w:color w:val="231F20"/>
          <w:w w:val="115"/>
          <w:sz w:val="20"/>
        </w:rPr>
        <w:t>других</w:t>
      </w:r>
      <w:r>
        <w:rPr>
          <w:color w:val="231F20"/>
          <w:spacing w:val="1"/>
          <w:w w:val="115"/>
          <w:sz w:val="20"/>
        </w:rPr>
        <w:t xml:space="preserve"> </w:t>
      </w:r>
      <w:r>
        <w:rPr>
          <w:color w:val="231F20"/>
          <w:w w:val="115"/>
          <w:sz w:val="20"/>
        </w:rPr>
        <w:t>собеседников,</w:t>
      </w:r>
      <w:r>
        <w:rPr>
          <w:color w:val="231F20"/>
          <w:spacing w:val="1"/>
          <w:w w:val="115"/>
          <w:sz w:val="20"/>
        </w:rPr>
        <w:t xml:space="preserve"> </w:t>
      </w:r>
      <w:r>
        <w:rPr>
          <w:color w:val="231F20"/>
          <w:w w:val="115"/>
          <w:sz w:val="20"/>
        </w:rPr>
        <w:t>умение</w:t>
      </w:r>
      <w:r>
        <w:rPr>
          <w:color w:val="231F20"/>
          <w:spacing w:val="1"/>
          <w:w w:val="115"/>
          <w:sz w:val="20"/>
        </w:rPr>
        <w:t xml:space="preserve"> </w:t>
      </w:r>
      <w:r>
        <w:rPr>
          <w:color w:val="231F20"/>
          <w:w w:val="115"/>
          <w:sz w:val="20"/>
        </w:rPr>
        <w:t>договариваться,</w:t>
      </w:r>
      <w:r>
        <w:rPr>
          <w:color w:val="231F20"/>
          <w:spacing w:val="1"/>
          <w:w w:val="115"/>
          <w:sz w:val="20"/>
        </w:rPr>
        <w:t xml:space="preserve"> </w:t>
      </w:r>
      <w:r>
        <w:rPr>
          <w:color w:val="231F20"/>
          <w:w w:val="115"/>
          <w:sz w:val="20"/>
        </w:rPr>
        <w:t>уступать,</w:t>
      </w:r>
      <w:r>
        <w:rPr>
          <w:color w:val="231F20"/>
          <w:spacing w:val="1"/>
          <w:w w:val="115"/>
          <w:sz w:val="20"/>
        </w:rPr>
        <w:t xml:space="preserve"> </w:t>
      </w:r>
      <w:r>
        <w:rPr>
          <w:color w:val="231F20"/>
          <w:w w:val="115"/>
          <w:sz w:val="20"/>
        </w:rPr>
        <w:t>вырабатывать общую точку зрения), в том числе в условиях</w:t>
      </w:r>
      <w:r>
        <w:rPr>
          <w:color w:val="231F20"/>
          <w:spacing w:val="1"/>
          <w:w w:val="115"/>
          <w:sz w:val="20"/>
        </w:rPr>
        <w:t xml:space="preserve"> </w:t>
      </w:r>
      <w:r>
        <w:rPr>
          <w:color w:val="231F20"/>
          <w:w w:val="115"/>
          <w:sz w:val="20"/>
        </w:rPr>
        <w:t>использования</w:t>
      </w:r>
      <w:r>
        <w:rPr>
          <w:color w:val="231F20"/>
          <w:spacing w:val="1"/>
          <w:w w:val="115"/>
          <w:sz w:val="20"/>
        </w:rPr>
        <w:t xml:space="preserve"> </w:t>
      </w:r>
      <w:r>
        <w:rPr>
          <w:color w:val="231F20"/>
          <w:w w:val="115"/>
          <w:sz w:val="20"/>
        </w:rPr>
        <w:t>технологий</w:t>
      </w:r>
      <w:r>
        <w:rPr>
          <w:color w:val="231F20"/>
          <w:spacing w:val="1"/>
          <w:w w:val="115"/>
          <w:sz w:val="20"/>
        </w:rPr>
        <w:t xml:space="preserve"> </w:t>
      </w:r>
      <w:r>
        <w:rPr>
          <w:color w:val="231F20"/>
          <w:w w:val="115"/>
          <w:sz w:val="20"/>
        </w:rPr>
        <w:t>неконтактного</w:t>
      </w:r>
      <w:r>
        <w:rPr>
          <w:color w:val="231F20"/>
          <w:spacing w:val="1"/>
          <w:w w:val="115"/>
          <w:sz w:val="20"/>
        </w:rPr>
        <w:t xml:space="preserve"> </w:t>
      </w:r>
      <w:r>
        <w:rPr>
          <w:color w:val="231F20"/>
          <w:w w:val="115"/>
          <w:sz w:val="20"/>
        </w:rPr>
        <w:t>информационного</w:t>
      </w:r>
      <w:r>
        <w:rPr>
          <w:color w:val="231F20"/>
          <w:spacing w:val="-55"/>
          <w:w w:val="115"/>
          <w:sz w:val="20"/>
        </w:rPr>
        <w:t xml:space="preserve"> </w:t>
      </w:r>
      <w:r>
        <w:rPr>
          <w:color w:val="231F20"/>
          <w:w w:val="115"/>
          <w:sz w:val="20"/>
        </w:rPr>
        <w:t>взаимодействия.</w:t>
      </w:r>
    </w:p>
    <w:p w:rsidR="008052C0" w:rsidRDefault="008052C0" w:rsidP="008052C0">
      <w:pPr>
        <w:widowControl/>
        <w:autoSpaceDE/>
        <w:autoSpaceDN/>
        <w:spacing w:line="252" w:lineRule="auto"/>
        <w:rPr>
          <w:sz w:val="20"/>
        </w:rPr>
        <w:sectPr w:rsidR="008052C0">
          <w:pgSz w:w="7830" w:h="12020"/>
          <w:pgMar w:top="620" w:right="620" w:bottom="900" w:left="620" w:header="0" w:footer="709" w:gutter="0"/>
          <w:cols w:space="720"/>
        </w:sectPr>
      </w:pPr>
    </w:p>
    <w:p w:rsidR="008052C0" w:rsidRDefault="008052C0" w:rsidP="008052C0">
      <w:pPr>
        <w:pStyle w:val="af1"/>
        <w:spacing w:before="67" w:line="252" w:lineRule="auto"/>
        <w:ind w:left="117" w:right="114"/>
      </w:pPr>
      <w:r>
        <w:rPr>
          <w:rFonts w:ascii="Cambria" w:hAnsi="Cambria"/>
          <w:b/>
          <w:color w:val="231F20"/>
          <w:w w:val="115"/>
        </w:rPr>
        <w:lastRenderedPageBreak/>
        <w:t xml:space="preserve">Регулятивные </w:t>
      </w:r>
      <w:r>
        <w:rPr>
          <w:color w:val="231F20"/>
          <w:w w:val="115"/>
        </w:rPr>
        <w:t>универсальные учебные действия есть сово-</w:t>
      </w:r>
      <w:r>
        <w:rPr>
          <w:color w:val="231F20"/>
          <w:spacing w:val="1"/>
          <w:w w:val="115"/>
        </w:rPr>
        <w:t xml:space="preserve"> </w:t>
      </w:r>
      <w:r>
        <w:rPr>
          <w:color w:val="231F20"/>
          <w:w w:val="115"/>
        </w:rPr>
        <w:t>купность</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операций,</w:t>
      </w:r>
      <w:r>
        <w:rPr>
          <w:color w:val="231F20"/>
          <w:spacing w:val="1"/>
          <w:w w:val="115"/>
        </w:rPr>
        <w:t xml:space="preserve"> </w:t>
      </w:r>
      <w:r>
        <w:rPr>
          <w:color w:val="231F20"/>
          <w:w w:val="115"/>
        </w:rPr>
        <w:t>обеспечивающих</w:t>
      </w:r>
      <w:r>
        <w:rPr>
          <w:color w:val="231F20"/>
          <w:spacing w:val="1"/>
          <w:w w:val="115"/>
        </w:rPr>
        <w:t xml:space="preserve"> </w:t>
      </w:r>
      <w:r>
        <w:rPr>
          <w:color w:val="231F20"/>
          <w:w w:val="115"/>
        </w:rPr>
        <w:t>становление</w:t>
      </w:r>
      <w:r>
        <w:rPr>
          <w:color w:val="231F20"/>
          <w:spacing w:val="-55"/>
          <w:w w:val="115"/>
        </w:rPr>
        <w:t xml:space="preserve"> </w:t>
      </w:r>
      <w:r>
        <w:rPr>
          <w:color w:val="231F20"/>
          <w:w w:val="115"/>
        </w:rPr>
        <w:t>рефлексивных</w:t>
      </w:r>
      <w:r>
        <w:rPr>
          <w:color w:val="231F20"/>
          <w:spacing w:val="1"/>
          <w:w w:val="115"/>
        </w:rPr>
        <w:t xml:space="preserve"> </w:t>
      </w:r>
      <w:r>
        <w:rPr>
          <w:color w:val="231F20"/>
          <w:w w:val="115"/>
        </w:rPr>
        <w:t>качеств</w:t>
      </w:r>
      <w:r>
        <w:rPr>
          <w:color w:val="231F20"/>
          <w:spacing w:val="1"/>
          <w:w w:val="115"/>
        </w:rPr>
        <w:t xml:space="preserve"> </w:t>
      </w:r>
      <w:r>
        <w:rPr>
          <w:color w:val="231F20"/>
          <w:w w:val="115"/>
        </w:rPr>
        <w:t>субъекта</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(в</w:t>
      </w:r>
      <w:r>
        <w:rPr>
          <w:color w:val="231F20"/>
          <w:spacing w:val="1"/>
          <w:w w:val="115"/>
        </w:rPr>
        <w:t xml:space="preserve"> </w:t>
      </w:r>
      <w:r>
        <w:rPr>
          <w:color w:val="231F20"/>
          <w:w w:val="115"/>
        </w:rPr>
        <w:t>на-</w:t>
      </w:r>
      <w:r>
        <w:rPr>
          <w:color w:val="231F20"/>
          <w:spacing w:val="-55"/>
          <w:w w:val="115"/>
        </w:rPr>
        <w:t xml:space="preserve"> </w:t>
      </w:r>
      <w:r>
        <w:rPr>
          <w:color w:val="231F20"/>
          <w:w w:val="115"/>
        </w:rPr>
        <w:t>чальной школе их формирование осуществляется на пропедев-</w:t>
      </w:r>
      <w:r>
        <w:rPr>
          <w:color w:val="231F20"/>
          <w:spacing w:val="1"/>
          <w:w w:val="115"/>
        </w:rPr>
        <w:t xml:space="preserve"> </w:t>
      </w:r>
      <w:r>
        <w:rPr>
          <w:color w:val="231F20"/>
          <w:w w:val="115"/>
        </w:rPr>
        <w:t>тическом уровне). В соответствии с ФГОС НОО выделяются</w:t>
      </w:r>
      <w:r>
        <w:rPr>
          <w:color w:val="231F20"/>
          <w:spacing w:val="1"/>
          <w:w w:val="115"/>
        </w:rPr>
        <w:t xml:space="preserve"> </w:t>
      </w:r>
      <w:r>
        <w:rPr>
          <w:color w:val="231F20"/>
          <w:w w:val="115"/>
        </w:rPr>
        <w:t>шесть</w:t>
      </w:r>
      <w:r>
        <w:rPr>
          <w:color w:val="231F20"/>
          <w:spacing w:val="15"/>
          <w:w w:val="115"/>
        </w:rPr>
        <w:t xml:space="preserve"> </w:t>
      </w:r>
      <w:r>
        <w:rPr>
          <w:color w:val="231F20"/>
          <w:w w:val="115"/>
        </w:rPr>
        <w:t>групп</w:t>
      </w:r>
      <w:r>
        <w:rPr>
          <w:color w:val="231F20"/>
          <w:spacing w:val="15"/>
          <w:w w:val="115"/>
        </w:rPr>
        <w:t xml:space="preserve"> </w:t>
      </w:r>
      <w:r>
        <w:rPr>
          <w:color w:val="231F20"/>
          <w:w w:val="115"/>
        </w:rPr>
        <w:t>операций:</w:t>
      </w:r>
    </w:p>
    <w:p w:rsidR="008052C0" w:rsidRDefault="008052C0" w:rsidP="008052C0">
      <w:pPr>
        <w:pStyle w:val="aff"/>
        <w:numPr>
          <w:ilvl w:val="0"/>
          <w:numId w:val="106"/>
        </w:numPr>
        <w:tabs>
          <w:tab w:val="left" w:pos="608"/>
        </w:tabs>
        <w:spacing w:before="6"/>
        <w:ind w:right="0" w:hanging="265"/>
        <w:jc w:val="left"/>
        <w:rPr>
          <w:sz w:val="20"/>
        </w:rPr>
      </w:pPr>
      <w:r>
        <w:rPr>
          <w:color w:val="231F20"/>
          <w:w w:val="120"/>
          <w:sz w:val="20"/>
        </w:rPr>
        <w:t>принимать</w:t>
      </w:r>
      <w:r>
        <w:rPr>
          <w:color w:val="231F20"/>
          <w:spacing w:val="-5"/>
          <w:w w:val="120"/>
          <w:sz w:val="20"/>
        </w:rPr>
        <w:t xml:space="preserve"> </w:t>
      </w:r>
      <w:r>
        <w:rPr>
          <w:color w:val="231F20"/>
          <w:w w:val="120"/>
          <w:sz w:val="20"/>
        </w:rPr>
        <w:t>и</w:t>
      </w:r>
      <w:r>
        <w:rPr>
          <w:color w:val="231F20"/>
          <w:spacing w:val="-5"/>
          <w:w w:val="120"/>
          <w:sz w:val="20"/>
        </w:rPr>
        <w:t xml:space="preserve"> </w:t>
      </w:r>
      <w:r>
        <w:rPr>
          <w:color w:val="231F20"/>
          <w:w w:val="120"/>
          <w:sz w:val="20"/>
        </w:rPr>
        <w:t>удерживать</w:t>
      </w:r>
      <w:r>
        <w:rPr>
          <w:color w:val="231F20"/>
          <w:spacing w:val="-5"/>
          <w:w w:val="120"/>
          <w:sz w:val="20"/>
        </w:rPr>
        <w:t xml:space="preserve"> </w:t>
      </w:r>
      <w:r>
        <w:rPr>
          <w:color w:val="231F20"/>
          <w:w w:val="120"/>
          <w:sz w:val="20"/>
        </w:rPr>
        <w:t>учебную</w:t>
      </w:r>
      <w:r>
        <w:rPr>
          <w:color w:val="231F20"/>
          <w:spacing w:val="-5"/>
          <w:w w:val="120"/>
          <w:sz w:val="20"/>
        </w:rPr>
        <w:t xml:space="preserve"> </w:t>
      </w:r>
      <w:r>
        <w:rPr>
          <w:color w:val="231F20"/>
          <w:w w:val="120"/>
          <w:sz w:val="20"/>
        </w:rPr>
        <w:t>задачу;</w:t>
      </w:r>
    </w:p>
    <w:p w:rsidR="008052C0" w:rsidRDefault="008052C0" w:rsidP="008052C0">
      <w:pPr>
        <w:pStyle w:val="aff"/>
        <w:numPr>
          <w:ilvl w:val="0"/>
          <w:numId w:val="106"/>
        </w:numPr>
        <w:tabs>
          <w:tab w:val="left" w:pos="607"/>
        </w:tabs>
        <w:spacing w:before="13"/>
        <w:ind w:left="606" w:right="0"/>
        <w:jc w:val="left"/>
        <w:rPr>
          <w:sz w:val="20"/>
        </w:rPr>
      </w:pPr>
      <w:r>
        <w:rPr>
          <w:color w:val="231F20"/>
          <w:w w:val="115"/>
          <w:sz w:val="20"/>
        </w:rPr>
        <w:t>планировать</w:t>
      </w:r>
      <w:r>
        <w:rPr>
          <w:color w:val="231F20"/>
          <w:spacing w:val="32"/>
          <w:w w:val="115"/>
          <w:sz w:val="20"/>
        </w:rPr>
        <w:t xml:space="preserve"> </w:t>
      </w:r>
      <w:r>
        <w:rPr>
          <w:color w:val="231F20"/>
          <w:w w:val="115"/>
          <w:sz w:val="20"/>
        </w:rPr>
        <w:t>её</w:t>
      </w:r>
      <w:r>
        <w:rPr>
          <w:color w:val="231F20"/>
          <w:spacing w:val="32"/>
          <w:w w:val="115"/>
          <w:sz w:val="20"/>
        </w:rPr>
        <w:t xml:space="preserve"> </w:t>
      </w:r>
      <w:r>
        <w:rPr>
          <w:color w:val="231F20"/>
          <w:w w:val="115"/>
          <w:sz w:val="20"/>
        </w:rPr>
        <w:t>решение;</w:t>
      </w:r>
    </w:p>
    <w:p w:rsidR="008052C0" w:rsidRDefault="008052C0" w:rsidP="008052C0">
      <w:pPr>
        <w:pStyle w:val="aff"/>
        <w:numPr>
          <w:ilvl w:val="0"/>
          <w:numId w:val="106"/>
        </w:numPr>
        <w:tabs>
          <w:tab w:val="left" w:pos="608"/>
        </w:tabs>
        <w:spacing w:before="13"/>
        <w:ind w:right="0" w:hanging="265"/>
        <w:jc w:val="left"/>
        <w:rPr>
          <w:sz w:val="20"/>
        </w:rPr>
      </w:pPr>
      <w:r>
        <w:rPr>
          <w:color w:val="231F20"/>
          <w:spacing w:val="-1"/>
          <w:w w:val="120"/>
          <w:sz w:val="20"/>
        </w:rPr>
        <w:t>контролировать</w:t>
      </w:r>
      <w:r>
        <w:rPr>
          <w:color w:val="231F20"/>
          <w:spacing w:val="-12"/>
          <w:w w:val="120"/>
          <w:sz w:val="20"/>
        </w:rPr>
        <w:t xml:space="preserve"> </w:t>
      </w:r>
      <w:r>
        <w:rPr>
          <w:color w:val="231F20"/>
          <w:spacing w:val="-1"/>
          <w:w w:val="120"/>
          <w:sz w:val="20"/>
        </w:rPr>
        <w:t>полученный</w:t>
      </w:r>
      <w:r>
        <w:rPr>
          <w:color w:val="231F20"/>
          <w:spacing w:val="-11"/>
          <w:w w:val="120"/>
          <w:sz w:val="20"/>
        </w:rPr>
        <w:t xml:space="preserve"> </w:t>
      </w:r>
      <w:r>
        <w:rPr>
          <w:color w:val="231F20"/>
          <w:w w:val="120"/>
          <w:sz w:val="20"/>
        </w:rPr>
        <w:t>результат</w:t>
      </w:r>
      <w:r>
        <w:rPr>
          <w:color w:val="231F20"/>
          <w:spacing w:val="-11"/>
          <w:w w:val="120"/>
          <w:sz w:val="20"/>
        </w:rPr>
        <w:t xml:space="preserve"> </w:t>
      </w:r>
      <w:r>
        <w:rPr>
          <w:color w:val="231F20"/>
          <w:w w:val="120"/>
          <w:sz w:val="20"/>
        </w:rPr>
        <w:t>деятельности;</w:t>
      </w:r>
    </w:p>
    <w:p w:rsidR="008052C0" w:rsidRDefault="008052C0" w:rsidP="008052C0">
      <w:pPr>
        <w:pStyle w:val="aff"/>
        <w:numPr>
          <w:ilvl w:val="0"/>
          <w:numId w:val="106"/>
        </w:numPr>
        <w:tabs>
          <w:tab w:val="left" w:pos="607"/>
        </w:tabs>
        <w:spacing w:before="13" w:line="252" w:lineRule="auto"/>
        <w:ind w:left="117" w:right="115" w:firstLine="226"/>
        <w:jc w:val="left"/>
        <w:rPr>
          <w:sz w:val="20"/>
        </w:rPr>
      </w:pPr>
      <w:r>
        <w:rPr>
          <w:color w:val="231F20"/>
          <w:w w:val="115"/>
          <w:sz w:val="20"/>
        </w:rPr>
        <w:t>контролировать</w:t>
      </w:r>
      <w:r>
        <w:rPr>
          <w:color w:val="231F20"/>
          <w:spacing w:val="19"/>
          <w:w w:val="115"/>
          <w:sz w:val="20"/>
        </w:rPr>
        <w:t xml:space="preserve"> </w:t>
      </w:r>
      <w:r>
        <w:rPr>
          <w:color w:val="231F20"/>
          <w:w w:val="115"/>
          <w:sz w:val="20"/>
        </w:rPr>
        <w:t>процесс</w:t>
      </w:r>
      <w:r>
        <w:rPr>
          <w:color w:val="231F20"/>
          <w:spacing w:val="19"/>
          <w:w w:val="115"/>
          <w:sz w:val="20"/>
        </w:rPr>
        <w:t xml:space="preserve"> </w:t>
      </w:r>
      <w:r>
        <w:rPr>
          <w:color w:val="231F20"/>
          <w:w w:val="115"/>
          <w:sz w:val="20"/>
        </w:rPr>
        <w:t>деятельности,</w:t>
      </w:r>
      <w:r>
        <w:rPr>
          <w:color w:val="231F20"/>
          <w:spacing w:val="19"/>
          <w:w w:val="115"/>
          <w:sz w:val="20"/>
        </w:rPr>
        <w:t xml:space="preserve"> </w:t>
      </w:r>
      <w:r>
        <w:rPr>
          <w:color w:val="231F20"/>
          <w:w w:val="115"/>
          <w:sz w:val="20"/>
        </w:rPr>
        <w:t>его</w:t>
      </w:r>
      <w:r>
        <w:rPr>
          <w:color w:val="231F20"/>
          <w:spacing w:val="19"/>
          <w:w w:val="115"/>
          <w:sz w:val="20"/>
        </w:rPr>
        <w:t xml:space="preserve"> </w:t>
      </w:r>
      <w:r>
        <w:rPr>
          <w:color w:val="231F20"/>
          <w:w w:val="115"/>
          <w:sz w:val="20"/>
        </w:rPr>
        <w:t>соответствие</w:t>
      </w:r>
      <w:r>
        <w:rPr>
          <w:color w:val="231F20"/>
          <w:spacing w:val="-55"/>
          <w:w w:val="115"/>
          <w:sz w:val="20"/>
        </w:rPr>
        <w:t xml:space="preserve"> </w:t>
      </w:r>
      <w:r>
        <w:rPr>
          <w:color w:val="231F20"/>
          <w:w w:val="115"/>
          <w:sz w:val="20"/>
        </w:rPr>
        <w:t>выбранному</w:t>
      </w:r>
      <w:r>
        <w:rPr>
          <w:color w:val="231F20"/>
          <w:spacing w:val="14"/>
          <w:w w:val="115"/>
          <w:sz w:val="20"/>
        </w:rPr>
        <w:t xml:space="preserve"> </w:t>
      </w:r>
      <w:r>
        <w:rPr>
          <w:color w:val="231F20"/>
          <w:w w:val="115"/>
          <w:sz w:val="20"/>
        </w:rPr>
        <w:t>способу;</w:t>
      </w:r>
    </w:p>
    <w:p w:rsidR="008052C0" w:rsidRDefault="008052C0" w:rsidP="008052C0">
      <w:pPr>
        <w:pStyle w:val="aff"/>
        <w:numPr>
          <w:ilvl w:val="0"/>
          <w:numId w:val="106"/>
        </w:numPr>
        <w:tabs>
          <w:tab w:val="left" w:pos="608"/>
        </w:tabs>
        <w:spacing w:line="252" w:lineRule="auto"/>
        <w:ind w:left="117" w:right="115" w:firstLine="226"/>
        <w:jc w:val="left"/>
        <w:rPr>
          <w:sz w:val="20"/>
        </w:rPr>
      </w:pPr>
      <w:r>
        <w:rPr>
          <w:color w:val="231F20"/>
          <w:w w:val="115"/>
          <w:sz w:val="20"/>
        </w:rPr>
        <w:t>предвидеть</w:t>
      </w:r>
      <w:r>
        <w:rPr>
          <w:color w:val="231F20"/>
          <w:spacing w:val="22"/>
          <w:w w:val="115"/>
          <w:sz w:val="20"/>
        </w:rPr>
        <w:t xml:space="preserve"> </w:t>
      </w:r>
      <w:r>
        <w:rPr>
          <w:color w:val="231F20"/>
          <w:w w:val="115"/>
          <w:sz w:val="20"/>
        </w:rPr>
        <w:t>(прогнозировать)</w:t>
      </w:r>
      <w:r>
        <w:rPr>
          <w:color w:val="231F20"/>
          <w:spacing w:val="23"/>
          <w:w w:val="115"/>
          <w:sz w:val="20"/>
        </w:rPr>
        <w:t xml:space="preserve"> </w:t>
      </w:r>
      <w:r>
        <w:rPr>
          <w:color w:val="231F20"/>
          <w:w w:val="115"/>
          <w:sz w:val="20"/>
        </w:rPr>
        <w:t>трудности</w:t>
      </w:r>
      <w:r>
        <w:rPr>
          <w:color w:val="231F20"/>
          <w:spacing w:val="23"/>
          <w:w w:val="115"/>
          <w:sz w:val="20"/>
        </w:rPr>
        <w:t xml:space="preserve"> </w:t>
      </w:r>
      <w:r>
        <w:rPr>
          <w:color w:val="231F20"/>
          <w:w w:val="115"/>
          <w:sz w:val="20"/>
        </w:rPr>
        <w:t>и</w:t>
      </w:r>
      <w:r>
        <w:rPr>
          <w:color w:val="231F20"/>
          <w:spacing w:val="22"/>
          <w:w w:val="115"/>
          <w:sz w:val="20"/>
        </w:rPr>
        <w:t xml:space="preserve"> </w:t>
      </w:r>
      <w:r>
        <w:rPr>
          <w:color w:val="231F20"/>
          <w:w w:val="115"/>
          <w:sz w:val="20"/>
        </w:rPr>
        <w:t>ошибки</w:t>
      </w:r>
      <w:r>
        <w:rPr>
          <w:color w:val="231F20"/>
          <w:spacing w:val="23"/>
          <w:w w:val="115"/>
          <w:sz w:val="20"/>
        </w:rPr>
        <w:t xml:space="preserve"> </w:t>
      </w:r>
      <w:r>
        <w:rPr>
          <w:color w:val="231F20"/>
          <w:w w:val="115"/>
          <w:sz w:val="20"/>
        </w:rPr>
        <w:t>при</w:t>
      </w:r>
      <w:r>
        <w:rPr>
          <w:color w:val="231F20"/>
          <w:spacing w:val="23"/>
          <w:w w:val="115"/>
          <w:sz w:val="20"/>
        </w:rPr>
        <w:t xml:space="preserve"> </w:t>
      </w:r>
      <w:r>
        <w:rPr>
          <w:color w:val="231F20"/>
          <w:w w:val="115"/>
          <w:sz w:val="20"/>
        </w:rPr>
        <w:t>ре-</w:t>
      </w:r>
      <w:r>
        <w:rPr>
          <w:color w:val="231F20"/>
          <w:spacing w:val="-55"/>
          <w:w w:val="115"/>
          <w:sz w:val="20"/>
        </w:rPr>
        <w:t xml:space="preserve"> </w:t>
      </w:r>
      <w:r>
        <w:rPr>
          <w:color w:val="231F20"/>
          <w:w w:val="115"/>
          <w:sz w:val="20"/>
        </w:rPr>
        <w:t>шении</w:t>
      </w:r>
      <w:r>
        <w:rPr>
          <w:color w:val="231F20"/>
          <w:spacing w:val="15"/>
          <w:w w:val="115"/>
          <w:sz w:val="20"/>
        </w:rPr>
        <w:t xml:space="preserve"> </w:t>
      </w:r>
      <w:r>
        <w:rPr>
          <w:color w:val="231F20"/>
          <w:w w:val="115"/>
          <w:sz w:val="20"/>
        </w:rPr>
        <w:t>данной</w:t>
      </w:r>
      <w:r>
        <w:rPr>
          <w:color w:val="231F20"/>
          <w:spacing w:val="16"/>
          <w:w w:val="115"/>
          <w:sz w:val="20"/>
        </w:rPr>
        <w:t xml:space="preserve"> </w:t>
      </w:r>
      <w:r>
        <w:rPr>
          <w:color w:val="231F20"/>
          <w:w w:val="115"/>
          <w:sz w:val="20"/>
        </w:rPr>
        <w:t>учебной</w:t>
      </w:r>
      <w:r>
        <w:rPr>
          <w:color w:val="231F20"/>
          <w:spacing w:val="15"/>
          <w:w w:val="115"/>
          <w:sz w:val="20"/>
        </w:rPr>
        <w:t xml:space="preserve"> </w:t>
      </w:r>
      <w:r>
        <w:rPr>
          <w:color w:val="231F20"/>
          <w:w w:val="115"/>
          <w:sz w:val="20"/>
        </w:rPr>
        <w:t>задачи;</w:t>
      </w:r>
    </w:p>
    <w:p w:rsidR="008052C0" w:rsidRDefault="008052C0" w:rsidP="008052C0">
      <w:pPr>
        <w:pStyle w:val="aff"/>
        <w:numPr>
          <w:ilvl w:val="0"/>
          <w:numId w:val="106"/>
        </w:numPr>
        <w:tabs>
          <w:tab w:val="left" w:pos="608"/>
        </w:tabs>
        <w:spacing w:line="252" w:lineRule="auto"/>
        <w:ind w:left="117" w:right="114" w:firstLine="226"/>
        <w:jc w:val="right"/>
        <w:rPr>
          <w:sz w:val="20"/>
        </w:rPr>
      </w:pPr>
      <w:r>
        <w:rPr>
          <w:color w:val="231F20"/>
          <w:w w:val="115"/>
          <w:sz w:val="20"/>
        </w:rPr>
        <w:t>корректировать</w:t>
      </w:r>
      <w:r>
        <w:rPr>
          <w:color w:val="231F20"/>
          <w:spacing w:val="10"/>
          <w:w w:val="115"/>
          <w:sz w:val="20"/>
        </w:rPr>
        <w:t xml:space="preserve"> </w:t>
      </w:r>
      <w:r>
        <w:rPr>
          <w:color w:val="231F20"/>
          <w:w w:val="115"/>
          <w:sz w:val="20"/>
        </w:rPr>
        <w:t>при</w:t>
      </w:r>
      <w:r>
        <w:rPr>
          <w:color w:val="231F20"/>
          <w:spacing w:val="9"/>
          <w:w w:val="115"/>
          <w:sz w:val="20"/>
        </w:rPr>
        <w:t xml:space="preserve"> </w:t>
      </w:r>
      <w:r>
        <w:rPr>
          <w:color w:val="231F20"/>
          <w:w w:val="115"/>
          <w:sz w:val="20"/>
        </w:rPr>
        <w:t>необходимости</w:t>
      </w:r>
      <w:r>
        <w:rPr>
          <w:color w:val="231F20"/>
          <w:spacing w:val="10"/>
          <w:w w:val="115"/>
          <w:sz w:val="20"/>
        </w:rPr>
        <w:t xml:space="preserve"> </w:t>
      </w:r>
      <w:r>
        <w:rPr>
          <w:color w:val="231F20"/>
          <w:w w:val="115"/>
          <w:sz w:val="20"/>
        </w:rPr>
        <w:t>процесс</w:t>
      </w:r>
      <w:r>
        <w:rPr>
          <w:color w:val="231F20"/>
          <w:spacing w:val="10"/>
          <w:w w:val="115"/>
          <w:sz w:val="20"/>
        </w:rPr>
        <w:t xml:space="preserve"> </w:t>
      </w:r>
      <w:r>
        <w:rPr>
          <w:color w:val="231F20"/>
          <w:w w:val="115"/>
          <w:sz w:val="20"/>
        </w:rPr>
        <w:t>деятельности.</w:t>
      </w:r>
      <w:r>
        <w:rPr>
          <w:color w:val="231F20"/>
          <w:spacing w:val="-54"/>
          <w:w w:val="115"/>
          <w:sz w:val="20"/>
        </w:rPr>
        <w:t xml:space="preserve"> </w:t>
      </w:r>
      <w:r>
        <w:rPr>
          <w:color w:val="231F20"/>
          <w:w w:val="115"/>
          <w:sz w:val="20"/>
        </w:rPr>
        <w:t>Важной</w:t>
      </w:r>
      <w:r>
        <w:rPr>
          <w:color w:val="231F20"/>
          <w:spacing w:val="1"/>
          <w:w w:val="115"/>
          <w:sz w:val="20"/>
        </w:rPr>
        <w:t xml:space="preserve"> </w:t>
      </w:r>
      <w:r>
        <w:rPr>
          <w:color w:val="231F20"/>
          <w:w w:val="115"/>
          <w:sz w:val="20"/>
        </w:rPr>
        <w:t>составляющей</w:t>
      </w:r>
      <w:r>
        <w:rPr>
          <w:color w:val="231F20"/>
          <w:spacing w:val="1"/>
          <w:w w:val="115"/>
          <w:sz w:val="20"/>
        </w:rPr>
        <w:t xml:space="preserve"> </w:t>
      </w:r>
      <w:r>
        <w:rPr>
          <w:color w:val="231F20"/>
          <w:w w:val="115"/>
          <w:sz w:val="20"/>
        </w:rPr>
        <w:t xml:space="preserve">регулятивных </w:t>
      </w:r>
      <w:r>
        <w:rPr>
          <w:color w:val="231F20"/>
          <w:spacing w:val="1"/>
          <w:w w:val="115"/>
          <w:sz w:val="20"/>
        </w:rPr>
        <w:t xml:space="preserve"> </w:t>
      </w:r>
      <w:r>
        <w:rPr>
          <w:color w:val="231F20"/>
          <w:w w:val="115"/>
          <w:sz w:val="20"/>
        </w:rPr>
        <w:t xml:space="preserve">универсальных </w:t>
      </w:r>
      <w:r>
        <w:rPr>
          <w:color w:val="231F20"/>
          <w:spacing w:val="1"/>
          <w:w w:val="115"/>
          <w:sz w:val="20"/>
        </w:rPr>
        <w:t xml:space="preserve"> </w:t>
      </w:r>
      <w:r>
        <w:rPr>
          <w:color w:val="231F20"/>
          <w:w w:val="115"/>
          <w:sz w:val="20"/>
        </w:rPr>
        <w:t>дей-</w:t>
      </w:r>
      <w:r>
        <w:rPr>
          <w:color w:val="231F20"/>
          <w:spacing w:val="1"/>
          <w:w w:val="115"/>
          <w:sz w:val="20"/>
        </w:rPr>
        <w:t xml:space="preserve"> </w:t>
      </w:r>
      <w:r>
        <w:rPr>
          <w:color w:val="231F20"/>
          <w:w w:val="115"/>
          <w:sz w:val="20"/>
        </w:rPr>
        <w:t>ствий</w:t>
      </w:r>
      <w:r>
        <w:rPr>
          <w:color w:val="231F20"/>
          <w:spacing w:val="38"/>
          <w:w w:val="115"/>
          <w:sz w:val="20"/>
        </w:rPr>
        <w:t xml:space="preserve"> </w:t>
      </w:r>
      <w:r>
        <w:rPr>
          <w:color w:val="231F20"/>
          <w:w w:val="115"/>
          <w:sz w:val="20"/>
        </w:rPr>
        <w:t>являются</w:t>
      </w:r>
      <w:r>
        <w:rPr>
          <w:color w:val="231F20"/>
          <w:spacing w:val="38"/>
          <w:w w:val="115"/>
          <w:sz w:val="20"/>
        </w:rPr>
        <w:t xml:space="preserve"> </w:t>
      </w:r>
      <w:r>
        <w:rPr>
          <w:color w:val="231F20"/>
          <w:w w:val="115"/>
          <w:sz w:val="20"/>
        </w:rPr>
        <w:t>операции,</w:t>
      </w:r>
      <w:r>
        <w:rPr>
          <w:color w:val="231F20"/>
          <w:spacing w:val="38"/>
          <w:w w:val="115"/>
          <w:sz w:val="20"/>
        </w:rPr>
        <w:t xml:space="preserve"> </w:t>
      </w:r>
      <w:r>
        <w:rPr>
          <w:color w:val="231F20"/>
          <w:w w:val="115"/>
          <w:sz w:val="20"/>
        </w:rPr>
        <w:t>определяющие</w:t>
      </w:r>
      <w:r>
        <w:rPr>
          <w:color w:val="231F20"/>
          <w:spacing w:val="38"/>
          <w:w w:val="115"/>
          <w:sz w:val="20"/>
        </w:rPr>
        <w:t xml:space="preserve"> </w:t>
      </w:r>
      <w:r>
        <w:rPr>
          <w:color w:val="231F20"/>
          <w:w w:val="115"/>
          <w:sz w:val="20"/>
        </w:rPr>
        <w:t>способность</w:t>
      </w:r>
      <w:r>
        <w:rPr>
          <w:color w:val="231F20"/>
          <w:spacing w:val="38"/>
          <w:w w:val="115"/>
          <w:sz w:val="20"/>
        </w:rPr>
        <w:t xml:space="preserve"> </w:t>
      </w:r>
      <w:r>
        <w:rPr>
          <w:color w:val="231F20"/>
          <w:w w:val="115"/>
          <w:sz w:val="20"/>
        </w:rPr>
        <w:t>обу-</w:t>
      </w:r>
      <w:r>
        <w:rPr>
          <w:color w:val="231F20"/>
          <w:spacing w:val="-55"/>
          <w:w w:val="115"/>
          <w:sz w:val="20"/>
        </w:rPr>
        <w:t xml:space="preserve"> </w:t>
      </w:r>
      <w:r>
        <w:rPr>
          <w:color w:val="231F20"/>
          <w:w w:val="115"/>
          <w:sz w:val="20"/>
        </w:rPr>
        <w:t>чающегося</w:t>
      </w:r>
      <w:r>
        <w:rPr>
          <w:color w:val="231F20"/>
          <w:spacing w:val="1"/>
          <w:w w:val="115"/>
          <w:sz w:val="20"/>
        </w:rPr>
        <w:t xml:space="preserve"> </w:t>
      </w:r>
      <w:r>
        <w:rPr>
          <w:color w:val="231F20"/>
          <w:w w:val="115"/>
          <w:sz w:val="20"/>
        </w:rPr>
        <w:t>к</w:t>
      </w:r>
      <w:r>
        <w:rPr>
          <w:color w:val="231F20"/>
          <w:spacing w:val="1"/>
          <w:w w:val="115"/>
          <w:sz w:val="20"/>
        </w:rPr>
        <w:t xml:space="preserve"> </w:t>
      </w:r>
      <w:r>
        <w:rPr>
          <w:color w:val="231F20"/>
          <w:w w:val="115"/>
          <w:sz w:val="20"/>
        </w:rPr>
        <w:t>волевым</w:t>
      </w:r>
      <w:r>
        <w:rPr>
          <w:color w:val="231F20"/>
          <w:spacing w:val="1"/>
          <w:w w:val="115"/>
          <w:sz w:val="20"/>
        </w:rPr>
        <w:t xml:space="preserve"> </w:t>
      </w:r>
      <w:r>
        <w:rPr>
          <w:color w:val="231F20"/>
          <w:w w:val="115"/>
          <w:sz w:val="20"/>
        </w:rPr>
        <w:t>усилиям</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процессе</w:t>
      </w:r>
      <w:r>
        <w:rPr>
          <w:color w:val="231F20"/>
          <w:spacing w:val="1"/>
          <w:w w:val="115"/>
          <w:sz w:val="20"/>
        </w:rPr>
        <w:t xml:space="preserve"> </w:t>
      </w:r>
      <w:r>
        <w:rPr>
          <w:color w:val="231F20"/>
          <w:w w:val="115"/>
          <w:sz w:val="20"/>
        </w:rPr>
        <w:t>коллективной/</w:t>
      </w:r>
      <w:r>
        <w:rPr>
          <w:color w:val="231F20"/>
          <w:spacing w:val="-55"/>
          <w:w w:val="115"/>
          <w:sz w:val="20"/>
        </w:rPr>
        <w:t xml:space="preserve"> </w:t>
      </w:r>
      <w:r>
        <w:rPr>
          <w:color w:val="231F20"/>
          <w:w w:val="115"/>
          <w:sz w:val="20"/>
        </w:rPr>
        <w:t>совместной</w:t>
      </w:r>
      <w:r>
        <w:rPr>
          <w:color w:val="231F20"/>
          <w:spacing w:val="39"/>
          <w:w w:val="115"/>
          <w:sz w:val="20"/>
        </w:rPr>
        <w:t xml:space="preserve"> </w:t>
      </w:r>
      <w:r>
        <w:rPr>
          <w:color w:val="231F20"/>
          <w:w w:val="115"/>
          <w:sz w:val="20"/>
        </w:rPr>
        <w:t>деятельности,</w:t>
      </w:r>
      <w:r>
        <w:rPr>
          <w:color w:val="231F20"/>
          <w:spacing w:val="39"/>
          <w:w w:val="115"/>
          <w:sz w:val="20"/>
        </w:rPr>
        <w:t xml:space="preserve"> </w:t>
      </w:r>
      <w:r>
        <w:rPr>
          <w:color w:val="231F20"/>
          <w:w w:val="115"/>
          <w:sz w:val="20"/>
        </w:rPr>
        <w:t>к</w:t>
      </w:r>
      <w:r>
        <w:rPr>
          <w:color w:val="231F20"/>
          <w:spacing w:val="39"/>
          <w:w w:val="115"/>
          <w:sz w:val="20"/>
        </w:rPr>
        <w:t xml:space="preserve"> </w:t>
      </w:r>
      <w:r>
        <w:rPr>
          <w:color w:val="231F20"/>
          <w:w w:val="115"/>
          <w:sz w:val="20"/>
        </w:rPr>
        <w:t>мирному</w:t>
      </w:r>
      <w:r>
        <w:rPr>
          <w:color w:val="231F20"/>
          <w:spacing w:val="40"/>
          <w:w w:val="115"/>
          <w:sz w:val="20"/>
        </w:rPr>
        <w:t xml:space="preserve"> </w:t>
      </w:r>
      <w:r>
        <w:rPr>
          <w:color w:val="231F20"/>
          <w:w w:val="115"/>
          <w:sz w:val="20"/>
        </w:rPr>
        <w:t>самостоятельному</w:t>
      </w:r>
      <w:r>
        <w:rPr>
          <w:color w:val="231F20"/>
          <w:spacing w:val="39"/>
          <w:w w:val="115"/>
          <w:sz w:val="20"/>
        </w:rPr>
        <w:t xml:space="preserve"> </w:t>
      </w:r>
      <w:r>
        <w:rPr>
          <w:color w:val="231F20"/>
          <w:w w:val="115"/>
          <w:sz w:val="20"/>
        </w:rPr>
        <w:t>пред-</w:t>
      </w:r>
      <w:r>
        <w:rPr>
          <w:color w:val="231F20"/>
          <w:spacing w:val="-55"/>
          <w:w w:val="115"/>
          <w:sz w:val="20"/>
        </w:rPr>
        <w:t xml:space="preserve"> </w:t>
      </w:r>
      <w:r>
        <w:rPr>
          <w:color w:val="231F20"/>
          <w:w w:val="115"/>
          <w:sz w:val="20"/>
        </w:rPr>
        <w:t>упреждению</w:t>
      </w:r>
      <w:r>
        <w:rPr>
          <w:color w:val="231F20"/>
          <w:spacing w:val="36"/>
          <w:w w:val="115"/>
          <w:sz w:val="20"/>
        </w:rPr>
        <w:t xml:space="preserve"> </w:t>
      </w:r>
      <w:r>
        <w:rPr>
          <w:color w:val="231F20"/>
          <w:w w:val="115"/>
          <w:sz w:val="20"/>
        </w:rPr>
        <w:t>и</w:t>
      </w:r>
      <w:r>
        <w:rPr>
          <w:color w:val="231F20"/>
          <w:spacing w:val="37"/>
          <w:w w:val="115"/>
          <w:sz w:val="20"/>
        </w:rPr>
        <w:t xml:space="preserve"> </w:t>
      </w:r>
      <w:r>
        <w:rPr>
          <w:color w:val="231F20"/>
          <w:w w:val="115"/>
          <w:sz w:val="20"/>
        </w:rPr>
        <w:t>преодолению</w:t>
      </w:r>
      <w:r>
        <w:rPr>
          <w:color w:val="231F20"/>
          <w:spacing w:val="36"/>
          <w:w w:val="115"/>
          <w:sz w:val="20"/>
        </w:rPr>
        <w:t xml:space="preserve"> </w:t>
      </w:r>
      <w:r>
        <w:rPr>
          <w:color w:val="231F20"/>
          <w:w w:val="115"/>
          <w:sz w:val="20"/>
        </w:rPr>
        <w:t>конфликтов,</w:t>
      </w:r>
      <w:r>
        <w:rPr>
          <w:color w:val="231F20"/>
          <w:spacing w:val="37"/>
          <w:w w:val="115"/>
          <w:sz w:val="20"/>
        </w:rPr>
        <w:t xml:space="preserve"> </w:t>
      </w:r>
      <w:r>
        <w:rPr>
          <w:color w:val="231F20"/>
          <w:w w:val="115"/>
          <w:sz w:val="20"/>
        </w:rPr>
        <w:t>в</w:t>
      </w:r>
      <w:r>
        <w:rPr>
          <w:color w:val="231F20"/>
          <w:spacing w:val="37"/>
          <w:w w:val="115"/>
          <w:sz w:val="20"/>
        </w:rPr>
        <w:t xml:space="preserve"> </w:t>
      </w:r>
      <w:r>
        <w:rPr>
          <w:color w:val="231F20"/>
          <w:w w:val="115"/>
          <w:sz w:val="20"/>
        </w:rPr>
        <w:t>том</w:t>
      </w:r>
      <w:r>
        <w:rPr>
          <w:color w:val="231F20"/>
          <w:spacing w:val="36"/>
          <w:w w:val="115"/>
          <w:sz w:val="20"/>
        </w:rPr>
        <w:t xml:space="preserve"> </w:t>
      </w:r>
      <w:r>
        <w:rPr>
          <w:color w:val="231F20"/>
          <w:w w:val="115"/>
          <w:sz w:val="20"/>
        </w:rPr>
        <w:t>числе</w:t>
      </w:r>
      <w:r>
        <w:rPr>
          <w:color w:val="231F20"/>
          <w:spacing w:val="37"/>
          <w:w w:val="115"/>
          <w:sz w:val="20"/>
        </w:rPr>
        <w:t xml:space="preserve"> </w:t>
      </w:r>
      <w:r>
        <w:rPr>
          <w:color w:val="231F20"/>
          <w:w w:val="115"/>
          <w:sz w:val="20"/>
        </w:rPr>
        <w:t>в</w:t>
      </w:r>
      <w:r>
        <w:rPr>
          <w:color w:val="231F20"/>
          <w:spacing w:val="37"/>
          <w:w w:val="115"/>
          <w:sz w:val="20"/>
        </w:rPr>
        <w:t xml:space="preserve"> </w:t>
      </w:r>
      <w:r>
        <w:rPr>
          <w:color w:val="231F20"/>
          <w:w w:val="115"/>
          <w:sz w:val="20"/>
        </w:rPr>
        <w:t>усло-</w:t>
      </w:r>
      <w:r>
        <w:rPr>
          <w:color w:val="231F20"/>
          <w:spacing w:val="-55"/>
          <w:w w:val="115"/>
          <w:sz w:val="20"/>
        </w:rPr>
        <w:t xml:space="preserve"> </w:t>
      </w:r>
      <w:r>
        <w:rPr>
          <w:color w:val="231F20"/>
          <w:w w:val="115"/>
          <w:sz w:val="20"/>
        </w:rPr>
        <w:t>виях</w:t>
      </w:r>
      <w:r>
        <w:rPr>
          <w:color w:val="231F20"/>
          <w:spacing w:val="45"/>
          <w:w w:val="115"/>
          <w:sz w:val="20"/>
        </w:rPr>
        <w:t xml:space="preserve"> </w:t>
      </w:r>
      <w:r>
        <w:rPr>
          <w:color w:val="231F20"/>
          <w:w w:val="115"/>
          <w:sz w:val="20"/>
        </w:rPr>
        <w:t>использования</w:t>
      </w:r>
      <w:r>
        <w:rPr>
          <w:color w:val="231F20"/>
          <w:spacing w:val="46"/>
          <w:w w:val="115"/>
          <w:sz w:val="20"/>
        </w:rPr>
        <w:t xml:space="preserve"> </w:t>
      </w:r>
      <w:r>
        <w:rPr>
          <w:color w:val="231F20"/>
          <w:w w:val="115"/>
          <w:sz w:val="20"/>
        </w:rPr>
        <w:t>технологий</w:t>
      </w:r>
      <w:r>
        <w:rPr>
          <w:color w:val="231F20"/>
          <w:spacing w:val="48"/>
          <w:w w:val="115"/>
          <w:sz w:val="20"/>
        </w:rPr>
        <w:t xml:space="preserve"> </w:t>
      </w:r>
      <w:r>
        <w:rPr>
          <w:color w:val="231F20"/>
          <w:w w:val="115"/>
          <w:sz w:val="20"/>
        </w:rPr>
        <w:t>неконтактного</w:t>
      </w:r>
      <w:r>
        <w:rPr>
          <w:color w:val="231F20"/>
          <w:spacing w:val="47"/>
          <w:w w:val="115"/>
          <w:sz w:val="20"/>
        </w:rPr>
        <w:t xml:space="preserve"> </w:t>
      </w:r>
      <w:r>
        <w:rPr>
          <w:color w:val="231F20"/>
          <w:w w:val="115"/>
          <w:sz w:val="20"/>
        </w:rPr>
        <w:t>информацион-</w:t>
      </w:r>
    </w:p>
    <w:p w:rsidR="008052C0" w:rsidRDefault="008052C0" w:rsidP="008052C0">
      <w:pPr>
        <w:pStyle w:val="af1"/>
        <w:spacing w:line="223" w:lineRule="exact"/>
        <w:ind w:left="117" w:right="0" w:firstLine="0"/>
      </w:pPr>
      <w:r>
        <w:rPr>
          <w:color w:val="231F20"/>
          <w:w w:val="115"/>
        </w:rPr>
        <w:t>ного</w:t>
      </w:r>
      <w:r>
        <w:rPr>
          <w:color w:val="231F20"/>
          <w:spacing w:val="47"/>
          <w:w w:val="115"/>
        </w:rPr>
        <w:t xml:space="preserve"> </w:t>
      </w:r>
      <w:r>
        <w:rPr>
          <w:color w:val="231F20"/>
          <w:w w:val="115"/>
        </w:rPr>
        <w:t>взаимодействия.</w:t>
      </w:r>
    </w:p>
    <w:p w:rsidR="008052C0" w:rsidRDefault="008052C0" w:rsidP="008052C0">
      <w:pPr>
        <w:pStyle w:val="af1"/>
        <w:spacing w:before="9" w:line="252" w:lineRule="auto"/>
        <w:ind w:left="117" w:right="113"/>
      </w:pPr>
      <w:r>
        <w:rPr>
          <w:color w:val="231F20"/>
          <w:w w:val="115"/>
        </w:rPr>
        <w:t>В примерных рабочих программах требования и планируе-</w:t>
      </w:r>
      <w:r>
        <w:rPr>
          <w:color w:val="231F20"/>
          <w:spacing w:val="1"/>
          <w:w w:val="115"/>
        </w:rPr>
        <w:t xml:space="preserve"> </w:t>
      </w:r>
      <w:r>
        <w:rPr>
          <w:color w:val="231F20"/>
          <w:w w:val="115"/>
        </w:rPr>
        <w:t>мые результаты совместной деятельности выделены в специ-</w:t>
      </w:r>
      <w:r>
        <w:rPr>
          <w:color w:val="231F20"/>
          <w:spacing w:val="1"/>
          <w:w w:val="115"/>
        </w:rPr>
        <w:t xml:space="preserve"> </w:t>
      </w:r>
      <w:r>
        <w:rPr>
          <w:color w:val="231F20"/>
          <w:w w:val="115"/>
        </w:rPr>
        <w:t>альный раздел. Это сделано для осознания учителем того, что</w:t>
      </w:r>
      <w:r>
        <w:rPr>
          <w:color w:val="231F20"/>
          <w:spacing w:val="1"/>
          <w:w w:val="115"/>
        </w:rPr>
        <w:t xml:space="preserve"> </w:t>
      </w:r>
      <w:r>
        <w:rPr>
          <w:color w:val="231F20"/>
          <w:w w:val="115"/>
        </w:rPr>
        <w:t>способность к результативной совместной деятельности стро-</w:t>
      </w:r>
      <w:r>
        <w:rPr>
          <w:color w:val="231F20"/>
          <w:spacing w:val="1"/>
          <w:w w:val="115"/>
        </w:rPr>
        <w:t xml:space="preserve"> </w:t>
      </w:r>
      <w:r>
        <w:rPr>
          <w:color w:val="231F20"/>
          <w:w w:val="115"/>
        </w:rPr>
        <w:t>ится</w:t>
      </w:r>
      <w:r>
        <w:rPr>
          <w:color w:val="231F20"/>
          <w:spacing w:val="1"/>
          <w:w w:val="115"/>
        </w:rPr>
        <w:t xml:space="preserve"> </w:t>
      </w:r>
      <w:r>
        <w:rPr>
          <w:color w:val="231F20"/>
          <w:w w:val="115"/>
        </w:rPr>
        <w:t>на</w:t>
      </w:r>
      <w:r>
        <w:rPr>
          <w:color w:val="231F20"/>
          <w:spacing w:val="1"/>
          <w:w w:val="115"/>
        </w:rPr>
        <w:t xml:space="preserve"> </w:t>
      </w:r>
      <w:r>
        <w:rPr>
          <w:color w:val="231F20"/>
          <w:w w:val="115"/>
        </w:rPr>
        <w:t>двух</w:t>
      </w:r>
      <w:r>
        <w:rPr>
          <w:color w:val="231F20"/>
          <w:spacing w:val="1"/>
          <w:w w:val="115"/>
        </w:rPr>
        <w:t xml:space="preserve"> </w:t>
      </w:r>
      <w:r>
        <w:rPr>
          <w:color w:val="231F20"/>
          <w:w w:val="115"/>
        </w:rPr>
        <w:t>феноменах,</w:t>
      </w:r>
      <w:r>
        <w:rPr>
          <w:color w:val="231F20"/>
          <w:spacing w:val="1"/>
          <w:w w:val="115"/>
        </w:rPr>
        <w:t xml:space="preserve"> </w:t>
      </w:r>
      <w:r>
        <w:rPr>
          <w:color w:val="231F20"/>
          <w:w w:val="115"/>
        </w:rPr>
        <w:t>участие</w:t>
      </w:r>
      <w:r>
        <w:rPr>
          <w:color w:val="231F20"/>
          <w:spacing w:val="1"/>
          <w:w w:val="115"/>
        </w:rPr>
        <w:t xml:space="preserve"> </w:t>
      </w:r>
      <w:r>
        <w:rPr>
          <w:color w:val="231F20"/>
          <w:w w:val="115"/>
        </w:rPr>
        <w:t>которых</w:t>
      </w:r>
      <w:r>
        <w:rPr>
          <w:color w:val="231F20"/>
          <w:spacing w:val="1"/>
          <w:w w:val="115"/>
        </w:rPr>
        <w:t xml:space="preserve"> </w:t>
      </w:r>
      <w:r>
        <w:rPr>
          <w:color w:val="231F20"/>
          <w:w w:val="115"/>
        </w:rPr>
        <w:t>обеспечивает</w:t>
      </w:r>
      <w:r>
        <w:rPr>
          <w:color w:val="231F20"/>
          <w:spacing w:val="1"/>
          <w:w w:val="115"/>
        </w:rPr>
        <w:t xml:space="preserve"> </w:t>
      </w:r>
      <w:r>
        <w:rPr>
          <w:color w:val="231F20"/>
          <w:w w:val="115"/>
        </w:rPr>
        <w:t>её</w:t>
      </w:r>
      <w:r>
        <w:rPr>
          <w:color w:val="231F20"/>
          <w:spacing w:val="1"/>
          <w:w w:val="115"/>
        </w:rPr>
        <w:t xml:space="preserve"> </w:t>
      </w:r>
      <w:r>
        <w:rPr>
          <w:color w:val="231F20"/>
          <w:w w:val="115"/>
        </w:rPr>
        <w:t>успешность: 1) знание и применение коммуникативных форм</w:t>
      </w:r>
      <w:r>
        <w:rPr>
          <w:color w:val="231F20"/>
          <w:spacing w:val="1"/>
          <w:w w:val="115"/>
        </w:rPr>
        <w:t xml:space="preserve"> </w:t>
      </w:r>
      <w:r>
        <w:rPr>
          <w:color w:val="231F20"/>
          <w:w w:val="115"/>
        </w:rPr>
        <w:t>взаимодействия</w:t>
      </w:r>
      <w:r>
        <w:rPr>
          <w:color w:val="231F20"/>
          <w:spacing w:val="1"/>
          <w:w w:val="115"/>
        </w:rPr>
        <w:t xml:space="preserve"> </w:t>
      </w:r>
      <w:r>
        <w:rPr>
          <w:color w:val="231F20"/>
          <w:w w:val="115"/>
        </w:rPr>
        <w:t>(договариваться,</w:t>
      </w:r>
      <w:r>
        <w:rPr>
          <w:color w:val="231F20"/>
          <w:spacing w:val="1"/>
          <w:w w:val="115"/>
        </w:rPr>
        <w:t xml:space="preserve"> </w:t>
      </w:r>
      <w:r>
        <w:rPr>
          <w:color w:val="231F20"/>
          <w:w w:val="115"/>
        </w:rPr>
        <w:t>рассуждать,</w:t>
      </w:r>
      <w:r>
        <w:rPr>
          <w:color w:val="231F20"/>
          <w:spacing w:val="1"/>
          <w:w w:val="115"/>
        </w:rPr>
        <w:t xml:space="preserve"> </w:t>
      </w:r>
      <w:r>
        <w:rPr>
          <w:color w:val="231F20"/>
          <w:w w:val="115"/>
        </w:rPr>
        <w:t>находить</w:t>
      </w:r>
      <w:r>
        <w:rPr>
          <w:color w:val="231F20"/>
          <w:spacing w:val="1"/>
          <w:w w:val="115"/>
        </w:rPr>
        <w:t xml:space="preserve"> </w:t>
      </w:r>
      <w:r>
        <w:rPr>
          <w:color w:val="231F20"/>
          <w:w w:val="115"/>
        </w:rPr>
        <w:t>ком-</w:t>
      </w:r>
      <w:r>
        <w:rPr>
          <w:color w:val="231F20"/>
          <w:spacing w:val="1"/>
          <w:w w:val="115"/>
        </w:rPr>
        <w:t xml:space="preserve"> </w:t>
      </w:r>
      <w:r>
        <w:rPr>
          <w:color w:val="231F20"/>
          <w:w w:val="115"/>
        </w:rPr>
        <w:t>промиссные решения), в том числе в условиях использования</w:t>
      </w:r>
      <w:r>
        <w:rPr>
          <w:color w:val="231F20"/>
          <w:spacing w:val="1"/>
          <w:w w:val="115"/>
        </w:rPr>
        <w:t xml:space="preserve"> </w:t>
      </w:r>
      <w:r>
        <w:rPr>
          <w:color w:val="231F20"/>
          <w:w w:val="115"/>
        </w:rPr>
        <w:t>технологий</w:t>
      </w:r>
      <w:r>
        <w:rPr>
          <w:color w:val="231F20"/>
          <w:spacing w:val="48"/>
          <w:w w:val="115"/>
        </w:rPr>
        <w:t xml:space="preserve"> </w:t>
      </w:r>
      <w:r>
        <w:rPr>
          <w:color w:val="231F20"/>
          <w:w w:val="115"/>
        </w:rPr>
        <w:t>неконтактного</w:t>
      </w:r>
      <w:r>
        <w:rPr>
          <w:color w:val="231F20"/>
          <w:spacing w:val="49"/>
          <w:w w:val="115"/>
        </w:rPr>
        <w:t xml:space="preserve"> </w:t>
      </w:r>
      <w:r>
        <w:rPr>
          <w:color w:val="231F20"/>
          <w:w w:val="115"/>
        </w:rPr>
        <w:t>информационного</w:t>
      </w:r>
      <w:r>
        <w:rPr>
          <w:color w:val="231F20"/>
          <w:spacing w:val="49"/>
          <w:w w:val="115"/>
        </w:rPr>
        <w:t xml:space="preserve"> </w:t>
      </w:r>
      <w:r>
        <w:rPr>
          <w:color w:val="231F20"/>
          <w:w w:val="115"/>
        </w:rPr>
        <w:t>взаимодействия;</w:t>
      </w:r>
    </w:p>
    <w:p w:rsidR="008052C0" w:rsidRDefault="008052C0" w:rsidP="008052C0">
      <w:pPr>
        <w:pStyle w:val="af1"/>
        <w:spacing w:line="252" w:lineRule="auto"/>
        <w:ind w:left="117" w:right="114" w:firstLine="0"/>
      </w:pPr>
      <w:r>
        <w:rPr>
          <w:color w:val="231F20"/>
          <w:w w:val="120"/>
        </w:rPr>
        <w:t>2)</w:t>
      </w:r>
      <w:r>
        <w:rPr>
          <w:color w:val="231F20"/>
          <w:spacing w:val="-11"/>
          <w:w w:val="120"/>
        </w:rPr>
        <w:t xml:space="preserve"> </w:t>
      </w:r>
      <w:r>
        <w:rPr>
          <w:color w:val="231F20"/>
          <w:w w:val="120"/>
        </w:rPr>
        <w:t>волевые</w:t>
      </w:r>
      <w:r>
        <w:rPr>
          <w:color w:val="231F20"/>
          <w:spacing w:val="-10"/>
          <w:w w:val="120"/>
        </w:rPr>
        <w:t xml:space="preserve"> </w:t>
      </w:r>
      <w:r>
        <w:rPr>
          <w:color w:val="231F20"/>
          <w:w w:val="120"/>
        </w:rPr>
        <w:t>регулятивные</w:t>
      </w:r>
      <w:r>
        <w:rPr>
          <w:color w:val="231F20"/>
          <w:spacing w:val="-11"/>
          <w:w w:val="120"/>
        </w:rPr>
        <w:t xml:space="preserve"> </w:t>
      </w:r>
      <w:r>
        <w:rPr>
          <w:color w:val="231F20"/>
          <w:w w:val="120"/>
        </w:rPr>
        <w:t>умения</w:t>
      </w:r>
      <w:r>
        <w:rPr>
          <w:color w:val="231F20"/>
          <w:spacing w:val="-10"/>
          <w:w w:val="120"/>
        </w:rPr>
        <w:t xml:space="preserve"> </w:t>
      </w:r>
      <w:r>
        <w:rPr>
          <w:color w:val="231F20"/>
          <w:w w:val="120"/>
        </w:rPr>
        <w:t>(подчиняться,</w:t>
      </w:r>
      <w:r>
        <w:rPr>
          <w:color w:val="231F20"/>
          <w:spacing w:val="-11"/>
          <w:w w:val="120"/>
        </w:rPr>
        <w:t xml:space="preserve"> </w:t>
      </w:r>
      <w:r>
        <w:rPr>
          <w:color w:val="231F20"/>
          <w:w w:val="120"/>
        </w:rPr>
        <w:t>уступать,</w:t>
      </w:r>
      <w:r>
        <w:rPr>
          <w:color w:val="231F20"/>
          <w:spacing w:val="-10"/>
          <w:w w:val="120"/>
        </w:rPr>
        <w:t xml:space="preserve"> </w:t>
      </w:r>
      <w:r>
        <w:rPr>
          <w:color w:val="231F20"/>
          <w:w w:val="120"/>
        </w:rPr>
        <w:t>объ-</w:t>
      </w:r>
      <w:r>
        <w:rPr>
          <w:color w:val="231F20"/>
          <w:spacing w:val="-58"/>
          <w:w w:val="120"/>
        </w:rPr>
        <w:t xml:space="preserve"> </w:t>
      </w:r>
      <w:r>
        <w:rPr>
          <w:color w:val="231F20"/>
          <w:w w:val="120"/>
        </w:rPr>
        <w:t>ективно оценивать вклад свой и других в результат общего</w:t>
      </w:r>
      <w:r>
        <w:rPr>
          <w:color w:val="231F20"/>
          <w:spacing w:val="1"/>
          <w:w w:val="120"/>
        </w:rPr>
        <w:t xml:space="preserve"> </w:t>
      </w:r>
      <w:r>
        <w:rPr>
          <w:color w:val="231F20"/>
          <w:w w:val="120"/>
        </w:rPr>
        <w:t>труда</w:t>
      </w:r>
      <w:r>
        <w:rPr>
          <w:color w:val="231F20"/>
          <w:spacing w:val="13"/>
          <w:w w:val="120"/>
        </w:rPr>
        <w:t xml:space="preserve"> </w:t>
      </w:r>
      <w:r>
        <w:rPr>
          <w:color w:val="231F20"/>
          <w:w w:val="120"/>
        </w:rPr>
        <w:t>и</w:t>
      </w:r>
      <w:r>
        <w:rPr>
          <w:color w:val="231F20"/>
          <w:spacing w:val="14"/>
          <w:w w:val="120"/>
        </w:rPr>
        <w:t xml:space="preserve"> </w:t>
      </w:r>
      <w:r>
        <w:rPr>
          <w:color w:val="231F20"/>
          <w:w w:val="120"/>
        </w:rPr>
        <w:t>др.).</w:t>
      </w:r>
    </w:p>
    <w:p w:rsidR="008052C0" w:rsidRDefault="008052C0" w:rsidP="008052C0">
      <w:pPr>
        <w:pStyle w:val="2"/>
        <w:numPr>
          <w:ilvl w:val="2"/>
          <w:numId w:val="105"/>
        </w:numPr>
        <w:tabs>
          <w:tab w:val="left" w:pos="717"/>
        </w:tabs>
        <w:spacing w:before="155" w:line="216" w:lineRule="auto"/>
        <w:ind w:right="358" w:firstLine="0"/>
      </w:pPr>
      <w:r>
        <w:rPr>
          <w:color w:val="231F20"/>
          <w:spacing w:val="-1"/>
          <w:w w:val="85"/>
        </w:rPr>
        <w:t xml:space="preserve">Интеграция предметных </w:t>
      </w:r>
      <w:r>
        <w:rPr>
          <w:color w:val="231F20"/>
          <w:w w:val="85"/>
        </w:rPr>
        <w:t>и метапредметных требований</w:t>
      </w:r>
      <w:r>
        <w:rPr>
          <w:color w:val="231F20"/>
          <w:spacing w:val="-52"/>
          <w:w w:val="85"/>
        </w:rPr>
        <w:t xml:space="preserve"> </w:t>
      </w:r>
      <w:r>
        <w:rPr>
          <w:color w:val="231F20"/>
          <w:w w:val="85"/>
        </w:rPr>
        <w:t>как</w:t>
      </w:r>
      <w:r>
        <w:rPr>
          <w:color w:val="231F20"/>
          <w:spacing w:val="12"/>
          <w:w w:val="85"/>
        </w:rPr>
        <w:t xml:space="preserve"> </w:t>
      </w:r>
      <w:r>
        <w:rPr>
          <w:color w:val="231F20"/>
          <w:w w:val="85"/>
        </w:rPr>
        <w:t>механизм</w:t>
      </w:r>
      <w:r>
        <w:rPr>
          <w:color w:val="231F20"/>
          <w:spacing w:val="13"/>
          <w:w w:val="85"/>
        </w:rPr>
        <w:t xml:space="preserve"> </w:t>
      </w:r>
      <w:r>
        <w:rPr>
          <w:color w:val="231F20"/>
          <w:w w:val="85"/>
        </w:rPr>
        <w:t>конструирования</w:t>
      </w:r>
      <w:r>
        <w:rPr>
          <w:color w:val="231F20"/>
          <w:spacing w:val="13"/>
          <w:w w:val="85"/>
        </w:rPr>
        <w:t xml:space="preserve"> </w:t>
      </w:r>
      <w:r>
        <w:rPr>
          <w:color w:val="231F20"/>
          <w:w w:val="85"/>
        </w:rPr>
        <w:t>современного</w:t>
      </w:r>
      <w:r>
        <w:rPr>
          <w:color w:val="231F20"/>
          <w:spacing w:val="13"/>
          <w:w w:val="85"/>
        </w:rPr>
        <w:t xml:space="preserve"> </w:t>
      </w:r>
      <w:r>
        <w:rPr>
          <w:color w:val="231F20"/>
          <w:w w:val="85"/>
        </w:rPr>
        <w:t>процесса</w:t>
      </w:r>
      <w:r>
        <w:rPr>
          <w:color w:val="231F20"/>
          <w:spacing w:val="1"/>
          <w:w w:val="85"/>
        </w:rPr>
        <w:t xml:space="preserve"> </w:t>
      </w:r>
      <w:r>
        <w:rPr>
          <w:color w:val="231F20"/>
          <w:w w:val="95"/>
        </w:rPr>
        <w:t>образования</w:t>
      </w:r>
    </w:p>
    <w:p w:rsidR="008052C0" w:rsidRDefault="008052C0" w:rsidP="008052C0">
      <w:pPr>
        <w:pStyle w:val="af1"/>
        <w:spacing w:before="77" w:line="252" w:lineRule="auto"/>
        <w:ind w:left="117" w:right="114"/>
      </w:pPr>
      <w:r>
        <w:rPr>
          <w:color w:val="231F20"/>
          <w:w w:val="115"/>
        </w:rPr>
        <w:t>Согласно</w:t>
      </w:r>
      <w:r>
        <w:rPr>
          <w:color w:val="231F20"/>
          <w:spacing w:val="32"/>
          <w:w w:val="115"/>
        </w:rPr>
        <w:t xml:space="preserve"> </w:t>
      </w:r>
      <w:r>
        <w:rPr>
          <w:color w:val="231F20"/>
          <w:w w:val="115"/>
        </w:rPr>
        <w:t>теории</w:t>
      </w:r>
      <w:r>
        <w:rPr>
          <w:color w:val="231F20"/>
          <w:spacing w:val="33"/>
          <w:w w:val="115"/>
        </w:rPr>
        <w:t xml:space="preserve"> </w:t>
      </w:r>
      <w:r>
        <w:rPr>
          <w:color w:val="231F20"/>
          <w:w w:val="115"/>
        </w:rPr>
        <w:t>развивающего</w:t>
      </w:r>
      <w:r>
        <w:rPr>
          <w:color w:val="231F20"/>
          <w:spacing w:val="33"/>
          <w:w w:val="115"/>
        </w:rPr>
        <w:t xml:space="preserve"> </w:t>
      </w:r>
      <w:r>
        <w:rPr>
          <w:color w:val="231F20"/>
          <w:w w:val="115"/>
        </w:rPr>
        <w:t>обучения</w:t>
      </w:r>
      <w:r>
        <w:rPr>
          <w:color w:val="231F20"/>
          <w:spacing w:val="33"/>
          <w:w w:val="115"/>
        </w:rPr>
        <w:t xml:space="preserve"> </w:t>
      </w:r>
      <w:r>
        <w:rPr>
          <w:color w:val="231F20"/>
          <w:w w:val="115"/>
        </w:rPr>
        <w:t>(Л.</w:t>
      </w:r>
      <w:r>
        <w:rPr>
          <w:color w:val="231F20"/>
          <w:spacing w:val="33"/>
          <w:w w:val="115"/>
        </w:rPr>
        <w:t xml:space="preserve"> </w:t>
      </w:r>
      <w:r>
        <w:rPr>
          <w:color w:val="231F20"/>
          <w:w w:val="115"/>
        </w:rPr>
        <w:t>С.</w:t>
      </w:r>
      <w:r>
        <w:rPr>
          <w:color w:val="231F20"/>
          <w:spacing w:val="33"/>
          <w:w w:val="115"/>
        </w:rPr>
        <w:t xml:space="preserve"> </w:t>
      </w:r>
      <w:r>
        <w:rPr>
          <w:color w:val="231F20"/>
          <w:w w:val="115"/>
        </w:rPr>
        <w:t>Выготский,</w:t>
      </w:r>
      <w:r>
        <w:rPr>
          <w:color w:val="231F20"/>
          <w:spacing w:val="-56"/>
          <w:w w:val="115"/>
        </w:rPr>
        <w:t xml:space="preserve"> </w:t>
      </w:r>
      <w:r>
        <w:rPr>
          <w:color w:val="231F20"/>
          <w:w w:val="115"/>
        </w:rPr>
        <w:t>Д. Б. Эльконин, П. Я. Гальперин, В. В. Давыдов и их последо-</w:t>
      </w:r>
      <w:r>
        <w:rPr>
          <w:color w:val="231F20"/>
          <w:spacing w:val="1"/>
          <w:w w:val="115"/>
        </w:rPr>
        <w:t xml:space="preserve"> </w:t>
      </w:r>
      <w:r>
        <w:rPr>
          <w:color w:val="231F20"/>
          <w:w w:val="115"/>
        </w:rPr>
        <w:t>ватели), критериями успешного психического развития ребён-</w:t>
      </w:r>
      <w:r>
        <w:rPr>
          <w:color w:val="231F20"/>
          <w:spacing w:val="1"/>
          <w:w w:val="115"/>
        </w:rPr>
        <w:t xml:space="preserve"> </w:t>
      </w:r>
      <w:r>
        <w:rPr>
          <w:color w:val="231F20"/>
          <w:w w:val="115"/>
        </w:rPr>
        <w:t>ка являются появившиеся в результате обучения на этой сту-</w:t>
      </w:r>
      <w:r>
        <w:rPr>
          <w:color w:val="231F20"/>
          <w:spacing w:val="1"/>
          <w:w w:val="115"/>
        </w:rPr>
        <w:t xml:space="preserve"> </w:t>
      </w:r>
      <w:r>
        <w:rPr>
          <w:color w:val="231F20"/>
          <w:w w:val="115"/>
        </w:rPr>
        <w:t>пени</w:t>
      </w:r>
      <w:r>
        <w:rPr>
          <w:color w:val="231F20"/>
          <w:spacing w:val="38"/>
          <w:w w:val="115"/>
        </w:rPr>
        <w:t xml:space="preserve"> </w:t>
      </w:r>
      <w:r>
        <w:rPr>
          <w:color w:val="231F20"/>
          <w:w w:val="115"/>
        </w:rPr>
        <w:t>образования</w:t>
      </w:r>
      <w:r>
        <w:rPr>
          <w:color w:val="231F20"/>
          <w:spacing w:val="38"/>
          <w:w w:val="115"/>
        </w:rPr>
        <w:t xml:space="preserve"> </w:t>
      </w:r>
      <w:r>
        <w:rPr>
          <w:color w:val="231F20"/>
          <w:w w:val="115"/>
        </w:rPr>
        <w:t>психологические</w:t>
      </w:r>
      <w:r>
        <w:rPr>
          <w:color w:val="231F20"/>
          <w:spacing w:val="38"/>
          <w:w w:val="115"/>
        </w:rPr>
        <w:t xml:space="preserve"> </w:t>
      </w:r>
      <w:r>
        <w:rPr>
          <w:color w:val="231F20"/>
          <w:w w:val="115"/>
        </w:rPr>
        <w:t>новообразования.</w:t>
      </w:r>
      <w:r>
        <w:rPr>
          <w:color w:val="231F20"/>
          <w:spacing w:val="38"/>
          <w:w w:val="115"/>
        </w:rPr>
        <w:t xml:space="preserve"> </w:t>
      </w:r>
      <w:r>
        <w:rPr>
          <w:color w:val="231F20"/>
          <w:w w:val="115"/>
        </w:rPr>
        <w:t>Среди</w:t>
      </w:r>
    </w:p>
    <w:p w:rsidR="008052C0" w:rsidRDefault="008052C0" w:rsidP="008052C0">
      <w:pPr>
        <w:widowControl/>
        <w:autoSpaceDE/>
        <w:autoSpaceDN/>
        <w:spacing w:line="252" w:lineRule="auto"/>
        <w:sectPr w:rsidR="008052C0">
          <w:pgSz w:w="7830" w:h="12020"/>
          <w:pgMar w:top="620" w:right="620" w:bottom="900" w:left="620" w:header="0" w:footer="709" w:gutter="0"/>
          <w:pgNumType w:start="531"/>
          <w:cols w:space="720"/>
        </w:sectPr>
      </w:pPr>
    </w:p>
    <w:p w:rsidR="008052C0" w:rsidRDefault="008052C0" w:rsidP="008052C0">
      <w:pPr>
        <w:pStyle w:val="af1"/>
        <w:spacing w:before="70" w:line="252" w:lineRule="auto"/>
        <w:ind w:left="117" w:right="114" w:firstLine="0"/>
        <w:jc w:val="right"/>
      </w:pPr>
      <w:r>
        <w:rPr>
          <w:color w:val="231F20"/>
          <w:w w:val="115"/>
        </w:rPr>
        <w:lastRenderedPageBreak/>
        <w:t>них</w:t>
      </w:r>
      <w:r>
        <w:rPr>
          <w:color w:val="231F20"/>
          <w:spacing w:val="21"/>
          <w:w w:val="115"/>
        </w:rPr>
        <w:t xml:space="preserve"> </w:t>
      </w:r>
      <w:r>
        <w:rPr>
          <w:color w:val="231F20"/>
          <w:w w:val="115"/>
        </w:rPr>
        <w:t>для</w:t>
      </w:r>
      <w:r>
        <w:rPr>
          <w:color w:val="231F20"/>
          <w:spacing w:val="21"/>
          <w:w w:val="115"/>
        </w:rPr>
        <w:t xml:space="preserve"> </w:t>
      </w:r>
      <w:r>
        <w:rPr>
          <w:color w:val="231F20"/>
          <w:w w:val="115"/>
        </w:rPr>
        <w:t>младшего</w:t>
      </w:r>
      <w:r>
        <w:rPr>
          <w:color w:val="231F20"/>
          <w:spacing w:val="21"/>
          <w:w w:val="115"/>
        </w:rPr>
        <w:t xml:space="preserve"> </w:t>
      </w:r>
      <w:r>
        <w:rPr>
          <w:color w:val="231F20"/>
          <w:w w:val="115"/>
        </w:rPr>
        <w:t>школьника</w:t>
      </w:r>
      <w:r>
        <w:rPr>
          <w:color w:val="231F20"/>
          <w:spacing w:val="22"/>
          <w:w w:val="115"/>
        </w:rPr>
        <w:t xml:space="preserve"> </w:t>
      </w:r>
      <w:r>
        <w:rPr>
          <w:color w:val="231F20"/>
          <w:w w:val="115"/>
        </w:rPr>
        <w:t>принципиально</w:t>
      </w:r>
      <w:r>
        <w:rPr>
          <w:color w:val="231F20"/>
          <w:spacing w:val="21"/>
          <w:w w:val="115"/>
        </w:rPr>
        <w:t xml:space="preserve"> </w:t>
      </w:r>
      <w:r>
        <w:rPr>
          <w:color w:val="231F20"/>
          <w:w w:val="115"/>
        </w:rPr>
        <w:t>важны:</w:t>
      </w:r>
      <w:r>
        <w:rPr>
          <w:color w:val="231F20"/>
          <w:spacing w:val="21"/>
          <w:w w:val="115"/>
        </w:rPr>
        <w:t xml:space="preserve"> </w:t>
      </w:r>
      <w:r>
        <w:rPr>
          <w:color w:val="231F20"/>
          <w:w w:val="115"/>
        </w:rPr>
        <w:t>осознан-</w:t>
      </w:r>
      <w:r>
        <w:rPr>
          <w:color w:val="231F20"/>
          <w:spacing w:val="-54"/>
          <w:w w:val="115"/>
        </w:rPr>
        <w:t xml:space="preserve"> </w:t>
      </w:r>
      <w:r>
        <w:rPr>
          <w:color w:val="231F20"/>
          <w:w w:val="120"/>
        </w:rPr>
        <w:t>ное</w:t>
      </w:r>
      <w:r>
        <w:rPr>
          <w:color w:val="231F20"/>
          <w:spacing w:val="13"/>
          <w:w w:val="120"/>
        </w:rPr>
        <w:t xml:space="preserve"> </w:t>
      </w:r>
      <w:r>
        <w:rPr>
          <w:color w:val="231F20"/>
          <w:w w:val="120"/>
        </w:rPr>
        <w:t>овладение</w:t>
      </w:r>
      <w:r>
        <w:rPr>
          <w:color w:val="231F20"/>
          <w:spacing w:val="14"/>
          <w:w w:val="120"/>
        </w:rPr>
        <w:t xml:space="preserve"> </w:t>
      </w:r>
      <w:r>
        <w:rPr>
          <w:color w:val="231F20"/>
          <w:w w:val="120"/>
        </w:rPr>
        <w:t>научными</w:t>
      </w:r>
      <w:r>
        <w:rPr>
          <w:color w:val="231F20"/>
          <w:spacing w:val="14"/>
          <w:w w:val="120"/>
        </w:rPr>
        <w:t xml:space="preserve"> </w:t>
      </w:r>
      <w:r>
        <w:rPr>
          <w:color w:val="231F20"/>
          <w:w w:val="120"/>
        </w:rPr>
        <w:t>терминами</w:t>
      </w:r>
      <w:r>
        <w:rPr>
          <w:color w:val="231F20"/>
          <w:spacing w:val="13"/>
          <w:w w:val="120"/>
        </w:rPr>
        <w:t xml:space="preserve"> </w:t>
      </w:r>
      <w:r>
        <w:rPr>
          <w:color w:val="231F20"/>
          <w:w w:val="120"/>
        </w:rPr>
        <w:t>и</w:t>
      </w:r>
      <w:r>
        <w:rPr>
          <w:color w:val="231F20"/>
          <w:spacing w:val="14"/>
          <w:w w:val="120"/>
        </w:rPr>
        <w:t xml:space="preserve"> </w:t>
      </w:r>
      <w:r>
        <w:rPr>
          <w:color w:val="231F20"/>
          <w:w w:val="120"/>
        </w:rPr>
        <w:t>понятиями</w:t>
      </w:r>
      <w:r>
        <w:rPr>
          <w:color w:val="231F20"/>
          <w:spacing w:val="14"/>
          <w:w w:val="120"/>
        </w:rPr>
        <w:t xml:space="preserve"> </w:t>
      </w:r>
      <w:r>
        <w:rPr>
          <w:color w:val="231F20"/>
          <w:w w:val="120"/>
        </w:rPr>
        <w:t>изучаемой</w:t>
      </w:r>
      <w:r>
        <w:rPr>
          <w:color w:val="231F20"/>
          <w:spacing w:val="-57"/>
          <w:w w:val="120"/>
        </w:rPr>
        <w:t xml:space="preserve"> </w:t>
      </w:r>
      <w:r>
        <w:rPr>
          <w:color w:val="231F20"/>
          <w:spacing w:val="-1"/>
          <w:w w:val="120"/>
        </w:rPr>
        <w:t>науки;</w:t>
      </w:r>
      <w:r>
        <w:rPr>
          <w:color w:val="231F20"/>
          <w:spacing w:val="-11"/>
          <w:w w:val="120"/>
        </w:rPr>
        <w:t xml:space="preserve"> </w:t>
      </w:r>
      <w:r>
        <w:rPr>
          <w:color w:val="231F20"/>
          <w:w w:val="120"/>
        </w:rPr>
        <w:t>способность</w:t>
      </w:r>
      <w:r>
        <w:rPr>
          <w:color w:val="231F20"/>
          <w:spacing w:val="-10"/>
          <w:w w:val="120"/>
        </w:rPr>
        <w:t xml:space="preserve"> </w:t>
      </w:r>
      <w:r>
        <w:rPr>
          <w:color w:val="231F20"/>
          <w:w w:val="120"/>
        </w:rPr>
        <w:t>к</w:t>
      </w:r>
      <w:r>
        <w:rPr>
          <w:color w:val="231F20"/>
          <w:spacing w:val="-10"/>
          <w:w w:val="120"/>
        </w:rPr>
        <w:t xml:space="preserve"> </w:t>
      </w:r>
      <w:r>
        <w:rPr>
          <w:color w:val="231F20"/>
          <w:w w:val="120"/>
        </w:rPr>
        <w:t>использованию</w:t>
      </w:r>
      <w:r>
        <w:rPr>
          <w:color w:val="231F20"/>
          <w:spacing w:val="-11"/>
          <w:w w:val="120"/>
        </w:rPr>
        <w:t xml:space="preserve"> </w:t>
      </w:r>
      <w:r>
        <w:rPr>
          <w:color w:val="231F20"/>
          <w:w w:val="120"/>
        </w:rPr>
        <w:t>и/или</w:t>
      </w:r>
      <w:r>
        <w:rPr>
          <w:color w:val="231F20"/>
          <w:spacing w:val="-10"/>
          <w:w w:val="120"/>
        </w:rPr>
        <w:t xml:space="preserve"> </w:t>
      </w:r>
      <w:r>
        <w:rPr>
          <w:color w:val="231F20"/>
          <w:w w:val="120"/>
        </w:rPr>
        <w:t>самостоятельному</w:t>
      </w:r>
      <w:r>
        <w:rPr>
          <w:color w:val="231F20"/>
          <w:spacing w:val="-57"/>
          <w:w w:val="120"/>
        </w:rPr>
        <w:t xml:space="preserve"> </w:t>
      </w:r>
      <w:r>
        <w:rPr>
          <w:color w:val="231F20"/>
          <w:w w:val="115"/>
        </w:rPr>
        <w:t>построению</w:t>
      </w:r>
      <w:r>
        <w:rPr>
          <w:color w:val="231F20"/>
          <w:spacing w:val="9"/>
          <w:w w:val="115"/>
        </w:rPr>
        <w:t xml:space="preserve"> </w:t>
      </w:r>
      <w:r>
        <w:rPr>
          <w:color w:val="231F20"/>
          <w:w w:val="115"/>
        </w:rPr>
        <w:t>алгоритма</w:t>
      </w:r>
      <w:r>
        <w:rPr>
          <w:color w:val="231F20"/>
          <w:spacing w:val="9"/>
          <w:w w:val="115"/>
        </w:rPr>
        <w:t xml:space="preserve"> </w:t>
      </w:r>
      <w:r>
        <w:rPr>
          <w:color w:val="231F20"/>
          <w:w w:val="115"/>
        </w:rPr>
        <w:t>решения</w:t>
      </w:r>
      <w:r>
        <w:rPr>
          <w:color w:val="231F20"/>
          <w:spacing w:val="9"/>
          <w:w w:val="115"/>
        </w:rPr>
        <w:t xml:space="preserve"> </w:t>
      </w:r>
      <w:r>
        <w:rPr>
          <w:color w:val="231F20"/>
          <w:w w:val="115"/>
        </w:rPr>
        <w:t>учебной</w:t>
      </w:r>
      <w:r>
        <w:rPr>
          <w:color w:val="231F20"/>
          <w:spacing w:val="9"/>
          <w:w w:val="115"/>
        </w:rPr>
        <w:t xml:space="preserve"> </w:t>
      </w:r>
      <w:r>
        <w:rPr>
          <w:color w:val="231F20"/>
          <w:w w:val="115"/>
        </w:rPr>
        <w:t>задачи;</w:t>
      </w:r>
      <w:r>
        <w:rPr>
          <w:color w:val="231F20"/>
          <w:spacing w:val="10"/>
          <w:w w:val="115"/>
        </w:rPr>
        <w:t xml:space="preserve"> </w:t>
      </w:r>
      <w:r>
        <w:rPr>
          <w:color w:val="231F20"/>
          <w:w w:val="115"/>
        </w:rPr>
        <w:t>определённый</w:t>
      </w:r>
      <w:r>
        <w:rPr>
          <w:color w:val="231F20"/>
          <w:spacing w:val="-55"/>
          <w:w w:val="115"/>
        </w:rPr>
        <w:t xml:space="preserve"> </w:t>
      </w:r>
      <w:r>
        <w:rPr>
          <w:color w:val="231F20"/>
          <w:w w:val="115"/>
        </w:rPr>
        <w:t>уровень</w:t>
      </w:r>
      <w:r>
        <w:rPr>
          <w:color w:val="231F20"/>
          <w:spacing w:val="34"/>
          <w:w w:val="115"/>
        </w:rPr>
        <w:t xml:space="preserve"> </w:t>
      </w:r>
      <w:r>
        <w:rPr>
          <w:color w:val="231F20"/>
          <w:w w:val="115"/>
        </w:rPr>
        <w:t>сформированности</w:t>
      </w:r>
      <w:r>
        <w:rPr>
          <w:color w:val="231F20"/>
          <w:spacing w:val="35"/>
          <w:w w:val="115"/>
        </w:rPr>
        <w:t xml:space="preserve"> </w:t>
      </w:r>
      <w:r>
        <w:rPr>
          <w:color w:val="231F20"/>
          <w:w w:val="115"/>
        </w:rPr>
        <w:t>универсальных</w:t>
      </w:r>
      <w:r>
        <w:rPr>
          <w:color w:val="231F20"/>
          <w:spacing w:val="35"/>
          <w:w w:val="115"/>
        </w:rPr>
        <w:t xml:space="preserve"> </w:t>
      </w:r>
      <w:r>
        <w:rPr>
          <w:color w:val="231F20"/>
          <w:w w:val="115"/>
        </w:rPr>
        <w:t>учебных</w:t>
      </w:r>
      <w:r>
        <w:rPr>
          <w:color w:val="231F20"/>
          <w:spacing w:val="35"/>
          <w:w w:val="115"/>
        </w:rPr>
        <w:t xml:space="preserve"> </w:t>
      </w:r>
      <w:r>
        <w:rPr>
          <w:color w:val="231F20"/>
          <w:w w:val="115"/>
        </w:rPr>
        <w:t>действий.</w:t>
      </w:r>
      <w:r>
        <w:rPr>
          <w:color w:val="231F20"/>
          <w:spacing w:val="-54"/>
          <w:w w:val="115"/>
        </w:rPr>
        <w:t xml:space="preserve"> </w:t>
      </w:r>
      <w:r>
        <w:rPr>
          <w:color w:val="231F20"/>
          <w:w w:val="120"/>
        </w:rPr>
        <w:t>Поскольку</w:t>
      </w:r>
      <w:r>
        <w:rPr>
          <w:color w:val="231F20"/>
          <w:spacing w:val="1"/>
          <w:w w:val="120"/>
        </w:rPr>
        <w:t xml:space="preserve"> </w:t>
      </w:r>
      <w:r>
        <w:rPr>
          <w:color w:val="231F20"/>
          <w:w w:val="120"/>
        </w:rPr>
        <w:t>образование</w:t>
      </w:r>
      <w:r>
        <w:rPr>
          <w:color w:val="231F20"/>
          <w:spacing w:val="1"/>
          <w:w w:val="120"/>
        </w:rPr>
        <w:t xml:space="preserve"> </w:t>
      </w:r>
      <w:r>
        <w:rPr>
          <w:color w:val="231F20"/>
          <w:w w:val="120"/>
        </w:rPr>
        <w:t>протекает</w:t>
      </w:r>
      <w:r>
        <w:rPr>
          <w:color w:val="231F20"/>
          <w:spacing w:val="1"/>
          <w:w w:val="120"/>
        </w:rPr>
        <w:t xml:space="preserve"> </w:t>
      </w:r>
      <w:r>
        <w:rPr>
          <w:color w:val="231F20"/>
          <w:w w:val="120"/>
        </w:rPr>
        <w:t>в</w:t>
      </w:r>
      <w:r>
        <w:rPr>
          <w:color w:val="231F20"/>
          <w:spacing w:val="1"/>
          <w:w w:val="120"/>
        </w:rPr>
        <w:t xml:space="preserve"> </w:t>
      </w:r>
      <w:r>
        <w:rPr>
          <w:color w:val="231F20"/>
          <w:w w:val="120"/>
        </w:rPr>
        <w:t>рамках</w:t>
      </w:r>
      <w:r>
        <w:rPr>
          <w:color w:val="231F20"/>
          <w:spacing w:val="1"/>
          <w:w w:val="120"/>
        </w:rPr>
        <w:t xml:space="preserve"> </w:t>
      </w:r>
      <w:r>
        <w:rPr>
          <w:color w:val="231F20"/>
          <w:w w:val="120"/>
        </w:rPr>
        <w:t>изучения</w:t>
      </w:r>
      <w:r>
        <w:rPr>
          <w:color w:val="231F20"/>
          <w:spacing w:val="1"/>
          <w:w w:val="120"/>
        </w:rPr>
        <w:t xml:space="preserve"> </w:t>
      </w:r>
      <w:r>
        <w:rPr>
          <w:color w:val="231F20"/>
          <w:w w:val="120"/>
        </w:rPr>
        <w:t>кон-</w:t>
      </w:r>
      <w:r>
        <w:rPr>
          <w:color w:val="231F20"/>
          <w:spacing w:val="-57"/>
          <w:w w:val="120"/>
        </w:rPr>
        <w:t xml:space="preserve"> </w:t>
      </w:r>
      <w:r>
        <w:rPr>
          <w:color w:val="231F20"/>
          <w:w w:val="115"/>
        </w:rPr>
        <w:t>кретных</w:t>
      </w:r>
      <w:r>
        <w:rPr>
          <w:color w:val="231F20"/>
          <w:spacing w:val="20"/>
          <w:w w:val="115"/>
        </w:rPr>
        <w:t xml:space="preserve"> </w:t>
      </w:r>
      <w:r>
        <w:rPr>
          <w:color w:val="231F20"/>
          <w:w w:val="115"/>
        </w:rPr>
        <w:t>учебных</w:t>
      </w:r>
      <w:r>
        <w:rPr>
          <w:color w:val="231F20"/>
          <w:spacing w:val="20"/>
          <w:w w:val="115"/>
        </w:rPr>
        <w:t xml:space="preserve"> </w:t>
      </w:r>
      <w:r>
        <w:rPr>
          <w:color w:val="231F20"/>
          <w:w w:val="115"/>
        </w:rPr>
        <w:t>предметов</w:t>
      </w:r>
      <w:r>
        <w:rPr>
          <w:color w:val="231F20"/>
          <w:spacing w:val="20"/>
          <w:w w:val="115"/>
        </w:rPr>
        <w:t xml:space="preserve"> </w:t>
      </w:r>
      <w:r>
        <w:rPr>
          <w:color w:val="231F20"/>
          <w:w w:val="115"/>
        </w:rPr>
        <w:t>(курсов,</w:t>
      </w:r>
      <w:r>
        <w:rPr>
          <w:color w:val="231F20"/>
          <w:spacing w:val="20"/>
          <w:w w:val="115"/>
        </w:rPr>
        <w:t xml:space="preserve"> </w:t>
      </w:r>
      <w:r>
        <w:rPr>
          <w:color w:val="231F20"/>
          <w:w w:val="115"/>
        </w:rPr>
        <w:t>модулей),</w:t>
      </w:r>
      <w:r>
        <w:rPr>
          <w:color w:val="231F20"/>
          <w:spacing w:val="20"/>
          <w:w w:val="115"/>
        </w:rPr>
        <w:t xml:space="preserve"> </w:t>
      </w:r>
      <w:r>
        <w:rPr>
          <w:color w:val="231F20"/>
          <w:w w:val="115"/>
        </w:rPr>
        <w:t>то</w:t>
      </w:r>
      <w:r>
        <w:rPr>
          <w:color w:val="231F20"/>
          <w:spacing w:val="20"/>
          <w:w w:val="115"/>
        </w:rPr>
        <w:t xml:space="preserve"> </w:t>
      </w:r>
      <w:r>
        <w:rPr>
          <w:color w:val="231F20"/>
          <w:w w:val="115"/>
        </w:rPr>
        <w:t>необходимо</w:t>
      </w:r>
      <w:r>
        <w:rPr>
          <w:color w:val="231F20"/>
          <w:spacing w:val="-54"/>
          <w:w w:val="115"/>
        </w:rPr>
        <w:t xml:space="preserve"> </w:t>
      </w:r>
      <w:r>
        <w:rPr>
          <w:color w:val="231F20"/>
          <w:w w:val="120"/>
        </w:rPr>
        <w:t>определение</w:t>
      </w:r>
      <w:r>
        <w:rPr>
          <w:color w:val="231F20"/>
          <w:spacing w:val="31"/>
          <w:w w:val="120"/>
        </w:rPr>
        <w:t xml:space="preserve"> </w:t>
      </w:r>
      <w:r>
        <w:rPr>
          <w:i/>
          <w:color w:val="231F20"/>
          <w:w w:val="120"/>
        </w:rPr>
        <w:t>вклада</w:t>
      </w:r>
      <w:r>
        <w:rPr>
          <w:i/>
          <w:color w:val="231F20"/>
          <w:spacing w:val="32"/>
          <w:w w:val="120"/>
        </w:rPr>
        <w:t xml:space="preserve"> </w:t>
      </w:r>
      <w:r>
        <w:rPr>
          <w:i/>
          <w:color w:val="231F20"/>
          <w:w w:val="120"/>
        </w:rPr>
        <w:t>каждого</w:t>
      </w:r>
      <w:r>
        <w:rPr>
          <w:i/>
          <w:color w:val="231F20"/>
          <w:spacing w:val="33"/>
          <w:w w:val="120"/>
        </w:rPr>
        <w:t xml:space="preserve"> </w:t>
      </w:r>
      <w:r>
        <w:rPr>
          <w:color w:val="231F20"/>
          <w:w w:val="120"/>
        </w:rPr>
        <w:t>из</w:t>
      </w:r>
      <w:r>
        <w:rPr>
          <w:color w:val="231F20"/>
          <w:spacing w:val="32"/>
          <w:w w:val="120"/>
        </w:rPr>
        <w:t xml:space="preserve"> </w:t>
      </w:r>
      <w:r>
        <w:rPr>
          <w:color w:val="231F20"/>
          <w:w w:val="120"/>
        </w:rPr>
        <w:t>них</w:t>
      </w:r>
      <w:r>
        <w:rPr>
          <w:color w:val="231F20"/>
          <w:spacing w:val="34"/>
          <w:w w:val="120"/>
        </w:rPr>
        <w:t xml:space="preserve"> </w:t>
      </w:r>
      <w:r>
        <w:rPr>
          <w:i/>
          <w:color w:val="231F20"/>
          <w:w w:val="120"/>
        </w:rPr>
        <w:t>в</w:t>
      </w:r>
      <w:r>
        <w:rPr>
          <w:i/>
          <w:color w:val="231F20"/>
          <w:spacing w:val="33"/>
          <w:w w:val="120"/>
        </w:rPr>
        <w:t xml:space="preserve"> </w:t>
      </w:r>
      <w:r>
        <w:rPr>
          <w:i/>
          <w:color w:val="231F20"/>
          <w:w w:val="120"/>
        </w:rPr>
        <w:t>становление</w:t>
      </w:r>
      <w:r>
        <w:rPr>
          <w:i/>
          <w:color w:val="231F20"/>
          <w:spacing w:val="33"/>
          <w:w w:val="120"/>
        </w:rPr>
        <w:t xml:space="preserve"> </w:t>
      </w:r>
      <w:r>
        <w:rPr>
          <w:color w:val="231F20"/>
          <w:w w:val="120"/>
        </w:rPr>
        <w:t>универ-</w:t>
      </w:r>
      <w:r>
        <w:rPr>
          <w:color w:val="231F20"/>
          <w:spacing w:val="-57"/>
          <w:w w:val="120"/>
        </w:rPr>
        <w:t xml:space="preserve"> </w:t>
      </w:r>
      <w:r>
        <w:rPr>
          <w:color w:val="231F20"/>
          <w:spacing w:val="-1"/>
          <w:w w:val="120"/>
        </w:rPr>
        <w:t>сальных</w:t>
      </w:r>
      <w:r>
        <w:rPr>
          <w:color w:val="231F20"/>
          <w:spacing w:val="-14"/>
          <w:w w:val="120"/>
        </w:rPr>
        <w:t xml:space="preserve"> </w:t>
      </w:r>
      <w:r>
        <w:rPr>
          <w:color w:val="231F20"/>
          <w:spacing w:val="-1"/>
          <w:w w:val="120"/>
        </w:rPr>
        <w:t>учебных</w:t>
      </w:r>
      <w:r>
        <w:rPr>
          <w:color w:val="231F20"/>
          <w:spacing w:val="-14"/>
          <w:w w:val="120"/>
        </w:rPr>
        <w:t xml:space="preserve"> </w:t>
      </w:r>
      <w:r>
        <w:rPr>
          <w:color w:val="231F20"/>
          <w:w w:val="120"/>
        </w:rPr>
        <w:t>действий</w:t>
      </w:r>
      <w:r>
        <w:rPr>
          <w:color w:val="231F20"/>
          <w:spacing w:val="-13"/>
          <w:w w:val="120"/>
        </w:rPr>
        <w:t xml:space="preserve"> </w:t>
      </w:r>
      <w:r>
        <w:rPr>
          <w:color w:val="231F20"/>
          <w:w w:val="120"/>
        </w:rPr>
        <w:t>и</w:t>
      </w:r>
      <w:r>
        <w:rPr>
          <w:color w:val="231F20"/>
          <w:spacing w:val="-14"/>
          <w:w w:val="120"/>
        </w:rPr>
        <w:t xml:space="preserve"> </w:t>
      </w:r>
      <w:r>
        <w:rPr>
          <w:color w:val="231F20"/>
          <w:w w:val="120"/>
        </w:rPr>
        <w:t>его</w:t>
      </w:r>
      <w:r>
        <w:rPr>
          <w:color w:val="231F20"/>
          <w:spacing w:val="-13"/>
          <w:w w:val="120"/>
        </w:rPr>
        <w:t xml:space="preserve"> </w:t>
      </w:r>
      <w:r>
        <w:rPr>
          <w:i/>
          <w:color w:val="231F20"/>
          <w:w w:val="120"/>
        </w:rPr>
        <w:t>реализацию</w:t>
      </w:r>
      <w:r>
        <w:rPr>
          <w:i/>
          <w:color w:val="231F20"/>
          <w:spacing w:val="-13"/>
          <w:w w:val="120"/>
        </w:rPr>
        <w:t xml:space="preserve"> </w:t>
      </w:r>
      <w:r>
        <w:rPr>
          <w:color w:val="231F20"/>
          <w:w w:val="120"/>
        </w:rPr>
        <w:t>на</w:t>
      </w:r>
      <w:r>
        <w:rPr>
          <w:color w:val="231F20"/>
          <w:spacing w:val="-13"/>
          <w:w w:val="120"/>
        </w:rPr>
        <w:t xml:space="preserve"> </w:t>
      </w:r>
      <w:r>
        <w:rPr>
          <w:color w:val="231F20"/>
          <w:w w:val="120"/>
        </w:rPr>
        <w:t>каждом</w:t>
      </w:r>
      <w:r>
        <w:rPr>
          <w:color w:val="231F20"/>
          <w:spacing w:val="-14"/>
          <w:w w:val="120"/>
        </w:rPr>
        <w:t xml:space="preserve"> </w:t>
      </w:r>
      <w:r>
        <w:rPr>
          <w:color w:val="231F20"/>
          <w:w w:val="120"/>
        </w:rPr>
        <w:t>уроке.</w:t>
      </w:r>
      <w:r>
        <w:rPr>
          <w:color w:val="231F20"/>
          <w:spacing w:val="-57"/>
          <w:w w:val="120"/>
        </w:rPr>
        <w:t xml:space="preserve"> </w:t>
      </w:r>
      <w:r>
        <w:rPr>
          <w:color w:val="231F20"/>
          <w:w w:val="115"/>
        </w:rPr>
        <w:t>В</w:t>
      </w:r>
      <w:r>
        <w:rPr>
          <w:color w:val="231F20"/>
          <w:spacing w:val="4"/>
          <w:w w:val="115"/>
        </w:rPr>
        <w:t xml:space="preserve"> </w:t>
      </w:r>
      <w:r>
        <w:rPr>
          <w:color w:val="231F20"/>
          <w:w w:val="115"/>
        </w:rPr>
        <w:t>этом</w:t>
      </w:r>
      <w:r>
        <w:rPr>
          <w:color w:val="231F20"/>
          <w:spacing w:val="4"/>
          <w:w w:val="115"/>
        </w:rPr>
        <w:t xml:space="preserve"> </w:t>
      </w:r>
      <w:r>
        <w:rPr>
          <w:color w:val="231F20"/>
          <w:w w:val="115"/>
        </w:rPr>
        <w:t>случае</w:t>
      </w:r>
      <w:r>
        <w:rPr>
          <w:color w:val="231F20"/>
          <w:spacing w:val="4"/>
          <w:w w:val="115"/>
        </w:rPr>
        <w:t xml:space="preserve"> </w:t>
      </w:r>
      <w:r>
        <w:rPr>
          <w:color w:val="231F20"/>
          <w:w w:val="115"/>
        </w:rPr>
        <w:t>механизмом</w:t>
      </w:r>
      <w:r>
        <w:rPr>
          <w:color w:val="231F20"/>
          <w:spacing w:val="4"/>
          <w:w w:val="115"/>
        </w:rPr>
        <w:t xml:space="preserve"> </w:t>
      </w:r>
      <w:r>
        <w:rPr>
          <w:color w:val="231F20"/>
          <w:w w:val="115"/>
        </w:rPr>
        <w:t>конструирования</w:t>
      </w:r>
      <w:r>
        <w:rPr>
          <w:color w:val="231F20"/>
          <w:spacing w:val="4"/>
          <w:w w:val="115"/>
        </w:rPr>
        <w:t xml:space="preserve"> </w:t>
      </w:r>
      <w:r>
        <w:rPr>
          <w:color w:val="231F20"/>
          <w:w w:val="115"/>
        </w:rPr>
        <w:t>образовательно-</w:t>
      </w:r>
    </w:p>
    <w:p w:rsidR="008052C0" w:rsidRDefault="008052C0" w:rsidP="008052C0">
      <w:pPr>
        <w:pStyle w:val="af1"/>
        <w:spacing w:line="220" w:lineRule="exact"/>
        <w:ind w:left="117" w:right="0" w:firstLine="0"/>
      </w:pPr>
      <w:r>
        <w:rPr>
          <w:color w:val="231F20"/>
          <w:w w:val="115"/>
        </w:rPr>
        <w:t>го</w:t>
      </w:r>
      <w:r>
        <w:rPr>
          <w:color w:val="231F20"/>
          <w:spacing w:val="19"/>
          <w:w w:val="115"/>
        </w:rPr>
        <w:t xml:space="preserve"> </w:t>
      </w:r>
      <w:r>
        <w:rPr>
          <w:color w:val="231F20"/>
          <w:w w:val="115"/>
        </w:rPr>
        <w:t>процесса</w:t>
      </w:r>
      <w:r>
        <w:rPr>
          <w:color w:val="231F20"/>
          <w:spacing w:val="19"/>
          <w:w w:val="115"/>
        </w:rPr>
        <w:t xml:space="preserve"> </w:t>
      </w:r>
      <w:r>
        <w:rPr>
          <w:color w:val="231F20"/>
          <w:w w:val="115"/>
        </w:rPr>
        <w:t>будут</w:t>
      </w:r>
      <w:r>
        <w:rPr>
          <w:color w:val="231F20"/>
          <w:spacing w:val="20"/>
          <w:w w:val="115"/>
        </w:rPr>
        <w:t xml:space="preserve"> </w:t>
      </w:r>
      <w:r>
        <w:rPr>
          <w:color w:val="231F20"/>
          <w:w w:val="115"/>
        </w:rPr>
        <w:t>следующие</w:t>
      </w:r>
      <w:r>
        <w:rPr>
          <w:color w:val="231F20"/>
          <w:spacing w:val="19"/>
          <w:w w:val="115"/>
        </w:rPr>
        <w:t xml:space="preserve"> </w:t>
      </w:r>
      <w:r>
        <w:rPr>
          <w:color w:val="231F20"/>
          <w:w w:val="115"/>
        </w:rPr>
        <w:t>методические</w:t>
      </w:r>
      <w:r>
        <w:rPr>
          <w:color w:val="231F20"/>
          <w:spacing w:val="19"/>
          <w:w w:val="115"/>
        </w:rPr>
        <w:t xml:space="preserve"> </w:t>
      </w:r>
      <w:r>
        <w:rPr>
          <w:color w:val="231F20"/>
          <w:w w:val="115"/>
        </w:rPr>
        <w:t>позиции:</w:t>
      </w:r>
    </w:p>
    <w:p w:rsidR="008052C0" w:rsidRDefault="008052C0" w:rsidP="008052C0">
      <w:pPr>
        <w:pStyle w:val="aff"/>
        <w:numPr>
          <w:ilvl w:val="0"/>
          <w:numId w:val="107"/>
        </w:numPr>
        <w:tabs>
          <w:tab w:val="left" w:pos="607"/>
        </w:tabs>
        <w:spacing w:before="13" w:line="252" w:lineRule="auto"/>
        <w:ind w:right="114" w:firstLine="226"/>
        <w:rPr>
          <w:sz w:val="20"/>
        </w:rPr>
      </w:pPr>
      <w:r>
        <w:rPr>
          <w:color w:val="231F20"/>
          <w:w w:val="115"/>
          <w:sz w:val="20"/>
        </w:rPr>
        <w:t>Педагогический</w:t>
      </w:r>
      <w:r>
        <w:rPr>
          <w:color w:val="231F20"/>
          <w:spacing w:val="1"/>
          <w:w w:val="115"/>
          <w:sz w:val="20"/>
        </w:rPr>
        <w:t xml:space="preserve"> </w:t>
      </w:r>
      <w:r>
        <w:rPr>
          <w:color w:val="231F20"/>
          <w:w w:val="115"/>
          <w:sz w:val="20"/>
        </w:rPr>
        <w:t>работник</w:t>
      </w:r>
      <w:r>
        <w:rPr>
          <w:color w:val="231F20"/>
          <w:spacing w:val="1"/>
          <w:w w:val="115"/>
          <w:sz w:val="20"/>
        </w:rPr>
        <w:t xml:space="preserve"> </w:t>
      </w:r>
      <w:r>
        <w:rPr>
          <w:color w:val="231F20"/>
          <w:w w:val="115"/>
          <w:sz w:val="20"/>
        </w:rPr>
        <w:t>проводит</w:t>
      </w:r>
      <w:r>
        <w:rPr>
          <w:color w:val="231F20"/>
          <w:spacing w:val="1"/>
          <w:w w:val="115"/>
          <w:sz w:val="20"/>
        </w:rPr>
        <w:t xml:space="preserve"> </w:t>
      </w:r>
      <w:r>
        <w:rPr>
          <w:color w:val="231F20"/>
          <w:w w:val="115"/>
          <w:sz w:val="20"/>
        </w:rPr>
        <w:t>анализ</w:t>
      </w:r>
      <w:r>
        <w:rPr>
          <w:color w:val="231F20"/>
          <w:spacing w:val="1"/>
          <w:w w:val="115"/>
          <w:sz w:val="20"/>
        </w:rPr>
        <w:t xml:space="preserve"> </w:t>
      </w:r>
      <w:r>
        <w:rPr>
          <w:color w:val="231F20"/>
          <w:w w:val="115"/>
          <w:sz w:val="20"/>
        </w:rPr>
        <w:t>содержания</w:t>
      </w:r>
      <w:r>
        <w:rPr>
          <w:color w:val="231F20"/>
          <w:spacing w:val="1"/>
          <w:w w:val="115"/>
          <w:sz w:val="20"/>
        </w:rPr>
        <w:t xml:space="preserve"> </w:t>
      </w:r>
      <w:r>
        <w:rPr>
          <w:color w:val="231F20"/>
          <w:w w:val="115"/>
          <w:sz w:val="20"/>
        </w:rPr>
        <w:t>учебного предмета с точки зрения универсальных действий и</w:t>
      </w:r>
      <w:r>
        <w:rPr>
          <w:color w:val="231F20"/>
          <w:spacing w:val="1"/>
          <w:w w:val="115"/>
          <w:sz w:val="20"/>
        </w:rPr>
        <w:t xml:space="preserve"> </w:t>
      </w:r>
      <w:r>
        <w:rPr>
          <w:color w:val="231F20"/>
          <w:w w:val="115"/>
          <w:sz w:val="20"/>
        </w:rPr>
        <w:t>устанавливает</w:t>
      </w:r>
      <w:r>
        <w:rPr>
          <w:color w:val="231F20"/>
          <w:spacing w:val="1"/>
          <w:w w:val="115"/>
          <w:sz w:val="20"/>
        </w:rPr>
        <w:t xml:space="preserve"> </w:t>
      </w:r>
      <w:r>
        <w:rPr>
          <w:color w:val="231F20"/>
          <w:w w:val="115"/>
          <w:sz w:val="20"/>
        </w:rPr>
        <w:t>те</w:t>
      </w:r>
      <w:r>
        <w:rPr>
          <w:color w:val="231F20"/>
          <w:spacing w:val="1"/>
          <w:w w:val="115"/>
          <w:sz w:val="20"/>
        </w:rPr>
        <w:t xml:space="preserve"> </w:t>
      </w:r>
      <w:r>
        <w:rPr>
          <w:color w:val="231F20"/>
          <w:w w:val="115"/>
          <w:sz w:val="20"/>
        </w:rPr>
        <w:t>содержательные</w:t>
      </w:r>
      <w:r>
        <w:rPr>
          <w:color w:val="231F20"/>
          <w:spacing w:val="1"/>
          <w:w w:val="115"/>
          <w:sz w:val="20"/>
        </w:rPr>
        <w:t xml:space="preserve"> </w:t>
      </w:r>
      <w:r>
        <w:rPr>
          <w:color w:val="231F20"/>
          <w:w w:val="115"/>
          <w:sz w:val="20"/>
        </w:rPr>
        <w:t>линии,</w:t>
      </w:r>
      <w:r>
        <w:rPr>
          <w:color w:val="231F20"/>
          <w:spacing w:val="1"/>
          <w:w w:val="115"/>
          <w:sz w:val="20"/>
        </w:rPr>
        <w:t xml:space="preserve"> </w:t>
      </w:r>
      <w:r>
        <w:rPr>
          <w:color w:val="231F20"/>
          <w:w w:val="115"/>
          <w:sz w:val="20"/>
        </w:rPr>
        <w:t>которые</w:t>
      </w:r>
      <w:r>
        <w:rPr>
          <w:color w:val="231F20"/>
          <w:spacing w:val="1"/>
          <w:w w:val="115"/>
          <w:sz w:val="20"/>
        </w:rPr>
        <w:t xml:space="preserve"> </w:t>
      </w:r>
      <w:r>
        <w:rPr>
          <w:color w:val="231F20"/>
          <w:w w:val="115"/>
          <w:sz w:val="20"/>
        </w:rPr>
        <w:t>в  особой</w:t>
      </w:r>
      <w:r>
        <w:rPr>
          <w:color w:val="231F20"/>
          <w:spacing w:val="1"/>
          <w:w w:val="115"/>
          <w:sz w:val="20"/>
        </w:rPr>
        <w:t xml:space="preserve"> </w:t>
      </w:r>
      <w:r>
        <w:rPr>
          <w:color w:val="231F20"/>
          <w:w w:val="115"/>
          <w:sz w:val="20"/>
        </w:rPr>
        <w:t>мере способствуют формированию разных метапредметных ре-</w:t>
      </w:r>
      <w:r>
        <w:rPr>
          <w:color w:val="231F20"/>
          <w:spacing w:val="1"/>
          <w:w w:val="115"/>
          <w:sz w:val="20"/>
        </w:rPr>
        <w:t xml:space="preserve"> </w:t>
      </w:r>
      <w:r>
        <w:rPr>
          <w:color w:val="231F20"/>
          <w:w w:val="115"/>
          <w:sz w:val="20"/>
        </w:rPr>
        <w:t>зультатов. На уроке по каждому предмету предусматривается</w:t>
      </w:r>
      <w:r>
        <w:rPr>
          <w:color w:val="231F20"/>
          <w:spacing w:val="1"/>
          <w:w w:val="115"/>
          <w:sz w:val="20"/>
        </w:rPr>
        <w:t xml:space="preserve"> </w:t>
      </w:r>
      <w:r>
        <w:rPr>
          <w:color w:val="231F20"/>
          <w:w w:val="115"/>
          <w:sz w:val="20"/>
        </w:rPr>
        <w:t>включение заданий, выполнение которых требует применения</w:t>
      </w:r>
      <w:r>
        <w:rPr>
          <w:color w:val="231F20"/>
          <w:spacing w:val="1"/>
          <w:w w:val="115"/>
          <w:sz w:val="20"/>
        </w:rPr>
        <w:t xml:space="preserve"> </w:t>
      </w:r>
      <w:r>
        <w:rPr>
          <w:color w:val="231F20"/>
          <w:w w:val="115"/>
          <w:sz w:val="20"/>
        </w:rPr>
        <w:t>определённого познавательного, коммуникативного или регу-</w:t>
      </w:r>
      <w:r>
        <w:rPr>
          <w:color w:val="231F20"/>
          <w:spacing w:val="1"/>
          <w:w w:val="115"/>
          <w:sz w:val="20"/>
        </w:rPr>
        <w:t xml:space="preserve"> </w:t>
      </w:r>
      <w:r>
        <w:rPr>
          <w:color w:val="231F20"/>
          <w:w w:val="115"/>
          <w:sz w:val="20"/>
        </w:rPr>
        <w:t>лятивного универсального действия. К примеру, метод измере-</w:t>
      </w:r>
      <w:r>
        <w:rPr>
          <w:color w:val="231F20"/>
          <w:spacing w:val="1"/>
          <w:w w:val="115"/>
          <w:sz w:val="20"/>
        </w:rPr>
        <w:t xml:space="preserve"> </w:t>
      </w:r>
      <w:r>
        <w:rPr>
          <w:color w:val="231F20"/>
          <w:w w:val="115"/>
          <w:sz w:val="20"/>
        </w:rPr>
        <w:t>ния</w:t>
      </w:r>
      <w:r>
        <w:rPr>
          <w:color w:val="231F20"/>
          <w:spacing w:val="1"/>
          <w:w w:val="115"/>
          <w:sz w:val="20"/>
        </w:rPr>
        <w:t xml:space="preserve"> </w:t>
      </w:r>
      <w:r>
        <w:rPr>
          <w:color w:val="231F20"/>
          <w:w w:val="115"/>
          <w:sz w:val="20"/>
        </w:rPr>
        <w:t>часто</w:t>
      </w:r>
      <w:r>
        <w:rPr>
          <w:color w:val="231F20"/>
          <w:spacing w:val="1"/>
          <w:w w:val="115"/>
          <w:sz w:val="20"/>
        </w:rPr>
        <w:t xml:space="preserve"> </w:t>
      </w:r>
      <w:r>
        <w:rPr>
          <w:color w:val="231F20"/>
          <w:w w:val="115"/>
          <w:sz w:val="20"/>
        </w:rPr>
        <w:t>применяется</w:t>
      </w:r>
      <w:r>
        <w:rPr>
          <w:color w:val="231F20"/>
          <w:spacing w:val="1"/>
          <w:w w:val="115"/>
          <w:sz w:val="20"/>
        </w:rPr>
        <w:t xml:space="preserve"> </w:t>
      </w:r>
      <w:r>
        <w:rPr>
          <w:color w:val="231F20"/>
          <w:w w:val="115"/>
          <w:sz w:val="20"/>
        </w:rPr>
        <w:t>к</w:t>
      </w:r>
      <w:r>
        <w:rPr>
          <w:color w:val="231F20"/>
          <w:spacing w:val="1"/>
          <w:w w:val="115"/>
          <w:sz w:val="20"/>
        </w:rPr>
        <w:t xml:space="preserve"> </w:t>
      </w:r>
      <w:r>
        <w:rPr>
          <w:color w:val="231F20"/>
          <w:w w:val="115"/>
          <w:sz w:val="20"/>
        </w:rPr>
        <w:t>математическим</w:t>
      </w:r>
      <w:r>
        <w:rPr>
          <w:color w:val="231F20"/>
          <w:spacing w:val="1"/>
          <w:w w:val="115"/>
          <w:sz w:val="20"/>
        </w:rPr>
        <w:t xml:space="preserve"> </w:t>
      </w:r>
      <w:r>
        <w:rPr>
          <w:color w:val="231F20"/>
          <w:w w:val="115"/>
          <w:sz w:val="20"/>
        </w:rPr>
        <w:t>объектам,  типичен</w:t>
      </w:r>
      <w:r>
        <w:rPr>
          <w:color w:val="231F20"/>
          <w:spacing w:val="-55"/>
          <w:w w:val="115"/>
          <w:sz w:val="20"/>
        </w:rPr>
        <w:t xml:space="preserve"> </w:t>
      </w:r>
      <w:r>
        <w:rPr>
          <w:color w:val="231F20"/>
          <w:w w:val="115"/>
          <w:sz w:val="20"/>
        </w:rPr>
        <w:t>при</w:t>
      </w:r>
      <w:r>
        <w:rPr>
          <w:color w:val="231F20"/>
          <w:spacing w:val="1"/>
          <w:w w:val="115"/>
          <w:sz w:val="20"/>
        </w:rPr>
        <w:t xml:space="preserve"> </w:t>
      </w:r>
      <w:r>
        <w:rPr>
          <w:color w:val="231F20"/>
          <w:w w:val="115"/>
          <w:sz w:val="20"/>
        </w:rPr>
        <w:t>изучении  информатики,  технологии,  а  смысловое  чте-</w:t>
      </w:r>
      <w:r>
        <w:rPr>
          <w:color w:val="231F20"/>
          <w:spacing w:val="1"/>
          <w:w w:val="115"/>
          <w:sz w:val="20"/>
        </w:rPr>
        <w:t xml:space="preserve"> </w:t>
      </w:r>
      <w:r>
        <w:rPr>
          <w:color w:val="231F20"/>
          <w:w w:val="115"/>
          <w:sz w:val="20"/>
        </w:rPr>
        <w:t>ние</w:t>
      </w:r>
      <w:r>
        <w:rPr>
          <w:color w:val="231F20"/>
          <w:spacing w:val="23"/>
          <w:w w:val="115"/>
          <w:sz w:val="20"/>
        </w:rPr>
        <w:t xml:space="preserve"> </w:t>
      </w:r>
      <w:r>
        <w:rPr>
          <w:color w:val="231F20"/>
          <w:w w:val="115"/>
          <w:sz w:val="20"/>
        </w:rPr>
        <w:t>—</w:t>
      </w:r>
      <w:r>
        <w:rPr>
          <w:color w:val="231F20"/>
          <w:spacing w:val="24"/>
          <w:w w:val="115"/>
          <w:sz w:val="20"/>
        </w:rPr>
        <w:t xml:space="preserve"> </w:t>
      </w:r>
      <w:r>
        <w:rPr>
          <w:color w:val="231F20"/>
          <w:w w:val="115"/>
          <w:sz w:val="20"/>
        </w:rPr>
        <w:t>прерогатива</w:t>
      </w:r>
      <w:r>
        <w:rPr>
          <w:color w:val="231F20"/>
          <w:spacing w:val="23"/>
          <w:w w:val="115"/>
          <w:sz w:val="20"/>
        </w:rPr>
        <w:t xml:space="preserve"> </w:t>
      </w:r>
      <w:r>
        <w:rPr>
          <w:color w:val="231F20"/>
          <w:w w:val="115"/>
          <w:sz w:val="20"/>
        </w:rPr>
        <w:t>уроков</w:t>
      </w:r>
      <w:r>
        <w:rPr>
          <w:color w:val="231F20"/>
          <w:spacing w:val="24"/>
          <w:w w:val="115"/>
          <w:sz w:val="20"/>
        </w:rPr>
        <w:t xml:space="preserve"> </w:t>
      </w:r>
      <w:r>
        <w:rPr>
          <w:color w:val="231F20"/>
          <w:w w:val="115"/>
          <w:sz w:val="20"/>
        </w:rPr>
        <w:t>русского</w:t>
      </w:r>
      <w:r>
        <w:rPr>
          <w:color w:val="231F20"/>
          <w:spacing w:val="23"/>
          <w:w w:val="115"/>
          <w:sz w:val="20"/>
        </w:rPr>
        <w:t xml:space="preserve"> </w:t>
      </w:r>
      <w:r>
        <w:rPr>
          <w:color w:val="231F20"/>
          <w:w w:val="115"/>
          <w:sz w:val="20"/>
        </w:rPr>
        <w:t>языка</w:t>
      </w:r>
      <w:r>
        <w:rPr>
          <w:color w:val="231F20"/>
          <w:spacing w:val="24"/>
          <w:w w:val="115"/>
          <w:sz w:val="20"/>
        </w:rPr>
        <w:t xml:space="preserve"> </w:t>
      </w:r>
      <w:r>
        <w:rPr>
          <w:color w:val="231F20"/>
          <w:w w:val="115"/>
          <w:sz w:val="20"/>
        </w:rPr>
        <w:t>и</w:t>
      </w:r>
      <w:r>
        <w:rPr>
          <w:color w:val="231F20"/>
          <w:spacing w:val="23"/>
          <w:w w:val="115"/>
          <w:sz w:val="20"/>
        </w:rPr>
        <w:t xml:space="preserve"> </w:t>
      </w:r>
      <w:r>
        <w:rPr>
          <w:color w:val="231F20"/>
          <w:w w:val="115"/>
          <w:sz w:val="20"/>
        </w:rPr>
        <w:t>литературы.</w:t>
      </w:r>
    </w:p>
    <w:p w:rsidR="008052C0" w:rsidRDefault="008052C0" w:rsidP="008052C0">
      <w:pPr>
        <w:pStyle w:val="af1"/>
        <w:spacing w:line="252" w:lineRule="auto"/>
        <w:ind w:left="117" w:right="114"/>
      </w:pPr>
      <w:r>
        <w:rPr>
          <w:color w:val="231F20"/>
          <w:w w:val="115"/>
        </w:rPr>
        <w:t>Соответствующий</w:t>
      </w:r>
      <w:r>
        <w:rPr>
          <w:color w:val="231F20"/>
          <w:spacing w:val="1"/>
          <w:w w:val="115"/>
        </w:rPr>
        <w:t xml:space="preserve"> </w:t>
      </w:r>
      <w:r>
        <w:rPr>
          <w:color w:val="231F20"/>
          <w:w w:val="115"/>
        </w:rPr>
        <w:t>вклад</w:t>
      </w:r>
      <w:r>
        <w:rPr>
          <w:color w:val="231F20"/>
          <w:spacing w:val="1"/>
          <w:w w:val="115"/>
        </w:rPr>
        <w:t xml:space="preserve"> </w:t>
      </w:r>
      <w:r>
        <w:rPr>
          <w:color w:val="231F20"/>
          <w:w w:val="115"/>
        </w:rPr>
        <w:t>в</w:t>
      </w:r>
      <w:r>
        <w:rPr>
          <w:color w:val="231F20"/>
          <w:spacing w:val="1"/>
          <w:w w:val="115"/>
        </w:rPr>
        <w:t xml:space="preserve"> </w:t>
      </w:r>
      <w:r>
        <w:rPr>
          <w:color w:val="231F20"/>
          <w:w w:val="115"/>
        </w:rPr>
        <w:t>формирование</w:t>
      </w:r>
      <w:r>
        <w:rPr>
          <w:color w:val="231F20"/>
          <w:spacing w:val="1"/>
          <w:w w:val="115"/>
        </w:rPr>
        <w:t xml:space="preserve"> </w:t>
      </w:r>
      <w:r>
        <w:rPr>
          <w:color w:val="231F20"/>
          <w:w w:val="115"/>
        </w:rPr>
        <w:t>универсальных</w:t>
      </w:r>
      <w:r>
        <w:rPr>
          <w:color w:val="231F20"/>
          <w:spacing w:val="-55"/>
          <w:w w:val="115"/>
        </w:rPr>
        <w:t xml:space="preserve"> </w:t>
      </w:r>
      <w:r>
        <w:rPr>
          <w:color w:val="231F20"/>
          <w:w w:val="115"/>
        </w:rPr>
        <w:t>действий</w:t>
      </w:r>
      <w:r>
        <w:rPr>
          <w:color w:val="231F20"/>
          <w:spacing w:val="1"/>
          <w:w w:val="115"/>
        </w:rPr>
        <w:t xml:space="preserve"> </w:t>
      </w:r>
      <w:r>
        <w:rPr>
          <w:color w:val="231F20"/>
          <w:w w:val="115"/>
        </w:rPr>
        <w:t>можно</w:t>
      </w:r>
      <w:r>
        <w:rPr>
          <w:color w:val="231F20"/>
          <w:spacing w:val="1"/>
          <w:w w:val="115"/>
        </w:rPr>
        <w:t xml:space="preserve"> </w:t>
      </w:r>
      <w:r>
        <w:rPr>
          <w:color w:val="231F20"/>
          <w:w w:val="115"/>
        </w:rPr>
        <w:t>выделить</w:t>
      </w:r>
      <w:r>
        <w:rPr>
          <w:color w:val="231F20"/>
          <w:spacing w:val="1"/>
          <w:w w:val="115"/>
        </w:rPr>
        <w:t xml:space="preserve"> </w:t>
      </w:r>
      <w:r>
        <w:rPr>
          <w:color w:val="231F20"/>
          <w:w w:val="115"/>
        </w:rPr>
        <w:t>в</w:t>
      </w:r>
      <w:r>
        <w:rPr>
          <w:color w:val="231F20"/>
          <w:spacing w:val="1"/>
          <w:w w:val="115"/>
        </w:rPr>
        <w:t xml:space="preserve"> </w:t>
      </w:r>
      <w:r>
        <w:rPr>
          <w:color w:val="231F20"/>
          <w:w w:val="115"/>
        </w:rPr>
        <w:t>содержании</w:t>
      </w:r>
      <w:r>
        <w:rPr>
          <w:color w:val="231F20"/>
          <w:spacing w:val="1"/>
          <w:w w:val="115"/>
        </w:rPr>
        <w:t xml:space="preserve"> </w:t>
      </w:r>
      <w:r>
        <w:rPr>
          <w:color w:val="231F20"/>
          <w:w w:val="115"/>
        </w:rPr>
        <w:t>каждого</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 xml:space="preserve">предмета. Таким образом, на </w:t>
      </w:r>
      <w:r>
        <w:rPr>
          <w:i/>
          <w:color w:val="231F20"/>
          <w:w w:val="115"/>
        </w:rPr>
        <w:t xml:space="preserve">первом </w:t>
      </w:r>
      <w:r>
        <w:rPr>
          <w:color w:val="231F20"/>
          <w:w w:val="115"/>
        </w:rPr>
        <w:t>этапе формирования УУД</w:t>
      </w:r>
      <w:r>
        <w:rPr>
          <w:color w:val="231F20"/>
          <w:spacing w:val="1"/>
          <w:w w:val="115"/>
        </w:rPr>
        <w:t xml:space="preserve"> </w:t>
      </w:r>
      <w:r>
        <w:rPr>
          <w:color w:val="231F20"/>
          <w:w w:val="115"/>
        </w:rPr>
        <w:t>определяются приоритеты учебных курсов для формирования</w:t>
      </w:r>
      <w:r>
        <w:rPr>
          <w:color w:val="231F20"/>
          <w:spacing w:val="1"/>
          <w:w w:val="115"/>
        </w:rPr>
        <w:t xml:space="preserve"> </w:t>
      </w:r>
      <w:r>
        <w:rPr>
          <w:color w:val="231F20"/>
          <w:w w:val="115"/>
        </w:rPr>
        <w:t>качества универсальности на данном предметном содержании.</w:t>
      </w:r>
      <w:r>
        <w:rPr>
          <w:color w:val="231F20"/>
          <w:spacing w:val="1"/>
          <w:w w:val="115"/>
        </w:rPr>
        <w:t xml:space="preserve"> </w:t>
      </w:r>
      <w:r>
        <w:rPr>
          <w:color w:val="231F20"/>
          <w:w w:val="115"/>
        </w:rPr>
        <w:t xml:space="preserve">На </w:t>
      </w:r>
      <w:r>
        <w:rPr>
          <w:i/>
          <w:color w:val="231F20"/>
          <w:w w:val="115"/>
        </w:rPr>
        <w:t xml:space="preserve">втором </w:t>
      </w:r>
      <w:r>
        <w:rPr>
          <w:color w:val="231F20"/>
          <w:w w:val="115"/>
        </w:rPr>
        <w:t>этапе подключаются другие предметы, педагогиче-</w:t>
      </w:r>
      <w:r>
        <w:rPr>
          <w:color w:val="231F20"/>
          <w:spacing w:val="1"/>
          <w:w w:val="115"/>
        </w:rPr>
        <w:t xml:space="preserve"> </w:t>
      </w:r>
      <w:r>
        <w:rPr>
          <w:color w:val="231F20"/>
          <w:w w:val="115"/>
        </w:rPr>
        <w:t>ский</w:t>
      </w:r>
      <w:r>
        <w:rPr>
          <w:color w:val="231F20"/>
          <w:spacing w:val="1"/>
          <w:w w:val="115"/>
        </w:rPr>
        <w:t xml:space="preserve"> </w:t>
      </w:r>
      <w:r>
        <w:rPr>
          <w:color w:val="231F20"/>
          <w:w w:val="115"/>
        </w:rPr>
        <w:t>работник</w:t>
      </w:r>
      <w:r>
        <w:rPr>
          <w:color w:val="231F20"/>
          <w:spacing w:val="1"/>
          <w:w w:val="115"/>
        </w:rPr>
        <w:t xml:space="preserve"> </w:t>
      </w:r>
      <w:r>
        <w:rPr>
          <w:color w:val="231F20"/>
          <w:w w:val="115"/>
        </w:rPr>
        <w:t>предлагает</w:t>
      </w:r>
      <w:r>
        <w:rPr>
          <w:color w:val="231F20"/>
          <w:spacing w:val="1"/>
          <w:w w:val="115"/>
        </w:rPr>
        <w:t xml:space="preserve"> </w:t>
      </w:r>
      <w:r>
        <w:rPr>
          <w:color w:val="231F20"/>
          <w:w w:val="115"/>
        </w:rPr>
        <w:t>задания,</w:t>
      </w:r>
      <w:r>
        <w:rPr>
          <w:color w:val="231F20"/>
          <w:spacing w:val="1"/>
          <w:w w:val="115"/>
        </w:rPr>
        <w:t xml:space="preserve"> </w:t>
      </w:r>
      <w:r>
        <w:rPr>
          <w:color w:val="231F20"/>
          <w:w w:val="115"/>
        </w:rPr>
        <w:t>требующие</w:t>
      </w:r>
      <w:r>
        <w:rPr>
          <w:color w:val="231F20"/>
          <w:spacing w:val="1"/>
          <w:w w:val="115"/>
        </w:rPr>
        <w:t xml:space="preserve"> </w:t>
      </w:r>
      <w:r>
        <w:rPr>
          <w:color w:val="231F20"/>
          <w:w w:val="115"/>
        </w:rPr>
        <w:t>применения</w:t>
      </w:r>
      <w:r>
        <w:rPr>
          <w:color w:val="231F20"/>
          <w:spacing w:val="1"/>
          <w:w w:val="115"/>
        </w:rPr>
        <w:t xml:space="preserve"> </w:t>
      </w:r>
      <w:r>
        <w:rPr>
          <w:color w:val="231F20"/>
          <w:w w:val="115"/>
        </w:rPr>
        <w:t>учебного действия или операций на разном предметном содер-</w:t>
      </w:r>
      <w:r>
        <w:rPr>
          <w:color w:val="231F20"/>
          <w:spacing w:val="1"/>
          <w:w w:val="115"/>
        </w:rPr>
        <w:t xml:space="preserve"> </w:t>
      </w:r>
      <w:r>
        <w:rPr>
          <w:color w:val="231F20"/>
          <w:w w:val="115"/>
        </w:rPr>
        <w:t>жании.</w:t>
      </w:r>
      <w:r>
        <w:rPr>
          <w:color w:val="231F20"/>
          <w:spacing w:val="1"/>
          <w:w w:val="115"/>
        </w:rPr>
        <w:t xml:space="preserve"> </w:t>
      </w:r>
      <w:r>
        <w:rPr>
          <w:i/>
          <w:color w:val="231F20"/>
          <w:w w:val="115"/>
        </w:rPr>
        <w:t>Третий</w:t>
      </w:r>
      <w:r>
        <w:rPr>
          <w:i/>
          <w:color w:val="231F20"/>
          <w:spacing w:val="1"/>
          <w:w w:val="115"/>
        </w:rPr>
        <w:t xml:space="preserve"> </w:t>
      </w:r>
      <w:r>
        <w:rPr>
          <w:color w:val="231F20"/>
          <w:w w:val="115"/>
        </w:rPr>
        <w:t>этап</w:t>
      </w:r>
      <w:r>
        <w:rPr>
          <w:color w:val="231F20"/>
          <w:spacing w:val="1"/>
          <w:w w:val="115"/>
        </w:rPr>
        <w:t xml:space="preserve"> </w:t>
      </w:r>
      <w:r>
        <w:rPr>
          <w:color w:val="231F20"/>
          <w:w w:val="115"/>
        </w:rPr>
        <w:t>характеризуется</w:t>
      </w:r>
      <w:r>
        <w:rPr>
          <w:color w:val="231F20"/>
          <w:spacing w:val="1"/>
          <w:w w:val="115"/>
        </w:rPr>
        <w:t xml:space="preserve"> </w:t>
      </w:r>
      <w:r>
        <w:rPr>
          <w:color w:val="231F20"/>
          <w:w w:val="115"/>
        </w:rPr>
        <w:t>устойчивостью</w:t>
      </w:r>
      <w:r>
        <w:rPr>
          <w:color w:val="231F20"/>
          <w:spacing w:val="1"/>
          <w:w w:val="115"/>
        </w:rPr>
        <w:t xml:space="preserve"> </w:t>
      </w:r>
      <w:r>
        <w:rPr>
          <w:color w:val="231F20"/>
          <w:w w:val="115"/>
        </w:rPr>
        <w:t>универ-</w:t>
      </w:r>
      <w:r>
        <w:rPr>
          <w:color w:val="231F20"/>
          <w:spacing w:val="1"/>
          <w:w w:val="115"/>
        </w:rPr>
        <w:t xml:space="preserve"> </w:t>
      </w:r>
      <w:r>
        <w:rPr>
          <w:color w:val="231F20"/>
          <w:w w:val="115"/>
        </w:rPr>
        <w:t>сального действия, т. е. использования его независимо от пред-</w:t>
      </w:r>
      <w:r>
        <w:rPr>
          <w:color w:val="231F20"/>
          <w:spacing w:val="1"/>
          <w:w w:val="115"/>
        </w:rPr>
        <w:t xml:space="preserve"> </w:t>
      </w:r>
      <w:r>
        <w:rPr>
          <w:color w:val="231F20"/>
          <w:w w:val="115"/>
        </w:rPr>
        <w:t>метного содержания. У обучающегося начинает формироваться</w:t>
      </w:r>
      <w:r>
        <w:rPr>
          <w:color w:val="231F20"/>
          <w:spacing w:val="1"/>
          <w:w w:val="115"/>
        </w:rPr>
        <w:t xml:space="preserve"> </w:t>
      </w:r>
      <w:r>
        <w:rPr>
          <w:color w:val="231F20"/>
          <w:w w:val="115"/>
        </w:rPr>
        <w:t>обобщённое видение учебного действия, он может охарактери-</w:t>
      </w:r>
      <w:r>
        <w:rPr>
          <w:color w:val="231F20"/>
          <w:spacing w:val="1"/>
          <w:w w:val="115"/>
        </w:rPr>
        <w:t xml:space="preserve"> </w:t>
      </w:r>
      <w:r>
        <w:rPr>
          <w:color w:val="231F20"/>
          <w:w w:val="115"/>
        </w:rPr>
        <w:t>зовать</w:t>
      </w:r>
      <w:r>
        <w:rPr>
          <w:color w:val="231F20"/>
          <w:spacing w:val="30"/>
          <w:w w:val="115"/>
        </w:rPr>
        <w:t xml:space="preserve"> </w:t>
      </w:r>
      <w:r>
        <w:rPr>
          <w:color w:val="231F20"/>
          <w:w w:val="115"/>
        </w:rPr>
        <w:t>его,</w:t>
      </w:r>
      <w:r>
        <w:rPr>
          <w:color w:val="231F20"/>
          <w:spacing w:val="31"/>
          <w:w w:val="115"/>
        </w:rPr>
        <w:t xml:space="preserve"> </w:t>
      </w:r>
      <w:r>
        <w:rPr>
          <w:color w:val="231F20"/>
          <w:w w:val="115"/>
        </w:rPr>
        <w:t>не</w:t>
      </w:r>
      <w:r>
        <w:rPr>
          <w:color w:val="231F20"/>
          <w:spacing w:val="30"/>
          <w:w w:val="115"/>
        </w:rPr>
        <w:t xml:space="preserve"> </w:t>
      </w:r>
      <w:r>
        <w:rPr>
          <w:color w:val="231F20"/>
          <w:w w:val="115"/>
        </w:rPr>
        <w:t>ссылаясь</w:t>
      </w:r>
      <w:r>
        <w:rPr>
          <w:color w:val="231F20"/>
          <w:spacing w:val="31"/>
          <w:w w:val="115"/>
        </w:rPr>
        <w:t xml:space="preserve"> </w:t>
      </w:r>
      <w:r>
        <w:rPr>
          <w:color w:val="231F20"/>
          <w:w w:val="115"/>
        </w:rPr>
        <w:t>на</w:t>
      </w:r>
      <w:r>
        <w:rPr>
          <w:color w:val="231F20"/>
          <w:spacing w:val="30"/>
          <w:w w:val="115"/>
        </w:rPr>
        <w:t xml:space="preserve"> </w:t>
      </w:r>
      <w:r>
        <w:rPr>
          <w:color w:val="231F20"/>
          <w:w w:val="115"/>
        </w:rPr>
        <w:t>конкретное</w:t>
      </w:r>
      <w:r>
        <w:rPr>
          <w:color w:val="231F20"/>
          <w:spacing w:val="31"/>
          <w:w w:val="115"/>
        </w:rPr>
        <w:t xml:space="preserve"> </w:t>
      </w:r>
      <w:r>
        <w:rPr>
          <w:color w:val="231F20"/>
          <w:w w:val="115"/>
        </w:rPr>
        <w:t>содержание.</w:t>
      </w:r>
      <w:r>
        <w:rPr>
          <w:color w:val="231F20"/>
          <w:spacing w:val="30"/>
          <w:w w:val="115"/>
        </w:rPr>
        <w:t xml:space="preserve"> </w:t>
      </w:r>
      <w:r>
        <w:rPr>
          <w:color w:val="231F20"/>
          <w:w w:val="115"/>
        </w:rPr>
        <w:t>Например,</w:t>
      </w:r>
    </w:p>
    <w:p w:rsidR="008052C0" w:rsidRDefault="008052C0" w:rsidP="008052C0">
      <w:pPr>
        <w:pStyle w:val="af1"/>
        <w:spacing w:line="217" w:lineRule="exact"/>
        <w:ind w:left="117" w:right="0" w:firstLine="0"/>
      </w:pPr>
      <w:r>
        <w:rPr>
          <w:color w:val="231F20"/>
          <w:w w:val="115"/>
        </w:rPr>
        <w:t>«наблюдать</w:t>
      </w:r>
      <w:r>
        <w:rPr>
          <w:color w:val="231F20"/>
          <w:spacing w:val="23"/>
          <w:w w:val="115"/>
        </w:rPr>
        <w:t xml:space="preserve"> </w:t>
      </w:r>
      <w:r>
        <w:rPr>
          <w:color w:val="231F20"/>
          <w:w w:val="115"/>
        </w:rPr>
        <w:t>—</w:t>
      </w:r>
      <w:r>
        <w:rPr>
          <w:color w:val="231F20"/>
          <w:spacing w:val="24"/>
          <w:w w:val="115"/>
        </w:rPr>
        <w:t xml:space="preserve"> </w:t>
      </w:r>
      <w:r>
        <w:rPr>
          <w:color w:val="231F20"/>
          <w:w w:val="115"/>
        </w:rPr>
        <w:t>значит…»,</w:t>
      </w:r>
      <w:r>
        <w:rPr>
          <w:color w:val="231F20"/>
          <w:spacing w:val="24"/>
          <w:w w:val="115"/>
        </w:rPr>
        <w:t xml:space="preserve"> </w:t>
      </w:r>
      <w:r>
        <w:rPr>
          <w:color w:val="231F20"/>
          <w:w w:val="115"/>
        </w:rPr>
        <w:t>«сравнение</w:t>
      </w:r>
      <w:r>
        <w:rPr>
          <w:color w:val="231F20"/>
          <w:spacing w:val="23"/>
          <w:w w:val="115"/>
        </w:rPr>
        <w:t xml:space="preserve"> </w:t>
      </w:r>
      <w:r>
        <w:rPr>
          <w:color w:val="231F20"/>
          <w:w w:val="115"/>
        </w:rPr>
        <w:t>—</w:t>
      </w:r>
      <w:r>
        <w:rPr>
          <w:color w:val="231F20"/>
          <w:spacing w:val="24"/>
          <w:w w:val="115"/>
        </w:rPr>
        <w:t xml:space="preserve"> </w:t>
      </w:r>
      <w:r>
        <w:rPr>
          <w:color w:val="231F20"/>
          <w:w w:val="115"/>
        </w:rPr>
        <w:t>это…»,</w:t>
      </w:r>
      <w:r>
        <w:rPr>
          <w:color w:val="231F20"/>
          <w:spacing w:val="24"/>
          <w:w w:val="115"/>
        </w:rPr>
        <w:t xml:space="preserve"> </w:t>
      </w:r>
      <w:r>
        <w:rPr>
          <w:color w:val="231F20"/>
          <w:w w:val="115"/>
        </w:rPr>
        <w:t>«контролиро-</w:t>
      </w:r>
    </w:p>
    <w:p w:rsidR="008052C0" w:rsidRDefault="008052C0" w:rsidP="008052C0">
      <w:pPr>
        <w:pStyle w:val="af1"/>
        <w:spacing w:before="2" w:line="252" w:lineRule="auto"/>
        <w:ind w:left="117" w:right="115" w:firstLine="0"/>
      </w:pPr>
      <w:r>
        <w:rPr>
          <w:color w:val="231F20"/>
          <w:w w:val="115"/>
        </w:rPr>
        <w:t>вать</w:t>
      </w:r>
      <w:r>
        <w:rPr>
          <w:color w:val="231F20"/>
          <w:spacing w:val="-5"/>
          <w:w w:val="115"/>
        </w:rPr>
        <w:t xml:space="preserve"> </w:t>
      </w:r>
      <w:r>
        <w:rPr>
          <w:color w:val="231F20"/>
          <w:w w:val="115"/>
        </w:rPr>
        <w:t>—</w:t>
      </w:r>
      <w:r>
        <w:rPr>
          <w:color w:val="231F20"/>
          <w:spacing w:val="-4"/>
          <w:w w:val="115"/>
        </w:rPr>
        <w:t xml:space="preserve"> </w:t>
      </w:r>
      <w:r>
        <w:rPr>
          <w:color w:val="231F20"/>
          <w:w w:val="115"/>
        </w:rPr>
        <w:t>значит…»</w:t>
      </w:r>
      <w:r>
        <w:rPr>
          <w:color w:val="231F20"/>
          <w:spacing w:val="-4"/>
          <w:w w:val="115"/>
        </w:rPr>
        <w:t xml:space="preserve"> </w:t>
      </w:r>
      <w:r>
        <w:rPr>
          <w:color w:val="231F20"/>
          <w:w w:val="115"/>
        </w:rPr>
        <w:t>и</w:t>
      </w:r>
      <w:r>
        <w:rPr>
          <w:color w:val="231F20"/>
          <w:spacing w:val="-5"/>
          <w:w w:val="115"/>
        </w:rPr>
        <w:t xml:space="preserve"> </w:t>
      </w:r>
      <w:r>
        <w:rPr>
          <w:color w:val="231F20"/>
          <w:w w:val="115"/>
        </w:rPr>
        <w:t>т.</w:t>
      </w:r>
      <w:r>
        <w:rPr>
          <w:color w:val="231F20"/>
          <w:spacing w:val="-4"/>
          <w:w w:val="115"/>
        </w:rPr>
        <w:t xml:space="preserve"> </w:t>
      </w:r>
      <w:r>
        <w:rPr>
          <w:color w:val="231F20"/>
          <w:w w:val="115"/>
        </w:rPr>
        <w:t>п.</w:t>
      </w:r>
      <w:r>
        <w:rPr>
          <w:color w:val="231F20"/>
          <w:spacing w:val="-4"/>
          <w:w w:val="115"/>
        </w:rPr>
        <w:t xml:space="preserve"> </w:t>
      </w:r>
      <w:r>
        <w:rPr>
          <w:color w:val="231F20"/>
          <w:w w:val="115"/>
        </w:rPr>
        <w:t>Педагогический</w:t>
      </w:r>
      <w:r>
        <w:rPr>
          <w:color w:val="231F20"/>
          <w:spacing w:val="-4"/>
          <w:w w:val="115"/>
        </w:rPr>
        <w:t xml:space="preserve"> </w:t>
      </w:r>
      <w:r>
        <w:rPr>
          <w:color w:val="231F20"/>
          <w:w w:val="115"/>
        </w:rPr>
        <w:t>работник</w:t>
      </w:r>
      <w:r>
        <w:rPr>
          <w:color w:val="231F20"/>
          <w:spacing w:val="-5"/>
          <w:w w:val="115"/>
        </w:rPr>
        <w:t xml:space="preserve"> </w:t>
      </w:r>
      <w:r>
        <w:rPr>
          <w:color w:val="231F20"/>
          <w:w w:val="115"/>
        </w:rPr>
        <w:t>делает</w:t>
      </w:r>
      <w:r>
        <w:rPr>
          <w:color w:val="231F20"/>
          <w:spacing w:val="-4"/>
          <w:w w:val="115"/>
        </w:rPr>
        <w:t xml:space="preserve"> </w:t>
      </w:r>
      <w:r>
        <w:rPr>
          <w:color w:val="231F20"/>
          <w:w w:val="115"/>
        </w:rPr>
        <w:t>вывод</w:t>
      </w:r>
      <w:r>
        <w:rPr>
          <w:color w:val="231F20"/>
          <w:spacing w:val="-55"/>
          <w:w w:val="115"/>
        </w:rPr>
        <w:t xml:space="preserve"> </w:t>
      </w:r>
      <w:r>
        <w:rPr>
          <w:color w:val="231F20"/>
          <w:w w:val="115"/>
        </w:rPr>
        <w:t>о том, что универсальность (независимость от конкретного со-</w:t>
      </w:r>
      <w:r>
        <w:rPr>
          <w:color w:val="231F20"/>
          <w:spacing w:val="1"/>
          <w:w w:val="115"/>
        </w:rPr>
        <w:t xml:space="preserve"> </w:t>
      </w:r>
      <w:r>
        <w:rPr>
          <w:color w:val="231F20"/>
          <w:w w:val="115"/>
        </w:rPr>
        <w:t>держания)</w:t>
      </w:r>
      <w:r>
        <w:rPr>
          <w:color w:val="231F20"/>
          <w:spacing w:val="28"/>
          <w:w w:val="115"/>
        </w:rPr>
        <w:t xml:space="preserve"> </w:t>
      </w:r>
      <w:r>
        <w:rPr>
          <w:color w:val="231F20"/>
          <w:w w:val="115"/>
        </w:rPr>
        <w:t>как</w:t>
      </w:r>
      <w:r>
        <w:rPr>
          <w:color w:val="231F20"/>
          <w:spacing w:val="28"/>
          <w:w w:val="115"/>
        </w:rPr>
        <w:t xml:space="preserve"> </w:t>
      </w:r>
      <w:r>
        <w:rPr>
          <w:color w:val="231F20"/>
          <w:w w:val="115"/>
        </w:rPr>
        <w:t>свойство</w:t>
      </w:r>
      <w:r>
        <w:rPr>
          <w:color w:val="231F20"/>
          <w:spacing w:val="28"/>
          <w:w w:val="115"/>
        </w:rPr>
        <w:t xml:space="preserve"> </w:t>
      </w:r>
      <w:r>
        <w:rPr>
          <w:color w:val="231F20"/>
          <w:w w:val="115"/>
        </w:rPr>
        <w:t>учебного</w:t>
      </w:r>
      <w:r>
        <w:rPr>
          <w:color w:val="231F20"/>
          <w:spacing w:val="28"/>
          <w:w w:val="115"/>
        </w:rPr>
        <w:t xml:space="preserve"> </w:t>
      </w:r>
      <w:r>
        <w:rPr>
          <w:color w:val="231F20"/>
          <w:w w:val="115"/>
        </w:rPr>
        <w:t>действия</w:t>
      </w:r>
      <w:r>
        <w:rPr>
          <w:color w:val="231F20"/>
          <w:spacing w:val="28"/>
          <w:w w:val="115"/>
        </w:rPr>
        <w:t xml:space="preserve"> </w:t>
      </w:r>
      <w:r>
        <w:rPr>
          <w:color w:val="231F20"/>
          <w:w w:val="115"/>
        </w:rPr>
        <w:t>сформировалась.</w:t>
      </w:r>
    </w:p>
    <w:p w:rsidR="008052C0" w:rsidRDefault="008052C0" w:rsidP="008052C0">
      <w:pPr>
        <w:pStyle w:val="aff"/>
        <w:numPr>
          <w:ilvl w:val="0"/>
          <w:numId w:val="107"/>
        </w:numPr>
        <w:tabs>
          <w:tab w:val="left" w:pos="607"/>
        </w:tabs>
        <w:spacing w:line="252" w:lineRule="auto"/>
        <w:ind w:right="114" w:firstLine="226"/>
        <w:rPr>
          <w:sz w:val="20"/>
        </w:rPr>
      </w:pPr>
      <w:r>
        <w:rPr>
          <w:color w:val="231F20"/>
          <w:w w:val="115"/>
          <w:sz w:val="20"/>
        </w:rPr>
        <w:t>Используются виды деятельности, которые в особой мере</w:t>
      </w:r>
      <w:r>
        <w:rPr>
          <w:color w:val="231F20"/>
          <w:spacing w:val="1"/>
          <w:w w:val="115"/>
          <w:sz w:val="20"/>
        </w:rPr>
        <w:t xml:space="preserve"> </w:t>
      </w:r>
      <w:r>
        <w:rPr>
          <w:color w:val="231F20"/>
          <w:w w:val="115"/>
          <w:sz w:val="20"/>
        </w:rPr>
        <w:t>провоцируют</w:t>
      </w:r>
      <w:r>
        <w:rPr>
          <w:color w:val="231F20"/>
          <w:spacing w:val="1"/>
          <w:w w:val="115"/>
          <w:sz w:val="20"/>
        </w:rPr>
        <w:t xml:space="preserve"> </w:t>
      </w:r>
      <w:r>
        <w:rPr>
          <w:color w:val="231F20"/>
          <w:w w:val="115"/>
          <w:sz w:val="20"/>
        </w:rPr>
        <w:t>применение</w:t>
      </w:r>
      <w:r>
        <w:rPr>
          <w:color w:val="231F20"/>
          <w:spacing w:val="1"/>
          <w:w w:val="115"/>
          <w:sz w:val="20"/>
        </w:rPr>
        <w:t xml:space="preserve"> </w:t>
      </w:r>
      <w:r>
        <w:rPr>
          <w:color w:val="231F20"/>
          <w:w w:val="115"/>
          <w:sz w:val="20"/>
        </w:rPr>
        <w:t>универсальных</w:t>
      </w:r>
      <w:r>
        <w:rPr>
          <w:color w:val="231F20"/>
          <w:spacing w:val="1"/>
          <w:w w:val="115"/>
          <w:sz w:val="20"/>
        </w:rPr>
        <w:t xml:space="preserve"> </w:t>
      </w:r>
      <w:r>
        <w:rPr>
          <w:color w:val="231F20"/>
          <w:w w:val="115"/>
          <w:sz w:val="20"/>
        </w:rPr>
        <w:t>действий:  поиско-</w:t>
      </w:r>
      <w:r>
        <w:rPr>
          <w:color w:val="231F20"/>
          <w:spacing w:val="1"/>
          <w:w w:val="115"/>
          <w:sz w:val="20"/>
        </w:rPr>
        <w:t xml:space="preserve"> </w:t>
      </w:r>
      <w:r>
        <w:rPr>
          <w:color w:val="231F20"/>
          <w:w w:val="115"/>
          <w:sz w:val="20"/>
        </w:rPr>
        <w:t>вая,</w:t>
      </w:r>
      <w:r>
        <w:rPr>
          <w:color w:val="231F20"/>
          <w:spacing w:val="38"/>
          <w:w w:val="115"/>
          <w:sz w:val="20"/>
        </w:rPr>
        <w:t xml:space="preserve"> </w:t>
      </w:r>
      <w:r>
        <w:rPr>
          <w:color w:val="231F20"/>
          <w:w w:val="115"/>
          <w:sz w:val="20"/>
        </w:rPr>
        <w:t>в</w:t>
      </w:r>
      <w:r>
        <w:rPr>
          <w:color w:val="231F20"/>
          <w:spacing w:val="39"/>
          <w:w w:val="115"/>
          <w:sz w:val="20"/>
        </w:rPr>
        <w:t xml:space="preserve"> </w:t>
      </w:r>
      <w:r>
        <w:rPr>
          <w:color w:val="231F20"/>
          <w:w w:val="115"/>
          <w:sz w:val="20"/>
        </w:rPr>
        <w:t>том</w:t>
      </w:r>
      <w:r>
        <w:rPr>
          <w:color w:val="231F20"/>
          <w:spacing w:val="39"/>
          <w:w w:val="115"/>
          <w:sz w:val="20"/>
        </w:rPr>
        <w:t xml:space="preserve"> </w:t>
      </w:r>
      <w:r>
        <w:rPr>
          <w:color w:val="231F20"/>
          <w:w w:val="115"/>
          <w:sz w:val="20"/>
        </w:rPr>
        <w:t>числе</w:t>
      </w:r>
      <w:r>
        <w:rPr>
          <w:color w:val="231F20"/>
          <w:spacing w:val="39"/>
          <w:w w:val="115"/>
          <w:sz w:val="20"/>
        </w:rPr>
        <w:t xml:space="preserve"> </w:t>
      </w:r>
      <w:r>
        <w:rPr>
          <w:color w:val="231F20"/>
          <w:w w:val="115"/>
          <w:sz w:val="20"/>
        </w:rPr>
        <w:t>с</w:t>
      </w:r>
      <w:r>
        <w:rPr>
          <w:color w:val="231F20"/>
          <w:spacing w:val="39"/>
          <w:w w:val="115"/>
          <w:sz w:val="20"/>
        </w:rPr>
        <w:t xml:space="preserve"> </w:t>
      </w:r>
      <w:r>
        <w:rPr>
          <w:color w:val="231F20"/>
          <w:w w:val="115"/>
          <w:sz w:val="20"/>
        </w:rPr>
        <w:t>использованием</w:t>
      </w:r>
      <w:r>
        <w:rPr>
          <w:color w:val="231F20"/>
          <w:spacing w:val="39"/>
          <w:w w:val="115"/>
          <w:sz w:val="20"/>
        </w:rPr>
        <w:t xml:space="preserve"> </w:t>
      </w:r>
      <w:r>
        <w:rPr>
          <w:color w:val="231F20"/>
          <w:w w:val="115"/>
          <w:sz w:val="20"/>
        </w:rPr>
        <w:t>информационного</w:t>
      </w:r>
      <w:r>
        <w:rPr>
          <w:color w:val="231F20"/>
          <w:spacing w:val="39"/>
          <w:w w:val="115"/>
          <w:sz w:val="20"/>
        </w:rPr>
        <w:t xml:space="preserve"> </w:t>
      </w:r>
      <w:r>
        <w:rPr>
          <w:color w:val="231F20"/>
          <w:w w:val="115"/>
          <w:sz w:val="20"/>
        </w:rPr>
        <w:t>ресурса</w:t>
      </w:r>
    </w:p>
    <w:p w:rsidR="008052C0" w:rsidRDefault="008052C0" w:rsidP="008052C0">
      <w:pPr>
        <w:widowControl/>
        <w:autoSpaceDE/>
        <w:autoSpaceDN/>
        <w:spacing w:line="252" w:lineRule="auto"/>
        <w:rPr>
          <w:sz w:val="20"/>
        </w:rPr>
        <w:sectPr w:rsidR="008052C0">
          <w:pgSz w:w="7830" w:h="12020"/>
          <w:pgMar w:top="620" w:right="620" w:bottom="900" w:left="620" w:header="0" w:footer="709" w:gutter="0"/>
          <w:cols w:space="720"/>
        </w:sectPr>
      </w:pPr>
    </w:p>
    <w:p w:rsidR="008052C0" w:rsidRDefault="008052C0" w:rsidP="008052C0">
      <w:pPr>
        <w:pStyle w:val="af1"/>
        <w:spacing w:before="70" w:line="252" w:lineRule="auto"/>
        <w:ind w:left="117" w:right="114" w:firstLine="0"/>
      </w:pPr>
      <w:r>
        <w:rPr>
          <w:color w:val="231F20"/>
          <w:w w:val="115"/>
        </w:rPr>
        <w:lastRenderedPageBreak/>
        <w:t>Интернета, исследовательская, творческая деятельность, в том</w:t>
      </w:r>
      <w:r>
        <w:rPr>
          <w:color w:val="231F20"/>
          <w:spacing w:val="1"/>
          <w:w w:val="115"/>
        </w:rPr>
        <w:t xml:space="preserve"> </w:t>
      </w:r>
      <w:r>
        <w:rPr>
          <w:color w:val="231F20"/>
          <w:w w:val="120"/>
        </w:rPr>
        <w:t>числе с использованием экранных моделей изучаемых объек-</w:t>
      </w:r>
      <w:r>
        <w:rPr>
          <w:color w:val="231F20"/>
          <w:spacing w:val="-57"/>
          <w:w w:val="120"/>
        </w:rPr>
        <w:t xml:space="preserve"> </w:t>
      </w:r>
      <w:r>
        <w:rPr>
          <w:color w:val="231F20"/>
          <w:w w:val="120"/>
        </w:rPr>
        <w:t>тов или процессов. Это побудит учителя отказаться от репро-</w:t>
      </w:r>
      <w:r>
        <w:rPr>
          <w:color w:val="231F20"/>
          <w:spacing w:val="-57"/>
          <w:w w:val="120"/>
        </w:rPr>
        <w:t xml:space="preserve"> </w:t>
      </w:r>
      <w:r>
        <w:rPr>
          <w:color w:val="231F20"/>
          <w:w w:val="120"/>
        </w:rPr>
        <w:t>дуктивного</w:t>
      </w:r>
      <w:r>
        <w:rPr>
          <w:color w:val="231F20"/>
          <w:spacing w:val="-13"/>
          <w:w w:val="120"/>
        </w:rPr>
        <w:t xml:space="preserve"> </w:t>
      </w:r>
      <w:r>
        <w:rPr>
          <w:color w:val="231F20"/>
          <w:w w:val="120"/>
        </w:rPr>
        <w:t>типа</w:t>
      </w:r>
      <w:r>
        <w:rPr>
          <w:color w:val="231F20"/>
          <w:spacing w:val="-12"/>
          <w:w w:val="120"/>
        </w:rPr>
        <w:t xml:space="preserve"> </w:t>
      </w:r>
      <w:r>
        <w:rPr>
          <w:color w:val="231F20"/>
          <w:w w:val="120"/>
        </w:rPr>
        <w:t>организации</w:t>
      </w:r>
      <w:r>
        <w:rPr>
          <w:color w:val="231F20"/>
          <w:spacing w:val="-13"/>
          <w:w w:val="120"/>
        </w:rPr>
        <w:t xml:space="preserve"> </w:t>
      </w:r>
      <w:r>
        <w:rPr>
          <w:color w:val="231F20"/>
          <w:w w:val="120"/>
        </w:rPr>
        <w:t>обучения,</w:t>
      </w:r>
      <w:r>
        <w:rPr>
          <w:color w:val="231F20"/>
          <w:spacing w:val="-12"/>
          <w:w w:val="120"/>
        </w:rPr>
        <w:t xml:space="preserve"> </w:t>
      </w:r>
      <w:r>
        <w:rPr>
          <w:color w:val="231F20"/>
          <w:w w:val="120"/>
        </w:rPr>
        <w:t>при</w:t>
      </w:r>
      <w:r>
        <w:rPr>
          <w:color w:val="231F20"/>
          <w:spacing w:val="-12"/>
          <w:w w:val="120"/>
        </w:rPr>
        <w:t xml:space="preserve"> </w:t>
      </w:r>
      <w:r>
        <w:rPr>
          <w:color w:val="231F20"/>
          <w:w w:val="120"/>
        </w:rPr>
        <w:t>котором</w:t>
      </w:r>
      <w:r>
        <w:rPr>
          <w:color w:val="231F20"/>
          <w:spacing w:val="-13"/>
          <w:w w:val="120"/>
        </w:rPr>
        <w:t xml:space="preserve"> </w:t>
      </w:r>
      <w:r>
        <w:rPr>
          <w:color w:val="231F20"/>
          <w:w w:val="120"/>
        </w:rPr>
        <w:t>главным</w:t>
      </w:r>
      <w:r>
        <w:rPr>
          <w:color w:val="231F20"/>
          <w:spacing w:val="-57"/>
          <w:w w:val="120"/>
        </w:rPr>
        <w:t xml:space="preserve"> </w:t>
      </w:r>
      <w:r>
        <w:rPr>
          <w:color w:val="231F20"/>
          <w:w w:val="120"/>
        </w:rPr>
        <w:t>методом обучения является образец, предъявляемый обучаю-</w:t>
      </w:r>
      <w:r>
        <w:rPr>
          <w:color w:val="231F20"/>
          <w:spacing w:val="-57"/>
          <w:w w:val="120"/>
        </w:rPr>
        <w:t xml:space="preserve"> </w:t>
      </w:r>
      <w:r>
        <w:rPr>
          <w:color w:val="231F20"/>
          <w:spacing w:val="-1"/>
          <w:w w:val="120"/>
        </w:rPr>
        <w:t>щимся</w:t>
      </w:r>
      <w:r>
        <w:rPr>
          <w:color w:val="231F20"/>
          <w:spacing w:val="-14"/>
          <w:w w:val="120"/>
        </w:rPr>
        <w:t xml:space="preserve"> </w:t>
      </w:r>
      <w:r>
        <w:rPr>
          <w:color w:val="231F20"/>
          <w:spacing w:val="-1"/>
          <w:w w:val="120"/>
        </w:rPr>
        <w:t>в</w:t>
      </w:r>
      <w:r>
        <w:rPr>
          <w:color w:val="231F20"/>
          <w:spacing w:val="-13"/>
          <w:w w:val="120"/>
        </w:rPr>
        <w:t xml:space="preserve"> </w:t>
      </w:r>
      <w:r>
        <w:rPr>
          <w:color w:val="231F20"/>
          <w:spacing w:val="-1"/>
          <w:w w:val="120"/>
        </w:rPr>
        <w:t>готовом</w:t>
      </w:r>
      <w:r>
        <w:rPr>
          <w:color w:val="231F20"/>
          <w:spacing w:val="-14"/>
          <w:w w:val="120"/>
        </w:rPr>
        <w:t xml:space="preserve"> </w:t>
      </w:r>
      <w:r>
        <w:rPr>
          <w:color w:val="231F20"/>
          <w:spacing w:val="-1"/>
          <w:w w:val="120"/>
        </w:rPr>
        <w:t>виде.</w:t>
      </w:r>
      <w:r>
        <w:rPr>
          <w:color w:val="231F20"/>
          <w:spacing w:val="-13"/>
          <w:w w:val="120"/>
        </w:rPr>
        <w:t xml:space="preserve"> </w:t>
      </w:r>
      <w:r>
        <w:rPr>
          <w:color w:val="231F20"/>
          <w:spacing w:val="-1"/>
          <w:w w:val="120"/>
        </w:rPr>
        <w:t>В</w:t>
      </w:r>
      <w:r>
        <w:rPr>
          <w:color w:val="231F20"/>
          <w:spacing w:val="-13"/>
          <w:w w:val="120"/>
        </w:rPr>
        <w:t xml:space="preserve"> </w:t>
      </w:r>
      <w:r>
        <w:rPr>
          <w:color w:val="231F20"/>
          <w:spacing w:val="-1"/>
          <w:w w:val="120"/>
        </w:rPr>
        <w:t>этом</w:t>
      </w:r>
      <w:r>
        <w:rPr>
          <w:color w:val="231F20"/>
          <w:spacing w:val="-14"/>
          <w:w w:val="120"/>
        </w:rPr>
        <w:t xml:space="preserve"> </w:t>
      </w:r>
      <w:r>
        <w:rPr>
          <w:color w:val="231F20"/>
          <w:spacing w:val="-1"/>
          <w:w w:val="120"/>
        </w:rPr>
        <w:t>случае</w:t>
      </w:r>
      <w:r>
        <w:rPr>
          <w:color w:val="231F20"/>
          <w:spacing w:val="-13"/>
          <w:w w:val="120"/>
        </w:rPr>
        <w:t xml:space="preserve"> </w:t>
      </w:r>
      <w:r>
        <w:rPr>
          <w:color w:val="231F20"/>
          <w:w w:val="120"/>
        </w:rPr>
        <w:t>единственная</w:t>
      </w:r>
      <w:r>
        <w:rPr>
          <w:color w:val="231F20"/>
          <w:spacing w:val="-14"/>
          <w:w w:val="120"/>
        </w:rPr>
        <w:t xml:space="preserve"> </w:t>
      </w:r>
      <w:r>
        <w:rPr>
          <w:color w:val="231F20"/>
          <w:w w:val="120"/>
        </w:rPr>
        <w:t>задача</w:t>
      </w:r>
      <w:r>
        <w:rPr>
          <w:color w:val="231F20"/>
          <w:spacing w:val="-13"/>
          <w:w w:val="120"/>
        </w:rPr>
        <w:t xml:space="preserve"> </w:t>
      </w:r>
      <w:r>
        <w:rPr>
          <w:color w:val="231F20"/>
          <w:w w:val="120"/>
        </w:rPr>
        <w:t>уче-</w:t>
      </w:r>
      <w:r>
        <w:rPr>
          <w:color w:val="231F20"/>
          <w:spacing w:val="-58"/>
          <w:w w:val="120"/>
        </w:rPr>
        <w:t xml:space="preserve"> </w:t>
      </w:r>
      <w:r>
        <w:rPr>
          <w:color w:val="231F20"/>
          <w:w w:val="120"/>
        </w:rPr>
        <w:t>ника — запомнить образец и каждый раз вспоминать его при</w:t>
      </w:r>
      <w:r>
        <w:rPr>
          <w:color w:val="231F20"/>
          <w:spacing w:val="1"/>
          <w:w w:val="120"/>
        </w:rPr>
        <w:t xml:space="preserve"> </w:t>
      </w:r>
      <w:r>
        <w:rPr>
          <w:color w:val="231F20"/>
          <w:w w:val="120"/>
        </w:rPr>
        <w:t>решении учебной задачи. В таких условиях изучения предме-</w:t>
      </w:r>
      <w:r>
        <w:rPr>
          <w:color w:val="231F20"/>
          <w:spacing w:val="-57"/>
          <w:w w:val="120"/>
        </w:rPr>
        <w:t xml:space="preserve"> </w:t>
      </w:r>
      <w:r>
        <w:rPr>
          <w:color w:val="231F20"/>
          <w:w w:val="115"/>
        </w:rPr>
        <w:t>тов универсальные действия, требующие мыслительных опера-</w:t>
      </w:r>
      <w:r>
        <w:rPr>
          <w:color w:val="231F20"/>
          <w:spacing w:val="1"/>
          <w:w w:val="115"/>
        </w:rPr>
        <w:t xml:space="preserve"> </w:t>
      </w:r>
      <w:r>
        <w:rPr>
          <w:color w:val="231F20"/>
          <w:w w:val="120"/>
        </w:rPr>
        <w:t>ций, актуальных коммуникативных умений, планирования и</w:t>
      </w:r>
      <w:r>
        <w:rPr>
          <w:color w:val="231F20"/>
          <w:spacing w:val="1"/>
          <w:w w:val="120"/>
        </w:rPr>
        <w:t xml:space="preserve"> </w:t>
      </w:r>
      <w:r>
        <w:rPr>
          <w:color w:val="231F20"/>
          <w:w w:val="120"/>
        </w:rPr>
        <w:t>контроля своей деятельности, не являются востребованными,</w:t>
      </w:r>
      <w:r>
        <w:rPr>
          <w:color w:val="231F20"/>
          <w:spacing w:val="-57"/>
          <w:w w:val="120"/>
        </w:rPr>
        <w:t xml:space="preserve"> </w:t>
      </w:r>
      <w:r>
        <w:rPr>
          <w:color w:val="231F20"/>
          <w:w w:val="120"/>
        </w:rPr>
        <w:t>так как использование готового образца опирается только на</w:t>
      </w:r>
      <w:r>
        <w:rPr>
          <w:color w:val="231F20"/>
          <w:spacing w:val="1"/>
          <w:w w:val="120"/>
        </w:rPr>
        <w:t xml:space="preserve"> </w:t>
      </w:r>
      <w:r>
        <w:rPr>
          <w:color w:val="231F20"/>
          <w:w w:val="120"/>
        </w:rPr>
        <w:t>восприятие</w:t>
      </w:r>
      <w:r>
        <w:rPr>
          <w:color w:val="231F20"/>
          <w:spacing w:val="-14"/>
          <w:w w:val="120"/>
        </w:rPr>
        <w:t xml:space="preserve"> </w:t>
      </w:r>
      <w:r>
        <w:rPr>
          <w:color w:val="231F20"/>
          <w:w w:val="120"/>
        </w:rPr>
        <w:t>и</w:t>
      </w:r>
      <w:r>
        <w:rPr>
          <w:color w:val="231F20"/>
          <w:spacing w:val="-14"/>
          <w:w w:val="120"/>
        </w:rPr>
        <w:t xml:space="preserve"> </w:t>
      </w:r>
      <w:r>
        <w:rPr>
          <w:color w:val="231F20"/>
          <w:w w:val="120"/>
        </w:rPr>
        <w:t>память.</w:t>
      </w:r>
      <w:r>
        <w:rPr>
          <w:color w:val="231F20"/>
          <w:spacing w:val="-14"/>
          <w:w w:val="120"/>
        </w:rPr>
        <w:t xml:space="preserve"> </w:t>
      </w:r>
      <w:r>
        <w:rPr>
          <w:color w:val="231F20"/>
          <w:w w:val="120"/>
        </w:rPr>
        <w:t>Поисковая</w:t>
      </w:r>
      <w:r>
        <w:rPr>
          <w:color w:val="231F20"/>
          <w:spacing w:val="-13"/>
          <w:w w:val="120"/>
        </w:rPr>
        <w:t xml:space="preserve"> </w:t>
      </w:r>
      <w:r>
        <w:rPr>
          <w:color w:val="231F20"/>
          <w:w w:val="120"/>
        </w:rPr>
        <w:t>и</w:t>
      </w:r>
      <w:r>
        <w:rPr>
          <w:color w:val="231F20"/>
          <w:spacing w:val="-14"/>
          <w:w w:val="120"/>
        </w:rPr>
        <w:t xml:space="preserve"> </w:t>
      </w:r>
      <w:r>
        <w:rPr>
          <w:color w:val="231F20"/>
          <w:w w:val="120"/>
        </w:rPr>
        <w:t>исследовательская</w:t>
      </w:r>
      <w:r>
        <w:rPr>
          <w:color w:val="231F20"/>
          <w:spacing w:val="-14"/>
          <w:w w:val="120"/>
        </w:rPr>
        <w:t xml:space="preserve"> </w:t>
      </w:r>
      <w:r>
        <w:rPr>
          <w:color w:val="231F20"/>
          <w:w w:val="120"/>
        </w:rPr>
        <w:t>деятель-</w:t>
      </w:r>
      <w:r>
        <w:rPr>
          <w:color w:val="231F20"/>
          <w:spacing w:val="-57"/>
          <w:w w:val="120"/>
        </w:rPr>
        <w:t xml:space="preserve"> </w:t>
      </w:r>
      <w:r>
        <w:rPr>
          <w:color w:val="231F20"/>
          <w:w w:val="120"/>
        </w:rPr>
        <w:t>ность</w:t>
      </w:r>
      <w:r>
        <w:rPr>
          <w:color w:val="231F20"/>
          <w:spacing w:val="-10"/>
          <w:w w:val="120"/>
        </w:rPr>
        <w:t xml:space="preserve"> </w:t>
      </w:r>
      <w:r>
        <w:rPr>
          <w:color w:val="231F20"/>
          <w:w w:val="120"/>
        </w:rPr>
        <w:t>развивают</w:t>
      </w:r>
      <w:r>
        <w:rPr>
          <w:color w:val="231F20"/>
          <w:spacing w:val="-9"/>
          <w:w w:val="120"/>
        </w:rPr>
        <w:t xml:space="preserve"> </w:t>
      </w:r>
      <w:r>
        <w:rPr>
          <w:color w:val="231F20"/>
          <w:w w:val="120"/>
        </w:rPr>
        <w:t>способность</w:t>
      </w:r>
      <w:r>
        <w:rPr>
          <w:color w:val="231F20"/>
          <w:spacing w:val="-9"/>
          <w:w w:val="120"/>
        </w:rPr>
        <w:t xml:space="preserve"> </w:t>
      </w:r>
      <w:r>
        <w:rPr>
          <w:color w:val="231F20"/>
          <w:w w:val="120"/>
        </w:rPr>
        <w:t>младшего</w:t>
      </w:r>
      <w:r>
        <w:rPr>
          <w:color w:val="231F20"/>
          <w:spacing w:val="-9"/>
          <w:w w:val="120"/>
        </w:rPr>
        <w:t xml:space="preserve"> </w:t>
      </w:r>
      <w:r>
        <w:rPr>
          <w:color w:val="231F20"/>
          <w:w w:val="120"/>
        </w:rPr>
        <w:t>школьника</w:t>
      </w:r>
      <w:r>
        <w:rPr>
          <w:color w:val="231F20"/>
          <w:spacing w:val="-9"/>
          <w:w w:val="120"/>
        </w:rPr>
        <w:t xml:space="preserve"> </w:t>
      </w:r>
      <w:r>
        <w:rPr>
          <w:color w:val="231F20"/>
          <w:w w:val="120"/>
        </w:rPr>
        <w:t>к</w:t>
      </w:r>
      <w:r>
        <w:rPr>
          <w:color w:val="231F20"/>
          <w:spacing w:val="-9"/>
          <w:w w:val="120"/>
        </w:rPr>
        <w:t xml:space="preserve"> </w:t>
      </w:r>
      <w:r>
        <w:rPr>
          <w:color w:val="231F20"/>
          <w:w w:val="120"/>
        </w:rPr>
        <w:t>диалогу,</w:t>
      </w:r>
      <w:r>
        <w:rPr>
          <w:color w:val="231F20"/>
          <w:spacing w:val="-57"/>
          <w:w w:val="120"/>
        </w:rPr>
        <w:t xml:space="preserve"> </w:t>
      </w:r>
      <w:r>
        <w:rPr>
          <w:color w:val="231F20"/>
          <w:spacing w:val="-1"/>
          <w:w w:val="120"/>
        </w:rPr>
        <w:t xml:space="preserve">обсуждению проблем, </w:t>
      </w:r>
      <w:r>
        <w:rPr>
          <w:color w:val="231F20"/>
          <w:w w:val="120"/>
        </w:rPr>
        <w:t>разрешению возникших противоречий</w:t>
      </w:r>
      <w:r>
        <w:rPr>
          <w:color w:val="231F20"/>
          <w:spacing w:val="1"/>
          <w:w w:val="120"/>
        </w:rPr>
        <w:t xml:space="preserve"> </w:t>
      </w:r>
      <w:r>
        <w:rPr>
          <w:color w:val="231F20"/>
          <w:w w:val="120"/>
        </w:rPr>
        <w:t>в</w:t>
      </w:r>
      <w:r>
        <w:rPr>
          <w:color w:val="231F20"/>
          <w:spacing w:val="-10"/>
          <w:w w:val="120"/>
        </w:rPr>
        <w:t xml:space="preserve"> </w:t>
      </w:r>
      <w:r>
        <w:rPr>
          <w:color w:val="231F20"/>
          <w:w w:val="120"/>
        </w:rPr>
        <w:t>точках</w:t>
      </w:r>
      <w:r>
        <w:rPr>
          <w:color w:val="231F20"/>
          <w:spacing w:val="-9"/>
          <w:w w:val="120"/>
        </w:rPr>
        <w:t xml:space="preserve"> </w:t>
      </w:r>
      <w:r>
        <w:rPr>
          <w:color w:val="231F20"/>
          <w:w w:val="120"/>
        </w:rPr>
        <w:t>зрения.</w:t>
      </w:r>
      <w:r>
        <w:rPr>
          <w:color w:val="231F20"/>
          <w:spacing w:val="-9"/>
          <w:w w:val="120"/>
        </w:rPr>
        <w:t xml:space="preserve"> </w:t>
      </w:r>
      <w:r>
        <w:rPr>
          <w:color w:val="231F20"/>
          <w:w w:val="120"/>
        </w:rPr>
        <w:t>Поисковая</w:t>
      </w:r>
      <w:r>
        <w:rPr>
          <w:color w:val="231F20"/>
          <w:spacing w:val="-10"/>
          <w:w w:val="120"/>
        </w:rPr>
        <w:t xml:space="preserve"> </w:t>
      </w:r>
      <w:r>
        <w:rPr>
          <w:color w:val="231F20"/>
          <w:w w:val="120"/>
        </w:rPr>
        <w:t>и</w:t>
      </w:r>
      <w:r>
        <w:rPr>
          <w:color w:val="231F20"/>
          <w:spacing w:val="-9"/>
          <w:w w:val="120"/>
        </w:rPr>
        <w:t xml:space="preserve"> </w:t>
      </w:r>
      <w:r>
        <w:rPr>
          <w:color w:val="231F20"/>
          <w:w w:val="120"/>
        </w:rPr>
        <w:t>исследовательская</w:t>
      </w:r>
      <w:r>
        <w:rPr>
          <w:color w:val="231F20"/>
          <w:spacing w:val="-9"/>
          <w:w w:val="120"/>
        </w:rPr>
        <w:t xml:space="preserve"> </w:t>
      </w:r>
      <w:r>
        <w:rPr>
          <w:color w:val="231F20"/>
          <w:w w:val="120"/>
        </w:rPr>
        <w:t>деятельность</w:t>
      </w:r>
      <w:r>
        <w:rPr>
          <w:color w:val="231F20"/>
          <w:spacing w:val="-58"/>
          <w:w w:val="120"/>
        </w:rPr>
        <w:t xml:space="preserve"> </w:t>
      </w:r>
      <w:r>
        <w:rPr>
          <w:color w:val="231F20"/>
          <w:w w:val="120"/>
        </w:rPr>
        <w:t>может</w:t>
      </w:r>
      <w:r>
        <w:rPr>
          <w:color w:val="231F20"/>
          <w:spacing w:val="1"/>
          <w:w w:val="120"/>
        </w:rPr>
        <w:t xml:space="preserve"> </w:t>
      </w:r>
      <w:r>
        <w:rPr>
          <w:color w:val="231F20"/>
          <w:w w:val="120"/>
        </w:rPr>
        <w:t>осуществляться</w:t>
      </w:r>
      <w:r>
        <w:rPr>
          <w:color w:val="231F20"/>
          <w:spacing w:val="1"/>
          <w:w w:val="120"/>
        </w:rPr>
        <w:t xml:space="preserve"> </w:t>
      </w:r>
      <w:r>
        <w:rPr>
          <w:color w:val="231F20"/>
          <w:w w:val="120"/>
        </w:rPr>
        <w:t>с</w:t>
      </w:r>
      <w:r>
        <w:rPr>
          <w:color w:val="231F20"/>
          <w:spacing w:val="1"/>
          <w:w w:val="120"/>
        </w:rPr>
        <w:t xml:space="preserve"> </w:t>
      </w:r>
      <w:r>
        <w:rPr>
          <w:color w:val="231F20"/>
          <w:w w:val="120"/>
        </w:rPr>
        <w:t>использованием</w:t>
      </w:r>
      <w:r>
        <w:rPr>
          <w:color w:val="231F20"/>
          <w:spacing w:val="1"/>
          <w:w w:val="120"/>
        </w:rPr>
        <w:t xml:space="preserve"> </w:t>
      </w:r>
      <w:r>
        <w:rPr>
          <w:color w:val="231F20"/>
          <w:w w:val="120"/>
        </w:rPr>
        <w:t>информационных</w:t>
      </w:r>
      <w:r>
        <w:rPr>
          <w:color w:val="231F20"/>
          <w:spacing w:val="-57"/>
          <w:w w:val="120"/>
        </w:rPr>
        <w:t xml:space="preserve"> </w:t>
      </w:r>
      <w:r>
        <w:rPr>
          <w:color w:val="231F20"/>
          <w:w w:val="120"/>
        </w:rPr>
        <w:t>банков, содержащих различные экранные (виртуальные) объ-</w:t>
      </w:r>
      <w:r>
        <w:rPr>
          <w:color w:val="231F20"/>
          <w:spacing w:val="-57"/>
          <w:w w:val="120"/>
        </w:rPr>
        <w:t xml:space="preserve"> </w:t>
      </w:r>
      <w:r>
        <w:rPr>
          <w:color w:val="231F20"/>
          <w:w w:val="115"/>
        </w:rPr>
        <w:t>екты (учебного или игрового, бытового назначения), в том чис-</w:t>
      </w:r>
      <w:r>
        <w:rPr>
          <w:color w:val="231F20"/>
          <w:spacing w:val="1"/>
          <w:w w:val="115"/>
        </w:rPr>
        <w:t xml:space="preserve"> </w:t>
      </w:r>
      <w:r>
        <w:rPr>
          <w:color w:val="231F20"/>
          <w:w w:val="115"/>
        </w:rPr>
        <w:t>ле в условиях использования технологий неконтактного инфор-</w:t>
      </w:r>
      <w:r>
        <w:rPr>
          <w:color w:val="231F20"/>
          <w:spacing w:val="1"/>
          <w:w w:val="115"/>
        </w:rPr>
        <w:t xml:space="preserve"> </w:t>
      </w:r>
      <w:r>
        <w:rPr>
          <w:color w:val="231F20"/>
          <w:w w:val="120"/>
        </w:rPr>
        <w:t>мационного</w:t>
      </w:r>
      <w:r>
        <w:rPr>
          <w:color w:val="231F20"/>
          <w:spacing w:val="10"/>
          <w:w w:val="120"/>
        </w:rPr>
        <w:t xml:space="preserve"> </w:t>
      </w:r>
      <w:r>
        <w:rPr>
          <w:color w:val="231F20"/>
          <w:w w:val="120"/>
        </w:rPr>
        <w:t>взаимодействия.</w:t>
      </w:r>
    </w:p>
    <w:p w:rsidR="008052C0" w:rsidRDefault="008052C0" w:rsidP="008052C0">
      <w:pPr>
        <w:pStyle w:val="af1"/>
        <w:spacing w:line="209" w:lineRule="exact"/>
        <w:ind w:left="343" w:right="0" w:firstLine="0"/>
      </w:pPr>
      <w:r>
        <w:rPr>
          <w:color w:val="231F20"/>
          <w:w w:val="115"/>
        </w:rPr>
        <w:t>Например,</w:t>
      </w:r>
      <w:r>
        <w:rPr>
          <w:color w:val="231F20"/>
          <w:spacing w:val="13"/>
          <w:w w:val="115"/>
        </w:rPr>
        <w:t xml:space="preserve"> </w:t>
      </w:r>
      <w:r>
        <w:rPr>
          <w:color w:val="231F20"/>
          <w:w w:val="115"/>
        </w:rPr>
        <w:t>для</w:t>
      </w:r>
      <w:r>
        <w:rPr>
          <w:color w:val="231F20"/>
          <w:spacing w:val="14"/>
          <w:w w:val="115"/>
        </w:rPr>
        <w:t xml:space="preserve"> </w:t>
      </w:r>
      <w:r>
        <w:rPr>
          <w:color w:val="231F20"/>
          <w:w w:val="115"/>
        </w:rPr>
        <w:t>формирования</w:t>
      </w:r>
      <w:r>
        <w:rPr>
          <w:color w:val="231F20"/>
          <w:spacing w:val="13"/>
          <w:w w:val="115"/>
        </w:rPr>
        <w:t xml:space="preserve"> </w:t>
      </w:r>
      <w:r>
        <w:rPr>
          <w:color w:val="231F20"/>
          <w:w w:val="115"/>
        </w:rPr>
        <w:t>наблюдения</w:t>
      </w:r>
      <w:r>
        <w:rPr>
          <w:color w:val="231F20"/>
          <w:spacing w:val="14"/>
          <w:w w:val="115"/>
        </w:rPr>
        <w:t xml:space="preserve"> </w:t>
      </w:r>
      <w:r>
        <w:rPr>
          <w:color w:val="231F20"/>
          <w:w w:val="115"/>
        </w:rPr>
        <w:t>как</w:t>
      </w:r>
      <w:r>
        <w:rPr>
          <w:color w:val="231F20"/>
          <w:spacing w:val="13"/>
          <w:w w:val="115"/>
        </w:rPr>
        <w:t xml:space="preserve"> </w:t>
      </w:r>
      <w:r>
        <w:rPr>
          <w:color w:val="231F20"/>
          <w:w w:val="115"/>
        </w:rPr>
        <w:t>метода</w:t>
      </w:r>
      <w:r>
        <w:rPr>
          <w:color w:val="231F20"/>
          <w:spacing w:val="14"/>
          <w:w w:val="115"/>
        </w:rPr>
        <w:t xml:space="preserve"> </w:t>
      </w:r>
      <w:r>
        <w:rPr>
          <w:color w:val="231F20"/>
          <w:w w:val="115"/>
        </w:rPr>
        <w:t>позна-</w:t>
      </w:r>
    </w:p>
    <w:p w:rsidR="008052C0" w:rsidRDefault="008052C0" w:rsidP="008052C0">
      <w:pPr>
        <w:pStyle w:val="af1"/>
        <w:spacing w:before="13" w:line="252" w:lineRule="auto"/>
        <w:ind w:left="117" w:right="114" w:firstLine="0"/>
      </w:pPr>
      <w:r>
        <w:rPr>
          <w:color w:val="231F20"/>
          <w:w w:val="115"/>
        </w:rPr>
        <w:t>ния разных объектов действительности на уроках окружающе-</w:t>
      </w:r>
      <w:r>
        <w:rPr>
          <w:color w:val="231F20"/>
          <w:spacing w:val="1"/>
          <w:w w:val="115"/>
        </w:rPr>
        <w:t xml:space="preserve"> </w:t>
      </w:r>
      <w:r>
        <w:rPr>
          <w:color w:val="231F20"/>
          <w:w w:val="115"/>
        </w:rPr>
        <w:t>го мира организуются наблюдения в естественных природных</w:t>
      </w:r>
      <w:r>
        <w:rPr>
          <w:color w:val="231F20"/>
          <w:spacing w:val="1"/>
          <w:w w:val="115"/>
        </w:rPr>
        <w:t xml:space="preserve"> </w:t>
      </w:r>
      <w:r>
        <w:rPr>
          <w:color w:val="231F20"/>
          <w:w w:val="115"/>
        </w:rPr>
        <w:t>условиях. Наблюдения можно организовать в условиях экран-</w:t>
      </w:r>
      <w:r>
        <w:rPr>
          <w:color w:val="231F20"/>
          <w:spacing w:val="1"/>
          <w:w w:val="115"/>
        </w:rPr>
        <w:t xml:space="preserve"> </w:t>
      </w:r>
      <w:r>
        <w:rPr>
          <w:color w:val="231F20"/>
          <w:w w:val="115"/>
        </w:rPr>
        <w:t>ного (виртуального) представления разных объектов, сюжетов,</w:t>
      </w:r>
      <w:r>
        <w:rPr>
          <w:color w:val="231F20"/>
          <w:spacing w:val="1"/>
          <w:w w:val="115"/>
        </w:rPr>
        <w:t xml:space="preserve"> </w:t>
      </w:r>
      <w:r>
        <w:rPr>
          <w:color w:val="231F20"/>
          <w:w w:val="115"/>
        </w:rPr>
        <w:t>процессов,</w:t>
      </w:r>
      <w:r>
        <w:rPr>
          <w:color w:val="231F20"/>
          <w:spacing w:val="1"/>
          <w:w w:val="115"/>
        </w:rPr>
        <w:t xml:space="preserve"> </w:t>
      </w:r>
      <w:r>
        <w:rPr>
          <w:color w:val="231F20"/>
          <w:w w:val="115"/>
        </w:rPr>
        <w:t>отображающих</w:t>
      </w:r>
      <w:r>
        <w:rPr>
          <w:color w:val="231F20"/>
          <w:spacing w:val="1"/>
          <w:w w:val="115"/>
        </w:rPr>
        <w:t xml:space="preserve"> </w:t>
      </w:r>
      <w:r>
        <w:rPr>
          <w:color w:val="231F20"/>
          <w:w w:val="115"/>
        </w:rPr>
        <w:t>реальную</w:t>
      </w:r>
      <w:r>
        <w:rPr>
          <w:color w:val="231F20"/>
          <w:spacing w:val="1"/>
          <w:w w:val="115"/>
        </w:rPr>
        <w:t xml:space="preserve"> </w:t>
      </w:r>
      <w:r>
        <w:rPr>
          <w:color w:val="231F20"/>
          <w:w w:val="115"/>
        </w:rPr>
        <w:t>действительность,</w:t>
      </w:r>
      <w:r>
        <w:rPr>
          <w:color w:val="231F20"/>
          <w:spacing w:val="1"/>
          <w:w w:val="115"/>
        </w:rPr>
        <w:t xml:space="preserve"> </w:t>
      </w:r>
      <w:r>
        <w:rPr>
          <w:color w:val="231F20"/>
          <w:w w:val="115"/>
        </w:rPr>
        <w:t>кото-</w:t>
      </w:r>
      <w:r>
        <w:rPr>
          <w:color w:val="231F20"/>
          <w:spacing w:val="-55"/>
          <w:w w:val="115"/>
        </w:rPr>
        <w:t xml:space="preserve"> </w:t>
      </w:r>
      <w:r>
        <w:rPr>
          <w:color w:val="231F20"/>
          <w:w w:val="115"/>
        </w:rPr>
        <w:t>рую невозможно представить ученику в условиях образователь-</w:t>
      </w:r>
      <w:r>
        <w:rPr>
          <w:color w:val="231F20"/>
          <w:spacing w:val="-55"/>
          <w:w w:val="115"/>
        </w:rPr>
        <w:t xml:space="preserve"> </w:t>
      </w:r>
      <w:r>
        <w:rPr>
          <w:color w:val="231F20"/>
          <w:w w:val="115"/>
        </w:rPr>
        <w:t>ной организации (объекты природы, художественные визуали-</w:t>
      </w:r>
      <w:r>
        <w:rPr>
          <w:color w:val="231F20"/>
          <w:spacing w:val="1"/>
          <w:w w:val="115"/>
        </w:rPr>
        <w:t xml:space="preserve"> </w:t>
      </w:r>
      <w:r>
        <w:rPr>
          <w:color w:val="231F20"/>
          <w:w w:val="115"/>
        </w:rPr>
        <w:t>зации, технологические процессы и пр.). Уроки литературного</w:t>
      </w:r>
      <w:r>
        <w:rPr>
          <w:color w:val="231F20"/>
          <w:spacing w:val="1"/>
          <w:w w:val="115"/>
        </w:rPr>
        <w:t xml:space="preserve"> </w:t>
      </w:r>
      <w:r>
        <w:rPr>
          <w:color w:val="231F20"/>
          <w:w w:val="115"/>
        </w:rPr>
        <w:t>чтения позволяют проводить наблюдения текста, на которых</w:t>
      </w:r>
      <w:r>
        <w:rPr>
          <w:color w:val="231F20"/>
          <w:spacing w:val="1"/>
          <w:w w:val="115"/>
        </w:rPr>
        <w:t xml:space="preserve"> </w:t>
      </w:r>
      <w:r>
        <w:rPr>
          <w:color w:val="231F20"/>
          <w:w w:val="115"/>
        </w:rPr>
        <w:t>строится аналитическая текстовая деятельность. Учебные диа-</w:t>
      </w:r>
      <w:r>
        <w:rPr>
          <w:color w:val="231F20"/>
          <w:spacing w:val="1"/>
          <w:w w:val="115"/>
        </w:rPr>
        <w:t xml:space="preserve"> </w:t>
      </w:r>
      <w:r>
        <w:rPr>
          <w:color w:val="231F20"/>
          <w:w w:val="115"/>
        </w:rPr>
        <w:t>логи, в том числе с представленным на экране виртуальным</w:t>
      </w:r>
      <w:r>
        <w:rPr>
          <w:color w:val="231F20"/>
          <w:spacing w:val="1"/>
          <w:w w:val="115"/>
        </w:rPr>
        <w:t xml:space="preserve"> </w:t>
      </w:r>
      <w:r>
        <w:rPr>
          <w:color w:val="231F20"/>
          <w:w w:val="115"/>
        </w:rPr>
        <w:t>собеседником, дают возможность высказывать гипотезы, стро-</w:t>
      </w:r>
      <w:r>
        <w:rPr>
          <w:color w:val="231F20"/>
          <w:spacing w:val="1"/>
          <w:w w:val="115"/>
        </w:rPr>
        <w:t xml:space="preserve"> </w:t>
      </w:r>
      <w:r>
        <w:rPr>
          <w:color w:val="231F20"/>
          <w:w w:val="115"/>
        </w:rPr>
        <w:t>ить</w:t>
      </w:r>
      <w:r>
        <w:rPr>
          <w:color w:val="231F20"/>
          <w:spacing w:val="1"/>
          <w:w w:val="115"/>
        </w:rPr>
        <w:t xml:space="preserve"> </w:t>
      </w:r>
      <w:r>
        <w:rPr>
          <w:color w:val="231F20"/>
          <w:w w:val="115"/>
        </w:rPr>
        <w:t>рассуждения,</w:t>
      </w:r>
      <w:r>
        <w:rPr>
          <w:color w:val="231F20"/>
          <w:spacing w:val="1"/>
          <w:w w:val="115"/>
        </w:rPr>
        <w:t xml:space="preserve"> </w:t>
      </w:r>
      <w:r>
        <w:rPr>
          <w:color w:val="231F20"/>
          <w:w w:val="115"/>
        </w:rPr>
        <w:t>сравнивать</w:t>
      </w:r>
      <w:r>
        <w:rPr>
          <w:color w:val="231F20"/>
          <w:spacing w:val="1"/>
          <w:w w:val="115"/>
        </w:rPr>
        <w:t xml:space="preserve"> </w:t>
      </w:r>
      <w:r>
        <w:rPr>
          <w:color w:val="231F20"/>
          <w:w w:val="115"/>
        </w:rPr>
        <w:t>доказательства,</w:t>
      </w:r>
      <w:r>
        <w:rPr>
          <w:color w:val="231F20"/>
          <w:spacing w:val="1"/>
          <w:w w:val="115"/>
        </w:rPr>
        <w:t xml:space="preserve"> </w:t>
      </w:r>
      <w:r>
        <w:rPr>
          <w:color w:val="231F20"/>
          <w:w w:val="115"/>
        </w:rPr>
        <w:t>формулировать</w:t>
      </w:r>
      <w:r>
        <w:rPr>
          <w:color w:val="231F20"/>
          <w:spacing w:val="1"/>
          <w:w w:val="115"/>
        </w:rPr>
        <w:t xml:space="preserve"> </w:t>
      </w:r>
      <w:r>
        <w:rPr>
          <w:color w:val="231F20"/>
          <w:w w:val="115"/>
        </w:rPr>
        <w:t>обобщения</w:t>
      </w:r>
      <w:r>
        <w:rPr>
          <w:color w:val="231F20"/>
          <w:spacing w:val="1"/>
          <w:w w:val="115"/>
        </w:rPr>
        <w:t xml:space="preserve"> </w:t>
      </w:r>
      <w:r>
        <w:rPr>
          <w:color w:val="231F20"/>
          <w:w w:val="115"/>
        </w:rPr>
        <w:t>практически</w:t>
      </w:r>
      <w:r>
        <w:rPr>
          <w:color w:val="231F20"/>
          <w:spacing w:val="1"/>
          <w:w w:val="115"/>
        </w:rPr>
        <w:t xml:space="preserve"> </w:t>
      </w:r>
      <w:r>
        <w:rPr>
          <w:color w:val="231F20"/>
          <w:w w:val="115"/>
        </w:rPr>
        <w:t>на</w:t>
      </w:r>
      <w:r>
        <w:rPr>
          <w:color w:val="231F20"/>
          <w:spacing w:val="1"/>
          <w:w w:val="115"/>
        </w:rPr>
        <w:t xml:space="preserve"> </w:t>
      </w:r>
      <w:r>
        <w:rPr>
          <w:color w:val="231F20"/>
          <w:w w:val="115"/>
        </w:rPr>
        <w:t>любом</w:t>
      </w:r>
      <w:r>
        <w:rPr>
          <w:color w:val="231F20"/>
          <w:spacing w:val="1"/>
          <w:w w:val="115"/>
        </w:rPr>
        <w:t xml:space="preserve"> </w:t>
      </w:r>
      <w:r>
        <w:rPr>
          <w:color w:val="231F20"/>
          <w:w w:val="115"/>
        </w:rPr>
        <w:t>предметном</w:t>
      </w:r>
      <w:r>
        <w:rPr>
          <w:color w:val="231F20"/>
          <w:spacing w:val="1"/>
          <w:w w:val="115"/>
        </w:rPr>
        <w:t xml:space="preserve"> </w:t>
      </w:r>
      <w:r>
        <w:rPr>
          <w:color w:val="231F20"/>
          <w:w w:val="115"/>
        </w:rPr>
        <w:t>содержании.</w:t>
      </w:r>
      <w:r>
        <w:rPr>
          <w:color w:val="231F20"/>
          <w:spacing w:val="1"/>
          <w:w w:val="115"/>
        </w:rPr>
        <w:t xml:space="preserve"> </w:t>
      </w:r>
      <w:r>
        <w:rPr>
          <w:color w:val="231F20"/>
          <w:w w:val="115"/>
        </w:rPr>
        <w:t>Если эта работа проводится учителем систематически и на уро-</w:t>
      </w:r>
      <w:r>
        <w:rPr>
          <w:color w:val="231F20"/>
          <w:spacing w:val="1"/>
          <w:w w:val="115"/>
        </w:rPr>
        <w:t xml:space="preserve"> </w:t>
      </w:r>
      <w:r>
        <w:rPr>
          <w:color w:val="231F20"/>
          <w:w w:val="115"/>
        </w:rPr>
        <w:t>ках по всем предметам, то универсальность учебного действия</w:t>
      </w:r>
      <w:r>
        <w:rPr>
          <w:color w:val="231F20"/>
          <w:spacing w:val="1"/>
          <w:w w:val="115"/>
        </w:rPr>
        <w:t xml:space="preserve"> </w:t>
      </w:r>
      <w:r>
        <w:rPr>
          <w:color w:val="231F20"/>
          <w:w w:val="115"/>
        </w:rPr>
        <w:t>формируется</w:t>
      </w:r>
      <w:r>
        <w:rPr>
          <w:color w:val="231F20"/>
          <w:spacing w:val="14"/>
          <w:w w:val="115"/>
        </w:rPr>
        <w:t xml:space="preserve"> </w:t>
      </w:r>
      <w:r>
        <w:rPr>
          <w:color w:val="231F20"/>
          <w:w w:val="115"/>
        </w:rPr>
        <w:t>успешно</w:t>
      </w:r>
      <w:r>
        <w:rPr>
          <w:color w:val="231F20"/>
          <w:spacing w:val="15"/>
          <w:w w:val="115"/>
        </w:rPr>
        <w:t xml:space="preserve"> </w:t>
      </w:r>
      <w:r>
        <w:rPr>
          <w:color w:val="231F20"/>
          <w:w w:val="115"/>
        </w:rPr>
        <w:t>и</w:t>
      </w:r>
      <w:r>
        <w:rPr>
          <w:color w:val="231F20"/>
          <w:spacing w:val="15"/>
          <w:w w:val="115"/>
        </w:rPr>
        <w:t xml:space="preserve"> </w:t>
      </w:r>
      <w:r>
        <w:rPr>
          <w:color w:val="231F20"/>
          <w:w w:val="115"/>
        </w:rPr>
        <w:t>быстро.</w:t>
      </w:r>
    </w:p>
    <w:p w:rsidR="008052C0" w:rsidRDefault="008052C0" w:rsidP="008052C0">
      <w:pPr>
        <w:pStyle w:val="aff"/>
        <w:numPr>
          <w:ilvl w:val="0"/>
          <w:numId w:val="107"/>
        </w:numPr>
        <w:tabs>
          <w:tab w:val="left" w:pos="607"/>
        </w:tabs>
        <w:spacing w:line="213" w:lineRule="exact"/>
        <w:ind w:left="606" w:right="0" w:hanging="264"/>
        <w:rPr>
          <w:sz w:val="20"/>
        </w:rPr>
      </w:pPr>
      <w:r>
        <w:rPr>
          <w:color w:val="231F20"/>
          <w:w w:val="120"/>
          <w:sz w:val="20"/>
        </w:rPr>
        <w:t>Педагогический</w:t>
      </w:r>
      <w:r>
        <w:rPr>
          <w:color w:val="231F20"/>
          <w:spacing w:val="58"/>
          <w:w w:val="120"/>
          <w:sz w:val="20"/>
        </w:rPr>
        <w:t xml:space="preserve"> </w:t>
      </w:r>
      <w:r>
        <w:rPr>
          <w:color w:val="231F20"/>
          <w:w w:val="120"/>
          <w:sz w:val="20"/>
        </w:rPr>
        <w:t>работник</w:t>
      </w:r>
      <w:r>
        <w:rPr>
          <w:color w:val="231F20"/>
          <w:spacing w:val="58"/>
          <w:w w:val="120"/>
          <w:sz w:val="20"/>
        </w:rPr>
        <w:t xml:space="preserve"> </w:t>
      </w:r>
      <w:r>
        <w:rPr>
          <w:color w:val="231F20"/>
          <w:w w:val="120"/>
          <w:sz w:val="20"/>
        </w:rPr>
        <w:t>применяет</w:t>
      </w:r>
      <w:r>
        <w:rPr>
          <w:color w:val="231F20"/>
          <w:spacing w:val="59"/>
          <w:w w:val="120"/>
          <w:sz w:val="20"/>
        </w:rPr>
        <w:t xml:space="preserve"> </w:t>
      </w:r>
      <w:r>
        <w:rPr>
          <w:color w:val="231F20"/>
          <w:w w:val="120"/>
          <w:sz w:val="20"/>
        </w:rPr>
        <w:t>систему</w:t>
      </w:r>
      <w:r>
        <w:rPr>
          <w:color w:val="231F20"/>
          <w:spacing w:val="58"/>
          <w:w w:val="120"/>
          <w:sz w:val="20"/>
        </w:rPr>
        <w:t xml:space="preserve"> </w:t>
      </w:r>
      <w:r>
        <w:rPr>
          <w:color w:val="231F20"/>
          <w:w w:val="120"/>
          <w:sz w:val="20"/>
        </w:rPr>
        <w:t>заданий,</w:t>
      </w:r>
    </w:p>
    <w:p w:rsidR="008052C0" w:rsidRDefault="008052C0" w:rsidP="008052C0">
      <w:pPr>
        <w:pStyle w:val="af1"/>
        <w:spacing w:before="13" w:line="252" w:lineRule="auto"/>
        <w:ind w:left="117" w:right="114" w:firstLine="0"/>
      </w:pPr>
      <w:r>
        <w:rPr>
          <w:color w:val="231F20"/>
          <w:w w:val="115"/>
        </w:rPr>
        <w:t>формирующих</w:t>
      </w:r>
      <w:r>
        <w:rPr>
          <w:color w:val="231F20"/>
          <w:spacing w:val="1"/>
          <w:w w:val="115"/>
        </w:rPr>
        <w:t xml:space="preserve"> </w:t>
      </w:r>
      <w:r>
        <w:rPr>
          <w:color w:val="231F20"/>
          <w:w w:val="115"/>
        </w:rPr>
        <w:t>операциональный</w:t>
      </w:r>
      <w:r>
        <w:rPr>
          <w:color w:val="231F20"/>
          <w:spacing w:val="1"/>
          <w:w w:val="115"/>
        </w:rPr>
        <w:t xml:space="preserve"> </w:t>
      </w:r>
      <w:r>
        <w:rPr>
          <w:color w:val="231F20"/>
          <w:w w:val="115"/>
        </w:rPr>
        <w:t>состав</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действия.</w:t>
      </w:r>
      <w:r>
        <w:rPr>
          <w:color w:val="231F20"/>
          <w:spacing w:val="1"/>
          <w:w w:val="115"/>
        </w:rPr>
        <w:t xml:space="preserve"> </w:t>
      </w:r>
      <w:r>
        <w:rPr>
          <w:color w:val="231F20"/>
          <w:w w:val="115"/>
        </w:rPr>
        <w:t>Цель</w:t>
      </w:r>
      <w:r>
        <w:rPr>
          <w:color w:val="231F20"/>
          <w:spacing w:val="46"/>
          <w:w w:val="115"/>
        </w:rPr>
        <w:t xml:space="preserve"> </w:t>
      </w:r>
      <w:r>
        <w:rPr>
          <w:color w:val="231F20"/>
          <w:w w:val="115"/>
        </w:rPr>
        <w:t>таких</w:t>
      </w:r>
      <w:r>
        <w:rPr>
          <w:color w:val="231F20"/>
          <w:spacing w:val="47"/>
          <w:w w:val="115"/>
        </w:rPr>
        <w:t xml:space="preserve"> </w:t>
      </w:r>
      <w:r>
        <w:rPr>
          <w:color w:val="231F20"/>
          <w:w w:val="115"/>
        </w:rPr>
        <w:t>заданий</w:t>
      </w:r>
      <w:r>
        <w:rPr>
          <w:color w:val="231F20"/>
          <w:spacing w:val="46"/>
          <w:w w:val="115"/>
        </w:rPr>
        <w:t xml:space="preserve"> </w:t>
      </w:r>
      <w:r>
        <w:rPr>
          <w:color w:val="231F20"/>
          <w:w w:val="115"/>
        </w:rPr>
        <w:t>—</w:t>
      </w:r>
      <w:r>
        <w:rPr>
          <w:color w:val="231F20"/>
          <w:spacing w:val="47"/>
          <w:w w:val="115"/>
        </w:rPr>
        <w:t xml:space="preserve"> </w:t>
      </w:r>
      <w:r>
        <w:rPr>
          <w:color w:val="231F20"/>
          <w:w w:val="115"/>
        </w:rPr>
        <w:t>создание</w:t>
      </w:r>
      <w:r>
        <w:rPr>
          <w:color w:val="231F20"/>
          <w:spacing w:val="47"/>
          <w:w w:val="115"/>
        </w:rPr>
        <w:t xml:space="preserve"> </w:t>
      </w:r>
      <w:r>
        <w:rPr>
          <w:color w:val="231F20"/>
          <w:w w:val="115"/>
        </w:rPr>
        <w:t>алгоритма</w:t>
      </w:r>
      <w:r>
        <w:rPr>
          <w:color w:val="231F20"/>
          <w:spacing w:val="47"/>
          <w:w w:val="115"/>
        </w:rPr>
        <w:t xml:space="preserve"> </w:t>
      </w:r>
      <w:r>
        <w:rPr>
          <w:color w:val="231F20"/>
          <w:w w:val="115"/>
        </w:rPr>
        <w:t>решения</w:t>
      </w:r>
      <w:r>
        <w:rPr>
          <w:color w:val="231F20"/>
          <w:spacing w:val="47"/>
          <w:w w:val="115"/>
        </w:rPr>
        <w:t xml:space="preserve"> </w:t>
      </w:r>
      <w:r>
        <w:rPr>
          <w:color w:val="231F20"/>
          <w:w w:val="115"/>
        </w:rPr>
        <w:t>учебной</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117" w:right="114" w:firstLine="0"/>
      </w:pPr>
      <w:r>
        <w:rPr>
          <w:color w:val="231F20"/>
          <w:w w:val="115"/>
        </w:rPr>
        <w:lastRenderedPageBreak/>
        <w:t>задачи, выбор соответствующего способа действия. Сначала эта</w:t>
      </w:r>
      <w:r>
        <w:rPr>
          <w:color w:val="231F20"/>
          <w:spacing w:val="-55"/>
          <w:w w:val="115"/>
        </w:rPr>
        <w:t xml:space="preserve"> </w:t>
      </w:r>
      <w:r>
        <w:rPr>
          <w:color w:val="231F20"/>
          <w:w w:val="115"/>
        </w:rPr>
        <w:t>работа</w:t>
      </w:r>
      <w:r>
        <w:rPr>
          <w:color w:val="231F20"/>
          <w:spacing w:val="1"/>
          <w:w w:val="115"/>
        </w:rPr>
        <w:t xml:space="preserve"> </w:t>
      </w:r>
      <w:r>
        <w:rPr>
          <w:color w:val="231F20"/>
          <w:w w:val="115"/>
        </w:rPr>
        <w:t>проходит</w:t>
      </w:r>
      <w:r>
        <w:rPr>
          <w:color w:val="231F20"/>
          <w:spacing w:val="1"/>
          <w:w w:val="115"/>
        </w:rPr>
        <w:t xml:space="preserve"> </w:t>
      </w:r>
      <w:r>
        <w:rPr>
          <w:color w:val="231F20"/>
          <w:w w:val="115"/>
        </w:rPr>
        <w:t>коллективно,</w:t>
      </w:r>
      <w:r>
        <w:rPr>
          <w:color w:val="231F20"/>
          <w:spacing w:val="1"/>
          <w:w w:val="115"/>
        </w:rPr>
        <w:t xml:space="preserve"> </w:t>
      </w:r>
      <w:r>
        <w:rPr>
          <w:color w:val="231F20"/>
          <w:w w:val="115"/>
        </w:rPr>
        <w:t>вместе</w:t>
      </w:r>
      <w:r>
        <w:rPr>
          <w:color w:val="231F20"/>
          <w:spacing w:val="1"/>
          <w:w w:val="115"/>
        </w:rPr>
        <w:t xml:space="preserve"> </w:t>
      </w:r>
      <w:r>
        <w:rPr>
          <w:color w:val="231F20"/>
          <w:w w:val="115"/>
        </w:rPr>
        <w:t>с</w:t>
      </w:r>
      <w:r>
        <w:rPr>
          <w:color w:val="231F20"/>
          <w:spacing w:val="1"/>
          <w:w w:val="115"/>
        </w:rPr>
        <w:t xml:space="preserve"> </w:t>
      </w:r>
      <w:r>
        <w:rPr>
          <w:color w:val="231F20"/>
          <w:w w:val="115"/>
        </w:rPr>
        <w:t>учителем,</w:t>
      </w:r>
      <w:r>
        <w:rPr>
          <w:color w:val="231F20"/>
          <w:spacing w:val="1"/>
          <w:w w:val="115"/>
        </w:rPr>
        <w:t xml:space="preserve"> </w:t>
      </w:r>
      <w:r>
        <w:rPr>
          <w:color w:val="231F20"/>
          <w:w w:val="115"/>
        </w:rPr>
        <w:t>когда</w:t>
      </w:r>
      <w:r>
        <w:rPr>
          <w:color w:val="231F20"/>
          <w:spacing w:val="1"/>
          <w:w w:val="115"/>
        </w:rPr>
        <w:t xml:space="preserve"> </w:t>
      </w:r>
      <w:r>
        <w:rPr>
          <w:color w:val="231F20"/>
          <w:w w:val="115"/>
        </w:rPr>
        <w:t>все</w:t>
      </w:r>
      <w:r>
        <w:rPr>
          <w:color w:val="231F20"/>
          <w:spacing w:val="1"/>
          <w:w w:val="115"/>
        </w:rPr>
        <w:t xml:space="preserve"> </w:t>
      </w:r>
      <w:r>
        <w:rPr>
          <w:color w:val="231F20"/>
          <w:w w:val="115"/>
        </w:rPr>
        <w:t>вместе</w:t>
      </w:r>
      <w:r>
        <w:rPr>
          <w:color w:val="231F20"/>
          <w:spacing w:val="1"/>
          <w:w w:val="115"/>
        </w:rPr>
        <w:t xml:space="preserve"> </w:t>
      </w:r>
      <w:r>
        <w:rPr>
          <w:color w:val="231F20"/>
          <w:w w:val="115"/>
        </w:rPr>
        <w:t>выстраивают</w:t>
      </w:r>
      <w:r>
        <w:rPr>
          <w:color w:val="231F20"/>
          <w:spacing w:val="1"/>
          <w:w w:val="115"/>
        </w:rPr>
        <w:t xml:space="preserve"> </w:t>
      </w:r>
      <w:r>
        <w:rPr>
          <w:color w:val="231F20"/>
          <w:w w:val="115"/>
        </w:rPr>
        <w:t>пошаговые</w:t>
      </w:r>
      <w:r>
        <w:rPr>
          <w:color w:val="231F20"/>
          <w:spacing w:val="1"/>
          <w:w w:val="115"/>
        </w:rPr>
        <w:t xml:space="preserve"> </w:t>
      </w:r>
      <w:r>
        <w:rPr>
          <w:color w:val="231F20"/>
          <w:w w:val="115"/>
        </w:rPr>
        <w:t>операции,</w:t>
      </w:r>
      <w:r>
        <w:rPr>
          <w:color w:val="231F20"/>
          <w:spacing w:val="1"/>
          <w:w w:val="115"/>
        </w:rPr>
        <w:t xml:space="preserve"> </w:t>
      </w:r>
      <w:r>
        <w:rPr>
          <w:color w:val="231F20"/>
          <w:w w:val="115"/>
        </w:rPr>
        <w:t>постепенно</w:t>
      </w:r>
      <w:r>
        <w:rPr>
          <w:color w:val="231F20"/>
          <w:spacing w:val="1"/>
          <w:w w:val="115"/>
        </w:rPr>
        <w:t xml:space="preserve"> </w:t>
      </w:r>
      <w:r>
        <w:rPr>
          <w:color w:val="231F20"/>
          <w:w w:val="115"/>
        </w:rPr>
        <w:t>дети</w:t>
      </w:r>
      <w:r>
        <w:rPr>
          <w:color w:val="231F20"/>
          <w:spacing w:val="1"/>
          <w:w w:val="115"/>
        </w:rPr>
        <w:t xml:space="preserve"> </w:t>
      </w:r>
      <w:r>
        <w:rPr>
          <w:color w:val="231F20"/>
          <w:w w:val="115"/>
        </w:rPr>
        <w:t>учатся выполнять их самостоятельно. При этом очень важно</w:t>
      </w:r>
      <w:r>
        <w:rPr>
          <w:color w:val="231F20"/>
          <w:spacing w:val="1"/>
          <w:w w:val="115"/>
        </w:rPr>
        <w:t xml:space="preserve"> </w:t>
      </w:r>
      <w:r>
        <w:rPr>
          <w:color w:val="231F20"/>
          <w:w w:val="115"/>
        </w:rPr>
        <w:t>соблюдать последовательность этапов формирования алгорит-</w:t>
      </w:r>
      <w:r>
        <w:rPr>
          <w:color w:val="231F20"/>
          <w:spacing w:val="1"/>
          <w:w w:val="115"/>
        </w:rPr>
        <w:t xml:space="preserve"> </w:t>
      </w:r>
      <w:r>
        <w:rPr>
          <w:color w:val="231F20"/>
          <w:w w:val="115"/>
        </w:rPr>
        <w:t>ма: построение последовательности шагов на конкретном пред-</w:t>
      </w:r>
      <w:r>
        <w:rPr>
          <w:color w:val="231F20"/>
          <w:spacing w:val="1"/>
          <w:w w:val="115"/>
        </w:rPr>
        <w:t xml:space="preserve"> </w:t>
      </w:r>
      <w:r>
        <w:rPr>
          <w:color w:val="231F20"/>
          <w:w w:val="115"/>
        </w:rPr>
        <w:t>метном содержании; проговаривание их во внешней речи; по-</w:t>
      </w:r>
      <w:r>
        <w:rPr>
          <w:color w:val="231F20"/>
          <w:spacing w:val="1"/>
          <w:w w:val="115"/>
        </w:rPr>
        <w:t xml:space="preserve"> </w:t>
      </w:r>
      <w:r>
        <w:rPr>
          <w:color w:val="231F20"/>
          <w:w w:val="115"/>
        </w:rPr>
        <w:t>степенный переход на новый уровень — построение способа</w:t>
      </w:r>
      <w:r>
        <w:rPr>
          <w:color w:val="231F20"/>
          <w:spacing w:val="1"/>
          <w:w w:val="115"/>
        </w:rPr>
        <w:t xml:space="preserve"> </w:t>
      </w:r>
      <w:r>
        <w:rPr>
          <w:color w:val="231F20"/>
          <w:w w:val="115"/>
        </w:rPr>
        <w:t>действий на любом предметном содержании и с подключением</w:t>
      </w:r>
      <w:r>
        <w:rPr>
          <w:color w:val="231F20"/>
          <w:spacing w:val="1"/>
          <w:w w:val="115"/>
        </w:rPr>
        <w:t xml:space="preserve"> </w:t>
      </w:r>
      <w:r>
        <w:rPr>
          <w:color w:val="231F20"/>
          <w:w w:val="115"/>
        </w:rPr>
        <w:t>внутренней</w:t>
      </w:r>
      <w:r>
        <w:rPr>
          <w:color w:val="231F20"/>
          <w:spacing w:val="27"/>
          <w:w w:val="115"/>
        </w:rPr>
        <w:t xml:space="preserve"> </w:t>
      </w:r>
      <w:r>
        <w:rPr>
          <w:color w:val="231F20"/>
          <w:w w:val="115"/>
        </w:rPr>
        <w:t>речи.</w:t>
      </w:r>
      <w:r>
        <w:rPr>
          <w:color w:val="231F20"/>
          <w:spacing w:val="28"/>
          <w:w w:val="115"/>
        </w:rPr>
        <w:t xml:space="preserve"> </w:t>
      </w:r>
      <w:r>
        <w:rPr>
          <w:color w:val="231F20"/>
          <w:w w:val="115"/>
        </w:rPr>
        <w:t>При</w:t>
      </w:r>
      <w:r>
        <w:rPr>
          <w:color w:val="231F20"/>
          <w:spacing w:val="28"/>
          <w:w w:val="115"/>
        </w:rPr>
        <w:t xml:space="preserve"> </w:t>
      </w:r>
      <w:r>
        <w:rPr>
          <w:color w:val="231F20"/>
          <w:w w:val="115"/>
        </w:rPr>
        <w:t>этом</w:t>
      </w:r>
      <w:r>
        <w:rPr>
          <w:color w:val="231F20"/>
          <w:spacing w:val="28"/>
          <w:w w:val="115"/>
        </w:rPr>
        <w:t xml:space="preserve"> </w:t>
      </w:r>
      <w:r>
        <w:rPr>
          <w:color w:val="231F20"/>
          <w:w w:val="115"/>
        </w:rPr>
        <w:t>изменяется</w:t>
      </w:r>
      <w:r>
        <w:rPr>
          <w:color w:val="231F20"/>
          <w:spacing w:val="28"/>
          <w:w w:val="115"/>
        </w:rPr>
        <w:t xml:space="preserve"> </w:t>
      </w:r>
      <w:r>
        <w:rPr>
          <w:color w:val="231F20"/>
          <w:w w:val="115"/>
        </w:rPr>
        <w:t>и</w:t>
      </w:r>
      <w:r>
        <w:rPr>
          <w:color w:val="231F20"/>
          <w:spacing w:val="28"/>
          <w:w w:val="115"/>
        </w:rPr>
        <w:t xml:space="preserve"> </w:t>
      </w:r>
      <w:r>
        <w:rPr>
          <w:color w:val="231F20"/>
          <w:w w:val="115"/>
        </w:rPr>
        <w:t>процесс</w:t>
      </w:r>
      <w:r>
        <w:rPr>
          <w:color w:val="231F20"/>
          <w:spacing w:val="28"/>
          <w:w w:val="115"/>
        </w:rPr>
        <w:t xml:space="preserve"> </w:t>
      </w:r>
      <w:r>
        <w:rPr>
          <w:color w:val="231F20"/>
          <w:w w:val="115"/>
        </w:rPr>
        <w:t>контроля:</w:t>
      </w:r>
    </w:p>
    <w:p w:rsidR="008052C0" w:rsidRDefault="008052C0" w:rsidP="008052C0">
      <w:pPr>
        <w:pStyle w:val="af1"/>
        <w:spacing w:line="252" w:lineRule="auto"/>
        <w:ind w:left="117" w:right="114"/>
      </w:pPr>
      <w:r>
        <w:rPr>
          <w:color w:val="231F20"/>
          <w:w w:val="115"/>
        </w:rPr>
        <w:t>1) от совместных действий с учителем обучающиеся перехо-</w:t>
      </w:r>
      <w:r>
        <w:rPr>
          <w:color w:val="231F20"/>
          <w:spacing w:val="1"/>
          <w:w w:val="115"/>
        </w:rPr>
        <w:t xml:space="preserve"> </w:t>
      </w:r>
      <w:r>
        <w:rPr>
          <w:color w:val="231F20"/>
          <w:w w:val="115"/>
        </w:rPr>
        <w:t>дят к самостоятельным аналитическим оценкам; 2) выполняю-</w:t>
      </w:r>
      <w:r>
        <w:rPr>
          <w:color w:val="231F20"/>
          <w:spacing w:val="1"/>
          <w:w w:val="115"/>
        </w:rPr>
        <w:t xml:space="preserve"> </w:t>
      </w:r>
      <w:r>
        <w:rPr>
          <w:color w:val="231F20"/>
          <w:w w:val="115"/>
        </w:rPr>
        <w:t>щий задание осваивает два вида контроля — результата и про-</w:t>
      </w:r>
      <w:r>
        <w:rPr>
          <w:color w:val="231F20"/>
          <w:spacing w:val="1"/>
          <w:w w:val="115"/>
        </w:rPr>
        <w:t xml:space="preserve"> </w:t>
      </w:r>
      <w:r>
        <w:rPr>
          <w:color w:val="231F20"/>
          <w:w w:val="115"/>
        </w:rPr>
        <w:t>цесса деятельности; 3) развивается способность корректировать</w:t>
      </w:r>
      <w:r>
        <w:rPr>
          <w:color w:val="231F20"/>
          <w:spacing w:val="-55"/>
          <w:w w:val="115"/>
        </w:rPr>
        <w:t xml:space="preserve"> </w:t>
      </w:r>
      <w:r>
        <w:rPr>
          <w:color w:val="231F20"/>
          <w:w w:val="115"/>
        </w:rPr>
        <w:t>процесс выполнения задания, а также предвидеть возможные</w:t>
      </w:r>
      <w:r>
        <w:rPr>
          <w:color w:val="231F20"/>
          <w:spacing w:val="1"/>
          <w:w w:val="115"/>
        </w:rPr>
        <w:t xml:space="preserve"> </w:t>
      </w:r>
      <w:r>
        <w:rPr>
          <w:color w:val="231F20"/>
          <w:w w:val="115"/>
        </w:rPr>
        <w:t>трудности и ошибки. При этом возможно реализовать автома-</w:t>
      </w:r>
      <w:r>
        <w:rPr>
          <w:color w:val="231F20"/>
          <w:spacing w:val="1"/>
          <w:w w:val="115"/>
        </w:rPr>
        <w:t xml:space="preserve"> </w:t>
      </w:r>
      <w:r>
        <w:rPr>
          <w:color w:val="231F20"/>
          <w:w w:val="115"/>
        </w:rPr>
        <w:t>тизацию</w:t>
      </w:r>
      <w:r>
        <w:rPr>
          <w:color w:val="231F20"/>
          <w:spacing w:val="23"/>
          <w:w w:val="115"/>
        </w:rPr>
        <w:t xml:space="preserve"> </w:t>
      </w:r>
      <w:r>
        <w:rPr>
          <w:color w:val="231F20"/>
          <w:w w:val="115"/>
        </w:rPr>
        <w:t xml:space="preserve">контроля </w:t>
      </w:r>
      <w:r>
        <w:rPr>
          <w:color w:val="231F20"/>
          <w:spacing w:val="22"/>
          <w:w w:val="115"/>
        </w:rPr>
        <w:t xml:space="preserve"> </w:t>
      </w:r>
      <w:r>
        <w:rPr>
          <w:color w:val="231F20"/>
          <w:w w:val="115"/>
        </w:rPr>
        <w:t xml:space="preserve">с </w:t>
      </w:r>
      <w:r>
        <w:rPr>
          <w:color w:val="231F20"/>
          <w:spacing w:val="23"/>
          <w:w w:val="115"/>
        </w:rPr>
        <w:t xml:space="preserve"> </w:t>
      </w:r>
      <w:r>
        <w:rPr>
          <w:color w:val="231F20"/>
          <w:w w:val="115"/>
        </w:rPr>
        <w:t xml:space="preserve">диагностикой </w:t>
      </w:r>
      <w:r>
        <w:rPr>
          <w:color w:val="231F20"/>
          <w:spacing w:val="23"/>
          <w:w w:val="115"/>
        </w:rPr>
        <w:t xml:space="preserve"> </w:t>
      </w:r>
      <w:r>
        <w:rPr>
          <w:color w:val="231F20"/>
          <w:w w:val="115"/>
        </w:rPr>
        <w:t xml:space="preserve">ошибок </w:t>
      </w:r>
      <w:r>
        <w:rPr>
          <w:color w:val="231F20"/>
          <w:spacing w:val="23"/>
          <w:w w:val="115"/>
        </w:rPr>
        <w:t xml:space="preserve"> </w:t>
      </w:r>
      <w:r>
        <w:rPr>
          <w:color w:val="231F20"/>
          <w:w w:val="115"/>
        </w:rPr>
        <w:t xml:space="preserve">обучающегося </w:t>
      </w:r>
      <w:r>
        <w:rPr>
          <w:color w:val="231F20"/>
          <w:spacing w:val="23"/>
          <w:w w:val="115"/>
        </w:rPr>
        <w:t xml:space="preserve"> </w:t>
      </w:r>
      <w:r>
        <w:rPr>
          <w:color w:val="231F20"/>
          <w:w w:val="115"/>
        </w:rPr>
        <w:t>и</w:t>
      </w:r>
      <w:r>
        <w:rPr>
          <w:color w:val="231F20"/>
          <w:spacing w:val="-56"/>
          <w:w w:val="115"/>
        </w:rPr>
        <w:t xml:space="preserve"> </w:t>
      </w:r>
      <w:r>
        <w:rPr>
          <w:color w:val="231F20"/>
          <w:w w:val="115"/>
        </w:rPr>
        <w:t>с соответствующей методической поддержкой исправления са-</w:t>
      </w:r>
      <w:r>
        <w:rPr>
          <w:color w:val="231F20"/>
          <w:spacing w:val="1"/>
          <w:w w:val="115"/>
        </w:rPr>
        <w:t xml:space="preserve"> </w:t>
      </w:r>
      <w:r>
        <w:rPr>
          <w:color w:val="231F20"/>
          <w:w w:val="115"/>
        </w:rPr>
        <w:t>мим</w:t>
      </w:r>
      <w:r>
        <w:rPr>
          <w:color w:val="231F20"/>
          <w:spacing w:val="15"/>
          <w:w w:val="115"/>
        </w:rPr>
        <w:t xml:space="preserve"> </w:t>
      </w:r>
      <w:r>
        <w:rPr>
          <w:color w:val="231F20"/>
          <w:w w:val="115"/>
        </w:rPr>
        <w:t>обучающимся</w:t>
      </w:r>
      <w:r>
        <w:rPr>
          <w:color w:val="231F20"/>
          <w:spacing w:val="16"/>
          <w:w w:val="115"/>
        </w:rPr>
        <w:t xml:space="preserve"> </w:t>
      </w:r>
      <w:r>
        <w:rPr>
          <w:color w:val="231F20"/>
          <w:w w:val="115"/>
        </w:rPr>
        <w:t>своих</w:t>
      </w:r>
      <w:r>
        <w:rPr>
          <w:color w:val="231F20"/>
          <w:spacing w:val="15"/>
          <w:w w:val="115"/>
        </w:rPr>
        <w:t xml:space="preserve"> </w:t>
      </w:r>
      <w:r>
        <w:rPr>
          <w:color w:val="231F20"/>
          <w:w w:val="115"/>
        </w:rPr>
        <w:t>ошибок.</w:t>
      </w:r>
    </w:p>
    <w:p w:rsidR="008052C0" w:rsidRDefault="008052C0" w:rsidP="008052C0">
      <w:pPr>
        <w:pStyle w:val="af1"/>
        <w:spacing w:line="252" w:lineRule="auto"/>
        <w:ind w:left="117" w:right="114"/>
      </w:pPr>
      <w:r>
        <w:rPr>
          <w:color w:val="231F20"/>
          <w:w w:val="115"/>
        </w:rPr>
        <w:t>Как   показывают   психолого-педагогические   исследования,</w:t>
      </w:r>
      <w:r>
        <w:rPr>
          <w:color w:val="231F20"/>
          <w:spacing w:val="-55"/>
          <w:w w:val="115"/>
        </w:rPr>
        <w:t xml:space="preserve"> </w:t>
      </w:r>
      <w:r>
        <w:rPr>
          <w:color w:val="231F20"/>
          <w:w w:val="115"/>
        </w:rPr>
        <w:t>а также опыт педагогической работы, такая технология обуче-</w:t>
      </w:r>
      <w:r>
        <w:rPr>
          <w:color w:val="231F20"/>
          <w:spacing w:val="1"/>
          <w:w w:val="115"/>
        </w:rPr>
        <w:t xml:space="preserve"> </w:t>
      </w:r>
      <w:r>
        <w:rPr>
          <w:color w:val="231F20"/>
          <w:w w:val="115"/>
        </w:rPr>
        <w:t>ния в рамках совместно-распределительной деятельности (тер-</w:t>
      </w:r>
      <w:r>
        <w:rPr>
          <w:color w:val="231F20"/>
          <w:spacing w:val="1"/>
          <w:w w:val="115"/>
        </w:rPr>
        <w:t xml:space="preserve"> </w:t>
      </w:r>
      <w:r>
        <w:rPr>
          <w:color w:val="231F20"/>
          <w:w w:val="115"/>
        </w:rPr>
        <w:t>мин Д. Б. Эльконина) развивает способность детей работать не</w:t>
      </w:r>
      <w:r>
        <w:rPr>
          <w:color w:val="231F20"/>
          <w:spacing w:val="1"/>
          <w:w w:val="115"/>
        </w:rPr>
        <w:t xml:space="preserve"> </w:t>
      </w:r>
      <w:r>
        <w:rPr>
          <w:color w:val="231F20"/>
          <w:w w:val="115"/>
        </w:rPr>
        <w:t>только в типовых учебных ситуациях, но и в новых нестандарт-</w:t>
      </w:r>
      <w:r>
        <w:rPr>
          <w:color w:val="231F20"/>
          <w:spacing w:val="1"/>
          <w:w w:val="115"/>
        </w:rPr>
        <w:t xml:space="preserve"> </w:t>
      </w:r>
      <w:r>
        <w:rPr>
          <w:color w:val="231F20"/>
          <w:w w:val="115"/>
        </w:rPr>
        <w:t>ных ситуациях. С этой точки зрения педагогический работник</w:t>
      </w:r>
      <w:r>
        <w:rPr>
          <w:color w:val="231F20"/>
          <w:spacing w:val="1"/>
          <w:w w:val="115"/>
        </w:rPr>
        <w:t xml:space="preserve"> </w:t>
      </w:r>
      <w:r>
        <w:rPr>
          <w:color w:val="231F20"/>
          <w:w w:val="115"/>
        </w:rPr>
        <w:t>сам должен хорошо знать, какие учебные операции наполняют</w:t>
      </w:r>
      <w:r>
        <w:rPr>
          <w:color w:val="231F20"/>
          <w:spacing w:val="1"/>
          <w:w w:val="115"/>
        </w:rPr>
        <w:t xml:space="preserve"> </w:t>
      </w:r>
      <w:r>
        <w:rPr>
          <w:color w:val="231F20"/>
          <w:w w:val="115"/>
        </w:rPr>
        <w:t>то</w:t>
      </w:r>
      <w:r>
        <w:rPr>
          <w:color w:val="231F20"/>
          <w:spacing w:val="14"/>
          <w:w w:val="115"/>
        </w:rPr>
        <w:t xml:space="preserve"> </w:t>
      </w:r>
      <w:r>
        <w:rPr>
          <w:color w:val="231F20"/>
          <w:w w:val="115"/>
        </w:rPr>
        <w:t>или</w:t>
      </w:r>
      <w:r>
        <w:rPr>
          <w:color w:val="231F20"/>
          <w:spacing w:val="15"/>
          <w:w w:val="115"/>
        </w:rPr>
        <w:t xml:space="preserve"> </w:t>
      </w:r>
      <w:r>
        <w:rPr>
          <w:color w:val="231F20"/>
          <w:w w:val="115"/>
        </w:rPr>
        <w:t>иное</w:t>
      </w:r>
      <w:r>
        <w:rPr>
          <w:color w:val="231F20"/>
          <w:spacing w:val="15"/>
          <w:w w:val="115"/>
        </w:rPr>
        <w:t xml:space="preserve"> </w:t>
      </w:r>
      <w:r>
        <w:rPr>
          <w:color w:val="231F20"/>
          <w:w w:val="115"/>
        </w:rPr>
        <w:t>учебное</w:t>
      </w:r>
      <w:r>
        <w:rPr>
          <w:color w:val="231F20"/>
          <w:spacing w:val="15"/>
          <w:w w:val="115"/>
        </w:rPr>
        <w:t xml:space="preserve"> </w:t>
      </w:r>
      <w:r>
        <w:rPr>
          <w:color w:val="231F20"/>
          <w:w w:val="115"/>
        </w:rPr>
        <w:t>действие.</w:t>
      </w:r>
    </w:p>
    <w:p w:rsidR="008052C0" w:rsidRDefault="008052C0" w:rsidP="008052C0">
      <w:pPr>
        <w:pStyle w:val="af1"/>
        <w:spacing w:line="252" w:lineRule="auto"/>
        <w:ind w:left="117" w:right="115"/>
      </w:pPr>
      <w:r>
        <w:rPr>
          <w:color w:val="231F20"/>
          <w:w w:val="120"/>
        </w:rPr>
        <w:t xml:space="preserve">Например, </w:t>
      </w:r>
      <w:r>
        <w:rPr>
          <w:i/>
          <w:color w:val="231F20"/>
          <w:w w:val="120"/>
        </w:rPr>
        <w:t xml:space="preserve">сравнение </w:t>
      </w:r>
      <w:r>
        <w:rPr>
          <w:color w:val="231F20"/>
          <w:w w:val="120"/>
        </w:rPr>
        <w:t>как универсальное учебное действие</w:t>
      </w:r>
      <w:r>
        <w:rPr>
          <w:color w:val="231F20"/>
          <w:spacing w:val="1"/>
          <w:w w:val="120"/>
        </w:rPr>
        <w:t xml:space="preserve"> </w:t>
      </w:r>
      <w:r>
        <w:rPr>
          <w:color w:val="231F20"/>
          <w:w w:val="120"/>
        </w:rPr>
        <w:t>состоит из следующих операций: нахождение различий срав-</w:t>
      </w:r>
      <w:r>
        <w:rPr>
          <w:color w:val="231F20"/>
          <w:spacing w:val="-57"/>
          <w:w w:val="120"/>
        </w:rPr>
        <w:t xml:space="preserve"> </w:t>
      </w:r>
      <w:r>
        <w:rPr>
          <w:color w:val="231F20"/>
          <w:w w:val="115"/>
        </w:rPr>
        <w:t>ниваемых предметов (объектов, явлений); определение их сход-</w:t>
      </w:r>
      <w:r>
        <w:rPr>
          <w:color w:val="231F20"/>
          <w:spacing w:val="-55"/>
          <w:w w:val="115"/>
        </w:rPr>
        <w:t xml:space="preserve"> </w:t>
      </w:r>
      <w:r>
        <w:rPr>
          <w:color w:val="231F20"/>
          <w:w w:val="120"/>
        </w:rPr>
        <w:t>ства, тождества, похожести; определение индивидуальности,</w:t>
      </w:r>
      <w:r>
        <w:rPr>
          <w:color w:val="231F20"/>
          <w:spacing w:val="1"/>
          <w:w w:val="120"/>
        </w:rPr>
        <w:t xml:space="preserve"> </w:t>
      </w:r>
      <w:r>
        <w:rPr>
          <w:color w:val="231F20"/>
          <w:w w:val="120"/>
        </w:rPr>
        <w:t>специфических</w:t>
      </w:r>
      <w:r>
        <w:rPr>
          <w:color w:val="231F20"/>
          <w:spacing w:val="-8"/>
          <w:w w:val="120"/>
        </w:rPr>
        <w:t xml:space="preserve"> </w:t>
      </w:r>
      <w:r>
        <w:rPr>
          <w:color w:val="231F20"/>
          <w:w w:val="120"/>
        </w:rPr>
        <w:t>черт</w:t>
      </w:r>
      <w:r>
        <w:rPr>
          <w:color w:val="231F20"/>
          <w:spacing w:val="-7"/>
          <w:w w:val="120"/>
        </w:rPr>
        <w:t xml:space="preserve"> </w:t>
      </w:r>
      <w:r>
        <w:rPr>
          <w:color w:val="231F20"/>
          <w:w w:val="120"/>
        </w:rPr>
        <w:t>объекта.</w:t>
      </w:r>
      <w:r>
        <w:rPr>
          <w:color w:val="231F20"/>
          <w:spacing w:val="-7"/>
          <w:w w:val="120"/>
        </w:rPr>
        <w:t xml:space="preserve"> </w:t>
      </w:r>
      <w:r>
        <w:rPr>
          <w:color w:val="231F20"/>
          <w:w w:val="120"/>
        </w:rPr>
        <w:t>Для</w:t>
      </w:r>
      <w:r>
        <w:rPr>
          <w:color w:val="231F20"/>
          <w:spacing w:val="-7"/>
          <w:w w:val="120"/>
        </w:rPr>
        <w:t xml:space="preserve"> </w:t>
      </w:r>
      <w:r>
        <w:rPr>
          <w:color w:val="231F20"/>
          <w:w w:val="120"/>
        </w:rPr>
        <w:t>повышения</w:t>
      </w:r>
      <w:r>
        <w:rPr>
          <w:color w:val="231F20"/>
          <w:spacing w:val="-7"/>
          <w:w w:val="120"/>
        </w:rPr>
        <w:t xml:space="preserve"> </w:t>
      </w:r>
      <w:r>
        <w:rPr>
          <w:color w:val="231F20"/>
          <w:w w:val="120"/>
        </w:rPr>
        <w:t>мотивации</w:t>
      </w:r>
      <w:r>
        <w:rPr>
          <w:color w:val="231F20"/>
          <w:spacing w:val="-7"/>
          <w:w w:val="120"/>
        </w:rPr>
        <w:t xml:space="preserve"> </w:t>
      </w:r>
      <w:r>
        <w:rPr>
          <w:color w:val="231F20"/>
          <w:w w:val="120"/>
        </w:rPr>
        <w:t>обу-</w:t>
      </w:r>
      <w:r>
        <w:rPr>
          <w:color w:val="231F20"/>
          <w:spacing w:val="-58"/>
          <w:w w:val="120"/>
        </w:rPr>
        <w:t xml:space="preserve"> </w:t>
      </w:r>
      <w:r>
        <w:rPr>
          <w:color w:val="231F20"/>
          <w:w w:val="115"/>
        </w:rPr>
        <w:t>чения можно предложить обучающемуся новый вид деятельно-</w:t>
      </w:r>
      <w:r>
        <w:rPr>
          <w:color w:val="231F20"/>
          <w:spacing w:val="1"/>
          <w:w w:val="115"/>
        </w:rPr>
        <w:t xml:space="preserve"> </w:t>
      </w:r>
      <w:r>
        <w:rPr>
          <w:color w:val="231F20"/>
          <w:w w:val="120"/>
        </w:rPr>
        <w:t>сти (возможный только в условиях экранного представления</w:t>
      </w:r>
      <w:r>
        <w:rPr>
          <w:color w:val="231F20"/>
          <w:spacing w:val="1"/>
          <w:w w:val="120"/>
        </w:rPr>
        <w:t xml:space="preserve"> </w:t>
      </w:r>
      <w:r>
        <w:rPr>
          <w:color w:val="231F20"/>
          <w:w w:val="120"/>
        </w:rPr>
        <w:t>объектов, явлений) — выбирать (из информационного банка)</w:t>
      </w:r>
      <w:r>
        <w:rPr>
          <w:color w:val="231F20"/>
          <w:spacing w:val="-57"/>
          <w:w w:val="120"/>
        </w:rPr>
        <w:t xml:space="preserve"> </w:t>
      </w:r>
      <w:r>
        <w:rPr>
          <w:color w:val="231F20"/>
          <w:w w:val="115"/>
        </w:rPr>
        <w:t>экранные (виртуальные) модели изучаемых предметов (объек-</w:t>
      </w:r>
      <w:r>
        <w:rPr>
          <w:color w:val="231F20"/>
          <w:spacing w:val="1"/>
          <w:w w:val="115"/>
        </w:rPr>
        <w:t xml:space="preserve"> </w:t>
      </w:r>
      <w:r>
        <w:rPr>
          <w:color w:val="231F20"/>
          <w:w w:val="120"/>
        </w:rPr>
        <w:t>тов,</w:t>
      </w:r>
      <w:r>
        <w:rPr>
          <w:color w:val="231F20"/>
          <w:spacing w:val="-8"/>
          <w:w w:val="120"/>
        </w:rPr>
        <w:t xml:space="preserve"> </w:t>
      </w:r>
      <w:r>
        <w:rPr>
          <w:color w:val="231F20"/>
          <w:w w:val="120"/>
        </w:rPr>
        <w:t>явлений)</w:t>
      </w:r>
      <w:r>
        <w:rPr>
          <w:color w:val="231F20"/>
          <w:spacing w:val="-8"/>
          <w:w w:val="120"/>
        </w:rPr>
        <w:t xml:space="preserve"> </w:t>
      </w:r>
      <w:r>
        <w:rPr>
          <w:color w:val="231F20"/>
          <w:w w:val="120"/>
        </w:rPr>
        <w:t>и</w:t>
      </w:r>
      <w:r>
        <w:rPr>
          <w:color w:val="231F20"/>
          <w:spacing w:val="-7"/>
          <w:w w:val="120"/>
        </w:rPr>
        <w:t xml:space="preserve"> </w:t>
      </w:r>
      <w:r>
        <w:rPr>
          <w:color w:val="231F20"/>
          <w:w w:val="120"/>
        </w:rPr>
        <w:t>видоизменять</w:t>
      </w:r>
      <w:r>
        <w:rPr>
          <w:color w:val="231F20"/>
          <w:spacing w:val="-8"/>
          <w:w w:val="120"/>
        </w:rPr>
        <w:t xml:space="preserve"> </w:t>
      </w:r>
      <w:r>
        <w:rPr>
          <w:color w:val="231F20"/>
          <w:w w:val="120"/>
        </w:rPr>
        <w:t>их</w:t>
      </w:r>
      <w:r>
        <w:rPr>
          <w:color w:val="231F20"/>
          <w:spacing w:val="-7"/>
          <w:w w:val="120"/>
        </w:rPr>
        <w:t xml:space="preserve"> </w:t>
      </w:r>
      <w:r>
        <w:rPr>
          <w:color w:val="231F20"/>
          <w:w w:val="120"/>
        </w:rPr>
        <w:t>таким</w:t>
      </w:r>
      <w:r>
        <w:rPr>
          <w:color w:val="231F20"/>
          <w:spacing w:val="-8"/>
          <w:w w:val="120"/>
        </w:rPr>
        <w:t xml:space="preserve"> </w:t>
      </w:r>
      <w:r>
        <w:rPr>
          <w:color w:val="231F20"/>
          <w:w w:val="120"/>
        </w:rPr>
        <w:t>образом,</w:t>
      </w:r>
      <w:r>
        <w:rPr>
          <w:color w:val="231F20"/>
          <w:spacing w:val="-8"/>
          <w:w w:val="120"/>
        </w:rPr>
        <w:t xml:space="preserve"> </w:t>
      </w:r>
      <w:r>
        <w:rPr>
          <w:color w:val="231F20"/>
          <w:w w:val="120"/>
        </w:rPr>
        <w:t>чтобы</w:t>
      </w:r>
      <w:r>
        <w:rPr>
          <w:color w:val="231F20"/>
          <w:spacing w:val="-7"/>
          <w:w w:val="120"/>
        </w:rPr>
        <w:t xml:space="preserve"> </w:t>
      </w:r>
      <w:r>
        <w:rPr>
          <w:color w:val="231F20"/>
          <w:w w:val="120"/>
        </w:rPr>
        <w:t>приве-</w:t>
      </w:r>
      <w:r>
        <w:rPr>
          <w:color w:val="231F20"/>
          <w:spacing w:val="-58"/>
          <w:w w:val="120"/>
        </w:rPr>
        <w:t xml:space="preserve"> </w:t>
      </w:r>
      <w:r>
        <w:rPr>
          <w:color w:val="231F20"/>
          <w:w w:val="120"/>
        </w:rPr>
        <w:t>сти</w:t>
      </w:r>
      <w:r>
        <w:rPr>
          <w:color w:val="231F20"/>
          <w:spacing w:val="9"/>
          <w:w w:val="120"/>
        </w:rPr>
        <w:t xml:space="preserve"> </w:t>
      </w:r>
      <w:r>
        <w:rPr>
          <w:color w:val="231F20"/>
          <w:w w:val="120"/>
        </w:rPr>
        <w:t>их</w:t>
      </w:r>
      <w:r>
        <w:rPr>
          <w:color w:val="231F20"/>
          <w:spacing w:val="9"/>
          <w:w w:val="120"/>
        </w:rPr>
        <w:t xml:space="preserve"> </w:t>
      </w:r>
      <w:r>
        <w:rPr>
          <w:color w:val="231F20"/>
          <w:w w:val="120"/>
        </w:rPr>
        <w:t>к</w:t>
      </w:r>
      <w:r>
        <w:rPr>
          <w:color w:val="231F20"/>
          <w:spacing w:val="9"/>
          <w:w w:val="120"/>
        </w:rPr>
        <w:t xml:space="preserve"> </w:t>
      </w:r>
      <w:r>
        <w:rPr>
          <w:color w:val="231F20"/>
          <w:w w:val="120"/>
        </w:rPr>
        <w:t>сходству</w:t>
      </w:r>
      <w:r>
        <w:rPr>
          <w:color w:val="231F20"/>
          <w:spacing w:val="9"/>
          <w:w w:val="120"/>
        </w:rPr>
        <w:t xml:space="preserve"> </w:t>
      </w:r>
      <w:r>
        <w:rPr>
          <w:color w:val="231F20"/>
          <w:w w:val="120"/>
        </w:rPr>
        <w:t>или</w:t>
      </w:r>
      <w:r>
        <w:rPr>
          <w:color w:val="231F20"/>
          <w:spacing w:val="10"/>
          <w:w w:val="120"/>
        </w:rPr>
        <w:t xml:space="preserve"> </w:t>
      </w:r>
      <w:r>
        <w:rPr>
          <w:color w:val="231F20"/>
          <w:w w:val="120"/>
        </w:rPr>
        <w:t>похожести</w:t>
      </w:r>
      <w:r>
        <w:rPr>
          <w:color w:val="231F20"/>
          <w:spacing w:val="9"/>
          <w:w w:val="120"/>
        </w:rPr>
        <w:t xml:space="preserve"> </w:t>
      </w:r>
      <w:r>
        <w:rPr>
          <w:color w:val="231F20"/>
          <w:w w:val="120"/>
        </w:rPr>
        <w:t>с</w:t>
      </w:r>
      <w:r>
        <w:rPr>
          <w:color w:val="231F20"/>
          <w:spacing w:val="9"/>
          <w:w w:val="120"/>
        </w:rPr>
        <w:t xml:space="preserve"> </w:t>
      </w:r>
      <w:r>
        <w:rPr>
          <w:color w:val="231F20"/>
          <w:w w:val="120"/>
        </w:rPr>
        <w:t>другими.</w:t>
      </w:r>
    </w:p>
    <w:p w:rsidR="008052C0" w:rsidRDefault="008052C0" w:rsidP="008052C0">
      <w:pPr>
        <w:pStyle w:val="af1"/>
        <w:spacing w:line="252" w:lineRule="auto"/>
        <w:ind w:left="117" w:right="115"/>
      </w:pPr>
      <w:r>
        <w:rPr>
          <w:i/>
          <w:color w:val="231F20"/>
          <w:w w:val="115"/>
        </w:rPr>
        <w:t xml:space="preserve">Классификация </w:t>
      </w:r>
      <w:r>
        <w:rPr>
          <w:color w:val="231F20"/>
          <w:w w:val="115"/>
        </w:rPr>
        <w:t>как универсальное учебное действие вклю-</w:t>
      </w:r>
      <w:r>
        <w:rPr>
          <w:color w:val="231F20"/>
          <w:spacing w:val="1"/>
          <w:w w:val="115"/>
        </w:rPr>
        <w:t xml:space="preserve"> </w:t>
      </w:r>
      <w:r>
        <w:rPr>
          <w:color w:val="231F20"/>
          <w:w w:val="115"/>
        </w:rPr>
        <w:t>чает: анализ свойств объектов, которые подлежат классифика-</w:t>
      </w:r>
      <w:r>
        <w:rPr>
          <w:color w:val="231F20"/>
          <w:spacing w:val="1"/>
          <w:w w:val="115"/>
        </w:rPr>
        <w:t xml:space="preserve"> </w:t>
      </w:r>
      <w:r>
        <w:rPr>
          <w:color w:val="231F20"/>
          <w:w w:val="115"/>
        </w:rPr>
        <w:t>ции; сравнение выделенных свойств с целью их дифференциа-</w:t>
      </w:r>
      <w:r>
        <w:rPr>
          <w:color w:val="231F20"/>
          <w:spacing w:val="1"/>
          <w:w w:val="115"/>
        </w:rPr>
        <w:t xml:space="preserve"> </w:t>
      </w:r>
      <w:r>
        <w:rPr>
          <w:color w:val="231F20"/>
          <w:w w:val="115"/>
        </w:rPr>
        <w:t>ции</w:t>
      </w:r>
      <w:r>
        <w:rPr>
          <w:color w:val="231F20"/>
          <w:spacing w:val="42"/>
          <w:w w:val="115"/>
        </w:rPr>
        <w:t xml:space="preserve"> </w:t>
      </w:r>
      <w:r>
        <w:rPr>
          <w:color w:val="231F20"/>
          <w:w w:val="115"/>
        </w:rPr>
        <w:t>на</w:t>
      </w:r>
      <w:r>
        <w:rPr>
          <w:color w:val="231F20"/>
          <w:spacing w:val="42"/>
          <w:w w:val="115"/>
        </w:rPr>
        <w:t xml:space="preserve"> </w:t>
      </w:r>
      <w:r>
        <w:rPr>
          <w:color w:val="231F20"/>
          <w:w w:val="115"/>
        </w:rPr>
        <w:t>внешние</w:t>
      </w:r>
      <w:r>
        <w:rPr>
          <w:color w:val="231F20"/>
          <w:spacing w:val="42"/>
          <w:w w:val="115"/>
        </w:rPr>
        <w:t xml:space="preserve"> </w:t>
      </w:r>
      <w:r>
        <w:rPr>
          <w:color w:val="231F20"/>
          <w:w w:val="115"/>
        </w:rPr>
        <w:t>(несущественные)</w:t>
      </w:r>
      <w:r>
        <w:rPr>
          <w:color w:val="231F20"/>
          <w:spacing w:val="42"/>
          <w:w w:val="115"/>
        </w:rPr>
        <w:t xml:space="preserve"> </w:t>
      </w:r>
      <w:r>
        <w:rPr>
          <w:color w:val="231F20"/>
          <w:w w:val="115"/>
        </w:rPr>
        <w:t>и</w:t>
      </w:r>
      <w:r>
        <w:rPr>
          <w:color w:val="231F20"/>
          <w:spacing w:val="42"/>
          <w:w w:val="115"/>
        </w:rPr>
        <w:t xml:space="preserve"> </w:t>
      </w:r>
      <w:r>
        <w:rPr>
          <w:color w:val="231F20"/>
          <w:w w:val="115"/>
        </w:rPr>
        <w:t>главные</w:t>
      </w:r>
      <w:r>
        <w:rPr>
          <w:color w:val="231F20"/>
          <w:spacing w:val="42"/>
          <w:w w:val="115"/>
        </w:rPr>
        <w:t xml:space="preserve"> </w:t>
      </w:r>
      <w:r>
        <w:rPr>
          <w:color w:val="231F20"/>
          <w:w w:val="115"/>
        </w:rPr>
        <w:t>(существенные)</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117" w:right="114" w:firstLine="0"/>
      </w:pPr>
      <w:r>
        <w:rPr>
          <w:color w:val="231F20"/>
          <w:w w:val="120"/>
        </w:rPr>
        <w:lastRenderedPageBreak/>
        <w:t>свойства; выделение общих главных (существенных) призна-</w:t>
      </w:r>
      <w:r>
        <w:rPr>
          <w:color w:val="231F20"/>
          <w:spacing w:val="-57"/>
          <w:w w:val="120"/>
        </w:rPr>
        <w:t xml:space="preserve"> </w:t>
      </w:r>
      <w:r>
        <w:rPr>
          <w:color w:val="231F20"/>
          <w:w w:val="120"/>
        </w:rPr>
        <w:t>ков</w:t>
      </w:r>
      <w:r>
        <w:rPr>
          <w:color w:val="231F20"/>
          <w:spacing w:val="-7"/>
          <w:w w:val="120"/>
        </w:rPr>
        <w:t xml:space="preserve"> </w:t>
      </w:r>
      <w:r>
        <w:rPr>
          <w:color w:val="231F20"/>
          <w:w w:val="120"/>
        </w:rPr>
        <w:t>всех</w:t>
      </w:r>
      <w:r>
        <w:rPr>
          <w:color w:val="231F20"/>
          <w:spacing w:val="-7"/>
          <w:w w:val="120"/>
        </w:rPr>
        <w:t xml:space="preserve"> </w:t>
      </w:r>
      <w:r>
        <w:rPr>
          <w:color w:val="231F20"/>
          <w:w w:val="120"/>
        </w:rPr>
        <w:t>имеющихся</w:t>
      </w:r>
      <w:r>
        <w:rPr>
          <w:color w:val="231F20"/>
          <w:spacing w:val="-7"/>
          <w:w w:val="120"/>
        </w:rPr>
        <w:t xml:space="preserve"> </w:t>
      </w:r>
      <w:r>
        <w:rPr>
          <w:color w:val="231F20"/>
          <w:w w:val="120"/>
        </w:rPr>
        <w:t>объектов;</w:t>
      </w:r>
      <w:r>
        <w:rPr>
          <w:color w:val="231F20"/>
          <w:spacing w:val="-7"/>
          <w:w w:val="120"/>
        </w:rPr>
        <w:t xml:space="preserve"> </w:t>
      </w:r>
      <w:r>
        <w:rPr>
          <w:color w:val="231F20"/>
          <w:w w:val="120"/>
        </w:rPr>
        <w:t>разбиение</w:t>
      </w:r>
      <w:r>
        <w:rPr>
          <w:color w:val="231F20"/>
          <w:spacing w:val="-7"/>
          <w:w w:val="120"/>
        </w:rPr>
        <w:t xml:space="preserve"> </w:t>
      </w:r>
      <w:r>
        <w:rPr>
          <w:color w:val="231F20"/>
          <w:w w:val="120"/>
        </w:rPr>
        <w:t>объектов</w:t>
      </w:r>
      <w:r>
        <w:rPr>
          <w:color w:val="231F20"/>
          <w:spacing w:val="-6"/>
          <w:w w:val="120"/>
        </w:rPr>
        <w:t xml:space="preserve"> </w:t>
      </w:r>
      <w:r>
        <w:rPr>
          <w:color w:val="231F20"/>
          <w:w w:val="120"/>
        </w:rPr>
        <w:t>на</w:t>
      </w:r>
      <w:r>
        <w:rPr>
          <w:color w:val="231F20"/>
          <w:spacing w:val="-7"/>
          <w:w w:val="120"/>
        </w:rPr>
        <w:t xml:space="preserve"> </w:t>
      </w:r>
      <w:r>
        <w:rPr>
          <w:color w:val="231F20"/>
          <w:w w:val="120"/>
        </w:rPr>
        <w:t>группы</w:t>
      </w:r>
      <w:r>
        <w:rPr>
          <w:color w:val="231F20"/>
          <w:spacing w:val="-58"/>
          <w:w w:val="120"/>
        </w:rPr>
        <w:t xml:space="preserve"> </w:t>
      </w:r>
      <w:r>
        <w:rPr>
          <w:color w:val="231F20"/>
          <w:w w:val="115"/>
        </w:rPr>
        <w:t>(типы) по общему главному (существенному) признаку. Обуча-</w:t>
      </w:r>
      <w:r>
        <w:rPr>
          <w:color w:val="231F20"/>
          <w:spacing w:val="1"/>
          <w:w w:val="115"/>
        </w:rPr>
        <w:t xml:space="preserve"> </w:t>
      </w:r>
      <w:r>
        <w:rPr>
          <w:color w:val="231F20"/>
          <w:w w:val="120"/>
        </w:rPr>
        <w:t>ющемуся</w:t>
      </w:r>
      <w:r>
        <w:rPr>
          <w:color w:val="231F20"/>
          <w:spacing w:val="-9"/>
          <w:w w:val="120"/>
        </w:rPr>
        <w:t xml:space="preserve"> </w:t>
      </w:r>
      <w:r>
        <w:rPr>
          <w:color w:val="231F20"/>
          <w:w w:val="120"/>
        </w:rPr>
        <w:t>можно</w:t>
      </w:r>
      <w:r>
        <w:rPr>
          <w:color w:val="231F20"/>
          <w:spacing w:val="-8"/>
          <w:w w:val="120"/>
        </w:rPr>
        <w:t xml:space="preserve"> </w:t>
      </w:r>
      <w:r>
        <w:rPr>
          <w:color w:val="231F20"/>
          <w:w w:val="120"/>
        </w:rPr>
        <w:t>предложить</w:t>
      </w:r>
      <w:r>
        <w:rPr>
          <w:color w:val="231F20"/>
          <w:spacing w:val="-9"/>
          <w:w w:val="120"/>
        </w:rPr>
        <w:t xml:space="preserve"> </w:t>
      </w:r>
      <w:r>
        <w:rPr>
          <w:color w:val="231F20"/>
          <w:w w:val="120"/>
        </w:rPr>
        <w:t>(в</w:t>
      </w:r>
      <w:r>
        <w:rPr>
          <w:color w:val="231F20"/>
          <w:spacing w:val="-8"/>
          <w:w w:val="120"/>
        </w:rPr>
        <w:t xml:space="preserve"> </w:t>
      </w:r>
      <w:r>
        <w:rPr>
          <w:color w:val="231F20"/>
          <w:w w:val="120"/>
        </w:rPr>
        <w:t>условиях</w:t>
      </w:r>
      <w:r>
        <w:rPr>
          <w:color w:val="231F20"/>
          <w:spacing w:val="-9"/>
          <w:w w:val="120"/>
        </w:rPr>
        <w:t xml:space="preserve"> </w:t>
      </w:r>
      <w:r>
        <w:rPr>
          <w:color w:val="231F20"/>
          <w:w w:val="120"/>
        </w:rPr>
        <w:t>экранного</w:t>
      </w:r>
      <w:r>
        <w:rPr>
          <w:color w:val="231F20"/>
          <w:spacing w:val="-8"/>
          <w:w w:val="120"/>
        </w:rPr>
        <w:t xml:space="preserve"> </w:t>
      </w:r>
      <w:r>
        <w:rPr>
          <w:color w:val="231F20"/>
          <w:w w:val="120"/>
        </w:rPr>
        <w:t>представ-</w:t>
      </w:r>
      <w:r>
        <w:rPr>
          <w:color w:val="231F20"/>
          <w:spacing w:val="-58"/>
          <w:w w:val="120"/>
        </w:rPr>
        <w:t xml:space="preserve"> </w:t>
      </w:r>
      <w:r>
        <w:rPr>
          <w:color w:val="231F20"/>
          <w:w w:val="115"/>
        </w:rPr>
        <w:t>ления моделей объектов) гораздо большее их количество, неже-</w:t>
      </w:r>
      <w:r>
        <w:rPr>
          <w:color w:val="231F20"/>
          <w:spacing w:val="-55"/>
          <w:w w:val="115"/>
        </w:rPr>
        <w:t xml:space="preserve"> </w:t>
      </w:r>
      <w:r>
        <w:rPr>
          <w:color w:val="231F20"/>
          <w:w w:val="115"/>
        </w:rPr>
        <w:t>ли в реальных условиях, для анализа свойств объектов, которые</w:t>
      </w:r>
      <w:r>
        <w:rPr>
          <w:color w:val="231F20"/>
          <w:spacing w:val="-55"/>
          <w:w w:val="115"/>
        </w:rPr>
        <w:t xml:space="preserve"> </w:t>
      </w:r>
      <w:r>
        <w:rPr>
          <w:color w:val="231F20"/>
          <w:w w:val="120"/>
        </w:rPr>
        <w:t>подлежат классификации (типизации), для сравнения выде-</w:t>
      </w:r>
      <w:r>
        <w:rPr>
          <w:color w:val="231F20"/>
          <w:spacing w:val="1"/>
          <w:w w:val="120"/>
        </w:rPr>
        <w:t xml:space="preserve"> </w:t>
      </w:r>
      <w:r>
        <w:rPr>
          <w:color w:val="231F20"/>
          <w:w w:val="120"/>
        </w:rPr>
        <w:t>ленных свойств экранных (виртуальных) моделей изучаемых</w:t>
      </w:r>
      <w:r>
        <w:rPr>
          <w:color w:val="231F20"/>
          <w:spacing w:val="1"/>
          <w:w w:val="120"/>
        </w:rPr>
        <w:t xml:space="preserve"> </w:t>
      </w:r>
      <w:r>
        <w:rPr>
          <w:color w:val="231F20"/>
          <w:w w:val="120"/>
        </w:rPr>
        <w:t>объектов с целью их дифференциации. При этом возможна</w:t>
      </w:r>
      <w:r>
        <w:rPr>
          <w:color w:val="231F20"/>
          <w:spacing w:val="1"/>
          <w:w w:val="120"/>
        </w:rPr>
        <w:t xml:space="preserve"> </w:t>
      </w:r>
      <w:r>
        <w:rPr>
          <w:color w:val="231F20"/>
          <w:w w:val="115"/>
        </w:rPr>
        <w:t>фиксация деятельности обучающегося в электронном формате</w:t>
      </w:r>
      <w:r>
        <w:rPr>
          <w:color w:val="231F20"/>
          <w:spacing w:val="1"/>
          <w:w w:val="115"/>
        </w:rPr>
        <w:t xml:space="preserve"> </w:t>
      </w:r>
      <w:r>
        <w:rPr>
          <w:color w:val="231F20"/>
          <w:w w:val="120"/>
        </w:rPr>
        <w:t>для</w:t>
      </w:r>
      <w:r>
        <w:rPr>
          <w:color w:val="231F20"/>
          <w:spacing w:val="8"/>
          <w:w w:val="120"/>
        </w:rPr>
        <w:t xml:space="preserve"> </w:t>
      </w:r>
      <w:r>
        <w:rPr>
          <w:color w:val="231F20"/>
          <w:w w:val="120"/>
        </w:rPr>
        <w:t>рассмотрения</w:t>
      </w:r>
      <w:r>
        <w:rPr>
          <w:color w:val="231F20"/>
          <w:spacing w:val="8"/>
          <w:w w:val="120"/>
        </w:rPr>
        <w:t xml:space="preserve"> </w:t>
      </w:r>
      <w:r>
        <w:rPr>
          <w:color w:val="231F20"/>
          <w:w w:val="120"/>
        </w:rPr>
        <w:t>педагогом</w:t>
      </w:r>
      <w:r>
        <w:rPr>
          <w:color w:val="231F20"/>
          <w:spacing w:val="8"/>
          <w:w w:val="120"/>
        </w:rPr>
        <w:t xml:space="preserve"> </w:t>
      </w:r>
      <w:r>
        <w:rPr>
          <w:color w:val="231F20"/>
          <w:w w:val="120"/>
        </w:rPr>
        <w:t>итогов</w:t>
      </w:r>
      <w:r>
        <w:rPr>
          <w:color w:val="231F20"/>
          <w:spacing w:val="8"/>
          <w:w w:val="120"/>
        </w:rPr>
        <w:t xml:space="preserve"> </w:t>
      </w:r>
      <w:r>
        <w:rPr>
          <w:color w:val="231F20"/>
          <w:w w:val="120"/>
        </w:rPr>
        <w:t>работы.</w:t>
      </w:r>
    </w:p>
    <w:p w:rsidR="008052C0" w:rsidRDefault="008052C0" w:rsidP="008052C0">
      <w:pPr>
        <w:pStyle w:val="af1"/>
        <w:spacing w:line="252" w:lineRule="auto"/>
        <w:ind w:left="117" w:right="114"/>
      </w:pPr>
      <w:r>
        <w:rPr>
          <w:i/>
          <w:color w:val="231F20"/>
          <w:w w:val="120"/>
        </w:rPr>
        <w:t xml:space="preserve">Обобщение </w:t>
      </w:r>
      <w:r>
        <w:rPr>
          <w:color w:val="231F20"/>
          <w:w w:val="120"/>
        </w:rPr>
        <w:t>как универсальное учебное действие включает</w:t>
      </w:r>
      <w:r>
        <w:rPr>
          <w:color w:val="231F20"/>
          <w:spacing w:val="1"/>
          <w:w w:val="120"/>
        </w:rPr>
        <w:t xml:space="preserve"> </w:t>
      </w:r>
      <w:r>
        <w:rPr>
          <w:color w:val="231F20"/>
          <w:w w:val="120"/>
        </w:rPr>
        <w:t>следующие операции: сравнение предметов (объектов, явле-</w:t>
      </w:r>
      <w:r>
        <w:rPr>
          <w:color w:val="231F20"/>
          <w:spacing w:val="1"/>
          <w:w w:val="120"/>
        </w:rPr>
        <w:t xml:space="preserve"> </w:t>
      </w:r>
      <w:r>
        <w:rPr>
          <w:color w:val="231F20"/>
          <w:w w:val="120"/>
        </w:rPr>
        <w:t>ний,</w:t>
      </w:r>
      <w:r>
        <w:rPr>
          <w:color w:val="231F20"/>
          <w:spacing w:val="-7"/>
          <w:w w:val="120"/>
        </w:rPr>
        <w:t xml:space="preserve"> </w:t>
      </w:r>
      <w:r>
        <w:rPr>
          <w:color w:val="231F20"/>
          <w:w w:val="120"/>
        </w:rPr>
        <w:t>понятий)</w:t>
      </w:r>
      <w:r>
        <w:rPr>
          <w:color w:val="231F20"/>
          <w:spacing w:val="-7"/>
          <w:w w:val="120"/>
        </w:rPr>
        <w:t xml:space="preserve"> </w:t>
      </w:r>
      <w:r>
        <w:rPr>
          <w:color w:val="231F20"/>
          <w:w w:val="120"/>
        </w:rPr>
        <w:t>и</w:t>
      </w:r>
      <w:r>
        <w:rPr>
          <w:color w:val="231F20"/>
          <w:spacing w:val="-6"/>
          <w:w w:val="120"/>
        </w:rPr>
        <w:t xml:space="preserve"> </w:t>
      </w:r>
      <w:r>
        <w:rPr>
          <w:color w:val="231F20"/>
          <w:w w:val="120"/>
        </w:rPr>
        <w:t>выделение</w:t>
      </w:r>
      <w:r>
        <w:rPr>
          <w:color w:val="231F20"/>
          <w:spacing w:val="-7"/>
          <w:w w:val="120"/>
        </w:rPr>
        <w:t xml:space="preserve"> </w:t>
      </w:r>
      <w:r>
        <w:rPr>
          <w:color w:val="231F20"/>
          <w:w w:val="120"/>
        </w:rPr>
        <w:t>их</w:t>
      </w:r>
      <w:r>
        <w:rPr>
          <w:color w:val="231F20"/>
          <w:spacing w:val="-7"/>
          <w:w w:val="120"/>
        </w:rPr>
        <w:t xml:space="preserve"> </w:t>
      </w:r>
      <w:r>
        <w:rPr>
          <w:color w:val="231F20"/>
          <w:w w:val="120"/>
        </w:rPr>
        <w:t>общих</w:t>
      </w:r>
      <w:r>
        <w:rPr>
          <w:color w:val="231F20"/>
          <w:spacing w:val="-6"/>
          <w:w w:val="120"/>
        </w:rPr>
        <w:t xml:space="preserve"> </w:t>
      </w:r>
      <w:r>
        <w:rPr>
          <w:color w:val="231F20"/>
          <w:w w:val="120"/>
        </w:rPr>
        <w:t>признаков;</w:t>
      </w:r>
      <w:r>
        <w:rPr>
          <w:color w:val="231F20"/>
          <w:spacing w:val="-7"/>
          <w:w w:val="120"/>
        </w:rPr>
        <w:t xml:space="preserve"> </w:t>
      </w:r>
      <w:r>
        <w:rPr>
          <w:color w:val="231F20"/>
          <w:w w:val="120"/>
        </w:rPr>
        <w:t>анализ</w:t>
      </w:r>
      <w:r>
        <w:rPr>
          <w:color w:val="231F20"/>
          <w:spacing w:val="-7"/>
          <w:w w:val="120"/>
        </w:rPr>
        <w:t xml:space="preserve"> </w:t>
      </w:r>
      <w:r>
        <w:rPr>
          <w:color w:val="231F20"/>
          <w:w w:val="120"/>
        </w:rPr>
        <w:t>выде-</w:t>
      </w:r>
      <w:r>
        <w:rPr>
          <w:color w:val="231F20"/>
          <w:spacing w:val="-57"/>
          <w:w w:val="120"/>
        </w:rPr>
        <w:t xml:space="preserve"> </w:t>
      </w:r>
      <w:r>
        <w:rPr>
          <w:color w:val="231F20"/>
          <w:w w:val="120"/>
        </w:rPr>
        <w:t>ленных</w:t>
      </w:r>
      <w:r>
        <w:rPr>
          <w:color w:val="231F20"/>
          <w:spacing w:val="-10"/>
          <w:w w:val="120"/>
        </w:rPr>
        <w:t xml:space="preserve"> </w:t>
      </w:r>
      <w:r>
        <w:rPr>
          <w:color w:val="231F20"/>
          <w:w w:val="120"/>
        </w:rPr>
        <w:t>признаков</w:t>
      </w:r>
      <w:r>
        <w:rPr>
          <w:color w:val="231F20"/>
          <w:spacing w:val="-10"/>
          <w:w w:val="120"/>
        </w:rPr>
        <w:t xml:space="preserve"> </w:t>
      </w:r>
      <w:r>
        <w:rPr>
          <w:color w:val="231F20"/>
          <w:w w:val="120"/>
        </w:rPr>
        <w:t>и</w:t>
      </w:r>
      <w:r>
        <w:rPr>
          <w:color w:val="231F20"/>
          <w:spacing w:val="-10"/>
          <w:w w:val="120"/>
        </w:rPr>
        <w:t xml:space="preserve"> </w:t>
      </w:r>
      <w:r>
        <w:rPr>
          <w:color w:val="231F20"/>
          <w:w w:val="120"/>
        </w:rPr>
        <w:t>определение</w:t>
      </w:r>
      <w:r>
        <w:rPr>
          <w:color w:val="231F20"/>
          <w:spacing w:val="-10"/>
          <w:w w:val="120"/>
        </w:rPr>
        <w:t xml:space="preserve"> </w:t>
      </w:r>
      <w:r>
        <w:rPr>
          <w:color w:val="231F20"/>
          <w:w w:val="120"/>
        </w:rPr>
        <w:t>наиболее</w:t>
      </w:r>
      <w:r>
        <w:rPr>
          <w:color w:val="231F20"/>
          <w:spacing w:val="-10"/>
          <w:w w:val="120"/>
        </w:rPr>
        <w:t xml:space="preserve"> </w:t>
      </w:r>
      <w:r>
        <w:rPr>
          <w:color w:val="231F20"/>
          <w:w w:val="120"/>
        </w:rPr>
        <w:t>устойчивых</w:t>
      </w:r>
      <w:r>
        <w:rPr>
          <w:color w:val="231F20"/>
          <w:spacing w:val="-10"/>
          <w:w w:val="120"/>
        </w:rPr>
        <w:t xml:space="preserve"> </w:t>
      </w:r>
      <w:r>
        <w:rPr>
          <w:color w:val="231F20"/>
          <w:w w:val="120"/>
        </w:rPr>
        <w:t>(инва-</w:t>
      </w:r>
      <w:r>
        <w:rPr>
          <w:color w:val="231F20"/>
          <w:spacing w:val="-57"/>
          <w:w w:val="120"/>
        </w:rPr>
        <w:t xml:space="preserve"> </w:t>
      </w:r>
      <w:r>
        <w:rPr>
          <w:color w:val="231F20"/>
          <w:w w:val="115"/>
        </w:rPr>
        <w:t>риантных) существенных признаков (свойств); игнорирование</w:t>
      </w:r>
      <w:r>
        <w:rPr>
          <w:color w:val="231F20"/>
          <w:spacing w:val="1"/>
          <w:w w:val="115"/>
        </w:rPr>
        <w:t xml:space="preserve"> </w:t>
      </w:r>
      <w:r>
        <w:rPr>
          <w:color w:val="231F20"/>
          <w:w w:val="120"/>
        </w:rPr>
        <w:t>индивидуальных</w:t>
      </w:r>
      <w:r>
        <w:rPr>
          <w:color w:val="231F20"/>
          <w:spacing w:val="-8"/>
          <w:w w:val="120"/>
        </w:rPr>
        <w:t xml:space="preserve"> </w:t>
      </w:r>
      <w:r>
        <w:rPr>
          <w:color w:val="231F20"/>
          <w:w w:val="120"/>
        </w:rPr>
        <w:t>и/или</w:t>
      </w:r>
      <w:r>
        <w:rPr>
          <w:color w:val="231F20"/>
          <w:spacing w:val="-7"/>
          <w:w w:val="120"/>
        </w:rPr>
        <w:t xml:space="preserve"> </w:t>
      </w:r>
      <w:r>
        <w:rPr>
          <w:color w:val="231F20"/>
          <w:w w:val="120"/>
        </w:rPr>
        <w:t>особенных</w:t>
      </w:r>
      <w:r>
        <w:rPr>
          <w:color w:val="231F20"/>
          <w:spacing w:val="-8"/>
          <w:w w:val="120"/>
        </w:rPr>
        <w:t xml:space="preserve"> </w:t>
      </w:r>
      <w:r>
        <w:rPr>
          <w:color w:val="231F20"/>
          <w:w w:val="120"/>
        </w:rPr>
        <w:t>свойств</w:t>
      </w:r>
      <w:r>
        <w:rPr>
          <w:color w:val="231F20"/>
          <w:spacing w:val="-7"/>
          <w:w w:val="120"/>
        </w:rPr>
        <w:t xml:space="preserve"> </w:t>
      </w:r>
      <w:r>
        <w:rPr>
          <w:color w:val="231F20"/>
          <w:w w:val="120"/>
        </w:rPr>
        <w:t>каждого</w:t>
      </w:r>
      <w:r>
        <w:rPr>
          <w:color w:val="231F20"/>
          <w:spacing w:val="-8"/>
          <w:w w:val="120"/>
        </w:rPr>
        <w:t xml:space="preserve"> </w:t>
      </w:r>
      <w:r>
        <w:rPr>
          <w:color w:val="231F20"/>
          <w:w w:val="120"/>
        </w:rPr>
        <w:t>предмета;</w:t>
      </w:r>
      <w:r>
        <w:rPr>
          <w:color w:val="231F20"/>
          <w:spacing w:val="-57"/>
          <w:w w:val="120"/>
        </w:rPr>
        <w:t xml:space="preserve"> </w:t>
      </w:r>
      <w:r>
        <w:rPr>
          <w:color w:val="231F20"/>
          <w:w w:val="120"/>
        </w:rPr>
        <w:t>сокращённая сжатая формулировка общего главного суще-</w:t>
      </w:r>
      <w:r>
        <w:rPr>
          <w:color w:val="231F20"/>
          <w:spacing w:val="1"/>
          <w:w w:val="120"/>
        </w:rPr>
        <w:t xml:space="preserve"> </w:t>
      </w:r>
      <w:r>
        <w:rPr>
          <w:color w:val="231F20"/>
          <w:spacing w:val="-1"/>
          <w:w w:val="120"/>
        </w:rPr>
        <w:t xml:space="preserve">ственного признака </w:t>
      </w:r>
      <w:r>
        <w:rPr>
          <w:color w:val="231F20"/>
          <w:w w:val="120"/>
        </w:rPr>
        <w:t>всех анализируемых предметов. Обучаю-</w:t>
      </w:r>
      <w:r>
        <w:rPr>
          <w:color w:val="231F20"/>
          <w:spacing w:val="-57"/>
          <w:w w:val="120"/>
        </w:rPr>
        <w:t xml:space="preserve"> </w:t>
      </w:r>
      <w:r>
        <w:rPr>
          <w:color w:val="231F20"/>
          <w:spacing w:val="-1"/>
          <w:w w:val="120"/>
        </w:rPr>
        <w:t>щемуся</w:t>
      </w:r>
      <w:r>
        <w:rPr>
          <w:color w:val="231F20"/>
          <w:spacing w:val="-13"/>
          <w:w w:val="120"/>
        </w:rPr>
        <w:t xml:space="preserve"> </w:t>
      </w:r>
      <w:r>
        <w:rPr>
          <w:color w:val="231F20"/>
          <w:spacing w:val="-1"/>
          <w:w w:val="120"/>
        </w:rPr>
        <w:t>можно</w:t>
      </w:r>
      <w:r>
        <w:rPr>
          <w:color w:val="231F20"/>
          <w:spacing w:val="-13"/>
          <w:w w:val="120"/>
        </w:rPr>
        <w:t xml:space="preserve"> </w:t>
      </w:r>
      <w:r>
        <w:rPr>
          <w:color w:val="231F20"/>
          <w:spacing w:val="-1"/>
          <w:w w:val="120"/>
        </w:rPr>
        <w:t>предложить</w:t>
      </w:r>
      <w:r>
        <w:rPr>
          <w:color w:val="231F20"/>
          <w:spacing w:val="-13"/>
          <w:w w:val="120"/>
        </w:rPr>
        <w:t xml:space="preserve"> </w:t>
      </w:r>
      <w:r>
        <w:rPr>
          <w:color w:val="231F20"/>
          <w:w w:val="120"/>
        </w:rPr>
        <w:t>(в</w:t>
      </w:r>
      <w:r>
        <w:rPr>
          <w:color w:val="231F20"/>
          <w:spacing w:val="-13"/>
          <w:w w:val="120"/>
        </w:rPr>
        <w:t xml:space="preserve"> </w:t>
      </w:r>
      <w:r>
        <w:rPr>
          <w:color w:val="231F20"/>
          <w:w w:val="120"/>
        </w:rPr>
        <w:t>условиях</w:t>
      </w:r>
      <w:r>
        <w:rPr>
          <w:color w:val="231F20"/>
          <w:spacing w:val="-13"/>
          <w:w w:val="120"/>
        </w:rPr>
        <w:t xml:space="preserve"> </w:t>
      </w:r>
      <w:r>
        <w:rPr>
          <w:color w:val="231F20"/>
          <w:w w:val="120"/>
        </w:rPr>
        <w:t>экранного</w:t>
      </w:r>
      <w:r>
        <w:rPr>
          <w:color w:val="231F20"/>
          <w:spacing w:val="-13"/>
          <w:w w:val="120"/>
        </w:rPr>
        <w:t xml:space="preserve"> </w:t>
      </w:r>
      <w:r>
        <w:rPr>
          <w:color w:val="231F20"/>
          <w:w w:val="120"/>
        </w:rPr>
        <w:t>представле-</w:t>
      </w:r>
      <w:r>
        <w:rPr>
          <w:color w:val="231F20"/>
          <w:spacing w:val="-57"/>
          <w:w w:val="120"/>
        </w:rPr>
        <w:t xml:space="preserve"> </w:t>
      </w:r>
      <w:r>
        <w:rPr>
          <w:color w:val="231F20"/>
          <w:w w:val="115"/>
        </w:rPr>
        <w:t>ния</w:t>
      </w:r>
      <w:r>
        <w:rPr>
          <w:color w:val="231F20"/>
          <w:spacing w:val="-9"/>
          <w:w w:val="115"/>
        </w:rPr>
        <w:t xml:space="preserve"> </w:t>
      </w:r>
      <w:r>
        <w:rPr>
          <w:color w:val="231F20"/>
          <w:w w:val="115"/>
        </w:rPr>
        <w:t>моделей</w:t>
      </w:r>
      <w:r>
        <w:rPr>
          <w:color w:val="231F20"/>
          <w:spacing w:val="-9"/>
          <w:w w:val="115"/>
        </w:rPr>
        <w:t xml:space="preserve"> </w:t>
      </w:r>
      <w:r>
        <w:rPr>
          <w:color w:val="231F20"/>
          <w:w w:val="115"/>
        </w:rPr>
        <w:t>объектов,</w:t>
      </w:r>
      <w:r>
        <w:rPr>
          <w:color w:val="231F20"/>
          <w:spacing w:val="-9"/>
          <w:w w:val="115"/>
        </w:rPr>
        <w:t xml:space="preserve"> </w:t>
      </w:r>
      <w:r>
        <w:rPr>
          <w:color w:val="231F20"/>
          <w:w w:val="115"/>
        </w:rPr>
        <w:t>явлений)</w:t>
      </w:r>
      <w:r>
        <w:rPr>
          <w:color w:val="231F20"/>
          <w:spacing w:val="-8"/>
          <w:w w:val="115"/>
        </w:rPr>
        <w:t xml:space="preserve"> </w:t>
      </w:r>
      <w:r>
        <w:rPr>
          <w:color w:val="231F20"/>
          <w:w w:val="115"/>
        </w:rPr>
        <w:t>гораздо</w:t>
      </w:r>
      <w:r>
        <w:rPr>
          <w:color w:val="231F20"/>
          <w:spacing w:val="-9"/>
          <w:w w:val="115"/>
        </w:rPr>
        <w:t xml:space="preserve"> </w:t>
      </w:r>
      <w:r>
        <w:rPr>
          <w:color w:val="231F20"/>
          <w:w w:val="115"/>
        </w:rPr>
        <w:t>большее</w:t>
      </w:r>
      <w:r>
        <w:rPr>
          <w:color w:val="231F20"/>
          <w:spacing w:val="-9"/>
          <w:w w:val="115"/>
        </w:rPr>
        <w:t xml:space="preserve"> </w:t>
      </w:r>
      <w:r>
        <w:rPr>
          <w:color w:val="231F20"/>
          <w:w w:val="115"/>
        </w:rPr>
        <w:t>их</w:t>
      </w:r>
      <w:r>
        <w:rPr>
          <w:color w:val="231F20"/>
          <w:spacing w:val="-8"/>
          <w:w w:val="115"/>
        </w:rPr>
        <w:t xml:space="preserve"> </w:t>
      </w:r>
      <w:r>
        <w:rPr>
          <w:color w:val="231F20"/>
          <w:w w:val="115"/>
        </w:rPr>
        <w:t>количество,</w:t>
      </w:r>
      <w:r>
        <w:rPr>
          <w:color w:val="231F20"/>
          <w:spacing w:val="-55"/>
          <w:w w:val="115"/>
        </w:rPr>
        <w:t xml:space="preserve"> </w:t>
      </w:r>
      <w:r>
        <w:rPr>
          <w:color w:val="231F20"/>
          <w:w w:val="120"/>
        </w:rPr>
        <w:t>нежели в реальных условиях, для сравнения предметов (объ-</w:t>
      </w:r>
      <w:r>
        <w:rPr>
          <w:color w:val="231F20"/>
          <w:spacing w:val="1"/>
          <w:w w:val="120"/>
        </w:rPr>
        <w:t xml:space="preserve"> </w:t>
      </w:r>
      <w:r>
        <w:rPr>
          <w:color w:val="231F20"/>
          <w:w w:val="120"/>
        </w:rPr>
        <w:t>ектов, явлений) и выделения их общих признаков. При этом</w:t>
      </w:r>
      <w:r>
        <w:rPr>
          <w:color w:val="231F20"/>
          <w:spacing w:val="1"/>
          <w:w w:val="120"/>
        </w:rPr>
        <w:t xml:space="preserve"> </w:t>
      </w:r>
      <w:r>
        <w:rPr>
          <w:color w:val="231F20"/>
          <w:w w:val="120"/>
        </w:rPr>
        <w:t>возможна фиксация деятельности обучающегося в электрон-</w:t>
      </w:r>
      <w:r>
        <w:rPr>
          <w:color w:val="231F20"/>
          <w:spacing w:val="1"/>
          <w:w w:val="120"/>
        </w:rPr>
        <w:t xml:space="preserve"> </w:t>
      </w:r>
      <w:r>
        <w:rPr>
          <w:color w:val="231F20"/>
          <w:w w:val="120"/>
        </w:rPr>
        <w:t>ном</w:t>
      </w:r>
      <w:r>
        <w:rPr>
          <w:color w:val="231F20"/>
          <w:spacing w:val="1"/>
          <w:w w:val="120"/>
        </w:rPr>
        <w:t xml:space="preserve"> </w:t>
      </w:r>
      <w:r>
        <w:rPr>
          <w:color w:val="231F20"/>
          <w:w w:val="120"/>
        </w:rPr>
        <w:t>формате</w:t>
      </w:r>
      <w:r>
        <w:rPr>
          <w:color w:val="231F20"/>
          <w:spacing w:val="2"/>
          <w:w w:val="120"/>
        </w:rPr>
        <w:t xml:space="preserve"> </w:t>
      </w:r>
      <w:r>
        <w:rPr>
          <w:color w:val="231F20"/>
          <w:w w:val="120"/>
        </w:rPr>
        <w:t>для</w:t>
      </w:r>
      <w:r>
        <w:rPr>
          <w:color w:val="231F20"/>
          <w:spacing w:val="2"/>
          <w:w w:val="120"/>
        </w:rPr>
        <w:t xml:space="preserve"> </w:t>
      </w:r>
      <w:r>
        <w:rPr>
          <w:color w:val="231F20"/>
          <w:w w:val="120"/>
        </w:rPr>
        <w:t>рассмотрения</w:t>
      </w:r>
      <w:r>
        <w:rPr>
          <w:color w:val="231F20"/>
          <w:spacing w:val="2"/>
          <w:w w:val="120"/>
        </w:rPr>
        <w:t xml:space="preserve"> </w:t>
      </w:r>
      <w:r>
        <w:rPr>
          <w:color w:val="231F20"/>
          <w:w w:val="120"/>
        </w:rPr>
        <w:t>учителем</w:t>
      </w:r>
      <w:r>
        <w:rPr>
          <w:color w:val="231F20"/>
          <w:spacing w:val="1"/>
          <w:w w:val="120"/>
        </w:rPr>
        <w:t xml:space="preserve"> </w:t>
      </w:r>
      <w:r>
        <w:rPr>
          <w:color w:val="231F20"/>
          <w:w w:val="120"/>
        </w:rPr>
        <w:t>итогов</w:t>
      </w:r>
      <w:r>
        <w:rPr>
          <w:color w:val="231F20"/>
          <w:spacing w:val="2"/>
          <w:w w:val="120"/>
        </w:rPr>
        <w:t xml:space="preserve"> </w:t>
      </w:r>
      <w:r>
        <w:rPr>
          <w:color w:val="231F20"/>
          <w:w w:val="120"/>
        </w:rPr>
        <w:t>работы.</w:t>
      </w:r>
    </w:p>
    <w:p w:rsidR="008052C0" w:rsidRDefault="008052C0" w:rsidP="008052C0">
      <w:pPr>
        <w:pStyle w:val="af1"/>
        <w:spacing w:line="216" w:lineRule="exact"/>
        <w:ind w:left="343" w:right="0" w:firstLine="0"/>
      </w:pPr>
      <w:r>
        <w:rPr>
          <w:color w:val="231F20"/>
          <w:w w:val="115"/>
        </w:rPr>
        <w:t>Систематическая</w:t>
      </w:r>
      <w:r>
        <w:rPr>
          <w:color w:val="231F20"/>
          <w:spacing w:val="12"/>
          <w:w w:val="115"/>
        </w:rPr>
        <w:t xml:space="preserve"> </w:t>
      </w:r>
      <w:r>
        <w:rPr>
          <w:color w:val="231F20"/>
          <w:w w:val="115"/>
        </w:rPr>
        <w:t>работа</w:t>
      </w:r>
      <w:r>
        <w:rPr>
          <w:color w:val="231F20"/>
          <w:spacing w:val="12"/>
          <w:w w:val="115"/>
        </w:rPr>
        <w:t xml:space="preserve"> </w:t>
      </w:r>
      <w:r>
        <w:rPr>
          <w:color w:val="231F20"/>
          <w:w w:val="115"/>
        </w:rPr>
        <w:t>обучающегося</w:t>
      </w:r>
      <w:r>
        <w:rPr>
          <w:color w:val="231F20"/>
          <w:spacing w:val="13"/>
          <w:w w:val="115"/>
        </w:rPr>
        <w:t xml:space="preserve"> </w:t>
      </w:r>
      <w:r>
        <w:rPr>
          <w:color w:val="231F20"/>
          <w:w w:val="115"/>
        </w:rPr>
        <w:t>с</w:t>
      </w:r>
      <w:r>
        <w:rPr>
          <w:color w:val="231F20"/>
          <w:spacing w:val="12"/>
          <w:w w:val="115"/>
        </w:rPr>
        <w:t xml:space="preserve"> </w:t>
      </w:r>
      <w:r>
        <w:rPr>
          <w:color w:val="231F20"/>
          <w:w w:val="115"/>
        </w:rPr>
        <w:t>заданиями,</w:t>
      </w:r>
      <w:r>
        <w:rPr>
          <w:color w:val="231F20"/>
          <w:spacing w:val="12"/>
          <w:w w:val="115"/>
        </w:rPr>
        <w:t xml:space="preserve"> </w:t>
      </w:r>
      <w:r>
        <w:rPr>
          <w:color w:val="231F20"/>
          <w:w w:val="115"/>
        </w:rPr>
        <w:t>требую-</w:t>
      </w:r>
    </w:p>
    <w:p w:rsidR="008052C0" w:rsidRDefault="008052C0" w:rsidP="008052C0">
      <w:pPr>
        <w:pStyle w:val="af1"/>
        <w:spacing w:before="2" w:line="252" w:lineRule="auto"/>
        <w:ind w:left="117" w:right="115" w:firstLine="0"/>
      </w:pPr>
      <w:r>
        <w:rPr>
          <w:color w:val="231F20"/>
          <w:w w:val="115"/>
        </w:rPr>
        <w:t>щими применения одинаковых способов действий на различном</w:t>
      </w:r>
      <w:r>
        <w:rPr>
          <w:color w:val="231F20"/>
          <w:spacing w:val="-55"/>
          <w:w w:val="115"/>
        </w:rPr>
        <w:t xml:space="preserve"> </w:t>
      </w:r>
      <w:r>
        <w:rPr>
          <w:color w:val="231F20"/>
          <w:w w:val="115"/>
        </w:rPr>
        <w:t>предметном</w:t>
      </w:r>
      <w:r>
        <w:rPr>
          <w:color w:val="231F20"/>
          <w:spacing w:val="1"/>
          <w:w w:val="115"/>
        </w:rPr>
        <w:t xml:space="preserve"> </w:t>
      </w:r>
      <w:r>
        <w:rPr>
          <w:color w:val="231F20"/>
          <w:w w:val="115"/>
        </w:rPr>
        <w:t>содержании,</w:t>
      </w:r>
      <w:r>
        <w:rPr>
          <w:color w:val="231F20"/>
          <w:spacing w:val="1"/>
          <w:w w:val="115"/>
        </w:rPr>
        <w:t xml:space="preserve"> </w:t>
      </w:r>
      <w:r>
        <w:rPr>
          <w:color w:val="231F20"/>
          <w:w w:val="115"/>
        </w:rPr>
        <w:t>формирует</w:t>
      </w:r>
      <w:r>
        <w:rPr>
          <w:color w:val="231F20"/>
          <w:spacing w:val="1"/>
          <w:w w:val="115"/>
        </w:rPr>
        <w:t xml:space="preserve"> </w:t>
      </w:r>
      <w:r>
        <w:rPr>
          <w:color w:val="231F20"/>
          <w:w w:val="115"/>
        </w:rPr>
        <w:t>у</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чёткое</w:t>
      </w:r>
      <w:r>
        <w:rPr>
          <w:color w:val="231F20"/>
          <w:spacing w:val="1"/>
          <w:w w:val="115"/>
        </w:rPr>
        <w:t xml:space="preserve"> </w:t>
      </w:r>
      <w:r>
        <w:rPr>
          <w:color w:val="231F20"/>
          <w:w w:val="115"/>
        </w:rPr>
        <w:t>представление об их универсальных свойствах, т. е. возмож-</w:t>
      </w:r>
      <w:r>
        <w:rPr>
          <w:color w:val="231F20"/>
          <w:spacing w:val="1"/>
          <w:w w:val="115"/>
        </w:rPr>
        <w:t xml:space="preserve"> </w:t>
      </w:r>
      <w:r>
        <w:rPr>
          <w:color w:val="231F20"/>
          <w:w w:val="115"/>
        </w:rPr>
        <w:t>ность</w:t>
      </w:r>
      <w:r>
        <w:rPr>
          <w:color w:val="231F20"/>
          <w:spacing w:val="1"/>
          <w:w w:val="115"/>
        </w:rPr>
        <w:t xml:space="preserve"> </w:t>
      </w:r>
      <w:r>
        <w:rPr>
          <w:color w:val="231F20"/>
          <w:w w:val="115"/>
        </w:rPr>
        <w:t>обобщённой</w:t>
      </w:r>
      <w:r>
        <w:rPr>
          <w:color w:val="231F20"/>
          <w:spacing w:val="1"/>
          <w:w w:val="115"/>
        </w:rPr>
        <w:t xml:space="preserve"> </w:t>
      </w:r>
      <w:r>
        <w:rPr>
          <w:color w:val="231F20"/>
          <w:w w:val="115"/>
        </w:rPr>
        <w:t>характеристики</w:t>
      </w:r>
      <w:r>
        <w:rPr>
          <w:color w:val="231F20"/>
          <w:spacing w:val="1"/>
          <w:w w:val="115"/>
        </w:rPr>
        <w:t xml:space="preserve"> </w:t>
      </w:r>
      <w:r>
        <w:rPr>
          <w:color w:val="231F20"/>
          <w:w w:val="115"/>
        </w:rPr>
        <w:t>сущности</w:t>
      </w:r>
      <w:r>
        <w:rPr>
          <w:color w:val="231F20"/>
          <w:spacing w:val="1"/>
          <w:w w:val="115"/>
        </w:rPr>
        <w:t xml:space="preserve"> </w:t>
      </w:r>
      <w:r>
        <w:rPr>
          <w:color w:val="231F20"/>
          <w:w w:val="115"/>
        </w:rPr>
        <w:t>универсального</w:t>
      </w:r>
      <w:r>
        <w:rPr>
          <w:color w:val="231F20"/>
          <w:spacing w:val="1"/>
          <w:w w:val="115"/>
        </w:rPr>
        <w:t xml:space="preserve"> </w:t>
      </w:r>
      <w:r>
        <w:rPr>
          <w:color w:val="231F20"/>
          <w:w w:val="115"/>
        </w:rPr>
        <w:t>действия.</w:t>
      </w:r>
    </w:p>
    <w:p w:rsidR="008052C0" w:rsidRDefault="008052C0" w:rsidP="008052C0">
      <w:pPr>
        <w:pStyle w:val="2"/>
        <w:numPr>
          <w:ilvl w:val="2"/>
          <w:numId w:val="105"/>
        </w:numPr>
        <w:tabs>
          <w:tab w:val="left" w:pos="729"/>
        </w:tabs>
        <w:spacing w:before="162" w:line="216" w:lineRule="auto"/>
        <w:ind w:right="1837" w:firstLine="0"/>
      </w:pPr>
      <w:r>
        <w:rPr>
          <w:color w:val="231F20"/>
          <w:spacing w:val="-1"/>
          <w:w w:val="85"/>
        </w:rPr>
        <w:t xml:space="preserve">Место универсальных </w:t>
      </w:r>
      <w:r>
        <w:rPr>
          <w:color w:val="231F20"/>
          <w:w w:val="85"/>
        </w:rPr>
        <w:t>учебных действий</w:t>
      </w:r>
      <w:r>
        <w:rPr>
          <w:color w:val="231F20"/>
          <w:spacing w:val="-52"/>
          <w:w w:val="85"/>
        </w:rPr>
        <w:t xml:space="preserve"> </w:t>
      </w:r>
      <w:r>
        <w:rPr>
          <w:color w:val="231F20"/>
          <w:w w:val="95"/>
        </w:rPr>
        <w:t>в</w:t>
      </w:r>
      <w:r>
        <w:rPr>
          <w:color w:val="231F20"/>
          <w:spacing w:val="-8"/>
          <w:w w:val="95"/>
        </w:rPr>
        <w:t xml:space="preserve"> </w:t>
      </w:r>
      <w:r>
        <w:rPr>
          <w:color w:val="231F20"/>
          <w:w w:val="95"/>
        </w:rPr>
        <w:t>примерных</w:t>
      </w:r>
      <w:r>
        <w:rPr>
          <w:color w:val="231F20"/>
          <w:spacing w:val="-8"/>
          <w:w w:val="95"/>
        </w:rPr>
        <w:t xml:space="preserve"> </w:t>
      </w:r>
      <w:r>
        <w:rPr>
          <w:color w:val="231F20"/>
          <w:w w:val="95"/>
        </w:rPr>
        <w:t>рабочих</w:t>
      </w:r>
      <w:r>
        <w:rPr>
          <w:color w:val="231F20"/>
          <w:spacing w:val="-8"/>
          <w:w w:val="95"/>
        </w:rPr>
        <w:t xml:space="preserve"> </w:t>
      </w:r>
      <w:r>
        <w:rPr>
          <w:color w:val="231F20"/>
          <w:w w:val="95"/>
        </w:rPr>
        <w:t>программах</w:t>
      </w:r>
    </w:p>
    <w:p w:rsidR="008052C0" w:rsidRDefault="008052C0" w:rsidP="008052C0">
      <w:pPr>
        <w:pStyle w:val="af1"/>
        <w:spacing w:before="76" w:line="252" w:lineRule="auto"/>
        <w:ind w:left="117" w:right="114"/>
      </w:pPr>
      <w:r>
        <w:rPr>
          <w:color w:val="231F20"/>
          <w:w w:val="115"/>
        </w:rPr>
        <w:t>В соответствии с ФГОС НОО сформированность универсаль-</w:t>
      </w:r>
      <w:r>
        <w:rPr>
          <w:color w:val="231F20"/>
          <w:spacing w:val="-55"/>
          <w:w w:val="115"/>
        </w:rPr>
        <w:t xml:space="preserve"> </w:t>
      </w:r>
      <w:r>
        <w:rPr>
          <w:color w:val="231F20"/>
          <w:w w:val="115"/>
        </w:rPr>
        <w:t>ных учебных действий у обучающихся определяется на этапе</w:t>
      </w:r>
      <w:r>
        <w:rPr>
          <w:color w:val="231F20"/>
          <w:spacing w:val="1"/>
          <w:w w:val="115"/>
        </w:rPr>
        <w:t xml:space="preserve"> </w:t>
      </w:r>
      <w:r>
        <w:rPr>
          <w:color w:val="231F20"/>
          <w:w w:val="115"/>
        </w:rPr>
        <w:t>завершения ими освоения программы начального общего обра-</w:t>
      </w:r>
      <w:r>
        <w:rPr>
          <w:color w:val="231F20"/>
          <w:spacing w:val="1"/>
          <w:w w:val="115"/>
        </w:rPr>
        <w:t xml:space="preserve"> </w:t>
      </w:r>
      <w:r>
        <w:rPr>
          <w:color w:val="231F20"/>
          <w:w w:val="115"/>
        </w:rPr>
        <w:t>зования. Это не снимает обязанности учителя контролировать</w:t>
      </w:r>
      <w:r>
        <w:rPr>
          <w:color w:val="231F20"/>
          <w:spacing w:val="1"/>
          <w:w w:val="115"/>
        </w:rPr>
        <w:t xml:space="preserve"> </w:t>
      </w:r>
      <w:r>
        <w:rPr>
          <w:color w:val="231F20"/>
          <w:w w:val="115"/>
        </w:rPr>
        <w:t>динамику становления всех групп УУД для того, чтобы вовре-</w:t>
      </w:r>
      <w:r>
        <w:rPr>
          <w:color w:val="231F20"/>
          <w:spacing w:val="1"/>
          <w:w w:val="115"/>
        </w:rPr>
        <w:t xml:space="preserve"> </w:t>
      </w:r>
      <w:r>
        <w:rPr>
          <w:color w:val="231F20"/>
          <w:w w:val="115"/>
        </w:rPr>
        <w:t>мя</w:t>
      </w:r>
      <w:r>
        <w:rPr>
          <w:color w:val="231F20"/>
          <w:spacing w:val="27"/>
          <w:w w:val="115"/>
        </w:rPr>
        <w:t xml:space="preserve"> </w:t>
      </w:r>
      <w:r>
        <w:rPr>
          <w:color w:val="231F20"/>
          <w:w w:val="115"/>
        </w:rPr>
        <w:t>устранять</w:t>
      </w:r>
      <w:r>
        <w:rPr>
          <w:color w:val="231F20"/>
          <w:spacing w:val="28"/>
          <w:w w:val="115"/>
        </w:rPr>
        <w:t xml:space="preserve"> </w:t>
      </w:r>
      <w:r>
        <w:rPr>
          <w:color w:val="231F20"/>
          <w:w w:val="115"/>
        </w:rPr>
        <w:t>возникшие</w:t>
      </w:r>
      <w:r>
        <w:rPr>
          <w:color w:val="231F20"/>
          <w:spacing w:val="28"/>
          <w:w w:val="115"/>
        </w:rPr>
        <w:t xml:space="preserve"> </w:t>
      </w:r>
      <w:r>
        <w:rPr>
          <w:color w:val="231F20"/>
          <w:w w:val="115"/>
        </w:rPr>
        <w:t>у</w:t>
      </w:r>
      <w:r>
        <w:rPr>
          <w:color w:val="231F20"/>
          <w:spacing w:val="28"/>
          <w:w w:val="115"/>
        </w:rPr>
        <w:t xml:space="preserve"> </w:t>
      </w:r>
      <w:r>
        <w:rPr>
          <w:color w:val="231F20"/>
          <w:w w:val="115"/>
        </w:rPr>
        <w:t>обучающихся</w:t>
      </w:r>
      <w:r>
        <w:rPr>
          <w:color w:val="231F20"/>
          <w:spacing w:val="27"/>
          <w:w w:val="115"/>
        </w:rPr>
        <w:t xml:space="preserve"> </w:t>
      </w:r>
      <w:r>
        <w:rPr>
          <w:color w:val="231F20"/>
          <w:w w:val="115"/>
        </w:rPr>
        <w:t>трудности</w:t>
      </w:r>
      <w:r>
        <w:rPr>
          <w:color w:val="231F20"/>
          <w:spacing w:val="28"/>
          <w:w w:val="115"/>
        </w:rPr>
        <w:t xml:space="preserve"> </w:t>
      </w:r>
      <w:r>
        <w:rPr>
          <w:color w:val="231F20"/>
          <w:w w:val="115"/>
        </w:rPr>
        <w:t>и</w:t>
      </w:r>
      <w:r>
        <w:rPr>
          <w:color w:val="231F20"/>
          <w:spacing w:val="28"/>
          <w:w w:val="115"/>
        </w:rPr>
        <w:t xml:space="preserve"> </w:t>
      </w:r>
      <w:r>
        <w:rPr>
          <w:color w:val="231F20"/>
          <w:w w:val="115"/>
        </w:rPr>
        <w:t>ошибки.</w:t>
      </w:r>
      <w:r>
        <w:rPr>
          <w:color w:val="231F20"/>
          <w:spacing w:val="-55"/>
          <w:w w:val="115"/>
        </w:rPr>
        <w:t xml:space="preserve"> </w:t>
      </w:r>
      <w:r>
        <w:rPr>
          <w:color w:val="231F20"/>
          <w:w w:val="115"/>
        </w:rPr>
        <w:t>В этом случае полученные результаты не подлежат балльной</w:t>
      </w:r>
      <w:r>
        <w:rPr>
          <w:color w:val="231F20"/>
          <w:spacing w:val="1"/>
          <w:w w:val="115"/>
        </w:rPr>
        <w:t xml:space="preserve"> </w:t>
      </w:r>
      <w:r>
        <w:rPr>
          <w:color w:val="231F20"/>
          <w:w w:val="115"/>
        </w:rPr>
        <w:t>оценке,</w:t>
      </w:r>
      <w:r>
        <w:rPr>
          <w:color w:val="231F20"/>
          <w:spacing w:val="33"/>
          <w:w w:val="115"/>
        </w:rPr>
        <w:t xml:space="preserve"> </w:t>
      </w:r>
      <w:r>
        <w:rPr>
          <w:color w:val="231F20"/>
          <w:w w:val="115"/>
        </w:rPr>
        <w:t>так</w:t>
      </w:r>
      <w:r>
        <w:rPr>
          <w:color w:val="231F20"/>
          <w:spacing w:val="34"/>
          <w:w w:val="115"/>
        </w:rPr>
        <w:t xml:space="preserve"> </w:t>
      </w:r>
      <w:r>
        <w:rPr>
          <w:color w:val="231F20"/>
          <w:w w:val="115"/>
        </w:rPr>
        <w:t>как</w:t>
      </w:r>
      <w:r>
        <w:rPr>
          <w:color w:val="231F20"/>
          <w:spacing w:val="34"/>
          <w:w w:val="115"/>
        </w:rPr>
        <w:t xml:space="preserve"> </w:t>
      </w:r>
      <w:r>
        <w:rPr>
          <w:color w:val="231F20"/>
          <w:w w:val="115"/>
        </w:rPr>
        <w:t>в</w:t>
      </w:r>
      <w:r>
        <w:rPr>
          <w:color w:val="231F20"/>
          <w:spacing w:val="33"/>
          <w:w w:val="115"/>
        </w:rPr>
        <w:t xml:space="preserve"> </w:t>
      </w:r>
      <w:r>
        <w:rPr>
          <w:color w:val="231F20"/>
          <w:w w:val="115"/>
        </w:rPr>
        <w:t>соответствии</w:t>
      </w:r>
      <w:r>
        <w:rPr>
          <w:color w:val="231F20"/>
          <w:spacing w:val="34"/>
          <w:w w:val="115"/>
        </w:rPr>
        <w:t xml:space="preserve"> </w:t>
      </w:r>
      <w:r>
        <w:rPr>
          <w:color w:val="231F20"/>
          <w:w w:val="115"/>
        </w:rPr>
        <w:t>с</w:t>
      </w:r>
      <w:r>
        <w:rPr>
          <w:color w:val="231F20"/>
          <w:spacing w:val="34"/>
          <w:w w:val="115"/>
        </w:rPr>
        <w:t xml:space="preserve"> </w:t>
      </w:r>
      <w:r>
        <w:rPr>
          <w:color w:val="231F20"/>
          <w:w w:val="115"/>
        </w:rPr>
        <w:t>закономерностями</w:t>
      </w:r>
      <w:r>
        <w:rPr>
          <w:color w:val="231F20"/>
          <w:spacing w:val="34"/>
          <w:w w:val="115"/>
        </w:rPr>
        <w:t xml:space="preserve"> </w:t>
      </w:r>
      <w:r>
        <w:rPr>
          <w:color w:val="231F20"/>
          <w:w w:val="115"/>
        </w:rPr>
        <w:t>контроль-</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117" w:right="115" w:firstLine="0"/>
      </w:pPr>
      <w:r>
        <w:rPr>
          <w:color w:val="231F20"/>
          <w:w w:val="115"/>
        </w:rPr>
        <w:lastRenderedPageBreak/>
        <w:t>но-оценочной деятельности балльной оценкой (отметкой) оце-</w:t>
      </w:r>
      <w:r>
        <w:rPr>
          <w:color w:val="231F20"/>
          <w:spacing w:val="1"/>
          <w:w w:val="115"/>
        </w:rPr>
        <w:t xml:space="preserve"> </w:t>
      </w:r>
      <w:r>
        <w:rPr>
          <w:color w:val="231F20"/>
          <w:w w:val="115"/>
        </w:rPr>
        <w:t xml:space="preserve">нивается </w:t>
      </w:r>
      <w:r>
        <w:rPr>
          <w:i/>
          <w:color w:val="231F20"/>
          <w:w w:val="115"/>
        </w:rPr>
        <w:t>результат</w:t>
      </w:r>
      <w:r>
        <w:rPr>
          <w:color w:val="231F20"/>
          <w:w w:val="115"/>
        </w:rPr>
        <w:t xml:space="preserve">, а не </w:t>
      </w:r>
      <w:r>
        <w:rPr>
          <w:i/>
          <w:color w:val="231F20"/>
          <w:w w:val="115"/>
        </w:rPr>
        <w:t xml:space="preserve">процесс </w:t>
      </w:r>
      <w:r>
        <w:rPr>
          <w:color w:val="231F20"/>
          <w:w w:val="115"/>
        </w:rPr>
        <w:t>деятельности. В задачу учи-</w:t>
      </w:r>
      <w:r>
        <w:rPr>
          <w:color w:val="231F20"/>
          <w:spacing w:val="1"/>
          <w:w w:val="115"/>
        </w:rPr>
        <w:t xml:space="preserve"> </w:t>
      </w:r>
      <w:r>
        <w:rPr>
          <w:color w:val="231F20"/>
          <w:w w:val="115"/>
        </w:rPr>
        <w:t>теля</w:t>
      </w:r>
      <w:r>
        <w:rPr>
          <w:color w:val="231F20"/>
          <w:spacing w:val="1"/>
          <w:w w:val="115"/>
        </w:rPr>
        <w:t xml:space="preserve"> </w:t>
      </w:r>
      <w:r>
        <w:rPr>
          <w:color w:val="231F20"/>
          <w:w w:val="115"/>
        </w:rPr>
        <w:t>входит</w:t>
      </w:r>
      <w:r>
        <w:rPr>
          <w:color w:val="231F20"/>
          <w:spacing w:val="1"/>
          <w:w w:val="115"/>
        </w:rPr>
        <w:t xml:space="preserve"> </w:t>
      </w:r>
      <w:r>
        <w:rPr>
          <w:color w:val="231F20"/>
          <w:w w:val="115"/>
        </w:rPr>
        <w:t>проанализировать</w:t>
      </w:r>
      <w:r>
        <w:rPr>
          <w:color w:val="231F20"/>
          <w:spacing w:val="1"/>
          <w:w w:val="115"/>
        </w:rPr>
        <w:t xml:space="preserve"> </w:t>
      </w:r>
      <w:r>
        <w:rPr>
          <w:color w:val="231F20"/>
          <w:w w:val="115"/>
        </w:rPr>
        <w:t>вместе</w:t>
      </w:r>
      <w:r>
        <w:rPr>
          <w:color w:val="231F20"/>
          <w:spacing w:val="1"/>
          <w:w w:val="115"/>
        </w:rPr>
        <w:t xml:space="preserve"> </w:t>
      </w:r>
      <w:r>
        <w:rPr>
          <w:color w:val="231F20"/>
          <w:w w:val="115"/>
        </w:rPr>
        <w:t>с</w:t>
      </w:r>
      <w:r>
        <w:rPr>
          <w:color w:val="231F20"/>
          <w:spacing w:val="1"/>
          <w:w w:val="115"/>
        </w:rPr>
        <w:t xml:space="preserve"> </w:t>
      </w:r>
      <w:r>
        <w:rPr>
          <w:color w:val="231F20"/>
          <w:w w:val="115"/>
        </w:rPr>
        <w:t>обучающимся</w:t>
      </w:r>
      <w:r>
        <w:rPr>
          <w:color w:val="231F20"/>
          <w:spacing w:val="1"/>
          <w:w w:val="115"/>
        </w:rPr>
        <w:t xml:space="preserve"> </w:t>
      </w:r>
      <w:r>
        <w:rPr>
          <w:color w:val="231F20"/>
          <w:w w:val="115"/>
        </w:rPr>
        <w:t>его</w:t>
      </w:r>
      <w:r>
        <w:rPr>
          <w:color w:val="231F20"/>
          <w:spacing w:val="1"/>
          <w:w w:val="115"/>
        </w:rPr>
        <w:t xml:space="preserve"> </w:t>
      </w:r>
      <w:r>
        <w:rPr>
          <w:color w:val="231F20"/>
          <w:w w:val="115"/>
        </w:rPr>
        <w:t>достижения, ошибки и встретившиеся трудности, в любом слу-</w:t>
      </w:r>
      <w:r>
        <w:rPr>
          <w:color w:val="231F20"/>
          <w:spacing w:val="1"/>
          <w:w w:val="115"/>
        </w:rPr>
        <w:t xml:space="preserve"> </w:t>
      </w:r>
      <w:r>
        <w:rPr>
          <w:color w:val="231F20"/>
          <w:w w:val="115"/>
        </w:rPr>
        <w:t>чае морально поддержать его, высказать надежду на дальней-</w:t>
      </w:r>
      <w:r>
        <w:rPr>
          <w:color w:val="231F20"/>
          <w:spacing w:val="1"/>
          <w:w w:val="115"/>
        </w:rPr>
        <w:t xml:space="preserve"> </w:t>
      </w:r>
      <w:r>
        <w:rPr>
          <w:color w:val="231F20"/>
          <w:w w:val="115"/>
        </w:rPr>
        <w:t>шие успехи. При этом результаты контрольно-оценочной дея-</w:t>
      </w:r>
      <w:r>
        <w:rPr>
          <w:color w:val="231F20"/>
          <w:spacing w:val="1"/>
          <w:w w:val="115"/>
        </w:rPr>
        <w:t xml:space="preserve"> </w:t>
      </w:r>
      <w:r>
        <w:rPr>
          <w:color w:val="231F20"/>
          <w:w w:val="115"/>
        </w:rPr>
        <w:t>тельности, зафиксированные в электронном формате, позволят</w:t>
      </w:r>
      <w:r>
        <w:rPr>
          <w:color w:val="231F20"/>
          <w:spacing w:val="1"/>
          <w:w w:val="115"/>
        </w:rPr>
        <w:t xml:space="preserve"> </w:t>
      </w:r>
      <w:r>
        <w:rPr>
          <w:color w:val="231F20"/>
          <w:w w:val="115"/>
        </w:rPr>
        <w:t>интенсифицировать</w:t>
      </w:r>
      <w:r>
        <w:rPr>
          <w:color w:val="231F20"/>
          <w:spacing w:val="16"/>
          <w:w w:val="115"/>
        </w:rPr>
        <w:t xml:space="preserve"> </w:t>
      </w:r>
      <w:r>
        <w:rPr>
          <w:color w:val="231F20"/>
          <w:w w:val="115"/>
        </w:rPr>
        <w:t>работу</w:t>
      </w:r>
      <w:r>
        <w:rPr>
          <w:color w:val="231F20"/>
          <w:spacing w:val="17"/>
          <w:w w:val="115"/>
        </w:rPr>
        <w:t xml:space="preserve"> </w:t>
      </w:r>
      <w:r>
        <w:rPr>
          <w:color w:val="231F20"/>
          <w:w w:val="115"/>
        </w:rPr>
        <w:t>учителя.</w:t>
      </w:r>
    </w:p>
    <w:p w:rsidR="008052C0" w:rsidRDefault="008052C0" w:rsidP="008052C0">
      <w:pPr>
        <w:pStyle w:val="af1"/>
        <w:spacing w:line="252" w:lineRule="auto"/>
        <w:ind w:left="117" w:right="115"/>
      </w:pPr>
      <w:r>
        <w:rPr>
          <w:color w:val="231F20"/>
          <w:w w:val="115"/>
        </w:rPr>
        <w:t>Можно использовать словесную оценку: «молодец, стараешь-</w:t>
      </w:r>
      <w:r>
        <w:rPr>
          <w:color w:val="231F20"/>
          <w:spacing w:val="-55"/>
          <w:w w:val="115"/>
        </w:rPr>
        <w:t xml:space="preserve"> </w:t>
      </w:r>
      <w:r>
        <w:rPr>
          <w:color w:val="231F20"/>
          <w:w w:val="115"/>
        </w:rPr>
        <w:t>ся, у тебя обязательно получится», но отметку можно поставить</w:t>
      </w:r>
      <w:r>
        <w:rPr>
          <w:color w:val="231F20"/>
          <w:spacing w:val="-55"/>
          <w:w w:val="115"/>
        </w:rPr>
        <w:t xml:space="preserve"> </w:t>
      </w:r>
      <w:r>
        <w:rPr>
          <w:color w:val="231F20"/>
          <w:w w:val="115"/>
        </w:rPr>
        <w:t>только в том случае, если учебная задача решена самостоятель-</w:t>
      </w:r>
      <w:r>
        <w:rPr>
          <w:color w:val="231F20"/>
          <w:spacing w:val="1"/>
          <w:w w:val="115"/>
        </w:rPr>
        <w:t xml:space="preserve"> </w:t>
      </w:r>
      <w:r>
        <w:rPr>
          <w:color w:val="231F20"/>
          <w:w w:val="115"/>
        </w:rPr>
        <w:t>но и правильно, т. е. возможно говорить о сформировавшемся</w:t>
      </w:r>
      <w:r>
        <w:rPr>
          <w:color w:val="231F20"/>
          <w:spacing w:val="1"/>
          <w:w w:val="115"/>
        </w:rPr>
        <w:t xml:space="preserve"> </w:t>
      </w:r>
      <w:r>
        <w:rPr>
          <w:color w:val="231F20"/>
          <w:w w:val="115"/>
        </w:rPr>
        <w:t>универсальном</w:t>
      </w:r>
      <w:r>
        <w:rPr>
          <w:color w:val="231F20"/>
          <w:spacing w:val="12"/>
          <w:w w:val="115"/>
        </w:rPr>
        <w:t xml:space="preserve"> </w:t>
      </w:r>
      <w:r>
        <w:rPr>
          <w:color w:val="231F20"/>
          <w:w w:val="115"/>
        </w:rPr>
        <w:t>действии.</w:t>
      </w:r>
    </w:p>
    <w:p w:rsidR="008052C0" w:rsidRDefault="008052C0" w:rsidP="008052C0">
      <w:pPr>
        <w:pStyle w:val="af1"/>
        <w:spacing w:line="252" w:lineRule="auto"/>
        <w:ind w:left="117" w:right="114"/>
      </w:pPr>
      <w:r>
        <w:rPr>
          <w:color w:val="231F20"/>
          <w:w w:val="115"/>
        </w:rPr>
        <w:t>В примерных рабочих программах содержание метапредмет-</w:t>
      </w:r>
      <w:r>
        <w:rPr>
          <w:color w:val="231F20"/>
          <w:spacing w:val="1"/>
          <w:w w:val="115"/>
        </w:rPr>
        <w:t xml:space="preserve"> </w:t>
      </w:r>
      <w:r>
        <w:rPr>
          <w:color w:val="231F20"/>
          <w:w w:val="115"/>
        </w:rPr>
        <w:t>ных достижений обучения представлено в разделе «Содержа-</w:t>
      </w:r>
      <w:r>
        <w:rPr>
          <w:color w:val="231F20"/>
          <w:spacing w:val="1"/>
          <w:w w:val="115"/>
        </w:rPr>
        <w:t xml:space="preserve"> </w:t>
      </w:r>
      <w:r>
        <w:rPr>
          <w:color w:val="231F20"/>
          <w:w w:val="115"/>
        </w:rPr>
        <w:t>ние обучения», которое строится по классам. В каждом классе</w:t>
      </w:r>
      <w:r>
        <w:rPr>
          <w:color w:val="231F20"/>
          <w:spacing w:val="1"/>
          <w:w w:val="115"/>
        </w:rPr>
        <w:t xml:space="preserve"> </w:t>
      </w:r>
      <w:r>
        <w:rPr>
          <w:color w:val="231F20"/>
          <w:w w:val="115"/>
        </w:rPr>
        <w:t>пяти учебных предметов начальной школы (русский язык, ли-</w:t>
      </w:r>
      <w:r>
        <w:rPr>
          <w:color w:val="231F20"/>
          <w:spacing w:val="1"/>
          <w:w w:val="115"/>
        </w:rPr>
        <w:t xml:space="preserve"> </w:t>
      </w:r>
      <w:r>
        <w:rPr>
          <w:color w:val="231F20"/>
          <w:w w:val="115"/>
        </w:rPr>
        <w:t>тературное чтение, иностранный язык, математика и окружа-</w:t>
      </w:r>
      <w:r>
        <w:rPr>
          <w:color w:val="231F20"/>
          <w:spacing w:val="1"/>
          <w:w w:val="115"/>
        </w:rPr>
        <w:t xml:space="preserve"> </w:t>
      </w:r>
      <w:r>
        <w:rPr>
          <w:color w:val="231F20"/>
          <w:w w:val="115"/>
        </w:rPr>
        <w:t>ющий</w:t>
      </w:r>
      <w:r>
        <w:rPr>
          <w:color w:val="231F20"/>
          <w:spacing w:val="15"/>
          <w:w w:val="115"/>
        </w:rPr>
        <w:t xml:space="preserve"> </w:t>
      </w:r>
      <w:r>
        <w:rPr>
          <w:color w:val="231F20"/>
          <w:w w:val="115"/>
        </w:rPr>
        <w:t>мир)</w:t>
      </w:r>
      <w:r>
        <w:rPr>
          <w:color w:val="231F20"/>
          <w:spacing w:val="15"/>
          <w:w w:val="115"/>
        </w:rPr>
        <w:t xml:space="preserve"> </w:t>
      </w:r>
      <w:r>
        <w:rPr>
          <w:color w:val="231F20"/>
          <w:w w:val="115"/>
        </w:rPr>
        <w:t>выделен</w:t>
      </w:r>
      <w:r>
        <w:rPr>
          <w:color w:val="231F20"/>
          <w:spacing w:val="16"/>
          <w:w w:val="115"/>
        </w:rPr>
        <w:t xml:space="preserve"> </w:t>
      </w:r>
      <w:r>
        <w:rPr>
          <w:color w:val="231F20"/>
          <w:w w:val="115"/>
        </w:rPr>
        <w:t>раздел</w:t>
      </w:r>
      <w:r>
        <w:rPr>
          <w:color w:val="231F20"/>
          <w:spacing w:val="15"/>
          <w:w w:val="115"/>
        </w:rPr>
        <w:t xml:space="preserve"> </w:t>
      </w:r>
      <w:r>
        <w:rPr>
          <w:color w:val="231F20"/>
          <w:w w:val="115"/>
        </w:rPr>
        <w:t>«Универсальные</w:t>
      </w:r>
      <w:r>
        <w:rPr>
          <w:color w:val="231F20"/>
          <w:spacing w:val="16"/>
          <w:w w:val="115"/>
        </w:rPr>
        <w:t xml:space="preserve"> </w:t>
      </w:r>
      <w:r>
        <w:rPr>
          <w:color w:val="231F20"/>
          <w:w w:val="115"/>
        </w:rPr>
        <w:t>учебные</w:t>
      </w:r>
      <w:r>
        <w:rPr>
          <w:color w:val="231F20"/>
          <w:spacing w:val="15"/>
          <w:w w:val="115"/>
        </w:rPr>
        <w:t xml:space="preserve"> </w:t>
      </w:r>
      <w:r>
        <w:rPr>
          <w:color w:val="231F20"/>
          <w:w w:val="115"/>
        </w:rPr>
        <w:t>умения»,</w:t>
      </w:r>
      <w:r>
        <w:rPr>
          <w:color w:val="231F20"/>
          <w:spacing w:val="-55"/>
          <w:w w:val="115"/>
        </w:rPr>
        <w:t xml:space="preserve"> </w:t>
      </w:r>
      <w:r>
        <w:rPr>
          <w:color w:val="231F20"/>
          <w:w w:val="115"/>
        </w:rPr>
        <w:t>в котором дан возможный вариант содержания всех групп УУД</w:t>
      </w:r>
      <w:r>
        <w:rPr>
          <w:color w:val="231F20"/>
          <w:spacing w:val="1"/>
          <w:w w:val="115"/>
        </w:rPr>
        <w:t xml:space="preserve"> </w:t>
      </w:r>
      <w:r>
        <w:rPr>
          <w:color w:val="231F20"/>
          <w:w w:val="115"/>
        </w:rPr>
        <w:t>по каждому году обучения. В первом и втором классах опреде-</w:t>
      </w:r>
      <w:r>
        <w:rPr>
          <w:color w:val="231F20"/>
          <w:spacing w:val="1"/>
          <w:w w:val="115"/>
        </w:rPr>
        <w:t xml:space="preserve"> </w:t>
      </w:r>
      <w:r>
        <w:rPr>
          <w:color w:val="231F20"/>
          <w:w w:val="115"/>
        </w:rPr>
        <w:t>лён</w:t>
      </w:r>
      <w:r>
        <w:rPr>
          <w:color w:val="231F20"/>
          <w:spacing w:val="1"/>
          <w:w w:val="115"/>
        </w:rPr>
        <w:t xml:space="preserve"> </w:t>
      </w:r>
      <w:r>
        <w:rPr>
          <w:color w:val="231F20"/>
          <w:w w:val="115"/>
        </w:rPr>
        <w:t>пропедевтический</w:t>
      </w:r>
      <w:r>
        <w:rPr>
          <w:color w:val="231F20"/>
          <w:spacing w:val="1"/>
          <w:w w:val="115"/>
        </w:rPr>
        <w:t xml:space="preserve"> </w:t>
      </w:r>
      <w:r>
        <w:rPr>
          <w:color w:val="231F20"/>
          <w:w w:val="115"/>
        </w:rPr>
        <w:t>уровень</w:t>
      </w:r>
      <w:r>
        <w:rPr>
          <w:color w:val="231F20"/>
          <w:spacing w:val="1"/>
          <w:w w:val="115"/>
        </w:rPr>
        <w:t xml:space="preserve"> </w:t>
      </w:r>
      <w:r>
        <w:rPr>
          <w:color w:val="231F20"/>
          <w:w w:val="115"/>
        </w:rPr>
        <w:t>овладения</w:t>
      </w:r>
      <w:r>
        <w:rPr>
          <w:color w:val="231F20"/>
          <w:spacing w:val="1"/>
          <w:w w:val="115"/>
        </w:rPr>
        <w:t xml:space="preserve"> </w:t>
      </w:r>
      <w:r>
        <w:rPr>
          <w:color w:val="231F20"/>
          <w:w w:val="115"/>
        </w:rPr>
        <w:t>универсальными</w:t>
      </w:r>
      <w:r>
        <w:rPr>
          <w:color w:val="231F20"/>
          <w:spacing w:val="1"/>
          <w:w w:val="115"/>
        </w:rPr>
        <w:t xml:space="preserve"> </w:t>
      </w:r>
      <w:r>
        <w:rPr>
          <w:color w:val="231F20"/>
          <w:w w:val="115"/>
        </w:rPr>
        <w:t>действиями,</w:t>
      </w:r>
      <w:r>
        <w:rPr>
          <w:color w:val="231F20"/>
          <w:spacing w:val="1"/>
          <w:w w:val="115"/>
        </w:rPr>
        <w:t xml:space="preserve"> </w:t>
      </w:r>
      <w:r>
        <w:rPr>
          <w:color w:val="231F20"/>
          <w:w w:val="115"/>
        </w:rPr>
        <w:t>поскольку</w:t>
      </w:r>
      <w:r>
        <w:rPr>
          <w:color w:val="231F20"/>
          <w:spacing w:val="1"/>
          <w:w w:val="115"/>
        </w:rPr>
        <w:t xml:space="preserve"> </w:t>
      </w:r>
      <w:r>
        <w:rPr>
          <w:color w:val="231F20"/>
          <w:w w:val="115"/>
        </w:rPr>
        <w:t>пока</w:t>
      </w:r>
      <w:r>
        <w:rPr>
          <w:color w:val="231F20"/>
          <w:spacing w:val="1"/>
          <w:w w:val="115"/>
        </w:rPr>
        <w:t xml:space="preserve"> </w:t>
      </w:r>
      <w:r>
        <w:rPr>
          <w:color w:val="231F20"/>
          <w:w w:val="115"/>
        </w:rPr>
        <w:t>дети</w:t>
      </w:r>
      <w:r>
        <w:rPr>
          <w:color w:val="231F20"/>
          <w:spacing w:val="1"/>
          <w:w w:val="115"/>
        </w:rPr>
        <w:t xml:space="preserve"> </w:t>
      </w:r>
      <w:r>
        <w:rPr>
          <w:color w:val="231F20"/>
          <w:w w:val="115"/>
        </w:rPr>
        <w:t>работают</w:t>
      </w:r>
      <w:r>
        <w:rPr>
          <w:color w:val="231F20"/>
          <w:spacing w:val="1"/>
          <w:w w:val="115"/>
        </w:rPr>
        <w:t xml:space="preserve"> </w:t>
      </w:r>
      <w:r>
        <w:rPr>
          <w:color w:val="231F20"/>
          <w:w w:val="115"/>
        </w:rPr>
        <w:t>на</w:t>
      </w:r>
      <w:r>
        <w:rPr>
          <w:color w:val="231F20"/>
          <w:spacing w:val="1"/>
          <w:w w:val="115"/>
        </w:rPr>
        <w:t xml:space="preserve"> </w:t>
      </w:r>
      <w:r>
        <w:rPr>
          <w:color w:val="231F20"/>
          <w:w w:val="115"/>
        </w:rPr>
        <w:t>предметных</w:t>
      </w:r>
      <w:r>
        <w:rPr>
          <w:color w:val="231F20"/>
          <w:spacing w:val="1"/>
          <w:w w:val="115"/>
        </w:rPr>
        <w:t xml:space="preserve"> </w:t>
      </w:r>
      <w:r>
        <w:rPr>
          <w:color w:val="231F20"/>
          <w:w w:val="115"/>
        </w:rPr>
        <w:t>учебных действиях, и только к концу второго года обучения</w:t>
      </w:r>
      <w:r>
        <w:rPr>
          <w:color w:val="231F20"/>
          <w:spacing w:val="1"/>
          <w:w w:val="115"/>
        </w:rPr>
        <w:t xml:space="preserve"> </w:t>
      </w:r>
      <w:r>
        <w:rPr>
          <w:color w:val="231F20"/>
          <w:w w:val="115"/>
        </w:rPr>
        <w:t>появляются</w:t>
      </w:r>
      <w:r>
        <w:rPr>
          <w:color w:val="231F20"/>
          <w:spacing w:val="18"/>
          <w:w w:val="115"/>
        </w:rPr>
        <w:t xml:space="preserve"> </w:t>
      </w:r>
      <w:r>
        <w:rPr>
          <w:color w:val="231F20"/>
          <w:w w:val="115"/>
        </w:rPr>
        <w:t>признаки</w:t>
      </w:r>
      <w:r>
        <w:rPr>
          <w:color w:val="231F20"/>
          <w:spacing w:val="18"/>
          <w:w w:val="115"/>
        </w:rPr>
        <w:t xml:space="preserve"> </w:t>
      </w:r>
      <w:r>
        <w:rPr>
          <w:color w:val="231F20"/>
          <w:w w:val="115"/>
        </w:rPr>
        <w:t>универсальности.</w:t>
      </w:r>
    </w:p>
    <w:p w:rsidR="008052C0" w:rsidRDefault="008052C0" w:rsidP="008052C0">
      <w:pPr>
        <w:pStyle w:val="af1"/>
        <w:spacing w:line="252" w:lineRule="auto"/>
        <w:ind w:left="117" w:right="115"/>
      </w:pPr>
      <w:r>
        <w:rPr>
          <w:color w:val="231F20"/>
          <w:w w:val="115"/>
        </w:rPr>
        <w:t>Это положение не реализовано в содержании предметов, по-</w:t>
      </w:r>
      <w:r>
        <w:rPr>
          <w:color w:val="231F20"/>
          <w:spacing w:val="1"/>
          <w:w w:val="115"/>
        </w:rPr>
        <w:t xml:space="preserve"> </w:t>
      </w:r>
      <w:r>
        <w:rPr>
          <w:color w:val="231F20"/>
          <w:w w:val="115"/>
        </w:rPr>
        <w:t>строенных</w:t>
      </w:r>
      <w:r>
        <w:rPr>
          <w:color w:val="231F20"/>
          <w:spacing w:val="1"/>
          <w:w w:val="115"/>
        </w:rPr>
        <w:t xml:space="preserve"> </w:t>
      </w:r>
      <w:r>
        <w:rPr>
          <w:color w:val="231F20"/>
          <w:w w:val="115"/>
        </w:rPr>
        <w:t>как</w:t>
      </w:r>
      <w:r>
        <w:rPr>
          <w:color w:val="231F20"/>
          <w:spacing w:val="1"/>
          <w:w w:val="115"/>
        </w:rPr>
        <w:t xml:space="preserve"> </w:t>
      </w:r>
      <w:r>
        <w:rPr>
          <w:color w:val="231F20"/>
          <w:w w:val="115"/>
        </w:rPr>
        <w:t>модульные</w:t>
      </w:r>
      <w:r>
        <w:rPr>
          <w:color w:val="231F20"/>
          <w:spacing w:val="1"/>
          <w:w w:val="115"/>
        </w:rPr>
        <w:t xml:space="preserve"> </w:t>
      </w:r>
      <w:r>
        <w:rPr>
          <w:color w:val="231F20"/>
          <w:w w:val="115"/>
        </w:rPr>
        <w:t>курсы</w:t>
      </w:r>
      <w:r>
        <w:rPr>
          <w:color w:val="231F20"/>
          <w:spacing w:val="1"/>
          <w:w w:val="115"/>
        </w:rPr>
        <w:t xml:space="preserve"> </w:t>
      </w:r>
      <w:r>
        <w:rPr>
          <w:color w:val="231F20"/>
          <w:w w:val="115"/>
        </w:rPr>
        <w:t>(например,</w:t>
      </w:r>
      <w:r>
        <w:rPr>
          <w:color w:val="231F20"/>
          <w:spacing w:val="1"/>
          <w:w w:val="115"/>
        </w:rPr>
        <w:t xml:space="preserve"> </w:t>
      </w:r>
      <w:r>
        <w:rPr>
          <w:color w:val="231F20"/>
          <w:w w:val="115"/>
        </w:rPr>
        <w:t>ОРКСЭ,</w:t>
      </w:r>
      <w:r>
        <w:rPr>
          <w:color w:val="231F20"/>
          <w:spacing w:val="1"/>
          <w:w w:val="115"/>
        </w:rPr>
        <w:t xml:space="preserve"> </w:t>
      </w:r>
      <w:r>
        <w:rPr>
          <w:color w:val="231F20"/>
          <w:w w:val="115"/>
        </w:rPr>
        <w:t>искус-</w:t>
      </w:r>
      <w:r>
        <w:rPr>
          <w:color w:val="231F20"/>
          <w:spacing w:val="1"/>
          <w:w w:val="115"/>
        </w:rPr>
        <w:t xml:space="preserve"> </w:t>
      </w:r>
      <w:r>
        <w:rPr>
          <w:color w:val="231F20"/>
          <w:w w:val="115"/>
        </w:rPr>
        <w:t>ство,</w:t>
      </w:r>
      <w:r>
        <w:rPr>
          <w:color w:val="231F20"/>
          <w:spacing w:val="16"/>
          <w:w w:val="115"/>
        </w:rPr>
        <w:t xml:space="preserve"> </w:t>
      </w:r>
      <w:r>
        <w:rPr>
          <w:color w:val="231F20"/>
          <w:w w:val="115"/>
        </w:rPr>
        <w:t>физическая</w:t>
      </w:r>
      <w:r>
        <w:rPr>
          <w:color w:val="231F20"/>
          <w:spacing w:val="17"/>
          <w:w w:val="115"/>
        </w:rPr>
        <w:t xml:space="preserve"> </w:t>
      </w:r>
      <w:r>
        <w:rPr>
          <w:color w:val="231F20"/>
          <w:w w:val="115"/>
        </w:rPr>
        <w:t>культура).</w:t>
      </w:r>
    </w:p>
    <w:p w:rsidR="008052C0" w:rsidRDefault="008052C0" w:rsidP="008052C0">
      <w:pPr>
        <w:pStyle w:val="af1"/>
        <w:spacing w:line="252" w:lineRule="auto"/>
        <w:ind w:left="117" w:right="113"/>
      </w:pPr>
      <w:r>
        <w:rPr>
          <w:color w:val="231F20"/>
          <w:w w:val="120"/>
        </w:rPr>
        <w:t>Далее содержание универсальных учебных действий пред-</w:t>
      </w:r>
      <w:r>
        <w:rPr>
          <w:color w:val="231F20"/>
          <w:spacing w:val="1"/>
          <w:w w:val="120"/>
        </w:rPr>
        <w:t xml:space="preserve"> </w:t>
      </w:r>
      <w:r>
        <w:rPr>
          <w:color w:val="231F20"/>
          <w:w w:val="120"/>
        </w:rPr>
        <w:t>ставлено в разделе «Планируемые результаты обучения» в</w:t>
      </w:r>
      <w:r>
        <w:rPr>
          <w:color w:val="231F20"/>
          <w:spacing w:val="1"/>
          <w:w w:val="120"/>
        </w:rPr>
        <w:t xml:space="preserve"> </w:t>
      </w:r>
      <w:r>
        <w:rPr>
          <w:color w:val="231F20"/>
          <w:w w:val="120"/>
        </w:rPr>
        <w:t>специальном</w:t>
      </w:r>
      <w:r>
        <w:rPr>
          <w:color w:val="231F20"/>
          <w:spacing w:val="-14"/>
          <w:w w:val="120"/>
        </w:rPr>
        <w:t xml:space="preserve"> </w:t>
      </w:r>
      <w:r>
        <w:rPr>
          <w:color w:val="231F20"/>
          <w:w w:val="120"/>
        </w:rPr>
        <w:t>разделе</w:t>
      </w:r>
      <w:r>
        <w:rPr>
          <w:color w:val="231F20"/>
          <w:spacing w:val="-14"/>
          <w:w w:val="120"/>
        </w:rPr>
        <w:t xml:space="preserve"> </w:t>
      </w:r>
      <w:r>
        <w:rPr>
          <w:color w:val="231F20"/>
          <w:w w:val="120"/>
        </w:rPr>
        <w:t>«Метапредметные</w:t>
      </w:r>
      <w:r>
        <w:rPr>
          <w:color w:val="231F20"/>
          <w:spacing w:val="-14"/>
          <w:w w:val="120"/>
        </w:rPr>
        <w:t xml:space="preserve"> </w:t>
      </w:r>
      <w:r>
        <w:rPr>
          <w:color w:val="231F20"/>
          <w:w w:val="120"/>
        </w:rPr>
        <w:t>результаты»,</w:t>
      </w:r>
      <w:r>
        <w:rPr>
          <w:color w:val="231F20"/>
          <w:spacing w:val="-14"/>
          <w:w w:val="120"/>
        </w:rPr>
        <w:t xml:space="preserve"> </w:t>
      </w:r>
      <w:r>
        <w:rPr>
          <w:color w:val="231F20"/>
          <w:w w:val="120"/>
        </w:rPr>
        <w:t>их</w:t>
      </w:r>
      <w:r>
        <w:rPr>
          <w:color w:val="231F20"/>
          <w:spacing w:val="-13"/>
          <w:w w:val="120"/>
        </w:rPr>
        <w:t xml:space="preserve"> </w:t>
      </w:r>
      <w:r>
        <w:rPr>
          <w:color w:val="231F20"/>
          <w:w w:val="120"/>
        </w:rPr>
        <w:t>пере-</w:t>
      </w:r>
      <w:r>
        <w:rPr>
          <w:color w:val="231F20"/>
          <w:spacing w:val="-58"/>
          <w:w w:val="120"/>
        </w:rPr>
        <w:t xml:space="preserve"> </w:t>
      </w:r>
      <w:r>
        <w:rPr>
          <w:color w:val="231F20"/>
          <w:w w:val="120"/>
        </w:rPr>
        <w:t>чень даётся на конец обучения в начальной школе. Структура</w:t>
      </w:r>
      <w:r>
        <w:rPr>
          <w:color w:val="231F20"/>
          <w:spacing w:val="-57"/>
          <w:w w:val="120"/>
        </w:rPr>
        <w:t xml:space="preserve"> </w:t>
      </w:r>
      <w:r>
        <w:rPr>
          <w:color w:val="231F20"/>
          <w:w w:val="115"/>
        </w:rPr>
        <w:t>каждого вида УУД дана в соответствии с требованиями ФГОС.</w:t>
      </w:r>
      <w:r>
        <w:rPr>
          <w:color w:val="231F20"/>
          <w:spacing w:val="1"/>
          <w:w w:val="115"/>
        </w:rPr>
        <w:t xml:space="preserve"> </w:t>
      </w:r>
      <w:r>
        <w:rPr>
          <w:color w:val="231F20"/>
          <w:w w:val="120"/>
        </w:rPr>
        <w:t>Познавательные универсальные учебные действия включают</w:t>
      </w:r>
      <w:r>
        <w:rPr>
          <w:color w:val="231F20"/>
          <w:spacing w:val="-57"/>
          <w:w w:val="120"/>
        </w:rPr>
        <w:t xml:space="preserve"> </w:t>
      </w:r>
      <w:r>
        <w:rPr>
          <w:color w:val="231F20"/>
          <w:w w:val="120"/>
        </w:rPr>
        <w:t>перечень базовых логических действий; базовых исследова-</w:t>
      </w:r>
      <w:r>
        <w:rPr>
          <w:color w:val="231F20"/>
          <w:spacing w:val="1"/>
          <w:w w:val="120"/>
        </w:rPr>
        <w:t xml:space="preserve"> </w:t>
      </w:r>
      <w:r>
        <w:rPr>
          <w:color w:val="231F20"/>
          <w:w w:val="120"/>
        </w:rPr>
        <w:t>тельских</w:t>
      </w:r>
      <w:r>
        <w:rPr>
          <w:color w:val="231F20"/>
          <w:spacing w:val="-14"/>
          <w:w w:val="120"/>
        </w:rPr>
        <w:t xml:space="preserve"> </w:t>
      </w:r>
      <w:r>
        <w:rPr>
          <w:color w:val="231F20"/>
          <w:w w:val="120"/>
        </w:rPr>
        <w:t>действий;</w:t>
      </w:r>
      <w:r>
        <w:rPr>
          <w:color w:val="231F20"/>
          <w:spacing w:val="-13"/>
          <w:w w:val="120"/>
        </w:rPr>
        <w:t xml:space="preserve"> </w:t>
      </w:r>
      <w:r>
        <w:rPr>
          <w:color w:val="231F20"/>
          <w:w w:val="120"/>
        </w:rPr>
        <w:t>работу</w:t>
      </w:r>
      <w:r>
        <w:rPr>
          <w:color w:val="231F20"/>
          <w:spacing w:val="-14"/>
          <w:w w:val="120"/>
        </w:rPr>
        <w:t xml:space="preserve"> </w:t>
      </w:r>
      <w:r>
        <w:rPr>
          <w:color w:val="231F20"/>
          <w:w w:val="120"/>
        </w:rPr>
        <w:t>с</w:t>
      </w:r>
      <w:r>
        <w:rPr>
          <w:color w:val="231F20"/>
          <w:spacing w:val="-13"/>
          <w:w w:val="120"/>
        </w:rPr>
        <w:t xml:space="preserve"> </w:t>
      </w:r>
      <w:r>
        <w:rPr>
          <w:color w:val="231F20"/>
          <w:w w:val="120"/>
        </w:rPr>
        <w:t>информацией.</w:t>
      </w:r>
      <w:r>
        <w:rPr>
          <w:color w:val="231F20"/>
          <w:spacing w:val="-13"/>
          <w:w w:val="120"/>
        </w:rPr>
        <w:t xml:space="preserve"> </w:t>
      </w:r>
      <w:r>
        <w:rPr>
          <w:color w:val="231F20"/>
          <w:w w:val="120"/>
        </w:rPr>
        <w:t>Коммуникативные</w:t>
      </w:r>
      <w:r>
        <w:rPr>
          <w:color w:val="231F20"/>
          <w:spacing w:val="-58"/>
          <w:w w:val="120"/>
        </w:rPr>
        <w:t xml:space="preserve"> </w:t>
      </w:r>
      <w:r>
        <w:rPr>
          <w:color w:val="231F20"/>
          <w:w w:val="115"/>
        </w:rPr>
        <w:t>УУД включают перечень действий участника учебного диало-</w:t>
      </w:r>
      <w:r>
        <w:rPr>
          <w:color w:val="231F20"/>
          <w:spacing w:val="1"/>
          <w:w w:val="115"/>
        </w:rPr>
        <w:t xml:space="preserve"> </w:t>
      </w:r>
      <w:r>
        <w:rPr>
          <w:color w:val="231F20"/>
          <w:w w:val="120"/>
        </w:rPr>
        <w:t>га, действия, связанные со смысловым чтением и текстовой</w:t>
      </w:r>
      <w:r>
        <w:rPr>
          <w:color w:val="231F20"/>
          <w:spacing w:val="1"/>
          <w:w w:val="120"/>
        </w:rPr>
        <w:t xml:space="preserve"> </w:t>
      </w:r>
      <w:r>
        <w:rPr>
          <w:color w:val="231F20"/>
          <w:w w:val="120"/>
        </w:rPr>
        <w:t>деятельностью, а также УУД, обеспечивающие монологиче-</w:t>
      </w:r>
      <w:r>
        <w:rPr>
          <w:color w:val="231F20"/>
          <w:spacing w:val="1"/>
          <w:w w:val="120"/>
        </w:rPr>
        <w:t xml:space="preserve"> </w:t>
      </w:r>
      <w:r>
        <w:rPr>
          <w:color w:val="231F20"/>
          <w:w w:val="115"/>
        </w:rPr>
        <w:t>ские формы речи (описание, рассуждение, повествование). Ре-</w:t>
      </w:r>
      <w:r>
        <w:rPr>
          <w:color w:val="231F20"/>
          <w:spacing w:val="1"/>
          <w:w w:val="115"/>
        </w:rPr>
        <w:t xml:space="preserve"> </w:t>
      </w:r>
      <w:r>
        <w:rPr>
          <w:color w:val="231F20"/>
          <w:w w:val="115"/>
        </w:rPr>
        <w:t>гулятивные УУД включают перечень действий саморегуляции,</w:t>
      </w:r>
      <w:r>
        <w:rPr>
          <w:color w:val="231F20"/>
          <w:spacing w:val="1"/>
          <w:w w:val="115"/>
        </w:rPr>
        <w:t xml:space="preserve"> </w:t>
      </w:r>
      <w:r>
        <w:rPr>
          <w:color w:val="231F20"/>
          <w:w w:val="120"/>
        </w:rPr>
        <w:t>самоконтроля</w:t>
      </w:r>
      <w:r>
        <w:rPr>
          <w:color w:val="231F20"/>
          <w:spacing w:val="40"/>
          <w:w w:val="120"/>
        </w:rPr>
        <w:t xml:space="preserve"> </w:t>
      </w:r>
      <w:r>
        <w:rPr>
          <w:color w:val="231F20"/>
          <w:w w:val="120"/>
        </w:rPr>
        <w:t>и</w:t>
      </w:r>
      <w:r>
        <w:rPr>
          <w:color w:val="231F20"/>
          <w:spacing w:val="40"/>
          <w:w w:val="120"/>
        </w:rPr>
        <w:t xml:space="preserve"> </w:t>
      </w:r>
      <w:r>
        <w:rPr>
          <w:color w:val="231F20"/>
          <w:w w:val="120"/>
        </w:rPr>
        <w:t>самооценки.</w:t>
      </w:r>
      <w:r>
        <w:rPr>
          <w:color w:val="231F20"/>
          <w:spacing w:val="40"/>
          <w:w w:val="120"/>
        </w:rPr>
        <w:t xml:space="preserve"> </w:t>
      </w:r>
      <w:r>
        <w:rPr>
          <w:color w:val="231F20"/>
          <w:w w:val="120"/>
        </w:rPr>
        <w:t>Представлен</w:t>
      </w:r>
      <w:r>
        <w:rPr>
          <w:color w:val="231F20"/>
          <w:spacing w:val="40"/>
          <w:w w:val="120"/>
        </w:rPr>
        <w:t xml:space="preserve"> </w:t>
      </w:r>
      <w:r>
        <w:rPr>
          <w:color w:val="231F20"/>
          <w:w w:val="120"/>
        </w:rPr>
        <w:t>также</w:t>
      </w:r>
      <w:r>
        <w:rPr>
          <w:color w:val="231F20"/>
          <w:spacing w:val="41"/>
          <w:w w:val="120"/>
        </w:rPr>
        <w:t xml:space="preserve"> </w:t>
      </w:r>
      <w:r>
        <w:rPr>
          <w:color w:val="231F20"/>
          <w:w w:val="120"/>
        </w:rPr>
        <w:t>отдельный</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47" w:lineRule="auto"/>
        <w:ind w:left="117" w:right="115" w:firstLine="0"/>
      </w:pPr>
      <w:r>
        <w:rPr>
          <w:color w:val="231F20"/>
          <w:w w:val="115"/>
        </w:rPr>
        <w:lastRenderedPageBreak/>
        <w:t>раздел «Совместная деятельность», интегрирующий коммуни-</w:t>
      </w:r>
      <w:r>
        <w:rPr>
          <w:color w:val="231F20"/>
          <w:spacing w:val="1"/>
          <w:w w:val="115"/>
        </w:rPr>
        <w:t xml:space="preserve"> </w:t>
      </w:r>
      <w:r>
        <w:rPr>
          <w:color w:val="231F20"/>
          <w:w w:val="120"/>
        </w:rPr>
        <w:t>кативные и регулятивные действия, необходимые для успеш-</w:t>
      </w:r>
      <w:r>
        <w:rPr>
          <w:color w:val="231F20"/>
          <w:spacing w:val="-57"/>
          <w:w w:val="120"/>
        </w:rPr>
        <w:t xml:space="preserve"> </w:t>
      </w:r>
      <w:r>
        <w:rPr>
          <w:color w:val="231F20"/>
          <w:w w:val="120"/>
        </w:rPr>
        <w:t>ной</w:t>
      </w:r>
      <w:r>
        <w:rPr>
          <w:color w:val="231F20"/>
          <w:spacing w:val="12"/>
          <w:w w:val="120"/>
        </w:rPr>
        <w:t xml:space="preserve"> </w:t>
      </w:r>
      <w:r>
        <w:rPr>
          <w:color w:val="231F20"/>
          <w:w w:val="120"/>
        </w:rPr>
        <w:t>совместной</w:t>
      </w:r>
      <w:r>
        <w:rPr>
          <w:color w:val="231F20"/>
          <w:spacing w:val="12"/>
          <w:w w:val="120"/>
        </w:rPr>
        <w:t xml:space="preserve"> </w:t>
      </w:r>
      <w:r>
        <w:rPr>
          <w:color w:val="231F20"/>
          <w:w w:val="120"/>
        </w:rPr>
        <w:t>деятельности.</w:t>
      </w:r>
    </w:p>
    <w:p w:rsidR="008052C0" w:rsidRDefault="008052C0" w:rsidP="008052C0">
      <w:pPr>
        <w:pStyle w:val="af1"/>
        <w:spacing w:before="3" w:line="247" w:lineRule="auto"/>
        <w:ind w:left="117" w:right="114"/>
      </w:pPr>
      <w:r>
        <w:rPr>
          <w:color w:val="231F20"/>
          <w:w w:val="115"/>
        </w:rPr>
        <w:t>С учётом части, формируемой участниками образовательных</w:t>
      </w:r>
      <w:r>
        <w:rPr>
          <w:color w:val="231F20"/>
          <w:spacing w:val="1"/>
          <w:w w:val="115"/>
        </w:rPr>
        <w:t xml:space="preserve"> </w:t>
      </w:r>
      <w:r>
        <w:rPr>
          <w:color w:val="231F20"/>
          <w:w w:val="115"/>
        </w:rPr>
        <w:t>отношений,</w:t>
      </w:r>
      <w:r>
        <w:rPr>
          <w:color w:val="231F20"/>
          <w:spacing w:val="1"/>
          <w:w w:val="115"/>
        </w:rPr>
        <w:t xml:space="preserve"> </w:t>
      </w:r>
      <w:r>
        <w:rPr>
          <w:color w:val="231F20"/>
          <w:w w:val="115"/>
        </w:rPr>
        <w:t>образовательная</w:t>
      </w:r>
      <w:r>
        <w:rPr>
          <w:color w:val="231F20"/>
          <w:spacing w:val="1"/>
          <w:w w:val="115"/>
        </w:rPr>
        <w:t xml:space="preserve"> </w:t>
      </w:r>
      <w:r>
        <w:rPr>
          <w:color w:val="231F20"/>
          <w:w w:val="115"/>
        </w:rPr>
        <w:t>организация</w:t>
      </w:r>
      <w:r>
        <w:rPr>
          <w:color w:val="231F20"/>
          <w:spacing w:val="1"/>
          <w:w w:val="115"/>
        </w:rPr>
        <w:t xml:space="preserve"> </w:t>
      </w:r>
      <w:r>
        <w:rPr>
          <w:color w:val="231F20"/>
          <w:w w:val="115"/>
        </w:rPr>
        <w:t>может</w:t>
      </w:r>
      <w:r>
        <w:rPr>
          <w:color w:val="231F20"/>
          <w:spacing w:val="1"/>
          <w:w w:val="115"/>
        </w:rPr>
        <w:t xml:space="preserve"> </w:t>
      </w:r>
      <w:r>
        <w:rPr>
          <w:color w:val="231F20"/>
          <w:w w:val="115"/>
        </w:rPr>
        <w:t>расширить</w:t>
      </w:r>
      <w:r>
        <w:rPr>
          <w:color w:val="231F20"/>
          <w:spacing w:val="1"/>
          <w:w w:val="115"/>
        </w:rPr>
        <w:t xml:space="preserve"> </w:t>
      </w:r>
      <w:r>
        <w:rPr>
          <w:color w:val="231F20"/>
          <w:w w:val="115"/>
        </w:rPr>
        <w:t>содержание</w:t>
      </w:r>
      <w:r>
        <w:rPr>
          <w:color w:val="231F20"/>
          <w:spacing w:val="1"/>
          <w:w w:val="115"/>
        </w:rPr>
        <w:t xml:space="preserve"> </w:t>
      </w:r>
      <w:r>
        <w:rPr>
          <w:color w:val="231F20"/>
          <w:w w:val="115"/>
        </w:rPr>
        <w:t>универсальных</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но</w:t>
      </w:r>
      <w:r>
        <w:rPr>
          <w:color w:val="231F20"/>
          <w:spacing w:val="1"/>
          <w:w w:val="115"/>
        </w:rPr>
        <w:t xml:space="preserve"> </w:t>
      </w:r>
      <w:r>
        <w:rPr>
          <w:color w:val="231F20"/>
          <w:w w:val="115"/>
        </w:rPr>
        <w:t>в</w:t>
      </w:r>
      <w:r>
        <w:rPr>
          <w:color w:val="231F20"/>
          <w:spacing w:val="1"/>
          <w:w w:val="115"/>
        </w:rPr>
        <w:t xml:space="preserve"> </w:t>
      </w:r>
      <w:r>
        <w:rPr>
          <w:color w:val="231F20"/>
          <w:w w:val="115"/>
        </w:rPr>
        <w:t>рамках</w:t>
      </w:r>
      <w:r>
        <w:rPr>
          <w:color w:val="231F20"/>
          <w:spacing w:val="1"/>
          <w:w w:val="115"/>
        </w:rPr>
        <w:t xml:space="preserve"> </w:t>
      </w:r>
      <w:r>
        <w:rPr>
          <w:color w:val="231F20"/>
          <w:w w:val="115"/>
        </w:rPr>
        <w:t>объёма, установленного нормами СанПиН, в том числе в усло-</w:t>
      </w:r>
      <w:r>
        <w:rPr>
          <w:color w:val="231F20"/>
          <w:spacing w:val="1"/>
          <w:w w:val="115"/>
        </w:rPr>
        <w:t xml:space="preserve"> </w:t>
      </w:r>
      <w:r>
        <w:rPr>
          <w:color w:val="231F20"/>
          <w:w w:val="115"/>
        </w:rPr>
        <w:t>виях</w:t>
      </w:r>
      <w:r>
        <w:rPr>
          <w:color w:val="231F20"/>
          <w:spacing w:val="15"/>
          <w:w w:val="115"/>
        </w:rPr>
        <w:t xml:space="preserve"> </w:t>
      </w:r>
      <w:r>
        <w:rPr>
          <w:color w:val="231F20"/>
          <w:w w:val="115"/>
        </w:rPr>
        <w:t>работы</w:t>
      </w:r>
      <w:r>
        <w:rPr>
          <w:color w:val="231F20"/>
          <w:spacing w:val="16"/>
          <w:w w:val="115"/>
        </w:rPr>
        <w:t xml:space="preserve"> </w:t>
      </w:r>
      <w:r>
        <w:rPr>
          <w:color w:val="231F20"/>
          <w:w w:val="115"/>
        </w:rPr>
        <w:t>за</w:t>
      </w:r>
      <w:r>
        <w:rPr>
          <w:color w:val="231F20"/>
          <w:spacing w:val="16"/>
          <w:w w:val="115"/>
        </w:rPr>
        <w:t xml:space="preserve"> </w:t>
      </w:r>
      <w:r>
        <w:rPr>
          <w:color w:val="231F20"/>
          <w:w w:val="115"/>
        </w:rPr>
        <w:t>компьютером.</w:t>
      </w:r>
    </w:p>
    <w:p w:rsidR="008052C0" w:rsidRDefault="008052C0" w:rsidP="008052C0">
      <w:pPr>
        <w:pStyle w:val="af1"/>
        <w:spacing w:before="4" w:line="247" w:lineRule="auto"/>
        <w:ind w:left="117" w:right="114"/>
      </w:pPr>
      <w:r>
        <w:rPr>
          <w:color w:val="231F20"/>
          <w:w w:val="120"/>
        </w:rPr>
        <w:t>В тематическом планировании показываются возможные</w:t>
      </w:r>
      <w:r>
        <w:rPr>
          <w:color w:val="231F20"/>
          <w:spacing w:val="1"/>
          <w:w w:val="120"/>
        </w:rPr>
        <w:t xml:space="preserve"> </w:t>
      </w:r>
      <w:r>
        <w:rPr>
          <w:color w:val="231F20"/>
          <w:w w:val="120"/>
        </w:rPr>
        <w:t>виды</w:t>
      </w:r>
      <w:r>
        <w:rPr>
          <w:color w:val="231F20"/>
          <w:spacing w:val="-15"/>
          <w:w w:val="120"/>
        </w:rPr>
        <w:t xml:space="preserve"> </w:t>
      </w:r>
      <w:r>
        <w:rPr>
          <w:color w:val="231F20"/>
          <w:w w:val="120"/>
        </w:rPr>
        <w:t>деятельности,</w:t>
      </w:r>
      <w:r>
        <w:rPr>
          <w:color w:val="231F20"/>
          <w:spacing w:val="-15"/>
          <w:w w:val="120"/>
        </w:rPr>
        <w:t xml:space="preserve"> </w:t>
      </w:r>
      <w:r>
        <w:rPr>
          <w:color w:val="231F20"/>
          <w:w w:val="120"/>
        </w:rPr>
        <w:t>методы,</w:t>
      </w:r>
      <w:r>
        <w:rPr>
          <w:color w:val="231F20"/>
          <w:spacing w:val="-15"/>
          <w:w w:val="120"/>
        </w:rPr>
        <w:t xml:space="preserve"> </w:t>
      </w:r>
      <w:r>
        <w:rPr>
          <w:color w:val="231F20"/>
          <w:w w:val="120"/>
        </w:rPr>
        <w:t>приёмы</w:t>
      </w:r>
      <w:r>
        <w:rPr>
          <w:color w:val="231F20"/>
          <w:spacing w:val="-14"/>
          <w:w w:val="120"/>
        </w:rPr>
        <w:t xml:space="preserve"> </w:t>
      </w:r>
      <w:r>
        <w:rPr>
          <w:color w:val="231F20"/>
          <w:w w:val="120"/>
        </w:rPr>
        <w:t>и</w:t>
      </w:r>
      <w:r>
        <w:rPr>
          <w:color w:val="231F20"/>
          <w:spacing w:val="-15"/>
          <w:w w:val="120"/>
        </w:rPr>
        <w:t xml:space="preserve"> </w:t>
      </w:r>
      <w:r>
        <w:rPr>
          <w:color w:val="231F20"/>
          <w:w w:val="120"/>
        </w:rPr>
        <w:t>формы</w:t>
      </w:r>
      <w:r>
        <w:rPr>
          <w:color w:val="231F20"/>
          <w:spacing w:val="-15"/>
          <w:w w:val="120"/>
        </w:rPr>
        <w:t xml:space="preserve"> </w:t>
      </w:r>
      <w:r>
        <w:rPr>
          <w:color w:val="231F20"/>
          <w:w w:val="120"/>
        </w:rPr>
        <w:t>организации</w:t>
      </w:r>
      <w:r>
        <w:rPr>
          <w:color w:val="231F20"/>
          <w:spacing w:val="-14"/>
          <w:w w:val="120"/>
        </w:rPr>
        <w:t xml:space="preserve"> </w:t>
      </w:r>
      <w:r>
        <w:rPr>
          <w:color w:val="231F20"/>
          <w:w w:val="120"/>
        </w:rPr>
        <w:t>об-</w:t>
      </w:r>
      <w:r>
        <w:rPr>
          <w:color w:val="231F20"/>
          <w:spacing w:val="-58"/>
          <w:w w:val="120"/>
        </w:rPr>
        <w:t xml:space="preserve"> </w:t>
      </w:r>
      <w:r>
        <w:rPr>
          <w:color w:val="231F20"/>
          <w:w w:val="115"/>
        </w:rPr>
        <w:t>учения, направленные на формирование всех видов УУД. Здесь</w:t>
      </w:r>
      <w:r>
        <w:rPr>
          <w:color w:val="231F20"/>
          <w:spacing w:val="1"/>
          <w:w w:val="115"/>
        </w:rPr>
        <w:t xml:space="preserve"> </w:t>
      </w:r>
      <w:r>
        <w:rPr>
          <w:color w:val="231F20"/>
          <w:w w:val="120"/>
        </w:rPr>
        <w:t>на</w:t>
      </w:r>
      <w:r>
        <w:rPr>
          <w:color w:val="231F20"/>
          <w:spacing w:val="-7"/>
          <w:w w:val="120"/>
        </w:rPr>
        <w:t xml:space="preserve"> </w:t>
      </w:r>
      <w:r>
        <w:rPr>
          <w:color w:val="231F20"/>
          <w:w w:val="120"/>
        </w:rPr>
        <w:t>методическом</w:t>
      </w:r>
      <w:r>
        <w:rPr>
          <w:color w:val="231F20"/>
          <w:spacing w:val="-6"/>
          <w:w w:val="120"/>
        </w:rPr>
        <w:t xml:space="preserve"> </w:t>
      </w:r>
      <w:r>
        <w:rPr>
          <w:color w:val="231F20"/>
          <w:w w:val="120"/>
        </w:rPr>
        <w:t>уровне</w:t>
      </w:r>
      <w:r>
        <w:rPr>
          <w:color w:val="231F20"/>
          <w:spacing w:val="-7"/>
          <w:w w:val="120"/>
        </w:rPr>
        <w:t xml:space="preserve"> </w:t>
      </w:r>
      <w:r>
        <w:rPr>
          <w:color w:val="231F20"/>
          <w:w w:val="120"/>
        </w:rPr>
        <w:t>прослеживается</w:t>
      </w:r>
      <w:r>
        <w:rPr>
          <w:color w:val="231F20"/>
          <w:spacing w:val="-6"/>
          <w:w w:val="120"/>
        </w:rPr>
        <w:t xml:space="preserve"> </w:t>
      </w:r>
      <w:r>
        <w:rPr>
          <w:color w:val="231F20"/>
          <w:w w:val="120"/>
        </w:rPr>
        <w:t>вклад</w:t>
      </w:r>
      <w:r>
        <w:rPr>
          <w:color w:val="231F20"/>
          <w:spacing w:val="-7"/>
          <w:w w:val="120"/>
        </w:rPr>
        <w:t xml:space="preserve"> </w:t>
      </w:r>
      <w:r>
        <w:rPr>
          <w:color w:val="231F20"/>
          <w:w w:val="120"/>
        </w:rPr>
        <w:t>каждого</w:t>
      </w:r>
      <w:r>
        <w:rPr>
          <w:color w:val="231F20"/>
          <w:spacing w:val="-6"/>
          <w:w w:val="120"/>
        </w:rPr>
        <w:t xml:space="preserve"> </w:t>
      </w:r>
      <w:r>
        <w:rPr>
          <w:color w:val="231F20"/>
          <w:w w:val="120"/>
        </w:rPr>
        <w:t>учеб-</w:t>
      </w:r>
      <w:r>
        <w:rPr>
          <w:color w:val="231F20"/>
          <w:spacing w:val="-58"/>
          <w:w w:val="120"/>
        </w:rPr>
        <w:t xml:space="preserve"> </w:t>
      </w:r>
      <w:r>
        <w:rPr>
          <w:color w:val="231F20"/>
          <w:w w:val="115"/>
        </w:rPr>
        <w:t>ного предмета в формирование универсального действия, но всё</w:t>
      </w:r>
      <w:r>
        <w:rPr>
          <w:color w:val="231F20"/>
          <w:spacing w:val="-55"/>
          <w:w w:val="115"/>
        </w:rPr>
        <w:t xml:space="preserve"> </w:t>
      </w:r>
      <w:r>
        <w:rPr>
          <w:color w:val="231F20"/>
          <w:w w:val="120"/>
        </w:rPr>
        <w:t>это</w:t>
      </w:r>
      <w:r>
        <w:rPr>
          <w:color w:val="231F20"/>
          <w:spacing w:val="-15"/>
          <w:w w:val="120"/>
        </w:rPr>
        <w:t xml:space="preserve"> </w:t>
      </w:r>
      <w:r>
        <w:rPr>
          <w:color w:val="231F20"/>
          <w:w w:val="120"/>
        </w:rPr>
        <w:t>может</w:t>
      </w:r>
      <w:r>
        <w:rPr>
          <w:color w:val="231F20"/>
          <w:spacing w:val="-14"/>
          <w:w w:val="120"/>
        </w:rPr>
        <w:t xml:space="preserve"> </w:t>
      </w:r>
      <w:r>
        <w:rPr>
          <w:color w:val="231F20"/>
          <w:w w:val="120"/>
        </w:rPr>
        <w:t>корректироваться,</w:t>
      </w:r>
      <w:r>
        <w:rPr>
          <w:color w:val="231F20"/>
          <w:spacing w:val="-15"/>
          <w:w w:val="120"/>
        </w:rPr>
        <w:t xml:space="preserve"> </w:t>
      </w:r>
      <w:r>
        <w:rPr>
          <w:color w:val="231F20"/>
          <w:w w:val="120"/>
        </w:rPr>
        <w:t>уточняться</w:t>
      </w:r>
      <w:r>
        <w:rPr>
          <w:color w:val="231F20"/>
          <w:spacing w:val="-14"/>
          <w:w w:val="120"/>
        </w:rPr>
        <w:t xml:space="preserve"> </w:t>
      </w:r>
      <w:r>
        <w:rPr>
          <w:color w:val="231F20"/>
          <w:w w:val="120"/>
        </w:rPr>
        <w:t>и</w:t>
      </w:r>
      <w:r>
        <w:rPr>
          <w:color w:val="231F20"/>
          <w:spacing w:val="-15"/>
          <w:w w:val="120"/>
        </w:rPr>
        <w:t xml:space="preserve"> </w:t>
      </w:r>
      <w:r>
        <w:rPr>
          <w:color w:val="231F20"/>
          <w:w w:val="120"/>
        </w:rPr>
        <w:t>дополняться</w:t>
      </w:r>
      <w:r>
        <w:rPr>
          <w:color w:val="231F20"/>
          <w:spacing w:val="-14"/>
          <w:w w:val="120"/>
        </w:rPr>
        <w:t xml:space="preserve"> </w:t>
      </w:r>
      <w:r>
        <w:rPr>
          <w:color w:val="231F20"/>
          <w:w w:val="120"/>
        </w:rPr>
        <w:t>учите-</w:t>
      </w:r>
      <w:r>
        <w:rPr>
          <w:color w:val="231F20"/>
          <w:spacing w:val="-58"/>
          <w:w w:val="120"/>
        </w:rPr>
        <w:t xml:space="preserve"> </w:t>
      </w:r>
      <w:r>
        <w:rPr>
          <w:color w:val="231F20"/>
          <w:spacing w:val="-1"/>
          <w:w w:val="120"/>
        </w:rPr>
        <w:t xml:space="preserve">лем с учётом особенностей контингента обучающихся </w:t>
      </w:r>
      <w:r>
        <w:rPr>
          <w:color w:val="231F20"/>
          <w:w w:val="120"/>
        </w:rPr>
        <w:t>данной</w:t>
      </w:r>
      <w:r>
        <w:rPr>
          <w:color w:val="231F20"/>
          <w:spacing w:val="-57"/>
          <w:w w:val="120"/>
        </w:rPr>
        <w:t xml:space="preserve"> </w:t>
      </w:r>
      <w:r>
        <w:rPr>
          <w:color w:val="231F20"/>
          <w:w w:val="120"/>
        </w:rPr>
        <w:t>образовательной организации, а также наличия конкретной</w:t>
      </w:r>
      <w:r>
        <w:rPr>
          <w:color w:val="231F20"/>
          <w:spacing w:val="1"/>
          <w:w w:val="120"/>
        </w:rPr>
        <w:t xml:space="preserve"> </w:t>
      </w:r>
      <w:r>
        <w:rPr>
          <w:color w:val="231F20"/>
          <w:w w:val="120"/>
        </w:rPr>
        <w:t>образовательной</w:t>
      </w:r>
      <w:r>
        <w:rPr>
          <w:color w:val="231F20"/>
          <w:spacing w:val="10"/>
          <w:w w:val="120"/>
        </w:rPr>
        <w:t xml:space="preserve"> </w:t>
      </w:r>
      <w:r>
        <w:rPr>
          <w:color w:val="231F20"/>
          <w:w w:val="120"/>
        </w:rPr>
        <w:t>среды.</w:t>
      </w:r>
    </w:p>
    <w:p w:rsidR="008052C0" w:rsidRDefault="008052C0" w:rsidP="008052C0">
      <w:pPr>
        <w:pStyle w:val="af1"/>
        <w:spacing w:before="7" w:line="247" w:lineRule="auto"/>
        <w:ind w:left="117" w:right="115"/>
      </w:pPr>
      <w:r>
        <w:rPr>
          <w:color w:val="231F20"/>
          <w:w w:val="120"/>
        </w:rPr>
        <w:t>Тематическое планирование можно найти на сайте https://</w:t>
      </w:r>
      <w:r>
        <w:rPr>
          <w:color w:val="231F20"/>
          <w:spacing w:val="1"/>
          <w:w w:val="120"/>
        </w:rPr>
        <w:t xml:space="preserve"> </w:t>
      </w:r>
      <w:r>
        <w:rPr>
          <w:color w:val="231F20"/>
          <w:w w:val="125"/>
        </w:rPr>
        <w:t>edsoo.ru.</w:t>
      </w:r>
    </w:p>
    <w:p w:rsidR="008052C0" w:rsidRDefault="008052C0" w:rsidP="008052C0">
      <w:pPr>
        <w:pStyle w:val="aff"/>
        <w:numPr>
          <w:ilvl w:val="1"/>
          <w:numId w:val="7"/>
        </w:numPr>
        <w:tabs>
          <w:tab w:val="left" w:pos="581"/>
        </w:tabs>
        <w:spacing w:before="162"/>
        <w:ind w:left="580" w:right="0" w:hanging="463"/>
        <w:jc w:val="left"/>
        <w:rPr>
          <w:rFonts w:ascii="Trebuchet MS" w:hAnsi="Trebuchet MS"/>
        </w:rPr>
      </w:pPr>
      <w:r>
        <w:rPr>
          <w:rFonts w:ascii="Trebuchet MS" w:hAnsi="Trebuchet MS"/>
          <w:color w:val="231F20"/>
          <w:w w:val="90"/>
        </w:rPr>
        <w:t>ПРИМЕРНАЯ</w:t>
      </w:r>
      <w:r>
        <w:rPr>
          <w:rFonts w:ascii="Trebuchet MS" w:hAnsi="Trebuchet MS"/>
          <w:color w:val="231F20"/>
          <w:spacing w:val="57"/>
        </w:rPr>
        <w:t xml:space="preserve"> </w:t>
      </w:r>
      <w:r>
        <w:rPr>
          <w:rFonts w:ascii="Trebuchet MS" w:hAnsi="Trebuchet MS"/>
          <w:color w:val="231F20"/>
          <w:w w:val="90"/>
        </w:rPr>
        <w:t>ПРОГРАММА</w:t>
      </w:r>
      <w:r>
        <w:rPr>
          <w:rFonts w:ascii="Trebuchet MS" w:hAnsi="Trebuchet MS"/>
          <w:color w:val="231F20"/>
          <w:spacing w:val="57"/>
        </w:rPr>
        <w:t xml:space="preserve"> </w:t>
      </w:r>
      <w:r>
        <w:rPr>
          <w:rFonts w:ascii="Trebuchet MS" w:hAnsi="Trebuchet MS"/>
          <w:color w:val="231F20"/>
          <w:w w:val="90"/>
        </w:rPr>
        <w:t>ВОСПИТАНИЯ</w:t>
      </w:r>
    </w:p>
    <w:p w:rsidR="008052C0" w:rsidRDefault="008052C0" w:rsidP="008052C0">
      <w:pPr>
        <w:pStyle w:val="2"/>
        <w:numPr>
          <w:ilvl w:val="2"/>
          <w:numId w:val="108"/>
        </w:numPr>
        <w:tabs>
          <w:tab w:val="left" w:pos="747"/>
        </w:tabs>
        <w:spacing w:before="91"/>
      </w:pPr>
      <w:r>
        <w:rPr>
          <w:color w:val="231F20"/>
          <w:spacing w:val="-1"/>
          <w:w w:val="85"/>
        </w:rPr>
        <w:t>Пояснительная</w:t>
      </w:r>
      <w:r>
        <w:rPr>
          <w:color w:val="231F20"/>
          <w:spacing w:val="-4"/>
          <w:w w:val="85"/>
        </w:rPr>
        <w:t xml:space="preserve"> </w:t>
      </w:r>
      <w:r>
        <w:rPr>
          <w:color w:val="231F20"/>
          <w:spacing w:val="-1"/>
          <w:w w:val="85"/>
        </w:rPr>
        <w:t>записка</w:t>
      </w:r>
    </w:p>
    <w:p w:rsidR="008052C0" w:rsidRDefault="008052C0" w:rsidP="008052C0">
      <w:pPr>
        <w:pStyle w:val="af1"/>
        <w:spacing w:before="68" w:line="247" w:lineRule="auto"/>
        <w:ind w:left="117" w:right="115"/>
      </w:pPr>
      <w:r>
        <w:rPr>
          <w:color w:val="231F20"/>
          <w:w w:val="115"/>
        </w:rPr>
        <w:t>Программа воспитания является обязательной частью основ-</w:t>
      </w:r>
      <w:r>
        <w:rPr>
          <w:color w:val="231F20"/>
          <w:spacing w:val="1"/>
          <w:w w:val="115"/>
        </w:rPr>
        <w:t xml:space="preserve"> </w:t>
      </w:r>
      <w:r>
        <w:rPr>
          <w:color w:val="231F20"/>
          <w:w w:val="115"/>
        </w:rPr>
        <w:t>ных</w:t>
      </w:r>
      <w:r>
        <w:rPr>
          <w:color w:val="231F20"/>
          <w:spacing w:val="16"/>
          <w:w w:val="115"/>
        </w:rPr>
        <w:t xml:space="preserve"> </w:t>
      </w:r>
      <w:r>
        <w:rPr>
          <w:color w:val="231F20"/>
          <w:w w:val="115"/>
        </w:rPr>
        <w:t>образовательных</w:t>
      </w:r>
      <w:r>
        <w:rPr>
          <w:color w:val="231F20"/>
          <w:spacing w:val="16"/>
          <w:w w:val="115"/>
        </w:rPr>
        <w:t xml:space="preserve"> </w:t>
      </w:r>
      <w:r>
        <w:rPr>
          <w:color w:val="231F20"/>
          <w:w w:val="115"/>
        </w:rPr>
        <w:t>программ.</w:t>
      </w:r>
    </w:p>
    <w:p w:rsidR="008052C0" w:rsidRDefault="008052C0" w:rsidP="008052C0">
      <w:pPr>
        <w:pStyle w:val="af1"/>
        <w:spacing w:before="2" w:line="247" w:lineRule="auto"/>
        <w:ind w:left="117" w:right="114"/>
      </w:pPr>
      <w:r>
        <w:rPr>
          <w:color w:val="231F20"/>
          <w:w w:val="115"/>
        </w:rPr>
        <w:t>Назначение примерной программы воспитания — помочь об-</w:t>
      </w:r>
      <w:r>
        <w:rPr>
          <w:color w:val="231F20"/>
          <w:spacing w:val="1"/>
          <w:w w:val="115"/>
        </w:rPr>
        <w:t xml:space="preserve"> </w:t>
      </w:r>
      <w:r>
        <w:rPr>
          <w:color w:val="231F20"/>
          <w:w w:val="115"/>
        </w:rPr>
        <w:t>разовательным</w:t>
      </w:r>
      <w:r>
        <w:rPr>
          <w:color w:val="231F20"/>
          <w:spacing w:val="1"/>
          <w:w w:val="115"/>
        </w:rPr>
        <w:t xml:space="preserve"> </w:t>
      </w:r>
      <w:r>
        <w:rPr>
          <w:color w:val="231F20"/>
          <w:w w:val="115"/>
        </w:rPr>
        <w:t>организациям,</w:t>
      </w:r>
      <w:r>
        <w:rPr>
          <w:color w:val="231F20"/>
          <w:spacing w:val="1"/>
          <w:w w:val="115"/>
        </w:rPr>
        <w:t xml:space="preserve"> </w:t>
      </w:r>
      <w:r>
        <w:rPr>
          <w:color w:val="231F20"/>
          <w:w w:val="115"/>
        </w:rPr>
        <w:t>реализующим</w:t>
      </w:r>
      <w:r>
        <w:rPr>
          <w:color w:val="231F20"/>
          <w:spacing w:val="1"/>
          <w:w w:val="115"/>
        </w:rPr>
        <w:t xml:space="preserve"> </w:t>
      </w:r>
      <w:r>
        <w:rPr>
          <w:color w:val="231F20"/>
          <w:w w:val="115"/>
        </w:rPr>
        <w:t>образовательные</w:t>
      </w:r>
      <w:r>
        <w:rPr>
          <w:color w:val="231F20"/>
          <w:spacing w:val="1"/>
          <w:w w:val="115"/>
        </w:rPr>
        <w:t xml:space="preserve"> </w:t>
      </w:r>
      <w:r>
        <w:rPr>
          <w:color w:val="231F20"/>
          <w:w w:val="115"/>
        </w:rPr>
        <w:t>программы начального общего, основного общего, среднего об-</w:t>
      </w:r>
      <w:r>
        <w:rPr>
          <w:color w:val="231F20"/>
          <w:spacing w:val="-55"/>
          <w:w w:val="115"/>
        </w:rPr>
        <w:t xml:space="preserve"> </w:t>
      </w:r>
      <w:r>
        <w:rPr>
          <w:color w:val="231F20"/>
          <w:w w:val="115"/>
        </w:rPr>
        <w:t>щего образования, создать и реализовать собственные работа-</w:t>
      </w:r>
      <w:r>
        <w:rPr>
          <w:color w:val="231F20"/>
          <w:spacing w:val="1"/>
          <w:w w:val="115"/>
        </w:rPr>
        <w:t xml:space="preserve"> </w:t>
      </w:r>
      <w:r>
        <w:rPr>
          <w:color w:val="231F20"/>
          <w:w w:val="115"/>
        </w:rPr>
        <w:t>ющие программы воспитания, направленные на решение про-</w:t>
      </w:r>
      <w:r>
        <w:rPr>
          <w:color w:val="231F20"/>
          <w:spacing w:val="1"/>
          <w:w w:val="115"/>
        </w:rPr>
        <w:t xml:space="preserve"> </w:t>
      </w:r>
      <w:r>
        <w:rPr>
          <w:color w:val="231F20"/>
          <w:w w:val="115"/>
        </w:rPr>
        <w:t>блем</w:t>
      </w:r>
      <w:r>
        <w:rPr>
          <w:color w:val="231F20"/>
          <w:spacing w:val="1"/>
          <w:w w:val="115"/>
        </w:rPr>
        <w:t xml:space="preserve"> </w:t>
      </w:r>
      <w:r>
        <w:rPr>
          <w:color w:val="231F20"/>
          <w:w w:val="115"/>
        </w:rPr>
        <w:t>гармоничного</w:t>
      </w:r>
      <w:r>
        <w:rPr>
          <w:color w:val="231F20"/>
          <w:spacing w:val="1"/>
          <w:w w:val="115"/>
        </w:rPr>
        <w:t xml:space="preserve"> </w:t>
      </w:r>
      <w:r>
        <w:rPr>
          <w:color w:val="231F20"/>
          <w:w w:val="115"/>
        </w:rPr>
        <w:t>вхождения</w:t>
      </w:r>
      <w:r>
        <w:rPr>
          <w:color w:val="231F20"/>
          <w:spacing w:val="1"/>
          <w:w w:val="115"/>
        </w:rPr>
        <w:t xml:space="preserve"> </w:t>
      </w:r>
      <w:r>
        <w:rPr>
          <w:color w:val="231F20"/>
          <w:w w:val="115"/>
        </w:rPr>
        <w:t>обучающихся  в  социальный</w:t>
      </w:r>
      <w:r>
        <w:rPr>
          <w:color w:val="231F20"/>
          <w:spacing w:val="1"/>
          <w:w w:val="115"/>
        </w:rPr>
        <w:t xml:space="preserve"> </w:t>
      </w:r>
      <w:r>
        <w:rPr>
          <w:color w:val="231F20"/>
          <w:w w:val="115"/>
        </w:rPr>
        <w:t>мир и налаживания ответственных взаимоотношений с окру-</w:t>
      </w:r>
      <w:r>
        <w:rPr>
          <w:color w:val="231F20"/>
          <w:spacing w:val="1"/>
          <w:w w:val="115"/>
        </w:rPr>
        <w:t xml:space="preserve"> </w:t>
      </w:r>
      <w:r>
        <w:rPr>
          <w:color w:val="231F20"/>
          <w:w w:val="115"/>
        </w:rPr>
        <w:t>жающими их людьми. Примерная программа воспитания по-</w:t>
      </w:r>
      <w:r>
        <w:rPr>
          <w:color w:val="231F20"/>
          <w:spacing w:val="1"/>
          <w:w w:val="115"/>
        </w:rPr>
        <w:t xml:space="preserve"> </w:t>
      </w:r>
      <w:r>
        <w:rPr>
          <w:color w:val="231F20"/>
          <w:w w:val="115"/>
        </w:rPr>
        <w:t>казывает, каким образом педагогические работники (учитель,</w:t>
      </w:r>
      <w:r>
        <w:rPr>
          <w:color w:val="231F20"/>
          <w:spacing w:val="1"/>
          <w:w w:val="115"/>
        </w:rPr>
        <w:t xml:space="preserve"> </w:t>
      </w:r>
      <w:r>
        <w:rPr>
          <w:color w:val="231F20"/>
          <w:w w:val="115"/>
        </w:rPr>
        <w:t>классный</w:t>
      </w:r>
      <w:r>
        <w:rPr>
          <w:color w:val="231F20"/>
          <w:spacing w:val="1"/>
          <w:w w:val="115"/>
        </w:rPr>
        <w:t xml:space="preserve"> </w:t>
      </w:r>
      <w:r>
        <w:rPr>
          <w:color w:val="231F20"/>
          <w:w w:val="115"/>
        </w:rPr>
        <w:t>руководитель,</w:t>
      </w:r>
      <w:r>
        <w:rPr>
          <w:color w:val="231F20"/>
          <w:spacing w:val="1"/>
          <w:w w:val="115"/>
        </w:rPr>
        <w:t xml:space="preserve"> </w:t>
      </w:r>
      <w:r>
        <w:rPr>
          <w:color w:val="231F20"/>
          <w:w w:val="115"/>
        </w:rPr>
        <w:t>заместитель</w:t>
      </w:r>
      <w:r>
        <w:rPr>
          <w:color w:val="231F20"/>
          <w:spacing w:val="1"/>
          <w:w w:val="115"/>
        </w:rPr>
        <w:t xml:space="preserve"> </w:t>
      </w:r>
      <w:r>
        <w:rPr>
          <w:color w:val="231F20"/>
          <w:w w:val="115"/>
        </w:rPr>
        <w:t>директора</w:t>
      </w:r>
      <w:r>
        <w:rPr>
          <w:color w:val="231F20"/>
          <w:spacing w:val="1"/>
          <w:w w:val="115"/>
        </w:rPr>
        <w:t xml:space="preserve"> </w:t>
      </w:r>
      <w:r>
        <w:rPr>
          <w:color w:val="231F20"/>
          <w:w w:val="115"/>
        </w:rPr>
        <w:t>по</w:t>
      </w:r>
      <w:r>
        <w:rPr>
          <w:color w:val="231F20"/>
          <w:spacing w:val="1"/>
          <w:w w:val="115"/>
        </w:rPr>
        <w:t xml:space="preserve"> </w:t>
      </w:r>
      <w:r>
        <w:rPr>
          <w:color w:val="231F20"/>
          <w:w w:val="115"/>
        </w:rPr>
        <w:t>воспита-</w:t>
      </w:r>
      <w:r>
        <w:rPr>
          <w:color w:val="231F20"/>
          <w:spacing w:val="1"/>
          <w:w w:val="115"/>
        </w:rPr>
        <w:t xml:space="preserve"> </w:t>
      </w:r>
      <w:r>
        <w:rPr>
          <w:color w:val="231F20"/>
          <w:w w:val="115"/>
        </w:rPr>
        <w:t>тельной работе, старший вожатый, воспитатель, куратор, тью-</w:t>
      </w:r>
      <w:r>
        <w:rPr>
          <w:color w:val="231F20"/>
          <w:spacing w:val="1"/>
          <w:w w:val="115"/>
        </w:rPr>
        <w:t xml:space="preserve"> </w:t>
      </w:r>
      <w:r>
        <w:rPr>
          <w:color w:val="231F20"/>
          <w:w w:val="115"/>
        </w:rPr>
        <w:t>тор и т. п.) могут реализовать воспитательный потенциал их</w:t>
      </w:r>
      <w:r>
        <w:rPr>
          <w:color w:val="231F20"/>
          <w:spacing w:val="1"/>
          <w:w w:val="115"/>
        </w:rPr>
        <w:t xml:space="preserve"> </w:t>
      </w:r>
      <w:r>
        <w:rPr>
          <w:color w:val="231F20"/>
          <w:w w:val="115"/>
        </w:rPr>
        <w:t>совместной с обучающимися деятельности и тем самым сделать</w:t>
      </w:r>
      <w:r>
        <w:rPr>
          <w:color w:val="231F20"/>
          <w:spacing w:val="-55"/>
          <w:w w:val="115"/>
        </w:rPr>
        <w:t xml:space="preserve"> </w:t>
      </w:r>
      <w:r>
        <w:rPr>
          <w:color w:val="231F20"/>
          <w:w w:val="115"/>
        </w:rPr>
        <w:t>свою образовательную организацию воспитывающей организа-</w:t>
      </w:r>
      <w:r>
        <w:rPr>
          <w:color w:val="231F20"/>
          <w:spacing w:val="1"/>
          <w:w w:val="115"/>
        </w:rPr>
        <w:t xml:space="preserve"> </w:t>
      </w:r>
      <w:r>
        <w:rPr>
          <w:color w:val="231F20"/>
          <w:w w:val="115"/>
        </w:rPr>
        <w:t>цией.</w:t>
      </w:r>
    </w:p>
    <w:p w:rsidR="008052C0" w:rsidRDefault="008052C0" w:rsidP="008052C0">
      <w:pPr>
        <w:pStyle w:val="af1"/>
        <w:spacing w:before="17" w:line="252" w:lineRule="auto"/>
        <w:ind w:left="117" w:right="114"/>
      </w:pPr>
      <w:r>
        <w:rPr>
          <w:color w:val="231F20"/>
          <w:w w:val="115"/>
        </w:rPr>
        <w:t>В</w:t>
      </w:r>
      <w:r>
        <w:rPr>
          <w:color w:val="231F20"/>
          <w:spacing w:val="34"/>
          <w:w w:val="115"/>
        </w:rPr>
        <w:t xml:space="preserve"> </w:t>
      </w:r>
      <w:r>
        <w:rPr>
          <w:color w:val="231F20"/>
          <w:w w:val="115"/>
        </w:rPr>
        <w:t>центре</w:t>
      </w:r>
      <w:r>
        <w:rPr>
          <w:color w:val="231F20"/>
          <w:spacing w:val="35"/>
          <w:w w:val="115"/>
        </w:rPr>
        <w:t xml:space="preserve"> </w:t>
      </w:r>
      <w:r>
        <w:rPr>
          <w:color w:val="231F20"/>
          <w:w w:val="115"/>
        </w:rPr>
        <w:t>примерной</w:t>
      </w:r>
      <w:r>
        <w:rPr>
          <w:color w:val="231F20"/>
          <w:spacing w:val="34"/>
          <w:w w:val="115"/>
        </w:rPr>
        <w:t xml:space="preserve"> </w:t>
      </w:r>
      <w:r>
        <w:rPr>
          <w:color w:val="231F20"/>
          <w:w w:val="115"/>
        </w:rPr>
        <w:t>программы</w:t>
      </w:r>
      <w:r>
        <w:rPr>
          <w:color w:val="231F20"/>
          <w:spacing w:val="35"/>
          <w:w w:val="115"/>
        </w:rPr>
        <w:t xml:space="preserve"> </w:t>
      </w:r>
      <w:r>
        <w:rPr>
          <w:color w:val="231F20"/>
          <w:w w:val="115"/>
        </w:rPr>
        <w:t>воспитания</w:t>
      </w:r>
      <w:r>
        <w:rPr>
          <w:color w:val="231F20"/>
          <w:spacing w:val="35"/>
          <w:w w:val="115"/>
        </w:rPr>
        <w:t xml:space="preserve"> </w:t>
      </w:r>
      <w:r>
        <w:rPr>
          <w:color w:val="231F20"/>
          <w:w w:val="115"/>
        </w:rPr>
        <w:t>в</w:t>
      </w:r>
      <w:r>
        <w:rPr>
          <w:color w:val="231F20"/>
          <w:spacing w:val="34"/>
          <w:w w:val="115"/>
        </w:rPr>
        <w:t xml:space="preserve"> </w:t>
      </w:r>
      <w:r>
        <w:rPr>
          <w:color w:val="231F20"/>
          <w:w w:val="115"/>
        </w:rPr>
        <w:t>соответствии</w:t>
      </w:r>
      <w:r>
        <w:rPr>
          <w:color w:val="231F20"/>
          <w:spacing w:val="-55"/>
          <w:w w:val="115"/>
        </w:rPr>
        <w:t xml:space="preserve"> </w:t>
      </w:r>
      <w:r>
        <w:rPr>
          <w:color w:val="231F20"/>
          <w:w w:val="115"/>
        </w:rPr>
        <w:t>с</w:t>
      </w:r>
      <w:r>
        <w:rPr>
          <w:color w:val="231F20"/>
          <w:spacing w:val="1"/>
          <w:w w:val="115"/>
        </w:rPr>
        <w:t xml:space="preserve"> </w:t>
      </w:r>
      <w:r>
        <w:rPr>
          <w:color w:val="231F20"/>
          <w:w w:val="115"/>
        </w:rPr>
        <w:t>ФГОС</w:t>
      </w:r>
      <w:r>
        <w:rPr>
          <w:color w:val="231F20"/>
          <w:spacing w:val="1"/>
          <w:w w:val="115"/>
        </w:rPr>
        <w:t xml:space="preserve"> </w:t>
      </w:r>
      <w:r>
        <w:rPr>
          <w:color w:val="231F20"/>
          <w:w w:val="115"/>
        </w:rPr>
        <w:t>находится</w:t>
      </w:r>
      <w:r>
        <w:rPr>
          <w:color w:val="231F20"/>
          <w:spacing w:val="1"/>
          <w:w w:val="115"/>
        </w:rPr>
        <w:t xml:space="preserve"> </w:t>
      </w:r>
      <w:r>
        <w:rPr>
          <w:color w:val="231F20"/>
          <w:w w:val="115"/>
        </w:rPr>
        <w:t>личностное</w:t>
      </w:r>
      <w:r>
        <w:rPr>
          <w:color w:val="231F20"/>
          <w:spacing w:val="1"/>
          <w:w w:val="115"/>
        </w:rPr>
        <w:t xml:space="preserve"> </w:t>
      </w:r>
      <w:r>
        <w:rPr>
          <w:color w:val="231F20"/>
          <w:w w:val="115"/>
        </w:rPr>
        <w:t>развитие</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фор-</w:t>
      </w:r>
      <w:r>
        <w:rPr>
          <w:color w:val="231F20"/>
          <w:spacing w:val="-55"/>
          <w:w w:val="115"/>
        </w:rPr>
        <w:t xml:space="preserve"> </w:t>
      </w:r>
      <w:r>
        <w:rPr>
          <w:color w:val="231F20"/>
          <w:w w:val="115"/>
        </w:rPr>
        <w:t>мирование</w:t>
      </w:r>
      <w:r>
        <w:rPr>
          <w:color w:val="231F20"/>
          <w:spacing w:val="20"/>
          <w:w w:val="115"/>
        </w:rPr>
        <w:t xml:space="preserve"> </w:t>
      </w:r>
      <w:r>
        <w:rPr>
          <w:color w:val="231F20"/>
          <w:w w:val="115"/>
        </w:rPr>
        <w:t>у</w:t>
      </w:r>
      <w:r>
        <w:rPr>
          <w:color w:val="231F20"/>
          <w:spacing w:val="21"/>
          <w:w w:val="115"/>
        </w:rPr>
        <w:t xml:space="preserve"> </w:t>
      </w:r>
      <w:r>
        <w:rPr>
          <w:color w:val="231F20"/>
          <w:w w:val="115"/>
        </w:rPr>
        <w:t>них</w:t>
      </w:r>
      <w:r>
        <w:rPr>
          <w:color w:val="231F20"/>
          <w:spacing w:val="21"/>
          <w:w w:val="115"/>
        </w:rPr>
        <w:t xml:space="preserve"> </w:t>
      </w:r>
      <w:r>
        <w:rPr>
          <w:color w:val="231F20"/>
          <w:w w:val="115"/>
        </w:rPr>
        <w:t>системных</w:t>
      </w:r>
      <w:r>
        <w:rPr>
          <w:color w:val="231F20"/>
          <w:spacing w:val="20"/>
          <w:w w:val="115"/>
        </w:rPr>
        <w:t xml:space="preserve"> </w:t>
      </w:r>
      <w:r>
        <w:rPr>
          <w:color w:val="231F20"/>
          <w:w w:val="115"/>
        </w:rPr>
        <w:t>знаний</w:t>
      </w:r>
      <w:r>
        <w:rPr>
          <w:color w:val="231F20"/>
          <w:spacing w:val="21"/>
          <w:w w:val="115"/>
        </w:rPr>
        <w:t xml:space="preserve"> </w:t>
      </w:r>
      <w:r>
        <w:rPr>
          <w:color w:val="231F20"/>
          <w:w w:val="115"/>
        </w:rPr>
        <w:t>о</w:t>
      </w:r>
      <w:r>
        <w:rPr>
          <w:color w:val="231F20"/>
          <w:spacing w:val="20"/>
          <w:w w:val="115"/>
        </w:rPr>
        <w:t xml:space="preserve"> </w:t>
      </w:r>
      <w:r>
        <w:rPr>
          <w:color w:val="231F20"/>
          <w:w w:val="115"/>
        </w:rPr>
        <w:t>различных</w:t>
      </w:r>
      <w:r>
        <w:rPr>
          <w:color w:val="231F20"/>
          <w:spacing w:val="21"/>
          <w:w w:val="115"/>
        </w:rPr>
        <w:t xml:space="preserve"> </w:t>
      </w:r>
      <w:r>
        <w:rPr>
          <w:color w:val="231F20"/>
          <w:w w:val="115"/>
        </w:rPr>
        <w:t>аспектах</w:t>
      </w:r>
      <w:r>
        <w:rPr>
          <w:color w:val="231F20"/>
          <w:spacing w:val="21"/>
          <w:w w:val="115"/>
        </w:rPr>
        <w:t xml:space="preserve"> </w:t>
      </w:r>
      <w:r>
        <w:rPr>
          <w:color w:val="231F20"/>
          <w:w w:val="115"/>
        </w:rPr>
        <w:t>раз-</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117" w:right="115" w:firstLine="0"/>
      </w:pPr>
      <w:r>
        <w:rPr>
          <w:color w:val="231F20"/>
          <w:w w:val="115"/>
        </w:rPr>
        <w:lastRenderedPageBreak/>
        <w:t>вития России и мира. Одним из результатов реализации про-</w:t>
      </w:r>
      <w:r>
        <w:rPr>
          <w:color w:val="231F20"/>
          <w:spacing w:val="1"/>
          <w:w w:val="115"/>
        </w:rPr>
        <w:t xml:space="preserve"> </w:t>
      </w:r>
      <w:r>
        <w:rPr>
          <w:color w:val="231F20"/>
          <w:w w:val="115"/>
        </w:rPr>
        <w:t>граммы станет приобщение обучающихся к российским тради-</w:t>
      </w:r>
      <w:r>
        <w:rPr>
          <w:color w:val="231F20"/>
          <w:spacing w:val="1"/>
          <w:w w:val="115"/>
        </w:rPr>
        <w:t xml:space="preserve"> </w:t>
      </w:r>
      <w:r>
        <w:rPr>
          <w:color w:val="231F20"/>
          <w:w w:val="115"/>
        </w:rPr>
        <w:t>ционным</w:t>
      </w:r>
      <w:r>
        <w:rPr>
          <w:color w:val="231F20"/>
          <w:spacing w:val="26"/>
          <w:w w:val="115"/>
        </w:rPr>
        <w:t xml:space="preserve"> </w:t>
      </w:r>
      <w:r>
        <w:rPr>
          <w:color w:val="231F20"/>
          <w:w w:val="115"/>
        </w:rPr>
        <w:t>духовным</w:t>
      </w:r>
      <w:r>
        <w:rPr>
          <w:color w:val="231F20"/>
          <w:spacing w:val="26"/>
          <w:w w:val="115"/>
        </w:rPr>
        <w:t xml:space="preserve"> </w:t>
      </w:r>
      <w:r>
        <w:rPr>
          <w:color w:val="231F20"/>
          <w:w w:val="115"/>
        </w:rPr>
        <w:t>ценностям,</w:t>
      </w:r>
      <w:r>
        <w:rPr>
          <w:color w:val="231F20"/>
          <w:spacing w:val="26"/>
          <w:w w:val="115"/>
        </w:rPr>
        <w:t xml:space="preserve"> </w:t>
      </w:r>
      <w:r>
        <w:rPr>
          <w:color w:val="231F20"/>
          <w:w w:val="115"/>
        </w:rPr>
        <w:t>правилам</w:t>
      </w:r>
      <w:r>
        <w:rPr>
          <w:color w:val="231F20"/>
          <w:spacing w:val="27"/>
          <w:w w:val="115"/>
        </w:rPr>
        <w:t xml:space="preserve"> </w:t>
      </w:r>
      <w:r>
        <w:rPr>
          <w:color w:val="231F20"/>
          <w:w w:val="115"/>
        </w:rPr>
        <w:t>и</w:t>
      </w:r>
      <w:r>
        <w:rPr>
          <w:color w:val="231F20"/>
          <w:spacing w:val="26"/>
          <w:w w:val="115"/>
        </w:rPr>
        <w:t xml:space="preserve"> </w:t>
      </w:r>
      <w:r>
        <w:rPr>
          <w:color w:val="231F20"/>
          <w:w w:val="115"/>
        </w:rPr>
        <w:t>нормам</w:t>
      </w:r>
      <w:r>
        <w:rPr>
          <w:color w:val="231F20"/>
          <w:spacing w:val="26"/>
          <w:w w:val="115"/>
        </w:rPr>
        <w:t xml:space="preserve"> </w:t>
      </w:r>
      <w:r>
        <w:rPr>
          <w:color w:val="231F20"/>
          <w:w w:val="115"/>
        </w:rPr>
        <w:t>поведения</w:t>
      </w:r>
      <w:r>
        <w:rPr>
          <w:color w:val="231F20"/>
          <w:spacing w:val="-55"/>
          <w:w w:val="115"/>
        </w:rPr>
        <w:t xml:space="preserve"> </w:t>
      </w:r>
      <w:r>
        <w:rPr>
          <w:color w:val="231F20"/>
          <w:w w:val="115"/>
        </w:rPr>
        <w:t>в российском обществе. Программа призвана обеспечить дости-</w:t>
      </w:r>
      <w:r>
        <w:rPr>
          <w:color w:val="231F20"/>
          <w:spacing w:val="-55"/>
          <w:w w:val="115"/>
        </w:rPr>
        <w:t xml:space="preserve"> </w:t>
      </w:r>
      <w:r>
        <w:rPr>
          <w:color w:val="231F20"/>
          <w:w w:val="115"/>
        </w:rPr>
        <w:t>жение обучающимися личностных результатов, указанных во</w:t>
      </w:r>
      <w:r>
        <w:rPr>
          <w:color w:val="231F20"/>
          <w:spacing w:val="1"/>
          <w:w w:val="115"/>
        </w:rPr>
        <w:t xml:space="preserve"> </w:t>
      </w:r>
      <w:r>
        <w:rPr>
          <w:color w:val="231F20"/>
          <w:w w:val="115"/>
        </w:rPr>
        <w:t>ФГОС: формирование основ российской идентичности; готов-</w:t>
      </w:r>
      <w:r>
        <w:rPr>
          <w:color w:val="231F20"/>
          <w:spacing w:val="1"/>
          <w:w w:val="115"/>
        </w:rPr>
        <w:t xml:space="preserve"> </w:t>
      </w:r>
      <w:r>
        <w:rPr>
          <w:color w:val="231F20"/>
          <w:w w:val="115"/>
        </w:rPr>
        <w:t>ность к саморазвитию; мотивация к познанию и обучению; цен-</w:t>
      </w:r>
      <w:r>
        <w:rPr>
          <w:color w:val="231F20"/>
          <w:spacing w:val="-55"/>
          <w:w w:val="115"/>
        </w:rPr>
        <w:t xml:space="preserve"> </w:t>
      </w:r>
      <w:r>
        <w:rPr>
          <w:color w:val="231F20"/>
          <w:w w:val="115"/>
        </w:rPr>
        <w:t>ностные установки и социально значимые качества личности;</w:t>
      </w:r>
      <w:r>
        <w:rPr>
          <w:color w:val="231F20"/>
          <w:spacing w:val="1"/>
          <w:w w:val="115"/>
        </w:rPr>
        <w:t xml:space="preserve"> </w:t>
      </w:r>
      <w:r>
        <w:rPr>
          <w:color w:val="231F20"/>
          <w:w w:val="115"/>
        </w:rPr>
        <w:t>активное</w:t>
      </w:r>
      <w:r>
        <w:rPr>
          <w:color w:val="231F20"/>
          <w:spacing w:val="21"/>
          <w:w w:val="115"/>
        </w:rPr>
        <w:t xml:space="preserve"> </w:t>
      </w:r>
      <w:r>
        <w:rPr>
          <w:color w:val="231F20"/>
          <w:w w:val="115"/>
        </w:rPr>
        <w:t>участие</w:t>
      </w:r>
      <w:r>
        <w:rPr>
          <w:color w:val="231F20"/>
          <w:spacing w:val="21"/>
          <w:w w:val="115"/>
        </w:rPr>
        <w:t xml:space="preserve"> </w:t>
      </w:r>
      <w:r>
        <w:rPr>
          <w:color w:val="231F20"/>
          <w:w w:val="115"/>
        </w:rPr>
        <w:t>в</w:t>
      </w:r>
      <w:r>
        <w:rPr>
          <w:color w:val="231F20"/>
          <w:spacing w:val="22"/>
          <w:w w:val="115"/>
        </w:rPr>
        <w:t xml:space="preserve"> </w:t>
      </w:r>
      <w:r>
        <w:rPr>
          <w:color w:val="231F20"/>
          <w:w w:val="115"/>
        </w:rPr>
        <w:t>социально</w:t>
      </w:r>
      <w:r>
        <w:rPr>
          <w:color w:val="231F20"/>
          <w:spacing w:val="21"/>
          <w:w w:val="115"/>
        </w:rPr>
        <w:t xml:space="preserve"> </w:t>
      </w:r>
      <w:r>
        <w:rPr>
          <w:color w:val="231F20"/>
          <w:w w:val="115"/>
        </w:rPr>
        <w:t>значимой</w:t>
      </w:r>
      <w:r>
        <w:rPr>
          <w:color w:val="231F20"/>
          <w:spacing w:val="21"/>
          <w:w w:val="115"/>
        </w:rPr>
        <w:t xml:space="preserve"> </w:t>
      </w:r>
      <w:r>
        <w:rPr>
          <w:color w:val="231F20"/>
          <w:w w:val="115"/>
        </w:rPr>
        <w:t>деятельности.</w:t>
      </w:r>
    </w:p>
    <w:p w:rsidR="008052C0" w:rsidRDefault="008052C0" w:rsidP="008052C0">
      <w:pPr>
        <w:pStyle w:val="af1"/>
        <w:spacing w:line="252" w:lineRule="auto"/>
        <w:ind w:left="117" w:right="114"/>
      </w:pPr>
      <w:r>
        <w:rPr>
          <w:color w:val="231F20"/>
          <w:w w:val="115"/>
        </w:rPr>
        <w:t>Примерная программа воспитания — это не перечень обяза-</w:t>
      </w:r>
      <w:r>
        <w:rPr>
          <w:color w:val="231F20"/>
          <w:spacing w:val="1"/>
          <w:w w:val="115"/>
        </w:rPr>
        <w:t xml:space="preserve"> </w:t>
      </w:r>
      <w:r>
        <w:rPr>
          <w:color w:val="231F20"/>
          <w:w w:val="115"/>
        </w:rPr>
        <w:t>тельных    для    образовательной    организации    мероприятий,</w:t>
      </w:r>
      <w:r>
        <w:rPr>
          <w:color w:val="231F20"/>
          <w:spacing w:val="-55"/>
          <w:w w:val="115"/>
        </w:rPr>
        <w:t xml:space="preserve"> </w:t>
      </w:r>
      <w:r>
        <w:rPr>
          <w:color w:val="231F20"/>
          <w:w w:val="115"/>
        </w:rPr>
        <w:t>а описание системы возможных форм и методов работы с обу-</w:t>
      </w:r>
      <w:r>
        <w:rPr>
          <w:color w:val="231F20"/>
          <w:spacing w:val="1"/>
          <w:w w:val="115"/>
        </w:rPr>
        <w:t xml:space="preserve"> </w:t>
      </w:r>
      <w:r>
        <w:rPr>
          <w:color w:val="231F20"/>
          <w:w w:val="115"/>
        </w:rPr>
        <w:t>чающимися.</w:t>
      </w:r>
    </w:p>
    <w:p w:rsidR="008052C0" w:rsidRDefault="008052C0" w:rsidP="008052C0">
      <w:pPr>
        <w:pStyle w:val="af1"/>
        <w:spacing w:line="252" w:lineRule="auto"/>
        <w:ind w:left="117" w:right="113"/>
      </w:pPr>
      <w:r>
        <w:rPr>
          <w:color w:val="231F20"/>
          <w:w w:val="115"/>
        </w:rPr>
        <w:t>На основе примерной программы воспитания образователь-</w:t>
      </w:r>
      <w:r>
        <w:rPr>
          <w:color w:val="231F20"/>
          <w:spacing w:val="1"/>
          <w:w w:val="115"/>
        </w:rPr>
        <w:t xml:space="preserve"> </w:t>
      </w:r>
      <w:r>
        <w:rPr>
          <w:color w:val="231F20"/>
          <w:w w:val="115"/>
        </w:rPr>
        <w:t>ные организации разрабатывают свои рабочие программы вос-</w:t>
      </w:r>
      <w:r>
        <w:rPr>
          <w:color w:val="231F20"/>
          <w:spacing w:val="1"/>
          <w:w w:val="115"/>
        </w:rPr>
        <w:t xml:space="preserve"> </w:t>
      </w:r>
      <w:r>
        <w:rPr>
          <w:color w:val="231F20"/>
          <w:w w:val="115"/>
        </w:rPr>
        <w:t>питания.</w:t>
      </w:r>
      <w:r>
        <w:rPr>
          <w:color w:val="231F20"/>
          <w:spacing w:val="1"/>
          <w:w w:val="115"/>
        </w:rPr>
        <w:t xml:space="preserve"> </w:t>
      </w:r>
      <w:r>
        <w:rPr>
          <w:color w:val="231F20"/>
          <w:w w:val="115"/>
        </w:rPr>
        <w:t>Примерную  программу  необходимо  воспринимать</w:t>
      </w:r>
      <w:r>
        <w:rPr>
          <w:color w:val="231F20"/>
          <w:spacing w:val="1"/>
          <w:w w:val="115"/>
        </w:rPr>
        <w:t xml:space="preserve"> </w:t>
      </w:r>
      <w:r>
        <w:rPr>
          <w:color w:val="231F20"/>
          <w:w w:val="115"/>
        </w:rPr>
        <w:t>как</w:t>
      </w:r>
      <w:r>
        <w:rPr>
          <w:color w:val="231F20"/>
          <w:spacing w:val="1"/>
          <w:w w:val="115"/>
        </w:rPr>
        <w:t xml:space="preserve"> </w:t>
      </w:r>
      <w:r>
        <w:rPr>
          <w:color w:val="231F20"/>
          <w:w w:val="115"/>
        </w:rPr>
        <w:t>конструктор</w:t>
      </w:r>
      <w:r>
        <w:rPr>
          <w:color w:val="231F20"/>
          <w:spacing w:val="1"/>
          <w:w w:val="115"/>
        </w:rPr>
        <w:t xml:space="preserve"> </w:t>
      </w:r>
      <w:r>
        <w:rPr>
          <w:color w:val="231F20"/>
          <w:w w:val="115"/>
        </w:rPr>
        <w:t>для</w:t>
      </w:r>
      <w:r>
        <w:rPr>
          <w:color w:val="231F20"/>
          <w:spacing w:val="1"/>
          <w:w w:val="115"/>
        </w:rPr>
        <w:t xml:space="preserve"> </w:t>
      </w:r>
      <w:r>
        <w:rPr>
          <w:color w:val="231F20"/>
          <w:w w:val="115"/>
        </w:rPr>
        <w:t>создания</w:t>
      </w:r>
      <w:r>
        <w:rPr>
          <w:color w:val="231F20"/>
          <w:spacing w:val="1"/>
          <w:w w:val="115"/>
        </w:rPr>
        <w:t xml:space="preserve"> </w:t>
      </w:r>
      <w:r>
        <w:rPr>
          <w:color w:val="231F20"/>
          <w:w w:val="115"/>
        </w:rPr>
        <w:t>рабочей  программы  воспита-</w:t>
      </w:r>
      <w:r>
        <w:rPr>
          <w:color w:val="231F20"/>
          <w:spacing w:val="1"/>
          <w:w w:val="115"/>
        </w:rPr>
        <w:t xml:space="preserve"> </w:t>
      </w:r>
      <w:r>
        <w:rPr>
          <w:color w:val="231F20"/>
          <w:w w:val="115"/>
        </w:rPr>
        <w:t>ния.</w:t>
      </w:r>
      <w:r>
        <w:rPr>
          <w:color w:val="231F20"/>
          <w:spacing w:val="1"/>
          <w:w w:val="115"/>
        </w:rPr>
        <w:t xml:space="preserve"> </w:t>
      </w:r>
      <w:r>
        <w:rPr>
          <w:color w:val="231F20"/>
          <w:w w:val="115"/>
        </w:rPr>
        <w:t xml:space="preserve">Она </w:t>
      </w:r>
      <w:r>
        <w:rPr>
          <w:color w:val="231F20"/>
          <w:spacing w:val="1"/>
          <w:w w:val="115"/>
        </w:rPr>
        <w:t xml:space="preserve"> </w:t>
      </w:r>
      <w:r>
        <w:rPr>
          <w:color w:val="231F20"/>
          <w:w w:val="115"/>
        </w:rPr>
        <w:t xml:space="preserve">позволяет </w:t>
      </w:r>
      <w:r>
        <w:rPr>
          <w:color w:val="231F20"/>
          <w:spacing w:val="1"/>
          <w:w w:val="115"/>
        </w:rPr>
        <w:t xml:space="preserve"> </w:t>
      </w:r>
      <w:r>
        <w:rPr>
          <w:color w:val="231F20"/>
          <w:w w:val="115"/>
        </w:rPr>
        <w:t xml:space="preserve">каждой </w:t>
      </w:r>
      <w:r>
        <w:rPr>
          <w:color w:val="231F20"/>
          <w:spacing w:val="1"/>
          <w:w w:val="115"/>
        </w:rPr>
        <w:t xml:space="preserve"> </w:t>
      </w:r>
      <w:r>
        <w:rPr>
          <w:color w:val="231F20"/>
          <w:w w:val="115"/>
        </w:rPr>
        <w:t xml:space="preserve">образовательной </w:t>
      </w:r>
      <w:r>
        <w:rPr>
          <w:color w:val="231F20"/>
          <w:spacing w:val="1"/>
          <w:w w:val="115"/>
        </w:rPr>
        <w:t xml:space="preserve"> </w:t>
      </w:r>
      <w:r>
        <w:rPr>
          <w:color w:val="231F20"/>
          <w:w w:val="115"/>
        </w:rPr>
        <w:t>организации,</w:t>
      </w:r>
      <w:r>
        <w:rPr>
          <w:color w:val="231F20"/>
          <w:spacing w:val="-55"/>
          <w:w w:val="115"/>
        </w:rPr>
        <w:t xml:space="preserve"> </w:t>
      </w:r>
      <w:r>
        <w:rPr>
          <w:color w:val="231F20"/>
          <w:w w:val="115"/>
        </w:rPr>
        <w:t>взяв за основу содержание основных её разделов, корректиро-</w:t>
      </w:r>
      <w:r>
        <w:rPr>
          <w:color w:val="231F20"/>
          <w:spacing w:val="1"/>
          <w:w w:val="115"/>
        </w:rPr>
        <w:t xml:space="preserve"> </w:t>
      </w:r>
      <w:r>
        <w:rPr>
          <w:color w:val="231F20"/>
          <w:w w:val="115"/>
        </w:rPr>
        <w:t>вать их там, где это необходимо: добавлять нужные или уда-</w:t>
      </w:r>
      <w:r>
        <w:rPr>
          <w:color w:val="231F20"/>
          <w:spacing w:val="1"/>
          <w:w w:val="115"/>
        </w:rPr>
        <w:t xml:space="preserve"> </w:t>
      </w:r>
      <w:r>
        <w:rPr>
          <w:color w:val="231F20"/>
          <w:w w:val="115"/>
        </w:rPr>
        <w:t>лять неактуальные материалы, приводя тем самым свою про-</w:t>
      </w:r>
      <w:r>
        <w:rPr>
          <w:color w:val="231F20"/>
          <w:spacing w:val="1"/>
          <w:w w:val="115"/>
        </w:rPr>
        <w:t xml:space="preserve"> </w:t>
      </w:r>
      <w:r>
        <w:rPr>
          <w:color w:val="231F20"/>
          <w:w w:val="115"/>
        </w:rPr>
        <w:t>грамму</w:t>
      </w:r>
      <w:r>
        <w:rPr>
          <w:color w:val="231F20"/>
          <w:spacing w:val="1"/>
          <w:w w:val="115"/>
        </w:rPr>
        <w:t xml:space="preserve"> </w:t>
      </w:r>
      <w:r>
        <w:rPr>
          <w:color w:val="231F20"/>
          <w:w w:val="115"/>
        </w:rPr>
        <w:t>в</w:t>
      </w:r>
      <w:r>
        <w:rPr>
          <w:color w:val="231F20"/>
          <w:spacing w:val="1"/>
          <w:w w:val="115"/>
        </w:rPr>
        <w:t xml:space="preserve"> </w:t>
      </w:r>
      <w:r>
        <w:rPr>
          <w:color w:val="231F20"/>
          <w:w w:val="115"/>
        </w:rPr>
        <w:t>соответствие</w:t>
      </w:r>
      <w:r>
        <w:rPr>
          <w:color w:val="231F20"/>
          <w:spacing w:val="1"/>
          <w:w w:val="115"/>
        </w:rPr>
        <w:t xml:space="preserve"> </w:t>
      </w:r>
      <w:r>
        <w:rPr>
          <w:color w:val="231F20"/>
          <w:w w:val="115"/>
        </w:rPr>
        <w:t>с</w:t>
      </w:r>
      <w:r>
        <w:rPr>
          <w:color w:val="231F20"/>
          <w:spacing w:val="1"/>
          <w:w w:val="115"/>
        </w:rPr>
        <w:t xml:space="preserve"> </w:t>
      </w:r>
      <w:r>
        <w:rPr>
          <w:color w:val="231F20"/>
          <w:w w:val="115"/>
        </w:rPr>
        <w:t>реальной</w:t>
      </w:r>
      <w:r>
        <w:rPr>
          <w:color w:val="231F20"/>
          <w:spacing w:val="1"/>
          <w:w w:val="115"/>
        </w:rPr>
        <w:t xml:space="preserve"> </w:t>
      </w:r>
      <w:r>
        <w:rPr>
          <w:color w:val="231F20"/>
          <w:w w:val="115"/>
        </w:rPr>
        <w:t>деятельностью,</w:t>
      </w:r>
      <w:r>
        <w:rPr>
          <w:color w:val="231F20"/>
          <w:spacing w:val="1"/>
          <w:w w:val="115"/>
        </w:rPr>
        <w:t xml:space="preserve"> </w:t>
      </w:r>
      <w:r>
        <w:rPr>
          <w:color w:val="231F20"/>
          <w:w w:val="115"/>
        </w:rPr>
        <w:t>которую</w:t>
      </w:r>
      <w:r>
        <w:rPr>
          <w:color w:val="231F20"/>
          <w:spacing w:val="1"/>
          <w:w w:val="115"/>
        </w:rPr>
        <w:t xml:space="preserve"> </w:t>
      </w:r>
      <w:r>
        <w:rPr>
          <w:color w:val="231F20"/>
          <w:w w:val="115"/>
        </w:rPr>
        <w:t>образовательная организация будет осуществлять в сфере вос-</w:t>
      </w:r>
      <w:r>
        <w:rPr>
          <w:color w:val="231F20"/>
          <w:spacing w:val="1"/>
          <w:w w:val="115"/>
        </w:rPr>
        <w:t xml:space="preserve"> </w:t>
      </w:r>
      <w:r>
        <w:rPr>
          <w:color w:val="231F20"/>
          <w:w w:val="115"/>
        </w:rPr>
        <w:t>питания.</w:t>
      </w:r>
    </w:p>
    <w:p w:rsidR="008052C0" w:rsidRDefault="008052C0" w:rsidP="008052C0">
      <w:pPr>
        <w:pStyle w:val="af1"/>
        <w:spacing w:line="252" w:lineRule="auto"/>
        <w:ind w:left="117" w:right="115"/>
      </w:pPr>
      <w:r>
        <w:rPr>
          <w:color w:val="231F20"/>
          <w:w w:val="115"/>
        </w:rPr>
        <w:t>Рабочие программы воспитания образовательных организа-</w:t>
      </w:r>
      <w:r>
        <w:rPr>
          <w:color w:val="231F20"/>
          <w:spacing w:val="1"/>
          <w:w w:val="115"/>
        </w:rPr>
        <w:t xml:space="preserve"> </w:t>
      </w:r>
      <w:r>
        <w:rPr>
          <w:color w:val="231F20"/>
          <w:w w:val="115"/>
        </w:rPr>
        <w:t>ций</w:t>
      </w:r>
      <w:r>
        <w:rPr>
          <w:color w:val="231F20"/>
          <w:spacing w:val="21"/>
          <w:w w:val="115"/>
        </w:rPr>
        <w:t xml:space="preserve"> </w:t>
      </w:r>
      <w:r>
        <w:rPr>
          <w:color w:val="231F20"/>
          <w:w w:val="115"/>
        </w:rPr>
        <w:t>должны</w:t>
      </w:r>
      <w:r>
        <w:rPr>
          <w:color w:val="231F20"/>
          <w:spacing w:val="22"/>
          <w:w w:val="115"/>
        </w:rPr>
        <w:t xml:space="preserve"> </w:t>
      </w:r>
      <w:r>
        <w:rPr>
          <w:color w:val="231F20"/>
          <w:w w:val="115"/>
        </w:rPr>
        <w:t>включать</w:t>
      </w:r>
      <w:r>
        <w:rPr>
          <w:color w:val="231F20"/>
          <w:spacing w:val="21"/>
          <w:w w:val="115"/>
        </w:rPr>
        <w:t xml:space="preserve"> </w:t>
      </w:r>
      <w:r>
        <w:rPr>
          <w:color w:val="231F20"/>
          <w:w w:val="115"/>
        </w:rPr>
        <w:t>в</w:t>
      </w:r>
      <w:r>
        <w:rPr>
          <w:color w:val="231F20"/>
          <w:spacing w:val="22"/>
          <w:w w:val="115"/>
        </w:rPr>
        <w:t xml:space="preserve"> </w:t>
      </w:r>
      <w:r>
        <w:rPr>
          <w:color w:val="231F20"/>
          <w:w w:val="115"/>
        </w:rPr>
        <w:t>себя</w:t>
      </w:r>
      <w:r>
        <w:rPr>
          <w:color w:val="231F20"/>
          <w:spacing w:val="22"/>
          <w:w w:val="115"/>
        </w:rPr>
        <w:t xml:space="preserve"> </w:t>
      </w:r>
      <w:r>
        <w:rPr>
          <w:color w:val="231F20"/>
          <w:w w:val="115"/>
        </w:rPr>
        <w:t>четыре</w:t>
      </w:r>
      <w:r>
        <w:rPr>
          <w:color w:val="231F20"/>
          <w:spacing w:val="21"/>
          <w:w w:val="115"/>
        </w:rPr>
        <w:t xml:space="preserve"> </w:t>
      </w:r>
      <w:r>
        <w:rPr>
          <w:color w:val="231F20"/>
          <w:w w:val="115"/>
        </w:rPr>
        <w:t>основных</w:t>
      </w:r>
      <w:r>
        <w:rPr>
          <w:color w:val="231F20"/>
          <w:spacing w:val="22"/>
          <w:w w:val="115"/>
        </w:rPr>
        <w:t xml:space="preserve"> </w:t>
      </w:r>
      <w:r>
        <w:rPr>
          <w:color w:val="231F20"/>
          <w:w w:val="115"/>
        </w:rPr>
        <w:t>раздела:</w:t>
      </w:r>
    </w:p>
    <w:p w:rsidR="008052C0" w:rsidRDefault="008052C0" w:rsidP="008052C0">
      <w:pPr>
        <w:pStyle w:val="aff"/>
        <w:numPr>
          <w:ilvl w:val="3"/>
          <w:numId w:val="108"/>
        </w:numPr>
        <w:tabs>
          <w:tab w:val="left" w:pos="584"/>
        </w:tabs>
        <w:spacing w:line="252" w:lineRule="auto"/>
        <w:ind w:right="114" w:firstLine="226"/>
        <w:rPr>
          <w:color w:val="231F20"/>
          <w:sz w:val="20"/>
        </w:rPr>
      </w:pPr>
      <w:r>
        <w:rPr>
          <w:i/>
          <w:color w:val="231F20"/>
          <w:w w:val="120"/>
          <w:sz w:val="20"/>
        </w:rPr>
        <w:t>Раздел «Особенности организуемого в образовательной</w:t>
      </w:r>
      <w:r>
        <w:rPr>
          <w:i/>
          <w:color w:val="231F20"/>
          <w:spacing w:val="1"/>
          <w:w w:val="120"/>
          <w:sz w:val="20"/>
        </w:rPr>
        <w:t xml:space="preserve"> </w:t>
      </w:r>
      <w:r>
        <w:rPr>
          <w:i/>
          <w:color w:val="231F20"/>
          <w:spacing w:val="-1"/>
          <w:w w:val="120"/>
          <w:sz w:val="20"/>
        </w:rPr>
        <w:t>организации</w:t>
      </w:r>
      <w:r>
        <w:rPr>
          <w:i/>
          <w:color w:val="231F20"/>
          <w:spacing w:val="-12"/>
          <w:w w:val="120"/>
          <w:sz w:val="20"/>
        </w:rPr>
        <w:t xml:space="preserve"> </w:t>
      </w:r>
      <w:r>
        <w:rPr>
          <w:i/>
          <w:color w:val="231F20"/>
          <w:spacing w:val="-1"/>
          <w:w w:val="120"/>
          <w:sz w:val="20"/>
        </w:rPr>
        <w:t>воспитательного</w:t>
      </w:r>
      <w:r>
        <w:rPr>
          <w:i/>
          <w:color w:val="231F20"/>
          <w:spacing w:val="-12"/>
          <w:w w:val="120"/>
          <w:sz w:val="20"/>
        </w:rPr>
        <w:t xml:space="preserve"> </w:t>
      </w:r>
      <w:r>
        <w:rPr>
          <w:i/>
          <w:color w:val="231F20"/>
          <w:w w:val="120"/>
          <w:sz w:val="20"/>
        </w:rPr>
        <w:t>процесса»</w:t>
      </w:r>
      <w:r>
        <w:rPr>
          <w:color w:val="231F20"/>
          <w:w w:val="120"/>
          <w:sz w:val="20"/>
        </w:rPr>
        <w:t>,</w:t>
      </w:r>
      <w:r>
        <w:rPr>
          <w:color w:val="231F20"/>
          <w:spacing w:val="-13"/>
          <w:w w:val="120"/>
          <w:sz w:val="20"/>
        </w:rPr>
        <w:t xml:space="preserve"> </w:t>
      </w:r>
      <w:r>
        <w:rPr>
          <w:color w:val="231F20"/>
          <w:w w:val="120"/>
          <w:sz w:val="20"/>
        </w:rPr>
        <w:t>в</w:t>
      </w:r>
      <w:r>
        <w:rPr>
          <w:color w:val="231F20"/>
          <w:spacing w:val="-12"/>
          <w:w w:val="120"/>
          <w:sz w:val="20"/>
        </w:rPr>
        <w:t xml:space="preserve"> </w:t>
      </w:r>
      <w:r>
        <w:rPr>
          <w:color w:val="231F20"/>
          <w:w w:val="120"/>
          <w:sz w:val="20"/>
        </w:rPr>
        <w:t>котором</w:t>
      </w:r>
      <w:r>
        <w:rPr>
          <w:color w:val="231F20"/>
          <w:spacing w:val="-13"/>
          <w:w w:val="120"/>
          <w:sz w:val="20"/>
        </w:rPr>
        <w:t xml:space="preserve"> </w:t>
      </w:r>
      <w:r>
        <w:rPr>
          <w:color w:val="231F20"/>
          <w:w w:val="120"/>
          <w:sz w:val="20"/>
        </w:rPr>
        <w:t>образова-</w:t>
      </w:r>
      <w:r>
        <w:rPr>
          <w:color w:val="231F20"/>
          <w:spacing w:val="-57"/>
          <w:w w:val="120"/>
          <w:sz w:val="20"/>
        </w:rPr>
        <w:t xml:space="preserve"> </w:t>
      </w:r>
      <w:r>
        <w:rPr>
          <w:color w:val="231F20"/>
          <w:w w:val="120"/>
          <w:sz w:val="20"/>
        </w:rPr>
        <w:t>тельная организация кратко описывает специфику своей дея-</w:t>
      </w:r>
      <w:r>
        <w:rPr>
          <w:color w:val="231F20"/>
          <w:spacing w:val="1"/>
          <w:w w:val="120"/>
          <w:sz w:val="20"/>
        </w:rPr>
        <w:t xml:space="preserve"> </w:t>
      </w:r>
      <w:r>
        <w:rPr>
          <w:color w:val="231F20"/>
          <w:w w:val="120"/>
          <w:sz w:val="20"/>
        </w:rPr>
        <w:t>тельности в сфере воспитания. Здесь может быть размещена</w:t>
      </w:r>
      <w:r>
        <w:rPr>
          <w:color w:val="231F20"/>
          <w:spacing w:val="1"/>
          <w:w w:val="120"/>
          <w:sz w:val="20"/>
        </w:rPr>
        <w:t xml:space="preserve"> </w:t>
      </w:r>
      <w:r>
        <w:rPr>
          <w:color w:val="231F20"/>
          <w:w w:val="115"/>
          <w:sz w:val="20"/>
        </w:rPr>
        <w:t>информация о специфике расположения образовательной орга-</w:t>
      </w:r>
      <w:r>
        <w:rPr>
          <w:color w:val="231F20"/>
          <w:spacing w:val="1"/>
          <w:w w:val="115"/>
          <w:sz w:val="20"/>
        </w:rPr>
        <w:t xml:space="preserve"> </w:t>
      </w:r>
      <w:r>
        <w:rPr>
          <w:color w:val="231F20"/>
          <w:w w:val="115"/>
          <w:sz w:val="20"/>
        </w:rPr>
        <w:t>низации, особенностях её социального окружения, источниках</w:t>
      </w:r>
      <w:r>
        <w:rPr>
          <w:color w:val="231F20"/>
          <w:spacing w:val="1"/>
          <w:w w:val="115"/>
          <w:sz w:val="20"/>
        </w:rPr>
        <w:t xml:space="preserve"> </w:t>
      </w:r>
      <w:r>
        <w:rPr>
          <w:color w:val="231F20"/>
          <w:w w:val="120"/>
          <w:sz w:val="20"/>
        </w:rPr>
        <w:t>положительного или отрицательного влияния на обучающих-</w:t>
      </w:r>
      <w:r>
        <w:rPr>
          <w:color w:val="231F20"/>
          <w:spacing w:val="-57"/>
          <w:w w:val="120"/>
          <w:sz w:val="20"/>
        </w:rPr>
        <w:t xml:space="preserve"> </w:t>
      </w:r>
      <w:r>
        <w:rPr>
          <w:color w:val="231F20"/>
          <w:w w:val="115"/>
          <w:sz w:val="20"/>
        </w:rPr>
        <w:t>ся, значимых партнёрах образовательной организации, особен-</w:t>
      </w:r>
      <w:r>
        <w:rPr>
          <w:color w:val="231F20"/>
          <w:spacing w:val="1"/>
          <w:w w:val="115"/>
          <w:sz w:val="20"/>
        </w:rPr>
        <w:t xml:space="preserve"> </w:t>
      </w:r>
      <w:r>
        <w:rPr>
          <w:color w:val="231F20"/>
          <w:w w:val="115"/>
          <w:sz w:val="20"/>
        </w:rPr>
        <w:t>ностях контингента обучающихся, оригинальных воспитатель-</w:t>
      </w:r>
      <w:r>
        <w:rPr>
          <w:color w:val="231F20"/>
          <w:spacing w:val="1"/>
          <w:w w:val="115"/>
          <w:sz w:val="20"/>
        </w:rPr>
        <w:t xml:space="preserve"> </w:t>
      </w:r>
      <w:r>
        <w:rPr>
          <w:color w:val="231F20"/>
          <w:w w:val="120"/>
          <w:sz w:val="20"/>
        </w:rPr>
        <w:t>ных находках образовательной организации, а также важных</w:t>
      </w:r>
      <w:r>
        <w:rPr>
          <w:color w:val="231F20"/>
          <w:spacing w:val="1"/>
          <w:w w:val="120"/>
          <w:sz w:val="20"/>
        </w:rPr>
        <w:t xml:space="preserve"> </w:t>
      </w:r>
      <w:r>
        <w:rPr>
          <w:color w:val="231F20"/>
          <w:w w:val="115"/>
          <w:sz w:val="20"/>
        </w:rPr>
        <w:t>для образовательной организации принципах и традициях вос-</w:t>
      </w:r>
      <w:r>
        <w:rPr>
          <w:color w:val="231F20"/>
          <w:spacing w:val="1"/>
          <w:w w:val="115"/>
          <w:sz w:val="20"/>
        </w:rPr>
        <w:t xml:space="preserve"> </w:t>
      </w:r>
      <w:r>
        <w:rPr>
          <w:color w:val="231F20"/>
          <w:w w:val="120"/>
          <w:sz w:val="20"/>
        </w:rPr>
        <w:t>питания.</w:t>
      </w:r>
    </w:p>
    <w:p w:rsidR="008052C0" w:rsidRDefault="008052C0" w:rsidP="008052C0">
      <w:pPr>
        <w:pStyle w:val="aff"/>
        <w:numPr>
          <w:ilvl w:val="3"/>
          <w:numId w:val="108"/>
        </w:numPr>
        <w:tabs>
          <w:tab w:val="left" w:pos="584"/>
        </w:tabs>
        <w:spacing w:line="252" w:lineRule="auto"/>
        <w:ind w:right="115" w:firstLine="226"/>
        <w:rPr>
          <w:color w:val="231F20"/>
          <w:sz w:val="20"/>
        </w:rPr>
      </w:pPr>
      <w:r>
        <w:rPr>
          <w:i/>
          <w:color w:val="231F20"/>
          <w:w w:val="115"/>
          <w:sz w:val="20"/>
        </w:rPr>
        <w:t>Раздел «Цель и задачи воспитания»</w:t>
      </w:r>
      <w:r>
        <w:rPr>
          <w:color w:val="231F20"/>
          <w:w w:val="115"/>
          <w:sz w:val="20"/>
        </w:rPr>
        <w:t>, в котором на основе</w:t>
      </w:r>
      <w:r>
        <w:rPr>
          <w:color w:val="231F20"/>
          <w:spacing w:val="1"/>
          <w:w w:val="115"/>
          <w:sz w:val="20"/>
        </w:rPr>
        <w:t xml:space="preserve"> </w:t>
      </w:r>
      <w:r>
        <w:rPr>
          <w:color w:val="231F20"/>
          <w:w w:val="115"/>
          <w:sz w:val="20"/>
        </w:rPr>
        <w:t>базовых общественных ценностей формулируется цель воспи-</w:t>
      </w:r>
      <w:r>
        <w:rPr>
          <w:color w:val="231F20"/>
          <w:spacing w:val="1"/>
          <w:w w:val="115"/>
          <w:sz w:val="20"/>
        </w:rPr>
        <w:t xml:space="preserve"> </w:t>
      </w:r>
      <w:r>
        <w:rPr>
          <w:color w:val="231F20"/>
          <w:w w:val="115"/>
          <w:sz w:val="20"/>
        </w:rPr>
        <w:t>тания</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задачи,</w:t>
      </w:r>
      <w:r>
        <w:rPr>
          <w:color w:val="231F20"/>
          <w:spacing w:val="1"/>
          <w:w w:val="115"/>
          <w:sz w:val="20"/>
        </w:rPr>
        <w:t xml:space="preserve"> </w:t>
      </w:r>
      <w:r>
        <w:rPr>
          <w:color w:val="231F20"/>
          <w:w w:val="115"/>
          <w:sz w:val="20"/>
        </w:rPr>
        <w:t>которые</w:t>
      </w:r>
      <w:r>
        <w:rPr>
          <w:color w:val="231F20"/>
          <w:spacing w:val="1"/>
          <w:w w:val="115"/>
          <w:sz w:val="20"/>
        </w:rPr>
        <w:t xml:space="preserve"> </w:t>
      </w:r>
      <w:r>
        <w:rPr>
          <w:color w:val="231F20"/>
          <w:w w:val="115"/>
          <w:sz w:val="20"/>
        </w:rPr>
        <w:t>образовательной</w:t>
      </w:r>
      <w:r>
        <w:rPr>
          <w:color w:val="231F20"/>
          <w:spacing w:val="1"/>
          <w:w w:val="115"/>
          <w:sz w:val="20"/>
        </w:rPr>
        <w:t xml:space="preserve"> </w:t>
      </w:r>
      <w:r>
        <w:rPr>
          <w:color w:val="231F20"/>
          <w:w w:val="115"/>
          <w:sz w:val="20"/>
        </w:rPr>
        <w:t>организации</w:t>
      </w:r>
      <w:r>
        <w:rPr>
          <w:color w:val="231F20"/>
          <w:spacing w:val="1"/>
          <w:w w:val="115"/>
          <w:sz w:val="20"/>
        </w:rPr>
        <w:t xml:space="preserve"> </w:t>
      </w:r>
      <w:r>
        <w:rPr>
          <w:color w:val="231F20"/>
          <w:w w:val="115"/>
          <w:sz w:val="20"/>
        </w:rPr>
        <w:t>пред-</w:t>
      </w:r>
      <w:r>
        <w:rPr>
          <w:color w:val="231F20"/>
          <w:spacing w:val="-55"/>
          <w:w w:val="115"/>
          <w:sz w:val="20"/>
        </w:rPr>
        <w:t xml:space="preserve"> </w:t>
      </w:r>
      <w:r>
        <w:rPr>
          <w:color w:val="231F20"/>
          <w:w w:val="115"/>
          <w:sz w:val="20"/>
        </w:rPr>
        <w:t>стоит</w:t>
      </w:r>
      <w:r>
        <w:rPr>
          <w:color w:val="231F20"/>
          <w:spacing w:val="17"/>
          <w:w w:val="115"/>
          <w:sz w:val="20"/>
        </w:rPr>
        <w:t xml:space="preserve"> </w:t>
      </w:r>
      <w:r>
        <w:rPr>
          <w:color w:val="231F20"/>
          <w:w w:val="115"/>
          <w:sz w:val="20"/>
        </w:rPr>
        <w:t>решать</w:t>
      </w:r>
      <w:r>
        <w:rPr>
          <w:color w:val="231F20"/>
          <w:spacing w:val="17"/>
          <w:w w:val="115"/>
          <w:sz w:val="20"/>
        </w:rPr>
        <w:t xml:space="preserve"> </w:t>
      </w:r>
      <w:r>
        <w:rPr>
          <w:color w:val="231F20"/>
          <w:w w:val="115"/>
          <w:sz w:val="20"/>
        </w:rPr>
        <w:t>для</w:t>
      </w:r>
      <w:r>
        <w:rPr>
          <w:color w:val="231F20"/>
          <w:spacing w:val="17"/>
          <w:w w:val="115"/>
          <w:sz w:val="20"/>
        </w:rPr>
        <w:t xml:space="preserve"> </w:t>
      </w:r>
      <w:r>
        <w:rPr>
          <w:color w:val="231F20"/>
          <w:w w:val="115"/>
          <w:sz w:val="20"/>
        </w:rPr>
        <w:t>достижения</w:t>
      </w:r>
      <w:r>
        <w:rPr>
          <w:color w:val="231F20"/>
          <w:spacing w:val="17"/>
          <w:w w:val="115"/>
          <w:sz w:val="20"/>
        </w:rPr>
        <w:t xml:space="preserve"> </w:t>
      </w:r>
      <w:r>
        <w:rPr>
          <w:color w:val="231F20"/>
          <w:w w:val="115"/>
          <w:sz w:val="20"/>
        </w:rPr>
        <w:t>цели.</w:t>
      </w:r>
    </w:p>
    <w:p w:rsidR="008052C0" w:rsidRDefault="008052C0" w:rsidP="008052C0">
      <w:pPr>
        <w:widowControl/>
        <w:autoSpaceDE/>
        <w:autoSpaceDN/>
        <w:spacing w:line="252" w:lineRule="auto"/>
        <w:rPr>
          <w:sz w:val="20"/>
        </w:rPr>
        <w:sectPr w:rsidR="008052C0">
          <w:pgSz w:w="7830" w:h="12020"/>
          <w:pgMar w:top="620" w:right="620" w:bottom="900" w:left="620" w:header="0" w:footer="709" w:gutter="0"/>
          <w:cols w:space="720"/>
        </w:sectPr>
      </w:pPr>
    </w:p>
    <w:p w:rsidR="008052C0" w:rsidRDefault="008052C0" w:rsidP="008052C0">
      <w:pPr>
        <w:pStyle w:val="aff"/>
        <w:numPr>
          <w:ilvl w:val="3"/>
          <w:numId w:val="108"/>
        </w:numPr>
        <w:tabs>
          <w:tab w:val="left" w:pos="587"/>
        </w:tabs>
        <w:spacing w:before="70" w:line="252" w:lineRule="auto"/>
        <w:ind w:right="113" w:firstLine="226"/>
        <w:rPr>
          <w:color w:val="231F20"/>
          <w:sz w:val="20"/>
        </w:rPr>
      </w:pPr>
      <w:r>
        <w:rPr>
          <w:i/>
          <w:color w:val="231F20"/>
          <w:w w:val="115"/>
          <w:sz w:val="20"/>
        </w:rPr>
        <w:lastRenderedPageBreak/>
        <w:t>Раздел</w:t>
      </w:r>
      <w:r>
        <w:rPr>
          <w:i/>
          <w:color w:val="231F20"/>
          <w:spacing w:val="1"/>
          <w:w w:val="115"/>
          <w:sz w:val="20"/>
        </w:rPr>
        <w:t xml:space="preserve"> </w:t>
      </w:r>
      <w:r>
        <w:rPr>
          <w:i/>
          <w:color w:val="231F20"/>
          <w:w w:val="115"/>
          <w:sz w:val="20"/>
        </w:rPr>
        <w:t>«Виды,</w:t>
      </w:r>
      <w:r>
        <w:rPr>
          <w:i/>
          <w:color w:val="231F20"/>
          <w:spacing w:val="1"/>
          <w:w w:val="115"/>
          <w:sz w:val="20"/>
        </w:rPr>
        <w:t xml:space="preserve"> </w:t>
      </w:r>
      <w:r>
        <w:rPr>
          <w:i/>
          <w:color w:val="231F20"/>
          <w:w w:val="115"/>
          <w:sz w:val="20"/>
        </w:rPr>
        <w:t>формы</w:t>
      </w:r>
      <w:r>
        <w:rPr>
          <w:i/>
          <w:color w:val="231F20"/>
          <w:spacing w:val="1"/>
          <w:w w:val="115"/>
          <w:sz w:val="20"/>
        </w:rPr>
        <w:t xml:space="preserve"> </w:t>
      </w:r>
      <w:r>
        <w:rPr>
          <w:i/>
          <w:color w:val="231F20"/>
          <w:w w:val="115"/>
          <w:sz w:val="20"/>
        </w:rPr>
        <w:t>и</w:t>
      </w:r>
      <w:r>
        <w:rPr>
          <w:i/>
          <w:color w:val="231F20"/>
          <w:spacing w:val="1"/>
          <w:w w:val="115"/>
          <w:sz w:val="20"/>
        </w:rPr>
        <w:t xml:space="preserve"> </w:t>
      </w:r>
      <w:r>
        <w:rPr>
          <w:i/>
          <w:color w:val="231F20"/>
          <w:w w:val="115"/>
          <w:sz w:val="20"/>
        </w:rPr>
        <w:t>содержание</w:t>
      </w:r>
      <w:r>
        <w:rPr>
          <w:i/>
          <w:color w:val="231F20"/>
          <w:spacing w:val="1"/>
          <w:w w:val="115"/>
          <w:sz w:val="20"/>
        </w:rPr>
        <w:t xml:space="preserve"> </w:t>
      </w:r>
      <w:r>
        <w:rPr>
          <w:i/>
          <w:color w:val="231F20"/>
          <w:w w:val="115"/>
          <w:sz w:val="20"/>
        </w:rPr>
        <w:t>деятельности»</w:t>
      </w:r>
      <w:r>
        <w:rPr>
          <w:color w:val="231F20"/>
          <w:w w:val="115"/>
          <w:sz w:val="20"/>
        </w:rPr>
        <w:t>,</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котором</w:t>
      </w:r>
      <w:r>
        <w:rPr>
          <w:color w:val="231F20"/>
          <w:spacing w:val="1"/>
          <w:w w:val="115"/>
          <w:sz w:val="20"/>
        </w:rPr>
        <w:t xml:space="preserve"> </w:t>
      </w:r>
      <w:r>
        <w:rPr>
          <w:color w:val="231F20"/>
          <w:w w:val="115"/>
          <w:sz w:val="20"/>
        </w:rPr>
        <w:t>образовательная</w:t>
      </w:r>
      <w:r>
        <w:rPr>
          <w:color w:val="231F20"/>
          <w:spacing w:val="1"/>
          <w:w w:val="115"/>
          <w:sz w:val="20"/>
        </w:rPr>
        <w:t xml:space="preserve"> </w:t>
      </w:r>
      <w:r>
        <w:rPr>
          <w:color w:val="231F20"/>
          <w:w w:val="115"/>
          <w:sz w:val="20"/>
        </w:rPr>
        <w:t>организация</w:t>
      </w:r>
      <w:r>
        <w:rPr>
          <w:color w:val="231F20"/>
          <w:spacing w:val="1"/>
          <w:w w:val="115"/>
          <w:sz w:val="20"/>
        </w:rPr>
        <w:t xml:space="preserve"> </w:t>
      </w:r>
      <w:r>
        <w:rPr>
          <w:color w:val="231F20"/>
          <w:w w:val="115"/>
          <w:sz w:val="20"/>
        </w:rPr>
        <w:t>показывает,</w:t>
      </w:r>
      <w:r>
        <w:rPr>
          <w:color w:val="231F20"/>
          <w:spacing w:val="1"/>
          <w:w w:val="115"/>
          <w:sz w:val="20"/>
        </w:rPr>
        <w:t xml:space="preserve"> </w:t>
      </w:r>
      <w:r>
        <w:rPr>
          <w:color w:val="231F20"/>
          <w:w w:val="115"/>
          <w:sz w:val="20"/>
        </w:rPr>
        <w:t>каким</w:t>
      </w:r>
      <w:r>
        <w:rPr>
          <w:color w:val="231F20"/>
          <w:spacing w:val="1"/>
          <w:w w:val="115"/>
          <w:sz w:val="20"/>
        </w:rPr>
        <w:t xml:space="preserve"> </w:t>
      </w:r>
      <w:r>
        <w:rPr>
          <w:color w:val="231F20"/>
          <w:w w:val="115"/>
          <w:sz w:val="20"/>
        </w:rPr>
        <w:t>об-</w:t>
      </w:r>
      <w:r>
        <w:rPr>
          <w:color w:val="231F20"/>
          <w:spacing w:val="1"/>
          <w:w w:val="115"/>
          <w:sz w:val="20"/>
        </w:rPr>
        <w:t xml:space="preserve"> </w:t>
      </w:r>
      <w:r>
        <w:rPr>
          <w:color w:val="231F20"/>
          <w:w w:val="115"/>
          <w:sz w:val="20"/>
        </w:rPr>
        <w:t>разом</w:t>
      </w:r>
      <w:r>
        <w:rPr>
          <w:color w:val="231F20"/>
          <w:spacing w:val="49"/>
          <w:w w:val="115"/>
          <w:sz w:val="20"/>
        </w:rPr>
        <w:t xml:space="preserve"> </w:t>
      </w:r>
      <w:r>
        <w:rPr>
          <w:color w:val="231F20"/>
          <w:w w:val="115"/>
          <w:sz w:val="20"/>
        </w:rPr>
        <w:t>будет</w:t>
      </w:r>
      <w:r>
        <w:rPr>
          <w:color w:val="231F20"/>
          <w:spacing w:val="49"/>
          <w:w w:val="115"/>
          <w:sz w:val="20"/>
        </w:rPr>
        <w:t xml:space="preserve"> </w:t>
      </w:r>
      <w:r>
        <w:rPr>
          <w:color w:val="231F20"/>
          <w:w w:val="115"/>
          <w:sz w:val="20"/>
        </w:rPr>
        <w:t>осуществляться</w:t>
      </w:r>
      <w:r>
        <w:rPr>
          <w:color w:val="231F20"/>
          <w:spacing w:val="49"/>
          <w:w w:val="115"/>
          <w:sz w:val="20"/>
        </w:rPr>
        <w:t xml:space="preserve"> </w:t>
      </w:r>
      <w:r>
        <w:rPr>
          <w:color w:val="231F20"/>
          <w:w w:val="115"/>
          <w:sz w:val="20"/>
        </w:rPr>
        <w:t>достижение</w:t>
      </w:r>
      <w:r>
        <w:rPr>
          <w:color w:val="231F20"/>
          <w:spacing w:val="50"/>
          <w:w w:val="115"/>
          <w:sz w:val="20"/>
        </w:rPr>
        <w:t xml:space="preserve"> </w:t>
      </w:r>
      <w:r>
        <w:rPr>
          <w:color w:val="231F20"/>
          <w:w w:val="115"/>
          <w:sz w:val="20"/>
        </w:rPr>
        <w:t>поставленных</w:t>
      </w:r>
      <w:r>
        <w:rPr>
          <w:color w:val="231F20"/>
          <w:spacing w:val="49"/>
          <w:w w:val="115"/>
          <w:sz w:val="20"/>
        </w:rPr>
        <w:t xml:space="preserve"> </w:t>
      </w:r>
      <w:r>
        <w:rPr>
          <w:color w:val="231F20"/>
          <w:w w:val="115"/>
          <w:sz w:val="20"/>
        </w:rPr>
        <w:t>целей</w:t>
      </w:r>
      <w:r>
        <w:rPr>
          <w:color w:val="231F20"/>
          <w:spacing w:val="-55"/>
          <w:w w:val="115"/>
          <w:sz w:val="20"/>
        </w:rPr>
        <w:t xml:space="preserve"> </w:t>
      </w:r>
      <w:r>
        <w:rPr>
          <w:color w:val="231F20"/>
          <w:w w:val="115"/>
          <w:sz w:val="20"/>
        </w:rPr>
        <w:t>и</w:t>
      </w:r>
      <w:r>
        <w:rPr>
          <w:color w:val="231F20"/>
          <w:spacing w:val="1"/>
          <w:w w:val="115"/>
          <w:sz w:val="20"/>
        </w:rPr>
        <w:t xml:space="preserve"> </w:t>
      </w:r>
      <w:r>
        <w:rPr>
          <w:color w:val="231F20"/>
          <w:w w:val="115"/>
          <w:sz w:val="20"/>
        </w:rPr>
        <w:t>задач</w:t>
      </w:r>
      <w:r>
        <w:rPr>
          <w:color w:val="231F20"/>
          <w:spacing w:val="1"/>
          <w:w w:val="115"/>
          <w:sz w:val="20"/>
        </w:rPr>
        <w:t xml:space="preserve"> </w:t>
      </w:r>
      <w:r>
        <w:rPr>
          <w:color w:val="231F20"/>
          <w:w w:val="115"/>
          <w:sz w:val="20"/>
        </w:rPr>
        <w:t>воспитания.</w:t>
      </w:r>
      <w:r>
        <w:rPr>
          <w:color w:val="231F20"/>
          <w:spacing w:val="1"/>
          <w:w w:val="115"/>
          <w:sz w:val="20"/>
        </w:rPr>
        <w:t xml:space="preserve"> </w:t>
      </w:r>
      <w:r>
        <w:rPr>
          <w:color w:val="231F20"/>
          <w:w w:val="115"/>
          <w:sz w:val="20"/>
        </w:rPr>
        <w:t>Данный</w:t>
      </w:r>
      <w:r>
        <w:rPr>
          <w:color w:val="231F20"/>
          <w:spacing w:val="1"/>
          <w:w w:val="115"/>
          <w:sz w:val="20"/>
        </w:rPr>
        <w:t xml:space="preserve"> </w:t>
      </w:r>
      <w:r>
        <w:rPr>
          <w:color w:val="231F20"/>
          <w:w w:val="115"/>
          <w:sz w:val="20"/>
        </w:rPr>
        <w:t>раздел</w:t>
      </w:r>
      <w:r>
        <w:rPr>
          <w:color w:val="231F20"/>
          <w:spacing w:val="1"/>
          <w:w w:val="115"/>
          <w:sz w:val="20"/>
        </w:rPr>
        <w:t xml:space="preserve"> </w:t>
      </w:r>
      <w:r>
        <w:rPr>
          <w:color w:val="231F20"/>
          <w:w w:val="115"/>
          <w:sz w:val="20"/>
        </w:rPr>
        <w:t>может</w:t>
      </w:r>
      <w:r>
        <w:rPr>
          <w:color w:val="231F20"/>
          <w:spacing w:val="1"/>
          <w:w w:val="115"/>
          <w:sz w:val="20"/>
        </w:rPr>
        <w:t xml:space="preserve"> </w:t>
      </w:r>
      <w:r>
        <w:rPr>
          <w:color w:val="231F20"/>
          <w:w w:val="115"/>
          <w:sz w:val="20"/>
        </w:rPr>
        <w:t>состоять</w:t>
      </w:r>
      <w:r>
        <w:rPr>
          <w:color w:val="231F20"/>
          <w:spacing w:val="1"/>
          <w:w w:val="115"/>
          <w:sz w:val="20"/>
        </w:rPr>
        <w:t xml:space="preserve"> </w:t>
      </w:r>
      <w:r>
        <w:rPr>
          <w:color w:val="231F20"/>
          <w:w w:val="115"/>
          <w:sz w:val="20"/>
        </w:rPr>
        <w:t>из</w:t>
      </w:r>
      <w:r>
        <w:rPr>
          <w:color w:val="231F20"/>
          <w:spacing w:val="1"/>
          <w:w w:val="115"/>
          <w:sz w:val="20"/>
        </w:rPr>
        <w:t xml:space="preserve"> </w:t>
      </w:r>
      <w:r>
        <w:rPr>
          <w:color w:val="231F20"/>
          <w:w w:val="115"/>
          <w:sz w:val="20"/>
        </w:rPr>
        <w:t>не-</w:t>
      </w:r>
      <w:r>
        <w:rPr>
          <w:color w:val="231F20"/>
          <w:spacing w:val="1"/>
          <w:w w:val="115"/>
          <w:sz w:val="20"/>
        </w:rPr>
        <w:t xml:space="preserve"> </w:t>
      </w:r>
      <w:r>
        <w:rPr>
          <w:color w:val="231F20"/>
          <w:w w:val="115"/>
          <w:sz w:val="20"/>
        </w:rPr>
        <w:t>скольких</w:t>
      </w:r>
      <w:r>
        <w:rPr>
          <w:color w:val="231F20"/>
          <w:spacing w:val="1"/>
          <w:w w:val="115"/>
          <w:sz w:val="20"/>
        </w:rPr>
        <w:t xml:space="preserve"> </w:t>
      </w:r>
      <w:r>
        <w:rPr>
          <w:color w:val="231F20"/>
          <w:w w:val="115"/>
          <w:sz w:val="20"/>
        </w:rPr>
        <w:t>инвариантных</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вариативных</w:t>
      </w:r>
      <w:r>
        <w:rPr>
          <w:color w:val="231F20"/>
          <w:spacing w:val="1"/>
          <w:w w:val="115"/>
          <w:sz w:val="20"/>
        </w:rPr>
        <w:t xml:space="preserve"> </w:t>
      </w:r>
      <w:r>
        <w:rPr>
          <w:color w:val="231F20"/>
          <w:w w:val="115"/>
          <w:sz w:val="20"/>
        </w:rPr>
        <w:t>модулей,</w:t>
      </w:r>
      <w:r>
        <w:rPr>
          <w:color w:val="231F20"/>
          <w:spacing w:val="1"/>
          <w:w w:val="115"/>
          <w:sz w:val="20"/>
        </w:rPr>
        <w:t xml:space="preserve"> </w:t>
      </w:r>
      <w:r>
        <w:rPr>
          <w:color w:val="231F20"/>
          <w:w w:val="115"/>
          <w:sz w:val="20"/>
        </w:rPr>
        <w:t>каждый</w:t>
      </w:r>
      <w:r>
        <w:rPr>
          <w:color w:val="231F20"/>
          <w:spacing w:val="1"/>
          <w:w w:val="115"/>
          <w:sz w:val="20"/>
        </w:rPr>
        <w:t xml:space="preserve"> </w:t>
      </w:r>
      <w:r>
        <w:rPr>
          <w:color w:val="231F20"/>
          <w:w w:val="115"/>
          <w:sz w:val="20"/>
        </w:rPr>
        <w:t>из</w:t>
      </w:r>
      <w:r>
        <w:rPr>
          <w:color w:val="231F20"/>
          <w:spacing w:val="1"/>
          <w:w w:val="115"/>
          <w:sz w:val="20"/>
        </w:rPr>
        <w:t xml:space="preserve"> </w:t>
      </w:r>
      <w:r>
        <w:rPr>
          <w:color w:val="231F20"/>
          <w:w w:val="115"/>
          <w:sz w:val="20"/>
        </w:rPr>
        <w:t>которых ориентирован на одну из поставленных образователь-</w:t>
      </w:r>
      <w:r>
        <w:rPr>
          <w:color w:val="231F20"/>
          <w:spacing w:val="1"/>
          <w:w w:val="115"/>
          <w:sz w:val="20"/>
        </w:rPr>
        <w:t xml:space="preserve"> </w:t>
      </w:r>
      <w:r>
        <w:rPr>
          <w:color w:val="231F20"/>
          <w:w w:val="115"/>
          <w:sz w:val="20"/>
        </w:rPr>
        <w:t>ной организацией задач воспитания и соответствует одному из</w:t>
      </w:r>
      <w:r>
        <w:rPr>
          <w:color w:val="231F20"/>
          <w:spacing w:val="1"/>
          <w:w w:val="115"/>
          <w:sz w:val="20"/>
        </w:rPr>
        <w:t xml:space="preserve"> </w:t>
      </w:r>
      <w:r>
        <w:rPr>
          <w:color w:val="231F20"/>
          <w:w w:val="115"/>
          <w:sz w:val="20"/>
        </w:rPr>
        <w:t>направлений воспитательной работы образовательной органи-</w:t>
      </w:r>
      <w:r>
        <w:rPr>
          <w:color w:val="231F20"/>
          <w:spacing w:val="1"/>
          <w:w w:val="115"/>
          <w:sz w:val="20"/>
        </w:rPr>
        <w:t xml:space="preserve"> </w:t>
      </w:r>
      <w:r>
        <w:rPr>
          <w:color w:val="231F20"/>
          <w:w w:val="115"/>
          <w:sz w:val="20"/>
        </w:rPr>
        <w:t>зации.</w:t>
      </w:r>
      <w:r>
        <w:rPr>
          <w:color w:val="231F20"/>
          <w:spacing w:val="1"/>
          <w:w w:val="115"/>
          <w:sz w:val="20"/>
        </w:rPr>
        <w:t xml:space="preserve"> </w:t>
      </w:r>
      <w:r>
        <w:rPr>
          <w:color w:val="231F20"/>
          <w:w w:val="115"/>
          <w:sz w:val="20"/>
        </w:rPr>
        <w:t>Инвариантными</w:t>
      </w:r>
      <w:r>
        <w:rPr>
          <w:color w:val="231F20"/>
          <w:spacing w:val="1"/>
          <w:w w:val="115"/>
          <w:sz w:val="20"/>
        </w:rPr>
        <w:t xml:space="preserve"> </w:t>
      </w:r>
      <w:r>
        <w:rPr>
          <w:color w:val="231F20"/>
          <w:w w:val="115"/>
          <w:sz w:val="20"/>
        </w:rPr>
        <w:t>модулями</w:t>
      </w:r>
      <w:r>
        <w:rPr>
          <w:color w:val="231F20"/>
          <w:spacing w:val="1"/>
          <w:w w:val="115"/>
          <w:sz w:val="20"/>
        </w:rPr>
        <w:t xml:space="preserve"> </w:t>
      </w:r>
      <w:r>
        <w:rPr>
          <w:color w:val="231F20"/>
          <w:w w:val="115"/>
          <w:sz w:val="20"/>
        </w:rPr>
        <w:t>здесь</w:t>
      </w:r>
      <w:r>
        <w:rPr>
          <w:color w:val="231F20"/>
          <w:spacing w:val="1"/>
          <w:w w:val="115"/>
          <w:sz w:val="20"/>
        </w:rPr>
        <w:t xml:space="preserve"> </w:t>
      </w:r>
      <w:r>
        <w:rPr>
          <w:color w:val="231F20"/>
          <w:w w:val="115"/>
          <w:sz w:val="20"/>
        </w:rPr>
        <w:t>являются:</w:t>
      </w:r>
      <w:r>
        <w:rPr>
          <w:color w:val="231F20"/>
          <w:spacing w:val="1"/>
          <w:w w:val="115"/>
          <w:sz w:val="20"/>
        </w:rPr>
        <w:t xml:space="preserve"> </w:t>
      </w:r>
      <w:r>
        <w:rPr>
          <w:color w:val="231F20"/>
          <w:w w:val="115"/>
          <w:sz w:val="20"/>
        </w:rPr>
        <w:t>«Классное</w:t>
      </w:r>
      <w:r>
        <w:rPr>
          <w:color w:val="231F20"/>
          <w:spacing w:val="-55"/>
          <w:w w:val="115"/>
          <w:sz w:val="20"/>
        </w:rPr>
        <w:t xml:space="preserve"> </w:t>
      </w:r>
      <w:r>
        <w:rPr>
          <w:color w:val="231F20"/>
          <w:w w:val="115"/>
          <w:sz w:val="20"/>
        </w:rPr>
        <w:t>руководство»,</w:t>
      </w:r>
      <w:r>
        <w:rPr>
          <w:color w:val="231F20"/>
          <w:spacing w:val="1"/>
          <w:w w:val="115"/>
          <w:sz w:val="20"/>
        </w:rPr>
        <w:t xml:space="preserve"> </w:t>
      </w:r>
      <w:r>
        <w:rPr>
          <w:color w:val="231F20"/>
          <w:w w:val="115"/>
          <w:sz w:val="20"/>
        </w:rPr>
        <w:t>«Школьный</w:t>
      </w:r>
      <w:r>
        <w:rPr>
          <w:color w:val="231F20"/>
          <w:spacing w:val="1"/>
          <w:w w:val="115"/>
          <w:sz w:val="20"/>
        </w:rPr>
        <w:t xml:space="preserve"> </w:t>
      </w:r>
      <w:r>
        <w:rPr>
          <w:color w:val="231F20"/>
          <w:w w:val="115"/>
          <w:sz w:val="20"/>
        </w:rPr>
        <w:t>урок»,</w:t>
      </w:r>
      <w:r>
        <w:rPr>
          <w:color w:val="231F20"/>
          <w:spacing w:val="1"/>
          <w:w w:val="115"/>
          <w:sz w:val="20"/>
        </w:rPr>
        <w:t xml:space="preserve"> </w:t>
      </w:r>
      <w:r>
        <w:rPr>
          <w:color w:val="231F20"/>
          <w:w w:val="115"/>
          <w:sz w:val="20"/>
        </w:rPr>
        <w:t>«Курсы</w:t>
      </w:r>
      <w:r>
        <w:rPr>
          <w:color w:val="231F20"/>
          <w:spacing w:val="1"/>
          <w:w w:val="115"/>
          <w:sz w:val="20"/>
        </w:rPr>
        <w:t xml:space="preserve"> </w:t>
      </w:r>
      <w:r>
        <w:rPr>
          <w:color w:val="231F20"/>
          <w:w w:val="115"/>
          <w:sz w:val="20"/>
        </w:rPr>
        <w:t>внеурочной</w:t>
      </w:r>
      <w:r>
        <w:rPr>
          <w:color w:val="231F20"/>
          <w:spacing w:val="1"/>
          <w:w w:val="115"/>
          <w:sz w:val="20"/>
        </w:rPr>
        <w:t xml:space="preserve"> </w:t>
      </w:r>
      <w:r>
        <w:rPr>
          <w:color w:val="231F20"/>
          <w:w w:val="115"/>
          <w:sz w:val="20"/>
        </w:rPr>
        <w:t>дея-</w:t>
      </w:r>
      <w:r>
        <w:rPr>
          <w:color w:val="231F20"/>
          <w:spacing w:val="1"/>
          <w:w w:val="115"/>
          <w:sz w:val="20"/>
        </w:rPr>
        <w:t xml:space="preserve"> </w:t>
      </w:r>
      <w:r>
        <w:rPr>
          <w:color w:val="231F20"/>
          <w:w w:val="115"/>
          <w:sz w:val="20"/>
        </w:rPr>
        <w:t>тельности», «Работа с родителями (законными представителя-</w:t>
      </w:r>
      <w:r>
        <w:rPr>
          <w:color w:val="231F20"/>
          <w:spacing w:val="1"/>
          <w:w w:val="115"/>
          <w:sz w:val="20"/>
        </w:rPr>
        <w:t xml:space="preserve"> </w:t>
      </w:r>
      <w:r>
        <w:rPr>
          <w:color w:val="231F20"/>
          <w:w w:val="115"/>
          <w:sz w:val="20"/>
        </w:rPr>
        <w:t>ми)», «Самоуправление» и «Профориентация» (два последних</w:t>
      </w:r>
      <w:r>
        <w:rPr>
          <w:color w:val="231F20"/>
          <w:spacing w:val="1"/>
          <w:w w:val="115"/>
          <w:sz w:val="20"/>
        </w:rPr>
        <w:t xml:space="preserve"> </w:t>
      </w:r>
      <w:r>
        <w:rPr>
          <w:color w:val="231F20"/>
          <w:w w:val="115"/>
          <w:sz w:val="20"/>
        </w:rPr>
        <w:t>модуля не являются инвариантными для образовательных ор-</w:t>
      </w:r>
      <w:r>
        <w:rPr>
          <w:color w:val="231F20"/>
          <w:spacing w:val="1"/>
          <w:w w:val="115"/>
          <w:sz w:val="20"/>
        </w:rPr>
        <w:t xml:space="preserve"> </w:t>
      </w:r>
      <w:r>
        <w:rPr>
          <w:color w:val="231F20"/>
          <w:w w:val="115"/>
          <w:sz w:val="20"/>
        </w:rPr>
        <w:t>ганизаций,</w:t>
      </w:r>
      <w:r>
        <w:rPr>
          <w:color w:val="231F20"/>
          <w:spacing w:val="1"/>
          <w:w w:val="115"/>
          <w:sz w:val="20"/>
        </w:rPr>
        <w:t xml:space="preserve"> </w:t>
      </w:r>
      <w:r>
        <w:rPr>
          <w:color w:val="231F20"/>
          <w:w w:val="115"/>
          <w:sz w:val="20"/>
        </w:rPr>
        <w:t>реализующих</w:t>
      </w:r>
      <w:r>
        <w:rPr>
          <w:color w:val="231F20"/>
          <w:spacing w:val="1"/>
          <w:w w:val="115"/>
          <w:sz w:val="20"/>
        </w:rPr>
        <w:t xml:space="preserve"> </w:t>
      </w:r>
      <w:r>
        <w:rPr>
          <w:color w:val="231F20"/>
          <w:w w:val="115"/>
          <w:sz w:val="20"/>
        </w:rPr>
        <w:t>только</w:t>
      </w:r>
      <w:r>
        <w:rPr>
          <w:color w:val="231F20"/>
          <w:spacing w:val="1"/>
          <w:w w:val="115"/>
          <w:sz w:val="20"/>
        </w:rPr>
        <w:t xml:space="preserve"> </w:t>
      </w:r>
      <w:r>
        <w:rPr>
          <w:color w:val="231F20"/>
          <w:w w:val="115"/>
          <w:sz w:val="20"/>
        </w:rPr>
        <w:t>образовательные</w:t>
      </w:r>
      <w:r>
        <w:rPr>
          <w:color w:val="231F20"/>
          <w:spacing w:val="1"/>
          <w:w w:val="115"/>
          <w:sz w:val="20"/>
        </w:rPr>
        <w:t xml:space="preserve"> </w:t>
      </w:r>
      <w:r>
        <w:rPr>
          <w:color w:val="231F20"/>
          <w:w w:val="115"/>
          <w:sz w:val="20"/>
        </w:rPr>
        <w:t>программы</w:t>
      </w:r>
      <w:r>
        <w:rPr>
          <w:color w:val="231F20"/>
          <w:spacing w:val="-55"/>
          <w:w w:val="115"/>
          <w:sz w:val="20"/>
        </w:rPr>
        <w:t xml:space="preserve"> </w:t>
      </w:r>
      <w:r>
        <w:rPr>
          <w:color w:val="231F20"/>
          <w:w w:val="115"/>
          <w:sz w:val="20"/>
        </w:rPr>
        <w:t>начального</w:t>
      </w:r>
      <w:r>
        <w:rPr>
          <w:color w:val="231F20"/>
          <w:spacing w:val="1"/>
          <w:w w:val="115"/>
          <w:sz w:val="20"/>
        </w:rPr>
        <w:t xml:space="preserve"> </w:t>
      </w:r>
      <w:r>
        <w:rPr>
          <w:color w:val="231F20"/>
          <w:w w:val="115"/>
          <w:sz w:val="20"/>
        </w:rPr>
        <w:t>общего</w:t>
      </w:r>
      <w:r>
        <w:rPr>
          <w:color w:val="231F20"/>
          <w:spacing w:val="1"/>
          <w:w w:val="115"/>
          <w:sz w:val="20"/>
        </w:rPr>
        <w:t xml:space="preserve"> </w:t>
      </w:r>
      <w:r>
        <w:rPr>
          <w:color w:val="231F20"/>
          <w:w w:val="115"/>
          <w:sz w:val="20"/>
        </w:rPr>
        <w:t>образования).</w:t>
      </w:r>
      <w:r>
        <w:rPr>
          <w:color w:val="231F20"/>
          <w:spacing w:val="1"/>
          <w:w w:val="115"/>
          <w:sz w:val="20"/>
        </w:rPr>
        <w:t xml:space="preserve"> </w:t>
      </w:r>
      <w:r>
        <w:rPr>
          <w:color w:val="231F20"/>
          <w:w w:val="115"/>
          <w:sz w:val="20"/>
        </w:rPr>
        <w:t>Вариативными</w:t>
      </w:r>
      <w:r>
        <w:rPr>
          <w:color w:val="231F20"/>
          <w:spacing w:val="1"/>
          <w:w w:val="115"/>
          <w:sz w:val="20"/>
        </w:rPr>
        <w:t xml:space="preserve"> </w:t>
      </w:r>
      <w:r>
        <w:rPr>
          <w:color w:val="231F20"/>
          <w:w w:val="115"/>
          <w:sz w:val="20"/>
        </w:rPr>
        <w:t>модулями</w:t>
      </w:r>
      <w:r>
        <w:rPr>
          <w:color w:val="231F20"/>
          <w:spacing w:val="-55"/>
          <w:w w:val="115"/>
          <w:sz w:val="20"/>
        </w:rPr>
        <w:t xml:space="preserve"> </w:t>
      </w:r>
      <w:r>
        <w:rPr>
          <w:color w:val="231F20"/>
          <w:w w:val="115"/>
          <w:sz w:val="20"/>
        </w:rPr>
        <w:t>могут быть: «Ключевые общешкольные дела», «Детские обще-</w:t>
      </w:r>
      <w:r>
        <w:rPr>
          <w:color w:val="231F20"/>
          <w:spacing w:val="1"/>
          <w:w w:val="115"/>
          <w:sz w:val="20"/>
        </w:rPr>
        <w:t xml:space="preserve"> </w:t>
      </w:r>
      <w:r>
        <w:rPr>
          <w:color w:val="231F20"/>
          <w:w w:val="115"/>
          <w:sz w:val="20"/>
        </w:rPr>
        <w:t>ственные</w:t>
      </w:r>
      <w:r>
        <w:rPr>
          <w:color w:val="231F20"/>
          <w:spacing w:val="1"/>
          <w:w w:val="115"/>
          <w:sz w:val="20"/>
        </w:rPr>
        <w:t xml:space="preserve"> </w:t>
      </w:r>
      <w:r>
        <w:rPr>
          <w:color w:val="231F20"/>
          <w:w w:val="115"/>
          <w:sz w:val="20"/>
        </w:rPr>
        <w:t>объединения»,</w:t>
      </w:r>
      <w:r>
        <w:rPr>
          <w:color w:val="231F20"/>
          <w:spacing w:val="1"/>
          <w:w w:val="115"/>
          <w:sz w:val="20"/>
        </w:rPr>
        <w:t xml:space="preserve"> </w:t>
      </w:r>
      <w:r>
        <w:rPr>
          <w:color w:val="231F20"/>
          <w:w w:val="115"/>
          <w:sz w:val="20"/>
        </w:rPr>
        <w:t>«Школьные</w:t>
      </w:r>
      <w:r>
        <w:rPr>
          <w:color w:val="231F20"/>
          <w:spacing w:val="1"/>
          <w:w w:val="115"/>
          <w:sz w:val="20"/>
        </w:rPr>
        <w:t xml:space="preserve"> </w:t>
      </w:r>
      <w:r>
        <w:rPr>
          <w:color w:val="231F20"/>
          <w:w w:val="115"/>
          <w:sz w:val="20"/>
        </w:rPr>
        <w:t>медиа»,</w:t>
      </w:r>
      <w:r>
        <w:rPr>
          <w:color w:val="231F20"/>
          <w:spacing w:val="1"/>
          <w:w w:val="115"/>
          <w:sz w:val="20"/>
        </w:rPr>
        <w:t xml:space="preserve"> </w:t>
      </w:r>
      <w:r>
        <w:rPr>
          <w:color w:val="231F20"/>
          <w:w w:val="115"/>
          <w:sz w:val="20"/>
        </w:rPr>
        <w:t>«Экскурсии,</w:t>
      </w:r>
      <w:r>
        <w:rPr>
          <w:color w:val="231F20"/>
          <w:spacing w:val="1"/>
          <w:w w:val="115"/>
          <w:sz w:val="20"/>
        </w:rPr>
        <w:t xml:space="preserve"> </w:t>
      </w:r>
      <w:r>
        <w:rPr>
          <w:color w:val="231F20"/>
          <w:w w:val="115"/>
          <w:sz w:val="20"/>
        </w:rPr>
        <w:t>экспедиции,</w:t>
      </w:r>
      <w:r>
        <w:rPr>
          <w:color w:val="231F20"/>
          <w:spacing w:val="1"/>
          <w:w w:val="115"/>
          <w:sz w:val="20"/>
        </w:rPr>
        <w:t xml:space="preserve"> </w:t>
      </w:r>
      <w:r>
        <w:rPr>
          <w:color w:val="231F20"/>
          <w:w w:val="115"/>
          <w:sz w:val="20"/>
        </w:rPr>
        <w:t>походы»,</w:t>
      </w:r>
      <w:r>
        <w:rPr>
          <w:color w:val="231F20"/>
          <w:spacing w:val="1"/>
          <w:w w:val="115"/>
          <w:sz w:val="20"/>
        </w:rPr>
        <w:t xml:space="preserve"> </w:t>
      </w:r>
      <w:r>
        <w:rPr>
          <w:color w:val="231F20"/>
          <w:w w:val="115"/>
          <w:sz w:val="20"/>
        </w:rPr>
        <w:t>«Организация</w:t>
      </w:r>
      <w:r>
        <w:rPr>
          <w:color w:val="231F20"/>
          <w:spacing w:val="1"/>
          <w:w w:val="115"/>
          <w:sz w:val="20"/>
        </w:rPr>
        <w:t xml:space="preserve"> </w:t>
      </w:r>
      <w:r>
        <w:rPr>
          <w:color w:val="231F20"/>
          <w:w w:val="115"/>
          <w:sz w:val="20"/>
        </w:rPr>
        <w:t>предметно-эстетической</w:t>
      </w:r>
      <w:r>
        <w:rPr>
          <w:color w:val="231F20"/>
          <w:spacing w:val="1"/>
          <w:w w:val="115"/>
          <w:sz w:val="20"/>
        </w:rPr>
        <w:t xml:space="preserve"> </w:t>
      </w:r>
      <w:r>
        <w:rPr>
          <w:color w:val="231F20"/>
          <w:w w:val="115"/>
          <w:sz w:val="20"/>
        </w:rPr>
        <w:t>среды».</w:t>
      </w:r>
    </w:p>
    <w:p w:rsidR="008052C0" w:rsidRDefault="008052C0" w:rsidP="008052C0">
      <w:pPr>
        <w:pStyle w:val="af1"/>
        <w:spacing w:line="211" w:lineRule="exact"/>
        <w:ind w:left="343" w:right="0" w:firstLine="0"/>
      </w:pPr>
      <w:r>
        <w:rPr>
          <w:color w:val="231F20"/>
          <w:w w:val="115"/>
        </w:rPr>
        <w:t xml:space="preserve">Образовательная  </w:t>
      </w:r>
      <w:r>
        <w:rPr>
          <w:color w:val="231F20"/>
          <w:spacing w:val="10"/>
          <w:w w:val="115"/>
        </w:rPr>
        <w:t xml:space="preserve"> </w:t>
      </w:r>
      <w:r>
        <w:rPr>
          <w:color w:val="231F20"/>
          <w:w w:val="115"/>
        </w:rPr>
        <w:t xml:space="preserve">организация,  </w:t>
      </w:r>
      <w:r>
        <w:rPr>
          <w:color w:val="231F20"/>
          <w:spacing w:val="11"/>
          <w:w w:val="115"/>
        </w:rPr>
        <w:t xml:space="preserve"> </w:t>
      </w:r>
      <w:r>
        <w:rPr>
          <w:color w:val="231F20"/>
          <w:w w:val="115"/>
        </w:rPr>
        <w:t xml:space="preserve">разрабатывая  </w:t>
      </w:r>
      <w:r>
        <w:rPr>
          <w:color w:val="231F20"/>
          <w:spacing w:val="10"/>
          <w:w w:val="115"/>
        </w:rPr>
        <w:t xml:space="preserve"> </w:t>
      </w:r>
      <w:r>
        <w:rPr>
          <w:color w:val="231F20"/>
          <w:w w:val="115"/>
        </w:rPr>
        <w:t>собственную</w:t>
      </w:r>
    </w:p>
    <w:p w:rsidR="008052C0" w:rsidRDefault="008052C0" w:rsidP="008052C0">
      <w:pPr>
        <w:pStyle w:val="af1"/>
        <w:spacing w:before="13" w:line="252" w:lineRule="auto"/>
        <w:ind w:left="117" w:right="112" w:firstLine="0"/>
      </w:pPr>
      <w:r>
        <w:rPr>
          <w:color w:val="231F20"/>
          <w:w w:val="115"/>
        </w:rPr>
        <w:t>рабочую программу воспитания, вправе включать в неё те ва-</w:t>
      </w:r>
      <w:r>
        <w:rPr>
          <w:color w:val="231F20"/>
          <w:spacing w:val="1"/>
          <w:w w:val="115"/>
        </w:rPr>
        <w:t xml:space="preserve"> </w:t>
      </w:r>
      <w:r>
        <w:rPr>
          <w:color w:val="231F20"/>
          <w:w w:val="115"/>
        </w:rPr>
        <w:t>риативные модули, которые помогут ей в наибольшей степени</w:t>
      </w:r>
      <w:r>
        <w:rPr>
          <w:color w:val="231F20"/>
          <w:spacing w:val="1"/>
          <w:w w:val="115"/>
        </w:rPr>
        <w:t xml:space="preserve"> </w:t>
      </w:r>
      <w:r>
        <w:rPr>
          <w:color w:val="231F20"/>
          <w:w w:val="115"/>
        </w:rPr>
        <w:t>реализовать свой воспитательный потенциал с учётом имею-</w:t>
      </w:r>
      <w:r>
        <w:rPr>
          <w:color w:val="231F20"/>
          <w:spacing w:val="1"/>
          <w:w w:val="115"/>
        </w:rPr>
        <w:t xml:space="preserve"> </w:t>
      </w:r>
      <w:r>
        <w:rPr>
          <w:color w:val="231F20"/>
          <w:w w:val="115"/>
        </w:rPr>
        <w:t>щихся</w:t>
      </w:r>
      <w:r>
        <w:rPr>
          <w:color w:val="231F20"/>
          <w:spacing w:val="1"/>
          <w:w w:val="115"/>
        </w:rPr>
        <w:t xml:space="preserve"> </w:t>
      </w:r>
      <w:r>
        <w:rPr>
          <w:color w:val="231F20"/>
          <w:w w:val="115"/>
        </w:rPr>
        <w:t>у</w:t>
      </w:r>
      <w:r>
        <w:rPr>
          <w:color w:val="231F20"/>
          <w:spacing w:val="1"/>
          <w:w w:val="115"/>
        </w:rPr>
        <w:t xml:space="preserve"> </w:t>
      </w:r>
      <w:r>
        <w:rPr>
          <w:color w:val="231F20"/>
          <w:w w:val="115"/>
        </w:rPr>
        <w:t>неё</w:t>
      </w:r>
      <w:r>
        <w:rPr>
          <w:color w:val="231F20"/>
          <w:spacing w:val="1"/>
          <w:w w:val="115"/>
        </w:rPr>
        <w:t xml:space="preserve"> </w:t>
      </w:r>
      <w:r>
        <w:rPr>
          <w:color w:val="231F20"/>
          <w:w w:val="115"/>
        </w:rPr>
        <w:t>кадровых</w:t>
      </w:r>
      <w:r>
        <w:rPr>
          <w:color w:val="231F20"/>
          <w:spacing w:val="1"/>
          <w:w w:val="115"/>
        </w:rPr>
        <w:t xml:space="preserve"> </w:t>
      </w:r>
      <w:r>
        <w:rPr>
          <w:color w:val="231F20"/>
          <w:w w:val="115"/>
        </w:rPr>
        <w:t>и</w:t>
      </w:r>
      <w:r>
        <w:rPr>
          <w:color w:val="231F20"/>
          <w:spacing w:val="1"/>
          <w:w w:val="115"/>
        </w:rPr>
        <w:t xml:space="preserve"> </w:t>
      </w:r>
      <w:r>
        <w:rPr>
          <w:color w:val="231F20"/>
          <w:w w:val="115"/>
        </w:rPr>
        <w:t>материальных</w:t>
      </w:r>
      <w:r>
        <w:rPr>
          <w:color w:val="231F20"/>
          <w:spacing w:val="1"/>
          <w:w w:val="115"/>
        </w:rPr>
        <w:t xml:space="preserve"> </w:t>
      </w:r>
      <w:r>
        <w:rPr>
          <w:color w:val="231F20"/>
          <w:w w:val="115"/>
        </w:rPr>
        <w:t>ресурсов.</w:t>
      </w:r>
      <w:r>
        <w:rPr>
          <w:color w:val="231F20"/>
          <w:spacing w:val="1"/>
          <w:w w:val="115"/>
        </w:rPr>
        <w:t xml:space="preserve"> </w:t>
      </w:r>
      <w:r>
        <w:rPr>
          <w:color w:val="231F20"/>
          <w:w w:val="115"/>
        </w:rPr>
        <w:t>Поскольку</w:t>
      </w:r>
      <w:r>
        <w:rPr>
          <w:color w:val="231F20"/>
          <w:spacing w:val="-55"/>
          <w:w w:val="115"/>
        </w:rPr>
        <w:t xml:space="preserve"> </w:t>
      </w:r>
      <w:r>
        <w:rPr>
          <w:color w:val="231F20"/>
          <w:w w:val="115"/>
        </w:rPr>
        <w:t>практика</w:t>
      </w:r>
      <w:r>
        <w:rPr>
          <w:color w:val="231F20"/>
          <w:spacing w:val="1"/>
          <w:w w:val="115"/>
        </w:rPr>
        <w:t xml:space="preserve"> </w:t>
      </w:r>
      <w:r>
        <w:rPr>
          <w:color w:val="231F20"/>
          <w:w w:val="115"/>
        </w:rPr>
        <w:t>воспитания</w:t>
      </w:r>
      <w:r>
        <w:rPr>
          <w:color w:val="231F20"/>
          <w:spacing w:val="1"/>
          <w:w w:val="115"/>
        </w:rPr>
        <w:t xml:space="preserve"> </w:t>
      </w:r>
      <w:r>
        <w:rPr>
          <w:color w:val="231F20"/>
          <w:w w:val="115"/>
        </w:rPr>
        <w:t>в  образовательных  организациях  Рос-</w:t>
      </w:r>
      <w:r>
        <w:rPr>
          <w:color w:val="231F20"/>
          <w:spacing w:val="1"/>
          <w:w w:val="115"/>
        </w:rPr>
        <w:t xml:space="preserve"> </w:t>
      </w:r>
      <w:r>
        <w:rPr>
          <w:color w:val="231F20"/>
          <w:w w:val="115"/>
        </w:rPr>
        <w:t>сии многообразна и примерная программа не может охватить</w:t>
      </w:r>
      <w:r>
        <w:rPr>
          <w:color w:val="231F20"/>
          <w:spacing w:val="1"/>
          <w:w w:val="115"/>
        </w:rPr>
        <w:t xml:space="preserve"> </w:t>
      </w:r>
      <w:r>
        <w:rPr>
          <w:color w:val="231F20"/>
          <w:w w:val="115"/>
        </w:rPr>
        <w:t>всё это многообразие, допускается, что каждая образователь-</w:t>
      </w:r>
      <w:r>
        <w:rPr>
          <w:color w:val="231F20"/>
          <w:spacing w:val="1"/>
          <w:w w:val="115"/>
        </w:rPr>
        <w:t xml:space="preserve"> </w:t>
      </w:r>
      <w:r>
        <w:rPr>
          <w:color w:val="231F20"/>
          <w:w w:val="115"/>
        </w:rPr>
        <w:t>ная</w:t>
      </w:r>
      <w:r>
        <w:rPr>
          <w:color w:val="231F20"/>
          <w:spacing w:val="33"/>
          <w:w w:val="115"/>
        </w:rPr>
        <w:t xml:space="preserve"> </w:t>
      </w:r>
      <w:r>
        <w:rPr>
          <w:color w:val="231F20"/>
          <w:w w:val="115"/>
        </w:rPr>
        <w:t>организация</w:t>
      </w:r>
      <w:r>
        <w:rPr>
          <w:color w:val="231F20"/>
          <w:spacing w:val="33"/>
          <w:w w:val="115"/>
        </w:rPr>
        <w:t xml:space="preserve"> </w:t>
      </w:r>
      <w:r>
        <w:rPr>
          <w:color w:val="231F20"/>
          <w:w w:val="115"/>
        </w:rPr>
        <w:t>по</w:t>
      </w:r>
      <w:r>
        <w:rPr>
          <w:color w:val="231F20"/>
          <w:spacing w:val="34"/>
          <w:w w:val="115"/>
        </w:rPr>
        <w:t xml:space="preserve"> </w:t>
      </w:r>
      <w:r>
        <w:rPr>
          <w:color w:val="231F20"/>
          <w:w w:val="115"/>
        </w:rPr>
        <w:t>заданному</w:t>
      </w:r>
      <w:r>
        <w:rPr>
          <w:color w:val="231F20"/>
          <w:spacing w:val="33"/>
          <w:w w:val="115"/>
        </w:rPr>
        <w:t xml:space="preserve"> </w:t>
      </w:r>
      <w:r>
        <w:rPr>
          <w:color w:val="231F20"/>
          <w:w w:val="115"/>
        </w:rPr>
        <w:t>в</w:t>
      </w:r>
      <w:r>
        <w:rPr>
          <w:color w:val="231F20"/>
          <w:spacing w:val="34"/>
          <w:w w:val="115"/>
        </w:rPr>
        <w:t xml:space="preserve"> </w:t>
      </w:r>
      <w:r>
        <w:rPr>
          <w:color w:val="231F20"/>
          <w:w w:val="115"/>
        </w:rPr>
        <w:t>примерной</w:t>
      </w:r>
      <w:r>
        <w:rPr>
          <w:color w:val="231F20"/>
          <w:spacing w:val="33"/>
          <w:w w:val="115"/>
        </w:rPr>
        <w:t xml:space="preserve"> </w:t>
      </w:r>
      <w:r>
        <w:rPr>
          <w:color w:val="231F20"/>
          <w:w w:val="115"/>
        </w:rPr>
        <w:t>программе</w:t>
      </w:r>
      <w:r>
        <w:rPr>
          <w:color w:val="231F20"/>
          <w:spacing w:val="34"/>
          <w:w w:val="115"/>
        </w:rPr>
        <w:t xml:space="preserve"> </w:t>
      </w:r>
      <w:r>
        <w:rPr>
          <w:color w:val="231F20"/>
          <w:w w:val="115"/>
        </w:rPr>
        <w:t>образ-</w:t>
      </w:r>
      <w:r>
        <w:rPr>
          <w:color w:val="231F20"/>
          <w:spacing w:val="-55"/>
          <w:w w:val="115"/>
        </w:rPr>
        <w:t xml:space="preserve"> </w:t>
      </w:r>
      <w:r>
        <w:rPr>
          <w:color w:val="231F20"/>
          <w:w w:val="115"/>
        </w:rPr>
        <w:t>цу может добавлять в свою рабочую программу собственные</w:t>
      </w:r>
      <w:r>
        <w:rPr>
          <w:color w:val="231F20"/>
          <w:spacing w:val="1"/>
          <w:w w:val="115"/>
        </w:rPr>
        <w:t xml:space="preserve"> </w:t>
      </w:r>
      <w:r>
        <w:rPr>
          <w:color w:val="231F20"/>
          <w:w w:val="115"/>
        </w:rPr>
        <w:t>модули.</w:t>
      </w:r>
      <w:r>
        <w:rPr>
          <w:color w:val="231F20"/>
          <w:spacing w:val="26"/>
          <w:w w:val="115"/>
        </w:rPr>
        <w:t xml:space="preserve"> </w:t>
      </w:r>
      <w:r>
        <w:rPr>
          <w:color w:val="231F20"/>
          <w:w w:val="115"/>
        </w:rPr>
        <w:t xml:space="preserve">Тот </w:t>
      </w:r>
      <w:r>
        <w:rPr>
          <w:color w:val="231F20"/>
          <w:spacing w:val="24"/>
          <w:w w:val="115"/>
        </w:rPr>
        <w:t xml:space="preserve"> </w:t>
      </w:r>
      <w:r>
        <w:rPr>
          <w:color w:val="231F20"/>
          <w:w w:val="115"/>
        </w:rPr>
        <w:t xml:space="preserve">или </w:t>
      </w:r>
      <w:r>
        <w:rPr>
          <w:color w:val="231F20"/>
          <w:spacing w:val="25"/>
          <w:w w:val="115"/>
        </w:rPr>
        <w:t xml:space="preserve"> </w:t>
      </w:r>
      <w:r>
        <w:rPr>
          <w:color w:val="231F20"/>
          <w:w w:val="115"/>
        </w:rPr>
        <w:t xml:space="preserve">иной </w:t>
      </w:r>
      <w:r>
        <w:rPr>
          <w:color w:val="231F20"/>
          <w:spacing w:val="25"/>
          <w:w w:val="115"/>
        </w:rPr>
        <w:t xml:space="preserve"> </w:t>
      </w:r>
      <w:r>
        <w:rPr>
          <w:color w:val="231F20"/>
          <w:w w:val="115"/>
        </w:rPr>
        <w:t xml:space="preserve">дополнительный </w:t>
      </w:r>
      <w:r>
        <w:rPr>
          <w:color w:val="231F20"/>
          <w:spacing w:val="24"/>
          <w:w w:val="115"/>
        </w:rPr>
        <w:t xml:space="preserve"> </w:t>
      </w:r>
      <w:r>
        <w:rPr>
          <w:color w:val="231F20"/>
          <w:w w:val="115"/>
        </w:rPr>
        <w:t xml:space="preserve">модуль </w:t>
      </w:r>
      <w:r>
        <w:rPr>
          <w:color w:val="231F20"/>
          <w:spacing w:val="25"/>
          <w:w w:val="115"/>
        </w:rPr>
        <w:t xml:space="preserve"> </w:t>
      </w:r>
      <w:r>
        <w:rPr>
          <w:color w:val="231F20"/>
          <w:w w:val="115"/>
        </w:rPr>
        <w:t>включается</w:t>
      </w:r>
      <w:r>
        <w:rPr>
          <w:color w:val="231F20"/>
          <w:spacing w:val="-56"/>
          <w:w w:val="115"/>
        </w:rPr>
        <w:t xml:space="preserve"> </w:t>
      </w:r>
      <w:r>
        <w:rPr>
          <w:color w:val="231F20"/>
          <w:w w:val="115"/>
        </w:rPr>
        <w:t>в</w:t>
      </w:r>
      <w:r>
        <w:rPr>
          <w:color w:val="231F20"/>
          <w:spacing w:val="26"/>
          <w:w w:val="115"/>
        </w:rPr>
        <w:t xml:space="preserve"> </w:t>
      </w:r>
      <w:r>
        <w:rPr>
          <w:color w:val="231F20"/>
          <w:w w:val="115"/>
        </w:rPr>
        <w:t>программу</w:t>
      </w:r>
      <w:r>
        <w:rPr>
          <w:color w:val="231F20"/>
          <w:spacing w:val="26"/>
          <w:w w:val="115"/>
        </w:rPr>
        <w:t xml:space="preserve"> </w:t>
      </w:r>
      <w:r>
        <w:rPr>
          <w:color w:val="231F20"/>
          <w:w w:val="115"/>
        </w:rPr>
        <w:t>при</w:t>
      </w:r>
      <w:r>
        <w:rPr>
          <w:color w:val="231F20"/>
          <w:spacing w:val="26"/>
          <w:w w:val="115"/>
        </w:rPr>
        <w:t xml:space="preserve"> </w:t>
      </w:r>
      <w:r>
        <w:rPr>
          <w:color w:val="231F20"/>
          <w:w w:val="115"/>
        </w:rPr>
        <w:t>следующих</w:t>
      </w:r>
      <w:r>
        <w:rPr>
          <w:color w:val="231F20"/>
          <w:spacing w:val="27"/>
          <w:w w:val="115"/>
        </w:rPr>
        <w:t xml:space="preserve"> </w:t>
      </w:r>
      <w:r>
        <w:rPr>
          <w:color w:val="231F20"/>
          <w:w w:val="115"/>
        </w:rPr>
        <w:t>условиях:</w:t>
      </w:r>
      <w:r>
        <w:rPr>
          <w:color w:val="231F20"/>
          <w:spacing w:val="26"/>
          <w:w w:val="115"/>
        </w:rPr>
        <w:t xml:space="preserve"> </w:t>
      </w:r>
      <w:r>
        <w:rPr>
          <w:color w:val="231F20"/>
          <w:w w:val="115"/>
        </w:rPr>
        <w:t>новый</w:t>
      </w:r>
      <w:r>
        <w:rPr>
          <w:color w:val="231F20"/>
          <w:spacing w:val="26"/>
          <w:w w:val="115"/>
        </w:rPr>
        <w:t xml:space="preserve"> </w:t>
      </w:r>
      <w:r>
        <w:rPr>
          <w:color w:val="231F20"/>
          <w:w w:val="115"/>
        </w:rPr>
        <w:t>модуль</w:t>
      </w:r>
      <w:r>
        <w:rPr>
          <w:color w:val="231F20"/>
          <w:spacing w:val="26"/>
          <w:w w:val="115"/>
        </w:rPr>
        <w:t xml:space="preserve"> </w:t>
      </w:r>
      <w:r>
        <w:rPr>
          <w:color w:val="231F20"/>
          <w:w w:val="115"/>
        </w:rPr>
        <w:t>отража-</w:t>
      </w:r>
      <w:r>
        <w:rPr>
          <w:color w:val="231F20"/>
          <w:spacing w:val="-55"/>
          <w:w w:val="115"/>
        </w:rPr>
        <w:t xml:space="preserve"> </w:t>
      </w:r>
      <w:r>
        <w:rPr>
          <w:color w:val="231F20"/>
          <w:w w:val="115"/>
        </w:rPr>
        <w:t>ет реальную деятельность обучающихся и педагогических ра-</w:t>
      </w:r>
      <w:r>
        <w:rPr>
          <w:color w:val="231F20"/>
          <w:spacing w:val="1"/>
          <w:w w:val="115"/>
        </w:rPr>
        <w:t xml:space="preserve"> </w:t>
      </w:r>
      <w:r>
        <w:rPr>
          <w:color w:val="231F20"/>
          <w:w w:val="115"/>
        </w:rPr>
        <w:t>ботников,</w:t>
      </w:r>
      <w:r>
        <w:rPr>
          <w:color w:val="231F20"/>
          <w:spacing w:val="1"/>
          <w:w w:val="115"/>
        </w:rPr>
        <w:t xml:space="preserve"> </w:t>
      </w:r>
      <w:r>
        <w:rPr>
          <w:color w:val="231F20"/>
          <w:w w:val="115"/>
        </w:rPr>
        <w:t>эта</w:t>
      </w:r>
      <w:r>
        <w:rPr>
          <w:color w:val="231F20"/>
          <w:spacing w:val="1"/>
          <w:w w:val="115"/>
        </w:rPr>
        <w:t xml:space="preserve"> </w:t>
      </w:r>
      <w:r>
        <w:rPr>
          <w:color w:val="231F20"/>
          <w:w w:val="115"/>
        </w:rPr>
        <w:t>деятельность</w:t>
      </w:r>
      <w:r>
        <w:rPr>
          <w:color w:val="231F20"/>
          <w:spacing w:val="1"/>
          <w:w w:val="115"/>
        </w:rPr>
        <w:t xml:space="preserve"> </w:t>
      </w:r>
      <w:r>
        <w:rPr>
          <w:color w:val="231F20"/>
          <w:w w:val="115"/>
        </w:rPr>
        <w:t>является</w:t>
      </w:r>
      <w:r>
        <w:rPr>
          <w:color w:val="231F20"/>
          <w:spacing w:val="1"/>
          <w:w w:val="115"/>
        </w:rPr>
        <w:t xml:space="preserve"> </w:t>
      </w:r>
      <w:r>
        <w:rPr>
          <w:color w:val="231F20"/>
          <w:w w:val="115"/>
        </w:rPr>
        <w:t>значимой</w:t>
      </w:r>
      <w:r>
        <w:rPr>
          <w:color w:val="231F20"/>
          <w:spacing w:val="1"/>
          <w:w w:val="115"/>
        </w:rPr>
        <w:t xml:space="preserve"> </w:t>
      </w:r>
      <w:r>
        <w:rPr>
          <w:color w:val="231F20"/>
          <w:w w:val="115"/>
        </w:rPr>
        <w:t>для</w:t>
      </w:r>
      <w:r>
        <w:rPr>
          <w:color w:val="231F20"/>
          <w:spacing w:val="1"/>
          <w:w w:val="115"/>
        </w:rPr>
        <w:t xml:space="preserve"> </w:t>
      </w:r>
      <w:r>
        <w:rPr>
          <w:color w:val="231F20"/>
          <w:w w:val="115"/>
        </w:rPr>
        <w:t>обучаю-</w:t>
      </w:r>
      <w:r>
        <w:rPr>
          <w:color w:val="231F20"/>
          <w:spacing w:val="1"/>
          <w:w w:val="115"/>
        </w:rPr>
        <w:t xml:space="preserve"> </w:t>
      </w:r>
      <w:r>
        <w:rPr>
          <w:color w:val="231F20"/>
          <w:w w:val="115"/>
        </w:rPr>
        <w:t>щихся</w:t>
      </w:r>
      <w:r>
        <w:rPr>
          <w:color w:val="231F20"/>
          <w:spacing w:val="1"/>
          <w:w w:val="115"/>
        </w:rPr>
        <w:t xml:space="preserve"> </w:t>
      </w:r>
      <w:r>
        <w:rPr>
          <w:color w:val="231F20"/>
          <w:w w:val="115"/>
        </w:rPr>
        <w:t>и</w:t>
      </w:r>
      <w:r>
        <w:rPr>
          <w:color w:val="231F20"/>
          <w:spacing w:val="1"/>
          <w:w w:val="115"/>
        </w:rPr>
        <w:t xml:space="preserve"> </w:t>
      </w:r>
      <w:r>
        <w:rPr>
          <w:color w:val="231F20"/>
          <w:w w:val="115"/>
        </w:rPr>
        <w:t>педагогических</w:t>
      </w:r>
      <w:r>
        <w:rPr>
          <w:color w:val="231F20"/>
          <w:spacing w:val="1"/>
          <w:w w:val="115"/>
        </w:rPr>
        <w:t xml:space="preserve"> </w:t>
      </w:r>
      <w:r>
        <w:rPr>
          <w:color w:val="231F20"/>
          <w:w w:val="115"/>
        </w:rPr>
        <w:t>работников,</w:t>
      </w:r>
      <w:r>
        <w:rPr>
          <w:color w:val="231F20"/>
          <w:spacing w:val="1"/>
          <w:w w:val="115"/>
        </w:rPr>
        <w:t xml:space="preserve"> </w:t>
      </w:r>
      <w:r>
        <w:rPr>
          <w:color w:val="231F20"/>
          <w:w w:val="115"/>
        </w:rPr>
        <w:t xml:space="preserve">эта </w:t>
      </w:r>
      <w:r>
        <w:rPr>
          <w:color w:val="231F20"/>
          <w:spacing w:val="1"/>
          <w:w w:val="115"/>
        </w:rPr>
        <w:t xml:space="preserve"> </w:t>
      </w:r>
      <w:r>
        <w:rPr>
          <w:color w:val="231F20"/>
          <w:w w:val="115"/>
        </w:rPr>
        <w:t xml:space="preserve">деятельность </w:t>
      </w:r>
      <w:r>
        <w:rPr>
          <w:color w:val="231F20"/>
          <w:spacing w:val="1"/>
          <w:w w:val="115"/>
        </w:rPr>
        <w:t xml:space="preserve"> </w:t>
      </w:r>
      <w:r>
        <w:rPr>
          <w:color w:val="231F20"/>
          <w:w w:val="115"/>
        </w:rPr>
        <w:t>не</w:t>
      </w:r>
      <w:r>
        <w:rPr>
          <w:color w:val="231F20"/>
          <w:spacing w:val="-55"/>
          <w:w w:val="115"/>
        </w:rPr>
        <w:t xml:space="preserve"> </w:t>
      </w:r>
      <w:r>
        <w:rPr>
          <w:color w:val="231F20"/>
          <w:w w:val="115"/>
        </w:rPr>
        <w:t>может</w:t>
      </w:r>
      <w:r>
        <w:rPr>
          <w:color w:val="231F20"/>
          <w:spacing w:val="1"/>
          <w:w w:val="115"/>
        </w:rPr>
        <w:t xml:space="preserve"> </w:t>
      </w:r>
      <w:r>
        <w:rPr>
          <w:color w:val="231F20"/>
          <w:w w:val="115"/>
        </w:rPr>
        <w:t>быть</w:t>
      </w:r>
      <w:r>
        <w:rPr>
          <w:color w:val="231F20"/>
          <w:spacing w:val="1"/>
          <w:w w:val="115"/>
        </w:rPr>
        <w:t xml:space="preserve"> </w:t>
      </w:r>
      <w:r>
        <w:rPr>
          <w:color w:val="231F20"/>
          <w:w w:val="115"/>
        </w:rPr>
        <w:t>описана</w:t>
      </w:r>
      <w:r>
        <w:rPr>
          <w:color w:val="231F20"/>
          <w:spacing w:val="1"/>
          <w:w w:val="115"/>
        </w:rPr>
        <w:t xml:space="preserve"> </w:t>
      </w:r>
      <w:r>
        <w:rPr>
          <w:color w:val="231F20"/>
          <w:w w:val="115"/>
        </w:rPr>
        <w:t>ни</w:t>
      </w:r>
      <w:r>
        <w:rPr>
          <w:color w:val="231F20"/>
          <w:spacing w:val="1"/>
          <w:w w:val="115"/>
        </w:rPr>
        <w:t xml:space="preserve"> </w:t>
      </w:r>
      <w:r>
        <w:rPr>
          <w:color w:val="231F20"/>
          <w:w w:val="115"/>
        </w:rPr>
        <w:t>в</w:t>
      </w:r>
      <w:r>
        <w:rPr>
          <w:color w:val="231F20"/>
          <w:spacing w:val="1"/>
          <w:w w:val="115"/>
        </w:rPr>
        <w:t xml:space="preserve"> </w:t>
      </w:r>
      <w:r>
        <w:rPr>
          <w:color w:val="231F20"/>
          <w:w w:val="115"/>
        </w:rPr>
        <w:t>одном</w:t>
      </w:r>
      <w:r>
        <w:rPr>
          <w:color w:val="231F20"/>
          <w:spacing w:val="1"/>
          <w:w w:val="115"/>
        </w:rPr>
        <w:t xml:space="preserve"> </w:t>
      </w:r>
      <w:r>
        <w:rPr>
          <w:color w:val="231F20"/>
          <w:w w:val="115"/>
        </w:rPr>
        <w:t>из</w:t>
      </w:r>
      <w:r>
        <w:rPr>
          <w:color w:val="231F20"/>
          <w:spacing w:val="1"/>
          <w:w w:val="115"/>
        </w:rPr>
        <w:t xml:space="preserve"> </w:t>
      </w:r>
      <w:r>
        <w:rPr>
          <w:color w:val="231F20"/>
          <w:w w:val="115"/>
        </w:rPr>
        <w:t>модулей,</w:t>
      </w:r>
      <w:r>
        <w:rPr>
          <w:color w:val="231F20"/>
          <w:spacing w:val="1"/>
          <w:w w:val="115"/>
        </w:rPr>
        <w:t xml:space="preserve"> </w:t>
      </w:r>
      <w:r>
        <w:rPr>
          <w:color w:val="231F20"/>
          <w:w w:val="115"/>
        </w:rPr>
        <w:t>предлагаемых</w:t>
      </w:r>
      <w:r>
        <w:rPr>
          <w:color w:val="231F20"/>
          <w:spacing w:val="1"/>
          <w:w w:val="115"/>
        </w:rPr>
        <w:t xml:space="preserve"> </w:t>
      </w:r>
      <w:r>
        <w:rPr>
          <w:color w:val="231F20"/>
          <w:w w:val="115"/>
        </w:rPr>
        <w:t>примерной</w:t>
      </w:r>
      <w:r>
        <w:rPr>
          <w:color w:val="231F20"/>
          <w:spacing w:val="20"/>
          <w:w w:val="115"/>
        </w:rPr>
        <w:t xml:space="preserve"> </w:t>
      </w:r>
      <w:r>
        <w:rPr>
          <w:color w:val="231F20"/>
          <w:w w:val="115"/>
        </w:rPr>
        <w:t>программой.</w:t>
      </w:r>
    </w:p>
    <w:p w:rsidR="008052C0" w:rsidRDefault="008052C0" w:rsidP="008052C0">
      <w:pPr>
        <w:pStyle w:val="af1"/>
        <w:spacing w:line="214" w:lineRule="exact"/>
        <w:ind w:left="343" w:right="0" w:firstLine="0"/>
      </w:pPr>
      <w:r>
        <w:rPr>
          <w:color w:val="231F20"/>
          <w:w w:val="115"/>
        </w:rPr>
        <w:t>Модули</w:t>
      </w:r>
      <w:r>
        <w:rPr>
          <w:color w:val="231F20"/>
          <w:spacing w:val="50"/>
          <w:w w:val="115"/>
        </w:rPr>
        <w:t xml:space="preserve"> </w:t>
      </w:r>
      <w:r>
        <w:rPr>
          <w:color w:val="231F20"/>
          <w:w w:val="115"/>
        </w:rPr>
        <w:t>в</w:t>
      </w:r>
      <w:r>
        <w:rPr>
          <w:color w:val="231F20"/>
          <w:spacing w:val="51"/>
          <w:w w:val="115"/>
        </w:rPr>
        <w:t xml:space="preserve"> </w:t>
      </w:r>
      <w:r>
        <w:rPr>
          <w:color w:val="231F20"/>
          <w:w w:val="115"/>
        </w:rPr>
        <w:t>программе</w:t>
      </w:r>
      <w:r>
        <w:rPr>
          <w:color w:val="231F20"/>
          <w:spacing w:val="50"/>
          <w:w w:val="115"/>
        </w:rPr>
        <w:t xml:space="preserve"> </w:t>
      </w:r>
      <w:r>
        <w:rPr>
          <w:color w:val="231F20"/>
          <w:w w:val="115"/>
        </w:rPr>
        <w:t>воспитания</w:t>
      </w:r>
      <w:r>
        <w:rPr>
          <w:color w:val="231F20"/>
          <w:spacing w:val="51"/>
          <w:w w:val="115"/>
        </w:rPr>
        <w:t xml:space="preserve"> </w:t>
      </w:r>
      <w:r>
        <w:rPr>
          <w:color w:val="231F20"/>
          <w:w w:val="115"/>
        </w:rPr>
        <w:t>располагаются</w:t>
      </w:r>
      <w:r>
        <w:rPr>
          <w:color w:val="231F20"/>
          <w:spacing w:val="50"/>
          <w:w w:val="115"/>
        </w:rPr>
        <w:t xml:space="preserve"> </w:t>
      </w:r>
      <w:r>
        <w:rPr>
          <w:color w:val="231F20"/>
          <w:w w:val="115"/>
        </w:rPr>
        <w:t>в</w:t>
      </w:r>
      <w:r>
        <w:rPr>
          <w:color w:val="231F20"/>
          <w:spacing w:val="51"/>
          <w:w w:val="115"/>
        </w:rPr>
        <w:t xml:space="preserve"> </w:t>
      </w:r>
      <w:r>
        <w:rPr>
          <w:color w:val="231F20"/>
          <w:w w:val="115"/>
        </w:rPr>
        <w:t>соответ-</w:t>
      </w:r>
    </w:p>
    <w:p w:rsidR="008052C0" w:rsidRDefault="008052C0" w:rsidP="008052C0">
      <w:pPr>
        <w:pStyle w:val="af1"/>
        <w:spacing w:before="13" w:line="252" w:lineRule="auto"/>
        <w:ind w:left="117" w:right="115" w:firstLine="0"/>
      </w:pPr>
      <w:r>
        <w:rPr>
          <w:color w:val="231F20"/>
          <w:w w:val="115"/>
        </w:rPr>
        <w:t>ствии с их значимостью в системе воспитательной работы об-</w:t>
      </w:r>
      <w:r>
        <w:rPr>
          <w:color w:val="231F20"/>
          <w:spacing w:val="1"/>
          <w:w w:val="115"/>
        </w:rPr>
        <w:t xml:space="preserve"> </w:t>
      </w:r>
      <w:r>
        <w:rPr>
          <w:color w:val="231F20"/>
          <w:w w:val="115"/>
        </w:rPr>
        <w:t>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Деятельность</w:t>
      </w:r>
      <w:r>
        <w:rPr>
          <w:color w:val="231F20"/>
          <w:spacing w:val="1"/>
          <w:w w:val="115"/>
        </w:rPr>
        <w:t xml:space="preserve"> </w:t>
      </w:r>
      <w:r>
        <w:rPr>
          <w:color w:val="231F20"/>
          <w:w w:val="115"/>
        </w:rPr>
        <w:t>педагогических</w:t>
      </w:r>
      <w:r>
        <w:rPr>
          <w:color w:val="231F20"/>
          <w:spacing w:val="1"/>
          <w:w w:val="115"/>
        </w:rPr>
        <w:t xml:space="preserve"> </w:t>
      </w:r>
      <w:r>
        <w:rPr>
          <w:color w:val="231F20"/>
          <w:w w:val="115"/>
        </w:rPr>
        <w:t>ра-</w:t>
      </w:r>
      <w:r>
        <w:rPr>
          <w:color w:val="231F20"/>
          <w:spacing w:val="-55"/>
          <w:w w:val="115"/>
        </w:rPr>
        <w:t xml:space="preserve"> </w:t>
      </w:r>
      <w:r>
        <w:rPr>
          <w:color w:val="231F20"/>
          <w:w w:val="115"/>
        </w:rPr>
        <w:t>ботников</w:t>
      </w:r>
      <w:r>
        <w:rPr>
          <w:color w:val="231F20"/>
          <w:spacing w:val="1"/>
          <w:w w:val="115"/>
        </w:rPr>
        <w:t xml:space="preserve"> </w:t>
      </w:r>
      <w:r>
        <w:rPr>
          <w:color w:val="231F20"/>
          <w:w w:val="115"/>
        </w:rPr>
        <w:t>образовательных</w:t>
      </w:r>
      <w:r>
        <w:rPr>
          <w:color w:val="231F20"/>
          <w:spacing w:val="1"/>
          <w:w w:val="115"/>
        </w:rPr>
        <w:t xml:space="preserve"> </w:t>
      </w:r>
      <w:r>
        <w:rPr>
          <w:color w:val="231F20"/>
          <w:w w:val="115"/>
        </w:rPr>
        <w:t>организаций</w:t>
      </w:r>
      <w:r>
        <w:rPr>
          <w:color w:val="231F20"/>
          <w:spacing w:val="1"/>
          <w:w w:val="115"/>
        </w:rPr>
        <w:t xml:space="preserve"> </w:t>
      </w:r>
      <w:r>
        <w:rPr>
          <w:color w:val="231F20"/>
          <w:w w:val="115"/>
        </w:rPr>
        <w:t>в</w:t>
      </w:r>
      <w:r>
        <w:rPr>
          <w:color w:val="231F20"/>
          <w:spacing w:val="1"/>
          <w:w w:val="115"/>
        </w:rPr>
        <w:t xml:space="preserve"> </w:t>
      </w:r>
      <w:r>
        <w:rPr>
          <w:color w:val="231F20"/>
          <w:w w:val="115"/>
        </w:rPr>
        <w:t>рамках</w:t>
      </w:r>
      <w:r>
        <w:rPr>
          <w:color w:val="231F20"/>
          <w:spacing w:val="1"/>
          <w:w w:val="115"/>
        </w:rPr>
        <w:t xml:space="preserve"> </w:t>
      </w:r>
      <w:r>
        <w:rPr>
          <w:color w:val="231F20"/>
          <w:w w:val="115"/>
        </w:rPr>
        <w:t>комплекса</w:t>
      </w:r>
      <w:r>
        <w:rPr>
          <w:color w:val="231F20"/>
          <w:spacing w:val="1"/>
          <w:w w:val="115"/>
        </w:rPr>
        <w:t xml:space="preserve"> </w:t>
      </w:r>
      <w:r>
        <w:rPr>
          <w:color w:val="231F20"/>
          <w:w w:val="115"/>
        </w:rPr>
        <w:t>модулей направлена на достижение результатов освоения ос-</w:t>
      </w:r>
      <w:r>
        <w:rPr>
          <w:color w:val="231F20"/>
          <w:spacing w:val="1"/>
          <w:w w:val="115"/>
        </w:rPr>
        <w:t xml:space="preserve"> </w:t>
      </w:r>
      <w:r>
        <w:rPr>
          <w:color w:val="231F20"/>
          <w:w w:val="115"/>
        </w:rPr>
        <w:t>новной</w:t>
      </w:r>
      <w:r>
        <w:rPr>
          <w:color w:val="231F20"/>
          <w:spacing w:val="19"/>
          <w:w w:val="115"/>
        </w:rPr>
        <w:t xml:space="preserve"> </w:t>
      </w:r>
      <w:r>
        <w:rPr>
          <w:color w:val="231F20"/>
          <w:w w:val="115"/>
        </w:rPr>
        <w:t>образовательной</w:t>
      </w:r>
      <w:r>
        <w:rPr>
          <w:color w:val="231F20"/>
          <w:spacing w:val="20"/>
          <w:w w:val="115"/>
        </w:rPr>
        <w:t xml:space="preserve"> </w:t>
      </w:r>
      <w:r>
        <w:rPr>
          <w:color w:val="231F20"/>
          <w:w w:val="115"/>
        </w:rPr>
        <w:t>программы</w:t>
      </w:r>
      <w:r>
        <w:rPr>
          <w:color w:val="231F20"/>
          <w:spacing w:val="20"/>
          <w:w w:val="115"/>
        </w:rPr>
        <w:t xml:space="preserve"> </w:t>
      </w:r>
      <w:r>
        <w:rPr>
          <w:color w:val="231F20"/>
          <w:w w:val="115"/>
        </w:rPr>
        <w:t>общего</w:t>
      </w:r>
      <w:r>
        <w:rPr>
          <w:color w:val="231F20"/>
          <w:spacing w:val="20"/>
          <w:w w:val="115"/>
        </w:rPr>
        <w:t xml:space="preserve"> </w:t>
      </w:r>
      <w:r>
        <w:rPr>
          <w:color w:val="231F20"/>
          <w:w w:val="115"/>
        </w:rPr>
        <w:t>образования.</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f"/>
        <w:numPr>
          <w:ilvl w:val="3"/>
          <w:numId w:val="108"/>
        </w:numPr>
        <w:tabs>
          <w:tab w:val="left" w:pos="587"/>
        </w:tabs>
        <w:spacing w:before="70" w:line="256" w:lineRule="auto"/>
        <w:ind w:right="114" w:firstLine="226"/>
        <w:rPr>
          <w:color w:val="231F20"/>
          <w:sz w:val="20"/>
        </w:rPr>
      </w:pPr>
      <w:r>
        <w:rPr>
          <w:i/>
          <w:color w:val="231F20"/>
          <w:w w:val="120"/>
          <w:sz w:val="20"/>
        </w:rPr>
        <w:lastRenderedPageBreak/>
        <w:t>Раздел</w:t>
      </w:r>
      <w:r>
        <w:rPr>
          <w:i/>
          <w:color w:val="231F20"/>
          <w:spacing w:val="1"/>
          <w:w w:val="120"/>
          <w:sz w:val="20"/>
        </w:rPr>
        <w:t xml:space="preserve"> </w:t>
      </w:r>
      <w:r>
        <w:rPr>
          <w:i/>
          <w:color w:val="231F20"/>
          <w:w w:val="120"/>
          <w:sz w:val="20"/>
        </w:rPr>
        <w:t>«Основные</w:t>
      </w:r>
      <w:r>
        <w:rPr>
          <w:i/>
          <w:color w:val="231F20"/>
          <w:spacing w:val="1"/>
          <w:w w:val="120"/>
          <w:sz w:val="20"/>
        </w:rPr>
        <w:t xml:space="preserve"> </w:t>
      </w:r>
      <w:r>
        <w:rPr>
          <w:i/>
          <w:color w:val="231F20"/>
          <w:w w:val="120"/>
          <w:sz w:val="20"/>
        </w:rPr>
        <w:t>направления</w:t>
      </w:r>
      <w:r>
        <w:rPr>
          <w:i/>
          <w:color w:val="231F20"/>
          <w:spacing w:val="1"/>
          <w:w w:val="120"/>
          <w:sz w:val="20"/>
        </w:rPr>
        <w:t xml:space="preserve"> </w:t>
      </w:r>
      <w:r>
        <w:rPr>
          <w:i/>
          <w:color w:val="231F20"/>
          <w:w w:val="120"/>
          <w:sz w:val="20"/>
        </w:rPr>
        <w:t>самоанализа</w:t>
      </w:r>
      <w:r>
        <w:rPr>
          <w:i/>
          <w:color w:val="231F20"/>
          <w:spacing w:val="1"/>
          <w:w w:val="120"/>
          <w:sz w:val="20"/>
        </w:rPr>
        <w:t xml:space="preserve"> </w:t>
      </w:r>
      <w:r>
        <w:rPr>
          <w:i/>
          <w:color w:val="231F20"/>
          <w:w w:val="120"/>
          <w:sz w:val="20"/>
        </w:rPr>
        <w:t>воспита-</w:t>
      </w:r>
      <w:r>
        <w:rPr>
          <w:i/>
          <w:color w:val="231F20"/>
          <w:spacing w:val="1"/>
          <w:w w:val="120"/>
          <w:sz w:val="20"/>
        </w:rPr>
        <w:t xml:space="preserve"> </w:t>
      </w:r>
      <w:r>
        <w:rPr>
          <w:i/>
          <w:color w:val="231F20"/>
          <w:w w:val="120"/>
          <w:sz w:val="20"/>
        </w:rPr>
        <w:t>тельной</w:t>
      </w:r>
      <w:r>
        <w:rPr>
          <w:i/>
          <w:color w:val="231F20"/>
          <w:spacing w:val="-3"/>
          <w:w w:val="120"/>
          <w:sz w:val="20"/>
        </w:rPr>
        <w:t xml:space="preserve"> </w:t>
      </w:r>
      <w:r>
        <w:rPr>
          <w:i/>
          <w:color w:val="231F20"/>
          <w:w w:val="120"/>
          <w:sz w:val="20"/>
        </w:rPr>
        <w:t>работы»</w:t>
      </w:r>
      <w:r>
        <w:rPr>
          <w:color w:val="231F20"/>
          <w:w w:val="120"/>
          <w:sz w:val="20"/>
        </w:rPr>
        <w:t>,</w:t>
      </w:r>
      <w:r>
        <w:rPr>
          <w:color w:val="231F20"/>
          <w:spacing w:val="-3"/>
          <w:w w:val="120"/>
          <w:sz w:val="20"/>
        </w:rPr>
        <w:t xml:space="preserve"> </w:t>
      </w:r>
      <w:r>
        <w:rPr>
          <w:color w:val="231F20"/>
          <w:w w:val="120"/>
          <w:sz w:val="20"/>
        </w:rPr>
        <w:t>в</w:t>
      </w:r>
      <w:r>
        <w:rPr>
          <w:color w:val="231F20"/>
          <w:spacing w:val="-3"/>
          <w:w w:val="120"/>
          <w:sz w:val="20"/>
        </w:rPr>
        <w:t xml:space="preserve"> </w:t>
      </w:r>
      <w:r>
        <w:rPr>
          <w:color w:val="231F20"/>
          <w:w w:val="120"/>
          <w:sz w:val="20"/>
        </w:rPr>
        <w:t>котором</w:t>
      </w:r>
      <w:r>
        <w:rPr>
          <w:color w:val="231F20"/>
          <w:spacing w:val="-3"/>
          <w:w w:val="120"/>
          <w:sz w:val="20"/>
        </w:rPr>
        <w:t xml:space="preserve"> </w:t>
      </w:r>
      <w:r>
        <w:rPr>
          <w:color w:val="231F20"/>
          <w:w w:val="120"/>
          <w:sz w:val="20"/>
        </w:rPr>
        <w:t>необходимо</w:t>
      </w:r>
      <w:r>
        <w:rPr>
          <w:color w:val="231F20"/>
          <w:spacing w:val="-3"/>
          <w:w w:val="120"/>
          <w:sz w:val="20"/>
        </w:rPr>
        <w:t xml:space="preserve"> </w:t>
      </w:r>
      <w:r>
        <w:rPr>
          <w:color w:val="231F20"/>
          <w:w w:val="120"/>
          <w:sz w:val="20"/>
        </w:rPr>
        <w:t>показать,</w:t>
      </w:r>
      <w:r>
        <w:rPr>
          <w:color w:val="231F20"/>
          <w:spacing w:val="-3"/>
          <w:w w:val="120"/>
          <w:sz w:val="20"/>
        </w:rPr>
        <w:t xml:space="preserve"> </w:t>
      </w:r>
      <w:r>
        <w:rPr>
          <w:color w:val="231F20"/>
          <w:w w:val="120"/>
          <w:sz w:val="20"/>
        </w:rPr>
        <w:t>каким</w:t>
      </w:r>
      <w:r>
        <w:rPr>
          <w:color w:val="231F20"/>
          <w:spacing w:val="-3"/>
          <w:w w:val="120"/>
          <w:sz w:val="20"/>
        </w:rPr>
        <w:t xml:space="preserve"> </w:t>
      </w:r>
      <w:r>
        <w:rPr>
          <w:color w:val="231F20"/>
          <w:w w:val="120"/>
          <w:sz w:val="20"/>
        </w:rPr>
        <w:t>об-</w:t>
      </w:r>
      <w:r>
        <w:rPr>
          <w:color w:val="231F20"/>
          <w:spacing w:val="-58"/>
          <w:w w:val="120"/>
          <w:sz w:val="20"/>
        </w:rPr>
        <w:t xml:space="preserve"> </w:t>
      </w:r>
      <w:r>
        <w:rPr>
          <w:color w:val="231F20"/>
          <w:w w:val="120"/>
          <w:sz w:val="20"/>
        </w:rPr>
        <w:t>разом в образовательной организации осуществляется само-</w:t>
      </w:r>
      <w:r>
        <w:rPr>
          <w:color w:val="231F20"/>
          <w:spacing w:val="1"/>
          <w:w w:val="120"/>
          <w:sz w:val="20"/>
        </w:rPr>
        <w:t xml:space="preserve"> </w:t>
      </w:r>
      <w:r>
        <w:rPr>
          <w:color w:val="231F20"/>
          <w:w w:val="115"/>
          <w:sz w:val="20"/>
        </w:rPr>
        <w:t>анализ организуемой в ней воспитательной работы. Здесь при-</w:t>
      </w:r>
      <w:r>
        <w:rPr>
          <w:color w:val="231F20"/>
          <w:spacing w:val="1"/>
          <w:w w:val="115"/>
          <w:sz w:val="20"/>
        </w:rPr>
        <w:t xml:space="preserve"> </w:t>
      </w:r>
      <w:r>
        <w:rPr>
          <w:color w:val="231F20"/>
          <w:w w:val="120"/>
          <w:sz w:val="20"/>
        </w:rPr>
        <w:t>водятся не результаты самоанализа, а лишь перечень основ-</w:t>
      </w:r>
      <w:r>
        <w:rPr>
          <w:color w:val="231F20"/>
          <w:spacing w:val="1"/>
          <w:w w:val="120"/>
          <w:sz w:val="20"/>
        </w:rPr>
        <w:t xml:space="preserve"> </w:t>
      </w:r>
      <w:r>
        <w:rPr>
          <w:color w:val="231F20"/>
          <w:w w:val="120"/>
          <w:sz w:val="20"/>
        </w:rPr>
        <w:t>ных</w:t>
      </w:r>
      <w:r>
        <w:rPr>
          <w:color w:val="231F20"/>
          <w:spacing w:val="-10"/>
          <w:w w:val="120"/>
          <w:sz w:val="20"/>
        </w:rPr>
        <w:t xml:space="preserve"> </w:t>
      </w:r>
      <w:r>
        <w:rPr>
          <w:color w:val="231F20"/>
          <w:w w:val="120"/>
          <w:sz w:val="20"/>
        </w:rPr>
        <w:t>его</w:t>
      </w:r>
      <w:r>
        <w:rPr>
          <w:color w:val="231F20"/>
          <w:spacing w:val="-9"/>
          <w:w w:val="120"/>
          <w:sz w:val="20"/>
        </w:rPr>
        <w:t xml:space="preserve"> </w:t>
      </w:r>
      <w:r>
        <w:rPr>
          <w:color w:val="231F20"/>
          <w:w w:val="120"/>
          <w:sz w:val="20"/>
        </w:rPr>
        <w:t>направлений,</w:t>
      </w:r>
      <w:r>
        <w:rPr>
          <w:color w:val="231F20"/>
          <w:spacing w:val="-9"/>
          <w:w w:val="120"/>
          <w:sz w:val="20"/>
        </w:rPr>
        <w:t xml:space="preserve"> </w:t>
      </w:r>
      <w:r>
        <w:rPr>
          <w:color w:val="231F20"/>
          <w:w w:val="120"/>
          <w:sz w:val="20"/>
        </w:rPr>
        <w:t>который</w:t>
      </w:r>
      <w:r>
        <w:rPr>
          <w:color w:val="231F20"/>
          <w:spacing w:val="-10"/>
          <w:w w:val="120"/>
          <w:sz w:val="20"/>
        </w:rPr>
        <w:t xml:space="preserve"> </w:t>
      </w:r>
      <w:r>
        <w:rPr>
          <w:color w:val="231F20"/>
          <w:w w:val="120"/>
          <w:sz w:val="20"/>
        </w:rPr>
        <w:t>может</w:t>
      </w:r>
      <w:r>
        <w:rPr>
          <w:color w:val="231F20"/>
          <w:spacing w:val="-9"/>
          <w:w w:val="120"/>
          <w:sz w:val="20"/>
        </w:rPr>
        <w:t xml:space="preserve"> </w:t>
      </w:r>
      <w:r>
        <w:rPr>
          <w:color w:val="231F20"/>
          <w:w w:val="120"/>
          <w:sz w:val="20"/>
        </w:rPr>
        <w:t>быть</w:t>
      </w:r>
      <w:r>
        <w:rPr>
          <w:color w:val="231F20"/>
          <w:spacing w:val="-9"/>
          <w:w w:val="120"/>
          <w:sz w:val="20"/>
        </w:rPr>
        <w:t xml:space="preserve"> </w:t>
      </w:r>
      <w:r>
        <w:rPr>
          <w:color w:val="231F20"/>
          <w:w w:val="120"/>
          <w:sz w:val="20"/>
        </w:rPr>
        <w:t>дополнен</w:t>
      </w:r>
      <w:r>
        <w:rPr>
          <w:color w:val="231F20"/>
          <w:spacing w:val="-10"/>
          <w:w w:val="120"/>
          <w:sz w:val="20"/>
        </w:rPr>
        <w:t xml:space="preserve"> </w:t>
      </w:r>
      <w:r>
        <w:rPr>
          <w:color w:val="231F20"/>
          <w:w w:val="120"/>
          <w:sz w:val="20"/>
        </w:rPr>
        <w:t>указани-</w:t>
      </w:r>
      <w:r>
        <w:rPr>
          <w:color w:val="231F20"/>
          <w:spacing w:val="-57"/>
          <w:w w:val="120"/>
          <w:sz w:val="20"/>
        </w:rPr>
        <w:t xml:space="preserve"> </w:t>
      </w:r>
      <w:r>
        <w:rPr>
          <w:color w:val="231F20"/>
          <w:w w:val="120"/>
          <w:sz w:val="20"/>
        </w:rPr>
        <w:t>ем</w:t>
      </w:r>
      <w:r>
        <w:rPr>
          <w:color w:val="231F20"/>
          <w:spacing w:val="10"/>
          <w:w w:val="120"/>
          <w:sz w:val="20"/>
        </w:rPr>
        <w:t xml:space="preserve"> </w:t>
      </w:r>
      <w:r>
        <w:rPr>
          <w:color w:val="231F20"/>
          <w:w w:val="120"/>
          <w:sz w:val="20"/>
        </w:rPr>
        <w:t>на</w:t>
      </w:r>
      <w:r>
        <w:rPr>
          <w:color w:val="231F20"/>
          <w:spacing w:val="11"/>
          <w:w w:val="120"/>
          <w:sz w:val="20"/>
        </w:rPr>
        <w:t xml:space="preserve"> </w:t>
      </w:r>
      <w:r>
        <w:rPr>
          <w:color w:val="231F20"/>
          <w:w w:val="120"/>
          <w:sz w:val="20"/>
        </w:rPr>
        <w:t>его</w:t>
      </w:r>
      <w:r>
        <w:rPr>
          <w:color w:val="231F20"/>
          <w:spacing w:val="11"/>
          <w:w w:val="120"/>
          <w:sz w:val="20"/>
        </w:rPr>
        <w:t xml:space="preserve"> </w:t>
      </w:r>
      <w:r>
        <w:rPr>
          <w:color w:val="231F20"/>
          <w:w w:val="120"/>
          <w:sz w:val="20"/>
        </w:rPr>
        <w:t>критерии</w:t>
      </w:r>
      <w:r>
        <w:rPr>
          <w:color w:val="231F20"/>
          <w:spacing w:val="11"/>
          <w:w w:val="120"/>
          <w:sz w:val="20"/>
        </w:rPr>
        <w:t xml:space="preserve"> </w:t>
      </w:r>
      <w:r>
        <w:rPr>
          <w:color w:val="231F20"/>
          <w:w w:val="120"/>
          <w:sz w:val="20"/>
        </w:rPr>
        <w:t>и</w:t>
      </w:r>
      <w:r>
        <w:rPr>
          <w:color w:val="231F20"/>
          <w:spacing w:val="11"/>
          <w:w w:val="120"/>
          <w:sz w:val="20"/>
        </w:rPr>
        <w:t xml:space="preserve"> </w:t>
      </w:r>
      <w:r>
        <w:rPr>
          <w:color w:val="231F20"/>
          <w:w w:val="120"/>
          <w:sz w:val="20"/>
        </w:rPr>
        <w:t>способы</w:t>
      </w:r>
      <w:r>
        <w:rPr>
          <w:color w:val="231F20"/>
          <w:spacing w:val="10"/>
          <w:w w:val="120"/>
          <w:sz w:val="20"/>
        </w:rPr>
        <w:t xml:space="preserve"> </w:t>
      </w:r>
      <w:r>
        <w:rPr>
          <w:color w:val="231F20"/>
          <w:w w:val="120"/>
          <w:sz w:val="20"/>
        </w:rPr>
        <w:t>осуществления.</w:t>
      </w:r>
    </w:p>
    <w:p w:rsidR="008052C0" w:rsidRDefault="008052C0" w:rsidP="008052C0">
      <w:pPr>
        <w:pStyle w:val="af1"/>
        <w:spacing w:before="5" w:line="256" w:lineRule="auto"/>
        <w:ind w:left="117" w:right="114"/>
      </w:pPr>
      <w:r>
        <w:rPr>
          <w:color w:val="231F20"/>
          <w:w w:val="115"/>
        </w:rPr>
        <w:t>Рабочая</w:t>
      </w:r>
      <w:r>
        <w:rPr>
          <w:color w:val="231F20"/>
          <w:spacing w:val="1"/>
          <w:w w:val="115"/>
        </w:rPr>
        <w:t xml:space="preserve"> </w:t>
      </w:r>
      <w:r>
        <w:rPr>
          <w:color w:val="231F20"/>
          <w:w w:val="115"/>
        </w:rPr>
        <w:t>программа</w:t>
      </w:r>
      <w:r>
        <w:rPr>
          <w:color w:val="231F20"/>
          <w:spacing w:val="1"/>
          <w:w w:val="115"/>
        </w:rPr>
        <w:t xml:space="preserve"> </w:t>
      </w:r>
      <w:r>
        <w:rPr>
          <w:color w:val="231F20"/>
          <w:w w:val="115"/>
        </w:rPr>
        <w:t>воспитания,</w:t>
      </w:r>
      <w:r>
        <w:rPr>
          <w:color w:val="231F20"/>
          <w:spacing w:val="1"/>
          <w:w w:val="115"/>
        </w:rPr>
        <w:t xml:space="preserve"> </w:t>
      </w:r>
      <w:r>
        <w:rPr>
          <w:color w:val="231F20"/>
          <w:w w:val="115"/>
        </w:rPr>
        <w:t>которую</w:t>
      </w:r>
      <w:r>
        <w:rPr>
          <w:color w:val="231F20"/>
          <w:spacing w:val="1"/>
          <w:w w:val="115"/>
        </w:rPr>
        <w:t xml:space="preserve"> </w:t>
      </w:r>
      <w:r>
        <w:rPr>
          <w:color w:val="231F20"/>
          <w:w w:val="115"/>
        </w:rPr>
        <w:t>образовательная</w:t>
      </w:r>
      <w:r>
        <w:rPr>
          <w:color w:val="231F20"/>
          <w:spacing w:val="1"/>
          <w:w w:val="115"/>
        </w:rPr>
        <w:t xml:space="preserve"> </w:t>
      </w:r>
      <w:r>
        <w:rPr>
          <w:color w:val="231F20"/>
          <w:w w:val="115"/>
        </w:rPr>
        <w:t>организация разрабатывает на основе примерной программы,</w:t>
      </w:r>
      <w:r>
        <w:rPr>
          <w:color w:val="231F20"/>
          <w:spacing w:val="1"/>
          <w:w w:val="115"/>
        </w:rPr>
        <w:t xml:space="preserve"> </w:t>
      </w:r>
      <w:r>
        <w:rPr>
          <w:color w:val="231F20"/>
          <w:w w:val="115"/>
        </w:rPr>
        <w:t>должна быть короткой и ясной, содержащей конкретное опи-</w:t>
      </w:r>
      <w:r>
        <w:rPr>
          <w:color w:val="231F20"/>
          <w:spacing w:val="1"/>
          <w:w w:val="115"/>
        </w:rPr>
        <w:t xml:space="preserve"> </w:t>
      </w:r>
      <w:r>
        <w:rPr>
          <w:color w:val="231F20"/>
          <w:w w:val="115"/>
        </w:rPr>
        <w:t>сание предстоящей работы с обучающимися, а не общие рас-</w:t>
      </w:r>
      <w:r>
        <w:rPr>
          <w:color w:val="231F20"/>
          <w:spacing w:val="1"/>
          <w:w w:val="115"/>
        </w:rPr>
        <w:t xml:space="preserve"> </w:t>
      </w:r>
      <w:r>
        <w:rPr>
          <w:color w:val="231F20"/>
          <w:w w:val="115"/>
        </w:rPr>
        <w:t>суждения</w:t>
      </w:r>
      <w:r>
        <w:rPr>
          <w:color w:val="231F20"/>
          <w:spacing w:val="15"/>
          <w:w w:val="115"/>
        </w:rPr>
        <w:t xml:space="preserve"> </w:t>
      </w:r>
      <w:r>
        <w:rPr>
          <w:color w:val="231F20"/>
          <w:w w:val="115"/>
        </w:rPr>
        <w:t>о</w:t>
      </w:r>
      <w:r>
        <w:rPr>
          <w:color w:val="231F20"/>
          <w:spacing w:val="16"/>
          <w:w w:val="115"/>
        </w:rPr>
        <w:t xml:space="preserve"> </w:t>
      </w:r>
      <w:r>
        <w:rPr>
          <w:color w:val="231F20"/>
          <w:w w:val="115"/>
        </w:rPr>
        <w:t>воспитании.</w:t>
      </w:r>
    </w:p>
    <w:p w:rsidR="008052C0" w:rsidRDefault="008052C0" w:rsidP="008052C0">
      <w:pPr>
        <w:pStyle w:val="af1"/>
        <w:spacing w:before="3" w:line="256" w:lineRule="auto"/>
        <w:ind w:left="117" w:right="115"/>
      </w:pPr>
      <w:r>
        <w:rPr>
          <w:color w:val="231F20"/>
          <w:spacing w:val="-1"/>
          <w:w w:val="120"/>
        </w:rPr>
        <w:t>К</w:t>
      </w:r>
      <w:r>
        <w:rPr>
          <w:color w:val="231F20"/>
          <w:spacing w:val="-14"/>
          <w:w w:val="120"/>
        </w:rPr>
        <w:t xml:space="preserve"> </w:t>
      </w:r>
      <w:r>
        <w:rPr>
          <w:color w:val="231F20"/>
          <w:spacing w:val="-1"/>
          <w:w w:val="120"/>
        </w:rPr>
        <w:t>программе</w:t>
      </w:r>
      <w:r>
        <w:rPr>
          <w:color w:val="231F20"/>
          <w:spacing w:val="-14"/>
          <w:w w:val="120"/>
        </w:rPr>
        <w:t xml:space="preserve"> </w:t>
      </w:r>
      <w:r>
        <w:rPr>
          <w:color w:val="231F20"/>
          <w:spacing w:val="-1"/>
          <w:w w:val="120"/>
        </w:rPr>
        <w:t>воспитания</w:t>
      </w:r>
      <w:r>
        <w:rPr>
          <w:color w:val="231F20"/>
          <w:spacing w:val="-14"/>
          <w:w w:val="120"/>
        </w:rPr>
        <w:t xml:space="preserve"> </w:t>
      </w:r>
      <w:r>
        <w:rPr>
          <w:color w:val="231F20"/>
          <w:w w:val="120"/>
        </w:rPr>
        <w:t>каждой</w:t>
      </w:r>
      <w:r>
        <w:rPr>
          <w:color w:val="231F20"/>
          <w:spacing w:val="-13"/>
          <w:w w:val="120"/>
        </w:rPr>
        <w:t xml:space="preserve"> </w:t>
      </w:r>
      <w:r>
        <w:rPr>
          <w:color w:val="231F20"/>
          <w:w w:val="120"/>
        </w:rPr>
        <w:t>образовательной</w:t>
      </w:r>
      <w:r>
        <w:rPr>
          <w:color w:val="231F20"/>
          <w:spacing w:val="-14"/>
          <w:w w:val="120"/>
        </w:rPr>
        <w:t xml:space="preserve"> </w:t>
      </w:r>
      <w:r>
        <w:rPr>
          <w:color w:val="231F20"/>
          <w:w w:val="120"/>
        </w:rPr>
        <w:t>организа-</w:t>
      </w:r>
      <w:r>
        <w:rPr>
          <w:color w:val="231F20"/>
          <w:spacing w:val="-58"/>
          <w:w w:val="120"/>
        </w:rPr>
        <w:t xml:space="preserve"> </w:t>
      </w:r>
      <w:r>
        <w:rPr>
          <w:color w:val="231F20"/>
          <w:w w:val="120"/>
        </w:rPr>
        <w:t>цией прилагается ежегодный календарный план воспитатель-</w:t>
      </w:r>
      <w:r>
        <w:rPr>
          <w:color w:val="231F20"/>
          <w:spacing w:val="-57"/>
          <w:w w:val="120"/>
        </w:rPr>
        <w:t xml:space="preserve"> </w:t>
      </w:r>
      <w:r>
        <w:rPr>
          <w:color w:val="231F20"/>
          <w:w w:val="120"/>
        </w:rPr>
        <w:t>ной</w:t>
      </w:r>
      <w:r>
        <w:rPr>
          <w:color w:val="231F20"/>
          <w:spacing w:val="11"/>
          <w:w w:val="120"/>
        </w:rPr>
        <w:t xml:space="preserve"> </w:t>
      </w:r>
      <w:r>
        <w:rPr>
          <w:color w:val="231F20"/>
          <w:w w:val="120"/>
        </w:rPr>
        <w:t>работы.</w:t>
      </w:r>
    </w:p>
    <w:p w:rsidR="008052C0" w:rsidRDefault="008052C0" w:rsidP="008052C0">
      <w:pPr>
        <w:pStyle w:val="af1"/>
        <w:spacing w:before="2" w:line="256" w:lineRule="auto"/>
        <w:ind w:left="117" w:right="114"/>
      </w:pPr>
      <w:r>
        <w:rPr>
          <w:color w:val="231F20"/>
          <w:w w:val="115"/>
        </w:rPr>
        <w:t>Разрабатывая рабочую программу воспитания, важно пони-</w:t>
      </w:r>
      <w:r>
        <w:rPr>
          <w:color w:val="231F20"/>
          <w:spacing w:val="1"/>
          <w:w w:val="115"/>
        </w:rPr>
        <w:t xml:space="preserve"> </w:t>
      </w:r>
      <w:r>
        <w:rPr>
          <w:color w:val="231F20"/>
          <w:w w:val="115"/>
        </w:rPr>
        <w:t>мать, что сама по себе программа не является инструментом</w:t>
      </w:r>
      <w:r>
        <w:rPr>
          <w:color w:val="231F20"/>
          <w:spacing w:val="1"/>
          <w:w w:val="115"/>
        </w:rPr>
        <w:t xml:space="preserve"> </w:t>
      </w:r>
      <w:r>
        <w:rPr>
          <w:color w:val="231F20"/>
          <w:w w:val="115"/>
        </w:rPr>
        <w:t>воспитания: обучающегося воспитывает не документ, а педаго-</w:t>
      </w:r>
      <w:r>
        <w:rPr>
          <w:color w:val="231F20"/>
          <w:spacing w:val="1"/>
          <w:w w:val="115"/>
        </w:rPr>
        <w:t xml:space="preserve"> </w:t>
      </w:r>
      <w:r>
        <w:rPr>
          <w:color w:val="231F20"/>
          <w:w w:val="115"/>
        </w:rPr>
        <w:t>гический работник — своими действиями, словами, отношени-</w:t>
      </w:r>
      <w:r>
        <w:rPr>
          <w:color w:val="231F20"/>
          <w:spacing w:val="1"/>
          <w:w w:val="115"/>
        </w:rPr>
        <w:t xml:space="preserve"> </w:t>
      </w:r>
      <w:r>
        <w:rPr>
          <w:color w:val="231F20"/>
          <w:w w:val="115"/>
        </w:rPr>
        <w:t>ями.</w:t>
      </w:r>
      <w:r>
        <w:rPr>
          <w:color w:val="231F20"/>
          <w:spacing w:val="1"/>
          <w:w w:val="115"/>
        </w:rPr>
        <w:t xml:space="preserve"> </w:t>
      </w:r>
      <w:r>
        <w:rPr>
          <w:color w:val="231F20"/>
          <w:w w:val="115"/>
        </w:rPr>
        <w:t>Программа</w:t>
      </w:r>
      <w:r>
        <w:rPr>
          <w:color w:val="231F20"/>
          <w:spacing w:val="1"/>
          <w:w w:val="115"/>
        </w:rPr>
        <w:t xml:space="preserve"> </w:t>
      </w:r>
      <w:r>
        <w:rPr>
          <w:color w:val="231F20"/>
          <w:w w:val="115"/>
        </w:rPr>
        <w:t>лишь</w:t>
      </w:r>
      <w:r>
        <w:rPr>
          <w:color w:val="231F20"/>
          <w:spacing w:val="1"/>
          <w:w w:val="115"/>
        </w:rPr>
        <w:t xml:space="preserve"> </w:t>
      </w:r>
      <w:r>
        <w:rPr>
          <w:color w:val="231F20"/>
          <w:w w:val="115"/>
        </w:rPr>
        <w:t>позволяет</w:t>
      </w:r>
      <w:r>
        <w:rPr>
          <w:color w:val="231F20"/>
          <w:spacing w:val="1"/>
          <w:w w:val="115"/>
        </w:rPr>
        <w:t xml:space="preserve"> </w:t>
      </w:r>
      <w:r>
        <w:rPr>
          <w:color w:val="231F20"/>
          <w:w w:val="115"/>
        </w:rPr>
        <w:t>педагогическим</w:t>
      </w:r>
      <w:r>
        <w:rPr>
          <w:color w:val="231F20"/>
          <w:spacing w:val="1"/>
          <w:w w:val="115"/>
        </w:rPr>
        <w:t xml:space="preserve"> </w:t>
      </w:r>
      <w:r>
        <w:rPr>
          <w:color w:val="231F20"/>
          <w:w w:val="115"/>
        </w:rPr>
        <w:t>работникам</w:t>
      </w:r>
      <w:r>
        <w:rPr>
          <w:color w:val="231F20"/>
          <w:spacing w:val="-55"/>
          <w:w w:val="115"/>
        </w:rPr>
        <w:t xml:space="preserve"> </w:t>
      </w:r>
      <w:r>
        <w:rPr>
          <w:color w:val="231F20"/>
          <w:w w:val="115"/>
        </w:rPr>
        <w:t>скоординировать</w:t>
      </w:r>
      <w:r>
        <w:rPr>
          <w:color w:val="231F20"/>
          <w:spacing w:val="1"/>
          <w:w w:val="115"/>
        </w:rPr>
        <w:t xml:space="preserve"> </w:t>
      </w:r>
      <w:r>
        <w:rPr>
          <w:color w:val="231F20"/>
          <w:w w:val="115"/>
        </w:rPr>
        <w:t>свои</w:t>
      </w:r>
      <w:r>
        <w:rPr>
          <w:color w:val="231F20"/>
          <w:spacing w:val="1"/>
          <w:w w:val="115"/>
        </w:rPr>
        <w:t xml:space="preserve"> </w:t>
      </w:r>
      <w:r>
        <w:rPr>
          <w:color w:val="231F20"/>
          <w:w w:val="115"/>
        </w:rPr>
        <w:t>усилия,</w:t>
      </w:r>
      <w:r>
        <w:rPr>
          <w:color w:val="231F20"/>
          <w:spacing w:val="1"/>
          <w:w w:val="115"/>
        </w:rPr>
        <w:t xml:space="preserve"> </w:t>
      </w:r>
      <w:r>
        <w:rPr>
          <w:color w:val="231F20"/>
          <w:w w:val="115"/>
        </w:rPr>
        <w:t>направленные</w:t>
      </w:r>
      <w:r>
        <w:rPr>
          <w:color w:val="231F20"/>
          <w:spacing w:val="1"/>
          <w:w w:val="115"/>
        </w:rPr>
        <w:t xml:space="preserve"> </w:t>
      </w:r>
      <w:r>
        <w:rPr>
          <w:color w:val="231F20"/>
          <w:w w:val="115"/>
        </w:rPr>
        <w:t>на</w:t>
      </w:r>
      <w:r>
        <w:rPr>
          <w:color w:val="231F20"/>
          <w:spacing w:val="1"/>
          <w:w w:val="115"/>
        </w:rPr>
        <w:t xml:space="preserve"> </w:t>
      </w:r>
      <w:r>
        <w:rPr>
          <w:color w:val="231F20"/>
          <w:w w:val="115"/>
        </w:rPr>
        <w:t>воспитание</w:t>
      </w:r>
      <w:r>
        <w:rPr>
          <w:color w:val="231F20"/>
          <w:spacing w:val="1"/>
          <w:w w:val="115"/>
        </w:rPr>
        <w:t xml:space="preserve"> </w:t>
      </w:r>
      <w:r>
        <w:rPr>
          <w:color w:val="231F20"/>
          <w:w w:val="115"/>
        </w:rPr>
        <w:t>обучающихся.</w:t>
      </w:r>
    </w:p>
    <w:p w:rsidR="008052C0" w:rsidRDefault="008052C0" w:rsidP="008052C0">
      <w:pPr>
        <w:pStyle w:val="2"/>
        <w:numPr>
          <w:ilvl w:val="2"/>
          <w:numId w:val="108"/>
        </w:numPr>
        <w:tabs>
          <w:tab w:val="left" w:pos="750"/>
        </w:tabs>
        <w:spacing w:before="164" w:line="223" w:lineRule="auto"/>
        <w:ind w:left="117" w:right="1199" w:firstLine="0"/>
      </w:pPr>
      <w:r>
        <w:rPr>
          <w:color w:val="231F20"/>
          <w:spacing w:val="-2"/>
          <w:w w:val="85"/>
        </w:rPr>
        <w:t xml:space="preserve">Особенности организуемого </w:t>
      </w:r>
      <w:r>
        <w:rPr>
          <w:color w:val="231F20"/>
          <w:spacing w:val="-1"/>
          <w:w w:val="85"/>
        </w:rPr>
        <w:t>в образовательной</w:t>
      </w:r>
      <w:r>
        <w:rPr>
          <w:color w:val="231F20"/>
          <w:spacing w:val="-52"/>
          <w:w w:val="85"/>
        </w:rPr>
        <w:t xml:space="preserve"> </w:t>
      </w:r>
      <w:r>
        <w:rPr>
          <w:color w:val="231F20"/>
          <w:spacing w:val="-1"/>
          <w:w w:val="95"/>
        </w:rPr>
        <w:t>организации</w:t>
      </w:r>
      <w:r>
        <w:rPr>
          <w:color w:val="231F20"/>
          <w:spacing w:val="-12"/>
          <w:w w:val="95"/>
        </w:rPr>
        <w:t xml:space="preserve"> </w:t>
      </w:r>
      <w:r>
        <w:rPr>
          <w:color w:val="231F20"/>
          <w:spacing w:val="-1"/>
          <w:w w:val="95"/>
        </w:rPr>
        <w:t>воспитательного</w:t>
      </w:r>
      <w:r>
        <w:rPr>
          <w:color w:val="231F20"/>
          <w:spacing w:val="-11"/>
          <w:w w:val="95"/>
        </w:rPr>
        <w:t xml:space="preserve"> </w:t>
      </w:r>
      <w:r>
        <w:rPr>
          <w:color w:val="231F20"/>
          <w:w w:val="95"/>
        </w:rPr>
        <w:t>процесса</w:t>
      </w:r>
    </w:p>
    <w:p w:rsidR="008052C0" w:rsidRDefault="008052C0" w:rsidP="008052C0">
      <w:pPr>
        <w:spacing w:before="79" w:line="256" w:lineRule="auto"/>
        <w:ind w:left="117" w:right="114" w:firstLine="226"/>
        <w:jc w:val="both"/>
        <w:rPr>
          <w:i/>
          <w:sz w:val="20"/>
        </w:rPr>
      </w:pPr>
      <w:r>
        <w:rPr>
          <w:i/>
          <w:color w:val="231F20"/>
          <w:w w:val="120"/>
          <w:sz w:val="20"/>
        </w:rPr>
        <w:t>Примечание: поскольку общие сведения о образовательной</w:t>
      </w:r>
      <w:r>
        <w:rPr>
          <w:i/>
          <w:color w:val="231F20"/>
          <w:spacing w:val="-57"/>
          <w:w w:val="120"/>
          <w:sz w:val="20"/>
        </w:rPr>
        <w:t xml:space="preserve"> </w:t>
      </w:r>
      <w:r>
        <w:rPr>
          <w:i/>
          <w:color w:val="231F20"/>
          <w:w w:val="120"/>
          <w:sz w:val="20"/>
        </w:rPr>
        <w:t>организации уже указаны в основной образовательной про-</w:t>
      </w:r>
      <w:r>
        <w:rPr>
          <w:i/>
          <w:color w:val="231F20"/>
          <w:spacing w:val="1"/>
          <w:w w:val="120"/>
          <w:sz w:val="20"/>
        </w:rPr>
        <w:t xml:space="preserve"> </w:t>
      </w:r>
      <w:r>
        <w:rPr>
          <w:i/>
          <w:color w:val="231F20"/>
          <w:w w:val="120"/>
          <w:sz w:val="20"/>
        </w:rPr>
        <w:t>грамме, в данном разделе нет необходимости их повторять.</w:t>
      </w:r>
      <w:r>
        <w:rPr>
          <w:i/>
          <w:color w:val="231F20"/>
          <w:spacing w:val="-57"/>
          <w:w w:val="120"/>
          <w:sz w:val="20"/>
        </w:rPr>
        <w:t xml:space="preserve"> </w:t>
      </w:r>
      <w:r>
        <w:rPr>
          <w:i/>
          <w:color w:val="231F20"/>
          <w:w w:val="115"/>
          <w:sz w:val="20"/>
        </w:rPr>
        <w:t>Предложенное ниже описание является примерным, образова-</w:t>
      </w:r>
      <w:r>
        <w:rPr>
          <w:i/>
          <w:color w:val="231F20"/>
          <w:spacing w:val="1"/>
          <w:w w:val="115"/>
          <w:sz w:val="20"/>
        </w:rPr>
        <w:t xml:space="preserve"> </w:t>
      </w:r>
      <w:r>
        <w:rPr>
          <w:i/>
          <w:color w:val="231F20"/>
          <w:w w:val="120"/>
          <w:sz w:val="20"/>
        </w:rPr>
        <w:t>тельная</w:t>
      </w:r>
      <w:r>
        <w:rPr>
          <w:i/>
          <w:color w:val="231F20"/>
          <w:spacing w:val="-11"/>
          <w:w w:val="120"/>
          <w:sz w:val="20"/>
        </w:rPr>
        <w:t xml:space="preserve"> </w:t>
      </w:r>
      <w:r>
        <w:rPr>
          <w:i/>
          <w:color w:val="231F20"/>
          <w:w w:val="120"/>
          <w:sz w:val="20"/>
        </w:rPr>
        <w:t>организация</w:t>
      </w:r>
      <w:r>
        <w:rPr>
          <w:i/>
          <w:color w:val="231F20"/>
          <w:spacing w:val="-10"/>
          <w:w w:val="120"/>
          <w:sz w:val="20"/>
        </w:rPr>
        <w:t xml:space="preserve"> </w:t>
      </w:r>
      <w:r>
        <w:rPr>
          <w:i/>
          <w:color w:val="231F20"/>
          <w:w w:val="120"/>
          <w:sz w:val="20"/>
        </w:rPr>
        <w:t>вправе</w:t>
      </w:r>
      <w:r>
        <w:rPr>
          <w:i/>
          <w:color w:val="231F20"/>
          <w:spacing w:val="-11"/>
          <w:w w:val="120"/>
          <w:sz w:val="20"/>
        </w:rPr>
        <w:t xml:space="preserve"> </w:t>
      </w:r>
      <w:r>
        <w:rPr>
          <w:i/>
          <w:color w:val="231F20"/>
          <w:w w:val="120"/>
          <w:sz w:val="20"/>
        </w:rPr>
        <w:t>уточнять</w:t>
      </w:r>
      <w:r>
        <w:rPr>
          <w:i/>
          <w:color w:val="231F20"/>
          <w:spacing w:val="-10"/>
          <w:w w:val="120"/>
          <w:sz w:val="20"/>
        </w:rPr>
        <w:t xml:space="preserve"> </w:t>
      </w:r>
      <w:r>
        <w:rPr>
          <w:i/>
          <w:color w:val="231F20"/>
          <w:w w:val="120"/>
          <w:sz w:val="20"/>
        </w:rPr>
        <w:t>и</w:t>
      </w:r>
      <w:r>
        <w:rPr>
          <w:i/>
          <w:color w:val="231F20"/>
          <w:spacing w:val="-11"/>
          <w:w w:val="120"/>
          <w:sz w:val="20"/>
        </w:rPr>
        <w:t xml:space="preserve"> </w:t>
      </w:r>
      <w:r>
        <w:rPr>
          <w:i/>
          <w:color w:val="231F20"/>
          <w:w w:val="120"/>
          <w:sz w:val="20"/>
        </w:rPr>
        <w:t>корректировать</w:t>
      </w:r>
      <w:r>
        <w:rPr>
          <w:i/>
          <w:color w:val="231F20"/>
          <w:spacing w:val="-10"/>
          <w:w w:val="120"/>
          <w:sz w:val="20"/>
        </w:rPr>
        <w:t xml:space="preserve"> </w:t>
      </w:r>
      <w:r>
        <w:rPr>
          <w:i/>
          <w:color w:val="231F20"/>
          <w:w w:val="120"/>
          <w:sz w:val="20"/>
        </w:rPr>
        <w:t>его,</w:t>
      </w:r>
      <w:r>
        <w:rPr>
          <w:i/>
          <w:color w:val="231F20"/>
          <w:spacing w:val="-58"/>
          <w:w w:val="120"/>
          <w:sz w:val="20"/>
        </w:rPr>
        <w:t xml:space="preserve"> </w:t>
      </w:r>
      <w:r>
        <w:rPr>
          <w:i/>
          <w:color w:val="231F20"/>
          <w:w w:val="120"/>
          <w:sz w:val="20"/>
        </w:rPr>
        <w:t>исходя из своих особенностей, связанных с расположением</w:t>
      </w:r>
      <w:r>
        <w:rPr>
          <w:i/>
          <w:color w:val="231F20"/>
          <w:spacing w:val="1"/>
          <w:w w:val="120"/>
          <w:sz w:val="20"/>
        </w:rPr>
        <w:t xml:space="preserve"> </w:t>
      </w:r>
      <w:r>
        <w:rPr>
          <w:i/>
          <w:color w:val="231F20"/>
          <w:w w:val="120"/>
          <w:sz w:val="20"/>
        </w:rPr>
        <w:t>образовательной организации, её статусом, контингентом</w:t>
      </w:r>
      <w:r>
        <w:rPr>
          <w:i/>
          <w:color w:val="231F20"/>
          <w:spacing w:val="1"/>
          <w:w w:val="120"/>
          <w:sz w:val="20"/>
        </w:rPr>
        <w:t xml:space="preserve"> </w:t>
      </w:r>
      <w:r>
        <w:rPr>
          <w:i/>
          <w:color w:val="231F20"/>
          <w:w w:val="120"/>
          <w:sz w:val="20"/>
        </w:rPr>
        <w:t>обучающихся, а также важными для неё принципами и тра-</w:t>
      </w:r>
      <w:r>
        <w:rPr>
          <w:i/>
          <w:color w:val="231F20"/>
          <w:spacing w:val="1"/>
          <w:w w:val="120"/>
          <w:sz w:val="20"/>
        </w:rPr>
        <w:t xml:space="preserve"> </w:t>
      </w:r>
      <w:r>
        <w:rPr>
          <w:i/>
          <w:color w:val="231F20"/>
          <w:w w:val="120"/>
          <w:sz w:val="20"/>
        </w:rPr>
        <w:t>дициями</w:t>
      </w:r>
      <w:r>
        <w:rPr>
          <w:i/>
          <w:color w:val="231F20"/>
          <w:spacing w:val="12"/>
          <w:w w:val="120"/>
          <w:sz w:val="20"/>
        </w:rPr>
        <w:t xml:space="preserve"> </w:t>
      </w:r>
      <w:r>
        <w:rPr>
          <w:i/>
          <w:color w:val="231F20"/>
          <w:w w:val="120"/>
          <w:sz w:val="20"/>
        </w:rPr>
        <w:t>воспитания.</w:t>
      </w:r>
    </w:p>
    <w:p w:rsidR="008052C0" w:rsidRDefault="008052C0" w:rsidP="008052C0">
      <w:pPr>
        <w:pStyle w:val="af1"/>
        <w:spacing w:before="5" w:line="256" w:lineRule="auto"/>
        <w:ind w:left="117" w:right="115"/>
      </w:pPr>
      <w:r>
        <w:rPr>
          <w:color w:val="231F20"/>
          <w:w w:val="115"/>
        </w:rPr>
        <w:t>Процесс воспитания в образовательной организации основы-</w:t>
      </w:r>
      <w:r>
        <w:rPr>
          <w:color w:val="231F20"/>
          <w:spacing w:val="1"/>
          <w:w w:val="115"/>
        </w:rPr>
        <w:t xml:space="preserve"> </w:t>
      </w:r>
      <w:r>
        <w:rPr>
          <w:color w:val="231F20"/>
          <w:w w:val="115"/>
        </w:rPr>
        <w:t>вается на следующих принципах взаимодействия педагогиче-</w:t>
      </w:r>
      <w:r>
        <w:rPr>
          <w:color w:val="231F20"/>
          <w:spacing w:val="1"/>
          <w:w w:val="115"/>
        </w:rPr>
        <w:t xml:space="preserve"> </w:t>
      </w:r>
      <w:r>
        <w:rPr>
          <w:color w:val="231F20"/>
          <w:w w:val="115"/>
        </w:rPr>
        <w:t>ских</w:t>
      </w:r>
      <w:r>
        <w:rPr>
          <w:color w:val="231F20"/>
          <w:spacing w:val="16"/>
          <w:w w:val="115"/>
        </w:rPr>
        <w:t xml:space="preserve"> </w:t>
      </w:r>
      <w:r>
        <w:rPr>
          <w:color w:val="231F20"/>
          <w:w w:val="115"/>
        </w:rPr>
        <w:t>работников</w:t>
      </w:r>
      <w:r>
        <w:rPr>
          <w:color w:val="231F20"/>
          <w:spacing w:val="16"/>
          <w:w w:val="115"/>
        </w:rPr>
        <w:t xml:space="preserve"> </w:t>
      </w:r>
      <w:r>
        <w:rPr>
          <w:color w:val="231F20"/>
          <w:w w:val="115"/>
        </w:rPr>
        <w:t>и</w:t>
      </w:r>
      <w:r>
        <w:rPr>
          <w:color w:val="231F20"/>
          <w:spacing w:val="16"/>
          <w:w w:val="115"/>
        </w:rPr>
        <w:t xml:space="preserve"> </w:t>
      </w:r>
      <w:r>
        <w:rPr>
          <w:color w:val="231F20"/>
          <w:w w:val="115"/>
        </w:rPr>
        <w:t>обучающихся:</w:t>
      </w:r>
    </w:p>
    <w:p w:rsidR="008052C0" w:rsidRDefault="008052C0" w:rsidP="008052C0">
      <w:pPr>
        <w:pStyle w:val="af1"/>
        <w:spacing w:before="2" w:line="256" w:lineRule="auto"/>
        <w:ind w:left="343" w:right="115" w:hanging="142"/>
      </w:pPr>
      <w:r>
        <w:rPr>
          <w:rFonts w:ascii="Trebuchet MS" w:hAnsi="Trebuchet MS"/>
          <w:color w:val="231F20"/>
          <w:w w:val="115"/>
          <w:position w:val="1"/>
          <w:sz w:val="14"/>
        </w:rPr>
        <w:t xml:space="preserve">- </w:t>
      </w:r>
      <w:r>
        <w:rPr>
          <w:color w:val="231F20"/>
          <w:w w:val="115"/>
        </w:rPr>
        <w:t>неукоснительное соблюдение законности и прав семьи и обу-</w:t>
      </w:r>
      <w:r>
        <w:rPr>
          <w:color w:val="231F20"/>
          <w:spacing w:val="1"/>
          <w:w w:val="115"/>
        </w:rPr>
        <w:t xml:space="preserve"> </w:t>
      </w:r>
      <w:r>
        <w:rPr>
          <w:color w:val="231F20"/>
          <w:w w:val="115"/>
        </w:rPr>
        <w:t>чающегося, соблюдение конфиденциальности информации об</w:t>
      </w:r>
      <w:r>
        <w:rPr>
          <w:color w:val="231F20"/>
          <w:spacing w:val="-56"/>
          <w:w w:val="115"/>
        </w:rPr>
        <w:t xml:space="preserve"> </w:t>
      </w:r>
      <w:r>
        <w:rPr>
          <w:color w:val="231F20"/>
          <w:w w:val="115"/>
        </w:rPr>
        <w:t>обучающемся</w:t>
      </w:r>
      <w:r>
        <w:rPr>
          <w:color w:val="231F20"/>
          <w:spacing w:val="-11"/>
          <w:w w:val="115"/>
        </w:rPr>
        <w:t xml:space="preserve"> </w:t>
      </w:r>
      <w:r>
        <w:rPr>
          <w:color w:val="231F20"/>
          <w:w w:val="115"/>
        </w:rPr>
        <w:t>и</w:t>
      </w:r>
      <w:r>
        <w:rPr>
          <w:color w:val="231F20"/>
          <w:spacing w:val="-10"/>
          <w:w w:val="115"/>
        </w:rPr>
        <w:t xml:space="preserve"> </w:t>
      </w:r>
      <w:r>
        <w:rPr>
          <w:color w:val="231F20"/>
          <w:w w:val="115"/>
        </w:rPr>
        <w:t>семье,</w:t>
      </w:r>
      <w:r>
        <w:rPr>
          <w:color w:val="231F20"/>
          <w:spacing w:val="-11"/>
          <w:w w:val="115"/>
        </w:rPr>
        <w:t xml:space="preserve"> </w:t>
      </w:r>
      <w:r>
        <w:rPr>
          <w:color w:val="231F20"/>
          <w:w w:val="115"/>
        </w:rPr>
        <w:t>приоритет</w:t>
      </w:r>
      <w:r>
        <w:rPr>
          <w:color w:val="231F20"/>
          <w:spacing w:val="-10"/>
          <w:w w:val="115"/>
        </w:rPr>
        <w:t xml:space="preserve"> </w:t>
      </w:r>
      <w:r>
        <w:rPr>
          <w:color w:val="231F20"/>
          <w:w w:val="115"/>
        </w:rPr>
        <w:t>безопасности</w:t>
      </w:r>
      <w:r>
        <w:rPr>
          <w:color w:val="231F20"/>
          <w:spacing w:val="-10"/>
          <w:w w:val="115"/>
        </w:rPr>
        <w:t xml:space="preserve"> </w:t>
      </w:r>
      <w:r>
        <w:rPr>
          <w:color w:val="231F20"/>
          <w:w w:val="115"/>
        </w:rPr>
        <w:t>обучающегося</w:t>
      </w:r>
      <w:r>
        <w:rPr>
          <w:color w:val="231F20"/>
          <w:spacing w:val="-55"/>
          <w:w w:val="115"/>
        </w:rPr>
        <w:t xml:space="preserve"> </w:t>
      </w:r>
      <w:r>
        <w:rPr>
          <w:color w:val="231F20"/>
          <w:w w:val="115"/>
        </w:rPr>
        <w:t>при</w:t>
      </w:r>
      <w:r>
        <w:rPr>
          <w:color w:val="231F20"/>
          <w:spacing w:val="16"/>
          <w:w w:val="115"/>
        </w:rPr>
        <w:t xml:space="preserve"> </w:t>
      </w:r>
      <w:r>
        <w:rPr>
          <w:color w:val="231F20"/>
          <w:w w:val="115"/>
        </w:rPr>
        <w:t>нахождении</w:t>
      </w:r>
      <w:r>
        <w:rPr>
          <w:color w:val="231F20"/>
          <w:spacing w:val="16"/>
          <w:w w:val="115"/>
        </w:rPr>
        <w:t xml:space="preserve"> </w:t>
      </w:r>
      <w:r>
        <w:rPr>
          <w:color w:val="231F20"/>
          <w:w w:val="115"/>
        </w:rPr>
        <w:t>в</w:t>
      </w:r>
      <w:r>
        <w:rPr>
          <w:color w:val="231F20"/>
          <w:spacing w:val="16"/>
          <w:w w:val="115"/>
        </w:rPr>
        <w:t xml:space="preserve"> </w:t>
      </w:r>
      <w:r>
        <w:rPr>
          <w:color w:val="231F20"/>
          <w:w w:val="115"/>
        </w:rPr>
        <w:t>образовательной</w:t>
      </w:r>
      <w:r>
        <w:rPr>
          <w:color w:val="231F20"/>
          <w:spacing w:val="16"/>
          <w:w w:val="115"/>
        </w:rPr>
        <w:t xml:space="preserve"> </w:t>
      </w:r>
      <w:r>
        <w:rPr>
          <w:color w:val="231F20"/>
          <w:w w:val="115"/>
        </w:rPr>
        <w:t>организации;</w:t>
      </w:r>
    </w:p>
    <w:p w:rsidR="008052C0" w:rsidRDefault="008052C0" w:rsidP="008052C0">
      <w:pPr>
        <w:widowControl/>
        <w:autoSpaceDE/>
        <w:autoSpaceDN/>
        <w:spacing w:line="256" w:lineRule="auto"/>
        <w:sectPr w:rsidR="008052C0">
          <w:pgSz w:w="7830" w:h="12020"/>
          <w:pgMar w:top="620" w:right="620" w:bottom="900" w:left="620" w:header="0" w:footer="709" w:gutter="0"/>
          <w:cols w:space="720"/>
        </w:sectPr>
      </w:pPr>
    </w:p>
    <w:p w:rsidR="008052C0" w:rsidRDefault="008052C0" w:rsidP="008052C0">
      <w:pPr>
        <w:pStyle w:val="af1"/>
        <w:spacing w:before="70" w:line="256" w:lineRule="auto"/>
        <w:ind w:left="343" w:right="115" w:hanging="142"/>
      </w:pPr>
      <w:r>
        <w:rPr>
          <w:rFonts w:ascii="Trebuchet MS" w:hAnsi="Trebuchet MS"/>
          <w:color w:val="231F20"/>
          <w:w w:val="115"/>
          <w:position w:val="1"/>
          <w:sz w:val="14"/>
        </w:rPr>
        <w:lastRenderedPageBreak/>
        <w:t xml:space="preserve">- </w:t>
      </w:r>
      <w:r>
        <w:rPr>
          <w:color w:val="231F20"/>
          <w:w w:val="115"/>
        </w:rPr>
        <w:t>ориентир на создание в образовательной организации психо-</w:t>
      </w:r>
      <w:r>
        <w:rPr>
          <w:color w:val="231F20"/>
          <w:spacing w:val="1"/>
          <w:w w:val="115"/>
        </w:rPr>
        <w:t xml:space="preserve"> </w:t>
      </w:r>
      <w:r>
        <w:rPr>
          <w:color w:val="231F20"/>
          <w:w w:val="115"/>
        </w:rPr>
        <w:t>логически комфортной среды для каждого обучающегося и</w:t>
      </w:r>
      <w:r>
        <w:rPr>
          <w:color w:val="231F20"/>
          <w:spacing w:val="1"/>
          <w:w w:val="115"/>
        </w:rPr>
        <w:t xml:space="preserve"> </w:t>
      </w:r>
      <w:r>
        <w:rPr>
          <w:color w:val="231F20"/>
          <w:w w:val="115"/>
        </w:rPr>
        <w:t>взрослого, без которой невозможно конструктивное взаимо-</w:t>
      </w:r>
      <w:r>
        <w:rPr>
          <w:color w:val="231F20"/>
          <w:spacing w:val="1"/>
          <w:w w:val="115"/>
        </w:rPr>
        <w:t xml:space="preserve"> </w:t>
      </w:r>
      <w:r>
        <w:rPr>
          <w:color w:val="231F20"/>
          <w:w w:val="115"/>
        </w:rPr>
        <w:t>действие</w:t>
      </w:r>
      <w:r>
        <w:rPr>
          <w:color w:val="231F20"/>
          <w:spacing w:val="20"/>
          <w:w w:val="115"/>
        </w:rPr>
        <w:t xml:space="preserve"> </w:t>
      </w:r>
      <w:r>
        <w:rPr>
          <w:color w:val="231F20"/>
          <w:w w:val="115"/>
        </w:rPr>
        <w:t>обучающихся</w:t>
      </w:r>
      <w:r>
        <w:rPr>
          <w:color w:val="231F20"/>
          <w:spacing w:val="21"/>
          <w:w w:val="115"/>
        </w:rPr>
        <w:t xml:space="preserve"> </w:t>
      </w:r>
      <w:r>
        <w:rPr>
          <w:color w:val="231F20"/>
          <w:w w:val="115"/>
        </w:rPr>
        <w:t>и</w:t>
      </w:r>
      <w:r>
        <w:rPr>
          <w:color w:val="231F20"/>
          <w:spacing w:val="20"/>
          <w:w w:val="115"/>
        </w:rPr>
        <w:t xml:space="preserve"> </w:t>
      </w:r>
      <w:r>
        <w:rPr>
          <w:color w:val="231F20"/>
          <w:w w:val="115"/>
        </w:rPr>
        <w:t>педагогических</w:t>
      </w:r>
      <w:r>
        <w:rPr>
          <w:color w:val="231F20"/>
          <w:spacing w:val="21"/>
          <w:w w:val="115"/>
        </w:rPr>
        <w:t xml:space="preserve"> </w:t>
      </w:r>
      <w:r>
        <w:rPr>
          <w:color w:val="231F20"/>
          <w:w w:val="115"/>
        </w:rPr>
        <w:t>работников;</w:t>
      </w:r>
    </w:p>
    <w:p w:rsidR="008052C0" w:rsidRDefault="008052C0" w:rsidP="008052C0">
      <w:pPr>
        <w:pStyle w:val="af1"/>
        <w:spacing w:line="256" w:lineRule="auto"/>
        <w:ind w:left="343" w:right="116" w:hanging="142"/>
      </w:pPr>
      <w:r>
        <w:rPr>
          <w:rFonts w:ascii="Trebuchet MS" w:hAnsi="Trebuchet MS"/>
          <w:color w:val="231F20"/>
          <w:w w:val="115"/>
          <w:position w:val="1"/>
          <w:sz w:val="14"/>
        </w:rPr>
        <w:t xml:space="preserve">- </w:t>
      </w:r>
      <w:r>
        <w:rPr>
          <w:color w:val="231F20"/>
          <w:w w:val="115"/>
        </w:rPr>
        <w:t>реализация процесса воспитания главным образом через со-</w:t>
      </w:r>
      <w:r>
        <w:rPr>
          <w:color w:val="231F20"/>
          <w:spacing w:val="1"/>
          <w:w w:val="115"/>
        </w:rPr>
        <w:t xml:space="preserve"> </w:t>
      </w:r>
      <w:r>
        <w:rPr>
          <w:color w:val="231F20"/>
          <w:w w:val="115"/>
        </w:rPr>
        <w:t>здание в образовательной организации детско-взрослых общ-</w:t>
      </w:r>
      <w:r>
        <w:rPr>
          <w:color w:val="231F20"/>
          <w:spacing w:val="1"/>
          <w:w w:val="115"/>
        </w:rPr>
        <w:t xml:space="preserve"> </w:t>
      </w:r>
      <w:r>
        <w:rPr>
          <w:color w:val="231F20"/>
          <w:w w:val="115"/>
        </w:rPr>
        <w:t>ностей, которые бы объединяли обучающихся и педагогиче-</w:t>
      </w:r>
      <w:r>
        <w:rPr>
          <w:color w:val="231F20"/>
          <w:spacing w:val="1"/>
          <w:w w:val="115"/>
        </w:rPr>
        <w:t xml:space="preserve"> </w:t>
      </w:r>
      <w:r>
        <w:rPr>
          <w:color w:val="231F20"/>
          <w:w w:val="115"/>
        </w:rPr>
        <w:t>ских</w:t>
      </w:r>
      <w:r>
        <w:rPr>
          <w:color w:val="231F20"/>
          <w:spacing w:val="1"/>
          <w:w w:val="115"/>
        </w:rPr>
        <w:t xml:space="preserve"> </w:t>
      </w:r>
      <w:r>
        <w:rPr>
          <w:color w:val="231F20"/>
          <w:w w:val="115"/>
        </w:rPr>
        <w:t>работников</w:t>
      </w:r>
      <w:r>
        <w:rPr>
          <w:color w:val="231F20"/>
          <w:spacing w:val="1"/>
          <w:w w:val="115"/>
        </w:rPr>
        <w:t xml:space="preserve"> </w:t>
      </w:r>
      <w:r>
        <w:rPr>
          <w:color w:val="231F20"/>
          <w:w w:val="115"/>
        </w:rPr>
        <w:t>яркими</w:t>
      </w:r>
      <w:r>
        <w:rPr>
          <w:color w:val="231F20"/>
          <w:spacing w:val="1"/>
          <w:w w:val="115"/>
        </w:rPr>
        <w:t xml:space="preserve"> </w:t>
      </w:r>
      <w:r>
        <w:rPr>
          <w:color w:val="231F20"/>
          <w:w w:val="115"/>
        </w:rPr>
        <w:t>и</w:t>
      </w:r>
      <w:r>
        <w:rPr>
          <w:color w:val="231F20"/>
          <w:spacing w:val="1"/>
          <w:w w:val="115"/>
        </w:rPr>
        <w:t xml:space="preserve"> </w:t>
      </w:r>
      <w:r>
        <w:rPr>
          <w:color w:val="231F20"/>
          <w:w w:val="115"/>
        </w:rPr>
        <w:t>содержательными</w:t>
      </w:r>
      <w:r>
        <w:rPr>
          <w:color w:val="231F20"/>
          <w:spacing w:val="1"/>
          <w:w w:val="115"/>
        </w:rPr>
        <w:t xml:space="preserve"> </w:t>
      </w:r>
      <w:r>
        <w:rPr>
          <w:color w:val="231F20"/>
          <w:w w:val="115"/>
        </w:rPr>
        <w:t>событиями,</w:t>
      </w:r>
      <w:r>
        <w:rPr>
          <w:color w:val="231F20"/>
          <w:spacing w:val="1"/>
          <w:w w:val="115"/>
        </w:rPr>
        <w:t xml:space="preserve"> </w:t>
      </w:r>
      <w:r>
        <w:rPr>
          <w:color w:val="231F20"/>
          <w:w w:val="115"/>
        </w:rPr>
        <w:t>общими позитивными эмоциями и доверительным отноше-</w:t>
      </w:r>
      <w:r>
        <w:rPr>
          <w:color w:val="231F20"/>
          <w:spacing w:val="1"/>
          <w:w w:val="115"/>
        </w:rPr>
        <w:t xml:space="preserve"> </w:t>
      </w:r>
      <w:r>
        <w:rPr>
          <w:color w:val="231F20"/>
          <w:w w:val="115"/>
        </w:rPr>
        <w:t>нием</w:t>
      </w:r>
      <w:r>
        <w:rPr>
          <w:color w:val="231F20"/>
          <w:spacing w:val="15"/>
          <w:w w:val="115"/>
        </w:rPr>
        <w:t xml:space="preserve"> </w:t>
      </w:r>
      <w:r>
        <w:rPr>
          <w:color w:val="231F20"/>
          <w:w w:val="115"/>
        </w:rPr>
        <w:t>друг</w:t>
      </w:r>
      <w:r>
        <w:rPr>
          <w:color w:val="231F20"/>
          <w:spacing w:val="15"/>
          <w:w w:val="115"/>
        </w:rPr>
        <w:t xml:space="preserve"> </w:t>
      </w:r>
      <w:r>
        <w:rPr>
          <w:color w:val="231F20"/>
          <w:w w:val="115"/>
        </w:rPr>
        <w:t>к</w:t>
      </w:r>
      <w:r>
        <w:rPr>
          <w:color w:val="231F20"/>
          <w:spacing w:val="15"/>
          <w:w w:val="115"/>
        </w:rPr>
        <w:t xml:space="preserve"> </w:t>
      </w:r>
      <w:r>
        <w:rPr>
          <w:color w:val="231F20"/>
          <w:w w:val="115"/>
        </w:rPr>
        <w:t>другу;</w:t>
      </w:r>
    </w:p>
    <w:p w:rsidR="008052C0" w:rsidRDefault="008052C0" w:rsidP="008052C0">
      <w:pPr>
        <w:pStyle w:val="af1"/>
        <w:spacing w:before="1" w:line="256" w:lineRule="auto"/>
        <w:ind w:left="343" w:right="114" w:hanging="142"/>
      </w:pPr>
      <w:r>
        <w:rPr>
          <w:rFonts w:ascii="Trebuchet MS" w:hAnsi="Trebuchet MS"/>
          <w:color w:val="231F20"/>
          <w:w w:val="115"/>
          <w:position w:val="1"/>
          <w:sz w:val="14"/>
        </w:rPr>
        <w:t xml:space="preserve">- </w:t>
      </w:r>
      <w:r>
        <w:rPr>
          <w:color w:val="231F20"/>
          <w:w w:val="115"/>
        </w:rPr>
        <w:t>организация основных совместных дел обучающихся и педа-</w:t>
      </w:r>
      <w:r>
        <w:rPr>
          <w:color w:val="231F20"/>
          <w:spacing w:val="1"/>
          <w:w w:val="115"/>
        </w:rPr>
        <w:t xml:space="preserve"> </w:t>
      </w:r>
      <w:r>
        <w:rPr>
          <w:color w:val="231F20"/>
          <w:w w:val="115"/>
        </w:rPr>
        <w:t>гогических</w:t>
      </w:r>
      <w:r>
        <w:rPr>
          <w:color w:val="231F20"/>
          <w:spacing w:val="1"/>
          <w:w w:val="115"/>
        </w:rPr>
        <w:t xml:space="preserve"> </w:t>
      </w:r>
      <w:r>
        <w:rPr>
          <w:color w:val="231F20"/>
          <w:w w:val="115"/>
        </w:rPr>
        <w:t>работников</w:t>
      </w:r>
      <w:r>
        <w:rPr>
          <w:color w:val="231F20"/>
          <w:spacing w:val="1"/>
          <w:w w:val="115"/>
        </w:rPr>
        <w:t xml:space="preserve"> </w:t>
      </w:r>
      <w:r>
        <w:rPr>
          <w:color w:val="231F20"/>
          <w:w w:val="115"/>
        </w:rPr>
        <w:t>как</w:t>
      </w:r>
      <w:r>
        <w:rPr>
          <w:color w:val="231F20"/>
          <w:spacing w:val="1"/>
          <w:w w:val="115"/>
        </w:rPr>
        <w:t xml:space="preserve"> </w:t>
      </w:r>
      <w:r>
        <w:rPr>
          <w:color w:val="231F20"/>
          <w:w w:val="115"/>
        </w:rPr>
        <w:t>предмета</w:t>
      </w:r>
      <w:r>
        <w:rPr>
          <w:color w:val="231F20"/>
          <w:spacing w:val="1"/>
          <w:w w:val="115"/>
        </w:rPr>
        <w:t xml:space="preserve"> </w:t>
      </w:r>
      <w:r>
        <w:rPr>
          <w:color w:val="231F20"/>
          <w:w w:val="115"/>
        </w:rPr>
        <w:t>совместной</w:t>
      </w:r>
      <w:r>
        <w:rPr>
          <w:color w:val="231F20"/>
          <w:spacing w:val="1"/>
          <w:w w:val="115"/>
        </w:rPr>
        <w:t xml:space="preserve"> </w:t>
      </w:r>
      <w:r>
        <w:rPr>
          <w:color w:val="231F20"/>
          <w:w w:val="115"/>
        </w:rPr>
        <w:t>заботы</w:t>
      </w:r>
      <w:r>
        <w:rPr>
          <w:color w:val="231F20"/>
          <w:spacing w:val="1"/>
          <w:w w:val="115"/>
        </w:rPr>
        <w:t xml:space="preserve"> </w:t>
      </w:r>
      <w:r>
        <w:rPr>
          <w:color w:val="231F20"/>
          <w:w w:val="115"/>
        </w:rPr>
        <w:t>и</w:t>
      </w:r>
      <w:r>
        <w:rPr>
          <w:color w:val="231F20"/>
          <w:spacing w:val="-55"/>
          <w:w w:val="115"/>
        </w:rPr>
        <w:t xml:space="preserve"> </w:t>
      </w:r>
      <w:r>
        <w:rPr>
          <w:color w:val="231F20"/>
          <w:w w:val="115"/>
        </w:rPr>
        <w:t>взрослых,</w:t>
      </w:r>
      <w:r>
        <w:rPr>
          <w:color w:val="231F20"/>
          <w:spacing w:val="15"/>
          <w:w w:val="115"/>
        </w:rPr>
        <w:t xml:space="preserve"> </w:t>
      </w:r>
      <w:r>
        <w:rPr>
          <w:color w:val="231F20"/>
          <w:w w:val="115"/>
        </w:rPr>
        <w:t>и</w:t>
      </w:r>
      <w:r>
        <w:rPr>
          <w:color w:val="231F20"/>
          <w:spacing w:val="16"/>
          <w:w w:val="115"/>
        </w:rPr>
        <w:t xml:space="preserve"> </w:t>
      </w:r>
      <w:r>
        <w:rPr>
          <w:color w:val="231F20"/>
          <w:w w:val="115"/>
        </w:rPr>
        <w:t>обучающихся;</w:t>
      </w:r>
    </w:p>
    <w:p w:rsidR="008052C0" w:rsidRDefault="008052C0" w:rsidP="008052C0">
      <w:pPr>
        <w:pStyle w:val="af1"/>
        <w:spacing w:line="256" w:lineRule="auto"/>
        <w:ind w:left="343" w:right="114" w:hanging="142"/>
      </w:pPr>
      <w:r>
        <w:rPr>
          <w:rFonts w:ascii="Trebuchet MS" w:hAnsi="Trebuchet MS"/>
          <w:color w:val="231F20"/>
          <w:w w:val="115"/>
          <w:position w:val="1"/>
          <w:sz w:val="14"/>
        </w:rPr>
        <w:t xml:space="preserve">- </w:t>
      </w:r>
      <w:r>
        <w:rPr>
          <w:color w:val="231F20"/>
          <w:w w:val="115"/>
        </w:rPr>
        <w:t>системность, целесообразность и нешаблонность воспитания</w:t>
      </w:r>
      <w:r>
        <w:rPr>
          <w:color w:val="231F20"/>
          <w:spacing w:val="1"/>
          <w:w w:val="115"/>
        </w:rPr>
        <w:t xml:space="preserve"> </w:t>
      </w:r>
      <w:r>
        <w:rPr>
          <w:color w:val="231F20"/>
          <w:w w:val="115"/>
        </w:rPr>
        <w:t>как</w:t>
      </w:r>
      <w:r>
        <w:rPr>
          <w:color w:val="231F20"/>
          <w:spacing w:val="16"/>
          <w:w w:val="115"/>
        </w:rPr>
        <w:t xml:space="preserve"> </w:t>
      </w:r>
      <w:r>
        <w:rPr>
          <w:color w:val="231F20"/>
          <w:w w:val="115"/>
        </w:rPr>
        <w:t>условия</w:t>
      </w:r>
      <w:r>
        <w:rPr>
          <w:color w:val="231F20"/>
          <w:spacing w:val="17"/>
          <w:w w:val="115"/>
        </w:rPr>
        <w:t xml:space="preserve"> </w:t>
      </w:r>
      <w:r>
        <w:rPr>
          <w:color w:val="231F20"/>
          <w:w w:val="115"/>
        </w:rPr>
        <w:t>его</w:t>
      </w:r>
      <w:r>
        <w:rPr>
          <w:color w:val="231F20"/>
          <w:spacing w:val="16"/>
          <w:w w:val="115"/>
        </w:rPr>
        <w:t xml:space="preserve"> </w:t>
      </w:r>
      <w:r>
        <w:rPr>
          <w:color w:val="231F20"/>
          <w:w w:val="115"/>
        </w:rPr>
        <w:t>эффективности.</w:t>
      </w:r>
    </w:p>
    <w:p w:rsidR="008052C0" w:rsidRDefault="008052C0" w:rsidP="008052C0">
      <w:pPr>
        <w:pStyle w:val="af1"/>
        <w:spacing w:line="256" w:lineRule="auto"/>
        <w:ind w:left="117" w:right="115"/>
      </w:pPr>
      <w:r>
        <w:rPr>
          <w:color w:val="231F20"/>
          <w:w w:val="115"/>
        </w:rPr>
        <w:t>Основными традициями воспитания в образовательной орга-</w:t>
      </w:r>
      <w:r>
        <w:rPr>
          <w:color w:val="231F20"/>
          <w:spacing w:val="1"/>
          <w:w w:val="115"/>
        </w:rPr>
        <w:t xml:space="preserve"> </w:t>
      </w:r>
      <w:r>
        <w:rPr>
          <w:color w:val="231F20"/>
          <w:w w:val="115"/>
        </w:rPr>
        <w:t>низации</w:t>
      </w:r>
      <w:r>
        <w:rPr>
          <w:color w:val="231F20"/>
          <w:spacing w:val="16"/>
          <w:w w:val="115"/>
        </w:rPr>
        <w:t xml:space="preserve"> </w:t>
      </w:r>
      <w:r>
        <w:rPr>
          <w:color w:val="231F20"/>
          <w:w w:val="115"/>
        </w:rPr>
        <w:t>являются</w:t>
      </w:r>
      <w:r>
        <w:rPr>
          <w:color w:val="231F20"/>
          <w:spacing w:val="17"/>
          <w:w w:val="115"/>
        </w:rPr>
        <w:t xml:space="preserve"> </w:t>
      </w:r>
      <w:r>
        <w:rPr>
          <w:color w:val="231F20"/>
          <w:w w:val="115"/>
        </w:rPr>
        <w:t>следующие:</w:t>
      </w:r>
    </w:p>
    <w:p w:rsidR="008052C0" w:rsidRDefault="008052C0" w:rsidP="008052C0">
      <w:pPr>
        <w:pStyle w:val="af1"/>
        <w:spacing w:line="256" w:lineRule="auto"/>
        <w:ind w:left="343" w:right="114" w:hanging="142"/>
      </w:pPr>
      <w:r>
        <w:rPr>
          <w:rFonts w:ascii="Trebuchet MS" w:hAnsi="Trebuchet MS"/>
          <w:color w:val="231F20"/>
          <w:w w:val="115"/>
          <w:position w:val="1"/>
          <w:sz w:val="14"/>
        </w:rPr>
        <w:t xml:space="preserve">- </w:t>
      </w:r>
      <w:r>
        <w:rPr>
          <w:color w:val="231F20"/>
          <w:w w:val="115"/>
        </w:rPr>
        <w:t>стержнем годового цикла воспитательной работы образова-</w:t>
      </w:r>
      <w:r>
        <w:rPr>
          <w:color w:val="231F20"/>
          <w:spacing w:val="1"/>
          <w:w w:val="115"/>
        </w:rPr>
        <w:t xml:space="preserve"> </w:t>
      </w:r>
      <w:r>
        <w:rPr>
          <w:color w:val="231F20"/>
          <w:w w:val="115"/>
        </w:rPr>
        <w:t>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являются</w:t>
      </w:r>
      <w:r>
        <w:rPr>
          <w:color w:val="231F20"/>
          <w:spacing w:val="1"/>
          <w:w w:val="115"/>
        </w:rPr>
        <w:t xml:space="preserve"> </w:t>
      </w:r>
      <w:r>
        <w:rPr>
          <w:color w:val="231F20"/>
          <w:w w:val="115"/>
        </w:rPr>
        <w:t>ключевые</w:t>
      </w:r>
      <w:r>
        <w:rPr>
          <w:color w:val="231F20"/>
          <w:spacing w:val="1"/>
          <w:w w:val="115"/>
        </w:rPr>
        <w:t xml:space="preserve"> </w:t>
      </w:r>
      <w:r>
        <w:rPr>
          <w:color w:val="231F20"/>
          <w:w w:val="115"/>
        </w:rPr>
        <w:t>общешкольные</w:t>
      </w:r>
      <w:r>
        <w:rPr>
          <w:color w:val="231F20"/>
          <w:spacing w:val="1"/>
          <w:w w:val="115"/>
        </w:rPr>
        <w:t xml:space="preserve"> </w:t>
      </w:r>
      <w:r>
        <w:rPr>
          <w:color w:val="231F20"/>
          <w:w w:val="115"/>
        </w:rPr>
        <w:t>дела,</w:t>
      </w:r>
      <w:r>
        <w:rPr>
          <w:color w:val="231F20"/>
          <w:spacing w:val="1"/>
          <w:w w:val="115"/>
        </w:rPr>
        <w:t xml:space="preserve"> </w:t>
      </w:r>
      <w:r>
        <w:rPr>
          <w:color w:val="231F20"/>
          <w:w w:val="115"/>
        </w:rPr>
        <w:t>через</w:t>
      </w:r>
      <w:r>
        <w:rPr>
          <w:color w:val="231F20"/>
          <w:spacing w:val="1"/>
          <w:w w:val="115"/>
        </w:rPr>
        <w:t xml:space="preserve"> </w:t>
      </w:r>
      <w:r>
        <w:rPr>
          <w:color w:val="231F20"/>
          <w:w w:val="115"/>
        </w:rPr>
        <w:t>которые</w:t>
      </w:r>
      <w:r>
        <w:rPr>
          <w:color w:val="231F20"/>
          <w:spacing w:val="1"/>
          <w:w w:val="115"/>
        </w:rPr>
        <w:t xml:space="preserve"> </w:t>
      </w:r>
      <w:r>
        <w:rPr>
          <w:color w:val="231F20"/>
          <w:w w:val="115"/>
        </w:rPr>
        <w:t>осуществляется</w:t>
      </w:r>
      <w:r>
        <w:rPr>
          <w:color w:val="231F20"/>
          <w:spacing w:val="1"/>
          <w:w w:val="115"/>
        </w:rPr>
        <w:t xml:space="preserve"> </w:t>
      </w:r>
      <w:r>
        <w:rPr>
          <w:color w:val="231F20"/>
          <w:w w:val="115"/>
        </w:rPr>
        <w:t>интеграция</w:t>
      </w:r>
      <w:r>
        <w:rPr>
          <w:color w:val="231F20"/>
          <w:spacing w:val="1"/>
          <w:w w:val="115"/>
        </w:rPr>
        <w:t xml:space="preserve"> </w:t>
      </w:r>
      <w:r>
        <w:rPr>
          <w:color w:val="231F20"/>
          <w:w w:val="115"/>
        </w:rPr>
        <w:t>воспита-</w:t>
      </w:r>
      <w:r>
        <w:rPr>
          <w:color w:val="231F20"/>
          <w:spacing w:val="1"/>
          <w:w w:val="115"/>
        </w:rPr>
        <w:t xml:space="preserve"> </w:t>
      </w:r>
      <w:r>
        <w:rPr>
          <w:color w:val="231F20"/>
          <w:w w:val="115"/>
        </w:rPr>
        <w:t>тельных</w:t>
      </w:r>
      <w:r>
        <w:rPr>
          <w:color w:val="231F20"/>
          <w:spacing w:val="18"/>
          <w:w w:val="115"/>
        </w:rPr>
        <w:t xml:space="preserve"> </w:t>
      </w:r>
      <w:r>
        <w:rPr>
          <w:color w:val="231F20"/>
          <w:w w:val="115"/>
        </w:rPr>
        <w:t>усилий</w:t>
      </w:r>
      <w:r>
        <w:rPr>
          <w:color w:val="231F20"/>
          <w:spacing w:val="19"/>
          <w:w w:val="115"/>
        </w:rPr>
        <w:t xml:space="preserve"> </w:t>
      </w:r>
      <w:r>
        <w:rPr>
          <w:color w:val="231F20"/>
          <w:w w:val="115"/>
        </w:rPr>
        <w:t>педагогических</w:t>
      </w:r>
      <w:r>
        <w:rPr>
          <w:color w:val="231F20"/>
          <w:spacing w:val="18"/>
          <w:w w:val="115"/>
        </w:rPr>
        <w:t xml:space="preserve"> </w:t>
      </w:r>
      <w:r>
        <w:rPr>
          <w:color w:val="231F20"/>
          <w:w w:val="115"/>
        </w:rPr>
        <w:t>работников;</w:t>
      </w:r>
    </w:p>
    <w:p w:rsidR="008052C0" w:rsidRDefault="008052C0" w:rsidP="008052C0">
      <w:pPr>
        <w:pStyle w:val="af1"/>
        <w:spacing w:line="256" w:lineRule="auto"/>
        <w:ind w:left="343" w:right="114" w:hanging="142"/>
      </w:pPr>
      <w:r>
        <w:rPr>
          <w:rFonts w:ascii="Trebuchet MS" w:hAnsi="Trebuchet MS"/>
          <w:color w:val="231F20"/>
          <w:w w:val="120"/>
          <w:position w:val="1"/>
          <w:sz w:val="14"/>
        </w:rPr>
        <w:t xml:space="preserve">- </w:t>
      </w:r>
      <w:r>
        <w:rPr>
          <w:color w:val="231F20"/>
          <w:w w:val="120"/>
        </w:rPr>
        <w:t>важной чертой каждого ключевого дела и большинства ис-</w:t>
      </w:r>
      <w:r>
        <w:rPr>
          <w:color w:val="231F20"/>
          <w:spacing w:val="1"/>
          <w:w w:val="120"/>
        </w:rPr>
        <w:t xml:space="preserve"> </w:t>
      </w:r>
      <w:r>
        <w:rPr>
          <w:color w:val="231F20"/>
          <w:w w:val="120"/>
        </w:rPr>
        <w:t>пользуемых</w:t>
      </w:r>
      <w:r>
        <w:rPr>
          <w:color w:val="231F20"/>
          <w:spacing w:val="-8"/>
          <w:w w:val="120"/>
        </w:rPr>
        <w:t xml:space="preserve"> </w:t>
      </w:r>
      <w:r>
        <w:rPr>
          <w:color w:val="231F20"/>
          <w:w w:val="120"/>
        </w:rPr>
        <w:t>для</w:t>
      </w:r>
      <w:r>
        <w:rPr>
          <w:color w:val="231F20"/>
          <w:spacing w:val="-7"/>
          <w:w w:val="120"/>
        </w:rPr>
        <w:t xml:space="preserve"> </w:t>
      </w:r>
      <w:r>
        <w:rPr>
          <w:color w:val="231F20"/>
          <w:w w:val="120"/>
        </w:rPr>
        <w:t>воспитания</w:t>
      </w:r>
      <w:r>
        <w:rPr>
          <w:color w:val="231F20"/>
          <w:spacing w:val="-7"/>
          <w:w w:val="120"/>
        </w:rPr>
        <w:t xml:space="preserve"> </w:t>
      </w:r>
      <w:r>
        <w:rPr>
          <w:color w:val="231F20"/>
          <w:w w:val="120"/>
        </w:rPr>
        <w:t>других</w:t>
      </w:r>
      <w:r>
        <w:rPr>
          <w:color w:val="231F20"/>
          <w:spacing w:val="-7"/>
          <w:w w:val="120"/>
        </w:rPr>
        <w:t xml:space="preserve"> </w:t>
      </w:r>
      <w:r>
        <w:rPr>
          <w:color w:val="231F20"/>
          <w:w w:val="120"/>
        </w:rPr>
        <w:t>совместных</w:t>
      </w:r>
      <w:r>
        <w:rPr>
          <w:color w:val="231F20"/>
          <w:spacing w:val="-7"/>
          <w:w w:val="120"/>
        </w:rPr>
        <w:t xml:space="preserve"> </w:t>
      </w:r>
      <w:r>
        <w:rPr>
          <w:color w:val="231F20"/>
          <w:w w:val="120"/>
        </w:rPr>
        <w:t>дел</w:t>
      </w:r>
      <w:r>
        <w:rPr>
          <w:color w:val="231F20"/>
          <w:spacing w:val="-8"/>
          <w:w w:val="120"/>
        </w:rPr>
        <w:t xml:space="preserve"> </w:t>
      </w:r>
      <w:r>
        <w:rPr>
          <w:color w:val="231F20"/>
          <w:w w:val="120"/>
        </w:rPr>
        <w:t>педаго-</w:t>
      </w:r>
      <w:r>
        <w:rPr>
          <w:color w:val="231F20"/>
          <w:spacing w:val="-57"/>
          <w:w w:val="120"/>
        </w:rPr>
        <w:t xml:space="preserve"> </w:t>
      </w:r>
      <w:r>
        <w:rPr>
          <w:color w:val="231F20"/>
          <w:w w:val="115"/>
        </w:rPr>
        <w:t>гических работников и обучающихся является коллективная</w:t>
      </w:r>
      <w:r>
        <w:rPr>
          <w:color w:val="231F20"/>
          <w:spacing w:val="1"/>
          <w:w w:val="115"/>
        </w:rPr>
        <w:t xml:space="preserve"> </w:t>
      </w:r>
      <w:r>
        <w:rPr>
          <w:color w:val="231F20"/>
          <w:w w:val="120"/>
        </w:rPr>
        <w:t>разработка,</w:t>
      </w:r>
      <w:r>
        <w:rPr>
          <w:color w:val="231F20"/>
          <w:spacing w:val="-13"/>
          <w:w w:val="120"/>
        </w:rPr>
        <w:t xml:space="preserve"> </w:t>
      </w:r>
      <w:r>
        <w:rPr>
          <w:color w:val="231F20"/>
          <w:w w:val="120"/>
        </w:rPr>
        <w:t>коллективное</w:t>
      </w:r>
      <w:r>
        <w:rPr>
          <w:color w:val="231F20"/>
          <w:spacing w:val="-12"/>
          <w:w w:val="120"/>
        </w:rPr>
        <w:t xml:space="preserve"> </w:t>
      </w:r>
      <w:r>
        <w:rPr>
          <w:color w:val="231F20"/>
          <w:w w:val="120"/>
        </w:rPr>
        <w:t>планирование,</w:t>
      </w:r>
      <w:r>
        <w:rPr>
          <w:color w:val="231F20"/>
          <w:spacing w:val="-12"/>
          <w:w w:val="120"/>
        </w:rPr>
        <w:t xml:space="preserve"> </w:t>
      </w:r>
      <w:r>
        <w:rPr>
          <w:color w:val="231F20"/>
          <w:w w:val="120"/>
        </w:rPr>
        <w:t>коллективное</w:t>
      </w:r>
      <w:r>
        <w:rPr>
          <w:color w:val="231F20"/>
          <w:spacing w:val="-12"/>
          <w:w w:val="120"/>
        </w:rPr>
        <w:t xml:space="preserve"> </w:t>
      </w:r>
      <w:r>
        <w:rPr>
          <w:color w:val="231F20"/>
          <w:w w:val="120"/>
        </w:rPr>
        <w:t>про-</w:t>
      </w:r>
      <w:r>
        <w:rPr>
          <w:color w:val="231F20"/>
          <w:spacing w:val="-58"/>
          <w:w w:val="120"/>
        </w:rPr>
        <w:t xml:space="preserve"> </w:t>
      </w:r>
      <w:r>
        <w:rPr>
          <w:color w:val="231F20"/>
          <w:w w:val="120"/>
        </w:rPr>
        <w:t>ведение</w:t>
      </w:r>
      <w:r>
        <w:rPr>
          <w:color w:val="231F20"/>
          <w:spacing w:val="9"/>
          <w:w w:val="120"/>
        </w:rPr>
        <w:t xml:space="preserve"> </w:t>
      </w:r>
      <w:r>
        <w:rPr>
          <w:color w:val="231F20"/>
          <w:w w:val="120"/>
        </w:rPr>
        <w:t>и</w:t>
      </w:r>
      <w:r>
        <w:rPr>
          <w:color w:val="231F20"/>
          <w:spacing w:val="9"/>
          <w:w w:val="120"/>
        </w:rPr>
        <w:t xml:space="preserve"> </w:t>
      </w:r>
      <w:r>
        <w:rPr>
          <w:color w:val="231F20"/>
          <w:w w:val="120"/>
        </w:rPr>
        <w:t>коллективный</w:t>
      </w:r>
      <w:r>
        <w:rPr>
          <w:color w:val="231F20"/>
          <w:spacing w:val="9"/>
          <w:w w:val="120"/>
        </w:rPr>
        <w:t xml:space="preserve"> </w:t>
      </w:r>
      <w:r>
        <w:rPr>
          <w:color w:val="231F20"/>
          <w:w w:val="120"/>
        </w:rPr>
        <w:t>анализ</w:t>
      </w:r>
      <w:r>
        <w:rPr>
          <w:color w:val="231F20"/>
          <w:spacing w:val="10"/>
          <w:w w:val="120"/>
        </w:rPr>
        <w:t xml:space="preserve"> </w:t>
      </w:r>
      <w:r>
        <w:rPr>
          <w:color w:val="231F20"/>
          <w:w w:val="120"/>
        </w:rPr>
        <w:t>их</w:t>
      </w:r>
      <w:r>
        <w:rPr>
          <w:color w:val="231F20"/>
          <w:spacing w:val="9"/>
          <w:w w:val="120"/>
        </w:rPr>
        <w:t xml:space="preserve"> </w:t>
      </w:r>
      <w:r>
        <w:rPr>
          <w:color w:val="231F20"/>
          <w:w w:val="120"/>
        </w:rPr>
        <w:t>результатов;</w:t>
      </w:r>
    </w:p>
    <w:p w:rsidR="008052C0" w:rsidRDefault="008052C0" w:rsidP="008052C0">
      <w:pPr>
        <w:pStyle w:val="af1"/>
        <w:spacing w:line="256" w:lineRule="auto"/>
        <w:ind w:left="343" w:right="115" w:hanging="142"/>
      </w:pPr>
      <w:r>
        <w:rPr>
          <w:rFonts w:ascii="Trebuchet MS" w:hAnsi="Trebuchet MS"/>
          <w:color w:val="231F20"/>
          <w:w w:val="115"/>
          <w:position w:val="1"/>
          <w:sz w:val="14"/>
        </w:rPr>
        <w:t xml:space="preserve">- </w:t>
      </w:r>
      <w:r>
        <w:rPr>
          <w:color w:val="231F20"/>
          <w:w w:val="115"/>
        </w:rPr>
        <w:t>в</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создаются  такие  условия,</w:t>
      </w:r>
      <w:r>
        <w:rPr>
          <w:color w:val="231F20"/>
          <w:spacing w:val="1"/>
          <w:w w:val="115"/>
        </w:rPr>
        <w:t xml:space="preserve"> </w:t>
      </w:r>
      <w:r>
        <w:rPr>
          <w:color w:val="231F20"/>
          <w:w w:val="115"/>
        </w:rPr>
        <w:t>при которых по мере взросления обучающегося увеличива-</w:t>
      </w:r>
      <w:r>
        <w:rPr>
          <w:color w:val="231F20"/>
          <w:spacing w:val="1"/>
          <w:w w:val="115"/>
        </w:rPr>
        <w:t xml:space="preserve"> </w:t>
      </w:r>
      <w:r>
        <w:rPr>
          <w:color w:val="231F20"/>
          <w:w w:val="115"/>
        </w:rPr>
        <w:t>ется и его роль в совместных делах (от пассивного наблюда-</w:t>
      </w:r>
      <w:r>
        <w:rPr>
          <w:color w:val="231F20"/>
          <w:spacing w:val="1"/>
          <w:w w:val="115"/>
        </w:rPr>
        <w:t xml:space="preserve"> </w:t>
      </w:r>
      <w:r>
        <w:rPr>
          <w:color w:val="231F20"/>
          <w:w w:val="115"/>
        </w:rPr>
        <w:t>теля</w:t>
      </w:r>
      <w:r>
        <w:rPr>
          <w:color w:val="231F20"/>
          <w:spacing w:val="15"/>
          <w:w w:val="115"/>
        </w:rPr>
        <w:t xml:space="preserve"> </w:t>
      </w:r>
      <w:r>
        <w:rPr>
          <w:color w:val="231F20"/>
          <w:w w:val="115"/>
        </w:rPr>
        <w:t>до</w:t>
      </w:r>
      <w:r>
        <w:rPr>
          <w:color w:val="231F20"/>
          <w:spacing w:val="15"/>
          <w:w w:val="115"/>
        </w:rPr>
        <w:t xml:space="preserve"> </w:t>
      </w:r>
      <w:r>
        <w:rPr>
          <w:color w:val="231F20"/>
          <w:w w:val="115"/>
        </w:rPr>
        <w:t>организатора);</w:t>
      </w:r>
    </w:p>
    <w:p w:rsidR="008052C0" w:rsidRDefault="008052C0" w:rsidP="008052C0">
      <w:pPr>
        <w:pStyle w:val="af1"/>
        <w:spacing w:line="256" w:lineRule="auto"/>
        <w:ind w:left="343" w:right="114" w:hanging="142"/>
      </w:pPr>
      <w:r>
        <w:rPr>
          <w:rFonts w:ascii="Trebuchet MS" w:hAnsi="Trebuchet MS"/>
          <w:color w:val="231F20"/>
          <w:w w:val="115"/>
          <w:position w:val="1"/>
          <w:sz w:val="14"/>
        </w:rPr>
        <w:t xml:space="preserve">- </w:t>
      </w:r>
      <w:r>
        <w:rPr>
          <w:color w:val="231F20"/>
          <w:w w:val="115"/>
        </w:rPr>
        <w:t>в проведении общешкольных дел отсутствует соревнователь-</w:t>
      </w:r>
      <w:r>
        <w:rPr>
          <w:color w:val="231F20"/>
          <w:spacing w:val="1"/>
          <w:w w:val="115"/>
        </w:rPr>
        <w:t xml:space="preserve"> </w:t>
      </w:r>
      <w:r>
        <w:rPr>
          <w:color w:val="231F20"/>
          <w:w w:val="115"/>
        </w:rPr>
        <w:t>ность</w:t>
      </w:r>
      <w:r>
        <w:rPr>
          <w:color w:val="231F20"/>
          <w:spacing w:val="1"/>
          <w:w w:val="115"/>
        </w:rPr>
        <w:t xml:space="preserve"> </w:t>
      </w:r>
      <w:r>
        <w:rPr>
          <w:color w:val="231F20"/>
          <w:w w:val="115"/>
        </w:rPr>
        <w:t>между</w:t>
      </w:r>
      <w:r>
        <w:rPr>
          <w:color w:val="231F20"/>
          <w:spacing w:val="1"/>
          <w:w w:val="115"/>
        </w:rPr>
        <w:t xml:space="preserve"> </w:t>
      </w:r>
      <w:r>
        <w:rPr>
          <w:color w:val="231F20"/>
          <w:w w:val="115"/>
        </w:rPr>
        <w:t>классами,</w:t>
      </w:r>
      <w:r>
        <w:rPr>
          <w:color w:val="231F20"/>
          <w:spacing w:val="1"/>
          <w:w w:val="115"/>
        </w:rPr>
        <w:t xml:space="preserve"> </w:t>
      </w:r>
      <w:r>
        <w:rPr>
          <w:color w:val="231F20"/>
          <w:w w:val="115"/>
        </w:rPr>
        <w:t>поощряются</w:t>
      </w:r>
      <w:r>
        <w:rPr>
          <w:color w:val="231F20"/>
          <w:spacing w:val="1"/>
          <w:w w:val="115"/>
        </w:rPr>
        <w:t xml:space="preserve"> </w:t>
      </w:r>
      <w:r>
        <w:rPr>
          <w:color w:val="231F20"/>
          <w:w w:val="115"/>
        </w:rPr>
        <w:t>конструктивное</w:t>
      </w:r>
      <w:r>
        <w:rPr>
          <w:color w:val="231F20"/>
          <w:spacing w:val="1"/>
          <w:w w:val="115"/>
        </w:rPr>
        <w:t xml:space="preserve"> </w:t>
      </w:r>
      <w:r>
        <w:rPr>
          <w:color w:val="231F20"/>
          <w:w w:val="115"/>
        </w:rPr>
        <w:t>меж-</w:t>
      </w:r>
      <w:r>
        <w:rPr>
          <w:color w:val="231F20"/>
          <w:spacing w:val="1"/>
          <w:w w:val="115"/>
        </w:rPr>
        <w:t xml:space="preserve"> </w:t>
      </w:r>
      <w:r>
        <w:rPr>
          <w:color w:val="231F20"/>
          <w:w w:val="115"/>
        </w:rPr>
        <w:t>классное</w:t>
      </w:r>
      <w:r>
        <w:rPr>
          <w:color w:val="231F20"/>
          <w:spacing w:val="47"/>
          <w:w w:val="115"/>
        </w:rPr>
        <w:t xml:space="preserve"> </w:t>
      </w:r>
      <w:r>
        <w:rPr>
          <w:color w:val="231F20"/>
          <w:w w:val="115"/>
        </w:rPr>
        <w:t xml:space="preserve">и </w:t>
      </w:r>
      <w:r>
        <w:rPr>
          <w:color w:val="231F20"/>
          <w:spacing w:val="46"/>
          <w:w w:val="115"/>
        </w:rPr>
        <w:t xml:space="preserve"> </w:t>
      </w:r>
      <w:r>
        <w:rPr>
          <w:color w:val="231F20"/>
          <w:w w:val="115"/>
        </w:rPr>
        <w:t xml:space="preserve">межвозрастное </w:t>
      </w:r>
      <w:r>
        <w:rPr>
          <w:color w:val="231F20"/>
          <w:spacing w:val="46"/>
          <w:w w:val="115"/>
        </w:rPr>
        <w:t xml:space="preserve"> </w:t>
      </w:r>
      <w:r>
        <w:rPr>
          <w:color w:val="231F20"/>
          <w:w w:val="115"/>
        </w:rPr>
        <w:t xml:space="preserve">взаимодействие </w:t>
      </w:r>
      <w:r>
        <w:rPr>
          <w:color w:val="231F20"/>
          <w:spacing w:val="47"/>
          <w:w w:val="115"/>
        </w:rPr>
        <w:t xml:space="preserve"> </w:t>
      </w:r>
      <w:r>
        <w:rPr>
          <w:color w:val="231F20"/>
          <w:w w:val="115"/>
        </w:rPr>
        <w:t>обучающихся,</w:t>
      </w:r>
      <w:r>
        <w:rPr>
          <w:color w:val="231F20"/>
          <w:spacing w:val="-56"/>
          <w:w w:val="115"/>
        </w:rPr>
        <w:t xml:space="preserve"> </w:t>
      </w:r>
      <w:r>
        <w:rPr>
          <w:color w:val="231F20"/>
          <w:w w:val="115"/>
        </w:rPr>
        <w:t>а</w:t>
      </w:r>
      <w:r>
        <w:rPr>
          <w:color w:val="231F20"/>
          <w:spacing w:val="18"/>
          <w:w w:val="115"/>
        </w:rPr>
        <w:t xml:space="preserve"> </w:t>
      </w:r>
      <w:r>
        <w:rPr>
          <w:color w:val="231F20"/>
          <w:w w:val="115"/>
        </w:rPr>
        <w:t>также</w:t>
      </w:r>
      <w:r>
        <w:rPr>
          <w:color w:val="231F20"/>
          <w:spacing w:val="18"/>
          <w:w w:val="115"/>
        </w:rPr>
        <w:t xml:space="preserve"> </w:t>
      </w:r>
      <w:r>
        <w:rPr>
          <w:color w:val="231F20"/>
          <w:w w:val="115"/>
        </w:rPr>
        <w:t>их</w:t>
      </w:r>
      <w:r>
        <w:rPr>
          <w:color w:val="231F20"/>
          <w:spacing w:val="18"/>
          <w:w w:val="115"/>
        </w:rPr>
        <w:t xml:space="preserve"> </w:t>
      </w:r>
      <w:r>
        <w:rPr>
          <w:color w:val="231F20"/>
          <w:w w:val="115"/>
        </w:rPr>
        <w:t>социальная</w:t>
      </w:r>
      <w:r>
        <w:rPr>
          <w:color w:val="231F20"/>
          <w:spacing w:val="18"/>
          <w:w w:val="115"/>
        </w:rPr>
        <w:t xml:space="preserve"> </w:t>
      </w:r>
      <w:r>
        <w:rPr>
          <w:color w:val="231F20"/>
          <w:w w:val="115"/>
        </w:rPr>
        <w:t>активность;</w:t>
      </w:r>
    </w:p>
    <w:p w:rsidR="008052C0" w:rsidRDefault="008052C0" w:rsidP="008052C0">
      <w:pPr>
        <w:pStyle w:val="af1"/>
        <w:spacing w:line="256" w:lineRule="auto"/>
        <w:ind w:left="343" w:right="115" w:hanging="142"/>
      </w:pPr>
      <w:r>
        <w:rPr>
          <w:rFonts w:ascii="Trebuchet MS" w:hAnsi="Trebuchet MS"/>
          <w:color w:val="231F20"/>
          <w:w w:val="115"/>
          <w:position w:val="1"/>
          <w:sz w:val="14"/>
        </w:rPr>
        <w:t xml:space="preserve">- </w:t>
      </w:r>
      <w:r>
        <w:rPr>
          <w:color w:val="231F20"/>
          <w:w w:val="115"/>
        </w:rPr>
        <w:t>педагогические работники образовательной организации ори-</w:t>
      </w:r>
      <w:r>
        <w:rPr>
          <w:color w:val="231F20"/>
          <w:spacing w:val="-55"/>
          <w:w w:val="115"/>
        </w:rPr>
        <w:t xml:space="preserve"> </w:t>
      </w:r>
      <w:r>
        <w:rPr>
          <w:color w:val="231F20"/>
          <w:w w:val="115"/>
        </w:rPr>
        <w:t>ентированы на формирование коллективов в рамках школь-</w:t>
      </w:r>
      <w:r>
        <w:rPr>
          <w:color w:val="231F20"/>
          <w:spacing w:val="1"/>
          <w:w w:val="115"/>
        </w:rPr>
        <w:t xml:space="preserve"> </w:t>
      </w:r>
      <w:r>
        <w:rPr>
          <w:color w:val="231F20"/>
          <w:w w:val="115"/>
        </w:rPr>
        <w:t>ных классов, кружков, студий, секций и иных детских объ-</w:t>
      </w:r>
      <w:r>
        <w:rPr>
          <w:color w:val="231F20"/>
          <w:spacing w:val="1"/>
          <w:w w:val="115"/>
        </w:rPr>
        <w:t xml:space="preserve"> </w:t>
      </w:r>
      <w:r>
        <w:rPr>
          <w:color w:val="231F20"/>
          <w:w w:val="115"/>
        </w:rPr>
        <w:t>единений,</w:t>
      </w:r>
      <w:r>
        <w:rPr>
          <w:color w:val="231F20"/>
          <w:spacing w:val="1"/>
          <w:w w:val="115"/>
        </w:rPr>
        <w:t xml:space="preserve"> </w:t>
      </w:r>
      <w:r>
        <w:rPr>
          <w:color w:val="231F20"/>
          <w:w w:val="115"/>
        </w:rPr>
        <w:t>на</w:t>
      </w:r>
      <w:r>
        <w:rPr>
          <w:color w:val="231F20"/>
          <w:spacing w:val="1"/>
          <w:w w:val="115"/>
        </w:rPr>
        <w:t xml:space="preserve"> </w:t>
      </w:r>
      <w:r>
        <w:rPr>
          <w:color w:val="231F20"/>
          <w:w w:val="115"/>
        </w:rPr>
        <w:t>установление</w:t>
      </w:r>
      <w:r>
        <w:rPr>
          <w:color w:val="231F20"/>
          <w:spacing w:val="1"/>
          <w:w w:val="115"/>
        </w:rPr>
        <w:t xml:space="preserve"> </w:t>
      </w:r>
      <w:r>
        <w:rPr>
          <w:color w:val="231F20"/>
          <w:w w:val="115"/>
        </w:rPr>
        <w:t>в</w:t>
      </w:r>
      <w:r>
        <w:rPr>
          <w:color w:val="231F20"/>
          <w:spacing w:val="1"/>
          <w:w w:val="115"/>
        </w:rPr>
        <w:t xml:space="preserve"> </w:t>
      </w:r>
      <w:r>
        <w:rPr>
          <w:color w:val="231F20"/>
          <w:w w:val="115"/>
        </w:rPr>
        <w:t>них</w:t>
      </w:r>
      <w:r>
        <w:rPr>
          <w:color w:val="231F20"/>
          <w:spacing w:val="1"/>
          <w:w w:val="115"/>
        </w:rPr>
        <w:t xml:space="preserve"> </w:t>
      </w:r>
      <w:r>
        <w:rPr>
          <w:color w:val="231F20"/>
          <w:w w:val="115"/>
        </w:rPr>
        <w:t>доброжелательных</w:t>
      </w:r>
      <w:r>
        <w:rPr>
          <w:color w:val="231F20"/>
          <w:spacing w:val="1"/>
          <w:w w:val="115"/>
        </w:rPr>
        <w:t xml:space="preserve"> </w:t>
      </w:r>
      <w:r>
        <w:rPr>
          <w:color w:val="231F20"/>
          <w:w w:val="115"/>
        </w:rPr>
        <w:t>и</w:t>
      </w:r>
      <w:r>
        <w:rPr>
          <w:color w:val="231F20"/>
          <w:spacing w:val="1"/>
          <w:w w:val="115"/>
        </w:rPr>
        <w:t xml:space="preserve"> </w:t>
      </w:r>
      <w:r>
        <w:rPr>
          <w:color w:val="231F20"/>
          <w:w w:val="115"/>
        </w:rPr>
        <w:t>товарищеских</w:t>
      </w:r>
      <w:r>
        <w:rPr>
          <w:color w:val="231F20"/>
          <w:spacing w:val="13"/>
          <w:w w:val="115"/>
        </w:rPr>
        <w:t xml:space="preserve"> </w:t>
      </w:r>
      <w:r>
        <w:rPr>
          <w:color w:val="231F20"/>
          <w:w w:val="115"/>
        </w:rPr>
        <w:t>взаимоотношений;</w:t>
      </w:r>
    </w:p>
    <w:p w:rsidR="008052C0" w:rsidRDefault="008052C0" w:rsidP="008052C0">
      <w:pPr>
        <w:pStyle w:val="af1"/>
        <w:spacing w:line="256" w:lineRule="auto"/>
        <w:ind w:left="343" w:right="115" w:hanging="142"/>
      </w:pPr>
      <w:r>
        <w:rPr>
          <w:rFonts w:ascii="Trebuchet MS" w:hAnsi="Trebuchet MS"/>
          <w:color w:val="231F20"/>
          <w:w w:val="115"/>
          <w:position w:val="1"/>
          <w:sz w:val="14"/>
        </w:rPr>
        <w:t xml:space="preserve">- </w:t>
      </w:r>
      <w:r>
        <w:rPr>
          <w:color w:val="231F20"/>
          <w:w w:val="115"/>
        </w:rPr>
        <w:t>ключевой фигурой воспитания в образовательной организа-</w:t>
      </w:r>
      <w:r>
        <w:rPr>
          <w:color w:val="231F20"/>
          <w:spacing w:val="1"/>
          <w:w w:val="115"/>
        </w:rPr>
        <w:t xml:space="preserve"> </w:t>
      </w:r>
      <w:r>
        <w:rPr>
          <w:color w:val="231F20"/>
          <w:w w:val="115"/>
        </w:rPr>
        <w:t>ции</w:t>
      </w:r>
      <w:r>
        <w:rPr>
          <w:color w:val="231F20"/>
          <w:spacing w:val="12"/>
          <w:w w:val="115"/>
        </w:rPr>
        <w:t xml:space="preserve"> </w:t>
      </w:r>
      <w:r>
        <w:rPr>
          <w:color w:val="231F20"/>
          <w:w w:val="115"/>
        </w:rPr>
        <w:t>является</w:t>
      </w:r>
      <w:r>
        <w:rPr>
          <w:color w:val="231F20"/>
          <w:spacing w:val="12"/>
          <w:w w:val="115"/>
        </w:rPr>
        <w:t xml:space="preserve"> </w:t>
      </w:r>
      <w:r>
        <w:rPr>
          <w:color w:val="231F20"/>
          <w:w w:val="115"/>
        </w:rPr>
        <w:t>классный</w:t>
      </w:r>
      <w:r>
        <w:rPr>
          <w:color w:val="231F20"/>
          <w:spacing w:val="12"/>
          <w:w w:val="115"/>
        </w:rPr>
        <w:t xml:space="preserve"> </w:t>
      </w:r>
      <w:r>
        <w:rPr>
          <w:color w:val="231F20"/>
          <w:w w:val="115"/>
        </w:rPr>
        <w:t>руководитель,</w:t>
      </w:r>
      <w:r>
        <w:rPr>
          <w:color w:val="231F20"/>
          <w:spacing w:val="12"/>
          <w:w w:val="115"/>
        </w:rPr>
        <w:t xml:space="preserve"> </w:t>
      </w:r>
      <w:r>
        <w:rPr>
          <w:color w:val="231F20"/>
          <w:w w:val="115"/>
        </w:rPr>
        <w:t>реализующий</w:t>
      </w:r>
      <w:r>
        <w:rPr>
          <w:color w:val="231F20"/>
          <w:spacing w:val="13"/>
          <w:w w:val="115"/>
        </w:rPr>
        <w:t xml:space="preserve"> </w:t>
      </w:r>
      <w:r>
        <w:rPr>
          <w:color w:val="231F20"/>
          <w:w w:val="115"/>
        </w:rPr>
        <w:t>по</w:t>
      </w:r>
      <w:r>
        <w:rPr>
          <w:color w:val="231F20"/>
          <w:spacing w:val="12"/>
          <w:w w:val="115"/>
        </w:rPr>
        <w:t xml:space="preserve"> </w:t>
      </w:r>
      <w:r>
        <w:rPr>
          <w:color w:val="231F20"/>
          <w:w w:val="115"/>
        </w:rPr>
        <w:t>отно-</w:t>
      </w:r>
    </w:p>
    <w:p w:rsidR="008052C0" w:rsidRDefault="008052C0" w:rsidP="008052C0">
      <w:pPr>
        <w:widowControl/>
        <w:autoSpaceDE/>
        <w:autoSpaceDN/>
        <w:spacing w:line="256"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115" w:firstLine="0"/>
      </w:pPr>
      <w:r>
        <w:rPr>
          <w:color w:val="231F20"/>
          <w:w w:val="115"/>
        </w:rPr>
        <w:lastRenderedPageBreak/>
        <w:t>шению к обучающимся защитную, личностно развивающую,</w:t>
      </w:r>
      <w:r>
        <w:rPr>
          <w:color w:val="231F20"/>
          <w:spacing w:val="1"/>
          <w:w w:val="115"/>
        </w:rPr>
        <w:t xml:space="preserve"> </w:t>
      </w:r>
      <w:r>
        <w:rPr>
          <w:color w:val="231F20"/>
          <w:spacing w:val="-2"/>
          <w:w w:val="120"/>
        </w:rPr>
        <w:t>организационную,</w:t>
      </w:r>
      <w:r>
        <w:rPr>
          <w:color w:val="231F20"/>
          <w:spacing w:val="-10"/>
          <w:w w:val="120"/>
        </w:rPr>
        <w:t xml:space="preserve"> </w:t>
      </w:r>
      <w:r>
        <w:rPr>
          <w:color w:val="231F20"/>
          <w:spacing w:val="-2"/>
          <w:w w:val="120"/>
        </w:rPr>
        <w:t>посредническую</w:t>
      </w:r>
      <w:r>
        <w:rPr>
          <w:color w:val="231F20"/>
          <w:spacing w:val="-10"/>
          <w:w w:val="120"/>
        </w:rPr>
        <w:t xml:space="preserve"> </w:t>
      </w:r>
      <w:r>
        <w:rPr>
          <w:color w:val="231F20"/>
          <w:spacing w:val="-1"/>
          <w:w w:val="120"/>
        </w:rPr>
        <w:t>(в</w:t>
      </w:r>
      <w:r>
        <w:rPr>
          <w:color w:val="231F20"/>
          <w:spacing w:val="-9"/>
          <w:w w:val="120"/>
        </w:rPr>
        <w:t xml:space="preserve"> </w:t>
      </w:r>
      <w:r>
        <w:rPr>
          <w:color w:val="231F20"/>
          <w:spacing w:val="-1"/>
          <w:w w:val="120"/>
        </w:rPr>
        <w:t>разрешении</w:t>
      </w:r>
      <w:r>
        <w:rPr>
          <w:color w:val="231F20"/>
          <w:spacing w:val="-10"/>
          <w:w w:val="120"/>
        </w:rPr>
        <w:t xml:space="preserve"> </w:t>
      </w:r>
      <w:r>
        <w:rPr>
          <w:color w:val="231F20"/>
          <w:spacing w:val="-1"/>
          <w:w w:val="120"/>
        </w:rPr>
        <w:t>конфлик-</w:t>
      </w:r>
      <w:r>
        <w:rPr>
          <w:color w:val="231F20"/>
          <w:spacing w:val="-57"/>
          <w:w w:val="120"/>
        </w:rPr>
        <w:t xml:space="preserve"> </w:t>
      </w:r>
      <w:r>
        <w:rPr>
          <w:color w:val="231F20"/>
          <w:w w:val="120"/>
        </w:rPr>
        <w:t>тов)</w:t>
      </w:r>
      <w:r>
        <w:rPr>
          <w:color w:val="231F20"/>
          <w:spacing w:val="9"/>
          <w:w w:val="120"/>
        </w:rPr>
        <w:t xml:space="preserve"> </w:t>
      </w:r>
      <w:r>
        <w:rPr>
          <w:color w:val="231F20"/>
          <w:w w:val="120"/>
        </w:rPr>
        <w:t>функции.</w:t>
      </w:r>
    </w:p>
    <w:p w:rsidR="008052C0" w:rsidRDefault="008052C0" w:rsidP="008052C0">
      <w:pPr>
        <w:pStyle w:val="3"/>
        <w:spacing w:before="157"/>
        <w:ind w:left="117"/>
      </w:pPr>
      <w:r>
        <w:rPr>
          <w:color w:val="231F20"/>
          <w:w w:val="95"/>
        </w:rPr>
        <w:t>Цель</w:t>
      </w:r>
      <w:r>
        <w:rPr>
          <w:color w:val="231F20"/>
          <w:spacing w:val="-6"/>
          <w:w w:val="95"/>
        </w:rPr>
        <w:t xml:space="preserve"> </w:t>
      </w:r>
      <w:r>
        <w:rPr>
          <w:color w:val="231F20"/>
          <w:w w:val="95"/>
        </w:rPr>
        <w:t>и</w:t>
      </w:r>
      <w:r>
        <w:rPr>
          <w:color w:val="231F20"/>
          <w:spacing w:val="-6"/>
          <w:w w:val="95"/>
        </w:rPr>
        <w:t xml:space="preserve"> </w:t>
      </w:r>
      <w:r>
        <w:rPr>
          <w:color w:val="231F20"/>
          <w:w w:val="95"/>
        </w:rPr>
        <w:t>задачи</w:t>
      </w:r>
      <w:r>
        <w:rPr>
          <w:color w:val="231F20"/>
          <w:spacing w:val="-6"/>
          <w:w w:val="95"/>
        </w:rPr>
        <w:t xml:space="preserve"> </w:t>
      </w:r>
      <w:r>
        <w:rPr>
          <w:color w:val="231F20"/>
          <w:w w:val="95"/>
        </w:rPr>
        <w:t>воспитания</w:t>
      </w:r>
    </w:p>
    <w:p w:rsidR="008052C0" w:rsidRDefault="008052C0" w:rsidP="008052C0">
      <w:pPr>
        <w:pStyle w:val="af1"/>
        <w:spacing w:before="68" w:line="252" w:lineRule="auto"/>
        <w:ind w:left="117" w:right="114"/>
      </w:pPr>
      <w:r>
        <w:rPr>
          <w:color w:val="231F20"/>
          <w:w w:val="115"/>
        </w:rPr>
        <w:t>Современный</w:t>
      </w:r>
      <w:r>
        <w:rPr>
          <w:color w:val="231F20"/>
          <w:spacing w:val="1"/>
          <w:w w:val="115"/>
        </w:rPr>
        <w:t xml:space="preserve"> </w:t>
      </w:r>
      <w:r>
        <w:rPr>
          <w:color w:val="231F20"/>
          <w:w w:val="115"/>
        </w:rPr>
        <w:t>национальный</w:t>
      </w:r>
      <w:r>
        <w:rPr>
          <w:color w:val="231F20"/>
          <w:spacing w:val="1"/>
          <w:w w:val="115"/>
        </w:rPr>
        <w:t xml:space="preserve"> </w:t>
      </w:r>
      <w:r>
        <w:rPr>
          <w:color w:val="231F20"/>
          <w:w w:val="115"/>
        </w:rPr>
        <w:t>воспитательный</w:t>
      </w:r>
      <w:r>
        <w:rPr>
          <w:color w:val="231F20"/>
          <w:spacing w:val="1"/>
          <w:w w:val="115"/>
        </w:rPr>
        <w:t xml:space="preserve"> </w:t>
      </w:r>
      <w:r>
        <w:rPr>
          <w:color w:val="231F20"/>
          <w:w w:val="115"/>
        </w:rPr>
        <w:t>идеал</w:t>
      </w:r>
      <w:r>
        <w:rPr>
          <w:color w:val="231F20"/>
          <w:spacing w:val="1"/>
          <w:w w:val="115"/>
        </w:rPr>
        <w:t xml:space="preserve"> </w:t>
      </w:r>
      <w:r>
        <w:rPr>
          <w:color w:val="231F20"/>
          <w:w w:val="115"/>
        </w:rPr>
        <w:t>—</w:t>
      </w:r>
      <w:r>
        <w:rPr>
          <w:color w:val="231F20"/>
          <w:spacing w:val="1"/>
          <w:w w:val="115"/>
        </w:rPr>
        <w:t xml:space="preserve"> </w:t>
      </w:r>
      <w:r>
        <w:rPr>
          <w:color w:val="231F20"/>
          <w:w w:val="115"/>
        </w:rPr>
        <w:t>это</w:t>
      </w:r>
      <w:r>
        <w:rPr>
          <w:color w:val="231F20"/>
          <w:spacing w:val="1"/>
          <w:w w:val="115"/>
        </w:rPr>
        <w:t xml:space="preserve"> </w:t>
      </w:r>
      <w:r>
        <w:rPr>
          <w:color w:val="231F20"/>
          <w:w w:val="115"/>
        </w:rPr>
        <w:t>высоконравственный,</w:t>
      </w:r>
      <w:r>
        <w:rPr>
          <w:color w:val="231F20"/>
          <w:spacing w:val="1"/>
          <w:w w:val="115"/>
        </w:rPr>
        <w:t xml:space="preserve"> </w:t>
      </w:r>
      <w:r>
        <w:rPr>
          <w:color w:val="231F20"/>
          <w:w w:val="115"/>
        </w:rPr>
        <w:t>творческий,</w:t>
      </w:r>
      <w:r>
        <w:rPr>
          <w:color w:val="231F20"/>
          <w:spacing w:val="1"/>
          <w:w w:val="115"/>
        </w:rPr>
        <w:t xml:space="preserve"> </w:t>
      </w:r>
      <w:r>
        <w:rPr>
          <w:color w:val="231F20"/>
          <w:w w:val="115"/>
        </w:rPr>
        <w:t>компетентный</w:t>
      </w:r>
      <w:r>
        <w:rPr>
          <w:color w:val="231F20"/>
          <w:spacing w:val="1"/>
          <w:w w:val="115"/>
        </w:rPr>
        <w:t xml:space="preserve"> </w:t>
      </w:r>
      <w:r>
        <w:rPr>
          <w:color w:val="231F20"/>
          <w:w w:val="115"/>
        </w:rPr>
        <w:t>гражданин</w:t>
      </w:r>
      <w:r>
        <w:rPr>
          <w:color w:val="231F20"/>
          <w:spacing w:val="-55"/>
          <w:w w:val="115"/>
        </w:rPr>
        <w:t xml:space="preserve"> </w:t>
      </w:r>
      <w:r>
        <w:rPr>
          <w:color w:val="231F20"/>
          <w:w w:val="115"/>
        </w:rPr>
        <w:t>России,</w:t>
      </w:r>
      <w:r>
        <w:rPr>
          <w:color w:val="231F20"/>
          <w:spacing w:val="1"/>
          <w:w w:val="115"/>
        </w:rPr>
        <w:t xml:space="preserve"> </w:t>
      </w:r>
      <w:r>
        <w:rPr>
          <w:color w:val="231F20"/>
          <w:w w:val="115"/>
        </w:rPr>
        <w:t>принимающий</w:t>
      </w:r>
      <w:r>
        <w:rPr>
          <w:color w:val="231F20"/>
          <w:spacing w:val="1"/>
          <w:w w:val="115"/>
        </w:rPr>
        <w:t xml:space="preserve"> </w:t>
      </w:r>
      <w:r>
        <w:rPr>
          <w:color w:val="231F20"/>
          <w:w w:val="115"/>
        </w:rPr>
        <w:t>судьбу</w:t>
      </w:r>
      <w:r>
        <w:rPr>
          <w:color w:val="231F20"/>
          <w:spacing w:val="1"/>
          <w:w w:val="115"/>
        </w:rPr>
        <w:t xml:space="preserve"> </w:t>
      </w:r>
      <w:r>
        <w:rPr>
          <w:color w:val="231F20"/>
          <w:w w:val="115"/>
        </w:rPr>
        <w:t>Отечества</w:t>
      </w:r>
      <w:r>
        <w:rPr>
          <w:color w:val="231F20"/>
          <w:spacing w:val="1"/>
          <w:w w:val="115"/>
        </w:rPr>
        <w:t xml:space="preserve"> </w:t>
      </w:r>
      <w:r>
        <w:rPr>
          <w:color w:val="231F20"/>
          <w:w w:val="115"/>
        </w:rPr>
        <w:t>как</w:t>
      </w:r>
      <w:r>
        <w:rPr>
          <w:color w:val="231F20"/>
          <w:spacing w:val="1"/>
          <w:w w:val="115"/>
        </w:rPr>
        <w:t xml:space="preserve"> </w:t>
      </w:r>
      <w:r>
        <w:rPr>
          <w:color w:val="231F20"/>
          <w:w w:val="115"/>
        </w:rPr>
        <w:t>свою</w:t>
      </w:r>
      <w:r>
        <w:rPr>
          <w:color w:val="231F20"/>
          <w:spacing w:val="1"/>
          <w:w w:val="115"/>
        </w:rPr>
        <w:t xml:space="preserve"> </w:t>
      </w:r>
      <w:r>
        <w:rPr>
          <w:color w:val="231F20"/>
          <w:w w:val="115"/>
        </w:rPr>
        <w:t>личную,</w:t>
      </w:r>
      <w:r>
        <w:rPr>
          <w:color w:val="231F20"/>
          <w:spacing w:val="1"/>
          <w:w w:val="115"/>
        </w:rPr>
        <w:t xml:space="preserve"> </w:t>
      </w:r>
      <w:r>
        <w:rPr>
          <w:color w:val="231F20"/>
          <w:w w:val="115"/>
        </w:rPr>
        <w:t>осознающий</w:t>
      </w:r>
      <w:r>
        <w:rPr>
          <w:color w:val="231F20"/>
          <w:spacing w:val="1"/>
          <w:w w:val="115"/>
        </w:rPr>
        <w:t xml:space="preserve"> </w:t>
      </w:r>
      <w:r>
        <w:rPr>
          <w:color w:val="231F20"/>
          <w:w w:val="115"/>
        </w:rPr>
        <w:t>ответственность</w:t>
      </w:r>
      <w:r>
        <w:rPr>
          <w:color w:val="231F20"/>
          <w:spacing w:val="1"/>
          <w:w w:val="115"/>
        </w:rPr>
        <w:t xml:space="preserve"> </w:t>
      </w:r>
      <w:r>
        <w:rPr>
          <w:color w:val="231F20"/>
          <w:w w:val="115"/>
        </w:rPr>
        <w:t>за</w:t>
      </w:r>
      <w:r>
        <w:rPr>
          <w:color w:val="231F20"/>
          <w:spacing w:val="1"/>
          <w:w w:val="115"/>
        </w:rPr>
        <w:t xml:space="preserve"> </w:t>
      </w:r>
      <w:r>
        <w:rPr>
          <w:color w:val="231F20"/>
          <w:w w:val="115"/>
        </w:rPr>
        <w:t>настоящее</w:t>
      </w:r>
      <w:r>
        <w:rPr>
          <w:color w:val="231F20"/>
          <w:spacing w:val="1"/>
          <w:w w:val="115"/>
        </w:rPr>
        <w:t xml:space="preserve"> </w:t>
      </w:r>
      <w:r>
        <w:rPr>
          <w:color w:val="231F20"/>
          <w:w w:val="115"/>
        </w:rPr>
        <w:t>и</w:t>
      </w:r>
      <w:r>
        <w:rPr>
          <w:color w:val="231F20"/>
          <w:spacing w:val="1"/>
          <w:w w:val="115"/>
        </w:rPr>
        <w:t xml:space="preserve"> </w:t>
      </w:r>
      <w:r>
        <w:rPr>
          <w:color w:val="231F20"/>
          <w:w w:val="115"/>
        </w:rPr>
        <w:t>будущее</w:t>
      </w:r>
      <w:r>
        <w:rPr>
          <w:color w:val="231F20"/>
          <w:spacing w:val="1"/>
          <w:w w:val="115"/>
        </w:rPr>
        <w:t xml:space="preserve"> </w:t>
      </w:r>
      <w:r>
        <w:rPr>
          <w:color w:val="231F20"/>
          <w:w w:val="115"/>
        </w:rPr>
        <w:t>своей</w:t>
      </w:r>
      <w:r>
        <w:rPr>
          <w:color w:val="231F20"/>
          <w:spacing w:val="1"/>
          <w:w w:val="115"/>
        </w:rPr>
        <w:t xml:space="preserve"> </w:t>
      </w:r>
      <w:r>
        <w:rPr>
          <w:color w:val="231F20"/>
          <w:w w:val="115"/>
        </w:rPr>
        <w:t>страны,</w:t>
      </w:r>
      <w:r>
        <w:rPr>
          <w:color w:val="231F20"/>
          <w:spacing w:val="1"/>
          <w:w w:val="115"/>
        </w:rPr>
        <w:t xml:space="preserve"> </w:t>
      </w:r>
      <w:r>
        <w:rPr>
          <w:color w:val="231F20"/>
          <w:w w:val="115"/>
        </w:rPr>
        <w:t>укоренённый</w:t>
      </w:r>
      <w:r>
        <w:rPr>
          <w:color w:val="231F20"/>
          <w:spacing w:val="1"/>
          <w:w w:val="115"/>
        </w:rPr>
        <w:t xml:space="preserve"> </w:t>
      </w:r>
      <w:r>
        <w:rPr>
          <w:color w:val="231F20"/>
          <w:w w:val="115"/>
        </w:rPr>
        <w:t>в</w:t>
      </w:r>
      <w:r>
        <w:rPr>
          <w:color w:val="231F20"/>
          <w:spacing w:val="1"/>
          <w:w w:val="115"/>
        </w:rPr>
        <w:t xml:space="preserve"> </w:t>
      </w:r>
      <w:r>
        <w:rPr>
          <w:color w:val="231F20"/>
          <w:w w:val="115"/>
        </w:rPr>
        <w:t>духовных</w:t>
      </w:r>
      <w:r>
        <w:rPr>
          <w:color w:val="231F20"/>
          <w:spacing w:val="1"/>
          <w:w w:val="115"/>
        </w:rPr>
        <w:t xml:space="preserve"> </w:t>
      </w:r>
      <w:r>
        <w:rPr>
          <w:color w:val="231F20"/>
          <w:w w:val="115"/>
        </w:rPr>
        <w:t>и</w:t>
      </w:r>
      <w:r>
        <w:rPr>
          <w:color w:val="231F20"/>
          <w:spacing w:val="1"/>
          <w:w w:val="115"/>
        </w:rPr>
        <w:t xml:space="preserve"> </w:t>
      </w:r>
      <w:r>
        <w:rPr>
          <w:color w:val="231F20"/>
          <w:w w:val="115"/>
        </w:rPr>
        <w:t>культурных</w:t>
      </w:r>
      <w:r>
        <w:rPr>
          <w:color w:val="231F20"/>
          <w:spacing w:val="1"/>
          <w:w w:val="115"/>
        </w:rPr>
        <w:t xml:space="preserve"> </w:t>
      </w:r>
      <w:r>
        <w:rPr>
          <w:color w:val="231F20"/>
          <w:w w:val="115"/>
        </w:rPr>
        <w:t>традициях</w:t>
      </w:r>
      <w:r>
        <w:rPr>
          <w:color w:val="231F20"/>
          <w:spacing w:val="1"/>
          <w:w w:val="115"/>
        </w:rPr>
        <w:t xml:space="preserve"> </w:t>
      </w:r>
      <w:r>
        <w:rPr>
          <w:color w:val="231F20"/>
          <w:w w:val="115"/>
        </w:rPr>
        <w:t>многонационального</w:t>
      </w:r>
      <w:r>
        <w:rPr>
          <w:color w:val="231F20"/>
          <w:spacing w:val="19"/>
          <w:w w:val="115"/>
        </w:rPr>
        <w:t xml:space="preserve"> </w:t>
      </w:r>
      <w:r>
        <w:rPr>
          <w:color w:val="231F20"/>
          <w:w w:val="115"/>
        </w:rPr>
        <w:t>народа</w:t>
      </w:r>
      <w:r>
        <w:rPr>
          <w:color w:val="231F20"/>
          <w:spacing w:val="19"/>
          <w:w w:val="115"/>
        </w:rPr>
        <w:t xml:space="preserve"> </w:t>
      </w:r>
      <w:r>
        <w:rPr>
          <w:color w:val="231F20"/>
          <w:w w:val="115"/>
        </w:rPr>
        <w:t>Российской</w:t>
      </w:r>
      <w:r>
        <w:rPr>
          <w:color w:val="231F20"/>
          <w:spacing w:val="20"/>
          <w:w w:val="115"/>
        </w:rPr>
        <w:t xml:space="preserve"> </w:t>
      </w:r>
      <w:r>
        <w:rPr>
          <w:color w:val="231F20"/>
          <w:w w:val="115"/>
        </w:rPr>
        <w:t>Федерации.</w:t>
      </w:r>
    </w:p>
    <w:p w:rsidR="008052C0" w:rsidRDefault="008052C0" w:rsidP="008052C0">
      <w:pPr>
        <w:pStyle w:val="af1"/>
        <w:spacing w:line="252" w:lineRule="auto"/>
        <w:ind w:left="117" w:right="114"/>
      </w:pPr>
      <w:r>
        <w:rPr>
          <w:color w:val="231F20"/>
          <w:w w:val="115"/>
        </w:rPr>
        <w:t>Исходя из этого воспитательного идеала, а также основыва-</w:t>
      </w:r>
      <w:r>
        <w:rPr>
          <w:color w:val="231F20"/>
          <w:spacing w:val="1"/>
          <w:w w:val="115"/>
        </w:rPr>
        <w:t xml:space="preserve"> </w:t>
      </w:r>
      <w:r>
        <w:rPr>
          <w:color w:val="231F20"/>
          <w:w w:val="115"/>
        </w:rPr>
        <w:t>ясь на базовых для нашего общества ценностях (таких как се-</w:t>
      </w:r>
      <w:r>
        <w:rPr>
          <w:color w:val="231F20"/>
          <w:spacing w:val="1"/>
          <w:w w:val="115"/>
        </w:rPr>
        <w:t xml:space="preserve"> </w:t>
      </w:r>
      <w:r>
        <w:rPr>
          <w:color w:val="231F20"/>
          <w:w w:val="115"/>
        </w:rPr>
        <w:t>мья,</w:t>
      </w:r>
      <w:r>
        <w:rPr>
          <w:color w:val="231F20"/>
          <w:spacing w:val="1"/>
          <w:w w:val="115"/>
        </w:rPr>
        <w:t xml:space="preserve"> </w:t>
      </w:r>
      <w:r>
        <w:rPr>
          <w:color w:val="231F20"/>
          <w:w w:val="115"/>
        </w:rPr>
        <w:t>труд,</w:t>
      </w:r>
      <w:r>
        <w:rPr>
          <w:color w:val="231F20"/>
          <w:spacing w:val="1"/>
          <w:w w:val="115"/>
        </w:rPr>
        <w:t xml:space="preserve"> </w:t>
      </w:r>
      <w:r>
        <w:rPr>
          <w:color w:val="231F20"/>
          <w:w w:val="115"/>
        </w:rPr>
        <w:t>отечество,</w:t>
      </w:r>
      <w:r>
        <w:rPr>
          <w:color w:val="231F20"/>
          <w:spacing w:val="1"/>
          <w:w w:val="115"/>
        </w:rPr>
        <w:t xml:space="preserve"> </w:t>
      </w:r>
      <w:r>
        <w:rPr>
          <w:color w:val="231F20"/>
          <w:w w:val="115"/>
        </w:rPr>
        <w:t>природа,</w:t>
      </w:r>
      <w:r>
        <w:rPr>
          <w:color w:val="231F20"/>
          <w:spacing w:val="1"/>
          <w:w w:val="115"/>
        </w:rPr>
        <w:t xml:space="preserve"> </w:t>
      </w:r>
      <w:r>
        <w:rPr>
          <w:color w:val="231F20"/>
          <w:w w:val="115"/>
        </w:rPr>
        <w:t>мир,</w:t>
      </w:r>
      <w:r>
        <w:rPr>
          <w:color w:val="231F20"/>
          <w:spacing w:val="1"/>
          <w:w w:val="115"/>
        </w:rPr>
        <w:t xml:space="preserve"> </w:t>
      </w:r>
      <w:r>
        <w:rPr>
          <w:color w:val="231F20"/>
          <w:w w:val="115"/>
        </w:rPr>
        <w:t>знания,</w:t>
      </w:r>
      <w:r>
        <w:rPr>
          <w:color w:val="231F20"/>
          <w:spacing w:val="1"/>
          <w:w w:val="115"/>
        </w:rPr>
        <w:t xml:space="preserve"> </w:t>
      </w:r>
      <w:r>
        <w:rPr>
          <w:color w:val="231F20"/>
          <w:w w:val="115"/>
        </w:rPr>
        <w:t>культура,  здоро-</w:t>
      </w:r>
      <w:r>
        <w:rPr>
          <w:color w:val="231F20"/>
          <w:spacing w:val="-55"/>
          <w:w w:val="115"/>
        </w:rPr>
        <w:t xml:space="preserve"> </w:t>
      </w:r>
      <w:r>
        <w:rPr>
          <w:color w:val="231F20"/>
          <w:w w:val="115"/>
        </w:rPr>
        <w:t>вье,</w:t>
      </w:r>
      <w:r>
        <w:rPr>
          <w:color w:val="231F20"/>
          <w:spacing w:val="1"/>
          <w:w w:val="115"/>
        </w:rPr>
        <w:t xml:space="preserve"> </w:t>
      </w:r>
      <w:r>
        <w:rPr>
          <w:color w:val="231F20"/>
          <w:w w:val="115"/>
        </w:rPr>
        <w:t>человек),</w:t>
      </w:r>
      <w:r>
        <w:rPr>
          <w:color w:val="231F20"/>
          <w:spacing w:val="1"/>
          <w:w w:val="115"/>
        </w:rPr>
        <w:t xml:space="preserve"> </w:t>
      </w:r>
      <w:r>
        <w:rPr>
          <w:color w:val="231F20"/>
          <w:w w:val="115"/>
        </w:rPr>
        <w:t>формулируется</w:t>
      </w:r>
      <w:r>
        <w:rPr>
          <w:color w:val="231F20"/>
          <w:spacing w:val="1"/>
          <w:w w:val="115"/>
        </w:rPr>
        <w:t xml:space="preserve"> </w:t>
      </w:r>
      <w:r>
        <w:rPr>
          <w:color w:val="231F20"/>
          <w:w w:val="115"/>
        </w:rPr>
        <w:t>общая</w:t>
      </w:r>
      <w:r>
        <w:rPr>
          <w:color w:val="231F20"/>
          <w:spacing w:val="1"/>
          <w:w w:val="115"/>
        </w:rPr>
        <w:t xml:space="preserve"> </w:t>
      </w:r>
      <w:r>
        <w:rPr>
          <w:rFonts w:ascii="Cambria" w:hAnsi="Cambria"/>
          <w:b/>
          <w:color w:val="231F20"/>
          <w:w w:val="115"/>
        </w:rPr>
        <w:t>цель</w:t>
      </w:r>
      <w:r>
        <w:rPr>
          <w:rFonts w:ascii="Cambria" w:hAnsi="Cambria"/>
          <w:b/>
          <w:color w:val="231F20"/>
          <w:spacing w:val="1"/>
          <w:w w:val="115"/>
        </w:rPr>
        <w:t xml:space="preserve"> </w:t>
      </w:r>
      <w:r>
        <w:rPr>
          <w:rFonts w:ascii="Cambria" w:hAnsi="Cambria"/>
          <w:b/>
          <w:color w:val="231F20"/>
          <w:w w:val="115"/>
        </w:rPr>
        <w:t>воспитания</w:t>
      </w:r>
      <w:r>
        <w:rPr>
          <w:rFonts w:ascii="Cambria" w:hAnsi="Cambria"/>
          <w:b/>
          <w:color w:val="231F20"/>
          <w:spacing w:val="1"/>
          <w:w w:val="115"/>
        </w:rPr>
        <w:t xml:space="preserve"> </w:t>
      </w:r>
      <w:r>
        <w:rPr>
          <w:color w:val="231F20"/>
          <w:w w:val="115"/>
        </w:rPr>
        <w:t>в</w:t>
      </w:r>
      <w:r>
        <w:rPr>
          <w:color w:val="231F20"/>
          <w:spacing w:val="1"/>
          <w:w w:val="115"/>
        </w:rPr>
        <w:t xml:space="preserve"> </w:t>
      </w:r>
      <w:r>
        <w:rPr>
          <w:color w:val="231F20"/>
          <w:w w:val="115"/>
        </w:rPr>
        <w:t>общеобразовательной организации — личностное развитие об-</w:t>
      </w:r>
      <w:r>
        <w:rPr>
          <w:color w:val="231F20"/>
          <w:spacing w:val="1"/>
          <w:w w:val="115"/>
        </w:rPr>
        <w:t xml:space="preserve"> </w:t>
      </w:r>
      <w:r>
        <w:rPr>
          <w:color w:val="231F20"/>
          <w:w w:val="115"/>
        </w:rPr>
        <w:t>учающихся,</w:t>
      </w:r>
      <w:r>
        <w:rPr>
          <w:color w:val="231F20"/>
          <w:spacing w:val="16"/>
          <w:w w:val="115"/>
        </w:rPr>
        <w:t xml:space="preserve"> </w:t>
      </w:r>
      <w:r>
        <w:rPr>
          <w:color w:val="231F20"/>
          <w:w w:val="115"/>
        </w:rPr>
        <w:t>проявляющееся</w:t>
      </w:r>
      <w:r>
        <w:rPr>
          <w:color w:val="231F20"/>
          <w:spacing w:val="17"/>
          <w:w w:val="115"/>
        </w:rPr>
        <w:t xml:space="preserve"> </w:t>
      </w:r>
      <w:r>
        <w:rPr>
          <w:color w:val="231F20"/>
          <w:w w:val="115"/>
        </w:rPr>
        <w:t>в:</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усвоении ими знаний основных норм, которые общество вы-</w:t>
      </w:r>
      <w:r>
        <w:rPr>
          <w:color w:val="231F20"/>
          <w:spacing w:val="1"/>
          <w:w w:val="115"/>
        </w:rPr>
        <w:t xml:space="preserve"> </w:t>
      </w:r>
      <w:r>
        <w:rPr>
          <w:color w:val="231F20"/>
          <w:w w:val="115"/>
        </w:rPr>
        <w:t>работало на основе этих ценностей (т. е. в усвоении ими со-</w:t>
      </w:r>
      <w:r>
        <w:rPr>
          <w:color w:val="231F20"/>
          <w:spacing w:val="1"/>
          <w:w w:val="115"/>
        </w:rPr>
        <w:t xml:space="preserve"> </w:t>
      </w:r>
      <w:r>
        <w:rPr>
          <w:color w:val="231F20"/>
          <w:w w:val="115"/>
        </w:rPr>
        <w:t>циально</w:t>
      </w:r>
      <w:r>
        <w:rPr>
          <w:color w:val="231F20"/>
          <w:spacing w:val="16"/>
          <w:w w:val="115"/>
        </w:rPr>
        <w:t xml:space="preserve"> </w:t>
      </w:r>
      <w:r>
        <w:rPr>
          <w:color w:val="231F20"/>
          <w:w w:val="115"/>
        </w:rPr>
        <w:t>значимых</w:t>
      </w:r>
      <w:r>
        <w:rPr>
          <w:color w:val="231F20"/>
          <w:spacing w:val="17"/>
          <w:w w:val="115"/>
        </w:rPr>
        <w:t xml:space="preserve"> </w:t>
      </w:r>
      <w:r>
        <w:rPr>
          <w:color w:val="231F20"/>
          <w:w w:val="115"/>
        </w:rPr>
        <w:t>знаний);</w:t>
      </w:r>
    </w:p>
    <w:p w:rsidR="008052C0" w:rsidRDefault="008052C0" w:rsidP="008052C0">
      <w:pPr>
        <w:pStyle w:val="af1"/>
        <w:spacing w:line="252" w:lineRule="auto"/>
        <w:ind w:left="343" w:right="115" w:hanging="142"/>
      </w:pPr>
      <w:r>
        <w:rPr>
          <w:rFonts w:ascii="Trebuchet MS" w:hAnsi="Trebuchet MS"/>
          <w:color w:val="231F20"/>
          <w:w w:val="120"/>
          <w:position w:val="1"/>
          <w:sz w:val="14"/>
        </w:rPr>
        <w:t xml:space="preserve">- </w:t>
      </w:r>
      <w:r>
        <w:rPr>
          <w:color w:val="231F20"/>
          <w:w w:val="120"/>
        </w:rPr>
        <w:t>развитии их позитивных отношений к этим общественным</w:t>
      </w:r>
      <w:r>
        <w:rPr>
          <w:color w:val="231F20"/>
          <w:spacing w:val="1"/>
          <w:w w:val="120"/>
        </w:rPr>
        <w:t xml:space="preserve"> </w:t>
      </w:r>
      <w:r>
        <w:rPr>
          <w:color w:val="231F20"/>
          <w:w w:val="120"/>
        </w:rPr>
        <w:t>ценностям</w:t>
      </w:r>
      <w:r>
        <w:rPr>
          <w:color w:val="231F20"/>
          <w:spacing w:val="-9"/>
          <w:w w:val="120"/>
        </w:rPr>
        <w:t xml:space="preserve"> </w:t>
      </w:r>
      <w:r>
        <w:rPr>
          <w:color w:val="231F20"/>
          <w:w w:val="120"/>
        </w:rPr>
        <w:t>(т.</w:t>
      </w:r>
      <w:r>
        <w:rPr>
          <w:color w:val="231F20"/>
          <w:spacing w:val="-9"/>
          <w:w w:val="120"/>
        </w:rPr>
        <w:t xml:space="preserve"> </w:t>
      </w:r>
      <w:r>
        <w:rPr>
          <w:color w:val="231F20"/>
          <w:w w:val="120"/>
        </w:rPr>
        <w:t>е.</w:t>
      </w:r>
      <w:r>
        <w:rPr>
          <w:color w:val="231F20"/>
          <w:spacing w:val="-9"/>
          <w:w w:val="120"/>
        </w:rPr>
        <w:t xml:space="preserve"> </w:t>
      </w:r>
      <w:r>
        <w:rPr>
          <w:color w:val="231F20"/>
          <w:w w:val="120"/>
        </w:rPr>
        <w:t>в</w:t>
      </w:r>
      <w:r>
        <w:rPr>
          <w:color w:val="231F20"/>
          <w:spacing w:val="-9"/>
          <w:w w:val="120"/>
        </w:rPr>
        <w:t xml:space="preserve"> </w:t>
      </w:r>
      <w:r>
        <w:rPr>
          <w:color w:val="231F20"/>
          <w:w w:val="120"/>
        </w:rPr>
        <w:t>развитии</w:t>
      </w:r>
      <w:r>
        <w:rPr>
          <w:color w:val="231F20"/>
          <w:spacing w:val="-9"/>
          <w:w w:val="120"/>
        </w:rPr>
        <w:t xml:space="preserve"> </w:t>
      </w:r>
      <w:r>
        <w:rPr>
          <w:color w:val="231F20"/>
          <w:w w:val="120"/>
        </w:rPr>
        <w:t>их</w:t>
      </w:r>
      <w:r>
        <w:rPr>
          <w:color w:val="231F20"/>
          <w:spacing w:val="-8"/>
          <w:w w:val="120"/>
        </w:rPr>
        <w:t xml:space="preserve"> </w:t>
      </w:r>
      <w:r>
        <w:rPr>
          <w:color w:val="231F20"/>
          <w:w w:val="120"/>
        </w:rPr>
        <w:t>социально</w:t>
      </w:r>
      <w:r>
        <w:rPr>
          <w:color w:val="231F20"/>
          <w:spacing w:val="-9"/>
          <w:w w:val="120"/>
        </w:rPr>
        <w:t xml:space="preserve"> </w:t>
      </w:r>
      <w:r>
        <w:rPr>
          <w:color w:val="231F20"/>
          <w:w w:val="120"/>
        </w:rPr>
        <w:t>значимых</w:t>
      </w:r>
      <w:r>
        <w:rPr>
          <w:color w:val="231F20"/>
          <w:spacing w:val="-9"/>
          <w:w w:val="120"/>
        </w:rPr>
        <w:t xml:space="preserve"> </w:t>
      </w:r>
      <w:r>
        <w:rPr>
          <w:color w:val="231F20"/>
          <w:w w:val="120"/>
        </w:rPr>
        <w:t>отноше-</w:t>
      </w:r>
      <w:r>
        <w:rPr>
          <w:color w:val="231F20"/>
          <w:spacing w:val="-58"/>
          <w:w w:val="120"/>
        </w:rPr>
        <w:t xml:space="preserve"> </w:t>
      </w:r>
      <w:r>
        <w:rPr>
          <w:color w:val="231F20"/>
          <w:w w:val="120"/>
        </w:rPr>
        <w:t>ний);</w:t>
      </w:r>
    </w:p>
    <w:p w:rsidR="008052C0" w:rsidRDefault="008052C0" w:rsidP="008052C0">
      <w:pPr>
        <w:pStyle w:val="af1"/>
        <w:spacing w:line="252" w:lineRule="auto"/>
        <w:ind w:left="343" w:right="116" w:hanging="142"/>
      </w:pPr>
      <w:r>
        <w:rPr>
          <w:rFonts w:ascii="Trebuchet MS" w:hAnsi="Trebuchet MS"/>
          <w:color w:val="231F20"/>
          <w:w w:val="115"/>
          <w:position w:val="1"/>
          <w:sz w:val="14"/>
        </w:rPr>
        <w:t xml:space="preserve">- </w:t>
      </w:r>
      <w:r>
        <w:rPr>
          <w:color w:val="231F20"/>
          <w:w w:val="115"/>
        </w:rPr>
        <w:t>приобретении ими соответствующего этим ценностям опыта</w:t>
      </w:r>
      <w:r>
        <w:rPr>
          <w:color w:val="231F20"/>
          <w:spacing w:val="1"/>
          <w:w w:val="115"/>
        </w:rPr>
        <w:t xml:space="preserve"> </w:t>
      </w:r>
      <w:r>
        <w:rPr>
          <w:color w:val="231F20"/>
          <w:w w:val="115"/>
        </w:rPr>
        <w:t>поведения, опыта применения сформированных знаний и от-</w:t>
      </w:r>
      <w:r>
        <w:rPr>
          <w:color w:val="231F20"/>
          <w:spacing w:val="1"/>
          <w:w w:val="115"/>
        </w:rPr>
        <w:t xml:space="preserve"> </w:t>
      </w:r>
      <w:r>
        <w:rPr>
          <w:color w:val="231F20"/>
          <w:w w:val="115"/>
        </w:rPr>
        <w:t>ношений на практике (т. е. в приобретении ими опыта осу-</w:t>
      </w:r>
      <w:r>
        <w:rPr>
          <w:color w:val="231F20"/>
          <w:spacing w:val="1"/>
          <w:w w:val="115"/>
        </w:rPr>
        <w:t xml:space="preserve"> </w:t>
      </w:r>
      <w:r>
        <w:rPr>
          <w:color w:val="231F20"/>
          <w:w w:val="115"/>
        </w:rPr>
        <w:t>ществления</w:t>
      </w:r>
      <w:r>
        <w:rPr>
          <w:color w:val="231F20"/>
          <w:spacing w:val="17"/>
          <w:w w:val="115"/>
        </w:rPr>
        <w:t xml:space="preserve"> </w:t>
      </w:r>
      <w:r>
        <w:rPr>
          <w:color w:val="231F20"/>
          <w:w w:val="115"/>
        </w:rPr>
        <w:t>социально</w:t>
      </w:r>
      <w:r>
        <w:rPr>
          <w:color w:val="231F20"/>
          <w:spacing w:val="17"/>
          <w:w w:val="115"/>
        </w:rPr>
        <w:t xml:space="preserve"> </w:t>
      </w:r>
      <w:r>
        <w:rPr>
          <w:color w:val="231F20"/>
          <w:w w:val="115"/>
        </w:rPr>
        <w:t>значимых</w:t>
      </w:r>
      <w:r>
        <w:rPr>
          <w:color w:val="231F20"/>
          <w:spacing w:val="18"/>
          <w:w w:val="115"/>
        </w:rPr>
        <w:t xml:space="preserve"> </w:t>
      </w:r>
      <w:r>
        <w:rPr>
          <w:color w:val="231F20"/>
          <w:w w:val="115"/>
        </w:rPr>
        <w:t>дел).</w:t>
      </w:r>
    </w:p>
    <w:p w:rsidR="008052C0" w:rsidRDefault="008052C0" w:rsidP="008052C0">
      <w:pPr>
        <w:pStyle w:val="af1"/>
        <w:spacing w:line="252" w:lineRule="auto"/>
        <w:ind w:left="117" w:right="114"/>
      </w:pPr>
      <w:r>
        <w:rPr>
          <w:color w:val="231F20"/>
          <w:w w:val="115"/>
        </w:rPr>
        <w:t>Данная цель ориентирует педагогических работников не на</w:t>
      </w:r>
      <w:r>
        <w:rPr>
          <w:color w:val="231F20"/>
          <w:spacing w:val="1"/>
          <w:w w:val="115"/>
        </w:rPr>
        <w:t xml:space="preserve"> </w:t>
      </w:r>
      <w:r>
        <w:rPr>
          <w:color w:val="231F20"/>
          <w:w w:val="115"/>
        </w:rPr>
        <w:t>обеспечение</w:t>
      </w:r>
      <w:r>
        <w:rPr>
          <w:color w:val="231F20"/>
          <w:spacing w:val="1"/>
          <w:w w:val="115"/>
        </w:rPr>
        <w:t xml:space="preserve"> </w:t>
      </w:r>
      <w:r>
        <w:rPr>
          <w:color w:val="231F20"/>
          <w:w w:val="115"/>
        </w:rPr>
        <w:t>соответствия</w:t>
      </w:r>
      <w:r>
        <w:rPr>
          <w:color w:val="231F20"/>
          <w:spacing w:val="1"/>
          <w:w w:val="115"/>
        </w:rPr>
        <w:t xml:space="preserve"> </w:t>
      </w:r>
      <w:r>
        <w:rPr>
          <w:color w:val="231F20"/>
          <w:w w:val="115"/>
        </w:rPr>
        <w:t>личности</w:t>
      </w:r>
      <w:r>
        <w:rPr>
          <w:color w:val="231F20"/>
          <w:spacing w:val="1"/>
          <w:w w:val="115"/>
        </w:rPr>
        <w:t xml:space="preserve"> </w:t>
      </w:r>
      <w:r>
        <w:rPr>
          <w:color w:val="231F20"/>
          <w:w w:val="115"/>
        </w:rPr>
        <w:t>обучающегося</w:t>
      </w:r>
      <w:r>
        <w:rPr>
          <w:color w:val="231F20"/>
          <w:spacing w:val="1"/>
          <w:w w:val="115"/>
        </w:rPr>
        <w:t xml:space="preserve"> </w:t>
      </w:r>
      <w:r>
        <w:rPr>
          <w:color w:val="231F20"/>
          <w:w w:val="115"/>
        </w:rPr>
        <w:t>единому</w:t>
      </w:r>
      <w:r>
        <w:rPr>
          <w:color w:val="231F20"/>
          <w:spacing w:val="1"/>
          <w:w w:val="115"/>
        </w:rPr>
        <w:t xml:space="preserve"> </w:t>
      </w:r>
      <w:r>
        <w:rPr>
          <w:color w:val="231F20"/>
          <w:w w:val="115"/>
        </w:rPr>
        <w:t>уровню воспитанности, а на обеспечение позитивной динамики</w:t>
      </w:r>
      <w:r>
        <w:rPr>
          <w:color w:val="231F20"/>
          <w:spacing w:val="1"/>
          <w:w w:val="115"/>
        </w:rPr>
        <w:t xml:space="preserve"> </w:t>
      </w:r>
      <w:r>
        <w:rPr>
          <w:color w:val="231F20"/>
          <w:w w:val="115"/>
        </w:rPr>
        <w:t>развития его личности. В связи с этим важно сочетание усилий</w:t>
      </w:r>
      <w:r>
        <w:rPr>
          <w:color w:val="231F20"/>
          <w:spacing w:val="1"/>
          <w:w w:val="115"/>
        </w:rPr>
        <w:t xml:space="preserve"> </w:t>
      </w:r>
      <w:r>
        <w:rPr>
          <w:color w:val="231F20"/>
          <w:w w:val="115"/>
        </w:rPr>
        <w:t>педагогического работника по развитию личности обучающего-</w:t>
      </w:r>
      <w:r>
        <w:rPr>
          <w:color w:val="231F20"/>
          <w:spacing w:val="-55"/>
          <w:w w:val="115"/>
        </w:rPr>
        <w:t xml:space="preserve"> </w:t>
      </w:r>
      <w:r>
        <w:rPr>
          <w:color w:val="231F20"/>
          <w:w w:val="115"/>
        </w:rPr>
        <w:t>ся и усилий самого обучающегося по своему саморазвитию. Их</w:t>
      </w:r>
      <w:r>
        <w:rPr>
          <w:color w:val="231F20"/>
          <w:spacing w:val="1"/>
          <w:w w:val="115"/>
        </w:rPr>
        <w:t xml:space="preserve"> </w:t>
      </w:r>
      <w:r>
        <w:rPr>
          <w:color w:val="231F20"/>
          <w:w w:val="115"/>
        </w:rPr>
        <w:t>сотрудничество,</w:t>
      </w:r>
      <w:r>
        <w:rPr>
          <w:color w:val="231F20"/>
          <w:spacing w:val="1"/>
          <w:w w:val="115"/>
        </w:rPr>
        <w:t xml:space="preserve"> </w:t>
      </w:r>
      <w:r>
        <w:rPr>
          <w:color w:val="231F20"/>
          <w:w w:val="115"/>
        </w:rPr>
        <w:t>партнёрские</w:t>
      </w:r>
      <w:r>
        <w:rPr>
          <w:color w:val="231F20"/>
          <w:spacing w:val="1"/>
          <w:w w:val="115"/>
        </w:rPr>
        <w:t xml:space="preserve"> </w:t>
      </w:r>
      <w:r>
        <w:rPr>
          <w:color w:val="231F20"/>
          <w:w w:val="115"/>
        </w:rPr>
        <w:t>отношения</w:t>
      </w:r>
      <w:r>
        <w:rPr>
          <w:color w:val="231F20"/>
          <w:spacing w:val="1"/>
          <w:w w:val="115"/>
        </w:rPr>
        <w:t xml:space="preserve"> </w:t>
      </w:r>
      <w:r>
        <w:rPr>
          <w:color w:val="231F20"/>
          <w:w w:val="115"/>
        </w:rPr>
        <w:t>являются</w:t>
      </w:r>
      <w:r>
        <w:rPr>
          <w:color w:val="231F20"/>
          <w:spacing w:val="1"/>
          <w:w w:val="115"/>
        </w:rPr>
        <w:t xml:space="preserve"> </w:t>
      </w:r>
      <w:r>
        <w:rPr>
          <w:color w:val="231F20"/>
          <w:w w:val="115"/>
        </w:rPr>
        <w:t>важным</w:t>
      </w:r>
      <w:r>
        <w:rPr>
          <w:color w:val="231F20"/>
          <w:spacing w:val="-55"/>
          <w:w w:val="115"/>
        </w:rPr>
        <w:t xml:space="preserve"> </w:t>
      </w:r>
      <w:r>
        <w:rPr>
          <w:color w:val="231F20"/>
          <w:w w:val="115"/>
        </w:rPr>
        <w:t>фактором</w:t>
      </w:r>
      <w:r>
        <w:rPr>
          <w:color w:val="231F20"/>
          <w:spacing w:val="16"/>
          <w:w w:val="115"/>
        </w:rPr>
        <w:t xml:space="preserve"> </w:t>
      </w:r>
      <w:r>
        <w:rPr>
          <w:color w:val="231F20"/>
          <w:w w:val="115"/>
        </w:rPr>
        <w:t>успеха</w:t>
      </w:r>
      <w:r>
        <w:rPr>
          <w:color w:val="231F20"/>
          <w:spacing w:val="17"/>
          <w:w w:val="115"/>
        </w:rPr>
        <w:t xml:space="preserve"> </w:t>
      </w:r>
      <w:r>
        <w:rPr>
          <w:color w:val="231F20"/>
          <w:w w:val="115"/>
        </w:rPr>
        <w:t>в</w:t>
      </w:r>
      <w:r>
        <w:rPr>
          <w:color w:val="231F20"/>
          <w:spacing w:val="16"/>
          <w:w w:val="115"/>
        </w:rPr>
        <w:t xml:space="preserve"> </w:t>
      </w:r>
      <w:r>
        <w:rPr>
          <w:color w:val="231F20"/>
          <w:w w:val="115"/>
        </w:rPr>
        <w:t>достижении</w:t>
      </w:r>
      <w:r>
        <w:rPr>
          <w:color w:val="231F20"/>
          <w:spacing w:val="17"/>
          <w:w w:val="115"/>
        </w:rPr>
        <w:t xml:space="preserve"> </w:t>
      </w:r>
      <w:r>
        <w:rPr>
          <w:color w:val="231F20"/>
          <w:w w:val="115"/>
        </w:rPr>
        <w:t>цели.</w:t>
      </w:r>
    </w:p>
    <w:p w:rsidR="008052C0" w:rsidRDefault="008052C0" w:rsidP="008052C0">
      <w:pPr>
        <w:pStyle w:val="af1"/>
        <w:spacing w:line="252" w:lineRule="auto"/>
        <w:ind w:left="117" w:right="114"/>
      </w:pPr>
      <w:r>
        <w:rPr>
          <w:color w:val="231F20"/>
          <w:w w:val="115"/>
        </w:rPr>
        <w:t xml:space="preserve">Конкретизация </w:t>
      </w:r>
      <w:r>
        <w:rPr>
          <w:color w:val="231F20"/>
          <w:spacing w:val="47"/>
          <w:w w:val="115"/>
        </w:rPr>
        <w:t xml:space="preserve"> </w:t>
      </w:r>
      <w:r>
        <w:rPr>
          <w:color w:val="231F20"/>
          <w:w w:val="115"/>
        </w:rPr>
        <w:t xml:space="preserve">общей  </w:t>
      </w:r>
      <w:r>
        <w:rPr>
          <w:color w:val="231F20"/>
          <w:spacing w:val="46"/>
          <w:w w:val="115"/>
        </w:rPr>
        <w:t xml:space="preserve"> </w:t>
      </w:r>
      <w:r>
        <w:rPr>
          <w:color w:val="231F20"/>
          <w:w w:val="115"/>
        </w:rPr>
        <w:t xml:space="preserve">цели  </w:t>
      </w:r>
      <w:r>
        <w:rPr>
          <w:color w:val="231F20"/>
          <w:spacing w:val="46"/>
          <w:w w:val="115"/>
        </w:rPr>
        <w:t xml:space="preserve"> </w:t>
      </w:r>
      <w:r>
        <w:rPr>
          <w:color w:val="231F20"/>
          <w:w w:val="115"/>
        </w:rPr>
        <w:t xml:space="preserve">воспитания  </w:t>
      </w:r>
      <w:r>
        <w:rPr>
          <w:color w:val="231F20"/>
          <w:spacing w:val="46"/>
          <w:w w:val="115"/>
        </w:rPr>
        <w:t xml:space="preserve"> </w:t>
      </w:r>
      <w:r>
        <w:rPr>
          <w:color w:val="231F20"/>
          <w:w w:val="115"/>
        </w:rPr>
        <w:t>применительно</w:t>
      </w:r>
      <w:r>
        <w:rPr>
          <w:color w:val="231F20"/>
          <w:spacing w:val="-56"/>
          <w:w w:val="115"/>
        </w:rPr>
        <w:t xml:space="preserve"> </w:t>
      </w:r>
      <w:r>
        <w:rPr>
          <w:color w:val="231F20"/>
          <w:w w:val="115"/>
        </w:rPr>
        <w:t>к</w:t>
      </w:r>
      <w:r>
        <w:rPr>
          <w:color w:val="231F20"/>
          <w:spacing w:val="28"/>
          <w:w w:val="115"/>
        </w:rPr>
        <w:t xml:space="preserve"> </w:t>
      </w:r>
      <w:r>
        <w:rPr>
          <w:color w:val="231F20"/>
          <w:w w:val="115"/>
        </w:rPr>
        <w:t>возрастным</w:t>
      </w:r>
      <w:r>
        <w:rPr>
          <w:color w:val="231F20"/>
          <w:spacing w:val="29"/>
          <w:w w:val="115"/>
        </w:rPr>
        <w:t xml:space="preserve"> </w:t>
      </w:r>
      <w:r>
        <w:rPr>
          <w:color w:val="231F20"/>
          <w:w w:val="115"/>
        </w:rPr>
        <w:t>особенностям</w:t>
      </w:r>
      <w:r>
        <w:rPr>
          <w:color w:val="231F20"/>
          <w:spacing w:val="29"/>
          <w:w w:val="115"/>
        </w:rPr>
        <w:t xml:space="preserve"> </w:t>
      </w:r>
      <w:r>
        <w:rPr>
          <w:color w:val="231F20"/>
          <w:w w:val="115"/>
        </w:rPr>
        <w:t>обучающихся</w:t>
      </w:r>
      <w:r>
        <w:rPr>
          <w:color w:val="231F20"/>
          <w:spacing w:val="29"/>
          <w:w w:val="115"/>
        </w:rPr>
        <w:t xml:space="preserve"> </w:t>
      </w:r>
      <w:r>
        <w:rPr>
          <w:color w:val="231F20"/>
          <w:w w:val="115"/>
        </w:rPr>
        <w:t>позволяет</w:t>
      </w:r>
      <w:r>
        <w:rPr>
          <w:color w:val="231F20"/>
          <w:spacing w:val="29"/>
          <w:w w:val="115"/>
        </w:rPr>
        <w:t xml:space="preserve"> </w:t>
      </w:r>
      <w:r>
        <w:rPr>
          <w:color w:val="231F20"/>
          <w:w w:val="115"/>
        </w:rPr>
        <w:t>выделить</w:t>
      </w:r>
      <w:r>
        <w:rPr>
          <w:color w:val="231F20"/>
          <w:spacing w:val="-56"/>
          <w:w w:val="115"/>
        </w:rPr>
        <w:t xml:space="preserve"> </w:t>
      </w:r>
      <w:r>
        <w:rPr>
          <w:color w:val="231F20"/>
          <w:w w:val="115"/>
        </w:rPr>
        <w:t xml:space="preserve">в ней следующие целевые </w:t>
      </w:r>
      <w:r>
        <w:rPr>
          <w:rFonts w:ascii="Cambria" w:hAnsi="Cambria"/>
          <w:b/>
          <w:color w:val="231F20"/>
          <w:w w:val="115"/>
        </w:rPr>
        <w:t>приоритеты</w:t>
      </w:r>
      <w:r>
        <w:rPr>
          <w:color w:val="231F20"/>
          <w:w w:val="115"/>
        </w:rPr>
        <w:t>, которым необходимо</w:t>
      </w:r>
      <w:r>
        <w:rPr>
          <w:color w:val="231F20"/>
          <w:spacing w:val="1"/>
          <w:w w:val="115"/>
        </w:rPr>
        <w:t xml:space="preserve"> </w:t>
      </w:r>
      <w:r>
        <w:rPr>
          <w:color w:val="231F20"/>
          <w:w w:val="115"/>
        </w:rPr>
        <w:t>уделять чуть большее внимание на разных уровнях общего об-</w:t>
      </w:r>
      <w:r>
        <w:rPr>
          <w:color w:val="231F20"/>
          <w:spacing w:val="1"/>
          <w:w w:val="115"/>
        </w:rPr>
        <w:t xml:space="preserve"> </w:t>
      </w:r>
      <w:r>
        <w:rPr>
          <w:color w:val="231F20"/>
          <w:w w:val="115"/>
        </w:rPr>
        <w:t>разования.</w:t>
      </w:r>
    </w:p>
    <w:p w:rsidR="008052C0" w:rsidRDefault="008052C0" w:rsidP="008052C0">
      <w:pPr>
        <w:pStyle w:val="aff"/>
        <w:numPr>
          <w:ilvl w:val="3"/>
          <w:numId w:val="108"/>
        </w:numPr>
        <w:tabs>
          <w:tab w:val="left" w:pos="593"/>
        </w:tabs>
        <w:spacing w:line="247" w:lineRule="auto"/>
        <w:ind w:right="115" w:firstLine="226"/>
        <w:rPr>
          <w:rFonts w:ascii="Cambria" w:hAnsi="Cambria"/>
          <w:color w:val="231F20"/>
          <w:sz w:val="20"/>
        </w:rPr>
      </w:pPr>
      <w:r>
        <w:rPr>
          <w:color w:val="231F20"/>
          <w:w w:val="110"/>
          <w:sz w:val="20"/>
        </w:rPr>
        <w:t>В</w:t>
      </w:r>
      <w:r>
        <w:rPr>
          <w:color w:val="231F20"/>
          <w:spacing w:val="1"/>
          <w:w w:val="110"/>
          <w:sz w:val="20"/>
        </w:rPr>
        <w:t xml:space="preserve"> </w:t>
      </w:r>
      <w:r>
        <w:rPr>
          <w:color w:val="231F20"/>
          <w:w w:val="110"/>
          <w:sz w:val="20"/>
        </w:rPr>
        <w:t>воспитании</w:t>
      </w:r>
      <w:r>
        <w:rPr>
          <w:color w:val="231F20"/>
          <w:spacing w:val="1"/>
          <w:w w:val="110"/>
          <w:sz w:val="20"/>
        </w:rPr>
        <w:t xml:space="preserve"> </w:t>
      </w:r>
      <w:r>
        <w:rPr>
          <w:color w:val="231F20"/>
          <w:w w:val="110"/>
          <w:sz w:val="20"/>
        </w:rPr>
        <w:t>обучающихся</w:t>
      </w:r>
      <w:r>
        <w:rPr>
          <w:color w:val="231F20"/>
          <w:spacing w:val="1"/>
          <w:w w:val="110"/>
          <w:sz w:val="20"/>
        </w:rPr>
        <w:t xml:space="preserve"> </w:t>
      </w:r>
      <w:r>
        <w:rPr>
          <w:color w:val="231F20"/>
          <w:w w:val="110"/>
          <w:sz w:val="20"/>
        </w:rPr>
        <w:t>младшего</w:t>
      </w:r>
      <w:r>
        <w:rPr>
          <w:color w:val="231F20"/>
          <w:spacing w:val="1"/>
          <w:w w:val="110"/>
          <w:sz w:val="20"/>
        </w:rPr>
        <w:t xml:space="preserve"> </w:t>
      </w:r>
      <w:r>
        <w:rPr>
          <w:color w:val="231F20"/>
          <w:w w:val="110"/>
          <w:sz w:val="20"/>
        </w:rPr>
        <w:t>школьного</w:t>
      </w:r>
      <w:r>
        <w:rPr>
          <w:color w:val="231F20"/>
          <w:spacing w:val="1"/>
          <w:w w:val="110"/>
          <w:sz w:val="20"/>
        </w:rPr>
        <w:t xml:space="preserve"> </w:t>
      </w:r>
      <w:r>
        <w:rPr>
          <w:color w:val="231F20"/>
          <w:w w:val="110"/>
          <w:sz w:val="20"/>
        </w:rPr>
        <w:t>возраста</w:t>
      </w:r>
      <w:r>
        <w:rPr>
          <w:color w:val="231F20"/>
          <w:spacing w:val="-52"/>
          <w:w w:val="110"/>
          <w:sz w:val="20"/>
        </w:rPr>
        <w:t xml:space="preserve"> </w:t>
      </w:r>
      <w:r>
        <w:rPr>
          <w:color w:val="231F20"/>
          <w:w w:val="105"/>
          <w:sz w:val="20"/>
        </w:rPr>
        <w:t>(</w:t>
      </w:r>
      <w:r>
        <w:rPr>
          <w:rFonts w:ascii="Cambria" w:hAnsi="Cambria"/>
          <w:b/>
          <w:color w:val="231F20"/>
          <w:w w:val="105"/>
          <w:sz w:val="20"/>
        </w:rPr>
        <w:t>уровень</w:t>
      </w:r>
      <w:r>
        <w:rPr>
          <w:rFonts w:ascii="Cambria" w:hAnsi="Cambria"/>
          <w:b/>
          <w:color w:val="231F20"/>
          <w:spacing w:val="21"/>
          <w:w w:val="105"/>
          <w:sz w:val="20"/>
        </w:rPr>
        <w:t xml:space="preserve"> </w:t>
      </w:r>
      <w:r>
        <w:rPr>
          <w:rFonts w:ascii="Cambria" w:hAnsi="Cambria"/>
          <w:b/>
          <w:color w:val="231F20"/>
          <w:w w:val="105"/>
          <w:sz w:val="20"/>
        </w:rPr>
        <w:t>начального</w:t>
      </w:r>
      <w:r>
        <w:rPr>
          <w:rFonts w:ascii="Cambria" w:hAnsi="Cambria"/>
          <w:b/>
          <w:color w:val="231F20"/>
          <w:spacing w:val="22"/>
          <w:w w:val="105"/>
          <w:sz w:val="20"/>
        </w:rPr>
        <w:t xml:space="preserve"> </w:t>
      </w:r>
      <w:r>
        <w:rPr>
          <w:rFonts w:ascii="Cambria" w:hAnsi="Cambria"/>
          <w:b/>
          <w:color w:val="231F20"/>
          <w:w w:val="105"/>
          <w:sz w:val="20"/>
        </w:rPr>
        <w:t>общего</w:t>
      </w:r>
      <w:r>
        <w:rPr>
          <w:rFonts w:ascii="Cambria" w:hAnsi="Cambria"/>
          <w:b/>
          <w:color w:val="231F20"/>
          <w:spacing w:val="22"/>
          <w:w w:val="105"/>
          <w:sz w:val="20"/>
        </w:rPr>
        <w:t xml:space="preserve"> </w:t>
      </w:r>
      <w:r>
        <w:rPr>
          <w:rFonts w:ascii="Cambria" w:hAnsi="Cambria"/>
          <w:b/>
          <w:color w:val="231F20"/>
          <w:w w:val="105"/>
          <w:sz w:val="20"/>
        </w:rPr>
        <w:t>образования</w:t>
      </w:r>
      <w:r>
        <w:rPr>
          <w:color w:val="231F20"/>
          <w:w w:val="105"/>
          <w:sz w:val="20"/>
        </w:rPr>
        <w:t>)</w:t>
      </w:r>
      <w:r>
        <w:rPr>
          <w:color w:val="231F20"/>
          <w:spacing w:val="15"/>
          <w:w w:val="105"/>
          <w:sz w:val="20"/>
        </w:rPr>
        <w:t xml:space="preserve"> </w:t>
      </w:r>
      <w:r>
        <w:rPr>
          <w:color w:val="231F20"/>
          <w:w w:val="105"/>
          <w:sz w:val="20"/>
        </w:rPr>
        <w:t>таким</w:t>
      </w:r>
      <w:r>
        <w:rPr>
          <w:color w:val="231F20"/>
          <w:spacing w:val="15"/>
          <w:w w:val="105"/>
          <w:sz w:val="20"/>
        </w:rPr>
        <w:t xml:space="preserve"> </w:t>
      </w:r>
      <w:r>
        <w:rPr>
          <w:color w:val="231F20"/>
          <w:w w:val="105"/>
          <w:sz w:val="20"/>
        </w:rPr>
        <w:t>целевым</w:t>
      </w:r>
      <w:r>
        <w:rPr>
          <w:color w:val="231F20"/>
          <w:spacing w:val="16"/>
          <w:w w:val="105"/>
          <w:sz w:val="20"/>
        </w:rPr>
        <w:t xml:space="preserve"> </w:t>
      </w:r>
      <w:r>
        <w:rPr>
          <w:color w:val="231F20"/>
          <w:w w:val="105"/>
          <w:sz w:val="20"/>
        </w:rPr>
        <w:t>при-</w:t>
      </w:r>
    </w:p>
    <w:p w:rsidR="008052C0" w:rsidRDefault="008052C0" w:rsidP="008052C0">
      <w:pPr>
        <w:widowControl/>
        <w:autoSpaceDE/>
        <w:autoSpaceDN/>
        <w:spacing w:line="247" w:lineRule="auto"/>
        <w:rPr>
          <w:rFonts w:ascii="Cambria" w:hAnsi="Cambria"/>
          <w:sz w:val="20"/>
        </w:rPr>
        <w:sectPr w:rsidR="008052C0">
          <w:pgSz w:w="7830" w:h="12020"/>
          <w:pgMar w:top="620" w:right="620" w:bottom="900" w:left="620" w:header="0" w:footer="709" w:gutter="0"/>
          <w:cols w:space="720"/>
        </w:sectPr>
      </w:pPr>
    </w:p>
    <w:p w:rsidR="008052C0" w:rsidRDefault="008052C0" w:rsidP="008052C0">
      <w:pPr>
        <w:pStyle w:val="af1"/>
        <w:spacing w:before="70" w:line="252" w:lineRule="auto"/>
        <w:ind w:left="117" w:right="114" w:firstLine="0"/>
        <w:jc w:val="right"/>
      </w:pPr>
      <w:r>
        <w:rPr>
          <w:color w:val="231F20"/>
          <w:w w:val="115"/>
        </w:rPr>
        <w:lastRenderedPageBreak/>
        <w:t>оритетом</w:t>
      </w:r>
      <w:r>
        <w:rPr>
          <w:color w:val="231F20"/>
          <w:spacing w:val="15"/>
          <w:w w:val="115"/>
        </w:rPr>
        <w:t xml:space="preserve"> </w:t>
      </w:r>
      <w:r>
        <w:rPr>
          <w:color w:val="231F20"/>
          <w:w w:val="115"/>
        </w:rPr>
        <w:t>является</w:t>
      </w:r>
      <w:r>
        <w:rPr>
          <w:color w:val="231F20"/>
          <w:spacing w:val="15"/>
          <w:w w:val="115"/>
        </w:rPr>
        <w:t xml:space="preserve"> </w:t>
      </w:r>
      <w:r>
        <w:rPr>
          <w:color w:val="231F20"/>
          <w:w w:val="115"/>
        </w:rPr>
        <w:t>создание</w:t>
      </w:r>
      <w:r>
        <w:rPr>
          <w:color w:val="231F20"/>
          <w:spacing w:val="15"/>
          <w:w w:val="115"/>
        </w:rPr>
        <w:t xml:space="preserve"> </w:t>
      </w:r>
      <w:r>
        <w:rPr>
          <w:color w:val="231F20"/>
          <w:w w:val="115"/>
        </w:rPr>
        <w:t>благоприятных</w:t>
      </w:r>
      <w:r>
        <w:rPr>
          <w:color w:val="231F20"/>
          <w:spacing w:val="16"/>
          <w:w w:val="115"/>
        </w:rPr>
        <w:t xml:space="preserve"> </w:t>
      </w:r>
      <w:r>
        <w:rPr>
          <w:color w:val="231F20"/>
          <w:w w:val="115"/>
        </w:rPr>
        <w:t>условий</w:t>
      </w:r>
      <w:r>
        <w:rPr>
          <w:color w:val="231F20"/>
          <w:spacing w:val="15"/>
          <w:w w:val="115"/>
        </w:rPr>
        <w:t xml:space="preserve"> </w:t>
      </w:r>
      <w:r>
        <w:rPr>
          <w:color w:val="231F20"/>
          <w:w w:val="115"/>
        </w:rPr>
        <w:t>для</w:t>
      </w:r>
      <w:r>
        <w:rPr>
          <w:color w:val="231F20"/>
          <w:spacing w:val="15"/>
          <w:w w:val="115"/>
        </w:rPr>
        <w:t xml:space="preserve"> </w:t>
      </w:r>
      <w:r>
        <w:rPr>
          <w:color w:val="231F20"/>
          <w:w w:val="115"/>
        </w:rPr>
        <w:t>усвое-</w:t>
      </w:r>
      <w:r>
        <w:rPr>
          <w:color w:val="231F20"/>
          <w:spacing w:val="-54"/>
          <w:w w:val="115"/>
        </w:rPr>
        <w:t xml:space="preserve"> </w:t>
      </w:r>
      <w:r>
        <w:rPr>
          <w:color w:val="231F20"/>
          <w:w w:val="115"/>
        </w:rPr>
        <w:t>ния</w:t>
      </w:r>
      <w:r>
        <w:rPr>
          <w:color w:val="231F20"/>
          <w:spacing w:val="25"/>
          <w:w w:val="115"/>
        </w:rPr>
        <w:t xml:space="preserve"> </w:t>
      </w:r>
      <w:r>
        <w:rPr>
          <w:color w:val="231F20"/>
          <w:w w:val="115"/>
        </w:rPr>
        <w:t>обучающимися</w:t>
      </w:r>
      <w:r>
        <w:rPr>
          <w:color w:val="231F20"/>
          <w:spacing w:val="26"/>
          <w:w w:val="115"/>
        </w:rPr>
        <w:t xml:space="preserve"> </w:t>
      </w:r>
      <w:r>
        <w:rPr>
          <w:color w:val="231F20"/>
          <w:w w:val="115"/>
        </w:rPr>
        <w:t>социально</w:t>
      </w:r>
      <w:r>
        <w:rPr>
          <w:color w:val="231F20"/>
          <w:spacing w:val="26"/>
          <w:w w:val="115"/>
        </w:rPr>
        <w:t xml:space="preserve"> </w:t>
      </w:r>
      <w:r>
        <w:rPr>
          <w:color w:val="231F20"/>
          <w:w w:val="115"/>
        </w:rPr>
        <w:t>значимых</w:t>
      </w:r>
      <w:r>
        <w:rPr>
          <w:color w:val="231F20"/>
          <w:spacing w:val="26"/>
          <w:w w:val="115"/>
        </w:rPr>
        <w:t xml:space="preserve"> </w:t>
      </w:r>
      <w:r>
        <w:rPr>
          <w:color w:val="231F20"/>
          <w:w w:val="115"/>
        </w:rPr>
        <w:t>знаний</w:t>
      </w:r>
      <w:r>
        <w:rPr>
          <w:color w:val="231F20"/>
          <w:spacing w:val="26"/>
          <w:w w:val="115"/>
        </w:rPr>
        <w:t xml:space="preserve"> </w:t>
      </w:r>
      <w:r>
        <w:rPr>
          <w:color w:val="231F20"/>
          <w:w w:val="115"/>
        </w:rPr>
        <w:t>—</w:t>
      </w:r>
      <w:r>
        <w:rPr>
          <w:color w:val="231F20"/>
          <w:spacing w:val="26"/>
          <w:w w:val="115"/>
        </w:rPr>
        <w:t xml:space="preserve"> </w:t>
      </w:r>
      <w:r>
        <w:rPr>
          <w:color w:val="231F20"/>
          <w:w w:val="115"/>
        </w:rPr>
        <w:t>знаний</w:t>
      </w:r>
      <w:r>
        <w:rPr>
          <w:color w:val="231F20"/>
          <w:spacing w:val="26"/>
          <w:w w:val="115"/>
        </w:rPr>
        <w:t xml:space="preserve"> </w:t>
      </w:r>
      <w:r>
        <w:rPr>
          <w:color w:val="231F20"/>
          <w:w w:val="115"/>
        </w:rPr>
        <w:t>ос-</w:t>
      </w:r>
      <w:r>
        <w:rPr>
          <w:color w:val="231F20"/>
          <w:spacing w:val="-55"/>
          <w:w w:val="115"/>
        </w:rPr>
        <w:t xml:space="preserve"> </w:t>
      </w:r>
      <w:r>
        <w:rPr>
          <w:color w:val="231F20"/>
          <w:w w:val="115"/>
        </w:rPr>
        <w:t>новных</w:t>
      </w:r>
      <w:r>
        <w:rPr>
          <w:color w:val="231F20"/>
          <w:spacing w:val="19"/>
          <w:w w:val="115"/>
        </w:rPr>
        <w:t xml:space="preserve"> </w:t>
      </w:r>
      <w:r>
        <w:rPr>
          <w:color w:val="231F20"/>
          <w:w w:val="115"/>
        </w:rPr>
        <w:t>норм</w:t>
      </w:r>
      <w:r>
        <w:rPr>
          <w:color w:val="231F20"/>
          <w:spacing w:val="19"/>
          <w:w w:val="115"/>
        </w:rPr>
        <w:t xml:space="preserve"> </w:t>
      </w:r>
      <w:r>
        <w:rPr>
          <w:color w:val="231F20"/>
          <w:w w:val="115"/>
        </w:rPr>
        <w:t>и</w:t>
      </w:r>
      <w:r>
        <w:rPr>
          <w:color w:val="231F20"/>
          <w:spacing w:val="19"/>
          <w:w w:val="115"/>
        </w:rPr>
        <w:t xml:space="preserve"> </w:t>
      </w:r>
      <w:r>
        <w:rPr>
          <w:color w:val="231F20"/>
          <w:w w:val="115"/>
        </w:rPr>
        <w:t>традиций</w:t>
      </w:r>
      <w:r>
        <w:rPr>
          <w:color w:val="231F20"/>
          <w:spacing w:val="19"/>
          <w:w w:val="115"/>
        </w:rPr>
        <w:t xml:space="preserve"> </w:t>
      </w:r>
      <w:r>
        <w:rPr>
          <w:color w:val="231F20"/>
          <w:w w:val="115"/>
        </w:rPr>
        <w:t>того</w:t>
      </w:r>
      <w:r>
        <w:rPr>
          <w:color w:val="231F20"/>
          <w:spacing w:val="19"/>
          <w:w w:val="115"/>
        </w:rPr>
        <w:t xml:space="preserve"> </w:t>
      </w:r>
      <w:r>
        <w:rPr>
          <w:color w:val="231F20"/>
          <w:w w:val="115"/>
        </w:rPr>
        <w:t>общества,</w:t>
      </w:r>
      <w:r>
        <w:rPr>
          <w:color w:val="231F20"/>
          <w:spacing w:val="19"/>
          <w:w w:val="115"/>
        </w:rPr>
        <w:t xml:space="preserve"> </w:t>
      </w:r>
      <w:r>
        <w:rPr>
          <w:color w:val="231F20"/>
          <w:w w:val="115"/>
        </w:rPr>
        <w:t>в</w:t>
      </w:r>
      <w:r>
        <w:rPr>
          <w:color w:val="231F20"/>
          <w:spacing w:val="20"/>
          <w:w w:val="115"/>
        </w:rPr>
        <w:t xml:space="preserve"> </w:t>
      </w:r>
      <w:r>
        <w:rPr>
          <w:color w:val="231F20"/>
          <w:w w:val="115"/>
        </w:rPr>
        <w:t>котором</w:t>
      </w:r>
      <w:r>
        <w:rPr>
          <w:color w:val="231F20"/>
          <w:spacing w:val="19"/>
          <w:w w:val="115"/>
        </w:rPr>
        <w:t xml:space="preserve"> </w:t>
      </w:r>
      <w:r>
        <w:rPr>
          <w:color w:val="231F20"/>
          <w:w w:val="115"/>
        </w:rPr>
        <w:t>они</w:t>
      </w:r>
      <w:r>
        <w:rPr>
          <w:color w:val="231F20"/>
          <w:spacing w:val="19"/>
          <w:w w:val="115"/>
        </w:rPr>
        <w:t xml:space="preserve"> </w:t>
      </w:r>
      <w:r>
        <w:rPr>
          <w:color w:val="231F20"/>
          <w:w w:val="115"/>
        </w:rPr>
        <w:t>живут.</w:t>
      </w:r>
      <w:r>
        <w:rPr>
          <w:color w:val="231F20"/>
          <w:spacing w:val="-55"/>
          <w:w w:val="115"/>
        </w:rPr>
        <w:t xml:space="preserve"> </w:t>
      </w:r>
      <w:r>
        <w:rPr>
          <w:color w:val="231F20"/>
          <w:w w:val="115"/>
        </w:rPr>
        <w:t>Выделение</w:t>
      </w:r>
      <w:r>
        <w:rPr>
          <w:color w:val="231F20"/>
          <w:spacing w:val="1"/>
          <w:w w:val="115"/>
        </w:rPr>
        <w:t xml:space="preserve"> </w:t>
      </w:r>
      <w:r>
        <w:rPr>
          <w:color w:val="231F20"/>
          <w:w w:val="115"/>
        </w:rPr>
        <w:t>данного</w:t>
      </w:r>
      <w:r>
        <w:rPr>
          <w:color w:val="231F20"/>
          <w:spacing w:val="1"/>
          <w:w w:val="115"/>
        </w:rPr>
        <w:t xml:space="preserve"> </w:t>
      </w:r>
      <w:r>
        <w:rPr>
          <w:color w:val="231F20"/>
          <w:w w:val="115"/>
        </w:rPr>
        <w:t>приоритета</w:t>
      </w:r>
      <w:r>
        <w:rPr>
          <w:color w:val="231F20"/>
          <w:spacing w:val="1"/>
          <w:w w:val="115"/>
        </w:rPr>
        <w:t xml:space="preserve"> </w:t>
      </w:r>
      <w:r>
        <w:rPr>
          <w:color w:val="231F20"/>
          <w:w w:val="115"/>
        </w:rPr>
        <w:t>связано</w:t>
      </w:r>
      <w:r>
        <w:rPr>
          <w:color w:val="231F20"/>
          <w:spacing w:val="1"/>
          <w:w w:val="115"/>
        </w:rPr>
        <w:t xml:space="preserve"> </w:t>
      </w:r>
      <w:r>
        <w:rPr>
          <w:color w:val="231F20"/>
          <w:w w:val="115"/>
        </w:rPr>
        <w:t>с</w:t>
      </w:r>
      <w:r>
        <w:rPr>
          <w:color w:val="231F20"/>
          <w:spacing w:val="1"/>
          <w:w w:val="115"/>
        </w:rPr>
        <w:t xml:space="preserve"> </w:t>
      </w:r>
      <w:r>
        <w:rPr>
          <w:color w:val="231F20"/>
          <w:w w:val="115"/>
        </w:rPr>
        <w:t>особенностями</w:t>
      </w:r>
      <w:r>
        <w:rPr>
          <w:color w:val="231F20"/>
          <w:spacing w:val="1"/>
          <w:w w:val="115"/>
        </w:rPr>
        <w:t xml:space="preserve"> </w:t>
      </w:r>
      <w:r>
        <w:rPr>
          <w:color w:val="231F20"/>
          <w:w w:val="115"/>
        </w:rPr>
        <w:t>об-</w:t>
      </w:r>
      <w:r>
        <w:rPr>
          <w:color w:val="231F20"/>
          <w:spacing w:val="-55"/>
          <w:w w:val="115"/>
        </w:rPr>
        <w:t xml:space="preserve"> </w:t>
      </w:r>
      <w:r>
        <w:rPr>
          <w:color w:val="231F20"/>
          <w:w w:val="115"/>
        </w:rPr>
        <w:t>учающихся</w:t>
      </w:r>
      <w:r>
        <w:rPr>
          <w:color w:val="231F20"/>
          <w:spacing w:val="31"/>
          <w:w w:val="115"/>
        </w:rPr>
        <w:t xml:space="preserve"> </w:t>
      </w:r>
      <w:r>
        <w:rPr>
          <w:color w:val="231F20"/>
          <w:w w:val="115"/>
        </w:rPr>
        <w:t>младшего</w:t>
      </w:r>
      <w:r>
        <w:rPr>
          <w:color w:val="231F20"/>
          <w:spacing w:val="31"/>
          <w:w w:val="115"/>
        </w:rPr>
        <w:t xml:space="preserve"> </w:t>
      </w:r>
      <w:r>
        <w:rPr>
          <w:color w:val="231F20"/>
          <w:w w:val="115"/>
        </w:rPr>
        <w:t>школьного</w:t>
      </w:r>
      <w:r>
        <w:rPr>
          <w:color w:val="231F20"/>
          <w:spacing w:val="31"/>
          <w:w w:val="115"/>
        </w:rPr>
        <w:t xml:space="preserve"> </w:t>
      </w:r>
      <w:r>
        <w:rPr>
          <w:color w:val="231F20"/>
          <w:w w:val="115"/>
        </w:rPr>
        <w:t>возраста:</w:t>
      </w:r>
      <w:r>
        <w:rPr>
          <w:color w:val="231F20"/>
          <w:spacing w:val="31"/>
          <w:w w:val="115"/>
        </w:rPr>
        <w:t xml:space="preserve"> </w:t>
      </w:r>
      <w:r>
        <w:rPr>
          <w:color w:val="231F20"/>
          <w:w w:val="115"/>
        </w:rPr>
        <w:t>с</w:t>
      </w:r>
      <w:r>
        <w:rPr>
          <w:color w:val="231F20"/>
          <w:spacing w:val="31"/>
          <w:w w:val="115"/>
        </w:rPr>
        <w:t xml:space="preserve"> </w:t>
      </w:r>
      <w:r>
        <w:rPr>
          <w:color w:val="231F20"/>
          <w:w w:val="115"/>
        </w:rPr>
        <w:t>их</w:t>
      </w:r>
      <w:r>
        <w:rPr>
          <w:color w:val="231F20"/>
          <w:spacing w:val="32"/>
          <w:w w:val="115"/>
        </w:rPr>
        <w:t xml:space="preserve"> </w:t>
      </w:r>
      <w:r>
        <w:rPr>
          <w:color w:val="231F20"/>
          <w:w w:val="115"/>
        </w:rPr>
        <w:t>потребностью</w:t>
      </w:r>
      <w:r>
        <w:rPr>
          <w:color w:val="231F20"/>
          <w:spacing w:val="-55"/>
          <w:w w:val="115"/>
        </w:rPr>
        <w:t xml:space="preserve"> </w:t>
      </w:r>
      <w:r>
        <w:rPr>
          <w:color w:val="231F20"/>
          <w:w w:val="115"/>
        </w:rPr>
        <w:t>самоутвердиться</w:t>
      </w:r>
      <w:r>
        <w:rPr>
          <w:color w:val="231F20"/>
          <w:spacing w:val="9"/>
          <w:w w:val="115"/>
        </w:rPr>
        <w:t xml:space="preserve"> </w:t>
      </w:r>
      <w:r>
        <w:rPr>
          <w:color w:val="231F20"/>
          <w:w w:val="115"/>
        </w:rPr>
        <w:t>в</w:t>
      </w:r>
      <w:r>
        <w:rPr>
          <w:color w:val="231F20"/>
          <w:spacing w:val="9"/>
          <w:w w:val="115"/>
        </w:rPr>
        <w:t xml:space="preserve"> </w:t>
      </w:r>
      <w:r>
        <w:rPr>
          <w:color w:val="231F20"/>
          <w:w w:val="115"/>
        </w:rPr>
        <w:t>своём</w:t>
      </w:r>
      <w:r>
        <w:rPr>
          <w:color w:val="231F20"/>
          <w:spacing w:val="9"/>
          <w:w w:val="115"/>
        </w:rPr>
        <w:t xml:space="preserve"> </w:t>
      </w:r>
      <w:r>
        <w:rPr>
          <w:color w:val="231F20"/>
          <w:w w:val="115"/>
        </w:rPr>
        <w:t>новом</w:t>
      </w:r>
      <w:r>
        <w:rPr>
          <w:color w:val="231F20"/>
          <w:spacing w:val="9"/>
          <w:w w:val="115"/>
        </w:rPr>
        <w:t xml:space="preserve"> </w:t>
      </w:r>
      <w:r>
        <w:rPr>
          <w:color w:val="231F20"/>
          <w:w w:val="115"/>
        </w:rPr>
        <w:t>социальном</w:t>
      </w:r>
      <w:r>
        <w:rPr>
          <w:color w:val="231F20"/>
          <w:spacing w:val="9"/>
          <w:w w:val="115"/>
        </w:rPr>
        <w:t xml:space="preserve"> </w:t>
      </w:r>
      <w:r>
        <w:rPr>
          <w:color w:val="231F20"/>
          <w:w w:val="115"/>
        </w:rPr>
        <w:t>статусе</w:t>
      </w:r>
      <w:r>
        <w:rPr>
          <w:color w:val="231F20"/>
          <w:spacing w:val="9"/>
          <w:w w:val="115"/>
        </w:rPr>
        <w:t xml:space="preserve"> </w:t>
      </w:r>
      <w:r>
        <w:rPr>
          <w:color w:val="231F20"/>
          <w:w w:val="115"/>
        </w:rPr>
        <w:t>обучающе-</w:t>
      </w:r>
      <w:r>
        <w:rPr>
          <w:color w:val="231F20"/>
          <w:spacing w:val="-54"/>
          <w:w w:val="115"/>
        </w:rPr>
        <w:t xml:space="preserve"> </w:t>
      </w:r>
      <w:r>
        <w:rPr>
          <w:color w:val="231F20"/>
          <w:w w:val="115"/>
        </w:rPr>
        <w:t>гося,</w:t>
      </w:r>
      <w:r>
        <w:rPr>
          <w:color w:val="231F20"/>
          <w:spacing w:val="19"/>
          <w:w w:val="115"/>
        </w:rPr>
        <w:t xml:space="preserve"> </w:t>
      </w:r>
      <w:r>
        <w:rPr>
          <w:color w:val="231F20"/>
          <w:w w:val="115"/>
        </w:rPr>
        <w:t>т.</w:t>
      </w:r>
      <w:r>
        <w:rPr>
          <w:color w:val="231F20"/>
          <w:spacing w:val="20"/>
          <w:w w:val="115"/>
        </w:rPr>
        <w:t xml:space="preserve"> </w:t>
      </w:r>
      <w:r>
        <w:rPr>
          <w:color w:val="231F20"/>
          <w:w w:val="115"/>
        </w:rPr>
        <w:t>е.</w:t>
      </w:r>
      <w:r>
        <w:rPr>
          <w:color w:val="231F20"/>
          <w:spacing w:val="20"/>
          <w:w w:val="115"/>
        </w:rPr>
        <w:t xml:space="preserve"> </w:t>
      </w:r>
      <w:r>
        <w:rPr>
          <w:color w:val="231F20"/>
          <w:w w:val="115"/>
        </w:rPr>
        <w:t>научиться</w:t>
      </w:r>
      <w:r>
        <w:rPr>
          <w:color w:val="231F20"/>
          <w:spacing w:val="19"/>
          <w:w w:val="115"/>
        </w:rPr>
        <w:t xml:space="preserve"> </w:t>
      </w:r>
      <w:r>
        <w:rPr>
          <w:color w:val="231F20"/>
          <w:w w:val="115"/>
        </w:rPr>
        <w:t>соответствовать</w:t>
      </w:r>
      <w:r>
        <w:rPr>
          <w:color w:val="231F20"/>
          <w:spacing w:val="20"/>
          <w:w w:val="115"/>
        </w:rPr>
        <w:t xml:space="preserve"> </w:t>
      </w:r>
      <w:r>
        <w:rPr>
          <w:color w:val="231F20"/>
          <w:w w:val="115"/>
        </w:rPr>
        <w:t>предъявляемым</w:t>
      </w:r>
      <w:r>
        <w:rPr>
          <w:color w:val="231F20"/>
          <w:spacing w:val="20"/>
          <w:w w:val="115"/>
        </w:rPr>
        <w:t xml:space="preserve"> </w:t>
      </w:r>
      <w:r>
        <w:rPr>
          <w:color w:val="231F20"/>
          <w:w w:val="115"/>
        </w:rPr>
        <w:t>к</w:t>
      </w:r>
      <w:r>
        <w:rPr>
          <w:color w:val="231F20"/>
          <w:spacing w:val="19"/>
          <w:w w:val="115"/>
        </w:rPr>
        <w:t xml:space="preserve"> </w:t>
      </w:r>
      <w:r>
        <w:rPr>
          <w:color w:val="231F20"/>
          <w:w w:val="115"/>
        </w:rPr>
        <w:t>носите-</w:t>
      </w:r>
      <w:r>
        <w:rPr>
          <w:color w:val="231F20"/>
          <w:spacing w:val="-54"/>
          <w:w w:val="115"/>
        </w:rPr>
        <w:t xml:space="preserve"> </w:t>
      </w:r>
      <w:r>
        <w:rPr>
          <w:color w:val="231F20"/>
          <w:w w:val="115"/>
        </w:rPr>
        <w:t>лям</w:t>
      </w:r>
      <w:r>
        <w:rPr>
          <w:color w:val="231F20"/>
          <w:spacing w:val="1"/>
          <w:w w:val="115"/>
        </w:rPr>
        <w:t xml:space="preserve"> </w:t>
      </w:r>
      <w:r>
        <w:rPr>
          <w:color w:val="231F20"/>
          <w:w w:val="115"/>
        </w:rPr>
        <w:t>данного</w:t>
      </w:r>
      <w:r>
        <w:rPr>
          <w:color w:val="231F20"/>
          <w:spacing w:val="1"/>
          <w:w w:val="115"/>
        </w:rPr>
        <w:t xml:space="preserve"> </w:t>
      </w:r>
      <w:r>
        <w:rPr>
          <w:color w:val="231F20"/>
          <w:w w:val="115"/>
        </w:rPr>
        <w:t>статуса</w:t>
      </w:r>
      <w:r>
        <w:rPr>
          <w:color w:val="231F20"/>
          <w:spacing w:val="1"/>
          <w:w w:val="115"/>
        </w:rPr>
        <w:t xml:space="preserve"> </w:t>
      </w:r>
      <w:r>
        <w:rPr>
          <w:color w:val="231F20"/>
          <w:w w:val="115"/>
        </w:rPr>
        <w:t>нормам</w:t>
      </w:r>
      <w:r>
        <w:rPr>
          <w:color w:val="231F20"/>
          <w:spacing w:val="1"/>
          <w:w w:val="115"/>
        </w:rPr>
        <w:t xml:space="preserve"> </w:t>
      </w:r>
      <w:r>
        <w:rPr>
          <w:color w:val="231F20"/>
          <w:w w:val="115"/>
        </w:rPr>
        <w:t>и</w:t>
      </w:r>
      <w:r>
        <w:rPr>
          <w:color w:val="231F20"/>
          <w:spacing w:val="1"/>
          <w:w w:val="115"/>
        </w:rPr>
        <w:t xml:space="preserve"> </w:t>
      </w:r>
      <w:r>
        <w:rPr>
          <w:color w:val="231F20"/>
          <w:w w:val="115"/>
        </w:rPr>
        <w:t>принятым</w:t>
      </w:r>
      <w:r>
        <w:rPr>
          <w:color w:val="231F20"/>
          <w:spacing w:val="1"/>
          <w:w w:val="115"/>
        </w:rPr>
        <w:t xml:space="preserve"> </w:t>
      </w:r>
      <w:r>
        <w:rPr>
          <w:color w:val="231F20"/>
          <w:w w:val="115"/>
        </w:rPr>
        <w:t>традициям  поведе-</w:t>
      </w:r>
      <w:r>
        <w:rPr>
          <w:color w:val="231F20"/>
          <w:spacing w:val="-55"/>
          <w:w w:val="115"/>
        </w:rPr>
        <w:t xml:space="preserve"> </w:t>
      </w:r>
      <w:r>
        <w:rPr>
          <w:color w:val="231F20"/>
          <w:w w:val="115"/>
        </w:rPr>
        <w:t>ния. Такого рода нормы и традиции задаются в образовательной</w:t>
      </w:r>
      <w:r>
        <w:rPr>
          <w:color w:val="231F20"/>
          <w:spacing w:val="-55"/>
          <w:w w:val="115"/>
        </w:rPr>
        <w:t xml:space="preserve"> </w:t>
      </w:r>
      <w:r>
        <w:rPr>
          <w:color w:val="231F20"/>
          <w:w w:val="115"/>
        </w:rPr>
        <w:t>организации</w:t>
      </w:r>
      <w:r>
        <w:rPr>
          <w:color w:val="231F20"/>
          <w:spacing w:val="24"/>
          <w:w w:val="115"/>
        </w:rPr>
        <w:t xml:space="preserve"> </w:t>
      </w:r>
      <w:r>
        <w:rPr>
          <w:color w:val="231F20"/>
          <w:w w:val="115"/>
        </w:rPr>
        <w:t>педагогическими</w:t>
      </w:r>
      <w:r>
        <w:rPr>
          <w:color w:val="231F20"/>
          <w:spacing w:val="24"/>
          <w:w w:val="115"/>
        </w:rPr>
        <w:t xml:space="preserve"> </w:t>
      </w:r>
      <w:r>
        <w:rPr>
          <w:color w:val="231F20"/>
          <w:w w:val="115"/>
        </w:rPr>
        <w:t>работниками</w:t>
      </w:r>
      <w:r>
        <w:rPr>
          <w:color w:val="231F20"/>
          <w:spacing w:val="24"/>
          <w:w w:val="115"/>
        </w:rPr>
        <w:t xml:space="preserve"> </w:t>
      </w:r>
      <w:r>
        <w:rPr>
          <w:color w:val="231F20"/>
          <w:w w:val="115"/>
        </w:rPr>
        <w:t>и</w:t>
      </w:r>
      <w:r>
        <w:rPr>
          <w:color w:val="231F20"/>
          <w:spacing w:val="24"/>
          <w:w w:val="115"/>
        </w:rPr>
        <w:t xml:space="preserve"> </w:t>
      </w:r>
      <w:r>
        <w:rPr>
          <w:color w:val="231F20"/>
          <w:w w:val="115"/>
        </w:rPr>
        <w:t>воспринимаются</w:t>
      </w:r>
      <w:r>
        <w:rPr>
          <w:color w:val="231F20"/>
          <w:spacing w:val="-54"/>
          <w:w w:val="115"/>
        </w:rPr>
        <w:t xml:space="preserve"> </w:t>
      </w:r>
      <w:r>
        <w:rPr>
          <w:color w:val="231F20"/>
          <w:w w:val="115"/>
        </w:rPr>
        <w:t>обучающимися</w:t>
      </w:r>
      <w:r>
        <w:rPr>
          <w:color w:val="231F20"/>
          <w:spacing w:val="29"/>
          <w:w w:val="115"/>
        </w:rPr>
        <w:t xml:space="preserve"> </w:t>
      </w:r>
      <w:r>
        <w:rPr>
          <w:color w:val="231F20"/>
          <w:w w:val="115"/>
        </w:rPr>
        <w:t>именно</w:t>
      </w:r>
      <w:r>
        <w:rPr>
          <w:color w:val="231F20"/>
          <w:spacing w:val="30"/>
          <w:w w:val="115"/>
        </w:rPr>
        <w:t xml:space="preserve"> </w:t>
      </w:r>
      <w:r>
        <w:rPr>
          <w:color w:val="231F20"/>
          <w:w w:val="115"/>
        </w:rPr>
        <w:t>как</w:t>
      </w:r>
      <w:r>
        <w:rPr>
          <w:color w:val="231F20"/>
          <w:spacing w:val="30"/>
          <w:w w:val="115"/>
        </w:rPr>
        <w:t xml:space="preserve"> </w:t>
      </w:r>
      <w:r>
        <w:rPr>
          <w:color w:val="231F20"/>
          <w:w w:val="115"/>
        </w:rPr>
        <w:t>нормы</w:t>
      </w:r>
      <w:r>
        <w:rPr>
          <w:color w:val="231F20"/>
          <w:spacing w:val="30"/>
          <w:w w:val="115"/>
        </w:rPr>
        <w:t xml:space="preserve"> </w:t>
      </w:r>
      <w:r>
        <w:rPr>
          <w:color w:val="231F20"/>
          <w:w w:val="115"/>
        </w:rPr>
        <w:t>и</w:t>
      </w:r>
      <w:r>
        <w:rPr>
          <w:color w:val="231F20"/>
          <w:spacing w:val="30"/>
          <w:w w:val="115"/>
        </w:rPr>
        <w:t xml:space="preserve"> </w:t>
      </w:r>
      <w:r>
        <w:rPr>
          <w:color w:val="231F20"/>
          <w:w w:val="115"/>
        </w:rPr>
        <w:t>традиции</w:t>
      </w:r>
      <w:r>
        <w:rPr>
          <w:color w:val="231F20"/>
          <w:spacing w:val="29"/>
          <w:w w:val="115"/>
        </w:rPr>
        <w:t xml:space="preserve"> </w:t>
      </w:r>
      <w:r>
        <w:rPr>
          <w:color w:val="231F20"/>
          <w:w w:val="115"/>
        </w:rPr>
        <w:t>поведения</w:t>
      </w:r>
      <w:r>
        <w:rPr>
          <w:color w:val="231F20"/>
          <w:spacing w:val="30"/>
          <w:w w:val="115"/>
        </w:rPr>
        <w:t xml:space="preserve"> </w:t>
      </w:r>
      <w:r>
        <w:rPr>
          <w:color w:val="231F20"/>
          <w:w w:val="115"/>
        </w:rPr>
        <w:t>обу-</w:t>
      </w:r>
      <w:r>
        <w:rPr>
          <w:color w:val="231F20"/>
          <w:spacing w:val="-54"/>
          <w:w w:val="115"/>
        </w:rPr>
        <w:t xml:space="preserve"> </w:t>
      </w:r>
      <w:r>
        <w:rPr>
          <w:color w:val="231F20"/>
          <w:w w:val="115"/>
        </w:rPr>
        <w:t>чающегося.</w:t>
      </w:r>
      <w:r>
        <w:rPr>
          <w:color w:val="231F20"/>
          <w:spacing w:val="6"/>
          <w:w w:val="115"/>
        </w:rPr>
        <w:t xml:space="preserve"> </w:t>
      </w:r>
      <w:r>
        <w:rPr>
          <w:color w:val="231F20"/>
          <w:w w:val="115"/>
        </w:rPr>
        <w:t>Их</w:t>
      </w:r>
      <w:r>
        <w:rPr>
          <w:color w:val="231F20"/>
          <w:spacing w:val="6"/>
          <w:w w:val="115"/>
        </w:rPr>
        <w:t xml:space="preserve"> </w:t>
      </w:r>
      <w:r>
        <w:rPr>
          <w:color w:val="231F20"/>
          <w:w w:val="115"/>
        </w:rPr>
        <w:t>знание</w:t>
      </w:r>
      <w:r>
        <w:rPr>
          <w:color w:val="231F20"/>
          <w:spacing w:val="6"/>
          <w:w w:val="115"/>
        </w:rPr>
        <w:t xml:space="preserve"> </w:t>
      </w:r>
      <w:r>
        <w:rPr>
          <w:color w:val="231F20"/>
          <w:w w:val="115"/>
        </w:rPr>
        <w:t>станет</w:t>
      </w:r>
      <w:r>
        <w:rPr>
          <w:color w:val="231F20"/>
          <w:spacing w:val="6"/>
          <w:w w:val="115"/>
        </w:rPr>
        <w:t xml:space="preserve"> </w:t>
      </w:r>
      <w:r>
        <w:rPr>
          <w:color w:val="231F20"/>
          <w:w w:val="115"/>
        </w:rPr>
        <w:t>базой</w:t>
      </w:r>
      <w:r>
        <w:rPr>
          <w:color w:val="231F20"/>
          <w:spacing w:val="6"/>
          <w:w w:val="115"/>
        </w:rPr>
        <w:t xml:space="preserve"> </w:t>
      </w:r>
      <w:r>
        <w:rPr>
          <w:color w:val="231F20"/>
          <w:w w:val="115"/>
        </w:rPr>
        <w:t>для</w:t>
      </w:r>
      <w:r>
        <w:rPr>
          <w:color w:val="231F20"/>
          <w:spacing w:val="6"/>
          <w:w w:val="115"/>
        </w:rPr>
        <w:t xml:space="preserve"> </w:t>
      </w:r>
      <w:r>
        <w:rPr>
          <w:color w:val="231F20"/>
          <w:w w:val="115"/>
        </w:rPr>
        <w:t>развития</w:t>
      </w:r>
      <w:r>
        <w:rPr>
          <w:color w:val="231F20"/>
          <w:spacing w:val="6"/>
          <w:w w:val="115"/>
        </w:rPr>
        <w:t xml:space="preserve"> </w:t>
      </w:r>
      <w:r>
        <w:rPr>
          <w:color w:val="231F20"/>
          <w:w w:val="115"/>
        </w:rPr>
        <w:t>социально</w:t>
      </w:r>
      <w:r>
        <w:rPr>
          <w:color w:val="231F20"/>
          <w:spacing w:val="-55"/>
          <w:w w:val="115"/>
        </w:rPr>
        <w:t xml:space="preserve"> </w:t>
      </w:r>
      <w:r>
        <w:rPr>
          <w:color w:val="231F20"/>
          <w:w w:val="115"/>
        </w:rPr>
        <w:t>значимых</w:t>
      </w:r>
      <w:r>
        <w:rPr>
          <w:color w:val="231F20"/>
          <w:spacing w:val="49"/>
          <w:w w:val="115"/>
        </w:rPr>
        <w:t xml:space="preserve"> </w:t>
      </w:r>
      <w:r>
        <w:rPr>
          <w:color w:val="231F20"/>
          <w:w w:val="115"/>
        </w:rPr>
        <w:t>отношений</w:t>
      </w:r>
      <w:r>
        <w:rPr>
          <w:color w:val="231F20"/>
          <w:spacing w:val="49"/>
          <w:w w:val="115"/>
        </w:rPr>
        <w:t xml:space="preserve"> </w:t>
      </w:r>
      <w:r>
        <w:rPr>
          <w:color w:val="231F20"/>
          <w:w w:val="115"/>
        </w:rPr>
        <w:t>обучающихся</w:t>
      </w:r>
      <w:r>
        <w:rPr>
          <w:color w:val="231F20"/>
          <w:spacing w:val="49"/>
          <w:w w:val="115"/>
        </w:rPr>
        <w:t xml:space="preserve"> </w:t>
      </w:r>
      <w:r>
        <w:rPr>
          <w:color w:val="231F20"/>
          <w:w w:val="115"/>
        </w:rPr>
        <w:t>и</w:t>
      </w:r>
      <w:r>
        <w:rPr>
          <w:color w:val="231F20"/>
          <w:spacing w:val="50"/>
          <w:w w:val="115"/>
        </w:rPr>
        <w:t xml:space="preserve"> </w:t>
      </w:r>
      <w:r>
        <w:rPr>
          <w:color w:val="231F20"/>
          <w:w w:val="115"/>
        </w:rPr>
        <w:t>накопления</w:t>
      </w:r>
      <w:r>
        <w:rPr>
          <w:color w:val="231F20"/>
          <w:spacing w:val="49"/>
          <w:w w:val="115"/>
        </w:rPr>
        <w:t xml:space="preserve"> </w:t>
      </w:r>
      <w:r>
        <w:rPr>
          <w:color w:val="231F20"/>
          <w:w w:val="115"/>
        </w:rPr>
        <w:t>ими</w:t>
      </w:r>
      <w:r>
        <w:rPr>
          <w:color w:val="231F20"/>
          <w:spacing w:val="49"/>
          <w:w w:val="115"/>
        </w:rPr>
        <w:t xml:space="preserve"> </w:t>
      </w:r>
      <w:r>
        <w:rPr>
          <w:color w:val="231F20"/>
          <w:w w:val="115"/>
        </w:rPr>
        <w:t>опыта</w:t>
      </w:r>
      <w:r>
        <w:rPr>
          <w:color w:val="231F20"/>
          <w:spacing w:val="-54"/>
          <w:w w:val="115"/>
        </w:rPr>
        <w:t xml:space="preserve"> </w:t>
      </w:r>
      <w:r>
        <w:rPr>
          <w:color w:val="231F20"/>
          <w:w w:val="115"/>
        </w:rPr>
        <w:t>осуществления</w:t>
      </w:r>
      <w:r>
        <w:rPr>
          <w:color w:val="231F20"/>
          <w:spacing w:val="14"/>
          <w:w w:val="115"/>
        </w:rPr>
        <w:t xml:space="preserve"> </w:t>
      </w:r>
      <w:r>
        <w:rPr>
          <w:color w:val="231F20"/>
          <w:w w:val="115"/>
        </w:rPr>
        <w:t>социально</w:t>
      </w:r>
      <w:r>
        <w:rPr>
          <w:color w:val="231F20"/>
          <w:spacing w:val="14"/>
          <w:w w:val="115"/>
        </w:rPr>
        <w:t xml:space="preserve"> </w:t>
      </w:r>
      <w:r>
        <w:rPr>
          <w:color w:val="231F20"/>
          <w:w w:val="115"/>
        </w:rPr>
        <w:t>значимых</w:t>
      </w:r>
      <w:r>
        <w:rPr>
          <w:color w:val="231F20"/>
          <w:spacing w:val="14"/>
          <w:w w:val="115"/>
        </w:rPr>
        <w:t xml:space="preserve"> </w:t>
      </w:r>
      <w:r>
        <w:rPr>
          <w:color w:val="231F20"/>
          <w:w w:val="115"/>
        </w:rPr>
        <w:t>дел</w:t>
      </w:r>
      <w:r>
        <w:rPr>
          <w:color w:val="231F20"/>
          <w:spacing w:val="14"/>
          <w:w w:val="115"/>
        </w:rPr>
        <w:t xml:space="preserve"> </w:t>
      </w:r>
      <w:r>
        <w:rPr>
          <w:color w:val="231F20"/>
          <w:w w:val="115"/>
        </w:rPr>
        <w:t>и</w:t>
      </w:r>
      <w:r>
        <w:rPr>
          <w:color w:val="231F20"/>
          <w:spacing w:val="14"/>
          <w:w w:val="115"/>
        </w:rPr>
        <w:t xml:space="preserve"> </w:t>
      </w:r>
      <w:r>
        <w:rPr>
          <w:color w:val="231F20"/>
          <w:w w:val="115"/>
        </w:rPr>
        <w:t>в</w:t>
      </w:r>
      <w:r>
        <w:rPr>
          <w:color w:val="231F20"/>
          <w:spacing w:val="14"/>
          <w:w w:val="115"/>
        </w:rPr>
        <w:t xml:space="preserve"> </w:t>
      </w:r>
      <w:r>
        <w:rPr>
          <w:color w:val="231F20"/>
          <w:w w:val="115"/>
        </w:rPr>
        <w:t>дальнейшем,</w:t>
      </w:r>
      <w:r>
        <w:rPr>
          <w:color w:val="231F20"/>
          <w:spacing w:val="14"/>
          <w:w w:val="115"/>
        </w:rPr>
        <w:t xml:space="preserve"> </w:t>
      </w:r>
      <w:r>
        <w:rPr>
          <w:color w:val="231F20"/>
          <w:w w:val="115"/>
        </w:rPr>
        <w:t>в</w:t>
      </w:r>
      <w:r>
        <w:rPr>
          <w:color w:val="231F20"/>
          <w:spacing w:val="-55"/>
          <w:w w:val="115"/>
        </w:rPr>
        <w:t xml:space="preserve"> </w:t>
      </w:r>
      <w:r>
        <w:rPr>
          <w:color w:val="231F20"/>
          <w:w w:val="115"/>
        </w:rPr>
        <w:t>подростковом</w:t>
      </w:r>
      <w:r>
        <w:rPr>
          <w:color w:val="231F20"/>
          <w:spacing w:val="43"/>
          <w:w w:val="115"/>
        </w:rPr>
        <w:t xml:space="preserve"> </w:t>
      </w:r>
      <w:r>
        <w:rPr>
          <w:color w:val="231F20"/>
          <w:w w:val="115"/>
        </w:rPr>
        <w:t>и</w:t>
      </w:r>
      <w:r>
        <w:rPr>
          <w:color w:val="231F20"/>
          <w:spacing w:val="43"/>
          <w:w w:val="115"/>
        </w:rPr>
        <w:t xml:space="preserve"> </w:t>
      </w:r>
      <w:r>
        <w:rPr>
          <w:color w:val="231F20"/>
          <w:w w:val="115"/>
        </w:rPr>
        <w:t>юношеском</w:t>
      </w:r>
      <w:r>
        <w:rPr>
          <w:color w:val="231F20"/>
          <w:spacing w:val="44"/>
          <w:w w:val="115"/>
        </w:rPr>
        <w:t xml:space="preserve"> </w:t>
      </w:r>
      <w:r>
        <w:rPr>
          <w:color w:val="231F20"/>
          <w:w w:val="115"/>
        </w:rPr>
        <w:t>возрасте.</w:t>
      </w:r>
      <w:r>
        <w:rPr>
          <w:color w:val="231F20"/>
          <w:spacing w:val="43"/>
          <w:w w:val="115"/>
        </w:rPr>
        <w:t xml:space="preserve"> </w:t>
      </w:r>
      <w:r>
        <w:rPr>
          <w:color w:val="231F20"/>
          <w:w w:val="115"/>
        </w:rPr>
        <w:t>К</w:t>
      </w:r>
      <w:r>
        <w:rPr>
          <w:color w:val="231F20"/>
          <w:spacing w:val="44"/>
          <w:w w:val="115"/>
        </w:rPr>
        <w:t xml:space="preserve"> </w:t>
      </w:r>
      <w:r>
        <w:rPr>
          <w:color w:val="231F20"/>
          <w:w w:val="115"/>
        </w:rPr>
        <w:t>наиболее</w:t>
      </w:r>
      <w:r>
        <w:rPr>
          <w:color w:val="231F20"/>
          <w:spacing w:val="43"/>
          <w:w w:val="115"/>
        </w:rPr>
        <w:t xml:space="preserve"> </w:t>
      </w:r>
      <w:r>
        <w:rPr>
          <w:color w:val="231F20"/>
          <w:w w:val="115"/>
        </w:rPr>
        <w:t>важным</w:t>
      </w:r>
      <w:r>
        <w:rPr>
          <w:color w:val="231F20"/>
          <w:spacing w:val="44"/>
          <w:w w:val="115"/>
        </w:rPr>
        <w:t xml:space="preserve"> </w:t>
      </w:r>
      <w:r>
        <w:rPr>
          <w:color w:val="231F20"/>
          <w:w w:val="115"/>
        </w:rPr>
        <w:t>из</w:t>
      </w:r>
    </w:p>
    <w:p w:rsidR="008052C0" w:rsidRDefault="008052C0" w:rsidP="008052C0">
      <w:pPr>
        <w:pStyle w:val="af1"/>
        <w:spacing w:line="215" w:lineRule="exact"/>
        <w:ind w:left="117" w:right="0" w:firstLine="0"/>
      </w:pPr>
      <w:r>
        <w:rPr>
          <w:color w:val="231F20"/>
          <w:w w:val="120"/>
        </w:rPr>
        <w:t>них</w:t>
      </w:r>
      <w:r>
        <w:rPr>
          <w:color w:val="231F20"/>
          <w:spacing w:val="-10"/>
          <w:w w:val="120"/>
        </w:rPr>
        <w:t xml:space="preserve"> </w:t>
      </w:r>
      <w:r>
        <w:rPr>
          <w:color w:val="231F20"/>
          <w:w w:val="120"/>
        </w:rPr>
        <w:t>относятся</w:t>
      </w:r>
      <w:r>
        <w:rPr>
          <w:color w:val="231F20"/>
          <w:spacing w:val="-9"/>
          <w:w w:val="120"/>
        </w:rPr>
        <w:t xml:space="preserve"> </w:t>
      </w:r>
      <w:r>
        <w:rPr>
          <w:color w:val="231F20"/>
          <w:w w:val="120"/>
        </w:rPr>
        <w:t>следующие:</w:t>
      </w:r>
    </w:p>
    <w:p w:rsidR="008052C0" w:rsidRDefault="008052C0" w:rsidP="008052C0">
      <w:pPr>
        <w:pStyle w:val="af1"/>
        <w:spacing w:before="13" w:line="252" w:lineRule="auto"/>
        <w:ind w:left="343" w:right="114" w:hanging="142"/>
      </w:pPr>
      <w:r>
        <w:rPr>
          <w:rFonts w:ascii="Trebuchet MS" w:hAnsi="Trebuchet MS"/>
          <w:color w:val="231F20"/>
          <w:w w:val="115"/>
          <w:position w:val="1"/>
          <w:sz w:val="14"/>
        </w:rPr>
        <w:t xml:space="preserve">- </w:t>
      </w:r>
      <w:r>
        <w:rPr>
          <w:color w:val="231F20"/>
          <w:w w:val="115"/>
        </w:rPr>
        <w:t>быть любящим, послушным и отзывчивым сыном (дочерью),</w:t>
      </w:r>
      <w:r>
        <w:rPr>
          <w:color w:val="231F20"/>
          <w:spacing w:val="1"/>
          <w:w w:val="115"/>
        </w:rPr>
        <w:t xml:space="preserve"> </w:t>
      </w:r>
      <w:r>
        <w:rPr>
          <w:color w:val="231F20"/>
          <w:w w:val="115"/>
        </w:rPr>
        <w:t>братом (сестрой), внуком (внучкой); уважать старших и за-</w:t>
      </w:r>
      <w:r>
        <w:rPr>
          <w:color w:val="231F20"/>
          <w:spacing w:val="1"/>
          <w:w w:val="115"/>
        </w:rPr>
        <w:t xml:space="preserve"> </w:t>
      </w:r>
      <w:r>
        <w:rPr>
          <w:color w:val="231F20"/>
          <w:w w:val="115"/>
        </w:rPr>
        <w:t>ботиться</w:t>
      </w:r>
      <w:r>
        <w:rPr>
          <w:color w:val="231F20"/>
          <w:spacing w:val="1"/>
          <w:w w:val="115"/>
        </w:rPr>
        <w:t xml:space="preserve"> </w:t>
      </w:r>
      <w:r>
        <w:rPr>
          <w:color w:val="231F20"/>
          <w:w w:val="115"/>
        </w:rPr>
        <w:t>о</w:t>
      </w:r>
      <w:r>
        <w:rPr>
          <w:color w:val="231F20"/>
          <w:spacing w:val="1"/>
          <w:w w:val="115"/>
        </w:rPr>
        <w:t xml:space="preserve"> </w:t>
      </w:r>
      <w:r>
        <w:rPr>
          <w:color w:val="231F20"/>
          <w:w w:val="115"/>
        </w:rPr>
        <w:t>младших</w:t>
      </w:r>
      <w:r>
        <w:rPr>
          <w:color w:val="231F20"/>
          <w:spacing w:val="1"/>
          <w:w w:val="115"/>
        </w:rPr>
        <w:t xml:space="preserve"> </w:t>
      </w:r>
      <w:r>
        <w:rPr>
          <w:color w:val="231F20"/>
          <w:w w:val="115"/>
        </w:rPr>
        <w:t>членах</w:t>
      </w:r>
      <w:r>
        <w:rPr>
          <w:color w:val="231F20"/>
          <w:spacing w:val="1"/>
          <w:w w:val="115"/>
        </w:rPr>
        <w:t xml:space="preserve"> </w:t>
      </w:r>
      <w:r>
        <w:rPr>
          <w:color w:val="231F20"/>
          <w:w w:val="115"/>
        </w:rPr>
        <w:t>семьи;  выполнять  посильную</w:t>
      </w:r>
      <w:r>
        <w:rPr>
          <w:color w:val="231F20"/>
          <w:spacing w:val="1"/>
          <w:w w:val="115"/>
        </w:rPr>
        <w:t xml:space="preserve"> </w:t>
      </w:r>
      <w:r>
        <w:rPr>
          <w:color w:val="231F20"/>
          <w:w w:val="115"/>
        </w:rPr>
        <w:t>для</w:t>
      </w:r>
      <w:r>
        <w:rPr>
          <w:color w:val="231F20"/>
          <w:spacing w:val="20"/>
          <w:w w:val="115"/>
        </w:rPr>
        <w:t xml:space="preserve"> </w:t>
      </w:r>
      <w:r>
        <w:rPr>
          <w:color w:val="231F20"/>
          <w:w w:val="115"/>
        </w:rPr>
        <w:t>обучающегося</w:t>
      </w:r>
      <w:r>
        <w:rPr>
          <w:color w:val="231F20"/>
          <w:spacing w:val="20"/>
          <w:w w:val="115"/>
        </w:rPr>
        <w:t xml:space="preserve"> </w:t>
      </w:r>
      <w:r>
        <w:rPr>
          <w:color w:val="231F20"/>
          <w:w w:val="115"/>
        </w:rPr>
        <w:t>домашнюю</w:t>
      </w:r>
      <w:r>
        <w:rPr>
          <w:color w:val="231F20"/>
          <w:spacing w:val="21"/>
          <w:w w:val="115"/>
        </w:rPr>
        <w:t xml:space="preserve"> </w:t>
      </w:r>
      <w:r>
        <w:rPr>
          <w:color w:val="231F20"/>
          <w:w w:val="115"/>
        </w:rPr>
        <w:t>работу,</w:t>
      </w:r>
      <w:r>
        <w:rPr>
          <w:color w:val="231F20"/>
          <w:spacing w:val="20"/>
          <w:w w:val="115"/>
        </w:rPr>
        <w:t xml:space="preserve"> </w:t>
      </w:r>
      <w:r>
        <w:rPr>
          <w:color w:val="231F20"/>
          <w:w w:val="115"/>
        </w:rPr>
        <w:t>помогая</w:t>
      </w:r>
      <w:r>
        <w:rPr>
          <w:color w:val="231F20"/>
          <w:spacing w:val="20"/>
          <w:w w:val="115"/>
        </w:rPr>
        <w:t xml:space="preserve"> </w:t>
      </w:r>
      <w:r>
        <w:rPr>
          <w:color w:val="231F20"/>
          <w:w w:val="115"/>
        </w:rPr>
        <w:t>старшим;</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быть трудолюбивым, следуя принципу «делу время, потехе</w:t>
      </w:r>
      <w:r>
        <w:rPr>
          <w:color w:val="231F20"/>
          <w:spacing w:val="1"/>
          <w:w w:val="115"/>
        </w:rPr>
        <w:t xml:space="preserve"> </w:t>
      </w:r>
      <w:r>
        <w:rPr>
          <w:color w:val="231F20"/>
          <w:w w:val="115"/>
        </w:rPr>
        <w:t>час» как в учебных занятиях, так и в домашних делах, до-</w:t>
      </w:r>
      <w:r>
        <w:rPr>
          <w:color w:val="231F20"/>
          <w:spacing w:val="1"/>
          <w:w w:val="115"/>
        </w:rPr>
        <w:t xml:space="preserve"> </w:t>
      </w:r>
      <w:r>
        <w:rPr>
          <w:color w:val="231F20"/>
          <w:w w:val="115"/>
        </w:rPr>
        <w:t>водить</w:t>
      </w:r>
      <w:r>
        <w:rPr>
          <w:color w:val="231F20"/>
          <w:spacing w:val="15"/>
          <w:w w:val="115"/>
        </w:rPr>
        <w:t xml:space="preserve"> </w:t>
      </w:r>
      <w:r>
        <w:rPr>
          <w:color w:val="231F20"/>
          <w:w w:val="115"/>
        </w:rPr>
        <w:t>начатое</w:t>
      </w:r>
      <w:r>
        <w:rPr>
          <w:color w:val="231F20"/>
          <w:spacing w:val="15"/>
          <w:w w:val="115"/>
        </w:rPr>
        <w:t xml:space="preserve"> </w:t>
      </w:r>
      <w:r>
        <w:rPr>
          <w:color w:val="231F20"/>
          <w:w w:val="115"/>
        </w:rPr>
        <w:t>дело</w:t>
      </w:r>
      <w:r>
        <w:rPr>
          <w:color w:val="231F20"/>
          <w:spacing w:val="15"/>
          <w:w w:val="115"/>
        </w:rPr>
        <w:t xml:space="preserve"> </w:t>
      </w:r>
      <w:r>
        <w:rPr>
          <w:color w:val="231F20"/>
          <w:w w:val="115"/>
        </w:rPr>
        <w:t>до</w:t>
      </w:r>
      <w:r>
        <w:rPr>
          <w:color w:val="231F20"/>
          <w:spacing w:val="15"/>
          <w:w w:val="115"/>
        </w:rPr>
        <w:t xml:space="preserve"> </w:t>
      </w:r>
      <w:r>
        <w:rPr>
          <w:color w:val="231F20"/>
          <w:w w:val="115"/>
        </w:rPr>
        <w:t>конца;</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знать и любить свою Родину — родной дом, двор, улицу, го-</w:t>
      </w:r>
      <w:r>
        <w:rPr>
          <w:color w:val="231F20"/>
          <w:spacing w:val="1"/>
          <w:w w:val="115"/>
        </w:rPr>
        <w:t xml:space="preserve"> </w:t>
      </w:r>
      <w:r>
        <w:rPr>
          <w:color w:val="231F20"/>
          <w:w w:val="115"/>
        </w:rPr>
        <w:t>род,</w:t>
      </w:r>
      <w:r>
        <w:rPr>
          <w:color w:val="231F20"/>
          <w:spacing w:val="15"/>
          <w:w w:val="115"/>
        </w:rPr>
        <w:t xml:space="preserve"> </w:t>
      </w:r>
      <w:r>
        <w:rPr>
          <w:color w:val="231F20"/>
          <w:w w:val="115"/>
        </w:rPr>
        <w:t>село,</w:t>
      </w:r>
      <w:r>
        <w:rPr>
          <w:color w:val="231F20"/>
          <w:spacing w:val="15"/>
          <w:w w:val="115"/>
        </w:rPr>
        <w:t xml:space="preserve"> </w:t>
      </w:r>
      <w:r>
        <w:rPr>
          <w:color w:val="231F20"/>
          <w:w w:val="115"/>
        </w:rPr>
        <w:t>страну;</w:t>
      </w:r>
    </w:p>
    <w:p w:rsidR="008052C0" w:rsidRDefault="008052C0" w:rsidP="008052C0">
      <w:pPr>
        <w:pStyle w:val="af1"/>
        <w:spacing w:line="252" w:lineRule="auto"/>
        <w:ind w:left="343" w:right="114" w:hanging="142"/>
      </w:pPr>
      <w:r>
        <w:rPr>
          <w:rFonts w:ascii="Trebuchet MS" w:hAnsi="Trebuchet MS"/>
          <w:color w:val="231F20"/>
          <w:w w:val="120"/>
          <w:position w:val="1"/>
          <w:sz w:val="14"/>
        </w:rPr>
        <w:t xml:space="preserve">- </w:t>
      </w:r>
      <w:r>
        <w:rPr>
          <w:color w:val="231F20"/>
          <w:w w:val="120"/>
        </w:rPr>
        <w:t>беречь и охранять природу (ухаживать за комнатными рас-</w:t>
      </w:r>
      <w:r>
        <w:rPr>
          <w:color w:val="231F20"/>
          <w:spacing w:val="-57"/>
          <w:w w:val="120"/>
        </w:rPr>
        <w:t xml:space="preserve"> </w:t>
      </w:r>
      <w:r>
        <w:rPr>
          <w:color w:val="231F20"/>
          <w:w w:val="120"/>
        </w:rPr>
        <w:t>тениями в классе или дома, заботиться о своих домашних</w:t>
      </w:r>
      <w:r>
        <w:rPr>
          <w:color w:val="231F20"/>
          <w:spacing w:val="1"/>
          <w:w w:val="120"/>
        </w:rPr>
        <w:t xml:space="preserve"> </w:t>
      </w:r>
      <w:r>
        <w:rPr>
          <w:color w:val="231F20"/>
          <w:w w:val="120"/>
        </w:rPr>
        <w:t>питомцах</w:t>
      </w:r>
      <w:r>
        <w:rPr>
          <w:color w:val="231F20"/>
          <w:spacing w:val="-11"/>
          <w:w w:val="120"/>
        </w:rPr>
        <w:t xml:space="preserve"> </w:t>
      </w:r>
      <w:r>
        <w:rPr>
          <w:color w:val="231F20"/>
          <w:w w:val="120"/>
        </w:rPr>
        <w:t>и</w:t>
      </w:r>
      <w:r>
        <w:rPr>
          <w:color w:val="231F20"/>
          <w:spacing w:val="-11"/>
          <w:w w:val="120"/>
        </w:rPr>
        <w:t xml:space="preserve"> </w:t>
      </w:r>
      <w:r>
        <w:rPr>
          <w:color w:val="231F20"/>
          <w:w w:val="120"/>
        </w:rPr>
        <w:t>по</w:t>
      </w:r>
      <w:r>
        <w:rPr>
          <w:color w:val="231F20"/>
          <w:spacing w:val="-11"/>
          <w:w w:val="120"/>
        </w:rPr>
        <w:t xml:space="preserve"> </w:t>
      </w:r>
      <w:r>
        <w:rPr>
          <w:color w:val="231F20"/>
          <w:w w:val="120"/>
        </w:rPr>
        <w:t>возможности</w:t>
      </w:r>
      <w:r>
        <w:rPr>
          <w:color w:val="231F20"/>
          <w:spacing w:val="-10"/>
          <w:w w:val="120"/>
        </w:rPr>
        <w:t xml:space="preserve"> </w:t>
      </w:r>
      <w:r>
        <w:rPr>
          <w:color w:val="231F20"/>
          <w:w w:val="120"/>
        </w:rPr>
        <w:t>о</w:t>
      </w:r>
      <w:r>
        <w:rPr>
          <w:color w:val="231F20"/>
          <w:spacing w:val="-11"/>
          <w:w w:val="120"/>
        </w:rPr>
        <w:t xml:space="preserve"> </w:t>
      </w:r>
      <w:r>
        <w:rPr>
          <w:color w:val="231F20"/>
          <w:w w:val="120"/>
        </w:rPr>
        <w:t>бездомных</w:t>
      </w:r>
      <w:r>
        <w:rPr>
          <w:color w:val="231F20"/>
          <w:spacing w:val="-11"/>
          <w:w w:val="120"/>
        </w:rPr>
        <w:t xml:space="preserve"> </w:t>
      </w:r>
      <w:r>
        <w:rPr>
          <w:color w:val="231F20"/>
          <w:w w:val="120"/>
        </w:rPr>
        <w:t>животных</w:t>
      </w:r>
      <w:r>
        <w:rPr>
          <w:color w:val="231F20"/>
          <w:spacing w:val="-11"/>
          <w:w w:val="120"/>
        </w:rPr>
        <w:t xml:space="preserve"> </w:t>
      </w:r>
      <w:r>
        <w:rPr>
          <w:color w:val="231F20"/>
          <w:w w:val="120"/>
        </w:rPr>
        <w:t>в</w:t>
      </w:r>
      <w:r>
        <w:rPr>
          <w:color w:val="231F20"/>
          <w:spacing w:val="-10"/>
          <w:w w:val="120"/>
        </w:rPr>
        <w:t xml:space="preserve"> </w:t>
      </w:r>
      <w:r>
        <w:rPr>
          <w:color w:val="231F20"/>
          <w:w w:val="120"/>
        </w:rPr>
        <w:t>своём</w:t>
      </w:r>
      <w:r>
        <w:rPr>
          <w:color w:val="231F20"/>
          <w:spacing w:val="-58"/>
          <w:w w:val="120"/>
        </w:rPr>
        <w:t xml:space="preserve"> </w:t>
      </w:r>
      <w:r>
        <w:rPr>
          <w:color w:val="231F20"/>
          <w:w w:val="120"/>
        </w:rPr>
        <w:t>дворе; подкармливать птиц в морозные зимы; не засорять</w:t>
      </w:r>
      <w:r>
        <w:rPr>
          <w:color w:val="231F20"/>
          <w:spacing w:val="1"/>
          <w:w w:val="120"/>
        </w:rPr>
        <w:t xml:space="preserve"> </w:t>
      </w:r>
      <w:r>
        <w:rPr>
          <w:color w:val="231F20"/>
          <w:w w:val="120"/>
        </w:rPr>
        <w:t>бытовым</w:t>
      </w:r>
      <w:r>
        <w:rPr>
          <w:color w:val="231F20"/>
          <w:spacing w:val="7"/>
          <w:w w:val="120"/>
        </w:rPr>
        <w:t xml:space="preserve"> </w:t>
      </w:r>
      <w:r>
        <w:rPr>
          <w:color w:val="231F20"/>
          <w:w w:val="120"/>
        </w:rPr>
        <w:t>мусором</w:t>
      </w:r>
      <w:r>
        <w:rPr>
          <w:color w:val="231F20"/>
          <w:spacing w:val="8"/>
          <w:w w:val="120"/>
        </w:rPr>
        <w:t xml:space="preserve"> </w:t>
      </w:r>
      <w:r>
        <w:rPr>
          <w:color w:val="231F20"/>
          <w:w w:val="120"/>
        </w:rPr>
        <w:t>улицы,</w:t>
      </w:r>
      <w:r>
        <w:rPr>
          <w:color w:val="231F20"/>
          <w:spacing w:val="8"/>
          <w:w w:val="120"/>
        </w:rPr>
        <w:t xml:space="preserve"> </w:t>
      </w:r>
      <w:r>
        <w:rPr>
          <w:color w:val="231F20"/>
          <w:w w:val="120"/>
        </w:rPr>
        <w:t>леса,</w:t>
      </w:r>
      <w:r>
        <w:rPr>
          <w:color w:val="231F20"/>
          <w:spacing w:val="8"/>
          <w:w w:val="120"/>
        </w:rPr>
        <w:t xml:space="preserve"> </w:t>
      </w:r>
      <w:r>
        <w:rPr>
          <w:color w:val="231F20"/>
          <w:w w:val="120"/>
        </w:rPr>
        <w:t>водоёмы);</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проявлять миролюбие — не затевать конфликтов и стремить-</w:t>
      </w:r>
      <w:r>
        <w:rPr>
          <w:color w:val="231F20"/>
          <w:spacing w:val="1"/>
          <w:w w:val="115"/>
        </w:rPr>
        <w:t xml:space="preserve"> </w:t>
      </w:r>
      <w:r>
        <w:rPr>
          <w:color w:val="231F20"/>
          <w:w w:val="120"/>
        </w:rPr>
        <w:t>ся</w:t>
      </w:r>
      <w:r>
        <w:rPr>
          <w:color w:val="231F20"/>
          <w:spacing w:val="8"/>
          <w:w w:val="120"/>
        </w:rPr>
        <w:t xml:space="preserve"> </w:t>
      </w:r>
      <w:r>
        <w:rPr>
          <w:color w:val="231F20"/>
          <w:w w:val="120"/>
        </w:rPr>
        <w:t>решать</w:t>
      </w:r>
      <w:r>
        <w:rPr>
          <w:color w:val="231F20"/>
          <w:spacing w:val="8"/>
          <w:w w:val="120"/>
        </w:rPr>
        <w:t xml:space="preserve"> </w:t>
      </w:r>
      <w:r>
        <w:rPr>
          <w:color w:val="231F20"/>
          <w:w w:val="120"/>
        </w:rPr>
        <w:t>спорные</w:t>
      </w:r>
      <w:r>
        <w:rPr>
          <w:color w:val="231F20"/>
          <w:spacing w:val="8"/>
          <w:w w:val="120"/>
        </w:rPr>
        <w:t xml:space="preserve"> </w:t>
      </w:r>
      <w:r>
        <w:rPr>
          <w:color w:val="231F20"/>
          <w:w w:val="120"/>
        </w:rPr>
        <w:t>вопросы,</w:t>
      </w:r>
      <w:r>
        <w:rPr>
          <w:color w:val="231F20"/>
          <w:spacing w:val="8"/>
          <w:w w:val="120"/>
        </w:rPr>
        <w:t xml:space="preserve"> </w:t>
      </w:r>
      <w:r>
        <w:rPr>
          <w:color w:val="231F20"/>
          <w:w w:val="120"/>
        </w:rPr>
        <w:t>не</w:t>
      </w:r>
      <w:r>
        <w:rPr>
          <w:color w:val="231F20"/>
          <w:spacing w:val="9"/>
          <w:w w:val="120"/>
        </w:rPr>
        <w:t xml:space="preserve"> </w:t>
      </w:r>
      <w:r>
        <w:rPr>
          <w:color w:val="231F20"/>
          <w:w w:val="120"/>
        </w:rPr>
        <w:t>прибегая</w:t>
      </w:r>
      <w:r>
        <w:rPr>
          <w:color w:val="231F20"/>
          <w:spacing w:val="8"/>
          <w:w w:val="120"/>
        </w:rPr>
        <w:t xml:space="preserve"> </w:t>
      </w:r>
      <w:r>
        <w:rPr>
          <w:color w:val="231F20"/>
          <w:w w:val="120"/>
        </w:rPr>
        <w:t>к</w:t>
      </w:r>
      <w:r>
        <w:rPr>
          <w:color w:val="231F20"/>
          <w:spacing w:val="8"/>
          <w:w w:val="120"/>
        </w:rPr>
        <w:t xml:space="preserve"> </w:t>
      </w:r>
      <w:r>
        <w:rPr>
          <w:color w:val="231F20"/>
          <w:w w:val="120"/>
        </w:rPr>
        <w:t>силе;</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стремиться</w:t>
      </w:r>
      <w:r>
        <w:rPr>
          <w:color w:val="231F20"/>
          <w:spacing w:val="1"/>
          <w:w w:val="115"/>
        </w:rPr>
        <w:t xml:space="preserve"> </w:t>
      </w:r>
      <w:r>
        <w:rPr>
          <w:color w:val="231F20"/>
          <w:w w:val="115"/>
        </w:rPr>
        <w:t>узнавать</w:t>
      </w:r>
      <w:r>
        <w:rPr>
          <w:color w:val="231F20"/>
          <w:spacing w:val="1"/>
          <w:w w:val="115"/>
        </w:rPr>
        <w:t xml:space="preserve"> </w:t>
      </w:r>
      <w:r>
        <w:rPr>
          <w:color w:val="231F20"/>
          <w:w w:val="115"/>
        </w:rPr>
        <w:t>что-то</w:t>
      </w:r>
      <w:r>
        <w:rPr>
          <w:color w:val="231F20"/>
          <w:spacing w:val="1"/>
          <w:w w:val="115"/>
        </w:rPr>
        <w:t xml:space="preserve"> </w:t>
      </w:r>
      <w:r>
        <w:rPr>
          <w:color w:val="231F20"/>
          <w:w w:val="115"/>
        </w:rPr>
        <w:t>новое,</w:t>
      </w:r>
      <w:r>
        <w:rPr>
          <w:color w:val="231F20"/>
          <w:spacing w:val="1"/>
          <w:w w:val="115"/>
        </w:rPr>
        <w:t xml:space="preserve"> </w:t>
      </w:r>
      <w:r>
        <w:rPr>
          <w:color w:val="231F20"/>
          <w:w w:val="115"/>
        </w:rPr>
        <w:t>проявлять</w:t>
      </w:r>
      <w:r>
        <w:rPr>
          <w:color w:val="231F20"/>
          <w:spacing w:val="1"/>
          <w:w w:val="115"/>
        </w:rPr>
        <w:t xml:space="preserve"> </w:t>
      </w:r>
      <w:r>
        <w:rPr>
          <w:color w:val="231F20"/>
          <w:w w:val="115"/>
        </w:rPr>
        <w:t>любознатель-</w:t>
      </w:r>
      <w:r>
        <w:rPr>
          <w:color w:val="231F20"/>
          <w:spacing w:val="-55"/>
          <w:w w:val="115"/>
        </w:rPr>
        <w:t xml:space="preserve"> </w:t>
      </w:r>
      <w:r>
        <w:rPr>
          <w:color w:val="231F20"/>
          <w:w w:val="115"/>
        </w:rPr>
        <w:t>ность,</w:t>
      </w:r>
      <w:r>
        <w:rPr>
          <w:color w:val="231F20"/>
          <w:spacing w:val="15"/>
          <w:w w:val="115"/>
        </w:rPr>
        <w:t xml:space="preserve"> </w:t>
      </w:r>
      <w:r>
        <w:rPr>
          <w:color w:val="231F20"/>
          <w:w w:val="115"/>
        </w:rPr>
        <w:t>ценить</w:t>
      </w:r>
      <w:r>
        <w:rPr>
          <w:color w:val="231F20"/>
          <w:spacing w:val="16"/>
          <w:w w:val="115"/>
        </w:rPr>
        <w:t xml:space="preserve"> </w:t>
      </w:r>
      <w:r>
        <w:rPr>
          <w:color w:val="231F20"/>
          <w:w w:val="115"/>
        </w:rPr>
        <w:t>знания;</w:t>
      </w:r>
    </w:p>
    <w:p w:rsidR="008052C0" w:rsidRDefault="008052C0" w:rsidP="008052C0">
      <w:pPr>
        <w:pStyle w:val="af1"/>
        <w:spacing w:line="228" w:lineRule="exact"/>
        <w:ind w:left="202" w:right="0" w:firstLine="0"/>
      </w:pPr>
      <w:r>
        <w:rPr>
          <w:rFonts w:ascii="Trebuchet MS" w:hAnsi="Trebuchet MS"/>
          <w:color w:val="231F20"/>
          <w:w w:val="120"/>
          <w:position w:val="1"/>
          <w:sz w:val="14"/>
        </w:rPr>
        <w:t xml:space="preserve">- </w:t>
      </w:r>
      <w:r>
        <w:rPr>
          <w:color w:val="231F20"/>
          <w:w w:val="120"/>
        </w:rPr>
        <w:t>быть</w:t>
      </w:r>
      <w:r>
        <w:rPr>
          <w:color w:val="231F20"/>
          <w:spacing w:val="1"/>
          <w:w w:val="120"/>
        </w:rPr>
        <w:t xml:space="preserve"> </w:t>
      </w:r>
      <w:r>
        <w:rPr>
          <w:color w:val="231F20"/>
          <w:w w:val="120"/>
        </w:rPr>
        <w:t>вежливым</w:t>
      </w:r>
      <w:r>
        <w:rPr>
          <w:color w:val="231F20"/>
          <w:spacing w:val="1"/>
          <w:w w:val="120"/>
        </w:rPr>
        <w:t xml:space="preserve"> </w:t>
      </w:r>
      <w:r>
        <w:rPr>
          <w:color w:val="231F20"/>
          <w:w w:val="120"/>
        </w:rPr>
        <w:t>и</w:t>
      </w:r>
      <w:r>
        <w:rPr>
          <w:color w:val="231F20"/>
          <w:spacing w:val="1"/>
          <w:w w:val="120"/>
        </w:rPr>
        <w:t xml:space="preserve"> </w:t>
      </w:r>
      <w:r>
        <w:rPr>
          <w:color w:val="231F20"/>
          <w:w w:val="120"/>
        </w:rPr>
        <w:t>опрятным,</w:t>
      </w:r>
      <w:r>
        <w:rPr>
          <w:color w:val="231F20"/>
          <w:spacing w:val="1"/>
          <w:w w:val="120"/>
        </w:rPr>
        <w:t xml:space="preserve"> </w:t>
      </w:r>
      <w:r>
        <w:rPr>
          <w:color w:val="231F20"/>
          <w:w w:val="120"/>
        </w:rPr>
        <w:t>скромным</w:t>
      </w:r>
      <w:r>
        <w:rPr>
          <w:color w:val="231F20"/>
          <w:spacing w:val="1"/>
          <w:w w:val="120"/>
        </w:rPr>
        <w:t xml:space="preserve"> </w:t>
      </w:r>
      <w:r>
        <w:rPr>
          <w:color w:val="231F20"/>
          <w:w w:val="120"/>
        </w:rPr>
        <w:t>и</w:t>
      </w:r>
      <w:r>
        <w:rPr>
          <w:color w:val="231F20"/>
          <w:spacing w:val="1"/>
          <w:w w:val="120"/>
        </w:rPr>
        <w:t xml:space="preserve"> </w:t>
      </w:r>
      <w:r>
        <w:rPr>
          <w:color w:val="231F20"/>
          <w:w w:val="120"/>
        </w:rPr>
        <w:t>приветливым;</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соблюдать правила личной гигиены, режим дня, вести здо-</w:t>
      </w:r>
      <w:r>
        <w:rPr>
          <w:color w:val="231F20"/>
          <w:spacing w:val="1"/>
          <w:w w:val="115"/>
        </w:rPr>
        <w:t xml:space="preserve"> </w:t>
      </w:r>
      <w:r>
        <w:rPr>
          <w:color w:val="231F20"/>
          <w:w w:val="115"/>
        </w:rPr>
        <w:t>ровый</w:t>
      </w:r>
      <w:r>
        <w:rPr>
          <w:color w:val="231F20"/>
          <w:spacing w:val="15"/>
          <w:w w:val="115"/>
        </w:rPr>
        <w:t xml:space="preserve"> </w:t>
      </w:r>
      <w:r>
        <w:rPr>
          <w:color w:val="231F20"/>
          <w:w w:val="115"/>
        </w:rPr>
        <w:t>образ</w:t>
      </w:r>
      <w:r>
        <w:rPr>
          <w:color w:val="231F20"/>
          <w:spacing w:val="15"/>
          <w:w w:val="115"/>
        </w:rPr>
        <w:t xml:space="preserve"> </w:t>
      </w:r>
      <w:r>
        <w:rPr>
          <w:color w:val="231F20"/>
          <w:w w:val="115"/>
        </w:rPr>
        <w:t>жизни;</w:t>
      </w:r>
    </w:p>
    <w:p w:rsidR="008052C0" w:rsidRDefault="008052C0" w:rsidP="008052C0">
      <w:pPr>
        <w:pStyle w:val="af1"/>
        <w:spacing w:line="252" w:lineRule="auto"/>
        <w:ind w:left="343" w:right="114" w:hanging="142"/>
      </w:pPr>
      <w:r>
        <w:rPr>
          <w:rFonts w:ascii="Trebuchet MS" w:hAnsi="Trebuchet MS"/>
          <w:color w:val="231F20"/>
          <w:w w:val="120"/>
          <w:position w:val="1"/>
          <w:sz w:val="14"/>
        </w:rPr>
        <w:t xml:space="preserve">- </w:t>
      </w:r>
      <w:r>
        <w:rPr>
          <w:color w:val="231F20"/>
          <w:w w:val="120"/>
        </w:rPr>
        <w:t>уметь сопереживать, проявлять сострадание к попавшим в</w:t>
      </w:r>
      <w:r>
        <w:rPr>
          <w:color w:val="231F20"/>
          <w:spacing w:val="1"/>
          <w:w w:val="120"/>
        </w:rPr>
        <w:t xml:space="preserve"> </w:t>
      </w:r>
      <w:r>
        <w:rPr>
          <w:color w:val="231F20"/>
          <w:w w:val="115"/>
        </w:rPr>
        <w:t>беду; стремиться устанавливать хорошие отношения с други-</w:t>
      </w:r>
      <w:r>
        <w:rPr>
          <w:color w:val="231F20"/>
          <w:spacing w:val="1"/>
          <w:w w:val="115"/>
        </w:rPr>
        <w:t xml:space="preserve"> </w:t>
      </w:r>
      <w:r>
        <w:rPr>
          <w:color w:val="231F20"/>
          <w:w w:val="120"/>
        </w:rPr>
        <w:t>ми людьми; уметь прощать обиды, защищать слабых, по</w:t>
      </w:r>
      <w:r>
        <w:rPr>
          <w:color w:val="231F20"/>
          <w:spacing w:val="1"/>
          <w:w w:val="120"/>
        </w:rPr>
        <w:t xml:space="preserve"> </w:t>
      </w:r>
      <w:r>
        <w:rPr>
          <w:color w:val="231F20"/>
          <w:w w:val="120"/>
        </w:rPr>
        <w:t>мере возможности помогать нуждающимся в этом людям;</w:t>
      </w:r>
      <w:r>
        <w:rPr>
          <w:color w:val="231F20"/>
          <w:spacing w:val="1"/>
          <w:w w:val="120"/>
        </w:rPr>
        <w:t xml:space="preserve"> </w:t>
      </w:r>
      <w:r>
        <w:rPr>
          <w:color w:val="231F20"/>
          <w:w w:val="120"/>
        </w:rPr>
        <w:t>уважительно</w:t>
      </w:r>
      <w:r>
        <w:rPr>
          <w:color w:val="231F20"/>
          <w:spacing w:val="25"/>
          <w:w w:val="120"/>
        </w:rPr>
        <w:t xml:space="preserve"> </w:t>
      </w:r>
      <w:r>
        <w:rPr>
          <w:color w:val="231F20"/>
          <w:w w:val="120"/>
        </w:rPr>
        <w:t>относиться</w:t>
      </w:r>
      <w:r>
        <w:rPr>
          <w:color w:val="231F20"/>
          <w:spacing w:val="26"/>
          <w:w w:val="120"/>
        </w:rPr>
        <w:t xml:space="preserve"> </w:t>
      </w:r>
      <w:r>
        <w:rPr>
          <w:color w:val="231F20"/>
          <w:w w:val="120"/>
        </w:rPr>
        <w:t>к</w:t>
      </w:r>
      <w:r>
        <w:rPr>
          <w:color w:val="231F20"/>
          <w:spacing w:val="25"/>
          <w:w w:val="120"/>
        </w:rPr>
        <w:t xml:space="preserve"> </w:t>
      </w:r>
      <w:r>
        <w:rPr>
          <w:color w:val="231F20"/>
          <w:w w:val="120"/>
        </w:rPr>
        <w:t>людям</w:t>
      </w:r>
      <w:r>
        <w:rPr>
          <w:color w:val="231F20"/>
          <w:spacing w:val="26"/>
          <w:w w:val="120"/>
        </w:rPr>
        <w:t xml:space="preserve"> </w:t>
      </w:r>
      <w:r>
        <w:rPr>
          <w:color w:val="231F20"/>
          <w:w w:val="120"/>
        </w:rPr>
        <w:t>иной</w:t>
      </w:r>
      <w:r>
        <w:rPr>
          <w:color w:val="231F20"/>
          <w:spacing w:val="25"/>
          <w:w w:val="120"/>
        </w:rPr>
        <w:t xml:space="preserve"> </w:t>
      </w:r>
      <w:r>
        <w:rPr>
          <w:color w:val="231F20"/>
          <w:w w:val="120"/>
        </w:rPr>
        <w:t>национальной</w:t>
      </w:r>
      <w:r>
        <w:rPr>
          <w:color w:val="231F20"/>
          <w:spacing w:val="26"/>
          <w:w w:val="120"/>
        </w:rPr>
        <w:t xml:space="preserve"> </w:t>
      </w:r>
      <w:r>
        <w:rPr>
          <w:color w:val="231F20"/>
          <w:w w:val="120"/>
        </w:rPr>
        <w:t>или</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47" w:lineRule="auto"/>
        <w:ind w:left="343" w:right="0" w:firstLine="0"/>
        <w:jc w:val="left"/>
      </w:pPr>
      <w:r>
        <w:rPr>
          <w:color w:val="231F20"/>
          <w:w w:val="115"/>
        </w:rPr>
        <w:lastRenderedPageBreak/>
        <w:t>религиозной</w:t>
      </w:r>
      <w:r>
        <w:rPr>
          <w:color w:val="231F20"/>
          <w:spacing w:val="42"/>
          <w:w w:val="115"/>
        </w:rPr>
        <w:t xml:space="preserve"> </w:t>
      </w:r>
      <w:r>
        <w:rPr>
          <w:color w:val="231F20"/>
          <w:w w:val="115"/>
        </w:rPr>
        <w:t>принадлежности,</w:t>
      </w:r>
      <w:r>
        <w:rPr>
          <w:color w:val="231F20"/>
          <w:spacing w:val="42"/>
          <w:w w:val="115"/>
        </w:rPr>
        <w:t xml:space="preserve"> </w:t>
      </w:r>
      <w:r>
        <w:rPr>
          <w:color w:val="231F20"/>
          <w:w w:val="115"/>
        </w:rPr>
        <w:t>иного</w:t>
      </w:r>
      <w:r>
        <w:rPr>
          <w:color w:val="231F20"/>
          <w:spacing w:val="43"/>
          <w:w w:val="115"/>
        </w:rPr>
        <w:t xml:space="preserve"> </w:t>
      </w:r>
      <w:r>
        <w:rPr>
          <w:color w:val="231F20"/>
          <w:w w:val="115"/>
        </w:rPr>
        <w:t>имущественного</w:t>
      </w:r>
      <w:r>
        <w:rPr>
          <w:color w:val="231F20"/>
          <w:spacing w:val="42"/>
          <w:w w:val="115"/>
        </w:rPr>
        <w:t xml:space="preserve"> </w:t>
      </w:r>
      <w:r>
        <w:rPr>
          <w:color w:val="231F20"/>
          <w:w w:val="115"/>
        </w:rPr>
        <w:t>поло-</w:t>
      </w:r>
      <w:r>
        <w:rPr>
          <w:color w:val="231F20"/>
          <w:spacing w:val="-54"/>
          <w:w w:val="115"/>
        </w:rPr>
        <w:t xml:space="preserve"> </w:t>
      </w:r>
      <w:r>
        <w:rPr>
          <w:color w:val="231F20"/>
          <w:w w:val="120"/>
        </w:rPr>
        <w:t>жения,</w:t>
      </w:r>
      <w:r>
        <w:rPr>
          <w:color w:val="231F20"/>
          <w:spacing w:val="-1"/>
          <w:w w:val="120"/>
        </w:rPr>
        <w:t xml:space="preserve"> </w:t>
      </w:r>
      <w:r>
        <w:rPr>
          <w:color w:val="231F20"/>
          <w:w w:val="120"/>
        </w:rPr>
        <w:t>людям с</w:t>
      </w:r>
      <w:r>
        <w:rPr>
          <w:color w:val="231F20"/>
          <w:spacing w:val="-1"/>
          <w:w w:val="120"/>
        </w:rPr>
        <w:t xml:space="preserve"> </w:t>
      </w:r>
      <w:r>
        <w:rPr>
          <w:color w:val="231F20"/>
          <w:w w:val="120"/>
        </w:rPr>
        <w:t>ограниченными возможностями здоровья;</w:t>
      </w:r>
    </w:p>
    <w:p w:rsidR="008052C0" w:rsidRDefault="008052C0" w:rsidP="008052C0">
      <w:pPr>
        <w:pStyle w:val="af1"/>
        <w:spacing w:before="5" w:line="252" w:lineRule="auto"/>
        <w:ind w:left="117" w:right="114" w:firstLine="85"/>
        <w:jc w:val="right"/>
      </w:pPr>
      <w:r>
        <w:rPr>
          <w:rFonts w:ascii="Trebuchet MS" w:hAnsi="Trebuchet MS"/>
          <w:color w:val="231F20"/>
          <w:w w:val="115"/>
          <w:position w:val="1"/>
          <w:sz w:val="14"/>
        </w:rPr>
        <w:t xml:space="preserve">- </w:t>
      </w:r>
      <w:r>
        <w:rPr>
          <w:color w:val="231F20"/>
          <w:w w:val="115"/>
        </w:rPr>
        <w:t>быть</w:t>
      </w:r>
      <w:r>
        <w:rPr>
          <w:color w:val="231F20"/>
          <w:spacing w:val="26"/>
          <w:w w:val="115"/>
        </w:rPr>
        <w:t xml:space="preserve"> </w:t>
      </w:r>
      <w:r>
        <w:rPr>
          <w:color w:val="231F20"/>
          <w:w w:val="115"/>
        </w:rPr>
        <w:t>уверенным</w:t>
      </w:r>
      <w:r>
        <w:rPr>
          <w:color w:val="231F20"/>
          <w:spacing w:val="26"/>
          <w:w w:val="115"/>
        </w:rPr>
        <w:t xml:space="preserve"> </w:t>
      </w:r>
      <w:r>
        <w:rPr>
          <w:color w:val="231F20"/>
          <w:w w:val="115"/>
        </w:rPr>
        <w:t>в</w:t>
      </w:r>
      <w:r>
        <w:rPr>
          <w:color w:val="231F20"/>
          <w:spacing w:val="26"/>
          <w:w w:val="115"/>
        </w:rPr>
        <w:t xml:space="preserve"> </w:t>
      </w:r>
      <w:r>
        <w:rPr>
          <w:color w:val="231F20"/>
          <w:w w:val="115"/>
        </w:rPr>
        <w:t>себе,</w:t>
      </w:r>
      <w:r>
        <w:rPr>
          <w:color w:val="231F20"/>
          <w:spacing w:val="27"/>
          <w:w w:val="115"/>
        </w:rPr>
        <w:t xml:space="preserve"> </w:t>
      </w:r>
      <w:r>
        <w:rPr>
          <w:color w:val="231F20"/>
          <w:w w:val="115"/>
        </w:rPr>
        <w:t>открытым</w:t>
      </w:r>
      <w:r>
        <w:rPr>
          <w:color w:val="231F20"/>
          <w:spacing w:val="26"/>
          <w:w w:val="115"/>
        </w:rPr>
        <w:t xml:space="preserve"> </w:t>
      </w:r>
      <w:r>
        <w:rPr>
          <w:color w:val="231F20"/>
          <w:w w:val="115"/>
        </w:rPr>
        <w:t>и</w:t>
      </w:r>
      <w:r>
        <w:rPr>
          <w:color w:val="231F20"/>
          <w:spacing w:val="26"/>
          <w:w w:val="115"/>
        </w:rPr>
        <w:t xml:space="preserve"> </w:t>
      </w:r>
      <w:r>
        <w:rPr>
          <w:color w:val="231F20"/>
          <w:w w:val="115"/>
        </w:rPr>
        <w:t>общительным,</w:t>
      </w:r>
      <w:r>
        <w:rPr>
          <w:color w:val="231F20"/>
          <w:spacing w:val="26"/>
          <w:w w:val="115"/>
        </w:rPr>
        <w:t xml:space="preserve"> </w:t>
      </w:r>
      <w:r>
        <w:rPr>
          <w:color w:val="231F20"/>
          <w:w w:val="115"/>
        </w:rPr>
        <w:t>не</w:t>
      </w:r>
      <w:r>
        <w:rPr>
          <w:color w:val="231F20"/>
          <w:spacing w:val="26"/>
          <w:w w:val="115"/>
        </w:rPr>
        <w:t xml:space="preserve"> </w:t>
      </w:r>
      <w:r>
        <w:rPr>
          <w:color w:val="231F20"/>
          <w:w w:val="115"/>
        </w:rPr>
        <w:t>стес-</w:t>
      </w:r>
      <w:r>
        <w:rPr>
          <w:color w:val="231F20"/>
          <w:spacing w:val="-55"/>
          <w:w w:val="115"/>
        </w:rPr>
        <w:t xml:space="preserve"> </w:t>
      </w:r>
      <w:r>
        <w:rPr>
          <w:color w:val="231F20"/>
          <w:w w:val="115"/>
        </w:rPr>
        <w:t>няться</w:t>
      </w:r>
      <w:r>
        <w:rPr>
          <w:color w:val="231F20"/>
          <w:spacing w:val="1"/>
          <w:w w:val="115"/>
        </w:rPr>
        <w:t xml:space="preserve"> </w:t>
      </w:r>
      <w:r>
        <w:rPr>
          <w:color w:val="231F20"/>
          <w:w w:val="115"/>
        </w:rPr>
        <w:t>быть</w:t>
      </w:r>
      <w:r>
        <w:rPr>
          <w:color w:val="231F20"/>
          <w:spacing w:val="1"/>
          <w:w w:val="115"/>
        </w:rPr>
        <w:t xml:space="preserve"> </w:t>
      </w:r>
      <w:r>
        <w:rPr>
          <w:color w:val="231F20"/>
          <w:w w:val="115"/>
        </w:rPr>
        <w:t>в</w:t>
      </w:r>
      <w:r>
        <w:rPr>
          <w:color w:val="231F20"/>
          <w:spacing w:val="1"/>
          <w:w w:val="115"/>
        </w:rPr>
        <w:t xml:space="preserve"> </w:t>
      </w:r>
      <w:r>
        <w:rPr>
          <w:color w:val="231F20"/>
          <w:w w:val="115"/>
        </w:rPr>
        <w:t>чём-то</w:t>
      </w:r>
      <w:r>
        <w:rPr>
          <w:color w:val="231F20"/>
          <w:spacing w:val="1"/>
          <w:w w:val="115"/>
        </w:rPr>
        <w:t xml:space="preserve"> </w:t>
      </w:r>
      <w:r>
        <w:rPr>
          <w:color w:val="231F20"/>
          <w:w w:val="115"/>
        </w:rPr>
        <w:t>не</w:t>
      </w:r>
      <w:r>
        <w:rPr>
          <w:color w:val="231F20"/>
          <w:spacing w:val="1"/>
          <w:w w:val="115"/>
        </w:rPr>
        <w:t xml:space="preserve"> </w:t>
      </w:r>
      <w:r>
        <w:rPr>
          <w:color w:val="231F20"/>
          <w:w w:val="115"/>
        </w:rPr>
        <w:t>похожим</w:t>
      </w:r>
      <w:r>
        <w:rPr>
          <w:color w:val="231F20"/>
          <w:spacing w:val="1"/>
          <w:w w:val="115"/>
        </w:rPr>
        <w:t xml:space="preserve"> </w:t>
      </w:r>
      <w:r>
        <w:rPr>
          <w:color w:val="231F20"/>
          <w:w w:val="115"/>
        </w:rPr>
        <w:t>на</w:t>
      </w:r>
      <w:r>
        <w:rPr>
          <w:color w:val="231F20"/>
          <w:spacing w:val="1"/>
          <w:w w:val="115"/>
        </w:rPr>
        <w:t xml:space="preserve"> </w:t>
      </w:r>
      <w:r>
        <w:rPr>
          <w:color w:val="231F20"/>
          <w:w w:val="115"/>
        </w:rPr>
        <w:t>других;</w:t>
      </w:r>
      <w:r>
        <w:rPr>
          <w:color w:val="231F20"/>
          <w:spacing w:val="1"/>
          <w:w w:val="115"/>
        </w:rPr>
        <w:t xml:space="preserve"> </w:t>
      </w:r>
      <w:r>
        <w:rPr>
          <w:color w:val="231F20"/>
          <w:w w:val="115"/>
        </w:rPr>
        <w:t>уметь</w:t>
      </w:r>
      <w:r>
        <w:rPr>
          <w:color w:val="231F20"/>
          <w:spacing w:val="1"/>
          <w:w w:val="115"/>
        </w:rPr>
        <w:t xml:space="preserve"> </w:t>
      </w:r>
      <w:r>
        <w:rPr>
          <w:color w:val="231F20"/>
          <w:w w:val="115"/>
        </w:rPr>
        <w:t>ставить</w:t>
      </w:r>
      <w:r>
        <w:rPr>
          <w:color w:val="231F20"/>
          <w:spacing w:val="-55"/>
          <w:w w:val="115"/>
        </w:rPr>
        <w:t xml:space="preserve"> </w:t>
      </w:r>
      <w:r>
        <w:rPr>
          <w:color w:val="231F20"/>
          <w:w w:val="115"/>
        </w:rPr>
        <w:t>перед</w:t>
      </w:r>
      <w:r>
        <w:rPr>
          <w:color w:val="231F20"/>
          <w:spacing w:val="1"/>
          <w:w w:val="115"/>
        </w:rPr>
        <w:t xml:space="preserve"> </w:t>
      </w:r>
      <w:r>
        <w:rPr>
          <w:color w:val="231F20"/>
          <w:w w:val="115"/>
        </w:rPr>
        <w:t>собой</w:t>
      </w:r>
      <w:r>
        <w:rPr>
          <w:color w:val="231F20"/>
          <w:spacing w:val="1"/>
          <w:w w:val="115"/>
        </w:rPr>
        <w:t xml:space="preserve"> </w:t>
      </w:r>
      <w:r>
        <w:rPr>
          <w:color w:val="231F20"/>
          <w:w w:val="115"/>
        </w:rPr>
        <w:t>цели</w:t>
      </w:r>
      <w:r>
        <w:rPr>
          <w:color w:val="231F20"/>
          <w:spacing w:val="1"/>
          <w:w w:val="115"/>
        </w:rPr>
        <w:t xml:space="preserve"> </w:t>
      </w:r>
      <w:r>
        <w:rPr>
          <w:color w:val="231F20"/>
          <w:w w:val="115"/>
        </w:rPr>
        <w:t>и</w:t>
      </w:r>
      <w:r>
        <w:rPr>
          <w:color w:val="231F20"/>
          <w:spacing w:val="1"/>
          <w:w w:val="115"/>
        </w:rPr>
        <w:t xml:space="preserve"> </w:t>
      </w:r>
      <w:r>
        <w:rPr>
          <w:color w:val="231F20"/>
          <w:w w:val="115"/>
        </w:rPr>
        <w:t>проявлять</w:t>
      </w:r>
      <w:r>
        <w:rPr>
          <w:color w:val="231F20"/>
          <w:spacing w:val="1"/>
          <w:w w:val="115"/>
        </w:rPr>
        <w:t xml:space="preserve"> </w:t>
      </w:r>
      <w:r>
        <w:rPr>
          <w:color w:val="231F20"/>
          <w:w w:val="115"/>
        </w:rPr>
        <w:t>инициативу,</w:t>
      </w:r>
      <w:r>
        <w:rPr>
          <w:color w:val="231F20"/>
          <w:spacing w:val="1"/>
          <w:w w:val="115"/>
        </w:rPr>
        <w:t xml:space="preserve"> </w:t>
      </w:r>
      <w:r>
        <w:rPr>
          <w:color w:val="231F20"/>
          <w:w w:val="115"/>
        </w:rPr>
        <w:t>отстаивать</w:t>
      </w:r>
      <w:r>
        <w:rPr>
          <w:color w:val="231F20"/>
          <w:spacing w:val="1"/>
          <w:w w:val="115"/>
        </w:rPr>
        <w:t xml:space="preserve"> </w:t>
      </w:r>
      <w:r>
        <w:rPr>
          <w:color w:val="231F20"/>
          <w:w w:val="115"/>
        </w:rPr>
        <w:t>своё</w:t>
      </w:r>
      <w:r>
        <w:rPr>
          <w:color w:val="231F20"/>
          <w:spacing w:val="1"/>
          <w:w w:val="115"/>
        </w:rPr>
        <w:t xml:space="preserve"> </w:t>
      </w:r>
      <w:r>
        <w:rPr>
          <w:color w:val="231F20"/>
          <w:w w:val="115"/>
        </w:rPr>
        <w:t>мнение</w:t>
      </w:r>
      <w:r>
        <w:rPr>
          <w:color w:val="231F20"/>
          <w:spacing w:val="1"/>
          <w:w w:val="115"/>
        </w:rPr>
        <w:t xml:space="preserve"> </w:t>
      </w:r>
      <w:r>
        <w:rPr>
          <w:color w:val="231F20"/>
          <w:w w:val="115"/>
        </w:rPr>
        <w:t>и</w:t>
      </w:r>
      <w:r>
        <w:rPr>
          <w:color w:val="231F20"/>
          <w:spacing w:val="1"/>
          <w:w w:val="115"/>
        </w:rPr>
        <w:t xml:space="preserve"> </w:t>
      </w:r>
      <w:r>
        <w:rPr>
          <w:color w:val="231F20"/>
          <w:w w:val="115"/>
        </w:rPr>
        <w:t>действовать</w:t>
      </w:r>
      <w:r>
        <w:rPr>
          <w:color w:val="231F20"/>
          <w:spacing w:val="1"/>
          <w:w w:val="115"/>
        </w:rPr>
        <w:t xml:space="preserve"> </w:t>
      </w:r>
      <w:r>
        <w:rPr>
          <w:color w:val="231F20"/>
          <w:w w:val="115"/>
        </w:rPr>
        <w:t>самостоятельно,</w:t>
      </w:r>
      <w:r>
        <w:rPr>
          <w:color w:val="231F20"/>
          <w:spacing w:val="1"/>
          <w:w w:val="115"/>
        </w:rPr>
        <w:t xml:space="preserve"> </w:t>
      </w:r>
      <w:r>
        <w:rPr>
          <w:color w:val="231F20"/>
          <w:w w:val="115"/>
        </w:rPr>
        <w:t>без</w:t>
      </w:r>
      <w:r>
        <w:rPr>
          <w:color w:val="231F20"/>
          <w:spacing w:val="1"/>
          <w:w w:val="115"/>
        </w:rPr>
        <w:t xml:space="preserve"> </w:t>
      </w:r>
      <w:r>
        <w:rPr>
          <w:color w:val="231F20"/>
          <w:w w:val="115"/>
        </w:rPr>
        <w:t>помощи</w:t>
      </w:r>
      <w:r>
        <w:rPr>
          <w:color w:val="231F20"/>
          <w:spacing w:val="1"/>
          <w:w w:val="115"/>
        </w:rPr>
        <w:t xml:space="preserve"> </w:t>
      </w:r>
      <w:r>
        <w:rPr>
          <w:color w:val="231F20"/>
          <w:w w:val="115"/>
        </w:rPr>
        <w:t>старших.</w:t>
      </w:r>
      <w:r>
        <w:rPr>
          <w:color w:val="231F20"/>
          <w:spacing w:val="-55"/>
          <w:w w:val="115"/>
        </w:rPr>
        <w:t xml:space="preserve"> </w:t>
      </w:r>
      <w:r>
        <w:rPr>
          <w:color w:val="231F20"/>
          <w:w w:val="115"/>
        </w:rPr>
        <w:t>Знание</w:t>
      </w:r>
      <w:r>
        <w:rPr>
          <w:color w:val="231F20"/>
          <w:spacing w:val="12"/>
          <w:w w:val="115"/>
        </w:rPr>
        <w:t xml:space="preserve"> </w:t>
      </w:r>
      <w:r>
        <w:rPr>
          <w:color w:val="231F20"/>
          <w:w w:val="115"/>
        </w:rPr>
        <w:t>обучающимися</w:t>
      </w:r>
      <w:r>
        <w:rPr>
          <w:color w:val="231F20"/>
          <w:spacing w:val="12"/>
          <w:w w:val="115"/>
        </w:rPr>
        <w:t xml:space="preserve"> </w:t>
      </w:r>
      <w:r>
        <w:rPr>
          <w:color w:val="231F20"/>
          <w:w w:val="115"/>
        </w:rPr>
        <w:t xml:space="preserve">младших </w:t>
      </w:r>
      <w:r>
        <w:rPr>
          <w:color w:val="231F20"/>
          <w:spacing w:val="11"/>
          <w:w w:val="115"/>
        </w:rPr>
        <w:t xml:space="preserve"> </w:t>
      </w:r>
      <w:r>
        <w:rPr>
          <w:color w:val="231F20"/>
          <w:w w:val="115"/>
        </w:rPr>
        <w:t xml:space="preserve">классов </w:t>
      </w:r>
      <w:r>
        <w:rPr>
          <w:color w:val="231F20"/>
          <w:spacing w:val="11"/>
          <w:w w:val="115"/>
        </w:rPr>
        <w:t xml:space="preserve"> </w:t>
      </w:r>
      <w:r>
        <w:rPr>
          <w:color w:val="231F20"/>
          <w:w w:val="115"/>
        </w:rPr>
        <w:t xml:space="preserve">данных </w:t>
      </w:r>
      <w:r>
        <w:rPr>
          <w:color w:val="231F20"/>
          <w:spacing w:val="11"/>
          <w:w w:val="115"/>
        </w:rPr>
        <w:t xml:space="preserve"> </w:t>
      </w:r>
      <w:r>
        <w:rPr>
          <w:color w:val="231F20"/>
          <w:w w:val="115"/>
        </w:rPr>
        <w:t>социаль-</w:t>
      </w:r>
      <w:r>
        <w:rPr>
          <w:color w:val="231F20"/>
          <w:spacing w:val="1"/>
          <w:w w:val="115"/>
        </w:rPr>
        <w:t xml:space="preserve"> </w:t>
      </w:r>
      <w:r>
        <w:rPr>
          <w:color w:val="231F20"/>
          <w:w w:val="115"/>
        </w:rPr>
        <w:t>ных</w:t>
      </w:r>
      <w:r>
        <w:rPr>
          <w:color w:val="231F20"/>
          <w:spacing w:val="20"/>
          <w:w w:val="115"/>
        </w:rPr>
        <w:t xml:space="preserve"> </w:t>
      </w:r>
      <w:r>
        <w:rPr>
          <w:color w:val="231F20"/>
          <w:w w:val="115"/>
        </w:rPr>
        <w:t>норм</w:t>
      </w:r>
      <w:r>
        <w:rPr>
          <w:color w:val="231F20"/>
          <w:spacing w:val="20"/>
          <w:w w:val="115"/>
        </w:rPr>
        <w:t xml:space="preserve"> </w:t>
      </w:r>
      <w:r>
        <w:rPr>
          <w:color w:val="231F20"/>
          <w:w w:val="115"/>
        </w:rPr>
        <w:t>и</w:t>
      </w:r>
      <w:r>
        <w:rPr>
          <w:color w:val="231F20"/>
          <w:spacing w:val="20"/>
          <w:w w:val="115"/>
        </w:rPr>
        <w:t xml:space="preserve"> </w:t>
      </w:r>
      <w:r>
        <w:rPr>
          <w:color w:val="231F20"/>
          <w:w w:val="115"/>
        </w:rPr>
        <w:t>традиций,</w:t>
      </w:r>
      <w:r>
        <w:rPr>
          <w:color w:val="231F20"/>
          <w:spacing w:val="20"/>
          <w:w w:val="115"/>
        </w:rPr>
        <w:t xml:space="preserve"> </w:t>
      </w:r>
      <w:r>
        <w:rPr>
          <w:color w:val="231F20"/>
          <w:w w:val="115"/>
        </w:rPr>
        <w:t>понимание</w:t>
      </w:r>
      <w:r>
        <w:rPr>
          <w:color w:val="231F20"/>
          <w:spacing w:val="20"/>
          <w:w w:val="115"/>
        </w:rPr>
        <w:t xml:space="preserve"> </w:t>
      </w:r>
      <w:r>
        <w:rPr>
          <w:color w:val="231F20"/>
          <w:w w:val="115"/>
        </w:rPr>
        <w:t>важности</w:t>
      </w:r>
      <w:r>
        <w:rPr>
          <w:color w:val="231F20"/>
          <w:spacing w:val="20"/>
          <w:w w:val="115"/>
        </w:rPr>
        <w:t xml:space="preserve"> </w:t>
      </w:r>
      <w:r>
        <w:rPr>
          <w:color w:val="231F20"/>
          <w:w w:val="115"/>
        </w:rPr>
        <w:t>следования</w:t>
      </w:r>
      <w:r>
        <w:rPr>
          <w:color w:val="231F20"/>
          <w:spacing w:val="20"/>
          <w:w w:val="115"/>
        </w:rPr>
        <w:t xml:space="preserve"> </w:t>
      </w:r>
      <w:r>
        <w:rPr>
          <w:color w:val="231F20"/>
          <w:w w:val="115"/>
        </w:rPr>
        <w:t>им</w:t>
      </w:r>
      <w:r>
        <w:rPr>
          <w:color w:val="231F20"/>
          <w:spacing w:val="-55"/>
          <w:w w:val="115"/>
        </w:rPr>
        <w:t xml:space="preserve"> </w:t>
      </w:r>
      <w:r>
        <w:rPr>
          <w:color w:val="231F20"/>
          <w:w w:val="115"/>
        </w:rPr>
        <w:t>имеет</w:t>
      </w:r>
      <w:r>
        <w:rPr>
          <w:color w:val="231F20"/>
          <w:spacing w:val="10"/>
          <w:w w:val="115"/>
        </w:rPr>
        <w:t xml:space="preserve"> </w:t>
      </w:r>
      <w:r>
        <w:rPr>
          <w:color w:val="231F20"/>
          <w:w w:val="115"/>
        </w:rPr>
        <w:t>особое</w:t>
      </w:r>
      <w:r>
        <w:rPr>
          <w:color w:val="231F20"/>
          <w:spacing w:val="11"/>
          <w:w w:val="115"/>
        </w:rPr>
        <w:t xml:space="preserve"> </w:t>
      </w:r>
      <w:r>
        <w:rPr>
          <w:color w:val="231F20"/>
          <w:w w:val="115"/>
        </w:rPr>
        <w:t>значение</w:t>
      </w:r>
      <w:r>
        <w:rPr>
          <w:color w:val="231F20"/>
          <w:spacing w:val="10"/>
          <w:w w:val="115"/>
        </w:rPr>
        <w:t xml:space="preserve"> </w:t>
      </w:r>
      <w:r>
        <w:rPr>
          <w:color w:val="231F20"/>
          <w:w w:val="115"/>
        </w:rPr>
        <w:t>для</w:t>
      </w:r>
      <w:r>
        <w:rPr>
          <w:color w:val="231F20"/>
          <w:spacing w:val="11"/>
          <w:w w:val="115"/>
        </w:rPr>
        <w:t xml:space="preserve"> </w:t>
      </w:r>
      <w:r>
        <w:rPr>
          <w:color w:val="231F20"/>
          <w:w w:val="115"/>
        </w:rPr>
        <w:t>этого</w:t>
      </w:r>
      <w:r>
        <w:rPr>
          <w:color w:val="231F20"/>
          <w:spacing w:val="10"/>
          <w:w w:val="115"/>
        </w:rPr>
        <w:t xml:space="preserve"> </w:t>
      </w:r>
      <w:r>
        <w:rPr>
          <w:color w:val="231F20"/>
          <w:w w:val="115"/>
        </w:rPr>
        <w:t>возраста,</w:t>
      </w:r>
      <w:r>
        <w:rPr>
          <w:color w:val="231F20"/>
          <w:spacing w:val="11"/>
          <w:w w:val="115"/>
        </w:rPr>
        <w:t xml:space="preserve"> </w:t>
      </w:r>
      <w:r>
        <w:rPr>
          <w:color w:val="231F20"/>
          <w:w w:val="115"/>
        </w:rPr>
        <w:t>поскольку</w:t>
      </w:r>
      <w:r>
        <w:rPr>
          <w:color w:val="231F20"/>
          <w:spacing w:val="11"/>
          <w:w w:val="115"/>
        </w:rPr>
        <w:t xml:space="preserve"> </w:t>
      </w:r>
      <w:r>
        <w:rPr>
          <w:color w:val="231F20"/>
          <w:w w:val="115"/>
        </w:rPr>
        <w:t>облегчает</w:t>
      </w:r>
      <w:r>
        <w:rPr>
          <w:color w:val="231F20"/>
          <w:spacing w:val="-55"/>
          <w:w w:val="115"/>
        </w:rPr>
        <w:t xml:space="preserve"> </w:t>
      </w:r>
      <w:r>
        <w:rPr>
          <w:color w:val="231F20"/>
          <w:w w:val="115"/>
        </w:rPr>
        <w:t>вхождение</w:t>
      </w:r>
      <w:r>
        <w:rPr>
          <w:color w:val="231F20"/>
          <w:spacing w:val="31"/>
          <w:w w:val="115"/>
        </w:rPr>
        <w:t xml:space="preserve"> </w:t>
      </w:r>
      <w:r>
        <w:rPr>
          <w:color w:val="231F20"/>
          <w:w w:val="115"/>
        </w:rPr>
        <w:t>в</w:t>
      </w:r>
      <w:r>
        <w:rPr>
          <w:color w:val="231F20"/>
          <w:spacing w:val="31"/>
          <w:w w:val="115"/>
        </w:rPr>
        <w:t xml:space="preserve"> </w:t>
      </w:r>
      <w:r>
        <w:rPr>
          <w:color w:val="231F20"/>
          <w:w w:val="115"/>
        </w:rPr>
        <w:t>широкий</w:t>
      </w:r>
      <w:r>
        <w:rPr>
          <w:color w:val="231F20"/>
          <w:spacing w:val="31"/>
          <w:w w:val="115"/>
        </w:rPr>
        <w:t xml:space="preserve"> </w:t>
      </w:r>
      <w:r>
        <w:rPr>
          <w:color w:val="231F20"/>
          <w:w w:val="115"/>
        </w:rPr>
        <w:t>социальный</w:t>
      </w:r>
      <w:r>
        <w:rPr>
          <w:color w:val="231F20"/>
          <w:spacing w:val="31"/>
          <w:w w:val="115"/>
        </w:rPr>
        <w:t xml:space="preserve"> </w:t>
      </w:r>
      <w:r>
        <w:rPr>
          <w:color w:val="231F20"/>
          <w:w w:val="115"/>
        </w:rPr>
        <w:t>мир,</w:t>
      </w:r>
      <w:r>
        <w:rPr>
          <w:color w:val="231F20"/>
          <w:spacing w:val="31"/>
          <w:w w:val="115"/>
        </w:rPr>
        <w:t xml:space="preserve"> </w:t>
      </w:r>
      <w:r>
        <w:rPr>
          <w:color w:val="231F20"/>
          <w:w w:val="115"/>
        </w:rPr>
        <w:t>в</w:t>
      </w:r>
      <w:r>
        <w:rPr>
          <w:color w:val="231F20"/>
          <w:spacing w:val="31"/>
          <w:w w:val="115"/>
        </w:rPr>
        <w:t xml:space="preserve"> </w:t>
      </w:r>
      <w:r>
        <w:rPr>
          <w:color w:val="231F20"/>
          <w:w w:val="115"/>
        </w:rPr>
        <w:t>открывающуюся</w:t>
      </w:r>
      <w:r>
        <w:rPr>
          <w:color w:val="231F20"/>
          <w:spacing w:val="31"/>
          <w:w w:val="115"/>
        </w:rPr>
        <w:t xml:space="preserve"> </w:t>
      </w:r>
      <w:r>
        <w:rPr>
          <w:color w:val="231F20"/>
          <w:w w:val="115"/>
        </w:rPr>
        <w:t>им</w:t>
      </w:r>
    </w:p>
    <w:p w:rsidR="008052C0" w:rsidRDefault="008052C0" w:rsidP="008052C0">
      <w:pPr>
        <w:pStyle w:val="af1"/>
        <w:spacing w:line="222" w:lineRule="exact"/>
        <w:ind w:left="117" w:right="0" w:firstLine="0"/>
      </w:pPr>
      <w:r>
        <w:rPr>
          <w:color w:val="231F20"/>
          <w:w w:val="115"/>
        </w:rPr>
        <w:t>систему</w:t>
      </w:r>
      <w:r>
        <w:rPr>
          <w:color w:val="231F20"/>
          <w:spacing w:val="26"/>
          <w:w w:val="115"/>
        </w:rPr>
        <w:t xml:space="preserve"> </w:t>
      </w:r>
      <w:r>
        <w:rPr>
          <w:color w:val="231F20"/>
          <w:w w:val="115"/>
        </w:rPr>
        <w:t>общественных</w:t>
      </w:r>
      <w:r>
        <w:rPr>
          <w:color w:val="231F20"/>
          <w:spacing w:val="26"/>
          <w:w w:val="115"/>
        </w:rPr>
        <w:t xml:space="preserve"> </w:t>
      </w:r>
      <w:r>
        <w:rPr>
          <w:color w:val="231F20"/>
          <w:w w:val="115"/>
        </w:rPr>
        <w:t>отношений.</w:t>
      </w:r>
    </w:p>
    <w:p w:rsidR="008052C0" w:rsidRDefault="008052C0" w:rsidP="008052C0">
      <w:pPr>
        <w:pStyle w:val="aff"/>
        <w:numPr>
          <w:ilvl w:val="3"/>
          <w:numId w:val="108"/>
        </w:numPr>
        <w:tabs>
          <w:tab w:val="left" w:pos="595"/>
        </w:tabs>
        <w:spacing w:before="9" w:line="252" w:lineRule="auto"/>
        <w:ind w:right="114" w:firstLine="226"/>
        <w:rPr>
          <w:rFonts w:ascii="Cambria" w:hAnsi="Cambria"/>
          <w:color w:val="231F20"/>
          <w:sz w:val="20"/>
        </w:rPr>
      </w:pPr>
      <w:r>
        <w:rPr>
          <w:color w:val="231F20"/>
          <w:w w:val="115"/>
          <w:sz w:val="20"/>
        </w:rPr>
        <w:t>В воспитании обучающихся подросткового возраста (</w:t>
      </w:r>
      <w:r>
        <w:rPr>
          <w:rFonts w:ascii="Cambria" w:hAnsi="Cambria"/>
          <w:b/>
          <w:color w:val="231F20"/>
          <w:w w:val="115"/>
          <w:sz w:val="20"/>
        </w:rPr>
        <w:t>уро-</w:t>
      </w:r>
      <w:r>
        <w:rPr>
          <w:rFonts w:ascii="Cambria" w:hAnsi="Cambria"/>
          <w:b/>
          <w:color w:val="231F20"/>
          <w:spacing w:val="1"/>
          <w:w w:val="115"/>
          <w:sz w:val="20"/>
        </w:rPr>
        <w:t xml:space="preserve"> </w:t>
      </w:r>
      <w:r>
        <w:rPr>
          <w:rFonts w:ascii="Cambria" w:hAnsi="Cambria"/>
          <w:b/>
          <w:color w:val="231F20"/>
          <w:spacing w:val="-1"/>
          <w:w w:val="110"/>
          <w:sz w:val="20"/>
        </w:rPr>
        <w:t>вень</w:t>
      </w:r>
      <w:r>
        <w:rPr>
          <w:rFonts w:ascii="Cambria" w:hAnsi="Cambria"/>
          <w:b/>
          <w:color w:val="231F20"/>
          <w:spacing w:val="-7"/>
          <w:w w:val="110"/>
          <w:sz w:val="20"/>
        </w:rPr>
        <w:t xml:space="preserve"> </w:t>
      </w:r>
      <w:r>
        <w:rPr>
          <w:rFonts w:ascii="Cambria" w:hAnsi="Cambria"/>
          <w:b/>
          <w:color w:val="231F20"/>
          <w:spacing w:val="-1"/>
          <w:w w:val="110"/>
          <w:sz w:val="20"/>
        </w:rPr>
        <w:t>основного</w:t>
      </w:r>
      <w:r>
        <w:rPr>
          <w:rFonts w:ascii="Cambria" w:hAnsi="Cambria"/>
          <w:b/>
          <w:color w:val="231F20"/>
          <w:spacing w:val="-6"/>
          <w:w w:val="110"/>
          <w:sz w:val="20"/>
        </w:rPr>
        <w:t xml:space="preserve"> </w:t>
      </w:r>
      <w:r>
        <w:rPr>
          <w:rFonts w:ascii="Cambria" w:hAnsi="Cambria"/>
          <w:b/>
          <w:color w:val="231F20"/>
          <w:w w:val="110"/>
          <w:sz w:val="20"/>
        </w:rPr>
        <w:t>общего</w:t>
      </w:r>
      <w:r>
        <w:rPr>
          <w:rFonts w:ascii="Cambria" w:hAnsi="Cambria"/>
          <w:b/>
          <w:color w:val="231F20"/>
          <w:spacing w:val="-7"/>
          <w:w w:val="110"/>
          <w:sz w:val="20"/>
        </w:rPr>
        <w:t xml:space="preserve"> </w:t>
      </w:r>
      <w:r>
        <w:rPr>
          <w:rFonts w:ascii="Cambria" w:hAnsi="Cambria"/>
          <w:b/>
          <w:color w:val="231F20"/>
          <w:w w:val="110"/>
          <w:sz w:val="20"/>
        </w:rPr>
        <w:t>образования</w:t>
      </w:r>
      <w:r>
        <w:rPr>
          <w:color w:val="231F20"/>
          <w:w w:val="110"/>
          <w:sz w:val="20"/>
        </w:rPr>
        <w:t>)</w:t>
      </w:r>
      <w:r>
        <w:rPr>
          <w:color w:val="231F20"/>
          <w:spacing w:val="-13"/>
          <w:w w:val="110"/>
          <w:sz w:val="20"/>
        </w:rPr>
        <w:t xml:space="preserve"> </w:t>
      </w:r>
      <w:r>
        <w:rPr>
          <w:color w:val="231F20"/>
          <w:w w:val="110"/>
          <w:sz w:val="20"/>
        </w:rPr>
        <w:t>таким</w:t>
      </w:r>
      <w:r>
        <w:rPr>
          <w:color w:val="231F20"/>
          <w:spacing w:val="-13"/>
          <w:w w:val="110"/>
          <w:sz w:val="20"/>
        </w:rPr>
        <w:t xml:space="preserve"> </w:t>
      </w:r>
      <w:r>
        <w:rPr>
          <w:color w:val="231F20"/>
          <w:w w:val="110"/>
          <w:sz w:val="20"/>
        </w:rPr>
        <w:t>приоритетом</w:t>
      </w:r>
      <w:r>
        <w:rPr>
          <w:color w:val="231F20"/>
          <w:spacing w:val="-12"/>
          <w:w w:val="110"/>
          <w:sz w:val="20"/>
        </w:rPr>
        <w:t xml:space="preserve"> </w:t>
      </w:r>
      <w:r>
        <w:rPr>
          <w:color w:val="231F20"/>
          <w:w w:val="110"/>
          <w:sz w:val="20"/>
        </w:rPr>
        <w:t>явля-</w:t>
      </w:r>
      <w:r>
        <w:rPr>
          <w:color w:val="231F20"/>
          <w:spacing w:val="-53"/>
          <w:w w:val="110"/>
          <w:sz w:val="20"/>
        </w:rPr>
        <w:t xml:space="preserve"> </w:t>
      </w:r>
      <w:r>
        <w:rPr>
          <w:color w:val="231F20"/>
          <w:w w:val="115"/>
          <w:sz w:val="20"/>
        </w:rPr>
        <w:t>ется создание благоприятных условий для развития социально</w:t>
      </w:r>
      <w:r>
        <w:rPr>
          <w:color w:val="231F20"/>
          <w:spacing w:val="1"/>
          <w:w w:val="115"/>
          <w:sz w:val="20"/>
        </w:rPr>
        <w:t xml:space="preserve"> </w:t>
      </w:r>
      <w:r>
        <w:rPr>
          <w:color w:val="231F20"/>
          <w:w w:val="115"/>
          <w:sz w:val="20"/>
        </w:rPr>
        <w:t>значимых отношений обучающихся, и прежде всего ценност-</w:t>
      </w:r>
      <w:r>
        <w:rPr>
          <w:color w:val="231F20"/>
          <w:spacing w:val="1"/>
          <w:w w:val="115"/>
          <w:sz w:val="20"/>
        </w:rPr>
        <w:t xml:space="preserve"> </w:t>
      </w:r>
      <w:r>
        <w:rPr>
          <w:color w:val="231F20"/>
          <w:w w:val="115"/>
          <w:sz w:val="20"/>
        </w:rPr>
        <w:t>ных</w:t>
      </w:r>
      <w:r>
        <w:rPr>
          <w:color w:val="231F20"/>
          <w:spacing w:val="15"/>
          <w:w w:val="115"/>
          <w:sz w:val="20"/>
        </w:rPr>
        <w:t xml:space="preserve"> </w:t>
      </w:r>
      <w:r>
        <w:rPr>
          <w:color w:val="231F20"/>
          <w:w w:val="115"/>
          <w:sz w:val="20"/>
        </w:rPr>
        <w:t>отношений:</w:t>
      </w:r>
    </w:p>
    <w:p w:rsidR="008052C0" w:rsidRDefault="008052C0" w:rsidP="008052C0">
      <w:pPr>
        <w:pStyle w:val="af1"/>
        <w:spacing w:before="1" w:line="252" w:lineRule="auto"/>
        <w:ind w:left="343" w:right="114" w:hanging="142"/>
      </w:pPr>
      <w:r>
        <w:rPr>
          <w:rFonts w:ascii="Trebuchet MS" w:hAnsi="Trebuchet MS"/>
          <w:color w:val="231F20"/>
          <w:w w:val="120"/>
          <w:position w:val="1"/>
          <w:sz w:val="14"/>
        </w:rPr>
        <w:t xml:space="preserve">- </w:t>
      </w:r>
      <w:r>
        <w:rPr>
          <w:color w:val="231F20"/>
          <w:w w:val="120"/>
        </w:rPr>
        <w:t>к</w:t>
      </w:r>
      <w:r>
        <w:rPr>
          <w:color w:val="231F20"/>
          <w:spacing w:val="-13"/>
          <w:w w:val="120"/>
        </w:rPr>
        <w:t xml:space="preserve"> </w:t>
      </w:r>
      <w:r>
        <w:rPr>
          <w:color w:val="231F20"/>
          <w:w w:val="120"/>
        </w:rPr>
        <w:t>семье</w:t>
      </w:r>
      <w:r>
        <w:rPr>
          <w:color w:val="231F20"/>
          <w:spacing w:val="-13"/>
          <w:w w:val="120"/>
        </w:rPr>
        <w:t xml:space="preserve"> </w:t>
      </w:r>
      <w:r>
        <w:rPr>
          <w:color w:val="231F20"/>
          <w:w w:val="120"/>
        </w:rPr>
        <w:t>как</w:t>
      </w:r>
      <w:r>
        <w:rPr>
          <w:color w:val="231F20"/>
          <w:spacing w:val="-12"/>
          <w:w w:val="120"/>
        </w:rPr>
        <w:t xml:space="preserve"> </w:t>
      </w:r>
      <w:r>
        <w:rPr>
          <w:color w:val="231F20"/>
          <w:w w:val="120"/>
        </w:rPr>
        <w:t>главной</w:t>
      </w:r>
      <w:r>
        <w:rPr>
          <w:color w:val="231F20"/>
          <w:spacing w:val="-13"/>
          <w:w w:val="120"/>
        </w:rPr>
        <w:t xml:space="preserve"> </w:t>
      </w:r>
      <w:r>
        <w:rPr>
          <w:color w:val="231F20"/>
          <w:w w:val="120"/>
        </w:rPr>
        <w:t>опоре</w:t>
      </w:r>
      <w:r>
        <w:rPr>
          <w:color w:val="231F20"/>
          <w:spacing w:val="-13"/>
          <w:w w:val="120"/>
        </w:rPr>
        <w:t xml:space="preserve"> </w:t>
      </w:r>
      <w:r>
        <w:rPr>
          <w:color w:val="231F20"/>
          <w:w w:val="120"/>
        </w:rPr>
        <w:t>в</w:t>
      </w:r>
      <w:r>
        <w:rPr>
          <w:color w:val="231F20"/>
          <w:spacing w:val="-13"/>
          <w:w w:val="120"/>
        </w:rPr>
        <w:t xml:space="preserve"> </w:t>
      </w:r>
      <w:r>
        <w:rPr>
          <w:color w:val="231F20"/>
          <w:w w:val="120"/>
        </w:rPr>
        <w:t>жизни</w:t>
      </w:r>
      <w:r>
        <w:rPr>
          <w:color w:val="231F20"/>
          <w:spacing w:val="-13"/>
          <w:w w:val="120"/>
        </w:rPr>
        <w:t xml:space="preserve"> </w:t>
      </w:r>
      <w:r>
        <w:rPr>
          <w:color w:val="231F20"/>
          <w:w w:val="120"/>
        </w:rPr>
        <w:t>человека</w:t>
      </w:r>
      <w:r>
        <w:rPr>
          <w:color w:val="231F20"/>
          <w:spacing w:val="-13"/>
          <w:w w:val="120"/>
        </w:rPr>
        <w:t xml:space="preserve"> </w:t>
      </w:r>
      <w:r>
        <w:rPr>
          <w:color w:val="231F20"/>
          <w:w w:val="120"/>
        </w:rPr>
        <w:t>и</w:t>
      </w:r>
      <w:r>
        <w:rPr>
          <w:color w:val="231F20"/>
          <w:spacing w:val="-12"/>
          <w:w w:val="120"/>
        </w:rPr>
        <w:t xml:space="preserve"> </w:t>
      </w:r>
      <w:r>
        <w:rPr>
          <w:color w:val="231F20"/>
          <w:w w:val="120"/>
        </w:rPr>
        <w:t>источнику</w:t>
      </w:r>
      <w:r>
        <w:rPr>
          <w:color w:val="231F20"/>
          <w:spacing w:val="-12"/>
          <w:w w:val="120"/>
        </w:rPr>
        <w:t xml:space="preserve"> </w:t>
      </w:r>
      <w:r>
        <w:rPr>
          <w:color w:val="231F20"/>
          <w:w w:val="120"/>
        </w:rPr>
        <w:t>его</w:t>
      </w:r>
      <w:r>
        <w:rPr>
          <w:color w:val="231F20"/>
          <w:spacing w:val="-58"/>
          <w:w w:val="120"/>
        </w:rPr>
        <w:t xml:space="preserve"> </w:t>
      </w:r>
      <w:r>
        <w:rPr>
          <w:color w:val="231F20"/>
          <w:w w:val="120"/>
        </w:rPr>
        <w:t>счастья;</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к труду как основному способу достижения жизненного бла-</w:t>
      </w:r>
      <w:r>
        <w:rPr>
          <w:color w:val="231F20"/>
          <w:spacing w:val="1"/>
          <w:w w:val="115"/>
        </w:rPr>
        <w:t xml:space="preserve"> </w:t>
      </w:r>
      <w:r>
        <w:rPr>
          <w:color w:val="231F20"/>
          <w:w w:val="115"/>
        </w:rPr>
        <w:t>гополучия</w:t>
      </w:r>
      <w:r>
        <w:rPr>
          <w:color w:val="231F20"/>
          <w:spacing w:val="-15"/>
          <w:w w:val="115"/>
        </w:rPr>
        <w:t xml:space="preserve"> </w:t>
      </w:r>
      <w:r>
        <w:rPr>
          <w:color w:val="231F20"/>
          <w:w w:val="115"/>
        </w:rPr>
        <w:t>человека,</w:t>
      </w:r>
      <w:r>
        <w:rPr>
          <w:color w:val="231F20"/>
          <w:spacing w:val="-14"/>
          <w:w w:val="115"/>
        </w:rPr>
        <w:t xml:space="preserve"> </w:t>
      </w:r>
      <w:r>
        <w:rPr>
          <w:color w:val="231F20"/>
          <w:w w:val="115"/>
        </w:rPr>
        <w:t>залогу</w:t>
      </w:r>
      <w:r>
        <w:rPr>
          <w:color w:val="231F20"/>
          <w:spacing w:val="-14"/>
          <w:w w:val="115"/>
        </w:rPr>
        <w:t xml:space="preserve"> </w:t>
      </w:r>
      <w:r>
        <w:rPr>
          <w:color w:val="231F20"/>
          <w:w w:val="115"/>
        </w:rPr>
        <w:t>его</w:t>
      </w:r>
      <w:r>
        <w:rPr>
          <w:color w:val="231F20"/>
          <w:spacing w:val="-14"/>
          <w:w w:val="115"/>
        </w:rPr>
        <w:t xml:space="preserve"> </w:t>
      </w:r>
      <w:r>
        <w:rPr>
          <w:color w:val="231F20"/>
          <w:w w:val="115"/>
        </w:rPr>
        <w:t>успешного</w:t>
      </w:r>
      <w:r>
        <w:rPr>
          <w:color w:val="231F20"/>
          <w:spacing w:val="-15"/>
          <w:w w:val="115"/>
        </w:rPr>
        <w:t xml:space="preserve"> </w:t>
      </w:r>
      <w:r>
        <w:rPr>
          <w:color w:val="231F20"/>
          <w:w w:val="115"/>
        </w:rPr>
        <w:t>профессионального</w:t>
      </w:r>
      <w:r>
        <w:rPr>
          <w:color w:val="231F20"/>
          <w:spacing w:val="-55"/>
          <w:w w:val="115"/>
        </w:rPr>
        <w:t xml:space="preserve"> </w:t>
      </w:r>
      <w:r>
        <w:rPr>
          <w:color w:val="231F20"/>
          <w:w w:val="115"/>
        </w:rPr>
        <w:t>самоопределения</w:t>
      </w:r>
      <w:r>
        <w:rPr>
          <w:color w:val="231F20"/>
          <w:spacing w:val="-2"/>
          <w:w w:val="115"/>
        </w:rPr>
        <w:t xml:space="preserve"> </w:t>
      </w:r>
      <w:r>
        <w:rPr>
          <w:color w:val="231F20"/>
          <w:w w:val="115"/>
        </w:rPr>
        <w:t>и</w:t>
      </w:r>
      <w:r>
        <w:rPr>
          <w:color w:val="231F20"/>
          <w:spacing w:val="-2"/>
          <w:w w:val="115"/>
        </w:rPr>
        <w:t xml:space="preserve"> </w:t>
      </w:r>
      <w:r>
        <w:rPr>
          <w:color w:val="231F20"/>
          <w:w w:val="115"/>
        </w:rPr>
        <w:t>ощущения</w:t>
      </w:r>
      <w:r>
        <w:rPr>
          <w:color w:val="231F20"/>
          <w:spacing w:val="-2"/>
          <w:w w:val="115"/>
        </w:rPr>
        <w:t xml:space="preserve"> </w:t>
      </w:r>
      <w:r>
        <w:rPr>
          <w:color w:val="231F20"/>
          <w:w w:val="115"/>
        </w:rPr>
        <w:t>уверенности</w:t>
      </w:r>
      <w:r>
        <w:rPr>
          <w:color w:val="231F20"/>
          <w:spacing w:val="-1"/>
          <w:w w:val="115"/>
        </w:rPr>
        <w:t xml:space="preserve"> </w:t>
      </w:r>
      <w:r>
        <w:rPr>
          <w:color w:val="231F20"/>
          <w:w w:val="115"/>
        </w:rPr>
        <w:t>в</w:t>
      </w:r>
      <w:r>
        <w:rPr>
          <w:color w:val="231F20"/>
          <w:spacing w:val="-2"/>
          <w:w w:val="115"/>
        </w:rPr>
        <w:t xml:space="preserve"> </w:t>
      </w:r>
      <w:r>
        <w:rPr>
          <w:color w:val="231F20"/>
          <w:w w:val="115"/>
        </w:rPr>
        <w:t>завтрашнем</w:t>
      </w:r>
      <w:r>
        <w:rPr>
          <w:color w:val="231F20"/>
          <w:spacing w:val="-2"/>
          <w:w w:val="115"/>
        </w:rPr>
        <w:t xml:space="preserve"> </w:t>
      </w:r>
      <w:r>
        <w:rPr>
          <w:color w:val="231F20"/>
          <w:w w:val="115"/>
        </w:rPr>
        <w:t>дне;</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к своему отечеству, своей малой и большой Родине как месту,</w:t>
      </w:r>
      <w:r>
        <w:rPr>
          <w:color w:val="231F20"/>
          <w:spacing w:val="-55"/>
          <w:w w:val="115"/>
        </w:rPr>
        <w:t xml:space="preserve"> </w:t>
      </w:r>
      <w:r>
        <w:rPr>
          <w:color w:val="231F20"/>
          <w:w w:val="115"/>
        </w:rPr>
        <w:t>в котором человек вырос и познал первые радости и неудачи,</w:t>
      </w:r>
      <w:r>
        <w:rPr>
          <w:color w:val="231F20"/>
          <w:spacing w:val="1"/>
          <w:w w:val="115"/>
        </w:rPr>
        <w:t xml:space="preserve"> </w:t>
      </w:r>
      <w:r>
        <w:rPr>
          <w:color w:val="231F20"/>
          <w:w w:val="115"/>
        </w:rPr>
        <w:t>которое</w:t>
      </w:r>
      <w:r>
        <w:rPr>
          <w:color w:val="231F20"/>
          <w:spacing w:val="19"/>
          <w:w w:val="115"/>
        </w:rPr>
        <w:t xml:space="preserve"> </w:t>
      </w:r>
      <w:r>
        <w:rPr>
          <w:color w:val="231F20"/>
          <w:w w:val="115"/>
        </w:rPr>
        <w:t>завещано</w:t>
      </w:r>
      <w:r>
        <w:rPr>
          <w:color w:val="231F20"/>
          <w:spacing w:val="19"/>
          <w:w w:val="115"/>
        </w:rPr>
        <w:t xml:space="preserve"> </w:t>
      </w:r>
      <w:r>
        <w:rPr>
          <w:color w:val="231F20"/>
          <w:w w:val="115"/>
        </w:rPr>
        <w:t>ему</w:t>
      </w:r>
      <w:r>
        <w:rPr>
          <w:color w:val="231F20"/>
          <w:spacing w:val="20"/>
          <w:w w:val="115"/>
        </w:rPr>
        <w:t xml:space="preserve"> </w:t>
      </w:r>
      <w:r>
        <w:rPr>
          <w:color w:val="231F20"/>
          <w:w w:val="115"/>
        </w:rPr>
        <w:t>предками</w:t>
      </w:r>
      <w:r>
        <w:rPr>
          <w:color w:val="231F20"/>
          <w:spacing w:val="19"/>
          <w:w w:val="115"/>
        </w:rPr>
        <w:t xml:space="preserve"> </w:t>
      </w:r>
      <w:r>
        <w:rPr>
          <w:color w:val="231F20"/>
          <w:w w:val="115"/>
        </w:rPr>
        <w:t>и</w:t>
      </w:r>
      <w:r>
        <w:rPr>
          <w:color w:val="231F20"/>
          <w:spacing w:val="19"/>
          <w:w w:val="115"/>
        </w:rPr>
        <w:t xml:space="preserve"> </w:t>
      </w:r>
      <w:r>
        <w:rPr>
          <w:color w:val="231F20"/>
          <w:w w:val="115"/>
        </w:rPr>
        <w:t>которое</w:t>
      </w:r>
      <w:r>
        <w:rPr>
          <w:color w:val="231F20"/>
          <w:spacing w:val="20"/>
          <w:w w:val="115"/>
        </w:rPr>
        <w:t xml:space="preserve"> </w:t>
      </w:r>
      <w:r>
        <w:rPr>
          <w:color w:val="231F20"/>
          <w:w w:val="115"/>
        </w:rPr>
        <w:t>нужно</w:t>
      </w:r>
      <w:r>
        <w:rPr>
          <w:color w:val="231F20"/>
          <w:spacing w:val="19"/>
          <w:w w:val="115"/>
        </w:rPr>
        <w:t xml:space="preserve"> </w:t>
      </w:r>
      <w:r>
        <w:rPr>
          <w:color w:val="231F20"/>
          <w:w w:val="115"/>
        </w:rPr>
        <w:t>оберегать;</w:t>
      </w:r>
    </w:p>
    <w:p w:rsidR="008052C0" w:rsidRDefault="008052C0" w:rsidP="008052C0">
      <w:pPr>
        <w:pStyle w:val="af1"/>
        <w:spacing w:line="252" w:lineRule="auto"/>
        <w:ind w:left="343" w:right="115" w:hanging="142"/>
      </w:pPr>
      <w:r>
        <w:rPr>
          <w:rFonts w:ascii="Trebuchet MS" w:hAnsi="Trebuchet MS"/>
          <w:color w:val="231F20"/>
          <w:w w:val="120"/>
          <w:position w:val="1"/>
          <w:sz w:val="14"/>
        </w:rPr>
        <w:t xml:space="preserve">- </w:t>
      </w:r>
      <w:r>
        <w:rPr>
          <w:color w:val="231F20"/>
          <w:w w:val="120"/>
        </w:rPr>
        <w:t>к природе как источнику жизни на Земле, основе самого её</w:t>
      </w:r>
      <w:r>
        <w:rPr>
          <w:color w:val="231F20"/>
          <w:spacing w:val="1"/>
          <w:w w:val="120"/>
        </w:rPr>
        <w:t xml:space="preserve"> </w:t>
      </w:r>
      <w:r>
        <w:rPr>
          <w:color w:val="231F20"/>
          <w:w w:val="120"/>
        </w:rPr>
        <w:t>существования, нуждающейся в защите и постоянном вни-</w:t>
      </w:r>
      <w:r>
        <w:rPr>
          <w:color w:val="231F20"/>
          <w:spacing w:val="1"/>
          <w:w w:val="120"/>
        </w:rPr>
        <w:t xml:space="preserve"> </w:t>
      </w:r>
      <w:r>
        <w:rPr>
          <w:color w:val="231F20"/>
          <w:w w:val="120"/>
        </w:rPr>
        <w:t>мании</w:t>
      </w:r>
      <w:r>
        <w:rPr>
          <w:color w:val="231F20"/>
          <w:spacing w:val="10"/>
          <w:w w:val="120"/>
        </w:rPr>
        <w:t xml:space="preserve"> </w:t>
      </w:r>
      <w:r>
        <w:rPr>
          <w:color w:val="231F20"/>
          <w:w w:val="120"/>
        </w:rPr>
        <w:t>со</w:t>
      </w:r>
      <w:r>
        <w:rPr>
          <w:color w:val="231F20"/>
          <w:spacing w:val="10"/>
          <w:w w:val="120"/>
        </w:rPr>
        <w:t xml:space="preserve"> </w:t>
      </w:r>
      <w:r>
        <w:rPr>
          <w:color w:val="231F20"/>
          <w:w w:val="120"/>
        </w:rPr>
        <w:t>стороны</w:t>
      </w:r>
      <w:r>
        <w:rPr>
          <w:color w:val="231F20"/>
          <w:spacing w:val="11"/>
          <w:w w:val="120"/>
        </w:rPr>
        <w:t xml:space="preserve"> </w:t>
      </w:r>
      <w:r>
        <w:rPr>
          <w:color w:val="231F20"/>
          <w:w w:val="120"/>
        </w:rPr>
        <w:t>человека;</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к миру как главному принципу человеческого общежития,</w:t>
      </w:r>
      <w:r>
        <w:rPr>
          <w:color w:val="231F20"/>
          <w:spacing w:val="1"/>
          <w:w w:val="115"/>
        </w:rPr>
        <w:t xml:space="preserve"> </w:t>
      </w:r>
      <w:r>
        <w:rPr>
          <w:color w:val="231F20"/>
          <w:w w:val="115"/>
        </w:rPr>
        <w:t>условию крепкой дружбы, налаживания отношений с колле-</w:t>
      </w:r>
      <w:r>
        <w:rPr>
          <w:color w:val="231F20"/>
          <w:spacing w:val="1"/>
          <w:w w:val="115"/>
        </w:rPr>
        <w:t xml:space="preserve"> </w:t>
      </w:r>
      <w:r>
        <w:rPr>
          <w:color w:val="231F20"/>
          <w:w w:val="115"/>
        </w:rPr>
        <w:t>гами по работе в будущем и создания благоприятного микро-</w:t>
      </w:r>
      <w:r>
        <w:rPr>
          <w:color w:val="231F20"/>
          <w:spacing w:val="1"/>
          <w:w w:val="115"/>
        </w:rPr>
        <w:t xml:space="preserve"> </w:t>
      </w:r>
      <w:r>
        <w:rPr>
          <w:color w:val="231F20"/>
          <w:w w:val="115"/>
        </w:rPr>
        <w:t>климата</w:t>
      </w:r>
      <w:r>
        <w:rPr>
          <w:color w:val="231F20"/>
          <w:spacing w:val="15"/>
          <w:w w:val="115"/>
        </w:rPr>
        <w:t xml:space="preserve"> </w:t>
      </w:r>
      <w:r>
        <w:rPr>
          <w:color w:val="231F20"/>
          <w:w w:val="115"/>
        </w:rPr>
        <w:t>в</w:t>
      </w:r>
      <w:r>
        <w:rPr>
          <w:color w:val="231F20"/>
          <w:spacing w:val="15"/>
          <w:w w:val="115"/>
        </w:rPr>
        <w:t xml:space="preserve"> </w:t>
      </w:r>
      <w:r>
        <w:rPr>
          <w:color w:val="231F20"/>
          <w:w w:val="115"/>
        </w:rPr>
        <w:t>своей</w:t>
      </w:r>
      <w:r>
        <w:rPr>
          <w:color w:val="231F20"/>
          <w:spacing w:val="15"/>
          <w:w w:val="115"/>
        </w:rPr>
        <w:t xml:space="preserve"> </w:t>
      </w:r>
      <w:r>
        <w:rPr>
          <w:color w:val="231F20"/>
          <w:w w:val="115"/>
        </w:rPr>
        <w:t>собственной</w:t>
      </w:r>
      <w:r>
        <w:rPr>
          <w:color w:val="231F20"/>
          <w:spacing w:val="15"/>
          <w:w w:val="115"/>
        </w:rPr>
        <w:t xml:space="preserve"> </w:t>
      </w:r>
      <w:r>
        <w:rPr>
          <w:color w:val="231F20"/>
          <w:w w:val="115"/>
        </w:rPr>
        <w:t>семье;</w:t>
      </w:r>
    </w:p>
    <w:p w:rsidR="008052C0" w:rsidRDefault="008052C0" w:rsidP="008052C0">
      <w:pPr>
        <w:pStyle w:val="af1"/>
        <w:spacing w:line="252" w:lineRule="auto"/>
        <w:ind w:left="343" w:right="115" w:hanging="142"/>
      </w:pPr>
      <w:r>
        <w:rPr>
          <w:rFonts w:ascii="Trebuchet MS" w:hAnsi="Trebuchet MS"/>
          <w:color w:val="231F20"/>
          <w:w w:val="120"/>
          <w:position w:val="1"/>
          <w:sz w:val="14"/>
        </w:rPr>
        <w:t xml:space="preserve">- </w:t>
      </w:r>
      <w:r>
        <w:rPr>
          <w:color w:val="231F20"/>
          <w:w w:val="120"/>
        </w:rPr>
        <w:t>к</w:t>
      </w:r>
      <w:r>
        <w:rPr>
          <w:color w:val="231F20"/>
          <w:spacing w:val="-14"/>
          <w:w w:val="120"/>
        </w:rPr>
        <w:t xml:space="preserve"> </w:t>
      </w:r>
      <w:r>
        <w:rPr>
          <w:color w:val="231F20"/>
          <w:w w:val="120"/>
        </w:rPr>
        <w:t>знаниям</w:t>
      </w:r>
      <w:r>
        <w:rPr>
          <w:color w:val="231F20"/>
          <w:spacing w:val="-13"/>
          <w:w w:val="120"/>
        </w:rPr>
        <w:t xml:space="preserve"> </w:t>
      </w:r>
      <w:r>
        <w:rPr>
          <w:color w:val="231F20"/>
          <w:w w:val="120"/>
        </w:rPr>
        <w:t>как</w:t>
      </w:r>
      <w:r>
        <w:rPr>
          <w:color w:val="231F20"/>
          <w:spacing w:val="-13"/>
          <w:w w:val="120"/>
        </w:rPr>
        <w:t xml:space="preserve"> </w:t>
      </w:r>
      <w:r>
        <w:rPr>
          <w:color w:val="231F20"/>
          <w:w w:val="120"/>
        </w:rPr>
        <w:t>интеллектуальному</w:t>
      </w:r>
      <w:r>
        <w:rPr>
          <w:color w:val="231F20"/>
          <w:spacing w:val="-14"/>
          <w:w w:val="120"/>
        </w:rPr>
        <w:t xml:space="preserve"> </w:t>
      </w:r>
      <w:r>
        <w:rPr>
          <w:color w:val="231F20"/>
          <w:w w:val="120"/>
        </w:rPr>
        <w:t>ресурсу,</w:t>
      </w:r>
      <w:r>
        <w:rPr>
          <w:color w:val="231F20"/>
          <w:spacing w:val="-13"/>
          <w:w w:val="120"/>
        </w:rPr>
        <w:t xml:space="preserve"> </w:t>
      </w:r>
      <w:r>
        <w:rPr>
          <w:color w:val="231F20"/>
          <w:w w:val="120"/>
        </w:rPr>
        <w:t>обеспечивающе-</w:t>
      </w:r>
      <w:r>
        <w:rPr>
          <w:color w:val="231F20"/>
          <w:spacing w:val="-57"/>
          <w:w w:val="120"/>
        </w:rPr>
        <w:t xml:space="preserve"> </w:t>
      </w:r>
      <w:r>
        <w:rPr>
          <w:color w:val="231F20"/>
          <w:spacing w:val="-1"/>
          <w:w w:val="120"/>
        </w:rPr>
        <w:t>му</w:t>
      </w:r>
      <w:r>
        <w:rPr>
          <w:color w:val="231F20"/>
          <w:spacing w:val="-13"/>
          <w:w w:val="120"/>
        </w:rPr>
        <w:t xml:space="preserve"> </w:t>
      </w:r>
      <w:r>
        <w:rPr>
          <w:color w:val="231F20"/>
          <w:spacing w:val="-1"/>
          <w:w w:val="120"/>
        </w:rPr>
        <w:t>будущее</w:t>
      </w:r>
      <w:r>
        <w:rPr>
          <w:color w:val="231F20"/>
          <w:spacing w:val="-12"/>
          <w:w w:val="120"/>
        </w:rPr>
        <w:t xml:space="preserve"> </w:t>
      </w:r>
      <w:r>
        <w:rPr>
          <w:color w:val="231F20"/>
          <w:spacing w:val="-1"/>
          <w:w w:val="120"/>
        </w:rPr>
        <w:t>человека,</w:t>
      </w:r>
      <w:r>
        <w:rPr>
          <w:color w:val="231F20"/>
          <w:spacing w:val="-12"/>
          <w:w w:val="120"/>
        </w:rPr>
        <w:t xml:space="preserve"> </w:t>
      </w:r>
      <w:r>
        <w:rPr>
          <w:color w:val="231F20"/>
          <w:spacing w:val="-1"/>
          <w:w w:val="120"/>
        </w:rPr>
        <w:t>как</w:t>
      </w:r>
      <w:r>
        <w:rPr>
          <w:color w:val="231F20"/>
          <w:spacing w:val="-13"/>
          <w:w w:val="120"/>
        </w:rPr>
        <w:t xml:space="preserve"> </w:t>
      </w:r>
      <w:r>
        <w:rPr>
          <w:color w:val="231F20"/>
          <w:spacing w:val="-1"/>
          <w:w w:val="120"/>
        </w:rPr>
        <w:t>результату</w:t>
      </w:r>
      <w:r>
        <w:rPr>
          <w:color w:val="231F20"/>
          <w:spacing w:val="-12"/>
          <w:w w:val="120"/>
        </w:rPr>
        <w:t xml:space="preserve"> </w:t>
      </w:r>
      <w:r>
        <w:rPr>
          <w:color w:val="231F20"/>
          <w:spacing w:val="-1"/>
          <w:w w:val="120"/>
        </w:rPr>
        <w:t>кропотливого,</w:t>
      </w:r>
      <w:r>
        <w:rPr>
          <w:color w:val="231F20"/>
          <w:spacing w:val="-12"/>
          <w:w w:val="120"/>
        </w:rPr>
        <w:t xml:space="preserve"> </w:t>
      </w:r>
      <w:r>
        <w:rPr>
          <w:color w:val="231F20"/>
          <w:w w:val="120"/>
        </w:rPr>
        <w:t>но</w:t>
      </w:r>
      <w:r>
        <w:rPr>
          <w:color w:val="231F20"/>
          <w:spacing w:val="-12"/>
          <w:w w:val="120"/>
        </w:rPr>
        <w:t xml:space="preserve"> </w:t>
      </w:r>
      <w:r>
        <w:rPr>
          <w:color w:val="231F20"/>
          <w:w w:val="120"/>
        </w:rPr>
        <w:t>увле-</w:t>
      </w:r>
      <w:r>
        <w:rPr>
          <w:color w:val="231F20"/>
          <w:spacing w:val="-58"/>
          <w:w w:val="120"/>
        </w:rPr>
        <w:t xml:space="preserve"> </w:t>
      </w:r>
      <w:r>
        <w:rPr>
          <w:color w:val="231F20"/>
          <w:w w:val="120"/>
        </w:rPr>
        <w:t>кательного</w:t>
      </w:r>
      <w:r>
        <w:rPr>
          <w:color w:val="231F20"/>
          <w:spacing w:val="10"/>
          <w:w w:val="120"/>
        </w:rPr>
        <w:t xml:space="preserve"> </w:t>
      </w:r>
      <w:r>
        <w:rPr>
          <w:color w:val="231F20"/>
          <w:w w:val="120"/>
        </w:rPr>
        <w:t>учебного</w:t>
      </w:r>
      <w:r>
        <w:rPr>
          <w:color w:val="231F20"/>
          <w:spacing w:val="10"/>
          <w:w w:val="120"/>
        </w:rPr>
        <w:t xml:space="preserve"> </w:t>
      </w:r>
      <w:r>
        <w:rPr>
          <w:color w:val="231F20"/>
          <w:w w:val="120"/>
        </w:rPr>
        <w:t>труда;</w:t>
      </w:r>
    </w:p>
    <w:p w:rsidR="008052C0" w:rsidRDefault="008052C0" w:rsidP="008052C0">
      <w:pPr>
        <w:pStyle w:val="af1"/>
        <w:spacing w:line="252" w:lineRule="auto"/>
        <w:ind w:left="343" w:right="116" w:hanging="142"/>
      </w:pPr>
      <w:r>
        <w:rPr>
          <w:rFonts w:ascii="Trebuchet MS" w:hAnsi="Trebuchet MS"/>
          <w:color w:val="231F20"/>
          <w:w w:val="115"/>
          <w:position w:val="1"/>
          <w:sz w:val="14"/>
        </w:rPr>
        <w:t xml:space="preserve">- </w:t>
      </w:r>
      <w:r>
        <w:rPr>
          <w:color w:val="231F20"/>
          <w:w w:val="115"/>
        </w:rPr>
        <w:t>к культуре как духовному богатству общества и важному ус-</w:t>
      </w:r>
      <w:r>
        <w:rPr>
          <w:color w:val="231F20"/>
          <w:spacing w:val="1"/>
          <w:w w:val="115"/>
        </w:rPr>
        <w:t xml:space="preserve"> </w:t>
      </w:r>
      <w:r>
        <w:rPr>
          <w:color w:val="231F20"/>
          <w:w w:val="120"/>
        </w:rPr>
        <w:t>ловию ощущения человеком полноты проживаемой жизни,</w:t>
      </w:r>
      <w:r>
        <w:rPr>
          <w:color w:val="231F20"/>
          <w:spacing w:val="-57"/>
          <w:w w:val="120"/>
        </w:rPr>
        <w:t xml:space="preserve"> </w:t>
      </w:r>
      <w:r>
        <w:rPr>
          <w:color w:val="231F20"/>
          <w:w w:val="120"/>
        </w:rPr>
        <w:t>которое</w:t>
      </w:r>
      <w:r>
        <w:rPr>
          <w:color w:val="231F20"/>
          <w:spacing w:val="-4"/>
          <w:w w:val="120"/>
        </w:rPr>
        <w:t xml:space="preserve"> </w:t>
      </w:r>
      <w:r>
        <w:rPr>
          <w:color w:val="231F20"/>
          <w:w w:val="120"/>
        </w:rPr>
        <w:t>дают</w:t>
      </w:r>
      <w:r>
        <w:rPr>
          <w:color w:val="231F20"/>
          <w:spacing w:val="-4"/>
          <w:w w:val="120"/>
        </w:rPr>
        <w:t xml:space="preserve"> </w:t>
      </w:r>
      <w:r>
        <w:rPr>
          <w:color w:val="231F20"/>
          <w:w w:val="120"/>
        </w:rPr>
        <w:t>ему</w:t>
      </w:r>
      <w:r>
        <w:rPr>
          <w:color w:val="231F20"/>
          <w:spacing w:val="-3"/>
          <w:w w:val="120"/>
        </w:rPr>
        <w:t xml:space="preserve"> </w:t>
      </w:r>
      <w:r>
        <w:rPr>
          <w:color w:val="231F20"/>
          <w:w w:val="120"/>
        </w:rPr>
        <w:t>чтение,</w:t>
      </w:r>
      <w:r>
        <w:rPr>
          <w:color w:val="231F20"/>
          <w:spacing w:val="-4"/>
          <w:w w:val="120"/>
        </w:rPr>
        <w:t xml:space="preserve"> </w:t>
      </w:r>
      <w:r>
        <w:rPr>
          <w:color w:val="231F20"/>
          <w:w w:val="120"/>
        </w:rPr>
        <w:t>музыка,</w:t>
      </w:r>
      <w:r>
        <w:rPr>
          <w:color w:val="231F20"/>
          <w:spacing w:val="-4"/>
          <w:w w:val="120"/>
        </w:rPr>
        <w:t xml:space="preserve"> </w:t>
      </w:r>
      <w:r>
        <w:rPr>
          <w:color w:val="231F20"/>
          <w:w w:val="120"/>
        </w:rPr>
        <w:t>искусство,</w:t>
      </w:r>
      <w:r>
        <w:rPr>
          <w:color w:val="231F20"/>
          <w:spacing w:val="-3"/>
          <w:w w:val="120"/>
        </w:rPr>
        <w:t xml:space="preserve"> </w:t>
      </w:r>
      <w:r>
        <w:rPr>
          <w:color w:val="231F20"/>
          <w:w w:val="120"/>
        </w:rPr>
        <w:t>театр,</w:t>
      </w:r>
      <w:r>
        <w:rPr>
          <w:color w:val="231F20"/>
          <w:spacing w:val="-4"/>
          <w:w w:val="120"/>
        </w:rPr>
        <w:t xml:space="preserve"> </w:t>
      </w:r>
      <w:r>
        <w:rPr>
          <w:color w:val="231F20"/>
          <w:w w:val="120"/>
        </w:rPr>
        <w:t>творче-</w:t>
      </w:r>
      <w:r>
        <w:rPr>
          <w:color w:val="231F20"/>
          <w:spacing w:val="-58"/>
          <w:w w:val="120"/>
        </w:rPr>
        <w:t xml:space="preserve"> </w:t>
      </w:r>
      <w:r>
        <w:rPr>
          <w:color w:val="231F20"/>
          <w:w w:val="120"/>
        </w:rPr>
        <w:t>ское</w:t>
      </w:r>
      <w:r>
        <w:rPr>
          <w:color w:val="231F20"/>
          <w:spacing w:val="11"/>
          <w:w w:val="120"/>
        </w:rPr>
        <w:t xml:space="preserve"> </w:t>
      </w:r>
      <w:r>
        <w:rPr>
          <w:color w:val="231F20"/>
          <w:w w:val="120"/>
        </w:rPr>
        <w:t>самовыражение;</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к</w:t>
      </w:r>
      <w:r>
        <w:rPr>
          <w:color w:val="231F20"/>
          <w:spacing w:val="44"/>
          <w:w w:val="115"/>
        </w:rPr>
        <w:t xml:space="preserve"> </w:t>
      </w:r>
      <w:r>
        <w:rPr>
          <w:color w:val="231F20"/>
          <w:w w:val="115"/>
        </w:rPr>
        <w:t>здоровью</w:t>
      </w:r>
      <w:r>
        <w:rPr>
          <w:color w:val="231F20"/>
          <w:spacing w:val="44"/>
          <w:w w:val="115"/>
        </w:rPr>
        <w:t xml:space="preserve"> </w:t>
      </w:r>
      <w:r>
        <w:rPr>
          <w:color w:val="231F20"/>
          <w:w w:val="115"/>
        </w:rPr>
        <w:t>как</w:t>
      </w:r>
      <w:r>
        <w:rPr>
          <w:color w:val="231F20"/>
          <w:spacing w:val="44"/>
          <w:w w:val="115"/>
        </w:rPr>
        <w:t xml:space="preserve"> </w:t>
      </w:r>
      <w:r>
        <w:rPr>
          <w:color w:val="231F20"/>
          <w:w w:val="115"/>
        </w:rPr>
        <w:t>залогу</w:t>
      </w:r>
      <w:r>
        <w:rPr>
          <w:color w:val="231F20"/>
          <w:spacing w:val="44"/>
          <w:w w:val="115"/>
        </w:rPr>
        <w:t xml:space="preserve"> </w:t>
      </w:r>
      <w:r>
        <w:rPr>
          <w:color w:val="231F20"/>
          <w:w w:val="115"/>
        </w:rPr>
        <w:t>долгой</w:t>
      </w:r>
      <w:r>
        <w:rPr>
          <w:color w:val="231F20"/>
          <w:spacing w:val="44"/>
          <w:w w:val="115"/>
        </w:rPr>
        <w:t xml:space="preserve"> </w:t>
      </w:r>
      <w:r>
        <w:rPr>
          <w:color w:val="231F20"/>
          <w:w w:val="115"/>
        </w:rPr>
        <w:t>и</w:t>
      </w:r>
      <w:r>
        <w:rPr>
          <w:color w:val="231F20"/>
          <w:spacing w:val="43"/>
          <w:w w:val="115"/>
        </w:rPr>
        <w:t xml:space="preserve"> </w:t>
      </w:r>
      <w:r>
        <w:rPr>
          <w:color w:val="231F20"/>
          <w:w w:val="115"/>
        </w:rPr>
        <w:t>активной</w:t>
      </w:r>
      <w:r>
        <w:rPr>
          <w:color w:val="231F20"/>
          <w:spacing w:val="44"/>
          <w:w w:val="115"/>
        </w:rPr>
        <w:t xml:space="preserve"> </w:t>
      </w:r>
      <w:r>
        <w:rPr>
          <w:color w:val="231F20"/>
          <w:w w:val="115"/>
        </w:rPr>
        <w:t>жизни</w:t>
      </w:r>
      <w:r>
        <w:rPr>
          <w:color w:val="231F20"/>
          <w:spacing w:val="44"/>
          <w:w w:val="115"/>
        </w:rPr>
        <w:t xml:space="preserve"> </w:t>
      </w:r>
      <w:r>
        <w:rPr>
          <w:color w:val="231F20"/>
          <w:w w:val="115"/>
        </w:rPr>
        <w:t>человека,</w:t>
      </w:r>
      <w:r>
        <w:rPr>
          <w:color w:val="231F20"/>
          <w:spacing w:val="-55"/>
          <w:w w:val="115"/>
        </w:rPr>
        <w:t xml:space="preserve"> </w:t>
      </w:r>
      <w:r>
        <w:rPr>
          <w:color w:val="231F20"/>
          <w:w w:val="115"/>
        </w:rPr>
        <w:t>его</w:t>
      </w:r>
      <w:r>
        <w:rPr>
          <w:color w:val="231F20"/>
          <w:spacing w:val="27"/>
          <w:w w:val="115"/>
        </w:rPr>
        <w:t xml:space="preserve"> </w:t>
      </w:r>
      <w:r>
        <w:rPr>
          <w:color w:val="231F20"/>
          <w:w w:val="115"/>
        </w:rPr>
        <w:t>хорошего</w:t>
      </w:r>
      <w:r>
        <w:rPr>
          <w:color w:val="231F20"/>
          <w:spacing w:val="28"/>
          <w:w w:val="115"/>
        </w:rPr>
        <w:t xml:space="preserve"> </w:t>
      </w:r>
      <w:r>
        <w:rPr>
          <w:color w:val="231F20"/>
          <w:w w:val="115"/>
        </w:rPr>
        <w:t>настроения</w:t>
      </w:r>
      <w:r>
        <w:rPr>
          <w:color w:val="231F20"/>
          <w:spacing w:val="27"/>
          <w:w w:val="115"/>
        </w:rPr>
        <w:t xml:space="preserve"> </w:t>
      </w:r>
      <w:r>
        <w:rPr>
          <w:color w:val="231F20"/>
          <w:w w:val="115"/>
        </w:rPr>
        <w:t>и</w:t>
      </w:r>
      <w:r>
        <w:rPr>
          <w:color w:val="231F20"/>
          <w:spacing w:val="28"/>
          <w:w w:val="115"/>
        </w:rPr>
        <w:t xml:space="preserve"> </w:t>
      </w:r>
      <w:r>
        <w:rPr>
          <w:color w:val="231F20"/>
          <w:w w:val="115"/>
        </w:rPr>
        <w:t>оптимистичного</w:t>
      </w:r>
      <w:r>
        <w:rPr>
          <w:color w:val="231F20"/>
          <w:spacing w:val="27"/>
          <w:w w:val="115"/>
        </w:rPr>
        <w:t xml:space="preserve"> </w:t>
      </w:r>
      <w:r>
        <w:rPr>
          <w:color w:val="231F20"/>
          <w:w w:val="115"/>
        </w:rPr>
        <w:t>взгляда</w:t>
      </w:r>
      <w:r>
        <w:rPr>
          <w:color w:val="231F20"/>
          <w:spacing w:val="28"/>
          <w:w w:val="115"/>
        </w:rPr>
        <w:t xml:space="preserve"> </w:t>
      </w:r>
      <w:r>
        <w:rPr>
          <w:color w:val="231F20"/>
          <w:w w:val="115"/>
        </w:rPr>
        <w:t>на</w:t>
      </w:r>
      <w:r>
        <w:rPr>
          <w:color w:val="231F20"/>
          <w:spacing w:val="27"/>
          <w:w w:val="115"/>
        </w:rPr>
        <w:t xml:space="preserve"> </w:t>
      </w:r>
      <w:r>
        <w:rPr>
          <w:color w:val="231F20"/>
          <w:w w:val="115"/>
        </w:rPr>
        <w:t>мир;</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к окружающим людям как безусловной и абсолютной ценно-</w:t>
      </w:r>
      <w:r>
        <w:rPr>
          <w:color w:val="231F20"/>
          <w:spacing w:val="1"/>
          <w:w w:val="115"/>
        </w:rPr>
        <w:t xml:space="preserve"> </w:t>
      </w:r>
      <w:r>
        <w:rPr>
          <w:color w:val="231F20"/>
          <w:w w:val="115"/>
        </w:rPr>
        <w:t>сти,</w:t>
      </w:r>
      <w:r>
        <w:rPr>
          <w:color w:val="231F20"/>
          <w:spacing w:val="40"/>
          <w:w w:val="115"/>
        </w:rPr>
        <w:t xml:space="preserve"> </w:t>
      </w:r>
      <w:r>
        <w:rPr>
          <w:color w:val="231F20"/>
          <w:w w:val="115"/>
        </w:rPr>
        <w:t>как</w:t>
      </w:r>
      <w:r>
        <w:rPr>
          <w:color w:val="231F20"/>
          <w:spacing w:val="40"/>
          <w:w w:val="115"/>
        </w:rPr>
        <w:t xml:space="preserve"> </w:t>
      </w:r>
      <w:r>
        <w:rPr>
          <w:color w:val="231F20"/>
          <w:w w:val="115"/>
        </w:rPr>
        <w:t>равноправным</w:t>
      </w:r>
      <w:r>
        <w:rPr>
          <w:color w:val="231F20"/>
          <w:spacing w:val="40"/>
          <w:w w:val="115"/>
        </w:rPr>
        <w:t xml:space="preserve"> </w:t>
      </w:r>
      <w:r>
        <w:rPr>
          <w:color w:val="231F20"/>
          <w:w w:val="115"/>
        </w:rPr>
        <w:t>социальным</w:t>
      </w:r>
      <w:r>
        <w:rPr>
          <w:color w:val="231F20"/>
          <w:spacing w:val="40"/>
          <w:w w:val="115"/>
        </w:rPr>
        <w:t xml:space="preserve"> </w:t>
      </w:r>
      <w:r>
        <w:rPr>
          <w:color w:val="231F20"/>
          <w:w w:val="115"/>
        </w:rPr>
        <w:t>партнёрам,</w:t>
      </w:r>
      <w:r>
        <w:rPr>
          <w:color w:val="231F20"/>
          <w:spacing w:val="40"/>
          <w:w w:val="115"/>
        </w:rPr>
        <w:t xml:space="preserve"> </w:t>
      </w:r>
      <w:r>
        <w:rPr>
          <w:color w:val="231F20"/>
          <w:w w:val="115"/>
        </w:rPr>
        <w:t>с</w:t>
      </w:r>
      <w:r>
        <w:rPr>
          <w:color w:val="231F20"/>
          <w:spacing w:val="40"/>
          <w:w w:val="115"/>
        </w:rPr>
        <w:t xml:space="preserve"> </w:t>
      </w:r>
      <w:r>
        <w:rPr>
          <w:color w:val="231F20"/>
          <w:w w:val="115"/>
        </w:rPr>
        <w:t>которыми</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115" w:firstLine="0"/>
      </w:pPr>
      <w:r>
        <w:rPr>
          <w:color w:val="231F20"/>
          <w:w w:val="115"/>
        </w:rPr>
        <w:lastRenderedPageBreak/>
        <w:t>необходимо выстраивать доброжелательные и взаимоподдер-</w:t>
      </w:r>
      <w:r>
        <w:rPr>
          <w:color w:val="231F20"/>
          <w:spacing w:val="1"/>
          <w:w w:val="115"/>
        </w:rPr>
        <w:t xml:space="preserve"> </w:t>
      </w:r>
      <w:r>
        <w:rPr>
          <w:color w:val="231F20"/>
          <w:w w:val="115"/>
        </w:rPr>
        <w:t>живающие отношения, дающие человеку радость общения и</w:t>
      </w:r>
      <w:r>
        <w:rPr>
          <w:color w:val="231F20"/>
          <w:spacing w:val="1"/>
          <w:w w:val="115"/>
        </w:rPr>
        <w:t xml:space="preserve"> </w:t>
      </w:r>
      <w:r>
        <w:rPr>
          <w:color w:val="231F20"/>
          <w:w w:val="115"/>
        </w:rPr>
        <w:t>позволяющие</w:t>
      </w:r>
      <w:r>
        <w:rPr>
          <w:color w:val="231F20"/>
          <w:spacing w:val="16"/>
          <w:w w:val="115"/>
        </w:rPr>
        <w:t xml:space="preserve"> </w:t>
      </w:r>
      <w:r>
        <w:rPr>
          <w:color w:val="231F20"/>
          <w:w w:val="115"/>
        </w:rPr>
        <w:t>избегать</w:t>
      </w:r>
      <w:r>
        <w:rPr>
          <w:color w:val="231F20"/>
          <w:spacing w:val="17"/>
          <w:w w:val="115"/>
        </w:rPr>
        <w:t xml:space="preserve"> </w:t>
      </w:r>
      <w:r>
        <w:rPr>
          <w:color w:val="231F20"/>
          <w:w w:val="115"/>
        </w:rPr>
        <w:t>чувства</w:t>
      </w:r>
      <w:r>
        <w:rPr>
          <w:color w:val="231F20"/>
          <w:spacing w:val="17"/>
          <w:w w:val="115"/>
        </w:rPr>
        <w:t xml:space="preserve"> </w:t>
      </w:r>
      <w:r>
        <w:rPr>
          <w:color w:val="231F20"/>
          <w:w w:val="115"/>
        </w:rPr>
        <w:t>одиночества;</w:t>
      </w:r>
    </w:p>
    <w:p w:rsidR="008052C0" w:rsidRDefault="008052C0" w:rsidP="008052C0">
      <w:pPr>
        <w:pStyle w:val="af1"/>
        <w:spacing w:line="252" w:lineRule="auto"/>
        <w:ind w:left="343" w:right="116" w:hanging="142"/>
      </w:pPr>
      <w:r>
        <w:rPr>
          <w:rFonts w:ascii="Trebuchet MS" w:hAnsi="Trebuchet MS"/>
          <w:color w:val="231F20"/>
          <w:w w:val="115"/>
          <w:position w:val="1"/>
          <w:sz w:val="14"/>
        </w:rPr>
        <w:t xml:space="preserve">- </w:t>
      </w:r>
      <w:r>
        <w:rPr>
          <w:color w:val="231F20"/>
          <w:w w:val="115"/>
        </w:rPr>
        <w:t>к</w:t>
      </w:r>
      <w:r>
        <w:rPr>
          <w:color w:val="231F20"/>
          <w:spacing w:val="1"/>
          <w:w w:val="115"/>
        </w:rPr>
        <w:t xml:space="preserve"> </w:t>
      </w:r>
      <w:r>
        <w:rPr>
          <w:color w:val="231F20"/>
          <w:w w:val="115"/>
        </w:rPr>
        <w:t>самим</w:t>
      </w:r>
      <w:r>
        <w:rPr>
          <w:color w:val="231F20"/>
          <w:spacing w:val="1"/>
          <w:w w:val="115"/>
        </w:rPr>
        <w:t xml:space="preserve"> </w:t>
      </w:r>
      <w:r>
        <w:rPr>
          <w:color w:val="231F20"/>
          <w:w w:val="115"/>
        </w:rPr>
        <w:t>себе</w:t>
      </w:r>
      <w:r>
        <w:rPr>
          <w:color w:val="231F20"/>
          <w:spacing w:val="1"/>
          <w:w w:val="115"/>
        </w:rPr>
        <w:t xml:space="preserve"> </w:t>
      </w:r>
      <w:r>
        <w:rPr>
          <w:color w:val="231F20"/>
          <w:w w:val="115"/>
        </w:rPr>
        <w:t>как</w:t>
      </w:r>
      <w:r>
        <w:rPr>
          <w:color w:val="231F20"/>
          <w:spacing w:val="1"/>
          <w:w w:val="115"/>
        </w:rPr>
        <w:t xml:space="preserve"> </w:t>
      </w:r>
      <w:r>
        <w:rPr>
          <w:color w:val="231F20"/>
          <w:w w:val="115"/>
        </w:rPr>
        <w:t>хозяевам</w:t>
      </w:r>
      <w:r>
        <w:rPr>
          <w:color w:val="231F20"/>
          <w:spacing w:val="1"/>
          <w:w w:val="115"/>
        </w:rPr>
        <w:t xml:space="preserve"> </w:t>
      </w:r>
      <w:r>
        <w:rPr>
          <w:color w:val="231F20"/>
          <w:w w:val="115"/>
        </w:rPr>
        <w:t>своей</w:t>
      </w:r>
      <w:r>
        <w:rPr>
          <w:color w:val="231F20"/>
          <w:spacing w:val="1"/>
          <w:w w:val="115"/>
        </w:rPr>
        <w:t xml:space="preserve"> </w:t>
      </w:r>
      <w:r>
        <w:rPr>
          <w:color w:val="231F20"/>
          <w:w w:val="115"/>
        </w:rPr>
        <w:t>судьбы,</w:t>
      </w:r>
      <w:r>
        <w:rPr>
          <w:color w:val="231F20"/>
          <w:spacing w:val="1"/>
          <w:w w:val="115"/>
        </w:rPr>
        <w:t xml:space="preserve"> </w:t>
      </w:r>
      <w:r>
        <w:rPr>
          <w:color w:val="231F20"/>
          <w:w w:val="115"/>
        </w:rPr>
        <w:t>самоопределяю-</w:t>
      </w:r>
      <w:r>
        <w:rPr>
          <w:color w:val="231F20"/>
          <w:spacing w:val="-55"/>
          <w:w w:val="115"/>
        </w:rPr>
        <w:t xml:space="preserve"> </w:t>
      </w:r>
      <w:r>
        <w:rPr>
          <w:color w:val="231F20"/>
          <w:w w:val="115"/>
        </w:rPr>
        <w:t>щимся</w:t>
      </w:r>
      <w:r>
        <w:rPr>
          <w:color w:val="231F20"/>
          <w:spacing w:val="1"/>
          <w:w w:val="115"/>
        </w:rPr>
        <w:t xml:space="preserve"> </w:t>
      </w:r>
      <w:r>
        <w:rPr>
          <w:color w:val="231F20"/>
          <w:w w:val="115"/>
        </w:rPr>
        <w:t>и</w:t>
      </w:r>
      <w:r>
        <w:rPr>
          <w:color w:val="231F20"/>
          <w:spacing w:val="1"/>
          <w:w w:val="115"/>
        </w:rPr>
        <w:t xml:space="preserve"> </w:t>
      </w:r>
      <w:r>
        <w:rPr>
          <w:color w:val="231F20"/>
          <w:w w:val="115"/>
        </w:rPr>
        <w:t>самореализующимся</w:t>
      </w:r>
      <w:r>
        <w:rPr>
          <w:color w:val="231F20"/>
          <w:spacing w:val="1"/>
          <w:w w:val="115"/>
        </w:rPr>
        <w:t xml:space="preserve"> </w:t>
      </w:r>
      <w:r>
        <w:rPr>
          <w:color w:val="231F20"/>
          <w:w w:val="115"/>
        </w:rPr>
        <w:t>личностям,</w:t>
      </w:r>
      <w:r>
        <w:rPr>
          <w:color w:val="231F20"/>
          <w:spacing w:val="1"/>
          <w:w w:val="115"/>
        </w:rPr>
        <w:t xml:space="preserve"> </w:t>
      </w:r>
      <w:r>
        <w:rPr>
          <w:color w:val="231F20"/>
          <w:w w:val="115"/>
        </w:rPr>
        <w:t>отвечающим</w:t>
      </w:r>
      <w:r>
        <w:rPr>
          <w:color w:val="231F20"/>
          <w:spacing w:val="1"/>
          <w:w w:val="115"/>
        </w:rPr>
        <w:t xml:space="preserve"> </w:t>
      </w:r>
      <w:r>
        <w:rPr>
          <w:color w:val="231F20"/>
          <w:w w:val="115"/>
        </w:rPr>
        <w:t>за</w:t>
      </w:r>
      <w:r>
        <w:rPr>
          <w:color w:val="231F20"/>
          <w:spacing w:val="1"/>
          <w:w w:val="115"/>
        </w:rPr>
        <w:t xml:space="preserve"> </w:t>
      </w:r>
      <w:r>
        <w:rPr>
          <w:color w:val="231F20"/>
          <w:w w:val="115"/>
        </w:rPr>
        <w:t>собственное</w:t>
      </w:r>
      <w:r>
        <w:rPr>
          <w:color w:val="231F20"/>
          <w:spacing w:val="14"/>
          <w:w w:val="115"/>
        </w:rPr>
        <w:t xml:space="preserve"> </w:t>
      </w:r>
      <w:r>
        <w:rPr>
          <w:color w:val="231F20"/>
          <w:w w:val="115"/>
        </w:rPr>
        <w:t>будущее.</w:t>
      </w:r>
    </w:p>
    <w:p w:rsidR="008052C0" w:rsidRDefault="008052C0" w:rsidP="008052C0">
      <w:pPr>
        <w:pStyle w:val="af1"/>
        <w:spacing w:line="252" w:lineRule="auto"/>
        <w:ind w:left="117" w:right="114"/>
      </w:pPr>
      <w:r>
        <w:rPr>
          <w:color w:val="231F20"/>
          <w:w w:val="115"/>
        </w:rPr>
        <w:t>Данный ценностный аспект человеческой жизни чрезвычай-</w:t>
      </w:r>
      <w:r>
        <w:rPr>
          <w:color w:val="231F20"/>
          <w:spacing w:val="1"/>
          <w:w w:val="115"/>
        </w:rPr>
        <w:t xml:space="preserve"> </w:t>
      </w:r>
      <w:r>
        <w:rPr>
          <w:color w:val="231F20"/>
          <w:w w:val="115"/>
        </w:rPr>
        <w:t>но</w:t>
      </w:r>
      <w:r>
        <w:rPr>
          <w:color w:val="231F20"/>
          <w:spacing w:val="1"/>
          <w:w w:val="115"/>
        </w:rPr>
        <w:t xml:space="preserve"> </w:t>
      </w:r>
      <w:r>
        <w:rPr>
          <w:color w:val="231F20"/>
          <w:w w:val="115"/>
        </w:rPr>
        <w:t>важен</w:t>
      </w:r>
      <w:r>
        <w:rPr>
          <w:color w:val="231F20"/>
          <w:spacing w:val="1"/>
          <w:w w:val="115"/>
        </w:rPr>
        <w:t xml:space="preserve"> </w:t>
      </w:r>
      <w:r>
        <w:rPr>
          <w:color w:val="231F20"/>
          <w:w w:val="115"/>
        </w:rPr>
        <w:t>для</w:t>
      </w:r>
      <w:r>
        <w:rPr>
          <w:color w:val="231F20"/>
          <w:spacing w:val="1"/>
          <w:w w:val="115"/>
        </w:rPr>
        <w:t xml:space="preserve"> </w:t>
      </w:r>
      <w:r>
        <w:rPr>
          <w:color w:val="231F20"/>
          <w:w w:val="115"/>
        </w:rPr>
        <w:t>личностного</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обучающегося,</w:t>
      </w:r>
      <w:r>
        <w:rPr>
          <w:color w:val="231F20"/>
          <w:spacing w:val="1"/>
          <w:w w:val="115"/>
        </w:rPr>
        <w:t xml:space="preserve"> </w:t>
      </w:r>
      <w:r>
        <w:rPr>
          <w:color w:val="231F20"/>
          <w:w w:val="115"/>
        </w:rPr>
        <w:t>так</w:t>
      </w:r>
      <w:r>
        <w:rPr>
          <w:color w:val="231F20"/>
          <w:spacing w:val="1"/>
          <w:w w:val="115"/>
        </w:rPr>
        <w:t xml:space="preserve"> </w:t>
      </w:r>
      <w:r>
        <w:rPr>
          <w:color w:val="231F20"/>
          <w:w w:val="115"/>
        </w:rPr>
        <w:t>как</w:t>
      </w:r>
      <w:r>
        <w:rPr>
          <w:color w:val="231F20"/>
          <w:spacing w:val="1"/>
          <w:w w:val="115"/>
        </w:rPr>
        <w:t xml:space="preserve"> </w:t>
      </w:r>
      <w:r>
        <w:rPr>
          <w:color w:val="231F20"/>
          <w:w w:val="115"/>
        </w:rPr>
        <w:t>именно ценности во многом определяют его жизненные цели,</w:t>
      </w:r>
      <w:r>
        <w:rPr>
          <w:color w:val="231F20"/>
          <w:spacing w:val="1"/>
          <w:w w:val="115"/>
        </w:rPr>
        <w:t xml:space="preserve"> </w:t>
      </w:r>
      <w:r>
        <w:rPr>
          <w:color w:val="231F20"/>
          <w:w w:val="115"/>
        </w:rPr>
        <w:t>поступки, повседневную жизнь. Выделение данного приорите-</w:t>
      </w:r>
      <w:r>
        <w:rPr>
          <w:color w:val="231F20"/>
          <w:spacing w:val="1"/>
          <w:w w:val="115"/>
        </w:rPr>
        <w:t xml:space="preserve"> </w:t>
      </w:r>
      <w:r>
        <w:rPr>
          <w:color w:val="231F20"/>
          <w:w w:val="115"/>
        </w:rPr>
        <w:t>та в воспитании обучающихся на ступени основного общего</w:t>
      </w:r>
      <w:r>
        <w:rPr>
          <w:color w:val="231F20"/>
          <w:spacing w:val="1"/>
          <w:w w:val="115"/>
        </w:rPr>
        <w:t xml:space="preserve"> </w:t>
      </w:r>
      <w:r>
        <w:rPr>
          <w:color w:val="231F20"/>
          <w:w w:val="115"/>
        </w:rPr>
        <w:t>образования связано с особенностями подросткового возраста:</w:t>
      </w:r>
      <w:r>
        <w:rPr>
          <w:color w:val="231F20"/>
          <w:spacing w:val="1"/>
          <w:w w:val="115"/>
        </w:rPr>
        <w:t xml:space="preserve"> </w:t>
      </w:r>
      <w:r>
        <w:rPr>
          <w:color w:val="231F20"/>
          <w:w w:val="115"/>
        </w:rPr>
        <w:t>со стремлением утвердить себя как личность в системе отноше-</w:t>
      </w:r>
      <w:r>
        <w:rPr>
          <w:color w:val="231F20"/>
          <w:spacing w:val="1"/>
          <w:w w:val="115"/>
        </w:rPr>
        <w:t xml:space="preserve"> </w:t>
      </w:r>
      <w:r>
        <w:rPr>
          <w:color w:val="231F20"/>
          <w:w w:val="115"/>
        </w:rPr>
        <w:t>ний, свойственных взрослому миру. В этом возрасте особую</w:t>
      </w:r>
      <w:r>
        <w:rPr>
          <w:color w:val="231F20"/>
          <w:spacing w:val="1"/>
          <w:w w:val="115"/>
        </w:rPr>
        <w:t xml:space="preserve"> </w:t>
      </w:r>
      <w:r>
        <w:rPr>
          <w:color w:val="231F20"/>
          <w:w w:val="115"/>
        </w:rPr>
        <w:t>значимость для обучающихся приобретает становление их соб-</w:t>
      </w:r>
      <w:r>
        <w:rPr>
          <w:color w:val="231F20"/>
          <w:spacing w:val="1"/>
          <w:w w:val="115"/>
        </w:rPr>
        <w:t xml:space="preserve"> </w:t>
      </w:r>
      <w:r>
        <w:rPr>
          <w:color w:val="231F20"/>
          <w:w w:val="115"/>
        </w:rPr>
        <w:t>ственной жизненной позиции, собственных ценностных ориен-</w:t>
      </w:r>
      <w:r>
        <w:rPr>
          <w:color w:val="231F20"/>
          <w:spacing w:val="1"/>
          <w:w w:val="115"/>
        </w:rPr>
        <w:t xml:space="preserve"> </w:t>
      </w:r>
      <w:r>
        <w:rPr>
          <w:color w:val="231F20"/>
          <w:w w:val="115"/>
        </w:rPr>
        <w:t>таций. Подростковый возраст — наиболее удачный возраст для</w:t>
      </w:r>
      <w:r>
        <w:rPr>
          <w:color w:val="231F20"/>
          <w:spacing w:val="1"/>
          <w:w w:val="115"/>
        </w:rPr>
        <w:t xml:space="preserve"> </w:t>
      </w:r>
      <w:r>
        <w:rPr>
          <w:color w:val="231F20"/>
          <w:w w:val="115"/>
        </w:rPr>
        <w:t>развития</w:t>
      </w:r>
      <w:r>
        <w:rPr>
          <w:color w:val="231F20"/>
          <w:spacing w:val="26"/>
          <w:w w:val="115"/>
        </w:rPr>
        <w:t xml:space="preserve"> </w:t>
      </w:r>
      <w:r>
        <w:rPr>
          <w:color w:val="231F20"/>
          <w:w w:val="115"/>
        </w:rPr>
        <w:t>социально</w:t>
      </w:r>
      <w:r>
        <w:rPr>
          <w:color w:val="231F20"/>
          <w:spacing w:val="27"/>
          <w:w w:val="115"/>
        </w:rPr>
        <w:t xml:space="preserve"> </w:t>
      </w:r>
      <w:r>
        <w:rPr>
          <w:color w:val="231F20"/>
          <w:w w:val="115"/>
        </w:rPr>
        <w:t>значимых</w:t>
      </w:r>
      <w:r>
        <w:rPr>
          <w:color w:val="231F20"/>
          <w:spacing w:val="27"/>
          <w:w w:val="115"/>
        </w:rPr>
        <w:t xml:space="preserve"> </w:t>
      </w:r>
      <w:r>
        <w:rPr>
          <w:color w:val="231F20"/>
          <w:w w:val="115"/>
        </w:rPr>
        <w:t>отношений</w:t>
      </w:r>
      <w:r>
        <w:rPr>
          <w:color w:val="231F20"/>
          <w:spacing w:val="27"/>
          <w:w w:val="115"/>
        </w:rPr>
        <w:t xml:space="preserve"> </w:t>
      </w:r>
      <w:r>
        <w:rPr>
          <w:color w:val="231F20"/>
          <w:w w:val="115"/>
        </w:rPr>
        <w:t>обучающихся.</w:t>
      </w:r>
    </w:p>
    <w:p w:rsidR="008052C0" w:rsidRDefault="008052C0" w:rsidP="008052C0">
      <w:pPr>
        <w:pStyle w:val="aff"/>
        <w:numPr>
          <w:ilvl w:val="3"/>
          <w:numId w:val="108"/>
        </w:numPr>
        <w:tabs>
          <w:tab w:val="left" w:pos="607"/>
        </w:tabs>
        <w:spacing w:line="219" w:lineRule="exact"/>
        <w:ind w:left="606" w:right="0" w:hanging="264"/>
        <w:rPr>
          <w:b/>
          <w:color w:val="231F20"/>
          <w:sz w:val="20"/>
        </w:rPr>
      </w:pPr>
      <w:r>
        <w:rPr>
          <w:color w:val="231F20"/>
          <w:w w:val="115"/>
          <w:sz w:val="20"/>
        </w:rPr>
        <w:t>В</w:t>
      </w:r>
      <w:r>
        <w:rPr>
          <w:color w:val="231F20"/>
          <w:spacing w:val="5"/>
          <w:w w:val="115"/>
          <w:sz w:val="20"/>
        </w:rPr>
        <w:t xml:space="preserve"> </w:t>
      </w:r>
      <w:r>
        <w:rPr>
          <w:color w:val="231F20"/>
          <w:w w:val="115"/>
          <w:sz w:val="20"/>
        </w:rPr>
        <w:t xml:space="preserve">воспитании </w:t>
      </w:r>
      <w:r>
        <w:rPr>
          <w:color w:val="231F20"/>
          <w:spacing w:val="3"/>
          <w:w w:val="115"/>
          <w:sz w:val="20"/>
        </w:rPr>
        <w:t xml:space="preserve"> </w:t>
      </w:r>
      <w:r>
        <w:rPr>
          <w:color w:val="231F20"/>
          <w:w w:val="115"/>
          <w:sz w:val="20"/>
        </w:rPr>
        <w:t xml:space="preserve">обучающихся </w:t>
      </w:r>
      <w:r>
        <w:rPr>
          <w:color w:val="231F20"/>
          <w:spacing w:val="4"/>
          <w:w w:val="115"/>
          <w:sz w:val="20"/>
        </w:rPr>
        <w:t xml:space="preserve"> </w:t>
      </w:r>
      <w:r>
        <w:rPr>
          <w:color w:val="231F20"/>
          <w:w w:val="115"/>
          <w:sz w:val="20"/>
        </w:rPr>
        <w:t xml:space="preserve">юношеского </w:t>
      </w:r>
      <w:r>
        <w:rPr>
          <w:color w:val="231F20"/>
          <w:spacing w:val="4"/>
          <w:w w:val="115"/>
          <w:sz w:val="20"/>
        </w:rPr>
        <w:t xml:space="preserve"> </w:t>
      </w:r>
      <w:r>
        <w:rPr>
          <w:color w:val="231F20"/>
          <w:w w:val="115"/>
          <w:sz w:val="20"/>
        </w:rPr>
        <w:t xml:space="preserve">возраста </w:t>
      </w:r>
      <w:r>
        <w:rPr>
          <w:color w:val="231F20"/>
          <w:spacing w:val="4"/>
          <w:w w:val="115"/>
          <w:sz w:val="20"/>
        </w:rPr>
        <w:t xml:space="preserve"> </w:t>
      </w:r>
      <w:r>
        <w:rPr>
          <w:color w:val="231F20"/>
          <w:w w:val="115"/>
          <w:sz w:val="20"/>
        </w:rPr>
        <w:t>(</w:t>
      </w:r>
      <w:r>
        <w:rPr>
          <w:rFonts w:ascii="Cambria" w:hAnsi="Cambria"/>
          <w:b/>
          <w:color w:val="231F20"/>
          <w:w w:val="115"/>
          <w:sz w:val="20"/>
        </w:rPr>
        <w:t>уро-</w:t>
      </w:r>
    </w:p>
    <w:p w:rsidR="008052C0" w:rsidRDefault="008052C0" w:rsidP="008052C0">
      <w:pPr>
        <w:spacing w:before="3" w:line="252" w:lineRule="auto"/>
        <w:ind w:left="117" w:right="114"/>
        <w:jc w:val="both"/>
        <w:rPr>
          <w:sz w:val="20"/>
        </w:rPr>
      </w:pPr>
      <w:r>
        <w:rPr>
          <w:rFonts w:ascii="Cambria" w:hAnsi="Cambria"/>
          <w:b/>
          <w:color w:val="231F20"/>
          <w:w w:val="110"/>
          <w:sz w:val="20"/>
        </w:rPr>
        <w:t>вень среднего общего образования</w:t>
      </w:r>
      <w:r>
        <w:rPr>
          <w:color w:val="231F20"/>
          <w:w w:val="110"/>
          <w:sz w:val="20"/>
        </w:rPr>
        <w:t>) таким приоритетом явля-</w:t>
      </w:r>
      <w:r>
        <w:rPr>
          <w:color w:val="231F20"/>
          <w:spacing w:val="1"/>
          <w:w w:val="110"/>
          <w:sz w:val="20"/>
        </w:rPr>
        <w:t xml:space="preserve"> </w:t>
      </w:r>
      <w:r>
        <w:rPr>
          <w:color w:val="231F20"/>
          <w:w w:val="115"/>
          <w:sz w:val="20"/>
        </w:rPr>
        <w:t>ется создание благоприятных условий для приобретения опыта</w:t>
      </w:r>
      <w:r>
        <w:rPr>
          <w:color w:val="231F20"/>
          <w:spacing w:val="1"/>
          <w:w w:val="115"/>
          <w:sz w:val="20"/>
        </w:rPr>
        <w:t xml:space="preserve"> </w:t>
      </w:r>
      <w:r>
        <w:rPr>
          <w:color w:val="231F20"/>
          <w:w w:val="115"/>
          <w:sz w:val="20"/>
        </w:rPr>
        <w:t>осуществления</w:t>
      </w:r>
      <w:r>
        <w:rPr>
          <w:color w:val="231F20"/>
          <w:spacing w:val="17"/>
          <w:w w:val="115"/>
          <w:sz w:val="20"/>
        </w:rPr>
        <w:t xml:space="preserve"> </w:t>
      </w:r>
      <w:r>
        <w:rPr>
          <w:color w:val="231F20"/>
          <w:w w:val="115"/>
          <w:sz w:val="20"/>
        </w:rPr>
        <w:t>социально</w:t>
      </w:r>
      <w:r>
        <w:rPr>
          <w:color w:val="231F20"/>
          <w:spacing w:val="17"/>
          <w:w w:val="115"/>
          <w:sz w:val="20"/>
        </w:rPr>
        <w:t xml:space="preserve"> </w:t>
      </w:r>
      <w:r>
        <w:rPr>
          <w:color w:val="231F20"/>
          <w:w w:val="115"/>
          <w:sz w:val="20"/>
        </w:rPr>
        <w:t>значимых</w:t>
      </w:r>
      <w:r>
        <w:rPr>
          <w:color w:val="231F20"/>
          <w:spacing w:val="17"/>
          <w:w w:val="115"/>
          <w:sz w:val="20"/>
        </w:rPr>
        <w:t xml:space="preserve"> </w:t>
      </w:r>
      <w:r>
        <w:rPr>
          <w:color w:val="231F20"/>
          <w:w w:val="115"/>
          <w:sz w:val="20"/>
        </w:rPr>
        <w:t>дел.</w:t>
      </w:r>
    </w:p>
    <w:p w:rsidR="008052C0" w:rsidRDefault="008052C0" w:rsidP="008052C0">
      <w:pPr>
        <w:pStyle w:val="af1"/>
        <w:spacing w:before="2" w:line="252" w:lineRule="auto"/>
        <w:ind w:left="117" w:right="113"/>
      </w:pPr>
      <w:r>
        <w:rPr>
          <w:color w:val="231F20"/>
          <w:w w:val="115"/>
        </w:rPr>
        <w:t>Выделение данного приоритета связано с особенностями об-</w:t>
      </w:r>
      <w:r>
        <w:rPr>
          <w:color w:val="231F20"/>
          <w:spacing w:val="1"/>
          <w:w w:val="115"/>
        </w:rPr>
        <w:t xml:space="preserve"> </w:t>
      </w:r>
      <w:r>
        <w:rPr>
          <w:color w:val="231F20"/>
          <w:w w:val="115"/>
        </w:rPr>
        <w:t>учающихся</w:t>
      </w:r>
      <w:r>
        <w:rPr>
          <w:color w:val="231F20"/>
          <w:spacing w:val="1"/>
          <w:w w:val="115"/>
        </w:rPr>
        <w:t xml:space="preserve"> </w:t>
      </w:r>
      <w:r>
        <w:rPr>
          <w:color w:val="231F20"/>
          <w:w w:val="115"/>
        </w:rPr>
        <w:t>юношеского</w:t>
      </w:r>
      <w:r>
        <w:rPr>
          <w:color w:val="231F20"/>
          <w:spacing w:val="1"/>
          <w:w w:val="115"/>
        </w:rPr>
        <w:t xml:space="preserve"> </w:t>
      </w:r>
      <w:r>
        <w:rPr>
          <w:color w:val="231F20"/>
          <w:w w:val="115"/>
        </w:rPr>
        <w:t>возраста:</w:t>
      </w:r>
      <w:r>
        <w:rPr>
          <w:color w:val="231F20"/>
          <w:spacing w:val="1"/>
          <w:w w:val="115"/>
        </w:rPr>
        <w:t xml:space="preserve"> </w:t>
      </w:r>
      <w:r>
        <w:rPr>
          <w:color w:val="231F20"/>
          <w:w w:val="115"/>
        </w:rPr>
        <w:t>с</w:t>
      </w:r>
      <w:r>
        <w:rPr>
          <w:color w:val="231F20"/>
          <w:spacing w:val="1"/>
          <w:w w:val="115"/>
        </w:rPr>
        <w:t xml:space="preserve"> </w:t>
      </w:r>
      <w:r>
        <w:rPr>
          <w:color w:val="231F20"/>
          <w:w w:val="115"/>
        </w:rPr>
        <w:t>их</w:t>
      </w:r>
      <w:r>
        <w:rPr>
          <w:color w:val="231F20"/>
          <w:spacing w:val="1"/>
          <w:w w:val="115"/>
        </w:rPr>
        <w:t xml:space="preserve"> </w:t>
      </w:r>
      <w:r>
        <w:rPr>
          <w:color w:val="231F20"/>
          <w:w w:val="115"/>
        </w:rPr>
        <w:t>потребностью</w:t>
      </w:r>
      <w:r>
        <w:rPr>
          <w:color w:val="231F20"/>
          <w:spacing w:val="1"/>
          <w:w w:val="115"/>
        </w:rPr>
        <w:t xml:space="preserve"> </w:t>
      </w:r>
      <w:r>
        <w:rPr>
          <w:color w:val="231F20"/>
          <w:w w:val="115"/>
        </w:rPr>
        <w:t>в</w:t>
      </w:r>
      <w:r>
        <w:rPr>
          <w:color w:val="231F20"/>
          <w:spacing w:val="1"/>
          <w:w w:val="115"/>
        </w:rPr>
        <w:t xml:space="preserve"> </w:t>
      </w:r>
      <w:r>
        <w:rPr>
          <w:color w:val="231F20"/>
          <w:w w:val="115"/>
        </w:rPr>
        <w:t>жиз-</w:t>
      </w:r>
      <w:r>
        <w:rPr>
          <w:color w:val="231F20"/>
          <w:spacing w:val="-55"/>
          <w:w w:val="115"/>
        </w:rPr>
        <w:t xml:space="preserve"> </w:t>
      </w:r>
      <w:r>
        <w:rPr>
          <w:color w:val="231F20"/>
          <w:w w:val="115"/>
        </w:rPr>
        <w:t>ненном</w:t>
      </w:r>
      <w:r>
        <w:rPr>
          <w:color w:val="231F20"/>
          <w:spacing w:val="1"/>
          <w:w w:val="115"/>
        </w:rPr>
        <w:t xml:space="preserve"> </w:t>
      </w:r>
      <w:r>
        <w:rPr>
          <w:color w:val="231F20"/>
          <w:w w:val="115"/>
        </w:rPr>
        <w:t>самоопределении,</w:t>
      </w:r>
      <w:r>
        <w:rPr>
          <w:color w:val="231F20"/>
          <w:spacing w:val="1"/>
          <w:w w:val="115"/>
        </w:rPr>
        <w:t xml:space="preserve"> </w:t>
      </w:r>
      <w:r>
        <w:rPr>
          <w:color w:val="231F20"/>
          <w:w w:val="115"/>
        </w:rPr>
        <w:t>выборе</w:t>
      </w:r>
      <w:r>
        <w:rPr>
          <w:color w:val="231F20"/>
          <w:spacing w:val="1"/>
          <w:w w:val="115"/>
        </w:rPr>
        <w:t xml:space="preserve"> </w:t>
      </w:r>
      <w:r>
        <w:rPr>
          <w:color w:val="231F20"/>
          <w:w w:val="115"/>
        </w:rPr>
        <w:t>дальнейшего</w:t>
      </w:r>
      <w:r>
        <w:rPr>
          <w:color w:val="231F20"/>
          <w:spacing w:val="1"/>
          <w:w w:val="115"/>
        </w:rPr>
        <w:t xml:space="preserve"> </w:t>
      </w:r>
      <w:r>
        <w:rPr>
          <w:color w:val="231F20"/>
          <w:w w:val="115"/>
        </w:rPr>
        <w:t>жизненного</w:t>
      </w:r>
      <w:r>
        <w:rPr>
          <w:color w:val="231F20"/>
          <w:spacing w:val="1"/>
          <w:w w:val="115"/>
        </w:rPr>
        <w:t xml:space="preserve"> </w:t>
      </w:r>
      <w:r>
        <w:rPr>
          <w:color w:val="231F20"/>
          <w:w w:val="115"/>
        </w:rPr>
        <w:t>пути,</w:t>
      </w:r>
      <w:r>
        <w:rPr>
          <w:color w:val="231F20"/>
          <w:spacing w:val="1"/>
          <w:w w:val="115"/>
        </w:rPr>
        <w:t xml:space="preserve"> </w:t>
      </w:r>
      <w:r>
        <w:rPr>
          <w:color w:val="231F20"/>
          <w:w w:val="115"/>
        </w:rPr>
        <w:t>который</w:t>
      </w:r>
      <w:r>
        <w:rPr>
          <w:color w:val="231F20"/>
          <w:spacing w:val="1"/>
          <w:w w:val="115"/>
        </w:rPr>
        <w:t xml:space="preserve"> </w:t>
      </w:r>
      <w:r>
        <w:rPr>
          <w:color w:val="231F20"/>
          <w:w w:val="115"/>
        </w:rPr>
        <w:t>открывается</w:t>
      </w:r>
      <w:r>
        <w:rPr>
          <w:color w:val="231F20"/>
          <w:spacing w:val="1"/>
          <w:w w:val="115"/>
        </w:rPr>
        <w:t xml:space="preserve"> </w:t>
      </w:r>
      <w:r>
        <w:rPr>
          <w:color w:val="231F20"/>
          <w:w w:val="115"/>
        </w:rPr>
        <w:t>перед</w:t>
      </w:r>
      <w:r>
        <w:rPr>
          <w:color w:val="231F20"/>
          <w:spacing w:val="1"/>
          <w:w w:val="115"/>
        </w:rPr>
        <w:t xml:space="preserve"> </w:t>
      </w:r>
      <w:r>
        <w:rPr>
          <w:color w:val="231F20"/>
          <w:w w:val="115"/>
        </w:rPr>
        <w:t>ними</w:t>
      </w:r>
      <w:r>
        <w:rPr>
          <w:color w:val="231F20"/>
          <w:spacing w:val="1"/>
          <w:w w:val="115"/>
        </w:rPr>
        <w:t xml:space="preserve"> </w:t>
      </w:r>
      <w:r>
        <w:rPr>
          <w:color w:val="231F20"/>
          <w:w w:val="115"/>
        </w:rPr>
        <w:t>на</w:t>
      </w:r>
      <w:r>
        <w:rPr>
          <w:color w:val="231F20"/>
          <w:spacing w:val="1"/>
          <w:w w:val="115"/>
        </w:rPr>
        <w:t xml:space="preserve"> </w:t>
      </w:r>
      <w:r>
        <w:rPr>
          <w:color w:val="231F20"/>
          <w:w w:val="115"/>
        </w:rPr>
        <w:t>пороге</w:t>
      </w:r>
      <w:r>
        <w:rPr>
          <w:color w:val="231F20"/>
          <w:spacing w:val="1"/>
          <w:w w:val="115"/>
        </w:rPr>
        <w:t xml:space="preserve"> </w:t>
      </w:r>
      <w:r>
        <w:rPr>
          <w:color w:val="231F20"/>
          <w:w w:val="115"/>
        </w:rPr>
        <w:t>самостоя-</w:t>
      </w:r>
      <w:r>
        <w:rPr>
          <w:color w:val="231F20"/>
          <w:spacing w:val="-55"/>
          <w:w w:val="115"/>
        </w:rPr>
        <w:t xml:space="preserve"> </w:t>
      </w:r>
      <w:r>
        <w:rPr>
          <w:color w:val="231F20"/>
          <w:w w:val="115"/>
        </w:rPr>
        <w:t>тельной взрослой жизни. Сделать правильный выбор старше-</w:t>
      </w:r>
      <w:r>
        <w:rPr>
          <w:color w:val="231F20"/>
          <w:spacing w:val="1"/>
          <w:w w:val="115"/>
        </w:rPr>
        <w:t xml:space="preserve"> </w:t>
      </w:r>
      <w:r>
        <w:rPr>
          <w:color w:val="231F20"/>
          <w:w w:val="115"/>
        </w:rPr>
        <w:t>классникам</w:t>
      </w:r>
      <w:r>
        <w:rPr>
          <w:color w:val="231F20"/>
          <w:spacing w:val="1"/>
          <w:w w:val="115"/>
        </w:rPr>
        <w:t xml:space="preserve"> </w:t>
      </w:r>
      <w:r>
        <w:rPr>
          <w:color w:val="231F20"/>
          <w:w w:val="115"/>
        </w:rPr>
        <w:t>поможет</w:t>
      </w:r>
      <w:r>
        <w:rPr>
          <w:color w:val="231F20"/>
          <w:spacing w:val="1"/>
          <w:w w:val="115"/>
        </w:rPr>
        <w:t xml:space="preserve"> </w:t>
      </w:r>
      <w:r>
        <w:rPr>
          <w:color w:val="231F20"/>
          <w:w w:val="115"/>
        </w:rPr>
        <w:t>имеющийся</w:t>
      </w:r>
      <w:r>
        <w:rPr>
          <w:color w:val="231F20"/>
          <w:spacing w:val="1"/>
          <w:w w:val="115"/>
        </w:rPr>
        <w:t xml:space="preserve"> </w:t>
      </w:r>
      <w:r>
        <w:rPr>
          <w:color w:val="231F20"/>
          <w:w w:val="115"/>
        </w:rPr>
        <w:t>у</w:t>
      </w:r>
      <w:r>
        <w:rPr>
          <w:color w:val="231F20"/>
          <w:spacing w:val="1"/>
          <w:w w:val="115"/>
        </w:rPr>
        <w:t xml:space="preserve"> </w:t>
      </w:r>
      <w:r>
        <w:rPr>
          <w:color w:val="231F20"/>
          <w:w w:val="115"/>
        </w:rPr>
        <w:t>них</w:t>
      </w:r>
      <w:r>
        <w:rPr>
          <w:color w:val="231F20"/>
          <w:spacing w:val="1"/>
          <w:w w:val="115"/>
        </w:rPr>
        <w:t xml:space="preserve"> </w:t>
      </w:r>
      <w:r>
        <w:rPr>
          <w:color w:val="231F20"/>
          <w:w w:val="115"/>
        </w:rPr>
        <w:t>реальный</w:t>
      </w:r>
      <w:r>
        <w:rPr>
          <w:color w:val="231F20"/>
          <w:spacing w:val="1"/>
          <w:w w:val="115"/>
        </w:rPr>
        <w:t xml:space="preserve"> </w:t>
      </w:r>
      <w:r>
        <w:rPr>
          <w:color w:val="231F20"/>
          <w:w w:val="115"/>
        </w:rPr>
        <w:t>практиче-</w:t>
      </w:r>
      <w:r>
        <w:rPr>
          <w:color w:val="231F20"/>
          <w:spacing w:val="1"/>
          <w:w w:val="115"/>
        </w:rPr>
        <w:t xml:space="preserve"> </w:t>
      </w:r>
      <w:r>
        <w:rPr>
          <w:color w:val="231F20"/>
          <w:w w:val="115"/>
        </w:rPr>
        <w:t>ский</w:t>
      </w:r>
      <w:r>
        <w:rPr>
          <w:color w:val="231F20"/>
          <w:spacing w:val="1"/>
          <w:w w:val="115"/>
        </w:rPr>
        <w:t xml:space="preserve"> </w:t>
      </w:r>
      <w:r>
        <w:rPr>
          <w:color w:val="231F20"/>
          <w:w w:val="115"/>
        </w:rPr>
        <w:t>опыт,</w:t>
      </w:r>
      <w:r>
        <w:rPr>
          <w:color w:val="231F20"/>
          <w:spacing w:val="1"/>
          <w:w w:val="115"/>
        </w:rPr>
        <w:t xml:space="preserve"> </w:t>
      </w:r>
      <w:r>
        <w:rPr>
          <w:color w:val="231F20"/>
          <w:w w:val="115"/>
        </w:rPr>
        <w:t>который</w:t>
      </w:r>
      <w:r>
        <w:rPr>
          <w:color w:val="231F20"/>
          <w:spacing w:val="1"/>
          <w:w w:val="115"/>
        </w:rPr>
        <w:t xml:space="preserve"> </w:t>
      </w:r>
      <w:r>
        <w:rPr>
          <w:color w:val="231F20"/>
          <w:w w:val="115"/>
        </w:rPr>
        <w:t>они</w:t>
      </w:r>
      <w:r>
        <w:rPr>
          <w:color w:val="231F20"/>
          <w:spacing w:val="1"/>
          <w:w w:val="115"/>
        </w:rPr>
        <w:t xml:space="preserve"> </w:t>
      </w:r>
      <w:r>
        <w:rPr>
          <w:color w:val="231F20"/>
          <w:w w:val="115"/>
        </w:rPr>
        <w:t>могут</w:t>
      </w:r>
      <w:r>
        <w:rPr>
          <w:color w:val="231F20"/>
          <w:spacing w:val="1"/>
          <w:w w:val="115"/>
        </w:rPr>
        <w:t xml:space="preserve"> </w:t>
      </w:r>
      <w:r>
        <w:rPr>
          <w:color w:val="231F20"/>
          <w:w w:val="115"/>
        </w:rPr>
        <w:t>приобрести</w:t>
      </w:r>
      <w:r>
        <w:rPr>
          <w:color w:val="231F20"/>
          <w:spacing w:val="1"/>
          <w:w w:val="115"/>
        </w:rPr>
        <w:t xml:space="preserve"> </w:t>
      </w:r>
      <w:r>
        <w:rPr>
          <w:color w:val="231F20"/>
          <w:w w:val="115"/>
        </w:rPr>
        <w:t>в</w:t>
      </w:r>
      <w:r>
        <w:rPr>
          <w:color w:val="231F20"/>
          <w:spacing w:val="1"/>
          <w:w w:val="115"/>
        </w:rPr>
        <w:t xml:space="preserve"> </w:t>
      </w:r>
      <w:r>
        <w:rPr>
          <w:color w:val="231F20"/>
          <w:w w:val="115"/>
        </w:rPr>
        <w:t>том</w:t>
      </w:r>
      <w:r>
        <w:rPr>
          <w:color w:val="231F20"/>
          <w:spacing w:val="1"/>
          <w:w w:val="115"/>
        </w:rPr>
        <w:t xml:space="preserve"> </w:t>
      </w:r>
      <w:r>
        <w:rPr>
          <w:color w:val="231F20"/>
          <w:w w:val="115"/>
        </w:rPr>
        <w:t>числе</w:t>
      </w:r>
      <w:r>
        <w:rPr>
          <w:color w:val="231F20"/>
          <w:spacing w:val="1"/>
          <w:w w:val="115"/>
        </w:rPr>
        <w:t xml:space="preserve"> </w:t>
      </w:r>
      <w:r>
        <w:rPr>
          <w:color w:val="231F20"/>
          <w:w w:val="115"/>
        </w:rPr>
        <w:t>и</w:t>
      </w:r>
      <w:r>
        <w:rPr>
          <w:color w:val="231F20"/>
          <w:spacing w:val="1"/>
          <w:w w:val="115"/>
        </w:rPr>
        <w:t xml:space="preserve"> </w:t>
      </w:r>
      <w:r>
        <w:rPr>
          <w:color w:val="231F20"/>
          <w:w w:val="115"/>
        </w:rPr>
        <w:t>в</w:t>
      </w:r>
      <w:r>
        <w:rPr>
          <w:color w:val="231F20"/>
          <w:spacing w:val="-55"/>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Важно,</w:t>
      </w:r>
      <w:r>
        <w:rPr>
          <w:color w:val="231F20"/>
          <w:spacing w:val="1"/>
          <w:w w:val="115"/>
        </w:rPr>
        <w:t xml:space="preserve"> </w:t>
      </w:r>
      <w:r>
        <w:rPr>
          <w:color w:val="231F20"/>
          <w:w w:val="115"/>
        </w:rPr>
        <w:t>чтобы</w:t>
      </w:r>
      <w:r>
        <w:rPr>
          <w:color w:val="231F20"/>
          <w:spacing w:val="1"/>
          <w:w w:val="115"/>
        </w:rPr>
        <w:t xml:space="preserve"> </w:t>
      </w:r>
      <w:r>
        <w:rPr>
          <w:color w:val="231F20"/>
          <w:w w:val="115"/>
        </w:rPr>
        <w:t>опыт</w:t>
      </w:r>
      <w:r>
        <w:rPr>
          <w:color w:val="231F20"/>
          <w:spacing w:val="1"/>
          <w:w w:val="115"/>
        </w:rPr>
        <w:t xml:space="preserve"> </w:t>
      </w:r>
      <w:r>
        <w:rPr>
          <w:color w:val="231F20"/>
          <w:w w:val="115"/>
        </w:rPr>
        <w:t>оказался</w:t>
      </w:r>
      <w:r>
        <w:rPr>
          <w:color w:val="231F20"/>
          <w:spacing w:val="1"/>
          <w:w w:val="115"/>
        </w:rPr>
        <w:t xml:space="preserve"> </w:t>
      </w:r>
      <w:r>
        <w:rPr>
          <w:color w:val="231F20"/>
          <w:w w:val="115"/>
        </w:rPr>
        <w:t>социально значимым, так как именно он поможет гармонич-</w:t>
      </w:r>
      <w:r>
        <w:rPr>
          <w:color w:val="231F20"/>
          <w:spacing w:val="1"/>
          <w:w w:val="115"/>
        </w:rPr>
        <w:t xml:space="preserve"> </w:t>
      </w:r>
      <w:r>
        <w:rPr>
          <w:color w:val="231F20"/>
          <w:w w:val="115"/>
        </w:rPr>
        <w:t>ному вхождению обучающихся во взрослую жизнь окружаю-</w:t>
      </w:r>
      <w:r>
        <w:rPr>
          <w:color w:val="231F20"/>
          <w:spacing w:val="1"/>
          <w:w w:val="115"/>
        </w:rPr>
        <w:t xml:space="preserve"> </w:t>
      </w:r>
      <w:r>
        <w:rPr>
          <w:color w:val="231F20"/>
          <w:w w:val="115"/>
        </w:rPr>
        <w:t>щего</w:t>
      </w:r>
      <w:r>
        <w:rPr>
          <w:color w:val="231F20"/>
          <w:spacing w:val="17"/>
          <w:w w:val="115"/>
        </w:rPr>
        <w:t xml:space="preserve"> </w:t>
      </w:r>
      <w:r>
        <w:rPr>
          <w:color w:val="231F20"/>
          <w:w w:val="115"/>
        </w:rPr>
        <w:t>их</w:t>
      </w:r>
      <w:r>
        <w:rPr>
          <w:color w:val="231F20"/>
          <w:spacing w:val="17"/>
          <w:w w:val="115"/>
        </w:rPr>
        <w:t xml:space="preserve"> </w:t>
      </w:r>
      <w:r>
        <w:rPr>
          <w:color w:val="231F20"/>
          <w:w w:val="115"/>
        </w:rPr>
        <w:t>общества:</w:t>
      </w:r>
    </w:p>
    <w:p w:rsidR="008052C0" w:rsidRDefault="008052C0" w:rsidP="008052C0">
      <w:pPr>
        <w:pStyle w:val="af1"/>
        <w:spacing w:line="219" w:lineRule="exact"/>
        <w:ind w:left="202" w:right="0" w:firstLine="0"/>
      </w:pPr>
      <w:r>
        <w:rPr>
          <w:rFonts w:ascii="Trebuchet MS" w:hAnsi="Trebuchet MS"/>
          <w:color w:val="231F20"/>
          <w:w w:val="120"/>
          <w:position w:val="1"/>
          <w:sz w:val="14"/>
        </w:rPr>
        <w:t xml:space="preserve">- </w:t>
      </w:r>
      <w:r>
        <w:rPr>
          <w:color w:val="231F20"/>
          <w:w w:val="120"/>
        </w:rPr>
        <w:t>опыт</w:t>
      </w:r>
      <w:r>
        <w:rPr>
          <w:color w:val="231F20"/>
          <w:spacing w:val="6"/>
          <w:w w:val="120"/>
        </w:rPr>
        <w:t xml:space="preserve"> </w:t>
      </w:r>
      <w:r>
        <w:rPr>
          <w:color w:val="231F20"/>
          <w:w w:val="120"/>
        </w:rPr>
        <w:t>дел,</w:t>
      </w:r>
      <w:r>
        <w:rPr>
          <w:color w:val="231F20"/>
          <w:spacing w:val="6"/>
          <w:w w:val="120"/>
        </w:rPr>
        <w:t xml:space="preserve"> </w:t>
      </w:r>
      <w:r>
        <w:rPr>
          <w:color w:val="231F20"/>
          <w:w w:val="120"/>
        </w:rPr>
        <w:t>направленных</w:t>
      </w:r>
      <w:r>
        <w:rPr>
          <w:color w:val="231F20"/>
          <w:spacing w:val="6"/>
          <w:w w:val="120"/>
        </w:rPr>
        <w:t xml:space="preserve"> </w:t>
      </w:r>
      <w:r>
        <w:rPr>
          <w:color w:val="231F20"/>
          <w:w w:val="120"/>
        </w:rPr>
        <w:t>на</w:t>
      </w:r>
      <w:r>
        <w:rPr>
          <w:color w:val="231F20"/>
          <w:spacing w:val="7"/>
          <w:w w:val="120"/>
        </w:rPr>
        <w:t xml:space="preserve"> </w:t>
      </w:r>
      <w:r>
        <w:rPr>
          <w:color w:val="231F20"/>
          <w:w w:val="120"/>
        </w:rPr>
        <w:t>заботу</w:t>
      </w:r>
      <w:r>
        <w:rPr>
          <w:color w:val="231F20"/>
          <w:spacing w:val="6"/>
          <w:w w:val="120"/>
        </w:rPr>
        <w:t xml:space="preserve"> </w:t>
      </w:r>
      <w:r>
        <w:rPr>
          <w:color w:val="231F20"/>
          <w:w w:val="120"/>
        </w:rPr>
        <w:t>о</w:t>
      </w:r>
      <w:r>
        <w:rPr>
          <w:color w:val="231F20"/>
          <w:spacing w:val="6"/>
          <w:w w:val="120"/>
        </w:rPr>
        <w:t xml:space="preserve"> </w:t>
      </w:r>
      <w:r>
        <w:rPr>
          <w:color w:val="231F20"/>
          <w:w w:val="120"/>
        </w:rPr>
        <w:t>своей</w:t>
      </w:r>
      <w:r>
        <w:rPr>
          <w:color w:val="231F20"/>
          <w:spacing w:val="6"/>
          <w:w w:val="120"/>
        </w:rPr>
        <w:t xml:space="preserve"> </w:t>
      </w:r>
      <w:r>
        <w:rPr>
          <w:color w:val="231F20"/>
          <w:w w:val="120"/>
        </w:rPr>
        <w:t>семье,</w:t>
      </w:r>
      <w:r>
        <w:rPr>
          <w:color w:val="231F20"/>
          <w:spacing w:val="7"/>
          <w:w w:val="120"/>
        </w:rPr>
        <w:t xml:space="preserve"> </w:t>
      </w:r>
      <w:r>
        <w:rPr>
          <w:color w:val="231F20"/>
          <w:w w:val="120"/>
        </w:rPr>
        <w:t>родных</w:t>
      </w:r>
      <w:r>
        <w:rPr>
          <w:color w:val="231F20"/>
          <w:spacing w:val="6"/>
          <w:w w:val="120"/>
        </w:rPr>
        <w:t xml:space="preserve"> </w:t>
      </w:r>
      <w:r>
        <w:rPr>
          <w:color w:val="231F20"/>
          <w:w w:val="120"/>
        </w:rPr>
        <w:t>и</w:t>
      </w:r>
    </w:p>
    <w:p w:rsidR="008052C0" w:rsidRDefault="008052C0" w:rsidP="008052C0">
      <w:pPr>
        <w:pStyle w:val="af1"/>
        <w:spacing w:before="13"/>
        <w:ind w:left="343" w:right="0" w:firstLine="0"/>
        <w:jc w:val="left"/>
      </w:pPr>
      <w:r>
        <w:rPr>
          <w:color w:val="231F20"/>
          <w:w w:val="120"/>
        </w:rPr>
        <w:t>близких;</w:t>
      </w:r>
    </w:p>
    <w:p w:rsidR="008052C0" w:rsidRDefault="008052C0" w:rsidP="008052C0">
      <w:pPr>
        <w:pStyle w:val="af1"/>
        <w:spacing w:before="13" w:line="252" w:lineRule="auto"/>
        <w:ind w:left="172" w:right="115" w:firstLine="0"/>
        <w:jc w:val="right"/>
      </w:pPr>
      <w:r>
        <w:rPr>
          <w:rFonts w:ascii="Trebuchet MS" w:hAnsi="Trebuchet MS"/>
          <w:color w:val="231F20"/>
          <w:w w:val="115"/>
          <w:position w:val="1"/>
          <w:sz w:val="14"/>
        </w:rPr>
        <w:t xml:space="preserve">- </w:t>
      </w:r>
      <w:r>
        <w:rPr>
          <w:color w:val="231F20"/>
          <w:w w:val="115"/>
        </w:rPr>
        <w:t>трудовой</w:t>
      </w:r>
      <w:r>
        <w:rPr>
          <w:color w:val="231F20"/>
          <w:spacing w:val="25"/>
          <w:w w:val="115"/>
        </w:rPr>
        <w:t xml:space="preserve"> </w:t>
      </w:r>
      <w:r>
        <w:rPr>
          <w:color w:val="231F20"/>
          <w:w w:val="115"/>
        </w:rPr>
        <w:t>опыт,</w:t>
      </w:r>
      <w:r>
        <w:rPr>
          <w:color w:val="231F20"/>
          <w:spacing w:val="25"/>
          <w:w w:val="115"/>
        </w:rPr>
        <w:t xml:space="preserve"> </w:t>
      </w:r>
      <w:r>
        <w:rPr>
          <w:color w:val="231F20"/>
          <w:w w:val="115"/>
        </w:rPr>
        <w:t>опыт</w:t>
      </w:r>
      <w:r>
        <w:rPr>
          <w:color w:val="231F20"/>
          <w:spacing w:val="24"/>
          <w:w w:val="115"/>
        </w:rPr>
        <w:t xml:space="preserve"> </w:t>
      </w:r>
      <w:r>
        <w:rPr>
          <w:color w:val="231F20"/>
          <w:w w:val="115"/>
        </w:rPr>
        <w:t>участия</w:t>
      </w:r>
      <w:r>
        <w:rPr>
          <w:color w:val="231F20"/>
          <w:spacing w:val="25"/>
          <w:w w:val="115"/>
        </w:rPr>
        <w:t xml:space="preserve"> </w:t>
      </w:r>
      <w:r>
        <w:rPr>
          <w:color w:val="231F20"/>
          <w:w w:val="115"/>
        </w:rPr>
        <w:t>в</w:t>
      </w:r>
      <w:r>
        <w:rPr>
          <w:color w:val="231F20"/>
          <w:spacing w:val="25"/>
          <w:w w:val="115"/>
        </w:rPr>
        <w:t xml:space="preserve"> </w:t>
      </w:r>
      <w:r>
        <w:rPr>
          <w:color w:val="231F20"/>
          <w:w w:val="115"/>
        </w:rPr>
        <w:t>производственной</w:t>
      </w:r>
      <w:r>
        <w:rPr>
          <w:color w:val="231F20"/>
          <w:spacing w:val="24"/>
          <w:w w:val="115"/>
        </w:rPr>
        <w:t xml:space="preserve"> </w:t>
      </w:r>
      <w:r>
        <w:rPr>
          <w:color w:val="231F20"/>
          <w:w w:val="115"/>
        </w:rPr>
        <w:t>практике;</w:t>
      </w:r>
      <w:r>
        <w:rPr>
          <w:color w:val="231F20"/>
          <w:spacing w:val="-54"/>
          <w:w w:val="115"/>
        </w:rPr>
        <w:t xml:space="preserve"> </w:t>
      </w:r>
      <w:r>
        <w:rPr>
          <w:rFonts w:ascii="Trebuchet MS" w:hAnsi="Trebuchet MS"/>
          <w:color w:val="231F20"/>
          <w:w w:val="115"/>
          <w:position w:val="1"/>
          <w:sz w:val="14"/>
        </w:rPr>
        <w:t>6</w:t>
      </w:r>
      <w:r>
        <w:rPr>
          <w:rFonts w:ascii="Trebuchet MS" w:hAnsi="Trebuchet MS"/>
          <w:color w:val="231F20"/>
          <w:spacing w:val="22"/>
          <w:w w:val="115"/>
          <w:position w:val="1"/>
          <w:sz w:val="14"/>
        </w:rPr>
        <w:t xml:space="preserve"> </w:t>
      </w:r>
      <w:r>
        <w:rPr>
          <w:color w:val="231F20"/>
          <w:w w:val="115"/>
        </w:rPr>
        <w:t>опыт</w:t>
      </w:r>
      <w:r>
        <w:rPr>
          <w:color w:val="231F20"/>
          <w:spacing w:val="43"/>
          <w:w w:val="115"/>
        </w:rPr>
        <w:t xml:space="preserve"> </w:t>
      </w:r>
      <w:r>
        <w:rPr>
          <w:color w:val="231F20"/>
          <w:w w:val="115"/>
        </w:rPr>
        <w:t>дел,</w:t>
      </w:r>
      <w:r>
        <w:rPr>
          <w:color w:val="231F20"/>
          <w:spacing w:val="43"/>
          <w:w w:val="115"/>
        </w:rPr>
        <w:t xml:space="preserve"> </w:t>
      </w:r>
      <w:r>
        <w:rPr>
          <w:color w:val="231F20"/>
          <w:w w:val="115"/>
        </w:rPr>
        <w:t>направленных</w:t>
      </w:r>
      <w:r>
        <w:rPr>
          <w:color w:val="231F20"/>
          <w:spacing w:val="44"/>
          <w:w w:val="115"/>
        </w:rPr>
        <w:t xml:space="preserve"> </w:t>
      </w:r>
      <w:r>
        <w:rPr>
          <w:color w:val="231F20"/>
          <w:w w:val="115"/>
        </w:rPr>
        <w:t>на</w:t>
      </w:r>
      <w:r>
        <w:rPr>
          <w:color w:val="231F20"/>
          <w:spacing w:val="43"/>
          <w:w w:val="115"/>
        </w:rPr>
        <w:t xml:space="preserve"> </w:t>
      </w:r>
      <w:r>
        <w:rPr>
          <w:color w:val="231F20"/>
          <w:w w:val="115"/>
        </w:rPr>
        <w:t>пользу</w:t>
      </w:r>
      <w:r>
        <w:rPr>
          <w:color w:val="231F20"/>
          <w:spacing w:val="43"/>
          <w:w w:val="115"/>
        </w:rPr>
        <w:t xml:space="preserve"> </w:t>
      </w:r>
      <w:r>
        <w:rPr>
          <w:color w:val="231F20"/>
          <w:w w:val="115"/>
        </w:rPr>
        <w:t>своему</w:t>
      </w:r>
      <w:r>
        <w:rPr>
          <w:color w:val="231F20"/>
          <w:spacing w:val="43"/>
          <w:w w:val="115"/>
        </w:rPr>
        <w:t xml:space="preserve"> </w:t>
      </w:r>
      <w:r>
        <w:rPr>
          <w:color w:val="231F20"/>
          <w:w w:val="115"/>
        </w:rPr>
        <w:t>родному</w:t>
      </w:r>
      <w:r>
        <w:rPr>
          <w:color w:val="231F20"/>
          <w:spacing w:val="44"/>
          <w:w w:val="115"/>
        </w:rPr>
        <w:t xml:space="preserve"> </w:t>
      </w:r>
      <w:r>
        <w:rPr>
          <w:color w:val="231F20"/>
          <w:w w:val="115"/>
        </w:rPr>
        <w:t>городу</w:t>
      </w:r>
      <w:r>
        <w:rPr>
          <w:color w:val="231F20"/>
          <w:spacing w:val="-55"/>
          <w:w w:val="115"/>
        </w:rPr>
        <w:t xml:space="preserve"> </w:t>
      </w:r>
      <w:r>
        <w:rPr>
          <w:color w:val="231F20"/>
          <w:w w:val="115"/>
        </w:rPr>
        <w:t>или</w:t>
      </w:r>
      <w:r>
        <w:rPr>
          <w:color w:val="231F20"/>
          <w:spacing w:val="27"/>
          <w:w w:val="115"/>
        </w:rPr>
        <w:t xml:space="preserve"> </w:t>
      </w:r>
      <w:r>
        <w:rPr>
          <w:color w:val="231F20"/>
          <w:w w:val="115"/>
        </w:rPr>
        <w:t>селу,</w:t>
      </w:r>
      <w:r>
        <w:rPr>
          <w:color w:val="231F20"/>
          <w:spacing w:val="27"/>
          <w:w w:val="115"/>
        </w:rPr>
        <w:t xml:space="preserve"> </w:t>
      </w:r>
      <w:r>
        <w:rPr>
          <w:color w:val="231F20"/>
          <w:w w:val="115"/>
        </w:rPr>
        <w:t>стране</w:t>
      </w:r>
      <w:r>
        <w:rPr>
          <w:color w:val="231F20"/>
          <w:spacing w:val="28"/>
          <w:w w:val="115"/>
        </w:rPr>
        <w:t xml:space="preserve"> </w:t>
      </w:r>
      <w:r>
        <w:rPr>
          <w:color w:val="231F20"/>
          <w:w w:val="115"/>
        </w:rPr>
        <w:t>в</w:t>
      </w:r>
      <w:r>
        <w:rPr>
          <w:color w:val="231F20"/>
          <w:spacing w:val="27"/>
          <w:w w:val="115"/>
        </w:rPr>
        <w:t xml:space="preserve"> </w:t>
      </w:r>
      <w:r>
        <w:rPr>
          <w:color w:val="231F20"/>
          <w:w w:val="115"/>
        </w:rPr>
        <w:t>целом,</w:t>
      </w:r>
      <w:r>
        <w:rPr>
          <w:color w:val="231F20"/>
          <w:spacing w:val="28"/>
          <w:w w:val="115"/>
        </w:rPr>
        <w:t xml:space="preserve"> </w:t>
      </w:r>
      <w:r>
        <w:rPr>
          <w:color w:val="231F20"/>
          <w:w w:val="115"/>
        </w:rPr>
        <w:t>деятельного</w:t>
      </w:r>
      <w:r>
        <w:rPr>
          <w:color w:val="231F20"/>
          <w:spacing w:val="27"/>
          <w:w w:val="115"/>
        </w:rPr>
        <w:t xml:space="preserve"> </w:t>
      </w:r>
      <w:r>
        <w:rPr>
          <w:color w:val="231F20"/>
          <w:w w:val="115"/>
        </w:rPr>
        <w:t>выражения</w:t>
      </w:r>
      <w:r>
        <w:rPr>
          <w:color w:val="231F20"/>
          <w:spacing w:val="27"/>
          <w:w w:val="115"/>
        </w:rPr>
        <w:t xml:space="preserve"> </w:t>
      </w:r>
      <w:r>
        <w:rPr>
          <w:color w:val="231F20"/>
          <w:w w:val="115"/>
        </w:rPr>
        <w:t>собствен-</w:t>
      </w:r>
    </w:p>
    <w:p w:rsidR="008052C0" w:rsidRDefault="008052C0" w:rsidP="008052C0">
      <w:pPr>
        <w:pStyle w:val="af1"/>
        <w:spacing w:line="227" w:lineRule="exact"/>
        <w:ind w:left="343" w:right="0" w:firstLine="0"/>
        <w:jc w:val="left"/>
      </w:pPr>
      <w:r>
        <w:rPr>
          <w:color w:val="231F20"/>
          <w:w w:val="120"/>
        </w:rPr>
        <w:t>ной</w:t>
      </w:r>
      <w:r>
        <w:rPr>
          <w:color w:val="231F20"/>
          <w:spacing w:val="3"/>
          <w:w w:val="120"/>
        </w:rPr>
        <w:t xml:space="preserve"> </w:t>
      </w:r>
      <w:r>
        <w:rPr>
          <w:color w:val="231F20"/>
          <w:w w:val="120"/>
        </w:rPr>
        <w:t>гражданской</w:t>
      </w:r>
      <w:r>
        <w:rPr>
          <w:color w:val="231F20"/>
          <w:spacing w:val="3"/>
          <w:w w:val="120"/>
        </w:rPr>
        <w:t xml:space="preserve"> </w:t>
      </w:r>
      <w:r>
        <w:rPr>
          <w:color w:val="231F20"/>
          <w:w w:val="120"/>
        </w:rPr>
        <w:t>позиции;</w:t>
      </w:r>
    </w:p>
    <w:p w:rsidR="008052C0" w:rsidRDefault="008052C0" w:rsidP="008052C0">
      <w:pPr>
        <w:pStyle w:val="af1"/>
        <w:spacing w:before="13"/>
        <w:ind w:left="202" w:right="0" w:firstLine="0"/>
        <w:jc w:val="left"/>
      </w:pPr>
      <w:r>
        <w:rPr>
          <w:rFonts w:ascii="Trebuchet MS" w:hAnsi="Trebuchet MS"/>
          <w:color w:val="231F20"/>
          <w:w w:val="115"/>
          <w:position w:val="1"/>
          <w:sz w:val="14"/>
        </w:rPr>
        <w:t xml:space="preserve">- </w:t>
      </w:r>
      <w:r>
        <w:rPr>
          <w:color w:val="231F20"/>
          <w:w w:val="115"/>
        </w:rPr>
        <w:t>опыт</w:t>
      </w:r>
      <w:r>
        <w:rPr>
          <w:color w:val="231F20"/>
          <w:spacing w:val="24"/>
          <w:w w:val="115"/>
        </w:rPr>
        <w:t xml:space="preserve"> </w:t>
      </w:r>
      <w:r>
        <w:rPr>
          <w:color w:val="231F20"/>
          <w:w w:val="115"/>
        </w:rPr>
        <w:t>природоохранных</w:t>
      </w:r>
      <w:r>
        <w:rPr>
          <w:color w:val="231F20"/>
          <w:spacing w:val="25"/>
          <w:w w:val="115"/>
        </w:rPr>
        <w:t xml:space="preserve"> </w:t>
      </w:r>
      <w:r>
        <w:rPr>
          <w:color w:val="231F20"/>
          <w:w w:val="115"/>
        </w:rPr>
        <w:t>дел;</w:t>
      </w:r>
    </w:p>
    <w:p w:rsidR="008052C0" w:rsidRDefault="008052C0" w:rsidP="008052C0">
      <w:pPr>
        <w:pStyle w:val="af1"/>
        <w:spacing w:before="13" w:line="252" w:lineRule="auto"/>
        <w:ind w:left="343" w:right="109" w:hanging="142"/>
        <w:jc w:val="left"/>
      </w:pPr>
      <w:r>
        <w:rPr>
          <w:rFonts w:ascii="Trebuchet MS" w:hAnsi="Trebuchet MS"/>
          <w:color w:val="231F20"/>
          <w:w w:val="115"/>
          <w:position w:val="1"/>
          <w:sz w:val="14"/>
        </w:rPr>
        <w:t xml:space="preserve">- </w:t>
      </w:r>
      <w:r>
        <w:rPr>
          <w:color w:val="231F20"/>
          <w:w w:val="115"/>
        </w:rPr>
        <w:t>опыт</w:t>
      </w:r>
      <w:r>
        <w:rPr>
          <w:color w:val="231F20"/>
          <w:spacing w:val="26"/>
          <w:w w:val="115"/>
        </w:rPr>
        <w:t xml:space="preserve"> </w:t>
      </w:r>
      <w:r>
        <w:rPr>
          <w:color w:val="231F20"/>
          <w:w w:val="115"/>
        </w:rPr>
        <w:t>разрешения</w:t>
      </w:r>
      <w:r>
        <w:rPr>
          <w:color w:val="231F20"/>
          <w:spacing w:val="25"/>
          <w:w w:val="115"/>
        </w:rPr>
        <w:t xml:space="preserve"> </w:t>
      </w:r>
      <w:r>
        <w:rPr>
          <w:color w:val="231F20"/>
          <w:w w:val="115"/>
        </w:rPr>
        <w:t>возникающих</w:t>
      </w:r>
      <w:r>
        <w:rPr>
          <w:color w:val="231F20"/>
          <w:spacing w:val="25"/>
          <w:w w:val="115"/>
        </w:rPr>
        <w:t xml:space="preserve"> </w:t>
      </w:r>
      <w:r>
        <w:rPr>
          <w:color w:val="231F20"/>
          <w:w w:val="115"/>
        </w:rPr>
        <w:t>конфликтных</w:t>
      </w:r>
      <w:r>
        <w:rPr>
          <w:color w:val="231F20"/>
          <w:spacing w:val="25"/>
          <w:w w:val="115"/>
        </w:rPr>
        <w:t xml:space="preserve"> </w:t>
      </w:r>
      <w:r>
        <w:rPr>
          <w:color w:val="231F20"/>
          <w:w w:val="115"/>
        </w:rPr>
        <w:t>ситуаций</w:t>
      </w:r>
      <w:r>
        <w:rPr>
          <w:color w:val="231F20"/>
          <w:spacing w:val="25"/>
          <w:w w:val="115"/>
        </w:rPr>
        <w:t xml:space="preserve"> </w:t>
      </w:r>
      <w:r>
        <w:rPr>
          <w:color w:val="231F20"/>
          <w:w w:val="115"/>
        </w:rPr>
        <w:t>в</w:t>
      </w:r>
      <w:r>
        <w:rPr>
          <w:color w:val="231F20"/>
          <w:spacing w:val="-55"/>
          <w:w w:val="115"/>
        </w:rPr>
        <w:t xml:space="preserve"> </w:t>
      </w:r>
      <w:r>
        <w:rPr>
          <w:color w:val="231F20"/>
          <w:w w:val="115"/>
        </w:rPr>
        <w:t>образовательной</w:t>
      </w:r>
      <w:r>
        <w:rPr>
          <w:color w:val="231F20"/>
          <w:spacing w:val="20"/>
          <w:w w:val="115"/>
        </w:rPr>
        <w:t xml:space="preserve"> </w:t>
      </w:r>
      <w:r>
        <w:rPr>
          <w:color w:val="231F20"/>
          <w:w w:val="115"/>
        </w:rPr>
        <w:t>организации,</w:t>
      </w:r>
      <w:r>
        <w:rPr>
          <w:color w:val="231F20"/>
          <w:spacing w:val="21"/>
          <w:w w:val="115"/>
        </w:rPr>
        <w:t xml:space="preserve"> </w:t>
      </w:r>
      <w:r>
        <w:rPr>
          <w:color w:val="231F20"/>
          <w:w w:val="115"/>
        </w:rPr>
        <w:t>дома</w:t>
      </w:r>
      <w:r>
        <w:rPr>
          <w:color w:val="231F20"/>
          <w:spacing w:val="21"/>
          <w:w w:val="115"/>
        </w:rPr>
        <w:t xml:space="preserve"> </w:t>
      </w:r>
      <w:r>
        <w:rPr>
          <w:color w:val="231F20"/>
          <w:w w:val="115"/>
        </w:rPr>
        <w:t>или</w:t>
      </w:r>
      <w:r>
        <w:rPr>
          <w:color w:val="231F20"/>
          <w:spacing w:val="21"/>
          <w:w w:val="115"/>
        </w:rPr>
        <w:t xml:space="preserve"> </w:t>
      </w:r>
      <w:r>
        <w:rPr>
          <w:color w:val="231F20"/>
          <w:w w:val="115"/>
        </w:rPr>
        <w:t>на</w:t>
      </w:r>
      <w:r>
        <w:rPr>
          <w:color w:val="231F20"/>
          <w:spacing w:val="20"/>
          <w:w w:val="115"/>
        </w:rPr>
        <w:t xml:space="preserve"> </w:t>
      </w:r>
      <w:r>
        <w:rPr>
          <w:color w:val="231F20"/>
          <w:w w:val="115"/>
        </w:rPr>
        <w:t>улице;</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115" w:hanging="142"/>
      </w:pPr>
      <w:r>
        <w:rPr>
          <w:rFonts w:ascii="Trebuchet MS" w:hAnsi="Trebuchet MS"/>
          <w:color w:val="231F20"/>
          <w:w w:val="115"/>
          <w:position w:val="1"/>
          <w:sz w:val="14"/>
        </w:rPr>
        <w:lastRenderedPageBreak/>
        <w:t xml:space="preserve">- </w:t>
      </w:r>
      <w:r>
        <w:rPr>
          <w:color w:val="231F20"/>
          <w:w w:val="115"/>
        </w:rPr>
        <w:t>опыт самостоятельного приобретения новых знаний, прове-</w:t>
      </w:r>
      <w:r>
        <w:rPr>
          <w:color w:val="231F20"/>
          <w:spacing w:val="1"/>
          <w:w w:val="115"/>
        </w:rPr>
        <w:t xml:space="preserve"> </w:t>
      </w:r>
      <w:r>
        <w:rPr>
          <w:color w:val="231F20"/>
          <w:w w:val="115"/>
        </w:rPr>
        <w:t>дения</w:t>
      </w:r>
      <w:r>
        <w:rPr>
          <w:color w:val="231F20"/>
          <w:spacing w:val="26"/>
          <w:w w:val="115"/>
        </w:rPr>
        <w:t xml:space="preserve"> </w:t>
      </w:r>
      <w:r>
        <w:rPr>
          <w:color w:val="231F20"/>
          <w:w w:val="115"/>
        </w:rPr>
        <w:t>научных</w:t>
      </w:r>
      <w:r>
        <w:rPr>
          <w:color w:val="231F20"/>
          <w:spacing w:val="27"/>
          <w:w w:val="115"/>
        </w:rPr>
        <w:t xml:space="preserve"> </w:t>
      </w:r>
      <w:r>
        <w:rPr>
          <w:color w:val="231F20"/>
          <w:w w:val="115"/>
        </w:rPr>
        <w:t>исследований,</w:t>
      </w:r>
      <w:r>
        <w:rPr>
          <w:color w:val="231F20"/>
          <w:spacing w:val="27"/>
          <w:w w:val="115"/>
        </w:rPr>
        <w:t xml:space="preserve"> </w:t>
      </w:r>
      <w:r>
        <w:rPr>
          <w:color w:val="231F20"/>
          <w:w w:val="115"/>
        </w:rPr>
        <w:t>проектной</w:t>
      </w:r>
      <w:r>
        <w:rPr>
          <w:color w:val="231F20"/>
          <w:spacing w:val="26"/>
          <w:w w:val="115"/>
        </w:rPr>
        <w:t xml:space="preserve"> </w:t>
      </w:r>
      <w:r>
        <w:rPr>
          <w:color w:val="231F20"/>
          <w:w w:val="115"/>
        </w:rPr>
        <w:t>деятельности;</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опыт</w:t>
      </w:r>
      <w:r>
        <w:rPr>
          <w:color w:val="231F20"/>
          <w:spacing w:val="1"/>
          <w:w w:val="115"/>
        </w:rPr>
        <w:t xml:space="preserve"> </w:t>
      </w:r>
      <w:r>
        <w:rPr>
          <w:color w:val="231F20"/>
          <w:w w:val="115"/>
        </w:rPr>
        <w:t>изучения,</w:t>
      </w:r>
      <w:r>
        <w:rPr>
          <w:color w:val="231F20"/>
          <w:spacing w:val="1"/>
          <w:w w:val="115"/>
        </w:rPr>
        <w:t xml:space="preserve"> </w:t>
      </w:r>
      <w:r>
        <w:rPr>
          <w:color w:val="231F20"/>
          <w:w w:val="115"/>
        </w:rPr>
        <w:t>защиты</w:t>
      </w:r>
      <w:r>
        <w:rPr>
          <w:color w:val="231F20"/>
          <w:spacing w:val="1"/>
          <w:w w:val="115"/>
        </w:rPr>
        <w:t xml:space="preserve"> </w:t>
      </w:r>
      <w:r>
        <w:rPr>
          <w:color w:val="231F20"/>
          <w:w w:val="115"/>
        </w:rPr>
        <w:t>и</w:t>
      </w:r>
      <w:r>
        <w:rPr>
          <w:color w:val="231F20"/>
          <w:spacing w:val="1"/>
          <w:w w:val="115"/>
        </w:rPr>
        <w:t xml:space="preserve"> </w:t>
      </w:r>
      <w:r>
        <w:rPr>
          <w:color w:val="231F20"/>
          <w:w w:val="115"/>
        </w:rPr>
        <w:t>восстановления</w:t>
      </w:r>
      <w:r>
        <w:rPr>
          <w:color w:val="231F20"/>
          <w:spacing w:val="1"/>
          <w:w w:val="115"/>
        </w:rPr>
        <w:t xml:space="preserve"> </w:t>
      </w:r>
      <w:r>
        <w:rPr>
          <w:color w:val="231F20"/>
          <w:w w:val="115"/>
        </w:rPr>
        <w:t>культурного</w:t>
      </w:r>
      <w:r>
        <w:rPr>
          <w:color w:val="231F20"/>
          <w:spacing w:val="1"/>
          <w:w w:val="115"/>
        </w:rPr>
        <w:t xml:space="preserve"> </w:t>
      </w:r>
      <w:r>
        <w:rPr>
          <w:color w:val="231F20"/>
          <w:w w:val="115"/>
        </w:rPr>
        <w:t>на-</w:t>
      </w:r>
      <w:r>
        <w:rPr>
          <w:color w:val="231F20"/>
          <w:spacing w:val="1"/>
          <w:w w:val="115"/>
        </w:rPr>
        <w:t xml:space="preserve"> </w:t>
      </w:r>
      <w:r>
        <w:rPr>
          <w:color w:val="231F20"/>
          <w:w w:val="115"/>
        </w:rPr>
        <w:t>следия</w:t>
      </w:r>
      <w:r>
        <w:rPr>
          <w:color w:val="231F20"/>
          <w:spacing w:val="1"/>
          <w:w w:val="115"/>
        </w:rPr>
        <w:t xml:space="preserve"> </w:t>
      </w:r>
      <w:r>
        <w:rPr>
          <w:color w:val="231F20"/>
          <w:w w:val="115"/>
        </w:rPr>
        <w:t>человечества,</w:t>
      </w:r>
      <w:r>
        <w:rPr>
          <w:color w:val="231F20"/>
          <w:spacing w:val="1"/>
          <w:w w:val="115"/>
        </w:rPr>
        <w:t xml:space="preserve"> </w:t>
      </w:r>
      <w:r>
        <w:rPr>
          <w:color w:val="231F20"/>
          <w:w w:val="115"/>
        </w:rPr>
        <w:t>создания</w:t>
      </w:r>
      <w:r>
        <w:rPr>
          <w:color w:val="231F20"/>
          <w:spacing w:val="1"/>
          <w:w w:val="115"/>
        </w:rPr>
        <w:t xml:space="preserve"> </w:t>
      </w:r>
      <w:r>
        <w:rPr>
          <w:color w:val="231F20"/>
          <w:w w:val="115"/>
        </w:rPr>
        <w:t>собственных</w:t>
      </w:r>
      <w:r>
        <w:rPr>
          <w:color w:val="231F20"/>
          <w:spacing w:val="1"/>
          <w:w w:val="115"/>
        </w:rPr>
        <w:t xml:space="preserve"> </w:t>
      </w:r>
      <w:r>
        <w:rPr>
          <w:color w:val="231F20"/>
          <w:w w:val="115"/>
        </w:rPr>
        <w:t>произведений</w:t>
      </w:r>
      <w:r>
        <w:rPr>
          <w:color w:val="231F20"/>
          <w:spacing w:val="1"/>
          <w:w w:val="115"/>
        </w:rPr>
        <w:t xml:space="preserve"> </w:t>
      </w:r>
      <w:r>
        <w:rPr>
          <w:color w:val="231F20"/>
          <w:w w:val="115"/>
        </w:rPr>
        <w:t>культуры,</w:t>
      </w:r>
      <w:r>
        <w:rPr>
          <w:color w:val="231F20"/>
          <w:spacing w:val="18"/>
          <w:w w:val="115"/>
        </w:rPr>
        <w:t xml:space="preserve"> </w:t>
      </w:r>
      <w:r>
        <w:rPr>
          <w:color w:val="231F20"/>
          <w:w w:val="115"/>
        </w:rPr>
        <w:t>творческого</w:t>
      </w:r>
      <w:r>
        <w:rPr>
          <w:color w:val="231F20"/>
          <w:spacing w:val="18"/>
          <w:w w:val="115"/>
        </w:rPr>
        <w:t xml:space="preserve"> </w:t>
      </w:r>
      <w:r>
        <w:rPr>
          <w:color w:val="231F20"/>
          <w:w w:val="115"/>
        </w:rPr>
        <w:t>самовыражения;</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опыт ведения здорового образа жизни и заботы о здоровье</w:t>
      </w:r>
      <w:r>
        <w:rPr>
          <w:color w:val="231F20"/>
          <w:spacing w:val="1"/>
          <w:w w:val="115"/>
        </w:rPr>
        <w:t xml:space="preserve"> </w:t>
      </w:r>
      <w:r>
        <w:rPr>
          <w:color w:val="231F20"/>
          <w:w w:val="115"/>
        </w:rPr>
        <w:t>других</w:t>
      </w:r>
      <w:r>
        <w:rPr>
          <w:color w:val="231F20"/>
          <w:spacing w:val="14"/>
          <w:w w:val="115"/>
        </w:rPr>
        <w:t xml:space="preserve"> </w:t>
      </w:r>
      <w:r>
        <w:rPr>
          <w:color w:val="231F20"/>
          <w:w w:val="115"/>
        </w:rPr>
        <w:t>людей;</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опыт</w:t>
      </w:r>
      <w:r>
        <w:rPr>
          <w:color w:val="231F20"/>
          <w:spacing w:val="1"/>
          <w:w w:val="115"/>
        </w:rPr>
        <w:t xml:space="preserve"> </w:t>
      </w:r>
      <w:r>
        <w:rPr>
          <w:color w:val="231F20"/>
          <w:w w:val="115"/>
        </w:rPr>
        <w:t>оказания</w:t>
      </w:r>
      <w:r>
        <w:rPr>
          <w:color w:val="231F20"/>
          <w:spacing w:val="1"/>
          <w:w w:val="115"/>
        </w:rPr>
        <w:t xml:space="preserve"> </w:t>
      </w:r>
      <w:r>
        <w:rPr>
          <w:color w:val="231F20"/>
          <w:w w:val="115"/>
        </w:rPr>
        <w:t>помощи</w:t>
      </w:r>
      <w:r>
        <w:rPr>
          <w:color w:val="231F20"/>
          <w:spacing w:val="1"/>
          <w:w w:val="115"/>
        </w:rPr>
        <w:t xml:space="preserve"> </w:t>
      </w:r>
      <w:r>
        <w:rPr>
          <w:color w:val="231F20"/>
          <w:w w:val="115"/>
        </w:rPr>
        <w:t>окружающим,  заботы  о  малышах</w:t>
      </w:r>
      <w:r>
        <w:rPr>
          <w:color w:val="231F20"/>
          <w:spacing w:val="1"/>
          <w:w w:val="115"/>
        </w:rPr>
        <w:t xml:space="preserve"> </w:t>
      </w:r>
      <w:r>
        <w:rPr>
          <w:color w:val="231F20"/>
          <w:w w:val="115"/>
        </w:rPr>
        <w:t>или</w:t>
      </w:r>
      <w:r>
        <w:rPr>
          <w:color w:val="231F20"/>
          <w:spacing w:val="19"/>
          <w:w w:val="115"/>
        </w:rPr>
        <w:t xml:space="preserve"> </w:t>
      </w:r>
      <w:r>
        <w:rPr>
          <w:color w:val="231F20"/>
          <w:w w:val="115"/>
        </w:rPr>
        <w:t>пожилых</w:t>
      </w:r>
      <w:r>
        <w:rPr>
          <w:color w:val="231F20"/>
          <w:spacing w:val="19"/>
          <w:w w:val="115"/>
        </w:rPr>
        <w:t xml:space="preserve"> </w:t>
      </w:r>
      <w:r>
        <w:rPr>
          <w:color w:val="231F20"/>
          <w:w w:val="115"/>
        </w:rPr>
        <w:t>людях,</w:t>
      </w:r>
      <w:r>
        <w:rPr>
          <w:color w:val="231F20"/>
          <w:spacing w:val="19"/>
          <w:w w:val="115"/>
        </w:rPr>
        <w:t xml:space="preserve"> </w:t>
      </w:r>
      <w:r>
        <w:rPr>
          <w:color w:val="231F20"/>
          <w:w w:val="115"/>
        </w:rPr>
        <w:t>волонтёрский</w:t>
      </w:r>
      <w:r>
        <w:rPr>
          <w:color w:val="231F20"/>
          <w:spacing w:val="19"/>
          <w:w w:val="115"/>
        </w:rPr>
        <w:t xml:space="preserve"> </w:t>
      </w:r>
      <w:r>
        <w:rPr>
          <w:color w:val="231F20"/>
          <w:w w:val="115"/>
        </w:rPr>
        <w:t>опыт;</w:t>
      </w:r>
    </w:p>
    <w:p w:rsidR="008052C0" w:rsidRDefault="008052C0" w:rsidP="008052C0">
      <w:pPr>
        <w:pStyle w:val="af1"/>
        <w:spacing w:line="252" w:lineRule="auto"/>
        <w:ind w:left="343" w:right="114" w:hanging="142"/>
      </w:pPr>
      <w:r>
        <w:rPr>
          <w:rFonts w:ascii="Trebuchet MS" w:hAnsi="Trebuchet MS"/>
          <w:color w:val="231F20"/>
          <w:w w:val="120"/>
          <w:position w:val="1"/>
          <w:sz w:val="14"/>
        </w:rPr>
        <w:t xml:space="preserve">- </w:t>
      </w:r>
      <w:r>
        <w:rPr>
          <w:color w:val="231F20"/>
          <w:w w:val="120"/>
        </w:rPr>
        <w:t>опыт самопознания и самоанализа, социально приемлемого</w:t>
      </w:r>
      <w:r>
        <w:rPr>
          <w:color w:val="231F20"/>
          <w:spacing w:val="-57"/>
          <w:w w:val="120"/>
        </w:rPr>
        <w:t xml:space="preserve"> </w:t>
      </w:r>
      <w:r>
        <w:rPr>
          <w:color w:val="231F20"/>
          <w:w w:val="120"/>
        </w:rPr>
        <w:t>самовыражения</w:t>
      </w:r>
      <w:r>
        <w:rPr>
          <w:color w:val="231F20"/>
          <w:spacing w:val="11"/>
          <w:w w:val="120"/>
        </w:rPr>
        <w:t xml:space="preserve"> </w:t>
      </w:r>
      <w:r>
        <w:rPr>
          <w:color w:val="231F20"/>
          <w:w w:val="120"/>
        </w:rPr>
        <w:t>и</w:t>
      </w:r>
      <w:r>
        <w:rPr>
          <w:color w:val="231F20"/>
          <w:spacing w:val="11"/>
          <w:w w:val="120"/>
        </w:rPr>
        <w:t xml:space="preserve"> </w:t>
      </w:r>
      <w:r>
        <w:rPr>
          <w:color w:val="231F20"/>
          <w:w w:val="120"/>
        </w:rPr>
        <w:t>самореализации.</w:t>
      </w:r>
    </w:p>
    <w:p w:rsidR="008052C0" w:rsidRDefault="008052C0" w:rsidP="008052C0">
      <w:pPr>
        <w:spacing w:line="247" w:lineRule="auto"/>
        <w:ind w:left="117" w:right="114" w:firstLine="226"/>
        <w:jc w:val="both"/>
        <w:rPr>
          <w:sz w:val="20"/>
        </w:rPr>
      </w:pPr>
      <w:r>
        <w:rPr>
          <w:rFonts w:ascii="Cambria" w:hAnsi="Cambria"/>
          <w:b/>
          <w:color w:val="231F20"/>
          <w:sz w:val="20"/>
        </w:rPr>
        <w:t>Выделение в общей цели воспитания целевых приоритетов,</w:t>
      </w:r>
      <w:r>
        <w:rPr>
          <w:rFonts w:ascii="Cambria" w:hAnsi="Cambria"/>
          <w:b/>
          <w:color w:val="231F20"/>
          <w:spacing w:val="1"/>
          <w:sz w:val="20"/>
        </w:rPr>
        <w:t xml:space="preserve"> </w:t>
      </w:r>
      <w:r>
        <w:rPr>
          <w:rFonts w:ascii="Cambria" w:hAnsi="Cambria"/>
          <w:b/>
          <w:color w:val="231F20"/>
          <w:w w:val="105"/>
          <w:sz w:val="20"/>
        </w:rPr>
        <w:t>связанных с возрастными особенностями воспитанников, не</w:t>
      </w:r>
      <w:r>
        <w:rPr>
          <w:rFonts w:ascii="Cambria" w:hAnsi="Cambria"/>
          <w:b/>
          <w:color w:val="231F20"/>
          <w:spacing w:val="1"/>
          <w:w w:val="105"/>
          <w:sz w:val="20"/>
        </w:rPr>
        <w:t xml:space="preserve"> </w:t>
      </w:r>
      <w:r>
        <w:rPr>
          <w:rFonts w:ascii="Cambria" w:hAnsi="Cambria"/>
          <w:b/>
          <w:color w:val="231F20"/>
          <w:w w:val="105"/>
          <w:sz w:val="20"/>
        </w:rPr>
        <w:t>означает</w:t>
      </w:r>
      <w:r>
        <w:rPr>
          <w:rFonts w:ascii="Cambria" w:hAnsi="Cambria"/>
          <w:b/>
          <w:color w:val="231F20"/>
          <w:spacing w:val="1"/>
          <w:w w:val="105"/>
          <w:sz w:val="20"/>
        </w:rPr>
        <w:t xml:space="preserve"> </w:t>
      </w:r>
      <w:r>
        <w:rPr>
          <w:rFonts w:ascii="Cambria" w:hAnsi="Cambria"/>
          <w:b/>
          <w:color w:val="231F20"/>
          <w:w w:val="105"/>
          <w:sz w:val="20"/>
        </w:rPr>
        <w:t>игнорирования</w:t>
      </w:r>
      <w:r>
        <w:rPr>
          <w:rFonts w:ascii="Cambria" w:hAnsi="Cambria"/>
          <w:b/>
          <w:color w:val="231F20"/>
          <w:spacing w:val="1"/>
          <w:w w:val="105"/>
          <w:sz w:val="20"/>
        </w:rPr>
        <w:t xml:space="preserve"> </w:t>
      </w:r>
      <w:r>
        <w:rPr>
          <w:rFonts w:ascii="Cambria" w:hAnsi="Cambria"/>
          <w:b/>
          <w:color w:val="231F20"/>
          <w:w w:val="105"/>
          <w:sz w:val="20"/>
        </w:rPr>
        <w:t>других</w:t>
      </w:r>
      <w:r>
        <w:rPr>
          <w:rFonts w:ascii="Cambria" w:hAnsi="Cambria"/>
          <w:b/>
          <w:color w:val="231F20"/>
          <w:spacing w:val="1"/>
          <w:w w:val="105"/>
          <w:sz w:val="20"/>
        </w:rPr>
        <w:t xml:space="preserve"> </w:t>
      </w:r>
      <w:r>
        <w:rPr>
          <w:rFonts w:ascii="Cambria" w:hAnsi="Cambria"/>
          <w:b/>
          <w:color w:val="231F20"/>
          <w:w w:val="105"/>
          <w:sz w:val="20"/>
        </w:rPr>
        <w:t>составляющих</w:t>
      </w:r>
      <w:r>
        <w:rPr>
          <w:rFonts w:ascii="Cambria" w:hAnsi="Cambria"/>
          <w:b/>
          <w:color w:val="231F20"/>
          <w:spacing w:val="1"/>
          <w:w w:val="105"/>
          <w:sz w:val="20"/>
        </w:rPr>
        <w:t xml:space="preserve"> </w:t>
      </w:r>
      <w:r>
        <w:rPr>
          <w:rFonts w:ascii="Cambria" w:hAnsi="Cambria"/>
          <w:b/>
          <w:color w:val="231F20"/>
          <w:w w:val="105"/>
          <w:sz w:val="20"/>
        </w:rPr>
        <w:t>общей</w:t>
      </w:r>
      <w:r>
        <w:rPr>
          <w:rFonts w:ascii="Cambria" w:hAnsi="Cambria"/>
          <w:b/>
          <w:color w:val="231F20"/>
          <w:spacing w:val="1"/>
          <w:w w:val="105"/>
          <w:sz w:val="20"/>
        </w:rPr>
        <w:t xml:space="preserve"> </w:t>
      </w:r>
      <w:r>
        <w:rPr>
          <w:rFonts w:ascii="Cambria" w:hAnsi="Cambria"/>
          <w:b/>
          <w:color w:val="231F20"/>
          <w:w w:val="105"/>
          <w:sz w:val="20"/>
        </w:rPr>
        <w:t>цели</w:t>
      </w:r>
      <w:r>
        <w:rPr>
          <w:rFonts w:ascii="Cambria" w:hAnsi="Cambria"/>
          <w:b/>
          <w:color w:val="231F20"/>
          <w:spacing w:val="-44"/>
          <w:w w:val="105"/>
          <w:sz w:val="20"/>
        </w:rPr>
        <w:t xml:space="preserve"> </w:t>
      </w:r>
      <w:r>
        <w:rPr>
          <w:rFonts w:ascii="Cambria" w:hAnsi="Cambria"/>
          <w:b/>
          <w:color w:val="231F20"/>
          <w:w w:val="110"/>
          <w:sz w:val="20"/>
        </w:rPr>
        <w:t>воспитания.</w:t>
      </w:r>
      <w:r>
        <w:rPr>
          <w:rFonts w:ascii="Cambria" w:hAnsi="Cambria"/>
          <w:b/>
          <w:color w:val="231F20"/>
          <w:spacing w:val="1"/>
          <w:w w:val="110"/>
          <w:sz w:val="20"/>
        </w:rPr>
        <w:t xml:space="preserve"> </w:t>
      </w:r>
      <w:r>
        <w:rPr>
          <w:color w:val="231F20"/>
          <w:w w:val="110"/>
          <w:sz w:val="20"/>
        </w:rPr>
        <w:t>Приоритет — это то, чему педагогическим работ-</w:t>
      </w:r>
      <w:r>
        <w:rPr>
          <w:color w:val="231F20"/>
          <w:spacing w:val="1"/>
          <w:w w:val="110"/>
          <w:sz w:val="20"/>
        </w:rPr>
        <w:t xml:space="preserve"> </w:t>
      </w:r>
      <w:r>
        <w:rPr>
          <w:color w:val="231F20"/>
          <w:w w:val="110"/>
          <w:sz w:val="20"/>
        </w:rPr>
        <w:t>никам,</w:t>
      </w:r>
      <w:r>
        <w:rPr>
          <w:color w:val="231F20"/>
          <w:spacing w:val="1"/>
          <w:w w:val="110"/>
          <w:sz w:val="20"/>
        </w:rPr>
        <w:t xml:space="preserve"> </w:t>
      </w:r>
      <w:r>
        <w:rPr>
          <w:color w:val="231F20"/>
          <w:w w:val="110"/>
          <w:sz w:val="20"/>
        </w:rPr>
        <w:t>работающим</w:t>
      </w:r>
      <w:r>
        <w:rPr>
          <w:color w:val="231F20"/>
          <w:spacing w:val="1"/>
          <w:w w:val="110"/>
          <w:sz w:val="20"/>
        </w:rPr>
        <w:t xml:space="preserve"> </w:t>
      </w:r>
      <w:r>
        <w:rPr>
          <w:color w:val="231F20"/>
          <w:w w:val="110"/>
          <w:sz w:val="20"/>
        </w:rPr>
        <w:t>с</w:t>
      </w:r>
      <w:r>
        <w:rPr>
          <w:color w:val="231F20"/>
          <w:spacing w:val="1"/>
          <w:w w:val="110"/>
          <w:sz w:val="20"/>
        </w:rPr>
        <w:t xml:space="preserve"> </w:t>
      </w:r>
      <w:r>
        <w:rPr>
          <w:color w:val="231F20"/>
          <w:w w:val="110"/>
          <w:sz w:val="20"/>
        </w:rPr>
        <w:t>обучающимися</w:t>
      </w:r>
      <w:r>
        <w:rPr>
          <w:color w:val="231F20"/>
          <w:spacing w:val="1"/>
          <w:w w:val="110"/>
          <w:sz w:val="20"/>
        </w:rPr>
        <w:t xml:space="preserve"> </w:t>
      </w:r>
      <w:r>
        <w:rPr>
          <w:color w:val="231F20"/>
          <w:w w:val="110"/>
          <w:sz w:val="20"/>
        </w:rPr>
        <w:t>конкретной</w:t>
      </w:r>
      <w:r>
        <w:rPr>
          <w:color w:val="231F20"/>
          <w:spacing w:val="1"/>
          <w:w w:val="110"/>
          <w:sz w:val="20"/>
        </w:rPr>
        <w:t xml:space="preserve"> </w:t>
      </w:r>
      <w:r>
        <w:rPr>
          <w:color w:val="231F20"/>
          <w:w w:val="110"/>
          <w:sz w:val="20"/>
        </w:rPr>
        <w:t>возрастной</w:t>
      </w:r>
      <w:r>
        <w:rPr>
          <w:color w:val="231F20"/>
          <w:spacing w:val="1"/>
          <w:w w:val="110"/>
          <w:sz w:val="20"/>
        </w:rPr>
        <w:t xml:space="preserve"> </w:t>
      </w:r>
      <w:r>
        <w:rPr>
          <w:color w:val="231F20"/>
          <w:w w:val="110"/>
          <w:sz w:val="20"/>
        </w:rPr>
        <w:t>категории,</w:t>
      </w:r>
      <w:r>
        <w:rPr>
          <w:color w:val="231F20"/>
          <w:spacing w:val="1"/>
          <w:w w:val="110"/>
          <w:sz w:val="20"/>
        </w:rPr>
        <w:t xml:space="preserve"> </w:t>
      </w:r>
      <w:r>
        <w:rPr>
          <w:color w:val="231F20"/>
          <w:w w:val="110"/>
          <w:sz w:val="20"/>
        </w:rPr>
        <w:t>предстоит</w:t>
      </w:r>
      <w:r>
        <w:rPr>
          <w:color w:val="231F20"/>
          <w:spacing w:val="1"/>
          <w:w w:val="110"/>
          <w:sz w:val="20"/>
        </w:rPr>
        <w:t xml:space="preserve"> </w:t>
      </w:r>
      <w:r>
        <w:rPr>
          <w:color w:val="231F20"/>
          <w:w w:val="110"/>
          <w:sz w:val="20"/>
        </w:rPr>
        <w:t>уделять</w:t>
      </w:r>
      <w:r>
        <w:rPr>
          <w:color w:val="231F20"/>
          <w:spacing w:val="1"/>
          <w:w w:val="110"/>
          <w:sz w:val="20"/>
        </w:rPr>
        <w:t xml:space="preserve"> </w:t>
      </w:r>
      <w:r>
        <w:rPr>
          <w:color w:val="231F20"/>
          <w:w w:val="110"/>
          <w:sz w:val="20"/>
        </w:rPr>
        <w:t>большее,</w:t>
      </w:r>
      <w:r>
        <w:rPr>
          <w:color w:val="231F20"/>
          <w:spacing w:val="1"/>
          <w:w w:val="110"/>
          <w:sz w:val="20"/>
        </w:rPr>
        <w:t xml:space="preserve"> </w:t>
      </w:r>
      <w:r>
        <w:rPr>
          <w:color w:val="231F20"/>
          <w:w w:val="110"/>
          <w:sz w:val="20"/>
        </w:rPr>
        <w:t>но</w:t>
      </w:r>
      <w:r>
        <w:rPr>
          <w:color w:val="231F20"/>
          <w:spacing w:val="1"/>
          <w:w w:val="110"/>
          <w:sz w:val="20"/>
        </w:rPr>
        <w:t xml:space="preserve"> </w:t>
      </w:r>
      <w:r>
        <w:rPr>
          <w:color w:val="231F20"/>
          <w:w w:val="110"/>
          <w:sz w:val="20"/>
        </w:rPr>
        <w:t>не</w:t>
      </w:r>
      <w:r>
        <w:rPr>
          <w:color w:val="231F20"/>
          <w:spacing w:val="1"/>
          <w:w w:val="110"/>
          <w:sz w:val="20"/>
        </w:rPr>
        <w:t xml:space="preserve"> </w:t>
      </w:r>
      <w:r>
        <w:rPr>
          <w:color w:val="231F20"/>
          <w:w w:val="110"/>
          <w:sz w:val="20"/>
        </w:rPr>
        <w:t>единственное</w:t>
      </w:r>
      <w:r>
        <w:rPr>
          <w:color w:val="231F20"/>
          <w:spacing w:val="1"/>
          <w:w w:val="110"/>
          <w:sz w:val="20"/>
        </w:rPr>
        <w:t xml:space="preserve"> </w:t>
      </w:r>
      <w:r>
        <w:rPr>
          <w:color w:val="231F20"/>
          <w:w w:val="110"/>
          <w:sz w:val="20"/>
        </w:rPr>
        <w:t>внимание.</w:t>
      </w:r>
    </w:p>
    <w:p w:rsidR="008052C0" w:rsidRDefault="008052C0" w:rsidP="008052C0">
      <w:pPr>
        <w:pStyle w:val="af1"/>
        <w:spacing w:line="252" w:lineRule="auto"/>
        <w:ind w:left="117" w:right="114"/>
      </w:pPr>
      <w:r>
        <w:rPr>
          <w:color w:val="231F20"/>
          <w:w w:val="115"/>
        </w:rPr>
        <w:t>Добросовестная работа педагогических работников, направ-</w:t>
      </w:r>
      <w:r>
        <w:rPr>
          <w:color w:val="231F20"/>
          <w:spacing w:val="1"/>
          <w:w w:val="115"/>
        </w:rPr>
        <w:t xml:space="preserve"> </w:t>
      </w:r>
      <w:r>
        <w:rPr>
          <w:color w:val="231F20"/>
          <w:w w:val="115"/>
        </w:rPr>
        <w:t>ленная на достижение поставленной цели, позволит обучающе-</w:t>
      </w:r>
      <w:r>
        <w:rPr>
          <w:color w:val="231F20"/>
          <w:spacing w:val="1"/>
          <w:w w:val="115"/>
        </w:rPr>
        <w:t xml:space="preserve"> </w:t>
      </w:r>
      <w:r>
        <w:rPr>
          <w:color w:val="231F20"/>
          <w:w w:val="115"/>
        </w:rPr>
        <w:t>муся получить необходимые социальные навыки, которые по-</w:t>
      </w:r>
      <w:r>
        <w:rPr>
          <w:color w:val="231F20"/>
          <w:spacing w:val="1"/>
          <w:w w:val="115"/>
        </w:rPr>
        <w:t xml:space="preserve"> </w:t>
      </w:r>
      <w:r>
        <w:rPr>
          <w:color w:val="231F20"/>
          <w:w w:val="115"/>
        </w:rPr>
        <w:t>могут</w:t>
      </w:r>
      <w:r>
        <w:rPr>
          <w:color w:val="231F20"/>
          <w:spacing w:val="-13"/>
          <w:w w:val="115"/>
        </w:rPr>
        <w:t xml:space="preserve"> </w:t>
      </w:r>
      <w:r>
        <w:rPr>
          <w:color w:val="231F20"/>
          <w:w w:val="115"/>
        </w:rPr>
        <w:t>ему</w:t>
      </w:r>
      <w:r>
        <w:rPr>
          <w:color w:val="231F20"/>
          <w:spacing w:val="-13"/>
          <w:w w:val="115"/>
        </w:rPr>
        <w:t xml:space="preserve"> </w:t>
      </w:r>
      <w:r>
        <w:rPr>
          <w:color w:val="231F20"/>
          <w:w w:val="115"/>
        </w:rPr>
        <w:t>лучше</w:t>
      </w:r>
      <w:r>
        <w:rPr>
          <w:color w:val="231F20"/>
          <w:spacing w:val="-12"/>
          <w:w w:val="115"/>
        </w:rPr>
        <w:t xml:space="preserve"> </w:t>
      </w:r>
      <w:r>
        <w:rPr>
          <w:color w:val="231F20"/>
          <w:w w:val="115"/>
        </w:rPr>
        <w:t>ориентироваться</w:t>
      </w:r>
      <w:r>
        <w:rPr>
          <w:color w:val="231F20"/>
          <w:spacing w:val="-13"/>
          <w:w w:val="115"/>
        </w:rPr>
        <w:t xml:space="preserve"> </w:t>
      </w:r>
      <w:r>
        <w:rPr>
          <w:color w:val="231F20"/>
          <w:w w:val="115"/>
        </w:rPr>
        <w:t>в</w:t>
      </w:r>
      <w:r>
        <w:rPr>
          <w:color w:val="231F20"/>
          <w:spacing w:val="-13"/>
          <w:w w:val="115"/>
        </w:rPr>
        <w:t xml:space="preserve"> </w:t>
      </w:r>
      <w:r>
        <w:rPr>
          <w:color w:val="231F20"/>
          <w:w w:val="115"/>
        </w:rPr>
        <w:t>сложном</w:t>
      </w:r>
      <w:r>
        <w:rPr>
          <w:color w:val="231F20"/>
          <w:spacing w:val="-12"/>
          <w:w w:val="115"/>
        </w:rPr>
        <w:t xml:space="preserve"> </w:t>
      </w:r>
      <w:r>
        <w:rPr>
          <w:color w:val="231F20"/>
          <w:w w:val="115"/>
        </w:rPr>
        <w:t>мире</w:t>
      </w:r>
      <w:r>
        <w:rPr>
          <w:color w:val="231F20"/>
          <w:spacing w:val="-13"/>
          <w:w w:val="115"/>
        </w:rPr>
        <w:t xml:space="preserve"> </w:t>
      </w:r>
      <w:r>
        <w:rPr>
          <w:color w:val="231F20"/>
          <w:w w:val="115"/>
        </w:rPr>
        <w:t>человеческих</w:t>
      </w:r>
      <w:r>
        <w:rPr>
          <w:color w:val="231F20"/>
          <w:spacing w:val="-55"/>
          <w:w w:val="115"/>
        </w:rPr>
        <w:t xml:space="preserve"> </w:t>
      </w:r>
      <w:r>
        <w:rPr>
          <w:color w:val="231F20"/>
          <w:w w:val="115"/>
        </w:rPr>
        <w:t>взаимоотношений,</w:t>
      </w:r>
      <w:r>
        <w:rPr>
          <w:color w:val="231F20"/>
          <w:spacing w:val="1"/>
          <w:w w:val="115"/>
        </w:rPr>
        <w:t xml:space="preserve"> </w:t>
      </w:r>
      <w:r>
        <w:rPr>
          <w:color w:val="231F20"/>
          <w:w w:val="115"/>
        </w:rPr>
        <w:t>эффективнее</w:t>
      </w:r>
      <w:r>
        <w:rPr>
          <w:color w:val="231F20"/>
          <w:spacing w:val="1"/>
          <w:w w:val="115"/>
        </w:rPr>
        <w:t xml:space="preserve"> </w:t>
      </w:r>
      <w:r>
        <w:rPr>
          <w:color w:val="231F20"/>
          <w:w w:val="115"/>
        </w:rPr>
        <w:t>налаживать</w:t>
      </w:r>
      <w:r>
        <w:rPr>
          <w:color w:val="231F20"/>
          <w:spacing w:val="1"/>
          <w:w w:val="115"/>
        </w:rPr>
        <w:t xml:space="preserve"> </w:t>
      </w:r>
      <w:r>
        <w:rPr>
          <w:color w:val="231F20"/>
          <w:w w:val="115"/>
        </w:rPr>
        <w:t>коммуникацию</w:t>
      </w:r>
      <w:r>
        <w:rPr>
          <w:color w:val="231F20"/>
          <w:spacing w:val="1"/>
          <w:w w:val="115"/>
        </w:rPr>
        <w:t xml:space="preserve"> </w:t>
      </w:r>
      <w:r>
        <w:rPr>
          <w:color w:val="231F20"/>
          <w:w w:val="115"/>
        </w:rPr>
        <w:t>с</w:t>
      </w:r>
      <w:r>
        <w:rPr>
          <w:color w:val="231F20"/>
          <w:spacing w:val="-55"/>
          <w:w w:val="115"/>
        </w:rPr>
        <w:t xml:space="preserve"> </w:t>
      </w:r>
      <w:r>
        <w:rPr>
          <w:color w:val="231F20"/>
          <w:w w:val="115"/>
        </w:rPr>
        <w:t>окружающими,</w:t>
      </w:r>
      <w:r>
        <w:rPr>
          <w:color w:val="231F20"/>
          <w:spacing w:val="22"/>
          <w:w w:val="115"/>
        </w:rPr>
        <w:t xml:space="preserve"> </w:t>
      </w:r>
      <w:r>
        <w:rPr>
          <w:color w:val="231F20"/>
          <w:w w:val="115"/>
        </w:rPr>
        <w:t>увереннее</w:t>
      </w:r>
      <w:r>
        <w:rPr>
          <w:color w:val="231F20"/>
          <w:spacing w:val="23"/>
          <w:w w:val="115"/>
        </w:rPr>
        <w:t xml:space="preserve"> </w:t>
      </w:r>
      <w:r>
        <w:rPr>
          <w:color w:val="231F20"/>
          <w:w w:val="115"/>
        </w:rPr>
        <w:t>себя</w:t>
      </w:r>
      <w:r>
        <w:rPr>
          <w:color w:val="231F20"/>
          <w:spacing w:val="22"/>
          <w:w w:val="115"/>
        </w:rPr>
        <w:t xml:space="preserve"> </w:t>
      </w:r>
      <w:r>
        <w:rPr>
          <w:color w:val="231F20"/>
          <w:w w:val="115"/>
        </w:rPr>
        <w:t>чувствовать</w:t>
      </w:r>
      <w:r>
        <w:rPr>
          <w:color w:val="231F20"/>
          <w:spacing w:val="23"/>
          <w:w w:val="115"/>
        </w:rPr>
        <w:t xml:space="preserve"> </w:t>
      </w:r>
      <w:r>
        <w:rPr>
          <w:color w:val="231F20"/>
          <w:w w:val="115"/>
        </w:rPr>
        <w:t>во</w:t>
      </w:r>
      <w:r>
        <w:rPr>
          <w:color w:val="231F20"/>
          <w:spacing w:val="22"/>
          <w:w w:val="115"/>
        </w:rPr>
        <w:t xml:space="preserve"> </w:t>
      </w:r>
      <w:r>
        <w:rPr>
          <w:color w:val="231F20"/>
          <w:w w:val="115"/>
        </w:rPr>
        <w:t>взаимодействии</w:t>
      </w:r>
      <w:r>
        <w:rPr>
          <w:color w:val="231F20"/>
          <w:spacing w:val="-55"/>
          <w:w w:val="115"/>
        </w:rPr>
        <w:t xml:space="preserve"> </w:t>
      </w:r>
      <w:r>
        <w:rPr>
          <w:color w:val="231F20"/>
          <w:w w:val="115"/>
        </w:rPr>
        <w:t>с ними, продуктивнее сотрудничать с людьми разных возрастов</w:t>
      </w:r>
      <w:r>
        <w:rPr>
          <w:color w:val="231F20"/>
          <w:spacing w:val="-55"/>
          <w:w w:val="115"/>
        </w:rPr>
        <w:t xml:space="preserve"> </w:t>
      </w:r>
      <w:r>
        <w:rPr>
          <w:color w:val="231F20"/>
          <w:w w:val="115"/>
        </w:rPr>
        <w:t>и разного социального положения, смелее искать и находить</w:t>
      </w:r>
      <w:r>
        <w:rPr>
          <w:color w:val="231F20"/>
          <w:spacing w:val="1"/>
          <w:w w:val="115"/>
        </w:rPr>
        <w:t xml:space="preserve"> </w:t>
      </w:r>
      <w:r>
        <w:rPr>
          <w:color w:val="231F20"/>
          <w:w w:val="115"/>
        </w:rPr>
        <w:t>выходы из трудных жизненных ситуаций, осмысленнее выби-</w:t>
      </w:r>
      <w:r>
        <w:rPr>
          <w:color w:val="231F20"/>
          <w:spacing w:val="1"/>
          <w:w w:val="115"/>
        </w:rPr>
        <w:t xml:space="preserve"> </w:t>
      </w:r>
      <w:r>
        <w:rPr>
          <w:color w:val="231F20"/>
          <w:w w:val="115"/>
        </w:rPr>
        <w:t>рать</w:t>
      </w:r>
      <w:r>
        <w:rPr>
          <w:color w:val="231F20"/>
          <w:spacing w:val="9"/>
          <w:w w:val="115"/>
        </w:rPr>
        <w:t xml:space="preserve"> </w:t>
      </w:r>
      <w:r>
        <w:rPr>
          <w:color w:val="231F20"/>
          <w:w w:val="115"/>
        </w:rPr>
        <w:t>свой</w:t>
      </w:r>
      <w:r>
        <w:rPr>
          <w:color w:val="231F20"/>
          <w:spacing w:val="10"/>
          <w:w w:val="115"/>
        </w:rPr>
        <w:t xml:space="preserve"> </w:t>
      </w:r>
      <w:r>
        <w:rPr>
          <w:color w:val="231F20"/>
          <w:w w:val="115"/>
        </w:rPr>
        <w:t>жизненный</w:t>
      </w:r>
      <w:r>
        <w:rPr>
          <w:color w:val="231F20"/>
          <w:spacing w:val="10"/>
          <w:w w:val="115"/>
        </w:rPr>
        <w:t xml:space="preserve"> </w:t>
      </w:r>
      <w:r>
        <w:rPr>
          <w:color w:val="231F20"/>
          <w:w w:val="115"/>
        </w:rPr>
        <w:t>путь</w:t>
      </w:r>
      <w:r>
        <w:rPr>
          <w:color w:val="231F20"/>
          <w:spacing w:val="9"/>
          <w:w w:val="115"/>
        </w:rPr>
        <w:t xml:space="preserve"> </w:t>
      </w:r>
      <w:r>
        <w:rPr>
          <w:color w:val="231F20"/>
          <w:w w:val="115"/>
        </w:rPr>
        <w:t>в</w:t>
      </w:r>
      <w:r>
        <w:rPr>
          <w:color w:val="231F20"/>
          <w:spacing w:val="10"/>
          <w:w w:val="115"/>
        </w:rPr>
        <w:t xml:space="preserve"> </w:t>
      </w:r>
      <w:r>
        <w:rPr>
          <w:color w:val="231F20"/>
          <w:w w:val="115"/>
        </w:rPr>
        <w:t>сложных</w:t>
      </w:r>
      <w:r>
        <w:rPr>
          <w:color w:val="231F20"/>
          <w:spacing w:val="10"/>
          <w:w w:val="115"/>
        </w:rPr>
        <w:t xml:space="preserve"> </w:t>
      </w:r>
      <w:r>
        <w:rPr>
          <w:color w:val="231F20"/>
          <w:w w:val="115"/>
        </w:rPr>
        <w:t>поисках</w:t>
      </w:r>
      <w:r>
        <w:rPr>
          <w:color w:val="231F20"/>
          <w:spacing w:val="10"/>
          <w:w w:val="115"/>
        </w:rPr>
        <w:t xml:space="preserve"> </w:t>
      </w:r>
      <w:r>
        <w:rPr>
          <w:color w:val="231F20"/>
          <w:w w:val="115"/>
        </w:rPr>
        <w:t>счастья</w:t>
      </w:r>
      <w:r>
        <w:rPr>
          <w:color w:val="231F20"/>
          <w:spacing w:val="9"/>
          <w:w w:val="115"/>
        </w:rPr>
        <w:t xml:space="preserve"> </w:t>
      </w:r>
      <w:r>
        <w:rPr>
          <w:color w:val="231F20"/>
          <w:w w:val="115"/>
        </w:rPr>
        <w:t>для</w:t>
      </w:r>
      <w:r>
        <w:rPr>
          <w:color w:val="231F20"/>
          <w:spacing w:val="10"/>
          <w:w w:val="115"/>
        </w:rPr>
        <w:t xml:space="preserve"> </w:t>
      </w:r>
      <w:r>
        <w:rPr>
          <w:color w:val="231F20"/>
          <w:w w:val="115"/>
        </w:rPr>
        <w:t>себя</w:t>
      </w:r>
      <w:r>
        <w:rPr>
          <w:color w:val="231F20"/>
          <w:spacing w:val="-55"/>
          <w:w w:val="115"/>
        </w:rPr>
        <w:t xml:space="preserve"> </w:t>
      </w:r>
      <w:r>
        <w:rPr>
          <w:color w:val="231F20"/>
          <w:w w:val="115"/>
        </w:rPr>
        <w:t>и</w:t>
      </w:r>
      <w:r>
        <w:rPr>
          <w:color w:val="231F20"/>
          <w:spacing w:val="15"/>
          <w:w w:val="115"/>
        </w:rPr>
        <w:t xml:space="preserve"> </w:t>
      </w:r>
      <w:r>
        <w:rPr>
          <w:color w:val="231F20"/>
          <w:w w:val="115"/>
        </w:rPr>
        <w:t>окружающих</w:t>
      </w:r>
      <w:r>
        <w:rPr>
          <w:color w:val="231F20"/>
          <w:spacing w:val="16"/>
          <w:w w:val="115"/>
        </w:rPr>
        <w:t xml:space="preserve"> </w:t>
      </w:r>
      <w:r>
        <w:rPr>
          <w:color w:val="231F20"/>
          <w:w w:val="115"/>
        </w:rPr>
        <w:t>людей.</w:t>
      </w:r>
    </w:p>
    <w:p w:rsidR="008052C0" w:rsidRDefault="008052C0" w:rsidP="008052C0">
      <w:pPr>
        <w:spacing w:line="252" w:lineRule="auto"/>
        <w:ind w:left="117" w:right="109" w:firstLine="226"/>
        <w:rPr>
          <w:sz w:val="20"/>
        </w:rPr>
      </w:pPr>
      <w:r>
        <w:rPr>
          <w:color w:val="231F20"/>
          <w:w w:val="120"/>
          <w:sz w:val="20"/>
        </w:rPr>
        <w:t>Достижению</w:t>
      </w:r>
      <w:r>
        <w:rPr>
          <w:color w:val="231F20"/>
          <w:spacing w:val="13"/>
          <w:w w:val="120"/>
          <w:sz w:val="20"/>
        </w:rPr>
        <w:t xml:space="preserve"> </w:t>
      </w:r>
      <w:r>
        <w:rPr>
          <w:color w:val="231F20"/>
          <w:w w:val="120"/>
          <w:sz w:val="20"/>
        </w:rPr>
        <w:t>поставленной</w:t>
      </w:r>
      <w:r>
        <w:rPr>
          <w:color w:val="231F20"/>
          <w:spacing w:val="14"/>
          <w:w w:val="120"/>
          <w:sz w:val="20"/>
        </w:rPr>
        <w:t xml:space="preserve"> </w:t>
      </w:r>
      <w:r>
        <w:rPr>
          <w:color w:val="231F20"/>
          <w:w w:val="120"/>
          <w:sz w:val="20"/>
        </w:rPr>
        <w:t>цели</w:t>
      </w:r>
      <w:r>
        <w:rPr>
          <w:color w:val="231F20"/>
          <w:spacing w:val="14"/>
          <w:w w:val="120"/>
          <w:sz w:val="20"/>
        </w:rPr>
        <w:t xml:space="preserve"> </w:t>
      </w:r>
      <w:r>
        <w:rPr>
          <w:color w:val="231F20"/>
          <w:w w:val="120"/>
          <w:sz w:val="20"/>
        </w:rPr>
        <w:t>воспитания</w:t>
      </w:r>
      <w:r>
        <w:rPr>
          <w:color w:val="231F20"/>
          <w:spacing w:val="14"/>
          <w:w w:val="120"/>
          <w:sz w:val="20"/>
        </w:rPr>
        <w:t xml:space="preserve"> </w:t>
      </w:r>
      <w:r>
        <w:rPr>
          <w:color w:val="231F20"/>
          <w:w w:val="120"/>
          <w:sz w:val="20"/>
        </w:rPr>
        <w:t>обучающихся</w:t>
      </w:r>
      <w:r>
        <w:rPr>
          <w:color w:val="231F20"/>
          <w:spacing w:val="-57"/>
          <w:w w:val="120"/>
          <w:sz w:val="20"/>
        </w:rPr>
        <w:t xml:space="preserve"> </w:t>
      </w:r>
      <w:r>
        <w:rPr>
          <w:color w:val="231F20"/>
          <w:w w:val="120"/>
          <w:sz w:val="20"/>
        </w:rPr>
        <w:t>будет</w:t>
      </w:r>
      <w:r>
        <w:rPr>
          <w:color w:val="231F20"/>
          <w:spacing w:val="52"/>
          <w:w w:val="120"/>
          <w:sz w:val="20"/>
        </w:rPr>
        <w:t xml:space="preserve"> </w:t>
      </w:r>
      <w:r>
        <w:rPr>
          <w:color w:val="231F20"/>
          <w:w w:val="120"/>
          <w:sz w:val="20"/>
        </w:rPr>
        <w:t>способствовать</w:t>
      </w:r>
      <w:r>
        <w:rPr>
          <w:color w:val="231F20"/>
          <w:spacing w:val="53"/>
          <w:w w:val="120"/>
          <w:sz w:val="20"/>
        </w:rPr>
        <w:t xml:space="preserve"> </w:t>
      </w:r>
      <w:r>
        <w:rPr>
          <w:color w:val="231F20"/>
          <w:w w:val="120"/>
          <w:sz w:val="20"/>
        </w:rPr>
        <w:t>решение</w:t>
      </w:r>
      <w:r>
        <w:rPr>
          <w:color w:val="231F20"/>
          <w:spacing w:val="53"/>
          <w:w w:val="120"/>
          <w:sz w:val="20"/>
        </w:rPr>
        <w:t xml:space="preserve"> </w:t>
      </w:r>
      <w:r>
        <w:rPr>
          <w:color w:val="231F20"/>
          <w:w w:val="120"/>
          <w:sz w:val="20"/>
        </w:rPr>
        <w:t>следующих</w:t>
      </w:r>
      <w:r>
        <w:rPr>
          <w:color w:val="231F20"/>
          <w:spacing w:val="53"/>
          <w:w w:val="120"/>
          <w:sz w:val="20"/>
        </w:rPr>
        <w:t xml:space="preserve"> </w:t>
      </w:r>
      <w:r>
        <w:rPr>
          <w:color w:val="231F20"/>
          <w:w w:val="120"/>
          <w:sz w:val="20"/>
        </w:rPr>
        <w:t>основных</w:t>
      </w:r>
      <w:r>
        <w:rPr>
          <w:color w:val="231F20"/>
          <w:spacing w:val="53"/>
          <w:w w:val="120"/>
          <w:sz w:val="20"/>
        </w:rPr>
        <w:t xml:space="preserve"> </w:t>
      </w:r>
      <w:r>
        <w:rPr>
          <w:color w:val="231F20"/>
          <w:w w:val="120"/>
          <w:sz w:val="20"/>
        </w:rPr>
        <w:t>задач</w:t>
      </w:r>
      <w:r>
        <w:rPr>
          <w:color w:val="231F20"/>
          <w:spacing w:val="-57"/>
          <w:w w:val="120"/>
          <w:sz w:val="20"/>
        </w:rPr>
        <w:t xml:space="preserve"> </w:t>
      </w:r>
      <w:r>
        <w:rPr>
          <w:i/>
          <w:color w:val="231F20"/>
          <w:w w:val="120"/>
          <w:sz w:val="20"/>
        </w:rPr>
        <w:t>(примечание:</w:t>
      </w:r>
      <w:r>
        <w:rPr>
          <w:i/>
          <w:color w:val="231F20"/>
          <w:spacing w:val="30"/>
          <w:w w:val="120"/>
          <w:sz w:val="20"/>
        </w:rPr>
        <w:t xml:space="preserve"> </w:t>
      </w:r>
      <w:r>
        <w:rPr>
          <w:i/>
          <w:color w:val="231F20"/>
          <w:w w:val="120"/>
          <w:sz w:val="20"/>
        </w:rPr>
        <w:t>предложенный</w:t>
      </w:r>
      <w:r>
        <w:rPr>
          <w:i/>
          <w:color w:val="231F20"/>
          <w:spacing w:val="30"/>
          <w:w w:val="120"/>
          <w:sz w:val="20"/>
        </w:rPr>
        <w:t xml:space="preserve"> </w:t>
      </w:r>
      <w:r>
        <w:rPr>
          <w:i/>
          <w:color w:val="231F20"/>
          <w:w w:val="120"/>
          <w:sz w:val="20"/>
        </w:rPr>
        <w:t>ниже</w:t>
      </w:r>
      <w:r>
        <w:rPr>
          <w:i/>
          <w:color w:val="231F20"/>
          <w:spacing w:val="30"/>
          <w:w w:val="120"/>
          <w:sz w:val="20"/>
        </w:rPr>
        <w:t xml:space="preserve"> </w:t>
      </w:r>
      <w:r>
        <w:rPr>
          <w:i/>
          <w:color w:val="231F20"/>
          <w:w w:val="120"/>
          <w:sz w:val="20"/>
        </w:rPr>
        <w:t>перечень</w:t>
      </w:r>
      <w:r>
        <w:rPr>
          <w:i/>
          <w:color w:val="231F20"/>
          <w:spacing w:val="30"/>
          <w:w w:val="120"/>
          <w:sz w:val="20"/>
        </w:rPr>
        <w:t xml:space="preserve"> </w:t>
      </w:r>
      <w:r>
        <w:rPr>
          <w:i/>
          <w:color w:val="231F20"/>
          <w:w w:val="120"/>
          <w:sz w:val="20"/>
        </w:rPr>
        <w:t>задач</w:t>
      </w:r>
      <w:r>
        <w:rPr>
          <w:i/>
          <w:color w:val="231F20"/>
          <w:spacing w:val="30"/>
          <w:w w:val="120"/>
          <w:sz w:val="20"/>
        </w:rPr>
        <w:t xml:space="preserve"> </w:t>
      </w:r>
      <w:r>
        <w:rPr>
          <w:i/>
          <w:color w:val="231F20"/>
          <w:w w:val="120"/>
          <w:sz w:val="20"/>
        </w:rPr>
        <w:t>воспита-</w:t>
      </w:r>
      <w:r>
        <w:rPr>
          <w:i/>
          <w:color w:val="231F20"/>
          <w:spacing w:val="-57"/>
          <w:w w:val="120"/>
          <w:sz w:val="20"/>
        </w:rPr>
        <w:t xml:space="preserve"> </w:t>
      </w:r>
      <w:r>
        <w:rPr>
          <w:i/>
          <w:color w:val="231F20"/>
          <w:w w:val="120"/>
          <w:sz w:val="20"/>
        </w:rPr>
        <w:t>ния</w:t>
      </w:r>
      <w:r>
        <w:rPr>
          <w:i/>
          <w:color w:val="231F20"/>
          <w:spacing w:val="-8"/>
          <w:w w:val="120"/>
          <w:sz w:val="20"/>
        </w:rPr>
        <w:t xml:space="preserve"> </w:t>
      </w:r>
      <w:r>
        <w:rPr>
          <w:i/>
          <w:color w:val="231F20"/>
          <w:w w:val="120"/>
          <w:sz w:val="20"/>
        </w:rPr>
        <w:t>является</w:t>
      </w:r>
      <w:r>
        <w:rPr>
          <w:i/>
          <w:color w:val="231F20"/>
          <w:spacing w:val="-7"/>
          <w:w w:val="120"/>
          <w:sz w:val="20"/>
        </w:rPr>
        <w:t xml:space="preserve"> </w:t>
      </w:r>
      <w:r>
        <w:rPr>
          <w:i/>
          <w:color w:val="231F20"/>
          <w:w w:val="120"/>
          <w:sz w:val="20"/>
        </w:rPr>
        <w:t>примерным,</w:t>
      </w:r>
      <w:r>
        <w:rPr>
          <w:i/>
          <w:color w:val="231F20"/>
          <w:spacing w:val="-7"/>
          <w:w w:val="120"/>
          <w:sz w:val="20"/>
        </w:rPr>
        <w:t xml:space="preserve"> </w:t>
      </w:r>
      <w:r>
        <w:rPr>
          <w:i/>
          <w:color w:val="231F20"/>
          <w:w w:val="120"/>
          <w:sz w:val="20"/>
        </w:rPr>
        <w:t>каждая</w:t>
      </w:r>
      <w:r>
        <w:rPr>
          <w:i/>
          <w:color w:val="231F20"/>
          <w:spacing w:val="-8"/>
          <w:w w:val="120"/>
          <w:sz w:val="20"/>
        </w:rPr>
        <w:t xml:space="preserve"> </w:t>
      </w:r>
      <w:r>
        <w:rPr>
          <w:i/>
          <w:color w:val="231F20"/>
          <w:w w:val="120"/>
          <w:sz w:val="20"/>
        </w:rPr>
        <w:t>образовательная</w:t>
      </w:r>
      <w:r>
        <w:rPr>
          <w:i/>
          <w:color w:val="231F20"/>
          <w:spacing w:val="-7"/>
          <w:w w:val="120"/>
          <w:sz w:val="20"/>
        </w:rPr>
        <w:t xml:space="preserve"> </w:t>
      </w:r>
      <w:r>
        <w:rPr>
          <w:i/>
          <w:color w:val="231F20"/>
          <w:w w:val="120"/>
          <w:sz w:val="20"/>
        </w:rPr>
        <w:t>организа-</w:t>
      </w:r>
      <w:r>
        <w:rPr>
          <w:i/>
          <w:color w:val="231F20"/>
          <w:spacing w:val="-57"/>
          <w:w w:val="120"/>
          <w:sz w:val="20"/>
        </w:rPr>
        <w:t xml:space="preserve"> </w:t>
      </w:r>
      <w:r>
        <w:rPr>
          <w:i/>
          <w:color w:val="231F20"/>
          <w:w w:val="120"/>
          <w:sz w:val="20"/>
        </w:rPr>
        <w:t>ция вправе уточнять и корректировать их, исходя из особен-</w:t>
      </w:r>
      <w:r>
        <w:rPr>
          <w:i/>
          <w:color w:val="231F20"/>
          <w:spacing w:val="-57"/>
          <w:w w:val="120"/>
          <w:sz w:val="20"/>
        </w:rPr>
        <w:t xml:space="preserve"> </w:t>
      </w:r>
      <w:r>
        <w:rPr>
          <w:i/>
          <w:color w:val="231F20"/>
          <w:w w:val="120"/>
          <w:sz w:val="20"/>
        </w:rPr>
        <w:t>ностей</w:t>
      </w:r>
      <w:r>
        <w:rPr>
          <w:i/>
          <w:color w:val="231F20"/>
          <w:spacing w:val="7"/>
          <w:w w:val="120"/>
          <w:sz w:val="20"/>
        </w:rPr>
        <w:t xml:space="preserve"> </w:t>
      </w:r>
      <w:r>
        <w:rPr>
          <w:i/>
          <w:color w:val="231F20"/>
          <w:w w:val="120"/>
          <w:sz w:val="20"/>
        </w:rPr>
        <w:t>образовательной</w:t>
      </w:r>
      <w:r>
        <w:rPr>
          <w:i/>
          <w:color w:val="231F20"/>
          <w:spacing w:val="8"/>
          <w:w w:val="120"/>
          <w:sz w:val="20"/>
        </w:rPr>
        <w:t xml:space="preserve"> </w:t>
      </w:r>
      <w:r>
        <w:rPr>
          <w:i/>
          <w:color w:val="231F20"/>
          <w:w w:val="120"/>
          <w:sz w:val="20"/>
        </w:rPr>
        <w:t>организации</w:t>
      </w:r>
      <w:r>
        <w:rPr>
          <w:i/>
          <w:color w:val="231F20"/>
          <w:spacing w:val="8"/>
          <w:w w:val="120"/>
          <w:sz w:val="20"/>
        </w:rPr>
        <w:t xml:space="preserve"> </w:t>
      </w:r>
      <w:r>
        <w:rPr>
          <w:i/>
          <w:color w:val="231F20"/>
          <w:w w:val="120"/>
          <w:sz w:val="20"/>
        </w:rPr>
        <w:t>и</w:t>
      </w:r>
      <w:r>
        <w:rPr>
          <w:i/>
          <w:color w:val="231F20"/>
          <w:spacing w:val="8"/>
          <w:w w:val="120"/>
          <w:sz w:val="20"/>
        </w:rPr>
        <w:t xml:space="preserve"> </w:t>
      </w:r>
      <w:r>
        <w:rPr>
          <w:i/>
          <w:color w:val="231F20"/>
          <w:w w:val="120"/>
          <w:sz w:val="20"/>
        </w:rPr>
        <w:t>обучающихся</w:t>
      </w:r>
      <w:r>
        <w:rPr>
          <w:i/>
          <w:color w:val="231F20"/>
          <w:spacing w:val="8"/>
          <w:w w:val="120"/>
          <w:sz w:val="20"/>
        </w:rPr>
        <w:t xml:space="preserve"> </w:t>
      </w:r>
      <w:r>
        <w:rPr>
          <w:i/>
          <w:color w:val="231F20"/>
          <w:w w:val="120"/>
          <w:sz w:val="20"/>
        </w:rPr>
        <w:t>в</w:t>
      </w:r>
      <w:r>
        <w:rPr>
          <w:i/>
          <w:color w:val="231F20"/>
          <w:spacing w:val="8"/>
          <w:w w:val="120"/>
          <w:sz w:val="20"/>
        </w:rPr>
        <w:t xml:space="preserve"> </w:t>
      </w:r>
      <w:r>
        <w:rPr>
          <w:i/>
          <w:color w:val="231F20"/>
          <w:w w:val="120"/>
          <w:sz w:val="20"/>
        </w:rPr>
        <w:t>ней</w:t>
      </w:r>
      <w:r>
        <w:rPr>
          <w:color w:val="231F20"/>
          <w:w w:val="120"/>
          <w:sz w:val="20"/>
        </w:rPr>
        <w:t>):</w:t>
      </w:r>
      <w:r>
        <w:rPr>
          <w:color w:val="231F20"/>
          <w:spacing w:val="1"/>
          <w:w w:val="120"/>
          <w:sz w:val="20"/>
        </w:rPr>
        <w:t xml:space="preserve"> </w:t>
      </w:r>
      <w:r>
        <w:rPr>
          <w:rFonts w:ascii="Trebuchet MS" w:hAnsi="Trebuchet MS"/>
          <w:color w:val="231F20"/>
          <w:w w:val="115"/>
          <w:position w:val="1"/>
          <w:sz w:val="14"/>
        </w:rPr>
        <w:t xml:space="preserve">- </w:t>
      </w:r>
      <w:r>
        <w:rPr>
          <w:color w:val="231F20"/>
          <w:w w:val="115"/>
          <w:sz w:val="20"/>
        </w:rPr>
        <w:t>реализовывать</w:t>
      </w:r>
      <w:r>
        <w:rPr>
          <w:color w:val="231F20"/>
          <w:spacing w:val="12"/>
          <w:w w:val="115"/>
          <w:sz w:val="20"/>
        </w:rPr>
        <w:t xml:space="preserve"> </w:t>
      </w:r>
      <w:r>
        <w:rPr>
          <w:color w:val="231F20"/>
          <w:w w:val="115"/>
          <w:sz w:val="20"/>
        </w:rPr>
        <w:t>воспитательные</w:t>
      </w:r>
      <w:r>
        <w:rPr>
          <w:color w:val="231F20"/>
          <w:spacing w:val="12"/>
          <w:w w:val="115"/>
          <w:sz w:val="20"/>
        </w:rPr>
        <w:t xml:space="preserve"> </w:t>
      </w:r>
      <w:r>
        <w:rPr>
          <w:color w:val="231F20"/>
          <w:w w:val="115"/>
          <w:sz w:val="20"/>
        </w:rPr>
        <w:t>возможности</w:t>
      </w:r>
      <w:r>
        <w:rPr>
          <w:color w:val="231F20"/>
          <w:spacing w:val="12"/>
          <w:w w:val="115"/>
          <w:sz w:val="20"/>
        </w:rPr>
        <w:t xml:space="preserve"> </w:t>
      </w:r>
      <w:r>
        <w:rPr>
          <w:color w:val="231F20"/>
          <w:w w:val="115"/>
          <w:sz w:val="20"/>
        </w:rPr>
        <w:t>общешкольных</w:t>
      </w:r>
    </w:p>
    <w:p w:rsidR="008052C0" w:rsidRDefault="008052C0" w:rsidP="008052C0">
      <w:pPr>
        <w:pStyle w:val="af1"/>
        <w:spacing w:line="252" w:lineRule="auto"/>
        <w:ind w:left="343" w:right="114" w:firstLine="0"/>
      </w:pPr>
      <w:r>
        <w:rPr>
          <w:color w:val="231F20"/>
          <w:w w:val="120"/>
        </w:rPr>
        <w:t>ключевых дел, поддерживать традиции их коллективного</w:t>
      </w:r>
      <w:r>
        <w:rPr>
          <w:color w:val="231F20"/>
          <w:spacing w:val="1"/>
          <w:w w:val="120"/>
        </w:rPr>
        <w:t xml:space="preserve"> </w:t>
      </w:r>
      <w:r>
        <w:rPr>
          <w:color w:val="231F20"/>
          <w:w w:val="120"/>
        </w:rPr>
        <w:t>планирования,</w:t>
      </w:r>
      <w:r>
        <w:rPr>
          <w:color w:val="231F20"/>
          <w:spacing w:val="-8"/>
          <w:w w:val="120"/>
        </w:rPr>
        <w:t xml:space="preserve"> </w:t>
      </w:r>
      <w:r>
        <w:rPr>
          <w:color w:val="231F20"/>
          <w:w w:val="120"/>
        </w:rPr>
        <w:t>организации,</w:t>
      </w:r>
      <w:r>
        <w:rPr>
          <w:color w:val="231F20"/>
          <w:spacing w:val="-8"/>
          <w:w w:val="120"/>
        </w:rPr>
        <w:t xml:space="preserve"> </w:t>
      </w:r>
      <w:r>
        <w:rPr>
          <w:color w:val="231F20"/>
          <w:w w:val="120"/>
        </w:rPr>
        <w:t>проведения</w:t>
      </w:r>
      <w:r>
        <w:rPr>
          <w:color w:val="231F20"/>
          <w:spacing w:val="-7"/>
          <w:w w:val="120"/>
        </w:rPr>
        <w:t xml:space="preserve"> </w:t>
      </w:r>
      <w:r>
        <w:rPr>
          <w:color w:val="231F20"/>
          <w:w w:val="120"/>
        </w:rPr>
        <w:t>и</w:t>
      </w:r>
      <w:r>
        <w:rPr>
          <w:color w:val="231F20"/>
          <w:spacing w:val="-8"/>
          <w:w w:val="120"/>
        </w:rPr>
        <w:t xml:space="preserve"> </w:t>
      </w:r>
      <w:r>
        <w:rPr>
          <w:color w:val="231F20"/>
          <w:w w:val="120"/>
        </w:rPr>
        <w:t>анализа</w:t>
      </w:r>
      <w:r>
        <w:rPr>
          <w:color w:val="231F20"/>
          <w:spacing w:val="-7"/>
          <w:w w:val="120"/>
        </w:rPr>
        <w:t xml:space="preserve"> </w:t>
      </w:r>
      <w:r>
        <w:rPr>
          <w:color w:val="231F20"/>
          <w:w w:val="120"/>
        </w:rPr>
        <w:t>в</w:t>
      </w:r>
      <w:r>
        <w:rPr>
          <w:color w:val="231F20"/>
          <w:spacing w:val="-8"/>
          <w:w w:val="120"/>
        </w:rPr>
        <w:t xml:space="preserve"> </w:t>
      </w:r>
      <w:r>
        <w:rPr>
          <w:color w:val="231F20"/>
          <w:w w:val="120"/>
        </w:rPr>
        <w:t>школь-</w:t>
      </w:r>
      <w:r>
        <w:rPr>
          <w:color w:val="231F20"/>
          <w:spacing w:val="-57"/>
          <w:w w:val="120"/>
        </w:rPr>
        <w:t xml:space="preserve"> </w:t>
      </w:r>
      <w:r>
        <w:rPr>
          <w:color w:val="231F20"/>
          <w:w w:val="120"/>
        </w:rPr>
        <w:t>ном</w:t>
      </w:r>
      <w:r>
        <w:rPr>
          <w:color w:val="231F20"/>
          <w:spacing w:val="10"/>
          <w:w w:val="120"/>
        </w:rPr>
        <w:t xml:space="preserve"> </w:t>
      </w:r>
      <w:r>
        <w:rPr>
          <w:color w:val="231F20"/>
          <w:w w:val="120"/>
        </w:rPr>
        <w:t>сообществе;</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реализовывать потенциал классного руководства в воспита-</w:t>
      </w:r>
      <w:r>
        <w:rPr>
          <w:color w:val="231F20"/>
          <w:spacing w:val="1"/>
          <w:w w:val="115"/>
        </w:rPr>
        <w:t xml:space="preserve"> </w:t>
      </w:r>
      <w:r>
        <w:rPr>
          <w:color w:val="231F20"/>
          <w:w w:val="115"/>
        </w:rPr>
        <w:t>нии</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поддерживать</w:t>
      </w:r>
      <w:r>
        <w:rPr>
          <w:color w:val="231F20"/>
          <w:spacing w:val="1"/>
          <w:w w:val="115"/>
        </w:rPr>
        <w:t xml:space="preserve"> </w:t>
      </w:r>
      <w:r>
        <w:rPr>
          <w:color w:val="231F20"/>
          <w:w w:val="115"/>
        </w:rPr>
        <w:t>активное</w:t>
      </w:r>
      <w:r>
        <w:rPr>
          <w:color w:val="231F20"/>
          <w:spacing w:val="1"/>
          <w:w w:val="115"/>
        </w:rPr>
        <w:t xml:space="preserve"> </w:t>
      </w:r>
      <w:r>
        <w:rPr>
          <w:color w:val="231F20"/>
          <w:w w:val="115"/>
        </w:rPr>
        <w:t>участие  класс-</w:t>
      </w:r>
      <w:r>
        <w:rPr>
          <w:color w:val="231F20"/>
          <w:spacing w:val="1"/>
          <w:w w:val="115"/>
        </w:rPr>
        <w:t xml:space="preserve"> </w:t>
      </w:r>
      <w:r>
        <w:rPr>
          <w:color w:val="231F20"/>
          <w:w w:val="115"/>
        </w:rPr>
        <w:t>ных</w:t>
      </w:r>
      <w:r>
        <w:rPr>
          <w:color w:val="231F20"/>
          <w:spacing w:val="22"/>
          <w:w w:val="115"/>
        </w:rPr>
        <w:t xml:space="preserve"> </w:t>
      </w:r>
      <w:r>
        <w:rPr>
          <w:color w:val="231F20"/>
          <w:w w:val="115"/>
        </w:rPr>
        <w:t>сообществ</w:t>
      </w:r>
      <w:r>
        <w:rPr>
          <w:color w:val="231F20"/>
          <w:spacing w:val="22"/>
          <w:w w:val="115"/>
        </w:rPr>
        <w:t xml:space="preserve"> </w:t>
      </w:r>
      <w:r>
        <w:rPr>
          <w:color w:val="231F20"/>
          <w:w w:val="115"/>
        </w:rPr>
        <w:t>в</w:t>
      </w:r>
      <w:r>
        <w:rPr>
          <w:color w:val="231F20"/>
          <w:spacing w:val="22"/>
          <w:w w:val="115"/>
        </w:rPr>
        <w:t xml:space="preserve"> </w:t>
      </w:r>
      <w:r>
        <w:rPr>
          <w:color w:val="231F20"/>
          <w:w w:val="115"/>
        </w:rPr>
        <w:t>жизни</w:t>
      </w:r>
      <w:r>
        <w:rPr>
          <w:color w:val="231F20"/>
          <w:spacing w:val="23"/>
          <w:w w:val="115"/>
        </w:rPr>
        <w:t xml:space="preserve"> </w:t>
      </w:r>
      <w:r>
        <w:rPr>
          <w:color w:val="231F20"/>
          <w:w w:val="115"/>
        </w:rPr>
        <w:t>образовательной</w:t>
      </w:r>
      <w:r>
        <w:rPr>
          <w:color w:val="231F20"/>
          <w:spacing w:val="22"/>
          <w:w w:val="115"/>
        </w:rPr>
        <w:t xml:space="preserve"> </w:t>
      </w:r>
      <w:r>
        <w:rPr>
          <w:color w:val="231F20"/>
          <w:w w:val="115"/>
        </w:rPr>
        <w:t>организации;</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114" w:hanging="142"/>
      </w:pPr>
      <w:r>
        <w:rPr>
          <w:rFonts w:ascii="Trebuchet MS" w:hAnsi="Trebuchet MS"/>
          <w:color w:val="231F20"/>
          <w:w w:val="115"/>
          <w:position w:val="1"/>
          <w:sz w:val="14"/>
        </w:rPr>
        <w:lastRenderedPageBreak/>
        <w:t xml:space="preserve">- </w:t>
      </w:r>
      <w:r>
        <w:rPr>
          <w:color w:val="231F20"/>
          <w:w w:val="115"/>
        </w:rPr>
        <w:t>вовлекать обучающихся в кружки, секции, клубы, студии и</w:t>
      </w:r>
      <w:r>
        <w:rPr>
          <w:color w:val="231F20"/>
          <w:spacing w:val="1"/>
          <w:w w:val="115"/>
        </w:rPr>
        <w:t xml:space="preserve"> </w:t>
      </w:r>
      <w:r>
        <w:rPr>
          <w:color w:val="231F20"/>
          <w:w w:val="115"/>
        </w:rPr>
        <w:t>иные</w:t>
      </w:r>
      <w:r>
        <w:rPr>
          <w:color w:val="231F20"/>
          <w:spacing w:val="1"/>
          <w:w w:val="115"/>
        </w:rPr>
        <w:t xml:space="preserve"> </w:t>
      </w:r>
      <w:r>
        <w:rPr>
          <w:color w:val="231F20"/>
          <w:w w:val="115"/>
        </w:rPr>
        <w:t>объединения,</w:t>
      </w:r>
      <w:r>
        <w:rPr>
          <w:color w:val="231F20"/>
          <w:spacing w:val="1"/>
          <w:w w:val="115"/>
        </w:rPr>
        <w:t xml:space="preserve"> </w:t>
      </w:r>
      <w:r>
        <w:rPr>
          <w:color w:val="231F20"/>
          <w:w w:val="115"/>
        </w:rPr>
        <w:t>работающие</w:t>
      </w:r>
      <w:r>
        <w:rPr>
          <w:color w:val="231F20"/>
          <w:spacing w:val="1"/>
          <w:w w:val="115"/>
        </w:rPr>
        <w:t xml:space="preserve"> </w:t>
      </w:r>
      <w:r>
        <w:rPr>
          <w:color w:val="231F20"/>
          <w:w w:val="115"/>
        </w:rPr>
        <w:t>по</w:t>
      </w:r>
      <w:r>
        <w:rPr>
          <w:color w:val="231F20"/>
          <w:spacing w:val="1"/>
          <w:w w:val="115"/>
        </w:rPr>
        <w:t xml:space="preserve"> </w:t>
      </w:r>
      <w:r>
        <w:rPr>
          <w:color w:val="231F20"/>
          <w:w w:val="115"/>
        </w:rPr>
        <w:t>школьным</w:t>
      </w:r>
      <w:r>
        <w:rPr>
          <w:color w:val="231F20"/>
          <w:spacing w:val="1"/>
          <w:w w:val="115"/>
        </w:rPr>
        <w:t xml:space="preserve"> </w:t>
      </w:r>
      <w:r>
        <w:rPr>
          <w:color w:val="231F20"/>
          <w:w w:val="115"/>
        </w:rPr>
        <w:t>программам</w:t>
      </w:r>
      <w:r>
        <w:rPr>
          <w:color w:val="231F20"/>
          <w:spacing w:val="-55"/>
          <w:w w:val="115"/>
        </w:rPr>
        <w:t xml:space="preserve"> </w:t>
      </w:r>
      <w:r>
        <w:rPr>
          <w:color w:val="231F20"/>
          <w:w w:val="115"/>
        </w:rPr>
        <w:t>внеурочной деятельности, реализовывать их воспитательные</w:t>
      </w:r>
      <w:r>
        <w:rPr>
          <w:color w:val="231F20"/>
          <w:spacing w:val="1"/>
          <w:w w:val="115"/>
        </w:rPr>
        <w:t xml:space="preserve"> </w:t>
      </w:r>
      <w:r>
        <w:rPr>
          <w:color w:val="231F20"/>
          <w:w w:val="115"/>
        </w:rPr>
        <w:t>возможности;</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использовать</w:t>
      </w:r>
      <w:r>
        <w:rPr>
          <w:color w:val="231F20"/>
          <w:spacing w:val="1"/>
          <w:w w:val="115"/>
        </w:rPr>
        <w:t xml:space="preserve"> </w:t>
      </w:r>
      <w:r>
        <w:rPr>
          <w:color w:val="231F20"/>
          <w:w w:val="115"/>
        </w:rPr>
        <w:t>в</w:t>
      </w:r>
      <w:r>
        <w:rPr>
          <w:color w:val="231F20"/>
          <w:spacing w:val="1"/>
          <w:w w:val="115"/>
        </w:rPr>
        <w:t xml:space="preserve"> </w:t>
      </w:r>
      <w:r>
        <w:rPr>
          <w:color w:val="231F20"/>
          <w:w w:val="115"/>
        </w:rPr>
        <w:t>воспитании</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возможности</w:t>
      </w:r>
      <w:r>
        <w:rPr>
          <w:color w:val="231F20"/>
          <w:spacing w:val="1"/>
          <w:w w:val="115"/>
        </w:rPr>
        <w:t xml:space="preserve"> </w:t>
      </w:r>
      <w:r>
        <w:rPr>
          <w:color w:val="231F20"/>
          <w:w w:val="115"/>
        </w:rPr>
        <w:t>школьного</w:t>
      </w:r>
      <w:r>
        <w:rPr>
          <w:color w:val="231F20"/>
          <w:spacing w:val="1"/>
          <w:w w:val="115"/>
        </w:rPr>
        <w:t xml:space="preserve"> </w:t>
      </w:r>
      <w:r>
        <w:rPr>
          <w:color w:val="231F20"/>
          <w:w w:val="115"/>
        </w:rPr>
        <w:t>урока,</w:t>
      </w:r>
      <w:r>
        <w:rPr>
          <w:color w:val="231F20"/>
          <w:spacing w:val="1"/>
          <w:w w:val="115"/>
        </w:rPr>
        <w:t xml:space="preserve"> </w:t>
      </w:r>
      <w:r>
        <w:rPr>
          <w:color w:val="231F20"/>
          <w:w w:val="115"/>
        </w:rPr>
        <w:t>поддерживать</w:t>
      </w:r>
      <w:r>
        <w:rPr>
          <w:color w:val="231F20"/>
          <w:spacing w:val="1"/>
          <w:w w:val="115"/>
        </w:rPr>
        <w:t xml:space="preserve"> </w:t>
      </w:r>
      <w:r>
        <w:rPr>
          <w:color w:val="231F20"/>
          <w:w w:val="115"/>
        </w:rPr>
        <w:t>использование</w:t>
      </w:r>
      <w:r>
        <w:rPr>
          <w:color w:val="231F20"/>
          <w:spacing w:val="1"/>
          <w:w w:val="115"/>
        </w:rPr>
        <w:t xml:space="preserve"> </w:t>
      </w:r>
      <w:r>
        <w:rPr>
          <w:color w:val="231F20"/>
          <w:w w:val="115"/>
        </w:rPr>
        <w:t>на</w:t>
      </w:r>
      <w:r>
        <w:rPr>
          <w:color w:val="231F20"/>
          <w:spacing w:val="1"/>
          <w:w w:val="115"/>
        </w:rPr>
        <w:t xml:space="preserve"> </w:t>
      </w:r>
      <w:r>
        <w:rPr>
          <w:color w:val="231F20"/>
          <w:w w:val="115"/>
        </w:rPr>
        <w:t>уроках</w:t>
      </w:r>
      <w:r>
        <w:rPr>
          <w:color w:val="231F20"/>
          <w:spacing w:val="1"/>
          <w:w w:val="115"/>
        </w:rPr>
        <w:t xml:space="preserve"> </w:t>
      </w:r>
      <w:r>
        <w:rPr>
          <w:color w:val="231F20"/>
          <w:w w:val="115"/>
        </w:rPr>
        <w:t>интерактивных</w:t>
      </w:r>
      <w:r>
        <w:rPr>
          <w:color w:val="231F20"/>
          <w:spacing w:val="20"/>
          <w:w w:val="115"/>
        </w:rPr>
        <w:t xml:space="preserve"> </w:t>
      </w:r>
      <w:r>
        <w:rPr>
          <w:color w:val="231F20"/>
          <w:w w:val="115"/>
        </w:rPr>
        <w:t>форм</w:t>
      </w:r>
      <w:r>
        <w:rPr>
          <w:color w:val="231F20"/>
          <w:spacing w:val="20"/>
          <w:w w:val="115"/>
        </w:rPr>
        <w:t xml:space="preserve"> </w:t>
      </w:r>
      <w:r>
        <w:rPr>
          <w:color w:val="231F20"/>
          <w:w w:val="115"/>
        </w:rPr>
        <w:t>занятий</w:t>
      </w:r>
      <w:r>
        <w:rPr>
          <w:color w:val="231F20"/>
          <w:spacing w:val="21"/>
          <w:w w:val="115"/>
        </w:rPr>
        <w:t xml:space="preserve"> </w:t>
      </w:r>
      <w:r>
        <w:rPr>
          <w:color w:val="231F20"/>
          <w:w w:val="115"/>
        </w:rPr>
        <w:t>с</w:t>
      </w:r>
      <w:r>
        <w:rPr>
          <w:color w:val="231F20"/>
          <w:spacing w:val="20"/>
          <w:w w:val="115"/>
        </w:rPr>
        <w:t xml:space="preserve"> </w:t>
      </w:r>
      <w:r>
        <w:rPr>
          <w:color w:val="231F20"/>
          <w:w w:val="115"/>
        </w:rPr>
        <w:t>обучающимися;</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инициировать</w:t>
      </w:r>
      <w:r>
        <w:rPr>
          <w:color w:val="231F20"/>
          <w:spacing w:val="1"/>
          <w:w w:val="115"/>
        </w:rPr>
        <w:t xml:space="preserve"> </w:t>
      </w:r>
      <w:r>
        <w:rPr>
          <w:color w:val="231F20"/>
          <w:w w:val="115"/>
        </w:rPr>
        <w:t>и  поддерживать  ученическое  самоуправле-</w:t>
      </w:r>
      <w:r>
        <w:rPr>
          <w:color w:val="231F20"/>
          <w:spacing w:val="1"/>
          <w:w w:val="115"/>
        </w:rPr>
        <w:t xml:space="preserve"> </w:t>
      </w:r>
      <w:r>
        <w:rPr>
          <w:color w:val="231F20"/>
          <w:w w:val="115"/>
        </w:rPr>
        <w:t>ние — как на уровне образовательной организации, так и на</w:t>
      </w:r>
      <w:r>
        <w:rPr>
          <w:color w:val="231F20"/>
          <w:spacing w:val="1"/>
          <w:w w:val="115"/>
        </w:rPr>
        <w:t xml:space="preserve"> </w:t>
      </w:r>
      <w:r>
        <w:rPr>
          <w:color w:val="231F20"/>
          <w:w w:val="115"/>
        </w:rPr>
        <w:t>уровне</w:t>
      </w:r>
      <w:r>
        <w:rPr>
          <w:color w:val="231F20"/>
          <w:spacing w:val="15"/>
          <w:w w:val="115"/>
        </w:rPr>
        <w:t xml:space="preserve"> </w:t>
      </w:r>
      <w:r>
        <w:rPr>
          <w:color w:val="231F20"/>
          <w:w w:val="115"/>
        </w:rPr>
        <w:t>классных</w:t>
      </w:r>
      <w:r>
        <w:rPr>
          <w:color w:val="231F20"/>
          <w:spacing w:val="15"/>
          <w:w w:val="115"/>
        </w:rPr>
        <w:t xml:space="preserve"> </w:t>
      </w:r>
      <w:r>
        <w:rPr>
          <w:color w:val="231F20"/>
          <w:w w:val="115"/>
        </w:rPr>
        <w:t>сообществ;</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поддерживать деятельность функционирующих на базе обра-</w:t>
      </w:r>
      <w:r>
        <w:rPr>
          <w:color w:val="231F20"/>
          <w:spacing w:val="1"/>
          <w:w w:val="115"/>
        </w:rPr>
        <w:t xml:space="preserve"> </w:t>
      </w:r>
      <w:r>
        <w:rPr>
          <w:color w:val="231F20"/>
          <w:spacing w:val="-1"/>
          <w:w w:val="120"/>
        </w:rPr>
        <w:t xml:space="preserve">зовательной организации детских </w:t>
      </w:r>
      <w:r>
        <w:rPr>
          <w:color w:val="231F20"/>
          <w:w w:val="120"/>
        </w:rPr>
        <w:t>общественных объедине-</w:t>
      </w:r>
      <w:r>
        <w:rPr>
          <w:color w:val="231F20"/>
          <w:spacing w:val="-57"/>
          <w:w w:val="120"/>
        </w:rPr>
        <w:t xml:space="preserve"> </w:t>
      </w:r>
      <w:r>
        <w:rPr>
          <w:color w:val="231F20"/>
          <w:w w:val="120"/>
        </w:rPr>
        <w:t>ний</w:t>
      </w:r>
      <w:r>
        <w:rPr>
          <w:color w:val="231F20"/>
          <w:spacing w:val="11"/>
          <w:w w:val="120"/>
        </w:rPr>
        <w:t xml:space="preserve"> </w:t>
      </w:r>
      <w:r>
        <w:rPr>
          <w:color w:val="231F20"/>
          <w:w w:val="120"/>
        </w:rPr>
        <w:t>и</w:t>
      </w:r>
      <w:r>
        <w:rPr>
          <w:color w:val="231F20"/>
          <w:spacing w:val="12"/>
          <w:w w:val="120"/>
        </w:rPr>
        <w:t xml:space="preserve"> </w:t>
      </w:r>
      <w:r>
        <w:rPr>
          <w:color w:val="231F20"/>
          <w:w w:val="120"/>
        </w:rPr>
        <w:t>организаций;</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организовывать</w:t>
      </w:r>
      <w:r>
        <w:rPr>
          <w:color w:val="231F20"/>
          <w:spacing w:val="1"/>
          <w:w w:val="115"/>
        </w:rPr>
        <w:t xml:space="preserve"> </w:t>
      </w:r>
      <w:r>
        <w:rPr>
          <w:color w:val="231F20"/>
          <w:w w:val="115"/>
        </w:rPr>
        <w:t>для</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экскурсии,</w:t>
      </w:r>
      <w:r>
        <w:rPr>
          <w:color w:val="231F20"/>
          <w:spacing w:val="1"/>
          <w:w w:val="115"/>
        </w:rPr>
        <w:t xml:space="preserve"> </w:t>
      </w:r>
      <w:r>
        <w:rPr>
          <w:color w:val="231F20"/>
          <w:w w:val="115"/>
        </w:rPr>
        <w:t>экспедиции,</w:t>
      </w:r>
      <w:r>
        <w:rPr>
          <w:color w:val="231F20"/>
          <w:spacing w:val="1"/>
          <w:w w:val="115"/>
        </w:rPr>
        <w:t xml:space="preserve"> </w:t>
      </w:r>
      <w:r>
        <w:rPr>
          <w:color w:val="231F20"/>
          <w:w w:val="115"/>
        </w:rPr>
        <w:t>походы</w:t>
      </w:r>
      <w:r>
        <w:rPr>
          <w:color w:val="231F20"/>
          <w:spacing w:val="26"/>
          <w:w w:val="115"/>
        </w:rPr>
        <w:t xml:space="preserve"> </w:t>
      </w:r>
      <w:r>
        <w:rPr>
          <w:color w:val="231F20"/>
          <w:w w:val="115"/>
        </w:rPr>
        <w:t>и</w:t>
      </w:r>
      <w:r>
        <w:rPr>
          <w:color w:val="231F20"/>
          <w:spacing w:val="26"/>
          <w:w w:val="115"/>
        </w:rPr>
        <w:t xml:space="preserve"> </w:t>
      </w:r>
      <w:r>
        <w:rPr>
          <w:color w:val="231F20"/>
          <w:w w:val="115"/>
        </w:rPr>
        <w:t>реализовывать</w:t>
      </w:r>
      <w:r>
        <w:rPr>
          <w:color w:val="231F20"/>
          <w:spacing w:val="27"/>
          <w:w w:val="115"/>
        </w:rPr>
        <w:t xml:space="preserve"> </w:t>
      </w:r>
      <w:r>
        <w:rPr>
          <w:color w:val="231F20"/>
          <w:w w:val="115"/>
        </w:rPr>
        <w:t>их</w:t>
      </w:r>
      <w:r>
        <w:rPr>
          <w:color w:val="231F20"/>
          <w:spacing w:val="26"/>
          <w:w w:val="115"/>
        </w:rPr>
        <w:t xml:space="preserve"> </w:t>
      </w:r>
      <w:r>
        <w:rPr>
          <w:color w:val="231F20"/>
          <w:w w:val="115"/>
        </w:rPr>
        <w:t>воспитательный</w:t>
      </w:r>
      <w:r>
        <w:rPr>
          <w:color w:val="231F20"/>
          <w:spacing w:val="27"/>
          <w:w w:val="115"/>
        </w:rPr>
        <w:t xml:space="preserve"> </w:t>
      </w:r>
      <w:r>
        <w:rPr>
          <w:color w:val="231F20"/>
          <w:w w:val="115"/>
        </w:rPr>
        <w:t>потенциал;</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организовывать</w:t>
      </w:r>
      <w:r>
        <w:rPr>
          <w:color w:val="231F20"/>
          <w:spacing w:val="1"/>
          <w:w w:val="115"/>
        </w:rPr>
        <w:t xml:space="preserve"> </w:t>
      </w:r>
      <w:r>
        <w:rPr>
          <w:color w:val="231F20"/>
          <w:w w:val="115"/>
        </w:rPr>
        <w:t>профориентационную</w:t>
      </w:r>
      <w:r>
        <w:rPr>
          <w:color w:val="231F20"/>
          <w:spacing w:val="1"/>
          <w:w w:val="115"/>
        </w:rPr>
        <w:t xml:space="preserve"> </w:t>
      </w:r>
      <w:r>
        <w:rPr>
          <w:color w:val="231F20"/>
          <w:w w:val="115"/>
        </w:rPr>
        <w:t>работу</w:t>
      </w:r>
      <w:r>
        <w:rPr>
          <w:color w:val="231F20"/>
          <w:spacing w:val="1"/>
          <w:w w:val="115"/>
        </w:rPr>
        <w:t xml:space="preserve"> </w:t>
      </w:r>
      <w:r>
        <w:rPr>
          <w:color w:val="231F20"/>
          <w:w w:val="115"/>
        </w:rPr>
        <w:t>с</w:t>
      </w:r>
      <w:r>
        <w:rPr>
          <w:color w:val="231F20"/>
          <w:spacing w:val="1"/>
          <w:w w:val="115"/>
        </w:rPr>
        <w:t xml:space="preserve"> </w:t>
      </w:r>
      <w:r>
        <w:rPr>
          <w:color w:val="231F20"/>
          <w:w w:val="115"/>
        </w:rPr>
        <w:t>обучающи-</w:t>
      </w:r>
      <w:r>
        <w:rPr>
          <w:color w:val="231F20"/>
          <w:spacing w:val="1"/>
          <w:w w:val="115"/>
        </w:rPr>
        <w:t xml:space="preserve"> </w:t>
      </w:r>
      <w:r>
        <w:rPr>
          <w:color w:val="231F20"/>
          <w:w w:val="115"/>
        </w:rPr>
        <w:t>мися;</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организовать</w:t>
      </w:r>
      <w:r>
        <w:rPr>
          <w:color w:val="231F20"/>
          <w:spacing w:val="1"/>
          <w:w w:val="115"/>
        </w:rPr>
        <w:t xml:space="preserve"> </w:t>
      </w:r>
      <w:r>
        <w:rPr>
          <w:color w:val="231F20"/>
          <w:w w:val="115"/>
        </w:rPr>
        <w:t>работу</w:t>
      </w:r>
      <w:r>
        <w:rPr>
          <w:color w:val="231F20"/>
          <w:spacing w:val="1"/>
          <w:w w:val="115"/>
        </w:rPr>
        <w:t xml:space="preserve"> </w:t>
      </w:r>
      <w:r>
        <w:rPr>
          <w:color w:val="231F20"/>
          <w:w w:val="115"/>
        </w:rPr>
        <w:t>школьных</w:t>
      </w:r>
      <w:r>
        <w:rPr>
          <w:color w:val="231F20"/>
          <w:spacing w:val="1"/>
          <w:w w:val="115"/>
        </w:rPr>
        <w:t xml:space="preserve"> </w:t>
      </w:r>
      <w:r>
        <w:rPr>
          <w:color w:val="231F20"/>
          <w:w w:val="115"/>
        </w:rPr>
        <w:t>медиа,</w:t>
      </w:r>
      <w:r>
        <w:rPr>
          <w:color w:val="231F20"/>
          <w:spacing w:val="1"/>
          <w:w w:val="115"/>
        </w:rPr>
        <w:t xml:space="preserve"> </w:t>
      </w:r>
      <w:r>
        <w:rPr>
          <w:color w:val="231F20"/>
          <w:w w:val="115"/>
        </w:rPr>
        <w:t>реализовывать</w:t>
      </w:r>
      <w:r>
        <w:rPr>
          <w:color w:val="231F20"/>
          <w:spacing w:val="1"/>
          <w:w w:val="115"/>
        </w:rPr>
        <w:t xml:space="preserve"> </w:t>
      </w:r>
      <w:r>
        <w:rPr>
          <w:color w:val="231F20"/>
          <w:w w:val="115"/>
        </w:rPr>
        <w:t>их</w:t>
      </w:r>
      <w:r>
        <w:rPr>
          <w:color w:val="231F20"/>
          <w:spacing w:val="1"/>
          <w:w w:val="115"/>
        </w:rPr>
        <w:t xml:space="preserve"> </w:t>
      </w:r>
      <w:r>
        <w:rPr>
          <w:color w:val="231F20"/>
          <w:w w:val="115"/>
        </w:rPr>
        <w:t>воспитательный</w:t>
      </w:r>
      <w:r>
        <w:rPr>
          <w:color w:val="231F20"/>
          <w:spacing w:val="15"/>
          <w:w w:val="115"/>
        </w:rPr>
        <w:t xml:space="preserve"> </w:t>
      </w:r>
      <w:r>
        <w:rPr>
          <w:color w:val="231F20"/>
          <w:w w:val="115"/>
        </w:rPr>
        <w:t>потенциал;</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развивать</w:t>
      </w:r>
      <w:r>
        <w:rPr>
          <w:color w:val="231F20"/>
          <w:spacing w:val="-13"/>
          <w:w w:val="115"/>
        </w:rPr>
        <w:t xml:space="preserve"> </w:t>
      </w:r>
      <w:r>
        <w:rPr>
          <w:color w:val="231F20"/>
          <w:w w:val="115"/>
        </w:rPr>
        <w:t>предметно-эстетическую</w:t>
      </w:r>
      <w:r>
        <w:rPr>
          <w:color w:val="231F20"/>
          <w:spacing w:val="-13"/>
          <w:w w:val="115"/>
        </w:rPr>
        <w:t xml:space="preserve"> </w:t>
      </w:r>
      <w:r>
        <w:rPr>
          <w:color w:val="231F20"/>
          <w:w w:val="115"/>
        </w:rPr>
        <w:t>среду</w:t>
      </w:r>
      <w:r>
        <w:rPr>
          <w:color w:val="231F20"/>
          <w:spacing w:val="-14"/>
          <w:w w:val="115"/>
        </w:rPr>
        <w:t xml:space="preserve"> </w:t>
      </w:r>
      <w:r>
        <w:rPr>
          <w:color w:val="231F20"/>
          <w:w w:val="115"/>
        </w:rPr>
        <w:t>образовательной</w:t>
      </w:r>
      <w:r>
        <w:rPr>
          <w:color w:val="231F20"/>
          <w:spacing w:val="-13"/>
          <w:w w:val="115"/>
        </w:rPr>
        <w:t xml:space="preserve"> </w:t>
      </w:r>
      <w:r>
        <w:rPr>
          <w:color w:val="231F20"/>
          <w:w w:val="115"/>
        </w:rPr>
        <w:t>ор-</w:t>
      </w:r>
      <w:r>
        <w:rPr>
          <w:color w:val="231F20"/>
          <w:spacing w:val="-55"/>
          <w:w w:val="115"/>
        </w:rPr>
        <w:t xml:space="preserve"> </w:t>
      </w:r>
      <w:r>
        <w:rPr>
          <w:color w:val="231F20"/>
          <w:w w:val="115"/>
        </w:rPr>
        <w:t>ганизации</w:t>
      </w:r>
      <w:r>
        <w:rPr>
          <w:color w:val="231F20"/>
          <w:spacing w:val="20"/>
          <w:w w:val="115"/>
        </w:rPr>
        <w:t xml:space="preserve"> </w:t>
      </w:r>
      <w:r>
        <w:rPr>
          <w:color w:val="231F20"/>
          <w:w w:val="115"/>
        </w:rPr>
        <w:t>и</w:t>
      </w:r>
      <w:r>
        <w:rPr>
          <w:color w:val="231F20"/>
          <w:spacing w:val="21"/>
          <w:w w:val="115"/>
        </w:rPr>
        <w:t xml:space="preserve"> </w:t>
      </w:r>
      <w:r>
        <w:rPr>
          <w:color w:val="231F20"/>
          <w:w w:val="115"/>
        </w:rPr>
        <w:t>реализовывать</w:t>
      </w:r>
      <w:r>
        <w:rPr>
          <w:color w:val="231F20"/>
          <w:spacing w:val="21"/>
          <w:w w:val="115"/>
        </w:rPr>
        <w:t xml:space="preserve"> </w:t>
      </w:r>
      <w:r>
        <w:rPr>
          <w:color w:val="231F20"/>
          <w:w w:val="115"/>
        </w:rPr>
        <w:t>её</w:t>
      </w:r>
      <w:r>
        <w:rPr>
          <w:color w:val="231F20"/>
          <w:spacing w:val="20"/>
          <w:w w:val="115"/>
        </w:rPr>
        <w:t xml:space="preserve"> </w:t>
      </w:r>
      <w:r>
        <w:rPr>
          <w:color w:val="231F20"/>
          <w:w w:val="115"/>
        </w:rPr>
        <w:t>воспитательные</w:t>
      </w:r>
      <w:r>
        <w:rPr>
          <w:color w:val="231F20"/>
          <w:spacing w:val="21"/>
          <w:w w:val="115"/>
        </w:rPr>
        <w:t xml:space="preserve"> </w:t>
      </w:r>
      <w:r>
        <w:rPr>
          <w:color w:val="231F20"/>
          <w:w w:val="115"/>
        </w:rPr>
        <w:t>возможности;</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организовать работу с семьями обучающихся, их родителями</w:t>
      </w:r>
      <w:r>
        <w:rPr>
          <w:color w:val="231F20"/>
          <w:spacing w:val="1"/>
          <w:w w:val="115"/>
        </w:rPr>
        <w:t xml:space="preserve"> </w:t>
      </w:r>
      <w:r>
        <w:rPr>
          <w:color w:val="231F20"/>
          <w:w w:val="115"/>
        </w:rPr>
        <w:t>(законными представителями), направленную на совместное</w:t>
      </w:r>
      <w:r>
        <w:rPr>
          <w:color w:val="231F20"/>
          <w:spacing w:val="1"/>
          <w:w w:val="115"/>
        </w:rPr>
        <w:t xml:space="preserve"> </w:t>
      </w:r>
      <w:r>
        <w:rPr>
          <w:color w:val="231F20"/>
          <w:w w:val="120"/>
        </w:rPr>
        <w:t>решение проблем личностного</w:t>
      </w:r>
      <w:r>
        <w:rPr>
          <w:color w:val="231F20"/>
          <w:spacing w:val="1"/>
          <w:w w:val="120"/>
        </w:rPr>
        <w:t xml:space="preserve"> </w:t>
      </w:r>
      <w:r>
        <w:rPr>
          <w:color w:val="231F20"/>
          <w:w w:val="120"/>
        </w:rPr>
        <w:t>развития обучающихся.</w:t>
      </w:r>
    </w:p>
    <w:p w:rsidR="008052C0" w:rsidRDefault="008052C0" w:rsidP="008052C0">
      <w:pPr>
        <w:pStyle w:val="af1"/>
        <w:spacing w:line="252" w:lineRule="auto"/>
        <w:ind w:left="117" w:right="114"/>
      </w:pPr>
      <w:r>
        <w:rPr>
          <w:color w:val="231F20"/>
          <w:w w:val="115"/>
        </w:rPr>
        <w:t>Планомерная</w:t>
      </w:r>
      <w:r>
        <w:rPr>
          <w:color w:val="231F20"/>
          <w:spacing w:val="1"/>
          <w:w w:val="115"/>
        </w:rPr>
        <w:t xml:space="preserve"> </w:t>
      </w:r>
      <w:r>
        <w:rPr>
          <w:color w:val="231F20"/>
          <w:w w:val="115"/>
        </w:rPr>
        <w:t>реализация</w:t>
      </w:r>
      <w:r>
        <w:rPr>
          <w:color w:val="231F20"/>
          <w:spacing w:val="1"/>
          <w:w w:val="115"/>
        </w:rPr>
        <w:t xml:space="preserve"> </w:t>
      </w:r>
      <w:r>
        <w:rPr>
          <w:color w:val="231F20"/>
          <w:w w:val="115"/>
        </w:rPr>
        <w:t>поставленных</w:t>
      </w:r>
      <w:r>
        <w:rPr>
          <w:color w:val="231F20"/>
          <w:spacing w:val="1"/>
          <w:w w:val="115"/>
        </w:rPr>
        <w:t xml:space="preserve"> </w:t>
      </w:r>
      <w:r>
        <w:rPr>
          <w:color w:val="231F20"/>
          <w:w w:val="115"/>
        </w:rPr>
        <w:t>задач</w:t>
      </w:r>
      <w:r>
        <w:rPr>
          <w:color w:val="231F20"/>
          <w:spacing w:val="1"/>
          <w:w w:val="115"/>
        </w:rPr>
        <w:t xml:space="preserve"> </w:t>
      </w:r>
      <w:r>
        <w:rPr>
          <w:color w:val="231F20"/>
          <w:w w:val="115"/>
        </w:rPr>
        <w:t>позволит</w:t>
      </w:r>
      <w:r>
        <w:rPr>
          <w:color w:val="231F20"/>
          <w:spacing w:val="1"/>
          <w:w w:val="115"/>
        </w:rPr>
        <w:t xml:space="preserve"> </w:t>
      </w:r>
      <w:r>
        <w:rPr>
          <w:color w:val="231F20"/>
          <w:w w:val="115"/>
        </w:rPr>
        <w:t>ор-</w:t>
      </w:r>
      <w:r>
        <w:rPr>
          <w:color w:val="231F20"/>
          <w:spacing w:val="-55"/>
          <w:w w:val="115"/>
        </w:rPr>
        <w:t xml:space="preserve"> </w:t>
      </w:r>
      <w:r>
        <w:rPr>
          <w:color w:val="231F20"/>
          <w:w w:val="115"/>
        </w:rPr>
        <w:t>ганизовать в образовательной организации интересную и собы-</w:t>
      </w:r>
      <w:r>
        <w:rPr>
          <w:color w:val="231F20"/>
          <w:spacing w:val="1"/>
          <w:w w:val="115"/>
        </w:rPr>
        <w:t xml:space="preserve"> </w:t>
      </w:r>
      <w:r>
        <w:rPr>
          <w:color w:val="231F20"/>
          <w:w w:val="115"/>
        </w:rPr>
        <w:t>тийно насыщенную жизнь обучающихся и педагогических ра-</w:t>
      </w:r>
      <w:r>
        <w:rPr>
          <w:color w:val="231F20"/>
          <w:spacing w:val="1"/>
          <w:w w:val="115"/>
        </w:rPr>
        <w:t xml:space="preserve"> </w:t>
      </w:r>
      <w:r>
        <w:rPr>
          <w:color w:val="231F20"/>
          <w:w w:val="115"/>
        </w:rPr>
        <w:t>ботников,</w:t>
      </w:r>
      <w:r>
        <w:rPr>
          <w:color w:val="231F20"/>
          <w:spacing w:val="1"/>
          <w:w w:val="115"/>
        </w:rPr>
        <w:t xml:space="preserve"> </w:t>
      </w:r>
      <w:r>
        <w:rPr>
          <w:color w:val="231F20"/>
          <w:w w:val="115"/>
        </w:rPr>
        <w:t>что</w:t>
      </w:r>
      <w:r>
        <w:rPr>
          <w:color w:val="231F20"/>
          <w:spacing w:val="1"/>
          <w:w w:val="115"/>
        </w:rPr>
        <w:t xml:space="preserve"> </w:t>
      </w:r>
      <w:r>
        <w:rPr>
          <w:color w:val="231F20"/>
          <w:w w:val="115"/>
        </w:rPr>
        <w:t>станет</w:t>
      </w:r>
      <w:r>
        <w:rPr>
          <w:color w:val="231F20"/>
          <w:spacing w:val="1"/>
          <w:w w:val="115"/>
        </w:rPr>
        <w:t xml:space="preserve"> </w:t>
      </w:r>
      <w:r>
        <w:rPr>
          <w:color w:val="231F20"/>
          <w:w w:val="115"/>
        </w:rPr>
        <w:t>эффективным</w:t>
      </w:r>
      <w:r>
        <w:rPr>
          <w:color w:val="231F20"/>
          <w:spacing w:val="1"/>
          <w:w w:val="115"/>
        </w:rPr>
        <w:t xml:space="preserve"> </w:t>
      </w:r>
      <w:r>
        <w:rPr>
          <w:color w:val="231F20"/>
          <w:w w:val="115"/>
        </w:rPr>
        <w:t>способом</w:t>
      </w:r>
      <w:r>
        <w:rPr>
          <w:color w:val="231F20"/>
          <w:spacing w:val="1"/>
          <w:w w:val="115"/>
        </w:rPr>
        <w:t xml:space="preserve"> </w:t>
      </w:r>
      <w:r>
        <w:rPr>
          <w:color w:val="231F20"/>
          <w:w w:val="115"/>
        </w:rPr>
        <w:t>профилактики</w:t>
      </w:r>
      <w:r>
        <w:rPr>
          <w:color w:val="231F20"/>
          <w:spacing w:val="1"/>
          <w:w w:val="115"/>
        </w:rPr>
        <w:t xml:space="preserve"> </w:t>
      </w:r>
      <w:r>
        <w:rPr>
          <w:color w:val="231F20"/>
          <w:w w:val="115"/>
        </w:rPr>
        <w:t>антисоциального</w:t>
      </w:r>
      <w:r>
        <w:rPr>
          <w:color w:val="231F20"/>
          <w:spacing w:val="16"/>
          <w:w w:val="115"/>
        </w:rPr>
        <w:t xml:space="preserve"> </w:t>
      </w:r>
      <w:r>
        <w:rPr>
          <w:color w:val="231F20"/>
          <w:w w:val="115"/>
        </w:rPr>
        <w:t>поведения</w:t>
      </w:r>
      <w:r>
        <w:rPr>
          <w:color w:val="231F20"/>
          <w:spacing w:val="17"/>
          <w:w w:val="115"/>
        </w:rPr>
        <w:t xml:space="preserve"> </w:t>
      </w:r>
      <w:r>
        <w:rPr>
          <w:color w:val="231F20"/>
          <w:w w:val="115"/>
        </w:rPr>
        <w:t>обучающихся.</w:t>
      </w:r>
    </w:p>
    <w:p w:rsidR="008052C0" w:rsidRDefault="008052C0" w:rsidP="008052C0">
      <w:pPr>
        <w:pStyle w:val="2"/>
        <w:numPr>
          <w:ilvl w:val="2"/>
          <w:numId w:val="108"/>
        </w:numPr>
        <w:tabs>
          <w:tab w:val="left" w:pos="748"/>
        </w:tabs>
        <w:spacing w:before="119"/>
        <w:ind w:left="747" w:hanging="631"/>
      </w:pPr>
      <w:r>
        <w:rPr>
          <w:color w:val="231F20"/>
          <w:w w:val="85"/>
        </w:rPr>
        <w:t>Виды,</w:t>
      </w:r>
      <w:r>
        <w:rPr>
          <w:color w:val="231F20"/>
          <w:spacing w:val="7"/>
          <w:w w:val="85"/>
        </w:rPr>
        <w:t xml:space="preserve"> </w:t>
      </w:r>
      <w:r>
        <w:rPr>
          <w:color w:val="231F20"/>
          <w:w w:val="85"/>
        </w:rPr>
        <w:t>формы</w:t>
      </w:r>
      <w:r>
        <w:rPr>
          <w:color w:val="231F20"/>
          <w:spacing w:val="7"/>
          <w:w w:val="85"/>
        </w:rPr>
        <w:t xml:space="preserve"> </w:t>
      </w:r>
      <w:r>
        <w:rPr>
          <w:color w:val="231F20"/>
          <w:w w:val="85"/>
        </w:rPr>
        <w:t>и</w:t>
      </w:r>
      <w:r>
        <w:rPr>
          <w:color w:val="231F20"/>
          <w:spacing w:val="7"/>
          <w:w w:val="85"/>
        </w:rPr>
        <w:t xml:space="preserve"> </w:t>
      </w:r>
      <w:r>
        <w:rPr>
          <w:color w:val="231F20"/>
          <w:w w:val="85"/>
        </w:rPr>
        <w:t>содержание</w:t>
      </w:r>
      <w:r>
        <w:rPr>
          <w:color w:val="231F20"/>
          <w:spacing w:val="7"/>
          <w:w w:val="85"/>
        </w:rPr>
        <w:t xml:space="preserve"> </w:t>
      </w:r>
      <w:r>
        <w:rPr>
          <w:color w:val="231F20"/>
          <w:w w:val="85"/>
        </w:rPr>
        <w:t>деятельности</w:t>
      </w:r>
    </w:p>
    <w:p w:rsidR="008052C0" w:rsidRDefault="008052C0" w:rsidP="008052C0">
      <w:pPr>
        <w:pStyle w:val="af1"/>
        <w:spacing w:before="70" w:line="252" w:lineRule="auto"/>
        <w:ind w:left="117" w:right="114"/>
      </w:pPr>
      <w:r>
        <w:rPr>
          <w:color w:val="231F20"/>
          <w:w w:val="120"/>
        </w:rPr>
        <w:t>Практическая</w:t>
      </w:r>
      <w:r>
        <w:rPr>
          <w:color w:val="231F20"/>
          <w:spacing w:val="-13"/>
          <w:w w:val="120"/>
        </w:rPr>
        <w:t xml:space="preserve"> </w:t>
      </w:r>
      <w:r>
        <w:rPr>
          <w:color w:val="231F20"/>
          <w:w w:val="120"/>
        </w:rPr>
        <w:t>реализация</w:t>
      </w:r>
      <w:r>
        <w:rPr>
          <w:color w:val="231F20"/>
          <w:spacing w:val="-13"/>
          <w:w w:val="120"/>
        </w:rPr>
        <w:t xml:space="preserve"> </w:t>
      </w:r>
      <w:r>
        <w:rPr>
          <w:color w:val="231F20"/>
          <w:w w:val="120"/>
        </w:rPr>
        <w:t>цели</w:t>
      </w:r>
      <w:r>
        <w:rPr>
          <w:color w:val="231F20"/>
          <w:spacing w:val="-13"/>
          <w:w w:val="120"/>
        </w:rPr>
        <w:t xml:space="preserve"> </w:t>
      </w:r>
      <w:r>
        <w:rPr>
          <w:color w:val="231F20"/>
          <w:w w:val="120"/>
        </w:rPr>
        <w:t>и</w:t>
      </w:r>
      <w:r>
        <w:rPr>
          <w:color w:val="231F20"/>
          <w:spacing w:val="-13"/>
          <w:w w:val="120"/>
        </w:rPr>
        <w:t xml:space="preserve"> </w:t>
      </w:r>
      <w:r>
        <w:rPr>
          <w:color w:val="231F20"/>
          <w:w w:val="120"/>
        </w:rPr>
        <w:t>задач</w:t>
      </w:r>
      <w:r>
        <w:rPr>
          <w:color w:val="231F20"/>
          <w:spacing w:val="-13"/>
          <w:w w:val="120"/>
        </w:rPr>
        <w:t xml:space="preserve"> </w:t>
      </w:r>
      <w:r>
        <w:rPr>
          <w:color w:val="231F20"/>
          <w:w w:val="120"/>
        </w:rPr>
        <w:t>воспитания</w:t>
      </w:r>
      <w:r>
        <w:rPr>
          <w:color w:val="231F20"/>
          <w:spacing w:val="-13"/>
          <w:w w:val="120"/>
        </w:rPr>
        <w:t xml:space="preserve"> </w:t>
      </w:r>
      <w:r>
        <w:rPr>
          <w:color w:val="231F20"/>
          <w:w w:val="120"/>
        </w:rPr>
        <w:t>осущест-</w:t>
      </w:r>
      <w:r>
        <w:rPr>
          <w:color w:val="231F20"/>
          <w:spacing w:val="-57"/>
          <w:w w:val="120"/>
        </w:rPr>
        <w:t xml:space="preserve"> </w:t>
      </w:r>
      <w:r>
        <w:rPr>
          <w:color w:val="231F20"/>
          <w:w w:val="120"/>
        </w:rPr>
        <w:t>вляется в рамках ряда направлений воспитательной работы</w:t>
      </w:r>
      <w:r>
        <w:rPr>
          <w:color w:val="231F20"/>
          <w:spacing w:val="1"/>
          <w:w w:val="120"/>
        </w:rPr>
        <w:t xml:space="preserve"> </w:t>
      </w:r>
      <w:r>
        <w:rPr>
          <w:color w:val="231F20"/>
          <w:w w:val="120"/>
        </w:rPr>
        <w:t>образовательной организации. Каждое из них представлено в</w:t>
      </w:r>
      <w:r>
        <w:rPr>
          <w:color w:val="231F20"/>
          <w:spacing w:val="-57"/>
          <w:w w:val="120"/>
        </w:rPr>
        <w:t xml:space="preserve"> </w:t>
      </w:r>
      <w:r>
        <w:rPr>
          <w:color w:val="231F20"/>
          <w:w w:val="120"/>
        </w:rPr>
        <w:t>соответствующем</w:t>
      </w:r>
      <w:r>
        <w:rPr>
          <w:color w:val="231F20"/>
          <w:spacing w:val="9"/>
          <w:w w:val="120"/>
        </w:rPr>
        <w:t xml:space="preserve"> </w:t>
      </w:r>
      <w:r>
        <w:rPr>
          <w:color w:val="231F20"/>
          <w:w w:val="120"/>
        </w:rPr>
        <w:t>модуле.</w:t>
      </w:r>
    </w:p>
    <w:p w:rsidR="008052C0" w:rsidRDefault="008052C0" w:rsidP="008052C0">
      <w:pPr>
        <w:pStyle w:val="3"/>
        <w:spacing w:before="156"/>
        <w:ind w:left="117"/>
      </w:pPr>
      <w:r>
        <w:rPr>
          <w:color w:val="231F20"/>
          <w:w w:val="95"/>
        </w:rPr>
        <w:t>Модуль</w:t>
      </w:r>
      <w:r>
        <w:rPr>
          <w:color w:val="231F20"/>
          <w:spacing w:val="-13"/>
          <w:w w:val="95"/>
        </w:rPr>
        <w:t xml:space="preserve"> </w:t>
      </w:r>
      <w:r>
        <w:rPr>
          <w:color w:val="231F20"/>
          <w:w w:val="95"/>
        </w:rPr>
        <w:t>«Ключевые</w:t>
      </w:r>
      <w:r>
        <w:rPr>
          <w:color w:val="231F20"/>
          <w:spacing w:val="-13"/>
          <w:w w:val="95"/>
        </w:rPr>
        <w:t xml:space="preserve"> </w:t>
      </w:r>
      <w:r>
        <w:rPr>
          <w:color w:val="231F20"/>
          <w:w w:val="95"/>
        </w:rPr>
        <w:t>общешкольные</w:t>
      </w:r>
      <w:r>
        <w:rPr>
          <w:color w:val="231F20"/>
          <w:spacing w:val="-12"/>
          <w:w w:val="95"/>
        </w:rPr>
        <w:t xml:space="preserve"> </w:t>
      </w:r>
      <w:r>
        <w:rPr>
          <w:color w:val="231F20"/>
          <w:w w:val="95"/>
        </w:rPr>
        <w:t>дела»</w:t>
      </w:r>
    </w:p>
    <w:p w:rsidR="008052C0" w:rsidRDefault="008052C0" w:rsidP="008052C0">
      <w:pPr>
        <w:pStyle w:val="af1"/>
        <w:spacing w:before="68" w:line="252" w:lineRule="auto"/>
        <w:ind w:left="117" w:right="114"/>
      </w:pPr>
      <w:r>
        <w:rPr>
          <w:color w:val="231F20"/>
          <w:w w:val="115"/>
        </w:rPr>
        <w:t>Ключевые дела — это главные традиционные общешкольные</w:t>
      </w:r>
      <w:r>
        <w:rPr>
          <w:color w:val="231F20"/>
          <w:spacing w:val="-55"/>
          <w:w w:val="115"/>
        </w:rPr>
        <w:t xml:space="preserve"> </w:t>
      </w:r>
      <w:r>
        <w:rPr>
          <w:color w:val="231F20"/>
          <w:w w:val="115"/>
        </w:rPr>
        <w:t>дела, в которых принимает участие большая часть обучающих-</w:t>
      </w:r>
      <w:r>
        <w:rPr>
          <w:color w:val="231F20"/>
          <w:spacing w:val="1"/>
          <w:w w:val="115"/>
        </w:rPr>
        <w:t xml:space="preserve"> </w:t>
      </w:r>
      <w:r>
        <w:rPr>
          <w:color w:val="231F20"/>
          <w:w w:val="115"/>
        </w:rPr>
        <w:t>ся</w:t>
      </w:r>
      <w:r>
        <w:rPr>
          <w:color w:val="231F20"/>
          <w:spacing w:val="29"/>
          <w:w w:val="115"/>
        </w:rPr>
        <w:t xml:space="preserve"> </w:t>
      </w:r>
      <w:r>
        <w:rPr>
          <w:color w:val="231F20"/>
          <w:w w:val="115"/>
        </w:rPr>
        <w:t>и</w:t>
      </w:r>
      <w:r>
        <w:rPr>
          <w:color w:val="231F20"/>
          <w:spacing w:val="29"/>
          <w:w w:val="115"/>
        </w:rPr>
        <w:t xml:space="preserve"> </w:t>
      </w:r>
      <w:r>
        <w:rPr>
          <w:color w:val="231F20"/>
          <w:w w:val="115"/>
        </w:rPr>
        <w:t>которые</w:t>
      </w:r>
      <w:r>
        <w:rPr>
          <w:color w:val="231F20"/>
          <w:spacing w:val="29"/>
          <w:w w:val="115"/>
        </w:rPr>
        <w:t xml:space="preserve"> </w:t>
      </w:r>
      <w:r>
        <w:rPr>
          <w:color w:val="231F20"/>
          <w:w w:val="115"/>
        </w:rPr>
        <w:t>обязательно</w:t>
      </w:r>
      <w:r>
        <w:rPr>
          <w:color w:val="231F20"/>
          <w:spacing w:val="29"/>
          <w:w w:val="115"/>
        </w:rPr>
        <w:t xml:space="preserve"> </w:t>
      </w:r>
      <w:r>
        <w:rPr>
          <w:color w:val="231F20"/>
          <w:w w:val="115"/>
        </w:rPr>
        <w:t>планируются,</w:t>
      </w:r>
      <w:r>
        <w:rPr>
          <w:color w:val="231F20"/>
          <w:spacing w:val="30"/>
          <w:w w:val="115"/>
        </w:rPr>
        <w:t xml:space="preserve"> </w:t>
      </w:r>
      <w:r>
        <w:rPr>
          <w:color w:val="231F20"/>
          <w:w w:val="115"/>
        </w:rPr>
        <w:t>готовятся,</w:t>
      </w:r>
      <w:r>
        <w:rPr>
          <w:color w:val="231F20"/>
          <w:spacing w:val="29"/>
          <w:w w:val="115"/>
        </w:rPr>
        <w:t xml:space="preserve"> </w:t>
      </w:r>
      <w:r>
        <w:rPr>
          <w:color w:val="231F20"/>
          <w:w w:val="115"/>
        </w:rPr>
        <w:t>проводятся</w:t>
      </w:r>
      <w:r>
        <w:rPr>
          <w:color w:val="231F20"/>
          <w:spacing w:val="-55"/>
          <w:w w:val="115"/>
        </w:rPr>
        <w:t xml:space="preserve"> </w:t>
      </w:r>
      <w:r>
        <w:rPr>
          <w:color w:val="231F20"/>
          <w:w w:val="115"/>
        </w:rPr>
        <w:t>и</w:t>
      </w:r>
      <w:r>
        <w:rPr>
          <w:color w:val="231F20"/>
          <w:spacing w:val="1"/>
          <w:w w:val="115"/>
        </w:rPr>
        <w:t xml:space="preserve"> </w:t>
      </w:r>
      <w:r>
        <w:rPr>
          <w:color w:val="231F20"/>
          <w:w w:val="115"/>
        </w:rPr>
        <w:t>анализируются</w:t>
      </w:r>
      <w:r>
        <w:rPr>
          <w:color w:val="231F20"/>
          <w:spacing w:val="1"/>
          <w:w w:val="115"/>
        </w:rPr>
        <w:t xml:space="preserve"> </w:t>
      </w:r>
      <w:r>
        <w:rPr>
          <w:color w:val="231F20"/>
          <w:w w:val="115"/>
        </w:rPr>
        <w:t>совместно</w:t>
      </w:r>
      <w:r>
        <w:rPr>
          <w:color w:val="231F20"/>
          <w:spacing w:val="1"/>
          <w:w w:val="115"/>
        </w:rPr>
        <w:t xml:space="preserve"> </w:t>
      </w:r>
      <w:r>
        <w:rPr>
          <w:color w:val="231F20"/>
          <w:w w:val="115"/>
        </w:rPr>
        <w:t>педагогическими</w:t>
      </w:r>
      <w:r>
        <w:rPr>
          <w:color w:val="231F20"/>
          <w:spacing w:val="1"/>
          <w:w w:val="115"/>
        </w:rPr>
        <w:t xml:space="preserve"> </w:t>
      </w:r>
      <w:r>
        <w:rPr>
          <w:color w:val="231F20"/>
          <w:w w:val="115"/>
        </w:rPr>
        <w:t>работниками</w:t>
      </w:r>
      <w:r>
        <w:rPr>
          <w:color w:val="231F20"/>
          <w:spacing w:val="1"/>
          <w:w w:val="115"/>
        </w:rPr>
        <w:t xml:space="preserve"> </w:t>
      </w:r>
      <w:r>
        <w:rPr>
          <w:color w:val="231F20"/>
          <w:w w:val="115"/>
        </w:rPr>
        <w:t>и</w:t>
      </w:r>
      <w:r>
        <w:rPr>
          <w:color w:val="231F20"/>
          <w:spacing w:val="1"/>
          <w:w w:val="115"/>
        </w:rPr>
        <w:t xml:space="preserve"> </w:t>
      </w:r>
      <w:r>
        <w:rPr>
          <w:color w:val="231F20"/>
          <w:w w:val="115"/>
        </w:rPr>
        <w:t>обучающимися.</w:t>
      </w:r>
      <w:r>
        <w:rPr>
          <w:color w:val="231F20"/>
          <w:spacing w:val="40"/>
          <w:w w:val="115"/>
        </w:rPr>
        <w:t xml:space="preserve"> </w:t>
      </w:r>
      <w:r>
        <w:rPr>
          <w:color w:val="231F20"/>
          <w:w w:val="115"/>
        </w:rPr>
        <w:t>Это</w:t>
      </w:r>
      <w:r>
        <w:rPr>
          <w:color w:val="231F20"/>
          <w:spacing w:val="40"/>
          <w:w w:val="115"/>
        </w:rPr>
        <w:t xml:space="preserve"> </w:t>
      </w:r>
      <w:r>
        <w:rPr>
          <w:color w:val="231F20"/>
          <w:w w:val="115"/>
        </w:rPr>
        <w:t>не</w:t>
      </w:r>
      <w:r>
        <w:rPr>
          <w:color w:val="231F20"/>
          <w:spacing w:val="40"/>
          <w:w w:val="115"/>
        </w:rPr>
        <w:t xml:space="preserve"> </w:t>
      </w:r>
      <w:r>
        <w:rPr>
          <w:color w:val="231F20"/>
          <w:w w:val="115"/>
        </w:rPr>
        <w:t>набор</w:t>
      </w:r>
      <w:r>
        <w:rPr>
          <w:color w:val="231F20"/>
          <w:spacing w:val="40"/>
          <w:w w:val="115"/>
        </w:rPr>
        <w:t xml:space="preserve"> </w:t>
      </w:r>
      <w:r>
        <w:rPr>
          <w:color w:val="231F20"/>
          <w:w w:val="115"/>
        </w:rPr>
        <w:t>календарных</w:t>
      </w:r>
      <w:r>
        <w:rPr>
          <w:color w:val="231F20"/>
          <w:spacing w:val="40"/>
          <w:w w:val="115"/>
        </w:rPr>
        <w:t xml:space="preserve"> </w:t>
      </w:r>
      <w:r>
        <w:rPr>
          <w:color w:val="231F20"/>
          <w:w w:val="115"/>
        </w:rPr>
        <w:t>праздников,</w:t>
      </w:r>
      <w:r>
        <w:rPr>
          <w:color w:val="231F20"/>
          <w:spacing w:val="40"/>
          <w:w w:val="115"/>
        </w:rPr>
        <w:t xml:space="preserve"> </w:t>
      </w:r>
      <w:r>
        <w:rPr>
          <w:color w:val="231F20"/>
          <w:w w:val="115"/>
        </w:rPr>
        <w:t>отме-</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117" w:right="114" w:firstLine="0"/>
      </w:pPr>
      <w:r>
        <w:rPr>
          <w:color w:val="231F20"/>
          <w:w w:val="115"/>
        </w:rPr>
        <w:lastRenderedPageBreak/>
        <w:t>чаемых в образовательной организации, а комплекс коллектив-</w:t>
      </w:r>
      <w:r>
        <w:rPr>
          <w:color w:val="231F20"/>
          <w:spacing w:val="1"/>
          <w:w w:val="115"/>
        </w:rPr>
        <w:t xml:space="preserve"> </w:t>
      </w:r>
      <w:r>
        <w:rPr>
          <w:color w:val="231F20"/>
          <w:w w:val="115"/>
        </w:rPr>
        <w:t>ных творческих дел, интересных и значимых для обучающих-</w:t>
      </w:r>
      <w:r>
        <w:rPr>
          <w:color w:val="231F20"/>
          <w:spacing w:val="1"/>
          <w:w w:val="115"/>
        </w:rPr>
        <w:t xml:space="preserve"> </w:t>
      </w:r>
      <w:r>
        <w:rPr>
          <w:color w:val="231F20"/>
          <w:w w:val="115"/>
        </w:rPr>
        <w:t>ся,</w:t>
      </w:r>
      <w:r>
        <w:rPr>
          <w:color w:val="231F20"/>
          <w:spacing w:val="38"/>
          <w:w w:val="115"/>
        </w:rPr>
        <w:t xml:space="preserve"> </w:t>
      </w:r>
      <w:r>
        <w:rPr>
          <w:color w:val="231F20"/>
          <w:w w:val="115"/>
        </w:rPr>
        <w:t>объединяющих</w:t>
      </w:r>
      <w:r>
        <w:rPr>
          <w:color w:val="231F20"/>
          <w:spacing w:val="39"/>
          <w:w w:val="115"/>
        </w:rPr>
        <w:t xml:space="preserve"> </w:t>
      </w:r>
      <w:r>
        <w:rPr>
          <w:color w:val="231F20"/>
          <w:w w:val="115"/>
        </w:rPr>
        <w:t>их</w:t>
      </w:r>
      <w:r>
        <w:rPr>
          <w:color w:val="231F20"/>
          <w:spacing w:val="39"/>
          <w:w w:val="115"/>
        </w:rPr>
        <w:t xml:space="preserve"> </w:t>
      </w:r>
      <w:r>
        <w:rPr>
          <w:color w:val="231F20"/>
          <w:w w:val="115"/>
        </w:rPr>
        <w:t>вместе</w:t>
      </w:r>
      <w:r>
        <w:rPr>
          <w:color w:val="231F20"/>
          <w:spacing w:val="39"/>
          <w:w w:val="115"/>
        </w:rPr>
        <w:t xml:space="preserve"> </w:t>
      </w:r>
      <w:r>
        <w:rPr>
          <w:color w:val="231F20"/>
          <w:w w:val="115"/>
        </w:rPr>
        <w:t>с</w:t>
      </w:r>
      <w:r>
        <w:rPr>
          <w:color w:val="231F20"/>
          <w:spacing w:val="39"/>
          <w:w w:val="115"/>
        </w:rPr>
        <w:t xml:space="preserve"> </w:t>
      </w:r>
      <w:r>
        <w:rPr>
          <w:color w:val="231F20"/>
          <w:w w:val="115"/>
        </w:rPr>
        <w:t>педагогическими</w:t>
      </w:r>
      <w:r>
        <w:rPr>
          <w:color w:val="231F20"/>
          <w:spacing w:val="39"/>
          <w:w w:val="115"/>
        </w:rPr>
        <w:t xml:space="preserve"> </w:t>
      </w:r>
      <w:r>
        <w:rPr>
          <w:color w:val="231F20"/>
          <w:w w:val="115"/>
        </w:rPr>
        <w:t>работниками</w:t>
      </w:r>
      <w:r>
        <w:rPr>
          <w:color w:val="231F20"/>
          <w:spacing w:val="-55"/>
          <w:w w:val="115"/>
        </w:rPr>
        <w:t xml:space="preserve"> </w:t>
      </w:r>
      <w:r>
        <w:rPr>
          <w:color w:val="231F20"/>
          <w:w w:val="115"/>
        </w:rPr>
        <w:t>в единый коллектив. Ключевые дела обеспечивают включён-</w:t>
      </w:r>
      <w:r>
        <w:rPr>
          <w:color w:val="231F20"/>
          <w:spacing w:val="1"/>
          <w:w w:val="115"/>
        </w:rPr>
        <w:t xml:space="preserve"> </w:t>
      </w:r>
      <w:r>
        <w:rPr>
          <w:color w:val="231F20"/>
          <w:w w:val="115"/>
        </w:rPr>
        <w:t>ность в них большого числа обучающихся и взрослых, способ-</w:t>
      </w:r>
      <w:r>
        <w:rPr>
          <w:color w:val="231F20"/>
          <w:spacing w:val="1"/>
          <w:w w:val="115"/>
        </w:rPr>
        <w:t xml:space="preserve"> </w:t>
      </w:r>
      <w:r>
        <w:rPr>
          <w:color w:val="231F20"/>
          <w:w w:val="115"/>
        </w:rPr>
        <w:t>ствуют интенсификации их общения, ставят их в ответствен-</w:t>
      </w:r>
      <w:r>
        <w:rPr>
          <w:color w:val="231F20"/>
          <w:spacing w:val="1"/>
          <w:w w:val="115"/>
        </w:rPr>
        <w:t xml:space="preserve"> </w:t>
      </w:r>
      <w:r>
        <w:rPr>
          <w:color w:val="231F20"/>
          <w:w w:val="115"/>
        </w:rPr>
        <w:t>ную позицию к происходящему в образовательной организации.</w:t>
      </w:r>
      <w:r>
        <w:rPr>
          <w:color w:val="231F20"/>
          <w:spacing w:val="-56"/>
          <w:w w:val="115"/>
        </w:rPr>
        <w:t xml:space="preserve"> </w:t>
      </w:r>
      <w:r>
        <w:rPr>
          <w:color w:val="231F20"/>
          <w:w w:val="115"/>
        </w:rPr>
        <w:t>Введение ключевых дел в жизнь образовательной организации</w:t>
      </w:r>
      <w:r>
        <w:rPr>
          <w:color w:val="231F20"/>
          <w:spacing w:val="1"/>
          <w:w w:val="115"/>
        </w:rPr>
        <w:t xml:space="preserve"> </w:t>
      </w:r>
      <w:r>
        <w:rPr>
          <w:color w:val="231F20"/>
          <w:w w:val="115"/>
        </w:rPr>
        <w:t>помогает преодолеть характер воспитания, сводящийся к набо-</w:t>
      </w:r>
      <w:r>
        <w:rPr>
          <w:color w:val="231F20"/>
          <w:spacing w:val="1"/>
          <w:w w:val="115"/>
        </w:rPr>
        <w:t xml:space="preserve"> </w:t>
      </w:r>
      <w:r>
        <w:rPr>
          <w:color w:val="231F20"/>
          <w:w w:val="115"/>
        </w:rPr>
        <w:t>ру мероприятий, организуемых педагогическими работниками</w:t>
      </w:r>
      <w:r>
        <w:rPr>
          <w:color w:val="231F20"/>
          <w:spacing w:val="1"/>
          <w:w w:val="115"/>
        </w:rPr>
        <w:t xml:space="preserve"> </w:t>
      </w:r>
      <w:r>
        <w:rPr>
          <w:color w:val="231F20"/>
          <w:w w:val="115"/>
        </w:rPr>
        <w:t>для</w:t>
      </w:r>
      <w:r>
        <w:rPr>
          <w:color w:val="231F20"/>
          <w:spacing w:val="15"/>
          <w:w w:val="115"/>
        </w:rPr>
        <w:t xml:space="preserve"> </w:t>
      </w:r>
      <w:r>
        <w:rPr>
          <w:color w:val="231F20"/>
          <w:w w:val="115"/>
        </w:rPr>
        <w:t>обучающихся.</w:t>
      </w:r>
    </w:p>
    <w:p w:rsidR="008052C0" w:rsidRDefault="008052C0" w:rsidP="008052C0">
      <w:pPr>
        <w:spacing w:line="252" w:lineRule="auto"/>
        <w:ind w:left="117" w:right="115" w:firstLine="226"/>
        <w:jc w:val="both"/>
        <w:rPr>
          <w:i/>
          <w:sz w:val="20"/>
        </w:rPr>
      </w:pPr>
      <w:r>
        <w:rPr>
          <w:color w:val="231F20"/>
          <w:w w:val="115"/>
          <w:sz w:val="20"/>
        </w:rPr>
        <w:t>Для этого в образовательной организации используются сле-</w:t>
      </w:r>
      <w:r>
        <w:rPr>
          <w:color w:val="231F20"/>
          <w:spacing w:val="1"/>
          <w:w w:val="115"/>
          <w:sz w:val="20"/>
        </w:rPr>
        <w:t xml:space="preserve"> </w:t>
      </w:r>
      <w:r>
        <w:rPr>
          <w:color w:val="231F20"/>
          <w:w w:val="120"/>
          <w:sz w:val="20"/>
        </w:rPr>
        <w:t>дующие</w:t>
      </w:r>
      <w:r>
        <w:rPr>
          <w:color w:val="231F20"/>
          <w:spacing w:val="-4"/>
          <w:w w:val="120"/>
          <w:sz w:val="20"/>
        </w:rPr>
        <w:t xml:space="preserve"> </w:t>
      </w:r>
      <w:r>
        <w:rPr>
          <w:color w:val="231F20"/>
          <w:w w:val="120"/>
          <w:sz w:val="20"/>
        </w:rPr>
        <w:t>формы</w:t>
      </w:r>
      <w:r>
        <w:rPr>
          <w:color w:val="231F20"/>
          <w:spacing w:val="-4"/>
          <w:w w:val="120"/>
          <w:sz w:val="20"/>
        </w:rPr>
        <w:t xml:space="preserve"> </w:t>
      </w:r>
      <w:r>
        <w:rPr>
          <w:color w:val="231F20"/>
          <w:w w:val="120"/>
          <w:sz w:val="20"/>
        </w:rPr>
        <w:t>работы</w:t>
      </w:r>
      <w:r>
        <w:rPr>
          <w:color w:val="231F20"/>
          <w:spacing w:val="-4"/>
          <w:w w:val="120"/>
          <w:sz w:val="20"/>
        </w:rPr>
        <w:t xml:space="preserve"> </w:t>
      </w:r>
      <w:r>
        <w:rPr>
          <w:i/>
          <w:color w:val="231F20"/>
          <w:w w:val="120"/>
          <w:sz w:val="20"/>
        </w:rPr>
        <w:t>(примечание:</w:t>
      </w:r>
      <w:r>
        <w:rPr>
          <w:i/>
          <w:color w:val="231F20"/>
          <w:spacing w:val="-4"/>
          <w:w w:val="120"/>
          <w:sz w:val="20"/>
        </w:rPr>
        <w:t xml:space="preserve"> </w:t>
      </w:r>
      <w:r>
        <w:rPr>
          <w:i/>
          <w:color w:val="231F20"/>
          <w:w w:val="120"/>
          <w:sz w:val="20"/>
        </w:rPr>
        <w:t>приведённый</w:t>
      </w:r>
      <w:r>
        <w:rPr>
          <w:i/>
          <w:color w:val="231F20"/>
          <w:spacing w:val="-3"/>
          <w:w w:val="120"/>
          <w:sz w:val="20"/>
        </w:rPr>
        <w:t xml:space="preserve"> </w:t>
      </w:r>
      <w:r>
        <w:rPr>
          <w:i/>
          <w:color w:val="231F20"/>
          <w:w w:val="120"/>
          <w:sz w:val="20"/>
        </w:rPr>
        <w:t>здесь</w:t>
      </w:r>
      <w:r>
        <w:rPr>
          <w:i/>
          <w:color w:val="231F20"/>
          <w:spacing w:val="-3"/>
          <w:w w:val="120"/>
          <w:sz w:val="20"/>
        </w:rPr>
        <w:t xml:space="preserve"> </w:t>
      </w:r>
      <w:r>
        <w:rPr>
          <w:i/>
          <w:color w:val="231F20"/>
          <w:w w:val="120"/>
          <w:sz w:val="20"/>
        </w:rPr>
        <w:t>и</w:t>
      </w:r>
      <w:r>
        <w:rPr>
          <w:i/>
          <w:color w:val="231F20"/>
          <w:spacing w:val="-3"/>
          <w:w w:val="120"/>
          <w:sz w:val="20"/>
        </w:rPr>
        <w:t xml:space="preserve"> </w:t>
      </w:r>
      <w:r>
        <w:rPr>
          <w:i/>
          <w:color w:val="231F20"/>
          <w:w w:val="120"/>
          <w:sz w:val="20"/>
        </w:rPr>
        <w:t>да-</w:t>
      </w:r>
      <w:r>
        <w:rPr>
          <w:i/>
          <w:color w:val="231F20"/>
          <w:spacing w:val="-58"/>
          <w:w w:val="120"/>
          <w:sz w:val="20"/>
        </w:rPr>
        <w:t xml:space="preserve"> </w:t>
      </w:r>
      <w:r>
        <w:rPr>
          <w:i/>
          <w:color w:val="231F20"/>
          <w:w w:val="120"/>
          <w:sz w:val="20"/>
        </w:rPr>
        <w:t>лее</w:t>
      </w:r>
      <w:r>
        <w:rPr>
          <w:i/>
          <w:color w:val="231F20"/>
          <w:spacing w:val="-6"/>
          <w:w w:val="120"/>
          <w:sz w:val="20"/>
        </w:rPr>
        <w:t xml:space="preserve"> </w:t>
      </w:r>
      <w:r>
        <w:rPr>
          <w:i/>
          <w:color w:val="231F20"/>
          <w:w w:val="120"/>
          <w:sz w:val="20"/>
        </w:rPr>
        <w:t>по</w:t>
      </w:r>
      <w:r>
        <w:rPr>
          <w:i/>
          <w:color w:val="231F20"/>
          <w:spacing w:val="-5"/>
          <w:w w:val="120"/>
          <w:sz w:val="20"/>
        </w:rPr>
        <w:t xml:space="preserve"> </w:t>
      </w:r>
      <w:r>
        <w:rPr>
          <w:i/>
          <w:color w:val="231F20"/>
          <w:w w:val="120"/>
          <w:sz w:val="20"/>
        </w:rPr>
        <w:t>всем</w:t>
      </w:r>
      <w:r>
        <w:rPr>
          <w:i/>
          <w:color w:val="231F20"/>
          <w:spacing w:val="-6"/>
          <w:w w:val="120"/>
          <w:sz w:val="20"/>
        </w:rPr>
        <w:t xml:space="preserve"> </w:t>
      </w:r>
      <w:r>
        <w:rPr>
          <w:i/>
          <w:color w:val="231F20"/>
          <w:w w:val="120"/>
          <w:sz w:val="20"/>
        </w:rPr>
        <w:t>модулям</w:t>
      </w:r>
      <w:r>
        <w:rPr>
          <w:i/>
          <w:color w:val="231F20"/>
          <w:spacing w:val="-5"/>
          <w:w w:val="120"/>
          <w:sz w:val="20"/>
        </w:rPr>
        <w:t xml:space="preserve"> </w:t>
      </w:r>
      <w:r>
        <w:rPr>
          <w:i/>
          <w:color w:val="231F20"/>
          <w:w w:val="120"/>
          <w:sz w:val="20"/>
        </w:rPr>
        <w:t>перечень</w:t>
      </w:r>
      <w:r>
        <w:rPr>
          <w:i/>
          <w:color w:val="231F20"/>
          <w:spacing w:val="-6"/>
          <w:w w:val="120"/>
          <w:sz w:val="20"/>
        </w:rPr>
        <w:t xml:space="preserve"> </w:t>
      </w:r>
      <w:r>
        <w:rPr>
          <w:i/>
          <w:color w:val="231F20"/>
          <w:w w:val="120"/>
          <w:sz w:val="20"/>
        </w:rPr>
        <w:t>видов</w:t>
      </w:r>
      <w:r>
        <w:rPr>
          <w:i/>
          <w:color w:val="231F20"/>
          <w:spacing w:val="-5"/>
          <w:w w:val="120"/>
          <w:sz w:val="20"/>
        </w:rPr>
        <w:t xml:space="preserve"> </w:t>
      </w:r>
      <w:r>
        <w:rPr>
          <w:i/>
          <w:color w:val="231F20"/>
          <w:w w:val="120"/>
          <w:sz w:val="20"/>
        </w:rPr>
        <w:t>и</w:t>
      </w:r>
      <w:r>
        <w:rPr>
          <w:i/>
          <w:color w:val="231F20"/>
          <w:spacing w:val="-5"/>
          <w:w w:val="120"/>
          <w:sz w:val="20"/>
        </w:rPr>
        <w:t xml:space="preserve"> </w:t>
      </w:r>
      <w:r>
        <w:rPr>
          <w:i/>
          <w:color w:val="231F20"/>
          <w:w w:val="120"/>
          <w:sz w:val="20"/>
        </w:rPr>
        <w:t>форм</w:t>
      </w:r>
      <w:r>
        <w:rPr>
          <w:i/>
          <w:color w:val="231F20"/>
          <w:spacing w:val="-6"/>
          <w:w w:val="120"/>
          <w:sz w:val="20"/>
        </w:rPr>
        <w:t xml:space="preserve"> </w:t>
      </w:r>
      <w:r>
        <w:rPr>
          <w:i/>
          <w:color w:val="231F20"/>
          <w:w w:val="120"/>
          <w:sz w:val="20"/>
        </w:rPr>
        <w:t>деятельности</w:t>
      </w:r>
      <w:r>
        <w:rPr>
          <w:i/>
          <w:color w:val="231F20"/>
          <w:spacing w:val="-5"/>
          <w:w w:val="120"/>
          <w:sz w:val="20"/>
        </w:rPr>
        <w:t xml:space="preserve"> </w:t>
      </w:r>
      <w:r>
        <w:rPr>
          <w:i/>
          <w:color w:val="231F20"/>
          <w:w w:val="120"/>
          <w:sz w:val="20"/>
        </w:rPr>
        <w:t>но-</w:t>
      </w:r>
      <w:r>
        <w:rPr>
          <w:i/>
          <w:color w:val="231F20"/>
          <w:spacing w:val="-58"/>
          <w:w w:val="120"/>
          <w:sz w:val="20"/>
        </w:rPr>
        <w:t xml:space="preserve"> </w:t>
      </w:r>
      <w:r>
        <w:rPr>
          <w:i/>
          <w:color w:val="231F20"/>
          <w:w w:val="120"/>
          <w:sz w:val="20"/>
        </w:rPr>
        <w:t>сит примерный характер. В каждом модуле программы её</w:t>
      </w:r>
      <w:r>
        <w:rPr>
          <w:i/>
          <w:color w:val="231F20"/>
          <w:spacing w:val="1"/>
          <w:w w:val="120"/>
          <w:sz w:val="20"/>
        </w:rPr>
        <w:t xml:space="preserve"> </w:t>
      </w:r>
      <w:r>
        <w:rPr>
          <w:i/>
          <w:color w:val="231F20"/>
          <w:w w:val="120"/>
          <w:sz w:val="20"/>
        </w:rPr>
        <w:t>разработчикам</w:t>
      </w:r>
      <w:r>
        <w:rPr>
          <w:i/>
          <w:color w:val="231F20"/>
          <w:spacing w:val="1"/>
          <w:w w:val="120"/>
          <w:sz w:val="20"/>
        </w:rPr>
        <w:t xml:space="preserve"> </w:t>
      </w:r>
      <w:r>
        <w:rPr>
          <w:i/>
          <w:color w:val="231F20"/>
          <w:w w:val="120"/>
          <w:sz w:val="20"/>
        </w:rPr>
        <w:t>необходимо</w:t>
      </w:r>
      <w:r>
        <w:rPr>
          <w:i/>
          <w:color w:val="231F20"/>
          <w:spacing w:val="1"/>
          <w:w w:val="120"/>
          <w:sz w:val="20"/>
        </w:rPr>
        <w:t xml:space="preserve"> </w:t>
      </w:r>
      <w:r>
        <w:rPr>
          <w:i/>
          <w:color w:val="231F20"/>
          <w:w w:val="120"/>
          <w:sz w:val="20"/>
        </w:rPr>
        <w:t>кратко</w:t>
      </w:r>
      <w:r>
        <w:rPr>
          <w:i/>
          <w:color w:val="231F20"/>
          <w:spacing w:val="1"/>
          <w:w w:val="120"/>
          <w:sz w:val="20"/>
        </w:rPr>
        <w:t xml:space="preserve"> </w:t>
      </w:r>
      <w:r>
        <w:rPr>
          <w:i/>
          <w:color w:val="231F20"/>
          <w:w w:val="120"/>
          <w:sz w:val="20"/>
        </w:rPr>
        <w:t>описать</w:t>
      </w:r>
      <w:r>
        <w:rPr>
          <w:i/>
          <w:color w:val="231F20"/>
          <w:spacing w:val="1"/>
          <w:w w:val="120"/>
          <w:sz w:val="20"/>
        </w:rPr>
        <w:t xml:space="preserve"> </w:t>
      </w:r>
      <w:r>
        <w:rPr>
          <w:i/>
          <w:color w:val="231F20"/>
          <w:w w:val="120"/>
          <w:sz w:val="20"/>
        </w:rPr>
        <w:t>те</w:t>
      </w:r>
      <w:r>
        <w:rPr>
          <w:i/>
          <w:color w:val="231F20"/>
          <w:spacing w:val="1"/>
          <w:w w:val="120"/>
          <w:sz w:val="20"/>
        </w:rPr>
        <w:t xml:space="preserve"> </w:t>
      </w:r>
      <w:r>
        <w:rPr>
          <w:i/>
          <w:color w:val="231F20"/>
          <w:w w:val="120"/>
          <w:sz w:val="20"/>
        </w:rPr>
        <w:t>формы</w:t>
      </w:r>
      <w:r>
        <w:rPr>
          <w:i/>
          <w:color w:val="231F20"/>
          <w:spacing w:val="1"/>
          <w:w w:val="120"/>
          <w:sz w:val="20"/>
        </w:rPr>
        <w:t xml:space="preserve"> </w:t>
      </w:r>
      <w:r>
        <w:rPr>
          <w:i/>
          <w:color w:val="231F20"/>
          <w:w w:val="120"/>
          <w:sz w:val="20"/>
        </w:rPr>
        <w:t>и</w:t>
      </w:r>
      <w:r>
        <w:rPr>
          <w:i/>
          <w:color w:val="231F20"/>
          <w:spacing w:val="1"/>
          <w:w w:val="120"/>
          <w:sz w:val="20"/>
        </w:rPr>
        <w:t xml:space="preserve"> </w:t>
      </w:r>
      <w:r>
        <w:rPr>
          <w:i/>
          <w:color w:val="231F20"/>
          <w:spacing w:val="-1"/>
          <w:w w:val="120"/>
          <w:sz w:val="20"/>
        </w:rPr>
        <w:t>виды,</w:t>
      </w:r>
      <w:r>
        <w:rPr>
          <w:i/>
          <w:color w:val="231F20"/>
          <w:spacing w:val="-14"/>
          <w:w w:val="120"/>
          <w:sz w:val="20"/>
        </w:rPr>
        <w:t xml:space="preserve"> </w:t>
      </w:r>
      <w:r>
        <w:rPr>
          <w:i/>
          <w:color w:val="231F20"/>
          <w:spacing w:val="-1"/>
          <w:w w:val="120"/>
          <w:sz w:val="20"/>
        </w:rPr>
        <w:t>которые</w:t>
      </w:r>
      <w:r>
        <w:rPr>
          <w:i/>
          <w:color w:val="231F20"/>
          <w:spacing w:val="-14"/>
          <w:w w:val="120"/>
          <w:sz w:val="20"/>
        </w:rPr>
        <w:t xml:space="preserve"> </w:t>
      </w:r>
      <w:r>
        <w:rPr>
          <w:i/>
          <w:color w:val="231F20"/>
          <w:spacing w:val="-1"/>
          <w:w w:val="120"/>
          <w:sz w:val="20"/>
        </w:rPr>
        <w:t>используются</w:t>
      </w:r>
      <w:r>
        <w:rPr>
          <w:i/>
          <w:color w:val="231F20"/>
          <w:spacing w:val="-13"/>
          <w:w w:val="120"/>
          <w:sz w:val="20"/>
        </w:rPr>
        <w:t xml:space="preserve"> </w:t>
      </w:r>
      <w:r>
        <w:rPr>
          <w:i/>
          <w:color w:val="231F20"/>
          <w:spacing w:val="-1"/>
          <w:w w:val="120"/>
          <w:sz w:val="20"/>
        </w:rPr>
        <w:t>в</w:t>
      </w:r>
      <w:r>
        <w:rPr>
          <w:i/>
          <w:color w:val="231F20"/>
          <w:spacing w:val="-14"/>
          <w:w w:val="120"/>
          <w:sz w:val="20"/>
        </w:rPr>
        <w:t xml:space="preserve"> </w:t>
      </w:r>
      <w:r>
        <w:rPr>
          <w:i/>
          <w:color w:val="231F20"/>
          <w:spacing w:val="-1"/>
          <w:w w:val="120"/>
          <w:sz w:val="20"/>
        </w:rPr>
        <w:t>работе</w:t>
      </w:r>
      <w:r>
        <w:rPr>
          <w:i/>
          <w:color w:val="231F20"/>
          <w:spacing w:val="-13"/>
          <w:w w:val="120"/>
          <w:sz w:val="20"/>
        </w:rPr>
        <w:t xml:space="preserve"> </w:t>
      </w:r>
      <w:r>
        <w:rPr>
          <w:i/>
          <w:color w:val="231F20"/>
          <w:w w:val="120"/>
          <w:sz w:val="20"/>
        </w:rPr>
        <w:t>именно</w:t>
      </w:r>
      <w:r>
        <w:rPr>
          <w:i/>
          <w:color w:val="231F20"/>
          <w:spacing w:val="-14"/>
          <w:w w:val="120"/>
          <w:sz w:val="20"/>
        </w:rPr>
        <w:t xml:space="preserve"> </w:t>
      </w:r>
      <w:r>
        <w:rPr>
          <w:i/>
          <w:color w:val="231F20"/>
          <w:w w:val="120"/>
          <w:sz w:val="20"/>
        </w:rPr>
        <w:t>этой</w:t>
      </w:r>
      <w:r>
        <w:rPr>
          <w:i/>
          <w:color w:val="231F20"/>
          <w:spacing w:val="-13"/>
          <w:w w:val="120"/>
          <w:sz w:val="20"/>
        </w:rPr>
        <w:t xml:space="preserve"> </w:t>
      </w:r>
      <w:r>
        <w:rPr>
          <w:i/>
          <w:color w:val="231F20"/>
          <w:w w:val="120"/>
          <w:sz w:val="20"/>
        </w:rPr>
        <w:t>образова-</w:t>
      </w:r>
      <w:r>
        <w:rPr>
          <w:i/>
          <w:color w:val="231F20"/>
          <w:spacing w:val="-58"/>
          <w:w w:val="120"/>
          <w:sz w:val="20"/>
        </w:rPr>
        <w:t xml:space="preserve"> </w:t>
      </w:r>
      <w:r>
        <w:rPr>
          <w:i/>
          <w:color w:val="231F20"/>
          <w:w w:val="120"/>
          <w:sz w:val="20"/>
        </w:rPr>
        <w:t>тельной организации. В каждом из них педагогическим ра-</w:t>
      </w:r>
      <w:r>
        <w:rPr>
          <w:i/>
          <w:color w:val="231F20"/>
          <w:spacing w:val="1"/>
          <w:w w:val="120"/>
          <w:sz w:val="20"/>
        </w:rPr>
        <w:t xml:space="preserve"> </w:t>
      </w:r>
      <w:r>
        <w:rPr>
          <w:i/>
          <w:color w:val="231F20"/>
          <w:w w:val="120"/>
          <w:sz w:val="20"/>
        </w:rPr>
        <w:t>ботникам важно ориентироваться на целевые приоритеты,</w:t>
      </w:r>
      <w:r>
        <w:rPr>
          <w:i/>
          <w:color w:val="231F20"/>
          <w:spacing w:val="-57"/>
          <w:w w:val="120"/>
          <w:sz w:val="20"/>
        </w:rPr>
        <w:t xml:space="preserve"> </w:t>
      </w:r>
      <w:r>
        <w:rPr>
          <w:i/>
          <w:color w:val="231F20"/>
          <w:w w:val="120"/>
          <w:sz w:val="20"/>
        </w:rPr>
        <w:t>связанные</w:t>
      </w:r>
      <w:r>
        <w:rPr>
          <w:i/>
          <w:color w:val="231F20"/>
          <w:spacing w:val="16"/>
          <w:w w:val="120"/>
          <w:sz w:val="20"/>
        </w:rPr>
        <w:t xml:space="preserve"> </w:t>
      </w:r>
      <w:r>
        <w:rPr>
          <w:i/>
          <w:color w:val="231F20"/>
          <w:w w:val="120"/>
          <w:sz w:val="20"/>
        </w:rPr>
        <w:t>с</w:t>
      </w:r>
      <w:r>
        <w:rPr>
          <w:i/>
          <w:color w:val="231F20"/>
          <w:spacing w:val="16"/>
          <w:w w:val="120"/>
          <w:sz w:val="20"/>
        </w:rPr>
        <w:t xml:space="preserve"> </w:t>
      </w:r>
      <w:r>
        <w:rPr>
          <w:i/>
          <w:color w:val="231F20"/>
          <w:w w:val="120"/>
          <w:sz w:val="20"/>
        </w:rPr>
        <w:t>возрастными</w:t>
      </w:r>
      <w:r>
        <w:rPr>
          <w:i/>
          <w:color w:val="231F20"/>
          <w:spacing w:val="16"/>
          <w:w w:val="120"/>
          <w:sz w:val="20"/>
        </w:rPr>
        <w:t xml:space="preserve"> </w:t>
      </w:r>
      <w:r>
        <w:rPr>
          <w:i/>
          <w:color w:val="231F20"/>
          <w:w w:val="120"/>
          <w:sz w:val="20"/>
        </w:rPr>
        <w:t>особенностями</w:t>
      </w:r>
      <w:r>
        <w:rPr>
          <w:i/>
          <w:color w:val="231F20"/>
          <w:spacing w:val="16"/>
          <w:w w:val="120"/>
          <w:sz w:val="20"/>
        </w:rPr>
        <w:t xml:space="preserve"> </w:t>
      </w:r>
      <w:r>
        <w:rPr>
          <w:i/>
          <w:color w:val="231F20"/>
          <w:w w:val="120"/>
          <w:sz w:val="20"/>
        </w:rPr>
        <w:t>воспитанников).</w:t>
      </w:r>
    </w:p>
    <w:p w:rsidR="008052C0" w:rsidRDefault="008052C0" w:rsidP="008052C0">
      <w:pPr>
        <w:pStyle w:val="4"/>
        <w:spacing w:line="222" w:lineRule="exact"/>
        <w:ind w:left="343"/>
        <w:rPr>
          <w:rFonts w:ascii="Cambria" w:hAnsi="Cambria"/>
        </w:rPr>
      </w:pPr>
      <w:r>
        <w:rPr>
          <w:rFonts w:ascii="Cambria" w:hAnsi="Cambria"/>
          <w:color w:val="231F20"/>
        </w:rPr>
        <w:t>Вне</w:t>
      </w:r>
      <w:r>
        <w:rPr>
          <w:rFonts w:ascii="Cambria" w:hAnsi="Cambria"/>
          <w:color w:val="231F20"/>
          <w:spacing w:val="6"/>
        </w:rPr>
        <w:t xml:space="preserve"> </w:t>
      </w:r>
      <w:r>
        <w:rPr>
          <w:rFonts w:ascii="Cambria" w:hAnsi="Cambria"/>
          <w:color w:val="231F20"/>
        </w:rPr>
        <w:t>образовательной</w:t>
      </w:r>
      <w:r>
        <w:rPr>
          <w:rFonts w:ascii="Cambria" w:hAnsi="Cambria"/>
          <w:color w:val="231F20"/>
          <w:spacing w:val="50"/>
        </w:rPr>
        <w:t xml:space="preserve"> </w:t>
      </w:r>
      <w:r>
        <w:rPr>
          <w:rFonts w:ascii="Cambria" w:hAnsi="Cambria"/>
          <w:color w:val="231F20"/>
        </w:rPr>
        <w:t>организации:</w:t>
      </w:r>
    </w:p>
    <w:p w:rsidR="008052C0" w:rsidRDefault="008052C0" w:rsidP="008052C0">
      <w:pPr>
        <w:pStyle w:val="af1"/>
        <w:spacing w:before="1" w:line="252" w:lineRule="auto"/>
        <w:ind w:left="343" w:right="114" w:hanging="142"/>
      </w:pPr>
      <w:r>
        <w:rPr>
          <w:rFonts w:ascii="Trebuchet MS" w:hAnsi="Trebuchet MS"/>
          <w:color w:val="231F20"/>
          <w:w w:val="115"/>
          <w:position w:val="1"/>
          <w:sz w:val="14"/>
        </w:rPr>
        <w:t xml:space="preserve">- </w:t>
      </w:r>
      <w:r>
        <w:rPr>
          <w:color w:val="231F20"/>
          <w:w w:val="115"/>
        </w:rPr>
        <w:t>социальные проекты — ежегодные совместно разрабатывае-</w:t>
      </w:r>
      <w:r>
        <w:rPr>
          <w:color w:val="231F20"/>
          <w:spacing w:val="1"/>
          <w:w w:val="115"/>
        </w:rPr>
        <w:t xml:space="preserve"> </w:t>
      </w:r>
      <w:r>
        <w:rPr>
          <w:color w:val="231F20"/>
          <w:w w:val="115"/>
        </w:rPr>
        <w:t>мые и реализуемые обучающимися и педагогическими работ-</w:t>
      </w:r>
      <w:r>
        <w:rPr>
          <w:color w:val="231F20"/>
          <w:spacing w:val="-55"/>
          <w:w w:val="115"/>
        </w:rPr>
        <w:t xml:space="preserve"> </w:t>
      </w:r>
      <w:r>
        <w:rPr>
          <w:color w:val="231F20"/>
          <w:w w:val="115"/>
        </w:rPr>
        <w:t>никами комплексы дел (благотворительной, экологической,</w:t>
      </w:r>
      <w:r>
        <w:rPr>
          <w:color w:val="231F20"/>
          <w:spacing w:val="1"/>
          <w:w w:val="115"/>
        </w:rPr>
        <w:t xml:space="preserve"> </w:t>
      </w:r>
      <w:r>
        <w:rPr>
          <w:color w:val="231F20"/>
          <w:w w:val="115"/>
        </w:rPr>
        <w:t>патриотической,</w:t>
      </w:r>
      <w:r>
        <w:rPr>
          <w:color w:val="231F20"/>
          <w:spacing w:val="1"/>
          <w:w w:val="115"/>
        </w:rPr>
        <w:t xml:space="preserve"> </w:t>
      </w:r>
      <w:r>
        <w:rPr>
          <w:color w:val="231F20"/>
          <w:w w:val="115"/>
        </w:rPr>
        <w:t>трудовой</w:t>
      </w:r>
      <w:r>
        <w:rPr>
          <w:color w:val="231F20"/>
          <w:spacing w:val="1"/>
          <w:w w:val="115"/>
        </w:rPr>
        <w:t xml:space="preserve"> </w:t>
      </w:r>
      <w:r>
        <w:rPr>
          <w:color w:val="231F20"/>
          <w:w w:val="115"/>
        </w:rPr>
        <w:t>направленности),</w:t>
      </w:r>
      <w:r>
        <w:rPr>
          <w:color w:val="231F20"/>
          <w:spacing w:val="1"/>
          <w:w w:val="115"/>
        </w:rPr>
        <w:t xml:space="preserve"> </w:t>
      </w:r>
      <w:r>
        <w:rPr>
          <w:color w:val="231F20"/>
          <w:w w:val="115"/>
        </w:rPr>
        <w:t>ориентирован-</w:t>
      </w:r>
      <w:r>
        <w:rPr>
          <w:color w:val="231F20"/>
          <w:spacing w:val="1"/>
          <w:w w:val="115"/>
        </w:rPr>
        <w:t xml:space="preserve"> </w:t>
      </w:r>
      <w:r>
        <w:rPr>
          <w:color w:val="231F20"/>
          <w:w w:val="115"/>
        </w:rPr>
        <w:t>ные на преобразование окружающего образовательную орга-</w:t>
      </w:r>
      <w:r>
        <w:rPr>
          <w:color w:val="231F20"/>
          <w:spacing w:val="1"/>
          <w:w w:val="115"/>
        </w:rPr>
        <w:t xml:space="preserve"> </w:t>
      </w:r>
      <w:r>
        <w:rPr>
          <w:color w:val="231F20"/>
          <w:w w:val="115"/>
        </w:rPr>
        <w:t>низацию</w:t>
      </w:r>
      <w:r>
        <w:rPr>
          <w:color w:val="231F20"/>
          <w:spacing w:val="15"/>
          <w:w w:val="115"/>
        </w:rPr>
        <w:t xml:space="preserve"> </w:t>
      </w:r>
      <w:r>
        <w:rPr>
          <w:color w:val="231F20"/>
          <w:w w:val="115"/>
        </w:rPr>
        <w:t>социума;</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открытые дискуссионные площадки — регулярно организуе-</w:t>
      </w:r>
      <w:r>
        <w:rPr>
          <w:color w:val="231F20"/>
          <w:spacing w:val="1"/>
          <w:w w:val="115"/>
        </w:rPr>
        <w:t xml:space="preserve"> </w:t>
      </w:r>
      <w:r>
        <w:rPr>
          <w:color w:val="231F20"/>
          <w:w w:val="115"/>
        </w:rPr>
        <w:t>мый комплекс открытых дискуссионных площадок (детских,</w:t>
      </w:r>
      <w:r>
        <w:rPr>
          <w:color w:val="231F20"/>
          <w:spacing w:val="1"/>
          <w:w w:val="115"/>
        </w:rPr>
        <w:t xml:space="preserve"> </w:t>
      </w:r>
      <w:r>
        <w:rPr>
          <w:color w:val="231F20"/>
          <w:w w:val="115"/>
        </w:rPr>
        <w:t>педагогических,</w:t>
      </w:r>
      <w:r>
        <w:rPr>
          <w:color w:val="231F20"/>
          <w:spacing w:val="1"/>
          <w:w w:val="115"/>
        </w:rPr>
        <w:t xml:space="preserve"> </w:t>
      </w:r>
      <w:r>
        <w:rPr>
          <w:color w:val="231F20"/>
          <w:w w:val="115"/>
        </w:rPr>
        <w:t>родительских,</w:t>
      </w:r>
      <w:r>
        <w:rPr>
          <w:color w:val="231F20"/>
          <w:spacing w:val="1"/>
          <w:w w:val="115"/>
        </w:rPr>
        <w:t xml:space="preserve"> </w:t>
      </w:r>
      <w:r>
        <w:rPr>
          <w:color w:val="231F20"/>
          <w:w w:val="115"/>
        </w:rPr>
        <w:t>совместных),</w:t>
      </w:r>
      <w:r>
        <w:rPr>
          <w:color w:val="231F20"/>
          <w:spacing w:val="1"/>
          <w:w w:val="115"/>
        </w:rPr>
        <w:t xml:space="preserve"> </w:t>
      </w:r>
      <w:r>
        <w:rPr>
          <w:color w:val="231F20"/>
          <w:w w:val="115"/>
        </w:rPr>
        <w:t>на</w:t>
      </w:r>
      <w:r>
        <w:rPr>
          <w:color w:val="231F20"/>
          <w:spacing w:val="1"/>
          <w:w w:val="115"/>
        </w:rPr>
        <w:t xml:space="preserve"> </w:t>
      </w:r>
      <w:r>
        <w:rPr>
          <w:color w:val="231F20"/>
          <w:w w:val="115"/>
        </w:rPr>
        <w:t>которые</w:t>
      </w:r>
      <w:r>
        <w:rPr>
          <w:color w:val="231F20"/>
          <w:spacing w:val="1"/>
          <w:w w:val="115"/>
        </w:rPr>
        <w:t xml:space="preserve"> </w:t>
      </w:r>
      <w:r>
        <w:rPr>
          <w:color w:val="231F20"/>
          <w:w w:val="115"/>
        </w:rPr>
        <w:t>приглашаются представители других образовательных орга-</w:t>
      </w:r>
      <w:r>
        <w:rPr>
          <w:color w:val="231F20"/>
          <w:spacing w:val="1"/>
          <w:w w:val="115"/>
        </w:rPr>
        <w:t xml:space="preserve"> </w:t>
      </w:r>
      <w:r>
        <w:rPr>
          <w:color w:val="231F20"/>
          <w:w w:val="115"/>
        </w:rPr>
        <w:t>низаций, деятели науки и культуры, представители власти,</w:t>
      </w:r>
      <w:r>
        <w:rPr>
          <w:color w:val="231F20"/>
          <w:spacing w:val="1"/>
          <w:w w:val="115"/>
        </w:rPr>
        <w:t xml:space="preserve"> </w:t>
      </w:r>
      <w:r>
        <w:rPr>
          <w:color w:val="231F20"/>
          <w:w w:val="115"/>
        </w:rPr>
        <w:t>общественности и в рамках которых обсуждаются насущные</w:t>
      </w:r>
      <w:r>
        <w:rPr>
          <w:color w:val="231F20"/>
          <w:spacing w:val="1"/>
          <w:w w:val="115"/>
        </w:rPr>
        <w:t xml:space="preserve"> </w:t>
      </w:r>
      <w:r>
        <w:rPr>
          <w:color w:val="231F20"/>
          <w:w w:val="115"/>
        </w:rPr>
        <w:t>поведенческие, нравственные, социальные проблемы, касаю-</w:t>
      </w:r>
      <w:r>
        <w:rPr>
          <w:color w:val="231F20"/>
          <w:spacing w:val="1"/>
          <w:w w:val="115"/>
        </w:rPr>
        <w:t xml:space="preserve"> </w:t>
      </w:r>
      <w:r>
        <w:rPr>
          <w:color w:val="231F20"/>
          <w:w w:val="115"/>
        </w:rPr>
        <w:t>щиеся</w:t>
      </w:r>
      <w:r>
        <w:rPr>
          <w:color w:val="231F20"/>
          <w:spacing w:val="29"/>
          <w:w w:val="115"/>
        </w:rPr>
        <w:t xml:space="preserve"> </w:t>
      </w:r>
      <w:r>
        <w:rPr>
          <w:color w:val="231F20"/>
          <w:w w:val="115"/>
        </w:rPr>
        <w:t>жизни</w:t>
      </w:r>
      <w:r>
        <w:rPr>
          <w:color w:val="231F20"/>
          <w:spacing w:val="30"/>
          <w:w w:val="115"/>
        </w:rPr>
        <w:t xml:space="preserve"> </w:t>
      </w:r>
      <w:r>
        <w:rPr>
          <w:color w:val="231F20"/>
          <w:w w:val="115"/>
        </w:rPr>
        <w:t>образовательной</w:t>
      </w:r>
      <w:r>
        <w:rPr>
          <w:color w:val="231F20"/>
          <w:spacing w:val="29"/>
          <w:w w:val="115"/>
        </w:rPr>
        <w:t xml:space="preserve"> </w:t>
      </w:r>
      <w:r>
        <w:rPr>
          <w:color w:val="231F20"/>
          <w:w w:val="115"/>
        </w:rPr>
        <w:t>организации,</w:t>
      </w:r>
      <w:r>
        <w:rPr>
          <w:color w:val="231F20"/>
          <w:spacing w:val="30"/>
          <w:w w:val="115"/>
        </w:rPr>
        <w:t xml:space="preserve"> </w:t>
      </w:r>
      <w:r>
        <w:rPr>
          <w:color w:val="231F20"/>
          <w:w w:val="115"/>
        </w:rPr>
        <w:t>города,</w:t>
      </w:r>
      <w:r>
        <w:rPr>
          <w:color w:val="231F20"/>
          <w:spacing w:val="29"/>
          <w:w w:val="115"/>
        </w:rPr>
        <w:t xml:space="preserve"> </w:t>
      </w:r>
      <w:r>
        <w:rPr>
          <w:color w:val="231F20"/>
          <w:w w:val="115"/>
        </w:rPr>
        <w:t>страны;</w:t>
      </w:r>
    </w:p>
    <w:p w:rsidR="008052C0" w:rsidRDefault="008052C0" w:rsidP="008052C0">
      <w:pPr>
        <w:pStyle w:val="af1"/>
        <w:spacing w:line="252" w:lineRule="auto"/>
        <w:ind w:left="343" w:right="116" w:hanging="142"/>
      </w:pPr>
      <w:r>
        <w:rPr>
          <w:rFonts w:ascii="Trebuchet MS" w:hAnsi="Trebuchet MS"/>
          <w:color w:val="231F20"/>
          <w:w w:val="120"/>
          <w:position w:val="1"/>
          <w:sz w:val="14"/>
        </w:rPr>
        <w:t xml:space="preserve">- </w:t>
      </w:r>
      <w:r>
        <w:rPr>
          <w:color w:val="231F20"/>
          <w:w w:val="120"/>
        </w:rPr>
        <w:t>проводимые для жителей микрорайона и организуемые со-</w:t>
      </w:r>
      <w:r>
        <w:rPr>
          <w:color w:val="231F20"/>
          <w:spacing w:val="1"/>
          <w:w w:val="120"/>
        </w:rPr>
        <w:t xml:space="preserve"> </w:t>
      </w:r>
      <w:r>
        <w:rPr>
          <w:color w:val="231F20"/>
          <w:w w:val="120"/>
        </w:rPr>
        <w:t>вместно с семьями обучающихся спортивные состязания,</w:t>
      </w:r>
      <w:r>
        <w:rPr>
          <w:color w:val="231F20"/>
          <w:spacing w:val="1"/>
          <w:w w:val="120"/>
        </w:rPr>
        <w:t xml:space="preserve"> </w:t>
      </w:r>
      <w:r>
        <w:rPr>
          <w:color w:val="231F20"/>
          <w:w w:val="120"/>
        </w:rPr>
        <w:t>праздники, фестивали, представления, которые открывают</w:t>
      </w:r>
      <w:r>
        <w:rPr>
          <w:color w:val="231F20"/>
          <w:spacing w:val="1"/>
          <w:w w:val="120"/>
        </w:rPr>
        <w:t xml:space="preserve"> </w:t>
      </w:r>
      <w:r>
        <w:rPr>
          <w:color w:val="231F20"/>
          <w:spacing w:val="-1"/>
          <w:w w:val="120"/>
        </w:rPr>
        <w:t>возможности</w:t>
      </w:r>
      <w:r>
        <w:rPr>
          <w:color w:val="231F20"/>
          <w:spacing w:val="-6"/>
          <w:w w:val="120"/>
        </w:rPr>
        <w:t xml:space="preserve"> </w:t>
      </w:r>
      <w:r>
        <w:rPr>
          <w:color w:val="231F20"/>
          <w:spacing w:val="-1"/>
          <w:w w:val="120"/>
        </w:rPr>
        <w:t>для</w:t>
      </w:r>
      <w:r>
        <w:rPr>
          <w:color w:val="231F20"/>
          <w:spacing w:val="-6"/>
          <w:w w:val="120"/>
        </w:rPr>
        <w:t xml:space="preserve"> </w:t>
      </w:r>
      <w:r>
        <w:rPr>
          <w:color w:val="231F20"/>
          <w:spacing w:val="-1"/>
          <w:w w:val="120"/>
        </w:rPr>
        <w:t>творческой</w:t>
      </w:r>
      <w:r>
        <w:rPr>
          <w:color w:val="231F20"/>
          <w:spacing w:val="-6"/>
          <w:w w:val="120"/>
        </w:rPr>
        <w:t xml:space="preserve"> </w:t>
      </w:r>
      <w:r>
        <w:rPr>
          <w:color w:val="231F20"/>
          <w:spacing w:val="-1"/>
          <w:w w:val="120"/>
        </w:rPr>
        <w:t>самореализации</w:t>
      </w:r>
      <w:r>
        <w:rPr>
          <w:color w:val="231F20"/>
          <w:spacing w:val="-6"/>
          <w:w w:val="120"/>
        </w:rPr>
        <w:t xml:space="preserve"> </w:t>
      </w:r>
      <w:r>
        <w:rPr>
          <w:color w:val="231F20"/>
          <w:w w:val="120"/>
        </w:rPr>
        <w:t>обучающихся</w:t>
      </w:r>
      <w:r>
        <w:rPr>
          <w:color w:val="231F20"/>
          <w:spacing w:val="-58"/>
          <w:w w:val="120"/>
        </w:rPr>
        <w:t xml:space="preserve"> </w:t>
      </w:r>
      <w:r>
        <w:rPr>
          <w:color w:val="231F20"/>
          <w:w w:val="120"/>
        </w:rPr>
        <w:t>и</w:t>
      </w:r>
      <w:r>
        <w:rPr>
          <w:color w:val="231F20"/>
          <w:spacing w:val="5"/>
          <w:w w:val="120"/>
        </w:rPr>
        <w:t xml:space="preserve"> </w:t>
      </w:r>
      <w:r>
        <w:rPr>
          <w:color w:val="231F20"/>
          <w:w w:val="120"/>
        </w:rPr>
        <w:t>включают</w:t>
      </w:r>
      <w:r>
        <w:rPr>
          <w:color w:val="231F20"/>
          <w:spacing w:val="5"/>
          <w:w w:val="120"/>
        </w:rPr>
        <w:t xml:space="preserve"> </w:t>
      </w:r>
      <w:r>
        <w:rPr>
          <w:color w:val="231F20"/>
          <w:w w:val="120"/>
        </w:rPr>
        <w:t>их</w:t>
      </w:r>
      <w:r>
        <w:rPr>
          <w:color w:val="231F20"/>
          <w:spacing w:val="5"/>
          <w:w w:val="120"/>
        </w:rPr>
        <w:t xml:space="preserve"> </w:t>
      </w:r>
      <w:r>
        <w:rPr>
          <w:color w:val="231F20"/>
          <w:w w:val="120"/>
        </w:rPr>
        <w:t>в</w:t>
      </w:r>
      <w:r>
        <w:rPr>
          <w:color w:val="231F20"/>
          <w:spacing w:val="5"/>
          <w:w w:val="120"/>
        </w:rPr>
        <w:t xml:space="preserve"> </w:t>
      </w:r>
      <w:r>
        <w:rPr>
          <w:color w:val="231F20"/>
          <w:w w:val="120"/>
        </w:rPr>
        <w:t>деятельную</w:t>
      </w:r>
      <w:r>
        <w:rPr>
          <w:color w:val="231F20"/>
          <w:spacing w:val="6"/>
          <w:w w:val="120"/>
        </w:rPr>
        <w:t xml:space="preserve"> </w:t>
      </w:r>
      <w:r>
        <w:rPr>
          <w:color w:val="231F20"/>
          <w:w w:val="120"/>
        </w:rPr>
        <w:t>заботу</w:t>
      </w:r>
      <w:r>
        <w:rPr>
          <w:color w:val="231F20"/>
          <w:spacing w:val="5"/>
          <w:w w:val="120"/>
        </w:rPr>
        <w:t xml:space="preserve"> </w:t>
      </w:r>
      <w:r>
        <w:rPr>
          <w:color w:val="231F20"/>
          <w:w w:val="120"/>
        </w:rPr>
        <w:t>об</w:t>
      </w:r>
      <w:r>
        <w:rPr>
          <w:color w:val="231F20"/>
          <w:spacing w:val="5"/>
          <w:w w:val="120"/>
        </w:rPr>
        <w:t xml:space="preserve"> </w:t>
      </w:r>
      <w:r>
        <w:rPr>
          <w:color w:val="231F20"/>
          <w:w w:val="120"/>
        </w:rPr>
        <w:t>окружающих;</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участие во всероссийских акциях, посвящённых значимым</w:t>
      </w:r>
      <w:r>
        <w:rPr>
          <w:color w:val="231F20"/>
          <w:spacing w:val="1"/>
          <w:w w:val="115"/>
        </w:rPr>
        <w:t xml:space="preserve"> </w:t>
      </w:r>
      <w:r>
        <w:rPr>
          <w:color w:val="231F20"/>
          <w:w w:val="115"/>
        </w:rPr>
        <w:t>отечественным</w:t>
      </w:r>
      <w:r>
        <w:rPr>
          <w:color w:val="231F20"/>
          <w:spacing w:val="17"/>
          <w:w w:val="115"/>
        </w:rPr>
        <w:t xml:space="preserve"> </w:t>
      </w:r>
      <w:r>
        <w:rPr>
          <w:color w:val="231F20"/>
          <w:w w:val="115"/>
        </w:rPr>
        <w:t>и</w:t>
      </w:r>
      <w:r>
        <w:rPr>
          <w:color w:val="231F20"/>
          <w:spacing w:val="17"/>
          <w:w w:val="115"/>
        </w:rPr>
        <w:t xml:space="preserve"> </w:t>
      </w:r>
      <w:r>
        <w:rPr>
          <w:color w:val="231F20"/>
          <w:w w:val="115"/>
        </w:rPr>
        <w:t>международным</w:t>
      </w:r>
      <w:r>
        <w:rPr>
          <w:color w:val="231F20"/>
          <w:spacing w:val="17"/>
          <w:w w:val="115"/>
        </w:rPr>
        <w:t xml:space="preserve"> </w:t>
      </w:r>
      <w:r>
        <w:rPr>
          <w:color w:val="231F20"/>
          <w:w w:val="115"/>
        </w:rPr>
        <w:t>событиям.</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4"/>
        <w:spacing w:before="67"/>
        <w:ind w:left="343"/>
        <w:rPr>
          <w:rFonts w:ascii="Cambria" w:hAnsi="Cambria"/>
        </w:rPr>
      </w:pPr>
      <w:r>
        <w:rPr>
          <w:rFonts w:ascii="Cambria" w:hAnsi="Cambria"/>
          <w:color w:val="231F20"/>
        </w:rPr>
        <w:lastRenderedPageBreak/>
        <w:t>На</w:t>
      </w:r>
      <w:r>
        <w:rPr>
          <w:rFonts w:ascii="Cambria" w:hAnsi="Cambria"/>
          <w:color w:val="231F20"/>
          <w:spacing w:val="51"/>
        </w:rPr>
        <w:t xml:space="preserve"> </w:t>
      </w:r>
      <w:r>
        <w:rPr>
          <w:rFonts w:ascii="Cambria" w:hAnsi="Cambria"/>
          <w:color w:val="231F20"/>
        </w:rPr>
        <w:t>уровне</w:t>
      </w:r>
      <w:r>
        <w:rPr>
          <w:rFonts w:ascii="Cambria" w:hAnsi="Cambria"/>
          <w:color w:val="231F20"/>
          <w:spacing w:val="52"/>
        </w:rPr>
        <w:t xml:space="preserve"> </w:t>
      </w:r>
      <w:r>
        <w:rPr>
          <w:rFonts w:ascii="Cambria" w:hAnsi="Cambria"/>
          <w:color w:val="231F20"/>
        </w:rPr>
        <w:t>образовательной</w:t>
      </w:r>
      <w:r>
        <w:rPr>
          <w:rFonts w:ascii="Cambria" w:hAnsi="Cambria"/>
          <w:color w:val="231F20"/>
          <w:spacing w:val="51"/>
        </w:rPr>
        <w:t xml:space="preserve"> </w:t>
      </w:r>
      <w:r>
        <w:rPr>
          <w:rFonts w:ascii="Cambria" w:hAnsi="Cambria"/>
          <w:color w:val="231F20"/>
        </w:rPr>
        <w:t>организации:</w:t>
      </w:r>
    </w:p>
    <w:p w:rsidR="008052C0" w:rsidRDefault="008052C0" w:rsidP="008052C0">
      <w:pPr>
        <w:pStyle w:val="af1"/>
        <w:spacing w:before="12" w:line="252" w:lineRule="auto"/>
        <w:ind w:left="343" w:right="114" w:hanging="142"/>
      </w:pPr>
      <w:r>
        <w:rPr>
          <w:rFonts w:ascii="Trebuchet MS" w:hAnsi="Trebuchet MS"/>
          <w:color w:val="231F20"/>
          <w:w w:val="115"/>
          <w:position w:val="1"/>
          <w:sz w:val="14"/>
        </w:rPr>
        <w:t>-</w:t>
      </w:r>
      <w:r>
        <w:rPr>
          <w:color w:val="231F20"/>
          <w:w w:val="115"/>
        </w:rPr>
        <w:t>разновозрастные сборы — ежегодные многодневные выезд-</w:t>
      </w:r>
      <w:r>
        <w:rPr>
          <w:color w:val="231F20"/>
          <w:spacing w:val="1"/>
          <w:w w:val="115"/>
        </w:rPr>
        <w:t xml:space="preserve"> </w:t>
      </w:r>
      <w:r>
        <w:rPr>
          <w:color w:val="231F20"/>
          <w:w w:val="115"/>
        </w:rPr>
        <w:t>ные</w:t>
      </w:r>
      <w:r>
        <w:rPr>
          <w:color w:val="231F20"/>
          <w:spacing w:val="1"/>
          <w:w w:val="115"/>
        </w:rPr>
        <w:t xml:space="preserve"> </w:t>
      </w:r>
      <w:r>
        <w:rPr>
          <w:color w:val="231F20"/>
          <w:w w:val="115"/>
        </w:rPr>
        <w:t>события,</w:t>
      </w:r>
      <w:r>
        <w:rPr>
          <w:color w:val="231F20"/>
          <w:spacing w:val="1"/>
          <w:w w:val="115"/>
        </w:rPr>
        <w:t xml:space="preserve"> </w:t>
      </w:r>
      <w:r>
        <w:rPr>
          <w:color w:val="231F20"/>
          <w:w w:val="115"/>
        </w:rPr>
        <w:t>включающие</w:t>
      </w:r>
      <w:r>
        <w:rPr>
          <w:color w:val="231F20"/>
          <w:spacing w:val="1"/>
          <w:w w:val="115"/>
        </w:rPr>
        <w:t xml:space="preserve"> </w:t>
      </w:r>
      <w:r>
        <w:rPr>
          <w:color w:val="231F20"/>
          <w:w w:val="115"/>
        </w:rPr>
        <w:t>в</w:t>
      </w:r>
      <w:r>
        <w:rPr>
          <w:color w:val="231F20"/>
          <w:spacing w:val="1"/>
          <w:w w:val="115"/>
        </w:rPr>
        <w:t xml:space="preserve"> </w:t>
      </w:r>
      <w:r>
        <w:rPr>
          <w:color w:val="231F20"/>
          <w:w w:val="115"/>
        </w:rPr>
        <w:t>себя</w:t>
      </w:r>
      <w:r>
        <w:rPr>
          <w:color w:val="231F20"/>
          <w:spacing w:val="1"/>
          <w:w w:val="115"/>
        </w:rPr>
        <w:t xml:space="preserve"> </w:t>
      </w:r>
      <w:r>
        <w:rPr>
          <w:color w:val="231F20"/>
          <w:w w:val="115"/>
        </w:rPr>
        <w:t>комплекс</w:t>
      </w:r>
      <w:r>
        <w:rPr>
          <w:color w:val="231F20"/>
          <w:spacing w:val="1"/>
          <w:w w:val="115"/>
        </w:rPr>
        <w:t xml:space="preserve"> </w:t>
      </w:r>
      <w:r>
        <w:rPr>
          <w:color w:val="231F20"/>
          <w:w w:val="115"/>
        </w:rPr>
        <w:t>коллективных</w:t>
      </w:r>
      <w:r>
        <w:rPr>
          <w:color w:val="231F20"/>
          <w:spacing w:val="-55"/>
          <w:w w:val="115"/>
        </w:rPr>
        <w:t xml:space="preserve"> </w:t>
      </w:r>
      <w:r>
        <w:rPr>
          <w:color w:val="231F20"/>
          <w:w w:val="115"/>
        </w:rPr>
        <w:t>творческих</w:t>
      </w:r>
      <w:r>
        <w:rPr>
          <w:color w:val="231F20"/>
          <w:spacing w:val="1"/>
          <w:w w:val="115"/>
        </w:rPr>
        <w:t xml:space="preserve"> </w:t>
      </w:r>
      <w:r>
        <w:rPr>
          <w:color w:val="231F20"/>
          <w:w w:val="115"/>
        </w:rPr>
        <w:t>дел,</w:t>
      </w:r>
      <w:r>
        <w:rPr>
          <w:color w:val="231F20"/>
          <w:spacing w:val="1"/>
          <w:w w:val="115"/>
        </w:rPr>
        <w:t xml:space="preserve"> </w:t>
      </w:r>
      <w:r>
        <w:rPr>
          <w:color w:val="231F20"/>
          <w:w w:val="115"/>
        </w:rPr>
        <w:t>в</w:t>
      </w:r>
      <w:r>
        <w:rPr>
          <w:color w:val="231F20"/>
          <w:spacing w:val="1"/>
          <w:w w:val="115"/>
        </w:rPr>
        <w:t xml:space="preserve"> </w:t>
      </w:r>
      <w:r>
        <w:rPr>
          <w:color w:val="231F20"/>
          <w:w w:val="115"/>
        </w:rPr>
        <w:t>процессе</w:t>
      </w:r>
      <w:r>
        <w:rPr>
          <w:color w:val="231F20"/>
          <w:spacing w:val="1"/>
          <w:w w:val="115"/>
        </w:rPr>
        <w:t xml:space="preserve"> </w:t>
      </w:r>
      <w:r>
        <w:rPr>
          <w:color w:val="231F20"/>
          <w:w w:val="115"/>
        </w:rPr>
        <w:t>которых</w:t>
      </w:r>
      <w:r>
        <w:rPr>
          <w:color w:val="231F20"/>
          <w:spacing w:val="1"/>
          <w:w w:val="115"/>
        </w:rPr>
        <w:t xml:space="preserve"> </w:t>
      </w:r>
      <w:r>
        <w:rPr>
          <w:color w:val="231F20"/>
          <w:w w:val="115"/>
        </w:rPr>
        <w:t>складывается</w:t>
      </w:r>
      <w:r>
        <w:rPr>
          <w:color w:val="231F20"/>
          <w:spacing w:val="1"/>
          <w:w w:val="115"/>
        </w:rPr>
        <w:t xml:space="preserve"> </w:t>
      </w:r>
      <w:r>
        <w:rPr>
          <w:color w:val="231F20"/>
          <w:w w:val="115"/>
        </w:rPr>
        <w:t>особая</w:t>
      </w:r>
      <w:r>
        <w:rPr>
          <w:color w:val="231F20"/>
          <w:spacing w:val="1"/>
          <w:w w:val="115"/>
        </w:rPr>
        <w:t xml:space="preserve"> </w:t>
      </w:r>
      <w:r>
        <w:rPr>
          <w:color w:val="231F20"/>
          <w:w w:val="115"/>
        </w:rPr>
        <w:t>детско-взрослая</w:t>
      </w:r>
      <w:r>
        <w:rPr>
          <w:color w:val="231F20"/>
          <w:spacing w:val="1"/>
          <w:w w:val="115"/>
        </w:rPr>
        <w:t xml:space="preserve"> </w:t>
      </w:r>
      <w:r>
        <w:rPr>
          <w:color w:val="231F20"/>
          <w:w w:val="115"/>
        </w:rPr>
        <w:t>общность,</w:t>
      </w:r>
      <w:r>
        <w:rPr>
          <w:color w:val="231F20"/>
          <w:spacing w:val="1"/>
          <w:w w:val="115"/>
        </w:rPr>
        <w:t xml:space="preserve"> </w:t>
      </w:r>
      <w:r>
        <w:rPr>
          <w:color w:val="231F20"/>
          <w:w w:val="115"/>
        </w:rPr>
        <w:t>характеризующаяся</w:t>
      </w:r>
      <w:r>
        <w:rPr>
          <w:color w:val="231F20"/>
          <w:spacing w:val="1"/>
          <w:w w:val="115"/>
        </w:rPr>
        <w:t xml:space="preserve"> </w:t>
      </w:r>
      <w:r>
        <w:rPr>
          <w:color w:val="231F20"/>
          <w:w w:val="115"/>
        </w:rPr>
        <w:t>доверитель-</w:t>
      </w:r>
      <w:r>
        <w:rPr>
          <w:color w:val="231F20"/>
          <w:spacing w:val="1"/>
          <w:w w:val="115"/>
        </w:rPr>
        <w:t xml:space="preserve"> </w:t>
      </w:r>
      <w:r>
        <w:rPr>
          <w:color w:val="231F20"/>
          <w:w w:val="115"/>
        </w:rPr>
        <w:t>ными,</w:t>
      </w:r>
      <w:r>
        <w:rPr>
          <w:color w:val="231F20"/>
          <w:spacing w:val="1"/>
          <w:w w:val="115"/>
        </w:rPr>
        <w:t xml:space="preserve"> </w:t>
      </w:r>
      <w:r>
        <w:rPr>
          <w:color w:val="231F20"/>
          <w:w w:val="115"/>
        </w:rPr>
        <w:t>поддерживающими</w:t>
      </w:r>
      <w:r>
        <w:rPr>
          <w:color w:val="231F20"/>
          <w:spacing w:val="1"/>
          <w:w w:val="115"/>
        </w:rPr>
        <w:t xml:space="preserve"> </w:t>
      </w:r>
      <w:r>
        <w:rPr>
          <w:color w:val="231F20"/>
          <w:w w:val="115"/>
        </w:rPr>
        <w:t>взаимоотношениями,</w:t>
      </w:r>
      <w:r>
        <w:rPr>
          <w:color w:val="231F20"/>
          <w:spacing w:val="1"/>
          <w:w w:val="115"/>
        </w:rPr>
        <w:t xml:space="preserve"> </w:t>
      </w:r>
      <w:r>
        <w:rPr>
          <w:color w:val="231F20"/>
          <w:w w:val="115"/>
        </w:rPr>
        <w:t>ответствен-</w:t>
      </w:r>
      <w:r>
        <w:rPr>
          <w:color w:val="231F20"/>
          <w:spacing w:val="-55"/>
          <w:w w:val="115"/>
        </w:rPr>
        <w:t xml:space="preserve"> </w:t>
      </w:r>
      <w:r>
        <w:rPr>
          <w:color w:val="231F20"/>
          <w:w w:val="115"/>
        </w:rPr>
        <w:t>ным отношением к делу, атмосферой эмоционально-психоло-</w:t>
      </w:r>
      <w:r>
        <w:rPr>
          <w:color w:val="231F20"/>
          <w:spacing w:val="-55"/>
          <w:w w:val="115"/>
        </w:rPr>
        <w:t xml:space="preserve"> </w:t>
      </w:r>
      <w:r>
        <w:rPr>
          <w:color w:val="231F20"/>
          <w:w w:val="115"/>
        </w:rPr>
        <w:t>гического</w:t>
      </w:r>
      <w:r>
        <w:rPr>
          <w:color w:val="231F20"/>
          <w:spacing w:val="15"/>
          <w:w w:val="115"/>
        </w:rPr>
        <w:t xml:space="preserve"> </w:t>
      </w:r>
      <w:r>
        <w:rPr>
          <w:color w:val="231F20"/>
          <w:w w:val="115"/>
        </w:rPr>
        <w:t>комфорта,</w:t>
      </w:r>
      <w:r>
        <w:rPr>
          <w:color w:val="231F20"/>
          <w:spacing w:val="16"/>
          <w:w w:val="115"/>
        </w:rPr>
        <w:t xml:space="preserve"> </w:t>
      </w:r>
      <w:r>
        <w:rPr>
          <w:color w:val="231F20"/>
          <w:w w:val="115"/>
        </w:rPr>
        <w:t>доброго</w:t>
      </w:r>
      <w:r>
        <w:rPr>
          <w:color w:val="231F20"/>
          <w:spacing w:val="16"/>
          <w:w w:val="115"/>
        </w:rPr>
        <w:t xml:space="preserve"> </w:t>
      </w:r>
      <w:r>
        <w:rPr>
          <w:color w:val="231F20"/>
          <w:w w:val="115"/>
        </w:rPr>
        <w:t>юмора</w:t>
      </w:r>
      <w:r>
        <w:rPr>
          <w:color w:val="231F20"/>
          <w:spacing w:val="16"/>
          <w:w w:val="115"/>
        </w:rPr>
        <w:t xml:space="preserve"> </w:t>
      </w:r>
      <w:r>
        <w:rPr>
          <w:color w:val="231F20"/>
          <w:w w:val="115"/>
        </w:rPr>
        <w:t>и</w:t>
      </w:r>
      <w:r>
        <w:rPr>
          <w:color w:val="231F20"/>
          <w:spacing w:val="16"/>
          <w:w w:val="115"/>
        </w:rPr>
        <w:t xml:space="preserve"> </w:t>
      </w:r>
      <w:r>
        <w:rPr>
          <w:color w:val="231F20"/>
          <w:w w:val="115"/>
        </w:rPr>
        <w:t>общей</w:t>
      </w:r>
      <w:r>
        <w:rPr>
          <w:color w:val="231F20"/>
          <w:spacing w:val="16"/>
          <w:w w:val="115"/>
        </w:rPr>
        <w:t xml:space="preserve"> </w:t>
      </w:r>
      <w:r>
        <w:rPr>
          <w:color w:val="231F20"/>
          <w:w w:val="115"/>
        </w:rPr>
        <w:t>радости;</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общешкольные праздники — ежегодно проводимые творче-</w:t>
      </w:r>
      <w:r>
        <w:rPr>
          <w:color w:val="231F20"/>
          <w:spacing w:val="1"/>
          <w:w w:val="115"/>
        </w:rPr>
        <w:t xml:space="preserve"> </w:t>
      </w:r>
      <w:r>
        <w:rPr>
          <w:color w:val="231F20"/>
          <w:w w:val="115"/>
        </w:rPr>
        <w:t>ские (театрализованные, музыкальные, литературные и т. п.)</w:t>
      </w:r>
      <w:r>
        <w:rPr>
          <w:color w:val="231F20"/>
          <w:spacing w:val="1"/>
          <w:w w:val="115"/>
        </w:rPr>
        <w:t xml:space="preserve"> </w:t>
      </w:r>
      <w:r>
        <w:rPr>
          <w:color w:val="231F20"/>
          <w:w w:val="120"/>
        </w:rPr>
        <w:t>дела, которые связаны со значимыми для обучающихся и</w:t>
      </w:r>
      <w:r>
        <w:rPr>
          <w:color w:val="231F20"/>
          <w:spacing w:val="1"/>
          <w:w w:val="120"/>
        </w:rPr>
        <w:t xml:space="preserve"> </w:t>
      </w:r>
      <w:r>
        <w:rPr>
          <w:color w:val="231F20"/>
          <w:w w:val="115"/>
        </w:rPr>
        <w:t>педагогических работников знаменательными датами и в ко-</w:t>
      </w:r>
      <w:r>
        <w:rPr>
          <w:color w:val="231F20"/>
          <w:spacing w:val="1"/>
          <w:w w:val="115"/>
        </w:rPr>
        <w:t xml:space="preserve"> </w:t>
      </w:r>
      <w:r>
        <w:rPr>
          <w:color w:val="231F20"/>
          <w:spacing w:val="-1"/>
          <w:w w:val="120"/>
        </w:rPr>
        <w:t>торых</w:t>
      </w:r>
      <w:r>
        <w:rPr>
          <w:color w:val="231F20"/>
          <w:spacing w:val="-14"/>
          <w:w w:val="120"/>
        </w:rPr>
        <w:t xml:space="preserve"> </w:t>
      </w:r>
      <w:r>
        <w:rPr>
          <w:color w:val="231F20"/>
          <w:spacing w:val="-1"/>
          <w:w w:val="120"/>
        </w:rPr>
        <w:t>участвуют</w:t>
      </w:r>
      <w:r>
        <w:rPr>
          <w:color w:val="231F20"/>
          <w:spacing w:val="-13"/>
          <w:w w:val="120"/>
        </w:rPr>
        <w:t xml:space="preserve"> </w:t>
      </w:r>
      <w:r>
        <w:rPr>
          <w:color w:val="231F20"/>
          <w:spacing w:val="-1"/>
          <w:w w:val="120"/>
        </w:rPr>
        <w:t>все</w:t>
      </w:r>
      <w:r>
        <w:rPr>
          <w:color w:val="231F20"/>
          <w:spacing w:val="-14"/>
          <w:w w:val="120"/>
        </w:rPr>
        <w:t xml:space="preserve"> </w:t>
      </w:r>
      <w:r>
        <w:rPr>
          <w:color w:val="231F20"/>
          <w:w w:val="120"/>
        </w:rPr>
        <w:t>классы</w:t>
      </w:r>
      <w:r>
        <w:rPr>
          <w:color w:val="231F20"/>
          <w:spacing w:val="-13"/>
          <w:w w:val="120"/>
        </w:rPr>
        <w:t xml:space="preserve"> </w:t>
      </w:r>
      <w:r>
        <w:rPr>
          <w:color w:val="231F20"/>
          <w:w w:val="120"/>
        </w:rPr>
        <w:t>образовательной</w:t>
      </w:r>
      <w:r>
        <w:rPr>
          <w:color w:val="231F20"/>
          <w:spacing w:val="-14"/>
          <w:w w:val="120"/>
        </w:rPr>
        <w:t xml:space="preserve"> </w:t>
      </w:r>
      <w:r>
        <w:rPr>
          <w:color w:val="231F20"/>
          <w:w w:val="120"/>
        </w:rPr>
        <w:t>организации;</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торжественные ритуалы посвящения, связанные с переходом</w:t>
      </w:r>
      <w:r>
        <w:rPr>
          <w:color w:val="231F20"/>
          <w:spacing w:val="1"/>
          <w:w w:val="115"/>
        </w:rPr>
        <w:t xml:space="preserve"> </w:t>
      </w:r>
      <w:r>
        <w:rPr>
          <w:color w:val="231F20"/>
          <w:w w:val="115"/>
        </w:rPr>
        <w:t>обучающихся на следующую ступень образования, символи-</w:t>
      </w:r>
      <w:r>
        <w:rPr>
          <w:color w:val="231F20"/>
          <w:spacing w:val="1"/>
          <w:w w:val="115"/>
        </w:rPr>
        <w:t xml:space="preserve"> </w:t>
      </w:r>
      <w:r>
        <w:rPr>
          <w:color w:val="231F20"/>
          <w:w w:val="115"/>
        </w:rPr>
        <w:t>зирующие приобретение ими новых социальных статусов в</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и</w:t>
      </w:r>
      <w:r>
        <w:rPr>
          <w:color w:val="231F20"/>
          <w:spacing w:val="1"/>
          <w:w w:val="115"/>
        </w:rPr>
        <w:t xml:space="preserve"> </w:t>
      </w:r>
      <w:r>
        <w:rPr>
          <w:color w:val="231F20"/>
          <w:w w:val="115"/>
        </w:rPr>
        <w:t>развивающие</w:t>
      </w:r>
      <w:r>
        <w:rPr>
          <w:color w:val="231F20"/>
          <w:spacing w:val="1"/>
          <w:w w:val="115"/>
        </w:rPr>
        <w:t xml:space="preserve"> </w:t>
      </w:r>
      <w:r>
        <w:rPr>
          <w:color w:val="231F20"/>
          <w:w w:val="115"/>
        </w:rPr>
        <w:t>школьную</w:t>
      </w:r>
      <w:r>
        <w:rPr>
          <w:color w:val="231F20"/>
          <w:spacing w:val="1"/>
          <w:w w:val="115"/>
        </w:rPr>
        <w:t xml:space="preserve"> </w:t>
      </w:r>
      <w:r>
        <w:rPr>
          <w:color w:val="231F20"/>
          <w:w w:val="115"/>
        </w:rPr>
        <w:t>идентичность</w:t>
      </w:r>
      <w:r>
        <w:rPr>
          <w:color w:val="231F20"/>
          <w:spacing w:val="15"/>
          <w:w w:val="115"/>
        </w:rPr>
        <w:t xml:space="preserve"> </w:t>
      </w:r>
      <w:r>
        <w:rPr>
          <w:color w:val="231F20"/>
          <w:w w:val="115"/>
        </w:rPr>
        <w:t>обучающихся;</w:t>
      </w:r>
    </w:p>
    <w:p w:rsidR="008052C0" w:rsidRDefault="008052C0" w:rsidP="008052C0">
      <w:pPr>
        <w:pStyle w:val="af1"/>
        <w:spacing w:line="252" w:lineRule="auto"/>
        <w:ind w:left="343" w:right="115" w:hanging="142"/>
      </w:pPr>
      <w:r>
        <w:rPr>
          <w:rFonts w:ascii="Trebuchet MS" w:hAnsi="Trebuchet MS"/>
          <w:color w:val="231F20"/>
          <w:w w:val="120"/>
          <w:position w:val="1"/>
          <w:sz w:val="14"/>
        </w:rPr>
        <w:t xml:space="preserve">- </w:t>
      </w:r>
      <w:r>
        <w:rPr>
          <w:color w:val="231F20"/>
          <w:w w:val="120"/>
        </w:rPr>
        <w:t>капустники — театрализованные выступления педагогиче-</w:t>
      </w:r>
      <w:r>
        <w:rPr>
          <w:color w:val="231F20"/>
          <w:spacing w:val="1"/>
          <w:w w:val="120"/>
        </w:rPr>
        <w:t xml:space="preserve"> </w:t>
      </w:r>
      <w:r>
        <w:rPr>
          <w:color w:val="231F20"/>
          <w:w w:val="120"/>
        </w:rPr>
        <w:t>ских работников, родителей (законных представителей) и</w:t>
      </w:r>
      <w:r>
        <w:rPr>
          <w:color w:val="231F20"/>
          <w:spacing w:val="1"/>
          <w:w w:val="120"/>
        </w:rPr>
        <w:t xml:space="preserve"> </w:t>
      </w:r>
      <w:r>
        <w:rPr>
          <w:color w:val="231F20"/>
          <w:w w:val="115"/>
        </w:rPr>
        <w:t>обучающихся с элементами доброго юмора, пародий, импро-</w:t>
      </w:r>
      <w:r>
        <w:rPr>
          <w:color w:val="231F20"/>
          <w:spacing w:val="1"/>
          <w:w w:val="115"/>
        </w:rPr>
        <w:t xml:space="preserve"> </w:t>
      </w:r>
      <w:r>
        <w:rPr>
          <w:color w:val="231F20"/>
          <w:w w:val="120"/>
        </w:rPr>
        <w:t>визаций на темы жизни обучающихся и педагогических ра-</w:t>
      </w:r>
      <w:r>
        <w:rPr>
          <w:color w:val="231F20"/>
          <w:spacing w:val="-57"/>
          <w:w w:val="120"/>
        </w:rPr>
        <w:t xml:space="preserve"> </w:t>
      </w:r>
      <w:r>
        <w:rPr>
          <w:color w:val="231F20"/>
          <w:w w:val="120"/>
        </w:rPr>
        <w:t>ботников. Они создают в образовательной организации ат-</w:t>
      </w:r>
      <w:r>
        <w:rPr>
          <w:color w:val="231F20"/>
          <w:spacing w:val="1"/>
          <w:w w:val="120"/>
        </w:rPr>
        <w:t xml:space="preserve"> </w:t>
      </w:r>
      <w:r>
        <w:rPr>
          <w:color w:val="231F20"/>
          <w:w w:val="115"/>
        </w:rPr>
        <w:t>мосферу</w:t>
      </w:r>
      <w:r>
        <w:rPr>
          <w:color w:val="231F20"/>
          <w:spacing w:val="-7"/>
          <w:w w:val="115"/>
        </w:rPr>
        <w:t xml:space="preserve"> </w:t>
      </w:r>
      <w:r>
        <w:rPr>
          <w:color w:val="231F20"/>
          <w:w w:val="115"/>
        </w:rPr>
        <w:t>творчества</w:t>
      </w:r>
      <w:r>
        <w:rPr>
          <w:color w:val="231F20"/>
          <w:spacing w:val="-6"/>
          <w:w w:val="115"/>
        </w:rPr>
        <w:t xml:space="preserve"> </w:t>
      </w:r>
      <w:r>
        <w:rPr>
          <w:color w:val="231F20"/>
          <w:w w:val="115"/>
        </w:rPr>
        <w:t>и</w:t>
      </w:r>
      <w:r>
        <w:rPr>
          <w:color w:val="231F20"/>
          <w:spacing w:val="-6"/>
          <w:w w:val="115"/>
        </w:rPr>
        <w:t xml:space="preserve"> </w:t>
      </w:r>
      <w:r>
        <w:rPr>
          <w:color w:val="231F20"/>
          <w:w w:val="115"/>
        </w:rPr>
        <w:t>неформального</w:t>
      </w:r>
      <w:r>
        <w:rPr>
          <w:color w:val="231F20"/>
          <w:spacing w:val="-6"/>
          <w:w w:val="115"/>
        </w:rPr>
        <w:t xml:space="preserve"> </w:t>
      </w:r>
      <w:r>
        <w:rPr>
          <w:color w:val="231F20"/>
          <w:w w:val="115"/>
        </w:rPr>
        <w:t>общения,</w:t>
      </w:r>
      <w:r>
        <w:rPr>
          <w:color w:val="231F20"/>
          <w:spacing w:val="-6"/>
          <w:w w:val="115"/>
        </w:rPr>
        <w:t xml:space="preserve"> </w:t>
      </w:r>
      <w:r>
        <w:rPr>
          <w:color w:val="231F20"/>
          <w:w w:val="115"/>
        </w:rPr>
        <w:t>способствуют</w:t>
      </w:r>
      <w:r>
        <w:rPr>
          <w:color w:val="231F20"/>
          <w:spacing w:val="-55"/>
          <w:w w:val="115"/>
        </w:rPr>
        <w:t xml:space="preserve"> </w:t>
      </w:r>
      <w:r>
        <w:rPr>
          <w:color w:val="231F20"/>
          <w:w w:val="115"/>
        </w:rPr>
        <w:t>сплочению детского, педагогического и родительского сооб-</w:t>
      </w:r>
      <w:r>
        <w:rPr>
          <w:color w:val="231F20"/>
          <w:spacing w:val="1"/>
          <w:w w:val="115"/>
        </w:rPr>
        <w:t xml:space="preserve"> </w:t>
      </w:r>
      <w:r>
        <w:rPr>
          <w:color w:val="231F20"/>
          <w:w w:val="120"/>
        </w:rPr>
        <w:t>ществ</w:t>
      </w:r>
      <w:r>
        <w:rPr>
          <w:color w:val="231F20"/>
          <w:spacing w:val="9"/>
          <w:w w:val="120"/>
        </w:rPr>
        <w:t xml:space="preserve"> </w:t>
      </w:r>
      <w:r>
        <w:rPr>
          <w:color w:val="231F20"/>
          <w:w w:val="120"/>
        </w:rPr>
        <w:t>образовательной</w:t>
      </w:r>
      <w:r>
        <w:rPr>
          <w:color w:val="231F20"/>
          <w:spacing w:val="10"/>
          <w:w w:val="120"/>
        </w:rPr>
        <w:t xml:space="preserve"> </w:t>
      </w:r>
      <w:r>
        <w:rPr>
          <w:color w:val="231F20"/>
          <w:w w:val="120"/>
        </w:rPr>
        <w:t>организации;</w:t>
      </w:r>
    </w:p>
    <w:p w:rsidR="008052C0" w:rsidRDefault="008052C0" w:rsidP="008052C0">
      <w:pPr>
        <w:pStyle w:val="af1"/>
        <w:spacing w:line="252" w:lineRule="auto"/>
        <w:ind w:left="343" w:right="111" w:hanging="142"/>
        <w:jc w:val="left"/>
        <w:rPr>
          <w:rFonts w:ascii="Cambria" w:hAnsi="Cambria"/>
          <w:b/>
        </w:rPr>
      </w:pPr>
      <w:r>
        <w:rPr>
          <w:rFonts w:ascii="Trebuchet MS" w:hAnsi="Trebuchet MS"/>
          <w:color w:val="231F20"/>
          <w:w w:val="115"/>
          <w:position w:val="1"/>
          <w:sz w:val="14"/>
        </w:rPr>
        <w:t xml:space="preserve">- </w:t>
      </w:r>
      <w:r>
        <w:rPr>
          <w:color w:val="231F20"/>
          <w:w w:val="115"/>
        </w:rPr>
        <w:t>церемонии</w:t>
      </w:r>
      <w:r>
        <w:rPr>
          <w:color w:val="231F20"/>
          <w:spacing w:val="13"/>
          <w:w w:val="115"/>
        </w:rPr>
        <w:t xml:space="preserve"> </w:t>
      </w:r>
      <w:r>
        <w:rPr>
          <w:color w:val="231F20"/>
          <w:w w:val="115"/>
        </w:rPr>
        <w:t>награждения</w:t>
      </w:r>
      <w:r>
        <w:rPr>
          <w:color w:val="231F20"/>
          <w:spacing w:val="12"/>
          <w:w w:val="115"/>
        </w:rPr>
        <w:t xml:space="preserve"> </w:t>
      </w:r>
      <w:r>
        <w:rPr>
          <w:color w:val="231F20"/>
          <w:w w:val="115"/>
        </w:rPr>
        <w:t>(по</w:t>
      </w:r>
      <w:r>
        <w:rPr>
          <w:color w:val="231F20"/>
          <w:spacing w:val="12"/>
          <w:w w:val="115"/>
        </w:rPr>
        <w:t xml:space="preserve"> </w:t>
      </w:r>
      <w:r>
        <w:rPr>
          <w:color w:val="231F20"/>
          <w:w w:val="115"/>
        </w:rPr>
        <w:t>итогам</w:t>
      </w:r>
      <w:r>
        <w:rPr>
          <w:color w:val="231F20"/>
          <w:spacing w:val="12"/>
          <w:w w:val="115"/>
        </w:rPr>
        <w:t xml:space="preserve"> </w:t>
      </w:r>
      <w:r>
        <w:rPr>
          <w:color w:val="231F20"/>
          <w:w w:val="115"/>
        </w:rPr>
        <w:t>года)</w:t>
      </w:r>
      <w:r>
        <w:rPr>
          <w:color w:val="231F20"/>
          <w:spacing w:val="12"/>
          <w:w w:val="115"/>
        </w:rPr>
        <w:t xml:space="preserve"> </w:t>
      </w:r>
      <w:r>
        <w:rPr>
          <w:color w:val="231F20"/>
          <w:w w:val="115"/>
        </w:rPr>
        <w:t>обучающихся</w:t>
      </w:r>
      <w:r>
        <w:rPr>
          <w:color w:val="231F20"/>
          <w:spacing w:val="12"/>
          <w:w w:val="115"/>
        </w:rPr>
        <w:t xml:space="preserve"> </w:t>
      </w:r>
      <w:r>
        <w:rPr>
          <w:color w:val="231F20"/>
          <w:w w:val="115"/>
        </w:rPr>
        <w:t>и</w:t>
      </w:r>
      <w:r>
        <w:rPr>
          <w:color w:val="231F20"/>
          <w:spacing w:val="-55"/>
          <w:w w:val="115"/>
        </w:rPr>
        <w:t xml:space="preserve"> </w:t>
      </w:r>
      <w:r>
        <w:rPr>
          <w:color w:val="231F20"/>
          <w:w w:val="115"/>
        </w:rPr>
        <w:t>педагогических</w:t>
      </w:r>
      <w:r>
        <w:rPr>
          <w:color w:val="231F20"/>
          <w:spacing w:val="21"/>
          <w:w w:val="115"/>
        </w:rPr>
        <w:t xml:space="preserve"> </w:t>
      </w:r>
      <w:r>
        <w:rPr>
          <w:color w:val="231F20"/>
          <w:w w:val="115"/>
        </w:rPr>
        <w:t>работников</w:t>
      </w:r>
      <w:r>
        <w:rPr>
          <w:color w:val="231F20"/>
          <w:spacing w:val="21"/>
          <w:w w:val="115"/>
        </w:rPr>
        <w:t xml:space="preserve"> </w:t>
      </w:r>
      <w:r>
        <w:rPr>
          <w:color w:val="231F20"/>
          <w:w w:val="115"/>
        </w:rPr>
        <w:t>за</w:t>
      </w:r>
      <w:r>
        <w:rPr>
          <w:color w:val="231F20"/>
          <w:spacing w:val="21"/>
          <w:w w:val="115"/>
        </w:rPr>
        <w:t xml:space="preserve"> </w:t>
      </w:r>
      <w:r>
        <w:rPr>
          <w:color w:val="231F20"/>
          <w:w w:val="115"/>
        </w:rPr>
        <w:t>активное</w:t>
      </w:r>
      <w:r>
        <w:rPr>
          <w:color w:val="231F20"/>
          <w:spacing w:val="21"/>
          <w:w w:val="115"/>
        </w:rPr>
        <w:t xml:space="preserve"> </w:t>
      </w:r>
      <w:r>
        <w:rPr>
          <w:color w:val="231F20"/>
          <w:w w:val="115"/>
        </w:rPr>
        <w:t>участие</w:t>
      </w:r>
      <w:r>
        <w:rPr>
          <w:color w:val="231F20"/>
          <w:spacing w:val="22"/>
          <w:w w:val="115"/>
        </w:rPr>
        <w:t xml:space="preserve"> </w:t>
      </w:r>
      <w:r>
        <w:rPr>
          <w:color w:val="231F20"/>
          <w:w w:val="115"/>
        </w:rPr>
        <w:t>в</w:t>
      </w:r>
      <w:r>
        <w:rPr>
          <w:color w:val="231F20"/>
          <w:spacing w:val="21"/>
          <w:w w:val="115"/>
        </w:rPr>
        <w:t xml:space="preserve"> </w:t>
      </w:r>
      <w:r>
        <w:rPr>
          <w:color w:val="231F20"/>
          <w:w w:val="115"/>
        </w:rPr>
        <w:t>жизни</w:t>
      </w:r>
      <w:r>
        <w:rPr>
          <w:color w:val="231F20"/>
          <w:spacing w:val="21"/>
          <w:w w:val="115"/>
        </w:rPr>
        <w:t xml:space="preserve"> </w:t>
      </w:r>
      <w:r>
        <w:rPr>
          <w:color w:val="231F20"/>
          <w:w w:val="115"/>
        </w:rPr>
        <w:t>об-</w:t>
      </w:r>
      <w:r>
        <w:rPr>
          <w:color w:val="231F20"/>
          <w:spacing w:val="-54"/>
          <w:w w:val="115"/>
        </w:rPr>
        <w:t xml:space="preserve"> </w:t>
      </w:r>
      <w:r>
        <w:rPr>
          <w:color w:val="231F20"/>
          <w:w w:val="115"/>
        </w:rPr>
        <w:t>разовательной</w:t>
      </w:r>
      <w:r>
        <w:rPr>
          <w:color w:val="231F20"/>
          <w:spacing w:val="7"/>
          <w:w w:val="115"/>
        </w:rPr>
        <w:t xml:space="preserve"> </w:t>
      </w:r>
      <w:r>
        <w:rPr>
          <w:color w:val="231F20"/>
          <w:w w:val="115"/>
        </w:rPr>
        <w:t>организации,</w:t>
      </w:r>
      <w:r>
        <w:rPr>
          <w:color w:val="231F20"/>
          <w:spacing w:val="7"/>
          <w:w w:val="115"/>
        </w:rPr>
        <w:t xml:space="preserve"> </w:t>
      </w:r>
      <w:r>
        <w:rPr>
          <w:color w:val="231F20"/>
          <w:w w:val="115"/>
        </w:rPr>
        <w:t>защиту</w:t>
      </w:r>
      <w:r>
        <w:rPr>
          <w:color w:val="231F20"/>
          <w:spacing w:val="7"/>
          <w:w w:val="115"/>
        </w:rPr>
        <w:t xml:space="preserve"> </w:t>
      </w:r>
      <w:r>
        <w:rPr>
          <w:color w:val="231F20"/>
          <w:w w:val="115"/>
        </w:rPr>
        <w:t>чести</w:t>
      </w:r>
      <w:r>
        <w:rPr>
          <w:color w:val="231F20"/>
          <w:spacing w:val="7"/>
          <w:w w:val="115"/>
        </w:rPr>
        <w:t xml:space="preserve"> </w:t>
      </w:r>
      <w:r>
        <w:rPr>
          <w:color w:val="231F20"/>
          <w:w w:val="115"/>
        </w:rPr>
        <w:t>образовательной</w:t>
      </w:r>
      <w:r>
        <w:rPr>
          <w:color w:val="231F20"/>
          <w:spacing w:val="-55"/>
          <w:w w:val="115"/>
        </w:rPr>
        <w:t xml:space="preserve"> </w:t>
      </w:r>
      <w:r>
        <w:rPr>
          <w:color w:val="231F20"/>
          <w:w w:val="115"/>
        </w:rPr>
        <w:t>организации</w:t>
      </w:r>
      <w:r>
        <w:rPr>
          <w:color w:val="231F20"/>
          <w:spacing w:val="48"/>
          <w:w w:val="115"/>
        </w:rPr>
        <w:t xml:space="preserve"> </w:t>
      </w:r>
      <w:r>
        <w:rPr>
          <w:color w:val="231F20"/>
          <w:w w:val="115"/>
        </w:rPr>
        <w:t>в</w:t>
      </w:r>
      <w:r>
        <w:rPr>
          <w:color w:val="231F20"/>
          <w:spacing w:val="49"/>
          <w:w w:val="115"/>
        </w:rPr>
        <w:t xml:space="preserve"> </w:t>
      </w:r>
      <w:r>
        <w:rPr>
          <w:color w:val="231F20"/>
          <w:w w:val="115"/>
        </w:rPr>
        <w:t>конкурсах,</w:t>
      </w:r>
      <w:r>
        <w:rPr>
          <w:color w:val="231F20"/>
          <w:spacing w:val="49"/>
          <w:w w:val="115"/>
        </w:rPr>
        <w:t xml:space="preserve"> </w:t>
      </w:r>
      <w:r>
        <w:rPr>
          <w:color w:val="231F20"/>
          <w:w w:val="115"/>
        </w:rPr>
        <w:t>соревнованиях,</w:t>
      </w:r>
      <w:r>
        <w:rPr>
          <w:color w:val="231F20"/>
          <w:spacing w:val="49"/>
          <w:w w:val="115"/>
        </w:rPr>
        <w:t xml:space="preserve"> </w:t>
      </w:r>
      <w:r>
        <w:rPr>
          <w:color w:val="231F20"/>
          <w:w w:val="115"/>
        </w:rPr>
        <w:t>олимпиадах,</w:t>
      </w:r>
      <w:r>
        <w:rPr>
          <w:color w:val="231F20"/>
          <w:spacing w:val="49"/>
          <w:w w:val="115"/>
        </w:rPr>
        <w:t xml:space="preserve"> </w:t>
      </w:r>
      <w:r>
        <w:rPr>
          <w:color w:val="231F20"/>
          <w:w w:val="115"/>
        </w:rPr>
        <w:t>зна-</w:t>
      </w:r>
      <w:r>
        <w:rPr>
          <w:color w:val="231F20"/>
          <w:spacing w:val="-55"/>
          <w:w w:val="115"/>
        </w:rPr>
        <w:t xml:space="preserve"> </w:t>
      </w:r>
      <w:r>
        <w:rPr>
          <w:color w:val="231F20"/>
          <w:w w:val="115"/>
        </w:rPr>
        <w:t>чительный</w:t>
      </w:r>
      <w:r>
        <w:rPr>
          <w:color w:val="231F20"/>
          <w:spacing w:val="1"/>
          <w:w w:val="115"/>
        </w:rPr>
        <w:t xml:space="preserve"> </w:t>
      </w:r>
      <w:r>
        <w:rPr>
          <w:color w:val="231F20"/>
          <w:w w:val="115"/>
        </w:rPr>
        <w:t>вклад</w:t>
      </w:r>
      <w:r>
        <w:rPr>
          <w:color w:val="231F20"/>
          <w:spacing w:val="1"/>
          <w:w w:val="115"/>
        </w:rPr>
        <w:t xml:space="preserve"> </w:t>
      </w:r>
      <w:r>
        <w:rPr>
          <w:color w:val="231F20"/>
          <w:w w:val="115"/>
        </w:rPr>
        <w:t>в</w:t>
      </w:r>
      <w:r>
        <w:rPr>
          <w:color w:val="231F20"/>
          <w:spacing w:val="1"/>
          <w:w w:val="115"/>
        </w:rPr>
        <w:t xml:space="preserve"> </w:t>
      </w:r>
      <w:r>
        <w:rPr>
          <w:color w:val="231F20"/>
          <w:w w:val="115"/>
        </w:rPr>
        <w:t>развитие</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55"/>
          <w:w w:val="115"/>
        </w:rPr>
        <w:t xml:space="preserve"> </w:t>
      </w:r>
      <w:r>
        <w:rPr>
          <w:color w:val="231F20"/>
          <w:w w:val="115"/>
        </w:rPr>
        <w:t>Это</w:t>
      </w:r>
      <w:r>
        <w:rPr>
          <w:color w:val="231F20"/>
          <w:spacing w:val="19"/>
          <w:w w:val="115"/>
        </w:rPr>
        <w:t xml:space="preserve"> </w:t>
      </w:r>
      <w:r>
        <w:rPr>
          <w:color w:val="231F20"/>
          <w:w w:val="115"/>
        </w:rPr>
        <w:t>способствует</w:t>
      </w:r>
      <w:r>
        <w:rPr>
          <w:color w:val="231F20"/>
          <w:spacing w:val="19"/>
          <w:w w:val="115"/>
        </w:rPr>
        <w:t xml:space="preserve"> </w:t>
      </w:r>
      <w:r>
        <w:rPr>
          <w:color w:val="231F20"/>
          <w:w w:val="115"/>
        </w:rPr>
        <w:t>поощрению</w:t>
      </w:r>
      <w:r>
        <w:rPr>
          <w:color w:val="231F20"/>
          <w:spacing w:val="19"/>
          <w:w w:val="115"/>
        </w:rPr>
        <w:t xml:space="preserve"> </w:t>
      </w:r>
      <w:r>
        <w:rPr>
          <w:color w:val="231F20"/>
          <w:w w:val="115"/>
        </w:rPr>
        <w:t>социальной</w:t>
      </w:r>
      <w:r>
        <w:rPr>
          <w:color w:val="231F20"/>
          <w:spacing w:val="19"/>
          <w:w w:val="115"/>
        </w:rPr>
        <w:t xml:space="preserve"> </w:t>
      </w:r>
      <w:r>
        <w:rPr>
          <w:color w:val="231F20"/>
          <w:w w:val="115"/>
        </w:rPr>
        <w:t>активности</w:t>
      </w:r>
      <w:r>
        <w:rPr>
          <w:color w:val="231F20"/>
          <w:spacing w:val="19"/>
          <w:w w:val="115"/>
        </w:rPr>
        <w:t xml:space="preserve"> </w:t>
      </w:r>
      <w:r>
        <w:rPr>
          <w:color w:val="231F20"/>
          <w:w w:val="115"/>
        </w:rPr>
        <w:t>обуча-</w:t>
      </w:r>
      <w:r>
        <w:rPr>
          <w:color w:val="231F20"/>
          <w:spacing w:val="-54"/>
          <w:w w:val="115"/>
        </w:rPr>
        <w:t xml:space="preserve"> </w:t>
      </w:r>
      <w:r>
        <w:rPr>
          <w:color w:val="231F20"/>
          <w:w w:val="115"/>
        </w:rPr>
        <w:t>ющихся,</w:t>
      </w:r>
      <w:r>
        <w:rPr>
          <w:color w:val="231F20"/>
          <w:spacing w:val="1"/>
          <w:w w:val="115"/>
        </w:rPr>
        <w:t xml:space="preserve"> </w:t>
      </w:r>
      <w:r>
        <w:rPr>
          <w:color w:val="231F20"/>
          <w:w w:val="115"/>
        </w:rPr>
        <w:t>развитию</w:t>
      </w:r>
      <w:r>
        <w:rPr>
          <w:color w:val="231F20"/>
          <w:spacing w:val="1"/>
          <w:w w:val="115"/>
        </w:rPr>
        <w:t xml:space="preserve"> </w:t>
      </w:r>
      <w:r>
        <w:rPr>
          <w:color w:val="231F20"/>
          <w:w w:val="115"/>
        </w:rPr>
        <w:t>позитивных</w:t>
      </w:r>
      <w:r>
        <w:rPr>
          <w:color w:val="231F20"/>
          <w:spacing w:val="1"/>
          <w:w w:val="115"/>
        </w:rPr>
        <w:t xml:space="preserve"> </w:t>
      </w:r>
      <w:r>
        <w:rPr>
          <w:color w:val="231F20"/>
          <w:w w:val="115"/>
        </w:rPr>
        <w:t>межличностных</w:t>
      </w:r>
      <w:r>
        <w:rPr>
          <w:color w:val="231F20"/>
          <w:spacing w:val="1"/>
          <w:w w:val="115"/>
        </w:rPr>
        <w:t xml:space="preserve"> </w:t>
      </w:r>
      <w:r>
        <w:rPr>
          <w:color w:val="231F20"/>
          <w:w w:val="115"/>
        </w:rPr>
        <w:t>отношений</w:t>
      </w:r>
      <w:r>
        <w:rPr>
          <w:color w:val="231F20"/>
          <w:spacing w:val="-55"/>
          <w:w w:val="115"/>
        </w:rPr>
        <w:t xml:space="preserve"> </w:t>
      </w:r>
      <w:r>
        <w:rPr>
          <w:color w:val="231F20"/>
          <w:w w:val="115"/>
        </w:rPr>
        <w:t>между</w:t>
      </w:r>
      <w:r>
        <w:rPr>
          <w:color w:val="231F20"/>
          <w:spacing w:val="1"/>
          <w:w w:val="115"/>
        </w:rPr>
        <w:t xml:space="preserve"> </w:t>
      </w:r>
      <w:r>
        <w:rPr>
          <w:color w:val="231F20"/>
          <w:w w:val="115"/>
        </w:rPr>
        <w:t>педагогическими</w:t>
      </w:r>
      <w:r>
        <w:rPr>
          <w:color w:val="231F20"/>
          <w:spacing w:val="1"/>
          <w:w w:val="115"/>
        </w:rPr>
        <w:t xml:space="preserve"> </w:t>
      </w:r>
      <w:r>
        <w:rPr>
          <w:color w:val="231F20"/>
          <w:w w:val="115"/>
        </w:rPr>
        <w:t>работниками</w:t>
      </w:r>
      <w:r>
        <w:rPr>
          <w:color w:val="231F20"/>
          <w:spacing w:val="1"/>
          <w:w w:val="115"/>
        </w:rPr>
        <w:t xml:space="preserve"> </w:t>
      </w:r>
      <w:r>
        <w:rPr>
          <w:color w:val="231F20"/>
          <w:w w:val="115"/>
        </w:rPr>
        <w:t>и</w:t>
      </w:r>
      <w:r>
        <w:rPr>
          <w:color w:val="231F20"/>
          <w:spacing w:val="1"/>
          <w:w w:val="115"/>
        </w:rPr>
        <w:t xml:space="preserve"> </w:t>
      </w:r>
      <w:r>
        <w:rPr>
          <w:color w:val="231F20"/>
          <w:w w:val="115"/>
        </w:rPr>
        <w:t>воспитанниками,</w:t>
      </w:r>
      <w:r>
        <w:rPr>
          <w:color w:val="231F20"/>
          <w:spacing w:val="-55"/>
          <w:w w:val="115"/>
        </w:rPr>
        <w:t xml:space="preserve"> </w:t>
      </w:r>
      <w:r>
        <w:rPr>
          <w:color w:val="231F20"/>
          <w:w w:val="115"/>
        </w:rPr>
        <w:t>формированию</w:t>
      </w:r>
      <w:r>
        <w:rPr>
          <w:color w:val="231F20"/>
          <w:spacing w:val="1"/>
          <w:w w:val="115"/>
        </w:rPr>
        <w:t xml:space="preserve"> </w:t>
      </w:r>
      <w:r>
        <w:rPr>
          <w:color w:val="231F20"/>
          <w:w w:val="115"/>
        </w:rPr>
        <w:t>чувства</w:t>
      </w:r>
      <w:r>
        <w:rPr>
          <w:color w:val="231F20"/>
          <w:spacing w:val="1"/>
          <w:w w:val="115"/>
        </w:rPr>
        <w:t xml:space="preserve"> </w:t>
      </w:r>
      <w:r>
        <w:rPr>
          <w:color w:val="231F20"/>
          <w:w w:val="115"/>
        </w:rPr>
        <w:t>доверия</w:t>
      </w:r>
      <w:r>
        <w:rPr>
          <w:color w:val="231F20"/>
          <w:spacing w:val="1"/>
          <w:w w:val="115"/>
        </w:rPr>
        <w:t xml:space="preserve"> </w:t>
      </w:r>
      <w:r>
        <w:rPr>
          <w:color w:val="231F20"/>
          <w:w w:val="115"/>
        </w:rPr>
        <w:t>и</w:t>
      </w:r>
      <w:r>
        <w:rPr>
          <w:color w:val="231F20"/>
          <w:spacing w:val="1"/>
          <w:w w:val="115"/>
        </w:rPr>
        <w:t xml:space="preserve"> </w:t>
      </w:r>
      <w:r>
        <w:rPr>
          <w:color w:val="231F20"/>
          <w:w w:val="115"/>
        </w:rPr>
        <w:t>уважения  друг  к  другу.</w:t>
      </w:r>
      <w:r>
        <w:rPr>
          <w:color w:val="231F20"/>
          <w:spacing w:val="-55"/>
          <w:w w:val="115"/>
        </w:rPr>
        <w:t xml:space="preserve"> </w:t>
      </w:r>
      <w:r>
        <w:rPr>
          <w:rFonts w:ascii="Cambria" w:hAnsi="Cambria"/>
          <w:b/>
          <w:color w:val="231F20"/>
          <w:w w:val="115"/>
        </w:rPr>
        <w:t>На</w:t>
      </w:r>
      <w:r>
        <w:rPr>
          <w:rFonts w:ascii="Cambria" w:hAnsi="Cambria"/>
          <w:b/>
          <w:color w:val="231F20"/>
          <w:spacing w:val="17"/>
          <w:w w:val="115"/>
        </w:rPr>
        <w:t xml:space="preserve"> </w:t>
      </w:r>
      <w:r>
        <w:rPr>
          <w:rFonts w:ascii="Cambria" w:hAnsi="Cambria"/>
          <w:b/>
          <w:color w:val="231F20"/>
          <w:w w:val="115"/>
        </w:rPr>
        <w:t>уровне</w:t>
      </w:r>
      <w:r>
        <w:rPr>
          <w:rFonts w:ascii="Cambria" w:hAnsi="Cambria"/>
          <w:b/>
          <w:color w:val="231F20"/>
          <w:spacing w:val="17"/>
          <w:w w:val="115"/>
        </w:rPr>
        <w:t xml:space="preserve"> </w:t>
      </w:r>
      <w:r>
        <w:rPr>
          <w:rFonts w:ascii="Cambria" w:hAnsi="Cambria"/>
          <w:b/>
          <w:color w:val="231F20"/>
          <w:w w:val="115"/>
        </w:rPr>
        <w:t>классов:</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выбор</w:t>
      </w:r>
      <w:r>
        <w:rPr>
          <w:color w:val="231F20"/>
          <w:spacing w:val="1"/>
          <w:w w:val="115"/>
        </w:rPr>
        <w:t xml:space="preserve"> </w:t>
      </w:r>
      <w:r>
        <w:rPr>
          <w:color w:val="231F20"/>
          <w:w w:val="115"/>
        </w:rPr>
        <w:t>и</w:t>
      </w:r>
      <w:r>
        <w:rPr>
          <w:color w:val="231F20"/>
          <w:spacing w:val="1"/>
          <w:w w:val="115"/>
        </w:rPr>
        <w:t xml:space="preserve"> </w:t>
      </w:r>
      <w:r>
        <w:rPr>
          <w:color w:val="231F20"/>
          <w:w w:val="115"/>
        </w:rPr>
        <w:t>делегирование</w:t>
      </w:r>
      <w:r>
        <w:rPr>
          <w:color w:val="231F20"/>
          <w:spacing w:val="1"/>
          <w:w w:val="115"/>
        </w:rPr>
        <w:t xml:space="preserve"> </w:t>
      </w:r>
      <w:r>
        <w:rPr>
          <w:color w:val="231F20"/>
          <w:w w:val="115"/>
        </w:rPr>
        <w:t>представителей</w:t>
      </w:r>
      <w:r>
        <w:rPr>
          <w:color w:val="231F20"/>
          <w:spacing w:val="1"/>
          <w:w w:val="115"/>
        </w:rPr>
        <w:t xml:space="preserve"> </w:t>
      </w:r>
      <w:r>
        <w:rPr>
          <w:color w:val="231F20"/>
          <w:w w:val="115"/>
        </w:rPr>
        <w:t>классов</w:t>
      </w:r>
      <w:r>
        <w:rPr>
          <w:color w:val="231F20"/>
          <w:spacing w:val="1"/>
          <w:w w:val="115"/>
        </w:rPr>
        <w:t xml:space="preserve"> </w:t>
      </w:r>
      <w:r>
        <w:rPr>
          <w:color w:val="231F20"/>
          <w:w w:val="115"/>
        </w:rPr>
        <w:t>в</w:t>
      </w:r>
      <w:r>
        <w:rPr>
          <w:color w:val="231F20"/>
          <w:spacing w:val="1"/>
          <w:w w:val="115"/>
        </w:rPr>
        <w:t xml:space="preserve"> </w:t>
      </w:r>
      <w:r>
        <w:rPr>
          <w:color w:val="231F20"/>
          <w:w w:val="115"/>
        </w:rPr>
        <w:t>обще-</w:t>
      </w:r>
      <w:r>
        <w:rPr>
          <w:color w:val="231F20"/>
          <w:spacing w:val="1"/>
          <w:w w:val="115"/>
        </w:rPr>
        <w:t xml:space="preserve"> </w:t>
      </w:r>
      <w:r>
        <w:rPr>
          <w:color w:val="231F20"/>
          <w:w w:val="115"/>
        </w:rPr>
        <w:t>школьные</w:t>
      </w:r>
      <w:r>
        <w:rPr>
          <w:color w:val="231F20"/>
          <w:spacing w:val="1"/>
          <w:w w:val="115"/>
        </w:rPr>
        <w:t xml:space="preserve"> </w:t>
      </w:r>
      <w:r>
        <w:rPr>
          <w:color w:val="231F20"/>
          <w:w w:val="115"/>
        </w:rPr>
        <w:t>советы</w:t>
      </w:r>
      <w:r>
        <w:rPr>
          <w:color w:val="231F20"/>
          <w:spacing w:val="1"/>
          <w:w w:val="115"/>
        </w:rPr>
        <w:t xml:space="preserve"> </w:t>
      </w:r>
      <w:r>
        <w:rPr>
          <w:color w:val="231F20"/>
          <w:w w:val="115"/>
        </w:rPr>
        <w:t>дел,</w:t>
      </w:r>
      <w:r>
        <w:rPr>
          <w:color w:val="231F20"/>
          <w:spacing w:val="1"/>
          <w:w w:val="115"/>
        </w:rPr>
        <w:t xml:space="preserve"> </w:t>
      </w:r>
      <w:r>
        <w:rPr>
          <w:color w:val="231F20"/>
          <w:w w:val="115"/>
        </w:rPr>
        <w:t>ответственных</w:t>
      </w:r>
      <w:r>
        <w:rPr>
          <w:color w:val="231F20"/>
          <w:spacing w:val="1"/>
          <w:w w:val="115"/>
        </w:rPr>
        <w:t xml:space="preserve"> </w:t>
      </w:r>
      <w:r>
        <w:rPr>
          <w:color w:val="231F20"/>
          <w:w w:val="115"/>
        </w:rPr>
        <w:t>за</w:t>
      </w:r>
      <w:r>
        <w:rPr>
          <w:color w:val="231F20"/>
          <w:spacing w:val="1"/>
          <w:w w:val="115"/>
        </w:rPr>
        <w:t xml:space="preserve"> </w:t>
      </w:r>
      <w:r>
        <w:rPr>
          <w:color w:val="231F20"/>
          <w:w w:val="115"/>
        </w:rPr>
        <w:t>подготовку</w:t>
      </w:r>
      <w:r>
        <w:rPr>
          <w:color w:val="231F20"/>
          <w:spacing w:val="1"/>
          <w:w w:val="115"/>
        </w:rPr>
        <w:t xml:space="preserve"> </w:t>
      </w:r>
      <w:r>
        <w:rPr>
          <w:color w:val="231F20"/>
          <w:w w:val="115"/>
        </w:rPr>
        <w:t>обще-</w:t>
      </w:r>
      <w:r>
        <w:rPr>
          <w:color w:val="231F20"/>
          <w:spacing w:val="-55"/>
          <w:w w:val="115"/>
        </w:rPr>
        <w:t xml:space="preserve"> </w:t>
      </w:r>
      <w:r>
        <w:rPr>
          <w:color w:val="231F20"/>
          <w:w w:val="115"/>
        </w:rPr>
        <w:t>школьных</w:t>
      </w:r>
      <w:r>
        <w:rPr>
          <w:color w:val="231F20"/>
          <w:spacing w:val="16"/>
          <w:w w:val="115"/>
        </w:rPr>
        <w:t xml:space="preserve"> </w:t>
      </w:r>
      <w:r>
        <w:rPr>
          <w:color w:val="231F20"/>
          <w:w w:val="115"/>
        </w:rPr>
        <w:t>ключевых</w:t>
      </w:r>
      <w:r>
        <w:rPr>
          <w:color w:val="231F20"/>
          <w:spacing w:val="16"/>
          <w:w w:val="115"/>
        </w:rPr>
        <w:t xml:space="preserve"> </w:t>
      </w:r>
      <w:r>
        <w:rPr>
          <w:color w:val="231F20"/>
          <w:w w:val="115"/>
        </w:rPr>
        <w:t>дел;</w:t>
      </w:r>
    </w:p>
    <w:p w:rsidR="008052C0" w:rsidRDefault="008052C0" w:rsidP="008052C0">
      <w:pPr>
        <w:pStyle w:val="af1"/>
        <w:spacing w:line="252" w:lineRule="auto"/>
        <w:ind w:left="172" w:right="114" w:firstLine="0"/>
        <w:jc w:val="left"/>
      </w:pPr>
      <w:r>
        <w:rPr>
          <w:rFonts w:ascii="Trebuchet MS" w:hAnsi="Trebuchet MS"/>
          <w:color w:val="231F20"/>
          <w:w w:val="115"/>
          <w:position w:val="1"/>
          <w:sz w:val="14"/>
        </w:rPr>
        <w:t xml:space="preserve">- </w:t>
      </w:r>
      <w:r>
        <w:rPr>
          <w:color w:val="231F20"/>
          <w:w w:val="115"/>
        </w:rPr>
        <w:t>участие</w:t>
      </w:r>
      <w:r>
        <w:rPr>
          <w:color w:val="231F20"/>
          <w:spacing w:val="9"/>
          <w:w w:val="115"/>
        </w:rPr>
        <w:t xml:space="preserve"> </w:t>
      </w:r>
      <w:r>
        <w:rPr>
          <w:color w:val="231F20"/>
          <w:w w:val="115"/>
        </w:rPr>
        <w:t>классов</w:t>
      </w:r>
      <w:r>
        <w:rPr>
          <w:color w:val="231F20"/>
          <w:spacing w:val="9"/>
          <w:w w:val="115"/>
        </w:rPr>
        <w:t xml:space="preserve"> </w:t>
      </w:r>
      <w:r>
        <w:rPr>
          <w:color w:val="231F20"/>
          <w:w w:val="115"/>
        </w:rPr>
        <w:t>в</w:t>
      </w:r>
      <w:r>
        <w:rPr>
          <w:color w:val="231F20"/>
          <w:spacing w:val="10"/>
          <w:w w:val="115"/>
        </w:rPr>
        <w:t xml:space="preserve"> </w:t>
      </w:r>
      <w:r>
        <w:rPr>
          <w:color w:val="231F20"/>
          <w:w w:val="115"/>
        </w:rPr>
        <w:t>реализации</w:t>
      </w:r>
      <w:r>
        <w:rPr>
          <w:color w:val="231F20"/>
          <w:spacing w:val="9"/>
          <w:w w:val="115"/>
        </w:rPr>
        <w:t xml:space="preserve"> </w:t>
      </w:r>
      <w:r>
        <w:rPr>
          <w:color w:val="231F20"/>
          <w:w w:val="115"/>
        </w:rPr>
        <w:t>общешкольных</w:t>
      </w:r>
      <w:r>
        <w:rPr>
          <w:color w:val="231F20"/>
          <w:spacing w:val="10"/>
          <w:w w:val="115"/>
        </w:rPr>
        <w:t xml:space="preserve"> </w:t>
      </w:r>
      <w:r>
        <w:rPr>
          <w:color w:val="231F20"/>
          <w:w w:val="115"/>
        </w:rPr>
        <w:t>ключевых</w:t>
      </w:r>
      <w:r>
        <w:rPr>
          <w:color w:val="231F20"/>
          <w:spacing w:val="9"/>
          <w:w w:val="115"/>
        </w:rPr>
        <w:t xml:space="preserve"> </w:t>
      </w:r>
      <w:r>
        <w:rPr>
          <w:color w:val="231F20"/>
          <w:w w:val="115"/>
        </w:rPr>
        <w:t>дел;</w:t>
      </w:r>
      <w:r>
        <w:rPr>
          <w:color w:val="231F20"/>
          <w:spacing w:val="-55"/>
          <w:w w:val="115"/>
        </w:rPr>
        <w:t xml:space="preserve"> </w:t>
      </w:r>
      <w:r>
        <w:rPr>
          <w:rFonts w:ascii="Trebuchet MS" w:hAnsi="Trebuchet MS"/>
          <w:color w:val="231F20"/>
          <w:w w:val="115"/>
          <w:position w:val="1"/>
          <w:sz w:val="14"/>
        </w:rPr>
        <w:t>6</w:t>
      </w:r>
      <w:r>
        <w:rPr>
          <w:rFonts w:ascii="Trebuchet MS" w:hAnsi="Trebuchet MS"/>
          <w:color w:val="231F20"/>
          <w:spacing w:val="34"/>
          <w:w w:val="115"/>
          <w:position w:val="1"/>
          <w:sz w:val="14"/>
        </w:rPr>
        <w:t xml:space="preserve"> </w:t>
      </w:r>
      <w:r>
        <w:rPr>
          <w:color w:val="231F20"/>
          <w:w w:val="115"/>
        </w:rPr>
        <w:t>проведение</w:t>
      </w:r>
      <w:r>
        <w:rPr>
          <w:color w:val="231F20"/>
          <w:spacing w:val="9"/>
          <w:w w:val="115"/>
        </w:rPr>
        <w:t xml:space="preserve"> </w:t>
      </w:r>
      <w:r>
        <w:rPr>
          <w:color w:val="231F20"/>
          <w:w w:val="115"/>
        </w:rPr>
        <w:t>в</w:t>
      </w:r>
      <w:r>
        <w:rPr>
          <w:color w:val="231F20"/>
          <w:spacing w:val="8"/>
          <w:w w:val="115"/>
        </w:rPr>
        <w:t xml:space="preserve"> </w:t>
      </w:r>
      <w:r>
        <w:rPr>
          <w:color w:val="231F20"/>
          <w:w w:val="115"/>
        </w:rPr>
        <w:t>рамках</w:t>
      </w:r>
      <w:r>
        <w:rPr>
          <w:color w:val="231F20"/>
          <w:spacing w:val="9"/>
          <w:w w:val="115"/>
        </w:rPr>
        <w:t xml:space="preserve"> </w:t>
      </w:r>
      <w:r>
        <w:rPr>
          <w:color w:val="231F20"/>
          <w:w w:val="115"/>
        </w:rPr>
        <w:t>класса</w:t>
      </w:r>
      <w:r>
        <w:rPr>
          <w:color w:val="231F20"/>
          <w:spacing w:val="9"/>
          <w:w w:val="115"/>
        </w:rPr>
        <w:t xml:space="preserve"> </w:t>
      </w:r>
      <w:r>
        <w:rPr>
          <w:color w:val="231F20"/>
          <w:w w:val="115"/>
        </w:rPr>
        <w:t>итогового</w:t>
      </w:r>
      <w:r>
        <w:rPr>
          <w:color w:val="231F20"/>
          <w:spacing w:val="9"/>
          <w:w w:val="115"/>
        </w:rPr>
        <w:t xml:space="preserve"> </w:t>
      </w:r>
      <w:r>
        <w:rPr>
          <w:color w:val="231F20"/>
          <w:w w:val="115"/>
        </w:rPr>
        <w:t>анализа</w:t>
      </w:r>
      <w:r>
        <w:rPr>
          <w:color w:val="231F20"/>
          <w:spacing w:val="9"/>
          <w:w w:val="115"/>
        </w:rPr>
        <w:t xml:space="preserve"> </w:t>
      </w:r>
      <w:r>
        <w:rPr>
          <w:color w:val="231F20"/>
          <w:w w:val="115"/>
        </w:rPr>
        <w:t>обучающимися</w:t>
      </w:r>
      <w:r>
        <w:rPr>
          <w:color w:val="231F20"/>
          <w:spacing w:val="21"/>
          <w:w w:val="115"/>
        </w:rPr>
        <w:t xml:space="preserve"> </w:t>
      </w:r>
      <w:r>
        <w:rPr>
          <w:color w:val="231F20"/>
          <w:w w:val="115"/>
        </w:rPr>
        <w:t>общешкольных</w:t>
      </w:r>
      <w:r>
        <w:rPr>
          <w:color w:val="231F20"/>
          <w:spacing w:val="21"/>
          <w:w w:val="115"/>
        </w:rPr>
        <w:t xml:space="preserve"> </w:t>
      </w:r>
      <w:r>
        <w:rPr>
          <w:color w:val="231F20"/>
          <w:w w:val="115"/>
        </w:rPr>
        <w:t>ключевых</w:t>
      </w:r>
      <w:r>
        <w:rPr>
          <w:color w:val="231F20"/>
          <w:spacing w:val="21"/>
          <w:w w:val="115"/>
        </w:rPr>
        <w:t xml:space="preserve"> </w:t>
      </w:r>
      <w:r>
        <w:rPr>
          <w:color w:val="231F20"/>
          <w:w w:val="115"/>
        </w:rPr>
        <w:t>дел,</w:t>
      </w:r>
      <w:r>
        <w:rPr>
          <w:color w:val="231F20"/>
          <w:spacing w:val="21"/>
          <w:w w:val="115"/>
        </w:rPr>
        <w:t xml:space="preserve"> </w:t>
      </w:r>
      <w:r>
        <w:rPr>
          <w:color w:val="231F20"/>
          <w:w w:val="115"/>
        </w:rPr>
        <w:t>участие</w:t>
      </w:r>
      <w:r>
        <w:rPr>
          <w:color w:val="231F20"/>
          <w:spacing w:val="21"/>
          <w:w w:val="115"/>
        </w:rPr>
        <w:t xml:space="preserve"> </w:t>
      </w:r>
      <w:r>
        <w:rPr>
          <w:color w:val="231F20"/>
          <w:w w:val="115"/>
        </w:rPr>
        <w:t>представителей</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0" w:firstLine="0"/>
        <w:jc w:val="left"/>
      </w:pPr>
      <w:r>
        <w:rPr>
          <w:color w:val="231F20"/>
          <w:w w:val="115"/>
        </w:rPr>
        <w:lastRenderedPageBreak/>
        <w:t>классов</w:t>
      </w:r>
      <w:r>
        <w:rPr>
          <w:color w:val="231F20"/>
          <w:spacing w:val="32"/>
          <w:w w:val="115"/>
        </w:rPr>
        <w:t xml:space="preserve"> </w:t>
      </w:r>
      <w:r>
        <w:rPr>
          <w:color w:val="231F20"/>
          <w:w w:val="115"/>
        </w:rPr>
        <w:t>в</w:t>
      </w:r>
      <w:r>
        <w:rPr>
          <w:color w:val="231F20"/>
          <w:spacing w:val="32"/>
          <w:w w:val="115"/>
        </w:rPr>
        <w:t xml:space="preserve"> </w:t>
      </w:r>
      <w:r>
        <w:rPr>
          <w:color w:val="231F20"/>
          <w:w w:val="115"/>
        </w:rPr>
        <w:t>итоговом</w:t>
      </w:r>
      <w:r>
        <w:rPr>
          <w:color w:val="231F20"/>
          <w:spacing w:val="33"/>
          <w:w w:val="115"/>
        </w:rPr>
        <w:t xml:space="preserve"> </w:t>
      </w:r>
      <w:r>
        <w:rPr>
          <w:color w:val="231F20"/>
          <w:w w:val="115"/>
        </w:rPr>
        <w:t>анализе</w:t>
      </w:r>
      <w:r>
        <w:rPr>
          <w:color w:val="231F20"/>
          <w:spacing w:val="32"/>
          <w:w w:val="115"/>
        </w:rPr>
        <w:t xml:space="preserve"> </w:t>
      </w:r>
      <w:r>
        <w:rPr>
          <w:color w:val="231F20"/>
          <w:w w:val="115"/>
        </w:rPr>
        <w:t>проведённых</w:t>
      </w:r>
      <w:r>
        <w:rPr>
          <w:color w:val="231F20"/>
          <w:spacing w:val="33"/>
          <w:w w:val="115"/>
        </w:rPr>
        <w:t xml:space="preserve"> </w:t>
      </w:r>
      <w:r>
        <w:rPr>
          <w:color w:val="231F20"/>
          <w:w w:val="115"/>
        </w:rPr>
        <w:t>дел</w:t>
      </w:r>
      <w:r>
        <w:rPr>
          <w:color w:val="231F20"/>
          <w:spacing w:val="32"/>
          <w:w w:val="115"/>
        </w:rPr>
        <w:t xml:space="preserve"> </w:t>
      </w:r>
      <w:r>
        <w:rPr>
          <w:color w:val="231F20"/>
          <w:w w:val="115"/>
        </w:rPr>
        <w:t>на</w:t>
      </w:r>
      <w:r>
        <w:rPr>
          <w:color w:val="231F20"/>
          <w:spacing w:val="32"/>
          <w:w w:val="115"/>
        </w:rPr>
        <w:t xml:space="preserve"> </w:t>
      </w:r>
      <w:r>
        <w:rPr>
          <w:color w:val="231F20"/>
          <w:w w:val="115"/>
        </w:rPr>
        <w:t>уровне</w:t>
      </w:r>
      <w:r>
        <w:rPr>
          <w:color w:val="231F20"/>
          <w:spacing w:val="33"/>
          <w:w w:val="115"/>
        </w:rPr>
        <w:t xml:space="preserve"> </w:t>
      </w:r>
      <w:r>
        <w:rPr>
          <w:color w:val="231F20"/>
          <w:w w:val="115"/>
        </w:rPr>
        <w:t>об-</w:t>
      </w:r>
      <w:r>
        <w:rPr>
          <w:color w:val="231F20"/>
          <w:spacing w:val="-55"/>
          <w:w w:val="115"/>
        </w:rPr>
        <w:t xml:space="preserve"> </w:t>
      </w:r>
      <w:r>
        <w:rPr>
          <w:color w:val="231F20"/>
          <w:w w:val="115"/>
        </w:rPr>
        <w:t>щешкольных</w:t>
      </w:r>
      <w:r>
        <w:rPr>
          <w:color w:val="231F20"/>
          <w:spacing w:val="15"/>
          <w:w w:val="115"/>
        </w:rPr>
        <w:t xml:space="preserve"> </w:t>
      </w:r>
      <w:r>
        <w:rPr>
          <w:color w:val="231F20"/>
          <w:w w:val="115"/>
        </w:rPr>
        <w:t>советов</w:t>
      </w:r>
      <w:r>
        <w:rPr>
          <w:color w:val="231F20"/>
          <w:spacing w:val="16"/>
          <w:w w:val="115"/>
        </w:rPr>
        <w:t xml:space="preserve"> </w:t>
      </w:r>
      <w:r>
        <w:rPr>
          <w:color w:val="231F20"/>
          <w:w w:val="115"/>
        </w:rPr>
        <w:t>дел.</w:t>
      </w:r>
    </w:p>
    <w:p w:rsidR="008052C0" w:rsidRDefault="008052C0" w:rsidP="008052C0">
      <w:pPr>
        <w:pStyle w:val="4"/>
        <w:spacing w:line="229" w:lineRule="exact"/>
        <w:ind w:left="343"/>
        <w:rPr>
          <w:rFonts w:ascii="Cambria" w:hAnsi="Cambria"/>
        </w:rPr>
      </w:pPr>
      <w:r>
        <w:rPr>
          <w:rFonts w:ascii="Cambria" w:hAnsi="Cambria"/>
          <w:color w:val="231F20"/>
          <w:w w:val="105"/>
        </w:rPr>
        <w:t>На</w:t>
      </w:r>
      <w:r>
        <w:rPr>
          <w:rFonts w:ascii="Cambria" w:hAnsi="Cambria"/>
          <w:color w:val="231F20"/>
          <w:spacing w:val="17"/>
          <w:w w:val="105"/>
        </w:rPr>
        <w:t xml:space="preserve"> </w:t>
      </w:r>
      <w:r>
        <w:rPr>
          <w:rFonts w:ascii="Cambria" w:hAnsi="Cambria"/>
          <w:color w:val="231F20"/>
          <w:w w:val="105"/>
        </w:rPr>
        <w:t>уровне</w:t>
      </w:r>
      <w:r>
        <w:rPr>
          <w:rFonts w:ascii="Cambria" w:hAnsi="Cambria"/>
          <w:color w:val="231F20"/>
          <w:spacing w:val="18"/>
          <w:w w:val="105"/>
        </w:rPr>
        <w:t xml:space="preserve"> </w:t>
      </w:r>
      <w:r>
        <w:rPr>
          <w:rFonts w:ascii="Cambria" w:hAnsi="Cambria"/>
          <w:color w:val="231F20"/>
          <w:w w:val="105"/>
        </w:rPr>
        <w:t>обучающихся:</w:t>
      </w:r>
    </w:p>
    <w:p w:rsidR="008052C0" w:rsidRDefault="008052C0" w:rsidP="008052C0">
      <w:pPr>
        <w:pStyle w:val="af1"/>
        <w:spacing w:before="12" w:line="252" w:lineRule="auto"/>
        <w:ind w:left="343" w:right="115" w:hanging="142"/>
      </w:pPr>
      <w:r>
        <w:rPr>
          <w:color w:val="231F20"/>
          <w:w w:val="115"/>
        </w:rPr>
        <w:t>- вовлечение по возможности каждого обучающегося в ключе-</w:t>
      </w:r>
      <w:r>
        <w:rPr>
          <w:color w:val="231F20"/>
          <w:spacing w:val="1"/>
          <w:w w:val="115"/>
        </w:rPr>
        <w:t xml:space="preserve"> </w:t>
      </w:r>
      <w:r>
        <w:rPr>
          <w:color w:val="231F20"/>
          <w:w w:val="115"/>
        </w:rPr>
        <w:t>вые дела образовательной организации в одной из возмож-</w:t>
      </w:r>
      <w:r>
        <w:rPr>
          <w:color w:val="231F20"/>
          <w:spacing w:val="1"/>
          <w:w w:val="115"/>
        </w:rPr>
        <w:t xml:space="preserve"> </w:t>
      </w:r>
      <w:r>
        <w:rPr>
          <w:color w:val="231F20"/>
          <w:w w:val="115"/>
        </w:rPr>
        <w:t>ных для них ролей: сценаристов, постановщиков, исполни-</w:t>
      </w:r>
      <w:r>
        <w:rPr>
          <w:color w:val="231F20"/>
          <w:spacing w:val="1"/>
          <w:w w:val="115"/>
        </w:rPr>
        <w:t xml:space="preserve"> </w:t>
      </w:r>
      <w:r>
        <w:rPr>
          <w:color w:val="231F20"/>
          <w:w w:val="115"/>
        </w:rPr>
        <w:t>телей,</w:t>
      </w:r>
      <w:r>
        <w:rPr>
          <w:color w:val="231F20"/>
          <w:spacing w:val="1"/>
          <w:w w:val="115"/>
        </w:rPr>
        <w:t xml:space="preserve"> </w:t>
      </w:r>
      <w:r>
        <w:rPr>
          <w:color w:val="231F20"/>
          <w:w w:val="115"/>
        </w:rPr>
        <w:t>ведущих,</w:t>
      </w:r>
      <w:r>
        <w:rPr>
          <w:color w:val="231F20"/>
          <w:spacing w:val="1"/>
          <w:w w:val="115"/>
        </w:rPr>
        <w:t xml:space="preserve"> </w:t>
      </w:r>
      <w:r>
        <w:rPr>
          <w:color w:val="231F20"/>
          <w:w w:val="115"/>
        </w:rPr>
        <w:t>декораторов,</w:t>
      </w:r>
      <w:r>
        <w:rPr>
          <w:color w:val="231F20"/>
          <w:spacing w:val="1"/>
          <w:w w:val="115"/>
        </w:rPr>
        <w:t xml:space="preserve"> </w:t>
      </w:r>
      <w:r>
        <w:rPr>
          <w:color w:val="231F20"/>
          <w:w w:val="115"/>
        </w:rPr>
        <w:t>музыкальных</w:t>
      </w:r>
      <w:r>
        <w:rPr>
          <w:color w:val="231F20"/>
          <w:spacing w:val="1"/>
          <w:w w:val="115"/>
        </w:rPr>
        <w:t xml:space="preserve"> </w:t>
      </w:r>
      <w:r>
        <w:rPr>
          <w:color w:val="231F20"/>
          <w:w w:val="115"/>
        </w:rPr>
        <w:t>редакторов,</w:t>
      </w:r>
      <w:r>
        <w:rPr>
          <w:color w:val="231F20"/>
          <w:spacing w:val="1"/>
          <w:w w:val="115"/>
        </w:rPr>
        <w:t xml:space="preserve"> </w:t>
      </w:r>
      <w:r>
        <w:rPr>
          <w:color w:val="231F20"/>
          <w:w w:val="115"/>
        </w:rPr>
        <w:t>корреспондентов,</w:t>
      </w:r>
      <w:r>
        <w:rPr>
          <w:color w:val="231F20"/>
          <w:spacing w:val="1"/>
          <w:w w:val="115"/>
        </w:rPr>
        <w:t xml:space="preserve"> </w:t>
      </w:r>
      <w:r>
        <w:rPr>
          <w:color w:val="231F20"/>
          <w:w w:val="115"/>
        </w:rPr>
        <w:t>ответственных</w:t>
      </w:r>
      <w:r>
        <w:rPr>
          <w:color w:val="231F20"/>
          <w:spacing w:val="1"/>
          <w:w w:val="115"/>
        </w:rPr>
        <w:t xml:space="preserve"> </w:t>
      </w:r>
      <w:r>
        <w:rPr>
          <w:color w:val="231F20"/>
          <w:w w:val="115"/>
        </w:rPr>
        <w:t>за</w:t>
      </w:r>
      <w:r>
        <w:rPr>
          <w:color w:val="231F20"/>
          <w:spacing w:val="1"/>
          <w:w w:val="115"/>
        </w:rPr>
        <w:t xml:space="preserve"> </w:t>
      </w:r>
      <w:r>
        <w:rPr>
          <w:color w:val="231F20"/>
          <w:w w:val="115"/>
        </w:rPr>
        <w:t>костюмы</w:t>
      </w:r>
      <w:r>
        <w:rPr>
          <w:color w:val="231F20"/>
          <w:spacing w:val="1"/>
          <w:w w:val="115"/>
        </w:rPr>
        <w:t xml:space="preserve"> </w:t>
      </w:r>
      <w:r>
        <w:rPr>
          <w:color w:val="231F20"/>
          <w:w w:val="115"/>
        </w:rPr>
        <w:t>и</w:t>
      </w:r>
      <w:r>
        <w:rPr>
          <w:color w:val="231F20"/>
          <w:spacing w:val="1"/>
          <w:w w:val="115"/>
        </w:rPr>
        <w:t xml:space="preserve"> </w:t>
      </w:r>
      <w:r>
        <w:rPr>
          <w:color w:val="231F20"/>
          <w:w w:val="115"/>
        </w:rPr>
        <w:t>оборудова-</w:t>
      </w:r>
      <w:r>
        <w:rPr>
          <w:color w:val="231F20"/>
          <w:spacing w:val="-55"/>
          <w:w w:val="115"/>
        </w:rPr>
        <w:t xml:space="preserve"> </w:t>
      </w:r>
      <w:r>
        <w:rPr>
          <w:color w:val="231F20"/>
          <w:w w:val="115"/>
        </w:rPr>
        <w:t>ние,</w:t>
      </w:r>
      <w:r>
        <w:rPr>
          <w:color w:val="231F20"/>
          <w:spacing w:val="11"/>
          <w:w w:val="115"/>
        </w:rPr>
        <w:t xml:space="preserve"> </w:t>
      </w:r>
      <w:r>
        <w:rPr>
          <w:color w:val="231F20"/>
          <w:w w:val="115"/>
        </w:rPr>
        <w:t>ответственных</w:t>
      </w:r>
      <w:r>
        <w:rPr>
          <w:color w:val="231F20"/>
          <w:spacing w:val="12"/>
          <w:w w:val="115"/>
        </w:rPr>
        <w:t xml:space="preserve"> </w:t>
      </w:r>
      <w:r>
        <w:rPr>
          <w:color w:val="231F20"/>
          <w:w w:val="115"/>
        </w:rPr>
        <w:t>за</w:t>
      </w:r>
      <w:r>
        <w:rPr>
          <w:color w:val="231F20"/>
          <w:spacing w:val="12"/>
          <w:w w:val="115"/>
        </w:rPr>
        <w:t xml:space="preserve"> </w:t>
      </w:r>
      <w:r>
        <w:rPr>
          <w:color w:val="231F20"/>
          <w:w w:val="115"/>
        </w:rPr>
        <w:t>приглашение</w:t>
      </w:r>
      <w:r>
        <w:rPr>
          <w:color w:val="231F20"/>
          <w:spacing w:val="12"/>
          <w:w w:val="115"/>
        </w:rPr>
        <w:t xml:space="preserve"> </w:t>
      </w:r>
      <w:r>
        <w:rPr>
          <w:color w:val="231F20"/>
          <w:w w:val="115"/>
        </w:rPr>
        <w:t>и</w:t>
      </w:r>
      <w:r>
        <w:rPr>
          <w:color w:val="231F20"/>
          <w:spacing w:val="12"/>
          <w:w w:val="115"/>
        </w:rPr>
        <w:t xml:space="preserve"> </w:t>
      </w:r>
      <w:r>
        <w:rPr>
          <w:color w:val="231F20"/>
          <w:w w:val="115"/>
        </w:rPr>
        <w:t>встречу</w:t>
      </w:r>
      <w:r>
        <w:rPr>
          <w:color w:val="231F20"/>
          <w:spacing w:val="12"/>
          <w:w w:val="115"/>
        </w:rPr>
        <w:t xml:space="preserve"> </w:t>
      </w:r>
      <w:r>
        <w:rPr>
          <w:color w:val="231F20"/>
          <w:w w:val="115"/>
        </w:rPr>
        <w:t>гостей</w:t>
      </w:r>
      <w:r>
        <w:rPr>
          <w:color w:val="231F20"/>
          <w:spacing w:val="12"/>
          <w:w w:val="115"/>
        </w:rPr>
        <w:t xml:space="preserve"> </w:t>
      </w:r>
      <w:r>
        <w:rPr>
          <w:color w:val="231F20"/>
          <w:w w:val="115"/>
        </w:rPr>
        <w:t>и</w:t>
      </w:r>
      <w:r>
        <w:rPr>
          <w:color w:val="231F20"/>
          <w:spacing w:val="11"/>
          <w:w w:val="115"/>
        </w:rPr>
        <w:t xml:space="preserve"> </w:t>
      </w:r>
      <w:r>
        <w:rPr>
          <w:color w:val="231F20"/>
          <w:w w:val="115"/>
        </w:rPr>
        <w:t>т.</w:t>
      </w:r>
      <w:r>
        <w:rPr>
          <w:color w:val="231F20"/>
          <w:spacing w:val="12"/>
          <w:w w:val="115"/>
        </w:rPr>
        <w:t xml:space="preserve"> </w:t>
      </w:r>
      <w:r>
        <w:rPr>
          <w:color w:val="231F20"/>
          <w:w w:val="115"/>
        </w:rPr>
        <w:t>п.);</w:t>
      </w:r>
    </w:p>
    <w:p w:rsidR="008052C0" w:rsidRDefault="008052C0" w:rsidP="008052C0">
      <w:pPr>
        <w:pStyle w:val="af1"/>
        <w:spacing w:line="252" w:lineRule="auto"/>
        <w:ind w:left="343" w:right="114" w:hanging="142"/>
      </w:pPr>
      <w:r>
        <w:rPr>
          <w:color w:val="231F20"/>
          <w:spacing w:val="-1"/>
          <w:w w:val="120"/>
        </w:rPr>
        <w:t xml:space="preserve">- индивидуальная помощь </w:t>
      </w:r>
      <w:r>
        <w:rPr>
          <w:color w:val="231F20"/>
          <w:w w:val="120"/>
        </w:rPr>
        <w:t>обучающемуся (при необходимо-</w:t>
      </w:r>
      <w:r>
        <w:rPr>
          <w:color w:val="231F20"/>
          <w:spacing w:val="1"/>
          <w:w w:val="120"/>
        </w:rPr>
        <w:t xml:space="preserve"> </w:t>
      </w:r>
      <w:r>
        <w:rPr>
          <w:color w:val="231F20"/>
          <w:w w:val="120"/>
        </w:rPr>
        <w:t>сти) в освоении навыков подготовки, проведения и анализа</w:t>
      </w:r>
      <w:r>
        <w:rPr>
          <w:color w:val="231F20"/>
          <w:spacing w:val="-57"/>
          <w:w w:val="120"/>
        </w:rPr>
        <w:t xml:space="preserve"> </w:t>
      </w:r>
      <w:r>
        <w:rPr>
          <w:color w:val="231F20"/>
          <w:w w:val="120"/>
        </w:rPr>
        <w:t>ключевых</w:t>
      </w:r>
      <w:r>
        <w:rPr>
          <w:color w:val="231F20"/>
          <w:spacing w:val="11"/>
          <w:w w:val="120"/>
        </w:rPr>
        <w:t xml:space="preserve"> </w:t>
      </w:r>
      <w:r>
        <w:rPr>
          <w:color w:val="231F20"/>
          <w:w w:val="120"/>
        </w:rPr>
        <w:t>дел;</w:t>
      </w:r>
    </w:p>
    <w:p w:rsidR="008052C0" w:rsidRDefault="008052C0" w:rsidP="008052C0">
      <w:pPr>
        <w:pStyle w:val="af1"/>
        <w:spacing w:line="252" w:lineRule="auto"/>
        <w:ind w:left="343" w:right="113" w:hanging="142"/>
      </w:pPr>
      <w:r>
        <w:rPr>
          <w:rFonts w:ascii="Trebuchet MS" w:hAnsi="Trebuchet MS"/>
          <w:color w:val="231F20"/>
          <w:w w:val="115"/>
          <w:position w:val="1"/>
          <w:sz w:val="14"/>
        </w:rPr>
        <w:t xml:space="preserve">- </w:t>
      </w:r>
      <w:r>
        <w:rPr>
          <w:color w:val="231F20"/>
          <w:w w:val="115"/>
        </w:rPr>
        <w:t>наблюдение за поведением обучающегося в ситуациях под-</w:t>
      </w:r>
      <w:r>
        <w:rPr>
          <w:color w:val="231F20"/>
          <w:spacing w:val="1"/>
          <w:w w:val="115"/>
        </w:rPr>
        <w:t xml:space="preserve"> </w:t>
      </w:r>
      <w:r>
        <w:rPr>
          <w:color w:val="231F20"/>
          <w:w w:val="115"/>
        </w:rPr>
        <w:t>готовки, проведения и анализа ключевых дел, за его отно-</w:t>
      </w:r>
      <w:r>
        <w:rPr>
          <w:color w:val="231F20"/>
          <w:spacing w:val="1"/>
          <w:w w:val="115"/>
        </w:rPr>
        <w:t xml:space="preserve"> </w:t>
      </w:r>
      <w:r>
        <w:rPr>
          <w:color w:val="231F20"/>
          <w:w w:val="115"/>
        </w:rPr>
        <w:t>шениями со сверстниками, старшими и младшими обучаю-</w:t>
      </w:r>
      <w:r>
        <w:rPr>
          <w:color w:val="231F20"/>
          <w:spacing w:val="1"/>
          <w:w w:val="115"/>
        </w:rPr>
        <w:t xml:space="preserve"> </w:t>
      </w:r>
      <w:r>
        <w:rPr>
          <w:color w:val="231F20"/>
          <w:w w:val="115"/>
        </w:rPr>
        <w:t>щимися,</w:t>
      </w:r>
      <w:r>
        <w:rPr>
          <w:color w:val="231F20"/>
          <w:spacing w:val="1"/>
          <w:w w:val="115"/>
        </w:rPr>
        <w:t xml:space="preserve"> </w:t>
      </w:r>
      <w:r>
        <w:rPr>
          <w:color w:val="231F20"/>
          <w:w w:val="115"/>
        </w:rPr>
        <w:t>с</w:t>
      </w:r>
      <w:r>
        <w:rPr>
          <w:color w:val="231F20"/>
          <w:spacing w:val="1"/>
          <w:w w:val="115"/>
        </w:rPr>
        <w:t xml:space="preserve"> </w:t>
      </w:r>
      <w:r>
        <w:rPr>
          <w:color w:val="231F20"/>
          <w:w w:val="115"/>
        </w:rPr>
        <w:t>педагогическими</w:t>
      </w:r>
      <w:r>
        <w:rPr>
          <w:color w:val="231F20"/>
          <w:spacing w:val="1"/>
          <w:w w:val="115"/>
        </w:rPr>
        <w:t xml:space="preserve"> </w:t>
      </w:r>
      <w:r>
        <w:rPr>
          <w:color w:val="231F20"/>
          <w:w w:val="115"/>
        </w:rPr>
        <w:t>работниками</w:t>
      </w:r>
      <w:r>
        <w:rPr>
          <w:color w:val="231F20"/>
          <w:spacing w:val="1"/>
          <w:w w:val="115"/>
        </w:rPr>
        <w:t xml:space="preserve"> </w:t>
      </w:r>
      <w:r>
        <w:rPr>
          <w:color w:val="231F20"/>
          <w:w w:val="115"/>
        </w:rPr>
        <w:t>и</w:t>
      </w:r>
      <w:r>
        <w:rPr>
          <w:color w:val="231F20"/>
          <w:spacing w:val="1"/>
          <w:w w:val="115"/>
        </w:rPr>
        <w:t xml:space="preserve"> </w:t>
      </w:r>
      <w:r>
        <w:rPr>
          <w:color w:val="231F20"/>
          <w:w w:val="115"/>
        </w:rPr>
        <w:t>другими</w:t>
      </w:r>
      <w:r>
        <w:rPr>
          <w:color w:val="231F20"/>
          <w:spacing w:val="1"/>
          <w:w w:val="115"/>
        </w:rPr>
        <w:t xml:space="preserve"> </w:t>
      </w:r>
      <w:r>
        <w:rPr>
          <w:color w:val="231F20"/>
          <w:w w:val="115"/>
        </w:rPr>
        <w:t>взро-</w:t>
      </w:r>
      <w:r>
        <w:rPr>
          <w:color w:val="231F20"/>
          <w:spacing w:val="1"/>
          <w:w w:val="115"/>
        </w:rPr>
        <w:t xml:space="preserve"> </w:t>
      </w:r>
      <w:r>
        <w:rPr>
          <w:color w:val="231F20"/>
          <w:w w:val="115"/>
        </w:rPr>
        <w:t>слыми;</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при необходимости коррекция поведения обучающегося че-</w:t>
      </w:r>
      <w:r>
        <w:rPr>
          <w:color w:val="231F20"/>
          <w:spacing w:val="1"/>
          <w:w w:val="115"/>
        </w:rPr>
        <w:t xml:space="preserve"> </w:t>
      </w:r>
      <w:r>
        <w:rPr>
          <w:color w:val="231F20"/>
          <w:w w:val="115"/>
        </w:rPr>
        <w:t>рез частные беседы с ним, включение его в совместную рабо-</w:t>
      </w:r>
      <w:r>
        <w:rPr>
          <w:color w:val="231F20"/>
          <w:spacing w:val="-55"/>
          <w:w w:val="115"/>
        </w:rPr>
        <w:t xml:space="preserve"> </w:t>
      </w:r>
      <w:r>
        <w:rPr>
          <w:color w:val="231F20"/>
          <w:w w:val="115"/>
        </w:rPr>
        <w:t>ту с другими обучающимися, которые могли бы стать хоро-</w:t>
      </w:r>
      <w:r>
        <w:rPr>
          <w:color w:val="231F20"/>
          <w:spacing w:val="1"/>
          <w:w w:val="115"/>
        </w:rPr>
        <w:t xml:space="preserve"> </w:t>
      </w:r>
      <w:r>
        <w:rPr>
          <w:color w:val="231F20"/>
          <w:w w:val="115"/>
        </w:rPr>
        <w:t>шим</w:t>
      </w:r>
      <w:r>
        <w:rPr>
          <w:color w:val="231F20"/>
          <w:spacing w:val="27"/>
          <w:w w:val="115"/>
        </w:rPr>
        <w:t xml:space="preserve"> </w:t>
      </w:r>
      <w:r>
        <w:rPr>
          <w:color w:val="231F20"/>
          <w:w w:val="115"/>
        </w:rPr>
        <w:t>примером</w:t>
      </w:r>
      <w:r>
        <w:rPr>
          <w:color w:val="231F20"/>
          <w:spacing w:val="27"/>
          <w:w w:val="115"/>
        </w:rPr>
        <w:t xml:space="preserve"> </w:t>
      </w:r>
      <w:r>
        <w:rPr>
          <w:color w:val="231F20"/>
          <w:w w:val="115"/>
        </w:rPr>
        <w:t>для</w:t>
      </w:r>
      <w:r>
        <w:rPr>
          <w:color w:val="231F20"/>
          <w:spacing w:val="27"/>
          <w:w w:val="115"/>
        </w:rPr>
        <w:t xml:space="preserve"> </w:t>
      </w:r>
      <w:r>
        <w:rPr>
          <w:color w:val="231F20"/>
          <w:w w:val="115"/>
        </w:rPr>
        <w:t>обучающегося,</w:t>
      </w:r>
      <w:r>
        <w:rPr>
          <w:color w:val="231F20"/>
          <w:spacing w:val="27"/>
          <w:w w:val="115"/>
        </w:rPr>
        <w:t xml:space="preserve"> </w:t>
      </w:r>
      <w:r>
        <w:rPr>
          <w:color w:val="231F20"/>
          <w:w w:val="115"/>
        </w:rPr>
        <w:t>через</w:t>
      </w:r>
      <w:r>
        <w:rPr>
          <w:color w:val="231F20"/>
          <w:spacing w:val="28"/>
          <w:w w:val="115"/>
        </w:rPr>
        <w:t xml:space="preserve"> </w:t>
      </w:r>
      <w:r>
        <w:rPr>
          <w:color w:val="231F20"/>
          <w:w w:val="115"/>
        </w:rPr>
        <w:t>предложение</w:t>
      </w:r>
      <w:r>
        <w:rPr>
          <w:color w:val="231F20"/>
          <w:spacing w:val="27"/>
          <w:w w:val="115"/>
        </w:rPr>
        <w:t xml:space="preserve"> </w:t>
      </w:r>
      <w:r>
        <w:rPr>
          <w:color w:val="231F20"/>
          <w:w w:val="115"/>
        </w:rPr>
        <w:t>взять</w:t>
      </w:r>
      <w:r>
        <w:rPr>
          <w:color w:val="231F20"/>
          <w:spacing w:val="-55"/>
          <w:w w:val="115"/>
        </w:rPr>
        <w:t xml:space="preserve"> </w:t>
      </w:r>
      <w:r>
        <w:rPr>
          <w:color w:val="231F20"/>
          <w:w w:val="115"/>
        </w:rPr>
        <w:t>в следующем ключевом деле на себя роль ответственного за</w:t>
      </w:r>
      <w:r>
        <w:rPr>
          <w:color w:val="231F20"/>
          <w:spacing w:val="1"/>
          <w:w w:val="115"/>
        </w:rPr>
        <w:t xml:space="preserve"> </w:t>
      </w:r>
      <w:r>
        <w:rPr>
          <w:color w:val="231F20"/>
          <w:w w:val="115"/>
        </w:rPr>
        <w:t>тот</w:t>
      </w:r>
      <w:r>
        <w:rPr>
          <w:color w:val="231F20"/>
          <w:spacing w:val="15"/>
          <w:w w:val="115"/>
        </w:rPr>
        <w:t xml:space="preserve"> </w:t>
      </w:r>
      <w:r>
        <w:rPr>
          <w:color w:val="231F20"/>
          <w:w w:val="115"/>
        </w:rPr>
        <w:t>или</w:t>
      </w:r>
      <w:r>
        <w:rPr>
          <w:color w:val="231F20"/>
          <w:spacing w:val="16"/>
          <w:w w:val="115"/>
        </w:rPr>
        <w:t xml:space="preserve"> </w:t>
      </w:r>
      <w:r>
        <w:rPr>
          <w:color w:val="231F20"/>
          <w:w w:val="115"/>
        </w:rPr>
        <w:t>иной</w:t>
      </w:r>
      <w:r>
        <w:rPr>
          <w:color w:val="231F20"/>
          <w:spacing w:val="16"/>
          <w:w w:val="115"/>
        </w:rPr>
        <w:t xml:space="preserve"> </w:t>
      </w:r>
      <w:r>
        <w:rPr>
          <w:color w:val="231F20"/>
          <w:w w:val="115"/>
        </w:rPr>
        <w:t>фрагмент</w:t>
      </w:r>
      <w:r>
        <w:rPr>
          <w:color w:val="231F20"/>
          <w:spacing w:val="16"/>
          <w:w w:val="115"/>
        </w:rPr>
        <w:t xml:space="preserve"> </w:t>
      </w:r>
      <w:r>
        <w:rPr>
          <w:color w:val="231F20"/>
          <w:w w:val="115"/>
        </w:rPr>
        <w:t>общей</w:t>
      </w:r>
      <w:r>
        <w:rPr>
          <w:color w:val="231F20"/>
          <w:spacing w:val="16"/>
          <w:w w:val="115"/>
        </w:rPr>
        <w:t xml:space="preserve"> </w:t>
      </w:r>
      <w:r>
        <w:rPr>
          <w:color w:val="231F20"/>
          <w:w w:val="115"/>
        </w:rPr>
        <w:t>работы.</w:t>
      </w:r>
    </w:p>
    <w:p w:rsidR="008052C0" w:rsidRDefault="008052C0" w:rsidP="008052C0">
      <w:pPr>
        <w:pStyle w:val="3"/>
        <w:spacing w:before="140"/>
        <w:ind w:left="117"/>
      </w:pPr>
      <w:r>
        <w:rPr>
          <w:color w:val="231F20"/>
          <w:w w:val="90"/>
        </w:rPr>
        <w:t>Модуль</w:t>
      </w:r>
      <w:r>
        <w:rPr>
          <w:color w:val="231F20"/>
          <w:spacing w:val="40"/>
          <w:w w:val="90"/>
        </w:rPr>
        <w:t xml:space="preserve"> </w:t>
      </w:r>
      <w:r>
        <w:rPr>
          <w:color w:val="231F20"/>
          <w:w w:val="90"/>
        </w:rPr>
        <w:t>«Классное</w:t>
      </w:r>
      <w:r>
        <w:rPr>
          <w:color w:val="231F20"/>
          <w:spacing w:val="41"/>
          <w:w w:val="90"/>
        </w:rPr>
        <w:t xml:space="preserve"> </w:t>
      </w:r>
      <w:r>
        <w:rPr>
          <w:color w:val="231F20"/>
          <w:w w:val="90"/>
        </w:rPr>
        <w:t>руководство»</w:t>
      </w:r>
    </w:p>
    <w:p w:rsidR="008052C0" w:rsidRDefault="008052C0" w:rsidP="008052C0">
      <w:pPr>
        <w:pStyle w:val="af1"/>
        <w:spacing w:before="68" w:line="252" w:lineRule="auto"/>
        <w:ind w:left="117" w:right="114"/>
        <w:rPr>
          <w:i/>
        </w:rPr>
      </w:pPr>
      <w:r>
        <w:rPr>
          <w:color w:val="231F20"/>
          <w:w w:val="120"/>
        </w:rPr>
        <w:t>Осуществляя работу с классом, педагогический работник</w:t>
      </w:r>
      <w:r>
        <w:rPr>
          <w:color w:val="231F20"/>
          <w:spacing w:val="1"/>
          <w:w w:val="120"/>
        </w:rPr>
        <w:t xml:space="preserve"> </w:t>
      </w:r>
      <w:r>
        <w:rPr>
          <w:color w:val="231F20"/>
          <w:w w:val="120"/>
        </w:rPr>
        <w:t>(классный</w:t>
      </w:r>
      <w:r>
        <w:rPr>
          <w:color w:val="231F20"/>
          <w:spacing w:val="1"/>
          <w:w w:val="120"/>
        </w:rPr>
        <w:t xml:space="preserve"> </w:t>
      </w:r>
      <w:r>
        <w:rPr>
          <w:color w:val="231F20"/>
          <w:w w:val="120"/>
        </w:rPr>
        <w:t>руководитель,</w:t>
      </w:r>
      <w:r>
        <w:rPr>
          <w:color w:val="231F20"/>
          <w:spacing w:val="1"/>
          <w:w w:val="120"/>
        </w:rPr>
        <w:t xml:space="preserve"> </w:t>
      </w:r>
      <w:r>
        <w:rPr>
          <w:color w:val="231F20"/>
          <w:w w:val="120"/>
        </w:rPr>
        <w:t>воспитатель,</w:t>
      </w:r>
      <w:r>
        <w:rPr>
          <w:color w:val="231F20"/>
          <w:spacing w:val="1"/>
          <w:w w:val="120"/>
        </w:rPr>
        <w:t xml:space="preserve"> </w:t>
      </w:r>
      <w:r>
        <w:rPr>
          <w:color w:val="231F20"/>
          <w:w w:val="120"/>
        </w:rPr>
        <w:t>куратор,</w:t>
      </w:r>
      <w:r>
        <w:rPr>
          <w:color w:val="231F20"/>
          <w:spacing w:val="1"/>
          <w:w w:val="120"/>
        </w:rPr>
        <w:t xml:space="preserve"> </w:t>
      </w:r>
      <w:r>
        <w:rPr>
          <w:color w:val="231F20"/>
          <w:w w:val="120"/>
        </w:rPr>
        <w:t>наставник,</w:t>
      </w:r>
      <w:r>
        <w:rPr>
          <w:color w:val="231F20"/>
          <w:spacing w:val="1"/>
          <w:w w:val="120"/>
        </w:rPr>
        <w:t xml:space="preserve"> </w:t>
      </w:r>
      <w:r>
        <w:rPr>
          <w:color w:val="231F20"/>
          <w:w w:val="120"/>
        </w:rPr>
        <w:t>тьютор</w:t>
      </w:r>
      <w:r>
        <w:rPr>
          <w:color w:val="231F20"/>
          <w:spacing w:val="-7"/>
          <w:w w:val="120"/>
        </w:rPr>
        <w:t xml:space="preserve"> </w:t>
      </w:r>
      <w:r>
        <w:rPr>
          <w:color w:val="231F20"/>
          <w:w w:val="120"/>
        </w:rPr>
        <w:t>и</w:t>
      </w:r>
      <w:r>
        <w:rPr>
          <w:color w:val="231F20"/>
          <w:spacing w:val="-6"/>
          <w:w w:val="120"/>
        </w:rPr>
        <w:t xml:space="preserve"> </w:t>
      </w:r>
      <w:r>
        <w:rPr>
          <w:color w:val="231F20"/>
          <w:w w:val="120"/>
        </w:rPr>
        <w:t>т.</w:t>
      </w:r>
      <w:r>
        <w:rPr>
          <w:color w:val="231F20"/>
          <w:spacing w:val="-7"/>
          <w:w w:val="120"/>
        </w:rPr>
        <w:t xml:space="preserve"> </w:t>
      </w:r>
      <w:r>
        <w:rPr>
          <w:color w:val="231F20"/>
          <w:w w:val="120"/>
        </w:rPr>
        <w:t>п.)</w:t>
      </w:r>
      <w:r>
        <w:rPr>
          <w:color w:val="231F20"/>
          <w:spacing w:val="-6"/>
          <w:w w:val="120"/>
        </w:rPr>
        <w:t xml:space="preserve"> </w:t>
      </w:r>
      <w:r>
        <w:rPr>
          <w:color w:val="231F20"/>
          <w:w w:val="120"/>
        </w:rPr>
        <w:t>организует</w:t>
      </w:r>
      <w:r>
        <w:rPr>
          <w:color w:val="231F20"/>
          <w:spacing w:val="-7"/>
          <w:w w:val="120"/>
        </w:rPr>
        <w:t xml:space="preserve"> </w:t>
      </w:r>
      <w:r>
        <w:rPr>
          <w:color w:val="231F20"/>
          <w:w w:val="120"/>
        </w:rPr>
        <w:t>работу</w:t>
      </w:r>
      <w:r>
        <w:rPr>
          <w:color w:val="231F20"/>
          <w:spacing w:val="-6"/>
          <w:w w:val="120"/>
        </w:rPr>
        <w:t xml:space="preserve"> </w:t>
      </w:r>
      <w:r>
        <w:rPr>
          <w:color w:val="231F20"/>
          <w:w w:val="120"/>
        </w:rPr>
        <w:t>с</w:t>
      </w:r>
      <w:r>
        <w:rPr>
          <w:color w:val="231F20"/>
          <w:spacing w:val="-7"/>
          <w:w w:val="120"/>
        </w:rPr>
        <w:t xml:space="preserve"> </w:t>
      </w:r>
      <w:r>
        <w:rPr>
          <w:color w:val="231F20"/>
          <w:w w:val="120"/>
        </w:rPr>
        <w:t>коллективом</w:t>
      </w:r>
      <w:r>
        <w:rPr>
          <w:color w:val="231F20"/>
          <w:spacing w:val="-6"/>
          <w:w w:val="120"/>
        </w:rPr>
        <w:t xml:space="preserve"> </w:t>
      </w:r>
      <w:r>
        <w:rPr>
          <w:color w:val="231F20"/>
          <w:w w:val="120"/>
        </w:rPr>
        <w:t>класса;</w:t>
      </w:r>
      <w:r>
        <w:rPr>
          <w:color w:val="231F20"/>
          <w:spacing w:val="-7"/>
          <w:w w:val="120"/>
        </w:rPr>
        <w:t xml:space="preserve"> </w:t>
      </w:r>
      <w:r>
        <w:rPr>
          <w:color w:val="231F20"/>
          <w:w w:val="120"/>
        </w:rPr>
        <w:t>инди-</w:t>
      </w:r>
      <w:r>
        <w:rPr>
          <w:color w:val="231F20"/>
          <w:spacing w:val="-57"/>
          <w:w w:val="120"/>
        </w:rPr>
        <w:t xml:space="preserve"> </w:t>
      </w:r>
      <w:r>
        <w:rPr>
          <w:color w:val="231F20"/>
          <w:w w:val="120"/>
        </w:rPr>
        <w:t>видуальную работу с обучающимися вверенного ему класса;</w:t>
      </w:r>
      <w:r>
        <w:rPr>
          <w:color w:val="231F20"/>
          <w:spacing w:val="1"/>
          <w:w w:val="120"/>
        </w:rPr>
        <w:t xml:space="preserve"> </w:t>
      </w:r>
      <w:r>
        <w:rPr>
          <w:color w:val="231F20"/>
          <w:w w:val="120"/>
        </w:rPr>
        <w:t>работу</w:t>
      </w:r>
      <w:r>
        <w:rPr>
          <w:color w:val="231F20"/>
          <w:spacing w:val="18"/>
          <w:w w:val="120"/>
        </w:rPr>
        <w:t xml:space="preserve"> </w:t>
      </w:r>
      <w:r>
        <w:rPr>
          <w:color w:val="231F20"/>
          <w:w w:val="120"/>
        </w:rPr>
        <w:t>с</w:t>
      </w:r>
      <w:r>
        <w:rPr>
          <w:color w:val="231F20"/>
          <w:spacing w:val="19"/>
          <w:w w:val="120"/>
        </w:rPr>
        <w:t xml:space="preserve"> </w:t>
      </w:r>
      <w:r>
        <w:rPr>
          <w:color w:val="231F20"/>
          <w:w w:val="120"/>
        </w:rPr>
        <w:t>учителями-предметниками</w:t>
      </w:r>
      <w:r>
        <w:rPr>
          <w:color w:val="231F20"/>
          <w:spacing w:val="19"/>
          <w:w w:val="120"/>
        </w:rPr>
        <w:t xml:space="preserve"> </w:t>
      </w:r>
      <w:r>
        <w:rPr>
          <w:color w:val="231F20"/>
          <w:w w:val="120"/>
        </w:rPr>
        <w:t>в</w:t>
      </w:r>
      <w:r>
        <w:rPr>
          <w:color w:val="231F20"/>
          <w:spacing w:val="19"/>
          <w:w w:val="120"/>
        </w:rPr>
        <w:t xml:space="preserve"> </w:t>
      </w:r>
      <w:r>
        <w:rPr>
          <w:color w:val="231F20"/>
          <w:w w:val="120"/>
        </w:rPr>
        <w:t>данном</w:t>
      </w:r>
      <w:r>
        <w:rPr>
          <w:color w:val="231F20"/>
          <w:spacing w:val="19"/>
          <w:w w:val="120"/>
        </w:rPr>
        <w:t xml:space="preserve"> </w:t>
      </w:r>
      <w:r>
        <w:rPr>
          <w:color w:val="231F20"/>
          <w:w w:val="120"/>
        </w:rPr>
        <w:t>классе;</w:t>
      </w:r>
      <w:r>
        <w:rPr>
          <w:color w:val="231F20"/>
          <w:spacing w:val="19"/>
          <w:w w:val="120"/>
        </w:rPr>
        <w:t xml:space="preserve"> </w:t>
      </w:r>
      <w:r>
        <w:rPr>
          <w:color w:val="231F20"/>
          <w:w w:val="120"/>
        </w:rPr>
        <w:t>работу</w:t>
      </w:r>
      <w:r>
        <w:rPr>
          <w:color w:val="231F20"/>
          <w:spacing w:val="-57"/>
          <w:w w:val="120"/>
        </w:rPr>
        <w:t xml:space="preserve"> </w:t>
      </w:r>
      <w:r>
        <w:rPr>
          <w:color w:val="231F20"/>
          <w:w w:val="120"/>
        </w:rPr>
        <w:t>с</w:t>
      </w:r>
      <w:r>
        <w:rPr>
          <w:color w:val="231F20"/>
          <w:spacing w:val="-4"/>
          <w:w w:val="120"/>
        </w:rPr>
        <w:t xml:space="preserve"> </w:t>
      </w:r>
      <w:r>
        <w:rPr>
          <w:color w:val="231F20"/>
          <w:w w:val="120"/>
        </w:rPr>
        <w:t>родителями</w:t>
      </w:r>
      <w:r>
        <w:rPr>
          <w:color w:val="231F20"/>
          <w:spacing w:val="-3"/>
          <w:w w:val="120"/>
        </w:rPr>
        <w:t xml:space="preserve"> </w:t>
      </w:r>
      <w:r>
        <w:rPr>
          <w:color w:val="231F20"/>
          <w:w w:val="120"/>
        </w:rPr>
        <w:t>(законными</w:t>
      </w:r>
      <w:r>
        <w:rPr>
          <w:color w:val="231F20"/>
          <w:spacing w:val="-3"/>
          <w:w w:val="120"/>
        </w:rPr>
        <w:t xml:space="preserve"> </w:t>
      </w:r>
      <w:r>
        <w:rPr>
          <w:color w:val="231F20"/>
          <w:w w:val="120"/>
        </w:rPr>
        <w:t>представителями)</w:t>
      </w:r>
      <w:r>
        <w:rPr>
          <w:color w:val="231F20"/>
          <w:spacing w:val="-3"/>
          <w:w w:val="120"/>
        </w:rPr>
        <w:t xml:space="preserve"> </w:t>
      </w:r>
      <w:r>
        <w:rPr>
          <w:color w:val="231F20"/>
          <w:w w:val="120"/>
        </w:rPr>
        <w:t>обучающихся</w:t>
      </w:r>
      <w:r>
        <w:rPr>
          <w:i/>
          <w:color w:val="231F20"/>
          <w:w w:val="120"/>
        </w:rPr>
        <w:t>.</w:t>
      </w:r>
    </w:p>
    <w:p w:rsidR="008052C0" w:rsidRDefault="008052C0" w:rsidP="008052C0">
      <w:pPr>
        <w:pStyle w:val="4"/>
        <w:spacing w:line="225" w:lineRule="exact"/>
        <w:ind w:left="343"/>
        <w:rPr>
          <w:rFonts w:ascii="Cambria" w:hAnsi="Cambria"/>
        </w:rPr>
      </w:pPr>
      <w:r>
        <w:rPr>
          <w:rFonts w:ascii="Cambria" w:hAnsi="Cambria"/>
          <w:color w:val="231F20"/>
          <w:w w:val="105"/>
        </w:rPr>
        <w:t>Работа</w:t>
      </w:r>
      <w:r>
        <w:rPr>
          <w:rFonts w:ascii="Cambria" w:hAnsi="Cambria"/>
          <w:color w:val="231F20"/>
          <w:spacing w:val="9"/>
          <w:w w:val="105"/>
        </w:rPr>
        <w:t xml:space="preserve"> </w:t>
      </w:r>
      <w:r>
        <w:rPr>
          <w:rFonts w:ascii="Cambria" w:hAnsi="Cambria"/>
          <w:color w:val="231F20"/>
          <w:w w:val="105"/>
        </w:rPr>
        <w:t>с</w:t>
      </w:r>
      <w:r>
        <w:rPr>
          <w:rFonts w:ascii="Cambria" w:hAnsi="Cambria"/>
          <w:color w:val="231F20"/>
          <w:spacing w:val="10"/>
          <w:w w:val="105"/>
        </w:rPr>
        <w:t xml:space="preserve"> </w:t>
      </w:r>
      <w:r>
        <w:rPr>
          <w:rFonts w:ascii="Cambria" w:hAnsi="Cambria"/>
          <w:color w:val="231F20"/>
          <w:w w:val="105"/>
        </w:rPr>
        <w:t>классным</w:t>
      </w:r>
      <w:r>
        <w:rPr>
          <w:rFonts w:ascii="Cambria" w:hAnsi="Cambria"/>
          <w:color w:val="231F20"/>
          <w:spacing w:val="10"/>
          <w:w w:val="105"/>
        </w:rPr>
        <w:t xml:space="preserve"> </w:t>
      </w:r>
      <w:r>
        <w:rPr>
          <w:rFonts w:ascii="Cambria" w:hAnsi="Cambria"/>
          <w:color w:val="231F20"/>
          <w:w w:val="105"/>
        </w:rPr>
        <w:t>коллективом:</w:t>
      </w:r>
    </w:p>
    <w:p w:rsidR="008052C0" w:rsidRDefault="008052C0" w:rsidP="008052C0">
      <w:pPr>
        <w:pStyle w:val="af1"/>
        <w:spacing w:before="11" w:line="252" w:lineRule="auto"/>
        <w:ind w:left="343" w:right="115" w:hanging="142"/>
      </w:pPr>
      <w:r>
        <w:rPr>
          <w:rFonts w:ascii="Trebuchet MS" w:hAnsi="Trebuchet MS"/>
          <w:color w:val="231F20"/>
          <w:w w:val="120"/>
          <w:position w:val="1"/>
          <w:sz w:val="14"/>
        </w:rPr>
        <w:t xml:space="preserve">- </w:t>
      </w:r>
      <w:r>
        <w:rPr>
          <w:color w:val="231F20"/>
          <w:w w:val="120"/>
        </w:rPr>
        <w:t>инициирование и поддержка участия класса в общешколь-</w:t>
      </w:r>
      <w:r>
        <w:rPr>
          <w:color w:val="231F20"/>
          <w:spacing w:val="1"/>
          <w:w w:val="120"/>
        </w:rPr>
        <w:t xml:space="preserve"> </w:t>
      </w:r>
      <w:r>
        <w:rPr>
          <w:color w:val="231F20"/>
          <w:spacing w:val="-1"/>
          <w:w w:val="120"/>
        </w:rPr>
        <w:t>ных</w:t>
      </w:r>
      <w:r>
        <w:rPr>
          <w:color w:val="231F20"/>
          <w:spacing w:val="-14"/>
          <w:w w:val="120"/>
        </w:rPr>
        <w:t xml:space="preserve"> </w:t>
      </w:r>
      <w:r>
        <w:rPr>
          <w:color w:val="231F20"/>
          <w:spacing w:val="-1"/>
          <w:w w:val="120"/>
        </w:rPr>
        <w:t>ключевых</w:t>
      </w:r>
      <w:r>
        <w:rPr>
          <w:color w:val="231F20"/>
          <w:spacing w:val="-14"/>
          <w:w w:val="120"/>
        </w:rPr>
        <w:t xml:space="preserve"> </w:t>
      </w:r>
      <w:r>
        <w:rPr>
          <w:color w:val="231F20"/>
          <w:spacing w:val="-1"/>
          <w:w w:val="120"/>
        </w:rPr>
        <w:t>делах,</w:t>
      </w:r>
      <w:r>
        <w:rPr>
          <w:color w:val="231F20"/>
          <w:spacing w:val="-13"/>
          <w:w w:val="120"/>
        </w:rPr>
        <w:t xml:space="preserve"> </w:t>
      </w:r>
      <w:r>
        <w:rPr>
          <w:color w:val="231F20"/>
          <w:spacing w:val="-1"/>
          <w:w w:val="120"/>
        </w:rPr>
        <w:t>оказание</w:t>
      </w:r>
      <w:r>
        <w:rPr>
          <w:color w:val="231F20"/>
          <w:spacing w:val="-14"/>
          <w:w w:val="120"/>
        </w:rPr>
        <w:t xml:space="preserve"> </w:t>
      </w:r>
      <w:r>
        <w:rPr>
          <w:color w:val="231F20"/>
          <w:w w:val="120"/>
        </w:rPr>
        <w:t>необходимой</w:t>
      </w:r>
      <w:r>
        <w:rPr>
          <w:color w:val="231F20"/>
          <w:spacing w:val="-14"/>
          <w:w w:val="120"/>
        </w:rPr>
        <w:t xml:space="preserve"> </w:t>
      </w:r>
      <w:r>
        <w:rPr>
          <w:color w:val="231F20"/>
          <w:w w:val="120"/>
        </w:rPr>
        <w:t>помощи</w:t>
      </w:r>
      <w:r>
        <w:rPr>
          <w:color w:val="231F20"/>
          <w:spacing w:val="-13"/>
          <w:w w:val="120"/>
        </w:rPr>
        <w:t xml:space="preserve"> </w:t>
      </w:r>
      <w:r>
        <w:rPr>
          <w:color w:val="231F20"/>
          <w:w w:val="120"/>
        </w:rPr>
        <w:t>обуча-</w:t>
      </w:r>
      <w:r>
        <w:rPr>
          <w:color w:val="231F20"/>
          <w:spacing w:val="-58"/>
          <w:w w:val="120"/>
        </w:rPr>
        <w:t xml:space="preserve"> </w:t>
      </w:r>
      <w:r>
        <w:rPr>
          <w:color w:val="231F20"/>
          <w:w w:val="120"/>
        </w:rPr>
        <w:t>ющимся</w:t>
      </w:r>
      <w:r>
        <w:rPr>
          <w:color w:val="231F20"/>
          <w:spacing w:val="8"/>
          <w:w w:val="120"/>
        </w:rPr>
        <w:t xml:space="preserve"> </w:t>
      </w:r>
      <w:r>
        <w:rPr>
          <w:color w:val="231F20"/>
          <w:w w:val="120"/>
        </w:rPr>
        <w:t>в</w:t>
      </w:r>
      <w:r>
        <w:rPr>
          <w:color w:val="231F20"/>
          <w:spacing w:val="8"/>
          <w:w w:val="120"/>
        </w:rPr>
        <w:t xml:space="preserve"> </w:t>
      </w:r>
      <w:r>
        <w:rPr>
          <w:color w:val="231F20"/>
          <w:w w:val="120"/>
        </w:rPr>
        <w:t>их</w:t>
      </w:r>
      <w:r>
        <w:rPr>
          <w:color w:val="231F20"/>
          <w:spacing w:val="8"/>
          <w:w w:val="120"/>
        </w:rPr>
        <w:t xml:space="preserve"> </w:t>
      </w:r>
      <w:r>
        <w:rPr>
          <w:color w:val="231F20"/>
          <w:w w:val="120"/>
        </w:rPr>
        <w:t>подготовке,</w:t>
      </w:r>
      <w:r>
        <w:rPr>
          <w:color w:val="231F20"/>
          <w:spacing w:val="8"/>
          <w:w w:val="120"/>
        </w:rPr>
        <w:t xml:space="preserve"> </w:t>
      </w:r>
      <w:r>
        <w:rPr>
          <w:color w:val="231F20"/>
          <w:w w:val="120"/>
        </w:rPr>
        <w:t>проведении</w:t>
      </w:r>
      <w:r>
        <w:rPr>
          <w:color w:val="231F20"/>
          <w:spacing w:val="8"/>
          <w:w w:val="120"/>
        </w:rPr>
        <w:t xml:space="preserve"> </w:t>
      </w:r>
      <w:r>
        <w:rPr>
          <w:color w:val="231F20"/>
          <w:w w:val="120"/>
        </w:rPr>
        <w:t>и</w:t>
      </w:r>
      <w:r>
        <w:rPr>
          <w:color w:val="231F20"/>
          <w:spacing w:val="8"/>
          <w:w w:val="120"/>
        </w:rPr>
        <w:t xml:space="preserve"> </w:t>
      </w:r>
      <w:r>
        <w:rPr>
          <w:color w:val="231F20"/>
          <w:w w:val="120"/>
        </w:rPr>
        <w:t>анализе;</w:t>
      </w:r>
    </w:p>
    <w:p w:rsidR="008052C0" w:rsidRDefault="008052C0" w:rsidP="008052C0">
      <w:pPr>
        <w:pStyle w:val="af1"/>
        <w:spacing w:line="252" w:lineRule="auto"/>
        <w:ind w:left="343" w:right="113" w:hanging="142"/>
      </w:pPr>
      <w:r>
        <w:rPr>
          <w:rFonts w:ascii="Trebuchet MS" w:hAnsi="Trebuchet MS"/>
          <w:color w:val="231F20"/>
          <w:w w:val="115"/>
          <w:position w:val="1"/>
          <w:sz w:val="14"/>
        </w:rPr>
        <w:t xml:space="preserve">- </w:t>
      </w:r>
      <w:r>
        <w:rPr>
          <w:color w:val="231F20"/>
          <w:w w:val="115"/>
        </w:rPr>
        <w:t>организация интересных и полезных для личностного раз-</w:t>
      </w:r>
      <w:r>
        <w:rPr>
          <w:color w:val="231F20"/>
          <w:spacing w:val="1"/>
          <w:w w:val="115"/>
        </w:rPr>
        <w:t xml:space="preserve"> </w:t>
      </w:r>
      <w:r>
        <w:rPr>
          <w:color w:val="231F20"/>
          <w:w w:val="115"/>
        </w:rPr>
        <w:t>вития</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совместных</w:t>
      </w:r>
      <w:r>
        <w:rPr>
          <w:color w:val="231F20"/>
          <w:spacing w:val="1"/>
          <w:w w:val="115"/>
        </w:rPr>
        <w:t xml:space="preserve"> </w:t>
      </w:r>
      <w:r>
        <w:rPr>
          <w:color w:val="231F20"/>
          <w:w w:val="115"/>
        </w:rPr>
        <w:t>дел</w:t>
      </w:r>
      <w:r>
        <w:rPr>
          <w:color w:val="231F20"/>
          <w:spacing w:val="1"/>
          <w:w w:val="115"/>
        </w:rPr>
        <w:t xml:space="preserve"> </w:t>
      </w:r>
      <w:r>
        <w:rPr>
          <w:color w:val="231F20"/>
          <w:w w:val="115"/>
        </w:rPr>
        <w:t>(познавательной,</w:t>
      </w:r>
      <w:r>
        <w:rPr>
          <w:color w:val="231F20"/>
          <w:spacing w:val="1"/>
          <w:w w:val="115"/>
        </w:rPr>
        <w:t xml:space="preserve"> </w:t>
      </w:r>
      <w:r>
        <w:rPr>
          <w:color w:val="231F20"/>
          <w:w w:val="115"/>
        </w:rPr>
        <w:t>тру-</w:t>
      </w:r>
      <w:r>
        <w:rPr>
          <w:color w:val="231F20"/>
          <w:spacing w:val="-55"/>
          <w:w w:val="115"/>
        </w:rPr>
        <w:t xml:space="preserve"> </w:t>
      </w:r>
      <w:r>
        <w:rPr>
          <w:color w:val="231F20"/>
          <w:w w:val="115"/>
        </w:rPr>
        <w:t>довой,</w:t>
      </w:r>
      <w:r>
        <w:rPr>
          <w:color w:val="231F20"/>
          <w:spacing w:val="1"/>
          <w:w w:val="115"/>
        </w:rPr>
        <w:t xml:space="preserve"> </w:t>
      </w:r>
      <w:r>
        <w:rPr>
          <w:color w:val="231F20"/>
          <w:w w:val="115"/>
        </w:rPr>
        <w:t>спортивно-оздоровительной,</w:t>
      </w:r>
      <w:r>
        <w:rPr>
          <w:color w:val="231F20"/>
          <w:spacing w:val="1"/>
          <w:w w:val="115"/>
        </w:rPr>
        <w:t xml:space="preserve"> </w:t>
      </w:r>
      <w:r>
        <w:rPr>
          <w:color w:val="231F20"/>
          <w:w w:val="115"/>
        </w:rPr>
        <w:t>духовно-нравственной,</w:t>
      </w:r>
      <w:r>
        <w:rPr>
          <w:color w:val="231F20"/>
          <w:spacing w:val="1"/>
          <w:w w:val="115"/>
        </w:rPr>
        <w:t xml:space="preserve"> </w:t>
      </w:r>
      <w:r>
        <w:rPr>
          <w:color w:val="231F20"/>
          <w:w w:val="115"/>
        </w:rPr>
        <w:t>творческой,</w:t>
      </w:r>
      <w:r>
        <w:rPr>
          <w:color w:val="231F20"/>
          <w:spacing w:val="1"/>
          <w:w w:val="115"/>
        </w:rPr>
        <w:t xml:space="preserve"> </w:t>
      </w:r>
      <w:r>
        <w:rPr>
          <w:color w:val="231F20"/>
          <w:w w:val="115"/>
        </w:rPr>
        <w:t>профориентационной</w:t>
      </w:r>
      <w:r>
        <w:rPr>
          <w:color w:val="231F20"/>
          <w:spacing w:val="1"/>
          <w:w w:val="115"/>
        </w:rPr>
        <w:t xml:space="preserve"> </w:t>
      </w:r>
      <w:r>
        <w:rPr>
          <w:color w:val="231F20"/>
          <w:w w:val="115"/>
        </w:rPr>
        <w:t>направленности),</w:t>
      </w:r>
      <w:r>
        <w:rPr>
          <w:color w:val="231F20"/>
          <w:spacing w:val="1"/>
          <w:w w:val="115"/>
        </w:rPr>
        <w:t xml:space="preserve"> </w:t>
      </w:r>
      <w:r>
        <w:rPr>
          <w:color w:val="231F20"/>
          <w:w w:val="115"/>
        </w:rPr>
        <w:t>позво-</w:t>
      </w:r>
      <w:r>
        <w:rPr>
          <w:color w:val="231F20"/>
          <w:spacing w:val="1"/>
          <w:w w:val="115"/>
        </w:rPr>
        <w:t xml:space="preserve"> </w:t>
      </w:r>
      <w:r>
        <w:rPr>
          <w:color w:val="231F20"/>
          <w:w w:val="115"/>
        </w:rPr>
        <w:t>ляющие,</w:t>
      </w:r>
      <w:r>
        <w:rPr>
          <w:color w:val="231F20"/>
          <w:spacing w:val="1"/>
          <w:w w:val="115"/>
        </w:rPr>
        <w:t xml:space="preserve"> </w:t>
      </w:r>
      <w:r>
        <w:rPr>
          <w:color w:val="231F20"/>
          <w:w w:val="115"/>
        </w:rPr>
        <w:t>с</w:t>
      </w:r>
      <w:r>
        <w:rPr>
          <w:color w:val="231F20"/>
          <w:spacing w:val="1"/>
          <w:w w:val="115"/>
        </w:rPr>
        <w:t xml:space="preserve"> </w:t>
      </w:r>
      <w:r>
        <w:rPr>
          <w:color w:val="231F20"/>
          <w:w w:val="115"/>
        </w:rPr>
        <w:t>одной</w:t>
      </w:r>
      <w:r>
        <w:rPr>
          <w:color w:val="231F20"/>
          <w:spacing w:val="1"/>
          <w:w w:val="115"/>
        </w:rPr>
        <w:t xml:space="preserve"> </w:t>
      </w:r>
      <w:r>
        <w:rPr>
          <w:color w:val="231F20"/>
          <w:w w:val="115"/>
        </w:rPr>
        <w:t>стороны,</w:t>
      </w:r>
      <w:r>
        <w:rPr>
          <w:color w:val="231F20"/>
          <w:spacing w:val="1"/>
          <w:w w:val="115"/>
        </w:rPr>
        <w:t xml:space="preserve"> </w:t>
      </w:r>
      <w:r>
        <w:rPr>
          <w:color w:val="231F20"/>
          <w:w w:val="115"/>
        </w:rPr>
        <w:t>вовлечь</w:t>
      </w:r>
      <w:r>
        <w:rPr>
          <w:color w:val="231F20"/>
          <w:spacing w:val="1"/>
          <w:w w:val="115"/>
        </w:rPr>
        <w:t xml:space="preserve"> </w:t>
      </w:r>
      <w:r>
        <w:rPr>
          <w:color w:val="231F20"/>
          <w:w w:val="115"/>
        </w:rPr>
        <w:t>в</w:t>
      </w:r>
      <w:r>
        <w:rPr>
          <w:color w:val="231F20"/>
          <w:spacing w:val="1"/>
          <w:w w:val="115"/>
        </w:rPr>
        <w:t xml:space="preserve"> </w:t>
      </w:r>
      <w:r>
        <w:rPr>
          <w:color w:val="231F20"/>
          <w:w w:val="115"/>
        </w:rPr>
        <w:t>них</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с</w:t>
      </w:r>
      <w:r>
        <w:rPr>
          <w:color w:val="231F20"/>
          <w:spacing w:val="1"/>
          <w:w w:val="115"/>
        </w:rPr>
        <w:t xml:space="preserve"> </w:t>
      </w:r>
      <w:r>
        <w:rPr>
          <w:color w:val="231F20"/>
          <w:w w:val="115"/>
        </w:rPr>
        <w:t>самыми разными потребностями и тем самым дать им воз-</w:t>
      </w:r>
      <w:r>
        <w:rPr>
          <w:color w:val="231F20"/>
          <w:spacing w:val="1"/>
          <w:w w:val="115"/>
        </w:rPr>
        <w:t xml:space="preserve"> </w:t>
      </w:r>
      <w:r>
        <w:rPr>
          <w:color w:val="231F20"/>
          <w:w w:val="115"/>
        </w:rPr>
        <w:t>можность</w:t>
      </w:r>
      <w:r>
        <w:rPr>
          <w:color w:val="231F20"/>
          <w:spacing w:val="1"/>
          <w:w w:val="115"/>
        </w:rPr>
        <w:t xml:space="preserve"> </w:t>
      </w:r>
      <w:r>
        <w:rPr>
          <w:color w:val="231F20"/>
          <w:w w:val="115"/>
        </w:rPr>
        <w:t>самореализоваться</w:t>
      </w:r>
      <w:r>
        <w:rPr>
          <w:color w:val="231F20"/>
          <w:spacing w:val="1"/>
          <w:w w:val="115"/>
        </w:rPr>
        <w:t xml:space="preserve"> </w:t>
      </w:r>
      <w:r>
        <w:rPr>
          <w:color w:val="231F20"/>
          <w:w w:val="115"/>
        </w:rPr>
        <w:t>в</w:t>
      </w:r>
      <w:r>
        <w:rPr>
          <w:color w:val="231F20"/>
          <w:spacing w:val="1"/>
          <w:w w:val="115"/>
        </w:rPr>
        <w:t xml:space="preserve"> </w:t>
      </w:r>
      <w:r>
        <w:rPr>
          <w:color w:val="231F20"/>
          <w:w w:val="115"/>
        </w:rPr>
        <w:t>них,</w:t>
      </w:r>
      <w:r>
        <w:rPr>
          <w:color w:val="231F20"/>
          <w:spacing w:val="1"/>
          <w:w w:val="115"/>
        </w:rPr>
        <w:t xml:space="preserve"> </w:t>
      </w:r>
      <w:r>
        <w:rPr>
          <w:color w:val="231F20"/>
          <w:w w:val="115"/>
        </w:rPr>
        <w:t>а</w:t>
      </w:r>
      <w:r>
        <w:rPr>
          <w:color w:val="231F20"/>
          <w:spacing w:val="1"/>
          <w:w w:val="115"/>
        </w:rPr>
        <w:t xml:space="preserve"> </w:t>
      </w:r>
      <w:r>
        <w:rPr>
          <w:color w:val="231F20"/>
          <w:w w:val="115"/>
        </w:rPr>
        <w:t>с</w:t>
      </w:r>
      <w:r>
        <w:rPr>
          <w:color w:val="231F20"/>
          <w:spacing w:val="1"/>
          <w:w w:val="115"/>
        </w:rPr>
        <w:t xml:space="preserve"> </w:t>
      </w:r>
      <w:r>
        <w:rPr>
          <w:color w:val="231F20"/>
          <w:w w:val="115"/>
        </w:rPr>
        <w:t>другой</w:t>
      </w:r>
      <w:r>
        <w:rPr>
          <w:color w:val="231F20"/>
          <w:spacing w:val="1"/>
          <w:w w:val="115"/>
        </w:rPr>
        <w:t xml:space="preserve"> </w:t>
      </w:r>
      <w:r>
        <w:rPr>
          <w:color w:val="231F20"/>
          <w:w w:val="115"/>
        </w:rPr>
        <w:t>—</w:t>
      </w:r>
      <w:r>
        <w:rPr>
          <w:color w:val="231F20"/>
          <w:spacing w:val="1"/>
          <w:w w:val="115"/>
        </w:rPr>
        <w:t xml:space="preserve"> </w:t>
      </w:r>
      <w:r>
        <w:rPr>
          <w:color w:val="231F20"/>
          <w:w w:val="115"/>
        </w:rPr>
        <w:t>устано-</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112" w:firstLine="0"/>
      </w:pPr>
      <w:r>
        <w:rPr>
          <w:color w:val="231F20"/>
          <w:w w:val="115"/>
        </w:rPr>
        <w:lastRenderedPageBreak/>
        <w:t>вить</w:t>
      </w:r>
      <w:r>
        <w:rPr>
          <w:color w:val="231F20"/>
          <w:spacing w:val="38"/>
          <w:w w:val="115"/>
        </w:rPr>
        <w:t xml:space="preserve"> </w:t>
      </w:r>
      <w:r>
        <w:rPr>
          <w:color w:val="231F20"/>
          <w:w w:val="115"/>
        </w:rPr>
        <w:t>и</w:t>
      </w:r>
      <w:r>
        <w:rPr>
          <w:color w:val="231F20"/>
          <w:spacing w:val="39"/>
          <w:w w:val="115"/>
        </w:rPr>
        <w:t xml:space="preserve"> </w:t>
      </w:r>
      <w:r>
        <w:rPr>
          <w:color w:val="231F20"/>
          <w:w w:val="115"/>
        </w:rPr>
        <w:t>упрочить</w:t>
      </w:r>
      <w:r>
        <w:rPr>
          <w:color w:val="231F20"/>
          <w:spacing w:val="39"/>
          <w:w w:val="115"/>
        </w:rPr>
        <w:t xml:space="preserve"> </w:t>
      </w:r>
      <w:r>
        <w:rPr>
          <w:color w:val="231F20"/>
          <w:w w:val="115"/>
        </w:rPr>
        <w:t>доверительные</w:t>
      </w:r>
      <w:r>
        <w:rPr>
          <w:color w:val="231F20"/>
          <w:spacing w:val="38"/>
          <w:w w:val="115"/>
        </w:rPr>
        <w:t xml:space="preserve"> </w:t>
      </w:r>
      <w:r>
        <w:rPr>
          <w:color w:val="231F20"/>
          <w:w w:val="115"/>
        </w:rPr>
        <w:t>отношения</w:t>
      </w:r>
      <w:r>
        <w:rPr>
          <w:color w:val="231F20"/>
          <w:spacing w:val="39"/>
          <w:w w:val="115"/>
        </w:rPr>
        <w:t xml:space="preserve"> </w:t>
      </w:r>
      <w:r>
        <w:rPr>
          <w:color w:val="231F20"/>
          <w:w w:val="115"/>
        </w:rPr>
        <w:t>с</w:t>
      </w:r>
      <w:r>
        <w:rPr>
          <w:color w:val="231F20"/>
          <w:spacing w:val="39"/>
          <w:w w:val="115"/>
        </w:rPr>
        <w:t xml:space="preserve"> </w:t>
      </w:r>
      <w:r>
        <w:rPr>
          <w:color w:val="231F20"/>
          <w:w w:val="115"/>
        </w:rPr>
        <w:t>обучающими-</w:t>
      </w:r>
      <w:r>
        <w:rPr>
          <w:color w:val="231F20"/>
          <w:spacing w:val="-56"/>
          <w:w w:val="115"/>
        </w:rPr>
        <w:t xml:space="preserve"> </w:t>
      </w:r>
      <w:r>
        <w:rPr>
          <w:color w:val="231F20"/>
          <w:w w:val="115"/>
        </w:rPr>
        <w:t>ся</w:t>
      </w:r>
      <w:r>
        <w:rPr>
          <w:color w:val="231F20"/>
          <w:spacing w:val="1"/>
          <w:w w:val="115"/>
        </w:rPr>
        <w:t xml:space="preserve"> </w:t>
      </w:r>
      <w:r>
        <w:rPr>
          <w:color w:val="231F20"/>
          <w:w w:val="115"/>
        </w:rPr>
        <w:t>класса,</w:t>
      </w:r>
      <w:r>
        <w:rPr>
          <w:color w:val="231F20"/>
          <w:spacing w:val="1"/>
          <w:w w:val="115"/>
        </w:rPr>
        <w:t xml:space="preserve"> </w:t>
      </w:r>
      <w:r>
        <w:rPr>
          <w:color w:val="231F20"/>
          <w:w w:val="115"/>
        </w:rPr>
        <w:t>стать</w:t>
      </w:r>
      <w:r>
        <w:rPr>
          <w:color w:val="231F20"/>
          <w:spacing w:val="1"/>
          <w:w w:val="115"/>
        </w:rPr>
        <w:t xml:space="preserve"> </w:t>
      </w:r>
      <w:r>
        <w:rPr>
          <w:color w:val="231F20"/>
          <w:w w:val="115"/>
        </w:rPr>
        <w:t>для</w:t>
      </w:r>
      <w:r>
        <w:rPr>
          <w:color w:val="231F20"/>
          <w:spacing w:val="1"/>
          <w:w w:val="115"/>
        </w:rPr>
        <w:t xml:space="preserve"> </w:t>
      </w:r>
      <w:r>
        <w:rPr>
          <w:color w:val="231F20"/>
          <w:w w:val="115"/>
        </w:rPr>
        <w:t>них</w:t>
      </w:r>
      <w:r>
        <w:rPr>
          <w:color w:val="231F20"/>
          <w:spacing w:val="1"/>
          <w:w w:val="115"/>
        </w:rPr>
        <w:t xml:space="preserve"> </w:t>
      </w:r>
      <w:r>
        <w:rPr>
          <w:color w:val="231F20"/>
          <w:w w:val="115"/>
        </w:rPr>
        <w:t>значимым</w:t>
      </w:r>
      <w:r>
        <w:rPr>
          <w:color w:val="231F20"/>
          <w:spacing w:val="1"/>
          <w:w w:val="115"/>
        </w:rPr>
        <w:t xml:space="preserve"> </w:t>
      </w:r>
      <w:r>
        <w:rPr>
          <w:color w:val="231F20"/>
          <w:w w:val="115"/>
        </w:rPr>
        <w:t>взрослым,</w:t>
      </w:r>
      <w:r>
        <w:rPr>
          <w:color w:val="231F20"/>
          <w:spacing w:val="1"/>
          <w:w w:val="115"/>
        </w:rPr>
        <w:t xml:space="preserve"> </w:t>
      </w:r>
      <w:r>
        <w:rPr>
          <w:color w:val="231F20"/>
          <w:w w:val="115"/>
        </w:rPr>
        <w:t>задающим</w:t>
      </w:r>
      <w:r>
        <w:rPr>
          <w:color w:val="231F20"/>
          <w:spacing w:val="1"/>
          <w:w w:val="115"/>
        </w:rPr>
        <w:t xml:space="preserve"> </w:t>
      </w:r>
      <w:r>
        <w:rPr>
          <w:color w:val="231F20"/>
          <w:w w:val="115"/>
        </w:rPr>
        <w:t>образцы</w:t>
      </w:r>
      <w:r>
        <w:rPr>
          <w:color w:val="231F20"/>
          <w:spacing w:val="20"/>
          <w:w w:val="115"/>
        </w:rPr>
        <w:t xml:space="preserve"> </w:t>
      </w:r>
      <w:r>
        <w:rPr>
          <w:color w:val="231F20"/>
          <w:w w:val="115"/>
        </w:rPr>
        <w:t>поведения</w:t>
      </w:r>
      <w:r>
        <w:rPr>
          <w:color w:val="231F20"/>
          <w:spacing w:val="20"/>
          <w:w w:val="115"/>
        </w:rPr>
        <w:t xml:space="preserve"> </w:t>
      </w:r>
      <w:r>
        <w:rPr>
          <w:color w:val="231F20"/>
          <w:w w:val="115"/>
        </w:rPr>
        <w:t>в</w:t>
      </w:r>
      <w:r>
        <w:rPr>
          <w:color w:val="231F20"/>
          <w:spacing w:val="20"/>
          <w:w w:val="115"/>
        </w:rPr>
        <w:t xml:space="preserve"> </w:t>
      </w:r>
      <w:r>
        <w:rPr>
          <w:color w:val="231F20"/>
          <w:w w:val="115"/>
        </w:rPr>
        <w:t>обществе;</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проведение классных часов как времени плодотворного и до-</w:t>
      </w:r>
      <w:r>
        <w:rPr>
          <w:color w:val="231F20"/>
          <w:spacing w:val="1"/>
          <w:w w:val="115"/>
        </w:rPr>
        <w:t xml:space="preserve"> </w:t>
      </w:r>
      <w:r>
        <w:rPr>
          <w:color w:val="231F20"/>
          <w:w w:val="115"/>
        </w:rPr>
        <w:t>верительного общения педагогического работника и обучаю-</w:t>
      </w:r>
      <w:r>
        <w:rPr>
          <w:color w:val="231F20"/>
          <w:spacing w:val="1"/>
          <w:w w:val="115"/>
        </w:rPr>
        <w:t xml:space="preserve"> </w:t>
      </w:r>
      <w:r>
        <w:rPr>
          <w:color w:val="231F20"/>
          <w:w w:val="115"/>
        </w:rPr>
        <w:t>щихся,</w:t>
      </w:r>
      <w:r>
        <w:rPr>
          <w:color w:val="231F20"/>
          <w:spacing w:val="1"/>
          <w:w w:val="115"/>
        </w:rPr>
        <w:t xml:space="preserve"> </w:t>
      </w:r>
      <w:r>
        <w:rPr>
          <w:color w:val="231F20"/>
          <w:w w:val="115"/>
        </w:rPr>
        <w:t>основанных</w:t>
      </w:r>
      <w:r>
        <w:rPr>
          <w:color w:val="231F20"/>
          <w:spacing w:val="1"/>
          <w:w w:val="115"/>
        </w:rPr>
        <w:t xml:space="preserve"> </w:t>
      </w:r>
      <w:r>
        <w:rPr>
          <w:color w:val="231F20"/>
          <w:w w:val="115"/>
        </w:rPr>
        <w:t>на</w:t>
      </w:r>
      <w:r>
        <w:rPr>
          <w:color w:val="231F20"/>
          <w:spacing w:val="1"/>
          <w:w w:val="115"/>
        </w:rPr>
        <w:t xml:space="preserve"> </w:t>
      </w:r>
      <w:r>
        <w:rPr>
          <w:color w:val="231F20"/>
          <w:w w:val="115"/>
        </w:rPr>
        <w:t>принципах</w:t>
      </w:r>
      <w:r>
        <w:rPr>
          <w:color w:val="231F20"/>
          <w:spacing w:val="1"/>
          <w:w w:val="115"/>
        </w:rPr>
        <w:t xml:space="preserve"> </w:t>
      </w:r>
      <w:r>
        <w:rPr>
          <w:color w:val="231F20"/>
          <w:w w:val="115"/>
        </w:rPr>
        <w:t>уважительного  отноше-</w:t>
      </w:r>
      <w:r>
        <w:rPr>
          <w:color w:val="231F20"/>
          <w:spacing w:val="1"/>
          <w:w w:val="115"/>
        </w:rPr>
        <w:t xml:space="preserve"> </w:t>
      </w:r>
      <w:r>
        <w:rPr>
          <w:color w:val="231F20"/>
          <w:w w:val="115"/>
        </w:rPr>
        <w:t>ния к личности обучающегося, поддержки активной позиции</w:t>
      </w:r>
      <w:r>
        <w:rPr>
          <w:color w:val="231F20"/>
          <w:spacing w:val="1"/>
          <w:w w:val="115"/>
        </w:rPr>
        <w:t xml:space="preserve"> </w:t>
      </w:r>
      <w:r>
        <w:rPr>
          <w:color w:val="231F20"/>
          <w:w w:val="115"/>
        </w:rPr>
        <w:t>каждого</w:t>
      </w:r>
      <w:r>
        <w:rPr>
          <w:color w:val="231F20"/>
          <w:spacing w:val="1"/>
          <w:w w:val="115"/>
        </w:rPr>
        <w:t xml:space="preserve"> </w:t>
      </w:r>
      <w:r>
        <w:rPr>
          <w:color w:val="231F20"/>
          <w:w w:val="115"/>
        </w:rPr>
        <w:t>обучающегося</w:t>
      </w:r>
      <w:r>
        <w:rPr>
          <w:color w:val="231F20"/>
          <w:spacing w:val="1"/>
          <w:w w:val="115"/>
        </w:rPr>
        <w:t xml:space="preserve"> </w:t>
      </w:r>
      <w:r>
        <w:rPr>
          <w:color w:val="231F20"/>
          <w:w w:val="115"/>
        </w:rPr>
        <w:t>в</w:t>
      </w:r>
      <w:r>
        <w:rPr>
          <w:color w:val="231F20"/>
          <w:spacing w:val="1"/>
          <w:w w:val="115"/>
        </w:rPr>
        <w:t xml:space="preserve"> </w:t>
      </w:r>
      <w:r>
        <w:rPr>
          <w:color w:val="231F20"/>
          <w:w w:val="115"/>
        </w:rPr>
        <w:t>беседе,</w:t>
      </w:r>
      <w:r>
        <w:rPr>
          <w:color w:val="231F20"/>
          <w:spacing w:val="1"/>
          <w:w w:val="115"/>
        </w:rPr>
        <w:t xml:space="preserve"> </w:t>
      </w:r>
      <w:r>
        <w:rPr>
          <w:color w:val="231F20"/>
          <w:w w:val="115"/>
        </w:rPr>
        <w:t>предоставления</w:t>
      </w:r>
      <w:r>
        <w:rPr>
          <w:color w:val="231F20"/>
          <w:spacing w:val="1"/>
          <w:w w:val="115"/>
        </w:rPr>
        <w:t xml:space="preserve"> </w:t>
      </w:r>
      <w:r>
        <w:rPr>
          <w:color w:val="231F20"/>
          <w:w w:val="115"/>
        </w:rPr>
        <w:t>обучаю-</w:t>
      </w:r>
      <w:r>
        <w:rPr>
          <w:color w:val="231F20"/>
          <w:spacing w:val="1"/>
          <w:w w:val="115"/>
        </w:rPr>
        <w:t xml:space="preserve"> </w:t>
      </w:r>
      <w:r>
        <w:rPr>
          <w:color w:val="231F20"/>
          <w:w w:val="115"/>
        </w:rPr>
        <w:t>щимся</w:t>
      </w:r>
      <w:r>
        <w:rPr>
          <w:color w:val="231F20"/>
          <w:spacing w:val="1"/>
          <w:w w:val="115"/>
        </w:rPr>
        <w:t xml:space="preserve"> </w:t>
      </w:r>
      <w:r>
        <w:rPr>
          <w:color w:val="231F20"/>
          <w:w w:val="115"/>
        </w:rPr>
        <w:t>возможности</w:t>
      </w:r>
      <w:r>
        <w:rPr>
          <w:color w:val="231F20"/>
          <w:spacing w:val="1"/>
          <w:w w:val="115"/>
        </w:rPr>
        <w:t xml:space="preserve"> </w:t>
      </w:r>
      <w:r>
        <w:rPr>
          <w:color w:val="231F20"/>
          <w:w w:val="115"/>
        </w:rPr>
        <w:t>обсуждения</w:t>
      </w:r>
      <w:r>
        <w:rPr>
          <w:color w:val="231F20"/>
          <w:spacing w:val="1"/>
          <w:w w:val="115"/>
        </w:rPr>
        <w:t xml:space="preserve"> </w:t>
      </w:r>
      <w:r>
        <w:rPr>
          <w:color w:val="231F20"/>
          <w:w w:val="115"/>
        </w:rPr>
        <w:t>и</w:t>
      </w:r>
      <w:r>
        <w:rPr>
          <w:color w:val="231F20"/>
          <w:spacing w:val="1"/>
          <w:w w:val="115"/>
        </w:rPr>
        <w:t xml:space="preserve"> </w:t>
      </w:r>
      <w:r>
        <w:rPr>
          <w:color w:val="231F20"/>
          <w:w w:val="115"/>
        </w:rPr>
        <w:t>принятия</w:t>
      </w:r>
      <w:r>
        <w:rPr>
          <w:color w:val="231F20"/>
          <w:spacing w:val="1"/>
          <w:w w:val="115"/>
        </w:rPr>
        <w:t xml:space="preserve"> </w:t>
      </w:r>
      <w:r>
        <w:rPr>
          <w:color w:val="231F20"/>
          <w:w w:val="115"/>
        </w:rPr>
        <w:t>решений</w:t>
      </w:r>
      <w:r>
        <w:rPr>
          <w:color w:val="231F20"/>
          <w:spacing w:val="1"/>
          <w:w w:val="115"/>
        </w:rPr>
        <w:t xml:space="preserve"> </w:t>
      </w:r>
      <w:r>
        <w:rPr>
          <w:color w:val="231F20"/>
          <w:w w:val="115"/>
        </w:rPr>
        <w:t>по</w:t>
      </w:r>
      <w:r>
        <w:rPr>
          <w:color w:val="231F20"/>
          <w:spacing w:val="1"/>
          <w:w w:val="115"/>
        </w:rPr>
        <w:t xml:space="preserve"> </w:t>
      </w:r>
      <w:r>
        <w:rPr>
          <w:color w:val="231F20"/>
          <w:w w:val="115"/>
        </w:rPr>
        <w:t>обсуждаемой проблеме, создания благоприятной среды для</w:t>
      </w:r>
      <w:r>
        <w:rPr>
          <w:color w:val="231F20"/>
          <w:spacing w:val="1"/>
          <w:w w:val="115"/>
        </w:rPr>
        <w:t xml:space="preserve"> </w:t>
      </w:r>
      <w:r>
        <w:rPr>
          <w:color w:val="231F20"/>
          <w:w w:val="115"/>
        </w:rPr>
        <w:t>общения;</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сплочение коллектива класса через игры и тренинги на спло-</w:t>
      </w:r>
      <w:r>
        <w:rPr>
          <w:color w:val="231F20"/>
          <w:spacing w:val="1"/>
          <w:w w:val="115"/>
        </w:rPr>
        <w:t xml:space="preserve"> </w:t>
      </w:r>
      <w:r>
        <w:rPr>
          <w:color w:val="231F20"/>
          <w:w w:val="115"/>
        </w:rPr>
        <w:t>чение и командообразование; однодневные и многодневные</w:t>
      </w:r>
      <w:r>
        <w:rPr>
          <w:color w:val="231F20"/>
          <w:spacing w:val="1"/>
          <w:w w:val="115"/>
        </w:rPr>
        <w:t xml:space="preserve"> </w:t>
      </w:r>
      <w:r>
        <w:rPr>
          <w:color w:val="231F20"/>
          <w:w w:val="115"/>
        </w:rPr>
        <w:t>походы и экскурсии, организуемые классными руководите-</w:t>
      </w:r>
      <w:r>
        <w:rPr>
          <w:color w:val="231F20"/>
          <w:spacing w:val="1"/>
          <w:w w:val="115"/>
        </w:rPr>
        <w:t xml:space="preserve"> </w:t>
      </w:r>
      <w:r>
        <w:rPr>
          <w:color w:val="231F20"/>
          <w:w w:val="115"/>
        </w:rPr>
        <w:t>лями и родителями; празднования в классе дней рождения</w:t>
      </w:r>
      <w:r>
        <w:rPr>
          <w:color w:val="231F20"/>
          <w:spacing w:val="1"/>
          <w:w w:val="115"/>
        </w:rPr>
        <w:t xml:space="preserve"> </w:t>
      </w:r>
      <w:r>
        <w:rPr>
          <w:color w:val="231F20"/>
          <w:w w:val="115"/>
        </w:rPr>
        <w:t>обучающихся, включающие в себя подготовленные учениче-</w:t>
      </w:r>
      <w:r>
        <w:rPr>
          <w:color w:val="231F20"/>
          <w:spacing w:val="1"/>
          <w:w w:val="115"/>
        </w:rPr>
        <w:t xml:space="preserve"> </w:t>
      </w:r>
      <w:r>
        <w:rPr>
          <w:color w:val="231F20"/>
          <w:w w:val="115"/>
        </w:rPr>
        <w:t>скими микрогруппами поздравления, сюрпризы, творческие</w:t>
      </w:r>
      <w:r>
        <w:rPr>
          <w:color w:val="231F20"/>
          <w:spacing w:val="1"/>
          <w:w w:val="115"/>
        </w:rPr>
        <w:t xml:space="preserve"> </w:t>
      </w:r>
      <w:r>
        <w:rPr>
          <w:color w:val="231F20"/>
          <w:w w:val="115"/>
        </w:rPr>
        <w:t>подарки и розыгрыши; регулярные внутриклассные «огонь-</w:t>
      </w:r>
      <w:r>
        <w:rPr>
          <w:color w:val="231F20"/>
          <w:spacing w:val="1"/>
          <w:w w:val="115"/>
        </w:rPr>
        <w:t xml:space="preserve"> </w:t>
      </w:r>
      <w:r>
        <w:rPr>
          <w:color w:val="231F20"/>
          <w:w w:val="115"/>
        </w:rPr>
        <w:t>ки» и вечера, дающие каждому обучающемуся возможность</w:t>
      </w:r>
      <w:r>
        <w:rPr>
          <w:color w:val="231F20"/>
          <w:spacing w:val="1"/>
          <w:w w:val="115"/>
        </w:rPr>
        <w:t xml:space="preserve"> </w:t>
      </w:r>
      <w:r>
        <w:rPr>
          <w:color w:val="231F20"/>
          <w:w w:val="115"/>
        </w:rPr>
        <w:t>рефлексии</w:t>
      </w:r>
      <w:r>
        <w:rPr>
          <w:color w:val="231F20"/>
          <w:spacing w:val="19"/>
          <w:w w:val="115"/>
        </w:rPr>
        <w:t xml:space="preserve"> </w:t>
      </w:r>
      <w:r>
        <w:rPr>
          <w:color w:val="231F20"/>
          <w:w w:val="115"/>
        </w:rPr>
        <w:t>собственного</w:t>
      </w:r>
      <w:r>
        <w:rPr>
          <w:color w:val="231F20"/>
          <w:spacing w:val="20"/>
          <w:w w:val="115"/>
        </w:rPr>
        <w:t xml:space="preserve"> </w:t>
      </w:r>
      <w:r>
        <w:rPr>
          <w:color w:val="231F20"/>
          <w:w w:val="115"/>
        </w:rPr>
        <w:t>участия</w:t>
      </w:r>
      <w:r>
        <w:rPr>
          <w:color w:val="231F20"/>
          <w:spacing w:val="20"/>
          <w:w w:val="115"/>
        </w:rPr>
        <w:t xml:space="preserve"> </w:t>
      </w:r>
      <w:r>
        <w:rPr>
          <w:color w:val="231F20"/>
          <w:w w:val="115"/>
        </w:rPr>
        <w:t>в</w:t>
      </w:r>
      <w:r>
        <w:rPr>
          <w:color w:val="231F20"/>
          <w:spacing w:val="19"/>
          <w:w w:val="115"/>
        </w:rPr>
        <w:t xml:space="preserve"> </w:t>
      </w:r>
      <w:r>
        <w:rPr>
          <w:color w:val="231F20"/>
          <w:w w:val="115"/>
        </w:rPr>
        <w:t>жизни</w:t>
      </w:r>
      <w:r>
        <w:rPr>
          <w:color w:val="231F20"/>
          <w:spacing w:val="20"/>
          <w:w w:val="115"/>
        </w:rPr>
        <w:t xml:space="preserve"> </w:t>
      </w:r>
      <w:r>
        <w:rPr>
          <w:color w:val="231F20"/>
          <w:w w:val="115"/>
        </w:rPr>
        <w:t>класса;</w:t>
      </w:r>
    </w:p>
    <w:p w:rsidR="008052C0" w:rsidRDefault="008052C0" w:rsidP="008052C0">
      <w:pPr>
        <w:pStyle w:val="af1"/>
        <w:spacing w:line="221" w:lineRule="exact"/>
        <w:ind w:left="202" w:right="0" w:firstLine="0"/>
      </w:pPr>
      <w:r>
        <w:rPr>
          <w:rFonts w:ascii="Trebuchet MS" w:hAnsi="Trebuchet MS"/>
          <w:color w:val="231F20"/>
          <w:w w:val="115"/>
          <w:position w:val="1"/>
          <w:sz w:val="14"/>
        </w:rPr>
        <w:t xml:space="preserve">- </w:t>
      </w:r>
      <w:r>
        <w:rPr>
          <w:color w:val="231F20"/>
          <w:w w:val="115"/>
        </w:rPr>
        <w:t>выработка</w:t>
      </w:r>
      <w:r>
        <w:rPr>
          <w:color w:val="231F20"/>
          <w:spacing w:val="9"/>
          <w:w w:val="115"/>
        </w:rPr>
        <w:t xml:space="preserve"> </w:t>
      </w:r>
      <w:r>
        <w:rPr>
          <w:color w:val="231F20"/>
          <w:w w:val="115"/>
        </w:rPr>
        <w:t>совместно</w:t>
      </w:r>
      <w:r>
        <w:rPr>
          <w:color w:val="231F20"/>
          <w:spacing w:val="10"/>
          <w:w w:val="115"/>
        </w:rPr>
        <w:t xml:space="preserve"> </w:t>
      </w:r>
      <w:r>
        <w:rPr>
          <w:color w:val="231F20"/>
          <w:w w:val="115"/>
        </w:rPr>
        <w:t>с</w:t>
      </w:r>
      <w:r>
        <w:rPr>
          <w:color w:val="231F20"/>
          <w:spacing w:val="10"/>
          <w:w w:val="115"/>
        </w:rPr>
        <w:t xml:space="preserve"> </w:t>
      </w:r>
      <w:r>
        <w:rPr>
          <w:color w:val="231F20"/>
          <w:w w:val="115"/>
        </w:rPr>
        <w:t>обучающимися</w:t>
      </w:r>
      <w:r>
        <w:rPr>
          <w:color w:val="231F20"/>
          <w:spacing w:val="9"/>
          <w:w w:val="115"/>
        </w:rPr>
        <w:t xml:space="preserve"> </w:t>
      </w:r>
      <w:r>
        <w:rPr>
          <w:color w:val="231F20"/>
          <w:w w:val="115"/>
        </w:rPr>
        <w:t>законов</w:t>
      </w:r>
      <w:r>
        <w:rPr>
          <w:color w:val="231F20"/>
          <w:spacing w:val="10"/>
          <w:w w:val="115"/>
        </w:rPr>
        <w:t xml:space="preserve"> </w:t>
      </w:r>
      <w:r>
        <w:rPr>
          <w:color w:val="231F20"/>
          <w:w w:val="115"/>
        </w:rPr>
        <w:t>класса,</w:t>
      </w:r>
      <w:r>
        <w:rPr>
          <w:color w:val="231F20"/>
          <w:spacing w:val="10"/>
          <w:w w:val="115"/>
        </w:rPr>
        <w:t xml:space="preserve"> </w:t>
      </w:r>
      <w:r>
        <w:rPr>
          <w:color w:val="231F20"/>
          <w:w w:val="115"/>
        </w:rPr>
        <w:t>помо-</w:t>
      </w:r>
    </w:p>
    <w:p w:rsidR="008052C0" w:rsidRDefault="008052C0" w:rsidP="008052C0">
      <w:pPr>
        <w:pStyle w:val="af1"/>
        <w:spacing w:before="2" w:line="252" w:lineRule="auto"/>
        <w:ind w:left="343" w:right="114" w:firstLine="0"/>
      </w:pPr>
      <w:r>
        <w:rPr>
          <w:color w:val="231F20"/>
          <w:w w:val="115"/>
        </w:rPr>
        <w:t>гающих им освоить нормы и правила общения, которым они</w:t>
      </w:r>
      <w:r>
        <w:rPr>
          <w:color w:val="231F20"/>
          <w:spacing w:val="1"/>
          <w:w w:val="115"/>
        </w:rPr>
        <w:t xml:space="preserve"> </w:t>
      </w:r>
      <w:r>
        <w:rPr>
          <w:color w:val="231F20"/>
          <w:w w:val="115"/>
        </w:rPr>
        <w:t>должны</w:t>
      </w:r>
      <w:r>
        <w:rPr>
          <w:color w:val="231F20"/>
          <w:spacing w:val="20"/>
          <w:w w:val="115"/>
        </w:rPr>
        <w:t xml:space="preserve"> </w:t>
      </w:r>
      <w:r>
        <w:rPr>
          <w:color w:val="231F20"/>
          <w:w w:val="115"/>
        </w:rPr>
        <w:t>следовать</w:t>
      </w:r>
      <w:r>
        <w:rPr>
          <w:color w:val="231F20"/>
          <w:spacing w:val="20"/>
          <w:w w:val="115"/>
        </w:rPr>
        <w:t xml:space="preserve"> </w:t>
      </w:r>
      <w:r>
        <w:rPr>
          <w:color w:val="231F20"/>
          <w:w w:val="115"/>
        </w:rPr>
        <w:t>в</w:t>
      </w:r>
      <w:r>
        <w:rPr>
          <w:color w:val="231F20"/>
          <w:spacing w:val="20"/>
          <w:w w:val="115"/>
        </w:rPr>
        <w:t xml:space="preserve"> </w:t>
      </w:r>
      <w:r>
        <w:rPr>
          <w:color w:val="231F20"/>
          <w:w w:val="115"/>
        </w:rPr>
        <w:t>образовательной</w:t>
      </w:r>
      <w:r>
        <w:rPr>
          <w:color w:val="231F20"/>
          <w:spacing w:val="20"/>
          <w:w w:val="115"/>
        </w:rPr>
        <w:t xml:space="preserve"> </w:t>
      </w:r>
      <w:r>
        <w:rPr>
          <w:color w:val="231F20"/>
          <w:w w:val="115"/>
        </w:rPr>
        <w:t>организации.</w:t>
      </w:r>
    </w:p>
    <w:p w:rsidR="008052C0" w:rsidRDefault="008052C0" w:rsidP="008052C0">
      <w:pPr>
        <w:pStyle w:val="4"/>
        <w:spacing w:line="229" w:lineRule="exact"/>
        <w:ind w:left="343"/>
        <w:jc w:val="both"/>
        <w:rPr>
          <w:rFonts w:ascii="Cambria" w:hAnsi="Cambria"/>
        </w:rPr>
      </w:pPr>
      <w:r>
        <w:rPr>
          <w:rFonts w:ascii="Cambria" w:hAnsi="Cambria"/>
          <w:color w:val="231F20"/>
          <w:w w:val="105"/>
        </w:rPr>
        <w:t>Индивидуальная</w:t>
      </w:r>
      <w:r>
        <w:rPr>
          <w:rFonts w:ascii="Cambria" w:hAnsi="Cambria"/>
          <w:color w:val="231F20"/>
          <w:spacing w:val="5"/>
          <w:w w:val="105"/>
        </w:rPr>
        <w:t xml:space="preserve"> </w:t>
      </w:r>
      <w:r>
        <w:rPr>
          <w:rFonts w:ascii="Cambria" w:hAnsi="Cambria"/>
          <w:color w:val="231F20"/>
          <w:w w:val="105"/>
        </w:rPr>
        <w:t>работа</w:t>
      </w:r>
      <w:r>
        <w:rPr>
          <w:rFonts w:ascii="Cambria" w:hAnsi="Cambria"/>
          <w:color w:val="231F20"/>
          <w:spacing w:val="5"/>
          <w:w w:val="105"/>
        </w:rPr>
        <w:t xml:space="preserve"> </w:t>
      </w:r>
      <w:r>
        <w:rPr>
          <w:rFonts w:ascii="Cambria" w:hAnsi="Cambria"/>
          <w:color w:val="231F20"/>
          <w:w w:val="105"/>
        </w:rPr>
        <w:t>с</w:t>
      </w:r>
      <w:r>
        <w:rPr>
          <w:rFonts w:ascii="Cambria" w:hAnsi="Cambria"/>
          <w:color w:val="231F20"/>
          <w:spacing w:val="6"/>
          <w:w w:val="105"/>
        </w:rPr>
        <w:t xml:space="preserve"> </w:t>
      </w:r>
      <w:r>
        <w:rPr>
          <w:rFonts w:ascii="Cambria" w:hAnsi="Cambria"/>
          <w:color w:val="231F20"/>
          <w:w w:val="105"/>
        </w:rPr>
        <w:t>обучающимися:</w:t>
      </w:r>
    </w:p>
    <w:p w:rsidR="008052C0" w:rsidRDefault="008052C0" w:rsidP="008052C0">
      <w:pPr>
        <w:pStyle w:val="af1"/>
        <w:spacing w:before="12" w:line="252" w:lineRule="auto"/>
        <w:ind w:left="343" w:right="114" w:hanging="142"/>
      </w:pPr>
      <w:r>
        <w:rPr>
          <w:rFonts w:ascii="Trebuchet MS" w:hAnsi="Trebuchet MS"/>
          <w:color w:val="231F20"/>
          <w:w w:val="115"/>
          <w:position w:val="1"/>
          <w:sz w:val="14"/>
        </w:rPr>
        <w:t xml:space="preserve">- </w:t>
      </w:r>
      <w:r>
        <w:rPr>
          <w:color w:val="231F20"/>
          <w:w w:val="115"/>
        </w:rPr>
        <w:t>изучение особенностей личностного развития обучающихся</w:t>
      </w:r>
      <w:r>
        <w:rPr>
          <w:color w:val="231F20"/>
          <w:spacing w:val="1"/>
          <w:w w:val="115"/>
        </w:rPr>
        <w:t xml:space="preserve"> </w:t>
      </w:r>
      <w:r>
        <w:rPr>
          <w:color w:val="231F20"/>
          <w:w w:val="120"/>
        </w:rPr>
        <w:t>класса через наблюдение за их поведением в повседневной</w:t>
      </w:r>
      <w:r>
        <w:rPr>
          <w:color w:val="231F20"/>
          <w:spacing w:val="-57"/>
          <w:w w:val="120"/>
        </w:rPr>
        <w:t xml:space="preserve"> </w:t>
      </w:r>
      <w:r>
        <w:rPr>
          <w:color w:val="231F20"/>
          <w:w w:val="120"/>
        </w:rPr>
        <w:t>жизни,</w:t>
      </w:r>
      <w:r>
        <w:rPr>
          <w:color w:val="231F20"/>
          <w:spacing w:val="-12"/>
          <w:w w:val="120"/>
        </w:rPr>
        <w:t xml:space="preserve"> </w:t>
      </w:r>
      <w:r>
        <w:rPr>
          <w:color w:val="231F20"/>
          <w:w w:val="120"/>
        </w:rPr>
        <w:t>специально</w:t>
      </w:r>
      <w:r>
        <w:rPr>
          <w:color w:val="231F20"/>
          <w:spacing w:val="-11"/>
          <w:w w:val="120"/>
        </w:rPr>
        <w:t xml:space="preserve"> </w:t>
      </w:r>
      <w:r>
        <w:rPr>
          <w:color w:val="231F20"/>
          <w:w w:val="120"/>
        </w:rPr>
        <w:t>создаваемых</w:t>
      </w:r>
      <w:r>
        <w:rPr>
          <w:color w:val="231F20"/>
          <w:spacing w:val="-12"/>
          <w:w w:val="120"/>
        </w:rPr>
        <w:t xml:space="preserve"> </w:t>
      </w:r>
      <w:r>
        <w:rPr>
          <w:color w:val="231F20"/>
          <w:w w:val="120"/>
        </w:rPr>
        <w:t>педагогических</w:t>
      </w:r>
      <w:r>
        <w:rPr>
          <w:color w:val="231F20"/>
          <w:spacing w:val="-11"/>
          <w:w w:val="120"/>
        </w:rPr>
        <w:t xml:space="preserve"> </w:t>
      </w:r>
      <w:r>
        <w:rPr>
          <w:color w:val="231F20"/>
          <w:w w:val="120"/>
        </w:rPr>
        <w:t>ситуациях,</w:t>
      </w:r>
      <w:r>
        <w:rPr>
          <w:color w:val="231F20"/>
          <w:spacing w:val="-58"/>
          <w:w w:val="120"/>
        </w:rPr>
        <w:t xml:space="preserve"> </w:t>
      </w:r>
      <w:r>
        <w:rPr>
          <w:color w:val="231F20"/>
          <w:w w:val="120"/>
        </w:rPr>
        <w:t>играх,</w:t>
      </w:r>
      <w:r>
        <w:rPr>
          <w:color w:val="231F20"/>
          <w:spacing w:val="-8"/>
          <w:w w:val="120"/>
        </w:rPr>
        <w:t xml:space="preserve"> </w:t>
      </w:r>
      <w:r>
        <w:rPr>
          <w:color w:val="231F20"/>
          <w:w w:val="120"/>
        </w:rPr>
        <w:t>погружающих</w:t>
      </w:r>
      <w:r>
        <w:rPr>
          <w:color w:val="231F20"/>
          <w:spacing w:val="-7"/>
          <w:w w:val="120"/>
        </w:rPr>
        <w:t xml:space="preserve"> </w:t>
      </w:r>
      <w:r>
        <w:rPr>
          <w:color w:val="231F20"/>
          <w:w w:val="120"/>
        </w:rPr>
        <w:t>обучающегося</w:t>
      </w:r>
      <w:r>
        <w:rPr>
          <w:color w:val="231F20"/>
          <w:spacing w:val="-8"/>
          <w:w w:val="120"/>
        </w:rPr>
        <w:t xml:space="preserve"> </w:t>
      </w:r>
      <w:r>
        <w:rPr>
          <w:color w:val="231F20"/>
          <w:w w:val="120"/>
        </w:rPr>
        <w:t>в</w:t>
      </w:r>
      <w:r>
        <w:rPr>
          <w:color w:val="231F20"/>
          <w:spacing w:val="-7"/>
          <w:w w:val="120"/>
        </w:rPr>
        <w:t xml:space="preserve"> </w:t>
      </w:r>
      <w:r>
        <w:rPr>
          <w:color w:val="231F20"/>
          <w:w w:val="120"/>
        </w:rPr>
        <w:t>мир</w:t>
      </w:r>
      <w:r>
        <w:rPr>
          <w:color w:val="231F20"/>
          <w:spacing w:val="-8"/>
          <w:w w:val="120"/>
        </w:rPr>
        <w:t xml:space="preserve"> </w:t>
      </w:r>
      <w:r>
        <w:rPr>
          <w:color w:val="231F20"/>
          <w:w w:val="120"/>
        </w:rPr>
        <w:t>человеческих</w:t>
      </w:r>
      <w:r>
        <w:rPr>
          <w:color w:val="231F20"/>
          <w:spacing w:val="-7"/>
          <w:w w:val="120"/>
        </w:rPr>
        <w:t xml:space="preserve"> </w:t>
      </w:r>
      <w:r>
        <w:rPr>
          <w:color w:val="231F20"/>
          <w:w w:val="120"/>
        </w:rPr>
        <w:t>от-</w:t>
      </w:r>
      <w:r>
        <w:rPr>
          <w:color w:val="231F20"/>
          <w:spacing w:val="-58"/>
          <w:w w:val="120"/>
        </w:rPr>
        <w:t xml:space="preserve"> </w:t>
      </w:r>
      <w:r>
        <w:rPr>
          <w:color w:val="231F20"/>
          <w:w w:val="115"/>
        </w:rPr>
        <w:t>ношений, в организуемых педагогическим работником бесе-</w:t>
      </w:r>
      <w:r>
        <w:rPr>
          <w:color w:val="231F20"/>
          <w:spacing w:val="1"/>
          <w:w w:val="115"/>
        </w:rPr>
        <w:t xml:space="preserve"> </w:t>
      </w:r>
      <w:r>
        <w:rPr>
          <w:color w:val="231F20"/>
          <w:w w:val="120"/>
        </w:rPr>
        <w:t>дах</w:t>
      </w:r>
      <w:r>
        <w:rPr>
          <w:color w:val="231F20"/>
          <w:spacing w:val="-3"/>
          <w:w w:val="120"/>
        </w:rPr>
        <w:t xml:space="preserve"> </w:t>
      </w:r>
      <w:r>
        <w:rPr>
          <w:color w:val="231F20"/>
          <w:w w:val="120"/>
        </w:rPr>
        <w:t>по</w:t>
      </w:r>
      <w:r>
        <w:rPr>
          <w:color w:val="231F20"/>
          <w:spacing w:val="-3"/>
          <w:w w:val="120"/>
        </w:rPr>
        <w:t xml:space="preserve"> </w:t>
      </w:r>
      <w:r>
        <w:rPr>
          <w:color w:val="231F20"/>
          <w:w w:val="120"/>
        </w:rPr>
        <w:t>тем</w:t>
      </w:r>
      <w:r>
        <w:rPr>
          <w:color w:val="231F20"/>
          <w:spacing w:val="-3"/>
          <w:w w:val="120"/>
        </w:rPr>
        <w:t xml:space="preserve"> </w:t>
      </w:r>
      <w:r>
        <w:rPr>
          <w:color w:val="231F20"/>
          <w:w w:val="120"/>
        </w:rPr>
        <w:t>или</w:t>
      </w:r>
      <w:r>
        <w:rPr>
          <w:color w:val="231F20"/>
          <w:spacing w:val="-2"/>
          <w:w w:val="120"/>
        </w:rPr>
        <w:t xml:space="preserve"> </w:t>
      </w:r>
      <w:r>
        <w:rPr>
          <w:color w:val="231F20"/>
          <w:w w:val="120"/>
        </w:rPr>
        <w:t>иным</w:t>
      </w:r>
      <w:r>
        <w:rPr>
          <w:color w:val="231F20"/>
          <w:spacing w:val="-3"/>
          <w:w w:val="120"/>
        </w:rPr>
        <w:t xml:space="preserve"> </w:t>
      </w:r>
      <w:r>
        <w:rPr>
          <w:color w:val="231F20"/>
          <w:w w:val="120"/>
        </w:rPr>
        <w:t>нравственным</w:t>
      </w:r>
      <w:r>
        <w:rPr>
          <w:color w:val="231F20"/>
          <w:spacing w:val="-3"/>
          <w:w w:val="120"/>
        </w:rPr>
        <w:t xml:space="preserve"> </w:t>
      </w:r>
      <w:r>
        <w:rPr>
          <w:color w:val="231F20"/>
          <w:w w:val="120"/>
        </w:rPr>
        <w:t>проблемам;</w:t>
      </w:r>
      <w:r>
        <w:rPr>
          <w:color w:val="231F20"/>
          <w:spacing w:val="-2"/>
          <w:w w:val="120"/>
        </w:rPr>
        <w:t xml:space="preserve"> </w:t>
      </w:r>
      <w:r>
        <w:rPr>
          <w:color w:val="231F20"/>
          <w:w w:val="120"/>
        </w:rPr>
        <w:t>результаты</w:t>
      </w:r>
      <w:r>
        <w:rPr>
          <w:color w:val="231F20"/>
          <w:spacing w:val="-58"/>
          <w:w w:val="120"/>
        </w:rPr>
        <w:t xml:space="preserve"> </w:t>
      </w:r>
      <w:r>
        <w:rPr>
          <w:color w:val="231F20"/>
          <w:w w:val="115"/>
        </w:rPr>
        <w:t>наблюдения сверяются с результатами бесед классного руко-</w:t>
      </w:r>
      <w:r>
        <w:rPr>
          <w:color w:val="231F20"/>
          <w:spacing w:val="1"/>
          <w:w w:val="115"/>
        </w:rPr>
        <w:t xml:space="preserve"> </w:t>
      </w:r>
      <w:r>
        <w:rPr>
          <w:color w:val="231F20"/>
          <w:w w:val="115"/>
        </w:rPr>
        <w:t>водителя с родителями (законными представителями) обуча-</w:t>
      </w:r>
      <w:r>
        <w:rPr>
          <w:color w:val="231F20"/>
          <w:spacing w:val="1"/>
          <w:w w:val="115"/>
        </w:rPr>
        <w:t xml:space="preserve"> </w:t>
      </w:r>
      <w:r>
        <w:rPr>
          <w:color w:val="231F20"/>
          <w:w w:val="115"/>
        </w:rPr>
        <w:t>ющихся, учителями-предметниками, а также (при необходи-</w:t>
      </w:r>
      <w:r>
        <w:rPr>
          <w:color w:val="231F20"/>
          <w:spacing w:val="1"/>
          <w:w w:val="115"/>
        </w:rPr>
        <w:t xml:space="preserve"> </w:t>
      </w:r>
      <w:r>
        <w:rPr>
          <w:color w:val="231F20"/>
          <w:w w:val="120"/>
        </w:rPr>
        <w:t>мости)</w:t>
      </w:r>
      <w:r>
        <w:rPr>
          <w:color w:val="231F20"/>
          <w:spacing w:val="9"/>
          <w:w w:val="120"/>
        </w:rPr>
        <w:t xml:space="preserve"> </w:t>
      </w:r>
      <w:r>
        <w:rPr>
          <w:color w:val="231F20"/>
          <w:w w:val="120"/>
        </w:rPr>
        <w:t>со</w:t>
      </w:r>
      <w:r>
        <w:rPr>
          <w:color w:val="231F20"/>
          <w:spacing w:val="9"/>
          <w:w w:val="120"/>
        </w:rPr>
        <w:t xml:space="preserve"> </w:t>
      </w:r>
      <w:r>
        <w:rPr>
          <w:color w:val="231F20"/>
          <w:w w:val="120"/>
        </w:rPr>
        <w:t>школьным</w:t>
      </w:r>
      <w:r>
        <w:rPr>
          <w:color w:val="231F20"/>
          <w:spacing w:val="10"/>
          <w:w w:val="120"/>
        </w:rPr>
        <w:t xml:space="preserve"> </w:t>
      </w:r>
      <w:r>
        <w:rPr>
          <w:color w:val="231F20"/>
          <w:w w:val="120"/>
        </w:rPr>
        <w:t>психологом;</w:t>
      </w:r>
    </w:p>
    <w:p w:rsidR="008052C0" w:rsidRDefault="008052C0" w:rsidP="008052C0">
      <w:pPr>
        <w:pStyle w:val="af1"/>
        <w:spacing w:line="220" w:lineRule="exact"/>
        <w:ind w:left="202" w:right="0" w:firstLine="0"/>
      </w:pPr>
      <w:r>
        <w:rPr>
          <w:rFonts w:ascii="Trebuchet MS" w:hAnsi="Trebuchet MS"/>
          <w:color w:val="231F20"/>
          <w:w w:val="115"/>
          <w:position w:val="1"/>
          <w:sz w:val="14"/>
        </w:rPr>
        <w:t xml:space="preserve">- </w:t>
      </w:r>
      <w:r>
        <w:rPr>
          <w:color w:val="231F20"/>
          <w:w w:val="115"/>
        </w:rPr>
        <w:t>поддержка</w:t>
      </w:r>
      <w:r>
        <w:rPr>
          <w:color w:val="231F20"/>
          <w:spacing w:val="32"/>
          <w:w w:val="115"/>
        </w:rPr>
        <w:t xml:space="preserve"> </w:t>
      </w:r>
      <w:r>
        <w:rPr>
          <w:color w:val="231F20"/>
          <w:w w:val="115"/>
        </w:rPr>
        <w:t>обучающегося</w:t>
      </w:r>
      <w:r>
        <w:rPr>
          <w:color w:val="231F20"/>
          <w:spacing w:val="31"/>
          <w:w w:val="115"/>
        </w:rPr>
        <w:t xml:space="preserve"> </w:t>
      </w:r>
      <w:r>
        <w:rPr>
          <w:color w:val="231F20"/>
          <w:w w:val="115"/>
        </w:rPr>
        <w:t>в</w:t>
      </w:r>
      <w:r>
        <w:rPr>
          <w:color w:val="231F20"/>
          <w:spacing w:val="32"/>
          <w:w w:val="115"/>
        </w:rPr>
        <w:t xml:space="preserve"> </w:t>
      </w:r>
      <w:r>
        <w:rPr>
          <w:color w:val="231F20"/>
          <w:w w:val="115"/>
        </w:rPr>
        <w:t>решении</w:t>
      </w:r>
      <w:r>
        <w:rPr>
          <w:color w:val="231F20"/>
          <w:spacing w:val="32"/>
          <w:w w:val="115"/>
        </w:rPr>
        <w:t xml:space="preserve"> </w:t>
      </w:r>
      <w:r>
        <w:rPr>
          <w:color w:val="231F20"/>
          <w:w w:val="115"/>
        </w:rPr>
        <w:t>важных</w:t>
      </w:r>
      <w:r>
        <w:rPr>
          <w:color w:val="231F20"/>
          <w:spacing w:val="31"/>
          <w:w w:val="115"/>
        </w:rPr>
        <w:t xml:space="preserve"> </w:t>
      </w:r>
      <w:r>
        <w:rPr>
          <w:color w:val="231F20"/>
          <w:w w:val="115"/>
        </w:rPr>
        <w:t>для</w:t>
      </w:r>
      <w:r>
        <w:rPr>
          <w:color w:val="231F20"/>
          <w:spacing w:val="32"/>
          <w:w w:val="115"/>
        </w:rPr>
        <w:t xml:space="preserve"> </w:t>
      </w:r>
      <w:r>
        <w:rPr>
          <w:color w:val="231F20"/>
          <w:w w:val="115"/>
        </w:rPr>
        <w:t>него</w:t>
      </w:r>
      <w:r>
        <w:rPr>
          <w:color w:val="231F20"/>
          <w:spacing w:val="31"/>
          <w:w w:val="115"/>
        </w:rPr>
        <w:t xml:space="preserve"> </w:t>
      </w:r>
      <w:r>
        <w:rPr>
          <w:color w:val="231F20"/>
          <w:w w:val="115"/>
        </w:rPr>
        <w:t>жиз-</w:t>
      </w:r>
    </w:p>
    <w:p w:rsidR="008052C0" w:rsidRDefault="008052C0" w:rsidP="008052C0">
      <w:pPr>
        <w:pStyle w:val="af1"/>
        <w:spacing w:before="13" w:line="252" w:lineRule="auto"/>
        <w:ind w:left="343" w:right="114" w:firstLine="0"/>
      </w:pPr>
      <w:r>
        <w:rPr>
          <w:color w:val="231F20"/>
          <w:w w:val="115"/>
        </w:rPr>
        <w:t>ненных</w:t>
      </w:r>
      <w:r>
        <w:rPr>
          <w:color w:val="231F20"/>
          <w:spacing w:val="1"/>
          <w:w w:val="115"/>
        </w:rPr>
        <w:t xml:space="preserve"> </w:t>
      </w:r>
      <w:r>
        <w:rPr>
          <w:color w:val="231F20"/>
          <w:w w:val="115"/>
        </w:rPr>
        <w:t>проблем</w:t>
      </w:r>
      <w:r>
        <w:rPr>
          <w:color w:val="231F20"/>
          <w:spacing w:val="1"/>
          <w:w w:val="115"/>
        </w:rPr>
        <w:t xml:space="preserve"> </w:t>
      </w:r>
      <w:r>
        <w:rPr>
          <w:color w:val="231F20"/>
          <w:w w:val="115"/>
        </w:rPr>
        <w:t>(налаживание</w:t>
      </w:r>
      <w:r>
        <w:rPr>
          <w:color w:val="231F20"/>
          <w:spacing w:val="1"/>
          <w:w w:val="115"/>
        </w:rPr>
        <w:t xml:space="preserve"> </w:t>
      </w:r>
      <w:r>
        <w:rPr>
          <w:color w:val="231F20"/>
          <w:w w:val="115"/>
        </w:rPr>
        <w:t>взаимоотношений</w:t>
      </w:r>
      <w:r>
        <w:rPr>
          <w:color w:val="231F20"/>
          <w:spacing w:val="1"/>
          <w:w w:val="115"/>
        </w:rPr>
        <w:t xml:space="preserve"> </w:t>
      </w:r>
      <w:r>
        <w:rPr>
          <w:color w:val="231F20"/>
          <w:w w:val="115"/>
        </w:rPr>
        <w:t>с</w:t>
      </w:r>
      <w:r>
        <w:rPr>
          <w:color w:val="231F20"/>
          <w:spacing w:val="1"/>
          <w:w w:val="115"/>
        </w:rPr>
        <w:t xml:space="preserve"> </w:t>
      </w:r>
      <w:r>
        <w:rPr>
          <w:color w:val="231F20"/>
          <w:w w:val="115"/>
        </w:rPr>
        <w:t>одно-</w:t>
      </w:r>
      <w:r>
        <w:rPr>
          <w:color w:val="231F20"/>
          <w:spacing w:val="1"/>
          <w:w w:val="115"/>
        </w:rPr>
        <w:t xml:space="preserve"> </w:t>
      </w:r>
      <w:r>
        <w:rPr>
          <w:color w:val="231F20"/>
          <w:w w:val="115"/>
        </w:rPr>
        <w:t>классниками</w:t>
      </w:r>
      <w:r>
        <w:rPr>
          <w:color w:val="231F20"/>
          <w:spacing w:val="1"/>
          <w:w w:val="115"/>
        </w:rPr>
        <w:t xml:space="preserve"> </w:t>
      </w:r>
      <w:r>
        <w:rPr>
          <w:color w:val="231F20"/>
          <w:w w:val="115"/>
        </w:rPr>
        <w:t>или</w:t>
      </w:r>
      <w:r>
        <w:rPr>
          <w:color w:val="231F20"/>
          <w:spacing w:val="1"/>
          <w:w w:val="115"/>
        </w:rPr>
        <w:t xml:space="preserve"> </w:t>
      </w:r>
      <w:r>
        <w:rPr>
          <w:color w:val="231F20"/>
          <w:w w:val="115"/>
        </w:rPr>
        <w:t>педагогическими</w:t>
      </w:r>
      <w:r>
        <w:rPr>
          <w:color w:val="231F20"/>
          <w:spacing w:val="1"/>
          <w:w w:val="115"/>
        </w:rPr>
        <w:t xml:space="preserve"> </w:t>
      </w:r>
      <w:r>
        <w:rPr>
          <w:color w:val="231F20"/>
          <w:w w:val="115"/>
        </w:rPr>
        <w:t>работниками,</w:t>
      </w:r>
      <w:r>
        <w:rPr>
          <w:color w:val="231F20"/>
          <w:spacing w:val="1"/>
          <w:w w:val="115"/>
        </w:rPr>
        <w:t xml:space="preserve"> </w:t>
      </w:r>
      <w:r>
        <w:rPr>
          <w:color w:val="231F20"/>
          <w:w w:val="115"/>
        </w:rPr>
        <w:t>выбор</w:t>
      </w:r>
      <w:r>
        <w:rPr>
          <w:color w:val="231F20"/>
          <w:spacing w:val="1"/>
          <w:w w:val="115"/>
        </w:rPr>
        <w:t xml:space="preserve"> </w:t>
      </w:r>
      <w:r>
        <w:rPr>
          <w:color w:val="231F20"/>
          <w:w w:val="115"/>
        </w:rPr>
        <w:t>профессии, организации высшего образования и дальнейше-</w:t>
      </w:r>
      <w:r>
        <w:rPr>
          <w:color w:val="231F20"/>
          <w:spacing w:val="1"/>
          <w:w w:val="115"/>
        </w:rPr>
        <w:t xml:space="preserve"> </w:t>
      </w:r>
      <w:r>
        <w:rPr>
          <w:color w:val="231F20"/>
          <w:w w:val="115"/>
        </w:rPr>
        <w:t>го трудоустройства, успеваемость и т. п.), когда каждая про-</w:t>
      </w:r>
      <w:r>
        <w:rPr>
          <w:color w:val="231F20"/>
          <w:spacing w:val="1"/>
          <w:w w:val="115"/>
        </w:rPr>
        <w:t xml:space="preserve"> </w:t>
      </w:r>
      <w:r>
        <w:rPr>
          <w:color w:val="231F20"/>
          <w:w w:val="115"/>
        </w:rPr>
        <w:t>блема трансформируется классным руководителем в задачу</w:t>
      </w:r>
      <w:r>
        <w:rPr>
          <w:color w:val="231F20"/>
          <w:spacing w:val="1"/>
          <w:w w:val="115"/>
        </w:rPr>
        <w:t xml:space="preserve"> </w:t>
      </w:r>
      <w:r>
        <w:rPr>
          <w:color w:val="231F20"/>
          <w:w w:val="115"/>
        </w:rPr>
        <w:t>для</w:t>
      </w:r>
      <w:r>
        <w:rPr>
          <w:color w:val="231F20"/>
          <w:spacing w:val="1"/>
          <w:w w:val="115"/>
        </w:rPr>
        <w:t xml:space="preserve"> </w:t>
      </w:r>
      <w:r>
        <w:rPr>
          <w:color w:val="231F20"/>
          <w:w w:val="115"/>
        </w:rPr>
        <w:t>обучающегося,</w:t>
      </w:r>
      <w:r>
        <w:rPr>
          <w:color w:val="231F20"/>
          <w:spacing w:val="1"/>
          <w:w w:val="115"/>
        </w:rPr>
        <w:t xml:space="preserve"> </w:t>
      </w:r>
      <w:r>
        <w:rPr>
          <w:color w:val="231F20"/>
          <w:w w:val="115"/>
        </w:rPr>
        <w:t>которую</w:t>
      </w:r>
      <w:r>
        <w:rPr>
          <w:color w:val="231F20"/>
          <w:spacing w:val="1"/>
          <w:w w:val="115"/>
        </w:rPr>
        <w:t xml:space="preserve"> </w:t>
      </w:r>
      <w:r>
        <w:rPr>
          <w:color w:val="231F20"/>
          <w:w w:val="115"/>
        </w:rPr>
        <w:t>они</w:t>
      </w:r>
      <w:r>
        <w:rPr>
          <w:color w:val="231F20"/>
          <w:spacing w:val="1"/>
          <w:w w:val="115"/>
        </w:rPr>
        <w:t xml:space="preserve"> </w:t>
      </w:r>
      <w:r>
        <w:rPr>
          <w:color w:val="231F20"/>
          <w:w w:val="115"/>
        </w:rPr>
        <w:t>совместно</w:t>
      </w:r>
      <w:r>
        <w:rPr>
          <w:color w:val="231F20"/>
          <w:spacing w:val="1"/>
          <w:w w:val="115"/>
        </w:rPr>
        <w:t xml:space="preserve"> </w:t>
      </w:r>
      <w:r>
        <w:rPr>
          <w:color w:val="231F20"/>
          <w:w w:val="115"/>
        </w:rPr>
        <w:t>стараются</w:t>
      </w:r>
      <w:r>
        <w:rPr>
          <w:color w:val="231F20"/>
          <w:spacing w:val="1"/>
          <w:w w:val="115"/>
        </w:rPr>
        <w:t xml:space="preserve"> </w:t>
      </w:r>
      <w:r>
        <w:rPr>
          <w:color w:val="231F20"/>
          <w:w w:val="115"/>
        </w:rPr>
        <w:t>ре-</w:t>
      </w:r>
      <w:r>
        <w:rPr>
          <w:color w:val="231F20"/>
          <w:spacing w:val="1"/>
          <w:w w:val="115"/>
        </w:rPr>
        <w:t xml:space="preserve"> </w:t>
      </w:r>
      <w:r>
        <w:rPr>
          <w:color w:val="231F20"/>
          <w:w w:val="115"/>
        </w:rPr>
        <w:t>шить;</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114" w:hanging="142"/>
      </w:pPr>
      <w:r>
        <w:rPr>
          <w:rFonts w:ascii="Trebuchet MS" w:hAnsi="Trebuchet MS"/>
          <w:color w:val="231F20"/>
          <w:spacing w:val="-1"/>
          <w:w w:val="120"/>
          <w:position w:val="1"/>
          <w:sz w:val="14"/>
        </w:rPr>
        <w:lastRenderedPageBreak/>
        <w:t xml:space="preserve">- </w:t>
      </w:r>
      <w:r>
        <w:rPr>
          <w:color w:val="231F20"/>
          <w:w w:val="120"/>
        </w:rPr>
        <w:t>индивидуальная</w:t>
      </w:r>
      <w:r>
        <w:rPr>
          <w:color w:val="231F20"/>
          <w:spacing w:val="-15"/>
          <w:w w:val="120"/>
        </w:rPr>
        <w:t xml:space="preserve"> </w:t>
      </w:r>
      <w:r>
        <w:rPr>
          <w:color w:val="231F20"/>
          <w:w w:val="120"/>
        </w:rPr>
        <w:t>работа</w:t>
      </w:r>
      <w:r>
        <w:rPr>
          <w:color w:val="231F20"/>
          <w:spacing w:val="-15"/>
          <w:w w:val="120"/>
        </w:rPr>
        <w:t xml:space="preserve"> </w:t>
      </w:r>
      <w:r>
        <w:rPr>
          <w:color w:val="231F20"/>
          <w:w w:val="120"/>
        </w:rPr>
        <w:t>с</w:t>
      </w:r>
      <w:r>
        <w:rPr>
          <w:color w:val="231F20"/>
          <w:spacing w:val="-15"/>
          <w:w w:val="120"/>
        </w:rPr>
        <w:t xml:space="preserve"> </w:t>
      </w:r>
      <w:r>
        <w:rPr>
          <w:color w:val="231F20"/>
          <w:w w:val="120"/>
        </w:rPr>
        <w:t>обучающимися</w:t>
      </w:r>
      <w:r>
        <w:rPr>
          <w:color w:val="231F20"/>
          <w:spacing w:val="-15"/>
          <w:w w:val="120"/>
        </w:rPr>
        <w:t xml:space="preserve"> </w:t>
      </w:r>
      <w:r>
        <w:rPr>
          <w:color w:val="231F20"/>
          <w:w w:val="120"/>
        </w:rPr>
        <w:t>класса,</w:t>
      </w:r>
      <w:r>
        <w:rPr>
          <w:color w:val="231F20"/>
          <w:spacing w:val="-14"/>
          <w:w w:val="120"/>
        </w:rPr>
        <w:t xml:space="preserve"> </w:t>
      </w:r>
      <w:r>
        <w:rPr>
          <w:color w:val="231F20"/>
          <w:w w:val="120"/>
        </w:rPr>
        <w:t>направлен-</w:t>
      </w:r>
      <w:r>
        <w:rPr>
          <w:color w:val="231F20"/>
          <w:spacing w:val="-58"/>
          <w:w w:val="120"/>
        </w:rPr>
        <w:t xml:space="preserve"> </w:t>
      </w:r>
      <w:r>
        <w:rPr>
          <w:color w:val="231F20"/>
          <w:spacing w:val="-1"/>
          <w:w w:val="120"/>
        </w:rPr>
        <w:t>ная</w:t>
      </w:r>
      <w:r>
        <w:rPr>
          <w:color w:val="231F20"/>
          <w:spacing w:val="-14"/>
          <w:w w:val="120"/>
        </w:rPr>
        <w:t xml:space="preserve"> </w:t>
      </w:r>
      <w:r>
        <w:rPr>
          <w:color w:val="231F20"/>
          <w:spacing w:val="-1"/>
          <w:w w:val="120"/>
        </w:rPr>
        <w:t>на</w:t>
      </w:r>
      <w:r>
        <w:rPr>
          <w:color w:val="231F20"/>
          <w:spacing w:val="-14"/>
          <w:w w:val="120"/>
        </w:rPr>
        <w:t xml:space="preserve"> </w:t>
      </w:r>
      <w:r>
        <w:rPr>
          <w:color w:val="231F20"/>
          <w:spacing w:val="-1"/>
          <w:w w:val="120"/>
        </w:rPr>
        <w:t>заполнение</w:t>
      </w:r>
      <w:r>
        <w:rPr>
          <w:color w:val="231F20"/>
          <w:spacing w:val="-14"/>
          <w:w w:val="120"/>
        </w:rPr>
        <w:t xml:space="preserve"> </w:t>
      </w:r>
      <w:r>
        <w:rPr>
          <w:color w:val="231F20"/>
          <w:w w:val="120"/>
        </w:rPr>
        <w:t>ими</w:t>
      </w:r>
      <w:r>
        <w:rPr>
          <w:color w:val="231F20"/>
          <w:spacing w:val="-14"/>
          <w:w w:val="120"/>
        </w:rPr>
        <w:t xml:space="preserve"> </w:t>
      </w:r>
      <w:r>
        <w:rPr>
          <w:color w:val="231F20"/>
          <w:w w:val="120"/>
        </w:rPr>
        <w:t>личных</w:t>
      </w:r>
      <w:r>
        <w:rPr>
          <w:color w:val="231F20"/>
          <w:spacing w:val="-13"/>
          <w:w w:val="120"/>
        </w:rPr>
        <w:t xml:space="preserve"> </w:t>
      </w:r>
      <w:r>
        <w:rPr>
          <w:color w:val="231F20"/>
          <w:w w:val="120"/>
        </w:rPr>
        <w:t>портфолио,</w:t>
      </w:r>
      <w:r>
        <w:rPr>
          <w:color w:val="231F20"/>
          <w:spacing w:val="-14"/>
          <w:w w:val="120"/>
        </w:rPr>
        <w:t xml:space="preserve"> </w:t>
      </w:r>
      <w:r>
        <w:rPr>
          <w:color w:val="231F20"/>
          <w:w w:val="120"/>
        </w:rPr>
        <w:t>в</w:t>
      </w:r>
      <w:r>
        <w:rPr>
          <w:color w:val="231F20"/>
          <w:spacing w:val="-14"/>
          <w:w w:val="120"/>
        </w:rPr>
        <w:t xml:space="preserve"> </w:t>
      </w:r>
      <w:r>
        <w:rPr>
          <w:color w:val="231F20"/>
          <w:w w:val="120"/>
        </w:rPr>
        <w:t>которых</w:t>
      </w:r>
      <w:r>
        <w:rPr>
          <w:color w:val="231F20"/>
          <w:spacing w:val="-14"/>
          <w:w w:val="120"/>
        </w:rPr>
        <w:t xml:space="preserve"> </w:t>
      </w:r>
      <w:r>
        <w:rPr>
          <w:color w:val="231F20"/>
          <w:w w:val="120"/>
        </w:rPr>
        <w:t>обуча-</w:t>
      </w:r>
      <w:r>
        <w:rPr>
          <w:color w:val="231F20"/>
          <w:spacing w:val="-57"/>
          <w:w w:val="120"/>
        </w:rPr>
        <w:t xml:space="preserve"> </w:t>
      </w:r>
      <w:r>
        <w:rPr>
          <w:color w:val="231F20"/>
          <w:w w:val="120"/>
        </w:rPr>
        <w:t>ющиеся не просто фиксируют свои учебные, творческие,</w:t>
      </w:r>
      <w:r>
        <w:rPr>
          <w:color w:val="231F20"/>
          <w:spacing w:val="1"/>
          <w:w w:val="120"/>
        </w:rPr>
        <w:t xml:space="preserve"> </w:t>
      </w:r>
      <w:r>
        <w:rPr>
          <w:color w:val="231F20"/>
          <w:spacing w:val="-1"/>
          <w:w w:val="120"/>
        </w:rPr>
        <w:t>спортивные,</w:t>
      </w:r>
      <w:r>
        <w:rPr>
          <w:color w:val="231F20"/>
          <w:spacing w:val="-14"/>
          <w:w w:val="120"/>
        </w:rPr>
        <w:t xml:space="preserve"> </w:t>
      </w:r>
      <w:r>
        <w:rPr>
          <w:color w:val="231F20"/>
          <w:spacing w:val="-1"/>
          <w:w w:val="120"/>
        </w:rPr>
        <w:t>личностные</w:t>
      </w:r>
      <w:r>
        <w:rPr>
          <w:color w:val="231F20"/>
          <w:spacing w:val="-13"/>
          <w:w w:val="120"/>
        </w:rPr>
        <w:t xml:space="preserve"> </w:t>
      </w:r>
      <w:r>
        <w:rPr>
          <w:color w:val="231F20"/>
          <w:w w:val="120"/>
        </w:rPr>
        <w:t>достижения,</w:t>
      </w:r>
      <w:r>
        <w:rPr>
          <w:color w:val="231F20"/>
          <w:spacing w:val="-13"/>
          <w:w w:val="120"/>
        </w:rPr>
        <w:t xml:space="preserve"> </w:t>
      </w:r>
      <w:r>
        <w:rPr>
          <w:color w:val="231F20"/>
          <w:w w:val="120"/>
        </w:rPr>
        <w:t>но</w:t>
      </w:r>
      <w:r>
        <w:rPr>
          <w:color w:val="231F20"/>
          <w:spacing w:val="-14"/>
          <w:w w:val="120"/>
        </w:rPr>
        <w:t xml:space="preserve"> </w:t>
      </w:r>
      <w:r>
        <w:rPr>
          <w:color w:val="231F20"/>
          <w:w w:val="120"/>
        </w:rPr>
        <w:t>и</w:t>
      </w:r>
      <w:r>
        <w:rPr>
          <w:color w:val="231F20"/>
          <w:spacing w:val="-13"/>
          <w:w w:val="120"/>
        </w:rPr>
        <w:t xml:space="preserve"> </w:t>
      </w:r>
      <w:r>
        <w:rPr>
          <w:color w:val="231F20"/>
          <w:w w:val="120"/>
        </w:rPr>
        <w:t>в</w:t>
      </w:r>
      <w:r>
        <w:rPr>
          <w:color w:val="231F20"/>
          <w:spacing w:val="-13"/>
          <w:w w:val="120"/>
        </w:rPr>
        <w:t xml:space="preserve"> </w:t>
      </w:r>
      <w:r>
        <w:rPr>
          <w:color w:val="231F20"/>
          <w:w w:val="120"/>
        </w:rPr>
        <w:t>ходе</w:t>
      </w:r>
      <w:r>
        <w:rPr>
          <w:color w:val="231F20"/>
          <w:spacing w:val="-14"/>
          <w:w w:val="120"/>
        </w:rPr>
        <w:t xml:space="preserve"> </w:t>
      </w:r>
      <w:r>
        <w:rPr>
          <w:color w:val="231F20"/>
          <w:w w:val="120"/>
        </w:rPr>
        <w:t>индивиду-</w:t>
      </w:r>
      <w:r>
        <w:rPr>
          <w:color w:val="231F20"/>
          <w:spacing w:val="-57"/>
          <w:w w:val="120"/>
        </w:rPr>
        <w:t xml:space="preserve"> </w:t>
      </w:r>
      <w:r>
        <w:rPr>
          <w:color w:val="231F20"/>
          <w:w w:val="120"/>
        </w:rPr>
        <w:t>альных неформальных бесед с классным руководителем в</w:t>
      </w:r>
      <w:r>
        <w:rPr>
          <w:color w:val="231F20"/>
          <w:spacing w:val="1"/>
          <w:w w:val="120"/>
        </w:rPr>
        <w:t xml:space="preserve"> </w:t>
      </w:r>
      <w:r>
        <w:rPr>
          <w:color w:val="231F20"/>
          <w:w w:val="120"/>
        </w:rPr>
        <w:t>начале</w:t>
      </w:r>
      <w:r>
        <w:rPr>
          <w:color w:val="231F20"/>
          <w:spacing w:val="-12"/>
          <w:w w:val="120"/>
        </w:rPr>
        <w:t xml:space="preserve"> </w:t>
      </w:r>
      <w:r>
        <w:rPr>
          <w:color w:val="231F20"/>
          <w:w w:val="120"/>
        </w:rPr>
        <w:t>каждого</w:t>
      </w:r>
      <w:r>
        <w:rPr>
          <w:color w:val="231F20"/>
          <w:spacing w:val="-11"/>
          <w:w w:val="120"/>
        </w:rPr>
        <w:t xml:space="preserve"> </w:t>
      </w:r>
      <w:r>
        <w:rPr>
          <w:color w:val="231F20"/>
          <w:w w:val="120"/>
        </w:rPr>
        <w:t>года</w:t>
      </w:r>
      <w:r>
        <w:rPr>
          <w:color w:val="231F20"/>
          <w:spacing w:val="-11"/>
          <w:w w:val="120"/>
        </w:rPr>
        <w:t xml:space="preserve"> </w:t>
      </w:r>
      <w:r>
        <w:rPr>
          <w:color w:val="231F20"/>
          <w:w w:val="120"/>
        </w:rPr>
        <w:t>планируют</w:t>
      </w:r>
      <w:r>
        <w:rPr>
          <w:color w:val="231F20"/>
          <w:spacing w:val="-12"/>
          <w:w w:val="120"/>
        </w:rPr>
        <w:t xml:space="preserve"> </w:t>
      </w:r>
      <w:r>
        <w:rPr>
          <w:color w:val="231F20"/>
          <w:w w:val="120"/>
        </w:rPr>
        <w:t>их,</w:t>
      </w:r>
      <w:r>
        <w:rPr>
          <w:color w:val="231F20"/>
          <w:spacing w:val="-11"/>
          <w:w w:val="120"/>
        </w:rPr>
        <w:t xml:space="preserve"> </w:t>
      </w:r>
      <w:r>
        <w:rPr>
          <w:color w:val="231F20"/>
          <w:w w:val="120"/>
        </w:rPr>
        <w:t>а</w:t>
      </w:r>
      <w:r>
        <w:rPr>
          <w:color w:val="231F20"/>
          <w:spacing w:val="-11"/>
          <w:w w:val="120"/>
        </w:rPr>
        <w:t xml:space="preserve"> </w:t>
      </w:r>
      <w:r>
        <w:rPr>
          <w:color w:val="231F20"/>
          <w:w w:val="120"/>
        </w:rPr>
        <w:t>в</w:t>
      </w:r>
      <w:r>
        <w:rPr>
          <w:color w:val="231F20"/>
          <w:spacing w:val="-12"/>
          <w:w w:val="120"/>
        </w:rPr>
        <w:t xml:space="preserve"> </w:t>
      </w:r>
      <w:r>
        <w:rPr>
          <w:color w:val="231F20"/>
          <w:w w:val="120"/>
        </w:rPr>
        <w:t>конце</w:t>
      </w:r>
      <w:r>
        <w:rPr>
          <w:color w:val="231F20"/>
          <w:spacing w:val="-11"/>
          <w:w w:val="120"/>
        </w:rPr>
        <w:t xml:space="preserve"> </w:t>
      </w:r>
      <w:r>
        <w:rPr>
          <w:color w:val="231F20"/>
          <w:w w:val="120"/>
        </w:rPr>
        <w:t>года</w:t>
      </w:r>
      <w:r>
        <w:rPr>
          <w:color w:val="231F20"/>
          <w:spacing w:val="-11"/>
          <w:w w:val="120"/>
        </w:rPr>
        <w:t xml:space="preserve"> </w:t>
      </w:r>
      <w:r>
        <w:rPr>
          <w:color w:val="231F20"/>
          <w:w w:val="120"/>
        </w:rPr>
        <w:t>—</w:t>
      </w:r>
      <w:r>
        <w:rPr>
          <w:color w:val="231F20"/>
          <w:spacing w:val="-12"/>
          <w:w w:val="120"/>
        </w:rPr>
        <w:t xml:space="preserve"> </w:t>
      </w:r>
      <w:r>
        <w:rPr>
          <w:color w:val="231F20"/>
          <w:w w:val="120"/>
        </w:rPr>
        <w:t>вместе</w:t>
      </w:r>
      <w:r>
        <w:rPr>
          <w:color w:val="231F20"/>
          <w:spacing w:val="-57"/>
          <w:w w:val="120"/>
        </w:rPr>
        <w:t xml:space="preserve"> </w:t>
      </w:r>
      <w:r>
        <w:rPr>
          <w:color w:val="231F20"/>
          <w:w w:val="120"/>
        </w:rPr>
        <w:t>анализируют</w:t>
      </w:r>
      <w:r>
        <w:rPr>
          <w:color w:val="231F20"/>
          <w:spacing w:val="9"/>
          <w:w w:val="120"/>
        </w:rPr>
        <w:t xml:space="preserve"> </w:t>
      </w:r>
      <w:r>
        <w:rPr>
          <w:color w:val="231F20"/>
          <w:w w:val="120"/>
        </w:rPr>
        <w:t>свои</w:t>
      </w:r>
      <w:r>
        <w:rPr>
          <w:color w:val="231F20"/>
          <w:spacing w:val="10"/>
          <w:w w:val="120"/>
        </w:rPr>
        <w:t xml:space="preserve"> </w:t>
      </w:r>
      <w:r>
        <w:rPr>
          <w:color w:val="231F20"/>
          <w:w w:val="120"/>
        </w:rPr>
        <w:t>успехи</w:t>
      </w:r>
      <w:r>
        <w:rPr>
          <w:color w:val="231F20"/>
          <w:spacing w:val="10"/>
          <w:w w:val="120"/>
        </w:rPr>
        <w:t xml:space="preserve"> </w:t>
      </w:r>
      <w:r>
        <w:rPr>
          <w:color w:val="231F20"/>
          <w:w w:val="120"/>
        </w:rPr>
        <w:t>и</w:t>
      </w:r>
      <w:r>
        <w:rPr>
          <w:color w:val="231F20"/>
          <w:spacing w:val="10"/>
          <w:w w:val="120"/>
        </w:rPr>
        <w:t xml:space="preserve"> </w:t>
      </w:r>
      <w:r>
        <w:rPr>
          <w:color w:val="231F20"/>
          <w:w w:val="120"/>
        </w:rPr>
        <w:t>неудачи;</w:t>
      </w:r>
    </w:p>
    <w:p w:rsidR="008052C0" w:rsidRDefault="008052C0" w:rsidP="008052C0">
      <w:pPr>
        <w:pStyle w:val="af1"/>
        <w:spacing w:line="252" w:lineRule="auto"/>
        <w:ind w:left="343" w:right="114" w:hanging="142"/>
      </w:pPr>
      <w:r>
        <w:rPr>
          <w:rFonts w:ascii="Trebuchet MS" w:hAnsi="Trebuchet MS"/>
          <w:color w:val="231F20"/>
          <w:w w:val="120"/>
          <w:position w:val="1"/>
          <w:sz w:val="14"/>
        </w:rPr>
        <w:t xml:space="preserve">- </w:t>
      </w:r>
      <w:r>
        <w:rPr>
          <w:color w:val="231F20"/>
          <w:w w:val="120"/>
        </w:rPr>
        <w:t>коррекция поведения обучающегося через частные беседы</w:t>
      </w:r>
      <w:r>
        <w:rPr>
          <w:color w:val="231F20"/>
          <w:spacing w:val="1"/>
          <w:w w:val="120"/>
        </w:rPr>
        <w:t xml:space="preserve"> </w:t>
      </w:r>
      <w:r>
        <w:rPr>
          <w:color w:val="231F20"/>
          <w:w w:val="120"/>
        </w:rPr>
        <w:t>с</w:t>
      </w:r>
      <w:r>
        <w:rPr>
          <w:color w:val="231F20"/>
          <w:spacing w:val="-13"/>
          <w:w w:val="120"/>
        </w:rPr>
        <w:t xml:space="preserve"> </w:t>
      </w:r>
      <w:r>
        <w:rPr>
          <w:color w:val="231F20"/>
          <w:w w:val="120"/>
        </w:rPr>
        <w:t>ним,</w:t>
      </w:r>
      <w:r>
        <w:rPr>
          <w:color w:val="231F20"/>
          <w:spacing w:val="-12"/>
          <w:w w:val="120"/>
        </w:rPr>
        <w:t xml:space="preserve"> </w:t>
      </w:r>
      <w:r>
        <w:rPr>
          <w:color w:val="231F20"/>
          <w:w w:val="120"/>
        </w:rPr>
        <w:t>его</w:t>
      </w:r>
      <w:r>
        <w:rPr>
          <w:color w:val="231F20"/>
          <w:spacing w:val="-11"/>
          <w:w w:val="120"/>
        </w:rPr>
        <w:t xml:space="preserve"> </w:t>
      </w:r>
      <w:r>
        <w:rPr>
          <w:color w:val="231F20"/>
          <w:w w:val="120"/>
        </w:rPr>
        <w:t>родителями</w:t>
      </w:r>
      <w:r>
        <w:rPr>
          <w:color w:val="231F20"/>
          <w:spacing w:val="-12"/>
          <w:w w:val="120"/>
        </w:rPr>
        <w:t xml:space="preserve"> </w:t>
      </w:r>
      <w:r>
        <w:rPr>
          <w:color w:val="231F20"/>
          <w:w w:val="120"/>
        </w:rPr>
        <w:t>(законными</w:t>
      </w:r>
      <w:r>
        <w:rPr>
          <w:color w:val="231F20"/>
          <w:spacing w:val="-12"/>
          <w:w w:val="120"/>
        </w:rPr>
        <w:t xml:space="preserve"> </w:t>
      </w:r>
      <w:r>
        <w:rPr>
          <w:color w:val="231F20"/>
          <w:w w:val="120"/>
        </w:rPr>
        <w:t>представителями),</w:t>
      </w:r>
      <w:r>
        <w:rPr>
          <w:color w:val="231F20"/>
          <w:spacing w:val="-11"/>
          <w:w w:val="120"/>
        </w:rPr>
        <w:t xml:space="preserve"> </w:t>
      </w:r>
      <w:r>
        <w:rPr>
          <w:color w:val="231F20"/>
          <w:w w:val="120"/>
        </w:rPr>
        <w:t>с</w:t>
      </w:r>
      <w:r>
        <w:rPr>
          <w:color w:val="231F20"/>
          <w:spacing w:val="-12"/>
          <w:w w:val="120"/>
        </w:rPr>
        <w:t xml:space="preserve"> </w:t>
      </w:r>
      <w:r>
        <w:rPr>
          <w:color w:val="231F20"/>
          <w:w w:val="120"/>
        </w:rPr>
        <w:t>дру-</w:t>
      </w:r>
      <w:r>
        <w:rPr>
          <w:color w:val="231F20"/>
          <w:spacing w:val="-57"/>
          <w:w w:val="120"/>
        </w:rPr>
        <w:t xml:space="preserve"> </w:t>
      </w:r>
      <w:r>
        <w:rPr>
          <w:color w:val="231F20"/>
          <w:w w:val="120"/>
        </w:rPr>
        <w:t>гими</w:t>
      </w:r>
      <w:r>
        <w:rPr>
          <w:color w:val="231F20"/>
          <w:spacing w:val="1"/>
          <w:w w:val="120"/>
        </w:rPr>
        <w:t xml:space="preserve"> </w:t>
      </w:r>
      <w:r>
        <w:rPr>
          <w:color w:val="231F20"/>
          <w:w w:val="120"/>
        </w:rPr>
        <w:t>обучающимися</w:t>
      </w:r>
      <w:r>
        <w:rPr>
          <w:color w:val="231F20"/>
          <w:spacing w:val="1"/>
          <w:w w:val="120"/>
        </w:rPr>
        <w:t xml:space="preserve"> </w:t>
      </w:r>
      <w:r>
        <w:rPr>
          <w:color w:val="231F20"/>
          <w:w w:val="120"/>
        </w:rPr>
        <w:t>класса;</w:t>
      </w:r>
      <w:r>
        <w:rPr>
          <w:color w:val="231F20"/>
          <w:spacing w:val="1"/>
          <w:w w:val="120"/>
        </w:rPr>
        <w:t xml:space="preserve"> </w:t>
      </w:r>
      <w:r>
        <w:rPr>
          <w:color w:val="231F20"/>
          <w:w w:val="120"/>
        </w:rPr>
        <w:t>включение</w:t>
      </w:r>
      <w:r>
        <w:rPr>
          <w:color w:val="231F20"/>
          <w:spacing w:val="1"/>
          <w:w w:val="120"/>
        </w:rPr>
        <w:t xml:space="preserve"> </w:t>
      </w:r>
      <w:r>
        <w:rPr>
          <w:color w:val="231F20"/>
          <w:w w:val="120"/>
        </w:rPr>
        <w:t>в</w:t>
      </w:r>
      <w:r>
        <w:rPr>
          <w:color w:val="231F20"/>
          <w:spacing w:val="1"/>
          <w:w w:val="120"/>
        </w:rPr>
        <w:t xml:space="preserve"> </w:t>
      </w:r>
      <w:r>
        <w:rPr>
          <w:color w:val="231F20"/>
          <w:w w:val="120"/>
        </w:rPr>
        <w:t>проводимые</w:t>
      </w:r>
      <w:r>
        <w:rPr>
          <w:color w:val="231F20"/>
          <w:spacing w:val="1"/>
          <w:w w:val="120"/>
        </w:rPr>
        <w:t xml:space="preserve"> </w:t>
      </w:r>
      <w:r>
        <w:rPr>
          <w:color w:val="231F20"/>
          <w:w w:val="120"/>
        </w:rPr>
        <w:t>школьным</w:t>
      </w:r>
      <w:r>
        <w:rPr>
          <w:color w:val="231F20"/>
          <w:spacing w:val="1"/>
          <w:w w:val="120"/>
        </w:rPr>
        <w:t xml:space="preserve"> </w:t>
      </w:r>
      <w:r>
        <w:rPr>
          <w:color w:val="231F20"/>
          <w:w w:val="120"/>
        </w:rPr>
        <w:t>психологом</w:t>
      </w:r>
      <w:r>
        <w:rPr>
          <w:color w:val="231F20"/>
          <w:spacing w:val="1"/>
          <w:w w:val="120"/>
        </w:rPr>
        <w:t xml:space="preserve"> </w:t>
      </w:r>
      <w:r>
        <w:rPr>
          <w:color w:val="231F20"/>
          <w:w w:val="120"/>
        </w:rPr>
        <w:t>тренинги</w:t>
      </w:r>
      <w:r>
        <w:rPr>
          <w:color w:val="231F20"/>
          <w:spacing w:val="1"/>
          <w:w w:val="120"/>
        </w:rPr>
        <w:t xml:space="preserve"> </w:t>
      </w:r>
      <w:r>
        <w:rPr>
          <w:color w:val="231F20"/>
          <w:w w:val="120"/>
        </w:rPr>
        <w:t>общения;</w:t>
      </w:r>
      <w:r>
        <w:rPr>
          <w:color w:val="231F20"/>
          <w:spacing w:val="1"/>
          <w:w w:val="120"/>
        </w:rPr>
        <w:t xml:space="preserve"> </w:t>
      </w:r>
      <w:r>
        <w:rPr>
          <w:color w:val="231F20"/>
          <w:w w:val="120"/>
        </w:rPr>
        <w:t>предложение</w:t>
      </w:r>
      <w:r>
        <w:rPr>
          <w:color w:val="231F20"/>
          <w:spacing w:val="1"/>
          <w:w w:val="120"/>
        </w:rPr>
        <w:t xml:space="preserve"> </w:t>
      </w:r>
      <w:r>
        <w:rPr>
          <w:color w:val="231F20"/>
          <w:w w:val="120"/>
        </w:rPr>
        <w:t>взять на себя ответственность за то или иное поручение в</w:t>
      </w:r>
      <w:r>
        <w:rPr>
          <w:color w:val="231F20"/>
          <w:spacing w:val="1"/>
          <w:w w:val="120"/>
        </w:rPr>
        <w:t xml:space="preserve"> </w:t>
      </w:r>
      <w:r>
        <w:rPr>
          <w:color w:val="231F20"/>
          <w:w w:val="120"/>
        </w:rPr>
        <w:t>классе.</w:t>
      </w:r>
    </w:p>
    <w:p w:rsidR="008052C0" w:rsidRDefault="008052C0" w:rsidP="008052C0">
      <w:pPr>
        <w:pStyle w:val="4"/>
        <w:spacing w:line="225" w:lineRule="exact"/>
        <w:ind w:left="343"/>
        <w:rPr>
          <w:rFonts w:ascii="Cambria" w:hAnsi="Cambria"/>
        </w:rPr>
      </w:pPr>
      <w:r>
        <w:rPr>
          <w:rFonts w:ascii="Cambria" w:hAnsi="Cambria"/>
          <w:color w:val="231F20"/>
          <w:w w:val="105"/>
        </w:rPr>
        <w:t>Работа</w:t>
      </w:r>
      <w:r>
        <w:rPr>
          <w:rFonts w:ascii="Cambria" w:hAnsi="Cambria"/>
          <w:color w:val="231F20"/>
          <w:spacing w:val="7"/>
          <w:w w:val="105"/>
        </w:rPr>
        <w:t xml:space="preserve"> </w:t>
      </w:r>
      <w:r>
        <w:rPr>
          <w:rFonts w:ascii="Cambria" w:hAnsi="Cambria"/>
          <w:color w:val="231F20"/>
          <w:w w:val="105"/>
        </w:rPr>
        <w:t>с</w:t>
      </w:r>
      <w:r>
        <w:rPr>
          <w:rFonts w:ascii="Cambria" w:hAnsi="Cambria"/>
          <w:color w:val="231F20"/>
          <w:spacing w:val="7"/>
          <w:w w:val="105"/>
        </w:rPr>
        <w:t xml:space="preserve"> </w:t>
      </w:r>
      <w:r>
        <w:rPr>
          <w:rFonts w:ascii="Cambria" w:hAnsi="Cambria"/>
          <w:color w:val="231F20"/>
          <w:w w:val="105"/>
        </w:rPr>
        <w:t>учителями-предметниками</w:t>
      </w:r>
      <w:r>
        <w:rPr>
          <w:rFonts w:ascii="Cambria" w:hAnsi="Cambria"/>
          <w:color w:val="231F20"/>
          <w:spacing w:val="8"/>
          <w:w w:val="105"/>
        </w:rPr>
        <w:t xml:space="preserve"> </w:t>
      </w:r>
      <w:r>
        <w:rPr>
          <w:rFonts w:ascii="Cambria" w:hAnsi="Cambria"/>
          <w:color w:val="231F20"/>
          <w:w w:val="105"/>
        </w:rPr>
        <w:t>в</w:t>
      </w:r>
      <w:r>
        <w:rPr>
          <w:rFonts w:ascii="Cambria" w:hAnsi="Cambria"/>
          <w:color w:val="231F20"/>
          <w:spacing w:val="7"/>
          <w:w w:val="105"/>
        </w:rPr>
        <w:t xml:space="preserve"> </w:t>
      </w:r>
      <w:r>
        <w:rPr>
          <w:rFonts w:ascii="Cambria" w:hAnsi="Cambria"/>
          <w:color w:val="231F20"/>
          <w:w w:val="105"/>
        </w:rPr>
        <w:t>классе:</w:t>
      </w:r>
    </w:p>
    <w:p w:rsidR="008052C0" w:rsidRDefault="008052C0" w:rsidP="008052C0">
      <w:pPr>
        <w:pStyle w:val="af1"/>
        <w:spacing w:before="5" w:line="252" w:lineRule="auto"/>
        <w:ind w:left="343" w:right="114" w:hanging="142"/>
      </w:pPr>
      <w:r>
        <w:rPr>
          <w:rFonts w:ascii="Trebuchet MS" w:hAnsi="Trebuchet MS"/>
          <w:color w:val="231F20"/>
          <w:w w:val="120"/>
          <w:position w:val="1"/>
          <w:sz w:val="14"/>
        </w:rPr>
        <w:t xml:space="preserve">- </w:t>
      </w:r>
      <w:r>
        <w:rPr>
          <w:color w:val="231F20"/>
          <w:w w:val="120"/>
        </w:rPr>
        <w:t>регулярные консультации классного руководителя с учите-</w:t>
      </w:r>
      <w:r>
        <w:rPr>
          <w:color w:val="231F20"/>
          <w:spacing w:val="-57"/>
          <w:w w:val="120"/>
        </w:rPr>
        <w:t xml:space="preserve"> </w:t>
      </w:r>
      <w:r>
        <w:rPr>
          <w:color w:val="231F20"/>
          <w:w w:val="115"/>
        </w:rPr>
        <w:t>лями-предметниками, направленные на формирование един-</w:t>
      </w:r>
      <w:r>
        <w:rPr>
          <w:color w:val="231F20"/>
          <w:spacing w:val="1"/>
          <w:w w:val="115"/>
        </w:rPr>
        <w:t xml:space="preserve"> </w:t>
      </w:r>
      <w:r>
        <w:rPr>
          <w:color w:val="231F20"/>
          <w:w w:val="120"/>
        </w:rPr>
        <w:t>ства мнений и требований педагогических работников по</w:t>
      </w:r>
      <w:r>
        <w:rPr>
          <w:color w:val="231F20"/>
          <w:spacing w:val="1"/>
          <w:w w:val="120"/>
        </w:rPr>
        <w:t xml:space="preserve"> </w:t>
      </w:r>
      <w:r>
        <w:rPr>
          <w:color w:val="231F20"/>
          <w:w w:val="120"/>
        </w:rPr>
        <w:t>ключевым вопросам воспитания, предупреждение и разре-</w:t>
      </w:r>
      <w:r>
        <w:rPr>
          <w:color w:val="231F20"/>
          <w:spacing w:val="1"/>
          <w:w w:val="120"/>
        </w:rPr>
        <w:t xml:space="preserve"> </w:t>
      </w:r>
      <w:r>
        <w:rPr>
          <w:color w:val="231F20"/>
          <w:spacing w:val="-1"/>
          <w:w w:val="120"/>
        </w:rPr>
        <w:t>шение</w:t>
      </w:r>
      <w:r>
        <w:rPr>
          <w:color w:val="231F20"/>
          <w:spacing w:val="-14"/>
          <w:w w:val="120"/>
        </w:rPr>
        <w:t xml:space="preserve"> </w:t>
      </w:r>
      <w:r>
        <w:rPr>
          <w:color w:val="231F20"/>
          <w:w w:val="120"/>
        </w:rPr>
        <w:t>конфликтов</w:t>
      </w:r>
      <w:r>
        <w:rPr>
          <w:color w:val="231F20"/>
          <w:spacing w:val="-13"/>
          <w:w w:val="120"/>
        </w:rPr>
        <w:t xml:space="preserve"> </w:t>
      </w:r>
      <w:r>
        <w:rPr>
          <w:color w:val="231F20"/>
          <w:w w:val="120"/>
        </w:rPr>
        <w:t>между</w:t>
      </w:r>
      <w:r>
        <w:rPr>
          <w:color w:val="231F20"/>
          <w:spacing w:val="-13"/>
          <w:w w:val="120"/>
        </w:rPr>
        <w:t xml:space="preserve"> </w:t>
      </w:r>
      <w:r>
        <w:rPr>
          <w:color w:val="231F20"/>
          <w:w w:val="120"/>
        </w:rPr>
        <w:t>учителями-предметниками</w:t>
      </w:r>
      <w:r>
        <w:rPr>
          <w:color w:val="231F20"/>
          <w:spacing w:val="-13"/>
          <w:w w:val="120"/>
        </w:rPr>
        <w:t xml:space="preserve"> </w:t>
      </w:r>
      <w:r>
        <w:rPr>
          <w:color w:val="231F20"/>
          <w:w w:val="120"/>
        </w:rPr>
        <w:t>и</w:t>
      </w:r>
      <w:r>
        <w:rPr>
          <w:color w:val="231F20"/>
          <w:spacing w:val="-14"/>
          <w:w w:val="120"/>
        </w:rPr>
        <w:t xml:space="preserve"> </w:t>
      </w:r>
      <w:r>
        <w:rPr>
          <w:color w:val="231F20"/>
          <w:w w:val="120"/>
        </w:rPr>
        <w:t>обу-</w:t>
      </w:r>
      <w:r>
        <w:rPr>
          <w:color w:val="231F20"/>
          <w:spacing w:val="-57"/>
          <w:w w:val="120"/>
        </w:rPr>
        <w:t xml:space="preserve"> </w:t>
      </w:r>
      <w:r>
        <w:rPr>
          <w:color w:val="231F20"/>
          <w:w w:val="120"/>
        </w:rPr>
        <w:t>чающимися;</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проведение мини-педсоветов, направленных на решение кон-</w:t>
      </w:r>
      <w:r>
        <w:rPr>
          <w:color w:val="231F20"/>
          <w:spacing w:val="1"/>
          <w:w w:val="115"/>
        </w:rPr>
        <w:t xml:space="preserve"> </w:t>
      </w:r>
      <w:r>
        <w:rPr>
          <w:color w:val="231F20"/>
          <w:w w:val="115"/>
        </w:rPr>
        <w:t>кретных проблем класса и интеграцию воспитательных вли-</w:t>
      </w:r>
      <w:r>
        <w:rPr>
          <w:color w:val="231F20"/>
          <w:spacing w:val="1"/>
          <w:w w:val="115"/>
        </w:rPr>
        <w:t xml:space="preserve"> </w:t>
      </w:r>
      <w:r>
        <w:rPr>
          <w:color w:val="231F20"/>
          <w:w w:val="115"/>
        </w:rPr>
        <w:t>яний</w:t>
      </w:r>
      <w:r>
        <w:rPr>
          <w:color w:val="231F20"/>
          <w:spacing w:val="15"/>
          <w:w w:val="115"/>
        </w:rPr>
        <w:t xml:space="preserve"> </w:t>
      </w:r>
      <w:r>
        <w:rPr>
          <w:color w:val="231F20"/>
          <w:w w:val="115"/>
        </w:rPr>
        <w:t>на</w:t>
      </w:r>
      <w:r>
        <w:rPr>
          <w:color w:val="231F20"/>
          <w:spacing w:val="16"/>
          <w:w w:val="115"/>
        </w:rPr>
        <w:t xml:space="preserve"> </w:t>
      </w:r>
      <w:r>
        <w:rPr>
          <w:color w:val="231F20"/>
          <w:w w:val="115"/>
        </w:rPr>
        <w:t>обучающихся;</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привлечение учителей-предметников к участию во внутри-</w:t>
      </w:r>
      <w:r>
        <w:rPr>
          <w:color w:val="231F20"/>
          <w:spacing w:val="1"/>
          <w:w w:val="115"/>
        </w:rPr>
        <w:t xml:space="preserve"> </w:t>
      </w:r>
      <w:r>
        <w:rPr>
          <w:color w:val="231F20"/>
          <w:w w:val="115"/>
        </w:rPr>
        <w:t>классных</w:t>
      </w:r>
      <w:r>
        <w:rPr>
          <w:color w:val="231F20"/>
          <w:spacing w:val="1"/>
          <w:w w:val="115"/>
        </w:rPr>
        <w:t xml:space="preserve"> </w:t>
      </w:r>
      <w:r>
        <w:rPr>
          <w:color w:val="231F20"/>
          <w:w w:val="115"/>
        </w:rPr>
        <w:t>делах,</w:t>
      </w:r>
      <w:r>
        <w:rPr>
          <w:color w:val="231F20"/>
          <w:spacing w:val="1"/>
          <w:w w:val="115"/>
        </w:rPr>
        <w:t xml:space="preserve"> </w:t>
      </w:r>
      <w:r>
        <w:rPr>
          <w:color w:val="231F20"/>
          <w:w w:val="115"/>
        </w:rPr>
        <w:t>дающих</w:t>
      </w:r>
      <w:r>
        <w:rPr>
          <w:color w:val="231F20"/>
          <w:spacing w:val="1"/>
          <w:w w:val="115"/>
        </w:rPr>
        <w:t xml:space="preserve"> </w:t>
      </w:r>
      <w:r>
        <w:rPr>
          <w:color w:val="231F20"/>
          <w:w w:val="115"/>
        </w:rPr>
        <w:t>педагогическим</w:t>
      </w:r>
      <w:r>
        <w:rPr>
          <w:color w:val="231F20"/>
          <w:spacing w:val="1"/>
          <w:w w:val="115"/>
        </w:rPr>
        <w:t xml:space="preserve"> </w:t>
      </w:r>
      <w:r>
        <w:rPr>
          <w:color w:val="231F20"/>
          <w:w w:val="115"/>
        </w:rPr>
        <w:t>работникам</w:t>
      </w:r>
      <w:r>
        <w:rPr>
          <w:color w:val="231F20"/>
          <w:spacing w:val="1"/>
          <w:w w:val="115"/>
        </w:rPr>
        <w:t xml:space="preserve"> </w:t>
      </w:r>
      <w:r>
        <w:rPr>
          <w:color w:val="231F20"/>
          <w:w w:val="115"/>
        </w:rPr>
        <w:t>воз-</w:t>
      </w:r>
      <w:r>
        <w:rPr>
          <w:color w:val="231F20"/>
          <w:spacing w:val="1"/>
          <w:w w:val="115"/>
        </w:rPr>
        <w:t xml:space="preserve"> </w:t>
      </w:r>
      <w:r>
        <w:rPr>
          <w:color w:val="231F20"/>
          <w:w w:val="115"/>
        </w:rPr>
        <w:t>можность лучше узнавать и понимать своих обучающихся,</w:t>
      </w:r>
      <w:r>
        <w:rPr>
          <w:color w:val="231F20"/>
          <w:spacing w:val="1"/>
          <w:w w:val="115"/>
        </w:rPr>
        <w:t xml:space="preserve"> </w:t>
      </w:r>
      <w:r>
        <w:rPr>
          <w:color w:val="231F20"/>
          <w:w w:val="115"/>
        </w:rPr>
        <w:t>увидев</w:t>
      </w:r>
      <w:r>
        <w:rPr>
          <w:color w:val="231F20"/>
          <w:spacing w:val="17"/>
          <w:w w:val="115"/>
        </w:rPr>
        <w:t xml:space="preserve"> </w:t>
      </w:r>
      <w:r>
        <w:rPr>
          <w:color w:val="231F20"/>
          <w:w w:val="115"/>
        </w:rPr>
        <w:t>их</w:t>
      </w:r>
      <w:r>
        <w:rPr>
          <w:color w:val="231F20"/>
          <w:spacing w:val="17"/>
          <w:w w:val="115"/>
        </w:rPr>
        <w:t xml:space="preserve"> </w:t>
      </w:r>
      <w:r>
        <w:rPr>
          <w:color w:val="231F20"/>
          <w:w w:val="115"/>
        </w:rPr>
        <w:t>в</w:t>
      </w:r>
      <w:r>
        <w:rPr>
          <w:color w:val="231F20"/>
          <w:spacing w:val="18"/>
          <w:w w:val="115"/>
        </w:rPr>
        <w:t xml:space="preserve"> </w:t>
      </w:r>
      <w:r>
        <w:rPr>
          <w:color w:val="231F20"/>
          <w:w w:val="115"/>
        </w:rPr>
        <w:t>иной,</w:t>
      </w:r>
      <w:r>
        <w:rPr>
          <w:color w:val="231F20"/>
          <w:spacing w:val="17"/>
          <w:w w:val="115"/>
        </w:rPr>
        <w:t xml:space="preserve"> </w:t>
      </w:r>
      <w:r>
        <w:rPr>
          <w:color w:val="231F20"/>
          <w:w w:val="115"/>
        </w:rPr>
        <w:t>отличной</w:t>
      </w:r>
      <w:r>
        <w:rPr>
          <w:color w:val="231F20"/>
          <w:spacing w:val="18"/>
          <w:w w:val="115"/>
        </w:rPr>
        <w:t xml:space="preserve"> </w:t>
      </w:r>
      <w:r>
        <w:rPr>
          <w:color w:val="231F20"/>
          <w:w w:val="115"/>
        </w:rPr>
        <w:t>от</w:t>
      </w:r>
      <w:r>
        <w:rPr>
          <w:color w:val="231F20"/>
          <w:spacing w:val="17"/>
          <w:w w:val="115"/>
        </w:rPr>
        <w:t xml:space="preserve"> </w:t>
      </w:r>
      <w:r>
        <w:rPr>
          <w:color w:val="231F20"/>
          <w:w w:val="115"/>
        </w:rPr>
        <w:t>учебной,</w:t>
      </w:r>
      <w:r>
        <w:rPr>
          <w:color w:val="231F20"/>
          <w:spacing w:val="18"/>
          <w:w w:val="115"/>
        </w:rPr>
        <w:t xml:space="preserve"> </w:t>
      </w:r>
      <w:r>
        <w:rPr>
          <w:color w:val="231F20"/>
          <w:w w:val="115"/>
        </w:rPr>
        <w:t>обстановке;</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привлечение учителей-предметников к участию в родитель-</w:t>
      </w:r>
      <w:r>
        <w:rPr>
          <w:color w:val="231F20"/>
          <w:spacing w:val="1"/>
          <w:w w:val="115"/>
        </w:rPr>
        <w:t xml:space="preserve"> </w:t>
      </w:r>
      <w:r>
        <w:rPr>
          <w:color w:val="231F20"/>
          <w:w w:val="115"/>
        </w:rPr>
        <w:t>ских собраниях класса для объединения усилий в деле обу-</w:t>
      </w:r>
      <w:r>
        <w:rPr>
          <w:color w:val="231F20"/>
          <w:spacing w:val="1"/>
          <w:w w:val="115"/>
        </w:rPr>
        <w:t xml:space="preserve"> </w:t>
      </w:r>
      <w:r>
        <w:rPr>
          <w:color w:val="231F20"/>
          <w:w w:val="115"/>
        </w:rPr>
        <w:t>чения</w:t>
      </w:r>
      <w:r>
        <w:rPr>
          <w:color w:val="231F20"/>
          <w:spacing w:val="16"/>
          <w:w w:val="115"/>
        </w:rPr>
        <w:t xml:space="preserve"> </w:t>
      </w:r>
      <w:r>
        <w:rPr>
          <w:color w:val="231F20"/>
          <w:w w:val="115"/>
        </w:rPr>
        <w:t>и</w:t>
      </w:r>
      <w:r>
        <w:rPr>
          <w:color w:val="231F20"/>
          <w:spacing w:val="17"/>
          <w:w w:val="115"/>
        </w:rPr>
        <w:t xml:space="preserve"> </w:t>
      </w:r>
      <w:r>
        <w:rPr>
          <w:color w:val="231F20"/>
          <w:w w:val="115"/>
        </w:rPr>
        <w:t>воспитания</w:t>
      </w:r>
      <w:r>
        <w:rPr>
          <w:color w:val="231F20"/>
          <w:spacing w:val="17"/>
          <w:w w:val="115"/>
        </w:rPr>
        <w:t xml:space="preserve"> </w:t>
      </w:r>
      <w:r>
        <w:rPr>
          <w:color w:val="231F20"/>
          <w:w w:val="115"/>
        </w:rPr>
        <w:t>обучающихся.</w:t>
      </w:r>
    </w:p>
    <w:p w:rsidR="008052C0" w:rsidRDefault="008052C0" w:rsidP="008052C0">
      <w:pPr>
        <w:pStyle w:val="4"/>
        <w:spacing w:line="247" w:lineRule="auto"/>
        <w:ind w:left="117" w:right="113" w:firstLine="226"/>
        <w:rPr>
          <w:rFonts w:ascii="Cambria" w:hAnsi="Cambria"/>
        </w:rPr>
      </w:pPr>
      <w:r>
        <w:rPr>
          <w:rFonts w:ascii="Cambria" w:hAnsi="Cambria"/>
          <w:color w:val="231F20"/>
          <w:spacing w:val="-1"/>
          <w:w w:val="105"/>
        </w:rPr>
        <w:t>Работа</w:t>
      </w:r>
      <w:r>
        <w:rPr>
          <w:rFonts w:ascii="Cambria" w:hAnsi="Cambria"/>
          <w:color w:val="231F20"/>
          <w:spacing w:val="11"/>
          <w:w w:val="105"/>
        </w:rPr>
        <w:t xml:space="preserve"> </w:t>
      </w:r>
      <w:r>
        <w:rPr>
          <w:rFonts w:ascii="Cambria" w:hAnsi="Cambria"/>
          <w:color w:val="231F20"/>
          <w:spacing w:val="-1"/>
          <w:w w:val="105"/>
        </w:rPr>
        <w:t>с</w:t>
      </w:r>
      <w:r>
        <w:rPr>
          <w:rFonts w:ascii="Cambria" w:hAnsi="Cambria"/>
          <w:color w:val="231F20"/>
          <w:spacing w:val="11"/>
          <w:w w:val="105"/>
        </w:rPr>
        <w:t xml:space="preserve"> </w:t>
      </w:r>
      <w:r>
        <w:rPr>
          <w:rFonts w:ascii="Cambria" w:hAnsi="Cambria"/>
          <w:color w:val="231F20"/>
          <w:spacing w:val="-1"/>
          <w:w w:val="105"/>
        </w:rPr>
        <w:t>родителями</w:t>
      </w:r>
      <w:r>
        <w:rPr>
          <w:rFonts w:ascii="Cambria" w:hAnsi="Cambria"/>
          <w:color w:val="231F20"/>
          <w:spacing w:val="11"/>
          <w:w w:val="105"/>
        </w:rPr>
        <w:t xml:space="preserve"> </w:t>
      </w:r>
      <w:r>
        <w:rPr>
          <w:rFonts w:ascii="Cambria" w:hAnsi="Cambria"/>
          <w:color w:val="231F20"/>
          <w:spacing w:val="-1"/>
          <w:w w:val="105"/>
        </w:rPr>
        <w:t>(законными</w:t>
      </w:r>
      <w:r>
        <w:rPr>
          <w:rFonts w:ascii="Cambria" w:hAnsi="Cambria"/>
          <w:color w:val="231F20"/>
          <w:spacing w:val="11"/>
          <w:w w:val="105"/>
        </w:rPr>
        <w:t xml:space="preserve"> </w:t>
      </w:r>
      <w:r>
        <w:rPr>
          <w:rFonts w:ascii="Cambria" w:hAnsi="Cambria"/>
          <w:color w:val="231F20"/>
          <w:w w:val="105"/>
        </w:rPr>
        <w:t>представителями)</w:t>
      </w:r>
      <w:r>
        <w:rPr>
          <w:rFonts w:ascii="Cambria" w:hAnsi="Cambria"/>
          <w:color w:val="231F20"/>
          <w:spacing w:val="11"/>
          <w:w w:val="105"/>
        </w:rPr>
        <w:t xml:space="preserve"> </w:t>
      </w:r>
      <w:r>
        <w:rPr>
          <w:rFonts w:ascii="Cambria" w:hAnsi="Cambria"/>
          <w:color w:val="231F20"/>
          <w:w w:val="105"/>
        </w:rPr>
        <w:t>обуча-</w:t>
      </w:r>
      <w:r>
        <w:rPr>
          <w:rFonts w:ascii="Cambria" w:hAnsi="Cambria"/>
          <w:color w:val="231F20"/>
          <w:spacing w:val="-43"/>
          <w:w w:val="105"/>
        </w:rPr>
        <w:t xml:space="preserve"> </w:t>
      </w:r>
      <w:r>
        <w:rPr>
          <w:rFonts w:ascii="Cambria" w:hAnsi="Cambria"/>
          <w:color w:val="231F20"/>
          <w:w w:val="105"/>
        </w:rPr>
        <w:t>ющихся:</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регулярное информирование родителей (законных предста-</w:t>
      </w:r>
      <w:r>
        <w:rPr>
          <w:color w:val="231F20"/>
          <w:spacing w:val="1"/>
          <w:w w:val="115"/>
        </w:rPr>
        <w:t xml:space="preserve"> </w:t>
      </w:r>
      <w:r>
        <w:rPr>
          <w:color w:val="231F20"/>
          <w:w w:val="115"/>
        </w:rPr>
        <w:t>вителей)  о  школьных  успехах  и  проблемах  обучающихся,</w:t>
      </w:r>
      <w:r>
        <w:rPr>
          <w:color w:val="231F20"/>
          <w:spacing w:val="1"/>
          <w:w w:val="115"/>
        </w:rPr>
        <w:t xml:space="preserve"> </w:t>
      </w:r>
      <w:r>
        <w:rPr>
          <w:color w:val="231F20"/>
          <w:w w:val="115"/>
        </w:rPr>
        <w:t>о</w:t>
      </w:r>
      <w:r>
        <w:rPr>
          <w:color w:val="231F20"/>
          <w:spacing w:val="15"/>
          <w:w w:val="115"/>
        </w:rPr>
        <w:t xml:space="preserve"> </w:t>
      </w:r>
      <w:r>
        <w:rPr>
          <w:color w:val="231F20"/>
          <w:w w:val="115"/>
        </w:rPr>
        <w:t>жизни</w:t>
      </w:r>
      <w:r>
        <w:rPr>
          <w:color w:val="231F20"/>
          <w:spacing w:val="16"/>
          <w:w w:val="115"/>
        </w:rPr>
        <w:t xml:space="preserve"> </w:t>
      </w:r>
      <w:r>
        <w:rPr>
          <w:color w:val="231F20"/>
          <w:w w:val="115"/>
        </w:rPr>
        <w:t>класса</w:t>
      </w:r>
      <w:r>
        <w:rPr>
          <w:color w:val="231F20"/>
          <w:spacing w:val="16"/>
          <w:w w:val="115"/>
        </w:rPr>
        <w:t xml:space="preserve"> </w:t>
      </w:r>
      <w:r>
        <w:rPr>
          <w:color w:val="231F20"/>
          <w:w w:val="115"/>
        </w:rPr>
        <w:t>в</w:t>
      </w:r>
      <w:r>
        <w:rPr>
          <w:color w:val="231F20"/>
          <w:spacing w:val="16"/>
          <w:w w:val="115"/>
        </w:rPr>
        <w:t xml:space="preserve"> </w:t>
      </w:r>
      <w:r>
        <w:rPr>
          <w:color w:val="231F20"/>
          <w:w w:val="115"/>
        </w:rPr>
        <w:t>целом;</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помощь родителям (законным представителям) обучающих-</w:t>
      </w:r>
      <w:r>
        <w:rPr>
          <w:color w:val="231F20"/>
          <w:spacing w:val="1"/>
          <w:w w:val="115"/>
        </w:rPr>
        <w:t xml:space="preserve"> </w:t>
      </w:r>
      <w:r>
        <w:rPr>
          <w:color w:val="231F20"/>
          <w:w w:val="115"/>
        </w:rPr>
        <w:t>ся</w:t>
      </w:r>
      <w:r>
        <w:rPr>
          <w:color w:val="231F20"/>
          <w:spacing w:val="1"/>
          <w:w w:val="115"/>
        </w:rPr>
        <w:t xml:space="preserve"> </w:t>
      </w:r>
      <w:r>
        <w:rPr>
          <w:color w:val="231F20"/>
          <w:w w:val="115"/>
        </w:rPr>
        <w:t>в</w:t>
      </w:r>
      <w:r>
        <w:rPr>
          <w:color w:val="231F20"/>
          <w:spacing w:val="1"/>
          <w:w w:val="115"/>
        </w:rPr>
        <w:t xml:space="preserve"> </w:t>
      </w:r>
      <w:r>
        <w:rPr>
          <w:color w:val="231F20"/>
          <w:w w:val="115"/>
        </w:rPr>
        <w:t>регулировании</w:t>
      </w:r>
      <w:r>
        <w:rPr>
          <w:color w:val="231F20"/>
          <w:spacing w:val="1"/>
          <w:w w:val="115"/>
        </w:rPr>
        <w:t xml:space="preserve"> </w:t>
      </w:r>
      <w:r>
        <w:rPr>
          <w:color w:val="231F20"/>
          <w:w w:val="115"/>
        </w:rPr>
        <w:t>отношений</w:t>
      </w:r>
      <w:r>
        <w:rPr>
          <w:color w:val="231F20"/>
          <w:spacing w:val="1"/>
          <w:w w:val="115"/>
        </w:rPr>
        <w:t xml:space="preserve"> </w:t>
      </w:r>
      <w:r>
        <w:rPr>
          <w:color w:val="231F20"/>
          <w:w w:val="115"/>
        </w:rPr>
        <w:t>между</w:t>
      </w:r>
      <w:r>
        <w:rPr>
          <w:color w:val="231F20"/>
          <w:spacing w:val="1"/>
          <w:w w:val="115"/>
        </w:rPr>
        <w:t xml:space="preserve"> </w:t>
      </w:r>
      <w:r>
        <w:rPr>
          <w:color w:val="231F20"/>
          <w:w w:val="115"/>
        </w:rPr>
        <w:t>ними,</w:t>
      </w:r>
      <w:r>
        <w:rPr>
          <w:color w:val="231F20"/>
          <w:spacing w:val="1"/>
          <w:w w:val="115"/>
        </w:rPr>
        <w:t xml:space="preserve"> </w:t>
      </w:r>
      <w:r>
        <w:rPr>
          <w:color w:val="231F20"/>
          <w:w w:val="115"/>
        </w:rPr>
        <w:t>администра-</w:t>
      </w:r>
      <w:r>
        <w:rPr>
          <w:color w:val="231F20"/>
          <w:spacing w:val="1"/>
          <w:w w:val="115"/>
        </w:rPr>
        <w:t xml:space="preserve"> </w:t>
      </w:r>
      <w:r>
        <w:rPr>
          <w:color w:val="231F20"/>
          <w:w w:val="115"/>
        </w:rPr>
        <w:t>цией</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и</w:t>
      </w:r>
      <w:r>
        <w:rPr>
          <w:color w:val="231F20"/>
          <w:spacing w:val="1"/>
          <w:w w:val="115"/>
        </w:rPr>
        <w:t xml:space="preserve"> </w:t>
      </w:r>
      <w:r>
        <w:rPr>
          <w:color w:val="231F20"/>
          <w:w w:val="115"/>
        </w:rPr>
        <w:t>учителями-предмет-</w:t>
      </w:r>
      <w:r>
        <w:rPr>
          <w:color w:val="231F20"/>
          <w:spacing w:val="1"/>
          <w:w w:val="115"/>
        </w:rPr>
        <w:t xml:space="preserve"> </w:t>
      </w:r>
      <w:r>
        <w:rPr>
          <w:color w:val="231F20"/>
          <w:w w:val="115"/>
        </w:rPr>
        <w:t>никами;</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организация родительских собраний, происходящих в режи-</w:t>
      </w:r>
      <w:r>
        <w:rPr>
          <w:color w:val="231F20"/>
          <w:spacing w:val="1"/>
          <w:w w:val="115"/>
        </w:rPr>
        <w:t xml:space="preserve"> </w:t>
      </w:r>
      <w:r>
        <w:rPr>
          <w:color w:val="231F20"/>
          <w:w w:val="115"/>
        </w:rPr>
        <w:t>ме обсуждения наиболее острых проблем обучения и воспи-</w:t>
      </w:r>
      <w:r>
        <w:rPr>
          <w:color w:val="231F20"/>
          <w:spacing w:val="1"/>
          <w:w w:val="115"/>
        </w:rPr>
        <w:t xml:space="preserve"> </w:t>
      </w:r>
      <w:r>
        <w:rPr>
          <w:color w:val="231F20"/>
          <w:w w:val="115"/>
        </w:rPr>
        <w:t>тания</w:t>
      </w:r>
      <w:r>
        <w:rPr>
          <w:color w:val="231F20"/>
          <w:spacing w:val="15"/>
          <w:w w:val="115"/>
        </w:rPr>
        <w:t xml:space="preserve"> </w:t>
      </w:r>
      <w:r>
        <w:rPr>
          <w:color w:val="231F20"/>
          <w:w w:val="115"/>
        </w:rPr>
        <w:t>обучающихся;</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116" w:hanging="142"/>
      </w:pPr>
      <w:r>
        <w:rPr>
          <w:rFonts w:ascii="Trebuchet MS" w:hAnsi="Trebuchet MS"/>
          <w:color w:val="231F20"/>
          <w:w w:val="115"/>
          <w:position w:val="1"/>
          <w:sz w:val="14"/>
        </w:rPr>
        <w:lastRenderedPageBreak/>
        <w:t xml:space="preserve">- </w:t>
      </w:r>
      <w:r>
        <w:rPr>
          <w:color w:val="231F20"/>
          <w:w w:val="115"/>
        </w:rPr>
        <w:t>создание</w:t>
      </w:r>
      <w:r>
        <w:rPr>
          <w:color w:val="231F20"/>
          <w:spacing w:val="1"/>
          <w:w w:val="115"/>
        </w:rPr>
        <w:t xml:space="preserve"> </w:t>
      </w:r>
      <w:r>
        <w:rPr>
          <w:color w:val="231F20"/>
          <w:w w:val="115"/>
        </w:rPr>
        <w:t>и</w:t>
      </w:r>
      <w:r>
        <w:rPr>
          <w:color w:val="231F20"/>
          <w:spacing w:val="1"/>
          <w:w w:val="115"/>
        </w:rPr>
        <w:t xml:space="preserve"> </w:t>
      </w:r>
      <w:r>
        <w:rPr>
          <w:color w:val="231F20"/>
          <w:w w:val="115"/>
        </w:rPr>
        <w:t>организация</w:t>
      </w:r>
      <w:r>
        <w:rPr>
          <w:color w:val="231F20"/>
          <w:spacing w:val="1"/>
          <w:w w:val="115"/>
        </w:rPr>
        <w:t xml:space="preserve"> </w:t>
      </w:r>
      <w:r>
        <w:rPr>
          <w:color w:val="231F20"/>
          <w:w w:val="115"/>
        </w:rPr>
        <w:t>работы</w:t>
      </w:r>
      <w:r>
        <w:rPr>
          <w:color w:val="231F20"/>
          <w:spacing w:val="1"/>
          <w:w w:val="115"/>
        </w:rPr>
        <w:t xml:space="preserve"> </w:t>
      </w:r>
      <w:r>
        <w:rPr>
          <w:color w:val="231F20"/>
          <w:w w:val="115"/>
        </w:rPr>
        <w:t>родительских</w:t>
      </w:r>
      <w:r>
        <w:rPr>
          <w:color w:val="231F20"/>
          <w:spacing w:val="1"/>
          <w:w w:val="115"/>
        </w:rPr>
        <w:t xml:space="preserve"> </w:t>
      </w:r>
      <w:r>
        <w:rPr>
          <w:color w:val="231F20"/>
          <w:w w:val="115"/>
        </w:rPr>
        <w:t>комитетов</w:t>
      </w:r>
      <w:r>
        <w:rPr>
          <w:color w:val="231F20"/>
          <w:spacing w:val="1"/>
          <w:w w:val="115"/>
        </w:rPr>
        <w:t xml:space="preserve"> </w:t>
      </w:r>
      <w:r>
        <w:rPr>
          <w:color w:val="231F20"/>
          <w:w w:val="115"/>
        </w:rPr>
        <w:t>классов, участвующих в управлении образовательной орга-</w:t>
      </w:r>
      <w:r>
        <w:rPr>
          <w:color w:val="231F20"/>
          <w:spacing w:val="1"/>
          <w:w w:val="115"/>
        </w:rPr>
        <w:t xml:space="preserve"> </w:t>
      </w:r>
      <w:r>
        <w:rPr>
          <w:color w:val="231F20"/>
          <w:w w:val="115"/>
        </w:rPr>
        <w:t>низацией и решении вопросов воспитания и обучения обуча-</w:t>
      </w:r>
      <w:r>
        <w:rPr>
          <w:color w:val="231F20"/>
          <w:spacing w:val="1"/>
          <w:w w:val="115"/>
        </w:rPr>
        <w:t xml:space="preserve"> </w:t>
      </w:r>
      <w:r>
        <w:rPr>
          <w:color w:val="231F20"/>
          <w:w w:val="115"/>
        </w:rPr>
        <w:t>ющихся;</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привлечение</w:t>
      </w:r>
      <w:r>
        <w:rPr>
          <w:color w:val="231F20"/>
          <w:spacing w:val="1"/>
          <w:w w:val="115"/>
        </w:rPr>
        <w:t xml:space="preserve"> </w:t>
      </w:r>
      <w:r>
        <w:rPr>
          <w:color w:val="231F20"/>
          <w:w w:val="115"/>
        </w:rPr>
        <w:t>членов</w:t>
      </w:r>
      <w:r>
        <w:rPr>
          <w:color w:val="231F20"/>
          <w:spacing w:val="1"/>
          <w:w w:val="115"/>
        </w:rPr>
        <w:t xml:space="preserve"> </w:t>
      </w:r>
      <w:r>
        <w:rPr>
          <w:color w:val="231F20"/>
          <w:w w:val="115"/>
        </w:rPr>
        <w:t>семей</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к</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и</w:t>
      </w:r>
      <w:r>
        <w:rPr>
          <w:color w:val="231F20"/>
          <w:spacing w:val="1"/>
          <w:w w:val="115"/>
        </w:rPr>
        <w:t xml:space="preserve"> </w:t>
      </w:r>
      <w:r>
        <w:rPr>
          <w:color w:val="231F20"/>
          <w:w w:val="115"/>
        </w:rPr>
        <w:t>проведению</w:t>
      </w:r>
      <w:r>
        <w:rPr>
          <w:color w:val="231F20"/>
          <w:spacing w:val="15"/>
          <w:w w:val="115"/>
        </w:rPr>
        <w:t xml:space="preserve"> </w:t>
      </w:r>
      <w:r>
        <w:rPr>
          <w:color w:val="231F20"/>
          <w:w w:val="115"/>
        </w:rPr>
        <w:t>дел</w:t>
      </w:r>
      <w:r>
        <w:rPr>
          <w:color w:val="231F20"/>
          <w:spacing w:val="15"/>
          <w:w w:val="115"/>
        </w:rPr>
        <w:t xml:space="preserve"> </w:t>
      </w:r>
      <w:r>
        <w:rPr>
          <w:color w:val="231F20"/>
          <w:w w:val="115"/>
        </w:rPr>
        <w:t>класса;</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организация</w:t>
      </w:r>
      <w:r>
        <w:rPr>
          <w:color w:val="231F20"/>
          <w:spacing w:val="1"/>
          <w:w w:val="115"/>
        </w:rPr>
        <w:t xml:space="preserve"> </w:t>
      </w:r>
      <w:r>
        <w:rPr>
          <w:color w:val="231F20"/>
          <w:w w:val="115"/>
        </w:rPr>
        <w:t>на</w:t>
      </w:r>
      <w:r>
        <w:rPr>
          <w:color w:val="231F20"/>
          <w:spacing w:val="1"/>
          <w:w w:val="115"/>
        </w:rPr>
        <w:t xml:space="preserve"> </w:t>
      </w:r>
      <w:r>
        <w:rPr>
          <w:color w:val="231F20"/>
          <w:w w:val="115"/>
        </w:rPr>
        <w:t>базе</w:t>
      </w:r>
      <w:r>
        <w:rPr>
          <w:color w:val="231F20"/>
          <w:spacing w:val="1"/>
          <w:w w:val="115"/>
        </w:rPr>
        <w:t xml:space="preserve"> </w:t>
      </w:r>
      <w:r>
        <w:rPr>
          <w:color w:val="231F20"/>
          <w:w w:val="115"/>
        </w:rPr>
        <w:t>класса</w:t>
      </w:r>
      <w:r>
        <w:rPr>
          <w:color w:val="231F20"/>
          <w:spacing w:val="1"/>
          <w:w w:val="115"/>
        </w:rPr>
        <w:t xml:space="preserve"> </w:t>
      </w:r>
      <w:r>
        <w:rPr>
          <w:color w:val="231F20"/>
          <w:w w:val="115"/>
        </w:rPr>
        <w:t>семейных</w:t>
      </w:r>
      <w:r>
        <w:rPr>
          <w:color w:val="231F20"/>
          <w:spacing w:val="1"/>
          <w:w w:val="115"/>
        </w:rPr>
        <w:t xml:space="preserve"> </w:t>
      </w:r>
      <w:r>
        <w:rPr>
          <w:color w:val="231F20"/>
          <w:w w:val="115"/>
        </w:rPr>
        <w:t>праздников,</w:t>
      </w:r>
      <w:r>
        <w:rPr>
          <w:color w:val="231F20"/>
          <w:spacing w:val="1"/>
          <w:w w:val="115"/>
        </w:rPr>
        <w:t xml:space="preserve"> </w:t>
      </w:r>
      <w:r>
        <w:rPr>
          <w:color w:val="231F20"/>
          <w:w w:val="115"/>
        </w:rPr>
        <w:t>конкурсов, соревнований, направленных на сплочение семьи и об-</w:t>
      </w:r>
      <w:r>
        <w:rPr>
          <w:color w:val="231F20"/>
          <w:spacing w:val="1"/>
          <w:w w:val="115"/>
        </w:rPr>
        <w:t xml:space="preserve"> </w:t>
      </w:r>
      <w:r>
        <w:rPr>
          <w:color w:val="231F20"/>
          <w:w w:val="115"/>
        </w:rPr>
        <w:t>разовательной</w:t>
      </w:r>
      <w:r>
        <w:rPr>
          <w:color w:val="231F20"/>
          <w:spacing w:val="16"/>
          <w:w w:val="115"/>
        </w:rPr>
        <w:t xml:space="preserve"> </w:t>
      </w:r>
      <w:r>
        <w:rPr>
          <w:color w:val="231F20"/>
          <w:w w:val="115"/>
        </w:rPr>
        <w:t>организации.</w:t>
      </w:r>
    </w:p>
    <w:p w:rsidR="008052C0" w:rsidRDefault="008052C0" w:rsidP="008052C0">
      <w:pPr>
        <w:pStyle w:val="3"/>
        <w:spacing w:before="152"/>
        <w:ind w:left="117"/>
      </w:pPr>
      <w:r>
        <w:rPr>
          <w:color w:val="231F20"/>
          <w:w w:val="90"/>
        </w:rPr>
        <w:t>Модуль</w:t>
      </w:r>
      <w:r>
        <w:rPr>
          <w:color w:val="231F20"/>
          <w:spacing w:val="36"/>
          <w:w w:val="90"/>
        </w:rPr>
        <w:t xml:space="preserve"> </w:t>
      </w:r>
      <w:r>
        <w:rPr>
          <w:color w:val="231F20"/>
          <w:w w:val="90"/>
        </w:rPr>
        <w:t>«Курсы</w:t>
      </w:r>
      <w:r>
        <w:rPr>
          <w:color w:val="231F20"/>
          <w:spacing w:val="37"/>
          <w:w w:val="90"/>
        </w:rPr>
        <w:t xml:space="preserve"> </w:t>
      </w:r>
      <w:r>
        <w:rPr>
          <w:color w:val="231F20"/>
          <w:w w:val="90"/>
        </w:rPr>
        <w:t>внеурочной</w:t>
      </w:r>
      <w:r>
        <w:rPr>
          <w:color w:val="231F20"/>
          <w:spacing w:val="37"/>
          <w:w w:val="90"/>
        </w:rPr>
        <w:t xml:space="preserve"> </w:t>
      </w:r>
      <w:r>
        <w:rPr>
          <w:color w:val="231F20"/>
          <w:w w:val="90"/>
        </w:rPr>
        <w:t>деятельности»</w:t>
      </w:r>
    </w:p>
    <w:p w:rsidR="008052C0" w:rsidRDefault="008052C0" w:rsidP="008052C0">
      <w:pPr>
        <w:pStyle w:val="af1"/>
        <w:spacing w:before="67" w:line="252" w:lineRule="auto"/>
        <w:ind w:left="117" w:right="115"/>
      </w:pPr>
      <w:r>
        <w:rPr>
          <w:color w:val="231F20"/>
          <w:w w:val="115"/>
        </w:rPr>
        <w:t>Воспитание на занятиях школьных курсов внеурочной дея-</w:t>
      </w:r>
      <w:r>
        <w:rPr>
          <w:color w:val="231F20"/>
          <w:spacing w:val="1"/>
          <w:w w:val="115"/>
        </w:rPr>
        <w:t xml:space="preserve"> </w:t>
      </w:r>
      <w:r>
        <w:rPr>
          <w:color w:val="231F20"/>
          <w:w w:val="115"/>
        </w:rPr>
        <w:t>тельности</w:t>
      </w:r>
      <w:r>
        <w:rPr>
          <w:color w:val="231F20"/>
          <w:spacing w:val="18"/>
          <w:w w:val="115"/>
        </w:rPr>
        <w:t xml:space="preserve"> </w:t>
      </w:r>
      <w:r>
        <w:rPr>
          <w:color w:val="231F20"/>
          <w:w w:val="115"/>
        </w:rPr>
        <w:t>осуществляется</w:t>
      </w:r>
      <w:r>
        <w:rPr>
          <w:color w:val="231F20"/>
          <w:spacing w:val="18"/>
          <w:w w:val="115"/>
        </w:rPr>
        <w:t xml:space="preserve"> </w:t>
      </w:r>
      <w:r>
        <w:rPr>
          <w:color w:val="231F20"/>
          <w:w w:val="115"/>
        </w:rPr>
        <w:t>преимущественно</w:t>
      </w:r>
      <w:r>
        <w:rPr>
          <w:color w:val="231F20"/>
          <w:spacing w:val="19"/>
          <w:w w:val="115"/>
        </w:rPr>
        <w:t xml:space="preserve"> </w:t>
      </w:r>
      <w:r>
        <w:rPr>
          <w:color w:val="231F20"/>
          <w:w w:val="115"/>
        </w:rPr>
        <w:t>через:</w:t>
      </w:r>
    </w:p>
    <w:p w:rsidR="008052C0" w:rsidRDefault="008052C0" w:rsidP="008052C0">
      <w:pPr>
        <w:pStyle w:val="af1"/>
        <w:spacing w:line="252" w:lineRule="auto"/>
        <w:ind w:left="343" w:right="115" w:hanging="142"/>
      </w:pPr>
      <w:r>
        <w:rPr>
          <w:rFonts w:ascii="Trebuchet MS" w:hAnsi="Trebuchet MS"/>
          <w:color w:val="231F20"/>
          <w:w w:val="120"/>
          <w:position w:val="1"/>
          <w:sz w:val="14"/>
        </w:rPr>
        <w:t xml:space="preserve">- </w:t>
      </w:r>
      <w:r>
        <w:rPr>
          <w:color w:val="231F20"/>
          <w:w w:val="120"/>
        </w:rPr>
        <w:t>вовлечение</w:t>
      </w:r>
      <w:r>
        <w:rPr>
          <w:color w:val="231F20"/>
          <w:spacing w:val="-11"/>
          <w:w w:val="120"/>
        </w:rPr>
        <w:t xml:space="preserve"> </w:t>
      </w:r>
      <w:r>
        <w:rPr>
          <w:color w:val="231F20"/>
          <w:w w:val="120"/>
        </w:rPr>
        <w:t>обучающихся</w:t>
      </w:r>
      <w:r>
        <w:rPr>
          <w:color w:val="231F20"/>
          <w:spacing w:val="-11"/>
          <w:w w:val="120"/>
        </w:rPr>
        <w:t xml:space="preserve"> </w:t>
      </w:r>
      <w:r>
        <w:rPr>
          <w:color w:val="231F20"/>
          <w:w w:val="120"/>
        </w:rPr>
        <w:t>в</w:t>
      </w:r>
      <w:r>
        <w:rPr>
          <w:color w:val="231F20"/>
          <w:spacing w:val="-11"/>
          <w:w w:val="120"/>
        </w:rPr>
        <w:t xml:space="preserve"> </w:t>
      </w:r>
      <w:r>
        <w:rPr>
          <w:color w:val="231F20"/>
          <w:w w:val="120"/>
        </w:rPr>
        <w:t>интересную</w:t>
      </w:r>
      <w:r>
        <w:rPr>
          <w:color w:val="231F20"/>
          <w:spacing w:val="-11"/>
          <w:w w:val="120"/>
        </w:rPr>
        <w:t xml:space="preserve"> </w:t>
      </w:r>
      <w:r>
        <w:rPr>
          <w:color w:val="231F20"/>
          <w:w w:val="120"/>
        </w:rPr>
        <w:t>и</w:t>
      </w:r>
      <w:r>
        <w:rPr>
          <w:color w:val="231F20"/>
          <w:spacing w:val="-11"/>
          <w:w w:val="120"/>
        </w:rPr>
        <w:t xml:space="preserve"> </w:t>
      </w:r>
      <w:r>
        <w:rPr>
          <w:color w:val="231F20"/>
          <w:w w:val="120"/>
        </w:rPr>
        <w:t>полезную</w:t>
      </w:r>
      <w:r>
        <w:rPr>
          <w:color w:val="231F20"/>
          <w:spacing w:val="-11"/>
          <w:w w:val="120"/>
        </w:rPr>
        <w:t xml:space="preserve"> </w:t>
      </w:r>
      <w:r>
        <w:rPr>
          <w:color w:val="231F20"/>
          <w:w w:val="120"/>
        </w:rPr>
        <w:t>для</w:t>
      </w:r>
      <w:r>
        <w:rPr>
          <w:color w:val="231F20"/>
          <w:spacing w:val="-11"/>
          <w:w w:val="120"/>
        </w:rPr>
        <w:t xml:space="preserve"> </w:t>
      </w:r>
      <w:r>
        <w:rPr>
          <w:color w:val="231F20"/>
          <w:w w:val="120"/>
        </w:rPr>
        <w:t>них</w:t>
      </w:r>
      <w:r>
        <w:rPr>
          <w:color w:val="231F20"/>
          <w:spacing w:val="-58"/>
          <w:w w:val="120"/>
        </w:rPr>
        <w:t xml:space="preserve"> </w:t>
      </w:r>
      <w:r>
        <w:rPr>
          <w:color w:val="231F20"/>
          <w:w w:val="115"/>
        </w:rPr>
        <w:t>деятельность, которая предоставит им возможность саморе-</w:t>
      </w:r>
      <w:r>
        <w:rPr>
          <w:color w:val="231F20"/>
          <w:spacing w:val="1"/>
          <w:w w:val="115"/>
        </w:rPr>
        <w:t xml:space="preserve"> </w:t>
      </w:r>
      <w:r>
        <w:rPr>
          <w:color w:val="231F20"/>
          <w:w w:val="120"/>
        </w:rPr>
        <w:t>ализоваться в ней, приобрести социально значимые знания,</w:t>
      </w:r>
      <w:r>
        <w:rPr>
          <w:color w:val="231F20"/>
          <w:spacing w:val="-57"/>
          <w:w w:val="120"/>
        </w:rPr>
        <w:t xml:space="preserve"> </w:t>
      </w:r>
      <w:r>
        <w:rPr>
          <w:color w:val="231F20"/>
          <w:w w:val="120"/>
        </w:rPr>
        <w:t>развить в себе важные для своего личностного развития со-</w:t>
      </w:r>
      <w:r>
        <w:rPr>
          <w:color w:val="231F20"/>
          <w:spacing w:val="-57"/>
          <w:w w:val="120"/>
        </w:rPr>
        <w:t xml:space="preserve"> </w:t>
      </w:r>
      <w:r>
        <w:rPr>
          <w:color w:val="231F20"/>
          <w:w w:val="120"/>
        </w:rPr>
        <w:t>циально</w:t>
      </w:r>
      <w:r>
        <w:rPr>
          <w:color w:val="231F20"/>
          <w:spacing w:val="-4"/>
          <w:w w:val="120"/>
        </w:rPr>
        <w:t xml:space="preserve"> </w:t>
      </w:r>
      <w:r>
        <w:rPr>
          <w:color w:val="231F20"/>
          <w:w w:val="120"/>
        </w:rPr>
        <w:t>значимые</w:t>
      </w:r>
      <w:r>
        <w:rPr>
          <w:color w:val="231F20"/>
          <w:spacing w:val="-3"/>
          <w:w w:val="120"/>
        </w:rPr>
        <w:t xml:space="preserve"> </w:t>
      </w:r>
      <w:r>
        <w:rPr>
          <w:color w:val="231F20"/>
          <w:w w:val="120"/>
        </w:rPr>
        <w:t>отношения,</w:t>
      </w:r>
      <w:r>
        <w:rPr>
          <w:color w:val="231F20"/>
          <w:spacing w:val="-3"/>
          <w:w w:val="120"/>
        </w:rPr>
        <w:t xml:space="preserve"> </w:t>
      </w:r>
      <w:r>
        <w:rPr>
          <w:color w:val="231F20"/>
          <w:w w:val="120"/>
        </w:rPr>
        <w:t>получить</w:t>
      </w:r>
      <w:r>
        <w:rPr>
          <w:color w:val="231F20"/>
          <w:spacing w:val="-4"/>
          <w:w w:val="120"/>
        </w:rPr>
        <w:t xml:space="preserve"> </w:t>
      </w:r>
      <w:r>
        <w:rPr>
          <w:color w:val="231F20"/>
          <w:w w:val="120"/>
        </w:rPr>
        <w:t>опыт</w:t>
      </w:r>
      <w:r>
        <w:rPr>
          <w:color w:val="231F20"/>
          <w:spacing w:val="-3"/>
          <w:w w:val="120"/>
        </w:rPr>
        <w:t xml:space="preserve"> </w:t>
      </w:r>
      <w:r>
        <w:rPr>
          <w:color w:val="231F20"/>
          <w:w w:val="120"/>
        </w:rPr>
        <w:t>участия</w:t>
      </w:r>
      <w:r>
        <w:rPr>
          <w:color w:val="231F20"/>
          <w:spacing w:val="-3"/>
          <w:w w:val="120"/>
        </w:rPr>
        <w:t xml:space="preserve"> </w:t>
      </w:r>
      <w:r>
        <w:rPr>
          <w:color w:val="231F20"/>
          <w:w w:val="120"/>
        </w:rPr>
        <w:t>в</w:t>
      </w:r>
      <w:r>
        <w:rPr>
          <w:color w:val="231F20"/>
          <w:spacing w:val="-4"/>
          <w:w w:val="120"/>
        </w:rPr>
        <w:t xml:space="preserve"> </w:t>
      </w:r>
      <w:r>
        <w:rPr>
          <w:color w:val="231F20"/>
          <w:w w:val="120"/>
        </w:rPr>
        <w:t>со-</w:t>
      </w:r>
      <w:r>
        <w:rPr>
          <w:color w:val="231F20"/>
          <w:spacing w:val="-57"/>
          <w:w w:val="120"/>
        </w:rPr>
        <w:t xml:space="preserve"> </w:t>
      </w:r>
      <w:r>
        <w:rPr>
          <w:color w:val="231F20"/>
          <w:w w:val="120"/>
        </w:rPr>
        <w:t>циально</w:t>
      </w:r>
      <w:r>
        <w:rPr>
          <w:color w:val="231F20"/>
          <w:spacing w:val="11"/>
          <w:w w:val="120"/>
        </w:rPr>
        <w:t xml:space="preserve"> </w:t>
      </w:r>
      <w:r>
        <w:rPr>
          <w:color w:val="231F20"/>
          <w:w w:val="120"/>
        </w:rPr>
        <w:t>значимых</w:t>
      </w:r>
      <w:r>
        <w:rPr>
          <w:color w:val="231F20"/>
          <w:spacing w:val="12"/>
          <w:w w:val="120"/>
        </w:rPr>
        <w:t xml:space="preserve"> </w:t>
      </w:r>
      <w:r>
        <w:rPr>
          <w:color w:val="231F20"/>
          <w:w w:val="120"/>
        </w:rPr>
        <w:t>делах;</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формирование в кружках, секциях, клубах, студиях и т. п.</w:t>
      </w:r>
      <w:r>
        <w:rPr>
          <w:color w:val="231F20"/>
          <w:spacing w:val="1"/>
          <w:w w:val="115"/>
        </w:rPr>
        <w:t xml:space="preserve"> </w:t>
      </w:r>
      <w:r>
        <w:rPr>
          <w:color w:val="231F20"/>
          <w:w w:val="115"/>
        </w:rPr>
        <w:t>детско-взрослых общностей, которые могли бы объединять</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и</w:t>
      </w:r>
      <w:r>
        <w:rPr>
          <w:color w:val="231F20"/>
          <w:spacing w:val="1"/>
          <w:w w:val="115"/>
        </w:rPr>
        <w:t xml:space="preserve"> </w:t>
      </w:r>
      <w:r>
        <w:rPr>
          <w:color w:val="231F20"/>
          <w:w w:val="115"/>
        </w:rPr>
        <w:t>педагогических</w:t>
      </w:r>
      <w:r>
        <w:rPr>
          <w:color w:val="231F20"/>
          <w:spacing w:val="1"/>
          <w:w w:val="115"/>
        </w:rPr>
        <w:t xml:space="preserve"> </w:t>
      </w:r>
      <w:r>
        <w:rPr>
          <w:color w:val="231F20"/>
          <w:w w:val="115"/>
        </w:rPr>
        <w:t>работников</w:t>
      </w:r>
      <w:r>
        <w:rPr>
          <w:color w:val="231F20"/>
          <w:spacing w:val="1"/>
          <w:w w:val="115"/>
        </w:rPr>
        <w:t xml:space="preserve"> </w:t>
      </w:r>
      <w:r>
        <w:rPr>
          <w:color w:val="231F20"/>
          <w:w w:val="115"/>
        </w:rPr>
        <w:t>общими</w:t>
      </w:r>
      <w:r>
        <w:rPr>
          <w:color w:val="231F20"/>
          <w:spacing w:val="1"/>
          <w:w w:val="115"/>
        </w:rPr>
        <w:t xml:space="preserve"> </w:t>
      </w:r>
      <w:r>
        <w:rPr>
          <w:color w:val="231F20"/>
          <w:w w:val="115"/>
        </w:rPr>
        <w:t>пози-</w:t>
      </w:r>
      <w:r>
        <w:rPr>
          <w:color w:val="231F20"/>
          <w:spacing w:val="1"/>
          <w:w w:val="115"/>
        </w:rPr>
        <w:t xml:space="preserve"> </w:t>
      </w:r>
      <w:r>
        <w:rPr>
          <w:color w:val="231F20"/>
          <w:w w:val="115"/>
        </w:rPr>
        <w:t>тивными</w:t>
      </w:r>
      <w:r>
        <w:rPr>
          <w:color w:val="231F20"/>
          <w:spacing w:val="21"/>
          <w:w w:val="115"/>
        </w:rPr>
        <w:t xml:space="preserve"> </w:t>
      </w:r>
      <w:r>
        <w:rPr>
          <w:color w:val="231F20"/>
          <w:w w:val="115"/>
        </w:rPr>
        <w:t xml:space="preserve">эмоциями </w:t>
      </w:r>
      <w:r>
        <w:rPr>
          <w:color w:val="231F20"/>
          <w:spacing w:val="20"/>
          <w:w w:val="115"/>
        </w:rPr>
        <w:t xml:space="preserve"> </w:t>
      </w:r>
      <w:r>
        <w:rPr>
          <w:color w:val="231F20"/>
          <w:w w:val="115"/>
        </w:rPr>
        <w:t xml:space="preserve">и </w:t>
      </w:r>
      <w:r>
        <w:rPr>
          <w:color w:val="231F20"/>
          <w:spacing w:val="20"/>
          <w:w w:val="115"/>
        </w:rPr>
        <w:t xml:space="preserve"> </w:t>
      </w:r>
      <w:r>
        <w:rPr>
          <w:color w:val="231F20"/>
          <w:w w:val="115"/>
        </w:rPr>
        <w:t xml:space="preserve">доверительными </w:t>
      </w:r>
      <w:r>
        <w:rPr>
          <w:color w:val="231F20"/>
          <w:spacing w:val="20"/>
          <w:w w:val="115"/>
        </w:rPr>
        <w:t xml:space="preserve"> </w:t>
      </w:r>
      <w:r>
        <w:rPr>
          <w:color w:val="231F20"/>
          <w:w w:val="115"/>
        </w:rPr>
        <w:t xml:space="preserve">отношениями </w:t>
      </w:r>
      <w:r>
        <w:rPr>
          <w:color w:val="231F20"/>
          <w:spacing w:val="21"/>
          <w:w w:val="115"/>
        </w:rPr>
        <w:t xml:space="preserve"> </w:t>
      </w:r>
      <w:r>
        <w:rPr>
          <w:color w:val="231F20"/>
          <w:w w:val="115"/>
        </w:rPr>
        <w:t>друг</w:t>
      </w:r>
      <w:r>
        <w:rPr>
          <w:color w:val="231F20"/>
          <w:spacing w:val="-56"/>
          <w:w w:val="115"/>
        </w:rPr>
        <w:t xml:space="preserve"> </w:t>
      </w:r>
      <w:r>
        <w:rPr>
          <w:color w:val="231F20"/>
          <w:w w:val="115"/>
        </w:rPr>
        <w:t>к</w:t>
      </w:r>
      <w:r>
        <w:rPr>
          <w:color w:val="231F20"/>
          <w:spacing w:val="14"/>
          <w:w w:val="115"/>
        </w:rPr>
        <w:t xml:space="preserve"> </w:t>
      </w:r>
      <w:r>
        <w:rPr>
          <w:color w:val="231F20"/>
          <w:w w:val="115"/>
        </w:rPr>
        <w:t>другу;</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создание</w:t>
      </w:r>
      <w:r>
        <w:rPr>
          <w:color w:val="231F20"/>
          <w:spacing w:val="1"/>
          <w:w w:val="115"/>
        </w:rPr>
        <w:t xml:space="preserve"> </w:t>
      </w:r>
      <w:r>
        <w:rPr>
          <w:color w:val="231F20"/>
          <w:w w:val="115"/>
        </w:rPr>
        <w:t>в</w:t>
      </w:r>
      <w:r>
        <w:rPr>
          <w:color w:val="231F20"/>
          <w:spacing w:val="1"/>
          <w:w w:val="115"/>
        </w:rPr>
        <w:t xml:space="preserve"> </w:t>
      </w:r>
      <w:r>
        <w:rPr>
          <w:color w:val="231F20"/>
          <w:w w:val="115"/>
        </w:rPr>
        <w:t>детских</w:t>
      </w:r>
      <w:r>
        <w:rPr>
          <w:color w:val="231F20"/>
          <w:spacing w:val="1"/>
          <w:w w:val="115"/>
        </w:rPr>
        <w:t xml:space="preserve"> </w:t>
      </w:r>
      <w:r>
        <w:rPr>
          <w:color w:val="231F20"/>
          <w:w w:val="115"/>
        </w:rPr>
        <w:t>объединениях</w:t>
      </w:r>
      <w:r>
        <w:rPr>
          <w:color w:val="231F20"/>
          <w:spacing w:val="1"/>
          <w:w w:val="115"/>
        </w:rPr>
        <w:t xml:space="preserve"> </w:t>
      </w:r>
      <w:r>
        <w:rPr>
          <w:color w:val="231F20"/>
          <w:w w:val="115"/>
        </w:rPr>
        <w:t>традиций,</w:t>
      </w:r>
      <w:r>
        <w:rPr>
          <w:color w:val="231F20"/>
          <w:spacing w:val="1"/>
          <w:w w:val="115"/>
        </w:rPr>
        <w:t xml:space="preserve"> </w:t>
      </w:r>
      <w:r>
        <w:rPr>
          <w:color w:val="231F20"/>
          <w:w w:val="115"/>
        </w:rPr>
        <w:t>задающих</w:t>
      </w:r>
      <w:r>
        <w:rPr>
          <w:color w:val="231F20"/>
          <w:spacing w:val="1"/>
          <w:w w:val="115"/>
        </w:rPr>
        <w:t xml:space="preserve"> </w:t>
      </w:r>
      <w:r>
        <w:rPr>
          <w:color w:val="231F20"/>
          <w:w w:val="115"/>
        </w:rPr>
        <w:t>их</w:t>
      </w:r>
      <w:r>
        <w:rPr>
          <w:color w:val="231F20"/>
          <w:spacing w:val="1"/>
          <w:w w:val="115"/>
        </w:rPr>
        <w:t xml:space="preserve"> </w:t>
      </w:r>
      <w:r>
        <w:rPr>
          <w:color w:val="231F20"/>
          <w:w w:val="115"/>
        </w:rPr>
        <w:t>членам</w:t>
      </w:r>
      <w:r>
        <w:rPr>
          <w:color w:val="231F20"/>
          <w:spacing w:val="1"/>
          <w:w w:val="115"/>
        </w:rPr>
        <w:t xml:space="preserve"> </w:t>
      </w:r>
      <w:r>
        <w:rPr>
          <w:color w:val="231F20"/>
          <w:w w:val="115"/>
        </w:rPr>
        <w:t>определённые</w:t>
      </w:r>
      <w:r>
        <w:rPr>
          <w:color w:val="231F20"/>
          <w:spacing w:val="1"/>
          <w:w w:val="115"/>
        </w:rPr>
        <w:t xml:space="preserve"> </w:t>
      </w:r>
      <w:r>
        <w:rPr>
          <w:color w:val="231F20"/>
          <w:w w:val="115"/>
        </w:rPr>
        <w:t>социально</w:t>
      </w:r>
      <w:r>
        <w:rPr>
          <w:color w:val="231F20"/>
          <w:spacing w:val="1"/>
          <w:w w:val="115"/>
        </w:rPr>
        <w:t xml:space="preserve"> </w:t>
      </w:r>
      <w:r>
        <w:rPr>
          <w:color w:val="231F20"/>
          <w:w w:val="115"/>
        </w:rPr>
        <w:t>значимые</w:t>
      </w:r>
      <w:r>
        <w:rPr>
          <w:color w:val="231F20"/>
          <w:spacing w:val="1"/>
          <w:w w:val="115"/>
        </w:rPr>
        <w:t xml:space="preserve"> </w:t>
      </w:r>
      <w:r>
        <w:rPr>
          <w:color w:val="231F20"/>
          <w:w w:val="115"/>
        </w:rPr>
        <w:t>формы</w:t>
      </w:r>
      <w:r>
        <w:rPr>
          <w:color w:val="231F20"/>
          <w:spacing w:val="1"/>
          <w:w w:val="115"/>
        </w:rPr>
        <w:t xml:space="preserve"> </w:t>
      </w:r>
      <w:r>
        <w:rPr>
          <w:color w:val="231F20"/>
          <w:w w:val="115"/>
        </w:rPr>
        <w:t>поведе-</w:t>
      </w:r>
      <w:r>
        <w:rPr>
          <w:color w:val="231F20"/>
          <w:spacing w:val="-55"/>
          <w:w w:val="115"/>
        </w:rPr>
        <w:t xml:space="preserve"> </w:t>
      </w:r>
      <w:r>
        <w:rPr>
          <w:color w:val="231F20"/>
          <w:w w:val="115"/>
        </w:rPr>
        <w:t>ния;</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поддержку обучающихся с ярко выраженной лидерской по-</w:t>
      </w:r>
      <w:r>
        <w:rPr>
          <w:color w:val="231F20"/>
          <w:spacing w:val="1"/>
          <w:w w:val="115"/>
        </w:rPr>
        <w:t xml:space="preserve"> </w:t>
      </w:r>
      <w:r>
        <w:rPr>
          <w:color w:val="231F20"/>
          <w:w w:val="115"/>
        </w:rPr>
        <w:t>зицией и установку на сохранение и поддержание накоплен-</w:t>
      </w:r>
      <w:r>
        <w:rPr>
          <w:color w:val="231F20"/>
          <w:spacing w:val="1"/>
          <w:w w:val="115"/>
        </w:rPr>
        <w:t xml:space="preserve"> </w:t>
      </w:r>
      <w:r>
        <w:rPr>
          <w:color w:val="231F20"/>
          <w:w w:val="115"/>
        </w:rPr>
        <w:t>ных</w:t>
      </w:r>
      <w:r>
        <w:rPr>
          <w:color w:val="231F20"/>
          <w:spacing w:val="17"/>
          <w:w w:val="115"/>
        </w:rPr>
        <w:t xml:space="preserve"> </w:t>
      </w:r>
      <w:r>
        <w:rPr>
          <w:color w:val="231F20"/>
          <w:w w:val="115"/>
        </w:rPr>
        <w:t>социально</w:t>
      </w:r>
      <w:r>
        <w:rPr>
          <w:color w:val="231F20"/>
          <w:spacing w:val="18"/>
          <w:w w:val="115"/>
        </w:rPr>
        <w:t xml:space="preserve"> </w:t>
      </w:r>
      <w:r>
        <w:rPr>
          <w:color w:val="231F20"/>
          <w:w w:val="115"/>
        </w:rPr>
        <w:t>значимых</w:t>
      </w:r>
      <w:r>
        <w:rPr>
          <w:color w:val="231F20"/>
          <w:spacing w:val="17"/>
          <w:w w:val="115"/>
        </w:rPr>
        <w:t xml:space="preserve"> </w:t>
      </w:r>
      <w:r>
        <w:rPr>
          <w:color w:val="231F20"/>
          <w:w w:val="115"/>
        </w:rPr>
        <w:t>традиций;</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поощрение педагогическими работниками детских инициа-</w:t>
      </w:r>
      <w:r>
        <w:rPr>
          <w:color w:val="231F20"/>
          <w:spacing w:val="1"/>
          <w:w w:val="115"/>
        </w:rPr>
        <w:t xml:space="preserve"> </w:t>
      </w:r>
      <w:r>
        <w:rPr>
          <w:color w:val="231F20"/>
          <w:w w:val="115"/>
        </w:rPr>
        <w:t>тив</w:t>
      </w:r>
      <w:r>
        <w:rPr>
          <w:color w:val="231F20"/>
          <w:spacing w:val="15"/>
          <w:w w:val="115"/>
        </w:rPr>
        <w:t xml:space="preserve"> </w:t>
      </w:r>
      <w:r>
        <w:rPr>
          <w:color w:val="231F20"/>
          <w:w w:val="115"/>
        </w:rPr>
        <w:t>и</w:t>
      </w:r>
      <w:r>
        <w:rPr>
          <w:color w:val="231F20"/>
          <w:spacing w:val="16"/>
          <w:w w:val="115"/>
        </w:rPr>
        <w:t xml:space="preserve"> </w:t>
      </w:r>
      <w:r>
        <w:rPr>
          <w:color w:val="231F20"/>
          <w:w w:val="115"/>
        </w:rPr>
        <w:t>детского</w:t>
      </w:r>
      <w:r>
        <w:rPr>
          <w:color w:val="231F20"/>
          <w:spacing w:val="16"/>
          <w:w w:val="115"/>
        </w:rPr>
        <w:t xml:space="preserve"> </w:t>
      </w:r>
      <w:r>
        <w:rPr>
          <w:color w:val="231F20"/>
          <w:w w:val="115"/>
        </w:rPr>
        <w:t>самоуправления.</w:t>
      </w:r>
    </w:p>
    <w:p w:rsidR="008052C0" w:rsidRDefault="008052C0" w:rsidP="008052C0">
      <w:pPr>
        <w:pStyle w:val="af1"/>
        <w:spacing w:line="252" w:lineRule="auto"/>
        <w:ind w:left="117" w:right="114"/>
        <w:rPr>
          <w:i/>
        </w:rPr>
      </w:pPr>
      <w:r>
        <w:rPr>
          <w:color w:val="231F20"/>
          <w:w w:val="115"/>
        </w:rPr>
        <w:t>Реализация воспитательного потенциала курсов внеурочной</w:t>
      </w:r>
      <w:r>
        <w:rPr>
          <w:color w:val="231F20"/>
          <w:spacing w:val="1"/>
          <w:w w:val="115"/>
        </w:rPr>
        <w:t xml:space="preserve"> </w:t>
      </w:r>
      <w:r>
        <w:rPr>
          <w:color w:val="231F20"/>
          <w:w w:val="115"/>
        </w:rPr>
        <w:t>деятельности происходит в рамках следующих выбранных об-</w:t>
      </w:r>
      <w:r>
        <w:rPr>
          <w:color w:val="231F20"/>
          <w:spacing w:val="1"/>
          <w:w w:val="115"/>
        </w:rPr>
        <w:t xml:space="preserve"> </w:t>
      </w:r>
      <w:r>
        <w:rPr>
          <w:color w:val="231F20"/>
          <w:w w:val="115"/>
        </w:rPr>
        <w:t>учающимися</w:t>
      </w:r>
      <w:r>
        <w:rPr>
          <w:color w:val="231F20"/>
          <w:spacing w:val="14"/>
          <w:w w:val="115"/>
        </w:rPr>
        <w:t xml:space="preserve"> </w:t>
      </w:r>
      <w:r>
        <w:rPr>
          <w:color w:val="231F20"/>
          <w:w w:val="115"/>
        </w:rPr>
        <w:t>её</w:t>
      </w:r>
      <w:r>
        <w:rPr>
          <w:color w:val="231F20"/>
          <w:spacing w:val="15"/>
          <w:w w:val="115"/>
        </w:rPr>
        <w:t xml:space="preserve"> </w:t>
      </w:r>
      <w:r>
        <w:rPr>
          <w:color w:val="231F20"/>
          <w:w w:val="115"/>
        </w:rPr>
        <w:t>видов</w:t>
      </w:r>
      <w:r>
        <w:rPr>
          <w:i/>
          <w:color w:val="231F20"/>
          <w:w w:val="115"/>
        </w:rPr>
        <w:t>.</w:t>
      </w:r>
    </w:p>
    <w:p w:rsidR="008052C0" w:rsidRDefault="008052C0" w:rsidP="008052C0">
      <w:pPr>
        <w:pStyle w:val="af1"/>
        <w:spacing w:line="252" w:lineRule="auto"/>
        <w:ind w:left="117" w:right="116"/>
      </w:pPr>
      <w:r>
        <w:rPr>
          <w:rFonts w:ascii="Cambria" w:hAnsi="Cambria"/>
          <w:b/>
          <w:color w:val="231F20"/>
          <w:w w:val="105"/>
        </w:rPr>
        <w:t>Познавательная</w:t>
      </w:r>
      <w:r>
        <w:rPr>
          <w:rFonts w:ascii="Cambria" w:hAnsi="Cambria"/>
          <w:b/>
          <w:color w:val="231F20"/>
          <w:spacing w:val="1"/>
          <w:w w:val="105"/>
        </w:rPr>
        <w:t xml:space="preserve"> </w:t>
      </w:r>
      <w:r>
        <w:rPr>
          <w:rFonts w:ascii="Cambria" w:hAnsi="Cambria"/>
          <w:b/>
          <w:color w:val="231F20"/>
          <w:w w:val="105"/>
        </w:rPr>
        <w:t>деятельность.</w:t>
      </w:r>
      <w:r>
        <w:rPr>
          <w:rFonts w:ascii="Cambria" w:hAnsi="Cambria"/>
          <w:b/>
          <w:color w:val="231F20"/>
          <w:spacing w:val="1"/>
          <w:w w:val="105"/>
        </w:rPr>
        <w:t xml:space="preserve"> </w:t>
      </w:r>
      <w:r>
        <w:rPr>
          <w:color w:val="231F20"/>
          <w:w w:val="105"/>
        </w:rPr>
        <w:t>Курсы внеурочной деятельно-</w:t>
      </w:r>
      <w:r>
        <w:rPr>
          <w:color w:val="231F20"/>
          <w:spacing w:val="1"/>
          <w:w w:val="105"/>
        </w:rPr>
        <w:t xml:space="preserve"> </w:t>
      </w:r>
      <w:r>
        <w:rPr>
          <w:color w:val="231F20"/>
          <w:w w:val="115"/>
        </w:rPr>
        <w:t>сти, направленные на передачу обучающимися социально зна-</w:t>
      </w:r>
      <w:r>
        <w:rPr>
          <w:color w:val="231F20"/>
          <w:spacing w:val="1"/>
          <w:w w:val="115"/>
        </w:rPr>
        <w:t xml:space="preserve"> </w:t>
      </w:r>
      <w:r>
        <w:rPr>
          <w:color w:val="231F20"/>
          <w:w w:val="115"/>
        </w:rPr>
        <w:t>чимых знаний, развивающие их любознательность, позволяю-</w:t>
      </w:r>
      <w:r>
        <w:rPr>
          <w:color w:val="231F20"/>
          <w:spacing w:val="1"/>
          <w:w w:val="115"/>
        </w:rPr>
        <w:t xml:space="preserve"> </w:t>
      </w:r>
      <w:r>
        <w:rPr>
          <w:color w:val="231F20"/>
          <w:w w:val="115"/>
        </w:rPr>
        <w:t>щие привлечь их внимание к экономическим, политическим,</w:t>
      </w:r>
      <w:r>
        <w:rPr>
          <w:color w:val="231F20"/>
          <w:spacing w:val="1"/>
          <w:w w:val="115"/>
        </w:rPr>
        <w:t xml:space="preserve"> </w:t>
      </w:r>
      <w:r>
        <w:rPr>
          <w:color w:val="231F20"/>
          <w:w w:val="115"/>
        </w:rPr>
        <w:t>экологическим,</w:t>
      </w:r>
      <w:r>
        <w:rPr>
          <w:color w:val="231F20"/>
          <w:spacing w:val="1"/>
          <w:w w:val="115"/>
        </w:rPr>
        <w:t xml:space="preserve"> </w:t>
      </w:r>
      <w:r>
        <w:rPr>
          <w:color w:val="231F20"/>
          <w:w w:val="115"/>
        </w:rPr>
        <w:t>гуманитарным</w:t>
      </w:r>
      <w:r>
        <w:rPr>
          <w:color w:val="231F20"/>
          <w:spacing w:val="1"/>
          <w:w w:val="115"/>
        </w:rPr>
        <w:t xml:space="preserve"> </w:t>
      </w:r>
      <w:r>
        <w:rPr>
          <w:color w:val="231F20"/>
          <w:w w:val="115"/>
        </w:rPr>
        <w:t>проблемам</w:t>
      </w:r>
      <w:r>
        <w:rPr>
          <w:color w:val="231F20"/>
          <w:spacing w:val="1"/>
          <w:w w:val="115"/>
        </w:rPr>
        <w:t xml:space="preserve"> </w:t>
      </w:r>
      <w:r>
        <w:rPr>
          <w:color w:val="231F20"/>
          <w:w w:val="115"/>
        </w:rPr>
        <w:t>нашего</w:t>
      </w:r>
      <w:r>
        <w:rPr>
          <w:color w:val="231F20"/>
          <w:spacing w:val="1"/>
          <w:w w:val="115"/>
        </w:rPr>
        <w:t xml:space="preserve"> </w:t>
      </w:r>
      <w:r>
        <w:rPr>
          <w:color w:val="231F20"/>
          <w:w w:val="115"/>
        </w:rPr>
        <w:t>общества,</w:t>
      </w:r>
      <w:r>
        <w:rPr>
          <w:color w:val="231F20"/>
          <w:spacing w:val="1"/>
          <w:w w:val="115"/>
        </w:rPr>
        <w:t xml:space="preserve"> </w:t>
      </w:r>
      <w:r>
        <w:rPr>
          <w:color w:val="231F20"/>
          <w:w w:val="115"/>
        </w:rPr>
        <w:t>формирующие их гуманистическое мировоззрение и научную</w:t>
      </w:r>
      <w:r>
        <w:rPr>
          <w:color w:val="231F20"/>
          <w:spacing w:val="1"/>
          <w:w w:val="115"/>
        </w:rPr>
        <w:t xml:space="preserve"> </w:t>
      </w:r>
      <w:r>
        <w:rPr>
          <w:color w:val="231F20"/>
          <w:w w:val="115"/>
        </w:rPr>
        <w:t>картину</w:t>
      </w:r>
      <w:r>
        <w:rPr>
          <w:color w:val="231F20"/>
          <w:spacing w:val="15"/>
          <w:w w:val="115"/>
        </w:rPr>
        <w:t xml:space="preserve"> </w:t>
      </w:r>
      <w:r>
        <w:rPr>
          <w:color w:val="231F20"/>
          <w:w w:val="115"/>
        </w:rPr>
        <w:t>мира.</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67" w:line="252" w:lineRule="auto"/>
        <w:ind w:left="117" w:right="114"/>
      </w:pPr>
      <w:r>
        <w:rPr>
          <w:rFonts w:ascii="Cambria" w:hAnsi="Cambria"/>
          <w:b/>
          <w:color w:val="231F20"/>
          <w:w w:val="110"/>
        </w:rPr>
        <w:lastRenderedPageBreak/>
        <w:t xml:space="preserve">Художественное творчество. </w:t>
      </w:r>
      <w:r>
        <w:rPr>
          <w:color w:val="231F20"/>
          <w:w w:val="110"/>
        </w:rPr>
        <w:t>Курсы внеурочной деятельно-</w:t>
      </w:r>
      <w:r>
        <w:rPr>
          <w:color w:val="231F20"/>
          <w:spacing w:val="1"/>
          <w:w w:val="110"/>
        </w:rPr>
        <w:t xml:space="preserve"> </w:t>
      </w:r>
      <w:r>
        <w:rPr>
          <w:color w:val="231F20"/>
          <w:w w:val="115"/>
        </w:rPr>
        <w:t>сти, создающие благоприятные условия для просоциальной са-</w:t>
      </w:r>
      <w:r>
        <w:rPr>
          <w:color w:val="231F20"/>
          <w:spacing w:val="1"/>
          <w:w w:val="115"/>
        </w:rPr>
        <w:t xml:space="preserve"> </w:t>
      </w:r>
      <w:r>
        <w:rPr>
          <w:color w:val="231F20"/>
          <w:w w:val="115"/>
        </w:rPr>
        <w:t>мореализации</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направленные</w:t>
      </w:r>
      <w:r>
        <w:rPr>
          <w:color w:val="231F20"/>
          <w:spacing w:val="1"/>
          <w:w w:val="115"/>
        </w:rPr>
        <w:t xml:space="preserve"> </w:t>
      </w:r>
      <w:r>
        <w:rPr>
          <w:color w:val="231F20"/>
          <w:w w:val="115"/>
        </w:rPr>
        <w:t>на</w:t>
      </w:r>
      <w:r>
        <w:rPr>
          <w:color w:val="231F20"/>
          <w:spacing w:val="1"/>
          <w:w w:val="115"/>
        </w:rPr>
        <w:t xml:space="preserve"> </w:t>
      </w:r>
      <w:r>
        <w:rPr>
          <w:color w:val="231F20"/>
          <w:w w:val="115"/>
        </w:rPr>
        <w:t>раскрытие</w:t>
      </w:r>
      <w:r>
        <w:rPr>
          <w:color w:val="231F20"/>
          <w:spacing w:val="1"/>
          <w:w w:val="115"/>
        </w:rPr>
        <w:t xml:space="preserve"> </w:t>
      </w:r>
      <w:r>
        <w:rPr>
          <w:color w:val="231F20"/>
          <w:w w:val="115"/>
        </w:rPr>
        <w:t>их</w:t>
      </w:r>
      <w:r>
        <w:rPr>
          <w:color w:val="231F20"/>
          <w:spacing w:val="1"/>
          <w:w w:val="115"/>
        </w:rPr>
        <w:t xml:space="preserve"> </w:t>
      </w:r>
      <w:r>
        <w:rPr>
          <w:color w:val="231F20"/>
          <w:w w:val="115"/>
        </w:rPr>
        <w:t>творческих способностей, формирование чувства вкуса и уме-</w:t>
      </w:r>
      <w:r>
        <w:rPr>
          <w:color w:val="231F20"/>
          <w:spacing w:val="1"/>
          <w:w w:val="115"/>
        </w:rPr>
        <w:t xml:space="preserve"> </w:t>
      </w:r>
      <w:r>
        <w:rPr>
          <w:color w:val="231F20"/>
          <w:w w:val="115"/>
        </w:rPr>
        <w:t>ния ценить прекрасное, на воспитание ценностного отношения</w:t>
      </w:r>
      <w:r>
        <w:rPr>
          <w:color w:val="231F20"/>
          <w:spacing w:val="1"/>
          <w:w w:val="115"/>
        </w:rPr>
        <w:t xml:space="preserve"> </w:t>
      </w:r>
      <w:r>
        <w:rPr>
          <w:color w:val="231F20"/>
          <w:w w:val="115"/>
        </w:rPr>
        <w:t>обучающихся к культуре и их общее духовно-нравственное раз-</w:t>
      </w:r>
      <w:r>
        <w:rPr>
          <w:color w:val="231F20"/>
          <w:spacing w:val="-55"/>
          <w:w w:val="115"/>
        </w:rPr>
        <w:t xml:space="preserve"> </w:t>
      </w:r>
      <w:r>
        <w:rPr>
          <w:color w:val="231F20"/>
          <w:w w:val="115"/>
        </w:rPr>
        <w:t>витие.</w:t>
      </w:r>
    </w:p>
    <w:p w:rsidR="008052C0" w:rsidRDefault="008052C0" w:rsidP="008052C0">
      <w:pPr>
        <w:pStyle w:val="af1"/>
        <w:spacing w:before="4" w:line="252" w:lineRule="auto"/>
        <w:ind w:left="117" w:right="114"/>
      </w:pPr>
      <w:r>
        <w:rPr>
          <w:rFonts w:ascii="Cambria" w:hAnsi="Cambria"/>
          <w:b/>
          <w:color w:val="231F20"/>
          <w:w w:val="105"/>
        </w:rPr>
        <w:t xml:space="preserve">Проблемно-ценностное общение. </w:t>
      </w:r>
      <w:r>
        <w:rPr>
          <w:color w:val="231F20"/>
          <w:w w:val="105"/>
        </w:rPr>
        <w:t>Курсы внеурочной деятель-</w:t>
      </w:r>
      <w:r>
        <w:rPr>
          <w:color w:val="231F20"/>
          <w:spacing w:val="1"/>
          <w:w w:val="105"/>
        </w:rPr>
        <w:t xml:space="preserve"> </w:t>
      </w:r>
      <w:r>
        <w:rPr>
          <w:color w:val="231F20"/>
          <w:w w:val="115"/>
        </w:rPr>
        <w:t>ности, направленные на развитие коммуникативных компетен-</w:t>
      </w:r>
      <w:r>
        <w:rPr>
          <w:color w:val="231F20"/>
          <w:spacing w:val="1"/>
          <w:w w:val="115"/>
        </w:rPr>
        <w:t xml:space="preserve"> </w:t>
      </w:r>
      <w:r>
        <w:rPr>
          <w:color w:val="231F20"/>
          <w:w w:val="120"/>
        </w:rPr>
        <w:t>ций обучающихся, воспитание у них культуры общения, раз-</w:t>
      </w:r>
      <w:r>
        <w:rPr>
          <w:color w:val="231F20"/>
          <w:spacing w:val="1"/>
          <w:w w:val="120"/>
        </w:rPr>
        <w:t xml:space="preserve"> </w:t>
      </w:r>
      <w:r>
        <w:rPr>
          <w:color w:val="231F20"/>
          <w:w w:val="120"/>
        </w:rPr>
        <w:t>витие</w:t>
      </w:r>
      <w:r>
        <w:rPr>
          <w:color w:val="231F20"/>
          <w:spacing w:val="1"/>
          <w:w w:val="120"/>
        </w:rPr>
        <w:t xml:space="preserve"> </w:t>
      </w:r>
      <w:r>
        <w:rPr>
          <w:color w:val="231F20"/>
          <w:w w:val="120"/>
        </w:rPr>
        <w:t>умений</w:t>
      </w:r>
      <w:r>
        <w:rPr>
          <w:color w:val="231F20"/>
          <w:spacing w:val="1"/>
          <w:w w:val="120"/>
        </w:rPr>
        <w:t xml:space="preserve"> </w:t>
      </w:r>
      <w:r>
        <w:rPr>
          <w:color w:val="231F20"/>
          <w:w w:val="120"/>
        </w:rPr>
        <w:t>слушать</w:t>
      </w:r>
      <w:r>
        <w:rPr>
          <w:color w:val="231F20"/>
          <w:spacing w:val="1"/>
          <w:w w:val="120"/>
        </w:rPr>
        <w:t xml:space="preserve"> </w:t>
      </w:r>
      <w:r>
        <w:rPr>
          <w:color w:val="231F20"/>
          <w:w w:val="120"/>
        </w:rPr>
        <w:t>и</w:t>
      </w:r>
      <w:r>
        <w:rPr>
          <w:color w:val="231F20"/>
          <w:spacing w:val="1"/>
          <w:w w:val="120"/>
        </w:rPr>
        <w:t xml:space="preserve"> </w:t>
      </w:r>
      <w:r>
        <w:rPr>
          <w:color w:val="231F20"/>
          <w:w w:val="120"/>
        </w:rPr>
        <w:t>слышать</w:t>
      </w:r>
      <w:r>
        <w:rPr>
          <w:color w:val="231F20"/>
          <w:spacing w:val="1"/>
          <w:w w:val="120"/>
        </w:rPr>
        <w:t xml:space="preserve"> </w:t>
      </w:r>
      <w:r>
        <w:rPr>
          <w:color w:val="231F20"/>
          <w:w w:val="120"/>
        </w:rPr>
        <w:t>других,</w:t>
      </w:r>
      <w:r>
        <w:rPr>
          <w:color w:val="231F20"/>
          <w:spacing w:val="1"/>
          <w:w w:val="120"/>
        </w:rPr>
        <w:t xml:space="preserve"> </w:t>
      </w:r>
      <w:r>
        <w:rPr>
          <w:color w:val="231F20"/>
          <w:w w:val="120"/>
        </w:rPr>
        <w:t>уважать</w:t>
      </w:r>
      <w:r>
        <w:rPr>
          <w:color w:val="231F20"/>
          <w:spacing w:val="1"/>
          <w:w w:val="120"/>
        </w:rPr>
        <w:t xml:space="preserve"> </w:t>
      </w:r>
      <w:r>
        <w:rPr>
          <w:color w:val="231F20"/>
          <w:w w:val="120"/>
        </w:rPr>
        <w:t>чужое</w:t>
      </w:r>
      <w:r>
        <w:rPr>
          <w:color w:val="231F20"/>
          <w:spacing w:val="1"/>
          <w:w w:val="120"/>
        </w:rPr>
        <w:t xml:space="preserve"> </w:t>
      </w:r>
      <w:r>
        <w:rPr>
          <w:color w:val="231F20"/>
          <w:w w:val="120"/>
        </w:rPr>
        <w:t>мнение и отстаивать своё собственное, терпимо относиться к</w:t>
      </w:r>
      <w:r>
        <w:rPr>
          <w:color w:val="231F20"/>
          <w:spacing w:val="1"/>
          <w:w w:val="120"/>
        </w:rPr>
        <w:t xml:space="preserve"> </w:t>
      </w:r>
      <w:r>
        <w:rPr>
          <w:color w:val="231F20"/>
          <w:w w:val="120"/>
        </w:rPr>
        <w:t>разнообразию</w:t>
      </w:r>
      <w:r>
        <w:rPr>
          <w:color w:val="231F20"/>
          <w:spacing w:val="10"/>
          <w:w w:val="120"/>
        </w:rPr>
        <w:t xml:space="preserve"> </w:t>
      </w:r>
      <w:r>
        <w:rPr>
          <w:color w:val="231F20"/>
          <w:w w:val="120"/>
        </w:rPr>
        <w:t>взглядов</w:t>
      </w:r>
      <w:r>
        <w:rPr>
          <w:color w:val="231F20"/>
          <w:spacing w:val="10"/>
          <w:w w:val="120"/>
        </w:rPr>
        <w:t xml:space="preserve"> </w:t>
      </w:r>
      <w:r>
        <w:rPr>
          <w:color w:val="231F20"/>
          <w:w w:val="120"/>
        </w:rPr>
        <w:t>людей.</w:t>
      </w:r>
    </w:p>
    <w:p w:rsidR="008052C0" w:rsidRDefault="008052C0" w:rsidP="008052C0">
      <w:pPr>
        <w:pStyle w:val="af1"/>
        <w:spacing w:before="4" w:line="252" w:lineRule="auto"/>
        <w:ind w:left="117" w:right="114"/>
      </w:pPr>
      <w:r>
        <w:rPr>
          <w:rFonts w:ascii="Cambria" w:hAnsi="Cambria"/>
          <w:b/>
          <w:color w:val="231F20"/>
          <w:w w:val="105"/>
        </w:rPr>
        <w:t>Туристско-краеведческая</w:t>
      </w:r>
      <w:r>
        <w:rPr>
          <w:rFonts w:ascii="Cambria" w:hAnsi="Cambria"/>
          <w:b/>
          <w:color w:val="231F20"/>
          <w:spacing w:val="1"/>
          <w:w w:val="105"/>
        </w:rPr>
        <w:t xml:space="preserve"> </w:t>
      </w:r>
      <w:r>
        <w:rPr>
          <w:rFonts w:ascii="Cambria" w:hAnsi="Cambria"/>
          <w:b/>
          <w:color w:val="231F20"/>
          <w:w w:val="105"/>
        </w:rPr>
        <w:t>деятельность.</w:t>
      </w:r>
      <w:r>
        <w:rPr>
          <w:rFonts w:ascii="Cambria" w:hAnsi="Cambria"/>
          <w:b/>
          <w:color w:val="231F20"/>
          <w:spacing w:val="1"/>
          <w:w w:val="105"/>
        </w:rPr>
        <w:t xml:space="preserve"> </w:t>
      </w:r>
      <w:r>
        <w:rPr>
          <w:color w:val="231F20"/>
          <w:w w:val="105"/>
        </w:rPr>
        <w:t>Курсы</w:t>
      </w:r>
      <w:r>
        <w:rPr>
          <w:color w:val="231F20"/>
          <w:spacing w:val="1"/>
          <w:w w:val="105"/>
        </w:rPr>
        <w:t xml:space="preserve"> </w:t>
      </w:r>
      <w:r>
        <w:rPr>
          <w:color w:val="231F20"/>
          <w:w w:val="105"/>
        </w:rPr>
        <w:t>внеурочной</w:t>
      </w:r>
      <w:r>
        <w:rPr>
          <w:color w:val="231F20"/>
          <w:spacing w:val="1"/>
          <w:w w:val="105"/>
        </w:rPr>
        <w:t xml:space="preserve"> </w:t>
      </w:r>
      <w:r>
        <w:rPr>
          <w:color w:val="231F20"/>
          <w:w w:val="115"/>
        </w:rPr>
        <w:t>деятельности,</w:t>
      </w:r>
      <w:r>
        <w:rPr>
          <w:color w:val="231F20"/>
          <w:spacing w:val="1"/>
          <w:w w:val="115"/>
        </w:rPr>
        <w:t xml:space="preserve"> </w:t>
      </w:r>
      <w:r>
        <w:rPr>
          <w:color w:val="231F20"/>
          <w:w w:val="115"/>
        </w:rPr>
        <w:t>направленные</w:t>
      </w:r>
      <w:r>
        <w:rPr>
          <w:color w:val="231F20"/>
          <w:spacing w:val="1"/>
          <w:w w:val="115"/>
        </w:rPr>
        <w:t xml:space="preserve"> </w:t>
      </w:r>
      <w:r>
        <w:rPr>
          <w:color w:val="231F20"/>
          <w:w w:val="115"/>
        </w:rPr>
        <w:t>на</w:t>
      </w:r>
      <w:r>
        <w:rPr>
          <w:color w:val="231F20"/>
          <w:spacing w:val="1"/>
          <w:w w:val="115"/>
        </w:rPr>
        <w:t xml:space="preserve"> </w:t>
      </w:r>
      <w:r>
        <w:rPr>
          <w:color w:val="231F20"/>
          <w:w w:val="115"/>
        </w:rPr>
        <w:t>воспитание</w:t>
      </w:r>
      <w:r>
        <w:rPr>
          <w:color w:val="231F20"/>
          <w:spacing w:val="1"/>
          <w:w w:val="115"/>
        </w:rPr>
        <w:t xml:space="preserve"> </w:t>
      </w:r>
      <w:r>
        <w:rPr>
          <w:color w:val="231F20"/>
          <w:w w:val="115"/>
        </w:rPr>
        <w:t>у</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любви к своему краю, его истории, культуре, природе, на раз-</w:t>
      </w:r>
      <w:r>
        <w:rPr>
          <w:color w:val="231F20"/>
          <w:spacing w:val="1"/>
          <w:w w:val="115"/>
        </w:rPr>
        <w:t xml:space="preserve"> </w:t>
      </w:r>
      <w:r>
        <w:rPr>
          <w:color w:val="231F20"/>
          <w:w w:val="115"/>
        </w:rPr>
        <w:t>витие</w:t>
      </w:r>
      <w:r>
        <w:rPr>
          <w:color w:val="231F20"/>
          <w:spacing w:val="1"/>
          <w:w w:val="115"/>
        </w:rPr>
        <w:t xml:space="preserve"> </w:t>
      </w:r>
      <w:r>
        <w:rPr>
          <w:color w:val="231F20"/>
          <w:w w:val="115"/>
        </w:rPr>
        <w:t>самостоятельности</w:t>
      </w:r>
      <w:r>
        <w:rPr>
          <w:color w:val="231F20"/>
          <w:spacing w:val="1"/>
          <w:w w:val="115"/>
        </w:rPr>
        <w:t xml:space="preserve"> </w:t>
      </w:r>
      <w:r>
        <w:rPr>
          <w:color w:val="231F20"/>
          <w:w w:val="115"/>
        </w:rPr>
        <w:t>и</w:t>
      </w:r>
      <w:r>
        <w:rPr>
          <w:color w:val="231F20"/>
          <w:spacing w:val="1"/>
          <w:w w:val="115"/>
        </w:rPr>
        <w:t xml:space="preserve"> </w:t>
      </w:r>
      <w:r>
        <w:rPr>
          <w:color w:val="231F20"/>
          <w:w w:val="115"/>
        </w:rPr>
        <w:t>ответственности</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формирование</w:t>
      </w:r>
      <w:r>
        <w:rPr>
          <w:color w:val="231F20"/>
          <w:spacing w:val="23"/>
          <w:w w:val="115"/>
        </w:rPr>
        <w:t xml:space="preserve"> </w:t>
      </w:r>
      <w:r>
        <w:rPr>
          <w:color w:val="231F20"/>
          <w:w w:val="115"/>
        </w:rPr>
        <w:t>у</w:t>
      </w:r>
      <w:r>
        <w:rPr>
          <w:color w:val="231F20"/>
          <w:spacing w:val="23"/>
          <w:w w:val="115"/>
        </w:rPr>
        <w:t xml:space="preserve"> </w:t>
      </w:r>
      <w:r>
        <w:rPr>
          <w:color w:val="231F20"/>
          <w:w w:val="115"/>
        </w:rPr>
        <w:t>них</w:t>
      </w:r>
      <w:r>
        <w:rPr>
          <w:color w:val="231F20"/>
          <w:spacing w:val="23"/>
          <w:w w:val="115"/>
        </w:rPr>
        <w:t xml:space="preserve"> </w:t>
      </w:r>
      <w:r>
        <w:rPr>
          <w:color w:val="231F20"/>
          <w:w w:val="115"/>
        </w:rPr>
        <w:t>навыков</w:t>
      </w:r>
      <w:r>
        <w:rPr>
          <w:color w:val="231F20"/>
          <w:spacing w:val="24"/>
          <w:w w:val="115"/>
        </w:rPr>
        <w:t xml:space="preserve"> </w:t>
      </w:r>
      <w:r>
        <w:rPr>
          <w:color w:val="231F20"/>
          <w:w w:val="115"/>
        </w:rPr>
        <w:t>самообслуживающего</w:t>
      </w:r>
      <w:r>
        <w:rPr>
          <w:color w:val="231F20"/>
          <w:spacing w:val="23"/>
          <w:w w:val="115"/>
        </w:rPr>
        <w:t xml:space="preserve"> </w:t>
      </w:r>
      <w:r>
        <w:rPr>
          <w:color w:val="231F20"/>
          <w:w w:val="115"/>
        </w:rPr>
        <w:t>труда.</w:t>
      </w:r>
    </w:p>
    <w:p w:rsidR="008052C0" w:rsidRDefault="008052C0" w:rsidP="008052C0">
      <w:pPr>
        <w:pStyle w:val="af1"/>
        <w:spacing w:before="2" w:line="252" w:lineRule="auto"/>
        <w:ind w:left="117" w:right="115"/>
      </w:pPr>
      <w:r>
        <w:rPr>
          <w:rFonts w:ascii="Cambria" w:hAnsi="Cambria"/>
          <w:b/>
          <w:color w:val="231F20"/>
          <w:w w:val="105"/>
        </w:rPr>
        <w:t>Спортивно-оздоровительная</w:t>
      </w:r>
      <w:r>
        <w:rPr>
          <w:rFonts w:ascii="Cambria" w:hAnsi="Cambria"/>
          <w:b/>
          <w:color w:val="231F20"/>
          <w:spacing w:val="1"/>
          <w:w w:val="105"/>
        </w:rPr>
        <w:t xml:space="preserve"> </w:t>
      </w:r>
      <w:r>
        <w:rPr>
          <w:rFonts w:ascii="Cambria" w:hAnsi="Cambria"/>
          <w:b/>
          <w:color w:val="231F20"/>
          <w:w w:val="105"/>
        </w:rPr>
        <w:t>деятельность.</w:t>
      </w:r>
      <w:r>
        <w:rPr>
          <w:rFonts w:ascii="Cambria" w:hAnsi="Cambria"/>
          <w:b/>
          <w:color w:val="231F20"/>
          <w:spacing w:val="1"/>
          <w:w w:val="105"/>
        </w:rPr>
        <w:t xml:space="preserve"> </w:t>
      </w:r>
      <w:r>
        <w:rPr>
          <w:color w:val="231F20"/>
          <w:w w:val="105"/>
        </w:rPr>
        <w:t>Курсы</w:t>
      </w:r>
      <w:r>
        <w:rPr>
          <w:color w:val="231F20"/>
          <w:spacing w:val="1"/>
          <w:w w:val="105"/>
        </w:rPr>
        <w:t xml:space="preserve"> </w:t>
      </w:r>
      <w:r>
        <w:rPr>
          <w:color w:val="231F20"/>
          <w:w w:val="105"/>
        </w:rPr>
        <w:t>внеуроч-</w:t>
      </w:r>
      <w:r>
        <w:rPr>
          <w:color w:val="231F20"/>
          <w:spacing w:val="1"/>
          <w:w w:val="105"/>
        </w:rPr>
        <w:t xml:space="preserve"> </w:t>
      </w:r>
      <w:r>
        <w:rPr>
          <w:color w:val="231F20"/>
          <w:w w:val="120"/>
        </w:rPr>
        <w:t>ной</w:t>
      </w:r>
      <w:r>
        <w:rPr>
          <w:color w:val="231F20"/>
          <w:spacing w:val="-7"/>
          <w:w w:val="120"/>
        </w:rPr>
        <w:t xml:space="preserve"> </w:t>
      </w:r>
      <w:r>
        <w:rPr>
          <w:color w:val="231F20"/>
          <w:w w:val="120"/>
        </w:rPr>
        <w:t>деятельности,</w:t>
      </w:r>
      <w:r>
        <w:rPr>
          <w:color w:val="231F20"/>
          <w:spacing w:val="-6"/>
          <w:w w:val="120"/>
        </w:rPr>
        <w:t xml:space="preserve"> </w:t>
      </w:r>
      <w:r>
        <w:rPr>
          <w:color w:val="231F20"/>
          <w:w w:val="120"/>
        </w:rPr>
        <w:t>направленные</w:t>
      </w:r>
      <w:r>
        <w:rPr>
          <w:color w:val="231F20"/>
          <w:spacing w:val="-6"/>
          <w:w w:val="120"/>
        </w:rPr>
        <w:t xml:space="preserve"> </w:t>
      </w:r>
      <w:r>
        <w:rPr>
          <w:color w:val="231F20"/>
          <w:w w:val="120"/>
        </w:rPr>
        <w:t>на</w:t>
      </w:r>
      <w:r>
        <w:rPr>
          <w:color w:val="231F20"/>
          <w:spacing w:val="-6"/>
          <w:w w:val="120"/>
        </w:rPr>
        <w:t xml:space="preserve"> </w:t>
      </w:r>
      <w:r>
        <w:rPr>
          <w:color w:val="231F20"/>
          <w:w w:val="120"/>
        </w:rPr>
        <w:t>физическое</w:t>
      </w:r>
      <w:r>
        <w:rPr>
          <w:color w:val="231F20"/>
          <w:spacing w:val="-6"/>
          <w:w w:val="120"/>
        </w:rPr>
        <w:t xml:space="preserve"> </w:t>
      </w:r>
      <w:r>
        <w:rPr>
          <w:color w:val="231F20"/>
          <w:w w:val="120"/>
        </w:rPr>
        <w:t>развитие</w:t>
      </w:r>
      <w:r>
        <w:rPr>
          <w:color w:val="231F20"/>
          <w:spacing w:val="-6"/>
          <w:w w:val="120"/>
        </w:rPr>
        <w:t xml:space="preserve"> </w:t>
      </w:r>
      <w:r>
        <w:rPr>
          <w:color w:val="231F20"/>
          <w:w w:val="120"/>
        </w:rPr>
        <w:t>обу-</w:t>
      </w:r>
      <w:r>
        <w:rPr>
          <w:color w:val="231F20"/>
          <w:spacing w:val="-58"/>
          <w:w w:val="120"/>
        </w:rPr>
        <w:t xml:space="preserve"> </w:t>
      </w:r>
      <w:r>
        <w:rPr>
          <w:color w:val="231F20"/>
          <w:w w:val="120"/>
        </w:rPr>
        <w:t>чающихся,</w:t>
      </w:r>
      <w:r>
        <w:rPr>
          <w:color w:val="231F20"/>
          <w:spacing w:val="-4"/>
          <w:w w:val="120"/>
        </w:rPr>
        <w:t xml:space="preserve"> </w:t>
      </w:r>
      <w:r>
        <w:rPr>
          <w:color w:val="231F20"/>
          <w:w w:val="120"/>
        </w:rPr>
        <w:t>развитие</w:t>
      </w:r>
      <w:r>
        <w:rPr>
          <w:color w:val="231F20"/>
          <w:spacing w:val="-3"/>
          <w:w w:val="120"/>
        </w:rPr>
        <w:t xml:space="preserve"> </w:t>
      </w:r>
      <w:r>
        <w:rPr>
          <w:color w:val="231F20"/>
          <w:w w:val="120"/>
        </w:rPr>
        <w:t>их</w:t>
      </w:r>
      <w:r>
        <w:rPr>
          <w:color w:val="231F20"/>
          <w:spacing w:val="-3"/>
          <w:w w:val="120"/>
        </w:rPr>
        <w:t xml:space="preserve"> </w:t>
      </w:r>
      <w:r>
        <w:rPr>
          <w:color w:val="231F20"/>
          <w:w w:val="120"/>
        </w:rPr>
        <w:t>ценностного</w:t>
      </w:r>
      <w:r>
        <w:rPr>
          <w:color w:val="231F20"/>
          <w:spacing w:val="-4"/>
          <w:w w:val="120"/>
        </w:rPr>
        <w:t xml:space="preserve"> </w:t>
      </w:r>
      <w:r>
        <w:rPr>
          <w:color w:val="231F20"/>
          <w:w w:val="120"/>
        </w:rPr>
        <w:t>отношения</w:t>
      </w:r>
      <w:r>
        <w:rPr>
          <w:color w:val="231F20"/>
          <w:spacing w:val="-3"/>
          <w:w w:val="120"/>
        </w:rPr>
        <w:t xml:space="preserve"> </w:t>
      </w:r>
      <w:r>
        <w:rPr>
          <w:color w:val="231F20"/>
          <w:w w:val="120"/>
        </w:rPr>
        <w:t>к</w:t>
      </w:r>
      <w:r>
        <w:rPr>
          <w:color w:val="231F20"/>
          <w:spacing w:val="-3"/>
          <w:w w:val="120"/>
        </w:rPr>
        <w:t xml:space="preserve"> </w:t>
      </w:r>
      <w:r>
        <w:rPr>
          <w:color w:val="231F20"/>
          <w:w w:val="120"/>
        </w:rPr>
        <w:t>своему</w:t>
      </w:r>
      <w:r>
        <w:rPr>
          <w:color w:val="231F20"/>
          <w:spacing w:val="-4"/>
          <w:w w:val="120"/>
        </w:rPr>
        <w:t xml:space="preserve"> </w:t>
      </w:r>
      <w:r>
        <w:rPr>
          <w:color w:val="231F20"/>
          <w:w w:val="120"/>
        </w:rPr>
        <w:t>здо-</w:t>
      </w:r>
      <w:r>
        <w:rPr>
          <w:color w:val="231F20"/>
          <w:spacing w:val="-57"/>
          <w:w w:val="120"/>
        </w:rPr>
        <w:t xml:space="preserve"> </w:t>
      </w:r>
      <w:r>
        <w:rPr>
          <w:color w:val="231F20"/>
          <w:w w:val="120"/>
        </w:rPr>
        <w:t>ровью, побуждение к здоровому образу жизни, воспитание</w:t>
      </w:r>
      <w:r>
        <w:rPr>
          <w:color w:val="231F20"/>
          <w:spacing w:val="1"/>
          <w:w w:val="120"/>
        </w:rPr>
        <w:t xml:space="preserve"> </w:t>
      </w:r>
      <w:r>
        <w:rPr>
          <w:color w:val="231F20"/>
          <w:w w:val="115"/>
        </w:rPr>
        <w:t>силы воли, ответственности, формирование установок на защи-</w:t>
      </w:r>
      <w:r>
        <w:rPr>
          <w:color w:val="231F20"/>
          <w:spacing w:val="1"/>
          <w:w w:val="115"/>
        </w:rPr>
        <w:t xml:space="preserve"> </w:t>
      </w:r>
      <w:r>
        <w:rPr>
          <w:color w:val="231F20"/>
          <w:w w:val="120"/>
        </w:rPr>
        <w:t>ту</w:t>
      </w:r>
      <w:r>
        <w:rPr>
          <w:color w:val="231F20"/>
          <w:spacing w:val="11"/>
          <w:w w:val="120"/>
        </w:rPr>
        <w:t xml:space="preserve"> </w:t>
      </w:r>
      <w:r>
        <w:rPr>
          <w:color w:val="231F20"/>
          <w:w w:val="120"/>
        </w:rPr>
        <w:t>слабых.</w:t>
      </w:r>
    </w:p>
    <w:p w:rsidR="008052C0" w:rsidRDefault="008052C0" w:rsidP="008052C0">
      <w:pPr>
        <w:pStyle w:val="af1"/>
        <w:spacing w:before="3" w:line="252" w:lineRule="auto"/>
        <w:ind w:left="117" w:right="114"/>
      </w:pPr>
      <w:r>
        <w:rPr>
          <w:rFonts w:ascii="Cambria" w:hAnsi="Cambria"/>
          <w:b/>
          <w:color w:val="231F20"/>
          <w:w w:val="110"/>
        </w:rPr>
        <w:t xml:space="preserve">Трудовая деятельность. </w:t>
      </w:r>
      <w:r>
        <w:rPr>
          <w:color w:val="231F20"/>
          <w:w w:val="110"/>
        </w:rPr>
        <w:t>Курсы внеурочной деятельности, на-</w:t>
      </w:r>
      <w:r>
        <w:rPr>
          <w:color w:val="231F20"/>
          <w:spacing w:val="-52"/>
          <w:w w:val="110"/>
        </w:rPr>
        <w:t xml:space="preserve"> </w:t>
      </w:r>
      <w:r>
        <w:rPr>
          <w:color w:val="231F20"/>
          <w:w w:val="115"/>
        </w:rPr>
        <w:t>правленные на развитие творческих способностей обучающих-</w:t>
      </w:r>
      <w:r>
        <w:rPr>
          <w:color w:val="231F20"/>
          <w:spacing w:val="1"/>
          <w:w w:val="115"/>
        </w:rPr>
        <w:t xml:space="preserve"> </w:t>
      </w:r>
      <w:r>
        <w:rPr>
          <w:color w:val="231F20"/>
          <w:w w:val="120"/>
        </w:rPr>
        <w:t>ся,</w:t>
      </w:r>
      <w:r>
        <w:rPr>
          <w:color w:val="231F20"/>
          <w:spacing w:val="-11"/>
          <w:w w:val="120"/>
        </w:rPr>
        <w:t xml:space="preserve"> </w:t>
      </w:r>
      <w:r>
        <w:rPr>
          <w:color w:val="231F20"/>
          <w:w w:val="120"/>
        </w:rPr>
        <w:t>воспитание</w:t>
      </w:r>
      <w:r>
        <w:rPr>
          <w:color w:val="231F20"/>
          <w:spacing w:val="-11"/>
          <w:w w:val="120"/>
        </w:rPr>
        <w:t xml:space="preserve"> </w:t>
      </w:r>
      <w:r>
        <w:rPr>
          <w:color w:val="231F20"/>
          <w:w w:val="120"/>
        </w:rPr>
        <w:t>у</w:t>
      </w:r>
      <w:r>
        <w:rPr>
          <w:color w:val="231F20"/>
          <w:spacing w:val="-10"/>
          <w:w w:val="120"/>
        </w:rPr>
        <w:t xml:space="preserve"> </w:t>
      </w:r>
      <w:r>
        <w:rPr>
          <w:color w:val="231F20"/>
          <w:w w:val="120"/>
        </w:rPr>
        <w:t>них</w:t>
      </w:r>
      <w:r>
        <w:rPr>
          <w:color w:val="231F20"/>
          <w:spacing w:val="-11"/>
          <w:w w:val="120"/>
        </w:rPr>
        <w:t xml:space="preserve"> </w:t>
      </w:r>
      <w:r>
        <w:rPr>
          <w:color w:val="231F20"/>
          <w:w w:val="120"/>
        </w:rPr>
        <w:t>трудолюбия</w:t>
      </w:r>
      <w:r>
        <w:rPr>
          <w:color w:val="231F20"/>
          <w:spacing w:val="-11"/>
          <w:w w:val="120"/>
        </w:rPr>
        <w:t xml:space="preserve"> </w:t>
      </w:r>
      <w:r>
        <w:rPr>
          <w:color w:val="231F20"/>
          <w:w w:val="120"/>
        </w:rPr>
        <w:t>и</w:t>
      </w:r>
      <w:r>
        <w:rPr>
          <w:color w:val="231F20"/>
          <w:spacing w:val="-10"/>
          <w:w w:val="120"/>
        </w:rPr>
        <w:t xml:space="preserve"> </w:t>
      </w:r>
      <w:r>
        <w:rPr>
          <w:color w:val="231F20"/>
          <w:w w:val="120"/>
        </w:rPr>
        <w:t>уважительного</w:t>
      </w:r>
      <w:r>
        <w:rPr>
          <w:color w:val="231F20"/>
          <w:spacing w:val="-11"/>
          <w:w w:val="120"/>
        </w:rPr>
        <w:t xml:space="preserve"> </w:t>
      </w:r>
      <w:r>
        <w:rPr>
          <w:color w:val="231F20"/>
          <w:w w:val="120"/>
        </w:rPr>
        <w:t>отношения</w:t>
      </w:r>
      <w:r>
        <w:rPr>
          <w:color w:val="231F20"/>
          <w:spacing w:val="-58"/>
          <w:w w:val="120"/>
        </w:rPr>
        <w:t xml:space="preserve"> </w:t>
      </w:r>
      <w:r>
        <w:rPr>
          <w:color w:val="231F20"/>
          <w:w w:val="120"/>
        </w:rPr>
        <w:t>к</w:t>
      </w:r>
      <w:r>
        <w:rPr>
          <w:color w:val="231F20"/>
          <w:spacing w:val="11"/>
          <w:w w:val="120"/>
        </w:rPr>
        <w:t xml:space="preserve"> </w:t>
      </w:r>
      <w:r>
        <w:rPr>
          <w:color w:val="231F20"/>
          <w:w w:val="120"/>
        </w:rPr>
        <w:t>физическому</w:t>
      </w:r>
      <w:r>
        <w:rPr>
          <w:color w:val="231F20"/>
          <w:spacing w:val="11"/>
          <w:w w:val="120"/>
        </w:rPr>
        <w:t xml:space="preserve"> </w:t>
      </w:r>
      <w:r>
        <w:rPr>
          <w:color w:val="231F20"/>
          <w:w w:val="120"/>
        </w:rPr>
        <w:t>труду.</w:t>
      </w:r>
    </w:p>
    <w:p w:rsidR="008052C0" w:rsidRDefault="008052C0" w:rsidP="008052C0">
      <w:pPr>
        <w:pStyle w:val="af1"/>
        <w:spacing w:line="252" w:lineRule="auto"/>
        <w:ind w:left="117" w:right="115"/>
      </w:pPr>
      <w:r>
        <w:rPr>
          <w:rFonts w:ascii="Cambria" w:hAnsi="Cambria"/>
          <w:b/>
          <w:color w:val="231F20"/>
          <w:w w:val="110"/>
        </w:rPr>
        <w:t xml:space="preserve">Игровая деятельность. </w:t>
      </w:r>
      <w:r>
        <w:rPr>
          <w:color w:val="231F20"/>
          <w:w w:val="110"/>
        </w:rPr>
        <w:t>Курсы внеурочной деятельности, на-</w:t>
      </w:r>
      <w:r>
        <w:rPr>
          <w:color w:val="231F20"/>
          <w:spacing w:val="1"/>
          <w:w w:val="110"/>
        </w:rPr>
        <w:t xml:space="preserve"> </w:t>
      </w:r>
      <w:r>
        <w:rPr>
          <w:color w:val="231F20"/>
          <w:spacing w:val="-1"/>
          <w:w w:val="120"/>
        </w:rPr>
        <w:t>правленные</w:t>
      </w:r>
      <w:r>
        <w:rPr>
          <w:color w:val="231F20"/>
          <w:spacing w:val="-14"/>
          <w:w w:val="120"/>
        </w:rPr>
        <w:t xml:space="preserve"> </w:t>
      </w:r>
      <w:r>
        <w:rPr>
          <w:color w:val="231F20"/>
          <w:w w:val="120"/>
        </w:rPr>
        <w:t>на</w:t>
      </w:r>
      <w:r>
        <w:rPr>
          <w:color w:val="231F20"/>
          <w:spacing w:val="-14"/>
          <w:w w:val="120"/>
        </w:rPr>
        <w:t xml:space="preserve"> </w:t>
      </w:r>
      <w:r>
        <w:rPr>
          <w:color w:val="231F20"/>
          <w:w w:val="120"/>
        </w:rPr>
        <w:t>раскрытие</w:t>
      </w:r>
      <w:r>
        <w:rPr>
          <w:color w:val="231F20"/>
          <w:spacing w:val="-14"/>
          <w:w w:val="120"/>
        </w:rPr>
        <w:t xml:space="preserve"> </w:t>
      </w:r>
      <w:r>
        <w:rPr>
          <w:color w:val="231F20"/>
          <w:w w:val="120"/>
        </w:rPr>
        <w:t>творческого,</w:t>
      </w:r>
      <w:r>
        <w:rPr>
          <w:color w:val="231F20"/>
          <w:spacing w:val="-13"/>
          <w:w w:val="120"/>
        </w:rPr>
        <w:t xml:space="preserve"> </w:t>
      </w:r>
      <w:r>
        <w:rPr>
          <w:color w:val="231F20"/>
          <w:w w:val="120"/>
        </w:rPr>
        <w:t>умственного</w:t>
      </w:r>
      <w:r>
        <w:rPr>
          <w:color w:val="231F20"/>
          <w:spacing w:val="-14"/>
          <w:w w:val="120"/>
        </w:rPr>
        <w:t xml:space="preserve"> </w:t>
      </w:r>
      <w:r>
        <w:rPr>
          <w:color w:val="231F20"/>
          <w:w w:val="120"/>
        </w:rPr>
        <w:t>и</w:t>
      </w:r>
      <w:r>
        <w:rPr>
          <w:color w:val="231F20"/>
          <w:spacing w:val="-14"/>
          <w:w w:val="120"/>
        </w:rPr>
        <w:t xml:space="preserve"> </w:t>
      </w:r>
      <w:r>
        <w:rPr>
          <w:color w:val="231F20"/>
          <w:w w:val="120"/>
        </w:rPr>
        <w:t>физиче-</w:t>
      </w:r>
      <w:r>
        <w:rPr>
          <w:color w:val="231F20"/>
          <w:spacing w:val="-57"/>
          <w:w w:val="120"/>
        </w:rPr>
        <w:t xml:space="preserve"> </w:t>
      </w:r>
      <w:r>
        <w:rPr>
          <w:color w:val="231F20"/>
          <w:w w:val="120"/>
        </w:rPr>
        <w:t>ского потенциала обучающихся, развитие у них навыков кон-</w:t>
      </w:r>
      <w:r>
        <w:rPr>
          <w:color w:val="231F20"/>
          <w:spacing w:val="-57"/>
          <w:w w:val="120"/>
        </w:rPr>
        <w:t xml:space="preserve"> </w:t>
      </w:r>
      <w:r>
        <w:rPr>
          <w:color w:val="231F20"/>
          <w:w w:val="120"/>
        </w:rPr>
        <w:t>структивного</w:t>
      </w:r>
      <w:r>
        <w:rPr>
          <w:color w:val="231F20"/>
          <w:spacing w:val="6"/>
          <w:w w:val="120"/>
        </w:rPr>
        <w:t xml:space="preserve"> </w:t>
      </w:r>
      <w:r>
        <w:rPr>
          <w:color w:val="231F20"/>
          <w:w w:val="120"/>
        </w:rPr>
        <w:t>общения,</w:t>
      </w:r>
      <w:r>
        <w:rPr>
          <w:color w:val="231F20"/>
          <w:spacing w:val="6"/>
          <w:w w:val="120"/>
        </w:rPr>
        <w:t xml:space="preserve"> </w:t>
      </w:r>
      <w:r>
        <w:rPr>
          <w:color w:val="231F20"/>
          <w:w w:val="120"/>
        </w:rPr>
        <w:t>умений</w:t>
      </w:r>
      <w:r>
        <w:rPr>
          <w:color w:val="231F20"/>
          <w:spacing w:val="6"/>
          <w:w w:val="120"/>
        </w:rPr>
        <w:t xml:space="preserve"> </w:t>
      </w:r>
      <w:r>
        <w:rPr>
          <w:color w:val="231F20"/>
          <w:w w:val="120"/>
        </w:rPr>
        <w:t>работать</w:t>
      </w:r>
      <w:r>
        <w:rPr>
          <w:color w:val="231F20"/>
          <w:spacing w:val="7"/>
          <w:w w:val="120"/>
        </w:rPr>
        <w:t xml:space="preserve"> </w:t>
      </w:r>
      <w:r>
        <w:rPr>
          <w:color w:val="231F20"/>
          <w:w w:val="120"/>
        </w:rPr>
        <w:t>в</w:t>
      </w:r>
      <w:r>
        <w:rPr>
          <w:color w:val="231F20"/>
          <w:spacing w:val="6"/>
          <w:w w:val="120"/>
        </w:rPr>
        <w:t xml:space="preserve"> </w:t>
      </w:r>
      <w:r>
        <w:rPr>
          <w:color w:val="231F20"/>
          <w:w w:val="120"/>
        </w:rPr>
        <w:t>команде.</w:t>
      </w:r>
    </w:p>
    <w:p w:rsidR="008052C0" w:rsidRDefault="008052C0" w:rsidP="008052C0">
      <w:pPr>
        <w:pStyle w:val="3"/>
        <w:spacing w:before="164"/>
        <w:ind w:left="117"/>
      </w:pPr>
      <w:r>
        <w:rPr>
          <w:color w:val="231F20"/>
          <w:w w:val="95"/>
        </w:rPr>
        <w:t>Модуль</w:t>
      </w:r>
      <w:r>
        <w:rPr>
          <w:color w:val="231F20"/>
          <w:spacing w:val="3"/>
          <w:w w:val="95"/>
        </w:rPr>
        <w:t xml:space="preserve"> </w:t>
      </w:r>
      <w:r>
        <w:rPr>
          <w:color w:val="231F20"/>
          <w:w w:val="95"/>
        </w:rPr>
        <w:t>«Школьный</w:t>
      </w:r>
      <w:r>
        <w:rPr>
          <w:color w:val="231F20"/>
          <w:spacing w:val="4"/>
          <w:w w:val="95"/>
        </w:rPr>
        <w:t xml:space="preserve"> </w:t>
      </w:r>
      <w:r>
        <w:rPr>
          <w:color w:val="231F20"/>
          <w:w w:val="95"/>
        </w:rPr>
        <w:t>урок»</w:t>
      </w:r>
    </w:p>
    <w:p w:rsidR="008052C0" w:rsidRDefault="008052C0" w:rsidP="008052C0">
      <w:pPr>
        <w:pStyle w:val="af1"/>
        <w:spacing w:before="68" w:line="252" w:lineRule="auto"/>
        <w:ind w:left="117" w:right="114"/>
        <w:rPr>
          <w:i/>
        </w:rPr>
      </w:pPr>
      <w:r>
        <w:rPr>
          <w:color w:val="231F20"/>
          <w:w w:val="115"/>
        </w:rPr>
        <w:t>Реализация</w:t>
      </w:r>
      <w:r>
        <w:rPr>
          <w:color w:val="231F20"/>
          <w:spacing w:val="1"/>
          <w:w w:val="115"/>
        </w:rPr>
        <w:t xml:space="preserve"> </w:t>
      </w:r>
      <w:r>
        <w:rPr>
          <w:color w:val="231F20"/>
          <w:w w:val="115"/>
        </w:rPr>
        <w:t>педагогическими</w:t>
      </w:r>
      <w:r>
        <w:rPr>
          <w:color w:val="231F20"/>
          <w:spacing w:val="1"/>
          <w:w w:val="115"/>
        </w:rPr>
        <w:t xml:space="preserve"> </w:t>
      </w:r>
      <w:r>
        <w:rPr>
          <w:color w:val="231F20"/>
          <w:w w:val="115"/>
        </w:rPr>
        <w:t>работниками</w:t>
      </w:r>
      <w:r>
        <w:rPr>
          <w:color w:val="231F20"/>
          <w:spacing w:val="1"/>
          <w:w w:val="115"/>
        </w:rPr>
        <w:t xml:space="preserve"> </w:t>
      </w:r>
      <w:r>
        <w:rPr>
          <w:color w:val="231F20"/>
          <w:w w:val="115"/>
        </w:rPr>
        <w:t>воспитательного</w:t>
      </w:r>
      <w:r>
        <w:rPr>
          <w:color w:val="231F20"/>
          <w:spacing w:val="-55"/>
          <w:w w:val="115"/>
        </w:rPr>
        <w:t xml:space="preserve"> </w:t>
      </w:r>
      <w:r>
        <w:rPr>
          <w:color w:val="231F20"/>
          <w:w w:val="115"/>
        </w:rPr>
        <w:t>потенциала</w:t>
      </w:r>
      <w:r>
        <w:rPr>
          <w:color w:val="231F20"/>
          <w:spacing w:val="16"/>
          <w:w w:val="115"/>
        </w:rPr>
        <w:t xml:space="preserve"> </w:t>
      </w:r>
      <w:r>
        <w:rPr>
          <w:color w:val="231F20"/>
          <w:w w:val="115"/>
        </w:rPr>
        <w:t>урока</w:t>
      </w:r>
      <w:r>
        <w:rPr>
          <w:color w:val="231F20"/>
          <w:spacing w:val="16"/>
          <w:w w:val="115"/>
        </w:rPr>
        <w:t xml:space="preserve"> </w:t>
      </w:r>
      <w:r>
        <w:rPr>
          <w:color w:val="231F20"/>
          <w:w w:val="115"/>
        </w:rPr>
        <w:t>предполагает</w:t>
      </w:r>
      <w:r>
        <w:rPr>
          <w:color w:val="231F20"/>
          <w:spacing w:val="16"/>
          <w:w w:val="115"/>
        </w:rPr>
        <w:t xml:space="preserve"> </w:t>
      </w:r>
      <w:r>
        <w:rPr>
          <w:color w:val="231F20"/>
          <w:w w:val="115"/>
        </w:rPr>
        <w:t>следующее</w:t>
      </w:r>
      <w:r>
        <w:rPr>
          <w:i/>
          <w:color w:val="231F20"/>
          <w:w w:val="115"/>
        </w:rPr>
        <w:t>:</w:t>
      </w:r>
    </w:p>
    <w:p w:rsidR="008052C0" w:rsidRDefault="008052C0" w:rsidP="008052C0">
      <w:pPr>
        <w:pStyle w:val="af1"/>
        <w:spacing w:line="252" w:lineRule="auto"/>
        <w:ind w:left="343" w:right="116" w:hanging="142"/>
      </w:pPr>
      <w:r>
        <w:rPr>
          <w:rFonts w:ascii="Trebuchet MS" w:hAnsi="Trebuchet MS"/>
          <w:color w:val="231F20"/>
          <w:w w:val="115"/>
          <w:position w:val="1"/>
          <w:sz w:val="14"/>
        </w:rPr>
        <w:t xml:space="preserve">- </w:t>
      </w:r>
      <w:r>
        <w:rPr>
          <w:color w:val="231F20"/>
          <w:w w:val="115"/>
        </w:rPr>
        <w:t>установление доверительных отношений между педагогиче-</w:t>
      </w:r>
      <w:r>
        <w:rPr>
          <w:color w:val="231F20"/>
          <w:spacing w:val="1"/>
          <w:w w:val="115"/>
        </w:rPr>
        <w:t xml:space="preserve"> </w:t>
      </w:r>
      <w:r>
        <w:rPr>
          <w:color w:val="231F20"/>
          <w:w w:val="115"/>
        </w:rPr>
        <w:t>ским работником и обучающимися, способствующих пози-</w:t>
      </w:r>
      <w:r>
        <w:rPr>
          <w:color w:val="231F20"/>
          <w:spacing w:val="1"/>
          <w:w w:val="115"/>
        </w:rPr>
        <w:t xml:space="preserve"> </w:t>
      </w:r>
      <w:r>
        <w:rPr>
          <w:color w:val="231F20"/>
          <w:w w:val="115"/>
        </w:rPr>
        <w:t>тивному</w:t>
      </w:r>
      <w:r>
        <w:rPr>
          <w:color w:val="231F20"/>
          <w:spacing w:val="1"/>
          <w:w w:val="115"/>
        </w:rPr>
        <w:t xml:space="preserve"> </w:t>
      </w:r>
      <w:r>
        <w:rPr>
          <w:color w:val="231F20"/>
          <w:w w:val="115"/>
        </w:rPr>
        <w:t>восприятию</w:t>
      </w:r>
      <w:r>
        <w:rPr>
          <w:color w:val="231F20"/>
          <w:spacing w:val="1"/>
          <w:w w:val="115"/>
        </w:rPr>
        <w:t xml:space="preserve"> </w:t>
      </w:r>
      <w:r>
        <w:rPr>
          <w:color w:val="231F20"/>
          <w:w w:val="115"/>
        </w:rPr>
        <w:t>обучающимися</w:t>
      </w:r>
      <w:r>
        <w:rPr>
          <w:color w:val="231F20"/>
          <w:spacing w:val="1"/>
          <w:w w:val="115"/>
        </w:rPr>
        <w:t xml:space="preserve"> </w:t>
      </w:r>
      <w:r>
        <w:rPr>
          <w:color w:val="231F20"/>
          <w:w w:val="115"/>
        </w:rPr>
        <w:t>требований</w:t>
      </w:r>
      <w:r>
        <w:rPr>
          <w:color w:val="231F20"/>
          <w:spacing w:val="1"/>
          <w:w w:val="115"/>
        </w:rPr>
        <w:t xml:space="preserve"> </w:t>
      </w:r>
      <w:r>
        <w:rPr>
          <w:color w:val="231F20"/>
          <w:w w:val="115"/>
        </w:rPr>
        <w:t>и</w:t>
      </w:r>
      <w:r>
        <w:rPr>
          <w:color w:val="231F20"/>
          <w:spacing w:val="1"/>
          <w:w w:val="115"/>
        </w:rPr>
        <w:t xml:space="preserve"> </w:t>
      </w:r>
      <w:r>
        <w:rPr>
          <w:color w:val="231F20"/>
          <w:w w:val="115"/>
        </w:rPr>
        <w:t>просьб</w:t>
      </w:r>
      <w:r>
        <w:rPr>
          <w:color w:val="231F20"/>
          <w:spacing w:val="1"/>
          <w:w w:val="115"/>
        </w:rPr>
        <w:t xml:space="preserve"> </w:t>
      </w:r>
      <w:r>
        <w:rPr>
          <w:color w:val="231F20"/>
          <w:w w:val="115"/>
        </w:rPr>
        <w:t>педагогического работника, привлечению их внимания к об-</w:t>
      </w:r>
      <w:r>
        <w:rPr>
          <w:color w:val="231F20"/>
          <w:spacing w:val="1"/>
          <w:w w:val="115"/>
        </w:rPr>
        <w:t xml:space="preserve"> </w:t>
      </w:r>
      <w:r>
        <w:rPr>
          <w:color w:val="231F20"/>
          <w:w w:val="115"/>
        </w:rPr>
        <w:t>суждаемой на уроке информации, активизации познаватель-</w:t>
      </w:r>
      <w:r>
        <w:rPr>
          <w:color w:val="231F20"/>
          <w:spacing w:val="1"/>
          <w:w w:val="115"/>
        </w:rPr>
        <w:t xml:space="preserve"> </w:t>
      </w:r>
      <w:r>
        <w:rPr>
          <w:color w:val="231F20"/>
          <w:w w:val="115"/>
        </w:rPr>
        <w:t>ной</w:t>
      </w:r>
      <w:r>
        <w:rPr>
          <w:color w:val="231F20"/>
          <w:spacing w:val="15"/>
          <w:w w:val="115"/>
        </w:rPr>
        <w:t xml:space="preserve"> </w:t>
      </w:r>
      <w:r>
        <w:rPr>
          <w:color w:val="231F20"/>
          <w:w w:val="115"/>
        </w:rPr>
        <w:t>деятельности;</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115" w:hanging="142"/>
      </w:pPr>
      <w:r>
        <w:rPr>
          <w:rFonts w:ascii="Trebuchet MS" w:hAnsi="Trebuchet MS"/>
          <w:color w:val="231F20"/>
          <w:spacing w:val="-1"/>
          <w:w w:val="120"/>
          <w:position w:val="1"/>
          <w:sz w:val="14"/>
        </w:rPr>
        <w:lastRenderedPageBreak/>
        <w:t xml:space="preserve">- </w:t>
      </w:r>
      <w:r>
        <w:rPr>
          <w:color w:val="231F20"/>
          <w:spacing w:val="-1"/>
          <w:w w:val="120"/>
        </w:rPr>
        <w:t xml:space="preserve">побуждение </w:t>
      </w:r>
      <w:r>
        <w:rPr>
          <w:color w:val="231F20"/>
          <w:w w:val="120"/>
        </w:rPr>
        <w:t>обучающихся соблюдать на уроке общеприня-</w:t>
      </w:r>
      <w:r>
        <w:rPr>
          <w:color w:val="231F20"/>
          <w:spacing w:val="-57"/>
          <w:w w:val="120"/>
        </w:rPr>
        <w:t xml:space="preserve"> </w:t>
      </w:r>
      <w:r>
        <w:rPr>
          <w:color w:val="231F20"/>
          <w:w w:val="120"/>
        </w:rPr>
        <w:t>тые</w:t>
      </w:r>
      <w:r>
        <w:rPr>
          <w:color w:val="231F20"/>
          <w:spacing w:val="-13"/>
          <w:w w:val="120"/>
        </w:rPr>
        <w:t xml:space="preserve"> </w:t>
      </w:r>
      <w:r>
        <w:rPr>
          <w:color w:val="231F20"/>
          <w:w w:val="120"/>
        </w:rPr>
        <w:t>нормы</w:t>
      </w:r>
      <w:r>
        <w:rPr>
          <w:color w:val="231F20"/>
          <w:spacing w:val="-13"/>
          <w:w w:val="120"/>
        </w:rPr>
        <w:t xml:space="preserve"> </w:t>
      </w:r>
      <w:r>
        <w:rPr>
          <w:color w:val="231F20"/>
          <w:w w:val="120"/>
        </w:rPr>
        <w:t>поведения,</w:t>
      </w:r>
      <w:r>
        <w:rPr>
          <w:color w:val="231F20"/>
          <w:spacing w:val="-13"/>
          <w:w w:val="120"/>
        </w:rPr>
        <w:t xml:space="preserve"> </w:t>
      </w:r>
      <w:r>
        <w:rPr>
          <w:color w:val="231F20"/>
          <w:w w:val="120"/>
        </w:rPr>
        <w:t>правила</w:t>
      </w:r>
      <w:r>
        <w:rPr>
          <w:color w:val="231F20"/>
          <w:spacing w:val="-13"/>
          <w:w w:val="120"/>
        </w:rPr>
        <w:t xml:space="preserve"> </w:t>
      </w:r>
      <w:r>
        <w:rPr>
          <w:color w:val="231F20"/>
          <w:w w:val="120"/>
        </w:rPr>
        <w:t>общения</w:t>
      </w:r>
      <w:r>
        <w:rPr>
          <w:color w:val="231F20"/>
          <w:spacing w:val="-13"/>
          <w:w w:val="120"/>
        </w:rPr>
        <w:t xml:space="preserve"> </w:t>
      </w:r>
      <w:r>
        <w:rPr>
          <w:color w:val="231F20"/>
          <w:w w:val="120"/>
        </w:rPr>
        <w:t>со</w:t>
      </w:r>
      <w:r>
        <w:rPr>
          <w:color w:val="231F20"/>
          <w:spacing w:val="-12"/>
          <w:w w:val="120"/>
        </w:rPr>
        <w:t xml:space="preserve"> </w:t>
      </w:r>
      <w:r>
        <w:rPr>
          <w:color w:val="231F20"/>
          <w:w w:val="120"/>
        </w:rPr>
        <w:t>старшими</w:t>
      </w:r>
      <w:r>
        <w:rPr>
          <w:color w:val="231F20"/>
          <w:spacing w:val="-13"/>
          <w:w w:val="120"/>
        </w:rPr>
        <w:t xml:space="preserve"> </w:t>
      </w:r>
      <w:r>
        <w:rPr>
          <w:color w:val="231F20"/>
          <w:w w:val="120"/>
        </w:rPr>
        <w:t>(педа-</w:t>
      </w:r>
      <w:r>
        <w:rPr>
          <w:color w:val="231F20"/>
          <w:spacing w:val="-58"/>
          <w:w w:val="120"/>
        </w:rPr>
        <w:t xml:space="preserve"> </w:t>
      </w:r>
      <w:r>
        <w:rPr>
          <w:color w:val="231F20"/>
          <w:w w:val="120"/>
        </w:rPr>
        <w:t>гогическими работниками) и сверстниками (обучающими-</w:t>
      </w:r>
      <w:r>
        <w:rPr>
          <w:color w:val="231F20"/>
          <w:spacing w:val="1"/>
          <w:w w:val="120"/>
        </w:rPr>
        <w:t xml:space="preserve"> </w:t>
      </w:r>
      <w:r>
        <w:rPr>
          <w:color w:val="231F20"/>
          <w:w w:val="120"/>
        </w:rPr>
        <w:t>ся),</w:t>
      </w:r>
      <w:r>
        <w:rPr>
          <w:color w:val="231F20"/>
          <w:spacing w:val="2"/>
          <w:w w:val="120"/>
        </w:rPr>
        <w:t xml:space="preserve"> </w:t>
      </w:r>
      <w:r>
        <w:rPr>
          <w:color w:val="231F20"/>
          <w:w w:val="120"/>
        </w:rPr>
        <w:t>принципы</w:t>
      </w:r>
      <w:r>
        <w:rPr>
          <w:color w:val="231F20"/>
          <w:spacing w:val="3"/>
          <w:w w:val="120"/>
        </w:rPr>
        <w:t xml:space="preserve"> </w:t>
      </w:r>
      <w:r>
        <w:rPr>
          <w:color w:val="231F20"/>
          <w:w w:val="120"/>
        </w:rPr>
        <w:t>учебной</w:t>
      </w:r>
      <w:r>
        <w:rPr>
          <w:color w:val="231F20"/>
          <w:spacing w:val="3"/>
          <w:w w:val="120"/>
        </w:rPr>
        <w:t xml:space="preserve"> </w:t>
      </w:r>
      <w:r>
        <w:rPr>
          <w:color w:val="231F20"/>
          <w:w w:val="120"/>
        </w:rPr>
        <w:t>дисциплины</w:t>
      </w:r>
      <w:r>
        <w:rPr>
          <w:color w:val="231F20"/>
          <w:spacing w:val="2"/>
          <w:w w:val="120"/>
        </w:rPr>
        <w:t xml:space="preserve"> </w:t>
      </w:r>
      <w:r>
        <w:rPr>
          <w:color w:val="231F20"/>
          <w:w w:val="120"/>
        </w:rPr>
        <w:t>и</w:t>
      </w:r>
      <w:r>
        <w:rPr>
          <w:color w:val="231F20"/>
          <w:spacing w:val="3"/>
          <w:w w:val="120"/>
        </w:rPr>
        <w:t xml:space="preserve"> </w:t>
      </w:r>
      <w:r>
        <w:rPr>
          <w:color w:val="231F20"/>
          <w:w w:val="120"/>
        </w:rPr>
        <w:t>самоорганизации;</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привлечение внимания обучающихся к ценностному аспекту</w:t>
      </w:r>
      <w:r>
        <w:rPr>
          <w:color w:val="231F20"/>
          <w:spacing w:val="1"/>
          <w:w w:val="115"/>
        </w:rPr>
        <w:t xml:space="preserve"> </w:t>
      </w:r>
      <w:r>
        <w:rPr>
          <w:color w:val="231F20"/>
          <w:w w:val="120"/>
        </w:rPr>
        <w:t>изучаемых на уроках явлений, организация их работы с по-</w:t>
      </w:r>
      <w:r>
        <w:rPr>
          <w:color w:val="231F20"/>
          <w:spacing w:val="-57"/>
          <w:w w:val="120"/>
        </w:rPr>
        <w:t xml:space="preserve"> </w:t>
      </w:r>
      <w:r>
        <w:rPr>
          <w:color w:val="231F20"/>
          <w:w w:val="120"/>
        </w:rPr>
        <w:t>лучаемой на уроке социально значимой информацией —</w:t>
      </w:r>
      <w:r>
        <w:rPr>
          <w:color w:val="231F20"/>
          <w:spacing w:val="1"/>
          <w:w w:val="120"/>
        </w:rPr>
        <w:t xml:space="preserve"> </w:t>
      </w:r>
      <w:r>
        <w:rPr>
          <w:color w:val="231F20"/>
          <w:w w:val="115"/>
        </w:rPr>
        <w:t>инициирование её обсуждения, высказывания обучающими-</w:t>
      </w:r>
      <w:r>
        <w:rPr>
          <w:color w:val="231F20"/>
          <w:spacing w:val="1"/>
          <w:w w:val="115"/>
        </w:rPr>
        <w:t xml:space="preserve"> </w:t>
      </w:r>
      <w:r>
        <w:rPr>
          <w:color w:val="231F20"/>
          <w:w w:val="120"/>
        </w:rPr>
        <w:t>ся своего мнения по этому поводу, выработки своего к ней</w:t>
      </w:r>
      <w:r>
        <w:rPr>
          <w:color w:val="231F20"/>
          <w:spacing w:val="1"/>
          <w:w w:val="120"/>
        </w:rPr>
        <w:t xml:space="preserve"> </w:t>
      </w:r>
      <w:r>
        <w:rPr>
          <w:color w:val="231F20"/>
          <w:w w:val="120"/>
        </w:rPr>
        <w:t>отношения;</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использование</w:t>
      </w:r>
      <w:r>
        <w:rPr>
          <w:color w:val="231F20"/>
          <w:spacing w:val="1"/>
          <w:w w:val="115"/>
        </w:rPr>
        <w:t xml:space="preserve"> </w:t>
      </w:r>
      <w:r>
        <w:rPr>
          <w:color w:val="231F20"/>
          <w:w w:val="115"/>
        </w:rPr>
        <w:t>воспитательных</w:t>
      </w:r>
      <w:r>
        <w:rPr>
          <w:color w:val="231F20"/>
          <w:spacing w:val="1"/>
          <w:w w:val="115"/>
        </w:rPr>
        <w:t xml:space="preserve"> </w:t>
      </w:r>
      <w:r>
        <w:rPr>
          <w:color w:val="231F20"/>
          <w:w w:val="115"/>
        </w:rPr>
        <w:t>возможностей</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учебного предмета через демонстрацию обучающимися при-</w:t>
      </w:r>
      <w:r>
        <w:rPr>
          <w:color w:val="231F20"/>
          <w:spacing w:val="1"/>
          <w:w w:val="115"/>
        </w:rPr>
        <w:t xml:space="preserve"> </w:t>
      </w:r>
      <w:r>
        <w:rPr>
          <w:color w:val="231F20"/>
          <w:w w:val="115"/>
        </w:rPr>
        <w:t>меров ответственного, гражданского поведения, проявления</w:t>
      </w:r>
      <w:r>
        <w:rPr>
          <w:color w:val="231F20"/>
          <w:spacing w:val="1"/>
          <w:w w:val="115"/>
        </w:rPr>
        <w:t xml:space="preserve"> </w:t>
      </w:r>
      <w:r>
        <w:rPr>
          <w:color w:val="231F20"/>
          <w:w w:val="115"/>
        </w:rPr>
        <w:t>человеколюбия</w:t>
      </w:r>
      <w:r>
        <w:rPr>
          <w:color w:val="231F20"/>
          <w:spacing w:val="1"/>
          <w:w w:val="115"/>
        </w:rPr>
        <w:t xml:space="preserve"> </w:t>
      </w:r>
      <w:r>
        <w:rPr>
          <w:color w:val="231F20"/>
          <w:w w:val="115"/>
        </w:rPr>
        <w:t>и</w:t>
      </w:r>
      <w:r>
        <w:rPr>
          <w:color w:val="231F20"/>
          <w:spacing w:val="1"/>
          <w:w w:val="115"/>
        </w:rPr>
        <w:t xml:space="preserve"> </w:t>
      </w:r>
      <w:r>
        <w:rPr>
          <w:color w:val="231F20"/>
          <w:w w:val="115"/>
        </w:rPr>
        <w:t>добросердечности,</w:t>
      </w:r>
      <w:r>
        <w:rPr>
          <w:color w:val="231F20"/>
          <w:spacing w:val="1"/>
          <w:w w:val="115"/>
        </w:rPr>
        <w:t xml:space="preserve"> </w:t>
      </w:r>
      <w:r>
        <w:rPr>
          <w:color w:val="231F20"/>
          <w:w w:val="115"/>
        </w:rPr>
        <w:t>через</w:t>
      </w:r>
      <w:r>
        <w:rPr>
          <w:color w:val="231F20"/>
          <w:spacing w:val="1"/>
          <w:w w:val="115"/>
        </w:rPr>
        <w:t xml:space="preserve"> </w:t>
      </w:r>
      <w:r>
        <w:rPr>
          <w:color w:val="231F20"/>
          <w:w w:val="115"/>
        </w:rPr>
        <w:t>подбор</w:t>
      </w:r>
      <w:r>
        <w:rPr>
          <w:color w:val="231F20"/>
          <w:spacing w:val="1"/>
          <w:w w:val="115"/>
        </w:rPr>
        <w:t xml:space="preserve"> </w:t>
      </w:r>
      <w:r>
        <w:rPr>
          <w:color w:val="231F20"/>
          <w:w w:val="115"/>
        </w:rPr>
        <w:t>соответ-</w:t>
      </w:r>
      <w:r>
        <w:rPr>
          <w:color w:val="231F20"/>
          <w:spacing w:val="-55"/>
          <w:w w:val="115"/>
        </w:rPr>
        <w:t xml:space="preserve"> </w:t>
      </w:r>
      <w:r>
        <w:rPr>
          <w:color w:val="231F20"/>
          <w:w w:val="115"/>
        </w:rPr>
        <w:t>ствующих текстов для чтения, задач для решения, проблем-</w:t>
      </w:r>
      <w:r>
        <w:rPr>
          <w:color w:val="231F20"/>
          <w:spacing w:val="1"/>
          <w:w w:val="115"/>
        </w:rPr>
        <w:t xml:space="preserve"> </w:t>
      </w:r>
      <w:r>
        <w:rPr>
          <w:color w:val="231F20"/>
          <w:w w:val="115"/>
        </w:rPr>
        <w:t>ных</w:t>
      </w:r>
      <w:r>
        <w:rPr>
          <w:color w:val="231F20"/>
          <w:spacing w:val="17"/>
          <w:w w:val="115"/>
        </w:rPr>
        <w:t xml:space="preserve"> </w:t>
      </w:r>
      <w:r>
        <w:rPr>
          <w:color w:val="231F20"/>
          <w:w w:val="115"/>
        </w:rPr>
        <w:t>ситуаций</w:t>
      </w:r>
      <w:r>
        <w:rPr>
          <w:color w:val="231F20"/>
          <w:spacing w:val="18"/>
          <w:w w:val="115"/>
        </w:rPr>
        <w:t xml:space="preserve"> </w:t>
      </w:r>
      <w:r>
        <w:rPr>
          <w:color w:val="231F20"/>
          <w:w w:val="115"/>
        </w:rPr>
        <w:t>для</w:t>
      </w:r>
      <w:r>
        <w:rPr>
          <w:color w:val="231F20"/>
          <w:spacing w:val="18"/>
          <w:w w:val="115"/>
        </w:rPr>
        <w:t xml:space="preserve"> </w:t>
      </w:r>
      <w:r>
        <w:rPr>
          <w:color w:val="231F20"/>
          <w:w w:val="115"/>
        </w:rPr>
        <w:t>обсуждения</w:t>
      </w:r>
      <w:r>
        <w:rPr>
          <w:color w:val="231F20"/>
          <w:spacing w:val="18"/>
          <w:w w:val="115"/>
        </w:rPr>
        <w:t xml:space="preserve"> </w:t>
      </w:r>
      <w:r>
        <w:rPr>
          <w:color w:val="231F20"/>
          <w:w w:val="115"/>
        </w:rPr>
        <w:t>в</w:t>
      </w:r>
      <w:r>
        <w:rPr>
          <w:color w:val="231F20"/>
          <w:spacing w:val="18"/>
          <w:w w:val="115"/>
        </w:rPr>
        <w:t xml:space="preserve"> </w:t>
      </w:r>
      <w:r>
        <w:rPr>
          <w:color w:val="231F20"/>
          <w:w w:val="115"/>
        </w:rPr>
        <w:t>классе;</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применение на уроке интерактивных форм работы с обучаю-</w:t>
      </w:r>
      <w:r>
        <w:rPr>
          <w:color w:val="231F20"/>
          <w:spacing w:val="1"/>
          <w:w w:val="115"/>
        </w:rPr>
        <w:t xml:space="preserve"> </w:t>
      </w:r>
      <w:r>
        <w:rPr>
          <w:color w:val="231F20"/>
          <w:w w:val="120"/>
        </w:rPr>
        <w:t>щимися: интеллектуальных игр, стимулирующих познава-</w:t>
      </w:r>
      <w:r>
        <w:rPr>
          <w:color w:val="231F20"/>
          <w:spacing w:val="1"/>
          <w:w w:val="120"/>
        </w:rPr>
        <w:t xml:space="preserve"> </w:t>
      </w:r>
      <w:r>
        <w:rPr>
          <w:color w:val="231F20"/>
          <w:w w:val="120"/>
        </w:rPr>
        <w:t>тельную мотивацию обучающихся; дидактического театра,</w:t>
      </w:r>
      <w:r>
        <w:rPr>
          <w:color w:val="231F20"/>
          <w:spacing w:val="-57"/>
          <w:w w:val="120"/>
        </w:rPr>
        <w:t xml:space="preserve"> </w:t>
      </w:r>
      <w:r>
        <w:rPr>
          <w:color w:val="231F20"/>
          <w:w w:val="120"/>
        </w:rPr>
        <w:t>где полученные на уроке знания обыгрываются в театраль-</w:t>
      </w:r>
      <w:r>
        <w:rPr>
          <w:color w:val="231F20"/>
          <w:spacing w:val="-57"/>
          <w:w w:val="120"/>
        </w:rPr>
        <w:t xml:space="preserve"> </w:t>
      </w:r>
      <w:r>
        <w:rPr>
          <w:color w:val="231F20"/>
          <w:w w:val="120"/>
        </w:rPr>
        <w:t>ных постановках; дискуссий, которые дают обучающимся</w:t>
      </w:r>
      <w:r>
        <w:rPr>
          <w:color w:val="231F20"/>
          <w:spacing w:val="1"/>
          <w:w w:val="120"/>
        </w:rPr>
        <w:t xml:space="preserve"> </w:t>
      </w:r>
      <w:r>
        <w:rPr>
          <w:color w:val="231F20"/>
          <w:w w:val="115"/>
        </w:rPr>
        <w:t>возможность приобрести опыт ведения конструктивного ди-</w:t>
      </w:r>
      <w:r>
        <w:rPr>
          <w:color w:val="231F20"/>
          <w:spacing w:val="1"/>
          <w:w w:val="115"/>
        </w:rPr>
        <w:t xml:space="preserve"> </w:t>
      </w:r>
      <w:r>
        <w:rPr>
          <w:color w:val="231F20"/>
          <w:w w:val="120"/>
        </w:rPr>
        <w:t>алога; групповой работы или работы в парах, которые учат</w:t>
      </w:r>
      <w:r>
        <w:rPr>
          <w:color w:val="231F20"/>
          <w:spacing w:val="-57"/>
          <w:w w:val="120"/>
        </w:rPr>
        <w:t xml:space="preserve"> </w:t>
      </w:r>
      <w:r>
        <w:rPr>
          <w:color w:val="231F20"/>
          <w:w w:val="120"/>
        </w:rPr>
        <w:t>командной</w:t>
      </w:r>
      <w:r>
        <w:rPr>
          <w:color w:val="231F20"/>
          <w:spacing w:val="-2"/>
          <w:w w:val="120"/>
        </w:rPr>
        <w:t xml:space="preserve"> </w:t>
      </w:r>
      <w:r>
        <w:rPr>
          <w:color w:val="231F20"/>
          <w:w w:val="120"/>
        </w:rPr>
        <w:t>работе</w:t>
      </w:r>
      <w:r>
        <w:rPr>
          <w:color w:val="231F20"/>
          <w:spacing w:val="-2"/>
          <w:w w:val="120"/>
        </w:rPr>
        <w:t xml:space="preserve"> </w:t>
      </w:r>
      <w:r>
        <w:rPr>
          <w:color w:val="231F20"/>
          <w:w w:val="120"/>
        </w:rPr>
        <w:t>и</w:t>
      </w:r>
      <w:r>
        <w:rPr>
          <w:color w:val="231F20"/>
          <w:spacing w:val="-1"/>
          <w:w w:val="120"/>
        </w:rPr>
        <w:t xml:space="preserve"> </w:t>
      </w:r>
      <w:r>
        <w:rPr>
          <w:color w:val="231F20"/>
          <w:w w:val="120"/>
        </w:rPr>
        <w:t>взаимодействию</w:t>
      </w:r>
      <w:r>
        <w:rPr>
          <w:color w:val="231F20"/>
          <w:spacing w:val="-2"/>
          <w:w w:val="120"/>
        </w:rPr>
        <w:t xml:space="preserve"> </w:t>
      </w:r>
      <w:r>
        <w:rPr>
          <w:color w:val="231F20"/>
          <w:w w:val="120"/>
        </w:rPr>
        <w:t>с</w:t>
      </w:r>
      <w:r>
        <w:rPr>
          <w:color w:val="231F20"/>
          <w:spacing w:val="-2"/>
          <w:w w:val="120"/>
        </w:rPr>
        <w:t xml:space="preserve"> </w:t>
      </w:r>
      <w:r>
        <w:rPr>
          <w:color w:val="231F20"/>
          <w:w w:val="120"/>
        </w:rPr>
        <w:t>другими</w:t>
      </w:r>
      <w:r>
        <w:rPr>
          <w:color w:val="231F20"/>
          <w:spacing w:val="-1"/>
          <w:w w:val="120"/>
        </w:rPr>
        <w:t xml:space="preserve"> </w:t>
      </w:r>
      <w:r>
        <w:rPr>
          <w:color w:val="231F20"/>
          <w:w w:val="120"/>
        </w:rPr>
        <w:t>детьми;</w:t>
      </w:r>
    </w:p>
    <w:p w:rsidR="008052C0" w:rsidRDefault="008052C0" w:rsidP="008052C0">
      <w:pPr>
        <w:pStyle w:val="af1"/>
        <w:spacing w:line="252" w:lineRule="auto"/>
        <w:ind w:left="343" w:right="116" w:hanging="142"/>
      </w:pPr>
      <w:r>
        <w:rPr>
          <w:rFonts w:ascii="Trebuchet MS" w:hAnsi="Trebuchet MS"/>
          <w:color w:val="231F20"/>
          <w:w w:val="115"/>
          <w:position w:val="1"/>
          <w:sz w:val="14"/>
        </w:rPr>
        <w:t xml:space="preserve">- </w:t>
      </w:r>
      <w:r>
        <w:rPr>
          <w:color w:val="231F20"/>
          <w:w w:val="115"/>
        </w:rPr>
        <w:t>включение в урок игровых процедур, которые помогают под-</w:t>
      </w:r>
      <w:r>
        <w:rPr>
          <w:color w:val="231F20"/>
          <w:spacing w:val="1"/>
          <w:w w:val="115"/>
        </w:rPr>
        <w:t xml:space="preserve"> </w:t>
      </w:r>
      <w:r>
        <w:rPr>
          <w:color w:val="231F20"/>
          <w:w w:val="115"/>
        </w:rPr>
        <w:t>держать мотивацию обучающихся к получению знаний, на-</w:t>
      </w:r>
      <w:r>
        <w:rPr>
          <w:color w:val="231F20"/>
          <w:spacing w:val="1"/>
          <w:w w:val="115"/>
        </w:rPr>
        <w:t xml:space="preserve"> </w:t>
      </w:r>
      <w:r>
        <w:rPr>
          <w:color w:val="231F20"/>
          <w:w w:val="115"/>
        </w:rPr>
        <w:t>лаживанию позитивных межличностных отношений в клас-</w:t>
      </w:r>
      <w:r>
        <w:rPr>
          <w:color w:val="231F20"/>
          <w:spacing w:val="1"/>
          <w:w w:val="115"/>
        </w:rPr>
        <w:t xml:space="preserve"> </w:t>
      </w:r>
      <w:r>
        <w:rPr>
          <w:color w:val="231F20"/>
          <w:w w:val="115"/>
        </w:rPr>
        <w:t>се, помогают установлению доброжелательной атмосферы во</w:t>
      </w:r>
      <w:r>
        <w:rPr>
          <w:color w:val="231F20"/>
          <w:spacing w:val="1"/>
          <w:w w:val="115"/>
        </w:rPr>
        <w:t xml:space="preserve"> </w:t>
      </w:r>
      <w:r>
        <w:rPr>
          <w:color w:val="231F20"/>
          <w:w w:val="115"/>
        </w:rPr>
        <w:t>время</w:t>
      </w:r>
      <w:r>
        <w:rPr>
          <w:color w:val="231F20"/>
          <w:spacing w:val="15"/>
          <w:w w:val="115"/>
        </w:rPr>
        <w:t xml:space="preserve"> </w:t>
      </w:r>
      <w:r>
        <w:rPr>
          <w:color w:val="231F20"/>
          <w:w w:val="115"/>
        </w:rPr>
        <w:t>урока;</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организация шефства мотивированных и эрудированных об-</w:t>
      </w:r>
      <w:r>
        <w:rPr>
          <w:color w:val="231F20"/>
          <w:spacing w:val="1"/>
          <w:w w:val="115"/>
        </w:rPr>
        <w:t xml:space="preserve"> </w:t>
      </w:r>
      <w:r>
        <w:rPr>
          <w:color w:val="231F20"/>
          <w:w w:val="120"/>
        </w:rPr>
        <w:t>учающихся над их неуспевающими одноклассниками, даю-</w:t>
      </w:r>
      <w:r>
        <w:rPr>
          <w:color w:val="231F20"/>
          <w:spacing w:val="-57"/>
          <w:w w:val="120"/>
        </w:rPr>
        <w:t xml:space="preserve"> </w:t>
      </w:r>
      <w:r>
        <w:rPr>
          <w:color w:val="231F20"/>
          <w:spacing w:val="-1"/>
          <w:w w:val="120"/>
        </w:rPr>
        <w:t>щего</w:t>
      </w:r>
      <w:r>
        <w:rPr>
          <w:color w:val="231F20"/>
          <w:spacing w:val="-14"/>
          <w:w w:val="120"/>
        </w:rPr>
        <w:t xml:space="preserve"> </w:t>
      </w:r>
      <w:r>
        <w:rPr>
          <w:color w:val="231F20"/>
          <w:spacing w:val="-1"/>
          <w:w w:val="120"/>
        </w:rPr>
        <w:t>им</w:t>
      </w:r>
      <w:r>
        <w:rPr>
          <w:color w:val="231F20"/>
          <w:spacing w:val="-14"/>
          <w:w w:val="120"/>
        </w:rPr>
        <w:t xml:space="preserve"> </w:t>
      </w:r>
      <w:r>
        <w:rPr>
          <w:color w:val="231F20"/>
          <w:spacing w:val="-1"/>
          <w:w w:val="120"/>
        </w:rPr>
        <w:t>социально</w:t>
      </w:r>
      <w:r>
        <w:rPr>
          <w:color w:val="231F20"/>
          <w:spacing w:val="-14"/>
          <w:w w:val="120"/>
        </w:rPr>
        <w:t xml:space="preserve"> </w:t>
      </w:r>
      <w:r>
        <w:rPr>
          <w:color w:val="231F20"/>
          <w:w w:val="120"/>
        </w:rPr>
        <w:t>значимый</w:t>
      </w:r>
      <w:r>
        <w:rPr>
          <w:color w:val="231F20"/>
          <w:spacing w:val="-14"/>
          <w:w w:val="120"/>
        </w:rPr>
        <w:t xml:space="preserve"> </w:t>
      </w:r>
      <w:r>
        <w:rPr>
          <w:color w:val="231F20"/>
          <w:w w:val="120"/>
        </w:rPr>
        <w:t>опыт</w:t>
      </w:r>
      <w:r>
        <w:rPr>
          <w:color w:val="231F20"/>
          <w:spacing w:val="-13"/>
          <w:w w:val="120"/>
        </w:rPr>
        <w:t xml:space="preserve"> </w:t>
      </w:r>
      <w:r>
        <w:rPr>
          <w:color w:val="231F20"/>
          <w:w w:val="120"/>
        </w:rPr>
        <w:t>сотрудничества</w:t>
      </w:r>
      <w:r>
        <w:rPr>
          <w:color w:val="231F20"/>
          <w:spacing w:val="-14"/>
          <w:w w:val="120"/>
        </w:rPr>
        <w:t xml:space="preserve"> </w:t>
      </w:r>
      <w:r>
        <w:rPr>
          <w:color w:val="231F20"/>
          <w:w w:val="120"/>
        </w:rPr>
        <w:t>и</w:t>
      </w:r>
      <w:r>
        <w:rPr>
          <w:color w:val="231F20"/>
          <w:spacing w:val="-14"/>
          <w:w w:val="120"/>
        </w:rPr>
        <w:t xml:space="preserve"> </w:t>
      </w:r>
      <w:r>
        <w:rPr>
          <w:color w:val="231F20"/>
          <w:w w:val="120"/>
        </w:rPr>
        <w:t>взаим-</w:t>
      </w:r>
      <w:r>
        <w:rPr>
          <w:color w:val="231F20"/>
          <w:spacing w:val="-57"/>
          <w:w w:val="120"/>
        </w:rPr>
        <w:t xml:space="preserve"> </w:t>
      </w:r>
      <w:r>
        <w:rPr>
          <w:color w:val="231F20"/>
          <w:w w:val="120"/>
        </w:rPr>
        <w:t>ной</w:t>
      </w:r>
      <w:r>
        <w:rPr>
          <w:color w:val="231F20"/>
          <w:spacing w:val="11"/>
          <w:w w:val="120"/>
        </w:rPr>
        <w:t xml:space="preserve"> </w:t>
      </w:r>
      <w:r>
        <w:rPr>
          <w:color w:val="231F20"/>
          <w:w w:val="120"/>
        </w:rPr>
        <w:t>помощи;</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инициирование и поддержка исследовательской деятельно-</w:t>
      </w:r>
      <w:r>
        <w:rPr>
          <w:color w:val="231F20"/>
          <w:spacing w:val="1"/>
          <w:w w:val="115"/>
        </w:rPr>
        <w:t xml:space="preserve"> </w:t>
      </w:r>
      <w:r>
        <w:rPr>
          <w:color w:val="231F20"/>
          <w:w w:val="115"/>
        </w:rPr>
        <w:t>сти</w:t>
      </w:r>
      <w:r>
        <w:rPr>
          <w:color w:val="231F20"/>
          <w:spacing w:val="10"/>
          <w:w w:val="115"/>
        </w:rPr>
        <w:t xml:space="preserve"> </w:t>
      </w:r>
      <w:r>
        <w:rPr>
          <w:color w:val="231F20"/>
          <w:w w:val="115"/>
        </w:rPr>
        <w:t>обучающихся</w:t>
      </w:r>
      <w:r>
        <w:rPr>
          <w:color w:val="231F20"/>
          <w:spacing w:val="11"/>
          <w:w w:val="115"/>
        </w:rPr>
        <w:t xml:space="preserve"> </w:t>
      </w:r>
      <w:r>
        <w:rPr>
          <w:color w:val="231F20"/>
          <w:w w:val="115"/>
        </w:rPr>
        <w:t>в</w:t>
      </w:r>
      <w:r>
        <w:rPr>
          <w:color w:val="231F20"/>
          <w:spacing w:val="10"/>
          <w:w w:val="115"/>
        </w:rPr>
        <w:t xml:space="preserve"> </w:t>
      </w:r>
      <w:r>
        <w:rPr>
          <w:color w:val="231F20"/>
          <w:w w:val="115"/>
        </w:rPr>
        <w:t>рамках</w:t>
      </w:r>
      <w:r>
        <w:rPr>
          <w:color w:val="231F20"/>
          <w:spacing w:val="11"/>
          <w:w w:val="115"/>
        </w:rPr>
        <w:t xml:space="preserve"> </w:t>
      </w:r>
      <w:r>
        <w:rPr>
          <w:color w:val="231F20"/>
          <w:w w:val="115"/>
        </w:rPr>
        <w:t>реализации</w:t>
      </w:r>
      <w:r>
        <w:rPr>
          <w:color w:val="231F20"/>
          <w:spacing w:val="10"/>
          <w:w w:val="115"/>
        </w:rPr>
        <w:t xml:space="preserve"> </w:t>
      </w:r>
      <w:r>
        <w:rPr>
          <w:color w:val="231F20"/>
          <w:w w:val="115"/>
        </w:rPr>
        <w:t>ими</w:t>
      </w:r>
      <w:r>
        <w:rPr>
          <w:color w:val="231F20"/>
          <w:spacing w:val="11"/>
          <w:w w:val="115"/>
        </w:rPr>
        <w:t xml:space="preserve"> </w:t>
      </w:r>
      <w:r>
        <w:rPr>
          <w:color w:val="231F20"/>
          <w:w w:val="115"/>
        </w:rPr>
        <w:t>индивидуальных</w:t>
      </w:r>
      <w:r>
        <w:rPr>
          <w:color w:val="231F20"/>
          <w:spacing w:val="1"/>
          <w:w w:val="115"/>
        </w:rPr>
        <w:t xml:space="preserve"> </w:t>
      </w:r>
      <w:r>
        <w:rPr>
          <w:color w:val="231F20"/>
          <w:w w:val="115"/>
        </w:rPr>
        <w:t>и групповых исследовательских проектов, что даст обучаю-</w:t>
      </w:r>
      <w:r>
        <w:rPr>
          <w:color w:val="231F20"/>
          <w:spacing w:val="1"/>
          <w:w w:val="115"/>
        </w:rPr>
        <w:t xml:space="preserve"> </w:t>
      </w:r>
      <w:r>
        <w:rPr>
          <w:color w:val="231F20"/>
          <w:w w:val="115"/>
        </w:rPr>
        <w:t>щимся</w:t>
      </w:r>
      <w:r>
        <w:rPr>
          <w:color w:val="231F20"/>
          <w:spacing w:val="1"/>
          <w:w w:val="115"/>
        </w:rPr>
        <w:t xml:space="preserve"> </w:t>
      </w:r>
      <w:r>
        <w:rPr>
          <w:color w:val="231F20"/>
          <w:w w:val="115"/>
        </w:rPr>
        <w:t>возможность</w:t>
      </w:r>
      <w:r>
        <w:rPr>
          <w:color w:val="231F20"/>
          <w:spacing w:val="1"/>
          <w:w w:val="115"/>
        </w:rPr>
        <w:t xml:space="preserve"> </w:t>
      </w:r>
      <w:r>
        <w:rPr>
          <w:color w:val="231F20"/>
          <w:w w:val="115"/>
        </w:rPr>
        <w:t>приобрести</w:t>
      </w:r>
      <w:r>
        <w:rPr>
          <w:color w:val="231F20"/>
          <w:spacing w:val="1"/>
          <w:w w:val="115"/>
        </w:rPr>
        <w:t xml:space="preserve"> </w:t>
      </w:r>
      <w:r>
        <w:rPr>
          <w:color w:val="231F20"/>
          <w:w w:val="115"/>
        </w:rPr>
        <w:t>навыки</w:t>
      </w:r>
      <w:r>
        <w:rPr>
          <w:color w:val="231F20"/>
          <w:spacing w:val="1"/>
          <w:w w:val="115"/>
        </w:rPr>
        <w:t xml:space="preserve"> </w:t>
      </w:r>
      <w:r>
        <w:rPr>
          <w:color w:val="231F20"/>
          <w:w w:val="115"/>
        </w:rPr>
        <w:t>самостоятельного</w:t>
      </w:r>
      <w:r>
        <w:rPr>
          <w:color w:val="231F20"/>
          <w:spacing w:val="1"/>
          <w:w w:val="115"/>
        </w:rPr>
        <w:t xml:space="preserve"> </w:t>
      </w:r>
      <w:r>
        <w:rPr>
          <w:color w:val="231F20"/>
          <w:w w:val="115"/>
        </w:rPr>
        <w:t>решения теоретической проблемы, генерирования и оформ-</w:t>
      </w:r>
      <w:r>
        <w:rPr>
          <w:color w:val="231F20"/>
          <w:spacing w:val="1"/>
          <w:w w:val="115"/>
        </w:rPr>
        <w:t xml:space="preserve"> </w:t>
      </w:r>
      <w:r>
        <w:rPr>
          <w:color w:val="231F20"/>
          <w:w w:val="115"/>
        </w:rPr>
        <w:t>ления собственных идей, уважительного отношения к чужим</w:t>
      </w:r>
      <w:r>
        <w:rPr>
          <w:color w:val="231F20"/>
          <w:spacing w:val="1"/>
          <w:w w:val="115"/>
        </w:rPr>
        <w:t xml:space="preserve"> </w:t>
      </w:r>
      <w:r>
        <w:rPr>
          <w:color w:val="231F20"/>
          <w:w w:val="115"/>
        </w:rPr>
        <w:t>идеям, оформленным в работах других исследователей, на-</w:t>
      </w:r>
      <w:r>
        <w:rPr>
          <w:color w:val="231F20"/>
          <w:spacing w:val="1"/>
          <w:w w:val="115"/>
        </w:rPr>
        <w:t xml:space="preserve"> </w:t>
      </w:r>
      <w:r>
        <w:rPr>
          <w:color w:val="231F20"/>
          <w:w w:val="115"/>
        </w:rPr>
        <w:t>вык публичного выступления перед аудиторией, аргументи-</w:t>
      </w:r>
      <w:r>
        <w:rPr>
          <w:color w:val="231F20"/>
          <w:spacing w:val="1"/>
          <w:w w:val="115"/>
        </w:rPr>
        <w:t xml:space="preserve"> </w:t>
      </w:r>
      <w:r>
        <w:rPr>
          <w:color w:val="231F20"/>
          <w:w w:val="115"/>
        </w:rPr>
        <w:t>рования</w:t>
      </w:r>
      <w:r>
        <w:rPr>
          <w:color w:val="231F20"/>
          <w:spacing w:val="17"/>
          <w:w w:val="115"/>
        </w:rPr>
        <w:t xml:space="preserve"> </w:t>
      </w:r>
      <w:r>
        <w:rPr>
          <w:color w:val="231F20"/>
          <w:w w:val="115"/>
        </w:rPr>
        <w:t>и</w:t>
      </w:r>
      <w:r>
        <w:rPr>
          <w:color w:val="231F20"/>
          <w:spacing w:val="17"/>
          <w:w w:val="115"/>
        </w:rPr>
        <w:t xml:space="preserve"> </w:t>
      </w:r>
      <w:r>
        <w:rPr>
          <w:color w:val="231F20"/>
          <w:w w:val="115"/>
        </w:rPr>
        <w:t>отстаивания</w:t>
      </w:r>
      <w:r>
        <w:rPr>
          <w:color w:val="231F20"/>
          <w:spacing w:val="17"/>
          <w:w w:val="115"/>
        </w:rPr>
        <w:t xml:space="preserve"> </w:t>
      </w:r>
      <w:r>
        <w:rPr>
          <w:color w:val="231F20"/>
          <w:w w:val="115"/>
        </w:rPr>
        <w:t>своей</w:t>
      </w:r>
      <w:r>
        <w:rPr>
          <w:color w:val="231F20"/>
          <w:spacing w:val="18"/>
          <w:w w:val="115"/>
        </w:rPr>
        <w:t xml:space="preserve"> </w:t>
      </w:r>
      <w:r>
        <w:rPr>
          <w:color w:val="231F20"/>
          <w:w w:val="115"/>
        </w:rPr>
        <w:t>точки</w:t>
      </w:r>
      <w:r>
        <w:rPr>
          <w:color w:val="231F20"/>
          <w:spacing w:val="17"/>
          <w:w w:val="115"/>
        </w:rPr>
        <w:t xml:space="preserve"> </w:t>
      </w:r>
      <w:r>
        <w:rPr>
          <w:color w:val="231F20"/>
          <w:w w:val="115"/>
        </w:rPr>
        <w:t>зрения.</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3"/>
        <w:spacing w:before="67"/>
        <w:ind w:left="117"/>
      </w:pPr>
      <w:r>
        <w:rPr>
          <w:color w:val="231F20"/>
          <w:w w:val="90"/>
        </w:rPr>
        <w:lastRenderedPageBreak/>
        <w:t>Модуль</w:t>
      </w:r>
      <w:r>
        <w:rPr>
          <w:color w:val="231F20"/>
          <w:spacing w:val="45"/>
          <w:w w:val="90"/>
        </w:rPr>
        <w:t xml:space="preserve"> </w:t>
      </w:r>
      <w:r>
        <w:rPr>
          <w:color w:val="231F20"/>
          <w:w w:val="90"/>
        </w:rPr>
        <w:t>«Самоуправление»</w:t>
      </w:r>
    </w:p>
    <w:p w:rsidR="008052C0" w:rsidRDefault="008052C0" w:rsidP="008052C0">
      <w:pPr>
        <w:pStyle w:val="af1"/>
        <w:spacing w:before="66" w:line="252" w:lineRule="auto"/>
        <w:ind w:left="117" w:right="114"/>
      </w:pPr>
      <w:r>
        <w:rPr>
          <w:color w:val="231F20"/>
          <w:w w:val="115"/>
        </w:rPr>
        <w:t>Поддержка детского самоуправления в образовательной ор-</w:t>
      </w:r>
      <w:r>
        <w:rPr>
          <w:color w:val="231F20"/>
          <w:spacing w:val="1"/>
          <w:w w:val="115"/>
        </w:rPr>
        <w:t xml:space="preserve"> </w:t>
      </w:r>
      <w:r>
        <w:rPr>
          <w:color w:val="231F20"/>
          <w:w w:val="115"/>
        </w:rPr>
        <w:t>ганизации</w:t>
      </w:r>
      <w:r>
        <w:rPr>
          <w:color w:val="231F20"/>
          <w:spacing w:val="1"/>
          <w:w w:val="115"/>
        </w:rPr>
        <w:t xml:space="preserve"> </w:t>
      </w:r>
      <w:r>
        <w:rPr>
          <w:color w:val="231F20"/>
          <w:w w:val="115"/>
        </w:rPr>
        <w:t>помогает  педагогическим  работникам  воспитывать</w:t>
      </w:r>
      <w:r>
        <w:rPr>
          <w:color w:val="231F20"/>
          <w:spacing w:val="-55"/>
          <w:w w:val="115"/>
        </w:rPr>
        <w:t xml:space="preserve"> </w:t>
      </w:r>
      <w:r>
        <w:rPr>
          <w:color w:val="231F20"/>
          <w:w w:val="115"/>
        </w:rPr>
        <w:t>в</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инициативность,</w:t>
      </w:r>
      <w:r>
        <w:rPr>
          <w:color w:val="231F20"/>
          <w:spacing w:val="1"/>
          <w:w w:val="115"/>
        </w:rPr>
        <w:t xml:space="preserve"> </w:t>
      </w:r>
      <w:r>
        <w:rPr>
          <w:color w:val="231F20"/>
          <w:w w:val="115"/>
        </w:rPr>
        <w:t>самостоятельность,</w:t>
      </w:r>
      <w:r>
        <w:rPr>
          <w:color w:val="231F20"/>
          <w:spacing w:val="1"/>
          <w:w w:val="115"/>
        </w:rPr>
        <w:t xml:space="preserve"> </w:t>
      </w:r>
      <w:r>
        <w:rPr>
          <w:color w:val="231F20"/>
          <w:w w:val="115"/>
        </w:rPr>
        <w:t>ответ-</w:t>
      </w:r>
      <w:r>
        <w:rPr>
          <w:color w:val="231F20"/>
          <w:spacing w:val="-55"/>
          <w:w w:val="115"/>
        </w:rPr>
        <w:t xml:space="preserve"> </w:t>
      </w:r>
      <w:r>
        <w:rPr>
          <w:color w:val="231F20"/>
          <w:w w:val="115"/>
        </w:rPr>
        <w:t>ственность, трудолюбие, чувство собственного достоинства, а</w:t>
      </w:r>
      <w:r>
        <w:rPr>
          <w:color w:val="231F20"/>
          <w:spacing w:val="1"/>
          <w:w w:val="115"/>
        </w:rPr>
        <w:t xml:space="preserve"> </w:t>
      </w:r>
      <w:r>
        <w:rPr>
          <w:color w:val="231F20"/>
          <w:w w:val="115"/>
        </w:rPr>
        <w:t>обучающимся предоставляет широкие возможности для само-</w:t>
      </w:r>
      <w:r>
        <w:rPr>
          <w:color w:val="231F20"/>
          <w:spacing w:val="1"/>
          <w:w w:val="115"/>
        </w:rPr>
        <w:t xml:space="preserve"> </w:t>
      </w:r>
      <w:r>
        <w:rPr>
          <w:color w:val="231F20"/>
          <w:w w:val="115"/>
        </w:rPr>
        <w:t>выражения и самореализации. Это то, что готовит их к взрослой</w:t>
      </w:r>
      <w:r>
        <w:rPr>
          <w:color w:val="231F20"/>
          <w:spacing w:val="-55"/>
          <w:w w:val="115"/>
        </w:rPr>
        <w:t xml:space="preserve"> </w:t>
      </w:r>
      <w:r>
        <w:rPr>
          <w:color w:val="231F20"/>
          <w:w w:val="115"/>
        </w:rPr>
        <w:t>жизни. Поскольку обучающимся в начальной и основной шко-</w:t>
      </w:r>
      <w:r>
        <w:rPr>
          <w:color w:val="231F20"/>
          <w:spacing w:val="1"/>
          <w:w w:val="115"/>
        </w:rPr>
        <w:t xml:space="preserve"> </w:t>
      </w:r>
      <w:r>
        <w:rPr>
          <w:color w:val="231F20"/>
          <w:w w:val="115"/>
        </w:rPr>
        <w:t>ле</w:t>
      </w:r>
      <w:r>
        <w:rPr>
          <w:color w:val="231F20"/>
          <w:spacing w:val="53"/>
          <w:w w:val="115"/>
        </w:rPr>
        <w:t xml:space="preserve"> </w:t>
      </w:r>
      <w:r>
        <w:rPr>
          <w:color w:val="231F20"/>
          <w:w w:val="115"/>
        </w:rPr>
        <w:t>не</w:t>
      </w:r>
      <w:r>
        <w:rPr>
          <w:color w:val="231F20"/>
          <w:spacing w:val="53"/>
          <w:w w:val="115"/>
        </w:rPr>
        <w:t xml:space="preserve"> </w:t>
      </w:r>
      <w:r>
        <w:rPr>
          <w:color w:val="231F20"/>
          <w:w w:val="115"/>
        </w:rPr>
        <w:t>всегда</w:t>
      </w:r>
      <w:r>
        <w:rPr>
          <w:color w:val="231F20"/>
          <w:spacing w:val="54"/>
          <w:w w:val="115"/>
        </w:rPr>
        <w:t xml:space="preserve"> </w:t>
      </w:r>
      <w:r>
        <w:rPr>
          <w:color w:val="231F20"/>
          <w:w w:val="115"/>
        </w:rPr>
        <w:t>удаётся</w:t>
      </w:r>
      <w:r>
        <w:rPr>
          <w:color w:val="231F20"/>
          <w:spacing w:val="53"/>
          <w:w w:val="115"/>
        </w:rPr>
        <w:t xml:space="preserve"> </w:t>
      </w:r>
      <w:r>
        <w:rPr>
          <w:color w:val="231F20"/>
          <w:w w:val="115"/>
        </w:rPr>
        <w:t>самостоятельно</w:t>
      </w:r>
      <w:r>
        <w:rPr>
          <w:color w:val="231F20"/>
          <w:spacing w:val="54"/>
          <w:w w:val="115"/>
        </w:rPr>
        <w:t xml:space="preserve"> </w:t>
      </w:r>
      <w:r>
        <w:rPr>
          <w:color w:val="231F20"/>
          <w:w w:val="115"/>
        </w:rPr>
        <w:t>организовать</w:t>
      </w:r>
      <w:r>
        <w:rPr>
          <w:color w:val="231F20"/>
          <w:spacing w:val="53"/>
          <w:w w:val="115"/>
        </w:rPr>
        <w:t xml:space="preserve"> </w:t>
      </w:r>
      <w:r>
        <w:rPr>
          <w:color w:val="231F20"/>
          <w:w w:val="115"/>
        </w:rPr>
        <w:t>свою</w:t>
      </w:r>
      <w:r>
        <w:rPr>
          <w:color w:val="231F20"/>
          <w:spacing w:val="54"/>
          <w:w w:val="115"/>
        </w:rPr>
        <w:t xml:space="preserve"> </w:t>
      </w:r>
      <w:r>
        <w:rPr>
          <w:color w:val="231F20"/>
          <w:w w:val="115"/>
        </w:rPr>
        <w:t>дея-</w:t>
      </w:r>
      <w:r>
        <w:rPr>
          <w:color w:val="231F20"/>
          <w:spacing w:val="-55"/>
          <w:w w:val="115"/>
        </w:rPr>
        <w:t xml:space="preserve"> </w:t>
      </w:r>
      <w:r>
        <w:rPr>
          <w:color w:val="231F20"/>
          <w:w w:val="115"/>
        </w:rPr>
        <w:t>тельность, детское самоуправление иногда и на время может</w:t>
      </w:r>
      <w:r>
        <w:rPr>
          <w:color w:val="231F20"/>
          <w:spacing w:val="1"/>
          <w:w w:val="115"/>
        </w:rPr>
        <w:t xml:space="preserve"> </w:t>
      </w:r>
      <w:r>
        <w:rPr>
          <w:color w:val="231F20"/>
          <w:w w:val="115"/>
        </w:rPr>
        <w:t>трансформироваться</w:t>
      </w:r>
      <w:r>
        <w:rPr>
          <w:color w:val="231F20"/>
          <w:spacing w:val="1"/>
          <w:w w:val="115"/>
        </w:rPr>
        <w:t xml:space="preserve"> </w:t>
      </w:r>
      <w:r>
        <w:rPr>
          <w:color w:val="231F20"/>
          <w:w w:val="115"/>
        </w:rPr>
        <w:t>(посредством</w:t>
      </w:r>
      <w:r>
        <w:rPr>
          <w:color w:val="231F20"/>
          <w:spacing w:val="1"/>
          <w:w w:val="115"/>
        </w:rPr>
        <w:t xml:space="preserve"> </w:t>
      </w:r>
      <w:r>
        <w:rPr>
          <w:color w:val="231F20"/>
          <w:w w:val="115"/>
        </w:rPr>
        <w:t>введения</w:t>
      </w:r>
      <w:r>
        <w:rPr>
          <w:color w:val="231F20"/>
          <w:spacing w:val="1"/>
          <w:w w:val="115"/>
        </w:rPr>
        <w:t xml:space="preserve"> </w:t>
      </w:r>
      <w:r>
        <w:rPr>
          <w:color w:val="231F20"/>
          <w:w w:val="115"/>
        </w:rPr>
        <w:t>функции</w:t>
      </w:r>
      <w:r>
        <w:rPr>
          <w:color w:val="231F20"/>
          <w:spacing w:val="1"/>
          <w:w w:val="115"/>
        </w:rPr>
        <w:t xml:space="preserve"> </w:t>
      </w:r>
      <w:r>
        <w:rPr>
          <w:color w:val="231F20"/>
          <w:w w:val="115"/>
        </w:rPr>
        <w:t>педаго-</w:t>
      </w:r>
      <w:r>
        <w:rPr>
          <w:color w:val="231F20"/>
          <w:spacing w:val="-55"/>
          <w:w w:val="115"/>
        </w:rPr>
        <w:t xml:space="preserve"> </w:t>
      </w:r>
      <w:r>
        <w:rPr>
          <w:color w:val="231F20"/>
          <w:w w:val="115"/>
        </w:rPr>
        <w:t>га-куратора)</w:t>
      </w:r>
      <w:r>
        <w:rPr>
          <w:color w:val="231F20"/>
          <w:spacing w:val="16"/>
          <w:w w:val="115"/>
        </w:rPr>
        <w:t xml:space="preserve"> </w:t>
      </w:r>
      <w:r>
        <w:rPr>
          <w:color w:val="231F20"/>
          <w:w w:val="115"/>
        </w:rPr>
        <w:t>в</w:t>
      </w:r>
      <w:r>
        <w:rPr>
          <w:color w:val="231F20"/>
          <w:spacing w:val="17"/>
          <w:w w:val="115"/>
        </w:rPr>
        <w:t xml:space="preserve"> </w:t>
      </w:r>
      <w:r>
        <w:rPr>
          <w:color w:val="231F20"/>
          <w:w w:val="115"/>
        </w:rPr>
        <w:t>детско-взрослое</w:t>
      </w:r>
      <w:r>
        <w:rPr>
          <w:color w:val="231F20"/>
          <w:spacing w:val="17"/>
          <w:w w:val="115"/>
        </w:rPr>
        <w:t xml:space="preserve"> </w:t>
      </w:r>
      <w:r>
        <w:rPr>
          <w:color w:val="231F20"/>
          <w:w w:val="115"/>
        </w:rPr>
        <w:t>самоуправление.</w:t>
      </w:r>
    </w:p>
    <w:p w:rsidR="008052C0" w:rsidRDefault="008052C0" w:rsidP="008052C0">
      <w:pPr>
        <w:pStyle w:val="af1"/>
        <w:spacing w:line="252" w:lineRule="auto"/>
        <w:ind w:left="117" w:right="115"/>
        <w:rPr>
          <w:i/>
        </w:rPr>
      </w:pPr>
      <w:r>
        <w:rPr>
          <w:color w:val="231F20"/>
          <w:w w:val="115"/>
        </w:rPr>
        <w:t>Детское самоуправление в образовательной организации осу-</w:t>
      </w:r>
      <w:r>
        <w:rPr>
          <w:color w:val="231F20"/>
          <w:spacing w:val="1"/>
          <w:w w:val="115"/>
        </w:rPr>
        <w:t xml:space="preserve"> </w:t>
      </w:r>
      <w:r>
        <w:rPr>
          <w:color w:val="231F20"/>
          <w:w w:val="115"/>
        </w:rPr>
        <w:t>ществляется</w:t>
      </w:r>
      <w:r>
        <w:rPr>
          <w:color w:val="231F20"/>
          <w:spacing w:val="15"/>
          <w:w w:val="115"/>
        </w:rPr>
        <w:t xml:space="preserve"> </w:t>
      </w:r>
      <w:r>
        <w:rPr>
          <w:color w:val="231F20"/>
          <w:w w:val="115"/>
        </w:rPr>
        <w:t>следующим</w:t>
      </w:r>
      <w:r>
        <w:rPr>
          <w:color w:val="231F20"/>
          <w:spacing w:val="15"/>
          <w:w w:val="115"/>
        </w:rPr>
        <w:t xml:space="preserve"> </w:t>
      </w:r>
      <w:r>
        <w:rPr>
          <w:color w:val="231F20"/>
          <w:w w:val="115"/>
        </w:rPr>
        <w:t>образом</w:t>
      </w:r>
      <w:r>
        <w:rPr>
          <w:i/>
          <w:color w:val="231F20"/>
          <w:w w:val="115"/>
        </w:rPr>
        <w:t>.</w:t>
      </w:r>
    </w:p>
    <w:p w:rsidR="008052C0" w:rsidRDefault="008052C0" w:rsidP="008052C0">
      <w:pPr>
        <w:pStyle w:val="4"/>
        <w:spacing w:line="230" w:lineRule="exact"/>
        <w:ind w:left="343"/>
        <w:rPr>
          <w:rFonts w:ascii="Cambria" w:hAnsi="Cambria"/>
        </w:rPr>
      </w:pPr>
      <w:r>
        <w:rPr>
          <w:rFonts w:ascii="Cambria" w:hAnsi="Cambria"/>
          <w:color w:val="231F20"/>
        </w:rPr>
        <w:t>На</w:t>
      </w:r>
      <w:r>
        <w:rPr>
          <w:rFonts w:ascii="Cambria" w:hAnsi="Cambria"/>
          <w:color w:val="231F20"/>
          <w:spacing w:val="51"/>
        </w:rPr>
        <w:t xml:space="preserve"> </w:t>
      </w:r>
      <w:r>
        <w:rPr>
          <w:rFonts w:ascii="Cambria" w:hAnsi="Cambria"/>
          <w:color w:val="231F20"/>
        </w:rPr>
        <w:t>уровне</w:t>
      </w:r>
      <w:r>
        <w:rPr>
          <w:rFonts w:ascii="Cambria" w:hAnsi="Cambria"/>
          <w:color w:val="231F20"/>
          <w:spacing w:val="52"/>
        </w:rPr>
        <w:t xml:space="preserve"> </w:t>
      </w:r>
      <w:r>
        <w:rPr>
          <w:rFonts w:ascii="Cambria" w:hAnsi="Cambria"/>
          <w:color w:val="231F20"/>
        </w:rPr>
        <w:t>образовательной</w:t>
      </w:r>
      <w:r>
        <w:rPr>
          <w:rFonts w:ascii="Cambria" w:hAnsi="Cambria"/>
          <w:color w:val="231F20"/>
          <w:spacing w:val="51"/>
        </w:rPr>
        <w:t xml:space="preserve"> </w:t>
      </w:r>
      <w:r>
        <w:rPr>
          <w:rFonts w:ascii="Cambria" w:hAnsi="Cambria"/>
          <w:color w:val="231F20"/>
        </w:rPr>
        <w:t>организации:</w:t>
      </w:r>
    </w:p>
    <w:p w:rsidR="008052C0" w:rsidRDefault="008052C0" w:rsidP="008052C0">
      <w:pPr>
        <w:pStyle w:val="af1"/>
        <w:spacing w:before="4" w:line="252" w:lineRule="auto"/>
        <w:ind w:left="343" w:right="114" w:hanging="142"/>
      </w:pPr>
      <w:r>
        <w:rPr>
          <w:rFonts w:ascii="Trebuchet MS" w:hAnsi="Trebuchet MS"/>
          <w:color w:val="231F20"/>
          <w:w w:val="115"/>
          <w:position w:val="1"/>
          <w:sz w:val="14"/>
        </w:rPr>
        <w:t xml:space="preserve">- </w:t>
      </w:r>
      <w:r>
        <w:rPr>
          <w:color w:val="231F20"/>
          <w:w w:val="115"/>
        </w:rPr>
        <w:t>через деятельность выборного Совета обучающихся, создава-</w:t>
      </w:r>
      <w:r>
        <w:rPr>
          <w:color w:val="231F20"/>
          <w:spacing w:val="1"/>
          <w:w w:val="115"/>
        </w:rPr>
        <w:t xml:space="preserve"> </w:t>
      </w:r>
      <w:r>
        <w:rPr>
          <w:color w:val="231F20"/>
          <w:w w:val="115"/>
        </w:rPr>
        <w:t>емого для учёта мнения обучающихся по вопросам управле-</w:t>
      </w:r>
      <w:r>
        <w:rPr>
          <w:color w:val="231F20"/>
          <w:spacing w:val="1"/>
          <w:w w:val="115"/>
        </w:rPr>
        <w:t xml:space="preserve"> </w:t>
      </w:r>
      <w:r>
        <w:rPr>
          <w:color w:val="231F20"/>
          <w:w w:val="115"/>
        </w:rPr>
        <w:t>ния образовательной организацией и принятия администра-</w:t>
      </w:r>
      <w:r>
        <w:rPr>
          <w:color w:val="231F20"/>
          <w:spacing w:val="1"/>
          <w:w w:val="115"/>
        </w:rPr>
        <w:t xml:space="preserve"> </w:t>
      </w:r>
      <w:r>
        <w:rPr>
          <w:color w:val="231F20"/>
          <w:w w:val="115"/>
        </w:rPr>
        <w:t>тивных</w:t>
      </w:r>
      <w:r>
        <w:rPr>
          <w:color w:val="231F20"/>
          <w:spacing w:val="1"/>
          <w:w w:val="115"/>
        </w:rPr>
        <w:t xml:space="preserve"> </w:t>
      </w:r>
      <w:r>
        <w:rPr>
          <w:color w:val="231F20"/>
          <w:w w:val="115"/>
        </w:rPr>
        <w:t>решений,</w:t>
      </w:r>
      <w:r>
        <w:rPr>
          <w:color w:val="231F20"/>
          <w:spacing w:val="1"/>
          <w:w w:val="115"/>
        </w:rPr>
        <w:t xml:space="preserve"> </w:t>
      </w:r>
      <w:r>
        <w:rPr>
          <w:color w:val="231F20"/>
          <w:w w:val="115"/>
        </w:rPr>
        <w:t>затрагивающих</w:t>
      </w:r>
      <w:r>
        <w:rPr>
          <w:color w:val="231F20"/>
          <w:spacing w:val="1"/>
          <w:w w:val="115"/>
        </w:rPr>
        <w:t xml:space="preserve"> </w:t>
      </w:r>
      <w:r>
        <w:rPr>
          <w:color w:val="231F20"/>
          <w:w w:val="115"/>
        </w:rPr>
        <w:t>их</w:t>
      </w:r>
      <w:r>
        <w:rPr>
          <w:color w:val="231F20"/>
          <w:spacing w:val="1"/>
          <w:w w:val="115"/>
        </w:rPr>
        <w:t xml:space="preserve"> </w:t>
      </w:r>
      <w:r>
        <w:rPr>
          <w:color w:val="231F20"/>
          <w:w w:val="115"/>
        </w:rPr>
        <w:t>права</w:t>
      </w:r>
      <w:r>
        <w:rPr>
          <w:color w:val="231F20"/>
          <w:spacing w:val="1"/>
          <w:w w:val="115"/>
        </w:rPr>
        <w:t xml:space="preserve"> </w:t>
      </w:r>
      <w:r>
        <w:rPr>
          <w:color w:val="231F20"/>
          <w:w w:val="115"/>
        </w:rPr>
        <w:t>и</w:t>
      </w:r>
      <w:r>
        <w:rPr>
          <w:color w:val="231F20"/>
          <w:spacing w:val="1"/>
          <w:w w:val="115"/>
        </w:rPr>
        <w:t xml:space="preserve"> </w:t>
      </w:r>
      <w:r>
        <w:rPr>
          <w:color w:val="231F20"/>
          <w:w w:val="115"/>
        </w:rPr>
        <w:t>законные</w:t>
      </w:r>
      <w:r>
        <w:rPr>
          <w:color w:val="231F20"/>
          <w:spacing w:val="1"/>
          <w:w w:val="115"/>
        </w:rPr>
        <w:t xml:space="preserve"> </w:t>
      </w:r>
      <w:r>
        <w:rPr>
          <w:color w:val="231F20"/>
          <w:w w:val="115"/>
        </w:rPr>
        <w:t>интересы;</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через деятельность Совета старост, объединяющего старост</w:t>
      </w:r>
      <w:r>
        <w:rPr>
          <w:color w:val="231F20"/>
          <w:spacing w:val="1"/>
          <w:w w:val="115"/>
        </w:rPr>
        <w:t xml:space="preserve"> </w:t>
      </w:r>
      <w:r>
        <w:rPr>
          <w:color w:val="231F20"/>
          <w:w w:val="115"/>
        </w:rPr>
        <w:t>классов для облегчения распространения значимой для обу-</w:t>
      </w:r>
      <w:r>
        <w:rPr>
          <w:color w:val="231F20"/>
          <w:spacing w:val="1"/>
          <w:w w:val="115"/>
        </w:rPr>
        <w:t xml:space="preserve"> </w:t>
      </w:r>
      <w:r>
        <w:rPr>
          <w:color w:val="231F20"/>
          <w:w w:val="115"/>
        </w:rPr>
        <w:t>чающихся</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и</w:t>
      </w:r>
      <w:r>
        <w:rPr>
          <w:color w:val="231F20"/>
          <w:spacing w:val="1"/>
          <w:w w:val="115"/>
        </w:rPr>
        <w:t xml:space="preserve"> </w:t>
      </w:r>
      <w:r>
        <w:rPr>
          <w:color w:val="231F20"/>
          <w:w w:val="115"/>
        </w:rPr>
        <w:t>получения</w:t>
      </w:r>
      <w:r>
        <w:rPr>
          <w:color w:val="231F20"/>
          <w:spacing w:val="1"/>
          <w:w w:val="115"/>
        </w:rPr>
        <w:t xml:space="preserve"> </w:t>
      </w:r>
      <w:r>
        <w:rPr>
          <w:color w:val="231F20"/>
          <w:w w:val="115"/>
        </w:rPr>
        <w:t>обратной</w:t>
      </w:r>
      <w:r>
        <w:rPr>
          <w:color w:val="231F20"/>
          <w:spacing w:val="1"/>
          <w:w w:val="115"/>
        </w:rPr>
        <w:t xml:space="preserve"> </w:t>
      </w:r>
      <w:r>
        <w:rPr>
          <w:color w:val="231F20"/>
          <w:w w:val="115"/>
        </w:rPr>
        <w:t>связи</w:t>
      </w:r>
      <w:r>
        <w:rPr>
          <w:color w:val="231F20"/>
          <w:spacing w:val="1"/>
          <w:w w:val="115"/>
        </w:rPr>
        <w:t xml:space="preserve"> </w:t>
      </w:r>
      <w:r>
        <w:rPr>
          <w:color w:val="231F20"/>
          <w:w w:val="115"/>
        </w:rPr>
        <w:t>от</w:t>
      </w:r>
      <w:r>
        <w:rPr>
          <w:color w:val="231F20"/>
          <w:spacing w:val="-55"/>
          <w:w w:val="115"/>
        </w:rPr>
        <w:t xml:space="preserve"> </w:t>
      </w:r>
      <w:r>
        <w:rPr>
          <w:color w:val="231F20"/>
          <w:w w:val="115"/>
        </w:rPr>
        <w:t>классных</w:t>
      </w:r>
      <w:r>
        <w:rPr>
          <w:color w:val="231F20"/>
          <w:spacing w:val="16"/>
          <w:w w:val="115"/>
        </w:rPr>
        <w:t xml:space="preserve"> </w:t>
      </w:r>
      <w:r>
        <w:rPr>
          <w:color w:val="231F20"/>
          <w:w w:val="115"/>
        </w:rPr>
        <w:t>коллективов;</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через</w:t>
      </w:r>
      <w:r>
        <w:rPr>
          <w:color w:val="231F20"/>
          <w:spacing w:val="1"/>
          <w:w w:val="115"/>
        </w:rPr>
        <w:t xml:space="preserve"> </w:t>
      </w:r>
      <w:r>
        <w:rPr>
          <w:color w:val="231F20"/>
          <w:w w:val="115"/>
        </w:rPr>
        <w:t>работу</w:t>
      </w:r>
      <w:r>
        <w:rPr>
          <w:color w:val="231F20"/>
          <w:spacing w:val="1"/>
          <w:w w:val="115"/>
        </w:rPr>
        <w:t xml:space="preserve"> </w:t>
      </w:r>
      <w:r>
        <w:rPr>
          <w:color w:val="231F20"/>
          <w:w w:val="115"/>
        </w:rPr>
        <w:t>постоянно</w:t>
      </w:r>
      <w:r>
        <w:rPr>
          <w:color w:val="231F20"/>
          <w:spacing w:val="1"/>
          <w:w w:val="115"/>
        </w:rPr>
        <w:t xml:space="preserve"> </w:t>
      </w:r>
      <w:r>
        <w:rPr>
          <w:color w:val="231F20"/>
          <w:w w:val="115"/>
        </w:rPr>
        <w:t>действующего</w:t>
      </w:r>
      <w:r>
        <w:rPr>
          <w:color w:val="231F20"/>
          <w:spacing w:val="1"/>
          <w:w w:val="115"/>
        </w:rPr>
        <w:t xml:space="preserve"> </w:t>
      </w:r>
      <w:r>
        <w:rPr>
          <w:color w:val="231F20"/>
          <w:w w:val="115"/>
        </w:rPr>
        <w:t>школьного</w:t>
      </w:r>
      <w:r>
        <w:rPr>
          <w:color w:val="231F20"/>
          <w:spacing w:val="1"/>
          <w:w w:val="115"/>
        </w:rPr>
        <w:t xml:space="preserve"> </w:t>
      </w:r>
      <w:r>
        <w:rPr>
          <w:color w:val="231F20"/>
          <w:w w:val="115"/>
        </w:rPr>
        <w:t>актива,</w:t>
      </w:r>
      <w:r>
        <w:rPr>
          <w:color w:val="231F20"/>
          <w:spacing w:val="1"/>
          <w:w w:val="115"/>
        </w:rPr>
        <w:t xml:space="preserve"> </w:t>
      </w:r>
      <w:r>
        <w:rPr>
          <w:color w:val="231F20"/>
          <w:w w:val="115"/>
        </w:rPr>
        <w:t>инициирующего</w:t>
      </w:r>
      <w:r>
        <w:rPr>
          <w:color w:val="231F20"/>
          <w:spacing w:val="1"/>
          <w:w w:val="115"/>
        </w:rPr>
        <w:t xml:space="preserve"> </w:t>
      </w:r>
      <w:r>
        <w:rPr>
          <w:color w:val="231F20"/>
          <w:w w:val="115"/>
        </w:rPr>
        <w:t>и</w:t>
      </w:r>
      <w:r>
        <w:rPr>
          <w:color w:val="231F20"/>
          <w:spacing w:val="1"/>
          <w:w w:val="115"/>
        </w:rPr>
        <w:t xml:space="preserve"> </w:t>
      </w:r>
      <w:r>
        <w:rPr>
          <w:color w:val="231F20"/>
          <w:w w:val="115"/>
        </w:rPr>
        <w:t>организующего</w:t>
      </w:r>
      <w:r>
        <w:rPr>
          <w:color w:val="231F20"/>
          <w:spacing w:val="1"/>
          <w:w w:val="115"/>
        </w:rPr>
        <w:t xml:space="preserve"> </w:t>
      </w:r>
      <w:r>
        <w:rPr>
          <w:color w:val="231F20"/>
          <w:w w:val="115"/>
        </w:rPr>
        <w:t>проведение</w:t>
      </w:r>
      <w:r>
        <w:rPr>
          <w:color w:val="231F20"/>
          <w:spacing w:val="1"/>
          <w:w w:val="115"/>
        </w:rPr>
        <w:t xml:space="preserve"> </w:t>
      </w:r>
      <w:r>
        <w:rPr>
          <w:color w:val="231F20"/>
          <w:w w:val="115"/>
        </w:rPr>
        <w:t>личностно</w:t>
      </w:r>
      <w:r>
        <w:rPr>
          <w:color w:val="231F20"/>
          <w:spacing w:val="1"/>
          <w:w w:val="115"/>
        </w:rPr>
        <w:t xml:space="preserve"> </w:t>
      </w:r>
      <w:r>
        <w:rPr>
          <w:color w:val="231F20"/>
          <w:w w:val="115"/>
        </w:rPr>
        <w:t>значимых</w:t>
      </w:r>
      <w:r>
        <w:rPr>
          <w:color w:val="231F20"/>
          <w:spacing w:val="1"/>
          <w:w w:val="115"/>
        </w:rPr>
        <w:t xml:space="preserve"> </w:t>
      </w:r>
      <w:r>
        <w:rPr>
          <w:color w:val="231F20"/>
          <w:w w:val="115"/>
        </w:rPr>
        <w:t>для</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событий</w:t>
      </w:r>
      <w:r>
        <w:rPr>
          <w:color w:val="231F20"/>
          <w:spacing w:val="1"/>
          <w:w w:val="115"/>
        </w:rPr>
        <w:t xml:space="preserve"> </w:t>
      </w:r>
      <w:r>
        <w:rPr>
          <w:color w:val="231F20"/>
          <w:w w:val="115"/>
        </w:rPr>
        <w:t>(соревнований,</w:t>
      </w:r>
      <w:r>
        <w:rPr>
          <w:color w:val="231F20"/>
          <w:spacing w:val="1"/>
          <w:w w:val="115"/>
        </w:rPr>
        <w:t xml:space="preserve"> </w:t>
      </w:r>
      <w:r>
        <w:rPr>
          <w:color w:val="231F20"/>
          <w:w w:val="115"/>
        </w:rPr>
        <w:t>кон-</w:t>
      </w:r>
      <w:r>
        <w:rPr>
          <w:color w:val="231F20"/>
          <w:spacing w:val="1"/>
          <w:w w:val="115"/>
        </w:rPr>
        <w:t xml:space="preserve"> </w:t>
      </w:r>
      <w:r>
        <w:rPr>
          <w:color w:val="231F20"/>
          <w:w w:val="115"/>
        </w:rPr>
        <w:t>курсов,</w:t>
      </w:r>
      <w:r>
        <w:rPr>
          <w:color w:val="231F20"/>
          <w:spacing w:val="24"/>
          <w:w w:val="115"/>
        </w:rPr>
        <w:t xml:space="preserve"> </w:t>
      </w:r>
      <w:r>
        <w:rPr>
          <w:color w:val="231F20"/>
          <w:w w:val="115"/>
        </w:rPr>
        <w:t>фестивалей,</w:t>
      </w:r>
      <w:r>
        <w:rPr>
          <w:color w:val="231F20"/>
          <w:spacing w:val="24"/>
          <w:w w:val="115"/>
        </w:rPr>
        <w:t xml:space="preserve"> </w:t>
      </w:r>
      <w:r>
        <w:rPr>
          <w:color w:val="231F20"/>
          <w:w w:val="115"/>
        </w:rPr>
        <w:t>капустников,</w:t>
      </w:r>
      <w:r>
        <w:rPr>
          <w:color w:val="231F20"/>
          <w:spacing w:val="25"/>
          <w:w w:val="115"/>
        </w:rPr>
        <w:t xml:space="preserve"> </w:t>
      </w:r>
      <w:r>
        <w:rPr>
          <w:color w:val="231F20"/>
          <w:w w:val="115"/>
        </w:rPr>
        <w:t>флешмобов</w:t>
      </w:r>
      <w:r>
        <w:rPr>
          <w:color w:val="231F20"/>
          <w:spacing w:val="24"/>
          <w:w w:val="115"/>
        </w:rPr>
        <w:t xml:space="preserve"> </w:t>
      </w:r>
      <w:r>
        <w:rPr>
          <w:color w:val="231F20"/>
          <w:w w:val="115"/>
        </w:rPr>
        <w:t>и</w:t>
      </w:r>
      <w:r>
        <w:rPr>
          <w:color w:val="231F20"/>
          <w:spacing w:val="25"/>
          <w:w w:val="115"/>
        </w:rPr>
        <w:t xml:space="preserve"> </w:t>
      </w:r>
      <w:r>
        <w:rPr>
          <w:color w:val="231F20"/>
          <w:w w:val="115"/>
        </w:rPr>
        <w:t>т.</w:t>
      </w:r>
      <w:r>
        <w:rPr>
          <w:color w:val="231F20"/>
          <w:spacing w:val="24"/>
          <w:w w:val="115"/>
        </w:rPr>
        <w:t xml:space="preserve"> </w:t>
      </w:r>
      <w:r>
        <w:rPr>
          <w:color w:val="231F20"/>
          <w:w w:val="115"/>
        </w:rPr>
        <w:t>п.);</w:t>
      </w:r>
    </w:p>
    <w:p w:rsidR="008052C0" w:rsidRDefault="008052C0" w:rsidP="008052C0">
      <w:pPr>
        <w:pStyle w:val="af1"/>
        <w:spacing w:line="252" w:lineRule="auto"/>
        <w:ind w:left="343" w:right="115" w:hanging="142"/>
      </w:pPr>
      <w:r>
        <w:rPr>
          <w:rFonts w:ascii="Trebuchet MS" w:hAnsi="Trebuchet MS"/>
          <w:color w:val="231F20"/>
          <w:w w:val="120"/>
          <w:position w:val="1"/>
          <w:sz w:val="14"/>
        </w:rPr>
        <w:t xml:space="preserve">- </w:t>
      </w:r>
      <w:r>
        <w:rPr>
          <w:color w:val="231F20"/>
          <w:w w:val="120"/>
        </w:rPr>
        <w:t>через</w:t>
      </w:r>
      <w:r>
        <w:rPr>
          <w:color w:val="231F20"/>
          <w:spacing w:val="-12"/>
          <w:w w:val="120"/>
        </w:rPr>
        <w:t xml:space="preserve"> </w:t>
      </w:r>
      <w:r>
        <w:rPr>
          <w:color w:val="231F20"/>
          <w:w w:val="120"/>
        </w:rPr>
        <w:t>деятельность</w:t>
      </w:r>
      <w:r>
        <w:rPr>
          <w:color w:val="231F20"/>
          <w:spacing w:val="-11"/>
          <w:w w:val="120"/>
        </w:rPr>
        <w:t xml:space="preserve"> </w:t>
      </w:r>
      <w:r>
        <w:rPr>
          <w:color w:val="231F20"/>
          <w:w w:val="120"/>
        </w:rPr>
        <w:t>творческих</w:t>
      </w:r>
      <w:r>
        <w:rPr>
          <w:color w:val="231F20"/>
          <w:spacing w:val="-12"/>
          <w:w w:val="120"/>
        </w:rPr>
        <w:t xml:space="preserve"> </w:t>
      </w:r>
      <w:r>
        <w:rPr>
          <w:color w:val="231F20"/>
          <w:w w:val="120"/>
        </w:rPr>
        <w:t>советов,</w:t>
      </w:r>
      <w:r>
        <w:rPr>
          <w:color w:val="231F20"/>
          <w:spacing w:val="-12"/>
          <w:w w:val="120"/>
        </w:rPr>
        <w:t xml:space="preserve"> </w:t>
      </w:r>
      <w:r>
        <w:rPr>
          <w:color w:val="231F20"/>
          <w:w w:val="120"/>
        </w:rPr>
        <w:t>отвечающих</w:t>
      </w:r>
      <w:r>
        <w:rPr>
          <w:color w:val="231F20"/>
          <w:spacing w:val="-11"/>
          <w:w w:val="120"/>
        </w:rPr>
        <w:t xml:space="preserve"> </w:t>
      </w:r>
      <w:r>
        <w:rPr>
          <w:color w:val="231F20"/>
          <w:w w:val="120"/>
        </w:rPr>
        <w:t>за</w:t>
      </w:r>
      <w:r>
        <w:rPr>
          <w:color w:val="231F20"/>
          <w:spacing w:val="-12"/>
          <w:w w:val="120"/>
        </w:rPr>
        <w:t xml:space="preserve"> </w:t>
      </w:r>
      <w:r>
        <w:rPr>
          <w:color w:val="231F20"/>
          <w:w w:val="120"/>
        </w:rPr>
        <w:t>про-</w:t>
      </w:r>
      <w:r>
        <w:rPr>
          <w:color w:val="231F20"/>
          <w:spacing w:val="-57"/>
          <w:w w:val="120"/>
        </w:rPr>
        <w:t xml:space="preserve"> </w:t>
      </w:r>
      <w:r>
        <w:rPr>
          <w:color w:val="231F20"/>
          <w:w w:val="120"/>
        </w:rPr>
        <w:t>ведение тех или иных конкретных мероприятий, праздни-</w:t>
      </w:r>
      <w:r>
        <w:rPr>
          <w:color w:val="231F20"/>
          <w:spacing w:val="1"/>
          <w:w w:val="120"/>
        </w:rPr>
        <w:t xml:space="preserve"> </w:t>
      </w:r>
      <w:r>
        <w:rPr>
          <w:color w:val="231F20"/>
          <w:w w:val="120"/>
        </w:rPr>
        <w:t>ков,</w:t>
      </w:r>
      <w:r>
        <w:rPr>
          <w:color w:val="231F20"/>
          <w:spacing w:val="12"/>
          <w:w w:val="120"/>
        </w:rPr>
        <w:t xml:space="preserve"> </w:t>
      </w:r>
      <w:r>
        <w:rPr>
          <w:color w:val="231F20"/>
          <w:w w:val="120"/>
        </w:rPr>
        <w:t>вечеров,</w:t>
      </w:r>
      <w:r>
        <w:rPr>
          <w:color w:val="231F20"/>
          <w:spacing w:val="12"/>
          <w:w w:val="120"/>
        </w:rPr>
        <w:t xml:space="preserve"> </w:t>
      </w:r>
      <w:r>
        <w:rPr>
          <w:color w:val="231F20"/>
          <w:w w:val="120"/>
        </w:rPr>
        <w:t>акций</w:t>
      </w:r>
      <w:r>
        <w:rPr>
          <w:color w:val="231F20"/>
          <w:spacing w:val="13"/>
          <w:w w:val="120"/>
        </w:rPr>
        <w:t xml:space="preserve"> </w:t>
      </w:r>
      <w:r>
        <w:rPr>
          <w:color w:val="231F20"/>
          <w:w w:val="120"/>
        </w:rPr>
        <w:t>и</w:t>
      </w:r>
      <w:r>
        <w:rPr>
          <w:color w:val="231F20"/>
          <w:spacing w:val="12"/>
          <w:w w:val="120"/>
        </w:rPr>
        <w:t xml:space="preserve"> </w:t>
      </w:r>
      <w:r>
        <w:rPr>
          <w:color w:val="231F20"/>
          <w:w w:val="120"/>
        </w:rPr>
        <w:t>т.</w:t>
      </w:r>
      <w:r>
        <w:rPr>
          <w:color w:val="231F20"/>
          <w:spacing w:val="12"/>
          <w:w w:val="120"/>
        </w:rPr>
        <w:t xml:space="preserve"> </w:t>
      </w:r>
      <w:r>
        <w:rPr>
          <w:color w:val="231F20"/>
          <w:w w:val="120"/>
        </w:rPr>
        <w:t>п.;</w:t>
      </w:r>
    </w:p>
    <w:p w:rsidR="008052C0" w:rsidRDefault="008052C0" w:rsidP="008052C0">
      <w:pPr>
        <w:pStyle w:val="af1"/>
        <w:spacing w:line="252" w:lineRule="auto"/>
        <w:ind w:left="343" w:right="114" w:hanging="142"/>
      </w:pPr>
      <w:r>
        <w:rPr>
          <w:rFonts w:ascii="Trebuchet MS" w:hAnsi="Trebuchet MS"/>
          <w:color w:val="231F20"/>
          <w:w w:val="120"/>
          <w:position w:val="1"/>
          <w:sz w:val="14"/>
        </w:rPr>
        <w:t xml:space="preserve">- </w:t>
      </w:r>
      <w:r>
        <w:rPr>
          <w:color w:val="231F20"/>
          <w:w w:val="120"/>
        </w:rPr>
        <w:t>через</w:t>
      </w:r>
      <w:r>
        <w:rPr>
          <w:color w:val="231F20"/>
          <w:spacing w:val="1"/>
          <w:w w:val="120"/>
        </w:rPr>
        <w:t xml:space="preserve"> </w:t>
      </w:r>
      <w:r>
        <w:rPr>
          <w:color w:val="231F20"/>
          <w:w w:val="120"/>
        </w:rPr>
        <w:t>деятельность</w:t>
      </w:r>
      <w:r>
        <w:rPr>
          <w:color w:val="231F20"/>
          <w:spacing w:val="1"/>
          <w:w w:val="120"/>
        </w:rPr>
        <w:t xml:space="preserve"> </w:t>
      </w:r>
      <w:r>
        <w:rPr>
          <w:color w:val="231F20"/>
          <w:w w:val="120"/>
        </w:rPr>
        <w:t>созданной</w:t>
      </w:r>
      <w:r>
        <w:rPr>
          <w:color w:val="231F20"/>
          <w:spacing w:val="1"/>
          <w:w w:val="120"/>
        </w:rPr>
        <w:t xml:space="preserve"> </w:t>
      </w:r>
      <w:r>
        <w:rPr>
          <w:color w:val="231F20"/>
          <w:w w:val="120"/>
        </w:rPr>
        <w:t>из</w:t>
      </w:r>
      <w:r>
        <w:rPr>
          <w:color w:val="231F20"/>
          <w:spacing w:val="1"/>
          <w:w w:val="120"/>
        </w:rPr>
        <w:t xml:space="preserve"> </w:t>
      </w:r>
      <w:r>
        <w:rPr>
          <w:color w:val="231F20"/>
          <w:w w:val="120"/>
        </w:rPr>
        <w:t>наиболее</w:t>
      </w:r>
      <w:r>
        <w:rPr>
          <w:color w:val="231F20"/>
          <w:spacing w:val="1"/>
          <w:w w:val="120"/>
        </w:rPr>
        <w:t xml:space="preserve"> </w:t>
      </w:r>
      <w:r>
        <w:rPr>
          <w:color w:val="231F20"/>
          <w:w w:val="120"/>
        </w:rPr>
        <w:t>авторитетных</w:t>
      </w:r>
      <w:r>
        <w:rPr>
          <w:color w:val="231F20"/>
          <w:spacing w:val="-58"/>
          <w:w w:val="120"/>
        </w:rPr>
        <w:t xml:space="preserve"> </w:t>
      </w:r>
      <w:r>
        <w:rPr>
          <w:color w:val="231F20"/>
          <w:w w:val="120"/>
        </w:rPr>
        <w:t>старшеклассников</w:t>
      </w:r>
      <w:r>
        <w:rPr>
          <w:color w:val="231F20"/>
          <w:spacing w:val="1"/>
          <w:w w:val="120"/>
        </w:rPr>
        <w:t xml:space="preserve"> </w:t>
      </w:r>
      <w:r>
        <w:rPr>
          <w:color w:val="231F20"/>
          <w:w w:val="120"/>
        </w:rPr>
        <w:t>и</w:t>
      </w:r>
      <w:r>
        <w:rPr>
          <w:color w:val="231F20"/>
          <w:spacing w:val="1"/>
          <w:w w:val="120"/>
        </w:rPr>
        <w:t xml:space="preserve"> </w:t>
      </w:r>
      <w:r>
        <w:rPr>
          <w:color w:val="231F20"/>
          <w:w w:val="120"/>
        </w:rPr>
        <w:t>курируемой</w:t>
      </w:r>
      <w:r>
        <w:rPr>
          <w:color w:val="231F20"/>
          <w:spacing w:val="1"/>
          <w:w w:val="120"/>
        </w:rPr>
        <w:t xml:space="preserve"> </w:t>
      </w:r>
      <w:r>
        <w:rPr>
          <w:color w:val="231F20"/>
          <w:w w:val="120"/>
        </w:rPr>
        <w:t>школьным</w:t>
      </w:r>
      <w:r>
        <w:rPr>
          <w:color w:val="231F20"/>
          <w:spacing w:val="1"/>
          <w:w w:val="120"/>
        </w:rPr>
        <w:t xml:space="preserve"> </w:t>
      </w:r>
      <w:r>
        <w:rPr>
          <w:color w:val="231F20"/>
          <w:w w:val="120"/>
        </w:rPr>
        <w:t>психологом</w:t>
      </w:r>
      <w:r>
        <w:rPr>
          <w:color w:val="231F20"/>
          <w:spacing w:val="1"/>
          <w:w w:val="120"/>
        </w:rPr>
        <w:t xml:space="preserve"> </w:t>
      </w:r>
      <w:r>
        <w:rPr>
          <w:color w:val="231F20"/>
          <w:w w:val="120"/>
        </w:rPr>
        <w:t>группы по урегулированию конфликтных ситуаций в обра-</w:t>
      </w:r>
      <w:r>
        <w:rPr>
          <w:color w:val="231F20"/>
          <w:spacing w:val="-57"/>
          <w:w w:val="120"/>
        </w:rPr>
        <w:t xml:space="preserve"> </w:t>
      </w:r>
      <w:r>
        <w:rPr>
          <w:color w:val="231F20"/>
          <w:w w:val="120"/>
        </w:rPr>
        <w:t>зовательной</w:t>
      </w:r>
      <w:r>
        <w:rPr>
          <w:color w:val="231F20"/>
          <w:spacing w:val="11"/>
          <w:w w:val="120"/>
        </w:rPr>
        <w:t xml:space="preserve"> </w:t>
      </w:r>
      <w:r>
        <w:rPr>
          <w:color w:val="231F20"/>
          <w:w w:val="120"/>
        </w:rPr>
        <w:t>организации.</w:t>
      </w:r>
    </w:p>
    <w:p w:rsidR="008052C0" w:rsidRDefault="008052C0" w:rsidP="008052C0">
      <w:pPr>
        <w:pStyle w:val="4"/>
        <w:spacing w:line="229" w:lineRule="exact"/>
        <w:ind w:left="343"/>
        <w:rPr>
          <w:rFonts w:ascii="Cambria" w:hAnsi="Cambria"/>
        </w:rPr>
      </w:pPr>
      <w:r>
        <w:rPr>
          <w:rFonts w:ascii="Cambria" w:hAnsi="Cambria"/>
          <w:color w:val="231F20"/>
          <w:w w:val="105"/>
        </w:rPr>
        <w:t>На</w:t>
      </w:r>
      <w:r>
        <w:rPr>
          <w:rFonts w:ascii="Cambria" w:hAnsi="Cambria"/>
          <w:color w:val="231F20"/>
          <w:spacing w:val="18"/>
          <w:w w:val="105"/>
        </w:rPr>
        <w:t xml:space="preserve"> </w:t>
      </w:r>
      <w:r>
        <w:rPr>
          <w:rFonts w:ascii="Cambria" w:hAnsi="Cambria"/>
          <w:color w:val="231F20"/>
          <w:w w:val="105"/>
        </w:rPr>
        <w:t>уровне</w:t>
      </w:r>
      <w:r>
        <w:rPr>
          <w:rFonts w:ascii="Cambria" w:hAnsi="Cambria"/>
          <w:color w:val="231F20"/>
          <w:spacing w:val="19"/>
          <w:w w:val="105"/>
        </w:rPr>
        <w:t xml:space="preserve"> </w:t>
      </w:r>
      <w:r>
        <w:rPr>
          <w:rFonts w:ascii="Cambria" w:hAnsi="Cambria"/>
          <w:color w:val="231F20"/>
          <w:w w:val="105"/>
        </w:rPr>
        <w:t>классов:</w:t>
      </w:r>
    </w:p>
    <w:p w:rsidR="008052C0" w:rsidRDefault="008052C0" w:rsidP="008052C0">
      <w:pPr>
        <w:pStyle w:val="af1"/>
        <w:spacing w:before="3" w:line="252" w:lineRule="auto"/>
        <w:ind w:left="343" w:right="115" w:hanging="142"/>
      </w:pPr>
      <w:r>
        <w:rPr>
          <w:rFonts w:ascii="Trebuchet MS" w:hAnsi="Trebuchet MS"/>
          <w:color w:val="231F20"/>
          <w:w w:val="115"/>
          <w:position w:val="1"/>
          <w:sz w:val="14"/>
        </w:rPr>
        <w:t xml:space="preserve">- </w:t>
      </w:r>
      <w:r>
        <w:rPr>
          <w:color w:val="231F20"/>
          <w:w w:val="115"/>
        </w:rPr>
        <w:t>через деятельность выборных по инициативе и предложени-</w:t>
      </w:r>
      <w:r>
        <w:rPr>
          <w:color w:val="231F20"/>
          <w:spacing w:val="1"/>
          <w:w w:val="115"/>
        </w:rPr>
        <w:t xml:space="preserve"> </w:t>
      </w:r>
      <w:r>
        <w:rPr>
          <w:color w:val="231F20"/>
          <w:w w:val="115"/>
        </w:rPr>
        <w:t>ям обучающихся класса лидеров (например, старост, дежур-</w:t>
      </w:r>
      <w:r>
        <w:rPr>
          <w:color w:val="231F20"/>
          <w:spacing w:val="1"/>
          <w:w w:val="115"/>
        </w:rPr>
        <w:t xml:space="preserve"> </w:t>
      </w:r>
      <w:r>
        <w:rPr>
          <w:color w:val="231F20"/>
          <w:w w:val="115"/>
        </w:rPr>
        <w:t>ных</w:t>
      </w:r>
      <w:r>
        <w:rPr>
          <w:color w:val="231F20"/>
          <w:spacing w:val="1"/>
          <w:w w:val="115"/>
        </w:rPr>
        <w:t xml:space="preserve"> </w:t>
      </w:r>
      <w:r>
        <w:rPr>
          <w:color w:val="231F20"/>
          <w:w w:val="115"/>
        </w:rPr>
        <w:t>командиров),</w:t>
      </w:r>
      <w:r>
        <w:rPr>
          <w:color w:val="231F20"/>
          <w:spacing w:val="1"/>
          <w:w w:val="115"/>
        </w:rPr>
        <w:t xml:space="preserve"> </w:t>
      </w:r>
      <w:r>
        <w:rPr>
          <w:color w:val="231F20"/>
          <w:w w:val="115"/>
        </w:rPr>
        <w:t>представляющих</w:t>
      </w:r>
      <w:r>
        <w:rPr>
          <w:color w:val="231F20"/>
          <w:spacing w:val="1"/>
          <w:w w:val="115"/>
        </w:rPr>
        <w:t xml:space="preserve"> </w:t>
      </w:r>
      <w:r>
        <w:rPr>
          <w:color w:val="231F20"/>
          <w:w w:val="115"/>
        </w:rPr>
        <w:t>интересы</w:t>
      </w:r>
      <w:r>
        <w:rPr>
          <w:color w:val="231F20"/>
          <w:spacing w:val="1"/>
          <w:w w:val="115"/>
        </w:rPr>
        <w:t xml:space="preserve"> </w:t>
      </w:r>
      <w:r>
        <w:rPr>
          <w:color w:val="231F20"/>
          <w:w w:val="115"/>
        </w:rPr>
        <w:t>класса</w:t>
      </w:r>
      <w:r>
        <w:rPr>
          <w:color w:val="231F20"/>
          <w:spacing w:val="1"/>
          <w:w w:val="115"/>
        </w:rPr>
        <w:t xml:space="preserve"> </w:t>
      </w:r>
      <w:r>
        <w:rPr>
          <w:color w:val="231F20"/>
          <w:w w:val="115"/>
        </w:rPr>
        <w:t>в</w:t>
      </w:r>
      <w:r>
        <w:rPr>
          <w:color w:val="231F20"/>
          <w:spacing w:val="1"/>
          <w:w w:val="115"/>
        </w:rPr>
        <w:t xml:space="preserve"> </w:t>
      </w:r>
      <w:r>
        <w:rPr>
          <w:color w:val="231F20"/>
          <w:w w:val="115"/>
        </w:rPr>
        <w:t>об-</w:t>
      </w:r>
      <w:r>
        <w:rPr>
          <w:color w:val="231F20"/>
          <w:spacing w:val="1"/>
          <w:w w:val="115"/>
        </w:rPr>
        <w:t xml:space="preserve"> </w:t>
      </w:r>
      <w:r>
        <w:rPr>
          <w:color w:val="231F20"/>
          <w:w w:val="115"/>
        </w:rPr>
        <w:t>щешкольных делах и призванных координировать его работу</w:t>
      </w:r>
      <w:r>
        <w:rPr>
          <w:color w:val="231F20"/>
          <w:spacing w:val="1"/>
          <w:w w:val="115"/>
        </w:rPr>
        <w:t xml:space="preserve"> </w:t>
      </w:r>
      <w:r>
        <w:rPr>
          <w:color w:val="231F20"/>
          <w:w w:val="115"/>
        </w:rPr>
        <w:t>с работой общешкольных органов самоуправления и класс-</w:t>
      </w:r>
      <w:r>
        <w:rPr>
          <w:color w:val="231F20"/>
          <w:spacing w:val="1"/>
          <w:w w:val="115"/>
        </w:rPr>
        <w:t xml:space="preserve"> </w:t>
      </w:r>
      <w:r>
        <w:rPr>
          <w:color w:val="231F20"/>
          <w:w w:val="115"/>
        </w:rPr>
        <w:t>ных</w:t>
      </w:r>
      <w:r>
        <w:rPr>
          <w:color w:val="231F20"/>
          <w:spacing w:val="12"/>
          <w:w w:val="115"/>
        </w:rPr>
        <w:t xml:space="preserve"> </w:t>
      </w:r>
      <w:r>
        <w:rPr>
          <w:color w:val="231F20"/>
          <w:w w:val="115"/>
        </w:rPr>
        <w:t>руководителей;</w:t>
      </w:r>
    </w:p>
    <w:p w:rsidR="008052C0" w:rsidRDefault="008052C0" w:rsidP="008052C0">
      <w:pPr>
        <w:widowControl/>
        <w:autoSpaceDE/>
        <w:autoSpaceDN/>
        <w:spacing w:line="252" w:lineRule="auto"/>
        <w:sectPr w:rsidR="008052C0">
          <w:pgSz w:w="7830" w:h="12020"/>
          <w:pgMar w:top="600" w:right="620" w:bottom="900" w:left="620" w:header="0" w:footer="709" w:gutter="0"/>
          <w:cols w:space="720"/>
        </w:sectPr>
      </w:pPr>
    </w:p>
    <w:p w:rsidR="008052C0" w:rsidRDefault="008052C0" w:rsidP="008052C0">
      <w:pPr>
        <w:pStyle w:val="af1"/>
        <w:spacing w:before="70" w:line="252" w:lineRule="auto"/>
        <w:ind w:left="343" w:right="115" w:hanging="142"/>
      </w:pPr>
      <w:r>
        <w:rPr>
          <w:rFonts w:ascii="Trebuchet MS" w:hAnsi="Trebuchet MS"/>
          <w:color w:val="231F20"/>
          <w:w w:val="115"/>
          <w:position w:val="1"/>
          <w:sz w:val="14"/>
        </w:rPr>
        <w:lastRenderedPageBreak/>
        <w:t xml:space="preserve">- </w:t>
      </w:r>
      <w:r>
        <w:rPr>
          <w:color w:val="231F20"/>
          <w:w w:val="115"/>
        </w:rPr>
        <w:t>через деятельность выборных органов самоуправления, отве-</w:t>
      </w:r>
      <w:r>
        <w:rPr>
          <w:color w:val="231F20"/>
          <w:spacing w:val="1"/>
          <w:w w:val="115"/>
        </w:rPr>
        <w:t xml:space="preserve"> </w:t>
      </w:r>
      <w:r>
        <w:rPr>
          <w:color w:val="231F20"/>
          <w:w w:val="120"/>
        </w:rPr>
        <w:t>чающих за различные направления работы класса (напри-</w:t>
      </w:r>
      <w:r>
        <w:rPr>
          <w:color w:val="231F20"/>
          <w:spacing w:val="1"/>
          <w:w w:val="120"/>
        </w:rPr>
        <w:t xml:space="preserve"> </w:t>
      </w:r>
      <w:r>
        <w:rPr>
          <w:color w:val="231F20"/>
          <w:w w:val="120"/>
        </w:rPr>
        <w:t>мер:</w:t>
      </w:r>
      <w:r>
        <w:rPr>
          <w:color w:val="231F20"/>
          <w:spacing w:val="-15"/>
          <w:w w:val="120"/>
        </w:rPr>
        <w:t xml:space="preserve"> </w:t>
      </w:r>
      <w:r>
        <w:rPr>
          <w:color w:val="231F20"/>
          <w:w w:val="120"/>
        </w:rPr>
        <w:t>штаб</w:t>
      </w:r>
      <w:r>
        <w:rPr>
          <w:color w:val="231F20"/>
          <w:spacing w:val="-15"/>
          <w:w w:val="120"/>
        </w:rPr>
        <w:t xml:space="preserve"> </w:t>
      </w:r>
      <w:r>
        <w:rPr>
          <w:color w:val="231F20"/>
          <w:w w:val="120"/>
        </w:rPr>
        <w:t>спортивных</w:t>
      </w:r>
      <w:r>
        <w:rPr>
          <w:color w:val="231F20"/>
          <w:spacing w:val="-15"/>
          <w:w w:val="120"/>
        </w:rPr>
        <w:t xml:space="preserve"> </w:t>
      </w:r>
      <w:r>
        <w:rPr>
          <w:color w:val="231F20"/>
          <w:w w:val="120"/>
        </w:rPr>
        <w:t>дел,</w:t>
      </w:r>
      <w:r>
        <w:rPr>
          <w:color w:val="231F20"/>
          <w:spacing w:val="-15"/>
          <w:w w:val="120"/>
        </w:rPr>
        <w:t xml:space="preserve"> </w:t>
      </w:r>
      <w:r>
        <w:rPr>
          <w:color w:val="231F20"/>
          <w:w w:val="120"/>
        </w:rPr>
        <w:t>штаб</w:t>
      </w:r>
      <w:r>
        <w:rPr>
          <w:color w:val="231F20"/>
          <w:spacing w:val="-15"/>
          <w:w w:val="120"/>
        </w:rPr>
        <w:t xml:space="preserve"> </w:t>
      </w:r>
      <w:r>
        <w:rPr>
          <w:color w:val="231F20"/>
          <w:w w:val="120"/>
        </w:rPr>
        <w:t>творческих</w:t>
      </w:r>
      <w:r>
        <w:rPr>
          <w:color w:val="231F20"/>
          <w:spacing w:val="-15"/>
          <w:w w:val="120"/>
        </w:rPr>
        <w:t xml:space="preserve"> </w:t>
      </w:r>
      <w:r>
        <w:rPr>
          <w:color w:val="231F20"/>
          <w:w w:val="120"/>
        </w:rPr>
        <w:t>дел,</w:t>
      </w:r>
      <w:r>
        <w:rPr>
          <w:color w:val="231F20"/>
          <w:spacing w:val="-15"/>
          <w:w w:val="120"/>
        </w:rPr>
        <w:t xml:space="preserve"> </w:t>
      </w:r>
      <w:r>
        <w:rPr>
          <w:color w:val="231F20"/>
          <w:w w:val="120"/>
        </w:rPr>
        <w:t>штаб</w:t>
      </w:r>
      <w:r>
        <w:rPr>
          <w:color w:val="231F20"/>
          <w:spacing w:val="-15"/>
          <w:w w:val="120"/>
        </w:rPr>
        <w:t xml:space="preserve"> </w:t>
      </w:r>
      <w:r>
        <w:rPr>
          <w:color w:val="231F20"/>
          <w:w w:val="120"/>
        </w:rPr>
        <w:t>рабо-</w:t>
      </w:r>
      <w:r>
        <w:rPr>
          <w:color w:val="231F20"/>
          <w:spacing w:val="-58"/>
          <w:w w:val="120"/>
        </w:rPr>
        <w:t xml:space="preserve"> </w:t>
      </w:r>
      <w:r>
        <w:rPr>
          <w:color w:val="231F20"/>
          <w:w w:val="120"/>
        </w:rPr>
        <w:t>ты</w:t>
      </w:r>
      <w:r>
        <w:rPr>
          <w:color w:val="231F20"/>
          <w:spacing w:val="9"/>
          <w:w w:val="120"/>
        </w:rPr>
        <w:t xml:space="preserve"> </w:t>
      </w:r>
      <w:r>
        <w:rPr>
          <w:color w:val="231F20"/>
          <w:w w:val="120"/>
        </w:rPr>
        <w:t>с</w:t>
      </w:r>
      <w:r>
        <w:rPr>
          <w:color w:val="231F20"/>
          <w:spacing w:val="9"/>
          <w:w w:val="120"/>
        </w:rPr>
        <w:t xml:space="preserve"> </w:t>
      </w:r>
      <w:r>
        <w:rPr>
          <w:color w:val="231F20"/>
          <w:w w:val="120"/>
        </w:rPr>
        <w:t>обучающимися</w:t>
      </w:r>
      <w:r>
        <w:rPr>
          <w:color w:val="231F20"/>
          <w:spacing w:val="10"/>
          <w:w w:val="120"/>
        </w:rPr>
        <w:t xml:space="preserve"> </w:t>
      </w:r>
      <w:r>
        <w:rPr>
          <w:color w:val="231F20"/>
          <w:w w:val="120"/>
        </w:rPr>
        <w:t>младших</w:t>
      </w:r>
      <w:r>
        <w:rPr>
          <w:color w:val="231F20"/>
          <w:spacing w:val="9"/>
          <w:w w:val="120"/>
        </w:rPr>
        <w:t xml:space="preserve"> </w:t>
      </w:r>
      <w:r>
        <w:rPr>
          <w:color w:val="231F20"/>
          <w:w w:val="120"/>
        </w:rPr>
        <w:t>классов);</w:t>
      </w:r>
    </w:p>
    <w:p w:rsidR="008052C0" w:rsidRDefault="008052C0" w:rsidP="008052C0">
      <w:pPr>
        <w:pStyle w:val="af1"/>
        <w:spacing w:line="252" w:lineRule="auto"/>
        <w:ind w:left="343" w:right="114" w:hanging="142"/>
      </w:pPr>
      <w:r>
        <w:rPr>
          <w:rFonts w:ascii="Trebuchet MS" w:hAnsi="Trebuchet MS"/>
          <w:color w:val="231F20"/>
          <w:w w:val="120"/>
          <w:position w:val="1"/>
          <w:sz w:val="14"/>
        </w:rPr>
        <w:t xml:space="preserve">- </w:t>
      </w:r>
      <w:r>
        <w:rPr>
          <w:color w:val="231F20"/>
          <w:w w:val="120"/>
        </w:rPr>
        <w:t>через организацию на принципах самоуправления жизни</w:t>
      </w:r>
      <w:r>
        <w:rPr>
          <w:color w:val="231F20"/>
          <w:spacing w:val="1"/>
          <w:w w:val="120"/>
        </w:rPr>
        <w:t xml:space="preserve"> </w:t>
      </w:r>
      <w:r>
        <w:rPr>
          <w:color w:val="231F20"/>
          <w:w w:val="120"/>
        </w:rPr>
        <w:t>детских групп, отправляющихся в походы, экспедиции, на</w:t>
      </w:r>
      <w:r>
        <w:rPr>
          <w:color w:val="231F20"/>
          <w:spacing w:val="1"/>
          <w:w w:val="120"/>
        </w:rPr>
        <w:t xml:space="preserve"> </w:t>
      </w:r>
      <w:r>
        <w:rPr>
          <w:color w:val="231F20"/>
          <w:spacing w:val="-1"/>
          <w:w w:val="120"/>
        </w:rPr>
        <w:t xml:space="preserve">экскурсии, осуществляемую </w:t>
      </w:r>
      <w:r>
        <w:rPr>
          <w:color w:val="231F20"/>
          <w:w w:val="120"/>
        </w:rPr>
        <w:t>через систему распределяемых</w:t>
      </w:r>
      <w:r>
        <w:rPr>
          <w:color w:val="231F20"/>
          <w:spacing w:val="-58"/>
          <w:w w:val="120"/>
        </w:rPr>
        <w:t xml:space="preserve"> </w:t>
      </w:r>
      <w:r>
        <w:rPr>
          <w:color w:val="231F20"/>
          <w:w w:val="120"/>
        </w:rPr>
        <w:t>среди</w:t>
      </w:r>
      <w:r>
        <w:rPr>
          <w:color w:val="231F20"/>
          <w:spacing w:val="7"/>
          <w:w w:val="120"/>
        </w:rPr>
        <w:t xml:space="preserve"> </w:t>
      </w:r>
      <w:r>
        <w:rPr>
          <w:color w:val="231F20"/>
          <w:w w:val="120"/>
        </w:rPr>
        <w:t>участников</w:t>
      </w:r>
      <w:r>
        <w:rPr>
          <w:color w:val="231F20"/>
          <w:spacing w:val="7"/>
          <w:w w:val="120"/>
        </w:rPr>
        <w:t xml:space="preserve"> </w:t>
      </w:r>
      <w:r>
        <w:rPr>
          <w:color w:val="231F20"/>
          <w:w w:val="120"/>
        </w:rPr>
        <w:t>ответственных</w:t>
      </w:r>
      <w:r>
        <w:rPr>
          <w:color w:val="231F20"/>
          <w:spacing w:val="7"/>
          <w:w w:val="120"/>
        </w:rPr>
        <w:t xml:space="preserve"> </w:t>
      </w:r>
      <w:r>
        <w:rPr>
          <w:color w:val="231F20"/>
          <w:w w:val="120"/>
        </w:rPr>
        <w:t>должностей.</w:t>
      </w:r>
    </w:p>
    <w:p w:rsidR="008052C0" w:rsidRDefault="008052C0" w:rsidP="008052C0">
      <w:pPr>
        <w:pStyle w:val="4"/>
        <w:spacing w:line="227" w:lineRule="exact"/>
        <w:ind w:left="343"/>
        <w:jc w:val="both"/>
        <w:rPr>
          <w:rFonts w:ascii="Cambria" w:hAnsi="Cambria"/>
        </w:rPr>
      </w:pPr>
      <w:r>
        <w:rPr>
          <w:rFonts w:ascii="Cambria" w:hAnsi="Cambria"/>
          <w:color w:val="231F20"/>
          <w:w w:val="105"/>
        </w:rPr>
        <w:t>На индивидуальном уровне:</w:t>
      </w:r>
    </w:p>
    <w:p w:rsidR="008052C0" w:rsidRDefault="008052C0" w:rsidP="008052C0">
      <w:pPr>
        <w:pStyle w:val="af1"/>
        <w:spacing w:before="8" w:line="252" w:lineRule="auto"/>
        <w:ind w:left="343" w:right="114" w:hanging="142"/>
      </w:pPr>
      <w:r>
        <w:rPr>
          <w:rFonts w:ascii="Trebuchet MS" w:hAnsi="Trebuchet MS"/>
          <w:color w:val="231F20"/>
          <w:w w:val="120"/>
          <w:position w:val="1"/>
          <w:sz w:val="14"/>
        </w:rPr>
        <w:t xml:space="preserve">- </w:t>
      </w:r>
      <w:r>
        <w:rPr>
          <w:color w:val="231F20"/>
          <w:w w:val="120"/>
        </w:rPr>
        <w:t>через вовлечение обучающихся в планирование, организа-</w:t>
      </w:r>
      <w:r>
        <w:rPr>
          <w:color w:val="231F20"/>
          <w:spacing w:val="1"/>
          <w:w w:val="120"/>
        </w:rPr>
        <w:t xml:space="preserve"> </w:t>
      </w:r>
      <w:r>
        <w:rPr>
          <w:color w:val="231F20"/>
          <w:w w:val="115"/>
        </w:rPr>
        <w:t>цию, проведение и анализ общешкольных и внутриклассных</w:t>
      </w:r>
      <w:r>
        <w:rPr>
          <w:color w:val="231F20"/>
          <w:spacing w:val="1"/>
          <w:w w:val="115"/>
        </w:rPr>
        <w:t xml:space="preserve"> </w:t>
      </w:r>
      <w:r>
        <w:rPr>
          <w:color w:val="231F20"/>
          <w:w w:val="120"/>
        </w:rPr>
        <w:t>дел;</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через</w:t>
      </w:r>
      <w:r>
        <w:rPr>
          <w:color w:val="231F20"/>
          <w:spacing w:val="1"/>
          <w:w w:val="115"/>
        </w:rPr>
        <w:t xml:space="preserve"> </w:t>
      </w:r>
      <w:r>
        <w:rPr>
          <w:color w:val="231F20"/>
          <w:w w:val="115"/>
        </w:rPr>
        <w:t>реализацию</w:t>
      </w:r>
      <w:r>
        <w:rPr>
          <w:color w:val="231F20"/>
          <w:spacing w:val="1"/>
          <w:w w:val="115"/>
        </w:rPr>
        <w:t xml:space="preserve"> </w:t>
      </w:r>
      <w:r>
        <w:rPr>
          <w:color w:val="231F20"/>
          <w:w w:val="115"/>
        </w:rPr>
        <w:t>обучающимися,</w:t>
      </w:r>
      <w:r>
        <w:rPr>
          <w:color w:val="231F20"/>
          <w:spacing w:val="1"/>
          <w:w w:val="115"/>
        </w:rPr>
        <w:t xml:space="preserve"> </w:t>
      </w:r>
      <w:r>
        <w:rPr>
          <w:color w:val="231F20"/>
          <w:w w:val="115"/>
        </w:rPr>
        <w:t>взявшими</w:t>
      </w:r>
      <w:r>
        <w:rPr>
          <w:color w:val="231F20"/>
          <w:spacing w:val="1"/>
          <w:w w:val="115"/>
        </w:rPr>
        <w:t xml:space="preserve"> </w:t>
      </w:r>
      <w:r>
        <w:rPr>
          <w:color w:val="231F20"/>
          <w:w w:val="115"/>
        </w:rPr>
        <w:t>на</w:t>
      </w:r>
      <w:r>
        <w:rPr>
          <w:color w:val="231F20"/>
          <w:spacing w:val="1"/>
          <w:w w:val="115"/>
        </w:rPr>
        <w:t xml:space="preserve"> </w:t>
      </w:r>
      <w:r>
        <w:rPr>
          <w:color w:val="231F20"/>
          <w:w w:val="115"/>
        </w:rPr>
        <w:t>себя</w:t>
      </w:r>
      <w:r>
        <w:rPr>
          <w:color w:val="231F20"/>
          <w:spacing w:val="1"/>
          <w:w w:val="115"/>
        </w:rPr>
        <w:t xml:space="preserve"> </w:t>
      </w:r>
      <w:r>
        <w:rPr>
          <w:color w:val="231F20"/>
          <w:w w:val="115"/>
        </w:rPr>
        <w:t>соот-</w:t>
      </w:r>
      <w:r>
        <w:rPr>
          <w:color w:val="231F20"/>
          <w:spacing w:val="-55"/>
          <w:w w:val="115"/>
        </w:rPr>
        <w:t xml:space="preserve"> </w:t>
      </w:r>
      <w:r>
        <w:rPr>
          <w:color w:val="231F20"/>
          <w:w w:val="115"/>
        </w:rPr>
        <w:t>ветствующую роль, функций по контролю за порядком и чи-</w:t>
      </w:r>
      <w:r>
        <w:rPr>
          <w:color w:val="231F20"/>
          <w:spacing w:val="1"/>
          <w:w w:val="115"/>
        </w:rPr>
        <w:t xml:space="preserve"> </w:t>
      </w:r>
      <w:r>
        <w:rPr>
          <w:color w:val="231F20"/>
          <w:w w:val="115"/>
        </w:rPr>
        <w:t>стотой в классе, уходом за классной комнатой, комнатными</w:t>
      </w:r>
      <w:r>
        <w:rPr>
          <w:color w:val="231F20"/>
          <w:spacing w:val="1"/>
          <w:w w:val="115"/>
        </w:rPr>
        <w:t xml:space="preserve"> </w:t>
      </w:r>
      <w:r>
        <w:rPr>
          <w:color w:val="231F20"/>
          <w:w w:val="115"/>
        </w:rPr>
        <w:t>растениями</w:t>
      </w:r>
      <w:r>
        <w:rPr>
          <w:color w:val="231F20"/>
          <w:spacing w:val="15"/>
          <w:w w:val="115"/>
        </w:rPr>
        <w:t xml:space="preserve"> </w:t>
      </w:r>
      <w:r>
        <w:rPr>
          <w:color w:val="231F20"/>
          <w:w w:val="115"/>
        </w:rPr>
        <w:t>и</w:t>
      </w:r>
      <w:r>
        <w:rPr>
          <w:color w:val="231F20"/>
          <w:spacing w:val="16"/>
          <w:w w:val="115"/>
        </w:rPr>
        <w:t xml:space="preserve"> </w:t>
      </w:r>
      <w:r>
        <w:rPr>
          <w:color w:val="231F20"/>
          <w:w w:val="115"/>
        </w:rPr>
        <w:t>т.</w:t>
      </w:r>
      <w:r>
        <w:rPr>
          <w:color w:val="231F20"/>
          <w:spacing w:val="16"/>
          <w:w w:val="115"/>
        </w:rPr>
        <w:t xml:space="preserve"> </w:t>
      </w:r>
      <w:r>
        <w:rPr>
          <w:color w:val="231F20"/>
          <w:w w:val="115"/>
        </w:rPr>
        <w:t>п.</w:t>
      </w:r>
    </w:p>
    <w:p w:rsidR="008052C0" w:rsidRDefault="008052C0" w:rsidP="008052C0">
      <w:pPr>
        <w:pStyle w:val="3"/>
        <w:spacing w:before="153"/>
        <w:ind w:left="117"/>
        <w:jc w:val="both"/>
      </w:pPr>
      <w:r>
        <w:rPr>
          <w:color w:val="231F20"/>
          <w:w w:val="90"/>
        </w:rPr>
        <w:t>Модуль</w:t>
      </w:r>
      <w:r>
        <w:rPr>
          <w:color w:val="231F20"/>
          <w:spacing w:val="33"/>
          <w:w w:val="90"/>
        </w:rPr>
        <w:t xml:space="preserve"> </w:t>
      </w:r>
      <w:r>
        <w:rPr>
          <w:color w:val="231F20"/>
          <w:w w:val="90"/>
        </w:rPr>
        <w:t>«Детские</w:t>
      </w:r>
      <w:r>
        <w:rPr>
          <w:color w:val="231F20"/>
          <w:spacing w:val="33"/>
          <w:w w:val="90"/>
        </w:rPr>
        <w:t xml:space="preserve"> </w:t>
      </w:r>
      <w:r>
        <w:rPr>
          <w:color w:val="231F20"/>
          <w:w w:val="90"/>
        </w:rPr>
        <w:t>общественные</w:t>
      </w:r>
      <w:r>
        <w:rPr>
          <w:color w:val="231F20"/>
          <w:spacing w:val="33"/>
          <w:w w:val="90"/>
        </w:rPr>
        <w:t xml:space="preserve"> </w:t>
      </w:r>
      <w:r>
        <w:rPr>
          <w:color w:val="231F20"/>
          <w:w w:val="90"/>
        </w:rPr>
        <w:t>объединения»</w:t>
      </w:r>
    </w:p>
    <w:p w:rsidR="008052C0" w:rsidRDefault="008052C0" w:rsidP="008052C0">
      <w:pPr>
        <w:pStyle w:val="af1"/>
        <w:spacing w:before="68" w:line="252" w:lineRule="auto"/>
        <w:ind w:left="117" w:right="114"/>
        <w:rPr>
          <w:i/>
        </w:rPr>
      </w:pPr>
      <w:r>
        <w:rPr>
          <w:color w:val="231F20"/>
          <w:w w:val="115"/>
        </w:rPr>
        <w:t>Действующее на базе образовательной организации детское</w:t>
      </w:r>
      <w:r>
        <w:rPr>
          <w:color w:val="231F20"/>
          <w:spacing w:val="1"/>
          <w:w w:val="115"/>
        </w:rPr>
        <w:t xml:space="preserve"> </w:t>
      </w:r>
      <w:r>
        <w:rPr>
          <w:color w:val="231F20"/>
          <w:w w:val="115"/>
        </w:rPr>
        <w:t>общественное объединение — это добровольное самоуправляе-</w:t>
      </w:r>
      <w:r>
        <w:rPr>
          <w:color w:val="231F20"/>
          <w:spacing w:val="1"/>
          <w:w w:val="115"/>
        </w:rPr>
        <w:t xml:space="preserve"> </w:t>
      </w:r>
      <w:r>
        <w:rPr>
          <w:color w:val="231F20"/>
          <w:w w:val="115"/>
        </w:rPr>
        <w:t>мое некоммерческое формирование, созданное по инициативе</w:t>
      </w:r>
      <w:r>
        <w:rPr>
          <w:color w:val="231F20"/>
          <w:spacing w:val="1"/>
          <w:w w:val="115"/>
        </w:rPr>
        <w:t xml:space="preserve"> </w:t>
      </w:r>
      <w:r>
        <w:rPr>
          <w:color w:val="231F20"/>
          <w:w w:val="115"/>
        </w:rPr>
        <w:t>обучающихся и взрослых, объединившихся на основе общно-</w:t>
      </w:r>
      <w:r>
        <w:rPr>
          <w:color w:val="231F20"/>
          <w:spacing w:val="1"/>
          <w:w w:val="115"/>
        </w:rPr>
        <w:t xml:space="preserve"> </w:t>
      </w:r>
      <w:r>
        <w:rPr>
          <w:color w:val="231F20"/>
          <w:w w:val="115"/>
        </w:rPr>
        <w:t>сти</w:t>
      </w:r>
      <w:r>
        <w:rPr>
          <w:color w:val="231F20"/>
          <w:spacing w:val="23"/>
          <w:w w:val="115"/>
        </w:rPr>
        <w:t xml:space="preserve"> </w:t>
      </w:r>
      <w:r>
        <w:rPr>
          <w:color w:val="231F20"/>
          <w:w w:val="115"/>
        </w:rPr>
        <w:t>интересов</w:t>
      </w:r>
      <w:r>
        <w:rPr>
          <w:color w:val="231F20"/>
          <w:spacing w:val="24"/>
          <w:w w:val="115"/>
        </w:rPr>
        <w:t xml:space="preserve"> </w:t>
      </w:r>
      <w:r>
        <w:rPr>
          <w:color w:val="231F20"/>
          <w:w w:val="115"/>
        </w:rPr>
        <w:t>для</w:t>
      </w:r>
      <w:r>
        <w:rPr>
          <w:color w:val="231F20"/>
          <w:spacing w:val="23"/>
          <w:w w:val="115"/>
        </w:rPr>
        <w:t xml:space="preserve"> </w:t>
      </w:r>
      <w:r>
        <w:rPr>
          <w:color w:val="231F20"/>
          <w:w w:val="115"/>
        </w:rPr>
        <w:t>реализации</w:t>
      </w:r>
      <w:r>
        <w:rPr>
          <w:color w:val="231F20"/>
          <w:spacing w:val="24"/>
          <w:w w:val="115"/>
        </w:rPr>
        <w:t xml:space="preserve"> </w:t>
      </w:r>
      <w:r>
        <w:rPr>
          <w:color w:val="231F20"/>
          <w:w w:val="115"/>
        </w:rPr>
        <w:t>общих</w:t>
      </w:r>
      <w:r>
        <w:rPr>
          <w:color w:val="231F20"/>
          <w:spacing w:val="23"/>
          <w:w w:val="115"/>
        </w:rPr>
        <w:t xml:space="preserve"> </w:t>
      </w:r>
      <w:r>
        <w:rPr>
          <w:color w:val="231F20"/>
          <w:w w:val="115"/>
        </w:rPr>
        <w:t>целей,</w:t>
      </w:r>
      <w:r>
        <w:rPr>
          <w:color w:val="231F20"/>
          <w:spacing w:val="24"/>
          <w:w w:val="115"/>
        </w:rPr>
        <w:t xml:space="preserve"> </w:t>
      </w:r>
      <w:r>
        <w:rPr>
          <w:color w:val="231F20"/>
          <w:w w:val="115"/>
        </w:rPr>
        <w:t>указанных</w:t>
      </w:r>
      <w:r>
        <w:rPr>
          <w:color w:val="231F20"/>
          <w:spacing w:val="23"/>
          <w:w w:val="115"/>
        </w:rPr>
        <w:t xml:space="preserve"> </w:t>
      </w:r>
      <w:r>
        <w:rPr>
          <w:color w:val="231F20"/>
          <w:w w:val="115"/>
        </w:rPr>
        <w:t>в</w:t>
      </w:r>
      <w:r>
        <w:rPr>
          <w:color w:val="231F20"/>
          <w:spacing w:val="25"/>
          <w:w w:val="115"/>
        </w:rPr>
        <w:t xml:space="preserve"> </w:t>
      </w:r>
      <w:r>
        <w:rPr>
          <w:color w:val="231F20"/>
          <w:w w:val="115"/>
        </w:rPr>
        <w:t>уста-</w:t>
      </w:r>
      <w:r>
        <w:rPr>
          <w:color w:val="231F20"/>
          <w:spacing w:val="-55"/>
          <w:w w:val="115"/>
        </w:rPr>
        <w:t xml:space="preserve"> </w:t>
      </w:r>
      <w:r>
        <w:rPr>
          <w:color w:val="231F20"/>
          <w:w w:val="115"/>
        </w:rPr>
        <w:t>ве общественного объединения. Его правовой основой является</w:t>
      </w:r>
      <w:r>
        <w:rPr>
          <w:color w:val="231F20"/>
          <w:spacing w:val="1"/>
          <w:w w:val="115"/>
        </w:rPr>
        <w:t xml:space="preserve"> </w:t>
      </w:r>
      <w:r>
        <w:rPr>
          <w:color w:val="231F20"/>
          <w:w w:val="115"/>
        </w:rPr>
        <w:t>Федеральный закон от 19 мая 1995 г. № 82-ФЗ «Об обществен-</w:t>
      </w:r>
      <w:r>
        <w:rPr>
          <w:color w:val="231F20"/>
          <w:spacing w:val="1"/>
          <w:w w:val="115"/>
        </w:rPr>
        <w:t xml:space="preserve"> </w:t>
      </w:r>
      <w:r>
        <w:rPr>
          <w:color w:val="231F20"/>
          <w:w w:val="115"/>
        </w:rPr>
        <w:t>ных объединениях» (ст. 5). Воспитание в детском обществен-</w:t>
      </w:r>
      <w:r>
        <w:rPr>
          <w:color w:val="231F20"/>
          <w:spacing w:val="1"/>
          <w:w w:val="115"/>
        </w:rPr>
        <w:t xml:space="preserve"> </w:t>
      </w:r>
      <w:r>
        <w:rPr>
          <w:color w:val="231F20"/>
          <w:w w:val="115"/>
        </w:rPr>
        <w:t>ном</w:t>
      </w:r>
      <w:r>
        <w:rPr>
          <w:color w:val="231F20"/>
          <w:spacing w:val="15"/>
          <w:w w:val="115"/>
        </w:rPr>
        <w:t xml:space="preserve"> </w:t>
      </w:r>
      <w:r>
        <w:rPr>
          <w:color w:val="231F20"/>
          <w:w w:val="115"/>
        </w:rPr>
        <w:t>объединении</w:t>
      </w:r>
      <w:r>
        <w:rPr>
          <w:color w:val="231F20"/>
          <w:spacing w:val="16"/>
          <w:w w:val="115"/>
        </w:rPr>
        <w:t xml:space="preserve"> </w:t>
      </w:r>
      <w:r>
        <w:rPr>
          <w:color w:val="231F20"/>
          <w:w w:val="115"/>
        </w:rPr>
        <w:t>осуществляется</w:t>
      </w:r>
      <w:r>
        <w:rPr>
          <w:color w:val="231F20"/>
          <w:spacing w:val="15"/>
          <w:w w:val="115"/>
        </w:rPr>
        <w:t xml:space="preserve"> </w:t>
      </w:r>
      <w:r>
        <w:rPr>
          <w:color w:val="231F20"/>
          <w:w w:val="115"/>
        </w:rPr>
        <w:t>через</w:t>
      </w:r>
      <w:r>
        <w:rPr>
          <w:i/>
          <w:color w:val="231F20"/>
          <w:w w:val="115"/>
        </w:rPr>
        <w:t>:</w:t>
      </w:r>
    </w:p>
    <w:p w:rsidR="008052C0" w:rsidRDefault="008052C0" w:rsidP="008052C0">
      <w:pPr>
        <w:pStyle w:val="af1"/>
        <w:spacing w:line="221" w:lineRule="exact"/>
        <w:ind w:left="202" w:right="0" w:firstLine="0"/>
      </w:pPr>
      <w:r>
        <w:rPr>
          <w:rFonts w:ascii="Trebuchet MS" w:hAnsi="Trebuchet MS"/>
          <w:color w:val="231F20"/>
          <w:w w:val="115"/>
          <w:position w:val="1"/>
          <w:sz w:val="14"/>
        </w:rPr>
        <w:t xml:space="preserve">- </w:t>
      </w:r>
      <w:r>
        <w:rPr>
          <w:color w:val="231F20"/>
          <w:w w:val="115"/>
        </w:rPr>
        <w:t>утверждение</w:t>
      </w:r>
      <w:r>
        <w:rPr>
          <w:color w:val="231F20"/>
          <w:spacing w:val="25"/>
          <w:w w:val="115"/>
        </w:rPr>
        <w:t xml:space="preserve"> </w:t>
      </w:r>
      <w:r>
        <w:rPr>
          <w:color w:val="231F20"/>
          <w:w w:val="115"/>
        </w:rPr>
        <w:t>и</w:t>
      </w:r>
      <w:r>
        <w:rPr>
          <w:color w:val="231F20"/>
          <w:spacing w:val="25"/>
          <w:w w:val="115"/>
        </w:rPr>
        <w:t xml:space="preserve"> </w:t>
      </w:r>
      <w:r>
        <w:rPr>
          <w:color w:val="231F20"/>
          <w:w w:val="115"/>
        </w:rPr>
        <w:t>последовательную</w:t>
      </w:r>
      <w:r>
        <w:rPr>
          <w:color w:val="231F20"/>
          <w:spacing w:val="25"/>
          <w:w w:val="115"/>
        </w:rPr>
        <w:t xml:space="preserve"> </w:t>
      </w:r>
      <w:r>
        <w:rPr>
          <w:color w:val="231F20"/>
          <w:w w:val="115"/>
        </w:rPr>
        <w:t>реализацию</w:t>
      </w:r>
      <w:r>
        <w:rPr>
          <w:color w:val="231F20"/>
          <w:spacing w:val="26"/>
          <w:w w:val="115"/>
        </w:rPr>
        <w:t xml:space="preserve"> </w:t>
      </w:r>
      <w:r>
        <w:rPr>
          <w:color w:val="231F20"/>
          <w:w w:val="115"/>
        </w:rPr>
        <w:t>в</w:t>
      </w:r>
      <w:r>
        <w:rPr>
          <w:color w:val="231F20"/>
          <w:spacing w:val="25"/>
          <w:w w:val="115"/>
        </w:rPr>
        <w:t xml:space="preserve"> </w:t>
      </w:r>
      <w:r>
        <w:rPr>
          <w:color w:val="231F20"/>
          <w:w w:val="115"/>
        </w:rPr>
        <w:t>детском</w:t>
      </w:r>
      <w:r>
        <w:rPr>
          <w:color w:val="231F20"/>
          <w:spacing w:val="25"/>
          <w:w w:val="115"/>
        </w:rPr>
        <w:t xml:space="preserve"> </w:t>
      </w:r>
      <w:r>
        <w:rPr>
          <w:color w:val="231F20"/>
          <w:w w:val="115"/>
        </w:rPr>
        <w:t>об-</w:t>
      </w:r>
    </w:p>
    <w:p w:rsidR="008052C0" w:rsidRDefault="008052C0" w:rsidP="008052C0">
      <w:pPr>
        <w:pStyle w:val="af1"/>
        <w:spacing w:before="12" w:line="252" w:lineRule="auto"/>
        <w:ind w:left="343" w:right="114" w:firstLine="0"/>
      </w:pPr>
      <w:r>
        <w:rPr>
          <w:color w:val="231F20"/>
          <w:w w:val="115"/>
        </w:rPr>
        <w:t>щественном объединении демократических процедур (выбо-</w:t>
      </w:r>
      <w:r>
        <w:rPr>
          <w:color w:val="231F20"/>
          <w:spacing w:val="1"/>
          <w:w w:val="115"/>
        </w:rPr>
        <w:t xml:space="preserve"> </w:t>
      </w:r>
      <w:r>
        <w:rPr>
          <w:color w:val="231F20"/>
          <w:w w:val="115"/>
        </w:rPr>
        <w:t>ры руководящих органов объединения, подотчётность выбор-</w:t>
      </w:r>
      <w:r>
        <w:rPr>
          <w:color w:val="231F20"/>
          <w:spacing w:val="-55"/>
          <w:w w:val="115"/>
        </w:rPr>
        <w:t xml:space="preserve"> </w:t>
      </w:r>
      <w:r>
        <w:rPr>
          <w:color w:val="231F20"/>
          <w:w w:val="120"/>
        </w:rPr>
        <w:t>ных органов общему сбору объединения; ротация состава</w:t>
      </w:r>
      <w:r>
        <w:rPr>
          <w:color w:val="231F20"/>
          <w:spacing w:val="1"/>
          <w:w w:val="120"/>
        </w:rPr>
        <w:t xml:space="preserve"> </w:t>
      </w:r>
      <w:r>
        <w:rPr>
          <w:color w:val="231F20"/>
          <w:w w:val="120"/>
        </w:rPr>
        <w:t>выборных органов и т. п.), дающих обучающемуся возмож-</w:t>
      </w:r>
      <w:r>
        <w:rPr>
          <w:color w:val="231F20"/>
          <w:spacing w:val="-58"/>
          <w:w w:val="120"/>
        </w:rPr>
        <w:t xml:space="preserve"> </w:t>
      </w:r>
      <w:r>
        <w:rPr>
          <w:color w:val="231F20"/>
          <w:spacing w:val="-1"/>
          <w:w w:val="120"/>
        </w:rPr>
        <w:t>ность</w:t>
      </w:r>
      <w:r>
        <w:rPr>
          <w:color w:val="231F20"/>
          <w:spacing w:val="-13"/>
          <w:w w:val="120"/>
        </w:rPr>
        <w:t xml:space="preserve"> </w:t>
      </w:r>
      <w:r>
        <w:rPr>
          <w:color w:val="231F20"/>
          <w:spacing w:val="-1"/>
          <w:w w:val="120"/>
        </w:rPr>
        <w:t>получить</w:t>
      </w:r>
      <w:r>
        <w:rPr>
          <w:color w:val="231F20"/>
          <w:spacing w:val="-13"/>
          <w:w w:val="120"/>
        </w:rPr>
        <w:t xml:space="preserve"> </w:t>
      </w:r>
      <w:r>
        <w:rPr>
          <w:color w:val="231F20"/>
          <w:spacing w:val="-1"/>
          <w:w w:val="120"/>
        </w:rPr>
        <w:t>социально</w:t>
      </w:r>
      <w:r>
        <w:rPr>
          <w:color w:val="231F20"/>
          <w:spacing w:val="-13"/>
          <w:w w:val="120"/>
        </w:rPr>
        <w:t xml:space="preserve"> </w:t>
      </w:r>
      <w:r>
        <w:rPr>
          <w:color w:val="231F20"/>
          <w:spacing w:val="-1"/>
          <w:w w:val="120"/>
        </w:rPr>
        <w:t>значимый</w:t>
      </w:r>
      <w:r>
        <w:rPr>
          <w:color w:val="231F20"/>
          <w:spacing w:val="-13"/>
          <w:w w:val="120"/>
        </w:rPr>
        <w:t xml:space="preserve"> </w:t>
      </w:r>
      <w:r>
        <w:rPr>
          <w:color w:val="231F20"/>
          <w:w w:val="120"/>
        </w:rPr>
        <w:t>опыт</w:t>
      </w:r>
      <w:r>
        <w:rPr>
          <w:color w:val="231F20"/>
          <w:spacing w:val="-13"/>
          <w:w w:val="120"/>
        </w:rPr>
        <w:t xml:space="preserve"> </w:t>
      </w:r>
      <w:r>
        <w:rPr>
          <w:color w:val="231F20"/>
          <w:w w:val="120"/>
        </w:rPr>
        <w:t>гражданского</w:t>
      </w:r>
      <w:r>
        <w:rPr>
          <w:color w:val="231F20"/>
          <w:spacing w:val="-12"/>
          <w:w w:val="120"/>
        </w:rPr>
        <w:t xml:space="preserve"> </w:t>
      </w:r>
      <w:r>
        <w:rPr>
          <w:color w:val="231F20"/>
          <w:w w:val="120"/>
        </w:rPr>
        <w:t>по-</w:t>
      </w:r>
      <w:r>
        <w:rPr>
          <w:color w:val="231F20"/>
          <w:spacing w:val="-58"/>
          <w:w w:val="120"/>
        </w:rPr>
        <w:t xml:space="preserve"> </w:t>
      </w:r>
      <w:r>
        <w:rPr>
          <w:color w:val="231F20"/>
          <w:w w:val="120"/>
        </w:rPr>
        <w:t>ведения;</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организацию</w:t>
      </w:r>
      <w:r>
        <w:rPr>
          <w:color w:val="231F20"/>
          <w:spacing w:val="1"/>
          <w:w w:val="115"/>
        </w:rPr>
        <w:t xml:space="preserve"> </w:t>
      </w:r>
      <w:r>
        <w:rPr>
          <w:color w:val="231F20"/>
          <w:w w:val="115"/>
        </w:rPr>
        <w:t>общественно</w:t>
      </w:r>
      <w:r>
        <w:rPr>
          <w:color w:val="231F20"/>
          <w:spacing w:val="1"/>
          <w:w w:val="115"/>
        </w:rPr>
        <w:t xml:space="preserve"> </w:t>
      </w:r>
      <w:r>
        <w:rPr>
          <w:color w:val="231F20"/>
          <w:w w:val="115"/>
        </w:rPr>
        <w:t>полезных</w:t>
      </w:r>
      <w:r>
        <w:rPr>
          <w:color w:val="231F20"/>
          <w:spacing w:val="1"/>
          <w:w w:val="115"/>
        </w:rPr>
        <w:t xml:space="preserve"> </w:t>
      </w:r>
      <w:r>
        <w:rPr>
          <w:color w:val="231F20"/>
          <w:w w:val="115"/>
        </w:rPr>
        <w:t>дел,</w:t>
      </w:r>
      <w:r>
        <w:rPr>
          <w:color w:val="231F20"/>
          <w:spacing w:val="1"/>
          <w:w w:val="115"/>
        </w:rPr>
        <w:t xml:space="preserve"> </w:t>
      </w:r>
      <w:r>
        <w:rPr>
          <w:color w:val="231F20"/>
          <w:w w:val="115"/>
        </w:rPr>
        <w:t>дающих</w:t>
      </w:r>
      <w:r>
        <w:rPr>
          <w:color w:val="231F20"/>
          <w:spacing w:val="1"/>
          <w:w w:val="115"/>
        </w:rPr>
        <w:t xml:space="preserve"> </w:t>
      </w:r>
      <w:r>
        <w:rPr>
          <w:color w:val="231F20"/>
          <w:w w:val="115"/>
        </w:rPr>
        <w:t>обучаю-</w:t>
      </w:r>
      <w:r>
        <w:rPr>
          <w:color w:val="231F20"/>
          <w:spacing w:val="-55"/>
          <w:w w:val="115"/>
        </w:rPr>
        <w:t xml:space="preserve"> </w:t>
      </w:r>
      <w:r>
        <w:rPr>
          <w:color w:val="231F20"/>
          <w:w w:val="115"/>
        </w:rPr>
        <w:t>щимся</w:t>
      </w:r>
      <w:r>
        <w:rPr>
          <w:color w:val="231F20"/>
          <w:spacing w:val="1"/>
          <w:w w:val="115"/>
        </w:rPr>
        <w:t xml:space="preserve"> </w:t>
      </w:r>
      <w:r>
        <w:rPr>
          <w:color w:val="231F20"/>
          <w:w w:val="115"/>
        </w:rPr>
        <w:t>возможность</w:t>
      </w:r>
      <w:r>
        <w:rPr>
          <w:color w:val="231F20"/>
          <w:spacing w:val="1"/>
          <w:w w:val="115"/>
        </w:rPr>
        <w:t xml:space="preserve"> </w:t>
      </w:r>
      <w:r>
        <w:rPr>
          <w:color w:val="231F20"/>
          <w:w w:val="115"/>
        </w:rPr>
        <w:t>получить</w:t>
      </w:r>
      <w:r>
        <w:rPr>
          <w:color w:val="231F20"/>
          <w:spacing w:val="1"/>
          <w:w w:val="115"/>
        </w:rPr>
        <w:t xml:space="preserve"> </w:t>
      </w:r>
      <w:r>
        <w:rPr>
          <w:color w:val="231F20"/>
          <w:w w:val="115"/>
        </w:rPr>
        <w:t>важный</w:t>
      </w:r>
      <w:r>
        <w:rPr>
          <w:color w:val="231F20"/>
          <w:spacing w:val="1"/>
          <w:w w:val="115"/>
        </w:rPr>
        <w:t xml:space="preserve"> </w:t>
      </w:r>
      <w:r>
        <w:rPr>
          <w:color w:val="231F20"/>
          <w:w w:val="115"/>
        </w:rPr>
        <w:t>для</w:t>
      </w:r>
      <w:r>
        <w:rPr>
          <w:color w:val="231F20"/>
          <w:spacing w:val="1"/>
          <w:w w:val="115"/>
        </w:rPr>
        <w:t xml:space="preserve"> </w:t>
      </w:r>
      <w:r>
        <w:rPr>
          <w:color w:val="231F20"/>
          <w:w w:val="115"/>
        </w:rPr>
        <w:t>их</w:t>
      </w:r>
      <w:r>
        <w:rPr>
          <w:color w:val="231F20"/>
          <w:spacing w:val="1"/>
          <w:w w:val="115"/>
        </w:rPr>
        <w:t xml:space="preserve"> </w:t>
      </w:r>
      <w:r>
        <w:rPr>
          <w:color w:val="231F20"/>
          <w:w w:val="115"/>
        </w:rPr>
        <w:t>личностного</w:t>
      </w:r>
      <w:r>
        <w:rPr>
          <w:color w:val="231F20"/>
          <w:spacing w:val="-55"/>
          <w:w w:val="115"/>
        </w:rPr>
        <w:t xml:space="preserve"> </w:t>
      </w:r>
      <w:r>
        <w:rPr>
          <w:color w:val="231F20"/>
          <w:w w:val="115"/>
        </w:rPr>
        <w:t>развития опыт деятельности, направленной на помощь дру-</w:t>
      </w:r>
      <w:r>
        <w:rPr>
          <w:color w:val="231F20"/>
          <w:spacing w:val="1"/>
          <w:w w:val="115"/>
        </w:rPr>
        <w:t xml:space="preserve"> </w:t>
      </w:r>
      <w:r>
        <w:rPr>
          <w:color w:val="231F20"/>
          <w:w w:val="115"/>
        </w:rPr>
        <w:t>гим</w:t>
      </w:r>
      <w:r>
        <w:rPr>
          <w:color w:val="231F20"/>
          <w:spacing w:val="1"/>
          <w:w w:val="115"/>
        </w:rPr>
        <w:t xml:space="preserve"> </w:t>
      </w:r>
      <w:r>
        <w:rPr>
          <w:color w:val="231F20"/>
          <w:w w:val="115"/>
        </w:rPr>
        <w:t>людям,  своей  образовательной  организации,  обществу</w:t>
      </w:r>
      <w:r>
        <w:rPr>
          <w:color w:val="231F20"/>
          <w:spacing w:val="-55"/>
          <w:w w:val="115"/>
        </w:rPr>
        <w:t xml:space="preserve"> </w:t>
      </w:r>
      <w:r>
        <w:rPr>
          <w:color w:val="231F20"/>
          <w:w w:val="115"/>
        </w:rPr>
        <w:t>в целом; развить в себе такие качества, как забота, уважение,</w:t>
      </w:r>
      <w:r>
        <w:rPr>
          <w:color w:val="231F20"/>
          <w:spacing w:val="1"/>
          <w:w w:val="115"/>
        </w:rPr>
        <w:t xml:space="preserve"> </w:t>
      </w:r>
      <w:r>
        <w:rPr>
          <w:color w:val="231F20"/>
          <w:w w:val="115"/>
        </w:rPr>
        <w:t>умение сопереживать, умение общаться, слушать и слышать</w:t>
      </w:r>
      <w:r>
        <w:rPr>
          <w:color w:val="231F20"/>
          <w:spacing w:val="1"/>
          <w:w w:val="115"/>
        </w:rPr>
        <w:t xml:space="preserve"> </w:t>
      </w:r>
      <w:r>
        <w:rPr>
          <w:color w:val="231F20"/>
          <w:w w:val="115"/>
        </w:rPr>
        <w:t>других. Такими делами могут являться посильная помощь,</w:t>
      </w:r>
      <w:r>
        <w:rPr>
          <w:color w:val="231F20"/>
          <w:spacing w:val="1"/>
          <w:w w:val="115"/>
        </w:rPr>
        <w:t xml:space="preserve"> </w:t>
      </w:r>
      <w:r>
        <w:rPr>
          <w:color w:val="231F20"/>
          <w:w w:val="115"/>
        </w:rPr>
        <w:t>оказываемая</w:t>
      </w:r>
      <w:r>
        <w:rPr>
          <w:color w:val="231F20"/>
          <w:spacing w:val="32"/>
          <w:w w:val="115"/>
        </w:rPr>
        <w:t xml:space="preserve"> </w:t>
      </w:r>
      <w:r>
        <w:rPr>
          <w:color w:val="231F20"/>
          <w:w w:val="115"/>
        </w:rPr>
        <w:t>обучающимися</w:t>
      </w:r>
      <w:r>
        <w:rPr>
          <w:color w:val="231F20"/>
          <w:spacing w:val="32"/>
          <w:w w:val="115"/>
        </w:rPr>
        <w:t xml:space="preserve"> </w:t>
      </w:r>
      <w:r>
        <w:rPr>
          <w:color w:val="231F20"/>
          <w:w w:val="115"/>
        </w:rPr>
        <w:t>пожилым</w:t>
      </w:r>
      <w:r>
        <w:rPr>
          <w:color w:val="231F20"/>
          <w:spacing w:val="32"/>
          <w:w w:val="115"/>
        </w:rPr>
        <w:t xml:space="preserve"> </w:t>
      </w:r>
      <w:r>
        <w:rPr>
          <w:color w:val="231F20"/>
          <w:w w:val="115"/>
        </w:rPr>
        <w:t>людям;</w:t>
      </w:r>
      <w:r>
        <w:rPr>
          <w:color w:val="231F20"/>
          <w:spacing w:val="32"/>
          <w:w w:val="115"/>
        </w:rPr>
        <w:t xml:space="preserve"> </w:t>
      </w:r>
      <w:r>
        <w:rPr>
          <w:color w:val="231F20"/>
          <w:w w:val="115"/>
        </w:rPr>
        <w:t>совместная</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114" w:firstLine="0"/>
      </w:pPr>
      <w:r>
        <w:rPr>
          <w:color w:val="231F20"/>
          <w:w w:val="115"/>
        </w:rPr>
        <w:lastRenderedPageBreak/>
        <w:t>работа с учреждениями социальной сферы (проведение куль-</w:t>
      </w:r>
      <w:r>
        <w:rPr>
          <w:color w:val="231F20"/>
          <w:spacing w:val="1"/>
          <w:w w:val="115"/>
        </w:rPr>
        <w:t xml:space="preserve"> </w:t>
      </w:r>
      <w:r>
        <w:rPr>
          <w:color w:val="231F20"/>
          <w:w w:val="115"/>
        </w:rPr>
        <w:t xml:space="preserve">турно-просветительских </w:t>
      </w:r>
      <w:r>
        <w:rPr>
          <w:color w:val="231F20"/>
          <w:spacing w:val="1"/>
          <w:w w:val="115"/>
        </w:rPr>
        <w:t xml:space="preserve"> </w:t>
      </w:r>
      <w:r>
        <w:rPr>
          <w:color w:val="231F20"/>
          <w:w w:val="115"/>
        </w:rPr>
        <w:t xml:space="preserve">и </w:t>
      </w:r>
      <w:r>
        <w:rPr>
          <w:color w:val="231F20"/>
          <w:spacing w:val="1"/>
          <w:w w:val="115"/>
        </w:rPr>
        <w:t xml:space="preserve"> </w:t>
      </w:r>
      <w:r>
        <w:rPr>
          <w:color w:val="231F20"/>
          <w:w w:val="115"/>
        </w:rPr>
        <w:t xml:space="preserve">развлекательных </w:t>
      </w:r>
      <w:r>
        <w:rPr>
          <w:color w:val="231F20"/>
          <w:spacing w:val="1"/>
          <w:w w:val="115"/>
        </w:rPr>
        <w:t xml:space="preserve"> </w:t>
      </w:r>
      <w:r>
        <w:rPr>
          <w:color w:val="231F20"/>
          <w:w w:val="115"/>
        </w:rPr>
        <w:t>мероприятий</w:t>
      </w:r>
      <w:r>
        <w:rPr>
          <w:color w:val="231F20"/>
          <w:spacing w:val="1"/>
          <w:w w:val="115"/>
        </w:rPr>
        <w:t xml:space="preserve"> </w:t>
      </w:r>
      <w:r>
        <w:rPr>
          <w:color w:val="231F20"/>
          <w:w w:val="115"/>
        </w:rPr>
        <w:t>для посетителей этих учреждений, помощь в благоустройстве</w:t>
      </w:r>
      <w:r>
        <w:rPr>
          <w:color w:val="231F20"/>
          <w:spacing w:val="-55"/>
          <w:w w:val="115"/>
        </w:rPr>
        <w:t xml:space="preserve"> </w:t>
      </w:r>
      <w:r>
        <w:rPr>
          <w:color w:val="231F20"/>
          <w:w w:val="115"/>
        </w:rPr>
        <w:t>территории данных учреждений и т. п.); участие обучающих-</w:t>
      </w:r>
      <w:r>
        <w:rPr>
          <w:color w:val="231F20"/>
          <w:spacing w:val="1"/>
          <w:w w:val="115"/>
        </w:rPr>
        <w:t xml:space="preserve"> </w:t>
      </w:r>
      <w:r>
        <w:rPr>
          <w:color w:val="231F20"/>
          <w:w w:val="115"/>
        </w:rPr>
        <w:t>ся в работе на прилегающей к образовательной организации</w:t>
      </w:r>
      <w:r>
        <w:rPr>
          <w:color w:val="231F20"/>
          <w:spacing w:val="1"/>
          <w:w w:val="115"/>
        </w:rPr>
        <w:t xml:space="preserve"> </w:t>
      </w:r>
      <w:r>
        <w:rPr>
          <w:color w:val="231F20"/>
          <w:w w:val="115"/>
        </w:rPr>
        <w:t>территории (работа в школьном саду, уход за деревьями и</w:t>
      </w:r>
      <w:r>
        <w:rPr>
          <w:color w:val="231F20"/>
          <w:spacing w:val="1"/>
          <w:w w:val="115"/>
        </w:rPr>
        <w:t xml:space="preserve"> </w:t>
      </w:r>
      <w:r>
        <w:rPr>
          <w:color w:val="231F20"/>
          <w:w w:val="115"/>
        </w:rPr>
        <w:t>кустарниками,</w:t>
      </w:r>
      <w:r>
        <w:rPr>
          <w:color w:val="231F20"/>
          <w:spacing w:val="14"/>
          <w:w w:val="115"/>
        </w:rPr>
        <w:t xml:space="preserve"> </w:t>
      </w:r>
      <w:r>
        <w:rPr>
          <w:color w:val="231F20"/>
          <w:w w:val="115"/>
        </w:rPr>
        <w:t>благоустройство</w:t>
      </w:r>
      <w:r>
        <w:rPr>
          <w:color w:val="231F20"/>
          <w:spacing w:val="15"/>
          <w:w w:val="115"/>
        </w:rPr>
        <w:t xml:space="preserve"> </w:t>
      </w:r>
      <w:r>
        <w:rPr>
          <w:color w:val="231F20"/>
          <w:w w:val="115"/>
        </w:rPr>
        <w:t>клумб)</w:t>
      </w:r>
      <w:r>
        <w:rPr>
          <w:color w:val="231F20"/>
          <w:spacing w:val="15"/>
          <w:w w:val="115"/>
        </w:rPr>
        <w:t xml:space="preserve"> </w:t>
      </w:r>
      <w:r>
        <w:rPr>
          <w:color w:val="231F20"/>
          <w:w w:val="115"/>
        </w:rPr>
        <w:t>и</w:t>
      </w:r>
      <w:r>
        <w:rPr>
          <w:color w:val="231F20"/>
          <w:spacing w:val="15"/>
          <w:w w:val="115"/>
        </w:rPr>
        <w:t xml:space="preserve"> </w:t>
      </w:r>
      <w:r>
        <w:rPr>
          <w:color w:val="231F20"/>
          <w:w w:val="115"/>
        </w:rPr>
        <w:t>др.;</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договор, заключаемый между обучающимися и детским об-</w:t>
      </w:r>
      <w:r>
        <w:rPr>
          <w:color w:val="231F20"/>
          <w:spacing w:val="1"/>
          <w:w w:val="115"/>
        </w:rPr>
        <w:t xml:space="preserve"> </w:t>
      </w:r>
      <w:r>
        <w:rPr>
          <w:color w:val="231F20"/>
          <w:w w:val="115"/>
        </w:rPr>
        <w:t>щественным объединением, традиционной формой которого</w:t>
      </w:r>
      <w:r>
        <w:rPr>
          <w:color w:val="231F20"/>
          <w:spacing w:val="1"/>
          <w:w w:val="115"/>
        </w:rPr>
        <w:t xml:space="preserve"> </w:t>
      </w:r>
      <w:r>
        <w:rPr>
          <w:color w:val="231F20"/>
          <w:w w:val="115"/>
        </w:rPr>
        <w:t>является</w:t>
      </w:r>
      <w:r>
        <w:rPr>
          <w:color w:val="231F20"/>
          <w:spacing w:val="40"/>
          <w:w w:val="115"/>
        </w:rPr>
        <w:t xml:space="preserve"> </w:t>
      </w:r>
      <w:r>
        <w:rPr>
          <w:color w:val="231F20"/>
          <w:w w:val="115"/>
        </w:rPr>
        <w:t>Торжественное</w:t>
      </w:r>
      <w:r>
        <w:rPr>
          <w:color w:val="231F20"/>
          <w:spacing w:val="41"/>
          <w:w w:val="115"/>
        </w:rPr>
        <w:t xml:space="preserve"> </w:t>
      </w:r>
      <w:r>
        <w:rPr>
          <w:color w:val="231F20"/>
          <w:w w:val="115"/>
        </w:rPr>
        <w:t>обещание</w:t>
      </w:r>
      <w:r>
        <w:rPr>
          <w:color w:val="231F20"/>
          <w:spacing w:val="41"/>
          <w:w w:val="115"/>
        </w:rPr>
        <w:t xml:space="preserve"> </w:t>
      </w:r>
      <w:r>
        <w:rPr>
          <w:color w:val="231F20"/>
          <w:w w:val="115"/>
        </w:rPr>
        <w:t>(клятва)</w:t>
      </w:r>
      <w:r>
        <w:rPr>
          <w:color w:val="231F20"/>
          <w:spacing w:val="41"/>
          <w:w w:val="115"/>
        </w:rPr>
        <w:t xml:space="preserve"> </w:t>
      </w:r>
      <w:r>
        <w:rPr>
          <w:color w:val="231F20"/>
          <w:w w:val="115"/>
        </w:rPr>
        <w:t>при</w:t>
      </w:r>
      <w:r>
        <w:rPr>
          <w:color w:val="231F20"/>
          <w:spacing w:val="40"/>
          <w:w w:val="115"/>
        </w:rPr>
        <w:t xml:space="preserve"> </w:t>
      </w:r>
      <w:r>
        <w:rPr>
          <w:color w:val="231F20"/>
          <w:w w:val="115"/>
        </w:rPr>
        <w:t>вступлении</w:t>
      </w:r>
      <w:r>
        <w:rPr>
          <w:color w:val="231F20"/>
          <w:spacing w:val="-55"/>
          <w:w w:val="115"/>
        </w:rPr>
        <w:t xml:space="preserve"> </w:t>
      </w:r>
      <w:r>
        <w:rPr>
          <w:color w:val="231F20"/>
          <w:w w:val="115"/>
        </w:rPr>
        <w:t>в объединение. Договор представляет собой механизм, регу-</w:t>
      </w:r>
      <w:r>
        <w:rPr>
          <w:color w:val="231F20"/>
          <w:spacing w:val="1"/>
          <w:w w:val="115"/>
        </w:rPr>
        <w:t xml:space="preserve"> </w:t>
      </w:r>
      <w:r>
        <w:rPr>
          <w:color w:val="231F20"/>
          <w:w w:val="115"/>
        </w:rPr>
        <w:t>лирующий отношения, возникающие между обучающимся и</w:t>
      </w:r>
      <w:r>
        <w:rPr>
          <w:color w:val="231F20"/>
          <w:spacing w:val="1"/>
          <w:w w:val="115"/>
        </w:rPr>
        <w:t xml:space="preserve"> </w:t>
      </w:r>
      <w:r>
        <w:rPr>
          <w:color w:val="231F20"/>
          <w:w w:val="115"/>
        </w:rPr>
        <w:t>коллективом детского общественного объединения, его руко-</w:t>
      </w:r>
      <w:r>
        <w:rPr>
          <w:color w:val="231F20"/>
          <w:spacing w:val="-55"/>
          <w:w w:val="115"/>
        </w:rPr>
        <w:t xml:space="preserve"> </w:t>
      </w:r>
      <w:r>
        <w:rPr>
          <w:color w:val="231F20"/>
          <w:w w:val="115"/>
        </w:rPr>
        <w:t>водителем,</w:t>
      </w:r>
      <w:r>
        <w:rPr>
          <w:color w:val="231F20"/>
          <w:spacing w:val="1"/>
          <w:w w:val="115"/>
        </w:rPr>
        <w:t xml:space="preserve"> </w:t>
      </w:r>
      <w:r>
        <w:rPr>
          <w:color w:val="231F20"/>
          <w:w w:val="115"/>
        </w:rPr>
        <w:t>обучающимися,</w:t>
      </w:r>
      <w:r>
        <w:rPr>
          <w:color w:val="231F20"/>
          <w:spacing w:val="1"/>
          <w:w w:val="115"/>
        </w:rPr>
        <w:t xml:space="preserve"> </w:t>
      </w:r>
      <w:r>
        <w:rPr>
          <w:color w:val="231F20"/>
          <w:w w:val="115"/>
        </w:rPr>
        <w:t>не</w:t>
      </w:r>
      <w:r>
        <w:rPr>
          <w:color w:val="231F20"/>
          <w:spacing w:val="1"/>
          <w:w w:val="115"/>
        </w:rPr>
        <w:t xml:space="preserve"> </w:t>
      </w:r>
      <w:r>
        <w:rPr>
          <w:color w:val="231F20"/>
          <w:w w:val="115"/>
        </w:rPr>
        <w:t>являющимися</w:t>
      </w:r>
      <w:r>
        <w:rPr>
          <w:color w:val="231F20"/>
          <w:spacing w:val="1"/>
          <w:w w:val="115"/>
        </w:rPr>
        <w:t xml:space="preserve"> </w:t>
      </w:r>
      <w:r>
        <w:rPr>
          <w:color w:val="231F20"/>
          <w:w w:val="115"/>
        </w:rPr>
        <w:t>членами</w:t>
      </w:r>
      <w:r>
        <w:rPr>
          <w:color w:val="231F20"/>
          <w:spacing w:val="1"/>
          <w:w w:val="115"/>
        </w:rPr>
        <w:t xml:space="preserve"> </w:t>
      </w:r>
      <w:r>
        <w:rPr>
          <w:color w:val="231F20"/>
          <w:w w:val="115"/>
        </w:rPr>
        <w:t>дан-</w:t>
      </w:r>
      <w:r>
        <w:rPr>
          <w:color w:val="231F20"/>
          <w:spacing w:val="-55"/>
          <w:w w:val="115"/>
        </w:rPr>
        <w:t xml:space="preserve"> </w:t>
      </w:r>
      <w:r>
        <w:rPr>
          <w:color w:val="231F20"/>
          <w:w w:val="115"/>
        </w:rPr>
        <w:t>ного</w:t>
      </w:r>
      <w:r>
        <w:rPr>
          <w:color w:val="231F20"/>
          <w:spacing w:val="14"/>
          <w:w w:val="115"/>
        </w:rPr>
        <w:t xml:space="preserve"> </w:t>
      </w:r>
      <w:r>
        <w:rPr>
          <w:color w:val="231F20"/>
          <w:w w:val="115"/>
        </w:rPr>
        <w:t>объединения;</w:t>
      </w:r>
    </w:p>
    <w:p w:rsidR="008052C0" w:rsidRDefault="008052C0" w:rsidP="008052C0">
      <w:pPr>
        <w:pStyle w:val="af1"/>
        <w:spacing w:line="252" w:lineRule="auto"/>
        <w:ind w:left="343" w:right="114" w:hanging="142"/>
      </w:pPr>
      <w:r>
        <w:rPr>
          <w:rFonts w:ascii="Trebuchet MS" w:hAnsi="Trebuchet MS"/>
          <w:color w:val="231F20"/>
          <w:w w:val="120"/>
          <w:position w:val="1"/>
          <w:sz w:val="14"/>
        </w:rPr>
        <w:t xml:space="preserve">- </w:t>
      </w:r>
      <w:r>
        <w:rPr>
          <w:color w:val="231F20"/>
          <w:w w:val="120"/>
        </w:rPr>
        <w:t>клубные встречи — формальные и неформальные встречи</w:t>
      </w:r>
      <w:r>
        <w:rPr>
          <w:color w:val="231F20"/>
          <w:spacing w:val="1"/>
          <w:w w:val="120"/>
        </w:rPr>
        <w:t xml:space="preserve"> </w:t>
      </w:r>
      <w:r>
        <w:rPr>
          <w:color w:val="231F20"/>
          <w:w w:val="115"/>
        </w:rPr>
        <w:t>членов детского общественного объединения для обсуждения</w:t>
      </w:r>
      <w:r>
        <w:rPr>
          <w:color w:val="231F20"/>
          <w:spacing w:val="-55"/>
          <w:w w:val="115"/>
        </w:rPr>
        <w:t xml:space="preserve"> </w:t>
      </w:r>
      <w:r>
        <w:rPr>
          <w:color w:val="231F20"/>
          <w:w w:val="115"/>
        </w:rPr>
        <w:t>вопросов управления объединением, планирования дел в об-</w:t>
      </w:r>
      <w:r>
        <w:rPr>
          <w:color w:val="231F20"/>
          <w:spacing w:val="1"/>
          <w:w w:val="115"/>
        </w:rPr>
        <w:t xml:space="preserve"> </w:t>
      </w:r>
      <w:r>
        <w:rPr>
          <w:color w:val="231F20"/>
          <w:spacing w:val="-1"/>
          <w:w w:val="120"/>
        </w:rPr>
        <w:t>разовательной</w:t>
      </w:r>
      <w:r>
        <w:rPr>
          <w:color w:val="231F20"/>
          <w:spacing w:val="-11"/>
          <w:w w:val="120"/>
        </w:rPr>
        <w:t xml:space="preserve"> </w:t>
      </w:r>
      <w:r>
        <w:rPr>
          <w:color w:val="231F20"/>
          <w:spacing w:val="-1"/>
          <w:w w:val="120"/>
        </w:rPr>
        <w:t>организации</w:t>
      </w:r>
      <w:r>
        <w:rPr>
          <w:color w:val="231F20"/>
          <w:spacing w:val="-11"/>
          <w:w w:val="120"/>
        </w:rPr>
        <w:t xml:space="preserve"> </w:t>
      </w:r>
      <w:r>
        <w:rPr>
          <w:color w:val="231F20"/>
          <w:w w:val="120"/>
        </w:rPr>
        <w:t>и</w:t>
      </w:r>
      <w:r>
        <w:rPr>
          <w:color w:val="231F20"/>
          <w:spacing w:val="-11"/>
          <w:w w:val="120"/>
        </w:rPr>
        <w:t xml:space="preserve"> </w:t>
      </w:r>
      <w:r>
        <w:rPr>
          <w:color w:val="231F20"/>
          <w:w w:val="120"/>
        </w:rPr>
        <w:t>микрорайоне,</w:t>
      </w:r>
      <w:r>
        <w:rPr>
          <w:color w:val="231F20"/>
          <w:spacing w:val="-11"/>
          <w:w w:val="120"/>
        </w:rPr>
        <w:t xml:space="preserve"> </w:t>
      </w:r>
      <w:r>
        <w:rPr>
          <w:color w:val="231F20"/>
          <w:w w:val="120"/>
        </w:rPr>
        <w:t>совместного</w:t>
      </w:r>
      <w:r>
        <w:rPr>
          <w:color w:val="231F20"/>
          <w:spacing w:val="-11"/>
          <w:w w:val="120"/>
        </w:rPr>
        <w:t xml:space="preserve"> </w:t>
      </w:r>
      <w:r>
        <w:rPr>
          <w:color w:val="231F20"/>
          <w:w w:val="120"/>
        </w:rPr>
        <w:t>пе-</w:t>
      </w:r>
      <w:r>
        <w:rPr>
          <w:color w:val="231F20"/>
          <w:spacing w:val="-57"/>
          <w:w w:val="120"/>
        </w:rPr>
        <w:t xml:space="preserve"> </w:t>
      </w:r>
      <w:r>
        <w:rPr>
          <w:color w:val="231F20"/>
          <w:spacing w:val="-1"/>
          <w:w w:val="120"/>
        </w:rPr>
        <w:t>ния,</w:t>
      </w:r>
      <w:r>
        <w:rPr>
          <w:color w:val="231F20"/>
          <w:spacing w:val="-14"/>
          <w:w w:val="120"/>
        </w:rPr>
        <w:t xml:space="preserve"> </w:t>
      </w:r>
      <w:r>
        <w:rPr>
          <w:color w:val="231F20"/>
          <w:spacing w:val="-1"/>
          <w:w w:val="120"/>
        </w:rPr>
        <w:t>празднования</w:t>
      </w:r>
      <w:r>
        <w:rPr>
          <w:color w:val="231F20"/>
          <w:spacing w:val="-13"/>
          <w:w w:val="120"/>
        </w:rPr>
        <w:t xml:space="preserve"> </w:t>
      </w:r>
      <w:r>
        <w:rPr>
          <w:color w:val="231F20"/>
          <w:w w:val="120"/>
        </w:rPr>
        <w:t>знаменательных</w:t>
      </w:r>
      <w:r>
        <w:rPr>
          <w:color w:val="231F20"/>
          <w:spacing w:val="-14"/>
          <w:w w:val="120"/>
        </w:rPr>
        <w:t xml:space="preserve"> </w:t>
      </w:r>
      <w:r>
        <w:rPr>
          <w:color w:val="231F20"/>
          <w:w w:val="120"/>
        </w:rPr>
        <w:t>для</w:t>
      </w:r>
      <w:r>
        <w:rPr>
          <w:color w:val="231F20"/>
          <w:spacing w:val="-13"/>
          <w:w w:val="120"/>
        </w:rPr>
        <w:t xml:space="preserve"> </w:t>
      </w:r>
      <w:r>
        <w:rPr>
          <w:color w:val="231F20"/>
          <w:w w:val="120"/>
        </w:rPr>
        <w:t>членов</w:t>
      </w:r>
      <w:r>
        <w:rPr>
          <w:color w:val="231F20"/>
          <w:spacing w:val="-13"/>
          <w:w w:val="120"/>
        </w:rPr>
        <w:t xml:space="preserve"> </w:t>
      </w:r>
      <w:r>
        <w:rPr>
          <w:color w:val="231F20"/>
          <w:w w:val="120"/>
        </w:rPr>
        <w:t>объединения</w:t>
      </w:r>
      <w:r>
        <w:rPr>
          <w:color w:val="231F20"/>
          <w:spacing w:val="-58"/>
          <w:w w:val="120"/>
        </w:rPr>
        <w:t xml:space="preserve"> </w:t>
      </w:r>
      <w:r>
        <w:rPr>
          <w:color w:val="231F20"/>
          <w:w w:val="120"/>
        </w:rPr>
        <w:t>событий;</w:t>
      </w:r>
    </w:p>
    <w:p w:rsidR="008052C0" w:rsidRDefault="008052C0" w:rsidP="008052C0">
      <w:pPr>
        <w:pStyle w:val="af1"/>
        <w:spacing w:line="252" w:lineRule="auto"/>
        <w:ind w:left="343" w:right="115" w:hanging="142"/>
      </w:pPr>
      <w:r>
        <w:rPr>
          <w:rFonts w:ascii="Trebuchet MS" w:hAnsi="Trebuchet MS"/>
          <w:color w:val="231F20"/>
          <w:spacing w:val="-1"/>
          <w:w w:val="120"/>
          <w:position w:val="1"/>
          <w:sz w:val="14"/>
        </w:rPr>
        <w:t xml:space="preserve">- </w:t>
      </w:r>
      <w:r>
        <w:rPr>
          <w:color w:val="231F20"/>
          <w:spacing w:val="-1"/>
          <w:w w:val="120"/>
        </w:rPr>
        <w:t>лагерные</w:t>
      </w:r>
      <w:r>
        <w:rPr>
          <w:color w:val="231F20"/>
          <w:spacing w:val="-3"/>
          <w:w w:val="120"/>
        </w:rPr>
        <w:t xml:space="preserve"> </w:t>
      </w:r>
      <w:r>
        <w:rPr>
          <w:color w:val="231F20"/>
          <w:spacing w:val="-1"/>
          <w:w w:val="120"/>
        </w:rPr>
        <w:t>сборы</w:t>
      </w:r>
      <w:r>
        <w:rPr>
          <w:color w:val="231F20"/>
          <w:spacing w:val="-3"/>
          <w:w w:val="120"/>
        </w:rPr>
        <w:t xml:space="preserve"> </w:t>
      </w:r>
      <w:r>
        <w:rPr>
          <w:color w:val="231F20"/>
          <w:spacing w:val="-1"/>
          <w:w w:val="120"/>
        </w:rPr>
        <w:t>детского</w:t>
      </w:r>
      <w:r>
        <w:rPr>
          <w:color w:val="231F20"/>
          <w:spacing w:val="-3"/>
          <w:w w:val="120"/>
        </w:rPr>
        <w:t xml:space="preserve"> </w:t>
      </w:r>
      <w:r>
        <w:rPr>
          <w:color w:val="231F20"/>
          <w:w w:val="120"/>
        </w:rPr>
        <w:t>объединения,</w:t>
      </w:r>
      <w:r>
        <w:rPr>
          <w:color w:val="231F20"/>
          <w:spacing w:val="-3"/>
          <w:w w:val="120"/>
        </w:rPr>
        <w:t xml:space="preserve"> </w:t>
      </w:r>
      <w:r>
        <w:rPr>
          <w:color w:val="231F20"/>
          <w:w w:val="120"/>
        </w:rPr>
        <w:t>проводимые</w:t>
      </w:r>
      <w:r>
        <w:rPr>
          <w:color w:val="231F20"/>
          <w:spacing w:val="-3"/>
          <w:w w:val="120"/>
        </w:rPr>
        <w:t xml:space="preserve"> </w:t>
      </w:r>
      <w:r>
        <w:rPr>
          <w:color w:val="231F20"/>
          <w:w w:val="120"/>
        </w:rPr>
        <w:t>в</w:t>
      </w:r>
      <w:r>
        <w:rPr>
          <w:color w:val="231F20"/>
          <w:spacing w:val="-3"/>
          <w:w w:val="120"/>
        </w:rPr>
        <w:t xml:space="preserve"> </w:t>
      </w:r>
      <w:r>
        <w:rPr>
          <w:color w:val="231F20"/>
          <w:w w:val="120"/>
        </w:rPr>
        <w:t>кани-</w:t>
      </w:r>
      <w:r>
        <w:rPr>
          <w:color w:val="231F20"/>
          <w:spacing w:val="-57"/>
          <w:w w:val="120"/>
        </w:rPr>
        <w:t xml:space="preserve"> </w:t>
      </w:r>
      <w:r>
        <w:rPr>
          <w:color w:val="231F20"/>
          <w:spacing w:val="-1"/>
          <w:w w:val="120"/>
        </w:rPr>
        <w:t>кулярное</w:t>
      </w:r>
      <w:r>
        <w:rPr>
          <w:color w:val="231F20"/>
          <w:spacing w:val="-14"/>
          <w:w w:val="120"/>
        </w:rPr>
        <w:t xml:space="preserve"> </w:t>
      </w:r>
      <w:r>
        <w:rPr>
          <w:color w:val="231F20"/>
          <w:spacing w:val="-1"/>
          <w:w w:val="120"/>
        </w:rPr>
        <w:t>время</w:t>
      </w:r>
      <w:r>
        <w:rPr>
          <w:color w:val="231F20"/>
          <w:spacing w:val="-14"/>
          <w:w w:val="120"/>
        </w:rPr>
        <w:t xml:space="preserve"> </w:t>
      </w:r>
      <w:r>
        <w:rPr>
          <w:color w:val="231F20"/>
          <w:spacing w:val="-1"/>
          <w:w w:val="120"/>
        </w:rPr>
        <w:t>на</w:t>
      </w:r>
      <w:r>
        <w:rPr>
          <w:color w:val="231F20"/>
          <w:spacing w:val="-14"/>
          <w:w w:val="120"/>
        </w:rPr>
        <w:t xml:space="preserve"> </w:t>
      </w:r>
      <w:r>
        <w:rPr>
          <w:color w:val="231F20"/>
          <w:spacing w:val="-1"/>
          <w:w w:val="120"/>
        </w:rPr>
        <w:t>базе</w:t>
      </w:r>
      <w:r>
        <w:rPr>
          <w:color w:val="231F20"/>
          <w:spacing w:val="-14"/>
          <w:w w:val="120"/>
        </w:rPr>
        <w:t xml:space="preserve"> </w:t>
      </w:r>
      <w:r>
        <w:rPr>
          <w:color w:val="231F20"/>
          <w:spacing w:val="-1"/>
          <w:w w:val="120"/>
        </w:rPr>
        <w:t>загородного</w:t>
      </w:r>
      <w:r>
        <w:rPr>
          <w:color w:val="231F20"/>
          <w:spacing w:val="-13"/>
          <w:w w:val="120"/>
        </w:rPr>
        <w:t xml:space="preserve"> </w:t>
      </w:r>
      <w:r>
        <w:rPr>
          <w:color w:val="231F20"/>
          <w:spacing w:val="-1"/>
          <w:w w:val="120"/>
        </w:rPr>
        <w:t>лагеря.</w:t>
      </w:r>
      <w:r>
        <w:rPr>
          <w:color w:val="231F20"/>
          <w:spacing w:val="-14"/>
          <w:w w:val="120"/>
        </w:rPr>
        <w:t xml:space="preserve"> </w:t>
      </w:r>
      <w:r>
        <w:rPr>
          <w:color w:val="231F20"/>
          <w:w w:val="120"/>
        </w:rPr>
        <w:t>Здесь</w:t>
      </w:r>
      <w:r>
        <w:rPr>
          <w:color w:val="231F20"/>
          <w:spacing w:val="-14"/>
          <w:w w:val="120"/>
        </w:rPr>
        <w:t xml:space="preserve"> </w:t>
      </w:r>
      <w:r>
        <w:rPr>
          <w:color w:val="231F20"/>
          <w:w w:val="120"/>
        </w:rPr>
        <w:t>в</w:t>
      </w:r>
      <w:r>
        <w:rPr>
          <w:color w:val="231F20"/>
          <w:spacing w:val="-14"/>
          <w:w w:val="120"/>
        </w:rPr>
        <w:t xml:space="preserve"> </w:t>
      </w:r>
      <w:r>
        <w:rPr>
          <w:color w:val="231F20"/>
          <w:w w:val="120"/>
        </w:rPr>
        <w:t>процессе</w:t>
      </w:r>
      <w:r>
        <w:rPr>
          <w:color w:val="231F20"/>
          <w:spacing w:val="-57"/>
          <w:w w:val="120"/>
        </w:rPr>
        <w:t xml:space="preserve"> </w:t>
      </w:r>
      <w:r>
        <w:rPr>
          <w:color w:val="231F20"/>
          <w:w w:val="115"/>
        </w:rPr>
        <w:t>круглосуточного совместного проживания смены формирует-</w:t>
      </w:r>
      <w:r>
        <w:rPr>
          <w:color w:val="231F20"/>
          <w:spacing w:val="-55"/>
          <w:w w:val="115"/>
        </w:rPr>
        <w:t xml:space="preserve"> </w:t>
      </w:r>
      <w:r>
        <w:rPr>
          <w:color w:val="231F20"/>
          <w:spacing w:val="-1"/>
          <w:w w:val="120"/>
        </w:rPr>
        <w:t xml:space="preserve">ся костяк </w:t>
      </w:r>
      <w:r>
        <w:rPr>
          <w:color w:val="231F20"/>
          <w:w w:val="120"/>
        </w:rPr>
        <w:t>объединения, вырабатываются взаимопонимание,</w:t>
      </w:r>
      <w:r>
        <w:rPr>
          <w:color w:val="231F20"/>
          <w:spacing w:val="-57"/>
          <w:w w:val="120"/>
        </w:rPr>
        <w:t xml:space="preserve"> </w:t>
      </w:r>
      <w:r>
        <w:rPr>
          <w:color w:val="231F20"/>
          <w:w w:val="120"/>
        </w:rPr>
        <w:t>система отношений, выявляются лидеры, формируется ат-</w:t>
      </w:r>
      <w:r>
        <w:rPr>
          <w:color w:val="231F20"/>
          <w:spacing w:val="1"/>
          <w:w w:val="120"/>
        </w:rPr>
        <w:t xml:space="preserve"> </w:t>
      </w:r>
      <w:r>
        <w:rPr>
          <w:color w:val="231F20"/>
          <w:w w:val="115"/>
        </w:rPr>
        <w:t>мосфера сообщества, формируется и апробируется набор зна-</w:t>
      </w:r>
      <w:r>
        <w:rPr>
          <w:color w:val="231F20"/>
          <w:spacing w:val="-55"/>
          <w:w w:val="115"/>
        </w:rPr>
        <w:t xml:space="preserve"> </w:t>
      </w:r>
      <w:r>
        <w:rPr>
          <w:color w:val="231F20"/>
          <w:w w:val="120"/>
        </w:rPr>
        <w:t>чимых</w:t>
      </w:r>
      <w:r>
        <w:rPr>
          <w:color w:val="231F20"/>
          <w:spacing w:val="9"/>
          <w:w w:val="120"/>
        </w:rPr>
        <w:t xml:space="preserve"> </w:t>
      </w:r>
      <w:r>
        <w:rPr>
          <w:color w:val="231F20"/>
          <w:w w:val="120"/>
        </w:rPr>
        <w:t>дел;</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рекрутинговые мероприятия в начальной школе, реализую-</w:t>
      </w:r>
      <w:r>
        <w:rPr>
          <w:color w:val="231F20"/>
          <w:spacing w:val="1"/>
          <w:w w:val="115"/>
        </w:rPr>
        <w:t xml:space="preserve"> </w:t>
      </w:r>
      <w:r>
        <w:rPr>
          <w:color w:val="231F20"/>
          <w:w w:val="115"/>
        </w:rPr>
        <w:t>щие идею популяризации деятельности детского обществен-</w:t>
      </w:r>
      <w:r>
        <w:rPr>
          <w:color w:val="231F20"/>
          <w:spacing w:val="1"/>
          <w:w w:val="115"/>
        </w:rPr>
        <w:t xml:space="preserve"> </w:t>
      </w:r>
      <w:r>
        <w:rPr>
          <w:color w:val="231F20"/>
          <w:w w:val="115"/>
        </w:rPr>
        <w:t>ного</w:t>
      </w:r>
      <w:r>
        <w:rPr>
          <w:color w:val="231F20"/>
          <w:spacing w:val="1"/>
          <w:w w:val="115"/>
        </w:rPr>
        <w:t xml:space="preserve"> </w:t>
      </w:r>
      <w:r>
        <w:rPr>
          <w:color w:val="231F20"/>
          <w:w w:val="115"/>
        </w:rPr>
        <w:t>объединения,</w:t>
      </w:r>
      <w:r>
        <w:rPr>
          <w:color w:val="231F20"/>
          <w:spacing w:val="1"/>
          <w:w w:val="115"/>
        </w:rPr>
        <w:t xml:space="preserve"> </w:t>
      </w:r>
      <w:r>
        <w:rPr>
          <w:color w:val="231F20"/>
          <w:w w:val="115"/>
        </w:rPr>
        <w:t>привлечения</w:t>
      </w:r>
      <w:r>
        <w:rPr>
          <w:color w:val="231F20"/>
          <w:spacing w:val="1"/>
          <w:w w:val="115"/>
        </w:rPr>
        <w:t xml:space="preserve"> </w:t>
      </w:r>
      <w:r>
        <w:rPr>
          <w:color w:val="231F20"/>
          <w:w w:val="115"/>
        </w:rPr>
        <w:t>в</w:t>
      </w:r>
      <w:r>
        <w:rPr>
          <w:color w:val="231F20"/>
          <w:spacing w:val="1"/>
          <w:w w:val="115"/>
        </w:rPr>
        <w:t xml:space="preserve"> </w:t>
      </w:r>
      <w:r>
        <w:rPr>
          <w:color w:val="231F20"/>
          <w:w w:val="115"/>
        </w:rPr>
        <w:t>него</w:t>
      </w:r>
      <w:r>
        <w:rPr>
          <w:color w:val="231F20"/>
          <w:spacing w:val="1"/>
          <w:w w:val="115"/>
        </w:rPr>
        <w:t xml:space="preserve"> </w:t>
      </w:r>
      <w:r>
        <w:rPr>
          <w:color w:val="231F20"/>
          <w:w w:val="115"/>
        </w:rPr>
        <w:t>новых</w:t>
      </w:r>
      <w:r>
        <w:rPr>
          <w:color w:val="231F20"/>
          <w:spacing w:val="1"/>
          <w:w w:val="115"/>
        </w:rPr>
        <w:t xml:space="preserve"> </w:t>
      </w:r>
      <w:r>
        <w:rPr>
          <w:color w:val="231F20"/>
          <w:w w:val="115"/>
        </w:rPr>
        <w:t>участников</w:t>
      </w:r>
      <w:r>
        <w:rPr>
          <w:color w:val="231F20"/>
          <w:spacing w:val="1"/>
          <w:w w:val="115"/>
        </w:rPr>
        <w:t xml:space="preserve"> </w:t>
      </w:r>
      <w:r>
        <w:rPr>
          <w:color w:val="231F20"/>
          <w:w w:val="115"/>
        </w:rPr>
        <w:t>(проводятся</w:t>
      </w:r>
      <w:r>
        <w:rPr>
          <w:color w:val="231F20"/>
          <w:spacing w:val="29"/>
          <w:w w:val="115"/>
        </w:rPr>
        <w:t xml:space="preserve"> </w:t>
      </w:r>
      <w:r>
        <w:rPr>
          <w:color w:val="231F20"/>
          <w:w w:val="115"/>
        </w:rPr>
        <w:t>в</w:t>
      </w:r>
      <w:r>
        <w:rPr>
          <w:color w:val="231F20"/>
          <w:spacing w:val="29"/>
          <w:w w:val="115"/>
        </w:rPr>
        <w:t xml:space="preserve"> </w:t>
      </w:r>
      <w:r>
        <w:rPr>
          <w:color w:val="231F20"/>
          <w:w w:val="115"/>
        </w:rPr>
        <w:t>форме</w:t>
      </w:r>
      <w:r>
        <w:rPr>
          <w:color w:val="231F20"/>
          <w:spacing w:val="29"/>
          <w:w w:val="115"/>
        </w:rPr>
        <w:t xml:space="preserve"> </w:t>
      </w:r>
      <w:r>
        <w:rPr>
          <w:color w:val="231F20"/>
          <w:w w:val="115"/>
        </w:rPr>
        <w:t>игр,</w:t>
      </w:r>
      <w:r>
        <w:rPr>
          <w:color w:val="231F20"/>
          <w:spacing w:val="29"/>
          <w:w w:val="115"/>
        </w:rPr>
        <w:t xml:space="preserve"> </w:t>
      </w:r>
      <w:r>
        <w:rPr>
          <w:color w:val="231F20"/>
          <w:w w:val="115"/>
        </w:rPr>
        <w:t>квестов,</w:t>
      </w:r>
      <w:r>
        <w:rPr>
          <w:color w:val="231F20"/>
          <w:spacing w:val="29"/>
          <w:w w:val="115"/>
        </w:rPr>
        <w:t xml:space="preserve"> </w:t>
      </w:r>
      <w:r>
        <w:rPr>
          <w:color w:val="231F20"/>
          <w:w w:val="115"/>
        </w:rPr>
        <w:t>театрализаций</w:t>
      </w:r>
      <w:r>
        <w:rPr>
          <w:color w:val="231F20"/>
          <w:spacing w:val="29"/>
          <w:w w:val="115"/>
        </w:rPr>
        <w:t xml:space="preserve"> </w:t>
      </w:r>
      <w:r>
        <w:rPr>
          <w:color w:val="231F20"/>
          <w:w w:val="115"/>
        </w:rPr>
        <w:t>и</w:t>
      </w:r>
      <w:r>
        <w:rPr>
          <w:color w:val="231F20"/>
          <w:spacing w:val="29"/>
          <w:w w:val="115"/>
        </w:rPr>
        <w:t xml:space="preserve"> </w:t>
      </w:r>
      <w:r>
        <w:rPr>
          <w:color w:val="231F20"/>
          <w:w w:val="115"/>
        </w:rPr>
        <w:t>т.</w:t>
      </w:r>
      <w:r>
        <w:rPr>
          <w:color w:val="231F20"/>
          <w:spacing w:val="29"/>
          <w:w w:val="115"/>
        </w:rPr>
        <w:t xml:space="preserve"> </w:t>
      </w:r>
      <w:r>
        <w:rPr>
          <w:color w:val="231F20"/>
          <w:w w:val="115"/>
        </w:rPr>
        <w:t>п.);</w:t>
      </w:r>
    </w:p>
    <w:p w:rsidR="008052C0" w:rsidRDefault="008052C0" w:rsidP="008052C0">
      <w:pPr>
        <w:pStyle w:val="af1"/>
        <w:spacing w:line="252" w:lineRule="auto"/>
        <w:ind w:left="343" w:right="114" w:hanging="142"/>
      </w:pPr>
      <w:r>
        <w:rPr>
          <w:rFonts w:ascii="Trebuchet MS" w:hAnsi="Trebuchet MS"/>
          <w:color w:val="231F20"/>
          <w:w w:val="120"/>
          <w:position w:val="1"/>
          <w:sz w:val="14"/>
        </w:rPr>
        <w:t xml:space="preserve">- </w:t>
      </w:r>
      <w:r>
        <w:rPr>
          <w:color w:val="231F20"/>
          <w:w w:val="120"/>
        </w:rPr>
        <w:t>поддержку</w:t>
      </w:r>
      <w:r>
        <w:rPr>
          <w:color w:val="231F20"/>
          <w:spacing w:val="-4"/>
          <w:w w:val="120"/>
        </w:rPr>
        <w:t xml:space="preserve"> </w:t>
      </w:r>
      <w:r>
        <w:rPr>
          <w:color w:val="231F20"/>
          <w:w w:val="120"/>
        </w:rPr>
        <w:t>и</w:t>
      </w:r>
      <w:r>
        <w:rPr>
          <w:color w:val="231F20"/>
          <w:spacing w:val="-5"/>
          <w:w w:val="120"/>
        </w:rPr>
        <w:t xml:space="preserve"> </w:t>
      </w:r>
      <w:r>
        <w:rPr>
          <w:color w:val="231F20"/>
          <w:w w:val="120"/>
        </w:rPr>
        <w:t>развитие</w:t>
      </w:r>
      <w:r>
        <w:rPr>
          <w:color w:val="231F20"/>
          <w:spacing w:val="-4"/>
          <w:w w:val="120"/>
        </w:rPr>
        <w:t xml:space="preserve"> </w:t>
      </w:r>
      <w:r>
        <w:rPr>
          <w:color w:val="231F20"/>
          <w:w w:val="120"/>
        </w:rPr>
        <w:t>в</w:t>
      </w:r>
      <w:r>
        <w:rPr>
          <w:color w:val="231F20"/>
          <w:spacing w:val="-4"/>
          <w:w w:val="120"/>
        </w:rPr>
        <w:t xml:space="preserve"> </w:t>
      </w:r>
      <w:r>
        <w:rPr>
          <w:color w:val="231F20"/>
          <w:w w:val="120"/>
        </w:rPr>
        <w:t>детском</w:t>
      </w:r>
      <w:r>
        <w:rPr>
          <w:color w:val="231F20"/>
          <w:spacing w:val="-4"/>
          <w:w w:val="120"/>
        </w:rPr>
        <w:t xml:space="preserve"> </w:t>
      </w:r>
      <w:r>
        <w:rPr>
          <w:color w:val="231F20"/>
          <w:w w:val="120"/>
        </w:rPr>
        <w:t>объединении</w:t>
      </w:r>
      <w:r>
        <w:rPr>
          <w:color w:val="231F20"/>
          <w:spacing w:val="-5"/>
          <w:w w:val="120"/>
        </w:rPr>
        <w:t xml:space="preserve"> </w:t>
      </w:r>
      <w:r>
        <w:rPr>
          <w:color w:val="231F20"/>
          <w:w w:val="120"/>
        </w:rPr>
        <w:t>его</w:t>
      </w:r>
      <w:r>
        <w:rPr>
          <w:color w:val="231F20"/>
          <w:spacing w:val="-4"/>
          <w:w w:val="120"/>
        </w:rPr>
        <w:t xml:space="preserve"> </w:t>
      </w:r>
      <w:r>
        <w:rPr>
          <w:color w:val="231F20"/>
          <w:w w:val="120"/>
        </w:rPr>
        <w:t>традиций</w:t>
      </w:r>
      <w:r>
        <w:rPr>
          <w:color w:val="231F20"/>
          <w:spacing w:val="-57"/>
          <w:w w:val="120"/>
        </w:rPr>
        <w:t xml:space="preserve"> </w:t>
      </w:r>
      <w:r>
        <w:rPr>
          <w:color w:val="231F20"/>
          <w:w w:val="115"/>
        </w:rPr>
        <w:t>и ритуалов, формирующих у обучающегося чувство общно-</w:t>
      </w:r>
      <w:r>
        <w:rPr>
          <w:color w:val="231F20"/>
          <w:spacing w:val="1"/>
          <w:w w:val="115"/>
        </w:rPr>
        <w:t xml:space="preserve"> </w:t>
      </w:r>
      <w:r>
        <w:rPr>
          <w:color w:val="231F20"/>
          <w:w w:val="115"/>
        </w:rPr>
        <w:t>сти с другими его членами, чувство причастности к тому, что</w:t>
      </w:r>
      <w:r>
        <w:rPr>
          <w:color w:val="231F20"/>
          <w:spacing w:val="1"/>
          <w:w w:val="115"/>
        </w:rPr>
        <w:t xml:space="preserve"> </w:t>
      </w:r>
      <w:r>
        <w:rPr>
          <w:color w:val="231F20"/>
          <w:w w:val="115"/>
        </w:rPr>
        <w:t>происходит в объединении (реализуется посредством введе-</w:t>
      </w:r>
      <w:r>
        <w:rPr>
          <w:color w:val="231F20"/>
          <w:spacing w:val="1"/>
          <w:w w:val="115"/>
        </w:rPr>
        <w:t xml:space="preserve"> </w:t>
      </w:r>
      <w:r>
        <w:rPr>
          <w:color w:val="231F20"/>
          <w:spacing w:val="-1"/>
          <w:w w:val="120"/>
        </w:rPr>
        <w:t>ния</w:t>
      </w:r>
      <w:r>
        <w:rPr>
          <w:color w:val="231F20"/>
          <w:spacing w:val="-8"/>
          <w:w w:val="120"/>
        </w:rPr>
        <w:t xml:space="preserve"> </w:t>
      </w:r>
      <w:r>
        <w:rPr>
          <w:color w:val="231F20"/>
          <w:w w:val="120"/>
        </w:rPr>
        <w:t>особой</w:t>
      </w:r>
      <w:r>
        <w:rPr>
          <w:color w:val="231F20"/>
          <w:spacing w:val="-8"/>
          <w:w w:val="120"/>
        </w:rPr>
        <w:t xml:space="preserve"> </w:t>
      </w:r>
      <w:r>
        <w:rPr>
          <w:color w:val="231F20"/>
          <w:w w:val="120"/>
        </w:rPr>
        <w:t>символики</w:t>
      </w:r>
      <w:r>
        <w:rPr>
          <w:color w:val="231F20"/>
          <w:spacing w:val="-8"/>
          <w:w w:val="120"/>
        </w:rPr>
        <w:t xml:space="preserve"> </w:t>
      </w:r>
      <w:r>
        <w:rPr>
          <w:color w:val="231F20"/>
          <w:w w:val="120"/>
        </w:rPr>
        <w:t>объединения,</w:t>
      </w:r>
      <w:r>
        <w:rPr>
          <w:color w:val="231F20"/>
          <w:spacing w:val="-8"/>
          <w:w w:val="120"/>
        </w:rPr>
        <w:t xml:space="preserve"> </w:t>
      </w:r>
      <w:r>
        <w:rPr>
          <w:color w:val="231F20"/>
          <w:w w:val="120"/>
        </w:rPr>
        <w:t>проведения</w:t>
      </w:r>
      <w:r>
        <w:rPr>
          <w:color w:val="231F20"/>
          <w:spacing w:val="-8"/>
          <w:w w:val="120"/>
        </w:rPr>
        <w:t xml:space="preserve"> </w:t>
      </w:r>
      <w:r>
        <w:rPr>
          <w:color w:val="231F20"/>
          <w:w w:val="120"/>
        </w:rPr>
        <w:t>ежегодной</w:t>
      </w:r>
      <w:r>
        <w:rPr>
          <w:color w:val="231F20"/>
          <w:spacing w:val="-57"/>
          <w:w w:val="120"/>
        </w:rPr>
        <w:t xml:space="preserve"> </w:t>
      </w:r>
      <w:r>
        <w:rPr>
          <w:color w:val="231F20"/>
          <w:w w:val="120"/>
        </w:rPr>
        <w:t>церемонии</w:t>
      </w:r>
      <w:r>
        <w:rPr>
          <w:color w:val="231F20"/>
          <w:spacing w:val="-6"/>
          <w:w w:val="120"/>
        </w:rPr>
        <w:t xml:space="preserve"> </w:t>
      </w:r>
      <w:r>
        <w:rPr>
          <w:color w:val="231F20"/>
          <w:w w:val="120"/>
        </w:rPr>
        <w:t>посвящения</w:t>
      </w:r>
      <w:r>
        <w:rPr>
          <w:color w:val="231F20"/>
          <w:spacing w:val="-5"/>
          <w:w w:val="120"/>
        </w:rPr>
        <w:t xml:space="preserve"> </w:t>
      </w:r>
      <w:r>
        <w:rPr>
          <w:color w:val="231F20"/>
          <w:w w:val="120"/>
        </w:rPr>
        <w:t>в</w:t>
      </w:r>
      <w:r>
        <w:rPr>
          <w:color w:val="231F20"/>
          <w:spacing w:val="-6"/>
          <w:w w:val="120"/>
        </w:rPr>
        <w:t xml:space="preserve"> </w:t>
      </w:r>
      <w:r>
        <w:rPr>
          <w:color w:val="231F20"/>
          <w:w w:val="120"/>
        </w:rPr>
        <w:t>члены</w:t>
      </w:r>
      <w:r>
        <w:rPr>
          <w:color w:val="231F20"/>
          <w:spacing w:val="-5"/>
          <w:w w:val="120"/>
        </w:rPr>
        <w:t xml:space="preserve"> </w:t>
      </w:r>
      <w:r>
        <w:rPr>
          <w:color w:val="231F20"/>
          <w:w w:val="120"/>
        </w:rPr>
        <w:t>детского</w:t>
      </w:r>
      <w:r>
        <w:rPr>
          <w:color w:val="231F20"/>
          <w:spacing w:val="-6"/>
          <w:w w:val="120"/>
        </w:rPr>
        <w:t xml:space="preserve"> </w:t>
      </w:r>
      <w:r>
        <w:rPr>
          <w:color w:val="231F20"/>
          <w:w w:val="120"/>
        </w:rPr>
        <w:t>объединения,</w:t>
      </w:r>
      <w:r>
        <w:rPr>
          <w:color w:val="231F20"/>
          <w:spacing w:val="-5"/>
          <w:w w:val="120"/>
        </w:rPr>
        <w:t xml:space="preserve"> </w:t>
      </w:r>
      <w:r>
        <w:rPr>
          <w:color w:val="231F20"/>
          <w:w w:val="120"/>
        </w:rPr>
        <w:t>соз-</w:t>
      </w:r>
      <w:r>
        <w:rPr>
          <w:color w:val="231F20"/>
          <w:spacing w:val="-58"/>
          <w:w w:val="120"/>
        </w:rPr>
        <w:t xml:space="preserve"> </w:t>
      </w:r>
      <w:r>
        <w:rPr>
          <w:color w:val="231F20"/>
          <w:w w:val="115"/>
        </w:rPr>
        <w:t>дания и поддержки интернет-странички объединения в соци-</w:t>
      </w:r>
      <w:r>
        <w:rPr>
          <w:color w:val="231F20"/>
          <w:spacing w:val="1"/>
          <w:w w:val="115"/>
        </w:rPr>
        <w:t xml:space="preserve"> </w:t>
      </w:r>
      <w:r>
        <w:rPr>
          <w:color w:val="231F20"/>
          <w:spacing w:val="-1"/>
          <w:w w:val="120"/>
        </w:rPr>
        <w:t>альных</w:t>
      </w:r>
      <w:r>
        <w:rPr>
          <w:color w:val="231F20"/>
          <w:spacing w:val="-14"/>
          <w:w w:val="120"/>
        </w:rPr>
        <w:t xml:space="preserve"> </w:t>
      </w:r>
      <w:r>
        <w:rPr>
          <w:color w:val="231F20"/>
          <w:spacing w:val="-1"/>
          <w:w w:val="120"/>
        </w:rPr>
        <w:t>сетях,</w:t>
      </w:r>
      <w:r>
        <w:rPr>
          <w:color w:val="231F20"/>
          <w:spacing w:val="-14"/>
          <w:w w:val="120"/>
        </w:rPr>
        <w:t xml:space="preserve"> </w:t>
      </w:r>
      <w:r>
        <w:rPr>
          <w:color w:val="231F20"/>
          <w:spacing w:val="-1"/>
          <w:w w:val="120"/>
        </w:rPr>
        <w:t>организации</w:t>
      </w:r>
      <w:r>
        <w:rPr>
          <w:color w:val="231F20"/>
          <w:spacing w:val="-13"/>
          <w:w w:val="120"/>
        </w:rPr>
        <w:t xml:space="preserve"> </w:t>
      </w:r>
      <w:r>
        <w:rPr>
          <w:color w:val="231F20"/>
          <w:w w:val="120"/>
        </w:rPr>
        <w:t>деятельности</w:t>
      </w:r>
      <w:r>
        <w:rPr>
          <w:color w:val="231F20"/>
          <w:spacing w:val="-14"/>
          <w:w w:val="120"/>
        </w:rPr>
        <w:t xml:space="preserve"> </w:t>
      </w:r>
      <w:r>
        <w:rPr>
          <w:color w:val="231F20"/>
          <w:w w:val="120"/>
        </w:rPr>
        <w:t>пресс-центра</w:t>
      </w:r>
      <w:r>
        <w:rPr>
          <w:color w:val="231F20"/>
          <w:spacing w:val="-14"/>
          <w:w w:val="120"/>
        </w:rPr>
        <w:t xml:space="preserve"> </w:t>
      </w:r>
      <w:r>
        <w:rPr>
          <w:color w:val="231F20"/>
          <w:w w:val="120"/>
        </w:rPr>
        <w:t>объе-</w:t>
      </w:r>
      <w:r>
        <w:rPr>
          <w:color w:val="231F20"/>
          <w:spacing w:val="-57"/>
          <w:w w:val="120"/>
        </w:rPr>
        <w:t xml:space="preserve"> </w:t>
      </w:r>
      <w:r>
        <w:rPr>
          <w:color w:val="231F20"/>
          <w:w w:val="120"/>
        </w:rPr>
        <w:t>динения,</w:t>
      </w:r>
      <w:r>
        <w:rPr>
          <w:color w:val="231F20"/>
          <w:spacing w:val="1"/>
          <w:w w:val="120"/>
        </w:rPr>
        <w:t xml:space="preserve"> </w:t>
      </w:r>
      <w:r>
        <w:rPr>
          <w:color w:val="231F20"/>
          <w:w w:val="120"/>
        </w:rPr>
        <w:t>проведения</w:t>
      </w:r>
      <w:r>
        <w:rPr>
          <w:color w:val="231F20"/>
          <w:spacing w:val="1"/>
          <w:w w:val="120"/>
        </w:rPr>
        <w:t xml:space="preserve"> </w:t>
      </w:r>
      <w:r>
        <w:rPr>
          <w:color w:val="231F20"/>
          <w:w w:val="120"/>
        </w:rPr>
        <w:t>традиционных</w:t>
      </w:r>
      <w:r>
        <w:rPr>
          <w:color w:val="231F20"/>
          <w:spacing w:val="1"/>
          <w:w w:val="120"/>
        </w:rPr>
        <w:t xml:space="preserve"> </w:t>
      </w:r>
      <w:r>
        <w:rPr>
          <w:color w:val="231F20"/>
          <w:w w:val="120"/>
        </w:rPr>
        <w:t>огоньков</w:t>
      </w:r>
      <w:r>
        <w:rPr>
          <w:color w:val="231F20"/>
          <w:spacing w:val="1"/>
          <w:w w:val="120"/>
        </w:rPr>
        <w:t xml:space="preserve"> </w:t>
      </w:r>
      <w:r>
        <w:rPr>
          <w:color w:val="231F20"/>
          <w:w w:val="120"/>
        </w:rPr>
        <w:t>—</w:t>
      </w:r>
      <w:r>
        <w:rPr>
          <w:color w:val="231F20"/>
          <w:spacing w:val="1"/>
          <w:w w:val="120"/>
        </w:rPr>
        <w:t xml:space="preserve"> </w:t>
      </w:r>
      <w:r>
        <w:rPr>
          <w:color w:val="231F20"/>
          <w:w w:val="120"/>
        </w:rPr>
        <w:t>формы</w:t>
      </w:r>
      <w:r>
        <w:rPr>
          <w:color w:val="231F20"/>
          <w:spacing w:val="1"/>
          <w:w w:val="120"/>
        </w:rPr>
        <w:t xml:space="preserve"> </w:t>
      </w:r>
      <w:r>
        <w:rPr>
          <w:color w:val="231F20"/>
          <w:w w:val="120"/>
        </w:rPr>
        <w:t>коллективного</w:t>
      </w:r>
      <w:r>
        <w:rPr>
          <w:color w:val="231F20"/>
          <w:spacing w:val="-2"/>
          <w:w w:val="120"/>
        </w:rPr>
        <w:t xml:space="preserve"> </w:t>
      </w:r>
      <w:r>
        <w:rPr>
          <w:color w:val="231F20"/>
          <w:w w:val="120"/>
        </w:rPr>
        <w:t>анализа</w:t>
      </w:r>
      <w:r>
        <w:rPr>
          <w:color w:val="231F20"/>
          <w:spacing w:val="-1"/>
          <w:w w:val="120"/>
        </w:rPr>
        <w:t xml:space="preserve"> </w:t>
      </w:r>
      <w:r>
        <w:rPr>
          <w:color w:val="231F20"/>
          <w:w w:val="120"/>
        </w:rPr>
        <w:t>проводимых</w:t>
      </w:r>
      <w:r>
        <w:rPr>
          <w:color w:val="231F20"/>
          <w:spacing w:val="-2"/>
          <w:w w:val="120"/>
        </w:rPr>
        <w:t xml:space="preserve"> </w:t>
      </w:r>
      <w:r>
        <w:rPr>
          <w:color w:val="231F20"/>
          <w:w w:val="120"/>
        </w:rPr>
        <w:t>объединением</w:t>
      </w:r>
      <w:r>
        <w:rPr>
          <w:color w:val="231F20"/>
          <w:spacing w:val="-1"/>
          <w:w w:val="120"/>
        </w:rPr>
        <w:t xml:space="preserve"> </w:t>
      </w:r>
      <w:r>
        <w:rPr>
          <w:color w:val="231F20"/>
          <w:w w:val="120"/>
        </w:rPr>
        <w:t>дел);</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115" w:hanging="142"/>
      </w:pPr>
      <w:r>
        <w:rPr>
          <w:rFonts w:ascii="Trebuchet MS" w:hAnsi="Trebuchet MS"/>
          <w:color w:val="231F20"/>
          <w:w w:val="115"/>
          <w:position w:val="1"/>
          <w:sz w:val="14"/>
        </w:rPr>
        <w:lastRenderedPageBreak/>
        <w:t xml:space="preserve">- </w:t>
      </w:r>
      <w:r>
        <w:rPr>
          <w:color w:val="231F20"/>
          <w:w w:val="115"/>
        </w:rPr>
        <w:t>участие членов детского общественного объединения в во-</w:t>
      </w:r>
      <w:r>
        <w:rPr>
          <w:color w:val="231F20"/>
          <w:spacing w:val="1"/>
          <w:w w:val="115"/>
        </w:rPr>
        <w:t xml:space="preserve"> </w:t>
      </w:r>
      <w:r>
        <w:rPr>
          <w:color w:val="231F20"/>
          <w:w w:val="115"/>
        </w:rPr>
        <w:t>лонтёрских акциях, деятельности на благо конкретных лю-</w:t>
      </w:r>
      <w:r>
        <w:rPr>
          <w:color w:val="231F20"/>
          <w:spacing w:val="1"/>
          <w:w w:val="115"/>
        </w:rPr>
        <w:t xml:space="preserve"> </w:t>
      </w:r>
      <w:r>
        <w:rPr>
          <w:color w:val="231F20"/>
          <w:w w:val="115"/>
        </w:rPr>
        <w:t>дей и социального окружения в целом. Это может быть как</w:t>
      </w:r>
      <w:r>
        <w:rPr>
          <w:color w:val="231F20"/>
          <w:spacing w:val="1"/>
          <w:w w:val="115"/>
        </w:rPr>
        <w:t xml:space="preserve"> </w:t>
      </w:r>
      <w:r>
        <w:rPr>
          <w:color w:val="231F20"/>
          <w:w w:val="115"/>
        </w:rPr>
        <w:t>участием обучающихся в проведении разовых акций, кото-</w:t>
      </w:r>
      <w:r>
        <w:rPr>
          <w:color w:val="231F20"/>
          <w:spacing w:val="1"/>
          <w:w w:val="115"/>
        </w:rPr>
        <w:t xml:space="preserve"> </w:t>
      </w:r>
      <w:r>
        <w:rPr>
          <w:color w:val="231F20"/>
          <w:w w:val="115"/>
        </w:rPr>
        <w:t>рые часто носят масштабный характер, так и постоянной де-</w:t>
      </w:r>
      <w:r>
        <w:rPr>
          <w:color w:val="231F20"/>
          <w:spacing w:val="1"/>
          <w:w w:val="115"/>
        </w:rPr>
        <w:t xml:space="preserve"> </w:t>
      </w:r>
      <w:r>
        <w:rPr>
          <w:color w:val="231F20"/>
          <w:w w:val="115"/>
        </w:rPr>
        <w:t>ятельностью</w:t>
      </w:r>
      <w:r>
        <w:rPr>
          <w:color w:val="231F20"/>
          <w:spacing w:val="15"/>
          <w:w w:val="115"/>
        </w:rPr>
        <w:t xml:space="preserve"> </w:t>
      </w:r>
      <w:r>
        <w:rPr>
          <w:color w:val="231F20"/>
          <w:w w:val="115"/>
        </w:rPr>
        <w:t>обучающихся.</w:t>
      </w:r>
    </w:p>
    <w:p w:rsidR="008052C0" w:rsidRDefault="008052C0" w:rsidP="008052C0">
      <w:pPr>
        <w:pStyle w:val="3"/>
        <w:spacing w:before="155"/>
        <w:ind w:left="117"/>
        <w:jc w:val="both"/>
      </w:pPr>
      <w:r>
        <w:rPr>
          <w:color w:val="231F20"/>
          <w:w w:val="90"/>
        </w:rPr>
        <w:t>Модуль</w:t>
      </w:r>
      <w:r>
        <w:rPr>
          <w:color w:val="231F20"/>
          <w:spacing w:val="35"/>
          <w:w w:val="90"/>
        </w:rPr>
        <w:t xml:space="preserve"> </w:t>
      </w:r>
      <w:r>
        <w:rPr>
          <w:color w:val="231F20"/>
          <w:w w:val="90"/>
        </w:rPr>
        <w:t>«Экскурсии,</w:t>
      </w:r>
      <w:r>
        <w:rPr>
          <w:color w:val="231F20"/>
          <w:spacing w:val="36"/>
          <w:w w:val="90"/>
        </w:rPr>
        <w:t xml:space="preserve"> </w:t>
      </w:r>
      <w:r>
        <w:rPr>
          <w:color w:val="231F20"/>
          <w:w w:val="90"/>
        </w:rPr>
        <w:t>экспедиции,</w:t>
      </w:r>
      <w:r>
        <w:rPr>
          <w:color w:val="231F20"/>
          <w:spacing w:val="36"/>
          <w:w w:val="90"/>
        </w:rPr>
        <w:t xml:space="preserve"> </w:t>
      </w:r>
      <w:r>
        <w:rPr>
          <w:color w:val="231F20"/>
          <w:w w:val="90"/>
        </w:rPr>
        <w:t>походы»</w:t>
      </w:r>
    </w:p>
    <w:p w:rsidR="008052C0" w:rsidRDefault="008052C0" w:rsidP="008052C0">
      <w:pPr>
        <w:pStyle w:val="af1"/>
        <w:spacing w:before="67" w:line="252" w:lineRule="auto"/>
        <w:ind w:left="117" w:right="114"/>
        <w:rPr>
          <w:i/>
        </w:rPr>
      </w:pPr>
      <w:r>
        <w:rPr>
          <w:color w:val="231F20"/>
          <w:w w:val="115"/>
        </w:rPr>
        <w:t>Экскурсии,</w:t>
      </w:r>
      <w:r>
        <w:rPr>
          <w:color w:val="231F20"/>
          <w:spacing w:val="1"/>
          <w:w w:val="115"/>
        </w:rPr>
        <w:t xml:space="preserve"> </w:t>
      </w:r>
      <w:r>
        <w:rPr>
          <w:color w:val="231F20"/>
          <w:w w:val="115"/>
        </w:rPr>
        <w:t>экспедиции,</w:t>
      </w:r>
      <w:r>
        <w:rPr>
          <w:color w:val="231F20"/>
          <w:spacing w:val="1"/>
          <w:w w:val="115"/>
        </w:rPr>
        <w:t xml:space="preserve"> </w:t>
      </w:r>
      <w:r>
        <w:rPr>
          <w:color w:val="231F20"/>
          <w:w w:val="115"/>
        </w:rPr>
        <w:t>походы</w:t>
      </w:r>
      <w:r>
        <w:rPr>
          <w:color w:val="231F20"/>
          <w:spacing w:val="1"/>
          <w:w w:val="115"/>
        </w:rPr>
        <w:t xml:space="preserve"> </w:t>
      </w:r>
      <w:r>
        <w:rPr>
          <w:color w:val="231F20"/>
          <w:w w:val="115"/>
        </w:rPr>
        <w:t>помогают</w:t>
      </w:r>
      <w:r>
        <w:rPr>
          <w:color w:val="231F20"/>
          <w:spacing w:val="1"/>
          <w:w w:val="115"/>
        </w:rPr>
        <w:t xml:space="preserve"> </w:t>
      </w:r>
      <w:r>
        <w:rPr>
          <w:color w:val="231F20"/>
          <w:w w:val="115"/>
        </w:rPr>
        <w:t>обучающемуся</w:t>
      </w:r>
      <w:r>
        <w:rPr>
          <w:color w:val="231F20"/>
          <w:spacing w:val="1"/>
          <w:w w:val="115"/>
        </w:rPr>
        <w:t xml:space="preserve"> </w:t>
      </w:r>
      <w:r>
        <w:rPr>
          <w:color w:val="231F20"/>
          <w:w w:val="115"/>
        </w:rPr>
        <w:t>расширить свой кругозор, получить новые знания об окружа-</w:t>
      </w:r>
      <w:r>
        <w:rPr>
          <w:color w:val="231F20"/>
          <w:spacing w:val="1"/>
          <w:w w:val="115"/>
        </w:rPr>
        <w:t xml:space="preserve"> </w:t>
      </w:r>
      <w:r>
        <w:rPr>
          <w:color w:val="231F20"/>
          <w:w w:val="115"/>
        </w:rPr>
        <w:t>ющей его социальной, культурной, природной среде, научить-</w:t>
      </w:r>
      <w:r>
        <w:rPr>
          <w:color w:val="231F20"/>
          <w:spacing w:val="1"/>
          <w:w w:val="115"/>
        </w:rPr>
        <w:t xml:space="preserve"> </w:t>
      </w:r>
      <w:r>
        <w:rPr>
          <w:color w:val="231F20"/>
          <w:w w:val="115"/>
        </w:rPr>
        <w:t>ся уважительно и бережно относиться к ней, приобрести важ-</w:t>
      </w:r>
      <w:r>
        <w:rPr>
          <w:color w:val="231F20"/>
          <w:spacing w:val="1"/>
          <w:w w:val="115"/>
        </w:rPr>
        <w:t xml:space="preserve"> </w:t>
      </w:r>
      <w:r>
        <w:rPr>
          <w:color w:val="231F20"/>
          <w:w w:val="115"/>
        </w:rPr>
        <w:t>ный</w:t>
      </w:r>
      <w:r>
        <w:rPr>
          <w:color w:val="231F20"/>
          <w:spacing w:val="1"/>
          <w:w w:val="115"/>
        </w:rPr>
        <w:t xml:space="preserve"> </w:t>
      </w:r>
      <w:r>
        <w:rPr>
          <w:color w:val="231F20"/>
          <w:w w:val="115"/>
        </w:rPr>
        <w:t>опыт</w:t>
      </w:r>
      <w:r>
        <w:rPr>
          <w:color w:val="231F20"/>
          <w:spacing w:val="1"/>
          <w:w w:val="115"/>
        </w:rPr>
        <w:t xml:space="preserve"> </w:t>
      </w:r>
      <w:r>
        <w:rPr>
          <w:color w:val="231F20"/>
          <w:w w:val="115"/>
        </w:rPr>
        <w:t>социально</w:t>
      </w:r>
      <w:r>
        <w:rPr>
          <w:color w:val="231F20"/>
          <w:spacing w:val="1"/>
          <w:w w:val="115"/>
        </w:rPr>
        <w:t xml:space="preserve"> </w:t>
      </w:r>
      <w:r>
        <w:rPr>
          <w:color w:val="231F20"/>
          <w:w w:val="115"/>
        </w:rPr>
        <w:t>одобряемого</w:t>
      </w:r>
      <w:r>
        <w:rPr>
          <w:color w:val="231F20"/>
          <w:spacing w:val="1"/>
          <w:w w:val="115"/>
        </w:rPr>
        <w:t xml:space="preserve"> </w:t>
      </w:r>
      <w:r>
        <w:rPr>
          <w:color w:val="231F20"/>
          <w:w w:val="115"/>
        </w:rPr>
        <w:t>поведения</w:t>
      </w:r>
      <w:r>
        <w:rPr>
          <w:color w:val="231F20"/>
          <w:spacing w:val="1"/>
          <w:w w:val="115"/>
        </w:rPr>
        <w:t xml:space="preserve"> </w:t>
      </w:r>
      <w:r>
        <w:rPr>
          <w:color w:val="231F20"/>
          <w:w w:val="115"/>
        </w:rPr>
        <w:t>в</w:t>
      </w:r>
      <w:r>
        <w:rPr>
          <w:color w:val="231F20"/>
          <w:spacing w:val="1"/>
          <w:w w:val="115"/>
        </w:rPr>
        <w:t xml:space="preserve"> </w:t>
      </w:r>
      <w:r>
        <w:rPr>
          <w:color w:val="231F20"/>
          <w:w w:val="115"/>
        </w:rPr>
        <w:t>различных</w:t>
      </w:r>
      <w:r>
        <w:rPr>
          <w:color w:val="231F20"/>
          <w:spacing w:val="1"/>
          <w:w w:val="115"/>
        </w:rPr>
        <w:t xml:space="preserve"> </w:t>
      </w:r>
      <w:r>
        <w:rPr>
          <w:color w:val="231F20"/>
          <w:w w:val="115"/>
        </w:rPr>
        <w:t>внешкольных ситуациях. На экскурсиях, в экспедициях, в по-</w:t>
      </w:r>
      <w:r>
        <w:rPr>
          <w:color w:val="231F20"/>
          <w:spacing w:val="1"/>
          <w:w w:val="115"/>
        </w:rPr>
        <w:t xml:space="preserve"> </w:t>
      </w:r>
      <w:r>
        <w:rPr>
          <w:color w:val="231F20"/>
          <w:w w:val="115"/>
        </w:rPr>
        <w:t>ходах создаются благоприятные условия для воспитания у об-</w:t>
      </w:r>
      <w:r>
        <w:rPr>
          <w:color w:val="231F20"/>
          <w:spacing w:val="1"/>
          <w:w w:val="115"/>
        </w:rPr>
        <w:t xml:space="preserve"> </w:t>
      </w:r>
      <w:r>
        <w:rPr>
          <w:color w:val="231F20"/>
          <w:w w:val="115"/>
        </w:rPr>
        <w:t>учающихся самостоятельности и ответственности, формирова-</w:t>
      </w:r>
      <w:r>
        <w:rPr>
          <w:color w:val="231F20"/>
          <w:spacing w:val="1"/>
          <w:w w:val="115"/>
        </w:rPr>
        <w:t xml:space="preserve"> </w:t>
      </w:r>
      <w:r>
        <w:rPr>
          <w:color w:val="231F20"/>
          <w:w w:val="115"/>
        </w:rPr>
        <w:t>ния</w:t>
      </w:r>
      <w:r>
        <w:rPr>
          <w:color w:val="231F20"/>
          <w:spacing w:val="47"/>
          <w:w w:val="115"/>
        </w:rPr>
        <w:t xml:space="preserve"> </w:t>
      </w:r>
      <w:r>
        <w:rPr>
          <w:color w:val="231F20"/>
          <w:w w:val="115"/>
        </w:rPr>
        <w:t>у</w:t>
      </w:r>
      <w:r>
        <w:rPr>
          <w:color w:val="231F20"/>
          <w:spacing w:val="48"/>
          <w:w w:val="115"/>
        </w:rPr>
        <w:t xml:space="preserve"> </w:t>
      </w:r>
      <w:r>
        <w:rPr>
          <w:color w:val="231F20"/>
          <w:w w:val="115"/>
        </w:rPr>
        <w:t>них</w:t>
      </w:r>
      <w:r>
        <w:rPr>
          <w:color w:val="231F20"/>
          <w:spacing w:val="48"/>
          <w:w w:val="115"/>
        </w:rPr>
        <w:t xml:space="preserve"> </w:t>
      </w:r>
      <w:r>
        <w:rPr>
          <w:color w:val="231F20"/>
          <w:w w:val="115"/>
        </w:rPr>
        <w:t>навыков</w:t>
      </w:r>
      <w:r>
        <w:rPr>
          <w:color w:val="231F20"/>
          <w:spacing w:val="47"/>
          <w:w w:val="115"/>
        </w:rPr>
        <w:t xml:space="preserve"> </w:t>
      </w:r>
      <w:r>
        <w:rPr>
          <w:color w:val="231F20"/>
          <w:w w:val="115"/>
        </w:rPr>
        <w:t>самообслуживающего</w:t>
      </w:r>
      <w:r>
        <w:rPr>
          <w:color w:val="231F20"/>
          <w:spacing w:val="48"/>
          <w:w w:val="115"/>
        </w:rPr>
        <w:t xml:space="preserve"> </w:t>
      </w:r>
      <w:r>
        <w:rPr>
          <w:color w:val="231F20"/>
          <w:w w:val="115"/>
        </w:rPr>
        <w:t>труда,</w:t>
      </w:r>
      <w:r>
        <w:rPr>
          <w:color w:val="231F20"/>
          <w:spacing w:val="48"/>
          <w:w w:val="115"/>
        </w:rPr>
        <w:t xml:space="preserve"> </w:t>
      </w:r>
      <w:r>
        <w:rPr>
          <w:color w:val="231F20"/>
          <w:w w:val="115"/>
        </w:rPr>
        <w:t>преодоления</w:t>
      </w:r>
      <w:r>
        <w:rPr>
          <w:color w:val="231F20"/>
          <w:spacing w:val="-55"/>
          <w:w w:val="115"/>
        </w:rPr>
        <w:t xml:space="preserve"> </w:t>
      </w:r>
      <w:r>
        <w:rPr>
          <w:color w:val="231F20"/>
          <w:w w:val="115"/>
        </w:rPr>
        <w:t>их</w:t>
      </w:r>
      <w:r>
        <w:rPr>
          <w:color w:val="231F20"/>
          <w:spacing w:val="1"/>
          <w:w w:val="115"/>
        </w:rPr>
        <w:t xml:space="preserve"> </w:t>
      </w:r>
      <w:r>
        <w:rPr>
          <w:color w:val="231F20"/>
          <w:w w:val="115"/>
        </w:rPr>
        <w:t>инфантильных</w:t>
      </w:r>
      <w:r>
        <w:rPr>
          <w:color w:val="231F20"/>
          <w:spacing w:val="1"/>
          <w:w w:val="115"/>
        </w:rPr>
        <w:t xml:space="preserve"> </w:t>
      </w:r>
      <w:r>
        <w:rPr>
          <w:color w:val="231F20"/>
          <w:w w:val="115"/>
        </w:rPr>
        <w:t>и</w:t>
      </w:r>
      <w:r>
        <w:rPr>
          <w:color w:val="231F20"/>
          <w:spacing w:val="1"/>
          <w:w w:val="115"/>
        </w:rPr>
        <w:t xml:space="preserve"> </w:t>
      </w:r>
      <w:r>
        <w:rPr>
          <w:color w:val="231F20"/>
          <w:w w:val="115"/>
        </w:rPr>
        <w:t>эгоистических</w:t>
      </w:r>
      <w:r>
        <w:rPr>
          <w:color w:val="231F20"/>
          <w:spacing w:val="1"/>
          <w:w w:val="115"/>
        </w:rPr>
        <w:t xml:space="preserve"> </w:t>
      </w:r>
      <w:r>
        <w:rPr>
          <w:color w:val="231F20"/>
          <w:w w:val="115"/>
        </w:rPr>
        <w:t>наклонностей,</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рациональному</w:t>
      </w:r>
      <w:r>
        <w:rPr>
          <w:color w:val="231F20"/>
          <w:spacing w:val="1"/>
          <w:w w:val="115"/>
        </w:rPr>
        <w:t xml:space="preserve"> </w:t>
      </w:r>
      <w:r>
        <w:rPr>
          <w:color w:val="231F20"/>
          <w:w w:val="115"/>
        </w:rPr>
        <w:t>использованию</w:t>
      </w:r>
      <w:r>
        <w:rPr>
          <w:color w:val="231F20"/>
          <w:spacing w:val="1"/>
          <w:w w:val="115"/>
        </w:rPr>
        <w:t xml:space="preserve"> </w:t>
      </w:r>
      <w:r>
        <w:rPr>
          <w:color w:val="231F20"/>
          <w:w w:val="115"/>
        </w:rPr>
        <w:t>своего</w:t>
      </w:r>
      <w:r>
        <w:rPr>
          <w:color w:val="231F20"/>
          <w:spacing w:val="1"/>
          <w:w w:val="115"/>
        </w:rPr>
        <w:t xml:space="preserve"> </w:t>
      </w:r>
      <w:r>
        <w:rPr>
          <w:color w:val="231F20"/>
          <w:w w:val="115"/>
        </w:rPr>
        <w:t>времени,</w:t>
      </w:r>
      <w:r>
        <w:rPr>
          <w:color w:val="231F20"/>
          <w:spacing w:val="1"/>
          <w:w w:val="115"/>
        </w:rPr>
        <w:t xml:space="preserve"> </w:t>
      </w:r>
      <w:r>
        <w:rPr>
          <w:color w:val="231F20"/>
          <w:w w:val="115"/>
        </w:rPr>
        <w:t>сил,</w:t>
      </w:r>
      <w:r>
        <w:rPr>
          <w:color w:val="231F20"/>
          <w:spacing w:val="1"/>
          <w:w w:val="115"/>
        </w:rPr>
        <w:t xml:space="preserve"> </w:t>
      </w:r>
      <w:r>
        <w:rPr>
          <w:color w:val="231F20"/>
          <w:w w:val="115"/>
        </w:rPr>
        <w:t>имуще-</w:t>
      </w:r>
      <w:r>
        <w:rPr>
          <w:color w:val="231F20"/>
          <w:spacing w:val="1"/>
          <w:w w:val="115"/>
        </w:rPr>
        <w:t xml:space="preserve"> </w:t>
      </w:r>
      <w:r>
        <w:rPr>
          <w:color w:val="231F20"/>
          <w:w w:val="115"/>
        </w:rPr>
        <w:t>ства. Эти воспитательные возможности реализуются в рамках</w:t>
      </w:r>
      <w:r>
        <w:rPr>
          <w:color w:val="231F20"/>
          <w:spacing w:val="1"/>
          <w:w w:val="115"/>
        </w:rPr>
        <w:t xml:space="preserve"> </w:t>
      </w:r>
      <w:r>
        <w:rPr>
          <w:color w:val="231F20"/>
          <w:w w:val="115"/>
        </w:rPr>
        <w:t>следующих</w:t>
      </w:r>
      <w:r>
        <w:rPr>
          <w:color w:val="231F20"/>
          <w:spacing w:val="15"/>
          <w:w w:val="115"/>
        </w:rPr>
        <w:t xml:space="preserve"> </w:t>
      </w:r>
      <w:r>
        <w:rPr>
          <w:color w:val="231F20"/>
          <w:w w:val="115"/>
        </w:rPr>
        <w:t>видов</w:t>
      </w:r>
      <w:r>
        <w:rPr>
          <w:color w:val="231F20"/>
          <w:spacing w:val="15"/>
          <w:w w:val="115"/>
        </w:rPr>
        <w:t xml:space="preserve"> </w:t>
      </w:r>
      <w:r>
        <w:rPr>
          <w:color w:val="231F20"/>
          <w:w w:val="115"/>
        </w:rPr>
        <w:t>и</w:t>
      </w:r>
      <w:r>
        <w:rPr>
          <w:color w:val="231F20"/>
          <w:spacing w:val="15"/>
          <w:w w:val="115"/>
        </w:rPr>
        <w:t xml:space="preserve"> </w:t>
      </w:r>
      <w:r>
        <w:rPr>
          <w:color w:val="231F20"/>
          <w:w w:val="115"/>
        </w:rPr>
        <w:t>форм</w:t>
      </w:r>
      <w:r>
        <w:rPr>
          <w:color w:val="231F20"/>
          <w:spacing w:val="15"/>
          <w:w w:val="115"/>
        </w:rPr>
        <w:t xml:space="preserve"> </w:t>
      </w:r>
      <w:r>
        <w:rPr>
          <w:color w:val="231F20"/>
          <w:w w:val="115"/>
        </w:rPr>
        <w:t>деятельности</w:t>
      </w:r>
      <w:r>
        <w:rPr>
          <w:i/>
          <w:color w:val="231F20"/>
          <w:w w:val="115"/>
        </w:rPr>
        <w:t>:</w:t>
      </w:r>
    </w:p>
    <w:p w:rsidR="008052C0" w:rsidRDefault="008052C0" w:rsidP="008052C0">
      <w:pPr>
        <w:pStyle w:val="af1"/>
        <w:spacing w:line="217" w:lineRule="exact"/>
        <w:ind w:left="202" w:right="0" w:firstLine="0"/>
      </w:pPr>
      <w:r>
        <w:rPr>
          <w:rFonts w:ascii="Trebuchet MS" w:hAnsi="Trebuchet MS"/>
          <w:color w:val="231F20"/>
          <w:w w:val="120"/>
          <w:position w:val="1"/>
          <w:sz w:val="14"/>
        </w:rPr>
        <w:t xml:space="preserve">- </w:t>
      </w:r>
      <w:r>
        <w:rPr>
          <w:color w:val="231F20"/>
          <w:w w:val="120"/>
        </w:rPr>
        <w:t>регулярные</w:t>
      </w:r>
      <w:r>
        <w:rPr>
          <w:color w:val="231F20"/>
          <w:spacing w:val="-1"/>
          <w:w w:val="120"/>
        </w:rPr>
        <w:t xml:space="preserve"> </w:t>
      </w:r>
      <w:r>
        <w:rPr>
          <w:color w:val="231F20"/>
          <w:w w:val="120"/>
        </w:rPr>
        <w:t>пешие</w:t>
      </w:r>
      <w:r>
        <w:rPr>
          <w:color w:val="231F20"/>
          <w:spacing w:val="-1"/>
          <w:w w:val="120"/>
        </w:rPr>
        <w:t xml:space="preserve"> </w:t>
      </w:r>
      <w:r>
        <w:rPr>
          <w:color w:val="231F20"/>
          <w:w w:val="120"/>
        </w:rPr>
        <w:t>прогулки,</w:t>
      </w:r>
      <w:r>
        <w:rPr>
          <w:color w:val="231F20"/>
          <w:spacing w:val="-1"/>
          <w:w w:val="120"/>
        </w:rPr>
        <w:t xml:space="preserve"> </w:t>
      </w:r>
      <w:r>
        <w:rPr>
          <w:color w:val="231F20"/>
          <w:w w:val="120"/>
        </w:rPr>
        <w:t>экскурсии</w:t>
      </w:r>
      <w:r>
        <w:rPr>
          <w:color w:val="231F20"/>
          <w:spacing w:val="-1"/>
          <w:w w:val="120"/>
        </w:rPr>
        <w:t xml:space="preserve"> </w:t>
      </w:r>
      <w:r>
        <w:rPr>
          <w:color w:val="231F20"/>
          <w:w w:val="120"/>
        </w:rPr>
        <w:t>или</w:t>
      </w:r>
      <w:r>
        <w:rPr>
          <w:color w:val="231F20"/>
          <w:spacing w:val="-1"/>
          <w:w w:val="120"/>
        </w:rPr>
        <w:t xml:space="preserve"> </w:t>
      </w:r>
      <w:r>
        <w:rPr>
          <w:color w:val="231F20"/>
          <w:w w:val="120"/>
        </w:rPr>
        <w:t>походы выход-</w:t>
      </w:r>
    </w:p>
    <w:p w:rsidR="008052C0" w:rsidRDefault="008052C0" w:rsidP="008052C0">
      <w:pPr>
        <w:pStyle w:val="af1"/>
        <w:spacing w:before="13" w:line="252" w:lineRule="auto"/>
        <w:ind w:left="343" w:right="114" w:firstLine="0"/>
      </w:pPr>
      <w:r>
        <w:rPr>
          <w:color w:val="231F20"/>
          <w:w w:val="120"/>
        </w:rPr>
        <w:t>ного</w:t>
      </w:r>
      <w:r>
        <w:rPr>
          <w:color w:val="231F20"/>
          <w:spacing w:val="-14"/>
          <w:w w:val="120"/>
        </w:rPr>
        <w:t xml:space="preserve"> </w:t>
      </w:r>
      <w:r>
        <w:rPr>
          <w:color w:val="231F20"/>
          <w:w w:val="120"/>
        </w:rPr>
        <w:t>дня,</w:t>
      </w:r>
      <w:r>
        <w:rPr>
          <w:color w:val="231F20"/>
          <w:spacing w:val="-14"/>
          <w:w w:val="120"/>
        </w:rPr>
        <w:t xml:space="preserve"> </w:t>
      </w:r>
      <w:r>
        <w:rPr>
          <w:color w:val="231F20"/>
          <w:w w:val="120"/>
        </w:rPr>
        <w:t>организуемые</w:t>
      </w:r>
      <w:r>
        <w:rPr>
          <w:color w:val="231F20"/>
          <w:spacing w:val="-14"/>
          <w:w w:val="120"/>
        </w:rPr>
        <w:t xml:space="preserve"> </w:t>
      </w:r>
      <w:r>
        <w:rPr>
          <w:color w:val="231F20"/>
          <w:w w:val="120"/>
        </w:rPr>
        <w:t>классными</w:t>
      </w:r>
      <w:r>
        <w:rPr>
          <w:color w:val="231F20"/>
          <w:spacing w:val="-13"/>
          <w:w w:val="120"/>
        </w:rPr>
        <w:t xml:space="preserve"> </w:t>
      </w:r>
      <w:r>
        <w:rPr>
          <w:color w:val="231F20"/>
          <w:w w:val="120"/>
        </w:rPr>
        <w:t>руководителями</w:t>
      </w:r>
      <w:r>
        <w:rPr>
          <w:color w:val="231F20"/>
          <w:spacing w:val="-14"/>
          <w:w w:val="120"/>
        </w:rPr>
        <w:t xml:space="preserve"> </w:t>
      </w:r>
      <w:r>
        <w:rPr>
          <w:color w:val="231F20"/>
          <w:w w:val="120"/>
        </w:rPr>
        <w:t>и</w:t>
      </w:r>
      <w:r>
        <w:rPr>
          <w:color w:val="231F20"/>
          <w:spacing w:val="-14"/>
          <w:w w:val="120"/>
        </w:rPr>
        <w:t xml:space="preserve"> </w:t>
      </w:r>
      <w:r>
        <w:rPr>
          <w:color w:val="231F20"/>
          <w:w w:val="120"/>
        </w:rPr>
        <w:t>роди-</w:t>
      </w:r>
      <w:r>
        <w:rPr>
          <w:color w:val="231F20"/>
          <w:spacing w:val="-58"/>
          <w:w w:val="120"/>
        </w:rPr>
        <w:t xml:space="preserve"> </w:t>
      </w:r>
      <w:r>
        <w:rPr>
          <w:color w:val="231F20"/>
          <w:w w:val="120"/>
        </w:rPr>
        <w:t>телями (законными представителями) обучающихся: в му-</w:t>
      </w:r>
      <w:r>
        <w:rPr>
          <w:color w:val="231F20"/>
          <w:spacing w:val="1"/>
          <w:w w:val="120"/>
        </w:rPr>
        <w:t xml:space="preserve"> </w:t>
      </w:r>
      <w:r>
        <w:rPr>
          <w:color w:val="231F20"/>
          <w:w w:val="120"/>
        </w:rPr>
        <w:t>зей, в картинную галерею, в технопарк, на предприятие, на</w:t>
      </w:r>
      <w:r>
        <w:rPr>
          <w:color w:val="231F20"/>
          <w:spacing w:val="1"/>
          <w:w w:val="120"/>
        </w:rPr>
        <w:t xml:space="preserve"> </w:t>
      </w:r>
      <w:r>
        <w:rPr>
          <w:color w:val="231F20"/>
          <w:w w:val="120"/>
        </w:rPr>
        <w:t>природу (проводятся как интерактивные занятия с распре-</w:t>
      </w:r>
      <w:r>
        <w:rPr>
          <w:color w:val="231F20"/>
          <w:spacing w:val="1"/>
          <w:w w:val="120"/>
        </w:rPr>
        <w:t xml:space="preserve"> </w:t>
      </w:r>
      <w:r>
        <w:rPr>
          <w:color w:val="231F20"/>
          <w:spacing w:val="-1"/>
          <w:w w:val="120"/>
        </w:rPr>
        <w:t>делением</w:t>
      </w:r>
      <w:r>
        <w:rPr>
          <w:color w:val="231F20"/>
          <w:spacing w:val="-5"/>
          <w:w w:val="120"/>
        </w:rPr>
        <w:t xml:space="preserve"> </w:t>
      </w:r>
      <w:r>
        <w:rPr>
          <w:color w:val="231F20"/>
          <w:spacing w:val="-1"/>
          <w:w w:val="120"/>
        </w:rPr>
        <w:t>среди</w:t>
      </w:r>
      <w:r>
        <w:rPr>
          <w:color w:val="231F20"/>
          <w:spacing w:val="-4"/>
          <w:w w:val="120"/>
        </w:rPr>
        <w:t xml:space="preserve"> </w:t>
      </w:r>
      <w:r>
        <w:rPr>
          <w:color w:val="231F20"/>
          <w:spacing w:val="-1"/>
          <w:w w:val="120"/>
        </w:rPr>
        <w:t>обучающихся</w:t>
      </w:r>
      <w:r>
        <w:rPr>
          <w:color w:val="231F20"/>
          <w:spacing w:val="-4"/>
          <w:w w:val="120"/>
        </w:rPr>
        <w:t xml:space="preserve"> </w:t>
      </w:r>
      <w:r>
        <w:rPr>
          <w:color w:val="231F20"/>
          <w:spacing w:val="-1"/>
          <w:w w:val="120"/>
        </w:rPr>
        <w:t>ролей</w:t>
      </w:r>
      <w:r>
        <w:rPr>
          <w:color w:val="231F20"/>
          <w:spacing w:val="-4"/>
          <w:w w:val="120"/>
        </w:rPr>
        <w:t xml:space="preserve"> </w:t>
      </w:r>
      <w:r>
        <w:rPr>
          <w:color w:val="231F20"/>
          <w:w w:val="120"/>
        </w:rPr>
        <w:t>и</w:t>
      </w:r>
      <w:r>
        <w:rPr>
          <w:color w:val="231F20"/>
          <w:spacing w:val="-4"/>
          <w:w w:val="120"/>
        </w:rPr>
        <w:t xml:space="preserve"> </w:t>
      </w:r>
      <w:r>
        <w:rPr>
          <w:color w:val="231F20"/>
          <w:w w:val="120"/>
        </w:rPr>
        <w:t>соответствующих</w:t>
      </w:r>
      <w:r>
        <w:rPr>
          <w:color w:val="231F20"/>
          <w:spacing w:val="-4"/>
          <w:w w:val="120"/>
        </w:rPr>
        <w:t xml:space="preserve"> </w:t>
      </w:r>
      <w:r>
        <w:rPr>
          <w:color w:val="231F20"/>
          <w:w w:val="120"/>
        </w:rPr>
        <w:t>им</w:t>
      </w:r>
      <w:r>
        <w:rPr>
          <w:color w:val="231F20"/>
          <w:spacing w:val="-58"/>
          <w:w w:val="120"/>
        </w:rPr>
        <w:t xml:space="preserve"> </w:t>
      </w:r>
      <w:r>
        <w:rPr>
          <w:color w:val="231F20"/>
          <w:w w:val="120"/>
        </w:rPr>
        <w:t>заданий,</w:t>
      </w:r>
      <w:r>
        <w:rPr>
          <w:color w:val="231F20"/>
          <w:spacing w:val="-3"/>
          <w:w w:val="120"/>
        </w:rPr>
        <w:t xml:space="preserve"> </w:t>
      </w:r>
      <w:r>
        <w:rPr>
          <w:color w:val="231F20"/>
          <w:w w:val="120"/>
        </w:rPr>
        <w:t>например:</w:t>
      </w:r>
      <w:r>
        <w:rPr>
          <w:color w:val="231F20"/>
          <w:spacing w:val="-3"/>
          <w:w w:val="120"/>
        </w:rPr>
        <w:t xml:space="preserve"> </w:t>
      </w:r>
      <w:r>
        <w:rPr>
          <w:color w:val="231F20"/>
          <w:w w:val="120"/>
        </w:rPr>
        <w:t>фотографов,</w:t>
      </w:r>
      <w:r>
        <w:rPr>
          <w:color w:val="231F20"/>
          <w:spacing w:val="-3"/>
          <w:w w:val="120"/>
        </w:rPr>
        <w:t xml:space="preserve"> </w:t>
      </w:r>
      <w:r>
        <w:rPr>
          <w:color w:val="231F20"/>
          <w:w w:val="120"/>
        </w:rPr>
        <w:t>разведчиков,</w:t>
      </w:r>
      <w:r>
        <w:rPr>
          <w:color w:val="231F20"/>
          <w:spacing w:val="-2"/>
          <w:w w:val="120"/>
        </w:rPr>
        <w:t xml:space="preserve"> </w:t>
      </w:r>
      <w:r>
        <w:rPr>
          <w:color w:val="231F20"/>
          <w:w w:val="120"/>
        </w:rPr>
        <w:t>гидов,</w:t>
      </w:r>
      <w:r>
        <w:rPr>
          <w:color w:val="231F20"/>
          <w:spacing w:val="-3"/>
          <w:w w:val="120"/>
        </w:rPr>
        <w:t xml:space="preserve"> </w:t>
      </w:r>
      <w:r>
        <w:rPr>
          <w:color w:val="231F20"/>
          <w:w w:val="120"/>
        </w:rPr>
        <w:t>корре-</w:t>
      </w:r>
      <w:r>
        <w:rPr>
          <w:color w:val="231F20"/>
          <w:spacing w:val="-58"/>
          <w:w w:val="120"/>
        </w:rPr>
        <w:t xml:space="preserve"> </w:t>
      </w:r>
      <w:r>
        <w:rPr>
          <w:color w:val="231F20"/>
          <w:w w:val="120"/>
        </w:rPr>
        <w:t>спондентов,</w:t>
      </w:r>
      <w:r>
        <w:rPr>
          <w:color w:val="231F20"/>
          <w:spacing w:val="9"/>
          <w:w w:val="120"/>
        </w:rPr>
        <w:t xml:space="preserve"> </w:t>
      </w:r>
      <w:r>
        <w:rPr>
          <w:color w:val="231F20"/>
          <w:w w:val="120"/>
        </w:rPr>
        <w:t>оформителей);</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литературные, исторические, биологические экспедиции, ор-</w:t>
      </w:r>
      <w:r>
        <w:rPr>
          <w:color w:val="231F20"/>
          <w:spacing w:val="1"/>
          <w:w w:val="115"/>
        </w:rPr>
        <w:t xml:space="preserve"> </w:t>
      </w:r>
      <w:r>
        <w:rPr>
          <w:color w:val="231F20"/>
          <w:w w:val="115"/>
        </w:rPr>
        <w:t>ганизуемые</w:t>
      </w:r>
      <w:r>
        <w:rPr>
          <w:color w:val="231F20"/>
          <w:spacing w:val="1"/>
          <w:w w:val="115"/>
        </w:rPr>
        <w:t xml:space="preserve"> </w:t>
      </w:r>
      <w:r>
        <w:rPr>
          <w:color w:val="231F20"/>
          <w:w w:val="115"/>
        </w:rPr>
        <w:t>педагогическими</w:t>
      </w:r>
      <w:r>
        <w:rPr>
          <w:color w:val="231F20"/>
          <w:spacing w:val="1"/>
          <w:w w:val="115"/>
        </w:rPr>
        <w:t xml:space="preserve"> </w:t>
      </w:r>
      <w:r>
        <w:rPr>
          <w:color w:val="231F20"/>
          <w:w w:val="115"/>
        </w:rPr>
        <w:t>работниками</w:t>
      </w:r>
      <w:r>
        <w:rPr>
          <w:color w:val="231F20"/>
          <w:spacing w:val="1"/>
          <w:w w:val="115"/>
        </w:rPr>
        <w:t xml:space="preserve"> </w:t>
      </w:r>
      <w:r>
        <w:rPr>
          <w:color w:val="231F20"/>
          <w:w w:val="115"/>
        </w:rPr>
        <w:t>и</w:t>
      </w:r>
      <w:r>
        <w:rPr>
          <w:color w:val="231F20"/>
          <w:spacing w:val="1"/>
          <w:w w:val="115"/>
        </w:rPr>
        <w:t xml:space="preserve"> </w:t>
      </w:r>
      <w:r>
        <w:rPr>
          <w:color w:val="231F20"/>
          <w:w w:val="115"/>
        </w:rPr>
        <w:t>родителями</w:t>
      </w:r>
      <w:r>
        <w:rPr>
          <w:color w:val="231F20"/>
          <w:spacing w:val="-55"/>
          <w:w w:val="115"/>
        </w:rPr>
        <w:t xml:space="preserve"> </w:t>
      </w:r>
      <w:r>
        <w:rPr>
          <w:color w:val="231F20"/>
          <w:w w:val="115"/>
        </w:rPr>
        <w:t>(законными представителями) обучающихся в другие города</w:t>
      </w:r>
      <w:r>
        <w:rPr>
          <w:color w:val="231F20"/>
          <w:spacing w:val="1"/>
          <w:w w:val="115"/>
        </w:rPr>
        <w:t xml:space="preserve"> </w:t>
      </w:r>
      <w:r>
        <w:rPr>
          <w:color w:val="231F20"/>
          <w:w w:val="115"/>
        </w:rPr>
        <w:t>или сёла для углублённого изучения биографий проживав-</w:t>
      </w:r>
      <w:r>
        <w:rPr>
          <w:color w:val="231F20"/>
          <w:spacing w:val="1"/>
          <w:w w:val="115"/>
        </w:rPr>
        <w:t xml:space="preserve"> </w:t>
      </w:r>
      <w:r>
        <w:rPr>
          <w:color w:val="231F20"/>
          <w:w w:val="115"/>
        </w:rPr>
        <w:t>ших</w:t>
      </w:r>
      <w:r>
        <w:rPr>
          <w:color w:val="231F20"/>
          <w:spacing w:val="1"/>
          <w:w w:val="115"/>
        </w:rPr>
        <w:t xml:space="preserve"> </w:t>
      </w:r>
      <w:r>
        <w:rPr>
          <w:color w:val="231F20"/>
          <w:w w:val="115"/>
        </w:rPr>
        <w:t>там</w:t>
      </w:r>
      <w:r>
        <w:rPr>
          <w:color w:val="231F20"/>
          <w:spacing w:val="1"/>
          <w:w w:val="115"/>
        </w:rPr>
        <w:t xml:space="preserve"> </w:t>
      </w:r>
      <w:r>
        <w:rPr>
          <w:color w:val="231F20"/>
          <w:w w:val="115"/>
        </w:rPr>
        <w:t>российских</w:t>
      </w:r>
      <w:r>
        <w:rPr>
          <w:color w:val="231F20"/>
          <w:spacing w:val="1"/>
          <w:w w:val="115"/>
        </w:rPr>
        <w:t xml:space="preserve"> </w:t>
      </w:r>
      <w:r>
        <w:rPr>
          <w:color w:val="231F20"/>
          <w:w w:val="115"/>
        </w:rPr>
        <w:t>поэтов</w:t>
      </w:r>
      <w:r>
        <w:rPr>
          <w:color w:val="231F20"/>
          <w:spacing w:val="1"/>
          <w:w w:val="115"/>
        </w:rPr>
        <w:t xml:space="preserve"> </w:t>
      </w:r>
      <w:r>
        <w:rPr>
          <w:color w:val="231F20"/>
          <w:w w:val="115"/>
        </w:rPr>
        <w:t>и</w:t>
      </w:r>
      <w:r>
        <w:rPr>
          <w:color w:val="231F20"/>
          <w:spacing w:val="1"/>
          <w:w w:val="115"/>
        </w:rPr>
        <w:t xml:space="preserve"> </w:t>
      </w:r>
      <w:r>
        <w:rPr>
          <w:color w:val="231F20"/>
          <w:w w:val="115"/>
        </w:rPr>
        <w:t>писателей,</w:t>
      </w:r>
      <w:r>
        <w:rPr>
          <w:color w:val="231F20"/>
          <w:spacing w:val="1"/>
          <w:w w:val="115"/>
        </w:rPr>
        <w:t xml:space="preserve"> </w:t>
      </w:r>
      <w:r>
        <w:rPr>
          <w:color w:val="231F20"/>
          <w:w w:val="115"/>
        </w:rPr>
        <w:t>произошедших</w:t>
      </w:r>
      <w:r>
        <w:rPr>
          <w:color w:val="231F20"/>
          <w:spacing w:val="1"/>
          <w:w w:val="115"/>
        </w:rPr>
        <w:t xml:space="preserve"> </w:t>
      </w:r>
      <w:r>
        <w:rPr>
          <w:color w:val="231F20"/>
          <w:w w:val="115"/>
        </w:rPr>
        <w:t>исторических</w:t>
      </w:r>
      <w:r>
        <w:rPr>
          <w:color w:val="231F20"/>
          <w:spacing w:val="1"/>
          <w:w w:val="115"/>
        </w:rPr>
        <w:t xml:space="preserve"> </w:t>
      </w:r>
      <w:r>
        <w:rPr>
          <w:color w:val="231F20"/>
          <w:w w:val="115"/>
        </w:rPr>
        <w:t>событий,</w:t>
      </w:r>
      <w:r>
        <w:rPr>
          <w:color w:val="231F20"/>
          <w:spacing w:val="1"/>
          <w:w w:val="115"/>
        </w:rPr>
        <w:t xml:space="preserve"> </w:t>
      </w:r>
      <w:r>
        <w:rPr>
          <w:color w:val="231F20"/>
          <w:w w:val="115"/>
        </w:rPr>
        <w:t>имеющихся</w:t>
      </w:r>
      <w:r>
        <w:rPr>
          <w:color w:val="231F20"/>
          <w:spacing w:val="1"/>
          <w:w w:val="115"/>
        </w:rPr>
        <w:t xml:space="preserve"> </w:t>
      </w:r>
      <w:r>
        <w:rPr>
          <w:color w:val="231F20"/>
          <w:w w:val="115"/>
        </w:rPr>
        <w:t>природных</w:t>
      </w:r>
      <w:r>
        <w:rPr>
          <w:color w:val="231F20"/>
          <w:spacing w:val="1"/>
          <w:w w:val="115"/>
        </w:rPr>
        <w:t xml:space="preserve"> </w:t>
      </w:r>
      <w:r>
        <w:rPr>
          <w:color w:val="231F20"/>
          <w:w w:val="115"/>
        </w:rPr>
        <w:t>и</w:t>
      </w:r>
      <w:r>
        <w:rPr>
          <w:color w:val="231F20"/>
          <w:spacing w:val="1"/>
          <w:w w:val="115"/>
        </w:rPr>
        <w:t xml:space="preserve"> </w:t>
      </w:r>
      <w:r>
        <w:rPr>
          <w:color w:val="231F20"/>
          <w:w w:val="115"/>
        </w:rPr>
        <w:t>истори-</w:t>
      </w:r>
      <w:r>
        <w:rPr>
          <w:color w:val="231F20"/>
          <w:spacing w:val="1"/>
          <w:w w:val="115"/>
        </w:rPr>
        <w:t xml:space="preserve"> </w:t>
      </w:r>
      <w:r>
        <w:rPr>
          <w:color w:val="231F20"/>
          <w:w w:val="115"/>
        </w:rPr>
        <w:t>ко-культурных</w:t>
      </w:r>
      <w:r>
        <w:rPr>
          <w:color w:val="231F20"/>
          <w:spacing w:val="19"/>
          <w:w w:val="115"/>
        </w:rPr>
        <w:t xml:space="preserve"> </w:t>
      </w:r>
      <w:r>
        <w:rPr>
          <w:color w:val="231F20"/>
          <w:w w:val="115"/>
        </w:rPr>
        <w:t>ландшафтов,</w:t>
      </w:r>
      <w:r>
        <w:rPr>
          <w:color w:val="231F20"/>
          <w:spacing w:val="19"/>
          <w:w w:val="115"/>
        </w:rPr>
        <w:t xml:space="preserve"> </w:t>
      </w:r>
      <w:r>
        <w:rPr>
          <w:color w:val="231F20"/>
          <w:w w:val="115"/>
        </w:rPr>
        <w:t>флоры</w:t>
      </w:r>
      <w:r>
        <w:rPr>
          <w:color w:val="231F20"/>
          <w:spacing w:val="19"/>
          <w:w w:val="115"/>
        </w:rPr>
        <w:t xml:space="preserve"> </w:t>
      </w:r>
      <w:r>
        <w:rPr>
          <w:color w:val="231F20"/>
          <w:w w:val="115"/>
        </w:rPr>
        <w:t>и</w:t>
      </w:r>
      <w:r>
        <w:rPr>
          <w:color w:val="231F20"/>
          <w:spacing w:val="20"/>
          <w:w w:val="115"/>
        </w:rPr>
        <w:t xml:space="preserve"> </w:t>
      </w:r>
      <w:r>
        <w:rPr>
          <w:color w:val="231F20"/>
          <w:w w:val="115"/>
        </w:rPr>
        <w:t>фауны;</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поисковые</w:t>
      </w:r>
      <w:r>
        <w:rPr>
          <w:color w:val="231F20"/>
          <w:spacing w:val="1"/>
          <w:w w:val="115"/>
        </w:rPr>
        <w:t xml:space="preserve"> </w:t>
      </w:r>
      <w:r>
        <w:rPr>
          <w:color w:val="231F20"/>
          <w:w w:val="115"/>
        </w:rPr>
        <w:t>экспедиции</w:t>
      </w:r>
      <w:r>
        <w:rPr>
          <w:color w:val="231F20"/>
          <w:spacing w:val="1"/>
          <w:w w:val="115"/>
        </w:rPr>
        <w:t xml:space="preserve"> </w:t>
      </w:r>
      <w:r>
        <w:rPr>
          <w:color w:val="231F20"/>
          <w:w w:val="115"/>
        </w:rPr>
        <w:t>—</w:t>
      </w:r>
      <w:r>
        <w:rPr>
          <w:color w:val="231F20"/>
          <w:spacing w:val="1"/>
          <w:w w:val="115"/>
        </w:rPr>
        <w:t xml:space="preserve"> </w:t>
      </w:r>
      <w:r>
        <w:rPr>
          <w:color w:val="231F20"/>
          <w:w w:val="115"/>
        </w:rPr>
        <w:t>вахты</w:t>
      </w:r>
      <w:r>
        <w:rPr>
          <w:color w:val="231F20"/>
          <w:spacing w:val="1"/>
          <w:w w:val="115"/>
        </w:rPr>
        <w:t xml:space="preserve"> </w:t>
      </w:r>
      <w:r>
        <w:rPr>
          <w:color w:val="231F20"/>
          <w:w w:val="115"/>
        </w:rPr>
        <w:t>памяти,</w:t>
      </w:r>
      <w:r>
        <w:rPr>
          <w:color w:val="231F20"/>
          <w:spacing w:val="1"/>
          <w:w w:val="115"/>
        </w:rPr>
        <w:t xml:space="preserve"> </w:t>
      </w:r>
      <w:r>
        <w:rPr>
          <w:color w:val="231F20"/>
          <w:w w:val="115"/>
        </w:rPr>
        <w:t>организуемые</w:t>
      </w:r>
      <w:r>
        <w:rPr>
          <w:color w:val="231F20"/>
          <w:spacing w:val="1"/>
          <w:w w:val="115"/>
        </w:rPr>
        <w:t xml:space="preserve"> </w:t>
      </w:r>
      <w:r>
        <w:rPr>
          <w:color w:val="231F20"/>
          <w:w w:val="115"/>
        </w:rPr>
        <w:t>школьным поисковым отрядом к местам боёв Великой Оте-</w:t>
      </w:r>
      <w:r>
        <w:rPr>
          <w:color w:val="231F20"/>
          <w:spacing w:val="1"/>
          <w:w w:val="115"/>
        </w:rPr>
        <w:t xml:space="preserve"> </w:t>
      </w:r>
      <w:r>
        <w:rPr>
          <w:color w:val="231F20"/>
          <w:w w:val="115"/>
        </w:rPr>
        <w:t>чественной войны для поиска и захоронения останков погиб-</w:t>
      </w:r>
      <w:r>
        <w:rPr>
          <w:color w:val="231F20"/>
          <w:spacing w:val="1"/>
          <w:w w:val="115"/>
        </w:rPr>
        <w:t xml:space="preserve"> </w:t>
      </w:r>
      <w:r>
        <w:rPr>
          <w:color w:val="231F20"/>
          <w:w w:val="115"/>
        </w:rPr>
        <w:t>ших</w:t>
      </w:r>
      <w:r>
        <w:rPr>
          <w:color w:val="231F20"/>
          <w:spacing w:val="15"/>
          <w:w w:val="115"/>
        </w:rPr>
        <w:t xml:space="preserve"> </w:t>
      </w:r>
      <w:r>
        <w:rPr>
          <w:color w:val="231F20"/>
          <w:w w:val="115"/>
        </w:rPr>
        <w:t>советских</w:t>
      </w:r>
      <w:r>
        <w:rPr>
          <w:color w:val="231F20"/>
          <w:spacing w:val="15"/>
          <w:w w:val="115"/>
        </w:rPr>
        <w:t xml:space="preserve"> </w:t>
      </w:r>
      <w:r>
        <w:rPr>
          <w:color w:val="231F20"/>
          <w:w w:val="115"/>
        </w:rPr>
        <w:t>воинов;</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многодневные походы, организуемые совместно с организа-</w:t>
      </w:r>
      <w:r>
        <w:rPr>
          <w:color w:val="231F20"/>
          <w:spacing w:val="1"/>
          <w:w w:val="115"/>
        </w:rPr>
        <w:t xml:space="preserve"> </w:t>
      </w:r>
      <w:r>
        <w:rPr>
          <w:color w:val="231F20"/>
          <w:w w:val="115"/>
        </w:rPr>
        <w:t>циями,</w:t>
      </w:r>
      <w:r>
        <w:rPr>
          <w:color w:val="231F20"/>
          <w:spacing w:val="35"/>
          <w:w w:val="115"/>
        </w:rPr>
        <w:t xml:space="preserve"> </w:t>
      </w:r>
      <w:r>
        <w:rPr>
          <w:color w:val="231F20"/>
          <w:w w:val="115"/>
        </w:rPr>
        <w:t>реализующими</w:t>
      </w:r>
      <w:r>
        <w:rPr>
          <w:color w:val="231F20"/>
          <w:spacing w:val="35"/>
          <w:w w:val="115"/>
        </w:rPr>
        <w:t xml:space="preserve"> </w:t>
      </w:r>
      <w:r>
        <w:rPr>
          <w:color w:val="231F20"/>
          <w:w w:val="115"/>
        </w:rPr>
        <w:t>дополнительные</w:t>
      </w:r>
      <w:r>
        <w:rPr>
          <w:color w:val="231F20"/>
          <w:spacing w:val="35"/>
          <w:w w:val="115"/>
        </w:rPr>
        <w:t xml:space="preserve"> </w:t>
      </w:r>
      <w:r>
        <w:rPr>
          <w:color w:val="231F20"/>
          <w:w w:val="115"/>
        </w:rPr>
        <w:t>общеразвивающие</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114" w:firstLine="0"/>
      </w:pPr>
      <w:r>
        <w:rPr>
          <w:color w:val="231F20"/>
          <w:w w:val="115"/>
        </w:rPr>
        <w:lastRenderedPageBreak/>
        <w:t>программы и осуществляемые с обязательным привлечением</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к</w:t>
      </w:r>
      <w:r>
        <w:rPr>
          <w:color w:val="231F20"/>
          <w:spacing w:val="1"/>
          <w:w w:val="115"/>
        </w:rPr>
        <w:t xml:space="preserve"> </w:t>
      </w:r>
      <w:r>
        <w:rPr>
          <w:color w:val="231F20"/>
          <w:w w:val="115"/>
        </w:rPr>
        <w:t>коллективному</w:t>
      </w:r>
      <w:r>
        <w:rPr>
          <w:color w:val="231F20"/>
          <w:spacing w:val="1"/>
          <w:w w:val="115"/>
        </w:rPr>
        <w:t xml:space="preserve"> </w:t>
      </w:r>
      <w:r>
        <w:rPr>
          <w:color w:val="231F20"/>
          <w:w w:val="115"/>
        </w:rPr>
        <w:t>планированию</w:t>
      </w:r>
      <w:r>
        <w:rPr>
          <w:color w:val="231F20"/>
          <w:spacing w:val="1"/>
          <w:w w:val="115"/>
        </w:rPr>
        <w:t xml:space="preserve"> </w:t>
      </w:r>
      <w:r>
        <w:rPr>
          <w:color w:val="231F20"/>
          <w:w w:val="115"/>
        </w:rPr>
        <w:t>(разработка</w:t>
      </w:r>
      <w:r>
        <w:rPr>
          <w:color w:val="231F20"/>
          <w:spacing w:val="1"/>
          <w:w w:val="115"/>
        </w:rPr>
        <w:t xml:space="preserve"> </w:t>
      </w:r>
      <w:r>
        <w:rPr>
          <w:color w:val="231F20"/>
          <w:w w:val="115"/>
        </w:rPr>
        <w:t>маршрута, расчёт времени и мест возможных ночёвок и пе-</w:t>
      </w:r>
      <w:r>
        <w:rPr>
          <w:color w:val="231F20"/>
          <w:spacing w:val="1"/>
          <w:w w:val="115"/>
        </w:rPr>
        <w:t xml:space="preserve"> </w:t>
      </w:r>
      <w:r>
        <w:rPr>
          <w:color w:val="231F20"/>
          <w:w w:val="115"/>
        </w:rPr>
        <w:t>реходов), коллективной организации (подготовка необходи-</w:t>
      </w:r>
      <w:r>
        <w:rPr>
          <w:color w:val="231F20"/>
          <w:spacing w:val="1"/>
          <w:w w:val="115"/>
        </w:rPr>
        <w:t xml:space="preserve"> </w:t>
      </w:r>
      <w:r>
        <w:rPr>
          <w:color w:val="231F20"/>
          <w:w w:val="115"/>
        </w:rPr>
        <w:t>мого</w:t>
      </w:r>
      <w:r>
        <w:rPr>
          <w:color w:val="231F20"/>
          <w:spacing w:val="1"/>
          <w:w w:val="115"/>
        </w:rPr>
        <w:t xml:space="preserve"> </w:t>
      </w:r>
      <w:r>
        <w:rPr>
          <w:color w:val="231F20"/>
          <w:w w:val="115"/>
        </w:rPr>
        <w:t>снаряжения</w:t>
      </w:r>
      <w:r>
        <w:rPr>
          <w:color w:val="231F20"/>
          <w:spacing w:val="1"/>
          <w:w w:val="115"/>
        </w:rPr>
        <w:t xml:space="preserve"> </w:t>
      </w:r>
      <w:r>
        <w:rPr>
          <w:color w:val="231F20"/>
          <w:w w:val="115"/>
        </w:rPr>
        <w:t>и</w:t>
      </w:r>
      <w:r>
        <w:rPr>
          <w:color w:val="231F20"/>
          <w:spacing w:val="1"/>
          <w:w w:val="115"/>
        </w:rPr>
        <w:t xml:space="preserve"> </w:t>
      </w:r>
      <w:r>
        <w:rPr>
          <w:color w:val="231F20"/>
          <w:w w:val="115"/>
        </w:rPr>
        <w:t>питания),</w:t>
      </w:r>
      <w:r>
        <w:rPr>
          <w:color w:val="231F20"/>
          <w:spacing w:val="1"/>
          <w:w w:val="115"/>
        </w:rPr>
        <w:t xml:space="preserve"> </w:t>
      </w:r>
      <w:r>
        <w:rPr>
          <w:color w:val="231F20"/>
          <w:w w:val="115"/>
        </w:rPr>
        <w:t>коллективному</w:t>
      </w:r>
      <w:r>
        <w:rPr>
          <w:color w:val="231F20"/>
          <w:spacing w:val="1"/>
          <w:w w:val="115"/>
        </w:rPr>
        <w:t xml:space="preserve"> </w:t>
      </w:r>
      <w:r>
        <w:rPr>
          <w:color w:val="231F20"/>
          <w:w w:val="115"/>
        </w:rPr>
        <w:t>проведению</w:t>
      </w:r>
      <w:r>
        <w:rPr>
          <w:color w:val="231F20"/>
          <w:spacing w:val="1"/>
          <w:w w:val="115"/>
        </w:rPr>
        <w:t xml:space="preserve"> </w:t>
      </w:r>
      <w:r>
        <w:rPr>
          <w:color w:val="231F20"/>
          <w:w w:val="115"/>
        </w:rPr>
        <w:t>(распределение среди обучающихся основных видов работ и</w:t>
      </w:r>
      <w:r>
        <w:rPr>
          <w:color w:val="231F20"/>
          <w:spacing w:val="1"/>
          <w:w w:val="115"/>
        </w:rPr>
        <w:t xml:space="preserve"> </w:t>
      </w:r>
      <w:r>
        <w:rPr>
          <w:color w:val="231F20"/>
          <w:w w:val="115"/>
        </w:rPr>
        <w:t>соответствующих</w:t>
      </w:r>
      <w:r>
        <w:rPr>
          <w:color w:val="231F20"/>
          <w:spacing w:val="1"/>
          <w:w w:val="115"/>
        </w:rPr>
        <w:t xml:space="preserve"> </w:t>
      </w:r>
      <w:r>
        <w:rPr>
          <w:color w:val="231F20"/>
          <w:w w:val="115"/>
        </w:rPr>
        <w:t>им</w:t>
      </w:r>
      <w:r>
        <w:rPr>
          <w:color w:val="231F20"/>
          <w:spacing w:val="1"/>
          <w:w w:val="115"/>
        </w:rPr>
        <w:t xml:space="preserve"> </w:t>
      </w:r>
      <w:r>
        <w:rPr>
          <w:color w:val="231F20"/>
          <w:w w:val="115"/>
        </w:rPr>
        <w:t>ответственных</w:t>
      </w:r>
      <w:r>
        <w:rPr>
          <w:color w:val="231F20"/>
          <w:spacing w:val="1"/>
          <w:w w:val="115"/>
        </w:rPr>
        <w:t xml:space="preserve"> </w:t>
      </w:r>
      <w:r>
        <w:rPr>
          <w:color w:val="231F20"/>
          <w:w w:val="115"/>
        </w:rPr>
        <w:t>должностей),</w:t>
      </w:r>
      <w:r>
        <w:rPr>
          <w:color w:val="231F20"/>
          <w:spacing w:val="1"/>
          <w:w w:val="115"/>
        </w:rPr>
        <w:t xml:space="preserve"> </w:t>
      </w:r>
      <w:r>
        <w:rPr>
          <w:color w:val="231F20"/>
          <w:w w:val="115"/>
        </w:rPr>
        <w:t>коллек-</w:t>
      </w:r>
      <w:r>
        <w:rPr>
          <w:color w:val="231F20"/>
          <w:spacing w:val="1"/>
          <w:w w:val="115"/>
        </w:rPr>
        <w:t xml:space="preserve"> </w:t>
      </w:r>
      <w:r>
        <w:rPr>
          <w:color w:val="231F20"/>
          <w:w w:val="115"/>
        </w:rPr>
        <w:t>тивному</w:t>
      </w:r>
      <w:r>
        <w:rPr>
          <w:color w:val="231F20"/>
          <w:spacing w:val="38"/>
          <w:w w:val="115"/>
        </w:rPr>
        <w:t xml:space="preserve"> </w:t>
      </w:r>
      <w:r>
        <w:rPr>
          <w:color w:val="231F20"/>
          <w:w w:val="115"/>
        </w:rPr>
        <w:t>анализу</w:t>
      </w:r>
      <w:r>
        <w:rPr>
          <w:color w:val="231F20"/>
          <w:spacing w:val="39"/>
          <w:w w:val="115"/>
        </w:rPr>
        <w:t xml:space="preserve"> </w:t>
      </w:r>
      <w:r>
        <w:rPr>
          <w:color w:val="231F20"/>
          <w:w w:val="115"/>
        </w:rPr>
        <w:t>туристского</w:t>
      </w:r>
      <w:r>
        <w:rPr>
          <w:color w:val="231F20"/>
          <w:spacing w:val="39"/>
          <w:w w:val="115"/>
        </w:rPr>
        <w:t xml:space="preserve"> </w:t>
      </w:r>
      <w:r>
        <w:rPr>
          <w:color w:val="231F20"/>
          <w:w w:val="115"/>
        </w:rPr>
        <w:t>путешествия</w:t>
      </w:r>
      <w:r>
        <w:rPr>
          <w:color w:val="231F20"/>
          <w:spacing w:val="39"/>
          <w:w w:val="115"/>
        </w:rPr>
        <w:t xml:space="preserve"> </w:t>
      </w:r>
      <w:r>
        <w:rPr>
          <w:color w:val="231F20"/>
          <w:w w:val="115"/>
        </w:rPr>
        <w:t>(каждого</w:t>
      </w:r>
      <w:r>
        <w:rPr>
          <w:color w:val="231F20"/>
          <w:spacing w:val="39"/>
          <w:w w:val="115"/>
        </w:rPr>
        <w:t xml:space="preserve"> </w:t>
      </w:r>
      <w:r>
        <w:rPr>
          <w:color w:val="231F20"/>
          <w:w w:val="115"/>
        </w:rPr>
        <w:t>дня</w:t>
      </w:r>
      <w:r>
        <w:rPr>
          <w:color w:val="231F20"/>
          <w:spacing w:val="39"/>
          <w:w w:val="115"/>
        </w:rPr>
        <w:t xml:space="preserve"> </w:t>
      </w:r>
      <w:r>
        <w:rPr>
          <w:color w:val="231F20"/>
          <w:w w:val="115"/>
        </w:rPr>
        <w:t>—</w:t>
      </w:r>
      <w:r>
        <w:rPr>
          <w:color w:val="231F20"/>
          <w:spacing w:val="-55"/>
          <w:w w:val="115"/>
        </w:rPr>
        <w:t xml:space="preserve"> </w:t>
      </w:r>
      <w:r>
        <w:rPr>
          <w:color w:val="231F20"/>
          <w:w w:val="115"/>
        </w:rPr>
        <w:t>у вечернего походного костра и всего похода — по возвраще-</w:t>
      </w:r>
      <w:r>
        <w:rPr>
          <w:color w:val="231F20"/>
          <w:spacing w:val="-55"/>
          <w:w w:val="115"/>
        </w:rPr>
        <w:t xml:space="preserve"> </w:t>
      </w:r>
      <w:r>
        <w:rPr>
          <w:color w:val="231F20"/>
          <w:w w:val="115"/>
        </w:rPr>
        <w:t>нии</w:t>
      </w:r>
      <w:r>
        <w:rPr>
          <w:color w:val="231F20"/>
          <w:spacing w:val="14"/>
          <w:w w:val="115"/>
        </w:rPr>
        <w:t xml:space="preserve"> </w:t>
      </w:r>
      <w:r>
        <w:rPr>
          <w:color w:val="231F20"/>
          <w:w w:val="115"/>
        </w:rPr>
        <w:t>домой);</w:t>
      </w:r>
    </w:p>
    <w:p w:rsidR="008052C0" w:rsidRDefault="008052C0" w:rsidP="008052C0">
      <w:pPr>
        <w:pStyle w:val="af1"/>
        <w:spacing w:before="11" w:line="252" w:lineRule="auto"/>
        <w:ind w:left="343" w:right="114" w:hanging="142"/>
      </w:pPr>
      <w:r>
        <w:rPr>
          <w:rFonts w:ascii="Trebuchet MS" w:hAnsi="Trebuchet MS"/>
          <w:color w:val="231F20"/>
          <w:w w:val="115"/>
          <w:position w:val="1"/>
          <w:sz w:val="14"/>
        </w:rPr>
        <w:t xml:space="preserve">- </w:t>
      </w:r>
      <w:r>
        <w:rPr>
          <w:color w:val="231F20"/>
          <w:w w:val="115"/>
        </w:rPr>
        <w:t>турслёт с участием команд, сформированных из педагогиче-</w:t>
      </w:r>
      <w:r>
        <w:rPr>
          <w:color w:val="231F20"/>
          <w:spacing w:val="1"/>
          <w:w w:val="115"/>
        </w:rPr>
        <w:t xml:space="preserve"> </w:t>
      </w:r>
      <w:r>
        <w:rPr>
          <w:color w:val="231F20"/>
          <w:w w:val="115"/>
        </w:rPr>
        <w:t>ских</w:t>
      </w:r>
      <w:r>
        <w:rPr>
          <w:color w:val="231F20"/>
          <w:spacing w:val="1"/>
          <w:w w:val="115"/>
        </w:rPr>
        <w:t xml:space="preserve"> </w:t>
      </w:r>
      <w:r>
        <w:rPr>
          <w:color w:val="231F20"/>
          <w:w w:val="115"/>
        </w:rPr>
        <w:t>работников,</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и</w:t>
      </w:r>
      <w:r>
        <w:rPr>
          <w:color w:val="231F20"/>
          <w:spacing w:val="1"/>
          <w:w w:val="115"/>
        </w:rPr>
        <w:t xml:space="preserve"> </w:t>
      </w:r>
      <w:r>
        <w:rPr>
          <w:color w:val="231F20"/>
          <w:w w:val="115"/>
        </w:rPr>
        <w:t>их</w:t>
      </w:r>
      <w:r>
        <w:rPr>
          <w:color w:val="231F20"/>
          <w:spacing w:val="1"/>
          <w:w w:val="115"/>
        </w:rPr>
        <w:t xml:space="preserve"> </w:t>
      </w:r>
      <w:r>
        <w:rPr>
          <w:color w:val="231F20"/>
          <w:w w:val="115"/>
        </w:rPr>
        <w:t>родителей</w:t>
      </w:r>
      <w:r>
        <w:rPr>
          <w:color w:val="231F20"/>
          <w:spacing w:val="1"/>
          <w:w w:val="115"/>
        </w:rPr>
        <w:t xml:space="preserve"> </w:t>
      </w:r>
      <w:r>
        <w:rPr>
          <w:color w:val="231F20"/>
          <w:w w:val="115"/>
        </w:rPr>
        <w:t>(законных</w:t>
      </w:r>
      <w:r>
        <w:rPr>
          <w:color w:val="231F20"/>
          <w:spacing w:val="-55"/>
          <w:w w:val="115"/>
        </w:rPr>
        <w:t xml:space="preserve"> </w:t>
      </w:r>
      <w:r>
        <w:rPr>
          <w:color w:val="231F20"/>
          <w:w w:val="115"/>
        </w:rPr>
        <w:t>представителей), включающий в себя, например: соревнова-</w:t>
      </w:r>
      <w:r>
        <w:rPr>
          <w:color w:val="231F20"/>
          <w:spacing w:val="1"/>
          <w:w w:val="115"/>
        </w:rPr>
        <w:t xml:space="preserve"> </w:t>
      </w:r>
      <w:r>
        <w:rPr>
          <w:color w:val="231F20"/>
          <w:w w:val="115"/>
        </w:rPr>
        <w:t>ние по технике пешеходного туризма, соревнование по спор-</w:t>
      </w:r>
      <w:r>
        <w:rPr>
          <w:color w:val="231F20"/>
          <w:spacing w:val="1"/>
          <w:w w:val="115"/>
        </w:rPr>
        <w:t xml:space="preserve"> </w:t>
      </w:r>
      <w:r>
        <w:rPr>
          <w:color w:val="231F20"/>
          <w:w w:val="115"/>
        </w:rPr>
        <w:t>тивному ориентированию, конкурс на лучшую топографиче-</w:t>
      </w:r>
      <w:r>
        <w:rPr>
          <w:color w:val="231F20"/>
          <w:spacing w:val="1"/>
          <w:w w:val="115"/>
        </w:rPr>
        <w:t xml:space="preserve"> </w:t>
      </w:r>
      <w:r>
        <w:rPr>
          <w:color w:val="231F20"/>
          <w:w w:val="115"/>
        </w:rPr>
        <w:t>скую</w:t>
      </w:r>
      <w:r>
        <w:rPr>
          <w:color w:val="231F20"/>
          <w:spacing w:val="1"/>
          <w:w w:val="115"/>
        </w:rPr>
        <w:t xml:space="preserve"> </w:t>
      </w:r>
      <w:r>
        <w:rPr>
          <w:color w:val="231F20"/>
          <w:w w:val="115"/>
        </w:rPr>
        <w:t>съёмку</w:t>
      </w:r>
      <w:r>
        <w:rPr>
          <w:color w:val="231F20"/>
          <w:spacing w:val="1"/>
          <w:w w:val="115"/>
        </w:rPr>
        <w:t xml:space="preserve"> </w:t>
      </w:r>
      <w:r>
        <w:rPr>
          <w:color w:val="231F20"/>
          <w:w w:val="115"/>
        </w:rPr>
        <w:t>местности,</w:t>
      </w:r>
      <w:r>
        <w:rPr>
          <w:color w:val="231F20"/>
          <w:spacing w:val="1"/>
          <w:w w:val="115"/>
        </w:rPr>
        <w:t xml:space="preserve"> </w:t>
      </w:r>
      <w:r>
        <w:rPr>
          <w:color w:val="231F20"/>
          <w:w w:val="115"/>
        </w:rPr>
        <w:t>конкурс</w:t>
      </w:r>
      <w:r>
        <w:rPr>
          <w:color w:val="231F20"/>
          <w:spacing w:val="1"/>
          <w:w w:val="115"/>
        </w:rPr>
        <w:t xml:space="preserve"> </w:t>
      </w:r>
      <w:r>
        <w:rPr>
          <w:color w:val="231F20"/>
          <w:w w:val="115"/>
        </w:rPr>
        <w:t>знатоков</w:t>
      </w:r>
      <w:r>
        <w:rPr>
          <w:color w:val="231F20"/>
          <w:spacing w:val="1"/>
          <w:w w:val="115"/>
        </w:rPr>
        <w:t xml:space="preserve"> </w:t>
      </w:r>
      <w:r>
        <w:rPr>
          <w:color w:val="231F20"/>
          <w:w w:val="115"/>
        </w:rPr>
        <w:t>лекарственных</w:t>
      </w:r>
      <w:r>
        <w:rPr>
          <w:color w:val="231F20"/>
          <w:spacing w:val="1"/>
          <w:w w:val="115"/>
        </w:rPr>
        <w:t xml:space="preserve"> </w:t>
      </w:r>
      <w:r>
        <w:rPr>
          <w:color w:val="231F20"/>
          <w:w w:val="115"/>
        </w:rPr>
        <w:t>растений,</w:t>
      </w:r>
      <w:r>
        <w:rPr>
          <w:color w:val="231F20"/>
          <w:spacing w:val="1"/>
          <w:w w:val="115"/>
        </w:rPr>
        <w:t xml:space="preserve"> </w:t>
      </w:r>
      <w:r>
        <w:rPr>
          <w:color w:val="231F20"/>
          <w:w w:val="115"/>
        </w:rPr>
        <w:t>конкурс</w:t>
      </w:r>
      <w:r>
        <w:rPr>
          <w:color w:val="231F20"/>
          <w:spacing w:val="1"/>
          <w:w w:val="115"/>
        </w:rPr>
        <w:t xml:space="preserve"> </w:t>
      </w:r>
      <w:r>
        <w:rPr>
          <w:color w:val="231F20"/>
          <w:w w:val="115"/>
        </w:rPr>
        <w:t>туристской</w:t>
      </w:r>
      <w:r>
        <w:rPr>
          <w:color w:val="231F20"/>
          <w:spacing w:val="1"/>
          <w:w w:val="115"/>
        </w:rPr>
        <w:t xml:space="preserve"> </w:t>
      </w:r>
      <w:r>
        <w:rPr>
          <w:color w:val="231F20"/>
          <w:w w:val="115"/>
        </w:rPr>
        <w:t>кухни,</w:t>
      </w:r>
      <w:r>
        <w:rPr>
          <w:color w:val="231F20"/>
          <w:spacing w:val="1"/>
          <w:w w:val="115"/>
        </w:rPr>
        <w:t xml:space="preserve"> </w:t>
      </w:r>
      <w:r>
        <w:rPr>
          <w:color w:val="231F20"/>
          <w:w w:val="115"/>
        </w:rPr>
        <w:t>конкурс</w:t>
      </w:r>
      <w:r>
        <w:rPr>
          <w:color w:val="231F20"/>
          <w:spacing w:val="1"/>
          <w:w w:val="115"/>
        </w:rPr>
        <w:t xml:space="preserve"> </w:t>
      </w:r>
      <w:r>
        <w:rPr>
          <w:color w:val="231F20"/>
          <w:w w:val="115"/>
        </w:rPr>
        <w:t>туристской</w:t>
      </w:r>
      <w:r>
        <w:rPr>
          <w:color w:val="231F20"/>
          <w:spacing w:val="1"/>
          <w:w w:val="115"/>
        </w:rPr>
        <w:t xml:space="preserve"> </w:t>
      </w:r>
      <w:r>
        <w:rPr>
          <w:color w:val="231F20"/>
          <w:w w:val="115"/>
        </w:rPr>
        <w:t>песни, конкурс благоустройства командных биваков, комби-</w:t>
      </w:r>
      <w:r>
        <w:rPr>
          <w:color w:val="231F20"/>
          <w:spacing w:val="1"/>
          <w:w w:val="115"/>
        </w:rPr>
        <w:t xml:space="preserve"> </w:t>
      </w:r>
      <w:r>
        <w:rPr>
          <w:color w:val="231F20"/>
          <w:w w:val="115"/>
        </w:rPr>
        <w:t>нированную</w:t>
      </w:r>
      <w:r>
        <w:rPr>
          <w:color w:val="231F20"/>
          <w:spacing w:val="14"/>
          <w:w w:val="115"/>
        </w:rPr>
        <w:t xml:space="preserve"> </w:t>
      </w:r>
      <w:r>
        <w:rPr>
          <w:color w:val="231F20"/>
          <w:w w:val="115"/>
        </w:rPr>
        <w:t>эстафету;</w:t>
      </w:r>
    </w:p>
    <w:p w:rsidR="008052C0" w:rsidRDefault="008052C0" w:rsidP="008052C0">
      <w:pPr>
        <w:pStyle w:val="af1"/>
        <w:spacing w:line="221" w:lineRule="exact"/>
        <w:ind w:left="202" w:right="0" w:firstLine="0"/>
      </w:pPr>
      <w:r>
        <w:rPr>
          <w:rFonts w:ascii="Trebuchet MS" w:hAnsi="Trebuchet MS"/>
          <w:color w:val="231F20"/>
          <w:w w:val="115"/>
          <w:position w:val="1"/>
          <w:sz w:val="14"/>
        </w:rPr>
        <w:t xml:space="preserve">- </w:t>
      </w:r>
      <w:r>
        <w:rPr>
          <w:color w:val="231F20"/>
          <w:w w:val="115"/>
        </w:rPr>
        <w:t xml:space="preserve">летний </w:t>
      </w:r>
      <w:r>
        <w:rPr>
          <w:color w:val="231F20"/>
          <w:spacing w:val="8"/>
          <w:w w:val="115"/>
        </w:rPr>
        <w:t xml:space="preserve"> </w:t>
      </w:r>
      <w:r>
        <w:rPr>
          <w:color w:val="231F20"/>
          <w:w w:val="115"/>
        </w:rPr>
        <w:t xml:space="preserve">выездной </w:t>
      </w:r>
      <w:r>
        <w:rPr>
          <w:color w:val="231F20"/>
          <w:spacing w:val="8"/>
          <w:w w:val="115"/>
        </w:rPr>
        <w:t xml:space="preserve"> </w:t>
      </w:r>
      <w:r>
        <w:rPr>
          <w:color w:val="231F20"/>
          <w:w w:val="115"/>
        </w:rPr>
        <w:t xml:space="preserve">палаточный </w:t>
      </w:r>
      <w:r>
        <w:rPr>
          <w:color w:val="231F20"/>
          <w:spacing w:val="8"/>
          <w:w w:val="115"/>
        </w:rPr>
        <w:t xml:space="preserve"> </w:t>
      </w:r>
      <w:r>
        <w:rPr>
          <w:color w:val="231F20"/>
          <w:w w:val="115"/>
        </w:rPr>
        <w:t xml:space="preserve">лагерь, </w:t>
      </w:r>
      <w:r>
        <w:rPr>
          <w:color w:val="231F20"/>
          <w:spacing w:val="8"/>
          <w:w w:val="115"/>
        </w:rPr>
        <w:t xml:space="preserve"> </w:t>
      </w:r>
      <w:r>
        <w:rPr>
          <w:color w:val="231F20"/>
          <w:w w:val="115"/>
        </w:rPr>
        <w:t xml:space="preserve">ориентированный </w:t>
      </w:r>
      <w:r>
        <w:rPr>
          <w:color w:val="231F20"/>
          <w:spacing w:val="8"/>
          <w:w w:val="115"/>
        </w:rPr>
        <w:t xml:space="preserve"> </w:t>
      </w:r>
      <w:r>
        <w:rPr>
          <w:color w:val="231F20"/>
          <w:w w:val="115"/>
        </w:rPr>
        <w:t>на</w:t>
      </w:r>
    </w:p>
    <w:p w:rsidR="008052C0" w:rsidRDefault="008052C0" w:rsidP="008052C0">
      <w:pPr>
        <w:pStyle w:val="af1"/>
        <w:spacing w:before="13" w:line="252" w:lineRule="auto"/>
        <w:ind w:left="343" w:right="115" w:firstLine="0"/>
      </w:pPr>
      <w:r>
        <w:rPr>
          <w:color w:val="231F20"/>
          <w:spacing w:val="-1"/>
          <w:w w:val="120"/>
        </w:rPr>
        <w:t>организацию активного отдыха обучающихся, обучение на-</w:t>
      </w:r>
      <w:r>
        <w:rPr>
          <w:color w:val="231F20"/>
          <w:spacing w:val="-57"/>
          <w:w w:val="120"/>
        </w:rPr>
        <w:t xml:space="preserve"> </w:t>
      </w:r>
      <w:r>
        <w:rPr>
          <w:color w:val="231F20"/>
          <w:spacing w:val="-1"/>
          <w:w w:val="120"/>
        </w:rPr>
        <w:t>выкам</w:t>
      </w:r>
      <w:r>
        <w:rPr>
          <w:color w:val="231F20"/>
          <w:spacing w:val="-14"/>
          <w:w w:val="120"/>
        </w:rPr>
        <w:t xml:space="preserve"> </w:t>
      </w:r>
      <w:r>
        <w:rPr>
          <w:color w:val="231F20"/>
          <w:spacing w:val="-1"/>
          <w:w w:val="120"/>
        </w:rPr>
        <w:t>выживания</w:t>
      </w:r>
      <w:r>
        <w:rPr>
          <w:color w:val="231F20"/>
          <w:spacing w:val="-14"/>
          <w:w w:val="120"/>
        </w:rPr>
        <w:t xml:space="preserve"> </w:t>
      </w:r>
      <w:r>
        <w:rPr>
          <w:color w:val="231F20"/>
          <w:spacing w:val="-1"/>
          <w:w w:val="120"/>
        </w:rPr>
        <w:t>в</w:t>
      </w:r>
      <w:r>
        <w:rPr>
          <w:color w:val="231F20"/>
          <w:spacing w:val="-13"/>
          <w:w w:val="120"/>
        </w:rPr>
        <w:t xml:space="preserve"> </w:t>
      </w:r>
      <w:r>
        <w:rPr>
          <w:color w:val="231F20"/>
          <w:spacing w:val="-1"/>
          <w:w w:val="120"/>
        </w:rPr>
        <w:t>дикой</w:t>
      </w:r>
      <w:r>
        <w:rPr>
          <w:color w:val="231F20"/>
          <w:spacing w:val="-14"/>
          <w:w w:val="120"/>
        </w:rPr>
        <w:t xml:space="preserve"> </w:t>
      </w:r>
      <w:r>
        <w:rPr>
          <w:color w:val="231F20"/>
          <w:spacing w:val="-1"/>
          <w:w w:val="120"/>
        </w:rPr>
        <w:t>природе,</w:t>
      </w:r>
      <w:r>
        <w:rPr>
          <w:color w:val="231F20"/>
          <w:spacing w:val="-14"/>
          <w:w w:val="120"/>
        </w:rPr>
        <w:t xml:space="preserve"> </w:t>
      </w:r>
      <w:r>
        <w:rPr>
          <w:color w:val="231F20"/>
          <w:spacing w:val="-1"/>
          <w:w w:val="120"/>
        </w:rPr>
        <w:t>закаливание</w:t>
      </w:r>
      <w:r>
        <w:rPr>
          <w:color w:val="231F20"/>
          <w:spacing w:val="-13"/>
          <w:w w:val="120"/>
        </w:rPr>
        <w:t xml:space="preserve"> </w:t>
      </w:r>
      <w:r>
        <w:rPr>
          <w:color w:val="231F20"/>
          <w:spacing w:val="-1"/>
          <w:w w:val="120"/>
        </w:rPr>
        <w:t>(программа</w:t>
      </w:r>
      <w:r>
        <w:rPr>
          <w:color w:val="231F20"/>
          <w:spacing w:val="-58"/>
          <w:w w:val="120"/>
        </w:rPr>
        <w:t xml:space="preserve"> </w:t>
      </w:r>
      <w:r>
        <w:rPr>
          <w:color w:val="231F20"/>
          <w:spacing w:val="-1"/>
          <w:w w:val="120"/>
        </w:rPr>
        <w:t>лагеря</w:t>
      </w:r>
      <w:r>
        <w:rPr>
          <w:color w:val="231F20"/>
          <w:spacing w:val="-6"/>
          <w:w w:val="120"/>
        </w:rPr>
        <w:t xml:space="preserve"> </w:t>
      </w:r>
      <w:r>
        <w:rPr>
          <w:color w:val="231F20"/>
          <w:spacing w:val="-1"/>
          <w:w w:val="120"/>
        </w:rPr>
        <w:t>может</w:t>
      </w:r>
      <w:r>
        <w:rPr>
          <w:color w:val="231F20"/>
          <w:spacing w:val="-5"/>
          <w:w w:val="120"/>
        </w:rPr>
        <w:t xml:space="preserve"> </w:t>
      </w:r>
      <w:r>
        <w:rPr>
          <w:color w:val="231F20"/>
          <w:spacing w:val="-1"/>
          <w:w w:val="120"/>
        </w:rPr>
        <w:t>включать</w:t>
      </w:r>
      <w:r>
        <w:rPr>
          <w:color w:val="231F20"/>
          <w:spacing w:val="-5"/>
          <w:w w:val="120"/>
        </w:rPr>
        <w:t xml:space="preserve"> </w:t>
      </w:r>
      <w:r>
        <w:rPr>
          <w:color w:val="231F20"/>
          <w:spacing w:val="-1"/>
          <w:w w:val="120"/>
        </w:rPr>
        <w:t>мини-походы,</w:t>
      </w:r>
      <w:r>
        <w:rPr>
          <w:color w:val="231F20"/>
          <w:spacing w:val="-5"/>
          <w:w w:val="120"/>
        </w:rPr>
        <w:t xml:space="preserve"> </w:t>
      </w:r>
      <w:r>
        <w:rPr>
          <w:color w:val="231F20"/>
          <w:w w:val="120"/>
        </w:rPr>
        <w:t>марш-броски,</w:t>
      </w:r>
      <w:r>
        <w:rPr>
          <w:color w:val="231F20"/>
          <w:spacing w:val="-5"/>
          <w:w w:val="120"/>
        </w:rPr>
        <w:t xml:space="preserve"> </w:t>
      </w:r>
      <w:r>
        <w:rPr>
          <w:color w:val="231F20"/>
          <w:w w:val="120"/>
        </w:rPr>
        <w:t>ночное</w:t>
      </w:r>
      <w:r>
        <w:rPr>
          <w:color w:val="231F20"/>
          <w:spacing w:val="-58"/>
          <w:w w:val="120"/>
        </w:rPr>
        <w:t xml:space="preserve"> </w:t>
      </w:r>
      <w:r>
        <w:rPr>
          <w:color w:val="231F20"/>
          <w:spacing w:val="-1"/>
          <w:w w:val="120"/>
        </w:rPr>
        <w:t>ориентирование,</w:t>
      </w:r>
      <w:r>
        <w:rPr>
          <w:color w:val="231F20"/>
          <w:spacing w:val="-8"/>
          <w:w w:val="120"/>
        </w:rPr>
        <w:t xml:space="preserve"> </w:t>
      </w:r>
      <w:r>
        <w:rPr>
          <w:color w:val="231F20"/>
          <w:spacing w:val="-1"/>
          <w:w w:val="120"/>
        </w:rPr>
        <w:t>робинзонады,</w:t>
      </w:r>
      <w:r>
        <w:rPr>
          <w:color w:val="231F20"/>
          <w:spacing w:val="-7"/>
          <w:w w:val="120"/>
        </w:rPr>
        <w:t xml:space="preserve"> </w:t>
      </w:r>
      <w:r>
        <w:rPr>
          <w:color w:val="231F20"/>
          <w:w w:val="120"/>
        </w:rPr>
        <w:t>квесты,</w:t>
      </w:r>
      <w:r>
        <w:rPr>
          <w:color w:val="231F20"/>
          <w:spacing w:val="-8"/>
          <w:w w:val="120"/>
        </w:rPr>
        <w:t xml:space="preserve"> </w:t>
      </w:r>
      <w:r>
        <w:rPr>
          <w:color w:val="231F20"/>
          <w:w w:val="120"/>
        </w:rPr>
        <w:t>игры,</w:t>
      </w:r>
      <w:r>
        <w:rPr>
          <w:color w:val="231F20"/>
          <w:spacing w:val="-7"/>
          <w:w w:val="120"/>
        </w:rPr>
        <w:t xml:space="preserve"> </w:t>
      </w:r>
      <w:r>
        <w:rPr>
          <w:color w:val="231F20"/>
          <w:w w:val="120"/>
        </w:rPr>
        <w:t>соревнования,</w:t>
      </w:r>
      <w:r>
        <w:rPr>
          <w:color w:val="231F20"/>
          <w:spacing w:val="-58"/>
          <w:w w:val="120"/>
        </w:rPr>
        <w:t xml:space="preserve"> </w:t>
      </w:r>
      <w:r>
        <w:rPr>
          <w:color w:val="231F20"/>
          <w:w w:val="120"/>
        </w:rPr>
        <w:t>конкурсы).</w:t>
      </w:r>
    </w:p>
    <w:p w:rsidR="008052C0" w:rsidRDefault="008052C0" w:rsidP="008052C0">
      <w:pPr>
        <w:pStyle w:val="3"/>
        <w:spacing w:before="155"/>
        <w:ind w:left="117"/>
        <w:jc w:val="both"/>
      </w:pPr>
      <w:r>
        <w:rPr>
          <w:color w:val="231F20"/>
          <w:w w:val="95"/>
        </w:rPr>
        <w:t>Модуль</w:t>
      </w:r>
      <w:r>
        <w:rPr>
          <w:color w:val="231F20"/>
          <w:spacing w:val="-12"/>
          <w:w w:val="95"/>
        </w:rPr>
        <w:t xml:space="preserve"> </w:t>
      </w:r>
      <w:r>
        <w:rPr>
          <w:color w:val="231F20"/>
          <w:w w:val="95"/>
        </w:rPr>
        <w:t>«Профориентация»</w:t>
      </w:r>
    </w:p>
    <w:p w:rsidR="008052C0" w:rsidRDefault="008052C0" w:rsidP="008052C0">
      <w:pPr>
        <w:pStyle w:val="af1"/>
        <w:spacing w:before="67" w:line="252" w:lineRule="auto"/>
        <w:ind w:left="117" w:right="112"/>
      </w:pPr>
      <w:r>
        <w:rPr>
          <w:color w:val="231F20"/>
          <w:w w:val="115"/>
        </w:rPr>
        <w:t>Совместная</w:t>
      </w:r>
      <w:r>
        <w:rPr>
          <w:color w:val="231F20"/>
          <w:spacing w:val="1"/>
          <w:w w:val="115"/>
        </w:rPr>
        <w:t xml:space="preserve"> </w:t>
      </w:r>
      <w:r>
        <w:rPr>
          <w:color w:val="231F20"/>
          <w:w w:val="115"/>
        </w:rPr>
        <w:t>деятельность</w:t>
      </w:r>
      <w:r>
        <w:rPr>
          <w:color w:val="231F20"/>
          <w:spacing w:val="1"/>
          <w:w w:val="115"/>
        </w:rPr>
        <w:t xml:space="preserve"> </w:t>
      </w:r>
      <w:r>
        <w:rPr>
          <w:color w:val="231F20"/>
          <w:w w:val="115"/>
        </w:rPr>
        <w:t>педагогических</w:t>
      </w:r>
      <w:r>
        <w:rPr>
          <w:color w:val="231F20"/>
          <w:spacing w:val="1"/>
          <w:w w:val="115"/>
        </w:rPr>
        <w:t xml:space="preserve"> </w:t>
      </w:r>
      <w:r>
        <w:rPr>
          <w:color w:val="231F20"/>
          <w:w w:val="115"/>
        </w:rPr>
        <w:t>работников</w:t>
      </w:r>
      <w:r>
        <w:rPr>
          <w:color w:val="231F20"/>
          <w:spacing w:val="1"/>
          <w:w w:val="115"/>
        </w:rPr>
        <w:t xml:space="preserve"> </w:t>
      </w:r>
      <w:r>
        <w:rPr>
          <w:color w:val="231F20"/>
          <w:w w:val="115"/>
        </w:rPr>
        <w:t>и</w:t>
      </w:r>
      <w:r>
        <w:rPr>
          <w:color w:val="231F20"/>
          <w:spacing w:val="1"/>
          <w:w w:val="115"/>
        </w:rPr>
        <w:t xml:space="preserve"> </w:t>
      </w:r>
      <w:r>
        <w:rPr>
          <w:color w:val="231F20"/>
          <w:w w:val="115"/>
        </w:rPr>
        <w:t>об-</w:t>
      </w:r>
      <w:r>
        <w:rPr>
          <w:color w:val="231F20"/>
          <w:spacing w:val="-55"/>
          <w:w w:val="115"/>
        </w:rPr>
        <w:t xml:space="preserve"> </w:t>
      </w:r>
      <w:r>
        <w:rPr>
          <w:color w:val="231F20"/>
          <w:w w:val="115"/>
        </w:rPr>
        <w:t>учающихся</w:t>
      </w:r>
      <w:r>
        <w:rPr>
          <w:color w:val="231F20"/>
          <w:spacing w:val="1"/>
          <w:w w:val="115"/>
        </w:rPr>
        <w:t xml:space="preserve"> </w:t>
      </w:r>
      <w:r>
        <w:rPr>
          <w:color w:val="231F20"/>
          <w:w w:val="115"/>
        </w:rPr>
        <w:t>по</w:t>
      </w:r>
      <w:r>
        <w:rPr>
          <w:color w:val="231F20"/>
          <w:spacing w:val="1"/>
          <w:w w:val="115"/>
        </w:rPr>
        <w:t xml:space="preserve"> </w:t>
      </w:r>
      <w:r>
        <w:rPr>
          <w:color w:val="231F20"/>
          <w:w w:val="115"/>
        </w:rPr>
        <w:t>направлению</w:t>
      </w:r>
      <w:r>
        <w:rPr>
          <w:color w:val="231F20"/>
          <w:spacing w:val="1"/>
          <w:w w:val="115"/>
        </w:rPr>
        <w:t xml:space="preserve"> </w:t>
      </w:r>
      <w:r>
        <w:rPr>
          <w:color w:val="231F20"/>
          <w:w w:val="115"/>
        </w:rPr>
        <w:t>«профориентация»  включает  в</w:t>
      </w:r>
      <w:r>
        <w:rPr>
          <w:color w:val="231F20"/>
          <w:spacing w:val="1"/>
          <w:w w:val="115"/>
        </w:rPr>
        <w:t xml:space="preserve"> </w:t>
      </w:r>
      <w:r>
        <w:rPr>
          <w:color w:val="231F20"/>
          <w:w w:val="115"/>
        </w:rPr>
        <w:t>себя</w:t>
      </w:r>
      <w:r>
        <w:rPr>
          <w:color w:val="231F20"/>
          <w:spacing w:val="1"/>
          <w:w w:val="115"/>
        </w:rPr>
        <w:t xml:space="preserve"> </w:t>
      </w:r>
      <w:r>
        <w:rPr>
          <w:color w:val="231F20"/>
          <w:w w:val="115"/>
        </w:rPr>
        <w:t>профессиональное</w:t>
      </w:r>
      <w:r>
        <w:rPr>
          <w:color w:val="231F20"/>
          <w:spacing w:val="1"/>
          <w:w w:val="115"/>
        </w:rPr>
        <w:t xml:space="preserve"> </w:t>
      </w:r>
      <w:r>
        <w:rPr>
          <w:color w:val="231F20"/>
          <w:w w:val="115"/>
        </w:rPr>
        <w:t>просвещение</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диагно-</w:t>
      </w:r>
      <w:r>
        <w:rPr>
          <w:color w:val="231F20"/>
          <w:spacing w:val="1"/>
          <w:w w:val="115"/>
        </w:rPr>
        <w:t xml:space="preserve"> </w:t>
      </w:r>
      <w:r>
        <w:rPr>
          <w:color w:val="231F20"/>
          <w:w w:val="115"/>
        </w:rPr>
        <w:t>стику</w:t>
      </w:r>
      <w:r>
        <w:rPr>
          <w:color w:val="231F20"/>
          <w:spacing w:val="1"/>
          <w:w w:val="115"/>
        </w:rPr>
        <w:t xml:space="preserve"> </w:t>
      </w:r>
      <w:r>
        <w:rPr>
          <w:color w:val="231F20"/>
          <w:w w:val="115"/>
        </w:rPr>
        <w:t>и</w:t>
      </w:r>
      <w:r>
        <w:rPr>
          <w:color w:val="231F20"/>
          <w:spacing w:val="1"/>
          <w:w w:val="115"/>
        </w:rPr>
        <w:t xml:space="preserve"> </w:t>
      </w:r>
      <w:r>
        <w:rPr>
          <w:color w:val="231F20"/>
          <w:w w:val="115"/>
        </w:rPr>
        <w:t>консультирование</w:t>
      </w:r>
      <w:r>
        <w:rPr>
          <w:color w:val="231F20"/>
          <w:spacing w:val="1"/>
          <w:w w:val="115"/>
        </w:rPr>
        <w:t xml:space="preserve"> </w:t>
      </w:r>
      <w:r>
        <w:rPr>
          <w:color w:val="231F20"/>
          <w:w w:val="115"/>
        </w:rPr>
        <w:t>по</w:t>
      </w:r>
      <w:r>
        <w:rPr>
          <w:color w:val="231F20"/>
          <w:spacing w:val="1"/>
          <w:w w:val="115"/>
        </w:rPr>
        <w:t xml:space="preserve"> </w:t>
      </w:r>
      <w:r>
        <w:rPr>
          <w:color w:val="231F20"/>
          <w:w w:val="115"/>
        </w:rPr>
        <w:t>проблемам</w:t>
      </w:r>
      <w:r>
        <w:rPr>
          <w:color w:val="231F20"/>
          <w:spacing w:val="1"/>
          <w:w w:val="115"/>
        </w:rPr>
        <w:t xml:space="preserve"> </w:t>
      </w:r>
      <w:r>
        <w:rPr>
          <w:color w:val="231F20"/>
          <w:w w:val="115"/>
        </w:rPr>
        <w:t>профориентации,</w:t>
      </w:r>
      <w:r>
        <w:rPr>
          <w:color w:val="231F20"/>
          <w:spacing w:val="1"/>
          <w:w w:val="115"/>
        </w:rPr>
        <w:t xml:space="preserve"> </w:t>
      </w:r>
      <w:r>
        <w:rPr>
          <w:color w:val="231F20"/>
          <w:w w:val="115"/>
        </w:rPr>
        <w:t>организацию</w:t>
      </w:r>
      <w:r>
        <w:rPr>
          <w:color w:val="231F20"/>
          <w:spacing w:val="1"/>
          <w:w w:val="115"/>
        </w:rPr>
        <w:t xml:space="preserve"> </w:t>
      </w:r>
      <w:r>
        <w:rPr>
          <w:color w:val="231F20"/>
          <w:w w:val="115"/>
        </w:rPr>
        <w:t>профессиональных</w:t>
      </w:r>
      <w:r>
        <w:rPr>
          <w:color w:val="231F20"/>
          <w:spacing w:val="1"/>
          <w:w w:val="115"/>
        </w:rPr>
        <w:t xml:space="preserve"> </w:t>
      </w:r>
      <w:r>
        <w:rPr>
          <w:color w:val="231F20"/>
          <w:w w:val="115"/>
        </w:rPr>
        <w:t>проб</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Задача</w:t>
      </w:r>
      <w:r>
        <w:rPr>
          <w:color w:val="231F20"/>
          <w:spacing w:val="1"/>
          <w:w w:val="115"/>
        </w:rPr>
        <w:t xml:space="preserve"> </w:t>
      </w:r>
      <w:r>
        <w:rPr>
          <w:color w:val="231F20"/>
          <w:w w:val="115"/>
        </w:rPr>
        <w:t>совместной деятельности педагогического работника и обуча-</w:t>
      </w:r>
      <w:r>
        <w:rPr>
          <w:color w:val="231F20"/>
          <w:spacing w:val="1"/>
          <w:w w:val="115"/>
        </w:rPr>
        <w:t xml:space="preserve"> </w:t>
      </w:r>
      <w:r>
        <w:rPr>
          <w:color w:val="231F20"/>
          <w:w w:val="115"/>
        </w:rPr>
        <w:t>ющегося — подготовить обучающегося к осознанному выбору</w:t>
      </w:r>
      <w:r>
        <w:rPr>
          <w:color w:val="231F20"/>
          <w:spacing w:val="1"/>
          <w:w w:val="115"/>
        </w:rPr>
        <w:t xml:space="preserve"> </w:t>
      </w:r>
      <w:r>
        <w:rPr>
          <w:color w:val="231F20"/>
          <w:w w:val="115"/>
        </w:rPr>
        <w:t>своей</w:t>
      </w:r>
      <w:r>
        <w:rPr>
          <w:color w:val="231F20"/>
          <w:spacing w:val="1"/>
          <w:w w:val="115"/>
        </w:rPr>
        <w:t xml:space="preserve"> </w:t>
      </w:r>
      <w:r>
        <w:rPr>
          <w:color w:val="231F20"/>
          <w:w w:val="115"/>
        </w:rPr>
        <w:t>будущей</w:t>
      </w:r>
      <w:r>
        <w:rPr>
          <w:color w:val="231F20"/>
          <w:spacing w:val="1"/>
          <w:w w:val="115"/>
        </w:rPr>
        <w:t xml:space="preserve"> </w:t>
      </w:r>
      <w:r>
        <w:rPr>
          <w:color w:val="231F20"/>
          <w:w w:val="115"/>
        </w:rPr>
        <w:t>профессиональной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Создавая</w:t>
      </w:r>
      <w:r>
        <w:rPr>
          <w:color w:val="231F20"/>
          <w:spacing w:val="1"/>
          <w:w w:val="115"/>
        </w:rPr>
        <w:t xml:space="preserve"> </w:t>
      </w:r>
      <w:r>
        <w:rPr>
          <w:color w:val="231F20"/>
          <w:w w:val="115"/>
        </w:rPr>
        <w:t>профориентационно</w:t>
      </w:r>
      <w:r>
        <w:rPr>
          <w:color w:val="231F20"/>
          <w:spacing w:val="1"/>
          <w:w w:val="115"/>
        </w:rPr>
        <w:t xml:space="preserve"> </w:t>
      </w:r>
      <w:r>
        <w:rPr>
          <w:color w:val="231F20"/>
          <w:w w:val="115"/>
        </w:rPr>
        <w:t>значимые</w:t>
      </w:r>
      <w:r>
        <w:rPr>
          <w:color w:val="231F20"/>
          <w:spacing w:val="1"/>
          <w:w w:val="115"/>
        </w:rPr>
        <w:t xml:space="preserve"> </w:t>
      </w:r>
      <w:r>
        <w:rPr>
          <w:color w:val="231F20"/>
          <w:w w:val="115"/>
        </w:rPr>
        <w:t>проблемные</w:t>
      </w:r>
      <w:r>
        <w:rPr>
          <w:color w:val="231F20"/>
          <w:spacing w:val="1"/>
          <w:w w:val="115"/>
        </w:rPr>
        <w:t xml:space="preserve"> </w:t>
      </w:r>
      <w:r>
        <w:rPr>
          <w:color w:val="231F20"/>
          <w:w w:val="115"/>
        </w:rPr>
        <w:t>ситуации,</w:t>
      </w:r>
      <w:r>
        <w:rPr>
          <w:color w:val="231F20"/>
          <w:spacing w:val="1"/>
          <w:w w:val="115"/>
        </w:rPr>
        <w:t xml:space="preserve"> </w:t>
      </w:r>
      <w:r>
        <w:rPr>
          <w:color w:val="231F20"/>
          <w:w w:val="115"/>
        </w:rPr>
        <w:t>форми-</w:t>
      </w:r>
      <w:r>
        <w:rPr>
          <w:color w:val="231F20"/>
          <w:spacing w:val="-55"/>
          <w:w w:val="115"/>
        </w:rPr>
        <w:t xml:space="preserve"> </w:t>
      </w:r>
      <w:r>
        <w:rPr>
          <w:color w:val="231F20"/>
          <w:w w:val="115"/>
        </w:rPr>
        <w:t>рующие</w:t>
      </w:r>
      <w:r>
        <w:rPr>
          <w:color w:val="231F20"/>
          <w:spacing w:val="1"/>
          <w:w w:val="115"/>
        </w:rPr>
        <w:t xml:space="preserve"> </w:t>
      </w:r>
      <w:r>
        <w:rPr>
          <w:color w:val="231F20"/>
          <w:w w:val="115"/>
        </w:rPr>
        <w:t>готовность</w:t>
      </w:r>
      <w:r>
        <w:rPr>
          <w:color w:val="231F20"/>
          <w:spacing w:val="1"/>
          <w:w w:val="115"/>
        </w:rPr>
        <w:t xml:space="preserve"> </w:t>
      </w:r>
      <w:r>
        <w:rPr>
          <w:color w:val="231F20"/>
          <w:w w:val="115"/>
        </w:rPr>
        <w:t>обучающегося</w:t>
      </w:r>
      <w:r>
        <w:rPr>
          <w:color w:val="231F20"/>
          <w:spacing w:val="1"/>
          <w:w w:val="115"/>
        </w:rPr>
        <w:t xml:space="preserve"> </w:t>
      </w:r>
      <w:r>
        <w:rPr>
          <w:color w:val="231F20"/>
          <w:w w:val="115"/>
        </w:rPr>
        <w:t>к</w:t>
      </w:r>
      <w:r>
        <w:rPr>
          <w:color w:val="231F20"/>
          <w:spacing w:val="1"/>
          <w:w w:val="115"/>
        </w:rPr>
        <w:t xml:space="preserve"> </w:t>
      </w:r>
      <w:r>
        <w:rPr>
          <w:color w:val="231F20"/>
          <w:w w:val="115"/>
        </w:rPr>
        <w:t>выбору,</w:t>
      </w:r>
      <w:r>
        <w:rPr>
          <w:color w:val="231F20"/>
          <w:spacing w:val="1"/>
          <w:w w:val="115"/>
        </w:rPr>
        <w:t xml:space="preserve"> </w:t>
      </w:r>
      <w:r>
        <w:rPr>
          <w:color w:val="231F20"/>
          <w:w w:val="115"/>
        </w:rPr>
        <w:t>педагогический</w:t>
      </w:r>
      <w:r>
        <w:rPr>
          <w:color w:val="231F20"/>
          <w:spacing w:val="-55"/>
          <w:w w:val="115"/>
        </w:rPr>
        <w:t xml:space="preserve"> </w:t>
      </w:r>
      <w:r>
        <w:rPr>
          <w:color w:val="231F20"/>
          <w:w w:val="115"/>
        </w:rPr>
        <w:t>работник актуализирует его профессиональное самоопределе-</w:t>
      </w:r>
      <w:r>
        <w:rPr>
          <w:color w:val="231F20"/>
          <w:spacing w:val="1"/>
          <w:w w:val="115"/>
        </w:rPr>
        <w:t xml:space="preserve"> </w:t>
      </w:r>
      <w:r>
        <w:rPr>
          <w:color w:val="231F20"/>
          <w:w w:val="115"/>
        </w:rPr>
        <w:t>ние, позитивный взгляд на труд в постиндустриальном мире,</w:t>
      </w:r>
      <w:r>
        <w:rPr>
          <w:color w:val="231F20"/>
          <w:spacing w:val="1"/>
          <w:w w:val="115"/>
        </w:rPr>
        <w:t xml:space="preserve"> </w:t>
      </w:r>
      <w:r>
        <w:rPr>
          <w:color w:val="231F20"/>
          <w:w w:val="115"/>
        </w:rPr>
        <w:t>охватывающий не только профессиональную, но и внепрофес-</w:t>
      </w:r>
      <w:r>
        <w:rPr>
          <w:color w:val="231F20"/>
          <w:spacing w:val="1"/>
          <w:w w:val="115"/>
        </w:rPr>
        <w:t xml:space="preserve"> </w:t>
      </w:r>
      <w:r>
        <w:rPr>
          <w:color w:val="231F20"/>
          <w:w w:val="115"/>
        </w:rPr>
        <w:t>сиональную</w:t>
      </w:r>
      <w:r>
        <w:rPr>
          <w:color w:val="231F20"/>
          <w:spacing w:val="1"/>
          <w:w w:val="115"/>
        </w:rPr>
        <w:t xml:space="preserve"> </w:t>
      </w:r>
      <w:r>
        <w:rPr>
          <w:color w:val="231F20"/>
          <w:w w:val="115"/>
        </w:rPr>
        <w:t>составляющие</w:t>
      </w:r>
      <w:r>
        <w:rPr>
          <w:color w:val="231F20"/>
          <w:spacing w:val="1"/>
          <w:w w:val="115"/>
        </w:rPr>
        <w:t xml:space="preserve"> </w:t>
      </w:r>
      <w:r>
        <w:rPr>
          <w:color w:val="231F20"/>
          <w:w w:val="115"/>
        </w:rPr>
        <w:t>такой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Эта</w:t>
      </w:r>
      <w:r>
        <w:rPr>
          <w:color w:val="231F20"/>
          <w:spacing w:val="1"/>
          <w:w w:val="115"/>
        </w:rPr>
        <w:t xml:space="preserve"> </w:t>
      </w:r>
      <w:r>
        <w:rPr>
          <w:color w:val="231F20"/>
          <w:w w:val="115"/>
        </w:rPr>
        <w:t>работа</w:t>
      </w:r>
      <w:r>
        <w:rPr>
          <w:color w:val="231F20"/>
          <w:spacing w:val="1"/>
          <w:w w:val="115"/>
        </w:rPr>
        <w:t xml:space="preserve"> </w:t>
      </w:r>
      <w:r>
        <w:rPr>
          <w:color w:val="231F20"/>
          <w:w w:val="115"/>
        </w:rPr>
        <w:t>осуществляется</w:t>
      </w:r>
      <w:r>
        <w:rPr>
          <w:color w:val="231F20"/>
          <w:spacing w:val="20"/>
          <w:w w:val="115"/>
        </w:rPr>
        <w:t xml:space="preserve"> </w:t>
      </w:r>
      <w:r>
        <w:rPr>
          <w:color w:val="231F20"/>
          <w:w w:val="115"/>
        </w:rPr>
        <w:t>через:</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114" w:hanging="142"/>
      </w:pPr>
      <w:r>
        <w:rPr>
          <w:rFonts w:ascii="Trebuchet MS" w:hAnsi="Trebuchet MS"/>
          <w:color w:val="231F20"/>
          <w:w w:val="115"/>
          <w:position w:val="1"/>
          <w:sz w:val="14"/>
        </w:rPr>
        <w:lastRenderedPageBreak/>
        <w:t xml:space="preserve">- </w:t>
      </w:r>
      <w:r>
        <w:rPr>
          <w:color w:val="231F20"/>
          <w:w w:val="115"/>
        </w:rPr>
        <w:t>циклы профориентационных часов общения, направленных</w:t>
      </w:r>
      <w:r>
        <w:rPr>
          <w:color w:val="231F20"/>
          <w:spacing w:val="1"/>
          <w:w w:val="115"/>
        </w:rPr>
        <w:t xml:space="preserve"> </w:t>
      </w:r>
      <w:r>
        <w:rPr>
          <w:color w:val="231F20"/>
          <w:w w:val="115"/>
        </w:rPr>
        <w:t>на подготовку обучающегося к осознанному планированию и</w:t>
      </w:r>
      <w:r>
        <w:rPr>
          <w:color w:val="231F20"/>
          <w:spacing w:val="1"/>
          <w:w w:val="115"/>
        </w:rPr>
        <w:t xml:space="preserve"> </w:t>
      </w:r>
      <w:r>
        <w:rPr>
          <w:color w:val="231F20"/>
          <w:w w:val="115"/>
        </w:rPr>
        <w:t>реализации</w:t>
      </w:r>
      <w:r>
        <w:rPr>
          <w:color w:val="231F20"/>
          <w:spacing w:val="16"/>
          <w:w w:val="115"/>
        </w:rPr>
        <w:t xml:space="preserve"> </w:t>
      </w:r>
      <w:r>
        <w:rPr>
          <w:color w:val="231F20"/>
          <w:w w:val="115"/>
        </w:rPr>
        <w:t>своего</w:t>
      </w:r>
      <w:r>
        <w:rPr>
          <w:color w:val="231F20"/>
          <w:spacing w:val="16"/>
          <w:w w:val="115"/>
        </w:rPr>
        <w:t xml:space="preserve"> </w:t>
      </w:r>
      <w:r>
        <w:rPr>
          <w:color w:val="231F20"/>
          <w:w w:val="115"/>
        </w:rPr>
        <w:t>профессионального</w:t>
      </w:r>
      <w:r>
        <w:rPr>
          <w:color w:val="231F20"/>
          <w:spacing w:val="16"/>
          <w:w w:val="115"/>
        </w:rPr>
        <w:t xml:space="preserve"> </w:t>
      </w:r>
      <w:r>
        <w:rPr>
          <w:color w:val="231F20"/>
          <w:w w:val="115"/>
        </w:rPr>
        <w:t>будущего;</w:t>
      </w:r>
    </w:p>
    <w:p w:rsidR="008052C0" w:rsidRDefault="008052C0" w:rsidP="008052C0">
      <w:pPr>
        <w:pStyle w:val="af1"/>
        <w:spacing w:line="252" w:lineRule="auto"/>
        <w:ind w:left="343" w:right="112" w:hanging="142"/>
      </w:pPr>
      <w:r>
        <w:rPr>
          <w:rFonts w:ascii="Trebuchet MS" w:hAnsi="Trebuchet MS"/>
          <w:color w:val="231F20"/>
          <w:w w:val="115"/>
          <w:position w:val="1"/>
          <w:sz w:val="14"/>
        </w:rPr>
        <w:t xml:space="preserve">- </w:t>
      </w:r>
      <w:r>
        <w:rPr>
          <w:color w:val="231F20"/>
          <w:w w:val="115"/>
        </w:rPr>
        <w:t>профориентационные игры: симуляции, деловые игры, кве-</w:t>
      </w:r>
      <w:r>
        <w:rPr>
          <w:color w:val="231F20"/>
          <w:spacing w:val="1"/>
          <w:w w:val="115"/>
        </w:rPr>
        <w:t xml:space="preserve"> </w:t>
      </w:r>
      <w:r>
        <w:rPr>
          <w:color w:val="231F20"/>
          <w:w w:val="115"/>
        </w:rPr>
        <w:t>сты, решение кейсов (ситуаций, в которых необходимо при-</w:t>
      </w:r>
      <w:r>
        <w:rPr>
          <w:color w:val="231F20"/>
          <w:spacing w:val="1"/>
          <w:w w:val="115"/>
        </w:rPr>
        <w:t xml:space="preserve"> </w:t>
      </w:r>
      <w:r>
        <w:rPr>
          <w:color w:val="231F20"/>
          <w:w w:val="115"/>
        </w:rPr>
        <w:t>нять</w:t>
      </w:r>
      <w:r>
        <w:rPr>
          <w:color w:val="231F20"/>
          <w:spacing w:val="1"/>
          <w:w w:val="115"/>
        </w:rPr>
        <w:t xml:space="preserve"> </w:t>
      </w:r>
      <w:r>
        <w:rPr>
          <w:color w:val="231F20"/>
          <w:w w:val="115"/>
        </w:rPr>
        <w:t>решение,</w:t>
      </w:r>
      <w:r>
        <w:rPr>
          <w:color w:val="231F20"/>
          <w:spacing w:val="1"/>
          <w:w w:val="115"/>
        </w:rPr>
        <w:t xml:space="preserve"> </w:t>
      </w:r>
      <w:r>
        <w:rPr>
          <w:color w:val="231F20"/>
          <w:w w:val="115"/>
        </w:rPr>
        <w:t>занять</w:t>
      </w:r>
      <w:r>
        <w:rPr>
          <w:color w:val="231F20"/>
          <w:spacing w:val="1"/>
          <w:w w:val="115"/>
        </w:rPr>
        <w:t xml:space="preserve"> </w:t>
      </w:r>
      <w:r>
        <w:rPr>
          <w:color w:val="231F20"/>
          <w:w w:val="115"/>
        </w:rPr>
        <w:t>определённую</w:t>
      </w:r>
      <w:r>
        <w:rPr>
          <w:color w:val="231F20"/>
          <w:spacing w:val="1"/>
          <w:w w:val="115"/>
        </w:rPr>
        <w:t xml:space="preserve"> </w:t>
      </w:r>
      <w:r>
        <w:rPr>
          <w:color w:val="231F20"/>
          <w:w w:val="115"/>
        </w:rPr>
        <w:t>позицию),</w:t>
      </w:r>
      <w:r>
        <w:rPr>
          <w:color w:val="231F20"/>
          <w:spacing w:val="1"/>
          <w:w w:val="115"/>
        </w:rPr>
        <w:t xml:space="preserve"> </w:t>
      </w:r>
      <w:r>
        <w:rPr>
          <w:color w:val="231F20"/>
          <w:w w:val="115"/>
        </w:rPr>
        <w:t>расширяю-</w:t>
      </w:r>
      <w:r>
        <w:rPr>
          <w:color w:val="231F20"/>
          <w:spacing w:val="1"/>
          <w:w w:val="115"/>
        </w:rPr>
        <w:t xml:space="preserve"> </w:t>
      </w:r>
      <w:r>
        <w:rPr>
          <w:color w:val="231F20"/>
          <w:w w:val="115"/>
        </w:rPr>
        <w:t>щие</w:t>
      </w:r>
      <w:r>
        <w:rPr>
          <w:color w:val="231F20"/>
          <w:spacing w:val="1"/>
          <w:w w:val="115"/>
        </w:rPr>
        <w:t xml:space="preserve"> </w:t>
      </w:r>
      <w:r>
        <w:rPr>
          <w:color w:val="231F20"/>
          <w:w w:val="115"/>
        </w:rPr>
        <w:t>знания</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о</w:t>
      </w:r>
      <w:r>
        <w:rPr>
          <w:color w:val="231F20"/>
          <w:spacing w:val="1"/>
          <w:w w:val="115"/>
        </w:rPr>
        <w:t xml:space="preserve"> </w:t>
      </w:r>
      <w:r>
        <w:rPr>
          <w:color w:val="231F20"/>
          <w:w w:val="115"/>
        </w:rPr>
        <w:t>типах</w:t>
      </w:r>
      <w:r>
        <w:rPr>
          <w:color w:val="231F20"/>
          <w:spacing w:val="1"/>
          <w:w w:val="115"/>
        </w:rPr>
        <w:t xml:space="preserve"> </w:t>
      </w:r>
      <w:r>
        <w:rPr>
          <w:color w:val="231F20"/>
          <w:w w:val="115"/>
        </w:rPr>
        <w:t>профессий,</w:t>
      </w:r>
      <w:r>
        <w:rPr>
          <w:color w:val="231F20"/>
          <w:spacing w:val="1"/>
          <w:w w:val="115"/>
        </w:rPr>
        <w:t xml:space="preserve"> </w:t>
      </w:r>
      <w:r>
        <w:rPr>
          <w:color w:val="231F20"/>
          <w:w w:val="115"/>
        </w:rPr>
        <w:t>способах</w:t>
      </w:r>
      <w:r>
        <w:rPr>
          <w:color w:val="231F20"/>
          <w:spacing w:val="1"/>
          <w:w w:val="115"/>
        </w:rPr>
        <w:t xml:space="preserve"> </w:t>
      </w:r>
      <w:r>
        <w:rPr>
          <w:color w:val="231F20"/>
          <w:w w:val="115"/>
        </w:rPr>
        <w:t>выбора</w:t>
      </w:r>
      <w:r>
        <w:rPr>
          <w:color w:val="231F20"/>
          <w:spacing w:val="1"/>
          <w:w w:val="115"/>
        </w:rPr>
        <w:t xml:space="preserve"> </w:t>
      </w:r>
      <w:r>
        <w:rPr>
          <w:color w:val="231F20"/>
          <w:w w:val="115"/>
        </w:rPr>
        <w:t>профессий,</w:t>
      </w:r>
      <w:r>
        <w:rPr>
          <w:color w:val="231F20"/>
          <w:spacing w:val="1"/>
          <w:w w:val="115"/>
        </w:rPr>
        <w:t xml:space="preserve"> </w:t>
      </w:r>
      <w:r>
        <w:rPr>
          <w:color w:val="231F20"/>
          <w:w w:val="115"/>
        </w:rPr>
        <w:t>достоинствах</w:t>
      </w:r>
      <w:r>
        <w:rPr>
          <w:color w:val="231F20"/>
          <w:spacing w:val="1"/>
          <w:w w:val="115"/>
        </w:rPr>
        <w:t xml:space="preserve"> </w:t>
      </w:r>
      <w:r>
        <w:rPr>
          <w:color w:val="231F20"/>
          <w:w w:val="115"/>
        </w:rPr>
        <w:t>и  недостатках  той  или</w:t>
      </w:r>
      <w:r>
        <w:rPr>
          <w:color w:val="231F20"/>
          <w:spacing w:val="1"/>
          <w:w w:val="115"/>
        </w:rPr>
        <w:t xml:space="preserve"> </w:t>
      </w:r>
      <w:r>
        <w:rPr>
          <w:color w:val="231F20"/>
          <w:w w:val="115"/>
        </w:rPr>
        <w:t>иной интересной обучающимся профессиональной деятель-</w:t>
      </w:r>
      <w:r>
        <w:rPr>
          <w:color w:val="231F20"/>
          <w:spacing w:val="1"/>
          <w:w w:val="115"/>
        </w:rPr>
        <w:t xml:space="preserve"> </w:t>
      </w:r>
      <w:r>
        <w:rPr>
          <w:color w:val="231F20"/>
          <w:w w:val="115"/>
        </w:rPr>
        <w:t>ности;</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экскурсии на предприятия города, дающие обучающимся на-</w:t>
      </w:r>
      <w:r>
        <w:rPr>
          <w:color w:val="231F20"/>
          <w:spacing w:val="1"/>
          <w:w w:val="115"/>
        </w:rPr>
        <w:t xml:space="preserve"> </w:t>
      </w:r>
      <w:r>
        <w:rPr>
          <w:color w:val="231F20"/>
          <w:w w:val="115"/>
        </w:rPr>
        <w:t>чальные представления о существующих профессиях и усло-</w:t>
      </w:r>
      <w:r>
        <w:rPr>
          <w:color w:val="231F20"/>
          <w:spacing w:val="1"/>
          <w:w w:val="115"/>
        </w:rPr>
        <w:t xml:space="preserve"> </w:t>
      </w:r>
      <w:r>
        <w:rPr>
          <w:color w:val="231F20"/>
          <w:w w:val="120"/>
        </w:rPr>
        <w:t>виях</w:t>
      </w:r>
      <w:r>
        <w:rPr>
          <w:color w:val="231F20"/>
          <w:spacing w:val="4"/>
          <w:w w:val="120"/>
        </w:rPr>
        <w:t xml:space="preserve"> </w:t>
      </w:r>
      <w:r>
        <w:rPr>
          <w:color w:val="231F20"/>
          <w:w w:val="120"/>
        </w:rPr>
        <w:t>работы</w:t>
      </w:r>
      <w:r>
        <w:rPr>
          <w:color w:val="231F20"/>
          <w:spacing w:val="5"/>
          <w:w w:val="120"/>
        </w:rPr>
        <w:t xml:space="preserve"> </w:t>
      </w:r>
      <w:r>
        <w:rPr>
          <w:color w:val="231F20"/>
          <w:w w:val="120"/>
        </w:rPr>
        <w:t>людей,</w:t>
      </w:r>
      <w:r>
        <w:rPr>
          <w:color w:val="231F20"/>
          <w:spacing w:val="5"/>
          <w:w w:val="120"/>
        </w:rPr>
        <w:t xml:space="preserve"> </w:t>
      </w:r>
      <w:r>
        <w:rPr>
          <w:color w:val="231F20"/>
          <w:w w:val="120"/>
        </w:rPr>
        <w:t>представляющих</w:t>
      </w:r>
      <w:r>
        <w:rPr>
          <w:color w:val="231F20"/>
          <w:spacing w:val="4"/>
          <w:w w:val="120"/>
        </w:rPr>
        <w:t xml:space="preserve"> </w:t>
      </w:r>
      <w:r>
        <w:rPr>
          <w:color w:val="231F20"/>
          <w:w w:val="120"/>
        </w:rPr>
        <w:t>эти</w:t>
      </w:r>
      <w:r>
        <w:rPr>
          <w:color w:val="231F20"/>
          <w:spacing w:val="5"/>
          <w:w w:val="120"/>
        </w:rPr>
        <w:t xml:space="preserve"> </w:t>
      </w:r>
      <w:r>
        <w:rPr>
          <w:color w:val="231F20"/>
          <w:w w:val="120"/>
        </w:rPr>
        <w:t>профессии;</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посещение профориентационных выставок, ярмарок профес-</w:t>
      </w:r>
      <w:r>
        <w:rPr>
          <w:color w:val="231F20"/>
          <w:spacing w:val="1"/>
          <w:w w:val="115"/>
        </w:rPr>
        <w:t xml:space="preserve"> </w:t>
      </w:r>
      <w:r>
        <w:rPr>
          <w:color w:val="231F20"/>
          <w:w w:val="115"/>
        </w:rPr>
        <w:t>сий,</w:t>
      </w:r>
      <w:r>
        <w:rPr>
          <w:color w:val="231F20"/>
          <w:spacing w:val="1"/>
          <w:w w:val="115"/>
        </w:rPr>
        <w:t xml:space="preserve"> </w:t>
      </w:r>
      <w:r>
        <w:rPr>
          <w:color w:val="231F20"/>
          <w:w w:val="115"/>
        </w:rPr>
        <w:t>тематических</w:t>
      </w:r>
      <w:r>
        <w:rPr>
          <w:color w:val="231F20"/>
          <w:spacing w:val="1"/>
          <w:w w:val="115"/>
        </w:rPr>
        <w:t xml:space="preserve"> </w:t>
      </w:r>
      <w:r>
        <w:rPr>
          <w:color w:val="231F20"/>
          <w:w w:val="115"/>
        </w:rPr>
        <w:t>профориентационных</w:t>
      </w:r>
      <w:r>
        <w:rPr>
          <w:color w:val="231F20"/>
          <w:spacing w:val="1"/>
          <w:w w:val="115"/>
        </w:rPr>
        <w:t xml:space="preserve"> </w:t>
      </w:r>
      <w:r>
        <w:rPr>
          <w:color w:val="231F20"/>
          <w:w w:val="115"/>
        </w:rPr>
        <w:t>парков,</w:t>
      </w:r>
      <w:r>
        <w:rPr>
          <w:color w:val="231F20"/>
          <w:spacing w:val="1"/>
          <w:w w:val="115"/>
        </w:rPr>
        <w:t xml:space="preserve"> </w:t>
      </w:r>
      <w:r>
        <w:rPr>
          <w:color w:val="231F20"/>
          <w:w w:val="115"/>
        </w:rPr>
        <w:t>профори-</w:t>
      </w:r>
      <w:r>
        <w:rPr>
          <w:color w:val="231F20"/>
          <w:spacing w:val="1"/>
          <w:w w:val="115"/>
        </w:rPr>
        <w:t xml:space="preserve"> </w:t>
      </w:r>
      <w:r>
        <w:rPr>
          <w:color w:val="231F20"/>
          <w:w w:val="115"/>
        </w:rPr>
        <w:t>ентационных лагерей, дней открытых дверей в профессио-</w:t>
      </w:r>
      <w:r>
        <w:rPr>
          <w:color w:val="231F20"/>
          <w:spacing w:val="1"/>
          <w:w w:val="115"/>
        </w:rPr>
        <w:t xml:space="preserve"> </w:t>
      </w:r>
      <w:r>
        <w:rPr>
          <w:color w:val="231F20"/>
          <w:w w:val="115"/>
        </w:rPr>
        <w:t>нальных</w:t>
      </w:r>
      <w:r>
        <w:rPr>
          <w:color w:val="231F20"/>
          <w:spacing w:val="1"/>
          <w:w w:val="115"/>
        </w:rPr>
        <w:t xml:space="preserve"> </w:t>
      </w:r>
      <w:r>
        <w:rPr>
          <w:color w:val="231F20"/>
          <w:w w:val="115"/>
        </w:rPr>
        <w:t>образовательных</w:t>
      </w:r>
      <w:r>
        <w:rPr>
          <w:color w:val="231F20"/>
          <w:spacing w:val="1"/>
          <w:w w:val="115"/>
        </w:rPr>
        <w:t xml:space="preserve"> </w:t>
      </w:r>
      <w:r>
        <w:rPr>
          <w:color w:val="231F20"/>
          <w:w w:val="115"/>
        </w:rPr>
        <w:t>организациях</w:t>
      </w:r>
      <w:r>
        <w:rPr>
          <w:color w:val="231F20"/>
          <w:spacing w:val="1"/>
          <w:w w:val="115"/>
        </w:rPr>
        <w:t xml:space="preserve"> </w:t>
      </w:r>
      <w:r>
        <w:rPr>
          <w:color w:val="231F20"/>
          <w:w w:val="115"/>
        </w:rPr>
        <w:t>и</w:t>
      </w:r>
      <w:r>
        <w:rPr>
          <w:color w:val="231F20"/>
          <w:spacing w:val="1"/>
          <w:w w:val="115"/>
        </w:rPr>
        <w:t xml:space="preserve"> </w:t>
      </w:r>
      <w:r>
        <w:rPr>
          <w:color w:val="231F20"/>
          <w:w w:val="115"/>
        </w:rPr>
        <w:t>организациях</w:t>
      </w:r>
      <w:r>
        <w:rPr>
          <w:color w:val="231F20"/>
          <w:spacing w:val="1"/>
          <w:w w:val="115"/>
        </w:rPr>
        <w:t xml:space="preserve"> </w:t>
      </w:r>
      <w:r>
        <w:rPr>
          <w:color w:val="231F20"/>
          <w:w w:val="115"/>
        </w:rPr>
        <w:t>высшего</w:t>
      </w:r>
      <w:r>
        <w:rPr>
          <w:color w:val="231F20"/>
          <w:spacing w:val="15"/>
          <w:w w:val="115"/>
        </w:rPr>
        <w:t xml:space="preserve"> </w:t>
      </w:r>
      <w:r>
        <w:rPr>
          <w:color w:val="231F20"/>
          <w:w w:val="115"/>
        </w:rPr>
        <w:t>образования;</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организацию на базе пришкольного детского лагеря отдыха</w:t>
      </w:r>
      <w:r>
        <w:rPr>
          <w:color w:val="231F20"/>
          <w:spacing w:val="1"/>
          <w:w w:val="115"/>
        </w:rPr>
        <w:t xml:space="preserve"> </w:t>
      </w:r>
      <w:r>
        <w:rPr>
          <w:color w:val="231F20"/>
          <w:w w:val="115"/>
        </w:rPr>
        <w:t>профориентационных</w:t>
      </w:r>
      <w:r>
        <w:rPr>
          <w:color w:val="231F20"/>
          <w:spacing w:val="1"/>
          <w:w w:val="115"/>
        </w:rPr>
        <w:t xml:space="preserve"> </w:t>
      </w:r>
      <w:r>
        <w:rPr>
          <w:color w:val="231F20"/>
          <w:w w:val="115"/>
        </w:rPr>
        <w:t>смен,</w:t>
      </w:r>
      <w:r>
        <w:rPr>
          <w:color w:val="231F20"/>
          <w:spacing w:val="1"/>
          <w:w w:val="115"/>
        </w:rPr>
        <w:t xml:space="preserve"> </w:t>
      </w:r>
      <w:r>
        <w:rPr>
          <w:color w:val="231F20"/>
          <w:w w:val="115"/>
        </w:rPr>
        <w:t>в</w:t>
      </w:r>
      <w:r>
        <w:rPr>
          <w:color w:val="231F20"/>
          <w:spacing w:val="1"/>
          <w:w w:val="115"/>
        </w:rPr>
        <w:t xml:space="preserve"> </w:t>
      </w:r>
      <w:r>
        <w:rPr>
          <w:color w:val="231F20"/>
          <w:w w:val="115"/>
        </w:rPr>
        <w:t>работе</w:t>
      </w:r>
      <w:r>
        <w:rPr>
          <w:color w:val="231F20"/>
          <w:spacing w:val="1"/>
          <w:w w:val="115"/>
        </w:rPr>
        <w:t xml:space="preserve"> </w:t>
      </w:r>
      <w:r>
        <w:rPr>
          <w:color w:val="231F20"/>
          <w:w w:val="115"/>
        </w:rPr>
        <w:t>которых</w:t>
      </w:r>
      <w:r>
        <w:rPr>
          <w:color w:val="231F20"/>
          <w:spacing w:val="1"/>
          <w:w w:val="115"/>
        </w:rPr>
        <w:t xml:space="preserve"> </w:t>
      </w:r>
      <w:r>
        <w:rPr>
          <w:color w:val="231F20"/>
          <w:w w:val="115"/>
        </w:rPr>
        <w:t>принимают</w:t>
      </w:r>
      <w:r>
        <w:rPr>
          <w:color w:val="231F20"/>
          <w:spacing w:val="1"/>
          <w:w w:val="115"/>
        </w:rPr>
        <w:t xml:space="preserve"> </w:t>
      </w:r>
      <w:r>
        <w:rPr>
          <w:color w:val="231F20"/>
          <w:w w:val="115"/>
        </w:rPr>
        <w:t>участие эксперты в области профориентации и где обучаю-</w:t>
      </w:r>
      <w:r>
        <w:rPr>
          <w:color w:val="231F20"/>
          <w:spacing w:val="1"/>
          <w:w w:val="115"/>
        </w:rPr>
        <w:t xml:space="preserve"> </w:t>
      </w:r>
      <w:r>
        <w:rPr>
          <w:color w:val="231F20"/>
          <w:w w:val="115"/>
        </w:rPr>
        <w:t>щиеся могут глубже познакомиться с теми или иными про-</w:t>
      </w:r>
      <w:r>
        <w:rPr>
          <w:color w:val="231F20"/>
          <w:spacing w:val="1"/>
          <w:w w:val="115"/>
        </w:rPr>
        <w:t xml:space="preserve"> </w:t>
      </w:r>
      <w:r>
        <w:rPr>
          <w:color w:val="231F20"/>
          <w:w w:val="115"/>
        </w:rPr>
        <w:t>фессиями, получить представление об их специфике, попро-</w:t>
      </w:r>
      <w:r>
        <w:rPr>
          <w:color w:val="231F20"/>
          <w:spacing w:val="1"/>
          <w:w w:val="115"/>
        </w:rPr>
        <w:t xml:space="preserve"> </w:t>
      </w:r>
      <w:r>
        <w:rPr>
          <w:color w:val="231F20"/>
          <w:w w:val="115"/>
        </w:rPr>
        <w:t>бовать свои силы в той или иной профессии, развивать в себе</w:t>
      </w:r>
      <w:r>
        <w:rPr>
          <w:color w:val="231F20"/>
          <w:spacing w:val="1"/>
          <w:w w:val="115"/>
        </w:rPr>
        <w:t xml:space="preserve"> </w:t>
      </w:r>
      <w:r>
        <w:rPr>
          <w:color w:val="231F20"/>
          <w:w w:val="115"/>
        </w:rPr>
        <w:t>соответствующие</w:t>
      </w:r>
      <w:r>
        <w:rPr>
          <w:color w:val="231F20"/>
          <w:spacing w:val="15"/>
          <w:w w:val="115"/>
        </w:rPr>
        <w:t xml:space="preserve"> </w:t>
      </w:r>
      <w:r>
        <w:rPr>
          <w:color w:val="231F20"/>
          <w:w w:val="115"/>
        </w:rPr>
        <w:t>навыки;</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совместное с педагогическими работниками изучение интер-</w:t>
      </w:r>
      <w:r>
        <w:rPr>
          <w:color w:val="231F20"/>
          <w:spacing w:val="1"/>
          <w:w w:val="115"/>
        </w:rPr>
        <w:t xml:space="preserve"> </w:t>
      </w:r>
      <w:r>
        <w:rPr>
          <w:color w:val="231F20"/>
          <w:w w:val="115"/>
        </w:rPr>
        <w:t>нет-ресурсов, посвящённых выбору профессий, прохождение</w:t>
      </w:r>
      <w:r>
        <w:rPr>
          <w:color w:val="231F20"/>
          <w:spacing w:val="1"/>
          <w:w w:val="115"/>
        </w:rPr>
        <w:t xml:space="preserve"> </w:t>
      </w:r>
      <w:r>
        <w:rPr>
          <w:color w:val="231F20"/>
          <w:w w:val="115"/>
        </w:rPr>
        <w:t>профориентационного</w:t>
      </w:r>
      <w:r>
        <w:rPr>
          <w:color w:val="231F20"/>
          <w:spacing w:val="1"/>
          <w:w w:val="115"/>
        </w:rPr>
        <w:t xml:space="preserve"> </w:t>
      </w:r>
      <w:r>
        <w:rPr>
          <w:color w:val="231F20"/>
          <w:w w:val="115"/>
        </w:rPr>
        <w:t>онлайн-тестирования,</w:t>
      </w:r>
      <w:r>
        <w:rPr>
          <w:color w:val="231F20"/>
          <w:spacing w:val="1"/>
          <w:w w:val="115"/>
        </w:rPr>
        <w:t xml:space="preserve"> </w:t>
      </w:r>
      <w:r>
        <w:rPr>
          <w:color w:val="231F20"/>
          <w:w w:val="115"/>
        </w:rPr>
        <w:t>онлайн-курсов</w:t>
      </w:r>
      <w:r>
        <w:rPr>
          <w:color w:val="231F20"/>
          <w:spacing w:val="1"/>
          <w:w w:val="115"/>
        </w:rPr>
        <w:t xml:space="preserve"> </w:t>
      </w:r>
      <w:r>
        <w:rPr>
          <w:color w:val="231F20"/>
          <w:w w:val="115"/>
        </w:rPr>
        <w:t>по</w:t>
      </w:r>
      <w:r>
        <w:rPr>
          <w:color w:val="231F20"/>
          <w:spacing w:val="19"/>
          <w:w w:val="115"/>
        </w:rPr>
        <w:t xml:space="preserve"> </w:t>
      </w:r>
      <w:r>
        <w:rPr>
          <w:color w:val="231F20"/>
          <w:w w:val="115"/>
        </w:rPr>
        <w:t>интересующим</w:t>
      </w:r>
      <w:r>
        <w:rPr>
          <w:color w:val="231F20"/>
          <w:spacing w:val="19"/>
          <w:w w:val="115"/>
        </w:rPr>
        <w:t xml:space="preserve"> </w:t>
      </w:r>
      <w:r>
        <w:rPr>
          <w:color w:val="231F20"/>
          <w:w w:val="115"/>
        </w:rPr>
        <w:t>профессиям</w:t>
      </w:r>
      <w:r>
        <w:rPr>
          <w:color w:val="231F20"/>
          <w:spacing w:val="19"/>
          <w:w w:val="115"/>
        </w:rPr>
        <w:t xml:space="preserve"> </w:t>
      </w:r>
      <w:r>
        <w:rPr>
          <w:color w:val="231F20"/>
          <w:w w:val="115"/>
        </w:rPr>
        <w:t>и</w:t>
      </w:r>
      <w:r>
        <w:rPr>
          <w:color w:val="231F20"/>
          <w:spacing w:val="19"/>
          <w:w w:val="115"/>
        </w:rPr>
        <w:t xml:space="preserve"> </w:t>
      </w:r>
      <w:r>
        <w:rPr>
          <w:color w:val="231F20"/>
          <w:w w:val="115"/>
        </w:rPr>
        <w:t>направлениям</w:t>
      </w:r>
      <w:r>
        <w:rPr>
          <w:color w:val="231F20"/>
          <w:spacing w:val="19"/>
          <w:w w:val="115"/>
        </w:rPr>
        <w:t xml:space="preserve"> </w:t>
      </w:r>
      <w:r>
        <w:rPr>
          <w:color w:val="231F20"/>
          <w:w w:val="115"/>
        </w:rPr>
        <w:t>образования;</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участие в работе всероссийских профориентационных проек-</w:t>
      </w:r>
      <w:r>
        <w:rPr>
          <w:color w:val="231F20"/>
          <w:spacing w:val="1"/>
          <w:w w:val="115"/>
        </w:rPr>
        <w:t xml:space="preserve"> </w:t>
      </w:r>
      <w:r>
        <w:rPr>
          <w:color w:val="231F20"/>
          <w:w w:val="115"/>
        </w:rPr>
        <w:t>тов, созданных в Интернете: просмотр лекций, решение учеб-</w:t>
      </w:r>
      <w:r>
        <w:rPr>
          <w:color w:val="231F20"/>
          <w:spacing w:val="-55"/>
          <w:w w:val="115"/>
        </w:rPr>
        <w:t xml:space="preserve"> </w:t>
      </w:r>
      <w:r>
        <w:rPr>
          <w:color w:val="231F20"/>
          <w:w w:val="115"/>
        </w:rPr>
        <w:t>но-тренировочных задач, участие в мастер-классах, посеще-</w:t>
      </w:r>
      <w:r>
        <w:rPr>
          <w:color w:val="231F20"/>
          <w:spacing w:val="1"/>
          <w:w w:val="115"/>
        </w:rPr>
        <w:t xml:space="preserve"> </w:t>
      </w:r>
      <w:r>
        <w:rPr>
          <w:color w:val="231F20"/>
          <w:w w:val="115"/>
        </w:rPr>
        <w:t>ние</w:t>
      </w:r>
      <w:r>
        <w:rPr>
          <w:color w:val="231F20"/>
          <w:spacing w:val="15"/>
          <w:w w:val="115"/>
        </w:rPr>
        <w:t xml:space="preserve"> </w:t>
      </w:r>
      <w:r>
        <w:rPr>
          <w:color w:val="231F20"/>
          <w:w w:val="115"/>
        </w:rPr>
        <w:t>открытых</w:t>
      </w:r>
      <w:r>
        <w:rPr>
          <w:color w:val="231F20"/>
          <w:spacing w:val="16"/>
          <w:w w:val="115"/>
        </w:rPr>
        <w:t xml:space="preserve"> </w:t>
      </w:r>
      <w:r>
        <w:rPr>
          <w:color w:val="231F20"/>
          <w:w w:val="115"/>
        </w:rPr>
        <w:t>уроков;</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индивидуальные</w:t>
      </w:r>
      <w:r>
        <w:rPr>
          <w:color w:val="231F20"/>
          <w:spacing w:val="32"/>
          <w:w w:val="115"/>
        </w:rPr>
        <w:t xml:space="preserve"> </w:t>
      </w:r>
      <w:r>
        <w:rPr>
          <w:color w:val="231F20"/>
          <w:w w:val="115"/>
        </w:rPr>
        <w:t>консультации</w:t>
      </w:r>
      <w:r>
        <w:rPr>
          <w:color w:val="231F20"/>
          <w:spacing w:val="33"/>
          <w:w w:val="115"/>
        </w:rPr>
        <w:t xml:space="preserve"> </w:t>
      </w:r>
      <w:r>
        <w:rPr>
          <w:color w:val="231F20"/>
          <w:w w:val="115"/>
        </w:rPr>
        <w:t>психолога</w:t>
      </w:r>
      <w:r>
        <w:rPr>
          <w:color w:val="231F20"/>
          <w:spacing w:val="32"/>
          <w:w w:val="115"/>
        </w:rPr>
        <w:t xml:space="preserve"> </w:t>
      </w:r>
      <w:r>
        <w:rPr>
          <w:color w:val="231F20"/>
          <w:w w:val="115"/>
        </w:rPr>
        <w:t>для</w:t>
      </w:r>
      <w:r>
        <w:rPr>
          <w:color w:val="231F20"/>
          <w:spacing w:val="33"/>
          <w:w w:val="115"/>
        </w:rPr>
        <w:t xml:space="preserve"> </w:t>
      </w:r>
      <w:r>
        <w:rPr>
          <w:color w:val="231F20"/>
          <w:w w:val="115"/>
        </w:rPr>
        <w:t>обучающихся</w:t>
      </w:r>
      <w:r>
        <w:rPr>
          <w:color w:val="231F20"/>
          <w:spacing w:val="-55"/>
          <w:w w:val="115"/>
        </w:rPr>
        <w:t xml:space="preserve"> </w:t>
      </w:r>
      <w:r>
        <w:rPr>
          <w:color w:val="231F20"/>
          <w:w w:val="115"/>
        </w:rPr>
        <w:t>и</w:t>
      </w:r>
      <w:r>
        <w:rPr>
          <w:color w:val="231F20"/>
          <w:spacing w:val="1"/>
          <w:w w:val="115"/>
        </w:rPr>
        <w:t xml:space="preserve"> </w:t>
      </w:r>
      <w:r>
        <w:rPr>
          <w:color w:val="231F20"/>
          <w:w w:val="115"/>
        </w:rPr>
        <w:t>их</w:t>
      </w:r>
      <w:r>
        <w:rPr>
          <w:color w:val="231F20"/>
          <w:spacing w:val="1"/>
          <w:w w:val="115"/>
        </w:rPr>
        <w:t xml:space="preserve"> </w:t>
      </w:r>
      <w:r>
        <w:rPr>
          <w:color w:val="231F20"/>
          <w:w w:val="115"/>
        </w:rPr>
        <w:t>родителей</w:t>
      </w:r>
      <w:r>
        <w:rPr>
          <w:color w:val="231F20"/>
          <w:spacing w:val="1"/>
          <w:w w:val="115"/>
        </w:rPr>
        <w:t xml:space="preserve"> </w:t>
      </w:r>
      <w:r>
        <w:rPr>
          <w:color w:val="231F20"/>
          <w:w w:val="115"/>
        </w:rPr>
        <w:t>(законных</w:t>
      </w:r>
      <w:r>
        <w:rPr>
          <w:color w:val="231F20"/>
          <w:spacing w:val="1"/>
          <w:w w:val="115"/>
        </w:rPr>
        <w:t xml:space="preserve"> </w:t>
      </w:r>
      <w:r>
        <w:rPr>
          <w:color w:val="231F20"/>
          <w:w w:val="115"/>
        </w:rPr>
        <w:t>представителей)</w:t>
      </w:r>
      <w:r>
        <w:rPr>
          <w:color w:val="231F20"/>
          <w:spacing w:val="1"/>
          <w:w w:val="115"/>
        </w:rPr>
        <w:t xml:space="preserve"> </w:t>
      </w:r>
      <w:r>
        <w:rPr>
          <w:color w:val="231F20"/>
          <w:w w:val="115"/>
        </w:rPr>
        <w:t>по</w:t>
      </w:r>
      <w:r>
        <w:rPr>
          <w:color w:val="231F20"/>
          <w:spacing w:val="1"/>
          <w:w w:val="115"/>
        </w:rPr>
        <w:t xml:space="preserve"> </w:t>
      </w:r>
      <w:r>
        <w:rPr>
          <w:color w:val="231F20"/>
          <w:w w:val="115"/>
        </w:rPr>
        <w:t>вопросам</w:t>
      </w:r>
      <w:r>
        <w:rPr>
          <w:color w:val="231F20"/>
          <w:spacing w:val="1"/>
          <w:w w:val="115"/>
        </w:rPr>
        <w:t xml:space="preserve"> </w:t>
      </w:r>
      <w:r>
        <w:rPr>
          <w:color w:val="231F20"/>
          <w:w w:val="115"/>
        </w:rPr>
        <w:t>склонностей, способностей, дарований и иных индивидуаль-</w:t>
      </w:r>
      <w:r>
        <w:rPr>
          <w:color w:val="231F20"/>
          <w:spacing w:val="1"/>
          <w:w w:val="115"/>
        </w:rPr>
        <w:t xml:space="preserve"> </w:t>
      </w:r>
      <w:r>
        <w:rPr>
          <w:color w:val="231F20"/>
          <w:w w:val="115"/>
        </w:rPr>
        <w:t>ных особенностей обучающихся, которые могут иметь значе-</w:t>
      </w:r>
      <w:r>
        <w:rPr>
          <w:color w:val="231F20"/>
          <w:spacing w:val="1"/>
          <w:w w:val="115"/>
        </w:rPr>
        <w:t xml:space="preserve"> </w:t>
      </w:r>
      <w:r>
        <w:rPr>
          <w:color w:val="231F20"/>
          <w:w w:val="115"/>
        </w:rPr>
        <w:t>ние</w:t>
      </w:r>
      <w:r>
        <w:rPr>
          <w:color w:val="231F20"/>
          <w:spacing w:val="15"/>
          <w:w w:val="115"/>
        </w:rPr>
        <w:t xml:space="preserve"> </w:t>
      </w:r>
      <w:r>
        <w:rPr>
          <w:color w:val="231F20"/>
          <w:w w:val="115"/>
        </w:rPr>
        <w:t>в</w:t>
      </w:r>
      <w:r>
        <w:rPr>
          <w:color w:val="231F20"/>
          <w:spacing w:val="15"/>
          <w:w w:val="115"/>
        </w:rPr>
        <w:t xml:space="preserve"> </w:t>
      </w:r>
      <w:r>
        <w:rPr>
          <w:color w:val="231F20"/>
          <w:w w:val="115"/>
        </w:rPr>
        <w:t>процессе</w:t>
      </w:r>
      <w:r>
        <w:rPr>
          <w:color w:val="231F20"/>
          <w:spacing w:val="15"/>
          <w:w w:val="115"/>
        </w:rPr>
        <w:t xml:space="preserve"> </w:t>
      </w:r>
      <w:r>
        <w:rPr>
          <w:color w:val="231F20"/>
          <w:w w:val="115"/>
        </w:rPr>
        <w:t>выбора</w:t>
      </w:r>
      <w:r>
        <w:rPr>
          <w:color w:val="231F20"/>
          <w:spacing w:val="15"/>
          <w:w w:val="115"/>
        </w:rPr>
        <w:t xml:space="preserve"> </w:t>
      </w:r>
      <w:r>
        <w:rPr>
          <w:color w:val="231F20"/>
          <w:w w:val="115"/>
        </w:rPr>
        <w:t>ими</w:t>
      </w:r>
      <w:r>
        <w:rPr>
          <w:color w:val="231F20"/>
          <w:spacing w:val="15"/>
          <w:w w:val="115"/>
        </w:rPr>
        <w:t xml:space="preserve"> </w:t>
      </w:r>
      <w:r>
        <w:rPr>
          <w:color w:val="231F20"/>
          <w:w w:val="115"/>
        </w:rPr>
        <w:t>профессии;</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освоение обучающимися основ профессии в рамках различ-</w:t>
      </w:r>
      <w:r>
        <w:rPr>
          <w:color w:val="231F20"/>
          <w:spacing w:val="1"/>
          <w:w w:val="115"/>
        </w:rPr>
        <w:t xml:space="preserve"> </w:t>
      </w:r>
      <w:r>
        <w:rPr>
          <w:color w:val="231F20"/>
          <w:w w:val="115"/>
        </w:rPr>
        <w:t>ных курсов по выбору, включённых в основную образова-</w:t>
      </w:r>
      <w:r>
        <w:rPr>
          <w:color w:val="231F20"/>
          <w:spacing w:val="1"/>
          <w:w w:val="115"/>
        </w:rPr>
        <w:t xml:space="preserve"> </w:t>
      </w:r>
      <w:r>
        <w:rPr>
          <w:color w:val="231F20"/>
          <w:w w:val="115"/>
        </w:rPr>
        <w:t>тельную</w:t>
      </w:r>
      <w:r>
        <w:rPr>
          <w:color w:val="231F20"/>
          <w:spacing w:val="1"/>
          <w:w w:val="115"/>
        </w:rPr>
        <w:t xml:space="preserve"> </w:t>
      </w:r>
      <w:r>
        <w:rPr>
          <w:color w:val="231F20"/>
          <w:w w:val="115"/>
        </w:rPr>
        <w:t>программу</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или</w:t>
      </w:r>
      <w:r>
        <w:rPr>
          <w:color w:val="231F20"/>
          <w:spacing w:val="1"/>
          <w:w w:val="115"/>
        </w:rPr>
        <w:t xml:space="preserve"> </w:t>
      </w:r>
      <w:r>
        <w:rPr>
          <w:color w:val="231F20"/>
          <w:w w:val="115"/>
        </w:rPr>
        <w:t>в</w:t>
      </w:r>
      <w:r>
        <w:rPr>
          <w:color w:val="231F20"/>
          <w:spacing w:val="1"/>
          <w:w w:val="115"/>
        </w:rPr>
        <w:t xml:space="preserve"> </w:t>
      </w:r>
      <w:r>
        <w:rPr>
          <w:color w:val="231F20"/>
          <w:w w:val="115"/>
        </w:rPr>
        <w:t>рамках</w:t>
      </w:r>
      <w:r>
        <w:rPr>
          <w:color w:val="231F20"/>
          <w:spacing w:val="18"/>
          <w:w w:val="115"/>
        </w:rPr>
        <w:t xml:space="preserve"> </w:t>
      </w:r>
      <w:r>
        <w:rPr>
          <w:color w:val="231F20"/>
          <w:w w:val="115"/>
        </w:rPr>
        <w:t>курсов</w:t>
      </w:r>
      <w:r>
        <w:rPr>
          <w:color w:val="231F20"/>
          <w:spacing w:val="18"/>
          <w:w w:val="115"/>
        </w:rPr>
        <w:t xml:space="preserve"> </w:t>
      </w:r>
      <w:r>
        <w:rPr>
          <w:color w:val="231F20"/>
          <w:w w:val="115"/>
        </w:rPr>
        <w:t>дополнительного</w:t>
      </w:r>
      <w:r>
        <w:rPr>
          <w:color w:val="231F20"/>
          <w:spacing w:val="19"/>
          <w:w w:val="115"/>
        </w:rPr>
        <w:t xml:space="preserve"> </w:t>
      </w:r>
      <w:r>
        <w:rPr>
          <w:color w:val="231F20"/>
          <w:w w:val="115"/>
        </w:rPr>
        <w:t>образования.</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3"/>
        <w:spacing w:before="67"/>
        <w:ind w:left="117"/>
      </w:pPr>
      <w:r>
        <w:rPr>
          <w:color w:val="231F20"/>
          <w:w w:val="95"/>
        </w:rPr>
        <w:lastRenderedPageBreak/>
        <w:t>Модуль</w:t>
      </w:r>
      <w:r>
        <w:rPr>
          <w:color w:val="231F20"/>
          <w:spacing w:val="-8"/>
          <w:w w:val="95"/>
        </w:rPr>
        <w:t xml:space="preserve"> </w:t>
      </w:r>
      <w:r>
        <w:rPr>
          <w:color w:val="231F20"/>
          <w:w w:val="95"/>
        </w:rPr>
        <w:t>«Школьные</w:t>
      </w:r>
      <w:r>
        <w:rPr>
          <w:color w:val="231F20"/>
          <w:spacing w:val="-8"/>
          <w:w w:val="95"/>
        </w:rPr>
        <w:t xml:space="preserve"> </w:t>
      </w:r>
      <w:r>
        <w:rPr>
          <w:color w:val="231F20"/>
          <w:w w:val="95"/>
        </w:rPr>
        <w:t>медиа»</w:t>
      </w:r>
    </w:p>
    <w:p w:rsidR="008052C0" w:rsidRDefault="008052C0" w:rsidP="008052C0">
      <w:pPr>
        <w:pStyle w:val="af1"/>
        <w:spacing w:before="66" w:line="252" w:lineRule="auto"/>
        <w:ind w:left="117" w:right="114"/>
        <w:jc w:val="left"/>
      </w:pPr>
      <w:r>
        <w:rPr>
          <w:color w:val="231F20"/>
          <w:w w:val="115"/>
        </w:rPr>
        <w:t>Цель школьных медиа (совместно создаваемых обучающими-</w:t>
      </w:r>
      <w:r>
        <w:rPr>
          <w:color w:val="231F20"/>
          <w:spacing w:val="-55"/>
          <w:w w:val="115"/>
        </w:rPr>
        <w:t xml:space="preserve"> </w:t>
      </w:r>
      <w:r>
        <w:rPr>
          <w:color w:val="231F20"/>
          <w:w w:val="115"/>
        </w:rPr>
        <w:t>ся</w:t>
      </w:r>
      <w:r>
        <w:rPr>
          <w:color w:val="231F20"/>
          <w:spacing w:val="6"/>
          <w:w w:val="115"/>
        </w:rPr>
        <w:t xml:space="preserve"> </w:t>
      </w:r>
      <w:r>
        <w:rPr>
          <w:color w:val="231F20"/>
          <w:w w:val="115"/>
        </w:rPr>
        <w:t>и</w:t>
      </w:r>
      <w:r>
        <w:rPr>
          <w:color w:val="231F20"/>
          <w:spacing w:val="6"/>
          <w:w w:val="115"/>
        </w:rPr>
        <w:t xml:space="preserve"> </w:t>
      </w:r>
      <w:r>
        <w:rPr>
          <w:color w:val="231F20"/>
          <w:w w:val="115"/>
        </w:rPr>
        <w:t>педагогическими</w:t>
      </w:r>
      <w:r>
        <w:rPr>
          <w:color w:val="231F20"/>
          <w:spacing w:val="6"/>
          <w:w w:val="115"/>
        </w:rPr>
        <w:t xml:space="preserve"> </w:t>
      </w:r>
      <w:r>
        <w:rPr>
          <w:color w:val="231F20"/>
          <w:w w:val="115"/>
        </w:rPr>
        <w:t>работниками</w:t>
      </w:r>
      <w:r>
        <w:rPr>
          <w:color w:val="231F20"/>
          <w:spacing w:val="6"/>
          <w:w w:val="115"/>
        </w:rPr>
        <w:t xml:space="preserve"> </w:t>
      </w:r>
      <w:r>
        <w:rPr>
          <w:color w:val="231F20"/>
          <w:w w:val="115"/>
        </w:rPr>
        <w:t>средств</w:t>
      </w:r>
      <w:r>
        <w:rPr>
          <w:color w:val="231F20"/>
          <w:spacing w:val="6"/>
          <w:w w:val="115"/>
        </w:rPr>
        <w:t xml:space="preserve"> </w:t>
      </w:r>
      <w:r>
        <w:rPr>
          <w:color w:val="231F20"/>
          <w:w w:val="115"/>
        </w:rPr>
        <w:t>распространения</w:t>
      </w:r>
      <w:r>
        <w:rPr>
          <w:color w:val="231F20"/>
          <w:spacing w:val="-55"/>
          <w:w w:val="115"/>
        </w:rPr>
        <w:t xml:space="preserve"> </w:t>
      </w:r>
      <w:r>
        <w:rPr>
          <w:color w:val="231F20"/>
          <w:w w:val="115"/>
        </w:rPr>
        <w:t>текстовой,</w:t>
      </w:r>
      <w:r>
        <w:rPr>
          <w:color w:val="231F20"/>
          <w:spacing w:val="3"/>
          <w:w w:val="115"/>
        </w:rPr>
        <w:t xml:space="preserve"> </w:t>
      </w:r>
      <w:r>
        <w:rPr>
          <w:color w:val="231F20"/>
          <w:w w:val="115"/>
        </w:rPr>
        <w:t>аудио-</w:t>
      </w:r>
      <w:r>
        <w:rPr>
          <w:color w:val="231F20"/>
          <w:spacing w:val="4"/>
          <w:w w:val="115"/>
        </w:rPr>
        <w:t xml:space="preserve"> </w:t>
      </w:r>
      <w:r>
        <w:rPr>
          <w:color w:val="231F20"/>
          <w:w w:val="115"/>
        </w:rPr>
        <w:t>и</w:t>
      </w:r>
      <w:r>
        <w:rPr>
          <w:color w:val="231F20"/>
          <w:spacing w:val="4"/>
          <w:w w:val="115"/>
        </w:rPr>
        <w:t xml:space="preserve"> </w:t>
      </w:r>
      <w:r>
        <w:rPr>
          <w:color w:val="231F20"/>
          <w:w w:val="115"/>
        </w:rPr>
        <w:t>видеоинформации)</w:t>
      </w:r>
      <w:r>
        <w:rPr>
          <w:color w:val="231F20"/>
          <w:spacing w:val="4"/>
          <w:w w:val="115"/>
        </w:rPr>
        <w:t xml:space="preserve"> </w:t>
      </w:r>
      <w:r>
        <w:rPr>
          <w:color w:val="231F20"/>
          <w:w w:val="115"/>
        </w:rPr>
        <w:t>—</w:t>
      </w:r>
      <w:r>
        <w:rPr>
          <w:color w:val="231F20"/>
          <w:spacing w:val="4"/>
          <w:w w:val="115"/>
        </w:rPr>
        <w:t xml:space="preserve"> </w:t>
      </w:r>
      <w:r>
        <w:rPr>
          <w:color w:val="231F20"/>
          <w:w w:val="115"/>
        </w:rPr>
        <w:t>развитие</w:t>
      </w:r>
      <w:r>
        <w:rPr>
          <w:color w:val="231F20"/>
          <w:spacing w:val="4"/>
          <w:w w:val="115"/>
        </w:rPr>
        <w:t xml:space="preserve"> </w:t>
      </w:r>
      <w:r>
        <w:rPr>
          <w:color w:val="231F20"/>
          <w:w w:val="115"/>
        </w:rPr>
        <w:t>коммуника-</w:t>
      </w:r>
      <w:r>
        <w:rPr>
          <w:color w:val="231F20"/>
          <w:spacing w:val="-54"/>
          <w:w w:val="115"/>
        </w:rPr>
        <w:t xml:space="preserve"> </w:t>
      </w:r>
      <w:r>
        <w:rPr>
          <w:color w:val="231F20"/>
          <w:w w:val="115"/>
        </w:rPr>
        <w:t>тивной</w:t>
      </w:r>
      <w:r>
        <w:rPr>
          <w:color w:val="231F20"/>
          <w:spacing w:val="30"/>
          <w:w w:val="115"/>
        </w:rPr>
        <w:t xml:space="preserve"> </w:t>
      </w:r>
      <w:r>
        <w:rPr>
          <w:color w:val="231F20"/>
          <w:w w:val="115"/>
        </w:rPr>
        <w:t>культуры</w:t>
      </w:r>
      <w:r>
        <w:rPr>
          <w:color w:val="231F20"/>
          <w:spacing w:val="30"/>
          <w:w w:val="115"/>
        </w:rPr>
        <w:t xml:space="preserve"> </w:t>
      </w:r>
      <w:r>
        <w:rPr>
          <w:color w:val="231F20"/>
          <w:w w:val="115"/>
        </w:rPr>
        <w:t>обучающихся,</w:t>
      </w:r>
      <w:r>
        <w:rPr>
          <w:color w:val="231F20"/>
          <w:spacing w:val="30"/>
          <w:w w:val="115"/>
        </w:rPr>
        <w:t xml:space="preserve"> </w:t>
      </w:r>
      <w:r>
        <w:rPr>
          <w:color w:val="231F20"/>
          <w:w w:val="115"/>
        </w:rPr>
        <w:t>формирование</w:t>
      </w:r>
      <w:r>
        <w:rPr>
          <w:color w:val="231F20"/>
          <w:spacing w:val="30"/>
          <w:w w:val="115"/>
        </w:rPr>
        <w:t xml:space="preserve"> </w:t>
      </w:r>
      <w:r>
        <w:rPr>
          <w:color w:val="231F20"/>
          <w:w w:val="115"/>
        </w:rPr>
        <w:t>навыков</w:t>
      </w:r>
      <w:r>
        <w:rPr>
          <w:color w:val="231F20"/>
          <w:spacing w:val="30"/>
          <w:w w:val="115"/>
        </w:rPr>
        <w:t xml:space="preserve"> </w:t>
      </w:r>
      <w:r>
        <w:rPr>
          <w:color w:val="231F20"/>
          <w:w w:val="115"/>
        </w:rPr>
        <w:t>обще-</w:t>
      </w:r>
      <w:r>
        <w:rPr>
          <w:color w:val="231F20"/>
          <w:spacing w:val="-55"/>
          <w:w w:val="115"/>
        </w:rPr>
        <w:t xml:space="preserve"> </w:t>
      </w:r>
      <w:r>
        <w:rPr>
          <w:color w:val="231F20"/>
          <w:w w:val="115"/>
        </w:rPr>
        <w:t>ния</w:t>
      </w:r>
      <w:r>
        <w:rPr>
          <w:color w:val="231F20"/>
          <w:spacing w:val="40"/>
          <w:w w:val="115"/>
        </w:rPr>
        <w:t xml:space="preserve"> </w:t>
      </w:r>
      <w:r>
        <w:rPr>
          <w:color w:val="231F20"/>
          <w:w w:val="115"/>
        </w:rPr>
        <w:t>и</w:t>
      </w:r>
      <w:r>
        <w:rPr>
          <w:color w:val="231F20"/>
          <w:spacing w:val="41"/>
          <w:w w:val="115"/>
        </w:rPr>
        <w:t xml:space="preserve"> </w:t>
      </w:r>
      <w:r>
        <w:rPr>
          <w:color w:val="231F20"/>
          <w:w w:val="115"/>
        </w:rPr>
        <w:t>сотрудничества,</w:t>
      </w:r>
      <w:r>
        <w:rPr>
          <w:color w:val="231F20"/>
          <w:spacing w:val="41"/>
          <w:w w:val="115"/>
        </w:rPr>
        <w:t xml:space="preserve"> </w:t>
      </w:r>
      <w:r>
        <w:rPr>
          <w:color w:val="231F20"/>
          <w:w w:val="115"/>
        </w:rPr>
        <w:t>поддержка</w:t>
      </w:r>
      <w:r>
        <w:rPr>
          <w:color w:val="231F20"/>
          <w:spacing w:val="40"/>
          <w:w w:val="115"/>
        </w:rPr>
        <w:t xml:space="preserve"> </w:t>
      </w:r>
      <w:r>
        <w:rPr>
          <w:color w:val="231F20"/>
          <w:w w:val="115"/>
        </w:rPr>
        <w:t>творческой</w:t>
      </w:r>
      <w:r>
        <w:rPr>
          <w:color w:val="231F20"/>
          <w:spacing w:val="41"/>
          <w:w w:val="115"/>
        </w:rPr>
        <w:t xml:space="preserve"> </w:t>
      </w:r>
      <w:r>
        <w:rPr>
          <w:color w:val="231F20"/>
          <w:w w:val="115"/>
        </w:rPr>
        <w:t>самореализации</w:t>
      </w:r>
      <w:r>
        <w:rPr>
          <w:color w:val="231F20"/>
          <w:spacing w:val="-54"/>
          <w:w w:val="115"/>
        </w:rPr>
        <w:t xml:space="preserve"> </w:t>
      </w:r>
      <w:r>
        <w:rPr>
          <w:color w:val="231F20"/>
          <w:w w:val="115"/>
        </w:rPr>
        <w:t>обучающихся.</w:t>
      </w:r>
      <w:r>
        <w:rPr>
          <w:color w:val="231F20"/>
          <w:spacing w:val="43"/>
          <w:w w:val="115"/>
        </w:rPr>
        <w:t xml:space="preserve"> </w:t>
      </w:r>
      <w:r>
        <w:rPr>
          <w:color w:val="231F20"/>
          <w:w w:val="115"/>
        </w:rPr>
        <w:t>Воспитательный</w:t>
      </w:r>
      <w:r>
        <w:rPr>
          <w:color w:val="231F20"/>
          <w:spacing w:val="43"/>
          <w:w w:val="115"/>
        </w:rPr>
        <w:t xml:space="preserve"> </w:t>
      </w:r>
      <w:r>
        <w:rPr>
          <w:color w:val="231F20"/>
          <w:w w:val="115"/>
        </w:rPr>
        <w:t>потенциал</w:t>
      </w:r>
      <w:r>
        <w:rPr>
          <w:color w:val="231F20"/>
          <w:spacing w:val="43"/>
          <w:w w:val="115"/>
        </w:rPr>
        <w:t xml:space="preserve"> </w:t>
      </w:r>
      <w:r>
        <w:rPr>
          <w:color w:val="231F20"/>
          <w:w w:val="115"/>
        </w:rPr>
        <w:t>школьных</w:t>
      </w:r>
      <w:r>
        <w:rPr>
          <w:color w:val="231F20"/>
          <w:spacing w:val="43"/>
          <w:w w:val="115"/>
        </w:rPr>
        <w:t xml:space="preserve"> </w:t>
      </w:r>
      <w:r>
        <w:rPr>
          <w:color w:val="231F20"/>
          <w:w w:val="115"/>
        </w:rPr>
        <w:t>медиа</w:t>
      </w:r>
      <w:r>
        <w:rPr>
          <w:color w:val="231F20"/>
          <w:spacing w:val="-55"/>
          <w:w w:val="115"/>
        </w:rPr>
        <w:t xml:space="preserve"> </w:t>
      </w:r>
      <w:r>
        <w:rPr>
          <w:color w:val="231F20"/>
          <w:w w:val="115"/>
        </w:rPr>
        <w:t>реализуется</w:t>
      </w:r>
      <w:r>
        <w:rPr>
          <w:color w:val="231F20"/>
          <w:spacing w:val="23"/>
          <w:w w:val="115"/>
        </w:rPr>
        <w:t xml:space="preserve"> </w:t>
      </w:r>
      <w:r>
        <w:rPr>
          <w:color w:val="231F20"/>
          <w:w w:val="115"/>
        </w:rPr>
        <w:t>в</w:t>
      </w:r>
      <w:r>
        <w:rPr>
          <w:color w:val="231F20"/>
          <w:spacing w:val="24"/>
          <w:w w:val="115"/>
        </w:rPr>
        <w:t xml:space="preserve"> </w:t>
      </w:r>
      <w:r>
        <w:rPr>
          <w:color w:val="231F20"/>
          <w:w w:val="115"/>
        </w:rPr>
        <w:t>рамках</w:t>
      </w:r>
      <w:r>
        <w:rPr>
          <w:color w:val="231F20"/>
          <w:spacing w:val="24"/>
          <w:w w:val="115"/>
        </w:rPr>
        <w:t xml:space="preserve"> </w:t>
      </w:r>
      <w:r>
        <w:rPr>
          <w:color w:val="231F20"/>
          <w:w w:val="115"/>
        </w:rPr>
        <w:t>следующих</w:t>
      </w:r>
      <w:r>
        <w:rPr>
          <w:color w:val="231F20"/>
          <w:spacing w:val="23"/>
          <w:w w:val="115"/>
        </w:rPr>
        <w:t xml:space="preserve"> </w:t>
      </w:r>
      <w:r>
        <w:rPr>
          <w:color w:val="231F20"/>
          <w:w w:val="115"/>
        </w:rPr>
        <w:t>видов</w:t>
      </w:r>
      <w:r>
        <w:rPr>
          <w:color w:val="231F20"/>
          <w:spacing w:val="24"/>
          <w:w w:val="115"/>
        </w:rPr>
        <w:t xml:space="preserve"> </w:t>
      </w:r>
      <w:r>
        <w:rPr>
          <w:color w:val="231F20"/>
          <w:w w:val="115"/>
        </w:rPr>
        <w:t>и</w:t>
      </w:r>
      <w:r>
        <w:rPr>
          <w:color w:val="231F20"/>
          <w:spacing w:val="24"/>
          <w:w w:val="115"/>
        </w:rPr>
        <w:t xml:space="preserve"> </w:t>
      </w:r>
      <w:r>
        <w:rPr>
          <w:color w:val="231F20"/>
          <w:w w:val="115"/>
        </w:rPr>
        <w:t>форм</w:t>
      </w:r>
      <w:r>
        <w:rPr>
          <w:color w:val="231F20"/>
          <w:spacing w:val="23"/>
          <w:w w:val="115"/>
        </w:rPr>
        <w:t xml:space="preserve"> </w:t>
      </w:r>
      <w:r>
        <w:rPr>
          <w:color w:val="231F20"/>
          <w:w w:val="115"/>
        </w:rPr>
        <w:t>деятельности:</w:t>
      </w:r>
      <w:r>
        <w:rPr>
          <w:color w:val="231F20"/>
          <w:spacing w:val="1"/>
          <w:w w:val="115"/>
        </w:rPr>
        <w:t xml:space="preserve"> </w:t>
      </w:r>
      <w:r>
        <w:rPr>
          <w:rFonts w:ascii="Trebuchet MS" w:hAnsi="Trebuchet MS"/>
          <w:color w:val="231F20"/>
          <w:w w:val="115"/>
          <w:position w:val="1"/>
          <w:sz w:val="14"/>
        </w:rPr>
        <w:t xml:space="preserve">- </w:t>
      </w:r>
      <w:r>
        <w:rPr>
          <w:color w:val="231F20"/>
          <w:w w:val="115"/>
        </w:rPr>
        <w:t>разновозрастный</w:t>
      </w:r>
      <w:r>
        <w:rPr>
          <w:color w:val="231F20"/>
          <w:spacing w:val="1"/>
          <w:w w:val="115"/>
        </w:rPr>
        <w:t xml:space="preserve"> </w:t>
      </w:r>
      <w:r>
        <w:rPr>
          <w:color w:val="231F20"/>
          <w:w w:val="115"/>
        </w:rPr>
        <w:t>редакционный</w:t>
      </w:r>
      <w:r>
        <w:rPr>
          <w:color w:val="231F20"/>
          <w:spacing w:val="1"/>
          <w:w w:val="115"/>
        </w:rPr>
        <w:t xml:space="preserve"> </w:t>
      </w:r>
      <w:r>
        <w:rPr>
          <w:color w:val="231F20"/>
          <w:w w:val="115"/>
        </w:rPr>
        <w:t>совет</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и</w:t>
      </w:r>
      <w:r>
        <w:rPr>
          <w:color w:val="231F20"/>
          <w:spacing w:val="1"/>
          <w:w w:val="115"/>
        </w:rPr>
        <w:t xml:space="preserve"> </w:t>
      </w:r>
      <w:r>
        <w:rPr>
          <w:color w:val="231F20"/>
          <w:w w:val="115"/>
        </w:rPr>
        <w:t>кон-</w:t>
      </w:r>
      <w:r>
        <w:rPr>
          <w:color w:val="231F20"/>
          <w:spacing w:val="1"/>
          <w:w w:val="115"/>
        </w:rPr>
        <w:t xml:space="preserve"> </w:t>
      </w:r>
      <w:r>
        <w:rPr>
          <w:color w:val="231F20"/>
          <w:w w:val="115"/>
        </w:rPr>
        <w:t>сультирующих</w:t>
      </w:r>
      <w:r>
        <w:rPr>
          <w:color w:val="231F20"/>
          <w:spacing w:val="1"/>
          <w:w w:val="115"/>
        </w:rPr>
        <w:t xml:space="preserve"> </w:t>
      </w:r>
      <w:r>
        <w:rPr>
          <w:color w:val="231F20"/>
          <w:w w:val="115"/>
        </w:rPr>
        <w:t>их</w:t>
      </w:r>
      <w:r>
        <w:rPr>
          <w:color w:val="231F20"/>
          <w:spacing w:val="1"/>
          <w:w w:val="115"/>
        </w:rPr>
        <w:t xml:space="preserve"> </w:t>
      </w:r>
      <w:r>
        <w:rPr>
          <w:color w:val="231F20"/>
          <w:w w:val="115"/>
        </w:rPr>
        <w:t>педагогических</w:t>
      </w:r>
      <w:r>
        <w:rPr>
          <w:color w:val="231F20"/>
          <w:spacing w:val="1"/>
          <w:w w:val="115"/>
        </w:rPr>
        <w:t xml:space="preserve"> </w:t>
      </w:r>
      <w:r>
        <w:rPr>
          <w:color w:val="231F20"/>
          <w:w w:val="115"/>
        </w:rPr>
        <w:t>работников,</w:t>
      </w:r>
      <w:r>
        <w:rPr>
          <w:color w:val="231F20"/>
          <w:spacing w:val="1"/>
          <w:w w:val="115"/>
        </w:rPr>
        <w:t xml:space="preserve"> </w:t>
      </w:r>
      <w:r>
        <w:rPr>
          <w:color w:val="231F20"/>
          <w:w w:val="115"/>
        </w:rPr>
        <w:t>целью  кото-</w:t>
      </w:r>
      <w:r>
        <w:rPr>
          <w:color w:val="231F20"/>
          <w:spacing w:val="1"/>
          <w:w w:val="115"/>
        </w:rPr>
        <w:t xml:space="preserve"> </w:t>
      </w:r>
      <w:r>
        <w:rPr>
          <w:color w:val="231F20"/>
          <w:w w:val="115"/>
        </w:rPr>
        <w:t>рого</w:t>
      </w:r>
      <w:r>
        <w:rPr>
          <w:color w:val="231F20"/>
          <w:spacing w:val="1"/>
          <w:w w:val="115"/>
        </w:rPr>
        <w:t xml:space="preserve"> </w:t>
      </w:r>
      <w:r>
        <w:rPr>
          <w:color w:val="231F20"/>
          <w:w w:val="115"/>
        </w:rPr>
        <w:t>является</w:t>
      </w:r>
      <w:r>
        <w:rPr>
          <w:color w:val="231F20"/>
          <w:spacing w:val="1"/>
          <w:w w:val="115"/>
        </w:rPr>
        <w:t xml:space="preserve"> </w:t>
      </w:r>
      <w:r>
        <w:rPr>
          <w:color w:val="231F20"/>
          <w:w w:val="115"/>
        </w:rPr>
        <w:t>освещение</w:t>
      </w:r>
      <w:r>
        <w:rPr>
          <w:color w:val="231F20"/>
          <w:spacing w:val="1"/>
          <w:w w:val="115"/>
        </w:rPr>
        <w:t xml:space="preserve"> </w:t>
      </w:r>
      <w:r>
        <w:rPr>
          <w:color w:val="231F20"/>
          <w:w w:val="115"/>
        </w:rPr>
        <w:t>(через</w:t>
      </w:r>
      <w:r>
        <w:rPr>
          <w:color w:val="231F20"/>
          <w:spacing w:val="1"/>
          <w:w w:val="115"/>
        </w:rPr>
        <w:t xml:space="preserve"> </w:t>
      </w:r>
      <w:r>
        <w:rPr>
          <w:color w:val="231F20"/>
          <w:w w:val="115"/>
        </w:rPr>
        <w:t>школьную</w:t>
      </w:r>
      <w:r>
        <w:rPr>
          <w:color w:val="231F20"/>
          <w:spacing w:val="1"/>
          <w:w w:val="115"/>
        </w:rPr>
        <w:t xml:space="preserve"> </w:t>
      </w:r>
      <w:r>
        <w:rPr>
          <w:color w:val="231F20"/>
          <w:w w:val="115"/>
        </w:rPr>
        <w:t>газету,</w:t>
      </w:r>
      <w:r>
        <w:rPr>
          <w:color w:val="231F20"/>
          <w:spacing w:val="1"/>
          <w:w w:val="115"/>
        </w:rPr>
        <w:t xml:space="preserve"> </w:t>
      </w:r>
      <w:r>
        <w:rPr>
          <w:color w:val="231F20"/>
          <w:w w:val="115"/>
        </w:rPr>
        <w:t>школьное</w:t>
      </w:r>
      <w:r>
        <w:rPr>
          <w:color w:val="231F20"/>
          <w:spacing w:val="1"/>
          <w:w w:val="115"/>
        </w:rPr>
        <w:t xml:space="preserve"> </w:t>
      </w:r>
      <w:r>
        <w:rPr>
          <w:color w:val="231F20"/>
          <w:w w:val="115"/>
        </w:rPr>
        <w:t>радио</w:t>
      </w:r>
      <w:r>
        <w:rPr>
          <w:color w:val="231F20"/>
          <w:spacing w:val="12"/>
          <w:w w:val="115"/>
        </w:rPr>
        <w:t xml:space="preserve"> </w:t>
      </w:r>
      <w:r>
        <w:rPr>
          <w:color w:val="231F20"/>
          <w:w w:val="115"/>
        </w:rPr>
        <w:t>или</w:t>
      </w:r>
      <w:r>
        <w:rPr>
          <w:color w:val="231F20"/>
          <w:spacing w:val="13"/>
          <w:w w:val="115"/>
        </w:rPr>
        <w:t xml:space="preserve"> </w:t>
      </w:r>
      <w:r>
        <w:rPr>
          <w:color w:val="231F20"/>
          <w:w w:val="115"/>
        </w:rPr>
        <w:t>телевидение)</w:t>
      </w:r>
      <w:r>
        <w:rPr>
          <w:color w:val="231F20"/>
          <w:spacing w:val="12"/>
          <w:w w:val="115"/>
        </w:rPr>
        <w:t xml:space="preserve"> </w:t>
      </w:r>
      <w:r>
        <w:rPr>
          <w:color w:val="231F20"/>
          <w:w w:val="115"/>
        </w:rPr>
        <w:t>наиболее</w:t>
      </w:r>
      <w:r>
        <w:rPr>
          <w:color w:val="231F20"/>
          <w:spacing w:val="13"/>
          <w:w w:val="115"/>
        </w:rPr>
        <w:t xml:space="preserve"> </w:t>
      </w:r>
      <w:r>
        <w:rPr>
          <w:color w:val="231F20"/>
          <w:w w:val="115"/>
        </w:rPr>
        <w:t>интересных</w:t>
      </w:r>
      <w:r>
        <w:rPr>
          <w:color w:val="231F20"/>
          <w:spacing w:val="12"/>
          <w:w w:val="115"/>
        </w:rPr>
        <w:t xml:space="preserve"> </w:t>
      </w:r>
      <w:r>
        <w:rPr>
          <w:color w:val="231F20"/>
          <w:w w:val="115"/>
        </w:rPr>
        <w:t>моментов</w:t>
      </w:r>
      <w:r>
        <w:rPr>
          <w:color w:val="231F20"/>
          <w:spacing w:val="13"/>
          <w:w w:val="115"/>
        </w:rPr>
        <w:t xml:space="preserve"> </w:t>
      </w:r>
      <w:r>
        <w:rPr>
          <w:color w:val="231F20"/>
          <w:w w:val="115"/>
        </w:rPr>
        <w:t>жиз-</w:t>
      </w:r>
      <w:r>
        <w:rPr>
          <w:color w:val="231F20"/>
          <w:spacing w:val="1"/>
          <w:w w:val="115"/>
        </w:rPr>
        <w:t xml:space="preserve"> </w:t>
      </w:r>
      <w:r>
        <w:rPr>
          <w:color w:val="231F20"/>
          <w:w w:val="115"/>
        </w:rPr>
        <w:t>ни</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популяризация</w:t>
      </w:r>
      <w:r>
        <w:rPr>
          <w:color w:val="231F20"/>
          <w:spacing w:val="1"/>
          <w:w w:val="115"/>
        </w:rPr>
        <w:t xml:space="preserve"> </w:t>
      </w:r>
      <w:r>
        <w:rPr>
          <w:color w:val="231F20"/>
          <w:w w:val="115"/>
        </w:rPr>
        <w:t>обще-</w:t>
      </w:r>
      <w:r>
        <w:rPr>
          <w:color w:val="231F20"/>
          <w:spacing w:val="1"/>
          <w:w w:val="115"/>
        </w:rPr>
        <w:t xml:space="preserve"> </w:t>
      </w:r>
      <w:r>
        <w:rPr>
          <w:color w:val="231F20"/>
          <w:w w:val="115"/>
        </w:rPr>
        <w:t>школьных</w:t>
      </w:r>
      <w:r>
        <w:rPr>
          <w:color w:val="231F20"/>
          <w:spacing w:val="27"/>
          <w:w w:val="115"/>
        </w:rPr>
        <w:t xml:space="preserve"> </w:t>
      </w:r>
      <w:r>
        <w:rPr>
          <w:color w:val="231F20"/>
          <w:w w:val="115"/>
        </w:rPr>
        <w:t>ключевых</w:t>
      </w:r>
      <w:r>
        <w:rPr>
          <w:color w:val="231F20"/>
          <w:spacing w:val="27"/>
          <w:w w:val="115"/>
        </w:rPr>
        <w:t xml:space="preserve"> </w:t>
      </w:r>
      <w:r>
        <w:rPr>
          <w:color w:val="231F20"/>
          <w:w w:val="115"/>
        </w:rPr>
        <w:t>дел,</w:t>
      </w:r>
      <w:r>
        <w:rPr>
          <w:color w:val="231F20"/>
          <w:spacing w:val="27"/>
          <w:w w:val="115"/>
        </w:rPr>
        <w:t xml:space="preserve"> </w:t>
      </w:r>
      <w:r>
        <w:rPr>
          <w:color w:val="231F20"/>
          <w:w w:val="115"/>
        </w:rPr>
        <w:t>кружков,</w:t>
      </w:r>
      <w:r>
        <w:rPr>
          <w:color w:val="231F20"/>
          <w:spacing w:val="27"/>
          <w:w w:val="115"/>
        </w:rPr>
        <w:t xml:space="preserve"> </w:t>
      </w:r>
      <w:r>
        <w:rPr>
          <w:color w:val="231F20"/>
          <w:w w:val="115"/>
        </w:rPr>
        <w:t>секций,</w:t>
      </w:r>
      <w:r>
        <w:rPr>
          <w:color w:val="231F20"/>
          <w:spacing w:val="27"/>
          <w:w w:val="115"/>
        </w:rPr>
        <w:t xml:space="preserve"> </w:t>
      </w:r>
      <w:r>
        <w:rPr>
          <w:color w:val="231F20"/>
          <w:w w:val="115"/>
        </w:rPr>
        <w:t>деятельности</w:t>
      </w:r>
    </w:p>
    <w:p w:rsidR="008052C0" w:rsidRDefault="008052C0" w:rsidP="008052C0">
      <w:pPr>
        <w:pStyle w:val="af1"/>
        <w:spacing w:line="224" w:lineRule="exact"/>
        <w:ind w:left="343" w:right="0" w:firstLine="0"/>
      </w:pPr>
      <w:r>
        <w:rPr>
          <w:color w:val="231F20"/>
          <w:w w:val="115"/>
        </w:rPr>
        <w:t>органов</w:t>
      </w:r>
      <w:r>
        <w:rPr>
          <w:color w:val="231F20"/>
          <w:spacing w:val="31"/>
          <w:w w:val="115"/>
        </w:rPr>
        <w:t xml:space="preserve"> </w:t>
      </w:r>
      <w:r>
        <w:rPr>
          <w:color w:val="231F20"/>
          <w:w w:val="115"/>
        </w:rPr>
        <w:t>ученического</w:t>
      </w:r>
      <w:r>
        <w:rPr>
          <w:color w:val="231F20"/>
          <w:spacing w:val="32"/>
          <w:w w:val="115"/>
        </w:rPr>
        <w:t xml:space="preserve"> </w:t>
      </w:r>
      <w:r>
        <w:rPr>
          <w:color w:val="231F20"/>
          <w:w w:val="115"/>
        </w:rPr>
        <w:t>самоуправления;</w:t>
      </w:r>
    </w:p>
    <w:p w:rsidR="008052C0" w:rsidRDefault="008052C0" w:rsidP="008052C0">
      <w:pPr>
        <w:pStyle w:val="af1"/>
        <w:spacing w:before="11" w:line="252" w:lineRule="auto"/>
        <w:ind w:left="201" w:right="114" w:firstLine="0"/>
        <w:jc w:val="left"/>
      </w:pPr>
      <w:r>
        <w:rPr>
          <w:rFonts w:ascii="Trebuchet MS" w:hAnsi="Trebuchet MS"/>
          <w:color w:val="231F20"/>
          <w:w w:val="120"/>
          <w:position w:val="1"/>
          <w:sz w:val="14"/>
        </w:rPr>
        <w:t xml:space="preserve">- </w:t>
      </w:r>
      <w:r>
        <w:rPr>
          <w:color w:val="231F20"/>
          <w:w w:val="120"/>
        </w:rPr>
        <w:t>школьная</w:t>
      </w:r>
      <w:r>
        <w:rPr>
          <w:color w:val="231F20"/>
          <w:spacing w:val="1"/>
          <w:w w:val="120"/>
        </w:rPr>
        <w:t xml:space="preserve"> </w:t>
      </w:r>
      <w:r>
        <w:rPr>
          <w:color w:val="231F20"/>
          <w:w w:val="120"/>
        </w:rPr>
        <w:t>газета</w:t>
      </w:r>
      <w:r>
        <w:rPr>
          <w:color w:val="231F20"/>
          <w:spacing w:val="1"/>
          <w:w w:val="120"/>
        </w:rPr>
        <w:t xml:space="preserve"> </w:t>
      </w:r>
      <w:r>
        <w:rPr>
          <w:color w:val="231F20"/>
          <w:w w:val="120"/>
        </w:rPr>
        <w:t>для</w:t>
      </w:r>
      <w:r>
        <w:rPr>
          <w:color w:val="231F20"/>
          <w:spacing w:val="1"/>
          <w:w w:val="120"/>
        </w:rPr>
        <w:t xml:space="preserve"> </w:t>
      </w:r>
      <w:r>
        <w:rPr>
          <w:color w:val="231F20"/>
          <w:w w:val="120"/>
        </w:rPr>
        <w:t>обучающихся</w:t>
      </w:r>
      <w:r>
        <w:rPr>
          <w:color w:val="231F20"/>
          <w:spacing w:val="1"/>
          <w:w w:val="120"/>
        </w:rPr>
        <w:t xml:space="preserve"> </w:t>
      </w:r>
      <w:r>
        <w:rPr>
          <w:color w:val="231F20"/>
          <w:w w:val="120"/>
        </w:rPr>
        <w:t>старших</w:t>
      </w:r>
      <w:r>
        <w:rPr>
          <w:color w:val="231F20"/>
          <w:spacing w:val="1"/>
          <w:w w:val="120"/>
        </w:rPr>
        <w:t xml:space="preserve"> </w:t>
      </w:r>
      <w:r>
        <w:rPr>
          <w:color w:val="231F20"/>
          <w:w w:val="120"/>
        </w:rPr>
        <w:t>классов,</w:t>
      </w:r>
      <w:r>
        <w:rPr>
          <w:color w:val="231F20"/>
          <w:spacing w:val="1"/>
          <w:w w:val="120"/>
        </w:rPr>
        <w:t xml:space="preserve"> </w:t>
      </w:r>
      <w:r>
        <w:rPr>
          <w:color w:val="231F20"/>
          <w:w w:val="120"/>
        </w:rPr>
        <w:t>на</w:t>
      </w:r>
      <w:r>
        <w:rPr>
          <w:color w:val="231F20"/>
          <w:spacing w:val="1"/>
          <w:w w:val="120"/>
        </w:rPr>
        <w:t xml:space="preserve"> </w:t>
      </w:r>
      <w:r>
        <w:rPr>
          <w:color w:val="231F20"/>
          <w:w w:val="120"/>
        </w:rPr>
        <w:t>страницах которой ими размещаются материалы о профес-</w:t>
      </w:r>
      <w:r>
        <w:rPr>
          <w:color w:val="231F20"/>
          <w:spacing w:val="1"/>
          <w:w w:val="120"/>
        </w:rPr>
        <w:t xml:space="preserve"> </w:t>
      </w:r>
      <w:r>
        <w:rPr>
          <w:color w:val="231F20"/>
          <w:w w:val="115"/>
        </w:rPr>
        <w:t>сиональных организациях, об организациях высшего образо-</w:t>
      </w:r>
      <w:r>
        <w:rPr>
          <w:color w:val="231F20"/>
          <w:spacing w:val="1"/>
          <w:w w:val="115"/>
        </w:rPr>
        <w:t xml:space="preserve"> </w:t>
      </w:r>
      <w:r>
        <w:rPr>
          <w:color w:val="231F20"/>
          <w:w w:val="120"/>
        </w:rPr>
        <w:t>вания и востребованных рабочих вакансиях, которые могут</w:t>
      </w:r>
      <w:r>
        <w:rPr>
          <w:color w:val="231F20"/>
          <w:spacing w:val="-57"/>
          <w:w w:val="120"/>
        </w:rPr>
        <w:t xml:space="preserve"> </w:t>
      </w:r>
      <w:r>
        <w:rPr>
          <w:color w:val="231F20"/>
          <w:w w:val="120"/>
        </w:rPr>
        <w:t>быть</w:t>
      </w:r>
      <w:r>
        <w:rPr>
          <w:color w:val="231F20"/>
          <w:spacing w:val="-6"/>
          <w:w w:val="120"/>
        </w:rPr>
        <w:t xml:space="preserve"> </w:t>
      </w:r>
      <w:r>
        <w:rPr>
          <w:color w:val="231F20"/>
          <w:w w:val="120"/>
        </w:rPr>
        <w:t>интересны</w:t>
      </w:r>
      <w:r>
        <w:rPr>
          <w:color w:val="231F20"/>
          <w:spacing w:val="-6"/>
          <w:w w:val="120"/>
        </w:rPr>
        <w:t xml:space="preserve"> </w:t>
      </w:r>
      <w:r>
        <w:rPr>
          <w:color w:val="231F20"/>
          <w:w w:val="120"/>
        </w:rPr>
        <w:t>обучающимся;</w:t>
      </w:r>
      <w:r>
        <w:rPr>
          <w:color w:val="231F20"/>
          <w:spacing w:val="-6"/>
          <w:w w:val="120"/>
        </w:rPr>
        <w:t xml:space="preserve"> </w:t>
      </w:r>
      <w:r>
        <w:rPr>
          <w:color w:val="231F20"/>
          <w:w w:val="120"/>
        </w:rPr>
        <w:t>организация</w:t>
      </w:r>
      <w:r>
        <w:rPr>
          <w:color w:val="231F20"/>
          <w:spacing w:val="-6"/>
          <w:w w:val="120"/>
        </w:rPr>
        <w:t xml:space="preserve"> </w:t>
      </w:r>
      <w:r>
        <w:rPr>
          <w:color w:val="231F20"/>
          <w:w w:val="120"/>
        </w:rPr>
        <w:t>конкурсов</w:t>
      </w:r>
      <w:r>
        <w:rPr>
          <w:color w:val="231F20"/>
          <w:spacing w:val="-6"/>
          <w:w w:val="120"/>
        </w:rPr>
        <w:t xml:space="preserve"> </w:t>
      </w:r>
      <w:r>
        <w:rPr>
          <w:color w:val="231F20"/>
          <w:w w:val="120"/>
        </w:rPr>
        <w:t>рас-</w:t>
      </w:r>
      <w:r>
        <w:rPr>
          <w:color w:val="231F20"/>
          <w:spacing w:val="-57"/>
          <w:w w:val="120"/>
        </w:rPr>
        <w:t xml:space="preserve"> </w:t>
      </w:r>
      <w:r>
        <w:rPr>
          <w:color w:val="231F20"/>
          <w:w w:val="120"/>
        </w:rPr>
        <w:t>сказов, поэтических произведений, сказок, репортажей и</w:t>
      </w:r>
      <w:r>
        <w:rPr>
          <w:color w:val="231F20"/>
          <w:spacing w:val="1"/>
          <w:w w:val="120"/>
        </w:rPr>
        <w:t xml:space="preserve"> </w:t>
      </w:r>
      <w:r>
        <w:rPr>
          <w:color w:val="231F20"/>
          <w:w w:val="115"/>
        </w:rPr>
        <w:t>научно-популярных статей; проведение круглых столов с об-</w:t>
      </w:r>
      <w:r>
        <w:rPr>
          <w:color w:val="231F20"/>
          <w:spacing w:val="1"/>
          <w:w w:val="115"/>
        </w:rPr>
        <w:t xml:space="preserve"> </w:t>
      </w:r>
      <w:r>
        <w:rPr>
          <w:color w:val="231F20"/>
          <w:w w:val="120"/>
        </w:rPr>
        <w:t>суждением значимых учебных, социальных, нравственных</w:t>
      </w:r>
      <w:r>
        <w:rPr>
          <w:color w:val="231F20"/>
          <w:spacing w:val="1"/>
          <w:w w:val="120"/>
        </w:rPr>
        <w:t xml:space="preserve"> </w:t>
      </w:r>
      <w:r>
        <w:rPr>
          <w:color w:val="231F20"/>
          <w:w w:val="120"/>
        </w:rPr>
        <w:t>проблем;</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школьный</w:t>
      </w:r>
      <w:r>
        <w:rPr>
          <w:color w:val="231F20"/>
          <w:spacing w:val="1"/>
          <w:w w:val="115"/>
        </w:rPr>
        <w:t xml:space="preserve"> </w:t>
      </w:r>
      <w:r>
        <w:rPr>
          <w:color w:val="231F20"/>
          <w:w w:val="115"/>
        </w:rPr>
        <w:t>медиацентр</w:t>
      </w:r>
      <w:r>
        <w:rPr>
          <w:color w:val="231F20"/>
          <w:spacing w:val="1"/>
          <w:w w:val="115"/>
        </w:rPr>
        <w:t xml:space="preserve"> </w:t>
      </w:r>
      <w:r>
        <w:rPr>
          <w:color w:val="231F20"/>
          <w:w w:val="115"/>
        </w:rPr>
        <w:t>—</w:t>
      </w:r>
      <w:r>
        <w:rPr>
          <w:color w:val="231F20"/>
          <w:spacing w:val="1"/>
          <w:w w:val="115"/>
        </w:rPr>
        <w:t xml:space="preserve"> </w:t>
      </w:r>
      <w:r>
        <w:rPr>
          <w:color w:val="231F20"/>
          <w:w w:val="115"/>
        </w:rPr>
        <w:t>созданная</w:t>
      </w:r>
      <w:r>
        <w:rPr>
          <w:color w:val="231F20"/>
          <w:spacing w:val="1"/>
          <w:w w:val="115"/>
        </w:rPr>
        <w:t xml:space="preserve"> </w:t>
      </w:r>
      <w:r>
        <w:rPr>
          <w:color w:val="231F20"/>
          <w:w w:val="115"/>
        </w:rPr>
        <w:t>из</w:t>
      </w:r>
      <w:r>
        <w:rPr>
          <w:color w:val="231F20"/>
          <w:spacing w:val="1"/>
          <w:w w:val="115"/>
        </w:rPr>
        <w:t xml:space="preserve"> </w:t>
      </w:r>
      <w:r>
        <w:rPr>
          <w:color w:val="231F20"/>
          <w:w w:val="115"/>
        </w:rPr>
        <w:t>заинтересованных</w:t>
      </w:r>
      <w:r>
        <w:rPr>
          <w:color w:val="231F20"/>
          <w:spacing w:val="1"/>
          <w:w w:val="115"/>
        </w:rPr>
        <w:t xml:space="preserve"> </w:t>
      </w:r>
      <w:r>
        <w:rPr>
          <w:color w:val="231F20"/>
          <w:w w:val="115"/>
        </w:rPr>
        <w:t>добровольцев группа информационно-технической поддерж-</w:t>
      </w:r>
      <w:r>
        <w:rPr>
          <w:color w:val="231F20"/>
          <w:spacing w:val="1"/>
          <w:w w:val="115"/>
        </w:rPr>
        <w:t xml:space="preserve"> </w:t>
      </w:r>
      <w:r>
        <w:rPr>
          <w:color w:val="231F20"/>
          <w:w w:val="115"/>
        </w:rPr>
        <w:t>ки  школьных  мероприятий,  осуществляющая  видеосъёмку</w:t>
      </w:r>
      <w:r>
        <w:rPr>
          <w:color w:val="231F20"/>
          <w:spacing w:val="1"/>
          <w:w w:val="115"/>
        </w:rPr>
        <w:t xml:space="preserve"> </w:t>
      </w:r>
      <w:r>
        <w:rPr>
          <w:color w:val="231F20"/>
          <w:w w:val="115"/>
        </w:rPr>
        <w:t>и</w:t>
      </w:r>
      <w:r>
        <w:rPr>
          <w:color w:val="231F20"/>
          <w:spacing w:val="1"/>
          <w:w w:val="115"/>
        </w:rPr>
        <w:t xml:space="preserve"> </w:t>
      </w:r>
      <w:r>
        <w:rPr>
          <w:color w:val="231F20"/>
          <w:w w:val="115"/>
        </w:rPr>
        <w:t>мультимедийное</w:t>
      </w:r>
      <w:r>
        <w:rPr>
          <w:color w:val="231F20"/>
          <w:spacing w:val="1"/>
          <w:w w:val="115"/>
        </w:rPr>
        <w:t xml:space="preserve"> </w:t>
      </w:r>
      <w:r>
        <w:rPr>
          <w:color w:val="231F20"/>
          <w:w w:val="115"/>
        </w:rPr>
        <w:t>сопровождение</w:t>
      </w:r>
      <w:r>
        <w:rPr>
          <w:color w:val="231F20"/>
          <w:spacing w:val="1"/>
          <w:w w:val="115"/>
        </w:rPr>
        <w:t xml:space="preserve"> </w:t>
      </w:r>
      <w:r>
        <w:rPr>
          <w:color w:val="231F20"/>
          <w:w w:val="115"/>
        </w:rPr>
        <w:t>школьных</w:t>
      </w:r>
      <w:r>
        <w:rPr>
          <w:color w:val="231F20"/>
          <w:spacing w:val="1"/>
          <w:w w:val="115"/>
        </w:rPr>
        <w:t xml:space="preserve"> </w:t>
      </w:r>
      <w:r>
        <w:rPr>
          <w:color w:val="231F20"/>
          <w:w w:val="115"/>
        </w:rPr>
        <w:t>праздников,</w:t>
      </w:r>
      <w:r>
        <w:rPr>
          <w:color w:val="231F20"/>
          <w:spacing w:val="1"/>
          <w:w w:val="115"/>
        </w:rPr>
        <w:t xml:space="preserve"> </w:t>
      </w:r>
      <w:r>
        <w:rPr>
          <w:color w:val="231F20"/>
          <w:w w:val="115"/>
        </w:rPr>
        <w:t>фестивалей,</w:t>
      </w:r>
      <w:r>
        <w:rPr>
          <w:color w:val="231F20"/>
          <w:spacing w:val="1"/>
          <w:w w:val="115"/>
        </w:rPr>
        <w:t xml:space="preserve"> </w:t>
      </w:r>
      <w:r>
        <w:rPr>
          <w:color w:val="231F20"/>
          <w:w w:val="115"/>
        </w:rPr>
        <w:t>конкурсов,</w:t>
      </w:r>
      <w:r>
        <w:rPr>
          <w:color w:val="231F20"/>
          <w:spacing w:val="1"/>
          <w:w w:val="115"/>
        </w:rPr>
        <w:t xml:space="preserve"> </w:t>
      </w:r>
      <w:r>
        <w:rPr>
          <w:color w:val="231F20"/>
          <w:w w:val="115"/>
        </w:rPr>
        <w:t>спектаклей,</w:t>
      </w:r>
      <w:r>
        <w:rPr>
          <w:color w:val="231F20"/>
          <w:spacing w:val="1"/>
          <w:w w:val="115"/>
        </w:rPr>
        <w:t xml:space="preserve"> </w:t>
      </w:r>
      <w:r>
        <w:rPr>
          <w:color w:val="231F20"/>
          <w:w w:val="115"/>
        </w:rPr>
        <w:t>капустников,</w:t>
      </w:r>
      <w:r>
        <w:rPr>
          <w:color w:val="231F20"/>
          <w:spacing w:val="1"/>
          <w:w w:val="115"/>
        </w:rPr>
        <w:t xml:space="preserve"> </w:t>
      </w:r>
      <w:r>
        <w:rPr>
          <w:color w:val="231F20"/>
          <w:w w:val="115"/>
        </w:rPr>
        <w:t>вечеров,</w:t>
      </w:r>
      <w:r>
        <w:rPr>
          <w:color w:val="231F20"/>
          <w:spacing w:val="1"/>
          <w:w w:val="115"/>
        </w:rPr>
        <w:t xml:space="preserve"> </w:t>
      </w:r>
      <w:r>
        <w:rPr>
          <w:color w:val="231F20"/>
          <w:w w:val="115"/>
        </w:rPr>
        <w:t>дискотек;</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школьная</w:t>
      </w:r>
      <w:r>
        <w:rPr>
          <w:color w:val="231F20"/>
          <w:spacing w:val="1"/>
          <w:w w:val="115"/>
        </w:rPr>
        <w:t xml:space="preserve"> </w:t>
      </w:r>
      <w:r>
        <w:rPr>
          <w:color w:val="231F20"/>
          <w:w w:val="115"/>
        </w:rPr>
        <w:t>интернет-группа</w:t>
      </w:r>
      <w:r>
        <w:rPr>
          <w:color w:val="231F20"/>
          <w:spacing w:val="1"/>
          <w:w w:val="115"/>
        </w:rPr>
        <w:t xml:space="preserve"> </w:t>
      </w:r>
      <w:r>
        <w:rPr>
          <w:color w:val="231F20"/>
          <w:w w:val="115"/>
        </w:rPr>
        <w:t>—</w:t>
      </w:r>
      <w:r>
        <w:rPr>
          <w:color w:val="231F20"/>
          <w:spacing w:val="1"/>
          <w:w w:val="115"/>
        </w:rPr>
        <w:t xml:space="preserve"> </w:t>
      </w:r>
      <w:r>
        <w:rPr>
          <w:color w:val="231F20"/>
          <w:w w:val="115"/>
        </w:rPr>
        <w:t>разновозрастное</w:t>
      </w:r>
      <w:r>
        <w:rPr>
          <w:color w:val="231F20"/>
          <w:spacing w:val="1"/>
          <w:w w:val="115"/>
        </w:rPr>
        <w:t xml:space="preserve"> </w:t>
      </w:r>
      <w:r>
        <w:rPr>
          <w:color w:val="231F20"/>
          <w:w w:val="115"/>
        </w:rPr>
        <w:t>сообщество</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и</w:t>
      </w:r>
      <w:r>
        <w:rPr>
          <w:color w:val="231F20"/>
          <w:spacing w:val="1"/>
          <w:w w:val="115"/>
        </w:rPr>
        <w:t xml:space="preserve"> </w:t>
      </w:r>
      <w:r>
        <w:rPr>
          <w:color w:val="231F20"/>
          <w:w w:val="115"/>
        </w:rPr>
        <w:t>педагогических</w:t>
      </w:r>
      <w:r>
        <w:rPr>
          <w:color w:val="231F20"/>
          <w:spacing w:val="1"/>
          <w:w w:val="115"/>
        </w:rPr>
        <w:t xml:space="preserve"> </w:t>
      </w:r>
      <w:r>
        <w:rPr>
          <w:color w:val="231F20"/>
          <w:w w:val="115"/>
        </w:rPr>
        <w:t>работников,</w:t>
      </w:r>
      <w:r>
        <w:rPr>
          <w:color w:val="231F20"/>
          <w:spacing w:val="1"/>
          <w:w w:val="115"/>
        </w:rPr>
        <w:t xml:space="preserve"> </w:t>
      </w:r>
      <w:r>
        <w:rPr>
          <w:color w:val="231F20"/>
          <w:w w:val="115"/>
        </w:rPr>
        <w:t>поддерживаю-</w:t>
      </w:r>
      <w:r>
        <w:rPr>
          <w:color w:val="231F20"/>
          <w:spacing w:val="-55"/>
          <w:w w:val="115"/>
        </w:rPr>
        <w:t xml:space="preserve"> </w:t>
      </w:r>
      <w:r>
        <w:rPr>
          <w:color w:val="231F20"/>
          <w:w w:val="115"/>
        </w:rPr>
        <w:t>щее интернет-сайт образовательной организации и соответ-</w:t>
      </w:r>
      <w:r>
        <w:rPr>
          <w:color w:val="231F20"/>
          <w:spacing w:val="1"/>
          <w:w w:val="115"/>
        </w:rPr>
        <w:t xml:space="preserve"> </w:t>
      </w:r>
      <w:r>
        <w:rPr>
          <w:color w:val="231F20"/>
          <w:w w:val="115"/>
        </w:rPr>
        <w:t>ствующую группу в социальных сетях с целью освещения</w:t>
      </w:r>
      <w:r>
        <w:rPr>
          <w:color w:val="231F20"/>
          <w:spacing w:val="1"/>
          <w:w w:val="115"/>
        </w:rPr>
        <w:t xml:space="preserve"> </w:t>
      </w:r>
      <w:r>
        <w:rPr>
          <w:color w:val="231F20"/>
          <w:w w:val="115"/>
        </w:rPr>
        <w:t>деятельности образовательной организации в информацион-</w:t>
      </w:r>
      <w:r>
        <w:rPr>
          <w:color w:val="231F20"/>
          <w:spacing w:val="1"/>
          <w:w w:val="115"/>
        </w:rPr>
        <w:t xml:space="preserve"> </w:t>
      </w:r>
      <w:r>
        <w:rPr>
          <w:color w:val="231F20"/>
          <w:w w:val="115"/>
        </w:rPr>
        <w:t>ном  пространстве,  привлечения  внимания  общественности</w:t>
      </w:r>
      <w:r>
        <w:rPr>
          <w:color w:val="231F20"/>
          <w:spacing w:val="1"/>
          <w:w w:val="115"/>
        </w:rPr>
        <w:t xml:space="preserve"> </w:t>
      </w:r>
      <w:r>
        <w:rPr>
          <w:color w:val="231F20"/>
          <w:w w:val="115"/>
        </w:rPr>
        <w:t>к</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информационного</w:t>
      </w:r>
      <w:r>
        <w:rPr>
          <w:color w:val="231F20"/>
          <w:spacing w:val="1"/>
          <w:w w:val="115"/>
        </w:rPr>
        <w:t xml:space="preserve"> </w:t>
      </w:r>
      <w:r>
        <w:rPr>
          <w:color w:val="231F20"/>
          <w:w w:val="115"/>
        </w:rPr>
        <w:t>продви-</w:t>
      </w:r>
      <w:r>
        <w:rPr>
          <w:color w:val="231F20"/>
          <w:spacing w:val="-55"/>
          <w:w w:val="115"/>
        </w:rPr>
        <w:t xml:space="preserve"> </w:t>
      </w:r>
      <w:r>
        <w:rPr>
          <w:color w:val="231F20"/>
          <w:w w:val="115"/>
        </w:rPr>
        <w:t>жения ценностей образовательной организации и организа-</w:t>
      </w:r>
      <w:r>
        <w:rPr>
          <w:color w:val="231F20"/>
          <w:spacing w:val="1"/>
          <w:w w:val="115"/>
        </w:rPr>
        <w:t xml:space="preserve"> </w:t>
      </w:r>
      <w:r>
        <w:rPr>
          <w:color w:val="231F20"/>
          <w:w w:val="115"/>
        </w:rPr>
        <w:t>ции виртуальной диалоговой площадки, на которой обучаю-</w:t>
      </w:r>
      <w:r>
        <w:rPr>
          <w:color w:val="231F20"/>
          <w:spacing w:val="1"/>
          <w:w w:val="115"/>
        </w:rPr>
        <w:t xml:space="preserve"> </w:t>
      </w:r>
      <w:r>
        <w:rPr>
          <w:color w:val="231F20"/>
          <w:w w:val="115"/>
        </w:rPr>
        <w:t>щимися,</w:t>
      </w:r>
      <w:r>
        <w:rPr>
          <w:color w:val="231F20"/>
          <w:spacing w:val="1"/>
          <w:w w:val="115"/>
        </w:rPr>
        <w:t xml:space="preserve"> </w:t>
      </w:r>
      <w:r>
        <w:rPr>
          <w:color w:val="231F20"/>
          <w:w w:val="115"/>
        </w:rPr>
        <w:t>педагогическими</w:t>
      </w:r>
      <w:r>
        <w:rPr>
          <w:color w:val="231F20"/>
          <w:spacing w:val="1"/>
          <w:w w:val="115"/>
        </w:rPr>
        <w:t xml:space="preserve"> </w:t>
      </w:r>
      <w:r>
        <w:rPr>
          <w:color w:val="231F20"/>
          <w:w w:val="115"/>
        </w:rPr>
        <w:t>работниками</w:t>
      </w:r>
      <w:r>
        <w:rPr>
          <w:color w:val="231F20"/>
          <w:spacing w:val="1"/>
          <w:w w:val="115"/>
        </w:rPr>
        <w:t xml:space="preserve"> </w:t>
      </w:r>
      <w:r>
        <w:rPr>
          <w:color w:val="231F20"/>
          <w:w w:val="115"/>
        </w:rPr>
        <w:t>и</w:t>
      </w:r>
      <w:r>
        <w:rPr>
          <w:color w:val="231F20"/>
          <w:spacing w:val="1"/>
          <w:w w:val="115"/>
        </w:rPr>
        <w:t xml:space="preserve"> </w:t>
      </w:r>
      <w:r>
        <w:rPr>
          <w:color w:val="231F20"/>
          <w:w w:val="115"/>
        </w:rPr>
        <w:t>родителями</w:t>
      </w:r>
      <w:r>
        <w:rPr>
          <w:color w:val="231F20"/>
          <w:spacing w:val="1"/>
          <w:w w:val="115"/>
        </w:rPr>
        <w:t xml:space="preserve"> </w:t>
      </w:r>
      <w:r>
        <w:rPr>
          <w:color w:val="231F20"/>
          <w:w w:val="115"/>
        </w:rPr>
        <w:t>(законными представителями) могли бы открыто обсуждать-</w:t>
      </w:r>
      <w:r>
        <w:rPr>
          <w:color w:val="231F20"/>
          <w:spacing w:val="1"/>
          <w:w w:val="115"/>
        </w:rPr>
        <w:t xml:space="preserve"> </w:t>
      </w:r>
      <w:r>
        <w:rPr>
          <w:color w:val="231F20"/>
          <w:w w:val="115"/>
        </w:rPr>
        <w:t>ся</w:t>
      </w:r>
      <w:r>
        <w:rPr>
          <w:color w:val="231F20"/>
          <w:spacing w:val="27"/>
          <w:w w:val="115"/>
        </w:rPr>
        <w:t xml:space="preserve"> </w:t>
      </w:r>
      <w:r>
        <w:rPr>
          <w:color w:val="231F20"/>
          <w:w w:val="115"/>
        </w:rPr>
        <w:t>значимые</w:t>
      </w:r>
      <w:r>
        <w:rPr>
          <w:color w:val="231F20"/>
          <w:spacing w:val="27"/>
          <w:w w:val="115"/>
        </w:rPr>
        <w:t xml:space="preserve"> </w:t>
      </w:r>
      <w:r>
        <w:rPr>
          <w:color w:val="231F20"/>
          <w:w w:val="115"/>
        </w:rPr>
        <w:t>для</w:t>
      </w:r>
      <w:r>
        <w:rPr>
          <w:color w:val="231F20"/>
          <w:spacing w:val="27"/>
          <w:w w:val="115"/>
        </w:rPr>
        <w:t xml:space="preserve"> </w:t>
      </w:r>
      <w:r>
        <w:rPr>
          <w:color w:val="231F20"/>
          <w:w w:val="115"/>
        </w:rPr>
        <w:t>образовательной</w:t>
      </w:r>
      <w:r>
        <w:rPr>
          <w:color w:val="231F20"/>
          <w:spacing w:val="27"/>
          <w:w w:val="115"/>
        </w:rPr>
        <w:t xml:space="preserve"> </w:t>
      </w:r>
      <w:r>
        <w:rPr>
          <w:color w:val="231F20"/>
          <w:w w:val="115"/>
        </w:rPr>
        <w:t>организации</w:t>
      </w:r>
      <w:r>
        <w:rPr>
          <w:color w:val="231F20"/>
          <w:spacing w:val="27"/>
          <w:w w:val="115"/>
        </w:rPr>
        <w:t xml:space="preserve"> </w:t>
      </w:r>
      <w:r>
        <w:rPr>
          <w:color w:val="231F20"/>
          <w:w w:val="115"/>
        </w:rPr>
        <w:t>вопросы;</w:t>
      </w:r>
    </w:p>
    <w:p w:rsidR="008052C0" w:rsidRDefault="008052C0" w:rsidP="008052C0">
      <w:pPr>
        <w:widowControl/>
        <w:autoSpaceDE/>
        <w:autoSpaceDN/>
        <w:spacing w:line="252" w:lineRule="auto"/>
        <w:sectPr w:rsidR="008052C0">
          <w:pgSz w:w="7830" w:h="12020"/>
          <w:pgMar w:top="600" w:right="620" w:bottom="900" w:left="620" w:header="0" w:footer="709" w:gutter="0"/>
          <w:cols w:space="720"/>
        </w:sectPr>
      </w:pPr>
    </w:p>
    <w:p w:rsidR="008052C0" w:rsidRDefault="008052C0" w:rsidP="008052C0">
      <w:pPr>
        <w:pStyle w:val="af1"/>
        <w:spacing w:before="70" w:line="252" w:lineRule="auto"/>
        <w:ind w:left="343" w:right="115" w:hanging="142"/>
      </w:pPr>
      <w:r>
        <w:rPr>
          <w:rFonts w:ascii="Trebuchet MS" w:hAnsi="Trebuchet MS"/>
          <w:color w:val="231F20"/>
          <w:w w:val="115"/>
          <w:position w:val="1"/>
          <w:sz w:val="14"/>
        </w:rPr>
        <w:lastRenderedPageBreak/>
        <w:t xml:space="preserve">- </w:t>
      </w:r>
      <w:r>
        <w:rPr>
          <w:color w:val="231F20"/>
          <w:w w:val="115"/>
        </w:rPr>
        <w:t>школьная киностудия, в рамках которой создаются ролики,</w:t>
      </w:r>
      <w:r>
        <w:rPr>
          <w:color w:val="231F20"/>
          <w:spacing w:val="1"/>
          <w:w w:val="115"/>
        </w:rPr>
        <w:t xml:space="preserve"> </w:t>
      </w:r>
      <w:r>
        <w:rPr>
          <w:color w:val="231F20"/>
          <w:w w:val="115"/>
        </w:rPr>
        <w:t>клипы,</w:t>
      </w:r>
      <w:r>
        <w:rPr>
          <w:color w:val="231F20"/>
          <w:spacing w:val="1"/>
          <w:w w:val="115"/>
        </w:rPr>
        <w:t xml:space="preserve"> </w:t>
      </w:r>
      <w:r>
        <w:rPr>
          <w:color w:val="231F20"/>
          <w:w w:val="115"/>
        </w:rPr>
        <w:t>осуществляется</w:t>
      </w:r>
      <w:r>
        <w:rPr>
          <w:color w:val="231F20"/>
          <w:spacing w:val="1"/>
          <w:w w:val="115"/>
        </w:rPr>
        <w:t xml:space="preserve"> </w:t>
      </w:r>
      <w:r>
        <w:rPr>
          <w:color w:val="231F20"/>
          <w:w w:val="115"/>
        </w:rPr>
        <w:t>монтаж</w:t>
      </w:r>
      <w:r>
        <w:rPr>
          <w:color w:val="231F20"/>
          <w:spacing w:val="1"/>
          <w:w w:val="115"/>
        </w:rPr>
        <w:t xml:space="preserve"> </w:t>
      </w:r>
      <w:r>
        <w:rPr>
          <w:color w:val="231F20"/>
          <w:w w:val="115"/>
        </w:rPr>
        <w:t>познавательных,</w:t>
      </w:r>
      <w:r>
        <w:rPr>
          <w:color w:val="231F20"/>
          <w:spacing w:val="1"/>
          <w:w w:val="115"/>
        </w:rPr>
        <w:t xml:space="preserve"> </w:t>
      </w:r>
      <w:r>
        <w:rPr>
          <w:color w:val="231F20"/>
          <w:w w:val="115"/>
        </w:rPr>
        <w:t>докумен-</w:t>
      </w:r>
      <w:r>
        <w:rPr>
          <w:color w:val="231F20"/>
          <w:spacing w:val="1"/>
          <w:w w:val="115"/>
        </w:rPr>
        <w:t xml:space="preserve"> </w:t>
      </w:r>
      <w:r>
        <w:rPr>
          <w:color w:val="231F20"/>
          <w:w w:val="115"/>
        </w:rPr>
        <w:t>тальных, анимационных, художественных фильмов с акцен-</w:t>
      </w:r>
      <w:r>
        <w:rPr>
          <w:color w:val="231F20"/>
          <w:spacing w:val="1"/>
          <w:w w:val="115"/>
        </w:rPr>
        <w:t xml:space="preserve"> </w:t>
      </w:r>
      <w:r>
        <w:rPr>
          <w:color w:val="231F20"/>
          <w:w w:val="115"/>
        </w:rPr>
        <w:t>том</w:t>
      </w:r>
      <w:r>
        <w:rPr>
          <w:color w:val="231F20"/>
          <w:spacing w:val="1"/>
          <w:w w:val="115"/>
        </w:rPr>
        <w:t xml:space="preserve"> </w:t>
      </w:r>
      <w:r>
        <w:rPr>
          <w:color w:val="231F20"/>
          <w:w w:val="115"/>
        </w:rPr>
        <w:t>на</w:t>
      </w:r>
      <w:r>
        <w:rPr>
          <w:color w:val="231F20"/>
          <w:spacing w:val="1"/>
          <w:w w:val="115"/>
        </w:rPr>
        <w:t xml:space="preserve"> </w:t>
      </w:r>
      <w:r>
        <w:rPr>
          <w:color w:val="231F20"/>
          <w:w w:val="115"/>
        </w:rPr>
        <w:t>этическое,</w:t>
      </w:r>
      <w:r>
        <w:rPr>
          <w:color w:val="231F20"/>
          <w:spacing w:val="1"/>
          <w:w w:val="115"/>
        </w:rPr>
        <w:t xml:space="preserve"> </w:t>
      </w:r>
      <w:r>
        <w:rPr>
          <w:color w:val="231F20"/>
          <w:w w:val="115"/>
        </w:rPr>
        <w:t>эстетическое,</w:t>
      </w:r>
      <w:r>
        <w:rPr>
          <w:color w:val="231F20"/>
          <w:spacing w:val="1"/>
          <w:w w:val="115"/>
        </w:rPr>
        <w:t xml:space="preserve"> </w:t>
      </w:r>
      <w:r>
        <w:rPr>
          <w:color w:val="231F20"/>
          <w:w w:val="115"/>
        </w:rPr>
        <w:t>патриотическое</w:t>
      </w:r>
      <w:r>
        <w:rPr>
          <w:color w:val="231F20"/>
          <w:spacing w:val="1"/>
          <w:w w:val="115"/>
        </w:rPr>
        <w:t xml:space="preserve"> </w:t>
      </w:r>
      <w:r>
        <w:rPr>
          <w:color w:val="231F20"/>
          <w:w w:val="115"/>
        </w:rPr>
        <w:t>просвеще-</w:t>
      </w:r>
      <w:r>
        <w:rPr>
          <w:color w:val="231F20"/>
          <w:spacing w:val="-55"/>
          <w:w w:val="115"/>
        </w:rPr>
        <w:t xml:space="preserve"> </w:t>
      </w:r>
      <w:r>
        <w:rPr>
          <w:color w:val="231F20"/>
          <w:w w:val="115"/>
        </w:rPr>
        <w:t>ние</w:t>
      </w:r>
      <w:r>
        <w:rPr>
          <w:color w:val="231F20"/>
          <w:spacing w:val="15"/>
          <w:w w:val="115"/>
        </w:rPr>
        <w:t xml:space="preserve"> </w:t>
      </w:r>
      <w:r>
        <w:rPr>
          <w:color w:val="231F20"/>
          <w:w w:val="115"/>
        </w:rPr>
        <w:t>аудитории;</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участие</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в</w:t>
      </w:r>
      <w:r>
        <w:rPr>
          <w:color w:val="231F20"/>
          <w:spacing w:val="1"/>
          <w:w w:val="115"/>
        </w:rPr>
        <w:t xml:space="preserve"> </w:t>
      </w:r>
      <w:r>
        <w:rPr>
          <w:color w:val="231F20"/>
          <w:w w:val="115"/>
        </w:rPr>
        <w:t>региональных</w:t>
      </w:r>
      <w:r>
        <w:rPr>
          <w:color w:val="231F20"/>
          <w:spacing w:val="1"/>
          <w:w w:val="115"/>
        </w:rPr>
        <w:t xml:space="preserve"> </w:t>
      </w:r>
      <w:r>
        <w:rPr>
          <w:color w:val="231F20"/>
          <w:w w:val="115"/>
        </w:rPr>
        <w:t>или</w:t>
      </w:r>
      <w:r>
        <w:rPr>
          <w:color w:val="231F20"/>
          <w:spacing w:val="1"/>
          <w:w w:val="115"/>
        </w:rPr>
        <w:t xml:space="preserve"> </w:t>
      </w:r>
      <w:r>
        <w:rPr>
          <w:color w:val="231F20"/>
          <w:w w:val="115"/>
        </w:rPr>
        <w:t>всероссийских</w:t>
      </w:r>
      <w:r>
        <w:rPr>
          <w:color w:val="231F20"/>
          <w:spacing w:val="1"/>
          <w:w w:val="115"/>
        </w:rPr>
        <w:t xml:space="preserve"> </w:t>
      </w:r>
      <w:r>
        <w:rPr>
          <w:color w:val="231F20"/>
          <w:w w:val="115"/>
        </w:rPr>
        <w:t>конкурсах</w:t>
      </w:r>
      <w:r>
        <w:rPr>
          <w:color w:val="231F20"/>
          <w:spacing w:val="16"/>
          <w:w w:val="115"/>
        </w:rPr>
        <w:t xml:space="preserve"> </w:t>
      </w:r>
      <w:r>
        <w:rPr>
          <w:color w:val="231F20"/>
          <w:w w:val="115"/>
        </w:rPr>
        <w:t>школьных</w:t>
      </w:r>
      <w:r>
        <w:rPr>
          <w:color w:val="231F20"/>
          <w:spacing w:val="17"/>
          <w:w w:val="115"/>
        </w:rPr>
        <w:t xml:space="preserve"> </w:t>
      </w:r>
      <w:r>
        <w:rPr>
          <w:color w:val="231F20"/>
          <w:w w:val="115"/>
        </w:rPr>
        <w:t>медиа.</w:t>
      </w:r>
    </w:p>
    <w:p w:rsidR="008052C0" w:rsidRDefault="008052C0" w:rsidP="008052C0">
      <w:pPr>
        <w:pStyle w:val="3"/>
        <w:spacing w:before="154"/>
        <w:ind w:left="117"/>
        <w:jc w:val="both"/>
      </w:pPr>
      <w:r>
        <w:rPr>
          <w:color w:val="231F20"/>
          <w:w w:val="90"/>
        </w:rPr>
        <w:t>Модуль</w:t>
      </w:r>
      <w:r>
        <w:rPr>
          <w:color w:val="231F20"/>
          <w:spacing w:val="34"/>
          <w:w w:val="90"/>
        </w:rPr>
        <w:t xml:space="preserve"> </w:t>
      </w:r>
      <w:r>
        <w:rPr>
          <w:color w:val="231F20"/>
          <w:w w:val="90"/>
        </w:rPr>
        <w:t>«Организация</w:t>
      </w:r>
      <w:r>
        <w:rPr>
          <w:color w:val="231F20"/>
          <w:spacing w:val="35"/>
          <w:w w:val="90"/>
        </w:rPr>
        <w:t xml:space="preserve"> </w:t>
      </w:r>
      <w:r>
        <w:rPr>
          <w:color w:val="231F20"/>
          <w:w w:val="90"/>
        </w:rPr>
        <w:t>предметно-эстетической</w:t>
      </w:r>
      <w:r>
        <w:rPr>
          <w:color w:val="231F20"/>
          <w:spacing w:val="34"/>
          <w:w w:val="90"/>
        </w:rPr>
        <w:t xml:space="preserve"> </w:t>
      </w:r>
      <w:r>
        <w:rPr>
          <w:color w:val="231F20"/>
          <w:w w:val="90"/>
        </w:rPr>
        <w:t>среды»</w:t>
      </w:r>
    </w:p>
    <w:p w:rsidR="008052C0" w:rsidRDefault="008052C0" w:rsidP="008052C0">
      <w:pPr>
        <w:pStyle w:val="af1"/>
        <w:spacing w:before="67" w:line="252" w:lineRule="auto"/>
        <w:ind w:left="117" w:right="114"/>
      </w:pPr>
      <w:r>
        <w:rPr>
          <w:color w:val="231F20"/>
          <w:w w:val="115"/>
        </w:rPr>
        <w:t>Окружающая</w:t>
      </w:r>
      <w:r>
        <w:rPr>
          <w:color w:val="231F20"/>
          <w:spacing w:val="1"/>
          <w:w w:val="115"/>
        </w:rPr>
        <w:t xml:space="preserve"> </w:t>
      </w:r>
      <w:r>
        <w:rPr>
          <w:color w:val="231F20"/>
          <w:w w:val="115"/>
        </w:rPr>
        <w:t>обучающегося</w:t>
      </w:r>
      <w:r>
        <w:rPr>
          <w:color w:val="231F20"/>
          <w:spacing w:val="1"/>
          <w:w w:val="115"/>
        </w:rPr>
        <w:t xml:space="preserve"> </w:t>
      </w:r>
      <w:r>
        <w:rPr>
          <w:color w:val="231F20"/>
          <w:w w:val="115"/>
        </w:rPr>
        <w:t>предметно-эстетическая</w:t>
      </w:r>
      <w:r>
        <w:rPr>
          <w:color w:val="231F20"/>
          <w:spacing w:val="1"/>
          <w:w w:val="115"/>
        </w:rPr>
        <w:t xml:space="preserve"> </w:t>
      </w:r>
      <w:r>
        <w:rPr>
          <w:color w:val="231F20"/>
          <w:w w:val="115"/>
        </w:rPr>
        <w:t>среда</w:t>
      </w:r>
      <w:r>
        <w:rPr>
          <w:color w:val="231F20"/>
          <w:spacing w:val="1"/>
          <w:w w:val="115"/>
        </w:rPr>
        <w:t xml:space="preserve"> </w:t>
      </w:r>
      <w:r>
        <w:rPr>
          <w:color w:val="231F20"/>
          <w:w w:val="115"/>
        </w:rPr>
        <w:t>образовательной организации при условии её грамотной орга-</w:t>
      </w:r>
      <w:r>
        <w:rPr>
          <w:color w:val="231F20"/>
          <w:spacing w:val="1"/>
          <w:w w:val="115"/>
        </w:rPr>
        <w:t xml:space="preserve"> </w:t>
      </w:r>
      <w:r>
        <w:rPr>
          <w:color w:val="231F20"/>
          <w:w w:val="115"/>
        </w:rPr>
        <w:t>низации обогащает внутренний мир обучающегося, способству-</w:t>
      </w:r>
      <w:r>
        <w:rPr>
          <w:color w:val="231F20"/>
          <w:spacing w:val="-55"/>
          <w:w w:val="115"/>
        </w:rPr>
        <w:t xml:space="preserve"> </w:t>
      </w:r>
      <w:r>
        <w:rPr>
          <w:color w:val="231F20"/>
          <w:w w:val="115"/>
        </w:rPr>
        <w:t>ет формированию у него чувства вкуса и стиля, создаёт атмос-</w:t>
      </w:r>
      <w:r>
        <w:rPr>
          <w:color w:val="231F20"/>
          <w:spacing w:val="1"/>
          <w:w w:val="115"/>
        </w:rPr>
        <w:t xml:space="preserve"> </w:t>
      </w:r>
      <w:r>
        <w:rPr>
          <w:color w:val="231F20"/>
          <w:w w:val="115"/>
        </w:rPr>
        <w:t>феру</w:t>
      </w:r>
      <w:r>
        <w:rPr>
          <w:color w:val="231F20"/>
          <w:spacing w:val="1"/>
          <w:w w:val="115"/>
        </w:rPr>
        <w:t xml:space="preserve"> </w:t>
      </w:r>
      <w:r>
        <w:rPr>
          <w:color w:val="231F20"/>
          <w:w w:val="115"/>
        </w:rPr>
        <w:t>психологического</w:t>
      </w:r>
      <w:r>
        <w:rPr>
          <w:color w:val="231F20"/>
          <w:spacing w:val="1"/>
          <w:w w:val="115"/>
        </w:rPr>
        <w:t xml:space="preserve"> </w:t>
      </w:r>
      <w:r>
        <w:rPr>
          <w:color w:val="231F20"/>
          <w:w w:val="115"/>
        </w:rPr>
        <w:t>комфорта,</w:t>
      </w:r>
      <w:r>
        <w:rPr>
          <w:color w:val="231F20"/>
          <w:spacing w:val="1"/>
          <w:w w:val="115"/>
        </w:rPr>
        <w:t xml:space="preserve"> </w:t>
      </w:r>
      <w:r>
        <w:rPr>
          <w:color w:val="231F20"/>
          <w:w w:val="115"/>
        </w:rPr>
        <w:t>поднимает</w:t>
      </w:r>
      <w:r>
        <w:rPr>
          <w:color w:val="231F20"/>
          <w:spacing w:val="1"/>
          <w:w w:val="115"/>
        </w:rPr>
        <w:t xml:space="preserve"> </w:t>
      </w:r>
      <w:r>
        <w:rPr>
          <w:color w:val="231F20"/>
          <w:w w:val="115"/>
        </w:rPr>
        <w:t>настроение,</w:t>
      </w:r>
      <w:r>
        <w:rPr>
          <w:color w:val="231F20"/>
          <w:spacing w:val="1"/>
          <w:w w:val="115"/>
        </w:rPr>
        <w:t xml:space="preserve"> </w:t>
      </w:r>
      <w:r>
        <w:rPr>
          <w:color w:val="231F20"/>
          <w:w w:val="115"/>
        </w:rPr>
        <w:t>предупреждает стрессовые ситуации, способствует позитивно-</w:t>
      </w:r>
      <w:r>
        <w:rPr>
          <w:color w:val="231F20"/>
          <w:spacing w:val="1"/>
          <w:w w:val="115"/>
        </w:rPr>
        <w:t xml:space="preserve"> </w:t>
      </w:r>
      <w:r>
        <w:rPr>
          <w:color w:val="231F20"/>
          <w:w w:val="115"/>
        </w:rPr>
        <w:t>му</w:t>
      </w:r>
      <w:r>
        <w:rPr>
          <w:color w:val="231F20"/>
          <w:spacing w:val="1"/>
          <w:w w:val="115"/>
        </w:rPr>
        <w:t xml:space="preserve"> </w:t>
      </w:r>
      <w:r>
        <w:rPr>
          <w:color w:val="231F20"/>
          <w:w w:val="115"/>
        </w:rPr>
        <w:t>восприятию</w:t>
      </w:r>
      <w:r>
        <w:rPr>
          <w:color w:val="231F20"/>
          <w:spacing w:val="1"/>
          <w:w w:val="115"/>
        </w:rPr>
        <w:t xml:space="preserve"> </w:t>
      </w:r>
      <w:r>
        <w:rPr>
          <w:color w:val="231F20"/>
          <w:w w:val="115"/>
        </w:rPr>
        <w:t>обучающимся</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Воспитывающее влияние на обучающегося осуществляется че-</w:t>
      </w:r>
      <w:r>
        <w:rPr>
          <w:color w:val="231F20"/>
          <w:spacing w:val="1"/>
          <w:w w:val="115"/>
        </w:rPr>
        <w:t xml:space="preserve"> </w:t>
      </w:r>
      <w:r>
        <w:rPr>
          <w:color w:val="231F20"/>
          <w:w w:val="115"/>
        </w:rPr>
        <w:t>рез такие формы работы с предметно-эстетической средой об-</w:t>
      </w:r>
      <w:r>
        <w:rPr>
          <w:color w:val="231F20"/>
          <w:spacing w:val="1"/>
          <w:w w:val="115"/>
        </w:rPr>
        <w:t xml:space="preserve"> </w:t>
      </w:r>
      <w:r>
        <w:rPr>
          <w:color w:val="231F20"/>
          <w:w w:val="115"/>
        </w:rPr>
        <w:t>разовательной</w:t>
      </w:r>
      <w:r>
        <w:rPr>
          <w:color w:val="231F20"/>
          <w:spacing w:val="17"/>
          <w:w w:val="115"/>
        </w:rPr>
        <w:t xml:space="preserve"> </w:t>
      </w:r>
      <w:r>
        <w:rPr>
          <w:color w:val="231F20"/>
          <w:w w:val="115"/>
        </w:rPr>
        <w:t>организации,</w:t>
      </w:r>
      <w:r>
        <w:rPr>
          <w:color w:val="231F20"/>
          <w:spacing w:val="18"/>
          <w:w w:val="115"/>
        </w:rPr>
        <w:t xml:space="preserve"> </w:t>
      </w:r>
      <w:r>
        <w:rPr>
          <w:color w:val="231F20"/>
          <w:w w:val="115"/>
        </w:rPr>
        <w:t>как:</w:t>
      </w:r>
    </w:p>
    <w:p w:rsidR="008052C0" w:rsidRDefault="008052C0" w:rsidP="008052C0">
      <w:pPr>
        <w:pStyle w:val="af1"/>
        <w:spacing w:line="220" w:lineRule="exact"/>
        <w:ind w:left="202" w:right="0" w:firstLine="0"/>
      </w:pPr>
      <w:r>
        <w:rPr>
          <w:rFonts w:ascii="Trebuchet MS" w:hAnsi="Trebuchet MS"/>
          <w:color w:val="231F20"/>
          <w:w w:val="115"/>
          <w:position w:val="1"/>
          <w:sz w:val="14"/>
        </w:rPr>
        <w:t xml:space="preserve">- </w:t>
      </w:r>
      <w:r>
        <w:rPr>
          <w:color w:val="231F20"/>
          <w:w w:val="115"/>
        </w:rPr>
        <w:t xml:space="preserve">оформление </w:t>
      </w:r>
      <w:r>
        <w:rPr>
          <w:color w:val="231F20"/>
          <w:spacing w:val="27"/>
          <w:w w:val="115"/>
        </w:rPr>
        <w:t xml:space="preserve"> </w:t>
      </w:r>
      <w:r>
        <w:rPr>
          <w:color w:val="231F20"/>
          <w:w w:val="115"/>
        </w:rPr>
        <w:t xml:space="preserve">интерьера </w:t>
      </w:r>
      <w:r>
        <w:rPr>
          <w:color w:val="231F20"/>
          <w:spacing w:val="27"/>
          <w:w w:val="115"/>
        </w:rPr>
        <w:t xml:space="preserve"> </w:t>
      </w:r>
      <w:r>
        <w:rPr>
          <w:color w:val="231F20"/>
          <w:w w:val="115"/>
        </w:rPr>
        <w:t xml:space="preserve">школьных </w:t>
      </w:r>
      <w:r>
        <w:rPr>
          <w:color w:val="231F20"/>
          <w:spacing w:val="26"/>
          <w:w w:val="115"/>
        </w:rPr>
        <w:t xml:space="preserve"> </w:t>
      </w:r>
      <w:r>
        <w:rPr>
          <w:color w:val="231F20"/>
          <w:w w:val="115"/>
        </w:rPr>
        <w:t xml:space="preserve">помещений </w:t>
      </w:r>
      <w:r>
        <w:rPr>
          <w:color w:val="231F20"/>
          <w:spacing w:val="27"/>
          <w:w w:val="115"/>
        </w:rPr>
        <w:t xml:space="preserve"> </w:t>
      </w:r>
      <w:r>
        <w:rPr>
          <w:color w:val="231F20"/>
          <w:w w:val="115"/>
        </w:rPr>
        <w:t>(вестибюля,</w:t>
      </w:r>
    </w:p>
    <w:p w:rsidR="008052C0" w:rsidRDefault="008052C0" w:rsidP="008052C0">
      <w:pPr>
        <w:pStyle w:val="af1"/>
        <w:spacing w:before="13" w:line="252" w:lineRule="auto"/>
        <w:ind w:left="343" w:right="114" w:firstLine="0"/>
      </w:pPr>
      <w:r>
        <w:rPr>
          <w:color w:val="231F20"/>
          <w:w w:val="120"/>
        </w:rPr>
        <w:t>коридоров, рекреаций, залов, лестничных пролётов и т. п.)</w:t>
      </w:r>
      <w:r>
        <w:rPr>
          <w:color w:val="231F20"/>
          <w:spacing w:val="1"/>
          <w:w w:val="120"/>
        </w:rPr>
        <w:t xml:space="preserve"> </w:t>
      </w:r>
      <w:r>
        <w:rPr>
          <w:color w:val="231F20"/>
          <w:w w:val="120"/>
        </w:rPr>
        <w:t>и их периодическая переориентация, которая может слу-</w:t>
      </w:r>
      <w:r>
        <w:rPr>
          <w:color w:val="231F20"/>
          <w:spacing w:val="1"/>
          <w:w w:val="120"/>
        </w:rPr>
        <w:t xml:space="preserve"> </w:t>
      </w:r>
      <w:r>
        <w:rPr>
          <w:color w:val="231F20"/>
          <w:w w:val="115"/>
        </w:rPr>
        <w:t>жить хорошим средством разрушения негативных установок</w:t>
      </w:r>
      <w:r>
        <w:rPr>
          <w:color w:val="231F20"/>
          <w:spacing w:val="1"/>
          <w:w w:val="115"/>
        </w:rPr>
        <w:t xml:space="preserve"> </w:t>
      </w:r>
      <w:r>
        <w:rPr>
          <w:color w:val="231F20"/>
          <w:w w:val="120"/>
        </w:rPr>
        <w:t>обучающихся</w:t>
      </w:r>
      <w:r>
        <w:rPr>
          <w:color w:val="231F20"/>
          <w:spacing w:val="6"/>
          <w:w w:val="120"/>
        </w:rPr>
        <w:t xml:space="preserve"> </w:t>
      </w:r>
      <w:r>
        <w:rPr>
          <w:color w:val="231F20"/>
          <w:w w:val="120"/>
        </w:rPr>
        <w:t>на</w:t>
      </w:r>
      <w:r>
        <w:rPr>
          <w:color w:val="231F20"/>
          <w:spacing w:val="7"/>
          <w:w w:val="120"/>
        </w:rPr>
        <w:t xml:space="preserve"> </w:t>
      </w:r>
      <w:r>
        <w:rPr>
          <w:color w:val="231F20"/>
          <w:w w:val="120"/>
        </w:rPr>
        <w:t>учебные</w:t>
      </w:r>
      <w:r>
        <w:rPr>
          <w:color w:val="231F20"/>
          <w:spacing w:val="7"/>
          <w:w w:val="120"/>
        </w:rPr>
        <w:t xml:space="preserve"> </w:t>
      </w:r>
      <w:r>
        <w:rPr>
          <w:color w:val="231F20"/>
          <w:w w:val="120"/>
        </w:rPr>
        <w:t>и</w:t>
      </w:r>
      <w:r>
        <w:rPr>
          <w:color w:val="231F20"/>
          <w:spacing w:val="7"/>
          <w:w w:val="120"/>
        </w:rPr>
        <w:t xml:space="preserve"> </w:t>
      </w:r>
      <w:r>
        <w:rPr>
          <w:color w:val="231F20"/>
          <w:w w:val="120"/>
        </w:rPr>
        <w:t>внеучебные</w:t>
      </w:r>
      <w:r>
        <w:rPr>
          <w:color w:val="231F20"/>
          <w:spacing w:val="7"/>
          <w:w w:val="120"/>
        </w:rPr>
        <w:t xml:space="preserve"> </w:t>
      </w:r>
      <w:r>
        <w:rPr>
          <w:color w:val="231F20"/>
          <w:w w:val="120"/>
        </w:rPr>
        <w:t>занятия;</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размещение на стенах образовательной организации регуляр-</w:t>
      </w:r>
      <w:r>
        <w:rPr>
          <w:color w:val="231F20"/>
          <w:spacing w:val="1"/>
          <w:w w:val="115"/>
        </w:rPr>
        <w:t xml:space="preserve"> </w:t>
      </w:r>
      <w:r>
        <w:rPr>
          <w:color w:val="231F20"/>
          <w:w w:val="115"/>
        </w:rPr>
        <w:t>но сменяемых экспозиций: творческих работ обучающихся,</w:t>
      </w:r>
      <w:r>
        <w:rPr>
          <w:color w:val="231F20"/>
          <w:spacing w:val="1"/>
          <w:w w:val="115"/>
        </w:rPr>
        <w:t xml:space="preserve"> </w:t>
      </w:r>
      <w:r>
        <w:rPr>
          <w:color w:val="231F20"/>
          <w:w w:val="115"/>
        </w:rPr>
        <w:t>позволяющих им реализовать свой творческий потенциал, а</w:t>
      </w:r>
      <w:r>
        <w:rPr>
          <w:color w:val="231F20"/>
          <w:spacing w:val="1"/>
          <w:w w:val="115"/>
        </w:rPr>
        <w:t xml:space="preserve"> </w:t>
      </w:r>
      <w:r>
        <w:rPr>
          <w:color w:val="231F20"/>
          <w:w w:val="115"/>
        </w:rPr>
        <w:t>также знакомящих их с работами друг друга; картин опреде-</w:t>
      </w:r>
      <w:r>
        <w:rPr>
          <w:color w:val="231F20"/>
          <w:spacing w:val="1"/>
          <w:w w:val="115"/>
        </w:rPr>
        <w:t xml:space="preserve"> </w:t>
      </w:r>
      <w:r>
        <w:rPr>
          <w:color w:val="231F20"/>
          <w:w w:val="115"/>
        </w:rPr>
        <w:t>лённого</w:t>
      </w:r>
      <w:r>
        <w:rPr>
          <w:color w:val="231F20"/>
          <w:spacing w:val="34"/>
          <w:w w:val="115"/>
        </w:rPr>
        <w:t xml:space="preserve"> </w:t>
      </w:r>
      <w:r>
        <w:rPr>
          <w:color w:val="231F20"/>
          <w:w w:val="115"/>
        </w:rPr>
        <w:t>художественного</w:t>
      </w:r>
      <w:r>
        <w:rPr>
          <w:color w:val="231F20"/>
          <w:spacing w:val="35"/>
          <w:w w:val="115"/>
        </w:rPr>
        <w:t xml:space="preserve"> </w:t>
      </w:r>
      <w:r>
        <w:rPr>
          <w:color w:val="231F20"/>
          <w:w w:val="115"/>
        </w:rPr>
        <w:t>стиля,</w:t>
      </w:r>
      <w:r>
        <w:rPr>
          <w:color w:val="231F20"/>
          <w:spacing w:val="34"/>
          <w:w w:val="115"/>
        </w:rPr>
        <w:t xml:space="preserve"> </w:t>
      </w:r>
      <w:r>
        <w:rPr>
          <w:color w:val="231F20"/>
          <w:w w:val="115"/>
        </w:rPr>
        <w:t>знакомящего</w:t>
      </w:r>
      <w:r>
        <w:rPr>
          <w:color w:val="231F20"/>
          <w:spacing w:val="35"/>
          <w:w w:val="115"/>
        </w:rPr>
        <w:t xml:space="preserve"> </w:t>
      </w:r>
      <w:r>
        <w:rPr>
          <w:color w:val="231F20"/>
          <w:w w:val="115"/>
        </w:rPr>
        <w:t>обучающихся</w:t>
      </w:r>
      <w:r>
        <w:rPr>
          <w:color w:val="231F20"/>
          <w:spacing w:val="-55"/>
          <w:w w:val="115"/>
        </w:rPr>
        <w:t xml:space="preserve"> </w:t>
      </w:r>
      <w:r>
        <w:rPr>
          <w:color w:val="231F20"/>
          <w:spacing w:val="-1"/>
          <w:w w:val="115"/>
        </w:rPr>
        <w:t>с</w:t>
      </w:r>
      <w:r>
        <w:rPr>
          <w:color w:val="231F20"/>
          <w:spacing w:val="-12"/>
          <w:w w:val="115"/>
        </w:rPr>
        <w:t xml:space="preserve"> </w:t>
      </w:r>
      <w:r>
        <w:rPr>
          <w:color w:val="231F20"/>
          <w:spacing w:val="-1"/>
          <w:w w:val="115"/>
        </w:rPr>
        <w:t>разнообразием</w:t>
      </w:r>
      <w:r>
        <w:rPr>
          <w:color w:val="231F20"/>
          <w:spacing w:val="-12"/>
          <w:w w:val="115"/>
        </w:rPr>
        <w:t xml:space="preserve"> </w:t>
      </w:r>
      <w:r>
        <w:rPr>
          <w:color w:val="231F20"/>
          <w:spacing w:val="-1"/>
          <w:w w:val="115"/>
        </w:rPr>
        <w:t>эстетического</w:t>
      </w:r>
      <w:r>
        <w:rPr>
          <w:color w:val="231F20"/>
          <w:spacing w:val="-11"/>
          <w:w w:val="115"/>
        </w:rPr>
        <w:t xml:space="preserve"> </w:t>
      </w:r>
      <w:r>
        <w:rPr>
          <w:color w:val="231F20"/>
          <w:spacing w:val="-1"/>
          <w:w w:val="115"/>
        </w:rPr>
        <w:t>осмысления</w:t>
      </w:r>
      <w:r>
        <w:rPr>
          <w:color w:val="231F20"/>
          <w:spacing w:val="-12"/>
          <w:w w:val="115"/>
        </w:rPr>
        <w:t xml:space="preserve"> </w:t>
      </w:r>
      <w:r>
        <w:rPr>
          <w:color w:val="231F20"/>
          <w:w w:val="115"/>
        </w:rPr>
        <w:t>мира;</w:t>
      </w:r>
      <w:r>
        <w:rPr>
          <w:color w:val="231F20"/>
          <w:spacing w:val="-11"/>
          <w:w w:val="115"/>
        </w:rPr>
        <w:t xml:space="preserve"> </w:t>
      </w:r>
      <w:r>
        <w:rPr>
          <w:color w:val="231F20"/>
          <w:w w:val="115"/>
        </w:rPr>
        <w:t>фотоотчётов</w:t>
      </w:r>
      <w:r>
        <w:rPr>
          <w:color w:val="231F20"/>
          <w:spacing w:val="-56"/>
          <w:w w:val="115"/>
        </w:rPr>
        <w:t xml:space="preserve"> </w:t>
      </w:r>
      <w:r>
        <w:rPr>
          <w:color w:val="231F20"/>
          <w:w w:val="115"/>
        </w:rPr>
        <w:t>об интересных событиях, происходящих в образовательной</w:t>
      </w:r>
      <w:r>
        <w:rPr>
          <w:color w:val="231F20"/>
          <w:spacing w:val="1"/>
          <w:w w:val="115"/>
        </w:rPr>
        <w:t xml:space="preserve"> </w:t>
      </w:r>
      <w:r>
        <w:rPr>
          <w:color w:val="231F20"/>
          <w:w w:val="115"/>
        </w:rPr>
        <w:t>организации (проведённых ключевых делах, интересных экс-</w:t>
      </w:r>
      <w:r>
        <w:rPr>
          <w:color w:val="231F20"/>
          <w:spacing w:val="1"/>
          <w:w w:val="115"/>
        </w:rPr>
        <w:t xml:space="preserve"> </w:t>
      </w:r>
      <w:r>
        <w:rPr>
          <w:color w:val="231F20"/>
          <w:w w:val="115"/>
        </w:rPr>
        <w:t>курсиях,</w:t>
      </w:r>
      <w:r>
        <w:rPr>
          <w:color w:val="231F20"/>
          <w:spacing w:val="18"/>
          <w:w w:val="115"/>
        </w:rPr>
        <w:t xml:space="preserve"> </w:t>
      </w:r>
      <w:r>
        <w:rPr>
          <w:color w:val="231F20"/>
          <w:w w:val="115"/>
        </w:rPr>
        <w:t>походах,</w:t>
      </w:r>
      <w:r>
        <w:rPr>
          <w:color w:val="231F20"/>
          <w:spacing w:val="19"/>
          <w:w w:val="115"/>
        </w:rPr>
        <w:t xml:space="preserve"> </w:t>
      </w:r>
      <w:r>
        <w:rPr>
          <w:color w:val="231F20"/>
          <w:w w:val="115"/>
        </w:rPr>
        <w:t>встречах</w:t>
      </w:r>
      <w:r>
        <w:rPr>
          <w:color w:val="231F20"/>
          <w:spacing w:val="18"/>
          <w:w w:val="115"/>
        </w:rPr>
        <w:t xml:space="preserve"> </w:t>
      </w:r>
      <w:r>
        <w:rPr>
          <w:color w:val="231F20"/>
          <w:w w:val="115"/>
        </w:rPr>
        <w:t>с</w:t>
      </w:r>
      <w:r>
        <w:rPr>
          <w:color w:val="231F20"/>
          <w:spacing w:val="19"/>
          <w:w w:val="115"/>
        </w:rPr>
        <w:t xml:space="preserve"> </w:t>
      </w:r>
      <w:r>
        <w:rPr>
          <w:color w:val="231F20"/>
          <w:w w:val="115"/>
        </w:rPr>
        <w:t>интересными</w:t>
      </w:r>
      <w:r>
        <w:rPr>
          <w:color w:val="231F20"/>
          <w:spacing w:val="19"/>
          <w:w w:val="115"/>
        </w:rPr>
        <w:t xml:space="preserve"> </w:t>
      </w:r>
      <w:r>
        <w:rPr>
          <w:color w:val="231F20"/>
          <w:w w:val="115"/>
        </w:rPr>
        <w:t>людьми</w:t>
      </w:r>
      <w:r>
        <w:rPr>
          <w:color w:val="231F20"/>
          <w:spacing w:val="18"/>
          <w:w w:val="115"/>
        </w:rPr>
        <w:t xml:space="preserve"> </w:t>
      </w:r>
      <w:r>
        <w:rPr>
          <w:color w:val="231F20"/>
          <w:w w:val="115"/>
        </w:rPr>
        <w:t>и</w:t>
      </w:r>
      <w:r>
        <w:rPr>
          <w:color w:val="231F20"/>
          <w:spacing w:val="19"/>
          <w:w w:val="115"/>
        </w:rPr>
        <w:t xml:space="preserve"> </w:t>
      </w:r>
      <w:r>
        <w:rPr>
          <w:color w:val="231F20"/>
          <w:w w:val="115"/>
        </w:rPr>
        <w:t>т.</w:t>
      </w:r>
      <w:r>
        <w:rPr>
          <w:color w:val="231F20"/>
          <w:spacing w:val="18"/>
          <w:w w:val="115"/>
        </w:rPr>
        <w:t xml:space="preserve"> </w:t>
      </w:r>
      <w:r>
        <w:rPr>
          <w:color w:val="231F20"/>
          <w:w w:val="115"/>
        </w:rPr>
        <w:t>п.);</w:t>
      </w:r>
    </w:p>
    <w:p w:rsidR="008052C0" w:rsidRDefault="008052C0" w:rsidP="008052C0">
      <w:pPr>
        <w:pStyle w:val="af1"/>
        <w:spacing w:line="221" w:lineRule="exact"/>
        <w:ind w:left="202" w:right="0" w:firstLine="0"/>
      </w:pPr>
      <w:r>
        <w:rPr>
          <w:rFonts w:ascii="Trebuchet MS" w:hAnsi="Trebuchet MS"/>
          <w:color w:val="231F20"/>
          <w:w w:val="115"/>
          <w:position w:val="1"/>
          <w:sz w:val="14"/>
        </w:rPr>
        <w:t xml:space="preserve">- </w:t>
      </w:r>
      <w:r>
        <w:rPr>
          <w:color w:val="231F20"/>
          <w:w w:val="115"/>
        </w:rPr>
        <w:t>озеленение</w:t>
      </w:r>
      <w:r>
        <w:rPr>
          <w:color w:val="231F20"/>
          <w:spacing w:val="17"/>
          <w:w w:val="115"/>
        </w:rPr>
        <w:t xml:space="preserve"> </w:t>
      </w:r>
      <w:r>
        <w:rPr>
          <w:color w:val="231F20"/>
          <w:w w:val="115"/>
        </w:rPr>
        <w:t>пришкольной</w:t>
      </w:r>
      <w:r>
        <w:rPr>
          <w:color w:val="231F20"/>
          <w:spacing w:val="17"/>
          <w:w w:val="115"/>
        </w:rPr>
        <w:t xml:space="preserve"> </w:t>
      </w:r>
      <w:r>
        <w:rPr>
          <w:color w:val="231F20"/>
          <w:w w:val="115"/>
        </w:rPr>
        <w:t>территории,</w:t>
      </w:r>
      <w:r>
        <w:rPr>
          <w:color w:val="231F20"/>
          <w:spacing w:val="17"/>
          <w:w w:val="115"/>
        </w:rPr>
        <w:t xml:space="preserve"> </w:t>
      </w:r>
      <w:r>
        <w:rPr>
          <w:color w:val="231F20"/>
          <w:w w:val="115"/>
        </w:rPr>
        <w:t>разбивка</w:t>
      </w:r>
      <w:r>
        <w:rPr>
          <w:color w:val="231F20"/>
          <w:spacing w:val="18"/>
          <w:w w:val="115"/>
        </w:rPr>
        <w:t xml:space="preserve"> </w:t>
      </w:r>
      <w:r>
        <w:rPr>
          <w:color w:val="231F20"/>
          <w:w w:val="115"/>
        </w:rPr>
        <w:t>клумб,</w:t>
      </w:r>
      <w:r>
        <w:rPr>
          <w:color w:val="231F20"/>
          <w:spacing w:val="17"/>
          <w:w w:val="115"/>
        </w:rPr>
        <w:t xml:space="preserve"> </w:t>
      </w:r>
      <w:r>
        <w:rPr>
          <w:color w:val="231F20"/>
          <w:w w:val="115"/>
        </w:rPr>
        <w:t>тени-</w:t>
      </w:r>
    </w:p>
    <w:p w:rsidR="008052C0" w:rsidRDefault="008052C0" w:rsidP="008052C0">
      <w:pPr>
        <w:pStyle w:val="af1"/>
        <w:spacing w:before="9" w:line="252" w:lineRule="auto"/>
        <w:ind w:left="343" w:right="114" w:firstLine="0"/>
      </w:pPr>
      <w:r>
        <w:rPr>
          <w:color w:val="231F20"/>
          <w:w w:val="115"/>
        </w:rPr>
        <w:t>стых аллей, оборудование во дворе образовательной органи-</w:t>
      </w:r>
      <w:r>
        <w:rPr>
          <w:color w:val="231F20"/>
          <w:spacing w:val="1"/>
          <w:w w:val="115"/>
        </w:rPr>
        <w:t xml:space="preserve"> </w:t>
      </w:r>
      <w:r>
        <w:rPr>
          <w:color w:val="231F20"/>
          <w:w w:val="115"/>
        </w:rPr>
        <w:t>зации</w:t>
      </w:r>
      <w:r>
        <w:rPr>
          <w:color w:val="231F20"/>
          <w:spacing w:val="23"/>
          <w:w w:val="115"/>
        </w:rPr>
        <w:t xml:space="preserve"> </w:t>
      </w:r>
      <w:r>
        <w:rPr>
          <w:color w:val="231F20"/>
          <w:w w:val="115"/>
        </w:rPr>
        <w:t>беседок,</w:t>
      </w:r>
      <w:r>
        <w:rPr>
          <w:color w:val="231F20"/>
          <w:spacing w:val="23"/>
          <w:w w:val="115"/>
        </w:rPr>
        <w:t xml:space="preserve"> </w:t>
      </w:r>
      <w:r>
        <w:rPr>
          <w:color w:val="231F20"/>
          <w:w w:val="115"/>
        </w:rPr>
        <w:t>спортивных</w:t>
      </w:r>
      <w:r>
        <w:rPr>
          <w:color w:val="231F20"/>
          <w:spacing w:val="23"/>
          <w:w w:val="115"/>
        </w:rPr>
        <w:t xml:space="preserve"> </w:t>
      </w:r>
      <w:r>
        <w:rPr>
          <w:color w:val="231F20"/>
          <w:w w:val="115"/>
        </w:rPr>
        <w:t>и</w:t>
      </w:r>
      <w:r>
        <w:rPr>
          <w:color w:val="231F20"/>
          <w:spacing w:val="24"/>
          <w:w w:val="115"/>
        </w:rPr>
        <w:t xml:space="preserve"> </w:t>
      </w:r>
      <w:r>
        <w:rPr>
          <w:color w:val="231F20"/>
          <w:w w:val="115"/>
        </w:rPr>
        <w:t>игровых</w:t>
      </w:r>
      <w:r>
        <w:rPr>
          <w:color w:val="231F20"/>
          <w:spacing w:val="23"/>
          <w:w w:val="115"/>
        </w:rPr>
        <w:t xml:space="preserve"> </w:t>
      </w:r>
      <w:r>
        <w:rPr>
          <w:color w:val="231F20"/>
          <w:w w:val="115"/>
        </w:rPr>
        <w:t>площадок,</w:t>
      </w:r>
      <w:r>
        <w:rPr>
          <w:color w:val="231F20"/>
          <w:spacing w:val="23"/>
          <w:w w:val="115"/>
        </w:rPr>
        <w:t xml:space="preserve"> </w:t>
      </w:r>
      <w:r>
        <w:rPr>
          <w:color w:val="231F20"/>
          <w:w w:val="115"/>
        </w:rPr>
        <w:t>доступных</w:t>
      </w:r>
      <w:r>
        <w:rPr>
          <w:color w:val="231F20"/>
          <w:spacing w:val="-55"/>
          <w:w w:val="115"/>
        </w:rPr>
        <w:t xml:space="preserve"> </w:t>
      </w:r>
      <w:r>
        <w:rPr>
          <w:color w:val="231F20"/>
          <w:w w:val="115"/>
        </w:rPr>
        <w:t>и</w:t>
      </w:r>
      <w:r>
        <w:rPr>
          <w:color w:val="231F20"/>
          <w:spacing w:val="1"/>
          <w:w w:val="115"/>
        </w:rPr>
        <w:t xml:space="preserve"> </w:t>
      </w:r>
      <w:r>
        <w:rPr>
          <w:color w:val="231F20"/>
          <w:w w:val="115"/>
        </w:rPr>
        <w:t>приспособленных</w:t>
      </w:r>
      <w:r>
        <w:rPr>
          <w:color w:val="231F20"/>
          <w:spacing w:val="1"/>
          <w:w w:val="115"/>
        </w:rPr>
        <w:t xml:space="preserve"> </w:t>
      </w:r>
      <w:r>
        <w:rPr>
          <w:color w:val="231F20"/>
          <w:w w:val="115"/>
        </w:rPr>
        <w:t>для</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разных</w:t>
      </w:r>
      <w:r>
        <w:rPr>
          <w:color w:val="231F20"/>
          <w:spacing w:val="1"/>
          <w:w w:val="115"/>
        </w:rPr>
        <w:t xml:space="preserve"> </w:t>
      </w:r>
      <w:r>
        <w:rPr>
          <w:color w:val="231F20"/>
          <w:w w:val="115"/>
        </w:rPr>
        <w:t>возрастных</w:t>
      </w:r>
      <w:r>
        <w:rPr>
          <w:color w:val="231F20"/>
          <w:spacing w:val="1"/>
          <w:w w:val="115"/>
        </w:rPr>
        <w:t xml:space="preserve"> </w:t>
      </w:r>
      <w:r>
        <w:rPr>
          <w:color w:val="231F20"/>
          <w:w w:val="115"/>
        </w:rPr>
        <w:t>категорий,</w:t>
      </w:r>
      <w:r>
        <w:rPr>
          <w:color w:val="231F20"/>
          <w:spacing w:val="1"/>
          <w:w w:val="115"/>
        </w:rPr>
        <w:t xml:space="preserve"> </w:t>
      </w:r>
      <w:r>
        <w:rPr>
          <w:color w:val="231F20"/>
          <w:w w:val="115"/>
        </w:rPr>
        <w:t>оздоровительно-рекреационных</w:t>
      </w:r>
      <w:r>
        <w:rPr>
          <w:color w:val="231F20"/>
          <w:spacing w:val="1"/>
          <w:w w:val="115"/>
        </w:rPr>
        <w:t xml:space="preserve"> </w:t>
      </w:r>
      <w:r>
        <w:rPr>
          <w:color w:val="231F20"/>
          <w:w w:val="115"/>
        </w:rPr>
        <w:t>зон,</w:t>
      </w:r>
      <w:r>
        <w:rPr>
          <w:color w:val="231F20"/>
          <w:spacing w:val="1"/>
          <w:w w:val="115"/>
        </w:rPr>
        <w:t xml:space="preserve"> </w:t>
      </w:r>
      <w:r>
        <w:rPr>
          <w:color w:val="231F20"/>
          <w:w w:val="115"/>
        </w:rPr>
        <w:t>позволяю-</w:t>
      </w:r>
      <w:r>
        <w:rPr>
          <w:color w:val="231F20"/>
          <w:spacing w:val="1"/>
          <w:w w:val="115"/>
        </w:rPr>
        <w:t xml:space="preserve"> </w:t>
      </w:r>
      <w:r>
        <w:rPr>
          <w:color w:val="231F20"/>
          <w:w w:val="115"/>
        </w:rPr>
        <w:t>щих разделить свободное пространство образовательной ор-</w:t>
      </w:r>
      <w:r>
        <w:rPr>
          <w:color w:val="231F20"/>
          <w:spacing w:val="1"/>
          <w:w w:val="115"/>
        </w:rPr>
        <w:t xml:space="preserve"> </w:t>
      </w:r>
      <w:r>
        <w:rPr>
          <w:color w:val="231F20"/>
          <w:w w:val="115"/>
        </w:rPr>
        <w:t>ганизации</w:t>
      </w:r>
      <w:r>
        <w:rPr>
          <w:color w:val="231F20"/>
          <w:spacing w:val="19"/>
          <w:w w:val="115"/>
        </w:rPr>
        <w:t xml:space="preserve"> </w:t>
      </w:r>
      <w:r>
        <w:rPr>
          <w:color w:val="231F20"/>
          <w:w w:val="115"/>
        </w:rPr>
        <w:t>на</w:t>
      </w:r>
      <w:r>
        <w:rPr>
          <w:color w:val="231F20"/>
          <w:spacing w:val="19"/>
          <w:w w:val="115"/>
        </w:rPr>
        <w:t xml:space="preserve"> </w:t>
      </w:r>
      <w:r>
        <w:rPr>
          <w:color w:val="231F20"/>
          <w:w w:val="115"/>
        </w:rPr>
        <w:t>зоны</w:t>
      </w:r>
      <w:r>
        <w:rPr>
          <w:color w:val="231F20"/>
          <w:spacing w:val="19"/>
          <w:w w:val="115"/>
        </w:rPr>
        <w:t xml:space="preserve"> </w:t>
      </w:r>
      <w:r>
        <w:rPr>
          <w:color w:val="231F20"/>
          <w:w w:val="115"/>
        </w:rPr>
        <w:t>активного</w:t>
      </w:r>
      <w:r>
        <w:rPr>
          <w:color w:val="231F20"/>
          <w:spacing w:val="20"/>
          <w:w w:val="115"/>
        </w:rPr>
        <w:t xml:space="preserve"> </w:t>
      </w:r>
      <w:r>
        <w:rPr>
          <w:color w:val="231F20"/>
          <w:w w:val="115"/>
        </w:rPr>
        <w:t>и</w:t>
      </w:r>
      <w:r>
        <w:rPr>
          <w:color w:val="231F20"/>
          <w:spacing w:val="19"/>
          <w:w w:val="115"/>
        </w:rPr>
        <w:t xml:space="preserve"> </w:t>
      </w:r>
      <w:r>
        <w:rPr>
          <w:color w:val="231F20"/>
          <w:w w:val="115"/>
        </w:rPr>
        <w:t>тихого</w:t>
      </w:r>
      <w:r>
        <w:rPr>
          <w:color w:val="231F20"/>
          <w:spacing w:val="19"/>
          <w:w w:val="115"/>
        </w:rPr>
        <w:t xml:space="preserve"> </w:t>
      </w:r>
      <w:r>
        <w:rPr>
          <w:color w:val="231F20"/>
          <w:w w:val="115"/>
        </w:rPr>
        <w:t>отдыха;</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создание и поддержание в рабочем состоянии в вестибюле</w:t>
      </w:r>
      <w:r>
        <w:rPr>
          <w:color w:val="231F20"/>
          <w:spacing w:val="1"/>
          <w:w w:val="115"/>
        </w:rPr>
        <w:t xml:space="preserve"> </w:t>
      </w:r>
      <w:r>
        <w:rPr>
          <w:color w:val="231F20"/>
          <w:w w:val="115"/>
        </w:rPr>
        <w:t>образовательной</w:t>
      </w:r>
      <w:r>
        <w:rPr>
          <w:color w:val="231F20"/>
          <w:spacing w:val="50"/>
          <w:w w:val="115"/>
        </w:rPr>
        <w:t xml:space="preserve"> </w:t>
      </w:r>
      <w:r>
        <w:rPr>
          <w:color w:val="231F20"/>
          <w:w w:val="115"/>
        </w:rPr>
        <w:t>организации</w:t>
      </w:r>
      <w:r>
        <w:rPr>
          <w:color w:val="231F20"/>
          <w:spacing w:val="51"/>
          <w:w w:val="115"/>
        </w:rPr>
        <w:t xml:space="preserve"> </w:t>
      </w:r>
      <w:r>
        <w:rPr>
          <w:color w:val="231F20"/>
          <w:w w:val="115"/>
        </w:rPr>
        <w:t>стеллажей</w:t>
      </w:r>
      <w:r>
        <w:rPr>
          <w:color w:val="231F20"/>
          <w:spacing w:val="50"/>
          <w:w w:val="115"/>
        </w:rPr>
        <w:t xml:space="preserve"> </w:t>
      </w:r>
      <w:r>
        <w:rPr>
          <w:color w:val="231F20"/>
          <w:w w:val="115"/>
        </w:rPr>
        <w:t>свободного</w:t>
      </w:r>
      <w:r>
        <w:rPr>
          <w:color w:val="231F20"/>
          <w:spacing w:val="51"/>
          <w:w w:val="115"/>
        </w:rPr>
        <w:t xml:space="preserve"> </w:t>
      </w:r>
      <w:r>
        <w:rPr>
          <w:color w:val="231F20"/>
          <w:w w:val="115"/>
        </w:rPr>
        <w:t>книго-</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116" w:firstLine="0"/>
      </w:pPr>
      <w:r>
        <w:rPr>
          <w:color w:val="231F20"/>
          <w:w w:val="115"/>
        </w:rPr>
        <w:lastRenderedPageBreak/>
        <w:t>обмена, на которые желающие обучающиеся, родители (за-</w:t>
      </w:r>
      <w:r>
        <w:rPr>
          <w:color w:val="231F20"/>
          <w:spacing w:val="1"/>
          <w:w w:val="115"/>
        </w:rPr>
        <w:t xml:space="preserve"> </w:t>
      </w:r>
      <w:r>
        <w:rPr>
          <w:color w:val="231F20"/>
          <w:w w:val="115"/>
        </w:rPr>
        <w:t>конные</w:t>
      </w:r>
      <w:r>
        <w:rPr>
          <w:color w:val="231F20"/>
          <w:spacing w:val="1"/>
          <w:w w:val="115"/>
        </w:rPr>
        <w:t xml:space="preserve"> </w:t>
      </w:r>
      <w:r>
        <w:rPr>
          <w:color w:val="231F20"/>
          <w:w w:val="115"/>
        </w:rPr>
        <w:t>представители)</w:t>
      </w:r>
      <w:r>
        <w:rPr>
          <w:color w:val="231F20"/>
          <w:spacing w:val="1"/>
          <w:w w:val="115"/>
        </w:rPr>
        <w:t xml:space="preserve"> </w:t>
      </w:r>
      <w:r>
        <w:rPr>
          <w:color w:val="231F20"/>
          <w:w w:val="115"/>
        </w:rPr>
        <w:t>и</w:t>
      </w:r>
      <w:r>
        <w:rPr>
          <w:color w:val="231F20"/>
          <w:spacing w:val="1"/>
          <w:w w:val="115"/>
        </w:rPr>
        <w:t xml:space="preserve"> </w:t>
      </w:r>
      <w:r>
        <w:rPr>
          <w:color w:val="231F20"/>
          <w:w w:val="115"/>
        </w:rPr>
        <w:t>педагогические</w:t>
      </w:r>
      <w:r>
        <w:rPr>
          <w:color w:val="231F20"/>
          <w:spacing w:val="1"/>
          <w:w w:val="115"/>
        </w:rPr>
        <w:t xml:space="preserve"> </w:t>
      </w:r>
      <w:r>
        <w:rPr>
          <w:color w:val="231F20"/>
          <w:w w:val="115"/>
        </w:rPr>
        <w:t>работники</w:t>
      </w:r>
      <w:r>
        <w:rPr>
          <w:color w:val="231F20"/>
          <w:spacing w:val="1"/>
          <w:w w:val="115"/>
        </w:rPr>
        <w:t xml:space="preserve"> </w:t>
      </w:r>
      <w:r>
        <w:rPr>
          <w:color w:val="231F20"/>
          <w:w w:val="115"/>
        </w:rPr>
        <w:t>могут</w:t>
      </w:r>
      <w:r>
        <w:rPr>
          <w:color w:val="231F20"/>
          <w:spacing w:val="1"/>
          <w:w w:val="115"/>
        </w:rPr>
        <w:t xml:space="preserve"> </w:t>
      </w:r>
      <w:r>
        <w:rPr>
          <w:color w:val="231F20"/>
          <w:w w:val="115"/>
        </w:rPr>
        <w:t>выставлять</w:t>
      </w:r>
      <w:r>
        <w:rPr>
          <w:color w:val="231F20"/>
          <w:spacing w:val="1"/>
          <w:w w:val="115"/>
        </w:rPr>
        <w:t xml:space="preserve"> </w:t>
      </w:r>
      <w:r>
        <w:rPr>
          <w:color w:val="231F20"/>
          <w:w w:val="115"/>
        </w:rPr>
        <w:t>для</w:t>
      </w:r>
      <w:r>
        <w:rPr>
          <w:color w:val="231F20"/>
          <w:spacing w:val="1"/>
          <w:w w:val="115"/>
        </w:rPr>
        <w:t xml:space="preserve"> </w:t>
      </w:r>
      <w:r>
        <w:rPr>
          <w:color w:val="231F20"/>
          <w:w w:val="115"/>
        </w:rPr>
        <w:t>общего</w:t>
      </w:r>
      <w:r>
        <w:rPr>
          <w:color w:val="231F20"/>
          <w:spacing w:val="1"/>
          <w:w w:val="115"/>
        </w:rPr>
        <w:t xml:space="preserve"> </w:t>
      </w:r>
      <w:r>
        <w:rPr>
          <w:color w:val="231F20"/>
          <w:w w:val="115"/>
        </w:rPr>
        <w:t>пользования</w:t>
      </w:r>
      <w:r>
        <w:rPr>
          <w:color w:val="231F20"/>
          <w:spacing w:val="1"/>
          <w:w w:val="115"/>
        </w:rPr>
        <w:t xml:space="preserve"> </w:t>
      </w:r>
      <w:r>
        <w:rPr>
          <w:color w:val="231F20"/>
          <w:w w:val="115"/>
        </w:rPr>
        <w:t>свои</w:t>
      </w:r>
      <w:r>
        <w:rPr>
          <w:color w:val="231F20"/>
          <w:spacing w:val="1"/>
          <w:w w:val="115"/>
        </w:rPr>
        <w:t xml:space="preserve"> </w:t>
      </w:r>
      <w:r>
        <w:rPr>
          <w:color w:val="231F20"/>
          <w:w w:val="115"/>
        </w:rPr>
        <w:t>книги,</w:t>
      </w:r>
      <w:r>
        <w:rPr>
          <w:color w:val="231F20"/>
          <w:spacing w:val="1"/>
          <w:w w:val="115"/>
        </w:rPr>
        <w:t xml:space="preserve"> </w:t>
      </w:r>
      <w:r>
        <w:rPr>
          <w:color w:val="231F20"/>
          <w:w w:val="115"/>
        </w:rPr>
        <w:t>а  также</w:t>
      </w:r>
      <w:r>
        <w:rPr>
          <w:color w:val="231F20"/>
          <w:spacing w:val="1"/>
          <w:w w:val="115"/>
        </w:rPr>
        <w:t xml:space="preserve"> </w:t>
      </w:r>
      <w:r>
        <w:rPr>
          <w:color w:val="231F20"/>
          <w:w w:val="115"/>
        </w:rPr>
        <w:t>брать</w:t>
      </w:r>
      <w:r>
        <w:rPr>
          <w:color w:val="231F20"/>
          <w:spacing w:val="16"/>
          <w:w w:val="115"/>
        </w:rPr>
        <w:t xml:space="preserve"> </w:t>
      </w:r>
      <w:r>
        <w:rPr>
          <w:color w:val="231F20"/>
          <w:w w:val="115"/>
        </w:rPr>
        <w:t>с</w:t>
      </w:r>
      <w:r>
        <w:rPr>
          <w:color w:val="231F20"/>
          <w:spacing w:val="16"/>
          <w:w w:val="115"/>
        </w:rPr>
        <w:t xml:space="preserve"> </w:t>
      </w:r>
      <w:r>
        <w:rPr>
          <w:color w:val="231F20"/>
          <w:w w:val="115"/>
        </w:rPr>
        <w:t>них</w:t>
      </w:r>
      <w:r>
        <w:rPr>
          <w:color w:val="231F20"/>
          <w:spacing w:val="17"/>
          <w:w w:val="115"/>
        </w:rPr>
        <w:t xml:space="preserve"> </w:t>
      </w:r>
      <w:r>
        <w:rPr>
          <w:color w:val="231F20"/>
          <w:w w:val="115"/>
        </w:rPr>
        <w:t>для</w:t>
      </w:r>
      <w:r>
        <w:rPr>
          <w:color w:val="231F20"/>
          <w:spacing w:val="16"/>
          <w:w w:val="115"/>
        </w:rPr>
        <w:t xml:space="preserve"> </w:t>
      </w:r>
      <w:r>
        <w:rPr>
          <w:color w:val="231F20"/>
          <w:w w:val="115"/>
        </w:rPr>
        <w:t>чтения</w:t>
      </w:r>
      <w:r>
        <w:rPr>
          <w:color w:val="231F20"/>
          <w:spacing w:val="17"/>
          <w:w w:val="115"/>
        </w:rPr>
        <w:t xml:space="preserve"> </w:t>
      </w:r>
      <w:r>
        <w:rPr>
          <w:color w:val="231F20"/>
          <w:w w:val="115"/>
        </w:rPr>
        <w:t>любые</w:t>
      </w:r>
      <w:r>
        <w:rPr>
          <w:color w:val="231F20"/>
          <w:spacing w:val="16"/>
          <w:w w:val="115"/>
        </w:rPr>
        <w:t xml:space="preserve"> </w:t>
      </w:r>
      <w:r>
        <w:rPr>
          <w:color w:val="231F20"/>
          <w:w w:val="115"/>
        </w:rPr>
        <w:t>другие;</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благоустройство классных кабинетов, осуществляемое класс-</w:t>
      </w:r>
      <w:r>
        <w:rPr>
          <w:color w:val="231F20"/>
          <w:spacing w:val="1"/>
          <w:w w:val="115"/>
        </w:rPr>
        <w:t xml:space="preserve"> </w:t>
      </w:r>
      <w:r>
        <w:rPr>
          <w:color w:val="231F20"/>
          <w:w w:val="115"/>
        </w:rPr>
        <w:t>ными руководителями вместе с обучающимся своих классов,</w:t>
      </w:r>
      <w:r>
        <w:rPr>
          <w:color w:val="231F20"/>
          <w:spacing w:val="1"/>
          <w:w w:val="115"/>
        </w:rPr>
        <w:t xml:space="preserve"> </w:t>
      </w:r>
      <w:r>
        <w:rPr>
          <w:color w:val="231F20"/>
          <w:w w:val="115"/>
        </w:rPr>
        <w:t>позволяющее обучающимся проявить свои фантазию и твор-</w:t>
      </w:r>
      <w:r>
        <w:rPr>
          <w:color w:val="231F20"/>
          <w:spacing w:val="1"/>
          <w:w w:val="115"/>
        </w:rPr>
        <w:t xml:space="preserve"> </w:t>
      </w:r>
      <w:r>
        <w:rPr>
          <w:color w:val="231F20"/>
          <w:w w:val="115"/>
        </w:rPr>
        <w:t>ческие способности, создающее повод для длительного обще-</w:t>
      </w:r>
      <w:r>
        <w:rPr>
          <w:color w:val="231F20"/>
          <w:spacing w:val="-55"/>
          <w:w w:val="115"/>
        </w:rPr>
        <w:t xml:space="preserve"> </w:t>
      </w:r>
      <w:r>
        <w:rPr>
          <w:color w:val="231F20"/>
          <w:w w:val="115"/>
        </w:rPr>
        <w:t>ния</w:t>
      </w:r>
      <w:r>
        <w:rPr>
          <w:color w:val="231F20"/>
          <w:spacing w:val="18"/>
          <w:w w:val="115"/>
        </w:rPr>
        <w:t xml:space="preserve"> </w:t>
      </w:r>
      <w:r>
        <w:rPr>
          <w:color w:val="231F20"/>
          <w:w w:val="115"/>
        </w:rPr>
        <w:t>классного</w:t>
      </w:r>
      <w:r>
        <w:rPr>
          <w:color w:val="231F20"/>
          <w:spacing w:val="18"/>
          <w:w w:val="115"/>
        </w:rPr>
        <w:t xml:space="preserve"> </w:t>
      </w:r>
      <w:r>
        <w:rPr>
          <w:color w:val="231F20"/>
          <w:w w:val="115"/>
        </w:rPr>
        <w:t>руководителя</w:t>
      </w:r>
      <w:r>
        <w:rPr>
          <w:color w:val="231F20"/>
          <w:spacing w:val="18"/>
          <w:w w:val="115"/>
        </w:rPr>
        <w:t xml:space="preserve"> </w:t>
      </w:r>
      <w:r>
        <w:rPr>
          <w:color w:val="231F20"/>
          <w:w w:val="115"/>
        </w:rPr>
        <w:t>с</w:t>
      </w:r>
      <w:r>
        <w:rPr>
          <w:color w:val="231F20"/>
          <w:spacing w:val="19"/>
          <w:w w:val="115"/>
        </w:rPr>
        <w:t xml:space="preserve"> </w:t>
      </w:r>
      <w:r>
        <w:rPr>
          <w:color w:val="231F20"/>
          <w:w w:val="115"/>
        </w:rPr>
        <w:t>обучающимися;</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размещение в коридорах и рекреациях образовательной ор-</w:t>
      </w:r>
      <w:r>
        <w:rPr>
          <w:color w:val="231F20"/>
          <w:spacing w:val="1"/>
          <w:w w:val="115"/>
        </w:rPr>
        <w:t xml:space="preserve"> </w:t>
      </w:r>
      <w:r>
        <w:rPr>
          <w:color w:val="231F20"/>
          <w:w w:val="115"/>
        </w:rPr>
        <w:t>ганизации экспонатов школьного экспериментариума — на-</w:t>
      </w:r>
      <w:r>
        <w:rPr>
          <w:color w:val="231F20"/>
          <w:spacing w:val="1"/>
          <w:w w:val="115"/>
        </w:rPr>
        <w:t xml:space="preserve"> </w:t>
      </w:r>
      <w:r>
        <w:rPr>
          <w:color w:val="231F20"/>
          <w:w w:val="115"/>
        </w:rPr>
        <w:t>бора</w:t>
      </w:r>
      <w:r>
        <w:rPr>
          <w:color w:val="231F20"/>
          <w:spacing w:val="1"/>
          <w:w w:val="115"/>
        </w:rPr>
        <w:t xml:space="preserve"> </w:t>
      </w:r>
      <w:r>
        <w:rPr>
          <w:color w:val="231F20"/>
          <w:w w:val="115"/>
        </w:rPr>
        <w:t>приспособлений</w:t>
      </w:r>
      <w:r>
        <w:rPr>
          <w:color w:val="231F20"/>
          <w:spacing w:val="1"/>
          <w:w w:val="115"/>
        </w:rPr>
        <w:t xml:space="preserve"> </w:t>
      </w:r>
      <w:r>
        <w:rPr>
          <w:color w:val="231F20"/>
          <w:w w:val="115"/>
        </w:rPr>
        <w:t>для</w:t>
      </w:r>
      <w:r>
        <w:rPr>
          <w:color w:val="231F20"/>
          <w:spacing w:val="1"/>
          <w:w w:val="115"/>
        </w:rPr>
        <w:t xml:space="preserve"> </w:t>
      </w:r>
      <w:r>
        <w:rPr>
          <w:color w:val="231F20"/>
          <w:w w:val="115"/>
        </w:rPr>
        <w:t>проведения</w:t>
      </w:r>
      <w:r>
        <w:rPr>
          <w:color w:val="231F20"/>
          <w:spacing w:val="1"/>
          <w:w w:val="115"/>
        </w:rPr>
        <w:t xml:space="preserve"> </w:t>
      </w:r>
      <w:r>
        <w:rPr>
          <w:color w:val="231F20"/>
          <w:w w:val="115"/>
        </w:rPr>
        <w:t>заинтересованными</w:t>
      </w:r>
      <w:r>
        <w:rPr>
          <w:color w:val="231F20"/>
          <w:spacing w:val="1"/>
          <w:w w:val="115"/>
        </w:rPr>
        <w:t xml:space="preserve"> </w:t>
      </w:r>
      <w:r>
        <w:rPr>
          <w:color w:val="231F20"/>
          <w:w w:val="115"/>
        </w:rPr>
        <w:t>обучающимися несложных и безопасных технических экспе-</w:t>
      </w:r>
      <w:r>
        <w:rPr>
          <w:color w:val="231F20"/>
          <w:spacing w:val="1"/>
          <w:w w:val="115"/>
        </w:rPr>
        <w:t xml:space="preserve"> </w:t>
      </w:r>
      <w:r>
        <w:rPr>
          <w:color w:val="231F20"/>
          <w:w w:val="115"/>
        </w:rPr>
        <w:t>риментов;</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событийный дизайн — оформление пространства проведения</w:t>
      </w:r>
      <w:r>
        <w:rPr>
          <w:color w:val="231F20"/>
          <w:spacing w:val="1"/>
          <w:w w:val="115"/>
        </w:rPr>
        <w:t xml:space="preserve"> </w:t>
      </w:r>
      <w:r>
        <w:rPr>
          <w:color w:val="231F20"/>
          <w:w w:val="115"/>
        </w:rPr>
        <w:t>конкретных</w:t>
      </w:r>
      <w:r>
        <w:rPr>
          <w:color w:val="231F20"/>
          <w:spacing w:val="1"/>
          <w:w w:val="115"/>
        </w:rPr>
        <w:t xml:space="preserve"> </w:t>
      </w:r>
      <w:r>
        <w:rPr>
          <w:color w:val="231F20"/>
          <w:w w:val="115"/>
        </w:rPr>
        <w:t>школьных</w:t>
      </w:r>
      <w:r>
        <w:rPr>
          <w:color w:val="231F20"/>
          <w:spacing w:val="1"/>
          <w:w w:val="115"/>
        </w:rPr>
        <w:t xml:space="preserve"> </w:t>
      </w:r>
      <w:r>
        <w:rPr>
          <w:color w:val="231F20"/>
          <w:w w:val="115"/>
        </w:rPr>
        <w:t>событий</w:t>
      </w:r>
      <w:r>
        <w:rPr>
          <w:color w:val="231F20"/>
          <w:spacing w:val="1"/>
          <w:w w:val="115"/>
        </w:rPr>
        <w:t xml:space="preserve"> </w:t>
      </w:r>
      <w:r>
        <w:rPr>
          <w:color w:val="231F20"/>
          <w:w w:val="115"/>
        </w:rPr>
        <w:t>(праздников,</w:t>
      </w:r>
      <w:r>
        <w:rPr>
          <w:color w:val="231F20"/>
          <w:spacing w:val="1"/>
          <w:w w:val="115"/>
        </w:rPr>
        <w:t xml:space="preserve"> </w:t>
      </w:r>
      <w:r>
        <w:rPr>
          <w:color w:val="231F20"/>
          <w:w w:val="115"/>
        </w:rPr>
        <w:t>церемоний,</w:t>
      </w:r>
      <w:r>
        <w:rPr>
          <w:color w:val="231F20"/>
          <w:spacing w:val="-55"/>
          <w:w w:val="115"/>
        </w:rPr>
        <w:t xml:space="preserve"> </w:t>
      </w:r>
      <w:r>
        <w:rPr>
          <w:color w:val="231F20"/>
          <w:w w:val="115"/>
        </w:rPr>
        <w:t>торжественных</w:t>
      </w:r>
      <w:r>
        <w:rPr>
          <w:color w:val="231F20"/>
          <w:spacing w:val="1"/>
          <w:w w:val="115"/>
        </w:rPr>
        <w:t xml:space="preserve"> </w:t>
      </w:r>
      <w:r>
        <w:rPr>
          <w:color w:val="231F20"/>
          <w:w w:val="115"/>
        </w:rPr>
        <w:t>линеек,</w:t>
      </w:r>
      <w:r>
        <w:rPr>
          <w:color w:val="231F20"/>
          <w:spacing w:val="1"/>
          <w:w w:val="115"/>
        </w:rPr>
        <w:t xml:space="preserve"> </w:t>
      </w:r>
      <w:r>
        <w:rPr>
          <w:color w:val="231F20"/>
          <w:w w:val="115"/>
        </w:rPr>
        <w:t>творческих</w:t>
      </w:r>
      <w:r>
        <w:rPr>
          <w:color w:val="231F20"/>
          <w:spacing w:val="1"/>
          <w:w w:val="115"/>
        </w:rPr>
        <w:t xml:space="preserve"> </w:t>
      </w:r>
      <w:r>
        <w:rPr>
          <w:color w:val="231F20"/>
          <w:w w:val="115"/>
        </w:rPr>
        <w:t>вечеров,</w:t>
      </w:r>
      <w:r>
        <w:rPr>
          <w:color w:val="231F20"/>
          <w:spacing w:val="1"/>
          <w:w w:val="115"/>
        </w:rPr>
        <w:t xml:space="preserve"> </w:t>
      </w:r>
      <w:r>
        <w:rPr>
          <w:color w:val="231F20"/>
          <w:w w:val="115"/>
        </w:rPr>
        <w:t>выставок,</w:t>
      </w:r>
      <w:r>
        <w:rPr>
          <w:color w:val="231F20"/>
          <w:spacing w:val="1"/>
          <w:w w:val="115"/>
        </w:rPr>
        <w:t xml:space="preserve"> </w:t>
      </w:r>
      <w:r>
        <w:rPr>
          <w:color w:val="231F20"/>
          <w:w w:val="115"/>
        </w:rPr>
        <w:t>со-</w:t>
      </w:r>
      <w:r>
        <w:rPr>
          <w:color w:val="231F20"/>
          <w:spacing w:val="1"/>
          <w:w w:val="115"/>
        </w:rPr>
        <w:t xml:space="preserve"> </w:t>
      </w:r>
      <w:r>
        <w:rPr>
          <w:color w:val="231F20"/>
          <w:w w:val="115"/>
        </w:rPr>
        <w:t>браний,</w:t>
      </w:r>
      <w:r>
        <w:rPr>
          <w:color w:val="231F20"/>
          <w:spacing w:val="16"/>
          <w:w w:val="115"/>
        </w:rPr>
        <w:t xml:space="preserve"> </w:t>
      </w:r>
      <w:r>
        <w:rPr>
          <w:color w:val="231F20"/>
          <w:w w:val="115"/>
        </w:rPr>
        <w:t>конференций</w:t>
      </w:r>
      <w:r>
        <w:rPr>
          <w:color w:val="231F20"/>
          <w:spacing w:val="17"/>
          <w:w w:val="115"/>
        </w:rPr>
        <w:t xml:space="preserve"> </w:t>
      </w:r>
      <w:r>
        <w:rPr>
          <w:color w:val="231F20"/>
          <w:w w:val="115"/>
        </w:rPr>
        <w:t>и</w:t>
      </w:r>
      <w:r>
        <w:rPr>
          <w:color w:val="231F20"/>
          <w:spacing w:val="16"/>
          <w:w w:val="115"/>
        </w:rPr>
        <w:t xml:space="preserve"> </w:t>
      </w:r>
      <w:r>
        <w:rPr>
          <w:color w:val="231F20"/>
          <w:w w:val="115"/>
        </w:rPr>
        <w:t>т.</w:t>
      </w:r>
      <w:r>
        <w:rPr>
          <w:color w:val="231F20"/>
          <w:spacing w:val="17"/>
          <w:w w:val="115"/>
        </w:rPr>
        <w:t xml:space="preserve"> </w:t>
      </w:r>
      <w:r>
        <w:rPr>
          <w:color w:val="231F20"/>
          <w:w w:val="115"/>
        </w:rPr>
        <w:t>п.);</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совместная с обучающимися разработка, создание и популя-</w:t>
      </w:r>
      <w:r>
        <w:rPr>
          <w:color w:val="231F20"/>
          <w:spacing w:val="1"/>
          <w:w w:val="115"/>
        </w:rPr>
        <w:t xml:space="preserve"> </w:t>
      </w:r>
      <w:r>
        <w:rPr>
          <w:color w:val="231F20"/>
          <w:w w:val="115"/>
        </w:rPr>
        <w:t>ризация особой символики (флаг, гимн, эмблема образова-</w:t>
      </w:r>
      <w:r>
        <w:rPr>
          <w:color w:val="231F20"/>
          <w:spacing w:val="1"/>
          <w:w w:val="115"/>
        </w:rPr>
        <w:t xml:space="preserve"> </w:t>
      </w:r>
      <w:r>
        <w:rPr>
          <w:color w:val="231F20"/>
          <w:w w:val="115"/>
        </w:rPr>
        <w:t>тельной организации, логотип, элементы школьного костю-</w:t>
      </w:r>
      <w:r>
        <w:rPr>
          <w:color w:val="231F20"/>
          <w:spacing w:val="1"/>
          <w:w w:val="115"/>
        </w:rPr>
        <w:t xml:space="preserve"> </w:t>
      </w:r>
      <w:r>
        <w:rPr>
          <w:color w:val="231F20"/>
          <w:w w:val="115"/>
        </w:rPr>
        <w:t>ма</w:t>
      </w:r>
      <w:r>
        <w:rPr>
          <w:color w:val="231F20"/>
          <w:spacing w:val="47"/>
          <w:w w:val="115"/>
        </w:rPr>
        <w:t xml:space="preserve"> </w:t>
      </w:r>
      <w:r>
        <w:rPr>
          <w:color w:val="231F20"/>
          <w:w w:val="115"/>
        </w:rPr>
        <w:t>и</w:t>
      </w:r>
      <w:r>
        <w:rPr>
          <w:color w:val="231F20"/>
          <w:spacing w:val="48"/>
          <w:w w:val="115"/>
        </w:rPr>
        <w:t xml:space="preserve"> </w:t>
      </w:r>
      <w:r>
        <w:rPr>
          <w:color w:val="231F20"/>
          <w:w w:val="115"/>
        </w:rPr>
        <w:t>т.</w:t>
      </w:r>
      <w:r>
        <w:rPr>
          <w:color w:val="231F20"/>
          <w:spacing w:val="48"/>
          <w:w w:val="115"/>
        </w:rPr>
        <w:t xml:space="preserve"> </w:t>
      </w:r>
      <w:r>
        <w:rPr>
          <w:color w:val="231F20"/>
          <w:w w:val="115"/>
        </w:rPr>
        <w:t>п.),</w:t>
      </w:r>
      <w:r>
        <w:rPr>
          <w:color w:val="231F20"/>
          <w:spacing w:val="48"/>
          <w:w w:val="115"/>
        </w:rPr>
        <w:t xml:space="preserve"> </w:t>
      </w:r>
      <w:r>
        <w:rPr>
          <w:color w:val="231F20"/>
          <w:w w:val="115"/>
        </w:rPr>
        <w:t>используемой</w:t>
      </w:r>
      <w:r>
        <w:rPr>
          <w:color w:val="231F20"/>
          <w:spacing w:val="48"/>
          <w:w w:val="115"/>
        </w:rPr>
        <w:t xml:space="preserve"> </w:t>
      </w:r>
      <w:r>
        <w:rPr>
          <w:color w:val="231F20"/>
          <w:w w:val="115"/>
        </w:rPr>
        <w:t>как</w:t>
      </w:r>
      <w:r>
        <w:rPr>
          <w:color w:val="231F20"/>
          <w:spacing w:val="48"/>
          <w:w w:val="115"/>
        </w:rPr>
        <w:t xml:space="preserve"> </w:t>
      </w:r>
      <w:r>
        <w:rPr>
          <w:color w:val="231F20"/>
          <w:w w:val="115"/>
        </w:rPr>
        <w:t>в</w:t>
      </w:r>
      <w:r>
        <w:rPr>
          <w:color w:val="231F20"/>
          <w:spacing w:val="48"/>
          <w:w w:val="115"/>
        </w:rPr>
        <w:t xml:space="preserve"> </w:t>
      </w:r>
      <w:r>
        <w:rPr>
          <w:color w:val="231F20"/>
          <w:w w:val="115"/>
        </w:rPr>
        <w:t>школьной</w:t>
      </w:r>
      <w:r>
        <w:rPr>
          <w:color w:val="231F20"/>
          <w:spacing w:val="47"/>
          <w:w w:val="115"/>
        </w:rPr>
        <w:t xml:space="preserve"> </w:t>
      </w:r>
      <w:r>
        <w:rPr>
          <w:color w:val="231F20"/>
          <w:w w:val="115"/>
        </w:rPr>
        <w:t>повседневности,</w:t>
      </w:r>
      <w:r>
        <w:rPr>
          <w:color w:val="231F20"/>
          <w:spacing w:val="-55"/>
          <w:w w:val="115"/>
        </w:rPr>
        <w:t xml:space="preserve"> </w:t>
      </w:r>
      <w:r>
        <w:rPr>
          <w:color w:val="231F20"/>
          <w:w w:val="115"/>
        </w:rPr>
        <w:t>так и в торжественные моменты жизни образовательной ор-</w:t>
      </w:r>
      <w:r>
        <w:rPr>
          <w:color w:val="231F20"/>
          <w:spacing w:val="1"/>
          <w:w w:val="115"/>
        </w:rPr>
        <w:t xml:space="preserve"> </w:t>
      </w:r>
      <w:r>
        <w:rPr>
          <w:color w:val="231F20"/>
          <w:w w:val="115"/>
        </w:rPr>
        <w:t>ганизации — во время праздников, торжественных церемо-</w:t>
      </w:r>
      <w:r>
        <w:rPr>
          <w:color w:val="231F20"/>
          <w:spacing w:val="1"/>
          <w:w w:val="115"/>
        </w:rPr>
        <w:t xml:space="preserve"> </w:t>
      </w:r>
      <w:r>
        <w:rPr>
          <w:color w:val="231F20"/>
          <w:w w:val="115"/>
        </w:rPr>
        <w:t>ний, ключевых общешкольных дел и иных происходящих в</w:t>
      </w:r>
      <w:r>
        <w:rPr>
          <w:color w:val="231F20"/>
          <w:spacing w:val="1"/>
          <w:w w:val="115"/>
        </w:rPr>
        <w:t xml:space="preserve"> </w:t>
      </w:r>
      <w:r>
        <w:rPr>
          <w:color w:val="231F20"/>
          <w:w w:val="115"/>
        </w:rPr>
        <w:t>жизни</w:t>
      </w:r>
      <w:r>
        <w:rPr>
          <w:color w:val="231F20"/>
          <w:spacing w:val="29"/>
          <w:w w:val="115"/>
        </w:rPr>
        <w:t xml:space="preserve"> </w:t>
      </w:r>
      <w:r>
        <w:rPr>
          <w:color w:val="231F20"/>
          <w:w w:val="115"/>
        </w:rPr>
        <w:t>образовательной</w:t>
      </w:r>
      <w:r>
        <w:rPr>
          <w:color w:val="231F20"/>
          <w:spacing w:val="30"/>
          <w:w w:val="115"/>
        </w:rPr>
        <w:t xml:space="preserve"> </w:t>
      </w:r>
      <w:r>
        <w:rPr>
          <w:color w:val="231F20"/>
          <w:w w:val="115"/>
        </w:rPr>
        <w:t>организации</w:t>
      </w:r>
      <w:r>
        <w:rPr>
          <w:color w:val="231F20"/>
          <w:spacing w:val="29"/>
          <w:w w:val="115"/>
        </w:rPr>
        <w:t xml:space="preserve"> </w:t>
      </w:r>
      <w:r>
        <w:rPr>
          <w:color w:val="231F20"/>
          <w:w w:val="115"/>
        </w:rPr>
        <w:t>знаковых</w:t>
      </w:r>
      <w:r>
        <w:rPr>
          <w:color w:val="231F20"/>
          <w:spacing w:val="30"/>
          <w:w w:val="115"/>
        </w:rPr>
        <w:t xml:space="preserve"> </w:t>
      </w:r>
      <w:r>
        <w:rPr>
          <w:color w:val="231F20"/>
          <w:w w:val="115"/>
        </w:rPr>
        <w:t>событий;</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регулярная организация и проведение конкурсов творческих</w:t>
      </w:r>
      <w:r>
        <w:rPr>
          <w:color w:val="231F20"/>
          <w:spacing w:val="1"/>
          <w:w w:val="115"/>
        </w:rPr>
        <w:t xml:space="preserve"> </w:t>
      </w:r>
      <w:r>
        <w:rPr>
          <w:color w:val="231F20"/>
          <w:w w:val="115"/>
        </w:rPr>
        <w:t>проектов по благоустройству различных участков пришколь-</w:t>
      </w:r>
      <w:r>
        <w:rPr>
          <w:color w:val="231F20"/>
          <w:spacing w:val="1"/>
          <w:w w:val="115"/>
        </w:rPr>
        <w:t xml:space="preserve"> </w:t>
      </w:r>
      <w:r>
        <w:rPr>
          <w:color w:val="231F20"/>
          <w:w w:val="115"/>
        </w:rPr>
        <w:t>ной</w:t>
      </w:r>
      <w:r>
        <w:rPr>
          <w:color w:val="231F20"/>
          <w:spacing w:val="1"/>
          <w:w w:val="115"/>
        </w:rPr>
        <w:t xml:space="preserve"> </w:t>
      </w:r>
      <w:r>
        <w:rPr>
          <w:color w:val="231F20"/>
          <w:w w:val="115"/>
        </w:rPr>
        <w:t>территории</w:t>
      </w:r>
      <w:r>
        <w:rPr>
          <w:color w:val="231F20"/>
          <w:spacing w:val="1"/>
          <w:w w:val="115"/>
        </w:rPr>
        <w:t xml:space="preserve"> </w:t>
      </w:r>
      <w:r>
        <w:rPr>
          <w:color w:val="231F20"/>
          <w:w w:val="115"/>
        </w:rPr>
        <w:t>(например,</w:t>
      </w:r>
      <w:r>
        <w:rPr>
          <w:color w:val="231F20"/>
          <w:spacing w:val="1"/>
          <w:w w:val="115"/>
        </w:rPr>
        <w:t xml:space="preserve"> </w:t>
      </w:r>
      <w:r>
        <w:rPr>
          <w:color w:val="231F20"/>
          <w:w w:val="115"/>
        </w:rPr>
        <w:t>высадке</w:t>
      </w:r>
      <w:r>
        <w:rPr>
          <w:color w:val="231F20"/>
          <w:spacing w:val="1"/>
          <w:w w:val="115"/>
        </w:rPr>
        <w:t xml:space="preserve"> </w:t>
      </w:r>
      <w:r>
        <w:rPr>
          <w:color w:val="231F20"/>
          <w:w w:val="115"/>
        </w:rPr>
        <w:t>культурных</w:t>
      </w:r>
      <w:r>
        <w:rPr>
          <w:color w:val="231F20"/>
          <w:spacing w:val="1"/>
          <w:w w:val="115"/>
        </w:rPr>
        <w:t xml:space="preserve"> </w:t>
      </w:r>
      <w:r>
        <w:rPr>
          <w:color w:val="231F20"/>
          <w:w w:val="115"/>
        </w:rPr>
        <w:t>растений,</w:t>
      </w:r>
      <w:r>
        <w:rPr>
          <w:color w:val="231F20"/>
          <w:spacing w:val="1"/>
          <w:w w:val="115"/>
        </w:rPr>
        <w:t xml:space="preserve"> </w:t>
      </w:r>
      <w:r>
        <w:rPr>
          <w:color w:val="231F20"/>
          <w:w w:val="115"/>
        </w:rPr>
        <w:t>закладке газонов, сооружению альпийских горок, созданию</w:t>
      </w:r>
      <w:r>
        <w:rPr>
          <w:color w:val="231F20"/>
          <w:spacing w:val="1"/>
          <w:w w:val="115"/>
        </w:rPr>
        <w:t xml:space="preserve"> </w:t>
      </w:r>
      <w:r>
        <w:rPr>
          <w:color w:val="231F20"/>
          <w:w w:val="115"/>
        </w:rPr>
        <w:t>инсталляций и иного декоративного оформления отведённых</w:t>
      </w:r>
      <w:r>
        <w:rPr>
          <w:color w:val="231F20"/>
          <w:spacing w:val="1"/>
          <w:w w:val="115"/>
        </w:rPr>
        <w:t xml:space="preserve"> </w:t>
      </w:r>
      <w:r>
        <w:rPr>
          <w:color w:val="231F20"/>
          <w:w w:val="115"/>
        </w:rPr>
        <w:t>для</w:t>
      </w:r>
      <w:r>
        <w:rPr>
          <w:color w:val="231F20"/>
          <w:spacing w:val="15"/>
          <w:w w:val="115"/>
        </w:rPr>
        <w:t xml:space="preserve"> </w:t>
      </w:r>
      <w:r>
        <w:rPr>
          <w:color w:val="231F20"/>
          <w:w w:val="115"/>
        </w:rPr>
        <w:t>детских</w:t>
      </w:r>
      <w:r>
        <w:rPr>
          <w:color w:val="231F20"/>
          <w:spacing w:val="16"/>
          <w:w w:val="115"/>
        </w:rPr>
        <w:t xml:space="preserve"> </w:t>
      </w:r>
      <w:r>
        <w:rPr>
          <w:color w:val="231F20"/>
          <w:w w:val="115"/>
        </w:rPr>
        <w:t>проектов</w:t>
      </w:r>
      <w:r>
        <w:rPr>
          <w:color w:val="231F20"/>
          <w:spacing w:val="16"/>
          <w:w w:val="115"/>
        </w:rPr>
        <w:t xml:space="preserve"> </w:t>
      </w:r>
      <w:r>
        <w:rPr>
          <w:color w:val="231F20"/>
          <w:w w:val="115"/>
        </w:rPr>
        <w:t>мест);</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акцентирование</w:t>
      </w:r>
      <w:r>
        <w:rPr>
          <w:color w:val="231F20"/>
          <w:spacing w:val="1"/>
          <w:w w:val="115"/>
        </w:rPr>
        <w:t xml:space="preserve"> </w:t>
      </w:r>
      <w:r>
        <w:rPr>
          <w:color w:val="231F20"/>
          <w:w w:val="115"/>
        </w:rPr>
        <w:t>внимания</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посредством</w:t>
      </w:r>
      <w:r>
        <w:rPr>
          <w:color w:val="231F20"/>
          <w:spacing w:val="1"/>
          <w:w w:val="115"/>
        </w:rPr>
        <w:t xml:space="preserve"> </w:t>
      </w:r>
      <w:r>
        <w:rPr>
          <w:color w:val="231F20"/>
          <w:w w:val="115"/>
        </w:rPr>
        <w:t>эле-</w:t>
      </w:r>
      <w:r>
        <w:rPr>
          <w:color w:val="231F20"/>
          <w:spacing w:val="1"/>
          <w:w w:val="115"/>
        </w:rPr>
        <w:t xml:space="preserve"> </w:t>
      </w:r>
      <w:r>
        <w:rPr>
          <w:color w:val="231F20"/>
          <w:w w:val="115"/>
        </w:rPr>
        <w:t>ментов предметно-эстетической среды (стенды, плакаты, ин-</w:t>
      </w:r>
      <w:r>
        <w:rPr>
          <w:color w:val="231F20"/>
          <w:spacing w:val="1"/>
          <w:w w:val="115"/>
        </w:rPr>
        <w:t xml:space="preserve"> </w:t>
      </w:r>
      <w:r>
        <w:rPr>
          <w:color w:val="231F20"/>
          <w:w w:val="115"/>
        </w:rPr>
        <w:t>сталляции) на важных для воспитания ценностях образова-</w:t>
      </w:r>
      <w:r>
        <w:rPr>
          <w:color w:val="231F20"/>
          <w:spacing w:val="1"/>
          <w:w w:val="115"/>
        </w:rPr>
        <w:t xml:space="preserve"> </w:t>
      </w:r>
      <w:r>
        <w:rPr>
          <w:color w:val="231F20"/>
          <w:w w:val="115"/>
        </w:rPr>
        <w:t>тельной</w:t>
      </w:r>
      <w:r>
        <w:rPr>
          <w:color w:val="231F20"/>
          <w:spacing w:val="22"/>
          <w:w w:val="115"/>
        </w:rPr>
        <w:t xml:space="preserve"> </w:t>
      </w:r>
      <w:r>
        <w:rPr>
          <w:color w:val="231F20"/>
          <w:w w:val="115"/>
        </w:rPr>
        <w:t>организации,</w:t>
      </w:r>
      <w:r>
        <w:rPr>
          <w:color w:val="231F20"/>
          <w:spacing w:val="23"/>
          <w:w w:val="115"/>
        </w:rPr>
        <w:t xml:space="preserve"> </w:t>
      </w:r>
      <w:r>
        <w:rPr>
          <w:color w:val="231F20"/>
          <w:w w:val="115"/>
        </w:rPr>
        <w:t>её</w:t>
      </w:r>
      <w:r>
        <w:rPr>
          <w:color w:val="231F20"/>
          <w:spacing w:val="23"/>
          <w:w w:val="115"/>
        </w:rPr>
        <w:t xml:space="preserve"> </w:t>
      </w:r>
      <w:r>
        <w:rPr>
          <w:color w:val="231F20"/>
          <w:w w:val="115"/>
        </w:rPr>
        <w:t>традициях,</w:t>
      </w:r>
      <w:r>
        <w:rPr>
          <w:color w:val="231F20"/>
          <w:spacing w:val="22"/>
          <w:w w:val="115"/>
        </w:rPr>
        <w:t xml:space="preserve"> </w:t>
      </w:r>
      <w:r>
        <w:rPr>
          <w:color w:val="231F20"/>
          <w:w w:val="115"/>
        </w:rPr>
        <w:t>правилах.</w:t>
      </w:r>
    </w:p>
    <w:p w:rsidR="008052C0" w:rsidRDefault="008052C0" w:rsidP="008052C0">
      <w:pPr>
        <w:pStyle w:val="3"/>
        <w:spacing w:before="125"/>
        <w:ind w:left="117"/>
      </w:pPr>
      <w:r>
        <w:rPr>
          <w:color w:val="231F20"/>
          <w:spacing w:val="-1"/>
          <w:w w:val="95"/>
        </w:rPr>
        <w:t>Модуль</w:t>
      </w:r>
      <w:r>
        <w:rPr>
          <w:color w:val="231F20"/>
          <w:spacing w:val="-11"/>
          <w:w w:val="95"/>
        </w:rPr>
        <w:t xml:space="preserve"> </w:t>
      </w:r>
      <w:r>
        <w:rPr>
          <w:color w:val="231F20"/>
          <w:spacing w:val="-1"/>
          <w:w w:val="95"/>
        </w:rPr>
        <w:t>«Работа</w:t>
      </w:r>
      <w:r>
        <w:rPr>
          <w:color w:val="231F20"/>
          <w:spacing w:val="-11"/>
          <w:w w:val="95"/>
        </w:rPr>
        <w:t xml:space="preserve"> </w:t>
      </w:r>
      <w:r>
        <w:rPr>
          <w:color w:val="231F20"/>
          <w:spacing w:val="-1"/>
          <w:w w:val="95"/>
        </w:rPr>
        <w:t>с</w:t>
      </w:r>
      <w:r>
        <w:rPr>
          <w:color w:val="231F20"/>
          <w:spacing w:val="-10"/>
          <w:w w:val="95"/>
        </w:rPr>
        <w:t xml:space="preserve"> </w:t>
      </w:r>
      <w:r>
        <w:rPr>
          <w:color w:val="231F20"/>
          <w:spacing w:val="-1"/>
          <w:w w:val="95"/>
        </w:rPr>
        <w:t>родителями</w:t>
      </w:r>
      <w:r>
        <w:rPr>
          <w:color w:val="231F20"/>
          <w:spacing w:val="-11"/>
          <w:w w:val="95"/>
        </w:rPr>
        <w:t xml:space="preserve"> </w:t>
      </w:r>
      <w:r>
        <w:rPr>
          <w:color w:val="231F20"/>
          <w:spacing w:val="-1"/>
          <w:w w:val="95"/>
        </w:rPr>
        <w:t>(законными</w:t>
      </w:r>
      <w:r>
        <w:rPr>
          <w:color w:val="231F20"/>
          <w:spacing w:val="-11"/>
          <w:w w:val="95"/>
        </w:rPr>
        <w:t xml:space="preserve"> </w:t>
      </w:r>
      <w:r>
        <w:rPr>
          <w:color w:val="231F20"/>
          <w:w w:val="95"/>
        </w:rPr>
        <w:t>представителями)»</w:t>
      </w:r>
    </w:p>
    <w:p w:rsidR="008052C0" w:rsidRDefault="008052C0" w:rsidP="008052C0">
      <w:pPr>
        <w:pStyle w:val="af1"/>
        <w:spacing w:before="67" w:line="252" w:lineRule="auto"/>
        <w:ind w:left="117" w:right="114"/>
      </w:pPr>
      <w:r>
        <w:rPr>
          <w:color w:val="231F20"/>
          <w:w w:val="115"/>
        </w:rPr>
        <w:t>Работа с родителями (законными представителями) обучаю-</w:t>
      </w:r>
      <w:r>
        <w:rPr>
          <w:color w:val="231F20"/>
          <w:spacing w:val="1"/>
          <w:w w:val="115"/>
        </w:rPr>
        <w:t xml:space="preserve"> </w:t>
      </w:r>
      <w:r>
        <w:rPr>
          <w:color w:val="231F20"/>
          <w:w w:val="115"/>
        </w:rPr>
        <w:t>щихся</w:t>
      </w:r>
      <w:r>
        <w:rPr>
          <w:color w:val="231F20"/>
          <w:spacing w:val="1"/>
          <w:w w:val="115"/>
        </w:rPr>
        <w:t xml:space="preserve"> </w:t>
      </w:r>
      <w:r>
        <w:rPr>
          <w:color w:val="231F20"/>
          <w:w w:val="115"/>
        </w:rPr>
        <w:t>осуществляется</w:t>
      </w:r>
      <w:r>
        <w:rPr>
          <w:color w:val="231F20"/>
          <w:spacing w:val="1"/>
          <w:w w:val="115"/>
        </w:rPr>
        <w:t xml:space="preserve"> </w:t>
      </w:r>
      <w:r>
        <w:rPr>
          <w:color w:val="231F20"/>
          <w:w w:val="115"/>
        </w:rPr>
        <w:t>для</w:t>
      </w:r>
      <w:r>
        <w:rPr>
          <w:color w:val="231F20"/>
          <w:spacing w:val="1"/>
          <w:w w:val="115"/>
        </w:rPr>
        <w:t xml:space="preserve"> </w:t>
      </w:r>
      <w:r>
        <w:rPr>
          <w:color w:val="231F20"/>
          <w:w w:val="115"/>
        </w:rPr>
        <w:t>более</w:t>
      </w:r>
      <w:r>
        <w:rPr>
          <w:color w:val="231F20"/>
          <w:spacing w:val="1"/>
          <w:w w:val="115"/>
        </w:rPr>
        <w:t xml:space="preserve"> </w:t>
      </w:r>
      <w:r>
        <w:rPr>
          <w:color w:val="231F20"/>
          <w:w w:val="115"/>
        </w:rPr>
        <w:t>эффективного</w:t>
      </w:r>
      <w:r>
        <w:rPr>
          <w:color w:val="231F20"/>
          <w:spacing w:val="1"/>
          <w:w w:val="115"/>
        </w:rPr>
        <w:t xml:space="preserve"> </w:t>
      </w:r>
      <w:r>
        <w:rPr>
          <w:color w:val="231F20"/>
          <w:w w:val="115"/>
        </w:rPr>
        <w:t>достижения</w:t>
      </w:r>
      <w:r>
        <w:rPr>
          <w:color w:val="231F20"/>
          <w:spacing w:val="1"/>
          <w:w w:val="115"/>
        </w:rPr>
        <w:t xml:space="preserve"> </w:t>
      </w:r>
      <w:r>
        <w:rPr>
          <w:color w:val="231F20"/>
          <w:w w:val="115"/>
        </w:rPr>
        <w:t>цели воспитания, которое обеспечивается согласованием пози-</w:t>
      </w:r>
      <w:r>
        <w:rPr>
          <w:color w:val="231F20"/>
          <w:spacing w:val="1"/>
          <w:w w:val="115"/>
        </w:rPr>
        <w:t xml:space="preserve"> </w:t>
      </w:r>
      <w:r>
        <w:rPr>
          <w:color w:val="231F20"/>
          <w:w w:val="115"/>
        </w:rPr>
        <w:t>ций</w:t>
      </w:r>
      <w:r>
        <w:rPr>
          <w:color w:val="231F20"/>
          <w:spacing w:val="42"/>
          <w:w w:val="115"/>
        </w:rPr>
        <w:t xml:space="preserve"> </w:t>
      </w:r>
      <w:r>
        <w:rPr>
          <w:color w:val="231F20"/>
          <w:w w:val="115"/>
        </w:rPr>
        <w:t>семьи</w:t>
      </w:r>
      <w:r>
        <w:rPr>
          <w:color w:val="231F20"/>
          <w:spacing w:val="43"/>
          <w:w w:val="115"/>
        </w:rPr>
        <w:t xml:space="preserve"> </w:t>
      </w:r>
      <w:r>
        <w:rPr>
          <w:color w:val="231F20"/>
          <w:w w:val="115"/>
        </w:rPr>
        <w:t>и</w:t>
      </w:r>
      <w:r>
        <w:rPr>
          <w:color w:val="231F20"/>
          <w:spacing w:val="43"/>
          <w:w w:val="115"/>
        </w:rPr>
        <w:t xml:space="preserve"> </w:t>
      </w:r>
      <w:r>
        <w:rPr>
          <w:color w:val="231F20"/>
          <w:w w:val="115"/>
        </w:rPr>
        <w:t>образовательной</w:t>
      </w:r>
      <w:r>
        <w:rPr>
          <w:color w:val="231F20"/>
          <w:spacing w:val="43"/>
          <w:w w:val="115"/>
        </w:rPr>
        <w:t xml:space="preserve"> </w:t>
      </w:r>
      <w:r>
        <w:rPr>
          <w:color w:val="231F20"/>
          <w:w w:val="115"/>
        </w:rPr>
        <w:t>организации</w:t>
      </w:r>
      <w:r>
        <w:rPr>
          <w:color w:val="231F20"/>
          <w:spacing w:val="43"/>
          <w:w w:val="115"/>
        </w:rPr>
        <w:t xml:space="preserve"> </w:t>
      </w:r>
      <w:r>
        <w:rPr>
          <w:color w:val="231F20"/>
          <w:w w:val="115"/>
        </w:rPr>
        <w:t>в</w:t>
      </w:r>
      <w:r>
        <w:rPr>
          <w:color w:val="231F20"/>
          <w:spacing w:val="43"/>
          <w:w w:val="115"/>
        </w:rPr>
        <w:t xml:space="preserve"> </w:t>
      </w:r>
      <w:r>
        <w:rPr>
          <w:color w:val="231F20"/>
          <w:w w:val="115"/>
        </w:rPr>
        <w:t>данном</w:t>
      </w:r>
      <w:r>
        <w:rPr>
          <w:color w:val="231F20"/>
          <w:spacing w:val="43"/>
          <w:w w:val="115"/>
        </w:rPr>
        <w:t xml:space="preserve"> </w:t>
      </w:r>
      <w:r>
        <w:rPr>
          <w:color w:val="231F20"/>
          <w:w w:val="115"/>
        </w:rPr>
        <w:t>вопросе.</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117" w:right="115" w:firstLine="0"/>
        <w:rPr>
          <w:i/>
        </w:rPr>
      </w:pPr>
      <w:r>
        <w:rPr>
          <w:color w:val="231F20"/>
          <w:w w:val="115"/>
        </w:rPr>
        <w:lastRenderedPageBreak/>
        <w:t>Работа</w:t>
      </w:r>
      <w:r>
        <w:rPr>
          <w:color w:val="231F20"/>
          <w:spacing w:val="1"/>
          <w:w w:val="115"/>
        </w:rPr>
        <w:t xml:space="preserve"> </w:t>
      </w:r>
      <w:r>
        <w:rPr>
          <w:color w:val="231F20"/>
          <w:w w:val="115"/>
        </w:rPr>
        <w:t>с</w:t>
      </w:r>
      <w:r>
        <w:rPr>
          <w:color w:val="231F20"/>
          <w:spacing w:val="1"/>
          <w:w w:val="115"/>
        </w:rPr>
        <w:t xml:space="preserve"> </w:t>
      </w:r>
      <w:r>
        <w:rPr>
          <w:color w:val="231F20"/>
          <w:w w:val="115"/>
        </w:rPr>
        <w:t>родителями</w:t>
      </w:r>
      <w:r>
        <w:rPr>
          <w:color w:val="231F20"/>
          <w:spacing w:val="1"/>
          <w:w w:val="115"/>
        </w:rPr>
        <w:t xml:space="preserve"> </w:t>
      </w:r>
      <w:r>
        <w:rPr>
          <w:color w:val="231F20"/>
          <w:w w:val="115"/>
        </w:rPr>
        <w:t>(законными</w:t>
      </w:r>
      <w:r>
        <w:rPr>
          <w:color w:val="231F20"/>
          <w:spacing w:val="1"/>
          <w:w w:val="115"/>
        </w:rPr>
        <w:t xml:space="preserve"> </w:t>
      </w:r>
      <w:r>
        <w:rPr>
          <w:color w:val="231F20"/>
          <w:w w:val="115"/>
        </w:rPr>
        <w:t>представителями)</w:t>
      </w:r>
      <w:r>
        <w:rPr>
          <w:color w:val="231F20"/>
          <w:spacing w:val="1"/>
          <w:w w:val="115"/>
        </w:rPr>
        <w:t xml:space="preserve"> </w:t>
      </w:r>
      <w:r>
        <w:rPr>
          <w:color w:val="231F20"/>
          <w:w w:val="115"/>
        </w:rPr>
        <w:t>обучаю-</w:t>
      </w:r>
      <w:r>
        <w:rPr>
          <w:color w:val="231F20"/>
          <w:spacing w:val="1"/>
          <w:w w:val="115"/>
        </w:rPr>
        <w:t xml:space="preserve"> </w:t>
      </w:r>
      <w:r>
        <w:rPr>
          <w:color w:val="231F20"/>
          <w:w w:val="115"/>
        </w:rPr>
        <w:t>щихся осуществляется в рамках следующих видов и форм де-</w:t>
      </w:r>
      <w:r>
        <w:rPr>
          <w:color w:val="231F20"/>
          <w:spacing w:val="1"/>
          <w:w w:val="115"/>
        </w:rPr>
        <w:t xml:space="preserve"> </w:t>
      </w:r>
      <w:r>
        <w:rPr>
          <w:color w:val="231F20"/>
          <w:w w:val="115"/>
        </w:rPr>
        <w:t>ятельности</w:t>
      </w:r>
      <w:r>
        <w:rPr>
          <w:i/>
          <w:color w:val="231F20"/>
          <w:w w:val="115"/>
        </w:rPr>
        <w:t>.</w:t>
      </w:r>
    </w:p>
    <w:p w:rsidR="008052C0" w:rsidRDefault="008052C0" w:rsidP="008052C0">
      <w:pPr>
        <w:pStyle w:val="4"/>
        <w:spacing w:line="228" w:lineRule="exact"/>
        <w:ind w:left="343"/>
        <w:rPr>
          <w:rFonts w:ascii="Cambria" w:hAnsi="Cambria"/>
        </w:rPr>
      </w:pPr>
      <w:r>
        <w:rPr>
          <w:rFonts w:ascii="Cambria" w:hAnsi="Cambria"/>
          <w:color w:val="231F20"/>
          <w:w w:val="105"/>
        </w:rPr>
        <w:t>На</w:t>
      </w:r>
      <w:r>
        <w:rPr>
          <w:rFonts w:ascii="Cambria" w:hAnsi="Cambria"/>
          <w:color w:val="231F20"/>
          <w:spacing w:val="13"/>
          <w:w w:val="105"/>
        </w:rPr>
        <w:t xml:space="preserve"> </w:t>
      </w:r>
      <w:r>
        <w:rPr>
          <w:rFonts w:ascii="Cambria" w:hAnsi="Cambria"/>
          <w:color w:val="231F20"/>
          <w:w w:val="105"/>
        </w:rPr>
        <w:t>групповом</w:t>
      </w:r>
      <w:r>
        <w:rPr>
          <w:rFonts w:ascii="Cambria" w:hAnsi="Cambria"/>
          <w:color w:val="231F20"/>
          <w:spacing w:val="13"/>
          <w:w w:val="105"/>
        </w:rPr>
        <w:t xml:space="preserve"> </w:t>
      </w:r>
      <w:r>
        <w:rPr>
          <w:rFonts w:ascii="Cambria" w:hAnsi="Cambria"/>
          <w:color w:val="231F20"/>
          <w:w w:val="105"/>
        </w:rPr>
        <w:t>уровне:</w:t>
      </w:r>
    </w:p>
    <w:p w:rsidR="008052C0" w:rsidRDefault="008052C0" w:rsidP="008052C0">
      <w:pPr>
        <w:pStyle w:val="af1"/>
        <w:spacing w:before="12" w:line="252" w:lineRule="auto"/>
        <w:ind w:left="343" w:right="115" w:hanging="142"/>
      </w:pPr>
      <w:r>
        <w:rPr>
          <w:rFonts w:ascii="Trebuchet MS" w:hAnsi="Trebuchet MS"/>
          <w:color w:val="231F20"/>
          <w:w w:val="115"/>
          <w:position w:val="1"/>
          <w:sz w:val="14"/>
        </w:rPr>
        <w:t xml:space="preserve">- </w:t>
      </w:r>
      <w:r>
        <w:rPr>
          <w:color w:val="231F20"/>
          <w:w w:val="115"/>
        </w:rPr>
        <w:t>общешкольный родительский комитет и попечительский со-</w:t>
      </w:r>
      <w:r>
        <w:rPr>
          <w:color w:val="231F20"/>
          <w:spacing w:val="1"/>
          <w:w w:val="115"/>
        </w:rPr>
        <w:t xml:space="preserve"> </w:t>
      </w:r>
      <w:r>
        <w:rPr>
          <w:color w:val="231F20"/>
          <w:w w:val="115"/>
        </w:rPr>
        <w:t>вет образовательной организации, участвующие в управле-</w:t>
      </w:r>
      <w:r>
        <w:rPr>
          <w:color w:val="231F20"/>
          <w:spacing w:val="1"/>
          <w:w w:val="115"/>
        </w:rPr>
        <w:t xml:space="preserve"> </w:t>
      </w:r>
      <w:r>
        <w:rPr>
          <w:color w:val="231F20"/>
          <w:w w:val="115"/>
        </w:rPr>
        <w:t>нии образовательной организацией и решении вопросов вос-</w:t>
      </w:r>
      <w:r>
        <w:rPr>
          <w:color w:val="231F20"/>
          <w:spacing w:val="1"/>
          <w:w w:val="115"/>
        </w:rPr>
        <w:t xml:space="preserve"> </w:t>
      </w:r>
      <w:r>
        <w:rPr>
          <w:color w:val="231F20"/>
          <w:w w:val="115"/>
        </w:rPr>
        <w:t>питания</w:t>
      </w:r>
      <w:r>
        <w:rPr>
          <w:color w:val="231F20"/>
          <w:spacing w:val="19"/>
          <w:w w:val="115"/>
        </w:rPr>
        <w:t xml:space="preserve"> </w:t>
      </w:r>
      <w:r>
        <w:rPr>
          <w:color w:val="231F20"/>
          <w:w w:val="115"/>
        </w:rPr>
        <w:t>и</w:t>
      </w:r>
      <w:r>
        <w:rPr>
          <w:color w:val="231F20"/>
          <w:spacing w:val="19"/>
          <w:w w:val="115"/>
        </w:rPr>
        <w:t xml:space="preserve"> </w:t>
      </w:r>
      <w:r>
        <w:rPr>
          <w:color w:val="231F20"/>
          <w:w w:val="115"/>
        </w:rPr>
        <w:t>социализации</w:t>
      </w:r>
      <w:r>
        <w:rPr>
          <w:color w:val="231F20"/>
          <w:spacing w:val="19"/>
          <w:w w:val="115"/>
        </w:rPr>
        <w:t xml:space="preserve"> </w:t>
      </w:r>
      <w:r>
        <w:rPr>
          <w:color w:val="231F20"/>
          <w:w w:val="115"/>
        </w:rPr>
        <w:t>их</w:t>
      </w:r>
      <w:r>
        <w:rPr>
          <w:color w:val="231F20"/>
          <w:spacing w:val="20"/>
          <w:w w:val="115"/>
        </w:rPr>
        <w:t xml:space="preserve"> </w:t>
      </w:r>
      <w:r>
        <w:rPr>
          <w:color w:val="231F20"/>
          <w:w w:val="115"/>
        </w:rPr>
        <w:t>обучающихся;</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семейные клубы, предоставляющие родителям, педагогиче-</w:t>
      </w:r>
      <w:r>
        <w:rPr>
          <w:color w:val="231F20"/>
          <w:spacing w:val="1"/>
          <w:w w:val="115"/>
        </w:rPr>
        <w:t xml:space="preserve"> </w:t>
      </w:r>
      <w:r>
        <w:rPr>
          <w:color w:val="231F20"/>
          <w:w w:val="115"/>
        </w:rPr>
        <w:t>ским работникам и обучающимся площадку для совместного</w:t>
      </w:r>
      <w:r>
        <w:rPr>
          <w:color w:val="231F20"/>
          <w:spacing w:val="1"/>
          <w:w w:val="115"/>
        </w:rPr>
        <w:t xml:space="preserve"> </w:t>
      </w:r>
      <w:r>
        <w:rPr>
          <w:color w:val="231F20"/>
          <w:w w:val="115"/>
        </w:rPr>
        <w:t>проведения</w:t>
      </w:r>
      <w:r>
        <w:rPr>
          <w:color w:val="231F20"/>
          <w:spacing w:val="15"/>
          <w:w w:val="115"/>
        </w:rPr>
        <w:t xml:space="preserve"> </w:t>
      </w:r>
      <w:r>
        <w:rPr>
          <w:color w:val="231F20"/>
          <w:w w:val="115"/>
        </w:rPr>
        <w:t>досуга</w:t>
      </w:r>
      <w:r>
        <w:rPr>
          <w:color w:val="231F20"/>
          <w:spacing w:val="15"/>
          <w:w w:val="115"/>
        </w:rPr>
        <w:t xml:space="preserve"> </w:t>
      </w:r>
      <w:r>
        <w:rPr>
          <w:color w:val="231F20"/>
          <w:w w:val="115"/>
        </w:rPr>
        <w:t>и</w:t>
      </w:r>
      <w:r>
        <w:rPr>
          <w:color w:val="231F20"/>
          <w:spacing w:val="16"/>
          <w:w w:val="115"/>
        </w:rPr>
        <w:t xml:space="preserve"> </w:t>
      </w:r>
      <w:r>
        <w:rPr>
          <w:color w:val="231F20"/>
          <w:w w:val="115"/>
        </w:rPr>
        <w:t>общения;</w:t>
      </w:r>
    </w:p>
    <w:p w:rsidR="008052C0" w:rsidRDefault="008052C0" w:rsidP="008052C0">
      <w:pPr>
        <w:pStyle w:val="af1"/>
        <w:spacing w:line="252" w:lineRule="auto"/>
        <w:ind w:left="343" w:right="116" w:hanging="142"/>
      </w:pPr>
      <w:r>
        <w:rPr>
          <w:rFonts w:ascii="Trebuchet MS" w:hAnsi="Trebuchet MS"/>
          <w:color w:val="231F20"/>
          <w:w w:val="115"/>
          <w:position w:val="1"/>
          <w:sz w:val="14"/>
        </w:rPr>
        <w:t xml:space="preserve">- </w:t>
      </w:r>
      <w:r>
        <w:rPr>
          <w:color w:val="231F20"/>
          <w:w w:val="115"/>
        </w:rPr>
        <w:t>родительские</w:t>
      </w:r>
      <w:r>
        <w:rPr>
          <w:color w:val="231F20"/>
          <w:spacing w:val="1"/>
          <w:w w:val="115"/>
        </w:rPr>
        <w:t xml:space="preserve"> </w:t>
      </w:r>
      <w:r>
        <w:rPr>
          <w:color w:val="231F20"/>
          <w:w w:val="115"/>
        </w:rPr>
        <w:t>гостиные,</w:t>
      </w:r>
      <w:r>
        <w:rPr>
          <w:color w:val="231F20"/>
          <w:spacing w:val="1"/>
          <w:w w:val="115"/>
        </w:rPr>
        <w:t xml:space="preserve"> </w:t>
      </w:r>
      <w:r>
        <w:rPr>
          <w:color w:val="231F20"/>
          <w:w w:val="115"/>
        </w:rPr>
        <w:t>на</w:t>
      </w:r>
      <w:r>
        <w:rPr>
          <w:color w:val="231F20"/>
          <w:spacing w:val="1"/>
          <w:w w:val="115"/>
        </w:rPr>
        <w:t xml:space="preserve"> </w:t>
      </w:r>
      <w:r>
        <w:rPr>
          <w:color w:val="231F20"/>
          <w:w w:val="115"/>
        </w:rPr>
        <w:t>которых</w:t>
      </w:r>
      <w:r>
        <w:rPr>
          <w:color w:val="231F20"/>
          <w:spacing w:val="1"/>
          <w:w w:val="115"/>
        </w:rPr>
        <w:t xml:space="preserve"> </w:t>
      </w:r>
      <w:r>
        <w:rPr>
          <w:color w:val="231F20"/>
          <w:w w:val="115"/>
        </w:rPr>
        <w:t>обсуждаются</w:t>
      </w:r>
      <w:r>
        <w:rPr>
          <w:color w:val="231F20"/>
          <w:spacing w:val="1"/>
          <w:w w:val="115"/>
        </w:rPr>
        <w:t xml:space="preserve"> </w:t>
      </w:r>
      <w:r>
        <w:rPr>
          <w:color w:val="231F20"/>
          <w:w w:val="115"/>
        </w:rPr>
        <w:t>вопросы</w:t>
      </w:r>
      <w:r>
        <w:rPr>
          <w:color w:val="231F20"/>
          <w:spacing w:val="1"/>
          <w:w w:val="115"/>
        </w:rPr>
        <w:t xml:space="preserve"> </w:t>
      </w:r>
      <w:r>
        <w:rPr>
          <w:color w:val="231F20"/>
          <w:w w:val="115"/>
        </w:rPr>
        <w:t>возрастных</w:t>
      </w:r>
      <w:r>
        <w:rPr>
          <w:color w:val="231F20"/>
          <w:spacing w:val="1"/>
          <w:w w:val="115"/>
        </w:rPr>
        <w:t xml:space="preserve"> </w:t>
      </w:r>
      <w:r>
        <w:rPr>
          <w:color w:val="231F20"/>
          <w:w w:val="115"/>
        </w:rPr>
        <w:t>особенностей</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формы</w:t>
      </w:r>
      <w:r>
        <w:rPr>
          <w:color w:val="231F20"/>
          <w:spacing w:val="1"/>
          <w:w w:val="115"/>
        </w:rPr>
        <w:t xml:space="preserve"> </w:t>
      </w:r>
      <w:r>
        <w:rPr>
          <w:color w:val="231F20"/>
          <w:w w:val="115"/>
        </w:rPr>
        <w:t>и</w:t>
      </w:r>
      <w:r>
        <w:rPr>
          <w:color w:val="231F20"/>
          <w:spacing w:val="1"/>
          <w:w w:val="115"/>
        </w:rPr>
        <w:t xml:space="preserve"> </w:t>
      </w:r>
      <w:r>
        <w:rPr>
          <w:color w:val="231F20"/>
          <w:w w:val="115"/>
        </w:rPr>
        <w:t>способы</w:t>
      </w:r>
      <w:r>
        <w:rPr>
          <w:color w:val="231F20"/>
          <w:spacing w:val="-55"/>
          <w:w w:val="115"/>
        </w:rPr>
        <w:t xml:space="preserve"> </w:t>
      </w:r>
      <w:r>
        <w:rPr>
          <w:color w:val="231F20"/>
          <w:w w:val="115"/>
        </w:rPr>
        <w:t>доверительного взаимодействия родителей (законных пред-</w:t>
      </w:r>
      <w:r>
        <w:rPr>
          <w:color w:val="231F20"/>
          <w:spacing w:val="1"/>
          <w:w w:val="115"/>
        </w:rPr>
        <w:t xml:space="preserve"> </w:t>
      </w:r>
      <w:r>
        <w:rPr>
          <w:color w:val="231F20"/>
          <w:w w:val="115"/>
        </w:rPr>
        <w:t>ставителей) с обучающимися, проводятся мастер-классы, се-</w:t>
      </w:r>
      <w:r>
        <w:rPr>
          <w:color w:val="231F20"/>
          <w:spacing w:val="1"/>
          <w:w w:val="115"/>
        </w:rPr>
        <w:t xml:space="preserve"> </w:t>
      </w:r>
      <w:r>
        <w:rPr>
          <w:color w:val="231F20"/>
          <w:w w:val="115"/>
        </w:rPr>
        <w:t>минары,</w:t>
      </w:r>
      <w:r>
        <w:rPr>
          <w:color w:val="231F20"/>
          <w:spacing w:val="24"/>
          <w:w w:val="115"/>
        </w:rPr>
        <w:t xml:space="preserve"> </w:t>
      </w:r>
      <w:r>
        <w:rPr>
          <w:color w:val="231F20"/>
          <w:w w:val="115"/>
        </w:rPr>
        <w:t>круглые</w:t>
      </w:r>
      <w:r>
        <w:rPr>
          <w:color w:val="231F20"/>
          <w:spacing w:val="24"/>
          <w:w w:val="115"/>
        </w:rPr>
        <w:t xml:space="preserve"> </w:t>
      </w:r>
      <w:r>
        <w:rPr>
          <w:color w:val="231F20"/>
          <w:w w:val="115"/>
        </w:rPr>
        <w:t>столы</w:t>
      </w:r>
      <w:r>
        <w:rPr>
          <w:color w:val="231F20"/>
          <w:spacing w:val="25"/>
          <w:w w:val="115"/>
        </w:rPr>
        <w:t xml:space="preserve"> </w:t>
      </w:r>
      <w:r>
        <w:rPr>
          <w:color w:val="231F20"/>
          <w:w w:val="115"/>
        </w:rPr>
        <w:t>с</w:t>
      </w:r>
      <w:r>
        <w:rPr>
          <w:color w:val="231F20"/>
          <w:spacing w:val="24"/>
          <w:w w:val="115"/>
        </w:rPr>
        <w:t xml:space="preserve"> </w:t>
      </w:r>
      <w:r>
        <w:rPr>
          <w:color w:val="231F20"/>
          <w:w w:val="115"/>
        </w:rPr>
        <w:t>приглашением</w:t>
      </w:r>
      <w:r>
        <w:rPr>
          <w:color w:val="231F20"/>
          <w:spacing w:val="24"/>
          <w:w w:val="115"/>
        </w:rPr>
        <w:t xml:space="preserve"> </w:t>
      </w:r>
      <w:r>
        <w:rPr>
          <w:color w:val="231F20"/>
          <w:w w:val="115"/>
        </w:rPr>
        <w:t>специалистов;</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родительские</w:t>
      </w:r>
      <w:r>
        <w:rPr>
          <w:color w:val="231F20"/>
          <w:spacing w:val="1"/>
          <w:w w:val="115"/>
        </w:rPr>
        <w:t xml:space="preserve"> </w:t>
      </w:r>
      <w:r>
        <w:rPr>
          <w:color w:val="231F20"/>
          <w:w w:val="115"/>
        </w:rPr>
        <w:t>дни,</w:t>
      </w:r>
      <w:r>
        <w:rPr>
          <w:color w:val="231F20"/>
          <w:spacing w:val="1"/>
          <w:w w:val="115"/>
        </w:rPr>
        <w:t xml:space="preserve"> </w:t>
      </w:r>
      <w:r>
        <w:rPr>
          <w:color w:val="231F20"/>
          <w:w w:val="115"/>
        </w:rPr>
        <w:t>во</w:t>
      </w:r>
      <w:r>
        <w:rPr>
          <w:color w:val="231F20"/>
          <w:spacing w:val="1"/>
          <w:w w:val="115"/>
        </w:rPr>
        <w:t xml:space="preserve"> </w:t>
      </w:r>
      <w:r>
        <w:rPr>
          <w:color w:val="231F20"/>
          <w:w w:val="115"/>
        </w:rPr>
        <w:t>время</w:t>
      </w:r>
      <w:r>
        <w:rPr>
          <w:color w:val="231F20"/>
          <w:spacing w:val="1"/>
          <w:w w:val="115"/>
        </w:rPr>
        <w:t xml:space="preserve"> </w:t>
      </w:r>
      <w:r>
        <w:rPr>
          <w:color w:val="231F20"/>
          <w:w w:val="115"/>
        </w:rPr>
        <w:t>которых</w:t>
      </w:r>
      <w:r>
        <w:rPr>
          <w:color w:val="231F20"/>
          <w:spacing w:val="1"/>
          <w:w w:val="115"/>
        </w:rPr>
        <w:t xml:space="preserve"> </w:t>
      </w:r>
      <w:r>
        <w:rPr>
          <w:color w:val="231F20"/>
          <w:w w:val="115"/>
        </w:rPr>
        <w:t>родители</w:t>
      </w:r>
      <w:r>
        <w:rPr>
          <w:color w:val="231F20"/>
          <w:spacing w:val="1"/>
          <w:w w:val="115"/>
        </w:rPr>
        <w:t xml:space="preserve"> </w:t>
      </w:r>
      <w:r>
        <w:rPr>
          <w:color w:val="231F20"/>
          <w:w w:val="115"/>
        </w:rPr>
        <w:t>(законные</w:t>
      </w:r>
      <w:r>
        <w:rPr>
          <w:color w:val="231F20"/>
          <w:spacing w:val="1"/>
          <w:w w:val="115"/>
        </w:rPr>
        <w:t xml:space="preserve"> </w:t>
      </w:r>
      <w:r>
        <w:rPr>
          <w:color w:val="231F20"/>
          <w:w w:val="115"/>
        </w:rPr>
        <w:t>представители) могут посещать школьные уроки и внеуроч-</w:t>
      </w:r>
      <w:r>
        <w:rPr>
          <w:color w:val="231F20"/>
          <w:spacing w:val="1"/>
          <w:w w:val="115"/>
        </w:rPr>
        <w:t xml:space="preserve"> </w:t>
      </w:r>
      <w:r>
        <w:rPr>
          <w:color w:val="231F20"/>
          <w:w w:val="115"/>
        </w:rPr>
        <w:t>ные занятия для получения представления о ходе учебно-вос-</w:t>
      </w:r>
      <w:r>
        <w:rPr>
          <w:color w:val="231F20"/>
          <w:spacing w:val="-55"/>
          <w:w w:val="115"/>
        </w:rPr>
        <w:t xml:space="preserve"> </w:t>
      </w:r>
      <w:r>
        <w:rPr>
          <w:color w:val="231F20"/>
          <w:w w:val="115"/>
        </w:rPr>
        <w:t>питательного</w:t>
      </w:r>
      <w:r>
        <w:rPr>
          <w:color w:val="231F20"/>
          <w:spacing w:val="21"/>
          <w:w w:val="115"/>
        </w:rPr>
        <w:t xml:space="preserve"> </w:t>
      </w:r>
      <w:r>
        <w:rPr>
          <w:color w:val="231F20"/>
          <w:w w:val="115"/>
        </w:rPr>
        <w:t>процесса</w:t>
      </w:r>
      <w:r>
        <w:rPr>
          <w:color w:val="231F20"/>
          <w:spacing w:val="22"/>
          <w:w w:val="115"/>
        </w:rPr>
        <w:t xml:space="preserve"> </w:t>
      </w:r>
      <w:r>
        <w:rPr>
          <w:color w:val="231F20"/>
          <w:w w:val="115"/>
        </w:rPr>
        <w:t>в</w:t>
      </w:r>
      <w:r>
        <w:rPr>
          <w:color w:val="231F20"/>
          <w:spacing w:val="22"/>
          <w:w w:val="115"/>
        </w:rPr>
        <w:t xml:space="preserve"> </w:t>
      </w:r>
      <w:r>
        <w:rPr>
          <w:color w:val="231F20"/>
          <w:w w:val="115"/>
        </w:rPr>
        <w:t>образовательной</w:t>
      </w:r>
      <w:r>
        <w:rPr>
          <w:color w:val="231F20"/>
          <w:spacing w:val="22"/>
          <w:w w:val="115"/>
        </w:rPr>
        <w:t xml:space="preserve"> </w:t>
      </w:r>
      <w:r>
        <w:rPr>
          <w:color w:val="231F20"/>
          <w:w w:val="115"/>
        </w:rPr>
        <w:t>организации;</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общешкольные родительские собрания, происходящие в ре-</w:t>
      </w:r>
      <w:r>
        <w:rPr>
          <w:color w:val="231F20"/>
          <w:spacing w:val="1"/>
          <w:w w:val="115"/>
        </w:rPr>
        <w:t xml:space="preserve"> </w:t>
      </w:r>
      <w:r>
        <w:rPr>
          <w:color w:val="231F20"/>
          <w:w w:val="115"/>
        </w:rPr>
        <w:t>жиме обсуждения наиболее острых проблем обучения и вос-</w:t>
      </w:r>
      <w:r>
        <w:rPr>
          <w:color w:val="231F20"/>
          <w:spacing w:val="1"/>
          <w:w w:val="115"/>
        </w:rPr>
        <w:t xml:space="preserve"> </w:t>
      </w:r>
      <w:r>
        <w:rPr>
          <w:color w:val="231F20"/>
          <w:w w:val="115"/>
        </w:rPr>
        <w:t>питания</w:t>
      </w:r>
      <w:r>
        <w:rPr>
          <w:color w:val="231F20"/>
          <w:spacing w:val="15"/>
          <w:w w:val="115"/>
        </w:rPr>
        <w:t xml:space="preserve"> </w:t>
      </w:r>
      <w:r>
        <w:rPr>
          <w:color w:val="231F20"/>
          <w:w w:val="115"/>
        </w:rPr>
        <w:t>обучающихся;</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семейный всеобуч, на котором родители (законные предста-</w:t>
      </w:r>
      <w:r>
        <w:rPr>
          <w:color w:val="231F20"/>
          <w:spacing w:val="1"/>
          <w:w w:val="115"/>
        </w:rPr>
        <w:t xml:space="preserve"> </w:t>
      </w:r>
      <w:r>
        <w:rPr>
          <w:color w:val="231F20"/>
          <w:w w:val="115"/>
        </w:rPr>
        <w:t>вители)</w:t>
      </w:r>
      <w:r>
        <w:rPr>
          <w:color w:val="231F20"/>
          <w:spacing w:val="37"/>
          <w:w w:val="115"/>
        </w:rPr>
        <w:t xml:space="preserve"> </w:t>
      </w:r>
      <w:r>
        <w:rPr>
          <w:color w:val="231F20"/>
          <w:w w:val="115"/>
        </w:rPr>
        <w:t>могли</w:t>
      </w:r>
      <w:r>
        <w:rPr>
          <w:color w:val="231F20"/>
          <w:spacing w:val="37"/>
          <w:w w:val="115"/>
        </w:rPr>
        <w:t xml:space="preserve"> </w:t>
      </w:r>
      <w:r>
        <w:rPr>
          <w:color w:val="231F20"/>
          <w:w w:val="115"/>
        </w:rPr>
        <w:t>бы</w:t>
      </w:r>
      <w:r>
        <w:rPr>
          <w:color w:val="231F20"/>
          <w:spacing w:val="37"/>
          <w:w w:val="115"/>
        </w:rPr>
        <w:t xml:space="preserve"> </w:t>
      </w:r>
      <w:r>
        <w:rPr>
          <w:color w:val="231F20"/>
          <w:w w:val="115"/>
        </w:rPr>
        <w:t>получать</w:t>
      </w:r>
      <w:r>
        <w:rPr>
          <w:color w:val="231F20"/>
          <w:spacing w:val="37"/>
          <w:w w:val="115"/>
        </w:rPr>
        <w:t xml:space="preserve"> </w:t>
      </w:r>
      <w:r>
        <w:rPr>
          <w:color w:val="231F20"/>
          <w:w w:val="115"/>
        </w:rPr>
        <w:t>ценные</w:t>
      </w:r>
      <w:r>
        <w:rPr>
          <w:color w:val="231F20"/>
          <w:spacing w:val="38"/>
          <w:w w:val="115"/>
        </w:rPr>
        <w:t xml:space="preserve"> </w:t>
      </w:r>
      <w:r>
        <w:rPr>
          <w:color w:val="231F20"/>
          <w:w w:val="115"/>
        </w:rPr>
        <w:t>рекомендации</w:t>
      </w:r>
      <w:r>
        <w:rPr>
          <w:color w:val="231F20"/>
          <w:spacing w:val="37"/>
          <w:w w:val="115"/>
        </w:rPr>
        <w:t xml:space="preserve"> </w:t>
      </w:r>
      <w:r>
        <w:rPr>
          <w:color w:val="231F20"/>
          <w:w w:val="115"/>
        </w:rPr>
        <w:t>и</w:t>
      </w:r>
      <w:r>
        <w:rPr>
          <w:color w:val="231F20"/>
          <w:spacing w:val="37"/>
          <w:w w:val="115"/>
        </w:rPr>
        <w:t xml:space="preserve"> </w:t>
      </w:r>
      <w:r>
        <w:rPr>
          <w:color w:val="231F20"/>
          <w:w w:val="115"/>
        </w:rPr>
        <w:t>советы</w:t>
      </w:r>
      <w:r>
        <w:rPr>
          <w:color w:val="231F20"/>
          <w:spacing w:val="-55"/>
          <w:w w:val="115"/>
        </w:rPr>
        <w:t xml:space="preserve"> </w:t>
      </w:r>
      <w:r>
        <w:rPr>
          <w:color w:val="231F20"/>
          <w:w w:val="115"/>
        </w:rPr>
        <w:t>от</w:t>
      </w:r>
      <w:r>
        <w:rPr>
          <w:color w:val="231F20"/>
          <w:spacing w:val="1"/>
          <w:w w:val="115"/>
        </w:rPr>
        <w:t xml:space="preserve"> </w:t>
      </w:r>
      <w:r>
        <w:rPr>
          <w:color w:val="231F20"/>
          <w:w w:val="115"/>
        </w:rPr>
        <w:t>профессиональных</w:t>
      </w:r>
      <w:r>
        <w:rPr>
          <w:color w:val="231F20"/>
          <w:spacing w:val="1"/>
          <w:w w:val="115"/>
        </w:rPr>
        <w:t xml:space="preserve"> </w:t>
      </w:r>
      <w:r>
        <w:rPr>
          <w:color w:val="231F20"/>
          <w:w w:val="115"/>
        </w:rPr>
        <w:t>психологов,</w:t>
      </w:r>
      <w:r>
        <w:rPr>
          <w:color w:val="231F20"/>
          <w:spacing w:val="1"/>
          <w:w w:val="115"/>
        </w:rPr>
        <w:t xml:space="preserve"> </w:t>
      </w:r>
      <w:r>
        <w:rPr>
          <w:color w:val="231F20"/>
          <w:w w:val="115"/>
        </w:rPr>
        <w:t>врачей,</w:t>
      </w:r>
      <w:r>
        <w:rPr>
          <w:color w:val="231F20"/>
          <w:spacing w:val="1"/>
          <w:w w:val="115"/>
        </w:rPr>
        <w:t xml:space="preserve"> </w:t>
      </w:r>
      <w:r>
        <w:rPr>
          <w:color w:val="231F20"/>
          <w:w w:val="115"/>
        </w:rPr>
        <w:t>социальных</w:t>
      </w:r>
      <w:r>
        <w:rPr>
          <w:color w:val="231F20"/>
          <w:spacing w:val="1"/>
          <w:w w:val="115"/>
        </w:rPr>
        <w:t xml:space="preserve"> </w:t>
      </w:r>
      <w:r>
        <w:rPr>
          <w:color w:val="231F20"/>
          <w:w w:val="115"/>
        </w:rPr>
        <w:t>ра-</w:t>
      </w:r>
      <w:r>
        <w:rPr>
          <w:color w:val="231F20"/>
          <w:spacing w:val="1"/>
          <w:w w:val="115"/>
        </w:rPr>
        <w:t xml:space="preserve"> </w:t>
      </w:r>
      <w:r>
        <w:rPr>
          <w:color w:val="231F20"/>
          <w:w w:val="115"/>
        </w:rPr>
        <w:t>ботников и обмениваться собственным творческим опытом и</w:t>
      </w:r>
      <w:r>
        <w:rPr>
          <w:color w:val="231F20"/>
          <w:spacing w:val="1"/>
          <w:w w:val="115"/>
        </w:rPr>
        <w:t xml:space="preserve"> </w:t>
      </w:r>
      <w:r>
        <w:rPr>
          <w:color w:val="231F20"/>
          <w:w w:val="115"/>
        </w:rPr>
        <w:t>находками</w:t>
      </w:r>
      <w:r>
        <w:rPr>
          <w:color w:val="231F20"/>
          <w:spacing w:val="18"/>
          <w:w w:val="115"/>
        </w:rPr>
        <w:t xml:space="preserve"> </w:t>
      </w:r>
      <w:r>
        <w:rPr>
          <w:color w:val="231F20"/>
          <w:w w:val="115"/>
        </w:rPr>
        <w:t>в</w:t>
      </w:r>
      <w:r>
        <w:rPr>
          <w:color w:val="231F20"/>
          <w:spacing w:val="18"/>
          <w:w w:val="115"/>
        </w:rPr>
        <w:t xml:space="preserve"> </w:t>
      </w:r>
      <w:r>
        <w:rPr>
          <w:color w:val="231F20"/>
          <w:w w:val="115"/>
        </w:rPr>
        <w:t>деле</w:t>
      </w:r>
      <w:r>
        <w:rPr>
          <w:color w:val="231F20"/>
          <w:spacing w:val="18"/>
          <w:w w:val="115"/>
        </w:rPr>
        <w:t xml:space="preserve"> </w:t>
      </w:r>
      <w:r>
        <w:rPr>
          <w:color w:val="231F20"/>
          <w:w w:val="115"/>
        </w:rPr>
        <w:t>воспитания</w:t>
      </w:r>
      <w:r>
        <w:rPr>
          <w:color w:val="231F20"/>
          <w:spacing w:val="18"/>
          <w:w w:val="115"/>
        </w:rPr>
        <w:t xml:space="preserve"> </w:t>
      </w:r>
      <w:r>
        <w:rPr>
          <w:color w:val="231F20"/>
          <w:w w:val="115"/>
        </w:rPr>
        <w:t>обучающихся;</w:t>
      </w:r>
    </w:p>
    <w:p w:rsidR="008052C0" w:rsidRDefault="008052C0" w:rsidP="008052C0">
      <w:pPr>
        <w:pStyle w:val="af1"/>
        <w:spacing w:line="252" w:lineRule="auto"/>
        <w:ind w:left="343" w:right="115" w:hanging="142"/>
        <w:rPr>
          <w:rFonts w:ascii="Cambria" w:hAnsi="Cambria"/>
          <w:b/>
        </w:rPr>
      </w:pPr>
      <w:r>
        <w:rPr>
          <w:rFonts w:ascii="Trebuchet MS" w:hAnsi="Trebuchet MS"/>
          <w:color w:val="231F20"/>
          <w:w w:val="115"/>
          <w:position w:val="1"/>
          <w:sz w:val="14"/>
        </w:rPr>
        <w:t xml:space="preserve">- </w:t>
      </w:r>
      <w:r>
        <w:rPr>
          <w:color w:val="231F20"/>
          <w:w w:val="115"/>
        </w:rPr>
        <w:t>родительские форумы при школьном интернет-сайте, на ко-</w:t>
      </w:r>
      <w:r>
        <w:rPr>
          <w:color w:val="231F20"/>
          <w:spacing w:val="1"/>
          <w:w w:val="115"/>
        </w:rPr>
        <w:t xml:space="preserve"> </w:t>
      </w:r>
      <w:r>
        <w:rPr>
          <w:color w:val="231F20"/>
          <w:w w:val="115"/>
        </w:rPr>
        <w:t>торых</w:t>
      </w:r>
      <w:r>
        <w:rPr>
          <w:color w:val="231F20"/>
          <w:spacing w:val="1"/>
          <w:w w:val="115"/>
        </w:rPr>
        <w:t xml:space="preserve"> </w:t>
      </w:r>
      <w:r>
        <w:rPr>
          <w:color w:val="231F20"/>
          <w:w w:val="115"/>
        </w:rPr>
        <w:t>обсуждаются</w:t>
      </w:r>
      <w:r>
        <w:rPr>
          <w:color w:val="231F20"/>
          <w:spacing w:val="1"/>
          <w:w w:val="115"/>
        </w:rPr>
        <w:t xml:space="preserve"> </w:t>
      </w:r>
      <w:r>
        <w:rPr>
          <w:color w:val="231F20"/>
          <w:w w:val="115"/>
        </w:rPr>
        <w:t>интересующие</w:t>
      </w:r>
      <w:r>
        <w:rPr>
          <w:color w:val="231F20"/>
          <w:spacing w:val="1"/>
          <w:w w:val="115"/>
        </w:rPr>
        <w:t xml:space="preserve"> </w:t>
      </w:r>
      <w:r>
        <w:rPr>
          <w:color w:val="231F20"/>
          <w:w w:val="115"/>
        </w:rPr>
        <w:t>родителей</w:t>
      </w:r>
      <w:r>
        <w:rPr>
          <w:color w:val="231F20"/>
          <w:spacing w:val="1"/>
          <w:w w:val="115"/>
        </w:rPr>
        <w:t xml:space="preserve"> </w:t>
      </w:r>
      <w:r>
        <w:rPr>
          <w:color w:val="231F20"/>
          <w:w w:val="115"/>
        </w:rPr>
        <w:t>(законных</w:t>
      </w:r>
      <w:r>
        <w:rPr>
          <w:color w:val="231F20"/>
          <w:spacing w:val="-55"/>
          <w:w w:val="115"/>
        </w:rPr>
        <w:t xml:space="preserve"> </w:t>
      </w:r>
      <w:r>
        <w:rPr>
          <w:color w:val="231F20"/>
          <w:w w:val="115"/>
        </w:rPr>
        <w:t>представителей) вопросы, а также осуществляются виртуаль-</w:t>
      </w:r>
      <w:r>
        <w:rPr>
          <w:color w:val="231F20"/>
          <w:spacing w:val="1"/>
          <w:w w:val="115"/>
        </w:rPr>
        <w:t xml:space="preserve"> </w:t>
      </w:r>
      <w:r>
        <w:rPr>
          <w:color w:val="231F20"/>
          <w:w w:val="115"/>
        </w:rPr>
        <w:t>ные консультации психологов и педагогических работников.</w:t>
      </w:r>
      <w:r>
        <w:rPr>
          <w:color w:val="231F20"/>
          <w:spacing w:val="1"/>
          <w:w w:val="115"/>
        </w:rPr>
        <w:t xml:space="preserve"> </w:t>
      </w:r>
      <w:r>
        <w:rPr>
          <w:rFonts w:ascii="Cambria" w:hAnsi="Cambria"/>
          <w:b/>
          <w:color w:val="231F20"/>
          <w:w w:val="115"/>
        </w:rPr>
        <w:t>На</w:t>
      </w:r>
      <w:r>
        <w:rPr>
          <w:rFonts w:ascii="Cambria" w:hAnsi="Cambria"/>
          <w:b/>
          <w:color w:val="231F20"/>
          <w:spacing w:val="13"/>
          <w:w w:val="115"/>
        </w:rPr>
        <w:t xml:space="preserve"> </w:t>
      </w:r>
      <w:r>
        <w:rPr>
          <w:rFonts w:ascii="Cambria" w:hAnsi="Cambria"/>
          <w:b/>
          <w:color w:val="231F20"/>
          <w:w w:val="115"/>
        </w:rPr>
        <w:t>индивидуальном</w:t>
      </w:r>
      <w:r>
        <w:rPr>
          <w:rFonts w:ascii="Cambria" w:hAnsi="Cambria"/>
          <w:b/>
          <w:color w:val="231F20"/>
          <w:spacing w:val="13"/>
          <w:w w:val="115"/>
        </w:rPr>
        <w:t xml:space="preserve"> </w:t>
      </w:r>
      <w:r>
        <w:rPr>
          <w:rFonts w:ascii="Cambria" w:hAnsi="Cambria"/>
          <w:b/>
          <w:color w:val="231F20"/>
          <w:w w:val="115"/>
        </w:rPr>
        <w:t>уровне:</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работа специалистов по запросу родителей (законных пред-</w:t>
      </w:r>
      <w:r>
        <w:rPr>
          <w:color w:val="231F20"/>
          <w:spacing w:val="1"/>
          <w:w w:val="115"/>
        </w:rPr>
        <w:t xml:space="preserve"> </w:t>
      </w:r>
      <w:r>
        <w:rPr>
          <w:color w:val="231F20"/>
          <w:w w:val="115"/>
        </w:rPr>
        <w:t>ставителей)</w:t>
      </w:r>
      <w:r>
        <w:rPr>
          <w:color w:val="231F20"/>
          <w:spacing w:val="35"/>
          <w:w w:val="115"/>
        </w:rPr>
        <w:t xml:space="preserve"> </w:t>
      </w:r>
      <w:r>
        <w:rPr>
          <w:color w:val="231F20"/>
          <w:w w:val="115"/>
        </w:rPr>
        <w:t>для</w:t>
      </w:r>
      <w:r>
        <w:rPr>
          <w:color w:val="231F20"/>
          <w:spacing w:val="35"/>
          <w:w w:val="115"/>
        </w:rPr>
        <w:t xml:space="preserve"> </w:t>
      </w:r>
      <w:r>
        <w:rPr>
          <w:color w:val="231F20"/>
          <w:w w:val="115"/>
        </w:rPr>
        <w:t>решения</w:t>
      </w:r>
      <w:r>
        <w:rPr>
          <w:color w:val="231F20"/>
          <w:spacing w:val="36"/>
          <w:w w:val="115"/>
        </w:rPr>
        <w:t xml:space="preserve"> </w:t>
      </w:r>
      <w:r>
        <w:rPr>
          <w:color w:val="231F20"/>
          <w:w w:val="115"/>
        </w:rPr>
        <w:t>острых</w:t>
      </w:r>
      <w:r>
        <w:rPr>
          <w:color w:val="231F20"/>
          <w:spacing w:val="35"/>
          <w:w w:val="115"/>
        </w:rPr>
        <w:t xml:space="preserve"> </w:t>
      </w:r>
      <w:r>
        <w:rPr>
          <w:color w:val="231F20"/>
          <w:w w:val="115"/>
        </w:rPr>
        <w:t>конфликтных</w:t>
      </w:r>
      <w:r>
        <w:rPr>
          <w:color w:val="231F20"/>
          <w:spacing w:val="36"/>
          <w:w w:val="115"/>
        </w:rPr>
        <w:t xml:space="preserve"> </w:t>
      </w:r>
      <w:r>
        <w:rPr>
          <w:color w:val="231F20"/>
          <w:w w:val="115"/>
        </w:rPr>
        <w:t>ситуаций;</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участие родителей (законных представителей) в педагогиче-</w:t>
      </w:r>
      <w:r>
        <w:rPr>
          <w:color w:val="231F20"/>
          <w:spacing w:val="1"/>
          <w:w w:val="115"/>
        </w:rPr>
        <w:t xml:space="preserve"> </w:t>
      </w:r>
      <w:r>
        <w:rPr>
          <w:color w:val="231F20"/>
          <w:w w:val="115"/>
        </w:rPr>
        <w:t>ских</w:t>
      </w:r>
      <w:r>
        <w:rPr>
          <w:color w:val="231F20"/>
          <w:spacing w:val="1"/>
          <w:w w:val="115"/>
        </w:rPr>
        <w:t xml:space="preserve"> </w:t>
      </w:r>
      <w:r>
        <w:rPr>
          <w:color w:val="231F20"/>
          <w:w w:val="115"/>
        </w:rPr>
        <w:t>консилиумах,</w:t>
      </w:r>
      <w:r>
        <w:rPr>
          <w:color w:val="231F20"/>
          <w:spacing w:val="1"/>
          <w:w w:val="115"/>
        </w:rPr>
        <w:t xml:space="preserve"> </w:t>
      </w:r>
      <w:r>
        <w:rPr>
          <w:color w:val="231F20"/>
          <w:w w:val="115"/>
        </w:rPr>
        <w:t>собираемых</w:t>
      </w:r>
      <w:r>
        <w:rPr>
          <w:color w:val="231F20"/>
          <w:spacing w:val="1"/>
          <w:w w:val="115"/>
        </w:rPr>
        <w:t xml:space="preserve"> </w:t>
      </w:r>
      <w:r>
        <w:rPr>
          <w:color w:val="231F20"/>
          <w:w w:val="115"/>
        </w:rPr>
        <w:t>в</w:t>
      </w:r>
      <w:r>
        <w:rPr>
          <w:color w:val="231F20"/>
          <w:spacing w:val="1"/>
          <w:w w:val="115"/>
        </w:rPr>
        <w:t xml:space="preserve"> </w:t>
      </w:r>
      <w:r>
        <w:rPr>
          <w:color w:val="231F20"/>
          <w:w w:val="115"/>
        </w:rPr>
        <w:t>случае</w:t>
      </w:r>
      <w:r>
        <w:rPr>
          <w:color w:val="231F20"/>
          <w:spacing w:val="1"/>
          <w:w w:val="115"/>
        </w:rPr>
        <w:t xml:space="preserve"> </w:t>
      </w:r>
      <w:r>
        <w:rPr>
          <w:color w:val="231F20"/>
          <w:w w:val="115"/>
        </w:rPr>
        <w:t>возникновения</w:t>
      </w:r>
      <w:r>
        <w:rPr>
          <w:color w:val="231F20"/>
          <w:spacing w:val="-55"/>
          <w:w w:val="115"/>
        </w:rPr>
        <w:t xml:space="preserve"> </w:t>
      </w:r>
      <w:r>
        <w:rPr>
          <w:color w:val="231F20"/>
          <w:w w:val="115"/>
        </w:rPr>
        <w:t>острых проблем, связанных с обучением и воспитанием кон-</w:t>
      </w:r>
      <w:r>
        <w:rPr>
          <w:color w:val="231F20"/>
          <w:spacing w:val="1"/>
          <w:w w:val="115"/>
        </w:rPr>
        <w:t xml:space="preserve"> </w:t>
      </w:r>
      <w:r>
        <w:rPr>
          <w:color w:val="231F20"/>
          <w:w w:val="115"/>
        </w:rPr>
        <w:t>кретного</w:t>
      </w:r>
      <w:r>
        <w:rPr>
          <w:color w:val="231F20"/>
          <w:spacing w:val="14"/>
          <w:w w:val="115"/>
        </w:rPr>
        <w:t xml:space="preserve"> </w:t>
      </w:r>
      <w:r>
        <w:rPr>
          <w:color w:val="231F20"/>
          <w:w w:val="115"/>
        </w:rPr>
        <w:t>обучающегося;</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помощь  со  стороны  родителей  (законных  представителей)</w:t>
      </w:r>
      <w:r>
        <w:rPr>
          <w:color w:val="231F20"/>
          <w:spacing w:val="1"/>
          <w:w w:val="115"/>
        </w:rPr>
        <w:t xml:space="preserve"> </w:t>
      </w:r>
      <w:r>
        <w:rPr>
          <w:color w:val="231F20"/>
          <w:w w:val="115"/>
        </w:rPr>
        <w:t>в</w:t>
      </w:r>
      <w:r>
        <w:rPr>
          <w:color w:val="231F20"/>
          <w:spacing w:val="1"/>
          <w:w w:val="115"/>
        </w:rPr>
        <w:t xml:space="preserve"> </w:t>
      </w:r>
      <w:r>
        <w:rPr>
          <w:color w:val="231F20"/>
          <w:w w:val="115"/>
        </w:rPr>
        <w:t>подготовке</w:t>
      </w:r>
      <w:r>
        <w:rPr>
          <w:color w:val="231F20"/>
          <w:spacing w:val="1"/>
          <w:w w:val="115"/>
        </w:rPr>
        <w:t xml:space="preserve"> </w:t>
      </w:r>
      <w:r>
        <w:rPr>
          <w:color w:val="231F20"/>
          <w:w w:val="115"/>
        </w:rPr>
        <w:t>и</w:t>
      </w:r>
      <w:r>
        <w:rPr>
          <w:color w:val="231F20"/>
          <w:spacing w:val="1"/>
          <w:w w:val="115"/>
        </w:rPr>
        <w:t xml:space="preserve"> </w:t>
      </w:r>
      <w:r>
        <w:rPr>
          <w:color w:val="231F20"/>
          <w:w w:val="115"/>
        </w:rPr>
        <w:t>проведении</w:t>
      </w:r>
      <w:r>
        <w:rPr>
          <w:color w:val="231F20"/>
          <w:spacing w:val="1"/>
          <w:w w:val="115"/>
        </w:rPr>
        <w:t xml:space="preserve"> </w:t>
      </w:r>
      <w:r>
        <w:rPr>
          <w:color w:val="231F20"/>
          <w:w w:val="115"/>
        </w:rPr>
        <w:t>общешкольных</w:t>
      </w:r>
      <w:r>
        <w:rPr>
          <w:color w:val="231F20"/>
          <w:spacing w:val="1"/>
          <w:w w:val="115"/>
        </w:rPr>
        <w:t xml:space="preserve"> </w:t>
      </w:r>
      <w:r>
        <w:rPr>
          <w:color w:val="231F20"/>
          <w:w w:val="115"/>
        </w:rPr>
        <w:t>и</w:t>
      </w:r>
      <w:r>
        <w:rPr>
          <w:color w:val="231F20"/>
          <w:spacing w:val="1"/>
          <w:w w:val="115"/>
        </w:rPr>
        <w:t xml:space="preserve"> </w:t>
      </w:r>
      <w:r>
        <w:rPr>
          <w:color w:val="231F20"/>
          <w:w w:val="115"/>
        </w:rPr>
        <w:t>внутрикласс-</w:t>
      </w:r>
      <w:r>
        <w:rPr>
          <w:color w:val="231F20"/>
          <w:spacing w:val="-55"/>
          <w:w w:val="115"/>
        </w:rPr>
        <w:t xml:space="preserve"> </w:t>
      </w:r>
      <w:r>
        <w:rPr>
          <w:color w:val="231F20"/>
          <w:w w:val="115"/>
        </w:rPr>
        <w:t>ных</w:t>
      </w:r>
      <w:r>
        <w:rPr>
          <w:color w:val="231F20"/>
          <w:spacing w:val="21"/>
          <w:w w:val="115"/>
        </w:rPr>
        <w:t xml:space="preserve"> </w:t>
      </w:r>
      <w:r>
        <w:rPr>
          <w:color w:val="231F20"/>
          <w:w w:val="115"/>
        </w:rPr>
        <w:t>мероприятий</w:t>
      </w:r>
      <w:r>
        <w:rPr>
          <w:color w:val="231F20"/>
          <w:spacing w:val="22"/>
          <w:w w:val="115"/>
        </w:rPr>
        <w:t xml:space="preserve"> </w:t>
      </w:r>
      <w:r>
        <w:rPr>
          <w:color w:val="231F20"/>
          <w:w w:val="115"/>
        </w:rPr>
        <w:t>воспитательной</w:t>
      </w:r>
      <w:r>
        <w:rPr>
          <w:color w:val="231F20"/>
          <w:spacing w:val="22"/>
          <w:w w:val="115"/>
        </w:rPr>
        <w:t xml:space="preserve"> </w:t>
      </w:r>
      <w:r>
        <w:rPr>
          <w:color w:val="231F20"/>
          <w:w w:val="115"/>
        </w:rPr>
        <w:t>направленности;</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114" w:hanging="142"/>
      </w:pPr>
      <w:r>
        <w:rPr>
          <w:rFonts w:ascii="Trebuchet MS" w:hAnsi="Trebuchet MS"/>
          <w:color w:val="231F20"/>
          <w:w w:val="115"/>
          <w:position w:val="1"/>
          <w:sz w:val="14"/>
        </w:rPr>
        <w:lastRenderedPageBreak/>
        <w:t xml:space="preserve">- </w:t>
      </w:r>
      <w:r>
        <w:rPr>
          <w:color w:val="231F20"/>
          <w:w w:val="115"/>
        </w:rPr>
        <w:t>индивидуальное</w:t>
      </w:r>
      <w:r>
        <w:rPr>
          <w:color w:val="231F20"/>
          <w:spacing w:val="1"/>
          <w:w w:val="115"/>
        </w:rPr>
        <w:t xml:space="preserve"> </w:t>
      </w:r>
      <w:r>
        <w:rPr>
          <w:color w:val="231F20"/>
          <w:w w:val="115"/>
        </w:rPr>
        <w:t>консультирование</w:t>
      </w:r>
      <w:r>
        <w:rPr>
          <w:color w:val="231F20"/>
          <w:spacing w:val="1"/>
          <w:w w:val="115"/>
        </w:rPr>
        <w:t xml:space="preserve"> </w:t>
      </w:r>
      <w:r>
        <w:rPr>
          <w:color w:val="231F20"/>
          <w:w w:val="115"/>
        </w:rPr>
        <w:t>c</w:t>
      </w:r>
      <w:r>
        <w:rPr>
          <w:color w:val="231F20"/>
          <w:spacing w:val="1"/>
          <w:w w:val="115"/>
        </w:rPr>
        <w:t xml:space="preserve"> </w:t>
      </w:r>
      <w:r>
        <w:rPr>
          <w:color w:val="231F20"/>
          <w:w w:val="115"/>
        </w:rPr>
        <w:t>целью</w:t>
      </w:r>
      <w:r>
        <w:rPr>
          <w:color w:val="231F20"/>
          <w:spacing w:val="1"/>
          <w:w w:val="115"/>
        </w:rPr>
        <w:t xml:space="preserve"> </w:t>
      </w:r>
      <w:r>
        <w:rPr>
          <w:color w:val="231F20"/>
          <w:w w:val="115"/>
        </w:rPr>
        <w:t>координации</w:t>
      </w:r>
      <w:r>
        <w:rPr>
          <w:color w:val="231F20"/>
          <w:spacing w:val="1"/>
          <w:w w:val="115"/>
        </w:rPr>
        <w:t xml:space="preserve"> </w:t>
      </w:r>
      <w:r>
        <w:rPr>
          <w:color w:val="231F20"/>
          <w:w w:val="115"/>
        </w:rPr>
        <w:t>воспитательных усилий педагогических работников и роди-</w:t>
      </w:r>
      <w:r>
        <w:rPr>
          <w:color w:val="231F20"/>
          <w:spacing w:val="1"/>
          <w:w w:val="115"/>
        </w:rPr>
        <w:t xml:space="preserve"> </w:t>
      </w:r>
      <w:r>
        <w:rPr>
          <w:color w:val="231F20"/>
          <w:w w:val="115"/>
        </w:rPr>
        <w:t>телей</w:t>
      </w:r>
      <w:r>
        <w:rPr>
          <w:color w:val="231F20"/>
          <w:spacing w:val="16"/>
          <w:w w:val="115"/>
        </w:rPr>
        <w:t xml:space="preserve"> </w:t>
      </w:r>
      <w:r>
        <w:rPr>
          <w:color w:val="231F20"/>
          <w:w w:val="115"/>
        </w:rPr>
        <w:t>(законных</w:t>
      </w:r>
      <w:r>
        <w:rPr>
          <w:color w:val="231F20"/>
          <w:spacing w:val="16"/>
          <w:w w:val="115"/>
        </w:rPr>
        <w:t xml:space="preserve"> </w:t>
      </w:r>
      <w:r>
        <w:rPr>
          <w:color w:val="231F20"/>
          <w:w w:val="115"/>
        </w:rPr>
        <w:t>представителей).</w:t>
      </w:r>
    </w:p>
    <w:p w:rsidR="008052C0" w:rsidRDefault="008052C0" w:rsidP="008052C0">
      <w:pPr>
        <w:pStyle w:val="2"/>
        <w:numPr>
          <w:ilvl w:val="2"/>
          <w:numId w:val="108"/>
        </w:numPr>
        <w:tabs>
          <w:tab w:val="left" w:pos="760"/>
        </w:tabs>
        <w:spacing w:before="164" w:line="216" w:lineRule="auto"/>
        <w:ind w:left="117" w:right="2215" w:firstLine="0"/>
      </w:pPr>
      <w:r>
        <w:rPr>
          <w:color w:val="231F20"/>
          <w:w w:val="80"/>
        </w:rPr>
        <w:t>Основные</w:t>
      </w:r>
      <w:r>
        <w:rPr>
          <w:color w:val="231F20"/>
          <w:spacing w:val="19"/>
          <w:w w:val="80"/>
        </w:rPr>
        <w:t xml:space="preserve"> </w:t>
      </w:r>
      <w:r>
        <w:rPr>
          <w:color w:val="231F20"/>
          <w:w w:val="80"/>
        </w:rPr>
        <w:t>направления</w:t>
      </w:r>
      <w:r>
        <w:rPr>
          <w:color w:val="231F20"/>
          <w:spacing w:val="19"/>
          <w:w w:val="80"/>
        </w:rPr>
        <w:t xml:space="preserve"> </w:t>
      </w:r>
      <w:r>
        <w:rPr>
          <w:color w:val="231F20"/>
          <w:w w:val="80"/>
        </w:rPr>
        <w:t>самоанализа</w:t>
      </w:r>
      <w:r>
        <w:rPr>
          <w:color w:val="231F20"/>
          <w:spacing w:val="-49"/>
          <w:w w:val="80"/>
        </w:rPr>
        <w:t xml:space="preserve"> </w:t>
      </w:r>
      <w:r>
        <w:rPr>
          <w:color w:val="231F20"/>
          <w:w w:val="95"/>
        </w:rPr>
        <w:t>воспитательной</w:t>
      </w:r>
      <w:r>
        <w:rPr>
          <w:color w:val="231F20"/>
          <w:spacing w:val="2"/>
          <w:w w:val="95"/>
        </w:rPr>
        <w:t xml:space="preserve"> </w:t>
      </w:r>
      <w:r>
        <w:rPr>
          <w:color w:val="231F20"/>
          <w:w w:val="95"/>
        </w:rPr>
        <w:t>работы</w:t>
      </w:r>
    </w:p>
    <w:p w:rsidR="008052C0" w:rsidRDefault="008052C0" w:rsidP="008052C0">
      <w:pPr>
        <w:pStyle w:val="af1"/>
        <w:spacing w:before="76" w:line="252" w:lineRule="auto"/>
        <w:ind w:left="117" w:right="115"/>
      </w:pPr>
      <w:r>
        <w:rPr>
          <w:color w:val="231F20"/>
          <w:w w:val="115"/>
        </w:rPr>
        <w:t>Самоанализ</w:t>
      </w:r>
      <w:r>
        <w:rPr>
          <w:color w:val="231F20"/>
          <w:spacing w:val="1"/>
          <w:w w:val="115"/>
        </w:rPr>
        <w:t xml:space="preserve"> </w:t>
      </w:r>
      <w:r>
        <w:rPr>
          <w:color w:val="231F20"/>
          <w:w w:val="115"/>
        </w:rPr>
        <w:t>организуемой</w:t>
      </w:r>
      <w:r>
        <w:rPr>
          <w:color w:val="231F20"/>
          <w:spacing w:val="1"/>
          <w:w w:val="115"/>
        </w:rPr>
        <w:t xml:space="preserve"> </w:t>
      </w:r>
      <w:r>
        <w:rPr>
          <w:color w:val="231F20"/>
          <w:w w:val="115"/>
        </w:rPr>
        <w:t>в</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воспитательной работы осуществляется по выбранным самой</w:t>
      </w:r>
      <w:r>
        <w:rPr>
          <w:color w:val="231F20"/>
          <w:spacing w:val="1"/>
          <w:w w:val="115"/>
        </w:rPr>
        <w:t xml:space="preserve"> </w:t>
      </w:r>
      <w:r>
        <w:rPr>
          <w:color w:val="231F20"/>
          <w:w w:val="115"/>
        </w:rPr>
        <w:t xml:space="preserve">образовательной </w:t>
      </w:r>
      <w:r>
        <w:rPr>
          <w:color w:val="231F20"/>
          <w:spacing w:val="1"/>
          <w:w w:val="115"/>
        </w:rPr>
        <w:t xml:space="preserve"> </w:t>
      </w:r>
      <w:r>
        <w:rPr>
          <w:color w:val="231F20"/>
          <w:w w:val="115"/>
        </w:rPr>
        <w:t>организацией   направлениям   и   проводится</w:t>
      </w:r>
      <w:r>
        <w:rPr>
          <w:color w:val="231F20"/>
          <w:spacing w:val="-55"/>
          <w:w w:val="115"/>
        </w:rPr>
        <w:t xml:space="preserve"> </w:t>
      </w:r>
      <w:r>
        <w:rPr>
          <w:color w:val="231F20"/>
          <w:w w:val="115"/>
        </w:rPr>
        <w:t>с</w:t>
      </w:r>
      <w:r>
        <w:rPr>
          <w:color w:val="231F20"/>
          <w:spacing w:val="38"/>
          <w:w w:val="115"/>
        </w:rPr>
        <w:t xml:space="preserve"> </w:t>
      </w:r>
      <w:r>
        <w:rPr>
          <w:color w:val="231F20"/>
          <w:w w:val="115"/>
        </w:rPr>
        <w:t>целью</w:t>
      </w:r>
      <w:r>
        <w:rPr>
          <w:color w:val="231F20"/>
          <w:spacing w:val="38"/>
          <w:w w:val="115"/>
        </w:rPr>
        <w:t xml:space="preserve"> </w:t>
      </w:r>
      <w:r>
        <w:rPr>
          <w:color w:val="231F20"/>
          <w:w w:val="115"/>
        </w:rPr>
        <w:t>выявления</w:t>
      </w:r>
      <w:r>
        <w:rPr>
          <w:color w:val="231F20"/>
          <w:spacing w:val="39"/>
          <w:w w:val="115"/>
        </w:rPr>
        <w:t xml:space="preserve"> </w:t>
      </w:r>
      <w:r>
        <w:rPr>
          <w:color w:val="231F20"/>
          <w:w w:val="115"/>
        </w:rPr>
        <w:t>основных</w:t>
      </w:r>
      <w:r>
        <w:rPr>
          <w:color w:val="231F20"/>
          <w:spacing w:val="38"/>
          <w:w w:val="115"/>
        </w:rPr>
        <w:t xml:space="preserve"> </w:t>
      </w:r>
      <w:r>
        <w:rPr>
          <w:color w:val="231F20"/>
          <w:w w:val="115"/>
        </w:rPr>
        <w:t>проблем</w:t>
      </w:r>
      <w:r>
        <w:rPr>
          <w:color w:val="231F20"/>
          <w:spacing w:val="39"/>
          <w:w w:val="115"/>
        </w:rPr>
        <w:t xml:space="preserve"> </w:t>
      </w:r>
      <w:r>
        <w:rPr>
          <w:color w:val="231F20"/>
          <w:w w:val="115"/>
        </w:rPr>
        <w:t>школьного</w:t>
      </w:r>
      <w:r>
        <w:rPr>
          <w:color w:val="231F20"/>
          <w:spacing w:val="38"/>
          <w:w w:val="115"/>
        </w:rPr>
        <w:t xml:space="preserve"> </w:t>
      </w:r>
      <w:r>
        <w:rPr>
          <w:color w:val="231F20"/>
          <w:w w:val="115"/>
        </w:rPr>
        <w:t>воспитания</w:t>
      </w:r>
      <w:r>
        <w:rPr>
          <w:color w:val="231F20"/>
          <w:spacing w:val="-55"/>
          <w:w w:val="115"/>
        </w:rPr>
        <w:t xml:space="preserve"> </w:t>
      </w:r>
      <w:r>
        <w:rPr>
          <w:color w:val="231F20"/>
          <w:w w:val="115"/>
        </w:rPr>
        <w:t>и</w:t>
      </w:r>
      <w:r>
        <w:rPr>
          <w:color w:val="231F20"/>
          <w:spacing w:val="15"/>
          <w:w w:val="115"/>
        </w:rPr>
        <w:t xml:space="preserve"> </w:t>
      </w:r>
      <w:r>
        <w:rPr>
          <w:color w:val="231F20"/>
          <w:w w:val="115"/>
        </w:rPr>
        <w:t>последующего</w:t>
      </w:r>
      <w:r>
        <w:rPr>
          <w:color w:val="231F20"/>
          <w:spacing w:val="16"/>
          <w:w w:val="115"/>
        </w:rPr>
        <w:t xml:space="preserve"> </w:t>
      </w:r>
      <w:r>
        <w:rPr>
          <w:color w:val="231F20"/>
          <w:w w:val="115"/>
        </w:rPr>
        <w:t>их</w:t>
      </w:r>
      <w:r>
        <w:rPr>
          <w:color w:val="231F20"/>
          <w:spacing w:val="15"/>
          <w:w w:val="115"/>
        </w:rPr>
        <w:t xml:space="preserve"> </w:t>
      </w:r>
      <w:r>
        <w:rPr>
          <w:color w:val="231F20"/>
          <w:w w:val="115"/>
        </w:rPr>
        <w:t>решения.</w:t>
      </w:r>
    </w:p>
    <w:p w:rsidR="008052C0" w:rsidRDefault="008052C0" w:rsidP="008052C0">
      <w:pPr>
        <w:pStyle w:val="af1"/>
        <w:spacing w:line="252" w:lineRule="auto"/>
        <w:ind w:left="117" w:right="114"/>
      </w:pPr>
      <w:r>
        <w:rPr>
          <w:color w:val="231F20"/>
          <w:w w:val="115"/>
        </w:rPr>
        <w:t>Самоанализ осуществляется ежегодно силами самой образо-</w:t>
      </w:r>
      <w:r>
        <w:rPr>
          <w:color w:val="231F20"/>
          <w:spacing w:val="1"/>
          <w:w w:val="115"/>
        </w:rPr>
        <w:t xml:space="preserve"> </w:t>
      </w:r>
      <w:r>
        <w:rPr>
          <w:color w:val="231F20"/>
          <w:w w:val="115"/>
        </w:rPr>
        <w:t>вательной организации с привлечением (при необходимости и</w:t>
      </w:r>
      <w:r>
        <w:rPr>
          <w:color w:val="231F20"/>
          <w:spacing w:val="1"/>
          <w:w w:val="115"/>
        </w:rPr>
        <w:t xml:space="preserve"> </w:t>
      </w:r>
      <w:r>
        <w:rPr>
          <w:color w:val="231F20"/>
          <w:w w:val="115"/>
        </w:rPr>
        <w:t>по</w:t>
      </w:r>
      <w:r>
        <w:rPr>
          <w:color w:val="231F20"/>
          <w:spacing w:val="1"/>
          <w:w w:val="115"/>
        </w:rPr>
        <w:t xml:space="preserve"> </w:t>
      </w:r>
      <w:r>
        <w:rPr>
          <w:color w:val="231F20"/>
          <w:w w:val="115"/>
        </w:rPr>
        <w:t>самостоятельному</w:t>
      </w:r>
      <w:r>
        <w:rPr>
          <w:color w:val="231F20"/>
          <w:spacing w:val="1"/>
          <w:w w:val="115"/>
        </w:rPr>
        <w:t xml:space="preserve"> </w:t>
      </w:r>
      <w:r>
        <w:rPr>
          <w:color w:val="231F20"/>
          <w:w w:val="115"/>
        </w:rPr>
        <w:t>решению</w:t>
      </w:r>
      <w:r>
        <w:rPr>
          <w:color w:val="231F20"/>
          <w:spacing w:val="1"/>
          <w:w w:val="115"/>
        </w:rPr>
        <w:t xml:space="preserve"> </w:t>
      </w:r>
      <w:r>
        <w:rPr>
          <w:color w:val="231F20"/>
          <w:w w:val="115"/>
        </w:rPr>
        <w:t>администрации</w:t>
      </w:r>
      <w:r>
        <w:rPr>
          <w:color w:val="231F20"/>
          <w:spacing w:val="1"/>
          <w:w w:val="115"/>
        </w:rPr>
        <w:t xml:space="preserve"> </w:t>
      </w:r>
      <w:r>
        <w:rPr>
          <w:color w:val="231F20"/>
          <w:w w:val="115"/>
        </w:rPr>
        <w:t>образователь-</w:t>
      </w:r>
      <w:r>
        <w:rPr>
          <w:color w:val="231F20"/>
          <w:spacing w:val="-55"/>
          <w:w w:val="115"/>
        </w:rPr>
        <w:t xml:space="preserve"> </w:t>
      </w:r>
      <w:r>
        <w:rPr>
          <w:color w:val="231F20"/>
          <w:w w:val="115"/>
        </w:rPr>
        <w:t>ной</w:t>
      </w:r>
      <w:r>
        <w:rPr>
          <w:color w:val="231F20"/>
          <w:spacing w:val="16"/>
          <w:w w:val="115"/>
        </w:rPr>
        <w:t xml:space="preserve"> </w:t>
      </w:r>
      <w:r>
        <w:rPr>
          <w:color w:val="231F20"/>
          <w:w w:val="115"/>
        </w:rPr>
        <w:t>организации)</w:t>
      </w:r>
      <w:r>
        <w:rPr>
          <w:color w:val="231F20"/>
          <w:spacing w:val="17"/>
          <w:w w:val="115"/>
        </w:rPr>
        <w:t xml:space="preserve"> </w:t>
      </w:r>
      <w:r>
        <w:rPr>
          <w:color w:val="231F20"/>
          <w:w w:val="115"/>
        </w:rPr>
        <w:t>внешних</w:t>
      </w:r>
      <w:r>
        <w:rPr>
          <w:color w:val="231F20"/>
          <w:spacing w:val="17"/>
          <w:w w:val="115"/>
        </w:rPr>
        <w:t xml:space="preserve"> </w:t>
      </w:r>
      <w:r>
        <w:rPr>
          <w:color w:val="231F20"/>
          <w:w w:val="115"/>
        </w:rPr>
        <w:t>экспертов.</w:t>
      </w:r>
    </w:p>
    <w:p w:rsidR="008052C0" w:rsidRDefault="008052C0" w:rsidP="008052C0">
      <w:pPr>
        <w:pStyle w:val="af1"/>
        <w:spacing w:line="252" w:lineRule="auto"/>
        <w:ind w:left="117" w:right="115"/>
      </w:pPr>
      <w:r>
        <w:rPr>
          <w:color w:val="231F20"/>
          <w:w w:val="115"/>
        </w:rPr>
        <w:t>Основными принципами, на основе которых осуществляется</w:t>
      </w:r>
      <w:r>
        <w:rPr>
          <w:color w:val="231F20"/>
          <w:spacing w:val="1"/>
          <w:w w:val="115"/>
        </w:rPr>
        <w:t xml:space="preserve"> </w:t>
      </w:r>
      <w:r>
        <w:rPr>
          <w:color w:val="231F20"/>
          <w:w w:val="115"/>
        </w:rPr>
        <w:t>самоанализ воспитательной работы в образовательной органи-</w:t>
      </w:r>
      <w:r>
        <w:rPr>
          <w:color w:val="231F20"/>
          <w:spacing w:val="1"/>
          <w:w w:val="115"/>
        </w:rPr>
        <w:t xml:space="preserve"> </w:t>
      </w:r>
      <w:r>
        <w:rPr>
          <w:color w:val="231F20"/>
          <w:w w:val="115"/>
        </w:rPr>
        <w:t>зации,</w:t>
      </w:r>
      <w:r>
        <w:rPr>
          <w:color w:val="231F20"/>
          <w:spacing w:val="16"/>
          <w:w w:val="115"/>
        </w:rPr>
        <w:t xml:space="preserve"> </w:t>
      </w:r>
      <w:r>
        <w:rPr>
          <w:color w:val="231F20"/>
          <w:w w:val="115"/>
        </w:rPr>
        <w:t>являются:</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принцип гуманистической направленности осуществляемого</w:t>
      </w:r>
      <w:r>
        <w:rPr>
          <w:color w:val="231F20"/>
          <w:spacing w:val="1"/>
          <w:w w:val="115"/>
        </w:rPr>
        <w:t xml:space="preserve"> </w:t>
      </w:r>
      <w:r>
        <w:rPr>
          <w:color w:val="231F20"/>
          <w:w w:val="120"/>
        </w:rPr>
        <w:t>анализа, ориентирующий экспертов на уважительное отно-</w:t>
      </w:r>
      <w:r>
        <w:rPr>
          <w:color w:val="231F20"/>
          <w:spacing w:val="-57"/>
          <w:w w:val="120"/>
        </w:rPr>
        <w:t xml:space="preserve"> </w:t>
      </w:r>
      <w:r>
        <w:rPr>
          <w:color w:val="231F20"/>
          <w:w w:val="120"/>
        </w:rPr>
        <w:t>шение как к воспитанникам, так и к педагогическим работ-</w:t>
      </w:r>
      <w:r>
        <w:rPr>
          <w:color w:val="231F20"/>
          <w:spacing w:val="-57"/>
          <w:w w:val="120"/>
        </w:rPr>
        <w:t xml:space="preserve"> </w:t>
      </w:r>
      <w:r>
        <w:rPr>
          <w:color w:val="231F20"/>
          <w:w w:val="120"/>
        </w:rPr>
        <w:t>никам,</w:t>
      </w:r>
      <w:r>
        <w:rPr>
          <w:color w:val="231F20"/>
          <w:spacing w:val="8"/>
          <w:w w:val="120"/>
        </w:rPr>
        <w:t xml:space="preserve"> </w:t>
      </w:r>
      <w:r>
        <w:rPr>
          <w:color w:val="231F20"/>
          <w:w w:val="120"/>
        </w:rPr>
        <w:t>реализующим</w:t>
      </w:r>
      <w:r>
        <w:rPr>
          <w:color w:val="231F20"/>
          <w:spacing w:val="8"/>
          <w:w w:val="120"/>
        </w:rPr>
        <w:t xml:space="preserve"> </w:t>
      </w:r>
      <w:r>
        <w:rPr>
          <w:color w:val="231F20"/>
          <w:w w:val="120"/>
        </w:rPr>
        <w:t>воспитательный</w:t>
      </w:r>
      <w:r>
        <w:rPr>
          <w:color w:val="231F20"/>
          <w:spacing w:val="9"/>
          <w:w w:val="120"/>
        </w:rPr>
        <w:t xml:space="preserve"> </w:t>
      </w:r>
      <w:r>
        <w:rPr>
          <w:color w:val="231F20"/>
          <w:w w:val="120"/>
        </w:rPr>
        <w:t>процесс;</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принцип</w:t>
      </w:r>
      <w:r>
        <w:rPr>
          <w:color w:val="231F20"/>
          <w:spacing w:val="1"/>
          <w:w w:val="115"/>
        </w:rPr>
        <w:t xml:space="preserve"> </w:t>
      </w:r>
      <w:r>
        <w:rPr>
          <w:color w:val="231F20"/>
          <w:w w:val="115"/>
        </w:rPr>
        <w:t>приоритета</w:t>
      </w:r>
      <w:r>
        <w:rPr>
          <w:color w:val="231F20"/>
          <w:spacing w:val="1"/>
          <w:w w:val="115"/>
        </w:rPr>
        <w:t xml:space="preserve"> </w:t>
      </w:r>
      <w:r>
        <w:rPr>
          <w:color w:val="231F20"/>
          <w:w w:val="115"/>
        </w:rPr>
        <w:t>анализа</w:t>
      </w:r>
      <w:r>
        <w:rPr>
          <w:color w:val="231F20"/>
          <w:spacing w:val="1"/>
          <w:w w:val="115"/>
        </w:rPr>
        <w:t xml:space="preserve"> </w:t>
      </w:r>
      <w:r>
        <w:rPr>
          <w:color w:val="231F20"/>
          <w:w w:val="115"/>
        </w:rPr>
        <w:t>сущностных</w:t>
      </w:r>
      <w:r>
        <w:rPr>
          <w:color w:val="231F20"/>
          <w:spacing w:val="1"/>
          <w:w w:val="115"/>
        </w:rPr>
        <w:t xml:space="preserve"> </w:t>
      </w:r>
      <w:r>
        <w:rPr>
          <w:color w:val="231F20"/>
          <w:w w:val="115"/>
        </w:rPr>
        <w:t>сторон</w:t>
      </w:r>
      <w:r>
        <w:rPr>
          <w:color w:val="231F20"/>
          <w:spacing w:val="1"/>
          <w:w w:val="115"/>
        </w:rPr>
        <w:t xml:space="preserve"> </w:t>
      </w:r>
      <w:r>
        <w:rPr>
          <w:color w:val="231F20"/>
          <w:w w:val="115"/>
        </w:rPr>
        <w:t>воспита-</w:t>
      </w:r>
      <w:r>
        <w:rPr>
          <w:color w:val="231F20"/>
          <w:spacing w:val="1"/>
          <w:w w:val="115"/>
        </w:rPr>
        <w:t xml:space="preserve"> </w:t>
      </w:r>
      <w:r>
        <w:rPr>
          <w:color w:val="231F20"/>
          <w:w w:val="115"/>
        </w:rPr>
        <w:t>ния, ориентирующий экспертов на изучение не количествен-</w:t>
      </w:r>
      <w:r>
        <w:rPr>
          <w:color w:val="231F20"/>
          <w:spacing w:val="1"/>
          <w:w w:val="115"/>
        </w:rPr>
        <w:t xml:space="preserve"> </w:t>
      </w:r>
      <w:r>
        <w:rPr>
          <w:color w:val="231F20"/>
          <w:w w:val="115"/>
        </w:rPr>
        <w:t>ных</w:t>
      </w:r>
      <w:r>
        <w:rPr>
          <w:color w:val="231F20"/>
          <w:spacing w:val="1"/>
          <w:w w:val="115"/>
        </w:rPr>
        <w:t xml:space="preserve"> </w:t>
      </w:r>
      <w:r>
        <w:rPr>
          <w:color w:val="231F20"/>
          <w:w w:val="115"/>
        </w:rPr>
        <w:t>его</w:t>
      </w:r>
      <w:r>
        <w:rPr>
          <w:color w:val="231F20"/>
          <w:spacing w:val="1"/>
          <w:w w:val="115"/>
        </w:rPr>
        <w:t xml:space="preserve"> </w:t>
      </w:r>
      <w:r>
        <w:rPr>
          <w:color w:val="231F20"/>
          <w:w w:val="115"/>
        </w:rPr>
        <w:t>показателей,</w:t>
      </w:r>
      <w:r>
        <w:rPr>
          <w:color w:val="231F20"/>
          <w:spacing w:val="1"/>
          <w:w w:val="115"/>
        </w:rPr>
        <w:t xml:space="preserve"> </w:t>
      </w:r>
      <w:r>
        <w:rPr>
          <w:color w:val="231F20"/>
          <w:w w:val="115"/>
        </w:rPr>
        <w:t>а</w:t>
      </w:r>
      <w:r>
        <w:rPr>
          <w:color w:val="231F20"/>
          <w:spacing w:val="1"/>
          <w:w w:val="115"/>
        </w:rPr>
        <w:t xml:space="preserve"> </w:t>
      </w:r>
      <w:r>
        <w:rPr>
          <w:color w:val="231F20"/>
          <w:w w:val="115"/>
        </w:rPr>
        <w:t>качественных</w:t>
      </w:r>
      <w:r>
        <w:rPr>
          <w:color w:val="231F20"/>
          <w:spacing w:val="1"/>
          <w:w w:val="115"/>
        </w:rPr>
        <w:t xml:space="preserve"> </w:t>
      </w:r>
      <w:r>
        <w:rPr>
          <w:color w:val="231F20"/>
          <w:w w:val="115"/>
        </w:rPr>
        <w:t>—</w:t>
      </w:r>
      <w:r>
        <w:rPr>
          <w:color w:val="231F20"/>
          <w:spacing w:val="1"/>
          <w:w w:val="115"/>
        </w:rPr>
        <w:t xml:space="preserve"> </w:t>
      </w:r>
      <w:r>
        <w:rPr>
          <w:color w:val="231F20"/>
          <w:w w:val="115"/>
        </w:rPr>
        <w:t>таких,</w:t>
      </w:r>
      <w:r>
        <w:rPr>
          <w:color w:val="231F20"/>
          <w:spacing w:val="1"/>
          <w:w w:val="115"/>
        </w:rPr>
        <w:t xml:space="preserve"> </w:t>
      </w:r>
      <w:r>
        <w:rPr>
          <w:color w:val="231F20"/>
          <w:w w:val="115"/>
        </w:rPr>
        <w:t>как</w:t>
      </w:r>
      <w:r>
        <w:rPr>
          <w:color w:val="231F20"/>
          <w:spacing w:val="1"/>
          <w:w w:val="115"/>
        </w:rPr>
        <w:t xml:space="preserve"> </w:t>
      </w:r>
      <w:r>
        <w:rPr>
          <w:color w:val="231F20"/>
          <w:w w:val="115"/>
        </w:rPr>
        <w:t>содер-</w:t>
      </w:r>
      <w:r>
        <w:rPr>
          <w:color w:val="231F20"/>
          <w:spacing w:val="-55"/>
          <w:w w:val="115"/>
        </w:rPr>
        <w:t xml:space="preserve"> </w:t>
      </w:r>
      <w:r>
        <w:rPr>
          <w:color w:val="231F20"/>
          <w:w w:val="115"/>
        </w:rPr>
        <w:t>жание</w:t>
      </w:r>
      <w:r>
        <w:rPr>
          <w:color w:val="231F20"/>
          <w:spacing w:val="1"/>
          <w:w w:val="115"/>
        </w:rPr>
        <w:t xml:space="preserve"> </w:t>
      </w:r>
      <w:r>
        <w:rPr>
          <w:color w:val="231F20"/>
          <w:w w:val="115"/>
        </w:rPr>
        <w:t>и</w:t>
      </w:r>
      <w:r>
        <w:rPr>
          <w:color w:val="231F20"/>
          <w:spacing w:val="1"/>
          <w:w w:val="115"/>
        </w:rPr>
        <w:t xml:space="preserve"> </w:t>
      </w:r>
      <w:r>
        <w:rPr>
          <w:color w:val="231F20"/>
          <w:w w:val="115"/>
        </w:rPr>
        <w:t>разнообразие</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характер</w:t>
      </w:r>
      <w:r>
        <w:rPr>
          <w:color w:val="231F20"/>
          <w:spacing w:val="1"/>
          <w:w w:val="115"/>
        </w:rPr>
        <w:t xml:space="preserve"> </w:t>
      </w:r>
      <w:r>
        <w:rPr>
          <w:color w:val="231F20"/>
          <w:w w:val="115"/>
        </w:rPr>
        <w:t>общения</w:t>
      </w:r>
      <w:r>
        <w:rPr>
          <w:color w:val="231F20"/>
          <w:spacing w:val="1"/>
          <w:w w:val="115"/>
        </w:rPr>
        <w:t xml:space="preserve"> </w:t>
      </w:r>
      <w:r>
        <w:rPr>
          <w:color w:val="231F20"/>
          <w:w w:val="115"/>
        </w:rPr>
        <w:t>и</w:t>
      </w:r>
      <w:r>
        <w:rPr>
          <w:color w:val="231F20"/>
          <w:spacing w:val="1"/>
          <w:w w:val="115"/>
        </w:rPr>
        <w:t xml:space="preserve"> </w:t>
      </w:r>
      <w:r>
        <w:rPr>
          <w:color w:val="231F20"/>
          <w:w w:val="115"/>
        </w:rPr>
        <w:t>отношений между обучающимися и педагогическими работ-</w:t>
      </w:r>
      <w:r>
        <w:rPr>
          <w:color w:val="231F20"/>
          <w:spacing w:val="1"/>
          <w:w w:val="115"/>
        </w:rPr>
        <w:t xml:space="preserve"> </w:t>
      </w:r>
      <w:r>
        <w:rPr>
          <w:color w:val="231F20"/>
          <w:w w:val="115"/>
        </w:rPr>
        <w:t>никами;</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 </w:t>
      </w:r>
      <w:r>
        <w:rPr>
          <w:color w:val="231F20"/>
          <w:w w:val="115"/>
        </w:rPr>
        <w:t>принцип развивающего характера осуществляемого анализа,</w:t>
      </w:r>
      <w:r>
        <w:rPr>
          <w:color w:val="231F20"/>
          <w:spacing w:val="1"/>
          <w:w w:val="115"/>
        </w:rPr>
        <w:t xml:space="preserve"> </w:t>
      </w:r>
      <w:r>
        <w:rPr>
          <w:color w:val="231F20"/>
          <w:w w:val="115"/>
        </w:rPr>
        <w:t>ориентирующий экспертов на использование его результатов</w:t>
      </w:r>
      <w:r>
        <w:rPr>
          <w:color w:val="231F20"/>
          <w:spacing w:val="1"/>
          <w:w w:val="115"/>
        </w:rPr>
        <w:t xml:space="preserve"> </w:t>
      </w:r>
      <w:r>
        <w:rPr>
          <w:color w:val="231F20"/>
          <w:w w:val="115"/>
        </w:rPr>
        <w:t>для совершенствования воспитательной деятельности педа-</w:t>
      </w:r>
      <w:r>
        <w:rPr>
          <w:color w:val="231F20"/>
          <w:spacing w:val="1"/>
          <w:w w:val="115"/>
        </w:rPr>
        <w:t xml:space="preserve"> </w:t>
      </w:r>
      <w:r>
        <w:rPr>
          <w:color w:val="231F20"/>
          <w:w w:val="115"/>
        </w:rPr>
        <w:t>гогических</w:t>
      </w:r>
      <w:r>
        <w:rPr>
          <w:color w:val="231F20"/>
          <w:spacing w:val="1"/>
          <w:w w:val="115"/>
        </w:rPr>
        <w:t xml:space="preserve"> </w:t>
      </w:r>
      <w:r>
        <w:rPr>
          <w:color w:val="231F20"/>
          <w:w w:val="115"/>
        </w:rPr>
        <w:t>работников:</w:t>
      </w:r>
      <w:r>
        <w:rPr>
          <w:color w:val="231F20"/>
          <w:spacing w:val="1"/>
          <w:w w:val="115"/>
        </w:rPr>
        <w:t xml:space="preserve"> </w:t>
      </w:r>
      <w:r>
        <w:rPr>
          <w:color w:val="231F20"/>
          <w:w w:val="115"/>
        </w:rPr>
        <w:t>грамотной</w:t>
      </w:r>
      <w:r>
        <w:rPr>
          <w:color w:val="231F20"/>
          <w:spacing w:val="1"/>
          <w:w w:val="115"/>
        </w:rPr>
        <w:t xml:space="preserve"> </w:t>
      </w:r>
      <w:r>
        <w:rPr>
          <w:color w:val="231F20"/>
          <w:w w:val="115"/>
        </w:rPr>
        <w:t>постановки</w:t>
      </w:r>
      <w:r>
        <w:rPr>
          <w:color w:val="231F20"/>
          <w:spacing w:val="1"/>
          <w:w w:val="115"/>
        </w:rPr>
        <w:t xml:space="preserve"> </w:t>
      </w:r>
      <w:r>
        <w:rPr>
          <w:color w:val="231F20"/>
          <w:w w:val="115"/>
        </w:rPr>
        <w:t>ими</w:t>
      </w:r>
      <w:r>
        <w:rPr>
          <w:color w:val="231F20"/>
          <w:spacing w:val="1"/>
          <w:w w:val="115"/>
        </w:rPr>
        <w:t xml:space="preserve"> </w:t>
      </w:r>
      <w:r>
        <w:rPr>
          <w:color w:val="231F20"/>
          <w:w w:val="115"/>
        </w:rPr>
        <w:t>цели</w:t>
      </w:r>
      <w:r>
        <w:rPr>
          <w:color w:val="231F20"/>
          <w:spacing w:val="1"/>
          <w:w w:val="115"/>
        </w:rPr>
        <w:t xml:space="preserve"> </w:t>
      </w:r>
      <w:r>
        <w:rPr>
          <w:color w:val="231F20"/>
          <w:w w:val="115"/>
        </w:rPr>
        <w:t>и</w:t>
      </w:r>
      <w:r>
        <w:rPr>
          <w:color w:val="231F20"/>
          <w:spacing w:val="-55"/>
          <w:w w:val="115"/>
        </w:rPr>
        <w:t xml:space="preserve"> </w:t>
      </w:r>
      <w:r>
        <w:rPr>
          <w:color w:val="231F20"/>
          <w:w w:val="115"/>
        </w:rPr>
        <w:t>задач воспитания, умелого планирования своей воспитатель-</w:t>
      </w:r>
      <w:r>
        <w:rPr>
          <w:color w:val="231F20"/>
          <w:spacing w:val="1"/>
          <w:w w:val="115"/>
        </w:rPr>
        <w:t xml:space="preserve"> </w:t>
      </w:r>
      <w:r>
        <w:rPr>
          <w:color w:val="231F20"/>
          <w:w w:val="115"/>
        </w:rPr>
        <w:t>ной работы, адекватного подбора видов, форм и содержания</w:t>
      </w:r>
      <w:r>
        <w:rPr>
          <w:color w:val="231F20"/>
          <w:spacing w:val="1"/>
          <w:w w:val="115"/>
        </w:rPr>
        <w:t xml:space="preserve"> </w:t>
      </w:r>
      <w:r>
        <w:rPr>
          <w:color w:val="231F20"/>
          <w:w w:val="115"/>
        </w:rPr>
        <w:t>их</w:t>
      </w:r>
      <w:r>
        <w:rPr>
          <w:color w:val="231F20"/>
          <w:spacing w:val="16"/>
          <w:w w:val="115"/>
        </w:rPr>
        <w:t xml:space="preserve"> </w:t>
      </w:r>
      <w:r>
        <w:rPr>
          <w:color w:val="231F20"/>
          <w:w w:val="115"/>
        </w:rPr>
        <w:t>совместной</w:t>
      </w:r>
      <w:r>
        <w:rPr>
          <w:color w:val="231F20"/>
          <w:spacing w:val="16"/>
          <w:w w:val="115"/>
        </w:rPr>
        <w:t xml:space="preserve"> </w:t>
      </w:r>
      <w:r>
        <w:rPr>
          <w:color w:val="231F20"/>
          <w:w w:val="115"/>
        </w:rPr>
        <w:t>с</w:t>
      </w:r>
      <w:r>
        <w:rPr>
          <w:color w:val="231F20"/>
          <w:spacing w:val="17"/>
          <w:w w:val="115"/>
        </w:rPr>
        <w:t xml:space="preserve"> </w:t>
      </w:r>
      <w:r>
        <w:rPr>
          <w:color w:val="231F20"/>
          <w:w w:val="115"/>
        </w:rPr>
        <w:t>обучающимися</w:t>
      </w:r>
      <w:r>
        <w:rPr>
          <w:color w:val="231F20"/>
          <w:spacing w:val="16"/>
          <w:w w:val="115"/>
        </w:rPr>
        <w:t xml:space="preserve"> </w:t>
      </w:r>
      <w:r>
        <w:rPr>
          <w:color w:val="231F20"/>
          <w:w w:val="115"/>
        </w:rPr>
        <w:t>деятельности;</w:t>
      </w:r>
    </w:p>
    <w:p w:rsidR="008052C0" w:rsidRDefault="008052C0" w:rsidP="008052C0">
      <w:pPr>
        <w:pStyle w:val="af1"/>
        <w:spacing w:line="252" w:lineRule="auto"/>
        <w:ind w:left="343" w:right="114" w:hanging="142"/>
      </w:pPr>
      <w:r>
        <w:rPr>
          <w:rFonts w:ascii="Trebuchet MS" w:hAnsi="Trebuchet MS"/>
          <w:color w:val="231F20"/>
          <w:w w:val="120"/>
          <w:position w:val="1"/>
          <w:sz w:val="14"/>
        </w:rPr>
        <w:t xml:space="preserve">- </w:t>
      </w:r>
      <w:r>
        <w:rPr>
          <w:color w:val="231F20"/>
          <w:w w:val="120"/>
        </w:rPr>
        <w:t>принцип разделённой ответственности за результаты лич-</w:t>
      </w:r>
      <w:r>
        <w:rPr>
          <w:color w:val="231F20"/>
          <w:spacing w:val="1"/>
          <w:w w:val="120"/>
        </w:rPr>
        <w:t xml:space="preserve"> </w:t>
      </w:r>
      <w:r>
        <w:rPr>
          <w:color w:val="231F20"/>
          <w:w w:val="115"/>
        </w:rPr>
        <w:t>ностного развития обучающихся, ориентирующий экспертов</w:t>
      </w:r>
      <w:r>
        <w:rPr>
          <w:color w:val="231F20"/>
          <w:spacing w:val="1"/>
          <w:w w:val="115"/>
        </w:rPr>
        <w:t xml:space="preserve"> </w:t>
      </w:r>
      <w:r>
        <w:rPr>
          <w:color w:val="231F20"/>
          <w:w w:val="120"/>
        </w:rPr>
        <w:t>на понимание того, что личностное развитие обучающих-</w:t>
      </w:r>
      <w:r>
        <w:rPr>
          <w:color w:val="231F20"/>
          <w:spacing w:val="1"/>
          <w:w w:val="120"/>
        </w:rPr>
        <w:t xml:space="preserve"> </w:t>
      </w:r>
      <w:r>
        <w:rPr>
          <w:color w:val="231F20"/>
          <w:w w:val="120"/>
        </w:rPr>
        <w:t>ся — это результат как социального воспитания (в котором</w:t>
      </w:r>
      <w:r>
        <w:rPr>
          <w:color w:val="231F20"/>
          <w:spacing w:val="-57"/>
          <w:w w:val="120"/>
        </w:rPr>
        <w:t xml:space="preserve"> </w:t>
      </w:r>
      <w:r>
        <w:rPr>
          <w:color w:val="231F20"/>
          <w:w w:val="120"/>
        </w:rPr>
        <w:t>образовательная организация участвует наряду с другими</w:t>
      </w:r>
      <w:r>
        <w:rPr>
          <w:color w:val="231F20"/>
          <w:spacing w:val="1"/>
          <w:w w:val="120"/>
        </w:rPr>
        <w:t xml:space="preserve"> </w:t>
      </w:r>
      <w:r>
        <w:rPr>
          <w:color w:val="231F20"/>
          <w:w w:val="120"/>
        </w:rPr>
        <w:t>социальными институтами), так и стихийной социализации</w:t>
      </w:r>
      <w:r>
        <w:rPr>
          <w:color w:val="231F20"/>
          <w:spacing w:val="-57"/>
          <w:w w:val="120"/>
        </w:rPr>
        <w:t xml:space="preserve"> </w:t>
      </w:r>
      <w:r>
        <w:rPr>
          <w:color w:val="231F20"/>
          <w:w w:val="120"/>
        </w:rPr>
        <w:t>и</w:t>
      </w:r>
      <w:r>
        <w:rPr>
          <w:color w:val="231F20"/>
          <w:spacing w:val="10"/>
          <w:w w:val="120"/>
        </w:rPr>
        <w:t xml:space="preserve"> </w:t>
      </w:r>
      <w:r>
        <w:rPr>
          <w:color w:val="231F20"/>
          <w:w w:val="120"/>
        </w:rPr>
        <w:t>саморазвития</w:t>
      </w:r>
      <w:r>
        <w:rPr>
          <w:color w:val="231F20"/>
          <w:spacing w:val="11"/>
          <w:w w:val="120"/>
        </w:rPr>
        <w:t xml:space="preserve"> </w:t>
      </w:r>
      <w:r>
        <w:rPr>
          <w:color w:val="231F20"/>
          <w:w w:val="120"/>
        </w:rPr>
        <w:t>обучающихся.</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117" w:right="114"/>
        <w:rPr>
          <w:i/>
        </w:rPr>
      </w:pPr>
      <w:r>
        <w:rPr>
          <w:color w:val="231F20"/>
          <w:w w:val="115"/>
        </w:rPr>
        <w:lastRenderedPageBreak/>
        <w:t>Основными направлениями анализа организуемого в образо-</w:t>
      </w:r>
      <w:r>
        <w:rPr>
          <w:color w:val="231F20"/>
          <w:spacing w:val="1"/>
          <w:w w:val="115"/>
        </w:rPr>
        <w:t xml:space="preserve"> </w:t>
      </w:r>
      <w:r>
        <w:rPr>
          <w:color w:val="231F20"/>
          <w:w w:val="115"/>
        </w:rPr>
        <w:t>вательной организации воспитательного процесса могут быть</w:t>
      </w:r>
      <w:r>
        <w:rPr>
          <w:color w:val="231F20"/>
          <w:spacing w:val="1"/>
          <w:w w:val="115"/>
        </w:rPr>
        <w:t xml:space="preserve"> </w:t>
      </w:r>
      <w:r>
        <w:rPr>
          <w:color w:val="231F20"/>
          <w:w w:val="115"/>
        </w:rPr>
        <w:t>следующие</w:t>
      </w:r>
      <w:r>
        <w:rPr>
          <w:i/>
          <w:color w:val="231F20"/>
          <w:w w:val="115"/>
        </w:rPr>
        <w:t>.</w:t>
      </w:r>
    </w:p>
    <w:p w:rsidR="008052C0" w:rsidRDefault="008052C0" w:rsidP="008052C0">
      <w:pPr>
        <w:pStyle w:val="3"/>
        <w:spacing w:before="157"/>
        <w:ind w:left="343" w:hanging="227"/>
      </w:pPr>
      <w:r>
        <w:rPr>
          <w:color w:val="231F20"/>
          <w:w w:val="90"/>
        </w:rPr>
        <w:t>Результаты</w:t>
      </w:r>
      <w:r>
        <w:rPr>
          <w:color w:val="231F20"/>
          <w:spacing w:val="-7"/>
          <w:w w:val="90"/>
        </w:rPr>
        <w:t xml:space="preserve"> </w:t>
      </w:r>
      <w:r>
        <w:rPr>
          <w:color w:val="231F20"/>
          <w:w w:val="90"/>
        </w:rPr>
        <w:t>воспитания,</w:t>
      </w:r>
      <w:r>
        <w:rPr>
          <w:color w:val="231F20"/>
          <w:spacing w:val="-6"/>
          <w:w w:val="90"/>
        </w:rPr>
        <w:t xml:space="preserve"> </w:t>
      </w:r>
      <w:r>
        <w:rPr>
          <w:color w:val="231F20"/>
          <w:w w:val="90"/>
        </w:rPr>
        <w:t>социализации</w:t>
      </w:r>
      <w:r>
        <w:rPr>
          <w:color w:val="231F20"/>
          <w:spacing w:val="-7"/>
          <w:w w:val="90"/>
        </w:rPr>
        <w:t xml:space="preserve"> </w:t>
      </w:r>
      <w:r>
        <w:rPr>
          <w:color w:val="231F20"/>
          <w:w w:val="90"/>
        </w:rPr>
        <w:t>и</w:t>
      </w:r>
      <w:r>
        <w:rPr>
          <w:color w:val="231F20"/>
          <w:spacing w:val="-6"/>
          <w:w w:val="90"/>
        </w:rPr>
        <w:t xml:space="preserve"> </w:t>
      </w:r>
      <w:r>
        <w:rPr>
          <w:color w:val="231F20"/>
          <w:w w:val="90"/>
        </w:rPr>
        <w:t>саморазвития</w:t>
      </w:r>
      <w:r>
        <w:rPr>
          <w:color w:val="231F20"/>
          <w:spacing w:val="-6"/>
          <w:w w:val="90"/>
        </w:rPr>
        <w:t xml:space="preserve"> </w:t>
      </w:r>
      <w:r>
        <w:rPr>
          <w:color w:val="231F20"/>
          <w:w w:val="90"/>
        </w:rPr>
        <w:t>обучающихся</w:t>
      </w:r>
    </w:p>
    <w:p w:rsidR="008052C0" w:rsidRDefault="008052C0" w:rsidP="008052C0">
      <w:pPr>
        <w:pStyle w:val="af1"/>
        <w:spacing w:before="68" w:line="252" w:lineRule="auto"/>
        <w:ind w:left="117" w:right="114"/>
      </w:pPr>
      <w:r>
        <w:rPr>
          <w:color w:val="231F20"/>
          <w:spacing w:val="-1"/>
          <w:w w:val="120"/>
        </w:rPr>
        <w:t>Критерием,</w:t>
      </w:r>
      <w:r>
        <w:rPr>
          <w:color w:val="231F20"/>
          <w:spacing w:val="-14"/>
          <w:w w:val="120"/>
        </w:rPr>
        <w:t xml:space="preserve"> </w:t>
      </w:r>
      <w:r>
        <w:rPr>
          <w:color w:val="231F20"/>
          <w:spacing w:val="-1"/>
          <w:w w:val="120"/>
        </w:rPr>
        <w:t>на</w:t>
      </w:r>
      <w:r>
        <w:rPr>
          <w:color w:val="231F20"/>
          <w:spacing w:val="-13"/>
          <w:w w:val="120"/>
        </w:rPr>
        <w:t xml:space="preserve"> </w:t>
      </w:r>
      <w:r>
        <w:rPr>
          <w:color w:val="231F20"/>
          <w:spacing w:val="-1"/>
          <w:w w:val="120"/>
        </w:rPr>
        <w:t>основе</w:t>
      </w:r>
      <w:r>
        <w:rPr>
          <w:color w:val="231F20"/>
          <w:spacing w:val="-14"/>
          <w:w w:val="120"/>
        </w:rPr>
        <w:t xml:space="preserve"> </w:t>
      </w:r>
      <w:r>
        <w:rPr>
          <w:color w:val="231F20"/>
          <w:w w:val="120"/>
        </w:rPr>
        <w:t>которого</w:t>
      </w:r>
      <w:r>
        <w:rPr>
          <w:color w:val="231F20"/>
          <w:spacing w:val="-13"/>
          <w:w w:val="120"/>
        </w:rPr>
        <w:t xml:space="preserve"> </w:t>
      </w:r>
      <w:r>
        <w:rPr>
          <w:color w:val="231F20"/>
          <w:w w:val="120"/>
        </w:rPr>
        <w:t>осуществляется</w:t>
      </w:r>
      <w:r>
        <w:rPr>
          <w:color w:val="231F20"/>
          <w:spacing w:val="-14"/>
          <w:w w:val="120"/>
        </w:rPr>
        <w:t xml:space="preserve"> </w:t>
      </w:r>
      <w:r>
        <w:rPr>
          <w:color w:val="231F20"/>
          <w:w w:val="120"/>
        </w:rPr>
        <w:t>данный</w:t>
      </w:r>
      <w:r>
        <w:rPr>
          <w:color w:val="231F20"/>
          <w:spacing w:val="-13"/>
          <w:w w:val="120"/>
        </w:rPr>
        <w:t xml:space="preserve"> </w:t>
      </w:r>
      <w:r>
        <w:rPr>
          <w:color w:val="231F20"/>
          <w:w w:val="120"/>
        </w:rPr>
        <w:t>ана-</w:t>
      </w:r>
      <w:r>
        <w:rPr>
          <w:color w:val="231F20"/>
          <w:spacing w:val="-58"/>
          <w:w w:val="120"/>
        </w:rPr>
        <w:t xml:space="preserve"> </w:t>
      </w:r>
      <w:r>
        <w:rPr>
          <w:color w:val="231F20"/>
          <w:w w:val="120"/>
        </w:rPr>
        <w:t>лиз, является динамика личностного развития обучающихся</w:t>
      </w:r>
      <w:r>
        <w:rPr>
          <w:color w:val="231F20"/>
          <w:spacing w:val="1"/>
          <w:w w:val="120"/>
        </w:rPr>
        <w:t xml:space="preserve"> </w:t>
      </w:r>
      <w:r>
        <w:rPr>
          <w:color w:val="231F20"/>
          <w:w w:val="120"/>
        </w:rPr>
        <w:t>каждого</w:t>
      </w:r>
      <w:r>
        <w:rPr>
          <w:color w:val="231F20"/>
          <w:spacing w:val="12"/>
          <w:w w:val="120"/>
        </w:rPr>
        <w:t xml:space="preserve"> </w:t>
      </w:r>
      <w:r>
        <w:rPr>
          <w:color w:val="231F20"/>
          <w:w w:val="120"/>
        </w:rPr>
        <w:t>класса.</w:t>
      </w:r>
    </w:p>
    <w:p w:rsidR="008052C0" w:rsidRDefault="008052C0" w:rsidP="008052C0">
      <w:pPr>
        <w:pStyle w:val="af1"/>
        <w:spacing w:line="252" w:lineRule="auto"/>
        <w:ind w:left="117" w:right="115"/>
      </w:pPr>
      <w:r>
        <w:rPr>
          <w:color w:val="231F20"/>
          <w:w w:val="115"/>
        </w:rPr>
        <w:t>Анализ осуществляется классными руководителями совмест-</w:t>
      </w:r>
      <w:r>
        <w:rPr>
          <w:color w:val="231F20"/>
          <w:spacing w:val="1"/>
          <w:w w:val="115"/>
        </w:rPr>
        <w:t xml:space="preserve"> </w:t>
      </w:r>
      <w:r>
        <w:rPr>
          <w:color w:val="231F20"/>
          <w:w w:val="115"/>
        </w:rPr>
        <w:t>но с заместителем директора по воспитательной работе с после-</w:t>
      </w:r>
      <w:r>
        <w:rPr>
          <w:color w:val="231F20"/>
          <w:spacing w:val="-55"/>
          <w:w w:val="115"/>
        </w:rPr>
        <w:t xml:space="preserve"> </w:t>
      </w:r>
      <w:r>
        <w:rPr>
          <w:color w:val="231F20"/>
          <w:w w:val="115"/>
        </w:rPr>
        <w:t>дующим обсуждением его результатов на заседании методиче-</w:t>
      </w:r>
      <w:r>
        <w:rPr>
          <w:color w:val="231F20"/>
          <w:spacing w:val="1"/>
          <w:w w:val="115"/>
        </w:rPr>
        <w:t xml:space="preserve"> </w:t>
      </w:r>
      <w:r>
        <w:rPr>
          <w:color w:val="231F20"/>
          <w:w w:val="115"/>
        </w:rPr>
        <w:t>ского</w:t>
      </w:r>
      <w:r>
        <w:rPr>
          <w:color w:val="231F20"/>
          <w:spacing w:val="-17"/>
          <w:w w:val="115"/>
        </w:rPr>
        <w:t xml:space="preserve"> </w:t>
      </w:r>
      <w:r>
        <w:rPr>
          <w:color w:val="231F20"/>
          <w:w w:val="115"/>
        </w:rPr>
        <w:t>объединения</w:t>
      </w:r>
      <w:r>
        <w:rPr>
          <w:color w:val="231F20"/>
          <w:spacing w:val="-17"/>
          <w:w w:val="115"/>
        </w:rPr>
        <w:t xml:space="preserve"> </w:t>
      </w:r>
      <w:r>
        <w:rPr>
          <w:color w:val="231F20"/>
          <w:w w:val="115"/>
        </w:rPr>
        <w:t>классных</w:t>
      </w:r>
      <w:r>
        <w:rPr>
          <w:color w:val="231F20"/>
          <w:spacing w:val="-17"/>
          <w:w w:val="115"/>
        </w:rPr>
        <w:t xml:space="preserve"> </w:t>
      </w:r>
      <w:r>
        <w:rPr>
          <w:color w:val="231F20"/>
          <w:w w:val="115"/>
        </w:rPr>
        <w:t>руководителей</w:t>
      </w:r>
      <w:r>
        <w:rPr>
          <w:color w:val="231F20"/>
          <w:spacing w:val="-17"/>
          <w:w w:val="115"/>
        </w:rPr>
        <w:t xml:space="preserve"> </w:t>
      </w:r>
      <w:r>
        <w:rPr>
          <w:color w:val="231F20"/>
          <w:w w:val="115"/>
        </w:rPr>
        <w:t>или</w:t>
      </w:r>
      <w:r>
        <w:rPr>
          <w:color w:val="231F20"/>
          <w:spacing w:val="-17"/>
          <w:w w:val="115"/>
        </w:rPr>
        <w:t xml:space="preserve"> </w:t>
      </w:r>
      <w:r>
        <w:rPr>
          <w:color w:val="231F20"/>
          <w:w w:val="115"/>
        </w:rPr>
        <w:t>педагогическом</w:t>
      </w:r>
      <w:r>
        <w:rPr>
          <w:color w:val="231F20"/>
          <w:spacing w:val="-55"/>
          <w:w w:val="115"/>
        </w:rPr>
        <w:t xml:space="preserve"> </w:t>
      </w:r>
      <w:r>
        <w:rPr>
          <w:color w:val="231F20"/>
          <w:w w:val="115"/>
        </w:rPr>
        <w:t>совете</w:t>
      </w:r>
      <w:r>
        <w:rPr>
          <w:color w:val="231F20"/>
          <w:spacing w:val="13"/>
          <w:w w:val="115"/>
        </w:rPr>
        <w:t xml:space="preserve"> </w:t>
      </w:r>
      <w:r>
        <w:rPr>
          <w:color w:val="231F20"/>
          <w:w w:val="115"/>
        </w:rPr>
        <w:t>образовательной</w:t>
      </w:r>
      <w:r>
        <w:rPr>
          <w:color w:val="231F20"/>
          <w:spacing w:val="13"/>
          <w:w w:val="115"/>
        </w:rPr>
        <w:t xml:space="preserve"> </w:t>
      </w:r>
      <w:r>
        <w:rPr>
          <w:color w:val="231F20"/>
          <w:w w:val="115"/>
        </w:rPr>
        <w:t>организации.</w:t>
      </w:r>
    </w:p>
    <w:p w:rsidR="008052C0" w:rsidRDefault="008052C0" w:rsidP="008052C0">
      <w:pPr>
        <w:pStyle w:val="af1"/>
        <w:spacing w:line="252" w:lineRule="auto"/>
        <w:ind w:left="117" w:right="116"/>
      </w:pPr>
      <w:r>
        <w:rPr>
          <w:color w:val="231F20"/>
          <w:w w:val="115"/>
        </w:rPr>
        <w:t>Способом получения информации о результатах воспитания,</w:t>
      </w:r>
      <w:r>
        <w:rPr>
          <w:color w:val="231F20"/>
          <w:spacing w:val="1"/>
          <w:w w:val="115"/>
        </w:rPr>
        <w:t xml:space="preserve"> </w:t>
      </w:r>
      <w:r>
        <w:rPr>
          <w:color w:val="231F20"/>
          <w:w w:val="115"/>
        </w:rPr>
        <w:t>социализации</w:t>
      </w:r>
      <w:r>
        <w:rPr>
          <w:color w:val="231F20"/>
          <w:spacing w:val="1"/>
          <w:w w:val="115"/>
        </w:rPr>
        <w:t xml:space="preserve"> </w:t>
      </w:r>
      <w:r>
        <w:rPr>
          <w:color w:val="231F20"/>
          <w:w w:val="115"/>
        </w:rPr>
        <w:t>и</w:t>
      </w:r>
      <w:r>
        <w:rPr>
          <w:color w:val="231F20"/>
          <w:spacing w:val="1"/>
          <w:w w:val="115"/>
        </w:rPr>
        <w:t xml:space="preserve"> </w:t>
      </w:r>
      <w:r>
        <w:rPr>
          <w:color w:val="231F20"/>
          <w:w w:val="115"/>
        </w:rPr>
        <w:t>саморазвития</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является</w:t>
      </w:r>
      <w:r>
        <w:rPr>
          <w:color w:val="231F20"/>
          <w:spacing w:val="1"/>
          <w:w w:val="115"/>
        </w:rPr>
        <w:t xml:space="preserve"> </w:t>
      </w:r>
      <w:r>
        <w:rPr>
          <w:color w:val="231F20"/>
          <w:w w:val="115"/>
        </w:rPr>
        <w:t>педаго-</w:t>
      </w:r>
      <w:r>
        <w:rPr>
          <w:color w:val="231F20"/>
          <w:spacing w:val="-55"/>
          <w:w w:val="115"/>
        </w:rPr>
        <w:t xml:space="preserve"> </w:t>
      </w:r>
      <w:r>
        <w:rPr>
          <w:color w:val="231F20"/>
          <w:w w:val="115"/>
        </w:rPr>
        <w:t>гическое</w:t>
      </w:r>
      <w:r>
        <w:rPr>
          <w:color w:val="231F20"/>
          <w:spacing w:val="14"/>
          <w:w w:val="115"/>
        </w:rPr>
        <w:t xml:space="preserve"> </w:t>
      </w:r>
      <w:r>
        <w:rPr>
          <w:color w:val="231F20"/>
          <w:w w:val="115"/>
        </w:rPr>
        <w:t>наблюдение.</w:t>
      </w:r>
    </w:p>
    <w:p w:rsidR="008052C0" w:rsidRDefault="008052C0" w:rsidP="008052C0">
      <w:pPr>
        <w:pStyle w:val="af1"/>
        <w:spacing w:line="252" w:lineRule="auto"/>
        <w:ind w:left="117" w:right="114"/>
      </w:pPr>
      <w:r>
        <w:rPr>
          <w:color w:val="231F20"/>
          <w:w w:val="115"/>
        </w:rPr>
        <w:t>Внимание педагогических работников сосредоточивается на</w:t>
      </w:r>
      <w:r>
        <w:rPr>
          <w:color w:val="231F20"/>
          <w:spacing w:val="1"/>
          <w:w w:val="115"/>
        </w:rPr>
        <w:t xml:space="preserve"> </w:t>
      </w:r>
      <w:r>
        <w:rPr>
          <w:color w:val="231F20"/>
          <w:w w:val="115"/>
        </w:rPr>
        <w:t>следующих вопросах: какие прежде существовавшие проблемы</w:t>
      </w:r>
      <w:r>
        <w:rPr>
          <w:color w:val="231F20"/>
          <w:spacing w:val="1"/>
          <w:w w:val="115"/>
        </w:rPr>
        <w:t xml:space="preserve"> </w:t>
      </w:r>
      <w:r>
        <w:rPr>
          <w:color w:val="231F20"/>
          <w:w w:val="115"/>
        </w:rPr>
        <w:t>личностного развития обучающихся удалось решить за минув-</w:t>
      </w:r>
      <w:r>
        <w:rPr>
          <w:color w:val="231F20"/>
          <w:spacing w:val="1"/>
          <w:w w:val="115"/>
        </w:rPr>
        <w:t xml:space="preserve"> </w:t>
      </w:r>
      <w:r>
        <w:rPr>
          <w:color w:val="231F20"/>
          <w:w w:val="115"/>
        </w:rPr>
        <w:t>ший учебный год; какие проблемы решить не удалось и поче-</w:t>
      </w:r>
      <w:r>
        <w:rPr>
          <w:color w:val="231F20"/>
          <w:spacing w:val="1"/>
          <w:w w:val="115"/>
        </w:rPr>
        <w:t xml:space="preserve"> </w:t>
      </w:r>
      <w:r>
        <w:rPr>
          <w:color w:val="231F20"/>
          <w:w w:val="115"/>
        </w:rPr>
        <w:t>му; какие новые проблемы появились, над чем далее предстоит</w:t>
      </w:r>
      <w:r>
        <w:rPr>
          <w:color w:val="231F20"/>
          <w:spacing w:val="1"/>
          <w:w w:val="115"/>
        </w:rPr>
        <w:t xml:space="preserve"> </w:t>
      </w:r>
      <w:r>
        <w:rPr>
          <w:color w:val="231F20"/>
          <w:w w:val="115"/>
        </w:rPr>
        <w:t>работать</w:t>
      </w:r>
      <w:r>
        <w:rPr>
          <w:color w:val="231F20"/>
          <w:spacing w:val="16"/>
          <w:w w:val="115"/>
        </w:rPr>
        <w:t xml:space="preserve"> </w:t>
      </w:r>
      <w:r>
        <w:rPr>
          <w:color w:val="231F20"/>
          <w:w w:val="115"/>
        </w:rPr>
        <w:t>педагогическому</w:t>
      </w:r>
      <w:r>
        <w:rPr>
          <w:color w:val="231F20"/>
          <w:spacing w:val="16"/>
          <w:w w:val="115"/>
        </w:rPr>
        <w:t xml:space="preserve"> </w:t>
      </w:r>
      <w:r>
        <w:rPr>
          <w:color w:val="231F20"/>
          <w:w w:val="115"/>
        </w:rPr>
        <w:t>коллективу.</w:t>
      </w:r>
    </w:p>
    <w:p w:rsidR="008052C0" w:rsidRDefault="008052C0" w:rsidP="008052C0">
      <w:pPr>
        <w:pStyle w:val="3"/>
        <w:spacing w:before="154" w:line="228" w:lineRule="auto"/>
        <w:ind w:left="117"/>
      </w:pPr>
      <w:r>
        <w:rPr>
          <w:color w:val="231F20"/>
          <w:w w:val="90"/>
        </w:rPr>
        <w:t>Состояние</w:t>
      </w:r>
      <w:r>
        <w:rPr>
          <w:color w:val="231F20"/>
          <w:spacing w:val="34"/>
          <w:w w:val="90"/>
        </w:rPr>
        <w:t xml:space="preserve"> </w:t>
      </w:r>
      <w:r>
        <w:rPr>
          <w:color w:val="231F20"/>
          <w:w w:val="90"/>
        </w:rPr>
        <w:t>организуемой</w:t>
      </w:r>
      <w:r>
        <w:rPr>
          <w:color w:val="231F20"/>
          <w:spacing w:val="34"/>
          <w:w w:val="90"/>
        </w:rPr>
        <w:t xml:space="preserve"> </w:t>
      </w:r>
      <w:r>
        <w:rPr>
          <w:color w:val="231F20"/>
          <w:w w:val="90"/>
        </w:rPr>
        <w:t>в</w:t>
      </w:r>
      <w:r>
        <w:rPr>
          <w:color w:val="231F20"/>
          <w:spacing w:val="34"/>
          <w:w w:val="90"/>
        </w:rPr>
        <w:t xml:space="preserve"> </w:t>
      </w:r>
      <w:r>
        <w:rPr>
          <w:color w:val="231F20"/>
          <w:w w:val="90"/>
        </w:rPr>
        <w:t>образовательной</w:t>
      </w:r>
      <w:r>
        <w:rPr>
          <w:color w:val="231F20"/>
          <w:spacing w:val="34"/>
          <w:w w:val="90"/>
        </w:rPr>
        <w:t xml:space="preserve"> </w:t>
      </w:r>
      <w:r>
        <w:rPr>
          <w:color w:val="231F20"/>
          <w:w w:val="90"/>
        </w:rPr>
        <w:t>организации</w:t>
      </w:r>
      <w:r>
        <w:rPr>
          <w:color w:val="231F20"/>
          <w:spacing w:val="34"/>
          <w:w w:val="90"/>
        </w:rPr>
        <w:t xml:space="preserve"> </w:t>
      </w:r>
      <w:r>
        <w:rPr>
          <w:color w:val="231F20"/>
          <w:w w:val="90"/>
        </w:rPr>
        <w:t>совмест-</w:t>
      </w:r>
      <w:r>
        <w:rPr>
          <w:color w:val="231F20"/>
          <w:spacing w:val="-56"/>
          <w:w w:val="90"/>
        </w:rPr>
        <w:t xml:space="preserve"> </w:t>
      </w:r>
      <w:r>
        <w:rPr>
          <w:color w:val="231F20"/>
        </w:rPr>
        <w:t>ной</w:t>
      </w:r>
      <w:r>
        <w:rPr>
          <w:color w:val="231F20"/>
          <w:spacing w:val="-1"/>
        </w:rPr>
        <w:t xml:space="preserve"> </w:t>
      </w:r>
      <w:r>
        <w:rPr>
          <w:color w:val="231F20"/>
        </w:rPr>
        <w:t>деятельности</w:t>
      </w:r>
      <w:r>
        <w:rPr>
          <w:color w:val="231F20"/>
          <w:spacing w:val="-1"/>
        </w:rPr>
        <w:t xml:space="preserve"> </w:t>
      </w:r>
      <w:r>
        <w:rPr>
          <w:color w:val="231F20"/>
        </w:rPr>
        <w:t>обучающихся и</w:t>
      </w:r>
      <w:r>
        <w:rPr>
          <w:color w:val="231F20"/>
          <w:spacing w:val="-1"/>
        </w:rPr>
        <w:t xml:space="preserve"> </w:t>
      </w:r>
      <w:r>
        <w:rPr>
          <w:color w:val="231F20"/>
        </w:rPr>
        <w:t>взрослых</w:t>
      </w:r>
    </w:p>
    <w:p w:rsidR="008052C0" w:rsidRDefault="008052C0" w:rsidP="008052C0">
      <w:pPr>
        <w:pStyle w:val="af1"/>
        <w:spacing w:before="69" w:line="252" w:lineRule="auto"/>
        <w:ind w:left="117" w:right="115"/>
      </w:pPr>
      <w:r>
        <w:rPr>
          <w:color w:val="231F20"/>
          <w:w w:val="115"/>
        </w:rPr>
        <w:t>Критерием, на основе которого осуществляется данный ана-</w:t>
      </w:r>
      <w:r>
        <w:rPr>
          <w:color w:val="231F20"/>
          <w:spacing w:val="1"/>
          <w:w w:val="115"/>
        </w:rPr>
        <w:t xml:space="preserve"> </w:t>
      </w:r>
      <w:r>
        <w:rPr>
          <w:color w:val="231F20"/>
          <w:w w:val="115"/>
        </w:rPr>
        <w:t>лиз, является наличие в образовательной организации интерес-</w:t>
      </w:r>
      <w:r>
        <w:rPr>
          <w:color w:val="231F20"/>
          <w:spacing w:val="1"/>
          <w:w w:val="115"/>
        </w:rPr>
        <w:t xml:space="preserve"> </w:t>
      </w:r>
      <w:r>
        <w:rPr>
          <w:color w:val="231F20"/>
          <w:w w:val="115"/>
        </w:rPr>
        <w:t>ной,</w:t>
      </w:r>
      <w:r>
        <w:rPr>
          <w:color w:val="231F20"/>
          <w:spacing w:val="1"/>
          <w:w w:val="115"/>
        </w:rPr>
        <w:t xml:space="preserve"> </w:t>
      </w:r>
      <w:r>
        <w:rPr>
          <w:color w:val="231F20"/>
          <w:w w:val="115"/>
        </w:rPr>
        <w:t>событийно</w:t>
      </w:r>
      <w:r>
        <w:rPr>
          <w:color w:val="231F20"/>
          <w:spacing w:val="1"/>
          <w:w w:val="115"/>
        </w:rPr>
        <w:t xml:space="preserve"> </w:t>
      </w:r>
      <w:r>
        <w:rPr>
          <w:color w:val="231F20"/>
          <w:w w:val="115"/>
        </w:rPr>
        <w:t>насыщенной</w:t>
      </w:r>
      <w:r>
        <w:rPr>
          <w:color w:val="231F20"/>
          <w:spacing w:val="1"/>
          <w:w w:val="115"/>
        </w:rPr>
        <w:t xml:space="preserve"> </w:t>
      </w:r>
      <w:r>
        <w:rPr>
          <w:color w:val="231F20"/>
          <w:w w:val="115"/>
        </w:rPr>
        <w:t>и</w:t>
      </w:r>
      <w:r>
        <w:rPr>
          <w:color w:val="231F20"/>
          <w:spacing w:val="1"/>
          <w:w w:val="115"/>
        </w:rPr>
        <w:t xml:space="preserve"> </w:t>
      </w:r>
      <w:r>
        <w:rPr>
          <w:color w:val="231F20"/>
          <w:w w:val="115"/>
        </w:rPr>
        <w:t>личностно</w:t>
      </w:r>
      <w:r>
        <w:rPr>
          <w:color w:val="231F20"/>
          <w:spacing w:val="1"/>
          <w:w w:val="115"/>
        </w:rPr>
        <w:t xml:space="preserve"> </w:t>
      </w:r>
      <w:r>
        <w:rPr>
          <w:color w:val="231F20"/>
          <w:w w:val="115"/>
        </w:rPr>
        <w:t>развивающей</w:t>
      </w:r>
      <w:r>
        <w:rPr>
          <w:color w:val="231F20"/>
          <w:spacing w:val="1"/>
          <w:w w:val="115"/>
        </w:rPr>
        <w:t xml:space="preserve"> </w:t>
      </w:r>
      <w:r>
        <w:rPr>
          <w:color w:val="231F20"/>
          <w:w w:val="115"/>
        </w:rPr>
        <w:t>со-</w:t>
      </w:r>
      <w:r>
        <w:rPr>
          <w:color w:val="231F20"/>
          <w:spacing w:val="1"/>
          <w:w w:val="115"/>
        </w:rPr>
        <w:t xml:space="preserve"> </w:t>
      </w:r>
      <w:r>
        <w:rPr>
          <w:color w:val="231F20"/>
          <w:w w:val="115"/>
        </w:rPr>
        <w:t>вместной</w:t>
      </w:r>
      <w:r>
        <w:rPr>
          <w:color w:val="231F20"/>
          <w:spacing w:val="18"/>
          <w:w w:val="115"/>
        </w:rPr>
        <w:t xml:space="preserve"> </w:t>
      </w:r>
      <w:r>
        <w:rPr>
          <w:color w:val="231F20"/>
          <w:w w:val="115"/>
        </w:rPr>
        <w:t>деятельности</w:t>
      </w:r>
      <w:r>
        <w:rPr>
          <w:color w:val="231F20"/>
          <w:spacing w:val="18"/>
          <w:w w:val="115"/>
        </w:rPr>
        <w:t xml:space="preserve"> </w:t>
      </w:r>
      <w:r>
        <w:rPr>
          <w:color w:val="231F20"/>
          <w:w w:val="115"/>
        </w:rPr>
        <w:t>обучающихся</w:t>
      </w:r>
      <w:r>
        <w:rPr>
          <w:color w:val="231F20"/>
          <w:spacing w:val="19"/>
          <w:w w:val="115"/>
        </w:rPr>
        <w:t xml:space="preserve"> </w:t>
      </w:r>
      <w:r>
        <w:rPr>
          <w:color w:val="231F20"/>
          <w:w w:val="115"/>
        </w:rPr>
        <w:t>и</w:t>
      </w:r>
      <w:r>
        <w:rPr>
          <w:color w:val="231F20"/>
          <w:spacing w:val="18"/>
          <w:w w:val="115"/>
        </w:rPr>
        <w:t xml:space="preserve"> </w:t>
      </w:r>
      <w:r>
        <w:rPr>
          <w:color w:val="231F20"/>
          <w:w w:val="115"/>
        </w:rPr>
        <w:t>взрослых.</w:t>
      </w:r>
    </w:p>
    <w:p w:rsidR="008052C0" w:rsidRDefault="008052C0" w:rsidP="008052C0">
      <w:pPr>
        <w:pStyle w:val="af1"/>
        <w:spacing w:line="252" w:lineRule="auto"/>
        <w:ind w:left="117" w:right="114"/>
        <w:jc w:val="right"/>
      </w:pPr>
      <w:r>
        <w:rPr>
          <w:color w:val="231F20"/>
          <w:w w:val="115"/>
        </w:rPr>
        <w:t>Анализ</w:t>
      </w:r>
      <w:r>
        <w:rPr>
          <w:color w:val="231F20"/>
          <w:spacing w:val="23"/>
          <w:w w:val="115"/>
        </w:rPr>
        <w:t xml:space="preserve"> </w:t>
      </w:r>
      <w:r>
        <w:rPr>
          <w:color w:val="231F20"/>
          <w:w w:val="115"/>
        </w:rPr>
        <w:t>осуществляется</w:t>
      </w:r>
      <w:r>
        <w:rPr>
          <w:color w:val="231F20"/>
          <w:spacing w:val="23"/>
          <w:w w:val="115"/>
        </w:rPr>
        <w:t xml:space="preserve"> </w:t>
      </w:r>
      <w:r>
        <w:rPr>
          <w:color w:val="231F20"/>
          <w:w w:val="115"/>
        </w:rPr>
        <w:t>заместителем</w:t>
      </w:r>
      <w:r>
        <w:rPr>
          <w:color w:val="231F20"/>
          <w:spacing w:val="23"/>
          <w:w w:val="115"/>
        </w:rPr>
        <w:t xml:space="preserve"> </w:t>
      </w:r>
      <w:r>
        <w:rPr>
          <w:color w:val="231F20"/>
          <w:w w:val="115"/>
        </w:rPr>
        <w:t>директора</w:t>
      </w:r>
      <w:r>
        <w:rPr>
          <w:color w:val="231F20"/>
          <w:spacing w:val="24"/>
          <w:w w:val="115"/>
        </w:rPr>
        <w:t xml:space="preserve"> </w:t>
      </w:r>
      <w:r>
        <w:rPr>
          <w:color w:val="231F20"/>
          <w:w w:val="115"/>
        </w:rPr>
        <w:t>по</w:t>
      </w:r>
      <w:r>
        <w:rPr>
          <w:color w:val="231F20"/>
          <w:spacing w:val="23"/>
          <w:w w:val="115"/>
        </w:rPr>
        <w:t xml:space="preserve"> </w:t>
      </w:r>
      <w:r>
        <w:rPr>
          <w:color w:val="231F20"/>
          <w:w w:val="115"/>
        </w:rPr>
        <w:t>воспита-</w:t>
      </w:r>
      <w:r>
        <w:rPr>
          <w:color w:val="231F20"/>
          <w:spacing w:val="-55"/>
          <w:w w:val="115"/>
        </w:rPr>
        <w:t xml:space="preserve"> </w:t>
      </w:r>
      <w:r>
        <w:rPr>
          <w:color w:val="231F20"/>
          <w:w w:val="120"/>
        </w:rPr>
        <w:t>тельной</w:t>
      </w:r>
      <w:r>
        <w:rPr>
          <w:color w:val="231F20"/>
          <w:spacing w:val="-8"/>
          <w:w w:val="120"/>
        </w:rPr>
        <w:t xml:space="preserve"> </w:t>
      </w:r>
      <w:r>
        <w:rPr>
          <w:color w:val="231F20"/>
          <w:w w:val="120"/>
        </w:rPr>
        <w:t>работе,</w:t>
      </w:r>
      <w:r>
        <w:rPr>
          <w:color w:val="231F20"/>
          <w:spacing w:val="-7"/>
          <w:w w:val="120"/>
        </w:rPr>
        <w:t xml:space="preserve"> </w:t>
      </w:r>
      <w:r>
        <w:rPr>
          <w:color w:val="231F20"/>
          <w:w w:val="120"/>
        </w:rPr>
        <w:t>классными</w:t>
      </w:r>
      <w:r>
        <w:rPr>
          <w:color w:val="231F20"/>
          <w:spacing w:val="-7"/>
          <w:w w:val="120"/>
        </w:rPr>
        <w:t xml:space="preserve"> </w:t>
      </w:r>
      <w:r>
        <w:rPr>
          <w:color w:val="231F20"/>
          <w:w w:val="120"/>
        </w:rPr>
        <w:t>руководителями,</w:t>
      </w:r>
      <w:r>
        <w:rPr>
          <w:color w:val="231F20"/>
          <w:spacing w:val="-7"/>
          <w:w w:val="120"/>
        </w:rPr>
        <w:t xml:space="preserve"> </w:t>
      </w:r>
      <w:r>
        <w:rPr>
          <w:color w:val="231F20"/>
          <w:w w:val="120"/>
        </w:rPr>
        <w:t>активом</w:t>
      </w:r>
      <w:r>
        <w:rPr>
          <w:color w:val="231F20"/>
          <w:spacing w:val="-7"/>
          <w:w w:val="120"/>
        </w:rPr>
        <w:t xml:space="preserve"> </w:t>
      </w:r>
      <w:r>
        <w:rPr>
          <w:color w:val="231F20"/>
          <w:w w:val="120"/>
        </w:rPr>
        <w:t>старше-</w:t>
      </w:r>
      <w:r>
        <w:rPr>
          <w:color w:val="231F20"/>
          <w:spacing w:val="-57"/>
          <w:w w:val="120"/>
        </w:rPr>
        <w:t xml:space="preserve"> </w:t>
      </w:r>
      <w:r>
        <w:rPr>
          <w:color w:val="231F20"/>
          <w:w w:val="115"/>
        </w:rPr>
        <w:t>классников</w:t>
      </w:r>
      <w:r>
        <w:rPr>
          <w:color w:val="231F20"/>
          <w:spacing w:val="22"/>
          <w:w w:val="115"/>
        </w:rPr>
        <w:t xml:space="preserve"> </w:t>
      </w:r>
      <w:r>
        <w:rPr>
          <w:color w:val="231F20"/>
          <w:w w:val="115"/>
        </w:rPr>
        <w:t>и</w:t>
      </w:r>
      <w:r>
        <w:rPr>
          <w:color w:val="231F20"/>
          <w:spacing w:val="22"/>
          <w:w w:val="115"/>
        </w:rPr>
        <w:t xml:space="preserve"> </w:t>
      </w:r>
      <w:r>
        <w:rPr>
          <w:color w:val="231F20"/>
          <w:w w:val="115"/>
        </w:rPr>
        <w:t>родителями</w:t>
      </w:r>
      <w:r>
        <w:rPr>
          <w:color w:val="231F20"/>
          <w:spacing w:val="22"/>
          <w:w w:val="115"/>
        </w:rPr>
        <w:t xml:space="preserve"> </w:t>
      </w:r>
      <w:r>
        <w:rPr>
          <w:color w:val="231F20"/>
          <w:w w:val="115"/>
        </w:rPr>
        <w:t>(законными</w:t>
      </w:r>
      <w:r>
        <w:rPr>
          <w:color w:val="231F20"/>
          <w:spacing w:val="22"/>
          <w:w w:val="115"/>
        </w:rPr>
        <w:t xml:space="preserve"> </w:t>
      </w:r>
      <w:r>
        <w:rPr>
          <w:color w:val="231F20"/>
          <w:w w:val="115"/>
        </w:rPr>
        <w:t>представителями),</w:t>
      </w:r>
      <w:r>
        <w:rPr>
          <w:color w:val="231F20"/>
          <w:spacing w:val="22"/>
          <w:w w:val="115"/>
        </w:rPr>
        <w:t xml:space="preserve"> </w:t>
      </w:r>
      <w:r>
        <w:rPr>
          <w:color w:val="231F20"/>
          <w:w w:val="115"/>
        </w:rPr>
        <w:t>хоро-</w:t>
      </w:r>
      <w:r>
        <w:rPr>
          <w:color w:val="231F20"/>
          <w:spacing w:val="-54"/>
          <w:w w:val="115"/>
        </w:rPr>
        <w:t xml:space="preserve"> </w:t>
      </w:r>
      <w:r>
        <w:rPr>
          <w:color w:val="231F20"/>
          <w:w w:val="115"/>
        </w:rPr>
        <w:t>шо</w:t>
      </w:r>
      <w:r>
        <w:rPr>
          <w:color w:val="231F20"/>
          <w:spacing w:val="25"/>
          <w:w w:val="115"/>
        </w:rPr>
        <w:t xml:space="preserve"> </w:t>
      </w:r>
      <w:r>
        <w:rPr>
          <w:color w:val="231F20"/>
          <w:w w:val="115"/>
        </w:rPr>
        <w:t>знакомыми</w:t>
      </w:r>
      <w:r>
        <w:rPr>
          <w:color w:val="231F20"/>
          <w:spacing w:val="25"/>
          <w:w w:val="115"/>
        </w:rPr>
        <w:t xml:space="preserve"> </w:t>
      </w:r>
      <w:r>
        <w:rPr>
          <w:color w:val="231F20"/>
          <w:w w:val="115"/>
        </w:rPr>
        <w:t>с</w:t>
      </w:r>
      <w:r>
        <w:rPr>
          <w:color w:val="231F20"/>
          <w:spacing w:val="25"/>
          <w:w w:val="115"/>
        </w:rPr>
        <w:t xml:space="preserve"> </w:t>
      </w:r>
      <w:r>
        <w:rPr>
          <w:color w:val="231F20"/>
          <w:w w:val="115"/>
        </w:rPr>
        <w:t>деятельностью</w:t>
      </w:r>
      <w:r>
        <w:rPr>
          <w:color w:val="231F20"/>
          <w:spacing w:val="25"/>
          <w:w w:val="115"/>
        </w:rPr>
        <w:t xml:space="preserve"> </w:t>
      </w:r>
      <w:r>
        <w:rPr>
          <w:color w:val="231F20"/>
          <w:w w:val="115"/>
        </w:rPr>
        <w:t>образовательной</w:t>
      </w:r>
      <w:r>
        <w:rPr>
          <w:color w:val="231F20"/>
          <w:spacing w:val="25"/>
          <w:w w:val="115"/>
        </w:rPr>
        <w:t xml:space="preserve"> </w:t>
      </w:r>
      <w:r>
        <w:rPr>
          <w:color w:val="231F20"/>
          <w:w w:val="115"/>
        </w:rPr>
        <w:t>организации.</w:t>
      </w:r>
      <w:r>
        <w:rPr>
          <w:color w:val="231F20"/>
          <w:spacing w:val="-55"/>
          <w:w w:val="115"/>
        </w:rPr>
        <w:t xml:space="preserve"> </w:t>
      </w:r>
      <w:r>
        <w:rPr>
          <w:color w:val="231F20"/>
          <w:w w:val="120"/>
        </w:rPr>
        <w:t>Способами</w:t>
      </w:r>
      <w:r>
        <w:rPr>
          <w:color w:val="231F20"/>
          <w:spacing w:val="17"/>
          <w:w w:val="120"/>
        </w:rPr>
        <w:t xml:space="preserve"> </w:t>
      </w:r>
      <w:r>
        <w:rPr>
          <w:color w:val="231F20"/>
          <w:w w:val="120"/>
        </w:rPr>
        <w:t>получения</w:t>
      </w:r>
      <w:r>
        <w:rPr>
          <w:color w:val="231F20"/>
          <w:spacing w:val="16"/>
          <w:w w:val="120"/>
        </w:rPr>
        <w:t xml:space="preserve"> </w:t>
      </w:r>
      <w:r>
        <w:rPr>
          <w:color w:val="231F20"/>
          <w:w w:val="120"/>
        </w:rPr>
        <w:t>информации</w:t>
      </w:r>
      <w:r>
        <w:rPr>
          <w:color w:val="231F20"/>
          <w:spacing w:val="17"/>
          <w:w w:val="120"/>
        </w:rPr>
        <w:t xml:space="preserve"> </w:t>
      </w:r>
      <w:r>
        <w:rPr>
          <w:color w:val="231F20"/>
          <w:w w:val="120"/>
        </w:rPr>
        <w:t>о</w:t>
      </w:r>
      <w:r>
        <w:rPr>
          <w:color w:val="231F20"/>
          <w:spacing w:val="16"/>
          <w:w w:val="120"/>
        </w:rPr>
        <w:t xml:space="preserve"> </w:t>
      </w:r>
      <w:r>
        <w:rPr>
          <w:color w:val="231F20"/>
          <w:w w:val="120"/>
        </w:rPr>
        <w:t>состоянии</w:t>
      </w:r>
      <w:r>
        <w:rPr>
          <w:color w:val="231F20"/>
          <w:spacing w:val="17"/>
          <w:w w:val="120"/>
        </w:rPr>
        <w:t xml:space="preserve"> </w:t>
      </w:r>
      <w:r>
        <w:rPr>
          <w:color w:val="231F20"/>
          <w:w w:val="120"/>
        </w:rPr>
        <w:t>организуе-</w:t>
      </w:r>
      <w:r>
        <w:rPr>
          <w:color w:val="231F20"/>
          <w:spacing w:val="1"/>
          <w:w w:val="120"/>
        </w:rPr>
        <w:t xml:space="preserve"> </w:t>
      </w:r>
      <w:r>
        <w:rPr>
          <w:color w:val="231F20"/>
          <w:spacing w:val="-1"/>
          <w:w w:val="120"/>
        </w:rPr>
        <w:t>мой</w:t>
      </w:r>
      <w:r>
        <w:rPr>
          <w:color w:val="231F20"/>
          <w:w w:val="120"/>
        </w:rPr>
        <w:t xml:space="preserve"> </w:t>
      </w:r>
      <w:r>
        <w:rPr>
          <w:color w:val="231F20"/>
          <w:spacing w:val="-1"/>
          <w:w w:val="120"/>
        </w:rPr>
        <w:t>в</w:t>
      </w:r>
      <w:r>
        <w:rPr>
          <w:color w:val="231F20"/>
          <w:spacing w:val="1"/>
          <w:w w:val="120"/>
        </w:rPr>
        <w:t xml:space="preserve"> </w:t>
      </w:r>
      <w:r>
        <w:rPr>
          <w:color w:val="231F20"/>
          <w:spacing w:val="-1"/>
          <w:w w:val="120"/>
        </w:rPr>
        <w:t>образовательной</w:t>
      </w:r>
      <w:r>
        <w:rPr>
          <w:color w:val="231F20"/>
          <w:spacing w:val="1"/>
          <w:w w:val="120"/>
        </w:rPr>
        <w:t xml:space="preserve"> </w:t>
      </w:r>
      <w:r>
        <w:rPr>
          <w:color w:val="231F20"/>
          <w:spacing w:val="-1"/>
          <w:w w:val="120"/>
        </w:rPr>
        <w:t>организации</w:t>
      </w:r>
      <w:r>
        <w:rPr>
          <w:color w:val="231F20"/>
          <w:spacing w:val="1"/>
          <w:w w:val="120"/>
        </w:rPr>
        <w:t xml:space="preserve"> </w:t>
      </w:r>
      <w:r>
        <w:rPr>
          <w:color w:val="231F20"/>
          <w:spacing w:val="-1"/>
          <w:w w:val="120"/>
        </w:rPr>
        <w:t>совместной</w:t>
      </w:r>
      <w:r>
        <w:rPr>
          <w:color w:val="231F20"/>
          <w:spacing w:val="1"/>
          <w:w w:val="120"/>
        </w:rPr>
        <w:t xml:space="preserve"> </w:t>
      </w:r>
      <w:r>
        <w:rPr>
          <w:color w:val="231F20"/>
          <w:w w:val="120"/>
        </w:rPr>
        <w:t>деятельности</w:t>
      </w:r>
      <w:r>
        <w:rPr>
          <w:color w:val="231F20"/>
          <w:spacing w:val="-57"/>
          <w:w w:val="120"/>
        </w:rPr>
        <w:t xml:space="preserve"> </w:t>
      </w:r>
      <w:r>
        <w:rPr>
          <w:color w:val="231F20"/>
          <w:w w:val="115"/>
        </w:rPr>
        <w:t>обучающихся</w:t>
      </w:r>
      <w:r>
        <w:rPr>
          <w:color w:val="231F20"/>
          <w:spacing w:val="14"/>
          <w:w w:val="115"/>
        </w:rPr>
        <w:t xml:space="preserve"> </w:t>
      </w:r>
      <w:r>
        <w:rPr>
          <w:color w:val="231F20"/>
          <w:w w:val="115"/>
        </w:rPr>
        <w:t>и</w:t>
      </w:r>
      <w:r>
        <w:rPr>
          <w:color w:val="231F20"/>
          <w:spacing w:val="15"/>
          <w:w w:val="115"/>
        </w:rPr>
        <w:t xml:space="preserve"> </w:t>
      </w:r>
      <w:r>
        <w:rPr>
          <w:color w:val="231F20"/>
          <w:w w:val="115"/>
        </w:rPr>
        <w:t>педагогических</w:t>
      </w:r>
      <w:r>
        <w:rPr>
          <w:color w:val="231F20"/>
          <w:spacing w:val="15"/>
          <w:w w:val="115"/>
        </w:rPr>
        <w:t xml:space="preserve"> </w:t>
      </w:r>
      <w:r>
        <w:rPr>
          <w:color w:val="231F20"/>
          <w:w w:val="115"/>
        </w:rPr>
        <w:t>работников</w:t>
      </w:r>
      <w:r>
        <w:rPr>
          <w:color w:val="231F20"/>
          <w:spacing w:val="14"/>
          <w:w w:val="115"/>
        </w:rPr>
        <w:t xml:space="preserve"> </w:t>
      </w:r>
      <w:r>
        <w:rPr>
          <w:color w:val="231F20"/>
          <w:w w:val="115"/>
        </w:rPr>
        <w:t>могут</w:t>
      </w:r>
      <w:r>
        <w:rPr>
          <w:color w:val="231F20"/>
          <w:spacing w:val="15"/>
          <w:w w:val="115"/>
        </w:rPr>
        <w:t xml:space="preserve"> </w:t>
      </w:r>
      <w:r>
        <w:rPr>
          <w:color w:val="231F20"/>
          <w:w w:val="115"/>
        </w:rPr>
        <w:t>быть</w:t>
      </w:r>
      <w:r>
        <w:rPr>
          <w:color w:val="231F20"/>
          <w:spacing w:val="15"/>
          <w:w w:val="115"/>
        </w:rPr>
        <w:t xml:space="preserve"> </w:t>
      </w:r>
      <w:r>
        <w:rPr>
          <w:color w:val="231F20"/>
          <w:w w:val="115"/>
        </w:rPr>
        <w:t>беседы</w:t>
      </w:r>
      <w:r>
        <w:rPr>
          <w:color w:val="231F20"/>
          <w:spacing w:val="-55"/>
          <w:w w:val="115"/>
        </w:rPr>
        <w:t xml:space="preserve"> </w:t>
      </w:r>
      <w:r>
        <w:rPr>
          <w:color w:val="231F20"/>
          <w:w w:val="120"/>
        </w:rPr>
        <w:t>с</w:t>
      </w:r>
      <w:r>
        <w:rPr>
          <w:color w:val="231F20"/>
          <w:spacing w:val="-12"/>
          <w:w w:val="120"/>
        </w:rPr>
        <w:t xml:space="preserve"> </w:t>
      </w:r>
      <w:r>
        <w:rPr>
          <w:color w:val="231F20"/>
          <w:w w:val="120"/>
        </w:rPr>
        <w:t>обучающимися</w:t>
      </w:r>
      <w:r>
        <w:rPr>
          <w:color w:val="231F20"/>
          <w:spacing w:val="-11"/>
          <w:w w:val="120"/>
        </w:rPr>
        <w:t xml:space="preserve"> </w:t>
      </w:r>
      <w:r>
        <w:rPr>
          <w:color w:val="231F20"/>
          <w:w w:val="120"/>
        </w:rPr>
        <w:t>и</w:t>
      </w:r>
      <w:r>
        <w:rPr>
          <w:color w:val="231F20"/>
          <w:spacing w:val="-12"/>
          <w:w w:val="120"/>
        </w:rPr>
        <w:t xml:space="preserve"> </w:t>
      </w:r>
      <w:r>
        <w:rPr>
          <w:color w:val="231F20"/>
          <w:w w:val="120"/>
        </w:rPr>
        <w:t>их</w:t>
      </w:r>
      <w:r>
        <w:rPr>
          <w:color w:val="231F20"/>
          <w:spacing w:val="-11"/>
          <w:w w:val="120"/>
        </w:rPr>
        <w:t xml:space="preserve"> </w:t>
      </w:r>
      <w:r>
        <w:rPr>
          <w:color w:val="231F20"/>
          <w:w w:val="120"/>
        </w:rPr>
        <w:t>родителями</w:t>
      </w:r>
      <w:r>
        <w:rPr>
          <w:color w:val="231F20"/>
          <w:spacing w:val="-12"/>
          <w:w w:val="120"/>
        </w:rPr>
        <w:t xml:space="preserve"> </w:t>
      </w:r>
      <w:r>
        <w:rPr>
          <w:color w:val="231F20"/>
          <w:w w:val="120"/>
        </w:rPr>
        <w:t>(законными</w:t>
      </w:r>
      <w:r>
        <w:rPr>
          <w:color w:val="231F20"/>
          <w:spacing w:val="-11"/>
          <w:w w:val="120"/>
        </w:rPr>
        <w:t xml:space="preserve"> </w:t>
      </w:r>
      <w:r>
        <w:rPr>
          <w:color w:val="231F20"/>
          <w:w w:val="120"/>
        </w:rPr>
        <w:t>представителя-</w:t>
      </w:r>
      <w:r>
        <w:rPr>
          <w:color w:val="231F20"/>
          <w:spacing w:val="-57"/>
          <w:w w:val="120"/>
        </w:rPr>
        <w:t xml:space="preserve"> </w:t>
      </w:r>
      <w:r>
        <w:rPr>
          <w:color w:val="231F20"/>
          <w:w w:val="120"/>
        </w:rPr>
        <w:t>ми),</w:t>
      </w:r>
      <w:r>
        <w:rPr>
          <w:color w:val="231F20"/>
          <w:spacing w:val="35"/>
          <w:w w:val="120"/>
        </w:rPr>
        <w:t xml:space="preserve"> </w:t>
      </w:r>
      <w:r>
        <w:rPr>
          <w:color w:val="231F20"/>
          <w:w w:val="120"/>
        </w:rPr>
        <w:t>педагогическими</w:t>
      </w:r>
      <w:r>
        <w:rPr>
          <w:color w:val="231F20"/>
          <w:spacing w:val="35"/>
          <w:w w:val="120"/>
        </w:rPr>
        <w:t xml:space="preserve"> </w:t>
      </w:r>
      <w:r>
        <w:rPr>
          <w:color w:val="231F20"/>
          <w:w w:val="120"/>
        </w:rPr>
        <w:t>работниками,</w:t>
      </w:r>
      <w:r>
        <w:rPr>
          <w:color w:val="231F20"/>
          <w:spacing w:val="35"/>
          <w:w w:val="120"/>
        </w:rPr>
        <w:t xml:space="preserve"> </w:t>
      </w:r>
      <w:r>
        <w:rPr>
          <w:color w:val="231F20"/>
          <w:w w:val="120"/>
        </w:rPr>
        <w:t>лидерами</w:t>
      </w:r>
      <w:r>
        <w:rPr>
          <w:color w:val="231F20"/>
          <w:spacing w:val="35"/>
          <w:w w:val="120"/>
        </w:rPr>
        <w:t xml:space="preserve"> </w:t>
      </w:r>
      <w:r>
        <w:rPr>
          <w:color w:val="231F20"/>
          <w:w w:val="120"/>
        </w:rPr>
        <w:t>ученического</w:t>
      </w:r>
      <w:r>
        <w:rPr>
          <w:color w:val="231F20"/>
          <w:spacing w:val="-57"/>
          <w:w w:val="120"/>
        </w:rPr>
        <w:t xml:space="preserve"> </w:t>
      </w:r>
      <w:r>
        <w:rPr>
          <w:color w:val="231F20"/>
          <w:w w:val="115"/>
        </w:rPr>
        <w:t>самоуправления,</w:t>
      </w:r>
      <w:r>
        <w:rPr>
          <w:color w:val="231F20"/>
          <w:spacing w:val="19"/>
          <w:w w:val="115"/>
        </w:rPr>
        <w:t xml:space="preserve"> </w:t>
      </w:r>
      <w:r>
        <w:rPr>
          <w:color w:val="231F20"/>
          <w:w w:val="115"/>
        </w:rPr>
        <w:t>при</w:t>
      </w:r>
      <w:r>
        <w:rPr>
          <w:color w:val="231F20"/>
          <w:spacing w:val="20"/>
          <w:w w:val="115"/>
        </w:rPr>
        <w:t xml:space="preserve"> </w:t>
      </w:r>
      <w:r>
        <w:rPr>
          <w:color w:val="231F20"/>
          <w:w w:val="115"/>
        </w:rPr>
        <w:t>необходимости</w:t>
      </w:r>
      <w:r>
        <w:rPr>
          <w:color w:val="231F20"/>
          <w:spacing w:val="19"/>
          <w:w w:val="115"/>
        </w:rPr>
        <w:t xml:space="preserve"> </w:t>
      </w:r>
      <w:r>
        <w:rPr>
          <w:color w:val="231F20"/>
          <w:w w:val="115"/>
        </w:rPr>
        <w:t>—</w:t>
      </w:r>
      <w:r>
        <w:rPr>
          <w:color w:val="231F20"/>
          <w:spacing w:val="20"/>
          <w:w w:val="115"/>
        </w:rPr>
        <w:t xml:space="preserve"> </w:t>
      </w:r>
      <w:r>
        <w:rPr>
          <w:color w:val="231F20"/>
          <w:w w:val="115"/>
        </w:rPr>
        <w:t>их</w:t>
      </w:r>
      <w:r>
        <w:rPr>
          <w:color w:val="231F20"/>
          <w:spacing w:val="19"/>
          <w:w w:val="115"/>
        </w:rPr>
        <w:t xml:space="preserve"> </w:t>
      </w:r>
      <w:r>
        <w:rPr>
          <w:color w:val="231F20"/>
          <w:w w:val="115"/>
        </w:rPr>
        <w:t>анкетирование.</w:t>
      </w:r>
      <w:r>
        <w:rPr>
          <w:color w:val="231F20"/>
          <w:spacing w:val="20"/>
          <w:w w:val="115"/>
        </w:rPr>
        <w:t xml:space="preserve"> </w:t>
      </w:r>
      <w:r>
        <w:rPr>
          <w:color w:val="231F20"/>
          <w:w w:val="115"/>
        </w:rPr>
        <w:t>По-</w:t>
      </w:r>
      <w:r>
        <w:rPr>
          <w:color w:val="231F20"/>
          <w:spacing w:val="-54"/>
          <w:w w:val="115"/>
        </w:rPr>
        <w:t xml:space="preserve"> </w:t>
      </w:r>
      <w:r>
        <w:rPr>
          <w:color w:val="231F20"/>
          <w:w w:val="115"/>
        </w:rPr>
        <w:t>лученные</w:t>
      </w:r>
      <w:r>
        <w:rPr>
          <w:color w:val="231F20"/>
          <w:spacing w:val="29"/>
          <w:w w:val="115"/>
        </w:rPr>
        <w:t xml:space="preserve"> </w:t>
      </w:r>
      <w:r>
        <w:rPr>
          <w:color w:val="231F20"/>
          <w:w w:val="115"/>
        </w:rPr>
        <w:t>результаты</w:t>
      </w:r>
      <w:r>
        <w:rPr>
          <w:color w:val="231F20"/>
          <w:spacing w:val="29"/>
          <w:w w:val="115"/>
        </w:rPr>
        <w:t xml:space="preserve"> </w:t>
      </w:r>
      <w:r>
        <w:rPr>
          <w:color w:val="231F20"/>
          <w:w w:val="115"/>
        </w:rPr>
        <w:t>обсуждаются</w:t>
      </w:r>
      <w:r>
        <w:rPr>
          <w:color w:val="231F20"/>
          <w:spacing w:val="29"/>
          <w:w w:val="115"/>
        </w:rPr>
        <w:t xml:space="preserve"> </w:t>
      </w:r>
      <w:r>
        <w:rPr>
          <w:color w:val="231F20"/>
          <w:w w:val="115"/>
        </w:rPr>
        <w:t>на</w:t>
      </w:r>
      <w:r>
        <w:rPr>
          <w:color w:val="231F20"/>
          <w:spacing w:val="29"/>
          <w:w w:val="115"/>
        </w:rPr>
        <w:t xml:space="preserve"> </w:t>
      </w:r>
      <w:r>
        <w:rPr>
          <w:color w:val="231F20"/>
          <w:w w:val="115"/>
        </w:rPr>
        <w:t>заседании</w:t>
      </w:r>
      <w:r>
        <w:rPr>
          <w:color w:val="231F20"/>
          <w:spacing w:val="29"/>
          <w:w w:val="115"/>
        </w:rPr>
        <w:t xml:space="preserve"> </w:t>
      </w:r>
      <w:r>
        <w:rPr>
          <w:color w:val="231F20"/>
          <w:w w:val="115"/>
        </w:rPr>
        <w:t>методическо-</w:t>
      </w:r>
      <w:r>
        <w:rPr>
          <w:color w:val="231F20"/>
          <w:spacing w:val="-54"/>
          <w:w w:val="115"/>
        </w:rPr>
        <w:t xml:space="preserve"> </w:t>
      </w:r>
      <w:r>
        <w:rPr>
          <w:color w:val="231F20"/>
          <w:w w:val="120"/>
        </w:rPr>
        <w:t>го</w:t>
      </w:r>
      <w:r>
        <w:rPr>
          <w:color w:val="231F20"/>
          <w:spacing w:val="-1"/>
          <w:w w:val="120"/>
        </w:rPr>
        <w:t xml:space="preserve"> </w:t>
      </w:r>
      <w:r>
        <w:rPr>
          <w:color w:val="231F20"/>
          <w:w w:val="120"/>
        </w:rPr>
        <w:t>объединения классных</w:t>
      </w:r>
      <w:r>
        <w:rPr>
          <w:color w:val="231F20"/>
          <w:spacing w:val="-1"/>
          <w:w w:val="120"/>
        </w:rPr>
        <w:t xml:space="preserve"> </w:t>
      </w:r>
      <w:r>
        <w:rPr>
          <w:color w:val="231F20"/>
          <w:w w:val="120"/>
        </w:rPr>
        <w:t>руководителей или</w:t>
      </w:r>
      <w:r>
        <w:rPr>
          <w:color w:val="231F20"/>
          <w:spacing w:val="-1"/>
          <w:w w:val="120"/>
        </w:rPr>
        <w:t xml:space="preserve"> </w:t>
      </w:r>
      <w:r>
        <w:rPr>
          <w:color w:val="231F20"/>
          <w:w w:val="120"/>
        </w:rPr>
        <w:t>педагогическом</w:t>
      </w:r>
    </w:p>
    <w:p w:rsidR="008052C0" w:rsidRDefault="008052C0" w:rsidP="008052C0">
      <w:pPr>
        <w:pStyle w:val="af1"/>
        <w:spacing w:line="218" w:lineRule="exact"/>
        <w:ind w:left="117" w:right="0" w:firstLine="0"/>
        <w:jc w:val="left"/>
      </w:pPr>
      <w:r>
        <w:rPr>
          <w:color w:val="231F20"/>
          <w:w w:val="115"/>
        </w:rPr>
        <w:t>совете</w:t>
      </w:r>
      <w:r>
        <w:rPr>
          <w:color w:val="231F20"/>
          <w:spacing w:val="34"/>
          <w:w w:val="115"/>
        </w:rPr>
        <w:t xml:space="preserve"> </w:t>
      </w:r>
      <w:r>
        <w:rPr>
          <w:color w:val="231F20"/>
          <w:w w:val="115"/>
        </w:rPr>
        <w:t>образовательной</w:t>
      </w:r>
      <w:r>
        <w:rPr>
          <w:color w:val="231F20"/>
          <w:spacing w:val="34"/>
          <w:w w:val="115"/>
        </w:rPr>
        <w:t xml:space="preserve"> </w:t>
      </w:r>
      <w:r>
        <w:rPr>
          <w:color w:val="231F20"/>
          <w:w w:val="115"/>
        </w:rPr>
        <w:t>организации.</w:t>
      </w:r>
    </w:p>
    <w:p w:rsidR="008052C0" w:rsidRDefault="008052C0" w:rsidP="008052C0">
      <w:pPr>
        <w:widowControl/>
        <w:autoSpaceDE/>
        <w:autoSpaceDN/>
        <w:sectPr w:rsidR="008052C0">
          <w:pgSz w:w="7830" w:h="12020"/>
          <w:pgMar w:top="620" w:right="620" w:bottom="900" w:left="620" w:header="0" w:footer="709" w:gutter="0"/>
          <w:cols w:space="720"/>
        </w:sectPr>
      </w:pPr>
    </w:p>
    <w:p w:rsidR="008052C0" w:rsidRDefault="008052C0" w:rsidP="008052C0">
      <w:pPr>
        <w:pStyle w:val="af1"/>
        <w:spacing w:before="70" w:line="247" w:lineRule="auto"/>
        <w:ind w:left="117" w:right="0"/>
        <w:jc w:val="left"/>
        <w:rPr>
          <w:i/>
        </w:rPr>
      </w:pPr>
      <w:r>
        <w:rPr>
          <w:color w:val="231F20"/>
          <w:w w:val="115"/>
        </w:rPr>
        <w:lastRenderedPageBreak/>
        <w:t>Внимание</w:t>
      </w:r>
      <w:r>
        <w:rPr>
          <w:color w:val="231F20"/>
          <w:spacing w:val="34"/>
          <w:w w:val="115"/>
        </w:rPr>
        <w:t xml:space="preserve"> </w:t>
      </w:r>
      <w:r>
        <w:rPr>
          <w:color w:val="231F20"/>
          <w:w w:val="115"/>
        </w:rPr>
        <w:t>при</w:t>
      </w:r>
      <w:r>
        <w:rPr>
          <w:color w:val="231F20"/>
          <w:spacing w:val="35"/>
          <w:w w:val="115"/>
        </w:rPr>
        <w:t xml:space="preserve"> </w:t>
      </w:r>
      <w:r>
        <w:rPr>
          <w:color w:val="231F20"/>
          <w:w w:val="115"/>
        </w:rPr>
        <w:t>этом</w:t>
      </w:r>
      <w:r>
        <w:rPr>
          <w:color w:val="231F20"/>
          <w:spacing w:val="35"/>
          <w:w w:val="115"/>
        </w:rPr>
        <w:t xml:space="preserve"> </w:t>
      </w:r>
      <w:r>
        <w:rPr>
          <w:color w:val="231F20"/>
          <w:w w:val="115"/>
        </w:rPr>
        <w:t>сосредоточивается</w:t>
      </w:r>
      <w:r>
        <w:rPr>
          <w:color w:val="231F20"/>
          <w:spacing w:val="35"/>
          <w:w w:val="115"/>
        </w:rPr>
        <w:t xml:space="preserve"> </w:t>
      </w:r>
      <w:r>
        <w:rPr>
          <w:color w:val="231F20"/>
          <w:w w:val="115"/>
        </w:rPr>
        <w:t>на</w:t>
      </w:r>
      <w:r>
        <w:rPr>
          <w:color w:val="231F20"/>
          <w:spacing w:val="35"/>
          <w:w w:val="115"/>
        </w:rPr>
        <w:t xml:space="preserve"> </w:t>
      </w:r>
      <w:r>
        <w:rPr>
          <w:color w:val="231F20"/>
          <w:w w:val="115"/>
        </w:rPr>
        <w:t>вопросах,</w:t>
      </w:r>
      <w:r>
        <w:rPr>
          <w:color w:val="231F20"/>
          <w:spacing w:val="35"/>
          <w:w w:val="115"/>
        </w:rPr>
        <w:t xml:space="preserve"> </w:t>
      </w:r>
      <w:r>
        <w:rPr>
          <w:color w:val="231F20"/>
          <w:w w:val="115"/>
        </w:rPr>
        <w:t>связан-</w:t>
      </w:r>
      <w:r>
        <w:rPr>
          <w:color w:val="231F20"/>
          <w:spacing w:val="-55"/>
          <w:w w:val="115"/>
        </w:rPr>
        <w:t xml:space="preserve"> </w:t>
      </w:r>
      <w:r>
        <w:rPr>
          <w:color w:val="231F20"/>
          <w:w w:val="115"/>
        </w:rPr>
        <w:t>ных</w:t>
      </w:r>
      <w:r>
        <w:rPr>
          <w:color w:val="231F20"/>
          <w:spacing w:val="14"/>
          <w:w w:val="115"/>
        </w:rPr>
        <w:t xml:space="preserve"> </w:t>
      </w:r>
      <w:r>
        <w:rPr>
          <w:color w:val="231F20"/>
          <w:w w:val="115"/>
        </w:rPr>
        <w:t>с</w:t>
      </w:r>
      <w:r>
        <w:rPr>
          <w:color w:val="231F20"/>
          <w:spacing w:val="15"/>
          <w:w w:val="115"/>
        </w:rPr>
        <w:t xml:space="preserve"> </w:t>
      </w:r>
      <w:r>
        <w:rPr>
          <w:color w:val="231F20"/>
          <w:w w:val="115"/>
        </w:rPr>
        <w:t>качеством</w:t>
      </w:r>
      <w:r>
        <w:rPr>
          <w:i/>
          <w:color w:val="231F20"/>
          <w:w w:val="115"/>
        </w:rPr>
        <w:t>:</w:t>
      </w:r>
    </w:p>
    <w:p w:rsidR="008052C0" w:rsidRDefault="008052C0" w:rsidP="008052C0">
      <w:pPr>
        <w:pStyle w:val="af1"/>
        <w:spacing w:before="2"/>
        <w:ind w:left="202" w:right="0" w:firstLine="0"/>
        <w:jc w:val="left"/>
      </w:pPr>
      <w:r>
        <w:rPr>
          <w:rFonts w:ascii="Trebuchet MS" w:hAnsi="Trebuchet MS"/>
          <w:color w:val="231F20"/>
          <w:w w:val="115"/>
          <w:position w:val="1"/>
          <w:sz w:val="14"/>
        </w:rPr>
        <w:t xml:space="preserve">- </w:t>
      </w:r>
      <w:r>
        <w:rPr>
          <w:color w:val="231F20"/>
          <w:w w:val="115"/>
        </w:rPr>
        <w:t>проводимых</w:t>
      </w:r>
      <w:r>
        <w:rPr>
          <w:color w:val="231F20"/>
          <w:spacing w:val="32"/>
          <w:w w:val="115"/>
        </w:rPr>
        <w:t xml:space="preserve"> </w:t>
      </w:r>
      <w:r>
        <w:rPr>
          <w:color w:val="231F20"/>
          <w:w w:val="115"/>
        </w:rPr>
        <w:t>общешкольных</w:t>
      </w:r>
      <w:r>
        <w:rPr>
          <w:color w:val="231F20"/>
          <w:spacing w:val="31"/>
          <w:w w:val="115"/>
        </w:rPr>
        <w:t xml:space="preserve"> </w:t>
      </w:r>
      <w:r>
        <w:rPr>
          <w:color w:val="231F20"/>
          <w:w w:val="115"/>
        </w:rPr>
        <w:t>ключевых</w:t>
      </w:r>
      <w:r>
        <w:rPr>
          <w:color w:val="231F20"/>
          <w:spacing w:val="32"/>
          <w:w w:val="115"/>
        </w:rPr>
        <w:t xml:space="preserve"> </w:t>
      </w:r>
      <w:r>
        <w:rPr>
          <w:color w:val="231F20"/>
          <w:w w:val="115"/>
        </w:rPr>
        <w:t>дел;</w:t>
      </w:r>
    </w:p>
    <w:p w:rsidR="008052C0" w:rsidRDefault="008052C0" w:rsidP="008052C0">
      <w:pPr>
        <w:pStyle w:val="af1"/>
        <w:spacing w:before="10" w:line="247" w:lineRule="auto"/>
        <w:ind w:left="343" w:right="109" w:hanging="142"/>
        <w:jc w:val="left"/>
      </w:pPr>
      <w:r>
        <w:rPr>
          <w:rFonts w:ascii="Trebuchet MS" w:hAnsi="Trebuchet MS"/>
          <w:color w:val="231F20"/>
          <w:w w:val="115"/>
          <w:position w:val="1"/>
          <w:sz w:val="14"/>
        </w:rPr>
        <w:t xml:space="preserve">- </w:t>
      </w:r>
      <w:r>
        <w:rPr>
          <w:color w:val="231F20"/>
          <w:w w:val="115"/>
        </w:rPr>
        <w:t>совместной</w:t>
      </w:r>
      <w:r>
        <w:rPr>
          <w:color w:val="231F20"/>
          <w:spacing w:val="4"/>
          <w:w w:val="115"/>
        </w:rPr>
        <w:t xml:space="preserve"> </w:t>
      </w:r>
      <w:r>
        <w:rPr>
          <w:color w:val="231F20"/>
          <w:w w:val="115"/>
        </w:rPr>
        <w:t>деятельности</w:t>
      </w:r>
      <w:r>
        <w:rPr>
          <w:color w:val="231F20"/>
          <w:spacing w:val="4"/>
          <w:w w:val="115"/>
        </w:rPr>
        <w:t xml:space="preserve"> </w:t>
      </w:r>
      <w:r>
        <w:rPr>
          <w:color w:val="231F20"/>
          <w:w w:val="115"/>
        </w:rPr>
        <w:t>классных</w:t>
      </w:r>
      <w:r>
        <w:rPr>
          <w:color w:val="231F20"/>
          <w:spacing w:val="4"/>
          <w:w w:val="115"/>
        </w:rPr>
        <w:t xml:space="preserve"> </w:t>
      </w:r>
      <w:r>
        <w:rPr>
          <w:color w:val="231F20"/>
          <w:w w:val="115"/>
        </w:rPr>
        <w:t>руководителей</w:t>
      </w:r>
      <w:r>
        <w:rPr>
          <w:color w:val="231F20"/>
          <w:spacing w:val="4"/>
          <w:w w:val="115"/>
        </w:rPr>
        <w:t xml:space="preserve"> </w:t>
      </w:r>
      <w:r>
        <w:rPr>
          <w:color w:val="231F20"/>
          <w:w w:val="115"/>
        </w:rPr>
        <w:t>и</w:t>
      </w:r>
      <w:r>
        <w:rPr>
          <w:color w:val="231F20"/>
          <w:spacing w:val="5"/>
          <w:w w:val="115"/>
        </w:rPr>
        <w:t xml:space="preserve"> </w:t>
      </w:r>
      <w:r>
        <w:rPr>
          <w:color w:val="231F20"/>
          <w:w w:val="115"/>
        </w:rPr>
        <w:t>их</w:t>
      </w:r>
      <w:r>
        <w:rPr>
          <w:color w:val="231F20"/>
          <w:spacing w:val="4"/>
          <w:w w:val="115"/>
        </w:rPr>
        <w:t xml:space="preserve"> </w:t>
      </w:r>
      <w:r>
        <w:rPr>
          <w:color w:val="231F20"/>
          <w:w w:val="115"/>
        </w:rPr>
        <w:t>клас-</w:t>
      </w:r>
      <w:r>
        <w:rPr>
          <w:color w:val="231F20"/>
          <w:spacing w:val="-55"/>
          <w:w w:val="115"/>
        </w:rPr>
        <w:t xml:space="preserve"> </w:t>
      </w:r>
      <w:r>
        <w:rPr>
          <w:color w:val="231F20"/>
          <w:w w:val="115"/>
        </w:rPr>
        <w:t>сов;</w:t>
      </w:r>
    </w:p>
    <w:p w:rsidR="008052C0" w:rsidRDefault="008052C0" w:rsidP="008052C0">
      <w:pPr>
        <w:pStyle w:val="af1"/>
        <w:spacing w:before="2" w:line="247" w:lineRule="auto"/>
        <w:ind w:left="343" w:right="109" w:hanging="142"/>
        <w:jc w:val="left"/>
      </w:pPr>
      <w:r>
        <w:rPr>
          <w:rFonts w:ascii="Trebuchet MS" w:hAnsi="Trebuchet MS"/>
          <w:color w:val="231F20"/>
          <w:w w:val="115"/>
          <w:position w:val="1"/>
          <w:sz w:val="14"/>
        </w:rPr>
        <w:t xml:space="preserve">- </w:t>
      </w:r>
      <w:r>
        <w:rPr>
          <w:color w:val="231F20"/>
          <w:w w:val="115"/>
        </w:rPr>
        <w:t>организуемой</w:t>
      </w:r>
      <w:r>
        <w:rPr>
          <w:color w:val="231F20"/>
          <w:spacing w:val="-2"/>
          <w:w w:val="115"/>
        </w:rPr>
        <w:t xml:space="preserve"> </w:t>
      </w:r>
      <w:r>
        <w:rPr>
          <w:color w:val="231F20"/>
          <w:w w:val="115"/>
        </w:rPr>
        <w:t>в</w:t>
      </w:r>
      <w:r>
        <w:rPr>
          <w:color w:val="231F20"/>
          <w:spacing w:val="-2"/>
          <w:w w:val="115"/>
        </w:rPr>
        <w:t xml:space="preserve"> </w:t>
      </w:r>
      <w:r>
        <w:rPr>
          <w:color w:val="231F20"/>
          <w:w w:val="115"/>
        </w:rPr>
        <w:t>образовательной</w:t>
      </w:r>
      <w:r>
        <w:rPr>
          <w:color w:val="231F20"/>
          <w:spacing w:val="-2"/>
          <w:w w:val="115"/>
        </w:rPr>
        <w:t xml:space="preserve"> </w:t>
      </w:r>
      <w:r>
        <w:rPr>
          <w:color w:val="231F20"/>
          <w:w w:val="115"/>
        </w:rPr>
        <w:t>организации</w:t>
      </w:r>
      <w:r>
        <w:rPr>
          <w:color w:val="231F20"/>
          <w:spacing w:val="-2"/>
          <w:w w:val="115"/>
        </w:rPr>
        <w:t xml:space="preserve"> </w:t>
      </w:r>
      <w:r>
        <w:rPr>
          <w:color w:val="231F20"/>
          <w:w w:val="115"/>
        </w:rPr>
        <w:t>внеурочной</w:t>
      </w:r>
      <w:r>
        <w:rPr>
          <w:color w:val="231F20"/>
          <w:spacing w:val="-2"/>
          <w:w w:val="115"/>
        </w:rPr>
        <w:t xml:space="preserve"> </w:t>
      </w:r>
      <w:r>
        <w:rPr>
          <w:color w:val="231F20"/>
          <w:w w:val="115"/>
        </w:rPr>
        <w:t>де-</w:t>
      </w:r>
      <w:r>
        <w:rPr>
          <w:color w:val="231F20"/>
          <w:spacing w:val="-54"/>
          <w:w w:val="115"/>
        </w:rPr>
        <w:t xml:space="preserve"> </w:t>
      </w:r>
      <w:r>
        <w:rPr>
          <w:color w:val="231F20"/>
          <w:w w:val="115"/>
        </w:rPr>
        <w:t>ятельности;</w:t>
      </w:r>
    </w:p>
    <w:p w:rsidR="008052C0" w:rsidRDefault="008052C0" w:rsidP="008052C0">
      <w:pPr>
        <w:pStyle w:val="af1"/>
        <w:spacing w:before="1" w:line="247" w:lineRule="auto"/>
        <w:ind w:left="343" w:right="109" w:hanging="142"/>
        <w:jc w:val="left"/>
      </w:pPr>
      <w:r>
        <w:rPr>
          <w:rFonts w:ascii="Trebuchet MS" w:hAnsi="Trebuchet MS"/>
          <w:color w:val="231F20"/>
          <w:w w:val="115"/>
          <w:position w:val="1"/>
          <w:sz w:val="14"/>
        </w:rPr>
        <w:t xml:space="preserve">- </w:t>
      </w:r>
      <w:r>
        <w:rPr>
          <w:color w:val="231F20"/>
          <w:w w:val="115"/>
        </w:rPr>
        <w:t>реализации</w:t>
      </w:r>
      <w:r>
        <w:rPr>
          <w:color w:val="231F20"/>
          <w:spacing w:val="31"/>
          <w:w w:val="115"/>
        </w:rPr>
        <w:t xml:space="preserve"> </w:t>
      </w:r>
      <w:r>
        <w:rPr>
          <w:color w:val="231F20"/>
          <w:w w:val="115"/>
        </w:rPr>
        <w:t>личностно</w:t>
      </w:r>
      <w:r>
        <w:rPr>
          <w:color w:val="231F20"/>
          <w:spacing w:val="31"/>
          <w:w w:val="115"/>
        </w:rPr>
        <w:t xml:space="preserve"> </w:t>
      </w:r>
      <w:r>
        <w:rPr>
          <w:color w:val="231F20"/>
          <w:w w:val="115"/>
        </w:rPr>
        <w:t>развивающего</w:t>
      </w:r>
      <w:r>
        <w:rPr>
          <w:color w:val="231F20"/>
          <w:spacing w:val="30"/>
          <w:w w:val="115"/>
        </w:rPr>
        <w:t xml:space="preserve"> </w:t>
      </w:r>
      <w:r>
        <w:rPr>
          <w:color w:val="231F20"/>
          <w:w w:val="115"/>
        </w:rPr>
        <w:t>потенциала</w:t>
      </w:r>
      <w:r>
        <w:rPr>
          <w:color w:val="231F20"/>
          <w:spacing w:val="31"/>
          <w:w w:val="115"/>
        </w:rPr>
        <w:t xml:space="preserve"> </w:t>
      </w:r>
      <w:r>
        <w:rPr>
          <w:color w:val="231F20"/>
          <w:w w:val="115"/>
        </w:rPr>
        <w:t>школьных</w:t>
      </w:r>
      <w:r>
        <w:rPr>
          <w:color w:val="231F20"/>
          <w:spacing w:val="-54"/>
          <w:w w:val="115"/>
        </w:rPr>
        <w:t xml:space="preserve"> </w:t>
      </w:r>
      <w:r>
        <w:rPr>
          <w:color w:val="231F20"/>
          <w:w w:val="115"/>
        </w:rPr>
        <w:t>уроков;</w:t>
      </w:r>
    </w:p>
    <w:p w:rsidR="008052C0" w:rsidRDefault="008052C0" w:rsidP="008052C0">
      <w:pPr>
        <w:pStyle w:val="af1"/>
        <w:spacing w:before="2" w:line="247" w:lineRule="auto"/>
        <w:ind w:left="343" w:right="109" w:hanging="142"/>
        <w:jc w:val="left"/>
      </w:pPr>
      <w:r>
        <w:rPr>
          <w:rFonts w:ascii="Trebuchet MS" w:hAnsi="Trebuchet MS"/>
          <w:color w:val="231F20"/>
          <w:w w:val="115"/>
          <w:position w:val="1"/>
          <w:sz w:val="14"/>
        </w:rPr>
        <w:t xml:space="preserve">- </w:t>
      </w:r>
      <w:r>
        <w:rPr>
          <w:color w:val="231F20"/>
          <w:w w:val="115"/>
        </w:rPr>
        <w:t>существующего</w:t>
      </w:r>
      <w:r>
        <w:rPr>
          <w:color w:val="231F20"/>
          <w:spacing w:val="19"/>
          <w:w w:val="115"/>
        </w:rPr>
        <w:t xml:space="preserve"> </w:t>
      </w:r>
      <w:r>
        <w:rPr>
          <w:color w:val="231F20"/>
          <w:w w:val="115"/>
        </w:rPr>
        <w:t>в</w:t>
      </w:r>
      <w:r>
        <w:rPr>
          <w:color w:val="231F20"/>
          <w:spacing w:val="20"/>
          <w:w w:val="115"/>
        </w:rPr>
        <w:t xml:space="preserve"> </w:t>
      </w:r>
      <w:r>
        <w:rPr>
          <w:color w:val="231F20"/>
          <w:w w:val="115"/>
        </w:rPr>
        <w:t>образовательной</w:t>
      </w:r>
      <w:r>
        <w:rPr>
          <w:color w:val="231F20"/>
          <w:spacing w:val="20"/>
          <w:w w:val="115"/>
        </w:rPr>
        <w:t xml:space="preserve"> </w:t>
      </w:r>
      <w:r>
        <w:rPr>
          <w:color w:val="231F20"/>
          <w:w w:val="115"/>
        </w:rPr>
        <w:t>организации</w:t>
      </w:r>
      <w:r>
        <w:rPr>
          <w:color w:val="231F20"/>
          <w:spacing w:val="21"/>
          <w:w w:val="115"/>
        </w:rPr>
        <w:t xml:space="preserve"> </w:t>
      </w:r>
      <w:r>
        <w:rPr>
          <w:color w:val="231F20"/>
          <w:w w:val="115"/>
        </w:rPr>
        <w:t>ученическо-</w:t>
      </w:r>
      <w:r>
        <w:rPr>
          <w:color w:val="231F20"/>
          <w:spacing w:val="-55"/>
          <w:w w:val="115"/>
        </w:rPr>
        <w:t xml:space="preserve"> </w:t>
      </w:r>
      <w:r>
        <w:rPr>
          <w:color w:val="231F20"/>
          <w:w w:val="115"/>
        </w:rPr>
        <w:t>го</w:t>
      </w:r>
      <w:r>
        <w:rPr>
          <w:color w:val="231F20"/>
          <w:spacing w:val="15"/>
          <w:w w:val="115"/>
        </w:rPr>
        <w:t xml:space="preserve"> </w:t>
      </w:r>
      <w:r>
        <w:rPr>
          <w:color w:val="231F20"/>
          <w:w w:val="115"/>
        </w:rPr>
        <w:t>самоуправления;</w:t>
      </w:r>
    </w:p>
    <w:p w:rsidR="008052C0" w:rsidRDefault="008052C0" w:rsidP="008052C0">
      <w:pPr>
        <w:pStyle w:val="af1"/>
        <w:spacing w:before="2" w:line="247" w:lineRule="auto"/>
        <w:ind w:left="343" w:right="109" w:hanging="142"/>
        <w:jc w:val="left"/>
      </w:pPr>
      <w:r>
        <w:rPr>
          <w:rFonts w:ascii="Trebuchet MS" w:hAnsi="Trebuchet MS"/>
          <w:color w:val="231F20"/>
          <w:w w:val="115"/>
          <w:position w:val="1"/>
          <w:sz w:val="14"/>
        </w:rPr>
        <w:t xml:space="preserve">- </w:t>
      </w:r>
      <w:r>
        <w:rPr>
          <w:color w:val="231F20"/>
          <w:w w:val="115"/>
        </w:rPr>
        <w:t>функционирующих</w:t>
      </w:r>
      <w:r>
        <w:rPr>
          <w:color w:val="231F20"/>
          <w:spacing w:val="1"/>
          <w:w w:val="115"/>
        </w:rPr>
        <w:t xml:space="preserve"> </w:t>
      </w:r>
      <w:r>
        <w:rPr>
          <w:color w:val="231F20"/>
          <w:w w:val="115"/>
        </w:rPr>
        <w:t>на</w:t>
      </w:r>
      <w:r>
        <w:rPr>
          <w:color w:val="231F20"/>
          <w:spacing w:val="1"/>
          <w:w w:val="115"/>
        </w:rPr>
        <w:t xml:space="preserve"> </w:t>
      </w:r>
      <w:r>
        <w:rPr>
          <w:color w:val="231F20"/>
          <w:w w:val="115"/>
        </w:rPr>
        <w:t>базе</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55"/>
          <w:w w:val="115"/>
        </w:rPr>
        <w:t xml:space="preserve"> </w:t>
      </w:r>
      <w:r>
        <w:rPr>
          <w:color w:val="231F20"/>
          <w:w w:val="115"/>
        </w:rPr>
        <w:t>детских</w:t>
      </w:r>
      <w:r>
        <w:rPr>
          <w:color w:val="231F20"/>
          <w:spacing w:val="15"/>
          <w:w w:val="115"/>
        </w:rPr>
        <w:t xml:space="preserve"> </w:t>
      </w:r>
      <w:r>
        <w:rPr>
          <w:color w:val="231F20"/>
          <w:w w:val="115"/>
        </w:rPr>
        <w:t>общественных</w:t>
      </w:r>
      <w:r>
        <w:rPr>
          <w:color w:val="231F20"/>
          <w:spacing w:val="16"/>
          <w:w w:val="115"/>
        </w:rPr>
        <w:t xml:space="preserve"> </w:t>
      </w:r>
      <w:r>
        <w:rPr>
          <w:color w:val="231F20"/>
          <w:w w:val="115"/>
        </w:rPr>
        <w:t>объединений;</w:t>
      </w:r>
    </w:p>
    <w:p w:rsidR="008052C0" w:rsidRDefault="008052C0" w:rsidP="008052C0">
      <w:pPr>
        <w:pStyle w:val="af1"/>
        <w:spacing w:before="1" w:line="247" w:lineRule="auto"/>
        <w:ind w:left="343" w:right="109" w:hanging="142"/>
        <w:jc w:val="left"/>
      </w:pPr>
      <w:r>
        <w:rPr>
          <w:rFonts w:ascii="Trebuchet MS" w:hAnsi="Trebuchet MS"/>
          <w:color w:val="231F20"/>
          <w:w w:val="115"/>
          <w:position w:val="1"/>
          <w:sz w:val="14"/>
        </w:rPr>
        <w:t xml:space="preserve">- </w:t>
      </w:r>
      <w:r>
        <w:rPr>
          <w:color w:val="231F20"/>
          <w:w w:val="115"/>
        </w:rPr>
        <w:t>проводимых</w:t>
      </w:r>
      <w:r>
        <w:rPr>
          <w:color w:val="231F20"/>
          <w:spacing w:val="22"/>
          <w:w w:val="115"/>
        </w:rPr>
        <w:t xml:space="preserve"> </w:t>
      </w:r>
      <w:r>
        <w:rPr>
          <w:color w:val="231F20"/>
          <w:w w:val="115"/>
        </w:rPr>
        <w:t>в</w:t>
      </w:r>
      <w:r>
        <w:rPr>
          <w:color w:val="231F20"/>
          <w:spacing w:val="22"/>
          <w:w w:val="115"/>
        </w:rPr>
        <w:t xml:space="preserve"> </w:t>
      </w:r>
      <w:r>
        <w:rPr>
          <w:color w:val="231F20"/>
          <w:w w:val="115"/>
        </w:rPr>
        <w:t>образовательной</w:t>
      </w:r>
      <w:r>
        <w:rPr>
          <w:color w:val="231F20"/>
          <w:spacing w:val="22"/>
          <w:w w:val="115"/>
        </w:rPr>
        <w:t xml:space="preserve"> </w:t>
      </w:r>
      <w:r>
        <w:rPr>
          <w:color w:val="231F20"/>
          <w:w w:val="115"/>
        </w:rPr>
        <w:t>организации</w:t>
      </w:r>
      <w:r>
        <w:rPr>
          <w:color w:val="231F20"/>
          <w:spacing w:val="23"/>
          <w:w w:val="115"/>
        </w:rPr>
        <w:t xml:space="preserve"> </w:t>
      </w:r>
      <w:r>
        <w:rPr>
          <w:color w:val="231F20"/>
          <w:w w:val="115"/>
        </w:rPr>
        <w:t>экскурсий,</w:t>
      </w:r>
      <w:r>
        <w:rPr>
          <w:color w:val="231F20"/>
          <w:spacing w:val="22"/>
          <w:w w:val="115"/>
        </w:rPr>
        <w:t xml:space="preserve"> </w:t>
      </w:r>
      <w:r>
        <w:rPr>
          <w:color w:val="231F20"/>
          <w:w w:val="115"/>
        </w:rPr>
        <w:t>экс-</w:t>
      </w:r>
      <w:r>
        <w:rPr>
          <w:color w:val="231F20"/>
          <w:spacing w:val="-55"/>
          <w:w w:val="115"/>
        </w:rPr>
        <w:t xml:space="preserve"> </w:t>
      </w:r>
      <w:r>
        <w:rPr>
          <w:color w:val="231F20"/>
          <w:w w:val="115"/>
        </w:rPr>
        <w:t>педиций,</w:t>
      </w:r>
      <w:r>
        <w:rPr>
          <w:color w:val="231F20"/>
          <w:spacing w:val="15"/>
          <w:w w:val="115"/>
        </w:rPr>
        <w:t xml:space="preserve"> </w:t>
      </w:r>
      <w:r>
        <w:rPr>
          <w:color w:val="231F20"/>
          <w:w w:val="115"/>
        </w:rPr>
        <w:t>походов;</w:t>
      </w:r>
    </w:p>
    <w:p w:rsidR="008052C0" w:rsidRDefault="008052C0" w:rsidP="008052C0">
      <w:pPr>
        <w:pStyle w:val="af1"/>
        <w:spacing w:before="2"/>
        <w:ind w:left="202" w:right="0" w:firstLine="0"/>
        <w:jc w:val="left"/>
      </w:pPr>
      <w:r>
        <w:rPr>
          <w:rFonts w:ascii="Trebuchet MS" w:hAnsi="Trebuchet MS"/>
          <w:color w:val="231F20"/>
          <w:w w:val="115"/>
          <w:position w:val="1"/>
          <w:sz w:val="14"/>
        </w:rPr>
        <w:t xml:space="preserve">- </w:t>
      </w:r>
      <w:r>
        <w:rPr>
          <w:color w:val="231F20"/>
          <w:w w:val="115"/>
        </w:rPr>
        <w:t>профориентационной</w:t>
      </w:r>
      <w:r>
        <w:rPr>
          <w:color w:val="231F20"/>
          <w:spacing w:val="30"/>
          <w:w w:val="115"/>
        </w:rPr>
        <w:t xml:space="preserve"> </w:t>
      </w:r>
      <w:r>
        <w:rPr>
          <w:color w:val="231F20"/>
          <w:w w:val="115"/>
        </w:rPr>
        <w:t>работы</w:t>
      </w:r>
      <w:r>
        <w:rPr>
          <w:color w:val="231F20"/>
          <w:spacing w:val="30"/>
          <w:w w:val="115"/>
        </w:rPr>
        <w:t xml:space="preserve"> </w:t>
      </w:r>
      <w:r>
        <w:rPr>
          <w:color w:val="231F20"/>
          <w:w w:val="115"/>
        </w:rPr>
        <w:t>образовательной</w:t>
      </w:r>
      <w:r>
        <w:rPr>
          <w:color w:val="231F20"/>
          <w:spacing w:val="31"/>
          <w:w w:val="115"/>
        </w:rPr>
        <w:t xml:space="preserve"> </w:t>
      </w:r>
      <w:r>
        <w:rPr>
          <w:color w:val="231F20"/>
          <w:w w:val="115"/>
        </w:rPr>
        <w:t>организации;</w:t>
      </w:r>
    </w:p>
    <w:p w:rsidR="008052C0" w:rsidRDefault="008052C0" w:rsidP="008052C0">
      <w:pPr>
        <w:pStyle w:val="af1"/>
        <w:spacing w:before="10"/>
        <w:ind w:left="202" w:right="0" w:firstLine="0"/>
        <w:jc w:val="left"/>
      </w:pPr>
      <w:r>
        <w:rPr>
          <w:rFonts w:ascii="Trebuchet MS" w:hAnsi="Trebuchet MS"/>
          <w:color w:val="231F20"/>
          <w:w w:val="115"/>
          <w:position w:val="1"/>
          <w:sz w:val="14"/>
        </w:rPr>
        <w:t xml:space="preserve">- </w:t>
      </w:r>
      <w:r>
        <w:rPr>
          <w:color w:val="231F20"/>
          <w:w w:val="115"/>
        </w:rPr>
        <w:t>работы</w:t>
      </w:r>
      <w:r>
        <w:rPr>
          <w:color w:val="231F20"/>
          <w:spacing w:val="29"/>
          <w:w w:val="115"/>
        </w:rPr>
        <w:t xml:space="preserve"> </w:t>
      </w:r>
      <w:r>
        <w:rPr>
          <w:color w:val="231F20"/>
          <w:w w:val="115"/>
        </w:rPr>
        <w:t>школьных</w:t>
      </w:r>
      <w:r>
        <w:rPr>
          <w:color w:val="231F20"/>
          <w:spacing w:val="29"/>
          <w:w w:val="115"/>
        </w:rPr>
        <w:t xml:space="preserve"> </w:t>
      </w:r>
      <w:r>
        <w:rPr>
          <w:color w:val="231F20"/>
          <w:w w:val="115"/>
        </w:rPr>
        <w:t>медиа;</w:t>
      </w:r>
    </w:p>
    <w:p w:rsidR="008052C0" w:rsidRDefault="008052C0" w:rsidP="008052C0">
      <w:pPr>
        <w:pStyle w:val="af1"/>
        <w:spacing w:before="10" w:line="247" w:lineRule="auto"/>
        <w:ind w:left="343" w:right="109" w:hanging="142"/>
        <w:jc w:val="left"/>
      </w:pPr>
      <w:r>
        <w:rPr>
          <w:rFonts w:ascii="Trebuchet MS" w:hAnsi="Trebuchet MS"/>
          <w:color w:val="231F20"/>
          <w:w w:val="115"/>
          <w:position w:val="1"/>
          <w:sz w:val="14"/>
        </w:rPr>
        <w:t xml:space="preserve">- </w:t>
      </w:r>
      <w:r>
        <w:rPr>
          <w:color w:val="231F20"/>
          <w:w w:val="115"/>
        </w:rPr>
        <w:t>организации предметно-эстетической среды образовательной</w:t>
      </w:r>
      <w:r>
        <w:rPr>
          <w:color w:val="231F20"/>
          <w:spacing w:val="-55"/>
          <w:w w:val="115"/>
        </w:rPr>
        <w:t xml:space="preserve"> </w:t>
      </w:r>
      <w:r>
        <w:rPr>
          <w:color w:val="231F20"/>
          <w:w w:val="115"/>
        </w:rPr>
        <w:t>организации;</w:t>
      </w:r>
    </w:p>
    <w:p w:rsidR="008052C0" w:rsidRDefault="008052C0" w:rsidP="008052C0">
      <w:pPr>
        <w:pStyle w:val="af1"/>
        <w:spacing w:before="1" w:line="247" w:lineRule="auto"/>
        <w:ind w:left="343" w:right="109" w:hanging="142"/>
        <w:jc w:val="left"/>
      </w:pPr>
      <w:r>
        <w:rPr>
          <w:rFonts w:ascii="Trebuchet MS" w:hAnsi="Trebuchet MS"/>
          <w:color w:val="231F20"/>
          <w:w w:val="115"/>
          <w:position w:val="1"/>
          <w:sz w:val="14"/>
        </w:rPr>
        <w:t xml:space="preserve">- </w:t>
      </w:r>
      <w:r>
        <w:rPr>
          <w:color w:val="231F20"/>
          <w:w w:val="115"/>
        </w:rPr>
        <w:t>взаимодействия образовательной организации и семей обуча-</w:t>
      </w:r>
      <w:r>
        <w:rPr>
          <w:color w:val="231F20"/>
          <w:spacing w:val="-55"/>
          <w:w w:val="115"/>
        </w:rPr>
        <w:t xml:space="preserve"> </w:t>
      </w:r>
      <w:r>
        <w:rPr>
          <w:color w:val="231F20"/>
          <w:w w:val="115"/>
        </w:rPr>
        <w:t>ющихся.</w:t>
      </w:r>
    </w:p>
    <w:p w:rsidR="008052C0" w:rsidRDefault="008052C0" w:rsidP="008052C0">
      <w:pPr>
        <w:pStyle w:val="af1"/>
        <w:spacing w:before="2" w:line="247" w:lineRule="auto"/>
        <w:ind w:left="117" w:right="116"/>
      </w:pPr>
      <w:r>
        <w:rPr>
          <w:color w:val="231F20"/>
          <w:w w:val="115"/>
        </w:rPr>
        <w:t>Итогом самоанализа реализуемой в образовательной органи-</w:t>
      </w:r>
      <w:r>
        <w:rPr>
          <w:color w:val="231F20"/>
          <w:spacing w:val="1"/>
          <w:w w:val="115"/>
        </w:rPr>
        <w:t xml:space="preserve"> </w:t>
      </w:r>
      <w:r>
        <w:rPr>
          <w:color w:val="231F20"/>
          <w:w w:val="115"/>
        </w:rPr>
        <w:t>зации воспитательной работы является перечень выявленных</w:t>
      </w:r>
      <w:r>
        <w:rPr>
          <w:color w:val="231F20"/>
          <w:spacing w:val="1"/>
          <w:w w:val="115"/>
        </w:rPr>
        <w:t xml:space="preserve"> </w:t>
      </w:r>
      <w:r>
        <w:rPr>
          <w:color w:val="231F20"/>
          <w:w w:val="115"/>
        </w:rPr>
        <w:t>проблем,</w:t>
      </w:r>
      <w:r>
        <w:rPr>
          <w:color w:val="231F20"/>
          <w:spacing w:val="1"/>
          <w:w w:val="115"/>
        </w:rPr>
        <w:t xml:space="preserve"> </w:t>
      </w:r>
      <w:r>
        <w:rPr>
          <w:color w:val="231F20"/>
          <w:w w:val="115"/>
        </w:rPr>
        <w:t>над</w:t>
      </w:r>
      <w:r>
        <w:rPr>
          <w:color w:val="231F20"/>
          <w:spacing w:val="1"/>
          <w:w w:val="115"/>
        </w:rPr>
        <w:t xml:space="preserve"> </w:t>
      </w:r>
      <w:r>
        <w:rPr>
          <w:color w:val="231F20"/>
          <w:w w:val="115"/>
        </w:rPr>
        <w:t>которыми</w:t>
      </w:r>
      <w:r>
        <w:rPr>
          <w:color w:val="231F20"/>
          <w:spacing w:val="1"/>
          <w:w w:val="115"/>
        </w:rPr>
        <w:t xml:space="preserve"> </w:t>
      </w:r>
      <w:r>
        <w:rPr>
          <w:color w:val="231F20"/>
          <w:w w:val="115"/>
        </w:rPr>
        <w:t>предстоит</w:t>
      </w:r>
      <w:r>
        <w:rPr>
          <w:color w:val="231F20"/>
          <w:spacing w:val="1"/>
          <w:w w:val="115"/>
        </w:rPr>
        <w:t xml:space="preserve"> </w:t>
      </w:r>
      <w:r>
        <w:rPr>
          <w:color w:val="231F20"/>
          <w:w w:val="115"/>
        </w:rPr>
        <w:t>работать</w:t>
      </w:r>
      <w:r>
        <w:rPr>
          <w:color w:val="231F20"/>
          <w:spacing w:val="1"/>
          <w:w w:val="115"/>
        </w:rPr>
        <w:t xml:space="preserve"> </w:t>
      </w:r>
      <w:r>
        <w:rPr>
          <w:color w:val="231F20"/>
          <w:w w:val="115"/>
        </w:rPr>
        <w:t>педагогическому</w:t>
      </w:r>
      <w:r>
        <w:rPr>
          <w:color w:val="231F20"/>
          <w:spacing w:val="-55"/>
          <w:w w:val="115"/>
        </w:rPr>
        <w:t xml:space="preserve"> </w:t>
      </w:r>
      <w:r>
        <w:rPr>
          <w:color w:val="231F20"/>
          <w:w w:val="115"/>
        </w:rPr>
        <w:t>коллективу.</w:t>
      </w:r>
    </w:p>
    <w:p w:rsidR="008052C0" w:rsidRDefault="008052C0" w:rsidP="008052C0">
      <w:pPr>
        <w:widowControl/>
        <w:autoSpaceDE/>
        <w:autoSpaceDN/>
        <w:spacing w:line="247" w:lineRule="auto"/>
        <w:sectPr w:rsidR="008052C0">
          <w:pgSz w:w="7830" w:h="12020"/>
          <w:pgMar w:top="620" w:right="620" w:bottom="900" w:left="620" w:header="0" w:footer="709" w:gutter="0"/>
          <w:cols w:space="720"/>
        </w:sectPr>
      </w:pPr>
    </w:p>
    <w:p w:rsidR="008052C0" w:rsidRDefault="008052C0" w:rsidP="008052C0">
      <w:pPr>
        <w:pStyle w:val="1"/>
        <w:numPr>
          <w:ilvl w:val="0"/>
          <w:numId w:val="109"/>
        </w:numPr>
        <w:tabs>
          <w:tab w:val="left" w:pos="396"/>
        </w:tabs>
      </w:pPr>
      <w:r>
        <w:rPr>
          <w:noProof/>
          <w:lang w:eastAsia="ru-RU"/>
        </w:rPr>
        <w:lastRenderedPageBreak/>
        <mc:AlternateContent>
          <mc:Choice Requires="wps">
            <w:drawing>
              <wp:anchor distT="0" distB="0" distL="0" distR="0" simplePos="0" relativeHeight="251759616" behindDoc="0" locked="0" layoutInCell="1" allowOverlap="1">
                <wp:simplePos x="0" y="0"/>
                <wp:positionH relativeFrom="page">
                  <wp:posOffset>467995</wp:posOffset>
                </wp:positionH>
                <wp:positionV relativeFrom="paragraph">
                  <wp:posOffset>264160</wp:posOffset>
                </wp:positionV>
                <wp:extent cx="4032250" cy="1270"/>
                <wp:effectExtent l="10795" t="6985" r="5080" b="10795"/>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2250" cy="1270"/>
                        </a:xfrm>
                        <a:custGeom>
                          <a:avLst/>
                          <a:gdLst>
                            <a:gd name="T0" fmla="+- 0 737 737"/>
                            <a:gd name="T1" fmla="*/ T0 w 6350"/>
                            <a:gd name="T2" fmla="+- 0 7087 737"/>
                            <a:gd name="T3" fmla="*/ T2 w 6350"/>
                          </a:gdLst>
                          <a:ahLst/>
                          <a:cxnLst>
                            <a:cxn ang="0">
                              <a:pos x="T1" y="0"/>
                            </a:cxn>
                            <a:cxn ang="0">
                              <a:pos x="T3" y="0"/>
                            </a:cxn>
                          </a:cxnLst>
                          <a:rect l="0" t="0" r="r" b="b"/>
                          <a:pathLst>
                            <a:path w="6350">
                              <a:moveTo>
                                <a:pt x="0" y="0"/>
                              </a:moveTo>
                              <a:lnTo>
                                <a:pt x="63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2" o:spid="_x0000_s1026" style="position:absolute;margin-left:36.85pt;margin-top:20.8pt;width:317.5pt;height:.1pt;z-index:251759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" path="m,l6350,e" filled="f" strokecolor="#231f20" strokeweight=".5pt">
                <v:path arrowok="t" o:connecttype="custom" o:connectlocs="0,0;4032250,0" o:connectangles="0,0"/>
                <w10:wrap type="topAndBottom" anchorx="page"/>
              </v:shape>
            </w:pict>
          </mc:Fallback>
        </mc:AlternateContent>
      </w:r>
      <w:r>
        <w:rPr>
          <w:color w:val="231F20"/>
          <w:w w:val="80"/>
        </w:rPr>
        <w:t>ОРГАНИЗАЦИОННЫЙ</w:t>
      </w:r>
      <w:r>
        <w:rPr>
          <w:color w:val="231F20"/>
          <w:spacing w:val="44"/>
        </w:rPr>
        <w:t xml:space="preserve"> </w:t>
      </w:r>
      <w:r>
        <w:rPr>
          <w:color w:val="231F20"/>
          <w:w w:val="80"/>
        </w:rPr>
        <w:t>РАЗДЕЛ</w:t>
      </w:r>
    </w:p>
    <w:p w:rsidR="008052C0" w:rsidRDefault="008052C0" w:rsidP="008052C0">
      <w:pPr>
        <w:pStyle w:val="3"/>
        <w:numPr>
          <w:ilvl w:val="1"/>
          <w:numId w:val="109"/>
        </w:numPr>
        <w:tabs>
          <w:tab w:val="left" w:pos="532"/>
        </w:tabs>
        <w:spacing w:before="200" w:line="223" w:lineRule="auto"/>
        <w:ind w:right="2865" w:firstLine="0"/>
      </w:pPr>
      <w:r>
        <w:rPr>
          <w:color w:val="231F20"/>
        </w:rPr>
        <w:t>ПРИМЕРНЫЙ УЧЕБНЫЙ ПЛАН</w:t>
      </w:r>
      <w:r>
        <w:rPr>
          <w:color w:val="231F20"/>
          <w:spacing w:val="1"/>
        </w:rPr>
        <w:t xml:space="preserve"> </w:t>
      </w:r>
      <w:r>
        <w:rPr>
          <w:color w:val="231F20"/>
          <w:w w:val="90"/>
        </w:rPr>
        <w:t>НАЧАЛЬНОГО</w:t>
      </w:r>
      <w:r>
        <w:rPr>
          <w:color w:val="231F20"/>
          <w:spacing w:val="9"/>
          <w:w w:val="90"/>
        </w:rPr>
        <w:t xml:space="preserve"> </w:t>
      </w:r>
      <w:r>
        <w:rPr>
          <w:color w:val="231F20"/>
          <w:w w:val="90"/>
        </w:rPr>
        <w:t>ОБЩЕГО</w:t>
      </w:r>
      <w:r>
        <w:rPr>
          <w:color w:val="231F20"/>
          <w:spacing w:val="9"/>
          <w:w w:val="90"/>
        </w:rPr>
        <w:t xml:space="preserve"> </w:t>
      </w:r>
      <w:r>
        <w:rPr>
          <w:color w:val="231F20"/>
          <w:w w:val="90"/>
        </w:rPr>
        <w:t>ОБРАЗОВАНИЯ</w:t>
      </w:r>
    </w:p>
    <w:p w:rsidR="008052C0" w:rsidRDefault="008052C0" w:rsidP="008052C0">
      <w:pPr>
        <w:pStyle w:val="af1"/>
        <w:spacing w:before="67" w:line="247" w:lineRule="auto"/>
        <w:ind w:left="117" w:right="115"/>
      </w:pPr>
      <w:r>
        <w:rPr>
          <w:color w:val="231F20"/>
          <w:w w:val="115"/>
        </w:rPr>
        <w:t>Примерный</w:t>
      </w:r>
      <w:r>
        <w:rPr>
          <w:color w:val="231F20"/>
          <w:spacing w:val="1"/>
          <w:w w:val="115"/>
        </w:rPr>
        <w:t xml:space="preserve"> </w:t>
      </w:r>
      <w:r>
        <w:rPr>
          <w:color w:val="231F20"/>
          <w:w w:val="115"/>
        </w:rPr>
        <w:t>учебный</w:t>
      </w:r>
      <w:r>
        <w:rPr>
          <w:color w:val="231F20"/>
          <w:spacing w:val="1"/>
          <w:w w:val="115"/>
        </w:rPr>
        <w:t xml:space="preserve"> </w:t>
      </w:r>
      <w:r>
        <w:rPr>
          <w:color w:val="231F20"/>
          <w:w w:val="115"/>
        </w:rPr>
        <w:t>план</w:t>
      </w:r>
      <w:r>
        <w:rPr>
          <w:color w:val="231F20"/>
          <w:spacing w:val="1"/>
          <w:w w:val="115"/>
        </w:rPr>
        <w:t xml:space="preserve"> </w:t>
      </w:r>
      <w:r>
        <w:rPr>
          <w:color w:val="231F20"/>
          <w:w w:val="115"/>
        </w:rPr>
        <w:t>образовательных</w:t>
      </w:r>
      <w:r>
        <w:rPr>
          <w:color w:val="231F20"/>
          <w:spacing w:val="1"/>
          <w:w w:val="115"/>
        </w:rPr>
        <w:t xml:space="preserve"> </w:t>
      </w:r>
      <w:r>
        <w:rPr>
          <w:color w:val="231F20"/>
          <w:w w:val="115"/>
        </w:rPr>
        <w:t>организаций,</w:t>
      </w:r>
      <w:r>
        <w:rPr>
          <w:color w:val="231F20"/>
          <w:spacing w:val="1"/>
          <w:w w:val="115"/>
        </w:rPr>
        <w:t xml:space="preserve"> </w:t>
      </w:r>
      <w:r>
        <w:rPr>
          <w:color w:val="231F20"/>
          <w:w w:val="115"/>
        </w:rPr>
        <w:t>реализующих основную образовательную программу начально-</w:t>
      </w:r>
      <w:r>
        <w:rPr>
          <w:color w:val="231F20"/>
          <w:spacing w:val="1"/>
          <w:w w:val="115"/>
        </w:rPr>
        <w:t xml:space="preserve"> </w:t>
      </w:r>
      <w:r>
        <w:rPr>
          <w:color w:val="231F20"/>
          <w:w w:val="115"/>
        </w:rPr>
        <w:t>го общего образования (далее — Примерный учебный план),</w:t>
      </w:r>
      <w:r>
        <w:rPr>
          <w:color w:val="231F20"/>
          <w:spacing w:val="1"/>
          <w:w w:val="115"/>
        </w:rPr>
        <w:t xml:space="preserve"> </w:t>
      </w:r>
      <w:r>
        <w:rPr>
          <w:color w:val="231F20"/>
          <w:w w:val="115"/>
        </w:rPr>
        <w:t>фиксирует общий объём нагрузки, максимальный объём ауди-</w:t>
      </w:r>
      <w:r>
        <w:rPr>
          <w:color w:val="231F20"/>
          <w:spacing w:val="1"/>
          <w:w w:val="115"/>
        </w:rPr>
        <w:t xml:space="preserve"> </w:t>
      </w:r>
      <w:r>
        <w:rPr>
          <w:color w:val="231F20"/>
          <w:w w:val="115"/>
        </w:rPr>
        <w:t>торной нагрузки обучающихся, состав и структуру предметных</w:t>
      </w:r>
      <w:r>
        <w:rPr>
          <w:color w:val="231F20"/>
          <w:spacing w:val="1"/>
          <w:w w:val="115"/>
        </w:rPr>
        <w:t xml:space="preserve"> </w:t>
      </w:r>
      <w:r>
        <w:rPr>
          <w:color w:val="231F20"/>
          <w:w w:val="115"/>
        </w:rPr>
        <w:t>областей, распределяет учебное время, отводимое на их освое-</w:t>
      </w:r>
      <w:r>
        <w:rPr>
          <w:color w:val="231F20"/>
          <w:spacing w:val="1"/>
          <w:w w:val="115"/>
        </w:rPr>
        <w:t xml:space="preserve"> </w:t>
      </w:r>
      <w:r>
        <w:rPr>
          <w:color w:val="231F20"/>
          <w:w w:val="115"/>
        </w:rPr>
        <w:t>ние</w:t>
      </w:r>
      <w:r>
        <w:rPr>
          <w:color w:val="231F20"/>
          <w:spacing w:val="15"/>
          <w:w w:val="115"/>
        </w:rPr>
        <w:t xml:space="preserve"> </w:t>
      </w:r>
      <w:r>
        <w:rPr>
          <w:color w:val="231F20"/>
          <w:w w:val="115"/>
        </w:rPr>
        <w:t>по</w:t>
      </w:r>
      <w:r>
        <w:rPr>
          <w:color w:val="231F20"/>
          <w:spacing w:val="16"/>
          <w:w w:val="115"/>
        </w:rPr>
        <w:t xml:space="preserve"> </w:t>
      </w:r>
      <w:r>
        <w:rPr>
          <w:color w:val="231F20"/>
          <w:w w:val="115"/>
        </w:rPr>
        <w:t>классам</w:t>
      </w:r>
      <w:r>
        <w:rPr>
          <w:color w:val="231F20"/>
          <w:spacing w:val="16"/>
          <w:w w:val="115"/>
        </w:rPr>
        <w:t xml:space="preserve"> </w:t>
      </w:r>
      <w:r>
        <w:rPr>
          <w:color w:val="231F20"/>
          <w:w w:val="115"/>
        </w:rPr>
        <w:t>и</w:t>
      </w:r>
      <w:r>
        <w:rPr>
          <w:color w:val="231F20"/>
          <w:spacing w:val="16"/>
          <w:w w:val="115"/>
        </w:rPr>
        <w:t xml:space="preserve"> </w:t>
      </w:r>
      <w:r>
        <w:rPr>
          <w:color w:val="231F20"/>
          <w:w w:val="115"/>
        </w:rPr>
        <w:t>учебным</w:t>
      </w:r>
      <w:r>
        <w:rPr>
          <w:color w:val="231F20"/>
          <w:spacing w:val="16"/>
          <w:w w:val="115"/>
        </w:rPr>
        <w:t xml:space="preserve"> </w:t>
      </w:r>
      <w:r>
        <w:rPr>
          <w:color w:val="231F20"/>
          <w:w w:val="115"/>
        </w:rPr>
        <w:t>предметам.</w:t>
      </w:r>
    </w:p>
    <w:p w:rsidR="008052C0" w:rsidRDefault="008052C0" w:rsidP="008052C0">
      <w:pPr>
        <w:pStyle w:val="af1"/>
        <w:spacing w:before="6" w:line="247" w:lineRule="auto"/>
        <w:ind w:left="117" w:right="115"/>
      </w:pPr>
      <w:r>
        <w:rPr>
          <w:color w:val="231F20"/>
          <w:w w:val="120"/>
        </w:rPr>
        <w:t>Примерный учебный план определяет общие рамки прини-</w:t>
      </w:r>
      <w:r>
        <w:rPr>
          <w:color w:val="231F20"/>
          <w:spacing w:val="-57"/>
          <w:w w:val="120"/>
        </w:rPr>
        <w:t xml:space="preserve"> </w:t>
      </w:r>
      <w:r>
        <w:rPr>
          <w:color w:val="231F20"/>
          <w:w w:val="115"/>
        </w:rPr>
        <w:t>маемых решений при отборе учебного материала, формирова-</w:t>
      </w:r>
      <w:r>
        <w:rPr>
          <w:color w:val="231F20"/>
          <w:spacing w:val="1"/>
          <w:w w:val="115"/>
        </w:rPr>
        <w:t xml:space="preserve"> </w:t>
      </w:r>
      <w:r>
        <w:rPr>
          <w:color w:val="231F20"/>
          <w:w w:val="115"/>
        </w:rPr>
        <w:t>нии перечня результатов образования и организации образова-</w:t>
      </w:r>
      <w:r>
        <w:rPr>
          <w:color w:val="231F20"/>
          <w:spacing w:val="1"/>
          <w:w w:val="115"/>
        </w:rPr>
        <w:t xml:space="preserve"> </w:t>
      </w:r>
      <w:r>
        <w:rPr>
          <w:color w:val="231F20"/>
          <w:w w:val="120"/>
        </w:rPr>
        <w:t>тельной</w:t>
      </w:r>
      <w:r>
        <w:rPr>
          <w:color w:val="231F20"/>
          <w:spacing w:val="11"/>
          <w:w w:val="120"/>
        </w:rPr>
        <w:t xml:space="preserve"> </w:t>
      </w:r>
      <w:r>
        <w:rPr>
          <w:color w:val="231F20"/>
          <w:w w:val="120"/>
        </w:rPr>
        <w:t>деятельности.</w:t>
      </w:r>
    </w:p>
    <w:p w:rsidR="008052C0" w:rsidRDefault="008052C0" w:rsidP="008052C0">
      <w:pPr>
        <w:pStyle w:val="af1"/>
        <w:spacing w:before="3" w:line="247" w:lineRule="auto"/>
        <w:ind w:left="117" w:right="114"/>
      </w:pPr>
      <w:r>
        <w:rPr>
          <w:color w:val="231F20"/>
          <w:w w:val="115"/>
        </w:rPr>
        <w:t>Содержание образования при получении начального 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реализуется</w:t>
      </w:r>
      <w:r>
        <w:rPr>
          <w:color w:val="231F20"/>
          <w:spacing w:val="1"/>
          <w:w w:val="115"/>
        </w:rPr>
        <w:t xml:space="preserve"> </w:t>
      </w:r>
      <w:r>
        <w:rPr>
          <w:color w:val="231F20"/>
          <w:w w:val="115"/>
        </w:rPr>
        <w:t>преимущественно</w:t>
      </w:r>
      <w:r>
        <w:rPr>
          <w:color w:val="231F20"/>
          <w:spacing w:val="1"/>
          <w:w w:val="115"/>
        </w:rPr>
        <w:t xml:space="preserve"> </w:t>
      </w:r>
      <w:r>
        <w:rPr>
          <w:color w:val="231F20"/>
          <w:w w:val="115"/>
        </w:rPr>
        <w:t>за</w:t>
      </w:r>
      <w:r>
        <w:rPr>
          <w:color w:val="231F20"/>
          <w:spacing w:val="1"/>
          <w:w w:val="115"/>
        </w:rPr>
        <w:t xml:space="preserve"> </w:t>
      </w:r>
      <w:r>
        <w:rPr>
          <w:color w:val="231F20"/>
          <w:w w:val="115"/>
        </w:rPr>
        <w:t>счёт</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курсов,</w:t>
      </w:r>
      <w:r>
        <w:rPr>
          <w:color w:val="231F20"/>
          <w:spacing w:val="-8"/>
          <w:w w:val="115"/>
        </w:rPr>
        <w:t xml:space="preserve"> </w:t>
      </w:r>
      <w:r>
        <w:rPr>
          <w:color w:val="231F20"/>
          <w:w w:val="115"/>
        </w:rPr>
        <w:t>обеспечивающих</w:t>
      </w:r>
      <w:r>
        <w:rPr>
          <w:color w:val="231F20"/>
          <w:spacing w:val="-7"/>
          <w:w w:val="115"/>
        </w:rPr>
        <w:t xml:space="preserve"> </w:t>
      </w:r>
      <w:r>
        <w:rPr>
          <w:color w:val="231F20"/>
          <w:w w:val="115"/>
        </w:rPr>
        <w:t>целостное</w:t>
      </w:r>
      <w:r>
        <w:rPr>
          <w:color w:val="231F20"/>
          <w:spacing w:val="-7"/>
          <w:w w:val="115"/>
        </w:rPr>
        <w:t xml:space="preserve"> </w:t>
      </w:r>
      <w:r>
        <w:rPr>
          <w:color w:val="231F20"/>
          <w:w w:val="115"/>
        </w:rPr>
        <w:t>восприятие</w:t>
      </w:r>
      <w:r>
        <w:rPr>
          <w:color w:val="231F20"/>
          <w:spacing w:val="-7"/>
          <w:w w:val="115"/>
        </w:rPr>
        <w:t xml:space="preserve"> </w:t>
      </w:r>
      <w:r>
        <w:rPr>
          <w:color w:val="231F20"/>
          <w:w w:val="115"/>
        </w:rPr>
        <w:t>мира,</w:t>
      </w:r>
      <w:r>
        <w:rPr>
          <w:color w:val="231F20"/>
          <w:spacing w:val="-7"/>
          <w:w w:val="115"/>
        </w:rPr>
        <w:t xml:space="preserve"> </w:t>
      </w:r>
      <w:r>
        <w:rPr>
          <w:color w:val="231F20"/>
          <w:w w:val="115"/>
        </w:rPr>
        <w:t>системно-</w:t>
      </w:r>
      <w:r>
        <w:rPr>
          <w:color w:val="231F20"/>
          <w:spacing w:val="-55"/>
          <w:w w:val="115"/>
        </w:rPr>
        <w:t xml:space="preserve"> </w:t>
      </w:r>
      <w:r>
        <w:rPr>
          <w:color w:val="231F20"/>
          <w:w w:val="115"/>
        </w:rPr>
        <w:t>деятельностный</w:t>
      </w:r>
      <w:r>
        <w:rPr>
          <w:color w:val="231F20"/>
          <w:spacing w:val="21"/>
          <w:w w:val="115"/>
        </w:rPr>
        <w:t xml:space="preserve"> </w:t>
      </w:r>
      <w:r>
        <w:rPr>
          <w:color w:val="231F20"/>
          <w:w w:val="115"/>
        </w:rPr>
        <w:t>подход</w:t>
      </w:r>
      <w:r>
        <w:rPr>
          <w:color w:val="231F20"/>
          <w:spacing w:val="22"/>
          <w:w w:val="115"/>
        </w:rPr>
        <w:t xml:space="preserve"> </w:t>
      </w:r>
      <w:r>
        <w:rPr>
          <w:color w:val="231F20"/>
          <w:w w:val="115"/>
        </w:rPr>
        <w:t>и</w:t>
      </w:r>
      <w:r>
        <w:rPr>
          <w:color w:val="231F20"/>
          <w:spacing w:val="22"/>
          <w:w w:val="115"/>
        </w:rPr>
        <w:t xml:space="preserve"> </w:t>
      </w:r>
      <w:r>
        <w:rPr>
          <w:color w:val="231F20"/>
          <w:w w:val="115"/>
        </w:rPr>
        <w:t>индивидуализацию</w:t>
      </w:r>
      <w:r>
        <w:rPr>
          <w:color w:val="231F20"/>
          <w:spacing w:val="22"/>
          <w:w w:val="115"/>
        </w:rPr>
        <w:t xml:space="preserve"> </w:t>
      </w:r>
      <w:r>
        <w:rPr>
          <w:color w:val="231F20"/>
          <w:w w:val="115"/>
        </w:rPr>
        <w:t>обучения.</w:t>
      </w:r>
    </w:p>
    <w:p w:rsidR="008052C0" w:rsidRDefault="008052C0" w:rsidP="008052C0">
      <w:pPr>
        <w:pStyle w:val="af1"/>
        <w:spacing w:before="3" w:line="247" w:lineRule="auto"/>
        <w:ind w:left="117" w:right="114"/>
      </w:pPr>
      <w:r>
        <w:rPr>
          <w:color w:val="231F20"/>
          <w:w w:val="115"/>
        </w:rPr>
        <w:t>Примерный учебный план обеспечивает в случаях, предусмо-</w:t>
      </w:r>
      <w:r>
        <w:rPr>
          <w:color w:val="231F20"/>
          <w:spacing w:val="-55"/>
          <w:w w:val="115"/>
        </w:rPr>
        <w:t xml:space="preserve"> </w:t>
      </w:r>
      <w:r>
        <w:rPr>
          <w:color w:val="231F20"/>
          <w:w w:val="115"/>
        </w:rPr>
        <w:t>тренных законодательством Российской Федерации в сфере об-</w:t>
      </w:r>
      <w:r>
        <w:rPr>
          <w:color w:val="231F20"/>
          <w:spacing w:val="1"/>
          <w:w w:val="115"/>
        </w:rPr>
        <w:t xml:space="preserve"> </w:t>
      </w:r>
      <w:r>
        <w:rPr>
          <w:color w:val="231F20"/>
          <w:w w:val="115"/>
        </w:rPr>
        <w:t>разования, возможность обучения на государственных языках</w:t>
      </w:r>
      <w:r>
        <w:rPr>
          <w:color w:val="231F20"/>
          <w:spacing w:val="1"/>
          <w:w w:val="115"/>
        </w:rPr>
        <w:t xml:space="preserve"> </w:t>
      </w:r>
      <w:r>
        <w:rPr>
          <w:color w:val="231F20"/>
          <w:w w:val="115"/>
        </w:rPr>
        <w:t>субъектов Российской Федерации и родном (нерусском) языке,</w:t>
      </w:r>
      <w:r>
        <w:rPr>
          <w:color w:val="231F20"/>
          <w:spacing w:val="1"/>
          <w:w w:val="115"/>
        </w:rPr>
        <w:t xml:space="preserve"> </w:t>
      </w:r>
      <w:r>
        <w:rPr>
          <w:color w:val="231F20"/>
          <w:w w:val="115"/>
        </w:rPr>
        <w:t>возможность</w:t>
      </w:r>
      <w:r>
        <w:rPr>
          <w:color w:val="231F20"/>
          <w:spacing w:val="1"/>
          <w:w w:val="115"/>
        </w:rPr>
        <w:t xml:space="preserve"> </w:t>
      </w:r>
      <w:r>
        <w:rPr>
          <w:color w:val="231F20"/>
          <w:w w:val="115"/>
        </w:rPr>
        <w:t>их</w:t>
      </w:r>
      <w:r>
        <w:rPr>
          <w:color w:val="231F20"/>
          <w:spacing w:val="1"/>
          <w:w w:val="115"/>
        </w:rPr>
        <w:t xml:space="preserve"> </w:t>
      </w:r>
      <w:r>
        <w:rPr>
          <w:color w:val="231F20"/>
          <w:w w:val="115"/>
        </w:rPr>
        <w:t>изучения,</w:t>
      </w:r>
      <w:r>
        <w:rPr>
          <w:color w:val="231F20"/>
          <w:spacing w:val="1"/>
          <w:w w:val="115"/>
        </w:rPr>
        <w:t xml:space="preserve"> </w:t>
      </w:r>
      <w:r>
        <w:rPr>
          <w:color w:val="231F20"/>
          <w:w w:val="115"/>
        </w:rPr>
        <w:t>а</w:t>
      </w:r>
      <w:r>
        <w:rPr>
          <w:color w:val="231F20"/>
          <w:spacing w:val="1"/>
          <w:w w:val="115"/>
        </w:rPr>
        <w:t xml:space="preserve"> </w:t>
      </w:r>
      <w:r>
        <w:rPr>
          <w:color w:val="231F20"/>
          <w:w w:val="115"/>
        </w:rPr>
        <w:t>также</w:t>
      </w:r>
      <w:r>
        <w:rPr>
          <w:color w:val="231F20"/>
          <w:spacing w:val="1"/>
          <w:w w:val="115"/>
        </w:rPr>
        <w:t xml:space="preserve"> </w:t>
      </w:r>
      <w:r>
        <w:rPr>
          <w:color w:val="231F20"/>
          <w:w w:val="115"/>
        </w:rPr>
        <w:t>устанавливает</w:t>
      </w:r>
      <w:r>
        <w:rPr>
          <w:color w:val="231F20"/>
          <w:spacing w:val="1"/>
          <w:w w:val="115"/>
        </w:rPr>
        <w:t xml:space="preserve"> </w:t>
      </w:r>
      <w:r>
        <w:rPr>
          <w:color w:val="231F20"/>
          <w:w w:val="115"/>
        </w:rPr>
        <w:t>количество</w:t>
      </w:r>
      <w:r>
        <w:rPr>
          <w:color w:val="231F20"/>
          <w:spacing w:val="-55"/>
          <w:w w:val="115"/>
        </w:rPr>
        <w:t xml:space="preserve"> </w:t>
      </w:r>
      <w:r>
        <w:rPr>
          <w:color w:val="231F20"/>
          <w:w w:val="115"/>
        </w:rPr>
        <w:t>занятий, отводимых на изучение этих языков, по классам (го-</w:t>
      </w:r>
      <w:r>
        <w:rPr>
          <w:color w:val="231F20"/>
          <w:spacing w:val="1"/>
          <w:w w:val="115"/>
        </w:rPr>
        <w:t xml:space="preserve"> </w:t>
      </w:r>
      <w:r>
        <w:rPr>
          <w:color w:val="231F20"/>
          <w:w w:val="115"/>
        </w:rPr>
        <w:t>дам)</w:t>
      </w:r>
      <w:r>
        <w:rPr>
          <w:color w:val="231F20"/>
          <w:spacing w:val="14"/>
          <w:w w:val="115"/>
        </w:rPr>
        <w:t xml:space="preserve"> </w:t>
      </w:r>
      <w:r>
        <w:rPr>
          <w:color w:val="231F20"/>
          <w:w w:val="115"/>
        </w:rPr>
        <w:t>обучения.</w:t>
      </w:r>
    </w:p>
    <w:p w:rsidR="008052C0" w:rsidRDefault="008052C0" w:rsidP="008052C0">
      <w:pPr>
        <w:pStyle w:val="af1"/>
        <w:spacing w:before="6" w:line="247" w:lineRule="auto"/>
        <w:ind w:left="117" w:right="115"/>
      </w:pPr>
      <w:r>
        <w:rPr>
          <w:color w:val="231F20"/>
          <w:w w:val="115"/>
        </w:rPr>
        <w:t>Примерный учебный план состоит из двух частей — обяза-</w:t>
      </w:r>
      <w:r>
        <w:rPr>
          <w:color w:val="231F20"/>
          <w:spacing w:val="1"/>
          <w:w w:val="115"/>
        </w:rPr>
        <w:t xml:space="preserve"> </w:t>
      </w:r>
      <w:r>
        <w:rPr>
          <w:color w:val="231F20"/>
          <w:w w:val="115"/>
        </w:rPr>
        <w:t>тельной</w:t>
      </w:r>
      <w:r>
        <w:rPr>
          <w:color w:val="231F20"/>
          <w:spacing w:val="1"/>
          <w:w w:val="115"/>
        </w:rPr>
        <w:t xml:space="preserve"> </w:t>
      </w:r>
      <w:r>
        <w:rPr>
          <w:color w:val="231F20"/>
          <w:w w:val="115"/>
        </w:rPr>
        <w:t>части</w:t>
      </w:r>
      <w:r>
        <w:rPr>
          <w:color w:val="231F20"/>
          <w:spacing w:val="1"/>
          <w:w w:val="115"/>
        </w:rPr>
        <w:t xml:space="preserve"> </w:t>
      </w:r>
      <w:r>
        <w:rPr>
          <w:color w:val="231F20"/>
          <w:w w:val="115"/>
        </w:rPr>
        <w:t>и</w:t>
      </w:r>
      <w:r>
        <w:rPr>
          <w:color w:val="231F20"/>
          <w:spacing w:val="1"/>
          <w:w w:val="115"/>
        </w:rPr>
        <w:t xml:space="preserve"> </w:t>
      </w:r>
      <w:r>
        <w:rPr>
          <w:color w:val="231F20"/>
          <w:w w:val="115"/>
        </w:rPr>
        <w:t>части,</w:t>
      </w:r>
      <w:r>
        <w:rPr>
          <w:color w:val="231F20"/>
          <w:spacing w:val="1"/>
          <w:w w:val="115"/>
        </w:rPr>
        <w:t xml:space="preserve"> </w:t>
      </w:r>
      <w:r>
        <w:rPr>
          <w:color w:val="231F20"/>
          <w:w w:val="115"/>
        </w:rPr>
        <w:t>формируемой</w:t>
      </w:r>
      <w:r>
        <w:rPr>
          <w:color w:val="231F20"/>
          <w:spacing w:val="1"/>
          <w:w w:val="115"/>
        </w:rPr>
        <w:t xml:space="preserve"> </w:t>
      </w:r>
      <w:r>
        <w:rPr>
          <w:color w:val="231F20"/>
          <w:w w:val="115"/>
        </w:rPr>
        <w:t>участниками</w:t>
      </w:r>
      <w:r>
        <w:rPr>
          <w:color w:val="231F20"/>
          <w:spacing w:val="1"/>
          <w:w w:val="115"/>
        </w:rPr>
        <w:t xml:space="preserve"> </w:t>
      </w:r>
      <w:r>
        <w:rPr>
          <w:color w:val="231F20"/>
          <w:w w:val="115"/>
        </w:rPr>
        <w:t>образова-</w:t>
      </w:r>
      <w:r>
        <w:rPr>
          <w:color w:val="231F20"/>
          <w:spacing w:val="-55"/>
          <w:w w:val="115"/>
        </w:rPr>
        <w:t xml:space="preserve"> </w:t>
      </w:r>
      <w:r>
        <w:rPr>
          <w:color w:val="231F20"/>
          <w:w w:val="115"/>
        </w:rPr>
        <w:t>тельных</w:t>
      </w:r>
      <w:r>
        <w:rPr>
          <w:color w:val="231F20"/>
          <w:spacing w:val="15"/>
          <w:w w:val="115"/>
        </w:rPr>
        <w:t xml:space="preserve"> </w:t>
      </w:r>
      <w:r>
        <w:rPr>
          <w:color w:val="231F20"/>
          <w:w w:val="115"/>
        </w:rPr>
        <w:t>отношений.</w:t>
      </w:r>
    </w:p>
    <w:p w:rsidR="008052C0" w:rsidRDefault="008052C0" w:rsidP="008052C0">
      <w:pPr>
        <w:pStyle w:val="af1"/>
        <w:spacing w:before="3" w:line="247" w:lineRule="auto"/>
        <w:ind w:left="117" w:right="114"/>
      </w:pPr>
      <w:r>
        <w:rPr>
          <w:color w:val="231F20"/>
          <w:w w:val="115"/>
        </w:rPr>
        <w:t>Объём обязательной части программы начального общего об-</w:t>
      </w:r>
      <w:r>
        <w:rPr>
          <w:color w:val="231F20"/>
          <w:spacing w:val="-55"/>
          <w:w w:val="115"/>
        </w:rPr>
        <w:t xml:space="preserve"> </w:t>
      </w:r>
      <w:r>
        <w:rPr>
          <w:color w:val="231F20"/>
          <w:w w:val="115"/>
        </w:rPr>
        <w:t>разования составляет 80 %, а объём части, формируемой участ-</w:t>
      </w:r>
      <w:r>
        <w:rPr>
          <w:color w:val="231F20"/>
          <w:spacing w:val="1"/>
          <w:w w:val="115"/>
        </w:rPr>
        <w:t xml:space="preserve"> </w:t>
      </w:r>
      <w:r>
        <w:rPr>
          <w:color w:val="231F20"/>
          <w:w w:val="115"/>
        </w:rPr>
        <w:t>никами образовательных отношений из перечня, предлагаемо-</w:t>
      </w:r>
      <w:r>
        <w:rPr>
          <w:color w:val="231F20"/>
          <w:spacing w:val="1"/>
          <w:w w:val="115"/>
        </w:rPr>
        <w:t xml:space="preserve"> </w:t>
      </w:r>
      <w:r>
        <w:rPr>
          <w:color w:val="231F20"/>
          <w:w w:val="115"/>
        </w:rPr>
        <w:t>го образовательной организацией, — 20 % от общего объёма</w:t>
      </w:r>
      <w:r>
        <w:rPr>
          <w:color w:val="231F20"/>
          <w:spacing w:val="1"/>
          <w:w w:val="115"/>
        </w:rPr>
        <w:t xml:space="preserve"> </w:t>
      </w:r>
      <w:r>
        <w:rPr>
          <w:color w:val="231F20"/>
          <w:w w:val="115"/>
        </w:rPr>
        <w:t>программы начального общего образования, реализуемой в со-</w:t>
      </w:r>
      <w:r>
        <w:rPr>
          <w:color w:val="231F20"/>
          <w:spacing w:val="1"/>
          <w:w w:val="115"/>
        </w:rPr>
        <w:t xml:space="preserve"> </w:t>
      </w:r>
      <w:r>
        <w:rPr>
          <w:color w:val="231F20"/>
          <w:w w:val="115"/>
        </w:rPr>
        <w:t>ответствии</w:t>
      </w:r>
      <w:r>
        <w:rPr>
          <w:color w:val="231F20"/>
          <w:spacing w:val="1"/>
          <w:w w:val="115"/>
        </w:rPr>
        <w:t xml:space="preserve"> </w:t>
      </w:r>
      <w:r>
        <w:rPr>
          <w:color w:val="231F20"/>
          <w:w w:val="115"/>
        </w:rPr>
        <w:t>с</w:t>
      </w:r>
      <w:r>
        <w:rPr>
          <w:color w:val="231F20"/>
          <w:spacing w:val="1"/>
          <w:w w:val="115"/>
        </w:rPr>
        <w:t xml:space="preserve"> </w:t>
      </w:r>
      <w:r>
        <w:rPr>
          <w:color w:val="231F20"/>
          <w:w w:val="115"/>
        </w:rPr>
        <w:t>требованиями</w:t>
      </w:r>
      <w:r>
        <w:rPr>
          <w:color w:val="231F20"/>
          <w:spacing w:val="1"/>
          <w:w w:val="115"/>
        </w:rPr>
        <w:t xml:space="preserve"> </w:t>
      </w:r>
      <w:r>
        <w:rPr>
          <w:color w:val="231F20"/>
          <w:w w:val="115"/>
        </w:rPr>
        <w:t>к</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образовательного</w:t>
      </w:r>
      <w:r>
        <w:rPr>
          <w:color w:val="231F20"/>
          <w:spacing w:val="1"/>
          <w:w w:val="115"/>
        </w:rPr>
        <w:t xml:space="preserve"> </w:t>
      </w:r>
      <w:r>
        <w:rPr>
          <w:color w:val="231F20"/>
          <w:w w:val="115"/>
        </w:rPr>
        <w:t>процесса</w:t>
      </w:r>
      <w:r>
        <w:rPr>
          <w:color w:val="231F20"/>
          <w:spacing w:val="1"/>
          <w:w w:val="115"/>
        </w:rPr>
        <w:t xml:space="preserve"> </w:t>
      </w:r>
      <w:r>
        <w:rPr>
          <w:color w:val="231F20"/>
          <w:w w:val="115"/>
        </w:rPr>
        <w:t>к</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нагрузке</w:t>
      </w:r>
      <w:r>
        <w:rPr>
          <w:color w:val="231F20"/>
          <w:spacing w:val="1"/>
          <w:w w:val="115"/>
        </w:rPr>
        <w:t xml:space="preserve"> </w:t>
      </w:r>
      <w:r>
        <w:rPr>
          <w:color w:val="231F20"/>
          <w:w w:val="115"/>
        </w:rPr>
        <w:t>при</w:t>
      </w:r>
      <w:r>
        <w:rPr>
          <w:color w:val="231F20"/>
          <w:spacing w:val="1"/>
          <w:w w:val="115"/>
        </w:rPr>
        <w:t xml:space="preserve"> </w:t>
      </w:r>
      <w:r>
        <w:rPr>
          <w:color w:val="231F20"/>
          <w:w w:val="115"/>
        </w:rPr>
        <w:t>5-дневной</w:t>
      </w:r>
      <w:r>
        <w:rPr>
          <w:color w:val="231F20"/>
          <w:spacing w:val="1"/>
          <w:w w:val="115"/>
        </w:rPr>
        <w:t xml:space="preserve"> </w:t>
      </w:r>
      <w:r>
        <w:rPr>
          <w:color w:val="231F20"/>
          <w:w w:val="115"/>
        </w:rPr>
        <w:t>(или</w:t>
      </w:r>
      <w:r>
        <w:rPr>
          <w:color w:val="231F20"/>
          <w:spacing w:val="1"/>
          <w:w w:val="115"/>
        </w:rPr>
        <w:t xml:space="preserve"> </w:t>
      </w:r>
      <w:r>
        <w:rPr>
          <w:color w:val="231F20"/>
          <w:w w:val="115"/>
        </w:rPr>
        <w:t>6-дневной)</w:t>
      </w:r>
      <w:r>
        <w:rPr>
          <w:color w:val="231F20"/>
          <w:spacing w:val="-55"/>
          <w:w w:val="115"/>
        </w:rPr>
        <w:t xml:space="preserve"> </w:t>
      </w:r>
      <w:r>
        <w:rPr>
          <w:color w:val="231F20"/>
          <w:w w:val="115"/>
        </w:rPr>
        <w:t>учебной</w:t>
      </w:r>
      <w:r>
        <w:rPr>
          <w:color w:val="231F20"/>
          <w:spacing w:val="1"/>
          <w:w w:val="115"/>
        </w:rPr>
        <w:t xml:space="preserve"> </w:t>
      </w:r>
      <w:r>
        <w:rPr>
          <w:color w:val="231F20"/>
          <w:w w:val="115"/>
        </w:rPr>
        <w:t>неделе,  предусмотренными  Санитарными  правилами</w:t>
      </w:r>
      <w:r>
        <w:rPr>
          <w:color w:val="231F20"/>
          <w:spacing w:val="-55"/>
          <w:w w:val="115"/>
        </w:rPr>
        <w:t xml:space="preserve"> </w:t>
      </w:r>
      <w:r>
        <w:rPr>
          <w:color w:val="231F20"/>
          <w:w w:val="115"/>
        </w:rPr>
        <w:t>и</w:t>
      </w:r>
      <w:r>
        <w:rPr>
          <w:color w:val="231F20"/>
          <w:spacing w:val="16"/>
          <w:w w:val="115"/>
        </w:rPr>
        <w:t xml:space="preserve"> </w:t>
      </w:r>
      <w:r>
        <w:rPr>
          <w:color w:val="231F20"/>
          <w:w w:val="115"/>
        </w:rPr>
        <w:t>нормами</w:t>
      </w:r>
      <w:r>
        <w:rPr>
          <w:color w:val="231F20"/>
          <w:spacing w:val="17"/>
          <w:w w:val="115"/>
        </w:rPr>
        <w:t xml:space="preserve"> </w:t>
      </w:r>
      <w:r>
        <w:rPr>
          <w:color w:val="231F20"/>
          <w:w w:val="115"/>
        </w:rPr>
        <w:t>СанПиН</w:t>
      </w:r>
      <w:r>
        <w:rPr>
          <w:color w:val="231F20"/>
          <w:spacing w:val="16"/>
          <w:w w:val="115"/>
        </w:rPr>
        <w:t xml:space="preserve"> </w:t>
      </w:r>
      <w:r>
        <w:rPr>
          <w:color w:val="231F20"/>
          <w:w w:val="115"/>
        </w:rPr>
        <w:t>1.2.3685-21.</w:t>
      </w:r>
    </w:p>
    <w:p w:rsidR="008052C0" w:rsidRDefault="008052C0" w:rsidP="008052C0">
      <w:pPr>
        <w:pStyle w:val="af1"/>
        <w:spacing w:before="7" w:line="247" w:lineRule="auto"/>
        <w:ind w:left="117" w:right="114"/>
      </w:pPr>
      <w:r>
        <w:rPr>
          <w:color w:val="231F20"/>
          <w:w w:val="115"/>
        </w:rPr>
        <w:t>Обязательная часть примерного учебного плана определяет</w:t>
      </w:r>
      <w:r>
        <w:rPr>
          <w:color w:val="231F20"/>
          <w:spacing w:val="1"/>
          <w:w w:val="115"/>
        </w:rPr>
        <w:t xml:space="preserve"> </w:t>
      </w:r>
      <w:r>
        <w:rPr>
          <w:color w:val="231F20"/>
          <w:w w:val="115"/>
        </w:rPr>
        <w:t>состав учебных предметов обязательных предметных областей,</w:t>
      </w:r>
      <w:r>
        <w:rPr>
          <w:color w:val="231F20"/>
          <w:spacing w:val="1"/>
          <w:w w:val="115"/>
        </w:rPr>
        <w:t xml:space="preserve"> </w:t>
      </w:r>
      <w:r>
        <w:rPr>
          <w:color w:val="231F20"/>
          <w:w w:val="115"/>
        </w:rPr>
        <w:t>которые должны быть реализованы во всех имеющих государ-</w:t>
      </w:r>
      <w:r>
        <w:rPr>
          <w:color w:val="231F20"/>
          <w:spacing w:val="1"/>
          <w:w w:val="115"/>
        </w:rPr>
        <w:t xml:space="preserve"> </w:t>
      </w:r>
      <w:r>
        <w:rPr>
          <w:color w:val="231F20"/>
          <w:w w:val="115"/>
        </w:rPr>
        <w:t>ственную</w:t>
      </w:r>
      <w:r>
        <w:rPr>
          <w:color w:val="231F20"/>
          <w:spacing w:val="12"/>
          <w:w w:val="115"/>
        </w:rPr>
        <w:t xml:space="preserve"> </w:t>
      </w:r>
      <w:r>
        <w:rPr>
          <w:color w:val="231F20"/>
          <w:w w:val="115"/>
        </w:rPr>
        <w:t>аккредитацию</w:t>
      </w:r>
      <w:r>
        <w:rPr>
          <w:color w:val="231F20"/>
          <w:spacing w:val="12"/>
          <w:w w:val="115"/>
        </w:rPr>
        <w:t xml:space="preserve"> </w:t>
      </w:r>
      <w:r>
        <w:rPr>
          <w:color w:val="231F20"/>
          <w:w w:val="115"/>
        </w:rPr>
        <w:t>образовательных</w:t>
      </w:r>
      <w:r>
        <w:rPr>
          <w:color w:val="231F20"/>
          <w:spacing w:val="12"/>
          <w:w w:val="115"/>
        </w:rPr>
        <w:t xml:space="preserve"> </w:t>
      </w:r>
      <w:r>
        <w:rPr>
          <w:color w:val="231F20"/>
          <w:w w:val="115"/>
        </w:rPr>
        <w:t>организациях,</w:t>
      </w:r>
      <w:r>
        <w:rPr>
          <w:color w:val="231F20"/>
          <w:spacing w:val="12"/>
          <w:w w:val="115"/>
        </w:rPr>
        <w:t xml:space="preserve"> </w:t>
      </w:r>
      <w:r>
        <w:rPr>
          <w:color w:val="231F20"/>
          <w:w w:val="115"/>
        </w:rPr>
        <w:t>реа-</w:t>
      </w:r>
    </w:p>
    <w:p w:rsidR="008052C0" w:rsidRDefault="008052C0" w:rsidP="008052C0">
      <w:pPr>
        <w:widowControl/>
        <w:autoSpaceDE/>
        <w:autoSpaceDN/>
        <w:spacing w:line="247" w:lineRule="auto"/>
        <w:sectPr w:rsidR="008052C0">
          <w:pgSz w:w="7830" w:h="12020"/>
          <w:pgMar w:top="580" w:right="620" w:bottom="900" w:left="620" w:header="0" w:footer="709" w:gutter="0"/>
          <w:cols w:space="720"/>
        </w:sectPr>
      </w:pPr>
    </w:p>
    <w:p w:rsidR="008052C0" w:rsidRDefault="008052C0" w:rsidP="008052C0">
      <w:pPr>
        <w:pStyle w:val="af1"/>
        <w:spacing w:before="70" w:line="252" w:lineRule="auto"/>
        <w:ind w:left="117" w:right="114" w:firstLine="0"/>
      </w:pPr>
      <w:r>
        <w:rPr>
          <w:color w:val="231F20"/>
          <w:w w:val="115"/>
        </w:rPr>
        <w:lastRenderedPageBreak/>
        <w:t>лизующих</w:t>
      </w:r>
      <w:r>
        <w:rPr>
          <w:color w:val="231F20"/>
          <w:spacing w:val="1"/>
          <w:w w:val="115"/>
        </w:rPr>
        <w:t xml:space="preserve"> </w:t>
      </w:r>
      <w:r>
        <w:rPr>
          <w:color w:val="231F20"/>
          <w:w w:val="115"/>
        </w:rPr>
        <w:t>основную</w:t>
      </w:r>
      <w:r>
        <w:rPr>
          <w:color w:val="231F20"/>
          <w:spacing w:val="1"/>
          <w:w w:val="115"/>
        </w:rPr>
        <w:t xml:space="preserve"> </w:t>
      </w:r>
      <w:r>
        <w:rPr>
          <w:color w:val="231F20"/>
          <w:w w:val="115"/>
        </w:rPr>
        <w:t>образовательную</w:t>
      </w:r>
      <w:r>
        <w:rPr>
          <w:color w:val="231F20"/>
          <w:spacing w:val="1"/>
          <w:w w:val="115"/>
        </w:rPr>
        <w:t xml:space="preserve"> </w:t>
      </w:r>
      <w:r>
        <w:rPr>
          <w:color w:val="231F20"/>
          <w:w w:val="115"/>
        </w:rPr>
        <w:t>программу</w:t>
      </w:r>
      <w:r>
        <w:rPr>
          <w:color w:val="231F20"/>
          <w:spacing w:val="1"/>
          <w:w w:val="115"/>
        </w:rPr>
        <w:t xml:space="preserve"> </w:t>
      </w:r>
      <w:r>
        <w:rPr>
          <w:color w:val="231F20"/>
          <w:w w:val="115"/>
        </w:rPr>
        <w:t>начального</w:t>
      </w:r>
      <w:r>
        <w:rPr>
          <w:color w:val="231F20"/>
          <w:spacing w:val="-55"/>
          <w:w w:val="115"/>
        </w:rPr>
        <w:t xml:space="preserve"> </w:t>
      </w:r>
      <w:r>
        <w:rPr>
          <w:color w:val="231F20"/>
          <w:w w:val="115"/>
        </w:rPr>
        <w:t>общего образования, и учебное время, отводимое на их изуче-</w:t>
      </w:r>
      <w:r>
        <w:rPr>
          <w:color w:val="231F20"/>
          <w:spacing w:val="1"/>
          <w:w w:val="115"/>
        </w:rPr>
        <w:t xml:space="preserve"> </w:t>
      </w:r>
      <w:r>
        <w:rPr>
          <w:color w:val="231F20"/>
          <w:w w:val="115"/>
        </w:rPr>
        <w:t>ние</w:t>
      </w:r>
      <w:r>
        <w:rPr>
          <w:color w:val="231F20"/>
          <w:spacing w:val="15"/>
          <w:w w:val="115"/>
        </w:rPr>
        <w:t xml:space="preserve"> </w:t>
      </w:r>
      <w:r>
        <w:rPr>
          <w:color w:val="231F20"/>
          <w:w w:val="115"/>
        </w:rPr>
        <w:t>по</w:t>
      </w:r>
      <w:r>
        <w:rPr>
          <w:color w:val="231F20"/>
          <w:spacing w:val="15"/>
          <w:w w:val="115"/>
        </w:rPr>
        <w:t xml:space="preserve"> </w:t>
      </w:r>
      <w:r>
        <w:rPr>
          <w:color w:val="231F20"/>
          <w:w w:val="115"/>
        </w:rPr>
        <w:t>классам</w:t>
      </w:r>
      <w:r>
        <w:rPr>
          <w:color w:val="231F20"/>
          <w:spacing w:val="16"/>
          <w:w w:val="115"/>
        </w:rPr>
        <w:t xml:space="preserve"> </w:t>
      </w:r>
      <w:r>
        <w:rPr>
          <w:color w:val="231F20"/>
          <w:w w:val="115"/>
        </w:rPr>
        <w:t>(годам)</w:t>
      </w:r>
      <w:r>
        <w:rPr>
          <w:color w:val="231F20"/>
          <w:spacing w:val="15"/>
          <w:w w:val="115"/>
        </w:rPr>
        <w:t xml:space="preserve"> </w:t>
      </w:r>
      <w:r>
        <w:rPr>
          <w:color w:val="231F20"/>
          <w:w w:val="115"/>
        </w:rPr>
        <w:t>обучения.</w:t>
      </w:r>
    </w:p>
    <w:p w:rsidR="008052C0" w:rsidRDefault="008052C0" w:rsidP="008052C0">
      <w:pPr>
        <w:pStyle w:val="af1"/>
        <w:spacing w:line="252" w:lineRule="auto"/>
        <w:ind w:left="117" w:right="114"/>
      </w:pPr>
      <w:r>
        <w:rPr>
          <w:color w:val="231F20"/>
          <w:w w:val="115"/>
        </w:rPr>
        <w:t>Расписание</w:t>
      </w:r>
      <w:r>
        <w:rPr>
          <w:color w:val="231F20"/>
          <w:spacing w:val="20"/>
          <w:w w:val="115"/>
        </w:rPr>
        <w:t xml:space="preserve"> </w:t>
      </w:r>
      <w:r>
        <w:rPr>
          <w:color w:val="231F20"/>
          <w:w w:val="115"/>
        </w:rPr>
        <w:t>учебных</w:t>
      </w:r>
      <w:r>
        <w:rPr>
          <w:color w:val="231F20"/>
          <w:spacing w:val="21"/>
          <w:w w:val="115"/>
        </w:rPr>
        <w:t xml:space="preserve"> </w:t>
      </w:r>
      <w:r>
        <w:rPr>
          <w:color w:val="231F20"/>
          <w:w w:val="115"/>
        </w:rPr>
        <w:t>занятий</w:t>
      </w:r>
      <w:r>
        <w:rPr>
          <w:color w:val="231F20"/>
          <w:spacing w:val="21"/>
          <w:w w:val="115"/>
        </w:rPr>
        <w:t xml:space="preserve"> </w:t>
      </w:r>
      <w:r>
        <w:rPr>
          <w:color w:val="231F20"/>
          <w:w w:val="115"/>
        </w:rPr>
        <w:t>составляется</w:t>
      </w:r>
      <w:r>
        <w:rPr>
          <w:color w:val="231F20"/>
          <w:spacing w:val="21"/>
          <w:w w:val="115"/>
        </w:rPr>
        <w:t xml:space="preserve"> </w:t>
      </w:r>
      <w:r>
        <w:rPr>
          <w:color w:val="231F20"/>
          <w:w w:val="115"/>
        </w:rPr>
        <w:t>с</w:t>
      </w:r>
      <w:r>
        <w:rPr>
          <w:color w:val="231F20"/>
          <w:spacing w:val="21"/>
          <w:w w:val="115"/>
        </w:rPr>
        <w:t xml:space="preserve"> </w:t>
      </w:r>
      <w:r>
        <w:rPr>
          <w:color w:val="231F20"/>
          <w:w w:val="115"/>
        </w:rPr>
        <w:t>учётом</w:t>
      </w:r>
      <w:r>
        <w:rPr>
          <w:color w:val="231F20"/>
          <w:spacing w:val="21"/>
          <w:w w:val="115"/>
        </w:rPr>
        <w:t xml:space="preserve"> </w:t>
      </w:r>
      <w:r>
        <w:rPr>
          <w:color w:val="231F20"/>
          <w:w w:val="115"/>
        </w:rPr>
        <w:t>дневной</w:t>
      </w:r>
      <w:r>
        <w:rPr>
          <w:color w:val="231F20"/>
          <w:spacing w:val="-55"/>
          <w:w w:val="115"/>
        </w:rPr>
        <w:t xml:space="preserve"> </w:t>
      </w:r>
      <w:r>
        <w:rPr>
          <w:color w:val="231F20"/>
          <w:w w:val="115"/>
        </w:rPr>
        <w:t>и недельной динамики умственной работоспособности обучаю-</w:t>
      </w:r>
      <w:r>
        <w:rPr>
          <w:color w:val="231F20"/>
          <w:spacing w:val="1"/>
          <w:w w:val="115"/>
        </w:rPr>
        <w:t xml:space="preserve"> </w:t>
      </w:r>
      <w:r>
        <w:rPr>
          <w:color w:val="231F20"/>
          <w:w w:val="115"/>
        </w:rPr>
        <w:t>щихся и шкалы трудности учебных предметов. Образователь-</w:t>
      </w:r>
      <w:r>
        <w:rPr>
          <w:color w:val="231F20"/>
          <w:spacing w:val="1"/>
          <w:w w:val="115"/>
        </w:rPr>
        <w:t xml:space="preserve"> </w:t>
      </w:r>
      <w:r>
        <w:rPr>
          <w:color w:val="231F20"/>
          <w:w w:val="115"/>
        </w:rPr>
        <w:t>ная недельная нагрузка распределяется равномерно в течение</w:t>
      </w:r>
      <w:r>
        <w:rPr>
          <w:color w:val="231F20"/>
          <w:spacing w:val="1"/>
          <w:w w:val="115"/>
        </w:rPr>
        <w:t xml:space="preserve"> </w:t>
      </w:r>
      <w:r>
        <w:rPr>
          <w:color w:val="231F20"/>
          <w:w w:val="115"/>
        </w:rPr>
        <w:t>учебной недели, при этом объём максимально допустимой на-</w:t>
      </w:r>
      <w:r>
        <w:rPr>
          <w:color w:val="231F20"/>
          <w:spacing w:val="1"/>
          <w:w w:val="115"/>
        </w:rPr>
        <w:t xml:space="preserve"> </w:t>
      </w:r>
      <w:r>
        <w:rPr>
          <w:color w:val="231F20"/>
          <w:w w:val="115"/>
        </w:rPr>
        <w:t>грузки в течение дня должен соответствовать Санитарно-эпиде-</w:t>
      </w:r>
      <w:r>
        <w:rPr>
          <w:color w:val="231F20"/>
          <w:spacing w:val="-55"/>
          <w:w w:val="115"/>
        </w:rPr>
        <w:t xml:space="preserve"> </w:t>
      </w:r>
      <w:r>
        <w:rPr>
          <w:color w:val="231F20"/>
          <w:w w:val="115"/>
        </w:rPr>
        <w:t>миологическим правилам 2.4.3648-20 «Санитарно-эпидемиоло-</w:t>
      </w:r>
      <w:r>
        <w:rPr>
          <w:color w:val="231F20"/>
          <w:spacing w:val="1"/>
          <w:w w:val="115"/>
        </w:rPr>
        <w:t xml:space="preserve"> </w:t>
      </w:r>
      <w:r>
        <w:rPr>
          <w:color w:val="231F20"/>
          <w:w w:val="115"/>
        </w:rPr>
        <w:t>гические требования и правила к организациям воспитания и</w:t>
      </w:r>
      <w:r>
        <w:rPr>
          <w:color w:val="231F20"/>
          <w:spacing w:val="1"/>
          <w:w w:val="115"/>
        </w:rPr>
        <w:t xml:space="preserve"> </w:t>
      </w:r>
      <w:r>
        <w:rPr>
          <w:color w:val="231F20"/>
          <w:w w:val="115"/>
        </w:rPr>
        <w:t>обучения, отдыха и оздоровления детей и молодёжи» и Гигие-</w:t>
      </w:r>
      <w:r>
        <w:rPr>
          <w:color w:val="231F20"/>
          <w:spacing w:val="1"/>
          <w:w w:val="115"/>
        </w:rPr>
        <w:t xml:space="preserve"> </w:t>
      </w:r>
      <w:r>
        <w:rPr>
          <w:color w:val="231F20"/>
          <w:w w:val="115"/>
        </w:rPr>
        <w:t>ническим</w:t>
      </w:r>
      <w:r>
        <w:rPr>
          <w:color w:val="231F20"/>
          <w:spacing w:val="1"/>
          <w:w w:val="115"/>
        </w:rPr>
        <w:t xml:space="preserve"> </w:t>
      </w:r>
      <w:r>
        <w:rPr>
          <w:color w:val="231F20"/>
          <w:w w:val="115"/>
        </w:rPr>
        <w:t>нормативам</w:t>
      </w:r>
      <w:r>
        <w:rPr>
          <w:color w:val="231F20"/>
          <w:spacing w:val="1"/>
          <w:w w:val="115"/>
        </w:rPr>
        <w:t xml:space="preserve"> </w:t>
      </w:r>
      <w:r>
        <w:rPr>
          <w:color w:val="231F20"/>
          <w:w w:val="115"/>
        </w:rPr>
        <w:t>СанПиН</w:t>
      </w:r>
      <w:r>
        <w:rPr>
          <w:color w:val="231F20"/>
          <w:spacing w:val="1"/>
          <w:w w:val="115"/>
        </w:rPr>
        <w:t xml:space="preserve"> </w:t>
      </w:r>
      <w:r>
        <w:rPr>
          <w:color w:val="231F20"/>
          <w:w w:val="115"/>
        </w:rPr>
        <w:t>1.2.3685-21</w:t>
      </w:r>
      <w:r>
        <w:rPr>
          <w:color w:val="231F20"/>
          <w:spacing w:val="1"/>
          <w:w w:val="115"/>
        </w:rPr>
        <w:t xml:space="preserve"> </w:t>
      </w:r>
      <w:r>
        <w:rPr>
          <w:color w:val="231F20"/>
          <w:w w:val="115"/>
        </w:rPr>
        <w:t>«Гигиенические</w:t>
      </w:r>
      <w:r>
        <w:rPr>
          <w:color w:val="231F20"/>
          <w:spacing w:val="1"/>
          <w:w w:val="115"/>
        </w:rPr>
        <w:t xml:space="preserve"> </w:t>
      </w:r>
      <w:r>
        <w:rPr>
          <w:color w:val="231F20"/>
          <w:w w:val="115"/>
        </w:rPr>
        <w:t>нормативы и требования к обеспечению безопасности и (или)</w:t>
      </w:r>
      <w:r>
        <w:rPr>
          <w:color w:val="231F20"/>
          <w:spacing w:val="1"/>
          <w:w w:val="115"/>
        </w:rPr>
        <w:t xml:space="preserve"> </w:t>
      </w:r>
      <w:r>
        <w:rPr>
          <w:color w:val="231F20"/>
          <w:w w:val="115"/>
        </w:rPr>
        <w:t>безвредности</w:t>
      </w:r>
      <w:r>
        <w:rPr>
          <w:color w:val="231F20"/>
          <w:spacing w:val="17"/>
          <w:w w:val="115"/>
        </w:rPr>
        <w:t xml:space="preserve"> </w:t>
      </w:r>
      <w:r>
        <w:rPr>
          <w:color w:val="231F20"/>
          <w:w w:val="115"/>
        </w:rPr>
        <w:t>для</w:t>
      </w:r>
      <w:r>
        <w:rPr>
          <w:color w:val="231F20"/>
          <w:spacing w:val="17"/>
          <w:w w:val="115"/>
        </w:rPr>
        <w:t xml:space="preserve"> </w:t>
      </w:r>
      <w:r>
        <w:rPr>
          <w:color w:val="231F20"/>
          <w:w w:val="115"/>
        </w:rPr>
        <w:t>человека</w:t>
      </w:r>
      <w:r>
        <w:rPr>
          <w:color w:val="231F20"/>
          <w:spacing w:val="17"/>
          <w:w w:val="115"/>
        </w:rPr>
        <w:t xml:space="preserve"> </w:t>
      </w:r>
      <w:r>
        <w:rPr>
          <w:color w:val="231F20"/>
          <w:w w:val="115"/>
        </w:rPr>
        <w:t>факторов</w:t>
      </w:r>
      <w:r>
        <w:rPr>
          <w:color w:val="231F20"/>
          <w:spacing w:val="17"/>
          <w:w w:val="115"/>
        </w:rPr>
        <w:t xml:space="preserve"> </w:t>
      </w:r>
      <w:r>
        <w:rPr>
          <w:color w:val="231F20"/>
          <w:w w:val="115"/>
        </w:rPr>
        <w:t>среды</w:t>
      </w:r>
      <w:r>
        <w:rPr>
          <w:color w:val="231F20"/>
          <w:spacing w:val="17"/>
          <w:w w:val="115"/>
        </w:rPr>
        <w:t xml:space="preserve"> </w:t>
      </w:r>
      <w:r>
        <w:rPr>
          <w:color w:val="231F20"/>
          <w:w w:val="115"/>
        </w:rPr>
        <w:t>обитания».</w:t>
      </w:r>
    </w:p>
    <w:p w:rsidR="008052C0" w:rsidRDefault="008052C0" w:rsidP="008052C0">
      <w:pPr>
        <w:pStyle w:val="af1"/>
        <w:spacing w:line="252" w:lineRule="auto"/>
        <w:ind w:left="117" w:right="114"/>
      </w:pPr>
      <w:r>
        <w:rPr>
          <w:color w:val="231F20"/>
          <w:w w:val="115"/>
        </w:rPr>
        <w:t>Образовательная организация самостоятельна в организации</w:t>
      </w:r>
      <w:r>
        <w:rPr>
          <w:color w:val="231F20"/>
          <w:spacing w:val="1"/>
          <w:w w:val="115"/>
        </w:rPr>
        <w:t xml:space="preserve"> </w:t>
      </w:r>
      <w:r>
        <w:rPr>
          <w:color w:val="231F20"/>
          <w:w w:val="115"/>
        </w:rPr>
        <w:t>образовательной деятельности (урочной и внеурочной), в выбо-</w:t>
      </w:r>
      <w:r>
        <w:rPr>
          <w:color w:val="231F20"/>
          <w:spacing w:val="1"/>
          <w:w w:val="115"/>
        </w:rPr>
        <w:t xml:space="preserve"> </w:t>
      </w:r>
      <w:r>
        <w:rPr>
          <w:color w:val="231F20"/>
          <w:w w:val="115"/>
        </w:rPr>
        <w:t>ре видов деятельности по каждому предмету (проектная дея-</w:t>
      </w:r>
      <w:r>
        <w:rPr>
          <w:color w:val="231F20"/>
          <w:spacing w:val="1"/>
          <w:w w:val="115"/>
        </w:rPr>
        <w:t xml:space="preserve"> </w:t>
      </w:r>
      <w:r>
        <w:rPr>
          <w:color w:val="231F20"/>
          <w:w w:val="115"/>
        </w:rPr>
        <w:t>тельность,  практические  и  лабораторные  занятия,  экскурсии</w:t>
      </w:r>
      <w:r>
        <w:rPr>
          <w:color w:val="231F20"/>
          <w:spacing w:val="1"/>
          <w:w w:val="115"/>
        </w:rPr>
        <w:t xml:space="preserve"> </w:t>
      </w:r>
      <w:r>
        <w:rPr>
          <w:color w:val="231F20"/>
          <w:w w:val="115"/>
        </w:rPr>
        <w:t>и</w:t>
      </w:r>
      <w:r>
        <w:rPr>
          <w:color w:val="231F20"/>
          <w:spacing w:val="25"/>
          <w:w w:val="115"/>
        </w:rPr>
        <w:t xml:space="preserve"> </w:t>
      </w:r>
      <w:r>
        <w:rPr>
          <w:color w:val="231F20"/>
          <w:w w:val="115"/>
        </w:rPr>
        <w:t>т.</w:t>
      </w:r>
      <w:r>
        <w:rPr>
          <w:color w:val="231F20"/>
          <w:spacing w:val="25"/>
          <w:w w:val="115"/>
        </w:rPr>
        <w:t xml:space="preserve"> </w:t>
      </w:r>
      <w:r>
        <w:rPr>
          <w:color w:val="231F20"/>
          <w:w w:val="115"/>
        </w:rPr>
        <w:t>д.).</w:t>
      </w:r>
      <w:r>
        <w:rPr>
          <w:color w:val="231F20"/>
          <w:spacing w:val="25"/>
          <w:w w:val="115"/>
        </w:rPr>
        <w:t xml:space="preserve"> </w:t>
      </w:r>
      <w:r>
        <w:rPr>
          <w:color w:val="231F20"/>
          <w:w w:val="115"/>
        </w:rPr>
        <w:t>Во</w:t>
      </w:r>
      <w:r>
        <w:rPr>
          <w:color w:val="231F20"/>
          <w:spacing w:val="25"/>
          <w:w w:val="115"/>
        </w:rPr>
        <w:t xml:space="preserve"> </w:t>
      </w:r>
      <w:r>
        <w:rPr>
          <w:color w:val="231F20"/>
          <w:w w:val="115"/>
        </w:rPr>
        <w:t>время</w:t>
      </w:r>
      <w:r>
        <w:rPr>
          <w:color w:val="231F20"/>
          <w:spacing w:val="25"/>
          <w:w w:val="115"/>
        </w:rPr>
        <w:t xml:space="preserve"> </w:t>
      </w:r>
      <w:r>
        <w:rPr>
          <w:color w:val="231F20"/>
          <w:w w:val="115"/>
        </w:rPr>
        <w:t>занятий</w:t>
      </w:r>
      <w:r>
        <w:rPr>
          <w:color w:val="231F20"/>
          <w:spacing w:val="25"/>
          <w:w w:val="115"/>
        </w:rPr>
        <w:t xml:space="preserve"> </w:t>
      </w:r>
      <w:r>
        <w:rPr>
          <w:color w:val="231F20"/>
          <w:w w:val="115"/>
        </w:rPr>
        <w:t>необходим</w:t>
      </w:r>
      <w:r>
        <w:rPr>
          <w:color w:val="231F20"/>
          <w:spacing w:val="25"/>
          <w:w w:val="115"/>
        </w:rPr>
        <w:t xml:space="preserve"> </w:t>
      </w:r>
      <w:r>
        <w:rPr>
          <w:color w:val="231F20"/>
          <w:w w:val="115"/>
        </w:rPr>
        <w:t>перерыв</w:t>
      </w:r>
      <w:r>
        <w:rPr>
          <w:color w:val="231F20"/>
          <w:spacing w:val="25"/>
          <w:w w:val="115"/>
        </w:rPr>
        <w:t xml:space="preserve"> </w:t>
      </w:r>
      <w:r>
        <w:rPr>
          <w:color w:val="231F20"/>
          <w:w w:val="115"/>
        </w:rPr>
        <w:t>для</w:t>
      </w:r>
      <w:r>
        <w:rPr>
          <w:color w:val="231F20"/>
          <w:spacing w:val="25"/>
          <w:w w:val="115"/>
        </w:rPr>
        <w:t xml:space="preserve"> </w:t>
      </w:r>
      <w:r>
        <w:rPr>
          <w:color w:val="231F20"/>
          <w:w w:val="115"/>
        </w:rPr>
        <w:t>гимнастики</w:t>
      </w:r>
      <w:r>
        <w:rPr>
          <w:color w:val="231F20"/>
          <w:spacing w:val="-55"/>
          <w:w w:val="115"/>
        </w:rPr>
        <w:t xml:space="preserve"> </w:t>
      </w:r>
      <w:r>
        <w:rPr>
          <w:color w:val="231F20"/>
          <w:w w:val="115"/>
        </w:rPr>
        <w:t>не</w:t>
      </w:r>
      <w:r>
        <w:rPr>
          <w:color w:val="231F20"/>
          <w:spacing w:val="14"/>
          <w:w w:val="115"/>
        </w:rPr>
        <w:t xml:space="preserve"> </w:t>
      </w:r>
      <w:r>
        <w:rPr>
          <w:color w:val="231F20"/>
          <w:w w:val="115"/>
        </w:rPr>
        <w:t>менее</w:t>
      </w:r>
      <w:r>
        <w:rPr>
          <w:color w:val="231F20"/>
          <w:spacing w:val="15"/>
          <w:w w:val="115"/>
        </w:rPr>
        <w:t xml:space="preserve"> </w:t>
      </w:r>
      <w:r>
        <w:rPr>
          <w:color w:val="231F20"/>
          <w:w w:val="115"/>
        </w:rPr>
        <w:t>2</w:t>
      </w:r>
      <w:r>
        <w:rPr>
          <w:color w:val="231F20"/>
          <w:spacing w:val="14"/>
          <w:w w:val="115"/>
        </w:rPr>
        <w:t xml:space="preserve"> </w:t>
      </w:r>
      <w:r>
        <w:rPr>
          <w:color w:val="231F20"/>
          <w:w w:val="115"/>
        </w:rPr>
        <w:t>минут.</w:t>
      </w:r>
    </w:p>
    <w:p w:rsidR="008052C0" w:rsidRDefault="008052C0" w:rsidP="008052C0">
      <w:pPr>
        <w:pStyle w:val="af1"/>
        <w:spacing w:line="252" w:lineRule="auto"/>
        <w:ind w:left="117" w:right="115"/>
      </w:pPr>
      <w:r>
        <w:rPr>
          <w:rFonts w:ascii="Cambria" w:hAnsi="Cambria"/>
          <w:b/>
          <w:color w:val="231F20"/>
          <w:w w:val="110"/>
        </w:rPr>
        <w:t xml:space="preserve">Урочная деятельность </w:t>
      </w:r>
      <w:r>
        <w:rPr>
          <w:color w:val="231F20"/>
          <w:w w:val="110"/>
        </w:rPr>
        <w:t>направлена на достижение обучающи-</w:t>
      </w:r>
      <w:r>
        <w:rPr>
          <w:color w:val="231F20"/>
          <w:spacing w:val="-52"/>
          <w:w w:val="110"/>
        </w:rPr>
        <w:t xml:space="preserve"> </w:t>
      </w:r>
      <w:r>
        <w:rPr>
          <w:color w:val="231F20"/>
          <w:w w:val="115"/>
        </w:rPr>
        <w:t>мися планируемых результатов освоения программы начально-</w:t>
      </w:r>
      <w:r>
        <w:rPr>
          <w:color w:val="231F20"/>
          <w:spacing w:val="1"/>
          <w:w w:val="115"/>
        </w:rPr>
        <w:t xml:space="preserve"> </w:t>
      </w:r>
      <w:r>
        <w:rPr>
          <w:color w:val="231F20"/>
          <w:w w:val="120"/>
        </w:rPr>
        <w:t>го общего образования с учётом обязательных для изучения</w:t>
      </w:r>
      <w:r>
        <w:rPr>
          <w:color w:val="231F20"/>
          <w:spacing w:val="1"/>
          <w:w w:val="120"/>
        </w:rPr>
        <w:t xml:space="preserve"> </w:t>
      </w:r>
      <w:r>
        <w:rPr>
          <w:color w:val="231F20"/>
          <w:w w:val="120"/>
        </w:rPr>
        <w:t>учебных</w:t>
      </w:r>
      <w:r>
        <w:rPr>
          <w:color w:val="231F20"/>
          <w:spacing w:val="10"/>
          <w:w w:val="120"/>
        </w:rPr>
        <w:t xml:space="preserve"> </w:t>
      </w:r>
      <w:r>
        <w:rPr>
          <w:color w:val="231F20"/>
          <w:w w:val="120"/>
        </w:rPr>
        <w:t>предметов.</w:t>
      </w:r>
    </w:p>
    <w:p w:rsidR="008052C0" w:rsidRDefault="008052C0" w:rsidP="008052C0">
      <w:pPr>
        <w:pStyle w:val="af1"/>
        <w:spacing w:line="252" w:lineRule="auto"/>
        <w:ind w:left="117" w:right="114"/>
      </w:pPr>
      <w:r>
        <w:rPr>
          <w:color w:val="231F20"/>
          <w:w w:val="115"/>
        </w:rPr>
        <w:t>Часть учебного плана, формируемая участниками образова-</w:t>
      </w:r>
      <w:r>
        <w:rPr>
          <w:color w:val="231F20"/>
          <w:spacing w:val="1"/>
          <w:w w:val="115"/>
        </w:rPr>
        <w:t xml:space="preserve"> </w:t>
      </w:r>
      <w:r>
        <w:rPr>
          <w:color w:val="231F20"/>
          <w:w w:val="115"/>
        </w:rPr>
        <w:t>тельных</w:t>
      </w:r>
      <w:r>
        <w:rPr>
          <w:color w:val="231F20"/>
          <w:spacing w:val="1"/>
          <w:w w:val="115"/>
        </w:rPr>
        <w:t xml:space="preserve"> </w:t>
      </w:r>
      <w:r>
        <w:rPr>
          <w:color w:val="231F20"/>
          <w:w w:val="115"/>
        </w:rPr>
        <w:t>отношений,</w:t>
      </w:r>
      <w:r>
        <w:rPr>
          <w:color w:val="231F20"/>
          <w:spacing w:val="1"/>
          <w:w w:val="115"/>
        </w:rPr>
        <w:t xml:space="preserve"> </w:t>
      </w:r>
      <w:r>
        <w:rPr>
          <w:color w:val="231F20"/>
          <w:w w:val="115"/>
        </w:rPr>
        <w:t>обеспечивает</w:t>
      </w:r>
      <w:r>
        <w:rPr>
          <w:color w:val="231F20"/>
          <w:spacing w:val="1"/>
          <w:w w:val="115"/>
        </w:rPr>
        <w:t xml:space="preserve"> </w:t>
      </w:r>
      <w:r>
        <w:rPr>
          <w:color w:val="231F20"/>
          <w:w w:val="115"/>
        </w:rPr>
        <w:t>реализацию</w:t>
      </w:r>
      <w:r>
        <w:rPr>
          <w:color w:val="231F20"/>
          <w:spacing w:val="1"/>
          <w:w w:val="115"/>
        </w:rPr>
        <w:t xml:space="preserve"> </w:t>
      </w:r>
      <w:r>
        <w:rPr>
          <w:color w:val="231F20"/>
          <w:w w:val="115"/>
        </w:rPr>
        <w:t>индивидуаль-</w:t>
      </w:r>
      <w:r>
        <w:rPr>
          <w:color w:val="231F20"/>
          <w:spacing w:val="1"/>
          <w:w w:val="115"/>
        </w:rPr>
        <w:t xml:space="preserve"> </w:t>
      </w:r>
      <w:r>
        <w:rPr>
          <w:color w:val="231F20"/>
          <w:w w:val="115"/>
        </w:rPr>
        <w:t>ных потребностей обучающихся. Время, отводимое на данную</w:t>
      </w:r>
      <w:r>
        <w:rPr>
          <w:color w:val="231F20"/>
          <w:spacing w:val="1"/>
          <w:w w:val="115"/>
        </w:rPr>
        <w:t xml:space="preserve"> </w:t>
      </w:r>
      <w:r>
        <w:rPr>
          <w:color w:val="231F20"/>
          <w:w w:val="115"/>
        </w:rPr>
        <w:t>часть внутри максимально допустимой недельной нагрузки об-</w:t>
      </w:r>
      <w:r>
        <w:rPr>
          <w:color w:val="231F20"/>
          <w:spacing w:val="1"/>
          <w:w w:val="115"/>
        </w:rPr>
        <w:t xml:space="preserve"> </w:t>
      </w:r>
      <w:r>
        <w:rPr>
          <w:color w:val="231F20"/>
          <w:w w:val="115"/>
        </w:rPr>
        <w:t>учающихся, может быть использовано на увеличение учебных</w:t>
      </w:r>
      <w:r>
        <w:rPr>
          <w:color w:val="231F20"/>
          <w:spacing w:val="1"/>
          <w:w w:val="115"/>
        </w:rPr>
        <w:t xml:space="preserve"> </w:t>
      </w:r>
      <w:r>
        <w:rPr>
          <w:color w:val="231F20"/>
          <w:w w:val="115"/>
        </w:rPr>
        <w:t>часов, отводимых на изучение отдельных учебных предметов,</w:t>
      </w:r>
      <w:r>
        <w:rPr>
          <w:color w:val="231F20"/>
          <w:spacing w:val="1"/>
          <w:w w:val="115"/>
        </w:rPr>
        <w:t xml:space="preserve"> </w:t>
      </w:r>
      <w:r>
        <w:rPr>
          <w:color w:val="231F20"/>
          <w:w w:val="115"/>
        </w:rPr>
        <w:t>учебных курсов, учебных модулей по выбору родителей (закон-</w:t>
      </w:r>
      <w:r>
        <w:rPr>
          <w:color w:val="231F20"/>
          <w:spacing w:val="-55"/>
          <w:w w:val="115"/>
        </w:rPr>
        <w:t xml:space="preserve"> </w:t>
      </w:r>
      <w:r>
        <w:rPr>
          <w:color w:val="231F20"/>
          <w:w w:val="115"/>
        </w:rPr>
        <w:t>ных представителей) несовершеннолетних обучающихся, в том</w:t>
      </w:r>
      <w:r>
        <w:rPr>
          <w:color w:val="231F20"/>
          <w:spacing w:val="1"/>
          <w:w w:val="115"/>
        </w:rPr>
        <w:t xml:space="preserve"> </w:t>
      </w:r>
      <w:r>
        <w:rPr>
          <w:color w:val="231F20"/>
          <w:w w:val="115"/>
        </w:rPr>
        <w:t>числе</w:t>
      </w:r>
      <w:r>
        <w:rPr>
          <w:color w:val="231F20"/>
          <w:spacing w:val="1"/>
          <w:w w:val="115"/>
        </w:rPr>
        <w:t xml:space="preserve"> </w:t>
      </w:r>
      <w:r>
        <w:rPr>
          <w:color w:val="231F20"/>
          <w:w w:val="115"/>
        </w:rPr>
        <w:t>предусматривающих</w:t>
      </w:r>
      <w:r>
        <w:rPr>
          <w:color w:val="231F20"/>
          <w:spacing w:val="1"/>
          <w:w w:val="115"/>
        </w:rPr>
        <w:t xml:space="preserve"> </w:t>
      </w:r>
      <w:r>
        <w:rPr>
          <w:color w:val="231F20"/>
          <w:w w:val="115"/>
        </w:rPr>
        <w:t>углублённое</w:t>
      </w:r>
      <w:r>
        <w:rPr>
          <w:color w:val="231F20"/>
          <w:spacing w:val="1"/>
          <w:w w:val="115"/>
        </w:rPr>
        <w:t xml:space="preserve"> </w:t>
      </w:r>
      <w:r>
        <w:rPr>
          <w:color w:val="231F20"/>
          <w:w w:val="115"/>
        </w:rPr>
        <w:t>изучение</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предметов, с целью удовлетворения различных интересов обу-</w:t>
      </w:r>
      <w:r>
        <w:rPr>
          <w:color w:val="231F20"/>
          <w:spacing w:val="1"/>
          <w:w w:val="115"/>
        </w:rPr>
        <w:t xml:space="preserve"> </w:t>
      </w:r>
      <w:r>
        <w:rPr>
          <w:color w:val="231F20"/>
          <w:w w:val="115"/>
        </w:rPr>
        <w:t>чающихся, потребностей в физическом развитии и совершен-</w:t>
      </w:r>
      <w:r>
        <w:rPr>
          <w:color w:val="231F20"/>
          <w:spacing w:val="1"/>
          <w:w w:val="115"/>
        </w:rPr>
        <w:t xml:space="preserve"> </w:t>
      </w:r>
      <w:r>
        <w:rPr>
          <w:color w:val="231F20"/>
          <w:w w:val="115"/>
        </w:rPr>
        <w:t>ствовании,</w:t>
      </w:r>
      <w:r>
        <w:rPr>
          <w:color w:val="231F20"/>
          <w:spacing w:val="40"/>
          <w:w w:val="115"/>
        </w:rPr>
        <w:t xml:space="preserve"> </w:t>
      </w:r>
      <w:r>
        <w:rPr>
          <w:color w:val="231F20"/>
          <w:w w:val="115"/>
        </w:rPr>
        <w:t>а</w:t>
      </w:r>
      <w:r>
        <w:rPr>
          <w:color w:val="231F20"/>
          <w:spacing w:val="41"/>
          <w:w w:val="115"/>
        </w:rPr>
        <w:t xml:space="preserve"> </w:t>
      </w:r>
      <w:r>
        <w:rPr>
          <w:color w:val="231F20"/>
          <w:w w:val="115"/>
        </w:rPr>
        <w:t>также</w:t>
      </w:r>
      <w:r>
        <w:rPr>
          <w:color w:val="231F20"/>
          <w:spacing w:val="41"/>
          <w:w w:val="115"/>
        </w:rPr>
        <w:t xml:space="preserve"> </w:t>
      </w:r>
      <w:r>
        <w:rPr>
          <w:color w:val="231F20"/>
          <w:w w:val="115"/>
        </w:rPr>
        <w:t>учитывающих</w:t>
      </w:r>
      <w:r>
        <w:rPr>
          <w:color w:val="231F20"/>
          <w:spacing w:val="41"/>
          <w:w w:val="115"/>
        </w:rPr>
        <w:t xml:space="preserve"> </w:t>
      </w:r>
      <w:r>
        <w:rPr>
          <w:color w:val="231F20"/>
          <w:w w:val="115"/>
        </w:rPr>
        <w:t>этнокультурные</w:t>
      </w:r>
      <w:r>
        <w:rPr>
          <w:color w:val="231F20"/>
          <w:spacing w:val="41"/>
          <w:w w:val="115"/>
        </w:rPr>
        <w:t xml:space="preserve"> </w:t>
      </w:r>
      <w:r>
        <w:rPr>
          <w:color w:val="231F20"/>
          <w:w w:val="115"/>
        </w:rPr>
        <w:t>интересы.</w:t>
      </w:r>
    </w:p>
    <w:p w:rsidR="008052C0" w:rsidRDefault="008052C0" w:rsidP="008052C0">
      <w:pPr>
        <w:spacing w:line="219" w:lineRule="exact"/>
        <w:ind w:left="343"/>
        <w:jc w:val="both"/>
        <w:rPr>
          <w:sz w:val="20"/>
        </w:rPr>
      </w:pPr>
      <w:r>
        <w:rPr>
          <w:rFonts w:ascii="Cambria" w:hAnsi="Cambria"/>
          <w:b/>
          <w:color w:val="231F20"/>
          <w:w w:val="110"/>
          <w:sz w:val="20"/>
        </w:rPr>
        <w:t>Внеурочная</w:t>
      </w:r>
      <w:r>
        <w:rPr>
          <w:rFonts w:ascii="Cambria" w:hAnsi="Cambria"/>
          <w:b/>
          <w:color w:val="231F20"/>
          <w:spacing w:val="20"/>
          <w:w w:val="110"/>
          <w:sz w:val="20"/>
        </w:rPr>
        <w:t xml:space="preserve"> </w:t>
      </w:r>
      <w:r>
        <w:rPr>
          <w:rFonts w:ascii="Cambria" w:hAnsi="Cambria"/>
          <w:b/>
          <w:color w:val="231F20"/>
          <w:w w:val="110"/>
          <w:sz w:val="20"/>
        </w:rPr>
        <w:t>деятельность</w:t>
      </w:r>
      <w:r>
        <w:rPr>
          <w:rFonts w:ascii="Cambria" w:hAnsi="Cambria"/>
          <w:b/>
          <w:color w:val="231F20"/>
          <w:spacing w:val="21"/>
          <w:w w:val="110"/>
          <w:sz w:val="20"/>
        </w:rPr>
        <w:t xml:space="preserve"> </w:t>
      </w:r>
      <w:r>
        <w:rPr>
          <w:color w:val="231F20"/>
          <w:w w:val="110"/>
          <w:sz w:val="20"/>
        </w:rPr>
        <w:t>направлена</w:t>
      </w:r>
      <w:r>
        <w:rPr>
          <w:color w:val="231F20"/>
          <w:spacing w:val="15"/>
          <w:w w:val="110"/>
          <w:sz w:val="20"/>
        </w:rPr>
        <w:t xml:space="preserve"> </w:t>
      </w:r>
      <w:r>
        <w:rPr>
          <w:color w:val="231F20"/>
          <w:w w:val="110"/>
          <w:sz w:val="20"/>
        </w:rPr>
        <w:t>на</w:t>
      </w:r>
      <w:r>
        <w:rPr>
          <w:color w:val="231F20"/>
          <w:spacing w:val="14"/>
          <w:w w:val="110"/>
          <w:sz w:val="20"/>
        </w:rPr>
        <w:t xml:space="preserve"> </w:t>
      </w:r>
      <w:r>
        <w:rPr>
          <w:color w:val="231F20"/>
          <w:w w:val="110"/>
          <w:sz w:val="20"/>
        </w:rPr>
        <w:t>достижение</w:t>
      </w:r>
      <w:r>
        <w:rPr>
          <w:color w:val="231F20"/>
          <w:spacing w:val="14"/>
          <w:w w:val="110"/>
          <w:sz w:val="20"/>
        </w:rPr>
        <w:t xml:space="preserve"> </w:t>
      </w:r>
      <w:r>
        <w:rPr>
          <w:color w:val="231F20"/>
          <w:w w:val="110"/>
          <w:sz w:val="20"/>
        </w:rPr>
        <w:t>плани-</w:t>
      </w:r>
    </w:p>
    <w:p w:rsidR="008052C0" w:rsidRDefault="008052C0" w:rsidP="008052C0">
      <w:pPr>
        <w:pStyle w:val="af1"/>
        <w:spacing w:line="252" w:lineRule="auto"/>
        <w:ind w:left="117" w:right="114" w:firstLine="0"/>
      </w:pPr>
      <w:r>
        <w:rPr>
          <w:color w:val="231F20"/>
          <w:w w:val="115"/>
        </w:rPr>
        <w:t>руемых</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освоения</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начального</w:t>
      </w:r>
      <w:r>
        <w:rPr>
          <w:color w:val="231F20"/>
          <w:spacing w:val="1"/>
          <w:w w:val="115"/>
        </w:rPr>
        <w:t xml:space="preserve"> </w:t>
      </w:r>
      <w:r>
        <w:rPr>
          <w:color w:val="231F20"/>
          <w:w w:val="115"/>
        </w:rPr>
        <w:t>общего</w:t>
      </w:r>
      <w:r>
        <w:rPr>
          <w:color w:val="231F20"/>
          <w:spacing w:val="-55"/>
          <w:w w:val="115"/>
        </w:rPr>
        <w:t xml:space="preserve"> </w:t>
      </w:r>
      <w:r>
        <w:rPr>
          <w:color w:val="231F20"/>
          <w:w w:val="115"/>
        </w:rPr>
        <w:t>образования</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выбора</w:t>
      </w:r>
      <w:r>
        <w:rPr>
          <w:color w:val="231F20"/>
          <w:spacing w:val="1"/>
          <w:w w:val="115"/>
        </w:rPr>
        <w:t xml:space="preserve"> </w:t>
      </w:r>
      <w:r>
        <w:rPr>
          <w:color w:val="231F20"/>
          <w:w w:val="115"/>
        </w:rPr>
        <w:t>участниками</w:t>
      </w:r>
      <w:r>
        <w:rPr>
          <w:color w:val="231F20"/>
          <w:spacing w:val="1"/>
          <w:w w:val="115"/>
        </w:rPr>
        <w:t xml:space="preserve"> </w:t>
      </w:r>
      <w:r>
        <w:rPr>
          <w:color w:val="231F20"/>
          <w:w w:val="115"/>
        </w:rPr>
        <w:t>образовательных</w:t>
      </w:r>
      <w:r>
        <w:rPr>
          <w:color w:val="231F20"/>
          <w:spacing w:val="1"/>
          <w:w w:val="115"/>
        </w:rPr>
        <w:t xml:space="preserve"> </w:t>
      </w:r>
      <w:r>
        <w:rPr>
          <w:color w:val="231F20"/>
          <w:w w:val="115"/>
        </w:rPr>
        <w:t>отношений учебных курсов внеурочной деятельности из переч-</w:t>
      </w:r>
      <w:r>
        <w:rPr>
          <w:color w:val="231F20"/>
          <w:spacing w:val="1"/>
          <w:w w:val="115"/>
        </w:rPr>
        <w:t xml:space="preserve"> </w:t>
      </w:r>
      <w:r>
        <w:rPr>
          <w:color w:val="231F20"/>
          <w:w w:val="115"/>
        </w:rPr>
        <w:t>ня,</w:t>
      </w:r>
      <w:r>
        <w:rPr>
          <w:color w:val="231F20"/>
          <w:spacing w:val="19"/>
          <w:w w:val="115"/>
        </w:rPr>
        <w:t xml:space="preserve"> </w:t>
      </w:r>
      <w:r>
        <w:rPr>
          <w:color w:val="231F20"/>
          <w:w w:val="115"/>
        </w:rPr>
        <w:t>предлагаемого</w:t>
      </w:r>
      <w:r>
        <w:rPr>
          <w:color w:val="231F20"/>
          <w:spacing w:val="20"/>
          <w:w w:val="115"/>
        </w:rPr>
        <w:t xml:space="preserve"> </w:t>
      </w:r>
      <w:r>
        <w:rPr>
          <w:color w:val="231F20"/>
          <w:w w:val="115"/>
        </w:rPr>
        <w:t>образовательной</w:t>
      </w:r>
      <w:r>
        <w:rPr>
          <w:color w:val="231F20"/>
          <w:spacing w:val="20"/>
          <w:w w:val="115"/>
        </w:rPr>
        <w:t xml:space="preserve"> </w:t>
      </w:r>
      <w:r>
        <w:rPr>
          <w:color w:val="231F20"/>
          <w:w w:val="115"/>
        </w:rPr>
        <w:t>организацией.</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117" w:right="115"/>
      </w:pPr>
      <w:r>
        <w:rPr>
          <w:color w:val="231F20"/>
          <w:w w:val="115"/>
        </w:rPr>
        <w:lastRenderedPageBreak/>
        <w:t>Организация занятий по направлениям внеурочной деятель-</w:t>
      </w:r>
      <w:r>
        <w:rPr>
          <w:color w:val="231F20"/>
          <w:spacing w:val="1"/>
          <w:w w:val="115"/>
        </w:rPr>
        <w:t xml:space="preserve"> </w:t>
      </w:r>
      <w:r>
        <w:rPr>
          <w:color w:val="231F20"/>
          <w:w w:val="115"/>
        </w:rPr>
        <w:t>ности является неотъемлемой частью образовательной деятель-</w:t>
      </w:r>
      <w:r>
        <w:rPr>
          <w:color w:val="231F20"/>
          <w:spacing w:val="1"/>
          <w:w w:val="115"/>
        </w:rPr>
        <w:t xml:space="preserve"> </w:t>
      </w:r>
      <w:r>
        <w:rPr>
          <w:color w:val="231F20"/>
          <w:w w:val="115"/>
        </w:rPr>
        <w:t>ности в образовательной организации. Образовательные орга-</w:t>
      </w:r>
      <w:r>
        <w:rPr>
          <w:color w:val="231F20"/>
          <w:spacing w:val="1"/>
          <w:w w:val="115"/>
        </w:rPr>
        <w:t xml:space="preserve"> </w:t>
      </w:r>
      <w:r>
        <w:rPr>
          <w:color w:val="231F20"/>
          <w:w w:val="115"/>
        </w:rPr>
        <w:t>низации,</w:t>
      </w:r>
      <w:r>
        <w:rPr>
          <w:color w:val="231F20"/>
          <w:spacing w:val="1"/>
          <w:w w:val="115"/>
        </w:rPr>
        <w:t xml:space="preserve"> </w:t>
      </w:r>
      <w:r>
        <w:rPr>
          <w:color w:val="231F20"/>
          <w:w w:val="115"/>
        </w:rPr>
        <w:t>осуществляющие</w:t>
      </w:r>
      <w:r>
        <w:rPr>
          <w:color w:val="231F20"/>
          <w:spacing w:val="1"/>
          <w:w w:val="115"/>
        </w:rPr>
        <w:t xml:space="preserve"> </w:t>
      </w:r>
      <w:r>
        <w:rPr>
          <w:color w:val="231F20"/>
          <w:w w:val="115"/>
        </w:rPr>
        <w:t>образовательную</w:t>
      </w:r>
      <w:r>
        <w:rPr>
          <w:color w:val="231F20"/>
          <w:spacing w:val="1"/>
          <w:w w:val="115"/>
        </w:rPr>
        <w:t xml:space="preserve"> </w:t>
      </w:r>
      <w:r>
        <w:rPr>
          <w:color w:val="231F20"/>
          <w:w w:val="115"/>
        </w:rPr>
        <w:t>деятельность,</w:t>
      </w:r>
      <w:r>
        <w:rPr>
          <w:color w:val="231F20"/>
          <w:spacing w:val="-55"/>
          <w:w w:val="115"/>
        </w:rPr>
        <w:t xml:space="preserve"> </w:t>
      </w:r>
      <w:r>
        <w:rPr>
          <w:color w:val="231F20"/>
          <w:w w:val="115"/>
        </w:rPr>
        <w:t>предоставляют</w:t>
      </w:r>
      <w:r>
        <w:rPr>
          <w:color w:val="231F20"/>
          <w:spacing w:val="1"/>
          <w:w w:val="115"/>
        </w:rPr>
        <w:t xml:space="preserve"> </w:t>
      </w:r>
      <w:r>
        <w:rPr>
          <w:color w:val="231F20"/>
          <w:w w:val="115"/>
        </w:rPr>
        <w:t>обучающимся</w:t>
      </w:r>
      <w:r>
        <w:rPr>
          <w:color w:val="231F20"/>
          <w:spacing w:val="1"/>
          <w:w w:val="115"/>
        </w:rPr>
        <w:t xml:space="preserve"> </w:t>
      </w:r>
      <w:r>
        <w:rPr>
          <w:color w:val="231F20"/>
          <w:w w:val="115"/>
        </w:rPr>
        <w:t>возможность</w:t>
      </w:r>
      <w:r>
        <w:rPr>
          <w:color w:val="231F20"/>
          <w:spacing w:val="1"/>
          <w:w w:val="115"/>
        </w:rPr>
        <w:t xml:space="preserve"> </w:t>
      </w:r>
      <w:r>
        <w:rPr>
          <w:color w:val="231F20"/>
          <w:w w:val="115"/>
        </w:rPr>
        <w:t>выбора</w:t>
      </w:r>
      <w:r>
        <w:rPr>
          <w:color w:val="231F20"/>
          <w:spacing w:val="1"/>
          <w:w w:val="115"/>
        </w:rPr>
        <w:t xml:space="preserve"> </w:t>
      </w:r>
      <w:r>
        <w:rPr>
          <w:color w:val="231F20"/>
          <w:w w:val="115"/>
        </w:rPr>
        <w:t>широкого</w:t>
      </w:r>
      <w:r>
        <w:rPr>
          <w:color w:val="231F20"/>
          <w:spacing w:val="1"/>
          <w:w w:val="115"/>
        </w:rPr>
        <w:t xml:space="preserve"> </w:t>
      </w:r>
      <w:r>
        <w:rPr>
          <w:color w:val="231F20"/>
          <w:w w:val="115"/>
        </w:rPr>
        <w:t>спектра</w:t>
      </w:r>
      <w:r>
        <w:rPr>
          <w:color w:val="231F20"/>
          <w:spacing w:val="22"/>
          <w:w w:val="115"/>
        </w:rPr>
        <w:t xml:space="preserve"> </w:t>
      </w:r>
      <w:r>
        <w:rPr>
          <w:color w:val="231F20"/>
          <w:w w:val="115"/>
        </w:rPr>
        <w:t>занятий,</w:t>
      </w:r>
      <w:r>
        <w:rPr>
          <w:color w:val="231F20"/>
          <w:spacing w:val="22"/>
          <w:w w:val="115"/>
        </w:rPr>
        <w:t xml:space="preserve"> </w:t>
      </w:r>
      <w:r>
        <w:rPr>
          <w:color w:val="231F20"/>
          <w:w w:val="115"/>
        </w:rPr>
        <w:t>направленных</w:t>
      </w:r>
      <w:r>
        <w:rPr>
          <w:color w:val="231F20"/>
          <w:spacing w:val="23"/>
          <w:w w:val="115"/>
        </w:rPr>
        <w:t xml:space="preserve"> </w:t>
      </w:r>
      <w:r>
        <w:rPr>
          <w:color w:val="231F20"/>
          <w:w w:val="115"/>
        </w:rPr>
        <w:t>на</w:t>
      </w:r>
      <w:r>
        <w:rPr>
          <w:color w:val="231F20"/>
          <w:spacing w:val="22"/>
          <w:w w:val="115"/>
        </w:rPr>
        <w:t xml:space="preserve"> </w:t>
      </w:r>
      <w:r>
        <w:rPr>
          <w:color w:val="231F20"/>
          <w:w w:val="115"/>
        </w:rPr>
        <w:t>их</w:t>
      </w:r>
      <w:r>
        <w:rPr>
          <w:color w:val="231F20"/>
          <w:spacing w:val="22"/>
          <w:w w:val="115"/>
        </w:rPr>
        <w:t xml:space="preserve"> </w:t>
      </w:r>
      <w:r>
        <w:rPr>
          <w:color w:val="231F20"/>
          <w:w w:val="115"/>
        </w:rPr>
        <w:t>развитие.</w:t>
      </w:r>
    </w:p>
    <w:p w:rsidR="008052C0" w:rsidRDefault="008052C0" w:rsidP="008052C0">
      <w:pPr>
        <w:pStyle w:val="af1"/>
        <w:spacing w:line="252" w:lineRule="auto"/>
        <w:ind w:left="117" w:right="114"/>
      </w:pPr>
      <w:r>
        <w:rPr>
          <w:color w:val="231F20"/>
          <w:w w:val="115"/>
        </w:rPr>
        <w:t>Формы организации образовательной деятельности, чередо-</w:t>
      </w:r>
      <w:r>
        <w:rPr>
          <w:color w:val="231F20"/>
          <w:spacing w:val="1"/>
          <w:w w:val="115"/>
        </w:rPr>
        <w:t xml:space="preserve"> </w:t>
      </w:r>
      <w:r>
        <w:rPr>
          <w:color w:val="231F20"/>
          <w:w w:val="115"/>
        </w:rPr>
        <w:t>вание</w:t>
      </w:r>
      <w:r>
        <w:rPr>
          <w:color w:val="231F20"/>
          <w:spacing w:val="1"/>
          <w:w w:val="115"/>
        </w:rPr>
        <w:t xml:space="preserve"> </w:t>
      </w:r>
      <w:r>
        <w:rPr>
          <w:color w:val="231F20"/>
          <w:w w:val="115"/>
        </w:rPr>
        <w:t>урочной</w:t>
      </w:r>
      <w:r>
        <w:rPr>
          <w:color w:val="231F20"/>
          <w:spacing w:val="1"/>
          <w:w w:val="115"/>
        </w:rPr>
        <w:t xml:space="preserve"> </w:t>
      </w:r>
      <w:r>
        <w:rPr>
          <w:color w:val="231F20"/>
          <w:w w:val="115"/>
        </w:rPr>
        <w:t>и</w:t>
      </w:r>
      <w:r>
        <w:rPr>
          <w:color w:val="231F20"/>
          <w:spacing w:val="1"/>
          <w:w w:val="115"/>
        </w:rPr>
        <w:t xml:space="preserve"> </w:t>
      </w:r>
      <w:r>
        <w:rPr>
          <w:color w:val="231F20"/>
          <w:w w:val="115"/>
        </w:rPr>
        <w:t>внеурочной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при</w:t>
      </w:r>
      <w:r>
        <w:rPr>
          <w:color w:val="231F20"/>
          <w:spacing w:val="1"/>
          <w:w w:val="115"/>
        </w:rPr>
        <w:t xml:space="preserve"> </w:t>
      </w:r>
      <w:r>
        <w:rPr>
          <w:color w:val="231F20"/>
          <w:w w:val="115"/>
        </w:rPr>
        <w:t>реализации</w:t>
      </w:r>
      <w:r>
        <w:rPr>
          <w:color w:val="231F20"/>
          <w:spacing w:val="1"/>
          <w:w w:val="115"/>
        </w:rPr>
        <w:t xml:space="preserve"> </w:t>
      </w:r>
      <w:r>
        <w:rPr>
          <w:color w:val="231F20"/>
          <w:w w:val="115"/>
        </w:rPr>
        <w:t>основной образовательной программы начального общего обра-</w:t>
      </w:r>
      <w:r>
        <w:rPr>
          <w:color w:val="231F20"/>
          <w:spacing w:val="-55"/>
          <w:w w:val="115"/>
        </w:rPr>
        <w:t xml:space="preserve"> </w:t>
      </w:r>
      <w:r>
        <w:rPr>
          <w:color w:val="231F20"/>
          <w:w w:val="115"/>
        </w:rPr>
        <w:t>зования</w:t>
      </w:r>
      <w:r>
        <w:rPr>
          <w:color w:val="231F20"/>
          <w:spacing w:val="1"/>
          <w:w w:val="115"/>
        </w:rPr>
        <w:t xml:space="preserve"> </w:t>
      </w:r>
      <w:r>
        <w:rPr>
          <w:color w:val="231F20"/>
          <w:w w:val="115"/>
        </w:rPr>
        <w:t>определяет</w:t>
      </w:r>
      <w:r>
        <w:rPr>
          <w:color w:val="231F20"/>
          <w:spacing w:val="1"/>
          <w:w w:val="115"/>
        </w:rPr>
        <w:t xml:space="preserve"> </w:t>
      </w:r>
      <w:r>
        <w:rPr>
          <w:color w:val="231F20"/>
          <w:w w:val="115"/>
        </w:rPr>
        <w:t>организация,</w:t>
      </w:r>
      <w:r>
        <w:rPr>
          <w:color w:val="231F20"/>
          <w:spacing w:val="1"/>
          <w:w w:val="115"/>
        </w:rPr>
        <w:t xml:space="preserve"> </w:t>
      </w:r>
      <w:r>
        <w:rPr>
          <w:color w:val="231F20"/>
          <w:w w:val="115"/>
        </w:rPr>
        <w:t>осуществляющая</w:t>
      </w:r>
      <w:r>
        <w:rPr>
          <w:color w:val="231F20"/>
          <w:spacing w:val="1"/>
          <w:w w:val="115"/>
        </w:rPr>
        <w:t xml:space="preserve"> </w:t>
      </w:r>
      <w:r>
        <w:rPr>
          <w:color w:val="231F20"/>
          <w:w w:val="115"/>
        </w:rPr>
        <w:t>образова-</w:t>
      </w:r>
      <w:r>
        <w:rPr>
          <w:color w:val="231F20"/>
          <w:spacing w:val="1"/>
          <w:w w:val="115"/>
        </w:rPr>
        <w:t xml:space="preserve"> </w:t>
      </w:r>
      <w:r>
        <w:rPr>
          <w:color w:val="231F20"/>
          <w:w w:val="115"/>
        </w:rPr>
        <w:t>тельную</w:t>
      </w:r>
      <w:r>
        <w:rPr>
          <w:color w:val="231F20"/>
          <w:spacing w:val="15"/>
          <w:w w:val="115"/>
        </w:rPr>
        <w:t xml:space="preserve"> </w:t>
      </w:r>
      <w:r>
        <w:rPr>
          <w:color w:val="231F20"/>
          <w:w w:val="115"/>
        </w:rPr>
        <w:t>деятельность.</w:t>
      </w:r>
    </w:p>
    <w:p w:rsidR="008052C0" w:rsidRDefault="008052C0" w:rsidP="008052C0">
      <w:pPr>
        <w:pStyle w:val="af1"/>
        <w:spacing w:line="252" w:lineRule="auto"/>
        <w:ind w:left="117" w:right="115"/>
      </w:pPr>
      <w:r>
        <w:rPr>
          <w:color w:val="231F20"/>
          <w:w w:val="115"/>
        </w:rPr>
        <w:t>В целях удовлетворения образовательных потребностей и ин-</w:t>
      </w:r>
      <w:r>
        <w:rPr>
          <w:color w:val="231F20"/>
          <w:spacing w:val="-55"/>
          <w:w w:val="115"/>
        </w:rPr>
        <w:t xml:space="preserve"> </w:t>
      </w:r>
      <w:r>
        <w:rPr>
          <w:color w:val="231F20"/>
          <w:w w:val="115"/>
        </w:rPr>
        <w:t>тересов обучающихся могут разрабатываться индивидуальные</w:t>
      </w:r>
      <w:r>
        <w:rPr>
          <w:color w:val="231F20"/>
          <w:spacing w:val="1"/>
          <w:w w:val="115"/>
        </w:rPr>
        <w:t xml:space="preserve"> </w:t>
      </w:r>
      <w:r>
        <w:rPr>
          <w:color w:val="231F20"/>
          <w:w w:val="115"/>
        </w:rPr>
        <w:t>учебные планы, в том числе для ускоренного обучения, в пре-</w:t>
      </w:r>
      <w:r>
        <w:rPr>
          <w:color w:val="231F20"/>
          <w:spacing w:val="1"/>
          <w:w w:val="115"/>
        </w:rPr>
        <w:t xml:space="preserve"> </w:t>
      </w:r>
      <w:r>
        <w:rPr>
          <w:color w:val="231F20"/>
          <w:w w:val="115"/>
        </w:rPr>
        <w:t>делах</w:t>
      </w:r>
      <w:r>
        <w:rPr>
          <w:color w:val="231F20"/>
          <w:spacing w:val="16"/>
          <w:w w:val="115"/>
        </w:rPr>
        <w:t xml:space="preserve"> </w:t>
      </w:r>
      <w:r>
        <w:rPr>
          <w:color w:val="231F20"/>
          <w:w w:val="115"/>
        </w:rPr>
        <w:t>осваиваемой</w:t>
      </w:r>
      <w:r>
        <w:rPr>
          <w:color w:val="231F20"/>
          <w:spacing w:val="16"/>
          <w:w w:val="115"/>
        </w:rPr>
        <w:t xml:space="preserve"> </w:t>
      </w:r>
      <w:r>
        <w:rPr>
          <w:color w:val="231F20"/>
          <w:w w:val="115"/>
        </w:rPr>
        <w:t>программы</w:t>
      </w:r>
      <w:r>
        <w:rPr>
          <w:color w:val="231F20"/>
          <w:spacing w:val="17"/>
          <w:w w:val="115"/>
        </w:rPr>
        <w:t xml:space="preserve"> </w:t>
      </w:r>
      <w:r>
        <w:rPr>
          <w:color w:val="231F20"/>
          <w:w w:val="115"/>
        </w:rPr>
        <w:t>начального</w:t>
      </w:r>
      <w:r>
        <w:rPr>
          <w:color w:val="231F20"/>
          <w:spacing w:val="16"/>
          <w:w w:val="115"/>
        </w:rPr>
        <w:t xml:space="preserve"> </w:t>
      </w:r>
      <w:r>
        <w:rPr>
          <w:color w:val="231F20"/>
          <w:w w:val="115"/>
        </w:rPr>
        <w:t>общего</w:t>
      </w:r>
      <w:r>
        <w:rPr>
          <w:color w:val="231F20"/>
          <w:spacing w:val="17"/>
          <w:w w:val="115"/>
        </w:rPr>
        <w:t xml:space="preserve"> </w:t>
      </w:r>
      <w:r>
        <w:rPr>
          <w:color w:val="231F20"/>
          <w:w w:val="115"/>
        </w:rPr>
        <w:t>образования</w:t>
      </w:r>
      <w:r>
        <w:rPr>
          <w:color w:val="231F20"/>
          <w:spacing w:val="-56"/>
          <w:w w:val="115"/>
        </w:rPr>
        <w:t xml:space="preserve"> </w:t>
      </w:r>
      <w:r>
        <w:rPr>
          <w:color w:val="231F20"/>
          <w:w w:val="115"/>
        </w:rPr>
        <w:t>в порядке, установленном локальными нормативными актами</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Реализация</w:t>
      </w:r>
      <w:r>
        <w:rPr>
          <w:color w:val="231F20"/>
          <w:spacing w:val="1"/>
          <w:w w:val="115"/>
        </w:rPr>
        <w:t xml:space="preserve"> </w:t>
      </w:r>
      <w:r>
        <w:rPr>
          <w:color w:val="231F20"/>
          <w:w w:val="115"/>
        </w:rPr>
        <w:t>индивидуальных</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планов,</w:t>
      </w:r>
      <w:r>
        <w:rPr>
          <w:color w:val="231F20"/>
          <w:spacing w:val="1"/>
          <w:w w:val="115"/>
        </w:rPr>
        <w:t xml:space="preserve"> </w:t>
      </w:r>
      <w:r>
        <w:rPr>
          <w:color w:val="231F20"/>
          <w:w w:val="115"/>
        </w:rPr>
        <w:t>программ</w:t>
      </w:r>
      <w:r>
        <w:rPr>
          <w:color w:val="231F20"/>
          <w:spacing w:val="1"/>
          <w:w w:val="115"/>
        </w:rPr>
        <w:t xml:space="preserve"> </w:t>
      </w:r>
      <w:r>
        <w:rPr>
          <w:color w:val="231F20"/>
          <w:w w:val="115"/>
        </w:rPr>
        <w:t>сопровождается</w:t>
      </w:r>
      <w:r>
        <w:rPr>
          <w:color w:val="231F20"/>
          <w:spacing w:val="1"/>
          <w:w w:val="115"/>
        </w:rPr>
        <w:t xml:space="preserve"> </w:t>
      </w:r>
      <w:r>
        <w:rPr>
          <w:color w:val="231F20"/>
          <w:w w:val="115"/>
        </w:rPr>
        <w:t>тьюторской</w:t>
      </w:r>
      <w:r>
        <w:rPr>
          <w:color w:val="231F20"/>
          <w:spacing w:val="1"/>
          <w:w w:val="115"/>
        </w:rPr>
        <w:t xml:space="preserve"> </w:t>
      </w:r>
      <w:r>
        <w:rPr>
          <w:color w:val="231F20"/>
          <w:w w:val="115"/>
        </w:rPr>
        <w:t>под-</w:t>
      </w:r>
      <w:r>
        <w:rPr>
          <w:color w:val="231F20"/>
          <w:spacing w:val="1"/>
          <w:w w:val="115"/>
        </w:rPr>
        <w:t xml:space="preserve"> </w:t>
      </w:r>
      <w:r>
        <w:rPr>
          <w:color w:val="231F20"/>
          <w:w w:val="115"/>
        </w:rPr>
        <w:t>держкой.</w:t>
      </w:r>
    </w:p>
    <w:p w:rsidR="008052C0" w:rsidRDefault="008052C0" w:rsidP="008052C0">
      <w:pPr>
        <w:pStyle w:val="af1"/>
        <w:spacing w:line="252" w:lineRule="auto"/>
        <w:ind w:left="117" w:right="114"/>
      </w:pPr>
      <w:r>
        <w:rPr>
          <w:color w:val="231F20"/>
          <w:w w:val="115"/>
        </w:rPr>
        <w:t>Время, отведённое на внеурочную деятельность, не учитыва-</w:t>
      </w:r>
      <w:r>
        <w:rPr>
          <w:color w:val="231F20"/>
          <w:spacing w:val="1"/>
          <w:w w:val="115"/>
        </w:rPr>
        <w:t xml:space="preserve"> </w:t>
      </w:r>
      <w:r>
        <w:rPr>
          <w:color w:val="231F20"/>
          <w:w w:val="115"/>
        </w:rPr>
        <w:t>ется</w:t>
      </w:r>
      <w:r>
        <w:rPr>
          <w:color w:val="231F20"/>
          <w:spacing w:val="1"/>
          <w:w w:val="115"/>
        </w:rPr>
        <w:t xml:space="preserve"> </w:t>
      </w:r>
      <w:r>
        <w:rPr>
          <w:color w:val="231F20"/>
          <w:w w:val="115"/>
        </w:rPr>
        <w:t>при</w:t>
      </w:r>
      <w:r>
        <w:rPr>
          <w:color w:val="231F20"/>
          <w:spacing w:val="1"/>
          <w:w w:val="115"/>
        </w:rPr>
        <w:t xml:space="preserve"> </w:t>
      </w:r>
      <w:r>
        <w:rPr>
          <w:color w:val="231F20"/>
          <w:w w:val="115"/>
        </w:rPr>
        <w:t>определении</w:t>
      </w:r>
      <w:r>
        <w:rPr>
          <w:color w:val="231F20"/>
          <w:spacing w:val="1"/>
          <w:w w:val="115"/>
        </w:rPr>
        <w:t xml:space="preserve"> </w:t>
      </w:r>
      <w:r>
        <w:rPr>
          <w:color w:val="231F20"/>
          <w:w w:val="115"/>
        </w:rPr>
        <w:t>максимально</w:t>
      </w:r>
      <w:r>
        <w:rPr>
          <w:color w:val="231F20"/>
          <w:spacing w:val="1"/>
          <w:w w:val="115"/>
        </w:rPr>
        <w:t xml:space="preserve"> </w:t>
      </w:r>
      <w:r>
        <w:rPr>
          <w:color w:val="231F20"/>
          <w:w w:val="115"/>
        </w:rPr>
        <w:t>допустимой</w:t>
      </w:r>
      <w:r>
        <w:rPr>
          <w:color w:val="231F20"/>
          <w:spacing w:val="1"/>
          <w:w w:val="115"/>
        </w:rPr>
        <w:t xml:space="preserve"> </w:t>
      </w:r>
      <w:r>
        <w:rPr>
          <w:color w:val="231F20"/>
          <w:w w:val="115"/>
        </w:rPr>
        <w:t>недельной</w:t>
      </w:r>
      <w:r>
        <w:rPr>
          <w:color w:val="231F20"/>
          <w:spacing w:val="1"/>
          <w:w w:val="115"/>
        </w:rPr>
        <w:t xml:space="preserve"> </w:t>
      </w:r>
      <w:r>
        <w:rPr>
          <w:color w:val="231F20"/>
          <w:w w:val="115"/>
        </w:rPr>
        <w:t>учебной</w:t>
      </w:r>
      <w:r>
        <w:rPr>
          <w:color w:val="231F20"/>
          <w:spacing w:val="15"/>
          <w:w w:val="115"/>
        </w:rPr>
        <w:t xml:space="preserve"> </w:t>
      </w:r>
      <w:r>
        <w:rPr>
          <w:color w:val="231F20"/>
          <w:w w:val="115"/>
        </w:rPr>
        <w:t>нагрузки</w:t>
      </w:r>
      <w:r>
        <w:rPr>
          <w:color w:val="231F20"/>
          <w:spacing w:val="16"/>
          <w:w w:val="115"/>
        </w:rPr>
        <w:t xml:space="preserve"> </w:t>
      </w:r>
      <w:r>
        <w:rPr>
          <w:color w:val="231F20"/>
          <w:w w:val="115"/>
        </w:rPr>
        <w:t>обучающихся.</w:t>
      </w:r>
    </w:p>
    <w:p w:rsidR="008052C0" w:rsidRDefault="008052C0" w:rsidP="008052C0">
      <w:pPr>
        <w:pStyle w:val="af1"/>
        <w:spacing w:line="252" w:lineRule="auto"/>
        <w:ind w:left="117" w:right="115"/>
      </w:pPr>
      <w:r>
        <w:rPr>
          <w:color w:val="231F20"/>
          <w:w w:val="115"/>
        </w:rPr>
        <w:t>Для</w:t>
      </w:r>
      <w:r>
        <w:rPr>
          <w:color w:val="231F20"/>
          <w:spacing w:val="1"/>
          <w:w w:val="115"/>
        </w:rPr>
        <w:t xml:space="preserve"> </w:t>
      </w:r>
      <w:r>
        <w:rPr>
          <w:color w:val="231F20"/>
          <w:w w:val="115"/>
        </w:rPr>
        <w:t>начального</w:t>
      </w:r>
      <w:r>
        <w:rPr>
          <w:color w:val="231F20"/>
          <w:spacing w:val="1"/>
          <w:w w:val="115"/>
        </w:rPr>
        <w:t xml:space="preserve"> </w:t>
      </w:r>
      <w:r>
        <w:rPr>
          <w:color w:val="231F20"/>
          <w:w w:val="115"/>
        </w:rPr>
        <w:t>уровня</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представлены</w:t>
      </w:r>
      <w:r>
        <w:rPr>
          <w:color w:val="231F20"/>
          <w:spacing w:val="1"/>
          <w:w w:val="115"/>
        </w:rPr>
        <w:t xml:space="preserve"> </w:t>
      </w:r>
      <w:r>
        <w:rPr>
          <w:color w:val="231F20"/>
          <w:w w:val="115"/>
        </w:rPr>
        <w:t>четыре</w:t>
      </w:r>
      <w:r>
        <w:rPr>
          <w:color w:val="231F20"/>
          <w:spacing w:val="16"/>
          <w:w w:val="115"/>
        </w:rPr>
        <w:t xml:space="preserve"> </w:t>
      </w:r>
      <w:r>
        <w:rPr>
          <w:color w:val="231F20"/>
          <w:w w:val="115"/>
        </w:rPr>
        <w:t>варианта</w:t>
      </w:r>
      <w:r>
        <w:rPr>
          <w:color w:val="231F20"/>
          <w:spacing w:val="17"/>
          <w:w w:val="115"/>
        </w:rPr>
        <w:t xml:space="preserve"> </w:t>
      </w:r>
      <w:r>
        <w:rPr>
          <w:color w:val="231F20"/>
          <w:w w:val="115"/>
        </w:rPr>
        <w:t>примерного</w:t>
      </w:r>
      <w:r>
        <w:rPr>
          <w:color w:val="231F20"/>
          <w:spacing w:val="17"/>
          <w:w w:val="115"/>
        </w:rPr>
        <w:t xml:space="preserve"> </w:t>
      </w:r>
      <w:r>
        <w:rPr>
          <w:color w:val="231F20"/>
          <w:w w:val="115"/>
        </w:rPr>
        <w:t>учебного</w:t>
      </w:r>
      <w:r>
        <w:rPr>
          <w:color w:val="231F20"/>
          <w:spacing w:val="16"/>
          <w:w w:val="115"/>
        </w:rPr>
        <w:t xml:space="preserve"> </w:t>
      </w:r>
      <w:r>
        <w:rPr>
          <w:color w:val="231F20"/>
          <w:w w:val="115"/>
        </w:rPr>
        <w:t>плана:</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для образовательных организаций, в которых обучение ве-</w:t>
      </w:r>
      <w:r>
        <w:rPr>
          <w:color w:val="231F20"/>
          <w:spacing w:val="1"/>
          <w:w w:val="115"/>
        </w:rPr>
        <w:t xml:space="preserve"> </w:t>
      </w:r>
      <w:r>
        <w:rPr>
          <w:color w:val="231F20"/>
          <w:w w:val="115"/>
        </w:rPr>
        <w:t>дётся</w:t>
      </w:r>
      <w:r>
        <w:rPr>
          <w:color w:val="231F20"/>
          <w:spacing w:val="15"/>
          <w:w w:val="115"/>
        </w:rPr>
        <w:t xml:space="preserve"> </w:t>
      </w:r>
      <w:r>
        <w:rPr>
          <w:color w:val="231F20"/>
          <w:w w:val="115"/>
        </w:rPr>
        <w:t>на</w:t>
      </w:r>
      <w:r>
        <w:rPr>
          <w:color w:val="231F20"/>
          <w:spacing w:val="16"/>
          <w:w w:val="115"/>
        </w:rPr>
        <w:t xml:space="preserve"> </w:t>
      </w:r>
      <w:r>
        <w:rPr>
          <w:color w:val="231F20"/>
          <w:w w:val="115"/>
        </w:rPr>
        <w:t>русском</w:t>
      </w:r>
      <w:r>
        <w:rPr>
          <w:color w:val="231F20"/>
          <w:spacing w:val="16"/>
          <w:w w:val="115"/>
        </w:rPr>
        <w:t xml:space="preserve"> </w:t>
      </w:r>
      <w:r>
        <w:rPr>
          <w:color w:val="231F20"/>
          <w:w w:val="115"/>
        </w:rPr>
        <w:t>языке;</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для образовательных организаций, в которых обучение ве-</w:t>
      </w:r>
      <w:r>
        <w:rPr>
          <w:color w:val="231F20"/>
          <w:spacing w:val="1"/>
          <w:w w:val="115"/>
        </w:rPr>
        <w:t xml:space="preserve"> </w:t>
      </w:r>
      <w:r>
        <w:rPr>
          <w:color w:val="231F20"/>
          <w:w w:val="115"/>
        </w:rPr>
        <w:t>дётся на русском языке, но наряду с ним изучается один из</w:t>
      </w:r>
      <w:r>
        <w:rPr>
          <w:color w:val="231F20"/>
          <w:spacing w:val="1"/>
          <w:w w:val="115"/>
        </w:rPr>
        <w:t xml:space="preserve"> </w:t>
      </w:r>
      <w:r>
        <w:rPr>
          <w:color w:val="231F20"/>
          <w:w w:val="115"/>
        </w:rPr>
        <w:t>языков</w:t>
      </w:r>
      <w:r>
        <w:rPr>
          <w:color w:val="231F20"/>
          <w:spacing w:val="15"/>
          <w:w w:val="115"/>
        </w:rPr>
        <w:t xml:space="preserve"> </w:t>
      </w:r>
      <w:r>
        <w:rPr>
          <w:color w:val="231F20"/>
          <w:w w:val="115"/>
        </w:rPr>
        <w:t>народов</w:t>
      </w:r>
      <w:r>
        <w:rPr>
          <w:color w:val="231F20"/>
          <w:spacing w:val="16"/>
          <w:w w:val="115"/>
        </w:rPr>
        <w:t xml:space="preserve"> </w:t>
      </w:r>
      <w:r>
        <w:rPr>
          <w:color w:val="231F20"/>
          <w:w w:val="115"/>
        </w:rPr>
        <w:t>России;</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 </w:t>
      </w:r>
      <w:r>
        <w:rPr>
          <w:color w:val="231F20"/>
          <w:w w:val="115"/>
        </w:rPr>
        <w:t>для образовательных организаций, в которых обучение ве-</w:t>
      </w:r>
      <w:r>
        <w:rPr>
          <w:color w:val="231F20"/>
          <w:spacing w:val="1"/>
          <w:w w:val="115"/>
        </w:rPr>
        <w:t xml:space="preserve"> </w:t>
      </w:r>
      <w:r>
        <w:rPr>
          <w:color w:val="231F20"/>
          <w:w w:val="115"/>
        </w:rPr>
        <w:t>дётся на родном (нерусском) языке, а также образовательных</w:t>
      </w:r>
      <w:r>
        <w:rPr>
          <w:color w:val="231F20"/>
          <w:spacing w:val="1"/>
          <w:w w:val="115"/>
        </w:rPr>
        <w:t xml:space="preserve"> </w:t>
      </w:r>
      <w:r>
        <w:rPr>
          <w:color w:val="231F20"/>
          <w:w w:val="115"/>
        </w:rPr>
        <w:t>организаций</w:t>
      </w:r>
      <w:r>
        <w:rPr>
          <w:color w:val="231F20"/>
          <w:spacing w:val="1"/>
          <w:w w:val="115"/>
        </w:rPr>
        <w:t xml:space="preserve"> </w:t>
      </w:r>
      <w:r>
        <w:rPr>
          <w:color w:val="231F20"/>
          <w:w w:val="115"/>
        </w:rPr>
        <w:t>республик</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Федерации,</w:t>
      </w:r>
      <w:r>
        <w:rPr>
          <w:color w:val="231F20"/>
          <w:spacing w:val="1"/>
          <w:w w:val="115"/>
        </w:rPr>
        <w:t xml:space="preserve"> </w:t>
      </w:r>
      <w:r>
        <w:rPr>
          <w:color w:val="231F20"/>
          <w:w w:val="115"/>
        </w:rPr>
        <w:t>в</w:t>
      </w:r>
      <w:r>
        <w:rPr>
          <w:color w:val="231F20"/>
          <w:spacing w:val="1"/>
          <w:w w:val="115"/>
        </w:rPr>
        <w:t xml:space="preserve"> </w:t>
      </w:r>
      <w:r>
        <w:rPr>
          <w:color w:val="231F20"/>
          <w:w w:val="115"/>
        </w:rPr>
        <w:t>которых</w:t>
      </w:r>
      <w:r>
        <w:rPr>
          <w:color w:val="231F20"/>
          <w:spacing w:val="1"/>
          <w:w w:val="115"/>
        </w:rPr>
        <w:t xml:space="preserve"> </w:t>
      </w:r>
      <w:r>
        <w:rPr>
          <w:color w:val="231F20"/>
          <w:w w:val="115"/>
        </w:rPr>
        <w:t>законодательно установлен, наряду с государственным язы-</w:t>
      </w:r>
      <w:r>
        <w:rPr>
          <w:color w:val="231F20"/>
          <w:spacing w:val="1"/>
          <w:w w:val="115"/>
        </w:rPr>
        <w:t xml:space="preserve"> </w:t>
      </w:r>
      <w:r>
        <w:rPr>
          <w:color w:val="231F20"/>
          <w:w w:val="115"/>
        </w:rPr>
        <w:t>ком</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Федерации,</w:t>
      </w:r>
      <w:r>
        <w:rPr>
          <w:color w:val="231F20"/>
          <w:spacing w:val="1"/>
          <w:w w:val="115"/>
        </w:rPr>
        <w:t xml:space="preserve"> </w:t>
      </w:r>
      <w:r>
        <w:rPr>
          <w:color w:val="231F20"/>
          <w:w w:val="115"/>
        </w:rPr>
        <w:t>государственный</w:t>
      </w:r>
      <w:r>
        <w:rPr>
          <w:color w:val="231F20"/>
          <w:spacing w:val="1"/>
          <w:w w:val="115"/>
        </w:rPr>
        <w:t xml:space="preserve"> </w:t>
      </w:r>
      <w:r>
        <w:rPr>
          <w:color w:val="231F20"/>
          <w:w w:val="115"/>
        </w:rPr>
        <w:t>язык</w:t>
      </w:r>
      <w:r>
        <w:rPr>
          <w:color w:val="231F20"/>
          <w:spacing w:val="1"/>
          <w:w w:val="115"/>
        </w:rPr>
        <w:t xml:space="preserve"> </w:t>
      </w:r>
      <w:r>
        <w:rPr>
          <w:color w:val="231F20"/>
          <w:w w:val="115"/>
        </w:rPr>
        <w:t>респу-</w:t>
      </w:r>
      <w:r>
        <w:rPr>
          <w:color w:val="231F20"/>
          <w:spacing w:val="1"/>
          <w:w w:val="115"/>
        </w:rPr>
        <w:t xml:space="preserve"> </w:t>
      </w:r>
      <w:r>
        <w:rPr>
          <w:color w:val="231F20"/>
          <w:w w:val="115"/>
        </w:rPr>
        <w:t>блики.</w:t>
      </w:r>
    </w:p>
    <w:p w:rsidR="008052C0" w:rsidRDefault="008052C0" w:rsidP="008052C0">
      <w:pPr>
        <w:pStyle w:val="af1"/>
        <w:spacing w:line="252" w:lineRule="auto"/>
        <w:ind w:left="117" w:right="114"/>
      </w:pPr>
      <w:r>
        <w:rPr>
          <w:color w:val="231F20"/>
          <w:w w:val="115"/>
        </w:rPr>
        <w:t>При наличии необходимых условий (кадровых, финансовых,</w:t>
      </w:r>
      <w:r>
        <w:rPr>
          <w:color w:val="231F20"/>
          <w:spacing w:val="1"/>
          <w:w w:val="115"/>
        </w:rPr>
        <w:t xml:space="preserve"> </w:t>
      </w:r>
      <w:r>
        <w:rPr>
          <w:color w:val="231F20"/>
          <w:w w:val="120"/>
        </w:rPr>
        <w:t>материально-технических и иных) возможно деление классов</w:t>
      </w:r>
      <w:r>
        <w:rPr>
          <w:color w:val="231F20"/>
          <w:spacing w:val="-57"/>
          <w:w w:val="120"/>
        </w:rPr>
        <w:t xml:space="preserve"> </w:t>
      </w:r>
      <w:r>
        <w:rPr>
          <w:color w:val="231F20"/>
          <w:w w:val="120"/>
        </w:rPr>
        <w:t>на группы при проведении учебных занятий, курсов, дисци-</w:t>
      </w:r>
      <w:r>
        <w:rPr>
          <w:color w:val="231F20"/>
          <w:spacing w:val="1"/>
          <w:w w:val="120"/>
        </w:rPr>
        <w:t xml:space="preserve"> </w:t>
      </w:r>
      <w:r>
        <w:rPr>
          <w:color w:val="231F20"/>
          <w:w w:val="120"/>
        </w:rPr>
        <w:t>плин</w:t>
      </w:r>
      <w:r>
        <w:rPr>
          <w:color w:val="231F20"/>
          <w:spacing w:val="11"/>
          <w:w w:val="120"/>
        </w:rPr>
        <w:t xml:space="preserve"> </w:t>
      </w:r>
      <w:r>
        <w:rPr>
          <w:color w:val="231F20"/>
          <w:w w:val="120"/>
        </w:rPr>
        <w:t>(модулей).</w:t>
      </w:r>
    </w:p>
    <w:p w:rsidR="008052C0" w:rsidRDefault="008052C0" w:rsidP="008052C0">
      <w:pPr>
        <w:pStyle w:val="af1"/>
        <w:spacing w:line="252" w:lineRule="auto"/>
        <w:ind w:left="117" w:right="114"/>
      </w:pPr>
      <w:r>
        <w:rPr>
          <w:color w:val="231F20"/>
          <w:w w:val="115"/>
        </w:rPr>
        <w:t>При проведении занятий по родному языку в образователь-</w:t>
      </w:r>
      <w:r>
        <w:rPr>
          <w:color w:val="231F20"/>
          <w:spacing w:val="1"/>
          <w:w w:val="115"/>
        </w:rPr>
        <w:t xml:space="preserve"> </w:t>
      </w:r>
      <w:r>
        <w:rPr>
          <w:color w:val="231F20"/>
          <w:w w:val="115"/>
        </w:rPr>
        <w:t>ных организациях, в которых наряду с русским языком изуча-</w:t>
      </w:r>
      <w:r>
        <w:rPr>
          <w:color w:val="231F20"/>
          <w:spacing w:val="1"/>
          <w:w w:val="115"/>
        </w:rPr>
        <w:t xml:space="preserve"> </w:t>
      </w:r>
      <w:r>
        <w:rPr>
          <w:color w:val="231F20"/>
          <w:w w:val="115"/>
        </w:rPr>
        <w:t>ется</w:t>
      </w:r>
      <w:r>
        <w:rPr>
          <w:color w:val="231F20"/>
          <w:spacing w:val="17"/>
          <w:w w:val="115"/>
        </w:rPr>
        <w:t xml:space="preserve"> </w:t>
      </w:r>
      <w:r>
        <w:rPr>
          <w:color w:val="231F20"/>
          <w:w w:val="115"/>
        </w:rPr>
        <w:t>родной</w:t>
      </w:r>
      <w:r>
        <w:rPr>
          <w:color w:val="231F20"/>
          <w:spacing w:val="17"/>
          <w:w w:val="115"/>
        </w:rPr>
        <w:t xml:space="preserve"> </w:t>
      </w:r>
      <w:r>
        <w:rPr>
          <w:color w:val="231F20"/>
          <w:w w:val="115"/>
        </w:rPr>
        <w:t>язык</w:t>
      </w:r>
      <w:r>
        <w:rPr>
          <w:color w:val="231F20"/>
          <w:spacing w:val="17"/>
          <w:w w:val="115"/>
        </w:rPr>
        <w:t xml:space="preserve"> </w:t>
      </w:r>
      <w:r>
        <w:rPr>
          <w:color w:val="231F20"/>
          <w:w w:val="115"/>
        </w:rPr>
        <w:t>(1—4</w:t>
      </w:r>
      <w:r>
        <w:rPr>
          <w:color w:val="231F20"/>
          <w:spacing w:val="17"/>
          <w:w w:val="115"/>
        </w:rPr>
        <w:t xml:space="preserve"> </w:t>
      </w:r>
      <w:r>
        <w:rPr>
          <w:color w:val="231F20"/>
          <w:w w:val="115"/>
        </w:rPr>
        <w:t>классы),</w:t>
      </w:r>
      <w:r>
        <w:rPr>
          <w:color w:val="231F20"/>
          <w:spacing w:val="17"/>
          <w:w w:val="115"/>
        </w:rPr>
        <w:t xml:space="preserve"> </w:t>
      </w:r>
      <w:r>
        <w:rPr>
          <w:color w:val="231F20"/>
          <w:w w:val="115"/>
        </w:rPr>
        <w:t>и</w:t>
      </w:r>
      <w:r>
        <w:rPr>
          <w:color w:val="231F20"/>
          <w:spacing w:val="17"/>
          <w:w w:val="115"/>
        </w:rPr>
        <w:t xml:space="preserve"> </w:t>
      </w:r>
      <w:r>
        <w:rPr>
          <w:color w:val="231F20"/>
          <w:w w:val="115"/>
        </w:rPr>
        <w:t>по</w:t>
      </w:r>
      <w:r>
        <w:rPr>
          <w:color w:val="231F20"/>
          <w:spacing w:val="17"/>
          <w:w w:val="115"/>
        </w:rPr>
        <w:t xml:space="preserve"> </w:t>
      </w:r>
      <w:r>
        <w:rPr>
          <w:color w:val="231F20"/>
          <w:w w:val="115"/>
        </w:rPr>
        <w:t>иностранному</w:t>
      </w:r>
      <w:r>
        <w:rPr>
          <w:color w:val="231F20"/>
          <w:spacing w:val="17"/>
          <w:w w:val="115"/>
        </w:rPr>
        <w:t xml:space="preserve"> </w:t>
      </w:r>
      <w:r>
        <w:rPr>
          <w:color w:val="231F20"/>
          <w:w w:val="115"/>
        </w:rPr>
        <w:t>языку</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117" w:right="114" w:firstLine="0"/>
      </w:pPr>
      <w:r>
        <w:rPr>
          <w:color w:val="231F20"/>
          <w:w w:val="115"/>
        </w:rPr>
        <w:lastRenderedPageBreak/>
        <w:t>(2—4 классы) осуществляется деление классов на две и более</w:t>
      </w:r>
      <w:r>
        <w:rPr>
          <w:color w:val="231F20"/>
          <w:spacing w:val="1"/>
          <w:w w:val="115"/>
        </w:rPr>
        <w:t xml:space="preserve"> </w:t>
      </w:r>
      <w:r>
        <w:rPr>
          <w:color w:val="231F20"/>
          <w:w w:val="115"/>
        </w:rPr>
        <w:t>группы. При проведении учебных занятий в малокомплектных</w:t>
      </w:r>
      <w:r>
        <w:rPr>
          <w:color w:val="231F20"/>
          <w:spacing w:val="1"/>
          <w:w w:val="115"/>
        </w:rPr>
        <w:t xml:space="preserve"> </w:t>
      </w:r>
      <w:r>
        <w:rPr>
          <w:color w:val="231F20"/>
          <w:w w:val="115"/>
        </w:rPr>
        <w:t>организациях допускается объединение в группы обучающихся</w:t>
      </w:r>
      <w:r>
        <w:rPr>
          <w:color w:val="231F20"/>
          <w:spacing w:val="1"/>
          <w:w w:val="115"/>
        </w:rPr>
        <w:t xml:space="preserve"> </w:t>
      </w:r>
      <w:r>
        <w:rPr>
          <w:color w:val="231F20"/>
          <w:w w:val="115"/>
        </w:rPr>
        <w:t>по образовательным программам начального общего образова-</w:t>
      </w:r>
      <w:r>
        <w:rPr>
          <w:color w:val="231F20"/>
          <w:spacing w:val="1"/>
          <w:w w:val="115"/>
        </w:rPr>
        <w:t xml:space="preserve"> </w:t>
      </w:r>
      <w:r>
        <w:rPr>
          <w:color w:val="231F20"/>
          <w:w w:val="115"/>
        </w:rPr>
        <w:t>ния</w:t>
      </w:r>
      <w:r>
        <w:rPr>
          <w:color w:val="231F20"/>
          <w:spacing w:val="16"/>
          <w:w w:val="115"/>
        </w:rPr>
        <w:t xml:space="preserve"> </w:t>
      </w:r>
      <w:r>
        <w:rPr>
          <w:color w:val="231F20"/>
          <w:w w:val="115"/>
        </w:rPr>
        <w:t>из</w:t>
      </w:r>
      <w:r>
        <w:rPr>
          <w:color w:val="231F20"/>
          <w:spacing w:val="17"/>
          <w:w w:val="115"/>
        </w:rPr>
        <w:t xml:space="preserve"> </w:t>
      </w:r>
      <w:r>
        <w:rPr>
          <w:color w:val="231F20"/>
          <w:w w:val="115"/>
        </w:rPr>
        <w:t>нескольких</w:t>
      </w:r>
      <w:r>
        <w:rPr>
          <w:color w:val="231F20"/>
          <w:spacing w:val="16"/>
          <w:w w:val="115"/>
        </w:rPr>
        <w:t xml:space="preserve"> </w:t>
      </w:r>
      <w:r>
        <w:rPr>
          <w:color w:val="231F20"/>
          <w:w w:val="115"/>
        </w:rPr>
        <w:t>классов.</w:t>
      </w:r>
    </w:p>
    <w:p w:rsidR="008052C0" w:rsidRDefault="008052C0" w:rsidP="008052C0">
      <w:pPr>
        <w:pStyle w:val="af1"/>
        <w:spacing w:line="247" w:lineRule="auto"/>
        <w:ind w:left="117" w:right="114"/>
      </w:pPr>
      <w:r>
        <w:rPr>
          <w:color w:val="231F20"/>
          <w:w w:val="120"/>
        </w:rPr>
        <w:t>Организация, осуществляющая образовательную деятель-</w:t>
      </w:r>
      <w:r>
        <w:rPr>
          <w:color w:val="231F20"/>
          <w:spacing w:val="1"/>
          <w:w w:val="120"/>
        </w:rPr>
        <w:t xml:space="preserve"> </w:t>
      </w:r>
      <w:r>
        <w:rPr>
          <w:color w:val="231F20"/>
          <w:w w:val="120"/>
        </w:rPr>
        <w:t>ность, самостоятельно определяет режим работы (5-дневная</w:t>
      </w:r>
      <w:r>
        <w:rPr>
          <w:color w:val="231F20"/>
          <w:spacing w:val="1"/>
          <w:w w:val="120"/>
        </w:rPr>
        <w:t xml:space="preserve"> </w:t>
      </w:r>
      <w:r>
        <w:rPr>
          <w:color w:val="231F20"/>
          <w:w w:val="120"/>
        </w:rPr>
        <w:t>или 6-дневная учебная неделя). Для обучающихся 1 классов</w:t>
      </w:r>
      <w:r>
        <w:rPr>
          <w:color w:val="231F20"/>
          <w:spacing w:val="1"/>
          <w:w w:val="120"/>
        </w:rPr>
        <w:t xml:space="preserve"> </w:t>
      </w:r>
      <w:r>
        <w:rPr>
          <w:color w:val="231F20"/>
          <w:spacing w:val="-1"/>
          <w:w w:val="120"/>
        </w:rPr>
        <w:t xml:space="preserve">максимальная продолжительность </w:t>
      </w:r>
      <w:r>
        <w:rPr>
          <w:color w:val="231F20"/>
          <w:w w:val="120"/>
        </w:rPr>
        <w:t>учебной недели составляет</w:t>
      </w:r>
      <w:r>
        <w:rPr>
          <w:color w:val="231F20"/>
          <w:spacing w:val="-57"/>
          <w:w w:val="120"/>
        </w:rPr>
        <w:t xml:space="preserve"> </w:t>
      </w:r>
      <w:r>
        <w:rPr>
          <w:color w:val="231F20"/>
          <w:w w:val="120"/>
        </w:rPr>
        <w:t>5</w:t>
      </w:r>
      <w:r>
        <w:rPr>
          <w:color w:val="231F20"/>
          <w:spacing w:val="11"/>
          <w:w w:val="120"/>
        </w:rPr>
        <w:t xml:space="preserve"> </w:t>
      </w:r>
      <w:r>
        <w:rPr>
          <w:color w:val="231F20"/>
          <w:w w:val="120"/>
        </w:rPr>
        <w:t>дней.</w:t>
      </w:r>
    </w:p>
    <w:p w:rsidR="008052C0" w:rsidRDefault="008052C0" w:rsidP="008052C0">
      <w:pPr>
        <w:pStyle w:val="af1"/>
        <w:spacing w:line="247" w:lineRule="auto"/>
        <w:ind w:left="117" w:right="114"/>
      </w:pPr>
      <w:r>
        <w:rPr>
          <w:color w:val="231F20"/>
          <w:w w:val="115"/>
        </w:rPr>
        <w:t>Продолжительность учебного года при получении начально-</w:t>
      </w:r>
      <w:r>
        <w:rPr>
          <w:color w:val="231F20"/>
          <w:spacing w:val="1"/>
          <w:w w:val="115"/>
        </w:rPr>
        <w:t xml:space="preserve"> </w:t>
      </w:r>
      <w:r>
        <w:rPr>
          <w:color w:val="231F20"/>
          <w:w w:val="115"/>
        </w:rPr>
        <w:t>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  составляет  34  недели,  в  1  классе  —</w:t>
      </w:r>
      <w:r>
        <w:rPr>
          <w:color w:val="231F20"/>
          <w:spacing w:val="1"/>
          <w:w w:val="115"/>
        </w:rPr>
        <w:t xml:space="preserve"> </w:t>
      </w:r>
      <w:r>
        <w:rPr>
          <w:color w:val="231F20"/>
          <w:w w:val="115"/>
        </w:rPr>
        <w:t>33</w:t>
      </w:r>
      <w:r>
        <w:rPr>
          <w:color w:val="231F20"/>
          <w:spacing w:val="14"/>
          <w:w w:val="115"/>
        </w:rPr>
        <w:t xml:space="preserve"> </w:t>
      </w:r>
      <w:r>
        <w:rPr>
          <w:color w:val="231F20"/>
          <w:w w:val="115"/>
        </w:rPr>
        <w:t>недели.</w:t>
      </w:r>
    </w:p>
    <w:p w:rsidR="008052C0" w:rsidRDefault="008052C0" w:rsidP="008052C0">
      <w:pPr>
        <w:pStyle w:val="af1"/>
        <w:spacing w:before="2" w:line="247" w:lineRule="auto"/>
        <w:ind w:left="117" w:right="115"/>
      </w:pPr>
      <w:r>
        <w:rPr>
          <w:color w:val="231F20"/>
          <w:w w:val="115"/>
        </w:rPr>
        <w:t>Количество учебных занятий за 4 учебных года не может со-</w:t>
      </w:r>
      <w:r>
        <w:rPr>
          <w:color w:val="231F20"/>
          <w:spacing w:val="1"/>
          <w:w w:val="115"/>
        </w:rPr>
        <w:t xml:space="preserve"> </w:t>
      </w:r>
      <w:r>
        <w:rPr>
          <w:color w:val="231F20"/>
          <w:w w:val="115"/>
        </w:rPr>
        <w:t>ставлять менее 2954 ч и более 3190 ч в соответствии с требова-</w:t>
      </w:r>
      <w:r>
        <w:rPr>
          <w:color w:val="231F20"/>
          <w:spacing w:val="1"/>
          <w:w w:val="115"/>
        </w:rPr>
        <w:t xml:space="preserve"> </w:t>
      </w:r>
      <w:r>
        <w:rPr>
          <w:color w:val="231F20"/>
          <w:w w:val="115"/>
        </w:rPr>
        <w:t>ниями</w:t>
      </w:r>
      <w:r>
        <w:rPr>
          <w:color w:val="231F20"/>
          <w:spacing w:val="1"/>
          <w:w w:val="115"/>
        </w:rPr>
        <w:t xml:space="preserve"> </w:t>
      </w:r>
      <w:r>
        <w:rPr>
          <w:color w:val="231F20"/>
          <w:w w:val="115"/>
        </w:rPr>
        <w:t>к</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образовательного</w:t>
      </w:r>
      <w:r>
        <w:rPr>
          <w:color w:val="231F20"/>
          <w:spacing w:val="1"/>
          <w:w w:val="115"/>
        </w:rPr>
        <w:t xml:space="preserve"> </w:t>
      </w:r>
      <w:r>
        <w:rPr>
          <w:color w:val="231F20"/>
          <w:w w:val="115"/>
        </w:rPr>
        <w:t>процесса</w:t>
      </w:r>
      <w:r>
        <w:rPr>
          <w:color w:val="231F20"/>
          <w:spacing w:val="1"/>
          <w:w w:val="115"/>
        </w:rPr>
        <w:t xml:space="preserve"> </w:t>
      </w:r>
      <w:r>
        <w:rPr>
          <w:color w:val="231F20"/>
          <w:w w:val="115"/>
        </w:rPr>
        <w:t>к</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нагрузке</w:t>
      </w:r>
      <w:r>
        <w:rPr>
          <w:color w:val="231F20"/>
          <w:spacing w:val="18"/>
          <w:w w:val="115"/>
        </w:rPr>
        <w:t xml:space="preserve"> </w:t>
      </w:r>
      <w:r>
        <w:rPr>
          <w:color w:val="231F20"/>
          <w:w w:val="115"/>
        </w:rPr>
        <w:t>при</w:t>
      </w:r>
      <w:r>
        <w:rPr>
          <w:color w:val="231F20"/>
          <w:spacing w:val="18"/>
          <w:w w:val="115"/>
        </w:rPr>
        <w:t xml:space="preserve"> </w:t>
      </w:r>
      <w:r>
        <w:rPr>
          <w:color w:val="231F20"/>
          <w:w w:val="115"/>
        </w:rPr>
        <w:t>5-дневной</w:t>
      </w:r>
      <w:r>
        <w:rPr>
          <w:color w:val="231F20"/>
          <w:spacing w:val="19"/>
          <w:w w:val="115"/>
        </w:rPr>
        <w:t xml:space="preserve"> </w:t>
      </w:r>
      <w:r>
        <w:rPr>
          <w:color w:val="231F20"/>
          <w:w w:val="115"/>
        </w:rPr>
        <w:t>(или</w:t>
      </w:r>
      <w:r>
        <w:rPr>
          <w:color w:val="231F20"/>
          <w:spacing w:val="18"/>
          <w:w w:val="115"/>
        </w:rPr>
        <w:t xml:space="preserve"> </w:t>
      </w:r>
      <w:r>
        <w:rPr>
          <w:color w:val="231F20"/>
          <w:w w:val="115"/>
        </w:rPr>
        <w:t>6-дневной)</w:t>
      </w:r>
      <w:r>
        <w:rPr>
          <w:color w:val="231F20"/>
          <w:spacing w:val="18"/>
          <w:w w:val="115"/>
        </w:rPr>
        <w:t xml:space="preserve"> </w:t>
      </w:r>
      <w:r>
        <w:rPr>
          <w:color w:val="231F20"/>
          <w:w w:val="115"/>
        </w:rPr>
        <w:t>учебной</w:t>
      </w:r>
      <w:r>
        <w:rPr>
          <w:color w:val="231F20"/>
          <w:spacing w:val="19"/>
          <w:w w:val="115"/>
        </w:rPr>
        <w:t xml:space="preserve"> </w:t>
      </w:r>
      <w:r>
        <w:rPr>
          <w:color w:val="231F20"/>
          <w:w w:val="115"/>
        </w:rPr>
        <w:t>неделе.</w:t>
      </w:r>
    </w:p>
    <w:p w:rsidR="008052C0" w:rsidRDefault="008052C0" w:rsidP="008052C0">
      <w:pPr>
        <w:pStyle w:val="af1"/>
        <w:spacing w:before="4" w:line="247" w:lineRule="auto"/>
        <w:ind w:left="117" w:right="114"/>
      </w:pPr>
      <w:r>
        <w:rPr>
          <w:color w:val="231F20"/>
          <w:w w:val="115"/>
        </w:rPr>
        <w:t>Продолжительность каникул в течение учебного года состав-</w:t>
      </w:r>
      <w:r>
        <w:rPr>
          <w:color w:val="231F20"/>
          <w:spacing w:val="1"/>
          <w:w w:val="115"/>
        </w:rPr>
        <w:t xml:space="preserve"> </w:t>
      </w:r>
      <w:r>
        <w:rPr>
          <w:color w:val="231F20"/>
          <w:w w:val="115"/>
        </w:rPr>
        <w:t>ляет не менее 30 календарных дней, летом — не менее 8 недель.</w:t>
      </w:r>
      <w:r>
        <w:rPr>
          <w:color w:val="231F20"/>
          <w:spacing w:val="-55"/>
          <w:w w:val="115"/>
        </w:rPr>
        <w:t xml:space="preserve"> </w:t>
      </w:r>
      <w:r>
        <w:rPr>
          <w:color w:val="231F20"/>
          <w:w w:val="115"/>
        </w:rPr>
        <w:t>Для обучающихся в 1 классе устанавливаются в течение года</w:t>
      </w:r>
      <w:r>
        <w:rPr>
          <w:color w:val="231F20"/>
          <w:spacing w:val="1"/>
          <w:w w:val="115"/>
        </w:rPr>
        <w:t xml:space="preserve"> </w:t>
      </w:r>
      <w:r>
        <w:rPr>
          <w:color w:val="231F20"/>
          <w:w w:val="115"/>
        </w:rPr>
        <w:t>дополнительные</w:t>
      </w:r>
      <w:r>
        <w:rPr>
          <w:color w:val="231F20"/>
          <w:spacing w:val="17"/>
          <w:w w:val="115"/>
        </w:rPr>
        <w:t xml:space="preserve"> </w:t>
      </w:r>
      <w:r>
        <w:rPr>
          <w:color w:val="231F20"/>
          <w:w w:val="115"/>
        </w:rPr>
        <w:t>недельные</w:t>
      </w:r>
      <w:r>
        <w:rPr>
          <w:color w:val="231F20"/>
          <w:spacing w:val="17"/>
          <w:w w:val="115"/>
        </w:rPr>
        <w:t xml:space="preserve"> </w:t>
      </w:r>
      <w:r>
        <w:rPr>
          <w:color w:val="231F20"/>
          <w:w w:val="115"/>
        </w:rPr>
        <w:t>каникулы.</w:t>
      </w:r>
    </w:p>
    <w:p w:rsidR="008052C0" w:rsidRDefault="008052C0" w:rsidP="008052C0">
      <w:pPr>
        <w:pStyle w:val="af1"/>
        <w:spacing w:before="3"/>
        <w:ind w:left="343" w:right="0" w:firstLine="0"/>
      </w:pPr>
      <w:r>
        <w:rPr>
          <w:color w:val="231F20"/>
          <w:spacing w:val="-1"/>
          <w:w w:val="120"/>
        </w:rPr>
        <w:t>Продолжительность</w:t>
      </w:r>
      <w:r>
        <w:rPr>
          <w:color w:val="231F20"/>
          <w:spacing w:val="-11"/>
          <w:w w:val="120"/>
        </w:rPr>
        <w:t xml:space="preserve"> </w:t>
      </w:r>
      <w:r>
        <w:rPr>
          <w:color w:val="231F20"/>
          <w:w w:val="120"/>
        </w:rPr>
        <w:t>урока</w:t>
      </w:r>
      <w:r>
        <w:rPr>
          <w:color w:val="231F20"/>
          <w:spacing w:val="-11"/>
          <w:w w:val="120"/>
        </w:rPr>
        <w:t xml:space="preserve"> </w:t>
      </w:r>
      <w:r>
        <w:rPr>
          <w:color w:val="231F20"/>
          <w:w w:val="120"/>
        </w:rPr>
        <w:t>составляет:</w:t>
      </w:r>
    </w:p>
    <w:p w:rsidR="008052C0" w:rsidRDefault="008052C0" w:rsidP="008052C0">
      <w:pPr>
        <w:pStyle w:val="af1"/>
        <w:spacing w:before="10" w:line="247" w:lineRule="auto"/>
        <w:ind w:left="343" w:right="115" w:hanging="227"/>
      </w:pPr>
      <w:r>
        <w:rPr>
          <w:color w:val="231F20"/>
          <w:w w:val="115"/>
        </w:rPr>
        <w:t>—в 1 классе — 35 мин (сентябрь — декабрь), 40 мин (январь —</w:t>
      </w:r>
      <w:r>
        <w:rPr>
          <w:color w:val="231F20"/>
          <w:spacing w:val="1"/>
          <w:w w:val="115"/>
        </w:rPr>
        <w:t xml:space="preserve"> </w:t>
      </w:r>
      <w:r>
        <w:rPr>
          <w:color w:val="231F20"/>
          <w:w w:val="115"/>
        </w:rPr>
        <w:t>май);</w:t>
      </w:r>
    </w:p>
    <w:p w:rsidR="008052C0" w:rsidRDefault="008052C0" w:rsidP="008052C0">
      <w:pPr>
        <w:pStyle w:val="af1"/>
        <w:spacing w:before="1" w:line="247" w:lineRule="auto"/>
        <w:ind w:left="343" w:right="115" w:hanging="227"/>
      </w:pPr>
      <w:r>
        <w:rPr>
          <w:color w:val="231F20"/>
          <w:w w:val="115"/>
        </w:rPr>
        <w:t>—во 2—4 классах — 40—45 мин (по решению образовательной</w:t>
      </w:r>
      <w:r>
        <w:rPr>
          <w:color w:val="231F20"/>
          <w:spacing w:val="-55"/>
          <w:w w:val="115"/>
        </w:rPr>
        <w:t xml:space="preserve"> </w:t>
      </w:r>
      <w:r>
        <w:rPr>
          <w:color w:val="231F20"/>
          <w:w w:val="115"/>
        </w:rPr>
        <w:t>организации).</w:t>
      </w:r>
    </w:p>
    <w:p w:rsidR="008052C0" w:rsidRDefault="008052C0" w:rsidP="008052C0">
      <w:pPr>
        <w:widowControl/>
        <w:autoSpaceDE/>
        <w:autoSpaceDN/>
        <w:spacing w:line="247" w:lineRule="auto"/>
        <w:sectPr w:rsidR="008052C0">
          <w:pgSz w:w="7830" w:h="12020"/>
          <w:pgMar w:top="620" w:right="620" w:bottom="900" w:left="620" w:header="0" w:footer="709" w:gutter="0"/>
          <w:cols w:space="720"/>
        </w:sectPr>
      </w:pPr>
    </w:p>
    <w:p w:rsidR="008052C0" w:rsidRDefault="008052C0" w:rsidP="008052C0">
      <w:pPr>
        <w:pStyle w:val="3"/>
        <w:ind w:left="113"/>
      </w:pPr>
      <w:r>
        <w:rPr>
          <w:noProof/>
          <w:lang w:eastAsia="ru-RU"/>
        </w:rPr>
        <w:lastRenderedPageBreak/>
        <mc:AlternateContent>
          <mc:Choice Requires="wps">
            <w:drawing>
              <wp:anchor distT="0" distB="0" distL="114300" distR="114300" simplePos="0" relativeHeight="251683840" behindDoc="0" locked="0" layoutInCell="1" allowOverlap="1">
                <wp:simplePos x="0" y="0"/>
                <wp:positionH relativeFrom="page">
                  <wp:posOffset>429895</wp:posOffset>
                </wp:positionH>
                <wp:positionV relativeFrom="page">
                  <wp:posOffset>455295</wp:posOffset>
                </wp:positionV>
                <wp:extent cx="160020" cy="4057650"/>
                <wp:effectExtent l="1270" t="0" r="635" b="1905"/>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6"/>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50" type="#_x0000_t202" style="position:absolute;left:0;text-align:left;margin-left:33.85pt;margin-top:35.85pt;width:12.6pt;height:31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" filled="f" stroked="f">
                <v:textbox style="layout-flow:vertical" inset="0,0,0,0">
                  <w:txbxContent>
                    <w:p w:rsidR="008052C0" w:rsidRDefault="008052C0" w:rsidP="008052C0">
                      <w:pPr>
                        <w:spacing w:before="16"/>
                        <w:ind w:left="20"/>
                        <w:rPr>
                          <w:rFonts w:ascii="Trebuchet MS" w:hAnsi="Trebuchet MS"/>
                          <w:sz w:val="18"/>
                        </w:rPr>
                      </w:pPr>
                    </w:p>
                  </w:txbxContent>
                </v:textbox>
                <w10:wrap anchorx="page" anchory="page"/>
              </v:shape>
            </w:pict>
          </mc:Fallback>
        </mc:AlternateContent>
      </w:r>
      <w:r>
        <w:rPr>
          <w:color w:val="231F20"/>
        </w:rPr>
        <w:t>Вариант</w:t>
      </w:r>
      <w:r>
        <w:rPr>
          <w:color w:val="231F20"/>
          <w:spacing w:val="-16"/>
        </w:rPr>
        <w:t xml:space="preserve"> </w:t>
      </w:r>
      <w:r>
        <w:rPr>
          <w:color w:val="231F20"/>
        </w:rPr>
        <w:t>4</w:t>
      </w:r>
    </w:p>
    <w:p w:rsidR="008052C0" w:rsidRDefault="008052C0" w:rsidP="008052C0">
      <w:pPr>
        <w:pStyle w:val="af1"/>
        <w:spacing w:before="8"/>
        <w:ind w:left="0" w:right="0" w:firstLine="0"/>
        <w:jc w:val="left"/>
        <w:rPr>
          <w:rFonts w:ascii="Trebuchet MS"/>
          <w:sz w:val="10"/>
        </w:rPr>
      </w:pP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02"/>
        <w:gridCol w:w="2948"/>
        <w:gridCol w:w="758"/>
        <w:gridCol w:w="758"/>
        <w:gridCol w:w="758"/>
        <w:gridCol w:w="758"/>
        <w:gridCol w:w="758"/>
      </w:tblGrid>
      <w:tr w:rsidR="008052C0" w:rsidTr="008052C0">
        <w:trPr>
          <w:trHeight w:val="547"/>
        </w:trPr>
        <w:tc>
          <w:tcPr>
            <w:tcW w:w="10140" w:type="dxa"/>
            <w:gridSpan w:val="7"/>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59" w:line="206" w:lineRule="exact"/>
              <w:ind w:left="964" w:right="956"/>
              <w:jc w:val="center"/>
              <w:rPr>
                <w:rFonts w:ascii="Cambria" w:hAnsi="Cambria"/>
                <w:b/>
                <w:sz w:val="18"/>
              </w:rPr>
            </w:pPr>
            <w:r w:rsidRPr="008052C0">
              <w:rPr>
                <w:rFonts w:ascii="Cambria" w:hAnsi="Cambria"/>
                <w:b/>
                <w:color w:val="231F20"/>
                <w:sz w:val="18"/>
              </w:rPr>
              <w:t>Примерный</w:t>
            </w:r>
            <w:r w:rsidRPr="008052C0">
              <w:rPr>
                <w:rFonts w:ascii="Cambria" w:hAnsi="Cambria"/>
                <w:b/>
                <w:color w:val="231F20"/>
                <w:spacing w:val="4"/>
                <w:sz w:val="18"/>
              </w:rPr>
              <w:t xml:space="preserve"> </w:t>
            </w:r>
            <w:r w:rsidRPr="008052C0">
              <w:rPr>
                <w:rFonts w:ascii="Cambria" w:hAnsi="Cambria"/>
                <w:b/>
                <w:color w:val="231F20"/>
                <w:sz w:val="18"/>
              </w:rPr>
              <w:t>учебный</w:t>
            </w:r>
            <w:r w:rsidRPr="008052C0">
              <w:rPr>
                <w:rFonts w:ascii="Cambria" w:hAnsi="Cambria"/>
                <w:b/>
                <w:color w:val="231F20"/>
                <w:spacing w:val="43"/>
                <w:sz w:val="18"/>
              </w:rPr>
              <w:t xml:space="preserve"> </w:t>
            </w:r>
            <w:r w:rsidRPr="008052C0">
              <w:rPr>
                <w:rFonts w:ascii="Cambria" w:hAnsi="Cambria"/>
                <w:b/>
                <w:color w:val="231F20"/>
                <w:sz w:val="18"/>
              </w:rPr>
              <w:t>план</w:t>
            </w:r>
            <w:r w:rsidRPr="008052C0">
              <w:rPr>
                <w:rFonts w:ascii="Cambria" w:hAnsi="Cambria"/>
                <w:b/>
                <w:color w:val="231F20"/>
                <w:spacing w:val="43"/>
                <w:sz w:val="18"/>
              </w:rPr>
              <w:t xml:space="preserve"> </w:t>
            </w:r>
            <w:r w:rsidRPr="008052C0">
              <w:rPr>
                <w:rFonts w:ascii="Cambria" w:hAnsi="Cambria"/>
                <w:b/>
                <w:color w:val="231F20"/>
                <w:sz w:val="18"/>
              </w:rPr>
              <w:t>начального</w:t>
            </w:r>
            <w:r w:rsidRPr="008052C0">
              <w:rPr>
                <w:rFonts w:ascii="Cambria" w:hAnsi="Cambria"/>
                <w:b/>
                <w:color w:val="231F20"/>
                <w:spacing w:val="43"/>
                <w:sz w:val="18"/>
              </w:rPr>
              <w:t xml:space="preserve"> </w:t>
            </w:r>
            <w:r w:rsidRPr="008052C0">
              <w:rPr>
                <w:rFonts w:ascii="Cambria" w:hAnsi="Cambria"/>
                <w:b/>
                <w:color w:val="231F20"/>
                <w:sz w:val="18"/>
              </w:rPr>
              <w:t>общего</w:t>
            </w:r>
            <w:r w:rsidRPr="008052C0">
              <w:rPr>
                <w:rFonts w:ascii="Cambria" w:hAnsi="Cambria"/>
                <w:b/>
                <w:color w:val="231F20"/>
                <w:spacing w:val="43"/>
                <w:sz w:val="18"/>
              </w:rPr>
              <w:t xml:space="preserve"> </w:t>
            </w:r>
            <w:r w:rsidRPr="008052C0">
              <w:rPr>
                <w:rFonts w:ascii="Cambria" w:hAnsi="Cambria"/>
                <w:b/>
                <w:color w:val="231F20"/>
                <w:sz w:val="18"/>
              </w:rPr>
              <w:t>образования</w:t>
            </w:r>
          </w:p>
          <w:p w:rsidR="008052C0" w:rsidRPr="008052C0" w:rsidRDefault="008052C0">
            <w:pPr>
              <w:pStyle w:val="TableParagraph"/>
              <w:spacing w:line="206" w:lineRule="exact"/>
              <w:ind w:left="964" w:right="956"/>
              <w:jc w:val="center"/>
              <w:rPr>
                <w:rFonts w:ascii="Cambria" w:hAnsi="Cambria"/>
                <w:b/>
                <w:sz w:val="18"/>
              </w:rPr>
            </w:pPr>
            <w:r w:rsidRPr="008052C0">
              <w:rPr>
                <w:rFonts w:ascii="Cambria" w:hAnsi="Cambria"/>
                <w:b/>
                <w:color w:val="231F20"/>
                <w:sz w:val="18"/>
              </w:rPr>
              <w:t>(1</w:t>
            </w:r>
            <w:r w:rsidRPr="008052C0">
              <w:rPr>
                <w:rFonts w:ascii="Cambria" w:hAnsi="Cambria"/>
                <w:b/>
                <w:color w:val="231F20"/>
                <w:spacing w:val="36"/>
                <w:sz w:val="18"/>
              </w:rPr>
              <w:t xml:space="preserve"> </w:t>
            </w:r>
            <w:r w:rsidRPr="008052C0">
              <w:rPr>
                <w:rFonts w:ascii="Cambria" w:hAnsi="Cambria"/>
                <w:b/>
                <w:color w:val="231F20"/>
                <w:sz w:val="18"/>
              </w:rPr>
              <w:t>кл.</w:t>
            </w:r>
            <w:r w:rsidRPr="008052C0">
              <w:rPr>
                <w:rFonts w:ascii="Cambria" w:hAnsi="Cambria"/>
                <w:b/>
                <w:color w:val="231F20"/>
                <w:spacing w:val="36"/>
                <w:sz w:val="18"/>
              </w:rPr>
              <w:t xml:space="preserve"> </w:t>
            </w:r>
            <w:r w:rsidRPr="008052C0">
              <w:rPr>
                <w:rFonts w:ascii="Cambria" w:hAnsi="Cambria"/>
                <w:b/>
                <w:color w:val="231F20"/>
                <w:sz w:val="18"/>
              </w:rPr>
              <w:t>—</w:t>
            </w:r>
            <w:r w:rsidRPr="008052C0">
              <w:rPr>
                <w:rFonts w:ascii="Cambria" w:hAnsi="Cambria"/>
                <w:b/>
                <w:color w:val="231F20"/>
                <w:spacing w:val="36"/>
                <w:sz w:val="18"/>
              </w:rPr>
              <w:t xml:space="preserve"> </w:t>
            </w:r>
            <w:r w:rsidRPr="008052C0">
              <w:rPr>
                <w:rFonts w:ascii="Cambria" w:hAnsi="Cambria"/>
                <w:b/>
                <w:color w:val="231F20"/>
                <w:sz w:val="18"/>
              </w:rPr>
              <w:t>5-дневная</w:t>
            </w:r>
            <w:r w:rsidRPr="008052C0">
              <w:rPr>
                <w:rFonts w:ascii="Cambria" w:hAnsi="Cambria"/>
                <w:b/>
                <w:color w:val="231F20"/>
                <w:spacing w:val="36"/>
                <w:sz w:val="18"/>
              </w:rPr>
              <w:t xml:space="preserve"> </w:t>
            </w:r>
            <w:r w:rsidRPr="008052C0">
              <w:rPr>
                <w:rFonts w:ascii="Cambria" w:hAnsi="Cambria"/>
                <w:b/>
                <w:color w:val="231F20"/>
                <w:sz w:val="18"/>
              </w:rPr>
              <w:t>учебная</w:t>
            </w:r>
            <w:r w:rsidRPr="008052C0">
              <w:rPr>
                <w:rFonts w:ascii="Cambria" w:hAnsi="Cambria"/>
                <w:b/>
                <w:color w:val="231F20"/>
                <w:spacing w:val="36"/>
                <w:sz w:val="18"/>
              </w:rPr>
              <w:t xml:space="preserve"> </w:t>
            </w:r>
            <w:r w:rsidRPr="008052C0">
              <w:rPr>
                <w:rFonts w:ascii="Cambria" w:hAnsi="Cambria"/>
                <w:b/>
                <w:color w:val="231F20"/>
                <w:sz w:val="18"/>
              </w:rPr>
              <w:t>неделя,</w:t>
            </w:r>
            <w:r w:rsidRPr="008052C0">
              <w:rPr>
                <w:rFonts w:ascii="Cambria" w:hAnsi="Cambria"/>
                <w:b/>
                <w:color w:val="231F20"/>
                <w:spacing w:val="36"/>
                <w:sz w:val="18"/>
              </w:rPr>
              <w:t xml:space="preserve"> </w:t>
            </w:r>
            <w:r w:rsidRPr="008052C0">
              <w:rPr>
                <w:rFonts w:ascii="Cambria" w:hAnsi="Cambria"/>
                <w:b/>
                <w:color w:val="231F20"/>
                <w:sz w:val="18"/>
              </w:rPr>
              <w:t>2—4</w:t>
            </w:r>
            <w:r w:rsidRPr="008052C0">
              <w:rPr>
                <w:rFonts w:ascii="Cambria" w:hAnsi="Cambria"/>
                <w:b/>
                <w:color w:val="231F20"/>
                <w:spacing w:val="36"/>
                <w:sz w:val="18"/>
              </w:rPr>
              <w:t xml:space="preserve"> </w:t>
            </w:r>
            <w:r w:rsidRPr="008052C0">
              <w:rPr>
                <w:rFonts w:ascii="Cambria" w:hAnsi="Cambria"/>
                <w:b/>
                <w:color w:val="231F20"/>
                <w:sz w:val="18"/>
              </w:rPr>
              <w:t>кл.</w:t>
            </w:r>
            <w:r w:rsidRPr="008052C0">
              <w:rPr>
                <w:rFonts w:ascii="Cambria" w:hAnsi="Cambria"/>
                <w:b/>
                <w:color w:val="231F20"/>
                <w:spacing w:val="36"/>
                <w:sz w:val="18"/>
              </w:rPr>
              <w:t xml:space="preserve"> </w:t>
            </w:r>
            <w:r w:rsidRPr="008052C0">
              <w:rPr>
                <w:rFonts w:ascii="Cambria" w:hAnsi="Cambria"/>
                <w:b/>
                <w:color w:val="231F20"/>
                <w:sz w:val="18"/>
              </w:rPr>
              <w:t>—</w:t>
            </w:r>
            <w:r w:rsidRPr="008052C0">
              <w:rPr>
                <w:rFonts w:ascii="Cambria" w:hAnsi="Cambria"/>
                <w:b/>
                <w:color w:val="231F20"/>
                <w:spacing w:val="36"/>
                <w:sz w:val="18"/>
              </w:rPr>
              <w:t xml:space="preserve"> </w:t>
            </w:r>
            <w:r w:rsidRPr="008052C0">
              <w:rPr>
                <w:rFonts w:ascii="Cambria" w:hAnsi="Cambria"/>
                <w:b/>
                <w:color w:val="231F20"/>
                <w:sz w:val="18"/>
              </w:rPr>
              <w:t>6-дневная</w:t>
            </w:r>
            <w:r w:rsidRPr="008052C0">
              <w:rPr>
                <w:rFonts w:ascii="Cambria" w:hAnsi="Cambria"/>
                <w:b/>
                <w:color w:val="231F20"/>
                <w:spacing w:val="36"/>
                <w:sz w:val="18"/>
              </w:rPr>
              <w:t xml:space="preserve"> </w:t>
            </w:r>
            <w:r w:rsidRPr="008052C0">
              <w:rPr>
                <w:rFonts w:ascii="Cambria" w:hAnsi="Cambria"/>
                <w:b/>
                <w:color w:val="231F20"/>
                <w:sz w:val="18"/>
              </w:rPr>
              <w:t>с</w:t>
            </w:r>
            <w:r w:rsidRPr="008052C0">
              <w:rPr>
                <w:rFonts w:ascii="Cambria" w:hAnsi="Cambria"/>
                <w:b/>
                <w:color w:val="231F20"/>
                <w:spacing w:val="36"/>
                <w:sz w:val="18"/>
              </w:rPr>
              <w:t xml:space="preserve"> </w:t>
            </w:r>
            <w:r w:rsidRPr="008052C0">
              <w:rPr>
                <w:rFonts w:ascii="Cambria" w:hAnsi="Cambria"/>
                <w:b/>
                <w:color w:val="231F20"/>
                <w:sz w:val="18"/>
              </w:rPr>
              <w:t>изучением</w:t>
            </w:r>
            <w:r w:rsidRPr="008052C0">
              <w:rPr>
                <w:rFonts w:ascii="Cambria" w:hAnsi="Cambria"/>
                <w:b/>
                <w:color w:val="231F20"/>
                <w:spacing w:val="36"/>
                <w:sz w:val="18"/>
              </w:rPr>
              <w:t xml:space="preserve"> </w:t>
            </w:r>
            <w:r w:rsidRPr="008052C0">
              <w:rPr>
                <w:rFonts w:ascii="Cambria" w:hAnsi="Cambria"/>
                <w:b/>
                <w:color w:val="231F20"/>
                <w:sz w:val="18"/>
              </w:rPr>
              <w:t>родного</w:t>
            </w:r>
            <w:r w:rsidRPr="008052C0">
              <w:rPr>
                <w:rFonts w:ascii="Cambria" w:hAnsi="Cambria"/>
                <w:b/>
                <w:color w:val="231F20"/>
                <w:spacing w:val="36"/>
                <w:sz w:val="18"/>
              </w:rPr>
              <w:t xml:space="preserve"> </w:t>
            </w:r>
            <w:r w:rsidRPr="008052C0">
              <w:rPr>
                <w:rFonts w:ascii="Cambria" w:hAnsi="Cambria"/>
                <w:b/>
                <w:color w:val="231F20"/>
                <w:sz w:val="18"/>
              </w:rPr>
              <w:t>языка)</w:t>
            </w:r>
          </w:p>
        </w:tc>
      </w:tr>
      <w:tr w:rsidR="008052C0" w:rsidTr="008052C0">
        <w:trPr>
          <w:trHeight w:val="347"/>
        </w:trPr>
        <w:tc>
          <w:tcPr>
            <w:tcW w:w="3402" w:type="dxa"/>
            <w:vMerge w:val="restart"/>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spacing w:before="6"/>
              <w:rPr>
                <w:rFonts w:ascii="Trebuchet MS"/>
                <w:sz w:val="20"/>
              </w:rPr>
            </w:pPr>
          </w:p>
          <w:p w:rsidR="008052C0" w:rsidRDefault="008052C0">
            <w:pPr>
              <w:pStyle w:val="TableParagraph"/>
              <w:ind w:left="742"/>
              <w:rPr>
                <w:rFonts w:ascii="Cambria" w:hAnsi="Cambria"/>
                <w:b/>
                <w:sz w:val="18"/>
                <w:lang w:val="en-US"/>
              </w:rPr>
            </w:pPr>
            <w:r>
              <w:rPr>
                <w:rFonts w:ascii="Cambria" w:hAnsi="Cambria"/>
                <w:b/>
                <w:color w:val="231F20"/>
                <w:sz w:val="18"/>
                <w:lang w:val="en-US"/>
              </w:rPr>
              <w:t>Предметные</w:t>
            </w:r>
            <w:r>
              <w:rPr>
                <w:rFonts w:ascii="Cambria" w:hAnsi="Cambria"/>
                <w:b/>
                <w:color w:val="231F20"/>
                <w:spacing w:val="7"/>
                <w:sz w:val="18"/>
                <w:lang w:val="en-US"/>
              </w:rPr>
              <w:t xml:space="preserve"> </w:t>
            </w:r>
            <w:r>
              <w:rPr>
                <w:rFonts w:ascii="Cambria" w:hAnsi="Cambria"/>
                <w:b/>
                <w:color w:val="231F20"/>
                <w:sz w:val="18"/>
                <w:lang w:val="en-US"/>
              </w:rPr>
              <w:t>области</w:t>
            </w:r>
          </w:p>
        </w:tc>
        <w:tc>
          <w:tcPr>
            <w:tcW w:w="2948" w:type="dxa"/>
            <w:vMerge w:val="restart"/>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147" w:line="228" w:lineRule="auto"/>
              <w:ind w:left="1129" w:hanging="524"/>
              <w:rPr>
                <w:rFonts w:ascii="Cambria" w:hAnsi="Cambria"/>
                <w:b/>
                <w:sz w:val="18"/>
                <w:lang w:val="en-US"/>
              </w:rPr>
            </w:pPr>
            <w:r>
              <w:rPr>
                <w:rFonts w:ascii="Cambria" w:hAnsi="Cambria"/>
                <w:b/>
                <w:color w:val="231F20"/>
                <w:sz w:val="18"/>
                <w:lang w:val="en-US"/>
              </w:rPr>
              <w:t>Учебные</w:t>
            </w:r>
            <w:r>
              <w:rPr>
                <w:rFonts w:ascii="Cambria" w:hAnsi="Cambria"/>
                <w:b/>
                <w:color w:val="231F20"/>
                <w:spacing w:val="1"/>
                <w:sz w:val="18"/>
                <w:lang w:val="en-US"/>
              </w:rPr>
              <w:t xml:space="preserve"> </w:t>
            </w:r>
            <w:r>
              <w:rPr>
                <w:rFonts w:ascii="Cambria" w:hAnsi="Cambria"/>
                <w:b/>
                <w:color w:val="231F20"/>
                <w:sz w:val="18"/>
                <w:lang w:val="en-US"/>
              </w:rPr>
              <w:t>предметы</w:t>
            </w:r>
            <w:r>
              <w:rPr>
                <w:rFonts w:ascii="Cambria" w:hAnsi="Cambria"/>
                <w:b/>
                <w:color w:val="231F20"/>
                <w:spacing w:val="-37"/>
                <w:sz w:val="18"/>
                <w:lang w:val="en-US"/>
              </w:rPr>
              <w:t xml:space="preserve"> </w:t>
            </w:r>
            <w:r>
              <w:rPr>
                <w:rFonts w:ascii="Cambria" w:hAnsi="Cambria"/>
                <w:b/>
                <w:color w:val="231F20"/>
                <w:w w:val="105"/>
                <w:sz w:val="18"/>
                <w:lang w:val="en-US"/>
              </w:rPr>
              <w:t>Классы</w:t>
            </w:r>
          </w:p>
        </w:tc>
        <w:tc>
          <w:tcPr>
            <w:tcW w:w="3032" w:type="dxa"/>
            <w:gridSpan w:val="4"/>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59"/>
              <w:ind w:left="254"/>
              <w:rPr>
                <w:rFonts w:ascii="Cambria" w:hAnsi="Cambria"/>
                <w:b/>
                <w:sz w:val="18"/>
                <w:lang w:val="en-US"/>
              </w:rPr>
            </w:pPr>
            <w:r>
              <w:rPr>
                <w:rFonts w:ascii="Cambria" w:hAnsi="Cambria"/>
                <w:b/>
                <w:color w:val="231F20"/>
                <w:sz w:val="18"/>
                <w:lang w:val="en-US"/>
              </w:rPr>
              <w:t>Количество</w:t>
            </w:r>
            <w:r>
              <w:rPr>
                <w:rFonts w:ascii="Cambria" w:hAnsi="Cambria"/>
                <w:b/>
                <w:color w:val="231F20"/>
                <w:spacing w:val="35"/>
                <w:sz w:val="18"/>
                <w:lang w:val="en-US"/>
              </w:rPr>
              <w:t xml:space="preserve"> </w:t>
            </w:r>
            <w:r>
              <w:rPr>
                <w:rFonts w:ascii="Cambria" w:hAnsi="Cambria"/>
                <w:b/>
                <w:color w:val="231F20"/>
                <w:sz w:val="18"/>
                <w:lang w:val="en-US"/>
              </w:rPr>
              <w:t>часов</w:t>
            </w:r>
            <w:r>
              <w:rPr>
                <w:rFonts w:ascii="Cambria" w:hAnsi="Cambria"/>
                <w:b/>
                <w:color w:val="231F20"/>
                <w:spacing w:val="36"/>
                <w:sz w:val="18"/>
                <w:lang w:val="en-US"/>
              </w:rPr>
              <w:t xml:space="preserve"> </w:t>
            </w:r>
            <w:r>
              <w:rPr>
                <w:rFonts w:ascii="Cambria" w:hAnsi="Cambria"/>
                <w:b/>
                <w:color w:val="231F20"/>
                <w:sz w:val="18"/>
                <w:lang w:val="en-US"/>
              </w:rPr>
              <w:t>в</w:t>
            </w:r>
            <w:r>
              <w:rPr>
                <w:rFonts w:ascii="Cambria" w:hAnsi="Cambria"/>
                <w:b/>
                <w:color w:val="231F20"/>
                <w:spacing w:val="35"/>
                <w:sz w:val="18"/>
                <w:lang w:val="en-US"/>
              </w:rPr>
              <w:t xml:space="preserve"> </w:t>
            </w:r>
            <w:r>
              <w:rPr>
                <w:rFonts w:ascii="Cambria" w:hAnsi="Cambria"/>
                <w:b/>
                <w:color w:val="231F20"/>
                <w:sz w:val="18"/>
                <w:lang w:val="en-US"/>
              </w:rPr>
              <w:t>неделю</w:t>
            </w:r>
          </w:p>
        </w:tc>
        <w:tc>
          <w:tcPr>
            <w:tcW w:w="758" w:type="dxa"/>
            <w:vMerge w:val="restart"/>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147" w:line="228" w:lineRule="auto"/>
              <w:ind w:left="124" w:right="113" w:firstLine="2"/>
              <w:rPr>
                <w:rFonts w:ascii="Cambria" w:hAnsi="Cambria"/>
                <w:b/>
                <w:sz w:val="18"/>
                <w:lang w:val="en-US"/>
              </w:rPr>
            </w:pPr>
            <w:r>
              <w:rPr>
                <w:rFonts w:ascii="Cambria" w:hAnsi="Cambria"/>
                <w:b/>
                <w:color w:val="231F20"/>
                <w:sz w:val="18"/>
                <w:lang w:val="en-US"/>
              </w:rPr>
              <w:t>Всего</w:t>
            </w:r>
            <w:r>
              <w:rPr>
                <w:rFonts w:ascii="Cambria" w:hAnsi="Cambria"/>
                <w:b/>
                <w:color w:val="231F20"/>
                <w:spacing w:val="-37"/>
                <w:sz w:val="18"/>
                <w:lang w:val="en-US"/>
              </w:rPr>
              <w:t xml:space="preserve"> </w:t>
            </w:r>
            <w:r>
              <w:rPr>
                <w:rFonts w:ascii="Cambria" w:hAnsi="Cambria"/>
                <w:b/>
                <w:color w:val="231F20"/>
                <w:sz w:val="18"/>
                <w:lang w:val="en-US"/>
              </w:rPr>
              <w:t>часов</w:t>
            </w:r>
          </w:p>
        </w:tc>
      </w:tr>
      <w:tr w:rsidR="008052C0" w:rsidTr="008052C0">
        <w:trPr>
          <w:trHeight w:val="347"/>
        </w:trPr>
        <w:tc>
          <w:tcPr>
            <w:tcW w:w="10140"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rFonts w:ascii="Cambria" w:hAnsi="Cambria"/>
                <w:b/>
                <w:sz w:val="18"/>
                <w:lang w:val="en-US"/>
              </w:rPr>
            </w:pPr>
          </w:p>
        </w:tc>
        <w:tc>
          <w:tcPr>
            <w:tcW w:w="2948"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rFonts w:ascii="Cambria" w:hAnsi="Cambria"/>
                <w:b/>
                <w:sz w:val="18"/>
                <w:lang w:val="en-US"/>
              </w:rPr>
            </w:pP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59"/>
              <w:ind w:left="8"/>
              <w:jc w:val="center"/>
              <w:rPr>
                <w:rFonts w:ascii="Cambria"/>
                <w:b/>
                <w:sz w:val="18"/>
                <w:lang w:val="en-US"/>
              </w:rPr>
            </w:pPr>
            <w:r>
              <w:rPr>
                <w:rFonts w:ascii="Cambria"/>
                <w:b/>
                <w:color w:val="231F20"/>
                <w:w w:val="124"/>
                <w:sz w:val="18"/>
                <w:lang w:val="en-US"/>
              </w:rPr>
              <w:t>I</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59"/>
              <w:ind w:left="299"/>
              <w:rPr>
                <w:rFonts w:ascii="Cambria"/>
                <w:b/>
                <w:sz w:val="18"/>
                <w:lang w:val="en-US"/>
              </w:rPr>
            </w:pPr>
            <w:r>
              <w:rPr>
                <w:rFonts w:ascii="Cambria"/>
                <w:b/>
                <w:color w:val="231F20"/>
                <w:w w:val="125"/>
                <w:sz w:val="18"/>
                <w:lang w:val="en-US"/>
              </w:rPr>
              <w:t>II</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59"/>
              <w:ind w:left="239" w:right="232"/>
              <w:jc w:val="center"/>
              <w:rPr>
                <w:rFonts w:ascii="Cambria"/>
                <w:b/>
                <w:sz w:val="18"/>
                <w:lang w:val="en-US"/>
              </w:rPr>
            </w:pPr>
            <w:r>
              <w:rPr>
                <w:rFonts w:ascii="Cambria"/>
                <w:b/>
                <w:color w:val="231F20"/>
                <w:w w:val="125"/>
                <w:sz w:val="18"/>
                <w:lang w:val="en-US"/>
              </w:rPr>
              <w:t>III</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59"/>
              <w:ind w:left="239" w:right="232"/>
              <w:jc w:val="center"/>
              <w:rPr>
                <w:rFonts w:ascii="Cambria"/>
                <w:b/>
                <w:sz w:val="18"/>
                <w:lang w:val="en-US"/>
              </w:rPr>
            </w:pPr>
            <w:r>
              <w:rPr>
                <w:rFonts w:ascii="Cambria"/>
                <w:b/>
                <w:color w:val="231F20"/>
                <w:w w:val="130"/>
                <w:sz w:val="18"/>
                <w:lang w:val="en-US"/>
              </w:rPr>
              <w:t>IV</w:t>
            </w:r>
          </w:p>
        </w:tc>
        <w:tc>
          <w:tcPr>
            <w:tcW w:w="758"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rFonts w:ascii="Cambria" w:hAnsi="Cambria"/>
                <w:b/>
                <w:sz w:val="18"/>
                <w:lang w:val="en-US"/>
              </w:rPr>
            </w:pPr>
          </w:p>
        </w:tc>
      </w:tr>
      <w:tr w:rsidR="008052C0" w:rsidTr="008052C0">
        <w:trPr>
          <w:trHeight w:val="347"/>
        </w:trPr>
        <w:tc>
          <w:tcPr>
            <w:tcW w:w="3402"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294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12"/>
              <w:rPr>
                <w:i/>
                <w:sz w:val="18"/>
                <w:lang w:val="en-US"/>
              </w:rPr>
            </w:pPr>
            <w:r>
              <w:rPr>
                <w:i/>
                <w:color w:val="231F20"/>
                <w:w w:val="120"/>
                <w:sz w:val="18"/>
                <w:lang w:val="en-US"/>
              </w:rPr>
              <w:t>Обязательная</w:t>
            </w:r>
            <w:r>
              <w:rPr>
                <w:i/>
                <w:color w:val="231F20"/>
                <w:spacing w:val="8"/>
                <w:w w:val="120"/>
                <w:sz w:val="18"/>
                <w:lang w:val="en-US"/>
              </w:rPr>
              <w:t xml:space="preserve"> </w:t>
            </w:r>
            <w:r>
              <w:rPr>
                <w:i/>
                <w:color w:val="231F20"/>
                <w:w w:val="120"/>
                <w:sz w:val="18"/>
                <w:lang w:val="en-US"/>
              </w:rPr>
              <w:t>часть</w:t>
            </w:r>
          </w:p>
        </w:tc>
        <w:tc>
          <w:tcPr>
            <w:tcW w:w="3790" w:type="dxa"/>
            <w:gridSpan w:val="5"/>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347"/>
        </w:trPr>
        <w:tc>
          <w:tcPr>
            <w:tcW w:w="3402" w:type="dxa"/>
            <w:vMerge w:val="restart"/>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3" w:right="537"/>
              <w:rPr>
                <w:sz w:val="18"/>
              </w:rPr>
            </w:pPr>
            <w:r w:rsidRPr="008052C0">
              <w:rPr>
                <w:color w:val="231F20"/>
                <w:w w:val="120"/>
                <w:sz w:val="18"/>
              </w:rPr>
              <w:t>Русский</w:t>
            </w:r>
            <w:r w:rsidRPr="008052C0">
              <w:rPr>
                <w:color w:val="231F20"/>
                <w:spacing w:val="2"/>
                <w:w w:val="120"/>
                <w:sz w:val="18"/>
              </w:rPr>
              <w:t xml:space="preserve"> </w:t>
            </w:r>
            <w:r w:rsidRPr="008052C0">
              <w:rPr>
                <w:color w:val="231F20"/>
                <w:w w:val="120"/>
                <w:sz w:val="18"/>
              </w:rPr>
              <w:t>язык</w:t>
            </w:r>
            <w:r w:rsidRPr="008052C0">
              <w:rPr>
                <w:color w:val="231F20"/>
                <w:spacing w:val="2"/>
                <w:w w:val="120"/>
                <w:sz w:val="18"/>
              </w:rPr>
              <w:t xml:space="preserve"> </w:t>
            </w:r>
            <w:r w:rsidRPr="008052C0">
              <w:rPr>
                <w:color w:val="231F20"/>
                <w:w w:val="120"/>
                <w:sz w:val="18"/>
              </w:rPr>
              <w:t>и</w:t>
            </w:r>
            <w:r w:rsidRPr="008052C0">
              <w:rPr>
                <w:color w:val="231F20"/>
                <w:spacing w:val="2"/>
                <w:w w:val="120"/>
                <w:sz w:val="18"/>
              </w:rPr>
              <w:t xml:space="preserve"> </w:t>
            </w:r>
            <w:r w:rsidRPr="008052C0">
              <w:rPr>
                <w:color w:val="231F20"/>
                <w:w w:val="120"/>
                <w:sz w:val="18"/>
              </w:rPr>
              <w:t>литературное</w:t>
            </w:r>
            <w:r w:rsidRPr="008052C0">
              <w:rPr>
                <w:color w:val="231F20"/>
                <w:spacing w:val="-51"/>
                <w:w w:val="120"/>
                <w:sz w:val="18"/>
              </w:rPr>
              <w:t xml:space="preserve"> </w:t>
            </w:r>
            <w:r w:rsidRPr="008052C0">
              <w:rPr>
                <w:color w:val="231F20"/>
                <w:w w:val="120"/>
                <w:sz w:val="18"/>
              </w:rPr>
              <w:t>чтение</w:t>
            </w:r>
          </w:p>
        </w:tc>
        <w:tc>
          <w:tcPr>
            <w:tcW w:w="294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12"/>
              <w:rPr>
                <w:sz w:val="18"/>
                <w:lang w:val="en-US"/>
              </w:rPr>
            </w:pPr>
            <w:r>
              <w:rPr>
                <w:color w:val="231F20"/>
                <w:w w:val="125"/>
                <w:sz w:val="18"/>
                <w:lang w:val="en-US"/>
              </w:rPr>
              <w:t>Русский</w:t>
            </w:r>
            <w:r>
              <w:rPr>
                <w:color w:val="231F20"/>
                <w:spacing w:val="-9"/>
                <w:w w:val="125"/>
                <w:sz w:val="18"/>
                <w:lang w:val="en-US"/>
              </w:rPr>
              <w:t xml:space="preserve"> </w:t>
            </w:r>
            <w:r>
              <w:rPr>
                <w:color w:val="231F20"/>
                <w:w w:val="125"/>
                <w:sz w:val="18"/>
                <w:lang w:val="en-US"/>
              </w:rPr>
              <w:t>язык</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8"/>
              <w:jc w:val="center"/>
              <w:rPr>
                <w:sz w:val="18"/>
                <w:lang w:val="en-US"/>
              </w:rPr>
            </w:pPr>
            <w:r>
              <w:rPr>
                <w:color w:val="231F20"/>
                <w:w w:val="119"/>
                <w:sz w:val="18"/>
                <w:lang w:val="en-US"/>
              </w:rPr>
              <w:t>5</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324"/>
              <w:rPr>
                <w:sz w:val="18"/>
                <w:lang w:val="en-US"/>
              </w:rPr>
            </w:pPr>
            <w:r>
              <w:rPr>
                <w:color w:val="231F20"/>
                <w:w w:val="119"/>
                <w:sz w:val="18"/>
                <w:lang w:val="en-US"/>
              </w:rPr>
              <w:t>5</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7"/>
              <w:jc w:val="center"/>
              <w:rPr>
                <w:sz w:val="18"/>
                <w:lang w:val="en-US"/>
              </w:rPr>
            </w:pPr>
            <w:r>
              <w:rPr>
                <w:color w:val="231F20"/>
                <w:w w:val="119"/>
                <w:sz w:val="18"/>
                <w:lang w:val="en-US"/>
              </w:rPr>
              <w:t>5</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7"/>
              <w:jc w:val="center"/>
              <w:rPr>
                <w:sz w:val="18"/>
                <w:lang w:val="en-US"/>
              </w:rPr>
            </w:pPr>
            <w:r>
              <w:rPr>
                <w:color w:val="231F20"/>
                <w:w w:val="119"/>
                <w:sz w:val="18"/>
                <w:lang w:val="en-US"/>
              </w:rPr>
              <w:t>5</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238" w:right="232"/>
              <w:jc w:val="center"/>
              <w:rPr>
                <w:sz w:val="18"/>
                <w:lang w:val="en-US"/>
              </w:rPr>
            </w:pPr>
            <w:r>
              <w:rPr>
                <w:color w:val="231F20"/>
                <w:w w:val="120"/>
                <w:sz w:val="18"/>
                <w:lang w:val="en-US"/>
              </w:rPr>
              <w:t>20</w:t>
            </w:r>
          </w:p>
        </w:tc>
      </w:tr>
      <w:tr w:rsidR="008052C0" w:rsidTr="008052C0">
        <w:trPr>
          <w:trHeight w:val="347"/>
        </w:trPr>
        <w:tc>
          <w:tcPr>
            <w:tcW w:w="10140"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c>
          <w:tcPr>
            <w:tcW w:w="294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12"/>
              <w:rPr>
                <w:sz w:val="18"/>
                <w:lang w:val="en-US"/>
              </w:rPr>
            </w:pPr>
            <w:r>
              <w:rPr>
                <w:color w:val="231F20"/>
                <w:w w:val="115"/>
                <w:sz w:val="18"/>
                <w:lang w:val="en-US"/>
              </w:rPr>
              <w:t>Литературное</w:t>
            </w:r>
            <w:r>
              <w:rPr>
                <w:color w:val="231F20"/>
                <w:spacing w:val="27"/>
                <w:w w:val="115"/>
                <w:sz w:val="18"/>
                <w:lang w:val="en-US"/>
              </w:rPr>
              <w:t xml:space="preserve"> </w:t>
            </w:r>
            <w:r>
              <w:rPr>
                <w:color w:val="231F20"/>
                <w:w w:val="115"/>
                <w:sz w:val="18"/>
                <w:lang w:val="en-US"/>
              </w:rPr>
              <w:t>чтение</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8"/>
              <w:jc w:val="center"/>
              <w:rPr>
                <w:sz w:val="18"/>
                <w:lang w:val="en-US"/>
              </w:rPr>
            </w:pPr>
            <w:r>
              <w:rPr>
                <w:color w:val="231F20"/>
                <w:w w:val="119"/>
                <w:sz w:val="18"/>
                <w:lang w:val="en-US"/>
              </w:rPr>
              <w:t>3</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324"/>
              <w:rPr>
                <w:sz w:val="18"/>
                <w:lang w:val="en-US"/>
              </w:rPr>
            </w:pPr>
            <w:r>
              <w:rPr>
                <w:color w:val="231F20"/>
                <w:w w:val="119"/>
                <w:sz w:val="18"/>
                <w:lang w:val="en-US"/>
              </w:rPr>
              <w:t>3</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7"/>
              <w:jc w:val="center"/>
              <w:rPr>
                <w:sz w:val="18"/>
                <w:lang w:val="en-US"/>
              </w:rPr>
            </w:pPr>
            <w:r>
              <w:rPr>
                <w:color w:val="231F20"/>
                <w:w w:val="119"/>
                <w:sz w:val="18"/>
                <w:lang w:val="en-US"/>
              </w:rPr>
              <w:t>3</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7"/>
              <w:jc w:val="center"/>
              <w:rPr>
                <w:sz w:val="18"/>
                <w:lang w:val="en-US"/>
              </w:rPr>
            </w:pPr>
            <w:r>
              <w:rPr>
                <w:color w:val="231F20"/>
                <w:w w:val="119"/>
                <w:sz w:val="18"/>
                <w:lang w:val="en-US"/>
              </w:rPr>
              <w:t>3</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238" w:right="232"/>
              <w:jc w:val="center"/>
              <w:rPr>
                <w:sz w:val="18"/>
                <w:lang w:val="en-US"/>
              </w:rPr>
            </w:pPr>
            <w:r>
              <w:rPr>
                <w:color w:val="231F20"/>
                <w:w w:val="120"/>
                <w:sz w:val="18"/>
                <w:lang w:val="en-US"/>
              </w:rPr>
              <w:t>12</w:t>
            </w:r>
          </w:p>
        </w:tc>
      </w:tr>
      <w:tr w:rsidR="008052C0" w:rsidTr="008052C0">
        <w:trPr>
          <w:trHeight w:val="747"/>
        </w:trPr>
        <w:tc>
          <w:tcPr>
            <w:tcW w:w="3402" w:type="dxa"/>
            <w:vMerge w:val="restart"/>
            <w:tcBorders>
              <w:top w:val="single" w:sz="4" w:space="0" w:color="231F20"/>
              <w:left w:val="single" w:sz="4" w:space="0" w:color="231F20"/>
              <w:bottom w:val="single" w:sz="4" w:space="0" w:color="231F20"/>
              <w:right w:val="single" w:sz="6" w:space="0" w:color="231F20"/>
            </w:tcBorders>
            <w:hideMark/>
          </w:tcPr>
          <w:p w:rsidR="008052C0" w:rsidRPr="008052C0" w:rsidRDefault="008052C0">
            <w:pPr>
              <w:pStyle w:val="TableParagraph"/>
              <w:spacing w:before="67" w:line="230" w:lineRule="auto"/>
              <w:ind w:left="113" w:right="619"/>
              <w:rPr>
                <w:sz w:val="18"/>
              </w:rPr>
            </w:pPr>
            <w:r w:rsidRPr="008052C0">
              <w:rPr>
                <w:color w:val="231F20"/>
                <w:w w:val="120"/>
                <w:sz w:val="18"/>
              </w:rPr>
              <w:t>Родной язык и литературное</w:t>
            </w:r>
            <w:r w:rsidRPr="008052C0">
              <w:rPr>
                <w:color w:val="231F20"/>
                <w:spacing w:val="-51"/>
                <w:w w:val="120"/>
                <w:sz w:val="18"/>
              </w:rPr>
              <w:t xml:space="preserve"> </w:t>
            </w:r>
            <w:r w:rsidRPr="008052C0">
              <w:rPr>
                <w:color w:val="231F20"/>
                <w:w w:val="120"/>
                <w:sz w:val="18"/>
              </w:rPr>
              <w:t>чтение</w:t>
            </w:r>
            <w:r w:rsidRPr="008052C0">
              <w:rPr>
                <w:color w:val="231F20"/>
                <w:spacing w:val="5"/>
                <w:w w:val="120"/>
                <w:sz w:val="18"/>
              </w:rPr>
              <w:t xml:space="preserve"> </w:t>
            </w:r>
            <w:r w:rsidRPr="008052C0">
              <w:rPr>
                <w:color w:val="231F20"/>
                <w:w w:val="120"/>
                <w:sz w:val="18"/>
              </w:rPr>
              <w:t>на</w:t>
            </w:r>
            <w:r w:rsidRPr="008052C0">
              <w:rPr>
                <w:color w:val="231F20"/>
                <w:spacing w:val="6"/>
                <w:w w:val="120"/>
                <w:sz w:val="18"/>
              </w:rPr>
              <w:t xml:space="preserve"> </w:t>
            </w:r>
            <w:r w:rsidRPr="008052C0">
              <w:rPr>
                <w:color w:val="231F20"/>
                <w:w w:val="120"/>
                <w:sz w:val="18"/>
              </w:rPr>
              <w:t>родном</w:t>
            </w:r>
            <w:r w:rsidRPr="008052C0">
              <w:rPr>
                <w:color w:val="231F20"/>
                <w:spacing w:val="6"/>
                <w:w w:val="120"/>
                <w:sz w:val="18"/>
              </w:rPr>
              <w:t xml:space="preserve"> </w:t>
            </w:r>
            <w:r w:rsidRPr="008052C0">
              <w:rPr>
                <w:color w:val="231F20"/>
                <w:w w:val="120"/>
                <w:sz w:val="18"/>
              </w:rPr>
              <w:t>языке</w:t>
            </w:r>
          </w:p>
        </w:tc>
        <w:tc>
          <w:tcPr>
            <w:tcW w:w="2948"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2" w:right="112"/>
              <w:rPr>
                <w:sz w:val="18"/>
              </w:rPr>
            </w:pPr>
            <w:r w:rsidRPr="008052C0">
              <w:rPr>
                <w:color w:val="231F20"/>
                <w:w w:val="120"/>
                <w:sz w:val="18"/>
              </w:rPr>
              <w:t>Родной</w:t>
            </w:r>
            <w:r w:rsidRPr="008052C0">
              <w:rPr>
                <w:color w:val="231F20"/>
                <w:spacing w:val="-5"/>
                <w:w w:val="120"/>
                <w:sz w:val="18"/>
              </w:rPr>
              <w:t xml:space="preserve"> </w:t>
            </w:r>
            <w:r w:rsidRPr="008052C0">
              <w:rPr>
                <w:color w:val="231F20"/>
                <w:w w:val="120"/>
                <w:sz w:val="18"/>
              </w:rPr>
              <w:t>язык</w:t>
            </w:r>
            <w:r w:rsidRPr="008052C0">
              <w:rPr>
                <w:color w:val="231F20"/>
                <w:spacing w:val="-5"/>
                <w:w w:val="120"/>
                <w:sz w:val="18"/>
              </w:rPr>
              <w:t xml:space="preserve"> </w:t>
            </w:r>
            <w:r w:rsidRPr="008052C0">
              <w:rPr>
                <w:color w:val="231F20"/>
                <w:w w:val="120"/>
                <w:sz w:val="18"/>
              </w:rPr>
              <w:t>и</w:t>
            </w:r>
            <w:r w:rsidRPr="008052C0">
              <w:rPr>
                <w:color w:val="231F20"/>
                <w:spacing w:val="-5"/>
                <w:w w:val="120"/>
                <w:sz w:val="18"/>
              </w:rPr>
              <w:t xml:space="preserve"> </w:t>
            </w:r>
            <w:r w:rsidRPr="008052C0">
              <w:rPr>
                <w:color w:val="231F20"/>
                <w:w w:val="120"/>
                <w:sz w:val="18"/>
              </w:rPr>
              <w:t>(или)</w:t>
            </w:r>
            <w:r w:rsidRPr="008052C0">
              <w:rPr>
                <w:color w:val="231F20"/>
                <w:spacing w:val="-4"/>
                <w:w w:val="120"/>
                <w:sz w:val="18"/>
              </w:rPr>
              <w:t xml:space="preserve"> </w:t>
            </w:r>
            <w:r w:rsidRPr="008052C0">
              <w:rPr>
                <w:color w:val="231F20"/>
                <w:w w:val="120"/>
                <w:sz w:val="18"/>
              </w:rPr>
              <w:t>государственный</w:t>
            </w:r>
            <w:r w:rsidRPr="008052C0">
              <w:rPr>
                <w:color w:val="231F20"/>
                <w:spacing w:val="5"/>
                <w:w w:val="120"/>
                <w:sz w:val="18"/>
              </w:rPr>
              <w:t xml:space="preserve"> </w:t>
            </w:r>
            <w:r w:rsidRPr="008052C0">
              <w:rPr>
                <w:color w:val="231F20"/>
                <w:w w:val="120"/>
                <w:sz w:val="18"/>
              </w:rPr>
              <w:t>язык</w:t>
            </w:r>
            <w:r w:rsidRPr="008052C0">
              <w:rPr>
                <w:color w:val="231F20"/>
                <w:spacing w:val="5"/>
                <w:w w:val="120"/>
                <w:sz w:val="18"/>
              </w:rPr>
              <w:t xml:space="preserve"> </w:t>
            </w:r>
            <w:r w:rsidRPr="008052C0">
              <w:rPr>
                <w:color w:val="231F20"/>
                <w:w w:val="120"/>
                <w:sz w:val="18"/>
              </w:rPr>
              <w:t>республики</w:t>
            </w:r>
            <w:r w:rsidRPr="008052C0">
              <w:rPr>
                <w:color w:val="231F20"/>
                <w:spacing w:val="1"/>
                <w:w w:val="120"/>
                <w:sz w:val="18"/>
              </w:rPr>
              <w:t xml:space="preserve"> </w:t>
            </w:r>
            <w:r w:rsidRPr="008052C0">
              <w:rPr>
                <w:color w:val="231F20"/>
                <w:w w:val="120"/>
                <w:sz w:val="18"/>
              </w:rPr>
              <w:t>Российской</w:t>
            </w:r>
            <w:r w:rsidRPr="008052C0">
              <w:rPr>
                <w:color w:val="231F20"/>
                <w:spacing w:val="5"/>
                <w:w w:val="120"/>
                <w:sz w:val="18"/>
              </w:rPr>
              <w:t xml:space="preserve"> </w:t>
            </w:r>
            <w:r w:rsidRPr="008052C0">
              <w:rPr>
                <w:color w:val="231F20"/>
                <w:w w:val="120"/>
                <w:sz w:val="18"/>
              </w:rPr>
              <w:t>Федерации</w:t>
            </w:r>
          </w:p>
        </w:tc>
        <w:tc>
          <w:tcPr>
            <w:tcW w:w="758" w:type="dxa"/>
            <w:vMerge w:val="restart"/>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8"/>
              <w:jc w:val="center"/>
              <w:rPr>
                <w:sz w:val="18"/>
                <w:lang w:val="en-US"/>
              </w:rPr>
            </w:pPr>
            <w:r>
              <w:rPr>
                <w:sz w:val="18"/>
                <w:lang w:val="en-US"/>
              </w:rPr>
              <w:t>2</w:t>
            </w:r>
          </w:p>
        </w:tc>
        <w:tc>
          <w:tcPr>
            <w:tcW w:w="758" w:type="dxa"/>
            <w:vMerge w:val="restart"/>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8"/>
              <w:jc w:val="center"/>
              <w:rPr>
                <w:sz w:val="18"/>
                <w:lang w:val="en-US"/>
              </w:rPr>
            </w:pPr>
            <w:r>
              <w:rPr>
                <w:color w:val="231F20"/>
                <w:w w:val="119"/>
                <w:sz w:val="18"/>
                <w:lang w:val="en-US"/>
              </w:rPr>
              <w:t>2</w:t>
            </w:r>
          </w:p>
        </w:tc>
        <w:tc>
          <w:tcPr>
            <w:tcW w:w="758" w:type="dxa"/>
            <w:vMerge w:val="restart"/>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7"/>
              <w:jc w:val="center"/>
              <w:rPr>
                <w:sz w:val="18"/>
                <w:lang w:val="en-US"/>
              </w:rPr>
            </w:pPr>
            <w:r>
              <w:rPr>
                <w:color w:val="231F20"/>
                <w:w w:val="119"/>
                <w:sz w:val="18"/>
                <w:lang w:val="en-US"/>
              </w:rPr>
              <w:t>2</w:t>
            </w:r>
          </w:p>
        </w:tc>
        <w:tc>
          <w:tcPr>
            <w:tcW w:w="758" w:type="dxa"/>
            <w:vMerge w:val="restart"/>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7"/>
              <w:jc w:val="center"/>
              <w:rPr>
                <w:sz w:val="18"/>
                <w:lang w:val="en-US"/>
              </w:rPr>
            </w:pPr>
            <w:r>
              <w:rPr>
                <w:color w:val="231F20"/>
                <w:w w:val="119"/>
                <w:sz w:val="18"/>
                <w:lang w:val="en-US"/>
              </w:rPr>
              <w:t>1</w:t>
            </w:r>
          </w:p>
        </w:tc>
        <w:tc>
          <w:tcPr>
            <w:tcW w:w="758" w:type="dxa"/>
            <w:vMerge w:val="restart"/>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6"/>
              <w:jc w:val="center"/>
              <w:rPr>
                <w:sz w:val="18"/>
                <w:lang w:val="en-US"/>
              </w:rPr>
            </w:pPr>
            <w:r>
              <w:rPr>
                <w:color w:val="231F20"/>
                <w:w w:val="119"/>
                <w:sz w:val="18"/>
                <w:lang w:val="en-US"/>
              </w:rPr>
              <w:t>6</w:t>
            </w:r>
          </w:p>
        </w:tc>
      </w:tr>
      <w:tr w:rsidR="008052C0" w:rsidTr="008052C0">
        <w:trPr>
          <w:trHeight w:val="547"/>
        </w:trPr>
        <w:tc>
          <w:tcPr>
            <w:tcW w:w="10140" w:type="dxa"/>
            <w:vMerge/>
            <w:tcBorders>
              <w:top w:val="single" w:sz="4" w:space="0" w:color="231F20"/>
              <w:left w:val="single" w:sz="4" w:space="0" w:color="231F20"/>
              <w:bottom w:val="single" w:sz="4" w:space="0" w:color="231F20"/>
              <w:right w:val="single" w:sz="6" w:space="0" w:color="231F20"/>
            </w:tcBorders>
            <w:vAlign w:val="center"/>
            <w:hideMark/>
          </w:tcPr>
          <w:p w:rsidR="008052C0" w:rsidRDefault="008052C0">
            <w:pPr>
              <w:widowControl/>
              <w:autoSpaceDE/>
              <w:autoSpaceDN/>
              <w:rPr>
                <w:sz w:val="18"/>
                <w:lang w:val="en-US"/>
              </w:rPr>
            </w:pPr>
          </w:p>
        </w:tc>
        <w:tc>
          <w:tcPr>
            <w:tcW w:w="2948"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2"/>
              <w:rPr>
                <w:sz w:val="18"/>
              </w:rPr>
            </w:pPr>
            <w:r w:rsidRPr="008052C0">
              <w:rPr>
                <w:color w:val="231F20"/>
                <w:w w:val="115"/>
                <w:sz w:val="18"/>
              </w:rPr>
              <w:t>Литературное</w:t>
            </w:r>
            <w:r w:rsidRPr="008052C0">
              <w:rPr>
                <w:color w:val="231F20"/>
                <w:spacing w:val="16"/>
                <w:w w:val="115"/>
                <w:sz w:val="18"/>
              </w:rPr>
              <w:t xml:space="preserve"> </w:t>
            </w:r>
            <w:r w:rsidRPr="008052C0">
              <w:rPr>
                <w:color w:val="231F20"/>
                <w:w w:val="115"/>
                <w:sz w:val="18"/>
              </w:rPr>
              <w:t>чтение</w:t>
            </w:r>
            <w:r w:rsidRPr="008052C0">
              <w:rPr>
                <w:color w:val="231F20"/>
                <w:spacing w:val="17"/>
                <w:w w:val="115"/>
                <w:sz w:val="18"/>
              </w:rPr>
              <w:t xml:space="preserve"> </w:t>
            </w:r>
            <w:r w:rsidRPr="008052C0">
              <w:rPr>
                <w:color w:val="231F20"/>
                <w:w w:val="115"/>
                <w:sz w:val="18"/>
              </w:rPr>
              <w:t>на</w:t>
            </w:r>
            <w:r w:rsidRPr="008052C0">
              <w:rPr>
                <w:color w:val="231F20"/>
                <w:spacing w:val="17"/>
                <w:w w:val="115"/>
                <w:sz w:val="18"/>
              </w:rPr>
              <w:t xml:space="preserve"> </w:t>
            </w:r>
            <w:r w:rsidRPr="008052C0">
              <w:rPr>
                <w:color w:val="231F20"/>
                <w:w w:val="115"/>
                <w:sz w:val="18"/>
              </w:rPr>
              <w:t>родном</w:t>
            </w:r>
            <w:r w:rsidRPr="008052C0">
              <w:rPr>
                <w:color w:val="231F20"/>
                <w:spacing w:val="13"/>
                <w:w w:val="115"/>
                <w:sz w:val="18"/>
              </w:rPr>
              <w:t xml:space="preserve"> </w:t>
            </w:r>
            <w:r w:rsidRPr="008052C0">
              <w:rPr>
                <w:color w:val="231F20"/>
                <w:w w:val="115"/>
                <w:sz w:val="18"/>
              </w:rPr>
              <w:t>языке</w:t>
            </w:r>
          </w:p>
        </w:tc>
        <w:tc>
          <w:tcPr>
            <w:tcW w:w="3790" w:type="dxa"/>
            <w:vMerge/>
            <w:tcBorders>
              <w:top w:val="single" w:sz="4" w:space="0" w:color="231F20"/>
              <w:left w:val="single" w:sz="4" w:space="0" w:color="231F20"/>
              <w:bottom w:val="single" w:sz="4" w:space="0" w:color="231F20"/>
              <w:right w:val="single" w:sz="4" w:space="0" w:color="231F20"/>
            </w:tcBorders>
            <w:vAlign w:val="center"/>
            <w:hideMark/>
          </w:tcPr>
          <w:p w:rsidR="008052C0" w:rsidRPr="008052C0" w:rsidRDefault="008052C0">
            <w:pPr>
              <w:widowControl/>
              <w:autoSpaceDE/>
              <w:autoSpaceDN/>
              <w:rPr>
                <w:sz w:val="18"/>
              </w:rPr>
            </w:pPr>
          </w:p>
        </w:tc>
        <w:tc>
          <w:tcPr>
            <w:tcW w:w="758" w:type="dxa"/>
            <w:vMerge/>
            <w:tcBorders>
              <w:top w:val="single" w:sz="4" w:space="0" w:color="231F20"/>
              <w:left w:val="single" w:sz="4" w:space="0" w:color="231F20"/>
              <w:bottom w:val="single" w:sz="4" w:space="0" w:color="231F20"/>
              <w:right w:val="single" w:sz="4" w:space="0" w:color="231F20"/>
            </w:tcBorders>
            <w:vAlign w:val="center"/>
            <w:hideMark/>
          </w:tcPr>
          <w:p w:rsidR="008052C0" w:rsidRPr="008052C0" w:rsidRDefault="008052C0">
            <w:pPr>
              <w:widowControl/>
              <w:autoSpaceDE/>
              <w:autoSpaceDN/>
              <w:rPr>
                <w:sz w:val="18"/>
              </w:rPr>
            </w:pPr>
          </w:p>
        </w:tc>
        <w:tc>
          <w:tcPr>
            <w:tcW w:w="758" w:type="dxa"/>
            <w:vMerge/>
            <w:tcBorders>
              <w:top w:val="single" w:sz="4" w:space="0" w:color="231F20"/>
              <w:left w:val="single" w:sz="4" w:space="0" w:color="231F20"/>
              <w:bottom w:val="single" w:sz="4" w:space="0" w:color="231F20"/>
              <w:right w:val="single" w:sz="4" w:space="0" w:color="231F20"/>
            </w:tcBorders>
            <w:vAlign w:val="center"/>
            <w:hideMark/>
          </w:tcPr>
          <w:p w:rsidR="008052C0" w:rsidRPr="008052C0" w:rsidRDefault="008052C0">
            <w:pPr>
              <w:widowControl/>
              <w:autoSpaceDE/>
              <w:autoSpaceDN/>
              <w:rPr>
                <w:sz w:val="18"/>
              </w:rPr>
            </w:pPr>
          </w:p>
        </w:tc>
        <w:tc>
          <w:tcPr>
            <w:tcW w:w="758" w:type="dxa"/>
            <w:vMerge/>
            <w:tcBorders>
              <w:top w:val="single" w:sz="4" w:space="0" w:color="231F20"/>
              <w:left w:val="single" w:sz="4" w:space="0" w:color="231F20"/>
              <w:bottom w:val="single" w:sz="4" w:space="0" w:color="231F20"/>
              <w:right w:val="single" w:sz="4" w:space="0" w:color="231F20"/>
            </w:tcBorders>
            <w:vAlign w:val="center"/>
            <w:hideMark/>
          </w:tcPr>
          <w:p w:rsidR="008052C0" w:rsidRPr="008052C0" w:rsidRDefault="008052C0">
            <w:pPr>
              <w:widowControl/>
              <w:autoSpaceDE/>
              <w:autoSpaceDN/>
              <w:rPr>
                <w:sz w:val="18"/>
              </w:rPr>
            </w:pPr>
          </w:p>
        </w:tc>
        <w:tc>
          <w:tcPr>
            <w:tcW w:w="758" w:type="dxa"/>
            <w:vMerge/>
            <w:tcBorders>
              <w:top w:val="single" w:sz="4" w:space="0" w:color="231F20"/>
              <w:left w:val="single" w:sz="4" w:space="0" w:color="231F20"/>
              <w:bottom w:val="single" w:sz="4" w:space="0" w:color="231F20"/>
              <w:right w:val="single" w:sz="4" w:space="0" w:color="231F20"/>
            </w:tcBorders>
            <w:vAlign w:val="center"/>
            <w:hideMark/>
          </w:tcPr>
          <w:p w:rsidR="008052C0" w:rsidRPr="008052C0" w:rsidRDefault="008052C0">
            <w:pPr>
              <w:widowControl/>
              <w:autoSpaceDE/>
              <w:autoSpaceDN/>
              <w:rPr>
                <w:sz w:val="18"/>
              </w:rPr>
            </w:pPr>
          </w:p>
        </w:tc>
      </w:tr>
      <w:tr w:rsidR="008052C0" w:rsidTr="008052C0">
        <w:trPr>
          <w:trHeight w:val="347"/>
        </w:trPr>
        <w:tc>
          <w:tcPr>
            <w:tcW w:w="3402"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13"/>
              <w:rPr>
                <w:sz w:val="18"/>
                <w:lang w:val="en-US"/>
              </w:rPr>
            </w:pPr>
            <w:r>
              <w:rPr>
                <w:color w:val="231F20"/>
                <w:w w:val="120"/>
                <w:sz w:val="18"/>
                <w:lang w:val="en-US"/>
              </w:rPr>
              <w:t>Иностранный</w:t>
            </w:r>
            <w:r>
              <w:rPr>
                <w:color w:val="231F20"/>
                <w:spacing w:val="6"/>
                <w:w w:val="120"/>
                <w:sz w:val="18"/>
                <w:lang w:val="en-US"/>
              </w:rPr>
              <w:t xml:space="preserve"> </w:t>
            </w:r>
            <w:r>
              <w:rPr>
                <w:color w:val="231F20"/>
                <w:w w:val="120"/>
                <w:sz w:val="18"/>
                <w:lang w:val="en-US"/>
              </w:rPr>
              <w:t>язык</w:t>
            </w:r>
          </w:p>
        </w:tc>
        <w:tc>
          <w:tcPr>
            <w:tcW w:w="294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12"/>
              <w:rPr>
                <w:sz w:val="18"/>
                <w:lang w:val="en-US"/>
              </w:rPr>
            </w:pPr>
            <w:r>
              <w:rPr>
                <w:color w:val="231F20"/>
                <w:w w:val="120"/>
                <w:sz w:val="18"/>
                <w:lang w:val="en-US"/>
              </w:rPr>
              <w:t>Иностранный</w:t>
            </w:r>
            <w:r>
              <w:rPr>
                <w:color w:val="231F20"/>
                <w:spacing w:val="6"/>
                <w:w w:val="120"/>
                <w:sz w:val="18"/>
                <w:lang w:val="en-US"/>
              </w:rPr>
              <w:t xml:space="preserve"> </w:t>
            </w:r>
            <w:r>
              <w:rPr>
                <w:color w:val="231F20"/>
                <w:w w:val="120"/>
                <w:sz w:val="18"/>
                <w:lang w:val="en-US"/>
              </w:rPr>
              <w:t>язык</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8"/>
              <w:jc w:val="center"/>
              <w:rPr>
                <w:sz w:val="18"/>
                <w:lang w:val="en-US"/>
              </w:rPr>
            </w:pPr>
            <w:r>
              <w:rPr>
                <w:color w:val="231F20"/>
                <w:w w:val="126"/>
                <w:sz w:val="18"/>
                <w:lang w:val="en-US"/>
              </w:rPr>
              <w:t>–</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324"/>
              <w:rPr>
                <w:sz w:val="18"/>
                <w:lang w:val="en-US"/>
              </w:rPr>
            </w:pPr>
            <w:r>
              <w:rPr>
                <w:color w:val="231F20"/>
                <w:w w:val="119"/>
                <w:sz w:val="18"/>
                <w:lang w:val="en-US"/>
              </w:rPr>
              <w:t>2</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7"/>
              <w:jc w:val="center"/>
              <w:rPr>
                <w:sz w:val="18"/>
                <w:lang w:val="en-US"/>
              </w:rPr>
            </w:pPr>
            <w:r>
              <w:rPr>
                <w:color w:val="231F20"/>
                <w:w w:val="119"/>
                <w:sz w:val="18"/>
                <w:lang w:val="en-US"/>
              </w:rPr>
              <w:t>2</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7"/>
              <w:jc w:val="center"/>
              <w:rPr>
                <w:sz w:val="18"/>
                <w:lang w:val="en-US"/>
              </w:rPr>
            </w:pPr>
            <w:r>
              <w:rPr>
                <w:color w:val="231F20"/>
                <w:w w:val="119"/>
                <w:sz w:val="18"/>
                <w:lang w:val="en-US"/>
              </w:rPr>
              <w:t>2</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6"/>
              <w:jc w:val="center"/>
              <w:rPr>
                <w:sz w:val="18"/>
                <w:lang w:val="en-US"/>
              </w:rPr>
            </w:pPr>
            <w:r>
              <w:rPr>
                <w:color w:val="231F20"/>
                <w:w w:val="119"/>
                <w:sz w:val="18"/>
                <w:lang w:val="en-US"/>
              </w:rPr>
              <w:t>6</w:t>
            </w:r>
          </w:p>
        </w:tc>
      </w:tr>
      <w:tr w:rsidR="008052C0" w:rsidTr="008052C0">
        <w:trPr>
          <w:trHeight w:val="345"/>
        </w:trPr>
        <w:tc>
          <w:tcPr>
            <w:tcW w:w="3402" w:type="dxa"/>
            <w:tcBorders>
              <w:top w:val="single" w:sz="4" w:space="0" w:color="231F20"/>
              <w:left w:val="single" w:sz="4" w:space="0" w:color="231F20"/>
              <w:bottom w:val="single" w:sz="6" w:space="0" w:color="231F20"/>
              <w:right w:val="single" w:sz="4" w:space="0" w:color="231F20"/>
            </w:tcBorders>
            <w:hideMark/>
          </w:tcPr>
          <w:p w:rsidR="008052C0" w:rsidRDefault="008052C0">
            <w:pPr>
              <w:pStyle w:val="TableParagraph"/>
              <w:spacing w:before="62"/>
              <w:ind w:left="113"/>
              <w:rPr>
                <w:sz w:val="18"/>
                <w:lang w:val="en-US"/>
              </w:rPr>
            </w:pPr>
            <w:r>
              <w:rPr>
                <w:color w:val="231F20"/>
                <w:w w:val="120"/>
                <w:sz w:val="18"/>
                <w:lang w:val="en-US"/>
              </w:rPr>
              <w:t>Математика</w:t>
            </w:r>
            <w:r>
              <w:rPr>
                <w:color w:val="231F20"/>
                <w:spacing w:val="-1"/>
                <w:w w:val="120"/>
                <w:sz w:val="18"/>
                <w:lang w:val="en-US"/>
              </w:rPr>
              <w:t xml:space="preserve"> </w:t>
            </w:r>
            <w:r>
              <w:rPr>
                <w:color w:val="231F20"/>
                <w:w w:val="120"/>
                <w:sz w:val="18"/>
                <w:lang w:val="en-US"/>
              </w:rPr>
              <w:t>и</w:t>
            </w:r>
            <w:r>
              <w:rPr>
                <w:color w:val="231F20"/>
                <w:spacing w:val="-1"/>
                <w:w w:val="120"/>
                <w:sz w:val="18"/>
                <w:lang w:val="en-US"/>
              </w:rPr>
              <w:t xml:space="preserve"> </w:t>
            </w:r>
            <w:r>
              <w:rPr>
                <w:color w:val="231F20"/>
                <w:w w:val="120"/>
                <w:sz w:val="18"/>
                <w:lang w:val="en-US"/>
              </w:rPr>
              <w:t>информатика</w:t>
            </w:r>
          </w:p>
        </w:tc>
        <w:tc>
          <w:tcPr>
            <w:tcW w:w="2948" w:type="dxa"/>
            <w:tcBorders>
              <w:top w:val="single" w:sz="4" w:space="0" w:color="231F20"/>
              <w:left w:val="single" w:sz="4" w:space="0" w:color="231F20"/>
              <w:bottom w:val="single" w:sz="6" w:space="0" w:color="231F20"/>
              <w:right w:val="single" w:sz="4" w:space="0" w:color="231F20"/>
            </w:tcBorders>
            <w:hideMark/>
          </w:tcPr>
          <w:p w:rsidR="008052C0" w:rsidRDefault="008052C0">
            <w:pPr>
              <w:pStyle w:val="TableParagraph"/>
              <w:spacing w:before="62"/>
              <w:ind w:left="112"/>
              <w:rPr>
                <w:sz w:val="18"/>
                <w:lang w:val="en-US"/>
              </w:rPr>
            </w:pPr>
            <w:r>
              <w:rPr>
                <w:color w:val="231F20"/>
                <w:w w:val="120"/>
                <w:sz w:val="18"/>
                <w:lang w:val="en-US"/>
              </w:rPr>
              <w:t>Математика</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8"/>
              <w:jc w:val="center"/>
              <w:rPr>
                <w:sz w:val="18"/>
                <w:lang w:val="en-US"/>
              </w:rPr>
            </w:pPr>
            <w:r>
              <w:rPr>
                <w:color w:val="231F20"/>
                <w:w w:val="119"/>
                <w:sz w:val="18"/>
                <w:lang w:val="en-US"/>
              </w:rPr>
              <w:t>4</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324"/>
              <w:rPr>
                <w:sz w:val="18"/>
                <w:lang w:val="en-US"/>
              </w:rPr>
            </w:pPr>
            <w:r>
              <w:rPr>
                <w:color w:val="231F20"/>
                <w:w w:val="119"/>
                <w:sz w:val="18"/>
                <w:lang w:val="en-US"/>
              </w:rPr>
              <w:t>4</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7"/>
              <w:jc w:val="center"/>
              <w:rPr>
                <w:sz w:val="18"/>
                <w:lang w:val="en-US"/>
              </w:rPr>
            </w:pPr>
            <w:r>
              <w:rPr>
                <w:color w:val="231F20"/>
                <w:w w:val="119"/>
                <w:sz w:val="18"/>
                <w:lang w:val="en-US"/>
              </w:rPr>
              <w:t>4</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7"/>
              <w:jc w:val="center"/>
              <w:rPr>
                <w:sz w:val="18"/>
                <w:lang w:val="en-US"/>
              </w:rPr>
            </w:pPr>
            <w:r>
              <w:rPr>
                <w:color w:val="231F20"/>
                <w:w w:val="119"/>
                <w:sz w:val="18"/>
                <w:lang w:val="en-US"/>
              </w:rPr>
              <w:t>4</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238" w:right="232"/>
              <w:jc w:val="center"/>
              <w:rPr>
                <w:sz w:val="18"/>
                <w:lang w:val="en-US"/>
              </w:rPr>
            </w:pPr>
            <w:r>
              <w:rPr>
                <w:color w:val="231F20"/>
                <w:w w:val="120"/>
                <w:sz w:val="18"/>
                <w:lang w:val="en-US"/>
              </w:rPr>
              <w:t>16</w:t>
            </w:r>
          </w:p>
        </w:tc>
      </w:tr>
      <w:tr w:rsidR="008052C0" w:rsidTr="008052C0">
        <w:trPr>
          <w:trHeight w:val="342"/>
        </w:trPr>
        <w:tc>
          <w:tcPr>
            <w:tcW w:w="3402" w:type="dxa"/>
            <w:tcBorders>
              <w:top w:val="single" w:sz="6" w:space="0" w:color="231F20"/>
              <w:left w:val="single" w:sz="4" w:space="0" w:color="231F20"/>
              <w:bottom w:val="single" w:sz="6" w:space="0" w:color="231F20"/>
              <w:right w:val="single" w:sz="4" w:space="0" w:color="231F20"/>
            </w:tcBorders>
            <w:hideMark/>
          </w:tcPr>
          <w:p w:rsidR="008052C0" w:rsidRDefault="008052C0">
            <w:pPr>
              <w:pStyle w:val="TableParagraph"/>
              <w:spacing w:before="60"/>
              <w:ind w:left="113"/>
              <w:rPr>
                <w:sz w:val="18"/>
                <w:lang w:val="en-US"/>
              </w:rPr>
            </w:pPr>
            <w:r>
              <w:rPr>
                <w:color w:val="231F20"/>
                <w:w w:val="115"/>
                <w:sz w:val="18"/>
                <w:lang w:val="en-US"/>
              </w:rPr>
              <w:t>Обществознание</w:t>
            </w:r>
            <w:r>
              <w:rPr>
                <w:color w:val="231F20"/>
                <w:spacing w:val="12"/>
                <w:w w:val="115"/>
                <w:sz w:val="18"/>
                <w:lang w:val="en-US"/>
              </w:rPr>
              <w:t xml:space="preserve"> </w:t>
            </w:r>
            <w:r>
              <w:rPr>
                <w:color w:val="231F20"/>
                <w:w w:val="115"/>
                <w:sz w:val="18"/>
                <w:lang w:val="en-US"/>
              </w:rPr>
              <w:t>и</w:t>
            </w:r>
            <w:r>
              <w:rPr>
                <w:color w:val="231F20"/>
                <w:spacing w:val="12"/>
                <w:w w:val="115"/>
                <w:sz w:val="18"/>
                <w:lang w:val="en-US"/>
              </w:rPr>
              <w:t xml:space="preserve"> </w:t>
            </w:r>
            <w:r>
              <w:rPr>
                <w:color w:val="231F20"/>
                <w:w w:val="115"/>
                <w:sz w:val="18"/>
                <w:lang w:val="en-US"/>
              </w:rPr>
              <w:t>естествознание</w:t>
            </w:r>
          </w:p>
        </w:tc>
        <w:tc>
          <w:tcPr>
            <w:tcW w:w="2948" w:type="dxa"/>
            <w:tcBorders>
              <w:top w:val="single" w:sz="6" w:space="0" w:color="231F20"/>
              <w:left w:val="single" w:sz="4" w:space="0" w:color="231F20"/>
              <w:bottom w:val="single" w:sz="6" w:space="0" w:color="231F20"/>
              <w:right w:val="single" w:sz="4" w:space="0" w:color="231F20"/>
            </w:tcBorders>
            <w:hideMark/>
          </w:tcPr>
          <w:p w:rsidR="008052C0" w:rsidRDefault="008052C0">
            <w:pPr>
              <w:pStyle w:val="TableParagraph"/>
              <w:spacing w:before="60"/>
              <w:ind w:left="112"/>
              <w:rPr>
                <w:sz w:val="18"/>
                <w:lang w:val="en-US"/>
              </w:rPr>
            </w:pPr>
            <w:r>
              <w:rPr>
                <w:color w:val="231F20"/>
                <w:w w:val="120"/>
                <w:sz w:val="18"/>
                <w:lang w:val="en-US"/>
              </w:rPr>
              <w:t>Окружающий</w:t>
            </w:r>
            <w:r>
              <w:rPr>
                <w:color w:val="231F20"/>
                <w:spacing w:val="-6"/>
                <w:w w:val="120"/>
                <w:sz w:val="18"/>
                <w:lang w:val="en-US"/>
              </w:rPr>
              <w:t xml:space="preserve"> </w:t>
            </w:r>
            <w:r>
              <w:rPr>
                <w:color w:val="231F20"/>
                <w:w w:val="120"/>
                <w:sz w:val="18"/>
                <w:lang w:val="en-US"/>
              </w:rPr>
              <w:t>мир</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8"/>
              <w:jc w:val="center"/>
              <w:rPr>
                <w:sz w:val="18"/>
                <w:lang w:val="en-US"/>
              </w:rPr>
            </w:pPr>
            <w:r>
              <w:rPr>
                <w:color w:val="231F20"/>
                <w:w w:val="119"/>
                <w:sz w:val="18"/>
                <w:lang w:val="en-US"/>
              </w:rPr>
              <w:t>2</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324"/>
              <w:rPr>
                <w:sz w:val="18"/>
                <w:lang w:val="en-US"/>
              </w:rPr>
            </w:pPr>
            <w:r>
              <w:rPr>
                <w:color w:val="231F20"/>
                <w:w w:val="119"/>
                <w:sz w:val="18"/>
                <w:lang w:val="en-US"/>
              </w:rPr>
              <w:t>2</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7"/>
              <w:jc w:val="center"/>
              <w:rPr>
                <w:sz w:val="18"/>
                <w:lang w:val="en-US"/>
              </w:rPr>
            </w:pPr>
            <w:r>
              <w:rPr>
                <w:color w:val="231F20"/>
                <w:w w:val="119"/>
                <w:sz w:val="18"/>
                <w:lang w:val="en-US"/>
              </w:rPr>
              <w:t>2</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7"/>
              <w:jc w:val="center"/>
              <w:rPr>
                <w:sz w:val="18"/>
                <w:lang w:val="en-US"/>
              </w:rPr>
            </w:pPr>
            <w:r>
              <w:rPr>
                <w:color w:val="231F20"/>
                <w:w w:val="119"/>
                <w:sz w:val="18"/>
                <w:lang w:val="en-US"/>
              </w:rPr>
              <w:t>2</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6"/>
              <w:jc w:val="center"/>
              <w:rPr>
                <w:sz w:val="18"/>
                <w:lang w:val="en-US"/>
              </w:rPr>
            </w:pPr>
            <w:r>
              <w:rPr>
                <w:color w:val="231F20"/>
                <w:w w:val="119"/>
                <w:sz w:val="18"/>
                <w:lang w:val="en-US"/>
              </w:rPr>
              <w:t>8</w:t>
            </w:r>
          </w:p>
        </w:tc>
      </w:tr>
      <w:tr w:rsidR="008052C0" w:rsidTr="008052C0">
        <w:trPr>
          <w:trHeight w:val="542"/>
        </w:trPr>
        <w:tc>
          <w:tcPr>
            <w:tcW w:w="340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5" w:line="230" w:lineRule="auto"/>
              <w:ind w:left="113" w:right="537"/>
              <w:rPr>
                <w:sz w:val="18"/>
              </w:rPr>
            </w:pPr>
            <w:r w:rsidRPr="008052C0">
              <w:rPr>
                <w:color w:val="231F20"/>
                <w:w w:val="115"/>
                <w:sz w:val="18"/>
              </w:rPr>
              <w:t>Основы</w:t>
            </w:r>
            <w:r w:rsidRPr="008052C0">
              <w:rPr>
                <w:color w:val="231F20"/>
                <w:spacing w:val="22"/>
                <w:w w:val="115"/>
                <w:sz w:val="18"/>
              </w:rPr>
              <w:t xml:space="preserve"> </w:t>
            </w:r>
            <w:r w:rsidRPr="008052C0">
              <w:rPr>
                <w:color w:val="231F20"/>
                <w:w w:val="115"/>
                <w:sz w:val="18"/>
              </w:rPr>
              <w:t>религиозных</w:t>
            </w:r>
            <w:r w:rsidRPr="008052C0">
              <w:rPr>
                <w:color w:val="231F20"/>
                <w:spacing w:val="22"/>
                <w:w w:val="115"/>
                <w:sz w:val="18"/>
              </w:rPr>
              <w:t xml:space="preserve"> </w:t>
            </w:r>
            <w:r w:rsidRPr="008052C0">
              <w:rPr>
                <w:color w:val="231F20"/>
                <w:w w:val="115"/>
                <w:sz w:val="18"/>
              </w:rPr>
              <w:t>культур</w:t>
            </w:r>
            <w:r w:rsidRPr="008052C0">
              <w:rPr>
                <w:color w:val="231F20"/>
                <w:spacing w:val="-49"/>
                <w:w w:val="115"/>
                <w:sz w:val="18"/>
              </w:rPr>
              <w:t xml:space="preserve"> </w:t>
            </w:r>
            <w:r w:rsidRPr="008052C0">
              <w:rPr>
                <w:color w:val="231F20"/>
                <w:w w:val="120"/>
                <w:sz w:val="18"/>
              </w:rPr>
              <w:t>и</w:t>
            </w:r>
            <w:r w:rsidRPr="008052C0">
              <w:rPr>
                <w:color w:val="231F20"/>
                <w:spacing w:val="8"/>
                <w:w w:val="120"/>
                <w:sz w:val="18"/>
              </w:rPr>
              <w:t xml:space="preserve"> </w:t>
            </w:r>
            <w:r w:rsidRPr="008052C0">
              <w:rPr>
                <w:color w:val="231F20"/>
                <w:w w:val="120"/>
                <w:sz w:val="18"/>
              </w:rPr>
              <w:t>светской</w:t>
            </w:r>
            <w:r w:rsidRPr="008052C0">
              <w:rPr>
                <w:color w:val="231F20"/>
                <w:spacing w:val="9"/>
                <w:w w:val="120"/>
                <w:sz w:val="18"/>
              </w:rPr>
              <w:t xml:space="preserve"> </w:t>
            </w:r>
            <w:r w:rsidRPr="008052C0">
              <w:rPr>
                <w:color w:val="231F20"/>
                <w:w w:val="120"/>
                <w:sz w:val="18"/>
              </w:rPr>
              <w:t>этики</w:t>
            </w:r>
          </w:p>
        </w:tc>
        <w:tc>
          <w:tcPr>
            <w:tcW w:w="2948"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5" w:line="230" w:lineRule="auto"/>
              <w:ind w:left="112" w:right="112"/>
              <w:rPr>
                <w:sz w:val="18"/>
              </w:rPr>
            </w:pPr>
            <w:r w:rsidRPr="008052C0">
              <w:rPr>
                <w:color w:val="231F20"/>
                <w:w w:val="115"/>
                <w:sz w:val="18"/>
              </w:rPr>
              <w:t>Основы</w:t>
            </w:r>
            <w:r w:rsidRPr="008052C0">
              <w:rPr>
                <w:color w:val="231F20"/>
                <w:spacing w:val="22"/>
                <w:w w:val="115"/>
                <w:sz w:val="18"/>
              </w:rPr>
              <w:t xml:space="preserve"> </w:t>
            </w:r>
            <w:r w:rsidRPr="008052C0">
              <w:rPr>
                <w:color w:val="231F20"/>
                <w:w w:val="115"/>
                <w:sz w:val="18"/>
              </w:rPr>
              <w:t>религиозных</w:t>
            </w:r>
            <w:r w:rsidRPr="008052C0">
              <w:rPr>
                <w:color w:val="231F20"/>
                <w:spacing w:val="22"/>
                <w:w w:val="115"/>
                <w:sz w:val="18"/>
              </w:rPr>
              <w:t xml:space="preserve"> </w:t>
            </w:r>
            <w:r w:rsidRPr="008052C0">
              <w:rPr>
                <w:color w:val="231F20"/>
                <w:w w:val="115"/>
                <w:sz w:val="18"/>
              </w:rPr>
              <w:t>культур</w:t>
            </w:r>
            <w:r w:rsidRPr="008052C0">
              <w:rPr>
                <w:color w:val="231F20"/>
                <w:spacing w:val="-49"/>
                <w:w w:val="115"/>
                <w:sz w:val="18"/>
              </w:rPr>
              <w:t xml:space="preserve"> </w:t>
            </w:r>
            <w:r w:rsidRPr="008052C0">
              <w:rPr>
                <w:color w:val="231F20"/>
                <w:w w:val="120"/>
                <w:sz w:val="18"/>
              </w:rPr>
              <w:t>и</w:t>
            </w:r>
            <w:r w:rsidRPr="008052C0">
              <w:rPr>
                <w:color w:val="231F20"/>
                <w:spacing w:val="8"/>
                <w:w w:val="120"/>
                <w:sz w:val="18"/>
              </w:rPr>
              <w:t xml:space="preserve"> </w:t>
            </w:r>
            <w:r w:rsidRPr="008052C0">
              <w:rPr>
                <w:color w:val="231F20"/>
                <w:w w:val="120"/>
                <w:sz w:val="18"/>
              </w:rPr>
              <w:t>светской</w:t>
            </w:r>
            <w:r w:rsidRPr="008052C0">
              <w:rPr>
                <w:color w:val="231F20"/>
                <w:spacing w:val="9"/>
                <w:w w:val="120"/>
                <w:sz w:val="18"/>
              </w:rPr>
              <w:t xml:space="preserve"> </w:t>
            </w:r>
            <w:r w:rsidRPr="008052C0">
              <w:rPr>
                <w:color w:val="231F20"/>
                <w:w w:val="120"/>
                <w:sz w:val="18"/>
              </w:rPr>
              <w:t>этики</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8"/>
              <w:jc w:val="center"/>
              <w:rPr>
                <w:sz w:val="18"/>
                <w:lang w:val="en-US"/>
              </w:rPr>
            </w:pPr>
            <w:r>
              <w:rPr>
                <w:color w:val="231F20"/>
                <w:w w:val="126"/>
                <w:sz w:val="18"/>
                <w:lang w:val="en-US"/>
              </w:rPr>
              <w:t>–</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321"/>
              <w:rPr>
                <w:sz w:val="18"/>
                <w:lang w:val="en-US"/>
              </w:rPr>
            </w:pPr>
            <w:r>
              <w:rPr>
                <w:color w:val="231F20"/>
                <w:w w:val="126"/>
                <w:sz w:val="18"/>
                <w:lang w:val="en-US"/>
              </w:rPr>
              <w:t>–</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7"/>
              <w:jc w:val="center"/>
              <w:rPr>
                <w:sz w:val="18"/>
                <w:lang w:val="en-US"/>
              </w:rPr>
            </w:pPr>
            <w:r>
              <w:rPr>
                <w:color w:val="231F20"/>
                <w:w w:val="126"/>
                <w:sz w:val="18"/>
                <w:lang w:val="en-US"/>
              </w:rPr>
              <w:t>–</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7"/>
              <w:jc w:val="center"/>
              <w:rPr>
                <w:sz w:val="18"/>
                <w:lang w:val="en-US"/>
              </w:rPr>
            </w:pPr>
            <w:r>
              <w:rPr>
                <w:color w:val="231F20"/>
                <w:w w:val="119"/>
                <w:sz w:val="18"/>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6"/>
              <w:jc w:val="center"/>
              <w:rPr>
                <w:sz w:val="18"/>
                <w:lang w:val="en-US"/>
              </w:rPr>
            </w:pPr>
            <w:r>
              <w:rPr>
                <w:color w:val="231F20"/>
                <w:w w:val="119"/>
                <w:sz w:val="18"/>
                <w:lang w:val="en-US"/>
              </w:rPr>
              <w:t>1</w:t>
            </w:r>
          </w:p>
        </w:tc>
      </w:tr>
      <w:tr w:rsidR="008052C0" w:rsidTr="008052C0">
        <w:trPr>
          <w:trHeight w:val="342"/>
        </w:trPr>
        <w:tc>
          <w:tcPr>
            <w:tcW w:w="3402" w:type="dxa"/>
            <w:vMerge w:val="restart"/>
            <w:tcBorders>
              <w:top w:val="single" w:sz="6" w:space="0" w:color="231F20"/>
              <w:left w:val="single" w:sz="4" w:space="0" w:color="231F20"/>
              <w:bottom w:val="single" w:sz="6" w:space="0" w:color="231F20"/>
              <w:right w:val="single" w:sz="4" w:space="0" w:color="231F20"/>
            </w:tcBorders>
            <w:hideMark/>
          </w:tcPr>
          <w:p w:rsidR="008052C0" w:rsidRDefault="008052C0">
            <w:pPr>
              <w:pStyle w:val="TableParagraph"/>
              <w:spacing w:before="60"/>
              <w:ind w:left="113"/>
              <w:rPr>
                <w:sz w:val="18"/>
                <w:lang w:val="en-US"/>
              </w:rPr>
            </w:pPr>
            <w:r>
              <w:rPr>
                <w:color w:val="231F20"/>
                <w:w w:val="115"/>
                <w:sz w:val="18"/>
                <w:lang w:val="en-US"/>
              </w:rPr>
              <w:t>Искусство</w:t>
            </w:r>
          </w:p>
        </w:tc>
        <w:tc>
          <w:tcPr>
            <w:tcW w:w="2948" w:type="dxa"/>
            <w:tcBorders>
              <w:top w:val="single" w:sz="6" w:space="0" w:color="231F20"/>
              <w:left w:val="single" w:sz="4" w:space="0" w:color="231F20"/>
              <w:bottom w:val="single" w:sz="6" w:space="0" w:color="231F20"/>
              <w:right w:val="single" w:sz="4" w:space="0" w:color="231F20"/>
            </w:tcBorders>
            <w:hideMark/>
          </w:tcPr>
          <w:p w:rsidR="008052C0" w:rsidRDefault="008052C0">
            <w:pPr>
              <w:pStyle w:val="TableParagraph"/>
              <w:spacing w:before="60"/>
              <w:ind w:left="112"/>
              <w:rPr>
                <w:sz w:val="18"/>
                <w:lang w:val="en-US"/>
              </w:rPr>
            </w:pPr>
            <w:r>
              <w:rPr>
                <w:color w:val="231F20"/>
                <w:w w:val="120"/>
                <w:sz w:val="18"/>
                <w:lang w:val="en-US"/>
              </w:rPr>
              <w:t>Музыка</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8"/>
              <w:jc w:val="center"/>
              <w:rPr>
                <w:sz w:val="18"/>
                <w:lang w:val="en-US"/>
              </w:rPr>
            </w:pPr>
            <w:r>
              <w:rPr>
                <w:color w:val="231F20"/>
                <w:w w:val="119"/>
                <w:sz w:val="18"/>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324"/>
              <w:rPr>
                <w:sz w:val="18"/>
                <w:lang w:val="en-US"/>
              </w:rPr>
            </w:pPr>
            <w:r>
              <w:rPr>
                <w:color w:val="231F20"/>
                <w:w w:val="119"/>
                <w:sz w:val="18"/>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7"/>
              <w:jc w:val="center"/>
              <w:rPr>
                <w:sz w:val="18"/>
                <w:lang w:val="en-US"/>
              </w:rPr>
            </w:pPr>
            <w:r>
              <w:rPr>
                <w:color w:val="231F20"/>
                <w:w w:val="119"/>
                <w:sz w:val="18"/>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7"/>
              <w:jc w:val="center"/>
              <w:rPr>
                <w:sz w:val="18"/>
                <w:lang w:val="en-US"/>
              </w:rPr>
            </w:pPr>
            <w:r>
              <w:rPr>
                <w:color w:val="231F20"/>
                <w:w w:val="119"/>
                <w:sz w:val="18"/>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6"/>
              <w:jc w:val="center"/>
              <w:rPr>
                <w:sz w:val="18"/>
                <w:lang w:val="en-US"/>
              </w:rPr>
            </w:pPr>
            <w:r>
              <w:rPr>
                <w:color w:val="231F20"/>
                <w:w w:val="119"/>
                <w:sz w:val="18"/>
                <w:lang w:val="en-US"/>
              </w:rPr>
              <w:t>4</w:t>
            </w:r>
          </w:p>
        </w:tc>
      </w:tr>
      <w:tr w:rsidR="008052C0" w:rsidTr="008052C0">
        <w:trPr>
          <w:trHeight w:val="342"/>
        </w:trPr>
        <w:tc>
          <w:tcPr>
            <w:tcW w:w="10140" w:type="dxa"/>
            <w:vMerge/>
            <w:tcBorders>
              <w:top w:val="single" w:sz="6" w:space="0" w:color="231F20"/>
              <w:left w:val="single" w:sz="4" w:space="0" w:color="231F20"/>
              <w:bottom w:val="single" w:sz="6" w:space="0" w:color="231F20"/>
              <w:right w:val="single" w:sz="4" w:space="0" w:color="231F20"/>
            </w:tcBorders>
            <w:vAlign w:val="center"/>
            <w:hideMark/>
          </w:tcPr>
          <w:p w:rsidR="008052C0" w:rsidRDefault="008052C0">
            <w:pPr>
              <w:widowControl/>
              <w:autoSpaceDE/>
              <w:autoSpaceDN/>
              <w:rPr>
                <w:sz w:val="18"/>
                <w:lang w:val="en-US"/>
              </w:rPr>
            </w:pPr>
          </w:p>
        </w:tc>
        <w:tc>
          <w:tcPr>
            <w:tcW w:w="2948" w:type="dxa"/>
            <w:tcBorders>
              <w:top w:val="single" w:sz="6" w:space="0" w:color="231F20"/>
              <w:left w:val="single" w:sz="4" w:space="0" w:color="231F20"/>
              <w:bottom w:val="single" w:sz="6" w:space="0" w:color="231F20"/>
              <w:right w:val="single" w:sz="4" w:space="0" w:color="231F20"/>
            </w:tcBorders>
            <w:hideMark/>
          </w:tcPr>
          <w:p w:rsidR="008052C0" w:rsidRDefault="008052C0">
            <w:pPr>
              <w:pStyle w:val="TableParagraph"/>
              <w:spacing w:before="60"/>
              <w:ind w:left="112"/>
              <w:rPr>
                <w:sz w:val="18"/>
                <w:lang w:val="en-US"/>
              </w:rPr>
            </w:pPr>
            <w:r>
              <w:rPr>
                <w:color w:val="231F20"/>
                <w:w w:val="115"/>
                <w:sz w:val="18"/>
                <w:lang w:val="en-US"/>
              </w:rPr>
              <w:t>Изобразительное</w:t>
            </w:r>
            <w:r>
              <w:rPr>
                <w:color w:val="231F20"/>
                <w:spacing w:val="20"/>
                <w:w w:val="115"/>
                <w:sz w:val="18"/>
                <w:lang w:val="en-US"/>
              </w:rPr>
              <w:t xml:space="preserve"> </w:t>
            </w:r>
            <w:r>
              <w:rPr>
                <w:color w:val="231F20"/>
                <w:w w:val="115"/>
                <w:sz w:val="18"/>
                <w:lang w:val="en-US"/>
              </w:rPr>
              <w:t>искусство</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8"/>
              <w:jc w:val="center"/>
              <w:rPr>
                <w:sz w:val="18"/>
                <w:lang w:val="en-US"/>
              </w:rPr>
            </w:pPr>
            <w:r>
              <w:rPr>
                <w:color w:val="231F20"/>
                <w:w w:val="119"/>
                <w:sz w:val="18"/>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324"/>
              <w:rPr>
                <w:sz w:val="18"/>
                <w:lang w:val="en-US"/>
              </w:rPr>
            </w:pPr>
            <w:r>
              <w:rPr>
                <w:color w:val="231F20"/>
                <w:w w:val="119"/>
                <w:sz w:val="18"/>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7"/>
              <w:jc w:val="center"/>
              <w:rPr>
                <w:sz w:val="18"/>
                <w:lang w:val="en-US"/>
              </w:rPr>
            </w:pPr>
            <w:r>
              <w:rPr>
                <w:color w:val="231F20"/>
                <w:w w:val="119"/>
                <w:sz w:val="18"/>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7"/>
              <w:jc w:val="center"/>
              <w:rPr>
                <w:sz w:val="18"/>
                <w:lang w:val="en-US"/>
              </w:rPr>
            </w:pPr>
            <w:r>
              <w:rPr>
                <w:color w:val="231F20"/>
                <w:w w:val="119"/>
                <w:sz w:val="18"/>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6"/>
              <w:jc w:val="center"/>
              <w:rPr>
                <w:sz w:val="18"/>
                <w:lang w:val="en-US"/>
              </w:rPr>
            </w:pPr>
            <w:r>
              <w:rPr>
                <w:color w:val="231F20"/>
                <w:w w:val="119"/>
                <w:sz w:val="18"/>
                <w:lang w:val="en-US"/>
              </w:rPr>
              <w:t>4</w:t>
            </w:r>
          </w:p>
        </w:tc>
      </w:tr>
    </w:tbl>
    <w:p w:rsidR="008052C0" w:rsidRDefault="008052C0" w:rsidP="008052C0">
      <w:pPr>
        <w:ind w:right="116"/>
        <w:jc w:val="right"/>
        <w:rPr>
          <w:i/>
          <w:sz w:val="20"/>
        </w:rPr>
      </w:pPr>
      <w:r>
        <w:rPr>
          <w:noProof/>
          <w:lang w:eastAsia="ru-RU"/>
        </w:rPr>
        <mc:AlternateContent>
          <mc:Choice Requires="wps">
            <w:drawing>
              <wp:anchor distT="0" distB="0" distL="114300" distR="114300" simplePos="0" relativeHeight="251684864" behindDoc="0" locked="0" layoutInCell="1" allowOverlap="1">
                <wp:simplePos x="0" y="0"/>
                <wp:positionH relativeFrom="page">
                  <wp:posOffset>429895</wp:posOffset>
                </wp:positionH>
                <wp:positionV relativeFrom="page">
                  <wp:posOffset>455295</wp:posOffset>
                </wp:positionV>
                <wp:extent cx="160020" cy="4055745"/>
                <wp:effectExtent l="1270" t="0" r="635" b="381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405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6"/>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 o:spid="_x0000_s1051" type="#_x0000_t202" style="position:absolute;left:0;text-align:left;margin-left:33.85pt;margin-top:35.85pt;width:12.6pt;height:319.3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" filled="f" stroked="f">
                <v:textbox style="layout-flow:vertical" inset="0,0,0,0">
                  <w:txbxContent>
                    <w:p w:rsidR="008052C0" w:rsidRDefault="008052C0" w:rsidP="008052C0">
                      <w:pPr>
                        <w:spacing w:before="16"/>
                        <w:ind w:left="20"/>
                        <w:rPr>
                          <w:rFonts w:ascii="Trebuchet MS" w:hAnsi="Trebuchet MS"/>
                          <w:sz w:val="18"/>
                        </w:rPr>
                      </w:pPr>
                    </w:p>
                  </w:txbxContent>
                </v:textbox>
                <w10:wrap anchorx="page" anchory="page"/>
              </v:shape>
            </w:pict>
          </mc:Fallback>
        </mc:AlternateContent>
      </w:r>
      <w:r>
        <w:rPr>
          <w:i/>
          <w:color w:val="231F20"/>
          <w:w w:val="120"/>
          <w:sz w:val="20"/>
        </w:rPr>
        <w:t>Окончание</w:t>
      </w:r>
    </w:p>
    <w:p w:rsidR="008052C0" w:rsidRDefault="008052C0" w:rsidP="008052C0">
      <w:pPr>
        <w:pStyle w:val="af1"/>
        <w:spacing w:before="1"/>
        <w:ind w:left="0" w:right="0" w:firstLine="0"/>
        <w:jc w:val="left"/>
        <w:rPr>
          <w:i/>
          <w:sz w:val="6"/>
        </w:rPr>
      </w:pP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02"/>
        <w:gridCol w:w="2679"/>
        <w:gridCol w:w="708"/>
        <w:gridCol w:w="993"/>
        <w:gridCol w:w="842"/>
        <w:gridCol w:w="758"/>
        <w:gridCol w:w="758"/>
      </w:tblGrid>
      <w:tr w:rsidR="008052C0" w:rsidTr="008052C0">
        <w:trPr>
          <w:trHeight w:val="415"/>
        </w:trPr>
        <w:tc>
          <w:tcPr>
            <w:tcW w:w="3402" w:type="dxa"/>
            <w:vMerge w:val="restart"/>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9"/>
              <w:rPr>
                <w:i/>
                <w:lang w:val="en-US"/>
              </w:rPr>
            </w:pPr>
          </w:p>
          <w:p w:rsidR="008052C0" w:rsidRDefault="008052C0">
            <w:pPr>
              <w:pStyle w:val="TableParagraph"/>
              <w:ind w:left="742"/>
              <w:rPr>
                <w:rFonts w:ascii="Cambria" w:hAnsi="Cambria"/>
                <w:b/>
                <w:sz w:val="18"/>
                <w:lang w:val="en-US"/>
              </w:rPr>
            </w:pPr>
            <w:r>
              <w:rPr>
                <w:rFonts w:ascii="Cambria" w:hAnsi="Cambria"/>
                <w:b/>
                <w:color w:val="231F20"/>
                <w:sz w:val="18"/>
                <w:lang w:val="en-US"/>
              </w:rPr>
              <w:t>Предметные</w:t>
            </w:r>
            <w:r>
              <w:rPr>
                <w:rFonts w:ascii="Cambria" w:hAnsi="Cambria"/>
                <w:b/>
                <w:color w:val="231F20"/>
                <w:spacing w:val="7"/>
                <w:sz w:val="18"/>
                <w:lang w:val="en-US"/>
              </w:rPr>
              <w:t xml:space="preserve"> </w:t>
            </w:r>
            <w:r>
              <w:rPr>
                <w:rFonts w:ascii="Cambria" w:hAnsi="Cambria"/>
                <w:b/>
                <w:color w:val="231F20"/>
                <w:sz w:val="18"/>
                <w:lang w:val="en-US"/>
              </w:rPr>
              <w:t>области</w:t>
            </w:r>
          </w:p>
        </w:tc>
        <w:tc>
          <w:tcPr>
            <w:tcW w:w="2679" w:type="dxa"/>
            <w:vMerge w:val="restart"/>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171" w:line="228" w:lineRule="auto"/>
              <w:ind w:left="1129" w:hanging="524"/>
              <w:rPr>
                <w:rFonts w:ascii="Cambria" w:hAnsi="Cambria"/>
                <w:b/>
                <w:sz w:val="18"/>
                <w:lang w:val="en-US"/>
              </w:rPr>
            </w:pPr>
            <w:r>
              <w:rPr>
                <w:rFonts w:ascii="Cambria" w:hAnsi="Cambria"/>
                <w:b/>
                <w:color w:val="231F20"/>
                <w:sz w:val="18"/>
                <w:lang w:val="en-US"/>
              </w:rPr>
              <w:t>Учебные</w:t>
            </w:r>
            <w:r>
              <w:rPr>
                <w:rFonts w:ascii="Cambria" w:hAnsi="Cambria"/>
                <w:b/>
                <w:color w:val="231F20"/>
                <w:spacing w:val="1"/>
                <w:sz w:val="18"/>
                <w:lang w:val="en-US"/>
              </w:rPr>
              <w:t xml:space="preserve"> </w:t>
            </w:r>
            <w:r>
              <w:rPr>
                <w:rFonts w:ascii="Cambria" w:hAnsi="Cambria"/>
                <w:b/>
                <w:color w:val="231F20"/>
                <w:sz w:val="18"/>
                <w:lang w:val="en-US"/>
              </w:rPr>
              <w:t>предметы</w:t>
            </w:r>
            <w:r>
              <w:rPr>
                <w:rFonts w:ascii="Cambria" w:hAnsi="Cambria"/>
                <w:b/>
                <w:color w:val="231F20"/>
                <w:spacing w:val="-37"/>
                <w:sz w:val="18"/>
                <w:lang w:val="en-US"/>
              </w:rPr>
              <w:t xml:space="preserve"> </w:t>
            </w:r>
            <w:r>
              <w:rPr>
                <w:rFonts w:ascii="Cambria" w:hAnsi="Cambria"/>
                <w:b/>
                <w:color w:val="231F20"/>
                <w:w w:val="105"/>
                <w:sz w:val="18"/>
                <w:lang w:val="en-US"/>
              </w:rPr>
              <w:t>классы</w:t>
            </w:r>
          </w:p>
        </w:tc>
        <w:tc>
          <w:tcPr>
            <w:tcW w:w="3301" w:type="dxa"/>
            <w:gridSpan w:val="4"/>
            <w:tcBorders>
              <w:top w:val="single" w:sz="6" w:space="0" w:color="231F20"/>
              <w:left w:val="single" w:sz="4" w:space="0" w:color="231F20"/>
              <w:bottom w:val="single" w:sz="4" w:space="0" w:color="231F20"/>
              <w:right w:val="single" w:sz="4" w:space="0" w:color="231F20"/>
            </w:tcBorders>
            <w:hideMark/>
          </w:tcPr>
          <w:p w:rsidR="008052C0" w:rsidRDefault="008052C0">
            <w:pPr>
              <w:pStyle w:val="TableParagraph"/>
              <w:spacing w:before="89"/>
              <w:ind w:left="254"/>
              <w:rPr>
                <w:rFonts w:ascii="Cambria" w:hAnsi="Cambria"/>
                <w:b/>
                <w:sz w:val="18"/>
                <w:lang w:val="en-US"/>
              </w:rPr>
            </w:pPr>
            <w:r>
              <w:rPr>
                <w:rFonts w:ascii="Cambria" w:hAnsi="Cambria"/>
                <w:b/>
                <w:color w:val="231F20"/>
                <w:sz w:val="18"/>
                <w:lang w:val="en-US"/>
              </w:rPr>
              <w:t>Количество</w:t>
            </w:r>
            <w:r>
              <w:rPr>
                <w:rFonts w:ascii="Cambria" w:hAnsi="Cambria"/>
                <w:b/>
                <w:color w:val="231F20"/>
                <w:spacing w:val="35"/>
                <w:sz w:val="18"/>
                <w:lang w:val="en-US"/>
              </w:rPr>
              <w:t xml:space="preserve"> </w:t>
            </w:r>
            <w:r>
              <w:rPr>
                <w:rFonts w:ascii="Cambria" w:hAnsi="Cambria"/>
                <w:b/>
                <w:color w:val="231F20"/>
                <w:sz w:val="18"/>
                <w:lang w:val="en-US"/>
              </w:rPr>
              <w:t>часов</w:t>
            </w:r>
            <w:r>
              <w:rPr>
                <w:rFonts w:ascii="Cambria" w:hAnsi="Cambria"/>
                <w:b/>
                <w:color w:val="231F20"/>
                <w:spacing w:val="36"/>
                <w:sz w:val="18"/>
                <w:lang w:val="en-US"/>
              </w:rPr>
              <w:t xml:space="preserve"> </w:t>
            </w:r>
            <w:r>
              <w:rPr>
                <w:rFonts w:ascii="Cambria" w:hAnsi="Cambria"/>
                <w:b/>
                <w:color w:val="231F20"/>
                <w:sz w:val="18"/>
                <w:lang w:val="en-US"/>
              </w:rPr>
              <w:t>в</w:t>
            </w:r>
            <w:r>
              <w:rPr>
                <w:rFonts w:ascii="Cambria" w:hAnsi="Cambria"/>
                <w:b/>
                <w:color w:val="231F20"/>
                <w:spacing w:val="35"/>
                <w:sz w:val="18"/>
                <w:lang w:val="en-US"/>
              </w:rPr>
              <w:t xml:space="preserve"> </w:t>
            </w:r>
            <w:r>
              <w:rPr>
                <w:rFonts w:ascii="Cambria" w:hAnsi="Cambria"/>
                <w:b/>
                <w:color w:val="231F20"/>
                <w:sz w:val="18"/>
                <w:lang w:val="en-US"/>
              </w:rPr>
              <w:t>неделю</w:t>
            </w:r>
          </w:p>
        </w:tc>
        <w:tc>
          <w:tcPr>
            <w:tcW w:w="758" w:type="dxa"/>
            <w:vMerge w:val="restart"/>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9"/>
              <w:rPr>
                <w:i/>
                <w:lang w:val="en-US"/>
              </w:rPr>
            </w:pPr>
          </w:p>
          <w:p w:rsidR="008052C0" w:rsidRDefault="008052C0">
            <w:pPr>
              <w:pStyle w:val="TableParagraph"/>
              <w:ind w:left="127"/>
              <w:rPr>
                <w:rFonts w:ascii="Cambria" w:hAnsi="Cambria"/>
                <w:b/>
                <w:sz w:val="18"/>
                <w:lang w:val="en-US"/>
              </w:rPr>
            </w:pPr>
            <w:r>
              <w:rPr>
                <w:rFonts w:ascii="Cambria" w:hAnsi="Cambria"/>
                <w:b/>
                <w:color w:val="231F20"/>
                <w:w w:val="105"/>
                <w:sz w:val="18"/>
                <w:lang w:val="en-US"/>
              </w:rPr>
              <w:t>Всего</w:t>
            </w:r>
          </w:p>
        </w:tc>
      </w:tr>
      <w:tr w:rsidR="008052C0" w:rsidTr="008052C0">
        <w:trPr>
          <w:trHeight w:val="341"/>
        </w:trPr>
        <w:tc>
          <w:tcPr>
            <w:tcW w:w="6081"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rFonts w:ascii="Cambria" w:hAnsi="Cambria"/>
                <w:b/>
                <w:sz w:val="18"/>
                <w:lang w:val="en-US"/>
              </w:rPr>
            </w:pPr>
          </w:p>
        </w:tc>
        <w:tc>
          <w:tcPr>
            <w:tcW w:w="2679"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rFonts w:ascii="Cambria" w:hAnsi="Cambria"/>
                <w:b/>
                <w:sz w:val="18"/>
                <w:lang w:val="en-US"/>
              </w:rPr>
            </w:pPr>
          </w:p>
        </w:tc>
        <w:tc>
          <w:tcPr>
            <w:tcW w:w="70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51"/>
              <w:ind w:right="328"/>
              <w:jc w:val="right"/>
              <w:rPr>
                <w:rFonts w:ascii="Cambria"/>
                <w:b/>
                <w:sz w:val="18"/>
                <w:lang w:val="en-US"/>
              </w:rPr>
            </w:pPr>
            <w:r>
              <w:rPr>
                <w:rFonts w:ascii="Cambria"/>
                <w:b/>
                <w:color w:val="231F20"/>
                <w:w w:val="124"/>
                <w:sz w:val="18"/>
                <w:lang w:val="en-US"/>
              </w:rPr>
              <w:t>I</w:t>
            </w:r>
          </w:p>
        </w:tc>
        <w:tc>
          <w:tcPr>
            <w:tcW w:w="993"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51"/>
              <w:ind w:left="239" w:right="231"/>
              <w:jc w:val="center"/>
              <w:rPr>
                <w:rFonts w:ascii="Cambria"/>
                <w:b/>
                <w:sz w:val="18"/>
                <w:lang w:val="en-US"/>
              </w:rPr>
            </w:pPr>
            <w:r>
              <w:rPr>
                <w:rFonts w:ascii="Cambria"/>
                <w:b/>
                <w:color w:val="231F20"/>
                <w:w w:val="125"/>
                <w:sz w:val="18"/>
                <w:lang w:val="en-US"/>
              </w:rPr>
              <w:t>II</w:t>
            </w:r>
          </w:p>
        </w:tc>
        <w:tc>
          <w:tcPr>
            <w:tcW w:w="842"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51"/>
              <w:ind w:left="239" w:right="232"/>
              <w:jc w:val="center"/>
              <w:rPr>
                <w:rFonts w:ascii="Cambria"/>
                <w:b/>
                <w:sz w:val="18"/>
                <w:lang w:val="en-US"/>
              </w:rPr>
            </w:pPr>
            <w:r>
              <w:rPr>
                <w:rFonts w:ascii="Cambria"/>
                <w:b/>
                <w:color w:val="231F20"/>
                <w:w w:val="125"/>
                <w:sz w:val="18"/>
                <w:lang w:val="en-US"/>
              </w:rPr>
              <w:t>III</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51"/>
              <w:ind w:left="239" w:right="232"/>
              <w:jc w:val="center"/>
              <w:rPr>
                <w:rFonts w:ascii="Cambria"/>
                <w:b/>
                <w:sz w:val="18"/>
                <w:lang w:val="en-US"/>
              </w:rPr>
            </w:pPr>
            <w:r>
              <w:rPr>
                <w:rFonts w:ascii="Cambria"/>
                <w:b/>
                <w:color w:val="231F20"/>
                <w:w w:val="130"/>
                <w:sz w:val="18"/>
                <w:lang w:val="en-US"/>
              </w:rPr>
              <w:t>IV</w:t>
            </w:r>
          </w:p>
        </w:tc>
        <w:tc>
          <w:tcPr>
            <w:tcW w:w="758"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rFonts w:ascii="Cambria" w:hAnsi="Cambria"/>
                <w:b/>
                <w:sz w:val="18"/>
                <w:lang w:val="en-US"/>
              </w:rPr>
            </w:pPr>
          </w:p>
        </w:tc>
      </w:tr>
      <w:tr w:rsidR="008052C0" w:rsidTr="008052C0">
        <w:trPr>
          <w:trHeight w:val="353"/>
        </w:trPr>
        <w:tc>
          <w:tcPr>
            <w:tcW w:w="3402"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13"/>
              <w:rPr>
                <w:sz w:val="18"/>
                <w:lang w:val="en-US"/>
              </w:rPr>
            </w:pPr>
            <w:r>
              <w:rPr>
                <w:color w:val="231F20"/>
                <w:w w:val="120"/>
                <w:sz w:val="18"/>
                <w:lang w:val="en-US"/>
              </w:rPr>
              <w:t>Технология</w:t>
            </w:r>
          </w:p>
        </w:tc>
        <w:tc>
          <w:tcPr>
            <w:tcW w:w="2679"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12"/>
              <w:rPr>
                <w:sz w:val="18"/>
                <w:lang w:val="en-US"/>
              </w:rPr>
            </w:pPr>
            <w:r>
              <w:rPr>
                <w:color w:val="231F20"/>
                <w:w w:val="120"/>
                <w:sz w:val="18"/>
                <w:lang w:val="en-US"/>
              </w:rPr>
              <w:t>Технология</w:t>
            </w:r>
          </w:p>
        </w:tc>
        <w:tc>
          <w:tcPr>
            <w:tcW w:w="70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right="313"/>
              <w:jc w:val="right"/>
              <w:rPr>
                <w:sz w:val="18"/>
                <w:lang w:val="en-US"/>
              </w:rPr>
            </w:pPr>
            <w:r>
              <w:rPr>
                <w:color w:val="231F20"/>
                <w:w w:val="119"/>
                <w:sz w:val="18"/>
                <w:lang w:val="en-US"/>
              </w:rPr>
              <w:t>1</w:t>
            </w:r>
          </w:p>
        </w:tc>
        <w:tc>
          <w:tcPr>
            <w:tcW w:w="993"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8"/>
              <w:jc w:val="center"/>
              <w:rPr>
                <w:sz w:val="18"/>
                <w:lang w:val="en-US"/>
              </w:rPr>
            </w:pPr>
            <w:r>
              <w:rPr>
                <w:color w:val="231F20"/>
                <w:w w:val="119"/>
                <w:sz w:val="18"/>
                <w:lang w:val="en-US"/>
              </w:rPr>
              <w:t>1</w:t>
            </w:r>
          </w:p>
        </w:tc>
        <w:tc>
          <w:tcPr>
            <w:tcW w:w="842"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7"/>
              <w:jc w:val="center"/>
              <w:rPr>
                <w:sz w:val="18"/>
                <w:lang w:val="en-US"/>
              </w:rPr>
            </w:pPr>
            <w:r>
              <w:rPr>
                <w:color w:val="231F20"/>
                <w:w w:val="119"/>
                <w:sz w:val="18"/>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7"/>
              <w:jc w:val="center"/>
              <w:rPr>
                <w:sz w:val="18"/>
                <w:lang w:val="en-US"/>
              </w:rPr>
            </w:pPr>
            <w:r>
              <w:rPr>
                <w:color w:val="231F20"/>
                <w:w w:val="119"/>
                <w:sz w:val="18"/>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6"/>
              <w:rPr>
                <w:sz w:val="18"/>
                <w:lang w:val="en-US"/>
              </w:rPr>
            </w:pPr>
            <w:r>
              <w:rPr>
                <w:color w:val="231F20"/>
                <w:w w:val="119"/>
                <w:sz w:val="18"/>
                <w:lang w:val="en-US"/>
              </w:rPr>
              <w:t>4</w:t>
            </w:r>
          </w:p>
        </w:tc>
      </w:tr>
      <w:tr w:rsidR="008052C0" w:rsidTr="008052C0">
        <w:trPr>
          <w:trHeight w:val="353"/>
        </w:trPr>
        <w:tc>
          <w:tcPr>
            <w:tcW w:w="3402"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13"/>
              <w:rPr>
                <w:sz w:val="18"/>
                <w:lang w:val="en-US"/>
              </w:rPr>
            </w:pPr>
            <w:r>
              <w:rPr>
                <w:color w:val="231F20"/>
                <w:w w:val="120"/>
                <w:sz w:val="18"/>
                <w:lang w:val="en-US"/>
              </w:rPr>
              <w:t>Физическая</w:t>
            </w:r>
            <w:r>
              <w:rPr>
                <w:color w:val="231F20"/>
                <w:spacing w:val="7"/>
                <w:w w:val="120"/>
                <w:sz w:val="18"/>
                <w:lang w:val="en-US"/>
              </w:rPr>
              <w:t xml:space="preserve"> </w:t>
            </w:r>
            <w:r>
              <w:rPr>
                <w:color w:val="231F20"/>
                <w:w w:val="120"/>
                <w:sz w:val="18"/>
                <w:lang w:val="en-US"/>
              </w:rPr>
              <w:t>культура</w:t>
            </w:r>
          </w:p>
        </w:tc>
        <w:tc>
          <w:tcPr>
            <w:tcW w:w="2679"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12"/>
              <w:rPr>
                <w:sz w:val="18"/>
                <w:lang w:val="en-US"/>
              </w:rPr>
            </w:pPr>
            <w:r>
              <w:rPr>
                <w:color w:val="231F20"/>
                <w:w w:val="120"/>
                <w:sz w:val="18"/>
                <w:lang w:val="en-US"/>
              </w:rPr>
              <w:t>Физическая</w:t>
            </w:r>
            <w:r>
              <w:rPr>
                <w:color w:val="231F20"/>
                <w:spacing w:val="7"/>
                <w:w w:val="120"/>
                <w:sz w:val="18"/>
                <w:lang w:val="en-US"/>
              </w:rPr>
              <w:t xml:space="preserve"> </w:t>
            </w:r>
            <w:r>
              <w:rPr>
                <w:color w:val="231F20"/>
                <w:w w:val="120"/>
                <w:sz w:val="18"/>
                <w:lang w:val="en-US"/>
              </w:rPr>
              <w:t>культура</w:t>
            </w:r>
          </w:p>
        </w:tc>
        <w:tc>
          <w:tcPr>
            <w:tcW w:w="70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right="313"/>
              <w:jc w:val="right"/>
              <w:rPr>
                <w:sz w:val="18"/>
                <w:lang w:val="en-US"/>
              </w:rPr>
            </w:pPr>
            <w:r>
              <w:rPr>
                <w:color w:val="231F20"/>
                <w:w w:val="119"/>
                <w:sz w:val="18"/>
                <w:lang w:val="en-US"/>
              </w:rPr>
              <w:t>2</w:t>
            </w:r>
          </w:p>
        </w:tc>
        <w:tc>
          <w:tcPr>
            <w:tcW w:w="993"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8"/>
              <w:jc w:val="center"/>
              <w:rPr>
                <w:sz w:val="18"/>
                <w:lang w:val="en-US"/>
              </w:rPr>
            </w:pPr>
            <w:r>
              <w:rPr>
                <w:color w:val="231F20"/>
                <w:w w:val="119"/>
                <w:sz w:val="18"/>
                <w:lang w:val="en-US"/>
              </w:rPr>
              <w:t>2</w:t>
            </w:r>
          </w:p>
        </w:tc>
        <w:tc>
          <w:tcPr>
            <w:tcW w:w="842"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7"/>
              <w:jc w:val="center"/>
              <w:rPr>
                <w:sz w:val="18"/>
                <w:lang w:val="en-US"/>
              </w:rPr>
            </w:pPr>
            <w:r>
              <w:rPr>
                <w:color w:val="231F20"/>
                <w:w w:val="119"/>
                <w:sz w:val="18"/>
                <w:lang w:val="en-US"/>
              </w:rPr>
              <w:t>2</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7"/>
              <w:jc w:val="center"/>
              <w:rPr>
                <w:sz w:val="18"/>
                <w:lang w:val="en-US"/>
              </w:rPr>
            </w:pPr>
            <w:r>
              <w:rPr>
                <w:color w:val="231F20"/>
                <w:w w:val="119"/>
                <w:sz w:val="18"/>
                <w:lang w:val="en-US"/>
              </w:rPr>
              <w:t>2</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6"/>
              <w:rPr>
                <w:sz w:val="18"/>
                <w:lang w:val="en-US"/>
              </w:rPr>
            </w:pPr>
            <w:r>
              <w:rPr>
                <w:color w:val="231F20"/>
                <w:w w:val="119"/>
                <w:sz w:val="18"/>
                <w:lang w:val="en-US"/>
              </w:rPr>
              <w:t>8</w:t>
            </w:r>
          </w:p>
        </w:tc>
      </w:tr>
      <w:tr w:rsidR="008052C0" w:rsidTr="008052C0">
        <w:trPr>
          <w:trHeight w:val="353"/>
        </w:trPr>
        <w:tc>
          <w:tcPr>
            <w:tcW w:w="6081" w:type="dxa"/>
            <w:gridSpan w:val="2"/>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13"/>
              <w:rPr>
                <w:sz w:val="18"/>
                <w:lang w:val="en-US"/>
              </w:rPr>
            </w:pPr>
            <w:r>
              <w:rPr>
                <w:color w:val="231F20"/>
                <w:w w:val="115"/>
                <w:sz w:val="18"/>
                <w:lang w:val="en-US"/>
              </w:rPr>
              <w:t>Итого:</w:t>
            </w:r>
          </w:p>
        </w:tc>
        <w:tc>
          <w:tcPr>
            <w:tcW w:w="70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right="260"/>
              <w:jc w:val="right"/>
              <w:rPr>
                <w:sz w:val="18"/>
                <w:lang w:val="en-US"/>
              </w:rPr>
            </w:pPr>
            <w:r>
              <w:rPr>
                <w:color w:val="231F20"/>
                <w:w w:val="120"/>
                <w:sz w:val="18"/>
                <w:lang w:val="en-US"/>
              </w:rPr>
              <w:t>20</w:t>
            </w:r>
          </w:p>
        </w:tc>
        <w:tc>
          <w:tcPr>
            <w:tcW w:w="993"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239" w:right="231"/>
              <w:jc w:val="center"/>
              <w:rPr>
                <w:sz w:val="18"/>
                <w:lang w:val="en-US"/>
              </w:rPr>
            </w:pPr>
            <w:r>
              <w:rPr>
                <w:color w:val="231F20"/>
                <w:w w:val="120"/>
                <w:sz w:val="18"/>
                <w:lang w:val="en-US"/>
              </w:rPr>
              <w:t>23</w:t>
            </w:r>
          </w:p>
        </w:tc>
        <w:tc>
          <w:tcPr>
            <w:tcW w:w="842"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239" w:right="26"/>
              <w:rPr>
                <w:sz w:val="18"/>
                <w:lang w:val="en-US"/>
              </w:rPr>
            </w:pPr>
            <w:r>
              <w:rPr>
                <w:color w:val="231F20"/>
                <w:w w:val="120"/>
                <w:sz w:val="18"/>
                <w:lang w:val="en-US"/>
              </w:rPr>
              <w:t>23</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right="232"/>
              <w:jc w:val="center"/>
              <w:rPr>
                <w:sz w:val="18"/>
                <w:lang w:val="en-US"/>
              </w:rPr>
            </w:pPr>
            <w:r>
              <w:rPr>
                <w:color w:val="231F20"/>
                <w:w w:val="120"/>
                <w:sz w:val="18"/>
                <w:lang w:val="en-US"/>
              </w:rPr>
              <w:t>23</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right="232"/>
              <w:rPr>
                <w:sz w:val="18"/>
                <w:lang w:val="en-US"/>
              </w:rPr>
            </w:pPr>
            <w:r>
              <w:rPr>
                <w:color w:val="231F20"/>
                <w:w w:val="120"/>
                <w:sz w:val="18"/>
                <w:lang w:val="en-US"/>
              </w:rPr>
              <w:t>89</w:t>
            </w:r>
          </w:p>
        </w:tc>
      </w:tr>
      <w:tr w:rsidR="008052C0" w:rsidTr="008052C0">
        <w:trPr>
          <w:trHeight w:val="353"/>
        </w:trPr>
        <w:tc>
          <w:tcPr>
            <w:tcW w:w="6081" w:type="dxa"/>
            <w:gridSpan w:val="2"/>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2"/>
              <w:ind w:left="113"/>
              <w:rPr>
                <w:i/>
                <w:sz w:val="18"/>
              </w:rPr>
            </w:pPr>
            <w:r w:rsidRPr="008052C0">
              <w:rPr>
                <w:i/>
                <w:color w:val="231F20"/>
                <w:w w:val="120"/>
                <w:sz w:val="18"/>
              </w:rPr>
              <w:t>Часть,</w:t>
            </w:r>
            <w:r w:rsidRPr="008052C0">
              <w:rPr>
                <w:i/>
                <w:color w:val="231F20"/>
                <w:spacing w:val="8"/>
                <w:w w:val="120"/>
                <w:sz w:val="18"/>
              </w:rPr>
              <w:t xml:space="preserve"> </w:t>
            </w:r>
            <w:r w:rsidRPr="008052C0">
              <w:rPr>
                <w:i/>
                <w:color w:val="231F20"/>
                <w:w w:val="120"/>
                <w:sz w:val="18"/>
              </w:rPr>
              <w:t>формируемая</w:t>
            </w:r>
            <w:r w:rsidRPr="008052C0">
              <w:rPr>
                <w:i/>
                <w:color w:val="231F20"/>
                <w:spacing w:val="9"/>
                <w:w w:val="120"/>
                <w:sz w:val="18"/>
              </w:rPr>
              <w:t xml:space="preserve"> </w:t>
            </w:r>
            <w:r w:rsidRPr="008052C0">
              <w:rPr>
                <w:i/>
                <w:color w:val="231F20"/>
                <w:w w:val="120"/>
                <w:sz w:val="18"/>
              </w:rPr>
              <w:t>участниками</w:t>
            </w:r>
            <w:r w:rsidRPr="008052C0">
              <w:rPr>
                <w:i/>
                <w:color w:val="231F20"/>
                <w:spacing w:val="9"/>
                <w:w w:val="120"/>
                <w:sz w:val="18"/>
              </w:rPr>
              <w:t xml:space="preserve"> </w:t>
            </w:r>
            <w:r w:rsidRPr="008052C0">
              <w:rPr>
                <w:i/>
                <w:color w:val="231F20"/>
                <w:w w:val="120"/>
                <w:sz w:val="18"/>
              </w:rPr>
              <w:t>образовательных</w:t>
            </w:r>
            <w:r w:rsidRPr="008052C0">
              <w:rPr>
                <w:i/>
                <w:color w:val="231F20"/>
                <w:spacing w:val="8"/>
                <w:w w:val="120"/>
                <w:sz w:val="18"/>
              </w:rPr>
              <w:t xml:space="preserve"> </w:t>
            </w:r>
            <w:r w:rsidRPr="008052C0">
              <w:rPr>
                <w:i/>
                <w:color w:val="231F20"/>
                <w:w w:val="120"/>
                <w:sz w:val="18"/>
              </w:rPr>
              <w:t>отношений</w:t>
            </w:r>
          </w:p>
        </w:tc>
        <w:tc>
          <w:tcPr>
            <w:tcW w:w="70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right="313"/>
              <w:jc w:val="right"/>
              <w:rPr>
                <w:sz w:val="18"/>
                <w:lang w:val="en-US"/>
              </w:rPr>
            </w:pPr>
            <w:r>
              <w:rPr>
                <w:color w:val="231F20"/>
                <w:w w:val="119"/>
                <w:sz w:val="18"/>
                <w:lang w:val="en-US"/>
              </w:rPr>
              <w:t>0</w:t>
            </w:r>
          </w:p>
        </w:tc>
        <w:tc>
          <w:tcPr>
            <w:tcW w:w="993"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8"/>
              <w:jc w:val="center"/>
              <w:rPr>
                <w:sz w:val="18"/>
                <w:lang w:val="en-US"/>
              </w:rPr>
            </w:pPr>
            <w:r>
              <w:rPr>
                <w:color w:val="231F20"/>
                <w:w w:val="119"/>
                <w:sz w:val="18"/>
                <w:lang w:val="en-US"/>
              </w:rPr>
              <w:t>1</w:t>
            </w:r>
          </w:p>
        </w:tc>
        <w:tc>
          <w:tcPr>
            <w:tcW w:w="842"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7"/>
              <w:jc w:val="center"/>
              <w:rPr>
                <w:sz w:val="18"/>
                <w:lang w:val="en-US"/>
              </w:rPr>
            </w:pPr>
            <w:r>
              <w:rPr>
                <w:color w:val="231F20"/>
                <w:w w:val="119"/>
                <w:sz w:val="18"/>
                <w:lang w:val="en-US"/>
              </w:rPr>
              <w:t>1</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7"/>
              <w:jc w:val="center"/>
              <w:rPr>
                <w:sz w:val="18"/>
                <w:lang w:val="en-US"/>
              </w:rPr>
            </w:pPr>
            <w:r>
              <w:rPr>
                <w:color w:val="231F20"/>
                <w:w w:val="119"/>
                <w:sz w:val="18"/>
                <w:lang w:val="en-US"/>
              </w:rPr>
              <w:t>2</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6"/>
              <w:rPr>
                <w:sz w:val="18"/>
                <w:lang w:val="en-US"/>
              </w:rPr>
            </w:pPr>
            <w:r>
              <w:rPr>
                <w:color w:val="231F20"/>
                <w:w w:val="119"/>
                <w:sz w:val="18"/>
                <w:lang w:val="en-US"/>
              </w:rPr>
              <w:t>5</w:t>
            </w:r>
          </w:p>
        </w:tc>
      </w:tr>
      <w:tr w:rsidR="008052C0" w:rsidTr="008052C0">
        <w:trPr>
          <w:trHeight w:val="353"/>
        </w:trPr>
        <w:tc>
          <w:tcPr>
            <w:tcW w:w="6081" w:type="dxa"/>
            <w:gridSpan w:val="2"/>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13"/>
              <w:rPr>
                <w:sz w:val="18"/>
                <w:lang w:val="en-US"/>
              </w:rPr>
            </w:pPr>
            <w:r>
              <w:rPr>
                <w:color w:val="231F20"/>
                <w:w w:val="120"/>
                <w:sz w:val="18"/>
                <w:lang w:val="en-US"/>
              </w:rPr>
              <w:t>Максимально</w:t>
            </w:r>
            <w:r>
              <w:rPr>
                <w:color w:val="231F20"/>
                <w:spacing w:val="-8"/>
                <w:w w:val="120"/>
                <w:sz w:val="18"/>
                <w:lang w:val="en-US"/>
              </w:rPr>
              <w:t xml:space="preserve"> </w:t>
            </w:r>
            <w:r>
              <w:rPr>
                <w:color w:val="231F20"/>
                <w:w w:val="120"/>
                <w:sz w:val="18"/>
                <w:lang w:val="en-US"/>
              </w:rPr>
              <w:t>допустимая</w:t>
            </w:r>
            <w:r>
              <w:rPr>
                <w:color w:val="231F20"/>
                <w:spacing w:val="-8"/>
                <w:w w:val="120"/>
                <w:sz w:val="18"/>
                <w:lang w:val="en-US"/>
              </w:rPr>
              <w:t xml:space="preserve"> </w:t>
            </w:r>
            <w:r>
              <w:rPr>
                <w:color w:val="231F20"/>
                <w:w w:val="120"/>
                <w:sz w:val="18"/>
                <w:lang w:val="en-US"/>
              </w:rPr>
              <w:t>недельная</w:t>
            </w:r>
            <w:r>
              <w:rPr>
                <w:color w:val="231F20"/>
                <w:spacing w:val="-8"/>
                <w:w w:val="120"/>
                <w:sz w:val="18"/>
                <w:lang w:val="en-US"/>
              </w:rPr>
              <w:t xml:space="preserve"> </w:t>
            </w:r>
            <w:r>
              <w:rPr>
                <w:color w:val="231F20"/>
                <w:w w:val="120"/>
                <w:sz w:val="18"/>
                <w:lang w:val="en-US"/>
              </w:rPr>
              <w:t>нагрузка</w:t>
            </w:r>
          </w:p>
        </w:tc>
        <w:tc>
          <w:tcPr>
            <w:tcW w:w="70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right="260"/>
              <w:jc w:val="right"/>
              <w:rPr>
                <w:sz w:val="18"/>
                <w:lang w:val="en-US"/>
              </w:rPr>
            </w:pPr>
            <w:r>
              <w:rPr>
                <w:color w:val="231F20"/>
                <w:w w:val="120"/>
                <w:sz w:val="18"/>
                <w:lang w:val="en-US"/>
              </w:rPr>
              <w:t>21</w:t>
            </w:r>
          </w:p>
        </w:tc>
        <w:tc>
          <w:tcPr>
            <w:tcW w:w="993"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239" w:right="231"/>
              <w:jc w:val="center"/>
              <w:rPr>
                <w:sz w:val="18"/>
                <w:lang w:val="en-US"/>
              </w:rPr>
            </w:pPr>
            <w:r>
              <w:rPr>
                <w:color w:val="231F20"/>
                <w:w w:val="120"/>
                <w:sz w:val="18"/>
                <w:lang w:val="en-US"/>
              </w:rPr>
              <w:t>24</w:t>
            </w:r>
          </w:p>
        </w:tc>
        <w:tc>
          <w:tcPr>
            <w:tcW w:w="842"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tabs>
                <w:tab w:val="left" w:pos="600"/>
              </w:tabs>
              <w:spacing w:before="62"/>
              <w:ind w:left="239" w:right="26"/>
              <w:jc w:val="center"/>
              <w:rPr>
                <w:sz w:val="18"/>
                <w:lang w:val="en-US"/>
              </w:rPr>
            </w:pPr>
            <w:r>
              <w:rPr>
                <w:color w:val="231F20"/>
                <w:w w:val="120"/>
                <w:sz w:val="18"/>
                <w:lang w:val="en-US"/>
              </w:rPr>
              <w:t>24</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right="232"/>
              <w:jc w:val="center"/>
              <w:rPr>
                <w:sz w:val="18"/>
                <w:lang w:val="en-US"/>
              </w:rPr>
            </w:pPr>
            <w:r>
              <w:rPr>
                <w:color w:val="231F20"/>
                <w:w w:val="120"/>
                <w:sz w:val="18"/>
                <w:lang w:val="en-US"/>
              </w:rPr>
              <w:t>25</w:t>
            </w:r>
          </w:p>
        </w:tc>
        <w:tc>
          <w:tcPr>
            <w:tcW w:w="75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right="232"/>
              <w:rPr>
                <w:sz w:val="18"/>
                <w:lang w:val="en-US"/>
              </w:rPr>
            </w:pPr>
            <w:r>
              <w:rPr>
                <w:color w:val="231F20"/>
                <w:w w:val="120"/>
                <w:sz w:val="18"/>
                <w:lang w:val="en-US"/>
              </w:rPr>
              <w:t>94</w:t>
            </w:r>
          </w:p>
        </w:tc>
      </w:tr>
    </w:tbl>
    <w:p w:rsidR="008052C0" w:rsidRDefault="008052C0" w:rsidP="008052C0">
      <w:pPr>
        <w:widowControl/>
        <w:autoSpaceDE/>
        <w:autoSpaceDN/>
        <w:rPr>
          <w:sz w:val="18"/>
        </w:rPr>
        <w:sectPr w:rsidR="008052C0">
          <w:pgSz w:w="12020" w:h="7830" w:orient="landscape"/>
          <w:pgMar w:top="640" w:right="620" w:bottom="280" w:left="1020" w:header="0" w:footer="0" w:gutter="0"/>
          <w:cols w:space="720"/>
        </w:sectPr>
      </w:pPr>
    </w:p>
    <w:p w:rsidR="008052C0" w:rsidRDefault="008052C0" w:rsidP="008052C0">
      <w:pPr>
        <w:pStyle w:val="af1"/>
        <w:spacing w:before="70" w:line="252" w:lineRule="auto"/>
        <w:ind w:left="117" w:right="114"/>
      </w:pPr>
      <w:r>
        <w:rPr>
          <w:color w:val="231F20"/>
          <w:w w:val="120"/>
        </w:rPr>
        <w:lastRenderedPageBreak/>
        <w:t>Примерный недельный учебный план является ориентиром</w:t>
      </w:r>
      <w:r>
        <w:rPr>
          <w:color w:val="231F20"/>
          <w:spacing w:val="-57"/>
          <w:w w:val="120"/>
        </w:rPr>
        <w:t xml:space="preserve"> </w:t>
      </w:r>
      <w:r>
        <w:rPr>
          <w:color w:val="231F20"/>
          <w:spacing w:val="-1"/>
          <w:w w:val="120"/>
        </w:rPr>
        <w:t>при</w:t>
      </w:r>
      <w:r>
        <w:rPr>
          <w:color w:val="231F20"/>
          <w:spacing w:val="-8"/>
          <w:w w:val="120"/>
        </w:rPr>
        <w:t xml:space="preserve"> </w:t>
      </w:r>
      <w:r>
        <w:rPr>
          <w:color w:val="231F20"/>
          <w:spacing w:val="-1"/>
          <w:w w:val="120"/>
        </w:rPr>
        <w:t>разработке</w:t>
      </w:r>
      <w:r>
        <w:rPr>
          <w:color w:val="231F20"/>
          <w:spacing w:val="-7"/>
          <w:w w:val="120"/>
        </w:rPr>
        <w:t xml:space="preserve"> </w:t>
      </w:r>
      <w:r>
        <w:rPr>
          <w:color w:val="231F20"/>
          <w:w w:val="120"/>
        </w:rPr>
        <w:t>учебного</w:t>
      </w:r>
      <w:r>
        <w:rPr>
          <w:color w:val="231F20"/>
          <w:spacing w:val="-7"/>
          <w:w w:val="120"/>
        </w:rPr>
        <w:t xml:space="preserve"> </w:t>
      </w:r>
      <w:r>
        <w:rPr>
          <w:color w:val="231F20"/>
          <w:w w:val="120"/>
        </w:rPr>
        <w:t>плана</w:t>
      </w:r>
      <w:r>
        <w:rPr>
          <w:color w:val="231F20"/>
          <w:spacing w:val="-7"/>
          <w:w w:val="120"/>
        </w:rPr>
        <w:t xml:space="preserve"> </w:t>
      </w:r>
      <w:r>
        <w:rPr>
          <w:color w:val="231F20"/>
          <w:w w:val="120"/>
        </w:rPr>
        <w:t>образовательной</w:t>
      </w:r>
      <w:r>
        <w:rPr>
          <w:color w:val="231F20"/>
          <w:spacing w:val="-7"/>
          <w:w w:val="120"/>
        </w:rPr>
        <w:t xml:space="preserve"> </w:t>
      </w:r>
      <w:r>
        <w:rPr>
          <w:color w:val="231F20"/>
          <w:w w:val="120"/>
        </w:rPr>
        <w:t>организации,</w:t>
      </w:r>
      <w:r>
        <w:rPr>
          <w:color w:val="231F20"/>
          <w:spacing w:val="-58"/>
          <w:w w:val="120"/>
        </w:rPr>
        <w:t xml:space="preserve"> </w:t>
      </w:r>
      <w:r>
        <w:rPr>
          <w:color w:val="231F20"/>
          <w:w w:val="120"/>
        </w:rPr>
        <w:t>в котором отражаются и конкретизируются основные показа-</w:t>
      </w:r>
      <w:r>
        <w:rPr>
          <w:color w:val="231F20"/>
          <w:spacing w:val="-57"/>
          <w:w w:val="120"/>
        </w:rPr>
        <w:t xml:space="preserve"> </w:t>
      </w:r>
      <w:r>
        <w:rPr>
          <w:color w:val="231F20"/>
          <w:w w:val="120"/>
        </w:rPr>
        <w:t>тели</w:t>
      </w:r>
      <w:r>
        <w:rPr>
          <w:color w:val="231F20"/>
          <w:spacing w:val="11"/>
          <w:w w:val="120"/>
        </w:rPr>
        <w:t xml:space="preserve"> </w:t>
      </w:r>
      <w:r>
        <w:rPr>
          <w:color w:val="231F20"/>
          <w:w w:val="120"/>
        </w:rPr>
        <w:t>учебного</w:t>
      </w:r>
      <w:r>
        <w:rPr>
          <w:color w:val="231F20"/>
          <w:spacing w:val="11"/>
          <w:w w:val="120"/>
        </w:rPr>
        <w:t xml:space="preserve"> </w:t>
      </w:r>
      <w:r>
        <w:rPr>
          <w:color w:val="231F20"/>
          <w:w w:val="120"/>
        </w:rPr>
        <w:t>плана:</w:t>
      </w:r>
    </w:p>
    <w:p w:rsidR="008052C0" w:rsidRDefault="008052C0" w:rsidP="008052C0">
      <w:pPr>
        <w:pStyle w:val="af1"/>
        <w:spacing w:line="227" w:lineRule="exact"/>
        <w:ind w:left="202" w:right="0" w:firstLine="0"/>
      </w:pPr>
      <w:r>
        <w:rPr>
          <w:rFonts w:ascii="Trebuchet MS" w:hAnsi="Trebuchet MS"/>
          <w:color w:val="231F20"/>
          <w:w w:val="115"/>
          <w:position w:val="1"/>
          <w:sz w:val="14"/>
        </w:rPr>
        <w:t>6</w:t>
      </w:r>
      <w:r>
        <w:rPr>
          <w:rFonts w:ascii="Trebuchet MS" w:hAnsi="Trebuchet MS"/>
          <w:color w:val="231F20"/>
          <w:spacing w:val="18"/>
          <w:w w:val="115"/>
          <w:position w:val="1"/>
          <w:sz w:val="14"/>
        </w:rPr>
        <w:t xml:space="preserve"> </w:t>
      </w:r>
      <w:r>
        <w:rPr>
          <w:color w:val="231F20"/>
          <w:w w:val="115"/>
        </w:rPr>
        <w:t>состав</w:t>
      </w:r>
      <w:r>
        <w:rPr>
          <w:color w:val="231F20"/>
          <w:spacing w:val="14"/>
          <w:w w:val="115"/>
        </w:rPr>
        <w:t xml:space="preserve"> </w:t>
      </w:r>
      <w:r>
        <w:rPr>
          <w:color w:val="231F20"/>
          <w:w w:val="115"/>
        </w:rPr>
        <w:t>учебных</w:t>
      </w:r>
      <w:r>
        <w:rPr>
          <w:color w:val="231F20"/>
          <w:spacing w:val="13"/>
          <w:w w:val="115"/>
        </w:rPr>
        <w:t xml:space="preserve"> </w:t>
      </w:r>
      <w:r>
        <w:rPr>
          <w:color w:val="231F20"/>
          <w:w w:val="115"/>
        </w:rPr>
        <w:t>предметов;</w:t>
      </w:r>
    </w:p>
    <w:p w:rsidR="008052C0" w:rsidRDefault="008052C0" w:rsidP="008052C0">
      <w:pPr>
        <w:pStyle w:val="af1"/>
        <w:spacing w:before="13" w:line="252" w:lineRule="auto"/>
        <w:ind w:left="343" w:right="114" w:hanging="142"/>
      </w:pPr>
      <w:r>
        <w:rPr>
          <w:rFonts w:ascii="Trebuchet MS" w:hAnsi="Trebuchet MS"/>
          <w:color w:val="231F20"/>
          <w:w w:val="115"/>
          <w:position w:val="1"/>
          <w:sz w:val="14"/>
        </w:rPr>
        <w:t xml:space="preserve">6 </w:t>
      </w:r>
      <w:r>
        <w:rPr>
          <w:color w:val="231F20"/>
          <w:w w:val="115"/>
        </w:rPr>
        <w:t>недельное распределение учебного времени, отводимого на</w:t>
      </w:r>
      <w:r>
        <w:rPr>
          <w:color w:val="231F20"/>
          <w:spacing w:val="1"/>
          <w:w w:val="115"/>
        </w:rPr>
        <w:t xml:space="preserve"> </w:t>
      </w:r>
      <w:r>
        <w:rPr>
          <w:color w:val="231F20"/>
          <w:w w:val="115"/>
        </w:rPr>
        <w:t>освоение</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по</w:t>
      </w:r>
      <w:r>
        <w:rPr>
          <w:color w:val="231F20"/>
          <w:spacing w:val="1"/>
          <w:w w:val="115"/>
        </w:rPr>
        <w:t xml:space="preserve"> </w:t>
      </w:r>
      <w:r>
        <w:rPr>
          <w:color w:val="231F20"/>
          <w:w w:val="115"/>
        </w:rPr>
        <w:t>классам</w:t>
      </w:r>
      <w:r>
        <w:rPr>
          <w:color w:val="231F20"/>
          <w:spacing w:val="1"/>
          <w:w w:val="115"/>
        </w:rPr>
        <w:t xml:space="preserve"> </w:t>
      </w:r>
      <w:r>
        <w:rPr>
          <w:color w:val="231F20"/>
          <w:w w:val="115"/>
        </w:rPr>
        <w:t>и</w:t>
      </w:r>
      <w:r>
        <w:rPr>
          <w:color w:val="231F20"/>
          <w:spacing w:val="1"/>
          <w:w w:val="115"/>
        </w:rPr>
        <w:t xml:space="preserve"> </w:t>
      </w:r>
      <w:r>
        <w:rPr>
          <w:color w:val="231F20"/>
          <w:w w:val="115"/>
        </w:rPr>
        <w:t>учебным</w:t>
      </w:r>
      <w:r>
        <w:rPr>
          <w:color w:val="231F20"/>
          <w:spacing w:val="1"/>
          <w:w w:val="115"/>
        </w:rPr>
        <w:t xml:space="preserve"> </w:t>
      </w:r>
      <w:r>
        <w:rPr>
          <w:color w:val="231F20"/>
          <w:w w:val="115"/>
        </w:rPr>
        <w:t>предметам;</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максимально допустимая недельная нагрузка обучающихся и</w:t>
      </w:r>
      <w:r>
        <w:rPr>
          <w:color w:val="231F20"/>
          <w:spacing w:val="1"/>
          <w:w w:val="115"/>
        </w:rPr>
        <w:t xml:space="preserve"> </w:t>
      </w:r>
      <w:r>
        <w:rPr>
          <w:color w:val="231F20"/>
          <w:w w:val="115"/>
        </w:rPr>
        <w:t>максимальная</w:t>
      </w:r>
      <w:r>
        <w:rPr>
          <w:color w:val="231F20"/>
          <w:spacing w:val="15"/>
          <w:w w:val="115"/>
        </w:rPr>
        <w:t xml:space="preserve"> </w:t>
      </w:r>
      <w:r>
        <w:rPr>
          <w:color w:val="231F20"/>
          <w:w w:val="115"/>
        </w:rPr>
        <w:t>нагрузка</w:t>
      </w:r>
      <w:r>
        <w:rPr>
          <w:color w:val="231F20"/>
          <w:spacing w:val="15"/>
          <w:w w:val="115"/>
        </w:rPr>
        <w:t xml:space="preserve"> </w:t>
      </w:r>
      <w:r>
        <w:rPr>
          <w:color w:val="231F20"/>
          <w:w w:val="115"/>
        </w:rPr>
        <w:t>с</w:t>
      </w:r>
      <w:r>
        <w:rPr>
          <w:color w:val="231F20"/>
          <w:spacing w:val="16"/>
          <w:w w:val="115"/>
        </w:rPr>
        <w:t xml:space="preserve"> </w:t>
      </w:r>
      <w:r>
        <w:rPr>
          <w:color w:val="231F20"/>
          <w:w w:val="115"/>
        </w:rPr>
        <w:t>учётом</w:t>
      </w:r>
      <w:r>
        <w:rPr>
          <w:color w:val="231F20"/>
          <w:spacing w:val="15"/>
          <w:w w:val="115"/>
        </w:rPr>
        <w:t xml:space="preserve"> </w:t>
      </w:r>
      <w:r>
        <w:rPr>
          <w:color w:val="231F20"/>
          <w:w w:val="115"/>
        </w:rPr>
        <w:t>деления</w:t>
      </w:r>
      <w:r>
        <w:rPr>
          <w:color w:val="231F20"/>
          <w:spacing w:val="15"/>
          <w:w w:val="115"/>
        </w:rPr>
        <w:t xml:space="preserve"> </w:t>
      </w:r>
      <w:r>
        <w:rPr>
          <w:color w:val="231F20"/>
          <w:w w:val="115"/>
        </w:rPr>
        <w:t>классов</w:t>
      </w:r>
      <w:r>
        <w:rPr>
          <w:color w:val="231F20"/>
          <w:spacing w:val="16"/>
          <w:w w:val="115"/>
        </w:rPr>
        <w:t xml:space="preserve"> </w:t>
      </w:r>
      <w:r>
        <w:rPr>
          <w:color w:val="231F20"/>
          <w:w w:val="115"/>
        </w:rPr>
        <w:t>на</w:t>
      </w:r>
      <w:r>
        <w:rPr>
          <w:color w:val="231F20"/>
          <w:spacing w:val="15"/>
          <w:w w:val="115"/>
        </w:rPr>
        <w:t xml:space="preserve"> </w:t>
      </w:r>
      <w:r>
        <w:rPr>
          <w:color w:val="231F20"/>
          <w:w w:val="115"/>
        </w:rPr>
        <w:t>группы;</w:t>
      </w:r>
    </w:p>
    <w:p w:rsidR="008052C0" w:rsidRDefault="008052C0" w:rsidP="008052C0">
      <w:pPr>
        <w:pStyle w:val="af1"/>
        <w:spacing w:line="228" w:lineRule="exact"/>
        <w:ind w:left="202" w:right="0" w:firstLine="0"/>
      </w:pPr>
      <w:r>
        <w:rPr>
          <w:rFonts w:ascii="Trebuchet MS" w:hAnsi="Trebuchet MS"/>
          <w:color w:val="231F20"/>
          <w:w w:val="120"/>
          <w:position w:val="1"/>
          <w:sz w:val="14"/>
        </w:rPr>
        <w:t>6</w:t>
      </w:r>
      <w:r>
        <w:rPr>
          <w:rFonts w:ascii="Trebuchet MS" w:hAnsi="Trebuchet MS"/>
          <w:color w:val="231F20"/>
          <w:spacing w:val="9"/>
          <w:w w:val="120"/>
          <w:position w:val="1"/>
          <w:sz w:val="14"/>
        </w:rPr>
        <w:t xml:space="preserve"> </w:t>
      </w:r>
      <w:r>
        <w:rPr>
          <w:color w:val="231F20"/>
          <w:w w:val="120"/>
        </w:rPr>
        <w:t>план</w:t>
      </w:r>
      <w:r>
        <w:rPr>
          <w:color w:val="231F20"/>
          <w:spacing w:val="3"/>
          <w:w w:val="120"/>
        </w:rPr>
        <w:t xml:space="preserve"> </w:t>
      </w:r>
      <w:r>
        <w:rPr>
          <w:color w:val="231F20"/>
          <w:w w:val="120"/>
        </w:rPr>
        <w:t>комплектования</w:t>
      </w:r>
      <w:r>
        <w:rPr>
          <w:color w:val="231F20"/>
          <w:spacing w:val="3"/>
          <w:w w:val="120"/>
        </w:rPr>
        <w:t xml:space="preserve"> </w:t>
      </w:r>
      <w:r>
        <w:rPr>
          <w:color w:val="231F20"/>
          <w:w w:val="120"/>
        </w:rPr>
        <w:t>классов.</w:t>
      </w:r>
    </w:p>
    <w:p w:rsidR="008052C0" w:rsidRDefault="008052C0" w:rsidP="008052C0">
      <w:pPr>
        <w:pStyle w:val="af1"/>
        <w:spacing w:before="11" w:line="252" w:lineRule="auto"/>
        <w:ind w:left="117" w:right="114"/>
      </w:pPr>
      <w:r>
        <w:rPr>
          <w:color w:val="231F20"/>
          <w:w w:val="115"/>
        </w:rPr>
        <w:t>Учебный</w:t>
      </w:r>
      <w:r>
        <w:rPr>
          <w:color w:val="231F20"/>
          <w:spacing w:val="1"/>
          <w:w w:val="115"/>
        </w:rPr>
        <w:t xml:space="preserve"> </w:t>
      </w:r>
      <w:r>
        <w:rPr>
          <w:color w:val="231F20"/>
          <w:w w:val="115"/>
        </w:rPr>
        <w:t>план</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может</w:t>
      </w:r>
      <w:r>
        <w:rPr>
          <w:color w:val="231F20"/>
          <w:spacing w:val="1"/>
          <w:w w:val="115"/>
        </w:rPr>
        <w:t xml:space="preserve"> </w:t>
      </w:r>
      <w:r>
        <w:rPr>
          <w:color w:val="231F20"/>
          <w:w w:val="115"/>
        </w:rPr>
        <w:t>также</w:t>
      </w:r>
      <w:r>
        <w:rPr>
          <w:color w:val="231F20"/>
          <w:spacing w:val="1"/>
          <w:w w:val="115"/>
        </w:rPr>
        <w:t xml:space="preserve"> </w:t>
      </w:r>
      <w:r>
        <w:rPr>
          <w:color w:val="231F20"/>
          <w:w w:val="115"/>
        </w:rPr>
        <w:t>составляться в расчёте на весь учебный год или иной период</w:t>
      </w:r>
      <w:r>
        <w:rPr>
          <w:color w:val="231F20"/>
          <w:spacing w:val="1"/>
          <w:w w:val="115"/>
        </w:rPr>
        <w:t xml:space="preserve"> </w:t>
      </w:r>
      <w:r>
        <w:rPr>
          <w:color w:val="231F20"/>
          <w:w w:val="115"/>
        </w:rPr>
        <w:t>обучения, включая различные недельные учебные планы с учё-</w:t>
      </w:r>
      <w:r>
        <w:rPr>
          <w:color w:val="231F20"/>
          <w:spacing w:val="1"/>
          <w:w w:val="115"/>
        </w:rPr>
        <w:t xml:space="preserve"> </w:t>
      </w:r>
      <w:r>
        <w:rPr>
          <w:color w:val="231F20"/>
          <w:w w:val="115"/>
        </w:rPr>
        <w:t>том специфики календарного учебного графика образователь-</w:t>
      </w:r>
      <w:r>
        <w:rPr>
          <w:color w:val="231F20"/>
          <w:spacing w:val="1"/>
          <w:w w:val="115"/>
        </w:rPr>
        <w:t xml:space="preserve"> </w:t>
      </w:r>
      <w:r>
        <w:rPr>
          <w:color w:val="231F20"/>
          <w:w w:val="115"/>
        </w:rPr>
        <w:t>ной организации. Учебные планы могут быть разными в отно-</w:t>
      </w:r>
      <w:r>
        <w:rPr>
          <w:color w:val="231F20"/>
          <w:spacing w:val="1"/>
          <w:w w:val="115"/>
        </w:rPr>
        <w:t xml:space="preserve"> </w:t>
      </w:r>
      <w:r>
        <w:rPr>
          <w:color w:val="231F20"/>
          <w:w w:val="115"/>
        </w:rPr>
        <w:t>шении</w:t>
      </w:r>
      <w:r>
        <w:rPr>
          <w:color w:val="231F20"/>
          <w:spacing w:val="18"/>
          <w:w w:val="115"/>
        </w:rPr>
        <w:t xml:space="preserve"> </w:t>
      </w:r>
      <w:r>
        <w:rPr>
          <w:color w:val="231F20"/>
          <w:w w:val="115"/>
        </w:rPr>
        <w:t>различных</w:t>
      </w:r>
      <w:r>
        <w:rPr>
          <w:color w:val="231F20"/>
          <w:spacing w:val="19"/>
          <w:w w:val="115"/>
        </w:rPr>
        <w:t xml:space="preserve"> </w:t>
      </w:r>
      <w:r>
        <w:rPr>
          <w:color w:val="231F20"/>
          <w:w w:val="115"/>
        </w:rPr>
        <w:t>классов</w:t>
      </w:r>
      <w:r>
        <w:rPr>
          <w:color w:val="231F20"/>
          <w:spacing w:val="19"/>
          <w:w w:val="115"/>
        </w:rPr>
        <w:t xml:space="preserve"> </w:t>
      </w:r>
      <w:r>
        <w:rPr>
          <w:color w:val="231F20"/>
          <w:w w:val="115"/>
        </w:rPr>
        <w:t>одной</w:t>
      </w:r>
      <w:r>
        <w:rPr>
          <w:color w:val="231F20"/>
          <w:spacing w:val="19"/>
          <w:w w:val="115"/>
        </w:rPr>
        <w:t xml:space="preserve"> </w:t>
      </w:r>
      <w:r>
        <w:rPr>
          <w:color w:val="231F20"/>
          <w:w w:val="115"/>
        </w:rPr>
        <w:t>параллели.</w:t>
      </w:r>
    </w:p>
    <w:p w:rsidR="008052C0" w:rsidRDefault="008052C0" w:rsidP="008052C0">
      <w:pPr>
        <w:pStyle w:val="af1"/>
        <w:spacing w:line="252" w:lineRule="auto"/>
        <w:ind w:left="117" w:right="115"/>
      </w:pPr>
      <w:r>
        <w:rPr>
          <w:color w:val="231F20"/>
          <w:w w:val="115"/>
        </w:rPr>
        <w:t>Учебный план определяет формы проведения промежуточной</w:t>
      </w:r>
      <w:r>
        <w:rPr>
          <w:color w:val="231F20"/>
          <w:spacing w:val="-55"/>
          <w:w w:val="115"/>
        </w:rPr>
        <w:t xml:space="preserve"> </w:t>
      </w:r>
      <w:r>
        <w:rPr>
          <w:color w:val="231F20"/>
          <w:w w:val="115"/>
        </w:rPr>
        <w:t>аттестации отдельной части или всего объема учебного предме-</w:t>
      </w:r>
      <w:r>
        <w:rPr>
          <w:color w:val="231F20"/>
          <w:spacing w:val="-55"/>
          <w:w w:val="115"/>
        </w:rPr>
        <w:t xml:space="preserve"> </w:t>
      </w:r>
      <w:r>
        <w:rPr>
          <w:color w:val="231F20"/>
          <w:w w:val="115"/>
        </w:rPr>
        <w:t>та,</w:t>
      </w:r>
      <w:r>
        <w:rPr>
          <w:color w:val="231F20"/>
          <w:spacing w:val="1"/>
          <w:w w:val="115"/>
        </w:rPr>
        <w:t xml:space="preserve"> </w:t>
      </w:r>
      <w:r>
        <w:rPr>
          <w:color w:val="231F20"/>
          <w:w w:val="115"/>
        </w:rPr>
        <w:t>курса,  дисциплины  (модуля)  образовательной  программы,</w:t>
      </w:r>
      <w:r>
        <w:rPr>
          <w:color w:val="231F20"/>
          <w:spacing w:val="-55"/>
          <w:w w:val="115"/>
        </w:rPr>
        <w:t xml:space="preserve"> </w:t>
      </w:r>
      <w:r>
        <w:rPr>
          <w:color w:val="231F20"/>
          <w:w w:val="115"/>
        </w:rPr>
        <w:t>в соответствии с порядком, установленным образовательной ор-</w:t>
      </w:r>
      <w:r>
        <w:rPr>
          <w:color w:val="231F20"/>
          <w:spacing w:val="-55"/>
          <w:w w:val="115"/>
        </w:rPr>
        <w:t xml:space="preserve"> </w:t>
      </w:r>
      <w:r>
        <w:rPr>
          <w:color w:val="231F20"/>
          <w:w w:val="115"/>
        </w:rPr>
        <w:t>ганизацией. При разработке порядка образовательной органи-</w:t>
      </w:r>
      <w:r>
        <w:rPr>
          <w:color w:val="231F20"/>
          <w:spacing w:val="1"/>
          <w:w w:val="115"/>
        </w:rPr>
        <w:t xml:space="preserve"> </w:t>
      </w:r>
      <w:r>
        <w:rPr>
          <w:color w:val="231F20"/>
          <w:w w:val="115"/>
        </w:rPr>
        <w:t>зации следует придерживаться рекомендаций Минпросвещения</w:t>
      </w:r>
      <w:r>
        <w:rPr>
          <w:color w:val="231F20"/>
          <w:spacing w:val="1"/>
          <w:w w:val="115"/>
        </w:rPr>
        <w:t xml:space="preserve"> </w:t>
      </w:r>
      <w:r>
        <w:rPr>
          <w:color w:val="231F20"/>
          <w:w w:val="115"/>
        </w:rPr>
        <w:t>России и Рособрнадзора по основным подходам к формирова-</w:t>
      </w:r>
      <w:r>
        <w:rPr>
          <w:color w:val="231F20"/>
          <w:spacing w:val="1"/>
          <w:w w:val="115"/>
        </w:rPr>
        <w:t xml:space="preserve"> </w:t>
      </w:r>
      <w:r>
        <w:rPr>
          <w:color w:val="231F20"/>
          <w:w w:val="115"/>
        </w:rPr>
        <w:t>нию</w:t>
      </w:r>
      <w:r>
        <w:rPr>
          <w:color w:val="231F20"/>
          <w:spacing w:val="13"/>
          <w:w w:val="115"/>
        </w:rPr>
        <w:t xml:space="preserve"> </w:t>
      </w:r>
      <w:r>
        <w:rPr>
          <w:color w:val="231F20"/>
          <w:w w:val="115"/>
        </w:rPr>
        <w:t>графика</w:t>
      </w:r>
      <w:r>
        <w:rPr>
          <w:color w:val="231F20"/>
          <w:spacing w:val="14"/>
          <w:w w:val="115"/>
        </w:rPr>
        <w:t xml:space="preserve"> </w:t>
      </w:r>
      <w:r>
        <w:rPr>
          <w:color w:val="231F20"/>
          <w:w w:val="115"/>
        </w:rPr>
        <w:t>оценочных</w:t>
      </w:r>
      <w:r>
        <w:rPr>
          <w:color w:val="231F20"/>
          <w:spacing w:val="13"/>
          <w:w w:val="115"/>
        </w:rPr>
        <w:t xml:space="preserve"> </w:t>
      </w:r>
      <w:r>
        <w:rPr>
          <w:color w:val="231F20"/>
          <w:w w:val="115"/>
        </w:rPr>
        <w:t>процедур.</w:t>
      </w:r>
    </w:p>
    <w:p w:rsidR="008052C0" w:rsidRDefault="008052C0" w:rsidP="008052C0">
      <w:pPr>
        <w:pStyle w:val="af1"/>
        <w:spacing w:line="252" w:lineRule="auto"/>
        <w:ind w:left="117" w:right="114"/>
      </w:pPr>
      <w:r>
        <w:rPr>
          <w:color w:val="231F20"/>
          <w:w w:val="115"/>
        </w:rPr>
        <w:t>Суммарный</w:t>
      </w:r>
      <w:r>
        <w:rPr>
          <w:color w:val="231F20"/>
          <w:spacing w:val="1"/>
          <w:w w:val="115"/>
        </w:rPr>
        <w:t xml:space="preserve"> </w:t>
      </w:r>
      <w:r>
        <w:rPr>
          <w:color w:val="231F20"/>
          <w:w w:val="115"/>
        </w:rPr>
        <w:t>объём</w:t>
      </w:r>
      <w:r>
        <w:rPr>
          <w:color w:val="231F20"/>
          <w:spacing w:val="1"/>
          <w:w w:val="115"/>
        </w:rPr>
        <w:t xml:space="preserve"> </w:t>
      </w:r>
      <w:r>
        <w:rPr>
          <w:color w:val="231F20"/>
          <w:w w:val="115"/>
        </w:rPr>
        <w:t>домашнего</w:t>
      </w:r>
      <w:r>
        <w:rPr>
          <w:color w:val="231F20"/>
          <w:spacing w:val="1"/>
          <w:w w:val="115"/>
        </w:rPr>
        <w:t xml:space="preserve"> </w:t>
      </w:r>
      <w:r>
        <w:rPr>
          <w:color w:val="231F20"/>
          <w:w w:val="115"/>
        </w:rPr>
        <w:t>задания</w:t>
      </w:r>
      <w:r>
        <w:rPr>
          <w:color w:val="231F20"/>
          <w:spacing w:val="1"/>
          <w:w w:val="115"/>
        </w:rPr>
        <w:t xml:space="preserve"> </w:t>
      </w:r>
      <w:r>
        <w:rPr>
          <w:color w:val="231F20"/>
          <w:w w:val="115"/>
        </w:rPr>
        <w:t>по  всем  предметам</w:t>
      </w:r>
      <w:r>
        <w:rPr>
          <w:color w:val="231F20"/>
          <w:spacing w:val="1"/>
          <w:w w:val="115"/>
        </w:rPr>
        <w:t xml:space="preserve"> </w:t>
      </w:r>
      <w:r>
        <w:rPr>
          <w:color w:val="231F20"/>
          <w:w w:val="115"/>
        </w:rPr>
        <w:t>для каждого класса не должен превышать продолжительности</w:t>
      </w:r>
      <w:r>
        <w:rPr>
          <w:color w:val="231F20"/>
          <w:spacing w:val="1"/>
          <w:w w:val="115"/>
        </w:rPr>
        <w:t xml:space="preserve"> </w:t>
      </w:r>
      <w:r>
        <w:rPr>
          <w:color w:val="231F20"/>
          <w:w w:val="115"/>
        </w:rPr>
        <w:t>выполнения 1 час — для 1 класса, 1,5 часа — для 2 и 3 классов,</w:t>
      </w:r>
      <w:r>
        <w:rPr>
          <w:color w:val="231F20"/>
          <w:spacing w:val="1"/>
          <w:w w:val="115"/>
        </w:rPr>
        <w:t xml:space="preserve"> </w:t>
      </w:r>
      <w:r>
        <w:rPr>
          <w:color w:val="231F20"/>
          <w:w w:val="115"/>
        </w:rPr>
        <w:t>2 часа — для 4 класса. Образовательной организацией осущест-</w:t>
      </w:r>
      <w:r>
        <w:rPr>
          <w:color w:val="231F20"/>
          <w:spacing w:val="1"/>
          <w:w w:val="115"/>
        </w:rPr>
        <w:t xml:space="preserve"> </w:t>
      </w:r>
      <w:r>
        <w:rPr>
          <w:color w:val="231F20"/>
          <w:w w:val="115"/>
        </w:rPr>
        <w:t>вляется</w:t>
      </w:r>
      <w:r>
        <w:rPr>
          <w:color w:val="231F20"/>
          <w:spacing w:val="1"/>
          <w:w w:val="115"/>
        </w:rPr>
        <w:t xml:space="preserve"> </w:t>
      </w:r>
      <w:r>
        <w:rPr>
          <w:color w:val="231F20"/>
          <w:w w:val="115"/>
        </w:rPr>
        <w:t>координация</w:t>
      </w:r>
      <w:r>
        <w:rPr>
          <w:color w:val="231F20"/>
          <w:spacing w:val="1"/>
          <w:w w:val="115"/>
        </w:rPr>
        <w:t xml:space="preserve"> </w:t>
      </w:r>
      <w:r>
        <w:rPr>
          <w:color w:val="231F20"/>
          <w:w w:val="115"/>
        </w:rPr>
        <w:t>и</w:t>
      </w:r>
      <w:r>
        <w:rPr>
          <w:color w:val="231F20"/>
          <w:spacing w:val="1"/>
          <w:w w:val="115"/>
        </w:rPr>
        <w:t xml:space="preserve"> </w:t>
      </w:r>
      <w:r>
        <w:rPr>
          <w:color w:val="231F20"/>
          <w:w w:val="115"/>
        </w:rPr>
        <w:t>контроль</w:t>
      </w:r>
      <w:r>
        <w:rPr>
          <w:color w:val="231F20"/>
          <w:spacing w:val="1"/>
          <w:w w:val="115"/>
        </w:rPr>
        <w:t xml:space="preserve"> </w:t>
      </w:r>
      <w:r>
        <w:rPr>
          <w:color w:val="231F20"/>
          <w:w w:val="115"/>
        </w:rPr>
        <w:t>объёма</w:t>
      </w:r>
      <w:r>
        <w:rPr>
          <w:color w:val="231F20"/>
          <w:spacing w:val="1"/>
          <w:w w:val="115"/>
        </w:rPr>
        <w:t xml:space="preserve"> </w:t>
      </w:r>
      <w:r>
        <w:rPr>
          <w:color w:val="231F20"/>
          <w:w w:val="115"/>
        </w:rPr>
        <w:t>домашнего</w:t>
      </w:r>
      <w:r>
        <w:rPr>
          <w:color w:val="231F20"/>
          <w:spacing w:val="1"/>
          <w:w w:val="115"/>
        </w:rPr>
        <w:t xml:space="preserve"> </w:t>
      </w:r>
      <w:r>
        <w:rPr>
          <w:color w:val="231F20"/>
          <w:w w:val="115"/>
        </w:rPr>
        <w:t>задания</w:t>
      </w:r>
      <w:r>
        <w:rPr>
          <w:color w:val="231F20"/>
          <w:spacing w:val="1"/>
          <w:w w:val="115"/>
        </w:rPr>
        <w:t xml:space="preserve"> </w:t>
      </w:r>
      <w:r>
        <w:rPr>
          <w:color w:val="231F20"/>
          <w:w w:val="115"/>
        </w:rPr>
        <w:t>учеников</w:t>
      </w:r>
      <w:r>
        <w:rPr>
          <w:color w:val="231F20"/>
          <w:spacing w:val="1"/>
          <w:w w:val="115"/>
        </w:rPr>
        <w:t xml:space="preserve"> </w:t>
      </w:r>
      <w:r>
        <w:rPr>
          <w:color w:val="231F20"/>
          <w:w w:val="115"/>
        </w:rPr>
        <w:t>каждого  класса  по  всем  предметам  в  соответствии</w:t>
      </w:r>
      <w:r>
        <w:rPr>
          <w:color w:val="231F20"/>
          <w:spacing w:val="-55"/>
          <w:w w:val="115"/>
        </w:rPr>
        <w:t xml:space="preserve"> </w:t>
      </w:r>
      <w:r>
        <w:rPr>
          <w:color w:val="231F20"/>
          <w:w w:val="115"/>
        </w:rPr>
        <w:t>с</w:t>
      </w:r>
      <w:r>
        <w:rPr>
          <w:color w:val="231F20"/>
          <w:spacing w:val="15"/>
          <w:w w:val="115"/>
        </w:rPr>
        <w:t xml:space="preserve"> </w:t>
      </w:r>
      <w:r>
        <w:rPr>
          <w:color w:val="231F20"/>
          <w:w w:val="115"/>
        </w:rPr>
        <w:t>санитарными</w:t>
      </w:r>
      <w:r>
        <w:rPr>
          <w:color w:val="231F20"/>
          <w:spacing w:val="16"/>
          <w:w w:val="115"/>
        </w:rPr>
        <w:t xml:space="preserve"> </w:t>
      </w:r>
      <w:r>
        <w:rPr>
          <w:color w:val="231F20"/>
          <w:w w:val="115"/>
        </w:rPr>
        <w:t>нормами.</w:t>
      </w:r>
    </w:p>
    <w:p w:rsidR="008052C0" w:rsidRDefault="008052C0" w:rsidP="008052C0">
      <w:pPr>
        <w:pStyle w:val="af1"/>
        <w:spacing w:line="252" w:lineRule="auto"/>
        <w:ind w:left="117" w:right="114"/>
      </w:pPr>
      <w:r>
        <w:rPr>
          <w:color w:val="231F20"/>
          <w:w w:val="115"/>
        </w:rPr>
        <w:t>План внеурочной деятельности определяет формы организа-</w:t>
      </w:r>
      <w:r>
        <w:rPr>
          <w:color w:val="231F20"/>
          <w:spacing w:val="1"/>
          <w:w w:val="115"/>
        </w:rPr>
        <w:t xml:space="preserve"> </w:t>
      </w:r>
      <w:r>
        <w:rPr>
          <w:color w:val="231F20"/>
          <w:w w:val="115"/>
        </w:rPr>
        <w:t>ции и объём внеурочной деятельности для обучающихся при</w:t>
      </w:r>
      <w:r>
        <w:rPr>
          <w:color w:val="231F20"/>
          <w:spacing w:val="1"/>
          <w:w w:val="115"/>
        </w:rPr>
        <w:t xml:space="preserve"> </w:t>
      </w:r>
      <w:r>
        <w:rPr>
          <w:color w:val="231F20"/>
          <w:w w:val="115"/>
        </w:rPr>
        <w:t>освоении ими программы начального общего образования (до</w:t>
      </w:r>
      <w:r>
        <w:rPr>
          <w:color w:val="231F20"/>
          <w:spacing w:val="1"/>
          <w:w w:val="115"/>
        </w:rPr>
        <w:t xml:space="preserve"> </w:t>
      </w:r>
      <w:r>
        <w:rPr>
          <w:color w:val="231F20"/>
          <w:w w:val="115"/>
        </w:rPr>
        <w:t>1320 академических часов за четыре года обучения) с учётом</w:t>
      </w:r>
      <w:r>
        <w:rPr>
          <w:color w:val="231F20"/>
          <w:spacing w:val="1"/>
          <w:w w:val="115"/>
        </w:rPr>
        <w:t xml:space="preserve"> </w:t>
      </w:r>
      <w:r>
        <w:rPr>
          <w:color w:val="231F20"/>
          <w:w w:val="115"/>
        </w:rPr>
        <w:t>образовательных потребностей и интересов обучающихся, за-</w:t>
      </w:r>
      <w:r>
        <w:rPr>
          <w:color w:val="231F20"/>
          <w:spacing w:val="1"/>
          <w:w w:val="115"/>
        </w:rPr>
        <w:t xml:space="preserve"> </w:t>
      </w:r>
      <w:r>
        <w:rPr>
          <w:color w:val="231F20"/>
          <w:w w:val="115"/>
        </w:rPr>
        <w:t>просов</w:t>
      </w:r>
      <w:r>
        <w:rPr>
          <w:color w:val="231F20"/>
          <w:spacing w:val="1"/>
          <w:w w:val="115"/>
        </w:rPr>
        <w:t xml:space="preserve"> </w:t>
      </w:r>
      <w:r>
        <w:rPr>
          <w:color w:val="231F20"/>
          <w:w w:val="115"/>
        </w:rPr>
        <w:t>родителей</w:t>
      </w:r>
      <w:r>
        <w:rPr>
          <w:color w:val="231F20"/>
          <w:spacing w:val="1"/>
          <w:w w:val="115"/>
        </w:rPr>
        <w:t xml:space="preserve"> </w:t>
      </w:r>
      <w:r>
        <w:rPr>
          <w:color w:val="231F20"/>
          <w:w w:val="115"/>
        </w:rPr>
        <w:t>(законных</w:t>
      </w:r>
      <w:r>
        <w:rPr>
          <w:color w:val="231F20"/>
          <w:spacing w:val="1"/>
          <w:w w:val="115"/>
        </w:rPr>
        <w:t xml:space="preserve"> </w:t>
      </w:r>
      <w:r>
        <w:rPr>
          <w:color w:val="231F20"/>
          <w:w w:val="115"/>
        </w:rPr>
        <w:t>представителей)</w:t>
      </w:r>
      <w:r>
        <w:rPr>
          <w:color w:val="231F20"/>
          <w:spacing w:val="1"/>
          <w:w w:val="115"/>
        </w:rPr>
        <w:t xml:space="preserve"> </w:t>
      </w:r>
      <w:r>
        <w:rPr>
          <w:color w:val="231F20"/>
          <w:w w:val="115"/>
        </w:rPr>
        <w:t>несовершенно-</w:t>
      </w:r>
      <w:r>
        <w:rPr>
          <w:color w:val="231F20"/>
          <w:spacing w:val="1"/>
          <w:w w:val="115"/>
        </w:rPr>
        <w:t xml:space="preserve"> </w:t>
      </w:r>
      <w:r>
        <w:rPr>
          <w:color w:val="231F20"/>
          <w:w w:val="115"/>
        </w:rPr>
        <w:t>летних обучающихся, возможностей образовательной органи-</w:t>
      </w:r>
      <w:r>
        <w:rPr>
          <w:color w:val="231F20"/>
          <w:spacing w:val="1"/>
          <w:w w:val="115"/>
        </w:rPr>
        <w:t xml:space="preserve"> </w:t>
      </w:r>
      <w:r>
        <w:rPr>
          <w:color w:val="231F20"/>
          <w:w w:val="115"/>
        </w:rPr>
        <w:t>зации.</w:t>
      </w:r>
    </w:p>
    <w:p w:rsidR="008052C0" w:rsidRDefault="008052C0" w:rsidP="008052C0">
      <w:pPr>
        <w:pStyle w:val="af1"/>
        <w:spacing w:line="252" w:lineRule="auto"/>
        <w:ind w:left="117" w:right="114"/>
      </w:pPr>
      <w:r>
        <w:rPr>
          <w:color w:val="231F20"/>
          <w:w w:val="115"/>
        </w:rPr>
        <w:t>Внеурочная</w:t>
      </w:r>
      <w:r>
        <w:rPr>
          <w:color w:val="231F20"/>
          <w:spacing w:val="1"/>
          <w:w w:val="115"/>
        </w:rPr>
        <w:t xml:space="preserve"> </w:t>
      </w:r>
      <w:r>
        <w:rPr>
          <w:color w:val="231F20"/>
          <w:w w:val="115"/>
        </w:rPr>
        <w:t>деятельность</w:t>
      </w:r>
      <w:r>
        <w:rPr>
          <w:color w:val="231F20"/>
          <w:spacing w:val="1"/>
          <w:w w:val="115"/>
        </w:rPr>
        <w:t xml:space="preserve"> </w:t>
      </w:r>
      <w:r>
        <w:rPr>
          <w:color w:val="231F20"/>
          <w:w w:val="115"/>
        </w:rPr>
        <w:t>в</w:t>
      </w:r>
      <w:r>
        <w:rPr>
          <w:color w:val="231F20"/>
          <w:spacing w:val="1"/>
          <w:w w:val="115"/>
        </w:rPr>
        <w:t xml:space="preserve"> </w:t>
      </w:r>
      <w:r>
        <w:rPr>
          <w:color w:val="231F20"/>
          <w:w w:val="115"/>
        </w:rPr>
        <w:t>соответствии</w:t>
      </w:r>
      <w:r>
        <w:rPr>
          <w:color w:val="231F20"/>
          <w:spacing w:val="1"/>
          <w:w w:val="115"/>
        </w:rPr>
        <w:t xml:space="preserve"> </w:t>
      </w:r>
      <w:r>
        <w:rPr>
          <w:color w:val="231F20"/>
          <w:w w:val="115"/>
        </w:rPr>
        <w:t>с</w:t>
      </w:r>
      <w:r>
        <w:rPr>
          <w:color w:val="231F20"/>
          <w:spacing w:val="1"/>
          <w:w w:val="115"/>
        </w:rPr>
        <w:t xml:space="preserve"> </w:t>
      </w:r>
      <w:r>
        <w:rPr>
          <w:color w:val="231F20"/>
          <w:w w:val="115"/>
        </w:rPr>
        <w:t>требованиями</w:t>
      </w:r>
      <w:r>
        <w:rPr>
          <w:color w:val="231F20"/>
          <w:spacing w:val="1"/>
          <w:w w:val="115"/>
        </w:rPr>
        <w:t xml:space="preserve"> </w:t>
      </w:r>
      <w:r>
        <w:rPr>
          <w:color w:val="231F20"/>
          <w:w w:val="115"/>
        </w:rPr>
        <w:t>ФГОС</w:t>
      </w:r>
      <w:r>
        <w:rPr>
          <w:color w:val="231F20"/>
          <w:spacing w:val="15"/>
          <w:w w:val="115"/>
        </w:rPr>
        <w:t xml:space="preserve"> </w:t>
      </w:r>
      <w:r>
        <w:rPr>
          <w:color w:val="231F20"/>
          <w:w w:val="115"/>
        </w:rPr>
        <w:t>НОО</w:t>
      </w:r>
      <w:r>
        <w:rPr>
          <w:color w:val="231F20"/>
          <w:spacing w:val="15"/>
          <w:w w:val="115"/>
        </w:rPr>
        <w:t xml:space="preserve"> </w:t>
      </w:r>
      <w:r>
        <w:rPr>
          <w:color w:val="231F20"/>
          <w:w w:val="115"/>
        </w:rPr>
        <w:t>направлена</w:t>
      </w:r>
      <w:r>
        <w:rPr>
          <w:color w:val="231F20"/>
          <w:spacing w:val="15"/>
          <w:w w:val="115"/>
        </w:rPr>
        <w:t xml:space="preserve"> </w:t>
      </w:r>
      <w:r>
        <w:rPr>
          <w:color w:val="231F20"/>
          <w:w w:val="115"/>
        </w:rPr>
        <w:t>на</w:t>
      </w:r>
      <w:r>
        <w:rPr>
          <w:color w:val="231F20"/>
          <w:spacing w:val="15"/>
          <w:w w:val="115"/>
        </w:rPr>
        <w:t xml:space="preserve"> </w:t>
      </w:r>
      <w:r>
        <w:rPr>
          <w:color w:val="231F20"/>
          <w:w w:val="115"/>
        </w:rPr>
        <w:t>достижение</w:t>
      </w:r>
      <w:r>
        <w:rPr>
          <w:color w:val="231F20"/>
          <w:spacing w:val="16"/>
          <w:w w:val="115"/>
        </w:rPr>
        <w:t xml:space="preserve"> </w:t>
      </w:r>
      <w:r>
        <w:rPr>
          <w:color w:val="231F20"/>
          <w:w w:val="115"/>
        </w:rPr>
        <w:t>планируемых</w:t>
      </w:r>
      <w:r>
        <w:rPr>
          <w:color w:val="231F20"/>
          <w:spacing w:val="15"/>
          <w:w w:val="115"/>
        </w:rPr>
        <w:t xml:space="preserve"> </w:t>
      </w:r>
      <w:r>
        <w:rPr>
          <w:color w:val="231F20"/>
          <w:w w:val="115"/>
        </w:rPr>
        <w:t>результа-</w:t>
      </w:r>
    </w:p>
    <w:p w:rsidR="008052C0" w:rsidRDefault="008052C0" w:rsidP="008052C0">
      <w:pPr>
        <w:widowControl/>
        <w:autoSpaceDE/>
        <w:autoSpaceDN/>
        <w:spacing w:line="252" w:lineRule="auto"/>
        <w:sectPr w:rsidR="008052C0">
          <w:pgSz w:w="7830" w:h="12020"/>
          <w:pgMar w:top="620" w:right="620" w:bottom="900" w:left="620" w:header="0" w:footer="709" w:gutter="0"/>
          <w:pgNumType w:start="583"/>
          <w:cols w:space="720"/>
        </w:sectPr>
      </w:pPr>
    </w:p>
    <w:p w:rsidR="008052C0" w:rsidRDefault="008052C0" w:rsidP="008052C0">
      <w:pPr>
        <w:pStyle w:val="af1"/>
        <w:spacing w:before="70" w:line="256" w:lineRule="auto"/>
        <w:ind w:left="117" w:right="115" w:firstLine="0"/>
      </w:pPr>
      <w:r>
        <w:rPr>
          <w:color w:val="231F20"/>
          <w:w w:val="115"/>
        </w:rPr>
        <w:lastRenderedPageBreak/>
        <w:t>тов освоения программы начального общего образования с учё-</w:t>
      </w:r>
      <w:r>
        <w:rPr>
          <w:color w:val="231F20"/>
          <w:spacing w:val="1"/>
          <w:w w:val="115"/>
        </w:rPr>
        <w:t xml:space="preserve"> </w:t>
      </w:r>
      <w:r>
        <w:rPr>
          <w:color w:val="231F20"/>
          <w:w w:val="115"/>
        </w:rPr>
        <w:t>том выбора участниками образовательных отношений учебных</w:t>
      </w:r>
      <w:r>
        <w:rPr>
          <w:color w:val="231F20"/>
          <w:spacing w:val="1"/>
          <w:w w:val="115"/>
        </w:rPr>
        <w:t xml:space="preserve"> </w:t>
      </w:r>
      <w:r>
        <w:rPr>
          <w:color w:val="231F20"/>
          <w:w w:val="115"/>
        </w:rPr>
        <w:t>курсов</w:t>
      </w:r>
      <w:r>
        <w:rPr>
          <w:color w:val="231F20"/>
          <w:spacing w:val="1"/>
          <w:w w:val="115"/>
        </w:rPr>
        <w:t xml:space="preserve"> </w:t>
      </w:r>
      <w:r>
        <w:rPr>
          <w:color w:val="231F20"/>
          <w:w w:val="115"/>
        </w:rPr>
        <w:t>внеурочной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из</w:t>
      </w:r>
      <w:r>
        <w:rPr>
          <w:color w:val="231F20"/>
          <w:spacing w:val="1"/>
          <w:w w:val="115"/>
        </w:rPr>
        <w:t xml:space="preserve"> </w:t>
      </w:r>
      <w:r>
        <w:rPr>
          <w:color w:val="231F20"/>
          <w:w w:val="115"/>
        </w:rPr>
        <w:t>перечня,</w:t>
      </w:r>
      <w:r>
        <w:rPr>
          <w:color w:val="231F20"/>
          <w:spacing w:val="1"/>
          <w:w w:val="115"/>
        </w:rPr>
        <w:t xml:space="preserve"> </w:t>
      </w:r>
      <w:r>
        <w:rPr>
          <w:color w:val="231F20"/>
          <w:w w:val="115"/>
        </w:rPr>
        <w:t>предлагаемого</w:t>
      </w:r>
      <w:r>
        <w:rPr>
          <w:color w:val="231F20"/>
          <w:spacing w:val="1"/>
          <w:w w:val="115"/>
        </w:rPr>
        <w:t xml:space="preserve"> </w:t>
      </w:r>
      <w:r>
        <w:rPr>
          <w:color w:val="231F20"/>
          <w:w w:val="115"/>
        </w:rPr>
        <w:t>образовательной</w:t>
      </w:r>
      <w:r>
        <w:rPr>
          <w:color w:val="231F20"/>
          <w:spacing w:val="15"/>
          <w:w w:val="115"/>
        </w:rPr>
        <w:t xml:space="preserve"> </w:t>
      </w:r>
      <w:r>
        <w:rPr>
          <w:color w:val="231F20"/>
          <w:w w:val="115"/>
        </w:rPr>
        <w:t>организацией.</w:t>
      </w:r>
    </w:p>
    <w:p w:rsidR="008052C0" w:rsidRDefault="008052C0" w:rsidP="008052C0">
      <w:pPr>
        <w:pStyle w:val="af1"/>
        <w:spacing w:before="3" w:line="256" w:lineRule="auto"/>
        <w:ind w:left="117" w:right="115"/>
      </w:pPr>
      <w:r>
        <w:rPr>
          <w:color w:val="231F20"/>
          <w:w w:val="115"/>
        </w:rPr>
        <w:t>Содержание данных занятий должно формироваться с учётом</w:t>
      </w:r>
      <w:r>
        <w:rPr>
          <w:color w:val="231F20"/>
          <w:spacing w:val="-55"/>
          <w:w w:val="115"/>
        </w:rPr>
        <w:t xml:space="preserve"> </w:t>
      </w:r>
      <w:r>
        <w:rPr>
          <w:color w:val="231F20"/>
          <w:w w:val="115"/>
        </w:rPr>
        <w:t>пожеланий обучающихся и их родителей (законных представи-</w:t>
      </w:r>
      <w:r>
        <w:rPr>
          <w:color w:val="231F20"/>
          <w:spacing w:val="1"/>
          <w:w w:val="115"/>
        </w:rPr>
        <w:t xml:space="preserve"> </w:t>
      </w:r>
      <w:r>
        <w:rPr>
          <w:color w:val="231F20"/>
          <w:spacing w:val="-2"/>
          <w:w w:val="120"/>
        </w:rPr>
        <w:t>телей)</w:t>
      </w:r>
      <w:r>
        <w:rPr>
          <w:color w:val="231F20"/>
          <w:spacing w:val="-13"/>
          <w:w w:val="120"/>
        </w:rPr>
        <w:t xml:space="preserve"> </w:t>
      </w:r>
      <w:r>
        <w:rPr>
          <w:color w:val="231F20"/>
          <w:spacing w:val="-2"/>
          <w:w w:val="120"/>
        </w:rPr>
        <w:t>и</w:t>
      </w:r>
      <w:r>
        <w:rPr>
          <w:color w:val="231F20"/>
          <w:spacing w:val="-12"/>
          <w:w w:val="120"/>
        </w:rPr>
        <w:t xml:space="preserve"> </w:t>
      </w:r>
      <w:r>
        <w:rPr>
          <w:color w:val="231F20"/>
          <w:spacing w:val="-2"/>
          <w:w w:val="120"/>
        </w:rPr>
        <w:t>осуществляться</w:t>
      </w:r>
      <w:r>
        <w:rPr>
          <w:color w:val="231F20"/>
          <w:spacing w:val="-13"/>
          <w:w w:val="120"/>
        </w:rPr>
        <w:t xml:space="preserve"> </w:t>
      </w:r>
      <w:r>
        <w:rPr>
          <w:color w:val="231F20"/>
          <w:spacing w:val="-1"/>
          <w:w w:val="120"/>
        </w:rPr>
        <w:t>посредством</w:t>
      </w:r>
      <w:r>
        <w:rPr>
          <w:color w:val="231F20"/>
          <w:spacing w:val="-12"/>
          <w:w w:val="120"/>
        </w:rPr>
        <w:t xml:space="preserve"> </w:t>
      </w:r>
      <w:r>
        <w:rPr>
          <w:color w:val="231F20"/>
          <w:spacing w:val="-1"/>
          <w:w w:val="120"/>
        </w:rPr>
        <w:t>различных</w:t>
      </w:r>
      <w:r>
        <w:rPr>
          <w:color w:val="231F20"/>
          <w:spacing w:val="-12"/>
          <w:w w:val="120"/>
        </w:rPr>
        <w:t xml:space="preserve"> </w:t>
      </w:r>
      <w:r>
        <w:rPr>
          <w:color w:val="231F20"/>
          <w:spacing w:val="-1"/>
          <w:w w:val="120"/>
        </w:rPr>
        <w:t>форм</w:t>
      </w:r>
      <w:r>
        <w:rPr>
          <w:color w:val="231F20"/>
          <w:spacing w:val="-13"/>
          <w:w w:val="120"/>
        </w:rPr>
        <w:t xml:space="preserve"> </w:t>
      </w:r>
      <w:r>
        <w:rPr>
          <w:color w:val="231F20"/>
          <w:spacing w:val="-1"/>
          <w:w w:val="120"/>
        </w:rPr>
        <w:t>органи-</w:t>
      </w:r>
      <w:r>
        <w:rPr>
          <w:color w:val="231F20"/>
          <w:spacing w:val="-57"/>
          <w:w w:val="120"/>
        </w:rPr>
        <w:t xml:space="preserve"> </w:t>
      </w:r>
      <w:r>
        <w:rPr>
          <w:color w:val="231F20"/>
          <w:w w:val="120"/>
        </w:rPr>
        <w:t>зации,</w:t>
      </w:r>
      <w:r>
        <w:rPr>
          <w:color w:val="231F20"/>
          <w:spacing w:val="-10"/>
          <w:w w:val="120"/>
        </w:rPr>
        <w:t xml:space="preserve"> </w:t>
      </w:r>
      <w:r>
        <w:rPr>
          <w:color w:val="231F20"/>
          <w:w w:val="120"/>
        </w:rPr>
        <w:t>отличных</w:t>
      </w:r>
      <w:r>
        <w:rPr>
          <w:color w:val="231F20"/>
          <w:spacing w:val="-10"/>
          <w:w w:val="120"/>
        </w:rPr>
        <w:t xml:space="preserve"> </w:t>
      </w:r>
      <w:r>
        <w:rPr>
          <w:color w:val="231F20"/>
          <w:w w:val="120"/>
        </w:rPr>
        <w:t>от</w:t>
      </w:r>
      <w:r>
        <w:rPr>
          <w:color w:val="231F20"/>
          <w:spacing w:val="-10"/>
          <w:w w:val="120"/>
        </w:rPr>
        <w:t xml:space="preserve"> </w:t>
      </w:r>
      <w:r>
        <w:rPr>
          <w:color w:val="231F20"/>
          <w:w w:val="120"/>
        </w:rPr>
        <w:t>урочной</w:t>
      </w:r>
      <w:r>
        <w:rPr>
          <w:color w:val="231F20"/>
          <w:spacing w:val="-10"/>
          <w:w w:val="120"/>
        </w:rPr>
        <w:t xml:space="preserve"> </w:t>
      </w:r>
      <w:r>
        <w:rPr>
          <w:color w:val="231F20"/>
          <w:w w:val="120"/>
        </w:rPr>
        <w:t>системы</w:t>
      </w:r>
      <w:r>
        <w:rPr>
          <w:color w:val="231F20"/>
          <w:spacing w:val="-10"/>
          <w:w w:val="120"/>
        </w:rPr>
        <w:t xml:space="preserve"> </w:t>
      </w:r>
      <w:r>
        <w:rPr>
          <w:color w:val="231F20"/>
          <w:w w:val="120"/>
        </w:rPr>
        <w:t>обучения,</w:t>
      </w:r>
      <w:r>
        <w:rPr>
          <w:color w:val="231F20"/>
          <w:spacing w:val="-10"/>
          <w:w w:val="120"/>
        </w:rPr>
        <w:t xml:space="preserve"> </w:t>
      </w:r>
      <w:r>
        <w:rPr>
          <w:color w:val="231F20"/>
          <w:w w:val="120"/>
        </w:rPr>
        <w:t>таких</w:t>
      </w:r>
      <w:r>
        <w:rPr>
          <w:color w:val="231F20"/>
          <w:spacing w:val="-10"/>
          <w:w w:val="120"/>
        </w:rPr>
        <w:t xml:space="preserve"> </w:t>
      </w:r>
      <w:r>
        <w:rPr>
          <w:color w:val="231F20"/>
          <w:w w:val="120"/>
        </w:rPr>
        <w:t>как</w:t>
      </w:r>
      <w:r>
        <w:rPr>
          <w:color w:val="231F20"/>
          <w:spacing w:val="-10"/>
          <w:w w:val="120"/>
        </w:rPr>
        <w:t xml:space="preserve"> </w:t>
      </w:r>
      <w:r>
        <w:rPr>
          <w:color w:val="231F20"/>
          <w:w w:val="120"/>
        </w:rPr>
        <w:t>экс-</w:t>
      </w:r>
      <w:r>
        <w:rPr>
          <w:color w:val="231F20"/>
          <w:spacing w:val="-58"/>
          <w:w w:val="120"/>
        </w:rPr>
        <w:t xml:space="preserve"> </w:t>
      </w:r>
      <w:r>
        <w:rPr>
          <w:color w:val="231F20"/>
          <w:spacing w:val="-1"/>
          <w:w w:val="120"/>
        </w:rPr>
        <w:t>курсии,</w:t>
      </w:r>
      <w:r>
        <w:rPr>
          <w:color w:val="231F20"/>
          <w:spacing w:val="-27"/>
          <w:w w:val="120"/>
        </w:rPr>
        <w:t xml:space="preserve"> </w:t>
      </w:r>
      <w:r>
        <w:rPr>
          <w:color w:val="231F20"/>
          <w:spacing w:val="-1"/>
          <w:w w:val="120"/>
        </w:rPr>
        <w:t>кружки,</w:t>
      </w:r>
      <w:r>
        <w:rPr>
          <w:color w:val="231F20"/>
          <w:spacing w:val="-26"/>
          <w:w w:val="120"/>
        </w:rPr>
        <w:t xml:space="preserve"> </w:t>
      </w:r>
      <w:r>
        <w:rPr>
          <w:color w:val="231F20"/>
          <w:spacing w:val="-1"/>
          <w:w w:val="120"/>
        </w:rPr>
        <w:t>секции,</w:t>
      </w:r>
      <w:r>
        <w:rPr>
          <w:color w:val="231F20"/>
          <w:spacing w:val="-27"/>
          <w:w w:val="120"/>
        </w:rPr>
        <w:t xml:space="preserve"> </w:t>
      </w:r>
      <w:r>
        <w:rPr>
          <w:color w:val="231F20"/>
          <w:spacing w:val="-1"/>
          <w:w w:val="120"/>
        </w:rPr>
        <w:t>круглые</w:t>
      </w:r>
      <w:r>
        <w:rPr>
          <w:color w:val="231F20"/>
          <w:spacing w:val="-26"/>
          <w:w w:val="120"/>
        </w:rPr>
        <w:t xml:space="preserve"> </w:t>
      </w:r>
      <w:r>
        <w:rPr>
          <w:color w:val="231F20"/>
          <w:spacing w:val="-1"/>
          <w:w w:val="120"/>
        </w:rPr>
        <w:t>столы,</w:t>
      </w:r>
      <w:r>
        <w:rPr>
          <w:color w:val="231F20"/>
          <w:spacing w:val="-27"/>
          <w:w w:val="120"/>
        </w:rPr>
        <w:t xml:space="preserve"> </w:t>
      </w:r>
      <w:r>
        <w:rPr>
          <w:color w:val="231F20"/>
          <w:spacing w:val="-1"/>
          <w:w w:val="120"/>
        </w:rPr>
        <w:t>олимпиады,</w:t>
      </w:r>
      <w:r>
        <w:rPr>
          <w:color w:val="231F20"/>
          <w:spacing w:val="-26"/>
          <w:w w:val="120"/>
        </w:rPr>
        <w:t xml:space="preserve"> </w:t>
      </w:r>
      <w:r>
        <w:rPr>
          <w:color w:val="231F20"/>
          <w:w w:val="120"/>
        </w:rPr>
        <w:t>конкурсы,</w:t>
      </w:r>
      <w:r>
        <w:rPr>
          <w:color w:val="231F20"/>
          <w:spacing w:val="-58"/>
          <w:w w:val="120"/>
        </w:rPr>
        <w:t xml:space="preserve"> </w:t>
      </w:r>
      <w:r>
        <w:rPr>
          <w:color w:val="231F20"/>
          <w:w w:val="120"/>
        </w:rPr>
        <w:t>соревнования,</w:t>
      </w:r>
      <w:r>
        <w:rPr>
          <w:color w:val="231F20"/>
          <w:spacing w:val="2"/>
          <w:w w:val="120"/>
        </w:rPr>
        <w:t xml:space="preserve"> </w:t>
      </w:r>
      <w:r>
        <w:rPr>
          <w:color w:val="231F20"/>
          <w:w w:val="120"/>
        </w:rPr>
        <w:t>общественно</w:t>
      </w:r>
      <w:r>
        <w:rPr>
          <w:color w:val="231F20"/>
          <w:spacing w:val="3"/>
          <w:w w:val="120"/>
        </w:rPr>
        <w:t xml:space="preserve"> </w:t>
      </w:r>
      <w:r>
        <w:rPr>
          <w:color w:val="231F20"/>
          <w:w w:val="120"/>
        </w:rPr>
        <w:t>полезные</w:t>
      </w:r>
      <w:r>
        <w:rPr>
          <w:color w:val="231F20"/>
          <w:spacing w:val="3"/>
          <w:w w:val="120"/>
        </w:rPr>
        <w:t xml:space="preserve"> </w:t>
      </w:r>
      <w:r>
        <w:rPr>
          <w:color w:val="231F20"/>
          <w:w w:val="120"/>
        </w:rPr>
        <w:t>практики</w:t>
      </w:r>
      <w:r>
        <w:rPr>
          <w:color w:val="231F20"/>
          <w:spacing w:val="2"/>
          <w:w w:val="120"/>
        </w:rPr>
        <w:t xml:space="preserve"> </w:t>
      </w:r>
      <w:r>
        <w:rPr>
          <w:color w:val="231F20"/>
          <w:w w:val="120"/>
        </w:rPr>
        <w:t>и</w:t>
      </w:r>
      <w:r>
        <w:rPr>
          <w:color w:val="231F20"/>
          <w:spacing w:val="3"/>
          <w:w w:val="120"/>
        </w:rPr>
        <w:t xml:space="preserve"> </w:t>
      </w:r>
      <w:r>
        <w:rPr>
          <w:color w:val="231F20"/>
          <w:w w:val="120"/>
        </w:rPr>
        <w:t>т.</w:t>
      </w:r>
      <w:r>
        <w:rPr>
          <w:color w:val="231F20"/>
          <w:spacing w:val="3"/>
          <w:w w:val="120"/>
        </w:rPr>
        <w:t xml:space="preserve"> </w:t>
      </w:r>
      <w:r>
        <w:rPr>
          <w:color w:val="231F20"/>
          <w:w w:val="120"/>
        </w:rPr>
        <w:t>д.</w:t>
      </w:r>
    </w:p>
    <w:p w:rsidR="008052C0" w:rsidRDefault="008052C0" w:rsidP="008052C0">
      <w:pPr>
        <w:pStyle w:val="af1"/>
        <w:spacing w:before="3" w:line="256" w:lineRule="auto"/>
        <w:ind w:left="117" w:right="114"/>
      </w:pPr>
      <w:r>
        <w:rPr>
          <w:color w:val="231F20"/>
          <w:w w:val="120"/>
        </w:rPr>
        <w:t>При организации внеурочной деятельности обучающихся</w:t>
      </w:r>
      <w:r>
        <w:rPr>
          <w:color w:val="231F20"/>
          <w:spacing w:val="1"/>
          <w:w w:val="120"/>
        </w:rPr>
        <w:t xml:space="preserve"> </w:t>
      </w:r>
      <w:r>
        <w:rPr>
          <w:color w:val="231F20"/>
          <w:w w:val="115"/>
        </w:rPr>
        <w:t>могут использоваться возможности организаций дополнитель-</w:t>
      </w:r>
      <w:r>
        <w:rPr>
          <w:color w:val="231F20"/>
          <w:spacing w:val="1"/>
          <w:w w:val="115"/>
        </w:rPr>
        <w:t xml:space="preserve"> </w:t>
      </w:r>
      <w:r>
        <w:rPr>
          <w:color w:val="231F20"/>
          <w:w w:val="120"/>
        </w:rPr>
        <w:t>ного образования, культуры, спорта. В период каникул для</w:t>
      </w:r>
      <w:r>
        <w:rPr>
          <w:color w:val="231F20"/>
          <w:spacing w:val="1"/>
          <w:w w:val="120"/>
        </w:rPr>
        <w:t xml:space="preserve"> </w:t>
      </w:r>
      <w:r>
        <w:rPr>
          <w:color w:val="231F20"/>
          <w:w w:val="115"/>
        </w:rPr>
        <w:t>продолжения</w:t>
      </w:r>
      <w:r>
        <w:rPr>
          <w:color w:val="231F20"/>
          <w:spacing w:val="1"/>
          <w:w w:val="115"/>
        </w:rPr>
        <w:t xml:space="preserve"> </w:t>
      </w:r>
      <w:r>
        <w:rPr>
          <w:color w:val="231F20"/>
          <w:w w:val="115"/>
        </w:rPr>
        <w:t>внеурочной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могут</w:t>
      </w:r>
      <w:r>
        <w:rPr>
          <w:color w:val="231F20"/>
          <w:spacing w:val="1"/>
          <w:w w:val="115"/>
        </w:rPr>
        <w:t xml:space="preserve"> </w:t>
      </w:r>
      <w:r>
        <w:rPr>
          <w:color w:val="231F20"/>
          <w:w w:val="115"/>
        </w:rPr>
        <w:t>использоваться</w:t>
      </w:r>
      <w:r>
        <w:rPr>
          <w:color w:val="231F20"/>
          <w:spacing w:val="-55"/>
          <w:w w:val="115"/>
        </w:rPr>
        <w:t xml:space="preserve"> </w:t>
      </w:r>
      <w:r>
        <w:rPr>
          <w:color w:val="231F20"/>
          <w:w w:val="120"/>
        </w:rPr>
        <w:t>возможности специализированных лагерей, тематических ла-</w:t>
      </w:r>
      <w:r>
        <w:rPr>
          <w:color w:val="231F20"/>
          <w:spacing w:val="-57"/>
          <w:w w:val="120"/>
        </w:rPr>
        <w:t xml:space="preserve"> </w:t>
      </w:r>
      <w:r>
        <w:rPr>
          <w:color w:val="231F20"/>
          <w:w w:val="120"/>
        </w:rPr>
        <w:t>герных</w:t>
      </w:r>
      <w:r>
        <w:rPr>
          <w:color w:val="231F20"/>
          <w:spacing w:val="11"/>
          <w:w w:val="120"/>
        </w:rPr>
        <w:t xml:space="preserve"> </w:t>
      </w:r>
      <w:r>
        <w:rPr>
          <w:color w:val="231F20"/>
          <w:w w:val="120"/>
        </w:rPr>
        <w:t>смен,</w:t>
      </w:r>
      <w:r>
        <w:rPr>
          <w:color w:val="231F20"/>
          <w:spacing w:val="12"/>
          <w:w w:val="120"/>
        </w:rPr>
        <w:t xml:space="preserve"> </w:t>
      </w:r>
      <w:r>
        <w:rPr>
          <w:color w:val="231F20"/>
          <w:w w:val="120"/>
        </w:rPr>
        <w:t>летних</w:t>
      </w:r>
      <w:r>
        <w:rPr>
          <w:color w:val="231F20"/>
          <w:spacing w:val="12"/>
          <w:w w:val="120"/>
        </w:rPr>
        <w:t xml:space="preserve"> </w:t>
      </w:r>
      <w:r>
        <w:rPr>
          <w:color w:val="231F20"/>
          <w:w w:val="120"/>
        </w:rPr>
        <w:t>школ.</w:t>
      </w:r>
    </w:p>
    <w:p w:rsidR="008052C0" w:rsidRDefault="008052C0" w:rsidP="008052C0">
      <w:pPr>
        <w:pStyle w:val="3"/>
        <w:numPr>
          <w:ilvl w:val="1"/>
          <w:numId w:val="109"/>
        </w:numPr>
        <w:tabs>
          <w:tab w:val="left" w:pos="548"/>
        </w:tabs>
        <w:spacing w:before="169" w:line="228" w:lineRule="auto"/>
        <w:ind w:right="1133" w:firstLine="0"/>
      </w:pPr>
      <w:r>
        <w:rPr>
          <w:color w:val="231F20"/>
          <w:w w:val="95"/>
        </w:rPr>
        <w:t>КАЛЕНДАРНЫЙ</w:t>
      </w:r>
      <w:r>
        <w:rPr>
          <w:color w:val="231F20"/>
          <w:spacing w:val="8"/>
          <w:w w:val="95"/>
        </w:rPr>
        <w:t xml:space="preserve"> </w:t>
      </w:r>
      <w:r>
        <w:rPr>
          <w:color w:val="231F20"/>
          <w:w w:val="95"/>
        </w:rPr>
        <w:t>УЧЕБНЫЙ</w:t>
      </w:r>
      <w:r>
        <w:rPr>
          <w:color w:val="231F20"/>
          <w:spacing w:val="9"/>
          <w:w w:val="95"/>
        </w:rPr>
        <w:t xml:space="preserve"> </w:t>
      </w:r>
      <w:r>
        <w:rPr>
          <w:color w:val="231F20"/>
          <w:w w:val="95"/>
        </w:rPr>
        <w:t>ГРАФИК</w:t>
      </w:r>
      <w:r>
        <w:rPr>
          <w:color w:val="231F20"/>
          <w:spacing w:val="9"/>
          <w:w w:val="95"/>
        </w:rPr>
        <w:t xml:space="preserve"> </w:t>
      </w:r>
      <w:r>
        <w:rPr>
          <w:color w:val="231F20"/>
          <w:w w:val="95"/>
        </w:rPr>
        <w:t>ОРГАНИЗАЦИИ,</w:t>
      </w:r>
      <w:r>
        <w:rPr>
          <w:color w:val="231F20"/>
          <w:spacing w:val="-60"/>
          <w:w w:val="95"/>
        </w:rPr>
        <w:t xml:space="preserve"> </w:t>
      </w:r>
      <w:r>
        <w:rPr>
          <w:color w:val="231F20"/>
          <w:w w:val="90"/>
        </w:rPr>
        <w:t>ОСУЩЕСТВЛЯЮЩЕЙ</w:t>
      </w:r>
      <w:r>
        <w:rPr>
          <w:color w:val="231F20"/>
          <w:spacing w:val="25"/>
          <w:w w:val="90"/>
        </w:rPr>
        <w:t xml:space="preserve"> </w:t>
      </w:r>
      <w:r>
        <w:rPr>
          <w:color w:val="231F20"/>
          <w:w w:val="90"/>
        </w:rPr>
        <w:t>ОБРАЗОВАТЕЛЬНУЮ</w:t>
      </w:r>
      <w:r>
        <w:rPr>
          <w:color w:val="231F20"/>
          <w:spacing w:val="25"/>
          <w:w w:val="90"/>
        </w:rPr>
        <w:t xml:space="preserve"> </w:t>
      </w:r>
      <w:r>
        <w:rPr>
          <w:color w:val="231F20"/>
          <w:w w:val="90"/>
        </w:rPr>
        <w:t>ДЕЯТЕЛЬНОСТЬ</w:t>
      </w:r>
    </w:p>
    <w:p w:rsidR="008052C0" w:rsidRDefault="008052C0" w:rsidP="008052C0">
      <w:pPr>
        <w:pStyle w:val="af1"/>
        <w:spacing w:before="75" w:line="256" w:lineRule="auto"/>
        <w:ind w:left="117" w:right="114"/>
      </w:pPr>
      <w:r>
        <w:rPr>
          <w:color w:val="231F20"/>
          <w:w w:val="115"/>
        </w:rPr>
        <w:t>Календарный учебный график составляется с учётом мнений</w:t>
      </w:r>
      <w:r>
        <w:rPr>
          <w:color w:val="231F20"/>
          <w:spacing w:val="1"/>
          <w:w w:val="115"/>
        </w:rPr>
        <w:t xml:space="preserve"> </w:t>
      </w:r>
      <w:r>
        <w:rPr>
          <w:color w:val="231F20"/>
          <w:w w:val="115"/>
        </w:rPr>
        <w:t>участников образовательных отношений, региональных и этно-</w:t>
      </w:r>
      <w:r>
        <w:rPr>
          <w:color w:val="231F20"/>
          <w:spacing w:val="1"/>
          <w:w w:val="115"/>
        </w:rPr>
        <w:t xml:space="preserve"> </w:t>
      </w:r>
      <w:r>
        <w:rPr>
          <w:color w:val="231F20"/>
          <w:w w:val="115"/>
        </w:rPr>
        <w:t>культурных</w:t>
      </w:r>
      <w:r>
        <w:rPr>
          <w:color w:val="231F20"/>
          <w:spacing w:val="1"/>
          <w:w w:val="115"/>
        </w:rPr>
        <w:t xml:space="preserve"> </w:t>
      </w:r>
      <w:r>
        <w:rPr>
          <w:color w:val="231F20"/>
          <w:w w:val="115"/>
        </w:rPr>
        <w:t>традиций,</w:t>
      </w:r>
      <w:r>
        <w:rPr>
          <w:color w:val="231F20"/>
          <w:spacing w:val="1"/>
          <w:w w:val="115"/>
        </w:rPr>
        <w:t xml:space="preserve"> </w:t>
      </w:r>
      <w:r>
        <w:rPr>
          <w:color w:val="231F20"/>
          <w:w w:val="115"/>
        </w:rPr>
        <w:t>плановых</w:t>
      </w:r>
      <w:r>
        <w:rPr>
          <w:color w:val="231F20"/>
          <w:spacing w:val="1"/>
          <w:w w:val="115"/>
        </w:rPr>
        <w:t xml:space="preserve"> </w:t>
      </w:r>
      <w:r>
        <w:rPr>
          <w:color w:val="231F20"/>
          <w:w w:val="115"/>
        </w:rPr>
        <w:t>мероприятий</w:t>
      </w:r>
      <w:r>
        <w:rPr>
          <w:color w:val="231F20"/>
          <w:spacing w:val="1"/>
          <w:w w:val="115"/>
        </w:rPr>
        <w:t xml:space="preserve"> </w:t>
      </w:r>
      <w:r>
        <w:rPr>
          <w:color w:val="231F20"/>
          <w:w w:val="115"/>
        </w:rPr>
        <w:t>учреждений</w:t>
      </w:r>
      <w:r>
        <w:rPr>
          <w:color w:val="231F20"/>
          <w:spacing w:val="1"/>
          <w:w w:val="115"/>
        </w:rPr>
        <w:t xml:space="preserve"> </w:t>
      </w:r>
      <w:r>
        <w:rPr>
          <w:color w:val="231F20"/>
          <w:w w:val="115"/>
        </w:rPr>
        <w:t>культуры региона и определяет чередование учебной деятель-</w:t>
      </w:r>
      <w:r>
        <w:rPr>
          <w:color w:val="231F20"/>
          <w:spacing w:val="1"/>
          <w:w w:val="115"/>
        </w:rPr>
        <w:t xml:space="preserve"> </w:t>
      </w:r>
      <w:r>
        <w:rPr>
          <w:color w:val="231F20"/>
          <w:w w:val="115"/>
        </w:rPr>
        <w:t>ности (урочной и внеурочной) и плановых перерывов при по-</w:t>
      </w:r>
      <w:r>
        <w:rPr>
          <w:color w:val="231F20"/>
          <w:spacing w:val="1"/>
          <w:w w:val="115"/>
        </w:rPr>
        <w:t xml:space="preserve"> </w:t>
      </w:r>
      <w:r>
        <w:rPr>
          <w:color w:val="231F20"/>
          <w:w w:val="115"/>
        </w:rPr>
        <w:t>лучении</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для</w:t>
      </w:r>
      <w:r>
        <w:rPr>
          <w:color w:val="231F20"/>
          <w:spacing w:val="1"/>
          <w:w w:val="115"/>
        </w:rPr>
        <w:t xml:space="preserve"> </w:t>
      </w:r>
      <w:r>
        <w:rPr>
          <w:color w:val="231F20"/>
          <w:w w:val="115"/>
        </w:rPr>
        <w:t>отдыха</w:t>
      </w:r>
      <w:r>
        <w:rPr>
          <w:color w:val="231F20"/>
          <w:spacing w:val="1"/>
          <w:w w:val="115"/>
        </w:rPr>
        <w:t xml:space="preserve"> </w:t>
      </w:r>
      <w:r>
        <w:rPr>
          <w:color w:val="231F20"/>
          <w:w w:val="115"/>
        </w:rPr>
        <w:t>и</w:t>
      </w:r>
      <w:r>
        <w:rPr>
          <w:color w:val="231F20"/>
          <w:spacing w:val="1"/>
          <w:w w:val="115"/>
        </w:rPr>
        <w:t xml:space="preserve"> </w:t>
      </w:r>
      <w:r>
        <w:rPr>
          <w:color w:val="231F20"/>
          <w:w w:val="115"/>
        </w:rPr>
        <w:t>иных</w:t>
      </w:r>
      <w:r>
        <w:rPr>
          <w:color w:val="231F20"/>
          <w:spacing w:val="1"/>
          <w:w w:val="115"/>
        </w:rPr>
        <w:t xml:space="preserve"> </w:t>
      </w:r>
      <w:r>
        <w:rPr>
          <w:color w:val="231F20"/>
          <w:w w:val="115"/>
        </w:rPr>
        <w:t>социальных</w:t>
      </w:r>
      <w:r>
        <w:rPr>
          <w:color w:val="231F20"/>
          <w:spacing w:val="1"/>
          <w:w w:val="115"/>
        </w:rPr>
        <w:t xml:space="preserve"> </w:t>
      </w:r>
      <w:r>
        <w:rPr>
          <w:color w:val="231F20"/>
          <w:w w:val="115"/>
        </w:rPr>
        <w:t>целей</w:t>
      </w:r>
      <w:r>
        <w:rPr>
          <w:color w:val="231F20"/>
          <w:spacing w:val="1"/>
          <w:w w:val="115"/>
        </w:rPr>
        <w:t xml:space="preserve"> </w:t>
      </w:r>
      <w:r>
        <w:rPr>
          <w:color w:val="231F20"/>
          <w:w w:val="115"/>
        </w:rPr>
        <w:t>(каникул) по календарным периодам учебного года: даты нача-</w:t>
      </w:r>
      <w:r>
        <w:rPr>
          <w:color w:val="231F20"/>
          <w:spacing w:val="1"/>
          <w:w w:val="115"/>
        </w:rPr>
        <w:t xml:space="preserve"> </w:t>
      </w:r>
      <w:r>
        <w:rPr>
          <w:color w:val="231F20"/>
          <w:w w:val="115"/>
        </w:rPr>
        <w:t>ла</w:t>
      </w:r>
      <w:r>
        <w:rPr>
          <w:color w:val="231F20"/>
          <w:spacing w:val="1"/>
          <w:w w:val="115"/>
        </w:rPr>
        <w:t xml:space="preserve"> </w:t>
      </w:r>
      <w:r>
        <w:rPr>
          <w:color w:val="231F20"/>
          <w:w w:val="115"/>
        </w:rPr>
        <w:t>и</w:t>
      </w:r>
      <w:r>
        <w:rPr>
          <w:color w:val="231F20"/>
          <w:spacing w:val="1"/>
          <w:w w:val="115"/>
        </w:rPr>
        <w:t xml:space="preserve"> </w:t>
      </w:r>
      <w:r>
        <w:rPr>
          <w:color w:val="231F20"/>
          <w:w w:val="115"/>
        </w:rPr>
        <w:t>окончания</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года;</w:t>
      </w:r>
      <w:r>
        <w:rPr>
          <w:color w:val="231F20"/>
          <w:spacing w:val="1"/>
          <w:w w:val="115"/>
        </w:rPr>
        <w:t xml:space="preserve"> </w:t>
      </w:r>
      <w:r>
        <w:rPr>
          <w:color w:val="231F20"/>
          <w:w w:val="115"/>
        </w:rPr>
        <w:t>продолжительность</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года, четвертей (триместров); сроки и продолжительность ка-</w:t>
      </w:r>
      <w:r>
        <w:rPr>
          <w:color w:val="231F20"/>
          <w:spacing w:val="1"/>
          <w:w w:val="115"/>
        </w:rPr>
        <w:t xml:space="preserve"> </w:t>
      </w:r>
      <w:r>
        <w:rPr>
          <w:color w:val="231F20"/>
          <w:w w:val="115"/>
        </w:rPr>
        <w:t>никул; сроки проведения промежуточных аттестаций. При со-</w:t>
      </w:r>
      <w:r>
        <w:rPr>
          <w:color w:val="231F20"/>
          <w:spacing w:val="1"/>
          <w:w w:val="115"/>
        </w:rPr>
        <w:t xml:space="preserve"> </w:t>
      </w:r>
      <w:r>
        <w:rPr>
          <w:color w:val="231F20"/>
          <w:w w:val="115"/>
        </w:rPr>
        <w:t>ставлении</w:t>
      </w:r>
      <w:r>
        <w:rPr>
          <w:color w:val="231F20"/>
          <w:spacing w:val="1"/>
          <w:w w:val="115"/>
        </w:rPr>
        <w:t xml:space="preserve"> </w:t>
      </w:r>
      <w:r>
        <w:rPr>
          <w:color w:val="231F20"/>
          <w:w w:val="115"/>
        </w:rPr>
        <w:t>календарного</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графика</w:t>
      </w:r>
      <w:r>
        <w:rPr>
          <w:color w:val="231F20"/>
          <w:spacing w:val="1"/>
          <w:w w:val="115"/>
        </w:rPr>
        <w:t xml:space="preserve"> </w:t>
      </w:r>
      <w:r>
        <w:rPr>
          <w:color w:val="231F20"/>
          <w:w w:val="115"/>
        </w:rPr>
        <w:t>учитываются</w:t>
      </w:r>
      <w:r>
        <w:rPr>
          <w:color w:val="231F20"/>
          <w:spacing w:val="1"/>
          <w:w w:val="115"/>
        </w:rPr>
        <w:t xml:space="preserve"> </w:t>
      </w:r>
      <w:r>
        <w:rPr>
          <w:color w:val="231F20"/>
          <w:w w:val="115"/>
        </w:rPr>
        <w:t>раз-</w:t>
      </w:r>
      <w:r>
        <w:rPr>
          <w:color w:val="231F20"/>
          <w:spacing w:val="1"/>
          <w:w w:val="115"/>
        </w:rPr>
        <w:t xml:space="preserve"> </w:t>
      </w:r>
      <w:r>
        <w:rPr>
          <w:color w:val="231F20"/>
          <w:w w:val="115"/>
        </w:rPr>
        <w:t>личные подходы при составлении графика учебного процесса и</w:t>
      </w:r>
      <w:r>
        <w:rPr>
          <w:color w:val="231F20"/>
          <w:spacing w:val="1"/>
          <w:w w:val="115"/>
        </w:rPr>
        <w:t xml:space="preserve"> </w:t>
      </w:r>
      <w:r>
        <w:rPr>
          <w:color w:val="231F20"/>
          <w:w w:val="115"/>
        </w:rPr>
        <w:t>системы организации учебного года: четвертная, триместровая,</w:t>
      </w:r>
      <w:r>
        <w:rPr>
          <w:color w:val="231F20"/>
          <w:spacing w:val="1"/>
          <w:w w:val="115"/>
        </w:rPr>
        <w:t xml:space="preserve"> </w:t>
      </w:r>
      <w:r>
        <w:rPr>
          <w:color w:val="231F20"/>
          <w:w w:val="115"/>
        </w:rPr>
        <w:t>биместровая,</w:t>
      </w:r>
      <w:r>
        <w:rPr>
          <w:color w:val="231F20"/>
          <w:spacing w:val="16"/>
          <w:w w:val="115"/>
        </w:rPr>
        <w:t xml:space="preserve"> </w:t>
      </w:r>
      <w:r>
        <w:rPr>
          <w:color w:val="231F20"/>
          <w:w w:val="115"/>
        </w:rPr>
        <w:t>модульная</w:t>
      </w:r>
      <w:r>
        <w:rPr>
          <w:color w:val="231F20"/>
          <w:spacing w:val="16"/>
          <w:w w:val="115"/>
        </w:rPr>
        <w:t xml:space="preserve"> </w:t>
      </w:r>
      <w:r>
        <w:rPr>
          <w:color w:val="231F20"/>
          <w:w w:val="115"/>
        </w:rPr>
        <w:t>и</w:t>
      </w:r>
      <w:r>
        <w:rPr>
          <w:color w:val="231F20"/>
          <w:spacing w:val="16"/>
          <w:w w:val="115"/>
        </w:rPr>
        <w:t xml:space="preserve"> </w:t>
      </w:r>
      <w:r>
        <w:rPr>
          <w:color w:val="231F20"/>
          <w:w w:val="115"/>
        </w:rPr>
        <w:t>др.</w:t>
      </w:r>
    </w:p>
    <w:p w:rsidR="008052C0" w:rsidRDefault="008052C0" w:rsidP="008052C0">
      <w:pPr>
        <w:pStyle w:val="af1"/>
        <w:spacing w:before="9" w:line="256" w:lineRule="auto"/>
        <w:ind w:left="117" w:right="114"/>
      </w:pPr>
      <w:r>
        <w:rPr>
          <w:color w:val="231F20"/>
          <w:w w:val="115"/>
        </w:rPr>
        <w:t>Примерный календарный учебный график реализации обра-</w:t>
      </w:r>
      <w:r>
        <w:rPr>
          <w:color w:val="231F20"/>
          <w:spacing w:val="1"/>
          <w:w w:val="115"/>
        </w:rPr>
        <w:t xml:space="preserve"> </w:t>
      </w:r>
      <w:r>
        <w:rPr>
          <w:color w:val="231F20"/>
          <w:w w:val="115"/>
        </w:rPr>
        <w:t>зовательной</w:t>
      </w:r>
      <w:r>
        <w:rPr>
          <w:color w:val="231F20"/>
          <w:spacing w:val="10"/>
          <w:w w:val="115"/>
        </w:rPr>
        <w:t xml:space="preserve"> </w:t>
      </w:r>
      <w:r>
        <w:rPr>
          <w:color w:val="231F20"/>
          <w:w w:val="115"/>
        </w:rPr>
        <w:t>программы</w:t>
      </w:r>
      <w:r>
        <w:rPr>
          <w:color w:val="231F20"/>
          <w:spacing w:val="13"/>
          <w:w w:val="115"/>
        </w:rPr>
        <w:t xml:space="preserve"> </w:t>
      </w:r>
      <w:r>
        <w:rPr>
          <w:color w:val="231F20"/>
          <w:w w:val="115"/>
        </w:rPr>
        <w:t>составляется</w:t>
      </w:r>
      <w:r>
        <w:rPr>
          <w:color w:val="231F20"/>
          <w:spacing w:val="12"/>
          <w:w w:val="115"/>
        </w:rPr>
        <w:t xml:space="preserve"> </w:t>
      </w:r>
      <w:r>
        <w:rPr>
          <w:color w:val="231F20"/>
          <w:w w:val="115"/>
        </w:rPr>
        <w:t>в</w:t>
      </w:r>
      <w:r>
        <w:rPr>
          <w:color w:val="231F20"/>
          <w:spacing w:val="11"/>
          <w:w w:val="115"/>
        </w:rPr>
        <w:t xml:space="preserve"> </w:t>
      </w:r>
      <w:r>
        <w:rPr>
          <w:color w:val="231F20"/>
          <w:w w:val="115"/>
        </w:rPr>
        <w:t>соответствии</w:t>
      </w:r>
      <w:r>
        <w:rPr>
          <w:color w:val="231F20"/>
          <w:spacing w:val="12"/>
          <w:w w:val="115"/>
        </w:rPr>
        <w:t xml:space="preserve"> </w:t>
      </w:r>
      <w:r>
        <w:rPr>
          <w:color w:val="231F20"/>
          <w:w w:val="115"/>
        </w:rPr>
        <w:t>с</w:t>
      </w:r>
      <w:r>
        <w:rPr>
          <w:color w:val="231F20"/>
          <w:spacing w:val="12"/>
          <w:w w:val="115"/>
        </w:rPr>
        <w:t xml:space="preserve"> </w:t>
      </w:r>
      <w:r>
        <w:rPr>
          <w:color w:val="231F20"/>
          <w:w w:val="115"/>
        </w:rPr>
        <w:t>Законом</w:t>
      </w:r>
    </w:p>
    <w:p w:rsidR="008052C0" w:rsidRDefault="008052C0" w:rsidP="008052C0">
      <w:pPr>
        <w:pStyle w:val="af1"/>
        <w:spacing w:before="1" w:line="256" w:lineRule="auto"/>
        <w:ind w:left="117" w:right="115" w:firstLine="0"/>
      </w:pPr>
      <w:r>
        <w:rPr>
          <w:color w:val="231F20"/>
          <w:w w:val="115"/>
        </w:rPr>
        <w:t>«Об</w:t>
      </w:r>
      <w:r>
        <w:rPr>
          <w:color w:val="231F20"/>
          <w:spacing w:val="1"/>
          <w:w w:val="115"/>
        </w:rPr>
        <w:t xml:space="preserve"> </w:t>
      </w:r>
      <w:r>
        <w:rPr>
          <w:color w:val="231F20"/>
          <w:w w:val="115"/>
        </w:rPr>
        <w:t>образовании</w:t>
      </w:r>
      <w:r>
        <w:rPr>
          <w:color w:val="231F20"/>
          <w:spacing w:val="1"/>
          <w:w w:val="115"/>
        </w:rPr>
        <w:t xml:space="preserve"> </w:t>
      </w:r>
      <w:r>
        <w:rPr>
          <w:color w:val="231F20"/>
          <w:w w:val="115"/>
        </w:rPr>
        <w:t>в</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Федерации»</w:t>
      </w:r>
      <w:r>
        <w:rPr>
          <w:color w:val="231F20"/>
          <w:spacing w:val="1"/>
          <w:w w:val="115"/>
        </w:rPr>
        <w:t xml:space="preserve"> </w:t>
      </w:r>
      <w:r>
        <w:rPr>
          <w:color w:val="231F20"/>
          <w:w w:val="115"/>
        </w:rPr>
        <w:t>(п.</w:t>
      </w:r>
      <w:r>
        <w:rPr>
          <w:color w:val="231F20"/>
          <w:spacing w:val="1"/>
          <w:w w:val="115"/>
        </w:rPr>
        <w:t xml:space="preserve"> </w:t>
      </w:r>
      <w:r>
        <w:rPr>
          <w:color w:val="231F20"/>
          <w:w w:val="115"/>
        </w:rPr>
        <w:t>10,</w:t>
      </w:r>
      <w:r>
        <w:rPr>
          <w:color w:val="231F20"/>
          <w:spacing w:val="1"/>
          <w:w w:val="115"/>
        </w:rPr>
        <w:t xml:space="preserve"> </w:t>
      </w:r>
      <w:r>
        <w:rPr>
          <w:color w:val="231F20"/>
          <w:w w:val="115"/>
        </w:rPr>
        <w:t>ст.</w:t>
      </w:r>
      <w:r>
        <w:rPr>
          <w:color w:val="231F20"/>
          <w:spacing w:val="1"/>
          <w:w w:val="115"/>
        </w:rPr>
        <w:t xml:space="preserve"> </w:t>
      </w:r>
      <w:r>
        <w:rPr>
          <w:color w:val="231F20"/>
          <w:w w:val="115"/>
        </w:rPr>
        <w:t>2)</w:t>
      </w:r>
      <w:r>
        <w:rPr>
          <w:color w:val="231F20"/>
          <w:spacing w:val="1"/>
          <w:w w:val="115"/>
        </w:rPr>
        <w:t xml:space="preserve"> </w:t>
      </w:r>
      <w:r>
        <w:rPr>
          <w:color w:val="231F20"/>
          <w:w w:val="115"/>
        </w:rPr>
        <w:t>и</w:t>
      </w:r>
      <w:r>
        <w:rPr>
          <w:color w:val="231F20"/>
          <w:spacing w:val="1"/>
          <w:w w:val="115"/>
        </w:rPr>
        <w:t xml:space="preserve"> </w:t>
      </w:r>
      <w:r>
        <w:rPr>
          <w:color w:val="231F20"/>
          <w:w w:val="115"/>
        </w:rPr>
        <w:t>ФГОС</w:t>
      </w:r>
      <w:r>
        <w:rPr>
          <w:color w:val="231F20"/>
          <w:spacing w:val="14"/>
          <w:w w:val="115"/>
        </w:rPr>
        <w:t xml:space="preserve"> </w:t>
      </w:r>
      <w:r>
        <w:rPr>
          <w:color w:val="231F20"/>
          <w:w w:val="115"/>
        </w:rPr>
        <w:t>НОО</w:t>
      </w:r>
      <w:r>
        <w:rPr>
          <w:color w:val="231F20"/>
          <w:spacing w:val="14"/>
          <w:w w:val="115"/>
        </w:rPr>
        <w:t xml:space="preserve"> </w:t>
      </w:r>
      <w:r>
        <w:rPr>
          <w:color w:val="231F20"/>
          <w:w w:val="115"/>
        </w:rPr>
        <w:t>(п.</w:t>
      </w:r>
      <w:r>
        <w:rPr>
          <w:color w:val="231F20"/>
          <w:spacing w:val="14"/>
          <w:w w:val="115"/>
        </w:rPr>
        <w:t xml:space="preserve"> </w:t>
      </w:r>
      <w:r>
        <w:rPr>
          <w:color w:val="231F20"/>
          <w:w w:val="115"/>
        </w:rPr>
        <w:t>19.10.1).</w:t>
      </w:r>
    </w:p>
    <w:p w:rsidR="008052C0" w:rsidRDefault="008052C0" w:rsidP="008052C0">
      <w:pPr>
        <w:pStyle w:val="af1"/>
        <w:spacing w:before="2" w:line="256" w:lineRule="auto"/>
        <w:ind w:left="117" w:right="114"/>
      </w:pPr>
      <w:r>
        <w:rPr>
          <w:color w:val="231F20"/>
          <w:w w:val="115"/>
        </w:rPr>
        <w:t>Примерный календарный учебный график реализации обра-</w:t>
      </w:r>
      <w:r>
        <w:rPr>
          <w:color w:val="231F20"/>
          <w:spacing w:val="1"/>
          <w:w w:val="115"/>
        </w:rPr>
        <w:t xml:space="preserve"> </w:t>
      </w:r>
      <w:r>
        <w:rPr>
          <w:color w:val="231F20"/>
          <w:w w:val="115"/>
        </w:rPr>
        <w:t>зовательной программы составляется образовательной органи-</w:t>
      </w:r>
      <w:r>
        <w:rPr>
          <w:color w:val="231F20"/>
          <w:spacing w:val="1"/>
          <w:w w:val="115"/>
        </w:rPr>
        <w:t xml:space="preserve"> </w:t>
      </w:r>
      <w:r>
        <w:rPr>
          <w:color w:val="231F20"/>
          <w:w w:val="115"/>
        </w:rPr>
        <w:t>зацией самостоятельно с учётом требований СанПиН и мнения</w:t>
      </w:r>
      <w:r>
        <w:rPr>
          <w:color w:val="231F20"/>
          <w:spacing w:val="1"/>
          <w:w w:val="115"/>
        </w:rPr>
        <w:t xml:space="preserve"> </w:t>
      </w:r>
      <w:r>
        <w:rPr>
          <w:color w:val="231F20"/>
          <w:w w:val="115"/>
        </w:rPr>
        <w:t>участников</w:t>
      </w:r>
      <w:r>
        <w:rPr>
          <w:color w:val="231F20"/>
          <w:spacing w:val="17"/>
          <w:w w:val="115"/>
        </w:rPr>
        <w:t xml:space="preserve"> </w:t>
      </w:r>
      <w:r>
        <w:rPr>
          <w:color w:val="231F20"/>
          <w:w w:val="115"/>
        </w:rPr>
        <w:t>образовательных</w:t>
      </w:r>
      <w:r>
        <w:rPr>
          <w:color w:val="231F20"/>
          <w:spacing w:val="17"/>
          <w:w w:val="115"/>
        </w:rPr>
        <w:t xml:space="preserve"> </w:t>
      </w:r>
      <w:r>
        <w:rPr>
          <w:color w:val="231F20"/>
          <w:w w:val="115"/>
        </w:rPr>
        <w:t>отношений.</w:t>
      </w:r>
    </w:p>
    <w:p w:rsidR="008052C0" w:rsidRDefault="008052C0" w:rsidP="008052C0">
      <w:pPr>
        <w:widowControl/>
        <w:autoSpaceDE/>
        <w:autoSpaceDN/>
        <w:spacing w:line="256" w:lineRule="auto"/>
        <w:sectPr w:rsidR="008052C0">
          <w:pgSz w:w="7830" w:h="12020"/>
          <w:pgMar w:top="620" w:right="620" w:bottom="900" w:left="620" w:header="0" w:footer="709" w:gutter="0"/>
          <w:cols w:space="720"/>
        </w:sectPr>
      </w:pPr>
    </w:p>
    <w:p w:rsidR="008052C0" w:rsidRDefault="008052C0" w:rsidP="008052C0">
      <w:pPr>
        <w:pStyle w:val="3"/>
        <w:numPr>
          <w:ilvl w:val="1"/>
          <w:numId w:val="109"/>
        </w:numPr>
        <w:tabs>
          <w:tab w:val="left" w:pos="547"/>
        </w:tabs>
        <w:spacing w:before="67"/>
        <w:ind w:left="546" w:hanging="429"/>
      </w:pPr>
      <w:r>
        <w:rPr>
          <w:color w:val="231F20"/>
          <w:w w:val="90"/>
        </w:rPr>
        <w:lastRenderedPageBreak/>
        <w:t>ПРИМЕРНЫЙ</w:t>
      </w:r>
      <w:r>
        <w:rPr>
          <w:color w:val="231F20"/>
          <w:spacing w:val="51"/>
          <w:w w:val="90"/>
        </w:rPr>
        <w:t xml:space="preserve"> </w:t>
      </w:r>
      <w:r>
        <w:rPr>
          <w:color w:val="231F20"/>
          <w:w w:val="90"/>
        </w:rPr>
        <w:t>ПЛАН</w:t>
      </w:r>
      <w:r>
        <w:rPr>
          <w:color w:val="231F20"/>
          <w:spacing w:val="51"/>
          <w:w w:val="90"/>
        </w:rPr>
        <w:t xml:space="preserve"> </w:t>
      </w:r>
      <w:r>
        <w:rPr>
          <w:color w:val="231F20"/>
          <w:w w:val="90"/>
        </w:rPr>
        <w:t>ВНЕУРОЧНОЙ</w:t>
      </w:r>
      <w:r>
        <w:rPr>
          <w:color w:val="231F20"/>
          <w:spacing w:val="51"/>
          <w:w w:val="90"/>
        </w:rPr>
        <w:t xml:space="preserve"> </w:t>
      </w:r>
      <w:r>
        <w:rPr>
          <w:color w:val="231F20"/>
          <w:w w:val="90"/>
        </w:rPr>
        <w:t>ДЕЯТЕЛЬНОСТИ</w:t>
      </w:r>
    </w:p>
    <w:p w:rsidR="008052C0" w:rsidRDefault="008052C0" w:rsidP="008052C0">
      <w:pPr>
        <w:pStyle w:val="af1"/>
        <w:spacing w:before="66" w:line="252" w:lineRule="auto"/>
        <w:ind w:left="117" w:right="114"/>
      </w:pPr>
      <w:r>
        <w:rPr>
          <w:color w:val="231F20"/>
          <w:w w:val="115"/>
        </w:rPr>
        <w:t>Под внеурочной деятельностью понимается образовательная</w:t>
      </w:r>
      <w:r>
        <w:rPr>
          <w:color w:val="231F20"/>
          <w:spacing w:val="1"/>
          <w:w w:val="115"/>
        </w:rPr>
        <w:t xml:space="preserve"> </w:t>
      </w:r>
      <w:r>
        <w:rPr>
          <w:color w:val="231F20"/>
          <w:w w:val="115"/>
        </w:rPr>
        <w:t>деятельность, осуществляемая в формах, отличных от урочной,</w:t>
      </w:r>
      <w:r>
        <w:rPr>
          <w:color w:val="231F20"/>
          <w:spacing w:val="1"/>
          <w:w w:val="115"/>
        </w:rPr>
        <w:t xml:space="preserve"> </w:t>
      </w:r>
      <w:r>
        <w:rPr>
          <w:color w:val="231F20"/>
          <w:w w:val="115"/>
        </w:rPr>
        <w:t>и направленная на достижение планируемых результатов осво-</w:t>
      </w:r>
      <w:r>
        <w:rPr>
          <w:color w:val="231F20"/>
          <w:spacing w:val="1"/>
          <w:w w:val="115"/>
        </w:rPr>
        <w:t xml:space="preserve"> </w:t>
      </w:r>
      <w:r>
        <w:rPr>
          <w:color w:val="231F20"/>
          <w:w w:val="115"/>
        </w:rPr>
        <w:t>ения основной образовательной программы начального общего</w:t>
      </w:r>
      <w:r>
        <w:rPr>
          <w:color w:val="231F20"/>
          <w:spacing w:val="1"/>
          <w:w w:val="115"/>
        </w:rPr>
        <w:t xml:space="preserve"> </w:t>
      </w:r>
      <w:r>
        <w:rPr>
          <w:color w:val="231F20"/>
          <w:w w:val="115"/>
        </w:rPr>
        <w:t>образования.</w:t>
      </w:r>
    </w:p>
    <w:p w:rsidR="008052C0" w:rsidRDefault="008052C0" w:rsidP="008052C0">
      <w:pPr>
        <w:pStyle w:val="af1"/>
        <w:spacing w:line="252" w:lineRule="auto"/>
        <w:ind w:left="117" w:right="115"/>
      </w:pPr>
      <w:r>
        <w:rPr>
          <w:rFonts w:ascii="Cambria" w:hAnsi="Cambria"/>
          <w:b/>
          <w:color w:val="231F20"/>
          <w:w w:val="105"/>
        </w:rPr>
        <w:t xml:space="preserve">Цели организации внеурочной деятельности </w:t>
      </w:r>
      <w:r>
        <w:rPr>
          <w:color w:val="231F20"/>
          <w:w w:val="105"/>
        </w:rPr>
        <w:t>на уровне на-</w:t>
      </w:r>
      <w:r>
        <w:rPr>
          <w:color w:val="231F20"/>
          <w:spacing w:val="1"/>
          <w:w w:val="105"/>
        </w:rPr>
        <w:t xml:space="preserve"> </w:t>
      </w:r>
      <w:r>
        <w:rPr>
          <w:color w:val="231F20"/>
          <w:w w:val="115"/>
        </w:rPr>
        <w:t>чального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обеспечение</w:t>
      </w:r>
      <w:r>
        <w:rPr>
          <w:color w:val="231F20"/>
          <w:spacing w:val="1"/>
          <w:w w:val="115"/>
        </w:rPr>
        <w:t xml:space="preserve"> </w:t>
      </w:r>
      <w:r>
        <w:rPr>
          <w:color w:val="231F20"/>
          <w:w w:val="115"/>
        </w:rPr>
        <w:t>соответствующей</w:t>
      </w:r>
      <w:r>
        <w:rPr>
          <w:color w:val="231F20"/>
          <w:spacing w:val="-55"/>
          <w:w w:val="115"/>
        </w:rPr>
        <w:t xml:space="preserve"> </w:t>
      </w:r>
      <w:r>
        <w:rPr>
          <w:color w:val="231F20"/>
          <w:w w:val="115"/>
        </w:rPr>
        <w:t>возрасту</w:t>
      </w:r>
      <w:r>
        <w:rPr>
          <w:color w:val="231F20"/>
          <w:spacing w:val="1"/>
          <w:w w:val="115"/>
        </w:rPr>
        <w:t xml:space="preserve"> </w:t>
      </w:r>
      <w:r>
        <w:rPr>
          <w:color w:val="231F20"/>
          <w:w w:val="115"/>
        </w:rPr>
        <w:t>адаптации</w:t>
      </w:r>
      <w:r>
        <w:rPr>
          <w:color w:val="231F20"/>
          <w:spacing w:val="1"/>
          <w:w w:val="115"/>
        </w:rPr>
        <w:t xml:space="preserve"> </w:t>
      </w:r>
      <w:r>
        <w:rPr>
          <w:color w:val="231F20"/>
          <w:w w:val="115"/>
        </w:rPr>
        <w:t>ребёнка</w:t>
      </w:r>
      <w:r>
        <w:rPr>
          <w:color w:val="231F20"/>
          <w:spacing w:val="1"/>
          <w:w w:val="115"/>
        </w:rPr>
        <w:t xml:space="preserve"> </w:t>
      </w:r>
      <w:r>
        <w:rPr>
          <w:color w:val="231F20"/>
          <w:w w:val="115"/>
        </w:rPr>
        <w:t>в</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создание</w:t>
      </w:r>
      <w:r>
        <w:rPr>
          <w:color w:val="231F20"/>
          <w:spacing w:val="1"/>
          <w:w w:val="115"/>
        </w:rPr>
        <w:t xml:space="preserve"> </w:t>
      </w:r>
      <w:r>
        <w:rPr>
          <w:color w:val="231F20"/>
          <w:w w:val="115"/>
        </w:rPr>
        <w:t>благоприятных</w:t>
      </w:r>
      <w:r>
        <w:rPr>
          <w:color w:val="231F20"/>
          <w:spacing w:val="1"/>
          <w:w w:val="115"/>
        </w:rPr>
        <w:t xml:space="preserve"> </w:t>
      </w:r>
      <w:r>
        <w:rPr>
          <w:color w:val="231F20"/>
          <w:w w:val="115"/>
        </w:rPr>
        <w:t>условий</w:t>
      </w:r>
      <w:r>
        <w:rPr>
          <w:color w:val="231F20"/>
          <w:spacing w:val="1"/>
          <w:w w:val="115"/>
        </w:rPr>
        <w:t xml:space="preserve"> </w:t>
      </w:r>
      <w:r>
        <w:rPr>
          <w:color w:val="231F20"/>
          <w:w w:val="115"/>
        </w:rPr>
        <w:t>для</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ребёнка,  учёт</w:t>
      </w:r>
      <w:r>
        <w:rPr>
          <w:color w:val="231F20"/>
          <w:spacing w:val="-55"/>
          <w:w w:val="115"/>
        </w:rPr>
        <w:t xml:space="preserve"> </w:t>
      </w:r>
      <w:r>
        <w:rPr>
          <w:color w:val="231F20"/>
          <w:w w:val="115"/>
        </w:rPr>
        <w:t>его</w:t>
      </w:r>
      <w:r>
        <w:rPr>
          <w:color w:val="231F20"/>
          <w:spacing w:val="17"/>
          <w:w w:val="115"/>
        </w:rPr>
        <w:t xml:space="preserve"> </w:t>
      </w:r>
      <w:r>
        <w:rPr>
          <w:color w:val="231F20"/>
          <w:w w:val="115"/>
        </w:rPr>
        <w:t>возрастных</w:t>
      </w:r>
      <w:r>
        <w:rPr>
          <w:color w:val="231F20"/>
          <w:spacing w:val="17"/>
          <w:w w:val="115"/>
        </w:rPr>
        <w:t xml:space="preserve"> </w:t>
      </w:r>
      <w:r>
        <w:rPr>
          <w:color w:val="231F20"/>
          <w:w w:val="115"/>
        </w:rPr>
        <w:t>и</w:t>
      </w:r>
      <w:r>
        <w:rPr>
          <w:color w:val="231F20"/>
          <w:spacing w:val="17"/>
          <w:w w:val="115"/>
        </w:rPr>
        <w:t xml:space="preserve"> </w:t>
      </w:r>
      <w:r>
        <w:rPr>
          <w:color w:val="231F20"/>
          <w:w w:val="115"/>
        </w:rPr>
        <w:t>индивидуальных</w:t>
      </w:r>
      <w:r>
        <w:rPr>
          <w:color w:val="231F20"/>
          <w:spacing w:val="18"/>
          <w:w w:val="115"/>
        </w:rPr>
        <w:t xml:space="preserve"> </w:t>
      </w:r>
      <w:r>
        <w:rPr>
          <w:color w:val="231F20"/>
          <w:w w:val="115"/>
        </w:rPr>
        <w:t>особенностей.</w:t>
      </w:r>
    </w:p>
    <w:p w:rsidR="008052C0" w:rsidRDefault="008052C0" w:rsidP="008052C0">
      <w:pPr>
        <w:pStyle w:val="af1"/>
        <w:tabs>
          <w:tab w:val="left" w:pos="904"/>
          <w:tab w:val="left" w:pos="2028"/>
          <w:tab w:val="left" w:pos="5078"/>
        </w:tabs>
        <w:spacing w:line="252" w:lineRule="auto"/>
        <w:ind w:left="117" w:right="114"/>
        <w:jc w:val="right"/>
      </w:pPr>
      <w:r>
        <w:rPr>
          <w:color w:val="231F20"/>
          <w:w w:val="115"/>
        </w:rPr>
        <w:t>Внеурочная</w:t>
      </w:r>
      <w:r>
        <w:rPr>
          <w:color w:val="231F20"/>
          <w:spacing w:val="11"/>
          <w:w w:val="115"/>
        </w:rPr>
        <w:t xml:space="preserve"> </w:t>
      </w:r>
      <w:r>
        <w:rPr>
          <w:color w:val="231F20"/>
          <w:w w:val="115"/>
        </w:rPr>
        <w:t>деятельность</w:t>
      </w:r>
      <w:r>
        <w:rPr>
          <w:color w:val="231F20"/>
          <w:spacing w:val="11"/>
          <w:w w:val="115"/>
        </w:rPr>
        <w:t xml:space="preserve"> </w:t>
      </w:r>
      <w:r>
        <w:rPr>
          <w:color w:val="231F20"/>
          <w:w w:val="115"/>
        </w:rPr>
        <w:t>организуется</w:t>
      </w:r>
      <w:r>
        <w:rPr>
          <w:color w:val="231F20"/>
          <w:spacing w:val="11"/>
          <w:w w:val="115"/>
        </w:rPr>
        <w:t xml:space="preserve"> </w:t>
      </w:r>
      <w:r>
        <w:rPr>
          <w:color w:val="231F20"/>
          <w:w w:val="115"/>
        </w:rPr>
        <w:t>по</w:t>
      </w:r>
      <w:r>
        <w:rPr>
          <w:color w:val="231F20"/>
          <w:spacing w:val="11"/>
          <w:w w:val="115"/>
        </w:rPr>
        <w:t xml:space="preserve"> </w:t>
      </w:r>
      <w:r>
        <w:rPr>
          <w:color w:val="231F20"/>
          <w:w w:val="115"/>
        </w:rPr>
        <w:t>направлениям</w:t>
      </w:r>
      <w:r>
        <w:rPr>
          <w:color w:val="231F20"/>
          <w:spacing w:val="11"/>
          <w:w w:val="115"/>
        </w:rPr>
        <w:t xml:space="preserve"> </w:t>
      </w:r>
      <w:r>
        <w:rPr>
          <w:color w:val="231F20"/>
          <w:w w:val="115"/>
        </w:rPr>
        <w:t>раз-</w:t>
      </w:r>
      <w:r>
        <w:rPr>
          <w:color w:val="231F20"/>
          <w:spacing w:val="-55"/>
          <w:w w:val="115"/>
        </w:rPr>
        <w:t xml:space="preserve"> </w:t>
      </w:r>
      <w:r>
        <w:rPr>
          <w:color w:val="231F20"/>
          <w:w w:val="115"/>
        </w:rPr>
        <w:t>вития</w:t>
      </w:r>
      <w:r>
        <w:rPr>
          <w:color w:val="231F20"/>
          <w:w w:val="115"/>
        </w:rPr>
        <w:tab/>
        <w:t>личности</w:t>
      </w:r>
      <w:r>
        <w:rPr>
          <w:color w:val="231F20"/>
          <w:w w:val="115"/>
        </w:rPr>
        <w:tab/>
        <w:t>(спортивно-оздоровительное,</w:t>
      </w:r>
      <w:r>
        <w:rPr>
          <w:color w:val="231F20"/>
          <w:w w:val="115"/>
        </w:rPr>
        <w:tab/>
      </w:r>
      <w:r>
        <w:rPr>
          <w:color w:val="231F20"/>
          <w:spacing w:val="-2"/>
          <w:w w:val="115"/>
        </w:rPr>
        <w:t>духовно-нрав-</w:t>
      </w:r>
      <w:r>
        <w:rPr>
          <w:color w:val="231F20"/>
          <w:spacing w:val="-55"/>
          <w:w w:val="115"/>
        </w:rPr>
        <w:t xml:space="preserve"> </w:t>
      </w:r>
      <w:r>
        <w:rPr>
          <w:color w:val="231F20"/>
          <w:spacing w:val="-1"/>
          <w:w w:val="115"/>
        </w:rPr>
        <w:t>ственное,</w:t>
      </w:r>
      <w:r>
        <w:rPr>
          <w:color w:val="231F20"/>
          <w:spacing w:val="-13"/>
          <w:w w:val="115"/>
        </w:rPr>
        <w:t xml:space="preserve"> </w:t>
      </w:r>
      <w:r>
        <w:rPr>
          <w:color w:val="231F20"/>
          <w:spacing w:val="-1"/>
          <w:w w:val="115"/>
        </w:rPr>
        <w:t>социальное,</w:t>
      </w:r>
      <w:r>
        <w:rPr>
          <w:color w:val="231F20"/>
          <w:spacing w:val="-13"/>
          <w:w w:val="115"/>
        </w:rPr>
        <w:t xml:space="preserve"> </w:t>
      </w:r>
      <w:r>
        <w:rPr>
          <w:color w:val="231F20"/>
          <w:w w:val="115"/>
        </w:rPr>
        <w:t>общеинтеллектуальное,</w:t>
      </w:r>
      <w:r>
        <w:rPr>
          <w:color w:val="231F20"/>
          <w:spacing w:val="-13"/>
          <w:w w:val="115"/>
        </w:rPr>
        <w:t xml:space="preserve"> </w:t>
      </w:r>
      <w:r>
        <w:rPr>
          <w:color w:val="231F20"/>
          <w:w w:val="115"/>
        </w:rPr>
        <w:t>общекультурное).</w:t>
      </w:r>
      <w:r>
        <w:rPr>
          <w:color w:val="231F20"/>
          <w:spacing w:val="-55"/>
          <w:w w:val="115"/>
        </w:rPr>
        <w:t xml:space="preserve"> </w:t>
      </w:r>
      <w:r>
        <w:rPr>
          <w:rFonts w:ascii="Cambria" w:hAnsi="Cambria"/>
          <w:b/>
          <w:color w:val="231F20"/>
          <w:w w:val="105"/>
        </w:rPr>
        <w:t>Формы организации внеурочной деятельности</w:t>
      </w:r>
      <w:r>
        <w:rPr>
          <w:color w:val="231F20"/>
          <w:w w:val="105"/>
        </w:rPr>
        <w:t>, как и в целом</w:t>
      </w:r>
      <w:r>
        <w:rPr>
          <w:color w:val="231F20"/>
          <w:spacing w:val="1"/>
          <w:w w:val="105"/>
        </w:rPr>
        <w:t xml:space="preserve"> </w:t>
      </w:r>
      <w:r>
        <w:rPr>
          <w:color w:val="231F20"/>
          <w:w w:val="115"/>
        </w:rPr>
        <w:t>образовательной</w:t>
      </w:r>
      <w:r>
        <w:rPr>
          <w:color w:val="231F20"/>
          <w:spacing w:val="37"/>
          <w:w w:val="115"/>
        </w:rPr>
        <w:t xml:space="preserve"> </w:t>
      </w:r>
      <w:r>
        <w:rPr>
          <w:color w:val="231F20"/>
          <w:w w:val="115"/>
        </w:rPr>
        <w:t>деятельности,</w:t>
      </w:r>
      <w:r>
        <w:rPr>
          <w:color w:val="231F20"/>
          <w:spacing w:val="37"/>
          <w:w w:val="115"/>
        </w:rPr>
        <w:t xml:space="preserve"> </w:t>
      </w:r>
      <w:r>
        <w:rPr>
          <w:color w:val="231F20"/>
          <w:w w:val="115"/>
        </w:rPr>
        <w:t>в</w:t>
      </w:r>
      <w:r>
        <w:rPr>
          <w:color w:val="231F20"/>
          <w:spacing w:val="37"/>
          <w:w w:val="115"/>
        </w:rPr>
        <w:t xml:space="preserve"> </w:t>
      </w:r>
      <w:r>
        <w:rPr>
          <w:color w:val="231F20"/>
          <w:w w:val="115"/>
        </w:rPr>
        <w:t>рамках</w:t>
      </w:r>
      <w:r>
        <w:rPr>
          <w:color w:val="231F20"/>
          <w:spacing w:val="37"/>
          <w:w w:val="115"/>
        </w:rPr>
        <w:t xml:space="preserve"> </w:t>
      </w:r>
      <w:r>
        <w:rPr>
          <w:color w:val="231F20"/>
          <w:w w:val="115"/>
        </w:rPr>
        <w:t>реализации</w:t>
      </w:r>
      <w:r>
        <w:rPr>
          <w:color w:val="231F20"/>
          <w:spacing w:val="37"/>
          <w:w w:val="115"/>
        </w:rPr>
        <w:t xml:space="preserve"> </w:t>
      </w:r>
      <w:r>
        <w:rPr>
          <w:color w:val="231F20"/>
          <w:w w:val="115"/>
        </w:rPr>
        <w:t>основной</w:t>
      </w:r>
      <w:r>
        <w:rPr>
          <w:color w:val="231F20"/>
          <w:spacing w:val="-54"/>
          <w:w w:val="115"/>
        </w:rPr>
        <w:t xml:space="preserve"> </w:t>
      </w:r>
      <w:r>
        <w:rPr>
          <w:color w:val="231F20"/>
          <w:w w:val="115"/>
        </w:rPr>
        <w:t>образовательной</w:t>
      </w:r>
      <w:r>
        <w:rPr>
          <w:color w:val="231F20"/>
          <w:spacing w:val="18"/>
          <w:w w:val="115"/>
        </w:rPr>
        <w:t xml:space="preserve"> </w:t>
      </w:r>
      <w:r>
        <w:rPr>
          <w:color w:val="231F20"/>
          <w:w w:val="115"/>
        </w:rPr>
        <w:t>программы</w:t>
      </w:r>
      <w:r>
        <w:rPr>
          <w:color w:val="231F20"/>
          <w:spacing w:val="18"/>
          <w:w w:val="115"/>
        </w:rPr>
        <w:t xml:space="preserve"> </w:t>
      </w:r>
      <w:r>
        <w:rPr>
          <w:color w:val="231F20"/>
          <w:w w:val="115"/>
        </w:rPr>
        <w:t>начального</w:t>
      </w:r>
      <w:r>
        <w:rPr>
          <w:color w:val="231F20"/>
          <w:spacing w:val="18"/>
          <w:w w:val="115"/>
        </w:rPr>
        <w:t xml:space="preserve"> </w:t>
      </w:r>
      <w:r>
        <w:rPr>
          <w:color w:val="231F20"/>
          <w:w w:val="115"/>
        </w:rPr>
        <w:t>общего</w:t>
      </w:r>
      <w:r>
        <w:rPr>
          <w:color w:val="231F20"/>
          <w:spacing w:val="18"/>
          <w:w w:val="115"/>
        </w:rPr>
        <w:t xml:space="preserve"> </w:t>
      </w:r>
      <w:r>
        <w:rPr>
          <w:color w:val="231F20"/>
          <w:w w:val="115"/>
        </w:rPr>
        <w:t>образования</w:t>
      </w:r>
      <w:r>
        <w:rPr>
          <w:color w:val="231F20"/>
          <w:spacing w:val="-55"/>
          <w:w w:val="115"/>
        </w:rPr>
        <w:t xml:space="preserve"> </w:t>
      </w:r>
      <w:r>
        <w:rPr>
          <w:color w:val="231F20"/>
          <w:w w:val="115"/>
        </w:rPr>
        <w:t>определяет</w:t>
      </w:r>
      <w:r>
        <w:rPr>
          <w:color w:val="231F20"/>
          <w:spacing w:val="9"/>
          <w:w w:val="115"/>
        </w:rPr>
        <w:t xml:space="preserve"> </w:t>
      </w:r>
      <w:r>
        <w:rPr>
          <w:color w:val="231F20"/>
          <w:w w:val="115"/>
        </w:rPr>
        <w:t>организация,</w:t>
      </w:r>
      <w:r>
        <w:rPr>
          <w:color w:val="231F20"/>
          <w:spacing w:val="9"/>
          <w:w w:val="115"/>
        </w:rPr>
        <w:t xml:space="preserve"> </w:t>
      </w:r>
      <w:r>
        <w:rPr>
          <w:color w:val="231F20"/>
          <w:w w:val="115"/>
        </w:rPr>
        <w:t>осуществляющая</w:t>
      </w:r>
      <w:r>
        <w:rPr>
          <w:color w:val="231F20"/>
          <w:spacing w:val="10"/>
          <w:w w:val="115"/>
        </w:rPr>
        <w:t xml:space="preserve"> </w:t>
      </w:r>
      <w:r>
        <w:rPr>
          <w:color w:val="231F20"/>
          <w:w w:val="115"/>
        </w:rPr>
        <w:t>образовательную</w:t>
      </w:r>
      <w:r>
        <w:rPr>
          <w:color w:val="231F20"/>
          <w:spacing w:val="9"/>
          <w:w w:val="115"/>
        </w:rPr>
        <w:t xml:space="preserve"> </w:t>
      </w:r>
      <w:r>
        <w:rPr>
          <w:color w:val="231F20"/>
          <w:w w:val="115"/>
        </w:rPr>
        <w:t>де-</w:t>
      </w:r>
      <w:r>
        <w:rPr>
          <w:color w:val="231F20"/>
          <w:spacing w:val="-54"/>
          <w:w w:val="115"/>
        </w:rPr>
        <w:t xml:space="preserve"> </w:t>
      </w:r>
      <w:r>
        <w:rPr>
          <w:color w:val="231F20"/>
          <w:w w:val="115"/>
        </w:rPr>
        <w:t>ятельность.</w:t>
      </w:r>
      <w:r>
        <w:rPr>
          <w:color w:val="231F20"/>
          <w:spacing w:val="38"/>
          <w:w w:val="115"/>
        </w:rPr>
        <w:t xml:space="preserve"> </w:t>
      </w:r>
      <w:r>
        <w:rPr>
          <w:color w:val="231F20"/>
          <w:w w:val="115"/>
        </w:rPr>
        <w:t>Содержание</w:t>
      </w:r>
      <w:r>
        <w:rPr>
          <w:color w:val="231F20"/>
          <w:spacing w:val="38"/>
          <w:w w:val="115"/>
        </w:rPr>
        <w:t xml:space="preserve"> </w:t>
      </w:r>
      <w:r>
        <w:rPr>
          <w:color w:val="231F20"/>
          <w:w w:val="115"/>
        </w:rPr>
        <w:t>занятий,</w:t>
      </w:r>
      <w:r>
        <w:rPr>
          <w:color w:val="231F20"/>
          <w:spacing w:val="38"/>
          <w:w w:val="115"/>
        </w:rPr>
        <w:t xml:space="preserve"> </w:t>
      </w:r>
      <w:r>
        <w:rPr>
          <w:color w:val="231F20"/>
          <w:w w:val="115"/>
        </w:rPr>
        <w:t>предусмотренных</w:t>
      </w:r>
      <w:r>
        <w:rPr>
          <w:color w:val="231F20"/>
          <w:spacing w:val="38"/>
          <w:w w:val="115"/>
        </w:rPr>
        <w:t xml:space="preserve"> </w:t>
      </w:r>
      <w:r>
        <w:rPr>
          <w:color w:val="231F20"/>
          <w:w w:val="115"/>
        </w:rPr>
        <w:t>во</w:t>
      </w:r>
      <w:r>
        <w:rPr>
          <w:color w:val="231F20"/>
          <w:spacing w:val="38"/>
          <w:w w:val="115"/>
        </w:rPr>
        <w:t xml:space="preserve"> </w:t>
      </w:r>
      <w:r>
        <w:rPr>
          <w:color w:val="231F20"/>
          <w:w w:val="115"/>
        </w:rPr>
        <w:t>вне-</w:t>
      </w:r>
      <w:r>
        <w:rPr>
          <w:color w:val="231F20"/>
          <w:spacing w:val="-55"/>
          <w:w w:val="115"/>
        </w:rPr>
        <w:t xml:space="preserve"> </w:t>
      </w:r>
      <w:r>
        <w:rPr>
          <w:color w:val="231F20"/>
          <w:w w:val="115"/>
        </w:rPr>
        <w:t>урочной</w:t>
      </w:r>
      <w:r>
        <w:rPr>
          <w:color w:val="231F20"/>
          <w:spacing w:val="5"/>
          <w:w w:val="115"/>
        </w:rPr>
        <w:t xml:space="preserve"> </w:t>
      </w:r>
      <w:r>
        <w:rPr>
          <w:color w:val="231F20"/>
          <w:w w:val="115"/>
        </w:rPr>
        <w:t>деятельности,</w:t>
      </w:r>
      <w:r>
        <w:rPr>
          <w:color w:val="231F20"/>
          <w:spacing w:val="5"/>
          <w:w w:val="115"/>
        </w:rPr>
        <w:t xml:space="preserve"> </w:t>
      </w:r>
      <w:r>
        <w:rPr>
          <w:color w:val="231F20"/>
          <w:w w:val="115"/>
        </w:rPr>
        <w:t>должно</w:t>
      </w:r>
      <w:r>
        <w:rPr>
          <w:color w:val="231F20"/>
          <w:spacing w:val="5"/>
          <w:w w:val="115"/>
        </w:rPr>
        <w:t xml:space="preserve"> </w:t>
      </w:r>
      <w:r>
        <w:rPr>
          <w:color w:val="231F20"/>
          <w:w w:val="115"/>
        </w:rPr>
        <w:t>осуществляться</w:t>
      </w:r>
      <w:r>
        <w:rPr>
          <w:color w:val="231F20"/>
          <w:spacing w:val="5"/>
          <w:w w:val="115"/>
        </w:rPr>
        <w:t xml:space="preserve"> </w:t>
      </w:r>
      <w:r>
        <w:rPr>
          <w:color w:val="231F20"/>
          <w:w w:val="115"/>
        </w:rPr>
        <w:t>в</w:t>
      </w:r>
      <w:r>
        <w:rPr>
          <w:color w:val="231F20"/>
          <w:spacing w:val="5"/>
          <w:w w:val="115"/>
        </w:rPr>
        <w:t xml:space="preserve"> </w:t>
      </w:r>
      <w:r>
        <w:rPr>
          <w:color w:val="231F20"/>
          <w:w w:val="115"/>
        </w:rPr>
        <w:t>таких</w:t>
      </w:r>
      <w:r>
        <w:rPr>
          <w:color w:val="231F20"/>
          <w:spacing w:val="6"/>
          <w:w w:val="115"/>
        </w:rPr>
        <w:t xml:space="preserve"> </w:t>
      </w:r>
      <w:r>
        <w:rPr>
          <w:color w:val="231F20"/>
          <w:w w:val="115"/>
        </w:rPr>
        <w:t>формах,</w:t>
      </w:r>
      <w:r>
        <w:rPr>
          <w:color w:val="231F20"/>
          <w:spacing w:val="-55"/>
          <w:w w:val="115"/>
        </w:rPr>
        <w:t xml:space="preserve"> </w:t>
      </w:r>
      <w:r>
        <w:rPr>
          <w:color w:val="231F20"/>
          <w:w w:val="115"/>
        </w:rPr>
        <w:t>как</w:t>
      </w:r>
      <w:r>
        <w:rPr>
          <w:color w:val="231F20"/>
          <w:spacing w:val="26"/>
          <w:w w:val="115"/>
        </w:rPr>
        <w:t xml:space="preserve"> </w:t>
      </w:r>
      <w:r>
        <w:rPr>
          <w:color w:val="231F20"/>
          <w:w w:val="115"/>
        </w:rPr>
        <w:t>художественные,</w:t>
      </w:r>
      <w:r>
        <w:rPr>
          <w:color w:val="231F20"/>
          <w:spacing w:val="26"/>
          <w:w w:val="115"/>
        </w:rPr>
        <w:t xml:space="preserve"> </w:t>
      </w:r>
      <w:r>
        <w:rPr>
          <w:color w:val="231F20"/>
          <w:w w:val="115"/>
        </w:rPr>
        <w:t>культурологические,</w:t>
      </w:r>
      <w:r>
        <w:rPr>
          <w:color w:val="231F20"/>
          <w:spacing w:val="26"/>
          <w:w w:val="115"/>
        </w:rPr>
        <w:t xml:space="preserve"> </w:t>
      </w:r>
      <w:r>
        <w:rPr>
          <w:color w:val="231F20"/>
          <w:w w:val="115"/>
        </w:rPr>
        <w:t>филологические,</w:t>
      </w:r>
      <w:r>
        <w:rPr>
          <w:color w:val="231F20"/>
          <w:spacing w:val="-55"/>
          <w:w w:val="115"/>
        </w:rPr>
        <w:t xml:space="preserve"> </w:t>
      </w:r>
      <w:r>
        <w:rPr>
          <w:color w:val="231F20"/>
          <w:w w:val="115"/>
        </w:rPr>
        <w:t>хоровые</w:t>
      </w:r>
      <w:r>
        <w:rPr>
          <w:color w:val="231F20"/>
          <w:spacing w:val="12"/>
          <w:w w:val="115"/>
        </w:rPr>
        <w:t xml:space="preserve"> </w:t>
      </w:r>
      <w:r>
        <w:rPr>
          <w:color w:val="231F20"/>
          <w:w w:val="115"/>
        </w:rPr>
        <w:t>студии,</w:t>
      </w:r>
      <w:r>
        <w:rPr>
          <w:color w:val="231F20"/>
          <w:spacing w:val="12"/>
          <w:w w:val="115"/>
        </w:rPr>
        <w:t xml:space="preserve"> </w:t>
      </w:r>
      <w:r>
        <w:rPr>
          <w:color w:val="231F20"/>
          <w:w w:val="115"/>
        </w:rPr>
        <w:t>сетевые</w:t>
      </w:r>
      <w:r>
        <w:rPr>
          <w:color w:val="231F20"/>
          <w:spacing w:val="12"/>
          <w:w w:val="115"/>
        </w:rPr>
        <w:t xml:space="preserve"> </w:t>
      </w:r>
      <w:r>
        <w:rPr>
          <w:color w:val="231F20"/>
          <w:w w:val="115"/>
        </w:rPr>
        <w:t>сообщества,</w:t>
      </w:r>
      <w:r>
        <w:rPr>
          <w:color w:val="231F20"/>
          <w:spacing w:val="12"/>
          <w:w w:val="115"/>
        </w:rPr>
        <w:t xml:space="preserve"> </w:t>
      </w:r>
      <w:r>
        <w:rPr>
          <w:color w:val="231F20"/>
          <w:w w:val="115"/>
        </w:rPr>
        <w:t>школьные</w:t>
      </w:r>
      <w:r>
        <w:rPr>
          <w:color w:val="231F20"/>
          <w:spacing w:val="12"/>
          <w:w w:val="115"/>
        </w:rPr>
        <w:t xml:space="preserve"> </w:t>
      </w:r>
      <w:r>
        <w:rPr>
          <w:color w:val="231F20"/>
          <w:w w:val="115"/>
        </w:rPr>
        <w:t>спортивные</w:t>
      </w:r>
      <w:r>
        <w:rPr>
          <w:color w:val="231F20"/>
          <w:spacing w:val="-55"/>
          <w:w w:val="115"/>
        </w:rPr>
        <w:t xml:space="preserve"> </w:t>
      </w:r>
      <w:r>
        <w:rPr>
          <w:color w:val="231F20"/>
          <w:w w:val="115"/>
        </w:rPr>
        <w:t>клубы</w:t>
      </w:r>
      <w:r>
        <w:rPr>
          <w:color w:val="231F20"/>
          <w:spacing w:val="1"/>
          <w:w w:val="115"/>
        </w:rPr>
        <w:t xml:space="preserve"> </w:t>
      </w:r>
      <w:r>
        <w:rPr>
          <w:color w:val="231F20"/>
          <w:w w:val="115"/>
        </w:rPr>
        <w:t>и</w:t>
      </w:r>
      <w:r>
        <w:rPr>
          <w:color w:val="231F20"/>
          <w:spacing w:val="1"/>
          <w:w w:val="115"/>
        </w:rPr>
        <w:t xml:space="preserve"> </w:t>
      </w:r>
      <w:r>
        <w:rPr>
          <w:color w:val="231F20"/>
          <w:w w:val="115"/>
        </w:rPr>
        <w:t>секции,</w:t>
      </w:r>
      <w:r>
        <w:rPr>
          <w:color w:val="231F20"/>
          <w:spacing w:val="1"/>
          <w:w w:val="115"/>
        </w:rPr>
        <w:t xml:space="preserve"> </w:t>
      </w:r>
      <w:r>
        <w:rPr>
          <w:color w:val="231F20"/>
          <w:w w:val="115"/>
        </w:rPr>
        <w:t>конференции,</w:t>
      </w:r>
      <w:r>
        <w:rPr>
          <w:color w:val="231F20"/>
          <w:spacing w:val="1"/>
          <w:w w:val="115"/>
        </w:rPr>
        <w:t xml:space="preserve"> </w:t>
      </w:r>
      <w:r>
        <w:rPr>
          <w:color w:val="231F20"/>
          <w:w w:val="115"/>
        </w:rPr>
        <w:t>олимпиады,</w:t>
      </w:r>
      <w:r>
        <w:rPr>
          <w:color w:val="231F20"/>
          <w:spacing w:val="1"/>
          <w:w w:val="115"/>
        </w:rPr>
        <w:t xml:space="preserve"> </w:t>
      </w:r>
      <w:r>
        <w:rPr>
          <w:color w:val="231F20"/>
          <w:w w:val="115"/>
        </w:rPr>
        <w:t>военно-патриоти-</w:t>
      </w:r>
      <w:r>
        <w:rPr>
          <w:color w:val="231F20"/>
          <w:spacing w:val="-55"/>
          <w:w w:val="115"/>
        </w:rPr>
        <w:t xml:space="preserve"> </w:t>
      </w:r>
      <w:r>
        <w:rPr>
          <w:color w:val="231F20"/>
          <w:w w:val="115"/>
        </w:rPr>
        <w:t>ческие</w:t>
      </w:r>
      <w:r>
        <w:rPr>
          <w:color w:val="231F20"/>
          <w:spacing w:val="28"/>
          <w:w w:val="115"/>
        </w:rPr>
        <w:t xml:space="preserve"> </w:t>
      </w:r>
      <w:r>
        <w:rPr>
          <w:color w:val="231F20"/>
          <w:w w:val="115"/>
        </w:rPr>
        <w:t>объединения,</w:t>
      </w:r>
      <w:r>
        <w:rPr>
          <w:color w:val="231F20"/>
          <w:spacing w:val="28"/>
          <w:w w:val="115"/>
        </w:rPr>
        <w:t xml:space="preserve"> </w:t>
      </w:r>
      <w:r>
        <w:rPr>
          <w:color w:val="231F20"/>
          <w:w w:val="115"/>
        </w:rPr>
        <w:t>экскурсии,</w:t>
      </w:r>
      <w:r>
        <w:rPr>
          <w:color w:val="231F20"/>
          <w:spacing w:val="28"/>
          <w:w w:val="115"/>
        </w:rPr>
        <w:t xml:space="preserve"> </w:t>
      </w:r>
      <w:r>
        <w:rPr>
          <w:color w:val="231F20"/>
          <w:w w:val="115"/>
        </w:rPr>
        <w:t>соревнования,</w:t>
      </w:r>
      <w:r>
        <w:rPr>
          <w:color w:val="231F20"/>
          <w:spacing w:val="28"/>
          <w:w w:val="115"/>
        </w:rPr>
        <w:t xml:space="preserve"> </w:t>
      </w:r>
      <w:r>
        <w:rPr>
          <w:color w:val="231F20"/>
          <w:w w:val="115"/>
        </w:rPr>
        <w:t>поисковые</w:t>
      </w:r>
      <w:r>
        <w:rPr>
          <w:color w:val="231F20"/>
          <w:spacing w:val="28"/>
          <w:w w:val="115"/>
        </w:rPr>
        <w:t xml:space="preserve"> </w:t>
      </w:r>
      <w:r>
        <w:rPr>
          <w:color w:val="231F20"/>
          <w:w w:val="115"/>
        </w:rPr>
        <w:t>и</w:t>
      </w:r>
      <w:r>
        <w:rPr>
          <w:color w:val="231F20"/>
          <w:spacing w:val="-55"/>
          <w:w w:val="115"/>
        </w:rPr>
        <w:t xml:space="preserve"> </w:t>
      </w:r>
      <w:r>
        <w:rPr>
          <w:color w:val="231F20"/>
          <w:w w:val="115"/>
        </w:rPr>
        <w:t>научные</w:t>
      </w:r>
      <w:r>
        <w:rPr>
          <w:color w:val="231F20"/>
          <w:spacing w:val="14"/>
          <w:w w:val="115"/>
        </w:rPr>
        <w:t xml:space="preserve"> </w:t>
      </w:r>
      <w:r>
        <w:rPr>
          <w:color w:val="231F20"/>
          <w:w w:val="115"/>
        </w:rPr>
        <w:t>исследования,</w:t>
      </w:r>
      <w:r>
        <w:rPr>
          <w:color w:val="231F20"/>
          <w:spacing w:val="14"/>
          <w:w w:val="115"/>
        </w:rPr>
        <w:t xml:space="preserve"> </w:t>
      </w:r>
      <w:r>
        <w:rPr>
          <w:color w:val="231F20"/>
          <w:w w:val="115"/>
        </w:rPr>
        <w:t>общественно</w:t>
      </w:r>
      <w:r>
        <w:rPr>
          <w:color w:val="231F20"/>
          <w:spacing w:val="14"/>
          <w:w w:val="115"/>
        </w:rPr>
        <w:t xml:space="preserve"> </w:t>
      </w:r>
      <w:r>
        <w:rPr>
          <w:color w:val="231F20"/>
          <w:w w:val="115"/>
        </w:rPr>
        <w:t>полезные</w:t>
      </w:r>
      <w:r>
        <w:rPr>
          <w:color w:val="231F20"/>
          <w:spacing w:val="15"/>
          <w:w w:val="115"/>
        </w:rPr>
        <w:t xml:space="preserve"> </w:t>
      </w:r>
      <w:r>
        <w:rPr>
          <w:color w:val="231F20"/>
          <w:w w:val="115"/>
        </w:rPr>
        <w:t>практики</w:t>
      </w:r>
      <w:r>
        <w:rPr>
          <w:color w:val="231F20"/>
          <w:spacing w:val="14"/>
          <w:w w:val="115"/>
        </w:rPr>
        <w:t xml:space="preserve"> </w:t>
      </w:r>
      <w:r>
        <w:rPr>
          <w:color w:val="231F20"/>
          <w:w w:val="115"/>
        </w:rPr>
        <w:t>и</w:t>
      </w:r>
      <w:r>
        <w:rPr>
          <w:color w:val="231F20"/>
          <w:spacing w:val="14"/>
          <w:w w:val="115"/>
        </w:rPr>
        <w:t xml:space="preserve"> </w:t>
      </w:r>
      <w:r>
        <w:rPr>
          <w:color w:val="231F20"/>
          <w:w w:val="115"/>
        </w:rPr>
        <w:t>дру-</w:t>
      </w:r>
      <w:r>
        <w:rPr>
          <w:color w:val="231F20"/>
          <w:spacing w:val="-54"/>
          <w:w w:val="115"/>
        </w:rPr>
        <w:t xml:space="preserve"> </w:t>
      </w:r>
      <w:r>
        <w:rPr>
          <w:color w:val="231F20"/>
          <w:w w:val="115"/>
        </w:rPr>
        <w:t>гие</w:t>
      </w:r>
      <w:r>
        <w:rPr>
          <w:color w:val="231F20"/>
          <w:spacing w:val="27"/>
          <w:w w:val="115"/>
        </w:rPr>
        <w:t xml:space="preserve"> </w:t>
      </w:r>
      <w:r>
        <w:rPr>
          <w:color w:val="231F20"/>
          <w:w w:val="115"/>
        </w:rPr>
        <w:t>формы</w:t>
      </w:r>
      <w:r>
        <w:rPr>
          <w:color w:val="231F20"/>
          <w:spacing w:val="28"/>
          <w:w w:val="115"/>
        </w:rPr>
        <w:t xml:space="preserve"> </w:t>
      </w:r>
      <w:r>
        <w:rPr>
          <w:color w:val="231F20"/>
          <w:w w:val="115"/>
        </w:rPr>
        <w:t>на</w:t>
      </w:r>
      <w:r>
        <w:rPr>
          <w:color w:val="231F20"/>
          <w:spacing w:val="28"/>
          <w:w w:val="115"/>
        </w:rPr>
        <w:t xml:space="preserve"> </w:t>
      </w:r>
      <w:r>
        <w:rPr>
          <w:color w:val="231F20"/>
          <w:w w:val="115"/>
        </w:rPr>
        <w:t>добровольной</w:t>
      </w:r>
      <w:r>
        <w:rPr>
          <w:color w:val="231F20"/>
          <w:spacing w:val="27"/>
          <w:w w:val="115"/>
        </w:rPr>
        <w:t xml:space="preserve"> </w:t>
      </w:r>
      <w:r>
        <w:rPr>
          <w:color w:val="231F20"/>
          <w:w w:val="115"/>
        </w:rPr>
        <w:t>основе</w:t>
      </w:r>
      <w:r>
        <w:rPr>
          <w:color w:val="231F20"/>
          <w:spacing w:val="28"/>
          <w:w w:val="115"/>
        </w:rPr>
        <w:t xml:space="preserve"> </w:t>
      </w:r>
      <w:r>
        <w:rPr>
          <w:color w:val="231F20"/>
          <w:w w:val="115"/>
        </w:rPr>
        <w:t>в</w:t>
      </w:r>
      <w:r>
        <w:rPr>
          <w:color w:val="231F20"/>
          <w:spacing w:val="28"/>
          <w:w w:val="115"/>
        </w:rPr>
        <w:t xml:space="preserve"> </w:t>
      </w:r>
      <w:r>
        <w:rPr>
          <w:color w:val="231F20"/>
          <w:w w:val="115"/>
        </w:rPr>
        <w:t>соответствии</w:t>
      </w:r>
      <w:r>
        <w:rPr>
          <w:color w:val="231F20"/>
          <w:spacing w:val="27"/>
          <w:w w:val="115"/>
        </w:rPr>
        <w:t xml:space="preserve"> </w:t>
      </w:r>
      <w:r>
        <w:rPr>
          <w:color w:val="231F20"/>
          <w:w w:val="115"/>
        </w:rPr>
        <w:t>с</w:t>
      </w:r>
      <w:r>
        <w:rPr>
          <w:color w:val="231F20"/>
          <w:spacing w:val="28"/>
          <w:w w:val="115"/>
        </w:rPr>
        <w:t xml:space="preserve"> </w:t>
      </w:r>
      <w:r>
        <w:rPr>
          <w:color w:val="231F20"/>
          <w:w w:val="115"/>
        </w:rPr>
        <w:t>выбором</w:t>
      </w:r>
    </w:p>
    <w:p w:rsidR="008052C0" w:rsidRDefault="008052C0" w:rsidP="008052C0">
      <w:pPr>
        <w:pStyle w:val="af1"/>
        <w:spacing w:line="218" w:lineRule="exact"/>
        <w:ind w:left="117" w:right="0" w:firstLine="0"/>
      </w:pPr>
      <w:r>
        <w:rPr>
          <w:color w:val="231F20"/>
          <w:w w:val="115"/>
        </w:rPr>
        <w:t>участников</w:t>
      </w:r>
      <w:r>
        <w:rPr>
          <w:color w:val="231F20"/>
          <w:spacing w:val="29"/>
          <w:w w:val="115"/>
        </w:rPr>
        <w:t xml:space="preserve"> </w:t>
      </w:r>
      <w:r>
        <w:rPr>
          <w:color w:val="231F20"/>
          <w:w w:val="115"/>
        </w:rPr>
        <w:t>образовательных</w:t>
      </w:r>
      <w:r>
        <w:rPr>
          <w:color w:val="231F20"/>
          <w:spacing w:val="29"/>
          <w:w w:val="115"/>
        </w:rPr>
        <w:t xml:space="preserve"> </w:t>
      </w:r>
      <w:r>
        <w:rPr>
          <w:color w:val="231F20"/>
          <w:w w:val="115"/>
        </w:rPr>
        <w:t>отношений.</w:t>
      </w:r>
    </w:p>
    <w:p w:rsidR="008052C0" w:rsidRDefault="008052C0" w:rsidP="008052C0">
      <w:pPr>
        <w:pStyle w:val="af1"/>
        <w:spacing w:before="1" w:line="252" w:lineRule="auto"/>
        <w:ind w:left="117" w:right="114"/>
      </w:pPr>
      <w:r>
        <w:rPr>
          <w:color w:val="231F20"/>
          <w:w w:val="115"/>
        </w:rPr>
        <w:t>При организации внеурочной деятельности обучающихся об-</w:t>
      </w:r>
      <w:r>
        <w:rPr>
          <w:color w:val="231F20"/>
          <w:spacing w:val="1"/>
          <w:w w:val="115"/>
        </w:rPr>
        <w:t xml:space="preserve"> </w:t>
      </w:r>
      <w:r>
        <w:rPr>
          <w:color w:val="231F20"/>
          <w:spacing w:val="-1"/>
          <w:w w:val="120"/>
        </w:rPr>
        <w:t xml:space="preserve">разовательной организацией могут </w:t>
      </w:r>
      <w:r>
        <w:rPr>
          <w:color w:val="231F20"/>
          <w:w w:val="120"/>
        </w:rPr>
        <w:t>использоваться возможно-</w:t>
      </w:r>
      <w:r>
        <w:rPr>
          <w:color w:val="231F20"/>
          <w:spacing w:val="-57"/>
          <w:w w:val="120"/>
        </w:rPr>
        <w:t xml:space="preserve"> </w:t>
      </w:r>
      <w:r>
        <w:rPr>
          <w:color w:val="231F20"/>
          <w:spacing w:val="-1"/>
          <w:w w:val="120"/>
        </w:rPr>
        <w:t>сти</w:t>
      </w:r>
      <w:r>
        <w:rPr>
          <w:color w:val="231F20"/>
          <w:spacing w:val="-11"/>
          <w:w w:val="120"/>
        </w:rPr>
        <w:t xml:space="preserve"> </w:t>
      </w:r>
      <w:r>
        <w:rPr>
          <w:color w:val="231F20"/>
          <w:spacing w:val="-1"/>
          <w:w w:val="120"/>
        </w:rPr>
        <w:t>организаций</w:t>
      </w:r>
      <w:r>
        <w:rPr>
          <w:color w:val="231F20"/>
          <w:spacing w:val="-11"/>
          <w:w w:val="120"/>
        </w:rPr>
        <w:t xml:space="preserve"> </w:t>
      </w:r>
      <w:r>
        <w:rPr>
          <w:color w:val="231F20"/>
          <w:w w:val="120"/>
        </w:rPr>
        <w:t>и</w:t>
      </w:r>
      <w:r>
        <w:rPr>
          <w:color w:val="231F20"/>
          <w:spacing w:val="-11"/>
          <w:w w:val="120"/>
        </w:rPr>
        <w:t xml:space="preserve"> </w:t>
      </w:r>
      <w:r>
        <w:rPr>
          <w:color w:val="231F20"/>
          <w:w w:val="120"/>
        </w:rPr>
        <w:t>учреждений</w:t>
      </w:r>
      <w:r>
        <w:rPr>
          <w:color w:val="231F20"/>
          <w:spacing w:val="-10"/>
          <w:w w:val="120"/>
        </w:rPr>
        <w:t xml:space="preserve"> </w:t>
      </w:r>
      <w:r>
        <w:rPr>
          <w:color w:val="231F20"/>
          <w:w w:val="120"/>
        </w:rPr>
        <w:t>дополнительного</w:t>
      </w:r>
      <w:r>
        <w:rPr>
          <w:color w:val="231F20"/>
          <w:spacing w:val="-11"/>
          <w:w w:val="120"/>
        </w:rPr>
        <w:t xml:space="preserve"> </w:t>
      </w:r>
      <w:r>
        <w:rPr>
          <w:color w:val="231F20"/>
          <w:w w:val="120"/>
        </w:rPr>
        <w:t>образования,</w:t>
      </w:r>
      <w:r>
        <w:rPr>
          <w:color w:val="231F20"/>
          <w:spacing w:val="-58"/>
          <w:w w:val="120"/>
        </w:rPr>
        <w:t xml:space="preserve"> </w:t>
      </w:r>
      <w:r>
        <w:rPr>
          <w:color w:val="231F20"/>
          <w:w w:val="120"/>
        </w:rPr>
        <w:t>культуры и спорта. В период каникул для продолжения вне-</w:t>
      </w:r>
      <w:r>
        <w:rPr>
          <w:color w:val="231F20"/>
          <w:spacing w:val="1"/>
          <w:w w:val="120"/>
        </w:rPr>
        <w:t xml:space="preserve"> </w:t>
      </w:r>
      <w:r>
        <w:rPr>
          <w:color w:val="231F20"/>
          <w:w w:val="120"/>
        </w:rPr>
        <w:t>урочной</w:t>
      </w:r>
      <w:r>
        <w:rPr>
          <w:color w:val="231F20"/>
          <w:spacing w:val="1"/>
          <w:w w:val="120"/>
        </w:rPr>
        <w:t xml:space="preserve"> </w:t>
      </w:r>
      <w:r>
        <w:rPr>
          <w:color w:val="231F20"/>
          <w:w w:val="120"/>
        </w:rPr>
        <w:t>деятельности</w:t>
      </w:r>
      <w:r>
        <w:rPr>
          <w:color w:val="231F20"/>
          <w:spacing w:val="1"/>
          <w:w w:val="120"/>
        </w:rPr>
        <w:t xml:space="preserve"> </w:t>
      </w:r>
      <w:r>
        <w:rPr>
          <w:color w:val="231F20"/>
          <w:w w:val="120"/>
        </w:rPr>
        <w:t>могут</w:t>
      </w:r>
      <w:r>
        <w:rPr>
          <w:color w:val="231F20"/>
          <w:spacing w:val="1"/>
          <w:w w:val="120"/>
        </w:rPr>
        <w:t xml:space="preserve"> </w:t>
      </w:r>
      <w:r>
        <w:rPr>
          <w:color w:val="231F20"/>
          <w:w w:val="120"/>
        </w:rPr>
        <w:t>использоваться</w:t>
      </w:r>
      <w:r>
        <w:rPr>
          <w:color w:val="231F20"/>
          <w:spacing w:val="1"/>
          <w:w w:val="120"/>
        </w:rPr>
        <w:t xml:space="preserve"> </w:t>
      </w:r>
      <w:r>
        <w:rPr>
          <w:color w:val="231F20"/>
          <w:w w:val="120"/>
        </w:rPr>
        <w:t>возможности</w:t>
      </w:r>
      <w:r>
        <w:rPr>
          <w:color w:val="231F20"/>
          <w:spacing w:val="1"/>
          <w:w w:val="120"/>
        </w:rPr>
        <w:t xml:space="preserve"> </w:t>
      </w:r>
      <w:r>
        <w:rPr>
          <w:color w:val="231F20"/>
          <w:w w:val="120"/>
        </w:rPr>
        <w:t>специализированных лагерей, тематических лагерных смен,</w:t>
      </w:r>
      <w:r>
        <w:rPr>
          <w:color w:val="231F20"/>
          <w:spacing w:val="1"/>
          <w:w w:val="120"/>
        </w:rPr>
        <w:t xml:space="preserve"> </w:t>
      </w:r>
      <w:r>
        <w:rPr>
          <w:color w:val="231F20"/>
          <w:w w:val="120"/>
        </w:rPr>
        <w:t>летних</w:t>
      </w:r>
      <w:r>
        <w:rPr>
          <w:color w:val="231F20"/>
          <w:spacing w:val="12"/>
          <w:w w:val="120"/>
        </w:rPr>
        <w:t xml:space="preserve"> </w:t>
      </w:r>
      <w:r>
        <w:rPr>
          <w:color w:val="231F20"/>
          <w:w w:val="120"/>
        </w:rPr>
        <w:t>школ.</w:t>
      </w:r>
    </w:p>
    <w:p w:rsidR="008052C0" w:rsidRDefault="008052C0" w:rsidP="008052C0">
      <w:pPr>
        <w:pStyle w:val="af1"/>
        <w:spacing w:line="252" w:lineRule="auto"/>
        <w:ind w:left="117" w:right="114"/>
      </w:pPr>
      <w:r>
        <w:rPr>
          <w:color w:val="231F20"/>
          <w:w w:val="115"/>
        </w:rPr>
        <w:t>Время, отведённое на внеурочную деятельность, не учитыва-</w:t>
      </w:r>
      <w:r>
        <w:rPr>
          <w:color w:val="231F20"/>
          <w:spacing w:val="1"/>
          <w:w w:val="115"/>
        </w:rPr>
        <w:t xml:space="preserve"> </w:t>
      </w:r>
      <w:r>
        <w:rPr>
          <w:color w:val="231F20"/>
          <w:w w:val="115"/>
        </w:rPr>
        <w:t>ется при определении максимально допустимой недельной на-</w:t>
      </w:r>
      <w:r>
        <w:rPr>
          <w:color w:val="231F20"/>
          <w:spacing w:val="1"/>
          <w:w w:val="115"/>
        </w:rPr>
        <w:t xml:space="preserve"> </w:t>
      </w:r>
      <w:r>
        <w:rPr>
          <w:color w:val="231F20"/>
          <w:w w:val="115"/>
        </w:rPr>
        <w:t>грузки обучающихся и составляет не более 1350 ч за 4 года</w:t>
      </w:r>
      <w:r>
        <w:rPr>
          <w:color w:val="231F20"/>
          <w:spacing w:val="1"/>
          <w:w w:val="115"/>
        </w:rPr>
        <w:t xml:space="preserve"> </w:t>
      </w:r>
      <w:r>
        <w:rPr>
          <w:color w:val="231F20"/>
          <w:w w:val="115"/>
        </w:rPr>
        <w:t>обучения. В зависимости от возможностей организации, осу-</w:t>
      </w:r>
      <w:r>
        <w:rPr>
          <w:color w:val="231F20"/>
          <w:spacing w:val="1"/>
          <w:w w:val="115"/>
        </w:rPr>
        <w:t xml:space="preserve"> </w:t>
      </w:r>
      <w:r>
        <w:rPr>
          <w:color w:val="231F20"/>
          <w:w w:val="115"/>
        </w:rPr>
        <w:t>ществляющей</w:t>
      </w:r>
      <w:r>
        <w:rPr>
          <w:color w:val="231F20"/>
          <w:spacing w:val="1"/>
          <w:w w:val="115"/>
        </w:rPr>
        <w:t xml:space="preserve"> </w:t>
      </w:r>
      <w:r>
        <w:rPr>
          <w:color w:val="231F20"/>
          <w:w w:val="115"/>
        </w:rPr>
        <w:t>образовательную</w:t>
      </w:r>
      <w:r>
        <w:rPr>
          <w:color w:val="231F20"/>
          <w:spacing w:val="1"/>
          <w:w w:val="115"/>
        </w:rPr>
        <w:t xml:space="preserve"> </w:t>
      </w:r>
      <w:r>
        <w:rPr>
          <w:color w:val="231F20"/>
          <w:w w:val="115"/>
        </w:rPr>
        <w:t>деятельность,</w:t>
      </w:r>
      <w:r>
        <w:rPr>
          <w:color w:val="231F20"/>
          <w:spacing w:val="1"/>
          <w:w w:val="115"/>
        </w:rPr>
        <w:t xml:space="preserve"> </w:t>
      </w:r>
      <w:r>
        <w:rPr>
          <w:color w:val="231F20"/>
          <w:w w:val="115"/>
        </w:rPr>
        <w:t>особенностей</w:t>
      </w:r>
      <w:r>
        <w:rPr>
          <w:color w:val="231F20"/>
          <w:spacing w:val="1"/>
          <w:w w:val="115"/>
        </w:rPr>
        <w:t xml:space="preserve"> </w:t>
      </w:r>
      <w:r>
        <w:rPr>
          <w:color w:val="231F20"/>
          <w:w w:val="115"/>
        </w:rPr>
        <w:t>окружающего</w:t>
      </w:r>
      <w:r>
        <w:rPr>
          <w:color w:val="231F20"/>
          <w:spacing w:val="1"/>
          <w:w w:val="115"/>
        </w:rPr>
        <w:t xml:space="preserve"> </w:t>
      </w:r>
      <w:r>
        <w:rPr>
          <w:color w:val="231F20"/>
          <w:w w:val="115"/>
        </w:rPr>
        <w:t>социума</w:t>
      </w:r>
      <w:r>
        <w:rPr>
          <w:color w:val="231F20"/>
          <w:spacing w:val="1"/>
          <w:w w:val="115"/>
        </w:rPr>
        <w:t xml:space="preserve"> </w:t>
      </w:r>
      <w:r>
        <w:rPr>
          <w:color w:val="231F20"/>
          <w:w w:val="115"/>
        </w:rPr>
        <w:t>внеурочная</w:t>
      </w:r>
      <w:r>
        <w:rPr>
          <w:color w:val="231F20"/>
          <w:spacing w:val="1"/>
          <w:w w:val="115"/>
        </w:rPr>
        <w:t xml:space="preserve"> </w:t>
      </w:r>
      <w:r>
        <w:rPr>
          <w:color w:val="231F20"/>
          <w:w w:val="115"/>
        </w:rPr>
        <w:t>деятельность</w:t>
      </w:r>
      <w:r>
        <w:rPr>
          <w:color w:val="231F20"/>
          <w:spacing w:val="1"/>
          <w:w w:val="115"/>
        </w:rPr>
        <w:t xml:space="preserve"> </w:t>
      </w:r>
      <w:r>
        <w:rPr>
          <w:color w:val="231F20"/>
          <w:w w:val="115"/>
        </w:rPr>
        <w:t>может</w:t>
      </w:r>
      <w:r>
        <w:rPr>
          <w:color w:val="231F20"/>
          <w:spacing w:val="1"/>
          <w:w w:val="115"/>
        </w:rPr>
        <w:t xml:space="preserve"> </w:t>
      </w:r>
      <w:r>
        <w:rPr>
          <w:color w:val="231F20"/>
          <w:w w:val="115"/>
        </w:rPr>
        <w:t>осу-</w:t>
      </w:r>
      <w:r>
        <w:rPr>
          <w:color w:val="231F20"/>
          <w:spacing w:val="1"/>
          <w:w w:val="115"/>
        </w:rPr>
        <w:t xml:space="preserve"> </w:t>
      </w:r>
      <w:r>
        <w:rPr>
          <w:color w:val="231F20"/>
          <w:w w:val="115"/>
        </w:rPr>
        <w:t>ществляться</w:t>
      </w:r>
      <w:r>
        <w:rPr>
          <w:color w:val="231F20"/>
          <w:spacing w:val="19"/>
          <w:w w:val="115"/>
        </w:rPr>
        <w:t xml:space="preserve"> </w:t>
      </w:r>
      <w:r>
        <w:rPr>
          <w:color w:val="231F20"/>
          <w:w w:val="115"/>
        </w:rPr>
        <w:t>по</w:t>
      </w:r>
      <w:r>
        <w:rPr>
          <w:color w:val="231F20"/>
          <w:spacing w:val="19"/>
          <w:w w:val="115"/>
        </w:rPr>
        <w:t xml:space="preserve"> </w:t>
      </w:r>
      <w:r>
        <w:rPr>
          <w:color w:val="231F20"/>
          <w:w w:val="115"/>
        </w:rPr>
        <w:t>различным</w:t>
      </w:r>
      <w:r>
        <w:rPr>
          <w:color w:val="231F20"/>
          <w:spacing w:val="19"/>
          <w:w w:val="115"/>
        </w:rPr>
        <w:t xml:space="preserve"> </w:t>
      </w:r>
      <w:r>
        <w:rPr>
          <w:color w:val="231F20"/>
          <w:w w:val="115"/>
        </w:rPr>
        <w:t>схемам,</w:t>
      </w:r>
      <w:r>
        <w:rPr>
          <w:color w:val="231F20"/>
          <w:spacing w:val="20"/>
          <w:w w:val="115"/>
        </w:rPr>
        <w:t xml:space="preserve"> </w:t>
      </w:r>
      <w:r>
        <w:rPr>
          <w:color w:val="231F20"/>
          <w:w w:val="115"/>
        </w:rPr>
        <w:t>в</w:t>
      </w:r>
      <w:r>
        <w:rPr>
          <w:color w:val="231F20"/>
          <w:spacing w:val="19"/>
          <w:w w:val="115"/>
        </w:rPr>
        <w:t xml:space="preserve"> </w:t>
      </w:r>
      <w:r>
        <w:rPr>
          <w:color w:val="231F20"/>
          <w:w w:val="115"/>
        </w:rPr>
        <w:t>том</w:t>
      </w:r>
      <w:r>
        <w:rPr>
          <w:color w:val="231F20"/>
          <w:spacing w:val="19"/>
          <w:w w:val="115"/>
        </w:rPr>
        <w:t xml:space="preserve"> </w:t>
      </w:r>
      <w:r>
        <w:rPr>
          <w:color w:val="231F20"/>
          <w:w w:val="115"/>
        </w:rPr>
        <w:t>числе:</w:t>
      </w:r>
    </w:p>
    <w:p w:rsidR="008052C0" w:rsidRDefault="008052C0" w:rsidP="008052C0">
      <w:pPr>
        <w:pStyle w:val="af1"/>
        <w:spacing w:line="227" w:lineRule="exact"/>
        <w:ind w:left="117" w:right="0" w:firstLine="0"/>
      </w:pPr>
      <w:r>
        <w:rPr>
          <w:color w:val="231F20"/>
          <w:w w:val="115"/>
        </w:rPr>
        <w:t>—непосредственно</w:t>
      </w:r>
      <w:r>
        <w:rPr>
          <w:color w:val="231F20"/>
          <w:spacing w:val="26"/>
          <w:w w:val="115"/>
        </w:rPr>
        <w:t xml:space="preserve"> </w:t>
      </w:r>
      <w:r>
        <w:rPr>
          <w:color w:val="231F20"/>
          <w:w w:val="115"/>
        </w:rPr>
        <w:t>в</w:t>
      </w:r>
      <w:r>
        <w:rPr>
          <w:color w:val="231F20"/>
          <w:spacing w:val="27"/>
          <w:w w:val="115"/>
        </w:rPr>
        <w:t xml:space="preserve"> </w:t>
      </w:r>
      <w:r>
        <w:rPr>
          <w:color w:val="231F20"/>
          <w:w w:val="115"/>
        </w:rPr>
        <w:t>образовательной</w:t>
      </w:r>
      <w:r>
        <w:rPr>
          <w:color w:val="231F20"/>
          <w:spacing w:val="27"/>
          <w:w w:val="115"/>
        </w:rPr>
        <w:t xml:space="preserve"> </w:t>
      </w:r>
      <w:r>
        <w:rPr>
          <w:color w:val="231F20"/>
          <w:w w:val="115"/>
        </w:rPr>
        <w:t>организации;</w:t>
      </w:r>
    </w:p>
    <w:p w:rsidR="008052C0" w:rsidRDefault="008052C0" w:rsidP="008052C0">
      <w:pPr>
        <w:widowControl/>
        <w:autoSpaceDE/>
        <w:autoSpaceDN/>
        <w:sectPr w:rsidR="008052C0">
          <w:pgSz w:w="7830" w:h="12020"/>
          <w:pgMar w:top="600" w:right="620" w:bottom="900" w:left="620" w:header="0" w:footer="709" w:gutter="0"/>
          <w:cols w:space="720"/>
        </w:sectPr>
      </w:pPr>
    </w:p>
    <w:p w:rsidR="008052C0" w:rsidRDefault="008052C0" w:rsidP="008052C0">
      <w:pPr>
        <w:pStyle w:val="af1"/>
        <w:spacing w:before="70" w:line="252" w:lineRule="auto"/>
        <w:ind w:left="343" w:right="115" w:hanging="227"/>
      </w:pPr>
      <w:r>
        <w:rPr>
          <w:color w:val="231F20"/>
          <w:w w:val="115"/>
        </w:rPr>
        <w:lastRenderedPageBreak/>
        <w:t>—совместно с организациями и учреждениями дополнительно-</w:t>
      </w:r>
      <w:r>
        <w:rPr>
          <w:color w:val="231F20"/>
          <w:spacing w:val="1"/>
          <w:w w:val="115"/>
        </w:rPr>
        <w:t xml:space="preserve"> </w:t>
      </w:r>
      <w:r>
        <w:rPr>
          <w:color w:val="231F20"/>
          <w:w w:val="115"/>
        </w:rPr>
        <w:t>го образования детей, спортивными объектами, учреждени-</w:t>
      </w:r>
      <w:r>
        <w:rPr>
          <w:color w:val="231F20"/>
          <w:spacing w:val="1"/>
          <w:w w:val="115"/>
        </w:rPr>
        <w:t xml:space="preserve"> </w:t>
      </w:r>
      <w:r>
        <w:rPr>
          <w:color w:val="231F20"/>
          <w:w w:val="115"/>
        </w:rPr>
        <w:t>ями</w:t>
      </w:r>
      <w:r>
        <w:rPr>
          <w:color w:val="231F20"/>
          <w:spacing w:val="15"/>
          <w:w w:val="115"/>
        </w:rPr>
        <w:t xml:space="preserve"> </w:t>
      </w:r>
      <w:r>
        <w:rPr>
          <w:color w:val="231F20"/>
          <w:w w:val="115"/>
        </w:rPr>
        <w:t>культуры;</w:t>
      </w:r>
    </w:p>
    <w:p w:rsidR="008052C0" w:rsidRDefault="008052C0" w:rsidP="008052C0">
      <w:pPr>
        <w:pStyle w:val="af1"/>
        <w:spacing w:line="252" w:lineRule="auto"/>
        <w:ind w:left="343" w:right="115" w:hanging="227"/>
      </w:pPr>
      <w:r>
        <w:rPr>
          <w:color w:val="231F20"/>
          <w:w w:val="115"/>
        </w:rPr>
        <w:t>—в сотрудничестве с другими организациями и с участием пе-</w:t>
      </w:r>
      <w:r>
        <w:rPr>
          <w:color w:val="231F20"/>
          <w:spacing w:val="1"/>
          <w:w w:val="115"/>
        </w:rPr>
        <w:t xml:space="preserve"> </w:t>
      </w:r>
      <w:r>
        <w:rPr>
          <w:color w:val="231F20"/>
          <w:w w:val="115"/>
        </w:rPr>
        <w:t>дагогов организации, осуществляющей образовательную де-</w:t>
      </w:r>
      <w:r>
        <w:rPr>
          <w:color w:val="231F20"/>
          <w:spacing w:val="1"/>
          <w:w w:val="115"/>
        </w:rPr>
        <w:t xml:space="preserve"> </w:t>
      </w:r>
      <w:r>
        <w:rPr>
          <w:color w:val="231F20"/>
          <w:w w:val="115"/>
        </w:rPr>
        <w:t>ятельность</w:t>
      </w:r>
      <w:r>
        <w:rPr>
          <w:color w:val="231F20"/>
          <w:spacing w:val="17"/>
          <w:w w:val="115"/>
        </w:rPr>
        <w:t xml:space="preserve"> </w:t>
      </w:r>
      <w:r>
        <w:rPr>
          <w:color w:val="231F20"/>
          <w:w w:val="115"/>
        </w:rPr>
        <w:t>(комбинированная</w:t>
      </w:r>
      <w:r>
        <w:rPr>
          <w:color w:val="231F20"/>
          <w:spacing w:val="17"/>
          <w:w w:val="115"/>
        </w:rPr>
        <w:t xml:space="preserve"> </w:t>
      </w:r>
      <w:r>
        <w:rPr>
          <w:color w:val="231F20"/>
          <w:w w:val="115"/>
        </w:rPr>
        <w:t>схема).</w:t>
      </w:r>
    </w:p>
    <w:p w:rsidR="008052C0" w:rsidRDefault="008052C0" w:rsidP="008052C0">
      <w:pPr>
        <w:pStyle w:val="af1"/>
        <w:spacing w:line="252" w:lineRule="auto"/>
        <w:ind w:left="117" w:right="114"/>
      </w:pPr>
      <w:r>
        <w:rPr>
          <w:color w:val="231F20"/>
          <w:w w:val="115"/>
        </w:rPr>
        <w:t>Основное преимущество организации внеурочной деятельно-</w:t>
      </w:r>
      <w:r>
        <w:rPr>
          <w:color w:val="231F20"/>
          <w:spacing w:val="1"/>
          <w:w w:val="115"/>
        </w:rPr>
        <w:t xml:space="preserve"> </w:t>
      </w:r>
      <w:r>
        <w:rPr>
          <w:color w:val="231F20"/>
          <w:w w:val="115"/>
        </w:rPr>
        <w:t>сти непосредственно в образовательной организации заключа-</w:t>
      </w:r>
      <w:r>
        <w:rPr>
          <w:color w:val="231F20"/>
          <w:spacing w:val="1"/>
          <w:w w:val="115"/>
        </w:rPr>
        <w:t xml:space="preserve"> </w:t>
      </w:r>
      <w:r>
        <w:rPr>
          <w:color w:val="231F20"/>
          <w:w w:val="115"/>
        </w:rPr>
        <w:t>ется в создании условий для полноценного пребывания ребёнка</w:t>
      </w:r>
      <w:r>
        <w:rPr>
          <w:color w:val="231F20"/>
          <w:spacing w:val="1"/>
          <w:w w:val="115"/>
        </w:rPr>
        <w:t xml:space="preserve"> </w:t>
      </w:r>
      <w:r>
        <w:rPr>
          <w:color w:val="231F20"/>
          <w:w w:val="115"/>
        </w:rPr>
        <w:t>в образовательной организации в течение дня, содержательном</w:t>
      </w:r>
      <w:r>
        <w:rPr>
          <w:color w:val="231F20"/>
          <w:spacing w:val="1"/>
          <w:w w:val="115"/>
        </w:rPr>
        <w:t xml:space="preserve"> </w:t>
      </w:r>
      <w:r>
        <w:rPr>
          <w:color w:val="231F20"/>
          <w:w w:val="115"/>
        </w:rPr>
        <w:t>единстве учебной, воспитательной и развивающей деятельно-</w:t>
      </w:r>
      <w:r>
        <w:rPr>
          <w:color w:val="231F20"/>
          <w:spacing w:val="1"/>
          <w:w w:val="115"/>
        </w:rPr>
        <w:t xml:space="preserve"> </w:t>
      </w:r>
      <w:r>
        <w:rPr>
          <w:color w:val="231F20"/>
          <w:w w:val="115"/>
        </w:rPr>
        <w:t>сти в рамках основной образовательной программы образова-</w:t>
      </w:r>
      <w:r>
        <w:rPr>
          <w:color w:val="231F20"/>
          <w:spacing w:val="1"/>
          <w:w w:val="115"/>
        </w:rPr>
        <w:t xml:space="preserve"> </w:t>
      </w:r>
      <w:r>
        <w:rPr>
          <w:color w:val="231F20"/>
          <w:w w:val="115"/>
        </w:rPr>
        <w:t>тельной</w:t>
      </w:r>
      <w:r>
        <w:rPr>
          <w:color w:val="231F20"/>
          <w:spacing w:val="15"/>
          <w:w w:val="115"/>
        </w:rPr>
        <w:t xml:space="preserve"> </w:t>
      </w:r>
      <w:r>
        <w:rPr>
          <w:color w:val="231F20"/>
          <w:w w:val="115"/>
        </w:rPr>
        <w:t>организации.</w:t>
      </w:r>
    </w:p>
    <w:p w:rsidR="008052C0" w:rsidRDefault="008052C0" w:rsidP="008052C0">
      <w:pPr>
        <w:pStyle w:val="af1"/>
        <w:spacing w:line="252" w:lineRule="auto"/>
        <w:ind w:left="117" w:right="114"/>
      </w:pPr>
      <w:r>
        <w:rPr>
          <w:color w:val="231F20"/>
          <w:w w:val="115"/>
        </w:rPr>
        <w:t>При</w:t>
      </w:r>
      <w:r>
        <w:rPr>
          <w:color w:val="231F20"/>
          <w:spacing w:val="23"/>
          <w:w w:val="115"/>
        </w:rPr>
        <w:t xml:space="preserve"> </w:t>
      </w:r>
      <w:r>
        <w:rPr>
          <w:color w:val="231F20"/>
          <w:w w:val="115"/>
        </w:rPr>
        <w:t>организации</w:t>
      </w:r>
      <w:r>
        <w:rPr>
          <w:color w:val="231F20"/>
          <w:spacing w:val="23"/>
          <w:w w:val="115"/>
        </w:rPr>
        <w:t xml:space="preserve"> </w:t>
      </w:r>
      <w:r>
        <w:rPr>
          <w:color w:val="231F20"/>
          <w:w w:val="115"/>
        </w:rPr>
        <w:t>внеурочной</w:t>
      </w:r>
      <w:r>
        <w:rPr>
          <w:color w:val="231F20"/>
          <w:spacing w:val="23"/>
          <w:w w:val="115"/>
        </w:rPr>
        <w:t xml:space="preserve"> </w:t>
      </w:r>
      <w:r>
        <w:rPr>
          <w:color w:val="231F20"/>
          <w:w w:val="115"/>
        </w:rPr>
        <w:t>деятельности</w:t>
      </w:r>
      <w:r>
        <w:rPr>
          <w:color w:val="231F20"/>
          <w:spacing w:val="23"/>
          <w:w w:val="115"/>
        </w:rPr>
        <w:t xml:space="preserve"> </w:t>
      </w:r>
      <w:r>
        <w:rPr>
          <w:color w:val="231F20"/>
          <w:w w:val="115"/>
        </w:rPr>
        <w:t>непосредственно</w:t>
      </w:r>
      <w:r>
        <w:rPr>
          <w:color w:val="231F20"/>
          <w:spacing w:val="-55"/>
          <w:w w:val="115"/>
        </w:rPr>
        <w:t xml:space="preserve"> </w:t>
      </w:r>
      <w:r>
        <w:rPr>
          <w:color w:val="231F20"/>
          <w:w w:val="115"/>
        </w:rPr>
        <w:t>в образовательной организации предполагается, что в этой ра-</w:t>
      </w:r>
      <w:r>
        <w:rPr>
          <w:color w:val="231F20"/>
          <w:spacing w:val="1"/>
          <w:w w:val="115"/>
        </w:rPr>
        <w:t xml:space="preserve"> </w:t>
      </w:r>
      <w:r>
        <w:rPr>
          <w:color w:val="231F20"/>
          <w:w w:val="115"/>
        </w:rPr>
        <w:t>боте принимают участие все педагогические работники данной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(учителя</w:t>
      </w:r>
      <w:r>
        <w:rPr>
          <w:color w:val="231F20"/>
          <w:spacing w:val="1"/>
          <w:w w:val="115"/>
        </w:rPr>
        <w:t xml:space="preserve"> </w:t>
      </w:r>
      <w:r>
        <w:rPr>
          <w:color w:val="231F20"/>
          <w:w w:val="115"/>
        </w:rPr>
        <w:t>начальной</w:t>
      </w:r>
      <w:r>
        <w:rPr>
          <w:color w:val="231F20"/>
          <w:spacing w:val="1"/>
          <w:w w:val="115"/>
        </w:rPr>
        <w:t xml:space="preserve"> </w:t>
      </w:r>
      <w:r>
        <w:rPr>
          <w:color w:val="231F20"/>
          <w:w w:val="115"/>
        </w:rPr>
        <w:t>школы,  учителя-предметни-</w:t>
      </w:r>
      <w:r>
        <w:rPr>
          <w:color w:val="231F20"/>
          <w:spacing w:val="1"/>
          <w:w w:val="115"/>
        </w:rPr>
        <w:t xml:space="preserve"> </w:t>
      </w:r>
      <w:r>
        <w:rPr>
          <w:color w:val="231F20"/>
          <w:w w:val="115"/>
        </w:rPr>
        <w:t>ки, социальные педагоги, педагоги-психологи, учителя-дефек-</w:t>
      </w:r>
      <w:r>
        <w:rPr>
          <w:color w:val="231F20"/>
          <w:spacing w:val="1"/>
          <w:w w:val="115"/>
        </w:rPr>
        <w:t xml:space="preserve"> </w:t>
      </w:r>
      <w:r>
        <w:rPr>
          <w:color w:val="231F20"/>
          <w:w w:val="115"/>
        </w:rPr>
        <w:t>тологи,</w:t>
      </w:r>
      <w:r>
        <w:rPr>
          <w:color w:val="231F20"/>
          <w:spacing w:val="17"/>
          <w:w w:val="115"/>
        </w:rPr>
        <w:t xml:space="preserve"> </w:t>
      </w:r>
      <w:r>
        <w:rPr>
          <w:color w:val="231F20"/>
          <w:w w:val="115"/>
        </w:rPr>
        <w:t>логопед,</w:t>
      </w:r>
      <w:r>
        <w:rPr>
          <w:color w:val="231F20"/>
          <w:spacing w:val="18"/>
          <w:w w:val="115"/>
        </w:rPr>
        <w:t xml:space="preserve"> </w:t>
      </w:r>
      <w:r>
        <w:rPr>
          <w:color w:val="231F20"/>
          <w:w w:val="115"/>
        </w:rPr>
        <w:t>воспитатели,</w:t>
      </w:r>
      <w:r>
        <w:rPr>
          <w:color w:val="231F20"/>
          <w:spacing w:val="18"/>
          <w:w w:val="115"/>
        </w:rPr>
        <w:t xml:space="preserve"> </w:t>
      </w:r>
      <w:r>
        <w:rPr>
          <w:color w:val="231F20"/>
          <w:w w:val="115"/>
        </w:rPr>
        <w:t>тьюторы</w:t>
      </w:r>
      <w:r>
        <w:rPr>
          <w:color w:val="231F20"/>
          <w:spacing w:val="18"/>
          <w:w w:val="115"/>
        </w:rPr>
        <w:t xml:space="preserve"> </w:t>
      </w:r>
      <w:r>
        <w:rPr>
          <w:color w:val="231F20"/>
          <w:w w:val="115"/>
        </w:rPr>
        <w:t>и</w:t>
      </w:r>
      <w:r>
        <w:rPr>
          <w:color w:val="231F20"/>
          <w:spacing w:val="18"/>
          <w:w w:val="115"/>
        </w:rPr>
        <w:t xml:space="preserve"> </w:t>
      </w:r>
      <w:r>
        <w:rPr>
          <w:color w:val="231F20"/>
          <w:w w:val="115"/>
        </w:rPr>
        <w:t>др.).</w:t>
      </w:r>
    </w:p>
    <w:p w:rsidR="008052C0" w:rsidRDefault="008052C0" w:rsidP="008052C0">
      <w:pPr>
        <w:pStyle w:val="af1"/>
        <w:spacing w:line="252" w:lineRule="auto"/>
        <w:ind w:left="117" w:right="115"/>
      </w:pPr>
      <w:r>
        <w:rPr>
          <w:color w:val="231F20"/>
          <w:w w:val="115"/>
        </w:rPr>
        <w:t>Внеурочная</w:t>
      </w:r>
      <w:r>
        <w:rPr>
          <w:color w:val="231F20"/>
          <w:spacing w:val="1"/>
          <w:w w:val="115"/>
        </w:rPr>
        <w:t xml:space="preserve"> </w:t>
      </w:r>
      <w:r>
        <w:rPr>
          <w:color w:val="231F20"/>
          <w:w w:val="115"/>
        </w:rPr>
        <w:t>деятельность</w:t>
      </w:r>
      <w:r>
        <w:rPr>
          <w:color w:val="231F20"/>
          <w:spacing w:val="1"/>
          <w:w w:val="115"/>
        </w:rPr>
        <w:t xml:space="preserve"> </w:t>
      </w:r>
      <w:r>
        <w:rPr>
          <w:color w:val="231F20"/>
          <w:w w:val="115"/>
        </w:rPr>
        <w:t>тесно</w:t>
      </w:r>
      <w:r>
        <w:rPr>
          <w:color w:val="231F20"/>
          <w:spacing w:val="1"/>
          <w:w w:val="115"/>
        </w:rPr>
        <w:t xml:space="preserve"> </w:t>
      </w:r>
      <w:r>
        <w:rPr>
          <w:color w:val="231F20"/>
          <w:w w:val="115"/>
        </w:rPr>
        <w:t>связана</w:t>
      </w:r>
      <w:r>
        <w:rPr>
          <w:color w:val="231F20"/>
          <w:spacing w:val="1"/>
          <w:w w:val="115"/>
        </w:rPr>
        <w:t xml:space="preserve"> </w:t>
      </w:r>
      <w:r>
        <w:rPr>
          <w:color w:val="231F20"/>
          <w:w w:val="115"/>
        </w:rPr>
        <w:t>с</w:t>
      </w:r>
      <w:r>
        <w:rPr>
          <w:color w:val="231F20"/>
          <w:spacing w:val="1"/>
          <w:w w:val="115"/>
        </w:rPr>
        <w:t xml:space="preserve"> </w:t>
      </w:r>
      <w:r>
        <w:rPr>
          <w:color w:val="231F20"/>
          <w:w w:val="115"/>
        </w:rPr>
        <w:t>дополнительным</w:t>
      </w:r>
      <w:r>
        <w:rPr>
          <w:color w:val="231F20"/>
          <w:spacing w:val="-55"/>
          <w:w w:val="115"/>
        </w:rPr>
        <w:t xml:space="preserve"> </w:t>
      </w:r>
      <w:r>
        <w:rPr>
          <w:color w:val="231F20"/>
          <w:w w:val="115"/>
        </w:rPr>
        <w:t>образованием детей в части создания условий для развития их</w:t>
      </w:r>
      <w:r>
        <w:rPr>
          <w:color w:val="231F20"/>
          <w:spacing w:val="1"/>
          <w:w w:val="115"/>
        </w:rPr>
        <w:t xml:space="preserve"> </w:t>
      </w:r>
      <w:r>
        <w:rPr>
          <w:color w:val="231F20"/>
          <w:w w:val="115"/>
        </w:rPr>
        <w:t>творческих интересов, включения их в художественную, тех-</w:t>
      </w:r>
      <w:r>
        <w:rPr>
          <w:color w:val="231F20"/>
          <w:spacing w:val="1"/>
          <w:w w:val="115"/>
        </w:rPr>
        <w:t xml:space="preserve"> </w:t>
      </w:r>
      <w:r>
        <w:rPr>
          <w:color w:val="231F20"/>
          <w:w w:val="115"/>
        </w:rPr>
        <w:t>ническую,</w:t>
      </w:r>
      <w:r>
        <w:rPr>
          <w:color w:val="231F20"/>
          <w:spacing w:val="16"/>
          <w:w w:val="115"/>
        </w:rPr>
        <w:t xml:space="preserve"> </w:t>
      </w:r>
      <w:r>
        <w:rPr>
          <w:color w:val="231F20"/>
          <w:w w:val="115"/>
        </w:rPr>
        <w:t>спортивную</w:t>
      </w:r>
      <w:r>
        <w:rPr>
          <w:color w:val="231F20"/>
          <w:spacing w:val="17"/>
          <w:w w:val="115"/>
        </w:rPr>
        <w:t xml:space="preserve"> </w:t>
      </w:r>
      <w:r>
        <w:rPr>
          <w:color w:val="231F20"/>
          <w:w w:val="115"/>
        </w:rPr>
        <w:t>и</w:t>
      </w:r>
      <w:r>
        <w:rPr>
          <w:color w:val="231F20"/>
          <w:spacing w:val="16"/>
          <w:w w:val="115"/>
        </w:rPr>
        <w:t xml:space="preserve"> </w:t>
      </w:r>
      <w:r>
        <w:rPr>
          <w:color w:val="231F20"/>
          <w:w w:val="115"/>
        </w:rPr>
        <w:t>другую</w:t>
      </w:r>
      <w:r>
        <w:rPr>
          <w:color w:val="231F20"/>
          <w:spacing w:val="17"/>
          <w:w w:val="115"/>
        </w:rPr>
        <w:t xml:space="preserve"> </w:t>
      </w:r>
      <w:r>
        <w:rPr>
          <w:color w:val="231F20"/>
          <w:w w:val="115"/>
        </w:rPr>
        <w:t>деятельность.</w:t>
      </w:r>
    </w:p>
    <w:p w:rsidR="008052C0" w:rsidRDefault="008052C0" w:rsidP="008052C0">
      <w:pPr>
        <w:pStyle w:val="af1"/>
        <w:spacing w:line="252" w:lineRule="auto"/>
        <w:ind w:left="117" w:right="115"/>
      </w:pPr>
      <w:r>
        <w:rPr>
          <w:color w:val="231F20"/>
          <w:w w:val="115"/>
        </w:rPr>
        <w:t>Связующим звеном между внеурочной деятельностью и до-</w:t>
      </w:r>
      <w:r>
        <w:rPr>
          <w:color w:val="231F20"/>
          <w:spacing w:val="1"/>
          <w:w w:val="115"/>
        </w:rPr>
        <w:t xml:space="preserve"> </w:t>
      </w:r>
      <w:r>
        <w:rPr>
          <w:color w:val="231F20"/>
          <w:w w:val="115"/>
        </w:rPr>
        <w:t>полнительным образованием детей выступают такие формы её</w:t>
      </w:r>
      <w:r>
        <w:rPr>
          <w:color w:val="231F20"/>
          <w:spacing w:val="1"/>
          <w:w w:val="115"/>
        </w:rPr>
        <w:t xml:space="preserve"> </w:t>
      </w:r>
      <w:r>
        <w:rPr>
          <w:color w:val="231F20"/>
          <w:w w:val="115"/>
        </w:rPr>
        <w:t>реализации,</w:t>
      </w:r>
      <w:r>
        <w:rPr>
          <w:color w:val="231F20"/>
          <w:spacing w:val="1"/>
          <w:w w:val="115"/>
        </w:rPr>
        <w:t xml:space="preserve"> </w:t>
      </w:r>
      <w:r>
        <w:rPr>
          <w:color w:val="231F20"/>
          <w:w w:val="115"/>
        </w:rPr>
        <w:t>как</w:t>
      </w:r>
      <w:r>
        <w:rPr>
          <w:color w:val="231F20"/>
          <w:spacing w:val="1"/>
          <w:w w:val="115"/>
        </w:rPr>
        <w:t xml:space="preserve"> </w:t>
      </w:r>
      <w:r>
        <w:rPr>
          <w:color w:val="231F20"/>
          <w:w w:val="115"/>
        </w:rPr>
        <w:t>факультативы,</w:t>
      </w:r>
      <w:r>
        <w:rPr>
          <w:color w:val="231F20"/>
          <w:spacing w:val="1"/>
          <w:w w:val="115"/>
        </w:rPr>
        <w:t xml:space="preserve"> </w:t>
      </w:r>
      <w:r>
        <w:rPr>
          <w:color w:val="231F20"/>
          <w:w w:val="115"/>
        </w:rPr>
        <w:t>детские</w:t>
      </w:r>
      <w:r>
        <w:rPr>
          <w:color w:val="231F20"/>
          <w:spacing w:val="1"/>
          <w:w w:val="115"/>
        </w:rPr>
        <w:t xml:space="preserve"> </w:t>
      </w:r>
      <w:r>
        <w:rPr>
          <w:color w:val="231F20"/>
          <w:w w:val="115"/>
        </w:rPr>
        <w:t>научные</w:t>
      </w:r>
      <w:r>
        <w:rPr>
          <w:color w:val="231F20"/>
          <w:spacing w:val="1"/>
          <w:w w:val="115"/>
        </w:rPr>
        <w:t xml:space="preserve"> </w:t>
      </w:r>
      <w:r>
        <w:rPr>
          <w:color w:val="231F20"/>
          <w:w w:val="115"/>
        </w:rPr>
        <w:t>общества,</w:t>
      </w:r>
      <w:r>
        <w:rPr>
          <w:color w:val="231F20"/>
          <w:spacing w:val="1"/>
          <w:w w:val="115"/>
        </w:rPr>
        <w:t xml:space="preserve"> </w:t>
      </w:r>
      <w:r>
        <w:rPr>
          <w:color w:val="231F20"/>
          <w:w w:val="115"/>
        </w:rPr>
        <w:t>экологические</w:t>
      </w:r>
      <w:r>
        <w:rPr>
          <w:color w:val="231F20"/>
          <w:spacing w:val="21"/>
          <w:w w:val="115"/>
        </w:rPr>
        <w:t xml:space="preserve"> </w:t>
      </w:r>
      <w:r>
        <w:rPr>
          <w:color w:val="231F20"/>
          <w:w w:val="115"/>
        </w:rPr>
        <w:t>и</w:t>
      </w:r>
      <w:r>
        <w:rPr>
          <w:color w:val="231F20"/>
          <w:spacing w:val="21"/>
          <w:w w:val="115"/>
        </w:rPr>
        <w:t xml:space="preserve"> </w:t>
      </w:r>
      <w:r>
        <w:rPr>
          <w:color w:val="231F20"/>
          <w:w w:val="115"/>
        </w:rPr>
        <w:t>военно-патриотические</w:t>
      </w:r>
      <w:r>
        <w:rPr>
          <w:color w:val="231F20"/>
          <w:spacing w:val="21"/>
          <w:w w:val="115"/>
        </w:rPr>
        <w:t xml:space="preserve"> </w:t>
      </w:r>
      <w:r>
        <w:rPr>
          <w:color w:val="231F20"/>
          <w:w w:val="115"/>
        </w:rPr>
        <w:t>отряды</w:t>
      </w:r>
      <w:r>
        <w:rPr>
          <w:color w:val="231F20"/>
          <w:spacing w:val="21"/>
          <w:w w:val="115"/>
        </w:rPr>
        <w:t xml:space="preserve"> </w:t>
      </w:r>
      <w:r>
        <w:rPr>
          <w:color w:val="231F20"/>
          <w:w w:val="115"/>
        </w:rPr>
        <w:t>и</w:t>
      </w:r>
      <w:r>
        <w:rPr>
          <w:color w:val="231F20"/>
          <w:spacing w:val="20"/>
          <w:w w:val="115"/>
        </w:rPr>
        <w:t xml:space="preserve"> </w:t>
      </w:r>
      <w:r>
        <w:rPr>
          <w:color w:val="231F20"/>
          <w:w w:val="115"/>
        </w:rPr>
        <w:t>т.</w:t>
      </w:r>
      <w:r>
        <w:rPr>
          <w:color w:val="231F20"/>
          <w:spacing w:val="22"/>
          <w:w w:val="115"/>
        </w:rPr>
        <w:t xml:space="preserve"> </w:t>
      </w:r>
      <w:r>
        <w:rPr>
          <w:color w:val="231F20"/>
          <w:w w:val="115"/>
        </w:rPr>
        <w:t>д.</w:t>
      </w:r>
    </w:p>
    <w:p w:rsidR="008052C0" w:rsidRDefault="008052C0" w:rsidP="008052C0">
      <w:pPr>
        <w:pStyle w:val="af1"/>
        <w:spacing w:line="252" w:lineRule="auto"/>
        <w:ind w:left="117" w:right="114"/>
      </w:pPr>
      <w:r>
        <w:rPr>
          <w:color w:val="231F20"/>
          <w:w w:val="115"/>
        </w:rPr>
        <w:t>Основное</w:t>
      </w:r>
      <w:r>
        <w:rPr>
          <w:color w:val="231F20"/>
          <w:spacing w:val="-9"/>
          <w:w w:val="115"/>
        </w:rPr>
        <w:t xml:space="preserve"> </w:t>
      </w:r>
      <w:r>
        <w:rPr>
          <w:color w:val="231F20"/>
          <w:w w:val="115"/>
        </w:rPr>
        <w:t>преимущество</w:t>
      </w:r>
      <w:r>
        <w:rPr>
          <w:color w:val="231F20"/>
          <w:spacing w:val="-9"/>
          <w:w w:val="115"/>
        </w:rPr>
        <w:t xml:space="preserve"> </w:t>
      </w:r>
      <w:r>
        <w:rPr>
          <w:color w:val="231F20"/>
          <w:w w:val="115"/>
        </w:rPr>
        <w:t>совместной</w:t>
      </w:r>
      <w:r>
        <w:rPr>
          <w:color w:val="231F20"/>
          <w:spacing w:val="-9"/>
          <w:w w:val="115"/>
        </w:rPr>
        <w:t xml:space="preserve"> </w:t>
      </w:r>
      <w:r>
        <w:rPr>
          <w:color w:val="231F20"/>
          <w:w w:val="115"/>
        </w:rPr>
        <w:t>организации</w:t>
      </w:r>
      <w:r>
        <w:rPr>
          <w:color w:val="231F20"/>
          <w:spacing w:val="-8"/>
          <w:w w:val="115"/>
        </w:rPr>
        <w:t xml:space="preserve"> </w:t>
      </w:r>
      <w:r>
        <w:rPr>
          <w:color w:val="231F20"/>
          <w:w w:val="115"/>
        </w:rPr>
        <w:t>внеурочной</w:t>
      </w:r>
      <w:r>
        <w:rPr>
          <w:color w:val="231F20"/>
          <w:spacing w:val="-56"/>
          <w:w w:val="115"/>
        </w:rPr>
        <w:t xml:space="preserve"> </w:t>
      </w:r>
      <w:r>
        <w:rPr>
          <w:color w:val="231F20"/>
          <w:w w:val="115"/>
        </w:rPr>
        <w:t>деятельности заключается в предоставлении широкого выбора</w:t>
      </w:r>
      <w:r>
        <w:rPr>
          <w:color w:val="231F20"/>
          <w:spacing w:val="1"/>
          <w:w w:val="115"/>
        </w:rPr>
        <w:t xml:space="preserve"> </w:t>
      </w:r>
      <w:r>
        <w:rPr>
          <w:color w:val="231F20"/>
          <w:w w:val="120"/>
        </w:rPr>
        <w:t>занятий для ребёнка на основе спектра направлений детских</w:t>
      </w:r>
      <w:r>
        <w:rPr>
          <w:color w:val="231F20"/>
          <w:spacing w:val="1"/>
          <w:w w:val="120"/>
        </w:rPr>
        <w:t xml:space="preserve"> </w:t>
      </w:r>
      <w:r>
        <w:rPr>
          <w:color w:val="231F20"/>
          <w:w w:val="115"/>
        </w:rPr>
        <w:t>объединений по интересам, возможности свободного самоопре-</w:t>
      </w:r>
      <w:r>
        <w:rPr>
          <w:color w:val="231F20"/>
          <w:spacing w:val="-55"/>
          <w:w w:val="115"/>
        </w:rPr>
        <w:t xml:space="preserve"> </w:t>
      </w:r>
      <w:r>
        <w:rPr>
          <w:color w:val="231F20"/>
          <w:w w:val="120"/>
        </w:rPr>
        <w:t>деления ребёнка, привлечения к осуществлению внеурочной</w:t>
      </w:r>
      <w:r>
        <w:rPr>
          <w:color w:val="231F20"/>
          <w:spacing w:val="1"/>
          <w:w w:val="120"/>
        </w:rPr>
        <w:t xml:space="preserve"> </w:t>
      </w:r>
      <w:r>
        <w:rPr>
          <w:color w:val="231F20"/>
          <w:w w:val="120"/>
        </w:rPr>
        <w:t>деятельности</w:t>
      </w:r>
      <w:r>
        <w:rPr>
          <w:color w:val="231F20"/>
          <w:spacing w:val="1"/>
          <w:w w:val="120"/>
        </w:rPr>
        <w:t xml:space="preserve"> </w:t>
      </w:r>
      <w:r>
        <w:rPr>
          <w:color w:val="231F20"/>
          <w:w w:val="120"/>
        </w:rPr>
        <w:t>квалифицированных</w:t>
      </w:r>
      <w:r>
        <w:rPr>
          <w:color w:val="231F20"/>
          <w:spacing w:val="1"/>
          <w:w w:val="120"/>
        </w:rPr>
        <w:t xml:space="preserve"> </w:t>
      </w:r>
      <w:r>
        <w:rPr>
          <w:color w:val="231F20"/>
          <w:w w:val="120"/>
        </w:rPr>
        <w:t>специалистов,</w:t>
      </w:r>
      <w:r>
        <w:rPr>
          <w:color w:val="231F20"/>
          <w:spacing w:val="1"/>
          <w:w w:val="120"/>
        </w:rPr>
        <w:t xml:space="preserve"> </w:t>
      </w:r>
      <w:r>
        <w:rPr>
          <w:color w:val="231F20"/>
          <w:w w:val="120"/>
        </w:rPr>
        <w:t>а</w:t>
      </w:r>
      <w:r>
        <w:rPr>
          <w:color w:val="231F20"/>
          <w:spacing w:val="1"/>
          <w:w w:val="120"/>
        </w:rPr>
        <w:t xml:space="preserve"> </w:t>
      </w:r>
      <w:r>
        <w:rPr>
          <w:color w:val="231F20"/>
          <w:w w:val="120"/>
        </w:rPr>
        <w:t>также</w:t>
      </w:r>
      <w:r>
        <w:rPr>
          <w:color w:val="231F20"/>
          <w:spacing w:val="1"/>
          <w:w w:val="120"/>
        </w:rPr>
        <w:t xml:space="preserve"> </w:t>
      </w:r>
      <w:r>
        <w:rPr>
          <w:color w:val="231F20"/>
          <w:w w:val="115"/>
        </w:rPr>
        <w:t>практико-ориентированной и деятельностной основы организа-</w:t>
      </w:r>
      <w:r>
        <w:rPr>
          <w:color w:val="231F20"/>
          <w:spacing w:val="1"/>
          <w:w w:val="115"/>
        </w:rPr>
        <w:t xml:space="preserve"> </w:t>
      </w:r>
      <w:r>
        <w:rPr>
          <w:color w:val="231F20"/>
          <w:w w:val="120"/>
        </w:rPr>
        <w:t>ции</w:t>
      </w:r>
      <w:r>
        <w:rPr>
          <w:color w:val="231F20"/>
          <w:spacing w:val="10"/>
          <w:w w:val="120"/>
        </w:rPr>
        <w:t xml:space="preserve"> </w:t>
      </w:r>
      <w:r>
        <w:rPr>
          <w:color w:val="231F20"/>
          <w:w w:val="120"/>
        </w:rPr>
        <w:t>образовательной</w:t>
      </w:r>
      <w:r>
        <w:rPr>
          <w:color w:val="231F20"/>
          <w:spacing w:val="10"/>
          <w:w w:val="120"/>
        </w:rPr>
        <w:t xml:space="preserve"> </w:t>
      </w:r>
      <w:r>
        <w:rPr>
          <w:color w:val="231F20"/>
          <w:w w:val="120"/>
        </w:rPr>
        <w:t>деятельности.</w:t>
      </w:r>
    </w:p>
    <w:p w:rsidR="008052C0" w:rsidRDefault="008052C0" w:rsidP="008052C0">
      <w:pPr>
        <w:pStyle w:val="af1"/>
        <w:spacing w:line="252" w:lineRule="auto"/>
        <w:ind w:left="117" w:right="115"/>
      </w:pPr>
      <w:r>
        <w:rPr>
          <w:color w:val="231F20"/>
          <w:w w:val="115"/>
        </w:rPr>
        <w:t>Координирующую</w:t>
      </w:r>
      <w:r>
        <w:rPr>
          <w:color w:val="231F20"/>
          <w:spacing w:val="-9"/>
          <w:w w:val="115"/>
        </w:rPr>
        <w:t xml:space="preserve"> </w:t>
      </w:r>
      <w:r>
        <w:rPr>
          <w:color w:val="231F20"/>
          <w:w w:val="115"/>
        </w:rPr>
        <w:t>роль</w:t>
      </w:r>
      <w:r>
        <w:rPr>
          <w:color w:val="231F20"/>
          <w:spacing w:val="-9"/>
          <w:w w:val="115"/>
        </w:rPr>
        <w:t xml:space="preserve"> </w:t>
      </w:r>
      <w:r>
        <w:rPr>
          <w:color w:val="231F20"/>
          <w:w w:val="115"/>
        </w:rPr>
        <w:t>в</w:t>
      </w:r>
      <w:r>
        <w:rPr>
          <w:color w:val="231F20"/>
          <w:spacing w:val="-8"/>
          <w:w w:val="115"/>
        </w:rPr>
        <w:t xml:space="preserve"> </w:t>
      </w:r>
      <w:r>
        <w:rPr>
          <w:color w:val="231F20"/>
          <w:w w:val="115"/>
        </w:rPr>
        <w:t>организации</w:t>
      </w:r>
      <w:r>
        <w:rPr>
          <w:color w:val="231F20"/>
          <w:spacing w:val="-9"/>
          <w:w w:val="115"/>
        </w:rPr>
        <w:t xml:space="preserve"> </w:t>
      </w:r>
      <w:r>
        <w:rPr>
          <w:color w:val="231F20"/>
          <w:w w:val="115"/>
        </w:rPr>
        <w:t>внеурочной</w:t>
      </w:r>
      <w:r>
        <w:rPr>
          <w:color w:val="231F20"/>
          <w:spacing w:val="-8"/>
          <w:w w:val="115"/>
        </w:rPr>
        <w:t xml:space="preserve"> </w:t>
      </w:r>
      <w:r>
        <w:rPr>
          <w:color w:val="231F20"/>
          <w:w w:val="115"/>
        </w:rPr>
        <w:t>деятельно-</w:t>
      </w:r>
      <w:r>
        <w:rPr>
          <w:color w:val="231F20"/>
          <w:spacing w:val="-55"/>
          <w:w w:val="115"/>
        </w:rPr>
        <w:t xml:space="preserve"> </w:t>
      </w:r>
      <w:r>
        <w:rPr>
          <w:color w:val="231F20"/>
          <w:w w:val="115"/>
        </w:rPr>
        <w:t>сти выполняет, как правило, классный руководитель, который</w:t>
      </w:r>
      <w:r>
        <w:rPr>
          <w:color w:val="231F20"/>
          <w:spacing w:val="1"/>
          <w:w w:val="115"/>
        </w:rPr>
        <w:t xml:space="preserve"> </w:t>
      </w:r>
      <w:r>
        <w:rPr>
          <w:color w:val="231F20"/>
          <w:w w:val="115"/>
        </w:rPr>
        <w:t>взаимодействует</w:t>
      </w:r>
      <w:r>
        <w:rPr>
          <w:color w:val="231F20"/>
          <w:spacing w:val="1"/>
          <w:w w:val="115"/>
        </w:rPr>
        <w:t xml:space="preserve"> </w:t>
      </w:r>
      <w:r>
        <w:rPr>
          <w:color w:val="231F20"/>
          <w:w w:val="115"/>
        </w:rPr>
        <w:t>с</w:t>
      </w:r>
      <w:r>
        <w:rPr>
          <w:color w:val="231F20"/>
          <w:spacing w:val="1"/>
          <w:w w:val="115"/>
        </w:rPr>
        <w:t xml:space="preserve"> </w:t>
      </w:r>
      <w:r>
        <w:rPr>
          <w:color w:val="231F20"/>
          <w:w w:val="115"/>
        </w:rPr>
        <w:t>педагогическими</w:t>
      </w:r>
      <w:r>
        <w:rPr>
          <w:color w:val="231F20"/>
          <w:spacing w:val="1"/>
          <w:w w:val="115"/>
        </w:rPr>
        <w:t xml:space="preserve"> </w:t>
      </w:r>
      <w:r>
        <w:rPr>
          <w:color w:val="231F20"/>
          <w:w w:val="115"/>
        </w:rPr>
        <w:t>работниками,</w:t>
      </w:r>
      <w:r>
        <w:rPr>
          <w:color w:val="231F20"/>
          <w:spacing w:val="1"/>
          <w:w w:val="115"/>
        </w:rPr>
        <w:t xml:space="preserve"> </w:t>
      </w:r>
      <w:r>
        <w:rPr>
          <w:color w:val="231F20"/>
          <w:w w:val="115"/>
        </w:rPr>
        <w:t>организует</w:t>
      </w:r>
      <w:r>
        <w:rPr>
          <w:color w:val="231F20"/>
          <w:spacing w:val="-55"/>
          <w:w w:val="115"/>
        </w:rPr>
        <w:t xml:space="preserve"> </w:t>
      </w:r>
      <w:r>
        <w:rPr>
          <w:color w:val="231F20"/>
          <w:w w:val="115"/>
        </w:rPr>
        <w:t>систему отношений через разнообразные формы воспитатель-</w:t>
      </w:r>
      <w:r>
        <w:rPr>
          <w:color w:val="231F20"/>
          <w:spacing w:val="1"/>
          <w:w w:val="115"/>
        </w:rPr>
        <w:t xml:space="preserve"> </w:t>
      </w:r>
      <w:r>
        <w:rPr>
          <w:color w:val="231F20"/>
          <w:w w:val="115"/>
        </w:rPr>
        <w:t>ной деятельности коллектива, в том числе через органы само-</w:t>
      </w:r>
      <w:r>
        <w:rPr>
          <w:color w:val="231F20"/>
          <w:spacing w:val="1"/>
          <w:w w:val="115"/>
        </w:rPr>
        <w:t xml:space="preserve"> </w:t>
      </w:r>
      <w:r>
        <w:rPr>
          <w:color w:val="231F20"/>
          <w:w w:val="115"/>
        </w:rPr>
        <w:t>управления,</w:t>
      </w:r>
      <w:r>
        <w:rPr>
          <w:color w:val="231F20"/>
          <w:spacing w:val="1"/>
          <w:w w:val="115"/>
        </w:rPr>
        <w:t xml:space="preserve"> </w:t>
      </w:r>
      <w:r>
        <w:rPr>
          <w:color w:val="231F20"/>
          <w:w w:val="115"/>
        </w:rPr>
        <w:t>обеспечивает</w:t>
      </w:r>
      <w:r>
        <w:rPr>
          <w:color w:val="231F20"/>
          <w:spacing w:val="1"/>
          <w:w w:val="115"/>
        </w:rPr>
        <w:t xml:space="preserve"> </w:t>
      </w:r>
      <w:r>
        <w:rPr>
          <w:color w:val="231F20"/>
          <w:w w:val="115"/>
        </w:rPr>
        <w:t>внеурочную</w:t>
      </w:r>
      <w:r>
        <w:rPr>
          <w:color w:val="231F20"/>
          <w:spacing w:val="1"/>
          <w:w w:val="115"/>
        </w:rPr>
        <w:t xml:space="preserve"> </w:t>
      </w:r>
      <w:r>
        <w:rPr>
          <w:color w:val="231F20"/>
          <w:w w:val="115"/>
        </w:rPr>
        <w:t>деятельность</w:t>
      </w:r>
      <w:r>
        <w:rPr>
          <w:color w:val="231F20"/>
          <w:spacing w:val="1"/>
          <w:w w:val="115"/>
        </w:rPr>
        <w:t xml:space="preserve"> </w:t>
      </w:r>
      <w:r>
        <w:rPr>
          <w:color w:val="231F20"/>
          <w:w w:val="115"/>
        </w:rPr>
        <w:t>обучаю-</w:t>
      </w:r>
      <w:r>
        <w:rPr>
          <w:color w:val="231F20"/>
          <w:spacing w:val="1"/>
          <w:w w:val="115"/>
        </w:rPr>
        <w:t xml:space="preserve"> </w:t>
      </w:r>
      <w:r>
        <w:rPr>
          <w:color w:val="231F20"/>
          <w:w w:val="115"/>
        </w:rPr>
        <w:t>щихся</w:t>
      </w:r>
      <w:r>
        <w:rPr>
          <w:color w:val="231F20"/>
          <w:spacing w:val="13"/>
          <w:w w:val="115"/>
        </w:rPr>
        <w:t xml:space="preserve"> </w:t>
      </w:r>
      <w:r>
        <w:rPr>
          <w:color w:val="231F20"/>
          <w:w w:val="115"/>
        </w:rPr>
        <w:t>в</w:t>
      </w:r>
      <w:r>
        <w:rPr>
          <w:color w:val="231F20"/>
          <w:spacing w:val="13"/>
          <w:w w:val="115"/>
        </w:rPr>
        <w:t xml:space="preserve"> </w:t>
      </w:r>
      <w:r>
        <w:rPr>
          <w:color w:val="231F20"/>
          <w:w w:val="115"/>
        </w:rPr>
        <w:t>соответствии</w:t>
      </w:r>
      <w:r>
        <w:rPr>
          <w:color w:val="231F20"/>
          <w:spacing w:val="13"/>
          <w:w w:val="115"/>
        </w:rPr>
        <w:t xml:space="preserve"> </w:t>
      </w:r>
      <w:r>
        <w:rPr>
          <w:color w:val="231F20"/>
          <w:w w:val="115"/>
        </w:rPr>
        <w:t>с</w:t>
      </w:r>
      <w:r>
        <w:rPr>
          <w:color w:val="231F20"/>
          <w:spacing w:val="13"/>
          <w:w w:val="115"/>
        </w:rPr>
        <w:t xml:space="preserve"> </w:t>
      </w:r>
      <w:r>
        <w:rPr>
          <w:color w:val="231F20"/>
          <w:w w:val="115"/>
        </w:rPr>
        <w:t>их</w:t>
      </w:r>
      <w:r>
        <w:rPr>
          <w:color w:val="231F20"/>
          <w:spacing w:val="13"/>
          <w:w w:val="115"/>
        </w:rPr>
        <w:t xml:space="preserve"> </w:t>
      </w:r>
      <w:r>
        <w:rPr>
          <w:color w:val="231F20"/>
          <w:w w:val="115"/>
        </w:rPr>
        <w:t>выбором.</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67" w:line="252" w:lineRule="auto"/>
        <w:ind w:left="117" w:right="114"/>
      </w:pPr>
      <w:r>
        <w:rPr>
          <w:rFonts w:ascii="Cambria" w:hAnsi="Cambria"/>
          <w:b/>
          <w:color w:val="231F20"/>
          <w:w w:val="110"/>
        </w:rPr>
        <w:lastRenderedPageBreak/>
        <w:t xml:space="preserve">План внеурочной деятельности </w:t>
      </w:r>
      <w:r>
        <w:rPr>
          <w:color w:val="231F20"/>
          <w:w w:val="110"/>
        </w:rPr>
        <w:t>формируется образователь-</w:t>
      </w:r>
      <w:r>
        <w:rPr>
          <w:color w:val="231F20"/>
          <w:spacing w:val="1"/>
          <w:w w:val="110"/>
        </w:rPr>
        <w:t xml:space="preserve"> </w:t>
      </w:r>
      <w:r>
        <w:rPr>
          <w:color w:val="231F20"/>
          <w:w w:val="115"/>
        </w:rPr>
        <w:t>ной</w:t>
      </w:r>
      <w:r>
        <w:rPr>
          <w:color w:val="231F20"/>
          <w:spacing w:val="27"/>
          <w:w w:val="115"/>
        </w:rPr>
        <w:t xml:space="preserve"> </w:t>
      </w:r>
      <w:r>
        <w:rPr>
          <w:color w:val="231F20"/>
          <w:w w:val="115"/>
        </w:rPr>
        <w:t>организацией</w:t>
      </w:r>
      <w:r>
        <w:rPr>
          <w:color w:val="231F20"/>
          <w:spacing w:val="28"/>
          <w:w w:val="115"/>
        </w:rPr>
        <w:t xml:space="preserve"> </w:t>
      </w:r>
      <w:r>
        <w:rPr>
          <w:color w:val="231F20"/>
          <w:w w:val="115"/>
        </w:rPr>
        <w:t>и</w:t>
      </w:r>
      <w:r>
        <w:rPr>
          <w:color w:val="231F20"/>
          <w:spacing w:val="28"/>
          <w:w w:val="115"/>
        </w:rPr>
        <w:t xml:space="preserve"> </w:t>
      </w:r>
      <w:r>
        <w:rPr>
          <w:color w:val="231F20"/>
          <w:w w:val="115"/>
        </w:rPr>
        <w:t>должен</w:t>
      </w:r>
      <w:r>
        <w:rPr>
          <w:color w:val="231F20"/>
          <w:spacing w:val="27"/>
          <w:w w:val="115"/>
        </w:rPr>
        <w:t xml:space="preserve"> </w:t>
      </w:r>
      <w:r>
        <w:rPr>
          <w:color w:val="231F20"/>
          <w:w w:val="115"/>
        </w:rPr>
        <w:t>быть</w:t>
      </w:r>
      <w:r>
        <w:rPr>
          <w:color w:val="231F20"/>
          <w:spacing w:val="28"/>
          <w:w w:val="115"/>
        </w:rPr>
        <w:t xml:space="preserve"> </w:t>
      </w:r>
      <w:r>
        <w:rPr>
          <w:color w:val="231F20"/>
          <w:w w:val="115"/>
        </w:rPr>
        <w:t>направлен</w:t>
      </w:r>
      <w:r>
        <w:rPr>
          <w:color w:val="231F20"/>
          <w:spacing w:val="28"/>
          <w:w w:val="115"/>
        </w:rPr>
        <w:t xml:space="preserve"> </w:t>
      </w:r>
      <w:r>
        <w:rPr>
          <w:color w:val="231F20"/>
          <w:w w:val="115"/>
        </w:rPr>
        <w:t>в</w:t>
      </w:r>
      <w:r>
        <w:rPr>
          <w:color w:val="231F20"/>
          <w:spacing w:val="27"/>
          <w:w w:val="115"/>
        </w:rPr>
        <w:t xml:space="preserve"> </w:t>
      </w:r>
      <w:r>
        <w:rPr>
          <w:color w:val="231F20"/>
          <w:w w:val="115"/>
        </w:rPr>
        <w:t>первую</w:t>
      </w:r>
      <w:r>
        <w:rPr>
          <w:color w:val="231F20"/>
          <w:spacing w:val="28"/>
          <w:w w:val="115"/>
        </w:rPr>
        <w:t xml:space="preserve"> </w:t>
      </w:r>
      <w:r>
        <w:rPr>
          <w:color w:val="231F20"/>
          <w:w w:val="115"/>
        </w:rPr>
        <w:t>очередь</w:t>
      </w:r>
      <w:r>
        <w:rPr>
          <w:color w:val="231F20"/>
          <w:spacing w:val="-55"/>
          <w:w w:val="115"/>
        </w:rPr>
        <w:t xml:space="preserve"> </w:t>
      </w:r>
      <w:r>
        <w:rPr>
          <w:color w:val="231F20"/>
          <w:w w:val="115"/>
        </w:rPr>
        <w:t>на достижение обучающимися планируемых результатов осво-</w:t>
      </w:r>
      <w:r>
        <w:rPr>
          <w:color w:val="231F20"/>
          <w:spacing w:val="1"/>
          <w:w w:val="115"/>
        </w:rPr>
        <w:t xml:space="preserve"> </w:t>
      </w:r>
      <w:r>
        <w:rPr>
          <w:color w:val="231F20"/>
          <w:w w:val="115"/>
        </w:rPr>
        <w:t>ения основной образовательной программы начального общего</w:t>
      </w:r>
      <w:r>
        <w:rPr>
          <w:color w:val="231F20"/>
          <w:spacing w:val="1"/>
          <w:w w:val="115"/>
        </w:rPr>
        <w:t xml:space="preserve"> </w:t>
      </w:r>
      <w:r>
        <w:rPr>
          <w:color w:val="231F20"/>
          <w:w w:val="115"/>
        </w:rPr>
        <w:t>образования.</w:t>
      </w:r>
    </w:p>
    <w:p w:rsidR="008052C0" w:rsidRDefault="008052C0" w:rsidP="008052C0">
      <w:pPr>
        <w:pStyle w:val="af1"/>
        <w:spacing w:before="5" w:line="252" w:lineRule="auto"/>
        <w:ind w:left="117" w:right="115"/>
      </w:pPr>
      <w:r>
        <w:rPr>
          <w:color w:val="231F20"/>
          <w:w w:val="115"/>
        </w:rPr>
        <w:t>При взаимодействии образовательной организации с другими</w:t>
      </w:r>
      <w:r>
        <w:rPr>
          <w:color w:val="231F20"/>
          <w:spacing w:val="-55"/>
          <w:w w:val="115"/>
        </w:rPr>
        <w:t xml:space="preserve"> </w:t>
      </w:r>
      <w:r>
        <w:rPr>
          <w:color w:val="231F20"/>
          <w:w w:val="115"/>
        </w:rPr>
        <w:t>организациями</w:t>
      </w:r>
      <w:r>
        <w:rPr>
          <w:color w:val="231F20"/>
          <w:spacing w:val="-13"/>
          <w:w w:val="115"/>
        </w:rPr>
        <w:t xml:space="preserve"> </w:t>
      </w:r>
      <w:r>
        <w:rPr>
          <w:color w:val="231F20"/>
          <w:w w:val="115"/>
        </w:rPr>
        <w:t>создаются</w:t>
      </w:r>
      <w:r>
        <w:rPr>
          <w:color w:val="231F20"/>
          <w:spacing w:val="-13"/>
          <w:w w:val="115"/>
        </w:rPr>
        <w:t xml:space="preserve"> </w:t>
      </w:r>
      <w:r>
        <w:rPr>
          <w:color w:val="231F20"/>
          <w:w w:val="115"/>
        </w:rPr>
        <w:t>общее</w:t>
      </w:r>
      <w:r>
        <w:rPr>
          <w:color w:val="231F20"/>
          <w:spacing w:val="-13"/>
          <w:w w:val="115"/>
        </w:rPr>
        <w:t xml:space="preserve"> </w:t>
      </w:r>
      <w:r>
        <w:rPr>
          <w:color w:val="231F20"/>
          <w:w w:val="115"/>
        </w:rPr>
        <w:t>программно-методическое</w:t>
      </w:r>
      <w:r>
        <w:rPr>
          <w:color w:val="231F20"/>
          <w:spacing w:val="-12"/>
          <w:w w:val="115"/>
        </w:rPr>
        <w:t xml:space="preserve"> </w:t>
      </w:r>
      <w:r>
        <w:rPr>
          <w:color w:val="231F20"/>
          <w:w w:val="115"/>
        </w:rPr>
        <w:t>про-</w:t>
      </w:r>
      <w:r>
        <w:rPr>
          <w:color w:val="231F20"/>
          <w:spacing w:val="-56"/>
          <w:w w:val="115"/>
        </w:rPr>
        <w:t xml:space="preserve"> </w:t>
      </w:r>
      <w:r>
        <w:rPr>
          <w:color w:val="231F20"/>
          <w:w w:val="115"/>
        </w:rPr>
        <w:t>странство,</w:t>
      </w:r>
      <w:r>
        <w:rPr>
          <w:color w:val="231F20"/>
          <w:spacing w:val="-13"/>
          <w:w w:val="115"/>
        </w:rPr>
        <w:t xml:space="preserve"> </w:t>
      </w:r>
      <w:r>
        <w:rPr>
          <w:color w:val="231F20"/>
          <w:w w:val="115"/>
        </w:rPr>
        <w:t>рабочие</w:t>
      </w:r>
      <w:r>
        <w:rPr>
          <w:color w:val="231F20"/>
          <w:spacing w:val="-13"/>
          <w:w w:val="115"/>
        </w:rPr>
        <w:t xml:space="preserve"> </w:t>
      </w:r>
      <w:r>
        <w:rPr>
          <w:color w:val="231F20"/>
          <w:w w:val="115"/>
        </w:rPr>
        <w:t>программы</w:t>
      </w:r>
      <w:r>
        <w:rPr>
          <w:color w:val="231F20"/>
          <w:spacing w:val="-13"/>
          <w:w w:val="115"/>
        </w:rPr>
        <w:t xml:space="preserve"> </w:t>
      </w:r>
      <w:r>
        <w:rPr>
          <w:color w:val="231F20"/>
          <w:w w:val="115"/>
        </w:rPr>
        <w:t>курсов</w:t>
      </w:r>
      <w:r>
        <w:rPr>
          <w:color w:val="231F20"/>
          <w:spacing w:val="-13"/>
          <w:w w:val="115"/>
        </w:rPr>
        <w:t xml:space="preserve"> </w:t>
      </w:r>
      <w:r>
        <w:rPr>
          <w:color w:val="231F20"/>
          <w:w w:val="115"/>
        </w:rPr>
        <w:t>внеурочной</w:t>
      </w:r>
      <w:r>
        <w:rPr>
          <w:color w:val="231F20"/>
          <w:spacing w:val="-13"/>
          <w:w w:val="115"/>
        </w:rPr>
        <w:t xml:space="preserve"> </w:t>
      </w:r>
      <w:r>
        <w:rPr>
          <w:color w:val="231F20"/>
          <w:w w:val="115"/>
        </w:rPr>
        <w:t>деятельности,</w:t>
      </w:r>
      <w:r>
        <w:rPr>
          <w:color w:val="231F20"/>
          <w:spacing w:val="-55"/>
          <w:w w:val="115"/>
        </w:rPr>
        <w:t xml:space="preserve"> </w:t>
      </w:r>
      <w:r>
        <w:rPr>
          <w:color w:val="231F20"/>
          <w:w w:val="115"/>
        </w:rPr>
        <w:t>которые должны быть сориентированы на планируемые резуль-</w:t>
      </w:r>
      <w:r>
        <w:rPr>
          <w:color w:val="231F20"/>
          <w:spacing w:val="-55"/>
          <w:w w:val="115"/>
        </w:rPr>
        <w:t xml:space="preserve"> </w:t>
      </w:r>
      <w:r>
        <w:rPr>
          <w:color w:val="231F20"/>
          <w:spacing w:val="-1"/>
          <w:w w:val="115"/>
        </w:rPr>
        <w:t>таты</w:t>
      </w:r>
      <w:r>
        <w:rPr>
          <w:color w:val="231F20"/>
          <w:spacing w:val="-12"/>
          <w:w w:val="115"/>
        </w:rPr>
        <w:t xml:space="preserve"> </w:t>
      </w:r>
      <w:r>
        <w:rPr>
          <w:color w:val="231F20"/>
          <w:spacing w:val="-1"/>
          <w:w w:val="115"/>
        </w:rPr>
        <w:t>освоения</w:t>
      </w:r>
      <w:r>
        <w:rPr>
          <w:color w:val="231F20"/>
          <w:spacing w:val="-12"/>
          <w:w w:val="115"/>
        </w:rPr>
        <w:t xml:space="preserve"> </w:t>
      </w:r>
      <w:r>
        <w:rPr>
          <w:color w:val="231F20"/>
          <w:spacing w:val="-1"/>
          <w:w w:val="115"/>
        </w:rPr>
        <w:t>основной</w:t>
      </w:r>
      <w:r>
        <w:rPr>
          <w:color w:val="231F20"/>
          <w:spacing w:val="-11"/>
          <w:w w:val="115"/>
        </w:rPr>
        <w:t xml:space="preserve"> </w:t>
      </w:r>
      <w:r>
        <w:rPr>
          <w:color w:val="231F20"/>
          <w:spacing w:val="-1"/>
          <w:w w:val="115"/>
        </w:rPr>
        <w:t>образовательной</w:t>
      </w:r>
      <w:r>
        <w:rPr>
          <w:color w:val="231F20"/>
          <w:spacing w:val="-12"/>
          <w:w w:val="115"/>
        </w:rPr>
        <w:t xml:space="preserve"> </w:t>
      </w:r>
      <w:r>
        <w:rPr>
          <w:color w:val="231F20"/>
          <w:w w:val="115"/>
        </w:rPr>
        <w:t>программы</w:t>
      </w:r>
      <w:r>
        <w:rPr>
          <w:color w:val="231F20"/>
          <w:spacing w:val="-12"/>
          <w:w w:val="115"/>
        </w:rPr>
        <w:t xml:space="preserve"> </w:t>
      </w:r>
      <w:r>
        <w:rPr>
          <w:color w:val="231F20"/>
          <w:w w:val="115"/>
        </w:rPr>
        <w:t>начального</w:t>
      </w:r>
      <w:r>
        <w:rPr>
          <w:color w:val="231F20"/>
          <w:spacing w:val="-55"/>
          <w:w w:val="115"/>
        </w:rPr>
        <w:t xml:space="preserve"> </w:t>
      </w:r>
      <w:r>
        <w:rPr>
          <w:color w:val="231F20"/>
          <w:w w:val="115"/>
        </w:rPr>
        <w:t>общего</w:t>
      </w:r>
      <w:r>
        <w:rPr>
          <w:color w:val="231F20"/>
          <w:spacing w:val="13"/>
          <w:w w:val="115"/>
        </w:rPr>
        <w:t xml:space="preserve"> </w:t>
      </w:r>
      <w:r>
        <w:rPr>
          <w:color w:val="231F20"/>
          <w:w w:val="115"/>
        </w:rPr>
        <w:t>образования</w:t>
      </w:r>
      <w:r>
        <w:rPr>
          <w:color w:val="231F20"/>
          <w:spacing w:val="14"/>
          <w:w w:val="115"/>
        </w:rPr>
        <w:t xml:space="preserve"> </w:t>
      </w:r>
      <w:r>
        <w:rPr>
          <w:color w:val="231F20"/>
          <w:w w:val="115"/>
        </w:rPr>
        <w:t>конкретной</w:t>
      </w:r>
      <w:r>
        <w:rPr>
          <w:color w:val="231F20"/>
          <w:spacing w:val="14"/>
          <w:w w:val="115"/>
        </w:rPr>
        <w:t xml:space="preserve"> </w:t>
      </w:r>
      <w:r>
        <w:rPr>
          <w:color w:val="231F20"/>
          <w:w w:val="115"/>
        </w:rPr>
        <w:t>образовательной</w:t>
      </w:r>
      <w:r>
        <w:rPr>
          <w:color w:val="231F20"/>
          <w:spacing w:val="14"/>
          <w:w w:val="115"/>
        </w:rPr>
        <w:t xml:space="preserve"> </w:t>
      </w:r>
      <w:r>
        <w:rPr>
          <w:color w:val="231F20"/>
          <w:w w:val="115"/>
        </w:rPr>
        <w:t>организации.</w:t>
      </w:r>
    </w:p>
    <w:p w:rsidR="008052C0" w:rsidRDefault="008052C0" w:rsidP="008052C0">
      <w:pPr>
        <w:pStyle w:val="3"/>
        <w:numPr>
          <w:ilvl w:val="1"/>
          <w:numId w:val="109"/>
        </w:numPr>
        <w:tabs>
          <w:tab w:val="left" w:pos="552"/>
        </w:tabs>
        <w:spacing w:before="157" w:line="336" w:lineRule="auto"/>
        <w:ind w:left="117" w:right="1292" w:firstLine="1"/>
      </w:pPr>
      <w:r>
        <w:rPr>
          <w:color w:val="231F20"/>
          <w:w w:val="90"/>
        </w:rPr>
        <w:t>КАЛЕНДАРНЫЙ</w:t>
      </w:r>
      <w:r>
        <w:rPr>
          <w:color w:val="231F20"/>
          <w:spacing w:val="1"/>
          <w:w w:val="90"/>
        </w:rPr>
        <w:t xml:space="preserve"> </w:t>
      </w:r>
      <w:r>
        <w:rPr>
          <w:color w:val="231F20"/>
          <w:w w:val="90"/>
        </w:rPr>
        <w:t>ПЛАН</w:t>
      </w:r>
      <w:r>
        <w:rPr>
          <w:color w:val="231F20"/>
          <w:spacing w:val="1"/>
          <w:w w:val="90"/>
        </w:rPr>
        <w:t xml:space="preserve"> </w:t>
      </w:r>
      <w:r>
        <w:rPr>
          <w:color w:val="231F20"/>
          <w:w w:val="90"/>
        </w:rPr>
        <w:t>ВОСПИТАТЕЛЬНОЙ</w:t>
      </w:r>
      <w:r>
        <w:rPr>
          <w:color w:val="231F20"/>
          <w:spacing w:val="1"/>
          <w:w w:val="90"/>
        </w:rPr>
        <w:t xml:space="preserve"> </w:t>
      </w:r>
      <w:r>
        <w:rPr>
          <w:color w:val="231F20"/>
          <w:w w:val="90"/>
        </w:rPr>
        <w:t>РАБОТЫ</w:t>
      </w:r>
      <w:r>
        <w:rPr>
          <w:color w:val="231F20"/>
          <w:spacing w:val="-57"/>
          <w:w w:val="90"/>
        </w:rPr>
        <w:t xml:space="preserve"> </w:t>
      </w:r>
      <w:r>
        <w:rPr>
          <w:color w:val="231F20"/>
        </w:rPr>
        <w:t>Пояснительная</w:t>
      </w:r>
      <w:r>
        <w:rPr>
          <w:color w:val="231F20"/>
          <w:spacing w:val="5"/>
        </w:rPr>
        <w:t xml:space="preserve"> </w:t>
      </w:r>
      <w:r>
        <w:rPr>
          <w:color w:val="231F20"/>
        </w:rPr>
        <w:t>записка</w:t>
      </w:r>
    </w:p>
    <w:p w:rsidR="008052C0" w:rsidRDefault="008052C0" w:rsidP="008052C0">
      <w:pPr>
        <w:pStyle w:val="af1"/>
        <w:spacing w:line="189" w:lineRule="exact"/>
        <w:ind w:left="343" w:right="0" w:firstLine="0"/>
      </w:pPr>
      <w:r>
        <w:rPr>
          <w:color w:val="231F20"/>
          <w:w w:val="120"/>
        </w:rPr>
        <w:t>Календарный</w:t>
      </w:r>
      <w:r>
        <w:rPr>
          <w:color w:val="231F20"/>
          <w:spacing w:val="10"/>
          <w:w w:val="120"/>
        </w:rPr>
        <w:t xml:space="preserve"> </w:t>
      </w:r>
      <w:r>
        <w:rPr>
          <w:color w:val="231F20"/>
          <w:w w:val="120"/>
        </w:rPr>
        <w:t>план</w:t>
      </w:r>
      <w:r>
        <w:rPr>
          <w:color w:val="231F20"/>
          <w:spacing w:val="10"/>
          <w:w w:val="120"/>
        </w:rPr>
        <w:t xml:space="preserve"> </w:t>
      </w:r>
      <w:r>
        <w:rPr>
          <w:color w:val="231F20"/>
          <w:w w:val="120"/>
        </w:rPr>
        <w:t>воспитательной</w:t>
      </w:r>
      <w:r>
        <w:rPr>
          <w:color w:val="231F20"/>
          <w:spacing w:val="10"/>
          <w:w w:val="120"/>
        </w:rPr>
        <w:t xml:space="preserve"> </w:t>
      </w:r>
      <w:r>
        <w:rPr>
          <w:color w:val="231F20"/>
          <w:w w:val="120"/>
        </w:rPr>
        <w:t>работы</w:t>
      </w:r>
      <w:r>
        <w:rPr>
          <w:color w:val="231F20"/>
          <w:spacing w:val="10"/>
          <w:w w:val="120"/>
        </w:rPr>
        <w:t xml:space="preserve"> </w:t>
      </w:r>
      <w:r>
        <w:rPr>
          <w:color w:val="231F20"/>
          <w:w w:val="120"/>
        </w:rPr>
        <w:t>составляется</w:t>
      </w:r>
      <w:r>
        <w:rPr>
          <w:color w:val="231F20"/>
          <w:spacing w:val="10"/>
          <w:w w:val="120"/>
        </w:rPr>
        <w:t xml:space="preserve"> </w:t>
      </w:r>
      <w:r>
        <w:rPr>
          <w:color w:val="231F20"/>
          <w:w w:val="120"/>
        </w:rPr>
        <w:t>на</w:t>
      </w:r>
    </w:p>
    <w:p w:rsidR="008052C0" w:rsidRDefault="008052C0" w:rsidP="008052C0">
      <w:pPr>
        <w:pStyle w:val="af1"/>
        <w:spacing w:before="10" w:line="247" w:lineRule="auto"/>
        <w:ind w:left="117" w:right="114" w:firstLine="0"/>
      </w:pPr>
      <w:r>
        <w:rPr>
          <w:color w:val="231F20"/>
          <w:w w:val="120"/>
        </w:rPr>
        <w:t>текущий учебный год. В нем конкретизируется заявленная в</w:t>
      </w:r>
      <w:r>
        <w:rPr>
          <w:color w:val="231F20"/>
          <w:spacing w:val="1"/>
          <w:w w:val="120"/>
        </w:rPr>
        <w:t xml:space="preserve"> </w:t>
      </w:r>
      <w:r>
        <w:rPr>
          <w:color w:val="231F20"/>
          <w:w w:val="115"/>
        </w:rPr>
        <w:t>программе воспитания работа применительно к данному учеб-</w:t>
      </w:r>
      <w:r>
        <w:rPr>
          <w:color w:val="231F20"/>
          <w:spacing w:val="1"/>
          <w:w w:val="115"/>
        </w:rPr>
        <w:t xml:space="preserve"> </w:t>
      </w:r>
      <w:r>
        <w:rPr>
          <w:color w:val="231F20"/>
          <w:w w:val="120"/>
        </w:rPr>
        <w:t>ному</w:t>
      </w:r>
      <w:r>
        <w:rPr>
          <w:color w:val="231F20"/>
          <w:spacing w:val="9"/>
          <w:w w:val="120"/>
        </w:rPr>
        <w:t xml:space="preserve"> </w:t>
      </w:r>
      <w:r>
        <w:rPr>
          <w:color w:val="231F20"/>
          <w:w w:val="120"/>
        </w:rPr>
        <w:t>году</w:t>
      </w:r>
      <w:r>
        <w:rPr>
          <w:color w:val="231F20"/>
          <w:spacing w:val="10"/>
          <w:w w:val="120"/>
        </w:rPr>
        <w:t xml:space="preserve"> </w:t>
      </w:r>
      <w:r>
        <w:rPr>
          <w:color w:val="231F20"/>
          <w:w w:val="120"/>
        </w:rPr>
        <w:t>и</w:t>
      </w:r>
      <w:r>
        <w:rPr>
          <w:color w:val="231F20"/>
          <w:spacing w:val="10"/>
          <w:w w:val="120"/>
        </w:rPr>
        <w:t xml:space="preserve"> </w:t>
      </w:r>
      <w:r>
        <w:rPr>
          <w:color w:val="231F20"/>
          <w:w w:val="120"/>
        </w:rPr>
        <w:t>уровню</w:t>
      </w:r>
      <w:r>
        <w:rPr>
          <w:color w:val="231F20"/>
          <w:spacing w:val="9"/>
          <w:w w:val="120"/>
        </w:rPr>
        <w:t xml:space="preserve"> </w:t>
      </w:r>
      <w:r>
        <w:rPr>
          <w:color w:val="231F20"/>
          <w:w w:val="120"/>
        </w:rPr>
        <w:t>образования.</w:t>
      </w:r>
    </w:p>
    <w:p w:rsidR="008052C0" w:rsidRDefault="008052C0" w:rsidP="008052C0">
      <w:pPr>
        <w:pStyle w:val="af1"/>
        <w:spacing w:before="3" w:line="247" w:lineRule="auto"/>
        <w:ind w:left="117" w:right="114"/>
      </w:pPr>
      <w:r>
        <w:rPr>
          <w:color w:val="231F20"/>
          <w:w w:val="120"/>
        </w:rPr>
        <w:t>Календарный план разрабатывается в соответствии с моду-</w:t>
      </w:r>
      <w:r>
        <w:rPr>
          <w:color w:val="231F20"/>
          <w:spacing w:val="-57"/>
          <w:w w:val="120"/>
        </w:rPr>
        <w:t xml:space="preserve"> </w:t>
      </w:r>
      <w:r>
        <w:rPr>
          <w:color w:val="231F20"/>
          <w:w w:val="120"/>
        </w:rPr>
        <w:t>лями рабочей программы воспитания: как инвариантными,</w:t>
      </w:r>
      <w:r>
        <w:rPr>
          <w:color w:val="231F20"/>
          <w:spacing w:val="1"/>
          <w:w w:val="120"/>
        </w:rPr>
        <w:t xml:space="preserve"> </w:t>
      </w:r>
      <w:r>
        <w:rPr>
          <w:color w:val="231F20"/>
          <w:w w:val="120"/>
        </w:rPr>
        <w:t>так и вариативными — выбранными самой образовательной</w:t>
      </w:r>
      <w:r>
        <w:rPr>
          <w:color w:val="231F20"/>
          <w:spacing w:val="1"/>
          <w:w w:val="120"/>
        </w:rPr>
        <w:t xml:space="preserve"> </w:t>
      </w:r>
      <w:r>
        <w:rPr>
          <w:color w:val="231F20"/>
          <w:w w:val="120"/>
        </w:rPr>
        <w:t>организацией. При этом в разделах плана, в которых отража-</w:t>
      </w:r>
      <w:r>
        <w:rPr>
          <w:color w:val="231F20"/>
          <w:spacing w:val="1"/>
          <w:w w:val="120"/>
        </w:rPr>
        <w:t xml:space="preserve"> </w:t>
      </w:r>
      <w:r>
        <w:rPr>
          <w:color w:val="231F20"/>
          <w:w w:val="120"/>
        </w:rPr>
        <w:t>ется</w:t>
      </w:r>
      <w:r>
        <w:rPr>
          <w:color w:val="231F20"/>
          <w:spacing w:val="-14"/>
          <w:w w:val="120"/>
        </w:rPr>
        <w:t xml:space="preserve"> </w:t>
      </w:r>
      <w:r>
        <w:rPr>
          <w:color w:val="231F20"/>
          <w:w w:val="120"/>
        </w:rPr>
        <w:t>индивидуальная</w:t>
      </w:r>
      <w:r>
        <w:rPr>
          <w:color w:val="231F20"/>
          <w:spacing w:val="-14"/>
          <w:w w:val="120"/>
        </w:rPr>
        <w:t xml:space="preserve"> </w:t>
      </w:r>
      <w:r>
        <w:rPr>
          <w:color w:val="231F20"/>
          <w:w w:val="120"/>
        </w:rPr>
        <w:t>работа</w:t>
      </w:r>
      <w:r>
        <w:rPr>
          <w:color w:val="231F20"/>
          <w:spacing w:val="-13"/>
          <w:w w:val="120"/>
        </w:rPr>
        <w:t xml:space="preserve"> </w:t>
      </w:r>
      <w:r>
        <w:rPr>
          <w:color w:val="231F20"/>
          <w:w w:val="120"/>
        </w:rPr>
        <w:t>сразу</w:t>
      </w:r>
      <w:r>
        <w:rPr>
          <w:color w:val="231F20"/>
          <w:spacing w:val="-14"/>
          <w:w w:val="120"/>
        </w:rPr>
        <w:t xml:space="preserve"> </w:t>
      </w:r>
      <w:r>
        <w:rPr>
          <w:color w:val="231F20"/>
          <w:w w:val="120"/>
        </w:rPr>
        <w:t>нескольких</w:t>
      </w:r>
      <w:r>
        <w:rPr>
          <w:color w:val="231F20"/>
          <w:spacing w:val="-13"/>
          <w:w w:val="120"/>
        </w:rPr>
        <w:t xml:space="preserve"> </w:t>
      </w:r>
      <w:r>
        <w:rPr>
          <w:color w:val="231F20"/>
          <w:w w:val="120"/>
        </w:rPr>
        <w:t>педагогических</w:t>
      </w:r>
      <w:r>
        <w:rPr>
          <w:color w:val="231F20"/>
          <w:spacing w:val="-58"/>
          <w:w w:val="120"/>
        </w:rPr>
        <w:t xml:space="preserve"> </w:t>
      </w:r>
      <w:r>
        <w:rPr>
          <w:color w:val="231F20"/>
          <w:w w:val="120"/>
        </w:rPr>
        <w:t>работников</w:t>
      </w:r>
      <w:r>
        <w:rPr>
          <w:color w:val="231F20"/>
          <w:spacing w:val="55"/>
          <w:w w:val="120"/>
        </w:rPr>
        <w:t xml:space="preserve"> </w:t>
      </w:r>
      <w:r>
        <w:rPr>
          <w:color w:val="231F20"/>
          <w:w w:val="120"/>
        </w:rPr>
        <w:t>(«Классное</w:t>
      </w:r>
      <w:r>
        <w:rPr>
          <w:color w:val="231F20"/>
          <w:spacing w:val="55"/>
          <w:w w:val="120"/>
        </w:rPr>
        <w:t xml:space="preserve"> </w:t>
      </w:r>
      <w:r>
        <w:rPr>
          <w:color w:val="231F20"/>
          <w:w w:val="120"/>
        </w:rPr>
        <w:t>руководство»,</w:t>
      </w:r>
      <w:r>
        <w:rPr>
          <w:color w:val="231F20"/>
          <w:spacing w:val="55"/>
          <w:w w:val="120"/>
        </w:rPr>
        <w:t xml:space="preserve"> </w:t>
      </w:r>
      <w:r>
        <w:rPr>
          <w:color w:val="231F20"/>
          <w:w w:val="120"/>
        </w:rPr>
        <w:t>«Школьный</w:t>
      </w:r>
      <w:r>
        <w:rPr>
          <w:color w:val="231F20"/>
          <w:spacing w:val="55"/>
          <w:w w:val="120"/>
        </w:rPr>
        <w:t xml:space="preserve"> </w:t>
      </w:r>
      <w:r>
        <w:rPr>
          <w:color w:val="231F20"/>
          <w:w w:val="120"/>
        </w:rPr>
        <w:t>урок»</w:t>
      </w:r>
      <w:r>
        <w:rPr>
          <w:color w:val="231F20"/>
          <w:spacing w:val="55"/>
          <w:w w:val="120"/>
        </w:rPr>
        <w:t xml:space="preserve"> </w:t>
      </w:r>
      <w:r>
        <w:rPr>
          <w:color w:val="231F20"/>
          <w:w w:val="120"/>
        </w:rPr>
        <w:t>и</w:t>
      </w:r>
    </w:p>
    <w:p w:rsidR="008052C0" w:rsidRDefault="008052C0" w:rsidP="008052C0">
      <w:pPr>
        <w:pStyle w:val="af1"/>
        <w:spacing w:before="4" w:line="247" w:lineRule="auto"/>
        <w:ind w:left="117" w:right="114" w:firstLine="0"/>
      </w:pPr>
      <w:r>
        <w:rPr>
          <w:color w:val="231F20"/>
          <w:w w:val="115"/>
        </w:rPr>
        <w:t>«Курсы внеурочной деятельности»), делается только ссылка на</w:t>
      </w:r>
      <w:r>
        <w:rPr>
          <w:color w:val="231F20"/>
          <w:spacing w:val="1"/>
          <w:w w:val="115"/>
        </w:rPr>
        <w:t xml:space="preserve"> </w:t>
      </w:r>
      <w:r>
        <w:rPr>
          <w:color w:val="231F20"/>
          <w:w w:val="115"/>
        </w:rPr>
        <w:t>соответствующие индивидуальные программы и планы работы</w:t>
      </w:r>
      <w:r>
        <w:rPr>
          <w:color w:val="231F20"/>
          <w:spacing w:val="1"/>
          <w:w w:val="115"/>
        </w:rPr>
        <w:t xml:space="preserve"> </w:t>
      </w:r>
      <w:r>
        <w:rPr>
          <w:color w:val="231F20"/>
          <w:w w:val="115"/>
        </w:rPr>
        <w:t>данных</w:t>
      </w:r>
      <w:r>
        <w:rPr>
          <w:color w:val="231F20"/>
          <w:spacing w:val="15"/>
          <w:w w:val="115"/>
        </w:rPr>
        <w:t xml:space="preserve"> </w:t>
      </w:r>
      <w:r>
        <w:rPr>
          <w:color w:val="231F20"/>
          <w:w w:val="115"/>
        </w:rPr>
        <w:t>педагогов.</w:t>
      </w:r>
    </w:p>
    <w:p w:rsidR="008052C0" w:rsidRDefault="008052C0" w:rsidP="008052C0">
      <w:pPr>
        <w:pStyle w:val="af1"/>
        <w:spacing w:before="3" w:line="247" w:lineRule="auto"/>
        <w:ind w:left="117" w:right="114"/>
      </w:pPr>
      <w:r>
        <w:rPr>
          <w:color w:val="231F20"/>
          <w:w w:val="115"/>
        </w:rPr>
        <w:t>Участие школьников во всех делах, событиях, мероприятиях</w:t>
      </w:r>
      <w:r>
        <w:rPr>
          <w:color w:val="231F20"/>
          <w:spacing w:val="1"/>
          <w:w w:val="115"/>
        </w:rPr>
        <w:t xml:space="preserve"> </w:t>
      </w:r>
      <w:r>
        <w:rPr>
          <w:color w:val="231F20"/>
          <w:w w:val="115"/>
        </w:rPr>
        <w:t>календарного плана основывается на принципах добровольно-</w:t>
      </w:r>
      <w:r>
        <w:rPr>
          <w:color w:val="231F20"/>
          <w:spacing w:val="1"/>
          <w:w w:val="115"/>
        </w:rPr>
        <w:t xml:space="preserve"> </w:t>
      </w:r>
      <w:r>
        <w:rPr>
          <w:color w:val="231F20"/>
          <w:w w:val="120"/>
        </w:rPr>
        <w:t>сти, взаимодействия обучающихся разных классов и паралле-</w:t>
      </w:r>
      <w:r>
        <w:rPr>
          <w:color w:val="231F20"/>
          <w:spacing w:val="-57"/>
          <w:w w:val="120"/>
        </w:rPr>
        <w:t xml:space="preserve"> </w:t>
      </w:r>
      <w:r>
        <w:rPr>
          <w:color w:val="231F20"/>
          <w:w w:val="115"/>
        </w:rPr>
        <w:t>лей, совместной со взрослыми посильной ответственности за их</w:t>
      </w:r>
      <w:r>
        <w:rPr>
          <w:color w:val="231F20"/>
          <w:spacing w:val="-55"/>
          <w:w w:val="115"/>
        </w:rPr>
        <w:t xml:space="preserve"> </w:t>
      </w:r>
      <w:r>
        <w:rPr>
          <w:color w:val="231F20"/>
          <w:w w:val="120"/>
        </w:rPr>
        <w:t>планирование,</w:t>
      </w:r>
      <w:r>
        <w:rPr>
          <w:color w:val="231F20"/>
          <w:spacing w:val="8"/>
          <w:w w:val="120"/>
        </w:rPr>
        <w:t xml:space="preserve"> </w:t>
      </w:r>
      <w:r>
        <w:rPr>
          <w:color w:val="231F20"/>
          <w:w w:val="120"/>
        </w:rPr>
        <w:t>подготовку,</w:t>
      </w:r>
      <w:r>
        <w:rPr>
          <w:color w:val="231F20"/>
          <w:spacing w:val="8"/>
          <w:w w:val="120"/>
        </w:rPr>
        <w:t xml:space="preserve"> </w:t>
      </w:r>
      <w:r>
        <w:rPr>
          <w:color w:val="231F20"/>
          <w:w w:val="120"/>
        </w:rPr>
        <w:t>проведение</w:t>
      </w:r>
      <w:r>
        <w:rPr>
          <w:color w:val="231F20"/>
          <w:spacing w:val="8"/>
          <w:w w:val="120"/>
        </w:rPr>
        <w:t xml:space="preserve"> </w:t>
      </w:r>
      <w:r>
        <w:rPr>
          <w:color w:val="231F20"/>
          <w:w w:val="120"/>
        </w:rPr>
        <w:t>и</w:t>
      </w:r>
      <w:r>
        <w:rPr>
          <w:color w:val="231F20"/>
          <w:spacing w:val="8"/>
          <w:w w:val="120"/>
        </w:rPr>
        <w:t xml:space="preserve"> </w:t>
      </w:r>
      <w:r>
        <w:rPr>
          <w:color w:val="231F20"/>
          <w:w w:val="120"/>
        </w:rPr>
        <w:t>анализ.</w:t>
      </w:r>
    </w:p>
    <w:p w:rsidR="008052C0" w:rsidRDefault="008052C0" w:rsidP="008052C0">
      <w:pPr>
        <w:pStyle w:val="af1"/>
        <w:spacing w:before="4" w:line="247" w:lineRule="auto"/>
        <w:ind w:left="117" w:right="114"/>
      </w:pPr>
      <w:r>
        <w:rPr>
          <w:color w:val="231F20"/>
          <w:w w:val="115"/>
        </w:rPr>
        <w:t>Педагогические</w:t>
      </w:r>
      <w:r>
        <w:rPr>
          <w:color w:val="231F20"/>
          <w:spacing w:val="1"/>
          <w:w w:val="115"/>
        </w:rPr>
        <w:t xml:space="preserve"> </w:t>
      </w:r>
      <w:r>
        <w:rPr>
          <w:color w:val="231F20"/>
          <w:w w:val="115"/>
        </w:rPr>
        <w:t>работники,</w:t>
      </w:r>
      <w:r>
        <w:rPr>
          <w:color w:val="231F20"/>
          <w:spacing w:val="1"/>
          <w:w w:val="115"/>
        </w:rPr>
        <w:t xml:space="preserve"> </w:t>
      </w:r>
      <w:r>
        <w:rPr>
          <w:color w:val="231F20"/>
          <w:w w:val="115"/>
        </w:rPr>
        <w:t>ответственные</w:t>
      </w:r>
      <w:r>
        <w:rPr>
          <w:color w:val="231F20"/>
          <w:spacing w:val="1"/>
          <w:w w:val="115"/>
        </w:rPr>
        <w:t xml:space="preserve"> </w:t>
      </w:r>
      <w:r>
        <w:rPr>
          <w:color w:val="231F20"/>
          <w:w w:val="115"/>
        </w:rPr>
        <w:t>за</w:t>
      </w:r>
      <w:r>
        <w:rPr>
          <w:color w:val="231F20"/>
          <w:spacing w:val="1"/>
          <w:w w:val="115"/>
        </w:rPr>
        <w:t xml:space="preserve"> </w:t>
      </w:r>
      <w:r>
        <w:rPr>
          <w:color w:val="231F20"/>
          <w:w w:val="115"/>
        </w:rPr>
        <w:t>организацию</w:t>
      </w:r>
      <w:r>
        <w:rPr>
          <w:color w:val="231F20"/>
          <w:spacing w:val="1"/>
          <w:w w:val="115"/>
        </w:rPr>
        <w:t xml:space="preserve"> </w:t>
      </w:r>
      <w:r>
        <w:rPr>
          <w:color w:val="231F20"/>
          <w:w w:val="115"/>
        </w:rPr>
        <w:t>дел,</w:t>
      </w:r>
      <w:r>
        <w:rPr>
          <w:color w:val="231F20"/>
          <w:spacing w:val="1"/>
          <w:w w:val="115"/>
        </w:rPr>
        <w:t xml:space="preserve"> </w:t>
      </w:r>
      <w:r>
        <w:rPr>
          <w:color w:val="231F20"/>
          <w:w w:val="115"/>
        </w:rPr>
        <w:t>событий,  мероприятий  календарного  плана,  назначаются</w:t>
      </w:r>
      <w:r>
        <w:rPr>
          <w:color w:val="231F20"/>
          <w:spacing w:val="-55"/>
          <w:w w:val="115"/>
        </w:rPr>
        <w:t xml:space="preserve"> </w:t>
      </w:r>
      <w:r>
        <w:rPr>
          <w:color w:val="231F20"/>
          <w:w w:val="115"/>
        </w:rPr>
        <w:t>в каждой образовательной организации в соответствии с име-</w:t>
      </w:r>
      <w:r>
        <w:rPr>
          <w:color w:val="231F20"/>
          <w:spacing w:val="1"/>
          <w:w w:val="115"/>
        </w:rPr>
        <w:t xml:space="preserve"> </w:t>
      </w:r>
      <w:r>
        <w:rPr>
          <w:color w:val="231F20"/>
          <w:w w:val="115"/>
        </w:rPr>
        <w:t>ющимися в её штате единицами. Ими могут быть заместитель</w:t>
      </w:r>
      <w:r>
        <w:rPr>
          <w:color w:val="231F20"/>
          <w:spacing w:val="1"/>
          <w:w w:val="115"/>
        </w:rPr>
        <w:t xml:space="preserve"> </w:t>
      </w:r>
      <w:r>
        <w:rPr>
          <w:color w:val="231F20"/>
          <w:w w:val="115"/>
        </w:rPr>
        <w:t>директора по воспитательной работе, советник по воспитанию,</w:t>
      </w:r>
      <w:r>
        <w:rPr>
          <w:color w:val="231F20"/>
          <w:spacing w:val="1"/>
          <w:w w:val="115"/>
        </w:rPr>
        <w:t xml:space="preserve"> </w:t>
      </w:r>
      <w:r>
        <w:rPr>
          <w:color w:val="231F20"/>
          <w:w w:val="115"/>
        </w:rPr>
        <w:t>педагог-организатор, вожатый, социальный педагог, классный</w:t>
      </w:r>
      <w:r>
        <w:rPr>
          <w:color w:val="231F20"/>
          <w:spacing w:val="1"/>
          <w:w w:val="115"/>
        </w:rPr>
        <w:t xml:space="preserve"> </w:t>
      </w:r>
      <w:r>
        <w:rPr>
          <w:color w:val="231F20"/>
          <w:w w:val="115"/>
        </w:rPr>
        <w:t>руководитель, педагог дополнительного образования, учитель.</w:t>
      </w:r>
      <w:r>
        <w:rPr>
          <w:color w:val="231F20"/>
          <w:spacing w:val="1"/>
          <w:w w:val="115"/>
        </w:rPr>
        <w:t xml:space="preserve"> </w:t>
      </w:r>
      <w:r>
        <w:rPr>
          <w:color w:val="231F20"/>
          <w:w w:val="115"/>
        </w:rPr>
        <w:t>Целесообразно</w:t>
      </w:r>
      <w:r>
        <w:rPr>
          <w:color w:val="231F20"/>
          <w:spacing w:val="1"/>
          <w:w w:val="115"/>
        </w:rPr>
        <w:t xml:space="preserve"> </w:t>
      </w:r>
      <w:r>
        <w:rPr>
          <w:color w:val="231F20"/>
          <w:w w:val="115"/>
        </w:rPr>
        <w:t>привлечение</w:t>
      </w:r>
      <w:r>
        <w:rPr>
          <w:color w:val="231F20"/>
          <w:spacing w:val="1"/>
          <w:w w:val="115"/>
        </w:rPr>
        <w:t xml:space="preserve"> </w:t>
      </w:r>
      <w:r>
        <w:rPr>
          <w:color w:val="231F20"/>
          <w:w w:val="115"/>
        </w:rPr>
        <w:t>к</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также</w:t>
      </w:r>
      <w:r>
        <w:rPr>
          <w:color w:val="231F20"/>
          <w:spacing w:val="1"/>
          <w:w w:val="115"/>
        </w:rPr>
        <w:t xml:space="preserve"> </w:t>
      </w:r>
      <w:r>
        <w:rPr>
          <w:color w:val="231F20"/>
          <w:w w:val="115"/>
        </w:rPr>
        <w:t>родителей</w:t>
      </w:r>
      <w:r>
        <w:rPr>
          <w:color w:val="231F20"/>
          <w:spacing w:val="1"/>
          <w:w w:val="115"/>
        </w:rPr>
        <w:t xml:space="preserve"> </w:t>
      </w:r>
      <w:r>
        <w:rPr>
          <w:color w:val="231F20"/>
          <w:w w:val="115"/>
        </w:rPr>
        <w:t>(законных</w:t>
      </w:r>
      <w:r>
        <w:rPr>
          <w:color w:val="231F20"/>
          <w:spacing w:val="1"/>
          <w:w w:val="115"/>
        </w:rPr>
        <w:t xml:space="preserve"> </w:t>
      </w:r>
      <w:r>
        <w:rPr>
          <w:color w:val="231F20"/>
          <w:w w:val="115"/>
        </w:rPr>
        <w:t>представителей),</w:t>
      </w:r>
      <w:r>
        <w:rPr>
          <w:color w:val="231F20"/>
          <w:spacing w:val="1"/>
          <w:w w:val="115"/>
        </w:rPr>
        <w:t xml:space="preserve"> </w:t>
      </w:r>
      <w:r>
        <w:rPr>
          <w:color w:val="231F20"/>
          <w:w w:val="115"/>
        </w:rPr>
        <w:t>социальных</w:t>
      </w:r>
      <w:r>
        <w:rPr>
          <w:color w:val="231F20"/>
          <w:spacing w:val="1"/>
          <w:w w:val="115"/>
        </w:rPr>
        <w:t xml:space="preserve"> </w:t>
      </w:r>
      <w:r>
        <w:rPr>
          <w:color w:val="231F20"/>
          <w:w w:val="115"/>
        </w:rPr>
        <w:t>партнёров</w:t>
      </w:r>
      <w:r>
        <w:rPr>
          <w:color w:val="231F20"/>
          <w:spacing w:val="1"/>
          <w:w w:val="115"/>
        </w:rPr>
        <w:t xml:space="preserve"> </w:t>
      </w:r>
      <w:r>
        <w:rPr>
          <w:color w:val="231F20"/>
          <w:w w:val="115"/>
        </w:rPr>
        <w:t>образова-</w:t>
      </w:r>
      <w:r>
        <w:rPr>
          <w:color w:val="231F20"/>
          <w:spacing w:val="1"/>
          <w:w w:val="115"/>
        </w:rPr>
        <w:t xml:space="preserve"> </w:t>
      </w:r>
      <w:r>
        <w:rPr>
          <w:color w:val="231F20"/>
          <w:w w:val="115"/>
        </w:rPr>
        <w:t>тельной</w:t>
      </w:r>
      <w:r>
        <w:rPr>
          <w:color w:val="231F20"/>
          <w:spacing w:val="18"/>
          <w:w w:val="115"/>
        </w:rPr>
        <w:t xml:space="preserve"> </w:t>
      </w:r>
      <w:r>
        <w:rPr>
          <w:color w:val="231F20"/>
          <w:w w:val="115"/>
        </w:rPr>
        <w:t>организации</w:t>
      </w:r>
      <w:r>
        <w:rPr>
          <w:color w:val="231F20"/>
          <w:spacing w:val="18"/>
          <w:w w:val="115"/>
        </w:rPr>
        <w:t xml:space="preserve"> </w:t>
      </w:r>
      <w:r>
        <w:rPr>
          <w:color w:val="231F20"/>
          <w:w w:val="115"/>
        </w:rPr>
        <w:t>и</w:t>
      </w:r>
      <w:r>
        <w:rPr>
          <w:color w:val="231F20"/>
          <w:spacing w:val="18"/>
          <w:w w:val="115"/>
        </w:rPr>
        <w:t xml:space="preserve"> </w:t>
      </w:r>
      <w:r>
        <w:rPr>
          <w:color w:val="231F20"/>
          <w:w w:val="115"/>
        </w:rPr>
        <w:t>самих</w:t>
      </w:r>
      <w:r>
        <w:rPr>
          <w:color w:val="231F20"/>
          <w:spacing w:val="18"/>
          <w:w w:val="115"/>
        </w:rPr>
        <w:t xml:space="preserve"> </w:t>
      </w:r>
      <w:r>
        <w:rPr>
          <w:color w:val="231F20"/>
          <w:w w:val="115"/>
        </w:rPr>
        <w:t>обучающихся.</w:t>
      </w:r>
    </w:p>
    <w:p w:rsidR="008052C0" w:rsidRDefault="008052C0" w:rsidP="008052C0">
      <w:pPr>
        <w:widowControl/>
        <w:autoSpaceDE/>
        <w:autoSpaceDN/>
        <w:spacing w:line="247" w:lineRule="auto"/>
        <w:sectPr w:rsidR="008052C0">
          <w:pgSz w:w="7830" w:h="12020"/>
          <w:pgMar w:top="620" w:right="620" w:bottom="900" w:left="620" w:header="0" w:footer="709" w:gutter="0"/>
          <w:cols w:space="720"/>
        </w:sectPr>
      </w:pPr>
    </w:p>
    <w:p w:rsidR="008052C0" w:rsidRDefault="008052C0" w:rsidP="008052C0">
      <w:pPr>
        <w:pStyle w:val="af1"/>
        <w:spacing w:before="70" w:line="247" w:lineRule="auto"/>
        <w:ind w:left="117" w:right="114"/>
      </w:pPr>
      <w:r>
        <w:rPr>
          <w:color w:val="231F20"/>
          <w:w w:val="115"/>
        </w:rPr>
        <w:lastRenderedPageBreak/>
        <w:t>При формировании календарного плана воспитательной ра-</w:t>
      </w:r>
      <w:r>
        <w:rPr>
          <w:color w:val="231F20"/>
          <w:spacing w:val="1"/>
          <w:w w:val="115"/>
        </w:rPr>
        <w:t xml:space="preserve"> </w:t>
      </w:r>
      <w:r>
        <w:rPr>
          <w:color w:val="231F20"/>
          <w:w w:val="115"/>
        </w:rPr>
        <w:t>боты образовательная организация вправе включать в него ме-</w:t>
      </w:r>
      <w:r>
        <w:rPr>
          <w:color w:val="231F20"/>
          <w:spacing w:val="1"/>
          <w:w w:val="115"/>
        </w:rPr>
        <w:t xml:space="preserve"> </w:t>
      </w:r>
      <w:r>
        <w:rPr>
          <w:color w:val="231F20"/>
          <w:w w:val="115"/>
        </w:rPr>
        <w:t>роприятия, рекомендованные федеральными и региональными</w:t>
      </w:r>
      <w:r>
        <w:rPr>
          <w:color w:val="231F20"/>
          <w:spacing w:val="1"/>
          <w:w w:val="115"/>
        </w:rPr>
        <w:t xml:space="preserve"> </w:t>
      </w:r>
      <w:r>
        <w:rPr>
          <w:color w:val="231F20"/>
          <w:w w:val="115"/>
        </w:rPr>
        <w:t>органами исполнительной власти, осуществляющими государ-</w:t>
      </w:r>
      <w:r>
        <w:rPr>
          <w:color w:val="231F20"/>
          <w:spacing w:val="1"/>
          <w:w w:val="115"/>
        </w:rPr>
        <w:t xml:space="preserve"> </w:t>
      </w:r>
      <w:r>
        <w:rPr>
          <w:color w:val="231F20"/>
          <w:w w:val="115"/>
        </w:rPr>
        <w:t>ственное управление в сфере образования, в том числе из Ка-</w:t>
      </w:r>
      <w:r>
        <w:rPr>
          <w:color w:val="231F20"/>
          <w:spacing w:val="1"/>
          <w:w w:val="115"/>
        </w:rPr>
        <w:t xml:space="preserve"> </w:t>
      </w:r>
      <w:r>
        <w:rPr>
          <w:color w:val="231F20"/>
          <w:w w:val="115"/>
        </w:rPr>
        <w:t>лендаря</w:t>
      </w:r>
      <w:r>
        <w:rPr>
          <w:color w:val="231F20"/>
          <w:spacing w:val="1"/>
          <w:w w:val="115"/>
        </w:rPr>
        <w:t xml:space="preserve"> </w:t>
      </w:r>
      <w:r>
        <w:rPr>
          <w:color w:val="231F20"/>
          <w:w w:val="115"/>
        </w:rPr>
        <w:t>образовательных</w:t>
      </w:r>
      <w:r>
        <w:rPr>
          <w:color w:val="231F20"/>
          <w:spacing w:val="1"/>
          <w:w w:val="115"/>
        </w:rPr>
        <w:t xml:space="preserve"> </w:t>
      </w:r>
      <w:r>
        <w:rPr>
          <w:color w:val="231F20"/>
          <w:w w:val="115"/>
        </w:rPr>
        <w:t>событий,</w:t>
      </w:r>
      <w:r>
        <w:rPr>
          <w:color w:val="231F20"/>
          <w:spacing w:val="1"/>
          <w:w w:val="115"/>
        </w:rPr>
        <w:t xml:space="preserve"> </w:t>
      </w:r>
      <w:r>
        <w:rPr>
          <w:color w:val="231F20"/>
          <w:w w:val="115"/>
        </w:rPr>
        <w:t>приуроченных</w:t>
      </w:r>
      <w:r>
        <w:rPr>
          <w:color w:val="231F20"/>
          <w:spacing w:val="1"/>
          <w:w w:val="115"/>
        </w:rPr>
        <w:t xml:space="preserve"> </w:t>
      </w:r>
      <w:r>
        <w:rPr>
          <w:color w:val="231F20"/>
          <w:w w:val="115"/>
        </w:rPr>
        <w:t>к</w:t>
      </w:r>
      <w:r>
        <w:rPr>
          <w:color w:val="231F20"/>
          <w:spacing w:val="1"/>
          <w:w w:val="115"/>
        </w:rPr>
        <w:t xml:space="preserve"> </w:t>
      </w:r>
      <w:r>
        <w:rPr>
          <w:color w:val="231F20"/>
          <w:w w:val="115"/>
        </w:rPr>
        <w:t>государ-</w:t>
      </w:r>
      <w:r>
        <w:rPr>
          <w:color w:val="231F20"/>
          <w:spacing w:val="-55"/>
          <w:w w:val="115"/>
        </w:rPr>
        <w:t xml:space="preserve"> </w:t>
      </w:r>
      <w:r>
        <w:rPr>
          <w:color w:val="231F20"/>
          <w:w w:val="115"/>
        </w:rPr>
        <w:t>ственным и национальным праздникам Российской Федерации,</w:t>
      </w:r>
      <w:r>
        <w:rPr>
          <w:color w:val="231F20"/>
          <w:spacing w:val="1"/>
          <w:w w:val="115"/>
        </w:rPr>
        <w:t xml:space="preserve"> </w:t>
      </w:r>
      <w:r>
        <w:rPr>
          <w:color w:val="231F20"/>
          <w:w w:val="115"/>
        </w:rPr>
        <w:t>памятным</w:t>
      </w:r>
      <w:r>
        <w:rPr>
          <w:color w:val="231F20"/>
          <w:spacing w:val="31"/>
          <w:w w:val="115"/>
        </w:rPr>
        <w:t xml:space="preserve"> </w:t>
      </w:r>
      <w:r>
        <w:rPr>
          <w:color w:val="231F20"/>
          <w:w w:val="115"/>
        </w:rPr>
        <w:t>датам</w:t>
      </w:r>
      <w:r>
        <w:rPr>
          <w:color w:val="231F20"/>
          <w:spacing w:val="32"/>
          <w:w w:val="115"/>
        </w:rPr>
        <w:t xml:space="preserve"> </w:t>
      </w:r>
      <w:r>
        <w:rPr>
          <w:color w:val="231F20"/>
          <w:w w:val="115"/>
        </w:rPr>
        <w:t>и</w:t>
      </w:r>
      <w:r>
        <w:rPr>
          <w:color w:val="231F20"/>
          <w:spacing w:val="32"/>
          <w:w w:val="115"/>
        </w:rPr>
        <w:t xml:space="preserve"> </w:t>
      </w:r>
      <w:r>
        <w:rPr>
          <w:color w:val="231F20"/>
          <w:w w:val="115"/>
        </w:rPr>
        <w:t>событиям</w:t>
      </w:r>
      <w:r>
        <w:rPr>
          <w:color w:val="231F20"/>
          <w:spacing w:val="32"/>
          <w:w w:val="115"/>
        </w:rPr>
        <w:t xml:space="preserve"> </w:t>
      </w:r>
      <w:r>
        <w:rPr>
          <w:color w:val="231F20"/>
          <w:w w:val="115"/>
        </w:rPr>
        <w:t>российской</w:t>
      </w:r>
      <w:r>
        <w:rPr>
          <w:color w:val="231F20"/>
          <w:spacing w:val="32"/>
          <w:w w:val="115"/>
        </w:rPr>
        <w:t xml:space="preserve"> </w:t>
      </w:r>
      <w:r>
        <w:rPr>
          <w:color w:val="231F20"/>
          <w:w w:val="115"/>
        </w:rPr>
        <w:t>истории</w:t>
      </w:r>
      <w:r>
        <w:rPr>
          <w:color w:val="231F20"/>
          <w:spacing w:val="32"/>
          <w:w w:val="115"/>
        </w:rPr>
        <w:t xml:space="preserve"> </w:t>
      </w:r>
      <w:r>
        <w:rPr>
          <w:color w:val="231F20"/>
          <w:w w:val="115"/>
        </w:rPr>
        <w:t>и</w:t>
      </w:r>
      <w:r>
        <w:rPr>
          <w:color w:val="231F20"/>
          <w:spacing w:val="32"/>
          <w:w w:val="115"/>
        </w:rPr>
        <w:t xml:space="preserve"> </w:t>
      </w:r>
      <w:r>
        <w:rPr>
          <w:color w:val="231F20"/>
          <w:w w:val="115"/>
        </w:rPr>
        <w:t>культуры,</w:t>
      </w:r>
      <w:r>
        <w:rPr>
          <w:color w:val="231F20"/>
          <w:spacing w:val="-55"/>
          <w:w w:val="115"/>
        </w:rPr>
        <w:t xml:space="preserve"> </w:t>
      </w:r>
      <w:r>
        <w:rPr>
          <w:color w:val="231F20"/>
          <w:w w:val="115"/>
        </w:rPr>
        <w:t>а</w:t>
      </w:r>
      <w:r>
        <w:rPr>
          <w:color w:val="231F20"/>
          <w:spacing w:val="1"/>
          <w:w w:val="115"/>
        </w:rPr>
        <w:t xml:space="preserve"> </w:t>
      </w:r>
      <w:r>
        <w:rPr>
          <w:color w:val="231F20"/>
          <w:w w:val="115"/>
        </w:rPr>
        <w:t>также</w:t>
      </w:r>
      <w:r>
        <w:rPr>
          <w:color w:val="231F20"/>
          <w:spacing w:val="1"/>
          <w:w w:val="115"/>
        </w:rPr>
        <w:t xml:space="preserve"> </w:t>
      </w:r>
      <w:r>
        <w:rPr>
          <w:color w:val="231F20"/>
          <w:w w:val="115"/>
        </w:rPr>
        <w:t>перечня</w:t>
      </w:r>
      <w:r>
        <w:rPr>
          <w:color w:val="231F20"/>
          <w:spacing w:val="1"/>
          <w:w w:val="115"/>
        </w:rPr>
        <w:t xml:space="preserve"> </w:t>
      </w:r>
      <w:r>
        <w:rPr>
          <w:color w:val="231F20"/>
          <w:w w:val="115"/>
        </w:rPr>
        <w:t>всероссийских</w:t>
      </w:r>
      <w:r>
        <w:rPr>
          <w:color w:val="231F20"/>
          <w:spacing w:val="1"/>
          <w:w w:val="115"/>
        </w:rPr>
        <w:t xml:space="preserve"> </w:t>
      </w:r>
      <w:r>
        <w:rPr>
          <w:color w:val="231F20"/>
          <w:w w:val="115"/>
        </w:rPr>
        <w:t>мероприятий,</w:t>
      </w:r>
      <w:r>
        <w:rPr>
          <w:color w:val="231F20"/>
          <w:spacing w:val="1"/>
          <w:w w:val="115"/>
        </w:rPr>
        <w:t xml:space="preserve"> </w:t>
      </w:r>
      <w:r>
        <w:rPr>
          <w:color w:val="231F20"/>
          <w:w w:val="115"/>
        </w:rPr>
        <w:t>реализуемых</w:t>
      </w:r>
      <w:r>
        <w:rPr>
          <w:color w:val="231F20"/>
          <w:spacing w:val="1"/>
          <w:w w:val="115"/>
        </w:rPr>
        <w:t xml:space="preserve"> </w:t>
      </w:r>
      <w:r>
        <w:rPr>
          <w:color w:val="231F20"/>
          <w:w w:val="115"/>
        </w:rPr>
        <w:t>детскими</w:t>
      </w:r>
      <w:r>
        <w:rPr>
          <w:color w:val="231F20"/>
          <w:spacing w:val="26"/>
          <w:w w:val="115"/>
        </w:rPr>
        <w:t xml:space="preserve"> </w:t>
      </w:r>
      <w:r>
        <w:rPr>
          <w:color w:val="231F20"/>
          <w:w w:val="115"/>
        </w:rPr>
        <w:t>и</w:t>
      </w:r>
      <w:r>
        <w:rPr>
          <w:color w:val="231F20"/>
          <w:spacing w:val="27"/>
          <w:w w:val="115"/>
        </w:rPr>
        <w:t xml:space="preserve"> </w:t>
      </w:r>
      <w:r>
        <w:rPr>
          <w:color w:val="231F20"/>
          <w:w w:val="115"/>
        </w:rPr>
        <w:t>молодёжными</w:t>
      </w:r>
      <w:r>
        <w:rPr>
          <w:color w:val="231F20"/>
          <w:spacing w:val="26"/>
          <w:w w:val="115"/>
        </w:rPr>
        <w:t xml:space="preserve"> </w:t>
      </w:r>
      <w:r>
        <w:rPr>
          <w:color w:val="231F20"/>
          <w:w w:val="115"/>
        </w:rPr>
        <w:t>общественными</w:t>
      </w:r>
      <w:r>
        <w:rPr>
          <w:color w:val="231F20"/>
          <w:spacing w:val="27"/>
          <w:w w:val="115"/>
        </w:rPr>
        <w:t xml:space="preserve"> </w:t>
      </w:r>
      <w:r>
        <w:rPr>
          <w:color w:val="231F20"/>
          <w:w w:val="115"/>
        </w:rPr>
        <w:t>объединениями.</w:t>
      </w:r>
    </w:p>
    <w:p w:rsidR="008052C0" w:rsidRDefault="008052C0" w:rsidP="008052C0">
      <w:pPr>
        <w:pStyle w:val="af1"/>
        <w:spacing w:before="8" w:line="247" w:lineRule="auto"/>
        <w:ind w:left="117" w:right="114"/>
      </w:pPr>
      <w:r>
        <w:rPr>
          <w:color w:val="231F20"/>
          <w:w w:val="120"/>
        </w:rPr>
        <w:t>Календарный</w:t>
      </w:r>
      <w:r>
        <w:rPr>
          <w:color w:val="231F20"/>
          <w:spacing w:val="-10"/>
          <w:w w:val="120"/>
        </w:rPr>
        <w:t xml:space="preserve"> </w:t>
      </w:r>
      <w:r>
        <w:rPr>
          <w:color w:val="231F20"/>
          <w:w w:val="120"/>
        </w:rPr>
        <w:t>план</w:t>
      </w:r>
      <w:r>
        <w:rPr>
          <w:color w:val="231F20"/>
          <w:spacing w:val="-9"/>
          <w:w w:val="120"/>
        </w:rPr>
        <w:t xml:space="preserve"> </w:t>
      </w:r>
      <w:r>
        <w:rPr>
          <w:color w:val="231F20"/>
          <w:w w:val="120"/>
        </w:rPr>
        <w:t>может</w:t>
      </w:r>
      <w:r>
        <w:rPr>
          <w:color w:val="231F20"/>
          <w:spacing w:val="-9"/>
          <w:w w:val="120"/>
        </w:rPr>
        <w:t xml:space="preserve"> </w:t>
      </w:r>
      <w:r>
        <w:rPr>
          <w:color w:val="231F20"/>
          <w:w w:val="120"/>
        </w:rPr>
        <w:t>корректироваться</w:t>
      </w:r>
      <w:r>
        <w:rPr>
          <w:color w:val="231F20"/>
          <w:spacing w:val="-9"/>
          <w:w w:val="120"/>
        </w:rPr>
        <w:t xml:space="preserve"> </w:t>
      </w:r>
      <w:r>
        <w:rPr>
          <w:color w:val="231F20"/>
          <w:w w:val="120"/>
        </w:rPr>
        <w:t>в</w:t>
      </w:r>
      <w:r>
        <w:rPr>
          <w:color w:val="231F20"/>
          <w:spacing w:val="-9"/>
          <w:w w:val="120"/>
        </w:rPr>
        <w:t xml:space="preserve"> </w:t>
      </w:r>
      <w:r>
        <w:rPr>
          <w:color w:val="231F20"/>
          <w:w w:val="120"/>
        </w:rPr>
        <w:t>течение</w:t>
      </w:r>
      <w:r>
        <w:rPr>
          <w:color w:val="231F20"/>
          <w:spacing w:val="-9"/>
          <w:w w:val="120"/>
        </w:rPr>
        <w:t xml:space="preserve"> </w:t>
      </w:r>
      <w:r>
        <w:rPr>
          <w:color w:val="231F20"/>
          <w:w w:val="120"/>
        </w:rPr>
        <w:t>учеб-</w:t>
      </w:r>
      <w:r>
        <w:rPr>
          <w:color w:val="231F20"/>
          <w:spacing w:val="-58"/>
          <w:w w:val="120"/>
        </w:rPr>
        <w:t xml:space="preserve"> </w:t>
      </w:r>
      <w:r>
        <w:rPr>
          <w:color w:val="231F20"/>
          <w:w w:val="120"/>
        </w:rPr>
        <w:t>ного года в связи с происходящими в работе образовательной</w:t>
      </w:r>
      <w:r>
        <w:rPr>
          <w:color w:val="231F20"/>
          <w:spacing w:val="-57"/>
          <w:w w:val="120"/>
        </w:rPr>
        <w:t xml:space="preserve"> </w:t>
      </w:r>
      <w:r>
        <w:rPr>
          <w:color w:val="231F20"/>
          <w:w w:val="120"/>
        </w:rPr>
        <w:t>организации</w:t>
      </w:r>
      <w:r>
        <w:rPr>
          <w:color w:val="231F20"/>
          <w:spacing w:val="1"/>
          <w:w w:val="120"/>
        </w:rPr>
        <w:t xml:space="preserve"> </w:t>
      </w:r>
      <w:r>
        <w:rPr>
          <w:color w:val="231F20"/>
          <w:w w:val="120"/>
        </w:rPr>
        <w:t>изменениями:</w:t>
      </w:r>
      <w:r>
        <w:rPr>
          <w:color w:val="231F20"/>
          <w:spacing w:val="1"/>
          <w:w w:val="120"/>
        </w:rPr>
        <w:t xml:space="preserve"> </w:t>
      </w:r>
      <w:r>
        <w:rPr>
          <w:color w:val="231F20"/>
          <w:w w:val="120"/>
        </w:rPr>
        <w:t>организационными,</w:t>
      </w:r>
      <w:r>
        <w:rPr>
          <w:color w:val="231F20"/>
          <w:spacing w:val="1"/>
          <w:w w:val="120"/>
        </w:rPr>
        <w:t xml:space="preserve"> </w:t>
      </w:r>
      <w:r>
        <w:rPr>
          <w:color w:val="231F20"/>
          <w:w w:val="120"/>
        </w:rPr>
        <w:t>кадровыми,</w:t>
      </w:r>
      <w:r>
        <w:rPr>
          <w:color w:val="231F20"/>
          <w:spacing w:val="-57"/>
          <w:w w:val="120"/>
        </w:rPr>
        <w:t xml:space="preserve"> </w:t>
      </w:r>
      <w:r>
        <w:rPr>
          <w:color w:val="231F20"/>
          <w:w w:val="120"/>
        </w:rPr>
        <w:t>финансовыми</w:t>
      </w:r>
      <w:r>
        <w:rPr>
          <w:color w:val="231F20"/>
          <w:spacing w:val="11"/>
          <w:w w:val="120"/>
        </w:rPr>
        <w:t xml:space="preserve"> </w:t>
      </w:r>
      <w:r>
        <w:rPr>
          <w:color w:val="231F20"/>
          <w:w w:val="120"/>
        </w:rPr>
        <w:t>и</w:t>
      </w:r>
      <w:r>
        <w:rPr>
          <w:color w:val="231F20"/>
          <w:spacing w:val="12"/>
          <w:w w:val="120"/>
        </w:rPr>
        <w:t xml:space="preserve"> </w:t>
      </w:r>
      <w:r>
        <w:rPr>
          <w:color w:val="231F20"/>
          <w:w w:val="120"/>
        </w:rPr>
        <w:t>т.</w:t>
      </w:r>
      <w:r>
        <w:rPr>
          <w:color w:val="231F20"/>
          <w:spacing w:val="11"/>
          <w:w w:val="120"/>
        </w:rPr>
        <w:t xml:space="preserve"> </w:t>
      </w:r>
      <w:r>
        <w:rPr>
          <w:color w:val="231F20"/>
          <w:w w:val="120"/>
        </w:rPr>
        <w:t>п.</w:t>
      </w:r>
    </w:p>
    <w:p w:rsidR="008052C0" w:rsidRDefault="008052C0" w:rsidP="008052C0">
      <w:pPr>
        <w:pStyle w:val="af1"/>
        <w:spacing w:before="4" w:line="247" w:lineRule="auto"/>
        <w:ind w:left="117" w:right="114"/>
      </w:pPr>
      <w:r>
        <w:rPr>
          <w:color w:val="231F20"/>
          <w:w w:val="115"/>
        </w:rPr>
        <w:t>Ниже</w:t>
      </w:r>
      <w:r>
        <w:rPr>
          <w:color w:val="231F20"/>
          <w:spacing w:val="1"/>
          <w:w w:val="115"/>
        </w:rPr>
        <w:t xml:space="preserve"> </w:t>
      </w:r>
      <w:r>
        <w:rPr>
          <w:color w:val="231F20"/>
          <w:w w:val="115"/>
        </w:rPr>
        <w:t>представлен</w:t>
      </w:r>
      <w:r>
        <w:rPr>
          <w:color w:val="231F20"/>
          <w:spacing w:val="1"/>
          <w:w w:val="115"/>
        </w:rPr>
        <w:t xml:space="preserve"> </w:t>
      </w:r>
      <w:r>
        <w:rPr>
          <w:color w:val="231F20"/>
          <w:w w:val="115"/>
        </w:rPr>
        <w:t>возможный</w:t>
      </w:r>
      <w:r>
        <w:rPr>
          <w:color w:val="231F20"/>
          <w:spacing w:val="1"/>
          <w:w w:val="115"/>
        </w:rPr>
        <w:t xml:space="preserve"> </w:t>
      </w:r>
      <w:r>
        <w:rPr>
          <w:color w:val="231F20"/>
          <w:w w:val="115"/>
        </w:rPr>
        <w:t>образец</w:t>
      </w:r>
      <w:r>
        <w:rPr>
          <w:color w:val="231F20"/>
          <w:spacing w:val="1"/>
          <w:w w:val="115"/>
        </w:rPr>
        <w:t xml:space="preserve"> </w:t>
      </w:r>
      <w:r>
        <w:rPr>
          <w:color w:val="231F20"/>
          <w:w w:val="115"/>
        </w:rPr>
        <w:t>наполнения</w:t>
      </w:r>
      <w:r>
        <w:rPr>
          <w:color w:val="231F20"/>
          <w:spacing w:val="1"/>
          <w:w w:val="115"/>
        </w:rPr>
        <w:t xml:space="preserve"> </w:t>
      </w:r>
      <w:r>
        <w:rPr>
          <w:color w:val="231F20"/>
          <w:w w:val="115"/>
        </w:rPr>
        <w:t>кален-</w:t>
      </w:r>
      <w:r>
        <w:rPr>
          <w:color w:val="231F20"/>
          <w:spacing w:val="1"/>
          <w:w w:val="115"/>
        </w:rPr>
        <w:t xml:space="preserve"> </w:t>
      </w:r>
      <w:r>
        <w:rPr>
          <w:color w:val="231F20"/>
          <w:w w:val="115"/>
        </w:rPr>
        <w:t>дарного плана воспитательной работы. Приведённый в нём пе-</w:t>
      </w:r>
      <w:r>
        <w:rPr>
          <w:color w:val="231F20"/>
          <w:spacing w:val="1"/>
          <w:w w:val="115"/>
        </w:rPr>
        <w:t xml:space="preserve"> </w:t>
      </w:r>
      <w:r>
        <w:rPr>
          <w:color w:val="231F20"/>
          <w:w w:val="115"/>
        </w:rPr>
        <w:t>речень</w:t>
      </w:r>
      <w:r>
        <w:rPr>
          <w:color w:val="231F20"/>
          <w:spacing w:val="1"/>
          <w:w w:val="115"/>
        </w:rPr>
        <w:t xml:space="preserve"> </w:t>
      </w:r>
      <w:r>
        <w:rPr>
          <w:color w:val="231F20"/>
          <w:w w:val="115"/>
        </w:rPr>
        <w:t>дел,</w:t>
      </w:r>
      <w:r>
        <w:rPr>
          <w:color w:val="231F20"/>
          <w:spacing w:val="1"/>
          <w:w w:val="115"/>
        </w:rPr>
        <w:t xml:space="preserve"> </w:t>
      </w:r>
      <w:r>
        <w:rPr>
          <w:color w:val="231F20"/>
          <w:w w:val="115"/>
        </w:rPr>
        <w:t>событий,</w:t>
      </w:r>
      <w:r>
        <w:rPr>
          <w:color w:val="231F20"/>
          <w:spacing w:val="1"/>
          <w:w w:val="115"/>
        </w:rPr>
        <w:t xml:space="preserve"> </w:t>
      </w:r>
      <w:r>
        <w:rPr>
          <w:color w:val="231F20"/>
          <w:w w:val="115"/>
        </w:rPr>
        <w:t>мероприятий</w:t>
      </w:r>
      <w:r>
        <w:rPr>
          <w:color w:val="231F20"/>
          <w:spacing w:val="1"/>
          <w:w w:val="115"/>
        </w:rPr>
        <w:t xml:space="preserve"> </w:t>
      </w:r>
      <w:r>
        <w:rPr>
          <w:color w:val="231F20"/>
          <w:w w:val="115"/>
        </w:rPr>
        <w:t>носит</w:t>
      </w:r>
      <w:r>
        <w:rPr>
          <w:color w:val="231F20"/>
          <w:spacing w:val="1"/>
          <w:w w:val="115"/>
        </w:rPr>
        <w:t xml:space="preserve"> </w:t>
      </w:r>
      <w:r>
        <w:rPr>
          <w:color w:val="231F20"/>
          <w:w w:val="115"/>
        </w:rPr>
        <w:t>ориентировочный,</w:t>
      </w:r>
      <w:r>
        <w:rPr>
          <w:color w:val="231F20"/>
          <w:spacing w:val="1"/>
          <w:w w:val="115"/>
        </w:rPr>
        <w:t xml:space="preserve"> </w:t>
      </w:r>
      <w:r>
        <w:rPr>
          <w:color w:val="231F20"/>
          <w:w w:val="115"/>
        </w:rPr>
        <w:t>иллюстративный характер — он должен быть изменён, сокра-</w:t>
      </w:r>
      <w:r>
        <w:rPr>
          <w:color w:val="231F20"/>
          <w:spacing w:val="1"/>
          <w:w w:val="115"/>
        </w:rPr>
        <w:t xml:space="preserve"> </w:t>
      </w:r>
      <w:r>
        <w:rPr>
          <w:color w:val="231F20"/>
          <w:w w:val="115"/>
        </w:rPr>
        <w:t>щён или дополнен в соответствии с реальной воспитательной</w:t>
      </w:r>
      <w:r>
        <w:rPr>
          <w:color w:val="231F20"/>
          <w:spacing w:val="1"/>
          <w:w w:val="115"/>
        </w:rPr>
        <w:t xml:space="preserve"> </w:t>
      </w:r>
      <w:r>
        <w:rPr>
          <w:color w:val="231F20"/>
          <w:w w:val="115"/>
        </w:rPr>
        <w:t>работой, проводимой в образовательной организации. В соот-</w:t>
      </w:r>
      <w:r>
        <w:rPr>
          <w:color w:val="231F20"/>
          <w:spacing w:val="1"/>
          <w:w w:val="115"/>
        </w:rPr>
        <w:t xml:space="preserve"> </w:t>
      </w:r>
      <w:r>
        <w:rPr>
          <w:color w:val="231F20"/>
          <w:w w:val="115"/>
        </w:rPr>
        <w:t>ветствии с ней должны быть заполнены также графы «Участ-</w:t>
      </w:r>
      <w:r>
        <w:rPr>
          <w:color w:val="231F20"/>
          <w:spacing w:val="1"/>
          <w:w w:val="115"/>
        </w:rPr>
        <w:t xml:space="preserve"> </w:t>
      </w:r>
      <w:r>
        <w:rPr>
          <w:color w:val="231F20"/>
          <w:w w:val="115"/>
        </w:rPr>
        <w:t>ники»,</w:t>
      </w:r>
      <w:r>
        <w:rPr>
          <w:color w:val="231F20"/>
          <w:spacing w:val="16"/>
          <w:w w:val="115"/>
        </w:rPr>
        <w:t xml:space="preserve"> </w:t>
      </w:r>
      <w:r>
        <w:rPr>
          <w:color w:val="231F20"/>
          <w:w w:val="115"/>
        </w:rPr>
        <w:t>«Время»</w:t>
      </w:r>
      <w:r>
        <w:rPr>
          <w:color w:val="231F20"/>
          <w:spacing w:val="17"/>
          <w:w w:val="115"/>
        </w:rPr>
        <w:t xml:space="preserve"> </w:t>
      </w:r>
      <w:r>
        <w:rPr>
          <w:color w:val="231F20"/>
          <w:w w:val="115"/>
        </w:rPr>
        <w:t>и</w:t>
      </w:r>
      <w:r>
        <w:rPr>
          <w:color w:val="231F20"/>
          <w:spacing w:val="17"/>
          <w:w w:val="115"/>
        </w:rPr>
        <w:t xml:space="preserve"> </w:t>
      </w:r>
      <w:r>
        <w:rPr>
          <w:color w:val="231F20"/>
          <w:w w:val="115"/>
        </w:rPr>
        <w:t>«Ответственные».</w:t>
      </w:r>
    </w:p>
    <w:p w:rsidR="008052C0" w:rsidRDefault="008052C0" w:rsidP="008052C0">
      <w:pPr>
        <w:widowControl/>
        <w:autoSpaceDE/>
        <w:autoSpaceDN/>
        <w:spacing w:line="247" w:lineRule="auto"/>
        <w:sectPr w:rsidR="008052C0">
          <w:pgSz w:w="7830" w:h="12020"/>
          <w:pgMar w:top="620" w:right="620" w:bottom="900" w:left="620" w:header="0" w:footer="709" w:gutter="0"/>
          <w:cols w:space="720"/>
        </w:sectPr>
      </w:pPr>
    </w:p>
    <w:p w:rsidR="008052C0" w:rsidRDefault="008052C0" w:rsidP="008052C0">
      <w:pPr>
        <w:pStyle w:val="af1"/>
        <w:spacing w:before="10"/>
        <w:ind w:left="0" w:right="0" w:firstLine="0"/>
        <w:jc w:val="left"/>
        <w:rPr>
          <w:sz w:val="2"/>
        </w:rPr>
      </w:pPr>
      <w:r>
        <w:rPr>
          <w:noProof/>
          <w:lang w:eastAsia="ru-RU"/>
        </w:rPr>
        <w:lastRenderedPageBreak/>
        <mc:AlternateContent>
          <mc:Choice Requires="wps">
            <w:drawing>
              <wp:anchor distT="0" distB="0" distL="114300" distR="114300" simplePos="0" relativeHeight="251685888" behindDoc="0" locked="0" layoutInCell="1" allowOverlap="1">
                <wp:simplePos x="0" y="0"/>
                <wp:positionH relativeFrom="page">
                  <wp:posOffset>429895</wp:posOffset>
                </wp:positionH>
                <wp:positionV relativeFrom="page">
                  <wp:posOffset>455295</wp:posOffset>
                </wp:positionV>
                <wp:extent cx="160020" cy="4057650"/>
                <wp:effectExtent l="1270" t="0" r="635" b="1905"/>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6"/>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052" type="#_x0000_t202" style="position:absolute;margin-left:33.85pt;margin-top:35.85pt;width:12.6pt;height:319.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" filled="f" stroked="f">
                <v:textbox style="layout-flow:vertical" inset="0,0,0,0">
                  <w:txbxContent>
                    <w:p w:rsidR="008052C0" w:rsidRDefault="008052C0" w:rsidP="008052C0">
                      <w:pPr>
                        <w:spacing w:before="16"/>
                        <w:ind w:left="20"/>
                        <w:rPr>
                          <w:rFonts w:ascii="Trebuchet MS" w:hAnsi="Trebuchet MS"/>
                          <w:sz w:val="18"/>
                        </w:rPr>
                      </w:pPr>
                    </w:p>
                  </w:txbxContent>
                </v:textbox>
                <w10:wrap anchorx="page" anchory="page"/>
              </v:shape>
            </w:pict>
          </mc:Fallback>
        </mc:AlternateContent>
      </w: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8052C0" w:rsidTr="008052C0">
        <w:trPr>
          <w:trHeight w:val="950"/>
        </w:trPr>
        <w:tc>
          <w:tcPr>
            <w:tcW w:w="10138" w:type="dxa"/>
            <w:gridSpan w:val="4"/>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tabs>
                <w:tab w:val="left" w:pos="2989"/>
              </w:tabs>
              <w:spacing w:before="62" w:line="348" w:lineRule="auto"/>
              <w:ind w:left="1758" w:right="1746"/>
              <w:jc w:val="center"/>
              <w:rPr>
                <w:sz w:val="18"/>
              </w:rPr>
            </w:pPr>
            <w:r w:rsidRPr="008052C0">
              <w:rPr>
                <w:color w:val="231F20"/>
                <w:w w:val="115"/>
                <w:sz w:val="18"/>
              </w:rPr>
              <w:t>ПРИМЕРНЫЙ</w:t>
            </w:r>
            <w:r w:rsidRPr="008052C0">
              <w:rPr>
                <w:color w:val="231F20"/>
                <w:spacing w:val="23"/>
                <w:w w:val="115"/>
                <w:sz w:val="18"/>
              </w:rPr>
              <w:t xml:space="preserve"> </w:t>
            </w:r>
            <w:r w:rsidRPr="008052C0">
              <w:rPr>
                <w:color w:val="231F20"/>
                <w:w w:val="115"/>
                <w:sz w:val="18"/>
              </w:rPr>
              <w:t>КАЛЕНДАРНЫЙ</w:t>
            </w:r>
            <w:r w:rsidRPr="008052C0">
              <w:rPr>
                <w:color w:val="231F20"/>
                <w:spacing w:val="24"/>
                <w:w w:val="115"/>
                <w:sz w:val="18"/>
              </w:rPr>
              <w:t xml:space="preserve"> </w:t>
            </w:r>
            <w:r w:rsidRPr="008052C0">
              <w:rPr>
                <w:color w:val="231F20"/>
                <w:w w:val="115"/>
                <w:sz w:val="18"/>
              </w:rPr>
              <w:t>ПЛАН</w:t>
            </w:r>
            <w:r w:rsidRPr="008052C0">
              <w:rPr>
                <w:color w:val="231F20"/>
                <w:spacing w:val="24"/>
                <w:w w:val="115"/>
                <w:sz w:val="18"/>
              </w:rPr>
              <w:t xml:space="preserve"> </w:t>
            </w:r>
            <w:r w:rsidRPr="008052C0">
              <w:rPr>
                <w:color w:val="231F20"/>
                <w:w w:val="115"/>
                <w:sz w:val="18"/>
              </w:rPr>
              <w:t>ВОСПИТАТЕЛЬНОЙ</w:t>
            </w:r>
            <w:r w:rsidRPr="008052C0">
              <w:rPr>
                <w:color w:val="231F20"/>
                <w:spacing w:val="24"/>
                <w:w w:val="115"/>
                <w:sz w:val="18"/>
              </w:rPr>
              <w:t xml:space="preserve"> </w:t>
            </w:r>
            <w:r w:rsidRPr="008052C0">
              <w:rPr>
                <w:color w:val="231F20"/>
                <w:w w:val="115"/>
                <w:sz w:val="18"/>
              </w:rPr>
              <w:t>РАБОТЫ</w:t>
            </w:r>
            <w:r w:rsidRPr="008052C0">
              <w:rPr>
                <w:color w:val="231F20"/>
                <w:spacing w:val="-49"/>
                <w:w w:val="115"/>
                <w:sz w:val="18"/>
              </w:rPr>
              <w:t xml:space="preserve"> </w:t>
            </w:r>
            <w:r w:rsidRPr="008052C0">
              <w:rPr>
                <w:color w:val="231F20"/>
                <w:w w:val="115"/>
                <w:sz w:val="18"/>
              </w:rPr>
              <w:t>НА</w:t>
            </w:r>
            <w:r w:rsidRPr="008052C0">
              <w:rPr>
                <w:color w:val="231F20"/>
                <w:w w:val="115"/>
                <w:sz w:val="18"/>
                <w:u w:val="single" w:color="221E1F"/>
              </w:rPr>
              <w:tab/>
            </w:r>
            <w:r w:rsidRPr="008052C0">
              <w:rPr>
                <w:color w:val="231F20"/>
                <w:w w:val="115"/>
                <w:sz w:val="18"/>
              </w:rPr>
              <w:t>УЧЕБНЫЙ</w:t>
            </w:r>
            <w:r w:rsidRPr="008052C0">
              <w:rPr>
                <w:color w:val="231F20"/>
                <w:spacing w:val="12"/>
                <w:w w:val="115"/>
                <w:sz w:val="18"/>
              </w:rPr>
              <w:t xml:space="preserve"> </w:t>
            </w:r>
            <w:r w:rsidRPr="008052C0">
              <w:rPr>
                <w:color w:val="231F20"/>
                <w:w w:val="115"/>
                <w:sz w:val="18"/>
              </w:rPr>
              <w:t>ГОД</w:t>
            </w:r>
          </w:p>
          <w:p w:rsidR="008052C0" w:rsidRDefault="008052C0">
            <w:pPr>
              <w:pStyle w:val="TableParagraph"/>
              <w:spacing w:line="207" w:lineRule="exact"/>
              <w:ind w:left="1222" w:right="1213"/>
              <w:jc w:val="center"/>
              <w:rPr>
                <w:sz w:val="18"/>
                <w:lang w:val="en-US"/>
              </w:rPr>
            </w:pPr>
            <w:r>
              <w:rPr>
                <w:color w:val="231F20"/>
                <w:w w:val="115"/>
                <w:sz w:val="18"/>
                <w:lang w:val="en-US"/>
              </w:rPr>
              <w:t>(НАЧАЛЬНОЕ</w:t>
            </w:r>
            <w:r>
              <w:rPr>
                <w:color w:val="231F20"/>
                <w:spacing w:val="16"/>
                <w:w w:val="115"/>
                <w:sz w:val="18"/>
                <w:lang w:val="en-US"/>
              </w:rPr>
              <w:t xml:space="preserve"> </w:t>
            </w:r>
            <w:r>
              <w:rPr>
                <w:color w:val="231F20"/>
                <w:w w:val="115"/>
                <w:sz w:val="18"/>
                <w:lang w:val="en-US"/>
              </w:rPr>
              <w:t>ОБЩЕЕ</w:t>
            </w:r>
            <w:r>
              <w:rPr>
                <w:color w:val="231F20"/>
                <w:spacing w:val="17"/>
                <w:w w:val="115"/>
                <w:sz w:val="18"/>
                <w:lang w:val="en-US"/>
              </w:rPr>
              <w:t xml:space="preserve"> </w:t>
            </w:r>
            <w:r>
              <w:rPr>
                <w:color w:val="231F20"/>
                <w:w w:val="115"/>
                <w:sz w:val="18"/>
                <w:lang w:val="en-US"/>
              </w:rPr>
              <w:t>ОБРАЗОВАНИЕ)</w:t>
            </w:r>
          </w:p>
        </w:tc>
      </w:tr>
      <w:tr w:rsidR="008052C0" w:rsidTr="008052C0">
        <w:trPr>
          <w:trHeight w:val="350"/>
        </w:trPr>
        <w:tc>
          <w:tcPr>
            <w:tcW w:w="10138" w:type="dxa"/>
            <w:gridSpan w:val="4"/>
            <w:tcBorders>
              <w:top w:val="single" w:sz="6" w:space="0" w:color="231F20"/>
              <w:left w:val="single" w:sz="4" w:space="0" w:color="231F20"/>
              <w:bottom w:val="single" w:sz="4" w:space="0" w:color="231F20"/>
              <w:right w:val="single" w:sz="4" w:space="0" w:color="231F20"/>
            </w:tcBorders>
            <w:shd w:val="clear" w:color="auto" w:fill="E6E7E8"/>
            <w:hideMark/>
          </w:tcPr>
          <w:p w:rsidR="008052C0" w:rsidRDefault="008052C0">
            <w:pPr>
              <w:pStyle w:val="TableParagraph"/>
              <w:spacing w:before="57"/>
              <w:ind w:left="1222" w:right="1213"/>
              <w:jc w:val="center"/>
              <w:rPr>
                <w:rFonts w:ascii="Cambria" w:hAnsi="Cambria"/>
                <w:b/>
                <w:sz w:val="18"/>
                <w:lang w:val="en-US"/>
              </w:rPr>
            </w:pPr>
            <w:r>
              <w:rPr>
                <w:rFonts w:ascii="Cambria" w:hAnsi="Cambria"/>
                <w:b/>
                <w:color w:val="231F20"/>
                <w:spacing w:val="-1"/>
                <w:w w:val="105"/>
                <w:sz w:val="18"/>
                <w:lang w:val="en-US"/>
              </w:rPr>
              <w:t>Модуль</w:t>
            </w:r>
            <w:r>
              <w:rPr>
                <w:rFonts w:ascii="Cambria" w:hAnsi="Cambria"/>
                <w:b/>
                <w:color w:val="231F20"/>
                <w:w w:val="105"/>
                <w:sz w:val="18"/>
                <w:lang w:val="en-US"/>
              </w:rPr>
              <w:t xml:space="preserve"> </w:t>
            </w:r>
            <w:r>
              <w:rPr>
                <w:rFonts w:ascii="Cambria" w:hAnsi="Cambria"/>
                <w:b/>
                <w:color w:val="231F20"/>
                <w:spacing w:val="-1"/>
                <w:w w:val="105"/>
                <w:sz w:val="18"/>
                <w:lang w:val="en-US"/>
              </w:rPr>
              <w:t>«Ключевые</w:t>
            </w:r>
            <w:r>
              <w:rPr>
                <w:rFonts w:ascii="Cambria" w:hAnsi="Cambria"/>
                <w:b/>
                <w:color w:val="231F20"/>
                <w:spacing w:val="1"/>
                <w:w w:val="105"/>
                <w:sz w:val="18"/>
                <w:lang w:val="en-US"/>
              </w:rPr>
              <w:t xml:space="preserve"> </w:t>
            </w:r>
            <w:r>
              <w:rPr>
                <w:rFonts w:ascii="Cambria" w:hAnsi="Cambria"/>
                <w:b/>
                <w:color w:val="231F20"/>
                <w:w w:val="105"/>
                <w:sz w:val="18"/>
                <w:lang w:val="en-US"/>
              </w:rPr>
              <w:t>общешкольные дела»</w:t>
            </w:r>
          </w:p>
        </w:tc>
      </w:tr>
      <w:tr w:rsidR="008052C0" w:rsidTr="008052C0">
        <w:trPr>
          <w:trHeight w:val="353"/>
        </w:trPr>
        <w:tc>
          <w:tcPr>
            <w:tcW w:w="5262"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079"/>
              <w:rPr>
                <w:b/>
                <w:i/>
                <w:sz w:val="18"/>
                <w:lang w:val="en-US"/>
              </w:rPr>
            </w:pPr>
            <w:r>
              <w:rPr>
                <w:b/>
                <w:i/>
                <w:color w:val="231F20"/>
                <w:w w:val="130"/>
                <w:sz w:val="18"/>
                <w:lang w:val="en-US"/>
              </w:rPr>
              <w:t>Дела,</w:t>
            </w:r>
            <w:r>
              <w:rPr>
                <w:b/>
                <w:i/>
                <w:color w:val="231F20"/>
                <w:spacing w:val="5"/>
                <w:w w:val="130"/>
                <w:sz w:val="18"/>
                <w:lang w:val="en-US"/>
              </w:rPr>
              <w:t xml:space="preserve"> </w:t>
            </w:r>
            <w:r>
              <w:rPr>
                <w:b/>
                <w:i/>
                <w:color w:val="231F20"/>
                <w:w w:val="130"/>
                <w:sz w:val="18"/>
                <w:lang w:val="en-US"/>
              </w:rPr>
              <w:t>события,</w:t>
            </w:r>
            <w:r>
              <w:rPr>
                <w:b/>
                <w:i/>
                <w:color w:val="231F20"/>
                <w:spacing w:val="5"/>
                <w:w w:val="130"/>
                <w:sz w:val="18"/>
                <w:lang w:val="en-US"/>
              </w:rPr>
              <w:t xml:space="preserve"> </w:t>
            </w:r>
            <w:r>
              <w:rPr>
                <w:b/>
                <w:i/>
                <w:color w:val="231F20"/>
                <w:w w:val="130"/>
                <w:sz w:val="18"/>
                <w:lang w:val="en-US"/>
              </w:rPr>
              <w:t>мероприятия</w:t>
            </w:r>
          </w:p>
        </w:tc>
        <w:tc>
          <w:tcPr>
            <w:tcW w:w="164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245"/>
              <w:rPr>
                <w:b/>
                <w:i/>
                <w:sz w:val="18"/>
                <w:lang w:val="en-US"/>
              </w:rPr>
            </w:pPr>
            <w:r>
              <w:rPr>
                <w:b/>
                <w:i/>
                <w:color w:val="231F20"/>
                <w:w w:val="125"/>
                <w:sz w:val="18"/>
                <w:lang w:val="en-US"/>
              </w:rPr>
              <w:t>Участники</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240"/>
              <w:rPr>
                <w:b/>
                <w:i/>
                <w:sz w:val="18"/>
                <w:lang w:val="en-US"/>
              </w:rPr>
            </w:pPr>
            <w:r>
              <w:rPr>
                <w:b/>
                <w:i/>
                <w:color w:val="231F20"/>
                <w:w w:val="130"/>
                <w:sz w:val="18"/>
                <w:lang w:val="en-US"/>
              </w:rPr>
              <w:t>Время</w:t>
            </w:r>
          </w:p>
        </w:tc>
        <w:tc>
          <w:tcPr>
            <w:tcW w:w="209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95"/>
              <w:rPr>
                <w:b/>
                <w:i/>
                <w:sz w:val="18"/>
                <w:lang w:val="en-US"/>
              </w:rPr>
            </w:pPr>
            <w:r>
              <w:rPr>
                <w:b/>
                <w:i/>
                <w:color w:val="231F20"/>
                <w:w w:val="125"/>
                <w:sz w:val="18"/>
                <w:lang w:val="en-US"/>
              </w:rPr>
              <w:t>Ответственные</w:t>
            </w:r>
          </w:p>
        </w:tc>
      </w:tr>
      <w:tr w:rsidR="008052C0" w:rsidTr="008052C0">
        <w:trPr>
          <w:trHeight w:val="362"/>
        </w:trPr>
        <w:tc>
          <w:tcPr>
            <w:tcW w:w="526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2"/>
              <w:ind w:left="113"/>
              <w:rPr>
                <w:sz w:val="18"/>
              </w:rPr>
            </w:pPr>
            <w:r w:rsidRPr="008052C0">
              <w:rPr>
                <w:color w:val="231F20"/>
                <w:w w:val="120"/>
                <w:sz w:val="18"/>
              </w:rPr>
              <w:t>Праздник первого звонка.</w:t>
            </w:r>
            <w:r w:rsidRPr="008052C0">
              <w:rPr>
                <w:color w:val="231F20"/>
                <w:spacing w:val="1"/>
                <w:w w:val="120"/>
                <w:sz w:val="18"/>
              </w:rPr>
              <w:t xml:space="preserve"> </w:t>
            </w:r>
            <w:r w:rsidRPr="008052C0">
              <w:rPr>
                <w:color w:val="231F20"/>
                <w:w w:val="120"/>
                <w:sz w:val="18"/>
              </w:rPr>
              <w:t>День знаний</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565"/>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3" w:right="617"/>
              <w:rPr>
                <w:sz w:val="18"/>
              </w:rPr>
            </w:pPr>
            <w:r w:rsidRPr="008052C0">
              <w:rPr>
                <w:color w:val="231F20"/>
                <w:w w:val="115"/>
                <w:sz w:val="18"/>
              </w:rPr>
              <w:t>Общешкольный</w:t>
            </w:r>
            <w:r w:rsidRPr="008052C0">
              <w:rPr>
                <w:color w:val="231F20"/>
                <w:spacing w:val="2"/>
                <w:w w:val="115"/>
                <w:sz w:val="18"/>
              </w:rPr>
              <w:t xml:space="preserve"> </w:t>
            </w:r>
            <w:r w:rsidRPr="008052C0">
              <w:rPr>
                <w:color w:val="231F20"/>
                <w:w w:val="115"/>
                <w:sz w:val="18"/>
              </w:rPr>
              <w:t>фестиваль</w:t>
            </w:r>
            <w:r w:rsidRPr="008052C0">
              <w:rPr>
                <w:color w:val="231F20"/>
                <w:spacing w:val="2"/>
                <w:w w:val="115"/>
                <w:sz w:val="18"/>
              </w:rPr>
              <w:t xml:space="preserve"> </w:t>
            </w:r>
            <w:r w:rsidRPr="008052C0">
              <w:rPr>
                <w:color w:val="231F20"/>
                <w:w w:val="115"/>
                <w:sz w:val="18"/>
              </w:rPr>
              <w:t>поделок</w:t>
            </w:r>
            <w:r w:rsidRPr="008052C0">
              <w:rPr>
                <w:color w:val="231F20"/>
                <w:spacing w:val="3"/>
                <w:w w:val="115"/>
                <w:sz w:val="18"/>
              </w:rPr>
              <w:t xml:space="preserve"> </w:t>
            </w:r>
            <w:r w:rsidRPr="008052C0">
              <w:rPr>
                <w:color w:val="231F20"/>
                <w:w w:val="115"/>
                <w:sz w:val="18"/>
              </w:rPr>
              <w:t>из</w:t>
            </w:r>
            <w:r w:rsidRPr="008052C0">
              <w:rPr>
                <w:color w:val="231F20"/>
                <w:spacing w:val="2"/>
                <w:w w:val="115"/>
                <w:sz w:val="18"/>
              </w:rPr>
              <w:t xml:space="preserve"> </w:t>
            </w:r>
            <w:r w:rsidRPr="008052C0">
              <w:rPr>
                <w:color w:val="231F20"/>
                <w:w w:val="115"/>
                <w:sz w:val="18"/>
              </w:rPr>
              <w:t>природного</w:t>
            </w:r>
            <w:r w:rsidRPr="008052C0">
              <w:rPr>
                <w:color w:val="231F20"/>
                <w:spacing w:val="-48"/>
                <w:w w:val="115"/>
                <w:sz w:val="18"/>
              </w:rPr>
              <w:t xml:space="preserve"> </w:t>
            </w:r>
            <w:r w:rsidRPr="008052C0">
              <w:rPr>
                <w:color w:val="231F20"/>
                <w:w w:val="115"/>
                <w:sz w:val="18"/>
              </w:rPr>
              <w:t>материала</w:t>
            </w:r>
            <w:r w:rsidRPr="008052C0">
              <w:rPr>
                <w:color w:val="231F20"/>
                <w:spacing w:val="7"/>
                <w:w w:val="115"/>
                <w:sz w:val="18"/>
              </w:rPr>
              <w:t xml:space="preserve"> </w:t>
            </w:r>
            <w:r w:rsidRPr="008052C0">
              <w:rPr>
                <w:color w:val="231F20"/>
                <w:w w:val="115"/>
                <w:sz w:val="18"/>
              </w:rPr>
              <w:t>«Осеннее</w:t>
            </w:r>
            <w:r w:rsidRPr="008052C0">
              <w:rPr>
                <w:color w:val="231F20"/>
                <w:spacing w:val="7"/>
                <w:w w:val="115"/>
                <w:sz w:val="18"/>
              </w:rPr>
              <w:t xml:space="preserve"> </w:t>
            </w:r>
            <w:r w:rsidRPr="008052C0">
              <w:rPr>
                <w:color w:val="231F20"/>
                <w:w w:val="115"/>
                <w:sz w:val="18"/>
              </w:rPr>
              <w:t>настроение</w:t>
            </w:r>
            <w:r w:rsidRPr="008052C0">
              <w:rPr>
                <w:color w:val="231F20"/>
                <w:spacing w:val="7"/>
                <w:w w:val="115"/>
                <w:sz w:val="18"/>
              </w:rPr>
              <w:t xml:space="preserve"> </w:t>
            </w:r>
            <w:r w:rsidRPr="008052C0">
              <w:rPr>
                <w:color w:val="231F20"/>
                <w:w w:val="115"/>
                <w:sz w:val="18"/>
              </w:rPr>
              <w:t>природы»</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565"/>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3" w:right="135"/>
              <w:rPr>
                <w:sz w:val="18"/>
              </w:rPr>
            </w:pPr>
            <w:r w:rsidRPr="008052C0">
              <w:rPr>
                <w:color w:val="231F20"/>
                <w:w w:val="115"/>
                <w:sz w:val="18"/>
              </w:rPr>
              <w:t>Сбор</w:t>
            </w:r>
            <w:r w:rsidRPr="008052C0">
              <w:rPr>
                <w:color w:val="231F20"/>
                <w:spacing w:val="19"/>
                <w:w w:val="115"/>
                <w:sz w:val="18"/>
              </w:rPr>
              <w:t xml:space="preserve"> </w:t>
            </w:r>
            <w:r w:rsidRPr="008052C0">
              <w:rPr>
                <w:color w:val="231F20"/>
                <w:w w:val="115"/>
                <w:sz w:val="18"/>
              </w:rPr>
              <w:t>в</w:t>
            </w:r>
            <w:r w:rsidRPr="008052C0">
              <w:rPr>
                <w:color w:val="231F20"/>
                <w:spacing w:val="19"/>
                <w:w w:val="115"/>
                <w:sz w:val="18"/>
              </w:rPr>
              <w:t xml:space="preserve"> </w:t>
            </w:r>
            <w:r w:rsidRPr="008052C0">
              <w:rPr>
                <w:color w:val="231F20"/>
                <w:w w:val="115"/>
                <w:sz w:val="18"/>
              </w:rPr>
              <w:t>начальной</w:t>
            </w:r>
            <w:r w:rsidRPr="008052C0">
              <w:rPr>
                <w:color w:val="231F20"/>
                <w:spacing w:val="20"/>
                <w:w w:val="115"/>
                <w:sz w:val="18"/>
              </w:rPr>
              <w:t xml:space="preserve"> </w:t>
            </w:r>
            <w:r w:rsidRPr="008052C0">
              <w:rPr>
                <w:color w:val="231F20"/>
                <w:w w:val="115"/>
                <w:sz w:val="18"/>
              </w:rPr>
              <w:t>школе</w:t>
            </w:r>
            <w:r w:rsidRPr="008052C0">
              <w:rPr>
                <w:color w:val="231F20"/>
                <w:spacing w:val="19"/>
                <w:w w:val="115"/>
                <w:sz w:val="18"/>
              </w:rPr>
              <w:t xml:space="preserve"> </w:t>
            </w:r>
            <w:r w:rsidRPr="008052C0">
              <w:rPr>
                <w:color w:val="231F20"/>
                <w:w w:val="115"/>
                <w:sz w:val="18"/>
              </w:rPr>
              <w:t>«Мы»</w:t>
            </w:r>
            <w:r w:rsidRPr="008052C0">
              <w:rPr>
                <w:color w:val="231F20"/>
                <w:spacing w:val="19"/>
                <w:w w:val="115"/>
                <w:sz w:val="18"/>
              </w:rPr>
              <w:t xml:space="preserve"> </w:t>
            </w:r>
            <w:r w:rsidRPr="008052C0">
              <w:rPr>
                <w:color w:val="231F20"/>
                <w:w w:val="115"/>
                <w:sz w:val="18"/>
              </w:rPr>
              <w:t>(формулируем</w:t>
            </w:r>
            <w:r w:rsidRPr="008052C0">
              <w:rPr>
                <w:color w:val="231F20"/>
                <w:spacing w:val="20"/>
                <w:w w:val="115"/>
                <w:sz w:val="18"/>
              </w:rPr>
              <w:t xml:space="preserve"> </w:t>
            </w:r>
            <w:r w:rsidRPr="008052C0">
              <w:rPr>
                <w:color w:val="231F20"/>
                <w:w w:val="115"/>
                <w:sz w:val="18"/>
              </w:rPr>
              <w:t>правила</w:t>
            </w:r>
            <w:r w:rsidRPr="008052C0">
              <w:rPr>
                <w:color w:val="231F20"/>
                <w:spacing w:val="-49"/>
                <w:w w:val="115"/>
                <w:sz w:val="18"/>
              </w:rPr>
              <w:t xml:space="preserve"> </w:t>
            </w:r>
            <w:r w:rsidRPr="008052C0">
              <w:rPr>
                <w:color w:val="231F20"/>
                <w:w w:val="115"/>
                <w:sz w:val="18"/>
              </w:rPr>
              <w:t>жизни</w:t>
            </w:r>
            <w:r w:rsidRPr="008052C0">
              <w:rPr>
                <w:color w:val="231F20"/>
                <w:spacing w:val="15"/>
                <w:w w:val="115"/>
                <w:sz w:val="18"/>
              </w:rPr>
              <w:t xml:space="preserve"> </w:t>
            </w:r>
            <w:r w:rsidRPr="008052C0">
              <w:rPr>
                <w:color w:val="231F20"/>
                <w:w w:val="115"/>
                <w:sz w:val="18"/>
              </w:rPr>
              <w:t>в</w:t>
            </w:r>
            <w:r w:rsidRPr="008052C0">
              <w:rPr>
                <w:color w:val="231F20"/>
                <w:spacing w:val="16"/>
                <w:w w:val="115"/>
                <w:sz w:val="18"/>
              </w:rPr>
              <w:t xml:space="preserve"> </w:t>
            </w:r>
            <w:r w:rsidRPr="008052C0">
              <w:rPr>
                <w:color w:val="231F20"/>
                <w:w w:val="115"/>
                <w:sz w:val="18"/>
              </w:rPr>
              <w:t>школе,</w:t>
            </w:r>
            <w:r w:rsidRPr="008052C0">
              <w:rPr>
                <w:color w:val="231F20"/>
                <w:spacing w:val="15"/>
                <w:w w:val="115"/>
                <w:sz w:val="18"/>
              </w:rPr>
              <w:t xml:space="preserve"> </w:t>
            </w:r>
            <w:r w:rsidRPr="008052C0">
              <w:rPr>
                <w:color w:val="231F20"/>
                <w:w w:val="115"/>
                <w:sz w:val="18"/>
              </w:rPr>
              <w:t>учимся</w:t>
            </w:r>
            <w:r w:rsidRPr="008052C0">
              <w:rPr>
                <w:color w:val="231F20"/>
                <w:spacing w:val="16"/>
                <w:w w:val="115"/>
                <w:sz w:val="18"/>
              </w:rPr>
              <w:t xml:space="preserve"> </w:t>
            </w:r>
            <w:r w:rsidRPr="008052C0">
              <w:rPr>
                <w:color w:val="231F20"/>
                <w:w w:val="115"/>
                <w:sz w:val="18"/>
              </w:rPr>
              <w:t>дружить)</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565"/>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3" w:right="115"/>
              <w:rPr>
                <w:sz w:val="18"/>
              </w:rPr>
            </w:pPr>
            <w:r w:rsidRPr="008052C0">
              <w:rPr>
                <w:color w:val="231F20"/>
                <w:w w:val="115"/>
                <w:sz w:val="18"/>
              </w:rPr>
              <w:t>Новогоднее</w:t>
            </w:r>
            <w:r w:rsidRPr="008052C0">
              <w:rPr>
                <w:color w:val="231F20"/>
                <w:spacing w:val="17"/>
                <w:w w:val="115"/>
                <w:sz w:val="18"/>
              </w:rPr>
              <w:t xml:space="preserve"> </w:t>
            </w:r>
            <w:r w:rsidRPr="008052C0">
              <w:rPr>
                <w:color w:val="231F20"/>
                <w:w w:val="115"/>
                <w:sz w:val="18"/>
              </w:rPr>
              <w:t>коллективное</w:t>
            </w:r>
            <w:r w:rsidRPr="008052C0">
              <w:rPr>
                <w:color w:val="231F20"/>
                <w:spacing w:val="17"/>
                <w:w w:val="115"/>
                <w:sz w:val="18"/>
              </w:rPr>
              <w:t xml:space="preserve"> </w:t>
            </w:r>
            <w:r w:rsidRPr="008052C0">
              <w:rPr>
                <w:color w:val="231F20"/>
                <w:w w:val="115"/>
                <w:sz w:val="18"/>
              </w:rPr>
              <w:t>творческое</w:t>
            </w:r>
            <w:r w:rsidRPr="008052C0">
              <w:rPr>
                <w:color w:val="231F20"/>
                <w:spacing w:val="18"/>
                <w:w w:val="115"/>
                <w:sz w:val="18"/>
              </w:rPr>
              <w:t xml:space="preserve"> </w:t>
            </w:r>
            <w:r w:rsidRPr="008052C0">
              <w:rPr>
                <w:color w:val="231F20"/>
                <w:w w:val="115"/>
                <w:sz w:val="18"/>
              </w:rPr>
              <w:t>дело</w:t>
            </w:r>
            <w:r w:rsidRPr="008052C0">
              <w:rPr>
                <w:color w:val="231F20"/>
                <w:spacing w:val="17"/>
                <w:w w:val="115"/>
                <w:sz w:val="18"/>
              </w:rPr>
              <w:t xml:space="preserve"> </w:t>
            </w:r>
            <w:r w:rsidRPr="008052C0">
              <w:rPr>
                <w:color w:val="231F20"/>
                <w:w w:val="115"/>
                <w:sz w:val="18"/>
              </w:rPr>
              <w:t>«По</w:t>
            </w:r>
            <w:r w:rsidRPr="008052C0">
              <w:rPr>
                <w:color w:val="231F20"/>
                <w:spacing w:val="17"/>
                <w:w w:val="115"/>
                <w:sz w:val="18"/>
              </w:rPr>
              <w:t xml:space="preserve"> </w:t>
            </w:r>
            <w:r w:rsidRPr="008052C0">
              <w:rPr>
                <w:color w:val="231F20"/>
                <w:w w:val="115"/>
                <w:sz w:val="18"/>
              </w:rPr>
              <w:t>страни-</w:t>
            </w:r>
            <w:r w:rsidRPr="008052C0">
              <w:rPr>
                <w:color w:val="231F20"/>
                <w:spacing w:val="-49"/>
                <w:w w:val="115"/>
                <w:sz w:val="18"/>
              </w:rPr>
              <w:t xml:space="preserve"> </w:t>
            </w:r>
            <w:r w:rsidRPr="008052C0">
              <w:rPr>
                <w:color w:val="231F20"/>
                <w:w w:val="115"/>
                <w:sz w:val="18"/>
              </w:rPr>
              <w:t>цам</w:t>
            </w:r>
            <w:r w:rsidRPr="008052C0">
              <w:rPr>
                <w:color w:val="231F20"/>
                <w:spacing w:val="18"/>
                <w:w w:val="115"/>
                <w:sz w:val="18"/>
              </w:rPr>
              <w:t xml:space="preserve"> </w:t>
            </w:r>
            <w:r w:rsidRPr="008052C0">
              <w:rPr>
                <w:color w:val="231F20"/>
                <w:w w:val="115"/>
                <w:sz w:val="18"/>
              </w:rPr>
              <w:t>любимых</w:t>
            </w:r>
            <w:r w:rsidRPr="008052C0">
              <w:rPr>
                <w:color w:val="231F20"/>
                <w:spacing w:val="19"/>
                <w:w w:val="115"/>
                <w:sz w:val="18"/>
              </w:rPr>
              <w:t xml:space="preserve"> </w:t>
            </w:r>
            <w:r w:rsidRPr="008052C0">
              <w:rPr>
                <w:color w:val="231F20"/>
                <w:w w:val="115"/>
                <w:sz w:val="18"/>
              </w:rPr>
              <w:t>мультфильмов,</w:t>
            </w:r>
            <w:r w:rsidRPr="008052C0">
              <w:rPr>
                <w:color w:val="231F20"/>
                <w:spacing w:val="18"/>
                <w:w w:val="115"/>
                <w:sz w:val="18"/>
              </w:rPr>
              <w:t xml:space="preserve"> </w:t>
            </w:r>
            <w:r w:rsidRPr="008052C0">
              <w:rPr>
                <w:color w:val="231F20"/>
                <w:w w:val="115"/>
                <w:sz w:val="18"/>
              </w:rPr>
              <w:t>фильмов</w:t>
            </w:r>
            <w:r w:rsidRPr="008052C0">
              <w:rPr>
                <w:color w:val="231F20"/>
                <w:spacing w:val="19"/>
                <w:w w:val="115"/>
                <w:sz w:val="18"/>
              </w:rPr>
              <w:t xml:space="preserve"> </w:t>
            </w:r>
            <w:r w:rsidRPr="008052C0">
              <w:rPr>
                <w:color w:val="231F20"/>
                <w:w w:val="115"/>
                <w:sz w:val="18"/>
              </w:rPr>
              <w:t>и</w:t>
            </w:r>
            <w:r w:rsidRPr="008052C0">
              <w:rPr>
                <w:color w:val="231F20"/>
                <w:spacing w:val="18"/>
                <w:w w:val="115"/>
                <w:sz w:val="18"/>
              </w:rPr>
              <w:t xml:space="preserve"> </w:t>
            </w:r>
            <w:r w:rsidRPr="008052C0">
              <w:rPr>
                <w:color w:val="231F20"/>
                <w:w w:val="115"/>
                <w:sz w:val="18"/>
              </w:rPr>
              <w:t>книг»</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565"/>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3" w:right="164"/>
              <w:rPr>
                <w:sz w:val="18"/>
              </w:rPr>
            </w:pPr>
            <w:r w:rsidRPr="008052C0">
              <w:rPr>
                <w:color w:val="231F20"/>
                <w:w w:val="115"/>
                <w:sz w:val="18"/>
              </w:rPr>
              <w:t>«Праздник</w:t>
            </w:r>
            <w:r w:rsidRPr="008052C0">
              <w:rPr>
                <w:color w:val="231F20"/>
                <w:spacing w:val="40"/>
                <w:w w:val="115"/>
                <w:sz w:val="18"/>
              </w:rPr>
              <w:t xml:space="preserve"> </w:t>
            </w:r>
            <w:r w:rsidRPr="008052C0">
              <w:rPr>
                <w:color w:val="231F20"/>
                <w:w w:val="115"/>
                <w:sz w:val="18"/>
              </w:rPr>
              <w:t>букваря»:</w:t>
            </w:r>
            <w:r w:rsidRPr="008052C0">
              <w:rPr>
                <w:color w:val="231F20"/>
                <w:spacing w:val="41"/>
                <w:w w:val="115"/>
                <w:sz w:val="18"/>
              </w:rPr>
              <w:t xml:space="preserve"> </w:t>
            </w:r>
            <w:r w:rsidRPr="008052C0">
              <w:rPr>
                <w:color w:val="231F20"/>
                <w:w w:val="115"/>
                <w:sz w:val="18"/>
              </w:rPr>
              <w:t>творческие</w:t>
            </w:r>
            <w:r w:rsidRPr="008052C0">
              <w:rPr>
                <w:color w:val="231F20"/>
                <w:spacing w:val="41"/>
                <w:w w:val="115"/>
                <w:sz w:val="18"/>
              </w:rPr>
              <w:t xml:space="preserve"> </w:t>
            </w:r>
            <w:r w:rsidRPr="008052C0">
              <w:rPr>
                <w:color w:val="231F20"/>
                <w:w w:val="115"/>
                <w:sz w:val="18"/>
              </w:rPr>
              <w:t>подарки</w:t>
            </w:r>
            <w:r w:rsidRPr="008052C0">
              <w:rPr>
                <w:color w:val="231F20"/>
                <w:spacing w:val="41"/>
                <w:w w:val="115"/>
                <w:sz w:val="18"/>
              </w:rPr>
              <w:t xml:space="preserve"> </w:t>
            </w:r>
            <w:r w:rsidRPr="008052C0">
              <w:rPr>
                <w:color w:val="231F20"/>
                <w:w w:val="115"/>
                <w:sz w:val="18"/>
              </w:rPr>
              <w:t>первокласс-</w:t>
            </w:r>
            <w:r w:rsidRPr="008052C0">
              <w:rPr>
                <w:color w:val="231F20"/>
                <w:spacing w:val="-49"/>
                <w:w w:val="115"/>
                <w:sz w:val="18"/>
              </w:rPr>
              <w:t xml:space="preserve"> </w:t>
            </w:r>
            <w:r w:rsidRPr="008052C0">
              <w:rPr>
                <w:color w:val="231F20"/>
                <w:w w:val="115"/>
                <w:sz w:val="18"/>
              </w:rPr>
              <w:t>никам</w:t>
            </w:r>
            <w:r w:rsidRPr="008052C0">
              <w:rPr>
                <w:color w:val="231F20"/>
                <w:spacing w:val="12"/>
                <w:w w:val="115"/>
                <w:sz w:val="18"/>
              </w:rPr>
              <w:t xml:space="preserve"> </w:t>
            </w:r>
            <w:r w:rsidRPr="008052C0">
              <w:rPr>
                <w:color w:val="231F20"/>
                <w:w w:val="115"/>
                <w:sz w:val="18"/>
              </w:rPr>
              <w:t>от</w:t>
            </w:r>
            <w:r w:rsidRPr="008052C0">
              <w:rPr>
                <w:color w:val="231F20"/>
                <w:spacing w:val="13"/>
                <w:w w:val="115"/>
                <w:sz w:val="18"/>
              </w:rPr>
              <w:t xml:space="preserve"> </w:t>
            </w:r>
            <w:r w:rsidRPr="008052C0">
              <w:rPr>
                <w:color w:val="231F20"/>
                <w:w w:val="115"/>
                <w:sz w:val="18"/>
              </w:rPr>
              <w:t>2—4</w:t>
            </w:r>
            <w:r w:rsidRPr="008052C0">
              <w:rPr>
                <w:color w:val="231F20"/>
                <w:spacing w:val="13"/>
                <w:w w:val="115"/>
                <w:sz w:val="18"/>
              </w:rPr>
              <w:t xml:space="preserve"> </w:t>
            </w:r>
            <w:r w:rsidRPr="008052C0">
              <w:rPr>
                <w:color w:val="231F20"/>
                <w:w w:val="115"/>
                <w:sz w:val="18"/>
              </w:rPr>
              <w:t>классов</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565"/>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3" w:right="925"/>
              <w:rPr>
                <w:sz w:val="18"/>
              </w:rPr>
            </w:pPr>
            <w:r w:rsidRPr="008052C0">
              <w:rPr>
                <w:color w:val="231F20"/>
                <w:w w:val="120"/>
                <w:sz w:val="18"/>
              </w:rPr>
              <w:t>Фестиваль «Живая газета «Дорога в космос»,</w:t>
            </w:r>
            <w:r w:rsidRPr="008052C0">
              <w:rPr>
                <w:color w:val="231F20"/>
                <w:spacing w:val="-51"/>
                <w:w w:val="120"/>
                <w:sz w:val="18"/>
              </w:rPr>
              <w:t xml:space="preserve"> </w:t>
            </w:r>
            <w:r w:rsidRPr="008052C0">
              <w:rPr>
                <w:color w:val="231F20"/>
                <w:w w:val="120"/>
                <w:sz w:val="18"/>
              </w:rPr>
              <w:t>посвящённый</w:t>
            </w:r>
            <w:r w:rsidRPr="008052C0">
              <w:rPr>
                <w:color w:val="231F20"/>
                <w:spacing w:val="6"/>
                <w:w w:val="120"/>
                <w:sz w:val="18"/>
              </w:rPr>
              <w:t xml:space="preserve"> </w:t>
            </w:r>
            <w:r w:rsidRPr="008052C0">
              <w:rPr>
                <w:color w:val="231F20"/>
                <w:w w:val="120"/>
                <w:sz w:val="18"/>
              </w:rPr>
              <w:t>Дню</w:t>
            </w:r>
            <w:r w:rsidRPr="008052C0">
              <w:rPr>
                <w:color w:val="231F20"/>
                <w:spacing w:val="7"/>
                <w:w w:val="120"/>
                <w:sz w:val="18"/>
              </w:rPr>
              <w:t xml:space="preserve"> </w:t>
            </w:r>
            <w:r w:rsidRPr="008052C0">
              <w:rPr>
                <w:color w:val="231F20"/>
                <w:w w:val="120"/>
                <w:sz w:val="18"/>
              </w:rPr>
              <w:t>космонавтики</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771"/>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line="206" w:lineRule="exact"/>
              <w:ind w:left="113"/>
              <w:rPr>
                <w:sz w:val="18"/>
              </w:rPr>
            </w:pPr>
            <w:r w:rsidRPr="008052C0">
              <w:rPr>
                <w:color w:val="231F20"/>
                <w:spacing w:val="-1"/>
                <w:w w:val="120"/>
                <w:sz w:val="18"/>
              </w:rPr>
              <w:t>Коллективный</w:t>
            </w:r>
            <w:r w:rsidRPr="008052C0">
              <w:rPr>
                <w:color w:val="231F20"/>
                <w:spacing w:val="-10"/>
                <w:w w:val="120"/>
                <w:sz w:val="18"/>
              </w:rPr>
              <w:t xml:space="preserve"> </w:t>
            </w:r>
            <w:r w:rsidRPr="008052C0">
              <w:rPr>
                <w:color w:val="231F20"/>
                <w:w w:val="120"/>
                <w:sz w:val="18"/>
              </w:rPr>
              <w:t>исследовательский</w:t>
            </w:r>
            <w:r w:rsidRPr="008052C0">
              <w:rPr>
                <w:color w:val="231F20"/>
                <w:spacing w:val="-9"/>
                <w:w w:val="120"/>
                <w:sz w:val="18"/>
              </w:rPr>
              <w:t xml:space="preserve"> </w:t>
            </w:r>
            <w:r w:rsidRPr="008052C0">
              <w:rPr>
                <w:color w:val="231F20"/>
                <w:w w:val="120"/>
                <w:sz w:val="18"/>
              </w:rPr>
              <w:t>проект</w:t>
            </w:r>
            <w:r w:rsidRPr="008052C0">
              <w:rPr>
                <w:color w:val="231F20"/>
                <w:spacing w:val="-10"/>
                <w:w w:val="120"/>
                <w:sz w:val="18"/>
              </w:rPr>
              <w:t xml:space="preserve"> </w:t>
            </w:r>
            <w:r w:rsidRPr="008052C0">
              <w:rPr>
                <w:color w:val="231F20"/>
                <w:w w:val="120"/>
                <w:sz w:val="18"/>
              </w:rPr>
              <w:t>классов</w:t>
            </w:r>
          </w:p>
          <w:p w:rsidR="008052C0" w:rsidRDefault="008052C0">
            <w:pPr>
              <w:pStyle w:val="TableParagraph"/>
              <w:ind w:left="113"/>
              <w:rPr>
                <w:sz w:val="18"/>
                <w:lang w:val="en-US"/>
              </w:rPr>
            </w:pPr>
            <w:r w:rsidRPr="008052C0">
              <w:rPr>
                <w:color w:val="231F20"/>
                <w:w w:val="115"/>
                <w:sz w:val="18"/>
              </w:rPr>
              <w:t>«Старая</w:t>
            </w:r>
            <w:r w:rsidRPr="008052C0">
              <w:rPr>
                <w:color w:val="231F20"/>
                <w:spacing w:val="29"/>
                <w:w w:val="115"/>
                <w:sz w:val="18"/>
              </w:rPr>
              <w:t xml:space="preserve"> </w:t>
            </w:r>
            <w:r w:rsidRPr="008052C0">
              <w:rPr>
                <w:color w:val="231F20"/>
                <w:w w:val="115"/>
                <w:sz w:val="18"/>
              </w:rPr>
              <w:t>фотография</w:t>
            </w:r>
            <w:r w:rsidRPr="008052C0">
              <w:rPr>
                <w:color w:val="231F20"/>
                <w:spacing w:val="30"/>
                <w:w w:val="115"/>
                <w:sz w:val="18"/>
              </w:rPr>
              <w:t xml:space="preserve"> </w:t>
            </w:r>
            <w:r w:rsidRPr="008052C0">
              <w:rPr>
                <w:color w:val="231F20"/>
                <w:w w:val="115"/>
                <w:sz w:val="18"/>
              </w:rPr>
              <w:t>из</w:t>
            </w:r>
            <w:r w:rsidRPr="008052C0">
              <w:rPr>
                <w:color w:val="231F20"/>
                <w:spacing w:val="29"/>
                <w:w w:val="115"/>
                <w:sz w:val="18"/>
              </w:rPr>
              <w:t xml:space="preserve"> </w:t>
            </w:r>
            <w:r w:rsidRPr="008052C0">
              <w:rPr>
                <w:color w:val="231F20"/>
                <w:w w:val="115"/>
                <w:sz w:val="18"/>
              </w:rPr>
              <w:t>семейного</w:t>
            </w:r>
            <w:r w:rsidRPr="008052C0">
              <w:rPr>
                <w:color w:val="231F20"/>
                <w:spacing w:val="30"/>
                <w:w w:val="115"/>
                <w:sz w:val="18"/>
              </w:rPr>
              <w:t xml:space="preserve"> </w:t>
            </w:r>
            <w:r w:rsidRPr="008052C0">
              <w:rPr>
                <w:color w:val="231F20"/>
                <w:w w:val="115"/>
                <w:sz w:val="18"/>
              </w:rPr>
              <w:t>архива»,</w:t>
            </w:r>
            <w:r w:rsidRPr="008052C0">
              <w:rPr>
                <w:color w:val="231F20"/>
                <w:spacing w:val="-49"/>
                <w:w w:val="115"/>
                <w:sz w:val="18"/>
              </w:rPr>
              <w:t xml:space="preserve"> </w:t>
            </w:r>
            <w:r w:rsidRPr="008052C0">
              <w:rPr>
                <w:color w:val="231F20"/>
                <w:w w:val="115"/>
                <w:sz w:val="18"/>
              </w:rPr>
              <w:t>посвящённый</w:t>
            </w:r>
            <w:r w:rsidRPr="008052C0">
              <w:rPr>
                <w:color w:val="231F20"/>
                <w:spacing w:val="12"/>
                <w:w w:val="115"/>
                <w:sz w:val="18"/>
              </w:rPr>
              <w:t xml:space="preserve"> </w:t>
            </w:r>
            <w:r w:rsidRPr="008052C0">
              <w:rPr>
                <w:color w:val="231F20"/>
                <w:w w:val="115"/>
                <w:sz w:val="18"/>
              </w:rPr>
              <w:t>Дню</w:t>
            </w:r>
            <w:r w:rsidRPr="008052C0">
              <w:rPr>
                <w:color w:val="231F20"/>
                <w:spacing w:val="13"/>
                <w:w w:val="115"/>
                <w:sz w:val="18"/>
              </w:rPr>
              <w:t xml:space="preserve"> </w:t>
            </w:r>
            <w:r>
              <w:rPr>
                <w:color w:val="231F20"/>
                <w:w w:val="115"/>
                <w:sz w:val="18"/>
                <w:lang w:val="en-US"/>
              </w:rPr>
              <w:t>Победы</w:t>
            </w:r>
          </w:p>
        </w:tc>
        <w:tc>
          <w:tcPr>
            <w:tcW w:w="164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209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565"/>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3" w:right="135"/>
              <w:rPr>
                <w:sz w:val="18"/>
              </w:rPr>
            </w:pPr>
            <w:r w:rsidRPr="008052C0">
              <w:rPr>
                <w:color w:val="231F20"/>
                <w:w w:val="115"/>
                <w:sz w:val="18"/>
              </w:rPr>
              <w:t>Коллективное</w:t>
            </w:r>
            <w:r w:rsidRPr="008052C0">
              <w:rPr>
                <w:color w:val="231F20"/>
                <w:spacing w:val="1"/>
                <w:w w:val="115"/>
                <w:sz w:val="18"/>
              </w:rPr>
              <w:t xml:space="preserve"> </w:t>
            </w:r>
            <w:r w:rsidRPr="008052C0">
              <w:rPr>
                <w:color w:val="231F20"/>
                <w:w w:val="115"/>
                <w:sz w:val="18"/>
              </w:rPr>
              <w:t>творческое</w:t>
            </w:r>
            <w:r w:rsidRPr="008052C0">
              <w:rPr>
                <w:color w:val="231F20"/>
                <w:spacing w:val="1"/>
                <w:w w:val="115"/>
                <w:sz w:val="18"/>
              </w:rPr>
              <w:t xml:space="preserve"> </w:t>
            </w:r>
            <w:r w:rsidRPr="008052C0">
              <w:rPr>
                <w:color w:val="231F20"/>
                <w:w w:val="115"/>
                <w:sz w:val="18"/>
              </w:rPr>
              <w:t>дело</w:t>
            </w:r>
            <w:r w:rsidRPr="008052C0">
              <w:rPr>
                <w:color w:val="231F20"/>
                <w:spacing w:val="1"/>
                <w:w w:val="115"/>
                <w:sz w:val="18"/>
              </w:rPr>
              <w:t xml:space="preserve"> </w:t>
            </w:r>
            <w:r w:rsidRPr="008052C0">
              <w:rPr>
                <w:color w:val="231F20"/>
                <w:w w:val="115"/>
                <w:sz w:val="18"/>
              </w:rPr>
              <w:t>«Праздник</w:t>
            </w:r>
            <w:r w:rsidRPr="008052C0">
              <w:rPr>
                <w:color w:val="231F20"/>
                <w:spacing w:val="1"/>
                <w:w w:val="115"/>
                <w:sz w:val="18"/>
              </w:rPr>
              <w:t xml:space="preserve"> </w:t>
            </w:r>
            <w:r w:rsidRPr="008052C0">
              <w:rPr>
                <w:color w:val="231F20"/>
                <w:w w:val="115"/>
                <w:sz w:val="18"/>
              </w:rPr>
              <w:t>Чести</w:t>
            </w:r>
            <w:r w:rsidRPr="008052C0">
              <w:rPr>
                <w:color w:val="231F20"/>
                <w:spacing w:val="-49"/>
                <w:w w:val="115"/>
                <w:sz w:val="18"/>
              </w:rPr>
              <w:t xml:space="preserve"> </w:t>
            </w:r>
            <w:r w:rsidRPr="008052C0">
              <w:rPr>
                <w:color w:val="231F20"/>
                <w:w w:val="115"/>
                <w:sz w:val="18"/>
              </w:rPr>
              <w:t>школы»:</w:t>
            </w:r>
            <w:r w:rsidRPr="008052C0">
              <w:rPr>
                <w:color w:val="231F20"/>
                <w:spacing w:val="26"/>
                <w:w w:val="115"/>
                <w:sz w:val="18"/>
              </w:rPr>
              <w:t xml:space="preserve"> </w:t>
            </w:r>
            <w:r w:rsidRPr="008052C0">
              <w:rPr>
                <w:color w:val="231F20"/>
                <w:w w:val="115"/>
                <w:sz w:val="18"/>
              </w:rPr>
              <w:t>чествование</w:t>
            </w:r>
            <w:r w:rsidRPr="008052C0">
              <w:rPr>
                <w:color w:val="231F20"/>
                <w:spacing w:val="27"/>
                <w:w w:val="115"/>
                <w:sz w:val="18"/>
              </w:rPr>
              <w:t xml:space="preserve"> </w:t>
            </w:r>
            <w:r w:rsidRPr="008052C0">
              <w:rPr>
                <w:color w:val="231F20"/>
                <w:w w:val="115"/>
                <w:sz w:val="18"/>
              </w:rPr>
              <w:t>учеников,</w:t>
            </w:r>
            <w:r w:rsidRPr="008052C0">
              <w:rPr>
                <w:color w:val="231F20"/>
                <w:spacing w:val="27"/>
                <w:w w:val="115"/>
                <w:sz w:val="18"/>
              </w:rPr>
              <w:t xml:space="preserve"> </w:t>
            </w:r>
            <w:r w:rsidRPr="008052C0">
              <w:rPr>
                <w:color w:val="231F20"/>
                <w:w w:val="115"/>
                <w:sz w:val="18"/>
              </w:rPr>
              <w:t>проявивших</w:t>
            </w:r>
            <w:r w:rsidRPr="008052C0">
              <w:rPr>
                <w:color w:val="231F20"/>
                <w:spacing w:val="26"/>
                <w:w w:val="115"/>
                <w:sz w:val="18"/>
              </w:rPr>
              <w:t xml:space="preserve"> </w:t>
            </w:r>
            <w:r w:rsidRPr="008052C0">
              <w:rPr>
                <w:color w:val="231F20"/>
                <w:w w:val="115"/>
                <w:sz w:val="18"/>
              </w:rPr>
              <w:t>себя</w:t>
            </w:r>
          </w:p>
        </w:tc>
        <w:tc>
          <w:tcPr>
            <w:tcW w:w="1644" w:type="dxa"/>
            <w:tcBorders>
              <w:top w:val="single" w:sz="4" w:space="0" w:color="231F20"/>
              <w:left w:val="single" w:sz="4" w:space="0" w:color="231F20"/>
              <w:bottom w:val="single" w:sz="6"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6" w:space="0" w:color="231F20"/>
              <w:right w:val="single" w:sz="4" w:space="0" w:color="231F20"/>
            </w:tcBorders>
          </w:tcPr>
          <w:p w:rsidR="008052C0" w:rsidRPr="008052C0" w:rsidRDefault="008052C0">
            <w:pPr>
              <w:pStyle w:val="TableParagraph"/>
              <w:rPr>
                <w:sz w:val="18"/>
              </w:rPr>
            </w:pPr>
          </w:p>
        </w:tc>
      </w:tr>
    </w:tbl>
    <w:p w:rsidR="008052C0" w:rsidRDefault="008052C0" w:rsidP="008052C0">
      <w:pPr>
        <w:widowControl/>
        <w:autoSpaceDE/>
        <w:autoSpaceDN/>
        <w:rPr>
          <w:sz w:val="18"/>
        </w:rPr>
        <w:sectPr w:rsidR="008052C0">
          <w:pgSz w:w="12020" w:h="7830" w:orient="landscape"/>
          <w:pgMar w:top="700" w:right="620" w:bottom="280" w:left="1020" w:header="0" w:footer="0" w:gutter="0"/>
          <w:cols w:space="720"/>
        </w:sectPr>
      </w:pPr>
    </w:p>
    <w:p w:rsidR="008052C0" w:rsidRDefault="008052C0" w:rsidP="008052C0">
      <w:pPr>
        <w:ind w:right="115"/>
        <w:jc w:val="right"/>
        <w:rPr>
          <w:i/>
          <w:sz w:val="20"/>
        </w:rPr>
      </w:pPr>
      <w:r>
        <w:rPr>
          <w:noProof/>
          <w:lang w:eastAsia="ru-RU"/>
        </w:rPr>
        <w:lastRenderedPageBreak/>
        <mc:AlternateContent>
          <mc:Choice Requires="wps">
            <w:drawing>
              <wp:anchor distT="0" distB="0" distL="114300" distR="114300" simplePos="0" relativeHeight="251686912" behindDoc="0" locked="0" layoutInCell="1" allowOverlap="1">
                <wp:simplePos x="0" y="0"/>
                <wp:positionH relativeFrom="page">
                  <wp:posOffset>429895</wp:posOffset>
                </wp:positionH>
                <wp:positionV relativeFrom="page">
                  <wp:posOffset>455295</wp:posOffset>
                </wp:positionV>
                <wp:extent cx="160020" cy="4055745"/>
                <wp:effectExtent l="1270" t="0" r="635" b="381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405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6"/>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53" type="#_x0000_t202" style="position:absolute;left:0;text-align:left;margin-left:33.85pt;margin-top:35.85pt;width:12.6pt;height:319.3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" filled="f" stroked="f">
                <v:textbox style="layout-flow:vertical" inset="0,0,0,0">
                  <w:txbxContent>
                    <w:p w:rsidR="008052C0" w:rsidRDefault="008052C0" w:rsidP="008052C0">
                      <w:pPr>
                        <w:spacing w:before="16"/>
                        <w:ind w:left="20"/>
                        <w:rPr>
                          <w:rFonts w:ascii="Trebuchet MS" w:hAnsi="Trebuchet MS"/>
                          <w:sz w:val="18"/>
                        </w:rPr>
                      </w:pPr>
                    </w:p>
                  </w:txbxContent>
                </v:textbox>
                <w10:wrap anchorx="page" anchory="page"/>
              </v:shape>
            </w:pict>
          </mc:Fallback>
        </mc:AlternateContent>
      </w:r>
      <w:r>
        <w:rPr>
          <w:i/>
          <w:color w:val="231F20"/>
          <w:w w:val="115"/>
          <w:sz w:val="20"/>
        </w:rPr>
        <w:t>Продолжение</w:t>
      </w:r>
    </w:p>
    <w:p w:rsidR="008052C0" w:rsidRDefault="008052C0" w:rsidP="008052C0">
      <w:pPr>
        <w:pStyle w:val="af1"/>
        <w:ind w:left="0" w:right="0" w:firstLine="0"/>
        <w:jc w:val="left"/>
        <w:rPr>
          <w:i/>
          <w:sz w:val="11"/>
        </w:rPr>
      </w:pP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8052C0" w:rsidTr="008052C0">
        <w:trPr>
          <w:trHeight w:val="358"/>
        </w:trPr>
        <w:tc>
          <w:tcPr>
            <w:tcW w:w="5262"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079"/>
              <w:rPr>
                <w:b/>
                <w:i/>
                <w:sz w:val="18"/>
                <w:lang w:val="en-US"/>
              </w:rPr>
            </w:pPr>
            <w:r>
              <w:rPr>
                <w:b/>
                <w:i/>
                <w:color w:val="231F20"/>
                <w:w w:val="130"/>
                <w:sz w:val="18"/>
                <w:lang w:val="en-US"/>
              </w:rPr>
              <w:t>Дела,</w:t>
            </w:r>
            <w:r>
              <w:rPr>
                <w:b/>
                <w:i/>
                <w:color w:val="231F20"/>
                <w:spacing w:val="5"/>
                <w:w w:val="130"/>
                <w:sz w:val="18"/>
                <w:lang w:val="en-US"/>
              </w:rPr>
              <w:t xml:space="preserve"> </w:t>
            </w:r>
            <w:r>
              <w:rPr>
                <w:b/>
                <w:i/>
                <w:color w:val="231F20"/>
                <w:w w:val="130"/>
                <w:sz w:val="18"/>
                <w:lang w:val="en-US"/>
              </w:rPr>
              <w:t>события,</w:t>
            </w:r>
            <w:r>
              <w:rPr>
                <w:b/>
                <w:i/>
                <w:color w:val="231F20"/>
                <w:spacing w:val="5"/>
                <w:w w:val="130"/>
                <w:sz w:val="18"/>
                <w:lang w:val="en-US"/>
              </w:rPr>
              <w:t xml:space="preserve"> </w:t>
            </w:r>
            <w:r>
              <w:rPr>
                <w:b/>
                <w:i/>
                <w:color w:val="231F20"/>
                <w:w w:val="130"/>
                <w:sz w:val="18"/>
                <w:lang w:val="en-US"/>
              </w:rPr>
              <w:t>мероприятия</w:t>
            </w:r>
          </w:p>
        </w:tc>
        <w:tc>
          <w:tcPr>
            <w:tcW w:w="164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245"/>
              <w:rPr>
                <w:b/>
                <w:i/>
                <w:sz w:val="18"/>
                <w:lang w:val="en-US"/>
              </w:rPr>
            </w:pPr>
            <w:r>
              <w:rPr>
                <w:b/>
                <w:i/>
                <w:color w:val="231F20"/>
                <w:w w:val="125"/>
                <w:sz w:val="18"/>
                <w:lang w:val="en-US"/>
              </w:rPr>
              <w:t>Участники</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87" w:right="77"/>
              <w:jc w:val="center"/>
              <w:rPr>
                <w:b/>
                <w:i/>
                <w:sz w:val="18"/>
                <w:lang w:val="en-US"/>
              </w:rPr>
            </w:pPr>
            <w:r>
              <w:rPr>
                <w:b/>
                <w:i/>
                <w:color w:val="231F20"/>
                <w:w w:val="130"/>
                <w:sz w:val="18"/>
                <w:lang w:val="en-US"/>
              </w:rPr>
              <w:t>Время</w:t>
            </w:r>
          </w:p>
        </w:tc>
        <w:tc>
          <w:tcPr>
            <w:tcW w:w="209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82" w:right="172"/>
              <w:jc w:val="center"/>
              <w:rPr>
                <w:b/>
                <w:i/>
                <w:sz w:val="18"/>
                <w:lang w:val="en-US"/>
              </w:rPr>
            </w:pPr>
            <w:r>
              <w:rPr>
                <w:b/>
                <w:i/>
                <w:color w:val="231F20"/>
                <w:w w:val="125"/>
                <w:sz w:val="18"/>
                <w:lang w:val="en-US"/>
              </w:rPr>
              <w:t>Ответственные</w:t>
            </w:r>
          </w:p>
        </w:tc>
      </w:tr>
      <w:tr w:rsidR="008052C0" w:rsidTr="008052C0">
        <w:trPr>
          <w:trHeight w:val="573"/>
        </w:trPr>
        <w:tc>
          <w:tcPr>
            <w:tcW w:w="5262"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2"/>
              <w:ind w:left="113"/>
              <w:rPr>
                <w:sz w:val="18"/>
              </w:rPr>
            </w:pPr>
            <w:r w:rsidRPr="008052C0">
              <w:rPr>
                <w:color w:val="231F20"/>
                <w:w w:val="115"/>
                <w:sz w:val="18"/>
              </w:rPr>
              <w:t>в</w:t>
            </w:r>
            <w:r w:rsidRPr="008052C0">
              <w:rPr>
                <w:color w:val="231F20"/>
                <w:spacing w:val="16"/>
                <w:w w:val="115"/>
                <w:sz w:val="18"/>
              </w:rPr>
              <w:t xml:space="preserve"> </w:t>
            </w:r>
            <w:r w:rsidRPr="008052C0">
              <w:rPr>
                <w:color w:val="231F20"/>
                <w:w w:val="115"/>
                <w:sz w:val="18"/>
              </w:rPr>
              <w:t>учебной,</w:t>
            </w:r>
            <w:r w:rsidRPr="008052C0">
              <w:rPr>
                <w:color w:val="231F20"/>
                <w:spacing w:val="16"/>
                <w:w w:val="115"/>
                <w:sz w:val="18"/>
              </w:rPr>
              <w:t xml:space="preserve"> </w:t>
            </w:r>
            <w:r w:rsidRPr="008052C0">
              <w:rPr>
                <w:color w:val="231F20"/>
                <w:w w:val="115"/>
                <w:sz w:val="18"/>
              </w:rPr>
              <w:t>исследовательской,</w:t>
            </w:r>
            <w:r w:rsidRPr="008052C0">
              <w:rPr>
                <w:color w:val="231F20"/>
                <w:spacing w:val="16"/>
                <w:w w:val="115"/>
                <w:sz w:val="18"/>
              </w:rPr>
              <w:t xml:space="preserve"> </w:t>
            </w:r>
            <w:r w:rsidRPr="008052C0">
              <w:rPr>
                <w:color w:val="231F20"/>
                <w:w w:val="115"/>
                <w:sz w:val="18"/>
              </w:rPr>
              <w:t>спортивной,</w:t>
            </w:r>
            <w:r w:rsidRPr="008052C0">
              <w:rPr>
                <w:color w:val="231F20"/>
                <w:spacing w:val="17"/>
                <w:w w:val="115"/>
                <w:sz w:val="18"/>
              </w:rPr>
              <w:t xml:space="preserve"> </w:t>
            </w:r>
            <w:r w:rsidRPr="008052C0">
              <w:rPr>
                <w:color w:val="231F20"/>
                <w:w w:val="115"/>
                <w:sz w:val="18"/>
              </w:rPr>
              <w:t>творческой,</w:t>
            </w:r>
            <w:r w:rsidRPr="008052C0">
              <w:rPr>
                <w:color w:val="231F20"/>
                <w:spacing w:val="-49"/>
                <w:w w:val="115"/>
                <w:sz w:val="18"/>
              </w:rPr>
              <w:t xml:space="preserve"> </w:t>
            </w:r>
            <w:r w:rsidRPr="008052C0">
              <w:rPr>
                <w:color w:val="231F20"/>
                <w:w w:val="115"/>
                <w:sz w:val="18"/>
              </w:rPr>
              <w:t>общественной</w:t>
            </w:r>
            <w:r w:rsidRPr="008052C0">
              <w:rPr>
                <w:color w:val="231F20"/>
                <w:spacing w:val="11"/>
                <w:w w:val="115"/>
                <w:sz w:val="18"/>
              </w:rPr>
              <w:t xml:space="preserve"> </w:t>
            </w:r>
            <w:r w:rsidRPr="008052C0">
              <w:rPr>
                <w:color w:val="231F20"/>
                <w:w w:val="115"/>
                <w:sz w:val="18"/>
              </w:rPr>
              <w:t>деятельности</w:t>
            </w:r>
            <w:r w:rsidRPr="008052C0">
              <w:rPr>
                <w:color w:val="231F20"/>
                <w:spacing w:val="12"/>
                <w:w w:val="115"/>
                <w:sz w:val="18"/>
              </w:rPr>
              <w:t xml:space="preserve"> </w:t>
            </w:r>
            <w:r w:rsidRPr="008052C0">
              <w:rPr>
                <w:color w:val="231F20"/>
                <w:w w:val="115"/>
                <w:sz w:val="18"/>
              </w:rPr>
              <w:t>на</w:t>
            </w:r>
            <w:r w:rsidRPr="008052C0">
              <w:rPr>
                <w:color w:val="231F20"/>
                <w:spacing w:val="12"/>
                <w:w w:val="115"/>
                <w:sz w:val="18"/>
              </w:rPr>
              <w:t xml:space="preserve"> </w:t>
            </w:r>
            <w:r w:rsidRPr="008052C0">
              <w:rPr>
                <w:color w:val="231F20"/>
                <w:w w:val="115"/>
                <w:sz w:val="18"/>
              </w:rPr>
              <w:t>благо</w:t>
            </w:r>
            <w:r w:rsidRPr="008052C0">
              <w:rPr>
                <w:color w:val="231F20"/>
                <w:spacing w:val="12"/>
                <w:w w:val="115"/>
                <w:sz w:val="18"/>
              </w:rPr>
              <w:t xml:space="preserve"> </w:t>
            </w:r>
            <w:r w:rsidRPr="008052C0">
              <w:rPr>
                <w:color w:val="231F20"/>
                <w:w w:val="115"/>
                <w:sz w:val="18"/>
              </w:rPr>
              <w:t>школы</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777"/>
        </w:trPr>
        <w:tc>
          <w:tcPr>
            <w:tcW w:w="526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2"/>
              <w:ind w:left="113" w:right="135"/>
              <w:rPr>
                <w:sz w:val="18"/>
              </w:rPr>
            </w:pPr>
            <w:r w:rsidRPr="008052C0">
              <w:rPr>
                <w:color w:val="231F20"/>
                <w:w w:val="115"/>
                <w:sz w:val="18"/>
              </w:rPr>
              <w:t>Театрализованное</w:t>
            </w:r>
            <w:r w:rsidRPr="008052C0">
              <w:rPr>
                <w:color w:val="231F20"/>
                <w:spacing w:val="1"/>
                <w:w w:val="115"/>
                <w:sz w:val="18"/>
              </w:rPr>
              <w:t xml:space="preserve"> </w:t>
            </w:r>
            <w:r w:rsidRPr="008052C0">
              <w:rPr>
                <w:color w:val="231F20"/>
                <w:w w:val="115"/>
                <w:sz w:val="18"/>
              </w:rPr>
              <w:t>представление</w:t>
            </w:r>
            <w:r w:rsidRPr="008052C0">
              <w:rPr>
                <w:color w:val="231F20"/>
                <w:spacing w:val="1"/>
                <w:w w:val="115"/>
                <w:sz w:val="18"/>
              </w:rPr>
              <w:t xml:space="preserve"> </w:t>
            </w:r>
            <w:r w:rsidRPr="008052C0">
              <w:rPr>
                <w:color w:val="231F20"/>
                <w:w w:val="115"/>
                <w:sz w:val="18"/>
              </w:rPr>
              <w:t>для</w:t>
            </w:r>
            <w:r w:rsidRPr="008052C0">
              <w:rPr>
                <w:color w:val="231F20"/>
                <w:spacing w:val="1"/>
                <w:w w:val="115"/>
                <w:sz w:val="18"/>
              </w:rPr>
              <w:t xml:space="preserve"> </w:t>
            </w:r>
            <w:r w:rsidRPr="008052C0">
              <w:rPr>
                <w:color w:val="231F20"/>
                <w:w w:val="115"/>
                <w:sz w:val="18"/>
              </w:rPr>
              <w:t>четвероклассни-</w:t>
            </w:r>
            <w:r w:rsidRPr="008052C0">
              <w:rPr>
                <w:color w:val="231F20"/>
                <w:spacing w:val="-49"/>
                <w:w w:val="115"/>
                <w:sz w:val="18"/>
              </w:rPr>
              <w:t xml:space="preserve"> </w:t>
            </w:r>
            <w:r w:rsidRPr="008052C0">
              <w:rPr>
                <w:color w:val="231F20"/>
                <w:w w:val="115"/>
                <w:sz w:val="18"/>
              </w:rPr>
              <w:t>ков</w:t>
            </w:r>
            <w:r w:rsidRPr="008052C0">
              <w:rPr>
                <w:color w:val="231F20"/>
                <w:spacing w:val="21"/>
                <w:w w:val="115"/>
                <w:sz w:val="18"/>
              </w:rPr>
              <w:t xml:space="preserve"> </w:t>
            </w:r>
            <w:r w:rsidRPr="008052C0">
              <w:rPr>
                <w:color w:val="231F20"/>
                <w:w w:val="115"/>
                <w:sz w:val="18"/>
              </w:rPr>
              <w:t>от</w:t>
            </w:r>
            <w:r w:rsidRPr="008052C0">
              <w:rPr>
                <w:color w:val="231F20"/>
                <w:spacing w:val="21"/>
                <w:w w:val="115"/>
                <w:sz w:val="18"/>
              </w:rPr>
              <w:t xml:space="preserve"> </w:t>
            </w:r>
            <w:r w:rsidRPr="008052C0">
              <w:rPr>
                <w:color w:val="231F20"/>
                <w:w w:val="115"/>
                <w:sz w:val="18"/>
              </w:rPr>
              <w:t>учеников</w:t>
            </w:r>
            <w:r w:rsidRPr="008052C0">
              <w:rPr>
                <w:color w:val="231F20"/>
                <w:spacing w:val="22"/>
                <w:w w:val="115"/>
                <w:sz w:val="18"/>
              </w:rPr>
              <w:t xml:space="preserve"> </w:t>
            </w:r>
            <w:r w:rsidRPr="008052C0">
              <w:rPr>
                <w:color w:val="231F20"/>
                <w:w w:val="115"/>
                <w:sz w:val="18"/>
              </w:rPr>
              <w:t>1—3</w:t>
            </w:r>
            <w:r w:rsidRPr="008052C0">
              <w:rPr>
                <w:color w:val="231F20"/>
                <w:spacing w:val="21"/>
                <w:w w:val="115"/>
                <w:sz w:val="18"/>
              </w:rPr>
              <w:t xml:space="preserve"> </w:t>
            </w:r>
            <w:r w:rsidRPr="008052C0">
              <w:rPr>
                <w:color w:val="231F20"/>
                <w:w w:val="115"/>
                <w:sz w:val="18"/>
              </w:rPr>
              <w:t>классов</w:t>
            </w:r>
            <w:r w:rsidRPr="008052C0">
              <w:rPr>
                <w:color w:val="231F20"/>
                <w:spacing w:val="21"/>
                <w:w w:val="115"/>
                <w:sz w:val="18"/>
              </w:rPr>
              <w:t xml:space="preserve"> </w:t>
            </w:r>
            <w:r w:rsidRPr="008052C0">
              <w:rPr>
                <w:color w:val="231F20"/>
                <w:w w:val="115"/>
                <w:sz w:val="18"/>
              </w:rPr>
              <w:t>«Прощание</w:t>
            </w:r>
            <w:r w:rsidRPr="008052C0">
              <w:rPr>
                <w:color w:val="231F20"/>
                <w:spacing w:val="22"/>
                <w:w w:val="115"/>
                <w:sz w:val="18"/>
              </w:rPr>
              <w:t xml:space="preserve"> </w:t>
            </w:r>
            <w:r w:rsidRPr="008052C0">
              <w:rPr>
                <w:color w:val="231F20"/>
                <w:w w:val="115"/>
                <w:sz w:val="18"/>
              </w:rPr>
              <w:t>с</w:t>
            </w:r>
            <w:r w:rsidRPr="008052C0">
              <w:rPr>
                <w:color w:val="231F20"/>
                <w:spacing w:val="21"/>
                <w:w w:val="115"/>
                <w:sz w:val="18"/>
              </w:rPr>
              <w:t xml:space="preserve"> </w:t>
            </w:r>
            <w:r w:rsidRPr="008052C0">
              <w:rPr>
                <w:color w:val="231F20"/>
                <w:w w:val="115"/>
                <w:sz w:val="18"/>
              </w:rPr>
              <w:t>начальной</w:t>
            </w:r>
            <w:r w:rsidRPr="008052C0">
              <w:rPr>
                <w:color w:val="231F20"/>
                <w:spacing w:val="-49"/>
                <w:w w:val="115"/>
                <w:sz w:val="18"/>
              </w:rPr>
              <w:t xml:space="preserve"> </w:t>
            </w:r>
            <w:r w:rsidRPr="008052C0">
              <w:rPr>
                <w:color w:val="231F20"/>
                <w:w w:val="115"/>
                <w:sz w:val="18"/>
              </w:rPr>
              <w:t>школой»</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362"/>
        </w:trPr>
        <w:tc>
          <w:tcPr>
            <w:tcW w:w="10138" w:type="dxa"/>
            <w:gridSpan w:val="4"/>
            <w:tcBorders>
              <w:top w:val="single" w:sz="6" w:space="0" w:color="231F20"/>
              <w:left w:val="single" w:sz="4" w:space="0" w:color="231F20"/>
              <w:bottom w:val="single" w:sz="6" w:space="0" w:color="231F20"/>
              <w:right w:val="single" w:sz="4" w:space="0" w:color="231F20"/>
            </w:tcBorders>
            <w:shd w:val="clear" w:color="auto" w:fill="E6E7E8"/>
            <w:hideMark/>
          </w:tcPr>
          <w:p w:rsidR="008052C0" w:rsidRDefault="008052C0">
            <w:pPr>
              <w:pStyle w:val="TableParagraph"/>
              <w:spacing w:before="57"/>
              <w:ind w:left="1222" w:right="1213"/>
              <w:jc w:val="center"/>
              <w:rPr>
                <w:rFonts w:ascii="Cambria" w:hAnsi="Cambria"/>
                <w:b/>
                <w:sz w:val="18"/>
                <w:lang w:val="en-US"/>
              </w:rPr>
            </w:pPr>
            <w:r>
              <w:rPr>
                <w:rFonts w:ascii="Cambria" w:hAnsi="Cambria"/>
                <w:b/>
                <w:color w:val="231F20"/>
                <w:w w:val="105"/>
                <w:sz w:val="18"/>
                <w:lang w:val="en-US"/>
              </w:rPr>
              <w:t>Модуль</w:t>
            </w:r>
            <w:r>
              <w:rPr>
                <w:rFonts w:ascii="Cambria" w:hAnsi="Cambria"/>
                <w:b/>
                <w:color w:val="231F20"/>
                <w:spacing w:val="7"/>
                <w:w w:val="105"/>
                <w:sz w:val="18"/>
                <w:lang w:val="en-US"/>
              </w:rPr>
              <w:t xml:space="preserve"> </w:t>
            </w:r>
            <w:r>
              <w:rPr>
                <w:rFonts w:ascii="Cambria" w:hAnsi="Cambria"/>
                <w:b/>
                <w:color w:val="231F20"/>
                <w:w w:val="105"/>
                <w:sz w:val="18"/>
                <w:lang w:val="en-US"/>
              </w:rPr>
              <w:t>«Школьные</w:t>
            </w:r>
            <w:r>
              <w:rPr>
                <w:rFonts w:ascii="Cambria" w:hAnsi="Cambria"/>
                <w:b/>
                <w:color w:val="231F20"/>
                <w:spacing w:val="7"/>
                <w:w w:val="105"/>
                <w:sz w:val="18"/>
                <w:lang w:val="en-US"/>
              </w:rPr>
              <w:t xml:space="preserve"> </w:t>
            </w:r>
            <w:r>
              <w:rPr>
                <w:rFonts w:ascii="Cambria" w:hAnsi="Cambria"/>
                <w:b/>
                <w:color w:val="231F20"/>
                <w:w w:val="105"/>
                <w:sz w:val="18"/>
                <w:lang w:val="en-US"/>
              </w:rPr>
              <w:t>медиа»</w:t>
            </w:r>
          </w:p>
        </w:tc>
      </w:tr>
      <w:tr w:rsidR="008052C0" w:rsidTr="008052C0">
        <w:trPr>
          <w:trHeight w:val="362"/>
        </w:trPr>
        <w:tc>
          <w:tcPr>
            <w:tcW w:w="5262" w:type="dxa"/>
            <w:tcBorders>
              <w:top w:val="single" w:sz="6" w:space="0" w:color="231F20"/>
              <w:left w:val="single" w:sz="4" w:space="0" w:color="231F20"/>
              <w:bottom w:val="single" w:sz="6" w:space="0" w:color="231F20"/>
              <w:right w:val="single" w:sz="4" w:space="0" w:color="231F20"/>
            </w:tcBorders>
            <w:hideMark/>
          </w:tcPr>
          <w:p w:rsidR="008052C0" w:rsidRDefault="008052C0">
            <w:pPr>
              <w:pStyle w:val="TableParagraph"/>
              <w:spacing w:before="60"/>
              <w:ind w:left="1079"/>
              <w:rPr>
                <w:b/>
                <w:i/>
                <w:sz w:val="18"/>
                <w:lang w:val="en-US"/>
              </w:rPr>
            </w:pPr>
            <w:r>
              <w:rPr>
                <w:b/>
                <w:i/>
                <w:color w:val="231F20"/>
                <w:w w:val="130"/>
                <w:sz w:val="18"/>
                <w:lang w:val="en-US"/>
              </w:rPr>
              <w:t>Дела,</w:t>
            </w:r>
            <w:r>
              <w:rPr>
                <w:b/>
                <w:i/>
                <w:color w:val="231F20"/>
                <w:spacing w:val="5"/>
                <w:w w:val="130"/>
                <w:sz w:val="18"/>
                <w:lang w:val="en-US"/>
              </w:rPr>
              <w:t xml:space="preserve"> </w:t>
            </w:r>
            <w:r>
              <w:rPr>
                <w:b/>
                <w:i/>
                <w:color w:val="231F20"/>
                <w:w w:val="130"/>
                <w:sz w:val="18"/>
                <w:lang w:val="en-US"/>
              </w:rPr>
              <w:t>события,</w:t>
            </w:r>
            <w:r>
              <w:rPr>
                <w:b/>
                <w:i/>
                <w:color w:val="231F20"/>
                <w:spacing w:val="5"/>
                <w:w w:val="130"/>
                <w:sz w:val="18"/>
                <w:lang w:val="en-US"/>
              </w:rPr>
              <w:t xml:space="preserve"> </w:t>
            </w:r>
            <w:r>
              <w:rPr>
                <w:b/>
                <w:i/>
                <w:color w:val="231F20"/>
                <w:w w:val="130"/>
                <w:sz w:val="18"/>
                <w:lang w:val="en-US"/>
              </w:rPr>
              <w:t>мероприятия</w:t>
            </w:r>
          </w:p>
        </w:tc>
        <w:tc>
          <w:tcPr>
            <w:tcW w:w="164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245"/>
              <w:rPr>
                <w:b/>
                <w:i/>
                <w:sz w:val="18"/>
                <w:lang w:val="en-US"/>
              </w:rPr>
            </w:pPr>
            <w:r>
              <w:rPr>
                <w:b/>
                <w:i/>
                <w:color w:val="231F20"/>
                <w:w w:val="125"/>
                <w:sz w:val="18"/>
                <w:lang w:val="en-US"/>
              </w:rPr>
              <w:t>Участники</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87" w:right="77"/>
              <w:jc w:val="center"/>
              <w:rPr>
                <w:b/>
                <w:i/>
                <w:sz w:val="18"/>
                <w:lang w:val="en-US"/>
              </w:rPr>
            </w:pPr>
            <w:r>
              <w:rPr>
                <w:b/>
                <w:i/>
                <w:color w:val="231F20"/>
                <w:w w:val="130"/>
                <w:sz w:val="18"/>
                <w:lang w:val="en-US"/>
              </w:rPr>
              <w:t>Время</w:t>
            </w:r>
          </w:p>
        </w:tc>
        <w:tc>
          <w:tcPr>
            <w:tcW w:w="209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182" w:right="172"/>
              <w:jc w:val="center"/>
              <w:rPr>
                <w:b/>
                <w:i/>
                <w:sz w:val="18"/>
                <w:lang w:val="en-US"/>
              </w:rPr>
            </w:pPr>
            <w:r>
              <w:rPr>
                <w:b/>
                <w:i/>
                <w:color w:val="231F20"/>
                <w:w w:val="125"/>
                <w:sz w:val="18"/>
                <w:lang w:val="en-US"/>
              </w:rPr>
              <w:t>Ответственные</w:t>
            </w:r>
          </w:p>
        </w:tc>
      </w:tr>
      <w:tr w:rsidR="008052C0" w:rsidTr="008052C0">
        <w:trPr>
          <w:trHeight w:val="568"/>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3" w:right="288"/>
              <w:rPr>
                <w:sz w:val="18"/>
              </w:rPr>
            </w:pPr>
            <w:r w:rsidRPr="008052C0">
              <w:rPr>
                <w:color w:val="231F20"/>
                <w:w w:val="115"/>
                <w:sz w:val="18"/>
              </w:rPr>
              <w:t>Организационное</w:t>
            </w:r>
            <w:r w:rsidRPr="008052C0">
              <w:rPr>
                <w:color w:val="231F20"/>
                <w:spacing w:val="18"/>
                <w:w w:val="115"/>
                <w:sz w:val="18"/>
              </w:rPr>
              <w:t xml:space="preserve"> </w:t>
            </w:r>
            <w:r w:rsidRPr="008052C0">
              <w:rPr>
                <w:color w:val="231F20"/>
                <w:w w:val="115"/>
                <w:sz w:val="18"/>
              </w:rPr>
              <w:t>собрание</w:t>
            </w:r>
            <w:r w:rsidRPr="008052C0">
              <w:rPr>
                <w:color w:val="231F20"/>
                <w:spacing w:val="18"/>
                <w:w w:val="115"/>
                <w:sz w:val="18"/>
              </w:rPr>
              <w:t xml:space="preserve"> </w:t>
            </w:r>
            <w:r w:rsidRPr="008052C0">
              <w:rPr>
                <w:color w:val="231F20"/>
                <w:w w:val="115"/>
                <w:sz w:val="18"/>
              </w:rPr>
              <w:t>членов</w:t>
            </w:r>
            <w:r w:rsidRPr="008052C0">
              <w:rPr>
                <w:color w:val="231F20"/>
                <w:spacing w:val="18"/>
                <w:w w:val="115"/>
                <w:sz w:val="18"/>
              </w:rPr>
              <w:t xml:space="preserve"> </w:t>
            </w:r>
            <w:r w:rsidRPr="008052C0">
              <w:rPr>
                <w:color w:val="231F20"/>
                <w:w w:val="115"/>
                <w:sz w:val="18"/>
              </w:rPr>
              <w:t>школьного</w:t>
            </w:r>
            <w:r w:rsidRPr="008052C0">
              <w:rPr>
                <w:color w:val="231F20"/>
                <w:spacing w:val="18"/>
                <w:w w:val="115"/>
                <w:sz w:val="18"/>
              </w:rPr>
              <w:t xml:space="preserve"> </w:t>
            </w:r>
            <w:r w:rsidRPr="008052C0">
              <w:rPr>
                <w:color w:val="231F20"/>
                <w:w w:val="115"/>
                <w:sz w:val="18"/>
              </w:rPr>
              <w:t>медиа-</w:t>
            </w:r>
            <w:r w:rsidRPr="008052C0">
              <w:rPr>
                <w:color w:val="231F20"/>
                <w:spacing w:val="-49"/>
                <w:w w:val="115"/>
                <w:sz w:val="18"/>
              </w:rPr>
              <w:t xml:space="preserve"> </w:t>
            </w:r>
            <w:r w:rsidRPr="008052C0">
              <w:rPr>
                <w:color w:val="231F20"/>
                <w:w w:val="115"/>
                <w:sz w:val="18"/>
              </w:rPr>
              <w:t>центра</w:t>
            </w:r>
            <w:r w:rsidRPr="008052C0">
              <w:rPr>
                <w:color w:val="231F20"/>
                <w:spacing w:val="13"/>
                <w:w w:val="115"/>
                <w:sz w:val="18"/>
              </w:rPr>
              <w:t xml:space="preserve"> </w:t>
            </w:r>
            <w:r w:rsidRPr="008052C0">
              <w:rPr>
                <w:color w:val="231F20"/>
                <w:w w:val="115"/>
                <w:sz w:val="18"/>
              </w:rPr>
              <w:t>(младшая</w:t>
            </w:r>
            <w:r w:rsidRPr="008052C0">
              <w:rPr>
                <w:color w:val="231F20"/>
                <w:spacing w:val="14"/>
                <w:w w:val="115"/>
                <w:sz w:val="18"/>
              </w:rPr>
              <w:t xml:space="preserve"> </w:t>
            </w:r>
            <w:r w:rsidRPr="008052C0">
              <w:rPr>
                <w:color w:val="231F20"/>
                <w:w w:val="115"/>
                <w:sz w:val="18"/>
              </w:rPr>
              <w:t>группа)</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568"/>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3" w:right="617"/>
              <w:rPr>
                <w:sz w:val="18"/>
              </w:rPr>
            </w:pPr>
            <w:r w:rsidRPr="008052C0">
              <w:rPr>
                <w:color w:val="231F20"/>
                <w:w w:val="115"/>
                <w:sz w:val="18"/>
              </w:rPr>
              <w:t>Серия</w:t>
            </w:r>
            <w:r w:rsidRPr="008052C0">
              <w:rPr>
                <w:color w:val="231F20"/>
                <w:spacing w:val="1"/>
                <w:w w:val="115"/>
                <w:sz w:val="18"/>
              </w:rPr>
              <w:t xml:space="preserve"> </w:t>
            </w:r>
            <w:r w:rsidRPr="008052C0">
              <w:rPr>
                <w:color w:val="231F20"/>
                <w:w w:val="115"/>
                <w:sz w:val="18"/>
              </w:rPr>
              <w:t>регулярных</w:t>
            </w:r>
            <w:r w:rsidRPr="008052C0">
              <w:rPr>
                <w:color w:val="231F20"/>
                <w:spacing w:val="1"/>
                <w:w w:val="115"/>
                <w:sz w:val="18"/>
              </w:rPr>
              <w:t xml:space="preserve"> </w:t>
            </w:r>
            <w:r w:rsidRPr="008052C0">
              <w:rPr>
                <w:color w:val="231F20"/>
                <w:w w:val="115"/>
                <w:sz w:val="18"/>
              </w:rPr>
              <w:t>игровых</w:t>
            </w:r>
            <w:r w:rsidRPr="008052C0">
              <w:rPr>
                <w:color w:val="231F20"/>
                <w:spacing w:val="1"/>
                <w:w w:val="115"/>
                <w:sz w:val="18"/>
              </w:rPr>
              <w:t xml:space="preserve"> </w:t>
            </w:r>
            <w:r w:rsidRPr="008052C0">
              <w:rPr>
                <w:color w:val="231F20"/>
                <w:w w:val="115"/>
                <w:sz w:val="18"/>
              </w:rPr>
              <w:t>занятий,</w:t>
            </w:r>
            <w:r w:rsidRPr="008052C0">
              <w:rPr>
                <w:color w:val="231F20"/>
                <w:spacing w:val="1"/>
                <w:w w:val="115"/>
                <w:sz w:val="18"/>
              </w:rPr>
              <w:t xml:space="preserve"> </w:t>
            </w:r>
            <w:r w:rsidRPr="008052C0">
              <w:rPr>
                <w:color w:val="231F20"/>
                <w:w w:val="115"/>
                <w:sz w:val="18"/>
              </w:rPr>
              <w:t>знакомящих</w:t>
            </w:r>
            <w:r w:rsidRPr="008052C0">
              <w:rPr>
                <w:color w:val="231F20"/>
                <w:spacing w:val="-49"/>
                <w:w w:val="115"/>
                <w:sz w:val="18"/>
              </w:rPr>
              <w:t xml:space="preserve"> </w:t>
            </w:r>
            <w:r w:rsidRPr="008052C0">
              <w:rPr>
                <w:color w:val="231F20"/>
                <w:w w:val="115"/>
                <w:sz w:val="18"/>
              </w:rPr>
              <w:t>детей</w:t>
            </w:r>
            <w:r w:rsidRPr="008052C0">
              <w:rPr>
                <w:color w:val="231F20"/>
                <w:spacing w:val="13"/>
                <w:w w:val="115"/>
                <w:sz w:val="18"/>
              </w:rPr>
              <w:t xml:space="preserve"> </w:t>
            </w:r>
            <w:r w:rsidRPr="008052C0">
              <w:rPr>
                <w:color w:val="231F20"/>
                <w:w w:val="115"/>
                <w:sz w:val="18"/>
              </w:rPr>
              <w:t>с</w:t>
            </w:r>
            <w:r w:rsidRPr="008052C0">
              <w:rPr>
                <w:color w:val="231F20"/>
                <w:spacing w:val="13"/>
                <w:w w:val="115"/>
                <w:sz w:val="18"/>
              </w:rPr>
              <w:t xml:space="preserve"> </w:t>
            </w:r>
            <w:r w:rsidRPr="008052C0">
              <w:rPr>
                <w:color w:val="231F20"/>
                <w:w w:val="115"/>
                <w:sz w:val="18"/>
              </w:rPr>
              <w:t>основами</w:t>
            </w:r>
            <w:r w:rsidRPr="008052C0">
              <w:rPr>
                <w:color w:val="231F20"/>
                <w:spacing w:val="13"/>
                <w:w w:val="115"/>
                <w:sz w:val="18"/>
              </w:rPr>
              <w:t xml:space="preserve"> </w:t>
            </w:r>
            <w:r w:rsidRPr="008052C0">
              <w:rPr>
                <w:color w:val="231F20"/>
                <w:w w:val="115"/>
                <w:sz w:val="18"/>
              </w:rPr>
              <w:t>создания</w:t>
            </w:r>
            <w:r w:rsidRPr="008052C0">
              <w:rPr>
                <w:color w:val="231F20"/>
                <w:spacing w:val="13"/>
                <w:w w:val="115"/>
                <w:sz w:val="18"/>
              </w:rPr>
              <w:t xml:space="preserve"> </w:t>
            </w:r>
            <w:r w:rsidRPr="008052C0">
              <w:rPr>
                <w:color w:val="231F20"/>
                <w:w w:val="115"/>
                <w:sz w:val="18"/>
              </w:rPr>
              <w:t>медиа,</w:t>
            </w:r>
            <w:r w:rsidRPr="008052C0">
              <w:rPr>
                <w:color w:val="231F20"/>
                <w:spacing w:val="13"/>
                <w:w w:val="115"/>
                <w:sz w:val="18"/>
              </w:rPr>
              <w:t xml:space="preserve"> </w:t>
            </w:r>
            <w:r w:rsidRPr="008052C0">
              <w:rPr>
                <w:color w:val="231F20"/>
                <w:w w:val="115"/>
                <w:sz w:val="18"/>
              </w:rPr>
              <w:t>«Играем</w:t>
            </w:r>
            <w:r w:rsidRPr="008052C0">
              <w:rPr>
                <w:color w:val="231F20"/>
                <w:spacing w:val="13"/>
                <w:w w:val="115"/>
                <w:sz w:val="18"/>
              </w:rPr>
              <w:t xml:space="preserve"> </w:t>
            </w:r>
            <w:r w:rsidRPr="008052C0">
              <w:rPr>
                <w:color w:val="231F20"/>
                <w:w w:val="115"/>
                <w:sz w:val="18"/>
              </w:rPr>
              <w:t>в</w:t>
            </w:r>
            <w:r w:rsidRPr="008052C0">
              <w:rPr>
                <w:color w:val="231F20"/>
                <w:spacing w:val="13"/>
                <w:w w:val="115"/>
                <w:sz w:val="18"/>
              </w:rPr>
              <w:t xml:space="preserve"> </w:t>
            </w:r>
            <w:r w:rsidRPr="008052C0">
              <w:rPr>
                <w:color w:val="231F20"/>
                <w:w w:val="115"/>
                <w:sz w:val="18"/>
              </w:rPr>
              <w:t>…»</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362"/>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3"/>
              <w:rPr>
                <w:sz w:val="18"/>
              </w:rPr>
            </w:pPr>
            <w:r w:rsidRPr="008052C0">
              <w:rPr>
                <w:color w:val="231F20"/>
                <w:w w:val="115"/>
                <w:sz w:val="18"/>
              </w:rPr>
              <w:t>Коллективное</w:t>
            </w:r>
            <w:r w:rsidRPr="008052C0">
              <w:rPr>
                <w:color w:val="231F20"/>
                <w:spacing w:val="15"/>
                <w:w w:val="115"/>
                <w:sz w:val="18"/>
              </w:rPr>
              <w:t xml:space="preserve"> </w:t>
            </w:r>
            <w:r w:rsidRPr="008052C0">
              <w:rPr>
                <w:color w:val="231F20"/>
                <w:w w:val="115"/>
                <w:sz w:val="18"/>
              </w:rPr>
              <w:t>творческое</w:t>
            </w:r>
            <w:r w:rsidRPr="008052C0">
              <w:rPr>
                <w:color w:val="231F20"/>
                <w:spacing w:val="16"/>
                <w:w w:val="115"/>
                <w:sz w:val="18"/>
              </w:rPr>
              <w:t xml:space="preserve"> </w:t>
            </w:r>
            <w:r w:rsidRPr="008052C0">
              <w:rPr>
                <w:color w:val="231F20"/>
                <w:w w:val="115"/>
                <w:sz w:val="18"/>
              </w:rPr>
              <w:t>дело</w:t>
            </w:r>
            <w:r w:rsidRPr="008052C0">
              <w:rPr>
                <w:color w:val="231F20"/>
                <w:spacing w:val="15"/>
                <w:w w:val="115"/>
                <w:sz w:val="18"/>
              </w:rPr>
              <w:t xml:space="preserve"> </w:t>
            </w:r>
            <w:r w:rsidRPr="008052C0">
              <w:rPr>
                <w:color w:val="231F20"/>
                <w:w w:val="115"/>
                <w:sz w:val="18"/>
              </w:rPr>
              <w:t>«Учусь</w:t>
            </w:r>
            <w:r w:rsidRPr="008052C0">
              <w:rPr>
                <w:color w:val="231F20"/>
                <w:spacing w:val="16"/>
                <w:w w:val="115"/>
                <w:sz w:val="18"/>
              </w:rPr>
              <w:t xml:space="preserve"> </w:t>
            </w:r>
            <w:r w:rsidRPr="008052C0">
              <w:rPr>
                <w:color w:val="231F20"/>
                <w:w w:val="115"/>
                <w:sz w:val="18"/>
              </w:rPr>
              <w:t>делать</w:t>
            </w:r>
            <w:r w:rsidRPr="008052C0">
              <w:rPr>
                <w:color w:val="231F20"/>
                <w:spacing w:val="15"/>
                <w:w w:val="115"/>
                <w:sz w:val="18"/>
              </w:rPr>
              <w:t xml:space="preserve"> </w:t>
            </w:r>
            <w:r w:rsidRPr="008052C0">
              <w:rPr>
                <w:color w:val="231F20"/>
                <w:w w:val="115"/>
                <w:sz w:val="18"/>
              </w:rPr>
              <w:t>газету»</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362"/>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3"/>
              <w:rPr>
                <w:sz w:val="18"/>
              </w:rPr>
            </w:pPr>
            <w:r w:rsidRPr="008052C0">
              <w:rPr>
                <w:color w:val="231F20"/>
                <w:w w:val="115"/>
                <w:sz w:val="18"/>
              </w:rPr>
              <w:t>Коллективное</w:t>
            </w:r>
            <w:r w:rsidRPr="008052C0">
              <w:rPr>
                <w:color w:val="231F20"/>
                <w:spacing w:val="12"/>
                <w:w w:val="115"/>
                <w:sz w:val="18"/>
              </w:rPr>
              <w:t xml:space="preserve"> </w:t>
            </w:r>
            <w:r w:rsidRPr="008052C0">
              <w:rPr>
                <w:color w:val="231F20"/>
                <w:w w:val="115"/>
                <w:sz w:val="18"/>
              </w:rPr>
              <w:t>дело</w:t>
            </w:r>
            <w:r w:rsidRPr="008052C0">
              <w:rPr>
                <w:color w:val="231F20"/>
                <w:spacing w:val="12"/>
                <w:w w:val="115"/>
                <w:sz w:val="18"/>
              </w:rPr>
              <w:t xml:space="preserve"> </w:t>
            </w:r>
            <w:r w:rsidRPr="008052C0">
              <w:rPr>
                <w:color w:val="231F20"/>
                <w:w w:val="115"/>
                <w:sz w:val="18"/>
              </w:rPr>
              <w:t>«Учусь</w:t>
            </w:r>
            <w:r w:rsidRPr="008052C0">
              <w:rPr>
                <w:color w:val="231F20"/>
                <w:spacing w:val="13"/>
                <w:w w:val="115"/>
                <w:sz w:val="18"/>
              </w:rPr>
              <w:t xml:space="preserve"> </w:t>
            </w:r>
            <w:r w:rsidRPr="008052C0">
              <w:rPr>
                <w:color w:val="231F20"/>
                <w:w w:val="115"/>
                <w:sz w:val="18"/>
              </w:rPr>
              <w:t>брать</w:t>
            </w:r>
            <w:r w:rsidRPr="008052C0">
              <w:rPr>
                <w:color w:val="231F20"/>
                <w:spacing w:val="12"/>
                <w:w w:val="115"/>
                <w:sz w:val="18"/>
              </w:rPr>
              <w:t xml:space="preserve"> </w:t>
            </w:r>
            <w:r w:rsidRPr="008052C0">
              <w:rPr>
                <w:color w:val="231F20"/>
                <w:w w:val="115"/>
                <w:sz w:val="18"/>
              </w:rPr>
              <w:t>интервью»</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774"/>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3" w:right="617"/>
              <w:rPr>
                <w:sz w:val="18"/>
              </w:rPr>
            </w:pPr>
            <w:r w:rsidRPr="008052C0">
              <w:rPr>
                <w:color w:val="231F20"/>
                <w:w w:val="115"/>
                <w:sz w:val="18"/>
              </w:rPr>
              <w:t>«Мой</w:t>
            </w:r>
            <w:r w:rsidRPr="008052C0">
              <w:rPr>
                <w:color w:val="231F20"/>
                <w:spacing w:val="28"/>
                <w:w w:val="115"/>
                <w:sz w:val="18"/>
              </w:rPr>
              <w:t xml:space="preserve"> </w:t>
            </w:r>
            <w:r w:rsidRPr="008052C0">
              <w:rPr>
                <w:color w:val="231F20"/>
                <w:w w:val="115"/>
                <w:sz w:val="18"/>
              </w:rPr>
              <w:t>учитель»:</w:t>
            </w:r>
            <w:r w:rsidRPr="008052C0">
              <w:rPr>
                <w:color w:val="231F20"/>
                <w:spacing w:val="29"/>
                <w:w w:val="115"/>
                <w:sz w:val="18"/>
              </w:rPr>
              <w:t xml:space="preserve"> </w:t>
            </w:r>
            <w:r w:rsidRPr="008052C0">
              <w:rPr>
                <w:color w:val="231F20"/>
                <w:w w:val="115"/>
                <w:sz w:val="18"/>
              </w:rPr>
              <w:t>конкурс</w:t>
            </w:r>
            <w:r w:rsidRPr="008052C0">
              <w:rPr>
                <w:color w:val="231F20"/>
                <w:spacing w:val="29"/>
                <w:w w:val="115"/>
                <w:sz w:val="18"/>
              </w:rPr>
              <w:t xml:space="preserve"> </w:t>
            </w:r>
            <w:r w:rsidRPr="008052C0">
              <w:rPr>
                <w:color w:val="231F20"/>
                <w:w w:val="115"/>
                <w:sz w:val="18"/>
              </w:rPr>
              <w:t>рисунков</w:t>
            </w:r>
            <w:r w:rsidRPr="008052C0">
              <w:rPr>
                <w:color w:val="231F20"/>
                <w:spacing w:val="29"/>
                <w:w w:val="115"/>
                <w:sz w:val="18"/>
              </w:rPr>
              <w:t xml:space="preserve"> </w:t>
            </w:r>
            <w:r w:rsidRPr="008052C0">
              <w:rPr>
                <w:color w:val="231F20"/>
                <w:w w:val="115"/>
                <w:sz w:val="18"/>
              </w:rPr>
              <w:t>для</w:t>
            </w:r>
            <w:r w:rsidRPr="008052C0">
              <w:rPr>
                <w:color w:val="231F20"/>
                <w:spacing w:val="29"/>
                <w:w w:val="115"/>
                <w:sz w:val="18"/>
              </w:rPr>
              <w:t xml:space="preserve"> </w:t>
            </w:r>
            <w:r w:rsidRPr="008052C0">
              <w:rPr>
                <w:color w:val="231F20"/>
                <w:w w:val="115"/>
                <w:sz w:val="18"/>
              </w:rPr>
              <w:t>школьной</w:t>
            </w:r>
            <w:r w:rsidRPr="008052C0">
              <w:rPr>
                <w:color w:val="231F20"/>
                <w:spacing w:val="-49"/>
                <w:w w:val="115"/>
                <w:sz w:val="18"/>
              </w:rPr>
              <w:t xml:space="preserve"> </w:t>
            </w:r>
            <w:r w:rsidRPr="008052C0">
              <w:rPr>
                <w:color w:val="231F20"/>
                <w:w w:val="115"/>
                <w:sz w:val="18"/>
              </w:rPr>
              <w:t>газеты,</w:t>
            </w:r>
            <w:r w:rsidRPr="008052C0">
              <w:rPr>
                <w:color w:val="231F20"/>
                <w:spacing w:val="1"/>
                <w:w w:val="115"/>
                <w:sz w:val="18"/>
              </w:rPr>
              <w:t xml:space="preserve"> </w:t>
            </w:r>
            <w:r w:rsidRPr="008052C0">
              <w:rPr>
                <w:color w:val="231F20"/>
                <w:w w:val="115"/>
                <w:sz w:val="18"/>
              </w:rPr>
              <w:t>приуроченный</w:t>
            </w:r>
            <w:r w:rsidRPr="008052C0">
              <w:rPr>
                <w:color w:val="231F20"/>
                <w:spacing w:val="1"/>
                <w:w w:val="115"/>
                <w:sz w:val="18"/>
              </w:rPr>
              <w:t xml:space="preserve"> </w:t>
            </w:r>
            <w:r w:rsidRPr="008052C0">
              <w:rPr>
                <w:color w:val="231F20"/>
                <w:w w:val="115"/>
                <w:sz w:val="18"/>
              </w:rPr>
              <w:t>к</w:t>
            </w:r>
            <w:r w:rsidRPr="008052C0">
              <w:rPr>
                <w:color w:val="231F20"/>
                <w:spacing w:val="1"/>
                <w:w w:val="115"/>
                <w:sz w:val="18"/>
              </w:rPr>
              <w:t xml:space="preserve"> </w:t>
            </w:r>
            <w:r w:rsidRPr="008052C0">
              <w:rPr>
                <w:color w:val="231F20"/>
                <w:w w:val="115"/>
                <w:sz w:val="18"/>
              </w:rPr>
              <w:t>Международному</w:t>
            </w:r>
            <w:r w:rsidRPr="008052C0">
              <w:rPr>
                <w:color w:val="231F20"/>
                <w:spacing w:val="1"/>
                <w:w w:val="115"/>
                <w:sz w:val="18"/>
              </w:rPr>
              <w:t xml:space="preserve"> </w:t>
            </w:r>
            <w:r w:rsidRPr="008052C0">
              <w:rPr>
                <w:color w:val="231F20"/>
                <w:w w:val="115"/>
                <w:sz w:val="18"/>
              </w:rPr>
              <w:t>дню</w:t>
            </w:r>
            <w:r w:rsidRPr="008052C0">
              <w:rPr>
                <w:color w:val="231F20"/>
                <w:spacing w:val="1"/>
                <w:w w:val="115"/>
                <w:sz w:val="18"/>
              </w:rPr>
              <w:t xml:space="preserve"> </w:t>
            </w:r>
            <w:r w:rsidRPr="008052C0">
              <w:rPr>
                <w:color w:val="231F20"/>
                <w:w w:val="115"/>
                <w:sz w:val="18"/>
              </w:rPr>
              <w:t>учителя</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774"/>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line="206" w:lineRule="exact"/>
              <w:ind w:left="113"/>
              <w:rPr>
                <w:sz w:val="18"/>
              </w:rPr>
            </w:pPr>
            <w:r w:rsidRPr="008052C0">
              <w:rPr>
                <w:color w:val="231F20"/>
                <w:w w:val="115"/>
                <w:sz w:val="18"/>
              </w:rPr>
              <w:t>Выпуск</w:t>
            </w:r>
            <w:r w:rsidRPr="008052C0">
              <w:rPr>
                <w:color w:val="231F20"/>
                <w:spacing w:val="26"/>
                <w:w w:val="115"/>
                <w:sz w:val="18"/>
              </w:rPr>
              <w:t xml:space="preserve"> </w:t>
            </w:r>
            <w:r w:rsidRPr="008052C0">
              <w:rPr>
                <w:color w:val="231F20"/>
                <w:w w:val="115"/>
                <w:sz w:val="18"/>
              </w:rPr>
              <w:t>тематических</w:t>
            </w:r>
            <w:r w:rsidRPr="008052C0">
              <w:rPr>
                <w:color w:val="231F20"/>
                <w:spacing w:val="26"/>
                <w:w w:val="115"/>
                <w:sz w:val="18"/>
              </w:rPr>
              <w:t xml:space="preserve"> </w:t>
            </w:r>
            <w:r w:rsidRPr="008052C0">
              <w:rPr>
                <w:color w:val="231F20"/>
                <w:w w:val="115"/>
                <w:sz w:val="18"/>
              </w:rPr>
              <w:t>стенгазет</w:t>
            </w:r>
            <w:r w:rsidRPr="008052C0">
              <w:rPr>
                <w:color w:val="231F20"/>
                <w:spacing w:val="27"/>
                <w:w w:val="115"/>
                <w:sz w:val="18"/>
              </w:rPr>
              <w:t xml:space="preserve"> </w:t>
            </w:r>
            <w:r w:rsidRPr="008052C0">
              <w:rPr>
                <w:color w:val="231F20"/>
                <w:w w:val="115"/>
                <w:sz w:val="18"/>
              </w:rPr>
              <w:t>в</w:t>
            </w:r>
            <w:r w:rsidRPr="008052C0">
              <w:rPr>
                <w:color w:val="231F20"/>
                <w:spacing w:val="26"/>
                <w:w w:val="115"/>
                <w:sz w:val="18"/>
              </w:rPr>
              <w:t xml:space="preserve"> </w:t>
            </w:r>
            <w:r w:rsidRPr="008052C0">
              <w:rPr>
                <w:color w:val="231F20"/>
                <w:w w:val="115"/>
                <w:sz w:val="18"/>
              </w:rPr>
              <w:t>дар:</w:t>
            </w:r>
          </w:p>
          <w:p w:rsidR="008052C0" w:rsidRPr="008052C0" w:rsidRDefault="008052C0">
            <w:pPr>
              <w:pStyle w:val="TableParagraph"/>
              <w:ind w:left="255" w:right="938" w:hanging="142"/>
              <w:rPr>
                <w:sz w:val="18"/>
              </w:rPr>
            </w:pPr>
            <w:r w:rsidRPr="008052C0">
              <w:rPr>
                <w:rFonts w:ascii="Trebuchet MS" w:hAnsi="Trebuchet MS"/>
                <w:color w:val="231F20"/>
                <w:w w:val="115"/>
                <w:position w:val="1"/>
                <w:sz w:val="14"/>
              </w:rPr>
              <w:t>6</w:t>
            </w:r>
            <w:r w:rsidRPr="008052C0">
              <w:rPr>
                <w:rFonts w:ascii="Trebuchet MS" w:hAnsi="Trebuchet MS"/>
                <w:color w:val="231F20"/>
                <w:spacing w:val="18"/>
                <w:w w:val="115"/>
                <w:position w:val="1"/>
                <w:sz w:val="14"/>
              </w:rPr>
              <w:t xml:space="preserve"> </w:t>
            </w:r>
            <w:r w:rsidRPr="008052C0">
              <w:rPr>
                <w:color w:val="231F20"/>
                <w:w w:val="115"/>
                <w:sz w:val="18"/>
              </w:rPr>
              <w:t>дому</w:t>
            </w:r>
            <w:r w:rsidRPr="008052C0">
              <w:rPr>
                <w:color w:val="231F20"/>
                <w:spacing w:val="10"/>
                <w:w w:val="115"/>
                <w:sz w:val="18"/>
              </w:rPr>
              <w:t xml:space="preserve"> </w:t>
            </w:r>
            <w:r w:rsidRPr="008052C0">
              <w:rPr>
                <w:color w:val="231F20"/>
                <w:w w:val="115"/>
                <w:sz w:val="18"/>
              </w:rPr>
              <w:t>престарелых</w:t>
            </w:r>
            <w:r w:rsidRPr="008052C0">
              <w:rPr>
                <w:color w:val="231F20"/>
                <w:spacing w:val="11"/>
                <w:w w:val="115"/>
                <w:sz w:val="18"/>
              </w:rPr>
              <w:t xml:space="preserve"> </w:t>
            </w:r>
            <w:r w:rsidRPr="008052C0">
              <w:rPr>
                <w:color w:val="231F20"/>
                <w:w w:val="115"/>
                <w:sz w:val="18"/>
              </w:rPr>
              <w:t>(ко</w:t>
            </w:r>
            <w:r w:rsidRPr="008052C0">
              <w:rPr>
                <w:color w:val="231F20"/>
                <w:spacing w:val="11"/>
                <w:w w:val="115"/>
                <w:sz w:val="18"/>
              </w:rPr>
              <w:t xml:space="preserve"> </w:t>
            </w:r>
            <w:r w:rsidRPr="008052C0">
              <w:rPr>
                <w:color w:val="231F20"/>
                <w:w w:val="115"/>
                <w:sz w:val="18"/>
              </w:rPr>
              <w:t>Дню</w:t>
            </w:r>
            <w:r w:rsidRPr="008052C0">
              <w:rPr>
                <w:color w:val="231F20"/>
                <w:spacing w:val="10"/>
                <w:w w:val="115"/>
                <w:sz w:val="18"/>
              </w:rPr>
              <w:t xml:space="preserve"> </w:t>
            </w:r>
            <w:r w:rsidRPr="008052C0">
              <w:rPr>
                <w:color w:val="231F20"/>
                <w:w w:val="115"/>
                <w:sz w:val="18"/>
              </w:rPr>
              <w:t>героев</w:t>
            </w:r>
            <w:r w:rsidRPr="008052C0">
              <w:rPr>
                <w:color w:val="231F20"/>
                <w:spacing w:val="11"/>
                <w:w w:val="115"/>
                <w:sz w:val="18"/>
              </w:rPr>
              <w:t xml:space="preserve"> </w:t>
            </w:r>
            <w:r w:rsidRPr="008052C0">
              <w:rPr>
                <w:color w:val="231F20"/>
                <w:w w:val="115"/>
                <w:sz w:val="18"/>
              </w:rPr>
              <w:t>Отечества</w:t>
            </w:r>
            <w:r w:rsidRPr="008052C0">
              <w:rPr>
                <w:color w:val="231F20"/>
                <w:spacing w:val="-49"/>
                <w:w w:val="115"/>
                <w:sz w:val="18"/>
              </w:rPr>
              <w:t xml:space="preserve"> </w:t>
            </w:r>
            <w:r w:rsidRPr="008052C0">
              <w:rPr>
                <w:color w:val="231F20"/>
                <w:w w:val="115"/>
                <w:sz w:val="18"/>
              </w:rPr>
              <w:t>9</w:t>
            </w:r>
            <w:r w:rsidRPr="008052C0">
              <w:rPr>
                <w:color w:val="231F20"/>
                <w:spacing w:val="12"/>
                <w:w w:val="115"/>
                <w:sz w:val="18"/>
              </w:rPr>
              <w:t xml:space="preserve"> </w:t>
            </w:r>
            <w:r w:rsidRPr="008052C0">
              <w:rPr>
                <w:color w:val="231F20"/>
                <w:w w:val="115"/>
                <w:sz w:val="18"/>
              </w:rPr>
              <w:t>декабря);</w:t>
            </w:r>
          </w:p>
        </w:tc>
        <w:tc>
          <w:tcPr>
            <w:tcW w:w="1644" w:type="dxa"/>
            <w:tcBorders>
              <w:top w:val="single" w:sz="4" w:space="0" w:color="231F20"/>
              <w:left w:val="single" w:sz="4" w:space="0" w:color="231F20"/>
              <w:bottom w:val="single" w:sz="6"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6" w:space="0" w:color="231F20"/>
              <w:right w:val="single" w:sz="4" w:space="0" w:color="231F20"/>
            </w:tcBorders>
          </w:tcPr>
          <w:p w:rsidR="008052C0" w:rsidRPr="008052C0" w:rsidRDefault="008052C0">
            <w:pPr>
              <w:pStyle w:val="TableParagraph"/>
              <w:rPr>
                <w:sz w:val="18"/>
              </w:rPr>
            </w:pPr>
          </w:p>
        </w:tc>
      </w:tr>
    </w:tbl>
    <w:p w:rsidR="008052C0" w:rsidRDefault="008052C0" w:rsidP="008052C0">
      <w:pPr>
        <w:widowControl/>
        <w:autoSpaceDE/>
        <w:autoSpaceDN/>
        <w:rPr>
          <w:sz w:val="18"/>
        </w:rPr>
        <w:sectPr w:rsidR="008052C0">
          <w:pgSz w:w="12020" w:h="7830" w:orient="landscape"/>
          <w:pgMar w:top="640" w:right="620" w:bottom="280" w:left="1020" w:header="0" w:footer="0" w:gutter="0"/>
          <w:cols w:space="720"/>
        </w:sectPr>
      </w:pPr>
    </w:p>
    <w:p w:rsidR="008052C0" w:rsidRDefault="008052C0" w:rsidP="008052C0">
      <w:pPr>
        <w:pStyle w:val="af1"/>
        <w:spacing w:before="10"/>
        <w:ind w:left="0" w:right="0" w:firstLine="0"/>
        <w:jc w:val="left"/>
        <w:rPr>
          <w:i/>
          <w:sz w:val="2"/>
        </w:rPr>
      </w:pPr>
      <w:r>
        <w:rPr>
          <w:noProof/>
          <w:lang w:eastAsia="ru-RU"/>
        </w:rPr>
        <w:lastRenderedPageBreak/>
        <mc:AlternateContent>
          <mc:Choice Requires="wps">
            <w:drawing>
              <wp:anchor distT="0" distB="0" distL="114300" distR="114300" simplePos="0" relativeHeight="251687936" behindDoc="0" locked="0" layoutInCell="1" allowOverlap="1">
                <wp:simplePos x="0" y="0"/>
                <wp:positionH relativeFrom="page">
                  <wp:posOffset>429895</wp:posOffset>
                </wp:positionH>
                <wp:positionV relativeFrom="page">
                  <wp:posOffset>455295</wp:posOffset>
                </wp:positionV>
                <wp:extent cx="160020" cy="4053205"/>
                <wp:effectExtent l="1270" t="0" r="635"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405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6"/>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054" type="#_x0000_t202" style="position:absolute;margin-left:33.85pt;margin-top:35.85pt;width:12.6pt;height:319.1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" filled="f" stroked="f">
                <v:textbox style="layout-flow:vertical" inset="0,0,0,0">
                  <w:txbxContent>
                    <w:p w:rsidR="008052C0" w:rsidRDefault="008052C0" w:rsidP="008052C0">
                      <w:pPr>
                        <w:spacing w:before="16"/>
                        <w:ind w:left="20"/>
                        <w:rPr>
                          <w:rFonts w:ascii="Trebuchet MS" w:hAnsi="Trebuchet MS"/>
                          <w:sz w:val="18"/>
                        </w:rPr>
                      </w:pPr>
                    </w:p>
                  </w:txbxContent>
                </v:textbox>
                <w10:wrap anchorx="page" anchory="page"/>
              </v:shape>
            </w:pict>
          </mc:Fallback>
        </mc:AlternateContent>
      </w: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8052C0" w:rsidTr="008052C0">
        <w:trPr>
          <w:trHeight w:val="1609"/>
        </w:trPr>
        <w:tc>
          <w:tcPr>
            <w:tcW w:w="5262" w:type="dxa"/>
            <w:tcBorders>
              <w:top w:val="single" w:sz="4" w:space="0" w:color="231F20"/>
              <w:left w:val="single" w:sz="6" w:space="0" w:color="231F20"/>
              <w:bottom w:val="single" w:sz="4" w:space="0" w:color="231F20"/>
              <w:right w:val="single" w:sz="4" w:space="0" w:color="231F20"/>
            </w:tcBorders>
            <w:hideMark/>
          </w:tcPr>
          <w:p w:rsidR="008052C0" w:rsidRPr="008052C0" w:rsidRDefault="008052C0">
            <w:pPr>
              <w:pStyle w:val="TableParagraph"/>
              <w:spacing w:before="68"/>
              <w:ind w:left="252" w:right="114" w:hanging="142"/>
              <w:rPr>
                <w:sz w:val="18"/>
              </w:rPr>
            </w:pPr>
            <w:r w:rsidRPr="008052C0">
              <w:rPr>
                <w:rFonts w:ascii="Trebuchet MS" w:hAnsi="Trebuchet MS"/>
                <w:color w:val="231F20"/>
                <w:w w:val="115"/>
                <w:position w:val="1"/>
                <w:sz w:val="14"/>
              </w:rPr>
              <w:t>6</w:t>
            </w:r>
            <w:r w:rsidRPr="008052C0">
              <w:rPr>
                <w:rFonts w:ascii="Trebuchet MS" w:hAnsi="Trebuchet MS"/>
                <w:color w:val="231F20"/>
                <w:spacing w:val="27"/>
                <w:w w:val="115"/>
                <w:position w:val="1"/>
                <w:sz w:val="14"/>
              </w:rPr>
              <w:t xml:space="preserve"> </w:t>
            </w:r>
            <w:r w:rsidRPr="008052C0">
              <w:rPr>
                <w:color w:val="231F20"/>
                <w:w w:val="115"/>
                <w:sz w:val="18"/>
              </w:rPr>
              <w:t>городской</w:t>
            </w:r>
            <w:r w:rsidRPr="008052C0">
              <w:rPr>
                <w:color w:val="231F20"/>
                <w:spacing w:val="20"/>
                <w:w w:val="115"/>
                <w:sz w:val="18"/>
              </w:rPr>
              <w:t xml:space="preserve"> </w:t>
            </w:r>
            <w:r w:rsidRPr="008052C0">
              <w:rPr>
                <w:color w:val="231F20"/>
                <w:w w:val="115"/>
                <w:sz w:val="18"/>
              </w:rPr>
              <w:t>поликлинике</w:t>
            </w:r>
            <w:r w:rsidRPr="008052C0">
              <w:rPr>
                <w:color w:val="231F20"/>
                <w:spacing w:val="20"/>
                <w:w w:val="115"/>
                <w:sz w:val="18"/>
              </w:rPr>
              <w:t xml:space="preserve"> </w:t>
            </w:r>
            <w:r w:rsidRPr="008052C0">
              <w:rPr>
                <w:color w:val="231F20"/>
                <w:w w:val="115"/>
                <w:sz w:val="18"/>
              </w:rPr>
              <w:t>(к</w:t>
            </w:r>
            <w:r w:rsidRPr="008052C0">
              <w:rPr>
                <w:color w:val="231F20"/>
                <w:spacing w:val="19"/>
                <w:w w:val="115"/>
                <w:sz w:val="18"/>
              </w:rPr>
              <w:t xml:space="preserve"> </w:t>
            </w:r>
            <w:r w:rsidRPr="008052C0">
              <w:rPr>
                <w:color w:val="231F20"/>
                <w:w w:val="115"/>
                <w:sz w:val="18"/>
              </w:rPr>
              <w:t>Всемирному</w:t>
            </w:r>
            <w:r w:rsidRPr="008052C0">
              <w:rPr>
                <w:color w:val="231F20"/>
                <w:spacing w:val="20"/>
                <w:w w:val="115"/>
                <w:sz w:val="18"/>
              </w:rPr>
              <w:t xml:space="preserve"> </w:t>
            </w:r>
            <w:r w:rsidRPr="008052C0">
              <w:rPr>
                <w:color w:val="231F20"/>
                <w:w w:val="115"/>
                <w:sz w:val="18"/>
              </w:rPr>
              <w:t>дню</w:t>
            </w:r>
            <w:r w:rsidRPr="008052C0">
              <w:rPr>
                <w:color w:val="231F20"/>
                <w:spacing w:val="20"/>
                <w:w w:val="115"/>
                <w:sz w:val="18"/>
              </w:rPr>
              <w:t xml:space="preserve"> </w:t>
            </w:r>
            <w:r w:rsidRPr="008052C0">
              <w:rPr>
                <w:color w:val="231F20"/>
                <w:w w:val="115"/>
                <w:sz w:val="18"/>
              </w:rPr>
              <w:t>иммуни-</w:t>
            </w:r>
            <w:r w:rsidRPr="008052C0">
              <w:rPr>
                <w:color w:val="231F20"/>
                <w:spacing w:val="-49"/>
                <w:w w:val="115"/>
                <w:sz w:val="18"/>
              </w:rPr>
              <w:t xml:space="preserve"> </w:t>
            </w:r>
            <w:r w:rsidRPr="008052C0">
              <w:rPr>
                <w:color w:val="231F20"/>
                <w:w w:val="115"/>
                <w:sz w:val="18"/>
              </w:rPr>
              <w:t>тета</w:t>
            </w:r>
            <w:r w:rsidRPr="008052C0">
              <w:rPr>
                <w:color w:val="231F20"/>
                <w:spacing w:val="12"/>
                <w:w w:val="115"/>
                <w:sz w:val="18"/>
              </w:rPr>
              <w:t xml:space="preserve"> </w:t>
            </w:r>
            <w:r w:rsidRPr="008052C0">
              <w:rPr>
                <w:color w:val="231F20"/>
                <w:w w:val="115"/>
                <w:sz w:val="18"/>
              </w:rPr>
              <w:t>1</w:t>
            </w:r>
            <w:r w:rsidRPr="008052C0">
              <w:rPr>
                <w:color w:val="231F20"/>
                <w:spacing w:val="13"/>
                <w:w w:val="115"/>
                <w:sz w:val="18"/>
              </w:rPr>
              <w:t xml:space="preserve"> </w:t>
            </w:r>
            <w:r w:rsidRPr="008052C0">
              <w:rPr>
                <w:color w:val="231F20"/>
                <w:w w:val="115"/>
                <w:sz w:val="18"/>
              </w:rPr>
              <w:t>марта);</w:t>
            </w:r>
          </w:p>
          <w:p w:rsidR="008052C0" w:rsidRPr="008052C0" w:rsidRDefault="008052C0">
            <w:pPr>
              <w:pStyle w:val="TableParagraph"/>
              <w:ind w:left="252" w:right="319" w:hanging="142"/>
              <w:rPr>
                <w:sz w:val="18"/>
              </w:rPr>
            </w:pPr>
            <w:r w:rsidRPr="008052C0">
              <w:rPr>
                <w:rFonts w:ascii="Trebuchet MS" w:hAnsi="Trebuchet MS"/>
                <w:color w:val="231F20"/>
                <w:w w:val="115"/>
                <w:position w:val="1"/>
                <w:sz w:val="14"/>
              </w:rPr>
              <w:t>6</w:t>
            </w:r>
            <w:r w:rsidRPr="008052C0">
              <w:rPr>
                <w:rFonts w:ascii="Trebuchet MS" w:hAnsi="Trebuchet MS"/>
                <w:color w:val="231F20"/>
                <w:spacing w:val="23"/>
                <w:w w:val="115"/>
                <w:position w:val="1"/>
                <w:sz w:val="14"/>
              </w:rPr>
              <w:t xml:space="preserve"> </w:t>
            </w:r>
            <w:r w:rsidRPr="008052C0">
              <w:rPr>
                <w:color w:val="231F20"/>
                <w:w w:val="115"/>
                <w:sz w:val="18"/>
              </w:rPr>
              <w:t>городскому</w:t>
            </w:r>
            <w:r w:rsidRPr="008052C0">
              <w:rPr>
                <w:color w:val="231F20"/>
                <w:spacing w:val="17"/>
                <w:w w:val="115"/>
                <w:sz w:val="18"/>
              </w:rPr>
              <w:t xml:space="preserve"> </w:t>
            </w:r>
            <w:r w:rsidRPr="008052C0">
              <w:rPr>
                <w:color w:val="231F20"/>
                <w:w w:val="115"/>
                <w:sz w:val="18"/>
              </w:rPr>
              <w:t>театру</w:t>
            </w:r>
            <w:r w:rsidRPr="008052C0">
              <w:rPr>
                <w:color w:val="231F20"/>
                <w:spacing w:val="16"/>
                <w:w w:val="115"/>
                <w:sz w:val="18"/>
              </w:rPr>
              <w:t xml:space="preserve"> </w:t>
            </w:r>
            <w:r w:rsidRPr="008052C0">
              <w:rPr>
                <w:color w:val="231F20"/>
                <w:w w:val="115"/>
                <w:sz w:val="18"/>
              </w:rPr>
              <w:t>(ко</w:t>
            </w:r>
            <w:r w:rsidRPr="008052C0">
              <w:rPr>
                <w:color w:val="231F20"/>
                <w:spacing w:val="16"/>
                <w:w w:val="115"/>
                <w:sz w:val="18"/>
              </w:rPr>
              <w:t xml:space="preserve"> </w:t>
            </w:r>
            <w:r w:rsidRPr="008052C0">
              <w:rPr>
                <w:color w:val="231F20"/>
                <w:w w:val="115"/>
                <w:sz w:val="18"/>
              </w:rPr>
              <w:t>Дню</w:t>
            </w:r>
            <w:r w:rsidRPr="008052C0">
              <w:rPr>
                <w:color w:val="231F20"/>
                <w:spacing w:val="16"/>
                <w:w w:val="115"/>
                <w:sz w:val="18"/>
              </w:rPr>
              <w:t xml:space="preserve"> </w:t>
            </w:r>
            <w:r w:rsidRPr="008052C0">
              <w:rPr>
                <w:color w:val="231F20"/>
                <w:w w:val="115"/>
                <w:sz w:val="18"/>
              </w:rPr>
              <w:t>славянской</w:t>
            </w:r>
            <w:r w:rsidRPr="008052C0">
              <w:rPr>
                <w:color w:val="231F20"/>
                <w:spacing w:val="16"/>
                <w:w w:val="115"/>
                <w:sz w:val="18"/>
              </w:rPr>
              <w:t xml:space="preserve"> </w:t>
            </w:r>
            <w:r w:rsidRPr="008052C0">
              <w:rPr>
                <w:color w:val="231F20"/>
                <w:w w:val="115"/>
                <w:sz w:val="18"/>
              </w:rPr>
              <w:t>письменно-</w:t>
            </w:r>
            <w:r w:rsidRPr="008052C0">
              <w:rPr>
                <w:color w:val="231F20"/>
                <w:spacing w:val="-49"/>
                <w:w w:val="115"/>
                <w:sz w:val="18"/>
              </w:rPr>
              <w:t xml:space="preserve"> </w:t>
            </w:r>
            <w:r w:rsidRPr="008052C0">
              <w:rPr>
                <w:color w:val="231F20"/>
                <w:w w:val="115"/>
                <w:sz w:val="18"/>
              </w:rPr>
              <w:t>сти</w:t>
            </w:r>
            <w:r w:rsidRPr="008052C0">
              <w:rPr>
                <w:color w:val="231F20"/>
                <w:spacing w:val="13"/>
                <w:w w:val="115"/>
                <w:sz w:val="18"/>
              </w:rPr>
              <w:t xml:space="preserve"> </w:t>
            </w:r>
            <w:r w:rsidRPr="008052C0">
              <w:rPr>
                <w:color w:val="231F20"/>
                <w:w w:val="115"/>
                <w:sz w:val="18"/>
              </w:rPr>
              <w:t>и</w:t>
            </w:r>
            <w:r w:rsidRPr="008052C0">
              <w:rPr>
                <w:color w:val="231F20"/>
                <w:spacing w:val="14"/>
                <w:w w:val="115"/>
                <w:sz w:val="18"/>
              </w:rPr>
              <w:t xml:space="preserve"> </w:t>
            </w:r>
            <w:r w:rsidRPr="008052C0">
              <w:rPr>
                <w:color w:val="231F20"/>
                <w:w w:val="115"/>
                <w:sz w:val="18"/>
              </w:rPr>
              <w:t>культуры</w:t>
            </w:r>
            <w:r w:rsidRPr="008052C0">
              <w:rPr>
                <w:color w:val="231F20"/>
                <w:spacing w:val="14"/>
                <w:w w:val="115"/>
                <w:sz w:val="18"/>
              </w:rPr>
              <w:t xml:space="preserve"> </w:t>
            </w:r>
            <w:r w:rsidRPr="008052C0">
              <w:rPr>
                <w:color w:val="231F20"/>
                <w:w w:val="115"/>
                <w:sz w:val="18"/>
              </w:rPr>
              <w:t>24</w:t>
            </w:r>
            <w:r w:rsidRPr="008052C0">
              <w:rPr>
                <w:color w:val="231F20"/>
                <w:spacing w:val="14"/>
                <w:w w:val="115"/>
                <w:sz w:val="18"/>
              </w:rPr>
              <w:t xml:space="preserve"> </w:t>
            </w:r>
            <w:r w:rsidRPr="008052C0">
              <w:rPr>
                <w:color w:val="231F20"/>
                <w:w w:val="115"/>
                <w:sz w:val="18"/>
              </w:rPr>
              <w:t>мая);</w:t>
            </w:r>
          </w:p>
          <w:p w:rsidR="008052C0" w:rsidRPr="008052C0" w:rsidRDefault="008052C0">
            <w:pPr>
              <w:pStyle w:val="TableParagraph"/>
              <w:spacing w:line="205" w:lineRule="exact"/>
              <w:ind w:left="110"/>
              <w:rPr>
                <w:sz w:val="18"/>
              </w:rPr>
            </w:pPr>
            <w:r w:rsidRPr="008052C0">
              <w:rPr>
                <w:rFonts w:ascii="Trebuchet MS" w:hAnsi="Trebuchet MS"/>
                <w:color w:val="231F20"/>
                <w:w w:val="115"/>
                <w:position w:val="1"/>
                <w:sz w:val="14"/>
              </w:rPr>
              <w:t>6</w:t>
            </w:r>
            <w:r w:rsidRPr="008052C0">
              <w:rPr>
                <w:rFonts w:ascii="Trebuchet MS" w:hAnsi="Trebuchet MS"/>
                <w:color w:val="231F20"/>
                <w:spacing w:val="15"/>
                <w:w w:val="115"/>
                <w:position w:val="1"/>
                <w:sz w:val="14"/>
              </w:rPr>
              <w:t xml:space="preserve"> </w:t>
            </w:r>
            <w:r w:rsidRPr="008052C0">
              <w:rPr>
                <w:color w:val="231F20"/>
                <w:w w:val="115"/>
                <w:sz w:val="18"/>
              </w:rPr>
              <w:t>совету</w:t>
            </w:r>
            <w:r w:rsidRPr="008052C0">
              <w:rPr>
                <w:color w:val="231F20"/>
                <w:spacing w:val="9"/>
                <w:w w:val="115"/>
                <w:sz w:val="18"/>
              </w:rPr>
              <w:t xml:space="preserve"> </w:t>
            </w:r>
            <w:r w:rsidRPr="008052C0">
              <w:rPr>
                <w:color w:val="231F20"/>
                <w:w w:val="115"/>
                <w:sz w:val="18"/>
              </w:rPr>
              <w:t>ветеранов</w:t>
            </w:r>
            <w:r w:rsidRPr="008052C0">
              <w:rPr>
                <w:color w:val="231F20"/>
                <w:spacing w:val="9"/>
                <w:w w:val="115"/>
                <w:sz w:val="18"/>
              </w:rPr>
              <w:t xml:space="preserve"> </w:t>
            </w:r>
            <w:r w:rsidRPr="008052C0">
              <w:rPr>
                <w:color w:val="231F20"/>
                <w:w w:val="115"/>
                <w:sz w:val="18"/>
              </w:rPr>
              <w:t>(ко</w:t>
            </w:r>
            <w:r w:rsidRPr="008052C0">
              <w:rPr>
                <w:color w:val="231F20"/>
                <w:spacing w:val="8"/>
                <w:w w:val="115"/>
                <w:sz w:val="18"/>
              </w:rPr>
              <w:t xml:space="preserve"> </w:t>
            </w:r>
            <w:r w:rsidRPr="008052C0">
              <w:rPr>
                <w:color w:val="231F20"/>
                <w:w w:val="115"/>
                <w:sz w:val="18"/>
              </w:rPr>
              <w:t>Дню</w:t>
            </w:r>
            <w:r w:rsidRPr="008052C0">
              <w:rPr>
                <w:color w:val="231F20"/>
                <w:spacing w:val="9"/>
                <w:w w:val="115"/>
                <w:sz w:val="18"/>
              </w:rPr>
              <w:t xml:space="preserve"> </w:t>
            </w:r>
            <w:r w:rsidRPr="008052C0">
              <w:rPr>
                <w:color w:val="231F20"/>
                <w:w w:val="115"/>
                <w:sz w:val="18"/>
              </w:rPr>
              <w:t>Победы);</w:t>
            </w:r>
          </w:p>
          <w:p w:rsidR="008052C0" w:rsidRPr="008052C0" w:rsidRDefault="008052C0">
            <w:pPr>
              <w:pStyle w:val="TableParagraph"/>
              <w:ind w:left="252" w:right="114" w:hanging="142"/>
              <w:rPr>
                <w:sz w:val="18"/>
              </w:rPr>
            </w:pPr>
            <w:r w:rsidRPr="008052C0">
              <w:rPr>
                <w:rFonts w:ascii="Trebuchet MS" w:hAnsi="Trebuchet MS"/>
                <w:color w:val="231F20"/>
                <w:w w:val="115"/>
                <w:position w:val="1"/>
                <w:sz w:val="14"/>
              </w:rPr>
              <w:t>6</w:t>
            </w:r>
            <w:r w:rsidRPr="008052C0">
              <w:rPr>
                <w:rFonts w:ascii="Trebuchet MS" w:hAnsi="Trebuchet MS"/>
                <w:color w:val="231F20"/>
                <w:spacing w:val="19"/>
                <w:w w:val="115"/>
                <w:position w:val="1"/>
                <w:sz w:val="14"/>
              </w:rPr>
              <w:t xml:space="preserve"> </w:t>
            </w:r>
            <w:r w:rsidRPr="008052C0">
              <w:rPr>
                <w:color w:val="231F20"/>
                <w:w w:val="115"/>
                <w:sz w:val="18"/>
              </w:rPr>
              <w:t>местной</w:t>
            </w:r>
            <w:r w:rsidRPr="008052C0">
              <w:rPr>
                <w:color w:val="231F20"/>
                <w:spacing w:val="12"/>
                <w:w w:val="115"/>
                <w:sz w:val="18"/>
              </w:rPr>
              <w:t xml:space="preserve"> </w:t>
            </w:r>
            <w:r w:rsidRPr="008052C0">
              <w:rPr>
                <w:color w:val="231F20"/>
                <w:w w:val="115"/>
                <w:sz w:val="18"/>
              </w:rPr>
              <w:t>администрации</w:t>
            </w:r>
            <w:r w:rsidRPr="008052C0">
              <w:rPr>
                <w:color w:val="231F20"/>
                <w:spacing w:val="12"/>
                <w:w w:val="115"/>
                <w:sz w:val="18"/>
              </w:rPr>
              <w:t xml:space="preserve"> </w:t>
            </w:r>
            <w:r w:rsidRPr="008052C0">
              <w:rPr>
                <w:color w:val="231F20"/>
                <w:w w:val="115"/>
                <w:sz w:val="18"/>
              </w:rPr>
              <w:t>(ко</w:t>
            </w:r>
            <w:r w:rsidRPr="008052C0">
              <w:rPr>
                <w:color w:val="231F20"/>
                <w:spacing w:val="13"/>
                <w:w w:val="115"/>
                <w:sz w:val="18"/>
              </w:rPr>
              <w:t xml:space="preserve"> </w:t>
            </w:r>
            <w:r w:rsidRPr="008052C0">
              <w:rPr>
                <w:color w:val="231F20"/>
                <w:w w:val="115"/>
                <w:sz w:val="18"/>
              </w:rPr>
              <w:t>Дню</w:t>
            </w:r>
            <w:r w:rsidRPr="008052C0">
              <w:rPr>
                <w:color w:val="231F20"/>
                <w:spacing w:val="12"/>
                <w:w w:val="115"/>
                <w:sz w:val="18"/>
              </w:rPr>
              <w:t xml:space="preserve"> </w:t>
            </w:r>
            <w:r w:rsidRPr="008052C0">
              <w:rPr>
                <w:color w:val="231F20"/>
                <w:w w:val="115"/>
                <w:sz w:val="18"/>
              </w:rPr>
              <w:t>местного</w:t>
            </w:r>
            <w:r w:rsidRPr="008052C0">
              <w:rPr>
                <w:color w:val="231F20"/>
                <w:spacing w:val="12"/>
                <w:w w:val="115"/>
                <w:sz w:val="18"/>
              </w:rPr>
              <w:t xml:space="preserve"> </w:t>
            </w:r>
            <w:r w:rsidRPr="008052C0">
              <w:rPr>
                <w:color w:val="231F20"/>
                <w:w w:val="115"/>
                <w:sz w:val="18"/>
              </w:rPr>
              <w:t>само-</w:t>
            </w:r>
            <w:r w:rsidRPr="008052C0">
              <w:rPr>
                <w:color w:val="231F20"/>
                <w:spacing w:val="-49"/>
                <w:w w:val="115"/>
                <w:sz w:val="18"/>
              </w:rPr>
              <w:t xml:space="preserve"> </w:t>
            </w:r>
            <w:r w:rsidRPr="008052C0">
              <w:rPr>
                <w:color w:val="231F20"/>
                <w:w w:val="120"/>
                <w:sz w:val="18"/>
              </w:rPr>
              <w:t>управления</w:t>
            </w:r>
            <w:r w:rsidRPr="008052C0">
              <w:rPr>
                <w:color w:val="231F20"/>
                <w:spacing w:val="9"/>
                <w:w w:val="120"/>
                <w:sz w:val="18"/>
              </w:rPr>
              <w:t xml:space="preserve"> </w:t>
            </w:r>
            <w:r w:rsidRPr="008052C0">
              <w:rPr>
                <w:color w:val="231F20"/>
                <w:w w:val="120"/>
                <w:sz w:val="18"/>
              </w:rPr>
              <w:t>21</w:t>
            </w:r>
            <w:r w:rsidRPr="008052C0">
              <w:rPr>
                <w:color w:val="231F20"/>
                <w:spacing w:val="10"/>
                <w:w w:val="120"/>
                <w:sz w:val="18"/>
              </w:rPr>
              <w:t xml:space="preserve"> </w:t>
            </w:r>
            <w:r w:rsidRPr="008052C0">
              <w:rPr>
                <w:color w:val="231F20"/>
                <w:w w:val="120"/>
                <w:sz w:val="18"/>
              </w:rPr>
              <w:t>апреля)</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r>
      <w:tr w:rsidR="008052C0" w:rsidTr="008052C0">
        <w:trPr>
          <w:trHeight w:val="370"/>
        </w:trPr>
        <w:tc>
          <w:tcPr>
            <w:tcW w:w="526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8"/>
              <w:ind w:left="113"/>
              <w:rPr>
                <w:sz w:val="18"/>
              </w:rPr>
            </w:pPr>
            <w:r w:rsidRPr="008052C0">
              <w:rPr>
                <w:color w:val="231F20"/>
                <w:w w:val="115"/>
                <w:sz w:val="18"/>
              </w:rPr>
              <w:t>Кинотеатр</w:t>
            </w:r>
            <w:r w:rsidRPr="008052C0">
              <w:rPr>
                <w:color w:val="231F20"/>
                <w:spacing w:val="16"/>
                <w:w w:val="115"/>
                <w:sz w:val="18"/>
              </w:rPr>
              <w:t xml:space="preserve"> </w:t>
            </w:r>
            <w:r w:rsidRPr="008052C0">
              <w:rPr>
                <w:color w:val="231F20"/>
                <w:w w:val="115"/>
                <w:sz w:val="18"/>
              </w:rPr>
              <w:t>на</w:t>
            </w:r>
            <w:r w:rsidRPr="008052C0">
              <w:rPr>
                <w:color w:val="231F20"/>
                <w:spacing w:val="17"/>
                <w:w w:val="115"/>
                <w:sz w:val="18"/>
              </w:rPr>
              <w:t xml:space="preserve"> </w:t>
            </w:r>
            <w:r w:rsidRPr="008052C0">
              <w:rPr>
                <w:color w:val="231F20"/>
                <w:w w:val="115"/>
                <w:sz w:val="18"/>
              </w:rPr>
              <w:t>перемене:</w:t>
            </w:r>
            <w:r w:rsidRPr="008052C0">
              <w:rPr>
                <w:color w:val="231F20"/>
                <w:spacing w:val="16"/>
                <w:w w:val="115"/>
                <w:sz w:val="18"/>
              </w:rPr>
              <w:t xml:space="preserve"> </w:t>
            </w:r>
            <w:r w:rsidRPr="008052C0">
              <w:rPr>
                <w:color w:val="231F20"/>
                <w:w w:val="115"/>
                <w:sz w:val="18"/>
              </w:rPr>
              <w:t>«Ты</w:t>
            </w:r>
            <w:r w:rsidRPr="008052C0">
              <w:rPr>
                <w:color w:val="231F20"/>
                <w:spacing w:val="17"/>
                <w:w w:val="115"/>
                <w:sz w:val="18"/>
              </w:rPr>
              <w:t xml:space="preserve"> </w:t>
            </w:r>
            <w:r w:rsidRPr="008052C0">
              <w:rPr>
                <w:color w:val="231F20"/>
                <w:w w:val="115"/>
                <w:sz w:val="18"/>
              </w:rPr>
              <w:t>в</w:t>
            </w:r>
            <w:r w:rsidRPr="008052C0">
              <w:rPr>
                <w:color w:val="231F20"/>
                <w:spacing w:val="16"/>
                <w:w w:val="115"/>
                <w:sz w:val="18"/>
              </w:rPr>
              <w:t xml:space="preserve"> </w:t>
            </w:r>
            <w:r w:rsidRPr="008052C0">
              <w:rPr>
                <w:color w:val="231F20"/>
                <w:w w:val="115"/>
                <w:sz w:val="18"/>
              </w:rPr>
              <w:t>безопасности»</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r>
      <w:tr w:rsidR="008052C0" w:rsidTr="008052C0">
        <w:trPr>
          <w:trHeight w:val="780"/>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6"/>
              <w:ind w:left="113" w:right="555"/>
              <w:rPr>
                <w:sz w:val="18"/>
              </w:rPr>
            </w:pPr>
            <w:r w:rsidRPr="008052C0">
              <w:rPr>
                <w:color w:val="231F20"/>
                <w:w w:val="120"/>
                <w:sz w:val="18"/>
              </w:rPr>
              <w:t>Регулярный</w:t>
            </w:r>
            <w:r w:rsidRPr="008052C0">
              <w:rPr>
                <w:color w:val="231F20"/>
                <w:spacing w:val="-10"/>
                <w:w w:val="120"/>
                <w:sz w:val="18"/>
              </w:rPr>
              <w:t xml:space="preserve"> </w:t>
            </w:r>
            <w:r w:rsidRPr="008052C0">
              <w:rPr>
                <w:color w:val="231F20"/>
                <w:w w:val="120"/>
                <w:sz w:val="18"/>
              </w:rPr>
              <w:t>выпуск</w:t>
            </w:r>
            <w:r w:rsidRPr="008052C0">
              <w:rPr>
                <w:color w:val="231F20"/>
                <w:spacing w:val="-9"/>
                <w:w w:val="120"/>
                <w:sz w:val="18"/>
              </w:rPr>
              <w:t xml:space="preserve"> </w:t>
            </w:r>
            <w:r w:rsidRPr="008052C0">
              <w:rPr>
                <w:color w:val="231F20"/>
                <w:w w:val="120"/>
                <w:sz w:val="18"/>
              </w:rPr>
              <w:t>видеороликов</w:t>
            </w:r>
            <w:r w:rsidRPr="008052C0">
              <w:rPr>
                <w:color w:val="231F20"/>
                <w:spacing w:val="-9"/>
                <w:w w:val="120"/>
                <w:sz w:val="18"/>
              </w:rPr>
              <w:t xml:space="preserve"> </w:t>
            </w:r>
            <w:r w:rsidRPr="008052C0">
              <w:rPr>
                <w:color w:val="231F20"/>
                <w:w w:val="120"/>
                <w:sz w:val="18"/>
              </w:rPr>
              <w:t>для</w:t>
            </w:r>
            <w:r w:rsidRPr="008052C0">
              <w:rPr>
                <w:color w:val="231F20"/>
                <w:spacing w:val="-9"/>
                <w:w w:val="120"/>
                <w:sz w:val="18"/>
              </w:rPr>
              <w:t xml:space="preserve"> </w:t>
            </w:r>
            <w:r w:rsidRPr="008052C0">
              <w:rPr>
                <w:color w:val="231F20"/>
                <w:w w:val="120"/>
                <w:sz w:val="18"/>
              </w:rPr>
              <w:t>школьного</w:t>
            </w:r>
            <w:r w:rsidRPr="008052C0">
              <w:rPr>
                <w:color w:val="231F20"/>
                <w:spacing w:val="-51"/>
                <w:w w:val="120"/>
                <w:sz w:val="18"/>
              </w:rPr>
              <w:t xml:space="preserve"> </w:t>
            </w:r>
            <w:r w:rsidRPr="008052C0">
              <w:rPr>
                <w:color w:val="231F20"/>
                <w:w w:val="120"/>
                <w:sz w:val="18"/>
              </w:rPr>
              <w:t>телевидения</w:t>
            </w:r>
            <w:r w:rsidRPr="008052C0">
              <w:rPr>
                <w:color w:val="231F20"/>
                <w:spacing w:val="5"/>
                <w:w w:val="120"/>
                <w:sz w:val="18"/>
              </w:rPr>
              <w:t xml:space="preserve"> </w:t>
            </w:r>
            <w:r w:rsidRPr="008052C0">
              <w:rPr>
                <w:color w:val="231F20"/>
                <w:w w:val="120"/>
                <w:sz w:val="18"/>
              </w:rPr>
              <w:t>о</w:t>
            </w:r>
            <w:r w:rsidRPr="008052C0">
              <w:rPr>
                <w:color w:val="231F20"/>
                <w:spacing w:val="6"/>
                <w:w w:val="120"/>
                <w:sz w:val="18"/>
              </w:rPr>
              <w:t xml:space="preserve"> </w:t>
            </w:r>
            <w:r w:rsidRPr="008052C0">
              <w:rPr>
                <w:color w:val="231F20"/>
                <w:w w:val="120"/>
                <w:sz w:val="18"/>
              </w:rPr>
              <w:t>событиях</w:t>
            </w:r>
            <w:r w:rsidRPr="008052C0">
              <w:rPr>
                <w:color w:val="231F20"/>
                <w:spacing w:val="6"/>
                <w:w w:val="120"/>
                <w:sz w:val="18"/>
              </w:rPr>
              <w:t xml:space="preserve"> </w:t>
            </w:r>
            <w:r w:rsidRPr="008052C0">
              <w:rPr>
                <w:color w:val="231F20"/>
                <w:w w:val="120"/>
                <w:sz w:val="18"/>
              </w:rPr>
              <w:t>из</w:t>
            </w:r>
            <w:r w:rsidRPr="008052C0">
              <w:rPr>
                <w:color w:val="231F20"/>
                <w:spacing w:val="5"/>
                <w:w w:val="120"/>
                <w:sz w:val="18"/>
              </w:rPr>
              <w:t xml:space="preserve"> </w:t>
            </w:r>
            <w:r w:rsidRPr="008052C0">
              <w:rPr>
                <w:color w:val="231F20"/>
                <w:w w:val="120"/>
                <w:sz w:val="18"/>
              </w:rPr>
              <w:t>жизни</w:t>
            </w:r>
            <w:r w:rsidRPr="008052C0">
              <w:rPr>
                <w:color w:val="231F20"/>
                <w:spacing w:val="6"/>
                <w:w w:val="120"/>
                <w:sz w:val="18"/>
              </w:rPr>
              <w:t xml:space="preserve"> </w:t>
            </w:r>
            <w:r w:rsidRPr="008052C0">
              <w:rPr>
                <w:color w:val="231F20"/>
                <w:w w:val="120"/>
                <w:sz w:val="18"/>
              </w:rPr>
              <w:t>начальной</w:t>
            </w:r>
            <w:r w:rsidRPr="008052C0">
              <w:rPr>
                <w:color w:val="231F20"/>
                <w:spacing w:val="1"/>
                <w:w w:val="120"/>
                <w:sz w:val="18"/>
              </w:rPr>
              <w:t xml:space="preserve"> </w:t>
            </w:r>
            <w:r w:rsidRPr="008052C0">
              <w:rPr>
                <w:color w:val="231F20"/>
                <w:w w:val="120"/>
                <w:sz w:val="18"/>
              </w:rPr>
              <w:t>школы</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r>
      <w:tr w:rsidR="008052C0" w:rsidTr="008052C0">
        <w:trPr>
          <w:trHeight w:val="780"/>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6"/>
              <w:ind w:left="113" w:right="472"/>
              <w:rPr>
                <w:sz w:val="18"/>
              </w:rPr>
            </w:pPr>
            <w:r w:rsidRPr="008052C0">
              <w:rPr>
                <w:color w:val="231F20"/>
                <w:w w:val="120"/>
                <w:sz w:val="18"/>
              </w:rPr>
              <w:t>Фотовыставка «Моя фамилия на защите Родины»,</w:t>
            </w:r>
            <w:r w:rsidRPr="008052C0">
              <w:rPr>
                <w:color w:val="231F20"/>
                <w:spacing w:val="-51"/>
                <w:w w:val="120"/>
                <w:sz w:val="18"/>
              </w:rPr>
              <w:t xml:space="preserve"> </w:t>
            </w:r>
            <w:r w:rsidRPr="008052C0">
              <w:rPr>
                <w:color w:val="231F20"/>
                <w:w w:val="120"/>
                <w:sz w:val="18"/>
              </w:rPr>
              <w:t>приуроченная</w:t>
            </w:r>
            <w:r w:rsidRPr="008052C0">
              <w:rPr>
                <w:color w:val="231F20"/>
                <w:spacing w:val="3"/>
                <w:w w:val="120"/>
                <w:sz w:val="18"/>
              </w:rPr>
              <w:t xml:space="preserve"> </w:t>
            </w:r>
            <w:r w:rsidRPr="008052C0">
              <w:rPr>
                <w:color w:val="231F20"/>
                <w:w w:val="120"/>
                <w:sz w:val="18"/>
              </w:rPr>
              <w:t>ко</w:t>
            </w:r>
            <w:r w:rsidRPr="008052C0">
              <w:rPr>
                <w:color w:val="231F20"/>
                <w:spacing w:val="4"/>
                <w:w w:val="120"/>
                <w:sz w:val="18"/>
              </w:rPr>
              <w:t xml:space="preserve"> </w:t>
            </w:r>
            <w:r w:rsidRPr="008052C0">
              <w:rPr>
                <w:color w:val="231F20"/>
                <w:w w:val="120"/>
                <w:sz w:val="18"/>
              </w:rPr>
              <w:t>Дню</w:t>
            </w:r>
            <w:r w:rsidRPr="008052C0">
              <w:rPr>
                <w:color w:val="231F20"/>
                <w:spacing w:val="4"/>
                <w:w w:val="120"/>
                <w:sz w:val="18"/>
              </w:rPr>
              <w:t xml:space="preserve"> </w:t>
            </w:r>
            <w:r w:rsidRPr="008052C0">
              <w:rPr>
                <w:color w:val="231F20"/>
                <w:w w:val="120"/>
                <w:sz w:val="18"/>
              </w:rPr>
              <w:t>защитника</w:t>
            </w:r>
            <w:r w:rsidRPr="008052C0">
              <w:rPr>
                <w:color w:val="231F20"/>
                <w:spacing w:val="4"/>
                <w:w w:val="120"/>
                <w:sz w:val="18"/>
              </w:rPr>
              <w:t xml:space="preserve"> </w:t>
            </w:r>
            <w:r w:rsidRPr="008052C0">
              <w:rPr>
                <w:color w:val="231F20"/>
                <w:w w:val="120"/>
                <w:sz w:val="18"/>
              </w:rPr>
              <w:t>Отечества</w:t>
            </w:r>
          </w:p>
          <w:p w:rsidR="008052C0" w:rsidRDefault="008052C0">
            <w:pPr>
              <w:pStyle w:val="TableParagraph"/>
              <w:spacing w:line="205" w:lineRule="exact"/>
              <w:ind w:left="113"/>
              <w:rPr>
                <w:sz w:val="18"/>
                <w:lang w:val="en-US"/>
              </w:rPr>
            </w:pPr>
            <w:r>
              <w:rPr>
                <w:color w:val="231F20"/>
                <w:w w:val="120"/>
                <w:sz w:val="18"/>
                <w:lang w:val="en-US"/>
              </w:rPr>
              <w:t>23</w:t>
            </w:r>
            <w:r>
              <w:rPr>
                <w:color w:val="231F20"/>
                <w:spacing w:val="8"/>
                <w:w w:val="120"/>
                <w:sz w:val="18"/>
                <w:lang w:val="en-US"/>
              </w:rPr>
              <w:t xml:space="preserve"> </w:t>
            </w:r>
            <w:r>
              <w:rPr>
                <w:color w:val="231F20"/>
                <w:w w:val="120"/>
                <w:sz w:val="18"/>
                <w:lang w:val="en-US"/>
              </w:rPr>
              <w:t>февраля</w:t>
            </w:r>
          </w:p>
        </w:tc>
        <w:tc>
          <w:tcPr>
            <w:tcW w:w="164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6"/>
                <w:lang w:val="en-US"/>
              </w:rPr>
            </w:pP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6"/>
                <w:lang w:val="en-US"/>
              </w:rPr>
            </w:pPr>
          </w:p>
        </w:tc>
        <w:tc>
          <w:tcPr>
            <w:tcW w:w="209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6"/>
                <w:lang w:val="en-US"/>
              </w:rPr>
            </w:pPr>
          </w:p>
        </w:tc>
      </w:tr>
      <w:tr w:rsidR="008052C0" w:rsidTr="008052C0">
        <w:trPr>
          <w:trHeight w:val="780"/>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6"/>
              <w:ind w:left="113"/>
              <w:rPr>
                <w:sz w:val="18"/>
              </w:rPr>
            </w:pPr>
            <w:r w:rsidRPr="008052C0">
              <w:rPr>
                <w:color w:val="231F20"/>
                <w:w w:val="115"/>
                <w:sz w:val="18"/>
              </w:rPr>
              <w:t>Трансляция</w:t>
            </w:r>
            <w:r w:rsidRPr="008052C0">
              <w:rPr>
                <w:color w:val="231F20"/>
                <w:spacing w:val="1"/>
                <w:w w:val="115"/>
                <w:sz w:val="18"/>
              </w:rPr>
              <w:t xml:space="preserve"> </w:t>
            </w:r>
            <w:r w:rsidRPr="008052C0">
              <w:rPr>
                <w:color w:val="231F20"/>
                <w:w w:val="115"/>
                <w:sz w:val="18"/>
              </w:rPr>
              <w:t>на</w:t>
            </w:r>
            <w:r w:rsidRPr="008052C0">
              <w:rPr>
                <w:color w:val="231F20"/>
                <w:spacing w:val="1"/>
                <w:w w:val="115"/>
                <w:sz w:val="18"/>
              </w:rPr>
              <w:t xml:space="preserve"> </w:t>
            </w:r>
            <w:r w:rsidRPr="008052C0">
              <w:rPr>
                <w:color w:val="231F20"/>
                <w:w w:val="115"/>
                <w:sz w:val="18"/>
              </w:rPr>
              <w:t>школьном</w:t>
            </w:r>
            <w:r w:rsidRPr="008052C0">
              <w:rPr>
                <w:color w:val="231F20"/>
                <w:spacing w:val="1"/>
                <w:w w:val="115"/>
                <w:sz w:val="18"/>
              </w:rPr>
              <w:t xml:space="preserve"> </w:t>
            </w:r>
            <w:r w:rsidRPr="008052C0">
              <w:rPr>
                <w:color w:val="231F20"/>
                <w:w w:val="115"/>
                <w:sz w:val="18"/>
              </w:rPr>
              <w:t>телевидении</w:t>
            </w:r>
            <w:r w:rsidRPr="008052C0">
              <w:rPr>
                <w:color w:val="231F20"/>
                <w:spacing w:val="1"/>
                <w:w w:val="115"/>
                <w:sz w:val="18"/>
              </w:rPr>
              <w:t xml:space="preserve"> </w:t>
            </w:r>
            <w:r w:rsidRPr="008052C0">
              <w:rPr>
                <w:color w:val="231F20"/>
                <w:w w:val="115"/>
                <w:sz w:val="18"/>
              </w:rPr>
              <w:t>материалов</w:t>
            </w:r>
            <w:r w:rsidRPr="008052C0">
              <w:rPr>
                <w:color w:val="231F20"/>
                <w:spacing w:val="1"/>
                <w:w w:val="115"/>
                <w:sz w:val="18"/>
              </w:rPr>
              <w:t xml:space="preserve"> </w:t>
            </w:r>
            <w:r w:rsidRPr="008052C0">
              <w:rPr>
                <w:color w:val="231F20"/>
                <w:w w:val="115"/>
                <w:sz w:val="18"/>
              </w:rPr>
              <w:t>созданной</w:t>
            </w:r>
            <w:r w:rsidRPr="008052C0">
              <w:rPr>
                <w:color w:val="231F20"/>
                <w:spacing w:val="36"/>
                <w:w w:val="115"/>
                <w:sz w:val="18"/>
              </w:rPr>
              <w:t xml:space="preserve"> </w:t>
            </w:r>
            <w:r w:rsidRPr="008052C0">
              <w:rPr>
                <w:color w:val="231F20"/>
                <w:w w:val="115"/>
                <w:sz w:val="18"/>
              </w:rPr>
              <w:t>руками</w:t>
            </w:r>
            <w:r w:rsidRPr="008052C0">
              <w:rPr>
                <w:color w:val="231F20"/>
                <w:spacing w:val="36"/>
                <w:w w:val="115"/>
                <w:sz w:val="18"/>
              </w:rPr>
              <w:t xml:space="preserve"> </w:t>
            </w:r>
            <w:r w:rsidRPr="008052C0">
              <w:rPr>
                <w:color w:val="231F20"/>
                <w:w w:val="115"/>
                <w:sz w:val="18"/>
              </w:rPr>
              <w:t>учащихся</w:t>
            </w:r>
            <w:r w:rsidRPr="008052C0">
              <w:rPr>
                <w:color w:val="231F20"/>
                <w:spacing w:val="36"/>
                <w:w w:val="115"/>
                <w:sz w:val="18"/>
              </w:rPr>
              <w:t xml:space="preserve"> </w:t>
            </w:r>
            <w:r w:rsidRPr="008052C0">
              <w:rPr>
                <w:color w:val="231F20"/>
                <w:w w:val="115"/>
                <w:sz w:val="18"/>
              </w:rPr>
              <w:t>Книги</w:t>
            </w:r>
            <w:r w:rsidRPr="008052C0">
              <w:rPr>
                <w:color w:val="231F20"/>
                <w:spacing w:val="36"/>
                <w:w w:val="115"/>
                <w:sz w:val="18"/>
              </w:rPr>
              <w:t xml:space="preserve"> </w:t>
            </w:r>
            <w:r w:rsidRPr="008052C0">
              <w:rPr>
                <w:color w:val="231F20"/>
                <w:w w:val="115"/>
                <w:sz w:val="18"/>
              </w:rPr>
              <w:t>памяти</w:t>
            </w:r>
            <w:r w:rsidRPr="008052C0">
              <w:rPr>
                <w:color w:val="231F20"/>
                <w:spacing w:val="36"/>
                <w:w w:val="115"/>
                <w:sz w:val="18"/>
              </w:rPr>
              <w:t xml:space="preserve"> </w:t>
            </w:r>
            <w:r w:rsidRPr="008052C0">
              <w:rPr>
                <w:color w:val="231F20"/>
                <w:w w:val="115"/>
                <w:sz w:val="18"/>
              </w:rPr>
              <w:t>«История</w:t>
            </w:r>
            <w:r w:rsidRPr="008052C0">
              <w:rPr>
                <w:color w:val="231F20"/>
                <w:spacing w:val="-49"/>
                <w:w w:val="115"/>
                <w:sz w:val="18"/>
              </w:rPr>
              <w:t xml:space="preserve"> </w:t>
            </w:r>
            <w:r w:rsidRPr="008052C0">
              <w:rPr>
                <w:color w:val="231F20"/>
                <w:w w:val="115"/>
                <w:sz w:val="18"/>
              </w:rPr>
              <w:t>моей</w:t>
            </w:r>
            <w:r w:rsidRPr="008052C0">
              <w:rPr>
                <w:color w:val="231F20"/>
                <w:spacing w:val="13"/>
                <w:w w:val="115"/>
                <w:sz w:val="18"/>
              </w:rPr>
              <w:t xml:space="preserve"> </w:t>
            </w:r>
            <w:r w:rsidRPr="008052C0">
              <w:rPr>
                <w:color w:val="231F20"/>
                <w:w w:val="115"/>
                <w:sz w:val="18"/>
              </w:rPr>
              <w:t>семьи</w:t>
            </w:r>
            <w:r w:rsidRPr="008052C0">
              <w:rPr>
                <w:color w:val="231F20"/>
                <w:spacing w:val="13"/>
                <w:w w:val="115"/>
                <w:sz w:val="18"/>
              </w:rPr>
              <w:t xml:space="preserve"> </w:t>
            </w:r>
            <w:r w:rsidRPr="008052C0">
              <w:rPr>
                <w:color w:val="231F20"/>
                <w:w w:val="115"/>
                <w:sz w:val="18"/>
              </w:rPr>
              <w:t>—</w:t>
            </w:r>
            <w:r w:rsidRPr="008052C0">
              <w:rPr>
                <w:color w:val="231F20"/>
                <w:spacing w:val="13"/>
                <w:w w:val="115"/>
                <w:sz w:val="18"/>
              </w:rPr>
              <w:t xml:space="preserve"> </w:t>
            </w:r>
            <w:r w:rsidRPr="008052C0">
              <w:rPr>
                <w:color w:val="231F20"/>
                <w:w w:val="115"/>
                <w:sz w:val="18"/>
              </w:rPr>
              <w:t>история</w:t>
            </w:r>
            <w:r w:rsidRPr="008052C0">
              <w:rPr>
                <w:color w:val="231F20"/>
                <w:spacing w:val="13"/>
                <w:w w:val="115"/>
                <w:sz w:val="18"/>
              </w:rPr>
              <w:t xml:space="preserve"> </w:t>
            </w:r>
            <w:r w:rsidRPr="008052C0">
              <w:rPr>
                <w:color w:val="231F20"/>
                <w:w w:val="115"/>
                <w:sz w:val="18"/>
              </w:rPr>
              <w:t>страны»</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r>
      <w:tr w:rsidR="008052C0" w:rsidTr="008052C0">
        <w:trPr>
          <w:trHeight w:val="368"/>
        </w:trPr>
        <w:tc>
          <w:tcPr>
            <w:tcW w:w="10138" w:type="dxa"/>
            <w:gridSpan w:val="4"/>
            <w:tcBorders>
              <w:top w:val="single" w:sz="6" w:space="0" w:color="231F20"/>
              <w:left w:val="single" w:sz="4" w:space="0" w:color="231F20"/>
              <w:bottom w:val="single" w:sz="6" w:space="0" w:color="231F20"/>
              <w:right w:val="single" w:sz="4" w:space="0" w:color="231F20"/>
            </w:tcBorders>
            <w:shd w:val="clear" w:color="auto" w:fill="E6E7E8"/>
            <w:hideMark/>
          </w:tcPr>
          <w:p w:rsidR="008052C0" w:rsidRDefault="008052C0">
            <w:pPr>
              <w:pStyle w:val="TableParagraph"/>
              <w:spacing w:before="63"/>
              <w:ind w:left="1222" w:right="1213"/>
              <w:jc w:val="center"/>
              <w:rPr>
                <w:rFonts w:ascii="Cambria" w:hAnsi="Cambria"/>
                <w:b/>
                <w:sz w:val="18"/>
                <w:lang w:val="en-US"/>
              </w:rPr>
            </w:pPr>
            <w:r>
              <w:rPr>
                <w:rFonts w:ascii="Cambria" w:hAnsi="Cambria"/>
                <w:b/>
                <w:color w:val="231F20"/>
                <w:sz w:val="18"/>
                <w:lang w:val="en-US"/>
              </w:rPr>
              <w:t>Модуль</w:t>
            </w:r>
            <w:r>
              <w:rPr>
                <w:rFonts w:ascii="Cambria" w:hAnsi="Cambria"/>
                <w:b/>
                <w:color w:val="231F20"/>
                <w:spacing w:val="4"/>
                <w:sz w:val="18"/>
                <w:lang w:val="en-US"/>
              </w:rPr>
              <w:t xml:space="preserve"> </w:t>
            </w:r>
            <w:r>
              <w:rPr>
                <w:rFonts w:ascii="Cambria" w:hAnsi="Cambria"/>
                <w:b/>
                <w:color w:val="231F20"/>
                <w:sz w:val="18"/>
                <w:lang w:val="en-US"/>
              </w:rPr>
              <w:t>«Детские</w:t>
            </w:r>
            <w:r>
              <w:rPr>
                <w:rFonts w:ascii="Cambria" w:hAnsi="Cambria"/>
                <w:b/>
                <w:color w:val="231F20"/>
                <w:spacing w:val="42"/>
                <w:sz w:val="18"/>
                <w:lang w:val="en-US"/>
              </w:rPr>
              <w:t xml:space="preserve"> </w:t>
            </w:r>
            <w:r>
              <w:rPr>
                <w:rFonts w:ascii="Cambria" w:hAnsi="Cambria"/>
                <w:b/>
                <w:color w:val="231F20"/>
                <w:sz w:val="18"/>
                <w:lang w:val="en-US"/>
              </w:rPr>
              <w:t>общественные</w:t>
            </w:r>
            <w:r>
              <w:rPr>
                <w:rFonts w:ascii="Cambria" w:hAnsi="Cambria"/>
                <w:b/>
                <w:color w:val="231F20"/>
                <w:spacing w:val="43"/>
                <w:sz w:val="18"/>
                <w:lang w:val="en-US"/>
              </w:rPr>
              <w:t xml:space="preserve"> </w:t>
            </w:r>
            <w:r>
              <w:rPr>
                <w:rFonts w:ascii="Cambria" w:hAnsi="Cambria"/>
                <w:b/>
                <w:color w:val="231F20"/>
                <w:sz w:val="18"/>
                <w:lang w:val="en-US"/>
              </w:rPr>
              <w:t>объединения»</w:t>
            </w:r>
          </w:p>
        </w:tc>
      </w:tr>
      <w:tr w:rsidR="008052C0" w:rsidTr="008052C0">
        <w:trPr>
          <w:trHeight w:val="368"/>
        </w:trPr>
        <w:tc>
          <w:tcPr>
            <w:tcW w:w="5262" w:type="dxa"/>
            <w:tcBorders>
              <w:top w:val="single" w:sz="6" w:space="0" w:color="231F20"/>
              <w:left w:val="single" w:sz="4" w:space="0" w:color="231F20"/>
              <w:bottom w:val="single" w:sz="6" w:space="0" w:color="231F20"/>
              <w:right w:val="single" w:sz="4" w:space="0" w:color="231F20"/>
            </w:tcBorders>
            <w:hideMark/>
          </w:tcPr>
          <w:p w:rsidR="008052C0" w:rsidRDefault="008052C0">
            <w:pPr>
              <w:pStyle w:val="TableParagraph"/>
              <w:spacing w:before="66"/>
              <w:ind w:left="1079"/>
              <w:rPr>
                <w:b/>
                <w:i/>
                <w:sz w:val="18"/>
                <w:lang w:val="en-US"/>
              </w:rPr>
            </w:pPr>
            <w:r>
              <w:rPr>
                <w:b/>
                <w:i/>
                <w:color w:val="231F20"/>
                <w:w w:val="130"/>
                <w:sz w:val="18"/>
                <w:lang w:val="en-US"/>
              </w:rPr>
              <w:t>Дела,</w:t>
            </w:r>
            <w:r>
              <w:rPr>
                <w:b/>
                <w:i/>
                <w:color w:val="231F20"/>
                <w:spacing w:val="5"/>
                <w:w w:val="130"/>
                <w:sz w:val="18"/>
                <w:lang w:val="en-US"/>
              </w:rPr>
              <w:t xml:space="preserve"> </w:t>
            </w:r>
            <w:r>
              <w:rPr>
                <w:b/>
                <w:i/>
                <w:color w:val="231F20"/>
                <w:w w:val="130"/>
                <w:sz w:val="18"/>
                <w:lang w:val="en-US"/>
              </w:rPr>
              <w:t>события,</w:t>
            </w:r>
            <w:r>
              <w:rPr>
                <w:b/>
                <w:i/>
                <w:color w:val="231F20"/>
                <w:spacing w:val="5"/>
                <w:w w:val="130"/>
                <w:sz w:val="18"/>
                <w:lang w:val="en-US"/>
              </w:rPr>
              <w:t xml:space="preserve"> </w:t>
            </w:r>
            <w:r>
              <w:rPr>
                <w:b/>
                <w:i/>
                <w:color w:val="231F20"/>
                <w:w w:val="130"/>
                <w:sz w:val="18"/>
                <w:lang w:val="en-US"/>
              </w:rPr>
              <w:t>мероприятия</w:t>
            </w:r>
          </w:p>
        </w:tc>
        <w:tc>
          <w:tcPr>
            <w:tcW w:w="164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6"/>
              <w:ind w:left="245"/>
              <w:rPr>
                <w:b/>
                <w:i/>
                <w:sz w:val="18"/>
                <w:lang w:val="en-US"/>
              </w:rPr>
            </w:pPr>
            <w:r>
              <w:rPr>
                <w:b/>
                <w:i/>
                <w:color w:val="231F20"/>
                <w:w w:val="125"/>
                <w:sz w:val="18"/>
                <w:lang w:val="en-US"/>
              </w:rPr>
              <w:t>Участники</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6"/>
              <w:ind w:left="240"/>
              <w:rPr>
                <w:b/>
                <w:i/>
                <w:sz w:val="18"/>
                <w:lang w:val="en-US"/>
              </w:rPr>
            </w:pPr>
            <w:r>
              <w:rPr>
                <w:b/>
                <w:i/>
                <w:color w:val="231F20"/>
                <w:w w:val="130"/>
                <w:sz w:val="18"/>
                <w:lang w:val="en-US"/>
              </w:rPr>
              <w:t>Время</w:t>
            </w:r>
          </w:p>
        </w:tc>
        <w:tc>
          <w:tcPr>
            <w:tcW w:w="209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6"/>
              <w:ind w:left="195"/>
              <w:rPr>
                <w:b/>
                <w:i/>
                <w:sz w:val="18"/>
                <w:lang w:val="en-US"/>
              </w:rPr>
            </w:pPr>
            <w:r>
              <w:rPr>
                <w:b/>
                <w:i/>
                <w:color w:val="231F20"/>
                <w:w w:val="125"/>
                <w:sz w:val="18"/>
                <w:lang w:val="en-US"/>
              </w:rPr>
              <w:t>Ответственные</w:t>
            </w:r>
          </w:p>
        </w:tc>
      </w:tr>
      <w:tr w:rsidR="008052C0" w:rsidTr="008052C0">
        <w:trPr>
          <w:trHeight w:val="780"/>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6"/>
              <w:ind w:left="113" w:right="185"/>
              <w:rPr>
                <w:sz w:val="18"/>
              </w:rPr>
            </w:pPr>
            <w:r w:rsidRPr="008052C0">
              <w:rPr>
                <w:color w:val="231F20"/>
                <w:w w:val="115"/>
                <w:sz w:val="18"/>
              </w:rPr>
              <w:t>«1+1»:</w:t>
            </w:r>
            <w:r w:rsidRPr="008052C0">
              <w:rPr>
                <w:color w:val="231F20"/>
                <w:spacing w:val="25"/>
                <w:w w:val="115"/>
                <w:sz w:val="18"/>
              </w:rPr>
              <w:t xml:space="preserve"> </w:t>
            </w:r>
            <w:r w:rsidRPr="008052C0">
              <w:rPr>
                <w:color w:val="231F20"/>
                <w:w w:val="115"/>
                <w:sz w:val="18"/>
              </w:rPr>
              <w:t>организационное</w:t>
            </w:r>
            <w:r w:rsidRPr="008052C0">
              <w:rPr>
                <w:color w:val="231F20"/>
                <w:spacing w:val="26"/>
                <w:w w:val="115"/>
                <w:sz w:val="18"/>
              </w:rPr>
              <w:t xml:space="preserve"> </w:t>
            </w:r>
            <w:r w:rsidRPr="008052C0">
              <w:rPr>
                <w:color w:val="231F20"/>
                <w:w w:val="115"/>
                <w:sz w:val="18"/>
              </w:rPr>
              <w:t>собрание</w:t>
            </w:r>
            <w:r w:rsidRPr="008052C0">
              <w:rPr>
                <w:color w:val="231F20"/>
                <w:spacing w:val="25"/>
                <w:w w:val="115"/>
                <w:sz w:val="18"/>
              </w:rPr>
              <w:t xml:space="preserve"> </w:t>
            </w:r>
            <w:r w:rsidRPr="008052C0">
              <w:rPr>
                <w:color w:val="231F20"/>
                <w:w w:val="115"/>
                <w:sz w:val="18"/>
              </w:rPr>
              <w:t>детских</w:t>
            </w:r>
            <w:r w:rsidRPr="008052C0">
              <w:rPr>
                <w:color w:val="231F20"/>
                <w:spacing w:val="26"/>
                <w:w w:val="115"/>
                <w:sz w:val="18"/>
              </w:rPr>
              <w:t xml:space="preserve"> </w:t>
            </w:r>
            <w:r w:rsidRPr="008052C0">
              <w:rPr>
                <w:color w:val="231F20"/>
                <w:w w:val="115"/>
                <w:sz w:val="18"/>
              </w:rPr>
              <w:t>обществен-</w:t>
            </w:r>
            <w:r w:rsidRPr="008052C0">
              <w:rPr>
                <w:color w:val="231F20"/>
                <w:spacing w:val="-49"/>
                <w:w w:val="115"/>
                <w:sz w:val="18"/>
              </w:rPr>
              <w:t xml:space="preserve"> </w:t>
            </w:r>
            <w:r w:rsidRPr="008052C0">
              <w:rPr>
                <w:color w:val="231F20"/>
                <w:w w:val="115"/>
                <w:sz w:val="18"/>
              </w:rPr>
              <w:t>ных</w:t>
            </w:r>
            <w:r w:rsidRPr="008052C0">
              <w:rPr>
                <w:color w:val="231F20"/>
                <w:spacing w:val="13"/>
                <w:w w:val="115"/>
                <w:sz w:val="18"/>
              </w:rPr>
              <w:t xml:space="preserve"> </w:t>
            </w:r>
            <w:r w:rsidRPr="008052C0">
              <w:rPr>
                <w:color w:val="231F20"/>
                <w:w w:val="115"/>
                <w:sz w:val="18"/>
              </w:rPr>
              <w:t>объединений</w:t>
            </w:r>
            <w:r w:rsidRPr="008052C0">
              <w:rPr>
                <w:color w:val="231F20"/>
                <w:spacing w:val="14"/>
                <w:w w:val="115"/>
                <w:sz w:val="18"/>
              </w:rPr>
              <w:t xml:space="preserve"> </w:t>
            </w:r>
            <w:r w:rsidRPr="008052C0">
              <w:rPr>
                <w:color w:val="231F20"/>
                <w:w w:val="115"/>
                <w:sz w:val="18"/>
              </w:rPr>
              <w:t>(ДОО),</w:t>
            </w:r>
            <w:r w:rsidRPr="008052C0">
              <w:rPr>
                <w:color w:val="231F20"/>
                <w:spacing w:val="13"/>
                <w:w w:val="115"/>
                <w:sz w:val="18"/>
              </w:rPr>
              <w:t xml:space="preserve"> </w:t>
            </w:r>
            <w:r w:rsidRPr="008052C0">
              <w:rPr>
                <w:color w:val="231F20"/>
                <w:w w:val="115"/>
                <w:sz w:val="18"/>
              </w:rPr>
              <w:t>действующих</w:t>
            </w:r>
            <w:r w:rsidRPr="008052C0">
              <w:rPr>
                <w:color w:val="231F20"/>
                <w:spacing w:val="14"/>
                <w:w w:val="115"/>
                <w:sz w:val="18"/>
              </w:rPr>
              <w:t xml:space="preserve"> </w:t>
            </w:r>
            <w:r w:rsidRPr="008052C0">
              <w:rPr>
                <w:color w:val="231F20"/>
                <w:w w:val="115"/>
                <w:sz w:val="18"/>
              </w:rPr>
              <w:t>в</w:t>
            </w:r>
            <w:r w:rsidRPr="008052C0">
              <w:rPr>
                <w:color w:val="231F20"/>
                <w:spacing w:val="14"/>
                <w:w w:val="115"/>
                <w:sz w:val="18"/>
              </w:rPr>
              <w:t xml:space="preserve"> </w:t>
            </w:r>
            <w:r w:rsidRPr="008052C0">
              <w:rPr>
                <w:color w:val="231F20"/>
                <w:w w:val="115"/>
                <w:sz w:val="18"/>
              </w:rPr>
              <w:t>школе</w:t>
            </w:r>
            <w:r w:rsidRPr="008052C0">
              <w:rPr>
                <w:color w:val="231F20"/>
                <w:spacing w:val="1"/>
                <w:w w:val="115"/>
                <w:sz w:val="18"/>
              </w:rPr>
              <w:t xml:space="preserve"> </w:t>
            </w:r>
            <w:r w:rsidRPr="008052C0">
              <w:rPr>
                <w:color w:val="231F20"/>
                <w:w w:val="115"/>
                <w:sz w:val="18"/>
              </w:rPr>
              <w:t>(младшие</w:t>
            </w:r>
            <w:r w:rsidRPr="008052C0">
              <w:rPr>
                <w:color w:val="231F20"/>
                <w:spacing w:val="12"/>
                <w:w w:val="115"/>
                <w:sz w:val="18"/>
              </w:rPr>
              <w:t xml:space="preserve"> </w:t>
            </w:r>
            <w:r w:rsidRPr="008052C0">
              <w:rPr>
                <w:color w:val="231F20"/>
                <w:w w:val="115"/>
                <w:sz w:val="18"/>
              </w:rPr>
              <w:t>группы)</w:t>
            </w:r>
          </w:p>
        </w:tc>
        <w:tc>
          <w:tcPr>
            <w:tcW w:w="1644" w:type="dxa"/>
            <w:tcBorders>
              <w:top w:val="single" w:sz="4" w:space="0" w:color="231F20"/>
              <w:left w:val="single" w:sz="4" w:space="0" w:color="231F20"/>
              <w:bottom w:val="single" w:sz="6" w:space="0" w:color="231F20"/>
              <w:right w:val="single" w:sz="4" w:space="0" w:color="231F20"/>
            </w:tcBorders>
          </w:tcPr>
          <w:p w:rsidR="008052C0" w:rsidRPr="008052C0" w:rsidRDefault="008052C0">
            <w:pPr>
              <w:pStyle w:val="TableParagraph"/>
              <w:rPr>
                <w:sz w:val="16"/>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2098" w:type="dxa"/>
            <w:tcBorders>
              <w:top w:val="single" w:sz="4" w:space="0" w:color="231F20"/>
              <w:left w:val="single" w:sz="4" w:space="0" w:color="231F20"/>
              <w:bottom w:val="single" w:sz="6" w:space="0" w:color="231F20"/>
              <w:right w:val="single" w:sz="4" w:space="0" w:color="231F20"/>
            </w:tcBorders>
          </w:tcPr>
          <w:p w:rsidR="008052C0" w:rsidRPr="008052C0" w:rsidRDefault="008052C0">
            <w:pPr>
              <w:pStyle w:val="TableParagraph"/>
              <w:rPr>
                <w:sz w:val="16"/>
              </w:rPr>
            </w:pPr>
          </w:p>
        </w:tc>
      </w:tr>
      <w:tr w:rsidR="008052C0" w:rsidTr="008052C0">
        <w:trPr>
          <w:trHeight w:val="368"/>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6"/>
              <w:ind w:left="113"/>
              <w:rPr>
                <w:sz w:val="18"/>
              </w:rPr>
            </w:pPr>
            <w:r w:rsidRPr="008052C0">
              <w:rPr>
                <w:color w:val="231F20"/>
                <w:w w:val="115"/>
                <w:sz w:val="18"/>
              </w:rPr>
              <w:t>Игра-планирование</w:t>
            </w:r>
            <w:r w:rsidRPr="008052C0">
              <w:rPr>
                <w:color w:val="231F20"/>
                <w:spacing w:val="31"/>
                <w:w w:val="115"/>
                <w:sz w:val="18"/>
              </w:rPr>
              <w:t xml:space="preserve"> </w:t>
            </w:r>
            <w:r w:rsidRPr="008052C0">
              <w:rPr>
                <w:color w:val="231F20"/>
                <w:w w:val="115"/>
                <w:sz w:val="18"/>
              </w:rPr>
              <w:t>«Сделаем</w:t>
            </w:r>
            <w:r w:rsidRPr="008052C0">
              <w:rPr>
                <w:color w:val="231F20"/>
                <w:spacing w:val="31"/>
                <w:w w:val="115"/>
                <w:sz w:val="18"/>
              </w:rPr>
              <w:t xml:space="preserve"> </w:t>
            </w:r>
            <w:r w:rsidRPr="008052C0">
              <w:rPr>
                <w:color w:val="231F20"/>
                <w:w w:val="115"/>
                <w:sz w:val="18"/>
              </w:rPr>
              <w:t>жизнь</w:t>
            </w:r>
            <w:r w:rsidRPr="008052C0">
              <w:rPr>
                <w:color w:val="231F20"/>
                <w:spacing w:val="31"/>
                <w:w w:val="115"/>
                <w:sz w:val="18"/>
              </w:rPr>
              <w:t xml:space="preserve"> </w:t>
            </w:r>
            <w:r w:rsidRPr="008052C0">
              <w:rPr>
                <w:color w:val="231F20"/>
                <w:w w:val="115"/>
                <w:sz w:val="18"/>
              </w:rPr>
              <w:t>интереснее»</w:t>
            </w:r>
          </w:p>
        </w:tc>
        <w:tc>
          <w:tcPr>
            <w:tcW w:w="1644" w:type="dxa"/>
            <w:tcBorders>
              <w:top w:val="single" w:sz="6" w:space="0" w:color="231F20"/>
              <w:left w:val="single" w:sz="4" w:space="0" w:color="231F20"/>
              <w:bottom w:val="single" w:sz="6" w:space="0" w:color="231F20"/>
              <w:right w:val="single" w:sz="4" w:space="0" w:color="231F20"/>
            </w:tcBorders>
          </w:tcPr>
          <w:p w:rsidR="008052C0" w:rsidRPr="008052C0" w:rsidRDefault="008052C0">
            <w:pPr>
              <w:pStyle w:val="TableParagraph"/>
              <w:rPr>
                <w:sz w:val="16"/>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2098" w:type="dxa"/>
            <w:tcBorders>
              <w:top w:val="single" w:sz="6" w:space="0" w:color="231F20"/>
              <w:left w:val="single" w:sz="4" w:space="0" w:color="231F20"/>
              <w:bottom w:val="single" w:sz="6" w:space="0" w:color="231F20"/>
              <w:right w:val="single" w:sz="4" w:space="0" w:color="231F20"/>
            </w:tcBorders>
          </w:tcPr>
          <w:p w:rsidR="008052C0" w:rsidRPr="008052C0" w:rsidRDefault="008052C0">
            <w:pPr>
              <w:pStyle w:val="TableParagraph"/>
              <w:rPr>
                <w:sz w:val="16"/>
              </w:rPr>
            </w:pPr>
          </w:p>
        </w:tc>
      </w:tr>
    </w:tbl>
    <w:p w:rsidR="008052C0" w:rsidRDefault="008052C0" w:rsidP="008052C0">
      <w:pPr>
        <w:widowControl/>
        <w:autoSpaceDE/>
        <w:autoSpaceDN/>
        <w:rPr>
          <w:sz w:val="16"/>
        </w:rPr>
        <w:sectPr w:rsidR="008052C0">
          <w:pgSz w:w="12020" w:h="7830" w:orient="landscape"/>
          <w:pgMar w:top="700" w:right="620" w:bottom="280" w:left="1020" w:header="0" w:footer="0" w:gutter="0"/>
          <w:cols w:space="720"/>
        </w:sectPr>
      </w:pPr>
    </w:p>
    <w:p w:rsidR="008052C0" w:rsidRDefault="008052C0" w:rsidP="008052C0">
      <w:pPr>
        <w:ind w:right="115"/>
        <w:jc w:val="right"/>
        <w:rPr>
          <w:i/>
          <w:sz w:val="20"/>
        </w:rPr>
      </w:pPr>
      <w:r>
        <w:rPr>
          <w:noProof/>
          <w:lang w:eastAsia="ru-RU"/>
        </w:rPr>
        <w:lastRenderedPageBreak/>
        <mc:AlternateContent>
          <mc:Choice Requires="wps">
            <w:drawing>
              <wp:anchor distT="0" distB="0" distL="114300" distR="114300" simplePos="0" relativeHeight="251688960" behindDoc="0" locked="0" layoutInCell="1" allowOverlap="1">
                <wp:simplePos x="0" y="0"/>
                <wp:positionH relativeFrom="page">
                  <wp:posOffset>429895</wp:posOffset>
                </wp:positionH>
                <wp:positionV relativeFrom="page">
                  <wp:posOffset>455295</wp:posOffset>
                </wp:positionV>
                <wp:extent cx="160020" cy="4055745"/>
                <wp:effectExtent l="1270" t="0" r="635" b="381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405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6"/>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55" type="#_x0000_t202" style="position:absolute;left:0;text-align:left;margin-left:33.85pt;margin-top:35.85pt;width:12.6pt;height:319.3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" filled="f" stroked="f">
                <v:textbox style="layout-flow:vertical" inset="0,0,0,0">
                  <w:txbxContent>
                    <w:p w:rsidR="008052C0" w:rsidRDefault="008052C0" w:rsidP="008052C0">
                      <w:pPr>
                        <w:spacing w:before="16"/>
                        <w:ind w:left="20"/>
                        <w:rPr>
                          <w:rFonts w:ascii="Trebuchet MS" w:hAnsi="Trebuchet MS"/>
                          <w:sz w:val="18"/>
                        </w:rPr>
                      </w:pPr>
                    </w:p>
                  </w:txbxContent>
                </v:textbox>
                <w10:wrap anchorx="page" anchory="page"/>
              </v:shape>
            </w:pict>
          </mc:Fallback>
        </mc:AlternateContent>
      </w:r>
      <w:r>
        <w:rPr>
          <w:i/>
          <w:color w:val="231F20"/>
          <w:w w:val="115"/>
          <w:sz w:val="20"/>
        </w:rPr>
        <w:t>Продолжение</w:t>
      </w:r>
    </w:p>
    <w:p w:rsidR="008052C0" w:rsidRDefault="008052C0" w:rsidP="008052C0">
      <w:pPr>
        <w:pStyle w:val="af1"/>
        <w:ind w:left="0" w:right="0" w:firstLine="0"/>
        <w:jc w:val="left"/>
        <w:rPr>
          <w:i/>
          <w:sz w:val="11"/>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8052C0" w:rsidTr="008052C0">
        <w:trPr>
          <w:trHeight w:val="358"/>
        </w:trPr>
        <w:tc>
          <w:tcPr>
            <w:tcW w:w="5262"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079"/>
              <w:rPr>
                <w:b/>
                <w:i/>
                <w:sz w:val="18"/>
                <w:lang w:val="en-US"/>
              </w:rPr>
            </w:pPr>
            <w:r>
              <w:rPr>
                <w:b/>
                <w:i/>
                <w:color w:val="231F20"/>
                <w:w w:val="130"/>
                <w:sz w:val="18"/>
                <w:lang w:val="en-US"/>
              </w:rPr>
              <w:t>Дела,</w:t>
            </w:r>
            <w:r>
              <w:rPr>
                <w:b/>
                <w:i/>
                <w:color w:val="231F20"/>
                <w:spacing w:val="5"/>
                <w:w w:val="130"/>
                <w:sz w:val="18"/>
                <w:lang w:val="en-US"/>
              </w:rPr>
              <w:t xml:space="preserve"> </w:t>
            </w:r>
            <w:r>
              <w:rPr>
                <w:b/>
                <w:i/>
                <w:color w:val="231F20"/>
                <w:w w:val="130"/>
                <w:sz w:val="18"/>
                <w:lang w:val="en-US"/>
              </w:rPr>
              <w:t>события,</w:t>
            </w:r>
            <w:r>
              <w:rPr>
                <w:b/>
                <w:i/>
                <w:color w:val="231F20"/>
                <w:spacing w:val="5"/>
                <w:w w:val="130"/>
                <w:sz w:val="18"/>
                <w:lang w:val="en-US"/>
              </w:rPr>
              <w:t xml:space="preserve"> </w:t>
            </w:r>
            <w:r>
              <w:rPr>
                <w:b/>
                <w:i/>
                <w:color w:val="231F20"/>
                <w:w w:val="130"/>
                <w:sz w:val="18"/>
                <w:lang w:val="en-US"/>
              </w:rPr>
              <w:t>мероприятия</w:t>
            </w:r>
          </w:p>
        </w:tc>
        <w:tc>
          <w:tcPr>
            <w:tcW w:w="164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245"/>
              <w:rPr>
                <w:b/>
                <w:i/>
                <w:sz w:val="18"/>
                <w:lang w:val="en-US"/>
              </w:rPr>
            </w:pPr>
            <w:r>
              <w:rPr>
                <w:b/>
                <w:i/>
                <w:color w:val="231F20"/>
                <w:w w:val="125"/>
                <w:sz w:val="18"/>
                <w:lang w:val="en-US"/>
              </w:rPr>
              <w:t>Участники</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87" w:right="77"/>
              <w:jc w:val="center"/>
              <w:rPr>
                <w:b/>
                <w:i/>
                <w:sz w:val="18"/>
                <w:lang w:val="en-US"/>
              </w:rPr>
            </w:pPr>
            <w:r>
              <w:rPr>
                <w:b/>
                <w:i/>
                <w:color w:val="231F20"/>
                <w:w w:val="130"/>
                <w:sz w:val="18"/>
                <w:lang w:val="en-US"/>
              </w:rPr>
              <w:t>Время</w:t>
            </w:r>
          </w:p>
        </w:tc>
        <w:tc>
          <w:tcPr>
            <w:tcW w:w="209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82" w:right="172"/>
              <w:jc w:val="center"/>
              <w:rPr>
                <w:b/>
                <w:i/>
                <w:sz w:val="18"/>
                <w:lang w:val="en-US"/>
              </w:rPr>
            </w:pPr>
            <w:r>
              <w:rPr>
                <w:b/>
                <w:i/>
                <w:color w:val="231F20"/>
                <w:w w:val="125"/>
                <w:sz w:val="18"/>
                <w:lang w:val="en-US"/>
              </w:rPr>
              <w:t>Ответственные</w:t>
            </w:r>
          </w:p>
        </w:tc>
      </w:tr>
      <w:tr w:rsidR="008052C0" w:rsidTr="008052C0">
        <w:trPr>
          <w:trHeight w:val="1392"/>
        </w:trPr>
        <w:tc>
          <w:tcPr>
            <w:tcW w:w="5262" w:type="dxa"/>
            <w:tcBorders>
              <w:top w:val="single" w:sz="4" w:space="0" w:color="231F20"/>
              <w:left w:val="single" w:sz="6" w:space="0" w:color="231F20"/>
              <w:bottom w:val="single" w:sz="6" w:space="0" w:color="231F20"/>
              <w:right w:val="single" w:sz="4" w:space="0" w:color="231F20"/>
            </w:tcBorders>
            <w:hideMark/>
          </w:tcPr>
          <w:p w:rsidR="008052C0" w:rsidRPr="008052C0" w:rsidRDefault="008052C0">
            <w:pPr>
              <w:pStyle w:val="TableParagraph"/>
              <w:spacing w:before="62"/>
              <w:ind w:left="110" w:right="337"/>
              <w:rPr>
                <w:sz w:val="18"/>
              </w:rPr>
            </w:pPr>
            <w:r w:rsidRPr="008052C0">
              <w:rPr>
                <w:color w:val="231F20"/>
                <w:w w:val="120"/>
                <w:sz w:val="18"/>
              </w:rPr>
              <w:t>Реализация запланированных социальных проектов</w:t>
            </w:r>
            <w:r w:rsidRPr="008052C0">
              <w:rPr>
                <w:color w:val="231F20"/>
                <w:spacing w:val="-51"/>
                <w:w w:val="120"/>
                <w:sz w:val="18"/>
              </w:rPr>
              <w:t xml:space="preserve"> </w:t>
            </w:r>
            <w:r w:rsidRPr="008052C0">
              <w:rPr>
                <w:color w:val="231F20"/>
                <w:w w:val="120"/>
                <w:sz w:val="18"/>
              </w:rPr>
              <w:t>и</w:t>
            </w:r>
            <w:r w:rsidRPr="008052C0">
              <w:rPr>
                <w:color w:val="231F20"/>
                <w:spacing w:val="4"/>
                <w:w w:val="120"/>
                <w:sz w:val="18"/>
              </w:rPr>
              <w:t xml:space="preserve"> </w:t>
            </w:r>
            <w:r w:rsidRPr="008052C0">
              <w:rPr>
                <w:color w:val="231F20"/>
                <w:w w:val="120"/>
                <w:sz w:val="18"/>
              </w:rPr>
              <w:t>инициатив</w:t>
            </w:r>
            <w:r w:rsidRPr="008052C0">
              <w:rPr>
                <w:color w:val="231F20"/>
                <w:spacing w:val="5"/>
                <w:w w:val="120"/>
                <w:sz w:val="18"/>
              </w:rPr>
              <w:t xml:space="preserve"> </w:t>
            </w:r>
            <w:r w:rsidRPr="008052C0">
              <w:rPr>
                <w:color w:val="231F20"/>
                <w:w w:val="120"/>
                <w:sz w:val="18"/>
              </w:rPr>
              <w:t>ДОО</w:t>
            </w:r>
            <w:r w:rsidRPr="008052C0">
              <w:rPr>
                <w:color w:val="231F20"/>
                <w:spacing w:val="5"/>
                <w:w w:val="120"/>
                <w:sz w:val="18"/>
              </w:rPr>
              <w:t xml:space="preserve"> </w:t>
            </w:r>
            <w:r w:rsidRPr="008052C0">
              <w:rPr>
                <w:color w:val="231F20"/>
                <w:w w:val="120"/>
                <w:sz w:val="18"/>
              </w:rPr>
              <w:t>в</w:t>
            </w:r>
            <w:r w:rsidRPr="008052C0">
              <w:rPr>
                <w:color w:val="231F20"/>
                <w:spacing w:val="5"/>
                <w:w w:val="120"/>
                <w:sz w:val="18"/>
              </w:rPr>
              <w:t xml:space="preserve"> </w:t>
            </w:r>
            <w:r w:rsidRPr="008052C0">
              <w:rPr>
                <w:color w:val="231F20"/>
                <w:w w:val="120"/>
                <w:sz w:val="18"/>
              </w:rPr>
              <w:t>ближайшем</w:t>
            </w:r>
            <w:r w:rsidRPr="008052C0">
              <w:rPr>
                <w:color w:val="231F20"/>
                <w:spacing w:val="5"/>
                <w:w w:val="120"/>
                <w:sz w:val="18"/>
              </w:rPr>
              <w:t xml:space="preserve"> </w:t>
            </w:r>
            <w:r w:rsidRPr="008052C0">
              <w:rPr>
                <w:color w:val="231F20"/>
                <w:w w:val="120"/>
                <w:sz w:val="18"/>
              </w:rPr>
              <w:t>социуме:</w:t>
            </w:r>
          </w:p>
          <w:p w:rsidR="008052C0" w:rsidRPr="008052C0" w:rsidRDefault="008052C0">
            <w:pPr>
              <w:pStyle w:val="TableParagraph"/>
              <w:ind w:left="252" w:right="114" w:hanging="142"/>
              <w:rPr>
                <w:sz w:val="18"/>
              </w:rPr>
            </w:pPr>
            <w:r w:rsidRPr="008052C0">
              <w:rPr>
                <w:rFonts w:ascii="Trebuchet MS" w:hAnsi="Trebuchet MS"/>
                <w:color w:val="231F20"/>
                <w:w w:val="115"/>
                <w:position w:val="1"/>
                <w:sz w:val="14"/>
              </w:rPr>
              <w:t>6</w:t>
            </w:r>
            <w:r w:rsidRPr="008052C0">
              <w:rPr>
                <w:rFonts w:ascii="Trebuchet MS" w:hAnsi="Trebuchet MS"/>
                <w:color w:val="231F20"/>
                <w:spacing w:val="31"/>
                <w:w w:val="115"/>
                <w:position w:val="1"/>
                <w:sz w:val="14"/>
              </w:rPr>
              <w:t xml:space="preserve"> </w:t>
            </w:r>
            <w:r w:rsidRPr="008052C0">
              <w:rPr>
                <w:color w:val="231F20"/>
                <w:w w:val="115"/>
                <w:sz w:val="18"/>
              </w:rPr>
              <w:t>коллективное</w:t>
            </w:r>
            <w:r w:rsidRPr="008052C0">
              <w:rPr>
                <w:color w:val="231F20"/>
                <w:spacing w:val="23"/>
                <w:w w:val="115"/>
                <w:sz w:val="18"/>
              </w:rPr>
              <w:t xml:space="preserve"> </w:t>
            </w:r>
            <w:r w:rsidRPr="008052C0">
              <w:rPr>
                <w:color w:val="231F20"/>
                <w:w w:val="115"/>
                <w:sz w:val="18"/>
              </w:rPr>
              <w:t>творческое</w:t>
            </w:r>
            <w:r w:rsidRPr="008052C0">
              <w:rPr>
                <w:color w:val="231F20"/>
                <w:spacing w:val="22"/>
                <w:w w:val="115"/>
                <w:sz w:val="18"/>
              </w:rPr>
              <w:t xml:space="preserve"> </w:t>
            </w:r>
            <w:r w:rsidRPr="008052C0">
              <w:rPr>
                <w:color w:val="231F20"/>
                <w:w w:val="115"/>
                <w:sz w:val="18"/>
              </w:rPr>
              <w:t>дело</w:t>
            </w:r>
            <w:r w:rsidRPr="008052C0">
              <w:rPr>
                <w:color w:val="231F20"/>
                <w:spacing w:val="23"/>
                <w:w w:val="115"/>
                <w:sz w:val="18"/>
              </w:rPr>
              <w:t xml:space="preserve"> </w:t>
            </w:r>
            <w:r w:rsidRPr="008052C0">
              <w:rPr>
                <w:color w:val="231F20"/>
                <w:w w:val="115"/>
                <w:sz w:val="18"/>
              </w:rPr>
              <w:t>«Поможем</w:t>
            </w:r>
            <w:r w:rsidRPr="008052C0">
              <w:rPr>
                <w:color w:val="231F20"/>
                <w:spacing w:val="23"/>
                <w:w w:val="115"/>
                <w:sz w:val="18"/>
              </w:rPr>
              <w:t xml:space="preserve"> </w:t>
            </w:r>
            <w:r w:rsidRPr="008052C0">
              <w:rPr>
                <w:color w:val="231F20"/>
                <w:w w:val="115"/>
                <w:sz w:val="18"/>
              </w:rPr>
              <w:t>пожилым</w:t>
            </w:r>
            <w:r w:rsidRPr="008052C0">
              <w:rPr>
                <w:color w:val="231F20"/>
                <w:spacing w:val="-49"/>
                <w:w w:val="115"/>
                <w:sz w:val="18"/>
              </w:rPr>
              <w:t xml:space="preserve"> </w:t>
            </w:r>
            <w:r w:rsidRPr="008052C0">
              <w:rPr>
                <w:color w:val="231F20"/>
                <w:w w:val="115"/>
                <w:sz w:val="18"/>
              </w:rPr>
              <w:t>людям</w:t>
            </w:r>
            <w:r w:rsidRPr="008052C0">
              <w:rPr>
                <w:color w:val="231F20"/>
                <w:spacing w:val="13"/>
                <w:w w:val="115"/>
                <w:sz w:val="18"/>
              </w:rPr>
              <w:t xml:space="preserve"> </w:t>
            </w:r>
            <w:r w:rsidRPr="008052C0">
              <w:rPr>
                <w:color w:val="231F20"/>
                <w:w w:val="115"/>
                <w:sz w:val="18"/>
              </w:rPr>
              <w:t>подготовиться</w:t>
            </w:r>
            <w:r w:rsidRPr="008052C0">
              <w:rPr>
                <w:color w:val="231F20"/>
                <w:spacing w:val="14"/>
                <w:w w:val="115"/>
                <w:sz w:val="18"/>
              </w:rPr>
              <w:t xml:space="preserve"> </w:t>
            </w:r>
            <w:r w:rsidRPr="008052C0">
              <w:rPr>
                <w:color w:val="231F20"/>
                <w:w w:val="115"/>
                <w:sz w:val="18"/>
              </w:rPr>
              <w:t>к</w:t>
            </w:r>
            <w:r w:rsidRPr="008052C0">
              <w:rPr>
                <w:color w:val="231F20"/>
                <w:spacing w:val="14"/>
                <w:w w:val="115"/>
                <w:sz w:val="18"/>
              </w:rPr>
              <w:t xml:space="preserve"> </w:t>
            </w:r>
            <w:r w:rsidRPr="008052C0">
              <w:rPr>
                <w:color w:val="231F20"/>
                <w:w w:val="115"/>
                <w:sz w:val="18"/>
              </w:rPr>
              <w:t>зиме»;</w:t>
            </w:r>
          </w:p>
          <w:p w:rsidR="008052C0" w:rsidRPr="008052C0" w:rsidRDefault="008052C0">
            <w:pPr>
              <w:pStyle w:val="TableParagraph"/>
              <w:spacing w:line="205" w:lineRule="exact"/>
              <w:ind w:left="110"/>
              <w:rPr>
                <w:sz w:val="18"/>
              </w:rPr>
            </w:pPr>
            <w:r w:rsidRPr="008052C0">
              <w:rPr>
                <w:rFonts w:ascii="Trebuchet MS" w:hAnsi="Trebuchet MS"/>
                <w:color w:val="231F20"/>
                <w:w w:val="115"/>
                <w:position w:val="1"/>
                <w:sz w:val="14"/>
              </w:rPr>
              <w:t>6</w:t>
            </w:r>
            <w:r w:rsidRPr="008052C0">
              <w:rPr>
                <w:rFonts w:ascii="Trebuchet MS" w:hAnsi="Trebuchet MS"/>
                <w:color w:val="231F20"/>
                <w:spacing w:val="12"/>
                <w:w w:val="115"/>
                <w:position w:val="1"/>
                <w:sz w:val="14"/>
              </w:rPr>
              <w:t xml:space="preserve"> </w:t>
            </w:r>
            <w:r w:rsidRPr="008052C0">
              <w:rPr>
                <w:color w:val="231F20"/>
                <w:w w:val="115"/>
                <w:sz w:val="18"/>
              </w:rPr>
              <w:t>акция помощи</w:t>
            </w:r>
            <w:r w:rsidRPr="008052C0">
              <w:rPr>
                <w:color w:val="231F20"/>
                <w:spacing w:val="1"/>
                <w:w w:val="115"/>
                <w:sz w:val="18"/>
              </w:rPr>
              <w:t xml:space="preserve"> </w:t>
            </w:r>
            <w:r w:rsidRPr="008052C0">
              <w:rPr>
                <w:color w:val="231F20"/>
                <w:w w:val="115"/>
                <w:sz w:val="18"/>
              </w:rPr>
              <w:t>бездомным</w:t>
            </w:r>
            <w:r w:rsidRPr="008052C0">
              <w:rPr>
                <w:color w:val="231F20"/>
                <w:spacing w:val="1"/>
                <w:w w:val="115"/>
                <w:sz w:val="18"/>
              </w:rPr>
              <w:t xml:space="preserve"> </w:t>
            </w:r>
            <w:r w:rsidRPr="008052C0">
              <w:rPr>
                <w:color w:val="231F20"/>
                <w:w w:val="115"/>
                <w:sz w:val="18"/>
              </w:rPr>
              <w:t>животным «Сезоны</w:t>
            </w:r>
            <w:r w:rsidRPr="008052C0">
              <w:rPr>
                <w:color w:val="231F20"/>
                <w:spacing w:val="1"/>
                <w:w w:val="115"/>
                <w:sz w:val="18"/>
              </w:rPr>
              <w:t xml:space="preserve"> </w:t>
            </w:r>
            <w:r w:rsidRPr="008052C0">
              <w:rPr>
                <w:color w:val="231F20"/>
                <w:w w:val="115"/>
                <w:sz w:val="18"/>
              </w:rPr>
              <w:t>добра»;</w:t>
            </w:r>
          </w:p>
          <w:p w:rsidR="008052C0" w:rsidRPr="008052C0" w:rsidRDefault="008052C0">
            <w:pPr>
              <w:pStyle w:val="TableParagraph"/>
              <w:spacing w:line="206" w:lineRule="exact"/>
              <w:ind w:left="110"/>
              <w:rPr>
                <w:sz w:val="18"/>
              </w:rPr>
            </w:pPr>
            <w:r w:rsidRPr="008052C0">
              <w:rPr>
                <w:rFonts w:ascii="Trebuchet MS" w:hAnsi="Trebuchet MS"/>
                <w:color w:val="231F20"/>
                <w:w w:val="115"/>
                <w:position w:val="1"/>
                <w:sz w:val="14"/>
              </w:rPr>
              <w:t>6</w:t>
            </w:r>
            <w:r w:rsidRPr="008052C0">
              <w:rPr>
                <w:rFonts w:ascii="Trebuchet MS" w:hAnsi="Trebuchet MS"/>
                <w:color w:val="231F20"/>
                <w:spacing w:val="40"/>
                <w:w w:val="115"/>
                <w:position w:val="1"/>
                <w:sz w:val="14"/>
              </w:rPr>
              <w:t xml:space="preserve"> </w:t>
            </w:r>
            <w:r w:rsidRPr="008052C0">
              <w:rPr>
                <w:color w:val="231F20"/>
                <w:w w:val="115"/>
                <w:sz w:val="18"/>
              </w:rPr>
              <w:t>благотворительная</w:t>
            </w:r>
            <w:r w:rsidRPr="008052C0">
              <w:rPr>
                <w:color w:val="231F20"/>
                <w:spacing w:val="31"/>
                <w:w w:val="115"/>
                <w:sz w:val="18"/>
              </w:rPr>
              <w:t xml:space="preserve"> </w:t>
            </w:r>
            <w:r w:rsidRPr="008052C0">
              <w:rPr>
                <w:color w:val="231F20"/>
                <w:w w:val="115"/>
                <w:sz w:val="18"/>
              </w:rPr>
              <w:t>акция</w:t>
            </w:r>
            <w:r w:rsidRPr="008052C0">
              <w:rPr>
                <w:color w:val="231F20"/>
                <w:spacing w:val="31"/>
                <w:w w:val="115"/>
                <w:sz w:val="18"/>
              </w:rPr>
              <w:t xml:space="preserve"> </w:t>
            </w:r>
            <w:r w:rsidRPr="008052C0">
              <w:rPr>
                <w:color w:val="231F20"/>
                <w:w w:val="115"/>
                <w:sz w:val="18"/>
              </w:rPr>
              <w:t>«Ветеран</w:t>
            </w:r>
            <w:r w:rsidRPr="008052C0">
              <w:rPr>
                <w:color w:val="231F20"/>
                <w:spacing w:val="32"/>
                <w:w w:val="115"/>
                <w:sz w:val="18"/>
              </w:rPr>
              <w:t xml:space="preserve"> </w:t>
            </w:r>
            <w:r w:rsidRPr="008052C0">
              <w:rPr>
                <w:color w:val="231F20"/>
                <w:w w:val="115"/>
                <w:sz w:val="18"/>
              </w:rPr>
              <w:t>живёт</w:t>
            </w:r>
            <w:r w:rsidRPr="008052C0">
              <w:rPr>
                <w:color w:val="231F20"/>
                <w:spacing w:val="31"/>
                <w:w w:val="115"/>
                <w:sz w:val="18"/>
              </w:rPr>
              <w:t xml:space="preserve"> </w:t>
            </w:r>
            <w:r w:rsidRPr="008052C0">
              <w:rPr>
                <w:color w:val="231F20"/>
                <w:w w:val="115"/>
                <w:sz w:val="18"/>
              </w:rPr>
              <w:t>рядом»</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771"/>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3" w:right="417"/>
              <w:rPr>
                <w:sz w:val="18"/>
              </w:rPr>
            </w:pPr>
            <w:r w:rsidRPr="008052C0">
              <w:rPr>
                <w:color w:val="231F20"/>
                <w:w w:val="120"/>
                <w:sz w:val="18"/>
              </w:rPr>
              <w:t>Реализация</w:t>
            </w:r>
            <w:r w:rsidRPr="008052C0">
              <w:rPr>
                <w:color w:val="231F20"/>
                <w:spacing w:val="5"/>
                <w:w w:val="120"/>
                <w:sz w:val="18"/>
              </w:rPr>
              <w:t xml:space="preserve"> </w:t>
            </w:r>
            <w:r w:rsidRPr="008052C0">
              <w:rPr>
                <w:color w:val="231F20"/>
                <w:w w:val="120"/>
                <w:sz w:val="18"/>
              </w:rPr>
              <w:t>социально</w:t>
            </w:r>
            <w:r w:rsidRPr="008052C0">
              <w:rPr>
                <w:color w:val="231F20"/>
                <w:spacing w:val="6"/>
                <w:w w:val="120"/>
                <w:sz w:val="18"/>
              </w:rPr>
              <w:t xml:space="preserve"> </w:t>
            </w:r>
            <w:r w:rsidRPr="008052C0">
              <w:rPr>
                <w:color w:val="231F20"/>
                <w:w w:val="120"/>
                <w:sz w:val="18"/>
              </w:rPr>
              <w:t>значимых</w:t>
            </w:r>
            <w:r w:rsidRPr="008052C0">
              <w:rPr>
                <w:color w:val="231F20"/>
                <w:spacing w:val="6"/>
                <w:w w:val="120"/>
                <w:sz w:val="18"/>
              </w:rPr>
              <w:t xml:space="preserve"> </w:t>
            </w:r>
            <w:r w:rsidRPr="008052C0">
              <w:rPr>
                <w:color w:val="231F20"/>
                <w:w w:val="120"/>
                <w:sz w:val="18"/>
              </w:rPr>
              <w:t>титульных</w:t>
            </w:r>
            <w:r w:rsidRPr="008052C0">
              <w:rPr>
                <w:color w:val="231F20"/>
                <w:spacing w:val="5"/>
                <w:w w:val="120"/>
                <w:sz w:val="18"/>
              </w:rPr>
              <w:t xml:space="preserve"> </w:t>
            </w:r>
            <w:r w:rsidRPr="008052C0">
              <w:rPr>
                <w:color w:val="231F20"/>
                <w:w w:val="120"/>
                <w:sz w:val="18"/>
              </w:rPr>
              <w:t>дел</w:t>
            </w:r>
            <w:r w:rsidRPr="008052C0">
              <w:rPr>
                <w:color w:val="231F20"/>
                <w:spacing w:val="6"/>
                <w:w w:val="120"/>
                <w:sz w:val="18"/>
              </w:rPr>
              <w:t xml:space="preserve"> </w:t>
            </w:r>
            <w:r w:rsidRPr="008052C0">
              <w:rPr>
                <w:color w:val="231F20"/>
                <w:w w:val="120"/>
                <w:sz w:val="18"/>
              </w:rPr>
              <w:t>и</w:t>
            </w:r>
            <w:r w:rsidRPr="008052C0">
              <w:rPr>
                <w:color w:val="231F20"/>
                <w:spacing w:val="1"/>
                <w:w w:val="120"/>
                <w:sz w:val="18"/>
              </w:rPr>
              <w:t xml:space="preserve"> </w:t>
            </w:r>
            <w:r w:rsidRPr="008052C0">
              <w:rPr>
                <w:color w:val="231F20"/>
                <w:w w:val="120"/>
                <w:sz w:val="18"/>
              </w:rPr>
              <w:t>акций</w:t>
            </w:r>
            <w:r w:rsidRPr="008052C0">
              <w:rPr>
                <w:color w:val="231F20"/>
                <w:spacing w:val="-9"/>
                <w:w w:val="120"/>
                <w:sz w:val="18"/>
              </w:rPr>
              <w:t xml:space="preserve"> </w:t>
            </w:r>
            <w:r w:rsidRPr="008052C0">
              <w:rPr>
                <w:color w:val="231F20"/>
                <w:w w:val="120"/>
                <w:sz w:val="18"/>
              </w:rPr>
              <w:t>региональных</w:t>
            </w:r>
            <w:r w:rsidRPr="008052C0">
              <w:rPr>
                <w:color w:val="231F20"/>
                <w:spacing w:val="-9"/>
                <w:w w:val="120"/>
                <w:sz w:val="18"/>
              </w:rPr>
              <w:t xml:space="preserve"> </w:t>
            </w:r>
            <w:r w:rsidRPr="008052C0">
              <w:rPr>
                <w:color w:val="231F20"/>
                <w:w w:val="120"/>
                <w:sz w:val="18"/>
              </w:rPr>
              <w:t>и</w:t>
            </w:r>
            <w:r w:rsidRPr="008052C0">
              <w:rPr>
                <w:color w:val="231F20"/>
                <w:spacing w:val="-9"/>
                <w:w w:val="120"/>
                <w:sz w:val="18"/>
              </w:rPr>
              <w:t xml:space="preserve"> </w:t>
            </w:r>
            <w:r w:rsidRPr="008052C0">
              <w:rPr>
                <w:color w:val="231F20"/>
                <w:w w:val="120"/>
                <w:sz w:val="18"/>
              </w:rPr>
              <w:t>федеральных</w:t>
            </w:r>
            <w:r w:rsidRPr="008052C0">
              <w:rPr>
                <w:color w:val="231F20"/>
                <w:spacing w:val="-8"/>
                <w:w w:val="120"/>
                <w:sz w:val="18"/>
              </w:rPr>
              <w:t xml:space="preserve"> </w:t>
            </w:r>
            <w:r w:rsidRPr="008052C0">
              <w:rPr>
                <w:color w:val="231F20"/>
                <w:w w:val="120"/>
                <w:sz w:val="18"/>
              </w:rPr>
              <w:t>ДОО,</w:t>
            </w:r>
            <w:r w:rsidRPr="008052C0">
              <w:rPr>
                <w:color w:val="231F20"/>
                <w:spacing w:val="-9"/>
                <w:w w:val="120"/>
                <w:sz w:val="18"/>
              </w:rPr>
              <w:t xml:space="preserve"> </w:t>
            </w:r>
            <w:r w:rsidRPr="008052C0">
              <w:rPr>
                <w:color w:val="231F20"/>
                <w:w w:val="120"/>
                <w:sz w:val="18"/>
              </w:rPr>
              <w:t>членами</w:t>
            </w:r>
            <w:r w:rsidRPr="008052C0">
              <w:rPr>
                <w:color w:val="231F20"/>
                <w:spacing w:val="-51"/>
                <w:w w:val="120"/>
                <w:sz w:val="18"/>
              </w:rPr>
              <w:t xml:space="preserve"> </w:t>
            </w:r>
            <w:r w:rsidRPr="008052C0">
              <w:rPr>
                <w:color w:val="231F20"/>
                <w:w w:val="120"/>
                <w:sz w:val="18"/>
              </w:rPr>
              <w:t>которых</w:t>
            </w:r>
            <w:r w:rsidRPr="008052C0">
              <w:rPr>
                <w:color w:val="231F20"/>
                <w:spacing w:val="10"/>
                <w:w w:val="120"/>
                <w:sz w:val="18"/>
              </w:rPr>
              <w:t xml:space="preserve"> </w:t>
            </w:r>
            <w:r w:rsidRPr="008052C0">
              <w:rPr>
                <w:color w:val="231F20"/>
                <w:w w:val="120"/>
                <w:sz w:val="18"/>
              </w:rPr>
              <w:t>являются</w:t>
            </w:r>
            <w:r w:rsidRPr="008052C0">
              <w:rPr>
                <w:color w:val="231F20"/>
                <w:spacing w:val="10"/>
                <w:w w:val="120"/>
                <w:sz w:val="18"/>
              </w:rPr>
              <w:t xml:space="preserve"> </w:t>
            </w:r>
            <w:r w:rsidRPr="008052C0">
              <w:rPr>
                <w:color w:val="231F20"/>
                <w:w w:val="120"/>
                <w:sz w:val="18"/>
              </w:rPr>
              <w:t>школьники</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359"/>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3"/>
              <w:rPr>
                <w:sz w:val="18"/>
              </w:rPr>
            </w:pPr>
            <w:r w:rsidRPr="008052C0">
              <w:rPr>
                <w:color w:val="231F20"/>
                <w:w w:val="115"/>
                <w:sz w:val="18"/>
              </w:rPr>
              <w:t>Подготовка</w:t>
            </w:r>
            <w:r w:rsidRPr="008052C0">
              <w:rPr>
                <w:color w:val="231F20"/>
                <w:spacing w:val="21"/>
                <w:w w:val="115"/>
                <w:sz w:val="18"/>
              </w:rPr>
              <w:t xml:space="preserve"> </w:t>
            </w:r>
            <w:r w:rsidRPr="008052C0">
              <w:rPr>
                <w:color w:val="231F20"/>
                <w:w w:val="115"/>
                <w:sz w:val="18"/>
              </w:rPr>
              <w:t>и</w:t>
            </w:r>
            <w:r w:rsidRPr="008052C0">
              <w:rPr>
                <w:color w:val="231F20"/>
                <w:spacing w:val="21"/>
                <w:w w:val="115"/>
                <w:sz w:val="18"/>
              </w:rPr>
              <w:t xml:space="preserve"> </w:t>
            </w:r>
            <w:r w:rsidRPr="008052C0">
              <w:rPr>
                <w:color w:val="231F20"/>
                <w:w w:val="115"/>
                <w:sz w:val="18"/>
              </w:rPr>
              <w:t>реализация</w:t>
            </w:r>
            <w:r w:rsidRPr="008052C0">
              <w:rPr>
                <w:color w:val="231F20"/>
                <w:spacing w:val="21"/>
                <w:w w:val="115"/>
                <w:sz w:val="18"/>
              </w:rPr>
              <w:t xml:space="preserve"> </w:t>
            </w:r>
            <w:r w:rsidRPr="008052C0">
              <w:rPr>
                <w:color w:val="231F20"/>
                <w:w w:val="115"/>
                <w:sz w:val="18"/>
              </w:rPr>
              <w:t>проекта</w:t>
            </w:r>
            <w:r w:rsidRPr="008052C0">
              <w:rPr>
                <w:color w:val="231F20"/>
                <w:spacing w:val="21"/>
                <w:w w:val="115"/>
                <w:sz w:val="18"/>
              </w:rPr>
              <w:t xml:space="preserve"> </w:t>
            </w:r>
            <w:r w:rsidRPr="008052C0">
              <w:rPr>
                <w:color w:val="231F20"/>
                <w:w w:val="115"/>
                <w:sz w:val="18"/>
              </w:rPr>
              <w:t>«На</w:t>
            </w:r>
            <w:r w:rsidRPr="008052C0">
              <w:rPr>
                <w:color w:val="231F20"/>
                <w:spacing w:val="21"/>
                <w:w w:val="115"/>
                <w:sz w:val="18"/>
              </w:rPr>
              <w:t xml:space="preserve"> </w:t>
            </w:r>
            <w:r w:rsidRPr="008052C0">
              <w:rPr>
                <w:color w:val="231F20"/>
                <w:w w:val="115"/>
                <w:sz w:val="18"/>
              </w:rPr>
              <w:t>ёлку</w:t>
            </w:r>
            <w:r w:rsidRPr="008052C0">
              <w:rPr>
                <w:color w:val="231F20"/>
                <w:spacing w:val="21"/>
                <w:w w:val="115"/>
                <w:sz w:val="18"/>
              </w:rPr>
              <w:t xml:space="preserve"> </w:t>
            </w:r>
            <w:r w:rsidRPr="008052C0">
              <w:rPr>
                <w:color w:val="231F20"/>
                <w:w w:val="115"/>
                <w:sz w:val="18"/>
              </w:rPr>
              <w:t>с</w:t>
            </w:r>
            <w:r w:rsidRPr="008052C0">
              <w:rPr>
                <w:color w:val="231F20"/>
                <w:spacing w:val="21"/>
                <w:w w:val="115"/>
                <w:sz w:val="18"/>
              </w:rPr>
              <w:t xml:space="preserve"> </w:t>
            </w:r>
            <w:r w:rsidRPr="008052C0">
              <w:rPr>
                <w:color w:val="231F20"/>
                <w:w w:val="115"/>
                <w:sz w:val="18"/>
              </w:rPr>
              <w:t>ДОО»</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565"/>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3"/>
              <w:rPr>
                <w:sz w:val="18"/>
              </w:rPr>
            </w:pPr>
            <w:r w:rsidRPr="008052C0">
              <w:rPr>
                <w:color w:val="231F20"/>
                <w:w w:val="115"/>
                <w:sz w:val="18"/>
              </w:rPr>
              <w:t>Зимний</w:t>
            </w:r>
            <w:r w:rsidRPr="008052C0">
              <w:rPr>
                <w:color w:val="231F20"/>
                <w:spacing w:val="28"/>
                <w:w w:val="115"/>
                <w:sz w:val="18"/>
              </w:rPr>
              <w:t xml:space="preserve"> </w:t>
            </w:r>
            <w:r w:rsidRPr="008052C0">
              <w:rPr>
                <w:color w:val="231F20"/>
                <w:w w:val="115"/>
                <w:sz w:val="18"/>
              </w:rPr>
              <w:t>лагерь</w:t>
            </w:r>
            <w:r w:rsidRPr="008052C0">
              <w:rPr>
                <w:color w:val="231F20"/>
                <w:spacing w:val="28"/>
                <w:w w:val="115"/>
                <w:sz w:val="18"/>
              </w:rPr>
              <w:t xml:space="preserve"> </w:t>
            </w:r>
            <w:r w:rsidRPr="008052C0">
              <w:rPr>
                <w:color w:val="231F20"/>
                <w:w w:val="115"/>
                <w:sz w:val="18"/>
              </w:rPr>
              <w:t>для</w:t>
            </w:r>
            <w:r w:rsidRPr="008052C0">
              <w:rPr>
                <w:color w:val="231F20"/>
                <w:spacing w:val="29"/>
                <w:w w:val="115"/>
                <w:sz w:val="18"/>
              </w:rPr>
              <w:t xml:space="preserve"> </w:t>
            </w:r>
            <w:r w:rsidRPr="008052C0">
              <w:rPr>
                <w:color w:val="231F20"/>
                <w:w w:val="115"/>
                <w:sz w:val="18"/>
              </w:rPr>
              <w:t>членов</w:t>
            </w:r>
            <w:r w:rsidRPr="008052C0">
              <w:rPr>
                <w:color w:val="231F20"/>
                <w:spacing w:val="28"/>
                <w:w w:val="115"/>
                <w:sz w:val="18"/>
              </w:rPr>
              <w:t xml:space="preserve"> </w:t>
            </w:r>
            <w:r w:rsidRPr="008052C0">
              <w:rPr>
                <w:color w:val="231F20"/>
                <w:w w:val="115"/>
                <w:sz w:val="18"/>
              </w:rPr>
              <w:t>детских</w:t>
            </w:r>
            <w:r w:rsidRPr="008052C0">
              <w:rPr>
                <w:color w:val="231F20"/>
                <w:spacing w:val="28"/>
                <w:w w:val="115"/>
                <w:sz w:val="18"/>
              </w:rPr>
              <w:t xml:space="preserve"> </w:t>
            </w:r>
            <w:r w:rsidRPr="008052C0">
              <w:rPr>
                <w:color w:val="231F20"/>
                <w:w w:val="115"/>
                <w:sz w:val="18"/>
              </w:rPr>
              <w:t>общественных</w:t>
            </w:r>
            <w:r w:rsidRPr="008052C0">
              <w:rPr>
                <w:color w:val="231F20"/>
                <w:spacing w:val="-48"/>
                <w:w w:val="115"/>
                <w:sz w:val="18"/>
              </w:rPr>
              <w:t xml:space="preserve"> </w:t>
            </w:r>
            <w:r w:rsidRPr="008052C0">
              <w:rPr>
                <w:color w:val="231F20"/>
                <w:w w:val="115"/>
                <w:sz w:val="18"/>
              </w:rPr>
              <w:t>объединений</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565"/>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3" w:right="392"/>
              <w:rPr>
                <w:sz w:val="18"/>
              </w:rPr>
            </w:pPr>
            <w:r w:rsidRPr="008052C0">
              <w:rPr>
                <w:color w:val="231F20"/>
                <w:w w:val="120"/>
                <w:sz w:val="18"/>
              </w:rPr>
              <w:t>«С</w:t>
            </w:r>
            <w:r w:rsidRPr="008052C0">
              <w:rPr>
                <w:color w:val="231F20"/>
                <w:spacing w:val="-2"/>
                <w:w w:val="120"/>
                <w:sz w:val="18"/>
              </w:rPr>
              <w:t xml:space="preserve"> </w:t>
            </w:r>
            <w:r w:rsidRPr="008052C0">
              <w:rPr>
                <w:color w:val="231F20"/>
                <w:w w:val="120"/>
                <w:sz w:val="18"/>
              </w:rPr>
              <w:t>нами</w:t>
            </w:r>
            <w:r w:rsidRPr="008052C0">
              <w:rPr>
                <w:color w:val="231F20"/>
                <w:spacing w:val="-2"/>
                <w:w w:val="120"/>
                <w:sz w:val="18"/>
              </w:rPr>
              <w:t xml:space="preserve"> </w:t>
            </w:r>
            <w:r w:rsidRPr="008052C0">
              <w:rPr>
                <w:color w:val="231F20"/>
                <w:w w:val="120"/>
                <w:sz w:val="18"/>
              </w:rPr>
              <w:t>интереснее»:</w:t>
            </w:r>
            <w:r w:rsidRPr="008052C0">
              <w:rPr>
                <w:color w:val="231F20"/>
                <w:spacing w:val="-1"/>
                <w:w w:val="120"/>
                <w:sz w:val="18"/>
              </w:rPr>
              <w:t xml:space="preserve"> </w:t>
            </w:r>
            <w:r w:rsidRPr="008052C0">
              <w:rPr>
                <w:color w:val="231F20"/>
                <w:w w:val="120"/>
                <w:sz w:val="18"/>
              </w:rPr>
              <w:t>рекрутинговая</w:t>
            </w:r>
            <w:r w:rsidRPr="008052C0">
              <w:rPr>
                <w:color w:val="231F20"/>
                <w:spacing w:val="-2"/>
                <w:w w:val="120"/>
                <w:sz w:val="18"/>
              </w:rPr>
              <w:t xml:space="preserve"> </w:t>
            </w:r>
            <w:r w:rsidRPr="008052C0">
              <w:rPr>
                <w:color w:val="231F20"/>
                <w:w w:val="120"/>
                <w:sz w:val="18"/>
              </w:rPr>
              <w:t>акция</w:t>
            </w:r>
            <w:r w:rsidRPr="008052C0">
              <w:rPr>
                <w:color w:val="231F20"/>
                <w:spacing w:val="-2"/>
                <w:w w:val="120"/>
                <w:sz w:val="18"/>
              </w:rPr>
              <w:t xml:space="preserve"> </w:t>
            </w:r>
            <w:r w:rsidRPr="008052C0">
              <w:rPr>
                <w:color w:val="231F20"/>
                <w:w w:val="120"/>
                <w:sz w:val="18"/>
              </w:rPr>
              <w:t>в</w:t>
            </w:r>
            <w:r w:rsidRPr="008052C0">
              <w:rPr>
                <w:color w:val="231F20"/>
                <w:spacing w:val="-1"/>
                <w:w w:val="120"/>
                <w:sz w:val="18"/>
              </w:rPr>
              <w:t xml:space="preserve"> </w:t>
            </w:r>
            <w:r w:rsidRPr="008052C0">
              <w:rPr>
                <w:color w:val="231F20"/>
                <w:w w:val="120"/>
                <w:sz w:val="18"/>
              </w:rPr>
              <w:t>млад-</w:t>
            </w:r>
            <w:r w:rsidRPr="008052C0">
              <w:rPr>
                <w:color w:val="231F20"/>
                <w:spacing w:val="-51"/>
                <w:w w:val="120"/>
                <w:sz w:val="18"/>
              </w:rPr>
              <w:t xml:space="preserve"> </w:t>
            </w:r>
            <w:r w:rsidRPr="008052C0">
              <w:rPr>
                <w:color w:val="231F20"/>
                <w:w w:val="120"/>
                <w:sz w:val="18"/>
              </w:rPr>
              <w:t>ших</w:t>
            </w:r>
            <w:r w:rsidRPr="008052C0">
              <w:rPr>
                <w:color w:val="231F20"/>
                <w:spacing w:val="10"/>
                <w:w w:val="120"/>
                <w:sz w:val="18"/>
              </w:rPr>
              <w:t xml:space="preserve"> </w:t>
            </w:r>
            <w:r w:rsidRPr="008052C0">
              <w:rPr>
                <w:color w:val="231F20"/>
                <w:w w:val="120"/>
                <w:sz w:val="18"/>
              </w:rPr>
              <w:t>классах</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565"/>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3" w:right="495"/>
              <w:rPr>
                <w:sz w:val="18"/>
              </w:rPr>
            </w:pPr>
            <w:r w:rsidRPr="008052C0">
              <w:rPr>
                <w:color w:val="231F20"/>
                <w:w w:val="115"/>
                <w:sz w:val="18"/>
              </w:rPr>
              <w:t>Фестиваль</w:t>
            </w:r>
            <w:r w:rsidRPr="008052C0">
              <w:rPr>
                <w:color w:val="231F20"/>
                <w:spacing w:val="17"/>
                <w:w w:val="115"/>
                <w:sz w:val="18"/>
              </w:rPr>
              <w:t xml:space="preserve"> </w:t>
            </w:r>
            <w:r w:rsidRPr="008052C0">
              <w:rPr>
                <w:color w:val="231F20"/>
                <w:w w:val="115"/>
                <w:sz w:val="18"/>
              </w:rPr>
              <w:t>ДОО,</w:t>
            </w:r>
            <w:r w:rsidRPr="008052C0">
              <w:rPr>
                <w:color w:val="231F20"/>
                <w:spacing w:val="17"/>
                <w:w w:val="115"/>
                <w:sz w:val="18"/>
              </w:rPr>
              <w:t xml:space="preserve"> </w:t>
            </w:r>
            <w:r w:rsidRPr="008052C0">
              <w:rPr>
                <w:color w:val="231F20"/>
                <w:w w:val="115"/>
                <w:sz w:val="18"/>
              </w:rPr>
              <w:t>посвящённый</w:t>
            </w:r>
            <w:r w:rsidRPr="008052C0">
              <w:rPr>
                <w:color w:val="231F20"/>
                <w:spacing w:val="17"/>
                <w:w w:val="115"/>
                <w:sz w:val="18"/>
              </w:rPr>
              <w:t xml:space="preserve"> </w:t>
            </w:r>
            <w:r w:rsidRPr="008052C0">
              <w:rPr>
                <w:color w:val="231F20"/>
                <w:w w:val="115"/>
                <w:sz w:val="18"/>
              </w:rPr>
              <w:t>Дню</w:t>
            </w:r>
            <w:r w:rsidRPr="008052C0">
              <w:rPr>
                <w:color w:val="231F20"/>
                <w:spacing w:val="17"/>
                <w:w w:val="115"/>
                <w:sz w:val="18"/>
              </w:rPr>
              <w:t xml:space="preserve"> </w:t>
            </w:r>
            <w:r w:rsidRPr="008052C0">
              <w:rPr>
                <w:color w:val="231F20"/>
                <w:w w:val="115"/>
                <w:sz w:val="18"/>
              </w:rPr>
              <w:t>детских</w:t>
            </w:r>
            <w:r w:rsidRPr="008052C0">
              <w:rPr>
                <w:color w:val="231F20"/>
                <w:spacing w:val="17"/>
                <w:w w:val="115"/>
                <w:sz w:val="18"/>
              </w:rPr>
              <w:t xml:space="preserve"> </w:t>
            </w:r>
            <w:r w:rsidRPr="008052C0">
              <w:rPr>
                <w:color w:val="231F20"/>
                <w:w w:val="115"/>
                <w:sz w:val="18"/>
              </w:rPr>
              <w:t>обще-</w:t>
            </w:r>
            <w:r w:rsidRPr="008052C0">
              <w:rPr>
                <w:color w:val="231F20"/>
                <w:spacing w:val="-49"/>
                <w:w w:val="115"/>
                <w:sz w:val="18"/>
              </w:rPr>
              <w:t xml:space="preserve"> </w:t>
            </w:r>
            <w:r w:rsidRPr="008052C0">
              <w:rPr>
                <w:color w:val="231F20"/>
                <w:w w:val="120"/>
                <w:sz w:val="18"/>
              </w:rPr>
              <w:t>ственных</w:t>
            </w:r>
            <w:r w:rsidRPr="008052C0">
              <w:rPr>
                <w:color w:val="231F20"/>
                <w:spacing w:val="4"/>
                <w:w w:val="120"/>
                <w:sz w:val="18"/>
              </w:rPr>
              <w:t xml:space="preserve"> </w:t>
            </w:r>
            <w:r w:rsidRPr="008052C0">
              <w:rPr>
                <w:color w:val="231F20"/>
                <w:w w:val="120"/>
                <w:sz w:val="18"/>
              </w:rPr>
              <w:t>объединений</w:t>
            </w:r>
            <w:r w:rsidRPr="008052C0">
              <w:rPr>
                <w:color w:val="231F20"/>
                <w:spacing w:val="5"/>
                <w:w w:val="120"/>
                <w:sz w:val="18"/>
              </w:rPr>
              <w:t xml:space="preserve"> </w:t>
            </w:r>
            <w:r w:rsidRPr="008052C0">
              <w:rPr>
                <w:color w:val="231F20"/>
                <w:w w:val="120"/>
                <w:sz w:val="18"/>
              </w:rPr>
              <w:t>и</w:t>
            </w:r>
            <w:r w:rsidRPr="008052C0">
              <w:rPr>
                <w:color w:val="231F20"/>
                <w:spacing w:val="4"/>
                <w:w w:val="120"/>
                <w:sz w:val="18"/>
              </w:rPr>
              <w:t xml:space="preserve"> </w:t>
            </w:r>
            <w:r w:rsidRPr="008052C0">
              <w:rPr>
                <w:color w:val="231F20"/>
                <w:w w:val="120"/>
                <w:sz w:val="18"/>
              </w:rPr>
              <w:t>организаций</w:t>
            </w:r>
            <w:r w:rsidRPr="008052C0">
              <w:rPr>
                <w:color w:val="231F20"/>
                <w:spacing w:val="5"/>
                <w:w w:val="120"/>
                <w:sz w:val="18"/>
              </w:rPr>
              <w:t xml:space="preserve"> </w:t>
            </w:r>
            <w:r w:rsidRPr="008052C0">
              <w:rPr>
                <w:color w:val="231F20"/>
                <w:w w:val="120"/>
                <w:sz w:val="18"/>
              </w:rPr>
              <w:t>19</w:t>
            </w:r>
            <w:r w:rsidRPr="008052C0">
              <w:rPr>
                <w:color w:val="231F20"/>
                <w:spacing w:val="5"/>
                <w:w w:val="120"/>
                <w:sz w:val="18"/>
              </w:rPr>
              <w:t xml:space="preserve"> </w:t>
            </w:r>
            <w:r w:rsidRPr="008052C0">
              <w:rPr>
                <w:color w:val="231F20"/>
                <w:w w:val="120"/>
                <w:sz w:val="18"/>
              </w:rPr>
              <w:t>мая</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359"/>
        </w:trPr>
        <w:tc>
          <w:tcPr>
            <w:tcW w:w="10138" w:type="dxa"/>
            <w:gridSpan w:val="4"/>
            <w:tcBorders>
              <w:top w:val="single" w:sz="6" w:space="0" w:color="231F20"/>
              <w:left w:val="single" w:sz="4" w:space="0" w:color="231F20"/>
              <w:bottom w:val="single" w:sz="6" w:space="0" w:color="231F20"/>
              <w:right w:val="single" w:sz="4" w:space="0" w:color="231F20"/>
            </w:tcBorders>
            <w:shd w:val="clear" w:color="auto" w:fill="E6E7E8"/>
            <w:hideMark/>
          </w:tcPr>
          <w:p w:rsidR="008052C0" w:rsidRDefault="008052C0">
            <w:pPr>
              <w:pStyle w:val="TableParagraph"/>
              <w:spacing w:before="57"/>
              <w:ind w:left="1222" w:right="1213"/>
              <w:jc w:val="center"/>
              <w:rPr>
                <w:rFonts w:ascii="Cambria" w:hAnsi="Cambria"/>
                <w:b/>
                <w:sz w:val="18"/>
                <w:lang w:val="en-US"/>
              </w:rPr>
            </w:pPr>
            <w:r>
              <w:rPr>
                <w:rFonts w:ascii="Cambria" w:hAnsi="Cambria"/>
                <w:b/>
                <w:color w:val="231F20"/>
                <w:w w:val="105"/>
                <w:sz w:val="18"/>
                <w:lang w:val="en-US"/>
              </w:rPr>
              <w:t>Модуль</w:t>
            </w:r>
            <w:r>
              <w:rPr>
                <w:rFonts w:ascii="Cambria" w:hAnsi="Cambria"/>
                <w:b/>
                <w:color w:val="231F20"/>
                <w:spacing w:val="11"/>
                <w:w w:val="105"/>
                <w:sz w:val="18"/>
                <w:lang w:val="en-US"/>
              </w:rPr>
              <w:t xml:space="preserve"> </w:t>
            </w:r>
            <w:r>
              <w:rPr>
                <w:rFonts w:ascii="Cambria" w:hAnsi="Cambria"/>
                <w:b/>
                <w:color w:val="231F20"/>
                <w:w w:val="105"/>
                <w:sz w:val="18"/>
                <w:lang w:val="en-US"/>
              </w:rPr>
              <w:t>«Экскурсии,</w:t>
            </w:r>
            <w:r>
              <w:rPr>
                <w:rFonts w:ascii="Cambria" w:hAnsi="Cambria"/>
                <w:b/>
                <w:color w:val="231F20"/>
                <w:spacing w:val="11"/>
                <w:w w:val="105"/>
                <w:sz w:val="18"/>
                <w:lang w:val="en-US"/>
              </w:rPr>
              <w:t xml:space="preserve"> </w:t>
            </w:r>
            <w:r>
              <w:rPr>
                <w:rFonts w:ascii="Cambria" w:hAnsi="Cambria"/>
                <w:b/>
                <w:color w:val="231F20"/>
                <w:w w:val="105"/>
                <w:sz w:val="18"/>
                <w:lang w:val="en-US"/>
              </w:rPr>
              <w:t>экспедиции,</w:t>
            </w:r>
            <w:r>
              <w:rPr>
                <w:rFonts w:ascii="Cambria" w:hAnsi="Cambria"/>
                <w:b/>
                <w:color w:val="231F20"/>
                <w:spacing w:val="11"/>
                <w:w w:val="105"/>
                <w:sz w:val="18"/>
                <w:lang w:val="en-US"/>
              </w:rPr>
              <w:t xml:space="preserve"> </w:t>
            </w:r>
            <w:r>
              <w:rPr>
                <w:rFonts w:ascii="Cambria" w:hAnsi="Cambria"/>
                <w:b/>
                <w:color w:val="231F20"/>
                <w:w w:val="105"/>
                <w:sz w:val="18"/>
                <w:lang w:val="en-US"/>
              </w:rPr>
              <w:t>походы»</w:t>
            </w:r>
          </w:p>
        </w:tc>
      </w:tr>
      <w:tr w:rsidR="008052C0" w:rsidTr="008052C0">
        <w:trPr>
          <w:trHeight w:val="359"/>
        </w:trPr>
        <w:tc>
          <w:tcPr>
            <w:tcW w:w="5262" w:type="dxa"/>
            <w:tcBorders>
              <w:top w:val="single" w:sz="6" w:space="0" w:color="231F20"/>
              <w:left w:val="single" w:sz="4" w:space="0" w:color="231F20"/>
              <w:bottom w:val="single" w:sz="6" w:space="0" w:color="231F20"/>
              <w:right w:val="single" w:sz="4" w:space="0" w:color="231F20"/>
            </w:tcBorders>
            <w:hideMark/>
          </w:tcPr>
          <w:p w:rsidR="008052C0" w:rsidRDefault="008052C0">
            <w:pPr>
              <w:pStyle w:val="TableParagraph"/>
              <w:spacing w:before="60"/>
              <w:ind w:left="1079"/>
              <w:rPr>
                <w:b/>
                <w:i/>
                <w:sz w:val="18"/>
                <w:lang w:val="en-US"/>
              </w:rPr>
            </w:pPr>
            <w:r>
              <w:rPr>
                <w:b/>
                <w:i/>
                <w:color w:val="231F20"/>
                <w:w w:val="130"/>
                <w:sz w:val="18"/>
                <w:lang w:val="en-US"/>
              </w:rPr>
              <w:t>Дела,</w:t>
            </w:r>
            <w:r>
              <w:rPr>
                <w:b/>
                <w:i/>
                <w:color w:val="231F20"/>
                <w:spacing w:val="5"/>
                <w:w w:val="130"/>
                <w:sz w:val="18"/>
                <w:lang w:val="en-US"/>
              </w:rPr>
              <w:t xml:space="preserve"> </w:t>
            </w:r>
            <w:r>
              <w:rPr>
                <w:b/>
                <w:i/>
                <w:color w:val="231F20"/>
                <w:w w:val="130"/>
                <w:sz w:val="18"/>
                <w:lang w:val="en-US"/>
              </w:rPr>
              <w:t>события,</w:t>
            </w:r>
            <w:r>
              <w:rPr>
                <w:b/>
                <w:i/>
                <w:color w:val="231F20"/>
                <w:spacing w:val="5"/>
                <w:w w:val="130"/>
                <w:sz w:val="18"/>
                <w:lang w:val="en-US"/>
              </w:rPr>
              <w:t xml:space="preserve"> </w:t>
            </w:r>
            <w:r>
              <w:rPr>
                <w:b/>
                <w:i/>
                <w:color w:val="231F20"/>
                <w:w w:val="130"/>
                <w:sz w:val="18"/>
                <w:lang w:val="en-US"/>
              </w:rPr>
              <w:t>мероприятия</w:t>
            </w:r>
          </w:p>
        </w:tc>
        <w:tc>
          <w:tcPr>
            <w:tcW w:w="164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245"/>
              <w:rPr>
                <w:b/>
                <w:i/>
                <w:sz w:val="18"/>
                <w:lang w:val="en-US"/>
              </w:rPr>
            </w:pPr>
            <w:r>
              <w:rPr>
                <w:b/>
                <w:i/>
                <w:color w:val="231F20"/>
                <w:w w:val="125"/>
                <w:sz w:val="18"/>
                <w:lang w:val="en-US"/>
              </w:rPr>
              <w:t>Участники</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87" w:right="77"/>
              <w:jc w:val="center"/>
              <w:rPr>
                <w:b/>
                <w:i/>
                <w:sz w:val="18"/>
                <w:lang w:val="en-US"/>
              </w:rPr>
            </w:pPr>
            <w:r>
              <w:rPr>
                <w:b/>
                <w:i/>
                <w:color w:val="231F20"/>
                <w:w w:val="130"/>
                <w:sz w:val="18"/>
                <w:lang w:val="en-US"/>
              </w:rPr>
              <w:t>Время</w:t>
            </w:r>
          </w:p>
        </w:tc>
        <w:tc>
          <w:tcPr>
            <w:tcW w:w="209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0"/>
              <w:ind w:left="182" w:right="172"/>
              <w:jc w:val="center"/>
              <w:rPr>
                <w:b/>
                <w:i/>
                <w:sz w:val="18"/>
                <w:lang w:val="en-US"/>
              </w:rPr>
            </w:pPr>
            <w:r>
              <w:rPr>
                <w:b/>
                <w:i/>
                <w:color w:val="231F20"/>
                <w:w w:val="125"/>
                <w:sz w:val="18"/>
                <w:lang w:val="en-US"/>
              </w:rPr>
              <w:t>Ответственные</w:t>
            </w:r>
          </w:p>
        </w:tc>
      </w:tr>
      <w:tr w:rsidR="008052C0" w:rsidTr="008052C0">
        <w:trPr>
          <w:trHeight w:val="565"/>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ind w:left="113" w:right="540"/>
              <w:rPr>
                <w:sz w:val="18"/>
              </w:rPr>
            </w:pPr>
            <w:r w:rsidRPr="008052C0">
              <w:rPr>
                <w:color w:val="231F20"/>
                <w:w w:val="115"/>
                <w:sz w:val="18"/>
              </w:rPr>
              <w:lastRenderedPageBreak/>
              <w:t>Установочные</w:t>
            </w:r>
            <w:r w:rsidRPr="008052C0">
              <w:rPr>
                <w:color w:val="231F20"/>
                <w:spacing w:val="19"/>
                <w:w w:val="115"/>
                <w:sz w:val="18"/>
              </w:rPr>
              <w:t xml:space="preserve"> </w:t>
            </w:r>
            <w:r w:rsidRPr="008052C0">
              <w:rPr>
                <w:color w:val="231F20"/>
                <w:w w:val="115"/>
                <w:sz w:val="18"/>
              </w:rPr>
              <w:t>беседы</w:t>
            </w:r>
            <w:r w:rsidRPr="008052C0">
              <w:rPr>
                <w:color w:val="231F20"/>
                <w:spacing w:val="19"/>
                <w:w w:val="115"/>
                <w:sz w:val="18"/>
              </w:rPr>
              <w:t xml:space="preserve"> </w:t>
            </w:r>
            <w:r w:rsidRPr="008052C0">
              <w:rPr>
                <w:color w:val="231F20"/>
                <w:w w:val="115"/>
                <w:sz w:val="18"/>
              </w:rPr>
              <w:t>в</w:t>
            </w:r>
            <w:r w:rsidRPr="008052C0">
              <w:rPr>
                <w:color w:val="231F20"/>
                <w:spacing w:val="20"/>
                <w:w w:val="115"/>
                <w:sz w:val="18"/>
              </w:rPr>
              <w:t xml:space="preserve"> </w:t>
            </w:r>
            <w:r w:rsidRPr="008052C0">
              <w:rPr>
                <w:color w:val="231F20"/>
                <w:w w:val="115"/>
                <w:sz w:val="18"/>
              </w:rPr>
              <w:t>классах</w:t>
            </w:r>
            <w:r w:rsidRPr="008052C0">
              <w:rPr>
                <w:color w:val="231F20"/>
                <w:spacing w:val="19"/>
                <w:w w:val="115"/>
                <w:sz w:val="18"/>
              </w:rPr>
              <w:t xml:space="preserve"> </w:t>
            </w:r>
            <w:r w:rsidRPr="008052C0">
              <w:rPr>
                <w:color w:val="231F20"/>
                <w:w w:val="115"/>
                <w:sz w:val="18"/>
              </w:rPr>
              <w:t>на</w:t>
            </w:r>
            <w:r w:rsidRPr="008052C0">
              <w:rPr>
                <w:color w:val="231F20"/>
                <w:spacing w:val="19"/>
                <w:w w:val="115"/>
                <w:sz w:val="18"/>
              </w:rPr>
              <w:t xml:space="preserve"> </w:t>
            </w:r>
            <w:r w:rsidRPr="008052C0">
              <w:rPr>
                <w:color w:val="231F20"/>
                <w:w w:val="115"/>
                <w:sz w:val="18"/>
              </w:rPr>
              <w:t>тему</w:t>
            </w:r>
            <w:r w:rsidRPr="008052C0">
              <w:rPr>
                <w:color w:val="231F20"/>
                <w:spacing w:val="20"/>
                <w:w w:val="115"/>
                <w:sz w:val="18"/>
              </w:rPr>
              <w:t xml:space="preserve"> </w:t>
            </w:r>
            <w:r w:rsidRPr="008052C0">
              <w:rPr>
                <w:color w:val="231F20"/>
                <w:w w:val="115"/>
                <w:sz w:val="18"/>
              </w:rPr>
              <w:t>«Правила</w:t>
            </w:r>
            <w:r w:rsidRPr="008052C0">
              <w:rPr>
                <w:color w:val="231F20"/>
                <w:spacing w:val="-49"/>
                <w:w w:val="115"/>
                <w:sz w:val="18"/>
              </w:rPr>
              <w:t xml:space="preserve"> </w:t>
            </w:r>
            <w:r w:rsidRPr="008052C0">
              <w:rPr>
                <w:color w:val="231F20"/>
                <w:w w:val="115"/>
                <w:sz w:val="18"/>
              </w:rPr>
              <w:t>безопасности</w:t>
            </w:r>
            <w:r w:rsidRPr="008052C0">
              <w:rPr>
                <w:color w:val="231F20"/>
                <w:spacing w:val="15"/>
                <w:w w:val="115"/>
                <w:sz w:val="18"/>
              </w:rPr>
              <w:t xml:space="preserve"> </w:t>
            </w:r>
            <w:r w:rsidRPr="008052C0">
              <w:rPr>
                <w:color w:val="231F20"/>
                <w:w w:val="115"/>
                <w:sz w:val="18"/>
              </w:rPr>
              <w:t>во</w:t>
            </w:r>
            <w:r w:rsidRPr="008052C0">
              <w:rPr>
                <w:color w:val="231F20"/>
                <w:spacing w:val="15"/>
                <w:w w:val="115"/>
                <w:sz w:val="18"/>
              </w:rPr>
              <w:t xml:space="preserve"> </w:t>
            </w:r>
            <w:r w:rsidRPr="008052C0">
              <w:rPr>
                <w:color w:val="231F20"/>
                <w:w w:val="115"/>
                <w:sz w:val="18"/>
              </w:rPr>
              <w:t>время</w:t>
            </w:r>
            <w:r w:rsidRPr="008052C0">
              <w:rPr>
                <w:color w:val="231F20"/>
                <w:spacing w:val="15"/>
                <w:w w:val="115"/>
                <w:sz w:val="18"/>
              </w:rPr>
              <w:t xml:space="preserve"> </w:t>
            </w:r>
            <w:r w:rsidRPr="008052C0">
              <w:rPr>
                <w:color w:val="231F20"/>
                <w:w w:val="115"/>
                <w:sz w:val="18"/>
              </w:rPr>
              <w:t>экскурсий</w:t>
            </w:r>
            <w:r w:rsidRPr="008052C0">
              <w:rPr>
                <w:color w:val="231F20"/>
                <w:spacing w:val="15"/>
                <w:w w:val="115"/>
                <w:sz w:val="18"/>
              </w:rPr>
              <w:t xml:space="preserve"> </w:t>
            </w:r>
            <w:r w:rsidRPr="008052C0">
              <w:rPr>
                <w:color w:val="231F20"/>
                <w:w w:val="115"/>
                <w:sz w:val="18"/>
              </w:rPr>
              <w:t>и</w:t>
            </w:r>
            <w:r w:rsidRPr="008052C0">
              <w:rPr>
                <w:color w:val="231F20"/>
                <w:spacing w:val="15"/>
                <w:w w:val="115"/>
                <w:sz w:val="18"/>
              </w:rPr>
              <w:t xml:space="preserve"> </w:t>
            </w:r>
            <w:r w:rsidRPr="008052C0">
              <w:rPr>
                <w:color w:val="231F20"/>
                <w:w w:val="115"/>
                <w:sz w:val="18"/>
              </w:rPr>
              <w:t>походов»</w:t>
            </w:r>
          </w:p>
        </w:tc>
        <w:tc>
          <w:tcPr>
            <w:tcW w:w="1644" w:type="dxa"/>
            <w:tcBorders>
              <w:top w:val="single" w:sz="4" w:space="0" w:color="231F20"/>
              <w:left w:val="single" w:sz="4" w:space="0" w:color="231F20"/>
              <w:bottom w:val="single" w:sz="6"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6" w:space="0" w:color="231F20"/>
              <w:right w:val="single" w:sz="4" w:space="0" w:color="231F20"/>
            </w:tcBorders>
          </w:tcPr>
          <w:p w:rsidR="008052C0" w:rsidRPr="008052C0" w:rsidRDefault="008052C0">
            <w:pPr>
              <w:pStyle w:val="TableParagraph"/>
              <w:rPr>
                <w:sz w:val="18"/>
              </w:rPr>
            </w:pPr>
          </w:p>
        </w:tc>
      </w:tr>
    </w:tbl>
    <w:p w:rsidR="008052C0" w:rsidRDefault="008052C0" w:rsidP="008052C0">
      <w:pPr>
        <w:widowControl/>
        <w:autoSpaceDE/>
        <w:autoSpaceDN/>
        <w:rPr>
          <w:sz w:val="18"/>
        </w:rPr>
        <w:sectPr w:rsidR="008052C0">
          <w:pgSz w:w="12020" w:h="7830" w:orient="landscape"/>
          <w:pgMar w:top="640" w:right="620" w:bottom="280" w:left="1020" w:header="0" w:footer="0" w:gutter="0"/>
          <w:cols w:space="720"/>
        </w:sectPr>
      </w:pPr>
    </w:p>
    <w:p w:rsidR="008052C0" w:rsidRDefault="008052C0" w:rsidP="008052C0">
      <w:pPr>
        <w:pStyle w:val="af1"/>
        <w:spacing w:before="10"/>
        <w:ind w:left="0" w:right="0" w:firstLine="0"/>
        <w:jc w:val="left"/>
        <w:rPr>
          <w:i/>
          <w:sz w:val="2"/>
        </w:rPr>
      </w:pPr>
      <w:r>
        <w:rPr>
          <w:noProof/>
          <w:lang w:eastAsia="ru-RU"/>
        </w:rPr>
        <w:lastRenderedPageBreak/>
        <mc:AlternateContent>
          <mc:Choice Requires="wps">
            <w:drawing>
              <wp:anchor distT="0" distB="0" distL="114300" distR="114300" simplePos="0" relativeHeight="251689984" behindDoc="0" locked="0" layoutInCell="1" allowOverlap="1">
                <wp:simplePos x="0" y="0"/>
                <wp:positionH relativeFrom="page">
                  <wp:posOffset>429895</wp:posOffset>
                </wp:positionH>
                <wp:positionV relativeFrom="page">
                  <wp:posOffset>455295</wp:posOffset>
                </wp:positionV>
                <wp:extent cx="160020" cy="4054475"/>
                <wp:effectExtent l="1270" t="0" r="635"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405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6"/>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56" type="#_x0000_t202" style="position:absolute;margin-left:33.85pt;margin-top:35.85pt;width:12.6pt;height:319.2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" filled="f" stroked="f">
                <v:textbox style="layout-flow:vertical" inset="0,0,0,0">
                  <w:txbxContent>
                    <w:p w:rsidR="008052C0" w:rsidRDefault="008052C0" w:rsidP="008052C0">
                      <w:pPr>
                        <w:spacing w:before="16"/>
                        <w:ind w:left="20"/>
                        <w:rPr>
                          <w:rFonts w:ascii="Trebuchet MS" w:hAnsi="Trebuchet MS"/>
                          <w:sz w:val="18"/>
                        </w:rPr>
                      </w:pPr>
                    </w:p>
                  </w:txbxContent>
                </v:textbox>
                <w10:wrap anchorx="page" anchory="page"/>
              </v:shape>
            </w:pict>
          </mc:Fallback>
        </mc:AlternateContent>
      </w: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8052C0" w:rsidTr="008052C0">
        <w:trPr>
          <w:trHeight w:val="517"/>
        </w:trPr>
        <w:tc>
          <w:tcPr>
            <w:tcW w:w="5262"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57" w:line="223" w:lineRule="auto"/>
              <w:ind w:left="113" w:right="282"/>
              <w:rPr>
                <w:sz w:val="18"/>
              </w:rPr>
            </w:pPr>
            <w:r w:rsidRPr="008052C0">
              <w:rPr>
                <w:color w:val="231F20"/>
                <w:w w:val="115"/>
                <w:sz w:val="18"/>
              </w:rPr>
              <w:t>Коллективообразующие</w:t>
            </w:r>
            <w:r w:rsidRPr="008052C0">
              <w:rPr>
                <w:color w:val="231F20"/>
                <w:spacing w:val="23"/>
                <w:w w:val="115"/>
                <w:sz w:val="18"/>
              </w:rPr>
              <w:t xml:space="preserve"> </w:t>
            </w:r>
            <w:r w:rsidRPr="008052C0">
              <w:rPr>
                <w:color w:val="231F20"/>
                <w:w w:val="115"/>
                <w:sz w:val="18"/>
              </w:rPr>
              <w:t>сентябрьские</w:t>
            </w:r>
            <w:r w:rsidRPr="008052C0">
              <w:rPr>
                <w:color w:val="231F20"/>
                <w:spacing w:val="23"/>
                <w:w w:val="115"/>
                <w:sz w:val="18"/>
              </w:rPr>
              <w:t xml:space="preserve"> </w:t>
            </w:r>
            <w:r w:rsidRPr="008052C0">
              <w:rPr>
                <w:color w:val="231F20"/>
                <w:w w:val="115"/>
                <w:sz w:val="18"/>
              </w:rPr>
              <w:t>походы</w:t>
            </w:r>
            <w:r w:rsidRPr="008052C0">
              <w:rPr>
                <w:color w:val="231F20"/>
                <w:spacing w:val="24"/>
                <w:w w:val="115"/>
                <w:sz w:val="18"/>
              </w:rPr>
              <w:t xml:space="preserve"> </w:t>
            </w:r>
            <w:r w:rsidRPr="008052C0">
              <w:rPr>
                <w:color w:val="231F20"/>
                <w:w w:val="115"/>
                <w:sz w:val="18"/>
              </w:rPr>
              <w:t>выход-</w:t>
            </w:r>
            <w:r w:rsidRPr="008052C0">
              <w:rPr>
                <w:color w:val="231F20"/>
                <w:spacing w:val="-49"/>
                <w:w w:val="115"/>
                <w:sz w:val="18"/>
              </w:rPr>
              <w:t xml:space="preserve"> </w:t>
            </w:r>
            <w:r w:rsidRPr="008052C0">
              <w:rPr>
                <w:color w:val="231F20"/>
                <w:w w:val="115"/>
                <w:sz w:val="18"/>
              </w:rPr>
              <w:t>ного</w:t>
            </w:r>
            <w:r w:rsidRPr="008052C0">
              <w:rPr>
                <w:color w:val="231F20"/>
                <w:spacing w:val="12"/>
                <w:w w:val="115"/>
                <w:sz w:val="18"/>
              </w:rPr>
              <w:t xml:space="preserve"> </w:t>
            </w:r>
            <w:r w:rsidRPr="008052C0">
              <w:rPr>
                <w:color w:val="231F20"/>
                <w:w w:val="115"/>
                <w:sz w:val="18"/>
              </w:rPr>
              <w:t>дня</w:t>
            </w:r>
            <w:r w:rsidRPr="008052C0">
              <w:rPr>
                <w:color w:val="231F20"/>
                <w:spacing w:val="12"/>
                <w:w w:val="115"/>
                <w:sz w:val="18"/>
              </w:rPr>
              <w:t xml:space="preserve"> </w:t>
            </w:r>
            <w:r w:rsidRPr="008052C0">
              <w:rPr>
                <w:color w:val="231F20"/>
                <w:w w:val="115"/>
                <w:sz w:val="18"/>
              </w:rPr>
              <w:t>«Мы</w:t>
            </w:r>
            <w:r w:rsidRPr="008052C0">
              <w:rPr>
                <w:color w:val="231F20"/>
                <w:spacing w:val="13"/>
                <w:w w:val="115"/>
                <w:sz w:val="18"/>
              </w:rPr>
              <w:t xml:space="preserve"> </w:t>
            </w:r>
            <w:r w:rsidRPr="008052C0">
              <w:rPr>
                <w:color w:val="231F20"/>
                <w:w w:val="115"/>
                <w:sz w:val="18"/>
              </w:rPr>
              <w:t>снова</w:t>
            </w:r>
            <w:r w:rsidRPr="008052C0">
              <w:rPr>
                <w:color w:val="231F20"/>
                <w:spacing w:val="12"/>
                <w:w w:val="115"/>
                <w:sz w:val="18"/>
              </w:rPr>
              <w:t xml:space="preserve"> </w:t>
            </w:r>
            <w:r w:rsidRPr="008052C0">
              <w:rPr>
                <w:color w:val="231F20"/>
                <w:w w:val="115"/>
                <w:sz w:val="18"/>
              </w:rPr>
              <w:t>вместе»</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711"/>
        </w:trPr>
        <w:tc>
          <w:tcPr>
            <w:tcW w:w="5262"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57" w:line="223" w:lineRule="auto"/>
              <w:ind w:left="113" w:right="610"/>
              <w:jc w:val="both"/>
              <w:rPr>
                <w:sz w:val="18"/>
              </w:rPr>
            </w:pPr>
            <w:r w:rsidRPr="008052C0">
              <w:rPr>
                <w:color w:val="231F20"/>
                <w:w w:val="115"/>
                <w:sz w:val="18"/>
              </w:rPr>
              <w:t>Игра-путешествие</w:t>
            </w:r>
            <w:r w:rsidRPr="008052C0">
              <w:rPr>
                <w:color w:val="231F20"/>
                <w:spacing w:val="33"/>
                <w:w w:val="115"/>
                <w:sz w:val="18"/>
              </w:rPr>
              <w:t xml:space="preserve"> </w:t>
            </w:r>
            <w:r w:rsidRPr="008052C0">
              <w:rPr>
                <w:color w:val="231F20"/>
                <w:w w:val="115"/>
                <w:sz w:val="18"/>
              </w:rPr>
              <w:t>«Где</w:t>
            </w:r>
            <w:r w:rsidRPr="008052C0">
              <w:rPr>
                <w:color w:val="231F20"/>
                <w:spacing w:val="34"/>
                <w:w w:val="115"/>
                <w:sz w:val="18"/>
              </w:rPr>
              <w:t xml:space="preserve"> </w:t>
            </w:r>
            <w:r w:rsidRPr="008052C0">
              <w:rPr>
                <w:color w:val="231F20"/>
                <w:w w:val="115"/>
                <w:sz w:val="18"/>
              </w:rPr>
              <w:t>живут</w:t>
            </w:r>
            <w:r w:rsidRPr="008052C0">
              <w:rPr>
                <w:color w:val="231F20"/>
                <w:spacing w:val="33"/>
                <w:w w:val="115"/>
                <w:sz w:val="18"/>
              </w:rPr>
              <w:t xml:space="preserve"> </w:t>
            </w:r>
            <w:r w:rsidRPr="008052C0">
              <w:rPr>
                <w:color w:val="231F20"/>
                <w:w w:val="115"/>
                <w:sz w:val="18"/>
              </w:rPr>
              <w:t>книги»:</w:t>
            </w:r>
            <w:r w:rsidRPr="008052C0">
              <w:rPr>
                <w:color w:val="231F20"/>
                <w:spacing w:val="34"/>
                <w:w w:val="115"/>
                <w:sz w:val="18"/>
              </w:rPr>
              <w:t xml:space="preserve"> </w:t>
            </w:r>
            <w:r w:rsidRPr="008052C0">
              <w:rPr>
                <w:color w:val="231F20"/>
                <w:w w:val="115"/>
                <w:sz w:val="18"/>
              </w:rPr>
              <w:t>экскурсия</w:t>
            </w:r>
            <w:r w:rsidRPr="008052C0">
              <w:rPr>
                <w:color w:val="231F20"/>
                <w:spacing w:val="-49"/>
                <w:w w:val="115"/>
                <w:sz w:val="18"/>
              </w:rPr>
              <w:t xml:space="preserve"> </w:t>
            </w:r>
            <w:r w:rsidRPr="008052C0">
              <w:rPr>
                <w:color w:val="231F20"/>
                <w:w w:val="115"/>
                <w:sz w:val="18"/>
              </w:rPr>
              <w:t>в библиотеку (в Международный день школьных</w:t>
            </w:r>
            <w:r w:rsidRPr="008052C0">
              <w:rPr>
                <w:color w:val="231F20"/>
                <w:spacing w:val="1"/>
                <w:w w:val="115"/>
                <w:sz w:val="18"/>
              </w:rPr>
              <w:t xml:space="preserve"> </w:t>
            </w:r>
            <w:r w:rsidRPr="008052C0">
              <w:rPr>
                <w:color w:val="231F20"/>
                <w:w w:val="115"/>
                <w:sz w:val="18"/>
              </w:rPr>
              <w:t>библиотек</w:t>
            </w:r>
            <w:r w:rsidRPr="008052C0">
              <w:rPr>
                <w:color w:val="231F20"/>
                <w:spacing w:val="13"/>
                <w:w w:val="115"/>
                <w:sz w:val="18"/>
              </w:rPr>
              <w:t xml:space="preserve"> </w:t>
            </w:r>
            <w:r w:rsidRPr="008052C0">
              <w:rPr>
                <w:color w:val="231F20"/>
                <w:w w:val="115"/>
                <w:sz w:val="18"/>
              </w:rPr>
              <w:t>25</w:t>
            </w:r>
            <w:r w:rsidRPr="008052C0">
              <w:rPr>
                <w:color w:val="231F20"/>
                <w:spacing w:val="13"/>
                <w:w w:val="115"/>
                <w:sz w:val="18"/>
              </w:rPr>
              <w:t xml:space="preserve"> </w:t>
            </w:r>
            <w:r w:rsidRPr="008052C0">
              <w:rPr>
                <w:color w:val="231F20"/>
                <w:w w:val="115"/>
                <w:sz w:val="18"/>
              </w:rPr>
              <w:t>октября)</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517"/>
        </w:trPr>
        <w:tc>
          <w:tcPr>
            <w:tcW w:w="5262"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47" w:line="200" w:lineRule="exact"/>
              <w:ind w:left="113"/>
              <w:rPr>
                <w:sz w:val="18"/>
              </w:rPr>
            </w:pPr>
            <w:r w:rsidRPr="008052C0">
              <w:rPr>
                <w:color w:val="231F20"/>
                <w:w w:val="115"/>
                <w:sz w:val="18"/>
              </w:rPr>
              <w:t>Поход</w:t>
            </w:r>
            <w:r w:rsidRPr="008052C0">
              <w:rPr>
                <w:color w:val="231F20"/>
                <w:spacing w:val="14"/>
                <w:w w:val="115"/>
                <w:sz w:val="18"/>
              </w:rPr>
              <w:t xml:space="preserve"> </w:t>
            </w:r>
            <w:r w:rsidRPr="008052C0">
              <w:rPr>
                <w:color w:val="231F20"/>
                <w:w w:val="115"/>
                <w:sz w:val="18"/>
              </w:rPr>
              <w:t>выходного</w:t>
            </w:r>
            <w:r w:rsidRPr="008052C0">
              <w:rPr>
                <w:color w:val="231F20"/>
                <w:spacing w:val="15"/>
                <w:w w:val="115"/>
                <w:sz w:val="18"/>
              </w:rPr>
              <w:t xml:space="preserve"> </w:t>
            </w:r>
            <w:r w:rsidRPr="008052C0">
              <w:rPr>
                <w:color w:val="231F20"/>
                <w:w w:val="115"/>
                <w:sz w:val="18"/>
              </w:rPr>
              <w:t>дня</w:t>
            </w:r>
            <w:r w:rsidRPr="008052C0">
              <w:rPr>
                <w:color w:val="231F20"/>
                <w:spacing w:val="15"/>
                <w:w w:val="115"/>
                <w:sz w:val="18"/>
              </w:rPr>
              <w:t xml:space="preserve"> </w:t>
            </w:r>
            <w:r w:rsidRPr="008052C0">
              <w:rPr>
                <w:color w:val="231F20"/>
                <w:w w:val="115"/>
                <w:sz w:val="18"/>
              </w:rPr>
              <w:t>с</w:t>
            </w:r>
            <w:r w:rsidRPr="008052C0">
              <w:rPr>
                <w:color w:val="231F20"/>
                <w:spacing w:val="15"/>
                <w:w w:val="115"/>
                <w:sz w:val="18"/>
              </w:rPr>
              <w:t xml:space="preserve"> </w:t>
            </w:r>
            <w:r w:rsidRPr="008052C0">
              <w:rPr>
                <w:color w:val="231F20"/>
                <w:w w:val="115"/>
                <w:sz w:val="18"/>
              </w:rPr>
              <w:t>последующей</w:t>
            </w:r>
            <w:r w:rsidRPr="008052C0">
              <w:rPr>
                <w:color w:val="231F20"/>
                <w:spacing w:val="15"/>
                <w:w w:val="115"/>
                <w:sz w:val="18"/>
              </w:rPr>
              <w:t xml:space="preserve"> </w:t>
            </w:r>
            <w:r w:rsidRPr="008052C0">
              <w:rPr>
                <w:color w:val="231F20"/>
                <w:w w:val="115"/>
                <w:sz w:val="18"/>
              </w:rPr>
              <w:t>фотовыставкой</w:t>
            </w:r>
          </w:p>
          <w:p w:rsidR="008052C0" w:rsidRDefault="008052C0">
            <w:pPr>
              <w:pStyle w:val="TableParagraph"/>
              <w:spacing w:line="200" w:lineRule="exact"/>
              <w:ind w:left="113"/>
              <w:rPr>
                <w:sz w:val="18"/>
                <w:lang w:val="en-US"/>
              </w:rPr>
            </w:pPr>
            <w:r>
              <w:rPr>
                <w:color w:val="231F20"/>
                <w:w w:val="120"/>
                <w:sz w:val="18"/>
                <w:lang w:val="en-US"/>
              </w:rPr>
              <w:t>«Любимые</w:t>
            </w:r>
            <w:r>
              <w:rPr>
                <w:color w:val="231F20"/>
                <w:spacing w:val="-7"/>
                <w:w w:val="120"/>
                <w:sz w:val="18"/>
                <w:lang w:val="en-US"/>
              </w:rPr>
              <w:t xml:space="preserve"> </w:t>
            </w:r>
            <w:r>
              <w:rPr>
                <w:color w:val="231F20"/>
                <w:w w:val="120"/>
                <w:sz w:val="18"/>
                <w:lang w:val="en-US"/>
              </w:rPr>
              <w:t>пейзажи»</w:t>
            </w:r>
          </w:p>
        </w:tc>
        <w:tc>
          <w:tcPr>
            <w:tcW w:w="164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209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1096"/>
        </w:trPr>
        <w:tc>
          <w:tcPr>
            <w:tcW w:w="526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57" w:line="223" w:lineRule="auto"/>
              <w:ind w:left="113" w:right="146"/>
              <w:rPr>
                <w:sz w:val="18"/>
              </w:rPr>
            </w:pPr>
            <w:r w:rsidRPr="008052C0">
              <w:rPr>
                <w:color w:val="231F20"/>
                <w:w w:val="115"/>
                <w:sz w:val="18"/>
              </w:rPr>
              <w:t>Игра-путешествие</w:t>
            </w:r>
            <w:r w:rsidRPr="008052C0">
              <w:rPr>
                <w:color w:val="231F20"/>
                <w:spacing w:val="1"/>
                <w:w w:val="115"/>
                <w:sz w:val="18"/>
              </w:rPr>
              <w:t xml:space="preserve"> </w:t>
            </w:r>
            <w:r w:rsidRPr="008052C0">
              <w:rPr>
                <w:color w:val="231F20"/>
                <w:w w:val="115"/>
                <w:sz w:val="18"/>
              </w:rPr>
              <w:t>по</w:t>
            </w:r>
            <w:r w:rsidRPr="008052C0">
              <w:rPr>
                <w:color w:val="231F20"/>
                <w:spacing w:val="1"/>
                <w:w w:val="115"/>
                <w:sz w:val="18"/>
              </w:rPr>
              <w:t xml:space="preserve"> </w:t>
            </w:r>
            <w:r w:rsidRPr="008052C0">
              <w:rPr>
                <w:color w:val="231F20"/>
                <w:w w:val="115"/>
                <w:sz w:val="18"/>
              </w:rPr>
              <w:t>сказкам</w:t>
            </w:r>
            <w:r w:rsidRPr="008052C0">
              <w:rPr>
                <w:color w:val="231F20"/>
                <w:spacing w:val="1"/>
                <w:w w:val="115"/>
                <w:sz w:val="18"/>
              </w:rPr>
              <w:t xml:space="preserve"> </w:t>
            </w:r>
            <w:r w:rsidRPr="008052C0">
              <w:rPr>
                <w:color w:val="231F20"/>
                <w:w w:val="115"/>
                <w:sz w:val="18"/>
              </w:rPr>
              <w:t>А.</w:t>
            </w:r>
            <w:r w:rsidRPr="008052C0">
              <w:rPr>
                <w:color w:val="231F20"/>
                <w:spacing w:val="1"/>
                <w:w w:val="115"/>
                <w:sz w:val="18"/>
              </w:rPr>
              <w:t xml:space="preserve"> </w:t>
            </w:r>
            <w:r w:rsidRPr="008052C0">
              <w:rPr>
                <w:color w:val="231F20"/>
                <w:w w:val="115"/>
                <w:sz w:val="18"/>
              </w:rPr>
              <w:t>С.</w:t>
            </w:r>
            <w:r w:rsidRPr="008052C0">
              <w:rPr>
                <w:color w:val="231F20"/>
                <w:spacing w:val="1"/>
                <w:w w:val="115"/>
                <w:sz w:val="18"/>
              </w:rPr>
              <w:t xml:space="preserve"> </w:t>
            </w:r>
            <w:r w:rsidRPr="008052C0">
              <w:rPr>
                <w:color w:val="231F20"/>
                <w:w w:val="115"/>
                <w:sz w:val="18"/>
              </w:rPr>
              <w:t>Пушкина</w:t>
            </w:r>
            <w:r w:rsidRPr="008052C0">
              <w:rPr>
                <w:color w:val="231F20"/>
                <w:spacing w:val="1"/>
                <w:w w:val="115"/>
                <w:sz w:val="18"/>
              </w:rPr>
              <w:t xml:space="preserve"> </w:t>
            </w:r>
            <w:r w:rsidRPr="008052C0">
              <w:rPr>
                <w:color w:val="231F20"/>
                <w:w w:val="115"/>
                <w:sz w:val="18"/>
              </w:rPr>
              <w:t>(знакомство</w:t>
            </w:r>
            <w:r w:rsidRPr="008052C0">
              <w:rPr>
                <w:color w:val="231F20"/>
                <w:spacing w:val="30"/>
                <w:w w:val="115"/>
                <w:sz w:val="18"/>
              </w:rPr>
              <w:t xml:space="preserve"> </w:t>
            </w:r>
            <w:r w:rsidRPr="008052C0">
              <w:rPr>
                <w:color w:val="231F20"/>
                <w:w w:val="115"/>
                <w:sz w:val="18"/>
              </w:rPr>
              <w:t>с</w:t>
            </w:r>
            <w:r w:rsidRPr="008052C0">
              <w:rPr>
                <w:color w:val="231F20"/>
                <w:spacing w:val="30"/>
                <w:w w:val="115"/>
                <w:sz w:val="18"/>
              </w:rPr>
              <w:t xml:space="preserve"> </w:t>
            </w:r>
            <w:r w:rsidRPr="008052C0">
              <w:rPr>
                <w:color w:val="231F20"/>
                <w:w w:val="115"/>
                <w:sz w:val="18"/>
              </w:rPr>
              <w:t>содержанием</w:t>
            </w:r>
            <w:r w:rsidRPr="008052C0">
              <w:rPr>
                <w:color w:val="231F20"/>
                <w:spacing w:val="31"/>
                <w:w w:val="115"/>
                <w:sz w:val="18"/>
              </w:rPr>
              <w:t xml:space="preserve"> </w:t>
            </w:r>
            <w:r w:rsidRPr="008052C0">
              <w:rPr>
                <w:color w:val="231F20"/>
                <w:w w:val="115"/>
                <w:sz w:val="18"/>
              </w:rPr>
              <w:t>сказок,</w:t>
            </w:r>
            <w:r w:rsidRPr="008052C0">
              <w:rPr>
                <w:color w:val="231F20"/>
                <w:spacing w:val="30"/>
                <w:w w:val="115"/>
                <w:sz w:val="18"/>
              </w:rPr>
              <w:t xml:space="preserve"> </w:t>
            </w:r>
            <w:r w:rsidRPr="008052C0">
              <w:rPr>
                <w:color w:val="231F20"/>
                <w:w w:val="115"/>
                <w:sz w:val="18"/>
              </w:rPr>
              <w:t>экскурсии</w:t>
            </w:r>
            <w:r w:rsidRPr="008052C0">
              <w:rPr>
                <w:color w:val="231F20"/>
                <w:spacing w:val="31"/>
                <w:w w:val="115"/>
                <w:sz w:val="18"/>
              </w:rPr>
              <w:t xml:space="preserve"> </w:t>
            </w:r>
            <w:r w:rsidRPr="008052C0">
              <w:rPr>
                <w:color w:val="231F20"/>
                <w:w w:val="115"/>
                <w:sz w:val="18"/>
              </w:rPr>
              <w:t>в</w:t>
            </w:r>
            <w:r w:rsidRPr="008052C0">
              <w:rPr>
                <w:color w:val="231F20"/>
                <w:spacing w:val="30"/>
                <w:w w:val="115"/>
                <w:sz w:val="18"/>
              </w:rPr>
              <w:t xml:space="preserve"> </w:t>
            </w:r>
            <w:r w:rsidRPr="008052C0">
              <w:rPr>
                <w:color w:val="231F20"/>
                <w:w w:val="115"/>
                <w:sz w:val="18"/>
              </w:rPr>
              <w:t>музеи</w:t>
            </w:r>
            <w:r w:rsidRPr="008052C0">
              <w:rPr>
                <w:color w:val="231F20"/>
                <w:spacing w:val="-49"/>
                <w:w w:val="115"/>
                <w:sz w:val="18"/>
              </w:rPr>
              <w:t xml:space="preserve"> </w:t>
            </w:r>
            <w:r w:rsidRPr="008052C0">
              <w:rPr>
                <w:color w:val="231F20"/>
                <w:w w:val="115"/>
                <w:sz w:val="18"/>
              </w:rPr>
              <w:t>и</w:t>
            </w:r>
            <w:r w:rsidRPr="008052C0">
              <w:rPr>
                <w:color w:val="231F20"/>
                <w:spacing w:val="18"/>
                <w:w w:val="115"/>
                <w:sz w:val="18"/>
              </w:rPr>
              <w:t xml:space="preserve"> </w:t>
            </w:r>
            <w:r w:rsidRPr="008052C0">
              <w:rPr>
                <w:color w:val="231F20"/>
                <w:w w:val="115"/>
                <w:sz w:val="18"/>
              </w:rPr>
              <w:t>картинные</w:t>
            </w:r>
            <w:r w:rsidRPr="008052C0">
              <w:rPr>
                <w:color w:val="231F20"/>
                <w:spacing w:val="19"/>
                <w:w w:val="115"/>
                <w:sz w:val="18"/>
              </w:rPr>
              <w:t xml:space="preserve"> </w:t>
            </w:r>
            <w:r w:rsidRPr="008052C0">
              <w:rPr>
                <w:color w:val="231F20"/>
                <w:w w:val="115"/>
                <w:sz w:val="18"/>
              </w:rPr>
              <w:t>галереи,</w:t>
            </w:r>
            <w:r w:rsidRPr="008052C0">
              <w:rPr>
                <w:color w:val="231F20"/>
                <w:spacing w:val="18"/>
                <w:w w:val="115"/>
                <w:sz w:val="18"/>
              </w:rPr>
              <w:t xml:space="preserve"> </w:t>
            </w:r>
            <w:r w:rsidRPr="008052C0">
              <w:rPr>
                <w:color w:val="231F20"/>
                <w:w w:val="115"/>
                <w:sz w:val="18"/>
              </w:rPr>
              <w:t>обсуждение</w:t>
            </w:r>
            <w:r w:rsidRPr="008052C0">
              <w:rPr>
                <w:color w:val="231F20"/>
                <w:spacing w:val="19"/>
                <w:w w:val="115"/>
                <w:sz w:val="18"/>
              </w:rPr>
              <w:t xml:space="preserve"> </w:t>
            </w:r>
            <w:r w:rsidRPr="008052C0">
              <w:rPr>
                <w:color w:val="231F20"/>
                <w:w w:val="115"/>
                <w:sz w:val="18"/>
              </w:rPr>
              <w:t>прочитанного</w:t>
            </w:r>
          </w:p>
          <w:p w:rsidR="008052C0" w:rsidRPr="008052C0" w:rsidRDefault="008052C0">
            <w:pPr>
              <w:pStyle w:val="TableParagraph"/>
              <w:spacing w:line="223" w:lineRule="auto"/>
              <w:ind w:left="113" w:right="597"/>
              <w:rPr>
                <w:sz w:val="18"/>
              </w:rPr>
            </w:pPr>
            <w:r w:rsidRPr="008052C0">
              <w:rPr>
                <w:color w:val="231F20"/>
                <w:spacing w:val="-1"/>
                <w:w w:val="120"/>
                <w:sz w:val="18"/>
              </w:rPr>
              <w:t>и</w:t>
            </w:r>
            <w:r w:rsidRPr="008052C0">
              <w:rPr>
                <w:color w:val="231F20"/>
                <w:spacing w:val="-12"/>
                <w:w w:val="120"/>
                <w:sz w:val="18"/>
              </w:rPr>
              <w:t xml:space="preserve"> </w:t>
            </w:r>
            <w:r w:rsidRPr="008052C0">
              <w:rPr>
                <w:color w:val="231F20"/>
                <w:spacing w:val="-1"/>
                <w:w w:val="120"/>
                <w:sz w:val="18"/>
              </w:rPr>
              <w:t>увиденного,</w:t>
            </w:r>
            <w:r w:rsidRPr="008052C0">
              <w:rPr>
                <w:color w:val="231F20"/>
                <w:spacing w:val="-12"/>
                <w:w w:val="120"/>
                <w:sz w:val="18"/>
              </w:rPr>
              <w:t xml:space="preserve"> </w:t>
            </w:r>
            <w:r w:rsidRPr="008052C0">
              <w:rPr>
                <w:color w:val="231F20"/>
                <w:spacing w:val="-1"/>
                <w:w w:val="120"/>
                <w:sz w:val="18"/>
              </w:rPr>
              <w:t>подготовка</w:t>
            </w:r>
            <w:r w:rsidRPr="008052C0">
              <w:rPr>
                <w:color w:val="231F20"/>
                <w:spacing w:val="-12"/>
                <w:w w:val="120"/>
                <w:sz w:val="18"/>
              </w:rPr>
              <w:t xml:space="preserve"> </w:t>
            </w:r>
            <w:r w:rsidRPr="008052C0">
              <w:rPr>
                <w:color w:val="231F20"/>
                <w:w w:val="120"/>
                <w:sz w:val="18"/>
              </w:rPr>
              <w:t>театральных</w:t>
            </w:r>
            <w:r w:rsidRPr="008052C0">
              <w:rPr>
                <w:color w:val="231F20"/>
                <w:spacing w:val="-11"/>
                <w:w w:val="120"/>
                <w:sz w:val="18"/>
              </w:rPr>
              <w:t xml:space="preserve"> </w:t>
            </w:r>
            <w:r w:rsidRPr="008052C0">
              <w:rPr>
                <w:color w:val="231F20"/>
                <w:w w:val="120"/>
                <w:sz w:val="18"/>
              </w:rPr>
              <w:t>миниатюр</w:t>
            </w:r>
            <w:r w:rsidRPr="008052C0">
              <w:rPr>
                <w:color w:val="231F20"/>
                <w:spacing w:val="-51"/>
                <w:w w:val="120"/>
                <w:sz w:val="18"/>
              </w:rPr>
              <w:t xml:space="preserve"> </w:t>
            </w:r>
            <w:r w:rsidRPr="008052C0">
              <w:rPr>
                <w:color w:val="231F20"/>
                <w:w w:val="120"/>
                <w:sz w:val="18"/>
              </w:rPr>
              <w:t>к</w:t>
            </w:r>
            <w:r w:rsidRPr="008052C0">
              <w:rPr>
                <w:color w:val="231F20"/>
                <w:spacing w:val="9"/>
                <w:w w:val="120"/>
                <w:sz w:val="18"/>
              </w:rPr>
              <w:t xml:space="preserve"> </w:t>
            </w:r>
            <w:r w:rsidRPr="008052C0">
              <w:rPr>
                <w:color w:val="231F20"/>
                <w:w w:val="120"/>
                <w:sz w:val="18"/>
              </w:rPr>
              <w:t>Пушкинскому</w:t>
            </w:r>
            <w:r w:rsidRPr="008052C0">
              <w:rPr>
                <w:color w:val="231F20"/>
                <w:spacing w:val="9"/>
                <w:w w:val="120"/>
                <w:sz w:val="18"/>
              </w:rPr>
              <w:t xml:space="preserve"> </w:t>
            </w:r>
            <w:r w:rsidRPr="008052C0">
              <w:rPr>
                <w:color w:val="231F20"/>
                <w:w w:val="120"/>
                <w:sz w:val="18"/>
              </w:rPr>
              <w:t>празднику)</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512"/>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54" w:line="223" w:lineRule="auto"/>
              <w:ind w:left="113" w:right="307"/>
              <w:rPr>
                <w:sz w:val="18"/>
              </w:rPr>
            </w:pPr>
            <w:r w:rsidRPr="008052C0">
              <w:rPr>
                <w:color w:val="231F20"/>
                <w:w w:val="120"/>
                <w:sz w:val="18"/>
              </w:rPr>
              <w:t>Поход</w:t>
            </w:r>
            <w:r w:rsidRPr="008052C0">
              <w:rPr>
                <w:color w:val="231F20"/>
                <w:spacing w:val="3"/>
                <w:w w:val="120"/>
                <w:sz w:val="18"/>
              </w:rPr>
              <w:t xml:space="preserve"> </w:t>
            </w:r>
            <w:r w:rsidRPr="008052C0">
              <w:rPr>
                <w:color w:val="231F20"/>
                <w:w w:val="120"/>
                <w:sz w:val="18"/>
              </w:rPr>
              <w:t>выходного</w:t>
            </w:r>
            <w:r w:rsidRPr="008052C0">
              <w:rPr>
                <w:color w:val="231F20"/>
                <w:spacing w:val="3"/>
                <w:w w:val="120"/>
                <w:sz w:val="18"/>
              </w:rPr>
              <w:t xml:space="preserve"> </w:t>
            </w:r>
            <w:r w:rsidRPr="008052C0">
              <w:rPr>
                <w:color w:val="231F20"/>
                <w:w w:val="120"/>
                <w:sz w:val="18"/>
              </w:rPr>
              <w:t>дня</w:t>
            </w:r>
            <w:r w:rsidRPr="008052C0">
              <w:rPr>
                <w:color w:val="231F20"/>
                <w:spacing w:val="4"/>
                <w:w w:val="120"/>
                <w:sz w:val="18"/>
              </w:rPr>
              <w:t xml:space="preserve"> </w:t>
            </w:r>
            <w:r w:rsidRPr="008052C0">
              <w:rPr>
                <w:color w:val="231F20"/>
                <w:w w:val="120"/>
                <w:sz w:val="18"/>
              </w:rPr>
              <w:t>«Операция</w:t>
            </w:r>
            <w:r w:rsidRPr="008052C0">
              <w:rPr>
                <w:color w:val="231F20"/>
                <w:spacing w:val="3"/>
                <w:w w:val="120"/>
                <w:sz w:val="18"/>
              </w:rPr>
              <w:t xml:space="preserve"> </w:t>
            </w:r>
            <w:r w:rsidRPr="008052C0">
              <w:rPr>
                <w:color w:val="231F20"/>
                <w:w w:val="120"/>
                <w:sz w:val="18"/>
              </w:rPr>
              <w:t>Зимовье»:</w:t>
            </w:r>
            <w:r w:rsidRPr="008052C0">
              <w:rPr>
                <w:color w:val="231F20"/>
                <w:spacing w:val="1"/>
                <w:w w:val="120"/>
                <w:sz w:val="18"/>
              </w:rPr>
              <w:t xml:space="preserve"> </w:t>
            </w:r>
            <w:r w:rsidRPr="008052C0">
              <w:rPr>
                <w:color w:val="231F20"/>
                <w:w w:val="120"/>
                <w:sz w:val="18"/>
              </w:rPr>
              <w:t>развешивание</w:t>
            </w:r>
            <w:r w:rsidRPr="008052C0">
              <w:rPr>
                <w:color w:val="231F20"/>
                <w:spacing w:val="-1"/>
                <w:w w:val="120"/>
                <w:sz w:val="18"/>
              </w:rPr>
              <w:t xml:space="preserve"> </w:t>
            </w:r>
            <w:r w:rsidRPr="008052C0">
              <w:rPr>
                <w:color w:val="231F20"/>
                <w:w w:val="120"/>
                <w:sz w:val="18"/>
              </w:rPr>
              <w:t>в</w:t>
            </w:r>
            <w:r w:rsidRPr="008052C0">
              <w:rPr>
                <w:color w:val="231F20"/>
                <w:spacing w:val="-1"/>
                <w:w w:val="120"/>
                <w:sz w:val="18"/>
              </w:rPr>
              <w:t xml:space="preserve"> </w:t>
            </w:r>
            <w:r w:rsidRPr="008052C0">
              <w:rPr>
                <w:color w:val="231F20"/>
                <w:w w:val="120"/>
                <w:sz w:val="18"/>
              </w:rPr>
              <w:t>лесу кормушек</w:t>
            </w:r>
            <w:r w:rsidRPr="008052C0">
              <w:rPr>
                <w:color w:val="231F20"/>
                <w:spacing w:val="-1"/>
                <w:w w:val="120"/>
                <w:sz w:val="18"/>
              </w:rPr>
              <w:t xml:space="preserve"> </w:t>
            </w:r>
            <w:r w:rsidRPr="008052C0">
              <w:rPr>
                <w:color w:val="231F20"/>
                <w:w w:val="120"/>
                <w:sz w:val="18"/>
              </w:rPr>
              <w:t>для</w:t>
            </w:r>
            <w:r w:rsidRPr="008052C0">
              <w:rPr>
                <w:color w:val="231F20"/>
                <w:spacing w:val="-1"/>
                <w:w w:val="120"/>
                <w:sz w:val="18"/>
              </w:rPr>
              <w:t xml:space="preserve"> </w:t>
            </w:r>
            <w:r w:rsidRPr="008052C0">
              <w:rPr>
                <w:color w:val="231F20"/>
                <w:w w:val="120"/>
                <w:sz w:val="18"/>
              </w:rPr>
              <w:t>зимующих птиц</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512"/>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54" w:line="223" w:lineRule="auto"/>
              <w:ind w:left="113" w:right="665"/>
              <w:rPr>
                <w:sz w:val="18"/>
              </w:rPr>
            </w:pPr>
            <w:r w:rsidRPr="008052C0">
              <w:rPr>
                <w:color w:val="231F20"/>
                <w:spacing w:val="-1"/>
                <w:w w:val="120"/>
                <w:sz w:val="18"/>
              </w:rPr>
              <w:t>Где</w:t>
            </w:r>
            <w:r w:rsidRPr="008052C0">
              <w:rPr>
                <w:color w:val="231F20"/>
                <w:spacing w:val="-12"/>
                <w:w w:val="120"/>
                <w:sz w:val="18"/>
              </w:rPr>
              <w:t xml:space="preserve"> </w:t>
            </w:r>
            <w:r w:rsidRPr="008052C0">
              <w:rPr>
                <w:color w:val="231F20"/>
                <w:spacing w:val="-1"/>
                <w:w w:val="120"/>
                <w:sz w:val="18"/>
              </w:rPr>
              <w:t>работают</w:t>
            </w:r>
            <w:r w:rsidRPr="008052C0">
              <w:rPr>
                <w:color w:val="231F20"/>
                <w:spacing w:val="-12"/>
                <w:w w:val="120"/>
                <w:sz w:val="18"/>
              </w:rPr>
              <w:t xml:space="preserve"> </w:t>
            </w:r>
            <w:r w:rsidRPr="008052C0">
              <w:rPr>
                <w:color w:val="231F20"/>
                <w:spacing w:val="-1"/>
                <w:w w:val="120"/>
                <w:sz w:val="18"/>
              </w:rPr>
              <w:t>наши</w:t>
            </w:r>
            <w:r w:rsidRPr="008052C0">
              <w:rPr>
                <w:color w:val="231F20"/>
                <w:spacing w:val="-12"/>
                <w:w w:val="120"/>
                <w:sz w:val="18"/>
              </w:rPr>
              <w:t xml:space="preserve"> </w:t>
            </w:r>
            <w:r w:rsidRPr="008052C0">
              <w:rPr>
                <w:color w:val="231F20"/>
                <w:w w:val="120"/>
                <w:sz w:val="18"/>
              </w:rPr>
              <w:t>родители:</w:t>
            </w:r>
            <w:r w:rsidRPr="008052C0">
              <w:rPr>
                <w:color w:val="231F20"/>
                <w:spacing w:val="-12"/>
                <w:w w:val="120"/>
                <w:sz w:val="18"/>
              </w:rPr>
              <w:t xml:space="preserve"> </w:t>
            </w:r>
            <w:r w:rsidRPr="008052C0">
              <w:rPr>
                <w:color w:val="231F20"/>
                <w:w w:val="120"/>
                <w:sz w:val="18"/>
              </w:rPr>
              <w:t>экскурсии</w:t>
            </w:r>
            <w:r w:rsidRPr="008052C0">
              <w:rPr>
                <w:color w:val="231F20"/>
                <w:spacing w:val="-12"/>
                <w:w w:val="120"/>
                <w:sz w:val="18"/>
              </w:rPr>
              <w:t xml:space="preserve"> </w:t>
            </w:r>
            <w:r w:rsidRPr="008052C0">
              <w:rPr>
                <w:color w:val="231F20"/>
                <w:w w:val="120"/>
                <w:sz w:val="18"/>
              </w:rPr>
              <w:t>классов</w:t>
            </w:r>
            <w:r w:rsidRPr="008052C0">
              <w:rPr>
                <w:color w:val="231F20"/>
                <w:spacing w:val="-51"/>
                <w:w w:val="120"/>
                <w:sz w:val="18"/>
              </w:rPr>
              <w:t xml:space="preserve"> </w:t>
            </w:r>
            <w:r w:rsidRPr="008052C0">
              <w:rPr>
                <w:color w:val="231F20"/>
                <w:w w:val="120"/>
                <w:sz w:val="18"/>
              </w:rPr>
              <w:t>начальной</w:t>
            </w:r>
            <w:r w:rsidRPr="008052C0">
              <w:rPr>
                <w:color w:val="231F20"/>
                <w:spacing w:val="3"/>
                <w:w w:val="120"/>
                <w:sz w:val="18"/>
              </w:rPr>
              <w:t xml:space="preserve"> </w:t>
            </w:r>
            <w:r w:rsidRPr="008052C0">
              <w:rPr>
                <w:color w:val="231F20"/>
                <w:w w:val="120"/>
                <w:sz w:val="18"/>
              </w:rPr>
              <w:t>школы</w:t>
            </w:r>
            <w:r w:rsidRPr="008052C0">
              <w:rPr>
                <w:color w:val="231F20"/>
                <w:spacing w:val="3"/>
                <w:w w:val="120"/>
                <w:sz w:val="18"/>
              </w:rPr>
              <w:t xml:space="preserve"> </w:t>
            </w:r>
            <w:r w:rsidRPr="008052C0">
              <w:rPr>
                <w:color w:val="231F20"/>
                <w:w w:val="120"/>
                <w:sz w:val="18"/>
              </w:rPr>
              <w:t>на</w:t>
            </w:r>
            <w:r w:rsidRPr="008052C0">
              <w:rPr>
                <w:color w:val="231F20"/>
                <w:spacing w:val="3"/>
                <w:w w:val="120"/>
                <w:sz w:val="18"/>
              </w:rPr>
              <w:t xml:space="preserve"> </w:t>
            </w:r>
            <w:r w:rsidRPr="008052C0">
              <w:rPr>
                <w:color w:val="231F20"/>
                <w:w w:val="120"/>
                <w:sz w:val="18"/>
              </w:rPr>
              <w:t>предприятия</w:t>
            </w:r>
            <w:r w:rsidRPr="008052C0">
              <w:rPr>
                <w:color w:val="231F20"/>
                <w:spacing w:val="3"/>
                <w:w w:val="120"/>
                <w:sz w:val="18"/>
              </w:rPr>
              <w:t xml:space="preserve"> </w:t>
            </w:r>
            <w:r w:rsidRPr="008052C0">
              <w:rPr>
                <w:color w:val="231F20"/>
                <w:w w:val="120"/>
                <w:sz w:val="18"/>
              </w:rPr>
              <w:t>города,</w:t>
            </w:r>
            <w:r w:rsidRPr="008052C0">
              <w:rPr>
                <w:color w:val="231F20"/>
                <w:spacing w:val="3"/>
                <w:w w:val="120"/>
                <w:sz w:val="18"/>
              </w:rPr>
              <w:t xml:space="preserve"> </w:t>
            </w:r>
            <w:r w:rsidRPr="008052C0">
              <w:rPr>
                <w:color w:val="231F20"/>
                <w:w w:val="120"/>
                <w:sz w:val="18"/>
              </w:rPr>
              <w:t>села</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318"/>
        </w:trPr>
        <w:tc>
          <w:tcPr>
            <w:tcW w:w="5262" w:type="dxa"/>
            <w:tcBorders>
              <w:top w:val="single" w:sz="6" w:space="0" w:color="231F20"/>
              <w:left w:val="single" w:sz="4" w:space="0" w:color="231F20"/>
              <w:bottom w:val="single" w:sz="6" w:space="0" w:color="231F20"/>
              <w:right w:val="single" w:sz="4" w:space="0" w:color="231F20"/>
            </w:tcBorders>
            <w:hideMark/>
          </w:tcPr>
          <w:p w:rsidR="008052C0" w:rsidRDefault="008052C0">
            <w:pPr>
              <w:pStyle w:val="TableParagraph"/>
              <w:spacing w:before="44"/>
              <w:ind w:left="113"/>
              <w:rPr>
                <w:sz w:val="18"/>
                <w:lang w:val="en-US"/>
              </w:rPr>
            </w:pPr>
            <w:r>
              <w:rPr>
                <w:color w:val="231F20"/>
                <w:w w:val="115"/>
                <w:sz w:val="18"/>
                <w:lang w:val="en-US"/>
              </w:rPr>
              <w:t>День</w:t>
            </w:r>
            <w:r>
              <w:rPr>
                <w:color w:val="231F20"/>
                <w:spacing w:val="17"/>
                <w:w w:val="115"/>
                <w:sz w:val="18"/>
                <w:lang w:val="en-US"/>
              </w:rPr>
              <w:t xml:space="preserve"> </w:t>
            </w:r>
            <w:r>
              <w:rPr>
                <w:color w:val="231F20"/>
                <w:w w:val="115"/>
                <w:sz w:val="18"/>
                <w:lang w:val="en-US"/>
              </w:rPr>
              <w:t>здоровья</w:t>
            </w:r>
          </w:p>
        </w:tc>
        <w:tc>
          <w:tcPr>
            <w:tcW w:w="164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209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318"/>
        </w:trPr>
        <w:tc>
          <w:tcPr>
            <w:tcW w:w="5262" w:type="dxa"/>
            <w:tcBorders>
              <w:top w:val="single" w:sz="6" w:space="0" w:color="231F20"/>
              <w:left w:val="single" w:sz="4" w:space="0" w:color="231F20"/>
              <w:bottom w:val="single" w:sz="6" w:space="0" w:color="231F20"/>
              <w:right w:val="single" w:sz="4" w:space="0" w:color="231F20"/>
            </w:tcBorders>
            <w:hideMark/>
          </w:tcPr>
          <w:p w:rsidR="008052C0" w:rsidRDefault="008052C0">
            <w:pPr>
              <w:pStyle w:val="TableParagraph"/>
              <w:spacing w:before="44"/>
              <w:ind w:left="113"/>
              <w:rPr>
                <w:sz w:val="18"/>
                <w:lang w:val="en-US"/>
              </w:rPr>
            </w:pPr>
            <w:r>
              <w:rPr>
                <w:color w:val="231F20"/>
                <w:w w:val="115"/>
                <w:sz w:val="18"/>
                <w:lang w:val="en-US"/>
              </w:rPr>
              <w:t>Экологический</w:t>
            </w:r>
            <w:r>
              <w:rPr>
                <w:color w:val="231F20"/>
                <w:spacing w:val="26"/>
                <w:w w:val="115"/>
                <w:sz w:val="18"/>
                <w:lang w:val="en-US"/>
              </w:rPr>
              <w:t xml:space="preserve"> </w:t>
            </w:r>
            <w:r>
              <w:rPr>
                <w:color w:val="231F20"/>
                <w:w w:val="115"/>
                <w:sz w:val="18"/>
                <w:lang w:val="en-US"/>
              </w:rPr>
              <w:t>проект</w:t>
            </w:r>
            <w:r>
              <w:rPr>
                <w:color w:val="231F20"/>
                <w:spacing w:val="27"/>
                <w:w w:val="115"/>
                <w:sz w:val="18"/>
                <w:lang w:val="en-US"/>
              </w:rPr>
              <w:t xml:space="preserve"> </w:t>
            </w:r>
            <w:r>
              <w:rPr>
                <w:color w:val="231F20"/>
                <w:w w:val="115"/>
                <w:sz w:val="18"/>
                <w:lang w:val="en-US"/>
              </w:rPr>
              <w:t>«Придорожный</w:t>
            </w:r>
            <w:r>
              <w:rPr>
                <w:color w:val="231F20"/>
                <w:spacing w:val="27"/>
                <w:w w:val="115"/>
                <w:sz w:val="18"/>
                <w:lang w:val="en-US"/>
              </w:rPr>
              <w:t xml:space="preserve"> </w:t>
            </w:r>
            <w:r>
              <w:rPr>
                <w:color w:val="231F20"/>
                <w:w w:val="115"/>
                <w:sz w:val="18"/>
                <w:lang w:val="en-US"/>
              </w:rPr>
              <w:t>мусор»</w:t>
            </w:r>
          </w:p>
        </w:tc>
        <w:tc>
          <w:tcPr>
            <w:tcW w:w="164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209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512"/>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54" w:line="223" w:lineRule="auto"/>
              <w:ind w:left="113" w:right="126"/>
              <w:rPr>
                <w:sz w:val="18"/>
              </w:rPr>
            </w:pPr>
            <w:r w:rsidRPr="008052C0">
              <w:rPr>
                <w:color w:val="231F20"/>
                <w:spacing w:val="-1"/>
                <w:w w:val="120"/>
                <w:sz w:val="18"/>
              </w:rPr>
              <w:t>«Как</w:t>
            </w:r>
            <w:r w:rsidRPr="008052C0">
              <w:rPr>
                <w:color w:val="231F20"/>
                <w:spacing w:val="-12"/>
                <w:w w:val="120"/>
                <w:sz w:val="18"/>
              </w:rPr>
              <w:t xml:space="preserve"> </w:t>
            </w:r>
            <w:r w:rsidRPr="008052C0">
              <w:rPr>
                <w:color w:val="231F20"/>
                <w:spacing w:val="-1"/>
                <w:w w:val="120"/>
                <w:sz w:val="18"/>
              </w:rPr>
              <w:t>это</w:t>
            </w:r>
            <w:r w:rsidRPr="008052C0">
              <w:rPr>
                <w:color w:val="231F20"/>
                <w:spacing w:val="-12"/>
                <w:w w:val="120"/>
                <w:sz w:val="18"/>
              </w:rPr>
              <w:t xml:space="preserve"> </w:t>
            </w:r>
            <w:r w:rsidRPr="008052C0">
              <w:rPr>
                <w:color w:val="231F20"/>
                <w:spacing w:val="-1"/>
                <w:w w:val="120"/>
                <w:sz w:val="18"/>
              </w:rPr>
              <w:t>делается?»:</w:t>
            </w:r>
            <w:r w:rsidRPr="008052C0">
              <w:rPr>
                <w:color w:val="231F20"/>
                <w:spacing w:val="-11"/>
                <w:w w:val="120"/>
                <w:sz w:val="18"/>
              </w:rPr>
              <w:t xml:space="preserve"> </w:t>
            </w:r>
            <w:r w:rsidRPr="008052C0">
              <w:rPr>
                <w:color w:val="231F20"/>
                <w:spacing w:val="-1"/>
                <w:w w:val="120"/>
                <w:sz w:val="18"/>
              </w:rPr>
              <w:t>экскурсии</w:t>
            </w:r>
            <w:r w:rsidRPr="008052C0">
              <w:rPr>
                <w:color w:val="231F20"/>
                <w:spacing w:val="-12"/>
                <w:w w:val="120"/>
                <w:sz w:val="18"/>
              </w:rPr>
              <w:t xml:space="preserve"> </w:t>
            </w:r>
            <w:r w:rsidRPr="008052C0">
              <w:rPr>
                <w:color w:val="231F20"/>
                <w:spacing w:val="-1"/>
                <w:w w:val="120"/>
                <w:sz w:val="18"/>
              </w:rPr>
              <w:t>на</w:t>
            </w:r>
            <w:r w:rsidRPr="008052C0">
              <w:rPr>
                <w:color w:val="231F20"/>
                <w:spacing w:val="-11"/>
                <w:w w:val="120"/>
                <w:sz w:val="18"/>
              </w:rPr>
              <w:t xml:space="preserve"> </w:t>
            </w:r>
            <w:r w:rsidRPr="008052C0">
              <w:rPr>
                <w:color w:val="231F20"/>
                <w:spacing w:val="-1"/>
                <w:w w:val="120"/>
                <w:sz w:val="18"/>
              </w:rPr>
              <w:t>фабрику</w:t>
            </w:r>
            <w:r w:rsidRPr="008052C0">
              <w:rPr>
                <w:color w:val="231F20"/>
                <w:spacing w:val="-12"/>
                <w:w w:val="120"/>
                <w:sz w:val="18"/>
              </w:rPr>
              <w:t xml:space="preserve"> </w:t>
            </w:r>
            <w:r w:rsidRPr="008052C0">
              <w:rPr>
                <w:color w:val="231F20"/>
                <w:w w:val="120"/>
                <w:sz w:val="18"/>
              </w:rPr>
              <w:t>морожено-</w:t>
            </w:r>
            <w:r w:rsidRPr="008052C0">
              <w:rPr>
                <w:color w:val="231F20"/>
                <w:spacing w:val="-51"/>
                <w:w w:val="120"/>
                <w:sz w:val="18"/>
              </w:rPr>
              <w:t xml:space="preserve"> </w:t>
            </w:r>
            <w:r w:rsidRPr="008052C0">
              <w:rPr>
                <w:color w:val="231F20"/>
                <w:spacing w:val="-1"/>
                <w:w w:val="120"/>
                <w:sz w:val="18"/>
              </w:rPr>
              <w:t>го,</w:t>
            </w:r>
            <w:r w:rsidRPr="008052C0">
              <w:rPr>
                <w:color w:val="231F20"/>
                <w:spacing w:val="-11"/>
                <w:w w:val="120"/>
                <w:sz w:val="18"/>
              </w:rPr>
              <w:t xml:space="preserve"> </w:t>
            </w:r>
            <w:r w:rsidRPr="008052C0">
              <w:rPr>
                <w:color w:val="231F20"/>
                <w:spacing w:val="-1"/>
                <w:w w:val="120"/>
                <w:sz w:val="18"/>
              </w:rPr>
              <w:t>игрушек,</w:t>
            </w:r>
            <w:r w:rsidRPr="008052C0">
              <w:rPr>
                <w:color w:val="231F20"/>
                <w:spacing w:val="-11"/>
                <w:w w:val="120"/>
                <w:sz w:val="18"/>
              </w:rPr>
              <w:t xml:space="preserve"> </w:t>
            </w:r>
            <w:r w:rsidRPr="008052C0">
              <w:rPr>
                <w:color w:val="231F20"/>
                <w:spacing w:val="-1"/>
                <w:w w:val="120"/>
                <w:sz w:val="18"/>
              </w:rPr>
              <w:t>кондитерскую</w:t>
            </w:r>
            <w:r w:rsidRPr="008052C0">
              <w:rPr>
                <w:color w:val="231F20"/>
                <w:spacing w:val="-11"/>
                <w:w w:val="120"/>
                <w:sz w:val="18"/>
              </w:rPr>
              <w:t xml:space="preserve"> </w:t>
            </w:r>
            <w:r w:rsidRPr="008052C0">
              <w:rPr>
                <w:color w:val="231F20"/>
                <w:w w:val="120"/>
                <w:sz w:val="18"/>
              </w:rPr>
              <w:t>фабрику,</w:t>
            </w:r>
            <w:r w:rsidRPr="008052C0">
              <w:rPr>
                <w:color w:val="231F20"/>
                <w:spacing w:val="-11"/>
                <w:w w:val="120"/>
                <w:sz w:val="18"/>
              </w:rPr>
              <w:t xml:space="preserve"> </w:t>
            </w:r>
            <w:r w:rsidRPr="008052C0">
              <w:rPr>
                <w:color w:val="231F20"/>
                <w:w w:val="120"/>
                <w:sz w:val="18"/>
              </w:rPr>
              <w:t>хлебозавод</w:t>
            </w:r>
            <w:r w:rsidRPr="008052C0">
              <w:rPr>
                <w:color w:val="231F20"/>
                <w:spacing w:val="-11"/>
                <w:w w:val="120"/>
                <w:sz w:val="18"/>
              </w:rPr>
              <w:t xml:space="preserve"> </w:t>
            </w:r>
            <w:r w:rsidRPr="008052C0">
              <w:rPr>
                <w:color w:val="231F20"/>
                <w:w w:val="120"/>
                <w:sz w:val="18"/>
              </w:rPr>
              <w:t>и</w:t>
            </w:r>
            <w:r w:rsidRPr="008052C0">
              <w:rPr>
                <w:color w:val="231F20"/>
                <w:spacing w:val="-11"/>
                <w:w w:val="120"/>
                <w:sz w:val="18"/>
              </w:rPr>
              <w:t xml:space="preserve"> </w:t>
            </w:r>
            <w:r w:rsidRPr="008052C0">
              <w:rPr>
                <w:color w:val="231F20"/>
                <w:w w:val="120"/>
                <w:sz w:val="18"/>
              </w:rPr>
              <w:t>т.</w:t>
            </w:r>
            <w:r w:rsidRPr="008052C0">
              <w:rPr>
                <w:color w:val="231F20"/>
                <w:spacing w:val="-11"/>
                <w:w w:val="120"/>
                <w:sz w:val="18"/>
              </w:rPr>
              <w:t xml:space="preserve"> </w:t>
            </w:r>
            <w:r w:rsidRPr="008052C0">
              <w:rPr>
                <w:color w:val="231F20"/>
                <w:w w:val="120"/>
                <w:sz w:val="18"/>
              </w:rPr>
              <w:t>п.</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318"/>
        </w:trPr>
        <w:tc>
          <w:tcPr>
            <w:tcW w:w="10138" w:type="dxa"/>
            <w:gridSpan w:val="4"/>
            <w:tcBorders>
              <w:top w:val="single" w:sz="6" w:space="0" w:color="231F20"/>
              <w:left w:val="single" w:sz="4" w:space="0" w:color="231F20"/>
              <w:bottom w:val="single" w:sz="6" w:space="0" w:color="231F20"/>
              <w:right w:val="single" w:sz="4" w:space="0" w:color="231F20"/>
            </w:tcBorders>
            <w:shd w:val="clear" w:color="auto" w:fill="E6E7E8"/>
            <w:hideMark/>
          </w:tcPr>
          <w:p w:rsidR="008052C0" w:rsidRPr="008052C0" w:rsidRDefault="008052C0">
            <w:pPr>
              <w:pStyle w:val="TableParagraph"/>
              <w:spacing w:before="41"/>
              <w:ind w:left="1222" w:right="1213"/>
              <w:jc w:val="center"/>
              <w:rPr>
                <w:rFonts w:ascii="Cambria" w:hAnsi="Cambria"/>
                <w:b/>
                <w:sz w:val="18"/>
              </w:rPr>
            </w:pPr>
            <w:r w:rsidRPr="008052C0">
              <w:rPr>
                <w:rFonts w:ascii="Cambria" w:hAnsi="Cambria"/>
                <w:b/>
                <w:color w:val="231F20"/>
                <w:sz w:val="18"/>
              </w:rPr>
              <w:t>Модуль</w:t>
            </w:r>
            <w:r w:rsidRPr="008052C0">
              <w:rPr>
                <w:rFonts w:ascii="Cambria" w:hAnsi="Cambria"/>
                <w:b/>
                <w:color w:val="231F20"/>
                <w:spacing w:val="51"/>
                <w:sz w:val="18"/>
              </w:rPr>
              <w:t xml:space="preserve"> </w:t>
            </w:r>
            <w:r w:rsidRPr="008052C0">
              <w:rPr>
                <w:rFonts w:ascii="Cambria" w:hAnsi="Cambria"/>
                <w:b/>
                <w:color w:val="231F20"/>
                <w:sz w:val="18"/>
              </w:rPr>
              <w:t>«Организация</w:t>
            </w:r>
            <w:r w:rsidRPr="008052C0">
              <w:rPr>
                <w:rFonts w:ascii="Cambria" w:hAnsi="Cambria"/>
                <w:b/>
                <w:color w:val="231F20"/>
                <w:spacing w:val="52"/>
                <w:sz w:val="18"/>
              </w:rPr>
              <w:t xml:space="preserve"> </w:t>
            </w:r>
            <w:r w:rsidRPr="008052C0">
              <w:rPr>
                <w:rFonts w:ascii="Cambria" w:hAnsi="Cambria"/>
                <w:b/>
                <w:color w:val="231F20"/>
                <w:sz w:val="18"/>
              </w:rPr>
              <w:t>предметно-эстетической</w:t>
            </w:r>
            <w:r w:rsidRPr="008052C0">
              <w:rPr>
                <w:rFonts w:ascii="Cambria" w:hAnsi="Cambria"/>
                <w:b/>
                <w:color w:val="231F20"/>
                <w:spacing w:val="52"/>
                <w:sz w:val="18"/>
              </w:rPr>
              <w:t xml:space="preserve"> </w:t>
            </w:r>
            <w:r w:rsidRPr="008052C0">
              <w:rPr>
                <w:rFonts w:ascii="Cambria" w:hAnsi="Cambria"/>
                <w:b/>
                <w:color w:val="231F20"/>
                <w:sz w:val="18"/>
              </w:rPr>
              <w:t>среды»</w:t>
            </w:r>
          </w:p>
        </w:tc>
      </w:tr>
      <w:tr w:rsidR="008052C0" w:rsidTr="008052C0">
        <w:trPr>
          <w:trHeight w:val="318"/>
        </w:trPr>
        <w:tc>
          <w:tcPr>
            <w:tcW w:w="5262" w:type="dxa"/>
            <w:tcBorders>
              <w:top w:val="single" w:sz="6" w:space="0" w:color="231F20"/>
              <w:left w:val="single" w:sz="4" w:space="0" w:color="231F20"/>
              <w:bottom w:val="single" w:sz="6" w:space="0" w:color="231F20"/>
              <w:right w:val="single" w:sz="4" w:space="0" w:color="231F20"/>
            </w:tcBorders>
            <w:hideMark/>
          </w:tcPr>
          <w:p w:rsidR="008052C0" w:rsidRDefault="008052C0">
            <w:pPr>
              <w:pStyle w:val="TableParagraph"/>
              <w:spacing w:before="44"/>
              <w:ind w:left="1079"/>
              <w:rPr>
                <w:b/>
                <w:i/>
                <w:sz w:val="18"/>
                <w:lang w:val="en-US"/>
              </w:rPr>
            </w:pPr>
            <w:r>
              <w:rPr>
                <w:b/>
                <w:i/>
                <w:color w:val="231F20"/>
                <w:w w:val="130"/>
                <w:sz w:val="18"/>
                <w:lang w:val="en-US"/>
              </w:rPr>
              <w:t>Дела,</w:t>
            </w:r>
            <w:r>
              <w:rPr>
                <w:b/>
                <w:i/>
                <w:color w:val="231F20"/>
                <w:spacing w:val="5"/>
                <w:w w:val="130"/>
                <w:sz w:val="18"/>
                <w:lang w:val="en-US"/>
              </w:rPr>
              <w:t xml:space="preserve"> </w:t>
            </w:r>
            <w:r>
              <w:rPr>
                <w:b/>
                <w:i/>
                <w:color w:val="231F20"/>
                <w:w w:val="130"/>
                <w:sz w:val="18"/>
                <w:lang w:val="en-US"/>
              </w:rPr>
              <w:t>события,</w:t>
            </w:r>
            <w:r>
              <w:rPr>
                <w:b/>
                <w:i/>
                <w:color w:val="231F20"/>
                <w:spacing w:val="5"/>
                <w:w w:val="130"/>
                <w:sz w:val="18"/>
                <w:lang w:val="en-US"/>
              </w:rPr>
              <w:t xml:space="preserve"> </w:t>
            </w:r>
            <w:r>
              <w:rPr>
                <w:b/>
                <w:i/>
                <w:color w:val="231F20"/>
                <w:w w:val="130"/>
                <w:sz w:val="18"/>
                <w:lang w:val="en-US"/>
              </w:rPr>
              <w:t>мероприятия</w:t>
            </w:r>
          </w:p>
        </w:tc>
        <w:tc>
          <w:tcPr>
            <w:tcW w:w="164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44"/>
              <w:ind w:left="245"/>
              <w:rPr>
                <w:b/>
                <w:i/>
                <w:sz w:val="18"/>
                <w:lang w:val="en-US"/>
              </w:rPr>
            </w:pPr>
            <w:r>
              <w:rPr>
                <w:b/>
                <w:i/>
                <w:color w:val="231F20"/>
                <w:w w:val="125"/>
                <w:sz w:val="18"/>
                <w:lang w:val="en-US"/>
              </w:rPr>
              <w:t>Участники</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44"/>
              <w:ind w:left="240"/>
              <w:rPr>
                <w:b/>
                <w:i/>
                <w:sz w:val="18"/>
                <w:lang w:val="en-US"/>
              </w:rPr>
            </w:pPr>
            <w:r>
              <w:rPr>
                <w:b/>
                <w:i/>
                <w:color w:val="231F20"/>
                <w:w w:val="130"/>
                <w:sz w:val="18"/>
                <w:lang w:val="en-US"/>
              </w:rPr>
              <w:t>Время</w:t>
            </w:r>
          </w:p>
        </w:tc>
        <w:tc>
          <w:tcPr>
            <w:tcW w:w="209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44"/>
              <w:ind w:left="195"/>
              <w:rPr>
                <w:b/>
                <w:i/>
                <w:sz w:val="18"/>
                <w:lang w:val="en-US"/>
              </w:rPr>
            </w:pPr>
            <w:r>
              <w:rPr>
                <w:b/>
                <w:i/>
                <w:color w:val="231F20"/>
                <w:w w:val="125"/>
                <w:sz w:val="18"/>
                <w:lang w:val="en-US"/>
              </w:rPr>
              <w:t>Ответственные</w:t>
            </w:r>
          </w:p>
        </w:tc>
      </w:tr>
      <w:tr w:rsidR="008052C0" w:rsidTr="008052C0">
        <w:trPr>
          <w:trHeight w:val="512"/>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54" w:line="223" w:lineRule="auto"/>
              <w:ind w:left="113" w:right="678"/>
              <w:rPr>
                <w:sz w:val="18"/>
              </w:rPr>
            </w:pPr>
            <w:r w:rsidRPr="008052C0">
              <w:rPr>
                <w:color w:val="231F20"/>
                <w:w w:val="115"/>
                <w:sz w:val="18"/>
              </w:rPr>
              <w:lastRenderedPageBreak/>
              <w:t>Конкурс</w:t>
            </w:r>
            <w:r w:rsidRPr="008052C0">
              <w:rPr>
                <w:color w:val="231F20"/>
                <w:spacing w:val="21"/>
                <w:w w:val="115"/>
                <w:sz w:val="18"/>
              </w:rPr>
              <w:t xml:space="preserve"> </w:t>
            </w:r>
            <w:r w:rsidRPr="008052C0">
              <w:rPr>
                <w:color w:val="231F20"/>
                <w:w w:val="115"/>
                <w:sz w:val="18"/>
              </w:rPr>
              <w:t>на</w:t>
            </w:r>
            <w:r w:rsidRPr="008052C0">
              <w:rPr>
                <w:color w:val="231F20"/>
                <w:spacing w:val="22"/>
                <w:w w:val="115"/>
                <w:sz w:val="18"/>
              </w:rPr>
              <w:t xml:space="preserve"> </w:t>
            </w:r>
            <w:r w:rsidRPr="008052C0">
              <w:rPr>
                <w:color w:val="231F20"/>
                <w:w w:val="115"/>
                <w:sz w:val="18"/>
              </w:rPr>
              <w:t>лучшее</w:t>
            </w:r>
            <w:r w:rsidRPr="008052C0">
              <w:rPr>
                <w:color w:val="231F20"/>
                <w:spacing w:val="22"/>
                <w:w w:val="115"/>
                <w:sz w:val="18"/>
              </w:rPr>
              <w:t xml:space="preserve"> </w:t>
            </w:r>
            <w:r w:rsidRPr="008052C0">
              <w:rPr>
                <w:color w:val="231F20"/>
                <w:w w:val="115"/>
                <w:sz w:val="18"/>
              </w:rPr>
              <w:t>оформление</w:t>
            </w:r>
            <w:r w:rsidRPr="008052C0">
              <w:rPr>
                <w:color w:val="231F20"/>
                <w:spacing w:val="22"/>
                <w:w w:val="115"/>
                <w:sz w:val="18"/>
              </w:rPr>
              <w:t xml:space="preserve"> </w:t>
            </w:r>
            <w:r w:rsidRPr="008052C0">
              <w:rPr>
                <w:color w:val="231F20"/>
                <w:w w:val="115"/>
                <w:sz w:val="18"/>
              </w:rPr>
              <w:t>игрового</w:t>
            </w:r>
            <w:r w:rsidRPr="008052C0">
              <w:rPr>
                <w:color w:val="231F20"/>
                <w:spacing w:val="22"/>
                <w:w w:val="115"/>
                <w:sz w:val="18"/>
              </w:rPr>
              <w:t xml:space="preserve"> </w:t>
            </w:r>
            <w:r w:rsidRPr="008052C0">
              <w:rPr>
                <w:color w:val="231F20"/>
                <w:w w:val="115"/>
                <w:sz w:val="18"/>
              </w:rPr>
              <w:t>уголка</w:t>
            </w:r>
            <w:r w:rsidRPr="008052C0">
              <w:rPr>
                <w:color w:val="231F20"/>
                <w:spacing w:val="-49"/>
                <w:w w:val="115"/>
                <w:sz w:val="18"/>
              </w:rPr>
              <w:t xml:space="preserve"> </w:t>
            </w:r>
            <w:r w:rsidRPr="008052C0">
              <w:rPr>
                <w:color w:val="231F20"/>
                <w:w w:val="115"/>
                <w:sz w:val="18"/>
              </w:rPr>
              <w:t>в</w:t>
            </w:r>
            <w:r w:rsidRPr="008052C0">
              <w:rPr>
                <w:color w:val="231F20"/>
                <w:spacing w:val="12"/>
                <w:w w:val="115"/>
                <w:sz w:val="18"/>
              </w:rPr>
              <w:t xml:space="preserve"> </w:t>
            </w:r>
            <w:r w:rsidRPr="008052C0">
              <w:rPr>
                <w:color w:val="231F20"/>
                <w:w w:val="115"/>
                <w:sz w:val="18"/>
              </w:rPr>
              <w:t>классе</w:t>
            </w:r>
          </w:p>
        </w:tc>
        <w:tc>
          <w:tcPr>
            <w:tcW w:w="1644" w:type="dxa"/>
            <w:tcBorders>
              <w:top w:val="single" w:sz="4" w:space="0" w:color="231F20"/>
              <w:left w:val="single" w:sz="4" w:space="0" w:color="231F20"/>
              <w:bottom w:val="single" w:sz="6"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6" w:space="0" w:color="231F20"/>
              <w:right w:val="single" w:sz="4" w:space="0" w:color="231F20"/>
            </w:tcBorders>
          </w:tcPr>
          <w:p w:rsidR="008052C0" w:rsidRPr="008052C0" w:rsidRDefault="008052C0">
            <w:pPr>
              <w:pStyle w:val="TableParagraph"/>
              <w:rPr>
                <w:sz w:val="18"/>
              </w:rPr>
            </w:pPr>
          </w:p>
        </w:tc>
      </w:tr>
    </w:tbl>
    <w:p w:rsidR="008052C0" w:rsidRDefault="008052C0" w:rsidP="008052C0">
      <w:pPr>
        <w:widowControl/>
        <w:autoSpaceDE/>
        <w:autoSpaceDN/>
        <w:rPr>
          <w:sz w:val="18"/>
        </w:rPr>
        <w:sectPr w:rsidR="008052C0">
          <w:pgSz w:w="12020" w:h="7830" w:orient="landscape"/>
          <w:pgMar w:top="700" w:right="620" w:bottom="280" w:left="1020" w:header="0" w:footer="0" w:gutter="0"/>
          <w:cols w:space="720"/>
        </w:sectPr>
      </w:pPr>
    </w:p>
    <w:p w:rsidR="008052C0" w:rsidRDefault="008052C0" w:rsidP="008052C0">
      <w:pPr>
        <w:ind w:right="115"/>
        <w:jc w:val="right"/>
        <w:rPr>
          <w:i/>
          <w:sz w:val="20"/>
        </w:rPr>
      </w:pPr>
      <w:r>
        <w:rPr>
          <w:noProof/>
          <w:lang w:eastAsia="ru-RU"/>
        </w:rPr>
        <w:lastRenderedPageBreak/>
        <mc:AlternateContent>
          <mc:Choice Requires="wps">
            <w:drawing>
              <wp:anchor distT="0" distB="0" distL="114300" distR="114300" simplePos="0" relativeHeight="251691008" behindDoc="0" locked="0" layoutInCell="1" allowOverlap="1">
                <wp:simplePos x="0" y="0"/>
                <wp:positionH relativeFrom="page">
                  <wp:posOffset>429895</wp:posOffset>
                </wp:positionH>
                <wp:positionV relativeFrom="page">
                  <wp:posOffset>455295</wp:posOffset>
                </wp:positionV>
                <wp:extent cx="160020" cy="4055745"/>
                <wp:effectExtent l="1270" t="0" r="635" b="381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405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6"/>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57" type="#_x0000_t202" style="position:absolute;left:0;text-align:left;margin-left:33.85pt;margin-top:35.85pt;width:12.6pt;height:319.3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" filled="f" stroked="f">
                <v:textbox style="layout-flow:vertical" inset="0,0,0,0">
                  <w:txbxContent>
                    <w:p w:rsidR="008052C0" w:rsidRDefault="008052C0" w:rsidP="008052C0">
                      <w:pPr>
                        <w:spacing w:before="16"/>
                        <w:ind w:left="20"/>
                        <w:rPr>
                          <w:rFonts w:ascii="Trebuchet MS" w:hAnsi="Trebuchet MS"/>
                          <w:sz w:val="18"/>
                        </w:rPr>
                      </w:pPr>
                    </w:p>
                  </w:txbxContent>
                </v:textbox>
                <w10:wrap anchorx="page" anchory="page"/>
              </v:shape>
            </w:pict>
          </mc:Fallback>
        </mc:AlternateContent>
      </w:r>
      <w:r>
        <w:rPr>
          <w:i/>
          <w:color w:val="231F20"/>
          <w:w w:val="115"/>
          <w:sz w:val="20"/>
        </w:rPr>
        <w:t>Продолжение</w:t>
      </w:r>
    </w:p>
    <w:p w:rsidR="008052C0" w:rsidRDefault="008052C0" w:rsidP="008052C0">
      <w:pPr>
        <w:pStyle w:val="af1"/>
        <w:ind w:left="0" w:right="0" w:firstLine="0"/>
        <w:jc w:val="left"/>
        <w:rPr>
          <w:i/>
          <w:sz w:val="11"/>
        </w:rPr>
      </w:pP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8052C0" w:rsidTr="008052C0">
        <w:trPr>
          <w:trHeight w:val="358"/>
        </w:trPr>
        <w:tc>
          <w:tcPr>
            <w:tcW w:w="5262"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079"/>
              <w:rPr>
                <w:b/>
                <w:i/>
                <w:sz w:val="18"/>
                <w:lang w:val="en-US"/>
              </w:rPr>
            </w:pPr>
            <w:r>
              <w:rPr>
                <w:b/>
                <w:i/>
                <w:color w:val="231F20"/>
                <w:w w:val="130"/>
                <w:sz w:val="18"/>
                <w:lang w:val="en-US"/>
              </w:rPr>
              <w:t>Дела,</w:t>
            </w:r>
            <w:r>
              <w:rPr>
                <w:b/>
                <w:i/>
                <w:color w:val="231F20"/>
                <w:spacing w:val="5"/>
                <w:w w:val="130"/>
                <w:sz w:val="18"/>
                <w:lang w:val="en-US"/>
              </w:rPr>
              <w:t xml:space="preserve"> </w:t>
            </w:r>
            <w:r>
              <w:rPr>
                <w:b/>
                <w:i/>
                <w:color w:val="231F20"/>
                <w:w w:val="130"/>
                <w:sz w:val="18"/>
                <w:lang w:val="en-US"/>
              </w:rPr>
              <w:t>события,</w:t>
            </w:r>
            <w:r>
              <w:rPr>
                <w:b/>
                <w:i/>
                <w:color w:val="231F20"/>
                <w:spacing w:val="5"/>
                <w:w w:val="130"/>
                <w:sz w:val="18"/>
                <w:lang w:val="en-US"/>
              </w:rPr>
              <w:t xml:space="preserve"> </w:t>
            </w:r>
            <w:r>
              <w:rPr>
                <w:b/>
                <w:i/>
                <w:color w:val="231F20"/>
                <w:w w:val="130"/>
                <w:sz w:val="18"/>
                <w:lang w:val="en-US"/>
              </w:rPr>
              <w:t>мероприятия</w:t>
            </w:r>
          </w:p>
        </w:tc>
        <w:tc>
          <w:tcPr>
            <w:tcW w:w="164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245"/>
              <w:rPr>
                <w:b/>
                <w:i/>
                <w:sz w:val="18"/>
                <w:lang w:val="en-US"/>
              </w:rPr>
            </w:pPr>
            <w:r>
              <w:rPr>
                <w:b/>
                <w:i/>
                <w:color w:val="231F20"/>
                <w:w w:val="125"/>
                <w:sz w:val="18"/>
                <w:lang w:val="en-US"/>
              </w:rPr>
              <w:t>Участники</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240"/>
              <w:rPr>
                <w:b/>
                <w:i/>
                <w:sz w:val="18"/>
                <w:lang w:val="en-US"/>
              </w:rPr>
            </w:pPr>
            <w:r>
              <w:rPr>
                <w:b/>
                <w:i/>
                <w:color w:val="231F20"/>
                <w:w w:val="130"/>
                <w:sz w:val="18"/>
                <w:lang w:val="en-US"/>
              </w:rPr>
              <w:t>Время</w:t>
            </w:r>
          </w:p>
        </w:tc>
        <w:tc>
          <w:tcPr>
            <w:tcW w:w="209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95"/>
              <w:rPr>
                <w:b/>
                <w:i/>
                <w:sz w:val="18"/>
                <w:lang w:val="en-US"/>
              </w:rPr>
            </w:pPr>
            <w:r>
              <w:rPr>
                <w:b/>
                <w:i/>
                <w:color w:val="231F20"/>
                <w:w w:val="125"/>
                <w:sz w:val="18"/>
                <w:lang w:val="en-US"/>
              </w:rPr>
              <w:t>Ответственные</w:t>
            </w:r>
          </w:p>
        </w:tc>
      </w:tr>
      <w:tr w:rsidR="008052C0" w:rsidTr="008052C0">
        <w:trPr>
          <w:trHeight w:val="530"/>
        </w:trPr>
        <w:tc>
          <w:tcPr>
            <w:tcW w:w="5262"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4" w:line="223" w:lineRule="auto"/>
              <w:ind w:left="113" w:right="194"/>
              <w:rPr>
                <w:sz w:val="18"/>
              </w:rPr>
            </w:pPr>
            <w:r w:rsidRPr="008052C0">
              <w:rPr>
                <w:color w:val="231F20"/>
                <w:w w:val="115"/>
                <w:sz w:val="18"/>
              </w:rPr>
              <w:t>Проект</w:t>
            </w:r>
            <w:r w:rsidRPr="008052C0">
              <w:rPr>
                <w:color w:val="231F20"/>
                <w:spacing w:val="31"/>
                <w:w w:val="115"/>
                <w:sz w:val="18"/>
              </w:rPr>
              <w:t xml:space="preserve"> </w:t>
            </w:r>
            <w:r w:rsidRPr="008052C0">
              <w:rPr>
                <w:color w:val="231F20"/>
                <w:w w:val="115"/>
                <w:sz w:val="18"/>
              </w:rPr>
              <w:t>«Выращиваем</w:t>
            </w:r>
            <w:r w:rsidRPr="008052C0">
              <w:rPr>
                <w:color w:val="231F20"/>
                <w:spacing w:val="32"/>
                <w:w w:val="115"/>
                <w:sz w:val="18"/>
              </w:rPr>
              <w:t xml:space="preserve"> </w:t>
            </w:r>
            <w:r w:rsidRPr="008052C0">
              <w:rPr>
                <w:color w:val="231F20"/>
                <w:w w:val="115"/>
                <w:sz w:val="18"/>
              </w:rPr>
              <w:t>растение</w:t>
            </w:r>
            <w:r w:rsidRPr="008052C0">
              <w:rPr>
                <w:color w:val="231F20"/>
                <w:spacing w:val="32"/>
                <w:w w:val="115"/>
                <w:sz w:val="18"/>
              </w:rPr>
              <w:t xml:space="preserve"> </w:t>
            </w:r>
            <w:r w:rsidRPr="008052C0">
              <w:rPr>
                <w:color w:val="231F20"/>
                <w:w w:val="115"/>
                <w:sz w:val="18"/>
              </w:rPr>
              <w:t>для</w:t>
            </w:r>
            <w:r w:rsidRPr="008052C0">
              <w:rPr>
                <w:color w:val="231F20"/>
                <w:spacing w:val="31"/>
                <w:w w:val="115"/>
                <w:sz w:val="18"/>
              </w:rPr>
              <w:t xml:space="preserve"> </w:t>
            </w:r>
            <w:r w:rsidRPr="008052C0">
              <w:rPr>
                <w:color w:val="231F20"/>
                <w:w w:val="115"/>
                <w:sz w:val="18"/>
              </w:rPr>
              <w:t>школы:</w:t>
            </w:r>
            <w:r w:rsidRPr="008052C0">
              <w:rPr>
                <w:color w:val="231F20"/>
                <w:spacing w:val="32"/>
                <w:w w:val="115"/>
                <w:sz w:val="18"/>
              </w:rPr>
              <w:t xml:space="preserve"> </w:t>
            </w:r>
            <w:r w:rsidRPr="008052C0">
              <w:rPr>
                <w:color w:val="231F20"/>
                <w:w w:val="115"/>
                <w:sz w:val="18"/>
              </w:rPr>
              <w:t>от</w:t>
            </w:r>
            <w:r w:rsidRPr="008052C0">
              <w:rPr>
                <w:color w:val="231F20"/>
                <w:spacing w:val="32"/>
                <w:w w:val="115"/>
                <w:sz w:val="18"/>
              </w:rPr>
              <w:t xml:space="preserve"> </w:t>
            </w:r>
            <w:r w:rsidRPr="008052C0">
              <w:rPr>
                <w:color w:val="231F20"/>
                <w:w w:val="115"/>
                <w:sz w:val="18"/>
              </w:rPr>
              <w:t>ростка</w:t>
            </w:r>
            <w:r w:rsidRPr="008052C0">
              <w:rPr>
                <w:color w:val="231F20"/>
                <w:spacing w:val="-49"/>
                <w:w w:val="115"/>
                <w:sz w:val="18"/>
              </w:rPr>
              <w:t xml:space="preserve"> </w:t>
            </w:r>
            <w:r w:rsidRPr="008052C0">
              <w:rPr>
                <w:color w:val="231F20"/>
                <w:w w:val="115"/>
                <w:sz w:val="18"/>
              </w:rPr>
              <w:t>до</w:t>
            </w:r>
            <w:r w:rsidRPr="008052C0">
              <w:rPr>
                <w:color w:val="231F20"/>
                <w:spacing w:val="12"/>
                <w:w w:val="115"/>
                <w:sz w:val="18"/>
              </w:rPr>
              <w:t xml:space="preserve"> </w:t>
            </w:r>
            <w:r w:rsidRPr="008052C0">
              <w:rPr>
                <w:color w:val="231F20"/>
                <w:w w:val="115"/>
                <w:sz w:val="18"/>
              </w:rPr>
              <w:t>цветка»</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721"/>
        </w:trPr>
        <w:tc>
          <w:tcPr>
            <w:tcW w:w="526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4" w:line="223" w:lineRule="auto"/>
              <w:ind w:left="113" w:right="101"/>
              <w:jc w:val="both"/>
              <w:rPr>
                <w:sz w:val="18"/>
              </w:rPr>
            </w:pPr>
            <w:r w:rsidRPr="008052C0">
              <w:rPr>
                <w:color w:val="231F20"/>
                <w:w w:val="115"/>
                <w:sz w:val="18"/>
              </w:rPr>
              <w:t>Выставка благотворительных творческих работ школь-</w:t>
            </w:r>
            <w:r w:rsidRPr="008052C0">
              <w:rPr>
                <w:color w:val="231F20"/>
                <w:spacing w:val="1"/>
                <w:w w:val="115"/>
                <w:sz w:val="18"/>
              </w:rPr>
              <w:t xml:space="preserve"> </w:t>
            </w:r>
            <w:r w:rsidRPr="008052C0">
              <w:rPr>
                <w:color w:val="231F20"/>
                <w:w w:val="115"/>
                <w:sz w:val="18"/>
              </w:rPr>
              <w:t>ников «Я это умею», приуроченная ко Дню доброволь-</w:t>
            </w:r>
            <w:r w:rsidRPr="008052C0">
              <w:rPr>
                <w:color w:val="231F20"/>
                <w:spacing w:val="1"/>
                <w:w w:val="115"/>
                <w:sz w:val="18"/>
              </w:rPr>
              <w:t xml:space="preserve"> </w:t>
            </w:r>
            <w:r w:rsidRPr="008052C0">
              <w:rPr>
                <w:color w:val="231F20"/>
                <w:w w:val="115"/>
                <w:sz w:val="18"/>
              </w:rPr>
              <w:t>ца</w:t>
            </w:r>
            <w:r w:rsidRPr="008052C0">
              <w:rPr>
                <w:color w:val="231F20"/>
                <w:spacing w:val="13"/>
                <w:w w:val="115"/>
                <w:sz w:val="18"/>
              </w:rPr>
              <w:t xml:space="preserve"> </w:t>
            </w:r>
            <w:r w:rsidRPr="008052C0">
              <w:rPr>
                <w:color w:val="231F20"/>
                <w:w w:val="115"/>
                <w:sz w:val="18"/>
              </w:rPr>
              <w:t>в</w:t>
            </w:r>
            <w:r w:rsidRPr="008052C0">
              <w:rPr>
                <w:color w:val="231F20"/>
                <w:spacing w:val="13"/>
                <w:w w:val="115"/>
                <w:sz w:val="18"/>
              </w:rPr>
              <w:t xml:space="preserve"> </w:t>
            </w:r>
            <w:r w:rsidRPr="008052C0">
              <w:rPr>
                <w:color w:val="231F20"/>
                <w:w w:val="115"/>
                <w:sz w:val="18"/>
              </w:rPr>
              <w:t>России</w:t>
            </w:r>
            <w:r w:rsidRPr="008052C0">
              <w:rPr>
                <w:color w:val="231F20"/>
                <w:spacing w:val="13"/>
                <w:w w:val="115"/>
                <w:sz w:val="18"/>
              </w:rPr>
              <w:t xml:space="preserve"> </w:t>
            </w:r>
            <w:r w:rsidRPr="008052C0">
              <w:rPr>
                <w:color w:val="231F20"/>
                <w:w w:val="115"/>
                <w:sz w:val="18"/>
              </w:rPr>
              <w:t>5</w:t>
            </w:r>
            <w:r w:rsidRPr="008052C0">
              <w:rPr>
                <w:color w:val="231F20"/>
                <w:spacing w:val="13"/>
                <w:w w:val="115"/>
                <w:sz w:val="18"/>
              </w:rPr>
              <w:t xml:space="preserve"> </w:t>
            </w:r>
            <w:r w:rsidRPr="008052C0">
              <w:rPr>
                <w:color w:val="231F20"/>
                <w:w w:val="115"/>
                <w:sz w:val="18"/>
              </w:rPr>
              <w:t>декабря</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913"/>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2" w:line="223" w:lineRule="auto"/>
              <w:ind w:left="113" w:right="128"/>
              <w:rPr>
                <w:sz w:val="18"/>
              </w:rPr>
            </w:pPr>
            <w:r w:rsidRPr="008052C0">
              <w:rPr>
                <w:color w:val="231F20"/>
                <w:w w:val="115"/>
                <w:sz w:val="18"/>
              </w:rPr>
              <w:t>Торжественное</w:t>
            </w:r>
            <w:r w:rsidRPr="008052C0">
              <w:rPr>
                <w:color w:val="231F20"/>
                <w:spacing w:val="14"/>
                <w:w w:val="115"/>
                <w:sz w:val="18"/>
              </w:rPr>
              <w:t xml:space="preserve"> </w:t>
            </w:r>
            <w:r w:rsidRPr="008052C0">
              <w:rPr>
                <w:color w:val="231F20"/>
                <w:w w:val="115"/>
                <w:sz w:val="18"/>
              </w:rPr>
              <w:t>открытие</w:t>
            </w:r>
            <w:r w:rsidRPr="008052C0">
              <w:rPr>
                <w:color w:val="231F20"/>
                <w:spacing w:val="15"/>
                <w:w w:val="115"/>
                <w:sz w:val="18"/>
              </w:rPr>
              <w:t xml:space="preserve"> </w:t>
            </w:r>
            <w:r w:rsidRPr="008052C0">
              <w:rPr>
                <w:color w:val="231F20"/>
                <w:w w:val="115"/>
                <w:sz w:val="18"/>
              </w:rPr>
              <w:t>в</w:t>
            </w:r>
            <w:r w:rsidRPr="008052C0">
              <w:rPr>
                <w:color w:val="231F20"/>
                <w:spacing w:val="14"/>
                <w:w w:val="115"/>
                <w:sz w:val="18"/>
              </w:rPr>
              <w:t xml:space="preserve"> </w:t>
            </w:r>
            <w:r w:rsidRPr="008052C0">
              <w:rPr>
                <w:color w:val="231F20"/>
                <w:w w:val="115"/>
                <w:sz w:val="18"/>
              </w:rPr>
              <w:t>вестибюле</w:t>
            </w:r>
            <w:r w:rsidRPr="008052C0">
              <w:rPr>
                <w:color w:val="231F20"/>
                <w:spacing w:val="15"/>
                <w:w w:val="115"/>
                <w:sz w:val="18"/>
              </w:rPr>
              <w:t xml:space="preserve"> </w:t>
            </w:r>
            <w:r w:rsidRPr="008052C0">
              <w:rPr>
                <w:color w:val="231F20"/>
                <w:w w:val="115"/>
                <w:sz w:val="18"/>
              </w:rPr>
              <w:t>начальной</w:t>
            </w:r>
            <w:r w:rsidRPr="008052C0">
              <w:rPr>
                <w:color w:val="231F20"/>
                <w:spacing w:val="1"/>
                <w:w w:val="115"/>
                <w:sz w:val="18"/>
              </w:rPr>
              <w:t xml:space="preserve"> </w:t>
            </w:r>
            <w:r w:rsidRPr="008052C0">
              <w:rPr>
                <w:color w:val="231F20"/>
                <w:w w:val="115"/>
                <w:sz w:val="18"/>
              </w:rPr>
              <w:t>школы</w:t>
            </w:r>
            <w:r w:rsidRPr="008052C0">
              <w:rPr>
                <w:color w:val="231F20"/>
                <w:spacing w:val="35"/>
                <w:w w:val="115"/>
                <w:sz w:val="18"/>
              </w:rPr>
              <w:t xml:space="preserve"> </w:t>
            </w:r>
            <w:r w:rsidRPr="008052C0">
              <w:rPr>
                <w:color w:val="231F20"/>
                <w:w w:val="115"/>
                <w:sz w:val="18"/>
              </w:rPr>
              <w:t>уголка</w:t>
            </w:r>
            <w:r w:rsidRPr="008052C0">
              <w:rPr>
                <w:color w:val="231F20"/>
                <w:spacing w:val="36"/>
                <w:w w:val="115"/>
                <w:sz w:val="18"/>
              </w:rPr>
              <w:t xml:space="preserve"> </w:t>
            </w:r>
            <w:r w:rsidRPr="008052C0">
              <w:rPr>
                <w:color w:val="231F20"/>
                <w:w w:val="115"/>
                <w:sz w:val="18"/>
              </w:rPr>
              <w:t>книгообмена</w:t>
            </w:r>
            <w:r w:rsidRPr="008052C0">
              <w:rPr>
                <w:color w:val="231F20"/>
                <w:spacing w:val="36"/>
                <w:w w:val="115"/>
                <w:sz w:val="18"/>
              </w:rPr>
              <w:t xml:space="preserve"> </w:t>
            </w:r>
            <w:r w:rsidRPr="008052C0">
              <w:rPr>
                <w:color w:val="231F20"/>
                <w:w w:val="115"/>
                <w:sz w:val="18"/>
              </w:rPr>
              <w:t>«Я</w:t>
            </w:r>
            <w:r w:rsidRPr="008052C0">
              <w:rPr>
                <w:color w:val="231F20"/>
                <w:spacing w:val="36"/>
                <w:w w:val="115"/>
                <w:sz w:val="18"/>
              </w:rPr>
              <w:t xml:space="preserve"> </w:t>
            </w:r>
            <w:r w:rsidRPr="008052C0">
              <w:rPr>
                <w:color w:val="231F20"/>
                <w:w w:val="115"/>
                <w:sz w:val="18"/>
              </w:rPr>
              <w:t>прочёл»:</w:t>
            </w:r>
            <w:r w:rsidRPr="008052C0">
              <w:rPr>
                <w:color w:val="231F20"/>
                <w:spacing w:val="36"/>
                <w:w w:val="115"/>
                <w:sz w:val="18"/>
              </w:rPr>
              <w:t xml:space="preserve"> </w:t>
            </w:r>
            <w:r w:rsidRPr="008052C0">
              <w:rPr>
                <w:color w:val="231F20"/>
                <w:w w:val="115"/>
                <w:sz w:val="18"/>
              </w:rPr>
              <w:t>мероприятие,</w:t>
            </w:r>
            <w:r w:rsidRPr="008052C0">
              <w:rPr>
                <w:color w:val="231F20"/>
                <w:spacing w:val="-48"/>
                <w:w w:val="115"/>
                <w:sz w:val="18"/>
              </w:rPr>
              <w:t xml:space="preserve"> </w:t>
            </w:r>
            <w:r w:rsidRPr="008052C0">
              <w:rPr>
                <w:color w:val="231F20"/>
                <w:w w:val="115"/>
                <w:sz w:val="18"/>
              </w:rPr>
              <w:t>приуроченное</w:t>
            </w:r>
            <w:r w:rsidRPr="008052C0">
              <w:rPr>
                <w:color w:val="231F20"/>
                <w:spacing w:val="1"/>
                <w:w w:val="115"/>
                <w:sz w:val="18"/>
              </w:rPr>
              <w:t xml:space="preserve"> </w:t>
            </w:r>
            <w:r w:rsidRPr="008052C0">
              <w:rPr>
                <w:color w:val="231F20"/>
                <w:w w:val="115"/>
                <w:sz w:val="18"/>
              </w:rPr>
              <w:t>к</w:t>
            </w:r>
            <w:r w:rsidRPr="008052C0">
              <w:rPr>
                <w:color w:val="231F20"/>
                <w:spacing w:val="1"/>
                <w:w w:val="115"/>
                <w:sz w:val="18"/>
              </w:rPr>
              <w:t xml:space="preserve"> </w:t>
            </w:r>
            <w:r w:rsidRPr="008052C0">
              <w:rPr>
                <w:color w:val="231F20"/>
                <w:w w:val="115"/>
                <w:sz w:val="18"/>
              </w:rPr>
              <w:t>Международному</w:t>
            </w:r>
            <w:r w:rsidRPr="008052C0">
              <w:rPr>
                <w:color w:val="231F20"/>
                <w:spacing w:val="1"/>
                <w:w w:val="115"/>
                <w:sz w:val="18"/>
              </w:rPr>
              <w:t xml:space="preserve"> </w:t>
            </w:r>
            <w:r w:rsidRPr="008052C0">
              <w:rPr>
                <w:color w:val="231F20"/>
                <w:w w:val="115"/>
                <w:sz w:val="18"/>
              </w:rPr>
              <w:t>дню</w:t>
            </w:r>
            <w:r w:rsidRPr="008052C0">
              <w:rPr>
                <w:color w:val="231F20"/>
                <w:spacing w:val="1"/>
                <w:w w:val="115"/>
                <w:sz w:val="18"/>
              </w:rPr>
              <w:t xml:space="preserve"> </w:t>
            </w:r>
            <w:r w:rsidRPr="008052C0">
              <w:rPr>
                <w:color w:val="231F20"/>
                <w:w w:val="115"/>
                <w:sz w:val="18"/>
              </w:rPr>
              <w:t>школьных</w:t>
            </w:r>
            <w:r w:rsidRPr="008052C0">
              <w:rPr>
                <w:color w:val="231F20"/>
                <w:spacing w:val="1"/>
                <w:w w:val="115"/>
                <w:sz w:val="18"/>
              </w:rPr>
              <w:t xml:space="preserve"> </w:t>
            </w:r>
            <w:r w:rsidRPr="008052C0">
              <w:rPr>
                <w:color w:val="231F20"/>
                <w:w w:val="115"/>
                <w:sz w:val="18"/>
              </w:rPr>
              <w:t>библиотек</w:t>
            </w:r>
            <w:r w:rsidRPr="008052C0">
              <w:rPr>
                <w:color w:val="231F20"/>
                <w:spacing w:val="13"/>
                <w:w w:val="115"/>
                <w:sz w:val="18"/>
              </w:rPr>
              <w:t xml:space="preserve"> </w:t>
            </w:r>
            <w:r w:rsidRPr="008052C0">
              <w:rPr>
                <w:color w:val="231F20"/>
                <w:w w:val="115"/>
                <w:sz w:val="18"/>
              </w:rPr>
              <w:t>25</w:t>
            </w:r>
            <w:r w:rsidRPr="008052C0">
              <w:rPr>
                <w:color w:val="231F20"/>
                <w:spacing w:val="12"/>
                <w:w w:val="115"/>
                <w:sz w:val="18"/>
              </w:rPr>
              <w:t xml:space="preserve"> </w:t>
            </w:r>
            <w:r w:rsidRPr="008052C0">
              <w:rPr>
                <w:color w:val="231F20"/>
                <w:w w:val="115"/>
                <w:sz w:val="18"/>
              </w:rPr>
              <w:t>октября</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525"/>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2" w:line="223" w:lineRule="auto"/>
              <w:ind w:left="113"/>
              <w:rPr>
                <w:sz w:val="18"/>
              </w:rPr>
            </w:pPr>
            <w:r w:rsidRPr="008052C0">
              <w:rPr>
                <w:color w:val="231F20"/>
                <w:w w:val="115"/>
                <w:sz w:val="18"/>
              </w:rPr>
              <w:t>День</w:t>
            </w:r>
            <w:r w:rsidRPr="008052C0">
              <w:rPr>
                <w:color w:val="231F20"/>
                <w:spacing w:val="38"/>
                <w:w w:val="115"/>
                <w:sz w:val="18"/>
              </w:rPr>
              <w:t xml:space="preserve"> </w:t>
            </w:r>
            <w:r w:rsidRPr="008052C0">
              <w:rPr>
                <w:color w:val="231F20"/>
                <w:w w:val="115"/>
                <w:sz w:val="18"/>
              </w:rPr>
              <w:t>Конституции</w:t>
            </w:r>
            <w:r w:rsidRPr="008052C0">
              <w:rPr>
                <w:color w:val="231F20"/>
                <w:spacing w:val="39"/>
                <w:w w:val="115"/>
                <w:sz w:val="18"/>
              </w:rPr>
              <w:t xml:space="preserve"> </w:t>
            </w:r>
            <w:r w:rsidRPr="008052C0">
              <w:rPr>
                <w:color w:val="231F20"/>
                <w:w w:val="115"/>
                <w:sz w:val="18"/>
              </w:rPr>
              <w:t>РФ:</w:t>
            </w:r>
            <w:r w:rsidRPr="008052C0">
              <w:rPr>
                <w:color w:val="231F20"/>
                <w:spacing w:val="39"/>
                <w:w w:val="115"/>
                <w:sz w:val="18"/>
              </w:rPr>
              <w:t xml:space="preserve"> </w:t>
            </w:r>
            <w:r w:rsidRPr="008052C0">
              <w:rPr>
                <w:color w:val="231F20"/>
                <w:w w:val="115"/>
                <w:sz w:val="18"/>
              </w:rPr>
              <w:t>выставка,</w:t>
            </w:r>
            <w:r w:rsidRPr="008052C0">
              <w:rPr>
                <w:color w:val="231F20"/>
                <w:spacing w:val="38"/>
                <w:w w:val="115"/>
                <w:sz w:val="18"/>
              </w:rPr>
              <w:t xml:space="preserve"> </w:t>
            </w:r>
            <w:r w:rsidRPr="008052C0">
              <w:rPr>
                <w:color w:val="231F20"/>
                <w:w w:val="115"/>
                <w:sz w:val="18"/>
              </w:rPr>
              <w:t>посвящённая</w:t>
            </w:r>
            <w:r w:rsidRPr="008052C0">
              <w:rPr>
                <w:color w:val="231F20"/>
                <w:spacing w:val="-49"/>
                <w:w w:val="115"/>
                <w:sz w:val="18"/>
              </w:rPr>
              <w:t xml:space="preserve"> </w:t>
            </w:r>
            <w:r w:rsidRPr="008052C0">
              <w:rPr>
                <w:color w:val="231F20"/>
                <w:w w:val="115"/>
                <w:sz w:val="18"/>
              </w:rPr>
              <w:t>государственной</w:t>
            </w:r>
            <w:r w:rsidRPr="008052C0">
              <w:rPr>
                <w:color w:val="231F20"/>
                <w:spacing w:val="14"/>
                <w:w w:val="115"/>
                <w:sz w:val="18"/>
              </w:rPr>
              <w:t xml:space="preserve"> </w:t>
            </w:r>
            <w:r w:rsidRPr="008052C0">
              <w:rPr>
                <w:color w:val="231F20"/>
                <w:w w:val="115"/>
                <w:sz w:val="18"/>
              </w:rPr>
              <w:t>символике</w:t>
            </w:r>
            <w:r w:rsidRPr="008052C0">
              <w:rPr>
                <w:color w:val="231F20"/>
                <w:spacing w:val="15"/>
                <w:w w:val="115"/>
                <w:sz w:val="18"/>
              </w:rPr>
              <w:t xml:space="preserve"> </w:t>
            </w:r>
            <w:r w:rsidRPr="008052C0">
              <w:rPr>
                <w:color w:val="231F20"/>
                <w:w w:val="115"/>
                <w:sz w:val="18"/>
              </w:rPr>
              <w:t>и</w:t>
            </w:r>
            <w:r w:rsidRPr="008052C0">
              <w:rPr>
                <w:color w:val="231F20"/>
                <w:spacing w:val="14"/>
                <w:w w:val="115"/>
                <w:sz w:val="18"/>
              </w:rPr>
              <w:t xml:space="preserve"> </w:t>
            </w:r>
            <w:r w:rsidRPr="008052C0">
              <w:rPr>
                <w:color w:val="231F20"/>
                <w:w w:val="115"/>
                <w:sz w:val="18"/>
              </w:rPr>
              <w:t>её</w:t>
            </w:r>
            <w:r w:rsidRPr="008052C0">
              <w:rPr>
                <w:color w:val="231F20"/>
                <w:spacing w:val="15"/>
                <w:w w:val="115"/>
                <w:sz w:val="18"/>
              </w:rPr>
              <w:t xml:space="preserve"> </w:t>
            </w:r>
            <w:r w:rsidRPr="008052C0">
              <w:rPr>
                <w:color w:val="231F20"/>
                <w:w w:val="115"/>
                <w:sz w:val="18"/>
              </w:rPr>
              <w:t>истории</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525"/>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2" w:line="223" w:lineRule="auto"/>
              <w:ind w:left="113" w:right="239"/>
              <w:rPr>
                <w:sz w:val="18"/>
              </w:rPr>
            </w:pPr>
            <w:r w:rsidRPr="008052C0">
              <w:rPr>
                <w:color w:val="231F20"/>
                <w:w w:val="115"/>
                <w:sz w:val="18"/>
              </w:rPr>
              <w:t>Парад</w:t>
            </w:r>
            <w:r w:rsidRPr="008052C0">
              <w:rPr>
                <w:color w:val="231F20"/>
                <w:spacing w:val="14"/>
                <w:w w:val="115"/>
                <w:sz w:val="18"/>
              </w:rPr>
              <w:t xml:space="preserve"> </w:t>
            </w:r>
            <w:r w:rsidRPr="008052C0">
              <w:rPr>
                <w:color w:val="231F20"/>
                <w:w w:val="115"/>
                <w:sz w:val="18"/>
              </w:rPr>
              <w:t>новогодних</w:t>
            </w:r>
            <w:r w:rsidRPr="008052C0">
              <w:rPr>
                <w:color w:val="231F20"/>
                <w:spacing w:val="15"/>
                <w:w w:val="115"/>
                <w:sz w:val="18"/>
              </w:rPr>
              <w:t xml:space="preserve"> </w:t>
            </w:r>
            <w:r w:rsidRPr="008052C0">
              <w:rPr>
                <w:color w:val="231F20"/>
                <w:w w:val="115"/>
                <w:sz w:val="18"/>
              </w:rPr>
              <w:t>костюмов</w:t>
            </w:r>
            <w:r w:rsidRPr="008052C0">
              <w:rPr>
                <w:color w:val="231F20"/>
                <w:spacing w:val="14"/>
                <w:w w:val="115"/>
                <w:sz w:val="18"/>
              </w:rPr>
              <w:t xml:space="preserve"> </w:t>
            </w:r>
            <w:r w:rsidRPr="008052C0">
              <w:rPr>
                <w:color w:val="231F20"/>
                <w:w w:val="115"/>
                <w:sz w:val="18"/>
              </w:rPr>
              <w:t>(подготовленный</w:t>
            </w:r>
            <w:r w:rsidRPr="008052C0">
              <w:rPr>
                <w:color w:val="231F20"/>
                <w:spacing w:val="15"/>
                <w:w w:val="115"/>
                <w:sz w:val="18"/>
              </w:rPr>
              <w:t xml:space="preserve"> </w:t>
            </w:r>
            <w:r w:rsidRPr="008052C0">
              <w:rPr>
                <w:color w:val="231F20"/>
                <w:w w:val="115"/>
                <w:sz w:val="18"/>
              </w:rPr>
              <w:t>и</w:t>
            </w:r>
            <w:r w:rsidRPr="008052C0">
              <w:rPr>
                <w:color w:val="231F20"/>
                <w:spacing w:val="14"/>
                <w:w w:val="115"/>
                <w:sz w:val="18"/>
              </w:rPr>
              <w:t xml:space="preserve"> </w:t>
            </w:r>
            <w:r w:rsidRPr="008052C0">
              <w:rPr>
                <w:color w:val="231F20"/>
                <w:w w:val="115"/>
                <w:sz w:val="18"/>
              </w:rPr>
              <w:t>орга-</w:t>
            </w:r>
            <w:r w:rsidRPr="008052C0">
              <w:rPr>
                <w:color w:val="231F20"/>
                <w:spacing w:val="-49"/>
                <w:w w:val="115"/>
                <w:sz w:val="18"/>
              </w:rPr>
              <w:t xml:space="preserve"> </w:t>
            </w:r>
            <w:r w:rsidRPr="008052C0">
              <w:rPr>
                <w:color w:val="231F20"/>
                <w:w w:val="115"/>
                <w:sz w:val="18"/>
              </w:rPr>
              <w:t>низованный</w:t>
            </w:r>
            <w:r w:rsidRPr="008052C0">
              <w:rPr>
                <w:color w:val="231F20"/>
                <w:spacing w:val="18"/>
                <w:w w:val="115"/>
                <w:sz w:val="18"/>
              </w:rPr>
              <w:t xml:space="preserve"> </w:t>
            </w:r>
            <w:r w:rsidRPr="008052C0">
              <w:rPr>
                <w:color w:val="231F20"/>
                <w:w w:val="115"/>
                <w:sz w:val="18"/>
              </w:rPr>
              <w:t>старшеклассниками</w:t>
            </w:r>
            <w:r w:rsidRPr="008052C0">
              <w:rPr>
                <w:color w:val="231F20"/>
                <w:spacing w:val="18"/>
                <w:w w:val="115"/>
                <w:sz w:val="18"/>
              </w:rPr>
              <w:t xml:space="preserve"> </w:t>
            </w:r>
            <w:r w:rsidRPr="008052C0">
              <w:rPr>
                <w:color w:val="231F20"/>
                <w:w w:val="115"/>
                <w:sz w:val="18"/>
              </w:rPr>
              <w:t>школы)</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913"/>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2" w:line="223" w:lineRule="auto"/>
              <w:ind w:left="113" w:right="587"/>
              <w:rPr>
                <w:sz w:val="18"/>
              </w:rPr>
            </w:pPr>
            <w:r w:rsidRPr="008052C0">
              <w:rPr>
                <w:color w:val="231F20"/>
                <w:w w:val="120"/>
                <w:sz w:val="18"/>
              </w:rPr>
              <w:t>Мини-концерты</w:t>
            </w:r>
            <w:r w:rsidRPr="008052C0">
              <w:rPr>
                <w:color w:val="231F20"/>
                <w:spacing w:val="-11"/>
                <w:w w:val="120"/>
                <w:sz w:val="18"/>
              </w:rPr>
              <w:t xml:space="preserve"> </w:t>
            </w:r>
            <w:r w:rsidRPr="008052C0">
              <w:rPr>
                <w:color w:val="231F20"/>
                <w:w w:val="120"/>
                <w:sz w:val="18"/>
              </w:rPr>
              <w:t>учащихся,</w:t>
            </w:r>
            <w:r w:rsidRPr="008052C0">
              <w:rPr>
                <w:color w:val="231F20"/>
                <w:spacing w:val="-11"/>
                <w:w w:val="120"/>
                <w:sz w:val="18"/>
              </w:rPr>
              <w:t xml:space="preserve"> </w:t>
            </w:r>
            <w:r w:rsidRPr="008052C0">
              <w:rPr>
                <w:color w:val="231F20"/>
                <w:w w:val="120"/>
                <w:sz w:val="18"/>
              </w:rPr>
              <w:t>учителей</w:t>
            </w:r>
            <w:r w:rsidRPr="008052C0">
              <w:rPr>
                <w:color w:val="231F20"/>
                <w:spacing w:val="-11"/>
                <w:w w:val="120"/>
                <w:sz w:val="18"/>
              </w:rPr>
              <w:t xml:space="preserve"> </w:t>
            </w:r>
            <w:r w:rsidRPr="008052C0">
              <w:rPr>
                <w:color w:val="231F20"/>
                <w:w w:val="120"/>
                <w:sz w:val="18"/>
              </w:rPr>
              <w:t>и</w:t>
            </w:r>
            <w:r w:rsidRPr="008052C0">
              <w:rPr>
                <w:color w:val="231F20"/>
                <w:spacing w:val="-10"/>
                <w:w w:val="120"/>
                <w:sz w:val="18"/>
              </w:rPr>
              <w:t xml:space="preserve"> </w:t>
            </w:r>
            <w:r w:rsidRPr="008052C0">
              <w:rPr>
                <w:color w:val="231F20"/>
                <w:w w:val="120"/>
                <w:sz w:val="18"/>
              </w:rPr>
              <w:t>родителей</w:t>
            </w:r>
            <w:r w:rsidRPr="008052C0">
              <w:rPr>
                <w:color w:val="231F20"/>
                <w:spacing w:val="-51"/>
                <w:w w:val="120"/>
                <w:sz w:val="18"/>
              </w:rPr>
              <w:t xml:space="preserve"> </w:t>
            </w:r>
            <w:r w:rsidRPr="008052C0">
              <w:rPr>
                <w:color w:val="231F20"/>
                <w:w w:val="120"/>
                <w:sz w:val="18"/>
              </w:rPr>
              <w:t>(законных представителей) в холлах школьного</w:t>
            </w:r>
            <w:r w:rsidRPr="008052C0">
              <w:rPr>
                <w:color w:val="231F20"/>
                <w:spacing w:val="1"/>
                <w:w w:val="120"/>
                <w:sz w:val="18"/>
              </w:rPr>
              <w:t xml:space="preserve"> </w:t>
            </w:r>
            <w:r w:rsidRPr="008052C0">
              <w:rPr>
                <w:color w:val="231F20"/>
                <w:w w:val="120"/>
                <w:sz w:val="18"/>
              </w:rPr>
              <w:t>здания</w:t>
            </w:r>
            <w:r w:rsidRPr="008052C0">
              <w:rPr>
                <w:color w:val="231F20"/>
                <w:spacing w:val="1"/>
                <w:w w:val="120"/>
                <w:sz w:val="18"/>
              </w:rPr>
              <w:t xml:space="preserve"> </w:t>
            </w:r>
            <w:r w:rsidRPr="008052C0">
              <w:rPr>
                <w:color w:val="231F20"/>
                <w:w w:val="120"/>
                <w:sz w:val="18"/>
              </w:rPr>
              <w:t>«Музыка</w:t>
            </w:r>
            <w:r w:rsidRPr="008052C0">
              <w:rPr>
                <w:color w:val="231F20"/>
                <w:spacing w:val="1"/>
                <w:w w:val="120"/>
                <w:sz w:val="18"/>
              </w:rPr>
              <w:t xml:space="preserve"> </w:t>
            </w:r>
            <w:r w:rsidRPr="008052C0">
              <w:rPr>
                <w:color w:val="231F20"/>
                <w:w w:val="120"/>
                <w:sz w:val="18"/>
              </w:rPr>
              <w:t>на</w:t>
            </w:r>
            <w:r w:rsidRPr="008052C0">
              <w:rPr>
                <w:color w:val="231F20"/>
                <w:spacing w:val="1"/>
                <w:w w:val="120"/>
                <w:sz w:val="18"/>
              </w:rPr>
              <w:t xml:space="preserve"> </w:t>
            </w:r>
            <w:r w:rsidRPr="008052C0">
              <w:rPr>
                <w:color w:val="231F20"/>
                <w:w w:val="120"/>
                <w:sz w:val="18"/>
              </w:rPr>
              <w:t>переменах»,</w:t>
            </w:r>
            <w:r w:rsidRPr="008052C0">
              <w:rPr>
                <w:color w:val="231F20"/>
                <w:spacing w:val="2"/>
                <w:w w:val="120"/>
                <w:sz w:val="18"/>
              </w:rPr>
              <w:t xml:space="preserve"> </w:t>
            </w:r>
            <w:r w:rsidRPr="008052C0">
              <w:rPr>
                <w:color w:val="231F20"/>
                <w:w w:val="120"/>
                <w:sz w:val="18"/>
              </w:rPr>
              <w:t>приуроченные</w:t>
            </w:r>
          </w:p>
          <w:p w:rsidR="008052C0" w:rsidRPr="008052C0" w:rsidRDefault="008052C0">
            <w:pPr>
              <w:pStyle w:val="TableParagraph"/>
              <w:spacing w:line="195" w:lineRule="exact"/>
              <w:ind w:left="113"/>
              <w:rPr>
                <w:sz w:val="18"/>
              </w:rPr>
            </w:pPr>
            <w:r w:rsidRPr="008052C0">
              <w:rPr>
                <w:color w:val="231F20"/>
                <w:w w:val="115"/>
                <w:sz w:val="18"/>
              </w:rPr>
              <w:t>к</w:t>
            </w:r>
            <w:r w:rsidRPr="008052C0">
              <w:rPr>
                <w:color w:val="231F20"/>
                <w:spacing w:val="22"/>
                <w:w w:val="115"/>
                <w:sz w:val="18"/>
              </w:rPr>
              <w:t xml:space="preserve"> </w:t>
            </w:r>
            <w:r w:rsidRPr="008052C0">
              <w:rPr>
                <w:color w:val="231F20"/>
                <w:w w:val="115"/>
                <w:sz w:val="18"/>
              </w:rPr>
              <w:t>Всероссийской</w:t>
            </w:r>
            <w:r w:rsidRPr="008052C0">
              <w:rPr>
                <w:color w:val="231F20"/>
                <w:spacing w:val="23"/>
                <w:w w:val="115"/>
                <w:sz w:val="18"/>
              </w:rPr>
              <w:t xml:space="preserve"> </w:t>
            </w:r>
            <w:r w:rsidRPr="008052C0">
              <w:rPr>
                <w:color w:val="231F20"/>
                <w:w w:val="115"/>
                <w:sz w:val="18"/>
              </w:rPr>
              <w:t>неделе</w:t>
            </w:r>
            <w:r w:rsidRPr="008052C0">
              <w:rPr>
                <w:color w:val="231F20"/>
                <w:spacing w:val="22"/>
                <w:w w:val="115"/>
                <w:sz w:val="18"/>
              </w:rPr>
              <w:t xml:space="preserve"> </w:t>
            </w:r>
            <w:r w:rsidRPr="008052C0">
              <w:rPr>
                <w:color w:val="231F20"/>
                <w:w w:val="115"/>
                <w:sz w:val="18"/>
              </w:rPr>
              <w:t>музыки</w:t>
            </w:r>
            <w:r w:rsidRPr="008052C0">
              <w:rPr>
                <w:color w:val="231F20"/>
                <w:spacing w:val="23"/>
                <w:w w:val="115"/>
                <w:sz w:val="18"/>
              </w:rPr>
              <w:t xml:space="preserve"> </w:t>
            </w:r>
            <w:r w:rsidRPr="008052C0">
              <w:rPr>
                <w:color w:val="231F20"/>
                <w:w w:val="115"/>
                <w:sz w:val="18"/>
              </w:rPr>
              <w:t>21—27</w:t>
            </w:r>
            <w:r w:rsidRPr="008052C0">
              <w:rPr>
                <w:color w:val="231F20"/>
                <w:spacing w:val="23"/>
                <w:w w:val="115"/>
                <w:sz w:val="18"/>
              </w:rPr>
              <w:t xml:space="preserve"> </w:t>
            </w:r>
            <w:r w:rsidRPr="008052C0">
              <w:rPr>
                <w:color w:val="231F20"/>
                <w:w w:val="115"/>
                <w:sz w:val="18"/>
              </w:rPr>
              <w:t>марта</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525"/>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2" w:line="223" w:lineRule="auto"/>
              <w:ind w:left="113" w:right="332"/>
              <w:rPr>
                <w:sz w:val="18"/>
              </w:rPr>
            </w:pPr>
            <w:r w:rsidRPr="008052C0">
              <w:rPr>
                <w:color w:val="231F20"/>
                <w:w w:val="115"/>
                <w:sz w:val="18"/>
              </w:rPr>
              <w:t>Общешкольный</w:t>
            </w:r>
            <w:r w:rsidRPr="008052C0">
              <w:rPr>
                <w:color w:val="231F20"/>
                <w:spacing w:val="21"/>
                <w:w w:val="115"/>
                <w:sz w:val="18"/>
              </w:rPr>
              <w:t xml:space="preserve"> </w:t>
            </w:r>
            <w:r w:rsidRPr="008052C0">
              <w:rPr>
                <w:color w:val="231F20"/>
                <w:w w:val="115"/>
                <w:sz w:val="18"/>
              </w:rPr>
              <w:t>проект</w:t>
            </w:r>
            <w:r w:rsidRPr="008052C0">
              <w:rPr>
                <w:color w:val="231F20"/>
                <w:spacing w:val="21"/>
                <w:w w:val="115"/>
                <w:sz w:val="18"/>
              </w:rPr>
              <w:t xml:space="preserve"> </w:t>
            </w:r>
            <w:r w:rsidRPr="008052C0">
              <w:rPr>
                <w:color w:val="231F20"/>
                <w:w w:val="115"/>
                <w:sz w:val="18"/>
              </w:rPr>
              <w:t>«Мой</w:t>
            </w:r>
            <w:r w:rsidRPr="008052C0">
              <w:rPr>
                <w:color w:val="231F20"/>
                <w:spacing w:val="21"/>
                <w:w w:val="115"/>
                <w:sz w:val="18"/>
              </w:rPr>
              <w:t xml:space="preserve"> </w:t>
            </w:r>
            <w:r w:rsidRPr="008052C0">
              <w:rPr>
                <w:color w:val="231F20"/>
                <w:w w:val="115"/>
                <w:sz w:val="18"/>
              </w:rPr>
              <w:t>класс</w:t>
            </w:r>
            <w:r w:rsidRPr="008052C0">
              <w:rPr>
                <w:color w:val="231F20"/>
                <w:spacing w:val="22"/>
                <w:w w:val="115"/>
                <w:sz w:val="18"/>
              </w:rPr>
              <w:t xml:space="preserve"> </w:t>
            </w:r>
            <w:r w:rsidRPr="008052C0">
              <w:rPr>
                <w:color w:val="231F20"/>
                <w:w w:val="115"/>
                <w:sz w:val="18"/>
              </w:rPr>
              <w:t>—</w:t>
            </w:r>
            <w:r w:rsidRPr="008052C0">
              <w:rPr>
                <w:color w:val="231F20"/>
                <w:spacing w:val="21"/>
                <w:w w:val="115"/>
                <w:sz w:val="18"/>
              </w:rPr>
              <w:t xml:space="preserve"> </w:t>
            </w:r>
            <w:r w:rsidRPr="008052C0">
              <w:rPr>
                <w:color w:val="231F20"/>
                <w:w w:val="115"/>
                <w:sz w:val="18"/>
              </w:rPr>
              <w:t>самый</w:t>
            </w:r>
            <w:r w:rsidRPr="008052C0">
              <w:rPr>
                <w:color w:val="231F20"/>
                <w:spacing w:val="21"/>
                <w:w w:val="115"/>
                <w:sz w:val="18"/>
              </w:rPr>
              <w:t xml:space="preserve"> </w:t>
            </w:r>
            <w:r w:rsidRPr="008052C0">
              <w:rPr>
                <w:color w:val="231F20"/>
                <w:w w:val="115"/>
                <w:sz w:val="18"/>
              </w:rPr>
              <w:t>краси-</w:t>
            </w:r>
            <w:r w:rsidRPr="008052C0">
              <w:rPr>
                <w:color w:val="231F20"/>
                <w:spacing w:val="-48"/>
                <w:w w:val="115"/>
                <w:sz w:val="18"/>
              </w:rPr>
              <w:t xml:space="preserve"> </w:t>
            </w:r>
            <w:r w:rsidRPr="008052C0">
              <w:rPr>
                <w:color w:val="231F20"/>
                <w:w w:val="115"/>
                <w:sz w:val="18"/>
              </w:rPr>
              <w:t>вый»</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331"/>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51"/>
              <w:ind w:left="113"/>
              <w:rPr>
                <w:sz w:val="18"/>
              </w:rPr>
            </w:pPr>
            <w:r w:rsidRPr="008052C0">
              <w:rPr>
                <w:color w:val="231F20"/>
                <w:w w:val="120"/>
                <w:sz w:val="18"/>
              </w:rPr>
              <w:t>Школьный</w:t>
            </w:r>
            <w:r w:rsidRPr="008052C0">
              <w:rPr>
                <w:color w:val="231F20"/>
                <w:spacing w:val="-10"/>
                <w:w w:val="120"/>
                <w:sz w:val="18"/>
              </w:rPr>
              <w:t xml:space="preserve"> </w:t>
            </w:r>
            <w:r w:rsidRPr="008052C0">
              <w:rPr>
                <w:color w:val="231F20"/>
                <w:w w:val="120"/>
                <w:sz w:val="18"/>
              </w:rPr>
              <w:t>конкурс-выставка</w:t>
            </w:r>
            <w:r w:rsidRPr="008052C0">
              <w:rPr>
                <w:color w:val="231F20"/>
                <w:spacing w:val="-10"/>
                <w:w w:val="120"/>
                <w:sz w:val="18"/>
              </w:rPr>
              <w:t xml:space="preserve"> </w:t>
            </w:r>
            <w:r w:rsidRPr="008052C0">
              <w:rPr>
                <w:color w:val="231F20"/>
                <w:w w:val="120"/>
                <w:sz w:val="18"/>
              </w:rPr>
              <w:t>моделей</w:t>
            </w:r>
            <w:r w:rsidRPr="008052C0">
              <w:rPr>
                <w:color w:val="231F20"/>
                <w:spacing w:val="-9"/>
                <w:w w:val="120"/>
                <w:sz w:val="18"/>
              </w:rPr>
              <w:t xml:space="preserve"> </w:t>
            </w:r>
            <w:r w:rsidRPr="008052C0">
              <w:rPr>
                <w:color w:val="231F20"/>
                <w:w w:val="120"/>
                <w:sz w:val="18"/>
              </w:rPr>
              <w:t>из</w:t>
            </w:r>
            <w:r w:rsidRPr="008052C0">
              <w:rPr>
                <w:color w:val="231F20"/>
                <w:spacing w:val="-10"/>
                <w:w w:val="120"/>
                <w:sz w:val="18"/>
              </w:rPr>
              <w:t xml:space="preserve"> </w:t>
            </w:r>
            <w:r>
              <w:rPr>
                <w:color w:val="231F20"/>
                <w:w w:val="120"/>
                <w:sz w:val="18"/>
                <w:lang w:val="en-US"/>
              </w:rPr>
              <w:t>Lego</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525"/>
        </w:trPr>
        <w:tc>
          <w:tcPr>
            <w:tcW w:w="5262" w:type="dxa"/>
            <w:tcBorders>
              <w:top w:val="single" w:sz="6" w:space="0" w:color="231F20"/>
              <w:left w:val="single" w:sz="4" w:space="0" w:color="231F20"/>
              <w:bottom w:val="single" w:sz="6" w:space="0" w:color="231F20"/>
              <w:right w:val="single" w:sz="4" w:space="0" w:color="231F20"/>
            </w:tcBorders>
            <w:hideMark/>
          </w:tcPr>
          <w:p w:rsidR="008052C0" w:rsidRDefault="008052C0">
            <w:pPr>
              <w:pStyle w:val="TableParagraph"/>
              <w:spacing w:before="62" w:line="223" w:lineRule="auto"/>
              <w:ind w:left="113"/>
              <w:rPr>
                <w:sz w:val="18"/>
                <w:lang w:val="en-US"/>
              </w:rPr>
            </w:pPr>
            <w:r w:rsidRPr="008052C0">
              <w:rPr>
                <w:color w:val="231F20"/>
                <w:w w:val="115"/>
                <w:sz w:val="18"/>
              </w:rPr>
              <w:t>«Памятный</w:t>
            </w:r>
            <w:r w:rsidRPr="008052C0">
              <w:rPr>
                <w:color w:val="231F20"/>
                <w:spacing w:val="37"/>
                <w:w w:val="115"/>
                <w:sz w:val="18"/>
              </w:rPr>
              <w:t xml:space="preserve"> </w:t>
            </w:r>
            <w:r w:rsidRPr="008052C0">
              <w:rPr>
                <w:color w:val="231F20"/>
                <w:w w:val="115"/>
                <w:sz w:val="18"/>
              </w:rPr>
              <w:t>май»:</w:t>
            </w:r>
            <w:r w:rsidRPr="008052C0">
              <w:rPr>
                <w:color w:val="231F20"/>
                <w:spacing w:val="38"/>
                <w:w w:val="115"/>
                <w:sz w:val="18"/>
              </w:rPr>
              <w:t xml:space="preserve"> </w:t>
            </w:r>
            <w:r w:rsidRPr="008052C0">
              <w:rPr>
                <w:color w:val="231F20"/>
                <w:w w:val="115"/>
                <w:sz w:val="18"/>
              </w:rPr>
              <w:t>тематическое</w:t>
            </w:r>
            <w:r w:rsidRPr="008052C0">
              <w:rPr>
                <w:color w:val="231F20"/>
                <w:spacing w:val="38"/>
                <w:w w:val="115"/>
                <w:sz w:val="18"/>
              </w:rPr>
              <w:t xml:space="preserve"> </w:t>
            </w:r>
            <w:r w:rsidRPr="008052C0">
              <w:rPr>
                <w:color w:val="231F20"/>
                <w:w w:val="115"/>
                <w:sz w:val="18"/>
              </w:rPr>
              <w:t>оформление</w:t>
            </w:r>
            <w:r w:rsidRPr="008052C0">
              <w:rPr>
                <w:color w:val="231F20"/>
                <w:spacing w:val="37"/>
                <w:w w:val="115"/>
                <w:sz w:val="18"/>
              </w:rPr>
              <w:t xml:space="preserve"> </w:t>
            </w:r>
            <w:r w:rsidRPr="008052C0">
              <w:rPr>
                <w:color w:val="231F20"/>
                <w:w w:val="115"/>
                <w:sz w:val="18"/>
              </w:rPr>
              <w:t>классных</w:t>
            </w:r>
            <w:r w:rsidRPr="008052C0">
              <w:rPr>
                <w:color w:val="231F20"/>
                <w:spacing w:val="-48"/>
                <w:w w:val="115"/>
                <w:sz w:val="18"/>
              </w:rPr>
              <w:t xml:space="preserve"> </w:t>
            </w:r>
            <w:r w:rsidRPr="008052C0">
              <w:rPr>
                <w:color w:val="231F20"/>
                <w:w w:val="115"/>
                <w:sz w:val="18"/>
              </w:rPr>
              <w:t>кабинетов</w:t>
            </w:r>
            <w:r w:rsidRPr="008052C0">
              <w:rPr>
                <w:color w:val="231F20"/>
                <w:spacing w:val="16"/>
                <w:w w:val="115"/>
                <w:sz w:val="18"/>
              </w:rPr>
              <w:t xml:space="preserve"> </w:t>
            </w:r>
            <w:r w:rsidRPr="008052C0">
              <w:rPr>
                <w:color w:val="231F20"/>
                <w:w w:val="115"/>
                <w:sz w:val="18"/>
              </w:rPr>
              <w:t>руками</w:t>
            </w:r>
            <w:r w:rsidRPr="008052C0">
              <w:rPr>
                <w:color w:val="231F20"/>
                <w:spacing w:val="17"/>
                <w:w w:val="115"/>
                <w:sz w:val="18"/>
              </w:rPr>
              <w:t xml:space="preserve"> </w:t>
            </w:r>
            <w:r w:rsidRPr="008052C0">
              <w:rPr>
                <w:color w:val="231F20"/>
                <w:w w:val="115"/>
                <w:sz w:val="18"/>
              </w:rPr>
              <w:t>школьников</w:t>
            </w:r>
            <w:r w:rsidRPr="008052C0">
              <w:rPr>
                <w:color w:val="231F20"/>
                <w:spacing w:val="17"/>
                <w:w w:val="115"/>
                <w:sz w:val="18"/>
              </w:rPr>
              <w:t xml:space="preserve"> </w:t>
            </w:r>
            <w:r w:rsidRPr="008052C0">
              <w:rPr>
                <w:color w:val="231F20"/>
                <w:w w:val="115"/>
                <w:sz w:val="18"/>
              </w:rPr>
              <w:t>ко</w:t>
            </w:r>
            <w:r w:rsidRPr="008052C0">
              <w:rPr>
                <w:color w:val="231F20"/>
                <w:spacing w:val="17"/>
                <w:w w:val="115"/>
                <w:sz w:val="18"/>
              </w:rPr>
              <w:t xml:space="preserve"> </w:t>
            </w:r>
            <w:r w:rsidRPr="008052C0">
              <w:rPr>
                <w:color w:val="231F20"/>
                <w:w w:val="115"/>
                <w:sz w:val="18"/>
              </w:rPr>
              <w:t>Дню</w:t>
            </w:r>
            <w:r w:rsidRPr="008052C0">
              <w:rPr>
                <w:color w:val="231F20"/>
                <w:spacing w:val="17"/>
                <w:w w:val="115"/>
                <w:sz w:val="18"/>
              </w:rPr>
              <w:t xml:space="preserve"> </w:t>
            </w:r>
            <w:r>
              <w:rPr>
                <w:color w:val="231F20"/>
                <w:w w:val="115"/>
                <w:sz w:val="18"/>
                <w:lang w:val="en-US"/>
              </w:rPr>
              <w:t>Победы</w:t>
            </w:r>
          </w:p>
        </w:tc>
        <w:tc>
          <w:tcPr>
            <w:tcW w:w="1644" w:type="dxa"/>
            <w:tcBorders>
              <w:top w:val="single" w:sz="4" w:space="0" w:color="231F20"/>
              <w:left w:val="single" w:sz="4" w:space="0" w:color="231F20"/>
              <w:bottom w:val="single" w:sz="6" w:space="0" w:color="231F20"/>
              <w:right w:val="single" w:sz="4" w:space="0" w:color="231F20"/>
            </w:tcBorders>
          </w:tcPr>
          <w:p w:rsidR="008052C0" w:rsidRDefault="008052C0">
            <w:pPr>
              <w:pStyle w:val="TableParagraph"/>
              <w:rPr>
                <w:sz w:val="18"/>
                <w:lang w:val="en-US"/>
              </w:rPr>
            </w:pP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2098" w:type="dxa"/>
            <w:tcBorders>
              <w:top w:val="single" w:sz="4" w:space="0" w:color="231F20"/>
              <w:left w:val="single" w:sz="4" w:space="0" w:color="231F20"/>
              <w:bottom w:val="single" w:sz="6" w:space="0" w:color="231F20"/>
              <w:right w:val="single" w:sz="4" w:space="0" w:color="231F20"/>
            </w:tcBorders>
          </w:tcPr>
          <w:p w:rsidR="008052C0" w:rsidRDefault="008052C0">
            <w:pPr>
              <w:pStyle w:val="TableParagraph"/>
              <w:rPr>
                <w:sz w:val="18"/>
                <w:lang w:val="en-US"/>
              </w:rPr>
            </w:pPr>
          </w:p>
        </w:tc>
      </w:tr>
    </w:tbl>
    <w:p w:rsidR="008052C0" w:rsidRDefault="008052C0" w:rsidP="008052C0">
      <w:pPr>
        <w:widowControl/>
        <w:autoSpaceDE/>
        <w:autoSpaceDN/>
        <w:rPr>
          <w:sz w:val="18"/>
        </w:rPr>
        <w:sectPr w:rsidR="008052C0">
          <w:pgSz w:w="12020" w:h="7830" w:orient="landscape"/>
          <w:pgMar w:top="640" w:right="620" w:bottom="280" w:left="1020" w:header="0" w:footer="0" w:gutter="0"/>
          <w:cols w:space="720"/>
        </w:sectPr>
      </w:pPr>
    </w:p>
    <w:p w:rsidR="008052C0" w:rsidRDefault="008052C0" w:rsidP="008052C0">
      <w:pPr>
        <w:pStyle w:val="af1"/>
        <w:spacing w:before="10"/>
        <w:ind w:left="0" w:right="0" w:firstLine="0"/>
        <w:jc w:val="left"/>
        <w:rPr>
          <w:i/>
          <w:sz w:val="2"/>
        </w:rPr>
      </w:pPr>
      <w:r>
        <w:rPr>
          <w:noProof/>
          <w:lang w:eastAsia="ru-RU"/>
        </w:rPr>
        <w:lastRenderedPageBreak/>
        <mc:AlternateContent>
          <mc:Choice Requires="wps">
            <w:drawing>
              <wp:anchor distT="0" distB="0" distL="114300" distR="114300" simplePos="0" relativeHeight="251692032" behindDoc="0" locked="0" layoutInCell="1" allowOverlap="1">
                <wp:simplePos x="0" y="0"/>
                <wp:positionH relativeFrom="page">
                  <wp:posOffset>429895</wp:posOffset>
                </wp:positionH>
                <wp:positionV relativeFrom="page">
                  <wp:posOffset>455295</wp:posOffset>
                </wp:positionV>
                <wp:extent cx="160020" cy="4057650"/>
                <wp:effectExtent l="1270" t="0" r="635" b="190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6"/>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58" type="#_x0000_t202" style="position:absolute;margin-left:33.85pt;margin-top:35.85pt;width:12.6pt;height:319.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" filled="f" stroked="f">
                <v:textbox style="layout-flow:vertical" inset="0,0,0,0">
                  <w:txbxContent>
                    <w:p w:rsidR="008052C0" w:rsidRDefault="008052C0" w:rsidP="008052C0">
                      <w:pPr>
                        <w:spacing w:before="16"/>
                        <w:ind w:left="20"/>
                        <w:rPr>
                          <w:rFonts w:ascii="Trebuchet MS" w:hAnsi="Trebuchet MS"/>
                          <w:sz w:val="18"/>
                        </w:rPr>
                      </w:pPr>
                    </w:p>
                  </w:txbxContent>
                </v:textbox>
                <w10:wrap anchorx="page" anchory="page"/>
              </v:shape>
            </w:pict>
          </mc:Fallback>
        </mc:AlternateContent>
      </w: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8052C0" w:rsidTr="008052C0">
        <w:trPr>
          <w:trHeight w:val="750"/>
        </w:trPr>
        <w:tc>
          <w:tcPr>
            <w:tcW w:w="5262"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2" w:line="203" w:lineRule="exact"/>
              <w:ind w:left="113"/>
              <w:rPr>
                <w:sz w:val="18"/>
              </w:rPr>
            </w:pPr>
            <w:r w:rsidRPr="008052C0">
              <w:rPr>
                <w:color w:val="231F20"/>
                <w:w w:val="115"/>
                <w:sz w:val="18"/>
              </w:rPr>
              <w:t>Сменные</w:t>
            </w:r>
            <w:r w:rsidRPr="008052C0">
              <w:rPr>
                <w:color w:val="231F20"/>
                <w:spacing w:val="28"/>
                <w:w w:val="115"/>
                <w:sz w:val="18"/>
              </w:rPr>
              <w:t xml:space="preserve"> </w:t>
            </w:r>
            <w:r w:rsidRPr="008052C0">
              <w:rPr>
                <w:color w:val="231F20"/>
                <w:w w:val="115"/>
                <w:sz w:val="18"/>
              </w:rPr>
              <w:t>фотовыставки</w:t>
            </w:r>
            <w:r w:rsidRPr="008052C0">
              <w:rPr>
                <w:color w:val="231F20"/>
                <w:spacing w:val="29"/>
                <w:w w:val="115"/>
                <w:sz w:val="18"/>
              </w:rPr>
              <w:t xml:space="preserve"> </w:t>
            </w:r>
            <w:r w:rsidRPr="008052C0">
              <w:rPr>
                <w:color w:val="231F20"/>
                <w:w w:val="115"/>
                <w:sz w:val="18"/>
              </w:rPr>
              <w:t>школьников</w:t>
            </w:r>
            <w:r w:rsidRPr="008052C0">
              <w:rPr>
                <w:color w:val="231F20"/>
                <w:spacing w:val="28"/>
                <w:w w:val="115"/>
                <w:sz w:val="18"/>
              </w:rPr>
              <w:t xml:space="preserve"> </w:t>
            </w:r>
            <w:r w:rsidRPr="008052C0">
              <w:rPr>
                <w:color w:val="231F20"/>
                <w:w w:val="115"/>
                <w:sz w:val="18"/>
              </w:rPr>
              <w:t>«Мои</w:t>
            </w:r>
            <w:r w:rsidRPr="008052C0">
              <w:rPr>
                <w:color w:val="231F20"/>
                <w:spacing w:val="29"/>
                <w:w w:val="115"/>
                <w:sz w:val="18"/>
              </w:rPr>
              <w:t xml:space="preserve"> </w:t>
            </w:r>
            <w:r w:rsidRPr="008052C0">
              <w:rPr>
                <w:color w:val="231F20"/>
                <w:w w:val="115"/>
                <w:sz w:val="18"/>
              </w:rPr>
              <w:t>друзья»,</w:t>
            </w:r>
          </w:p>
          <w:p w:rsidR="008052C0" w:rsidRPr="008052C0" w:rsidRDefault="008052C0">
            <w:pPr>
              <w:pStyle w:val="TableParagraph"/>
              <w:spacing w:before="2" w:line="230" w:lineRule="auto"/>
              <w:ind w:left="113"/>
              <w:rPr>
                <w:sz w:val="18"/>
              </w:rPr>
            </w:pPr>
            <w:r w:rsidRPr="008052C0">
              <w:rPr>
                <w:color w:val="231F20"/>
                <w:w w:val="115"/>
                <w:sz w:val="18"/>
              </w:rPr>
              <w:t>«Моя</w:t>
            </w:r>
            <w:r w:rsidRPr="008052C0">
              <w:rPr>
                <w:color w:val="231F20"/>
                <w:spacing w:val="19"/>
                <w:w w:val="115"/>
                <w:sz w:val="18"/>
              </w:rPr>
              <w:t xml:space="preserve"> </w:t>
            </w:r>
            <w:r w:rsidRPr="008052C0">
              <w:rPr>
                <w:color w:val="231F20"/>
                <w:w w:val="115"/>
                <w:sz w:val="18"/>
              </w:rPr>
              <w:t>семья»,</w:t>
            </w:r>
            <w:r w:rsidRPr="008052C0">
              <w:rPr>
                <w:color w:val="231F20"/>
                <w:spacing w:val="20"/>
                <w:w w:val="115"/>
                <w:sz w:val="18"/>
              </w:rPr>
              <w:t xml:space="preserve"> </w:t>
            </w:r>
            <w:r w:rsidRPr="008052C0">
              <w:rPr>
                <w:color w:val="231F20"/>
                <w:w w:val="115"/>
                <w:sz w:val="18"/>
              </w:rPr>
              <w:t>«Мои</w:t>
            </w:r>
            <w:r w:rsidRPr="008052C0">
              <w:rPr>
                <w:color w:val="231F20"/>
                <w:spacing w:val="19"/>
                <w:w w:val="115"/>
                <w:sz w:val="18"/>
              </w:rPr>
              <w:t xml:space="preserve"> </w:t>
            </w:r>
            <w:r w:rsidRPr="008052C0">
              <w:rPr>
                <w:color w:val="231F20"/>
                <w:w w:val="115"/>
                <w:sz w:val="18"/>
              </w:rPr>
              <w:t>любимые</w:t>
            </w:r>
            <w:r w:rsidRPr="008052C0">
              <w:rPr>
                <w:color w:val="231F20"/>
                <w:spacing w:val="20"/>
                <w:w w:val="115"/>
                <w:sz w:val="18"/>
              </w:rPr>
              <w:t xml:space="preserve"> </w:t>
            </w:r>
            <w:r w:rsidRPr="008052C0">
              <w:rPr>
                <w:color w:val="231F20"/>
                <w:w w:val="115"/>
                <w:sz w:val="18"/>
              </w:rPr>
              <w:t>животные»,</w:t>
            </w:r>
            <w:r w:rsidRPr="008052C0">
              <w:rPr>
                <w:color w:val="231F20"/>
                <w:spacing w:val="19"/>
                <w:w w:val="115"/>
                <w:sz w:val="18"/>
              </w:rPr>
              <w:t xml:space="preserve"> </w:t>
            </w:r>
            <w:r w:rsidRPr="008052C0">
              <w:rPr>
                <w:color w:val="231F20"/>
                <w:w w:val="115"/>
                <w:sz w:val="18"/>
              </w:rPr>
              <w:t>«Мое</w:t>
            </w:r>
            <w:r w:rsidRPr="008052C0">
              <w:rPr>
                <w:color w:val="231F20"/>
                <w:spacing w:val="-48"/>
                <w:w w:val="115"/>
                <w:sz w:val="18"/>
              </w:rPr>
              <w:t xml:space="preserve"> </w:t>
            </w:r>
            <w:r w:rsidRPr="008052C0">
              <w:rPr>
                <w:color w:val="231F20"/>
                <w:w w:val="115"/>
                <w:sz w:val="18"/>
              </w:rPr>
              <w:t>любимое</w:t>
            </w:r>
            <w:r w:rsidRPr="008052C0">
              <w:rPr>
                <w:color w:val="231F20"/>
                <w:spacing w:val="12"/>
                <w:w w:val="115"/>
                <w:sz w:val="18"/>
              </w:rPr>
              <w:t xml:space="preserve"> </w:t>
            </w:r>
            <w:r w:rsidRPr="008052C0">
              <w:rPr>
                <w:color w:val="231F20"/>
                <w:w w:val="115"/>
                <w:sz w:val="18"/>
              </w:rPr>
              <w:t>занятие»</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r>
      <w:tr w:rsidR="008052C0" w:rsidTr="008052C0">
        <w:trPr>
          <w:trHeight w:val="350"/>
        </w:trPr>
        <w:tc>
          <w:tcPr>
            <w:tcW w:w="10138" w:type="dxa"/>
            <w:gridSpan w:val="4"/>
            <w:tcBorders>
              <w:top w:val="single" w:sz="4" w:space="0" w:color="231F20"/>
              <w:left w:val="single" w:sz="4" w:space="0" w:color="231F20"/>
              <w:bottom w:val="single" w:sz="4" w:space="0" w:color="231F20"/>
              <w:right w:val="single" w:sz="4" w:space="0" w:color="231F20"/>
            </w:tcBorders>
            <w:shd w:val="clear" w:color="auto" w:fill="E6E7E8"/>
            <w:hideMark/>
          </w:tcPr>
          <w:p w:rsidR="008052C0" w:rsidRPr="008052C0" w:rsidRDefault="008052C0">
            <w:pPr>
              <w:pStyle w:val="TableParagraph"/>
              <w:spacing w:before="59"/>
              <w:ind w:left="1222" w:right="1213"/>
              <w:jc w:val="center"/>
              <w:rPr>
                <w:rFonts w:ascii="Cambria" w:hAnsi="Cambria"/>
                <w:b/>
                <w:sz w:val="18"/>
              </w:rPr>
            </w:pPr>
            <w:r w:rsidRPr="008052C0">
              <w:rPr>
                <w:rFonts w:ascii="Cambria" w:hAnsi="Cambria"/>
                <w:b/>
                <w:color w:val="231F20"/>
                <w:spacing w:val="-1"/>
                <w:w w:val="105"/>
                <w:sz w:val="18"/>
              </w:rPr>
              <w:t>Модуль</w:t>
            </w:r>
            <w:r w:rsidRPr="008052C0">
              <w:rPr>
                <w:rFonts w:ascii="Cambria" w:hAnsi="Cambria"/>
                <w:b/>
                <w:color w:val="231F20"/>
                <w:w w:val="105"/>
                <w:sz w:val="18"/>
              </w:rPr>
              <w:t xml:space="preserve"> </w:t>
            </w:r>
            <w:r w:rsidRPr="008052C0">
              <w:rPr>
                <w:rFonts w:ascii="Cambria" w:hAnsi="Cambria"/>
                <w:b/>
                <w:color w:val="231F20"/>
                <w:spacing w:val="-1"/>
                <w:w w:val="105"/>
                <w:sz w:val="18"/>
              </w:rPr>
              <w:t>«Работа</w:t>
            </w:r>
            <w:r w:rsidRPr="008052C0">
              <w:rPr>
                <w:rFonts w:ascii="Cambria" w:hAnsi="Cambria"/>
                <w:b/>
                <w:color w:val="231F20"/>
                <w:spacing w:val="1"/>
                <w:w w:val="105"/>
                <w:sz w:val="18"/>
              </w:rPr>
              <w:t xml:space="preserve"> </w:t>
            </w:r>
            <w:r w:rsidRPr="008052C0">
              <w:rPr>
                <w:rFonts w:ascii="Cambria" w:hAnsi="Cambria"/>
                <w:b/>
                <w:color w:val="231F20"/>
                <w:w w:val="105"/>
                <w:sz w:val="18"/>
              </w:rPr>
              <w:t>с</w:t>
            </w:r>
            <w:r w:rsidRPr="008052C0">
              <w:rPr>
                <w:rFonts w:ascii="Cambria" w:hAnsi="Cambria"/>
                <w:b/>
                <w:color w:val="231F20"/>
                <w:spacing w:val="1"/>
                <w:w w:val="105"/>
                <w:sz w:val="18"/>
              </w:rPr>
              <w:t xml:space="preserve"> </w:t>
            </w:r>
            <w:r w:rsidRPr="008052C0">
              <w:rPr>
                <w:rFonts w:ascii="Cambria" w:hAnsi="Cambria"/>
                <w:b/>
                <w:color w:val="231F20"/>
                <w:w w:val="105"/>
                <w:sz w:val="18"/>
              </w:rPr>
              <w:t>родителями</w:t>
            </w:r>
            <w:r w:rsidRPr="008052C0">
              <w:rPr>
                <w:rFonts w:ascii="Cambria" w:hAnsi="Cambria"/>
                <w:b/>
                <w:color w:val="231F20"/>
                <w:spacing w:val="1"/>
                <w:w w:val="105"/>
                <w:sz w:val="18"/>
              </w:rPr>
              <w:t xml:space="preserve"> </w:t>
            </w:r>
            <w:r w:rsidRPr="008052C0">
              <w:rPr>
                <w:rFonts w:ascii="Cambria" w:hAnsi="Cambria"/>
                <w:b/>
                <w:color w:val="231F20"/>
                <w:w w:val="105"/>
                <w:sz w:val="18"/>
              </w:rPr>
              <w:t>(законными</w:t>
            </w:r>
            <w:r w:rsidRPr="008052C0">
              <w:rPr>
                <w:rFonts w:ascii="Cambria" w:hAnsi="Cambria"/>
                <w:b/>
                <w:color w:val="231F20"/>
                <w:spacing w:val="1"/>
                <w:w w:val="105"/>
                <w:sz w:val="18"/>
              </w:rPr>
              <w:t xml:space="preserve"> </w:t>
            </w:r>
            <w:r w:rsidRPr="008052C0">
              <w:rPr>
                <w:rFonts w:ascii="Cambria" w:hAnsi="Cambria"/>
                <w:b/>
                <w:color w:val="231F20"/>
                <w:w w:val="105"/>
                <w:sz w:val="18"/>
              </w:rPr>
              <w:t>представителями)»</w:t>
            </w:r>
          </w:p>
        </w:tc>
      </w:tr>
      <w:tr w:rsidR="008052C0" w:rsidTr="008052C0">
        <w:trPr>
          <w:trHeight w:val="350"/>
        </w:trPr>
        <w:tc>
          <w:tcPr>
            <w:tcW w:w="5262"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079"/>
              <w:rPr>
                <w:b/>
                <w:i/>
                <w:sz w:val="18"/>
                <w:lang w:val="en-US"/>
              </w:rPr>
            </w:pPr>
            <w:r>
              <w:rPr>
                <w:b/>
                <w:i/>
                <w:color w:val="231F20"/>
                <w:w w:val="130"/>
                <w:sz w:val="18"/>
                <w:lang w:val="en-US"/>
              </w:rPr>
              <w:t>Дела,</w:t>
            </w:r>
            <w:r>
              <w:rPr>
                <w:b/>
                <w:i/>
                <w:color w:val="231F20"/>
                <w:spacing w:val="5"/>
                <w:w w:val="130"/>
                <w:sz w:val="18"/>
                <w:lang w:val="en-US"/>
              </w:rPr>
              <w:t xml:space="preserve"> </w:t>
            </w:r>
            <w:r>
              <w:rPr>
                <w:b/>
                <w:i/>
                <w:color w:val="231F20"/>
                <w:w w:val="130"/>
                <w:sz w:val="18"/>
                <w:lang w:val="en-US"/>
              </w:rPr>
              <w:t>события,</w:t>
            </w:r>
            <w:r>
              <w:rPr>
                <w:b/>
                <w:i/>
                <w:color w:val="231F20"/>
                <w:spacing w:val="5"/>
                <w:w w:val="130"/>
                <w:sz w:val="18"/>
                <w:lang w:val="en-US"/>
              </w:rPr>
              <w:t xml:space="preserve"> </w:t>
            </w:r>
            <w:r>
              <w:rPr>
                <w:b/>
                <w:i/>
                <w:color w:val="231F20"/>
                <w:w w:val="130"/>
                <w:sz w:val="18"/>
                <w:lang w:val="en-US"/>
              </w:rPr>
              <w:t>мероприятия</w:t>
            </w:r>
          </w:p>
        </w:tc>
        <w:tc>
          <w:tcPr>
            <w:tcW w:w="164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245"/>
              <w:rPr>
                <w:b/>
                <w:i/>
                <w:sz w:val="18"/>
                <w:lang w:val="en-US"/>
              </w:rPr>
            </w:pPr>
            <w:r>
              <w:rPr>
                <w:b/>
                <w:i/>
                <w:color w:val="231F20"/>
                <w:w w:val="125"/>
                <w:sz w:val="18"/>
                <w:lang w:val="en-US"/>
              </w:rPr>
              <w:t>Участники</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240"/>
              <w:rPr>
                <w:b/>
                <w:i/>
                <w:sz w:val="18"/>
                <w:lang w:val="en-US"/>
              </w:rPr>
            </w:pPr>
            <w:r>
              <w:rPr>
                <w:b/>
                <w:i/>
                <w:color w:val="231F20"/>
                <w:w w:val="130"/>
                <w:sz w:val="18"/>
                <w:lang w:val="en-US"/>
              </w:rPr>
              <w:t>Время</w:t>
            </w:r>
          </w:p>
        </w:tc>
        <w:tc>
          <w:tcPr>
            <w:tcW w:w="209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95"/>
              <w:rPr>
                <w:b/>
                <w:i/>
                <w:sz w:val="18"/>
                <w:lang w:val="en-US"/>
              </w:rPr>
            </w:pPr>
            <w:r>
              <w:rPr>
                <w:b/>
                <w:i/>
                <w:color w:val="231F20"/>
                <w:w w:val="125"/>
                <w:sz w:val="18"/>
                <w:lang w:val="en-US"/>
              </w:rPr>
              <w:t>Ответственные</w:t>
            </w:r>
          </w:p>
        </w:tc>
      </w:tr>
      <w:tr w:rsidR="008052C0" w:rsidTr="008052C0">
        <w:trPr>
          <w:trHeight w:val="548"/>
        </w:trPr>
        <w:tc>
          <w:tcPr>
            <w:tcW w:w="5262" w:type="dxa"/>
            <w:tcBorders>
              <w:top w:val="single" w:sz="4"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2" w:line="203" w:lineRule="exact"/>
              <w:ind w:left="113"/>
              <w:rPr>
                <w:sz w:val="18"/>
              </w:rPr>
            </w:pPr>
            <w:r w:rsidRPr="008052C0">
              <w:rPr>
                <w:color w:val="231F20"/>
                <w:w w:val="115"/>
                <w:sz w:val="18"/>
              </w:rPr>
              <w:t>Собрание</w:t>
            </w:r>
            <w:r w:rsidRPr="008052C0">
              <w:rPr>
                <w:color w:val="231F20"/>
                <w:spacing w:val="28"/>
                <w:w w:val="115"/>
                <w:sz w:val="18"/>
              </w:rPr>
              <w:t xml:space="preserve"> </w:t>
            </w:r>
            <w:r w:rsidRPr="008052C0">
              <w:rPr>
                <w:color w:val="231F20"/>
                <w:w w:val="115"/>
                <w:sz w:val="18"/>
              </w:rPr>
              <w:t>родителей</w:t>
            </w:r>
            <w:r w:rsidRPr="008052C0">
              <w:rPr>
                <w:color w:val="231F20"/>
                <w:spacing w:val="28"/>
                <w:w w:val="115"/>
                <w:sz w:val="18"/>
              </w:rPr>
              <w:t xml:space="preserve"> </w:t>
            </w:r>
            <w:r w:rsidRPr="008052C0">
              <w:rPr>
                <w:color w:val="231F20"/>
                <w:w w:val="115"/>
                <w:sz w:val="18"/>
              </w:rPr>
              <w:t>учащихся</w:t>
            </w:r>
            <w:r w:rsidRPr="008052C0">
              <w:rPr>
                <w:color w:val="231F20"/>
                <w:spacing w:val="29"/>
                <w:w w:val="115"/>
                <w:sz w:val="18"/>
              </w:rPr>
              <w:t xml:space="preserve"> </w:t>
            </w:r>
            <w:r w:rsidRPr="008052C0">
              <w:rPr>
                <w:color w:val="231F20"/>
                <w:w w:val="115"/>
                <w:sz w:val="18"/>
              </w:rPr>
              <w:t>начальных</w:t>
            </w:r>
            <w:r w:rsidRPr="008052C0">
              <w:rPr>
                <w:color w:val="231F20"/>
                <w:spacing w:val="28"/>
                <w:w w:val="115"/>
                <w:sz w:val="18"/>
              </w:rPr>
              <w:t xml:space="preserve"> </w:t>
            </w:r>
            <w:r w:rsidRPr="008052C0">
              <w:rPr>
                <w:color w:val="231F20"/>
                <w:w w:val="115"/>
                <w:sz w:val="18"/>
              </w:rPr>
              <w:t>классов</w:t>
            </w:r>
          </w:p>
          <w:p w:rsidR="008052C0" w:rsidRPr="008052C0" w:rsidRDefault="008052C0">
            <w:pPr>
              <w:pStyle w:val="TableParagraph"/>
              <w:spacing w:line="203" w:lineRule="exact"/>
              <w:ind w:left="113"/>
              <w:rPr>
                <w:sz w:val="18"/>
              </w:rPr>
            </w:pPr>
            <w:r w:rsidRPr="008052C0">
              <w:rPr>
                <w:color w:val="231F20"/>
                <w:w w:val="120"/>
                <w:sz w:val="18"/>
              </w:rPr>
              <w:t>«Правила</w:t>
            </w:r>
            <w:r w:rsidRPr="008052C0">
              <w:rPr>
                <w:color w:val="231F20"/>
                <w:spacing w:val="1"/>
                <w:w w:val="120"/>
                <w:sz w:val="18"/>
              </w:rPr>
              <w:t xml:space="preserve"> </w:t>
            </w:r>
            <w:r w:rsidRPr="008052C0">
              <w:rPr>
                <w:color w:val="231F20"/>
                <w:w w:val="120"/>
                <w:sz w:val="18"/>
              </w:rPr>
              <w:t>нашего</w:t>
            </w:r>
            <w:r w:rsidRPr="008052C0">
              <w:rPr>
                <w:color w:val="231F20"/>
                <w:spacing w:val="1"/>
                <w:w w:val="120"/>
                <w:sz w:val="18"/>
              </w:rPr>
              <w:t xml:space="preserve"> </w:t>
            </w:r>
            <w:r w:rsidRPr="008052C0">
              <w:rPr>
                <w:color w:val="231F20"/>
                <w:w w:val="120"/>
                <w:sz w:val="18"/>
              </w:rPr>
              <w:t>класса»</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r>
      <w:tr w:rsidR="008052C0" w:rsidTr="008052C0">
        <w:trPr>
          <w:trHeight w:val="745"/>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0" w:line="203" w:lineRule="exact"/>
              <w:ind w:left="113"/>
              <w:rPr>
                <w:sz w:val="18"/>
              </w:rPr>
            </w:pPr>
            <w:r w:rsidRPr="008052C0">
              <w:rPr>
                <w:color w:val="231F20"/>
                <w:w w:val="115"/>
                <w:sz w:val="18"/>
              </w:rPr>
              <w:t>Открытая</w:t>
            </w:r>
            <w:r w:rsidRPr="008052C0">
              <w:rPr>
                <w:color w:val="231F20"/>
                <w:spacing w:val="30"/>
                <w:w w:val="115"/>
                <w:sz w:val="18"/>
              </w:rPr>
              <w:t xml:space="preserve"> </w:t>
            </w:r>
            <w:r w:rsidRPr="008052C0">
              <w:rPr>
                <w:color w:val="231F20"/>
                <w:w w:val="115"/>
                <w:sz w:val="18"/>
              </w:rPr>
              <w:t>среда:</w:t>
            </w:r>
            <w:r w:rsidRPr="008052C0">
              <w:rPr>
                <w:color w:val="231F20"/>
                <w:spacing w:val="30"/>
                <w:w w:val="115"/>
                <w:sz w:val="18"/>
              </w:rPr>
              <w:t xml:space="preserve"> </w:t>
            </w:r>
            <w:r w:rsidRPr="008052C0">
              <w:rPr>
                <w:color w:val="231F20"/>
                <w:w w:val="115"/>
                <w:sz w:val="18"/>
              </w:rPr>
              <w:t>день</w:t>
            </w:r>
            <w:r w:rsidRPr="008052C0">
              <w:rPr>
                <w:color w:val="231F20"/>
                <w:spacing w:val="31"/>
                <w:w w:val="115"/>
                <w:sz w:val="18"/>
              </w:rPr>
              <w:t xml:space="preserve"> </w:t>
            </w:r>
            <w:r w:rsidRPr="008052C0">
              <w:rPr>
                <w:color w:val="231F20"/>
                <w:w w:val="115"/>
                <w:sz w:val="18"/>
              </w:rPr>
              <w:t>индивидуальных</w:t>
            </w:r>
            <w:r w:rsidRPr="008052C0">
              <w:rPr>
                <w:color w:val="231F20"/>
                <w:spacing w:val="30"/>
                <w:w w:val="115"/>
                <w:sz w:val="18"/>
              </w:rPr>
              <w:t xml:space="preserve"> </w:t>
            </w:r>
            <w:r w:rsidRPr="008052C0">
              <w:rPr>
                <w:color w:val="231F20"/>
                <w:w w:val="115"/>
                <w:sz w:val="18"/>
              </w:rPr>
              <w:t>онлайн-</w:t>
            </w:r>
          </w:p>
          <w:p w:rsidR="008052C0" w:rsidRPr="008052C0" w:rsidRDefault="008052C0">
            <w:pPr>
              <w:pStyle w:val="TableParagraph"/>
              <w:spacing w:before="1" w:line="230" w:lineRule="auto"/>
              <w:ind w:left="113" w:right="148"/>
              <w:rPr>
                <w:sz w:val="18"/>
              </w:rPr>
            </w:pPr>
            <w:r w:rsidRPr="008052C0">
              <w:rPr>
                <w:color w:val="231F20"/>
                <w:w w:val="115"/>
                <w:sz w:val="18"/>
              </w:rPr>
              <w:t>и</w:t>
            </w:r>
            <w:r w:rsidRPr="008052C0">
              <w:rPr>
                <w:color w:val="231F20"/>
                <w:spacing w:val="32"/>
                <w:w w:val="115"/>
                <w:sz w:val="18"/>
              </w:rPr>
              <w:t xml:space="preserve"> </w:t>
            </w:r>
            <w:r w:rsidRPr="008052C0">
              <w:rPr>
                <w:color w:val="231F20"/>
                <w:w w:val="115"/>
                <w:sz w:val="18"/>
              </w:rPr>
              <w:t>офлайн-консультаций</w:t>
            </w:r>
            <w:r w:rsidRPr="008052C0">
              <w:rPr>
                <w:color w:val="231F20"/>
                <w:spacing w:val="33"/>
                <w:w w:val="115"/>
                <w:sz w:val="18"/>
              </w:rPr>
              <w:t xml:space="preserve"> </w:t>
            </w:r>
            <w:r w:rsidRPr="008052C0">
              <w:rPr>
                <w:color w:val="231F20"/>
                <w:w w:val="115"/>
                <w:sz w:val="18"/>
              </w:rPr>
              <w:t>родителей</w:t>
            </w:r>
            <w:r w:rsidRPr="008052C0">
              <w:rPr>
                <w:color w:val="231F20"/>
                <w:spacing w:val="32"/>
                <w:w w:val="115"/>
                <w:sz w:val="18"/>
              </w:rPr>
              <w:t xml:space="preserve"> </w:t>
            </w:r>
            <w:r w:rsidRPr="008052C0">
              <w:rPr>
                <w:color w:val="231F20"/>
                <w:w w:val="115"/>
                <w:sz w:val="18"/>
              </w:rPr>
              <w:t>(законных</w:t>
            </w:r>
            <w:r w:rsidRPr="008052C0">
              <w:rPr>
                <w:color w:val="231F20"/>
                <w:spacing w:val="33"/>
                <w:w w:val="115"/>
                <w:sz w:val="18"/>
              </w:rPr>
              <w:t xml:space="preserve"> </w:t>
            </w:r>
            <w:r w:rsidRPr="008052C0">
              <w:rPr>
                <w:color w:val="231F20"/>
                <w:w w:val="115"/>
                <w:sz w:val="18"/>
              </w:rPr>
              <w:t>предста-</w:t>
            </w:r>
            <w:r w:rsidRPr="008052C0">
              <w:rPr>
                <w:color w:val="231F20"/>
                <w:spacing w:val="-49"/>
                <w:w w:val="115"/>
                <w:sz w:val="18"/>
              </w:rPr>
              <w:t xml:space="preserve"> </w:t>
            </w:r>
            <w:r w:rsidRPr="008052C0">
              <w:rPr>
                <w:color w:val="231F20"/>
                <w:w w:val="115"/>
                <w:sz w:val="18"/>
              </w:rPr>
              <w:t>вителей)</w:t>
            </w:r>
            <w:r w:rsidRPr="008052C0">
              <w:rPr>
                <w:color w:val="231F20"/>
                <w:spacing w:val="32"/>
                <w:w w:val="115"/>
                <w:sz w:val="18"/>
              </w:rPr>
              <w:t xml:space="preserve"> </w:t>
            </w:r>
            <w:r w:rsidRPr="008052C0">
              <w:rPr>
                <w:color w:val="231F20"/>
                <w:w w:val="115"/>
                <w:sz w:val="18"/>
              </w:rPr>
              <w:t>с</w:t>
            </w:r>
            <w:r w:rsidRPr="008052C0">
              <w:rPr>
                <w:color w:val="231F20"/>
                <w:spacing w:val="15"/>
                <w:w w:val="115"/>
                <w:sz w:val="18"/>
              </w:rPr>
              <w:t xml:space="preserve"> </w:t>
            </w:r>
            <w:r w:rsidRPr="008052C0">
              <w:rPr>
                <w:color w:val="231F20"/>
                <w:w w:val="115"/>
                <w:sz w:val="18"/>
              </w:rPr>
              <w:t>учителями-предметниками</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r>
      <w:tr w:rsidR="008052C0" w:rsidTr="008052C0">
        <w:trPr>
          <w:trHeight w:val="545"/>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65" w:line="230" w:lineRule="auto"/>
              <w:ind w:left="113" w:right="417"/>
              <w:rPr>
                <w:sz w:val="18"/>
              </w:rPr>
            </w:pPr>
            <w:r w:rsidRPr="008052C0">
              <w:rPr>
                <w:color w:val="231F20"/>
                <w:w w:val="115"/>
                <w:sz w:val="18"/>
              </w:rPr>
              <w:t>Заседания</w:t>
            </w:r>
            <w:r w:rsidRPr="008052C0">
              <w:rPr>
                <w:color w:val="231F20"/>
                <w:spacing w:val="25"/>
                <w:w w:val="115"/>
                <w:sz w:val="18"/>
              </w:rPr>
              <w:t xml:space="preserve"> </w:t>
            </w:r>
            <w:r w:rsidRPr="008052C0">
              <w:rPr>
                <w:color w:val="231F20"/>
                <w:w w:val="115"/>
                <w:sz w:val="18"/>
              </w:rPr>
              <w:t>Общешкольного</w:t>
            </w:r>
            <w:r w:rsidRPr="008052C0">
              <w:rPr>
                <w:color w:val="231F20"/>
                <w:spacing w:val="25"/>
                <w:w w:val="115"/>
                <w:sz w:val="18"/>
              </w:rPr>
              <w:t xml:space="preserve"> </w:t>
            </w:r>
            <w:r w:rsidRPr="008052C0">
              <w:rPr>
                <w:color w:val="231F20"/>
                <w:w w:val="115"/>
                <w:sz w:val="18"/>
              </w:rPr>
              <w:t>родительского</w:t>
            </w:r>
            <w:r w:rsidRPr="008052C0">
              <w:rPr>
                <w:color w:val="231F20"/>
                <w:spacing w:val="25"/>
                <w:w w:val="115"/>
                <w:sz w:val="18"/>
              </w:rPr>
              <w:t xml:space="preserve"> </w:t>
            </w:r>
            <w:r w:rsidRPr="008052C0">
              <w:rPr>
                <w:color w:val="231F20"/>
                <w:w w:val="115"/>
                <w:sz w:val="18"/>
              </w:rPr>
              <w:t>комитета</w:t>
            </w:r>
            <w:r w:rsidRPr="008052C0">
              <w:rPr>
                <w:color w:val="231F20"/>
                <w:spacing w:val="-49"/>
                <w:w w:val="115"/>
                <w:sz w:val="18"/>
              </w:rPr>
              <w:t xml:space="preserve"> </w:t>
            </w:r>
            <w:r w:rsidRPr="008052C0">
              <w:rPr>
                <w:color w:val="231F20"/>
                <w:w w:val="115"/>
                <w:sz w:val="18"/>
              </w:rPr>
              <w:t>и</w:t>
            </w:r>
            <w:r w:rsidRPr="008052C0">
              <w:rPr>
                <w:color w:val="231F20"/>
                <w:spacing w:val="13"/>
                <w:w w:val="115"/>
                <w:sz w:val="18"/>
              </w:rPr>
              <w:t xml:space="preserve"> </w:t>
            </w:r>
            <w:r w:rsidRPr="008052C0">
              <w:rPr>
                <w:color w:val="231F20"/>
                <w:w w:val="115"/>
                <w:sz w:val="18"/>
              </w:rPr>
              <w:t>Управляющего</w:t>
            </w:r>
            <w:r w:rsidRPr="008052C0">
              <w:rPr>
                <w:color w:val="231F20"/>
                <w:spacing w:val="13"/>
                <w:w w:val="115"/>
                <w:sz w:val="18"/>
              </w:rPr>
              <w:t xml:space="preserve"> </w:t>
            </w:r>
            <w:r w:rsidRPr="008052C0">
              <w:rPr>
                <w:color w:val="231F20"/>
                <w:w w:val="115"/>
                <w:sz w:val="18"/>
              </w:rPr>
              <w:t>Совета</w:t>
            </w:r>
            <w:r w:rsidRPr="008052C0">
              <w:rPr>
                <w:color w:val="231F20"/>
                <w:spacing w:val="13"/>
                <w:w w:val="115"/>
                <w:sz w:val="18"/>
              </w:rPr>
              <w:t xml:space="preserve"> </w:t>
            </w:r>
            <w:r w:rsidRPr="008052C0">
              <w:rPr>
                <w:color w:val="231F20"/>
                <w:w w:val="115"/>
                <w:sz w:val="18"/>
              </w:rPr>
              <w:t>школы</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6"/>
              </w:rPr>
            </w:pPr>
          </w:p>
        </w:tc>
      </w:tr>
      <w:tr w:rsidR="008052C0" w:rsidTr="008052C0">
        <w:trPr>
          <w:trHeight w:val="2945"/>
        </w:trPr>
        <w:tc>
          <w:tcPr>
            <w:tcW w:w="5262" w:type="dxa"/>
            <w:tcBorders>
              <w:top w:val="single" w:sz="6" w:space="0" w:color="231F20"/>
              <w:left w:val="single" w:sz="6" w:space="0" w:color="231F20"/>
              <w:bottom w:val="single" w:sz="6" w:space="0" w:color="231F20"/>
              <w:right w:val="single" w:sz="4" w:space="0" w:color="231F20"/>
            </w:tcBorders>
            <w:hideMark/>
          </w:tcPr>
          <w:p w:rsidR="008052C0" w:rsidRPr="008052C0" w:rsidRDefault="008052C0">
            <w:pPr>
              <w:pStyle w:val="TableParagraph"/>
              <w:spacing w:before="65" w:line="230" w:lineRule="auto"/>
              <w:ind w:left="110" w:right="114"/>
              <w:rPr>
                <w:sz w:val="18"/>
              </w:rPr>
            </w:pPr>
            <w:r w:rsidRPr="008052C0">
              <w:rPr>
                <w:color w:val="231F20"/>
                <w:w w:val="115"/>
                <w:sz w:val="18"/>
              </w:rPr>
              <w:t>Регулярные</w:t>
            </w:r>
            <w:r w:rsidRPr="008052C0">
              <w:rPr>
                <w:color w:val="231F20"/>
                <w:spacing w:val="35"/>
                <w:w w:val="115"/>
                <w:sz w:val="18"/>
              </w:rPr>
              <w:t xml:space="preserve"> </w:t>
            </w:r>
            <w:r w:rsidRPr="008052C0">
              <w:rPr>
                <w:color w:val="231F20"/>
                <w:w w:val="115"/>
                <w:sz w:val="18"/>
              </w:rPr>
              <w:t>собрания</w:t>
            </w:r>
            <w:r w:rsidRPr="008052C0">
              <w:rPr>
                <w:color w:val="231F20"/>
                <w:spacing w:val="36"/>
                <w:w w:val="115"/>
                <w:sz w:val="18"/>
              </w:rPr>
              <w:t xml:space="preserve"> </w:t>
            </w:r>
            <w:r w:rsidRPr="008052C0">
              <w:rPr>
                <w:color w:val="231F20"/>
                <w:w w:val="115"/>
                <w:sz w:val="18"/>
              </w:rPr>
              <w:t>Родительского</w:t>
            </w:r>
            <w:r w:rsidRPr="008052C0">
              <w:rPr>
                <w:color w:val="231F20"/>
                <w:spacing w:val="35"/>
                <w:w w:val="115"/>
                <w:sz w:val="18"/>
              </w:rPr>
              <w:t xml:space="preserve"> </w:t>
            </w:r>
            <w:r w:rsidRPr="008052C0">
              <w:rPr>
                <w:color w:val="231F20"/>
                <w:w w:val="115"/>
                <w:sz w:val="18"/>
              </w:rPr>
              <w:t>клуба</w:t>
            </w:r>
            <w:r w:rsidRPr="008052C0">
              <w:rPr>
                <w:color w:val="231F20"/>
                <w:spacing w:val="36"/>
                <w:w w:val="115"/>
                <w:sz w:val="18"/>
              </w:rPr>
              <w:t xml:space="preserve"> </w:t>
            </w:r>
            <w:r w:rsidRPr="008052C0">
              <w:rPr>
                <w:color w:val="231F20"/>
                <w:w w:val="115"/>
                <w:sz w:val="18"/>
              </w:rPr>
              <w:t>«Школа</w:t>
            </w:r>
            <w:r w:rsidRPr="008052C0">
              <w:rPr>
                <w:color w:val="231F20"/>
                <w:spacing w:val="-49"/>
                <w:w w:val="115"/>
                <w:sz w:val="18"/>
              </w:rPr>
              <w:t xml:space="preserve"> </w:t>
            </w:r>
            <w:r w:rsidRPr="008052C0">
              <w:rPr>
                <w:color w:val="231F20"/>
                <w:w w:val="115"/>
                <w:sz w:val="18"/>
              </w:rPr>
              <w:t>ответственного</w:t>
            </w:r>
            <w:r w:rsidRPr="008052C0">
              <w:rPr>
                <w:color w:val="231F20"/>
                <w:spacing w:val="12"/>
                <w:w w:val="115"/>
                <w:sz w:val="18"/>
              </w:rPr>
              <w:t xml:space="preserve"> </w:t>
            </w:r>
            <w:r w:rsidRPr="008052C0">
              <w:rPr>
                <w:color w:val="231F20"/>
                <w:w w:val="115"/>
                <w:sz w:val="18"/>
              </w:rPr>
              <w:t>родительства»:</w:t>
            </w:r>
          </w:p>
          <w:p w:rsidR="008052C0" w:rsidRPr="008052C0" w:rsidRDefault="008052C0">
            <w:pPr>
              <w:pStyle w:val="TableParagraph"/>
              <w:spacing w:line="197" w:lineRule="exact"/>
              <w:ind w:left="110"/>
              <w:rPr>
                <w:sz w:val="18"/>
              </w:rPr>
            </w:pPr>
            <w:r w:rsidRPr="008052C0">
              <w:rPr>
                <w:rFonts w:ascii="Trebuchet MS" w:hAnsi="Trebuchet MS"/>
                <w:color w:val="231F20"/>
                <w:w w:val="120"/>
                <w:position w:val="1"/>
                <w:sz w:val="14"/>
              </w:rPr>
              <w:t>6</w:t>
            </w:r>
            <w:r w:rsidRPr="008052C0">
              <w:rPr>
                <w:rFonts w:ascii="Trebuchet MS" w:hAnsi="Trebuchet MS"/>
                <w:color w:val="231F20"/>
                <w:spacing w:val="14"/>
                <w:w w:val="120"/>
                <w:position w:val="1"/>
                <w:sz w:val="14"/>
              </w:rPr>
              <w:t xml:space="preserve"> </w:t>
            </w:r>
            <w:r w:rsidRPr="008052C0">
              <w:rPr>
                <w:color w:val="231F20"/>
                <w:w w:val="120"/>
                <w:sz w:val="18"/>
              </w:rPr>
              <w:t>«Режим</w:t>
            </w:r>
            <w:r w:rsidRPr="008052C0">
              <w:rPr>
                <w:color w:val="231F20"/>
                <w:spacing w:val="7"/>
                <w:w w:val="120"/>
                <w:sz w:val="18"/>
              </w:rPr>
              <w:t xml:space="preserve"> </w:t>
            </w:r>
            <w:r w:rsidRPr="008052C0">
              <w:rPr>
                <w:color w:val="231F20"/>
                <w:w w:val="120"/>
                <w:sz w:val="18"/>
              </w:rPr>
              <w:t>дня</w:t>
            </w:r>
            <w:r w:rsidRPr="008052C0">
              <w:rPr>
                <w:color w:val="231F20"/>
                <w:spacing w:val="7"/>
                <w:w w:val="120"/>
                <w:sz w:val="18"/>
              </w:rPr>
              <w:t xml:space="preserve"> </w:t>
            </w:r>
            <w:r w:rsidRPr="008052C0">
              <w:rPr>
                <w:color w:val="231F20"/>
                <w:w w:val="120"/>
                <w:sz w:val="18"/>
              </w:rPr>
              <w:t>ученика</w:t>
            </w:r>
            <w:r w:rsidRPr="008052C0">
              <w:rPr>
                <w:color w:val="231F20"/>
                <w:spacing w:val="6"/>
                <w:w w:val="120"/>
                <w:sz w:val="18"/>
              </w:rPr>
              <w:t xml:space="preserve"> </w:t>
            </w:r>
            <w:r w:rsidRPr="008052C0">
              <w:rPr>
                <w:color w:val="231F20"/>
                <w:w w:val="120"/>
                <w:sz w:val="18"/>
              </w:rPr>
              <w:t>начальной</w:t>
            </w:r>
            <w:r w:rsidRPr="008052C0">
              <w:rPr>
                <w:color w:val="231F20"/>
                <w:spacing w:val="7"/>
                <w:w w:val="120"/>
                <w:sz w:val="18"/>
              </w:rPr>
              <w:t xml:space="preserve"> </w:t>
            </w:r>
            <w:r w:rsidRPr="008052C0">
              <w:rPr>
                <w:color w:val="231F20"/>
                <w:w w:val="120"/>
                <w:sz w:val="18"/>
              </w:rPr>
              <w:t>школы»;</w:t>
            </w:r>
          </w:p>
          <w:p w:rsidR="008052C0" w:rsidRPr="008052C0" w:rsidRDefault="008052C0">
            <w:pPr>
              <w:pStyle w:val="TableParagraph"/>
              <w:spacing w:line="200" w:lineRule="exact"/>
              <w:ind w:left="110"/>
              <w:rPr>
                <w:sz w:val="18"/>
              </w:rPr>
            </w:pPr>
            <w:r w:rsidRPr="008052C0">
              <w:rPr>
                <w:rFonts w:ascii="Trebuchet MS" w:hAnsi="Trebuchet MS"/>
                <w:color w:val="231F20"/>
                <w:w w:val="115"/>
                <w:position w:val="1"/>
                <w:sz w:val="14"/>
              </w:rPr>
              <w:t>6</w:t>
            </w:r>
            <w:r w:rsidRPr="008052C0">
              <w:rPr>
                <w:rFonts w:ascii="Trebuchet MS" w:hAnsi="Trebuchet MS"/>
                <w:color w:val="231F20"/>
                <w:spacing w:val="43"/>
                <w:w w:val="115"/>
                <w:position w:val="1"/>
                <w:sz w:val="14"/>
              </w:rPr>
              <w:t xml:space="preserve"> </w:t>
            </w:r>
            <w:r w:rsidRPr="008052C0">
              <w:rPr>
                <w:color w:val="231F20"/>
                <w:w w:val="115"/>
                <w:sz w:val="18"/>
              </w:rPr>
              <w:t>«Как</w:t>
            </w:r>
            <w:r w:rsidRPr="008052C0">
              <w:rPr>
                <w:color w:val="231F20"/>
                <w:spacing w:val="34"/>
                <w:w w:val="115"/>
                <w:sz w:val="18"/>
              </w:rPr>
              <w:t xml:space="preserve"> </w:t>
            </w:r>
            <w:r w:rsidRPr="008052C0">
              <w:rPr>
                <w:color w:val="231F20"/>
                <w:w w:val="115"/>
                <w:sz w:val="18"/>
              </w:rPr>
              <w:t>выполнять</w:t>
            </w:r>
            <w:r w:rsidRPr="008052C0">
              <w:rPr>
                <w:color w:val="231F20"/>
                <w:spacing w:val="34"/>
                <w:w w:val="115"/>
                <w:sz w:val="18"/>
              </w:rPr>
              <w:t xml:space="preserve"> </w:t>
            </w:r>
            <w:r w:rsidRPr="008052C0">
              <w:rPr>
                <w:color w:val="231F20"/>
                <w:w w:val="115"/>
                <w:sz w:val="18"/>
              </w:rPr>
              <w:t>домашние</w:t>
            </w:r>
            <w:r w:rsidRPr="008052C0">
              <w:rPr>
                <w:color w:val="231F20"/>
                <w:spacing w:val="34"/>
                <w:w w:val="115"/>
                <w:sz w:val="18"/>
              </w:rPr>
              <w:t xml:space="preserve"> </w:t>
            </w:r>
            <w:r w:rsidRPr="008052C0">
              <w:rPr>
                <w:color w:val="231F20"/>
                <w:w w:val="115"/>
                <w:sz w:val="18"/>
              </w:rPr>
              <w:t>задания»;</w:t>
            </w:r>
          </w:p>
          <w:p w:rsidR="008052C0" w:rsidRPr="008052C0" w:rsidRDefault="008052C0">
            <w:pPr>
              <w:pStyle w:val="TableParagraph"/>
              <w:spacing w:line="200" w:lineRule="exact"/>
              <w:ind w:left="110"/>
              <w:rPr>
                <w:sz w:val="18"/>
              </w:rPr>
            </w:pPr>
            <w:r w:rsidRPr="008052C0">
              <w:rPr>
                <w:rFonts w:ascii="Trebuchet MS" w:hAnsi="Trebuchet MS"/>
                <w:color w:val="231F20"/>
                <w:w w:val="115"/>
                <w:position w:val="1"/>
                <w:sz w:val="14"/>
              </w:rPr>
              <w:t>6</w:t>
            </w:r>
            <w:r w:rsidRPr="008052C0">
              <w:rPr>
                <w:rFonts w:ascii="Trebuchet MS" w:hAnsi="Trebuchet MS"/>
                <w:color w:val="231F20"/>
                <w:spacing w:val="24"/>
                <w:w w:val="115"/>
                <w:position w:val="1"/>
                <w:sz w:val="14"/>
              </w:rPr>
              <w:t xml:space="preserve"> </w:t>
            </w:r>
            <w:r w:rsidRPr="008052C0">
              <w:rPr>
                <w:color w:val="231F20"/>
                <w:w w:val="115"/>
                <w:sz w:val="18"/>
              </w:rPr>
              <w:t>«Помощь</w:t>
            </w:r>
            <w:r w:rsidRPr="008052C0">
              <w:rPr>
                <w:color w:val="231F20"/>
                <w:spacing w:val="16"/>
                <w:w w:val="115"/>
                <w:sz w:val="18"/>
              </w:rPr>
              <w:t xml:space="preserve"> </w:t>
            </w:r>
            <w:r w:rsidRPr="008052C0">
              <w:rPr>
                <w:color w:val="231F20"/>
                <w:w w:val="115"/>
                <w:sz w:val="18"/>
              </w:rPr>
              <w:t>ребёнка</w:t>
            </w:r>
            <w:r w:rsidRPr="008052C0">
              <w:rPr>
                <w:color w:val="231F20"/>
                <w:spacing w:val="17"/>
                <w:w w:val="115"/>
                <w:sz w:val="18"/>
              </w:rPr>
              <w:t xml:space="preserve"> </w:t>
            </w:r>
            <w:r w:rsidRPr="008052C0">
              <w:rPr>
                <w:color w:val="231F20"/>
                <w:w w:val="115"/>
                <w:sz w:val="18"/>
              </w:rPr>
              <w:t>семье»;</w:t>
            </w:r>
          </w:p>
          <w:p w:rsidR="008052C0" w:rsidRPr="008052C0" w:rsidRDefault="008052C0">
            <w:pPr>
              <w:pStyle w:val="TableParagraph"/>
              <w:spacing w:line="200" w:lineRule="exact"/>
              <w:ind w:left="110"/>
              <w:rPr>
                <w:sz w:val="18"/>
              </w:rPr>
            </w:pPr>
            <w:r w:rsidRPr="008052C0">
              <w:rPr>
                <w:rFonts w:ascii="Trebuchet MS" w:hAnsi="Trebuchet MS"/>
                <w:color w:val="231F20"/>
                <w:w w:val="115"/>
                <w:position w:val="1"/>
                <w:sz w:val="14"/>
              </w:rPr>
              <w:t>6</w:t>
            </w:r>
            <w:r w:rsidRPr="008052C0">
              <w:rPr>
                <w:rFonts w:ascii="Trebuchet MS" w:hAnsi="Trebuchet MS"/>
                <w:color w:val="231F20"/>
                <w:spacing w:val="21"/>
                <w:w w:val="115"/>
                <w:position w:val="1"/>
                <w:sz w:val="14"/>
              </w:rPr>
              <w:t xml:space="preserve"> </w:t>
            </w:r>
            <w:r w:rsidRPr="008052C0">
              <w:rPr>
                <w:color w:val="231F20"/>
                <w:w w:val="115"/>
                <w:sz w:val="18"/>
              </w:rPr>
              <w:t>«Помощь</w:t>
            </w:r>
            <w:r w:rsidRPr="008052C0">
              <w:rPr>
                <w:color w:val="231F20"/>
                <w:spacing w:val="14"/>
                <w:w w:val="115"/>
                <w:sz w:val="18"/>
              </w:rPr>
              <w:t xml:space="preserve"> </w:t>
            </w:r>
            <w:r w:rsidRPr="008052C0">
              <w:rPr>
                <w:color w:val="231F20"/>
                <w:w w:val="115"/>
                <w:sz w:val="18"/>
              </w:rPr>
              <w:t>ребёнку</w:t>
            </w:r>
            <w:r w:rsidRPr="008052C0">
              <w:rPr>
                <w:color w:val="231F20"/>
                <w:spacing w:val="13"/>
                <w:w w:val="115"/>
                <w:sz w:val="18"/>
              </w:rPr>
              <w:t xml:space="preserve"> </w:t>
            </w:r>
            <w:r w:rsidRPr="008052C0">
              <w:rPr>
                <w:color w:val="231F20"/>
                <w:w w:val="115"/>
                <w:sz w:val="18"/>
              </w:rPr>
              <w:t>в</w:t>
            </w:r>
            <w:r w:rsidRPr="008052C0">
              <w:rPr>
                <w:color w:val="231F20"/>
                <w:spacing w:val="14"/>
                <w:w w:val="115"/>
                <w:sz w:val="18"/>
              </w:rPr>
              <w:t xml:space="preserve"> </w:t>
            </w:r>
            <w:r w:rsidRPr="008052C0">
              <w:rPr>
                <w:color w:val="231F20"/>
                <w:w w:val="115"/>
                <w:sz w:val="18"/>
              </w:rPr>
              <w:t>семье»;</w:t>
            </w:r>
          </w:p>
          <w:p w:rsidR="008052C0" w:rsidRPr="008052C0" w:rsidRDefault="008052C0">
            <w:pPr>
              <w:pStyle w:val="TableParagraph"/>
              <w:spacing w:line="200" w:lineRule="exact"/>
              <w:ind w:left="110"/>
              <w:rPr>
                <w:sz w:val="18"/>
              </w:rPr>
            </w:pPr>
            <w:r w:rsidRPr="008052C0">
              <w:rPr>
                <w:rFonts w:ascii="Trebuchet MS" w:hAnsi="Trebuchet MS"/>
                <w:color w:val="231F20"/>
                <w:w w:val="115"/>
                <w:position w:val="1"/>
                <w:sz w:val="14"/>
              </w:rPr>
              <w:t xml:space="preserve">6 </w:t>
            </w:r>
            <w:r w:rsidRPr="008052C0">
              <w:rPr>
                <w:rFonts w:ascii="Trebuchet MS" w:hAnsi="Trebuchet MS"/>
                <w:color w:val="231F20"/>
                <w:spacing w:val="1"/>
                <w:w w:val="115"/>
                <w:position w:val="1"/>
                <w:sz w:val="14"/>
              </w:rPr>
              <w:t xml:space="preserve"> </w:t>
            </w:r>
            <w:r w:rsidRPr="008052C0">
              <w:rPr>
                <w:color w:val="231F20"/>
                <w:w w:val="115"/>
                <w:sz w:val="18"/>
              </w:rPr>
              <w:t>«Рациональное</w:t>
            </w:r>
            <w:r w:rsidRPr="008052C0">
              <w:rPr>
                <w:color w:val="231F20"/>
                <w:spacing w:val="41"/>
                <w:w w:val="115"/>
                <w:sz w:val="18"/>
              </w:rPr>
              <w:t xml:space="preserve"> </w:t>
            </w:r>
            <w:r w:rsidRPr="008052C0">
              <w:rPr>
                <w:color w:val="231F20"/>
                <w:w w:val="115"/>
                <w:sz w:val="18"/>
              </w:rPr>
              <w:t>питание</w:t>
            </w:r>
            <w:r w:rsidRPr="008052C0">
              <w:rPr>
                <w:color w:val="231F20"/>
                <w:spacing w:val="40"/>
                <w:w w:val="115"/>
                <w:sz w:val="18"/>
              </w:rPr>
              <w:t xml:space="preserve"> </w:t>
            </w:r>
            <w:r w:rsidRPr="008052C0">
              <w:rPr>
                <w:color w:val="231F20"/>
                <w:w w:val="115"/>
                <w:sz w:val="18"/>
              </w:rPr>
              <w:t>школьника»;</w:t>
            </w:r>
          </w:p>
          <w:p w:rsidR="008052C0" w:rsidRPr="008052C0" w:rsidRDefault="008052C0">
            <w:pPr>
              <w:pStyle w:val="TableParagraph"/>
              <w:spacing w:before="2" w:line="230" w:lineRule="auto"/>
              <w:ind w:left="252" w:right="672" w:hanging="142"/>
              <w:rPr>
                <w:sz w:val="18"/>
              </w:rPr>
            </w:pPr>
            <w:r w:rsidRPr="008052C0">
              <w:rPr>
                <w:rFonts w:ascii="Trebuchet MS" w:hAnsi="Trebuchet MS"/>
                <w:color w:val="231F20"/>
                <w:w w:val="120"/>
                <w:position w:val="1"/>
                <w:sz w:val="14"/>
              </w:rPr>
              <w:t>6</w:t>
            </w:r>
            <w:r w:rsidRPr="008052C0">
              <w:rPr>
                <w:rFonts w:ascii="Trebuchet MS" w:hAnsi="Trebuchet MS"/>
                <w:color w:val="231F20"/>
                <w:spacing w:val="12"/>
                <w:w w:val="120"/>
                <w:position w:val="1"/>
                <w:sz w:val="14"/>
              </w:rPr>
              <w:t xml:space="preserve"> </w:t>
            </w:r>
            <w:r w:rsidRPr="008052C0">
              <w:rPr>
                <w:color w:val="231F20"/>
                <w:w w:val="120"/>
                <w:sz w:val="18"/>
              </w:rPr>
              <w:t>«Простые</w:t>
            </w:r>
            <w:r w:rsidRPr="008052C0">
              <w:rPr>
                <w:color w:val="231F20"/>
                <w:spacing w:val="5"/>
                <w:w w:val="120"/>
                <w:sz w:val="18"/>
              </w:rPr>
              <w:t xml:space="preserve"> </w:t>
            </w:r>
            <w:r w:rsidRPr="008052C0">
              <w:rPr>
                <w:color w:val="231F20"/>
                <w:w w:val="120"/>
                <w:sz w:val="18"/>
              </w:rPr>
              <w:t>упражнения</w:t>
            </w:r>
            <w:r w:rsidRPr="008052C0">
              <w:rPr>
                <w:color w:val="231F20"/>
                <w:spacing w:val="6"/>
                <w:w w:val="120"/>
                <w:sz w:val="18"/>
              </w:rPr>
              <w:t xml:space="preserve"> </w:t>
            </w:r>
            <w:r w:rsidRPr="008052C0">
              <w:rPr>
                <w:color w:val="231F20"/>
                <w:w w:val="120"/>
                <w:sz w:val="18"/>
              </w:rPr>
              <w:t>для</w:t>
            </w:r>
            <w:r w:rsidRPr="008052C0">
              <w:rPr>
                <w:color w:val="231F20"/>
                <w:spacing w:val="5"/>
                <w:w w:val="120"/>
                <w:sz w:val="18"/>
              </w:rPr>
              <w:t xml:space="preserve"> </w:t>
            </w:r>
            <w:r w:rsidRPr="008052C0">
              <w:rPr>
                <w:color w:val="231F20"/>
                <w:w w:val="120"/>
                <w:sz w:val="18"/>
              </w:rPr>
              <w:t>развития</w:t>
            </w:r>
            <w:r w:rsidRPr="008052C0">
              <w:rPr>
                <w:color w:val="231F20"/>
                <w:spacing w:val="5"/>
                <w:w w:val="120"/>
                <w:sz w:val="18"/>
              </w:rPr>
              <w:t xml:space="preserve"> </w:t>
            </w:r>
            <w:r w:rsidRPr="008052C0">
              <w:rPr>
                <w:color w:val="231F20"/>
                <w:w w:val="120"/>
                <w:sz w:val="18"/>
              </w:rPr>
              <w:t>внимания</w:t>
            </w:r>
            <w:r w:rsidRPr="008052C0">
              <w:rPr>
                <w:color w:val="231F20"/>
                <w:spacing w:val="-51"/>
                <w:w w:val="120"/>
                <w:sz w:val="18"/>
              </w:rPr>
              <w:t xml:space="preserve"> </w:t>
            </w:r>
            <w:r w:rsidRPr="008052C0">
              <w:rPr>
                <w:color w:val="231F20"/>
                <w:w w:val="120"/>
                <w:sz w:val="18"/>
              </w:rPr>
              <w:t>и</w:t>
            </w:r>
            <w:r w:rsidRPr="008052C0">
              <w:rPr>
                <w:color w:val="231F20"/>
                <w:spacing w:val="10"/>
                <w:w w:val="120"/>
                <w:sz w:val="18"/>
              </w:rPr>
              <w:t xml:space="preserve"> </w:t>
            </w:r>
            <w:r w:rsidRPr="008052C0">
              <w:rPr>
                <w:color w:val="231F20"/>
                <w:w w:val="120"/>
                <w:sz w:val="18"/>
              </w:rPr>
              <w:t>памяти»;</w:t>
            </w:r>
          </w:p>
          <w:p w:rsidR="008052C0" w:rsidRPr="008052C0" w:rsidRDefault="008052C0">
            <w:pPr>
              <w:pStyle w:val="TableParagraph"/>
              <w:spacing w:line="197" w:lineRule="exact"/>
              <w:ind w:left="110"/>
              <w:rPr>
                <w:sz w:val="18"/>
              </w:rPr>
            </w:pPr>
            <w:r w:rsidRPr="008052C0">
              <w:rPr>
                <w:rFonts w:ascii="Trebuchet MS" w:hAnsi="Trebuchet MS"/>
                <w:color w:val="231F20"/>
                <w:w w:val="120"/>
                <w:position w:val="1"/>
                <w:sz w:val="14"/>
              </w:rPr>
              <w:t xml:space="preserve">6 </w:t>
            </w:r>
            <w:r w:rsidRPr="008052C0">
              <w:rPr>
                <w:color w:val="231F20"/>
                <w:w w:val="120"/>
                <w:sz w:val="18"/>
              </w:rPr>
              <w:t>«Развивающие</w:t>
            </w:r>
            <w:r w:rsidRPr="008052C0">
              <w:rPr>
                <w:color w:val="231F20"/>
                <w:spacing w:val="-5"/>
                <w:w w:val="120"/>
                <w:sz w:val="18"/>
              </w:rPr>
              <w:t xml:space="preserve"> </w:t>
            </w:r>
            <w:r w:rsidRPr="008052C0">
              <w:rPr>
                <w:color w:val="231F20"/>
                <w:w w:val="120"/>
                <w:sz w:val="18"/>
              </w:rPr>
              <w:t>настольные</w:t>
            </w:r>
            <w:r w:rsidRPr="008052C0">
              <w:rPr>
                <w:color w:val="231F20"/>
                <w:spacing w:val="-6"/>
                <w:w w:val="120"/>
                <w:sz w:val="18"/>
              </w:rPr>
              <w:t xml:space="preserve"> </w:t>
            </w:r>
            <w:r w:rsidRPr="008052C0">
              <w:rPr>
                <w:color w:val="231F20"/>
                <w:w w:val="120"/>
                <w:sz w:val="18"/>
              </w:rPr>
              <w:t>игры»;</w:t>
            </w:r>
          </w:p>
          <w:p w:rsidR="008052C0" w:rsidRPr="008052C0" w:rsidRDefault="008052C0">
            <w:pPr>
              <w:pStyle w:val="TableParagraph"/>
              <w:spacing w:before="1" w:line="230" w:lineRule="auto"/>
              <w:ind w:left="252" w:right="182" w:hanging="142"/>
              <w:rPr>
                <w:sz w:val="18"/>
              </w:rPr>
            </w:pPr>
            <w:r w:rsidRPr="008052C0">
              <w:rPr>
                <w:rFonts w:ascii="Trebuchet MS" w:hAnsi="Trebuchet MS"/>
                <w:color w:val="231F20"/>
                <w:w w:val="120"/>
                <w:position w:val="1"/>
                <w:sz w:val="14"/>
              </w:rPr>
              <w:t>6</w:t>
            </w:r>
            <w:r w:rsidRPr="008052C0">
              <w:rPr>
                <w:rFonts w:ascii="Trebuchet MS" w:hAnsi="Trebuchet MS"/>
                <w:color w:val="231F20"/>
                <w:spacing w:val="4"/>
                <w:w w:val="120"/>
                <w:position w:val="1"/>
                <w:sz w:val="14"/>
              </w:rPr>
              <w:t xml:space="preserve"> </w:t>
            </w:r>
            <w:r w:rsidRPr="008052C0">
              <w:rPr>
                <w:color w:val="231F20"/>
                <w:w w:val="120"/>
                <w:sz w:val="18"/>
              </w:rPr>
              <w:t>«Конфликты</w:t>
            </w:r>
            <w:r w:rsidRPr="008052C0">
              <w:rPr>
                <w:color w:val="231F20"/>
                <w:spacing w:val="-2"/>
                <w:w w:val="120"/>
                <w:sz w:val="18"/>
              </w:rPr>
              <w:t xml:space="preserve"> </w:t>
            </w:r>
            <w:r w:rsidRPr="008052C0">
              <w:rPr>
                <w:color w:val="231F20"/>
                <w:w w:val="120"/>
                <w:sz w:val="18"/>
              </w:rPr>
              <w:t>и</w:t>
            </w:r>
            <w:r w:rsidRPr="008052C0">
              <w:rPr>
                <w:color w:val="231F20"/>
                <w:spacing w:val="-2"/>
                <w:w w:val="120"/>
                <w:sz w:val="18"/>
              </w:rPr>
              <w:t xml:space="preserve"> </w:t>
            </w:r>
            <w:r w:rsidRPr="008052C0">
              <w:rPr>
                <w:color w:val="231F20"/>
                <w:w w:val="120"/>
                <w:sz w:val="18"/>
              </w:rPr>
              <w:t>детские</w:t>
            </w:r>
            <w:r w:rsidRPr="008052C0">
              <w:rPr>
                <w:color w:val="231F20"/>
                <w:spacing w:val="-2"/>
                <w:w w:val="120"/>
                <w:sz w:val="18"/>
              </w:rPr>
              <w:t xml:space="preserve"> </w:t>
            </w:r>
            <w:r w:rsidRPr="008052C0">
              <w:rPr>
                <w:color w:val="231F20"/>
                <w:w w:val="120"/>
                <w:sz w:val="18"/>
              </w:rPr>
              <w:t>истерики:</w:t>
            </w:r>
            <w:r w:rsidRPr="008052C0">
              <w:rPr>
                <w:color w:val="231F20"/>
                <w:spacing w:val="-3"/>
                <w:w w:val="120"/>
                <w:sz w:val="18"/>
              </w:rPr>
              <w:t xml:space="preserve"> </w:t>
            </w:r>
            <w:r w:rsidRPr="008052C0">
              <w:rPr>
                <w:color w:val="231F20"/>
                <w:w w:val="120"/>
                <w:sz w:val="18"/>
              </w:rPr>
              <w:t>реакции</w:t>
            </w:r>
            <w:r w:rsidRPr="008052C0">
              <w:rPr>
                <w:color w:val="231F20"/>
                <w:spacing w:val="-2"/>
                <w:w w:val="120"/>
                <w:sz w:val="18"/>
              </w:rPr>
              <w:t xml:space="preserve"> </w:t>
            </w:r>
            <w:r w:rsidRPr="008052C0">
              <w:rPr>
                <w:color w:val="231F20"/>
                <w:w w:val="120"/>
                <w:sz w:val="18"/>
              </w:rPr>
              <w:t>и</w:t>
            </w:r>
            <w:r w:rsidRPr="008052C0">
              <w:rPr>
                <w:color w:val="231F20"/>
                <w:spacing w:val="-2"/>
                <w:w w:val="120"/>
                <w:sz w:val="18"/>
              </w:rPr>
              <w:t xml:space="preserve"> </w:t>
            </w:r>
            <w:r w:rsidRPr="008052C0">
              <w:rPr>
                <w:color w:val="231F20"/>
                <w:w w:val="120"/>
                <w:sz w:val="18"/>
              </w:rPr>
              <w:t>поведе-</w:t>
            </w:r>
            <w:r w:rsidRPr="008052C0">
              <w:rPr>
                <w:color w:val="231F20"/>
                <w:spacing w:val="-51"/>
                <w:w w:val="120"/>
                <w:sz w:val="18"/>
              </w:rPr>
              <w:t xml:space="preserve"> </w:t>
            </w:r>
            <w:r w:rsidRPr="008052C0">
              <w:rPr>
                <w:color w:val="231F20"/>
                <w:w w:val="120"/>
                <w:sz w:val="18"/>
              </w:rPr>
              <w:t>ние</w:t>
            </w:r>
            <w:r w:rsidRPr="008052C0">
              <w:rPr>
                <w:color w:val="231F20"/>
                <w:spacing w:val="9"/>
                <w:w w:val="120"/>
                <w:sz w:val="18"/>
              </w:rPr>
              <w:t xml:space="preserve"> </w:t>
            </w:r>
            <w:r w:rsidRPr="008052C0">
              <w:rPr>
                <w:color w:val="231F20"/>
                <w:w w:val="120"/>
                <w:sz w:val="18"/>
              </w:rPr>
              <w:t>взрослых»;</w:t>
            </w:r>
          </w:p>
          <w:p w:rsidR="008052C0" w:rsidRPr="008052C0" w:rsidRDefault="008052C0">
            <w:pPr>
              <w:pStyle w:val="TableParagraph"/>
              <w:spacing w:line="197" w:lineRule="exact"/>
              <w:ind w:left="110"/>
              <w:rPr>
                <w:sz w:val="18"/>
              </w:rPr>
            </w:pPr>
            <w:r w:rsidRPr="008052C0">
              <w:rPr>
                <w:rFonts w:ascii="Trebuchet MS" w:hAnsi="Trebuchet MS"/>
                <w:color w:val="231F20"/>
                <w:w w:val="115"/>
                <w:position w:val="1"/>
                <w:sz w:val="14"/>
              </w:rPr>
              <w:t>6</w:t>
            </w:r>
            <w:r w:rsidRPr="008052C0">
              <w:rPr>
                <w:rFonts w:ascii="Trebuchet MS" w:hAnsi="Trebuchet MS"/>
                <w:color w:val="231F20"/>
                <w:spacing w:val="27"/>
                <w:w w:val="115"/>
                <w:position w:val="1"/>
                <w:sz w:val="14"/>
              </w:rPr>
              <w:t xml:space="preserve"> </w:t>
            </w:r>
            <w:r w:rsidRPr="008052C0">
              <w:rPr>
                <w:color w:val="231F20"/>
                <w:w w:val="115"/>
                <w:sz w:val="18"/>
              </w:rPr>
              <w:t>«Гаджеты</w:t>
            </w:r>
            <w:r w:rsidRPr="008052C0">
              <w:rPr>
                <w:color w:val="231F20"/>
                <w:spacing w:val="20"/>
                <w:w w:val="115"/>
                <w:sz w:val="18"/>
              </w:rPr>
              <w:t xml:space="preserve"> </w:t>
            </w:r>
            <w:r w:rsidRPr="008052C0">
              <w:rPr>
                <w:color w:val="231F20"/>
                <w:w w:val="115"/>
                <w:sz w:val="18"/>
              </w:rPr>
              <w:t>и</w:t>
            </w:r>
            <w:r w:rsidRPr="008052C0">
              <w:rPr>
                <w:color w:val="231F20"/>
                <w:spacing w:val="20"/>
                <w:w w:val="115"/>
                <w:sz w:val="18"/>
              </w:rPr>
              <w:t xml:space="preserve"> </w:t>
            </w:r>
            <w:r w:rsidRPr="008052C0">
              <w:rPr>
                <w:color w:val="231F20"/>
                <w:w w:val="115"/>
                <w:sz w:val="18"/>
              </w:rPr>
              <w:t>психическое</w:t>
            </w:r>
            <w:r w:rsidRPr="008052C0">
              <w:rPr>
                <w:color w:val="231F20"/>
                <w:spacing w:val="20"/>
                <w:w w:val="115"/>
                <w:sz w:val="18"/>
              </w:rPr>
              <w:t xml:space="preserve"> </w:t>
            </w:r>
            <w:r w:rsidRPr="008052C0">
              <w:rPr>
                <w:color w:val="231F20"/>
                <w:w w:val="115"/>
                <w:sz w:val="18"/>
              </w:rPr>
              <w:t>здоровье</w:t>
            </w:r>
            <w:r w:rsidRPr="008052C0">
              <w:rPr>
                <w:color w:val="231F20"/>
                <w:spacing w:val="20"/>
                <w:w w:val="115"/>
                <w:sz w:val="18"/>
              </w:rPr>
              <w:t xml:space="preserve"> </w:t>
            </w:r>
            <w:r w:rsidRPr="008052C0">
              <w:rPr>
                <w:color w:val="231F20"/>
                <w:w w:val="115"/>
                <w:sz w:val="18"/>
              </w:rPr>
              <w:t>ребёнка»;</w:t>
            </w:r>
          </w:p>
          <w:p w:rsidR="008052C0" w:rsidRDefault="008052C0">
            <w:pPr>
              <w:pStyle w:val="TableParagraph"/>
              <w:spacing w:line="203" w:lineRule="exact"/>
              <w:ind w:left="110"/>
              <w:rPr>
                <w:sz w:val="18"/>
                <w:lang w:val="en-US"/>
              </w:rPr>
            </w:pPr>
            <w:r>
              <w:rPr>
                <w:rFonts w:ascii="Trebuchet MS" w:hAnsi="Trebuchet MS"/>
                <w:color w:val="231F20"/>
                <w:w w:val="115"/>
                <w:position w:val="1"/>
                <w:sz w:val="14"/>
                <w:lang w:val="en-US"/>
              </w:rPr>
              <w:t>6</w:t>
            </w:r>
            <w:r>
              <w:rPr>
                <w:rFonts w:ascii="Trebuchet MS" w:hAnsi="Trebuchet MS"/>
                <w:color w:val="231F20"/>
                <w:spacing w:val="44"/>
                <w:w w:val="115"/>
                <w:position w:val="1"/>
                <w:sz w:val="14"/>
                <w:lang w:val="en-US"/>
              </w:rPr>
              <w:t xml:space="preserve"> </w:t>
            </w:r>
            <w:r>
              <w:rPr>
                <w:color w:val="231F20"/>
                <w:w w:val="115"/>
                <w:sz w:val="18"/>
                <w:lang w:val="en-US"/>
              </w:rPr>
              <w:t>«Поощрения</w:t>
            </w:r>
            <w:r>
              <w:rPr>
                <w:color w:val="231F20"/>
                <w:spacing w:val="35"/>
                <w:w w:val="115"/>
                <w:sz w:val="18"/>
                <w:lang w:val="en-US"/>
              </w:rPr>
              <w:t xml:space="preserve"> </w:t>
            </w:r>
            <w:r>
              <w:rPr>
                <w:color w:val="231F20"/>
                <w:w w:val="115"/>
                <w:sz w:val="18"/>
                <w:lang w:val="en-US"/>
              </w:rPr>
              <w:t>и</w:t>
            </w:r>
            <w:r>
              <w:rPr>
                <w:color w:val="231F20"/>
                <w:spacing w:val="36"/>
                <w:w w:val="115"/>
                <w:sz w:val="18"/>
                <w:lang w:val="en-US"/>
              </w:rPr>
              <w:t xml:space="preserve"> </w:t>
            </w:r>
            <w:r>
              <w:rPr>
                <w:color w:val="231F20"/>
                <w:w w:val="115"/>
                <w:sz w:val="18"/>
                <w:lang w:val="en-US"/>
              </w:rPr>
              <w:t>наказания»</w:t>
            </w:r>
          </w:p>
        </w:tc>
        <w:tc>
          <w:tcPr>
            <w:tcW w:w="1644" w:type="dxa"/>
            <w:tcBorders>
              <w:top w:val="single" w:sz="4" w:space="0" w:color="231F20"/>
              <w:left w:val="single" w:sz="4" w:space="0" w:color="231F20"/>
              <w:bottom w:val="single" w:sz="6" w:space="0" w:color="231F20"/>
              <w:right w:val="single" w:sz="4" w:space="0" w:color="231F20"/>
            </w:tcBorders>
          </w:tcPr>
          <w:p w:rsidR="008052C0" w:rsidRDefault="008052C0">
            <w:pPr>
              <w:pStyle w:val="TableParagraph"/>
              <w:rPr>
                <w:sz w:val="16"/>
                <w:lang w:val="en-US"/>
              </w:rPr>
            </w:pP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6"/>
                <w:lang w:val="en-US"/>
              </w:rPr>
            </w:pPr>
          </w:p>
        </w:tc>
        <w:tc>
          <w:tcPr>
            <w:tcW w:w="2098" w:type="dxa"/>
            <w:tcBorders>
              <w:top w:val="single" w:sz="4" w:space="0" w:color="231F20"/>
              <w:left w:val="single" w:sz="4" w:space="0" w:color="231F20"/>
              <w:bottom w:val="single" w:sz="6" w:space="0" w:color="231F20"/>
              <w:right w:val="single" w:sz="4" w:space="0" w:color="231F20"/>
            </w:tcBorders>
          </w:tcPr>
          <w:p w:rsidR="008052C0" w:rsidRDefault="008052C0">
            <w:pPr>
              <w:pStyle w:val="TableParagraph"/>
              <w:rPr>
                <w:sz w:val="16"/>
                <w:lang w:val="en-US"/>
              </w:rPr>
            </w:pPr>
          </w:p>
        </w:tc>
      </w:tr>
    </w:tbl>
    <w:p w:rsidR="008052C0" w:rsidRDefault="008052C0" w:rsidP="008052C0">
      <w:pPr>
        <w:widowControl/>
        <w:autoSpaceDE/>
        <w:autoSpaceDN/>
        <w:rPr>
          <w:sz w:val="16"/>
        </w:rPr>
        <w:sectPr w:rsidR="008052C0">
          <w:pgSz w:w="12020" w:h="7830" w:orient="landscape"/>
          <w:pgMar w:top="700" w:right="620" w:bottom="280" w:left="1020" w:header="0" w:footer="0" w:gutter="0"/>
          <w:cols w:space="720"/>
        </w:sectPr>
      </w:pPr>
    </w:p>
    <w:p w:rsidR="008052C0" w:rsidRDefault="008052C0" w:rsidP="008052C0">
      <w:pPr>
        <w:ind w:right="116"/>
        <w:jc w:val="right"/>
        <w:rPr>
          <w:i/>
          <w:sz w:val="20"/>
        </w:rPr>
      </w:pPr>
      <w:r>
        <w:rPr>
          <w:noProof/>
          <w:lang w:eastAsia="ru-RU"/>
        </w:rPr>
        <w:lastRenderedPageBreak/>
        <mc:AlternateContent>
          <mc:Choice Requires="wps">
            <w:drawing>
              <wp:anchor distT="0" distB="0" distL="114300" distR="114300" simplePos="0" relativeHeight="251693056" behindDoc="0" locked="0" layoutInCell="1" allowOverlap="1">
                <wp:simplePos x="0" y="0"/>
                <wp:positionH relativeFrom="page">
                  <wp:posOffset>429895</wp:posOffset>
                </wp:positionH>
                <wp:positionV relativeFrom="page">
                  <wp:posOffset>455295</wp:posOffset>
                </wp:positionV>
                <wp:extent cx="160020" cy="4055745"/>
                <wp:effectExtent l="1270" t="0" r="635" b="381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405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2C0" w:rsidRDefault="008052C0" w:rsidP="008052C0">
                            <w:pPr>
                              <w:spacing w:before="16"/>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59" type="#_x0000_t202" style="position:absolute;left:0;text-align:left;margin-left:33.85pt;margin-top:35.85pt;width:12.6pt;height:319.3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" filled="f" stroked="f">
                <v:textbox style="layout-flow:vertical" inset="0,0,0,0">
                  <w:txbxContent>
                    <w:p w:rsidR="008052C0" w:rsidRDefault="008052C0" w:rsidP="008052C0">
                      <w:pPr>
                        <w:spacing w:before="16"/>
                        <w:ind w:left="20"/>
                        <w:rPr>
                          <w:rFonts w:ascii="Trebuchet MS" w:hAnsi="Trebuchet MS"/>
                          <w:sz w:val="18"/>
                        </w:rPr>
                      </w:pPr>
                    </w:p>
                  </w:txbxContent>
                </v:textbox>
                <w10:wrap anchorx="page" anchory="page"/>
              </v:shape>
            </w:pict>
          </mc:Fallback>
        </mc:AlternateContent>
      </w:r>
      <w:r>
        <w:rPr>
          <w:i/>
          <w:color w:val="231F20"/>
          <w:w w:val="120"/>
          <w:sz w:val="20"/>
        </w:rPr>
        <w:t>Окончание</w:t>
      </w:r>
    </w:p>
    <w:p w:rsidR="008052C0" w:rsidRDefault="008052C0" w:rsidP="008052C0">
      <w:pPr>
        <w:pStyle w:val="af1"/>
        <w:ind w:left="0" w:right="0" w:firstLine="0"/>
        <w:jc w:val="left"/>
        <w:rPr>
          <w:i/>
          <w:sz w:val="11"/>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262"/>
        <w:gridCol w:w="1644"/>
        <w:gridCol w:w="1134"/>
        <w:gridCol w:w="2098"/>
      </w:tblGrid>
      <w:tr w:rsidR="008052C0" w:rsidTr="008052C0">
        <w:trPr>
          <w:trHeight w:val="358"/>
        </w:trPr>
        <w:tc>
          <w:tcPr>
            <w:tcW w:w="5262"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079"/>
              <w:rPr>
                <w:b/>
                <w:i/>
                <w:sz w:val="18"/>
                <w:lang w:val="en-US"/>
              </w:rPr>
            </w:pPr>
            <w:r>
              <w:rPr>
                <w:b/>
                <w:i/>
                <w:color w:val="231F20"/>
                <w:w w:val="130"/>
                <w:sz w:val="18"/>
                <w:lang w:val="en-US"/>
              </w:rPr>
              <w:t>Дела,</w:t>
            </w:r>
            <w:r>
              <w:rPr>
                <w:b/>
                <w:i/>
                <w:color w:val="231F20"/>
                <w:spacing w:val="5"/>
                <w:w w:val="130"/>
                <w:sz w:val="18"/>
                <w:lang w:val="en-US"/>
              </w:rPr>
              <w:t xml:space="preserve"> </w:t>
            </w:r>
            <w:r>
              <w:rPr>
                <w:b/>
                <w:i/>
                <w:color w:val="231F20"/>
                <w:w w:val="130"/>
                <w:sz w:val="18"/>
                <w:lang w:val="en-US"/>
              </w:rPr>
              <w:t>события,</w:t>
            </w:r>
            <w:r>
              <w:rPr>
                <w:b/>
                <w:i/>
                <w:color w:val="231F20"/>
                <w:spacing w:val="5"/>
                <w:w w:val="130"/>
                <w:sz w:val="18"/>
                <w:lang w:val="en-US"/>
              </w:rPr>
              <w:t xml:space="preserve"> </w:t>
            </w:r>
            <w:r>
              <w:rPr>
                <w:b/>
                <w:i/>
                <w:color w:val="231F20"/>
                <w:w w:val="130"/>
                <w:sz w:val="18"/>
                <w:lang w:val="en-US"/>
              </w:rPr>
              <w:t>мероприятия</w:t>
            </w:r>
          </w:p>
        </w:tc>
        <w:tc>
          <w:tcPr>
            <w:tcW w:w="164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245"/>
              <w:rPr>
                <w:b/>
                <w:i/>
                <w:sz w:val="18"/>
                <w:lang w:val="en-US"/>
              </w:rPr>
            </w:pPr>
            <w:r>
              <w:rPr>
                <w:b/>
                <w:i/>
                <w:color w:val="231F20"/>
                <w:w w:val="125"/>
                <w:sz w:val="18"/>
                <w:lang w:val="en-US"/>
              </w:rPr>
              <w:t>Участники</w:t>
            </w:r>
          </w:p>
        </w:tc>
        <w:tc>
          <w:tcPr>
            <w:tcW w:w="113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240"/>
              <w:rPr>
                <w:b/>
                <w:i/>
                <w:sz w:val="18"/>
                <w:lang w:val="en-US"/>
              </w:rPr>
            </w:pPr>
            <w:r>
              <w:rPr>
                <w:b/>
                <w:i/>
                <w:color w:val="231F20"/>
                <w:w w:val="130"/>
                <w:sz w:val="18"/>
                <w:lang w:val="en-US"/>
              </w:rPr>
              <w:t>Время</w:t>
            </w:r>
          </w:p>
        </w:tc>
        <w:tc>
          <w:tcPr>
            <w:tcW w:w="209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95"/>
              <w:rPr>
                <w:b/>
                <w:i/>
                <w:sz w:val="18"/>
                <w:lang w:val="en-US"/>
              </w:rPr>
            </w:pPr>
            <w:r>
              <w:rPr>
                <w:b/>
                <w:i/>
                <w:color w:val="231F20"/>
                <w:w w:val="125"/>
                <w:sz w:val="18"/>
                <w:lang w:val="en-US"/>
              </w:rPr>
              <w:t>Ответственные</w:t>
            </w:r>
          </w:p>
        </w:tc>
      </w:tr>
      <w:tr w:rsidR="008052C0" w:rsidTr="008052C0">
        <w:trPr>
          <w:trHeight w:val="330"/>
        </w:trPr>
        <w:tc>
          <w:tcPr>
            <w:tcW w:w="5262"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48"/>
              <w:ind w:left="113"/>
              <w:rPr>
                <w:sz w:val="18"/>
              </w:rPr>
            </w:pPr>
            <w:r w:rsidRPr="008052C0">
              <w:rPr>
                <w:color w:val="231F20"/>
                <w:w w:val="120"/>
                <w:sz w:val="18"/>
              </w:rPr>
              <w:t>Семейная</w:t>
            </w:r>
            <w:r w:rsidRPr="008052C0">
              <w:rPr>
                <w:color w:val="231F20"/>
                <w:spacing w:val="2"/>
                <w:w w:val="120"/>
                <w:sz w:val="18"/>
              </w:rPr>
              <w:t xml:space="preserve"> </w:t>
            </w:r>
            <w:r w:rsidRPr="008052C0">
              <w:rPr>
                <w:color w:val="231F20"/>
                <w:w w:val="120"/>
                <w:sz w:val="18"/>
              </w:rPr>
              <w:t>игра</w:t>
            </w:r>
            <w:r w:rsidRPr="008052C0">
              <w:rPr>
                <w:color w:val="231F20"/>
                <w:spacing w:val="3"/>
                <w:w w:val="120"/>
                <w:sz w:val="18"/>
              </w:rPr>
              <w:t xml:space="preserve"> </w:t>
            </w:r>
            <w:r w:rsidRPr="008052C0">
              <w:rPr>
                <w:color w:val="231F20"/>
                <w:w w:val="120"/>
                <w:sz w:val="18"/>
              </w:rPr>
              <w:t>«Папа,</w:t>
            </w:r>
            <w:r w:rsidRPr="008052C0">
              <w:rPr>
                <w:color w:val="231F20"/>
                <w:spacing w:val="3"/>
                <w:w w:val="120"/>
                <w:sz w:val="18"/>
              </w:rPr>
              <w:t xml:space="preserve"> </w:t>
            </w:r>
            <w:r w:rsidRPr="008052C0">
              <w:rPr>
                <w:color w:val="231F20"/>
                <w:w w:val="120"/>
                <w:sz w:val="18"/>
              </w:rPr>
              <w:t>мама,</w:t>
            </w:r>
            <w:r w:rsidRPr="008052C0">
              <w:rPr>
                <w:color w:val="231F20"/>
                <w:spacing w:val="3"/>
                <w:w w:val="120"/>
                <w:sz w:val="18"/>
              </w:rPr>
              <w:t xml:space="preserve"> </w:t>
            </w:r>
            <w:r w:rsidRPr="008052C0">
              <w:rPr>
                <w:color w:val="231F20"/>
                <w:w w:val="120"/>
                <w:sz w:val="18"/>
              </w:rPr>
              <w:t>я</w:t>
            </w:r>
            <w:r w:rsidRPr="008052C0">
              <w:rPr>
                <w:color w:val="231F20"/>
                <w:spacing w:val="3"/>
                <w:w w:val="120"/>
                <w:sz w:val="18"/>
              </w:rPr>
              <w:t xml:space="preserve"> </w:t>
            </w:r>
            <w:r w:rsidRPr="008052C0">
              <w:rPr>
                <w:color w:val="231F20"/>
                <w:w w:val="120"/>
                <w:sz w:val="18"/>
              </w:rPr>
              <w:t>—</w:t>
            </w:r>
            <w:r w:rsidRPr="008052C0">
              <w:rPr>
                <w:color w:val="231F20"/>
                <w:spacing w:val="3"/>
                <w:w w:val="120"/>
                <w:sz w:val="18"/>
              </w:rPr>
              <w:t xml:space="preserve"> </w:t>
            </w:r>
            <w:r w:rsidRPr="008052C0">
              <w:rPr>
                <w:color w:val="231F20"/>
                <w:w w:val="120"/>
                <w:sz w:val="18"/>
              </w:rPr>
              <w:t>спортивная</w:t>
            </w:r>
            <w:r w:rsidRPr="008052C0">
              <w:rPr>
                <w:color w:val="231F20"/>
                <w:spacing w:val="3"/>
                <w:w w:val="120"/>
                <w:sz w:val="18"/>
              </w:rPr>
              <w:t xml:space="preserve"> </w:t>
            </w:r>
            <w:r w:rsidRPr="008052C0">
              <w:rPr>
                <w:color w:val="231F20"/>
                <w:w w:val="120"/>
                <w:sz w:val="18"/>
              </w:rPr>
              <w:t>семья»</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330"/>
        </w:trPr>
        <w:tc>
          <w:tcPr>
            <w:tcW w:w="5262"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48"/>
              <w:ind w:left="113"/>
              <w:rPr>
                <w:sz w:val="18"/>
                <w:lang w:val="en-US"/>
              </w:rPr>
            </w:pPr>
            <w:r>
              <w:rPr>
                <w:color w:val="231F20"/>
                <w:w w:val="115"/>
                <w:sz w:val="18"/>
                <w:lang w:val="en-US"/>
              </w:rPr>
              <w:t>Гостиная</w:t>
            </w:r>
            <w:r>
              <w:rPr>
                <w:color w:val="231F20"/>
                <w:spacing w:val="23"/>
                <w:w w:val="115"/>
                <w:sz w:val="18"/>
                <w:lang w:val="en-US"/>
              </w:rPr>
              <w:t xml:space="preserve"> </w:t>
            </w:r>
            <w:r>
              <w:rPr>
                <w:color w:val="231F20"/>
                <w:w w:val="115"/>
                <w:sz w:val="18"/>
                <w:lang w:val="en-US"/>
              </w:rPr>
              <w:t>«Семейные</w:t>
            </w:r>
            <w:r>
              <w:rPr>
                <w:color w:val="231F20"/>
                <w:spacing w:val="24"/>
                <w:w w:val="115"/>
                <w:sz w:val="18"/>
                <w:lang w:val="en-US"/>
              </w:rPr>
              <w:t xml:space="preserve"> </w:t>
            </w:r>
            <w:r>
              <w:rPr>
                <w:color w:val="231F20"/>
                <w:w w:val="115"/>
                <w:sz w:val="18"/>
                <w:lang w:val="en-US"/>
              </w:rPr>
              <w:t>традиции»</w:t>
            </w:r>
          </w:p>
        </w:tc>
        <w:tc>
          <w:tcPr>
            <w:tcW w:w="164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209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330"/>
        </w:trPr>
        <w:tc>
          <w:tcPr>
            <w:tcW w:w="5262"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48"/>
              <w:ind w:left="113"/>
              <w:rPr>
                <w:sz w:val="18"/>
              </w:rPr>
            </w:pPr>
            <w:r w:rsidRPr="008052C0">
              <w:rPr>
                <w:color w:val="231F20"/>
                <w:w w:val="115"/>
                <w:sz w:val="18"/>
              </w:rPr>
              <w:t>Семейный</w:t>
            </w:r>
            <w:r w:rsidRPr="008052C0">
              <w:rPr>
                <w:color w:val="231F20"/>
                <w:spacing w:val="22"/>
                <w:w w:val="115"/>
                <w:sz w:val="18"/>
              </w:rPr>
              <w:t xml:space="preserve"> </w:t>
            </w:r>
            <w:r w:rsidRPr="008052C0">
              <w:rPr>
                <w:color w:val="231F20"/>
                <w:w w:val="115"/>
                <w:sz w:val="18"/>
              </w:rPr>
              <w:t>фестиваль</w:t>
            </w:r>
            <w:r w:rsidRPr="008052C0">
              <w:rPr>
                <w:color w:val="231F20"/>
                <w:spacing w:val="23"/>
                <w:w w:val="115"/>
                <w:sz w:val="18"/>
              </w:rPr>
              <w:t xml:space="preserve"> </w:t>
            </w:r>
            <w:r w:rsidRPr="008052C0">
              <w:rPr>
                <w:color w:val="231F20"/>
                <w:w w:val="115"/>
                <w:sz w:val="18"/>
              </w:rPr>
              <w:t>«Игры</w:t>
            </w:r>
            <w:r w:rsidRPr="008052C0">
              <w:rPr>
                <w:color w:val="231F20"/>
                <w:spacing w:val="22"/>
                <w:w w:val="115"/>
                <w:sz w:val="18"/>
              </w:rPr>
              <w:t xml:space="preserve"> </w:t>
            </w:r>
            <w:r w:rsidRPr="008052C0">
              <w:rPr>
                <w:color w:val="231F20"/>
                <w:w w:val="115"/>
                <w:sz w:val="18"/>
              </w:rPr>
              <w:t>нашего</w:t>
            </w:r>
            <w:r w:rsidRPr="008052C0">
              <w:rPr>
                <w:color w:val="231F20"/>
                <w:spacing w:val="23"/>
                <w:w w:val="115"/>
                <w:sz w:val="18"/>
              </w:rPr>
              <w:t xml:space="preserve"> </w:t>
            </w:r>
            <w:r w:rsidRPr="008052C0">
              <w:rPr>
                <w:color w:val="231F20"/>
                <w:w w:val="115"/>
                <w:sz w:val="18"/>
              </w:rPr>
              <w:t>детства»</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328"/>
        </w:trPr>
        <w:tc>
          <w:tcPr>
            <w:tcW w:w="5262" w:type="dxa"/>
            <w:tcBorders>
              <w:top w:val="single" w:sz="4" w:space="0" w:color="231F20"/>
              <w:left w:val="single" w:sz="4" w:space="0" w:color="231F20"/>
              <w:bottom w:val="single" w:sz="6" w:space="0" w:color="231F20"/>
              <w:right w:val="single" w:sz="4" w:space="0" w:color="231F20"/>
            </w:tcBorders>
            <w:hideMark/>
          </w:tcPr>
          <w:p w:rsidR="008052C0" w:rsidRDefault="008052C0">
            <w:pPr>
              <w:pStyle w:val="TableParagraph"/>
              <w:spacing w:before="48"/>
              <w:ind w:left="113"/>
              <w:rPr>
                <w:sz w:val="18"/>
                <w:lang w:val="en-US"/>
              </w:rPr>
            </w:pPr>
            <w:r>
              <w:rPr>
                <w:color w:val="231F20"/>
                <w:w w:val="120"/>
                <w:sz w:val="18"/>
                <w:lang w:val="en-US"/>
              </w:rPr>
              <w:t>Акция</w:t>
            </w:r>
            <w:r>
              <w:rPr>
                <w:color w:val="231F20"/>
                <w:spacing w:val="4"/>
                <w:w w:val="120"/>
                <w:sz w:val="18"/>
                <w:lang w:val="en-US"/>
              </w:rPr>
              <w:t xml:space="preserve"> </w:t>
            </w:r>
            <w:r>
              <w:rPr>
                <w:color w:val="231F20"/>
                <w:w w:val="120"/>
                <w:sz w:val="18"/>
                <w:lang w:val="en-US"/>
              </w:rPr>
              <w:t>«Бессмертный</w:t>
            </w:r>
            <w:r>
              <w:rPr>
                <w:color w:val="231F20"/>
                <w:spacing w:val="4"/>
                <w:w w:val="120"/>
                <w:sz w:val="18"/>
                <w:lang w:val="en-US"/>
              </w:rPr>
              <w:t xml:space="preserve"> </w:t>
            </w:r>
            <w:r>
              <w:rPr>
                <w:color w:val="231F20"/>
                <w:w w:val="120"/>
                <w:sz w:val="18"/>
                <w:lang w:val="en-US"/>
              </w:rPr>
              <w:t>полк»</w:t>
            </w:r>
          </w:p>
        </w:tc>
        <w:tc>
          <w:tcPr>
            <w:tcW w:w="164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209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519"/>
        </w:trPr>
        <w:tc>
          <w:tcPr>
            <w:tcW w:w="5262" w:type="dxa"/>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56" w:line="223" w:lineRule="auto"/>
              <w:ind w:left="113" w:right="135"/>
              <w:rPr>
                <w:sz w:val="18"/>
              </w:rPr>
            </w:pPr>
            <w:r w:rsidRPr="008052C0">
              <w:rPr>
                <w:color w:val="231F20"/>
                <w:w w:val="115"/>
                <w:sz w:val="18"/>
              </w:rPr>
              <w:t>Отчётные</w:t>
            </w:r>
            <w:r w:rsidRPr="008052C0">
              <w:rPr>
                <w:color w:val="231F20"/>
                <w:spacing w:val="31"/>
                <w:w w:val="115"/>
                <w:sz w:val="18"/>
              </w:rPr>
              <w:t xml:space="preserve"> </w:t>
            </w:r>
            <w:r w:rsidRPr="008052C0">
              <w:rPr>
                <w:color w:val="231F20"/>
                <w:w w:val="115"/>
                <w:sz w:val="18"/>
              </w:rPr>
              <w:t>концерты</w:t>
            </w:r>
            <w:r w:rsidRPr="008052C0">
              <w:rPr>
                <w:color w:val="231F20"/>
                <w:spacing w:val="32"/>
                <w:w w:val="115"/>
                <w:sz w:val="18"/>
              </w:rPr>
              <w:t xml:space="preserve"> </w:t>
            </w:r>
            <w:r w:rsidRPr="008052C0">
              <w:rPr>
                <w:color w:val="231F20"/>
                <w:w w:val="115"/>
                <w:sz w:val="18"/>
              </w:rPr>
              <w:t>детских</w:t>
            </w:r>
            <w:r w:rsidRPr="008052C0">
              <w:rPr>
                <w:color w:val="231F20"/>
                <w:spacing w:val="32"/>
                <w:w w:val="115"/>
                <w:sz w:val="18"/>
              </w:rPr>
              <w:t xml:space="preserve"> </w:t>
            </w:r>
            <w:r w:rsidRPr="008052C0">
              <w:rPr>
                <w:color w:val="231F20"/>
                <w:w w:val="115"/>
                <w:sz w:val="18"/>
              </w:rPr>
              <w:t>творческих</w:t>
            </w:r>
            <w:r w:rsidRPr="008052C0">
              <w:rPr>
                <w:color w:val="231F20"/>
                <w:spacing w:val="31"/>
                <w:w w:val="115"/>
                <w:sz w:val="18"/>
              </w:rPr>
              <w:t xml:space="preserve"> </w:t>
            </w:r>
            <w:r w:rsidRPr="008052C0">
              <w:rPr>
                <w:color w:val="231F20"/>
                <w:w w:val="115"/>
                <w:sz w:val="18"/>
              </w:rPr>
              <w:t>коллективов</w:t>
            </w:r>
            <w:r w:rsidRPr="008052C0">
              <w:rPr>
                <w:color w:val="231F20"/>
                <w:spacing w:val="-49"/>
                <w:w w:val="115"/>
                <w:sz w:val="18"/>
              </w:rPr>
              <w:t xml:space="preserve"> </w:t>
            </w:r>
            <w:r w:rsidRPr="008052C0">
              <w:rPr>
                <w:color w:val="231F20"/>
                <w:w w:val="115"/>
                <w:sz w:val="18"/>
              </w:rPr>
              <w:t>для</w:t>
            </w:r>
            <w:r w:rsidRPr="008052C0">
              <w:rPr>
                <w:color w:val="231F20"/>
                <w:spacing w:val="34"/>
                <w:w w:val="115"/>
                <w:sz w:val="18"/>
              </w:rPr>
              <w:t xml:space="preserve"> </w:t>
            </w:r>
            <w:r w:rsidRPr="008052C0">
              <w:rPr>
                <w:color w:val="231F20"/>
                <w:w w:val="115"/>
                <w:sz w:val="18"/>
              </w:rPr>
              <w:t>родителей</w:t>
            </w:r>
            <w:r w:rsidRPr="008052C0">
              <w:rPr>
                <w:color w:val="231F20"/>
                <w:spacing w:val="16"/>
                <w:w w:val="115"/>
                <w:sz w:val="18"/>
              </w:rPr>
              <w:t xml:space="preserve"> </w:t>
            </w:r>
            <w:r w:rsidRPr="008052C0">
              <w:rPr>
                <w:color w:val="231F20"/>
                <w:w w:val="115"/>
                <w:sz w:val="18"/>
              </w:rPr>
              <w:t>(законных</w:t>
            </w:r>
            <w:r w:rsidRPr="008052C0">
              <w:rPr>
                <w:color w:val="231F20"/>
                <w:spacing w:val="16"/>
                <w:w w:val="115"/>
                <w:sz w:val="18"/>
              </w:rPr>
              <w:t xml:space="preserve"> </w:t>
            </w:r>
            <w:r w:rsidRPr="008052C0">
              <w:rPr>
                <w:color w:val="231F20"/>
                <w:w w:val="115"/>
                <w:sz w:val="18"/>
              </w:rPr>
              <w:t>представителей)</w:t>
            </w:r>
          </w:p>
        </w:tc>
        <w:tc>
          <w:tcPr>
            <w:tcW w:w="164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13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209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1683"/>
        </w:trPr>
        <w:tc>
          <w:tcPr>
            <w:tcW w:w="5262" w:type="dxa"/>
            <w:tcBorders>
              <w:top w:val="single" w:sz="6" w:space="0" w:color="231F20"/>
              <w:left w:val="single" w:sz="6" w:space="0" w:color="231F20"/>
              <w:bottom w:val="single" w:sz="6" w:space="0" w:color="231F20"/>
              <w:right w:val="single" w:sz="4" w:space="0" w:color="231F20"/>
            </w:tcBorders>
            <w:hideMark/>
          </w:tcPr>
          <w:p w:rsidR="008052C0" w:rsidRPr="008052C0" w:rsidRDefault="008052C0">
            <w:pPr>
              <w:pStyle w:val="TableParagraph"/>
              <w:spacing w:before="56" w:line="223" w:lineRule="auto"/>
              <w:ind w:left="110" w:right="140"/>
              <w:rPr>
                <w:sz w:val="18"/>
              </w:rPr>
            </w:pPr>
            <w:r w:rsidRPr="008052C0">
              <w:rPr>
                <w:color w:val="231F20"/>
                <w:w w:val="115"/>
                <w:sz w:val="18"/>
              </w:rPr>
              <w:t>Создание</w:t>
            </w:r>
            <w:r w:rsidRPr="008052C0">
              <w:rPr>
                <w:color w:val="231F20"/>
                <w:spacing w:val="1"/>
                <w:w w:val="115"/>
                <w:sz w:val="18"/>
              </w:rPr>
              <w:t xml:space="preserve"> </w:t>
            </w:r>
            <w:r w:rsidRPr="008052C0">
              <w:rPr>
                <w:color w:val="231F20"/>
                <w:w w:val="115"/>
                <w:sz w:val="18"/>
              </w:rPr>
              <w:t>на</w:t>
            </w:r>
            <w:r w:rsidRPr="008052C0">
              <w:rPr>
                <w:color w:val="231F20"/>
                <w:spacing w:val="1"/>
                <w:w w:val="115"/>
                <w:sz w:val="18"/>
              </w:rPr>
              <w:t xml:space="preserve"> </w:t>
            </w:r>
            <w:r w:rsidRPr="008052C0">
              <w:rPr>
                <w:color w:val="231F20"/>
                <w:w w:val="115"/>
                <w:sz w:val="18"/>
              </w:rPr>
              <w:t>школьном</w:t>
            </w:r>
            <w:r w:rsidRPr="008052C0">
              <w:rPr>
                <w:color w:val="231F20"/>
                <w:spacing w:val="1"/>
                <w:w w:val="115"/>
                <w:sz w:val="18"/>
              </w:rPr>
              <w:t xml:space="preserve"> </w:t>
            </w:r>
            <w:r w:rsidRPr="008052C0">
              <w:rPr>
                <w:color w:val="231F20"/>
                <w:w w:val="115"/>
                <w:sz w:val="18"/>
              </w:rPr>
              <w:t>сайте</w:t>
            </w:r>
            <w:r w:rsidRPr="008052C0">
              <w:rPr>
                <w:color w:val="231F20"/>
                <w:spacing w:val="1"/>
                <w:w w:val="115"/>
                <w:sz w:val="18"/>
              </w:rPr>
              <w:t xml:space="preserve"> </w:t>
            </w:r>
            <w:r w:rsidRPr="008052C0">
              <w:rPr>
                <w:color w:val="231F20"/>
                <w:w w:val="115"/>
                <w:sz w:val="18"/>
              </w:rPr>
              <w:t>вкладки</w:t>
            </w:r>
            <w:r w:rsidRPr="008052C0">
              <w:rPr>
                <w:color w:val="231F20"/>
                <w:spacing w:val="1"/>
                <w:w w:val="115"/>
                <w:sz w:val="18"/>
              </w:rPr>
              <w:t xml:space="preserve"> </w:t>
            </w:r>
            <w:r w:rsidRPr="008052C0">
              <w:rPr>
                <w:color w:val="231F20"/>
                <w:w w:val="115"/>
                <w:sz w:val="18"/>
              </w:rPr>
              <w:t>«Родителям</w:t>
            </w:r>
            <w:r w:rsidRPr="008052C0">
              <w:rPr>
                <w:color w:val="231F20"/>
                <w:spacing w:val="1"/>
                <w:w w:val="115"/>
                <w:sz w:val="18"/>
              </w:rPr>
              <w:t xml:space="preserve"> </w:t>
            </w:r>
            <w:r w:rsidRPr="008052C0">
              <w:rPr>
                <w:color w:val="231F20"/>
                <w:w w:val="115"/>
                <w:sz w:val="18"/>
              </w:rPr>
              <w:t>(законным</w:t>
            </w:r>
            <w:r w:rsidRPr="008052C0">
              <w:rPr>
                <w:color w:val="231F20"/>
                <w:spacing w:val="30"/>
                <w:w w:val="115"/>
                <w:sz w:val="18"/>
              </w:rPr>
              <w:t xml:space="preserve"> </w:t>
            </w:r>
            <w:r w:rsidRPr="008052C0">
              <w:rPr>
                <w:color w:val="231F20"/>
                <w:w w:val="115"/>
                <w:sz w:val="18"/>
              </w:rPr>
              <w:t>представителям)»</w:t>
            </w:r>
            <w:r w:rsidRPr="008052C0">
              <w:rPr>
                <w:color w:val="231F20"/>
                <w:spacing w:val="31"/>
                <w:w w:val="115"/>
                <w:sz w:val="18"/>
              </w:rPr>
              <w:t xml:space="preserve"> </w:t>
            </w:r>
            <w:r w:rsidRPr="008052C0">
              <w:rPr>
                <w:color w:val="231F20"/>
                <w:w w:val="115"/>
                <w:sz w:val="18"/>
              </w:rPr>
              <w:t>и</w:t>
            </w:r>
            <w:r w:rsidRPr="008052C0">
              <w:rPr>
                <w:color w:val="231F20"/>
                <w:spacing w:val="31"/>
                <w:w w:val="115"/>
                <w:sz w:val="18"/>
              </w:rPr>
              <w:t xml:space="preserve"> </w:t>
            </w:r>
            <w:r w:rsidRPr="008052C0">
              <w:rPr>
                <w:color w:val="231F20"/>
                <w:w w:val="115"/>
                <w:sz w:val="18"/>
              </w:rPr>
              <w:t>регулярное</w:t>
            </w:r>
            <w:r w:rsidRPr="008052C0">
              <w:rPr>
                <w:color w:val="231F20"/>
                <w:spacing w:val="31"/>
                <w:w w:val="115"/>
                <w:sz w:val="18"/>
              </w:rPr>
              <w:t xml:space="preserve"> </w:t>
            </w:r>
            <w:r w:rsidRPr="008052C0">
              <w:rPr>
                <w:color w:val="231F20"/>
                <w:w w:val="115"/>
                <w:sz w:val="18"/>
              </w:rPr>
              <w:t>обновление</w:t>
            </w:r>
            <w:r w:rsidRPr="008052C0">
              <w:rPr>
                <w:color w:val="231F20"/>
                <w:spacing w:val="-48"/>
                <w:w w:val="115"/>
                <w:sz w:val="18"/>
              </w:rPr>
              <w:t xml:space="preserve"> </w:t>
            </w:r>
            <w:r w:rsidRPr="008052C0">
              <w:rPr>
                <w:color w:val="231F20"/>
                <w:w w:val="115"/>
                <w:sz w:val="18"/>
              </w:rPr>
              <w:t>материалов</w:t>
            </w:r>
            <w:r w:rsidRPr="008052C0">
              <w:rPr>
                <w:color w:val="231F20"/>
                <w:spacing w:val="12"/>
                <w:w w:val="115"/>
                <w:sz w:val="18"/>
              </w:rPr>
              <w:t xml:space="preserve"> </w:t>
            </w:r>
            <w:r w:rsidRPr="008052C0">
              <w:rPr>
                <w:color w:val="231F20"/>
                <w:w w:val="115"/>
                <w:sz w:val="18"/>
              </w:rPr>
              <w:t>её</w:t>
            </w:r>
            <w:r w:rsidRPr="008052C0">
              <w:rPr>
                <w:color w:val="231F20"/>
                <w:spacing w:val="13"/>
                <w:w w:val="115"/>
                <w:sz w:val="18"/>
              </w:rPr>
              <w:t xml:space="preserve"> </w:t>
            </w:r>
            <w:r w:rsidRPr="008052C0">
              <w:rPr>
                <w:color w:val="231F20"/>
                <w:w w:val="115"/>
                <w:sz w:val="18"/>
              </w:rPr>
              <w:t>рубрик:</w:t>
            </w:r>
          </w:p>
          <w:p w:rsidR="008052C0" w:rsidRPr="008052C0" w:rsidRDefault="008052C0">
            <w:pPr>
              <w:pStyle w:val="TableParagraph"/>
              <w:spacing w:line="189" w:lineRule="exact"/>
              <w:ind w:left="110"/>
              <w:rPr>
                <w:sz w:val="18"/>
              </w:rPr>
            </w:pPr>
            <w:r w:rsidRPr="008052C0">
              <w:rPr>
                <w:rFonts w:ascii="Trebuchet MS" w:hAnsi="Trebuchet MS"/>
                <w:color w:val="231F20"/>
                <w:w w:val="115"/>
                <w:position w:val="1"/>
                <w:sz w:val="14"/>
              </w:rPr>
              <w:t>6</w:t>
            </w:r>
            <w:r w:rsidRPr="008052C0">
              <w:rPr>
                <w:rFonts w:ascii="Trebuchet MS" w:hAnsi="Trebuchet MS"/>
                <w:color w:val="231F20"/>
                <w:spacing w:val="32"/>
                <w:w w:val="115"/>
                <w:position w:val="1"/>
                <w:sz w:val="14"/>
              </w:rPr>
              <w:t xml:space="preserve"> </w:t>
            </w:r>
            <w:r w:rsidRPr="008052C0">
              <w:rPr>
                <w:color w:val="231F20"/>
                <w:w w:val="115"/>
                <w:sz w:val="18"/>
              </w:rPr>
              <w:t>«Чем</w:t>
            </w:r>
            <w:r w:rsidRPr="008052C0">
              <w:rPr>
                <w:color w:val="231F20"/>
                <w:spacing w:val="24"/>
                <w:w w:val="115"/>
                <w:sz w:val="18"/>
              </w:rPr>
              <w:t xml:space="preserve"> </w:t>
            </w:r>
            <w:r w:rsidRPr="008052C0">
              <w:rPr>
                <w:color w:val="231F20"/>
                <w:w w:val="115"/>
                <w:sz w:val="18"/>
              </w:rPr>
              <w:t>помочь</w:t>
            </w:r>
            <w:r w:rsidRPr="008052C0">
              <w:rPr>
                <w:color w:val="231F20"/>
                <w:spacing w:val="24"/>
                <w:w w:val="115"/>
                <w:sz w:val="18"/>
              </w:rPr>
              <w:t xml:space="preserve"> </w:t>
            </w:r>
            <w:r w:rsidRPr="008052C0">
              <w:rPr>
                <w:color w:val="231F20"/>
                <w:w w:val="115"/>
                <w:sz w:val="18"/>
              </w:rPr>
              <w:t>малышу?»;</w:t>
            </w:r>
          </w:p>
          <w:p w:rsidR="008052C0" w:rsidRPr="008052C0" w:rsidRDefault="008052C0">
            <w:pPr>
              <w:pStyle w:val="TableParagraph"/>
              <w:spacing w:line="194" w:lineRule="exact"/>
              <w:ind w:left="110"/>
              <w:rPr>
                <w:sz w:val="18"/>
              </w:rPr>
            </w:pPr>
            <w:r w:rsidRPr="008052C0">
              <w:rPr>
                <w:rFonts w:ascii="Trebuchet MS" w:hAnsi="Trebuchet MS"/>
                <w:color w:val="231F20"/>
                <w:w w:val="115"/>
                <w:position w:val="1"/>
                <w:sz w:val="14"/>
              </w:rPr>
              <w:t>6</w:t>
            </w:r>
            <w:r w:rsidRPr="008052C0">
              <w:rPr>
                <w:rFonts w:ascii="Trebuchet MS" w:hAnsi="Trebuchet MS"/>
                <w:color w:val="231F20"/>
                <w:spacing w:val="33"/>
                <w:w w:val="115"/>
                <w:position w:val="1"/>
                <w:sz w:val="14"/>
              </w:rPr>
              <w:t xml:space="preserve"> </w:t>
            </w:r>
            <w:r w:rsidRPr="008052C0">
              <w:rPr>
                <w:color w:val="231F20"/>
                <w:w w:val="115"/>
                <w:sz w:val="18"/>
              </w:rPr>
              <w:t>«Школьные</w:t>
            </w:r>
            <w:r w:rsidRPr="008052C0">
              <w:rPr>
                <w:color w:val="231F20"/>
                <w:spacing w:val="26"/>
                <w:w w:val="115"/>
                <w:sz w:val="18"/>
              </w:rPr>
              <w:t xml:space="preserve"> </w:t>
            </w:r>
            <w:r w:rsidRPr="008052C0">
              <w:rPr>
                <w:color w:val="231F20"/>
                <w:w w:val="115"/>
                <w:sz w:val="18"/>
              </w:rPr>
              <w:t>события»;</w:t>
            </w:r>
          </w:p>
          <w:p w:rsidR="008052C0" w:rsidRPr="008052C0" w:rsidRDefault="008052C0">
            <w:pPr>
              <w:pStyle w:val="TableParagraph"/>
              <w:spacing w:line="194" w:lineRule="exact"/>
              <w:ind w:left="110"/>
              <w:rPr>
                <w:sz w:val="18"/>
              </w:rPr>
            </w:pPr>
            <w:r w:rsidRPr="008052C0">
              <w:rPr>
                <w:rFonts w:ascii="Trebuchet MS" w:hAnsi="Trebuchet MS"/>
                <w:color w:val="231F20"/>
                <w:w w:val="115"/>
                <w:position w:val="1"/>
                <w:sz w:val="14"/>
              </w:rPr>
              <w:t>6</w:t>
            </w:r>
            <w:r w:rsidRPr="008052C0">
              <w:rPr>
                <w:rFonts w:ascii="Trebuchet MS" w:hAnsi="Trebuchet MS"/>
                <w:color w:val="231F20"/>
                <w:spacing w:val="29"/>
                <w:w w:val="115"/>
                <w:position w:val="1"/>
                <w:sz w:val="14"/>
              </w:rPr>
              <w:t xml:space="preserve"> </w:t>
            </w:r>
            <w:r w:rsidRPr="008052C0">
              <w:rPr>
                <w:color w:val="231F20"/>
                <w:w w:val="115"/>
                <w:sz w:val="18"/>
              </w:rPr>
              <w:t>«Консультация</w:t>
            </w:r>
            <w:r w:rsidRPr="008052C0">
              <w:rPr>
                <w:color w:val="231F20"/>
                <w:spacing w:val="22"/>
                <w:w w:val="115"/>
                <w:sz w:val="18"/>
              </w:rPr>
              <w:t xml:space="preserve"> </w:t>
            </w:r>
            <w:r w:rsidRPr="008052C0">
              <w:rPr>
                <w:color w:val="231F20"/>
                <w:w w:val="115"/>
                <w:sz w:val="18"/>
              </w:rPr>
              <w:t>семейного</w:t>
            </w:r>
            <w:r w:rsidRPr="008052C0">
              <w:rPr>
                <w:color w:val="231F20"/>
                <w:spacing w:val="21"/>
                <w:w w:val="115"/>
                <w:sz w:val="18"/>
              </w:rPr>
              <w:t xml:space="preserve"> </w:t>
            </w:r>
            <w:r w:rsidRPr="008052C0">
              <w:rPr>
                <w:color w:val="231F20"/>
                <w:w w:val="115"/>
                <w:sz w:val="18"/>
              </w:rPr>
              <w:t>психолога»;</w:t>
            </w:r>
          </w:p>
          <w:p w:rsidR="008052C0" w:rsidRPr="008052C0" w:rsidRDefault="008052C0">
            <w:pPr>
              <w:pStyle w:val="TableParagraph"/>
              <w:spacing w:line="194" w:lineRule="exact"/>
              <w:ind w:left="110"/>
              <w:rPr>
                <w:sz w:val="18"/>
              </w:rPr>
            </w:pPr>
            <w:r w:rsidRPr="008052C0">
              <w:rPr>
                <w:rFonts w:ascii="Trebuchet MS" w:hAnsi="Trebuchet MS"/>
                <w:color w:val="231F20"/>
                <w:w w:val="115"/>
                <w:position w:val="1"/>
                <w:sz w:val="14"/>
              </w:rPr>
              <w:t>6</w:t>
            </w:r>
            <w:r w:rsidRPr="008052C0">
              <w:rPr>
                <w:rFonts w:ascii="Trebuchet MS" w:hAnsi="Trebuchet MS"/>
                <w:color w:val="231F20"/>
                <w:spacing w:val="28"/>
                <w:w w:val="115"/>
                <w:position w:val="1"/>
                <w:sz w:val="14"/>
              </w:rPr>
              <w:t xml:space="preserve"> </w:t>
            </w:r>
            <w:r w:rsidRPr="008052C0">
              <w:rPr>
                <w:color w:val="231F20"/>
                <w:w w:val="115"/>
                <w:sz w:val="18"/>
              </w:rPr>
              <w:t>«Семейная</w:t>
            </w:r>
            <w:r w:rsidRPr="008052C0">
              <w:rPr>
                <w:color w:val="231F20"/>
                <w:spacing w:val="20"/>
                <w:w w:val="115"/>
                <w:sz w:val="18"/>
              </w:rPr>
              <w:t xml:space="preserve"> </w:t>
            </w:r>
            <w:r w:rsidRPr="008052C0">
              <w:rPr>
                <w:color w:val="231F20"/>
                <w:w w:val="115"/>
                <w:sz w:val="18"/>
              </w:rPr>
              <w:t>библиотека»;</w:t>
            </w:r>
          </w:p>
          <w:p w:rsidR="008052C0" w:rsidRDefault="008052C0">
            <w:pPr>
              <w:pStyle w:val="TableParagraph"/>
              <w:spacing w:line="200" w:lineRule="exact"/>
              <w:ind w:left="110"/>
              <w:rPr>
                <w:sz w:val="18"/>
                <w:lang w:val="en-US"/>
              </w:rPr>
            </w:pPr>
            <w:r>
              <w:rPr>
                <w:rFonts w:ascii="Trebuchet MS" w:hAnsi="Trebuchet MS"/>
                <w:color w:val="231F20"/>
                <w:w w:val="115"/>
                <w:position w:val="1"/>
                <w:sz w:val="14"/>
                <w:lang w:val="en-US"/>
              </w:rPr>
              <w:t>6</w:t>
            </w:r>
            <w:r>
              <w:rPr>
                <w:rFonts w:ascii="Trebuchet MS" w:hAnsi="Trebuchet MS"/>
                <w:color w:val="231F20"/>
                <w:spacing w:val="31"/>
                <w:w w:val="115"/>
                <w:position w:val="1"/>
                <w:sz w:val="14"/>
                <w:lang w:val="en-US"/>
              </w:rPr>
              <w:t xml:space="preserve"> </w:t>
            </w:r>
            <w:r>
              <w:rPr>
                <w:color w:val="231F20"/>
                <w:w w:val="115"/>
                <w:sz w:val="18"/>
                <w:lang w:val="en-US"/>
              </w:rPr>
              <w:t>«Семейная</w:t>
            </w:r>
            <w:r>
              <w:rPr>
                <w:color w:val="231F20"/>
                <w:spacing w:val="23"/>
                <w:w w:val="115"/>
                <w:sz w:val="18"/>
                <w:lang w:val="en-US"/>
              </w:rPr>
              <w:t xml:space="preserve"> </w:t>
            </w:r>
            <w:r>
              <w:rPr>
                <w:color w:val="231F20"/>
                <w:w w:val="115"/>
                <w:sz w:val="18"/>
                <w:lang w:val="en-US"/>
              </w:rPr>
              <w:t>игротека»</w:t>
            </w:r>
          </w:p>
        </w:tc>
        <w:tc>
          <w:tcPr>
            <w:tcW w:w="164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13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209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325"/>
        </w:trPr>
        <w:tc>
          <w:tcPr>
            <w:tcW w:w="10138" w:type="dxa"/>
            <w:gridSpan w:val="4"/>
            <w:tcBorders>
              <w:top w:val="single" w:sz="6" w:space="0" w:color="231F20"/>
              <w:left w:val="single" w:sz="4" w:space="0" w:color="231F20"/>
              <w:bottom w:val="single" w:sz="6" w:space="0" w:color="231F20"/>
              <w:right w:val="single" w:sz="4" w:space="0" w:color="231F20"/>
            </w:tcBorders>
            <w:shd w:val="clear" w:color="auto" w:fill="E6E7E8"/>
            <w:hideMark/>
          </w:tcPr>
          <w:p w:rsidR="008052C0" w:rsidRDefault="008052C0">
            <w:pPr>
              <w:pStyle w:val="TableParagraph"/>
              <w:spacing w:before="43"/>
              <w:ind w:left="1222" w:right="1213"/>
              <w:jc w:val="center"/>
              <w:rPr>
                <w:rFonts w:ascii="Cambria" w:hAnsi="Cambria"/>
                <w:b/>
                <w:sz w:val="18"/>
                <w:lang w:val="en-US"/>
              </w:rPr>
            </w:pPr>
            <w:r>
              <w:rPr>
                <w:rFonts w:ascii="Cambria" w:hAnsi="Cambria"/>
                <w:b/>
                <w:color w:val="231F20"/>
                <w:w w:val="105"/>
                <w:sz w:val="18"/>
                <w:lang w:val="en-US"/>
              </w:rPr>
              <w:t>Модуль</w:t>
            </w:r>
            <w:r>
              <w:rPr>
                <w:rFonts w:ascii="Cambria" w:hAnsi="Cambria"/>
                <w:b/>
                <w:color w:val="231F20"/>
                <w:spacing w:val="2"/>
                <w:w w:val="105"/>
                <w:sz w:val="18"/>
                <w:lang w:val="en-US"/>
              </w:rPr>
              <w:t xml:space="preserve"> </w:t>
            </w:r>
            <w:r>
              <w:rPr>
                <w:rFonts w:ascii="Cambria" w:hAnsi="Cambria"/>
                <w:b/>
                <w:color w:val="231F20"/>
                <w:w w:val="105"/>
                <w:sz w:val="18"/>
                <w:lang w:val="en-US"/>
              </w:rPr>
              <w:t>«Классное</w:t>
            </w:r>
            <w:r>
              <w:rPr>
                <w:rFonts w:ascii="Cambria" w:hAnsi="Cambria"/>
                <w:b/>
                <w:color w:val="231F20"/>
                <w:spacing w:val="2"/>
                <w:w w:val="105"/>
                <w:sz w:val="18"/>
                <w:lang w:val="en-US"/>
              </w:rPr>
              <w:t xml:space="preserve"> </w:t>
            </w:r>
            <w:r>
              <w:rPr>
                <w:rFonts w:ascii="Cambria" w:hAnsi="Cambria"/>
                <w:b/>
                <w:color w:val="231F20"/>
                <w:w w:val="105"/>
                <w:sz w:val="18"/>
                <w:lang w:val="en-US"/>
              </w:rPr>
              <w:t>руководство»</w:t>
            </w:r>
          </w:p>
        </w:tc>
      </w:tr>
      <w:tr w:rsidR="008052C0" w:rsidTr="008052C0">
        <w:trPr>
          <w:trHeight w:val="325"/>
        </w:trPr>
        <w:tc>
          <w:tcPr>
            <w:tcW w:w="10138" w:type="dxa"/>
            <w:gridSpan w:val="4"/>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46"/>
              <w:ind w:left="1222" w:right="1213"/>
              <w:jc w:val="center"/>
              <w:rPr>
                <w:sz w:val="18"/>
              </w:rPr>
            </w:pPr>
            <w:r w:rsidRPr="008052C0">
              <w:rPr>
                <w:color w:val="231F20"/>
                <w:w w:val="115"/>
                <w:sz w:val="18"/>
              </w:rPr>
              <w:t>Согласно</w:t>
            </w:r>
            <w:r w:rsidRPr="008052C0">
              <w:rPr>
                <w:color w:val="231F20"/>
                <w:spacing w:val="27"/>
                <w:w w:val="115"/>
                <w:sz w:val="18"/>
              </w:rPr>
              <w:t xml:space="preserve"> </w:t>
            </w:r>
            <w:r w:rsidRPr="008052C0">
              <w:rPr>
                <w:color w:val="231F20"/>
                <w:w w:val="115"/>
                <w:sz w:val="18"/>
              </w:rPr>
              <w:t>индивидуальным</w:t>
            </w:r>
            <w:r w:rsidRPr="008052C0">
              <w:rPr>
                <w:color w:val="231F20"/>
                <w:spacing w:val="27"/>
                <w:w w:val="115"/>
                <w:sz w:val="18"/>
              </w:rPr>
              <w:t xml:space="preserve"> </w:t>
            </w:r>
            <w:r w:rsidRPr="008052C0">
              <w:rPr>
                <w:color w:val="231F20"/>
                <w:w w:val="115"/>
                <w:sz w:val="18"/>
              </w:rPr>
              <w:t>планам</w:t>
            </w:r>
            <w:r w:rsidRPr="008052C0">
              <w:rPr>
                <w:color w:val="231F20"/>
                <w:spacing w:val="27"/>
                <w:w w:val="115"/>
                <w:sz w:val="18"/>
              </w:rPr>
              <w:t xml:space="preserve"> </w:t>
            </w:r>
            <w:r w:rsidRPr="008052C0">
              <w:rPr>
                <w:color w:val="231F20"/>
                <w:w w:val="115"/>
                <w:sz w:val="18"/>
              </w:rPr>
              <w:t>воспитательной</w:t>
            </w:r>
            <w:r w:rsidRPr="008052C0">
              <w:rPr>
                <w:color w:val="231F20"/>
                <w:spacing w:val="27"/>
                <w:w w:val="115"/>
                <w:sz w:val="18"/>
              </w:rPr>
              <w:t xml:space="preserve"> </w:t>
            </w:r>
            <w:r w:rsidRPr="008052C0">
              <w:rPr>
                <w:color w:val="231F20"/>
                <w:w w:val="115"/>
                <w:sz w:val="18"/>
              </w:rPr>
              <w:t>работы</w:t>
            </w:r>
            <w:r w:rsidRPr="008052C0">
              <w:rPr>
                <w:color w:val="231F20"/>
                <w:spacing w:val="28"/>
                <w:w w:val="115"/>
                <w:sz w:val="18"/>
              </w:rPr>
              <w:t xml:space="preserve"> </w:t>
            </w:r>
            <w:r w:rsidRPr="008052C0">
              <w:rPr>
                <w:color w:val="231F20"/>
                <w:w w:val="115"/>
                <w:sz w:val="18"/>
              </w:rPr>
              <w:t>классных</w:t>
            </w:r>
            <w:r w:rsidRPr="008052C0">
              <w:rPr>
                <w:color w:val="231F20"/>
                <w:spacing w:val="27"/>
                <w:w w:val="115"/>
                <w:sz w:val="18"/>
              </w:rPr>
              <w:t xml:space="preserve"> </w:t>
            </w:r>
            <w:r w:rsidRPr="008052C0">
              <w:rPr>
                <w:color w:val="231F20"/>
                <w:w w:val="115"/>
                <w:sz w:val="18"/>
              </w:rPr>
              <w:t>руководителей</w:t>
            </w:r>
          </w:p>
        </w:tc>
      </w:tr>
      <w:tr w:rsidR="008052C0" w:rsidTr="008052C0">
        <w:trPr>
          <w:trHeight w:val="325"/>
        </w:trPr>
        <w:tc>
          <w:tcPr>
            <w:tcW w:w="10138" w:type="dxa"/>
            <w:gridSpan w:val="4"/>
            <w:tcBorders>
              <w:top w:val="single" w:sz="6" w:space="0" w:color="231F20"/>
              <w:left w:val="single" w:sz="4" w:space="0" w:color="231F20"/>
              <w:bottom w:val="single" w:sz="6" w:space="0" w:color="231F20"/>
              <w:right w:val="single" w:sz="4" w:space="0" w:color="231F20"/>
            </w:tcBorders>
            <w:shd w:val="clear" w:color="auto" w:fill="E6E7E8"/>
            <w:hideMark/>
          </w:tcPr>
          <w:p w:rsidR="008052C0" w:rsidRDefault="008052C0">
            <w:pPr>
              <w:pStyle w:val="TableParagraph"/>
              <w:spacing w:before="43"/>
              <w:ind w:left="1222" w:right="1213"/>
              <w:jc w:val="center"/>
              <w:rPr>
                <w:rFonts w:ascii="Cambria" w:hAnsi="Cambria"/>
                <w:b/>
                <w:sz w:val="18"/>
                <w:lang w:val="en-US"/>
              </w:rPr>
            </w:pPr>
            <w:r>
              <w:rPr>
                <w:rFonts w:ascii="Cambria" w:hAnsi="Cambria"/>
                <w:b/>
                <w:color w:val="231F20"/>
                <w:w w:val="105"/>
                <w:sz w:val="18"/>
                <w:lang w:val="en-US"/>
              </w:rPr>
              <w:t>Модуль</w:t>
            </w:r>
            <w:r>
              <w:rPr>
                <w:rFonts w:ascii="Cambria" w:hAnsi="Cambria"/>
                <w:b/>
                <w:color w:val="231F20"/>
                <w:spacing w:val="8"/>
                <w:w w:val="105"/>
                <w:sz w:val="18"/>
                <w:lang w:val="en-US"/>
              </w:rPr>
              <w:t xml:space="preserve"> </w:t>
            </w:r>
            <w:r>
              <w:rPr>
                <w:rFonts w:ascii="Cambria" w:hAnsi="Cambria"/>
                <w:b/>
                <w:color w:val="231F20"/>
                <w:w w:val="105"/>
                <w:sz w:val="18"/>
                <w:lang w:val="en-US"/>
              </w:rPr>
              <w:t>«Школьный</w:t>
            </w:r>
            <w:r>
              <w:rPr>
                <w:rFonts w:ascii="Cambria" w:hAnsi="Cambria"/>
                <w:b/>
                <w:color w:val="231F20"/>
                <w:spacing w:val="9"/>
                <w:w w:val="105"/>
                <w:sz w:val="18"/>
                <w:lang w:val="en-US"/>
              </w:rPr>
              <w:t xml:space="preserve"> </w:t>
            </w:r>
            <w:r>
              <w:rPr>
                <w:rFonts w:ascii="Cambria" w:hAnsi="Cambria"/>
                <w:b/>
                <w:color w:val="231F20"/>
                <w:w w:val="105"/>
                <w:sz w:val="18"/>
                <w:lang w:val="en-US"/>
              </w:rPr>
              <w:t>урок»</w:t>
            </w:r>
          </w:p>
        </w:tc>
      </w:tr>
      <w:tr w:rsidR="008052C0" w:rsidTr="008052C0">
        <w:trPr>
          <w:trHeight w:val="325"/>
        </w:trPr>
        <w:tc>
          <w:tcPr>
            <w:tcW w:w="10138" w:type="dxa"/>
            <w:gridSpan w:val="4"/>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46"/>
              <w:ind w:left="1222" w:right="1213"/>
              <w:jc w:val="center"/>
              <w:rPr>
                <w:sz w:val="18"/>
              </w:rPr>
            </w:pPr>
            <w:r w:rsidRPr="008052C0">
              <w:rPr>
                <w:color w:val="231F20"/>
                <w:w w:val="115"/>
                <w:sz w:val="18"/>
              </w:rPr>
              <w:t>Согласно</w:t>
            </w:r>
            <w:r w:rsidRPr="008052C0">
              <w:rPr>
                <w:color w:val="231F20"/>
                <w:spacing w:val="34"/>
                <w:w w:val="115"/>
                <w:sz w:val="18"/>
              </w:rPr>
              <w:t xml:space="preserve"> </w:t>
            </w:r>
            <w:r w:rsidRPr="008052C0">
              <w:rPr>
                <w:color w:val="231F20"/>
                <w:w w:val="115"/>
                <w:sz w:val="18"/>
              </w:rPr>
              <w:t>календарно-тематическим</w:t>
            </w:r>
            <w:r w:rsidRPr="008052C0">
              <w:rPr>
                <w:color w:val="231F20"/>
                <w:spacing w:val="35"/>
                <w:w w:val="115"/>
                <w:sz w:val="18"/>
              </w:rPr>
              <w:t xml:space="preserve"> </w:t>
            </w:r>
            <w:r w:rsidRPr="008052C0">
              <w:rPr>
                <w:color w:val="231F20"/>
                <w:w w:val="115"/>
                <w:sz w:val="18"/>
              </w:rPr>
              <w:t>планам</w:t>
            </w:r>
            <w:r w:rsidRPr="008052C0">
              <w:rPr>
                <w:color w:val="231F20"/>
                <w:spacing w:val="35"/>
                <w:w w:val="115"/>
                <w:sz w:val="18"/>
              </w:rPr>
              <w:t xml:space="preserve"> </w:t>
            </w:r>
            <w:r w:rsidRPr="008052C0">
              <w:rPr>
                <w:color w:val="231F20"/>
                <w:w w:val="115"/>
                <w:sz w:val="18"/>
              </w:rPr>
              <w:t>учителей-предметников</w:t>
            </w:r>
          </w:p>
        </w:tc>
      </w:tr>
      <w:tr w:rsidR="008052C0" w:rsidTr="008052C0">
        <w:trPr>
          <w:trHeight w:val="325"/>
        </w:trPr>
        <w:tc>
          <w:tcPr>
            <w:tcW w:w="10138" w:type="dxa"/>
            <w:gridSpan w:val="4"/>
            <w:tcBorders>
              <w:top w:val="single" w:sz="6" w:space="0" w:color="231F20"/>
              <w:left w:val="single" w:sz="4" w:space="0" w:color="231F20"/>
              <w:bottom w:val="single" w:sz="6" w:space="0" w:color="231F20"/>
              <w:right w:val="single" w:sz="4" w:space="0" w:color="231F20"/>
            </w:tcBorders>
            <w:shd w:val="clear" w:color="auto" w:fill="E6E7E8"/>
            <w:hideMark/>
          </w:tcPr>
          <w:p w:rsidR="008052C0" w:rsidRDefault="008052C0">
            <w:pPr>
              <w:pStyle w:val="TableParagraph"/>
              <w:spacing w:before="43"/>
              <w:ind w:left="1222" w:right="1213"/>
              <w:jc w:val="center"/>
              <w:rPr>
                <w:rFonts w:ascii="Cambria" w:hAnsi="Cambria"/>
                <w:b/>
                <w:sz w:val="18"/>
                <w:lang w:val="en-US"/>
              </w:rPr>
            </w:pPr>
            <w:r>
              <w:rPr>
                <w:rFonts w:ascii="Cambria" w:hAnsi="Cambria"/>
                <w:b/>
                <w:color w:val="231F20"/>
                <w:sz w:val="18"/>
                <w:lang w:val="en-US"/>
              </w:rPr>
              <w:t>Модуль</w:t>
            </w:r>
            <w:r>
              <w:rPr>
                <w:rFonts w:ascii="Cambria" w:hAnsi="Cambria"/>
                <w:b/>
                <w:color w:val="231F20"/>
                <w:spacing w:val="7"/>
                <w:sz w:val="18"/>
                <w:lang w:val="en-US"/>
              </w:rPr>
              <w:t xml:space="preserve"> </w:t>
            </w:r>
            <w:r>
              <w:rPr>
                <w:rFonts w:ascii="Cambria" w:hAnsi="Cambria"/>
                <w:b/>
                <w:color w:val="231F20"/>
                <w:sz w:val="18"/>
                <w:lang w:val="en-US"/>
              </w:rPr>
              <w:t>«Курсы</w:t>
            </w:r>
            <w:r>
              <w:rPr>
                <w:rFonts w:ascii="Cambria" w:hAnsi="Cambria"/>
                <w:b/>
                <w:color w:val="231F20"/>
                <w:spacing w:val="45"/>
                <w:sz w:val="18"/>
                <w:lang w:val="en-US"/>
              </w:rPr>
              <w:t xml:space="preserve"> </w:t>
            </w:r>
            <w:r>
              <w:rPr>
                <w:rFonts w:ascii="Cambria" w:hAnsi="Cambria"/>
                <w:b/>
                <w:color w:val="231F20"/>
                <w:sz w:val="18"/>
                <w:lang w:val="en-US"/>
              </w:rPr>
              <w:t>внеурочной</w:t>
            </w:r>
            <w:r>
              <w:rPr>
                <w:rFonts w:ascii="Cambria" w:hAnsi="Cambria"/>
                <w:b/>
                <w:color w:val="231F20"/>
                <w:spacing w:val="46"/>
                <w:sz w:val="18"/>
                <w:lang w:val="en-US"/>
              </w:rPr>
              <w:t xml:space="preserve"> </w:t>
            </w:r>
            <w:r>
              <w:rPr>
                <w:rFonts w:ascii="Cambria" w:hAnsi="Cambria"/>
                <w:b/>
                <w:color w:val="231F20"/>
                <w:sz w:val="18"/>
                <w:lang w:val="en-US"/>
              </w:rPr>
              <w:t>деятельности»</w:t>
            </w:r>
          </w:p>
        </w:tc>
      </w:tr>
      <w:tr w:rsidR="008052C0" w:rsidTr="008052C0">
        <w:trPr>
          <w:trHeight w:val="325"/>
        </w:trPr>
        <w:tc>
          <w:tcPr>
            <w:tcW w:w="10138" w:type="dxa"/>
            <w:gridSpan w:val="4"/>
            <w:tcBorders>
              <w:top w:val="single" w:sz="6" w:space="0" w:color="231F20"/>
              <w:left w:val="single" w:sz="4" w:space="0" w:color="231F20"/>
              <w:bottom w:val="single" w:sz="6" w:space="0" w:color="231F20"/>
              <w:right w:val="single" w:sz="4" w:space="0" w:color="231F20"/>
            </w:tcBorders>
            <w:hideMark/>
          </w:tcPr>
          <w:p w:rsidR="008052C0" w:rsidRPr="008052C0" w:rsidRDefault="008052C0">
            <w:pPr>
              <w:pStyle w:val="TableParagraph"/>
              <w:spacing w:before="46"/>
              <w:ind w:left="585"/>
              <w:rPr>
                <w:sz w:val="18"/>
              </w:rPr>
            </w:pPr>
            <w:r w:rsidRPr="008052C0">
              <w:rPr>
                <w:color w:val="231F20"/>
                <w:w w:val="115"/>
                <w:sz w:val="18"/>
              </w:rPr>
              <w:t>Согласно</w:t>
            </w:r>
            <w:r w:rsidRPr="008052C0">
              <w:rPr>
                <w:color w:val="231F20"/>
                <w:spacing w:val="22"/>
                <w:w w:val="115"/>
                <w:sz w:val="18"/>
              </w:rPr>
              <w:t xml:space="preserve"> </w:t>
            </w:r>
            <w:r w:rsidRPr="008052C0">
              <w:rPr>
                <w:color w:val="231F20"/>
                <w:w w:val="115"/>
                <w:sz w:val="18"/>
              </w:rPr>
              <w:t>программам</w:t>
            </w:r>
            <w:r w:rsidRPr="008052C0">
              <w:rPr>
                <w:color w:val="231F20"/>
                <w:spacing w:val="22"/>
                <w:w w:val="115"/>
                <w:sz w:val="18"/>
              </w:rPr>
              <w:t xml:space="preserve"> </w:t>
            </w:r>
            <w:r w:rsidRPr="008052C0">
              <w:rPr>
                <w:color w:val="231F20"/>
                <w:w w:val="115"/>
                <w:sz w:val="18"/>
              </w:rPr>
              <w:t>и</w:t>
            </w:r>
            <w:r w:rsidRPr="008052C0">
              <w:rPr>
                <w:color w:val="231F20"/>
                <w:spacing w:val="22"/>
                <w:w w:val="115"/>
                <w:sz w:val="18"/>
              </w:rPr>
              <w:t xml:space="preserve"> </w:t>
            </w:r>
            <w:r w:rsidRPr="008052C0">
              <w:rPr>
                <w:color w:val="231F20"/>
                <w:w w:val="115"/>
                <w:sz w:val="18"/>
              </w:rPr>
              <w:t>планам</w:t>
            </w:r>
            <w:r w:rsidRPr="008052C0">
              <w:rPr>
                <w:color w:val="231F20"/>
                <w:spacing w:val="22"/>
                <w:w w:val="115"/>
                <w:sz w:val="18"/>
              </w:rPr>
              <w:t xml:space="preserve"> </w:t>
            </w:r>
            <w:r w:rsidRPr="008052C0">
              <w:rPr>
                <w:color w:val="231F20"/>
                <w:w w:val="115"/>
                <w:sz w:val="18"/>
              </w:rPr>
              <w:t>внеурочной</w:t>
            </w:r>
            <w:r w:rsidRPr="008052C0">
              <w:rPr>
                <w:color w:val="231F20"/>
                <w:spacing w:val="23"/>
                <w:w w:val="115"/>
                <w:sz w:val="18"/>
              </w:rPr>
              <w:t xml:space="preserve"> </w:t>
            </w:r>
            <w:r w:rsidRPr="008052C0">
              <w:rPr>
                <w:color w:val="231F20"/>
                <w:w w:val="115"/>
                <w:sz w:val="18"/>
              </w:rPr>
              <w:t>деятельности</w:t>
            </w:r>
            <w:r w:rsidRPr="008052C0">
              <w:rPr>
                <w:color w:val="231F20"/>
                <w:spacing w:val="22"/>
                <w:w w:val="115"/>
                <w:sz w:val="18"/>
              </w:rPr>
              <w:t xml:space="preserve"> </w:t>
            </w:r>
            <w:r w:rsidRPr="008052C0">
              <w:rPr>
                <w:color w:val="231F20"/>
                <w:w w:val="115"/>
                <w:sz w:val="18"/>
              </w:rPr>
              <w:t>педагогов</w:t>
            </w:r>
            <w:r w:rsidRPr="008052C0">
              <w:rPr>
                <w:color w:val="231F20"/>
                <w:spacing w:val="22"/>
                <w:w w:val="115"/>
                <w:sz w:val="18"/>
              </w:rPr>
              <w:t xml:space="preserve"> </w:t>
            </w:r>
            <w:r w:rsidRPr="008052C0">
              <w:rPr>
                <w:color w:val="231F20"/>
                <w:w w:val="115"/>
                <w:sz w:val="18"/>
              </w:rPr>
              <w:t>образовательной</w:t>
            </w:r>
            <w:r w:rsidRPr="008052C0">
              <w:rPr>
                <w:color w:val="231F20"/>
                <w:spacing w:val="22"/>
                <w:w w:val="115"/>
                <w:sz w:val="18"/>
              </w:rPr>
              <w:t xml:space="preserve"> </w:t>
            </w:r>
            <w:r w:rsidRPr="008052C0">
              <w:rPr>
                <w:color w:val="231F20"/>
                <w:w w:val="115"/>
                <w:sz w:val="18"/>
              </w:rPr>
              <w:t>организации</w:t>
            </w:r>
          </w:p>
        </w:tc>
      </w:tr>
    </w:tbl>
    <w:p w:rsidR="008052C0" w:rsidRDefault="008052C0" w:rsidP="008052C0">
      <w:pPr>
        <w:widowControl/>
        <w:autoSpaceDE/>
        <w:autoSpaceDN/>
        <w:rPr>
          <w:sz w:val="18"/>
        </w:rPr>
        <w:sectPr w:rsidR="008052C0">
          <w:pgSz w:w="12020" w:h="7830" w:orient="landscape"/>
          <w:pgMar w:top="640" w:right="620" w:bottom="280" w:left="1020" w:header="0" w:footer="0" w:gutter="0"/>
          <w:cols w:space="720"/>
        </w:sectPr>
      </w:pPr>
    </w:p>
    <w:p w:rsidR="008052C0" w:rsidRDefault="008052C0" w:rsidP="008052C0">
      <w:pPr>
        <w:pStyle w:val="3"/>
        <w:numPr>
          <w:ilvl w:val="1"/>
          <w:numId w:val="109"/>
        </w:numPr>
        <w:tabs>
          <w:tab w:val="left" w:pos="585"/>
        </w:tabs>
        <w:spacing w:before="80" w:line="223" w:lineRule="auto"/>
        <w:ind w:right="1575" w:firstLine="0"/>
      </w:pPr>
      <w:r>
        <w:rPr>
          <w:color w:val="231F20"/>
        </w:rPr>
        <w:lastRenderedPageBreak/>
        <w:t>СИСТЕМА УСЛОВИЙ РЕАЛИЗАЦИИ</w:t>
      </w:r>
      <w:r>
        <w:rPr>
          <w:color w:val="231F20"/>
          <w:spacing w:val="1"/>
        </w:rPr>
        <w:t xml:space="preserve"> </w:t>
      </w:r>
      <w:r>
        <w:rPr>
          <w:color w:val="231F20"/>
          <w:w w:val="90"/>
        </w:rPr>
        <w:t>ПРОГРАММЫ</w:t>
      </w:r>
      <w:r>
        <w:rPr>
          <w:color w:val="231F20"/>
          <w:spacing w:val="11"/>
          <w:w w:val="90"/>
        </w:rPr>
        <w:t xml:space="preserve"> </w:t>
      </w:r>
      <w:r>
        <w:rPr>
          <w:color w:val="231F20"/>
          <w:w w:val="90"/>
        </w:rPr>
        <w:t>НАЧАЛЬНОГО</w:t>
      </w:r>
      <w:r>
        <w:rPr>
          <w:color w:val="231F20"/>
          <w:spacing w:val="11"/>
          <w:w w:val="90"/>
        </w:rPr>
        <w:t xml:space="preserve"> </w:t>
      </w:r>
      <w:r>
        <w:rPr>
          <w:color w:val="231F20"/>
          <w:w w:val="90"/>
        </w:rPr>
        <w:t>ОБЩЕГО</w:t>
      </w:r>
      <w:r>
        <w:rPr>
          <w:color w:val="231F20"/>
          <w:spacing w:val="11"/>
          <w:w w:val="90"/>
        </w:rPr>
        <w:t xml:space="preserve"> </w:t>
      </w:r>
      <w:r>
        <w:rPr>
          <w:color w:val="231F20"/>
          <w:w w:val="90"/>
        </w:rPr>
        <w:t>ОБРАЗОВАНИЯ</w:t>
      </w:r>
    </w:p>
    <w:p w:rsidR="008052C0" w:rsidRDefault="008052C0" w:rsidP="008052C0">
      <w:pPr>
        <w:pStyle w:val="af1"/>
        <w:spacing w:before="68" w:line="252" w:lineRule="auto"/>
        <w:ind w:left="117" w:right="115"/>
      </w:pPr>
      <w:r>
        <w:rPr>
          <w:color w:val="231F20"/>
          <w:w w:val="115"/>
        </w:rPr>
        <w:t>Система условий реализации программы начального 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созданная</w:t>
      </w:r>
      <w:r>
        <w:rPr>
          <w:color w:val="231F20"/>
          <w:spacing w:val="1"/>
          <w:w w:val="115"/>
        </w:rPr>
        <w:t xml:space="preserve"> </w:t>
      </w:r>
      <w:r>
        <w:rPr>
          <w:color w:val="231F20"/>
          <w:w w:val="115"/>
        </w:rPr>
        <w:t>в</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на-</w:t>
      </w:r>
      <w:r>
        <w:rPr>
          <w:color w:val="231F20"/>
          <w:spacing w:val="1"/>
          <w:w w:val="115"/>
        </w:rPr>
        <w:t xml:space="preserve"> </w:t>
      </w:r>
      <w:r>
        <w:rPr>
          <w:color w:val="231F20"/>
          <w:w w:val="115"/>
        </w:rPr>
        <w:t>правлена</w:t>
      </w:r>
      <w:r>
        <w:rPr>
          <w:color w:val="231F20"/>
          <w:spacing w:val="12"/>
          <w:w w:val="115"/>
        </w:rPr>
        <w:t xml:space="preserve"> </w:t>
      </w:r>
      <w:r>
        <w:rPr>
          <w:color w:val="231F20"/>
          <w:w w:val="115"/>
        </w:rPr>
        <w:t>на:</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достижение обучающимися планируемых результатов освое-</w:t>
      </w:r>
      <w:r>
        <w:rPr>
          <w:color w:val="231F20"/>
          <w:spacing w:val="1"/>
          <w:w w:val="115"/>
        </w:rPr>
        <w:t xml:space="preserve"> </w:t>
      </w:r>
      <w:r>
        <w:rPr>
          <w:color w:val="231F20"/>
          <w:w w:val="115"/>
        </w:rPr>
        <w:t>ния программы начального общего образования, в том числе</w:t>
      </w:r>
      <w:r>
        <w:rPr>
          <w:color w:val="231F20"/>
          <w:spacing w:val="1"/>
          <w:w w:val="115"/>
        </w:rPr>
        <w:t xml:space="preserve"> </w:t>
      </w:r>
      <w:r>
        <w:rPr>
          <w:color w:val="231F20"/>
          <w:w w:val="115"/>
        </w:rPr>
        <w:t>адаптированной;</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развитие личности, её способностей, удовлетворение образо-</w:t>
      </w:r>
      <w:r>
        <w:rPr>
          <w:color w:val="231F20"/>
          <w:spacing w:val="1"/>
          <w:w w:val="115"/>
        </w:rPr>
        <w:t xml:space="preserve"> </w:t>
      </w:r>
      <w:r>
        <w:rPr>
          <w:color w:val="231F20"/>
          <w:w w:val="115"/>
        </w:rPr>
        <w:t>вательных потребностей и интересов, самореализацию обуча-</w:t>
      </w:r>
      <w:r>
        <w:rPr>
          <w:color w:val="231F20"/>
          <w:spacing w:val="-55"/>
          <w:w w:val="115"/>
        </w:rPr>
        <w:t xml:space="preserve"> </w:t>
      </w:r>
      <w:r>
        <w:rPr>
          <w:color w:val="231F20"/>
          <w:w w:val="115"/>
        </w:rPr>
        <w:t>ющихся, в том числе одарённых, через организацию урочной</w:t>
      </w:r>
      <w:r>
        <w:rPr>
          <w:color w:val="231F20"/>
          <w:spacing w:val="1"/>
          <w:w w:val="115"/>
        </w:rPr>
        <w:t xml:space="preserve"> </w:t>
      </w:r>
      <w:r>
        <w:rPr>
          <w:color w:val="231F20"/>
          <w:w w:val="115"/>
        </w:rPr>
        <w:t>и</w:t>
      </w:r>
      <w:r>
        <w:rPr>
          <w:color w:val="231F20"/>
          <w:spacing w:val="1"/>
          <w:w w:val="115"/>
        </w:rPr>
        <w:t xml:space="preserve"> </w:t>
      </w:r>
      <w:r>
        <w:rPr>
          <w:color w:val="231F20"/>
          <w:w w:val="115"/>
        </w:rPr>
        <w:t>внеурочной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социальных</w:t>
      </w:r>
      <w:r>
        <w:rPr>
          <w:color w:val="231F20"/>
          <w:spacing w:val="1"/>
          <w:w w:val="115"/>
        </w:rPr>
        <w:t xml:space="preserve"> </w:t>
      </w:r>
      <w:r>
        <w:rPr>
          <w:color w:val="231F20"/>
          <w:w w:val="115"/>
        </w:rPr>
        <w:t>практик,</w:t>
      </w:r>
      <w:r>
        <w:rPr>
          <w:color w:val="231F20"/>
          <w:spacing w:val="1"/>
          <w:w w:val="115"/>
        </w:rPr>
        <w:t xml:space="preserve"> </w:t>
      </w:r>
      <w:r>
        <w:rPr>
          <w:color w:val="231F20"/>
          <w:w w:val="115"/>
        </w:rPr>
        <w:t>включая</w:t>
      </w:r>
      <w:r>
        <w:rPr>
          <w:color w:val="231F20"/>
          <w:spacing w:val="-55"/>
          <w:w w:val="115"/>
        </w:rPr>
        <w:t xml:space="preserve"> </w:t>
      </w:r>
      <w:r>
        <w:rPr>
          <w:color w:val="231F20"/>
          <w:w w:val="115"/>
        </w:rPr>
        <w:t>общественно полезную деятельность, профессиональные про-</w:t>
      </w:r>
      <w:r>
        <w:rPr>
          <w:color w:val="231F20"/>
          <w:spacing w:val="-55"/>
          <w:w w:val="115"/>
        </w:rPr>
        <w:t xml:space="preserve"> </w:t>
      </w:r>
      <w:r>
        <w:rPr>
          <w:color w:val="231F20"/>
          <w:w w:val="115"/>
        </w:rPr>
        <w:t>бы, практическую подготовку, использование возможностей</w:t>
      </w:r>
      <w:r>
        <w:rPr>
          <w:color w:val="231F20"/>
          <w:spacing w:val="1"/>
          <w:w w:val="115"/>
        </w:rPr>
        <w:t xml:space="preserve"> </w:t>
      </w:r>
      <w:r>
        <w:rPr>
          <w:color w:val="231F20"/>
          <w:w w:val="115"/>
        </w:rPr>
        <w:t>организаций</w:t>
      </w:r>
      <w:r>
        <w:rPr>
          <w:color w:val="231F20"/>
          <w:spacing w:val="1"/>
          <w:w w:val="115"/>
        </w:rPr>
        <w:t xml:space="preserve"> </w:t>
      </w:r>
      <w:r>
        <w:rPr>
          <w:color w:val="231F20"/>
          <w:w w:val="115"/>
        </w:rPr>
        <w:t>дополнительного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и</w:t>
      </w:r>
      <w:r>
        <w:rPr>
          <w:color w:val="231F20"/>
          <w:spacing w:val="1"/>
          <w:w w:val="115"/>
        </w:rPr>
        <w:t xml:space="preserve"> </w:t>
      </w:r>
      <w:r>
        <w:rPr>
          <w:color w:val="231F20"/>
          <w:w w:val="115"/>
        </w:rPr>
        <w:t>социальных</w:t>
      </w:r>
      <w:r>
        <w:rPr>
          <w:color w:val="231F20"/>
          <w:spacing w:val="1"/>
          <w:w w:val="115"/>
        </w:rPr>
        <w:t xml:space="preserve"> </w:t>
      </w:r>
      <w:r>
        <w:rPr>
          <w:color w:val="231F20"/>
          <w:w w:val="115"/>
        </w:rPr>
        <w:t>партнёров;</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6 </w:t>
      </w:r>
      <w:r>
        <w:rPr>
          <w:color w:val="231F20"/>
          <w:w w:val="115"/>
        </w:rPr>
        <w:t>формирование</w:t>
      </w:r>
      <w:r>
        <w:rPr>
          <w:color w:val="231F20"/>
          <w:spacing w:val="1"/>
          <w:w w:val="115"/>
        </w:rPr>
        <w:t xml:space="preserve"> </w:t>
      </w:r>
      <w:r>
        <w:rPr>
          <w:color w:val="231F20"/>
          <w:w w:val="115"/>
        </w:rPr>
        <w:t>функциональной</w:t>
      </w:r>
      <w:r>
        <w:rPr>
          <w:color w:val="231F20"/>
          <w:spacing w:val="1"/>
          <w:w w:val="115"/>
        </w:rPr>
        <w:t xml:space="preserve"> </w:t>
      </w:r>
      <w:r>
        <w:rPr>
          <w:color w:val="231F20"/>
          <w:w w:val="115"/>
        </w:rPr>
        <w:t>грамотности</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(способности решать учебные задачи и жизненные проблем-</w:t>
      </w:r>
      <w:r>
        <w:rPr>
          <w:color w:val="231F20"/>
          <w:spacing w:val="1"/>
          <w:w w:val="115"/>
        </w:rPr>
        <w:t xml:space="preserve"> </w:t>
      </w:r>
      <w:r>
        <w:rPr>
          <w:color w:val="231F20"/>
          <w:w w:val="115"/>
        </w:rPr>
        <w:t>ные ситуации на основе сформированных предметных, мета-</w:t>
      </w:r>
      <w:r>
        <w:rPr>
          <w:color w:val="231F20"/>
          <w:spacing w:val="1"/>
          <w:w w:val="115"/>
        </w:rPr>
        <w:t xml:space="preserve"> </w:t>
      </w:r>
      <w:r>
        <w:rPr>
          <w:color w:val="231F20"/>
          <w:w w:val="115"/>
        </w:rPr>
        <w:t>предметных и универсальных способов деятельности), вклю-</w:t>
      </w:r>
      <w:r>
        <w:rPr>
          <w:color w:val="231F20"/>
          <w:spacing w:val="1"/>
          <w:w w:val="115"/>
        </w:rPr>
        <w:t xml:space="preserve"> </w:t>
      </w:r>
      <w:r>
        <w:rPr>
          <w:color w:val="231F20"/>
          <w:w w:val="115"/>
        </w:rPr>
        <w:t>чающей</w:t>
      </w:r>
      <w:r>
        <w:rPr>
          <w:color w:val="231F20"/>
          <w:spacing w:val="1"/>
          <w:w w:val="115"/>
        </w:rPr>
        <w:t xml:space="preserve"> </w:t>
      </w:r>
      <w:r>
        <w:rPr>
          <w:color w:val="231F20"/>
          <w:w w:val="115"/>
        </w:rPr>
        <w:t>овладение</w:t>
      </w:r>
      <w:r>
        <w:rPr>
          <w:color w:val="231F20"/>
          <w:spacing w:val="1"/>
          <w:w w:val="115"/>
        </w:rPr>
        <w:t xml:space="preserve"> </w:t>
      </w:r>
      <w:r>
        <w:rPr>
          <w:color w:val="231F20"/>
          <w:w w:val="115"/>
        </w:rPr>
        <w:t>ключевыми</w:t>
      </w:r>
      <w:r>
        <w:rPr>
          <w:color w:val="231F20"/>
          <w:spacing w:val="1"/>
          <w:w w:val="115"/>
        </w:rPr>
        <w:t xml:space="preserve"> </w:t>
      </w:r>
      <w:r>
        <w:rPr>
          <w:color w:val="231F20"/>
          <w:w w:val="115"/>
        </w:rPr>
        <w:t>навыками,</w:t>
      </w:r>
      <w:r>
        <w:rPr>
          <w:color w:val="231F20"/>
          <w:spacing w:val="1"/>
          <w:w w:val="115"/>
        </w:rPr>
        <w:t xml:space="preserve"> </w:t>
      </w:r>
      <w:r>
        <w:rPr>
          <w:color w:val="231F20"/>
          <w:w w:val="115"/>
        </w:rPr>
        <w:t>составляющими</w:t>
      </w:r>
      <w:r>
        <w:rPr>
          <w:color w:val="231F20"/>
          <w:spacing w:val="1"/>
          <w:w w:val="115"/>
        </w:rPr>
        <w:t xml:space="preserve"> </w:t>
      </w:r>
      <w:r>
        <w:rPr>
          <w:color w:val="231F20"/>
          <w:w w:val="115"/>
        </w:rPr>
        <w:t>основу</w:t>
      </w:r>
      <w:r>
        <w:rPr>
          <w:color w:val="231F20"/>
          <w:spacing w:val="51"/>
          <w:w w:val="115"/>
        </w:rPr>
        <w:t xml:space="preserve"> </w:t>
      </w:r>
      <w:r>
        <w:rPr>
          <w:color w:val="231F20"/>
          <w:w w:val="115"/>
        </w:rPr>
        <w:t>дальнейшего</w:t>
      </w:r>
      <w:r>
        <w:rPr>
          <w:color w:val="231F20"/>
          <w:spacing w:val="51"/>
          <w:w w:val="115"/>
        </w:rPr>
        <w:t xml:space="preserve"> </w:t>
      </w:r>
      <w:r>
        <w:rPr>
          <w:color w:val="231F20"/>
          <w:w w:val="115"/>
        </w:rPr>
        <w:t>успешного</w:t>
      </w:r>
      <w:r>
        <w:rPr>
          <w:color w:val="231F20"/>
          <w:spacing w:val="52"/>
          <w:w w:val="115"/>
        </w:rPr>
        <w:t xml:space="preserve"> </w:t>
      </w:r>
      <w:r>
        <w:rPr>
          <w:color w:val="231F20"/>
          <w:w w:val="115"/>
        </w:rPr>
        <w:t>образования</w:t>
      </w:r>
      <w:r>
        <w:rPr>
          <w:color w:val="231F20"/>
          <w:spacing w:val="51"/>
          <w:w w:val="115"/>
        </w:rPr>
        <w:t xml:space="preserve"> </w:t>
      </w:r>
      <w:r>
        <w:rPr>
          <w:color w:val="231F20"/>
          <w:w w:val="115"/>
        </w:rPr>
        <w:t>и</w:t>
      </w:r>
      <w:r>
        <w:rPr>
          <w:color w:val="231F20"/>
          <w:spacing w:val="52"/>
          <w:w w:val="115"/>
        </w:rPr>
        <w:t xml:space="preserve"> </w:t>
      </w:r>
      <w:r>
        <w:rPr>
          <w:color w:val="231F20"/>
          <w:w w:val="115"/>
        </w:rPr>
        <w:t>ориентацию</w:t>
      </w:r>
      <w:r>
        <w:rPr>
          <w:color w:val="231F20"/>
          <w:spacing w:val="-55"/>
          <w:w w:val="115"/>
        </w:rPr>
        <w:t xml:space="preserve"> </w:t>
      </w:r>
      <w:r>
        <w:rPr>
          <w:color w:val="231F20"/>
          <w:w w:val="115"/>
        </w:rPr>
        <w:t>в</w:t>
      </w:r>
      <w:r>
        <w:rPr>
          <w:color w:val="231F20"/>
          <w:spacing w:val="14"/>
          <w:w w:val="115"/>
        </w:rPr>
        <w:t xml:space="preserve"> </w:t>
      </w:r>
      <w:r>
        <w:rPr>
          <w:color w:val="231F20"/>
          <w:w w:val="115"/>
        </w:rPr>
        <w:t>мире</w:t>
      </w:r>
      <w:r>
        <w:rPr>
          <w:color w:val="231F20"/>
          <w:spacing w:val="15"/>
          <w:w w:val="115"/>
        </w:rPr>
        <w:t xml:space="preserve"> </w:t>
      </w:r>
      <w:r>
        <w:rPr>
          <w:color w:val="231F20"/>
          <w:w w:val="115"/>
        </w:rPr>
        <w:t>профессий;</w:t>
      </w:r>
    </w:p>
    <w:p w:rsidR="008052C0" w:rsidRDefault="008052C0" w:rsidP="008052C0">
      <w:pPr>
        <w:pStyle w:val="af1"/>
        <w:spacing w:line="252" w:lineRule="auto"/>
        <w:ind w:left="343" w:right="116" w:hanging="142"/>
      </w:pPr>
      <w:r>
        <w:rPr>
          <w:rFonts w:ascii="Trebuchet MS" w:hAnsi="Trebuchet MS"/>
          <w:color w:val="231F20"/>
          <w:w w:val="115"/>
          <w:position w:val="1"/>
          <w:sz w:val="14"/>
        </w:rPr>
        <w:t xml:space="preserve">6 </w:t>
      </w:r>
      <w:r>
        <w:rPr>
          <w:color w:val="231F20"/>
          <w:w w:val="115"/>
        </w:rPr>
        <w:t>формирование</w:t>
      </w:r>
      <w:r>
        <w:rPr>
          <w:color w:val="231F20"/>
          <w:spacing w:val="1"/>
          <w:w w:val="115"/>
        </w:rPr>
        <w:t xml:space="preserve"> </w:t>
      </w:r>
      <w:r>
        <w:rPr>
          <w:color w:val="231F20"/>
          <w:w w:val="115"/>
        </w:rPr>
        <w:t>социокультурных</w:t>
      </w:r>
      <w:r>
        <w:rPr>
          <w:color w:val="231F20"/>
          <w:spacing w:val="1"/>
          <w:w w:val="115"/>
        </w:rPr>
        <w:t xml:space="preserve"> </w:t>
      </w:r>
      <w:r>
        <w:rPr>
          <w:color w:val="231F20"/>
          <w:w w:val="115"/>
        </w:rPr>
        <w:t>и</w:t>
      </w:r>
      <w:r>
        <w:rPr>
          <w:color w:val="231F20"/>
          <w:spacing w:val="1"/>
          <w:w w:val="115"/>
        </w:rPr>
        <w:t xml:space="preserve"> </w:t>
      </w:r>
      <w:r>
        <w:rPr>
          <w:color w:val="231F20"/>
          <w:w w:val="115"/>
        </w:rPr>
        <w:t>духовно-нравственных</w:t>
      </w:r>
      <w:r>
        <w:rPr>
          <w:color w:val="231F20"/>
          <w:spacing w:val="-55"/>
          <w:w w:val="115"/>
        </w:rPr>
        <w:t xml:space="preserve"> </w:t>
      </w:r>
      <w:r>
        <w:rPr>
          <w:color w:val="231F20"/>
          <w:w w:val="115"/>
        </w:rPr>
        <w:t>ценностей обучающихся, основ их гражданственности, рос-</w:t>
      </w:r>
      <w:r>
        <w:rPr>
          <w:color w:val="231F20"/>
          <w:spacing w:val="1"/>
          <w:w w:val="115"/>
        </w:rPr>
        <w:t xml:space="preserve"> </w:t>
      </w:r>
      <w:r>
        <w:rPr>
          <w:color w:val="231F20"/>
          <w:w w:val="115"/>
        </w:rPr>
        <w:t>сийской</w:t>
      </w:r>
      <w:r>
        <w:rPr>
          <w:color w:val="231F20"/>
          <w:spacing w:val="17"/>
          <w:w w:val="115"/>
        </w:rPr>
        <w:t xml:space="preserve"> </w:t>
      </w:r>
      <w:r>
        <w:rPr>
          <w:color w:val="231F20"/>
          <w:w w:val="115"/>
        </w:rPr>
        <w:t>гражданской</w:t>
      </w:r>
      <w:r>
        <w:rPr>
          <w:color w:val="231F20"/>
          <w:spacing w:val="17"/>
          <w:w w:val="115"/>
        </w:rPr>
        <w:t xml:space="preserve"> </w:t>
      </w:r>
      <w:r>
        <w:rPr>
          <w:color w:val="231F20"/>
          <w:w w:val="115"/>
        </w:rPr>
        <w:t>идентичности;</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индивидуализацию процесса образования посредством про-</w:t>
      </w:r>
      <w:r>
        <w:rPr>
          <w:color w:val="231F20"/>
          <w:spacing w:val="1"/>
          <w:w w:val="115"/>
        </w:rPr>
        <w:t xml:space="preserve"> </w:t>
      </w:r>
      <w:r>
        <w:rPr>
          <w:color w:val="231F20"/>
          <w:w w:val="120"/>
        </w:rPr>
        <w:t>ектирования и реализации индивидуальных учебных пла-</w:t>
      </w:r>
      <w:r>
        <w:rPr>
          <w:color w:val="231F20"/>
          <w:spacing w:val="1"/>
          <w:w w:val="120"/>
        </w:rPr>
        <w:t xml:space="preserve"> </w:t>
      </w:r>
      <w:r>
        <w:rPr>
          <w:color w:val="231F20"/>
          <w:w w:val="115"/>
        </w:rPr>
        <w:t>нов, обеспечения эффективной самостоятельной работы обу-</w:t>
      </w:r>
      <w:r>
        <w:rPr>
          <w:color w:val="231F20"/>
          <w:spacing w:val="1"/>
          <w:w w:val="115"/>
        </w:rPr>
        <w:t xml:space="preserve"> </w:t>
      </w:r>
      <w:r>
        <w:rPr>
          <w:color w:val="231F20"/>
          <w:w w:val="120"/>
        </w:rPr>
        <w:t>чающихся</w:t>
      </w:r>
      <w:r>
        <w:rPr>
          <w:color w:val="231F20"/>
          <w:spacing w:val="3"/>
          <w:w w:val="120"/>
        </w:rPr>
        <w:t xml:space="preserve"> </w:t>
      </w:r>
      <w:r>
        <w:rPr>
          <w:color w:val="231F20"/>
          <w:w w:val="120"/>
        </w:rPr>
        <w:t>при</w:t>
      </w:r>
      <w:r>
        <w:rPr>
          <w:color w:val="231F20"/>
          <w:spacing w:val="3"/>
          <w:w w:val="120"/>
        </w:rPr>
        <w:t xml:space="preserve"> </w:t>
      </w:r>
      <w:r>
        <w:rPr>
          <w:color w:val="231F20"/>
          <w:w w:val="120"/>
        </w:rPr>
        <w:t>поддержке</w:t>
      </w:r>
      <w:r>
        <w:rPr>
          <w:color w:val="231F20"/>
          <w:spacing w:val="4"/>
          <w:w w:val="120"/>
        </w:rPr>
        <w:t xml:space="preserve"> </w:t>
      </w:r>
      <w:r>
        <w:rPr>
          <w:color w:val="231F20"/>
          <w:w w:val="120"/>
        </w:rPr>
        <w:t>педагогических</w:t>
      </w:r>
      <w:r>
        <w:rPr>
          <w:color w:val="231F20"/>
          <w:spacing w:val="3"/>
          <w:w w:val="120"/>
        </w:rPr>
        <w:t xml:space="preserve"> </w:t>
      </w:r>
      <w:r>
        <w:rPr>
          <w:color w:val="231F20"/>
          <w:w w:val="120"/>
        </w:rPr>
        <w:t>работников;</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6 </w:t>
      </w:r>
      <w:r>
        <w:rPr>
          <w:color w:val="231F20"/>
          <w:w w:val="115"/>
        </w:rPr>
        <w:t>участие обучающихся, родителей (законных представителей)</w:t>
      </w:r>
      <w:r>
        <w:rPr>
          <w:color w:val="231F20"/>
          <w:spacing w:val="1"/>
          <w:w w:val="115"/>
        </w:rPr>
        <w:t xml:space="preserve"> </w:t>
      </w:r>
      <w:r>
        <w:rPr>
          <w:color w:val="231F20"/>
          <w:w w:val="115"/>
        </w:rPr>
        <w:t>несовершеннолетних обучающихся и педагогических работ-</w:t>
      </w:r>
      <w:r>
        <w:rPr>
          <w:color w:val="231F20"/>
          <w:spacing w:val="1"/>
          <w:w w:val="115"/>
        </w:rPr>
        <w:t xml:space="preserve"> </w:t>
      </w:r>
      <w:r>
        <w:rPr>
          <w:color w:val="231F20"/>
          <w:w w:val="115"/>
        </w:rPr>
        <w:t>ников в проектировании и развитии программы начального</w:t>
      </w:r>
      <w:r>
        <w:rPr>
          <w:color w:val="231F20"/>
          <w:spacing w:val="1"/>
          <w:w w:val="115"/>
        </w:rPr>
        <w:t xml:space="preserve"> </w:t>
      </w:r>
      <w:r>
        <w:rPr>
          <w:color w:val="231F20"/>
          <w:w w:val="115"/>
        </w:rPr>
        <w:t>общего образования и условий её реализации, учитывающих</w:t>
      </w:r>
      <w:r>
        <w:rPr>
          <w:color w:val="231F20"/>
          <w:spacing w:val="1"/>
          <w:w w:val="115"/>
        </w:rPr>
        <w:t xml:space="preserve"> </w:t>
      </w:r>
      <w:r>
        <w:rPr>
          <w:color w:val="231F20"/>
          <w:w w:val="115"/>
        </w:rPr>
        <w:t>особенности</w:t>
      </w:r>
      <w:r>
        <w:rPr>
          <w:color w:val="231F20"/>
          <w:spacing w:val="19"/>
          <w:w w:val="115"/>
        </w:rPr>
        <w:t xml:space="preserve"> </w:t>
      </w:r>
      <w:r>
        <w:rPr>
          <w:color w:val="231F20"/>
          <w:w w:val="115"/>
        </w:rPr>
        <w:t>развития</w:t>
      </w:r>
      <w:r>
        <w:rPr>
          <w:color w:val="231F20"/>
          <w:spacing w:val="20"/>
          <w:w w:val="115"/>
        </w:rPr>
        <w:t xml:space="preserve"> </w:t>
      </w:r>
      <w:r>
        <w:rPr>
          <w:color w:val="231F20"/>
          <w:w w:val="115"/>
        </w:rPr>
        <w:t>и</w:t>
      </w:r>
      <w:r>
        <w:rPr>
          <w:color w:val="231F20"/>
          <w:spacing w:val="19"/>
          <w:w w:val="115"/>
        </w:rPr>
        <w:t xml:space="preserve"> </w:t>
      </w:r>
      <w:r>
        <w:rPr>
          <w:color w:val="231F20"/>
          <w:w w:val="115"/>
        </w:rPr>
        <w:t>возможности</w:t>
      </w:r>
      <w:r>
        <w:rPr>
          <w:color w:val="231F20"/>
          <w:spacing w:val="20"/>
          <w:w w:val="115"/>
        </w:rPr>
        <w:t xml:space="preserve"> </w:t>
      </w:r>
      <w:r>
        <w:rPr>
          <w:color w:val="231F20"/>
          <w:w w:val="115"/>
        </w:rPr>
        <w:t>обучающихся;</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6 </w:t>
      </w:r>
      <w:r>
        <w:rPr>
          <w:color w:val="231F20"/>
          <w:w w:val="115"/>
        </w:rPr>
        <w:t>включение обучающихся в процессы преобразования соци-</w:t>
      </w:r>
      <w:r>
        <w:rPr>
          <w:color w:val="231F20"/>
          <w:spacing w:val="1"/>
          <w:w w:val="115"/>
        </w:rPr>
        <w:t xml:space="preserve"> </w:t>
      </w:r>
      <w:r>
        <w:rPr>
          <w:color w:val="231F20"/>
          <w:w w:val="115"/>
        </w:rPr>
        <w:t>альной среды (класса, школы), формирования у них лидер-</w:t>
      </w:r>
      <w:r>
        <w:rPr>
          <w:color w:val="231F20"/>
          <w:spacing w:val="1"/>
          <w:w w:val="115"/>
        </w:rPr>
        <w:t xml:space="preserve"> </w:t>
      </w:r>
      <w:r>
        <w:rPr>
          <w:color w:val="231F20"/>
          <w:w w:val="115"/>
        </w:rPr>
        <w:t>ских</w:t>
      </w:r>
      <w:r>
        <w:rPr>
          <w:color w:val="231F20"/>
          <w:spacing w:val="1"/>
          <w:w w:val="115"/>
        </w:rPr>
        <w:t xml:space="preserve"> </w:t>
      </w:r>
      <w:r>
        <w:rPr>
          <w:color w:val="231F20"/>
          <w:w w:val="115"/>
        </w:rPr>
        <w:t>качеств,</w:t>
      </w:r>
      <w:r>
        <w:rPr>
          <w:color w:val="231F20"/>
          <w:spacing w:val="1"/>
          <w:w w:val="115"/>
        </w:rPr>
        <w:t xml:space="preserve"> </w:t>
      </w:r>
      <w:r>
        <w:rPr>
          <w:color w:val="231F20"/>
          <w:w w:val="115"/>
        </w:rPr>
        <w:t>опыта</w:t>
      </w:r>
      <w:r>
        <w:rPr>
          <w:color w:val="231F20"/>
          <w:spacing w:val="1"/>
          <w:w w:val="115"/>
        </w:rPr>
        <w:t xml:space="preserve"> </w:t>
      </w:r>
      <w:r>
        <w:rPr>
          <w:color w:val="231F20"/>
          <w:w w:val="115"/>
        </w:rPr>
        <w:t>социальной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реализации</w:t>
      </w:r>
      <w:r>
        <w:rPr>
          <w:color w:val="231F20"/>
          <w:spacing w:val="1"/>
          <w:w w:val="115"/>
        </w:rPr>
        <w:t xml:space="preserve"> </w:t>
      </w:r>
      <w:r>
        <w:rPr>
          <w:color w:val="231F20"/>
          <w:w w:val="115"/>
        </w:rPr>
        <w:t>социальных проектов и программ при поддержке педагоги-</w:t>
      </w:r>
      <w:r>
        <w:rPr>
          <w:color w:val="231F20"/>
          <w:spacing w:val="1"/>
          <w:w w:val="115"/>
        </w:rPr>
        <w:t xml:space="preserve"> </w:t>
      </w:r>
      <w:r>
        <w:rPr>
          <w:color w:val="231F20"/>
          <w:w w:val="115"/>
        </w:rPr>
        <w:t>ческих</w:t>
      </w:r>
      <w:r>
        <w:rPr>
          <w:color w:val="231F20"/>
          <w:spacing w:val="15"/>
          <w:w w:val="115"/>
        </w:rPr>
        <w:t xml:space="preserve"> </w:t>
      </w:r>
      <w:r>
        <w:rPr>
          <w:color w:val="231F20"/>
          <w:w w:val="115"/>
        </w:rPr>
        <w:t>работников;</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формирование у обучающихся первичного опыта самостоя-</w:t>
      </w:r>
      <w:r>
        <w:rPr>
          <w:color w:val="231F20"/>
          <w:spacing w:val="1"/>
          <w:w w:val="115"/>
        </w:rPr>
        <w:t xml:space="preserve"> </w:t>
      </w:r>
      <w:r>
        <w:rPr>
          <w:color w:val="231F20"/>
          <w:w w:val="115"/>
        </w:rPr>
        <w:t>тельной</w:t>
      </w:r>
      <w:r>
        <w:rPr>
          <w:color w:val="231F20"/>
          <w:spacing w:val="16"/>
          <w:w w:val="115"/>
        </w:rPr>
        <w:t xml:space="preserve"> </w:t>
      </w:r>
      <w:r>
        <w:rPr>
          <w:color w:val="231F20"/>
          <w:w w:val="115"/>
        </w:rPr>
        <w:t>образовательной,</w:t>
      </w:r>
      <w:r>
        <w:rPr>
          <w:color w:val="231F20"/>
          <w:spacing w:val="15"/>
          <w:w w:val="115"/>
        </w:rPr>
        <w:t xml:space="preserve"> </w:t>
      </w:r>
      <w:r>
        <w:rPr>
          <w:color w:val="231F20"/>
          <w:w w:val="115"/>
        </w:rPr>
        <w:t>общественной,</w:t>
      </w:r>
      <w:r>
        <w:rPr>
          <w:color w:val="231F20"/>
          <w:spacing w:val="16"/>
          <w:w w:val="115"/>
        </w:rPr>
        <w:t xml:space="preserve"> </w:t>
      </w:r>
      <w:r>
        <w:rPr>
          <w:color w:val="231F20"/>
          <w:w w:val="115"/>
        </w:rPr>
        <w:t>проектной,</w:t>
      </w:r>
      <w:r>
        <w:rPr>
          <w:color w:val="231F20"/>
          <w:spacing w:val="16"/>
          <w:w w:val="115"/>
        </w:rPr>
        <w:t xml:space="preserve"> </w:t>
      </w:r>
      <w:r>
        <w:rPr>
          <w:color w:val="231F20"/>
          <w:w w:val="115"/>
        </w:rPr>
        <w:t>учебно-</w:t>
      </w:r>
    </w:p>
    <w:p w:rsidR="008052C0" w:rsidRDefault="008052C0" w:rsidP="008052C0">
      <w:pPr>
        <w:widowControl/>
        <w:autoSpaceDE/>
        <w:autoSpaceDN/>
        <w:spacing w:line="252" w:lineRule="auto"/>
        <w:sectPr w:rsidR="008052C0">
          <w:pgSz w:w="7830" w:h="12020"/>
          <w:pgMar w:top="600" w:right="620" w:bottom="900" w:left="620" w:header="0" w:footer="709" w:gutter="0"/>
          <w:pgNumType w:start="597"/>
          <w:cols w:space="720"/>
        </w:sectPr>
      </w:pPr>
    </w:p>
    <w:p w:rsidR="008052C0" w:rsidRDefault="008052C0" w:rsidP="008052C0">
      <w:pPr>
        <w:pStyle w:val="af1"/>
        <w:spacing w:before="70" w:line="254" w:lineRule="auto"/>
        <w:ind w:left="343" w:right="114" w:firstLine="0"/>
      </w:pPr>
      <w:r>
        <w:rPr>
          <w:color w:val="231F20"/>
          <w:w w:val="115"/>
        </w:rPr>
        <w:lastRenderedPageBreak/>
        <w:t>исследовательской, спортивно-оздоровительной и творческой</w:t>
      </w:r>
      <w:r>
        <w:rPr>
          <w:color w:val="231F20"/>
          <w:spacing w:val="-55"/>
          <w:w w:val="115"/>
        </w:rPr>
        <w:t xml:space="preserve"> </w:t>
      </w:r>
      <w:r>
        <w:rPr>
          <w:color w:val="231F20"/>
          <w:w w:val="115"/>
        </w:rPr>
        <w:t>деятельности;</w:t>
      </w:r>
    </w:p>
    <w:p w:rsidR="008052C0" w:rsidRDefault="008052C0" w:rsidP="008052C0">
      <w:pPr>
        <w:pStyle w:val="af1"/>
        <w:spacing w:line="254" w:lineRule="auto"/>
        <w:ind w:left="343" w:right="115" w:hanging="142"/>
      </w:pPr>
      <w:r>
        <w:rPr>
          <w:rFonts w:ascii="Trebuchet MS" w:hAnsi="Trebuchet MS"/>
          <w:color w:val="231F20"/>
          <w:w w:val="115"/>
          <w:position w:val="1"/>
          <w:sz w:val="14"/>
        </w:rPr>
        <w:t xml:space="preserve">6 </w:t>
      </w:r>
      <w:r>
        <w:rPr>
          <w:color w:val="231F20"/>
          <w:w w:val="115"/>
        </w:rPr>
        <w:t>формирование у обучающихся экологической грамотности,</w:t>
      </w:r>
      <w:r>
        <w:rPr>
          <w:color w:val="231F20"/>
          <w:spacing w:val="1"/>
          <w:w w:val="115"/>
        </w:rPr>
        <w:t xml:space="preserve"> </w:t>
      </w:r>
      <w:r>
        <w:rPr>
          <w:color w:val="231F20"/>
          <w:w w:val="115"/>
        </w:rPr>
        <w:t>навыков здорового и безопасного для человека и окружаю-</w:t>
      </w:r>
      <w:r>
        <w:rPr>
          <w:color w:val="231F20"/>
          <w:spacing w:val="1"/>
          <w:w w:val="115"/>
        </w:rPr>
        <w:t xml:space="preserve"> </w:t>
      </w:r>
      <w:r>
        <w:rPr>
          <w:color w:val="231F20"/>
          <w:w w:val="115"/>
        </w:rPr>
        <w:t>щей</w:t>
      </w:r>
      <w:r>
        <w:rPr>
          <w:color w:val="231F20"/>
          <w:spacing w:val="15"/>
          <w:w w:val="115"/>
        </w:rPr>
        <w:t xml:space="preserve"> </w:t>
      </w:r>
      <w:r>
        <w:rPr>
          <w:color w:val="231F20"/>
          <w:w w:val="115"/>
        </w:rPr>
        <w:t>его</w:t>
      </w:r>
      <w:r>
        <w:rPr>
          <w:color w:val="231F20"/>
          <w:spacing w:val="16"/>
          <w:w w:val="115"/>
        </w:rPr>
        <w:t xml:space="preserve"> </w:t>
      </w:r>
      <w:r>
        <w:rPr>
          <w:color w:val="231F20"/>
          <w:w w:val="115"/>
        </w:rPr>
        <w:t>среды</w:t>
      </w:r>
      <w:r>
        <w:rPr>
          <w:color w:val="231F20"/>
          <w:spacing w:val="16"/>
          <w:w w:val="115"/>
        </w:rPr>
        <w:t xml:space="preserve"> </w:t>
      </w:r>
      <w:r>
        <w:rPr>
          <w:color w:val="231F20"/>
          <w:w w:val="115"/>
        </w:rPr>
        <w:t>образа</w:t>
      </w:r>
      <w:r>
        <w:rPr>
          <w:color w:val="231F20"/>
          <w:spacing w:val="16"/>
          <w:w w:val="115"/>
        </w:rPr>
        <w:t xml:space="preserve"> </w:t>
      </w:r>
      <w:r>
        <w:rPr>
          <w:color w:val="231F20"/>
          <w:w w:val="115"/>
        </w:rPr>
        <w:t>жизни;</w:t>
      </w:r>
    </w:p>
    <w:p w:rsidR="008052C0" w:rsidRDefault="008052C0" w:rsidP="008052C0">
      <w:pPr>
        <w:pStyle w:val="af1"/>
        <w:spacing w:line="254" w:lineRule="auto"/>
        <w:ind w:left="343" w:right="114" w:hanging="142"/>
      </w:pPr>
      <w:r>
        <w:rPr>
          <w:rFonts w:ascii="Trebuchet MS" w:hAnsi="Trebuchet MS"/>
          <w:color w:val="231F20"/>
          <w:w w:val="115"/>
          <w:position w:val="1"/>
          <w:sz w:val="14"/>
        </w:rPr>
        <w:t xml:space="preserve">6 </w:t>
      </w:r>
      <w:r>
        <w:rPr>
          <w:color w:val="231F20"/>
          <w:w w:val="115"/>
        </w:rPr>
        <w:t>использование в образовательной деятельности современных</w:t>
      </w:r>
      <w:r>
        <w:rPr>
          <w:color w:val="231F20"/>
          <w:spacing w:val="1"/>
          <w:w w:val="115"/>
        </w:rPr>
        <w:t xml:space="preserve"> </w:t>
      </w:r>
      <w:r>
        <w:rPr>
          <w:color w:val="231F20"/>
          <w:w w:val="115"/>
        </w:rPr>
        <w:t>образовательных технологий, направленных в том числе на</w:t>
      </w:r>
      <w:r>
        <w:rPr>
          <w:color w:val="231F20"/>
          <w:spacing w:val="1"/>
          <w:w w:val="115"/>
        </w:rPr>
        <w:t xml:space="preserve"> </w:t>
      </w:r>
      <w:r>
        <w:rPr>
          <w:color w:val="231F20"/>
          <w:w w:val="115"/>
        </w:rPr>
        <w:t>воспитание</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и</w:t>
      </w:r>
      <w:r>
        <w:rPr>
          <w:color w:val="231F20"/>
          <w:spacing w:val="1"/>
          <w:w w:val="115"/>
        </w:rPr>
        <w:t xml:space="preserve"> </w:t>
      </w:r>
      <w:r>
        <w:rPr>
          <w:color w:val="231F20"/>
          <w:w w:val="115"/>
        </w:rPr>
        <w:t>развитие</w:t>
      </w:r>
      <w:r>
        <w:rPr>
          <w:color w:val="231F20"/>
          <w:spacing w:val="1"/>
          <w:w w:val="115"/>
        </w:rPr>
        <w:t xml:space="preserve"> </w:t>
      </w:r>
      <w:r>
        <w:rPr>
          <w:color w:val="231F20"/>
          <w:w w:val="115"/>
        </w:rPr>
        <w:t>различных</w:t>
      </w:r>
      <w:r>
        <w:rPr>
          <w:color w:val="231F20"/>
          <w:spacing w:val="1"/>
          <w:w w:val="115"/>
        </w:rPr>
        <w:t xml:space="preserve"> </w:t>
      </w:r>
      <w:r>
        <w:rPr>
          <w:color w:val="231F20"/>
          <w:w w:val="115"/>
        </w:rPr>
        <w:t>форм</w:t>
      </w:r>
      <w:r>
        <w:rPr>
          <w:color w:val="231F20"/>
          <w:spacing w:val="1"/>
          <w:w w:val="115"/>
        </w:rPr>
        <w:t xml:space="preserve"> </w:t>
      </w:r>
      <w:r>
        <w:rPr>
          <w:color w:val="231F20"/>
          <w:w w:val="115"/>
        </w:rPr>
        <w:t>на-</w:t>
      </w:r>
      <w:r>
        <w:rPr>
          <w:color w:val="231F20"/>
          <w:spacing w:val="1"/>
          <w:w w:val="115"/>
        </w:rPr>
        <w:t xml:space="preserve"> </w:t>
      </w:r>
      <w:r>
        <w:rPr>
          <w:color w:val="231F20"/>
          <w:w w:val="115"/>
        </w:rPr>
        <w:t>ставничества;</w:t>
      </w:r>
    </w:p>
    <w:p w:rsidR="008052C0" w:rsidRDefault="008052C0" w:rsidP="008052C0">
      <w:pPr>
        <w:pStyle w:val="af1"/>
        <w:spacing w:line="254" w:lineRule="auto"/>
        <w:ind w:left="343" w:right="116" w:hanging="142"/>
      </w:pPr>
      <w:r>
        <w:rPr>
          <w:rFonts w:ascii="Trebuchet MS" w:hAnsi="Trebuchet MS"/>
          <w:color w:val="231F20"/>
          <w:w w:val="115"/>
          <w:position w:val="1"/>
          <w:sz w:val="14"/>
        </w:rPr>
        <w:t xml:space="preserve">6 </w:t>
      </w:r>
      <w:r>
        <w:rPr>
          <w:color w:val="231F20"/>
          <w:w w:val="115"/>
        </w:rPr>
        <w:t>обновление содержания программы начального общего обра-</w:t>
      </w:r>
      <w:r>
        <w:rPr>
          <w:color w:val="231F20"/>
          <w:spacing w:val="1"/>
          <w:w w:val="115"/>
        </w:rPr>
        <w:t xml:space="preserve"> </w:t>
      </w:r>
      <w:r>
        <w:rPr>
          <w:color w:val="231F20"/>
          <w:w w:val="115"/>
        </w:rPr>
        <w:t>зования,</w:t>
      </w:r>
      <w:r>
        <w:rPr>
          <w:color w:val="231F20"/>
          <w:spacing w:val="10"/>
          <w:w w:val="115"/>
        </w:rPr>
        <w:t xml:space="preserve"> </w:t>
      </w:r>
      <w:r>
        <w:rPr>
          <w:color w:val="231F20"/>
          <w:w w:val="115"/>
        </w:rPr>
        <w:t>методик</w:t>
      </w:r>
      <w:r>
        <w:rPr>
          <w:color w:val="231F20"/>
          <w:spacing w:val="10"/>
          <w:w w:val="115"/>
        </w:rPr>
        <w:t xml:space="preserve"> </w:t>
      </w:r>
      <w:r>
        <w:rPr>
          <w:color w:val="231F20"/>
          <w:w w:val="115"/>
        </w:rPr>
        <w:t>и</w:t>
      </w:r>
      <w:r>
        <w:rPr>
          <w:color w:val="231F20"/>
          <w:spacing w:val="10"/>
          <w:w w:val="115"/>
        </w:rPr>
        <w:t xml:space="preserve"> </w:t>
      </w:r>
      <w:r>
        <w:rPr>
          <w:color w:val="231F20"/>
          <w:w w:val="115"/>
        </w:rPr>
        <w:t>технологий</w:t>
      </w:r>
      <w:r>
        <w:rPr>
          <w:color w:val="231F20"/>
          <w:spacing w:val="10"/>
          <w:w w:val="115"/>
        </w:rPr>
        <w:t xml:space="preserve"> </w:t>
      </w:r>
      <w:r>
        <w:rPr>
          <w:color w:val="231F20"/>
          <w:w w:val="115"/>
        </w:rPr>
        <w:t>её</w:t>
      </w:r>
      <w:r>
        <w:rPr>
          <w:color w:val="231F20"/>
          <w:spacing w:val="10"/>
          <w:w w:val="115"/>
        </w:rPr>
        <w:t xml:space="preserve"> </w:t>
      </w:r>
      <w:r>
        <w:rPr>
          <w:color w:val="231F20"/>
          <w:w w:val="115"/>
        </w:rPr>
        <w:t>реализации</w:t>
      </w:r>
      <w:r>
        <w:rPr>
          <w:color w:val="231F20"/>
          <w:spacing w:val="10"/>
          <w:w w:val="115"/>
        </w:rPr>
        <w:t xml:space="preserve"> </w:t>
      </w:r>
      <w:r>
        <w:rPr>
          <w:color w:val="231F20"/>
          <w:w w:val="115"/>
        </w:rPr>
        <w:t>в</w:t>
      </w:r>
      <w:r>
        <w:rPr>
          <w:color w:val="231F20"/>
          <w:spacing w:val="10"/>
          <w:w w:val="115"/>
        </w:rPr>
        <w:t xml:space="preserve"> </w:t>
      </w:r>
      <w:r>
        <w:rPr>
          <w:color w:val="231F20"/>
          <w:w w:val="115"/>
        </w:rPr>
        <w:t>соответствии</w:t>
      </w:r>
      <w:r>
        <w:rPr>
          <w:color w:val="231F20"/>
          <w:spacing w:val="-55"/>
          <w:w w:val="115"/>
        </w:rPr>
        <w:t xml:space="preserve"> </w:t>
      </w:r>
      <w:r>
        <w:rPr>
          <w:color w:val="231F20"/>
          <w:w w:val="115"/>
        </w:rPr>
        <w:t>с динамикой развития системы образования, запросов обуча-</w:t>
      </w:r>
      <w:r>
        <w:rPr>
          <w:color w:val="231F20"/>
          <w:spacing w:val="1"/>
          <w:w w:val="115"/>
        </w:rPr>
        <w:t xml:space="preserve"> </w:t>
      </w:r>
      <w:r>
        <w:rPr>
          <w:color w:val="231F20"/>
          <w:w w:val="115"/>
        </w:rPr>
        <w:t>ющихся, родителей (законных представителей) несовершен-</w:t>
      </w:r>
      <w:r>
        <w:rPr>
          <w:color w:val="231F20"/>
          <w:spacing w:val="1"/>
          <w:w w:val="115"/>
        </w:rPr>
        <w:t xml:space="preserve"> </w:t>
      </w:r>
      <w:r>
        <w:rPr>
          <w:color w:val="231F20"/>
          <w:w w:val="115"/>
        </w:rPr>
        <w:t>нолетних обучающихся с учётом национальных и культур-</w:t>
      </w:r>
      <w:r>
        <w:rPr>
          <w:color w:val="231F20"/>
          <w:spacing w:val="1"/>
          <w:w w:val="115"/>
        </w:rPr>
        <w:t xml:space="preserve"> </w:t>
      </w:r>
      <w:r>
        <w:rPr>
          <w:color w:val="231F20"/>
          <w:w w:val="115"/>
        </w:rPr>
        <w:t>ных</w:t>
      </w:r>
      <w:r>
        <w:rPr>
          <w:color w:val="231F20"/>
          <w:spacing w:val="18"/>
          <w:w w:val="115"/>
        </w:rPr>
        <w:t xml:space="preserve"> </w:t>
      </w:r>
      <w:r>
        <w:rPr>
          <w:color w:val="231F20"/>
          <w:w w:val="115"/>
        </w:rPr>
        <w:t>особенностей</w:t>
      </w:r>
      <w:r>
        <w:rPr>
          <w:color w:val="231F20"/>
          <w:spacing w:val="18"/>
          <w:w w:val="115"/>
        </w:rPr>
        <w:t xml:space="preserve"> </w:t>
      </w:r>
      <w:r>
        <w:rPr>
          <w:color w:val="231F20"/>
          <w:w w:val="115"/>
        </w:rPr>
        <w:t>субъекта</w:t>
      </w:r>
      <w:r>
        <w:rPr>
          <w:color w:val="231F20"/>
          <w:spacing w:val="19"/>
          <w:w w:val="115"/>
        </w:rPr>
        <w:t xml:space="preserve"> </w:t>
      </w:r>
      <w:r>
        <w:rPr>
          <w:color w:val="231F20"/>
          <w:w w:val="115"/>
        </w:rPr>
        <w:t>Российской</w:t>
      </w:r>
      <w:r>
        <w:rPr>
          <w:color w:val="231F20"/>
          <w:spacing w:val="18"/>
          <w:w w:val="115"/>
        </w:rPr>
        <w:t xml:space="preserve"> </w:t>
      </w:r>
      <w:r>
        <w:rPr>
          <w:color w:val="231F20"/>
          <w:w w:val="115"/>
        </w:rPr>
        <w:t>Федерации;</w:t>
      </w:r>
    </w:p>
    <w:p w:rsidR="008052C0" w:rsidRDefault="008052C0" w:rsidP="008052C0">
      <w:pPr>
        <w:pStyle w:val="af1"/>
        <w:spacing w:line="254" w:lineRule="auto"/>
        <w:ind w:left="343" w:right="116" w:hanging="142"/>
      </w:pPr>
      <w:r>
        <w:rPr>
          <w:rFonts w:ascii="Trebuchet MS" w:hAnsi="Trebuchet MS"/>
          <w:color w:val="231F20"/>
          <w:w w:val="115"/>
          <w:position w:val="1"/>
          <w:sz w:val="14"/>
        </w:rPr>
        <w:t xml:space="preserve">6 </w:t>
      </w:r>
      <w:r>
        <w:rPr>
          <w:color w:val="231F20"/>
          <w:w w:val="115"/>
        </w:rPr>
        <w:t>эффективное использование профессионального и творческо-</w:t>
      </w:r>
      <w:r>
        <w:rPr>
          <w:color w:val="231F20"/>
          <w:spacing w:val="-55"/>
          <w:w w:val="115"/>
        </w:rPr>
        <w:t xml:space="preserve"> </w:t>
      </w:r>
      <w:r>
        <w:rPr>
          <w:color w:val="231F20"/>
          <w:w w:val="115"/>
        </w:rPr>
        <w:t>го</w:t>
      </w:r>
      <w:r>
        <w:rPr>
          <w:color w:val="231F20"/>
          <w:spacing w:val="1"/>
          <w:w w:val="115"/>
        </w:rPr>
        <w:t xml:space="preserve"> </w:t>
      </w:r>
      <w:r>
        <w:rPr>
          <w:color w:val="231F20"/>
          <w:w w:val="115"/>
        </w:rPr>
        <w:t>потенциала</w:t>
      </w:r>
      <w:r>
        <w:rPr>
          <w:color w:val="231F20"/>
          <w:spacing w:val="1"/>
          <w:w w:val="115"/>
        </w:rPr>
        <w:t xml:space="preserve"> </w:t>
      </w:r>
      <w:r>
        <w:rPr>
          <w:color w:val="231F20"/>
          <w:w w:val="115"/>
        </w:rPr>
        <w:t>педагогических</w:t>
      </w:r>
      <w:r>
        <w:rPr>
          <w:color w:val="231F20"/>
          <w:spacing w:val="1"/>
          <w:w w:val="115"/>
        </w:rPr>
        <w:t xml:space="preserve"> </w:t>
      </w:r>
      <w:r>
        <w:rPr>
          <w:color w:val="231F20"/>
          <w:w w:val="115"/>
        </w:rPr>
        <w:t>и</w:t>
      </w:r>
      <w:r>
        <w:rPr>
          <w:color w:val="231F20"/>
          <w:spacing w:val="1"/>
          <w:w w:val="115"/>
        </w:rPr>
        <w:t xml:space="preserve"> </w:t>
      </w:r>
      <w:r>
        <w:rPr>
          <w:color w:val="231F20"/>
          <w:w w:val="115"/>
        </w:rPr>
        <w:t>руководящих</w:t>
      </w:r>
      <w:r>
        <w:rPr>
          <w:color w:val="231F20"/>
          <w:spacing w:val="1"/>
          <w:w w:val="115"/>
        </w:rPr>
        <w:t xml:space="preserve"> </w:t>
      </w:r>
      <w:r>
        <w:rPr>
          <w:color w:val="231F20"/>
          <w:w w:val="115"/>
        </w:rPr>
        <w:t>работников</w:t>
      </w:r>
      <w:r>
        <w:rPr>
          <w:color w:val="231F20"/>
          <w:spacing w:val="1"/>
          <w:w w:val="115"/>
        </w:rPr>
        <w:t xml:space="preserve"> </w:t>
      </w:r>
      <w:r>
        <w:rPr>
          <w:color w:val="231F20"/>
          <w:w w:val="115"/>
        </w:rPr>
        <w:t>организации, повышения их профессиональной, коммуника-</w:t>
      </w:r>
      <w:r>
        <w:rPr>
          <w:color w:val="231F20"/>
          <w:spacing w:val="1"/>
          <w:w w:val="115"/>
        </w:rPr>
        <w:t xml:space="preserve"> </w:t>
      </w:r>
      <w:r>
        <w:rPr>
          <w:color w:val="231F20"/>
          <w:w w:val="115"/>
        </w:rPr>
        <w:t>тивной,</w:t>
      </w:r>
      <w:r>
        <w:rPr>
          <w:color w:val="231F20"/>
          <w:spacing w:val="21"/>
          <w:w w:val="115"/>
        </w:rPr>
        <w:t xml:space="preserve"> </w:t>
      </w:r>
      <w:r>
        <w:rPr>
          <w:color w:val="231F20"/>
          <w:w w:val="115"/>
        </w:rPr>
        <w:t>информационной</w:t>
      </w:r>
      <w:r>
        <w:rPr>
          <w:color w:val="231F20"/>
          <w:spacing w:val="22"/>
          <w:w w:val="115"/>
        </w:rPr>
        <w:t xml:space="preserve"> </w:t>
      </w:r>
      <w:r>
        <w:rPr>
          <w:color w:val="231F20"/>
          <w:w w:val="115"/>
        </w:rPr>
        <w:t>и</w:t>
      </w:r>
      <w:r>
        <w:rPr>
          <w:color w:val="231F20"/>
          <w:spacing w:val="22"/>
          <w:w w:val="115"/>
        </w:rPr>
        <w:t xml:space="preserve"> </w:t>
      </w:r>
      <w:r>
        <w:rPr>
          <w:color w:val="231F20"/>
          <w:w w:val="115"/>
        </w:rPr>
        <w:t>правовой</w:t>
      </w:r>
      <w:r>
        <w:rPr>
          <w:color w:val="231F20"/>
          <w:spacing w:val="22"/>
          <w:w w:val="115"/>
        </w:rPr>
        <w:t xml:space="preserve"> </w:t>
      </w:r>
      <w:r>
        <w:rPr>
          <w:color w:val="231F20"/>
          <w:w w:val="115"/>
        </w:rPr>
        <w:t>компетентности;</w:t>
      </w:r>
    </w:p>
    <w:p w:rsidR="008052C0" w:rsidRDefault="008052C0" w:rsidP="008052C0">
      <w:pPr>
        <w:pStyle w:val="af1"/>
        <w:spacing w:line="254" w:lineRule="auto"/>
        <w:ind w:left="343" w:right="114" w:hanging="142"/>
      </w:pPr>
      <w:r>
        <w:rPr>
          <w:rFonts w:ascii="Trebuchet MS" w:hAnsi="Trebuchet MS"/>
          <w:color w:val="231F20"/>
          <w:w w:val="115"/>
          <w:position w:val="1"/>
          <w:sz w:val="14"/>
        </w:rPr>
        <w:t xml:space="preserve">6 </w:t>
      </w:r>
      <w:r>
        <w:rPr>
          <w:color w:val="231F20"/>
          <w:w w:val="115"/>
        </w:rPr>
        <w:t>эффективное</w:t>
      </w:r>
      <w:r>
        <w:rPr>
          <w:color w:val="231F20"/>
          <w:spacing w:val="1"/>
          <w:w w:val="115"/>
        </w:rPr>
        <w:t xml:space="preserve"> </w:t>
      </w:r>
      <w:r>
        <w:rPr>
          <w:color w:val="231F20"/>
          <w:w w:val="115"/>
        </w:rPr>
        <w:t>управление</w:t>
      </w:r>
      <w:r>
        <w:rPr>
          <w:color w:val="231F20"/>
          <w:spacing w:val="1"/>
          <w:w w:val="115"/>
        </w:rPr>
        <w:t xml:space="preserve"> </w:t>
      </w:r>
      <w:r>
        <w:rPr>
          <w:color w:val="231F20"/>
          <w:w w:val="115"/>
        </w:rPr>
        <w:t>организацией</w:t>
      </w:r>
      <w:r>
        <w:rPr>
          <w:color w:val="231F20"/>
          <w:spacing w:val="1"/>
          <w:w w:val="115"/>
        </w:rPr>
        <w:t xml:space="preserve"> </w:t>
      </w:r>
      <w:r>
        <w:rPr>
          <w:color w:val="231F20"/>
          <w:w w:val="115"/>
        </w:rPr>
        <w:t>с</w:t>
      </w:r>
      <w:r>
        <w:rPr>
          <w:color w:val="231F20"/>
          <w:spacing w:val="1"/>
          <w:w w:val="115"/>
        </w:rPr>
        <w:t xml:space="preserve"> </w:t>
      </w:r>
      <w:r>
        <w:rPr>
          <w:color w:val="231F20"/>
          <w:w w:val="115"/>
        </w:rPr>
        <w:t>использованием</w:t>
      </w:r>
      <w:r>
        <w:rPr>
          <w:color w:val="231F20"/>
          <w:spacing w:val="1"/>
          <w:w w:val="115"/>
        </w:rPr>
        <w:t xml:space="preserve"> </w:t>
      </w:r>
      <w:r>
        <w:rPr>
          <w:color w:val="231F20"/>
          <w:w w:val="115"/>
        </w:rPr>
        <w:t>ИКТ, современных механизмов финансирования реализации</w:t>
      </w:r>
      <w:r>
        <w:rPr>
          <w:color w:val="231F20"/>
          <w:spacing w:val="1"/>
          <w:w w:val="115"/>
        </w:rPr>
        <w:t xml:space="preserve"> </w:t>
      </w:r>
      <w:r>
        <w:rPr>
          <w:color w:val="231F20"/>
          <w:w w:val="115"/>
        </w:rPr>
        <w:t>программ</w:t>
      </w:r>
      <w:r>
        <w:rPr>
          <w:color w:val="231F20"/>
          <w:spacing w:val="16"/>
          <w:w w:val="115"/>
        </w:rPr>
        <w:t xml:space="preserve"> </w:t>
      </w:r>
      <w:r>
        <w:rPr>
          <w:color w:val="231F20"/>
          <w:w w:val="115"/>
        </w:rPr>
        <w:t>начального</w:t>
      </w:r>
      <w:r>
        <w:rPr>
          <w:color w:val="231F20"/>
          <w:spacing w:val="34"/>
          <w:w w:val="115"/>
        </w:rPr>
        <w:t xml:space="preserve"> </w:t>
      </w:r>
      <w:r>
        <w:rPr>
          <w:color w:val="231F20"/>
          <w:w w:val="115"/>
        </w:rPr>
        <w:t>общего</w:t>
      </w:r>
      <w:r>
        <w:rPr>
          <w:color w:val="231F20"/>
          <w:spacing w:val="17"/>
          <w:w w:val="115"/>
        </w:rPr>
        <w:t xml:space="preserve"> </w:t>
      </w:r>
      <w:r>
        <w:rPr>
          <w:color w:val="231F20"/>
          <w:w w:val="115"/>
        </w:rPr>
        <w:t>образования.</w:t>
      </w:r>
    </w:p>
    <w:p w:rsidR="008052C0" w:rsidRDefault="008052C0" w:rsidP="008052C0">
      <w:pPr>
        <w:pStyle w:val="af1"/>
        <w:spacing w:line="254" w:lineRule="auto"/>
        <w:ind w:left="117" w:right="114"/>
      </w:pPr>
      <w:r>
        <w:rPr>
          <w:color w:val="231F20"/>
          <w:w w:val="115"/>
        </w:rPr>
        <w:t>При реализации настоящей образовательной программы на-</w:t>
      </w:r>
      <w:r>
        <w:rPr>
          <w:color w:val="231F20"/>
          <w:spacing w:val="1"/>
          <w:w w:val="115"/>
        </w:rPr>
        <w:t xml:space="preserve"> </w:t>
      </w:r>
      <w:r>
        <w:rPr>
          <w:color w:val="231F20"/>
          <w:w w:val="115"/>
        </w:rPr>
        <w:t>чального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в</w:t>
      </w:r>
      <w:r>
        <w:rPr>
          <w:color w:val="231F20"/>
          <w:spacing w:val="1"/>
          <w:w w:val="115"/>
        </w:rPr>
        <w:t xml:space="preserve"> </w:t>
      </w:r>
      <w:r>
        <w:rPr>
          <w:color w:val="231F20"/>
          <w:w w:val="115"/>
        </w:rPr>
        <w:t>рамках</w:t>
      </w:r>
      <w:r>
        <w:rPr>
          <w:color w:val="231F20"/>
          <w:spacing w:val="1"/>
          <w:w w:val="115"/>
        </w:rPr>
        <w:t xml:space="preserve"> </w:t>
      </w:r>
      <w:r>
        <w:rPr>
          <w:color w:val="231F20"/>
          <w:w w:val="115"/>
        </w:rPr>
        <w:t>сетевого</w:t>
      </w:r>
      <w:r>
        <w:rPr>
          <w:color w:val="231F20"/>
          <w:spacing w:val="1"/>
          <w:w w:val="115"/>
        </w:rPr>
        <w:t xml:space="preserve"> </w:t>
      </w:r>
      <w:r>
        <w:rPr>
          <w:color w:val="231F20"/>
          <w:w w:val="115"/>
        </w:rPr>
        <w:t>взаимодей-</w:t>
      </w:r>
      <w:r>
        <w:rPr>
          <w:color w:val="231F20"/>
          <w:spacing w:val="1"/>
          <w:w w:val="115"/>
        </w:rPr>
        <w:t xml:space="preserve"> </w:t>
      </w:r>
      <w:r>
        <w:rPr>
          <w:color w:val="231F20"/>
          <w:w w:val="115"/>
        </w:rPr>
        <w:t>ствия используются ресурсы иных организаций, направленные</w:t>
      </w:r>
      <w:r>
        <w:rPr>
          <w:color w:val="231F20"/>
          <w:spacing w:val="1"/>
          <w:w w:val="115"/>
        </w:rPr>
        <w:t xml:space="preserve"> </w:t>
      </w:r>
      <w:r>
        <w:rPr>
          <w:color w:val="231F20"/>
          <w:w w:val="115"/>
        </w:rPr>
        <w:t>на обеспечение качества условий реализации образовательной</w:t>
      </w:r>
      <w:r>
        <w:rPr>
          <w:color w:val="231F20"/>
          <w:spacing w:val="1"/>
          <w:w w:val="115"/>
        </w:rPr>
        <w:t xml:space="preserve"> </w:t>
      </w:r>
      <w:r>
        <w:rPr>
          <w:color w:val="231F20"/>
          <w:w w:val="115"/>
        </w:rPr>
        <w:t>деятельности</w:t>
      </w:r>
      <w:r>
        <w:rPr>
          <w:color w:val="231F20"/>
          <w:w w:val="115"/>
          <w:position w:val="4"/>
          <w:sz w:val="12"/>
        </w:rPr>
        <w:t>1</w:t>
      </w:r>
      <w:r>
        <w:rPr>
          <w:color w:val="231F20"/>
          <w:w w:val="115"/>
        </w:rPr>
        <w:t>.</w:t>
      </w:r>
    </w:p>
    <w:p w:rsidR="008052C0" w:rsidRDefault="008052C0" w:rsidP="008052C0">
      <w:pPr>
        <w:pStyle w:val="af1"/>
        <w:spacing w:line="254" w:lineRule="auto"/>
        <w:ind w:left="117" w:right="114"/>
      </w:pPr>
      <w:r>
        <w:rPr>
          <w:color w:val="231F20"/>
          <w:w w:val="115"/>
        </w:rPr>
        <w:t>Информация</w:t>
      </w:r>
      <w:r>
        <w:rPr>
          <w:color w:val="231F20"/>
          <w:spacing w:val="1"/>
          <w:w w:val="115"/>
        </w:rPr>
        <w:t xml:space="preserve"> </w:t>
      </w:r>
      <w:r>
        <w:rPr>
          <w:color w:val="231F20"/>
          <w:w w:val="115"/>
        </w:rPr>
        <w:t>об</w:t>
      </w:r>
      <w:r>
        <w:rPr>
          <w:color w:val="231F20"/>
          <w:spacing w:val="1"/>
          <w:w w:val="115"/>
        </w:rPr>
        <w:t xml:space="preserve"> </w:t>
      </w:r>
      <w:r>
        <w:rPr>
          <w:color w:val="231F20"/>
          <w:w w:val="115"/>
        </w:rPr>
        <w:t>организациях,  предоставляющих  ресурсы</w:t>
      </w:r>
      <w:r>
        <w:rPr>
          <w:color w:val="231F20"/>
          <w:spacing w:val="1"/>
          <w:w w:val="115"/>
        </w:rPr>
        <w:t xml:space="preserve"> </w:t>
      </w:r>
      <w:r>
        <w:rPr>
          <w:color w:val="231F20"/>
          <w:w w:val="115"/>
        </w:rPr>
        <w:t>для</w:t>
      </w:r>
      <w:r>
        <w:rPr>
          <w:color w:val="231F20"/>
          <w:spacing w:val="1"/>
          <w:w w:val="115"/>
        </w:rPr>
        <w:t xml:space="preserve"> </w:t>
      </w:r>
      <w:r>
        <w:rPr>
          <w:color w:val="231F20"/>
          <w:w w:val="115"/>
        </w:rPr>
        <w:t>реализации</w:t>
      </w:r>
      <w:r>
        <w:rPr>
          <w:color w:val="231F20"/>
          <w:spacing w:val="1"/>
          <w:w w:val="115"/>
        </w:rPr>
        <w:t xml:space="preserve"> </w:t>
      </w:r>
      <w:r>
        <w:rPr>
          <w:color w:val="231F20"/>
          <w:w w:val="115"/>
        </w:rPr>
        <w:t>настоящей</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программы,  мо-</w:t>
      </w:r>
      <w:r>
        <w:rPr>
          <w:color w:val="231F20"/>
          <w:spacing w:val="1"/>
          <w:w w:val="115"/>
        </w:rPr>
        <w:t xml:space="preserve"> </w:t>
      </w:r>
      <w:r>
        <w:rPr>
          <w:color w:val="231F20"/>
          <w:w w:val="115"/>
        </w:rPr>
        <w:t>жет</w:t>
      </w:r>
      <w:r>
        <w:rPr>
          <w:color w:val="231F20"/>
          <w:spacing w:val="16"/>
          <w:w w:val="115"/>
        </w:rPr>
        <w:t xml:space="preserve"> </w:t>
      </w:r>
      <w:r>
        <w:rPr>
          <w:color w:val="231F20"/>
          <w:w w:val="115"/>
        </w:rPr>
        <w:t>оформляться</w:t>
      </w:r>
      <w:r>
        <w:rPr>
          <w:color w:val="231F20"/>
          <w:spacing w:val="16"/>
          <w:w w:val="115"/>
        </w:rPr>
        <w:t xml:space="preserve"> </w:t>
      </w:r>
      <w:r>
        <w:rPr>
          <w:color w:val="231F20"/>
          <w:w w:val="115"/>
        </w:rPr>
        <w:t>следующим</w:t>
      </w:r>
      <w:r>
        <w:rPr>
          <w:color w:val="231F20"/>
          <w:spacing w:val="16"/>
          <w:w w:val="115"/>
        </w:rPr>
        <w:t xml:space="preserve"> </w:t>
      </w:r>
      <w:r>
        <w:rPr>
          <w:color w:val="231F20"/>
          <w:w w:val="115"/>
        </w:rPr>
        <w:t>образом:</w:t>
      </w:r>
    </w:p>
    <w:p w:rsidR="008052C0" w:rsidRDefault="008052C0" w:rsidP="008052C0">
      <w:pPr>
        <w:pStyle w:val="af1"/>
        <w:ind w:left="0" w:right="0" w:firstLine="0"/>
        <w:jc w:val="left"/>
      </w:pPr>
    </w:p>
    <w:p w:rsidR="008052C0" w:rsidRDefault="008052C0" w:rsidP="008052C0">
      <w:pPr>
        <w:pStyle w:val="af1"/>
        <w:ind w:left="0" w:right="0" w:firstLine="0"/>
        <w:jc w:val="left"/>
      </w:pPr>
    </w:p>
    <w:p w:rsidR="008052C0" w:rsidRDefault="008052C0" w:rsidP="008052C0">
      <w:pPr>
        <w:pStyle w:val="af1"/>
        <w:ind w:left="0" w:right="0" w:firstLine="0"/>
        <w:jc w:val="left"/>
      </w:pPr>
    </w:p>
    <w:p w:rsidR="008052C0" w:rsidRDefault="008052C0" w:rsidP="008052C0">
      <w:pPr>
        <w:pStyle w:val="af1"/>
        <w:ind w:left="0" w:right="0" w:firstLine="0"/>
        <w:jc w:val="left"/>
      </w:pPr>
    </w:p>
    <w:p w:rsidR="008052C0" w:rsidRDefault="008052C0" w:rsidP="008052C0">
      <w:pPr>
        <w:pStyle w:val="af1"/>
        <w:ind w:left="0" w:right="0" w:firstLine="0"/>
        <w:jc w:val="left"/>
      </w:pPr>
    </w:p>
    <w:p w:rsidR="008052C0" w:rsidRDefault="008052C0" w:rsidP="008052C0">
      <w:pPr>
        <w:pStyle w:val="af1"/>
        <w:ind w:left="0" w:right="0" w:firstLine="0"/>
        <w:jc w:val="left"/>
      </w:pPr>
    </w:p>
    <w:p w:rsidR="008052C0" w:rsidRDefault="008052C0" w:rsidP="008052C0">
      <w:pPr>
        <w:pStyle w:val="af1"/>
        <w:ind w:left="0" w:right="0" w:firstLine="0"/>
        <w:jc w:val="left"/>
      </w:pPr>
    </w:p>
    <w:p w:rsidR="008052C0" w:rsidRDefault="008052C0" w:rsidP="008052C0">
      <w:pPr>
        <w:pStyle w:val="af1"/>
        <w:spacing w:before="8"/>
        <w:ind w:left="0" w:right="0" w:firstLine="0"/>
        <w:jc w:val="left"/>
        <w:rPr>
          <w:sz w:val="26"/>
        </w:rPr>
      </w:pPr>
      <w:r>
        <w:rPr>
          <w:noProof/>
          <w:lang w:eastAsia="ru-RU"/>
        </w:rPr>
        <mc:AlternateContent>
          <mc:Choice Requires="wps">
            <w:drawing>
              <wp:anchor distT="0" distB="0" distL="0" distR="0" simplePos="0" relativeHeight="251760640" behindDoc="0" locked="0" layoutInCell="1" allowOverlap="1">
                <wp:simplePos x="0" y="0"/>
                <wp:positionH relativeFrom="page">
                  <wp:posOffset>467995</wp:posOffset>
                </wp:positionH>
                <wp:positionV relativeFrom="paragraph">
                  <wp:posOffset>222885</wp:posOffset>
                </wp:positionV>
                <wp:extent cx="1080135" cy="1270"/>
                <wp:effectExtent l="10795" t="13335" r="13970" b="444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737 737"/>
                            <a:gd name="T1" fmla="*/ T0 w 1701"/>
                            <a:gd name="T2" fmla="+- 0 2438 737"/>
                            <a:gd name="T3" fmla="*/ T2 w 1701"/>
                          </a:gdLst>
                          <a:ahLst/>
                          <a:cxnLst>
                            <a:cxn ang="0">
                              <a:pos x="T1" y="0"/>
                            </a:cxn>
                            <a:cxn ang="0">
                              <a:pos x="T3" y="0"/>
                            </a:cxn>
                          </a:cxnLst>
                          <a:rect l="0" t="0" r="r" b="b"/>
                          <a:pathLst>
                            <a:path w="1701">
                              <a:moveTo>
                                <a:pt x="0" y="0"/>
                              </a:moveTo>
                              <a:lnTo>
                                <a:pt x="1701"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36.85pt;margin-top:17.55pt;width:85.05pt;height:.1pt;z-index:251760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" path="m,l1701,e" filled="f" strokecolor="#231f20" strokeweight=".5pt">
                <v:path arrowok="t" o:connecttype="custom" o:connectlocs="0,0;1080135,0" o:connectangles="0,0"/>
                <w10:wrap type="topAndBottom" anchorx="page"/>
              </v:shape>
            </w:pict>
          </mc:Fallback>
        </mc:AlternateContent>
      </w:r>
    </w:p>
    <w:p w:rsidR="008052C0" w:rsidRDefault="008052C0" w:rsidP="008052C0">
      <w:pPr>
        <w:spacing w:before="58" w:line="223" w:lineRule="auto"/>
        <w:ind w:left="343" w:right="115" w:hanging="227"/>
        <w:jc w:val="both"/>
        <w:rPr>
          <w:sz w:val="18"/>
        </w:rPr>
      </w:pPr>
      <w:r>
        <w:rPr>
          <w:color w:val="231F20"/>
          <w:w w:val="115"/>
          <w:position w:val="4"/>
          <w:sz w:val="12"/>
        </w:rPr>
        <w:t>1</w:t>
      </w:r>
      <w:r>
        <w:rPr>
          <w:color w:val="231F20"/>
          <w:spacing w:val="1"/>
          <w:w w:val="115"/>
          <w:position w:val="4"/>
          <w:sz w:val="12"/>
        </w:rPr>
        <w:t xml:space="preserve"> </w:t>
      </w:r>
      <w:r>
        <w:rPr>
          <w:color w:val="231F20"/>
          <w:w w:val="115"/>
          <w:sz w:val="18"/>
        </w:rPr>
        <w:t>При</w:t>
      </w:r>
      <w:r>
        <w:rPr>
          <w:color w:val="231F20"/>
          <w:spacing w:val="1"/>
          <w:w w:val="115"/>
          <w:sz w:val="18"/>
        </w:rPr>
        <w:t xml:space="preserve"> </w:t>
      </w:r>
      <w:r>
        <w:rPr>
          <w:color w:val="231F20"/>
          <w:w w:val="115"/>
          <w:sz w:val="18"/>
        </w:rPr>
        <w:t>отсутствии</w:t>
      </w:r>
      <w:r>
        <w:rPr>
          <w:color w:val="231F20"/>
          <w:spacing w:val="1"/>
          <w:w w:val="115"/>
          <w:sz w:val="18"/>
        </w:rPr>
        <w:t xml:space="preserve"> </w:t>
      </w:r>
      <w:r>
        <w:rPr>
          <w:color w:val="231F20"/>
          <w:w w:val="115"/>
          <w:sz w:val="18"/>
        </w:rPr>
        <w:t>сетевого  взаимодействия  с  другими  организаци-</w:t>
      </w:r>
      <w:r>
        <w:rPr>
          <w:color w:val="231F20"/>
          <w:spacing w:val="-49"/>
          <w:w w:val="115"/>
          <w:sz w:val="18"/>
        </w:rPr>
        <w:t xml:space="preserve"> </w:t>
      </w:r>
      <w:r>
        <w:rPr>
          <w:color w:val="231F20"/>
          <w:w w:val="115"/>
          <w:sz w:val="18"/>
        </w:rPr>
        <w:t>ями</w:t>
      </w:r>
      <w:r>
        <w:rPr>
          <w:color w:val="231F20"/>
          <w:spacing w:val="1"/>
          <w:w w:val="115"/>
          <w:sz w:val="18"/>
        </w:rPr>
        <w:t xml:space="preserve"> </w:t>
      </w:r>
      <w:r>
        <w:rPr>
          <w:color w:val="231F20"/>
          <w:w w:val="115"/>
          <w:sz w:val="18"/>
        </w:rPr>
        <w:t>при</w:t>
      </w:r>
      <w:r>
        <w:rPr>
          <w:color w:val="231F20"/>
          <w:spacing w:val="1"/>
          <w:w w:val="115"/>
          <w:sz w:val="18"/>
        </w:rPr>
        <w:t xml:space="preserve"> </w:t>
      </w:r>
      <w:r>
        <w:rPr>
          <w:color w:val="231F20"/>
          <w:w w:val="115"/>
          <w:sz w:val="18"/>
        </w:rPr>
        <w:t>реализации  основной  образовательной  программы  дан-</w:t>
      </w:r>
      <w:r>
        <w:rPr>
          <w:color w:val="231F20"/>
          <w:spacing w:val="1"/>
          <w:w w:val="115"/>
          <w:sz w:val="18"/>
        </w:rPr>
        <w:t xml:space="preserve"> </w:t>
      </w:r>
      <w:r>
        <w:rPr>
          <w:color w:val="231F20"/>
          <w:w w:val="115"/>
          <w:sz w:val="18"/>
        </w:rPr>
        <w:t>ная</w:t>
      </w:r>
      <w:r>
        <w:rPr>
          <w:color w:val="231F20"/>
          <w:spacing w:val="1"/>
          <w:w w:val="115"/>
          <w:sz w:val="18"/>
        </w:rPr>
        <w:t xml:space="preserve"> </w:t>
      </w:r>
      <w:r>
        <w:rPr>
          <w:color w:val="231F20"/>
          <w:w w:val="115"/>
          <w:sz w:val="18"/>
        </w:rPr>
        <w:t>информация</w:t>
      </w:r>
      <w:r>
        <w:rPr>
          <w:color w:val="231F20"/>
          <w:spacing w:val="1"/>
          <w:w w:val="115"/>
          <w:sz w:val="18"/>
        </w:rPr>
        <w:t xml:space="preserve"> </w:t>
      </w:r>
      <w:r>
        <w:rPr>
          <w:color w:val="231F20"/>
          <w:w w:val="115"/>
          <w:sz w:val="18"/>
        </w:rPr>
        <w:t>исключается</w:t>
      </w:r>
      <w:r>
        <w:rPr>
          <w:color w:val="231F20"/>
          <w:spacing w:val="1"/>
          <w:w w:val="115"/>
          <w:sz w:val="18"/>
        </w:rPr>
        <w:t xml:space="preserve"> </w:t>
      </w:r>
      <w:r>
        <w:rPr>
          <w:color w:val="231F20"/>
          <w:w w:val="115"/>
          <w:sz w:val="18"/>
        </w:rPr>
        <w:t>из</w:t>
      </w:r>
      <w:r>
        <w:rPr>
          <w:color w:val="231F20"/>
          <w:spacing w:val="1"/>
          <w:w w:val="115"/>
          <w:sz w:val="18"/>
        </w:rPr>
        <w:t xml:space="preserve"> </w:t>
      </w:r>
      <w:r>
        <w:rPr>
          <w:color w:val="231F20"/>
          <w:w w:val="115"/>
          <w:sz w:val="18"/>
        </w:rPr>
        <w:t>основной</w:t>
      </w:r>
      <w:r>
        <w:rPr>
          <w:color w:val="231F20"/>
          <w:spacing w:val="1"/>
          <w:w w:val="115"/>
          <w:sz w:val="18"/>
        </w:rPr>
        <w:t xml:space="preserve"> </w:t>
      </w:r>
      <w:r>
        <w:rPr>
          <w:color w:val="231F20"/>
          <w:w w:val="115"/>
          <w:sz w:val="18"/>
        </w:rPr>
        <w:t>образовательной</w:t>
      </w:r>
      <w:r>
        <w:rPr>
          <w:color w:val="231F20"/>
          <w:spacing w:val="1"/>
          <w:w w:val="115"/>
          <w:sz w:val="18"/>
        </w:rPr>
        <w:t xml:space="preserve"> </w:t>
      </w:r>
      <w:r>
        <w:rPr>
          <w:color w:val="231F20"/>
          <w:w w:val="115"/>
          <w:sz w:val="18"/>
        </w:rPr>
        <w:t>про-</w:t>
      </w:r>
      <w:r>
        <w:rPr>
          <w:color w:val="231F20"/>
          <w:spacing w:val="1"/>
          <w:w w:val="115"/>
          <w:sz w:val="18"/>
        </w:rPr>
        <w:t xml:space="preserve"> </w:t>
      </w:r>
      <w:r>
        <w:rPr>
          <w:color w:val="231F20"/>
          <w:w w:val="115"/>
          <w:sz w:val="18"/>
        </w:rPr>
        <w:t>граммы.</w:t>
      </w:r>
    </w:p>
    <w:p w:rsidR="008052C0" w:rsidRDefault="008052C0" w:rsidP="008052C0">
      <w:pPr>
        <w:widowControl/>
        <w:autoSpaceDE/>
        <w:autoSpaceDN/>
        <w:spacing w:line="223" w:lineRule="auto"/>
        <w:rPr>
          <w:sz w:val="18"/>
        </w:rPr>
        <w:sectPr w:rsidR="008052C0">
          <w:pgSz w:w="7830" w:h="12020"/>
          <w:pgMar w:top="620" w:right="620" w:bottom="900" w:left="620" w:header="0" w:footer="709" w:gutter="0"/>
          <w:cols w:space="720"/>
        </w:sectPr>
      </w:pPr>
    </w:p>
    <w:tbl>
      <w:tblPr>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57"/>
        <w:gridCol w:w="1928"/>
        <w:gridCol w:w="1928"/>
        <w:gridCol w:w="1928"/>
      </w:tblGrid>
      <w:tr w:rsidR="008052C0" w:rsidTr="008052C0">
        <w:trPr>
          <w:trHeight w:val="1953"/>
        </w:trPr>
        <w:tc>
          <w:tcPr>
            <w:tcW w:w="557"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20"/>
              </w:rPr>
            </w:pPr>
          </w:p>
          <w:p w:rsidR="008052C0" w:rsidRPr="008052C0" w:rsidRDefault="008052C0">
            <w:pPr>
              <w:pStyle w:val="TableParagraph"/>
              <w:rPr>
                <w:sz w:val="20"/>
              </w:rPr>
            </w:pPr>
          </w:p>
          <w:p w:rsidR="008052C0" w:rsidRPr="008052C0" w:rsidRDefault="008052C0">
            <w:pPr>
              <w:pStyle w:val="TableParagraph"/>
              <w:rPr>
                <w:sz w:val="20"/>
              </w:rPr>
            </w:pPr>
          </w:p>
          <w:p w:rsidR="008052C0" w:rsidRDefault="008052C0">
            <w:pPr>
              <w:pStyle w:val="TableParagraph"/>
              <w:spacing w:before="170"/>
              <w:ind w:left="9"/>
              <w:jc w:val="center"/>
              <w:rPr>
                <w:rFonts w:ascii="Cambria" w:hAnsi="Cambria"/>
                <w:b/>
                <w:sz w:val="18"/>
                <w:lang w:val="en-US"/>
              </w:rPr>
            </w:pPr>
            <w:r>
              <w:rPr>
                <w:rFonts w:ascii="Cambria" w:hAnsi="Cambria"/>
                <w:b/>
                <w:color w:val="231F20"/>
                <w:w w:val="113"/>
                <w:sz w:val="18"/>
                <w:lang w:val="en-US"/>
              </w:rPr>
              <w:t>№</w:t>
            </w:r>
          </w:p>
        </w:tc>
        <w:tc>
          <w:tcPr>
            <w:tcW w:w="1928"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8" w:line="228" w:lineRule="auto"/>
              <w:ind w:left="291" w:right="280"/>
              <w:jc w:val="center"/>
              <w:rPr>
                <w:rFonts w:ascii="Cambria" w:hAnsi="Cambria"/>
                <w:b/>
                <w:sz w:val="18"/>
              </w:rPr>
            </w:pPr>
            <w:r w:rsidRPr="008052C0">
              <w:rPr>
                <w:rFonts w:ascii="Cambria" w:hAnsi="Cambria"/>
                <w:b/>
                <w:color w:val="231F20"/>
                <w:sz w:val="18"/>
              </w:rPr>
              <w:t>Наименование</w:t>
            </w:r>
            <w:r w:rsidRPr="008052C0">
              <w:rPr>
                <w:rFonts w:ascii="Cambria" w:hAnsi="Cambria"/>
                <w:b/>
                <w:color w:val="231F20"/>
                <w:spacing w:val="1"/>
                <w:sz w:val="18"/>
              </w:rPr>
              <w:t xml:space="preserve"> </w:t>
            </w:r>
            <w:r w:rsidRPr="008052C0">
              <w:rPr>
                <w:rFonts w:ascii="Cambria" w:hAnsi="Cambria"/>
                <w:b/>
                <w:color w:val="231F20"/>
                <w:sz w:val="18"/>
              </w:rPr>
              <w:t>организации</w:t>
            </w:r>
            <w:r w:rsidRPr="008052C0">
              <w:rPr>
                <w:rFonts w:ascii="Cambria" w:hAnsi="Cambria"/>
                <w:b/>
                <w:color w:val="231F20"/>
                <w:spacing w:val="1"/>
                <w:sz w:val="18"/>
              </w:rPr>
              <w:t xml:space="preserve"> </w:t>
            </w:r>
            <w:r w:rsidRPr="008052C0">
              <w:rPr>
                <w:rFonts w:ascii="Cambria" w:hAnsi="Cambria"/>
                <w:b/>
                <w:color w:val="231F20"/>
                <w:sz w:val="18"/>
              </w:rPr>
              <w:t>(юридического</w:t>
            </w:r>
            <w:r w:rsidRPr="008052C0">
              <w:rPr>
                <w:rFonts w:ascii="Cambria" w:hAnsi="Cambria"/>
                <w:b/>
                <w:color w:val="231F20"/>
                <w:spacing w:val="-37"/>
                <w:sz w:val="18"/>
              </w:rPr>
              <w:t xml:space="preserve"> </w:t>
            </w:r>
            <w:r w:rsidRPr="008052C0">
              <w:rPr>
                <w:rFonts w:ascii="Cambria" w:hAnsi="Cambria"/>
                <w:b/>
                <w:color w:val="231F20"/>
                <w:sz w:val="18"/>
              </w:rPr>
              <w:t>лица),</w:t>
            </w:r>
            <w:r w:rsidRPr="008052C0">
              <w:rPr>
                <w:rFonts w:ascii="Cambria" w:hAnsi="Cambria"/>
                <w:b/>
                <w:color w:val="231F20"/>
                <w:spacing w:val="1"/>
                <w:sz w:val="18"/>
              </w:rPr>
              <w:t xml:space="preserve"> </w:t>
            </w:r>
            <w:r w:rsidRPr="008052C0">
              <w:rPr>
                <w:rFonts w:ascii="Cambria" w:hAnsi="Cambria"/>
                <w:b/>
                <w:color w:val="231F20"/>
                <w:sz w:val="18"/>
              </w:rPr>
              <w:t>участвующего</w:t>
            </w:r>
            <w:r w:rsidRPr="008052C0">
              <w:rPr>
                <w:rFonts w:ascii="Cambria" w:hAnsi="Cambria"/>
                <w:b/>
                <w:color w:val="231F20"/>
                <w:spacing w:val="1"/>
                <w:sz w:val="18"/>
              </w:rPr>
              <w:t xml:space="preserve"> </w:t>
            </w:r>
            <w:r w:rsidRPr="008052C0">
              <w:rPr>
                <w:rFonts w:ascii="Cambria" w:hAnsi="Cambria"/>
                <w:b/>
                <w:color w:val="231F20"/>
                <w:sz w:val="18"/>
              </w:rPr>
              <w:t>в</w:t>
            </w:r>
            <w:r w:rsidRPr="008052C0">
              <w:rPr>
                <w:rFonts w:ascii="Cambria" w:hAnsi="Cambria"/>
                <w:b/>
                <w:color w:val="231F20"/>
                <w:spacing w:val="1"/>
                <w:sz w:val="18"/>
              </w:rPr>
              <w:t xml:space="preserve"> </w:t>
            </w:r>
            <w:r w:rsidRPr="008052C0">
              <w:rPr>
                <w:rFonts w:ascii="Cambria" w:hAnsi="Cambria"/>
                <w:b/>
                <w:color w:val="231F20"/>
                <w:sz w:val="18"/>
              </w:rPr>
              <w:t>реализации</w:t>
            </w:r>
            <w:r w:rsidRPr="008052C0">
              <w:rPr>
                <w:rFonts w:ascii="Cambria" w:hAnsi="Cambria"/>
                <w:b/>
                <w:color w:val="231F20"/>
                <w:spacing w:val="1"/>
                <w:sz w:val="18"/>
              </w:rPr>
              <w:t xml:space="preserve"> </w:t>
            </w:r>
            <w:r w:rsidRPr="008052C0">
              <w:rPr>
                <w:rFonts w:ascii="Cambria" w:hAnsi="Cambria"/>
                <w:b/>
                <w:color w:val="231F20"/>
                <w:sz w:val="18"/>
              </w:rPr>
              <w:t>сетевой</w:t>
            </w:r>
          </w:p>
          <w:p w:rsidR="008052C0" w:rsidRDefault="008052C0">
            <w:pPr>
              <w:pStyle w:val="TableParagraph"/>
              <w:spacing w:line="228" w:lineRule="auto"/>
              <w:ind w:left="194" w:right="183"/>
              <w:jc w:val="center"/>
              <w:rPr>
                <w:rFonts w:ascii="Cambria" w:hAnsi="Cambria"/>
                <w:b/>
                <w:sz w:val="18"/>
                <w:lang w:val="en-US"/>
              </w:rPr>
            </w:pPr>
            <w:r>
              <w:rPr>
                <w:rFonts w:ascii="Cambria" w:hAnsi="Cambria"/>
                <w:b/>
                <w:color w:val="231F20"/>
                <w:sz w:val="18"/>
                <w:lang w:val="en-US"/>
              </w:rPr>
              <w:t>образовательной</w:t>
            </w:r>
            <w:r>
              <w:rPr>
                <w:rFonts w:ascii="Cambria" w:hAnsi="Cambria"/>
                <w:b/>
                <w:color w:val="231F20"/>
                <w:spacing w:val="-37"/>
                <w:sz w:val="18"/>
                <w:lang w:val="en-US"/>
              </w:rPr>
              <w:t xml:space="preserve"> </w:t>
            </w:r>
            <w:r>
              <w:rPr>
                <w:rFonts w:ascii="Cambria" w:hAnsi="Cambria"/>
                <w:b/>
                <w:color w:val="231F20"/>
                <w:sz w:val="18"/>
                <w:lang w:val="en-US"/>
              </w:rPr>
              <w:t>программы</w:t>
            </w:r>
          </w:p>
        </w:tc>
        <w:tc>
          <w:tcPr>
            <w:tcW w:w="192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20"/>
              </w:rPr>
            </w:pPr>
          </w:p>
          <w:p w:rsidR="008052C0" w:rsidRPr="008052C0" w:rsidRDefault="008052C0">
            <w:pPr>
              <w:pStyle w:val="TableParagraph"/>
              <w:spacing w:before="138" w:line="228" w:lineRule="auto"/>
              <w:ind w:left="194" w:right="184"/>
              <w:jc w:val="center"/>
              <w:rPr>
                <w:rFonts w:ascii="Cambria" w:hAnsi="Cambria"/>
                <w:b/>
                <w:sz w:val="18"/>
              </w:rPr>
            </w:pPr>
            <w:r w:rsidRPr="008052C0">
              <w:rPr>
                <w:rFonts w:ascii="Cambria" w:hAnsi="Cambria"/>
                <w:b/>
                <w:color w:val="231F20"/>
                <w:w w:val="105"/>
                <w:sz w:val="18"/>
              </w:rPr>
              <w:t>Ресурсы,</w:t>
            </w:r>
            <w:r w:rsidRPr="008052C0">
              <w:rPr>
                <w:rFonts w:ascii="Cambria" w:hAnsi="Cambria"/>
                <w:b/>
                <w:color w:val="231F20"/>
                <w:spacing w:val="1"/>
                <w:w w:val="105"/>
                <w:sz w:val="18"/>
              </w:rPr>
              <w:t xml:space="preserve"> </w:t>
            </w:r>
            <w:r w:rsidRPr="008052C0">
              <w:rPr>
                <w:rFonts w:ascii="Cambria" w:hAnsi="Cambria"/>
                <w:b/>
                <w:color w:val="231F20"/>
                <w:w w:val="105"/>
                <w:sz w:val="18"/>
              </w:rPr>
              <w:t>используемые</w:t>
            </w:r>
            <w:r w:rsidRPr="008052C0">
              <w:rPr>
                <w:rFonts w:ascii="Cambria" w:hAnsi="Cambria"/>
                <w:b/>
                <w:color w:val="231F20"/>
                <w:spacing w:val="1"/>
                <w:w w:val="105"/>
                <w:sz w:val="18"/>
              </w:rPr>
              <w:t xml:space="preserve"> </w:t>
            </w:r>
            <w:r w:rsidRPr="008052C0">
              <w:rPr>
                <w:rFonts w:ascii="Cambria" w:hAnsi="Cambria"/>
                <w:b/>
                <w:color w:val="231F20"/>
                <w:w w:val="105"/>
                <w:sz w:val="18"/>
              </w:rPr>
              <w:t>при</w:t>
            </w:r>
            <w:r w:rsidRPr="008052C0">
              <w:rPr>
                <w:rFonts w:ascii="Cambria" w:hAnsi="Cambria"/>
                <w:b/>
                <w:color w:val="231F20"/>
                <w:spacing w:val="8"/>
                <w:w w:val="105"/>
                <w:sz w:val="18"/>
              </w:rPr>
              <w:t xml:space="preserve"> </w:t>
            </w:r>
            <w:r w:rsidRPr="008052C0">
              <w:rPr>
                <w:rFonts w:ascii="Cambria" w:hAnsi="Cambria"/>
                <w:b/>
                <w:color w:val="231F20"/>
                <w:w w:val="105"/>
                <w:sz w:val="18"/>
              </w:rPr>
              <w:t>реализации</w:t>
            </w:r>
            <w:r w:rsidRPr="008052C0">
              <w:rPr>
                <w:rFonts w:ascii="Cambria" w:hAnsi="Cambria"/>
                <w:b/>
                <w:color w:val="231F20"/>
                <w:spacing w:val="1"/>
                <w:w w:val="105"/>
                <w:sz w:val="18"/>
              </w:rPr>
              <w:t xml:space="preserve"> </w:t>
            </w:r>
            <w:r w:rsidRPr="008052C0">
              <w:rPr>
                <w:rFonts w:ascii="Cambria" w:hAnsi="Cambria"/>
                <w:b/>
                <w:color w:val="231F20"/>
                <w:w w:val="105"/>
                <w:sz w:val="18"/>
              </w:rPr>
              <w:t>основной</w:t>
            </w:r>
            <w:r w:rsidRPr="008052C0">
              <w:rPr>
                <w:rFonts w:ascii="Cambria" w:hAnsi="Cambria"/>
                <w:b/>
                <w:color w:val="231F20"/>
                <w:spacing w:val="1"/>
                <w:w w:val="105"/>
                <w:sz w:val="18"/>
              </w:rPr>
              <w:t xml:space="preserve"> </w:t>
            </w:r>
            <w:r w:rsidRPr="008052C0">
              <w:rPr>
                <w:rFonts w:ascii="Cambria" w:hAnsi="Cambria"/>
                <w:b/>
                <w:color w:val="231F20"/>
                <w:sz w:val="18"/>
              </w:rPr>
              <w:t>образовательной</w:t>
            </w:r>
            <w:r w:rsidRPr="008052C0">
              <w:rPr>
                <w:rFonts w:ascii="Cambria" w:hAnsi="Cambria"/>
                <w:b/>
                <w:color w:val="231F20"/>
                <w:spacing w:val="-37"/>
                <w:sz w:val="18"/>
              </w:rPr>
              <w:t xml:space="preserve"> </w:t>
            </w:r>
            <w:r w:rsidRPr="008052C0">
              <w:rPr>
                <w:rFonts w:ascii="Cambria" w:hAnsi="Cambria"/>
                <w:b/>
                <w:color w:val="231F20"/>
                <w:w w:val="105"/>
                <w:sz w:val="18"/>
              </w:rPr>
              <w:t>программы</w:t>
            </w:r>
          </w:p>
        </w:tc>
        <w:tc>
          <w:tcPr>
            <w:tcW w:w="192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20"/>
              </w:rPr>
            </w:pPr>
          </w:p>
          <w:p w:rsidR="008052C0" w:rsidRPr="008052C0" w:rsidRDefault="008052C0">
            <w:pPr>
              <w:pStyle w:val="TableParagraph"/>
              <w:spacing w:before="138" w:line="228" w:lineRule="auto"/>
              <w:ind w:left="193" w:right="184"/>
              <w:jc w:val="center"/>
              <w:rPr>
                <w:rFonts w:ascii="Cambria" w:hAnsi="Cambria"/>
                <w:b/>
                <w:sz w:val="18"/>
              </w:rPr>
            </w:pPr>
            <w:r w:rsidRPr="008052C0">
              <w:rPr>
                <w:rFonts w:ascii="Cambria" w:hAnsi="Cambria"/>
                <w:b/>
                <w:color w:val="231F20"/>
                <w:sz w:val="18"/>
              </w:rPr>
              <w:t>Основания</w:t>
            </w:r>
            <w:r w:rsidRPr="008052C0">
              <w:rPr>
                <w:rFonts w:ascii="Cambria" w:hAnsi="Cambria"/>
                <w:b/>
                <w:color w:val="231F20"/>
                <w:spacing w:val="1"/>
                <w:sz w:val="18"/>
              </w:rPr>
              <w:t xml:space="preserve"> </w:t>
            </w:r>
            <w:r w:rsidRPr="008052C0">
              <w:rPr>
                <w:rFonts w:ascii="Cambria" w:hAnsi="Cambria"/>
                <w:b/>
                <w:color w:val="231F20"/>
                <w:sz w:val="18"/>
              </w:rPr>
              <w:t>использования</w:t>
            </w:r>
            <w:r w:rsidRPr="008052C0">
              <w:rPr>
                <w:rFonts w:ascii="Cambria" w:hAnsi="Cambria"/>
                <w:b/>
                <w:color w:val="231F20"/>
                <w:spacing w:val="-37"/>
                <w:sz w:val="18"/>
              </w:rPr>
              <w:t xml:space="preserve"> </w:t>
            </w:r>
            <w:r w:rsidRPr="008052C0">
              <w:rPr>
                <w:rFonts w:ascii="Cambria" w:hAnsi="Cambria"/>
                <w:b/>
                <w:color w:val="231F20"/>
                <w:sz w:val="18"/>
              </w:rPr>
              <w:t>ресурсов</w:t>
            </w:r>
            <w:r w:rsidRPr="008052C0">
              <w:rPr>
                <w:rFonts w:ascii="Cambria" w:hAnsi="Cambria"/>
                <w:b/>
                <w:color w:val="231F20"/>
                <w:spacing w:val="1"/>
                <w:sz w:val="18"/>
              </w:rPr>
              <w:t xml:space="preserve"> </w:t>
            </w:r>
            <w:r w:rsidRPr="008052C0">
              <w:rPr>
                <w:rFonts w:ascii="Cambria" w:hAnsi="Cambria"/>
                <w:b/>
                <w:color w:val="231F20"/>
                <w:sz w:val="18"/>
              </w:rPr>
              <w:t>(соглашение,</w:t>
            </w:r>
            <w:r w:rsidRPr="008052C0">
              <w:rPr>
                <w:rFonts w:ascii="Cambria" w:hAnsi="Cambria"/>
                <w:b/>
                <w:color w:val="231F20"/>
                <w:spacing w:val="1"/>
                <w:sz w:val="18"/>
              </w:rPr>
              <w:t xml:space="preserve"> </w:t>
            </w:r>
            <w:r w:rsidRPr="008052C0">
              <w:rPr>
                <w:rFonts w:ascii="Cambria" w:hAnsi="Cambria"/>
                <w:b/>
                <w:color w:val="231F20"/>
                <w:sz w:val="18"/>
              </w:rPr>
              <w:t>договор</w:t>
            </w:r>
          </w:p>
          <w:p w:rsidR="008052C0" w:rsidRPr="008052C0" w:rsidRDefault="008052C0">
            <w:pPr>
              <w:pStyle w:val="TableParagraph"/>
              <w:spacing w:line="200" w:lineRule="exact"/>
              <w:ind w:left="287" w:right="280"/>
              <w:jc w:val="center"/>
              <w:rPr>
                <w:rFonts w:ascii="Cambria" w:hAnsi="Cambria"/>
                <w:b/>
                <w:sz w:val="18"/>
              </w:rPr>
            </w:pPr>
            <w:r w:rsidRPr="008052C0">
              <w:rPr>
                <w:rFonts w:ascii="Cambria" w:hAnsi="Cambria"/>
                <w:b/>
                <w:color w:val="231F20"/>
                <w:w w:val="105"/>
                <w:sz w:val="18"/>
              </w:rPr>
              <w:t>и</w:t>
            </w:r>
            <w:r w:rsidRPr="008052C0">
              <w:rPr>
                <w:rFonts w:ascii="Cambria" w:hAnsi="Cambria"/>
                <w:b/>
                <w:color w:val="231F20"/>
                <w:spacing w:val="16"/>
                <w:w w:val="105"/>
                <w:sz w:val="18"/>
              </w:rPr>
              <w:t xml:space="preserve"> </w:t>
            </w:r>
            <w:r w:rsidRPr="008052C0">
              <w:rPr>
                <w:rFonts w:ascii="Cambria" w:hAnsi="Cambria"/>
                <w:b/>
                <w:color w:val="231F20"/>
                <w:w w:val="105"/>
                <w:sz w:val="18"/>
              </w:rPr>
              <w:t>т.</w:t>
            </w:r>
            <w:r w:rsidRPr="008052C0">
              <w:rPr>
                <w:rFonts w:ascii="Cambria" w:hAnsi="Cambria"/>
                <w:b/>
                <w:color w:val="231F20"/>
                <w:spacing w:val="17"/>
                <w:w w:val="105"/>
                <w:sz w:val="18"/>
              </w:rPr>
              <w:t xml:space="preserve"> </w:t>
            </w:r>
            <w:r w:rsidRPr="008052C0">
              <w:rPr>
                <w:rFonts w:ascii="Cambria" w:hAnsi="Cambria"/>
                <w:b/>
                <w:color w:val="231F20"/>
                <w:w w:val="105"/>
                <w:sz w:val="18"/>
              </w:rPr>
              <w:t>д.)</w:t>
            </w:r>
          </w:p>
        </w:tc>
      </w:tr>
      <w:tr w:rsidR="008052C0" w:rsidTr="008052C0">
        <w:trPr>
          <w:trHeight w:val="353"/>
        </w:trPr>
        <w:tc>
          <w:tcPr>
            <w:tcW w:w="557"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9"/>
              <w:jc w:val="center"/>
              <w:rPr>
                <w:sz w:val="18"/>
                <w:lang w:val="en-US"/>
              </w:rPr>
            </w:pPr>
            <w:r>
              <w:rPr>
                <w:color w:val="231F20"/>
                <w:w w:val="119"/>
                <w:sz w:val="18"/>
                <w:lang w:val="en-US"/>
              </w:rPr>
              <w:t>1</w:t>
            </w:r>
          </w:p>
        </w:tc>
        <w:tc>
          <w:tcPr>
            <w:tcW w:w="192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92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92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353"/>
        </w:trPr>
        <w:tc>
          <w:tcPr>
            <w:tcW w:w="557"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9"/>
              <w:jc w:val="center"/>
              <w:rPr>
                <w:sz w:val="18"/>
                <w:lang w:val="en-US"/>
              </w:rPr>
            </w:pPr>
            <w:r>
              <w:rPr>
                <w:color w:val="231F20"/>
                <w:w w:val="119"/>
                <w:sz w:val="18"/>
                <w:lang w:val="en-US"/>
              </w:rPr>
              <w:t>2</w:t>
            </w:r>
          </w:p>
        </w:tc>
        <w:tc>
          <w:tcPr>
            <w:tcW w:w="192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92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92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353"/>
        </w:trPr>
        <w:tc>
          <w:tcPr>
            <w:tcW w:w="557"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9"/>
              <w:jc w:val="center"/>
              <w:rPr>
                <w:sz w:val="18"/>
                <w:lang w:val="en-US"/>
              </w:rPr>
            </w:pPr>
            <w:r>
              <w:rPr>
                <w:color w:val="231F20"/>
                <w:w w:val="119"/>
                <w:sz w:val="18"/>
                <w:lang w:val="en-US"/>
              </w:rPr>
              <w:t>3</w:t>
            </w:r>
          </w:p>
        </w:tc>
        <w:tc>
          <w:tcPr>
            <w:tcW w:w="192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92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92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353"/>
        </w:trPr>
        <w:tc>
          <w:tcPr>
            <w:tcW w:w="557"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9"/>
              <w:jc w:val="center"/>
              <w:rPr>
                <w:sz w:val="18"/>
                <w:lang w:val="en-US"/>
              </w:rPr>
            </w:pPr>
            <w:r>
              <w:rPr>
                <w:color w:val="231F20"/>
                <w:w w:val="119"/>
                <w:sz w:val="18"/>
                <w:lang w:val="en-US"/>
              </w:rPr>
              <w:t>4</w:t>
            </w:r>
          </w:p>
        </w:tc>
        <w:tc>
          <w:tcPr>
            <w:tcW w:w="192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92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92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353"/>
        </w:trPr>
        <w:tc>
          <w:tcPr>
            <w:tcW w:w="557"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9"/>
              <w:jc w:val="center"/>
              <w:rPr>
                <w:sz w:val="18"/>
                <w:lang w:val="en-US"/>
              </w:rPr>
            </w:pPr>
            <w:r>
              <w:rPr>
                <w:color w:val="231F20"/>
                <w:w w:val="119"/>
                <w:sz w:val="18"/>
                <w:lang w:val="en-US"/>
              </w:rPr>
              <w:t>5</w:t>
            </w:r>
          </w:p>
        </w:tc>
        <w:tc>
          <w:tcPr>
            <w:tcW w:w="192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92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92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353"/>
        </w:trPr>
        <w:tc>
          <w:tcPr>
            <w:tcW w:w="557"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9"/>
              <w:jc w:val="center"/>
              <w:rPr>
                <w:sz w:val="18"/>
                <w:lang w:val="en-US"/>
              </w:rPr>
            </w:pPr>
            <w:r>
              <w:rPr>
                <w:color w:val="231F20"/>
                <w:w w:val="87"/>
                <w:sz w:val="18"/>
                <w:lang w:val="en-US"/>
              </w:rPr>
              <w:t>…</w:t>
            </w:r>
          </w:p>
        </w:tc>
        <w:tc>
          <w:tcPr>
            <w:tcW w:w="192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92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92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bl>
    <w:p w:rsidR="008052C0" w:rsidRDefault="008052C0" w:rsidP="008052C0">
      <w:pPr>
        <w:pStyle w:val="af1"/>
        <w:ind w:left="0" w:right="0" w:firstLine="0"/>
        <w:jc w:val="left"/>
        <w:rPr>
          <w:sz w:val="9"/>
        </w:rPr>
      </w:pPr>
    </w:p>
    <w:p w:rsidR="008052C0" w:rsidRDefault="008052C0" w:rsidP="008052C0">
      <w:pPr>
        <w:pStyle w:val="aff"/>
        <w:numPr>
          <w:ilvl w:val="2"/>
          <w:numId w:val="109"/>
        </w:numPr>
        <w:tabs>
          <w:tab w:val="left" w:pos="753"/>
        </w:tabs>
        <w:spacing w:before="116" w:line="216" w:lineRule="auto"/>
        <w:ind w:right="2657" w:firstLine="0"/>
        <w:jc w:val="left"/>
        <w:rPr>
          <w:rFonts w:ascii="Tahoma" w:hAnsi="Tahoma"/>
          <w:b/>
        </w:rPr>
      </w:pPr>
      <w:r>
        <w:rPr>
          <w:rFonts w:ascii="Tahoma" w:hAnsi="Tahoma"/>
          <w:b/>
          <w:color w:val="231F20"/>
          <w:w w:val="85"/>
        </w:rPr>
        <w:t>Кадровые</w:t>
      </w:r>
      <w:r>
        <w:rPr>
          <w:rFonts w:ascii="Tahoma" w:hAnsi="Tahoma"/>
          <w:b/>
          <w:color w:val="231F20"/>
          <w:spacing w:val="11"/>
          <w:w w:val="85"/>
        </w:rPr>
        <w:t xml:space="preserve"> </w:t>
      </w:r>
      <w:r>
        <w:rPr>
          <w:rFonts w:ascii="Tahoma" w:hAnsi="Tahoma"/>
          <w:b/>
          <w:color w:val="231F20"/>
          <w:w w:val="85"/>
        </w:rPr>
        <w:t>условия</w:t>
      </w:r>
      <w:r>
        <w:rPr>
          <w:rFonts w:ascii="Tahoma" w:hAnsi="Tahoma"/>
          <w:b/>
          <w:color w:val="231F20"/>
          <w:spacing w:val="11"/>
          <w:w w:val="85"/>
        </w:rPr>
        <w:t xml:space="preserve"> </w:t>
      </w:r>
      <w:r>
        <w:rPr>
          <w:rFonts w:ascii="Tahoma" w:hAnsi="Tahoma"/>
          <w:b/>
          <w:color w:val="231F20"/>
          <w:w w:val="85"/>
        </w:rPr>
        <w:t>реализации</w:t>
      </w:r>
      <w:r>
        <w:rPr>
          <w:rFonts w:ascii="Tahoma" w:hAnsi="Tahoma"/>
          <w:b/>
          <w:color w:val="231F20"/>
          <w:spacing w:val="1"/>
          <w:w w:val="85"/>
        </w:rPr>
        <w:t xml:space="preserve"> </w:t>
      </w:r>
      <w:r>
        <w:rPr>
          <w:rFonts w:ascii="Tahoma" w:hAnsi="Tahoma"/>
          <w:b/>
          <w:color w:val="231F20"/>
          <w:spacing w:val="-2"/>
          <w:w w:val="85"/>
        </w:rPr>
        <w:t>основной</w:t>
      </w:r>
      <w:r>
        <w:rPr>
          <w:rFonts w:ascii="Tahoma" w:hAnsi="Tahoma"/>
          <w:b/>
          <w:color w:val="231F20"/>
          <w:spacing w:val="1"/>
          <w:w w:val="85"/>
        </w:rPr>
        <w:t xml:space="preserve"> </w:t>
      </w:r>
      <w:r>
        <w:rPr>
          <w:rFonts w:ascii="Tahoma" w:hAnsi="Tahoma"/>
          <w:b/>
          <w:color w:val="231F20"/>
          <w:spacing w:val="-2"/>
          <w:w w:val="85"/>
        </w:rPr>
        <w:t>образовательной</w:t>
      </w:r>
      <w:r>
        <w:rPr>
          <w:rFonts w:ascii="Tahoma" w:hAnsi="Tahoma"/>
          <w:b/>
          <w:color w:val="231F20"/>
          <w:spacing w:val="1"/>
          <w:w w:val="85"/>
        </w:rPr>
        <w:t xml:space="preserve"> </w:t>
      </w:r>
      <w:r>
        <w:rPr>
          <w:rFonts w:ascii="Tahoma" w:hAnsi="Tahoma"/>
          <w:b/>
          <w:color w:val="231F20"/>
          <w:spacing w:val="-1"/>
          <w:w w:val="85"/>
        </w:rPr>
        <w:t>программы</w:t>
      </w:r>
      <w:r>
        <w:rPr>
          <w:rFonts w:ascii="Tahoma" w:hAnsi="Tahoma"/>
          <w:b/>
          <w:color w:val="231F20"/>
          <w:spacing w:val="-52"/>
          <w:w w:val="85"/>
        </w:rPr>
        <w:t xml:space="preserve"> </w:t>
      </w:r>
      <w:r>
        <w:rPr>
          <w:rFonts w:ascii="Tahoma" w:hAnsi="Tahoma"/>
          <w:b/>
          <w:color w:val="231F20"/>
          <w:spacing w:val="-1"/>
          <w:w w:val="90"/>
        </w:rPr>
        <w:t>начального</w:t>
      </w:r>
      <w:r>
        <w:rPr>
          <w:rFonts w:ascii="Tahoma" w:hAnsi="Tahoma"/>
          <w:b/>
          <w:color w:val="231F20"/>
          <w:spacing w:val="-8"/>
          <w:w w:val="90"/>
        </w:rPr>
        <w:t xml:space="preserve"> </w:t>
      </w:r>
      <w:r>
        <w:rPr>
          <w:rFonts w:ascii="Tahoma" w:hAnsi="Tahoma"/>
          <w:b/>
          <w:color w:val="231F20"/>
          <w:w w:val="90"/>
        </w:rPr>
        <w:t>общего</w:t>
      </w:r>
      <w:r>
        <w:rPr>
          <w:rFonts w:ascii="Tahoma" w:hAnsi="Tahoma"/>
          <w:b/>
          <w:color w:val="231F20"/>
          <w:spacing w:val="-8"/>
          <w:w w:val="90"/>
        </w:rPr>
        <w:t xml:space="preserve"> </w:t>
      </w:r>
      <w:r>
        <w:rPr>
          <w:rFonts w:ascii="Tahoma" w:hAnsi="Tahoma"/>
          <w:b/>
          <w:color w:val="231F20"/>
          <w:w w:val="90"/>
        </w:rPr>
        <w:t>образования</w:t>
      </w:r>
    </w:p>
    <w:p w:rsidR="008052C0" w:rsidRDefault="008052C0" w:rsidP="008052C0">
      <w:pPr>
        <w:pStyle w:val="af1"/>
        <w:spacing w:before="76" w:line="252" w:lineRule="auto"/>
        <w:ind w:left="117" w:right="114"/>
      </w:pPr>
      <w:r>
        <w:rPr>
          <w:color w:val="231F20"/>
          <w:w w:val="115"/>
        </w:rPr>
        <w:t>Для реализации программы начального общего образования</w:t>
      </w:r>
      <w:r>
        <w:rPr>
          <w:color w:val="231F20"/>
          <w:spacing w:val="1"/>
          <w:w w:val="115"/>
        </w:rPr>
        <w:t xml:space="preserve"> </w:t>
      </w:r>
      <w:r>
        <w:rPr>
          <w:color w:val="231F20"/>
          <w:w w:val="115"/>
        </w:rPr>
        <w:t>образовательная организация должна быть укомплектована ка-</w:t>
      </w:r>
      <w:r>
        <w:rPr>
          <w:color w:val="231F20"/>
          <w:spacing w:val="1"/>
          <w:w w:val="115"/>
        </w:rPr>
        <w:t xml:space="preserve"> </w:t>
      </w:r>
      <w:r>
        <w:rPr>
          <w:color w:val="231F20"/>
          <w:w w:val="115"/>
        </w:rPr>
        <w:t>драми, имеющими необходимую квалификацию для решения</w:t>
      </w:r>
      <w:r>
        <w:rPr>
          <w:color w:val="231F20"/>
          <w:spacing w:val="1"/>
          <w:w w:val="115"/>
        </w:rPr>
        <w:t xml:space="preserve"> </w:t>
      </w:r>
      <w:r>
        <w:rPr>
          <w:color w:val="231F20"/>
          <w:w w:val="115"/>
        </w:rPr>
        <w:t>задач, связанных с достижением целей и задач образователь-</w:t>
      </w:r>
      <w:r>
        <w:rPr>
          <w:color w:val="231F20"/>
          <w:spacing w:val="1"/>
          <w:w w:val="115"/>
        </w:rPr>
        <w:t xml:space="preserve"> </w:t>
      </w:r>
      <w:r>
        <w:rPr>
          <w:color w:val="231F20"/>
          <w:w w:val="115"/>
        </w:rPr>
        <w:t>ной</w:t>
      </w:r>
      <w:r>
        <w:rPr>
          <w:color w:val="231F20"/>
          <w:spacing w:val="15"/>
          <w:w w:val="115"/>
        </w:rPr>
        <w:t xml:space="preserve"> </w:t>
      </w:r>
      <w:r>
        <w:rPr>
          <w:color w:val="231F20"/>
          <w:w w:val="115"/>
        </w:rPr>
        <w:t>деятельности.</w:t>
      </w:r>
    </w:p>
    <w:p w:rsidR="008052C0" w:rsidRDefault="008052C0" w:rsidP="008052C0">
      <w:pPr>
        <w:pStyle w:val="af1"/>
        <w:spacing w:line="228" w:lineRule="exact"/>
        <w:ind w:left="343" w:right="0" w:firstLine="0"/>
      </w:pPr>
      <w:r>
        <w:rPr>
          <w:color w:val="231F20"/>
          <w:w w:val="115"/>
        </w:rPr>
        <w:t>Обеспеченность</w:t>
      </w:r>
      <w:r>
        <w:rPr>
          <w:color w:val="231F20"/>
          <w:spacing w:val="23"/>
          <w:w w:val="115"/>
        </w:rPr>
        <w:t xml:space="preserve"> </w:t>
      </w:r>
      <w:r>
        <w:rPr>
          <w:color w:val="231F20"/>
          <w:w w:val="115"/>
        </w:rPr>
        <w:t>кадровыми</w:t>
      </w:r>
      <w:r>
        <w:rPr>
          <w:color w:val="231F20"/>
          <w:spacing w:val="23"/>
          <w:w w:val="115"/>
        </w:rPr>
        <w:t xml:space="preserve"> </w:t>
      </w:r>
      <w:r>
        <w:rPr>
          <w:color w:val="231F20"/>
          <w:w w:val="115"/>
        </w:rPr>
        <w:t>условиями</w:t>
      </w:r>
      <w:r>
        <w:rPr>
          <w:color w:val="231F20"/>
          <w:spacing w:val="24"/>
          <w:w w:val="115"/>
        </w:rPr>
        <w:t xml:space="preserve"> </w:t>
      </w:r>
      <w:r>
        <w:rPr>
          <w:color w:val="231F20"/>
          <w:w w:val="115"/>
        </w:rPr>
        <w:t>включает</w:t>
      </w:r>
      <w:r>
        <w:rPr>
          <w:color w:val="231F20"/>
          <w:spacing w:val="23"/>
          <w:w w:val="115"/>
        </w:rPr>
        <w:t xml:space="preserve"> </w:t>
      </w:r>
      <w:r>
        <w:rPr>
          <w:color w:val="231F20"/>
          <w:w w:val="115"/>
        </w:rPr>
        <w:t>в</w:t>
      </w:r>
      <w:r>
        <w:rPr>
          <w:color w:val="231F20"/>
          <w:spacing w:val="24"/>
          <w:w w:val="115"/>
        </w:rPr>
        <w:t xml:space="preserve"> </w:t>
      </w:r>
      <w:r>
        <w:rPr>
          <w:color w:val="231F20"/>
          <w:w w:val="115"/>
        </w:rPr>
        <w:t>себя:</w:t>
      </w:r>
    </w:p>
    <w:p w:rsidR="008052C0" w:rsidRDefault="008052C0" w:rsidP="008052C0">
      <w:pPr>
        <w:pStyle w:val="af1"/>
        <w:spacing w:before="11" w:line="252" w:lineRule="auto"/>
        <w:ind w:left="343" w:right="115" w:hanging="142"/>
      </w:pPr>
      <w:r>
        <w:rPr>
          <w:rFonts w:ascii="Trebuchet MS" w:hAnsi="Trebuchet MS"/>
          <w:color w:val="231F20"/>
          <w:w w:val="115"/>
          <w:position w:val="1"/>
          <w:sz w:val="14"/>
        </w:rPr>
        <w:t xml:space="preserve">6 </w:t>
      </w:r>
      <w:r>
        <w:rPr>
          <w:color w:val="231F20"/>
          <w:w w:val="115"/>
        </w:rPr>
        <w:t>укомплектованность образовательной организации педагоги-</w:t>
      </w:r>
      <w:r>
        <w:rPr>
          <w:color w:val="231F20"/>
          <w:spacing w:val="1"/>
          <w:w w:val="115"/>
        </w:rPr>
        <w:t xml:space="preserve"> </w:t>
      </w:r>
      <w:r>
        <w:rPr>
          <w:color w:val="231F20"/>
          <w:w w:val="115"/>
        </w:rPr>
        <w:t>ческими,</w:t>
      </w:r>
      <w:r>
        <w:rPr>
          <w:color w:val="231F20"/>
          <w:spacing w:val="21"/>
          <w:w w:val="115"/>
        </w:rPr>
        <w:t xml:space="preserve"> </w:t>
      </w:r>
      <w:r>
        <w:rPr>
          <w:color w:val="231F20"/>
          <w:w w:val="115"/>
        </w:rPr>
        <w:t>руководящими</w:t>
      </w:r>
      <w:r>
        <w:rPr>
          <w:color w:val="231F20"/>
          <w:spacing w:val="22"/>
          <w:w w:val="115"/>
        </w:rPr>
        <w:t xml:space="preserve"> </w:t>
      </w:r>
      <w:r>
        <w:rPr>
          <w:color w:val="231F20"/>
          <w:w w:val="115"/>
        </w:rPr>
        <w:t>и</w:t>
      </w:r>
      <w:r>
        <w:rPr>
          <w:color w:val="231F20"/>
          <w:spacing w:val="22"/>
          <w:w w:val="115"/>
        </w:rPr>
        <w:t xml:space="preserve"> </w:t>
      </w:r>
      <w:r>
        <w:rPr>
          <w:color w:val="231F20"/>
          <w:w w:val="115"/>
        </w:rPr>
        <w:t>иными</w:t>
      </w:r>
      <w:r>
        <w:rPr>
          <w:color w:val="231F20"/>
          <w:spacing w:val="22"/>
          <w:w w:val="115"/>
        </w:rPr>
        <w:t xml:space="preserve"> </w:t>
      </w:r>
      <w:r>
        <w:rPr>
          <w:color w:val="231F20"/>
          <w:w w:val="115"/>
        </w:rPr>
        <w:t>работниками;</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6 </w:t>
      </w:r>
      <w:r>
        <w:rPr>
          <w:color w:val="231F20"/>
          <w:w w:val="115"/>
        </w:rPr>
        <w:t>уровень</w:t>
      </w:r>
      <w:r>
        <w:rPr>
          <w:color w:val="231F20"/>
          <w:spacing w:val="1"/>
          <w:w w:val="115"/>
        </w:rPr>
        <w:t xml:space="preserve"> </w:t>
      </w:r>
      <w:r>
        <w:rPr>
          <w:color w:val="231F20"/>
          <w:w w:val="115"/>
        </w:rPr>
        <w:t>квалификации</w:t>
      </w:r>
      <w:r>
        <w:rPr>
          <w:color w:val="231F20"/>
          <w:spacing w:val="1"/>
          <w:w w:val="115"/>
        </w:rPr>
        <w:t xml:space="preserve"> </w:t>
      </w:r>
      <w:r>
        <w:rPr>
          <w:color w:val="231F20"/>
          <w:w w:val="115"/>
        </w:rPr>
        <w:t>педагогических</w:t>
      </w:r>
      <w:r>
        <w:rPr>
          <w:color w:val="231F20"/>
          <w:spacing w:val="1"/>
          <w:w w:val="115"/>
        </w:rPr>
        <w:t xml:space="preserve"> </w:t>
      </w:r>
      <w:r>
        <w:rPr>
          <w:color w:val="231F20"/>
          <w:w w:val="115"/>
        </w:rPr>
        <w:t>и</w:t>
      </w:r>
      <w:r>
        <w:rPr>
          <w:color w:val="231F20"/>
          <w:spacing w:val="1"/>
          <w:w w:val="115"/>
        </w:rPr>
        <w:t xml:space="preserve"> </w:t>
      </w:r>
      <w:r>
        <w:rPr>
          <w:color w:val="231F20"/>
          <w:w w:val="115"/>
        </w:rPr>
        <w:t>иных</w:t>
      </w:r>
      <w:r>
        <w:rPr>
          <w:color w:val="231F20"/>
          <w:spacing w:val="1"/>
          <w:w w:val="115"/>
        </w:rPr>
        <w:t xml:space="preserve"> </w:t>
      </w:r>
      <w:r>
        <w:rPr>
          <w:color w:val="231F20"/>
          <w:w w:val="115"/>
        </w:rPr>
        <w:t>работников</w:t>
      </w:r>
      <w:r>
        <w:rPr>
          <w:color w:val="231F20"/>
          <w:spacing w:val="-55"/>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участвующих</w:t>
      </w:r>
      <w:r>
        <w:rPr>
          <w:color w:val="231F20"/>
          <w:spacing w:val="1"/>
          <w:w w:val="115"/>
        </w:rPr>
        <w:t xml:space="preserve"> </w:t>
      </w:r>
      <w:r>
        <w:rPr>
          <w:color w:val="231F20"/>
          <w:w w:val="115"/>
        </w:rPr>
        <w:t>в</w:t>
      </w:r>
      <w:r>
        <w:rPr>
          <w:color w:val="231F20"/>
          <w:spacing w:val="1"/>
          <w:w w:val="115"/>
        </w:rPr>
        <w:t xml:space="preserve"> </w:t>
      </w:r>
      <w:r>
        <w:rPr>
          <w:color w:val="231F20"/>
          <w:w w:val="115"/>
        </w:rPr>
        <w:t>реализации</w:t>
      </w:r>
      <w:r>
        <w:rPr>
          <w:color w:val="231F20"/>
          <w:spacing w:val="1"/>
          <w:w w:val="115"/>
        </w:rPr>
        <w:t xml:space="preserve"> </w:t>
      </w:r>
      <w:r>
        <w:rPr>
          <w:color w:val="231F20"/>
          <w:w w:val="115"/>
        </w:rPr>
        <w:t>основной</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и</w:t>
      </w:r>
      <w:r>
        <w:rPr>
          <w:color w:val="231F20"/>
          <w:spacing w:val="1"/>
          <w:w w:val="115"/>
        </w:rPr>
        <w:t xml:space="preserve"> </w:t>
      </w:r>
      <w:r>
        <w:rPr>
          <w:color w:val="231F20"/>
          <w:w w:val="115"/>
        </w:rPr>
        <w:t>создании  условий</w:t>
      </w:r>
      <w:r>
        <w:rPr>
          <w:color w:val="231F20"/>
          <w:spacing w:val="-55"/>
          <w:w w:val="115"/>
        </w:rPr>
        <w:t xml:space="preserve"> </w:t>
      </w:r>
      <w:r>
        <w:rPr>
          <w:color w:val="231F20"/>
          <w:w w:val="115"/>
        </w:rPr>
        <w:t>для</w:t>
      </w:r>
      <w:r>
        <w:rPr>
          <w:color w:val="231F20"/>
          <w:spacing w:val="17"/>
          <w:w w:val="115"/>
        </w:rPr>
        <w:t xml:space="preserve"> </w:t>
      </w:r>
      <w:r>
        <w:rPr>
          <w:color w:val="231F20"/>
          <w:w w:val="115"/>
        </w:rPr>
        <w:t>её</w:t>
      </w:r>
      <w:r>
        <w:rPr>
          <w:color w:val="231F20"/>
          <w:spacing w:val="17"/>
          <w:w w:val="115"/>
        </w:rPr>
        <w:t xml:space="preserve"> </w:t>
      </w:r>
      <w:r>
        <w:rPr>
          <w:color w:val="231F20"/>
          <w:w w:val="115"/>
        </w:rPr>
        <w:t>разработки</w:t>
      </w:r>
      <w:r>
        <w:rPr>
          <w:color w:val="231F20"/>
          <w:spacing w:val="17"/>
          <w:w w:val="115"/>
        </w:rPr>
        <w:t xml:space="preserve"> </w:t>
      </w:r>
      <w:r>
        <w:rPr>
          <w:color w:val="231F20"/>
          <w:w w:val="115"/>
        </w:rPr>
        <w:t>и</w:t>
      </w:r>
      <w:r>
        <w:rPr>
          <w:color w:val="231F20"/>
          <w:spacing w:val="18"/>
          <w:w w:val="115"/>
        </w:rPr>
        <w:t xml:space="preserve"> </w:t>
      </w:r>
      <w:r>
        <w:rPr>
          <w:color w:val="231F20"/>
          <w:w w:val="115"/>
        </w:rPr>
        <w:t>реализации;</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непрерывность</w:t>
      </w:r>
      <w:r>
        <w:rPr>
          <w:color w:val="231F20"/>
          <w:spacing w:val="1"/>
          <w:w w:val="115"/>
        </w:rPr>
        <w:t xml:space="preserve"> </w:t>
      </w:r>
      <w:r>
        <w:rPr>
          <w:color w:val="231F20"/>
          <w:w w:val="115"/>
        </w:rPr>
        <w:t>профессионального</w:t>
      </w:r>
      <w:r>
        <w:rPr>
          <w:color w:val="231F20"/>
          <w:spacing w:val="1"/>
          <w:w w:val="115"/>
        </w:rPr>
        <w:t xml:space="preserve"> </w:t>
      </w:r>
      <w:r>
        <w:rPr>
          <w:color w:val="231F20"/>
          <w:w w:val="115"/>
        </w:rPr>
        <w:t xml:space="preserve">развития </w:t>
      </w:r>
      <w:r>
        <w:rPr>
          <w:color w:val="231F20"/>
          <w:spacing w:val="1"/>
          <w:w w:val="115"/>
        </w:rPr>
        <w:t xml:space="preserve"> </w:t>
      </w:r>
      <w:r>
        <w:rPr>
          <w:color w:val="231F20"/>
          <w:w w:val="115"/>
        </w:rPr>
        <w:t>педагогиче-</w:t>
      </w:r>
      <w:r>
        <w:rPr>
          <w:color w:val="231F20"/>
          <w:spacing w:val="1"/>
          <w:w w:val="115"/>
        </w:rPr>
        <w:t xml:space="preserve"> </w:t>
      </w:r>
      <w:r>
        <w:rPr>
          <w:color w:val="231F20"/>
          <w:w w:val="115"/>
        </w:rPr>
        <w:t>ских</w:t>
      </w:r>
      <w:r>
        <w:rPr>
          <w:color w:val="231F20"/>
          <w:spacing w:val="1"/>
          <w:w w:val="115"/>
        </w:rPr>
        <w:t xml:space="preserve"> </w:t>
      </w:r>
      <w:r>
        <w:rPr>
          <w:color w:val="231F20"/>
          <w:w w:val="115"/>
        </w:rPr>
        <w:t>работников</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реализую-</w:t>
      </w:r>
      <w:r>
        <w:rPr>
          <w:color w:val="231F20"/>
          <w:spacing w:val="1"/>
          <w:w w:val="115"/>
        </w:rPr>
        <w:t xml:space="preserve"> </w:t>
      </w:r>
      <w:r>
        <w:rPr>
          <w:color w:val="231F20"/>
          <w:w w:val="115"/>
        </w:rPr>
        <w:t>щей образовательную программу начального общего образо-</w:t>
      </w:r>
      <w:r>
        <w:rPr>
          <w:color w:val="231F20"/>
          <w:spacing w:val="1"/>
          <w:w w:val="115"/>
        </w:rPr>
        <w:t xml:space="preserve"> </w:t>
      </w:r>
      <w:r>
        <w:rPr>
          <w:color w:val="231F20"/>
          <w:w w:val="115"/>
        </w:rPr>
        <w:t>вания.</w:t>
      </w:r>
    </w:p>
    <w:p w:rsidR="008052C0" w:rsidRDefault="008052C0" w:rsidP="008052C0">
      <w:pPr>
        <w:pStyle w:val="af1"/>
        <w:spacing w:line="252" w:lineRule="auto"/>
        <w:ind w:left="117" w:right="115"/>
      </w:pPr>
      <w:r>
        <w:rPr>
          <w:color w:val="231F20"/>
          <w:w w:val="115"/>
        </w:rPr>
        <w:t>Укомплектованность</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педаго-</w:t>
      </w:r>
      <w:r>
        <w:rPr>
          <w:color w:val="231F20"/>
          <w:spacing w:val="1"/>
          <w:w w:val="115"/>
        </w:rPr>
        <w:t xml:space="preserve"> </w:t>
      </w:r>
      <w:r>
        <w:rPr>
          <w:color w:val="231F20"/>
          <w:w w:val="115"/>
        </w:rPr>
        <w:t>гическими,</w:t>
      </w:r>
      <w:r>
        <w:rPr>
          <w:color w:val="231F20"/>
          <w:spacing w:val="1"/>
          <w:w w:val="115"/>
        </w:rPr>
        <w:t xml:space="preserve"> </w:t>
      </w:r>
      <w:r>
        <w:rPr>
          <w:color w:val="231F20"/>
          <w:w w:val="115"/>
        </w:rPr>
        <w:t>руководящими</w:t>
      </w:r>
      <w:r>
        <w:rPr>
          <w:color w:val="231F20"/>
          <w:spacing w:val="1"/>
          <w:w w:val="115"/>
        </w:rPr>
        <w:t xml:space="preserve"> </w:t>
      </w:r>
      <w:r>
        <w:rPr>
          <w:color w:val="231F20"/>
          <w:w w:val="115"/>
        </w:rPr>
        <w:t>и</w:t>
      </w:r>
      <w:r>
        <w:rPr>
          <w:color w:val="231F20"/>
          <w:spacing w:val="1"/>
          <w:w w:val="115"/>
        </w:rPr>
        <w:t xml:space="preserve"> </w:t>
      </w:r>
      <w:r>
        <w:rPr>
          <w:color w:val="231F20"/>
          <w:w w:val="115"/>
        </w:rPr>
        <w:t>иными</w:t>
      </w:r>
      <w:r>
        <w:rPr>
          <w:color w:val="231F20"/>
          <w:spacing w:val="1"/>
          <w:w w:val="115"/>
        </w:rPr>
        <w:t xml:space="preserve"> </w:t>
      </w:r>
      <w:r>
        <w:rPr>
          <w:color w:val="231F20"/>
          <w:w w:val="115"/>
        </w:rPr>
        <w:t>работниками</w:t>
      </w:r>
      <w:r>
        <w:rPr>
          <w:color w:val="231F20"/>
          <w:spacing w:val="1"/>
          <w:w w:val="115"/>
        </w:rPr>
        <w:t xml:space="preserve"> </w:t>
      </w:r>
      <w:r>
        <w:rPr>
          <w:color w:val="231F20"/>
          <w:w w:val="115"/>
        </w:rPr>
        <w:t>характери-</w:t>
      </w:r>
      <w:r>
        <w:rPr>
          <w:color w:val="231F20"/>
          <w:spacing w:val="1"/>
          <w:w w:val="115"/>
        </w:rPr>
        <w:t xml:space="preserve"> </w:t>
      </w:r>
      <w:r>
        <w:rPr>
          <w:color w:val="231F20"/>
          <w:w w:val="115"/>
        </w:rPr>
        <w:t>зируется замещением 100 % вакансий, имеющихся в соответ-</w:t>
      </w:r>
      <w:r>
        <w:rPr>
          <w:color w:val="231F20"/>
          <w:spacing w:val="1"/>
          <w:w w:val="115"/>
        </w:rPr>
        <w:t xml:space="preserve"> </w:t>
      </w:r>
      <w:r>
        <w:rPr>
          <w:color w:val="231F20"/>
          <w:w w:val="115"/>
        </w:rPr>
        <w:t>ствии</w:t>
      </w:r>
      <w:r>
        <w:rPr>
          <w:color w:val="231F20"/>
          <w:spacing w:val="18"/>
          <w:w w:val="115"/>
        </w:rPr>
        <w:t xml:space="preserve"> </w:t>
      </w:r>
      <w:r>
        <w:rPr>
          <w:color w:val="231F20"/>
          <w:w w:val="115"/>
        </w:rPr>
        <w:t>с</w:t>
      </w:r>
      <w:r>
        <w:rPr>
          <w:color w:val="231F20"/>
          <w:spacing w:val="18"/>
          <w:w w:val="115"/>
        </w:rPr>
        <w:t xml:space="preserve"> </w:t>
      </w:r>
      <w:r>
        <w:rPr>
          <w:color w:val="231F20"/>
          <w:w w:val="115"/>
        </w:rPr>
        <w:t>утверждённым</w:t>
      </w:r>
      <w:r>
        <w:rPr>
          <w:color w:val="231F20"/>
          <w:spacing w:val="19"/>
          <w:w w:val="115"/>
        </w:rPr>
        <w:t xml:space="preserve"> </w:t>
      </w:r>
      <w:r>
        <w:rPr>
          <w:color w:val="231F20"/>
          <w:w w:val="115"/>
        </w:rPr>
        <w:t>штатным</w:t>
      </w:r>
      <w:r>
        <w:rPr>
          <w:color w:val="231F20"/>
          <w:spacing w:val="18"/>
          <w:w w:val="115"/>
        </w:rPr>
        <w:t xml:space="preserve"> </w:t>
      </w:r>
      <w:r>
        <w:rPr>
          <w:color w:val="231F20"/>
          <w:w w:val="115"/>
        </w:rPr>
        <w:t>расписанием.</w:t>
      </w:r>
    </w:p>
    <w:p w:rsidR="008052C0" w:rsidRDefault="008052C0" w:rsidP="008052C0">
      <w:pPr>
        <w:widowControl/>
        <w:autoSpaceDE/>
        <w:autoSpaceDN/>
        <w:spacing w:line="252" w:lineRule="auto"/>
        <w:sectPr w:rsidR="008052C0">
          <w:pgSz w:w="7830" w:h="12020"/>
          <w:pgMar w:top="720" w:right="620" w:bottom="900" w:left="620" w:header="0" w:footer="709" w:gutter="0"/>
          <w:cols w:space="720"/>
        </w:sectPr>
      </w:pPr>
    </w:p>
    <w:p w:rsidR="008052C0" w:rsidRDefault="008052C0" w:rsidP="008052C0">
      <w:pPr>
        <w:pStyle w:val="af1"/>
        <w:spacing w:before="70" w:line="252" w:lineRule="auto"/>
        <w:ind w:left="117" w:right="116"/>
      </w:pPr>
      <w:r>
        <w:rPr>
          <w:color w:val="231F20"/>
          <w:w w:val="120"/>
        </w:rPr>
        <w:lastRenderedPageBreak/>
        <w:t>Уровень квалификации педагогических и иных работников</w:t>
      </w:r>
      <w:r>
        <w:rPr>
          <w:color w:val="231F20"/>
          <w:spacing w:val="-57"/>
          <w:w w:val="120"/>
        </w:rPr>
        <w:t xml:space="preserve"> </w:t>
      </w:r>
      <w:r>
        <w:rPr>
          <w:color w:val="231F20"/>
          <w:w w:val="120"/>
        </w:rPr>
        <w:t>образовательной</w:t>
      </w:r>
      <w:r>
        <w:rPr>
          <w:color w:val="231F20"/>
          <w:spacing w:val="-5"/>
          <w:w w:val="120"/>
        </w:rPr>
        <w:t xml:space="preserve"> </w:t>
      </w:r>
      <w:r>
        <w:rPr>
          <w:color w:val="231F20"/>
          <w:w w:val="120"/>
        </w:rPr>
        <w:t>организации,</w:t>
      </w:r>
      <w:r>
        <w:rPr>
          <w:color w:val="231F20"/>
          <w:spacing w:val="-4"/>
          <w:w w:val="120"/>
        </w:rPr>
        <w:t xml:space="preserve"> </w:t>
      </w:r>
      <w:r>
        <w:rPr>
          <w:color w:val="231F20"/>
          <w:w w:val="120"/>
        </w:rPr>
        <w:t>участвующих</w:t>
      </w:r>
      <w:r>
        <w:rPr>
          <w:color w:val="231F20"/>
          <w:spacing w:val="-5"/>
          <w:w w:val="120"/>
        </w:rPr>
        <w:t xml:space="preserve"> </w:t>
      </w:r>
      <w:r>
        <w:rPr>
          <w:color w:val="231F20"/>
          <w:w w:val="120"/>
        </w:rPr>
        <w:t>в</w:t>
      </w:r>
      <w:r>
        <w:rPr>
          <w:color w:val="231F20"/>
          <w:spacing w:val="-4"/>
          <w:w w:val="120"/>
        </w:rPr>
        <w:t xml:space="preserve"> </w:t>
      </w:r>
      <w:r>
        <w:rPr>
          <w:color w:val="231F20"/>
          <w:w w:val="120"/>
        </w:rPr>
        <w:t>реализации</w:t>
      </w:r>
      <w:r>
        <w:rPr>
          <w:color w:val="231F20"/>
          <w:spacing w:val="-5"/>
          <w:w w:val="120"/>
        </w:rPr>
        <w:t xml:space="preserve"> </w:t>
      </w:r>
      <w:r>
        <w:rPr>
          <w:color w:val="231F20"/>
          <w:w w:val="120"/>
        </w:rPr>
        <w:t>ос-</w:t>
      </w:r>
      <w:r>
        <w:rPr>
          <w:color w:val="231F20"/>
          <w:spacing w:val="-57"/>
          <w:w w:val="120"/>
        </w:rPr>
        <w:t xml:space="preserve"> </w:t>
      </w:r>
      <w:r>
        <w:rPr>
          <w:color w:val="231F20"/>
          <w:w w:val="115"/>
        </w:rPr>
        <w:t>новной образовательной программы и создании условий для её</w:t>
      </w:r>
      <w:r>
        <w:rPr>
          <w:color w:val="231F20"/>
          <w:spacing w:val="1"/>
          <w:w w:val="115"/>
        </w:rPr>
        <w:t xml:space="preserve"> </w:t>
      </w:r>
      <w:r>
        <w:rPr>
          <w:color w:val="231F20"/>
          <w:w w:val="120"/>
        </w:rPr>
        <w:t>разработки</w:t>
      </w:r>
      <w:r>
        <w:rPr>
          <w:color w:val="231F20"/>
          <w:spacing w:val="-14"/>
          <w:w w:val="120"/>
        </w:rPr>
        <w:t xml:space="preserve"> </w:t>
      </w:r>
      <w:r>
        <w:rPr>
          <w:color w:val="231F20"/>
          <w:w w:val="120"/>
        </w:rPr>
        <w:t>и</w:t>
      </w:r>
      <w:r>
        <w:rPr>
          <w:color w:val="231F20"/>
          <w:spacing w:val="-14"/>
          <w:w w:val="120"/>
        </w:rPr>
        <w:t xml:space="preserve"> </w:t>
      </w:r>
      <w:r>
        <w:rPr>
          <w:color w:val="231F20"/>
          <w:w w:val="120"/>
        </w:rPr>
        <w:t>реализации,</w:t>
      </w:r>
      <w:r>
        <w:rPr>
          <w:color w:val="231F20"/>
          <w:spacing w:val="-14"/>
          <w:w w:val="120"/>
        </w:rPr>
        <w:t xml:space="preserve"> </w:t>
      </w:r>
      <w:r>
        <w:rPr>
          <w:color w:val="231F20"/>
          <w:w w:val="120"/>
        </w:rPr>
        <w:t>характеризуется</w:t>
      </w:r>
      <w:r>
        <w:rPr>
          <w:color w:val="231F20"/>
          <w:spacing w:val="-13"/>
          <w:w w:val="120"/>
        </w:rPr>
        <w:t xml:space="preserve"> </w:t>
      </w:r>
      <w:r>
        <w:rPr>
          <w:color w:val="231F20"/>
          <w:w w:val="120"/>
        </w:rPr>
        <w:t>наличием</w:t>
      </w:r>
      <w:r>
        <w:rPr>
          <w:color w:val="231F20"/>
          <w:spacing w:val="-14"/>
          <w:w w:val="120"/>
        </w:rPr>
        <w:t xml:space="preserve"> </w:t>
      </w:r>
      <w:r>
        <w:rPr>
          <w:color w:val="231F20"/>
          <w:w w:val="120"/>
        </w:rPr>
        <w:t>докумен-</w:t>
      </w:r>
      <w:r>
        <w:rPr>
          <w:color w:val="231F20"/>
          <w:spacing w:val="-58"/>
          <w:w w:val="120"/>
        </w:rPr>
        <w:t xml:space="preserve"> </w:t>
      </w:r>
      <w:r>
        <w:rPr>
          <w:color w:val="231F20"/>
          <w:spacing w:val="-1"/>
          <w:w w:val="120"/>
        </w:rPr>
        <w:t>тов</w:t>
      </w:r>
      <w:r>
        <w:rPr>
          <w:color w:val="231F20"/>
          <w:spacing w:val="-5"/>
          <w:w w:val="120"/>
        </w:rPr>
        <w:t xml:space="preserve"> </w:t>
      </w:r>
      <w:r>
        <w:rPr>
          <w:color w:val="231F20"/>
          <w:spacing w:val="-1"/>
          <w:w w:val="120"/>
        </w:rPr>
        <w:t>о</w:t>
      </w:r>
      <w:r>
        <w:rPr>
          <w:color w:val="231F20"/>
          <w:spacing w:val="-6"/>
          <w:w w:val="120"/>
        </w:rPr>
        <w:t xml:space="preserve"> </w:t>
      </w:r>
      <w:r>
        <w:rPr>
          <w:color w:val="231F20"/>
          <w:spacing w:val="-1"/>
          <w:w w:val="120"/>
        </w:rPr>
        <w:t>присвоении</w:t>
      </w:r>
      <w:r>
        <w:rPr>
          <w:color w:val="231F20"/>
          <w:spacing w:val="-5"/>
          <w:w w:val="120"/>
        </w:rPr>
        <w:t xml:space="preserve"> </w:t>
      </w:r>
      <w:r>
        <w:rPr>
          <w:color w:val="231F20"/>
          <w:spacing w:val="-1"/>
          <w:w w:val="120"/>
        </w:rPr>
        <w:t>квалификации,</w:t>
      </w:r>
      <w:r>
        <w:rPr>
          <w:color w:val="231F20"/>
          <w:spacing w:val="-5"/>
          <w:w w:val="120"/>
        </w:rPr>
        <w:t xml:space="preserve"> </w:t>
      </w:r>
      <w:r>
        <w:rPr>
          <w:color w:val="231F20"/>
          <w:w w:val="120"/>
        </w:rPr>
        <w:t>соответствующей</w:t>
      </w:r>
      <w:r>
        <w:rPr>
          <w:color w:val="231F20"/>
          <w:spacing w:val="-5"/>
          <w:w w:val="120"/>
        </w:rPr>
        <w:t xml:space="preserve"> </w:t>
      </w:r>
      <w:r>
        <w:rPr>
          <w:color w:val="231F20"/>
          <w:w w:val="120"/>
        </w:rPr>
        <w:t>должност-</w:t>
      </w:r>
      <w:r>
        <w:rPr>
          <w:color w:val="231F20"/>
          <w:spacing w:val="-57"/>
          <w:w w:val="120"/>
        </w:rPr>
        <w:t xml:space="preserve"> </w:t>
      </w:r>
      <w:r>
        <w:rPr>
          <w:color w:val="231F20"/>
          <w:w w:val="120"/>
        </w:rPr>
        <w:t>ным</w:t>
      </w:r>
      <w:r>
        <w:rPr>
          <w:color w:val="231F20"/>
          <w:spacing w:val="11"/>
          <w:w w:val="120"/>
        </w:rPr>
        <w:t xml:space="preserve"> </w:t>
      </w:r>
      <w:r>
        <w:rPr>
          <w:color w:val="231F20"/>
          <w:w w:val="120"/>
        </w:rPr>
        <w:t>обязанностям</w:t>
      </w:r>
      <w:r>
        <w:rPr>
          <w:color w:val="231F20"/>
          <w:spacing w:val="11"/>
          <w:w w:val="120"/>
        </w:rPr>
        <w:t xml:space="preserve"> </w:t>
      </w:r>
      <w:r>
        <w:rPr>
          <w:color w:val="231F20"/>
          <w:w w:val="120"/>
        </w:rPr>
        <w:t>работника.</w:t>
      </w:r>
    </w:p>
    <w:p w:rsidR="008052C0" w:rsidRDefault="008052C0" w:rsidP="008052C0">
      <w:pPr>
        <w:pStyle w:val="af1"/>
        <w:spacing w:line="252" w:lineRule="auto"/>
        <w:ind w:left="117" w:right="114"/>
      </w:pPr>
      <w:r>
        <w:rPr>
          <w:color w:val="231F20"/>
          <w:w w:val="115"/>
        </w:rPr>
        <w:t>Основой для разработки должностных инструкций, содержа-</w:t>
      </w:r>
      <w:r>
        <w:rPr>
          <w:color w:val="231F20"/>
          <w:spacing w:val="1"/>
          <w:w w:val="115"/>
        </w:rPr>
        <w:t xml:space="preserve"> </w:t>
      </w:r>
      <w:r>
        <w:rPr>
          <w:color w:val="231F20"/>
          <w:w w:val="120"/>
        </w:rPr>
        <w:t>щих конкретный перечень должностных обязанностей работ-</w:t>
      </w:r>
      <w:r>
        <w:rPr>
          <w:color w:val="231F20"/>
          <w:spacing w:val="-57"/>
          <w:w w:val="120"/>
        </w:rPr>
        <w:t xml:space="preserve"> </w:t>
      </w:r>
      <w:r>
        <w:rPr>
          <w:color w:val="231F20"/>
          <w:w w:val="115"/>
        </w:rPr>
        <w:t>ников, с учётом особенностей организации труда и управления,</w:t>
      </w:r>
      <w:r>
        <w:rPr>
          <w:color w:val="231F20"/>
          <w:spacing w:val="1"/>
          <w:w w:val="115"/>
        </w:rPr>
        <w:t xml:space="preserve"> </w:t>
      </w:r>
      <w:r>
        <w:rPr>
          <w:color w:val="231F20"/>
          <w:w w:val="120"/>
        </w:rPr>
        <w:t>а также прав, ответственности и компетентности работников</w:t>
      </w:r>
      <w:r>
        <w:rPr>
          <w:color w:val="231F20"/>
          <w:spacing w:val="1"/>
          <w:w w:val="120"/>
        </w:rPr>
        <w:t xml:space="preserve"> </w:t>
      </w:r>
      <w:r>
        <w:rPr>
          <w:color w:val="231F20"/>
          <w:w w:val="120"/>
        </w:rPr>
        <w:t>образовательной организации, служат квалификационные ха-</w:t>
      </w:r>
      <w:r>
        <w:rPr>
          <w:color w:val="231F20"/>
          <w:spacing w:val="-57"/>
          <w:w w:val="120"/>
        </w:rPr>
        <w:t xml:space="preserve"> </w:t>
      </w:r>
      <w:r>
        <w:rPr>
          <w:color w:val="231F20"/>
          <w:w w:val="120"/>
        </w:rPr>
        <w:t>рактеристики, указанные в квалификационных справочниках,</w:t>
      </w:r>
      <w:r>
        <w:rPr>
          <w:color w:val="231F20"/>
          <w:spacing w:val="-57"/>
          <w:w w:val="120"/>
        </w:rPr>
        <w:t xml:space="preserve"> </w:t>
      </w:r>
      <w:r>
        <w:rPr>
          <w:color w:val="231F20"/>
          <w:w w:val="120"/>
        </w:rPr>
        <w:t>и</w:t>
      </w:r>
      <w:r>
        <w:rPr>
          <w:color w:val="231F20"/>
          <w:spacing w:val="6"/>
          <w:w w:val="120"/>
        </w:rPr>
        <w:t xml:space="preserve"> </w:t>
      </w:r>
      <w:r>
        <w:rPr>
          <w:color w:val="231F20"/>
          <w:w w:val="120"/>
        </w:rPr>
        <w:t>(или)</w:t>
      </w:r>
      <w:r>
        <w:rPr>
          <w:color w:val="231F20"/>
          <w:spacing w:val="6"/>
          <w:w w:val="120"/>
        </w:rPr>
        <w:t xml:space="preserve"> </w:t>
      </w:r>
      <w:r>
        <w:rPr>
          <w:color w:val="231F20"/>
          <w:w w:val="120"/>
        </w:rPr>
        <w:t>профессиональных</w:t>
      </w:r>
      <w:r>
        <w:rPr>
          <w:color w:val="231F20"/>
          <w:spacing w:val="6"/>
          <w:w w:val="120"/>
        </w:rPr>
        <w:t xml:space="preserve"> </w:t>
      </w:r>
      <w:r>
        <w:rPr>
          <w:color w:val="231F20"/>
          <w:w w:val="120"/>
        </w:rPr>
        <w:t>стандартах</w:t>
      </w:r>
      <w:r>
        <w:rPr>
          <w:color w:val="231F20"/>
          <w:spacing w:val="7"/>
          <w:w w:val="120"/>
        </w:rPr>
        <w:t xml:space="preserve"> </w:t>
      </w:r>
      <w:r>
        <w:rPr>
          <w:color w:val="231F20"/>
          <w:w w:val="120"/>
        </w:rPr>
        <w:t>(при</w:t>
      </w:r>
      <w:r>
        <w:rPr>
          <w:color w:val="231F20"/>
          <w:spacing w:val="6"/>
          <w:w w:val="120"/>
        </w:rPr>
        <w:t xml:space="preserve"> </w:t>
      </w:r>
      <w:r>
        <w:rPr>
          <w:color w:val="231F20"/>
          <w:w w:val="120"/>
        </w:rPr>
        <w:t>наличии).</w:t>
      </w:r>
    </w:p>
    <w:p w:rsidR="008052C0" w:rsidRDefault="008052C0" w:rsidP="008052C0">
      <w:pPr>
        <w:pStyle w:val="af1"/>
        <w:spacing w:line="252" w:lineRule="auto"/>
        <w:ind w:left="117" w:right="116"/>
      </w:pPr>
      <w:r>
        <w:rPr>
          <w:color w:val="231F20"/>
          <w:w w:val="115"/>
        </w:rPr>
        <w:t>В основу должностных обязанностей положены представлен-</w:t>
      </w:r>
      <w:r>
        <w:rPr>
          <w:color w:val="231F20"/>
          <w:spacing w:val="1"/>
          <w:w w:val="115"/>
        </w:rPr>
        <w:t xml:space="preserve"> </w:t>
      </w:r>
      <w:r>
        <w:rPr>
          <w:color w:val="231F20"/>
          <w:w w:val="115"/>
        </w:rPr>
        <w:t>ные в профессиональном стандарте «Педагог (педагогическая</w:t>
      </w:r>
      <w:r>
        <w:rPr>
          <w:color w:val="231F20"/>
          <w:spacing w:val="1"/>
          <w:w w:val="115"/>
        </w:rPr>
        <w:t xml:space="preserve"> </w:t>
      </w:r>
      <w:r>
        <w:rPr>
          <w:color w:val="231F20"/>
          <w:w w:val="115"/>
        </w:rPr>
        <w:t>деятельность в сфере дошкольного, начального общего, основ-</w:t>
      </w:r>
      <w:r>
        <w:rPr>
          <w:color w:val="231F20"/>
          <w:spacing w:val="1"/>
          <w:w w:val="115"/>
        </w:rPr>
        <w:t xml:space="preserve"> </w:t>
      </w:r>
      <w:r>
        <w:rPr>
          <w:color w:val="231F20"/>
          <w:w w:val="115"/>
        </w:rPr>
        <w:t>ного общего, среднего общего образования) (воспитатель, учи-</w:t>
      </w:r>
      <w:r>
        <w:rPr>
          <w:color w:val="231F20"/>
          <w:spacing w:val="1"/>
          <w:w w:val="115"/>
        </w:rPr>
        <w:t xml:space="preserve"> </w:t>
      </w:r>
      <w:r>
        <w:rPr>
          <w:color w:val="231F20"/>
          <w:w w:val="115"/>
        </w:rPr>
        <w:t>тель)»</w:t>
      </w:r>
      <w:r>
        <w:rPr>
          <w:color w:val="231F20"/>
          <w:spacing w:val="1"/>
          <w:w w:val="115"/>
        </w:rPr>
        <w:t xml:space="preserve"> </w:t>
      </w:r>
      <w:r>
        <w:rPr>
          <w:color w:val="231F20"/>
          <w:w w:val="115"/>
        </w:rPr>
        <w:t>обобщённые</w:t>
      </w:r>
      <w:r>
        <w:rPr>
          <w:color w:val="231F20"/>
          <w:spacing w:val="1"/>
          <w:w w:val="115"/>
        </w:rPr>
        <w:t xml:space="preserve"> </w:t>
      </w:r>
      <w:r>
        <w:rPr>
          <w:color w:val="231F20"/>
          <w:w w:val="115"/>
        </w:rPr>
        <w:t>трудовые</w:t>
      </w:r>
      <w:r>
        <w:rPr>
          <w:color w:val="231F20"/>
          <w:spacing w:val="1"/>
          <w:w w:val="115"/>
        </w:rPr>
        <w:t xml:space="preserve"> </w:t>
      </w:r>
      <w:r>
        <w:rPr>
          <w:color w:val="231F20"/>
          <w:w w:val="115"/>
        </w:rPr>
        <w:t>функции,</w:t>
      </w:r>
      <w:r>
        <w:rPr>
          <w:color w:val="231F20"/>
          <w:spacing w:val="1"/>
          <w:w w:val="115"/>
        </w:rPr>
        <w:t xml:space="preserve"> </w:t>
      </w:r>
      <w:r>
        <w:rPr>
          <w:color w:val="231F20"/>
          <w:w w:val="115"/>
        </w:rPr>
        <w:t>которые</w:t>
      </w:r>
      <w:r>
        <w:rPr>
          <w:color w:val="231F20"/>
          <w:spacing w:val="1"/>
          <w:w w:val="115"/>
        </w:rPr>
        <w:t xml:space="preserve"> </w:t>
      </w:r>
      <w:r>
        <w:rPr>
          <w:color w:val="231F20"/>
          <w:w w:val="115"/>
        </w:rPr>
        <w:t>могут</w:t>
      </w:r>
      <w:r>
        <w:rPr>
          <w:color w:val="231F20"/>
          <w:spacing w:val="1"/>
          <w:w w:val="115"/>
        </w:rPr>
        <w:t xml:space="preserve"> </w:t>
      </w:r>
      <w:r>
        <w:rPr>
          <w:color w:val="231F20"/>
          <w:w w:val="115"/>
        </w:rPr>
        <w:t>быть</w:t>
      </w:r>
      <w:r>
        <w:rPr>
          <w:color w:val="231F20"/>
          <w:spacing w:val="1"/>
          <w:w w:val="115"/>
        </w:rPr>
        <w:t xml:space="preserve"> </w:t>
      </w:r>
      <w:r>
        <w:rPr>
          <w:color w:val="231F20"/>
          <w:w w:val="115"/>
        </w:rPr>
        <w:t>поручены</w:t>
      </w:r>
      <w:r>
        <w:rPr>
          <w:color w:val="231F20"/>
          <w:spacing w:val="20"/>
          <w:w w:val="115"/>
        </w:rPr>
        <w:t xml:space="preserve"> </w:t>
      </w:r>
      <w:r>
        <w:rPr>
          <w:color w:val="231F20"/>
          <w:w w:val="115"/>
        </w:rPr>
        <w:t>работнику,</w:t>
      </w:r>
      <w:r>
        <w:rPr>
          <w:color w:val="231F20"/>
          <w:spacing w:val="21"/>
          <w:w w:val="115"/>
        </w:rPr>
        <w:t xml:space="preserve"> </w:t>
      </w:r>
      <w:r>
        <w:rPr>
          <w:color w:val="231F20"/>
          <w:w w:val="115"/>
        </w:rPr>
        <w:t>занимающему</w:t>
      </w:r>
      <w:r>
        <w:rPr>
          <w:color w:val="231F20"/>
          <w:spacing w:val="21"/>
          <w:w w:val="115"/>
        </w:rPr>
        <w:t xml:space="preserve"> </w:t>
      </w:r>
      <w:r>
        <w:rPr>
          <w:color w:val="231F20"/>
          <w:w w:val="115"/>
        </w:rPr>
        <w:t>данную</w:t>
      </w:r>
      <w:r>
        <w:rPr>
          <w:color w:val="231F20"/>
          <w:spacing w:val="21"/>
          <w:w w:val="115"/>
        </w:rPr>
        <w:t xml:space="preserve"> </w:t>
      </w:r>
      <w:r>
        <w:rPr>
          <w:color w:val="231F20"/>
          <w:w w:val="115"/>
        </w:rPr>
        <w:t>должность.</w:t>
      </w:r>
    </w:p>
    <w:p w:rsidR="008052C0" w:rsidRDefault="008052C0" w:rsidP="008052C0">
      <w:pPr>
        <w:pStyle w:val="af1"/>
        <w:spacing w:line="252" w:lineRule="auto"/>
        <w:ind w:left="117" w:right="116"/>
      </w:pPr>
      <w:r>
        <w:rPr>
          <w:color w:val="231F20"/>
          <w:w w:val="120"/>
        </w:rPr>
        <w:t>Уровень квалификации педагогических и иных работников</w:t>
      </w:r>
      <w:r>
        <w:rPr>
          <w:color w:val="231F20"/>
          <w:spacing w:val="-57"/>
          <w:w w:val="120"/>
        </w:rPr>
        <w:t xml:space="preserve"> </w:t>
      </w:r>
      <w:r>
        <w:rPr>
          <w:color w:val="231F20"/>
          <w:w w:val="120"/>
        </w:rPr>
        <w:t>образовательной</w:t>
      </w:r>
      <w:r>
        <w:rPr>
          <w:color w:val="231F20"/>
          <w:spacing w:val="-5"/>
          <w:w w:val="120"/>
        </w:rPr>
        <w:t xml:space="preserve"> </w:t>
      </w:r>
      <w:r>
        <w:rPr>
          <w:color w:val="231F20"/>
          <w:w w:val="120"/>
        </w:rPr>
        <w:t>организации,</w:t>
      </w:r>
      <w:r>
        <w:rPr>
          <w:color w:val="231F20"/>
          <w:spacing w:val="-4"/>
          <w:w w:val="120"/>
        </w:rPr>
        <w:t xml:space="preserve"> </w:t>
      </w:r>
      <w:r>
        <w:rPr>
          <w:color w:val="231F20"/>
          <w:w w:val="120"/>
        </w:rPr>
        <w:t>участвующих</w:t>
      </w:r>
      <w:r>
        <w:rPr>
          <w:color w:val="231F20"/>
          <w:spacing w:val="-5"/>
          <w:w w:val="120"/>
        </w:rPr>
        <w:t xml:space="preserve"> </w:t>
      </w:r>
      <w:r>
        <w:rPr>
          <w:color w:val="231F20"/>
          <w:w w:val="120"/>
        </w:rPr>
        <w:t>в</w:t>
      </w:r>
      <w:r>
        <w:rPr>
          <w:color w:val="231F20"/>
          <w:spacing w:val="-4"/>
          <w:w w:val="120"/>
        </w:rPr>
        <w:t xml:space="preserve"> </w:t>
      </w:r>
      <w:r>
        <w:rPr>
          <w:color w:val="231F20"/>
          <w:w w:val="120"/>
        </w:rPr>
        <w:t>реализации</w:t>
      </w:r>
      <w:r>
        <w:rPr>
          <w:color w:val="231F20"/>
          <w:spacing w:val="-5"/>
          <w:w w:val="120"/>
        </w:rPr>
        <w:t xml:space="preserve"> </w:t>
      </w:r>
      <w:r>
        <w:rPr>
          <w:color w:val="231F20"/>
          <w:w w:val="120"/>
        </w:rPr>
        <w:t>ос-</w:t>
      </w:r>
      <w:r>
        <w:rPr>
          <w:color w:val="231F20"/>
          <w:spacing w:val="-57"/>
          <w:w w:val="120"/>
        </w:rPr>
        <w:t xml:space="preserve"> </w:t>
      </w:r>
      <w:r>
        <w:rPr>
          <w:color w:val="231F20"/>
          <w:w w:val="115"/>
        </w:rPr>
        <w:t>новной образовательной программы и создании условий для её</w:t>
      </w:r>
      <w:r>
        <w:rPr>
          <w:color w:val="231F20"/>
          <w:spacing w:val="1"/>
          <w:w w:val="115"/>
        </w:rPr>
        <w:t xml:space="preserve"> </w:t>
      </w:r>
      <w:r>
        <w:rPr>
          <w:color w:val="231F20"/>
          <w:w w:val="120"/>
        </w:rPr>
        <w:t>разработки и реализации, характеризуется также результата-</w:t>
      </w:r>
      <w:r>
        <w:rPr>
          <w:color w:val="231F20"/>
          <w:spacing w:val="1"/>
          <w:w w:val="120"/>
        </w:rPr>
        <w:t xml:space="preserve"> </w:t>
      </w:r>
      <w:r>
        <w:rPr>
          <w:color w:val="231F20"/>
          <w:w w:val="120"/>
        </w:rPr>
        <w:t>ми</w:t>
      </w:r>
      <w:r>
        <w:rPr>
          <w:color w:val="231F20"/>
          <w:spacing w:val="9"/>
          <w:w w:val="120"/>
        </w:rPr>
        <w:t xml:space="preserve"> </w:t>
      </w:r>
      <w:r>
        <w:rPr>
          <w:color w:val="231F20"/>
          <w:w w:val="120"/>
        </w:rPr>
        <w:t>аттестации</w:t>
      </w:r>
      <w:r>
        <w:rPr>
          <w:color w:val="231F20"/>
          <w:spacing w:val="10"/>
          <w:w w:val="120"/>
        </w:rPr>
        <w:t xml:space="preserve"> </w:t>
      </w:r>
      <w:r>
        <w:rPr>
          <w:color w:val="231F20"/>
          <w:w w:val="120"/>
        </w:rPr>
        <w:t>—</w:t>
      </w:r>
      <w:r>
        <w:rPr>
          <w:color w:val="231F20"/>
          <w:spacing w:val="10"/>
          <w:w w:val="120"/>
        </w:rPr>
        <w:t xml:space="preserve"> </w:t>
      </w:r>
      <w:r>
        <w:rPr>
          <w:color w:val="231F20"/>
          <w:w w:val="120"/>
        </w:rPr>
        <w:t>квалификационными</w:t>
      </w:r>
      <w:r>
        <w:rPr>
          <w:color w:val="231F20"/>
          <w:spacing w:val="9"/>
          <w:w w:val="120"/>
        </w:rPr>
        <w:t xml:space="preserve"> </w:t>
      </w:r>
      <w:r>
        <w:rPr>
          <w:color w:val="231F20"/>
          <w:w w:val="120"/>
        </w:rPr>
        <w:t>категориями.</w:t>
      </w:r>
    </w:p>
    <w:p w:rsidR="008052C0" w:rsidRDefault="008052C0" w:rsidP="008052C0">
      <w:pPr>
        <w:pStyle w:val="af1"/>
        <w:spacing w:line="252" w:lineRule="auto"/>
        <w:ind w:left="117" w:right="114"/>
      </w:pPr>
      <w:r>
        <w:rPr>
          <w:color w:val="231F20"/>
          <w:w w:val="115"/>
        </w:rPr>
        <w:t>Аттестация педагогических работников в соответствии с Фе-</w:t>
      </w:r>
      <w:r>
        <w:rPr>
          <w:color w:val="231F20"/>
          <w:spacing w:val="1"/>
          <w:w w:val="115"/>
        </w:rPr>
        <w:t xml:space="preserve"> </w:t>
      </w:r>
      <w:r>
        <w:rPr>
          <w:color w:val="231F20"/>
          <w:w w:val="115"/>
        </w:rPr>
        <w:t>деральным законом «Об образовании в Российской Федерации»</w:t>
      </w:r>
      <w:r>
        <w:rPr>
          <w:color w:val="231F20"/>
          <w:spacing w:val="-55"/>
          <w:w w:val="115"/>
        </w:rPr>
        <w:t xml:space="preserve"> </w:t>
      </w:r>
      <w:r>
        <w:rPr>
          <w:color w:val="231F20"/>
          <w:w w:val="115"/>
        </w:rPr>
        <w:t>(ст. 49) проводится в целях подтверждения их соответствия за-</w:t>
      </w:r>
      <w:r>
        <w:rPr>
          <w:color w:val="231F20"/>
          <w:spacing w:val="1"/>
          <w:w w:val="115"/>
        </w:rPr>
        <w:t xml:space="preserve"> </w:t>
      </w:r>
      <w:r>
        <w:rPr>
          <w:color w:val="231F20"/>
          <w:w w:val="115"/>
        </w:rPr>
        <w:t>нимаемым должностям на основе оценки их профессиональной</w:t>
      </w:r>
      <w:r>
        <w:rPr>
          <w:color w:val="231F20"/>
          <w:spacing w:val="1"/>
          <w:w w:val="115"/>
        </w:rPr>
        <w:t xml:space="preserve"> </w:t>
      </w:r>
      <w:r>
        <w:rPr>
          <w:color w:val="231F20"/>
          <w:w w:val="115"/>
        </w:rPr>
        <w:t>деятельности, с учётом желания педагогических работников в</w:t>
      </w:r>
      <w:r>
        <w:rPr>
          <w:color w:val="231F20"/>
          <w:spacing w:val="1"/>
          <w:w w:val="115"/>
        </w:rPr>
        <w:t xml:space="preserve"> </w:t>
      </w:r>
      <w:r>
        <w:rPr>
          <w:color w:val="231F20"/>
          <w:w w:val="115"/>
        </w:rPr>
        <w:t>целях</w:t>
      </w:r>
      <w:r>
        <w:rPr>
          <w:color w:val="231F20"/>
          <w:spacing w:val="1"/>
          <w:w w:val="115"/>
        </w:rPr>
        <w:t xml:space="preserve"> </w:t>
      </w:r>
      <w:r>
        <w:rPr>
          <w:color w:val="231F20"/>
          <w:w w:val="115"/>
        </w:rPr>
        <w:t>установления</w:t>
      </w:r>
      <w:r>
        <w:rPr>
          <w:color w:val="231F20"/>
          <w:spacing w:val="1"/>
          <w:w w:val="115"/>
        </w:rPr>
        <w:t xml:space="preserve"> </w:t>
      </w:r>
      <w:r>
        <w:rPr>
          <w:color w:val="231F20"/>
          <w:w w:val="115"/>
        </w:rPr>
        <w:t>квалификационной</w:t>
      </w:r>
      <w:r>
        <w:rPr>
          <w:color w:val="231F20"/>
          <w:spacing w:val="1"/>
          <w:w w:val="115"/>
        </w:rPr>
        <w:t xml:space="preserve"> </w:t>
      </w:r>
      <w:r>
        <w:rPr>
          <w:color w:val="231F20"/>
          <w:w w:val="115"/>
        </w:rPr>
        <w:t>категории.  Проведе-</w:t>
      </w:r>
      <w:r>
        <w:rPr>
          <w:color w:val="231F20"/>
          <w:spacing w:val="1"/>
          <w:w w:val="115"/>
        </w:rPr>
        <w:t xml:space="preserve"> </w:t>
      </w:r>
      <w:r>
        <w:rPr>
          <w:color w:val="231F20"/>
          <w:w w:val="115"/>
        </w:rPr>
        <w:t>ние аттестации педагогических работников в целях подтвержде-</w:t>
      </w:r>
      <w:r>
        <w:rPr>
          <w:color w:val="231F20"/>
          <w:spacing w:val="-55"/>
          <w:w w:val="115"/>
        </w:rPr>
        <w:t xml:space="preserve"> </w:t>
      </w:r>
      <w:r>
        <w:rPr>
          <w:color w:val="231F20"/>
          <w:w w:val="115"/>
        </w:rPr>
        <w:t>ния их соответствия занимаемым должностям осуществляется</w:t>
      </w:r>
      <w:r>
        <w:rPr>
          <w:color w:val="231F20"/>
          <w:spacing w:val="1"/>
          <w:w w:val="115"/>
        </w:rPr>
        <w:t xml:space="preserve"> </w:t>
      </w:r>
      <w:r>
        <w:rPr>
          <w:color w:val="231F20"/>
          <w:w w:val="115"/>
        </w:rPr>
        <w:t>не реже одного раза в пять лет на основе оценки их професси-</w:t>
      </w:r>
      <w:r>
        <w:rPr>
          <w:color w:val="231F20"/>
          <w:spacing w:val="1"/>
          <w:w w:val="115"/>
        </w:rPr>
        <w:t xml:space="preserve"> </w:t>
      </w:r>
      <w:r>
        <w:rPr>
          <w:color w:val="231F20"/>
          <w:w w:val="115"/>
        </w:rPr>
        <w:t>ональной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аттестационными</w:t>
      </w:r>
      <w:r>
        <w:rPr>
          <w:color w:val="231F20"/>
          <w:spacing w:val="1"/>
          <w:w w:val="115"/>
        </w:rPr>
        <w:t xml:space="preserve"> </w:t>
      </w:r>
      <w:r>
        <w:rPr>
          <w:color w:val="231F20"/>
          <w:w w:val="115"/>
        </w:rPr>
        <w:t>комиссиями,</w:t>
      </w:r>
      <w:r>
        <w:rPr>
          <w:color w:val="231F20"/>
          <w:spacing w:val="1"/>
          <w:w w:val="115"/>
        </w:rPr>
        <w:t xml:space="preserve"> </w:t>
      </w:r>
      <w:r>
        <w:rPr>
          <w:color w:val="231F20"/>
          <w:w w:val="115"/>
        </w:rPr>
        <w:t>само-</w:t>
      </w:r>
      <w:r>
        <w:rPr>
          <w:color w:val="231F20"/>
          <w:spacing w:val="1"/>
          <w:w w:val="115"/>
        </w:rPr>
        <w:t xml:space="preserve"> </w:t>
      </w:r>
      <w:r>
        <w:rPr>
          <w:color w:val="231F20"/>
          <w:w w:val="115"/>
        </w:rPr>
        <w:t>стоятельно</w:t>
      </w:r>
      <w:r>
        <w:rPr>
          <w:color w:val="231F20"/>
          <w:spacing w:val="19"/>
          <w:w w:val="115"/>
        </w:rPr>
        <w:t xml:space="preserve"> </w:t>
      </w:r>
      <w:r>
        <w:rPr>
          <w:color w:val="231F20"/>
          <w:w w:val="115"/>
        </w:rPr>
        <w:t>формируемыми</w:t>
      </w:r>
      <w:r>
        <w:rPr>
          <w:color w:val="231F20"/>
          <w:spacing w:val="19"/>
          <w:w w:val="115"/>
        </w:rPr>
        <w:t xml:space="preserve"> </w:t>
      </w:r>
      <w:r>
        <w:rPr>
          <w:color w:val="231F20"/>
          <w:w w:val="115"/>
        </w:rPr>
        <w:t>образовательной</w:t>
      </w:r>
      <w:r>
        <w:rPr>
          <w:color w:val="231F20"/>
          <w:spacing w:val="19"/>
          <w:w w:val="115"/>
        </w:rPr>
        <w:t xml:space="preserve"> </w:t>
      </w:r>
      <w:r>
        <w:rPr>
          <w:color w:val="231F20"/>
          <w:w w:val="115"/>
        </w:rPr>
        <w:t>организацией.</w:t>
      </w:r>
    </w:p>
    <w:p w:rsidR="008052C0" w:rsidRDefault="008052C0" w:rsidP="008052C0">
      <w:pPr>
        <w:pStyle w:val="af1"/>
        <w:spacing w:line="252" w:lineRule="auto"/>
        <w:ind w:left="117" w:right="112"/>
      </w:pPr>
      <w:r>
        <w:rPr>
          <w:color w:val="231F20"/>
          <w:w w:val="115"/>
        </w:rPr>
        <w:t>Проведение</w:t>
      </w:r>
      <w:r>
        <w:rPr>
          <w:color w:val="231F20"/>
          <w:spacing w:val="1"/>
          <w:w w:val="115"/>
        </w:rPr>
        <w:t xml:space="preserve"> </w:t>
      </w:r>
      <w:r>
        <w:rPr>
          <w:color w:val="231F20"/>
          <w:w w:val="115"/>
        </w:rPr>
        <w:t>аттестации</w:t>
      </w:r>
      <w:r>
        <w:rPr>
          <w:color w:val="231F20"/>
          <w:spacing w:val="1"/>
          <w:w w:val="115"/>
        </w:rPr>
        <w:t xml:space="preserve"> </w:t>
      </w:r>
      <w:r>
        <w:rPr>
          <w:color w:val="231F20"/>
          <w:w w:val="115"/>
        </w:rPr>
        <w:t>в</w:t>
      </w:r>
      <w:r>
        <w:rPr>
          <w:color w:val="231F20"/>
          <w:spacing w:val="1"/>
          <w:w w:val="115"/>
        </w:rPr>
        <w:t xml:space="preserve"> </w:t>
      </w:r>
      <w:r>
        <w:rPr>
          <w:color w:val="231F20"/>
          <w:w w:val="115"/>
        </w:rPr>
        <w:t>целях</w:t>
      </w:r>
      <w:r>
        <w:rPr>
          <w:color w:val="231F20"/>
          <w:spacing w:val="1"/>
          <w:w w:val="115"/>
        </w:rPr>
        <w:t xml:space="preserve"> </w:t>
      </w:r>
      <w:r>
        <w:rPr>
          <w:color w:val="231F20"/>
          <w:w w:val="115"/>
        </w:rPr>
        <w:t>установления</w:t>
      </w:r>
      <w:r>
        <w:rPr>
          <w:color w:val="231F20"/>
          <w:spacing w:val="1"/>
          <w:w w:val="115"/>
        </w:rPr>
        <w:t xml:space="preserve"> </w:t>
      </w:r>
      <w:r>
        <w:rPr>
          <w:color w:val="231F20"/>
          <w:w w:val="115"/>
        </w:rPr>
        <w:t>квалифика-</w:t>
      </w:r>
      <w:r>
        <w:rPr>
          <w:color w:val="231F20"/>
          <w:spacing w:val="1"/>
          <w:w w:val="115"/>
        </w:rPr>
        <w:t xml:space="preserve"> </w:t>
      </w:r>
      <w:r>
        <w:rPr>
          <w:color w:val="231F20"/>
          <w:w w:val="115"/>
        </w:rPr>
        <w:t>ционной категории педагогических работников осуществляет-</w:t>
      </w:r>
      <w:r>
        <w:rPr>
          <w:color w:val="231F20"/>
          <w:spacing w:val="1"/>
          <w:w w:val="115"/>
        </w:rPr>
        <w:t xml:space="preserve"> </w:t>
      </w:r>
      <w:r>
        <w:rPr>
          <w:color w:val="231F20"/>
          <w:w w:val="115"/>
        </w:rPr>
        <w:t>ся</w:t>
      </w:r>
      <w:r>
        <w:rPr>
          <w:color w:val="231F20"/>
          <w:spacing w:val="1"/>
          <w:w w:val="115"/>
        </w:rPr>
        <w:t xml:space="preserve"> </w:t>
      </w:r>
      <w:r>
        <w:rPr>
          <w:color w:val="231F20"/>
          <w:w w:val="115"/>
        </w:rPr>
        <w:t>аттестационными</w:t>
      </w:r>
      <w:r>
        <w:rPr>
          <w:color w:val="231F20"/>
          <w:spacing w:val="1"/>
          <w:w w:val="115"/>
        </w:rPr>
        <w:t xml:space="preserve"> </w:t>
      </w:r>
      <w:r>
        <w:rPr>
          <w:color w:val="231F20"/>
          <w:w w:val="115"/>
        </w:rPr>
        <w:t>комиссиями,</w:t>
      </w:r>
      <w:r>
        <w:rPr>
          <w:color w:val="231F20"/>
          <w:spacing w:val="1"/>
          <w:w w:val="115"/>
        </w:rPr>
        <w:t xml:space="preserve"> </w:t>
      </w:r>
      <w:r>
        <w:rPr>
          <w:color w:val="231F20"/>
          <w:w w:val="115"/>
        </w:rPr>
        <w:t>формируемыми</w:t>
      </w:r>
      <w:r>
        <w:rPr>
          <w:color w:val="231F20"/>
          <w:spacing w:val="1"/>
          <w:w w:val="115"/>
        </w:rPr>
        <w:t xml:space="preserve"> </w:t>
      </w:r>
      <w:r>
        <w:rPr>
          <w:color w:val="231F20"/>
          <w:w w:val="115"/>
        </w:rPr>
        <w:t>федераль-</w:t>
      </w:r>
      <w:r>
        <w:rPr>
          <w:color w:val="231F20"/>
          <w:spacing w:val="1"/>
          <w:w w:val="115"/>
        </w:rPr>
        <w:t xml:space="preserve"> </w:t>
      </w:r>
      <w:r>
        <w:rPr>
          <w:color w:val="231F20"/>
          <w:w w:val="115"/>
        </w:rPr>
        <w:t>ными</w:t>
      </w:r>
      <w:r>
        <w:rPr>
          <w:color w:val="231F20"/>
          <w:spacing w:val="1"/>
          <w:w w:val="115"/>
        </w:rPr>
        <w:t xml:space="preserve"> </w:t>
      </w:r>
      <w:r>
        <w:rPr>
          <w:color w:val="231F20"/>
          <w:w w:val="115"/>
        </w:rPr>
        <w:t>органами</w:t>
      </w:r>
      <w:r>
        <w:rPr>
          <w:color w:val="231F20"/>
          <w:spacing w:val="1"/>
          <w:w w:val="115"/>
        </w:rPr>
        <w:t xml:space="preserve"> </w:t>
      </w:r>
      <w:r>
        <w:rPr>
          <w:color w:val="231F20"/>
          <w:w w:val="115"/>
        </w:rPr>
        <w:t>исполнительной  власти,  в  ведении  которых</w:t>
      </w:r>
      <w:r>
        <w:rPr>
          <w:color w:val="231F20"/>
          <w:spacing w:val="1"/>
          <w:w w:val="115"/>
        </w:rPr>
        <w:t xml:space="preserve"> </w:t>
      </w:r>
      <w:r>
        <w:rPr>
          <w:color w:val="231F20"/>
          <w:w w:val="115"/>
        </w:rPr>
        <w:t>эти организации находятся. Проведение аттестации в отноше-</w:t>
      </w:r>
      <w:r>
        <w:rPr>
          <w:color w:val="231F20"/>
          <w:spacing w:val="1"/>
          <w:w w:val="115"/>
        </w:rPr>
        <w:t xml:space="preserve"> </w:t>
      </w:r>
      <w:r>
        <w:rPr>
          <w:color w:val="231F20"/>
          <w:w w:val="115"/>
        </w:rPr>
        <w:t>нии</w:t>
      </w:r>
      <w:r>
        <w:rPr>
          <w:color w:val="231F20"/>
          <w:spacing w:val="1"/>
          <w:w w:val="115"/>
        </w:rPr>
        <w:t xml:space="preserve"> </w:t>
      </w:r>
      <w:r>
        <w:rPr>
          <w:color w:val="231F20"/>
          <w:w w:val="115"/>
        </w:rPr>
        <w:t>педагогических</w:t>
      </w:r>
      <w:r>
        <w:rPr>
          <w:color w:val="231F20"/>
          <w:spacing w:val="1"/>
          <w:w w:val="115"/>
        </w:rPr>
        <w:t xml:space="preserve"> </w:t>
      </w:r>
      <w:r>
        <w:rPr>
          <w:color w:val="231F20"/>
          <w:w w:val="115"/>
        </w:rPr>
        <w:t>работников</w:t>
      </w:r>
      <w:r>
        <w:rPr>
          <w:color w:val="231F20"/>
          <w:spacing w:val="1"/>
          <w:w w:val="115"/>
        </w:rPr>
        <w:t xml:space="preserve"> </w:t>
      </w:r>
      <w:r>
        <w:rPr>
          <w:color w:val="231F20"/>
          <w:w w:val="115"/>
        </w:rPr>
        <w:t>образовательных  организа-</w:t>
      </w:r>
      <w:r>
        <w:rPr>
          <w:color w:val="231F20"/>
          <w:spacing w:val="1"/>
          <w:w w:val="115"/>
        </w:rPr>
        <w:t xml:space="preserve"> </w:t>
      </w:r>
      <w:r>
        <w:rPr>
          <w:color w:val="231F20"/>
          <w:w w:val="115"/>
        </w:rPr>
        <w:t>ций,</w:t>
      </w:r>
      <w:r>
        <w:rPr>
          <w:color w:val="231F20"/>
          <w:spacing w:val="32"/>
          <w:w w:val="115"/>
        </w:rPr>
        <w:t xml:space="preserve"> </w:t>
      </w:r>
      <w:r>
        <w:rPr>
          <w:color w:val="231F20"/>
          <w:w w:val="115"/>
        </w:rPr>
        <w:t>находящихся</w:t>
      </w:r>
      <w:r>
        <w:rPr>
          <w:color w:val="231F20"/>
          <w:spacing w:val="32"/>
          <w:w w:val="115"/>
        </w:rPr>
        <w:t xml:space="preserve"> </w:t>
      </w:r>
      <w:r>
        <w:rPr>
          <w:color w:val="231F20"/>
          <w:w w:val="115"/>
        </w:rPr>
        <w:t>в</w:t>
      </w:r>
      <w:r>
        <w:rPr>
          <w:color w:val="231F20"/>
          <w:spacing w:val="32"/>
          <w:w w:val="115"/>
        </w:rPr>
        <w:t xml:space="preserve"> </w:t>
      </w:r>
      <w:r>
        <w:rPr>
          <w:color w:val="231F20"/>
          <w:w w:val="115"/>
        </w:rPr>
        <w:t>ведении</w:t>
      </w:r>
      <w:r>
        <w:rPr>
          <w:color w:val="231F20"/>
          <w:spacing w:val="32"/>
          <w:w w:val="115"/>
        </w:rPr>
        <w:t xml:space="preserve"> </w:t>
      </w:r>
      <w:r>
        <w:rPr>
          <w:color w:val="231F20"/>
          <w:w w:val="115"/>
        </w:rPr>
        <w:t>субъекта</w:t>
      </w:r>
      <w:r>
        <w:rPr>
          <w:color w:val="231F20"/>
          <w:spacing w:val="32"/>
          <w:w w:val="115"/>
        </w:rPr>
        <w:t xml:space="preserve"> </w:t>
      </w:r>
      <w:r>
        <w:rPr>
          <w:color w:val="231F20"/>
          <w:w w:val="115"/>
        </w:rPr>
        <w:t>Российской</w:t>
      </w:r>
      <w:r>
        <w:rPr>
          <w:color w:val="231F20"/>
          <w:spacing w:val="32"/>
          <w:w w:val="115"/>
        </w:rPr>
        <w:t xml:space="preserve"> </w:t>
      </w:r>
      <w:r>
        <w:rPr>
          <w:color w:val="231F20"/>
          <w:w w:val="115"/>
        </w:rPr>
        <w:t>Федера-</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47" w:lineRule="auto"/>
        <w:ind w:left="117" w:right="112" w:firstLine="0"/>
      </w:pPr>
      <w:r>
        <w:rPr>
          <w:color w:val="231F20"/>
          <w:w w:val="120"/>
        </w:rPr>
        <w:lastRenderedPageBreak/>
        <w:t>ции, муниципальных и частных организаций, осуществляется</w:t>
      </w:r>
      <w:r>
        <w:rPr>
          <w:color w:val="231F20"/>
          <w:spacing w:val="-57"/>
          <w:w w:val="120"/>
        </w:rPr>
        <w:t xml:space="preserve"> </w:t>
      </w:r>
      <w:r>
        <w:rPr>
          <w:color w:val="231F20"/>
          <w:w w:val="115"/>
        </w:rPr>
        <w:t>аттестационными</w:t>
      </w:r>
      <w:r>
        <w:rPr>
          <w:color w:val="231F20"/>
          <w:spacing w:val="1"/>
          <w:w w:val="115"/>
        </w:rPr>
        <w:t xml:space="preserve"> </w:t>
      </w:r>
      <w:r>
        <w:rPr>
          <w:color w:val="231F20"/>
          <w:w w:val="115"/>
        </w:rPr>
        <w:t>комиссиями,</w:t>
      </w:r>
      <w:r>
        <w:rPr>
          <w:color w:val="231F20"/>
          <w:spacing w:val="1"/>
          <w:w w:val="115"/>
        </w:rPr>
        <w:t xml:space="preserve"> </w:t>
      </w:r>
      <w:r>
        <w:rPr>
          <w:color w:val="231F20"/>
          <w:w w:val="115"/>
        </w:rPr>
        <w:t>формируемыми</w:t>
      </w:r>
      <w:r>
        <w:rPr>
          <w:color w:val="231F20"/>
          <w:spacing w:val="1"/>
          <w:w w:val="115"/>
        </w:rPr>
        <w:t xml:space="preserve"> </w:t>
      </w:r>
      <w:r>
        <w:rPr>
          <w:color w:val="231F20"/>
          <w:w w:val="115"/>
        </w:rPr>
        <w:t>уполномочен-</w:t>
      </w:r>
      <w:r>
        <w:rPr>
          <w:color w:val="231F20"/>
          <w:spacing w:val="1"/>
          <w:w w:val="115"/>
        </w:rPr>
        <w:t xml:space="preserve"> </w:t>
      </w:r>
      <w:r>
        <w:rPr>
          <w:color w:val="231F20"/>
          <w:w w:val="115"/>
        </w:rPr>
        <w:t>ными органами государственной власти субъектов Российской</w:t>
      </w:r>
      <w:r>
        <w:rPr>
          <w:color w:val="231F20"/>
          <w:spacing w:val="1"/>
          <w:w w:val="115"/>
        </w:rPr>
        <w:t xml:space="preserve"> </w:t>
      </w:r>
      <w:r>
        <w:rPr>
          <w:color w:val="231F20"/>
          <w:w w:val="120"/>
        </w:rPr>
        <w:t>Федерации.</w:t>
      </w:r>
    </w:p>
    <w:p w:rsidR="008052C0" w:rsidRDefault="008052C0" w:rsidP="008052C0">
      <w:pPr>
        <w:pStyle w:val="af1"/>
        <w:spacing w:before="4" w:line="247" w:lineRule="auto"/>
        <w:ind w:left="117" w:right="116"/>
      </w:pPr>
      <w:r>
        <w:rPr>
          <w:color w:val="231F20"/>
          <w:w w:val="115"/>
        </w:rPr>
        <w:t>Информация</w:t>
      </w:r>
      <w:r>
        <w:rPr>
          <w:color w:val="231F20"/>
          <w:spacing w:val="1"/>
          <w:w w:val="115"/>
        </w:rPr>
        <w:t xml:space="preserve"> </w:t>
      </w:r>
      <w:r>
        <w:rPr>
          <w:color w:val="231F20"/>
          <w:w w:val="115"/>
        </w:rPr>
        <w:t>об</w:t>
      </w:r>
      <w:r>
        <w:rPr>
          <w:color w:val="231F20"/>
          <w:spacing w:val="1"/>
          <w:w w:val="115"/>
        </w:rPr>
        <w:t xml:space="preserve"> </w:t>
      </w:r>
      <w:r>
        <w:rPr>
          <w:color w:val="231F20"/>
          <w:w w:val="115"/>
        </w:rPr>
        <w:t>уровне</w:t>
      </w:r>
      <w:r>
        <w:rPr>
          <w:color w:val="231F20"/>
          <w:spacing w:val="1"/>
          <w:w w:val="115"/>
        </w:rPr>
        <w:t xml:space="preserve"> </w:t>
      </w:r>
      <w:r>
        <w:rPr>
          <w:color w:val="231F20"/>
          <w:w w:val="115"/>
        </w:rPr>
        <w:t>квалификации  педагогических  и</w:t>
      </w:r>
      <w:r>
        <w:rPr>
          <w:color w:val="231F20"/>
          <w:spacing w:val="1"/>
          <w:w w:val="115"/>
        </w:rPr>
        <w:t xml:space="preserve"> </w:t>
      </w:r>
      <w:r>
        <w:rPr>
          <w:color w:val="231F20"/>
          <w:w w:val="115"/>
        </w:rPr>
        <w:t>иных</w:t>
      </w:r>
      <w:r>
        <w:rPr>
          <w:color w:val="231F20"/>
          <w:spacing w:val="1"/>
          <w:w w:val="115"/>
        </w:rPr>
        <w:t xml:space="preserve"> </w:t>
      </w:r>
      <w:r>
        <w:rPr>
          <w:color w:val="231F20"/>
          <w:w w:val="115"/>
        </w:rPr>
        <w:t>работников,</w:t>
      </w:r>
      <w:r>
        <w:rPr>
          <w:color w:val="231F20"/>
          <w:spacing w:val="1"/>
          <w:w w:val="115"/>
        </w:rPr>
        <w:t xml:space="preserve"> </w:t>
      </w:r>
      <w:r>
        <w:rPr>
          <w:color w:val="231F20"/>
          <w:w w:val="115"/>
        </w:rPr>
        <w:t>участвующих</w:t>
      </w:r>
      <w:r>
        <w:rPr>
          <w:color w:val="231F20"/>
          <w:spacing w:val="1"/>
          <w:w w:val="115"/>
        </w:rPr>
        <w:t xml:space="preserve"> </w:t>
      </w:r>
      <w:r>
        <w:rPr>
          <w:color w:val="231F20"/>
          <w:w w:val="115"/>
        </w:rPr>
        <w:t>в</w:t>
      </w:r>
      <w:r>
        <w:rPr>
          <w:color w:val="231F20"/>
          <w:spacing w:val="1"/>
          <w:w w:val="115"/>
        </w:rPr>
        <w:t xml:space="preserve"> </w:t>
      </w:r>
      <w:r>
        <w:rPr>
          <w:color w:val="231F20"/>
          <w:w w:val="115"/>
        </w:rPr>
        <w:t>реализации</w:t>
      </w:r>
      <w:r>
        <w:rPr>
          <w:color w:val="231F20"/>
          <w:spacing w:val="1"/>
          <w:w w:val="115"/>
        </w:rPr>
        <w:t xml:space="preserve"> </w:t>
      </w:r>
      <w:r>
        <w:rPr>
          <w:color w:val="231F20"/>
          <w:w w:val="115"/>
        </w:rPr>
        <w:t>настоящей</w:t>
      </w:r>
      <w:r>
        <w:rPr>
          <w:color w:val="231F20"/>
          <w:spacing w:val="1"/>
          <w:w w:val="115"/>
        </w:rPr>
        <w:t xml:space="preserve"> </w:t>
      </w:r>
      <w:r>
        <w:rPr>
          <w:color w:val="231F20"/>
          <w:w w:val="115"/>
        </w:rPr>
        <w:t>ос-</w:t>
      </w:r>
      <w:r>
        <w:rPr>
          <w:color w:val="231F20"/>
          <w:spacing w:val="-55"/>
          <w:w w:val="115"/>
        </w:rPr>
        <w:t xml:space="preserve"> </w:t>
      </w:r>
      <w:r>
        <w:rPr>
          <w:color w:val="231F20"/>
          <w:w w:val="115"/>
        </w:rPr>
        <w:t>новной образовательной программы и создании условий для её</w:t>
      </w:r>
      <w:r>
        <w:rPr>
          <w:color w:val="231F20"/>
          <w:spacing w:val="1"/>
          <w:w w:val="115"/>
        </w:rPr>
        <w:t xml:space="preserve"> </w:t>
      </w:r>
      <w:r>
        <w:rPr>
          <w:color w:val="231F20"/>
          <w:w w:val="115"/>
        </w:rPr>
        <w:t>разработки и реализации, может оформляться следующим об-</w:t>
      </w:r>
      <w:r>
        <w:rPr>
          <w:color w:val="231F20"/>
          <w:spacing w:val="1"/>
          <w:w w:val="115"/>
        </w:rPr>
        <w:t xml:space="preserve"> </w:t>
      </w:r>
      <w:r>
        <w:rPr>
          <w:color w:val="231F20"/>
          <w:w w:val="115"/>
        </w:rPr>
        <w:t>разом:</w:t>
      </w:r>
    </w:p>
    <w:p w:rsidR="008052C0" w:rsidRDefault="008052C0" w:rsidP="008052C0">
      <w:pPr>
        <w:pStyle w:val="af1"/>
        <w:spacing w:before="4" w:after="1"/>
        <w:ind w:left="0" w:right="0" w:firstLine="0"/>
        <w:jc w:val="left"/>
        <w:rPr>
          <w:sz w:val="15"/>
        </w:rPr>
      </w:pPr>
    </w:p>
    <w:tbl>
      <w:tblPr>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701"/>
        <w:gridCol w:w="1701"/>
        <w:gridCol w:w="1474"/>
        <w:gridCol w:w="1474"/>
      </w:tblGrid>
      <w:tr w:rsidR="008052C0" w:rsidTr="008052C0">
        <w:trPr>
          <w:trHeight w:val="1953"/>
        </w:trPr>
        <w:tc>
          <w:tcPr>
            <w:tcW w:w="1701"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20"/>
              </w:rPr>
            </w:pPr>
          </w:p>
          <w:p w:rsidR="008052C0" w:rsidRPr="008052C0" w:rsidRDefault="008052C0">
            <w:pPr>
              <w:pStyle w:val="TableParagraph"/>
              <w:rPr>
                <w:sz w:val="20"/>
              </w:rPr>
            </w:pPr>
          </w:p>
          <w:p w:rsidR="008052C0" w:rsidRPr="008052C0" w:rsidRDefault="008052C0">
            <w:pPr>
              <w:pStyle w:val="TableParagraph"/>
              <w:spacing w:before="9"/>
              <w:rPr>
                <w:sz w:val="26"/>
              </w:rPr>
            </w:pPr>
          </w:p>
          <w:p w:rsidR="008052C0" w:rsidRDefault="008052C0">
            <w:pPr>
              <w:pStyle w:val="TableParagraph"/>
              <w:spacing w:line="228" w:lineRule="auto"/>
              <w:ind w:left="325" w:right="309" w:firstLine="47"/>
              <w:rPr>
                <w:rFonts w:ascii="Cambria" w:hAnsi="Cambria"/>
                <w:b/>
                <w:sz w:val="18"/>
                <w:lang w:val="en-US"/>
              </w:rPr>
            </w:pPr>
            <w:r>
              <w:rPr>
                <w:rFonts w:ascii="Cambria" w:hAnsi="Cambria"/>
                <w:b/>
                <w:color w:val="231F20"/>
                <w:w w:val="105"/>
                <w:sz w:val="18"/>
                <w:lang w:val="en-US"/>
              </w:rPr>
              <w:t>Категория</w:t>
            </w:r>
            <w:r>
              <w:rPr>
                <w:rFonts w:ascii="Cambria" w:hAnsi="Cambria"/>
                <w:b/>
                <w:color w:val="231F20"/>
                <w:spacing w:val="-39"/>
                <w:w w:val="105"/>
                <w:sz w:val="18"/>
                <w:lang w:val="en-US"/>
              </w:rPr>
              <w:t xml:space="preserve"> </w:t>
            </w:r>
            <w:r>
              <w:rPr>
                <w:rFonts w:ascii="Cambria" w:hAnsi="Cambria"/>
                <w:b/>
                <w:color w:val="231F20"/>
                <w:sz w:val="18"/>
                <w:lang w:val="en-US"/>
              </w:rPr>
              <w:t>работников</w:t>
            </w:r>
          </w:p>
        </w:tc>
        <w:tc>
          <w:tcPr>
            <w:tcW w:w="1701"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8" w:line="228" w:lineRule="auto"/>
              <w:ind w:left="138" w:right="127"/>
              <w:jc w:val="center"/>
              <w:rPr>
                <w:rFonts w:ascii="Cambria" w:hAnsi="Cambria"/>
                <w:b/>
                <w:sz w:val="18"/>
              </w:rPr>
            </w:pPr>
            <w:r w:rsidRPr="008052C0">
              <w:rPr>
                <w:rFonts w:ascii="Cambria" w:hAnsi="Cambria"/>
                <w:b/>
                <w:color w:val="231F20"/>
                <w:sz w:val="18"/>
              </w:rPr>
              <w:t>Подтверждение</w:t>
            </w:r>
            <w:r w:rsidRPr="008052C0">
              <w:rPr>
                <w:rFonts w:ascii="Cambria" w:hAnsi="Cambria"/>
                <w:b/>
                <w:color w:val="231F20"/>
                <w:spacing w:val="-37"/>
                <w:sz w:val="18"/>
              </w:rPr>
              <w:t xml:space="preserve"> </w:t>
            </w:r>
            <w:r w:rsidRPr="008052C0">
              <w:rPr>
                <w:rFonts w:ascii="Cambria" w:hAnsi="Cambria"/>
                <w:b/>
                <w:color w:val="231F20"/>
                <w:sz w:val="18"/>
              </w:rPr>
              <w:t>уровня</w:t>
            </w:r>
            <w:r w:rsidRPr="008052C0">
              <w:rPr>
                <w:rFonts w:ascii="Cambria" w:hAnsi="Cambria"/>
                <w:b/>
                <w:color w:val="231F20"/>
                <w:spacing w:val="1"/>
                <w:sz w:val="18"/>
              </w:rPr>
              <w:t xml:space="preserve"> </w:t>
            </w:r>
            <w:r w:rsidRPr="008052C0">
              <w:rPr>
                <w:rFonts w:ascii="Cambria" w:hAnsi="Cambria"/>
                <w:b/>
                <w:color w:val="231F20"/>
                <w:sz w:val="18"/>
              </w:rPr>
              <w:t>квалификации</w:t>
            </w:r>
            <w:r w:rsidRPr="008052C0">
              <w:rPr>
                <w:rFonts w:ascii="Cambria" w:hAnsi="Cambria"/>
                <w:b/>
                <w:color w:val="231F20"/>
                <w:spacing w:val="1"/>
                <w:sz w:val="18"/>
              </w:rPr>
              <w:t xml:space="preserve"> </w:t>
            </w:r>
            <w:r w:rsidRPr="008052C0">
              <w:rPr>
                <w:rFonts w:ascii="Cambria" w:hAnsi="Cambria"/>
                <w:b/>
                <w:color w:val="231F20"/>
                <w:sz w:val="18"/>
              </w:rPr>
              <w:t>документами</w:t>
            </w:r>
            <w:r w:rsidRPr="008052C0">
              <w:rPr>
                <w:rFonts w:ascii="Cambria" w:hAnsi="Cambria"/>
                <w:b/>
                <w:color w:val="231F20"/>
                <w:spacing w:val="7"/>
                <w:sz w:val="18"/>
              </w:rPr>
              <w:t xml:space="preserve"> </w:t>
            </w:r>
            <w:r w:rsidRPr="008052C0">
              <w:rPr>
                <w:rFonts w:ascii="Cambria" w:hAnsi="Cambria"/>
                <w:b/>
                <w:color w:val="231F20"/>
                <w:sz w:val="18"/>
              </w:rPr>
              <w:t>об</w:t>
            </w:r>
            <w:r w:rsidRPr="008052C0">
              <w:rPr>
                <w:rFonts w:ascii="Cambria" w:hAnsi="Cambria"/>
                <w:b/>
                <w:color w:val="231F20"/>
                <w:spacing w:val="1"/>
                <w:sz w:val="18"/>
              </w:rPr>
              <w:t xml:space="preserve"> </w:t>
            </w:r>
            <w:r w:rsidRPr="008052C0">
              <w:rPr>
                <w:rFonts w:ascii="Cambria" w:hAnsi="Cambria"/>
                <w:b/>
                <w:color w:val="231F20"/>
                <w:sz w:val="18"/>
              </w:rPr>
              <w:t>образовании</w:t>
            </w:r>
            <w:r w:rsidRPr="008052C0">
              <w:rPr>
                <w:rFonts w:ascii="Cambria" w:hAnsi="Cambria"/>
                <w:b/>
                <w:color w:val="231F20"/>
                <w:spacing w:val="-37"/>
                <w:sz w:val="18"/>
              </w:rPr>
              <w:t xml:space="preserve"> </w:t>
            </w:r>
            <w:r w:rsidRPr="008052C0">
              <w:rPr>
                <w:rFonts w:ascii="Cambria" w:hAnsi="Cambria"/>
                <w:b/>
                <w:color w:val="231F20"/>
                <w:sz w:val="18"/>
              </w:rPr>
              <w:t>(профессио-</w:t>
            </w:r>
            <w:r w:rsidRPr="008052C0">
              <w:rPr>
                <w:rFonts w:ascii="Cambria" w:hAnsi="Cambria"/>
                <w:b/>
                <w:color w:val="231F20"/>
                <w:spacing w:val="1"/>
                <w:sz w:val="18"/>
              </w:rPr>
              <w:t xml:space="preserve"> </w:t>
            </w:r>
            <w:r w:rsidRPr="008052C0">
              <w:rPr>
                <w:rFonts w:ascii="Cambria" w:hAnsi="Cambria"/>
                <w:b/>
                <w:color w:val="231F20"/>
                <w:sz w:val="18"/>
              </w:rPr>
              <w:t>нальной</w:t>
            </w:r>
          </w:p>
          <w:p w:rsidR="008052C0" w:rsidRDefault="008052C0">
            <w:pPr>
              <w:pStyle w:val="TableParagraph"/>
              <w:spacing w:line="228" w:lineRule="auto"/>
              <w:ind w:left="113" w:right="102"/>
              <w:jc w:val="center"/>
              <w:rPr>
                <w:rFonts w:ascii="Cambria" w:hAnsi="Cambria"/>
                <w:b/>
                <w:sz w:val="18"/>
                <w:lang w:val="en-US"/>
              </w:rPr>
            </w:pPr>
            <w:r>
              <w:rPr>
                <w:rFonts w:ascii="Cambria" w:hAnsi="Cambria"/>
                <w:b/>
                <w:color w:val="231F20"/>
                <w:spacing w:val="-1"/>
                <w:sz w:val="18"/>
                <w:lang w:val="en-US"/>
              </w:rPr>
              <w:t>переподготовке)</w:t>
            </w:r>
            <w:r>
              <w:rPr>
                <w:rFonts w:ascii="Cambria" w:hAnsi="Cambria"/>
                <w:b/>
                <w:color w:val="231F20"/>
                <w:spacing w:val="-37"/>
                <w:sz w:val="18"/>
                <w:lang w:val="en-US"/>
              </w:rPr>
              <w:t xml:space="preserve"> </w:t>
            </w:r>
            <w:r>
              <w:rPr>
                <w:rFonts w:ascii="Cambria" w:hAnsi="Cambria"/>
                <w:b/>
                <w:color w:val="231F20"/>
                <w:sz w:val="18"/>
                <w:lang w:val="en-US"/>
              </w:rPr>
              <w:t>(%)</w:t>
            </w:r>
          </w:p>
        </w:tc>
        <w:tc>
          <w:tcPr>
            <w:tcW w:w="2948" w:type="dxa"/>
            <w:gridSpan w:val="2"/>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20"/>
              </w:rPr>
            </w:pPr>
          </w:p>
          <w:p w:rsidR="008052C0" w:rsidRPr="008052C0" w:rsidRDefault="008052C0">
            <w:pPr>
              <w:pStyle w:val="TableParagraph"/>
              <w:rPr>
                <w:sz w:val="20"/>
              </w:rPr>
            </w:pPr>
          </w:p>
          <w:p w:rsidR="008052C0" w:rsidRPr="008052C0" w:rsidRDefault="008052C0">
            <w:pPr>
              <w:pStyle w:val="TableParagraph"/>
              <w:spacing w:before="1"/>
              <w:rPr>
                <w:sz w:val="18"/>
              </w:rPr>
            </w:pPr>
          </w:p>
          <w:p w:rsidR="008052C0" w:rsidRPr="008052C0" w:rsidRDefault="008052C0">
            <w:pPr>
              <w:pStyle w:val="TableParagraph"/>
              <w:spacing w:line="228" w:lineRule="auto"/>
              <w:ind w:left="171" w:right="160"/>
              <w:jc w:val="center"/>
              <w:rPr>
                <w:rFonts w:ascii="Cambria" w:hAnsi="Cambria"/>
                <w:b/>
                <w:sz w:val="18"/>
              </w:rPr>
            </w:pPr>
            <w:r w:rsidRPr="008052C0">
              <w:rPr>
                <w:rFonts w:ascii="Cambria" w:hAnsi="Cambria"/>
                <w:b/>
                <w:color w:val="231F20"/>
                <w:sz w:val="18"/>
              </w:rPr>
              <w:t>Подтверждение</w:t>
            </w:r>
            <w:r w:rsidRPr="008052C0">
              <w:rPr>
                <w:rFonts w:ascii="Cambria" w:hAnsi="Cambria"/>
                <w:b/>
                <w:color w:val="231F20"/>
                <w:spacing w:val="1"/>
                <w:sz w:val="18"/>
              </w:rPr>
              <w:t xml:space="preserve"> </w:t>
            </w:r>
            <w:r w:rsidRPr="008052C0">
              <w:rPr>
                <w:rFonts w:ascii="Cambria" w:hAnsi="Cambria"/>
                <w:b/>
                <w:color w:val="231F20"/>
                <w:sz w:val="18"/>
              </w:rPr>
              <w:t>уровня</w:t>
            </w:r>
            <w:r w:rsidRPr="008052C0">
              <w:rPr>
                <w:rFonts w:ascii="Cambria" w:hAnsi="Cambria"/>
                <w:b/>
                <w:color w:val="231F20"/>
                <w:spacing w:val="1"/>
                <w:sz w:val="18"/>
              </w:rPr>
              <w:t xml:space="preserve"> </w:t>
            </w:r>
            <w:r w:rsidRPr="008052C0">
              <w:rPr>
                <w:rFonts w:ascii="Cambria" w:hAnsi="Cambria"/>
                <w:b/>
                <w:color w:val="231F20"/>
                <w:sz w:val="18"/>
              </w:rPr>
              <w:t>квалификации</w:t>
            </w:r>
            <w:r w:rsidRPr="008052C0">
              <w:rPr>
                <w:rFonts w:ascii="Cambria" w:hAnsi="Cambria"/>
                <w:b/>
                <w:color w:val="231F20"/>
                <w:spacing w:val="1"/>
                <w:sz w:val="18"/>
              </w:rPr>
              <w:t xml:space="preserve"> </w:t>
            </w:r>
            <w:r w:rsidRPr="008052C0">
              <w:rPr>
                <w:rFonts w:ascii="Cambria" w:hAnsi="Cambria"/>
                <w:b/>
                <w:color w:val="231F20"/>
                <w:sz w:val="18"/>
              </w:rPr>
              <w:t>результатами</w:t>
            </w:r>
            <w:r w:rsidRPr="008052C0">
              <w:rPr>
                <w:rFonts w:ascii="Cambria" w:hAnsi="Cambria"/>
                <w:b/>
                <w:color w:val="231F20"/>
                <w:spacing w:val="-37"/>
                <w:sz w:val="18"/>
              </w:rPr>
              <w:t xml:space="preserve"> </w:t>
            </w:r>
            <w:r w:rsidRPr="008052C0">
              <w:rPr>
                <w:rFonts w:ascii="Cambria" w:hAnsi="Cambria"/>
                <w:b/>
                <w:color w:val="231F20"/>
                <w:sz w:val="18"/>
              </w:rPr>
              <w:t>аттестации</w:t>
            </w:r>
          </w:p>
        </w:tc>
      </w:tr>
      <w:tr w:rsidR="008052C0" w:rsidTr="008052C0">
        <w:trPr>
          <w:trHeight w:val="1153"/>
        </w:trPr>
        <w:tc>
          <w:tcPr>
            <w:tcW w:w="1701"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701"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474"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8" w:line="228" w:lineRule="auto"/>
              <w:ind w:left="137" w:right="125"/>
              <w:jc w:val="center"/>
              <w:rPr>
                <w:rFonts w:ascii="Cambria" w:hAnsi="Cambria"/>
                <w:b/>
                <w:sz w:val="18"/>
              </w:rPr>
            </w:pPr>
            <w:r w:rsidRPr="008052C0">
              <w:rPr>
                <w:rFonts w:ascii="Cambria" w:hAnsi="Cambria"/>
                <w:b/>
                <w:color w:val="231F20"/>
                <w:sz w:val="18"/>
              </w:rPr>
              <w:t>на</w:t>
            </w:r>
            <w:r w:rsidRPr="008052C0">
              <w:rPr>
                <w:rFonts w:ascii="Cambria" w:hAnsi="Cambria"/>
                <w:b/>
                <w:color w:val="231F20"/>
                <w:spacing w:val="1"/>
                <w:sz w:val="18"/>
              </w:rPr>
              <w:t xml:space="preserve"> </w:t>
            </w:r>
            <w:r w:rsidRPr="008052C0">
              <w:rPr>
                <w:rFonts w:ascii="Cambria" w:hAnsi="Cambria"/>
                <w:b/>
                <w:color w:val="231F20"/>
                <w:sz w:val="18"/>
              </w:rPr>
              <w:t>соответ-</w:t>
            </w:r>
            <w:r w:rsidRPr="008052C0">
              <w:rPr>
                <w:rFonts w:ascii="Cambria" w:hAnsi="Cambria"/>
                <w:b/>
                <w:color w:val="231F20"/>
                <w:spacing w:val="1"/>
                <w:sz w:val="18"/>
              </w:rPr>
              <w:t xml:space="preserve"> </w:t>
            </w:r>
            <w:r w:rsidRPr="008052C0">
              <w:rPr>
                <w:rFonts w:ascii="Cambria" w:hAnsi="Cambria"/>
                <w:b/>
                <w:color w:val="231F20"/>
                <w:sz w:val="18"/>
              </w:rPr>
              <w:t>ствие</w:t>
            </w:r>
            <w:r w:rsidRPr="008052C0">
              <w:rPr>
                <w:rFonts w:ascii="Cambria" w:hAnsi="Cambria"/>
                <w:b/>
                <w:color w:val="231F20"/>
                <w:spacing w:val="1"/>
                <w:sz w:val="18"/>
              </w:rPr>
              <w:t xml:space="preserve"> </w:t>
            </w:r>
            <w:r w:rsidRPr="008052C0">
              <w:rPr>
                <w:rFonts w:ascii="Cambria" w:hAnsi="Cambria"/>
                <w:b/>
                <w:color w:val="231F20"/>
                <w:sz w:val="18"/>
              </w:rPr>
              <w:t>занимаемой</w:t>
            </w:r>
            <w:r w:rsidRPr="008052C0">
              <w:rPr>
                <w:rFonts w:ascii="Cambria" w:hAnsi="Cambria"/>
                <w:b/>
                <w:color w:val="231F20"/>
                <w:spacing w:val="-37"/>
                <w:sz w:val="18"/>
              </w:rPr>
              <w:t xml:space="preserve"> </w:t>
            </w:r>
            <w:r w:rsidRPr="008052C0">
              <w:rPr>
                <w:rFonts w:ascii="Cambria" w:hAnsi="Cambria"/>
                <w:b/>
                <w:color w:val="231F20"/>
                <w:sz w:val="18"/>
              </w:rPr>
              <w:t>должности</w:t>
            </w:r>
            <w:r w:rsidRPr="008052C0">
              <w:rPr>
                <w:rFonts w:ascii="Cambria" w:hAnsi="Cambria"/>
                <w:b/>
                <w:color w:val="231F20"/>
                <w:spacing w:val="1"/>
                <w:sz w:val="18"/>
              </w:rPr>
              <w:t xml:space="preserve"> </w:t>
            </w:r>
            <w:r w:rsidRPr="008052C0">
              <w:rPr>
                <w:rFonts w:ascii="Cambria" w:hAnsi="Cambria"/>
                <w:b/>
                <w:color w:val="231F20"/>
                <w:sz w:val="18"/>
              </w:rPr>
              <w:t>(%)</w:t>
            </w:r>
          </w:p>
        </w:tc>
        <w:tc>
          <w:tcPr>
            <w:tcW w:w="147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8" w:line="228" w:lineRule="auto"/>
              <w:ind w:left="136" w:right="125"/>
              <w:jc w:val="center"/>
              <w:rPr>
                <w:rFonts w:ascii="Cambria" w:hAnsi="Cambria"/>
                <w:b/>
                <w:sz w:val="18"/>
                <w:lang w:val="en-US"/>
              </w:rPr>
            </w:pPr>
            <w:r>
              <w:rPr>
                <w:rFonts w:ascii="Cambria" w:hAnsi="Cambria"/>
                <w:b/>
                <w:color w:val="231F20"/>
                <w:sz w:val="18"/>
                <w:lang w:val="en-US"/>
              </w:rPr>
              <w:t>квалифика-</w:t>
            </w:r>
            <w:r>
              <w:rPr>
                <w:rFonts w:ascii="Cambria" w:hAnsi="Cambria"/>
                <w:b/>
                <w:color w:val="231F20"/>
                <w:spacing w:val="1"/>
                <w:sz w:val="18"/>
                <w:lang w:val="en-US"/>
              </w:rPr>
              <w:t xml:space="preserve"> </w:t>
            </w:r>
            <w:r>
              <w:rPr>
                <w:rFonts w:ascii="Cambria" w:hAnsi="Cambria"/>
                <w:b/>
                <w:color w:val="231F20"/>
                <w:w w:val="105"/>
                <w:sz w:val="18"/>
                <w:lang w:val="en-US"/>
              </w:rPr>
              <w:t>ционная</w:t>
            </w:r>
            <w:r>
              <w:rPr>
                <w:rFonts w:ascii="Cambria" w:hAnsi="Cambria"/>
                <w:b/>
                <w:color w:val="231F20"/>
                <w:spacing w:val="1"/>
                <w:w w:val="105"/>
                <w:sz w:val="18"/>
                <w:lang w:val="en-US"/>
              </w:rPr>
              <w:t xml:space="preserve"> </w:t>
            </w:r>
            <w:r>
              <w:rPr>
                <w:rFonts w:ascii="Cambria" w:hAnsi="Cambria"/>
                <w:b/>
                <w:color w:val="231F20"/>
                <w:w w:val="105"/>
                <w:sz w:val="18"/>
                <w:lang w:val="en-US"/>
              </w:rPr>
              <w:t>категория</w:t>
            </w:r>
            <w:r>
              <w:rPr>
                <w:rFonts w:ascii="Cambria" w:hAnsi="Cambria"/>
                <w:b/>
                <w:color w:val="231F20"/>
                <w:spacing w:val="1"/>
                <w:w w:val="105"/>
                <w:sz w:val="18"/>
                <w:lang w:val="en-US"/>
              </w:rPr>
              <w:t xml:space="preserve"> </w:t>
            </w:r>
            <w:r>
              <w:rPr>
                <w:rFonts w:ascii="Cambria" w:hAnsi="Cambria"/>
                <w:b/>
                <w:color w:val="231F20"/>
                <w:w w:val="105"/>
                <w:sz w:val="18"/>
                <w:lang w:val="en-US"/>
              </w:rPr>
              <w:t>(%)</w:t>
            </w:r>
          </w:p>
        </w:tc>
      </w:tr>
      <w:tr w:rsidR="008052C0" w:rsidTr="008052C0">
        <w:trPr>
          <w:trHeight w:val="553"/>
        </w:trPr>
        <w:tc>
          <w:tcPr>
            <w:tcW w:w="170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7" w:line="230" w:lineRule="auto"/>
              <w:ind w:left="113"/>
              <w:rPr>
                <w:sz w:val="18"/>
                <w:lang w:val="en-US"/>
              </w:rPr>
            </w:pPr>
            <w:r>
              <w:rPr>
                <w:color w:val="231F20"/>
                <w:w w:val="115"/>
                <w:sz w:val="18"/>
                <w:lang w:val="en-US"/>
              </w:rPr>
              <w:t>Педагогические</w:t>
            </w:r>
            <w:r>
              <w:rPr>
                <w:color w:val="231F20"/>
                <w:spacing w:val="-49"/>
                <w:w w:val="115"/>
                <w:sz w:val="18"/>
                <w:lang w:val="en-US"/>
              </w:rPr>
              <w:t xml:space="preserve"> </w:t>
            </w:r>
            <w:r>
              <w:rPr>
                <w:color w:val="231F20"/>
                <w:w w:val="115"/>
                <w:sz w:val="18"/>
                <w:lang w:val="en-US"/>
              </w:rPr>
              <w:t>работники</w:t>
            </w:r>
          </w:p>
        </w:tc>
        <w:tc>
          <w:tcPr>
            <w:tcW w:w="170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47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47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553"/>
        </w:trPr>
        <w:tc>
          <w:tcPr>
            <w:tcW w:w="170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7" w:line="230" w:lineRule="auto"/>
              <w:ind w:left="113" w:right="309"/>
              <w:rPr>
                <w:sz w:val="18"/>
                <w:lang w:val="en-US"/>
              </w:rPr>
            </w:pPr>
            <w:r>
              <w:rPr>
                <w:color w:val="231F20"/>
                <w:w w:val="115"/>
                <w:sz w:val="18"/>
                <w:lang w:val="en-US"/>
              </w:rPr>
              <w:t>Руководящие</w:t>
            </w:r>
            <w:r>
              <w:rPr>
                <w:color w:val="231F20"/>
                <w:spacing w:val="-49"/>
                <w:w w:val="115"/>
                <w:sz w:val="18"/>
                <w:lang w:val="en-US"/>
              </w:rPr>
              <w:t xml:space="preserve"> </w:t>
            </w:r>
            <w:r>
              <w:rPr>
                <w:color w:val="231F20"/>
                <w:w w:val="120"/>
                <w:sz w:val="18"/>
                <w:lang w:val="en-US"/>
              </w:rPr>
              <w:t>работники</w:t>
            </w:r>
          </w:p>
        </w:tc>
        <w:tc>
          <w:tcPr>
            <w:tcW w:w="170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47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47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553"/>
        </w:trPr>
        <w:tc>
          <w:tcPr>
            <w:tcW w:w="170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7" w:line="230" w:lineRule="auto"/>
              <w:ind w:left="113" w:right="309"/>
              <w:rPr>
                <w:sz w:val="18"/>
                <w:lang w:val="en-US"/>
              </w:rPr>
            </w:pPr>
            <w:r>
              <w:rPr>
                <w:color w:val="231F20"/>
                <w:w w:val="115"/>
                <w:sz w:val="18"/>
                <w:lang w:val="en-US"/>
              </w:rPr>
              <w:t>Иные</w:t>
            </w:r>
            <w:r>
              <w:rPr>
                <w:color w:val="231F20"/>
                <w:spacing w:val="1"/>
                <w:w w:val="115"/>
                <w:sz w:val="18"/>
                <w:lang w:val="en-US"/>
              </w:rPr>
              <w:t xml:space="preserve"> </w:t>
            </w:r>
            <w:r>
              <w:rPr>
                <w:color w:val="231F20"/>
                <w:w w:val="115"/>
                <w:sz w:val="18"/>
                <w:lang w:val="en-US"/>
              </w:rPr>
              <w:t>работники</w:t>
            </w:r>
          </w:p>
        </w:tc>
        <w:tc>
          <w:tcPr>
            <w:tcW w:w="170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47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47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bl>
    <w:p w:rsidR="008052C0" w:rsidRDefault="008052C0" w:rsidP="008052C0">
      <w:pPr>
        <w:pStyle w:val="af1"/>
        <w:spacing w:before="166" w:line="247" w:lineRule="auto"/>
        <w:ind w:left="117" w:right="115"/>
      </w:pPr>
      <w:r>
        <w:rPr>
          <w:color w:val="231F20"/>
          <w:w w:val="115"/>
        </w:rPr>
        <w:t>Кроме того, образовательная организация должна быть уком-</w:t>
      </w:r>
      <w:r>
        <w:rPr>
          <w:color w:val="231F20"/>
          <w:spacing w:val="1"/>
          <w:w w:val="115"/>
        </w:rPr>
        <w:t xml:space="preserve"> </w:t>
      </w:r>
      <w:r>
        <w:rPr>
          <w:color w:val="231F20"/>
          <w:w w:val="115"/>
        </w:rPr>
        <w:t>плектована</w:t>
      </w:r>
      <w:r>
        <w:rPr>
          <w:color w:val="231F20"/>
          <w:spacing w:val="1"/>
          <w:w w:val="115"/>
        </w:rPr>
        <w:t xml:space="preserve"> </w:t>
      </w:r>
      <w:r>
        <w:rPr>
          <w:color w:val="231F20"/>
          <w:w w:val="115"/>
        </w:rPr>
        <w:t>вспомогательным</w:t>
      </w:r>
      <w:r>
        <w:rPr>
          <w:color w:val="231F20"/>
          <w:spacing w:val="1"/>
          <w:w w:val="115"/>
        </w:rPr>
        <w:t xml:space="preserve"> </w:t>
      </w:r>
      <w:r>
        <w:rPr>
          <w:color w:val="231F20"/>
          <w:w w:val="115"/>
        </w:rPr>
        <w:t>персоналом,</w:t>
      </w:r>
      <w:r>
        <w:rPr>
          <w:color w:val="231F20"/>
          <w:spacing w:val="1"/>
          <w:w w:val="115"/>
        </w:rPr>
        <w:t xml:space="preserve"> </w:t>
      </w:r>
      <w:r>
        <w:rPr>
          <w:color w:val="231F20"/>
          <w:w w:val="115"/>
        </w:rPr>
        <w:t>обеспечивающим</w:t>
      </w:r>
      <w:r>
        <w:rPr>
          <w:color w:val="231F20"/>
          <w:spacing w:val="-55"/>
          <w:w w:val="115"/>
        </w:rPr>
        <w:t xml:space="preserve"> </w:t>
      </w:r>
      <w:r>
        <w:rPr>
          <w:color w:val="231F20"/>
          <w:w w:val="115"/>
        </w:rPr>
        <w:t>создание и сохранение условий материально-технических и ин-</w:t>
      </w:r>
      <w:r>
        <w:rPr>
          <w:color w:val="231F20"/>
          <w:spacing w:val="1"/>
          <w:w w:val="115"/>
        </w:rPr>
        <w:t xml:space="preserve"> </w:t>
      </w:r>
      <w:r>
        <w:rPr>
          <w:color w:val="231F20"/>
          <w:w w:val="115"/>
        </w:rPr>
        <w:t>формационно-методических условий реализации основной об-</w:t>
      </w:r>
      <w:r>
        <w:rPr>
          <w:color w:val="231F20"/>
          <w:spacing w:val="1"/>
          <w:w w:val="115"/>
        </w:rPr>
        <w:t xml:space="preserve"> </w:t>
      </w:r>
      <w:r>
        <w:rPr>
          <w:color w:val="231F20"/>
          <w:w w:val="115"/>
        </w:rPr>
        <w:t>разовательной</w:t>
      </w:r>
      <w:r>
        <w:rPr>
          <w:color w:val="231F20"/>
          <w:spacing w:val="15"/>
          <w:w w:val="115"/>
        </w:rPr>
        <w:t xml:space="preserve"> </w:t>
      </w:r>
      <w:r>
        <w:rPr>
          <w:color w:val="231F20"/>
          <w:w w:val="115"/>
        </w:rPr>
        <w:t>программы.</w:t>
      </w:r>
    </w:p>
    <w:p w:rsidR="008052C0" w:rsidRDefault="008052C0" w:rsidP="008052C0">
      <w:pPr>
        <w:spacing w:before="1" w:line="247" w:lineRule="auto"/>
        <w:ind w:left="117" w:right="114" w:firstLine="226"/>
        <w:jc w:val="both"/>
        <w:rPr>
          <w:sz w:val="20"/>
        </w:rPr>
      </w:pPr>
      <w:r>
        <w:rPr>
          <w:rFonts w:ascii="Cambria" w:hAnsi="Cambria"/>
          <w:b/>
          <w:color w:val="231F20"/>
          <w:w w:val="105"/>
          <w:sz w:val="20"/>
        </w:rPr>
        <w:t>Профессиональное развитие и повышение квалификации</w:t>
      </w:r>
      <w:r>
        <w:rPr>
          <w:rFonts w:ascii="Cambria" w:hAnsi="Cambria"/>
          <w:b/>
          <w:color w:val="231F20"/>
          <w:spacing w:val="1"/>
          <w:w w:val="105"/>
          <w:sz w:val="20"/>
        </w:rPr>
        <w:t xml:space="preserve"> </w:t>
      </w:r>
      <w:r>
        <w:rPr>
          <w:rFonts w:ascii="Cambria" w:hAnsi="Cambria"/>
          <w:b/>
          <w:color w:val="231F20"/>
          <w:w w:val="110"/>
          <w:sz w:val="20"/>
        </w:rPr>
        <w:t xml:space="preserve">педагогических работников. </w:t>
      </w:r>
      <w:r>
        <w:rPr>
          <w:color w:val="231F20"/>
          <w:w w:val="110"/>
          <w:sz w:val="20"/>
        </w:rPr>
        <w:t>Основным условием формирова-</w:t>
      </w:r>
      <w:r>
        <w:rPr>
          <w:color w:val="231F20"/>
          <w:spacing w:val="1"/>
          <w:w w:val="110"/>
          <w:sz w:val="20"/>
        </w:rPr>
        <w:t xml:space="preserve"> </w:t>
      </w:r>
      <w:r>
        <w:rPr>
          <w:color w:val="231F20"/>
          <w:w w:val="115"/>
          <w:sz w:val="20"/>
        </w:rPr>
        <w:t>ния</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наращивания</w:t>
      </w:r>
      <w:r>
        <w:rPr>
          <w:color w:val="231F20"/>
          <w:spacing w:val="1"/>
          <w:w w:val="115"/>
          <w:sz w:val="20"/>
        </w:rPr>
        <w:t xml:space="preserve"> </w:t>
      </w:r>
      <w:r>
        <w:rPr>
          <w:color w:val="231F20"/>
          <w:w w:val="115"/>
          <w:sz w:val="20"/>
        </w:rPr>
        <w:t>необходимого</w:t>
      </w:r>
      <w:r>
        <w:rPr>
          <w:color w:val="231F20"/>
          <w:spacing w:val="1"/>
          <w:w w:val="115"/>
          <w:sz w:val="20"/>
        </w:rPr>
        <w:t xml:space="preserve"> </w:t>
      </w:r>
      <w:r>
        <w:rPr>
          <w:color w:val="231F20"/>
          <w:w w:val="115"/>
          <w:sz w:val="20"/>
        </w:rPr>
        <w:t>и</w:t>
      </w:r>
      <w:r>
        <w:rPr>
          <w:color w:val="231F20"/>
          <w:spacing w:val="1"/>
          <w:w w:val="115"/>
          <w:sz w:val="20"/>
        </w:rPr>
        <w:t xml:space="preserve"> </w:t>
      </w:r>
      <w:r>
        <w:rPr>
          <w:color w:val="231F20"/>
          <w:w w:val="115"/>
          <w:sz w:val="20"/>
        </w:rPr>
        <w:t>достаточного</w:t>
      </w:r>
      <w:r>
        <w:rPr>
          <w:color w:val="231F20"/>
          <w:spacing w:val="1"/>
          <w:w w:val="115"/>
          <w:sz w:val="20"/>
        </w:rPr>
        <w:t xml:space="preserve"> </w:t>
      </w:r>
      <w:r>
        <w:rPr>
          <w:color w:val="231F20"/>
          <w:w w:val="115"/>
          <w:sz w:val="20"/>
        </w:rPr>
        <w:t>кадрового</w:t>
      </w:r>
      <w:r>
        <w:rPr>
          <w:color w:val="231F20"/>
          <w:spacing w:val="1"/>
          <w:w w:val="115"/>
          <w:sz w:val="20"/>
        </w:rPr>
        <w:t xml:space="preserve"> </w:t>
      </w:r>
      <w:r>
        <w:rPr>
          <w:color w:val="231F20"/>
          <w:w w:val="115"/>
          <w:sz w:val="20"/>
        </w:rPr>
        <w:t>потенциала</w:t>
      </w:r>
      <w:r>
        <w:rPr>
          <w:color w:val="231F20"/>
          <w:spacing w:val="1"/>
          <w:w w:val="115"/>
          <w:sz w:val="20"/>
        </w:rPr>
        <w:t xml:space="preserve"> </w:t>
      </w:r>
      <w:r>
        <w:rPr>
          <w:color w:val="231F20"/>
          <w:w w:val="115"/>
          <w:sz w:val="20"/>
        </w:rPr>
        <w:t>образовательной</w:t>
      </w:r>
      <w:r>
        <w:rPr>
          <w:color w:val="231F20"/>
          <w:spacing w:val="1"/>
          <w:w w:val="115"/>
          <w:sz w:val="20"/>
        </w:rPr>
        <w:t xml:space="preserve"> </w:t>
      </w:r>
      <w:r>
        <w:rPr>
          <w:color w:val="231F20"/>
          <w:w w:val="115"/>
          <w:sz w:val="20"/>
        </w:rPr>
        <w:t>организации</w:t>
      </w:r>
      <w:r>
        <w:rPr>
          <w:color w:val="231F20"/>
          <w:spacing w:val="1"/>
          <w:w w:val="115"/>
          <w:sz w:val="20"/>
        </w:rPr>
        <w:t xml:space="preserve"> </w:t>
      </w:r>
      <w:r>
        <w:rPr>
          <w:color w:val="231F20"/>
          <w:w w:val="115"/>
          <w:sz w:val="20"/>
        </w:rPr>
        <w:t>является</w:t>
      </w:r>
      <w:r>
        <w:rPr>
          <w:color w:val="231F20"/>
          <w:spacing w:val="1"/>
          <w:w w:val="115"/>
          <w:sz w:val="20"/>
        </w:rPr>
        <w:t xml:space="preserve"> </w:t>
      </w:r>
      <w:r>
        <w:rPr>
          <w:color w:val="231F20"/>
          <w:w w:val="115"/>
          <w:sz w:val="20"/>
        </w:rPr>
        <w:t>обеспече-</w:t>
      </w:r>
      <w:r>
        <w:rPr>
          <w:color w:val="231F20"/>
          <w:spacing w:val="1"/>
          <w:w w:val="115"/>
          <w:sz w:val="20"/>
        </w:rPr>
        <w:t xml:space="preserve"> </w:t>
      </w:r>
      <w:r>
        <w:rPr>
          <w:color w:val="231F20"/>
          <w:w w:val="115"/>
          <w:sz w:val="20"/>
        </w:rPr>
        <w:t>ние адекватности системы непрерывного педагогического обра-</w:t>
      </w:r>
      <w:r>
        <w:rPr>
          <w:color w:val="231F20"/>
          <w:spacing w:val="-55"/>
          <w:w w:val="115"/>
          <w:sz w:val="20"/>
        </w:rPr>
        <w:t xml:space="preserve"> </w:t>
      </w:r>
      <w:r>
        <w:rPr>
          <w:color w:val="231F20"/>
          <w:w w:val="115"/>
          <w:sz w:val="20"/>
        </w:rPr>
        <w:lastRenderedPageBreak/>
        <w:t>зования</w:t>
      </w:r>
      <w:r>
        <w:rPr>
          <w:color w:val="231F20"/>
          <w:spacing w:val="1"/>
          <w:w w:val="115"/>
          <w:sz w:val="20"/>
        </w:rPr>
        <w:t xml:space="preserve"> </w:t>
      </w:r>
      <w:r>
        <w:rPr>
          <w:color w:val="231F20"/>
          <w:w w:val="115"/>
          <w:sz w:val="20"/>
        </w:rPr>
        <w:t>происходящим</w:t>
      </w:r>
      <w:r>
        <w:rPr>
          <w:color w:val="231F20"/>
          <w:spacing w:val="1"/>
          <w:w w:val="115"/>
          <w:sz w:val="20"/>
        </w:rPr>
        <w:t xml:space="preserve"> </w:t>
      </w:r>
      <w:r>
        <w:rPr>
          <w:color w:val="231F20"/>
          <w:w w:val="115"/>
          <w:sz w:val="20"/>
        </w:rPr>
        <w:t>изменениям</w:t>
      </w:r>
      <w:r>
        <w:rPr>
          <w:color w:val="231F20"/>
          <w:spacing w:val="1"/>
          <w:w w:val="115"/>
          <w:sz w:val="20"/>
        </w:rPr>
        <w:t xml:space="preserve"> </w:t>
      </w:r>
      <w:r>
        <w:rPr>
          <w:color w:val="231F20"/>
          <w:w w:val="115"/>
          <w:sz w:val="20"/>
        </w:rPr>
        <w:t>в</w:t>
      </w:r>
      <w:r>
        <w:rPr>
          <w:color w:val="231F20"/>
          <w:spacing w:val="1"/>
          <w:w w:val="115"/>
          <w:sz w:val="20"/>
        </w:rPr>
        <w:t xml:space="preserve"> </w:t>
      </w:r>
      <w:r>
        <w:rPr>
          <w:color w:val="231F20"/>
          <w:w w:val="115"/>
          <w:sz w:val="20"/>
        </w:rPr>
        <w:t>системе</w:t>
      </w:r>
      <w:r>
        <w:rPr>
          <w:color w:val="231F20"/>
          <w:spacing w:val="1"/>
          <w:w w:val="115"/>
          <w:sz w:val="20"/>
        </w:rPr>
        <w:t xml:space="preserve"> </w:t>
      </w:r>
      <w:r>
        <w:rPr>
          <w:color w:val="231F20"/>
          <w:w w:val="115"/>
          <w:sz w:val="20"/>
        </w:rPr>
        <w:t>образования</w:t>
      </w:r>
      <w:r>
        <w:rPr>
          <w:color w:val="231F20"/>
          <w:spacing w:val="1"/>
          <w:w w:val="115"/>
          <w:sz w:val="20"/>
        </w:rPr>
        <w:t xml:space="preserve"> </w:t>
      </w:r>
      <w:r>
        <w:rPr>
          <w:color w:val="231F20"/>
          <w:w w:val="115"/>
          <w:sz w:val="20"/>
        </w:rPr>
        <w:t>в</w:t>
      </w:r>
      <w:r>
        <w:rPr>
          <w:color w:val="231F20"/>
          <w:spacing w:val="-55"/>
          <w:w w:val="115"/>
          <w:sz w:val="20"/>
        </w:rPr>
        <w:t xml:space="preserve"> </w:t>
      </w:r>
      <w:r>
        <w:rPr>
          <w:color w:val="231F20"/>
          <w:w w:val="115"/>
          <w:sz w:val="20"/>
        </w:rPr>
        <w:t>целом.</w:t>
      </w:r>
    </w:p>
    <w:p w:rsidR="008052C0" w:rsidRDefault="008052C0" w:rsidP="008052C0">
      <w:pPr>
        <w:pStyle w:val="af1"/>
        <w:spacing w:before="70" w:line="252" w:lineRule="auto"/>
        <w:ind w:left="117" w:right="114"/>
      </w:pPr>
      <w:r>
        <w:rPr>
          <w:color w:val="231F20"/>
          <w:w w:val="115"/>
        </w:rPr>
        <w:t>Непрерывность профессионального развития педагогических</w:t>
      </w:r>
      <w:r>
        <w:rPr>
          <w:color w:val="231F20"/>
          <w:spacing w:val="1"/>
          <w:w w:val="115"/>
        </w:rPr>
        <w:t xml:space="preserve"> </w:t>
      </w:r>
      <w:r>
        <w:rPr>
          <w:color w:val="231F20"/>
          <w:w w:val="115"/>
        </w:rPr>
        <w:t>и</w:t>
      </w:r>
      <w:r>
        <w:rPr>
          <w:color w:val="231F20"/>
          <w:spacing w:val="1"/>
          <w:w w:val="115"/>
        </w:rPr>
        <w:t xml:space="preserve"> </w:t>
      </w:r>
      <w:r>
        <w:rPr>
          <w:color w:val="231F20"/>
          <w:w w:val="115"/>
        </w:rPr>
        <w:t>иных</w:t>
      </w:r>
      <w:r>
        <w:rPr>
          <w:color w:val="231F20"/>
          <w:spacing w:val="1"/>
          <w:w w:val="115"/>
        </w:rPr>
        <w:t xml:space="preserve"> </w:t>
      </w:r>
      <w:r>
        <w:rPr>
          <w:color w:val="231F20"/>
          <w:w w:val="115"/>
        </w:rPr>
        <w:t>работников</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участвую-</w:t>
      </w:r>
      <w:r>
        <w:rPr>
          <w:color w:val="231F20"/>
          <w:spacing w:val="1"/>
          <w:w w:val="115"/>
        </w:rPr>
        <w:t xml:space="preserve"> </w:t>
      </w:r>
      <w:r>
        <w:rPr>
          <w:color w:val="231F20"/>
          <w:w w:val="115"/>
        </w:rPr>
        <w:t>щих в разработке и реализации основной образовательной про-</w:t>
      </w:r>
      <w:r>
        <w:rPr>
          <w:color w:val="231F20"/>
          <w:spacing w:val="1"/>
          <w:w w:val="115"/>
        </w:rPr>
        <w:t xml:space="preserve"> </w:t>
      </w:r>
      <w:r>
        <w:rPr>
          <w:color w:val="231F20"/>
          <w:w w:val="115"/>
        </w:rPr>
        <w:t>граммы начального общего образования, характеризуется до-</w:t>
      </w:r>
      <w:r>
        <w:rPr>
          <w:color w:val="231F20"/>
          <w:spacing w:val="1"/>
          <w:w w:val="115"/>
        </w:rPr>
        <w:t xml:space="preserve"> </w:t>
      </w:r>
      <w:r>
        <w:rPr>
          <w:color w:val="231F20"/>
          <w:w w:val="115"/>
        </w:rPr>
        <w:t>лей</w:t>
      </w:r>
      <w:r>
        <w:rPr>
          <w:color w:val="231F20"/>
          <w:spacing w:val="47"/>
          <w:w w:val="115"/>
        </w:rPr>
        <w:t xml:space="preserve"> </w:t>
      </w:r>
      <w:r>
        <w:rPr>
          <w:color w:val="231F20"/>
          <w:w w:val="115"/>
        </w:rPr>
        <w:t>работников,</w:t>
      </w:r>
      <w:r>
        <w:rPr>
          <w:color w:val="231F20"/>
          <w:spacing w:val="48"/>
          <w:w w:val="115"/>
        </w:rPr>
        <w:t xml:space="preserve"> </w:t>
      </w:r>
      <w:r>
        <w:rPr>
          <w:color w:val="231F20"/>
          <w:w w:val="115"/>
        </w:rPr>
        <w:t>повышающих</w:t>
      </w:r>
      <w:r>
        <w:rPr>
          <w:color w:val="231F20"/>
          <w:spacing w:val="48"/>
          <w:w w:val="115"/>
        </w:rPr>
        <w:t xml:space="preserve"> </w:t>
      </w:r>
      <w:r>
        <w:rPr>
          <w:color w:val="231F20"/>
          <w:w w:val="115"/>
        </w:rPr>
        <w:t>квалификацию</w:t>
      </w:r>
      <w:r>
        <w:rPr>
          <w:color w:val="231F20"/>
          <w:spacing w:val="47"/>
          <w:w w:val="115"/>
        </w:rPr>
        <w:t xml:space="preserve"> </w:t>
      </w:r>
      <w:r>
        <w:rPr>
          <w:color w:val="231F20"/>
          <w:w w:val="115"/>
        </w:rPr>
        <w:t>не</w:t>
      </w:r>
      <w:r>
        <w:rPr>
          <w:color w:val="231F20"/>
          <w:spacing w:val="48"/>
          <w:w w:val="115"/>
        </w:rPr>
        <w:t xml:space="preserve"> </w:t>
      </w:r>
      <w:r>
        <w:rPr>
          <w:color w:val="231F20"/>
          <w:w w:val="115"/>
        </w:rPr>
        <w:t>реже</w:t>
      </w:r>
      <w:r>
        <w:rPr>
          <w:color w:val="231F20"/>
          <w:spacing w:val="48"/>
          <w:w w:val="115"/>
        </w:rPr>
        <w:t xml:space="preserve"> </w:t>
      </w:r>
      <w:r>
        <w:rPr>
          <w:color w:val="231F20"/>
          <w:w w:val="115"/>
        </w:rPr>
        <w:t>1</w:t>
      </w:r>
      <w:r>
        <w:rPr>
          <w:color w:val="231F20"/>
          <w:spacing w:val="47"/>
          <w:w w:val="115"/>
        </w:rPr>
        <w:t xml:space="preserve"> </w:t>
      </w:r>
      <w:r>
        <w:rPr>
          <w:color w:val="231F20"/>
          <w:w w:val="115"/>
        </w:rPr>
        <w:t>раза</w:t>
      </w:r>
      <w:r>
        <w:rPr>
          <w:color w:val="231F20"/>
          <w:spacing w:val="-55"/>
          <w:w w:val="115"/>
        </w:rPr>
        <w:t xml:space="preserve"> </w:t>
      </w:r>
      <w:r>
        <w:rPr>
          <w:color w:val="231F20"/>
          <w:w w:val="115"/>
        </w:rPr>
        <w:t>в</w:t>
      </w:r>
      <w:r>
        <w:rPr>
          <w:color w:val="231F20"/>
          <w:spacing w:val="14"/>
          <w:w w:val="115"/>
        </w:rPr>
        <w:t xml:space="preserve"> </w:t>
      </w:r>
      <w:r>
        <w:rPr>
          <w:color w:val="231F20"/>
          <w:w w:val="115"/>
        </w:rPr>
        <w:t>3</w:t>
      </w:r>
      <w:r>
        <w:rPr>
          <w:color w:val="231F20"/>
          <w:spacing w:val="15"/>
          <w:w w:val="115"/>
        </w:rPr>
        <w:t xml:space="preserve"> </w:t>
      </w:r>
      <w:r>
        <w:rPr>
          <w:color w:val="231F20"/>
          <w:w w:val="115"/>
        </w:rPr>
        <w:t>года.</w:t>
      </w:r>
    </w:p>
    <w:p w:rsidR="008052C0" w:rsidRDefault="008052C0" w:rsidP="008052C0">
      <w:pPr>
        <w:pStyle w:val="af1"/>
        <w:spacing w:line="252" w:lineRule="auto"/>
        <w:ind w:left="117" w:right="115"/>
      </w:pPr>
      <w:r>
        <w:rPr>
          <w:color w:val="231F20"/>
          <w:w w:val="115"/>
        </w:rPr>
        <w:t>При этом могут быть использованы различные образователь-</w:t>
      </w:r>
      <w:r>
        <w:rPr>
          <w:color w:val="231F20"/>
          <w:spacing w:val="1"/>
          <w:w w:val="115"/>
        </w:rPr>
        <w:t xml:space="preserve"> </w:t>
      </w:r>
      <w:r>
        <w:rPr>
          <w:color w:val="231F20"/>
          <w:w w:val="115"/>
        </w:rPr>
        <w:t>ные</w:t>
      </w:r>
      <w:r>
        <w:rPr>
          <w:color w:val="231F20"/>
          <w:spacing w:val="22"/>
          <w:w w:val="115"/>
        </w:rPr>
        <w:t xml:space="preserve"> </w:t>
      </w:r>
      <w:r>
        <w:rPr>
          <w:color w:val="231F20"/>
          <w:w w:val="115"/>
        </w:rPr>
        <w:t>организации,</w:t>
      </w:r>
      <w:r>
        <w:rPr>
          <w:color w:val="231F20"/>
          <w:spacing w:val="22"/>
          <w:w w:val="115"/>
        </w:rPr>
        <w:t xml:space="preserve"> </w:t>
      </w:r>
      <w:r>
        <w:rPr>
          <w:color w:val="231F20"/>
          <w:w w:val="115"/>
        </w:rPr>
        <w:t>имеющие</w:t>
      </w:r>
      <w:r>
        <w:rPr>
          <w:color w:val="231F20"/>
          <w:spacing w:val="22"/>
          <w:w w:val="115"/>
        </w:rPr>
        <w:t xml:space="preserve"> </w:t>
      </w:r>
      <w:r>
        <w:rPr>
          <w:color w:val="231F20"/>
          <w:w w:val="115"/>
        </w:rPr>
        <w:t>соответствующую</w:t>
      </w:r>
      <w:r>
        <w:rPr>
          <w:color w:val="231F20"/>
          <w:spacing w:val="22"/>
          <w:w w:val="115"/>
        </w:rPr>
        <w:t xml:space="preserve"> </w:t>
      </w:r>
      <w:r>
        <w:rPr>
          <w:color w:val="231F20"/>
          <w:w w:val="115"/>
        </w:rPr>
        <w:t>лицензию.</w:t>
      </w:r>
    </w:p>
    <w:p w:rsidR="008052C0" w:rsidRDefault="008052C0" w:rsidP="008052C0">
      <w:pPr>
        <w:pStyle w:val="af1"/>
        <w:spacing w:line="252" w:lineRule="auto"/>
        <w:ind w:left="117" w:right="114"/>
      </w:pPr>
      <w:r>
        <w:rPr>
          <w:color w:val="231F20"/>
          <w:w w:val="115"/>
        </w:rPr>
        <w:t>В</w:t>
      </w:r>
      <w:r>
        <w:rPr>
          <w:color w:val="231F20"/>
          <w:spacing w:val="1"/>
          <w:w w:val="115"/>
        </w:rPr>
        <w:t xml:space="preserve"> </w:t>
      </w:r>
      <w:r>
        <w:rPr>
          <w:color w:val="231F20"/>
          <w:w w:val="115"/>
        </w:rPr>
        <w:t>ходе</w:t>
      </w:r>
      <w:r>
        <w:rPr>
          <w:color w:val="231F20"/>
          <w:spacing w:val="1"/>
          <w:w w:val="115"/>
        </w:rPr>
        <w:t xml:space="preserve"> </w:t>
      </w:r>
      <w:r>
        <w:rPr>
          <w:color w:val="231F20"/>
          <w:w w:val="115"/>
        </w:rPr>
        <w:t>реализации</w:t>
      </w:r>
      <w:r>
        <w:rPr>
          <w:color w:val="231F20"/>
          <w:spacing w:val="1"/>
          <w:w w:val="115"/>
        </w:rPr>
        <w:t xml:space="preserve"> </w:t>
      </w:r>
      <w:r>
        <w:rPr>
          <w:color w:val="231F20"/>
          <w:w w:val="115"/>
        </w:rPr>
        <w:t>основной</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предполагается оценка качества и результативности деятельно-</w:t>
      </w:r>
      <w:r>
        <w:rPr>
          <w:color w:val="231F20"/>
          <w:spacing w:val="1"/>
          <w:w w:val="115"/>
        </w:rPr>
        <w:t xml:space="preserve"> </w:t>
      </w:r>
      <w:r>
        <w:rPr>
          <w:color w:val="231F20"/>
          <w:w w:val="115"/>
        </w:rPr>
        <w:t>сти педагогических работников с целью коррекции их деятель-</w:t>
      </w:r>
      <w:r>
        <w:rPr>
          <w:color w:val="231F20"/>
          <w:spacing w:val="1"/>
          <w:w w:val="115"/>
        </w:rPr>
        <w:t xml:space="preserve"> </w:t>
      </w:r>
      <w:r>
        <w:rPr>
          <w:color w:val="231F20"/>
          <w:w w:val="115"/>
        </w:rPr>
        <w:t>ности, а также определения стимулирующей части фонда опла-</w:t>
      </w:r>
      <w:r>
        <w:rPr>
          <w:color w:val="231F20"/>
          <w:spacing w:val="1"/>
          <w:w w:val="115"/>
        </w:rPr>
        <w:t xml:space="preserve"> </w:t>
      </w:r>
      <w:r>
        <w:rPr>
          <w:color w:val="231F20"/>
          <w:w w:val="115"/>
        </w:rPr>
        <w:t>ты</w:t>
      </w:r>
      <w:r>
        <w:rPr>
          <w:color w:val="231F20"/>
          <w:spacing w:val="14"/>
          <w:w w:val="115"/>
        </w:rPr>
        <w:t xml:space="preserve"> </w:t>
      </w:r>
      <w:r>
        <w:rPr>
          <w:color w:val="231F20"/>
          <w:w w:val="115"/>
        </w:rPr>
        <w:t>труда.</w:t>
      </w:r>
    </w:p>
    <w:p w:rsidR="008052C0" w:rsidRDefault="008052C0" w:rsidP="008052C0">
      <w:pPr>
        <w:pStyle w:val="af1"/>
        <w:spacing w:line="252" w:lineRule="auto"/>
        <w:ind w:left="117" w:right="114"/>
      </w:pPr>
      <w:r>
        <w:rPr>
          <w:color w:val="231F20"/>
          <w:w w:val="115"/>
        </w:rPr>
        <w:t>Ожидаемый результат повышения квалификации — профес-</w:t>
      </w:r>
      <w:r>
        <w:rPr>
          <w:color w:val="231F20"/>
          <w:spacing w:val="1"/>
          <w:w w:val="115"/>
        </w:rPr>
        <w:t xml:space="preserve"> </w:t>
      </w:r>
      <w:r>
        <w:rPr>
          <w:color w:val="231F20"/>
          <w:w w:val="115"/>
        </w:rPr>
        <w:t>сиональная готовность работников образования к реализации</w:t>
      </w:r>
      <w:r>
        <w:rPr>
          <w:color w:val="231F20"/>
          <w:spacing w:val="1"/>
          <w:w w:val="115"/>
        </w:rPr>
        <w:t xml:space="preserve"> </w:t>
      </w:r>
      <w:r>
        <w:rPr>
          <w:color w:val="231F20"/>
          <w:w w:val="115"/>
        </w:rPr>
        <w:t>ФГОС</w:t>
      </w:r>
      <w:r>
        <w:rPr>
          <w:color w:val="231F20"/>
          <w:spacing w:val="14"/>
          <w:w w:val="115"/>
        </w:rPr>
        <w:t xml:space="preserve"> </w:t>
      </w:r>
      <w:r>
        <w:rPr>
          <w:color w:val="231F20"/>
          <w:w w:val="115"/>
        </w:rPr>
        <w:t>начального</w:t>
      </w:r>
      <w:r>
        <w:rPr>
          <w:color w:val="231F20"/>
          <w:spacing w:val="14"/>
          <w:w w:val="115"/>
        </w:rPr>
        <w:t xml:space="preserve"> </w:t>
      </w:r>
      <w:r>
        <w:rPr>
          <w:color w:val="231F20"/>
          <w:w w:val="115"/>
        </w:rPr>
        <w:t>общего</w:t>
      </w:r>
      <w:r>
        <w:rPr>
          <w:color w:val="231F20"/>
          <w:spacing w:val="14"/>
          <w:w w:val="115"/>
        </w:rPr>
        <w:t xml:space="preserve"> </w:t>
      </w:r>
      <w:r>
        <w:rPr>
          <w:color w:val="231F20"/>
          <w:w w:val="115"/>
        </w:rPr>
        <w:t>образования:</w:t>
      </w:r>
    </w:p>
    <w:p w:rsidR="008052C0" w:rsidRDefault="008052C0" w:rsidP="008052C0">
      <w:pPr>
        <w:pStyle w:val="af1"/>
        <w:spacing w:line="252" w:lineRule="auto"/>
        <w:ind w:left="343" w:right="115" w:hanging="227"/>
      </w:pPr>
      <w:r>
        <w:rPr>
          <w:color w:val="231F20"/>
          <w:w w:val="115"/>
        </w:rPr>
        <w:t>—обеспечение оптимального вхождения работников образова-</w:t>
      </w:r>
      <w:r>
        <w:rPr>
          <w:color w:val="231F20"/>
          <w:spacing w:val="1"/>
          <w:w w:val="115"/>
        </w:rPr>
        <w:t xml:space="preserve"> </w:t>
      </w:r>
      <w:r>
        <w:rPr>
          <w:color w:val="231F20"/>
          <w:w w:val="115"/>
        </w:rPr>
        <w:t>ния</w:t>
      </w:r>
      <w:r>
        <w:rPr>
          <w:color w:val="231F20"/>
          <w:spacing w:val="17"/>
          <w:w w:val="115"/>
        </w:rPr>
        <w:t xml:space="preserve"> </w:t>
      </w:r>
      <w:r>
        <w:rPr>
          <w:color w:val="231F20"/>
          <w:w w:val="115"/>
        </w:rPr>
        <w:t>в</w:t>
      </w:r>
      <w:r>
        <w:rPr>
          <w:color w:val="231F20"/>
          <w:spacing w:val="18"/>
          <w:w w:val="115"/>
        </w:rPr>
        <w:t xml:space="preserve"> </w:t>
      </w:r>
      <w:r>
        <w:rPr>
          <w:color w:val="231F20"/>
          <w:w w:val="115"/>
        </w:rPr>
        <w:t>систему</w:t>
      </w:r>
      <w:r>
        <w:rPr>
          <w:color w:val="231F20"/>
          <w:spacing w:val="18"/>
          <w:w w:val="115"/>
        </w:rPr>
        <w:t xml:space="preserve"> </w:t>
      </w:r>
      <w:r>
        <w:rPr>
          <w:color w:val="231F20"/>
          <w:w w:val="115"/>
        </w:rPr>
        <w:t>ценностей</w:t>
      </w:r>
      <w:r>
        <w:rPr>
          <w:color w:val="231F20"/>
          <w:spacing w:val="18"/>
          <w:w w:val="115"/>
        </w:rPr>
        <w:t xml:space="preserve"> </w:t>
      </w:r>
      <w:r>
        <w:rPr>
          <w:color w:val="231F20"/>
          <w:w w:val="115"/>
        </w:rPr>
        <w:t>современного</w:t>
      </w:r>
      <w:r>
        <w:rPr>
          <w:color w:val="231F20"/>
          <w:spacing w:val="18"/>
          <w:w w:val="115"/>
        </w:rPr>
        <w:t xml:space="preserve"> </w:t>
      </w:r>
      <w:r>
        <w:rPr>
          <w:color w:val="231F20"/>
          <w:w w:val="115"/>
        </w:rPr>
        <w:t>образования;</w:t>
      </w:r>
    </w:p>
    <w:p w:rsidR="008052C0" w:rsidRDefault="008052C0" w:rsidP="008052C0">
      <w:pPr>
        <w:pStyle w:val="af1"/>
        <w:spacing w:line="252" w:lineRule="auto"/>
        <w:ind w:left="343" w:right="115" w:hanging="227"/>
      </w:pPr>
      <w:r>
        <w:rPr>
          <w:color w:val="231F20"/>
          <w:w w:val="115"/>
        </w:rPr>
        <w:t>—освоение системы требований к структуре основной образо-</w:t>
      </w:r>
      <w:r>
        <w:rPr>
          <w:color w:val="231F20"/>
          <w:spacing w:val="1"/>
          <w:w w:val="115"/>
        </w:rPr>
        <w:t xml:space="preserve"> </w:t>
      </w:r>
      <w:r>
        <w:rPr>
          <w:color w:val="231F20"/>
          <w:w w:val="115"/>
        </w:rPr>
        <w:t>вательной программы, результатам её освоения и условиям</w:t>
      </w:r>
      <w:r>
        <w:rPr>
          <w:color w:val="231F20"/>
          <w:spacing w:val="1"/>
          <w:w w:val="115"/>
        </w:rPr>
        <w:t xml:space="preserve"> </w:t>
      </w:r>
      <w:r>
        <w:rPr>
          <w:color w:val="231F20"/>
          <w:w w:val="115"/>
        </w:rPr>
        <w:t>реализации,</w:t>
      </w:r>
      <w:r>
        <w:rPr>
          <w:color w:val="231F20"/>
          <w:spacing w:val="1"/>
          <w:w w:val="115"/>
        </w:rPr>
        <w:t xml:space="preserve"> </w:t>
      </w:r>
      <w:r>
        <w:rPr>
          <w:color w:val="231F20"/>
          <w:w w:val="115"/>
        </w:rPr>
        <w:t>а</w:t>
      </w:r>
      <w:r>
        <w:rPr>
          <w:color w:val="231F20"/>
          <w:spacing w:val="1"/>
          <w:w w:val="115"/>
        </w:rPr>
        <w:t xml:space="preserve"> </w:t>
      </w:r>
      <w:r>
        <w:rPr>
          <w:color w:val="231F20"/>
          <w:w w:val="115"/>
        </w:rPr>
        <w:t>также</w:t>
      </w:r>
      <w:r>
        <w:rPr>
          <w:color w:val="231F20"/>
          <w:spacing w:val="1"/>
          <w:w w:val="115"/>
        </w:rPr>
        <w:t xml:space="preserve"> </w:t>
      </w:r>
      <w:r>
        <w:rPr>
          <w:color w:val="231F20"/>
          <w:w w:val="115"/>
        </w:rPr>
        <w:t>системы</w:t>
      </w:r>
      <w:r>
        <w:rPr>
          <w:color w:val="231F20"/>
          <w:spacing w:val="1"/>
          <w:w w:val="115"/>
        </w:rPr>
        <w:t xml:space="preserve"> </w:t>
      </w:r>
      <w:r>
        <w:rPr>
          <w:color w:val="231F20"/>
          <w:w w:val="115"/>
        </w:rPr>
        <w:t>оценки</w:t>
      </w:r>
      <w:r>
        <w:rPr>
          <w:color w:val="231F20"/>
          <w:spacing w:val="1"/>
          <w:w w:val="115"/>
        </w:rPr>
        <w:t xml:space="preserve"> </w:t>
      </w:r>
      <w:r>
        <w:rPr>
          <w:color w:val="231F20"/>
          <w:w w:val="115"/>
        </w:rPr>
        <w:t>итогов  образователь-</w:t>
      </w:r>
      <w:r>
        <w:rPr>
          <w:color w:val="231F20"/>
          <w:spacing w:val="-55"/>
          <w:w w:val="115"/>
        </w:rPr>
        <w:t xml:space="preserve"> </w:t>
      </w:r>
      <w:r>
        <w:rPr>
          <w:color w:val="231F20"/>
          <w:w w:val="115"/>
        </w:rPr>
        <w:t>ной</w:t>
      </w:r>
      <w:r>
        <w:rPr>
          <w:color w:val="231F20"/>
          <w:spacing w:val="15"/>
          <w:w w:val="115"/>
        </w:rPr>
        <w:t xml:space="preserve"> </w:t>
      </w:r>
      <w:r>
        <w:rPr>
          <w:color w:val="231F20"/>
          <w:w w:val="115"/>
        </w:rPr>
        <w:t>деятельности</w:t>
      </w:r>
      <w:r>
        <w:rPr>
          <w:color w:val="231F20"/>
          <w:spacing w:val="16"/>
          <w:w w:val="115"/>
        </w:rPr>
        <w:t xml:space="preserve"> </w:t>
      </w:r>
      <w:r>
        <w:rPr>
          <w:color w:val="231F20"/>
          <w:w w:val="115"/>
        </w:rPr>
        <w:t>обучающихся;</w:t>
      </w:r>
    </w:p>
    <w:p w:rsidR="008052C0" w:rsidRDefault="008052C0" w:rsidP="008052C0">
      <w:pPr>
        <w:pStyle w:val="af1"/>
        <w:spacing w:line="252" w:lineRule="auto"/>
        <w:ind w:left="343" w:right="115" w:hanging="227"/>
      </w:pPr>
      <w:r>
        <w:rPr>
          <w:color w:val="231F20"/>
          <w:w w:val="115"/>
        </w:rPr>
        <w:t>—овладение учебно-методическими и информационно-методи-</w:t>
      </w:r>
      <w:r>
        <w:rPr>
          <w:color w:val="231F20"/>
          <w:spacing w:val="1"/>
          <w:w w:val="115"/>
        </w:rPr>
        <w:t xml:space="preserve"> </w:t>
      </w:r>
      <w:r>
        <w:rPr>
          <w:color w:val="231F20"/>
          <w:w w:val="115"/>
        </w:rPr>
        <w:t>ческими ресурсами, необходимыми для успешного решения</w:t>
      </w:r>
      <w:r>
        <w:rPr>
          <w:color w:val="231F20"/>
          <w:spacing w:val="1"/>
          <w:w w:val="115"/>
        </w:rPr>
        <w:t xml:space="preserve"> </w:t>
      </w:r>
      <w:r>
        <w:rPr>
          <w:color w:val="231F20"/>
          <w:w w:val="115"/>
        </w:rPr>
        <w:t>задач</w:t>
      </w:r>
      <w:r>
        <w:rPr>
          <w:color w:val="231F20"/>
          <w:spacing w:val="15"/>
          <w:w w:val="115"/>
        </w:rPr>
        <w:t xml:space="preserve"> </w:t>
      </w:r>
      <w:r>
        <w:rPr>
          <w:color w:val="231F20"/>
          <w:w w:val="115"/>
        </w:rPr>
        <w:t>ФГОС</w:t>
      </w:r>
      <w:r>
        <w:rPr>
          <w:color w:val="231F20"/>
          <w:spacing w:val="15"/>
          <w:w w:val="115"/>
        </w:rPr>
        <w:t xml:space="preserve"> </w:t>
      </w:r>
      <w:r>
        <w:rPr>
          <w:color w:val="231F20"/>
          <w:w w:val="115"/>
        </w:rPr>
        <w:t>начального</w:t>
      </w:r>
      <w:r>
        <w:rPr>
          <w:color w:val="231F20"/>
          <w:spacing w:val="15"/>
          <w:w w:val="115"/>
        </w:rPr>
        <w:t xml:space="preserve"> </w:t>
      </w:r>
      <w:r>
        <w:rPr>
          <w:color w:val="231F20"/>
          <w:w w:val="115"/>
        </w:rPr>
        <w:t>общего</w:t>
      </w:r>
      <w:r>
        <w:rPr>
          <w:color w:val="231F20"/>
          <w:spacing w:val="15"/>
          <w:w w:val="115"/>
        </w:rPr>
        <w:t xml:space="preserve"> </w:t>
      </w:r>
      <w:r>
        <w:rPr>
          <w:color w:val="231F20"/>
          <w:w w:val="115"/>
        </w:rPr>
        <w:t>образования.</w:t>
      </w:r>
    </w:p>
    <w:p w:rsidR="008052C0" w:rsidRDefault="008052C0" w:rsidP="008052C0">
      <w:pPr>
        <w:pStyle w:val="af1"/>
        <w:spacing w:line="252" w:lineRule="auto"/>
        <w:ind w:left="117" w:right="114"/>
      </w:pPr>
      <w:r>
        <w:rPr>
          <w:color w:val="231F20"/>
          <w:w w:val="115"/>
        </w:rPr>
        <w:t>Одним из важнейших механизмов обеспечения необходимого</w:t>
      </w:r>
      <w:r>
        <w:rPr>
          <w:color w:val="231F20"/>
          <w:spacing w:val="-55"/>
          <w:w w:val="115"/>
        </w:rPr>
        <w:t xml:space="preserve"> </w:t>
      </w:r>
      <w:r>
        <w:rPr>
          <w:color w:val="231F20"/>
          <w:w w:val="120"/>
        </w:rPr>
        <w:t>квалификационного уровня педагогических работников, уча-</w:t>
      </w:r>
      <w:r>
        <w:rPr>
          <w:color w:val="231F20"/>
          <w:spacing w:val="1"/>
          <w:w w:val="120"/>
        </w:rPr>
        <w:t xml:space="preserve"> </w:t>
      </w:r>
      <w:r>
        <w:rPr>
          <w:color w:val="231F20"/>
          <w:w w:val="120"/>
        </w:rPr>
        <w:t>ствующих в разработке и реализации основной образователь-</w:t>
      </w:r>
      <w:r>
        <w:rPr>
          <w:color w:val="231F20"/>
          <w:spacing w:val="-57"/>
          <w:w w:val="120"/>
        </w:rPr>
        <w:t xml:space="preserve"> </w:t>
      </w:r>
      <w:r>
        <w:rPr>
          <w:color w:val="231F20"/>
          <w:w w:val="120"/>
        </w:rPr>
        <w:t>ной программы начального общего образования, является си-</w:t>
      </w:r>
      <w:r>
        <w:rPr>
          <w:color w:val="231F20"/>
          <w:spacing w:val="-57"/>
          <w:w w:val="120"/>
        </w:rPr>
        <w:t xml:space="preserve"> </w:t>
      </w:r>
      <w:r>
        <w:rPr>
          <w:color w:val="231F20"/>
          <w:w w:val="115"/>
        </w:rPr>
        <w:t>стема</w:t>
      </w:r>
      <w:r>
        <w:rPr>
          <w:color w:val="231F20"/>
          <w:spacing w:val="1"/>
          <w:w w:val="115"/>
        </w:rPr>
        <w:t xml:space="preserve"> </w:t>
      </w:r>
      <w:r>
        <w:rPr>
          <w:color w:val="231F20"/>
          <w:w w:val="115"/>
        </w:rPr>
        <w:t>методической</w:t>
      </w:r>
      <w:r>
        <w:rPr>
          <w:color w:val="231F20"/>
          <w:spacing w:val="1"/>
          <w:w w:val="115"/>
        </w:rPr>
        <w:t xml:space="preserve"> </w:t>
      </w:r>
      <w:r>
        <w:rPr>
          <w:color w:val="231F20"/>
          <w:w w:val="115"/>
        </w:rPr>
        <w:t>работы,</w:t>
      </w:r>
      <w:r>
        <w:rPr>
          <w:color w:val="231F20"/>
          <w:spacing w:val="1"/>
          <w:w w:val="115"/>
        </w:rPr>
        <w:t xml:space="preserve"> </w:t>
      </w:r>
      <w:r>
        <w:rPr>
          <w:color w:val="231F20"/>
          <w:w w:val="115"/>
        </w:rPr>
        <w:t>обеспечивающая</w:t>
      </w:r>
      <w:r>
        <w:rPr>
          <w:color w:val="231F20"/>
          <w:spacing w:val="1"/>
          <w:w w:val="115"/>
        </w:rPr>
        <w:t xml:space="preserve"> </w:t>
      </w:r>
      <w:r>
        <w:rPr>
          <w:color w:val="231F20"/>
          <w:w w:val="115"/>
        </w:rPr>
        <w:t>сопровождение</w:t>
      </w:r>
      <w:r>
        <w:rPr>
          <w:color w:val="231F20"/>
          <w:spacing w:val="-55"/>
          <w:w w:val="115"/>
        </w:rPr>
        <w:t xml:space="preserve"> </w:t>
      </w:r>
      <w:r>
        <w:rPr>
          <w:color w:val="231F20"/>
          <w:w w:val="115"/>
        </w:rPr>
        <w:t>деятельности педагогов на всех этапах реализации требований</w:t>
      </w:r>
      <w:r>
        <w:rPr>
          <w:color w:val="231F20"/>
          <w:spacing w:val="1"/>
          <w:w w:val="115"/>
        </w:rPr>
        <w:t xml:space="preserve"> </w:t>
      </w:r>
      <w:r>
        <w:rPr>
          <w:color w:val="231F20"/>
          <w:w w:val="120"/>
        </w:rPr>
        <w:t>ФГОС</w:t>
      </w:r>
      <w:r>
        <w:rPr>
          <w:color w:val="231F20"/>
          <w:spacing w:val="7"/>
          <w:w w:val="120"/>
        </w:rPr>
        <w:t xml:space="preserve"> </w:t>
      </w:r>
      <w:r>
        <w:rPr>
          <w:color w:val="231F20"/>
          <w:w w:val="120"/>
        </w:rPr>
        <w:t>начального</w:t>
      </w:r>
      <w:r>
        <w:rPr>
          <w:color w:val="231F20"/>
          <w:spacing w:val="8"/>
          <w:w w:val="120"/>
        </w:rPr>
        <w:t xml:space="preserve"> </w:t>
      </w:r>
      <w:r>
        <w:rPr>
          <w:color w:val="231F20"/>
          <w:w w:val="120"/>
        </w:rPr>
        <w:t>общего</w:t>
      </w:r>
      <w:r>
        <w:rPr>
          <w:color w:val="231F20"/>
          <w:spacing w:val="7"/>
          <w:w w:val="120"/>
        </w:rPr>
        <w:t xml:space="preserve"> </w:t>
      </w:r>
      <w:r>
        <w:rPr>
          <w:color w:val="231F20"/>
          <w:w w:val="120"/>
        </w:rPr>
        <w:t>образования.</w:t>
      </w:r>
    </w:p>
    <w:p w:rsidR="008052C0" w:rsidRDefault="008052C0" w:rsidP="008052C0">
      <w:pPr>
        <w:pStyle w:val="af1"/>
        <w:spacing w:line="252" w:lineRule="auto"/>
        <w:ind w:left="117" w:right="114"/>
      </w:pPr>
      <w:r>
        <w:rPr>
          <w:color w:val="231F20"/>
          <w:w w:val="115"/>
        </w:rPr>
        <w:t>Актуальные вопросы реализации программы начального об-</w:t>
      </w:r>
      <w:r>
        <w:rPr>
          <w:color w:val="231F20"/>
          <w:spacing w:val="1"/>
          <w:w w:val="115"/>
        </w:rPr>
        <w:t xml:space="preserve"> </w:t>
      </w:r>
      <w:r>
        <w:rPr>
          <w:color w:val="231F20"/>
          <w:w w:val="115"/>
        </w:rPr>
        <w:t>щего образования рассматриваются методическими объедине-</w:t>
      </w:r>
      <w:r>
        <w:rPr>
          <w:color w:val="231F20"/>
          <w:spacing w:val="1"/>
          <w:w w:val="115"/>
        </w:rPr>
        <w:t xml:space="preserve"> </w:t>
      </w:r>
      <w:r>
        <w:rPr>
          <w:color w:val="231F20"/>
          <w:w w:val="115"/>
        </w:rPr>
        <w:t>ниями,</w:t>
      </w:r>
      <w:r>
        <w:rPr>
          <w:color w:val="231F20"/>
          <w:spacing w:val="41"/>
          <w:w w:val="115"/>
        </w:rPr>
        <w:t xml:space="preserve"> </w:t>
      </w:r>
      <w:r>
        <w:rPr>
          <w:color w:val="231F20"/>
          <w:w w:val="115"/>
        </w:rPr>
        <w:t>действующими</w:t>
      </w:r>
      <w:r>
        <w:rPr>
          <w:color w:val="231F20"/>
          <w:spacing w:val="42"/>
          <w:w w:val="115"/>
        </w:rPr>
        <w:t xml:space="preserve"> </w:t>
      </w:r>
      <w:r>
        <w:rPr>
          <w:color w:val="231F20"/>
          <w:w w:val="115"/>
        </w:rPr>
        <w:t>в</w:t>
      </w:r>
      <w:r>
        <w:rPr>
          <w:color w:val="231F20"/>
          <w:spacing w:val="41"/>
          <w:w w:val="115"/>
        </w:rPr>
        <w:t xml:space="preserve"> </w:t>
      </w:r>
      <w:r>
        <w:rPr>
          <w:color w:val="231F20"/>
          <w:w w:val="115"/>
        </w:rPr>
        <w:t>образовательной</w:t>
      </w:r>
      <w:r>
        <w:rPr>
          <w:color w:val="231F20"/>
          <w:spacing w:val="42"/>
          <w:w w:val="115"/>
        </w:rPr>
        <w:t xml:space="preserve"> </w:t>
      </w:r>
      <w:r>
        <w:rPr>
          <w:color w:val="231F20"/>
          <w:w w:val="115"/>
        </w:rPr>
        <w:t>организации,</w:t>
      </w:r>
      <w:r>
        <w:rPr>
          <w:color w:val="231F20"/>
          <w:spacing w:val="42"/>
          <w:w w:val="115"/>
        </w:rPr>
        <w:t xml:space="preserve"> </w:t>
      </w:r>
      <w:r>
        <w:rPr>
          <w:color w:val="231F20"/>
          <w:w w:val="115"/>
        </w:rPr>
        <w:t>а</w:t>
      </w:r>
      <w:r>
        <w:rPr>
          <w:color w:val="231F20"/>
          <w:spacing w:val="41"/>
          <w:w w:val="115"/>
        </w:rPr>
        <w:t xml:space="preserve"> </w:t>
      </w:r>
      <w:r>
        <w:rPr>
          <w:color w:val="231F20"/>
          <w:w w:val="115"/>
        </w:rPr>
        <w:t>так-</w:t>
      </w:r>
      <w:r>
        <w:rPr>
          <w:color w:val="231F20"/>
          <w:spacing w:val="-55"/>
          <w:w w:val="115"/>
        </w:rPr>
        <w:t xml:space="preserve"> </w:t>
      </w:r>
      <w:r>
        <w:rPr>
          <w:color w:val="231F20"/>
          <w:w w:val="115"/>
        </w:rPr>
        <w:t>же методическими и учебно-методическими объединениями в</w:t>
      </w:r>
      <w:r>
        <w:rPr>
          <w:color w:val="231F20"/>
          <w:spacing w:val="1"/>
          <w:w w:val="115"/>
        </w:rPr>
        <w:t xml:space="preserve"> </w:t>
      </w:r>
      <w:r>
        <w:rPr>
          <w:color w:val="231F20"/>
          <w:w w:val="115"/>
        </w:rPr>
        <w:t>сфере</w:t>
      </w:r>
      <w:r>
        <w:rPr>
          <w:color w:val="231F20"/>
          <w:spacing w:val="31"/>
          <w:w w:val="115"/>
        </w:rPr>
        <w:t xml:space="preserve"> </w:t>
      </w:r>
      <w:r>
        <w:rPr>
          <w:color w:val="231F20"/>
          <w:w w:val="115"/>
        </w:rPr>
        <w:t>общего</w:t>
      </w:r>
      <w:r>
        <w:rPr>
          <w:color w:val="231F20"/>
          <w:spacing w:val="32"/>
          <w:w w:val="115"/>
        </w:rPr>
        <w:t xml:space="preserve"> </w:t>
      </w:r>
      <w:r>
        <w:rPr>
          <w:color w:val="231F20"/>
          <w:w w:val="115"/>
        </w:rPr>
        <w:t>образования,</w:t>
      </w:r>
      <w:r>
        <w:rPr>
          <w:color w:val="231F20"/>
          <w:spacing w:val="32"/>
          <w:w w:val="115"/>
        </w:rPr>
        <w:t xml:space="preserve"> </w:t>
      </w:r>
      <w:r>
        <w:rPr>
          <w:color w:val="231F20"/>
          <w:w w:val="115"/>
        </w:rPr>
        <w:t>действующими</w:t>
      </w:r>
      <w:r>
        <w:rPr>
          <w:color w:val="231F20"/>
          <w:spacing w:val="32"/>
          <w:w w:val="115"/>
        </w:rPr>
        <w:t xml:space="preserve"> </w:t>
      </w:r>
      <w:r>
        <w:rPr>
          <w:color w:val="231F20"/>
          <w:w w:val="115"/>
        </w:rPr>
        <w:t>на</w:t>
      </w:r>
      <w:r>
        <w:rPr>
          <w:color w:val="231F20"/>
          <w:spacing w:val="32"/>
          <w:w w:val="115"/>
        </w:rPr>
        <w:t xml:space="preserve"> </w:t>
      </w:r>
      <w:r>
        <w:rPr>
          <w:color w:val="231F20"/>
          <w:w w:val="115"/>
        </w:rPr>
        <w:t>муниципальном</w:t>
      </w:r>
      <w:r>
        <w:rPr>
          <w:color w:val="231F20"/>
          <w:spacing w:val="-55"/>
          <w:w w:val="115"/>
        </w:rPr>
        <w:t xml:space="preserve"> </w:t>
      </w:r>
      <w:r>
        <w:rPr>
          <w:color w:val="231F20"/>
          <w:w w:val="115"/>
        </w:rPr>
        <w:t>и</w:t>
      </w:r>
      <w:r>
        <w:rPr>
          <w:color w:val="231F20"/>
          <w:spacing w:val="15"/>
          <w:w w:val="115"/>
        </w:rPr>
        <w:t xml:space="preserve"> </w:t>
      </w:r>
      <w:r>
        <w:rPr>
          <w:color w:val="231F20"/>
          <w:w w:val="115"/>
        </w:rPr>
        <w:t>региональном</w:t>
      </w:r>
      <w:r>
        <w:rPr>
          <w:color w:val="231F20"/>
          <w:spacing w:val="16"/>
          <w:w w:val="115"/>
        </w:rPr>
        <w:t xml:space="preserve"> </w:t>
      </w:r>
      <w:r>
        <w:rPr>
          <w:color w:val="231F20"/>
          <w:w w:val="115"/>
        </w:rPr>
        <w:t>уровнях.</w:t>
      </w:r>
    </w:p>
    <w:p w:rsidR="008052C0" w:rsidRDefault="008052C0" w:rsidP="008052C0">
      <w:pPr>
        <w:pStyle w:val="af1"/>
        <w:spacing w:line="252" w:lineRule="auto"/>
        <w:ind w:left="117" w:right="115"/>
      </w:pPr>
      <w:r>
        <w:rPr>
          <w:color w:val="231F20"/>
          <w:w w:val="115"/>
        </w:rPr>
        <w:t>Педагогическими</w:t>
      </w:r>
      <w:r>
        <w:rPr>
          <w:color w:val="231F20"/>
          <w:spacing w:val="1"/>
          <w:w w:val="115"/>
        </w:rPr>
        <w:t xml:space="preserve"> </w:t>
      </w:r>
      <w:r>
        <w:rPr>
          <w:color w:val="231F20"/>
          <w:w w:val="115"/>
        </w:rPr>
        <w:t>работниками</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w:t>
      </w:r>
      <w:r>
        <w:rPr>
          <w:color w:val="231F20"/>
          <w:spacing w:val="1"/>
          <w:w w:val="115"/>
        </w:rPr>
        <w:t xml:space="preserve"> </w:t>
      </w:r>
      <w:r>
        <w:rPr>
          <w:color w:val="231F20"/>
          <w:w w:val="115"/>
        </w:rPr>
        <w:t>ции системно разрабатываются методические темы, отражаю-</w:t>
      </w:r>
      <w:r>
        <w:rPr>
          <w:color w:val="231F20"/>
          <w:spacing w:val="1"/>
          <w:w w:val="115"/>
        </w:rPr>
        <w:t xml:space="preserve"> </w:t>
      </w:r>
      <w:r>
        <w:rPr>
          <w:color w:val="231F20"/>
          <w:w w:val="115"/>
        </w:rPr>
        <w:t>щие их непрерывное профессиональное развитие. Отчёт о ме-</w:t>
      </w:r>
      <w:r>
        <w:rPr>
          <w:color w:val="231F20"/>
          <w:spacing w:val="1"/>
          <w:w w:val="115"/>
        </w:rPr>
        <w:t xml:space="preserve"> </w:t>
      </w:r>
      <w:r>
        <w:rPr>
          <w:color w:val="231F20"/>
          <w:w w:val="115"/>
        </w:rPr>
        <w:lastRenderedPageBreak/>
        <w:t>тодических</w:t>
      </w:r>
      <w:r>
        <w:rPr>
          <w:color w:val="231F20"/>
          <w:spacing w:val="15"/>
          <w:w w:val="115"/>
        </w:rPr>
        <w:t xml:space="preserve"> </w:t>
      </w:r>
      <w:r>
        <w:rPr>
          <w:color w:val="231F20"/>
          <w:w w:val="115"/>
        </w:rPr>
        <w:t>темах,</w:t>
      </w:r>
      <w:r>
        <w:rPr>
          <w:color w:val="231F20"/>
          <w:spacing w:val="15"/>
          <w:w w:val="115"/>
        </w:rPr>
        <w:t xml:space="preserve"> </w:t>
      </w:r>
      <w:r>
        <w:rPr>
          <w:color w:val="231F20"/>
          <w:w w:val="115"/>
        </w:rPr>
        <w:t>обеспечивающих</w:t>
      </w:r>
      <w:r>
        <w:rPr>
          <w:color w:val="231F20"/>
          <w:spacing w:val="15"/>
          <w:w w:val="115"/>
        </w:rPr>
        <w:t xml:space="preserve"> </w:t>
      </w:r>
      <w:r>
        <w:rPr>
          <w:color w:val="231F20"/>
          <w:w w:val="115"/>
        </w:rPr>
        <w:t>необходимый</w:t>
      </w:r>
      <w:r>
        <w:rPr>
          <w:color w:val="231F20"/>
          <w:spacing w:val="15"/>
          <w:w w:val="115"/>
        </w:rPr>
        <w:t xml:space="preserve"> </w:t>
      </w:r>
      <w:r>
        <w:rPr>
          <w:color w:val="231F20"/>
          <w:w w:val="115"/>
        </w:rPr>
        <w:t>уровень</w:t>
      </w:r>
    </w:p>
    <w:p w:rsidR="008052C0" w:rsidRDefault="008052C0" w:rsidP="008052C0">
      <w:pPr>
        <w:pStyle w:val="af1"/>
        <w:spacing w:before="70" w:line="247" w:lineRule="auto"/>
        <w:ind w:left="117" w:right="115" w:firstLine="0"/>
      </w:pPr>
      <w:r>
        <w:rPr>
          <w:color w:val="231F20"/>
          <w:w w:val="115"/>
        </w:rPr>
        <w:t>качества как учебной и методической документации, так и де-</w:t>
      </w:r>
      <w:r>
        <w:rPr>
          <w:color w:val="231F20"/>
          <w:spacing w:val="1"/>
          <w:w w:val="115"/>
        </w:rPr>
        <w:t xml:space="preserve"> </w:t>
      </w:r>
      <w:r>
        <w:rPr>
          <w:color w:val="231F20"/>
          <w:w w:val="115"/>
        </w:rPr>
        <w:t>ятельности по реализации основной образовательной програм-</w:t>
      </w:r>
      <w:r>
        <w:rPr>
          <w:color w:val="231F20"/>
          <w:spacing w:val="1"/>
          <w:w w:val="115"/>
        </w:rPr>
        <w:t xml:space="preserve"> </w:t>
      </w:r>
      <w:r>
        <w:rPr>
          <w:color w:val="231F20"/>
          <w:w w:val="115"/>
        </w:rPr>
        <w:t>мы основного общего образования, может оформляться следу-</w:t>
      </w:r>
      <w:r>
        <w:rPr>
          <w:color w:val="231F20"/>
          <w:spacing w:val="1"/>
          <w:w w:val="115"/>
        </w:rPr>
        <w:t xml:space="preserve"> </w:t>
      </w:r>
      <w:r>
        <w:rPr>
          <w:color w:val="231F20"/>
          <w:w w:val="115"/>
        </w:rPr>
        <w:t>ющим</w:t>
      </w:r>
      <w:r>
        <w:rPr>
          <w:color w:val="231F20"/>
          <w:spacing w:val="14"/>
          <w:w w:val="115"/>
        </w:rPr>
        <w:t xml:space="preserve"> </w:t>
      </w:r>
      <w:r>
        <w:rPr>
          <w:color w:val="231F20"/>
          <w:w w:val="115"/>
        </w:rPr>
        <w:t>образом:</w:t>
      </w:r>
    </w:p>
    <w:p w:rsidR="008052C0" w:rsidRDefault="008052C0" w:rsidP="008052C0">
      <w:pPr>
        <w:pStyle w:val="af1"/>
        <w:spacing w:before="5"/>
        <w:ind w:left="0" w:right="0" w:firstLine="0"/>
        <w:jc w:val="left"/>
        <w:rPr>
          <w:sz w:val="10"/>
        </w:rPr>
      </w:pPr>
    </w:p>
    <w:tbl>
      <w:tblPr>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10"/>
        <w:gridCol w:w="1943"/>
        <w:gridCol w:w="1943"/>
        <w:gridCol w:w="1943"/>
      </w:tblGrid>
      <w:tr w:rsidR="008052C0" w:rsidTr="008052C0">
        <w:trPr>
          <w:trHeight w:val="1353"/>
        </w:trPr>
        <w:tc>
          <w:tcPr>
            <w:tcW w:w="510"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20"/>
              </w:rPr>
            </w:pPr>
          </w:p>
          <w:p w:rsidR="008052C0" w:rsidRPr="008052C0" w:rsidRDefault="008052C0">
            <w:pPr>
              <w:pStyle w:val="TableParagraph"/>
              <w:spacing w:before="7"/>
              <w:rPr>
                <w:sz w:val="28"/>
              </w:rPr>
            </w:pPr>
          </w:p>
          <w:p w:rsidR="008052C0" w:rsidRDefault="008052C0">
            <w:pPr>
              <w:pStyle w:val="TableParagraph"/>
              <w:ind w:left="147"/>
              <w:rPr>
                <w:rFonts w:ascii="Cambria" w:hAnsi="Cambria"/>
                <w:b/>
                <w:sz w:val="18"/>
                <w:lang w:val="en-US"/>
              </w:rPr>
            </w:pPr>
            <w:r>
              <w:rPr>
                <w:rFonts w:ascii="Cambria" w:hAnsi="Cambria"/>
                <w:b/>
                <w:color w:val="231F20"/>
                <w:w w:val="113"/>
                <w:sz w:val="18"/>
                <w:lang w:val="en-US"/>
              </w:rPr>
              <w:t>№</w:t>
            </w:r>
          </w:p>
        </w:tc>
        <w:tc>
          <w:tcPr>
            <w:tcW w:w="1943"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20"/>
                <w:lang w:val="en-US"/>
              </w:rPr>
            </w:pPr>
          </w:p>
          <w:p w:rsidR="008052C0" w:rsidRDefault="008052C0">
            <w:pPr>
              <w:pStyle w:val="TableParagraph"/>
              <w:spacing w:before="8"/>
              <w:rPr>
                <w:sz w:val="20"/>
                <w:lang w:val="en-US"/>
              </w:rPr>
            </w:pPr>
          </w:p>
          <w:p w:rsidR="008052C0" w:rsidRDefault="008052C0">
            <w:pPr>
              <w:pStyle w:val="TableParagraph"/>
              <w:spacing w:line="228" w:lineRule="auto"/>
              <w:ind w:left="758" w:hanging="433"/>
              <w:rPr>
                <w:rFonts w:ascii="Cambria" w:hAnsi="Cambria"/>
                <w:b/>
                <w:sz w:val="18"/>
                <w:lang w:val="en-US"/>
              </w:rPr>
            </w:pPr>
            <w:r>
              <w:rPr>
                <w:rFonts w:ascii="Cambria" w:hAnsi="Cambria"/>
                <w:b/>
                <w:color w:val="231F20"/>
                <w:sz w:val="18"/>
                <w:lang w:val="en-US"/>
              </w:rPr>
              <w:t>Методическая</w:t>
            </w:r>
            <w:r>
              <w:rPr>
                <w:rFonts w:ascii="Cambria" w:hAnsi="Cambria"/>
                <w:b/>
                <w:color w:val="231F20"/>
                <w:spacing w:val="-37"/>
                <w:sz w:val="18"/>
                <w:lang w:val="en-US"/>
              </w:rPr>
              <w:t xml:space="preserve"> </w:t>
            </w:r>
            <w:r>
              <w:rPr>
                <w:rFonts w:ascii="Cambria" w:hAnsi="Cambria"/>
                <w:b/>
                <w:color w:val="231F20"/>
                <w:w w:val="105"/>
                <w:sz w:val="18"/>
                <w:lang w:val="en-US"/>
              </w:rPr>
              <w:t>тема</w:t>
            </w:r>
          </w:p>
        </w:tc>
        <w:tc>
          <w:tcPr>
            <w:tcW w:w="1943"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8" w:line="228" w:lineRule="auto"/>
              <w:ind w:left="203" w:right="190"/>
              <w:jc w:val="center"/>
              <w:rPr>
                <w:rFonts w:ascii="Cambria" w:hAnsi="Cambria"/>
                <w:b/>
                <w:sz w:val="18"/>
              </w:rPr>
            </w:pPr>
            <w:r w:rsidRPr="008052C0">
              <w:rPr>
                <w:rFonts w:ascii="Cambria" w:hAnsi="Cambria"/>
                <w:b/>
                <w:color w:val="231F20"/>
                <w:w w:val="105"/>
                <w:sz w:val="18"/>
              </w:rPr>
              <w:t>Раздел</w:t>
            </w:r>
            <w:r w:rsidRPr="008052C0">
              <w:rPr>
                <w:rFonts w:ascii="Cambria" w:hAnsi="Cambria"/>
                <w:b/>
                <w:color w:val="231F20"/>
                <w:spacing w:val="1"/>
                <w:w w:val="105"/>
                <w:sz w:val="18"/>
              </w:rPr>
              <w:t xml:space="preserve"> </w:t>
            </w:r>
            <w:r w:rsidRPr="008052C0">
              <w:rPr>
                <w:rFonts w:ascii="Cambria" w:hAnsi="Cambria"/>
                <w:b/>
                <w:color w:val="231F20"/>
                <w:sz w:val="18"/>
              </w:rPr>
              <w:t>образовательной</w:t>
            </w:r>
            <w:r w:rsidRPr="008052C0">
              <w:rPr>
                <w:rFonts w:ascii="Cambria" w:hAnsi="Cambria"/>
                <w:b/>
                <w:color w:val="231F20"/>
                <w:spacing w:val="-37"/>
                <w:sz w:val="18"/>
              </w:rPr>
              <w:t xml:space="preserve"> </w:t>
            </w:r>
            <w:r w:rsidRPr="008052C0">
              <w:rPr>
                <w:rFonts w:ascii="Cambria" w:hAnsi="Cambria"/>
                <w:b/>
                <w:color w:val="231F20"/>
                <w:w w:val="105"/>
                <w:sz w:val="18"/>
              </w:rPr>
              <w:t>программы,</w:t>
            </w:r>
            <w:r w:rsidRPr="008052C0">
              <w:rPr>
                <w:rFonts w:ascii="Cambria" w:hAnsi="Cambria"/>
                <w:b/>
                <w:color w:val="231F20"/>
                <w:spacing w:val="1"/>
                <w:w w:val="105"/>
                <w:sz w:val="18"/>
              </w:rPr>
              <w:t xml:space="preserve"> </w:t>
            </w:r>
            <w:r w:rsidRPr="008052C0">
              <w:rPr>
                <w:rFonts w:ascii="Cambria" w:hAnsi="Cambria"/>
                <w:b/>
                <w:color w:val="231F20"/>
                <w:w w:val="105"/>
                <w:sz w:val="18"/>
              </w:rPr>
              <w:t>связанный</w:t>
            </w:r>
          </w:p>
          <w:p w:rsidR="008052C0" w:rsidRPr="008052C0" w:rsidRDefault="008052C0">
            <w:pPr>
              <w:pStyle w:val="TableParagraph"/>
              <w:spacing w:line="228" w:lineRule="auto"/>
              <w:ind w:left="203" w:right="190"/>
              <w:jc w:val="center"/>
              <w:rPr>
                <w:rFonts w:ascii="Cambria" w:hAnsi="Cambria"/>
                <w:b/>
                <w:sz w:val="18"/>
              </w:rPr>
            </w:pPr>
            <w:r w:rsidRPr="008052C0">
              <w:rPr>
                <w:rFonts w:ascii="Cambria" w:hAnsi="Cambria"/>
                <w:b/>
                <w:color w:val="231F20"/>
                <w:sz w:val="18"/>
              </w:rPr>
              <w:t>с</w:t>
            </w:r>
            <w:r w:rsidRPr="008052C0">
              <w:rPr>
                <w:rFonts w:ascii="Cambria" w:hAnsi="Cambria"/>
                <w:b/>
                <w:color w:val="231F20"/>
                <w:spacing w:val="17"/>
                <w:sz w:val="18"/>
              </w:rPr>
              <w:t xml:space="preserve"> </w:t>
            </w:r>
            <w:r w:rsidRPr="008052C0">
              <w:rPr>
                <w:rFonts w:ascii="Cambria" w:hAnsi="Cambria"/>
                <w:b/>
                <w:color w:val="231F20"/>
                <w:sz w:val="18"/>
              </w:rPr>
              <w:t>методической</w:t>
            </w:r>
            <w:r w:rsidRPr="008052C0">
              <w:rPr>
                <w:rFonts w:ascii="Cambria" w:hAnsi="Cambria"/>
                <w:b/>
                <w:color w:val="231F20"/>
                <w:spacing w:val="-37"/>
                <w:sz w:val="18"/>
              </w:rPr>
              <w:t xml:space="preserve"> </w:t>
            </w:r>
            <w:r w:rsidRPr="008052C0">
              <w:rPr>
                <w:rFonts w:ascii="Cambria" w:hAnsi="Cambria"/>
                <w:b/>
                <w:color w:val="231F20"/>
                <w:sz w:val="18"/>
              </w:rPr>
              <w:t>темой</w:t>
            </w:r>
          </w:p>
        </w:tc>
        <w:tc>
          <w:tcPr>
            <w:tcW w:w="1943"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168" w:line="228" w:lineRule="auto"/>
              <w:ind w:left="291" w:right="278"/>
              <w:jc w:val="center"/>
              <w:rPr>
                <w:rFonts w:ascii="Cambria" w:hAnsi="Cambria"/>
                <w:b/>
                <w:sz w:val="18"/>
              </w:rPr>
            </w:pPr>
            <w:r w:rsidRPr="008052C0">
              <w:rPr>
                <w:rFonts w:ascii="Cambria" w:hAnsi="Cambria"/>
                <w:b/>
                <w:color w:val="231F20"/>
                <w:sz w:val="18"/>
              </w:rPr>
              <w:t>ФИО</w:t>
            </w:r>
            <w:r w:rsidRPr="008052C0">
              <w:rPr>
                <w:rFonts w:ascii="Cambria" w:hAnsi="Cambria"/>
                <w:b/>
                <w:color w:val="231F20"/>
                <w:spacing w:val="1"/>
                <w:sz w:val="18"/>
              </w:rPr>
              <w:t xml:space="preserve"> </w:t>
            </w:r>
            <w:r w:rsidRPr="008052C0">
              <w:rPr>
                <w:rFonts w:ascii="Cambria" w:hAnsi="Cambria"/>
                <w:b/>
                <w:color w:val="231F20"/>
                <w:sz w:val="18"/>
              </w:rPr>
              <w:t>педагога,</w:t>
            </w:r>
            <w:r w:rsidRPr="008052C0">
              <w:rPr>
                <w:rFonts w:ascii="Cambria" w:hAnsi="Cambria"/>
                <w:b/>
                <w:color w:val="231F20"/>
                <w:spacing w:val="-37"/>
                <w:sz w:val="18"/>
              </w:rPr>
              <w:t xml:space="preserve"> </w:t>
            </w:r>
            <w:r w:rsidRPr="008052C0">
              <w:rPr>
                <w:rFonts w:ascii="Cambria" w:hAnsi="Cambria"/>
                <w:b/>
                <w:color w:val="231F20"/>
                <w:sz w:val="18"/>
              </w:rPr>
              <w:t>разрабаты-</w:t>
            </w:r>
            <w:r w:rsidRPr="008052C0">
              <w:rPr>
                <w:rFonts w:ascii="Cambria" w:hAnsi="Cambria"/>
                <w:b/>
                <w:color w:val="231F20"/>
                <w:spacing w:val="1"/>
                <w:sz w:val="18"/>
              </w:rPr>
              <w:t xml:space="preserve"> </w:t>
            </w:r>
            <w:r w:rsidRPr="008052C0">
              <w:rPr>
                <w:rFonts w:ascii="Cambria" w:hAnsi="Cambria"/>
                <w:b/>
                <w:color w:val="231F20"/>
                <w:sz w:val="18"/>
              </w:rPr>
              <w:t>вающего</w:t>
            </w:r>
            <w:r w:rsidRPr="008052C0">
              <w:rPr>
                <w:rFonts w:ascii="Cambria" w:hAnsi="Cambria"/>
                <w:b/>
                <w:color w:val="231F20"/>
                <w:spacing w:val="1"/>
                <w:sz w:val="18"/>
              </w:rPr>
              <w:t xml:space="preserve"> </w:t>
            </w:r>
            <w:r w:rsidRPr="008052C0">
              <w:rPr>
                <w:rFonts w:ascii="Cambria" w:hAnsi="Cambria"/>
                <w:b/>
                <w:color w:val="231F20"/>
                <w:sz w:val="18"/>
              </w:rPr>
              <w:t>методическую</w:t>
            </w:r>
            <w:r w:rsidRPr="008052C0">
              <w:rPr>
                <w:rFonts w:ascii="Cambria" w:hAnsi="Cambria"/>
                <w:b/>
                <w:color w:val="231F20"/>
                <w:spacing w:val="1"/>
                <w:sz w:val="18"/>
              </w:rPr>
              <w:t xml:space="preserve"> </w:t>
            </w:r>
            <w:r w:rsidRPr="008052C0">
              <w:rPr>
                <w:rFonts w:ascii="Cambria" w:hAnsi="Cambria"/>
                <w:b/>
                <w:color w:val="231F20"/>
                <w:sz w:val="18"/>
              </w:rPr>
              <w:t>тему</w:t>
            </w:r>
          </w:p>
        </w:tc>
      </w:tr>
      <w:tr w:rsidR="008052C0" w:rsidTr="008052C0">
        <w:trPr>
          <w:trHeight w:val="350"/>
        </w:trPr>
        <w:tc>
          <w:tcPr>
            <w:tcW w:w="510"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201"/>
              <w:rPr>
                <w:sz w:val="18"/>
                <w:lang w:val="en-US"/>
              </w:rPr>
            </w:pPr>
            <w:r>
              <w:rPr>
                <w:color w:val="231F20"/>
                <w:w w:val="119"/>
                <w:sz w:val="18"/>
                <w:lang w:val="en-US"/>
              </w:rPr>
              <w:t>1</w:t>
            </w:r>
          </w:p>
        </w:tc>
        <w:tc>
          <w:tcPr>
            <w:tcW w:w="1943"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943"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943"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350"/>
        </w:trPr>
        <w:tc>
          <w:tcPr>
            <w:tcW w:w="510"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201"/>
              <w:rPr>
                <w:sz w:val="18"/>
                <w:lang w:val="en-US"/>
              </w:rPr>
            </w:pPr>
            <w:r>
              <w:rPr>
                <w:color w:val="231F20"/>
                <w:w w:val="119"/>
                <w:sz w:val="18"/>
                <w:lang w:val="en-US"/>
              </w:rPr>
              <w:t>2</w:t>
            </w:r>
          </w:p>
        </w:tc>
        <w:tc>
          <w:tcPr>
            <w:tcW w:w="1943"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943"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943"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350"/>
        </w:trPr>
        <w:tc>
          <w:tcPr>
            <w:tcW w:w="510"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201"/>
              <w:rPr>
                <w:sz w:val="18"/>
                <w:lang w:val="en-US"/>
              </w:rPr>
            </w:pPr>
            <w:r>
              <w:rPr>
                <w:color w:val="231F20"/>
                <w:w w:val="119"/>
                <w:sz w:val="18"/>
                <w:lang w:val="en-US"/>
              </w:rPr>
              <w:t>3</w:t>
            </w:r>
          </w:p>
        </w:tc>
        <w:tc>
          <w:tcPr>
            <w:tcW w:w="1943"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943"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943"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350"/>
        </w:trPr>
        <w:tc>
          <w:tcPr>
            <w:tcW w:w="510"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76"/>
              <w:rPr>
                <w:sz w:val="18"/>
                <w:lang w:val="en-US"/>
              </w:rPr>
            </w:pPr>
            <w:r>
              <w:rPr>
                <w:color w:val="231F20"/>
                <w:w w:val="87"/>
                <w:sz w:val="18"/>
                <w:lang w:val="en-US"/>
              </w:rPr>
              <w:t>…</w:t>
            </w:r>
          </w:p>
        </w:tc>
        <w:tc>
          <w:tcPr>
            <w:tcW w:w="1943"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943"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943"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bl>
    <w:p w:rsidR="008052C0" w:rsidRDefault="008052C0" w:rsidP="008052C0">
      <w:pPr>
        <w:pStyle w:val="af1"/>
        <w:spacing w:before="3"/>
        <w:ind w:left="0" w:right="0" w:firstLine="0"/>
        <w:jc w:val="left"/>
        <w:rPr>
          <w:sz w:val="19"/>
        </w:rPr>
      </w:pPr>
    </w:p>
    <w:p w:rsidR="008052C0" w:rsidRDefault="008052C0" w:rsidP="008052C0">
      <w:pPr>
        <w:pStyle w:val="2"/>
        <w:numPr>
          <w:ilvl w:val="2"/>
          <w:numId w:val="109"/>
        </w:numPr>
        <w:tabs>
          <w:tab w:val="left" w:pos="755"/>
        </w:tabs>
        <w:spacing w:line="216" w:lineRule="auto"/>
        <w:ind w:right="1154" w:firstLine="0"/>
      </w:pPr>
      <w:r>
        <w:rPr>
          <w:color w:val="231F20"/>
          <w:spacing w:val="-2"/>
          <w:w w:val="85"/>
        </w:rPr>
        <w:t xml:space="preserve">Психолого-педагогические условия </w:t>
      </w:r>
      <w:r>
        <w:rPr>
          <w:color w:val="231F20"/>
          <w:spacing w:val="-1"/>
          <w:w w:val="85"/>
        </w:rPr>
        <w:t>реализации</w:t>
      </w:r>
      <w:r>
        <w:rPr>
          <w:color w:val="231F20"/>
          <w:spacing w:val="-52"/>
          <w:w w:val="85"/>
        </w:rPr>
        <w:t xml:space="preserve"> </w:t>
      </w:r>
      <w:r>
        <w:rPr>
          <w:color w:val="231F20"/>
          <w:w w:val="95"/>
        </w:rPr>
        <w:t>основной</w:t>
      </w:r>
      <w:r>
        <w:rPr>
          <w:color w:val="231F20"/>
          <w:spacing w:val="-10"/>
          <w:w w:val="95"/>
        </w:rPr>
        <w:t xml:space="preserve"> </w:t>
      </w:r>
      <w:r>
        <w:rPr>
          <w:color w:val="231F20"/>
          <w:w w:val="95"/>
        </w:rPr>
        <w:t>образовательной</w:t>
      </w:r>
      <w:r>
        <w:rPr>
          <w:color w:val="231F20"/>
          <w:spacing w:val="-9"/>
          <w:w w:val="95"/>
        </w:rPr>
        <w:t xml:space="preserve"> </w:t>
      </w:r>
      <w:r>
        <w:rPr>
          <w:color w:val="231F20"/>
          <w:w w:val="95"/>
        </w:rPr>
        <w:t>программы</w:t>
      </w:r>
    </w:p>
    <w:p w:rsidR="008052C0" w:rsidRDefault="008052C0" w:rsidP="008052C0">
      <w:pPr>
        <w:spacing w:line="246" w:lineRule="exact"/>
        <w:ind w:left="117"/>
        <w:jc w:val="both"/>
        <w:rPr>
          <w:rFonts w:ascii="Tahoma" w:hAnsi="Tahoma"/>
          <w:b/>
        </w:rPr>
      </w:pPr>
      <w:r>
        <w:rPr>
          <w:rFonts w:ascii="Tahoma" w:hAnsi="Tahoma"/>
          <w:b/>
          <w:color w:val="231F20"/>
          <w:spacing w:val="-1"/>
          <w:w w:val="85"/>
        </w:rPr>
        <w:t>начального</w:t>
      </w:r>
      <w:r>
        <w:rPr>
          <w:rFonts w:ascii="Tahoma" w:hAnsi="Tahoma"/>
          <w:b/>
          <w:color w:val="231F20"/>
          <w:spacing w:val="-3"/>
          <w:w w:val="85"/>
        </w:rPr>
        <w:t xml:space="preserve"> </w:t>
      </w:r>
      <w:r>
        <w:rPr>
          <w:rFonts w:ascii="Tahoma" w:hAnsi="Tahoma"/>
          <w:b/>
          <w:color w:val="231F20"/>
          <w:spacing w:val="-1"/>
          <w:w w:val="85"/>
        </w:rPr>
        <w:t>общего</w:t>
      </w:r>
      <w:r>
        <w:rPr>
          <w:rFonts w:ascii="Tahoma" w:hAnsi="Tahoma"/>
          <w:b/>
          <w:color w:val="231F20"/>
          <w:spacing w:val="-2"/>
          <w:w w:val="85"/>
        </w:rPr>
        <w:t xml:space="preserve"> </w:t>
      </w:r>
      <w:r>
        <w:rPr>
          <w:rFonts w:ascii="Tahoma" w:hAnsi="Tahoma"/>
          <w:b/>
          <w:color w:val="231F20"/>
          <w:spacing w:val="-1"/>
          <w:w w:val="85"/>
        </w:rPr>
        <w:t>образования</w:t>
      </w:r>
    </w:p>
    <w:p w:rsidR="008052C0" w:rsidRDefault="008052C0" w:rsidP="008052C0">
      <w:pPr>
        <w:pStyle w:val="af1"/>
        <w:spacing w:before="68" w:line="247" w:lineRule="auto"/>
        <w:ind w:left="117" w:right="114"/>
      </w:pPr>
      <w:r>
        <w:rPr>
          <w:color w:val="231F20"/>
          <w:w w:val="115"/>
        </w:rPr>
        <w:t>Психолого-педагогические</w:t>
      </w:r>
      <w:r>
        <w:rPr>
          <w:color w:val="231F20"/>
          <w:spacing w:val="1"/>
          <w:w w:val="115"/>
        </w:rPr>
        <w:t xml:space="preserve"> </w:t>
      </w:r>
      <w:r>
        <w:rPr>
          <w:color w:val="231F20"/>
          <w:w w:val="115"/>
        </w:rPr>
        <w:t>условия,</w:t>
      </w:r>
      <w:r>
        <w:rPr>
          <w:color w:val="231F20"/>
          <w:spacing w:val="1"/>
          <w:w w:val="115"/>
        </w:rPr>
        <w:t xml:space="preserve"> </w:t>
      </w:r>
      <w:r>
        <w:rPr>
          <w:color w:val="231F20"/>
          <w:w w:val="115"/>
        </w:rPr>
        <w:t>созданные</w:t>
      </w:r>
      <w:r>
        <w:rPr>
          <w:color w:val="231F20"/>
          <w:spacing w:val="1"/>
          <w:w w:val="115"/>
        </w:rPr>
        <w:t xml:space="preserve"> </w:t>
      </w:r>
      <w:r>
        <w:rPr>
          <w:color w:val="231F20"/>
          <w:w w:val="115"/>
        </w:rPr>
        <w:t>в</w:t>
      </w:r>
      <w:r>
        <w:rPr>
          <w:color w:val="231F20"/>
          <w:spacing w:val="1"/>
          <w:w w:val="115"/>
        </w:rPr>
        <w:t xml:space="preserve"> </w:t>
      </w:r>
      <w:r>
        <w:rPr>
          <w:color w:val="231F20"/>
          <w:w w:val="115"/>
        </w:rPr>
        <w:t>образова-</w:t>
      </w:r>
      <w:r>
        <w:rPr>
          <w:color w:val="231F20"/>
          <w:spacing w:val="1"/>
          <w:w w:val="115"/>
        </w:rPr>
        <w:t xml:space="preserve"> </w:t>
      </w:r>
      <w:r>
        <w:rPr>
          <w:color w:val="231F20"/>
          <w:w w:val="115"/>
        </w:rPr>
        <w:t>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обеспечивают</w:t>
      </w:r>
      <w:r>
        <w:rPr>
          <w:color w:val="231F20"/>
          <w:spacing w:val="1"/>
          <w:w w:val="115"/>
        </w:rPr>
        <w:t xml:space="preserve"> </w:t>
      </w:r>
      <w:r>
        <w:rPr>
          <w:color w:val="231F20"/>
          <w:w w:val="115"/>
        </w:rPr>
        <w:t>исполнение</w:t>
      </w:r>
      <w:r>
        <w:rPr>
          <w:color w:val="231F20"/>
          <w:spacing w:val="1"/>
          <w:w w:val="115"/>
        </w:rPr>
        <w:t xml:space="preserve"> </w:t>
      </w:r>
      <w:r>
        <w:rPr>
          <w:color w:val="231F20"/>
          <w:w w:val="115"/>
        </w:rPr>
        <w:t>требований</w:t>
      </w:r>
      <w:r>
        <w:rPr>
          <w:color w:val="231F20"/>
          <w:spacing w:val="1"/>
          <w:w w:val="115"/>
        </w:rPr>
        <w:t xml:space="preserve"> </w:t>
      </w:r>
      <w:r>
        <w:rPr>
          <w:color w:val="231F20"/>
          <w:w w:val="115"/>
        </w:rPr>
        <w:t>ФГОС НОО к психолого-педагогическим условиям реализации</w:t>
      </w:r>
      <w:r>
        <w:rPr>
          <w:color w:val="231F20"/>
          <w:spacing w:val="1"/>
          <w:w w:val="115"/>
        </w:rPr>
        <w:t xml:space="preserve"> </w:t>
      </w:r>
      <w:r>
        <w:rPr>
          <w:color w:val="231F20"/>
          <w:w w:val="115"/>
        </w:rPr>
        <w:t>основной образовательной программы начального общего обра-</w:t>
      </w:r>
      <w:r>
        <w:rPr>
          <w:color w:val="231F20"/>
          <w:spacing w:val="-55"/>
          <w:w w:val="115"/>
        </w:rPr>
        <w:t xml:space="preserve"> </w:t>
      </w:r>
      <w:r>
        <w:rPr>
          <w:color w:val="231F20"/>
          <w:w w:val="115"/>
        </w:rPr>
        <w:t>зования,</w:t>
      </w:r>
      <w:r>
        <w:rPr>
          <w:color w:val="231F20"/>
          <w:spacing w:val="32"/>
          <w:w w:val="115"/>
        </w:rPr>
        <w:t xml:space="preserve"> </w:t>
      </w:r>
      <w:r>
        <w:rPr>
          <w:color w:val="231F20"/>
          <w:w w:val="115"/>
        </w:rPr>
        <w:t>в</w:t>
      </w:r>
      <w:r>
        <w:rPr>
          <w:color w:val="231F20"/>
          <w:spacing w:val="15"/>
          <w:w w:val="115"/>
        </w:rPr>
        <w:t xml:space="preserve"> </w:t>
      </w:r>
      <w:r>
        <w:rPr>
          <w:color w:val="231F20"/>
          <w:w w:val="115"/>
        </w:rPr>
        <w:t>частности:</w:t>
      </w:r>
    </w:p>
    <w:p w:rsidR="008052C0" w:rsidRDefault="008052C0" w:rsidP="008052C0">
      <w:pPr>
        <w:pStyle w:val="aff"/>
        <w:numPr>
          <w:ilvl w:val="3"/>
          <w:numId w:val="109"/>
        </w:numPr>
        <w:tabs>
          <w:tab w:val="left" w:pos="624"/>
        </w:tabs>
        <w:spacing w:before="4" w:line="247" w:lineRule="auto"/>
        <w:ind w:right="115" w:firstLine="226"/>
        <w:rPr>
          <w:sz w:val="20"/>
        </w:rPr>
      </w:pPr>
      <w:r>
        <w:rPr>
          <w:color w:val="231F20"/>
          <w:w w:val="115"/>
          <w:sz w:val="20"/>
        </w:rPr>
        <w:t>обеспечивают преемственность содержания и форм орга-</w:t>
      </w:r>
      <w:r>
        <w:rPr>
          <w:color w:val="231F20"/>
          <w:spacing w:val="1"/>
          <w:w w:val="115"/>
          <w:sz w:val="20"/>
        </w:rPr>
        <w:t xml:space="preserve"> </w:t>
      </w:r>
      <w:r>
        <w:rPr>
          <w:color w:val="231F20"/>
          <w:w w:val="115"/>
          <w:sz w:val="20"/>
        </w:rPr>
        <w:t>низации образовательной деятельности при реализации обра-</w:t>
      </w:r>
      <w:r>
        <w:rPr>
          <w:color w:val="231F20"/>
          <w:spacing w:val="1"/>
          <w:w w:val="115"/>
          <w:sz w:val="20"/>
        </w:rPr>
        <w:t xml:space="preserve"> </w:t>
      </w:r>
      <w:r>
        <w:rPr>
          <w:color w:val="231F20"/>
          <w:w w:val="115"/>
          <w:sz w:val="20"/>
        </w:rPr>
        <w:t>зовательных программ начального, основного и среднего обще-</w:t>
      </w:r>
      <w:r>
        <w:rPr>
          <w:color w:val="231F20"/>
          <w:spacing w:val="1"/>
          <w:w w:val="115"/>
          <w:sz w:val="20"/>
        </w:rPr>
        <w:t xml:space="preserve"> </w:t>
      </w:r>
      <w:r>
        <w:rPr>
          <w:color w:val="231F20"/>
          <w:w w:val="115"/>
          <w:sz w:val="20"/>
        </w:rPr>
        <w:t>го</w:t>
      </w:r>
      <w:r>
        <w:rPr>
          <w:color w:val="231F20"/>
          <w:spacing w:val="14"/>
          <w:w w:val="115"/>
          <w:sz w:val="20"/>
        </w:rPr>
        <w:t xml:space="preserve"> </w:t>
      </w:r>
      <w:r>
        <w:rPr>
          <w:color w:val="231F20"/>
          <w:w w:val="115"/>
          <w:sz w:val="20"/>
        </w:rPr>
        <w:t>образования;</w:t>
      </w:r>
    </w:p>
    <w:p w:rsidR="008052C0" w:rsidRDefault="008052C0" w:rsidP="008052C0">
      <w:pPr>
        <w:pStyle w:val="aff"/>
        <w:numPr>
          <w:ilvl w:val="3"/>
          <w:numId w:val="109"/>
        </w:numPr>
        <w:tabs>
          <w:tab w:val="left" w:pos="613"/>
        </w:tabs>
        <w:spacing w:before="3" w:line="247" w:lineRule="auto"/>
        <w:ind w:right="114" w:firstLine="226"/>
        <w:rPr>
          <w:sz w:val="20"/>
        </w:rPr>
      </w:pPr>
      <w:r>
        <w:rPr>
          <w:color w:val="231F20"/>
          <w:w w:val="115"/>
          <w:sz w:val="20"/>
        </w:rPr>
        <w:t>способствуют социально-психологической адаптации обу-</w:t>
      </w:r>
      <w:r>
        <w:rPr>
          <w:color w:val="231F20"/>
          <w:spacing w:val="1"/>
          <w:w w:val="115"/>
          <w:sz w:val="20"/>
        </w:rPr>
        <w:t xml:space="preserve"> </w:t>
      </w:r>
      <w:r>
        <w:rPr>
          <w:color w:val="231F20"/>
          <w:w w:val="115"/>
          <w:sz w:val="20"/>
        </w:rPr>
        <w:t>чающихся к условиям образовательной организации с учётом</w:t>
      </w:r>
      <w:r>
        <w:rPr>
          <w:color w:val="231F20"/>
          <w:spacing w:val="1"/>
          <w:w w:val="115"/>
          <w:sz w:val="20"/>
        </w:rPr>
        <w:t xml:space="preserve"> </w:t>
      </w:r>
      <w:r>
        <w:rPr>
          <w:color w:val="231F20"/>
          <w:w w:val="115"/>
          <w:sz w:val="20"/>
        </w:rPr>
        <w:t>специфики</w:t>
      </w:r>
      <w:r>
        <w:rPr>
          <w:color w:val="231F20"/>
          <w:spacing w:val="1"/>
          <w:w w:val="115"/>
          <w:sz w:val="20"/>
        </w:rPr>
        <w:t xml:space="preserve"> </w:t>
      </w:r>
      <w:r>
        <w:rPr>
          <w:color w:val="231F20"/>
          <w:w w:val="115"/>
          <w:sz w:val="20"/>
        </w:rPr>
        <w:t>их</w:t>
      </w:r>
      <w:r>
        <w:rPr>
          <w:color w:val="231F20"/>
          <w:spacing w:val="1"/>
          <w:w w:val="115"/>
          <w:sz w:val="20"/>
        </w:rPr>
        <w:t xml:space="preserve"> </w:t>
      </w:r>
      <w:r>
        <w:rPr>
          <w:color w:val="231F20"/>
          <w:w w:val="115"/>
          <w:sz w:val="20"/>
        </w:rPr>
        <w:t>возрастного</w:t>
      </w:r>
      <w:r>
        <w:rPr>
          <w:color w:val="231F20"/>
          <w:spacing w:val="1"/>
          <w:w w:val="115"/>
          <w:sz w:val="20"/>
        </w:rPr>
        <w:t xml:space="preserve"> </w:t>
      </w:r>
      <w:r>
        <w:rPr>
          <w:color w:val="231F20"/>
          <w:w w:val="115"/>
          <w:sz w:val="20"/>
        </w:rPr>
        <w:t>психофизиологического</w:t>
      </w:r>
      <w:r>
        <w:rPr>
          <w:color w:val="231F20"/>
          <w:spacing w:val="1"/>
          <w:w w:val="115"/>
          <w:sz w:val="20"/>
        </w:rPr>
        <w:t xml:space="preserve"> </w:t>
      </w:r>
      <w:r>
        <w:rPr>
          <w:color w:val="231F20"/>
          <w:w w:val="115"/>
          <w:sz w:val="20"/>
        </w:rPr>
        <w:t>развития,</w:t>
      </w:r>
      <w:r>
        <w:rPr>
          <w:color w:val="231F20"/>
          <w:spacing w:val="1"/>
          <w:w w:val="115"/>
          <w:sz w:val="20"/>
        </w:rPr>
        <w:t xml:space="preserve"> </w:t>
      </w:r>
      <w:r>
        <w:rPr>
          <w:color w:val="231F20"/>
          <w:w w:val="115"/>
          <w:sz w:val="20"/>
        </w:rPr>
        <w:t>включая</w:t>
      </w:r>
      <w:r>
        <w:rPr>
          <w:color w:val="231F20"/>
          <w:spacing w:val="19"/>
          <w:w w:val="115"/>
          <w:sz w:val="20"/>
        </w:rPr>
        <w:t xml:space="preserve"> </w:t>
      </w:r>
      <w:r>
        <w:rPr>
          <w:color w:val="231F20"/>
          <w:w w:val="115"/>
          <w:sz w:val="20"/>
        </w:rPr>
        <w:t>особенности</w:t>
      </w:r>
      <w:r>
        <w:rPr>
          <w:color w:val="231F20"/>
          <w:spacing w:val="19"/>
          <w:w w:val="115"/>
          <w:sz w:val="20"/>
        </w:rPr>
        <w:t xml:space="preserve"> </w:t>
      </w:r>
      <w:r>
        <w:rPr>
          <w:color w:val="231F20"/>
          <w:w w:val="115"/>
          <w:sz w:val="20"/>
        </w:rPr>
        <w:t>адаптации</w:t>
      </w:r>
      <w:r>
        <w:rPr>
          <w:color w:val="231F20"/>
          <w:spacing w:val="20"/>
          <w:w w:val="115"/>
          <w:sz w:val="20"/>
        </w:rPr>
        <w:t xml:space="preserve"> </w:t>
      </w:r>
      <w:r>
        <w:rPr>
          <w:color w:val="231F20"/>
          <w:w w:val="115"/>
          <w:sz w:val="20"/>
        </w:rPr>
        <w:t>к</w:t>
      </w:r>
      <w:r>
        <w:rPr>
          <w:color w:val="231F20"/>
          <w:spacing w:val="19"/>
          <w:w w:val="115"/>
          <w:sz w:val="20"/>
        </w:rPr>
        <w:t xml:space="preserve"> </w:t>
      </w:r>
      <w:r>
        <w:rPr>
          <w:color w:val="231F20"/>
          <w:w w:val="115"/>
          <w:sz w:val="20"/>
        </w:rPr>
        <w:t>социальной</w:t>
      </w:r>
      <w:r>
        <w:rPr>
          <w:color w:val="231F20"/>
          <w:spacing w:val="20"/>
          <w:w w:val="115"/>
          <w:sz w:val="20"/>
        </w:rPr>
        <w:t xml:space="preserve"> </w:t>
      </w:r>
      <w:r>
        <w:rPr>
          <w:color w:val="231F20"/>
          <w:w w:val="115"/>
          <w:sz w:val="20"/>
        </w:rPr>
        <w:t>среде;</w:t>
      </w:r>
    </w:p>
    <w:p w:rsidR="008052C0" w:rsidRDefault="008052C0" w:rsidP="008052C0">
      <w:pPr>
        <w:pStyle w:val="aff"/>
        <w:numPr>
          <w:ilvl w:val="3"/>
          <w:numId w:val="109"/>
        </w:numPr>
        <w:tabs>
          <w:tab w:val="left" w:pos="611"/>
        </w:tabs>
        <w:spacing w:before="4" w:line="247" w:lineRule="auto"/>
        <w:ind w:right="115" w:firstLine="226"/>
        <w:rPr>
          <w:sz w:val="20"/>
        </w:rPr>
      </w:pPr>
      <w:r>
        <w:rPr>
          <w:color w:val="231F20"/>
          <w:w w:val="115"/>
          <w:sz w:val="20"/>
        </w:rPr>
        <w:t>способствуют формированию и развитию психолого-педа-</w:t>
      </w:r>
      <w:r>
        <w:rPr>
          <w:color w:val="231F20"/>
          <w:spacing w:val="1"/>
          <w:w w:val="115"/>
          <w:sz w:val="20"/>
        </w:rPr>
        <w:t xml:space="preserve"> </w:t>
      </w:r>
      <w:r>
        <w:rPr>
          <w:color w:val="231F20"/>
          <w:w w:val="115"/>
          <w:sz w:val="20"/>
        </w:rPr>
        <w:t>гогической компетентности работников образовательной орга-</w:t>
      </w:r>
      <w:r>
        <w:rPr>
          <w:color w:val="231F20"/>
          <w:spacing w:val="1"/>
          <w:w w:val="115"/>
          <w:sz w:val="20"/>
        </w:rPr>
        <w:t xml:space="preserve"> </w:t>
      </w:r>
      <w:r>
        <w:rPr>
          <w:color w:val="231F20"/>
          <w:w w:val="115"/>
          <w:sz w:val="20"/>
        </w:rPr>
        <w:t>низации и родителей (законных представителей) несовершен-</w:t>
      </w:r>
      <w:r>
        <w:rPr>
          <w:color w:val="231F20"/>
          <w:spacing w:val="1"/>
          <w:w w:val="115"/>
          <w:sz w:val="20"/>
        </w:rPr>
        <w:t xml:space="preserve"> </w:t>
      </w:r>
      <w:r>
        <w:rPr>
          <w:color w:val="231F20"/>
          <w:w w:val="115"/>
          <w:sz w:val="20"/>
        </w:rPr>
        <w:t>нолетних</w:t>
      </w:r>
      <w:r>
        <w:rPr>
          <w:color w:val="231F20"/>
          <w:spacing w:val="15"/>
          <w:w w:val="115"/>
          <w:sz w:val="20"/>
        </w:rPr>
        <w:t xml:space="preserve"> </w:t>
      </w:r>
      <w:r>
        <w:rPr>
          <w:color w:val="231F20"/>
          <w:w w:val="115"/>
          <w:sz w:val="20"/>
        </w:rPr>
        <w:t>обучающихся;</w:t>
      </w:r>
    </w:p>
    <w:p w:rsidR="008052C0" w:rsidRDefault="008052C0" w:rsidP="008052C0">
      <w:pPr>
        <w:pStyle w:val="aff"/>
        <w:numPr>
          <w:ilvl w:val="3"/>
          <w:numId w:val="109"/>
        </w:numPr>
        <w:tabs>
          <w:tab w:val="left" w:pos="591"/>
        </w:tabs>
        <w:spacing w:before="3" w:line="247" w:lineRule="auto"/>
        <w:ind w:right="115" w:firstLine="226"/>
        <w:rPr>
          <w:sz w:val="20"/>
        </w:rPr>
      </w:pPr>
      <w:r>
        <w:rPr>
          <w:color w:val="231F20"/>
          <w:w w:val="115"/>
          <w:sz w:val="20"/>
        </w:rPr>
        <w:t>обеспечивают профилактику формирования у обучающих-</w:t>
      </w:r>
      <w:r>
        <w:rPr>
          <w:color w:val="231F20"/>
          <w:spacing w:val="1"/>
          <w:w w:val="115"/>
          <w:sz w:val="20"/>
        </w:rPr>
        <w:t xml:space="preserve"> </w:t>
      </w:r>
      <w:r>
        <w:rPr>
          <w:color w:val="231F20"/>
          <w:w w:val="115"/>
          <w:sz w:val="20"/>
        </w:rPr>
        <w:t>ся девиантных форм поведения, агрессии и повышенной трево-</w:t>
      </w:r>
      <w:r>
        <w:rPr>
          <w:color w:val="231F20"/>
          <w:spacing w:val="1"/>
          <w:w w:val="115"/>
          <w:sz w:val="20"/>
        </w:rPr>
        <w:t xml:space="preserve"> </w:t>
      </w:r>
      <w:r>
        <w:rPr>
          <w:color w:val="231F20"/>
          <w:w w:val="115"/>
          <w:sz w:val="20"/>
        </w:rPr>
        <w:t>жности.</w:t>
      </w:r>
    </w:p>
    <w:p w:rsidR="008052C0" w:rsidRDefault="008052C0" w:rsidP="008052C0">
      <w:pPr>
        <w:pStyle w:val="af1"/>
        <w:spacing w:before="2" w:line="247" w:lineRule="auto"/>
        <w:ind w:left="117" w:right="115"/>
      </w:pPr>
      <w:r>
        <w:rPr>
          <w:color w:val="231F20"/>
          <w:w w:val="115"/>
        </w:rPr>
        <w:t>В</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психолого-педагогическое</w:t>
      </w:r>
      <w:r>
        <w:rPr>
          <w:color w:val="231F20"/>
          <w:spacing w:val="1"/>
          <w:w w:val="115"/>
        </w:rPr>
        <w:t xml:space="preserve"> </w:t>
      </w:r>
      <w:r>
        <w:rPr>
          <w:color w:val="231F20"/>
          <w:w w:val="115"/>
        </w:rPr>
        <w:lastRenderedPageBreak/>
        <w:t>сопровождение</w:t>
      </w:r>
      <w:r>
        <w:rPr>
          <w:color w:val="231F20"/>
          <w:spacing w:val="33"/>
          <w:w w:val="115"/>
        </w:rPr>
        <w:t xml:space="preserve"> </w:t>
      </w:r>
      <w:r>
        <w:rPr>
          <w:color w:val="231F20"/>
          <w:w w:val="115"/>
        </w:rPr>
        <w:t>реализации</w:t>
      </w:r>
      <w:r>
        <w:rPr>
          <w:color w:val="231F20"/>
          <w:spacing w:val="15"/>
          <w:w w:val="115"/>
        </w:rPr>
        <w:t xml:space="preserve"> </w:t>
      </w:r>
      <w:r>
        <w:rPr>
          <w:color w:val="231F20"/>
          <w:w w:val="115"/>
        </w:rPr>
        <w:t>программы</w:t>
      </w:r>
      <w:r>
        <w:rPr>
          <w:color w:val="231F20"/>
          <w:spacing w:val="16"/>
          <w:w w:val="115"/>
        </w:rPr>
        <w:t xml:space="preserve"> </w:t>
      </w:r>
      <w:r>
        <w:rPr>
          <w:color w:val="231F20"/>
          <w:w w:val="115"/>
        </w:rPr>
        <w:t>начального</w:t>
      </w:r>
      <w:r>
        <w:rPr>
          <w:color w:val="231F20"/>
          <w:spacing w:val="15"/>
          <w:w w:val="115"/>
        </w:rPr>
        <w:t xml:space="preserve"> </w:t>
      </w:r>
      <w:r>
        <w:rPr>
          <w:color w:val="231F20"/>
          <w:w w:val="115"/>
        </w:rPr>
        <w:t>общего</w:t>
      </w:r>
      <w:r>
        <w:rPr>
          <w:color w:val="231F20"/>
          <w:spacing w:val="16"/>
          <w:w w:val="115"/>
        </w:rPr>
        <w:t xml:space="preserve"> </w:t>
      </w:r>
      <w:r>
        <w:rPr>
          <w:color w:val="231F20"/>
          <w:w w:val="115"/>
        </w:rPr>
        <w:t>образования</w:t>
      </w:r>
      <w:r>
        <w:rPr>
          <w:color w:val="231F20"/>
          <w:spacing w:val="37"/>
          <w:w w:val="115"/>
        </w:rPr>
        <w:t xml:space="preserve"> </w:t>
      </w:r>
      <w:r>
        <w:rPr>
          <w:color w:val="231F20"/>
          <w:w w:val="115"/>
        </w:rPr>
        <w:t>осуществляется</w:t>
      </w:r>
      <w:r>
        <w:rPr>
          <w:color w:val="231F20"/>
          <w:spacing w:val="37"/>
          <w:w w:val="115"/>
        </w:rPr>
        <w:t xml:space="preserve"> </w:t>
      </w:r>
      <w:r>
        <w:rPr>
          <w:color w:val="231F20"/>
          <w:w w:val="115"/>
        </w:rPr>
        <w:t>квалифицированными</w:t>
      </w:r>
      <w:r>
        <w:rPr>
          <w:color w:val="231F20"/>
          <w:spacing w:val="37"/>
          <w:w w:val="115"/>
        </w:rPr>
        <w:t xml:space="preserve"> </w:t>
      </w:r>
      <w:r>
        <w:rPr>
          <w:color w:val="231F20"/>
          <w:w w:val="115"/>
        </w:rPr>
        <w:t>специалиста-</w:t>
      </w:r>
      <w:r>
        <w:rPr>
          <w:color w:val="231F20"/>
          <w:spacing w:val="-55"/>
          <w:w w:val="115"/>
        </w:rPr>
        <w:t xml:space="preserve"> </w:t>
      </w:r>
      <w:r>
        <w:rPr>
          <w:color w:val="231F20"/>
          <w:w w:val="120"/>
        </w:rPr>
        <w:t>ми</w:t>
      </w:r>
      <w:r>
        <w:rPr>
          <w:color w:val="231F20"/>
          <w:spacing w:val="10"/>
          <w:w w:val="120"/>
        </w:rPr>
        <w:t xml:space="preserve"> </w:t>
      </w:r>
      <w:r>
        <w:rPr>
          <w:color w:val="231F20"/>
          <w:w w:val="120"/>
        </w:rPr>
        <w:t>(указать</w:t>
      </w:r>
      <w:r>
        <w:rPr>
          <w:color w:val="231F20"/>
          <w:spacing w:val="11"/>
          <w:w w:val="120"/>
        </w:rPr>
        <w:t xml:space="preserve"> </w:t>
      </w:r>
      <w:r>
        <w:rPr>
          <w:color w:val="231F20"/>
          <w:w w:val="120"/>
        </w:rPr>
        <w:t>количество</w:t>
      </w:r>
      <w:r>
        <w:rPr>
          <w:color w:val="231F20"/>
          <w:spacing w:val="11"/>
          <w:w w:val="120"/>
        </w:rPr>
        <w:t xml:space="preserve"> </w:t>
      </w:r>
      <w:r>
        <w:rPr>
          <w:color w:val="231F20"/>
          <w:w w:val="120"/>
        </w:rPr>
        <w:t>при</w:t>
      </w:r>
      <w:r>
        <w:rPr>
          <w:color w:val="231F20"/>
          <w:spacing w:val="11"/>
          <w:w w:val="120"/>
        </w:rPr>
        <w:t xml:space="preserve"> </w:t>
      </w:r>
      <w:r>
        <w:rPr>
          <w:color w:val="231F20"/>
          <w:w w:val="120"/>
        </w:rPr>
        <w:t>наличии):</w:t>
      </w:r>
    </w:p>
    <w:p w:rsidR="008052C0" w:rsidRDefault="008052C0" w:rsidP="008052C0">
      <w:pPr>
        <w:pStyle w:val="af1"/>
        <w:spacing w:line="252" w:lineRule="auto"/>
        <w:ind w:left="343" w:right="3775" w:firstLine="0"/>
        <w:jc w:val="left"/>
      </w:pPr>
      <w:r>
        <w:rPr>
          <w:color w:val="231F20"/>
          <w:w w:val="115"/>
        </w:rPr>
        <w:t>педагогом-психологом;</w:t>
      </w:r>
      <w:r>
        <w:rPr>
          <w:color w:val="231F20"/>
          <w:spacing w:val="1"/>
          <w:w w:val="115"/>
        </w:rPr>
        <w:t xml:space="preserve"> </w:t>
      </w:r>
      <w:r>
        <w:rPr>
          <w:color w:val="231F20"/>
          <w:w w:val="115"/>
        </w:rPr>
        <w:t>учителем-логопедом;</w:t>
      </w:r>
      <w:r>
        <w:rPr>
          <w:color w:val="231F20"/>
          <w:spacing w:val="1"/>
          <w:w w:val="115"/>
        </w:rPr>
        <w:t xml:space="preserve"> </w:t>
      </w:r>
      <w:r>
        <w:rPr>
          <w:color w:val="231F20"/>
          <w:w w:val="115"/>
        </w:rPr>
        <w:t>учителем-дефектологом;</w:t>
      </w:r>
      <w:r>
        <w:rPr>
          <w:color w:val="231F20"/>
          <w:spacing w:val="-55"/>
          <w:w w:val="115"/>
        </w:rPr>
        <w:t xml:space="preserve"> </w:t>
      </w:r>
      <w:r>
        <w:rPr>
          <w:color w:val="231F20"/>
          <w:w w:val="115"/>
        </w:rPr>
        <w:t>тьюторами;</w:t>
      </w:r>
    </w:p>
    <w:p w:rsidR="008052C0" w:rsidRDefault="008052C0" w:rsidP="008052C0">
      <w:pPr>
        <w:pStyle w:val="af1"/>
        <w:spacing w:line="226" w:lineRule="exact"/>
        <w:ind w:left="343" w:right="0" w:firstLine="0"/>
        <w:jc w:val="left"/>
      </w:pPr>
      <w:r>
        <w:rPr>
          <w:color w:val="231F20"/>
          <w:w w:val="115"/>
        </w:rPr>
        <w:t>социальным</w:t>
      </w:r>
      <w:r>
        <w:rPr>
          <w:color w:val="231F20"/>
          <w:spacing w:val="34"/>
          <w:w w:val="115"/>
        </w:rPr>
        <w:t xml:space="preserve"> </w:t>
      </w:r>
      <w:r>
        <w:rPr>
          <w:color w:val="231F20"/>
          <w:w w:val="115"/>
        </w:rPr>
        <w:t>педагогом.</w:t>
      </w:r>
    </w:p>
    <w:p w:rsidR="008052C0" w:rsidRDefault="008052C0" w:rsidP="008052C0">
      <w:pPr>
        <w:pStyle w:val="af1"/>
        <w:spacing w:before="11" w:line="252" w:lineRule="auto"/>
        <w:ind w:left="117" w:right="115"/>
      </w:pPr>
      <w:r>
        <w:rPr>
          <w:color w:val="231F20"/>
          <w:w w:val="115"/>
        </w:rPr>
        <w:t>В процессе реализации основной образовательной програм-</w:t>
      </w:r>
      <w:r>
        <w:rPr>
          <w:color w:val="231F20"/>
          <w:spacing w:val="1"/>
          <w:w w:val="115"/>
        </w:rPr>
        <w:t xml:space="preserve"> </w:t>
      </w:r>
      <w:r>
        <w:rPr>
          <w:color w:val="231F20"/>
          <w:w w:val="115"/>
        </w:rPr>
        <w:t>мы начального общего образования образовательной организа-</w:t>
      </w:r>
      <w:r>
        <w:rPr>
          <w:color w:val="231F20"/>
          <w:spacing w:val="1"/>
          <w:w w:val="115"/>
        </w:rPr>
        <w:t xml:space="preserve"> </w:t>
      </w:r>
      <w:r>
        <w:rPr>
          <w:color w:val="231F20"/>
          <w:w w:val="115"/>
        </w:rPr>
        <w:t>цией обеспечивается психолого-педагогическое сопровождение</w:t>
      </w:r>
      <w:r>
        <w:rPr>
          <w:color w:val="231F20"/>
          <w:spacing w:val="1"/>
          <w:w w:val="115"/>
        </w:rPr>
        <w:t xml:space="preserve"> </w:t>
      </w:r>
      <w:r>
        <w:rPr>
          <w:color w:val="231F20"/>
          <w:w w:val="115"/>
        </w:rPr>
        <w:t>участников образовательных отношений посредством систем-</w:t>
      </w:r>
      <w:r>
        <w:rPr>
          <w:color w:val="231F20"/>
          <w:spacing w:val="1"/>
          <w:w w:val="115"/>
        </w:rPr>
        <w:t xml:space="preserve"> </w:t>
      </w:r>
      <w:r>
        <w:rPr>
          <w:color w:val="231F20"/>
          <w:w w:val="115"/>
        </w:rPr>
        <w:t>ной</w:t>
      </w:r>
      <w:r>
        <w:rPr>
          <w:color w:val="231F20"/>
          <w:spacing w:val="16"/>
          <w:w w:val="115"/>
        </w:rPr>
        <w:t xml:space="preserve"> </w:t>
      </w:r>
      <w:r>
        <w:rPr>
          <w:color w:val="231F20"/>
          <w:w w:val="115"/>
        </w:rPr>
        <w:t>деятельности</w:t>
      </w:r>
      <w:r>
        <w:rPr>
          <w:color w:val="231F20"/>
          <w:spacing w:val="16"/>
          <w:w w:val="115"/>
        </w:rPr>
        <w:t xml:space="preserve"> </w:t>
      </w:r>
      <w:r>
        <w:rPr>
          <w:color w:val="231F20"/>
          <w:w w:val="115"/>
        </w:rPr>
        <w:t>и</w:t>
      </w:r>
      <w:r>
        <w:rPr>
          <w:color w:val="231F20"/>
          <w:spacing w:val="17"/>
          <w:w w:val="115"/>
        </w:rPr>
        <w:t xml:space="preserve"> </w:t>
      </w:r>
      <w:r>
        <w:rPr>
          <w:color w:val="231F20"/>
          <w:w w:val="115"/>
        </w:rPr>
        <w:t>отдельных</w:t>
      </w:r>
      <w:r>
        <w:rPr>
          <w:color w:val="231F20"/>
          <w:spacing w:val="16"/>
          <w:w w:val="115"/>
        </w:rPr>
        <w:t xml:space="preserve"> </w:t>
      </w:r>
      <w:r>
        <w:rPr>
          <w:color w:val="231F20"/>
          <w:w w:val="115"/>
        </w:rPr>
        <w:t>мероприятий,</w:t>
      </w:r>
      <w:r>
        <w:rPr>
          <w:color w:val="231F20"/>
          <w:spacing w:val="17"/>
          <w:w w:val="115"/>
        </w:rPr>
        <w:t xml:space="preserve"> </w:t>
      </w:r>
      <w:r>
        <w:rPr>
          <w:color w:val="231F20"/>
          <w:w w:val="115"/>
        </w:rPr>
        <w:t>обеспечивающих:</w:t>
      </w:r>
    </w:p>
    <w:p w:rsidR="008052C0" w:rsidRDefault="008052C0" w:rsidP="008052C0">
      <w:pPr>
        <w:pStyle w:val="af1"/>
        <w:spacing w:line="252" w:lineRule="auto"/>
        <w:ind w:left="343" w:right="115" w:hanging="227"/>
      </w:pPr>
      <w:r>
        <w:rPr>
          <w:color w:val="231F20"/>
          <w:w w:val="115"/>
        </w:rPr>
        <w:t>—формирование и развитие психолого-педагогической компе-</w:t>
      </w:r>
      <w:r>
        <w:rPr>
          <w:color w:val="231F20"/>
          <w:spacing w:val="1"/>
          <w:w w:val="115"/>
        </w:rPr>
        <w:t xml:space="preserve"> </w:t>
      </w:r>
      <w:r>
        <w:rPr>
          <w:color w:val="231F20"/>
          <w:w w:val="115"/>
        </w:rPr>
        <w:t>тентности</w:t>
      </w:r>
      <w:r>
        <w:rPr>
          <w:color w:val="231F20"/>
          <w:spacing w:val="24"/>
          <w:w w:val="115"/>
        </w:rPr>
        <w:t xml:space="preserve"> </w:t>
      </w:r>
      <w:r>
        <w:rPr>
          <w:color w:val="231F20"/>
          <w:w w:val="115"/>
        </w:rPr>
        <w:t>всех</w:t>
      </w:r>
      <w:r>
        <w:rPr>
          <w:color w:val="231F20"/>
          <w:spacing w:val="24"/>
          <w:w w:val="115"/>
        </w:rPr>
        <w:t xml:space="preserve"> </w:t>
      </w:r>
      <w:r>
        <w:rPr>
          <w:color w:val="231F20"/>
          <w:w w:val="115"/>
        </w:rPr>
        <w:t>участников</w:t>
      </w:r>
      <w:r>
        <w:rPr>
          <w:color w:val="231F20"/>
          <w:spacing w:val="24"/>
          <w:w w:val="115"/>
        </w:rPr>
        <w:t xml:space="preserve"> </w:t>
      </w:r>
      <w:r>
        <w:rPr>
          <w:color w:val="231F20"/>
          <w:w w:val="115"/>
        </w:rPr>
        <w:t>образовательных</w:t>
      </w:r>
      <w:r>
        <w:rPr>
          <w:color w:val="231F20"/>
          <w:spacing w:val="24"/>
          <w:w w:val="115"/>
        </w:rPr>
        <w:t xml:space="preserve"> </w:t>
      </w:r>
      <w:r>
        <w:rPr>
          <w:color w:val="231F20"/>
          <w:w w:val="115"/>
        </w:rPr>
        <w:t>отношений;</w:t>
      </w:r>
    </w:p>
    <w:p w:rsidR="008052C0" w:rsidRDefault="008052C0" w:rsidP="008052C0">
      <w:pPr>
        <w:pStyle w:val="af1"/>
        <w:spacing w:line="252" w:lineRule="auto"/>
        <w:ind w:left="343" w:right="114" w:hanging="227"/>
      </w:pPr>
      <w:r>
        <w:rPr>
          <w:color w:val="231F20"/>
          <w:w w:val="115"/>
        </w:rPr>
        <w:t>—сохранение и укрепление психологического благополучия и</w:t>
      </w:r>
      <w:r>
        <w:rPr>
          <w:color w:val="231F20"/>
          <w:spacing w:val="1"/>
          <w:w w:val="115"/>
        </w:rPr>
        <w:t xml:space="preserve"> </w:t>
      </w:r>
      <w:r>
        <w:rPr>
          <w:color w:val="231F20"/>
          <w:w w:val="120"/>
        </w:rPr>
        <w:t>психического</w:t>
      </w:r>
      <w:r>
        <w:rPr>
          <w:color w:val="231F20"/>
          <w:spacing w:val="8"/>
          <w:w w:val="120"/>
        </w:rPr>
        <w:t xml:space="preserve"> </w:t>
      </w:r>
      <w:r>
        <w:rPr>
          <w:color w:val="231F20"/>
          <w:w w:val="120"/>
        </w:rPr>
        <w:t>здоровья</w:t>
      </w:r>
      <w:r>
        <w:rPr>
          <w:color w:val="231F20"/>
          <w:spacing w:val="9"/>
          <w:w w:val="120"/>
        </w:rPr>
        <w:t xml:space="preserve"> </w:t>
      </w:r>
      <w:r>
        <w:rPr>
          <w:color w:val="231F20"/>
          <w:w w:val="120"/>
        </w:rPr>
        <w:t>обучающихся;</w:t>
      </w:r>
    </w:p>
    <w:p w:rsidR="008052C0" w:rsidRDefault="008052C0" w:rsidP="008052C0">
      <w:pPr>
        <w:pStyle w:val="af1"/>
        <w:spacing w:line="252" w:lineRule="auto"/>
        <w:ind w:left="343" w:right="115" w:hanging="227"/>
      </w:pPr>
      <w:r>
        <w:rPr>
          <w:color w:val="231F20"/>
          <w:w w:val="115"/>
        </w:rPr>
        <w:t>—поддержка</w:t>
      </w:r>
      <w:r>
        <w:rPr>
          <w:color w:val="231F20"/>
          <w:spacing w:val="1"/>
          <w:w w:val="115"/>
        </w:rPr>
        <w:t xml:space="preserve"> </w:t>
      </w:r>
      <w:r>
        <w:rPr>
          <w:color w:val="231F20"/>
          <w:w w:val="115"/>
        </w:rPr>
        <w:t>и</w:t>
      </w:r>
      <w:r>
        <w:rPr>
          <w:color w:val="231F20"/>
          <w:spacing w:val="1"/>
          <w:w w:val="115"/>
        </w:rPr>
        <w:t xml:space="preserve"> </w:t>
      </w:r>
      <w:r>
        <w:rPr>
          <w:color w:val="231F20"/>
          <w:w w:val="115"/>
        </w:rPr>
        <w:t>сопровождение</w:t>
      </w:r>
      <w:r>
        <w:rPr>
          <w:color w:val="231F20"/>
          <w:spacing w:val="1"/>
          <w:w w:val="115"/>
        </w:rPr>
        <w:t xml:space="preserve"> </w:t>
      </w:r>
      <w:r>
        <w:rPr>
          <w:color w:val="231F20"/>
          <w:w w:val="115"/>
        </w:rPr>
        <w:t>детско-родительских</w:t>
      </w:r>
      <w:r>
        <w:rPr>
          <w:color w:val="231F20"/>
          <w:spacing w:val="1"/>
          <w:w w:val="115"/>
        </w:rPr>
        <w:t xml:space="preserve"> </w:t>
      </w:r>
      <w:r>
        <w:rPr>
          <w:color w:val="231F20"/>
          <w:w w:val="115"/>
        </w:rPr>
        <w:t>отноше-</w:t>
      </w:r>
      <w:r>
        <w:rPr>
          <w:color w:val="231F20"/>
          <w:spacing w:val="1"/>
          <w:w w:val="115"/>
        </w:rPr>
        <w:t xml:space="preserve"> </w:t>
      </w:r>
      <w:r>
        <w:rPr>
          <w:color w:val="231F20"/>
          <w:w w:val="115"/>
        </w:rPr>
        <w:t>ний;</w:t>
      </w:r>
    </w:p>
    <w:p w:rsidR="008052C0" w:rsidRDefault="008052C0" w:rsidP="008052C0">
      <w:pPr>
        <w:pStyle w:val="af1"/>
        <w:spacing w:line="252" w:lineRule="auto"/>
        <w:ind w:left="343" w:right="115" w:hanging="227"/>
      </w:pPr>
      <w:r>
        <w:rPr>
          <w:color w:val="231F20"/>
          <w:w w:val="115"/>
        </w:rPr>
        <w:t>—формирование ценности здоровья и безопасного образа жиз-</w:t>
      </w:r>
      <w:r>
        <w:rPr>
          <w:color w:val="231F20"/>
          <w:spacing w:val="1"/>
          <w:w w:val="115"/>
        </w:rPr>
        <w:t xml:space="preserve"> </w:t>
      </w:r>
      <w:r>
        <w:rPr>
          <w:color w:val="231F20"/>
          <w:w w:val="115"/>
        </w:rPr>
        <w:t>ни;</w:t>
      </w:r>
    </w:p>
    <w:p w:rsidR="008052C0" w:rsidRDefault="008052C0" w:rsidP="008052C0">
      <w:pPr>
        <w:pStyle w:val="af1"/>
        <w:spacing w:line="252" w:lineRule="auto"/>
        <w:ind w:left="343" w:right="114" w:hanging="227"/>
      </w:pPr>
      <w:r>
        <w:rPr>
          <w:color w:val="231F20"/>
          <w:w w:val="115"/>
        </w:rPr>
        <w:t>—дифференциация</w:t>
      </w:r>
      <w:r>
        <w:rPr>
          <w:color w:val="231F20"/>
          <w:spacing w:val="1"/>
          <w:w w:val="115"/>
        </w:rPr>
        <w:t xml:space="preserve"> </w:t>
      </w:r>
      <w:r>
        <w:rPr>
          <w:color w:val="231F20"/>
          <w:w w:val="115"/>
        </w:rPr>
        <w:t>и</w:t>
      </w:r>
      <w:r>
        <w:rPr>
          <w:color w:val="231F20"/>
          <w:spacing w:val="1"/>
          <w:w w:val="115"/>
        </w:rPr>
        <w:t xml:space="preserve"> </w:t>
      </w:r>
      <w:r>
        <w:rPr>
          <w:color w:val="231F20"/>
          <w:w w:val="115"/>
        </w:rPr>
        <w:t>индивидуализация</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и</w:t>
      </w:r>
      <w:r>
        <w:rPr>
          <w:color w:val="231F20"/>
          <w:spacing w:val="1"/>
          <w:w w:val="115"/>
        </w:rPr>
        <w:t xml:space="preserve"> </w:t>
      </w:r>
      <w:r>
        <w:rPr>
          <w:color w:val="231F20"/>
          <w:w w:val="115"/>
        </w:rPr>
        <w:t>воспита-</w:t>
      </w:r>
      <w:r>
        <w:rPr>
          <w:color w:val="231F20"/>
          <w:spacing w:val="-55"/>
          <w:w w:val="115"/>
        </w:rPr>
        <w:t xml:space="preserve"> </w:t>
      </w:r>
      <w:r>
        <w:rPr>
          <w:color w:val="231F20"/>
          <w:w w:val="115"/>
        </w:rPr>
        <w:t>ния с учётом особенностей когнитивного и эмоционального</w:t>
      </w:r>
      <w:r>
        <w:rPr>
          <w:color w:val="231F20"/>
          <w:spacing w:val="1"/>
          <w:w w:val="115"/>
        </w:rPr>
        <w:t xml:space="preserve"> </w:t>
      </w:r>
      <w:r>
        <w:rPr>
          <w:color w:val="231F20"/>
          <w:w w:val="115"/>
        </w:rPr>
        <w:t>развития</w:t>
      </w:r>
      <w:r>
        <w:rPr>
          <w:color w:val="231F20"/>
          <w:spacing w:val="15"/>
          <w:w w:val="115"/>
        </w:rPr>
        <w:t xml:space="preserve"> </w:t>
      </w:r>
      <w:r>
        <w:rPr>
          <w:color w:val="231F20"/>
          <w:w w:val="115"/>
        </w:rPr>
        <w:t>обучающихся;</w:t>
      </w:r>
    </w:p>
    <w:p w:rsidR="008052C0" w:rsidRDefault="008052C0" w:rsidP="008052C0">
      <w:pPr>
        <w:pStyle w:val="af1"/>
        <w:spacing w:line="252" w:lineRule="auto"/>
        <w:ind w:left="343" w:right="115" w:hanging="227"/>
      </w:pPr>
      <w:r>
        <w:rPr>
          <w:color w:val="231F20"/>
          <w:w w:val="115"/>
        </w:rPr>
        <w:t>—мониторинг возможностей и способностей обучающихся, вы-</w:t>
      </w:r>
      <w:r>
        <w:rPr>
          <w:color w:val="231F20"/>
          <w:spacing w:val="-55"/>
          <w:w w:val="115"/>
        </w:rPr>
        <w:t xml:space="preserve"> </w:t>
      </w:r>
      <w:r>
        <w:rPr>
          <w:color w:val="231F20"/>
          <w:w w:val="115"/>
        </w:rPr>
        <w:t>явление,</w:t>
      </w:r>
      <w:r>
        <w:rPr>
          <w:color w:val="231F20"/>
          <w:spacing w:val="24"/>
          <w:w w:val="115"/>
        </w:rPr>
        <w:t xml:space="preserve"> </w:t>
      </w:r>
      <w:r>
        <w:rPr>
          <w:color w:val="231F20"/>
          <w:w w:val="115"/>
        </w:rPr>
        <w:t>поддержка</w:t>
      </w:r>
      <w:r>
        <w:rPr>
          <w:color w:val="231F20"/>
          <w:spacing w:val="24"/>
          <w:w w:val="115"/>
        </w:rPr>
        <w:t xml:space="preserve"> </w:t>
      </w:r>
      <w:r>
        <w:rPr>
          <w:color w:val="231F20"/>
          <w:w w:val="115"/>
        </w:rPr>
        <w:t>и</w:t>
      </w:r>
      <w:r>
        <w:rPr>
          <w:color w:val="231F20"/>
          <w:spacing w:val="24"/>
          <w:w w:val="115"/>
        </w:rPr>
        <w:t xml:space="preserve"> </w:t>
      </w:r>
      <w:r>
        <w:rPr>
          <w:color w:val="231F20"/>
          <w:w w:val="115"/>
        </w:rPr>
        <w:t>сопровождение</w:t>
      </w:r>
      <w:r>
        <w:rPr>
          <w:color w:val="231F20"/>
          <w:spacing w:val="24"/>
          <w:w w:val="115"/>
        </w:rPr>
        <w:t xml:space="preserve"> </w:t>
      </w:r>
      <w:r>
        <w:rPr>
          <w:color w:val="231F20"/>
          <w:w w:val="115"/>
        </w:rPr>
        <w:t>одарённых</w:t>
      </w:r>
      <w:r>
        <w:rPr>
          <w:color w:val="231F20"/>
          <w:spacing w:val="25"/>
          <w:w w:val="115"/>
        </w:rPr>
        <w:t xml:space="preserve"> </w:t>
      </w:r>
      <w:r>
        <w:rPr>
          <w:color w:val="231F20"/>
          <w:w w:val="115"/>
        </w:rPr>
        <w:t>детей;</w:t>
      </w:r>
    </w:p>
    <w:p w:rsidR="008052C0" w:rsidRDefault="008052C0" w:rsidP="008052C0">
      <w:pPr>
        <w:pStyle w:val="af1"/>
        <w:spacing w:line="252" w:lineRule="auto"/>
        <w:ind w:left="343" w:right="115" w:hanging="227"/>
      </w:pPr>
      <w:r>
        <w:rPr>
          <w:color w:val="231F20"/>
          <w:w w:val="115"/>
        </w:rPr>
        <w:t>—создание условий для последующего профессионального са-</w:t>
      </w:r>
      <w:r>
        <w:rPr>
          <w:color w:val="231F20"/>
          <w:spacing w:val="1"/>
          <w:w w:val="115"/>
        </w:rPr>
        <w:t xml:space="preserve"> </w:t>
      </w:r>
      <w:r>
        <w:rPr>
          <w:color w:val="231F20"/>
          <w:w w:val="115"/>
        </w:rPr>
        <w:t>моопределения;</w:t>
      </w:r>
    </w:p>
    <w:p w:rsidR="008052C0" w:rsidRDefault="008052C0" w:rsidP="008052C0">
      <w:pPr>
        <w:pStyle w:val="af1"/>
        <w:spacing w:line="252" w:lineRule="auto"/>
        <w:ind w:left="343" w:right="115" w:hanging="227"/>
      </w:pPr>
      <w:r>
        <w:rPr>
          <w:color w:val="231F20"/>
          <w:w w:val="115"/>
        </w:rPr>
        <w:t>—формирование</w:t>
      </w:r>
      <w:r>
        <w:rPr>
          <w:color w:val="231F20"/>
          <w:spacing w:val="1"/>
          <w:w w:val="115"/>
        </w:rPr>
        <w:t xml:space="preserve"> </w:t>
      </w:r>
      <w:r>
        <w:rPr>
          <w:color w:val="231F20"/>
          <w:w w:val="115"/>
        </w:rPr>
        <w:t>коммуникативных</w:t>
      </w:r>
      <w:r>
        <w:rPr>
          <w:color w:val="231F20"/>
          <w:spacing w:val="1"/>
          <w:w w:val="115"/>
        </w:rPr>
        <w:t xml:space="preserve"> </w:t>
      </w:r>
      <w:r>
        <w:rPr>
          <w:color w:val="231F20"/>
          <w:w w:val="115"/>
        </w:rPr>
        <w:t>навыков</w:t>
      </w:r>
      <w:r>
        <w:rPr>
          <w:color w:val="231F20"/>
          <w:spacing w:val="1"/>
          <w:w w:val="115"/>
        </w:rPr>
        <w:t xml:space="preserve"> </w:t>
      </w:r>
      <w:r>
        <w:rPr>
          <w:color w:val="231F20"/>
          <w:w w:val="115"/>
        </w:rPr>
        <w:t>в</w:t>
      </w:r>
      <w:r>
        <w:rPr>
          <w:color w:val="231F20"/>
          <w:spacing w:val="1"/>
          <w:w w:val="115"/>
        </w:rPr>
        <w:t xml:space="preserve"> </w:t>
      </w:r>
      <w:r>
        <w:rPr>
          <w:color w:val="231F20"/>
          <w:w w:val="115"/>
        </w:rPr>
        <w:t>разновозраст-</w:t>
      </w:r>
      <w:r>
        <w:rPr>
          <w:color w:val="231F20"/>
          <w:spacing w:val="1"/>
          <w:w w:val="115"/>
        </w:rPr>
        <w:t xml:space="preserve"> </w:t>
      </w:r>
      <w:r>
        <w:rPr>
          <w:color w:val="231F20"/>
          <w:w w:val="115"/>
        </w:rPr>
        <w:t>ной</w:t>
      </w:r>
      <w:r>
        <w:rPr>
          <w:color w:val="231F20"/>
          <w:spacing w:val="14"/>
          <w:w w:val="115"/>
        </w:rPr>
        <w:t xml:space="preserve"> </w:t>
      </w:r>
      <w:r>
        <w:rPr>
          <w:color w:val="231F20"/>
          <w:w w:val="115"/>
        </w:rPr>
        <w:t>среде</w:t>
      </w:r>
      <w:r>
        <w:rPr>
          <w:color w:val="231F20"/>
          <w:spacing w:val="15"/>
          <w:w w:val="115"/>
        </w:rPr>
        <w:t xml:space="preserve"> </w:t>
      </w:r>
      <w:r>
        <w:rPr>
          <w:color w:val="231F20"/>
          <w:w w:val="115"/>
        </w:rPr>
        <w:t>и</w:t>
      </w:r>
      <w:r>
        <w:rPr>
          <w:color w:val="231F20"/>
          <w:spacing w:val="15"/>
          <w:w w:val="115"/>
        </w:rPr>
        <w:t xml:space="preserve"> </w:t>
      </w:r>
      <w:r>
        <w:rPr>
          <w:color w:val="231F20"/>
          <w:w w:val="115"/>
        </w:rPr>
        <w:t>среде</w:t>
      </w:r>
      <w:r>
        <w:rPr>
          <w:color w:val="231F20"/>
          <w:spacing w:val="15"/>
          <w:w w:val="115"/>
        </w:rPr>
        <w:t xml:space="preserve"> </w:t>
      </w:r>
      <w:r>
        <w:rPr>
          <w:color w:val="231F20"/>
          <w:w w:val="115"/>
        </w:rPr>
        <w:t>сверстников;</w:t>
      </w:r>
    </w:p>
    <w:p w:rsidR="008052C0" w:rsidRDefault="008052C0" w:rsidP="008052C0">
      <w:pPr>
        <w:pStyle w:val="af1"/>
        <w:spacing w:line="252" w:lineRule="auto"/>
        <w:ind w:left="343" w:right="115" w:hanging="227"/>
      </w:pPr>
      <w:r>
        <w:rPr>
          <w:color w:val="231F20"/>
          <w:w w:val="115"/>
        </w:rPr>
        <w:t>—поддержка</w:t>
      </w:r>
      <w:r>
        <w:rPr>
          <w:color w:val="231F20"/>
          <w:spacing w:val="1"/>
          <w:w w:val="115"/>
        </w:rPr>
        <w:t xml:space="preserve"> </w:t>
      </w:r>
      <w:r>
        <w:rPr>
          <w:color w:val="231F20"/>
          <w:w w:val="115"/>
        </w:rPr>
        <w:t>детских</w:t>
      </w:r>
      <w:r>
        <w:rPr>
          <w:color w:val="231F20"/>
          <w:spacing w:val="1"/>
          <w:w w:val="115"/>
        </w:rPr>
        <w:t xml:space="preserve"> </w:t>
      </w:r>
      <w:r>
        <w:rPr>
          <w:color w:val="231F20"/>
          <w:w w:val="115"/>
        </w:rPr>
        <w:t>объединений,</w:t>
      </w:r>
      <w:r>
        <w:rPr>
          <w:color w:val="231F20"/>
          <w:spacing w:val="1"/>
          <w:w w:val="115"/>
        </w:rPr>
        <w:t xml:space="preserve"> </w:t>
      </w:r>
      <w:r>
        <w:rPr>
          <w:color w:val="231F20"/>
          <w:w w:val="115"/>
        </w:rPr>
        <w:t>ученического</w:t>
      </w:r>
      <w:r>
        <w:rPr>
          <w:color w:val="231F20"/>
          <w:spacing w:val="1"/>
          <w:w w:val="115"/>
        </w:rPr>
        <w:t xml:space="preserve"> </w:t>
      </w:r>
      <w:r>
        <w:rPr>
          <w:color w:val="231F20"/>
          <w:w w:val="115"/>
        </w:rPr>
        <w:t>самоуправ-</w:t>
      </w:r>
      <w:r>
        <w:rPr>
          <w:color w:val="231F20"/>
          <w:spacing w:val="-55"/>
          <w:w w:val="115"/>
        </w:rPr>
        <w:t xml:space="preserve"> </w:t>
      </w:r>
      <w:r>
        <w:rPr>
          <w:color w:val="231F20"/>
          <w:w w:val="115"/>
        </w:rPr>
        <w:t>ления;</w:t>
      </w:r>
    </w:p>
    <w:p w:rsidR="008052C0" w:rsidRDefault="008052C0" w:rsidP="008052C0">
      <w:pPr>
        <w:pStyle w:val="af1"/>
        <w:spacing w:line="252" w:lineRule="auto"/>
        <w:ind w:left="343" w:right="115" w:hanging="227"/>
      </w:pPr>
      <w:r>
        <w:rPr>
          <w:color w:val="231F20"/>
          <w:w w:val="115"/>
        </w:rPr>
        <w:t>—формирование</w:t>
      </w:r>
      <w:r>
        <w:rPr>
          <w:color w:val="231F20"/>
          <w:spacing w:val="1"/>
          <w:w w:val="115"/>
        </w:rPr>
        <w:t xml:space="preserve"> </w:t>
      </w:r>
      <w:r>
        <w:rPr>
          <w:color w:val="231F20"/>
          <w:w w:val="115"/>
        </w:rPr>
        <w:t>психологической</w:t>
      </w:r>
      <w:r>
        <w:rPr>
          <w:color w:val="231F20"/>
          <w:spacing w:val="1"/>
          <w:w w:val="115"/>
        </w:rPr>
        <w:t xml:space="preserve"> </w:t>
      </w:r>
      <w:r>
        <w:rPr>
          <w:color w:val="231F20"/>
          <w:w w:val="115"/>
        </w:rPr>
        <w:t>культуры</w:t>
      </w:r>
      <w:r>
        <w:rPr>
          <w:color w:val="231F20"/>
          <w:spacing w:val="1"/>
          <w:w w:val="115"/>
        </w:rPr>
        <w:t xml:space="preserve"> </w:t>
      </w:r>
      <w:r>
        <w:rPr>
          <w:color w:val="231F20"/>
          <w:w w:val="115"/>
        </w:rPr>
        <w:t>поведения</w:t>
      </w:r>
      <w:r>
        <w:rPr>
          <w:color w:val="231F20"/>
          <w:spacing w:val="1"/>
          <w:w w:val="115"/>
        </w:rPr>
        <w:t xml:space="preserve"> </w:t>
      </w:r>
      <w:r>
        <w:rPr>
          <w:color w:val="231F20"/>
          <w:w w:val="115"/>
        </w:rPr>
        <w:t>в</w:t>
      </w:r>
      <w:r>
        <w:rPr>
          <w:color w:val="231F20"/>
          <w:spacing w:val="1"/>
          <w:w w:val="115"/>
        </w:rPr>
        <w:t xml:space="preserve"> </w:t>
      </w:r>
      <w:r>
        <w:rPr>
          <w:color w:val="231F20"/>
          <w:w w:val="115"/>
        </w:rPr>
        <w:t>ин-</w:t>
      </w:r>
      <w:r>
        <w:rPr>
          <w:color w:val="231F20"/>
          <w:spacing w:val="-55"/>
          <w:w w:val="115"/>
        </w:rPr>
        <w:t xml:space="preserve"> </w:t>
      </w:r>
      <w:r>
        <w:rPr>
          <w:color w:val="231F20"/>
          <w:w w:val="115"/>
        </w:rPr>
        <w:t>формационной</w:t>
      </w:r>
      <w:r>
        <w:rPr>
          <w:color w:val="231F20"/>
          <w:spacing w:val="14"/>
          <w:w w:val="115"/>
        </w:rPr>
        <w:t xml:space="preserve"> </w:t>
      </w:r>
      <w:r>
        <w:rPr>
          <w:color w:val="231F20"/>
          <w:w w:val="115"/>
        </w:rPr>
        <w:t>среде;</w:t>
      </w:r>
    </w:p>
    <w:p w:rsidR="008052C0" w:rsidRDefault="008052C0" w:rsidP="008052C0">
      <w:pPr>
        <w:pStyle w:val="af1"/>
        <w:spacing w:line="252" w:lineRule="auto"/>
        <w:ind w:left="343" w:right="115" w:hanging="227"/>
      </w:pPr>
      <w:r>
        <w:rPr>
          <w:color w:val="231F20"/>
          <w:w w:val="120"/>
        </w:rPr>
        <w:t>—развитие психологической культуры в области использова-</w:t>
      </w:r>
      <w:r>
        <w:rPr>
          <w:color w:val="231F20"/>
          <w:spacing w:val="-57"/>
          <w:w w:val="120"/>
        </w:rPr>
        <w:t xml:space="preserve"> </w:t>
      </w:r>
      <w:r>
        <w:rPr>
          <w:color w:val="231F20"/>
          <w:w w:val="120"/>
        </w:rPr>
        <w:t>ния</w:t>
      </w:r>
      <w:r>
        <w:rPr>
          <w:color w:val="231F20"/>
          <w:spacing w:val="11"/>
          <w:w w:val="120"/>
        </w:rPr>
        <w:t xml:space="preserve"> </w:t>
      </w:r>
      <w:r>
        <w:rPr>
          <w:color w:val="231F20"/>
          <w:w w:val="120"/>
        </w:rPr>
        <w:t>ИКТ.</w:t>
      </w:r>
    </w:p>
    <w:p w:rsidR="008052C0" w:rsidRDefault="008052C0" w:rsidP="008052C0">
      <w:pPr>
        <w:pStyle w:val="af1"/>
        <w:spacing w:line="252" w:lineRule="auto"/>
        <w:ind w:left="117" w:right="116"/>
      </w:pPr>
      <w:r>
        <w:rPr>
          <w:color w:val="231F20"/>
          <w:w w:val="115"/>
        </w:rPr>
        <w:t>В процессе реализации основной образовательной програм-</w:t>
      </w:r>
      <w:r>
        <w:rPr>
          <w:color w:val="231F20"/>
          <w:spacing w:val="1"/>
          <w:w w:val="115"/>
        </w:rPr>
        <w:t xml:space="preserve"> </w:t>
      </w:r>
      <w:r>
        <w:rPr>
          <w:color w:val="231F20"/>
          <w:w w:val="115"/>
        </w:rPr>
        <w:t>мы осуществляется индивидуальное психолого-педагогическое</w:t>
      </w:r>
      <w:r>
        <w:rPr>
          <w:color w:val="231F20"/>
          <w:spacing w:val="1"/>
          <w:w w:val="115"/>
        </w:rPr>
        <w:t xml:space="preserve"> </w:t>
      </w:r>
      <w:r>
        <w:rPr>
          <w:color w:val="231F20"/>
          <w:w w:val="115"/>
        </w:rPr>
        <w:t>сопровождение</w:t>
      </w:r>
      <w:r>
        <w:rPr>
          <w:color w:val="231F20"/>
          <w:spacing w:val="47"/>
          <w:w w:val="115"/>
        </w:rPr>
        <w:t xml:space="preserve"> </w:t>
      </w:r>
      <w:r>
        <w:rPr>
          <w:color w:val="231F20"/>
          <w:w w:val="115"/>
        </w:rPr>
        <w:t>всех</w:t>
      </w:r>
      <w:r>
        <w:rPr>
          <w:color w:val="231F20"/>
          <w:spacing w:val="48"/>
          <w:w w:val="115"/>
        </w:rPr>
        <w:t xml:space="preserve"> </w:t>
      </w:r>
      <w:r>
        <w:rPr>
          <w:color w:val="231F20"/>
          <w:w w:val="115"/>
        </w:rPr>
        <w:t>участников</w:t>
      </w:r>
      <w:r>
        <w:rPr>
          <w:color w:val="231F20"/>
          <w:spacing w:val="47"/>
          <w:w w:val="115"/>
        </w:rPr>
        <w:t xml:space="preserve"> </w:t>
      </w:r>
      <w:r>
        <w:rPr>
          <w:color w:val="231F20"/>
          <w:w w:val="115"/>
        </w:rPr>
        <w:t>образовательных</w:t>
      </w:r>
      <w:r>
        <w:rPr>
          <w:color w:val="231F20"/>
          <w:spacing w:val="48"/>
          <w:w w:val="115"/>
        </w:rPr>
        <w:t xml:space="preserve"> </w:t>
      </w:r>
      <w:r>
        <w:rPr>
          <w:color w:val="231F20"/>
          <w:w w:val="115"/>
        </w:rPr>
        <w:t>отношений,</w:t>
      </w:r>
      <w:r>
        <w:rPr>
          <w:color w:val="231F20"/>
          <w:spacing w:val="-55"/>
          <w:w w:val="115"/>
        </w:rPr>
        <w:t xml:space="preserve"> </w:t>
      </w:r>
      <w:r>
        <w:rPr>
          <w:color w:val="231F20"/>
          <w:w w:val="115"/>
        </w:rPr>
        <w:t>в</w:t>
      </w:r>
      <w:r>
        <w:rPr>
          <w:color w:val="231F20"/>
          <w:spacing w:val="16"/>
          <w:w w:val="115"/>
        </w:rPr>
        <w:t xml:space="preserve"> </w:t>
      </w:r>
      <w:r>
        <w:rPr>
          <w:color w:val="231F20"/>
          <w:w w:val="115"/>
        </w:rPr>
        <w:t>том</w:t>
      </w:r>
      <w:r>
        <w:rPr>
          <w:color w:val="231F20"/>
          <w:spacing w:val="17"/>
          <w:w w:val="115"/>
        </w:rPr>
        <w:t xml:space="preserve"> </w:t>
      </w:r>
      <w:r>
        <w:rPr>
          <w:color w:val="231F20"/>
          <w:w w:val="115"/>
        </w:rPr>
        <w:t>числе</w:t>
      </w:r>
      <w:r>
        <w:rPr>
          <w:color w:val="231F20"/>
          <w:spacing w:val="17"/>
          <w:w w:val="115"/>
        </w:rPr>
        <w:t xml:space="preserve"> </w:t>
      </w:r>
      <w:r>
        <w:rPr>
          <w:color w:val="231F20"/>
          <w:w w:val="115"/>
        </w:rPr>
        <w:t>(указать</w:t>
      </w:r>
      <w:r>
        <w:rPr>
          <w:color w:val="231F20"/>
          <w:spacing w:val="16"/>
          <w:w w:val="115"/>
        </w:rPr>
        <w:t xml:space="preserve"> </w:t>
      </w:r>
      <w:r>
        <w:rPr>
          <w:color w:val="231F20"/>
          <w:w w:val="115"/>
        </w:rPr>
        <w:t>при</w:t>
      </w:r>
      <w:r>
        <w:rPr>
          <w:color w:val="231F20"/>
          <w:spacing w:val="17"/>
          <w:w w:val="115"/>
        </w:rPr>
        <w:t xml:space="preserve"> </w:t>
      </w:r>
      <w:r>
        <w:rPr>
          <w:color w:val="231F20"/>
          <w:w w:val="115"/>
        </w:rPr>
        <w:t>наличии):</w:t>
      </w:r>
    </w:p>
    <w:p w:rsidR="008052C0" w:rsidRDefault="008052C0" w:rsidP="008052C0">
      <w:pPr>
        <w:pStyle w:val="af1"/>
        <w:spacing w:line="252" w:lineRule="auto"/>
        <w:ind w:left="117" w:right="114"/>
      </w:pPr>
      <w:r>
        <w:rPr>
          <w:color w:val="231F20"/>
          <w:w w:val="115"/>
        </w:rPr>
        <w:t>обучающихся,</w:t>
      </w:r>
      <w:r>
        <w:rPr>
          <w:color w:val="231F20"/>
          <w:spacing w:val="1"/>
          <w:w w:val="115"/>
        </w:rPr>
        <w:t xml:space="preserve"> </w:t>
      </w:r>
      <w:r>
        <w:rPr>
          <w:color w:val="231F20"/>
          <w:w w:val="115"/>
        </w:rPr>
        <w:t>испытывающих</w:t>
      </w:r>
      <w:r>
        <w:rPr>
          <w:color w:val="231F20"/>
          <w:spacing w:val="1"/>
          <w:w w:val="115"/>
        </w:rPr>
        <w:t xml:space="preserve"> </w:t>
      </w:r>
      <w:r>
        <w:rPr>
          <w:color w:val="231F20"/>
          <w:w w:val="115"/>
        </w:rPr>
        <w:t>трудности</w:t>
      </w:r>
      <w:r>
        <w:rPr>
          <w:color w:val="231F20"/>
          <w:spacing w:val="1"/>
          <w:w w:val="115"/>
        </w:rPr>
        <w:t xml:space="preserve"> </w:t>
      </w:r>
      <w:r>
        <w:rPr>
          <w:color w:val="231F20"/>
          <w:w w:val="115"/>
        </w:rPr>
        <w:t>в</w:t>
      </w:r>
      <w:r>
        <w:rPr>
          <w:color w:val="231F20"/>
          <w:spacing w:val="1"/>
          <w:w w:val="115"/>
        </w:rPr>
        <w:t xml:space="preserve"> </w:t>
      </w:r>
      <w:r>
        <w:rPr>
          <w:color w:val="231F20"/>
          <w:w w:val="115"/>
        </w:rPr>
        <w:t>освоении</w:t>
      </w:r>
      <w:r>
        <w:rPr>
          <w:color w:val="231F20"/>
          <w:spacing w:val="1"/>
          <w:w w:val="115"/>
        </w:rPr>
        <w:t xml:space="preserve"> </w:t>
      </w:r>
      <w:r>
        <w:rPr>
          <w:color w:val="231F20"/>
          <w:w w:val="115"/>
        </w:rPr>
        <w:t>про-</w:t>
      </w:r>
      <w:r>
        <w:rPr>
          <w:color w:val="231F20"/>
          <w:spacing w:val="1"/>
          <w:w w:val="115"/>
        </w:rPr>
        <w:t xml:space="preserve"> </w:t>
      </w:r>
      <w:r>
        <w:rPr>
          <w:color w:val="231F20"/>
          <w:w w:val="115"/>
        </w:rPr>
        <w:t>граммы основного общего образования, развитии и социальной</w:t>
      </w:r>
      <w:r>
        <w:rPr>
          <w:color w:val="231F20"/>
          <w:spacing w:val="1"/>
          <w:w w:val="115"/>
        </w:rPr>
        <w:t xml:space="preserve"> </w:t>
      </w:r>
      <w:r>
        <w:rPr>
          <w:color w:val="231F20"/>
          <w:w w:val="115"/>
        </w:rPr>
        <w:t>адаптации;</w:t>
      </w:r>
    </w:p>
    <w:p w:rsidR="008052C0" w:rsidRDefault="008052C0" w:rsidP="008052C0">
      <w:pPr>
        <w:pStyle w:val="af1"/>
        <w:spacing w:before="70" w:line="247" w:lineRule="auto"/>
        <w:ind w:left="117" w:right="116"/>
      </w:pPr>
      <w:r>
        <w:rPr>
          <w:color w:val="231F20"/>
          <w:w w:val="115"/>
        </w:rPr>
        <w:lastRenderedPageBreak/>
        <w:t>обучающихся,</w:t>
      </w:r>
      <w:r>
        <w:rPr>
          <w:color w:val="231F20"/>
          <w:spacing w:val="1"/>
          <w:w w:val="115"/>
        </w:rPr>
        <w:t xml:space="preserve"> </w:t>
      </w:r>
      <w:r>
        <w:rPr>
          <w:color w:val="231F20"/>
          <w:w w:val="115"/>
        </w:rPr>
        <w:t>проявляющих  индивидуальные  способности,</w:t>
      </w:r>
      <w:r>
        <w:rPr>
          <w:color w:val="231F20"/>
          <w:spacing w:val="-55"/>
          <w:w w:val="115"/>
        </w:rPr>
        <w:t xml:space="preserve"> </w:t>
      </w:r>
      <w:r>
        <w:rPr>
          <w:color w:val="231F20"/>
          <w:w w:val="120"/>
        </w:rPr>
        <w:t>и</w:t>
      </w:r>
      <w:r>
        <w:rPr>
          <w:color w:val="231F20"/>
          <w:spacing w:val="11"/>
          <w:w w:val="120"/>
        </w:rPr>
        <w:t xml:space="preserve"> </w:t>
      </w:r>
      <w:r>
        <w:rPr>
          <w:color w:val="231F20"/>
          <w:w w:val="120"/>
        </w:rPr>
        <w:t>одарённых;</w:t>
      </w:r>
    </w:p>
    <w:p w:rsidR="008052C0" w:rsidRDefault="008052C0" w:rsidP="008052C0">
      <w:pPr>
        <w:pStyle w:val="af1"/>
        <w:spacing w:before="2"/>
        <w:ind w:left="343" w:right="0" w:firstLine="0"/>
      </w:pPr>
      <w:r>
        <w:rPr>
          <w:color w:val="231F20"/>
          <w:w w:val="115"/>
        </w:rPr>
        <w:t>обучающихся</w:t>
      </w:r>
      <w:r>
        <w:rPr>
          <w:color w:val="231F20"/>
          <w:spacing w:val="15"/>
          <w:w w:val="115"/>
        </w:rPr>
        <w:t xml:space="preserve"> </w:t>
      </w:r>
      <w:r>
        <w:rPr>
          <w:color w:val="231F20"/>
          <w:w w:val="115"/>
        </w:rPr>
        <w:t>с</w:t>
      </w:r>
      <w:r>
        <w:rPr>
          <w:color w:val="231F20"/>
          <w:spacing w:val="15"/>
          <w:w w:val="115"/>
        </w:rPr>
        <w:t xml:space="preserve"> </w:t>
      </w:r>
      <w:r>
        <w:rPr>
          <w:color w:val="231F20"/>
          <w:w w:val="115"/>
        </w:rPr>
        <w:t>ОВЗ;</w:t>
      </w:r>
    </w:p>
    <w:p w:rsidR="008052C0" w:rsidRDefault="008052C0" w:rsidP="008052C0">
      <w:pPr>
        <w:pStyle w:val="af1"/>
        <w:spacing w:before="10" w:line="247" w:lineRule="auto"/>
        <w:ind w:left="117" w:right="115"/>
      </w:pPr>
      <w:r>
        <w:rPr>
          <w:color w:val="231F20"/>
          <w:w w:val="115"/>
        </w:rPr>
        <w:t>педагогических,</w:t>
      </w:r>
      <w:r>
        <w:rPr>
          <w:color w:val="231F20"/>
          <w:spacing w:val="1"/>
          <w:w w:val="115"/>
        </w:rPr>
        <w:t xml:space="preserve"> </w:t>
      </w:r>
      <w:r>
        <w:rPr>
          <w:color w:val="231F20"/>
          <w:w w:val="115"/>
        </w:rPr>
        <w:t>учебно-вспомогательных</w:t>
      </w:r>
      <w:r>
        <w:rPr>
          <w:color w:val="231F20"/>
          <w:spacing w:val="1"/>
          <w:w w:val="115"/>
        </w:rPr>
        <w:t xml:space="preserve"> </w:t>
      </w:r>
      <w:r>
        <w:rPr>
          <w:color w:val="231F20"/>
          <w:w w:val="115"/>
        </w:rPr>
        <w:t>и</w:t>
      </w:r>
      <w:r>
        <w:rPr>
          <w:color w:val="231F20"/>
          <w:spacing w:val="1"/>
          <w:w w:val="115"/>
        </w:rPr>
        <w:t xml:space="preserve"> </w:t>
      </w:r>
      <w:r>
        <w:rPr>
          <w:color w:val="231F20"/>
          <w:w w:val="115"/>
        </w:rPr>
        <w:t>иных</w:t>
      </w:r>
      <w:r>
        <w:rPr>
          <w:color w:val="231F20"/>
          <w:spacing w:val="1"/>
          <w:w w:val="115"/>
        </w:rPr>
        <w:t xml:space="preserve"> </w:t>
      </w:r>
      <w:r>
        <w:rPr>
          <w:color w:val="231F20"/>
          <w:w w:val="115"/>
        </w:rPr>
        <w:t>работни-</w:t>
      </w:r>
      <w:r>
        <w:rPr>
          <w:color w:val="231F20"/>
          <w:spacing w:val="1"/>
          <w:w w:val="115"/>
        </w:rPr>
        <w:t xml:space="preserve"> </w:t>
      </w:r>
      <w:r>
        <w:rPr>
          <w:color w:val="231F20"/>
          <w:w w:val="115"/>
        </w:rPr>
        <w:t>ков</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обеспечивающих</w:t>
      </w:r>
      <w:r>
        <w:rPr>
          <w:color w:val="231F20"/>
          <w:spacing w:val="1"/>
          <w:w w:val="115"/>
        </w:rPr>
        <w:t xml:space="preserve"> </w:t>
      </w:r>
      <w:r>
        <w:rPr>
          <w:color w:val="231F20"/>
          <w:w w:val="115"/>
        </w:rPr>
        <w:t>реализа-</w:t>
      </w:r>
      <w:r>
        <w:rPr>
          <w:color w:val="231F20"/>
          <w:spacing w:val="1"/>
          <w:w w:val="115"/>
        </w:rPr>
        <w:t xml:space="preserve"> </w:t>
      </w:r>
      <w:r>
        <w:rPr>
          <w:color w:val="231F20"/>
          <w:w w:val="115"/>
        </w:rPr>
        <w:t>цию</w:t>
      </w:r>
      <w:r>
        <w:rPr>
          <w:color w:val="231F20"/>
          <w:spacing w:val="17"/>
          <w:w w:val="115"/>
        </w:rPr>
        <w:t xml:space="preserve"> </w:t>
      </w:r>
      <w:r>
        <w:rPr>
          <w:color w:val="231F20"/>
          <w:w w:val="115"/>
        </w:rPr>
        <w:t>программы</w:t>
      </w:r>
      <w:r>
        <w:rPr>
          <w:color w:val="231F20"/>
          <w:spacing w:val="17"/>
          <w:w w:val="115"/>
        </w:rPr>
        <w:t xml:space="preserve"> </w:t>
      </w:r>
      <w:r>
        <w:rPr>
          <w:color w:val="231F20"/>
          <w:w w:val="115"/>
        </w:rPr>
        <w:t>начального</w:t>
      </w:r>
      <w:r>
        <w:rPr>
          <w:color w:val="231F20"/>
          <w:spacing w:val="18"/>
          <w:w w:val="115"/>
        </w:rPr>
        <w:t xml:space="preserve"> </w:t>
      </w:r>
      <w:r>
        <w:rPr>
          <w:color w:val="231F20"/>
          <w:w w:val="115"/>
        </w:rPr>
        <w:t>общего</w:t>
      </w:r>
      <w:r>
        <w:rPr>
          <w:color w:val="231F20"/>
          <w:spacing w:val="17"/>
          <w:w w:val="115"/>
        </w:rPr>
        <w:t xml:space="preserve"> </w:t>
      </w:r>
      <w:r>
        <w:rPr>
          <w:color w:val="231F20"/>
          <w:w w:val="115"/>
        </w:rPr>
        <w:t>образования;</w:t>
      </w:r>
    </w:p>
    <w:p w:rsidR="008052C0" w:rsidRDefault="008052C0" w:rsidP="008052C0">
      <w:pPr>
        <w:pStyle w:val="af1"/>
        <w:spacing w:before="2" w:line="247" w:lineRule="auto"/>
        <w:ind w:left="117" w:right="114"/>
      </w:pPr>
      <w:r>
        <w:rPr>
          <w:color w:val="231F20"/>
          <w:w w:val="115"/>
        </w:rPr>
        <w:t>родителей</w:t>
      </w:r>
      <w:r>
        <w:rPr>
          <w:color w:val="231F20"/>
          <w:spacing w:val="1"/>
          <w:w w:val="115"/>
        </w:rPr>
        <w:t xml:space="preserve"> </w:t>
      </w:r>
      <w:r>
        <w:rPr>
          <w:color w:val="231F20"/>
          <w:w w:val="115"/>
        </w:rPr>
        <w:t>(законных</w:t>
      </w:r>
      <w:r>
        <w:rPr>
          <w:color w:val="231F20"/>
          <w:spacing w:val="1"/>
          <w:w w:val="115"/>
        </w:rPr>
        <w:t xml:space="preserve"> </w:t>
      </w:r>
      <w:r>
        <w:rPr>
          <w:color w:val="231F20"/>
          <w:w w:val="115"/>
        </w:rPr>
        <w:t>представителей)</w:t>
      </w:r>
      <w:r>
        <w:rPr>
          <w:color w:val="231F20"/>
          <w:spacing w:val="1"/>
          <w:w w:val="115"/>
        </w:rPr>
        <w:t xml:space="preserve"> </w:t>
      </w:r>
      <w:r>
        <w:rPr>
          <w:color w:val="231F20"/>
          <w:w w:val="115"/>
        </w:rPr>
        <w:t>несовершеннолетних</w:t>
      </w:r>
      <w:r>
        <w:rPr>
          <w:color w:val="231F20"/>
          <w:spacing w:val="1"/>
          <w:w w:val="115"/>
        </w:rPr>
        <w:t xml:space="preserve"> </w:t>
      </w:r>
      <w:r>
        <w:rPr>
          <w:color w:val="231F20"/>
          <w:w w:val="115"/>
        </w:rPr>
        <w:t>обучающихся.</w:t>
      </w:r>
    </w:p>
    <w:p w:rsidR="008052C0" w:rsidRDefault="008052C0" w:rsidP="008052C0">
      <w:pPr>
        <w:pStyle w:val="af1"/>
        <w:spacing w:before="2" w:line="247" w:lineRule="auto"/>
        <w:ind w:left="117" w:right="114"/>
      </w:pPr>
      <w:r>
        <w:rPr>
          <w:color w:val="231F20"/>
          <w:w w:val="115"/>
        </w:rPr>
        <w:t>Психолого-педагогическая</w:t>
      </w:r>
      <w:r>
        <w:rPr>
          <w:color w:val="231F20"/>
          <w:spacing w:val="1"/>
          <w:w w:val="115"/>
        </w:rPr>
        <w:t xml:space="preserve"> </w:t>
      </w:r>
      <w:r>
        <w:rPr>
          <w:color w:val="231F20"/>
          <w:w w:val="115"/>
        </w:rPr>
        <w:t>поддержка</w:t>
      </w:r>
      <w:r>
        <w:rPr>
          <w:color w:val="231F20"/>
          <w:spacing w:val="1"/>
          <w:w w:val="115"/>
        </w:rPr>
        <w:t xml:space="preserve"> </w:t>
      </w:r>
      <w:r>
        <w:rPr>
          <w:color w:val="231F20"/>
          <w:w w:val="115"/>
        </w:rPr>
        <w:t>участников</w:t>
      </w:r>
      <w:r>
        <w:rPr>
          <w:color w:val="231F20"/>
          <w:spacing w:val="1"/>
          <w:w w:val="115"/>
        </w:rPr>
        <w:t xml:space="preserve"> </w:t>
      </w:r>
      <w:r>
        <w:rPr>
          <w:color w:val="231F20"/>
          <w:w w:val="115"/>
        </w:rPr>
        <w:t>образова-</w:t>
      </w:r>
      <w:r>
        <w:rPr>
          <w:color w:val="231F20"/>
          <w:spacing w:val="-55"/>
          <w:w w:val="115"/>
        </w:rPr>
        <w:t xml:space="preserve"> </w:t>
      </w:r>
      <w:r>
        <w:rPr>
          <w:color w:val="231F20"/>
          <w:w w:val="115"/>
        </w:rPr>
        <w:t>тельных отношений реализуется диверсифицировано, на уров-</w:t>
      </w:r>
      <w:r>
        <w:rPr>
          <w:color w:val="231F20"/>
          <w:spacing w:val="1"/>
          <w:w w:val="115"/>
        </w:rPr>
        <w:t xml:space="preserve"> </w:t>
      </w:r>
      <w:r>
        <w:rPr>
          <w:color w:val="231F20"/>
          <w:w w:val="115"/>
        </w:rPr>
        <w:t>не</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классов,</w:t>
      </w:r>
      <w:r>
        <w:rPr>
          <w:color w:val="231F20"/>
          <w:spacing w:val="1"/>
          <w:w w:val="115"/>
        </w:rPr>
        <w:t xml:space="preserve"> </w:t>
      </w:r>
      <w:r>
        <w:rPr>
          <w:color w:val="231F20"/>
          <w:w w:val="115"/>
        </w:rPr>
        <w:t>групп,</w:t>
      </w:r>
      <w:r>
        <w:rPr>
          <w:color w:val="231F20"/>
          <w:spacing w:val="1"/>
          <w:w w:val="115"/>
        </w:rPr>
        <w:t xml:space="preserve"> </w:t>
      </w:r>
      <w:r>
        <w:rPr>
          <w:color w:val="231F20"/>
          <w:w w:val="115"/>
        </w:rPr>
        <w:t>а</w:t>
      </w:r>
      <w:r>
        <w:rPr>
          <w:color w:val="231F20"/>
          <w:spacing w:val="1"/>
          <w:w w:val="115"/>
        </w:rPr>
        <w:t xml:space="preserve"> </w:t>
      </w:r>
      <w:r>
        <w:rPr>
          <w:color w:val="231F20"/>
          <w:w w:val="115"/>
        </w:rPr>
        <w:t>также</w:t>
      </w:r>
      <w:r>
        <w:rPr>
          <w:color w:val="231F20"/>
          <w:spacing w:val="1"/>
          <w:w w:val="115"/>
        </w:rPr>
        <w:t xml:space="preserve"> </w:t>
      </w:r>
      <w:r>
        <w:rPr>
          <w:color w:val="231F20"/>
          <w:w w:val="115"/>
        </w:rPr>
        <w:t>на</w:t>
      </w:r>
      <w:r>
        <w:rPr>
          <w:color w:val="231F20"/>
          <w:spacing w:val="-55"/>
          <w:w w:val="115"/>
        </w:rPr>
        <w:t xml:space="preserve"> </w:t>
      </w:r>
      <w:r>
        <w:rPr>
          <w:color w:val="231F20"/>
          <w:w w:val="115"/>
        </w:rPr>
        <w:t>индивидуальном</w:t>
      </w:r>
      <w:r>
        <w:rPr>
          <w:color w:val="231F20"/>
          <w:spacing w:val="15"/>
          <w:w w:val="115"/>
        </w:rPr>
        <w:t xml:space="preserve"> </w:t>
      </w:r>
      <w:r>
        <w:rPr>
          <w:color w:val="231F20"/>
          <w:w w:val="115"/>
        </w:rPr>
        <w:t>уровне.</w:t>
      </w:r>
    </w:p>
    <w:p w:rsidR="008052C0" w:rsidRDefault="008052C0" w:rsidP="008052C0">
      <w:pPr>
        <w:pStyle w:val="af1"/>
        <w:spacing w:before="3" w:line="247" w:lineRule="auto"/>
        <w:ind w:left="117" w:right="115"/>
      </w:pPr>
      <w:r>
        <w:rPr>
          <w:color w:val="231F20"/>
          <w:w w:val="115"/>
        </w:rPr>
        <w:t>В процессе реализации основной образовательной програм-</w:t>
      </w:r>
      <w:r>
        <w:rPr>
          <w:color w:val="231F20"/>
          <w:spacing w:val="1"/>
          <w:w w:val="115"/>
        </w:rPr>
        <w:t xml:space="preserve"> </w:t>
      </w:r>
      <w:r>
        <w:rPr>
          <w:color w:val="231F20"/>
          <w:w w:val="115"/>
        </w:rPr>
        <w:t>мы используются такие формы психолого-педагогического со-</w:t>
      </w:r>
      <w:r>
        <w:rPr>
          <w:color w:val="231F20"/>
          <w:spacing w:val="1"/>
          <w:w w:val="115"/>
        </w:rPr>
        <w:t xml:space="preserve"> </w:t>
      </w:r>
      <w:r>
        <w:rPr>
          <w:color w:val="231F20"/>
          <w:w w:val="115"/>
        </w:rPr>
        <w:t>провождения,</w:t>
      </w:r>
      <w:r>
        <w:rPr>
          <w:color w:val="231F20"/>
          <w:spacing w:val="16"/>
          <w:w w:val="115"/>
        </w:rPr>
        <w:t xml:space="preserve"> </w:t>
      </w:r>
      <w:r>
        <w:rPr>
          <w:color w:val="231F20"/>
          <w:w w:val="115"/>
        </w:rPr>
        <w:t>как:</w:t>
      </w:r>
    </w:p>
    <w:p w:rsidR="008052C0" w:rsidRDefault="008052C0" w:rsidP="008052C0">
      <w:pPr>
        <w:pStyle w:val="af1"/>
        <w:spacing w:before="3" w:line="247" w:lineRule="auto"/>
        <w:ind w:left="343" w:right="114" w:hanging="142"/>
      </w:pPr>
      <w:r>
        <w:rPr>
          <w:rFonts w:ascii="Trebuchet MS" w:hAnsi="Trebuchet MS"/>
          <w:color w:val="231F20"/>
          <w:w w:val="115"/>
          <w:position w:val="1"/>
          <w:sz w:val="14"/>
        </w:rPr>
        <w:t xml:space="preserve">6 </w:t>
      </w:r>
      <w:r>
        <w:rPr>
          <w:color w:val="231F20"/>
          <w:w w:val="115"/>
        </w:rPr>
        <w:t>диагностика,</w:t>
      </w:r>
      <w:r>
        <w:rPr>
          <w:color w:val="231F20"/>
          <w:spacing w:val="1"/>
          <w:w w:val="115"/>
        </w:rPr>
        <w:t xml:space="preserve"> </w:t>
      </w:r>
      <w:r>
        <w:rPr>
          <w:color w:val="231F20"/>
          <w:w w:val="115"/>
        </w:rPr>
        <w:t>направленная</w:t>
      </w:r>
      <w:r>
        <w:rPr>
          <w:color w:val="231F20"/>
          <w:spacing w:val="1"/>
          <w:w w:val="115"/>
        </w:rPr>
        <w:t xml:space="preserve"> </w:t>
      </w:r>
      <w:r>
        <w:rPr>
          <w:color w:val="231F20"/>
          <w:w w:val="115"/>
        </w:rPr>
        <w:t>на</w:t>
      </w:r>
      <w:r>
        <w:rPr>
          <w:color w:val="231F20"/>
          <w:spacing w:val="1"/>
          <w:w w:val="115"/>
        </w:rPr>
        <w:t xml:space="preserve"> </w:t>
      </w:r>
      <w:r>
        <w:rPr>
          <w:color w:val="231F20"/>
          <w:w w:val="115"/>
        </w:rPr>
        <w:t>определение</w:t>
      </w:r>
      <w:r>
        <w:rPr>
          <w:color w:val="231F20"/>
          <w:spacing w:val="1"/>
          <w:w w:val="115"/>
        </w:rPr>
        <w:t xml:space="preserve"> </w:t>
      </w:r>
      <w:r>
        <w:rPr>
          <w:color w:val="231F20"/>
          <w:w w:val="115"/>
        </w:rPr>
        <w:t>особенностей</w:t>
      </w:r>
      <w:r>
        <w:rPr>
          <w:color w:val="231F20"/>
          <w:spacing w:val="1"/>
          <w:w w:val="115"/>
        </w:rPr>
        <w:t xml:space="preserve"> </w:t>
      </w:r>
      <w:r>
        <w:rPr>
          <w:color w:val="231F20"/>
          <w:w w:val="115"/>
        </w:rPr>
        <w:t>статуса обучающегося, которая может проводиться на этапе</w:t>
      </w:r>
      <w:r>
        <w:rPr>
          <w:color w:val="231F20"/>
          <w:spacing w:val="1"/>
          <w:w w:val="115"/>
        </w:rPr>
        <w:t xml:space="preserve"> </w:t>
      </w:r>
      <w:r>
        <w:rPr>
          <w:color w:val="231F20"/>
          <w:w w:val="115"/>
        </w:rPr>
        <w:t>перехода</w:t>
      </w:r>
      <w:r>
        <w:rPr>
          <w:color w:val="231F20"/>
          <w:spacing w:val="23"/>
          <w:w w:val="115"/>
        </w:rPr>
        <w:t xml:space="preserve"> </w:t>
      </w:r>
      <w:r>
        <w:rPr>
          <w:color w:val="231F20"/>
          <w:w w:val="115"/>
        </w:rPr>
        <w:t>обучающегося</w:t>
      </w:r>
      <w:r>
        <w:rPr>
          <w:color w:val="231F20"/>
          <w:spacing w:val="24"/>
          <w:w w:val="115"/>
        </w:rPr>
        <w:t xml:space="preserve"> </w:t>
      </w:r>
      <w:r>
        <w:rPr>
          <w:color w:val="231F20"/>
          <w:w w:val="115"/>
        </w:rPr>
        <w:t>на</w:t>
      </w:r>
      <w:r>
        <w:rPr>
          <w:color w:val="231F20"/>
          <w:spacing w:val="24"/>
          <w:w w:val="115"/>
        </w:rPr>
        <w:t xml:space="preserve"> </w:t>
      </w:r>
      <w:r>
        <w:rPr>
          <w:color w:val="231F20"/>
          <w:w w:val="115"/>
        </w:rPr>
        <w:t>следующий</w:t>
      </w:r>
      <w:r>
        <w:rPr>
          <w:color w:val="231F20"/>
          <w:spacing w:val="24"/>
          <w:w w:val="115"/>
        </w:rPr>
        <w:t xml:space="preserve"> </w:t>
      </w:r>
      <w:r>
        <w:rPr>
          <w:color w:val="231F20"/>
          <w:w w:val="115"/>
        </w:rPr>
        <w:t>уровень</w:t>
      </w:r>
      <w:r>
        <w:rPr>
          <w:color w:val="231F20"/>
          <w:spacing w:val="24"/>
          <w:w w:val="115"/>
        </w:rPr>
        <w:t xml:space="preserve"> </w:t>
      </w:r>
      <w:r>
        <w:rPr>
          <w:color w:val="231F20"/>
          <w:w w:val="115"/>
        </w:rPr>
        <w:t>образования</w:t>
      </w:r>
      <w:r>
        <w:rPr>
          <w:color w:val="231F20"/>
          <w:spacing w:val="-55"/>
          <w:w w:val="115"/>
        </w:rPr>
        <w:t xml:space="preserve"> </w:t>
      </w:r>
      <w:r>
        <w:rPr>
          <w:color w:val="231F20"/>
          <w:w w:val="115"/>
        </w:rPr>
        <w:t>и</w:t>
      </w:r>
      <w:r>
        <w:rPr>
          <w:color w:val="231F20"/>
          <w:spacing w:val="15"/>
          <w:w w:val="115"/>
        </w:rPr>
        <w:t xml:space="preserve"> </w:t>
      </w:r>
      <w:r>
        <w:rPr>
          <w:color w:val="231F20"/>
          <w:w w:val="115"/>
        </w:rPr>
        <w:t>в</w:t>
      </w:r>
      <w:r>
        <w:rPr>
          <w:color w:val="231F20"/>
          <w:spacing w:val="15"/>
          <w:w w:val="115"/>
        </w:rPr>
        <w:t xml:space="preserve"> </w:t>
      </w:r>
      <w:r>
        <w:rPr>
          <w:color w:val="231F20"/>
          <w:w w:val="115"/>
        </w:rPr>
        <w:t>конце</w:t>
      </w:r>
      <w:r>
        <w:rPr>
          <w:color w:val="231F20"/>
          <w:spacing w:val="15"/>
          <w:w w:val="115"/>
        </w:rPr>
        <w:t xml:space="preserve"> </w:t>
      </w:r>
      <w:r>
        <w:rPr>
          <w:color w:val="231F20"/>
          <w:w w:val="115"/>
        </w:rPr>
        <w:t>каждого</w:t>
      </w:r>
      <w:r>
        <w:rPr>
          <w:color w:val="231F20"/>
          <w:spacing w:val="15"/>
          <w:w w:val="115"/>
        </w:rPr>
        <w:t xml:space="preserve"> </w:t>
      </w:r>
      <w:r>
        <w:rPr>
          <w:color w:val="231F20"/>
          <w:w w:val="115"/>
        </w:rPr>
        <w:t>учебного</w:t>
      </w:r>
      <w:r>
        <w:rPr>
          <w:color w:val="231F20"/>
          <w:spacing w:val="15"/>
          <w:w w:val="115"/>
        </w:rPr>
        <w:t xml:space="preserve"> </w:t>
      </w:r>
      <w:r>
        <w:rPr>
          <w:color w:val="231F20"/>
          <w:w w:val="115"/>
        </w:rPr>
        <w:t>года</w:t>
      </w:r>
    </w:p>
    <w:p w:rsidR="008052C0" w:rsidRDefault="008052C0" w:rsidP="008052C0">
      <w:pPr>
        <w:spacing w:before="3" w:line="247" w:lineRule="auto"/>
        <w:ind w:left="343" w:right="115"/>
        <w:jc w:val="both"/>
        <w:rPr>
          <w:i/>
          <w:sz w:val="20"/>
        </w:rPr>
      </w:pPr>
      <w:r>
        <w:rPr>
          <w:i/>
          <w:color w:val="231F20"/>
          <w:w w:val="120"/>
          <w:sz w:val="20"/>
        </w:rPr>
        <w:t>(краткое</w:t>
      </w:r>
      <w:r>
        <w:rPr>
          <w:i/>
          <w:color w:val="231F20"/>
          <w:spacing w:val="1"/>
          <w:w w:val="120"/>
          <w:sz w:val="20"/>
        </w:rPr>
        <w:t xml:space="preserve"> </w:t>
      </w:r>
      <w:r>
        <w:rPr>
          <w:i/>
          <w:color w:val="231F20"/>
          <w:w w:val="120"/>
          <w:sz w:val="20"/>
        </w:rPr>
        <w:t>описание</w:t>
      </w:r>
      <w:r>
        <w:rPr>
          <w:i/>
          <w:color w:val="231F20"/>
          <w:spacing w:val="1"/>
          <w:w w:val="120"/>
          <w:sz w:val="20"/>
        </w:rPr>
        <w:t xml:space="preserve"> </w:t>
      </w:r>
      <w:r>
        <w:rPr>
          <w:i/>
          <w:color w:val="231F20"/>
          <w:w w:val="120"/>
          <w:sz w:val="20"/>
        </w:rPr>
        <w:t>диагностических</w:t>
      </w:r>
      <w:r>
        <w:rPr>
          <w:i/>
          <w:color w:val="231F20"/>
          <w:spacing w:val="1"/>
          <w:w w:val="120"/>
          <w:sz w:val="20"/>
        </w:rPr>
        <w:t xml:space="preserve"> </w:t>
      </w:r>
      <w:r>
        <w:rPr>
          <w:i/>
          <w:color w:val="231F20"/>
          <w:w w:val="120"/>
          <w:sz w:val="20"/>
        </w:rPr>
        <w:t>процедур,</w:t>
      </w:r>
      <w:r>
        <w:rPr>
          <w:i/>
          <w:color w:val="231F20"/>
          <w:spacing w:val="1"/>
          <w:w w:val="120"/>
          <w:sz w:val="20"/>
        </w:rPr>
        <w:t xml:space="preserve"> </w:t>
      </w:r>
      <w:r>
        <w:rPr>
          <w:i/>
          <w:color w:val="231F20"/>
          <w:w w:val="120"/>
          <w:sz w:val="20"/>
        </w:rPr>
        <w:t>методик,</w:t>
      </w:r>
      <w:r>
        <w:rPr>
          <w:i/>
          <w:color w:val="231F20"/>
          <w:spacing w:val="-57"/>
          <w:w w:val="120"/>
          <w:sz w:val="20"/>
        </w:rPr>
        <w:t xml:space="preserve"> </w:t>
      </w:r>
      <w:r>
        <w:rPr>
          <w:i/>
          <w:color w:val="231F20"/>
          <w:w w:val="120"/>
          <w:sz w:val="20"/>
        </w:rPr>
        <w:t>графика</w:t>
      </w:r>
      <w:r>
        <w:rPr>
          <w:i/>
          <w:color w:val="231F20"/>
          <w:spacing w:val="13"/>
          <w:w w:val="120"/>
          <w:sz w:val="20"/>
        </w:rPr>
        <w:t xml:space="preserve"> </w:t>
      </w:r>
      <w:r>
        <w:rPr>
          <w:i/>
          <w:color w:val="231F20"/>
          <w:w w:val="120"/>
          <w:sz w:val="20"/>
        </w:rPr>
        <w:t>проведения</w:t>
      </w:r>
      <w:r>
        <w:rPr>
          <w:i/>
          <w:color w:val="231F20"/>
          <w:spacing w:val="14"/>
          <w:w w:val="120"/>
          <w:sz w:val="20"/>
        </w:rPr>
        <w:t xml:space="preserve"> </w:t>
      </w:r>
      <w:r>
        <w:rPr>
          <w:i/>
          <w:color w:val="231F20"/>
          <w:w w:val="120"/>
          <w:sz w:val="20"/>
        </w:rPr>
        <w:t>—</w:t>
      </w:r>
      <w:r>
        <w:rPr>
          <w:i/>
          <w:color w:val="231F20"/>
          <w:spacing w:val="13"/>
          <w:w w:val="120"/>
          <w:sz w:val="20"/>
        </w:rPr>
        <w:t xml:space="preserve"> </w:t>
      </w:r>
      <w:r>
        <w:rPr>
          <w:i/>
          <w:color w:val="231F20"/>
          <w:w w:val="120"/>
          <w:sz w:val="20"/>
        </w:rPr>
        <w:t>при</w:t>
      </w:r>
      <w:r>
        <w:rPr>
          <w:i/>
          <w:color w:val="231F20"/>
          <w:spacing w:val="14"/>
          <w:w w:val="120"/>
          <w:sz w:val="20"/>
        </w:rPr>
        <w:t xml:space="preserve"> </w:t>
      </w:r>
      <w:r>
        <w:rPr>
          <w:i/>
          <w:color w:val="231F20"/>
          <w:w w:val="120"/>
          <w:sz w:val="20"/>
        </w:rPr>
        <w:t>наличии);</w:t>
      </w:r>
    </w:p>
    <w:p w:rsidR="008052C0" w:rsidRDefault="008052C0" w:rsidP="008052C0">
      <w:pPr>
        <w:pStyle w:val="af1"/>
        <w:spacing w:before="2" w:line="247" w:lineRule="auto"/>
        <w:ind w:left="343" w:right="115" w:hanging="142"/>
      </w:pPr>
      <w:r>
        <w:rPr>
          <w:rFonts w:ascii="Trebuchet MS" w:hAnsi="Trebuchet MS"/>
          <w:color w:val="231F20"/>
          <w:w w:val="115"/>
          <w:position w:val="1"/>
          <w:sz w:val="14"/>
        </w:rPr>
        <w:t xml:space="preserve">6 </w:t>
      </w:r>
      <w:r>
        <w:rPr>
          <w:color w:val="231F20"/>
          <w:w w:val="115"/>
        </w:rPr>
        <w:t>консультирование педагогов и родителей (законных предста-</w:t>
      </w:r>
      <w:r>
        <w:rPr>
          <w:color w:val="231F20"/>
          <w:spacing w:val="1"/>
          <w:w w:val="115"/>
        </w:rPr>
        <w:t xml:space="preserve"> </w:t>
      </w:r>
      <w:r>
        <w:rPr>
          <w:color w:val="231F20"/>
          <w:w w:val="115"/>
        </w:rPr>
        <w:t>вителей), которое осуществляется педагогическим работни-</w:t>
      </w:r>
      <w:r>
        <w:rPr>
          <w:color w:val="231F20"/>
          <w:spacing w:val="1"/>
          <w:w w:val="115"/>
        </w:rPr>
        <w:t xml:space="preserve"> </w:t>
      </w:r>
      <w:r>
        <w:rPr>
          <w:color w:val="231F20"/>
          <w:w w:val="115"/>
        </w:rPr>
        <w:t>ком и психологом с учётом результатов диагностики, а также</w:t>
      </w:r>
      <w:r>
        <w:rPr>
          <w:color w:val="231F20"/>
          <w:spacing w:val="1"/>
          <w:w w:val="115"/>
        </w:rPr>
        <w:t xml:space="preserve"> </w:t>
      </w:r>
      <w:r>
        <w:rPr>
          <w:color w:val="231F20"/>
          <w:w w:val="115"/>
        </w:rPr>
        <w:t>администрацией</w:t>
      </w:r>
      <w:r>
        <w:rPr>
          <w:color w:val="231F20"/>
          <w:spacing w:val="19"/>
          <w:w w:val="115"/>
        </w:rPr>
        <w:t xml:space="preserve"> </w:t>
      </w:r>
      <w:r>
        <w:rPr>
          <w:color w:val="231F20"/>
          <w:w w:val="115"/>
        </w:rPr>
        <w:t>образовательной</w:t>
      </w:r>
      <w:r>
        <w:rPr>
          <w:color w:val="231F20"/>
          <w:spacing w:val="19"/>
          <w:w w:val="115"/>
        </w:rPr>
        <w:t xml:space="preserve"> </w:t>
      </w:r>
      <w:r>
        <w:rPr>
          <w:color w:val="231F20"/>
          <w:w w:val="115"/>
        </w:rPr>
        <w:t>организации</w:t>
      </w:r>
    </w:p>
    <w:p w:rsidR="008052C0" w:rsidRDefault="008052C0" w:rsidP="008052C0">
      <w:pPr>
        <w:spacing w:before="3" w:line="247" w:lineRule="auto"/>
        <w:ind w:left="343" w:right="115"/>
        <w:jc w:val="both"/>
        <w:rPr>
          <w:i/>
          <w:sz w:val="20"/>
        </w:rPr>
      </w:pPr>
      <w:r>
        <w:rPr>
          <w:i/>
          <w:color w:val="231F20"/>
          <w:spacing w:val="-1"/>
          <w:w w:val="125"/>
          <w:sz w:val="20"/>
        </w:rPr>
        <w:t xml:space="preserve">(расписание </w:t>
      </w:r>
      <w:r>
        <w:rPr>
          <w:i/>
          <w:color w:val="231F20"/>
          <w:w w:val="125"/>
          <w:sz w:val="20"/>
        </w:rPr>
        <w:t>консультаций и сотрудников, уполномочен-</w:t>
      </w:r>
      <w:r>
        <w:rPr>
          <w:i/>
          <w:color w:val="231F20"/>
          <w:spacing w:val="1"/>
          <w:w w:val="125"/>
          <w:sz w:val="20"/>
        </w:rPr>
        <w:t xml:space="preserve"> </w:t>
      </w:r>
      <w:r>
        <w:rPr>
          <w:i/>
          <w:color w:val="231F20"/>
          <w:w w:val="125"/>
          <w:sz w:val="20"/>
        </w:rPr>
        <w:t>ных</w:t>
      </w:r>
      <w:r>
        <w:rPr>
          <w:i/>
          <w:color w:val="231F20"/>
          <w:spacing w:val="8"/>
          <w:w w:val="125"/>
          <w:sz w:val="20"/>
        </w:rPr>
        <w:t xml:space="preserve"> </w:t>
      </w:r>
      <w:r>
        <w:rPr>
          <w:i/>
          <w:color w:val="231F20"/>
          <w:w w:val="125"/>
          <w:sz w:val="20"/>
        </w:rPr>
        <w:t>их</w:t>
      </w:r>
      <w:r>
        <w:rPr>
          <w:i/>
          <w:color w:val="231F20"/>
          <w:spacing w:val="9"/>
          <w:w w:val="125"/>
          <w:sz w:val="20"/>
        </w:rPr>
        <w:t xml:space="preserve"> </w:t>
      </w:r>
      <w:r>
        <w:rPr>
          <w:i/>
          <w:color w:val="231F20"/>
          <w:w w:val="125"/>
          <w:sz w:val="20"/>
        </w:rPr>
        <w:t>проводить);</w:t>
      </w:r>
    </w:p>
    <w:p w:rsidR="008052C0" w:rsidRDefault="008052C0" w:rsidP="008052C0">
      <w:pPr>
        <w:pStyle w:val="af1"/>
        <w:spacing w:before="2" w:line="247" w:lineRule="auto"/>
        <w:ind w:left="343" w:right="114" w:hanging="142"/>
      </w:pPr>
      <w:r>
        <w:rPr>
          <w:rFonts w:ascii="Trebuchet MS" w:hAnsi="Trebuchet MS"/>
          <w:color w:val="231F20"/>
          <w:w w:val="120"/>
          <w:position w:val="1"/>
          <w:sz w:val="14"/>
        </w:rPr>
        <w:t xml:space="preserve">6 </w:t>
      </w:r>
      <w:r>
        <w:rPr>
          <w:color w:val="231F20"/>
          <w:w w:val="120"/>
        </w:rPr>
        <w:t>профилактика, экспертиза, развивающая работа, просвеще-</w:t>
      </w:r>
      <w:r>
        <w:rPr>
          <w:color w:val="231F20"/>
          <w:spacing w:val="-57"/>
          <w:w w:val="120"/>
        </w:rPr>
        <w:t xml:space="preserve"> </w:t>
      </w:r>
      <w:r>
        <w:rPr>
          <w:color w:val="231F20"/>
          <w:w w:val="120"/>
        </w:rPr>
        <w:t>ние,</w:t>
      </w:r>
      <w:r>
        <w:rPr>
          <w:color w:val="231F20"/>
          <w:spacing w:val="-15"/>
          <w:w w:val="120"/>
        </w:rPr>
        <w:t xml:space="preserve"> </w:t>
      </w:r>
      <w:r>
        <w:rPr>
          <w:color w:val="231F20"/>
          <w:w w:val="120"/>
        </w:rPr>
        <w:t>коррекционная</w:t>
      </w:r>
      <w:r>
        <w:rPr>
          <w:color w:val="231F20"/>
          <w:spacing w:val="-15"/>
          <w:w w:val="120"/>
        </w:rPr>
        <w:t xml:space="preserve"> </w:t>
      </w:r>
      <w:r>
        <w:rPr>
          <w:color w:val="231F20"/>
          <w:w w:val="120"/>
        </w:rPr>
        <w:t>работа,</w:t>
      </w:r>
      <w:r>
        <w:rPr>
          <w:color w:val="231F20"/>
          <w:spacing w:val="-14"/>
          <w:w w:val="120"/>
        </w:rPr>
        <w:t xml:space="preserve"> </w:t>
      </w:r>
      <w:r>
        <w:rPr>
          <w:color w:val="231F20"/>
          <w:w w:val="120"/>
        </w:rPr>
        <w:t>осуществляемая</w:t>
      </w:r>
      <w:r>
        <w:rPr>
          <w:color w:val="231F20"/>
          <w:spacing w:val="-15"/>
          <w:w w:val="120"/>
        </w:rPr>
        <w:t xml:space="preserve"> </w:t>
      </w:r>
      <w:r>
        <w:rPr>
          <w:color w:val="231F20"/>
          <w:w w:val="120"/>
        </w:rPr>
        <w:t>в</w:t>
      </w:r>
      <w:r>
        <w:rPr>
          <w:color w:val="231F20"/>
          <w:spacing w:val="-15"/>
          <w:w w:val="120"/>
        </w:rPr>
        <w:t xml:space="preserve"> </w:t>
      </w:r>
      <w:r>
        <w:rPr>
          <w:color w:val="231F20"/>
          <w:w w:val="120"/>
        </w:rPr>
        <w:t>течение</w:t>
      </w:r>
      <w:r>
        <w:rPr>
          <w:color w:val="231F20"/>
          <w:spacing w:val="-14"/>
          <w:w w:val="120"/>
        </w:rPr>
        <w:t xml:space="preserve"> </w:t>
      </w:r>
      <w:r>
        <w:rPr>
          <w:color w:val="231F20"/>
          <w:w w:val="120"/>
        </w:rPr>
        <w:t>всего</w:t>
      </w:r>
      <w:r>
        <w:rPr>
          <w:color w:val="231F20"/>
          <w:spacing w:val="-58"/>
          <w:w w:val="120"/>
        </w:rPr>
        <w:t xml:space="preserve"> </w:t>
      </w:r>
      <w:r>
        <w:rPr>
          <w:color w:val="231F20"/>
          <w:w w:val="120"/>
        </w:rPr>
        <w:t>учебного</w:t>
      </w:r>
      <w:r>
        <w:rPr>
          <w:color w:val="231F20"/>
          <w:spacing w:val="10"/>
          <w:w w:val="120"/>
        </w:rPr>
        <w:t xml:space="preserve"> </w:t>
      </w:r>
      <w:r>
        <w:rPr>
          <w:color w:val="231F20"/>
          <w:w w:val="120"/>
        </w:rPr>
        <w:t>времени</w:t>
      </w:r>
    </w:p>
    <w:p w:rsidR="008052C0" w:rsidRDefault="008052C0" w:rsidP="008052C0">
      <w:pPr>
        <w:spacing w:before="2"/>
        <w:ind w:left="343"/>
        <w:jc w:val="both"/>
        <w:rPr>
          <w:i/>
          <w:sz w:val="20"/>
        </w:rPr>
      </w:pPr>
      <w:r>
        <w:rPr>
          <w:i/>
          <w:color w:val="231F20"/>
          <w:w w:val="125"/>
          <w:sz w:val="20"/>
        </w:rPr>
        <w:t>(план-график</w:t>
      </w:r>
      <w:r>
        <w:rPr>
          <w:i/>
          <w:color w:val="231F20"/>
          <w:spacing w:val="-16"/>
          <w:w w:val="125"/>
          <w:sz w:val="20"/>
        </w:rPr>
        <w:t xml:space="preserve"> </w:t>
      </w:r>
      <w:r>
        <w:rPr>
          <w:i/>
          <w:color w:val="231F20"/>
          <w:w w:val="125"/>
          <w:sz w:val="20"/>
        </w:rPr>
        <w:t>проведения</w:t>
      </w:r>
      <w:r>
        <w:rPr>
          <w:i/>
          <w:color w:val="231F20"/>
          <w:spacing w:val="-15"/>
          <w:w w:val="125"/>
          <w:sz w:val="20"/>
        </w:rPr>
        <w:t xml:space="preserve"> </w:t>
      </w:r>
      <w:r>
        <w:rPr>
          <w:i/>
          <w:color w:val="231F20"/>
          <w:w w:val="125"/>
          <w:sz w:val="20"/>
        </w:rPr>
        <w:t>мероприятий</w:t>
      </w:r>
      <w:r>
        <w:rPr>
          <w:i/>
          <w:color w:val="231F20"/>
          <w:spacing w:val="-16"/>
          <w:w w:val="125"/>
          <w:sz w:val="20"/>
        </w:rPr>
        <w:t xml:space="preserve"> </w:t>
      </w:r>
      <w:r>
        <w:rPr>
          <w:i/>
          <w:color w:val="231F20"/>
          <w:w w:val="125"/>
          <w:sz w:val="20"/>
        </w:rPr>
        <w:t>—</w:t>
      </w:r>
      <w:r>
        <w:rPr>
          <w:i/>
          <w:color w:val="231F20"/>
          <w:spacing w:val="-15"/>
          <w:w w:val="125"/>
          <w:sz w:val="20"/>
        </w:rPr>
        <w:t xml:space="preserve"> </w:t>
      </w:r>
      <w:r>
        <w:rPr>
          <w:i/>
          <w:color w:val="231F20"/>
          <w:w w:val="125"/>
          <w:sz w:val="20"/>
        </w:rPr>
        <w:t>при</w:t>
      </w:r>
      <w:r>
        <w:rPr>
          <w:i/>
          <w:color w:val="231F20"/>
          <w:spacing w:val="-15"/>
          <w:w w:val="125"/>
          <w:sz w:val="20"/>
        </w:rPr>
        <w:t xml:space="preserve"> </w:t>
      </w:r>
      <w:r>
        <w:rPr>
          <w:i/>
          <w:color w:val="231F20"/>
          <w:w w:val="125"/>
          <w:sz w:val="20"/>
        </w:rPr>
        <w:t>наличии).</w:t>
      </w:r>
    </w:p>
    <w:p w:rsidR="008052C0" w:rsidRDefault="008052C0" w:rsidP="008052C0">
      <w:pPr>
        <w:pStyle w:val="2"/>
        <w:spacing w:before="179" w:line="216" w:lineRule="auto"/>
        <w:ind w:left="117" w:right="378"/>
      </w:pPr>
      <w:r>
        <w:rPr>
          <w:color w:val="231F20"/>
          <w:spacing w:val="-1"/>
          <w:w w:val="90"/>
        </w:rPr>
        <w:t>3.5.3</w:t>
      </w:r>
      <w:r>
        <w:rPr>
          <w:color w:val="231F20"/>
          <w:spacing w:val="15"/>
          <w:w w:val="90"/>
        </w:rPr>
        <w:t xml:space="preserve"> </w:t>
      </w:r>
      <w:r>
        <w:rPr>
          <w:color w:val="231F20"/>
          <w:spacing w:val="-1"/>
          <w:w w:val="90"/>
        </w:rPr>
        <w:t>Финансово-экономические</w:t>
      </w:r>
      <w:r>
        <w:rPr>
          <w:color w:val="231F20"/>
          <w:spacing w:val="-7"/>
          <w:w w:val="90"/>
        </w:rPr>
        <w:t xml:space="preserve"> </w:t>
      </w:r>
      <w:r>
        <w:rPr>
          <w:color w:val="231F20"/>
          <w:w w:val="90"/>
        </w:rPr>
        <w:t>условия</w:t>
      </w:r>
      <w:r>
        <w:rPr>
          <w:color w:val="231F20"/>
          <w:spacing w:val="-6"/>
          <w:w w:val="90"/>
        </w:rPr>
        <w:t xml:space="preserve"> </w:t>
      </w:r>
      <w:r>
        <w:rPr>
          <w:color w:val="231F20"/>
          <w:w w:val="90"/>
        </w:rPr>
        <w:t>реализации</w:t>
      </w:r>
      <w:r>
        <w:rPr>
          <w:color w:val="231F20"/>
          <w:spacing w:val="1"/>
          <w:w w:val="90"/>
        </w:rPr>
        <w:t xml:space="preserve"> </w:t>
      </w:r>
      <w:r>
        <w:rPr>
          <w:color w:val="231F20"/>
          <w:spacing w:val="-2"/>
          <w:w w:val="85"/>
        </w:rPr>
        <w:t>образовательной</w:t>
      </w:r>
      <w:r>
        <w:rPr>
          <w:color w:val="231F20"/>
          <w:spacing w:val="-5"/>
          <w:w w:val="85"/>
        </w:rPr>
        <w:t xml:space="preserve"> </w:t>
      </w:r>
      <w:r>
        <w:rPr>
          <w:color w:val="231F20"/>
          <w:spacing w:val="-1"/>
          <w:w w:val="85"/>
        </w:rPr>
        <w:t>программы</w:t>
      </w:r>
      <w:r>
        <w:rPr>
          <w:color w:val="231F20"/>
          <w:spacing w:val="-4"/>
          <w:w w:val="85"/>
        </w:rPr>
        <w:t xml:space="preserve"> </w:t>
      </w:r>
      <w:r>
        <w:rPr>
          <w:color w:val="231F20"/>
          <w:spacing w:val="-1"/>
          <w:w w:val="85"/>
        </w:rPr>
        <w:t>начального</w:t>
      </w:r>
      <w:r>
        <w:rPr>
          <w:color w:val="231F20"/>
          <w:spacing w:val="-4"/>
          <w:w w:val="85"/>
        </w:rPr>
        <w:t xml:space="preserve"> </w:t>
      </w:r>
      <w:r>
        <w:rPr>
          <w:color w:val="231F20"/>
          <w:spacing w:val="-1"/>
          <w:w w:val="85"/>
        </w:rPr>
        <w:t>общего</w:t>
      </w:r>
      <w:r>
        <w:rPr>
          <w:color w:val="231F20"/>
          <w:spacing w:val="-4"/>
          <w:w w:val="85"/>
        </w:rPr>
        <w:t xml:space="preserve"> </w:t>
      </w:r>
      <w:r>
        <w:rPr>
          <w:color w:val="231F20"/>
          <w:spacing w:val="-1"/>
          <w:w w:val="85"/>
        </w:rPr>
        <w:t>образования</w:t>
      </w:r>
    </w:p>
    <w:p w:rsidR="008052C0" w:rsidRDefault="008052C0" w:rsidP="008052C0">
      <w:pPr>
        <w:pStyle w:val="af1"/>
        <w:spacing w:before="73" w:line="247" w:lineRule="auto"/>
        <w:ind w:left="117" w:right="115"/>
      </w:pPr>
      <w:r>
        <w:rPr>
          <w:color w:val="231F20"/>
          <w:w w:val="115"/>
        </w:rPr>
        <w:t>Финансовое</w:t>
      </w:r>
      <w:r>
        <w:rPr>
          <w:color w:val="231F20"/>
          <w:spacing w:val="1"/>
          <w:w w:val="115"/>
        </w:rPr>
        <w:t xml:space="preserve"> </w:t>
      </w:r>
      <w:r>
        <w:rPr>
          <w:color w:val="231F20"/>
          <w:w w:val="115"/>
        </w:rPr>
        <w:t>обеспечение</w:t>
      </w:r>
      <w:r>
        <w:rPr>
          <w:color w:val="231F20"/>
          <w:spacing w:val="1"/>
          <w:w w:val="115"/>
        </w:rPr>
        <w:t xml:space="preserve"> </w:t>
      </w:r>
      <w:r>
        <w:rPr>
          <w:color w:val="231F20"/>
          <w:w w:val="115"/>
        </w:rPr>
        <w:t>реализации</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про-</w:t>
      </w:r>
      <w:r>
        <w:rPr>
          <w:color w:val="231F20"/>
          <w:spacing w:val="-55"/>
          <w:w w:val="115"/>
        </w:rPr>
        <w:t xml:space="preserve"> </w:t>
      </w:r>
      <w:r>
        <w:rPr>
          <w:color w:val="231F20"/>
          <w:w w:val="115"/>
        </w:rPr>
        <w:t>граммы начального общего образования опирается на исполне-</w:t>
      </w:r>
      <w:r>
        <w:rPr>
          <w:color w:val="231F20"/>
          <w:spacing w:val="1"/>
          <w:w w:val="115"/>
        </w:rPr>
        <w:t xml:space="preserve"> </w:t>
      </w:r>
      <w:r>
        <w:rPr>
          <w:color w:val="231F20"/>
          <w:w w:val="115"/>
        </w:rPr>
        <w:t>ние расходных обязательств, обеспечивающих государственные</w:t>
      </w:r>
      <w:r>
        <w:rPr>
          <w:color w:val="231F20"/>
          <w:spacing w:val="-55"/>
          <w:w w:val="115"/>
        </w:rPr>
        <w:t xml:space="preserve"> </w:t>
      </w:r>
      <w:r>
        <w:rPr>
          <w:color w:val="231F20"/>
          <w:w w:val="115"/>
        </w:rPr>
        <w:t>гарантии прав на получение общедоступного и бесплатного на-</w:t>
      </w:r>
      <w:r>
        <w:rPr>
          <w:color w:val="231F20"/>
          <w:spacing w:val="1"/>
          <w:w w:val="115"/>
        </w:rPr>
        <w:t xml:space="preserve"> </w:t>
      </w:r>
      <w:r>
        <w:rPr>
          <w:color w:val="231F20"/>
          <w:w w:val="115"/>
        </w:rPr>
        <w:t>чального общего образования. Объём действующих расходных</w:t>
      </w:r>
      <w:r>
        <w:rPr>
          <w:color w:val="231F20"/>
          <w:spacing w:val="1"/>
          <w:w w:val="115"/>
        </w:rPr>
        <w:t xml:space="preserve"> </w:t>
      </w:r>
      <w:r>
        <w:rPr>
          <w:color w:val="231F20"/>
          <w:w w:val="115"/>
        </w:rPr>
        <w:t>обязательств отражается в государственном задании образова-</w:t>
      </w:r>
      <w:r>
        <w:rPr>
          <w:color w:val="231F20"/>
          <w:spacing w:val="1"/>
          <w:w w:val="115"/>
        </w:rPr>
        <w:t xml:space="preserve"> </w:t>
      </w:r>
      <w:r>
        <w:rPr>
          <w:color w:val="231F20"/>
          <w:w w:val="115"/>
        </w:rPr>
        <w:t>тельной</w:t>
      </w:r>
      <w:r>
        <w:rPr>
          <w:color w:val="231F20"/>
          <w:spacing w:val="13"/>
          <w:w w:val="115"/>
        </w:rPr>
        <w:t xml:space="preserve"> </w:t>
      </w:r>
      <w:r>
        <w:rPr>
          <w:color w:val="231F20"/>
          <w:w w:val="115"/>
        </w:rPr>
        <w:t>организации.</w:t>
      </w:r>
    </w:p>
    <w:p w:rsidR="008052C0" w:rsidRDefault="008052C0" w:rsidP="008052C0">
      <w:pPr>
        <w:widowControl/>
        <w:autoSpaceDE/>
        <w:autoSpaceDN/>
        <w:spacing w:line="247"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117" w:right="115"/>
      </w:pPr>
      <w:r>
        <w:rPr>
          <w:color w:val="231F20"/>
          <w:w w:val="115"/>
        </w:rPr>
        <w:lastRenderedPageBreak/>
        <w:t>Государственное</w:t>
      </w:r>
      <w:r>
        <w:rPr>
          <w:color w:val="231F20"/>
          <w:spacing w:val="1"/>
          <w:w w:val="115"/>
        </w:rPr>
        <w:t xml:space="preserve"> </w:t>
      </w:r>
      <w:r>
        <w:rPr>
          <w:color w:val="231F20"/>
          <w:w w:val="115"/>
        </w:rPr>
        <w:t>задание</w:t>
      </w:r>
      <w:r>
        <w:rPr>
          <w:color w:val="231F20"/>
          <w:spacing w:val="1"/>
          <w:w w:val="115"/>
        </w:rPr>
        <w:t xml:space="preserve"> </w:t>
      </w:r>
      <w:r>
        <w:rPr>
          <w:color w:val="231F20"/>
          <w:w w:val="115"/>
        </w:rPr>
        <w:t>устанавливает</w:t>
      </w:r>
      <w:r>
        <w:rPr>
          <w:color w:val="231F20"/>
          <w:spacing w:val="1"/>
          <w:w w:val="115"/>
        </w:rPr>
        <w:t xml:space="preserve"> </w:t>
      </w:r>
      <w:r>
        <w:rPr>
          <w:color w:val="231F20"/>
          <w:w w:val="115"/>
        </w:rPr>
        <w:t>показатели,</w:t>
      </w:r>
      <w:r>
        <w:rPr>
          <w:color w:val="231F20"/>
          <w:spacing w:val="1"/>
          <w:w w:val="115"/>
        </w:rPr>
        <w:t xml:space="preserve"> </w:t>
      </w:r>
      <w:r>
        <w:rPr>
          <w:color w:val="231F20"/>
          <w:w w:val="115"/>
        </w:rPr>
        <w:t>харак-</w:t>
      </w:r>
      <w:r>
        <w:rPr>
          <w:color w:val="231F20"/>
          <w:spacing w:val="1"/>
          <w:w w:val="115"/>
        </w:rPr>
        <w:t xml:space="preserve"> </w:t>
      </w:r>
      <w:r>
        <w:rPr>
          <w:color w:val="231F20"/>
          <w:w w:val="115"/>
        </w:rPr>
        <w:t>теризующие качество и (или) объём (содержание) государствен-</w:t>
      </w:r>
      <w:r>
        <w:rPr>
          <w:color w:val="231F20"/>
          <w:spacing w:val="-55"/>
          <w:w w:val="115"/>
        </w:rPr>
        <w:t xml:space="preserve"> </w:t>
      </w:r>
      <w:r>
        <w:rPr>
          <w:color w:val="231F20"/>
          <w:w w:val="115"/>
        </w:rPr>
        <w:t>ной услуги (работы), а также порядок её оказания (выполне-</w:t>
      </w:r>
      <w:r>
        <w:rPr>
          <w:color w:val="231F20"/>
          <w:spacing w:val="1"/>
          <w:w w:val="115"/>
        </w:rPr>
        <w:t xml:space="preserve"> </w:t>
      </w:r>
      <w:r>
        <w:rPr>
          <w:color w:val="231F20"/>
          <w:w w:val="115"/>
        </w:rPr>
        <w:t>ния).</w:t>
      </w:r>
    </w:p>
    <w:p w:rsidR="008052C0" w:rsidRDefault="008052C0" w:rsidP="008052C0">
      <w:pPr>
        <w:pStyle w:val="af1"/>
        <w:spacing w:line="252" w:lineRule="auto"/>
        <w:ind w:left="117" w:right="115"/>
      </w:pPr>
      <w:r>
        <w:rPr>
          <w:color w:val="231F20"/>
          <w:w w:val="115"/>
        </w:rPr>
        <w:t>Финансовое</w:t>
      </w:r>
      <w:r>
        <w:rPr>
          <w:color w:val="231F20"/>
          <w:spacing w:val="1"/>
          <w:w w:val="115"/>
        </w:rPr>
        <w:t xml:space="preserve"> </w:t>
      </w:r>
      <w:r>
        <w:rPr>
          <w:color w:val="231F20"/>
          <w:w w:val="115"/>
        </w:rPr>
        <w:t>обеспечение</w:t>
      </w:r>
      <w:r>
        <w:rPr>
          <w:color w:val="231F20"/>
          <w:spacing w:val="1"/>
          <w:w w:val="115"/>
        </w:rPr>
        <w:t xml:space="preserve"> </w:t>
      </w:r>
      <w:r>
        <w:rPr>
          <w:color w:val="231F20"/>
          <w:w w:val="115"/>
        </w:rPr>
        <w:t>реализации</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про-</w:t>
      </w:r>
      <w:r>
        <w:rPr>
          <w:color w:val="231F20"/>
          <w:spacing w:val="-55"/>
          <w:w w:val="115"/>
        </w:rPr>
        <w:t xml:space="preserve"> </w:t>
      </w:r>
      <w:r>
        <w:rPr>
          <w:color w:val="231F20"/>
          <w:w w:val="115"/>
        </w:rPr>
        <w:t>граммы начального общего образования бюджетного (автоном-</w:t>
      </w:r>
      <w:r>
        <w:rPr>
          <w:color w:val="231F20"/>
          <w:spacing w:val="1"/>
          <w:w w:val="115"/>
        </w:rPr>
        <w:t xml:space="preserve"> </w:t>
      </w:r>
      <w:r>
        <w:rPr>
          <w:color w:val="231F20"/>
          <w:w w:val="115"/>
        </w:rPr>
        <w:t>ного) учреждения осуществляется исходя из расходных обяза-</w:t>
      </w:r>
      <w:r>
        <w:rPr>
          <w:color w:val="231F20"/>
          <w:spacing w:val="1"/>
          <w:w w:val="115"/>
        </w:rPr>
        <w:t xml:space="preserve"> </w:t>
      </w:r>
      <w:r>
        <w:rPr>
          <w:color w:val="231F20"/>
          <w:w w:val="115"/>
        </w:rPr>
        <w:t>тельств на основе государственного (муниципального) задания</w:t>
      </w:r>
      <w:r>
        <w:rPr>
          <w:color w:val="231F20"/>
          <w:spacing w:val="1"/>
          <w:w w:val="115"/>
        </w:rPr>
        <w:t xml:space="preserve"> </w:t>
      </w:r>
      <w:r>
        <w:rPr>
          <w:color w:val="231F20"/>
          <w:w w:val="115"/>
        </w:rPr>
        <w:t>по оказанию государственных (муниципальных) образователь-</w:t>
      </w:r>
      <w:r>
        <w:rPr>
          <w:color w:val="231F20"/>
          <w:spacing w:val="1"/>
          <w:w w:val="115"/>
        </w:rPr>
        <w:t xml:space="preserve"> </w:t>
      </w:r>
      <w:r>
        <w:rPr>
          <w:color w:val="231F20"/>
          <w:w w:val="115"/>
        </w:rPr>
        <w:t>ных услуг, казённого учреждения — на основании бюджетной</w:t>
      </w:r>
      <w:r>
        <w:rPr>
          <w:color w:val="231F20"/>
          <w:spacing w:val="1"/>
          <w:w w:val="115"/>
        </w:rPr>
        <w:t xml:space="preserve"> </w:t>
      </w:r>
      <w:r>
        <w:rPr>
          <w:color w:val="231F20"/>
          <w:w w:val="115"/>
        </w:rPr>
        <w:t>сметы.</w:t>
      </w:r>
    </w:p>
    <w:p w:rsidR="008052C0" w:rsidRDefault="008052C0" w:rsidP="008052C0">
      <w:pPr>
        <w:pStyle w:val="af1"/>
        <w:spacing w:line="252" w:lineRule="auto"/>
        <w:ind w:left="117" w:right="114"/>
        <w:jc w:val="right"/>
      </w:pPr>
      <w:r>
        <w:rPr>
          <w:color w:val="231F20"/>
          <w:w w:val="115"/>
        </w:rPr>
        <w:t>Обеспечение</w:t>
      </w:r>
      <w:r>
        <w:rPr>
          <w:color w:val="231F20"/>
          <w:spacing w:val="33"/>
          <w:w w:val="115"/>
        </w:rPr>
        <w:t xml:space="preserve"> </w:t>
      </w:r>
      <w:r>
        <w:rPr>
          <w:color w:val="231F20"/>
          <w:w w:val="115"/>
        </w:rPr>
        <w:t>государственных</w:t>
      </w:r>
      <w:r>
        <w:rPr>
          <w:color w:val="231F20"/>
          <w:spacing w:val="34"/>
          <w:w w:val="115"/>
        </w:rPr>
        <w:t xml:space="preserve"> </w:t>
      </w:r>
      <w:r>
        <w:rPr>
          <w:color w:val="231F20"/>
          <w:w w:val="115"/>
        </w:rPr>
        <w:t>гарантий</w:t>
      </w:r>
      <w:r>
        <w:rPr>
          <w:color w:val="231F20"/>
          <w:spacing w:val="34"/>
          <w:w w:val="115"/>
        </w:rPr>
        <w:t xml:space="preserve"> </w:t>
      </w:r>
      <w:r>
        <w:rPr>
          <w:color w:val="231F20"/>
          <w:w w:val="115"/>
        </w:rPr>
        <w:t>реализации</w:t>
      </w:r>
      <w:r>
        <w:rPr>
          <w:color w:val="231F20"/>
          <w:spacing w:val="34"/>
          <w:w w:val="115"/>
        </w:rPr>
        <w:t xml:space="preserve"> </w:t>
      </w:r>
      <w:r>
        <w:rPr>
          <w:color w:val="231F20"/>
          <w:w w:val="115"/>
        </w:rPr>
        <w:t>прав</w:t>
      </w:r>
      <w:r>
        <w:rPr>
          <w:color w:val="231F20"/>
          <w:spacing w:val="34"/>
          <w:w w:val="115"/>
        </w:rPr>
        <w:t xml:space="preserve"> </w:t>
      </w:r>
      <w:r>
        <w:rPr>
          <w:color w:val="231F20"/>
          <w:w w:val="115"/>
        </w:rPr>
        <w:t>на</w:t>
      </w:r>
      <w:r>
        <w:rPr>
          <w:color w:val="231F20"/>
          <w:spacing w:val="-55"/>
          <w:w w:val="115"/>
        </w:rPr>
        <w:t xml:space="preserve"> </w:t>
      </w:r>
      <w:r>
        <w:rPr>
          <w:color w:val="231F20"/>
          <w:w w:val="115"/>
        </w:rPr>
        <w:t>получение</w:t>
      </w:r>
      <w:r>
        <w:rPr>
          <w:color w:val="231F20"/>
          <w:spacing w:val="43"/>
          <w:w w:val="115"/>
        </w:rPr>
        <w:t xml:space="preserve"> </w:t>
      </w:r>
      <w:r>
        <w:rPr>
          <w:color w:val="231F20"/>
          <w:w w:val="115"/>
        </w:rPr>
        <w:t>общедоступного</w:t>
      </w:r>
      <w:r>
        <w:rPr>
          <w:color w:val="231F20"/>
          <w:spacing w:val="44"/>
          <w:w w:val="115"/>
        </w:rPr>
        <w:t xml:space="preserve"> </w:t>
      </w:r>
      <w:r>
        <w:rPr>
          <w:color w:val="231F20"/>
          <w:w w:val="115"/>
        </w:rPr>
        <w:t>и</w:t>
      </w:r>
      <w:r>
        <w:rPr>
          <w:color w:val="231F20"/>
          <w:spacing w:val="44"/>
          <w:w w:val="115"/>
        </w:rPr>
        <w:t xml:space="preserve"> </w:t>
      </w:r>
      <w:r>
        <w:rPr>
          <w:color w:val="231F20"/>
          <w:w w:val="115"/>
        </w:rPr>
        <w:t>бесплатного</w:t>
      </w:r>
      <w:r>
        <w:rPr>
          <w:color w:val="231F20"/>
          <w:spacing w:val="43"/>
          <w:w w:val="115"/>
        </w:rPr>
        <w:t xml:space="preserve"> </w:t>
      </w:r>
      <w:r>
        <w:rPr>
          <w:color w:val="231F20"/>
          <w:w w:val="115"/>
        </w:rPr>
        <w:t>начального</w:t>
      </w:r>
      <w:r>
        <w:rPr>
          <w:color w:val="231F20"/>
          <w:spacing w:val="44"/>
          <w:w w:val="115"/>
        </w:rPr>
        <w:t xml:space="preserve"> </w:t>
      </w:r>
      <w:r>
        <w:rPr>
          <w:color w:val="231F20"/>
          <w:w w:val="115"/>
        </w:rPr>
        <w:t>общего</w:t>
      </w:r>
      <w:r>
        <w:rPr>
          <w:color w:val="231F20"/>
          <w:spacing w:val="-55"/>
          <w:w w:val="115"/>
        </w:rPr>
        <w:t xml:space="preserve"> </w:t>
      </w:r>
      <w:r>
        <w:rPr>
          <w:color w:val="231F20"/>
          <w:w w:val="115"/>
        </w:rPr>
        <w:t>образования</w:t>
      </w:r>
      <w:r>
        <w:rPr>
          <w:color w:val="231F20"/>
          <w:spacing w:val="32"/>
          <w:w w:val="115"/>
        </w:rPr>
        <w:t xml:space="preserve"> </w:t>
      </w:r>
      <w:r>
        <w:rPr>
          <w:color w:val="231F20"/>
          <w:w w:val="115"/>
        </w:rPr>
        <w:t>в</w:t>
      </w:r>
      <w:r>
        <w:rPr>
          <w:color w:val="231F20"/>
          <w:spacing w:val="32"/>
          <w:w w:val="115"/>
        </w:rPr>
        <w:t xml:space="preserve"> </w:t>
      </w:r>
      <w:r>
        <w:rPr>
          <w:color w:val="231F20"/>
          <w:w w:val="115"/>
        </w:rPr>
        <w:t>общеобразовательных</w:t>
      </w:r>
      <w:r>
        <w:rPr>
          <w:color w:val="231F20"/>
          <w:spacing w:val="32"/>
          <w:w w:val="115"/>
        </w:rPr>
        <w:t xml:space="preserve"> </w:t>
      </w:r>
      <w:r>
        <w:rPr>
          <w:color w:val="231F20"/>
          <w:w w:val="115"/>
        </w:rPr>
        <w:t>организациях</w:t>
      </w:r>
      <w:r>
        <w:rPr>
          <w:color w:val="231F20"/>
          <w:spacing w:val="32"/>
          <w:w w:val="115"/>
        </w:rPr>
        <w:t xml:space="preserve"> </w:t>
      </w:r>
      <w:r>
        <w:rPr>
          <w:color w:val="231F20"/>
          <w:w w:val="115"/>
        </w:rPr>
        <w:t>осущест-</w:t>
      </w:r>
      <w:r>
        <w:rPr>
          <w:color w:val="231F20"/>
          <w:spacing w:val="-55"/>
          <w:w w:val="115"/>
        </w:rPr>
        <w:t xml:space="preserve"> </w:t>
      </w:r>
      <w:r>
        <w:rPr>
          <w:color w:val="231F20"/>
          <w:w w:val="115"/>
        </w:rPr>
        <w:t>вляется</w:t>
      </w:r>
      <w:r>
        <w:rPr>
          <w:color w:val="231F20"/>
          <w:spacing w:val="12"/>
          <w:w w:val="115"/>
        </w:rPr>
        <w:t xml:space="preserve"> </w:t>
      </w:r>
      <w:r>
        <w:rPr>
          <w:color w:val="231F20"/>
          <w:w w:val="115"/>
        </w:rPr>
        <w:t>в</w:t>
      </w:r>
      <w:r>
        <w:rPr>
          <w:color w:val="231F20"/>
          <w:spacing w:val="12"/>
          <w:w w:val="115"/>
        </w:rPr>
        <w:t xml:space="preserve"> </w:t>
      </w:r>
      <w:r>
        <w:rPr>
          <w:color w:val="231F20"/>
          <w:w w:val="115"/>
        </w:rPr>
        <w:t>соответствии</w:t>
      </w:r>
      <w:r>
        <w:rPr>
          <w:color w:val="231F20"/>
          <w:spacing w:val="13"/>
          <w:w w:val="115"/>
        </w:rPr>
        <w:t xml:space="preserve"> </w:t>
      </w:r>
      <w:r>
        <w:rPr>
          <w:color w:val="231F20"/>
          <w:w w:val="115"/>
        </w:rPr>
        <w:t>с</w:t>
      </w:r>
      <w:r>
        <w:rPr>
          <w:color w:val="231F20"/>
          <w:spacing w:val="12"/>
          <w:w w:val="115"/>
        </w:rPr>
        <w:t xml:space="preserve"> </w:t>
      </w:r>
      <w:r>
        <w:rPr>
          <w:color w:val="231F20"/>
          <w:w w:val="115"/>
        </w:rPr>
        <w:t>нормативами,</w:t>
      </w:r>
      <w:r>
        <w:rPr>
          <w:color w:val="231F20"/>
          <w:spacing w:val="12"/>
          <w:w w:val="115"/>
        </w:rPr>
        <w:t xml:space="preserve"> </w:t>
      </w:r>
      <w:r>
        <w:rPr>
          <w:color w:val="231F20"/>
          <w:w w:val="115"/>
        </w:rPr>
        <w:t>определяемыми</w:t>
      </w:r>
      <w:r>
        <w:rPr>
          <w:color w:val="231F20"/>
          <w:spacing w:val="13"/>
          <w:w w:val="115"/>
        </w:rPr>
        <w:t xml:space="preserve"> </w:t>
      </w:r>
      <w:r>
        <w:rPr>
          <w:color w:val="231F20"/>
          <w:w w:val="115"/>
        </w:rPr>
        <w:t>органа-</w:t>
      </w:r>
      <w:r>
        <w:rPr>
          <w:color w:val="231F20"/>
          <w:spacing w:val="-55"/>
          <w:w w:val="115"/>
        </w:rPr>
        <w:t xml:space="preserve"> </w:t>
      </w:r>
      <w:r>
        <w:rPr>
          <w:color w:val="231F20"/>
          <w:w w:val="115"/>
        </w:rPr>
        <w:t>ми</w:t>
      </w:r>
      <w:r>
        <w:rPr>
          <w:color w:val="231F20"/>
          <w:spacing w:val="30"/>
          <w:w w:val="115"/>
        </w:rPr>
        <w:t xml:space="preserve"> </w:t>
      </w:r>
      <w:r>
        <w:rPr>
          <w:color w:val="231F20"/>
          <w:w w:val="115"/>
        </w:rPr>
        <w:t>государственной</w:t>
      </w:r>
      <w:r>
        <w:rPr>
          <w:color w:val="231F20"/>
          <w:spacing w:val="31"/>
          <w:w w:val="115"/>
        </w:rPr>
        <w:t xml:space="preserve"> </w:t>
      </w:r>
      <w:r>
        <w:rPr>
          <w:color w:val="231F20"/>
          <w:w w:val="115"/>
        </w:rPr>
        <w:t>власти</w:t>
      </w:r>
      <w:r>
        <w:rPr>
          <w:color w:val="231F20"/>
          <w:spacing w:val="31"/>
          <w:w w:val="115"/>
        </w:rPr>
        <w:t xml:space="preserve"> </w:t>
      </w:r>
      <w:r>
        <w:rPr>
          <w:color w:val="231F20"/>
          <w:w w:val="115"/>
        </w:rPr>
        <w:t>субъектов</w:t>
      </w:r>
      <w:r>
        <w:rPr>
          <w:color w:val="231F20"/>
          <w:spacing w:val="30"/>
          <w:w w:val="115"/>
        </w:rPr>
        <w:t xml:space="preserve"> </w:t>
      </w:r>
      <w:r>
        <w:rPr>
          <w:color w:val="231F20"/>
          <w:w w:val="115"/>
        </w:rPr>
        <w:t>Российской</w:t>
      </w:r>
      <w:r>
        <w:rPr>
          <w:color w:val="231F20"/>
          <w:spacing w:val="31"/>
          <w:w w:val="115"/>
        </w:rPr>
        <w:t xml:space="preserve"> </w:t>
      </w:r>
      <w:r>
        <w:rPr>
          <w:color w:val="231F20"/>
          <w:w w:val="115"/>
        </w:rPr>
        <w:t>Федерации.</w:t>
      </w:r>
      <w:r>
        <w:rPr>
          <w:color w:val="231F20"/>
          <w:spacing w:val="1"/>
          <w:w w:val="115"/>
        </w:rPr>
        <w:t xml:space="preserve"> </w:t>
      </w:r>
      <w:r>
        <w:rPr>
          <w:color w:val="231F20"/>
          <w:w w:val="115"/>
        </w:rPr>
        <w:t>При</w:t>
      </w:r>
      <w:r>
        <w:rPr>
          <w:color w:val="231F20"/>
          <w:spacing w:val="1"/>
          <w:w w:val="115"/>
        </w:rPr>
        <w:t xml:space="preserve"> </w:t>
      </w:r>
      <w:r>
        <w:rPr>
          <w:color w:val="231F20"/>
          <w:w w:val="115"/>
        </w:rPr>
        <w:t>этом</w:t>
      </w:r>
      <w:r>
        <w:rPr>
          <w:color w:val="231F20"/>
          <w:spacing w:val="1"/>
          <w:w w:val="115"/>
        </w:rPr>
        <w:t xml:space="preserve"> </w:t>
      </w:r>
      <w:r>
        <w:rPr>
          <w:color w:val="231F20"/>
          <w:w w:val="115"/>
        </w:rPr>
        <w:t>формирование</w:t>
      </w:r>
      <w:r>
        <w:rPr>
          <w:color w:val="231F20"/>
          <w:spacing w:val="1"/>
          <w:w w:val="115"/>
        </w:rPr>
        <w:t xml:space="preserve"> </w:t>
      </w:r>
      <w:r>
        <w:rPr>
          <w:color w:val="231F20"/>
          <w:w w:val="115"/>
        </w:rPr>
        <w:t>и</w:t>
      </w:r>
      <w:r>
        <w:rPr>
          <w:color w:val="231F20"/>
          <w:spacing w:val="1"/>
          <w:w w:val="115"/>
        </w:rPr>
        <w:t xml:space="preserve"> </w:t>
      </w:r>
      <w:r>
        <w:rPr>
          <w:color w:val="231F20"/>
          <w:w w:val="115"/>
        </w:rPr>
        <w:t>утверждение</w:t>
      </w:r>
      <w:r>
        <w:rPr>
          <w:color w:val="231F20"/>
          <w:spacing w:val="1"/>
          <w:w w:val="115"/>
        </w:rPr>
        <w:t xml:space="preserve"> </w:t>
      </w:r>
      <w:r>
        <w:rPr>
          <w:color w:val="231F20"/>
          <w:w w:val="115"/>
        </w:rPr>
        <w:t>нормативов</w:t>
      </w:r>
      <w:r>
        <w:rPr>
          <w:color w:val="231F20"/>
          <w:spacing w:val="1"/>
          <w:w w:val="115"/>
        </w:rPr>
        <w:t xml:space="preserve"> </w:t>
      </w:r>
      <w:r>
        <w:rPr>
          <w:color w:val="231F20"/>
          <w:w w:val="115"/>
        </w:rPr>
        <w:t>финан-</w:t>
      </w:r>
      <w:r>
        <w:rPr>
          <w:color w:val="231F20"/>
          <w:spacing w:val="1"/>
          <w:w w:val="115"/>
        </w:rPr>
        <w:t xml:space="preserve"> </w:t>
      </w:r>
      <w:r>
        <w:rPr>
          <w:color w:val="231F20"/>
          <w:w w:val="115"/>
        </w:rPr>
        <w:t>сирования</w:t>
      </w:r>
      <w:r>
        <w:rPr>
          <w:color w:val="231F20"/>
          <w:spacing w:val="23"/>
          <w:w w:val="115"/>
        </w:rPr>
        <w:t xml:space="preserve"> </w:t>
      </w:r>
      <w:r>
        <w:rPr>
          <w:color w:val="231F20"/>
          <w:w w:val="115"/>
        </w:rPr>
        <w:t>государственной</w:t>
      </w:r>
      <w:r>
        <w:rPr>
          <w:color w:val="231F20"/>
          <w:spacing w:val="23"/>
          <w:w w:val="115"/>
        </w:rPr>
        <w:t xml:space="preserve"> </w:t>
      </w:r>
      <w:r>
        <w:rPr>
          <w:color w:val="231F20"/>
          <w:w w:val="115"/>
        </w:rPr>
        <w:t>(муниципальной)</w:t>
      </w:r>
      <w:r>
        <w:rPr>
          <w:color w:val="231F20"/>
          <w:spacing w:val="23"/>
          <w:w w:val="115"/>
        </w:rPr>
        <w:t xml:space="preserve"> </w:t>
      </w:r>
      <w:r>
        <w:rPr>
          <w:color w:val="231F20"/>
          <w:w w:val="115"/>
        </w:rPr>
        <w:t>услуги</w:t>
      </w:r>
      <w:r>
        <w:rPr>
          <w:color w:val="231F20"/>
          <w:spacing w:val="23"/>
          <w:w w:val="115"/>
        </w:rPr>
        <w:t xml:space="preserve"> </w:t>
      </w:r>
      <w:r>
        <w:rPr>
          <w:color w:val="231F20"/>
          <w:w w:val="115"/>
        </w:rPr>
        <w:t>по</w:t>
      </w:r>
      <w:r>
        <w:rPr>
          <w:color w:val="231F20"/>
          <w:spacing w:val="23"/>
          <w:w w:val="115"/>
        </w:rPr>
        <w:t xml:space="preserve"> </w:t>
      </w:r>
      <w:r>
        <w:rPr>
          <w:color w:val="231F20"/>
          <w:w w:val="115"/>
        </w:rPr>
        <w:t>реали-</w:t>
      </w:r>
      <w:r>
        <w:rPr>
          <w:color w:val="231F20"/>
          <w:spacing w:val="-55"/>
          <w:w w:val="115"/>
        </w:rPr>
        <w:t xml:space="preserve"> </w:t>
      </w:r>
      <w:r>
        <w:rPr>
          <w:color w:val="231F20"/>
          <w:w w:val="115"/>
        </w:rPr>
        <w:t>зации</w:t>
      </w:r>
      <w:r>
        <w:rPr>
          <w:color w:val="231F20"/>
          <w:spacing w:val="51"/>
          <w:w w:val="115"/>
        </w:rPr>
        <w:t xml:space="preserve"> </w:t>
      </w:r>
      <w:r>
        <w:rPr>
          <w:color w:val="231F20"/>
          <w:w w:val="115"/>
        </w:rPr>
        <w:t>программ</w:t>
      </w:r>
      <w:r>
        <w:rPr>
          <w:color w:val="231F20"/>
          <w:spacing w:val="51"/>
          <w:w w:val="115"/>
        </w:rPr>
        <w:t xml:space="preserve"> </w:t>
      </w:r>
      <w:r>
        <w:rPr>
          <w:color w:val="231F20"/>
          <w:w w:val="115"/>
        </w:rPr>
        <w:t>начального</w:t>
      </w:r>
      <w:r>
        <w:rPr>
          <w:color w:val="231F20"/>
          <w:spacing w:val="51"/>
          <w:w w:val="115"/>
        </w:rPr>
        <w:t xml:space="preserve"> </w:t>
      </w:r>
      <w:r>
        <w:rPr>
          <w:color w:val="231F20"/>
          <w:w w:val="115"/>
        </w:rPr>
        <w:t>общего</w:t>
      </w:r>
      <w:r>
        <w:rPr>
          <w:color w:val="231F20"/>
          <w:spacing w:val="51"/>
          <w:w w:val="115"/>
        </w:rPr>
        <w:t xml:space="preserve"> </w:t>
      </w:r>
      <w:r>
        <w:rPr>
          <w:color w:val="231F20"/>
          <w:w w:val="115"/>
        </w:rPr>
        <w:t>образования</w:t>
      </w:r>
      <w:r>
        <w:rPr>
          <w:color w:val="231F20"/>
          <w:spacing w:val="51"/>
          <w:w w:val="115"/>
        </w:rPr>
        <w:t xml:space="preserve"> </w:t>
      </w:r>
      <w:r>
        <w:rPr>
          <w:color w:val="231F20"/>
          <w:w w:val="115"/>
        </w:rPr>
        <w:t>осуществля-</w:t>
      </w:r>
      <w:r>
        <w:rPr>
          <w:color w:val="231F20"/>
          <w:spacing w:val="-55"/>
          <w:w w:val="115"/>
        </w:rPr>
        <w:t xml:space="preserve"> </w:t>
      </w:r>
      <w:r>
        <w:rPr>
          <w:color w:val="231F20"/>
          <w:w w:val="115"/>
        </w:rPr>
        <w:t>ются</w:t>
      </w:r>
      <w:r>
        <w:rPr>
          <w:color w:val="231F20"/>
          <w:spacing w:val="47"/>
          <w:w w:val="115"/>
        </w:rPr>
        <w:t xml:space="preserve"> </w:t>
      </w:r>
      <w:r>
        <w:rPr>
          <w:color w:val="231F20"/>
          <w:w w:val="115"/>
        </w:rPr>
        <w:t>в</w:t>
      </w:r>
      <w:r>
        <w:rPr>
          <w:color w:val="231F20"/>
          <w:spacing w:val="48"/>
          <w:w w:val="115"/>
        </w:rPr>
        <w:t xml:space="preserve"> </w:t>
      </w:r>
      <w:r>
        <w:rPr>
          <w:color w:val="231F20"/>
          <w:w w:val="115"/>
        </w:rPr>
        <w:t>соответствии</w:t>
      </w:r>
      <w:r>
        <w:rPr>
          <w:color w:val="231F20"/>
          <w:spacing w:val="48"/>
          <w:w w:val="115"/>
        </w:rPr>
        <w:t xml:space="preserve"> </w:t>
      </w:r>
      <w:r>
        <w:rPr>
          <w:color w:val="231F20"/>
          <w:w w:val="115"/>
        </w:rPr>
        <w:t>с</w:t>
      </w:r>
      <w:r>
        <w:rPr>
          <w:color w:val="231F20"/>
          <w:spacing w:val="47"/>
          <w:w w:val="115"/>
        </w:rPr>
        <w:t xml:space="preserve"> </w:t>
      </w:r>
      <w:r>
        <w:rPr>
          <w:color w:val="231F20"/>
          <w:w w:val="115"/>
        </w:rPr>
        <w:t>общими</w:t>
      </w:r>
      <w:r>
        <w:rPr>
          <w:color w:val="231F20"/>
          <w:spacing w:val="48"/>
          <w:w w:val="115"/>
        </w:rPr>
        <w:t xml:space="preserve"> </w:t>
      </w:r>
      <w:r>
        <w:rPr>
          <w:color w:val="231F20"/>
          <w:w w:val="115"/>
        </w:rPr>
        <w:t>требованиями</w:t>
      </w:r>
      <w:r>
        <w:rPr>
          <w:color w:val="231F20"/>
          <w:spacing w:val="48"/>
          <w:w w:val="115"/>
        </w:rPr>
        <w:t xml:space="preserve"> </w:t>
      </w:r>
      <w:r>
        <w:rPr>
          <w:color w:val="231F20"/>
          <w:w w:val="115"/>
        </w:rPr>
        <w:t>к</w:t>
      </w:r>
      <w:r>
        <w:rPr>
          <w:color w:val="231F20"/>
          <w:spacing w:val="48"/>
          <w:w w:val="115"/>
        </w:rPr>
        <w:t xml:space="preserve"> </w:t>
      </w:r>
      <w:r>
        <w:rPr>
          <w:color w:val="231F20"/>
          <w:w w:val="115"/>
        </w:rPr>
        <w:t>определению</w:t>
      </w:r>
      <w:r>
        <w:rPr>
          <w:color w:val="231F20"/>
          <w:spacing w:val="-55"/>
          <w:w w:val="115"/>
        </w:rPr>
        <w:t xml:space="preserve"> </w:t>
      </w:r>
      <w:r>
        <w:rPr>
          <w:color w:val="231F20"/>
          <w:w w:val="115"/>
        </w:rPr>
        <w:t>нормативных</w:t>
      </w:r>
      <w:r>
        <w:rPr>
          <w:color w:val="231F20"/>
          <w:spacing w:val="25"/>
          <w:w w:val="115"/>
        </w:rPr>
        <w:t xml:space="preserve"> </w:t>
      </w:r>
      <w:r>
        <w:rPr>
          <w:color w:val="231F20"/>
          <w:w w:val="115"/>
        </w:rPr>
        <w:t>затрат</w:t>
      </w:r>
      <w:r>
        <w:rPr>
          <w:color w:val="231F20"/>
          <w:spacing w:val="25"/>
          <w:w w:val="115"/>
        </w:rPr>
        <w:t xml:space="preserve"> </w:t>
      </w:r>
      <w:r>
        <w:rPr>
          <w:color w:val="231F20"/>
          <w:w w:val="115"/>
        </w:rPr>
        <w:t>на</w:t>
      </w:r>
      <w:r>
        <w:rPr>
          <w:color w:val="231F20"/>
          <w:spacing w:val="25"/>
          <w:w w:val="115"/>
        </w:rPr>
        <w:t xml:space="preserve"> </w:t>
      </w:r>
      <w:r>
        <w:rPr>
          <w:color w:val="231F20"/>
          <w:w w:val="115"/>
        </w:rPr>
        <w:t>оказание</w:t>
      </w:r>
      <w:r>
        <w:rPr>
          <w:color w:val="231F20"/>
          <w:spacing w:val="25"/>
          <w:w w:val="115"/>
        </w:rPr>
        <w:t xml:space="preserve"> </w:t>
      </w:r>
      <w:r>
        <w:rPr>
          <w:color w:val="231F20"/>
          <w:w w:val="115"/>
        </w:rPr>
        <w:t>государственных</w:t>
      </w:r>
      <w:r>
        <w:rPr>
          <w:color w:val="231F20"/>
          <w:spacing w:val="25"/>
          <w:w w:val="115"/>
        </w:rPr>
        <w:t xml:space="preserve"> </w:t>
      </w:r>
      <w:r>
        <w:rPr>
          <w:color w:val="231F20"/>
          <w:w w:val="115"/>
        </w:rPr>
        <w:t>(муници-</w:t>
      </w:r>
      <w:r>
        <w:rPr>
          <w:color w:val="231F20"/>
          <w:spacing w:val="-55"/>
          <w:w w:val="115"/>
        </w:rPr>
        <w:t xml:space="preserve"> </w:t>
      </w:r>
      <w:r>
        <w:rPr>
          <w:color w:val="231F20"/>
          <w:w w:val="115"/>
        </w:rPr>
        <w:t>пальных)</w:t>
      </w:r>
      <w:r>
        <w:rPr>
          <w:color w:val="231F20"/>
          <w:spacing w:val="35"/>
          <w:w w:val="115"/>
        </w:rPr>
        <w:t xml:space="preserve"> </w:t>
      </w:r>
      <w:r>
        <w:rPr>
          <w:color w:val="231F20"/>
          <w:w w:val="115"/>
        </w:rPr>
        <w:t>услуг</w:t>
      </w:r>
      <w:r>
        <w:rPr>
          <w:color w:val="231F20"/>
          <w:spacing w:val="36"/>
          <w:w w:val="115"/>
        </w:rPr>
        <w:t xml:space="preserve"> </w:t>
      </w:r>
      <w:r>
        <w:rPr>
          <w:color w:val="231F20"/>
          <w:w w:val="115"/>
        </w:rPr>
        <w:t>в</w:t>
      </w:r>
      <w:r>
        <w:rPr>
          <w:color w:val="231F20"/>
          <w:spacing w:val="36"/>
          <w:w w:val="115"/>
        </w:rPr>
        <w:t xml:space="preserve"> </w:t>
      </w:r>
      <w:r>
        <w:rPr>
          <w:color w:val="231F20"/>
          <w:w w:val="115"/>
        </w:rPr>
        <w:t>сфере</w:t>
      </w:r>
      <w:r>
        <w:rPr>
          <w:color w:val="231F20"/>
          <w:spacing w:val="36"/>
          <w:w w:val="115"/>
        </w:rPr>
        <w:t xml:space="preserve"> </w:t>
      </w:r>
      <w:r>
        <w:rPr>
          <w:color w:val="231F20"/>
          <w:w w:val="115"/>
        </w:rPr>
        <w:t>дошкольного,</w:t>
      </w:r>
      <w:r>
        <w:rPr>
          <w:color w:val="231F20"/>
          <w:spacing w:val="36"/>
          <w:w w:val="115"/>
        </w:rPr>
        <w:t xml:space="preserve"> </w:t>
      </w:r>
      <w:r>
        <w:rPr>
          <w:color w:val="231F20"/>
          <w:w w:val="115"/>
        </w:rPr>
        <w:t>начального</w:t>
      </w:r>
      <w:r>
        <w:rPr>
          <w:color w:val="231F20"/>
          <w:spacing w:val="36"/>
          <w:w w:val="115"/>
        </w:rPr>
        <w:t xml:space="preserve"> </w:t>
      </w:r>
      <w:r>
        <w:rPr>
          <w:color w:val="231F20"/>
          <w:w w:val="115"/>
        </w:rPr>
        <w:t>общего,</w:t>
      </w:r>
      <w:r>
        <w:rPr>
          <w:color w:val="231F20"/>
          <w:spacing w:val="36"/>
          <w:w w:val="115"/>
        </w:rPr>
        <w:t xml:space="preserve"> </w:t>
      </w:r>
      <w:r>
        <w:rPr>
          <w:color w:val="231F20"/>
          <w:w w:val="115"/>
        </w:rPr>
        <w:t>ос-</w:t>
      </w:r>
      <w:r>
        <w:rPr>
          <w:color w:val="231F20"/>
          <w:spacing w:val="-54"/>
          <w:w w:val="115"/>
        </w:rPr>
        <w:t xml:space="preserve"> </w:t>
      </w:r>
      <w:r>
        <w:rPr>
          <w:color w:val="231F20"/>
          <w:w w:val="115"/>
        </w:rPr>
        <w:t>новного</w:t>
      </w:r>
      <w:r>
        <w:rPr>
          <w:color w:val="231F20"/>
          <w:spacing w:val="5"/>
          <w:w w:val="115"/>
        </w:rPr>
        <w:t xml:space="preserve"> </w:t>
      </w:r>
      <w:r>
        <w:rPr>
          <w:color w:val="231F20"/>
          <w:w w:val="115"/>
        </w:rPr>
        <w:t>общего,</w:t>
      </w:r>
      <w:r>
        <w:rPr>
          <w:color w:val="231F20"/>
          <w:spacing w:val="5"/>
          <w:w w:val="115"/>
        </w:rPr>
        <w:t xml:space="preserve"> </w:t>
      </w:r>
      <w:r>
        <w:rPr>
          <w:color w:val="231F20"/>
          <w:w w:val="115"/>
        </w:rPr>
        <w:t>среднего</w:t>
      </w:r>
      <w:r>
        <w:rPr>
          <w:color w:val="231F20"/>
          <w:spacing w:val="5"/>
          <w:w w:val="115"/>
        </w:rPr>
        <w:t xml:space="preserve"> </w:t>
      </w:r>
      <w:r>
        <w:rPr>
          <w:color w:val="231F20"/>
          <w:w w:val="115"/>
        </w:rPr>
        <w:t>общего,</w:t>
      </w:r>
      <w:r>
        <w:rPr>
          <w:color w:val="231F20"/>
          <w:spacing w:val="5"/>
          <w:w w:val="115"/>
        </w:rPr>
        <w:t xml:space="preserve"> </w:t>
      </w:r>
      <w:r>
        <w:rPr>
          <w:color w:val="231F20"/>
          <w:w w:val="115"/>
        </w:rPr>
        <w:t>среднего</w:t>
      </w:r>
      <w:r>
        <w:rPr>
          <w:color w:val="231F20"/>
          <w:spacing w:val="5"/>
          <w:w w:val="115"/>
        </w:rPr>
        <w:t xml:space="preserve"> </w:t>
      </w:r>
      <w:r>
        <w:rPr>
          <w:color w:val="231F20"/>
          <w:w w:val="115"/>
        </w:rPr>
        <w:t>профессионального</w:t>
      </w:r>
      <w:r>
        <w:rPr>
          <w:color w:val="231F20"/>
          <w:spacing w:val="-54"/>
          <w:w w:val="115"/>
        </w:rPr>
        <w:t xml:space="preserve"> </w:t>
      </w:r>
      <w:r>
        <w:rPr>
          <w:color w:val="231F20"/>
          <w:w w:val="115"/>
        </w:rPr>
        <w:t>образования,</w:t>
      </w:r>
      <w:r>
        <w:rPr>
          <w:color w:val="231F20"/>
          <w:spacing w:val="40"/>
          <w:w w:val="115"/>
        </w:rPr>
        <w:t xml:space="preserve"> </w:t>
      </w:r>
      <w:r>
        <w:rPr>
          <w:color w:val="231F20"/>
          <w:w w:val="115"/>
        </w:rPr>
        <w:t>дополнительного</w:t>
      </w:r>
      <w:r>
        <w:rPr>
          <w:color w:val="231F20"/>
          <w:spacing w:val="41"/>
          <w:w w:val="115"/>
        </w:rPr>
        <w:t xml:space="preserve"> </w:t>
      </w:r>
      <w:r>
        <w:rPr>
          <w:color w:val="231F20"/>
          <w:w w:val="115"/>
        </w:rPr>
        <w:t>образования</w:t>
      </w:r>
      <w:r>
        <w:rPr>
          <w:color w:val="231F20"/>
          <w:spacing w:val="41"/>
          <w:w w:val="115"/>
        </w:rPr>
        <w:t xml:space="preserve"> </w:t>
      </w:r>
      <w:r>
        <w:rPr>
          <w:color w:val="231F20"/>
          <w:w w:val="115"/>
        </w:rPr>
        <w:t>детей</w:t>
      </w:r>
      <w:r>
        <w:rPr>
          <w:color w:val="231F20"/>
          <w:spacing w:val="41"/>
          <w:w w:val="115"/>
        </w:rPr>
        <w:t xml:space="preserve"> </w:t>
      </w:r>
      <w:r>
        <w:rPr>
          <w:color w:val="231F20"/>
          <w:w w:val="115"/>
        </w:rPr>
        <w:t>и</w:t>
      </w:r>
      <w:r>
        <w:rPr>
          <w:color w:val="231F20"/>
          <w:spacing w:val="40"/>
          <w:w w:val="115"/>
        </w:rPr>
        <w:t xml:space="preserve"> </w:t>
      </w:r>
      <w:r>
        <w:rPr>
          <w:color w:val="231F20"/>
          <w:w w:val="115"/>
        </w:rPr>
        <w:t>взрослых,</w:t>
      </w:r>
      <w:r>
        <w:rPr>
          <w:color w:val="231F20"/>
          <w:spacing w:val="-54"/>
          <w:w w:val="115"/>
        </w:rPr>
        <w:t xml:space="preserve"> </w:t>
      </w:r>
      <w:r>
        <w:rPr>
          <w:color w:val="231F20"/>
          <w:w w:val="115"/>
        </w:rPr>
        <w:t>дополнительного</w:t>
      </w:r>
      <w:r>
        <w:rPr>
          <w:color w:val="231F20"/>
          <w:spacing w:val="7"/>
          <w:w w:val="115"/>
        </w:rPr>
        <w:t xml:space="preserve"> </w:t>
      </w:r>
      <w:r>
        <w:rPr>
          <w:color w:val="231F20"/>
          <w:w w:val="115"/>
        </w:rPr>
        <w:t>профессионального</w:t>
      </w:r>
      <w:r>
        <w:rPr>
          <w:color w:val="231F20"/>
          <w:spacing w:val="7"/>
          <w:w w:val="115"/>
        </w:rPr>
        <w:t xml:space="preserve"> </w:t>
      </w:r>
      <w:r>
        <w:rPr>
          <w:color w:val="231F20"/>
          <w:w w:val="115"/>
        </w:rPr>
        <w:t>образования</w:t>
      </w:r>
      <w:r>
        <w:rPr>
          <w:color w:val="231F20"/>
          <w:spacing w:val="8"/>
          <w:w w:val="115"/>
        </w:rPr>
        <w:t xml:space="preserve"> </w:t>
      </w:r>
      <w:r>
        <w:rPr>
          <w:color w:val="231F20"/>
          <w:w w:val="115"/>
        </w:rPr>
        <w:t>для</w:t>
      </w:r>
      <w:r>
        <w:rPr>
          <w:color w:val="231F20"/>
          <w:spacing w:val="7"/>
          <w:w w:val="115"/>
        </w:rPr>
        <w:t xml:space="preserve"> </w:t>
      </w:r>
      <w:r>
        <w:rPr>
          <w:color w:val="231F20"/>
          <w:w w:val="115"/>
        </w:rPr>
        <w:t>лиц,</w:t>
      </w:r>
      <w:r>
        <w:rPr>
          <w:color w:val="231F20"/>
          <w:spacing w:val="-55"/>
          <w:w w:val="115"/>
        </w:rPr>
        <w:t xml:space="preserve"> </w:t>
      </w:r>
      <w:r>
        <w:rPr>
          <w:color w:val="231F20"/>
          <w:w w:val="115"/>
        </w:rPr>
        <w:t>имеющих</w:t>
      </w:r>
      <w:r>
        <w:rPr>
          <w:color w:val="231F20"/>
          <w:spacing w:val="25"/>
          <w:w w:val="115"/>
        </w:rPr>
        <w:t xml:space="preserve"> </w:t>
      </w:r>
      <w:r>
        <w:rPr>
          <w:color w:val="231F20"/>
          <w:w w:val="115"/>
        </w:rPr>
        <w:t>или</w:t>
      </w:r>
      <w:r>
        <w:rPr>
          <w:color w:val="231F20"/>
          <w:spacing w:val="25"/>
          <w:w w:val="115"/>
        </w:rPr>
        <w:t xml:space="preserve"> </w:t>
      </w:r>
      <w:r>
        <w:rPr>
          <w:color w:val="231F20"/>
          <w:w w:val="115"/>
        </w:rPr>
        <w:t>получающих</w:t>
      </w:r>
      <w:r>
        <w:rPr>
          <w:color w:val="231F20"/>
          <w:spacing w:val="25"/>
          <w:w w:val="115"/>
        </w:rPr>
        <w:t xml:space="preserve"> </w:t>
      </w:r>
      <w:r>
        <w:rPr>
          <w:color w:val="231F20"/>
          <w:w w:val="115"/>
        </w:rPr>
        <w:t>среднее</w:t>
      </w:r>
      <w:r>
        <w:rPr>
          <w:color w:val="231F20"/>
          <w:spacing w:val="25"/>
          <w:w w:val="115"/>
        </w:rPr>
        <w:t xml:space="preserve"> </w:t>
      </w:r>
      <w:r>
        <w:rPr>
          <w:color w:val="231F20"/>
          <w:w w:val="115"/>
        </w:rPr>
        <w:t>профессиональное</w:t>
      </w:r>
      <w:r>
        <w:rPr>
          <w:color w:val="231F20"/>
          <w:spacing w:val="25"/>
          <w:w w:val="115"/>
        </w:rPr>
        <w:t xml:space="preserve"> </w:t>
      </w:r>
      <w:r>
        <w:rPr>
          <w:color w:val="231F20"/>
          <w:w w:val="115"/>
        </w:rPr>
        <w:t>образо-</w:t>
      </w:r>
      <w:r>
        <w:rPr>
          <w:color w:val="231F20"/>
          <w:spacing w:val="-55"/>
          <w:w w:val="115"/>
        </w:rPr>
        <w:t xml:space="preserve"> </w:t>
      </w:r>
      <w:r>
        <w:rPr>
          <w:color w:val="231F20"/>
          <w:w w:val="115"/>
        </w:rPr>
        <w:t>вание,</w:t>
      </w:r>
      <w:r>
        <w:rPr>
          <w:color w:val="231F20"/>
          <w:spacing w:val="12"/>
          <w:w w:val="115"/>
        </w:rPr>
        <w:t xml:space="preserve"> </w:t>
      </w:r>
      <w:r>
        <w:rPr>
          <w:color w:val="231F20"/>
          <w:w w:val="115"/>
        </w:rPr>
        <w:t>профессионального</w:t>
      </w:r>
      <w:r>
        <w:rPr>
          <w:color w:val="231F20"/>
          <w:spacing w:val="13"/>
          <w:w w:val="115"/>
        </w:rPr>
        <w:t xml:space="preserve"> </w:t>
      </w:r>
      <w:r>
        <w:rPr>
          <w:color w:val="231F20"/>
          <w:w w:val="115"/>
        </w:rPr>
        <w:t>обучения,</w:t>
      </w:r>
      <w:r>
        <w:rPr>
          <w:color w:val="231F20"/>
          <w:spacing w:val="12"/>
          <w:w w:val="115"/>
        </w:rPr>
        <w:t xml:space="preserve"> </w:t>
      </w:r>
      <w:r>
        <w:rPr>
          <w:color w:val="231F20"/>
          <w:w w:val="115"/>
        </w:rPr>
        <w:t>применяемых</w:t>
      </w:r>
      <w:r>
        <w:rPr>
          <w:color w:val="231F20"/>
          <w:spacing w:val="13"/>
          <w:w w:val="115"/>
        </w:rPr>
        <w:t xml:space="preserve"> </w:t>
      </w:r>
      <w:r>
        <w:rPr>
          <w:color w:val="231F20"/>
          <w:w w:val="115"/>
        </w:rPr>
        <w:t>при</w:t>
      </w:r>
      <w:r>
        <w:rPr>
          <w:color w:val="231F20"/>
          <w:spacing w:val="12"/>
          <w:w w:val="115"/>
        </w:rPr>
        <w:t xml:space="preserve"> </w:t>
      </w:r>
      <w:r>
        <w:rPr>
          <w:color w:val="231F20"/>
          <w:w w:val="115"/>
        </w:rPr>
        <w:t>расчёте</w:t>
      </w:r>
      <w:r>
        <w:rPr>
          <w:color w:val="231F20"/>
          <w:spacing w:val="-54"/>
          <w:w w:val="115"/>
        </w:rPr>
        <w:t xml:space="preserve"> </w:t>
      </w:r>
      <w:r>
        <w:rPr>
          <w:color w:val="231F20"/>
          <w:w w:val="115"/>
        </w:rPr>
        <w:t>объёма</w:t>
      </w:r>
      <w:r>
        <w:rPr>
          <w:color w:val="231F20"/>
          <w:spacing w:val="8"/>
          <w:w w:val="115"/>
        </w:rPr>
        <w:t xml:space="preserve"> </w:t>
      </w:r>
      <w:r>
        <w:rPr>
          <w:color w:val="231F20"/>
          <w:w w:val="115"/>
        </w:rPr>
        <w:t>субсидии</w:t>
      </w:r>
      <w:r>
        <w:rPr>
          <w:color w:val="231F20"/>
          <w:spacing w:val="9"/>
          <w:w w:val="115"/>
        </w:rPr>
        <w:t xml:space="preserve"> </w:t>
      </w:r>
      <w:r>
        <w:rPr>
          <w:color w:val="231F20"/>
          <w:w w:val="115"/>
        </w:rPr>
        <w:t>на</w:t>
      </w:r>
      <w:r>
        <w:rPr>
          <w:color w:val="231F20"/>
          <w:spacing w:val="9"/>
          <w:w w:val="115"/>
        </w:rPr>
        <w:t xml:space="preserve"> </w:t>
      </w:r>
      <w:r>
        <w:rPr>
          <w:color w:val="231F20"/>
          <w:w w:val="115"/>
        </w:rPr>
        <w:t>финансовое</w:t>
      </w:r>
      <w:r>
        <w:rPr>
          <w:color w:val="231F20"/>
          <w:spacing w:val="9"/>
          <w:w w:val="115"/>
        </w:rPr>
        <w:t xml:space="preserve"> </w:t>
      </w:r>
      <w:r>
        <w:rPr>
          <w:color w:val="231F20"/>
          <w:w w:val="115"/>
        </w:rPr>
        <w:t>обеспечение</w:t>
      </w:r>
      <w:r>
        <w:rPr>
          <w:color w:val="231F20"/>
          <w:spacing w:val="8"/>
          <w:w w:val="115"/>
        </w:rPr>
        <w:t xml:space="preserve"> </w:t>
      </w:r>
      <w:r>
        <w:rPr>
          <w:color w:val="231F20"/>
          <w:w w:val="115"/>
        </w:rPr>
        <w:t>выполнения</w:t>
      </w:r>
      <w:r>
        <w:rPr>
          <w:color w:val="231F20"/>
          <w:spacing w:val="9"/>
          <w:w w:val="115"/>
        </w:rPr>
        <w:t xml:space="preserve"> </w:t>
      </w:r>
      <w:r>
        <w:rPr>
          <w:color w:val="231F20"/>
          <w:w w:val="115"/>
        </w:rPr>
        <w:t>госу-</w:t>
      </w:r>
      <w:r>
        <w:rPr>
          <w:color w:val="231F20"/>
          <w:spacing w:val="-54"/>
          <w:w w:val="115"/>
        </w:rPr>
        <w:t xml:space="preserve"> </w:t>
      </w:r>
      <w:r>
        <w:rPr>
          <w:color w:val="231F20"/>
          <w:w w:val="115"/>
        </w:rPr>
        <w:t>дарственного</w:t>
      </w:r>
      <w:r>
        <w:rPr>
          <w:color w:val="231F20"/>
          <w:spacing w:val="45"/>
          <w:w w:val="115"/>
        </w:rPr>
        <w:t xml:space="preserve"> </w:t>
      </w:r>
      <w:r>
        <w:rPr>
          <w:color w:val="231F20"/>
          <w:w w:val="115"/>
        </w:rPr>
        <w:t>(муниципального)</w:t>
      </w:r>
      <w:r>
        <w:rPr>
          <w:color w:val="231F20"/>
          <w:spacing w:val="45"/>
          <w:w w:val="115"/>
        </w:rPr>
        <w:t xml:space="preserve"> </w:t>
      </w:r>
      <w:r>
        <w:rPr>
          <w:color w:val="231F20"/>
          <w:w w:val="115"/>
        </w:rPr>
        <w:t>задания</w:t>
      </w:r>
      <w:r>
        <w:rPr>
          <w:color w:val="231F20"/>
          <w:spacing w:val="46"/>
          <w:w w:val="115"/>
        </w:rPr>
        <w:t xml:space="preserve"> </w:t>
      </w:r>
      <w:r>
        <w:rPr>
          <w:color w:val="231F20"/>
          <w:w w:val="115"/>
        </w:rPr>
        <w:t>на</w:t>
      </w:r>
      <w:r>
        <w:rPr>
          <w:color w:val="231F20"/>
          <w:spacing w:val="45"/>
          <w:w w:val="115"/>
        </w:rPr>
        <w:t xml:space="preserve"> </w:t>
      </w:r>
      <w:r>
        <w:rPr>
          <w:color w:val="231F20"/>
          <w:w w:val="115"/>
        </w:rPr>
        <w:t>оказание</w:t>
      </w:r>
      <w:r>
        <w:rPr>
          <w:color w:val="231F20"/>
          <w:spacing w:val="46"/>
          <w:w w:val="115"/>
        </w:rPr>
        <w:t xml:space="preserve"> </w:t>
      </w:r>
      <w:r>
        <w:rPr>
          <w:color w:val="231F20"/>
          <w:w w:val="115"/>
        </w:rPr>
        <w:t>государ-</w:t>
      </w:r>
      <w:r>
        <w:rPr>
          <w:color w:val="231F20"/>
          <w:spacing w:val="-55"/>
          <w:w w:val="115"/>
        </w:rPr>
        <w:t xml:space="preserve"> </w:t>
      </w:r>
      <w:r>
        <w:rPr>
          <w:color w:val="231F20"/>
          <w:w w:val="115"/>
        </w:rPr>
        <w:t>ственных</w:t>
      </w:r>
      <w:r>
        <w:rPr>
          <w:color w:val="231F20"/>
          <w:spacing w:val="19"/>
          <w:w w:val="115"/>
        </w:rPr>
        <w:t xml:space="preserve"> </w:t>
      </w:r>
      <w:r>
        <w:rPr>
          <w:color w:val="231F20"/>
          <w:w w:val="115"/>
        </w:rPr>
        <w:t>(муниципальных)</w:t>
      </w:r>
      <w:r>
        <w:rPr>
          <w:color w:val="231F20"/>
          <w:spacing w:val="20"/>
          <w:w w:val="115"/>
        </w:rPr>
        <w:t xml:space="preserve"> </w:t>
      </w:r>
      <w:r>
        <w:rPr>
          <w:color w:val="231F20"/>
          <w:w w:val="115"/>
        </w:rPr>
        <w:t>услуг</w:t>
      </w:r>
      <w:r>
        <w:rPr>
          <w:color w:val="231F20"/>
          <w:spacing w:val="19"/>
          <w:w w:val="115"/>
        </w:rPr>
        <w:t xml:space="preserve"> </w:t>
      </w:r>
      <w:r>
        <w:rPr>
          <w:color w:val="231F20"/>
          <w:w w:val="115"/>
        </w:rPr>
        <w:t>(выполнение</w:t>
      </w:r>
      <w:r>
        <w:rPr>
          <w:color w:val="231F20"/>
          <w:spacing w:val="20"/>
          <w:w w:val="115"/>
        </w:rPr>
        <w:t xml:space="preserve"> </w:t>
      </w:r>
      <w:r>
        <w:rPr>
          <w:color w:val="231F20"/>
          <w:w w:val="115"/>
        </w:rPr>
        <w:t>работ)</w:t>
      </w:r>
      <w:r>
        <w:rPr>
          <w:color w:val="231F20"/>
          <w:spacing w:val="20"/>
          <w:w w:val="115"/>
        </w:rPr>
        <w:t xml:space="preserve"> </w:t>
      </w:r>
      <w:r>
        <w:rPr>
          <w:color w:val="231F20"/>
          <w:w w:val="115"/>
        </w:rPr>
        <w:t>государ-</w:t>
      </w:r>
    </w:p>
    <w:p w:rsidR="008052C0" w:rsidRDefault="008052C0" w:rsidP="008052C0">
      <w:pPr>
        <w:pStyle w:val="af1"/>
        <w:spacing w:line="211" w:lineRule="exact"/>
        <w:ind w:left="117" w:right="0" w:firstLine="0"/>
      </w:pPr>
      <w:r>
        <w:rPr>
          <w:color w:val="231F20"/>
          <w:w w:val="115"/>
        </w:rPr>
        <w:t>ственным</w:t>
      </w:r>
      <w:r>
        <w:rPr>
          <w:color w:val="231F20"/>
          <w:spacing w:val="47"/>
          <w:w w:val="115"/>
        </w:rPr>
        <w:t xml:space="preserve"> </w:t>
      </w:r>
      <w:r>
        <w:rPr>
          <w:color w:val="231F20"/>
          <w:w w:val="115"/>
        </w:rPr>
        <w:t>(муниципальным)</w:t>
      </w:r>
      <w:r>
        <w:rPr>
          <w:color w:val="231F20"/>
          <w:spacing w:val="47"/>
          <w:w w:val="115"/>
        </w:rPr>
        <w:t xml:space="preserve"> </w:t>
      </w:r>
      <w:r>
        <w:rPr>
          <w:color w:val="231F20"/>
          <w:w w:val="115"/>
        </w:rPr>
        <w:t>учреждением.</w:t>
      </w:r>
    </w:p>
    <w:p w:rsidR="008052C0" w:rsidRDefault="008052C0" w:rsidP="008052C0">
      <w:pPr>
        <w:pStyle w:val="af1"/>
        <w:spacing w:before="2" w:line="252" w:lineRule="auto"/>
        <w:ind w:left="117" w:right="114"/>
      </w:pPr>
      <w:r>
        <w:rPr>
          <w:color w:val="231F20"/>
          <w:w w:val="115"/>
        </w:rPr>
        <w:t>Норматив затрат на реализацию образовательной программы</w:t>
      </w:r>
      <w:r>
        <w:rPr>
          <w:color w:val="231F20"/>
          <w:spacing w:val="1"/>
          <w:w w:val="115"/>
        </w:rPr>
        <w:t xml:space="preserve"> </w:t>
      </w:r>
      <w:r>
        <w:rPr>
          <w:color w:val="231F20"/>
          <w:w w:val="115"/>
        </w:rPr>
        <w:t>начального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w:t>
      </w:r>
      <w:r>
        <w:rPr>
          <w:color w:val="231F20"/>
          <w:spacing w:val="1"/>
          <w:w w:val="115"/>
        </w:rPr>
        <w:t xml:space="preserve"> </w:t>
      </w:r>
      <w:r>
        <w:rPr>
          <w:color w:val="231F20"/>
          <w:w w:val="115"/>
        </w:rPr>
        <w:t>гарантированный</w:t>
      </w:r>
      <w:r>
        <w:rPr>
          <w:color w:val="231F20"/>
          <w:spacing w:val="1"/>
          <w:w w:val="115"/>
        </w:rPr>
        <w:t xml:space="preserve"> </w:t>
      </w:r>
      <w:r>
        <w:rPr>
          <w:color w:val="231F20"/>
          <w:w w:val="115"/>
        </w:rPr>
        <w:t>мини-</w:t>
      </w:r>
      <w:r>
        <w:rPr>
          <w:color w:val="231F20"/>
          <w:spacing w:val="1"/>
          <w:w w:val="115"/>
        </w:rPr>
        <w:t xml:space="preserve"> </w:t>
      </w:r>
      <w:r>
        <w:rPr>
          <w:color w:val="231F20"/>
          <w:w w:val="115"/>
        </w:rPr>
        <w:t>мально допустимый объём финансовых средств в год в расчёте</w:t>
      </w:r>
      <w:r>
        <w:rPr>
          <w:color w:val="231F20"/>
          <w:spacing w:val="1"/>
          <w:w w:val="115"/>
        </w:rPr>
        <w:t xml:space="preserve"> </w:t>
      </w:r>
      <w:r>
        <w:rPr>
          <w:color w:val="231F20"/>
          <w:w w:val="115"/>
        </w:rPr>
        <w:t>на одного обучающегося, необходимый для реализации образо-</w:t>
      </w:r>
      <w:r>
        <w:rPr>
          <w:color w:val="231F20"/>
          <w:spacing w:val="1"/>
          <w:w w:val="115"/>
        </w:rPr>
        <w:t xml:space="preserve"> </w:t>
      </w:r>
      <w:r>
        <w:rPr>
          <w:color w:val="231F20"/>
          <w:w w:val="115"/>
        </w:rPr>
        <w:t>вательной программы начального общего образования, вклю-</w:t>
      </w:r>
      <w:r>
        <w:rPr>
          <w:color w:val="231F20"/>
          <w:spacing w:val="1"/>
          <w:w w:val="115"/>
        </w:rPr>
        <w:t xml:space="preserve"> </w:t>
      </w:r>
      <w:r>
        <w:rPr>
          <w:color w:val="231F20"/>
          <w:w w:val="115"/>
        </w:rPr>
        <w:t>чая:</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6 </w:t>
      </w:r>
      <w:r>
        <w:rPr>
          <w:color w:val="231F20"/>
          <w:w w:val="115"/>
        </w:rPr>
        <w:t>расходы на оплату труда работников, участвующих в разра-</w:t>
      </w:r>
      <w:r>
        <w:rPr>
          <w:color w:val="231F20"/>
          <w:spacing w:val="1"/>
          <w:w w:val="115"/>
        </w:rPr>
        <w:t xml:space="preserve"> </w:t>
      </w:r>
      <w:r>
        <w:rPr>
          <w:color w:val="231F20"/>
          <w:w w:val="115"/>
        </w:rPr>
        <w:t>ботке и реализации образовательной программы начального</w:t>
      </w:r>
      <w:r>
        <w:rPr>
          <w:color w:val="231F20"/>
          <w:spacing w:val="1"/>
          <w:w w:val="115"/>
        </w:rPr>
        <w:t xml:space="preserve"> </w:t>
      </w:r>
      <w:r>
        <w:rPr>
          <w:color w:val="231F20"/>
          <w:w w:val="115"/>
        </w:rPr>
        <w:t>общего</w:t>
      </w:r>
      <w:r>
        <w:rPr>
          <w:color w:val="231F20"/>
          <w:spacing w:val="14"/>
          <w:w w:val="115"/>
        </w:rPr>
        <w:t xml:space="preserve"> </w:t>
      </w:r>
      <w:r>
        <w:rPr>
          <w:color w:val="231F20"/>
          <w:w w:val="115"/>
        </w:rPr>
        <w:t>образования;</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6 </w:t>
      </w:r>
      <w:r>
        <w:rPr>
          <w:color w:val="231F20"/>
          <w:w w:val="115"/>
        </w:rPr>
        <w:t>расходы</w:t>
      </w:r>
      <w:r>
        <w:rPr>
          <w:color w:val="231F20"/>
          <w:spacing w:val="1"/>
          <w:w w:val="115"/>
        </w:rPr>
        <w:t xml:space="preserve"> </w:t>
      </w:r>
      <w:r>
        <w:rPr>
          <w:color w:val="231F20"/>
          <w:w w:val="115"/>
        </w:rPr>
        <w:t>на</w:t>
      </w:r>
      <w:r>
        <w:rPr>
          <w:color w:val="231F20"/>
          <w:spacing w:val="1"/>
          <w:w w:val="115"/>
        </w:rPr>
        <w:t xml:space="preserve"> </w:t>
      </w:r>
      <w:r>
        <w:rPr>
          <w:color w:val="231F20"/>
          <w:w w:val="115"/>
        </w:rPr>
        <w:t>приобретение</w:t>
      </w:r>
      <w:r>
        <w:rPr>
          <w:color w:val="231F20"/>
          <w:spacing w:val="1"/>
          <w:w w:val="115"/>
        </w:rPr>
        <w:t xml:space="preserve"> </w:t>
      </w:r>
      <w:r>
        <w:rPr>
          <w:color w:val="231F20"/>
          <w:w w:val="115"/>
        </w:rPr>
        <w:t>учебников</w:t>
      </w:r>
      <w:r>
        <w:rPr>
          <w:color w:val="231F20"/>
          <w:spacing w:val="1"/>
          <w:w w:val="115"/>
        </w:rPr>
        <w:t xml:space="preserve"> </w:t>
      </w:r>
      <w:r>
        <w:rPr>
          <w:color w:val="231F20"/>
          <w:w w:val="115"/>
        </w:rPr>
        <w:t>и</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пособий,</w:t>
      </w:r>
      <w:r>
        <w:rPr>
          <w:color w:val="231F20"/>
          <w:spacing w:val="1"/>
          <w:w w:val="115"/>
        </w:rPr>
        <w:t xml:space="preserve"> </w:t>
      </w:r>
      <w:r>
        <w:rPr>
          <w:color w:val="231F20"/>
          <w:w w:val="115"/>
        </w:rPr>
        <w:t>средств</w:t>
      </w:r>
      <w:r>
        <w:rPr>
          <w:color w:val="231F20"/>
          <w:spacing w:val="14"/>
          <w:w w:val="115"/>
        </w:rPr>
        <w:t xml:space="preserve"> </w:t>
      </w:r>
      <w:r>
        <w:rPr>
          <w:color w:val="231F20"/>
          <w:w w:val="115"/>
        </w:rPr>
        <w:t>обучения;</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343" w:right="115" w:hanging="142"/>
      </w:pPr>
      <w:r>
        <w:rPr>
          <w:rFonts w:ascii="Trebuchet MS" w:hAnsi="Trebuchet MS"/>
          <w:color w:val="231F20"/>
          <w:w w:val="115"/>
          <w:position w:val="1"/>
          <w:sz w:val="14"/>
        </w:rPr>
        <w:lastRenderedPageBreak/>
        <w:t xml:space="preserve">6 </w:t>
      </w:r>
      <w:r>
        <w:rPr>
          <w:color w:val="231F20"/>
          <w:w w:val="115"/>
        </w:rPr>
        <w:t>прочие</w:t>
      </w:r>
      <w:r>
        <w:rPr>
          <w:color w:val="231F20"/>
          <w:spacing w:val="1"/>
          <w:w w:val="115"/>
        </w:rPr>
        <w:t xml:space="preserve"> </w:t>
      </w:r>
      <w:r>
        <w:rPr>
          <w:color w:val="231F20"/>
          <w:w w:val="115"/>
        </w:rPr>
        <w:t>расходы</w:t>
      </w:r>
      <w:r>
        <w:rPr>
          <w:color w:val="231F20"/>
          <w:spacing w:val="1"/>
          <w:w w:val="115"/>
        </w:rPr>
        <w:t xml:space="preserve"> </w:t>
      </w:r>
      <w:r>
        <w:rPr>
          <w:color w:val="231F20"/>
          <w:w w:val="115"/>
        </w:rPr>
        <w:t>(за</w:t>
      </w:r>
      <w:r>
        <w:rPr>
          <w:color w:val="231F20"/>
          <w:spacing w:val="1"/>
          <w:w w:val="115"/>
        </w:rPr>
        <w:t xml:space="preserve"> </w:t>
      </w:r>
      <w:r>
        <w:rPr>
          <w:color w:val="231F20"/>
          <w:w w:val="115"/>
        </w:rPr>
        <w:t>исключением</w:t>
      </w:r>
      <w:r>
        <w:rPr>
          <w:color w:val="231F20"/>
          <w:spacing w:val="1"/>
          <w:w w:val="115"/>
        </w:rPr>
        <w:t xml:space="preserve"> </w:t>
      </w:r>
      <w:r>
        <w:rPr>
          <w:color w:val="231F20"/>
          <w:w w:val="115"/>
        </w:rPr>
        <w:t>расходов</w:t>
      </w:r>
      <w:r>
        <w:rPr>
          <w:color w:val="231F20"/>
          <w:spacing w:val="1"/>
          <w:w w:val="115"/>
        </w:rPr>
        <w:t xml:space="preserve"> </w:t>
      </w:r>
      <w:r>
        <w:rPr>
          <w:color w:val="231F20"/>
          <w:w w:val="115"/>
        </w:rPr>
        <w:t>на</w:t>
      </w:r>
      <w:r>
        <w:rPr>
          <w:color w:val="231F20"/>
          <w:spacing w:val="1"/>
          <w:w w:val="115"/>
        </w:rPr>
        <w:t xml:space="preserve"> </w:t>
      </w:r>
      <w:r>
        <w:rPr>
          <w:color w:val="231F20"/>
          <w:w w:val="115"/>
        </w:rPr>
        <w:t>содержание</w:t>
      </w:r>
      <w:r>
        <w:rPr>
          <w:color w:val="231F20"/>
          <w:spacing w:val="-55"/>
          <w:w w:val="115"/>
        </w:rPr>
        <w:t xml:space="preserve"> </w:t>
      </w:r>
      <w:r>
        <w:rPr>
          <w:color w:val="231F20"/>
          <w:w w:val="115"/>
        </w:rPr>
        <w:t>зданий</w:t>
      </w:r>
      <w:r>
        <w:rPr>
          <w:color w:val="231F20"/>
          <w:spacing w:val="1"/>
          <w:w w:val="115"/>
        </w:rPr>
        <w:t xml:space="preserve"> </w:t>
      </w:r>
      <w:r>
        <w:rPr>
          <w:color w:val="231F20"/>
          <w:w w:val="115"/>
        </w:rPr>
        <w:t>и</w:t>
      </w:r>
      <w:r>
        <w:rPr>
          <w:color w:val="231F20"/>
          <w:spacing w:val="1"/>
          <w:w w:val="115"/>
        </w:rPr>
        <w:t xml:space="preserve"> </w:t>
      </w:r>
      <w:r>
        <w:rPr>
          <w:color w:val="231F20"/>
          <w:w w:val="115"/>
        </w:rPr>
        <w:t>оплату</w:t>
      </w:r>
      <w:r>
        <w:rPr>
          <w:color w:val="231F20"/>
          <w:spacing w:val="1"/>
          <w:w w:val="115"/>
        </w:rPr>
        <w:t xml:space="preserve"> </w:t>
      </w:r>
      <w:r>
        <w:rPr>
          <w:color w:val="231F20"/>
          <w:w w:val="115"/>
        </w:rPr>
        <w:t>коммунальных</w:t>
      </w:r>
      <w:r>
        <w:rPr>
          <w:color w:val="231F20"/>
          <w:spacing w:val="1"/>
          <w:w w:val="115"/>
        </w:rPr>
        <w:t xml:space="preserve"> </w:t>
      </w:r>
      <w:r>
        <w:rPr>
          <w:color w:val="231F20"/>
          <w:w w:val="115"/>
        </w:rPr>
        <w:t>услуг,</w:t>
      </w:r>
      <w:r>
        <w:rPr>
          <w:color w:val="231F20"/>
          <w:spacing w:val="1"/>
          <w:w w:val="115"/>
        </w:rPr>
        <w:t xml:space="preserve"> </w:t>
      </w:r>
      <w:r>
        <w:rPr>
          <w:color w:val="231F20"/>
          <w:w w:val="115"/>
        </w:rPr>
        <w:t>осуществляемых</w:t>
      </w:r>
      <w:r>
        <w:rPr>
          <w:color w:val="231F20"/>
          <w:spacing w:val="1"/>
          <w:w w:val="115"/>
        </w:rPr>
        <w:t xml:space="preserve"> </w:t>
      </w:r>
      <w:r>
        <w:rPr>
          <w:color w:val="231F20"/>
          <w:w w:val="115"/>
        </w:rPr>
        <w:t>из</w:t>
      </w:r>
      <w:r>
        <w:rPr>
          <w:color w:val="231F20"/>
          <w:spacing w:val="-55"/>
          <w:w w:val="115"/>
        </w:rPr>
        <w:t xml:space="preserve"> </w:t>
      </w:r>
      <w:r>
        <w:rPr>
          <w:color w:val="231F20"/>
          <w:w w:val="115"/>
        </w:rPr>
        <w:t>местных</w:t>
      </w:r>
      <w:r>
        <w:rPr>
          <w:color w:val="231F20"/>
          <w:spacing w:val="14"/>
          <w:w w:val="115"/>
        </w:rPr>
        <w:t xml:space="preserve"> </w:t>
      </w:r>
      <w:r>
        <w:rPr>
          <w:color w:val="231F20"/>
          <w:w w:val="115"/>
        </w:rPr>
        <w:t>бюджетов).</w:t>
      </w:r>
    </w:p>
    <w:p w:rsidR="008052C0" w:rsidRDefault="008052C0" w:rsidP="008052C0">
      <w:pPr>
        <w:pStyle w:val="af1"/>
        <w:spacing w:line="252" w:lineRule="auto"/>
        <w:ind w:left="117" w:right="114"/>
      </w:pPr>
      <w:r>
        <w:rPr>
          <w:color w:val="231F20"/>
          <w:w w:val="115"/>
        </w:rPr>
        <w:t>Нормативные затраты на оказание государственной или му-</w:t>
      </w:r>
      <w:r>
        <w:rPr>
          <w:color w:val="231F20"/>
          <w:spacing w:val="1"/>
          <w:w w:val="115"/>
        </w:rPr>
        <w:t xml:space="preserve"> </w:t>
      </w:r>
      <w:r>
        <w:rPr>
          <w:color w:val="231F20"/>
          <w:w w:val="115"/>
        </w:rPr>
        <w:t>ниципальной услуги в сфере образования определяются по ка-</w:t>
      </w:r>
      <w:r>
        <w:rPr>
          <w:color w:val="231F20"/>
          <w:spacing w:val="1"/>
          <w:w w:val="115"/>
        </w:rPr>
        <w:t xml:space="preserve"> </w:t>
      </w:r>
      <w:r>
        <w:rPr>
          <w:color w:val="231F20"/>
          <w:w w:val="115"/>
        </w:rPr>
        <w:t xml:space="preserve">ждому </w:t>
      </w:r>
      <w:r>
        <w:rPr>
          <w:color w:val="231F20"/>
          <w:spacing w:val="1"/>
          <w:w w:val="115"/>
        </w:rPr>
        <w:t xml:space="preserve"> </w:t>
      </w:r>
      <w:r>
        <w:rPr>
          <w:color w:val="231F20"/>
          <w:w w:val="115"/>
        </w:rPr>
        <w:t>виду   и   направленности   образовательных   программ</w:t>
      </w:r>
      <w:r>
        <w:rPr>
          <w:color w:val="231F20"/>
          <w:spacing w:val="-55"/>
          <w:w w:val="115"/>
        </w:rPr>
        <w:t xml:space="preserve"> </w:t>
      </w:r>
      <w:r>
        <w:rPr>
          <w:color w:val="231F20"/>
          <w:w w:val="115"/>
        </w:rPr>
        <w:t>с учётом форм обучения, типа образовательной организации,</w:t>
      </w:r>
      <w:r>
        <w:rPr>
          <w:color w:val="231F20"/>
          <w:spacing w:val="1"/>
          <w:w w:val="115"/>
        </w:rPr>
        <w:t xml:space="preserve"> </w:t>
      </w:r>
      <w:r>
        <w:rPr>
          <w:color w:val="231F20"/>
          <w:w w:val="115"/>
        </w:rPr>
        <w:t>сетевой формы реализации образовательных программ, образо-</w:t>
      </w:r>
      <w:r>
        <w:rPr>
          <w:color w:val="231F20"/>
          <w:spacing w:val="1"/>
          <w:w w:val="115"/>
        </w:rPr>
        <w:t xml:space="preserve"> </w:t>
      </w:r>
      <w:r>
        <w:rPr>
          <w:color w:val="231F20"/>
          <w:w w:val="115"/>
        </w:rPr>
        <w:t>вательных технологий, обеспечения дополнительного профес-</w:t>
      </w:r>
      <w:r>
        <w:rPr>
          <w:color w:val="231F20"/>
          <w:spacing w:val="1"/>
          <w:w w:val="115"/>
        </w:rPr>
        <w:t xml:space="preserve"> </w:t>
      </w:r>
      <w:r>
        <w:rPr>
          <w:color w:val="231F20"/>
          <w:w w:val="115"/>
        </w:rPr>
        <w:t>сионального образования педагогическим работникам, обеспе-</w:t>
      </w:r>
      <w:r>
        <w:rPr>
          <w:color w:val="231F20"/>
          <w:spacing w:val="1"/>
          <w:w w:val="115"/>
        </w:rPr>
        <w:t xml:space="preserve"> </w:t>
      </w:r>
      <w:r>
        <w:rPr>
          <w:color w:val="231F20"/>
          <w:w w:val="115"/>
        </w:rPr>
        <w:t>чения</w:t>
      </w:r>
      <w:r>
        <w:rPr>
          <w:color w:val="231F20"/>
          <w:spacing w:val="1"/>
          <w:w w:val="115"/>
        </w:rPr>
        <w:t xml:space="preserve"> </w:t>
      </w:r>
      <w:r>
        <w:rPr>
          <w:color w:val="231F20"/>
          <w:w w:val="115"/>
        </w:rPr>
        <w:t>безопасных</w:t>
      </w:r>
      <w:r>
        <w:rPr>
          <w:color w:val="231F20"/>
          <w:spacing w:val="1"/>
          <w:w w:val="115"/>
        </w:rPr>
        <w:t xml:space="preserve"> </w:t>
      </w:r>
      <w:r>
        <w:rPr>
          <w:color w:val="231F20"/>
          <w:w w:val="115"/>
        </w:rPr>
        <w:t>условий</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и</w:t>
      </w:r>
      <w:r>
        <w:rPr>
          <w:color w:val="231F20"/>
          <w:spacing w:val="1"/>
          <w:w w:val="115"/>
        </w:rPr>
        <w:t xml:space="preserve"> </w:t>
      </w:r>
      <w:r>
        <w:rPr>
          <w:color w:val="231F20"/>
          <w:w w:val="115"/>
        </w:rPr>
        <w:t>воспитания,</w:t>
      </w:r>
      <w:r>
        <w:rPr>
          <w:color w:val="231F20"/>
          <w:spacing w:val="1"/>
          <w:w w:val="115"/>
        </w:rPr>
        <w:t xml:space="preserve"> </w:t>
      </w:r>
      <w:r>
        <w:rPr>
          <w:color w:val="231F20"/>
          <w:w w:val="115"/>
        </w:rPr>
        <w:t>охраны</w:t>
      </w:r>
      <w:r>
        <w:rPr>
          <w:color w:val="231F20"/>
          <w:spacing w:val="1"/>
          <w:w w:val="115"/>
        </w:rPr>
        <w:t xml:space="preserve"> </w:t>
      </w:r>
      <w:r>
        <w:rPr>
          <w:color w:val="231F20"/>
          <w:w w:val="115"/>
        </w:rPr>
        <w:t>здоровья</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а</w:t>
      </w:r>
      <w:r>
        <w:rPr>
          <w:color w:val="231F20"/>
          <w:spacing w:val="1"/>
          <w:w w:val="115"/>
        </w:rPr>
        <w:t xml:space="preserve"> </w:t>
      </w:r>
      <w:r>
        <w:rPr>
          <w:color w:val="231F20"/>
          <w:w w:val="115"/>
        </w:rPr>
        <w:t>также</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иных</w:t>
      </w:r>
      <w:r>
        <w:rPr>
          <w:color w:val="231F20"/>
          <w:spacing w:val="1"/>
          <w:w w:val="115"/>
        </w:rPr>
        <w:t xml:space="preserve"> </w:t>
      </w:r>
      <w:r>
        <w:rPr>
          <w:color w:val="231F20"/>
          <w:w w:val="115"/>
        </w:rPr>
        <w:t>предусмот-</w:t>
      </w:r>
      <w:r>
        <w:rPr>
          <w:color w:val="231F20"/>
          <w:spacing w:val="1"/>
          <w:w w:val="115"/>
        </w:rPr>
        <w:t xml:space="preserve"> </w:t>
      </w:r>
      <w:r>
        <w:rPr>
          <w:color w:val="231F20"/>
          <w:w w:val="115"/>
        </w:rPr>
        <w:t>ренных</w:t>
      </w:r>
      <w:r>
        <w:rPr>
          <w:color w:val="231F20"/>
          <w:spacing w:val="1"/>
          <w:w w:val="115"/>
        </w:rPr>
        <w:t xml:space="preserve"> </w:t>
      </w:r>
      <w:r>
        <w:rPr>
          <w:color w:val="231F20"/>
          <w:w w:val="115"/>
        </w:rPr>
        <w:t>законодательством</w:t>
      </w:r>
      <w:r>
        <w:rPr>
          <w:color w:val="231F20"/>
          <w:spacing w:val="1"/>
          <w:w w:val="115"/>
        </w:rPr>
        <w:t xml:space="preserve"> </w:t>
      </w:r>
      <w:r>
        <w:rPr>
          <w:color w:val="231F20"/>
          <w:w w:val="115"/>
        </w:rPr>
        <w:t>особенностей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и</w:t>
      </w:r>
      <w:r>
        <w:rPr>
          <w:color w:val="231F20"/>
          <w:spacing w:val="1"/>
          <w:w w:val="115"/>
        </w:rPr>
        <w:t xml:space="preserve"> </w:t>
      </w:r>
      <w:r>
        <w:rPr>
          <w:color w:val="231F20"/>
          <w:w w:val="115"/>
        </w:rPr>
        <w:t>осу-</w:t>
      </w:r>
      <w:r>
        <w:rPr>
          <w:color w:val="231F20"/>
          <w:spacing w:val="1"/>
          <w:w w:val="115"/>
        </w:rPr>
        <w:t xml:space="preserve"> </w:t>
      </w:r>
      <w:r>
        <w:rPr>
          <w:color w:val="231F20"/>
          <w:w w:val="115"/>
        </w:rPr>
        <w:t>ществления образовательной деятельности (для различных ка-</w:t>
      </w:r>
      <w:r>
        <w:rPr>
          <w:color w:val="231F20"/>
          <w:spacing w:val="1"/>
          <w:w w:val="115"/>
        </w:rPr>
        <w:t xml:space="preserve"> </w:t>
      </w:r>
      <w:r>
        <w:rPr>
          <w:color w:val="231F20"/>
          <w:w w:val="115"/>
        </w:rPr>
        <w:t>тегорий обучающихся), за исключением образовательной дея-</w:t>
      </w:r>
      <w:r>
        <w:rPr>
          <w:color w:val="231F20"/>
          <w:spacing w:val="1"/>
          <w:w w:val="115"/>
        </w:rPr>
        <w:t xml:space="preserve"> </w:t>
      </w:r>
      <w:r>
        <w:rPr>
          <w:color w:val="231F20"/>
          <w:w w:val="115"/>
        </w:rPr>
        <w:t>тельности, осуществляемой в соответствии с образовательными</w:t>
      </w:r>
      <w:r>
        <w:rPr>
          <w:color w:val="231F20"/>
          <w:spacing w:val="-55"/>
          <w:w w:val="115"/>
        </w:rPr>
        <w:t xml:space="preserve"> </w:t>
      </w:r>
      <w:r>
        <w:rPr>
          <w:color w:val="231F20"/>
          <w:w w:val="115"/>
        </w:rPr>
        <w:t>стандартами, в расчёте на одного обучающегося, если иное не</w:t>
      </w:r>
      <w:r>
        <w:rPr>
          <w:color w:val="231F20"/>
          <w:spacing w:val="1"/>
          <w:w w:val="115"/>
        </w:rPr>
        <w:t xml:space="preserve"> </w:t>
      </w:r>
      <w:r>
        <w:rPr>
          <w:color w:val="231F20"/>
          <w:w w:val="115"/>
        </w:rPr>
        <w:t>установлено</w:t>
      </w:r>
      <w:r>
        <w:rPr>
          <w:color w:val="231F20"/>
          <w:spacing w:val="20"/>
          <w:w w:val="115"/>
        </w:rPr>
        <w:t xml:space="preserve"> </w:t>
      </w:r>
      <w:r>
        <w:rPr>
          <w:color w:val="231F20"/>
          <w:w w:val="115"/>
        </w:rPr>
        <w:t>законодательством</w:t>
      </w:r>
      <w:r>
        <w:rPr>
          <w:color w:val="231F20"/>
          <w:spacing w:val="20"/>
          <w:w w:val="115"/>
        </w:rPr>
        <w:t xml:space="preserve"> </w:t>
      </w:r>
      <w:r>
        <w:rPr>
          <w:color w:val="231F20"/>
          <w:w w:val="115"/>
        </w:rPr>
        <w:t>РФ</w:t>
      </w:r>
      <w:r>
        <w:rPr>
          <w:color w:val="231F20"/>
          <w:spacing w:val="20"/>
          <w:w w:val="115"/>
        </w:rPr>
        <w:t xml:space="preserve"> </w:t>
      </w:r>
      <w:r>
        <w:rPr>
          <w:color w:val="231F20"/>
          <w:w w:val="115"/>
        </w:rPr>
        <w:t>или</w:t>
      </w:r>
      <w:r>
        <w:rPr>
          <w:color w:val="231F20"/>
          <w:spacing w:val="20"/>
          <w:w w:val="115"/>
        </w:rPr>
        <w:t xml:space="preserve"> </w:t>
      </w:r>
      <w:r>
        <w:rPr>
          <w:color w:val="231F20"/>
          <w:w w:val="115"/>
        </w:rPr>
        <w:t>субъекта</w:t>
      </w:r>
      <w:r>
        <w:rPr>
          <w:color w:val="231F20"/>
          <w:spacing w:val="20"/>
          <w:w w:val="115"/>
        </w:rPr>
        <w:t xml:space="preserve"> </w:t>
      </w:r>
      <w:r>
        <w:rPr>
          <w:color w:val="231F20"/>
          <w:w w:val="115"/>
        </w:rPr>
        <w:t>РФ.</w:t>
      </w:r>
    </w:p>
    <w:p w:rsidR="008052C0" w:rsidRDefault="008052C0" w:rsidP="008052C0">
      <w:pPr>
        <w:pStyle w:val="af1"/>
        <w:spacing w:line="215" w:lineRule="exact"/>
        <w:ind w:left="343" w:right="0" w:firstLine="0"/>
      </w:pPr>
      <w:r>
        <w:rPr>
          <w:color w:val="231F20"/>
          <w:w w:val="115"/>
        </w:rPr>
        <w:t>Органы</w:t>
      </w:r>
      <w:r>
        <w:rPr>
          <w:color w:val="231F20"/>
          <w:spacing w:val="19"/>
          <w:w w:val="115"/>
        </w:rPr>
        <w:t xml:space="preserve"> </w:t>
      </w:r>
      <w:r>
        <w:rPr>
          <w:color w:val="231F20"/>
          <w:w w:val="115"/>
        </w:rPr>
        <w:t xml:space="preserve">местного </w:t>
      </w:r>
      <w:r>
        <w:rPr>
          <w:color w:val="231F20"/>
          <w:spacing w:val="17"/>
          <w:w w:val="115"/>
        </w:rPr>
        <w:t xml:space="preserve"> </w:t>
      </w:r>
      <w:r>
        <w:rPr>
          <w:color w:val="231F20"/>
          <w:w w:val="115"/>
        </w:rPr>
        <w:t xml:space="preserve">самоуправления </w:t>
      </w:r>
      <w:r>
        <w:rPr>
          <w:color w:val="231F20"/>
          <w:spacing w:val="17"/>
          <w:w w:val="115"/>
        </w:rPr>
        <w:t xml:space="preserve"> </w:t>
      </w:r>
      <w:r>
        <w:rPr>
          <w:color w:val="231F20"/>
          <w:w w:val="115"/>
        </w:rPr>
        <w:t xml:space="preserve">вправе </w:t>
      </w:r>
      <w:r>
        <w:rPr>
          <w:color w:val="231F20"/>
          <w:spacing w:val="17"/>
          <w:w w:val="115"/>
        </w:rPr>
        <w:t xml:space="preserve"> </w:t>
      </w:r>
      <w:r>
        <w:rPr>
          <w:color w:val="231F20"/>
          <w:w w:val="115"/>
        </w:rPr>
        <w:t xml:space="preserve">осуществлять </w:t>
      </w:r>
      <w:r>
        <w:rPr>
          <w:color w:val="231F20"/>
          <w:spacing w:val="17"/>
          <w:w w:val="115"/>
        </w:rPr>
        <w:t xml:space="preserve"> </w:t>
      </w:r>
      <w:r>
        <w:rPr>
          <w:color w:val="231F20"/>
          <w:w w:val="115"/>
        </w:rPr>
        <w:t>за</w:t>
      </w:r>
    </w:p>
    <w:p w:rsidR="008052C0" w:rsidRDefault="008052C0" w:rsidP="008052C0">
      <w:pPr>
        <w:pStyle w:val="af1"/>
        <w:spacing w:before="10" w:line="252" w:lineRule="auto"/>
        <w:ind w:left="117" w:right="115" w:firstLine="0"/>
      </w:pPr>
      <w:r>
        <w:rPr>
          <w:color w:val="231F20"/>
          <w:w w:val="115"/>
        </w:rPr>
        <w:t>счёт</w:t>
      </w:r>
      <w:r>
        <w:rPr>
          <w:color w:val="231F20"/>
          <w:spacing w:val="-8"/>
          <w:w w:val="115"/>
        </w:rPr>
        <w:t xml:space="preserve"> </w:t>
      </w:r>
      <w:r>
        <w:rPr>
          <w:color w:val="231F20"/>
          <w:w w:val="115"/>
        </w:rPr>
        <w:t>средств</w:t>
      </w:r>
      <w:r>
        <w:rPr>
          <w:color w:val="231F20"/>
          <w:spacing w:val="-7"/>
          <w:w w:val="115"/>
        </w:rPr>
        <w:t xml:space="preserve"> </w:t>
      </w:r>
      <w:r>
        <w:rPr>
          <w:color w:val="231F20"/>
          <w:w w:val="115"/>
        </w:rPr>
        <w:t>местных</w:t>
      </w:r>
      <w:r>
        <w:rPr>
          <w:color w:val="231F20"/>
          <w:spacing w:val="-8"/>
          <w:w w:val="115"/>
        </w:rPr>
        <w:t xml:space="preserve"> </w:t>
      </w:r>
      <w:r>
        <w:rPr>
          <w:color w:val="231F20"/>
          <w:w w:val="115"/>
        </w:rPr>
        <w:t>бюджетов</w:t>
      </w:r>
      <w:r>
        <w:rPr>
          <w:color w:val="231F20"/>
          <w:spacing w:val="-7"/>
          <w:w w:val="115"/>
        </w:rPr>
        <w:t xml:space="preserve"> </w:t>
      </w:r>
      <w:r>
        <w:rPr>
          <w:color w:val="231F20"/>
          <w:w w:val="115"/>
        </w:rPr>
        <w:t>финансовое</w:t>
      </w:r>
      <w:r>
        <w:rPr>
          <w:color w:val="231F20"/>
          <w:spacing w:val="-7"/>
          <w:w w:val="115"/>
        </w:rPr>
        <w:t xml:space="preserve"> </w:t>
      </w:r>
      <w:r>
        <w:rPr>
          <w:color w:val="231F20"/>
          <w:w w:val="115"/>
        </w:rPr>
        <w:t>обеспечение</w:t>
      </w:r>
      <w:r>
        <w:rPr>
          <w:color w:val="231F20"/>
          <w:spacing w:val="-8"/>
          <w:w w:val="115"/>
        </w:rPr>
        <w:t xml:space="preserve"> </w:t>
      </w:r>
      <w:r>
        <w:rPr>
          <w:color w:val="231F20"/>
          <w:w w:val="115"/>
        </w:rPr>
        <w:t>предо-</w:t>
      </w:r>
      <w:r>
        <w:rPr>
          <w:color w:val="231F20"/>
          <w:spacing w:val="-55"/>
          <w:w w:val="115"/>
        </w:rPr>
        <w:t xml:space="preserve"> </w:t>
      </w:r>
      <w:r>
        <w:rPr>
          <w:color w:val="231F20"/>
          <w:w w:val="115"/>
        </w:rPr>
        <w:t>ставления</w:t>
      </w:r>
      <w:r>
        <w:rPr>
          <w:color w:val="231F20"/>
          <w:spacing w:val="1"/>
          <w:w w:val="115"/>
        </w:rPr>
        <w:t xml:space="preserve"> </w:t>
      </w:r>
      <w:r>
        <w:rPr>
          <w:color w:val="231F20"/>
          <w:w w:val="115"/>
        </w:rPr>
        <w:t>начального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муниципальными</w:t>
      </w:r>
      <w:r>
        <w:rPr>
          <w:color w:val="231F20"/>
          <w:spacing w:val="1"/>
          <w:w w:val="115"/>
        </w:rPr>
        <w:t xml:space="preserve"> </w:t>
      </w:r>
      <w:r>
        <w:rPr>
          <w:color w:val="231F20"/>
          <w:w w:val="115"/>
        </w:rPr>
        <w:t>общеобразовательными</w:t>
      </w:r>
      <w:r>
        <w:rPr>
          <w:color w:val="231F20"/>
          <w:spacing w:val="1"/>
          <w:w w:val="115"/>
        </w:rPr>
        <w:t xml:space="preserve"> </w:t>
      </w:r>
      <w:r>
        <w:rPr>
          <w:color w:val="231F20"/>
          <w:w w:val="115"/>
        </w:rPr>
        <w:t>организациями</w:t>
      </w:r>
      <w:r>
        <w:rPr>
          <w:color w:val="231F20"/>
          <w:spacing w:val="1"/>
          <w:w w:val="115"/>
        </w:rPr>
        <w:t xml:space="preserve"> </w:t>
      </w:r>
      <w:r>
        <w:rPr>
          <w:color w:val="231F20"/>
          <w:w w:val="115"/>
        </w:rPr>
        <w:t>в</w:t>
      </w:r>
      <w:r>
        <w:rPr>
          <w:color w:val="231F20"/>
          <w:spacing w:val="1"/>
          <w:w w:val="115"/>
        </w:rPr>
        <w:t xml:space="preserve"> </w:t>
      </w:r>
      <w:r>
        <w:rPr>
          <w:color w:val="231F20"/>
          <w:w w:val="115"/>
        </w:rPr>
        <w:t>части</w:t>
      </w:r>
      <w:r>
        <w:rPr>
          <w:color w:val="231F20"/>
          <w:spacing w:val="1"/>
          <w:w w:val="115"/>
        </w:rPr>
        <w:t xml:space="preserve"> </w:t>
      </w:r>
      <w:r>
        <w:rPr>
          <w:color w:val="231F20"/>
          <w:w w:val="115"/>
        </w:rPr>
        <w:t>расходов</w:t>
      </w:r>
      <w:r>
        <w:rPr>
          <w:color w:val="231F20"/>
          <w:spacing w:val="1"/>
          <w:w w:val="115"/>
        </w:rPr>
        <w:t xml:space="preserve"> </w:t>
      </w:r>
      <w:r>
        <w:rPr>
          <w:color w:val="231F20"/>
          <w:w w:val="115"/>
        </w:rPr>
        <w:t>на</w:t>
      </w:r>
      <w:r>
        <w:rPr>
          <w:color w:val="231F20"/>
          <w:spacing w:val="1"/>
          <w:w w:val="115"/>
        </w:rPr>
        <w:t xml:space="preserve"> </w:t>
      </w:r>
      <w:r>
        <w:rPr>
          <w:color w:val="231F20"/>
          <w:w w:val="115"/>
        </w:rPr>
        <w:t>оплату труда работников, реализующих образовательную про-</w:t>
      </w:r>
      <w:r>
        <w:rPr>
          <w:color w:val="231F20"/>
          <w:spacing w:val="1"/>
          <w:w w:val="115"/>
        </w:rPr>
        <w:t xml:space="preserve"> </w:t>
      </w:r>
      <w:r>
        <w:rPr>
          <w:color w:val="231F20"/>
          <w:w w:val="115"/>
        </w:rPr>
        <w:t>грамму начального общего образования, расходов на приобре-</w:t>
      </w:r>
      <w:r>
        <w:rPr>
          <w:color w:val="231F20"/>
          <w:spacing w:val="1"/>
          <w:w w:val="115"/>
        </w:rPr>
        <w:t xml:space="preserve"> </w:t>
      </w:r>
      <w:r>
        <w:rPr>
          <w:color w:val="231F20"/>
          <w:w w:val="115"/>
        </w:rPr>
        <w:t>тение</w:t>
      </w:r>
      <w:r>
        <w:rPr>
          <w:color w:val="231F20"/>
          <w:spacing w:val="1"/>
          <w:w w:val="115"/>
        </w:rPr>
        <w:t xml:space="preserve"> </w:t>
      </w:r>
      <w:r>
        <w:rPr>
          <w:color w:val="231F20"/>
          <w:w w:val="115"/>
        </w:rPr>
        <w:t>учебников</w:t>
      </w:r>
      <w:r>
        <w:rPr>
          <w:color w:val="231F20"/>
          <w:spacing w:val="1"/>
          <w:w w:val="115"/>
        </w:rPr>
        <w:t xml:space="preserve"> </w:t>
      </w:r>
      <w:r>
        <w:rPr>
          <w:color w:val="231F20"/>
          <w:w w:val="115"/>
        </w:rPr>
        <w:t>и</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пособий,</w:t>
      </w:r>
      <w:r>
        <w:rPr>
          <w:color w:val="231F20"/>
          <w:spacing w:val="1"/>
          <w:w w:val="115"/>
        </w:rPr>
        <w:t xml:space="preserve"> </w:t>
      </w:r>
      <w:r>
        <w:rPr>
          <w:color w:val="231F20"/>
          <w:w w:val="115"/>
        </w:rPr>
        <w:t>средств</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игр,</w:t>
      </w:r>
      <w:r>
        <w:rPr>
          <w:color w:val="231F20"/>
          <w:spacing w:val="-55"/>
          <w:w w:val="115"/>
        </w:rPr>
        <w:t xml:space="preserve"> </w:t>
      </w:r>
      <w:r>
        <w:rPr>
          <w:color w:val="231F20"/>
          <w:w w:val="115"/>
        </w:rPr>
        <w:t>игрушек</w:t>
      </w:r>
      <w:r>
        <w:rPr>
          <w:color w:val="231F20"/>
          <w:spacing w:val="1"/>
          <w:w w:val="115"/>
        </w:rPr>
        <w:t xml:space="preserve"> </w:t>
      </w:r>
      <w:r>
        <w:rPr>
          <w:color w:val="231F20"/>
          <w:w w:val="115"/>
        </w:rPr>
        <w:t>сверх</w:t>
      </w:r>
      <w:r>
        <w:rPr>
          <w:color w:val="231F20"/>
          <w:spacing w:val="1"/>
          <w:w w:val="115"/>
        </w:rPr>
        <w:t xml:space="preserve"> </w:t>
      </w:r>
      <w:r>
        <w:rPr>
          <w:color w:val="231F20"/>
          <w:w w:val="115"/>
        </w:rPr>
        <w:t>норматива</w:t>
      </w:r>
      <w:r>
        <w:rPr>
          <w:color w:val="231F20"/>
          <w:spacing w:val="1"/>
          <w:w w:val="115"/>
        </w:rPr>
        <w:t xml:space="preserve"> </w:t>
      </w:r>
      <w:r>
        <w:rPr>
          <w:color w:val="231F20"/>
          <w:w w:val="115"/>
        </w:rPr>
        <w:t>финансового</w:t>
      </w:r>
      <w:r>
        <w:rPr>
          <w:color w:val="231F20"/>
          <w:spacing w:val="1"/>
          <w:w w:val="115"/>
        </w:rPr>
        <w:t xml:space="preserve"> </w:t>
      </w:r>
      <w:r>
        <w:rPr>
          <w:color w:val="231F20"/>
          <w:w w:val="115"/>
        </w:rPr>
        <w:t>обеспечения,</w:t>
      </w:r>
      <w:r>
        <w:rPr>
          <w:color w:val="231F20"/>
          <w:spacing w:val="1"/>
          <w:w w:val="115"/>
        </w:rPr>
        <w:t xml:space="preserve"> </w:t>
      </w:r>
      <w:r>
        <w:rPr>
          <w:color w:val="231F20"/>
          <w:w w:val="115"/>
        </w:rPr>
        <w:t>опреде-</w:t>
      </w:r>
      <w:r>
        <w:rPr>
          <w:color w:val="231F20"/>
          <w:spacing w:val="-55"/>
          <w:w w:val="115"/>
        </w:rPr>
        <w:t xml:space="preserve"> </w:t>
      </w:r>
      <w:r>
        <w:rPr>
          <w:color w:val="231F20"/>
          <w:w w:val="115"/>
        </w:rPr>
        <w:t>лённого</w:t>
      </w:r>
      <w:r>
        <w:rPr>
          <w:color w:val="231F20"/>
          <w:spacing w:val="16"/>
          <w:w w:val="115"/>
        </w:rPr>
        <w:t xml:space="preserve"> </w:t>
      </w:r>
      <w:r>
        <w:rPr>
          <w:color w:val="231F20"/>
          <w:w w:val="115"/>
        </w:rPr>
        <w:t>субъектом</w:t>
      </w:r>
      <w:r>
        <w:rPr>
          <w:color w:val="231F20"/>
          <w:spacing w:val="17"/>
          <w:w w:val="115"/>
        </w:rPr>
        <w:t xml:space="preserve"> </w:t>
      </w:r>
      <w:r>
        <w:rPr>
          <w:color w:val="231F20"/>
          <w:w w:val="115"/>
        </w:rPr>
        <w:t>Российской</w:t>
      </w:r>
      <w:r>
        <w:rPr>
          <w:color w:val="231F20"/>
          <w:spacing w:val="16"/>
          <w:w w:val="115"/>
        </w:rPr>
        <w:t xml:space="preserve"> </w:t>
      </w:r>
      <w:r>
        <w:rPr>
          <w:color w:val="231F20"/>
          <w:w w:val="115"/>
        </w:rPr>
        <w:t>Федерации.</w:t>
      </w:r>
    </w:p>
    <w:p w:rsidR="008052C0" w:rsidRDefault="008052C0" w:rsidP="008052C0">
      <w:pPr>
        <w:pStyle w:val="af1"/>
        <w:spacing w:line="252" w:lineRule="auto"/>
        <w:ind w:left="117" w:right="114"/>
      </w:pPr>
      <w:r>
        <w:rPr>
          <w:color w:val="231F20"/>
          <w:w w:val="115"/>
        </w:rPr>
        <w:t>В соответствии с расходными обязательствами органов мест-</w:t>
      </w:r>
      <w:r>
        <w:rPr>
          <w:color w:val="231F20"/>
          <w:spacing w:val="1"/>
          <w:w w:val="115"/>
        </w:rPr>
        <w:t xml:space="preserve"> </w:t>
      </w:r>
      <w:r>
        <w:rPr>
          <w:color w:val="231F20"/>
          <w:w w:val="115"/>
        </w:rPr>
        <w:t>ного самоуправления по организации предоставления общего</w:t>
      </w:r>
      <w:r>
        <w:rPr>
          <w:color w:val="231F20"/>
          <w:spacing w:val="1"/>
          <w:w w:val="115"/>
        </w:rPr>
        <w:t xml:space="preserve"> </w:t>
      </w:r>
      <w:r>
        <w:rPr>
          <w:color w:val="231F20"/>
          <w:w w:val="115"/>
        </w:rPr>
        <w:t>образования в расходы местных бюджетов включаются расхо-</w:t>
      </w:r>
      <w:r>
        <w:rPr>
          <w:color w:val="231F20"/>
          <w:spacing w:val="1"/>
          <w:w w:val="115"/>
        </w:rPr>
        <w:t xml:space="preserve"> </w:t>
      </w:r>
      <w:r>
        <w:rPr>
          <w:color w:val="231F20"/>
          <w:w w:val="115"/>
        </w:rPr>
        <w:t>ды, связанные с организацией подвоза обучающихся к образо-</w:t>
      </w:r>
      <w:r>
        <w:rPr>
          <w:color w:val="231F20"/>
          <w:spacing w:val="1"/>
          <w:w w:val="115"/>
        </w:rPr>
        <w:t xml:space="preserve"> </w:t>
      </w:r>
      <w:r>
        <w:rPr>
          <w:color w:val="231F20"/>
          <w:w w:val="115"/>
        </w:rPr>
        <w:t>вательным организациям и развитием сетевого взаимодействия</w:t>
      </w:r>
      <w:r>
        <w:rPr>
          <w:color w:val="231F20"/>
          <w:spacing w:val="1"/>
          <w:w w:val="115"/>
        </w:rPr>
        <w:t xml:space="preserve"> </w:t>
      </w:r>
      <w:r>
        <w:rPr>
          <w:color w:val="231F20"/>
          <w:w w:val="115"/>
        </w:rPr>
        <w:t>для реализации основной образовательной программы началь-</w:t>
      </w:r>
      <w:r>
        <w:rPr>
          <w:color w:val="231F20"/>
          <w:spacing w:val="1"/>
          <w:w w:val="115"/>
        </w:rPr>
        <w:t xml:space="preserve"> </w:t>
      </w:r>
      <w:r>
        <w:rPr>
          <w:color w:val="231F20"/>
          <w:w w:val="115"/>
        </w:rPr>
        <w:t>ного</w:t>
      </w:r>
      <w:r>
        <w:rPr>
          <w:color w:val="231F20"/>
          <w:spacing w:val="18"/>
          <w:w w:val="115"/>
        </w:rPr>
        <w:t xml:space="preserve"> </w:t>
      </w:r>
      <w:r>
        <w:rPr>
          <w:color w:val="231F20"/>
          <w:w w:val="115"/>
        </w:rPr>
        <w:t>общего</w:t>
      </w:r>
      <w:r>
        <w:rPr>
          <w:color w:val="231F20"/>
          <w:spacing w:val="19"/>
          <w:w w:val="115"/>
        </w:rPr>
        <w:t xml:space="preserve"> </w:t>
      </w:r>
      <w:r>
        <w:rPr>
          <w:color w:val="231F20"/>
          <w:w w:val="115"/>
        </w:rPr>
        <w:t>образования</w:t>
      </w:r>
      <w:r>
        <w:rPr>
          <w:color w:val="231F20"/>
          <w:spacing w:val="18"/>
          <w:w w:val="115"/>
        </w:rPr>
        <w:t xml:space="preserve"> </w:t>
      </w:r>
      <w:r>
        <w:rPr>
          <w:color w:val="231F20"/>
          <w:w w:val="115"/>
        </w:rPr>
        <w:t>(при</w:t>
      </w:r>
      <w:r>
        <w:rPr>
          <w:color w:val="231F20"/>
          <w:spacing w:val="19"/>
          <w:w w:val="115"/>
        </w:rPr>
        <w:t xml:space="preserve"> </w:t>
      </w:r>
      <w:r>
        <w:rPr>
          <w:color w:val="231F20"/>
          <w:w w:val="115"/>
        </w:rPr>
        <w:t>наличии</w:t>
      </w:r>
      <w:r>
        <w:rPr>
          <w:color w:val="231F20"/>
          <w:spacing w:val="18"/>
          <w:w w:val="115"/>
        </w:rPr>
        <w:t xml:space="preserve"> </w:t>
      </w:r>
      <w:r>
        <w:rPr>
          <w:color w:val="231F20"/>
          <w:w w:val="115"/>
        </w:rPr>
        <w:t>этих</w:t>
      </w:r>
      <w:r>
        <w:rPr>
          <w:color w:val="231F20"/>
          <w:spacing w:val="19"/>
          <w:w w:val="115"/>
        </w:rPr>
        <w:t xml:space="preserve"> </w:t>
      </w:r>
      <w:r>
        <w:rPr>
          <w:color w:val="231F20"/>
          <w:w w:val="115"/>
        </w:rPr>
        <w:t>расходов).</w:t>
      </w:r>
    </w:p>
    <w:p w:rsidR="008052C0" w:rsidRDefault="008052C0" w:rsidP="008052C0">
      <w:pPr>
        <w:pStyle w:val="af1"/>
        <w:spacing w:line="252" w:lineRule="auto"/>
        <w:ind w:left="117" w:right="114"/>
      </w:pPr>
      <w:r>
        <w:rPr>
          <w:color w:val="231F20"/>
          <w:w w:val="115"/>
        </w:rPr>
        <w:t>Образовательная организация самостоятельно принимает ре-</w:t>
      </w:r>
      <w:r>
        <w:rPr>
          <w:color w:val="231F20"/>
          <w:spacing w:val="1"/>
          <w:w w:val="115"/>
        </w:rPr>
        <w:t xml:space="preserve"> </w:t>
      </w:r>
      <w:r>
        <w:rPr>
          <w:color w:val="231F20"/>
          <w:w w:val="115"/>
        </w:rPr>
        <w:t>шение в части направления и расходования средств государ-</w:t>
      </w:r>
      <w:r>
        <w:rPr>
          <w:color w:val="231F20"/>
          <w:spacing w:val="1"/>
          <w:w w:val="115"/>
        </w:rPr>
        <w:t xml:space="preserve"> </w:t>
      </w:r>
      <w:r>
        <w:rPr>
          <w:color w:val="231F20"/>
          <w:w w:val="115"/>
        </w:rPr>
        <w:t>ственного (муниципального) задания. И самостоятельно опре-</w:t>
      </w:r>
      <w:r>
        <w:rPr>
          <w:color w:val="231F20"/>
          <w:spacing w:val="1"/>
          <w:w w:val="115"/>
        </w:rPr>
        <w:t xml:space="preserve"> </w:t>
      </w:r>
      <w:r>
        <w:rPr>
          <w:color w:val="231F20"/>
          <w:w w:val="115"/>
        </w:rPr>
        <w:t>деляет</w:t>
      </w:r>
      <w:r>
        <w:rPr>
          <w:color w:val="231F20"/>
          <w:spacing w:val="53"/>
          <w:w w:val="115"/>
        </w:rPr>
        <w:t xml:space="preserve"> </w:t>
      </w:r>
      <w:r>
        <w:rPr>
          <w:color w:val="231F20"/>
          <w:w w:val="115"/>
        </w:rPr>
        <w:t>долю</w:t>
      </w:r>
      <w:r>
        <w:rPr>
          <w:color w:val="231F20"/>
          <w:spacing w:val="54"/>
          <w:w w:val="115"/>
        </w:rPr>
        <w:t xml:space="preserve"> </w:t>
      </w:r>
      <w:r>
        <w:rPr>
          <w:color w:val="231F20"/>
          <w:w w:val="115"/>
        </w:rPr>
        <w:t>средств,</w:t>
      </w:r>
      <w:r>
        <w:rPr>
          <w:color w:val="231F20"/>
          <w:spacing w:val="54"/>
          <w:w w:val="115"/>
        </w:rPr>
        <w:t xml:space="preserve"> </w:t>
      </w:r>
      <w:r>
        <w:rPr>
          <w:color w:val="231F20"/>
          <w:w w:val="115"/>
        </w:rPr>
        <w:t>направляемых</w:t>
      </w:r>
      <w:r>
        <w:rPr>
          <w:color w:val="231F20"/>
          <w:spacing w:val="54"/>
          <w:w w:val="115"/>
        </w:rPr>
        <w:t xml:space="preserve"> </w:t>
      </w:r>
      <w:r>
        <w:rPr>
          <w:color w:val="231F20"/>
          <w:w w:val="115"/>
        </w:rPr>
        <w:t>на</w:t>
      </w:r>
      <w:r>
        <w:rPr>
          <w:color w:val="231F20"/>
          <w:spacing w:val="53"/>
          <w:w w:val="115"/>
        </w:rPr>
        <w:t xml:space="preserve"> </w:t>
      </w:r>
      <w:r>
        <w:rPr>
          <w:color w:val="231F20"/>
          <w:w w:val="115"/>
        </w:rPr>
        <w:t>оплату</w:t>
      </w:r>
      <w:r>
        <w:rPr>
          <w:color w:val="231F20"/>
          <w:spacing w:val="54"/>
          <w:w w:val="115"/>
        </w:rPr>
        <w:t xml:space="preserve"> </w:t>
      </w:r>
      <w:r>
        <w:rPr>
          <w:color w:val="231F20"/>
          <w:w w:val="115"/>
        </w:rPr>
        <w:t>труда</w:t>
      </w:r>
      <w:r>
        <w:rPr>
          <w:color w:val="231F20"/>
          <w:spacing w:val="54"/>
          <w:w w:val="115"/>
        </w:rPr>
        <w:t xml:space="preserve"> </w:t>
      </w:r>
      <w:r>
        <w:rPr>
          <w:color w:val="231F20"/>
          <w:w w:val="115"/>
        </w:rPr>
        <w:t>и</w:t>
      </w:r>
      <w:r>
        <w:rPr>
          <w:color w:val="231F20"/>
          <w:spacing w:val="54"/>
          <w:w w:val="115"/>
        </w:rPr>
        <w:t xml:space="preserve"> </w:t>
      </w:r>
      <w:r>
        <w:rPr>
          <w:color w:val="231F20"/>
          <w:w w:val="115"/>
        </w:rPr>
        <w:t>иные</w:t>
      </w:r>
      <w:r>
        <w:rPr>
          <w:color w:val="231F20"/>
          <w:spacing w:val="-56"/>
          <w:w w:val="115"/>
        </w:rPr>
        <w:t xml:space="preserve"> </w:t>
      </w:r>
      <w:r>
        <w:rPr>
          <w:color w:val="231F20"/>
          <w:w w:val="115"/>
        </w:rPr>
        <w:t>нужды, необходимые для выполнения государственного зада-</w:t>
      </w:r>
      <w:r>
        <w:rPr>
          <w:color w:val="231F20"/>
          <w:spacing w:val="1"/>
          <w:w w:val="115"/>
        </w:rPr>
        <w:t xml:space="preserve"> </w:t>
      </w:r>
      <w:r>
        <w:rPr>
          <w:color w:val="231F20"/>
          <w:w w:val="115"/>
        </w:rPr>
        <w:t>ния, придерживаясь при этом принципа соответствия структу-</w:t>
      </w:r>
      <w:r>
        <w:rPr>
          <w:color w:val="231F20"/>
          <w:spacing w:val="1"/>
          <w:w w:val="115"/>
        </w:rPr>
        <w:t xml:space="preserve"> </w:t>
      </w:r>
      <w:r>
        <w:rPr>
          <w:color w:val="231F20"/>
          <w:w w:val="115"/>
        </w:rPr>
        <w:t>ры направления и расходования бюджетных средств структуре</w:t>
      </w:r>
      <w:r>
        <w:rPr>
          <w:color w:val="231F20"/>
          <w:spacing w:val="1"/>
          <w:w w:val="115"/>
        </w:rPr>
        <w:t xml:space="preserve"> </w:t>
      </w:r>
      <w:r>
        <w:rPr>
          <w:color w:val="231F20"/>
          <w:w w:val="115"/>
        </w:rPr>
        <w:t>норматива</w:t>
      </w:r>
      <w:r>
        <w:rPr>
          <w:color w:val="231F20"/>
          <w:spacing w:val="47"/>
          <w:w w:val="115"/>
        </w:rPr>
        <w:t xml:space="preserve"> </w:t>
      </w:r>
      <w:r>
        <w:rPr>
          <w:color w:val="231F20"/>
          <w:w w:val="115"/>
        </w:rPr>
        <w:t>затрат</w:t>
      </w:r>
      <w:r>
        <w:rPr>
          <w:color w:val="231F20"/>
          <w:spacing w:val="48"/>
          <w:w w:val="115"/>
        </w:rPr>
        <w:t xml:space="preserve"> </w:t>
      </w:r>
      <w:r>
        <w:rPr>
          <w:color w:val="231F20"/>
          <w:w w:val="115"/>
        </w:rPr>
        <w:t>на</w:t>
      </w:r>
      <w:r>
        <w:rPr>
          <w:color w:val="231F20"/>
          <w:spacing w:val="48"/>
          <w:w w:val="115"/>
        </w:rPr>
        <w:t xml:space="preserve"> </w:t>
      </w:r>
      <w:r>
        <w:rPr>
          <w:color w:val="231F20"/>
          <w:w w:val="115"/>
        </w:rPr>
        <w:t>реализацию</w:t>
      </w:r>
      <w:r>
        <w:rPr>
          <w:color w:val="231F20"/>
          <w:spacing w:val="48"/>
          <w:w w:val="115"/>
        </w:rPr>
        <w:t xml:space="preserve"> </w:t>
      </w:r>
      <w:r>
        <w:rPr>
          <w:color w:val="231F20"/>
          <w:w w:val="115"/>
        </w:rPr>
        <w:t>образовательной</w:t>
      </w:r>
      <w:r>
        <w:rPr>
          <w:color w:val="231F20"/>
          <w:spacing w:val="48"/>
          <w:w w:val="115"/>
        </w:rPr>
        <w:t xml:space="preserve"> </w:t>
      </w:r>
      <w:r>
        <w:rPr>
          <w:color w:val="231F20"/>
          <w:w w:val="115"/>
        </w:rPr>
        <w:t>программы</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117" w:right="114" w:firstLine="0"/>
      </w:pPr>
      <w:r>
        <w:rPr>
          <w:color w:val="231F20"/>
          <w:w w:val="115"/>
        </w:rPr>
        <w:lastRenderedPageBreak/>
        <w:t>начального общего образования (заработная плата с начисле-</w:t>
      </w:r>
      <w:r>
        <w:rPr>
          <w:color w:val="231F20"/>
          <w:spacing w:val="1"/>
          <w:w w:val="115"/>
        </w:rPr>
        <w:t xml:space="preserve"> </w:t>
      </w:r>
      <w:r>
        <w:rPr>
          <w:color w:val="231F20"/>
          <w:w w:val="115"/>
        </w:rPr>
        <w:t>ниями, прочие текущие расходы на обеспечение материальных</w:t>
      </w:r>
      <w:r>
        <w:rPr>
          <w:color w:val="231F20"/>
          <w:spacing w:val="1"/>
          <w:w w:val="115"/>
        </w:rPr>
        <w:t xml:space="preserve"> </w:t>
      </w:r>
      <w:r>
        <w:rPr>
          <w:color w:val="231F20"/>
          <w:w w:val="115"/>
        </w:rPr>
        <w:t>затрат,</w:t>
      </w:r>
      <w:r>
        <w:rPr>
          <w:color w:val="231F20"/>
          <w:spacing w:val="1"/>
          <w:w w:val="115"/>
        </w:rPr>
        <w:t xml:space="preserve"> </w:t>
      </w:r>
      <w:r>
        <w:rPr>
          <w:color w:val="231F20"/>
          <w:w w:val="115"/>
        </w:rPr>
        <w:t>непосредственно</w:t>
      </w:r>
      <w:r>
        <w:rPr>
          <w:color w:val="231F20"/>
          <w:spacing w:val="1"/>
          <w:w w:val="115"/>
        </w:rPr>
        <w:t xml:space="preserve"> </w:t>
      </w:r>
      <w:r>
        <w:rPr>
          <w:color w:val="231F20"/>
          <w:w w:val="115"/>
        </w:rPr>
        <w:t>связанных</w:t>
      </w:r>
      <w:r>
        <w:rPr>
          <w:color w:val="231F20"/>
          <w:spacing w:val="1"/>
          <w:w w:val="115"/>
        </w:rPr>
        <w:t xml:space="preserve"> </w:t>
      </w:r>
      <w:r>
        <w:rPr>
          <w:color w:val="231F20"/>
          <w:w w:val="115"/>
        </w:rPr>
        <w:t>с</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деятельностью</w:t>
      </w:r>
      <w:r>
        <w:rPr>
          <w:color w:val="231F20"/>
          <w:spacing w:val="-55"/>
          <w:w w:val="115"/>
        </w:rPr>
        <w:t xml:space="preserve"> </w:t>
      </w:r>
      <w:r>
        <w:rPr>
          <w:color w:val="231F20"/>
          <w:w w:val="115"/>
        </w:rPr>
        <w:t>общеобразовательных</w:t>
      </w:r>
      <w:r>
        <w:rPr>
          <w:color w:val="231F20"/>
          <w:spacing w:val="16"/>
          <w:w w:val="115"/>
        </w:rPr>
        <w:t xml:space="preserve"> </w:t>
      </w:r>
      <w:r>
        <w:rPr>
          <w:color w:val="231F20"/>
          <w:w w:val="115"/>
        </w:rPr>
        <w:t>организаций).</w:t>
      </w:r>
    </w:p>
    <w:p w:rsidR="008052C0" w:rsidRDefault="008052C0" w:rsidP="008052C0">
      <w:pPr>
        <w:pStyle w:val="af1"/>
        <w:spacing w:line="252" w:lineRule="auto"/>
        <w:ind w:left="117" w:right="113"/>
      </w:pPr>
      <w:r>
        <w:rPr>
          <w:color w:val="231F20"/>
          <w:w w:val="115"/>
        </w:rPr>
        <w:t>Нормативные затраты на оказание государственных (муни-</w:t>
      </w:r>
      <w:r>
        <w:rPr>
          <w:color w:val="231F20"/>
          <w:spacing w:val="1"/>
          <w:w w:val="115"/>
        </w:rPr>
        <w:t xml:space="preserve"> </w:t>
      </w:r>
      <w:r>
        <w:rPr>
          <w:color w:val="231F20"/>
          <w:w w:val="115"/>
        </w:rPr>
        <w:t>ципальных) услуг включают в себя затраты на оплату труда</w:t>
      </w:r>
      <w:r>
        <w:rPr>
          <w:color w:val="231F20"/>
          <w:spacing w:val="1"/>
          <w:w w:val="115"/>
        </w:rPr>
        <w:t xml:space="preserve"> </w:t>
      </w:r>
      <w:r>
        <w:rPr>
          <w:color w:val="231F20"/>
          <w:w w:val="115"/>
        </w:rPr>
        <w:t>педагогических работников с учётом обеспечения уровня сред-</w:t>
      </w:r>
      <w:r>
        <w:rPr>
          <w:color w:val="231F20"/>
          <w:spacing w:val="1"/>
          <w:w w:val="115"/>
        </w:rPr>
        <w:t xml:space="preserve"> </w:t>
      </w:r>
      <w:r>
        <w:rPr>
          <w:color w:val="231F20"/>
          <w:w w:val="115"/>
        </w:rPr>
        <w:t>ней заработной платы педагогических работников за выполня-</w:t>
      </w:r>
      <w:r>
        <w:rPr>
          <w:color w:val="231F20"/>
          <w:spacing w:val="1"/>
          <w:w w:val="115"/>
        </w:rPr>
        <w:t xml:space="preserve"> </w:t>
      </w:r>
      <w:r>
        <w:rPr>
          <w:color w:val="231F20"/>
          <w:w w:val="115"/>
        </w:rPr>
        <w:t>емую ими учебную (преподавательскую) работу и другую ра-</w:t>
      </w:r>
      <w:r>
        <w:rPr>
          <w:color w:val="231F20"/>
          <w:spacing w:val="1"/>
          <w:w w:val="115"/>
        </w:rPr>
        <w:t xml:space="preserve"> </w:t>
      </w:r>
      <w:r>
        <w:rPr>
          <w:color w:val="231F20"/>
          <w:w w:val="115"/>
        </w:rPr>
        <w:t>боту,</w:t>
      </w:r>
      <w:r>
        <w:rPr>
          <w:color w:val="231F20"/>
          <w:spacing w:val="1"/>
          <w:w w:val="115"/>
        </w:rPr>
        <w:t xml:space="preserve"> </w:t>
      </w:r>
      <w:r>
        <w:rPr>
          <w:color w:val="231F20"/>
          <w:w w:val="115"/>
        </w:rPr>
        <w:t>определяемого</w:t>
      </w:r>
      <w:r>
        <w:rPr>
          <w:color w:val="231F20"/>
          <w:spacing w:val="1"/>
          <w:w w:val="115"/>
        </w:rPr>
        <w:t xml:space="preserve"> </w:t>
      </w:r>
      <w:r>
        <w:rPr>
          <w:color w:val="231F20"/>
          <w:w w:val="115"/>
        </w:rPr>
        <w:t>в</w:t>
      </w:r>
      <w:r>
        <w:rPr>
          <w:color w:val="231F20"/>
          <w:spacing w:val="1"/>
          <w:w w:val="115"/>
        </w:rPr>
        <w:t xml:space="preserve"> </w:t>
      </w:r>
      <w:r>
        <w:rPr>
          <w:color w:val="231F20"/>
          <w:w w:val="115"/>
        </w:rPr>
        <w:t>соответствии</w:t>
      </w:r>
      <w:r>
        <w:rPr>
          <w:color w:val="231F20"/>
          <w:spacing w:val="1"/>
          <w:w w:val="115"/>
        </w:rPr>
        <w:t xml:space="preserve"> </w:t>
      </w:r>
      <w:r>
        <w:rPr>
          <w:color w:val="231F20"/>
          <w:w w:val="115"/>
        </w:rPr>
        <w:t>с</w:t>
      </w:r>
      <w:r>
        <w:rPr>
          <w:color w:val="231F20"/>
          <w:spacing w:val="1"/>
          <w:w w:val="115"/>
        </w:rPr>
        <w:t xml:space="preserve"> </w:t>
      </w:r>
      <w:r>
        <w:rPr>
          <w:color w:val="231F20"/>
          <w:w w:val="115"/>
        </w:rPr>
        <w:t>Указами</w:t>
      </w:r>
      <w:r>
        <w:rPr>
          <w:color w:val="231F20"/>
          <w:spacing w:val="1"/>
          <w:w w:val="115"/>
        </w:rPr>
        <w:t xml:space="preserve"> </w:t>
      </w:r>
      <w:r>
        <w:rPr>
          <w:color w:val="231F20"/>
          <w:w w:val="115"/>
        </w:rPr>
        <w:t>Президента</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Федерации,</w:t>
      </w:r>
      <w:r>
        <w:rPr>
          <w:color w:val="231F20"/>
          <w:spacing w:val="1"/>
          <w:w w:val="115"/>
        </w:rPr>
        <w:t xml:space="preserve"> </w:t>
      </w:r>
      <w:r>
        <w:rPr>
          <w:color w:val="231F20"/>
          <w:w w:val="115"/>
        </w:rPr>
        <w:t>нормативно-правовыми</w:t>
      </w:r>
      <w:r>
        <w:rPr>
          <w:color w:val="231F20"/>
          <w:spacing w:val="1"/>
          <w:w w:val="115"/>
        </w:rPr>
        <w:t xml:space="preserve"> </w:t>
      </w:r>
      <w:r>
        <w:rPr>
          <w:color w:val="231F20"/>
          <w:w w:val="115"/>
        </w:rPr>
        <w:t>актами</w:t>
      </w:r>
      <w:r>
        <w:rPr>
          <w:color w:val="231F20"/>
          <w:spacing w:val="1"/>
          <w:w w:val="115"/>
        </w:rPr>
        <w:t xml:space="preserve"> </w:t>
      </w:r>
      <w:r>
        <w:rPr>
          <w:color w:val="231F20"/>
          <w:w w:val="115"/>
        </w:rPr>
        <w:t>Пра-</w:t>
      </w:r>
      <w:r>
        <w:rPr>
          <w:color w:val="231F20"/>
          <w:spacing w:val="1"/>
          <w:w w:val="115"/>
        </w:rPr>
        <w:t xml:space="preserve"> </w:t>
      </w:r>
      <w:r>
        <w:rPr>
          <w:color w:val="231F20"/>
          <w:w w:val="115"/>
        </w:rPr>
        <w:t>вительства</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Федерации,</w:t>
      </w:r>
      <w:r>
        <w:rPr>
          <w:color w:val="231F20"/>
          <w:spacing w:val="1"/>
          <w:w w:val="115"/>
        </w:rPr>
        <w:t xml:space="preserve"> </w:t>
      </w:r>
      <w:r>
        <w:rPr>
          <w:color w:val="231F20"/>
          <w:w w:val="115"/>
        </w:rPr>
        <w:t>органов</w:t>
      </w:r>
      <w:r>
        <w:rPr>
          <w:color w:val="231F20"/>
          <w:spacing w:val="1"/>
          <w:w w:val="115"/>
        </w:rPr>
        <w:t xml:space="preserve"> </w:t>
      </w:r>
      <w:r>
        <w:rPr>
          <w:color w:val="231F20"/>
          <w:w w:val="115"/>
        </w:rPr>
        <w:t>государственной</w:t>
      </w:r>
      <w:r>
        <w:rPr>
          <w:color w:val="231F20"/>
          <w:spacing w:val="1"/>
          <w:w w:val="115"/>
        </w:rPr>
        <w:t xml:space="preserve"> </w:t>
      </w:r>
      <w:r>
        <w:rPr>
          <w:color w:val="231F20"/>
          <w:w w:val="115"/>
        </w:rPr>
        <w:t>власти</w:t>
      </w:r>
      <w:r>
        <w:rPr>
          <w:color w:val="231F20"/>
          <w:spacing w:val="1"/>
          <w:w w:val="115"/>
        </w:rPr>
        <w:t xml:space="preserve"> </w:t>
      </w:r>
      <w:r>
        <w:rPr>
          <w:color w:val="231F20"/>
          <w:w w:val="115"/>
        </w:rPr>
        <w:t>субъектов</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Федерации,</w:t>
      </w:r>
      <w:r>
        <w:rPr>
          <w:color w:val="231F20"/>
          <w:spacing w:val="1"/>
          <w:w w:val="115"/>
        </w:rPr>
        <w:t xml:space="preserve"> </w:t>
      </w:r>
      <w:r>
        <w:rPr>
          <w:color w:val="231F20"/>
          <w:w w:val="115"/>
        </w:rPr>
        <w:t>органов</w:t>
      </w:r>
      <w:r>
        <w:rPr>
          <w:color w:val="231F20"/>
          <w:spacing w:val="1"/>
          <w:w w:val="115"/>
        </w:rPr>
        <w:t xml:space="preserve"> </w:t>
      </w:r>
      <w:r>
        <w:rPr>
          <w:color w:val="231F20"/>
          <w:w w:val="115"/>
        </w:rPr>
        <w:t>местного</w:t>
      </w:r>
      <w:r>
        <w:rPr>
          <w:color w:val="231F20"/>
          <w:spacing w:val="1"/>
          <w:w w:val="115"/>
        </w:rPr>
        <w:t xml:space="preserve"> </w:t>
      </w:r>
      <w:r>
        <w:rPr>
          <w:color w:val="231F20"/>
          <w:w w:val="115"/>
        </w:rPr>
        <w:t>самоуправления. Расходы на оплату труда педагогических ра-</w:t>
      </w:r>
      <w:r>
        <w:rPr>
          <w:color w:val="231F20"/>
          <w:spacing w:val="1"/>
          <w:w w:val="115"/>
        </w:rPr>
        <w:t xml:space="preserve"> </w:t>
      </w:r>
      <w:r>
        <w:rPr>
          <w:color w:val="231F20"/>
          <w:w w:val="115"/>
        </w:rPr>
        <w:t>ботников муниципальных общеобразовательных организаций,</w:t>
      </w:r>
      <w:r>
        <w:rPr>
          <w:color w:val="231F20"/>
          <w:spacing w:val="1"/>
          <w:w w:val="115"/>
        </w:rPr>
        <w:t xml:space="preserve"> </w:t>
      </w:r>
      <w:r>
        <w:rPr>
          <w:color w:val="231F20"/>
          <w:w w:val="115"/>
        </w:rPr>
        <w:t>включаемые органами государственной власти субъектов Рос-</w:t>
      </w:r>
      <w:r>
        <w:rPr>
          <w:color w:val="231F20"/>
          <w:spacing w:val="1"/>
          <w:w w:val="115"/>
        </w:rPr>
        <w:t xml:space="preserve"> </w:t>
      </w:r>
      <w:r>
        <w:rPr>
          <w:color w:val="231F20"/>
          <w:w w:val="115"/>
        </w:rPr>
        <w:t>сийской Федерации в нормативы финансового обеспечения, не</w:t>
      </w:r>
      <w:r>
        <w:rPr>
          <w:color w:val="231F20"/>
          <w:spacing w:val="1"/>
          <w:w w:val="115"/>
        </w:rPr>
        <w:t xml:space="preserve"> </w:t>
      </w:r>
      <w:r>
        <w:rPr>
          <w:color w:val="231F20"/>
          <w:w w:val="115"/>
        </w:rPr>
        <w:t>могут быть ниже уровня, соответствующего средней заработ-</w:t>
      </w:r>
      <w:r>
        <w:rPr>
          <w:color w:val="231F20"/>
          <w:spacing w:val="1"/>
          <w:w w:val="115"/>
        </w:rPr>
        <w:t xml:space="preserve"> </w:t>
      </w:r>
      <w:r>
        <w:rPr>
          <w:color w:val="231F20"/>
          <w:w w:val="115"/>
        </w:rPr>
        <w:t>ной</w:t>
      </w:r>
      <w:r>
        <w:rPr>
          <w:color w:val="231F20"/>
          <w:spacing w:val="1"/>
          <w:w w:val="115"/>
        </w:rPr>
        <w:t xml:space="preserve"> </w:t>
      </w:r>
      <w:r>
        <w:rPr>
          <w:color w:val="231F20"/>
          <w:w w:val="115"/>
        </w:rPr>
        <w:t>плате</w:t>
      </w:r>
      <w:r>
        <w:rPr>
          <w:color w:val="231F20"/>
          <w:spacing w:val="1"/>
          <w:w w:val="115"/>
        </w:rPr>
        <w:t xml:space="preserve"> </w:t>
      </w:r>
      <w:r>
        <w:rPr>
          <w:color w:val="231F20"/>
          <w:w w:val="115"/>
        </w:rPr>
        <w:t>в</w:t>
      </w:r>
      <w:r>
        <w:rPr>
          <w:color w:val="231F20"/>
          <w:spacing w:val="1"/>
          <w:w w:val="115"/>
        </w:rPr>
        <w:t xml:space="preserve"> </w:t>
      </w:r>
      <w:r>
        <w:rPr>
          <w:color w:val="231F20"/>
          <w:w w:val="115"/>
        </w:rPr>
        <w:t>соответствующем</w:t>
      </w:r>
      <w:r>
        <w:rPr>
          <w:color w:val="231F20"/>
          <w:spacing w:val="1"/>
          <w:w w:val="115"/>
        </w:rPr>
        <w:t xml:space="preserve"> </w:t>
      </w:r>
      <w:r>
        <w:rPr>
          <w:color w:val="231F20"/>
          <w:w w:val="115"/>
        </w:rPr>
        <w:t>субъекте</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Федера-</w:t>
      </w:r>
      <w:r>
        <w:rPr>
          <w:color w:val="231F20"/>
          <w:spacing w:val="1"/>
          <w:w w:val="115"/>
        </w:rPr>
        <w:t xml:space="preserve"> </w:t>
      </w:r>
      <w:r>
        <w:rPr>
          <w:color w:val="231F20"/>
          <w:w w:val="115"/>
        </w:rPr>
        <w:t>ции, на территории которого расположены общеобразователь-</w:t>
      </w:r>
      <w:r>
        <w:rPr>
          <w:color w:val="231F20"/>
          <w:spacing w:val="1"/>
          <w:w w:val="115"/>
        </w:rPr>
        <w:t xml:space="preserve"> </w:t>
      </w:r>
      <w:r>
        <w:rPr>
          <w:color w:val="231F20"/>
          <w:w w:val="115"/>
        </w:rPr>
        <w:t>ные</w:t>
      </w:r>
      <w:r>
        <w:rPr>
          <w:color w:val="231F20"/>
          <w:spacing w:val="17"/>
          <w:w w:val="115"/>
        </w:rPr>
        <w:t xml:space="preserve"> </w:t>
      </w:r>
      <w:r>
        <w:rPr>
          <w:color w:val="231F20"/>
          <w:w w:val="115"/>
        </w:rPr>
        <w:t>организации.</w:t>
      </w:r>
    </w:p>
    <w:p w:rsidR="008052C0" w:rsidRDefault="008052C0" w:rsidP="008052C0">
      <w:pPr>
        <w:pStyle w:val="af1"/>
        <w:spacing w:line="213" w:lineRule="exact"/>
        <w:ind w:left="343" w:right="0" w:firstLine="0"/>
      </w:pPr>
      <w:r>
        <w:rPr>
          <w:color w:val="231F20"/>
          <w:w w:val="115"/>
        </w:rPr>
        <w:t>В</w:t>
      </w:r>
      <w:r>
        <w:rPr>
          <w:color w:val="231F20"/>
          <w:spacing w:val="23"/>
          <w:w w:val="115"/>
        </w:rPr>
        <w:t xml:space="preserve"> </w:t>
      </w:r>
      <w:r>
        <w:rPr>
          <w:color w:val="231F20"/>
          <w:w w:val="115"/>
        </w:rPr>
        <w:t>связи</w:t>
      </w:r>
      <w:r>
        <w:rPr>
          <w:color w:val="231F20"/>
          <w:spacing w:val="24"/>
          <w:w w:val="115"/>
        </w:rPr>
        <w:t xml:space="preserve"> </w:t>
      </w:r>
      <w:r>
        <w:rPr>
          <w:color w:val="231F20"/>
          <w:w w:val="115"/>
        </w:rPr>
        <w:t>с</w:t>
      </w:r>
      <w:r>
        <w:rPr>
          <w:color w:val="231F20"/>
          <w:spacing w:val="24"/>
          <w:w w:val="115"/>
        </w:rPr>
        <w:t xml:space="preserve"> </w:t>
      </w:r>
      <w:r>
        <w:rPr>
          <w:color w:val="231F20"/>
          <w:w w:val="115"/>
        </w:rPr>
        <w:t>требованиями</w:t>
      </w:r>
      <w:r>
        <w:rPr>
          <w:color w:val="231F20"/>
          <w:spacing w:val="23"/>
          <w:w w:val="115"/>
        </w:rPr>
        <w:t xml:space="preserve"> </w:t>
      </w:r>
      <w:r>
        <w:rPr>
          <w:color w:val="231F20"/>
          <w:w w:val="115"/>
        </w:rPr>
        <w:t>ФГОС</w:t>
      </w:r>
      <w:r>
        <w:rPr>
          <w:color w:val="231F20"/>
          <w:spacing w:val="24"/>
          <w:w w:val="115"/>
        </w:rPr>
        <w:t xml:space="preserve"> </w:t>
      </w:r>
      <w:r>
        <w:rPr>
          <w:color w:val="231F20"/>
          <w:w w:val="115"/>
        </w:rPr>
        <w:t>НОО</w:t>
      </w:r>
      <w:r>
        <w:rPr>
          <w:color w:val="231F20"/>
          <w:spacing w:val="24"/>
          <w:w w:val="115"/>
        </w:rPr>
        <w:t xml:space="preserve"> </w:t>
      </w:r>
      <w:r>
        <w:rPr>
          <w:color w:val="231F20"/>
          <w:w w:val="115"/>
        </w:rPr>
        <w:t>при</w:t>
      </w:r>
      <w:r>
        <w:rPr>
          <w:color w:val="231F20"/>
          <w:spacing w:val="23"/>
          <w:w w:val="115"/>
        </w:rPr>
        <w:t xml:space="preserve"> </w:t>
      </w:r>
      <w:r>
        <w:rPr>
          <w:color w:val="231F20"/>
          <w:w w:val="115"/>
        </w:rPr>
        <w:t>расчёте</w:t>
      </w:r>
      <w:r>
        <w:rPr>
          <w:color w:val="231F20"/>
          <w:spacing w:val="24"/>
          <w:w w:val="115"/>
        </w:rPr>
        <w:t xml:space="preserve"> </w:t>
      </w:r>
      <w:r>
        <w:rPr>
          <w:color w:val="231F20"/>
          <w:w w:val="115"/>
        </w:rPr>
        <w:t>региональ-</w:t>
      </w:r>
    </w:p>
    <w:p w:rsidR="008052C0" w:rsidRDefault="008052C0" w:rsidP="008052C0">
      <w:pPr>
        <w:pStyle w:val="af1"/>
        <w:spacing w:before="9" w:line="252" w:lineRule="auto"/>
        <w:ind w:left="117" w:right="115" w:firstLine="0"/>
      </w:pPr>
      <w:r>
        <w:rPr>
          <w:color w:val="231F20"/>
          <w:w w:val="115"/>
        </w:rPr>
        <w:t>ного норматива учитываются затраты рабочего времени педа-</w:t>
      </w:r>
      <w:r>
        <w:rPr>
          <w:color w:val="231F20"/>
          <w:spacing w:val="1"/>
          <w:w w:val="115"/>
        </w:rPr>
        <w:t xml:space="preserve"> </w:t>
      </w:r>
      <w:r>
        <w:rPr>
          <w:color w:val="231F20"/>
          <w:w w:val="115"/>
        </w:rPr>
        <w:t>гогических работников образовательных организаций на уроч-</w:t>
      </w:r>
      <w:r>
        <w:rPr>
          <w:color w:val="231F20"/>
          <w:spacing w:val="1"/>
          <w:w w:val="115"/>
        </w:rPr>
        <w:t xml:space="preserve"> </w:t>
      </w:r>
      <w:r>
        <w:rPr>
          <w:color w:val="231F20"/>
          <w:w w:val="115"/>
        </w:rPr>
        <w:t>ную</w:t>
      </w:r>
      <w:r>
        <w:rPr>
          <w:color w:val="231F20"/>
          <w:spacing w:val="15"/>
          <w:w w:val="115"/>
        </w:rPr>
        <w:t xml:space="preserve"> </w:t>
      </w:r>
      <w:r>
        <w:rPr>
          <w:color w:val="231F20"/>
          <w:w w:val="115"/>
        </w:rPr>
        <w:t>и</w:t>
      </w:r>
      <w:r>
        <w:rPr>
          <w:color w:val="231F20"/>
          <w:spacing w:val="15"/>
          <w:w w:val="115"/>
        </w:rPr>
        <w:t xml:space="preserve"> </w:t>
      </w:r>
      <w:r>
        <w:rPr>
          <w:color w:val="231F20"/>
          <w:w w:val="115"/>
        </w:rPr>
        <w:t>внеурочную</w:t>
      </w:r>
      <w:r>
        <w:rPr>
          <w:color w:val="231F20"/>
          <w:spacing w:val="15"/>
          <w:w w:val="115"/>
        </w:rPr>
        <w:t xml:space="preserve"> </w:t>
      </w:r>
      <w:r>
        <w:rPr>
          <w:color w:val="231F20"/>
          <w:w w:val="115"/>
        </w:rPr>
        <w:t>деятельность.</w:t>
      </w:r>
    </w:p>
    <w:p w:rsidR="008052C0" w:rsidRDefault="008052C0" w:rsidP="008052C0">
      <w:pPr>
        <w:pStyle w:val="af1"/>
        <w:spacing w:line="252" w:lineRule="auto"/>
        <w:ind w:left="117" w:right="115"/>
      </w:pPr>
      <w:r>
        <w:rPr>
          <w:color w:val="231F20"/>
          <w:w w:val="115"/>
        </w:rPr>
        <w:t>Формирование фонда оплаты труда образовательной органи-</w:t>
      </w:r>
      <w:r>
        <w:rPr>
          <w:color w:val="231F20"/>
          <w:spacing w:val="1"/>
          <w:w w:val="115"/>
        </w:rPr>
        <w:t xml:space="preserve"> </w:t>
      </w:r>
      <w:r>
        <w:rPr>
          <w:color w:val="231F20"/>
          <w:w w:val="115"/>
        </w:rPr>
        <w:t>зации осуществляется в пределах объёма средств образователь-</w:t>
      </w:r>
      <w:r>
        <w:rPr>
          <w:color w:val="231F20"/>
          <w:spacing w:val="1"/>
          <w:w w:val="115"/>
        </w:rPr>
        <w:t xml:space="preserve"> </w:t>
      </w:r>
      <w:r>
        <w:rPr>
          <w:color w:val="231F20"/>
          <w:w w:val="115"/>
        </w:rPr>
        <w:t>ной</w:t>
      </w:r>
      <w:r>
        <w:rPr>
          <w:color w:val="231F20"/>
          <w:spacing w:val="24"/>
          <w:w w:val="115"/>
        </w:rPr>
        <w:t xml:space="preserve"> </w:t>
      </w:r>
      <w:r>
        <w:rPr>
          <w:color w:val="231F20"/>
          <w:w w:val="115"/>
        </w:rPr>
        <w:t>организации</w:t>
      </w:r>
      <w:r>
        <w:rPr>
          <w:color w:val="231F20"/>
          <w:spacing w:val="24"/>
          <w:w w:val="115"/>
        </w:rPr>
        <w:t xml:space="preserve"> </w:t>
      </w:r>
      <w:r>
        <w:rPr>
          <w:color w:val="231F20"/>
          <w:w w:val="115"/>
        </w:rPr>
        <w:t>на</w:t>
      </w:r>
      <w:r>
        <w:rPr>
          <w:color w:val="231F20"/>
          <w:spacing w:val="25"/>
          <w:w w:val="115"/>
        </w:rPr>
        <w:t xml:space="preserve"> </w:t>
      </w:r>
      <w:r>
        <w:rPr>
          <w:color w:val="231F20"/>
          <w:w w:val="115"/>
        </w:rPr>
        <w:t>текущий</w:t>
      </w:r>
      <w:r>
        <w:rPr>
          <w:color w:val="231F20"/>
          <w:spacing w:val="24"/>
          <w:w w:val="115"/>
        </w:rPr>
        <w:t xml:space="preserve"> </w:t>
      </w:r>
      <w:r>
        <w:rPr>
          <w:color w:val="231F20"/>
          <w:w w:val="115"/>
        </w:rPr>
        <w:t>финансовый</w:t>
      </w:r>
      <w:r>
        <w:rPr>
          <w:color w:val="231F20"/>
          <w:spacing w:val="24"/>
          <w:w w:val="115"/>
        </w:rPr>
        <w:t xml:space="preserve"> </w:t>
      </w:r>
      <w:r>
        <w:rPr>
          <w:color w:val="231F20"/>
          <w:w w:val="115"/>
        </w:rPr>
        <w:t>год,</w:t>
      </w:r>
      <w:r>
        <w:rPr>
          <w:color w:val="231F20"/>
          <w:spacing w:val="25"/>
          <w:w w:val="115"/>
        </w:rPr>
        <w:t xml:space="preserve"> </w:t>
      </w:r>
      <w:r>
        <w:rPr>
          <w:color w:val="231F20"/>
          <w:w w:val="115"/>
        </w:rPr>
        <w:t>установленного</w:t>
      </w:r>
      <w:r>
        <w:rPr>
          <w:color w:val="231F20"/>
          <w:spacing w:val="-55"/>
          <w:w w:val="115"/>
        </w:rPr>
        <w:t xml:space="preserve"> </w:t>
      </w:r>
      <w:r>
        <w:rPr>
          <w:color w:val="231F20"/>
          <w:w w:val="115"/>
        </w:rPr>
        <w:t>в соответствии с нормативами финансового обеспечения, опре-</w:t>
      </w:r>
      <w:r>
        <w:rPr>
          <w:color w:val="231F20"/>
          <w:spacing w:val="1"/>
          <w:w w:val="115"/>
        </w:rPr>
        <w:t xml:space="preserve"> </w:t>
      </w:r>
      <w:r>
        <w:rPr>
          <w:color w:val="231F20"/>
          <w:w w:val="115"/>
        </w:rPr>
        <w:t>делёнными органами государственной власти субъекта Россий-</w:t>
      </w:r>
      <w:r>
        <w:rPr>
          <w:color w:val="231F20"/>
          <w:spacing w:val="1"/>
          <w:w w:val="115"/>
        </w:rPr>
        <w:t xml:space="preserve"> </w:t>
      </w:r>
      <w:r>
        <w:rPr>
          <w:color w:val="231F20"/>
          <w:w w:val="115"/>
        </w:rPr>
        <w:t>ской Федерации, количеством обучающихся, соответствующи-</w:t>
      </w:r>
      <w:r>
        <w:rPr>
          <w:color w:val="231F20"/>
          <w:spacing w:val="1"/>
          <w:w w:val="115"/>
        </w:rPr>
        <w:t xml:space="preserve"> </w:t>
      </w:r>
      <w:r>
        <w:rPr>
          <w:color w:val="231F20"/>
          <w:w w:val="115"/>
        </w:rPr>
        <w:t>ми</w:t>
      </w:r>
      <w:r>
        <w:rPr>
          <w:color w:val="231F20"/>
          <w:spacing w:val="1"/>
          <w:w w:val="115"/>
        </w:rPr>
        <w:t xml:space="preserve"> </w:t>
      </w:r>
      <w:r>
        <w:rPr>
          <w:color w:val="231F20"/>
          <w:w w:val="115"/>
        </w:rPr>
        <w:t>поправочными</w:t>
      </w:r>
      <w:r>
        <w:rPr>
          <w:color w:val="231F20"/>
          <w:spacing w:val="1"/>
          <w:w w:val="115"/>
        </w:rPr>
        <w:t xml:space="preserve"> </w:t>
      </w:r>
      <w:r>
        <w:rPr>
          <w:color w:val="231F20"/>
          <w:w w:val="115"/>
        </w:rPr>
        <w:t>коэффициентами</w:t>
      </w:r>
      <w:r>
        <w:rPr>
          <w:color w:val="231F20"/>
          <w:spacing w:val="1"/>
          <w:w w:val="115"/>
        </w:rPr>
        <w:t xml:space="preserve"> </w:t>
      </w:r>
      <w:r>
        <w:rPr>
          <w:color w:val="231F20"/>
          <w:w w:val="115"/>
        </w:rPr>
        <w:t>(при</w:t>
      </w:r>
      <w:r>
        <w:rPr>
          <w:color w:val="231F20"/>
          <w:spacing w:val="1"/>
          <w:w w:val="115"/>
        </w:rPr>
        <w:t xml:space="preserve"> </w:t>
      </w:r>
      <w:r>
        <w:rPr>
          <w:color w:val="231F20"/>
          <w:w w:val="115"/>
        </w:rPr>
        <w:t>их</w:t>
      </w:r>
      <w:r>
        <w:rPr>
          <w:color w:val="231F20"/>
          <w:spacing w:val="1"/>
          <w:w w:val="115"/>
        </w:rPr>
        <w:t xml:space="preserve"> </w:t>
      </w:r>
      <w:r>
        <w:rPr>
          <w:color w:val="231F20"/>
          <w:w w:val="115"/>
        </w:rPr>
        <w:t>наличии)</w:t>
      </w:r>
      <w:r>
        <w:rPr>
          <w:color w:val="231F20"/>
          <w:spacing w:val="1"/>
          <w:w w:val="115"/>
        </w:rPr>
        <w:t xml:space="preserve"> </w:t>
      </w:r>
      <w:r>
        <w:rPr>
          <w:color w:val="231F20"/>
          <w:w w:val="115"/>
        </w:rPr>
        <w:t>и</w:t>
      </w:r>
      <w:r>
        <w:rPr>
          <w:color w:val="231F20"/>
          <w:spacing w:val="1"/>
          <w:w w:val="115"/>
        </w:rPr>
        <w:t xml:space="preserve"> </w:t>
      </w:r>
      <w:r>
        <w:rPr>
          <w:color w:val="231F20"/>
          <w:w w:val="115"/>
        </w:rPr>
        <w:t>локальным нормативным актом образовательной организации,</w:t>
      </w:r>
      <w:r>
        <w:rPr>
          <w:color w:val="231F20"/>
          <w:spacing w:val="1"/>
          <w:w w:val="115"/>
        </w:rPr>
        <w:t xml:space="preserve"> </w:t>
      </w:r>
      <w:r>
        <w:rPr>
          <w:color w:val="231F20"/>
          <w:w w:val="115"/>
        </w:rPr>
        <w:t>устанавливающим положение об оплате труда работников об-</w:t>
      </w:r>
      <w:r>
        <w:rPr>
          <w:color w:val="231F20"/>
          <w:spacing w:val="1"/>
          <w:w w:val="115"/>
        </w:rPr>
        <w:t xml:space="preserve"> </w:t>
      </w:r>
      <w:r>
        <w:rPr>
          <w:color w:val="231F20"/>
          <w:w w:val="115"/>
        </w:rPr>
        <w:t>разовательной</w:t>
      </w:r>
      <w:r>
        <w:rPr>
          <w:color w:val="231F20"/>
          <w:spacing w:val="16"/>
          <w:w w:val="115"/>
        </w:rPr>
        <w:t xml:space="preserve"> </w:t>
      </w:r>
      <w:r>
        <w:rPr>
          <w:color w:val="231F20"/>
          <w:w w:val="115"/>
        </w:rPr>
        <w:t>организации.</w:t>
      </w:r>
    </w:p>
    <w:p w:rsidR="008052C0" w:rsidRDefault="008052C0" w:rsidP="008052C0">
      <w:pPr>
        <w:pStyle w:val="af1"/>
        <w:spacing w:line="252" w:lineRule="auto"/>
        <w:ind w:left="117" w:right="114"/>
      </w:pPr>
      <w:r>
        <w:rPr>
          <w:color w:val="231F20"/>
          <w:w w:val="115"/>
        </w:rPr>
        <w:t>Размеры,</w:t>
      </w:r>
      <w:r>
        <w:rPr>
          <w:color w:val="231F20"/>
          <w:spacing w:val="1"/>
          <w:w w:val="115"/>
        </w:rPr>
        <w:t xml:space="preserve"> </w:t>
      </w:r>
      <w:r>
        <w:rPr>
          <w:color w:val="231F20"/>
          <w:w w:val="115"/>
        </w:rPr>
        <w:t>порядок</w:t>
      </w:r>
      <w:r>
        <w:rPr>
          <w:color w:val="231F20"/>
          <w:spacing w:val="1"/>
          <w:w w:val="115"/>
        </w:rPr>
        <w:t xml:space="preserve"> </w:t>
      </w:r>
      <w:r>
        <w:rPr>
          <w:color w:val="231F20"/>
          <w:w w:val="115"/>
        </w:rPr>
        <w:t>и</w:t>
      </w:r>
      <w:r>
        <w:rPr>
          <w:color w:val="231F20"/>
          <w:spacing w:val="1"/>
          <w:w w:val="115"/>
        </w:rPr>
        <w:t xml:space="preserve"> </w:t>
      </w:r>
      <w:r>
        <w:rPr>
          <w:color w:val="231F20"/>
          <w:w w:val="115"/>
        </w:rPr>
        <w:t>условия</w:t>
      </w:r>
      <w:r>
        <w:rPr>
          <w:color w:val="231F20"/>
          <w:spacing w:val="1"/>
          <w:w w:val="115"/>
        </w:rPr>
        <w:t xml:space="preserve"> </w:t>
      </w:r>
      <w:r>
        <w:rPr>
          <w:color w:val="231F20"/>
          <w:w w:val="115"/>
        </w:rPr>
        <w:t>осуществления  стимулирую-</w:t>
      </w:r>
      <w:r>
        <w:rPr>
          <w:color w:val="231F20"/>
          <w:spacing w:val="1"/>
          <w:w w:val="115"/>
        </w:rPr>
        <w:t xml:space="preserve"> </w:t>
      </w:r>
      <w:r>
        <w:rPr>
          <w:color w:val="231F20"/>
          <w:w w:val="115"/>
        </w:rPr>
        <w:t>щих выплат определяются локальными нормативными актами</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В</w:t>
      </w:r>
      <w:r>
        <w:rPr>
          <w:color w:val="231F20"/>
          <w:spacing w:val="1"/>
          <w:w w:val="115"/>
        </w:rPr>
        <w:t xml:space="preserve"> </w:t>
      </w:r>
      <w:r>
        <w:rPr>
          <w:color w:val="231F20"/>
          <w:w w:val="115"/>
        </w:rPr>
        <w:t>локальных</w:t>
      </w:r>
      <w:r>
        <w:rPr>
          <w:color w:val="231F20"/>
          <w:spacing w:val="1"/>
          <w:w w:val="115"/>
        </w:rPr>
        <w:t xml:space="preserve"> </w:t>
      </w:r>
      <w:r>
        <w:rPr>
          <w:color w:val="231F20"/>
          <w:w w:val="115"/>
        </w:rPr>
        <w:t>нормативных</w:t>
      </w:r>
      <w:r>
        <w:rPr>
          <w:color w:val="231F20"/>
          <w:spacing w:val="1"/>
          <w:w w:val="115"/>
        </w:rPr>
        <w:t xml:space="preserve"> </w:t>
      </w:r>
      <w:r>
        <w:rPr>
          <w:color w:val="231F20"/>
          <w:w w:val="115"/>
        </w:rPr>
        <w:t>ак-</w:t>
      </w:r>
      <w:r>
        <w:rPr>
          <w:color w:val="231F20"/>
          <w:spacing w:val="-55"/>
          <w:w w:val="115"/>
        </w:rPr>
        <w:t xml:space="preserve"> </w:t>
      </w:r>
      <w:r>
        <w:rPr>
          <w:color w:val="231F20"/>
          <w:w w:val="115"/>
        </w:rPr>
        <w:t>тах о стимулирующих выплатах определены критерии и пока-</w:t>
      </w:r>
      <w:r>
        <w:rPr>
          <w:color w:val="231F20"/>
          <w:spacing w:val="1"/>
          <w:w w:val="115"/>
        </w:rPr>
        <w:t xml:space="preserve"> </w:t>
      </w:r>
      <w:r>
        <w:rPr>
          <w:color w:val="231F20"/>
          <w:w w:val="115"/>
        </w:rPr>
        <w:t>затели</w:t>
      </w:r>
      <w:r>
        <w:rPr>
          <w:color w:val="231F20"/>
          <w:spacing w:val="1"/>
          <w:w w:val="115"/>
        </w:rPr>
        <w:t xml:space="preserve"> </w:t>
      </w:r>
      <w:r>
        <w:rPr>
          <w:color w:val="231F20"/>
          <w:w w:val="115"/>
        </w:rPr>
        <w:t>результативности</w:t>
      </w:r>
      <w:r>
        <w:rPr>
          <w:color w:val="231F20"/>
          <w:spacing w:val="1"/>
          <w:w w:val="115"/>
        </w:rPr>
        <w:t xml:space="preserve"> </w:t>
      </w:r>
      <w:r>
        <w:rPr>
          <w:color w:val="231F20"/>
          <w:w w:val="115"/>
        </w:rPr>
        <w:t>и</w:t>
      </w:r>
      <w:r>
        <w:rPr>
          <w:color w:val="231F20"/>
          <w:spacing w:val="1"/>
          <w:w w:val="115"/>
        </w:rPr>
        <w:t xml:space="preserve"> </w:t>
      </w:r>
      <w:r>
        <w:rPr>
          <w:color w:val="231F20"/>
          <w:w w:val="115"/>
        </w:rPr>
        <w:t>качества</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образова-</w:t>
      </w:r>
      <w:r>
        <w:rPr>
          <w:color w:val="231F20"/>
          <w:spacing w:val="1"/>
          <w:w w:val="115"/>
        </w:rPr>
        <w:t xml:space="preserve"> </w:t>
      </w:r>
      <w:r>
        <w:rPr>
          <w:color w:val="231F20"/>
          <w:w w:val="115"/>
        </w:rPr>
        <w:t>тельной</w:t>
      </w:r>
      <w:r>
        <w:rPr>
          <w:color w:val="231F20"/>
          <w:spacing w:val="-11"/>
          <w:w w:val="115"/>
        </w:rPr>
        <w:t xml:space="preserve"> </w:t>
      </w:r>
      <w:r>
        <w:rPr>
          <w:color w:val="231F20"/>
          <w:w w:val="115"/>
        </w:rPr>
        <w:t>организации</w:t>
      </w:r>
      <w:r>
        <w:rPr>
          <w:color w:val="231F20"/>
          <w:spacing w:val="-11"/>
          <w:w w:val="115"/>
        </w:rPr>
        <w:t xml:space="preserve"> </w:t>
      </w:r>
      <w:r>
        <w:rPr>
          <w:color w:val="231F20"/>
          <w:w w:val="115"/>
        </w:rPr>
        <w:t>и</w:t>
      </w:r>
      <w:r>
        <w:rPr>
          <w:color w:val="231F20"/>
          <w:spacing w:val="-10"/>
          <w:w w:val="115"/>
        </w:rPr>
        <w:t xml:space="preserve"> </w:t>
      </w:r>
      <w:r>
        <w:rPr>
          <w:color w:val="231F20"/>
          <w:w w:val="115"/>
        </w:rPr>
        <w:t>достигнутых</w:t>
      </w:r>
      <w:r>
        <w:rPr>
          <w:color w:val="231F20"/>
          <w:spacing w:val="-11"/>
          <w:w w:val="115"/>
        </w:rPr>
        <w:t xml:space="preserve"> </w:t>
      </w:r>
      <w:r>
        <w:rPr>
          <w:color w:val="231F20"/>
          <w:w w:val="115"/>
        </w:rPr>
        <w:t>результатов,</w:t>
      </w:r>
      <w:r>
        <w:rPr>
          <w:color w:val="231F20"/>
          <w:spacing w:val="-10"/>
          <w:w w:val="115"/>
        </w:rPr>
        <w:t xml:space="preserve"> </w:t>
      </w:r>
      <w:r>
        <w:rPr>
          <w:color w:val="231F20"/>
          <w:w w:val="115"/>
        </w:rPr>
        <w:t>разработанные</w:t>
      </w:r>
      <w:r>
        <w:rPr>
          <w:color w:val="231F20"/>
          <w:spacing w:val="-55"/>
          <w:w w:val="115"/>
        </w:rPr>
        <w:t xml:space="preserve"> </w:t>
      </w:r>
      <w:r>
        <w:rPr>
          <w:color w:val="231F20"/>
          <w:w w:val="115"/>
        </w:rPr>
        <w:t>в</w:t>
      </w:r>
      <w:r>
        <w:rPr>
          <w:color w:val="231F20"/>
          <w:spacing w:val="28"/>
          <w:w w:val="115"/>
        </w:rPr>
        <w:t xml:space="preserve"> </w:t>
      </w:r>
      <w:r>
        <w:rPr>
          <w:color w:val="231F20"/>
          <w:w w:val="115"/>
        </w:rPr>
        <w:t>соответствии</w:t>
      </w:r>
      <w:r>
        <w:rPr>
          <w:color w:val="231F20"/>
          <w:spacing w:val="29"/>
          <w:w w:val="115"/>
        </w:rPr>
        <w:t xml:space="preserve"> </w:t>
      </w:r>
      <w:r>
        <w:rPr>
          <w:color w:val="231F20"/>
          <w:w w:val="115"/>
        </w:rPr>
        <w:t>с</w:t>
      </w:r>
      <w:r>
        <w:rPr>
          <w:color w:val="231F20"/>
          <w:spacing w:val="29"/>
          <w:w w:val="115"/>
        </w:rPr>
        <w:t xml:space="preserve"> </w:t>
      </w:r>
      <w:r>
        <w:rPr>
          <w:color w:val="231F20"/>
          <w:w w:val="115"/>
        </w:rPr>
        <w:t>требованиями</w:t>
      </w:r>
      <w:r>
        <w:rPr>
          <w:color w:val="231F20"/>
          <w:spacing w:val="29"/>
          <w:w w:val="115"/>
        </w:rPr>
        <w:t xml:space="preserve"> </w:t>
      </w:r>
      <w:r>
        <w:rPr>
          <w:color w:val="231F20"/>
          <w:w w:val="115"/>
        </w:rPr>
        <w:t>ФГОС</w:t>
      </w:r>
      <w:r>
        <w:rPr>
          <w:color w:val="231F20"/>
          <w:spacing w:val="29"/>
          <w:w w:val="115"/>
        </w:rPr>
        <w:t xml:space="preserve"> </w:t>
      </w:r>
      <w:r>
        <w:rPr>
          <w:color w:val="231F20"/>
          <w:w w:val="115"/>
        </w:rPr>
        <w:t>к</w:t>
      </w:r>
      <w:r>
        <w:rPr>
          <w:color w:val="231F20"/>
          <w:spacing w:val="29"/>
          <w:w w:val="115"/>
        </w:rPr>
        <w:t xml:space="preserve"> </w:t>
      </w:r>
      <w:r>
        <w:rPr>
          <w:color w:val="231F20"/>
          <w:w w:val="115"/>
        </w:rPr>
        <w:t>результатам</w:t>
      </w:r>
      <w:r>
        <w:rPr>
          <w:color w:val="231F20"/>
          <w:spacing w:val="29"/>
          <w:w w:val="115"/>
        </w:rPr>
        <w:t xml:space="preserve"> </w:t>
      </w:r>
      <w:r>
        <w:rPr>
          <w:color w:val="231F20"/>
          <w:w w:val="115"/>
        </w:rPr>
        <w:t>освоения</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52" w:lineRule="auto"/>
        <w:ind w:left="117" w:right="114" w:firstLine="0"/>
      </w:pPr>
      <w:r>
        <w:rPr>
          <w:color w:val="231F20"/>
          <w:w w:val="115"/>
        </w:rPr>
        <w:lastRenderedPageBreak/>
        <w:t>образовательной</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начального  общего  образования.</w:t>
      </w:r>
      <w:r>
        <w:rPr>
          <w:color w:val="231F20"/>
          <w:spacing w:val="-55"/>
          <w:w w:val="115"/>
        </w:rPr>
        <w:t xml:space="preserve"> </w:t>
      </w:r>
      <w:r>
        <w:rPr>
          <w:color w:val="231F20"/>
          <w:w w:val="115"/>
        </w:rPr>
        <w:t>В</w:t>
      </w:r>
      <w:r>
        <w:rPr>
          <w:color w:val="231F20"/>
          <w:spacing w:val="1"/>
          <w:w w:val="115"/>
        </w:rPr>
        <w:t xml:space="preserve"> </w:t>
      </w:r>
      <w:r>
        <w:rPr>
          <w:color w:val="231F20"/>
          <w:w w:val="115"/>
        </w:rPr>
        <w:t>них</w:t>
      </w:r>
      <w:r>
        <w:rPr>
          <w:color w:val="231F20"/>
          <w:spacing w:val="1"/>
          <w:w w:val="115"/>
        </w:rPr>
        <w:t xml:space="preserve"> </w:t>
      </w:r>
      <w:r>
        <w:rPr>
          <w:color w:val="231F20"/>
          <w:w w:val="115"/>
        </w:rPr>
        <w:t>включаются:</w:t>
      </w:r>
      <w:r>
        <w:rPr>
          <w:color w:val="231F20"/>
          <w:spacing w:val="1"/>
          <w:w w:val="115"/>
        </w:rPr>
        <w:t xml:space="preserve"> </w:t>
      </w:r>
      <w:r>
        <w:rPr>
          <w:color w:val="231F20"/>
          <w:w w:val="115"/>
        </w:rPr>
        <w:t>динамика</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достижений</w:t>
      </w:r>
      <w:r>
        <w:rPr>
          <w:color w:val="231F20"/>
          <w:spacing w:val="1"/>
          <w:w w:val="115"/>
        </w:rPr>
        <w:t xml:space="preserve"> </w:t>
      </w:r>
      <w:r>
        <w:rPr>
          <w:color w:val="231F20"/>
          <w:w w:val="115"/>
        </w:rPr>
        <w:t>обучаю-</w:t>
      </w:r>
      <w:r>
        <w:rPr>
          <w:color w:val="231F20"/>
          <w:spacing w:val="1"/>
          <w:w w:val="115"/>
        </w:rPr>
        <w:t xml:space="preserve"> </w:t>
      </w:r>
      <w:r>
        <w:rPr>
          <w:color w:val="231F20"/>
          <w:w w:val="115"/>
        </w:rPr>
        <w:t>щихся,</w:t>
      </w:r>
      <w:r>
        <w:rPr>
          <w:color w:val="231F20"/>
          <w:spacing w:val="1"/>
          <w:w w:val="115"/>
        </w:rPr>
        <w:t xml:space="preserve"> </w:t>
      </w:r>
      <w:r>
        <w:rPr>
          <w:color w:val="231F20"/>
          <w:w w:val="115"/>
        </w:rPr>
        <w:t>активность</w:t>
      </w:r>
      <w:r>
        <w:rPr>
          <w:color w:val="231F20"/>
          <w:spacing w:val="1"/>
          <w:w w:val="115"/>
        </w:rPr>
        <w:t xml:space="preserve"> </w:t>
      </w:r>
      <w:r>
        <w:rPr>
          <w:color w:val="231F20"/>
          <w:w w:val="115"/>
        </w:rPr>
        <w:t>их</w:t>
      </w:r>
      <w:r>
        <w:rPr>
          <w:color w:val="231F20"/>
          <w:spacing w:val="1"/>
          <w:w w:val="115"/>
        </w:rPr>
        <w:t xml:space="preserve"> </w:t>
      </w:r>
      <w:r>
        <w:rPr>
          <w:color w:val="231F20"/>
          <w:w w:val="115"/>
        </w:rPr>
        <w:t>участия</w:t>
      </w:r>
      <w:r>
        <w:rPr>
          <w:color w:val="231F20"/>
          <w:spacing w:val="1"/>
          <w:w w:val="115"/>
        </w:rPr>
        <w:t xml:space="preserve"> </w:t>
      </w:r>
      <w:r>
        <w:rPr>
          <w:color w:val="231F20"/>
          <w:w w:val="115"/>
        </w:rPr>
        <w:t>во</w:t>
      </w:r>
      <w:r>
        <w:rPr>
          <w:color w:val="231F20"/>
          <w:spacing w:val="1"/>
          <w:w w:val="115"/>
        </w:rPr>
        <w:t xml:space="preserve"> </w:t>
      </w:r>
      <w:r>
        <w:rPr>
          <w:color w:val="231F20"/>
          <w:w w:val="115"/>
        </w:rPr>
        <w:t>внеурочной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использование педагогическими работниками современных пе-</w:t>
      </w:r>
      <w:r>
        <w:rPr>
          <w:color w:val="231F20"/>
          <w:spacing w:val="1"/>
          <w:w w:val="115"/>
        </w:rPr>
        <w:t xml:space="preserve"> </w:t>
      </w:r>
      <w:r>
        <w:rPr>
          <w:color w:val="231F20"/>
          <w:w w:val="115"/>
        </w:rPr>
        <w:t>дагогических технологий, в том числе здоровьесберегающих;</w:t>
      </w:r>
      <w:r>
        <w:rPr>
          <w:color w:val="231F20"/>
          <w:spacing w:val="1"/>
          <w:w w:val="115"/>
        </w:rPr>
        <w:t xml:space="preserve"> </w:t>
      </w:r>
      <w:r>
        <w:rPr>
          <w:color w:val="231F20"/>
          <w:w w:val="115"/>
        </w:rPr>
        <w:t>участие</w:t>
      </w:r>
      <w:r>
        <w:rPr>
          <w:color w:val="231F20"/>
          <w:spacing w:val="1"/>
          <w:w w:val="115"/>
        </w:rPr>
        <w:t xml:space="preserve"> </w:t>
      </w:r>
      <w:r>
        <w:rPr>
          <w:color w:val="231F20"/>
          <w:w w:val="115"/>
        </w:rPr>
        <w:t>в</w:t>
      </w:r>
      <w:r>
        <w:rPr>
          <w:color w:val="231F20"/>
          <w:spacing w:val="1"/>
          <w:w w:val="115"/>
        </w:rPr>
        <w:t xml:space="preserve"> </w:t>
      </w:r>
      <w:r>
        <w:rPr>
          <w:color w:val="231F20"/>
          <w:w w:val="115"/>
        </w:rPr>
        <w:t>методической</w:t>
      </w:r>
      <w:r>
        <w:rPr>
          <w:color w:val="231F20"/>
          <w:spacing w:val="1"/>
          <w:w w:val="115"/>
        </w:rPr>
        <w:t xml:space="preserve"> </w:t>
      </w:r>
      <w:r>
        <w:rPr>
          <w:color w:val="231F20"/>
          <w:w w:val="115"/>
        </w:rPr>
        <w:t>работе,</w:t>
      </w:r>
      <w:r>
        <w:rPr>
          <w:color w:val="231F20"/>
          <w:spacing w:val="1"/>
          <w:w w:val="115"/>
        </w:rPr>
        <w:t xml:space="preserve"> </w:t>
      </w:r>
      <w:r>
        <w:rPr>
          <w:color w:val="231F20"/>
          <w:w w:val="115"/>
        </w:rPr>
        <w:t>распространение</w:t>
      </w:r>
      <w:r>
        <w:rPr>
          <w:color w:val="231F20"/>
          <w:spacing w:val="1"/>
          <w:w w:val="115"/>
        </w:rPr>
        <w:t xml:space="preserve"> </w:t>
      </w:r>
      <w:r>
        <w:rPr>
          <w:color w:val="231F20"/>
          <w:w w:val="115"/>
        </w:rPr>
        <w:t>передового</w:t>
      </w:r>
      <w:r>
        <w:rPr>
          <w:color w:val="231F20"/>
          <w:spacing w:val="1"/>
          <w:w w:val="115"/>
        </w:rPr>
        <w:t xml:space="preserve"> </w:t>
      </w:r>
      <w:r>
        <w:rPr>
          <w:color w:val="231F20"/>
          <w:w w:val="115"/>
        </w:rPr>
        <w:t>педагогического опыта; повышение уровня профессионального</w:t>
      </w:r>
      <w:r>
        <w:rPr>
          <w:color w:val="231F20"/>
          <w:spacing w:val="1"/>
          <w:w w:val="115"/>
        </w:rPr>
        <w:t xml:space="preserve"> </w:t>
      </w:r>
      <w:r>
        <w:rPr>
          <w:color w:val="231F20"/>
          <w:w w:val="115"/>
        </w:rPr>
        <w:t>мастерства</w:t>
      </w:r>
      <w:r>
        <w:rPr>
          <w:color w:val="231F20"/>
          <w:spacing w:val="15"/>
          <w:w w:val="115"/>
        </w:rPr>
        <w:t xml:space="preserve"> </w:t>
      </w:r>
      <w:r>
        <w:rPr>
          <w:color w:val="231F20"/>
          <w:w w:val="115"/>
        </w:rPr>
        <w:t>и</w:t>
      </w:r>
      <w:r>
        <w:rPr>
          <w:color w:val="231F20"/>
          <w:spacing w:val="15"/>
          <w:w w:val="115"/>
        </w:rPr>
        <w:t xml:space="preserve"> </w:t>
      </w:r>
      <w:r>
        <w:rPr>
          <w:color w:val="231F20"/>
          <w:w w:val="115"/>
        </w:rPr>
        <w:t>др.</w:t>
      </w:r>
    </w:p>
    <w:p w:rsidR="008052C0" w:rsidRDefault="008052C0" w:rsidP="008052C0">
      <w:pPr>
        <w:pStyle w:val="af1"/>
        <w:spacing w:line="222" w:lineRule="exact"/>
        <w:ind w:left="343" w:right="0" w:firstLine="0"/>
      </w:pPr>
      <w:r>
        <w:rPr>
          <w:color w:val="231F20"/>
          <w:w w:val="115"/>
        </w:rPr>
        <w:t>Образовательная</w:t>
      </w:r>
      <w:r>
        <w:rPr>
          <w:color w:val="231F20"/>
          <w:spacing w:val="42"/>
          <w:w w:val="115"/>
        </w:rPr>
        <w:t xml:space="preserve"> </w:t>
      </w:r>
      <w:r>
        <w:rPr>
          <w:color w:val="231F20"/>
          <w:w w:val="115"/>
        </w:rPr>
        <w:t>организация</w:t>
      </w:r>
      <w:r>
        <w:rPr>
          <w:color w:val="231F20"/>
          <w:spacing w:val="42"/>
          <w:w w:val="115"/>
        </w:rPr>
        <w:t xml:space="preserve"> </w:t>
      </w:r>
      <w:r>
        <w:rPr>
          <w:color w:val="231F20"/>
          <w:w w:val="115"/>
        </w:rPr>
        <w:t>самостоятельно</w:t>
      </w:r>
      <w:r>
        <w:rPr>
          <w:color w:val="231F20"/>
          <w:spacing w:val="42"/>
          <w:w w:val="115"/>
        </w:rPr>
        <w:t xml:space="preserve"> </w:t>
      </w:r>
      <w:r>
        <w:rPr>
          <w:color w:val="231F20"/>
          <w:w w:val="115"/>
        </w:rPr>
        <w:t>определяет:</w:t>
      </w:r>
    </w:p>
    <w:p w:rsidR="008052C0" w:rsidRDefault="008052C0" w:rsidP="008052C0">
      <w:pPr>
        <w:pStyle w:val="af1"/>
        <w:spacing w:before="13" w:line="252" w:lineRule="auto"/>
        <w:ind w:left="343" w:right="115" w:hanging="142"/>
      </w:pPr>
      <w:r>
        <w:rPr>
          <w:rFonts w:ascii="Trebuchet MS" w:hAnsi="Trebuchet MS"/>
          <w:color w:val="231F20"/>
          <w:w w:val="115"/>
          <w:position w:val="1"/>
          <w:sz w:val="14"/>
        </w:rPr>
        <w:t xml:space="preserve">6 </w:t>
      </w:r>
      <w:r>
        <w:rPr>
          <w:color w:val="231F20"/>
          <w:w w:val="115"/>
        </w:rPr>
        <w:t>соотношение базовой и стимулирующей частей фонда опла-</w:t>
      </w:r>
      <w:r>
        <w:rPr>
          <w:color w:val="231F20"/>
          <w:spacing w:val="1"/>
          <w:w w:val="115"/>
        </w:rPr>
        <w:t xml:space="preserve"> </w:t>
      </w:r>
      <w:r>
        <w:rPr>
          <w:color w:val="231F20"/>
          <w:w w:val="115"/>
        </w:rPr>
        <w:t>ты</w:t>
      </w:r>
      <w:r>
        <w:rPr>
          <w:color w:val="231F20"/>
          <w:spacing w:val="14"/>
          <w:w w:val="115"/>
        </w:rPr>
        <w:t xml:space="preserve"> </w:t>
      </w:r>
      <w:r>
        <w:rPr>
          <w:color w:val="231F20"/>
          <w:w w:val="115"/>
        </w:rPr>
        <w:t>труда;</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соотношение фонда оплаты труда руководящего, педагогиче-</w:t>
      </w:r>
      <w:r>
        <w:rPr>
          <w:color w:val="231F20"/>
          <w:spacing w:val="1"/>
          <w:w w:val="115"/>
        </w:rPr>
        <w:t xml:space="preserve"> </w:t>
      </w:r>
      <w:r>
        <w:rPr>
          <w:color w:val="231F20"/>
          <w:w w:val="115"/>
        </w:rPr>
        <w:t>ского,</w:t>
      </w:r>
      <w:r>
        <w:rPr>
          <w:color w:val="231F20"/>
          <w:spacing w:val="1"/>
          <w:w w:val="115"/>
        </w:rPr>
        <w:t xml:space="preserve"> </w:t>
      </w:r>
      <w:r>
        <w:rPr>
          <w:color w:val="231F20"/>
          <w:w w:val="115"/>
        </w:rPr>
        <w:t>инженерно-технического,</w:t>
      </w:r>
      <w:r>
        <w:rPr>
          <w:color w:val="231F20"/>
          <w:spacing w:val="1"/>
          <w:w w:val="115"/>
        </w:rPr>
        <w:t xml:space="preserve"> </w:t>
      </w:r>
      <w:r>
        <w:rPr>
          <w:color w:val="231F20"/>
          <w:w w:val="115"/>
        </w:rPr>
        <w:t>административно-хозяй-</w:t>
      </w:r>
      <w:r>
        <w:rPr>
          <w:color w:val="231F20"/>
          <w:spacing w:val="1"/>
          <w:w w:val="115"/>
        </w:rPr>
        <w:t xml:space="preserve"> </w:t>
      </w:r>
      <w:r>
        <w:rPr>
          <w:color w:val="231F20"/>
          <w:w w:val="115"/>
        </w:rPr>
        <w:t>ственного,</w:t>
      </w:r>
      <w:r>
        <w:rPr>
          <w:color w:val="231F20"/>
          <w:spacing w:val="1"/>
          <w:w w:val="115"/>
        </w:rPr>
        <w:t xml:space="preserve"> </w:t>
      </w:r>
      <w:r>
        <w:rPr>
          <w:color w:val="231F20"/>
          <w:w w:val="115"/>
        </w:rPr>
        <w:t>производственного,</w:t>
      </w:r>
      <w:r>
        <w:rPr>
          <w:color w:val="231F20"/>
          <w:spacing w:val="1"/>
          <w:w w:val="115"/>
        </w:rPr>
        <w:t xml:space="preserve"> </w:t>
      </w:r>
      <w:r>
        <w:rPr>
          <w:color w:val="231F20"/>
          <w:w w:val="115"/>
        </w:rPr>
        <w:t>учебно-вспомогательного</w:t>
      </w:r>
      <w:r>
        <w:rPr>
          <w:color w:val="231F20"/>
          <w:spacing w:val="1"/>
          <w:w w:val="115"/>
        </w:rPr>
        <w:t xml:space="preserve"> </w:t>
      </w:r>
      <w:r>
        <w:rPr>
          <w:color w:val="231F20"/>
          <w:w w:val="115"/>
        </w:rPr>
        <w:t>и</w:t>
      </w:r>
      <w:r>
        <w:rPr>
          <w:color w:val="231F20"/>
          <w:spacing w:val="1"/>
          <w:w w:val="115"/>
        </w:rPr>
        <w:t xml:space="preserve"> </w:t>
      </w:r>
      <w:r>
        <w:rPr>
          <w:color w:val="231F20"/>
          <w:w w:val="115"/>
        </w:rPr>
        <w:t>иного</w:t>
      </w:r>
      <w:r>
        <w:rPr>
          <w:color w:val="231F20"/>
          <w:spacing w:val="14"/>
          <w:w w:val="115"/>
        </w:rPr>
        <w:t xml:space="preserve"> </w:t>
      </w:r>
      <w:r>
        <w:rPr>
          <w:color w:val="231F20"/>
          <w:w w:val="115"/>
        </w:rPr>
        <w:t>персонала;</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соотношение</w:t>
      </w:r>
      <w:r>
        <w:rPr>
          <w:color w:val="231F20"/>
          <w:spacing w:val="1"/>
          <w:w w:val="115"/>
        </w:rPr>
        <w:t xml:space="preserve"> </w:t>
      </w:r>
      <w:r>
        <w:rPr>
          <w:color w:val="231F20"/>
          <w:w w:val="115"/>
        </w:rPr>
        <w:t>общей</w:t>
      </w:r>
      <w:r>
        <w:rPr>
          <w:color w:val="231F20"/>
          <w:spacing w:val="1"/>
          <w:w w:val="115"/>
        </w:rPr>
        <w:t xml:space="preserve"> </w:t>
      </w:r>
      <w:r>
        <w:rPr>
          <w:color w:val="231F20"/>
          <w:w w:val="115"/>
        </w:rPr>
        <w:t>и</w:t>
      </w:r>
      <w:r>
        <w:rPr>
          <w:color w:val="231F20"/>
          <w:spacing w:val="1"/>
          <w:w w:val="115"/>
        </w:rPr>
        <w:t xml:space="preserve"> </w:t>
      </w:r>
      <w:r>
        <w:rPr>
          <w:color w:val="231F20"/>
          <w:w w:val="115"/>
        </w:rPr>
        <w:t>специальной</w:t>
      </w:r>
      <w:r>
        <w:rPr>
          <w:color w:val="231F20"/>
          <w:spacing w:val="1"/>
          <w:w w:val="115"/>
        </w:rPr>
        <w:t xml:space="preserve"> </w:t>
      </w:r>
      <w:r>
        <w:rPr>
          <w:color w:val="231F20"/>
          <w:w w:val="115"/>
        </w:rPr>
        <w:t>частей</w:t>
      </w:r>
      <w:r>
        <w:rPr>
          <w:color w:val="231F20"/>
          <w:spacing w:val="1"/>
          <w:w w:val="115"/>
        </w:rPr>
        <w:t xml:space="preserve"> </w:t>
      </w:r>
      <w:r>
        <w:rPr>
          <w:color w:val="231F20"/>
          <w:w w:val="115"/>
        </w:rPr>
        <w:t>внутри</w:t>
      </w:r>
      <w:r>
        <w:rPr>
          <w:color w:val="231F20"/>
          <w:spacing w:val="1"/>
          <w:w w:val="115"/>
        </w:rPr>
        <w:t xml:space="preserve"> </w:t>
      </w:r>
      <w:r>
        <w:rPr>
          <w:color w:val="231F20"/>
          <w:w w:val="115"/>
        </w:rPr>
        <w:t>базовой</w:t>
      </w:r>
      <w:r>
        <w:rPr>
          <w:color w:val="231F20"/>
          <w:spacing w:val="-55"/>
          <w:w w:val="115"/>
        </w:rPr>
        <w:t xml:space="preserve"> </w:t>
      </w:r>
      <w:r>
        <w:rPr>
          <w:color w:val="231F20"/>
          <w:w w:val="115"/>
        </w:rPr>
        <w:t>части</w:t>
      </w:r>
      <w:r>
        <w:rPr>
          <w:color w:val="231F20"/>
          <w:spacing w:val="15"/>
          <w:w w:val="115"/>
        </w:rPr>
        <w:t xml:space="preserve"> </w:t>
      </w:r>
      <w:r>
        <w:rPr>
          <w:color w:val="231F20"/>
          <w:w w:val="115"/>
        </w:rPr>
        <w:t>фонда</w:t>
      </w:r>
      <w:r>
        <w:rPr>
          <w:color w:val="231F20"/>
          <w:spacing w:val="15"/>
          <w:w w:val="115"/>
        </w:rPr>
        <w:t xml:space="preserve"> </w:t>
      </w:r>
      <w:r>
        <w:rPr>
          <w:color w:val="231F20"/>
          <w:w w:val="115"/>
        </w:rPr>
        <w:t>оплаты</w:t>
      </w:r>
      <w:r>
        <w:rPr>
          <w:color w:val="231F20"/>
          <w:spacing w:val="16"/>
          <w:w w:val="115"/>
        </w:rPr>
        <w:t xml:space="preserve"> </w:t>
      </w:r>
      <w:r>
        <w:rPr>
          <w:color w:val="231F20"/>
          <w:w w:val="115"/>
        </w:rPr>
        <w:t>труда;</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6 </w:t>
      </w:r>
      <w:r>
        <w:rPr>
          <w:color w:val="231F20"/>
          <w:w w:val="115"/>
        </w:rPr>
        <w:t>порядок распределения стимулирующей части фонда оплаты</w:t>
      </w:r>
      <w:r>
        <w:rPr>
          <w:color w:val="231F20"/>
          <w:spacing w:val="1"/>
          <w:w w:val="115"/>
        </w:rPr>
        <w:t xml:space="preserve"> </w:t>
      </w:r>
      <w:r>
        <w:rPr>
          <w:color w:val="231F20"/>
          <w:w w:val="120"/>
        </w:rPr>
        <w:t>труда в соответствии с региональными и муниципальными</w:t>
      </w:r>
      <w:r>
        <w:rPr>
          <w:color w:val="231F20"/>
          <w:spacing w:val="1"/>
          <w:w w:val="120"/>
        </w:rPr>
        <w:t xml:space="preserve"> </w:t>
      </w:r>
      <w:r>
        <w:rPr>
          <w:color w:val="231F20"/>
          <w:w w:val="120"/>
        </w:rPr>
        <w:t>нормативными</w:t>
      </w:r>
      <w:r>
        <w:rPr>
          <w:color w:val="231F20"/>
          <w:spacing w:val="10"/>
          <w:w w:val="120"/>
        </w:rPr>
        <w:t xml:space="preserve"> </w:t>
      </w:r>
      <w:r>
        <w:rPr>
          <w:color w:val="231F20"/>
          <w:w w:val="120"/>
        </w:rPr>
        <w:t>правовыми</w:t>
      </w:r>
      <w:r>
        <w:rPr>
          <w:color w:val="231F20"/>
          <w:spacing w:val="11"/>
          <w:w w:val="120"/>
        </w:rPr>
        <w:t xml:space="preserve"> </w:t>
      </w:r>
      <w:r>
        <w:rPr>
          <w:color w:val="231F20"/>
          <w:w w:val="120"/>
        </w:rPr>
        <w:t>актами.</w:t>
      </w:r>
    </w:p>
    <w:p w:rsidR="008052C0" w:rsidRDefault="008052C0" w:rsidP="008052C0">
      <w:pPr>
        <w:pStyle w:val="af1"/>
        <w:spacing w:line="252" w:lineRule="auto"/>
        <w:ind w:left="117" w:right="114"/>
      </w:pPr>
      <w:r>
        <w:rPr>
          <w:color w:val="231F20"/>
          <w:w w:val="115"/>
        </w:rPr>
        <w:t>В распределении стимулирующей части фонда оплаты труда</w:t>
      </w:r>
      <w:r>
        <w:rPr>
          <w:color w:val="231F20"/>
          <w:spacing w:val="1"/>
          <w:w w:val="115"/>
        </w:rPr>
        <w:t xml:space="preserve"> </w:t>
      </w:r>
      <w:r>
        <w:rPr>
          <w:color w:val="231F20"/>
          <w:w w:val="115"/>
        </w:rPr>
        <w:t>учитывается мнение коллегиальных органов управления обра-</w:t>
      </w:r>
      <w:r>
        <w:rPr>
          <w:color w:val="231F20"/>
          <w:spacing w:val="1"/>
          <w:w w:val="115"/>
        </w:rPr>
        <w:t xml:space="preserve"> </w:t>
      </w:r>
      <w:r>
        <w:rPr>
          <w:color w:val="231F20"/>
          <w:w w:val="115"/>
        </w:rPr>
        <w:t>зовательной организации (например, Общественного совета об-</w:t>
      </w:r>
      <w:r>
        <w:rPr>
          <w:color w:val="231F20"/>
          <w:spacing w:val="1"/>
          <w:w w:val="115"/>
        </w:rPr>
        <w:t xml:space="preserve"> </w:t>
      </w:r>
      <w:r>
        <w:rPr>
          <w:color w:val="231F20"/>
          <w:spacing w:val="-1"/>
          <w:w w:val="115"/>
        </w:rPr>
        <w:t>разовательной</w:t>
      </w:r>
      <w:r>
        <w:rPr>
          <w:color w:val="231F20"/>
          <w:spacing w:val="-13"/>
          <w:w w:val="115"/>
        </w:rPr>
        <w:t xml:space="preserve"> </w:t>
      </w:r>
      <w:r>
        <w:rPr>
          <w:color w:val="231F20"/>
          <w:w w:val="115"/>
        </w:rPr>
        <w:t>организации),</w:t>
      </w:r>
      <w:r>
        <w:rPr>
          <w:color w:val="231F20"/>
          <w:spacing w:val="-13"/>
          <w:w w:val="115"/>
        </w:rPr>
        <w:t xml:space="preserve"> </w:t>
      </w:r>
      <w:r>
        <w:rPr>
          <w:color w:val="231F20"/>
          <w:w w:val="115"/>
        </w:rPr>
        <w:t>выборного</w:t>
      </w:r>
      <w:r>
        <w:rPr>
          <w:color w:val="231F20"/>
          <w:spacing w:val="-12"/>
          <w:w w:val="115"/>
        </w:rPr>
        <w:t xml:space="preserve"> </w:t>
      </w:r>
      <w:r>
        <w:rPr>
          <w:color w:val="231F20"/>
          <w:w w:val="115"/>
        </w:rPr>
        <w:t>органа</w:t>
      </w:r>
      <w:r>
        <w:rPr>
          <w:color w:val="231F20"/>
          <w:spacing w:val="-13"/>
          <w:w w:val="115"/>
        </w:rPr>
        <w:t xml:space="preserve"> </w:t>
      </w:r>
      <w:r>
        <w:rPr>
          <w:color w:val="231F20"/>
          <w:w w:val="115"/>
        </w:rPr>
        <w:t>первичной</w:t>
      </w:r>
      <w:r>
        <w:rPr>
          <w:color w:val="231F20"/>
          <w:spacing w:val="-13"/>
          <w:w w:val="115"/>
        </w:rPr>
        <w:t xml:space="preserve"> </w:t>
      </w:r>
      <w:r>
        <w:rPr>
          <w:color w:val="231F20"/>
          <w:w w:val="115"/>
        </w:rPr>
        <w:t>проф-</w:t>
      </w:r>
      <w:r>
        <w:rPr>
          <w:color w:val="231F20"/>
          <w:spacing w:val="-55"/>
          <w:w w:val="115"/>
        </w:rPr>
        <w:t xml:space="preserve"> </w:t>
      </w:r>
      <w:r>
        <w:rPr>
          <w:color w:val="231F20"/>
          <w:w w:val="115"/>
        </w:rPr>
        <w:t>союзной</w:t>
      </w:r>
      <w:r>
        <w:rPr>
          <w:color w:val="231F20"/>
          <w:spacing w:val="15"/>
          <w:w w:val="115"/>
        </w:rPr>
        <w:t xml:space="preserve"> </w:t>
      </w:r>
      <w:r>
        <w:rPr>
          <w:color w:val="231F20"/>
          <w:w w:val="115"/>
        </w:rPr>
        <w:t>организации.</w:t>
      </w:r>
    </w:p>
    <w:p w:rsidR="008052C0" w:rsidRDefault="008052C0" w:rsidP="008052C0">
      <w:pPr>
        <w:pStyle w:val="af1"/>
        <w:spacing w:line="252" w:lineRule="auto"/>
        <w:ind w:left="117" w:right="115"/>
      </w:pPr>
      <w:r>
        <w:rPr>
          <w:color w:val="231F20"/>
          <w:w w:val="115"/>
        </w:rPr>
        <w:t>При реализации основной образовательной программы с при-</w:t>
      </w:r>
      <w:r>
        <w:rPr>
          <w:color w:val="231F20"/>
          <w:spacing w:val="-55"/>
          <w:w w:val="115"/>
        </w:rPr>
        <w:t xml:space="preserve"> </w:t>
      </w:r>
      <w:r>
        <w:rPr>
          <w:color w:val="231F20"/>
          <w:w w:val="120"/>
        </w:rPr>
        <w:t>влечением ресурсов иных организаций, на условиях сетевого</w:t>
      </w:r>
      <w:r>
        <w:rPr>
          <w:color w:val="231F20"/>
          <w:spacing w:val="1"/>
          <w:w w:val="120"/>
        </w:rPr>
        <w:t xml:space="preserve"> </w:t>
      </w:r>
      <w:r>
        <w:rPr>
          <w:color w:val="231F20"/>
          <w:w w:val="120"/>
        </w:rPr>
        <w:t>взаимодействия образовательная организация разрабатывает</w:t>
      </w:r>
      <w:r>
        <w:rPr>
          <w:color w:val="231F20"/>
          <w:spacing w:val="1"/>
          <w:w w:val="120"/>
        </w:rPr>
        <w:t xml:space="preserve"> </w:t>
      </w:r>
      <w:r>
        <w:rPr>
          <w:color w:val="231F20"/>
          <w:w w:val="115"/>
        </w:rPr>
        <w:t>финансовый механизм взаимодействия между образовательной</w:t>
      </w:r>
      <w:r>
        <w:rPr>
          <w:color w:val="231F20"/>
          <w:spacing w:val="1"/>
          <w:w w:val="115"/>
        </w:rPr>
        <w:t xml:space="preserve"> </w:t>
      </w:r>
      <w:r>
        <w:rPr>
          <w:color w:val="231F20"/>
          <w:spacing w:val="-1"/>
          <w:w w:val="120"/>
        </w:rPr>
        <w:t xml:space="preserve">организацией и организациями дополнительного </w:t>
      </w:r>
      <w:r>
        <w:rPr>
          <w:color w:val="231F20"/>
          <w:w w:val="120"/>
        </w:rPr>
        <w:t>образования</w:t>
      </w:r>
      <w:r>
        <w:rPr>
          <w:color w:val="231F20"/>
          <w:spacing w:val="-57"/>
          <w:w w:val="120"/>
        </w:rPr>
        <w:t xml:space="preserve"> </w:t>
      </w:r>
      <w:r>
        <w:rPr>
          <w:color w:val="231F20"/>
          <w:w w:val="120"/>
        </w:rPr>
        <w:t>детей,</w:t>
      </w:r>
      <w:r>
        <w:rPr>
          <w:color w:val="231F20"/>
          <w:spacing w:val="-9"/>
          <w:w w:val="120"/>
        </w:rPr>
        <w:t xml:space="preserve"> </w:t>
      </w:r>
      <w:r>
        <w:rPr>
          <w:color w:val="231F20"/>
          <w:w w:val="120"/>
        </w:rPr>
        <w:t>а</w:t>
      </w:r>
      <w:r>
        <w:rPr>
          <w:color w:val="231F20"/>
          <w:spacing w:val="-9"/>
          <w:w w:val="120"/>
        </w:rPr>
        <w:t xml:space="preserve"> </w:t>
      </w:r>
      <w:r>
        <w:rPr>
          <w:color w:val="231F20"/>
          <w:w w:val="120"/>
        </w:rPr>
        <w:t>также</w:t>
      </w:r>
      <w:r>
        <w:rPr>
          <w:color w:val="231F20"/>
          <w:spacing w:val="-8"/>
          <w:w w:val="120"/>
        </w:rPr>
        <w:t xml:space="preserve"> </w:t>
      </w:r>
      <w:r>
        <w:rPr>
          <w:color w:val="231F20"/>
          <w:w w:val="120"/>
        </w:rPr>
        <w:t>другими</w:t>
      </w:r>
      <w:r>
        <w:rPr>
          <w:color w:val="231F20"/>
          <w:spacing w:val="-9"/>
          <w:w w:val="120"/>
        </w:rPr>
        <w:t xml:space="preserve"> </w:t>
      </w:r>
      <w:r>
        <w:rPr>
          <w:color w:val="231F20"/>
          <w:w w:val="120"/>
        </w:rPr>
        <w:t>социальными</w:t>
      </w:r>
      <w:r>
        <w:rPr>
          <w:color w:val="231F20"/>
          <w:spacing w:val="-8"/>
          <w:w w:val="120"/>
        </w:rPr>
        <w:t xml:space="preserve"> </w:t>
      </w:r>
      <w:r>
        <w:rPr>
          <w:color w:val="231F20"/>
          <w:w w:val="120"/>
        </w:rPr>
        <w:t>партнерами,</w:t>
      </w:r>
      <w:r>
        <w:rPr>
          <w:color w:val="231F20"/>
          <w:spacing w:val="-9"/>
          <w:w w:val="120"/>
        </w:rPr>
        <w:t xml:space="preserve"> </w:t>
      </w:r>
      <w:r>
        <w:rPr>
          <w:color w:val="231F20"/>
          <w:w w:val="120"/>
        </w:rPr>
        <w:t>организую-</w:t>
      </w:r>
      <w:r>
        <w:rPr>
          <w:color w:val="231F20"/>
          <w:spacing w:val="-57"/>
          <w:w w:val="120"/>
        </w:rPr>
        <w:t xml:space="preserve"> </w:t>
      </w:r>
      <w:r>
        <w:rPr>
          <w:color w:val="231F20"/>
          <w:spacing w:val="-1"/>
          <w:w w:val="120"/>
        </w:rPr>
        <w:t>щими</w:t>
      </w:r>
      <w:r>
        <w:rPr>
          <w:color w:val="231F20"/>
          <w:spacing w:val="-9"/>
          <w:w w:val="120"/>
        </w:rPr>
        <w:t xml:space="preserve"> </w:t>
      </w:r>
      <w:r>
        <w:rPr>
          <w:color w:val="231F20"/>
          <w:spacing w:val="-1"/>
          <w:w w:val="120"/>
        </w:rPr>
        <w:t>внеурочную</w:t>
      </w:r>
      <w:r>
        <w:rPr>
          <w:color w:val="231F20"/>
          <w:spacing w:val="-9"/>
          <w:w w:val="120"/>
        </w:rPr>
        <w:t xml:space="preserve"> </w:t>
      </w:r>
      <w:r>
        <w:rPr>
          <w:color w:val="231F20"/>
          <w:spacing w:val="-1"/>
          <w:w w:val="120"/>
        </w:rPr>
        <w:t>деятельность</w:t>
      </w:r>
      <w:r>
        <w:rPr>
          <w:color w:val="231F20"/>
          <w:spacing w:val="-9"/>
          <w:w w:val="120"/>
        </w:rPr>
        <w:t xml:space="preserve"> </w:t>
      </w:r>
      <w:r>
        <w:rPr>
          <w:color w:val="231F20"/>
          <w:w w:val="120"/>
        </w:rPr>
        <w:t>обучающихся,</w:t>
      </w:r>
      <w:r>
        <w:rPr>
          <w:color w:val="231F20"/>
          <w:spacing w:val="-9"/>
          <w:w w:val="120"/>
        </w:rPr>
        <w:t xml:space="preserve"> </w:t>
      </w:r>
      <w:r>
        <w:rPr>
          <w:color w:val="231F20"/>
          <w:w w:val="120"/>
        </w:rPr>
        <w:t>и</w:t>
      </w:r>
      <w:r>
        <w:rPr>
          <w:color w:val="231F20"/>
          <w:spacing w:val="-9"/>
          <w:w w:val="120"/>
        </w:rPr>
        <w:t xml:space="preserve"> </w:t>
      </w:r>
      <w:r>
        <w:rPr>
          <w:color w:val="231F20"/>
          <w:w w:val="120"/>
        </w:rPr>
        <w:t>отражает</w:t>
      </w:r>
      <w:r>
        <w:rPr>
          <w:color w:val="231F20"/>
          <w:spacing w:val="-9"/>
          <w:w w:val="120"/>
        </w:rPr>
        <w:t xml:space="preserve"> </w:t>
      </w:r>
      <w:r>
        <w:rPr>
          <w:color w:val="231F20"/>
          <w:w w:val="120"/>
        </w:rPr>
        <w:t>его</w:t>
      </w:r>
      <w:r>
        <w:rPr>
          <w:color w:val="231F20"/>
          <w:spacing w:val="-58"/>
          <w:w w:val="120"/>
        </w:rPr>
        <w:t xml:space="preserve"> </w:t>
      </w:r>
      <w:r>
        <w:rPr>
          <w:color w:val="231F20"/>
          <w:w w:val="120"/>
        </w:rPr>
        <w:t>в</w:t>
      </w:r>
      <w:r>
        <w:rPr>
          <w:color w:val="231F20"/>
          <w:spacing w:val="8"/>
          <w:w w:val="120"/>
        </w:rPr>
        <w:t xml:space="preserve"> </w:t>
      </w:r>
      <w:r>
        <w:rPr>
          <w:color w:val="231F20"/>
          <w:w w:val="120"/>
        </w:rPr>
        <w:t>своих</w:t>
      </w:r>
      <w:r>
        <w:rPr>
          <w:color w:val="231F20"/>
          <w:spacing w:val="9"/>
          <w:w w:val="120"/>
        </w:rPr>
        <w:t xml:space="preserve"> </w:t>
      </w:r>
      <w:r>
        <w:rPr>
          <w:color w:val="231F20"/>
          <w:w w:val="120"/>
        </w:rPr>
        <w:t>локальных</w:t>
      </w:r>
      <w:r>
        <w:rPr>
          <w:color w:val="231F20"/>
          <w:spacing w:val="9"/>
          <w:w w:val="120"/>
        </w:rPr>
        <w:t xml:space="preserve"> </w:t>
      </w:r>
      <w:r>
        <w:rPr>
          <w:color w:val="231F20"/>
          <w:w w:val="120"/>
        </w:rPr>
        <w:t>нормативных</w:t>
      </w:r>
      <w:r>
        <w:rPr>
          <w:color w:val="231F20"/>
          <w:spacing w:val="8"/>
          <w:w w:val="120"/>
        </w:rPr>
        <w:t xml:space="preserve"> </w:t>
      </w:r>
      <w:r>
        <w:rPr>
          <w:color w:val="231F20"/>
          <w:w w:val="120"/>
        </w:rPr>
        <w:t>актах.</w:t>
      </w:r>
    </w:p>
    <w:p w:rsidR="008052C0" w:rsidRDefault="008052C0" w:rsidP="008052C0">
      <w:pPr>
        <w:pStyle w:val="af1"/>
        <w:spacing w:line="222" w:lineRule="exact"/>
        <w:ind w:left="343" w:right="0" w:firstLine="0"/>
      </w:pPr>
      <w:r>
        <w:rPr>
          <w:color w:val="231F20"/>
          <w:w w:val="115"/>
        </w:rPr>
        <w:t>Взаимодействие</w:t>
      </w:r>
      <w:r>
        <w:rPr>
          <w:color w:val="231F20"/>
          <w:spacing w:val="38"/>
          <w:w w:val="115"/>
        </w:rPr>
        <w:t xml:space="preserve"> </w:t>
      </w:r>
      <w:r>
        <w:rPr>
          <w:color w:val="231F20"/>
          <w:w w:val="115"/>
        </w:rPr>
        <w:t>осуществляется:</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6 </w:t>
      </w:r>
      <w:r>
        <w:rPr>
          <w:color w:val="231F20"/>
          <w:w w:val="115"/>
        </w:rPr>
        <w:t>на основе соглашений и договоров о сетевой форме реализа-</w:t>
      </w:r>
      <w:r>
        <w:rPr>
          <w:color w:val="231F20"/>
          <w:spacing w:val="1"/>
          <w:w w:val="115"/>
        </w:rPr>
        <w:t xml:space="preserve"> </w:t>
      </w:r>
      <w:r>
        <w:rPr>
          <w:color w:val="231F20"/>
          <w:w w:val="115"/>
        </w:rPr>
        <w:t>ции</w:t>
      </w:r>
      <w:r>
        <w:rPr>
          <w:color w:val="231F20"/>
          <w:spacing w:val="1"/>
          <w:w w:val="115"/>
        </w:rPr>
        <w:t xml:space="preserve"> </w:t>
      </w:r>
      <w:r>
        <w:rPr>
          <w:color w:val="231F20"/>
          <w:w w:val="115"/>
        </w:rPr>
        <w:t>образовательных</w:t>
      </w:r>
      <w:r>
        <w:rPr>
          <w:color w:val="231F20"/>
          <w:spacing w:val="1"/>
          <w:w w:val="115"/>
        </w:rPr>
        <w:t xml:space="preserve"> </w:t>
      </w:r>
      <w:r>
        <w:rPr>
          <w:color w:val="231F20"/>
          <w:w w:val="115"/>
        </w:rPr>
        <w:t>программ</w:t>
      </w:r>
      <w:r>
        <w:rPr>
          <w:color w:val="231F20"/>
          <w:spacing w:val="1"/>
          <w:w w:val="115"/>
        </w:rPr>
        <w:t xml:space="preserve"> </w:t>
      </w:r>
      <w:r>
        <w:rPr>
          <w:color w:val="231F20"/>
          <w:w w:val="115"/>
        </w:rPr>
        <w:t>на</w:t>
      </w:r>
      <w:r>
        <w:rPr>
          <w:color w:val="231F20"/>
          <w:spacing w:val="1"/>
          <w:w w:val="115"/>
        </w:rPr>
        <w:t xml:space="preserve"> </w:t>
      </w:r>
      <w:r>
        <w:rPr>
          <w:color w:val="231F20"/>
          <w:w w:val="115"/>
        </w:rPr>
        <w:t>проведение</w:t>
      </w:r>
      <w:r>
        <w:rPr>
          <w:color w:val="231F20"/>
          <w:spacing w:val="1"/>
          <w:w w:val="115"/>
        </w:rPr>
        <w:t xml:space="preserve"> </w:t>
      </w:r>
      <w:r>
        <w:rPr>
          <w:color w:val="231F20"/>
          <w:w w:val="115"/>
        </w:rPr>
        <w:t>занятий</w:t>
      </w:r>
      <w:r>
        <w:rPr>
          <w:color w:val="231F20"/>
          <w:spacing w:val="1"/>
          <w:w w:val="115"/>
        </w:rPr>
        <w:t xml:space="preserve"> </w:t>
      </w:r>
      <w:r>
        <w:rPr>
          <w:color w:val="231F20"/>
          <w:w w:val="115"/>
        </w:rPr>
        <w:t>в</w:t>
      </w:r>
      <w:r>
        <w:rPr>
          <w:color w:val="231F20"/>
          <w:spacing w:val="1"/>
          <w:w w:val="115"/>
        </w:rPr>
        <w:t xml:space="preserve"> </w:t>
      </w:r>
      <w:r>
        <w:rPr>
          <w:color w:val="231F20"/>
          <w:w w:val="115"/>
        </w:rPr>
        <w:t>рамках кружков, секций, клубов и др. по различным направ-</w:t>
      </w:r>
      <w:r>
        <w:rPr>
          <w:color w:val="231F20"/>
          <w:spacing w:val="1"/>
          <w:w w:val="115"/>
        </w:rPr>
        <w:t xml:space="preserve"> </w:t>
      </w:r>
      <w:r>
        <w:rPr>
          <w:color w:val="231F20"/>
          <w:w w:val="115"/>
        </w:rPr>
        <w:t>лениям</w:t>
      </w:r>
      <w:r>
        <w:rPr>
          <w:color w:val="231F20"/>
          <w:spacing w:val="1"/>
          <w:w w:val="115"/>
        </w:rPr>
        <w:t xml:space="preserve"> </w:t>
      </w:r>
      <w:r>
        <w:rPr>
          <w:color w:val="231F20"/>
          <w:w w:val="115"/>
        </w:rPr>
        <w:t>внеурочной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на</w:t>
      </w:r>
      <w:r>
        <w:rPr>
          <w:color w:val="231F20"/>
          <w:spacing w:val="1"/>
          <w:w w:val="115"/>
        </w:rPr>
        <w:t xml:space="preserve"> </w:t>
      </w:r>
      <w:r>
        <w:rPr>
          <w:color w:val="231F20"/>
          <w:w w:val="115"/>
        </w:rPr>
        <w:t>базе</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дополнительного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клуба,</w:t>
      </w:r>
      <w:r>
        <w:rPr>
          <w:color w:val="231F20"/>
          <w:spacing w:val="16"/>
          <w:w w:val="115"/>
        </w:rPr>
        <w:t xml:space="preserve"> </w:t>
      </w:r>
      <w:r>
        <w:rPr>
          <w:color w:val="231F20"/>
          <w:w w:val="115"/>
        </w:rPr>
        <w:t>спортивного</w:t>
      </w:r>
      <w:r>
        <w:rPr>
          <w:color w:val="231F20"/>
          <w:spacing w:val="17"/>
          <w:w w:val="115"/>
        </w:rPr>
        <w:t xml:space="preserve"> </w:t>
      </w:r>
      <w:r>
        <w:rPr>
          <w:color w:val="231F20"/>
          <w:w w:val="115"/>
        </w:rPr>
        <w:t>комплекса</w:t>
      </w:r>
      <w:r>
        <w:rPr>
          <w:color w:val="231F20"/>
          <w:spacing w:val="17"/>
          <w:w w:val="115"/>
        </w:rPr>
        <w:t xml:space="preserve"> </w:t>
      </w:r>
      <w:r>
        <w:rPr>
          <w:color w:val="231F20"/>
          <w:w w:val="115"/>
        </w:rPr>
        <w:t>и</w:t>
      </w:r>
      <w:r>
        <w:rPr>
          <w:color w:val="231F20"/>
          <w:spacing w:val="17"/>
          <w:w w:val="115"/>
        </w:rPr>
        <w:t xml:space="preserve"> </w:t>
      </w:r>
      <w:r>
        <w:rPr>
          <w:color w:val="231F20"/>
          <w:w w:val="115"/>
        </w:rPr>
        <w:t>др.);</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6 </w:t>
      </w:r>
      <w:r>
        <w:rPr>
          <w:color w:val="231F20"/>
          <w:w w:val="115"/>
        </w:rPr>
        <w:t>за счёт выделения ставок педагогов дополнительного образо-</w:t>
      </w:r>
      <w:r>
        <w:rPr>
          <w:color w:val="231F20"/>
          <w:spacing w:val="1"/>
          <w:w w:val="115"/>
        </w:rPr>
        <w:t xml:space="preserve"> </w:t>
      </w:r>
      <w:r>
        <w:rPr>
          <w:color w:val="231F20"/>
          <w:w w:val="115"/>
        </w:rPr>
        <w:t>вания,</w:t>
      </w:r>
      <w:r>
        <w:rPr>
          <w:color w:val="231F20"/>
          <w:spacing w:val="25"/>
          <w:w w:val="115"/>
        </w:rPr>
        <w:t xml:space="preserve"> </w:t>
      </w:r>
      <w:r>
        <w:rPr>
          <w:color w:val="231F20"/>
          <w:w w:val="115"/>
        </w:rPr>
        <w:t>которые</w:t>
      </w:r>
      <w:r>
        <w:rPr>
          <w:color w:val="231F20"/>
          <w:spacing w:val="26"/>
          <w:w w:val="115"/>
        </w:rPr>
        <w:t xml:space="preserve"> </w:t>
      </w:r>
      <w:r>
        <w:rPr>
          <w:color w:val="231F20"/>
          <w:w w:val="115"/>
        </w:rPr>
        <w:t>обеспечивают</w:t>
      </w:r>
      <w:r>
        <w:rPr>
          <w:color w:val="231F20"/>
          <w:spacing w:val="25"/>
          <w:w w:val="115"/>
        </w:rPr>
        <w:t xml:space="preserve"> </w:t>
      </w:r>
      <w:r>
        <w:rPr>
          <w:color w:val="231F20"/>
          <w:w w:val="115"/>
        </w:rPr>
        <w:t>реализацию</w:t>
      </w:r>
      <w:r>
        <w:rPr>
          <w:color w:val="231F20"/>
          <w:spacing w:val="26"/>
          <w:w w:val="115"/>
        </w:rPr>
        <w:t xml:space="preserve"> </w:t>
      </w:r>
      <w:r>
        <w:rPr>
          <w:color w:val="231F20"/>
          <w:w w:val="115"/>
        </w:rPr>
        <w:t>для</w:t>
      </w:r>
      <w:r>
        <w:rPr>
          <w:color w:val="231F20"/>
          <w:spacing w:val="25"/>
          <w:w w:val="115"/>
        </w:rPr>
        <w:t xml:space="preserve"> </w:t>
      </w:r>
      <w:r>
        <w:rPr>
          <w:color w:val="231F20"/>
          <w:w w:val="115"/>
        </w:rPr>
        <w:t>обучающихся</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p w:rsidR="008052C0" w:rsidRDefault="008052C0" w:rsidP="008052C0">
      <w:pPr>
        <w:pStyle w:val="af1"/>
        <w:spacing w:before="70" w:line="247" w:lineRule="auto"/>
        <w:ind w:left="343" w:right="115" w:firstLine="0"/>
      </w:pPr>
      <w:r>
        <w:rPr>
          <w:color w:val="231F20"/>
          <w:w w:val="115"/>
        </w:rPr>
        <w:lastRenderedPageBreak/>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широкого</w:t>
      </w:r>
      <w:r>
        <w:rPr>
          <w:color w:val="231F20"/>
          <w:spacing w:val="1"/>
          <w:w w:val="115"/>
        </w:rPr>
        <w:t xml:space="preserve"> </w:t>
      </w:r>
      <w:r>
        <w:rPr>
          <w:color w:val="231F20"/>
          <w:w w:val="115"/>
        </w:rPr>
        <w:t>спектра</w:t>
      </w:r>
      <w:r>
        <w:rPr>
          <w:color w:val="231F20"/>
          <w:spacing w:val="1"/>
          <w:w w:val="115"/>
        </w:rPr>
        <w:t xml:space="preserve"> </w:t>
      </w:r>
      <w:r>
        <w:rPr>
          <w:color w:val="231F20"/>
          <w:w w:val="115"/>
        </w:rPr>
        <w:t>программ</w:t>
      </w:r>
      <w:r>
        <w:rPr>
          <w:color w:val="231F20"/>
          <w:spacing w:val="1"/>
          <w:w w:val="115"/>
        </w:rPr>
        <w:t xml:space="preserve"> </w:t>
      </w:r>
      <w:r>
        <w:rPr>
          <w:color w:val="231F20"/>
          <w:w w:val="115"/>
        </w:rPr>
        <w:t>внеурочной</w:t>
      </w:r>
      <w:r>
        <w:rPr>
          <w:color w:val="231F20"/>
          <w:spacing w:val="15"/>
          <w:w w:val="115"/>
        </w:rPr>
        <w:t xml:space="preserve"> </w:t>
      </w:r>
      <w:r>
        <w:rPr>
          <w:color w:val="231F20"/>
          <w:w w:val="115"/>
        </w:rPr>
        <w:t>деятельности.</w:t>
      </w:r>
    </w:p>
    <w:p w:rsidR="008052C0" w:rsidRDefault="008052C0" w:rsidP="008052C0">
      <w:pPr>
        <w:pStyle w:val="af1"/>
        <w:spacing w:before="2" w:line="247" w:lineRule="auto"/>
        <w:ind w:left="117" w:right="114"/>
      </w:pPr>
      <w:r>
        <w:rPr>
          <w:color w:val="231F20"/>
          <w:spacing w:val="-1"/>
          <w:w w:val="120"/>
        </w:rPr>
        <w:t>Примерный</w:t>
      </w:r>
      <w:r>
        <w:rPr>
          <w:color w:val="231F20"/>
          <w:spacing w:val="-14"/>
          <w:w w:val="120"/>
        </w:rPr>
        <w:t xml:space="preserve"> </w:t>
      </w:r>
      <w:r>
        <w:rPr>
          <w:color w:val="231F20"/>
          <w:w w:val="120"/>
        </w:rPr>
        <w:t>календарный</w:t>
      </w:r>
      <w:r>
        <w:rPr>
          <w:color w:val="231F20"/>
          <w:spacing w:val="-14"/>
          <w:w w:val="120"/>
        </w:rPr>
        <w:t xml:space="preserve"> </w:t>
      </w:r>
      <w:r>
        <w:rPr>
          <w:color w:val="231F20"/>
          <w:w w:val="120"/>
        </w:rPr>
        <w:t>учебный</w:t>
      </w:r>
      <w:r>
        <w:rPr>
          <w:color w:val="231F20"/>
          <w:spacing w:val="-14"/>
          <w:w w:val="120"/>
        </w:rPr>
        <w:t xml:space="preserve"> </w:t>
      </w:r>
      <w:r>
        <w:rPr>
          <w:color w:val="231F20"/>
          <w:w w:val="120"/>
        </w:rPr>
        <w:t>график</w:t>
      </w:r>
      <w:r>
        <w:rPr>
          <w:color w:val="231F20"/>
          <w:spacing w:val="-14"/>
          <w:w w:val="120"/>
        </w:rPr>
        <w:t xml:space="preserve"> </w:t>
      </w:r>
      <w:r>
        <w:rPr>
          <w:color w:val="231F20"/>
          <w:w w:val="120"/>
        </w:rPr>
        <w:t>реализации</w:t>
      </w:r>
      <w:r>
        <w:rPr>
          <w:color w:val="231F20"/>
          <w:spacing w:val="-14"/>
          <w:w w:val="120"/>
        </w:rPr>
        <w:t xml:space="preserve"> </w:t>
      </w:r>
      <w:r>
        <w:rPr>
          <w:color w:val="231F20"/>
          <w:w w:val="120"/>
        </w:rPr>
        <w:t>обра-</w:t>
      </w:r>
      <w:r>
        <w:rPr>
          <w:color w:val="231F20"/>
          <w:spacing w:val="-58"/>
          <w:w w:val="120"/>
        </w:rPr>
        <w:t xml:space="preserve"> </w:t>
      </w:r>
      <w:r>
        <w:rPr>
          <w:color w:val="231F20"/>
          <w:w w:val="115"/>
        </w:rPr>
        <w:t>зовательной программы, примерные условия образовательной</w:t>
      </w:r>
      <w:r>
        <w:rPr>
          <w:color w:val="231F20"/>
          <w:spacing w:val="1"/>
          <w:w w:val="115"/>
        </w:rPr>
        <w:t xml:space="preserve"> </w:t>
      </w:r>
      <w:r>
        <w:rPr>
          <w:color w:val="231F20"/>
          <w:w w:val="120"/>
        </w:rPr>
        <w:t>деятельности, включая примерные расчёты нормативных за-</w:t>
      </w:r>
      <w:r>
        <w:rPr>
          <w:color w:val="231F20"/>
          <w:spacing w:val="1"/>
          <w:w w:val="120"/>
        </w:rPr>
        <w:t xml:space="preserve"> </w:t>
      </w:r>
      <w:r>
        <w:rPr>
          <w:color w:val="231F20"/>
          <w:spacing w:val="-1"/>
          <w:w w:val="120"/>
        </w:rPr>
        <w:t>трат</w:t>
      </w:r>
      <w:r>
        <w:rPr>
          <w:color w:val="231F20"/>
          <w:spacing w:val="-14"/>
          <w:w w:val="120"/>
        </w:rPr>
        <w:t xml:space="preserve"> </w:t>
      </w:r>
      <w:r>
        <w:rPr>
          <w:color w:val="231F20"/>
          <w:spacing w:val="-1"/>
          <w:w w:val="120"/>
        </w:rPr>
        <w:t>оказания</w:t>
      </w:r>
      <w:r>
        <w:rPr>
          <w:color w:val="231F20"/>
          <w:spacing w:val="-14"/>
          <w:w w:val="120"/>
        </w:rPr>
        <w:t xml:space="preserve"> </w:t>
      </w:r>
      <w:r>
        <w:rPr>
          <w:color w:val="231F20"/>
          <w:w w:val="120"/>
        </w:rPr>
        <w:t>государственных</w:t>
      </w:r>
      <w:r>
        <w:rPr>
          <w:color w:val="231F20"/>
          <w:spacing w:val="-14"/>
          <w:w w:val="120"/>
        </w:rPr>
        <w:t xml:space="preserve"> </w:t>
      </w:r>
      <w:r>
        <w:rPr>
          <w:color w:val="231F20"/>
          <w:w w:val="120"/>
        </w:rPr>
        <w:t>услуг</w:t>
      </w:r>
      <w:r>
        <w:rPr>
          <w:color w:val="231F20"/>
          <w:spacing w:val="-14"/>
          <w:w w:val="120"/>
        </w:rPr>
        <w:t xml:space="preserve"> </w:t>
      </w:r>
      <w:r>
        <w:rPr>
          <w:color w:val="231F20"/>
          <w:w w:val="120"/>
        </w:rPr>
        <w:t>по</w:t>
      </w:r>
      <w:r>
        <w:rPr>
          <w:color w:val="231F20"/>
          <w:spacing w:val="-14"/>
          <w:w w:val="120"/>
        </w:rPr>
        <w:t xml:space="preserve"> </w:t>
      </w:r>
      <w:r>
        <w:rPr>
          <w:color w:val="231F20"/>
          <w:w w:val="120"/>
        </w:rPr>
        <w:t>реализации</w:t>
      </w:r>
      <w:r>
        <w:rPr>
          <w:color w:val="231F20"/>
          <w:spacing w:val="-14"/>
          <w:w w:val="120"/>
        </w:rPr>
        <w:t xml:space="preserve"> </w:t>
      </w:r>
      <w:r>
        <w:rPr>
          <w:color w:val="231F20"/>
          <w:w w:val="120"/>
        </w:rPr>
        <w:t>образова-</w:t>
      </w:r>
      <w:r>
        <w:rPr>
          <w:color w:val="231F20"/>
          <w:spacing w:val="-57"/>
          <w:w w:val="120"/>
        </w:rPr>
        <w:t xml:space="preserve"> </w:t>
      </w:r>
      <w:r>
        <w:rPr>
          <w:color w:val="231F20"/>
          <w:w w:val="120"/>
        </w:rPr>
        <w:t>тельной программы разрабатываются в соответствии с Феде-</w:t>
      </w:r>
      <w:r>
        <w:rPr>
          <w:color w:val="231F20"/>
          <w:spacing w:val="1"/>
          <w:w w:val="120"/>
        </w:rPr>
        <w:t xml:space="preserve"> </w:t>
      </w:r>
      <w:r>
        <w:rPr>
          <w:color w:val="231F20"/>
          <w:w w:val="120"/>
        </w:rPr>
        <w:t>ральным законом № 273-ФЗ «Об образовании в Российской</w:t>
      </w:r>
      <w:r>
        <w:rPr>
          <w:color w:val="231F20"/>
          <w:spacing w:val="1"/>
          <w:w w:val="120"/>
        </w:rPr>
        <w:t xml:space="preserve"> </w:t>
      </w:r>
      <w:r>
        <w:rPr>
          <w:color w:val="231F20"/>
          <w:w w:val="120"/>
        </w:rPr>
        <w:t>Федерации»</w:t>
      </w:r>
      <w:r>
        <w:rPr>
          <w:color w:val="231F20"/>
          <w:spacing w:val="24"/>
          <w:w w:val="120"/>
        </w:rPr>
        <w:t xml:space="preserve"> </w:t>
      </w:r>
      <w:r>
        <w:rPr>
          <w:color w:val="231F20"/>
          <w:w w:val="120"/>
        </w:rPr>
        <w:t>(ст.</w:t>
      </w:r>
      <w:r>
        <w:rPr>
          <w:color w:val="231F20"/>
          <w:spacing w:val="11"/>
          <w:w w:val="120"/>
        </w:rPr>
        <w:t xml:space="preserve"> </w:t>
      </w:r>
      <w:r>
        <w:rPr>
          <w:color w:val="231F20"/>
          <w:w w:val="120"/>
        </w:rPr>
        <w:t>2,</w:t>
      </w:r>
      <w:r>
        <w:rPr>
          <w:color w:val="231F20"/>
          <w:spacing w:val="12"/>
          <w:w w:val="120"/>
        </w:rPr>
        <w:t xml:space="preserve"> </w:t>
      </w:r>
      <w:r>
        <w:rPr>
          <w:color w:val="231F20"/>
          <w:w w:val="120"/>
        </w:rPr>
        <w:t>п.</w:t>
      </w:r>
      <w:r>
        <w:rPr>
          <w:color w:val="231F20"/>
          <w:spacing w:val="12"/>
          <w:w w:val="120"/>
        </w:rPr>
        <w:t xml:space="preserve"> </w:t>
      </w:r>
      <w:r>
        <w:rPr>
          <w:color w:val="231F20"/>
          <w:w w:val="120"/>
        </w:rPr>
        <w:t>10).</w:t>
      </w:r>
    </w:p>
    <w:p w:rsidR="008052C0" w:rsidRDefault="008052C0" w:rsidP="008052C0">
      <w:pPr>
        <w:pStyle w:val="af1"/>
        <w:spacing w:before="6" w:line="247" w:lineRule="auto"/>
        <w:ind w:left="117" w:right="113"/>
      </w:pPr>
      <w:r>
        <w:rPr>
          <w:color w:val="231F20"/>
          <w:w w:val="115"/>
        </w:rPr>
        <w:t>Примерный</w:t>
      </w:r>
      <w:r>
        <w:rPr>
          <w:color w:val="231F20"/>
          <w:spacing w:val="1"/>
          <w:w w:val="115"/>
        </w:rPr>
        <w:t xml:space="preserve"> </w:t>
      </w:r>
      <w:r>
        <w:rPr>
          <w:color w:val="231F20"/>
          <w:w w:val="115"/>
        </w:rPr>
        <w:t>расчёт</w:t>
      </w:r>
      <w:r>
        <w:rPr>
          <w:color w:val="231F20"/>
          <w:spacing w:val="1"/>
          <w:w w:val="115"/>
        </w:rPr>
        <w:t xml:space="preserve"> </w:t>
      </w:r>
      <w:r>
        <w:rPr>
          <w:color w:val="231F20"/>
          <w:w w:val="115"/>
        </w:rPr>
        <w:t>нормативных</w:t>
      </w:r>
      <w:r>
        <w:rPr>
          <w:color w:val="231F20"/>
          <w:spacing w:val="1"/>
          <w:w w:val="115"/>
        </w:rPr>
        <w:t xml:space="preserve"> </w:t>
      </w:r>
      <w:r>
        <w:rPr>
          <w:color w:val="231F20"/>
          <w:w w:val="115"/>
        </w:rPr>
        <w:t>затрат</w:t>
      </w:r>
      <w:r>
        <w:rPr>
          <w:color w:val="231F20"/>
          <w:spacing w:val="1"/>
          <w:w w:val="115"/>
        </w:rPr>
        <w:t xml:space="preserve"> </w:t>
      </w:r>
      <w:r>
        <w:rPr>
          <w:color w:val="231F20"/>
          <w:w w:val="115"/>
        </w:rPr>
        <w:t>оказания</w:t>
      </w:r>
      <w:r>
        <w:rPr>
          <w:color w:val="231F20"/>
          <w:spacing w:val="1"/>
          <w:w w:val="115"/>
        </w:rPr>
        <w:t xml:space="preserve"> </w:t>
      </w:r>
      <w:r>
        <w:rPr>
          <w:color w:val="231F20"/>
          <w:w w:val="115"/>
        </w:rPr>
        <w:t>государ-</w:t>
      </w:r>
      <w:r>
        <w:rPr>
          <w:color w:val="231F20"/>
          <w:spacing w:val="1"/>
          <w:w w:val="115"/>
        </w:rPr>
        <w:t xml:space="preserve"> </w:t>
      </w:r>
      <w:r>
        <w:rPr>
          <w:color w:val="231F20"/>
          <w:w w:val="115"/>
        </w:rPr>
        <w:t>ственных</w:t>
      </w:r>
      <w:r>
        <w:rPr>
          <w:color w:val="231F20"/>
          <w:spacing w:val="1"/>
          <w:w w:val="115"/>
        </w:rPr>
        <w:t xml:space="preserve"> </w:t>
      </w:r>
      <w:r>
        <w:rPr>
          <w:color w:val="231F20"/>
          <w:w w:val="115"/>
        </w:rPr>
        <w:t>услуг</w:t>
      </w:r>
      <w:r>
        <w:rPr>
          <w:color w:val="231F20"/>
          <w:spacing w:val="1"/>
          <w:w w:val="115"/>
        </w:rPr>
        <w:t xml:space="preserve"> </w:t>
      </w:r>
      <w:r>
        <w:rPr>
          <w:color w:val="231F20"/>
          <w:w w:val="115"/>
        </w:rPr>
        <w:t>по</w:t>
      </w:r>
      <w:r>
        <w:rPr>
          <w:color w:val="231F20"/>
          <w:spacing w:val="1"/>
          <w:w w:val="115"/>
        </w:rPr>
        <w:t xml:space="preserve"> </w:t>
      </w:r>
      <w:r>
        <w:rPr>
          <w:color w:val="231F20"/>
          <w:w w:val="115"/>
        </w:rPr>
        <w:t>реализации</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начального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соответствует</w:t>
      </w:r>
      <w:r>
        <w:rPr>
          <w:color w:val="231F20"/>
          <w:spacing w:val="1"/>
          <w:w w:val="115"/>
        </w:rPr>
        <w:t xml:space="preserve"> </w:t>
      </w:r>
      <w:r>
        <w:rPr>
          <w:color w:val="231F20"/>
          <w:w w:val="115"/>
        </w:rPr>
        <w:t>нормативным</w:t>
      </w:r>
      <w:r>
        <w:rPr>
          <w:color w:val="231F20"/>
          <w:spacing w:val="1"/>
          <w:w w:val="115"/>
        </w:rPr>
        <w:t xml:space="preserve"> </w:t>
      </w:r>
      <w:r>
        <w:rPr>
          <w:color w:val="231F20"/>
          <w:w w:val="115"/>
        </w:rPr>
        <w:t>затратам,</w:t>
      </w:r>
      <w:r>
        <w:rPr>
          <w:color w:val="231F20"/>
          <w:spacing w:val="1"/>
          <w:w w:val="115"/>
        </w:rPr>
        <w:t xml:space="preserve"> </w:t>
      </w:r>
      <w:r>
        <w:rPr>
          <w:color w:val="231F20"/>
          <w:w w:val="115"/>
        </w:rPr>
        <w:t>определённым</w:t>
      </w:r>
      <w:r>
        <w:rPr>
          <w:color w:val="231F20"/>
          <w:spacing w:val="1"/>
          <w:w w:val="115"/>
        </w:rPr>
        <w:t xml:space="preserve"> </w:t>
      </w:r>
      <w:r>
        <w:rPr>
          <w:color w:val="231F20"/>
          <w:w w:val="115"/>
        </w:rPr>
        <w:t>Приказом</w:t>
      </w:r>
      <w:r>
        <w:rPr>
          <w:color w:val="231F20"/>
          <w:spacing w:val="1"/>
          <w:w w:val="115"/>
        </w:rPr>
        <w:t xml:space="preserve"> </w:t>
      </w:r>
      <w:r>
        <w:rPr>
          <w:color w:val="231F20"/>
          <w:w w:val="115"/>
        </w:rPr>
        <w:t>Министерства  просвеще-</w:t>
      </w:r>
      <w:r>
        <w:rPr>
          <w:color w:val="231F20"/>
          <w:spacing w:val="1"/>
          <w:w w:val="115"/>
        </w:rPr>
        <w:t xml:space="preserve"> </w:t>
      </w:r>
      <w:r>
        <w:rPr>
          <w:color w:val="231F20"/>
          <w:w w:val="115"/>
        </w:rPr>
        <w:t>ния Российской Федерации от 20 ноября 2018 г. № 235 «Об</w:t>
      </w:r>
      <w:r>
        <w:rPr>
          <w:color w:val="231F20"/>
          <w:spacing w:val="1"/>
          <w:w w:val="115"/>
        </w:rPr>
        <w:t xml:space="preserve"> </w:t>
      </w:r>
      <w:r>
        <w:rPr>
          <w:color w:val="231F20"/>
          <w:w w:val="115"/>
        </w:rPr>
        <w:t>утверждении общих требований к определению нормативных</w:t>
      </w:r>
      <w:r>
        <w:rPr>
          <w:color w:val="231F20"/>
          <w:spacing w:val="1"/>
          <w:w w:val="115"/>
        </w:rPr>
        <w:t xml:space="preserve"> </w:t>
      </w:r>
      <w:r>
        <w:rPr>
          <w:color w:val="231F20"/>
          <w:w w:val="115"/>
        </w:rPr>
        <w:t>затрат на оказание государственных (муниципальных) услуг в</w:t>
      </w:r>
      <w:r>
        <w:rPr>
          <w:color w:val="231F20"/>
          <w:spacing w:val="1"/>
          <w:w w:val="115"/>
        </w:rPr>
        <w:t xml:space="preserve"> </w:t>
      </w:r>
      <w:r>
        <w:rPr>
          <w:color w:val="231F20"/>
          <w:w w:val="115"/>
        </w:rPr>
        <w:t>сфере</w:t>
      </w:r>
      <w:r>
        <w:rPr>
          <w:color w:val="231F20"/>
          <w:spacing w:val="1"/>
          <w:w w:val="115"/>
        </w:rPr>
        <w:t xml:space="preserve"> </w:t>
      </w:r>
      <w:r>
        <w:rPr>
          <w:color w:val="231F20"/>
          <w:w w:val="115"/>
        </w:rPr>
        <w:t>дошкольного,</w:t>
      </w:r>
      <w:r>
        <w:rPr>
          <w:color w:val="231F20"/>
          <w:spacing w:val="1"/>
          <w:w w:val="115"/>
        </w:rPr>
        <w:t xml:space="preserve"> </w:t>
      </w:r>
      <w:r>
        <w:rPr>
          <w:color w:val="231F20"/>
          <w:w w:val="115"/>
        </w:rPr>
        <w:t>начального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основного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среднего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среднего</w:t>
      </w:r>
      <w:r>
        <w:rPr>
          <w:color w:val="231F20"/>
          <w:spacing w:val="1"/>
          <w:w w:val="115"/>
        </w:rPr>
        <w:t xml:space="preserve"> </w:t>
      </w:r>
      <w:r>
        <w:rPr>
          <w:color w:val="231F20"/>
          <w:w w:val="115"/>
        </w:rPr>
        <w:t>профессионального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дополнительного образования детей и взрослых, дополнитель-</w:t>
      </w:r>
      <w:r>
        <w:rPr>
          <w:color w:val="231F20"/>
          <w:spacing w:val="1"/>
          <w:w w:val="115"/>
        </w:rPr>
        <w:t xml:space="preserve"> </w:t>
      </w:r>
      <w:r>
        <w:rPr>
          <w:color w:val="231F20"/>
          <w:w w:val="115"/>
        </w:rPr>
        <w:t>ного профессионального образования для лиц, имеющих или</w:t>
      </w:r>
      <w:r>
        <w:rPr>
          <w:color w:val="231F20"/>
          <w:spacing w:val="1"/>
          <w:w w:val="115"/>
        </w:rPr>
        <w:t xml:space="preserve"> </w:t>
      </w:r>
      <w:r>
        <w:rPr>
          <w:color w:val="231F20"/>
          <w:w w:val="115"/>
        </w:rPr>
        <w:t>получающих среднее профессиональное образование, профес-</w:t>
      </w:r>
      <w:r>
        <w:rPr>
          <w:color w:val="231F20"/>
          <w:spacing w:val="1"/>
          <w:w w:val="115"/>
        </w:rPr>
        <w:t xml:space="preserve"> </w:t>
      </w:r>
      <w:r>
        <w:rPr>
          <w:color w:val="231F20"/>
          <w:w w:val="115"/>
        </w:rPr>
        <w:t>сионального обучения, применяемых при расчёте объёма суб-</w:t>
      </w:r>
      <w:r>
        <w:rPr>
          <w:color w:val="231F20"/>
          <w:spacing w:val="1"/>
          <w:w w:val="115"/>
        </w:rPr>
        <w:t xml:space="preserve"> </w:t>
      </w:r>
      <w:r>
        <w:rPr>
          <w:color w:val="231F20"/>
          <w:w w:val="115"/>
        </w:rPr>
        <w:t>сидии на финансовое обеспечение выполнения государственно-</w:t>
      </w:r>
      <w:r>
        <w:rPr>
          <w:color w:val="231F20"/>
          <w:spacing w:val="1"/>
          <w:w w:val="115"/>
        </w:rPr>
        <w:t xml:space="preserve"> </w:t>
      </w:r>
      <w:r>
        <w:rPr>
          <w:color w:val="231F20"/>
          <w:w w:val="115"/>
        </w:rPr>
        <w:t>го</w:t>
      </w:r>
      <w:r>
        <w:rPr>
          <w:color w:val="231F20"/>
          <w:spacing w:val="1"/>
          <w:w w:val="115"/>
        </w:rPr>
        <w:t xml:space="preserve"> </w:t>
      </w:r>
      <w:r>
        <w:rPr>
          <w:color w:val="231F20"/>
          <w:w w:val="115"/>
        </w:rPr>
        <w:t>(муниципального)</w:t>
      </w:r>
      <w:r>
        <w:rPr>
          <w:color w:val="231F20"/>
          <w:spacing w:val="1"/>
          <w:w w:val="115"/>
        </w:rPr>
        <w:t xml:space="preserve"> </w:t>
      </w:r>
      <w:r>
        <w:rPr>
          <w:color w:val="231F20"/>
          <w:w w:val="115"/>
        </w:rPr>
        <w:t>задания</w:t>
      </w:r>
      <w:r>
        <w:rPr>
          <w:color w:val="231F20"/>
          <w:spacing w:val="1"/>
          <w:w w:val="115"/>
        </w:rPr>
        <w:t xml:space="preserve"> </w:t>
      </w:r>
      <w:r>
        <w:rPr>
          <w:color w:val="231F20"/>
          <w:w w:val="115"/>
        </w:rPr>
        <w:t>на</w:t>
      </w:r>
      <w:r>
        <w:rPr>
          <w:color w:val="231F20"/>
          <w:spacing w:val="1"/>
          <w:w w:val="115"/>
        </w:rPr>
        <w:t xml:space="preserve"> </w:t>
      </w:r>
      <w:r>
        <w:rPr>
          <w:color w:val="231F20"/>
          <w:w w:val="115"/>
        </w:rPr>
        <w:t>оказание</w:t>
      </w:r>
      <w:r>
        <w:rPr>
          <w:color w:val="231F20"/>
          <w:spacing w:val="1"/>
          <w:w w:val="115"/>
        </w:rPr>
        <w:t xml:space="preserve"> </w:t>
      </w:r>
      <w:r>
        <w:rPr>
          <w:color w:val="231F20"/>
          <w:w w:val="115"/>
        </w:rPr>
        <w:t>государственных</w:t>
      </w:r>
      <w:r>
        <w:rPr>
          <w:color w:val="231F20"/>
          <w:spacing w:val="1"/>
          <w:w w:val="115"/>
        </w:rPr>
        <w:t xml:space="preserve"> </w:t>
      </w:r>
      <w:r>
        <w:rPr>
          <w:color w:val="231F20"/>
          <w:w w:val="115"/>
        </w:rPr>
        <w:t>(муниципальных) услуг (выполнение работ) государственным</w:t>
      </w:r>
      <w:r>
        <w:rPr>
          <w:color w:val="231F20"/>
          <w:spacing w:val="1"/>
          <w:w w:val="115"/>
        </w:rPr>
        <w:t xml:space="preserve"> </w:t>
      </w:r>
      <w:r>
        <w:rPr>
          <w:color w:val="231F20"/>
          <w:w w:val="115"/>
        </w:rPr>
        <w:t>(муниципальным) учреждением» (зарегистрирован Министер-</w:t>
      </w:r>
      <w:r>
        <w:rPr>
          <w:color w:val="231F20"/>
          <w:spacing w:val="1"/>
          <w:w w:val="115"/>
        </w:rPr>
        <w:t xml:space="preserve"> </w:t>
      </w:r>
      <w:r>
        <w:rPr>
          <w:color w:val="231F20"/>
          <w:w w:val="115"/>
        </w:rPr>
        <w:t>ством юстиции Российской Федерации 11 декабря 2018 г., ре-</w:t>
      </w:r>
      <w:r>
        <w:rPr>
          <w:color w:val="231F20"/>
          <w:spacing w:val="1"/>
          <w:w w:val="115"/>
        </w:rPr>
        <w:t xml:space="preserve"> </w:t>
      </w:r>
      <w:r>
        <w:rPr>
          <w:color w:val="231F20"/>
          <w:w w:val="115"/>
        </w:rPr>
        <w:t>гистрационный</w:t>
      </w:r>
      <w:r>
        <w:rPr>
          <w:color w:val="231F20"/>
          <w:spacing w:val="18"/>
          <w:w w:val="115"/>
        </w:rPr>
        <w:t xml:space="preserve"> </w:t>
      </w:r>
      <w:r>
        <w:rPr>
          <w:color w:val="231F20"/>
          <w:w w:val="115"/>
        </w:rPr>
        <w:t>№</w:t>
      </w:r>
      <w:r>
        <w:rPr>
          <w:color w:val="231F20"/>
          <w:spacing w:val="18"/>
          <w:w w:val="115"/>
        </w:rPr>
        <w:t xml:space="preserve"> </w:t>
      </w:r>
      <w:r>
        <w:rPr>
          <w:color w:val="231F20"/>
          <w:w w:val="115"/>
        </w:rPr>
        <w:t>52960).</w:t>
      </w:r>
    </w:p>
    <w:p w:rsidR="008052C0" w:rsidRDefault="008052C0" w:rsidP="008052C0">
      <w:pPr>
        <w:pStyle w:val="af1"/>
        <w:spacing w:before="15" w:line="247" w:lineRule="auto"/>
        <w:ind w:left="117" w:right="114"/>
      </w:pPr>
      <w:r>
        <w:rPr>
          <w:color w:val="231F20"/>
          <w:w w:val="115"/>
        </w:rPr>
        <w:t>Примерный</w:t>
      </w:r>
      <w:r>
        <w:rPr>
          <w:color w:val="231F20"/>
          <w:spacing w:val="1"/>
          <w:w w:val="115"/>
        </w:rPr>
        <w:t xml:space="preserve"> </w:t>
      </w:r>
      <w:r>
        <w:rPr>
          <w:color w:val="231F20"/>
          <w:w w:val="115"/>
        </w:rPr>
        <w:t>расчёт</w:t>
      </w:r>
      <w:r>
        <w:rPr>
          <w:color w:val="231F20"/>
          <w:spacing w:val="1"/>
          <w:w w:val="115"/>
        </w:rPr>
        <w:t xml:space="preserve"> </w:t>
      </w:r>
      <w:r>
        <w:rPr>
          <w:color w:val="231F20"/>
          <w:w w:val="115"/>
        </w:rPr>
        <w:t>нормативных</w:t>
      </w:r>
      <w:r>
        <w:rPr>
          <w:color w:val="231F20"/>
          <w:spacing w:val="1"/>
          <w:w w:val="115"/>
        </w:rPr>
        <w:t xml:space="preserve"> </w:t>
      </w:r>
      <w:r>
        <w:rPr>
          <w:color w:val="231F20"/>
          <w:w w:val="115"/>
        </w:rPr>
        <w:t>затрат</w:t>
      </w:r>
      <w:r>
        <w:rPr>
          <w:color w:val="231F20"/>
          <w:spacing w:val="1"/>
          <w:w w:val="115"/>
        </w:rPr>
        <w:t xml:space="preserve"> </w:t>
      </w:r>
      <w:r>
        <w:rPr>
          <w:color w:val="231F20"/>
          <w:w w:val="115"/>
        </w:rPr>
        <w:t>оказания</w:t>
      </w:r>
      <w:r>
        <w:rPr>
          <w:color w:val="231F20"/>
          <w:spacing w:val="1"/>
          <w:w w:val="115"/>
        </w:rPr>
        <w:t xml:space="preserve"> </w:t>
      </w:r>
      <w:r>
        <w:rPr>
          <w:color w:val="231F20"/>
          <w:w w:val="115"/>
        </w:rPr>
        <w:t>государ-</w:t>
      </w:r>
      <w:r>
        <w:rPr>
          <w:color w:val="231F20"/>
          <w:spacing w:val="1"/>
          <w:w w:val="115"/>
        </w:rPr>
        <w:t xml:space="preserve"> </w:t>
      </w:r>
      <w:r>
        <w:rPr>
          <w:color w:val="231F20"/>
          <w:w w:val="115"/>
        </w:rPr>
        <w:t>ственных услуг по реализации образовательной программы на-</w:t>
      </w:r>
      <w:r>
        <w:rPr>
          <w:color w:val="231F20"/>
          <w:spacing w:val="1"/>
          <w:w w:val="115"/>
        </w:rPr>
        <w:t xml:space="preserve"> </w:t>
      </w:r>
      <w:r>
        <w:rPr>
          <w:color w:val="231F20"/>
          <w:w w:val="115"/>
        </w:rPr>
        <w:t>чального общего образования определяет нормативные затраты</w:t>
      </w:r>
      <w:r>
        <w:rPr>
          <w:color w:val="231F20"/>
          <w:spacing w:val="1"/>
          <w:w w:val="115"/>
        </w:rPr>
        <w:t xml:space="preserve"> </w:t>
      </w:r>
      <w:r>
        <w:rPr>
          <w:color w:val="231F20"/>
          <w:w w:val="115"/>
        </w:rPr>
        <w:t>субъекта</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Федерации</w:t>
      </w:r>
      <w:r>
        <w:rPr>
          <w:color w:val="231F20"/>
          <w:spacing w:val="1"/>
          <w:w w:val="115"/>
        </w:rPr>
        <w:t xml:space="preserve"> </w:t>
      </w:r>
      <w:r>
        <w:rPr>
          <w:color w:val="231F20"/>
          <w:w w:val="115"/>
        </w:rPr>
        <w:t>(муниципального</w:t>
      </w:r>
      <w:r>
        <w:rPr>
          <w:color w:val="231F20"/>
          <w:spacing w:val="1"/>
          <w:w w:val="115"/>
        </w:rPr>
        <w:t xml:space="preserve"> </w:t>
      </w:r>
      <w:r>
        <w:rPr>
          <w:color w:val="231F20"/>
          <w:w w:val="115"/>
        </w:rPr>
        <w:t>образова-</w:t>
      </w:r>
      <w:r>
        <w:rPr>
          <w:color w:val="231F20"/>
          <w:spacing w:val="1"/>
          <w:w w:val="115"/>
        </w:rPr>
        <w:t xml:space="preserve"> </w:t>
      </w:r>
      <w:r>
        <w:rPr>
          <w:color w:val="231F20"/>
          <w:w w:val="115"/>
        </w:rPr>
        <w:t>ния), связанные с оказанием государственными (муниципаль-</w:t>
      </w:r>
      <w:r>
        <w:rPr>
          <w:color w:val="231F20"/>
          <w:spacing w:val="1"/>
          <w:w w:val="115"/>
        </w:rPr>
        <w:t xml:space="preserve"> </w:t>
      </w:r>
      <w:r>
        <w:rPr>
          <w:color w:val="231F20"/>
          <w:w w:val="115"/>
        </w:rPr>
        <w:t>ными)</w:t>
      </w:r>
      <w:r>
        <w:rPr>
          <w:color w:val="231F20"/>
          <w:spacing w:val="1"/>
          <w:w w:val="115"/>
        </w:rPr>
        <w:t xml:space="preserve"> </w:t>
      </w:r>
      <w:r>
        <w:rPr>
          <w:color w:val="231F20"/>
          <w:w w:val="115"/>
        </w:rPr>
        <w:t>организациями,</w:t>
      </w:r>
      <w:r>
        <w:rPr>
          <w:color w:val="231F20"/>
          <w:spacing w:val="1"/>
          <w:w w:val="115"/>
        </w:rPr>
        <w:t xml:space="preserve"> </w:t>
      </w:r>
      <w:r>
        <w:rPr>
          <w:color w:val="231F20"/>
          <w:w w:val="115"/>
        </w:rPr>
        <w:t>осуществляющими</w:t>
      </w:r>
      <w:r>
        <w:rPr>
          <w:color w:val="231F20"/>
          <w:spacing w:val="1"/>
          <w:w w:val="115"/>
        </w:rPr>
        <w:t xml:space="preserve"> </w:t>
      </w:r>
      <w:r>
        <w:rPr>
          <w:color w:val="231F20"/>
          <w:w w:val="115"/>
        </w:rPr>
        <w:t>образовательную</w:t>
      </w:r>
      <w:r>
        <w:rPr>
          <w:color w:val="231F20"/>
          <w:spacing w:val="1"/>
          <w:w w:val="115"/>
        </w:rPr>
        <w:t xml:space="preserve"> </w:t>
      </w:r>
      <w:r>
        <w:rPr>
          <w:color w:val="231F20"/>
          <w:w w:val="115"/>
        </w:rPr>
        <w:t>деятельность, государственных услуг по реализации образова-</w:t>
      </w:r>
      <w:r>
        <w:rPr>
          <w:color w:val="231F20"/>
          <w:spacing w:val="1"/>
          <w:w w:val="115"/>
        </w:rPr>
        <w:t xml:space="preserve"> </w:t>
      </w:r>
      <w:r>
        <w:rPr>
          <w:color w:val="231F20"/>
          <w:w w:val="115"/>
        </w:rPr>
        <w:t>тельных программ в</w:t>
      </w:r>
      <w:r>
        <w:rPr>
          <w:color w:val="231F20"/>
          <w:spacing w:val="1"/>
          <w:w w:val="115"/>
        </w:rPr>
        <w:t xml:space="preserve"> </w:t>
      </w:r>
      <w:r>
        <w:rPr>
          <w:color w:val="231F20"/>
          <w:w w:val="115"/>
        </w:rPr>
        <w:t>соответствии с Федеральным законом «Об</w:t>
      </w:r>
      <w:r>
        <w:rPr>
          <w:color w:val="231F20"/>
          <w:spacing w:val="-55"/>
          <w:w w:val="115"/>
        </w:rPr>
        <w:t xml:space="preserve"> </w:t>
      </w:r>
      <w:r>
        <w:rPr>
          <w:color w:val="231F20"/>
          <w:w w:val="115"/>
        </w:rPr>
        <w:t>образовании</w:t>
      </w:r>
      <w:r>
        <w:rPr>
          <w:color w:val="231F20"/>
          <w:spacing w:val="20"/>
          <w:w w:val="115"/>
        </w:rPr>
        <w:t xml:space="preserve"> </w:t>
      </w:r>
      <w:r>
        <w:rPr>
          <w:color w:val="231F20"/>
          <w:w w:val="115"/>
        </w:rPr>
        <w:t>в</w:t>
      </w:r>
      <w:r>
        <w:rPr>
          <w:color w:val="231F20"/>
          <w:spacing w:val="21"/>
          <w:w w:val="115"/>
        </w:rPr>
        <w:t xml:space="preserve"> </w:t>
      </w:r>
      <w:r>
        <w:rPr>
          <w:color w:val="231F20"/>
          <w:w w:val="115"/>
        </w:rPr>
        <w:t>Российской</w:t>
      </w:r>
      <w:r>
        <w:rPr>
          <w:color w:val="231F20"/>
          <w:spacing w:val="20"/>
          <w:w w:val="115"/>
        </w:rPr>
        <w:t xml:space="preserve"> </w:t>
      </w:r>
      <w:r>
        <w:rPr>
          <w:color w:val="231F20"/>
          <w:w w:val="115"/>
        </w:rPr>
        <w:t>Федерации»</w:t>
      </w:r>
      <w:r>
        <w:rPr>
          <w:color w:val="231F20"/>
          <w:spacing w:val="21"/>
          <w:w w:val="115"/>
        </w:rPr>
        <w:t xml:space="preserve"> </w:t>
      </w:r>
      <w:r>
        <w:rPr>
          <w:color w:val="231F20"/>
          <w:w w:val="115"/>
        </w:rPr>
        <w:t>(ст.</w:t>
      </w:r>
      <w:r>
        <w:rPr>
          <w:color w:val="231F20"/>
          <w:spacing w:val="20"/>
          <w:w w:val="115"/>
        </w:rPr>
        <w:t xml:space="preserve"> </w:t>
      </w:r>
      <w:r>
        <w:rPr>
          <w:color w:val="231F20"/>
          <w:w w:val="115"/>
        </w:rPr>
        <w:t>2,</w:t>
      </w:r>
      <w:r>
        <w:rPr>
          <w:color w:val="231F20"/>
          <w:spacing w:val="21"/>
          <w:w w:val="115"/>
        </w:rPr>
        <w:t xml:space="preserve"> </w:t>
      </w:r>
      <w:r>
        <w:rPr>
          <w:color w:val="231F20"/>
          <w:w w:val="115"/>
        </w:rPr>
        <w:t>п.</w:t>
      </w:r>
      <w:r>
        <w:rPr>
          <w:color w:val="231F20"/>
          <w:spacing w:val="20"/>
          <w:w w:val="115"/>
        </w:rPr>
        <w:t xml:space="preserve"> </w:t>
      </w:r>
      <w:r>
        <w:rPr>
          <w:color w:val="231F20"/>
          <w:w w:val="115"/>
        </w:rPr>
        <w:t>10).</w:t>
      </w:r>
    </w:p>
    <w:p w:rsidR="008052C0" w:rsidRDefault="008052C0" w:rsidP="008052C0">
      <w:pPr>
        <w:pStyle w:val="af1"/>
        <w:spacing w:before="8" w:line="247" w:lineRule="auto"/>
        <w:ind w:left="117" w:right="114"/>
      </w:pPr>
      <w:r>
        <w:rPr>
          <w:color w:val="231F20"/>
          <w:w w:val="115"/>
        </w:rPr>
        <w:t>Финансовое</w:t>
      </w:r>
      <w:r>
        <w:rPr>
          <w:color w:val="231F20"/>
          <w:spacing w:val="1"/>
          <w:w w:val="115"/>
        </w:rPr>
        <w:t xml:space="preserve"> </w:t>
      </w:r>
      <w:r>
        <w:rPr>
          <w:color w:val="231F20"/>
          <w:w w:val="115"/>
        </w:rPr>
        <w:t>обеспечение</w:t>
      </w:r>
      <w:r>
        <w:rPr>
          <w:color w:val="231F20"/>
          <w:spacing w:val="1"/>
          <w:w w:val="115"/>
        </w:rPr>
        <w:t xml:space="preserve"> </w:t>
      </w:r>
      <w:r>
        <w:rPr>
          <w:color w:val="231F20"/>
          <w:w w:val="115"/>
        </w:rPr>
        <w:t>оказания</w:t>
      </w:r>
      <w:r>
        <w:rPr>
          <w:color w:val="231F20"/>
          <w:spacing w:val="1"/>
          <w:w w:val="115"/>
        </w:rPr>
        <w:t xml:space="preserve"> </w:t>
      </w:r>
      <w:r>
        <w:rPr>
          <w:color w:val="231F20"/>
          <w:w w:val="115"/>
        </w:rPr>
        <w:t>государственных</w:t>
      </w:r>
      <w:r>
        <w:rPr>
          <w:color w:val="231F20"/>
          <w:spacing w:val="1"/>
          <w:w w:val="115"/>
        </w:rPr>
        <w:t xml:space="preserve"> </w:t>
      </w:r>
      <w:r>
        <w:rPr>
          <w:color w:val="231F20"/>
          <w:w w:val="115"/>
        </w:rPr>
        <w:t>услуг</w:t>
      </w:r>
      <w:r>
        <w:rPr>
          <w:color w:val="231F20"/>
          <w:spacing w:val="1"/>
          <w:w w:val="115"/>
        </w:rPr>
        <w:t xml:space="preserve"> </w:t>
      </w:r>
      <w:r>
        <w:rPr>
          <w:color w:val="231F20"/>
          <w:w w:val="115"/>
        </w:rPr>
        <w:t>осуществляется</w:t>
      </w:r>
      <w:r>
        <w:rPr>
          <w:color w:val="231F20"/>
          <w:spacing w:val="1"/>
          <w:w w:val="115"/>
        </w:rPr>
        <w:t xml:space="preserve"> </w:t>
      </w:r>
      <w:r>
        <w:rPr>
          <w:color w:val="231F20"/>
          <w:w w:val="115"/>
        </w:rPr>
        <w:t>в</w:t>
      </w:r>
      <w:r>
        <w:rPr>
          <w:color w:val="231F20"/>
          <w:spacing w:val="1"/>
          <w:w w:val="115"/>
        </w:rPr>
        <w:t xml:space="preserve"> </w:t>
      </w:r>
      <w:r>
        <w:rPr>
          <w:color w:val="231F20"/>
          <w:w w:val="115"/>
        </w:rPr>
        <w:t>пределах</w:t>
      </w:r>
      <w:r>
        <w:rPr>
          <w:color w:val="231F20"/>
          <w:spacing w:val="1"/>
          <w:w w:val="115"/>
        </w:rPr>
        <w:t xml:space="preserve"> </w:t>
      </w:r>
      <w:r>
        <w:rPr>
          <w:color w:val="231F20"/>
          <w:w w:val="115"/>
        </w:rPr>
        <w:t>бюджетных</w:t>
      </w:r>
      <w:r>
        <w:rPr>
          <w:color w:val="231F20"/>
          <w:spacing w:val="1"/>
          <w:w w:val="115"/>
        </w:rPr>
        <w:t xml:space="preserve"> </w:t>
      </w:r>
      <w:r>
        <w:rPr>
          <w:color w:val="231F20"/>
          <w:w w:val="115"/>
        </w:rPr>
        <w:t>ассигнований,</w:t>
      </w:r>
      <w:r>
        <w:rPr>
          <w:color w:val="231F20"/>
          <w:spacing w:val="1"/>
          <w:w w:val="115"/>
        </w:rPr>
        <w:t xml:space="preserve"> </w:t>
      </w:r>
      <w:r>
        <w:rPr>
          <w:color w:val="231F20"/>
          <w:w w:val="115"/>
        </w:rPr>
        <w:t>пред-</w:t>
      </w:r>
      <w:r>
        <w:rPr>
          <w:color w:val="231F20"/>
          <w:spacing w:val="1"/>
          <w:w w:val="115"/>
        </w:rPr>
        <w:t xml:space="preserve"> </w:t>
      </w:r>
      <w:r>
        <w:rPr>
          <w:color w:val="231F20"/>
          <w:w w:val="115"/>
        </w:rPr>
        <w:t>усмотренных образовательной организацией на очередной фи-</w:t>
      </w:r>
      <w:r>
        <w:rPr>
          <w:color w:val="231F20"/>
          <w:spacing w:val="1"/>
          <w:w w:val="115"/>
        </w:rPr>
        <w:t xml:space="preserve"> </w:t>
      </w:r>
      <w:r>
        <w:rPr>
          <w:color w:val="231F20"/>
          <w:w w:val="115"/>
        </w:rPr>
        <w:t>нансовый</w:t>
      </w:r>
      <w:r>
        <w:rPr>
          <w:color w:val="231F20"/>
          <w:spacing w:val="14"/>
          <w:w w:val="115"/>
        </w:rPr>
        <w:t xml:space="preserve"> </w:t>
      </w:r>
      <w:r>
        <w:rPr>
          <w:color w:val="231F20"/>
          <w:w w:val="115"/>
        </w:rPr>
        <w:t>год.</w:t>
      </w:r>
    </w:p>
    <w:p w:rsidR="008052C0" w:rsidRDefault="008052C0" w:rsidP="008052C0">
      <w:pPr>
        <w:widowControl/>
        <w:autoSpaceDE/>
        <w:autoSpaceDN/>
        <w:spacing w:line="247" w:lineRule="auto"/>
        <w:sectPr w:rsidR="008052C0">
          <w:pgSz w:w="7830" w:h="12020"/>
          <w:pgMar w:top="620" w:right="620" w:bottom="900" w:left="620" w:header="0" w:footer="709" w:gutter="0"/>
          <w:pgNumType w:start="610"/>
          <w:cols w:space="720"/>
        </w:sectPr>
      </w:pPr>
    </w:p>
    <w:p w:rsidR="008052C0" w:rsidRDefault="008052C0" w:rsidP="008052C0">
      <w:pPr>
        <w:pStyle w:val="2"/>
        <w:numPr>
          <w:ilvl w:val="2"/>
          <w:numId w:val="110"/>
        </w:numPr>
        <w:tabs>
          <w:tab w:val="left" w:pos="766"/>
        </w:tabs>
        <w:spacing w:before="96" w:line="216" w:lineRule="auto"/>
        <w:ind w:right="706" w:firstLine="0"/>
      </w:pPr>
      <w:r>
        <w:rPr>
          <w:color w:val="231F20"/>
          <w:w w:val="80"/>
        </w:rPr>
        <w:lastRenderedPageBreak/>
        <w:t>Информационно-методические</w:t>
      </w:r>
      <w:r>
        <w:rPr>
          <w:color w:val="231F20"/>
          <w:spacing w:val="3"/>
          <w:w w:val="80"/>
        </w:rPr>
        <w:t xml:space="preserve"> </w:t>
      </w:r>
      <w:r>
        <w:rPr>
          <w:color w:val="231F20"/>
          <w:w w:val="80"/>
        </w:rPr>
        <w:t>условия</w:t>
      </w:r>
      <w:r>
        <w:rPr>
          <w:color w:val="231F20"/>
          <w:spacing w:val="3"/>
          <w:w w:val="80"/>
        </w:rPr>
        <w:t xml:space="preserve"> </w:t>
      </w:r>
      <w:r>
        <w:rPr>
          <w:color w:val="231F20"/>
          <w:w w:val="80"/>
        </w:rPr>
        <w:t>реализации</w:t>
      </w:r>
      <w:r>
        <w:rPr>
          <w:color w:val="231F20"/>
          <w:spacing w:val="-49"/>
          <w:w w:val="80"/>
        </w:rPr>
        <w:t xml:space="preserve"> </w:t>
      </w:r>
      <w:r>
        <w:rPr>
          <w:color w:val="231F20"/>
          <w:w w:val="90"/>
        </w:rPr>
        <w:t>программы</w:t>
      </w:r>
      <w:r>
        <w:rPr>
          <w:color w:val="231F20"/>
          <w:spacing w:val="1"/>
          <w:w w:val="90"/>
        </w:rPr>
        <w:t xml:space="preserve"> </w:t>
      </w:r>
      <w:r>
        <w:rPr>
          <w:color w:val="231F20"/>
          <w:w w:val="90"/>
        </w:rPr>
        <w:t>начального</w:t>
      </w:r>
      <w:r>
        <w:rPr>
          <w:color w:val="231F20"/>
          <w:spacing w:val="1"/>
          <w:w w:val="90"/>
        </w:rPr>
        <w:t xml:space="preserve"> </w:t>
      </w:r>
      <w:r>
        <w:rPr>
          <w:color w:val="231F20"/>
          <w:w w:val="90"/>
        </w:rPr>
        <w:t>общего</w:t>
      </w:r>
      <w:r>
        <w:rPr>
          <w:color w:val="231F20"/>
          <w:spacing w:val="1"/>
          <w:w w:val="90"/>
        </w:rPr>
        <w:t xml:space="preserve"> </w:t>
      </w:r>
      <w:r>
        <w:rPr>
          <w:color w:val="231F20"/>
          <w:w w:val="90"/>
        </w:rPr>
        <w:t>образования</w:t>
      </w:r>
    </w:p>
    <w:p w:rsidR="008052C0" w:rsidRDefault="008052C0" w:rsidP="008052C0">
      <w:pPr>
        <w:pStyle w:val="3"/>
        <w:spacing w:before="126" w:line="223" w:lineRule="auto"/>
        <w:ind w:left="117" w:right="112"/>
      </w:pPr>
      <w:r>
        <w:rPr>
          <w:color w:val="231F20"/>
          <w:spacing w:val="-1"/>
          <w:w w:val="95"/>
        </w:rPr>
        <w:t>Информационно-образовательная</w:t>
      </w:r>
      <w:r>
        <w:rPr>
          <w:color w:val="231F20"/>
          <w:spacing w:val="7"/>
          <w:w w:val="95"/>
        </w:rPr>
        <w:t xml:space="preserve"> </w:t>
      </w:r>
      <w:r>
        <w:rPr>
          <w:color w:val="231F20"/>
          <w:spacing w:val="-1"/>
          <w:w w:val="95"/>
        </w:rPr>
        <w:t>среда</w:t>
      </w:r>
      <w:r>
        <w:rPr>
          <w:color w:val="231F20"/>
          <w:spacing w:val="7"/>
          <w:w w:val="95"/>
        </w:rPr>
        <w:t xml:space="preserve"> </w:t>
      </w:r>
      <w:r>
        <w:rPr>
          <w:color w:val="231F20"/>
          <w:spacing w:val="-1"/>
          <w:w w:val="95"/>
        </w:rPr>
        <w:t>как</w:t>
      </w:r>
      <w:r>
        <w:rPr>
          <w:color w:val="231F20"/>
          <w:spacing w:val="7"/>
          <w:w w:val="95"/>
        </w:rPr>
        <w:t xml:space="preserve"> </w:t>
      </w:r>
      <w:r>
        <w:rPr>
          <w:color w:val="231F20"/>
          <w:spacing w:val="-1"/>
          <w:w w:val="95"/>
        </w:rPr>
        <w:t>условие</w:t>
      </w:r>
      <w:r>
        <w:rPr>
          <w:color w:val="231F20"/>
          <w:spacing w:val="8"/>
          <w:w w:val="95"/>
        </w:rPr>
        <w:t xml:space="preserve"> </w:t>
      </w:r>
      <w:r>
        <w:rPr>
          <w:color w:val="231F20"/>
          <w:w w:val="95"/>
        </w:rPr>
        <w:t>реализации</w:t>
      </w:r>
      <w:r>
        <w:rPr>
          <w:color w:val="231F20"/>
          <w:spacing w:val="-60"/>
          <w:w w:val="95"/>
        </w:rPr>
        <w:t xml:space="preserve"> </w:t>
      </w:r>
      <w:r>
        <w:rPr>
          <w:color w:val="231F20"/>
        </w:rPr>
        <w:t>программы</w:t>
      </w:r>
      <w:r>
        <w:rPr>
          <w:color w:val="231F20"/>
          <w:spacing w:val="-1"/>
        </w:rPr>
        <w:t xml:space="preserve"> </w:t>
      </w:r>
      <w:r>
        <w:rPr>
          <w:color w:val="231F20"/>
        </w:rPr>
        <w:t>начального</w:t>
      </w:r>
      <w:r>
        <w:rPr>
          <w:color w:val="231F20"/>
          <w:spacing w:val="-1"/>
        </w:rPr>
        <w:t xml:space="preserve"> </w:t>
      </w:r>
      <w:r>
        <w:rPr>
          <w:color w:val="231F20"/>
        </w:rPr>
        <w:t>общего</w:t>
      </w:r>
      <w:r>
        <w:rPr>
          <w:color w:val="231F20"/>
          <w:spacing w:val="-1"/>
        </w:rPr>
        <w:t xml:space="preserve"> </w:t>
      </w:r>
      <w:r>
        <w:rPr>
          <w:color w:val="231F20"/>
        </w:rPr>
        <w:t>образования</w:t>
      </w:r>
    </w:p>
    <w:p w:rsidR="008052C0" w:rsidRDefault="008052C0" w:rsidP="008052C0">
      <w:pPr>
        <w:pStyle w:val="af1"/>
        <w:spacing w:before="71" w:line="252" w:lineRule="auto"/>
        <w:ind w:left="117" w:right="115"/>
      </w:pPr>
      <w:r>
        <w:rPr>
          <w:color w:val="231F20"/>
          <w:w w:val="115"/>
        </w:rPr>
        <w:t>В соответствии с требованиями ФГОС НОО реализация про-</w:t>
      </w:r>
      <w:r>
        <w:rPr>
          <w:color w:val="231F20"/>
          <w:spacing w:val="1"/>
          <w:w w:val="115"/>
        </w:rPr>
        <w:t xml:space="preserve"> </w:t>
      </w:r>
      <w:r>
        <w:rPr>
          <w:color w:val="231F20"/>
          <w:w w:val="115"/>
        </w:rPr>
        <w:t>граммы начального общего образования обеспечивается совре-</w:t>
      </w:r>
      <w:r>
        <w:rPr>
          <w:color w:val="231F20"/>
          <w:spacing w:val="1"/>
          <w:w w:val="115"/>
        </w:rPr>
        <w:t xml:space="preserve"> </w:t>
      </w:r>
      <w:r>
        <w:rPr>
          <w:color w:val="231F20"/>
          <w:w w:val="115"/>
        </w:rPr>
        <w:t>менной</w:t>
      </w:r>
      <w:r>
        <w:rPr>
          <w:color w:val="231F20"/>
          <w:spacing w:val="16"/>
          <w:w w:val="115"/>
        </w:rPr>
        <w:t xml:space="preserve"> </w:t>
      </w:r>
      <w:r>
        <w:rPr>
          <w:color w:val="231F20"/>
          <w:w w:val="115"/>
        </w:rPr>
        <w:t>информационно-образовательной</w:t>
      </w:r>
      <w:r>
        <w:rPr>
          <w:color w:val="231F20"/>
          <w:spacing w:val="16"/>
          <w:w w:val="115"/>
        </w:rPr>
        <w:t xml:space="preserve"> </w:t>
      </w:r>
      <w:r>
        <w:rPr>
          <w:color w:val="231F20"/>
          <w:w w:val="115"/>
        </w:rPr>
        <w:t>средой.</w:t>
      </w:r>
    </w:p>
    <w:p w:rsidR="008052C0" w:rsidRDefault="008052C0" w:rsidP="008052C0">
      <w:pPr>
        <w:pStyle w:val="af1"/>
        <w:spacing w:line="252" w:lineRule="auto"/>
        <w:ind w:left="117" w:right="113"/>
      </w:pPr>
      <w:r>
        <w:rPr>
          <w:color w:val="231F20"/>
          <w:w w:val="105"/>
        </w:rPr>
        <w:t xml:space="preserve">Под </w:t>
      </w:r>
      <w:r>
        <w:rPr>
          <w:rFonts w:ascii="Cambria" w:hAnsi="Cambria"/>
          <w:b/>
          <w:color w:val="231F20"/>
          <w:w w:val="105"/>
        </w:rPr>
        <w:t xml:space="preserve">информационно-образовательной средой </w:t>
      </w:r>
      <w:r>
        <w:rPr>
          <w:color w:val="231F20"/>
          <w:w w:val="105"/>
        </w:rPr>
        <w:t>(</w:t>
      </w:r>
      <w:r>
        <w:rPr>
          <w:rFonts w:ascii="Cambria" w:hAnsi="Cambria"/>
          <w:b/>
          <w:color w:val="231F20"/>
          <w:w w:val="105"/>
        </w:rPr>
        <w:t>ИОС</w:t>
      </w:r>
      <w:r>
        <w:rPr>
          <w:color w:val="231F20"/>
          <w:w w:val="105"/>
        </w:rPr>
        <w:t>) образо-</w:t>
      </w:r>
      <w:r>
        <w:rPr>
          <w:color w:val="231F20"/>
          <w:spacing w:val="1"/>
          <w:w w:val="105"/>
        </w:rPr>
        <w:t xml:space="preserve"> </w:t>
      </w:r>
      <w:r>
        <w:rPr>
          <w:color w:val="231F20"/>
          <w:w w:val="115"/>
        </w:rPr>
        <w:t>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понимается</w:t>
      </w:r>
      <w:r>
        <w:rPr>
          <w:color w:val="231F20"/>
          <w:spacing w:val="1"/>
          <w:w w:val="115"/>
        </w:rPr>
        <w:t xml:space="preserve"> </w:t>
      </w:r>
      <w:r>
        <w:rPr>
          <w:color w:val="231F20"/>
          <w:w w:val="115"/>
        </w:rPr>
        <w:t>открытая</w:t>
      </w:r>
      <w:r>
        <w:rPr>
          <w:color w:val="231F20"/>
          <w:spacing w:val="1"/>
          <w:w w:val="115"/>
        </w:rPr>
        <w:t xml:space="preserve"> </w:t>
      </w:r>
      <w:r>
        <w:rPr>
          <w:color w:val="231F20"/>
          <w:w w:val="115"/>
        </w:rPr>
        <w:t>педагогическая</w:t>
      </w:r>
      <w:r>
        <w:rPr>
          <w:color w:val="231F20"/>
          <w:spacing w:val="1"/>
          <w:w w:val="115"/>
        </w:rPr>
        <w:t xml:space="preserve"> </w:t>
      </w:r>
      <w:r>
        <w:rPr>
          <w:color w:val="231F20"/>
          <w:w w:val="115"/>
        </w:rPr>
        <w:t>система,</w:t>
      </w:r>
      <w:r>
        <w:rPr>
          <w:color w:val="231F20"/>
          <w:spacing w:val="1"/>
          <w:w w:val="115"/>
        </w:rPr>
        <w:t xml:space="preserve"> </w:t>
      </w:r>
      <w:r>
        <w:rPr>
          <w:color w:val="231F20"/>
          <w:w w:val="115"/>
        </w:rPr>
        <w:t>включающая</w:t>
      </w:r>
      <w:r>
        <w:rPr>
          <w:color w:val="231F20"/>
          <w:spacing w:val="1"/>
          <w:w w:val="115"/>
        </w:rPr>
        <w:t xml:space="preserve"> </w:t>
      </w:r>
      <w:r>
        <w:rPr>
          <w:color w:val="231F20"/>
          <w:w w:val="115"/>
        </w:rPr>
        <w:t>разнообразные</w:t>
      </w:r>
      <w:r>
        <w:rPr>
          <w:color w:val="231F20"/>
          <w:spacing w:val="1"/>
          <w:w w:val="115"/>
        </w:rPr>
        <w:t xml:space="preserve"> </w:t>
      </w:r>
      <w:r>
        <w:rPr>
          <w:color w:val="231F20"/>
          <w:w w:val="115"/>
        </w:rPr>
        <w:t>информационные</w:t>
      </w:r>
      <w:r>
        <w:rPr>
          <w:color w:val="231F20"/>
          <w:spacing w:val="1"/>
          <w:w w:val="115"/>
        </w:rPr>
        <w:t xml:space="preserve"> </w:t>
      </w:r>
      <w:r>
        <w:rPr>
          <w:color w:val="231F20"/>
          <w:w w:val="115"/>
        </w:rPr>
        <w:t>обра-</w:t>
      </w:r>
      <w:r>
        <w:rPr>
          <w:color w:val="231F20"/>
          <w:spacing w:val="-55"/>
          <w:w w:val="115"/>
        </w:rPr>
        <w:t xml:space="preserve"> </w:t>
      </w:r>
      <w:r>
        <w:rPr>
          <w:color w:val="231F20"/>
          <w:w w:val="115"/>
        </w:rPr>
        <w:t>зовательные ресурсы, современные информационно-коммуни-</w:t>
      </w:r>
      <w:r>
        <w:rPr>
          <w:color w:val="231F20"/>
          <w:spacing w:val="1"/>
          <w:w w:val="115"/>
        </w:rPr>
        <w:t xml:space="preserve"> </w:t>
      </w:r>
      <w:r>
        <w:rPr>
          <w:color w:val="231F20"/>
          <w:w w:val="115"/>
        </w:rPr>
        <w:t>кационные технологии, способствующие реализации требова-</w:t>
      </w:r>
      <w:r>
        <w:rPr>
          <w:color w:val="231F20"/>
          <w:spacing w:val="1"/>
          <w:w w:val="115"/>
        </w:rPr>
        <w:t xml:space="preserve"> </w:t>
      </w:r>
      <w:r>
        <w:rPr>
          <w:color w:val="231F20"/>
          <w:w w:val="115"/>
        </w:rPr>
        <w:t>ний</w:t>
      </w:r>
      <w:r>
        <w:rPr>
          <w:color w:val="231F20"/>
          <w:spacing w:val="16"/>
          <w:w w:val="115"/>
        </w:rPr>
        <w:t xml:space="preserve"> </w:t>
      </w:r>
      <w:r>
        <w:rPr>
          <w:color w:val="231F20"/>
          <w:w w:val="115"/>
        </w:rPr>
        <w:t>ФГОС.</w:t>
      </w:r>
    </w:p>
    <w:p w:rsidR="008052C0" w:rsidRDefault="008052C0" w:rsidP="008052C0">
      <w:pPr>
        <w:pStyle w:val="4"/>
        <w:spacing w:line="231" w:lineRule="exact"/>
        <w:ind w:left="343"/>
        <w:rPr>
          <w:rFonts w:ascii="Cambria" w:hAnsi="Cambria"/>
        </w:rPr>
      </w:pPr>
      <w:r>
        <w:rPr>
          <w:rFonts w:ascii="Cambria" w:hAnsi="Cambria"/>
          <w:color w:val="231F20"/>
          <w:w w:val="105"/>
        </w:rPr>
        <w:t>Основными</w:t>
      </w:r>
      <w:r>
        <w:rPr>
          <w:rFonts w:ascii="Cambria" w:hAnsi="Cambria"/>
          <w:color w:val="231F20"/>
          <w:spacing w:val="17"/>
          <w:w w:val="105"/>
        </w:rPr>
        <w:t xml:space="preserve"> </w:t>
      </w:r>
      <w:r>
        <w:rPr>
          <w:rFonts w:ascii="Cambria" w:hAnsi="Cambria"/>
          <w:color w:val="231F20"/>
          <w:w w:val="105"/>
        </w:rPr>
        <w:t>компонентами</w:t>
      </w:r>
      <w:r>
        <w:rPr>
          <w:rFonts w:ascii="Cambria" w:hAnsi="Cambria"/>
          <w:color w:val="231F20"/>
          <w:spacing w:val="18"/>
          <w:w w:val="105"/>
        </w:rPr>
        <w:t xml:space="preserve"> </w:t>
      </w:r>
      <w:r>
        <w:rPr>
          <w:rFonts w:ascii="Cambria" w:hAnsi="Cambria"/>
          <w:color w:val="231F20"/>
          <w:w w:val="105"/>
        </w:rPr>
        <w:t>ИОС</w:t>
      </w:r>
      <w:r>
        <w:rPr>
          <w:rFonts w:ascii="Cambria" w:hAnsi="Cambria"/>
          <w:color w:val="231F20"/>
          <w:spacing w:val="18"/>
          <w:w w:val="105"/>
        </w:rPr>
        <w:t xml:space="preserve"> </w:t>
      </w:r>
      <w:r>
        <w:rPr>
          <w:rFonts w:ascii="Cambria" w:hAnsi="Cambria"/>
          <w:color w:val="231F20"/>
          <w:w w:val="105"/>
        </w:rPr>
        <w:t>являются:</w:t>
      </w:r>
    </w:p>
    <w:p w:rsidR="008052C0" w:rsidRDefault="008052C0" w:rsidP="008052C0">
      <w:pPr>
        <w:pStyle w:val="af1"/>
        <w:spacing w:before="10" w:line="252" w:lineRule="auto"/>
        <w:ind w:left="343" w:right="116" w:hanging="142"/>
      </w:pPr>
      <w:r>
        <w:rPr>
          <w:rFonts w:ascii="Trebuchet MS" w:hAnsi="Trebuchet MS"/>
          <w:color w:val="231F20"/>
          <w:w w:val="115"/>
          <w:position w:val="1"/>
          <w:sz w:val="14"/>
        </w:rPr>
        <w:t xml:space="preserve">6 </w:t>
      </w:r>
      <w:r>
        <w:rPr>
          <w:color w:val="231F20"/>
          <w:w w:val="115"/>
        </w:rPr>
        <w:t>учебно-методические комплекты по всем учебным предметам</w:t>
      </w:r>
      <w:r>
        <w:rPr>
          <w:color w:val="231F20"/>
          <w:spacing w:val="-55"/>
          <w:w w:val="115"/>
        </w:rPr>
        <w:t xml:space="preserve"> </w:t>
      </w:r>
      <w:r>
        <w:rPr>
          <w:color w:val="231F20"/>
          <w:w w:val="115"/>
        </w:rPr>
        <w:t>на</w:t>
      </w:r>
      <w:r>
        <w:rPr>
          <w:color w:val="231F20"/>
          <w:spacing w:val="1"/>
          <w:w w:val="115"/>
        </w:rPr>
        <w:t xml:space="preserve"> </w:t>
      </w:r>
      <w:r>
        <w:rPr>
          <w:color w:val="231F20"/>
          <w:w w:val="115"/>
        </w:rPr>
        <w:t>языках</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определённых</w:t>
      </w:r>
      <w:r>
        <w:rPr>
          <w:color w:val="231F20"/>
          <w:spacing w:val="1"/>
          <w:w w:val="115"/>
        </w:rPr>
        <w:t xml:space="preserve"> </w:t>
      </w:r>
      <w:r>
        <w:rPr>
          <w:color w:val="231F20"/>
          <w:w w:val="115"/>
        </w:rPr>
        <w:t>учредителем</w:t>
      </w:r>
      <w:r>
        <w:rPr>
          <w:color w:val="231F20"/>
          <w:spacing w:val="1"/>
          <w:w w:val="115"/>
        </w:rPr>
        <w:t xml:space="preserve"> </w:t>
      </w:r>
      <w:r>
        <w:rPr>
          <w:color w:val="231F20"/>
          <w:w w:val="115"/>
        </w:rPr>
        <w:t>образова-</w:t>
      </w:r>
      <w:r>
        <w:rPr>
          <w:color w:val="231F20"/>
          <w:spacing w:val="1"/>
          <w:w w:val="115"/>
        </w:rPr>
        <w:t xml:space="preserve"> </w:t>
      </w:r>
      <w:r>
        <w:rPr>
          <w:color w:val="231F20"/>
          <w:w w:val="115"/>
        </w:rPr>
        <w:t>тельной</w:t>
      </w:r>
      <w:r>
        <w:rPr>
          <w:color w:val="231F20"/>
          <w:spacing w:val="15"/>
          <w:w w:val="115"/>
        </w:rPr>
        <w:t xml:space="preserve"> </w:t>
      </w:r>
      <w:r>
        <w:rPr>
          <w:color w:val="231F20"/>
          <w:w w:val="115"/>
        </w:rPr>
        <w:t>организации;</w:t>
      </w:r>
    </w:p>
    <w:p w:rsidR="008052C0" w:rsidRDefault="008052C0" w:rsidP="008052C0">
      <w:pPr>
        <w:pStyle w:val="af1"/>
        <w:spacing w:before="1" w:line="252" w:lineRule="auto"/>
        <w:ind w:left="343" w:right="115" w:hanging="142"/>
      </w:pPr>
      <w:r>
        <w:rPr>
          <w:rFonts w:ascii="Trebuchet MS" w:hAnsi="Trebuchet MS"/>
          <w:color w:val="231F20"/>
          <w:w w:val="115"/>
          <w:position w:val="1"/>
          <w:sz w:val="14"/>
        </w:rPr>
        <w:t xml:space="preserve">6 </w:t>
      </w:r>
      <w:r>
        <w:rPr>
          <w:color w:val="231F20"/>
          <w:w w:val="115"/>
        </w:rPr>
        <w:t>учебно-наглядные пособия (средства натурного фонда, печат-</w:t>
      </w:r>
      <w:r>
        <w:rPr>
          <w:color w:val="231F20"/>
          <w:spacing w:val="-55"/>
          <w:w w:val="115"/>
        </w:rPr>
        <w:t xml:space="preserve"> </w:t>
      </w:r>
      <w:r>
        <w:rPr>
          <w:color w:val="231F20"/>
          <w:w w:val="115"/>
        </w:rPr>
        <w:t>ные средства надлежащего качества демонстрационные и раз-</w:t>
      </w:r>
      <w:r>
        <w:rPr>
          <w:color w:val="231F20"/>
          <w:spacing w:val="-55"/>
          <w:w w:val="115"/>
        </w:rPr>
        <w:t xml:space="preserve"> </w:t>
      </w:r>
      <w:r>
        <w:rPr>
          <w:color w:val="231F20"/>
          <w:w w:val="115"/>
        </w:rPr>
        <w:t>даточные, экранно-звуковые средства, мультимедийные сред-</w:t>
      </w:r>
      <w:r>
        <w:rPr>
          <w:color w:val="231F20"/>
          <w:spacing w:val="-55"/>
          <w:w w:val="115"/>
        </w:rPr>
        <w:t xml:space="preserve"> </w:t>
      </w:r>
      <w:r>
        <w:rPr>
          <w:color w:val="231F20"/>
          <w:w w:val="115"/>
        </w:rPr>
        <w:t>ства);</w:t>
      </w:r>
    </w:p>
    <w:p w:rsidR="008052C0" w:rsidRDefault="008052C0" w:rsidP="008052C0">
      <w:pPr>
        <w:pStyle w:val="af1"/>
        <w:spacing w:before="1" w:line="252" w:lineRule="auto"/>
        <w:ind w:left="343" w:right="114" w:hanging="142"/>
      </w:pPr>
      <w:r>
        <w:rPr>
          <w:rFonts w:ascii="Trebuchet MS" w:hAnsi="Trebuchet MS"/>
          <w:color w:val="231F20"/>
          <w:w w:val="115"/>
          <w:position w:val="1"/>
          <w:sz w:val="14"/>
        </w:rPr>
        <w:t xml:space="preserve">6 </w:t>
      </w:r>
      <w:r>
        <w:rPr>
          <w:color w:val="231F20"/>
          <w:w w:val="115"/>
        </w:rPr>
        <w:t>фонд</w:t>
      </w:r>
      <w:r>
        <w:rPr>
          <w:color w:val="231F20"/>
          <w:spacing w:val="1"/>
          <w:w w:val="115"/>
        </w:rPr>
        <w:t xml:space="preserve"> </w:t>
      </w:r>
      <w:r>
        <w:rPr>
          <w:color w:val="231F20"/>
          <w:w w:val="115"/>
        </w:rPr>
        <w:t>дополнительной  литературы  (детская  художественная</w:t>
      </w:r>
      <w:r>
        <w:rPr>
          <w:color w:val="231F20"/>
          <w:spacing w:val="-55"/>
          <w:w w:val="115"/>
        </w:rPr>
        <w:t xml:space="preserve"> </w:t>
      </w:r>
      <w:r>
        <w:rPr>
          <w:color w:val="231F20"/>
          <w:w w:val="115"/>
        </w:rPr>
        <w:t>и</w:t>
      </w:r>
      <w:r>
        <w:rPr>
          <w:color w:val="231F20"/>
          <w:spacing w:val="1"/>
          <w:w w:val="115"/>
        </w:rPr>
        <w:t xml:space="preserve"> </w:t>
      </w:r>
      <w:r>
        <w:rPr>
          <w:color w:val="231F20"/>
          <w:w w:val="115"/>
        </w:rPr>
        <w:t>научно-популярная</w:t>
      </w:r>
      <w:r>
        <w:rPr>
          <w:color w:val="231F20"/>
          <w:spacing w:val="1"/>
          <w:w w:val="115"/>
        </w:rPr>
        <w:t xml:space="preserve"> </w:t>
      </w:r>
      <w:r>
        <w:rPr>
          <w:color w:val="231F20"/>
          <w:w w:val="115"/>
        </w:rPr>
        <w:t>литература,</w:t>
      </w:r>
      <w:r>
        <w:rPr>
          <w:color w:val="231F20"/>
          <w:spacing w:val="1"/>
          <w:w w:val="115"/>
        </w:rPr>
        <w:t xml:space="preserve"> </w:t>
      </w:r>
      <w:r>
        <w:rPr>
          <w:color w:val="231F20"/>
          <w:w w:val="115"/>
        </w:rPr>
        <w:t>справочно-библиографи-</w:t>
      </w:r>
      <w:r>
        <w:rPr>
          <w:color w:val="231F20"/>
          <w:spacing w:val="1"/>
          <w:w w:val="115"/>
        </w:rPr>
        <w:t xml:space="preserve"> </w:t>
      </w:r>
      <w:r>
        <w:rPr>
          <w:color w:val="231F20"/>
          <w:w w:val="115"/>
        </w:rPr>
        <w:t>ческие</w:t>
      </w:r>
      <w:r>
        <w:rPr>
          <w:color w:val="231F20"/>
          <w:spacing w:val="16"/>
          <w:w w:val="115"/>
        </w:rPr>
        <w:t xml:space="preserve"> </w:t>
      </w:r>
      <w:r>
        <w:rPr>
          <w:color w:val="231F20"/>
          <w:w w:val="115"/>
        </w:rPr>
        <w:t>и</w:t>
      </w:r>
      <w:r>
        <w:rPr>
          <w:color w:val="231F20"/>
          <w:spacing w:val="17"/>
          <w:w w:val="115"/>
        </w:rPr>
        <w:t xml:space="preserve"> </w:t>
      </w:r>
      <w:r>
        <w:rPr>
          <w:color w:val="231F20"/>
          <w:w w:val="115"/>
        </w:rPr>
        <w:t>периодические</w:t>
      </w:r>
      <w:r>
        <w:rPr>
          <w:color w:val="231F20"/>
          <w:spacing w:val="16"/>
          <w:w w:val="115"/>
        </w:rPr>
        <w:t xml:space="preserve"> </w:t>
      </w:r>
      <w:r>
        <w:rPr>
          <w:color w:val="231F20"/>
          <w:w w:val="115"/>
        </w:rPr>
        <w:t>издания).</w:t>
      </w:r>
    </w:p>
    <w:p w:rsidR="008052C0" w:rsidRDefault="008052C0" w:rsidP="008052C0">
      <w:pPr>
        <w:pStyle w:val="af1"/>
        <w:spacing w:line="252" w:lineRule="auto"/>
        <w:ind w:left="117" w:right="115"/>
        <w:jc w:val="right"/>
      </w:pPr>
      <w:r>
        <w:rPr>
          <w:color w:val="231F20"/>
          <w:w w:val="115"/>
        </w:rPr>
        <w:t>Образовательной</w:t>
      </w:r>
      <w:r>
        <w:rPr>
          <w:color w:val="231F20"/>
          <w:spacing w:val="47"/>
          <w:w w:val="115"/>
        </w:rPr>
        <w:t xml:space="preserve"> </w:t>
      </w:r>
      <w:r>
        <w:rPr>
          <w:color w:val="231F20"/>
          <w:w w:val="115"/>
        </w:rPr>
        <w:t>организацией</w:t>
      </w:r>
      <w:r>
        <w:rPr>
          <w:color w:val="231F20"/>
          <w:spacing w:val="47"/>
          <w:w w:val="115"/>
        </w:rPr>
        <w:t xml:space="preserve"> </w:t>
      </w:r>
      <w:r>
        <w:rPr>
          <w:color w:val="231F20"/>
          <w:w w:val="115"/>
        </w:rPr>
        <w:t>применяются</w:t>
      </w:r>
      <w:r>
        <w:rPr>
          <w:color w:val="231F20"/>
          <w:spacing w:val="48"/>
          <w:w w:val="115"/>
        </w:rPr>
        <w:t xml:space="preserve"> </w:t>
      </w:r>
      <w:r>
        <w:rPr>
          <w:color w:val="231F20"/>
          <w:w w:val="115"/>
        </w:rPr>
        <w:t>информацион-</w:t>
      </w:r>
      <w:r>
        <w:rPr>
          <w:color w:val="231F20"/>
          <w:spacing w:val="-55"/>
          <w:w w:val="115"/>
        </w:rPr>
        <w:t xml:space="preserve"> </w:t>
      </w:r>
      <w:r>
        <w:rPr>
          <w:color w:val="231F20"/>
          <w:w w:val="115"/>
        </w:rPr>
        <w:t>но-коммуникационные</w:t>
      </w:r>
      <w:r>
        <w:rPr>
          <w:color w:val="231F20"/>
          <w:spacing w:val="-5"/>
          <w:w w:val="115"/>
        </w:rPr>
        <w:t xml:space="preserve"> </w:t>
      </w:r>
      <w:r>
        <w:rPr>
          <w:color w:val="231F20"/>
          <w:w w:val="115"/>
        </w:rPr>
        <w:t>технологии</w:t>
      </w:r>
      <w:r>
        <w:rPr>
          <w:color w:val="231F20"/>
          <w:spacing w:val="-4"/>
          <w:w w:val="115"/>
        </w:rPr>
        <w:t xml:space="preserve"> </w:t>
      </w:r>
      <w:r>
        <w:rPr>
          <w:color w:val="231F20"/>
          <w:w w:val="115"/>
        </w:rPr>
        <w:t>(ИКТ),</w:t>
      </w:r>
      <w:r>
        <w:rPr>
          <w:color w:val="231F20"/>
          <w:spacing w:val="-4"/>
          <w:w w:val="115"/>
        </w:rPr>
        <w:t xml:space="preserve"> </w:t>
      </w:r>
      <w:r>
        <w:rPr>
          <w:color w:val="231F20"/>
          <w:w w:val="115"/>
        </w:rPr>
        <w:t>в</w:t>
      </w:r>
      <w:r>
        <w:rPr>
          <w:color w:val="231F20"/>
          <w:spacing w:val="-4"/>
          <w:w w:val="115"/>
        </w:rPr>
        <w:t xml:space="preserve"> </w:t>
      </w:r>
      <w:r>
        <w:rPr>
          <w:color w:val="231F20"/>
          <w:w w:val="115"/>
        </w:rPr>
        <w:t>том</w:t>
      </w:r>
      <w:r>
        <w:rPr>
          <w:color w:val="231F20"/>
          <w:spacing w:val="-5"/>
          <w:w w:val="115"/>
        </w:rPr>
        <w:t xml:space="preserve"> </w:t>
      </w:r>
      <w:r>
        <w:rPr>
          <w:color w:val="231F20"/>
          <w:w w:val="115"/>
        </w:rPr>
        <w:t>числе</w:t>
      </w:r>
      <w:r>
        <w:rPr>
          <w:color w:val="231F20"/>
          <w:spacing w:val="-4"/>
          <w:w w:val="115"/>
        </w:rPr>
        <w:t xml:space="preserve"> </w:t>
      </w:r>
      <w:r>
        <w:rPr>
          <w:color w:val="231F20"/>
          <w:w w:val="115"/>
        </w:rPr>
        <w:t>с</w:t>
      </w:r>
      <w:r>
        <w:rPr>
          <w:color w:val="231F20"/>
          <w:spacing w:val="-4"/>
          <w:w w:val="115"/>
        </w:rPr>
        <w:t xml:space="preserve"> </w:t>
      </w:r>
      <w:r>
        <w:rPr>
          <w:color w:val="231F20"/>
          <w:w w:val="115"/>
        </w:rPr>
        <w:t>исполь-</w:t>
      </w:r>
      <w:r>
        <w:rPr>
          <w:color w:val="231F20"/>
          <w:spacing w:val="-55"/>
          <w:w w:val="115"/>
        </w:rPr>
        <w:t xml:space="preserve"> </w:t>
      </w:r>
      <w:r>
        <w:rPr>
          <w:color w:val="231F20"/>
          <w:w w:val="115"/>
        </w:rPr>
        <w:t>зованием</w:t>
      </w:r>
      <w:r>
        <w:rPr>
          <w:color w:val="231F20"/>
          <w:spacing w:val="4"/>
          <w:w w:val="115"/>
        </w:rPr>
        <w:t xml:space="preserve"> </w:t>
      </w:r>
      <w:r>
        <w:rPr>
          <w:color w:val="231F20"/>
          <w:w w:val="115"/>
        </w:rPr>
        <w:t>электронных</w:t>
      </w:r>
      <w:r>
        <w:rPr>
          <w:color w:val="231F20"/>
          <w:spacing w:val="4"/>
          <w:w w:val="115"/>
        </w:rPr>
        <w:t xml:space="preserve"> </w:t>
      </w:r>
      <w:r>
        <w:rPr>
          <w:color w:val="231F20"/>
          <w:w w:val="115"/>
        </w:rPr>
        <w:t>образовательных</w:t>
      </w:r>
      <w:r>
        <w:rPr>
          <w:color w:val="231F20"/>
          <w:spacing w:val="4"/>
          <w:w w:val="115"/>
        </w:rPr>
        <w:t xml:space="preserve"> </w:t>
      </w:r>
      <w:r>
        <w:rPr>
          <w:color w:val="231F20"/>
          <w:w w:val="115"/>
        </w:rPr>
        <w:t>ресурсов</w:t>
      </w:r>
      <w:r>
        <w:rPr>
          <w:color w:val="231F20"/>
          <w:spacing w:val="4"/>
          <w:w w:val="115"/>
        </w:rPr>
        <w:t xml:space="preserve"> </w:t>
      </w:r>
      <w:r>
        <w:rPr>
          <w:color w:val="231F20"/>
          <w:w w:val="115"/>
        </w:rPr>
        <w:t>и</w:t>
      </w:r>
      <w:r>
        <w:rPr>
          <w:color w:val="231F20"/>
          <w:spacing w:val="4"/>
          <w:w w:val="115"/>
        </w:rPr>
        <w:t xml:space="preserve"> </w:t>
      </w:r>
      <w:r>
        <w:rPr>
          <w:color w:val="231F20"/>
          <w:w w:val="115"/>
        </w:rPr>
        <w:t>ресурсов</w:t>
      </w:r>
      <w:r>
        <w:rPr>
          <w:color w:val="231F20"/>
          <w:spacing w:val="-55"/>
          <w:w w:val="115"/>
        </w:rPr>
        <w:t xml:space="preserve"> </w:t>
      </w:r>
      <w:r>
        <w:rPr>
          <w:color w:val="231F20"/>
          <w:w w:val="115"/>
        </w:rPr>
        <w:t>Интернета,</w:t>
      </w:r>
      <w:r>
        <w:rPr>
          <w:color w:val="231F20"/>
          <w:spacing w:val="31"/>
          <w:w w:val="115"/>
        </w:rPr>
        <w:t xml:space="preserve"> </w:t>
      </w:r>
      <w:r>
        <w:rPr>
          <w:color w:val="231F20"/>
          <w:w w:val="115"/>
        </w:rPr>
        <w:t>а</w:t>
      </w:r>
      <w:r>
        <w:rPr>
          <w:color w:val="231F20"/>
          <w:spacing w:val="31"/>
          <w:w w:val="115"/>
        </w:rPr>
        <w:t xml:space="preserve"> </w:t>
      </w:r>
      <w:r>
        <w:rPr>
          <w:color w:val="231F20"/>
          <w:w w:val="115"/>
        </w:rPr>
        <w:t>также</w:t>
      </w:r>
      <w:r>
        <w:rPr>
          <w:color w:val="231F20"/>
          <w:spacing w:val="31"/>
          <w:w w:val="115"/>
        </w:rPr>
        <w:t xml:space="preserve"> </w:t>
      </w:r>
      <w:r>
        <w:rPr>
          <w:color w:val="231F20"/>
          <w:w w:val="115"/>
        </w:rPr>
        <w:t>прикладные</w:t>
      </w:r>
      <w:r>
        <w:rPr>
          <w:color w:val="231F20"/>
          <w:spacing w:val="31"/>
          <w:w w:val="115"/>
        </w:rPr>
        <w:t xml:space="preserve"> </w:t>
      </w:r>
      <w:r>
        <w:rPr>
          <w:color w:val="231F20"/>
          <w:w w:val="115"/>
        </w:rPr>
        <w:t>программы,</w:t>
      </w:r>
      <w:r>
        <w:rPr>
          <w:color w:val="231F20"/>
          <w:spacing w:val="31"/>
          <w:w w:val="115"/>
        </w:rPr>
        <w:t xml:space="preserve"> </w:t>
      </w:r>
      <w:r>
        <w:rPr>
          <w:color w:val="231F20"/>
          <w:w w:val="115"/>
        </w:rPr>
        <w:t>поддерживающие</w:t>
      </w:r>
      <w:r>
        <w:rPr>
          <w:color w:val="231F20"/>
          <w:spacing w:val="-55"/>
          <w:w w:val="115"/>
        </w:rPr>
        <w:t xml:space="preserve"> </w:t>
      </w:r>
      <w:r>
        <w:rPr>
          <w:color w:val="231F20"/>
          <w:w w:val="115"/>
        </w:rPr>
        <w:t>административную</w:t>
      </w:r>
      <w:r>
        <w:rPr>
          <w:color w:val="231F20"/>
          <w:spacing w:val="28"/>
          <w:w w:val="115"/>
        </w:rPr>
        <w:t xml:space="preserve"> </w:t>
      </w:r>
      <w:r>
        <w:rPr>
          <w:color w:val="231F20"/>
          <w:w w:val="115"/>
        </w:rPr>
        <w:t>деятельность</w:t>
      </w:r>
      <w:r>
        <w:rPr>
          <w:color w:val="231F20"/>
          <w:spacing w:val="28"/>
          <w:w w:val="115"/>
        </w:rPr>
        <w:t xml:space="preserve"> </w:t>
      </w:r>
      <w:r>
        <w:rPr>
          <w:color w:val="231F20"/>
          <w:w w:val="115"/>
        </w:rPr>
        <w:t>и</w:t>
      </w:r>
      <w:r>
        <w:rPr>
          <w:color w:val="231F20"/>
          <w:spacing w:val="29"/>
          <w:w w:val="115"/>
        </w:rPr>
        <w:t xml:space="preserve"> </w:t>
      </w:r>
      <w:r>
        <w:rPr>
          <w:color w:val="231F20"/>
          <w:w w:val="115"/>
        </w:rPr>
        <w:t>обеспечивающие</w:t>
      </w:r>
      <w:r>
        <w:rPr>
          <w:color w:val="231F20"/>
          <w:spacing w:val="28"/>
          <w:w w:val="115"/>
        </w:rPr>
        <w:t xml:space="preserve"> </w:t>
      </w:r>
      <w:r>
        <w:rPr>
          <w:color w:val="231F20"/>
          <w:w w:val="115"/>
        </w:rPr>
        <w:t>дистанци-</w:t>
      </w:r>
      <w:r>
        <w:rPr>
          <w:color w:val="231F20"/>
          <w:spacing w:val="-54"/>
          <w:w w:val="115"/>
        </w:rPr>
        <w:t xml:space="preserve"> </w:t>
      </w:r>
      <w:r>
        <w:rPr>
          <w:color w:val="231F20"/>
          <w:w w:val="115"/>
        </w:rPr>
        <w:t>онное</w:t>
      </w:r>
      <w:r>
        <w:rPr>
          <w:color w:val="231F20"/>
          <w:spacing w:val="29"/>
          <w:w w:val="115"/>
        </w:rPr>
        <w:t xml:space="preserve"> </w:t>
      </w:r>
      <w:r>
        <w:rPr>
          <w:color w:val="231F20"/>
          <w:w w:val="115"/>
        </w:rPr>
        <w:t>взаимодействие</w:t>
      </w:r>
      <w:r>
        <w:rPr>
          <w:color w:val="231F20"/>
          <w:spacing w:val="29"/>
          <w:w w:val="115"/>
        </w:rPr>
        <w:t xml:space="preserve"> </w:t>
      </w:r>
      <w:r>
        <w:rPr>
          <w:color w:val="231F20"/>
          <w:w w:val="115"/>
        </w:rPr>
        <w:t>всех</w:t>
      </w:r>
      <w:r>
        <w:rPr>
          <w:color w:val="231F20"/>
          <w:spacing w:val="30"/>
          <w:w w:val="115"/>
        </w:rPr>
        <w:t xml:space="preserve"> </w:t>
      </w:r>
      <w:r>
        <w:rPr>
          <w:color w:val="231F20"/>
          <w:w w:val="115"/>
        </w:rPr>
        <w:t>участников</w:t>
      </w:r>
      <w:r>
        <w:rPr>
          <w:color w:val="231F20"/>
          <w:spacing w:val="29"/>
          <w:w w:val="115"/>
        </w:rPr>
        <w:t xml:space="preserve"> </w:t>
      </w:r>
      <w:r>
        <w:rPr>
          <w:color w:val="231F20"/>
          <w:w w:val="115"/>
        </w:rPr>
        <w:t>образовательных</w:t>
      </w:r>
      <w:r>
        <w:rPr>
          <w:color w:val="231F20"/>
          <w:spacing w:val="30"/>
          <w:w w:val="115"/>
        </w:rPr>
        <w:t xml:space="preserve"> </w:t>
      </w:r>
      <w:r>
        <w:rPr>
          <w:color w:val="231F20"/>
          <w:w w:val="115"/>
        </w:rPr>
        <w:t>отно-</w:t>
      </w:r>
      <w:r>
        <w:rPr>
          <w:color w:val="231F20"/>
          <w:spacing w:val="-55"/>
          <w:w w:val="115"/>
        </w:rPr>
        <w:t xml:space="preserve"> </w:t>
      </w:r>
      <w:r>
        <w:rPr>
          <w:color w:val="231F20"/>
          <w:w w:val="115"/>
        </w:rPr>
        <w:t>шений</w:t>
      </w:r>
      <w:r>
        <w:rPr>
          <w:color w:val="231F20"/>
          <w:spacing w:val="37"/>
          <w:w w:val="115"/>
        </w:rPr>
        <w:t xml:space="preserve"> </w:t>
      </w:r>
      <w:r>
        <w:rPr>
          <w:color w:val="231F20"/>
          <w:w w:val="115"/>
        </w:rPr>
        <w:t>как</w:t>
      </w:r>
      <w:r>
        <w:rPr>
          <w:color w:val="231F20"/>
          <w:spacing w:val="38"/>
          <w:w w:val="115"/>
        </w:rPr>
        <w:t xml:space="preserve"> </w:t>
      </w:r>
      <w:r>
        <w:rPr>
          <w:color w:val="231F20"/>
          <w:w w:val="115"/>
        </w:rPr>
        <w:t>внутри</w:t>
      </w:r>
      <w:r>
        <w:rPr>
          <w:color w:val="231F20"/>
          <w:spacing w:val="38"/>
          <w:w w:val="115"/>
        </w:rPr>
        <w:t xml:space="preserve"> </w:t>
      </w:r>
      <w:r>
        <w:rPr>
          <w:color w:val="231F20"/>
          <w:w w:val="115"/>
        </w:rPr>
        <w:t>образовательной</w:t>
      </w:r>
      <w:r>
        <w:rPr>
          <w:color w:val="231F20"/>
          <w:spacing w:val="38"/>
          <w:w w:val="115"/>
        </w:rPr>
        <w:t xml:space="preserve"> </w:t>
      </w:r>
      <w:r>
        <w:rPr>
          <w:color w:val="231F20"/>
          <w:w w:val="115"/>
        </w:rPr>
        <w:t>организации,</w:t>
      </w:r>
      <w:r>
        <w:rPr>
          <w:color w:val="231F20"/>
          <w:spacing w:val="38"/>
          <w:w w:val="115"/>
        </w:rPr>
        <w:t xml:space="preserve"> </w:t>
      </w:r>
      <w:r>
        <w:rPr>
          <w:color w:val="231F20"/>
          <w:w w:val="115"/>
        </w:rPr>
        <w:t>так</w:t>
      </w:r>
      <w:r>
        <w:rPr>
          <w:color w:val="231F20"/>
          <w:spacing w:val="38"/>
          <w:w w:val="115"/>
        </w:rPr>
        <w:t xml:space="preserve"> </w:t>
      </w:r>
      <w:r>
        <w:rPr>
          <w:color w:val="231F20"/>
          <w:w w:val="115"/>
        </w:rPr>
        <w:t>и</w:t>
      </w:r>
      <w:r>
        <w:rPr>
          <w:color w:val="231F20"/>
          <w:spacing w:val="38"/>
          <w:w w:val="115"/>
        </w:rPr>
        <w:t xml:space="preserve"> </w:t>
      </w:r>
      <w:r>
        <w:rPr>
          <w:color w:val="231F20"/>
          <w:w w:val="115"/>
        </w:rPr>
        <w:t>с</w:t>
      </w:r>
      <w:r>
        <w:rPr>
          <w:color w:val="231F20"/>
          <w:spacing w:val="38"/>
          <w:w w:val="115"/>
        </w:rPr>
        <w:t xml:space="preserve"> </w:t>
      </w:r>
      <w:r>
        <w:rPr>
          <w:color w:val="231F20"/>
          <w:w w:val="115"/>
        </w:rPr>
        <w:t>дру-</w:t>
      </w:r>
      <w:r>
        <w:rPr>
          <w:color w:val="231F20"/>
          <w:spacing w:val="-54"/>
          <w:w w:val="115"/>
        </w:rPr>
        <w:t xml:space="preserve"> </w:t>
      </w:r>
      <w:r>
        <w:rPr>
          <w:color w:val="231F20"/>
          <w:w w:val="115"/>
        </w:rPr>
        <w:t>гими организациями социальной сферы и органами управления.</w:t>
      </w:r>
      <w:r>
        <w:rPr>
          <w:color w:val="231F20"/>
          <w:spacing w:val="-54"/>
          <w:w w:val="115"/>
        </w:rPr>
        <w:t xml:space="preserve"> </w:t>
      </w:r>
      <w:r>
        <w:rPr>
          <w:color w:val="231F20"/>
          <w:w w:val="115"/>
        </w:rPr>
        <w:t>Функционирование</w:t>
      </w:r>
      <w:r>
        <w:rPr>
          <w:color w:val="231F20"/>
          <w:spacing w:val="1"/>
          <w:w w:val="115"/>
        </w:rPr>
        <w:t xml:space="preserve"> </w:t>
      </w:r>
      <w:r>
        <w:rPr>
          <w:color w:val="231F20"/>
          <w:w w:val="115"/>
        </w:rPr>
        <w:t>ИОС</w:t>
      </w:r>
      <w:r>
        <w:rPr>
          <w:color w:val="231F20"/>
          <w:spacing w:val="1"/>
          <w:w w:val="115"/>
        </w:rPr>
        <w:t xml:space="preserve"> </w:t>
      </w:r>
      <w:r>
        <w:rPr>
          <w:color w:val="231F20"/>
          <w:w w:val="115"/>
        </w:rPr>
        <w:t>требует</w:t>
      </w:r>
      <w:r>
        <w:rPr>
          <w:color w:val="231F20"/>
          <w:spacing w:val="1"/>
          <w:w w:val="115"/>
        </w:rPr>
        <w:t xml:space="preserve"> </w:t>
      </w:r>
      <w:r>
        <w:rPr>
          <w:color w:val="231F20"/>
          <w:w w:val="115"/>
        </w:rPr>
        <w:t>наличия</w:t>
      </w:r>
      <w:r>
        <w:rPr>
          <w:color w:val="231F20"/>
          <w:spacing w:val="1"/>
          <w:w w:val="115"/>
        </w:rPr>
        <w:t xml:space="preserve"> </w:t>
      </w:r>
      <w:r>
        <w:rPr>
          <w:color w:val="231F20"/>
          <w:w w:val="115"/>
        </w:rPr>
        <w:t>в</w:t>
      </w:r>
      <w:r>
        <w:rPr>
          <w:color w:val="231F20"/>
          <w:spacing w:val="1"/>
          <w:w w:val="115"/>
        </w:rPr>
        <w:t xml:space="preserve"> </w:t>
      </w:r>
      <w:r>
        <w:rPr>
          <w:color w:val="231F20"/>
          <w:w w:val="115"/>
        </w:rPr>
        <w:t>образовательной</w:t>
      </w:r>
      <w:r>
        <w:rPr>
          <w:color w:val="231F20"/>
          <w:spacing w:val="-55"/>
          <w:w w:val="115"/>
        </w:rPr>
        <w:t xml:space="preserve"> </w:t>
      </w:r>
      <w:r>
        <w:rPr>
          <w:color w:val="231F20"/>
          <w:w w:val="115"/>
        </w:rPr>
        <w:t>организации</w:t>
      </w:r>
      <w:r>
        <w:rPr>
          <w:color w:val="231F20"/>
          <w:spacing w:val="-14"/>
          <w:w w:val="115"/>
        </w:rPr>
        <w:t xml:space="preserve"> </w:t>
      </w:r>
      <w:r>
        <w:rPr>
          <w:color w:val="231F20"/>
          <w:w w:val="115"/>
        </w:rPr>
        <w:t>технических</w:t>
      </w:r>
      <w:r>
        <w:rPr>
          <w:color w:val="231F20"/>
          <w:spacing w:val="-13"/>
          <w:w w:val="115"/>
        </w:rPr>
        <w:t xml:space="preserve"> </w:t>
      </w:r>
      <w:r>
        <w:rPr>
          <w:color w:val="231F20"/>
          <w:w w:val="115"/>
        </w:rPr>
        <w:t>средств</w:t>
      </w:r>
      <w:r>
        <w:rPr>
          <w:color w:val="231F20"/>
          <w:spacing w:val="-13"/>
          <w:w w:val="115"/>
        </w:rPr>
        <w:t xml:space="preserve"> </w:t>
      </w:r>
      <w:r>
        <w:rPr>
          <w:color w:val="231F20"/>
          <w:w w:val="115"/>
        </w:rPr>
        <w:t>и</w:t>
      </w:r>
      <w:r>
        <w:rPr>
          <w:color w:val="231F20"/>
          <w:spacing w:val="-14"/>
          <w:w w:val="115"/>
        </w:rPr>
        <w:t xml:space="preserve"> </w:t>
      </w:r>
      <w:r>
        <w:rPr>
          <w:color w:val="231F20"/>
          <w:w w:val="115"/>
        </w:rPr>
        <w:t>специального</w:t>
      </w:r>
      <w:r>
        <w:rPr>
          <w:color w:val="231F20"/>
          <w:spacing w:val="-13"/>
          <w:w w:val="115"/>
        </w:rPr>
        <w:t xml:space="preserve"> </w:t>
      </w:r>
      <w:r>
        <w:rPr>
          <w:color w:val="231F20"/>
          <w:w w:val="115"/>
        </w:rPr>
        <w:t>оборудования.</w:t>
      </w:r>
    </w:p>
    <w:p w:rsidR="008052C0" w:rsidRDefault="008052C0" w:rsidP="008052C0">
      <w:pPr>
        <w:pStyle w:val="af1"/>
        <w:spacing w:before="2" w:line="252" w:lineRule="auto"/>
        <w:ind w:left="117" w:right="115"/>
      </w:pPr>
      <w:r>
        <w:rPr>
          <w:color w:val="231F20"/>
          <w:w w:val="120"/>
        </w:rPr>
        <w:t>Образовательная организация должна располагать службой</w:t>
      </w:r>
      <w:r>
        <w:rPr>
          <w:color w:val="231F20"/>
          <w:spacing w:val="-57"/>
          <w:w w:val="120"/>
        </w:rPr>
        <w:t xml:space="preserve"> </w:t>
      </w:r>
      <w:r>
        <w:rPr>
          <w:color w:val="231F20"/>
          <w:w w:val="120"/>
        </w:rPr>
        <w:t>технической</w:t>
      </w:r>
      <w:r>
        <w:rPr>
          <w:color w:val="231F20"/>
          <w:spacing w:val="10"/>
          <w:w w:val="120"/>
        </w:rPr>
        <w:t xml:space="preserve"> </w:t>
      </w:r>
      <w:r>
        <w:rPr>
          <w:color w:val="231F20"/>
          <w:w w:val="120"/>
        </w:rPr>
        <w:t>поддержки</w:t>
      </w:r>
      <w:r>
        <w:rPr>
          <w:color w:val="231F20"/>
          <w:spacing w:val="11"/>
          <w:w w:val="120"/>
        </w:rPr>
        <w:t xml:space="preserve"> </w:t>
      </w:r>
      <w:r>
        <w:rPr>
          <w:color w:val="231F20"/>
          <w:w w:val="120"/>
        </w:rPr>
        <w:t>ИКТ.</w:t>
      </w:r>
    </w:p>
    <w:p w:rsidR="008052C0" w:rsidRDefault="008052C0" w:rsidP="008052C0">
      <w:pPr>
        <w:pStyle w:val="4"/>
        <w:spacing w:line="232" w:lineRule="exact"/>
        <w:ind w:left="343"/>
        <w:rPr>
          <w:rFonts w:ascii="Cambria" w:hAnsi="Cambria"/>
        </w:rPr>
      </w:pPr>
      <w:r>
        <w:rPr>
          <w:rFonts w:ascii="Cambria" w:hAnsi="Cambria"/>
          <w:color w:val="231F20"/>
        </w:rPr>
        <w:t>Информационно-коммуникационные</w:t>
      </w:r>
      <w:r>
        <w:rPr>
          <w:rFonts w:ascii="Cambria" w:hAnsi="Cambria"/>
          <w:color w:val="231F20"/>
          <w:spacing w:val="56"/>
        </w:rPr>
        <w:t xml:space="preserve"> </w:t>
      </w:r>
      <w:r>
        <w:rPr>
          <w:rFonts w:ascii="Cambria" w:hAnsi="Cambria"/>
          <w:color w:val="231F20"/>
        </w:rPr>
        <w:t>средства</w:t>
      </w:r>
      <w:r>
        <w:rPr>
          <w:rFonts w:ascii="Cambria" w:hAnsi="Cambria"/>
          <w:color w:val="231F20"/>
          <w:spacing w:val="57"/>
        </w:rPr>
        <w:t xml:space="preserve"> </w:t>
      </w:r>
      <w:r>
        <w:rPr>
          <w:rFonts w:ascii="Cambria" w:hAnsi="Cambria"/>
          <w:color w:val="231F20"/>
        </w:rPr>
        <w:t>и</w:t>
      </w:r>
      <w:r>
        <w:rPr>
          <w:rFonts w:ascii="Cambria" w:hAnsi="Cambria"/>
          <w:color w:val="231F20"/>
          <w:spacing w:val="56"/>
        </w:rPr>
        <w:t xml:space="preserve"> </w:t>
      </w:r>
      <w:r>
        <w:rPr>
          <w:rFonts w:ascii="Cambria" w:hAnsi="Cambria"/>
          <w:color w:val="231F20"/>
        </w:rPr>
        <w:t>технологии</w:t>
      </w:r>
    </w:p>
    <w:p w:rsidR="008052C0" w:rsidRDefault="008052C0" w:rsidP="008052C0">
      <w:pPr>
        <w:pStyle w:val="af1"/>
        <w:spacing w:before="13"/>
        <w:ind w:left="117" w:right="0" w:firstLine="0"/>
        <w:jc w:val="left"/>
      </w:pPr>
      <w:r>
        <w:rPr>
          <w:color w:val="231F20"/>
          <w:w w:val="115"/>
        </w:rPr>
        <w:t>обеспечивают:</w:t>
      </w:r>
    </w:p>
    <w:p w:rsidR="008052C0" w:rsidRDefault="008052C0" w:rsidP="008052C0">
      <w:pPr>
        <w:pStyle w:val="af1"/>
        <w:spacing w:before="14" w:line="252" w:lineRule="auto"/>
        <w:ind w:left="343" w:right="109" w:hanging="142"/>
        <w:jc w:val="left"/>
      </w:pPr>
      <w:r>
        <w:rPr>
          <w:rFonts w:ascii="Trebuchet MS" w:hAnsi="Trebuchet MS"/>
          <w:color w:val="231F20"/>
          <w:w w:val="115"/>
          <w:position w:val="1"/>
          <w:sz w:val="14"/>
        </w:rPr>
        <w:t>6</w:t>
      </w:r>
      <w:r>
        <w:rPr>
          <w:rFonts w:ascii="Trebuchet MS" w:hAnsi="Trebuchet MS"/>
          <w:color w:val="231F20"/>
          <w:spacing w:val="34"/>
          <w:w w:val="115"/>
          <w:position w:val="1"/>
          <w:sz w:val="14"/>
        </w:rPr>
        <w:t xml:space="preserve"> </w:t>
      </w:r>
      <w:r>
        <w:rPr>
          <w:color w:val="231F20"/>
          <w:w w:val="115"/>
        </w:rPr>
        <w:t>достижение</w:t>
      </w:r>
      <w:r>
        <w:rPr>
          <w:color w:val="231F20"/>
          <w:spacing w:val="23"/>
          <w:w w:val="115"/>
        </w:rPr>
        <w:t xml:space="preserve"> </w:t>
      </w:r>
      <w:r>
        <w:rPr>
          <w:color w:val="231F20"/>
          <w:w w:val="115"/>
        </w:rPr>
        <w:t>личностных,</w:t>
      </w:r>
      <w:r>
        <w:rPr>
          <w:color w:val="231F20"/>
          <w:spacing w:val="22"/>
          <w:w w:val="115"/>
        </w:rPr>
        <w:t xml:space="preserve"> </w:t>
      </w:r>
      <w:r>
        <w:rPr>
          <w:color w:val="231F20"/>
          <w:w w:val="115"/>
        </w:rPr>
        <w:t>предметных</w:t>
      </w:r>
      <w:r>
        <w:rPr>
          <w:color w:val="231F20"/>
          <w:spacing w:val="23"/>
          <w:w w:val="115"/>
        </w:rPr>
        <w:t xml:space="preserve"> </w:t>
      </w:r>
      <w:r>
        <w:rPr>
          <w:color w:val="231F20"/>
          <w:w w:val="115"/>
        </w:rPr>
        <w:t>и</w:t>
      </w:r>
      <w:r>
        <w:rPr>
          <w:color w:val="231F20"/>
          <w:spacing w:val="22"/>
          <w:w w:val="115"/>
        </w:rPr>
        <w:t xml:space="preserve"> </w:t>
      </w:r>
      <w:r>
        <w:rPr>
          <w:color w:val="231F20"/>
          <w:w w:val="115"/>
        </w:rPr>
        <w:t>метапредметных</w:t>
      </w:r>
      <w:r>
        <w:rPr>
          <w:color w:val="231F20"/>
          <w:spacing w:val="23"/>
          <w:w w:val="115"/>
        </w:rPr>
        <w:t xml:space="preserve"> </w:t>
      </w:r>
      <w:r>
        <w:rPr>
          <w:color w:val="231F20"/>
          <w:w w:val="115"/>
        </w:rPr>
        <w:t>ре-</w:t>
      </w:r>
      <w:r>
        <w:rPr>
          <w:color w:val="231F20"/>
          <w:spacing w:val="-55"/>
          <w:w w:val="115"/>
        </w:rPr>
        <w:t xml:space="preserve"> </w:t>
      </w:r>
      <w:r>
        <w:rPr>
          <w:color w:val="231F20"/>
          <w:w w:val="115"/>
        </w:rPr>
        <w:t>зультатов</w:t>
      </w:r>
      <w:r>
        <w:rPr>
          <w:color w:val="231F20"/>
          <w:spacing w:val="14"/>
          <w:w w:val="115"/>
        </w:rPr>
        <w:t xml:space="preserve"> </w:t>
      </w:r>
      <w:r>
        <w:rPr>
          <w:color w:val="231F20"/>
          <w:w w:val="115"/>
        </w:rPr>
        <w:t>обучения</w:t>
      </w:r>
      <w:r>
        <w:rPr>
          <w:color w:val="231F20"/>
          <w:spacing w:val="14"/>
          <w:w w:val="115"/>
        </w:rPr>
        <w:t xml:space="preserve"> </w:t>
      </w:r>
      <w:r>
        <w:rPr>
          <w:color w:val="231F20"/>
          <w:w w:val="115"/>
        </w:rPr>
        <w:t>при</w:t>
      </w:r>
      <w:r>
        <w:rPr>
          <w:color w:val="231F20"/>
          <w:spacing w:val="14"/>
          <w:w w:val="115"/>
        </w:rPr>
        <w:t xml:space="preserve"> </w:t>
      </w:r>
      <w:r>
        <w:rPr>
          <w:color w:val="231F20"/>
          <w:w w:val="115"/>
        </w:rPr>
        <w:t>реализации</w:t>
      </w:r>
      <w:r>
        <w:rPr>
          <w:color w:val="231F20"/>
          <w:spacing w:val="14"/>
          <w:w w:val="115"/>
        </w:rPr>
        <w:t xml:space="preserve"> </w:t>
      </w:r>
      <w:r>
        <w:rPr>
          <w:color w:val="231F20"/>
          <w:w w:val="115"/>
        </w:rPr>
        <w:t>требований</w:t>
      </w:r>
      <w:r>
        <w:rPr>
          <w:color w:val="231F20"/>
          <w:spacing w:val="14"/>
          <w:w w:val="115"/>
        </w:rPr>
        <w:t xml:space="preserve"> </w:t>
      </w:r>
      <w:r>
        <w:rPr>
          <w:color w:val="231F20"/>
          <w:w w:val="115"/>
        </w:rPr>
        <w:t>ФГОС</w:t>
      </w:r>
      <w:r>
        <w:rPr>
          <w:color w:val="231F20"/>
          <w:spacing w:val="15"/>
          <w:w w:val="115"/>
        </w:rPr>
        <w:t xml:space="preserve"> </w:t>
      </w:r>
      <w:r>
        <w:rPr>
          <w:color w:val="231F20"/>
          <w:w w:val="115"/>
        </w:rPr>
        <w:t>НОО;</w:t>
      </w:r>
    </w:p>
    <w:p w:rsidR="008052C0" w:rsidRDefault="008052C0" w:rsidP="008052C0">
      <w:pPr>
        <w:pStyle w:val="af1"/>
        <w:spacing w:before="1"/>
        <w:ind w:left="202" w:right="0" w:firstLine="0"/>
        <w:jc w:val="left"/>
      </w:pPr>
      <w:r>
        <w:rPr>
          <w:rFonts w:ascii="Trebuchet MS" w:hAnsi="Trebuchet MS"/>
          <w:color w:val="231F20"/>
          <w:w w:val="115"/>
          <w:position w:val="1"/>
          <w:sz w:val="14"/>
        </w:rPr>
        <w:t>6</w:t>
      </w:r>
      <w:r>
        <w:rPr>
          <w:rFonts w:ascii="Trebuchet MS" w:hAnsi="Trebuchet MS"/>
          <w:color w:val="231F20"/>
          <w:spacing w:val="36"/>
          <w:w w:val="115"/>
          <w:position w:val="1"/>
          <w:sz w:val="14"/>
        </w:rPr>
        <w:t xml:space="preserve"> </w:t>
      </w:r>
      <w:r>
        <w:rPr>
          <w:color w:val="231F20"/>
          <w:w w:val="115"/>
        </w:rPr>
        <w:t>формирование</w:t>
      </w:r>
      <w:r>
        <w:rPr>
          <w:color w:val="231F20"/>
          <w:spacing w:val="33"/>
          <w:w w:val="115"/>
        </w:rPr>
        <w:t xml:space="preserve"> </w:t>
      </w:r>
      <w:r>
        <w:rPr>
          <w:color w:val="231F20"/>
          <w:w w:val="115"/>
        </w:rPr>
        <w:t>функциональной</w:t>
      </w:r>
      <w:r>
        <w:rPr>
          <w:color w:val="231F20"/>
          <w:spacing w:val="32"/>
          <w:w w:val="115"/>
        </w:rPr>
        <w:t xml:space="preserve"> </w:t>
      </w:r>
      <w:r>
        <w:rPr>
          <w:color w:val="231F20"/>
          <w:w w:val="115"/>
        </w:rPr>
        <w:t>грамотности;</w:t>
      </w:r>
    </w:p>
    <w:p w:rsidR="008052C0" w:rsidRDefault="008052C0" w:rsidP="008052C0">
      <w:pPr>
        <w:widowControl/>
        <w:autoSpaceDE/>
        <w:autoSpaceDN/>
        <w:sectPr w:rsidR="008052C0">
          <w:pgSz w:w="7830" w:h="12020"/>
          <w:pgMar w:top="580" w:right="620" w:bottom="900" w:left="620" w:header="0" w:footer="709" w:gutter="0"/>
          <w:cols w:space="720"/>
        </w:sectPr>
      </w:pPr>
    </w:p>
    <w:p w:rsidR="008052C0" w:rsidRDefault="008052C0" w:rsidP="008052C0">
      <w:pPr>
        <w:pStyle w:val="af1"/>
        <w:spacing w:before="70" w:line="252" w:lineRule="auto"/>
        <w:ind w:left="343" w:right="114" w:hanging="142"/>
      </w:pPr>
      <w:r>
        <w:rPr>
          <w:rFonts w:ascii="Trebuchet MS" w:hAnsi="Trebuchet MS"/>
          <w:color w:val="231F20"/>
          <w:w w:val="115"/>
          <w:position w:val="1"/>
          <w:sz w:val="14"/>
        </w:rPr>
        <w:lastRenderedPageBreak/>
        <w:t xml:space="preserve">6 </w:t>
      </w:r>
      <w:r>
        <w:rPr>
          <w:color w:val="231F20"/>
          <w:w w:val="115"/>
        </w:rPr>
        <w:t>доступ</w:t>
      </w:r>
      <w:r>
        <w:rPr>
          <w:color w:val="231F20"/>
          <w:spacing w:val="1"/>
          <w:w w:val="115"/>
        </w:rPr>
        <w:t xml:space="preserve"> </w:t>
      </w:r>
      <w:r>
        <w:rPr>
          <w:color w:val="231F20"/>
          <w:w w:val="115"/>
        </w:rPr>
        <w:t>к</w:t>
      </w:r>
      <w:r>
        <w:rPr>
          <w:color w:val="231F20"/>
          <w:spacing w:val="1"/>
          <w:w w:val="115"/>
        </w:rPr>
        <w:t xml:space="preserve"> </w:t>
      </w:r>
      <w:r>
        <w:rPr>
          <w:color w:val="231F20"/>
          <w:w w:val="115"/>
        </w:rPr>
        <w:t>учебным</w:t>
      </w:r>
      <w:r>
        <w:rPr>
          <w:color w:val="231F20"/>
          <w:spacing w:val="1"/>
          <w:w w:val="115"/>
        </w:rPr>
        <w:t xml:space="preserve"> </w:t>
      </w:r>
      <w:r>
        <w:rPr>
          <w:color w:val="231F20"/>
          <w:w w:val="115"/>
        </w:rPr>
        <w:t>планам,</w:t>
      </w:r>
      <w:r>
        <w:rPr>
          <w:color w:val="231F20"/>
          <w:spacing w:val="1"/>
          <w:w w:val="115"/>
        </w:rPr>
        <w:t xml:space="preserve"> </w:t>
      </w:r>
      <w:r>
        <w:rPr>
          <w:color w:val="231F20"/>
          <w:w w:val="115"/>
        </w:rPr>
        <w:t>рабочим</w:t>
      </w:r>
      <w:r>
        <w:rPr>
          <w:color w:val="231F20"/>
          <w:spacing w:val="1"/>
          <w:w w:val="115"/>
        </w:rPr>
        <w:t xml:space="preserve"> </w:t>
      </w:r>
      <w:r>
        <w:rPr>
          <w:color w:val="231F20"/>
          <w:w w:val="115"/>
        </w:rPr>
        <w:t>программам</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предметов,</w:t>
      </w:r>
      <w:r>
        <w:rPr>
          <w:color w:val="231F20"/>
          <w:spacing w:val="16"/>
          <w:w w:val="115"/>
        </w:rPr>
        <w:t xml:space="preserve"> </w:t>
      </w:r>
      <w:r>
        <w:rPr>
          <w:color w:val="231F20"/>
          <w:w w:val="115"/>
        </w:rPr>
        <w:t>курсов</w:t>
      </w:r>
      <w:r>
        <w:rPr>
          <w:color w:val="231F20"/>
          <w:spacing w:val="17"/>
          <w:w w:val="115"/>
        </w:rPr>
        <w:t xml:space="preserve"> </w:t>
      </w:r>
      <w:r>
        <w:rPr>
          <w:color w:val="231F20"/>
          <w:w w:val="115"/>
        </w:rPr>
        <w:t>внеурочной</w:t>
      </w:r>
      <w:r>
        <w:rPr>
          <w:color w:val="231F20"/>
          <w:spacing w:val="17"/>
          <w:w w:val="115"/>
        </w:rPr>
        <w:t xml:space="preserve"> </w:t>
      </w:r>
      <w:r>
        <w:rPr>
          <w:color w:val="231F20"/>
          <w:w w:val="115"/>
        </w:rPr>
        <w:t>деятельности;</w:t>
      </w:r>
    </w:p>
    <w:p w:rsidR="008052C0" w:rsidRDefault="008052C0" w:rsidP="008052C0">
      <w:pPr>
        <w:pStyle w:val="af1"/>
        <w:spacing w:line="252" w:lineRule="auto"/>
        <w:ind w:left="343" w:right="116" w:hanging="142"/>
      </w:pPr>
      <w:r>
        <w:rPr>
          <w:rFonts w:ascii="Trebuchet MS" w:hAnsi="Trebuchet MS"/>
          <w:color w:val="231F20"/>
          <w:w w:val="115"/>
          <w:position w:val="1"/>
          <w:sz w:val="14"/>
        </w:rPr>
        <w:t xml:space="preserve">6 </w:t>
      </w:r>
      <w:r>
        <w:rPr>
          <w:color w:val="231F20"/>
          <w:w w:val="115"/>
        </w:rPr>
        <w:t>доступ</w:t>
      </w:r>
      <w:r>
        <w:rPr>
          <w:color w:val="231F20"/>
          <w:spacing w:val="1"/>
          <w:w w:val="115"/>
        </w:rPr>
        <w:t xml:space="preserve"> </w:t>
      </w:r>
      <w:r>
        <w:rPr>
          <w:color w:val="231F20"/>
          <w:w w:val="115"/>
        </w:rPr>
        <w:t>к</w:t>
      </w:r>
      <w:r>
        <w:rPr>
          <w:color w:val="231F20"/>
          <w:spacing w:val="1"/>
          <w:w w:val="115"/>
        </w:rPr>
        <w:t xml:space="preserve"> </w:t>
      </w:r>
      <w:r>
        <w:rPr>
          <w:color w:val="231F20"/>
          <w:w w:val="115"/>
        </w:rPr>
        <w:t>электронным</w:t>
      </w:r>
      <w:r>
        <w:rPr>
          <w:color w:val="231F20"/>
          <w:spacing w:val="1"/>
          <w:w w:val="115"/>
        </w:rPr>
        <w:t xml:space="preserve"> </w:t>
      </w:r>
      <w:r>
        <w:rPr>
          <w:color w:val="231F20"/>
          <w:w w:val="115"/>
        </w:rPr>
        <w:t>образовательным</w:t>
      </w:r>
      <w:r>
        <w:rPr>
          <w:color w:val="231F20"/>
          <w:spacing w:val="1"/>
          <w:w w:val="115"/>
        </w:rPr>
        <w:t xml:space="preserve"> </w:t>
      </w:r>
      <w:r>
        <w:rPr>
          <w:color w:val="231F20"/>
          <w:w w:val="115"/>
        </w:rPr>
        <w:t>источникам,</w:t>
      </w:r>
      <w:r>
        <w:rPr>
          <w:color w:val="231F20"/>
          <w:spacing w:val="1"/>
          <w:w w:val="115"/>
        </w:rPr>
        <w:t xml:space="preserve"> </w:t>
      </w:r>
      <w:r>
        <w:rPr>
          <w:color w:val="231F20"/>
          <w:w w:val="115"/>
        </w:rPr>
        <w:t>ука-</w:t>
      </w:r>
      <w:r>
        <w:rPr>
          <w:color w:val="231F20"/>
          <w:spacing w:val="1"/>
          <w:w w:val="115"/>
        </w:rPr>
        <w:t xml:space="preserve"> </w:t>
      </w:r>
      <w:r>
        <w:rPr>
          <w:color w:val="231F20"/>
          <w:w w:val="115"/>
        </w:rPr>
        <w:t>занным в рабочих программах учебных предметов, с целью</w:t>
      </w:r>
      <w:r>
        <w:rPr>
          <w:color w:val="231F20"/>
          <w:spacing w:val="1"/>
          <w:w w:val="115"/>
        </w:rPr>
        <w:t xml:space="preserve"> </w:t>
      </w:r>
      <w:r>
        <w:rPr>
          <w:color w:val="231F20"/>
          <w:w w:val="115"/>
        </w:rPr>
        <w:t>поиска и получения информации (учебной и художественной</w:t>
      </w:r>
      <w:r>
        <w:rPr>
          <w:color w:val="231F20"/>
          <w:spacing w:val="1"/>
          <w:w w:val="115"/>
        </w:rPr>
        <w:t xml:space="preserve"> </w:t>
      </w:r>
      <w:r>
        <w:rPr>
          <w:color w:val="231F20"/>
          <w:w w:val="115"/>
        </w:rPr>
        <w:t>литературе, коллекциям медиаресурсов на съёмных дисках,</w:t>
      </w:r>
      <w:r>
        <w:rPr>
          <w:color w:val="231F20"/>
          <w:spacing w:val="1"/>
          <w:w w:val="115"/>
        </w:rPr>
        <w:t xml:space="preserve"> </w:t>
      </w:r>
      <w:r>
        <w:rPr>
          <w:color w:val="231F20"/>
          <w:w w:val="115"/>
        </w:rPr>
        <w:t>контролируемым</w:t>
      </w:r>
      <w:r>
        <w:rPr>
          <w:color w:val="231F20"/>
          <w:spacing w:val="24"/>
          <w:w w:val="115"/>
        </w:rPr>
        <w:t xml:space="preserve"> </w:t>
      </w:r>
      <w:r>
        <w:rPr>
          <w:color w:val="231F20"/>
          <w:w w:val="115"/>
        </w:rPr>
        <w:t>ресурсам</w:t>
      </w:r>
      <w:r>
        <w:rPr>
          <w:color w:val="231F20"/>
          <w:spacing w:val="25"/>
          <w:w w:val="115"/>
        </w:rPr>
        <w:t xml:space="preserve"> </w:t>
      </w:r>
      <w:r>
        <w:rPr>
          <w:color w:val="231F20"/>
          <w:w w:val="115"/>
        </w:rPr>
        <w:t>локальной</w:t>
      </w:r>
      <w:r>
        <w:rPr>
          <w:color w:val="231F20"/>
          <w:spacing w:val="25"/>
          <w:w w:val="115"/>
        </w:rPr>
        <w:t xml:space="preserve"> </w:t>
      </w:r>
      <w:r>
        <w:rPr>
          <w:color w:val="231F20"/>
          <w:w w:val="115"/>
        </w:rPr>
        <w:t>сети</w:t>
      </w:r>
      <w:r>
        <w:rPr>
          <w:color w:val="231F20"/>
          <w:spacing w:val="24"/>
          <w:w w:val="115"/>
        </w:rPr>
        <w:t xml:space="preserve"> </w:t>
      </w:r>
      <w:r>
        <w:rPr>
          <w:color w:val="231F20"/>
          <w:w w:val="115"/>
        </w:rPr>
        <w:t>и</w:t>
      </w:r>
      <w:r>
        <w:rPr>
          <w:color w:val="231F20"/>
          <w:spacing w:val="25"/>
          <w:w w:val="115"/>
        </w:rPr>
        <w:t xml:space="preserve"> </w:t>
      </w:r>
      <w:r>
        <w:rPr>
          <w:color w:val="231F20"/>
          <w:w w:val="115"/>
        </w:rPr>
        <w:t>Интернета);</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6 </w:t>
      </w:r>
      <w:r>
        <w:rPr>
          <w:color w:val="231F20"/>
          <w:w w:val="115"/>
        </w:rPr>
        <w:t>организацию учебной и внеурочной деятельности, реализа-</w:t>
      </w:r>
      <w:r>
        <w:rPr>
          <w:color w:val="231F20"/>
          <w:spacing w:val="1"/>
          <w:w w:val="115"/>
        </w:rPr>
        <w:t xml:space="preserve"> </w:t>
      </w:r>
      <w:r>
        <w:rPr>
          <w:color w:val="231F20"/>
          <w:w w:val="115"/>
        </w:rPr>
        <w:t>ция</w:t>
      </w:r>
      <w:r>
        <w:rPr>
          <w:color w:val="231F20"/>
          <w:spacing w:val="1"/>
          <w:w w:val="115"/>
        </w:rPr>
        <w:t xml:space="preserve"> </w:t>
      </w:r>
      <w:r>
        <w:rPr>
          <w:color w:val="231F20"/>
          <w:w w:val="115"/>
        </w:rPr>
        <w:t>которых</w:t>
      </w:r>
      <w:r>
        <w:rPr>
          <w:color w:val="231F20"/>
          <w:spacing w:val="1"/>
          <w:w w:val="115"/>
        </w:rPr>
        <w:t xml:space="preserve"> </w:t>
      </w:r>
      <w:r>
        <w:rPr>
          <w:color w:val="231F20"/>
          <w:w w:val="115"/>
        </w:rPr>
        <w:t>предусмотрена</w:t>
      </w:r>
      <w:r>
        <w:rPr>
          <w:color w:val="231F20"/>
          <w:spacing w:val="1"/>
          <w:w w:val="115"/>
        </w:rPr>
        <w:t xml:space="preserve"> </w:t>
      </w:r>
      <w:r>
        <w:rPr>
          <w:color w:val="231F20"/>
          <w:w w:val="115"/>
        </w:rPr>
        <w:t>с</w:t>
      </w:r>
      <w:r>
        <w:rPr>
          <w:color w:val="231F20"/>
          <w:spacing w:val="1"/>
          <w:w w:val="115"/>
        </w:rPr>
        <w:t xml:space="preserve"> </w:t>
      </w:r>
      <w:r>
        <w:rPr>
          <w:color w:val="231F20"/>
          <w:w w:val="115"/>
        </w:rPr>
        <w:t>применением</w:t>
      </w:r>
      <w:r>
        <w:rPr>
          <w:color w:val="231F20"/>
          <w:spacing w:val="1"/>
          <w:w w:val="115"/>
        </w:rPr>
        <w:t xml:space="preserve"> </w:t>
      </w:r>
      <w:r>
        <w:rPr>
          <w:color w:val="231F20"/>
          <w:w w:val="115"/>
        </w:rPr>
        <w:t>электронного</w:t>
      </w:r>
      <w:r>
        <w:rPr>
          <w:color w:val="231F20"/>
          <w:spacing w:val="1"/>
          <w:w w:val="115"/>
        </w:rPr>
        <w:t xml:space="preserve"> </w:t>
      </w:r>
      <w:r>
        <w:rPr>
          <w:color w:val="231F20"/>
          <w:w w:val="115"/>
        </w:rPr>
        <w:t>обучения, с использованием электронных пособий (обучаю-</w:t>
      </w:r>
      <w:r>
        <w:rPr>
          <w:color w:val="231F20"/>
          <w:spacing w:val="1"/>
          <w:w w:val="115"/>
        </w:rPr>
        <w:t xml:space="preserve"> </w:t>
      </w:r>
      <w:r>
        <w:rPr>
          <w:color w:val="231F20"/>
          <w:w w:val="115"/>
        </w:rPr>
        <w:t>щих компьютерных игр, тренажёров, моделей с цифровым</w:t>
      </w:r>
      <w:r>
        <w:rPr>
          <w:color w:val="231F20"/>
          <w:spacing w:val="1"/>
          <w:w w:val="115"/>
        </w:rPr>
        <w:t xml:space="preserve"> </w:t>
      </w:r>
      <w:r>
        <w:rPr>
          <w:color w:val="231F20"/>
          <w:w w:val="115"/>
        </w:rPr>
        <w:t>управлением</w:t>
      </w:r>
      <w:r>
        <w:rPr>
          <w:color w:val="231F20"/>
          <w:spacing w:val="15"/>
          <w:w w:val="115"/>
        </w:rPr>
        <w:t xml:space="preserve"> </w:t>
      </w:r>
      <w:r>
        <w:rPr>
          <w:color w:val="231F20"/>
          <w:w w:val="115"/>
        </w:rPr>
        <w:t>и</w:t>
      </w:r>
      <w:r>
        <w:rPr>
          <w:color w:val="231F20"/>
          <w:spacing w:val="16"/>
          <w:w w:val="115"/>
        </w:rPr>
        <w:t xml:space="preserve"> </w:t>
      </w:r>
      <w:r>
        <w:rPr>
          <w:color w:val="231F20"/>
          <w:w w:val="115"/>
        </w:rPr>
        <w:t>обратной</w:t>
      </w:r>
      <w:r>
        <w:rPr>
          <w:color w:val="231F20"/>
          <w:spacing w:val="15"/>
          <w:w w:val="115"/>
        </w:rPr>
        <w:t xml:space="preserve"> </w:t>
      </w:r>
      <w:r>
        <w:rPr>
          <w:color w:val="231F20"/>
          <w:w w:val="115"/>
        </w:rPr>
        <w:t>связью);</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6 </w:t>
      </w:r>
      <w:r>
        <w:rPr>
          <w:color w:val="231F20"/>
          <w:w w:val="115"/>
        </w:rPr>
        <w:t>реализацию индивидуальных образовательных планов, осу-</w:t>
      </w:r>
      <w:r>
        <w:rPr>
          <w:color w:val="231F20"/>
          <w:spacing w:val="1"/>
          <w:w w:val="115"/>
        </w:rPr>
        <w:t xml:space="preserve"> </w:t>
      </w:r>
      <w:r>
        <w:rPr>
          <w:color w:val="231F20"/>
          <w:w w:val="115"/>
        </w:rPr>
        <w:t>ществление самостоятельной образовательной деятельности</w:t>
      </w:r>
      <w:r>
        <w:rPr>
          <w:color w:val="231F20"/>
          <w:spacing w:val="1"/>
          <w:w w:val="115"/>
        </w:rPr>
        <w:t xml:space="preserve"> </w:t>
      </w:r>
      <w:r>
        <w:rPr>
          <w:color w:val="231F20"/>
          <w:w w:val="115"/>
        </w:rPr>
        <w:t>обучающихся</w:t>
      </w:r>
      <w:r>
        <w:rPr>
          <w:color w:val="231F20"/>
          <w:spacing w:val="29"/>
          <w:w w:val="115"/>
        </w:rPr>
        <w:t xml:space="preserve"> </w:t>
      </w:r>
      <w:r>
        <w:rPr>
          <w:color w:val="231F20"/>
          <w:w w:val="115"/>
        </w:rPr>
        <w:t>при</w:t>
      </w:r>
      <w:r>
        <w:rPr>
          <w:color w:val="231F20"/>
          <w:spacing w:val="30"/>
          <w:w w:val="115"/>
        </w:rPr>
        <w:t xml:space="preserve"> </w:t>
      </w:r>
      <w:r>
        <w:rPr>
          <w:color w:val="231F20"/>
          <w:w w:val="115"/>
        </w:rPr>
        <w:t>поддержке</w:t>
      </w:r>
      <w:r>
        <w:rPr>
          <w:color w:val="231F20"/>
          <w:spacing w:val="30"/>
          <w:w w:val="115"/>
        </w:rPr>
        <w:t xml:space="preserve"> </w:t>
      </w:r>
      <w:r>
        <w:rPr>
          <w:color w:val="231F20"/>
          <w:w w:val="115"/>
        </w:rPr>
        <w:t>педагогических</w:t>
      </w:r>
      <w:r>
        <w:rPr>
          <w:color w:val="231F20"/>
          <w:spacing w:val="30"/>
          <w:w w:val="115"/>
        </w:rPr>
        <w:t xml:space="preserve"> </w:t>
      </w:r>
      <w:r>
        <w:rPr>
          <w:color w:val="231F20"/>
          <w:w w:val="115"/>
        </w:rPr>
        <w:t>работников;</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включение обучающихся в проектно-конструкторскую и по-</w:t>
      </w:r>
      <w:r>
        <w:rPr>
          <w:color w:val="231F20"/>
          <w:spacing w:val="1"/>
          <w:w w:val="115"/>
        </w:rPr>
        <w:t xml:space="preserve"> </w:t>
      </w:r>
      <w:r>
        <w:rPr>
          <w:color w:val="231F20"/>
          <w:w w:val="115"/>
        </w:rPr>
        <w:t>исково-исследовательскую</w:t>
      </w:r>
      <w:r>
        <w:rPr>
          <w:color w:val="231F20"/>
          <w:spacing w:val="15"/>
          <w:w w:val="115"/>
        </w:rPr>
        <w:t xml:space="preserve"> </w:t>
      </w:r>
      <w:r>
        <w:rPr>
          <w:color w:val="231F20"/>
          <w:w w:val="115"/>
        </w:rPr>
        <w:t>деятельность;</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проведение наблюдений и опытов, в том числе с использова-</w:t>
      </w:r>
      <w:r>
        <w:rPr>
          <w:color w:val="231F20"/>
          <w:spacing w:val="1"/>
          <w:w w:val="115"/>
        </w:rPr>
        <w:t xml:space="preserve"> </w:t>
      </w:r>
      <w:r>
        <w:rPr>
          <w:color w:val="231F20"/>
          <w:w w:val="115"/>
        </w:rPr>
        <w:t>нием</w:t>
      </w:r>
      <w:r>
        <w:rPr>
          <w:color w:val="231F20"/>
          <w:spacing w:val="16"/>
          <w:w w:val="115"/>
        </w:rPr>
        <w:t xml:space="preserve"> </w:t>
      </w:r>
      <w:r>
        <w:rPr>
          <w:color w:val="231F20"/>
          <w:w w:val="115"/>
        </w:rPr>
        <w:t>специального</w:t>
      </w:r>
      <w:r>
        <w:rPr>
          <w:color w:val="231F20"/>
          <w:spacing w:val="16"/>
          <w:w w:val="115"/>
        </w:rPr>
        <w:t xml:space="preserve"> </w:t>
      </w:r>
      <w:r>
        <w:rPr>
          <w:color w:val="231F20"/>
          <w:w w:val="115"/>
        </w:rPr>
        <w:t>и</w:t>
      </w:r>
      <w:r>
        <w:rPr>
          <w:color w:val="231F20"/>
          <w:spacing w:val="16"/>
          <w:w w:val="115"/>
        </w:rPr>
        <w:t xml:space="preserve"> </w:t>
      </w:r>
      <w:r>
        <w:rPr>
          <w:color w:val="231F20"/>
          <w:w w:val="115"/>
        </w:rPr>
        <w:t>цифрового</w:t>
      </w:r>
      <w:r>
        <w:rPr>
          <w:color w:val="231F20"/>
          <w:spacing w:val="16"/>
          <w:w w:val="115"/>
        </w:rPr>
        <w:t xml:space="preserve"> </w:t>
      </w:r>
      <w:r>
        <w:rPr>
          <w:color w:val="231F20"/>
          <w:w w:val="115"/>
        </w:rPr>
        <w:t>оборудования;</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фиксацию и хранение информации о ходе образовательного</w:t>
      </w:r>
      <w:r>
        <w:rPr>
          <w:color w:val="231F20"/>
          <w:spacing w:val="1"/>
          <w:w w:val="115"/>
        </w:rPr>
        <w:t xml:space="preserve"> </w:t>
      </w:r>
      <w:r>
        <w:rPr>
          <w:color w:val="231F20"/>
          <w:w w:val="115"/>
        </w:rPr>
        <w:t>процесса;</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проведение массовых мероприятий, досуга с просмотром ви-</w:t>
      </w:r>
      <w:r>
        <w:rPr>
          <w:color w:val="231F20"/>
          <w:spacing w:val="1"/>
          <w:w w:val="115"/>
        </w:rPr>
        <w:t xml:space="preserve"> </w:t>
      </w:r>
      <w:r>
        <w:rPr>
          <w:color w:val="231F20"/>
          <w:w w:val="115"/>
        </w:rPr>
        <w:t>деоматериалов,</w:t>
      </w:r>
      <w:r>
        <w:rPr>
          <w:color w:val="231F20"/>
          <w:spacing w:val="1"/>
          <w:w w:val="115"/>
        </w:rPr>
        <w:t xml:space="preserve"> </w:t>
      </w:r>
      <w:r>
        <w:rPr>
          <w:color w:val="231F20"/>
          <w:w w:val="115"/>
        </w:rPr>
        <w:t>организацию</w:t>
      </w:r>
      <w:r>
        <w:rPr>
          <w:color w:val="231F20"/>
          <w:spacing w:val="1"/>
          <w:w w:val="115"/>
        </w:rPr>
        <w:t xml:space="preserve"> </w:t>
      </w:r>
      <w:r>
        <w:rPr>
          <w:color w:val="231F20"/>
          <w:w w:val="115"/>
        </w:rPr>
        <w:t>театрализованных</w:t>
      </w:r>
      <w:r>
        <w:rPr>
          <w:color w:val="231F20"/>
          <w:spacing w:val="1"/>
          <w:w w:val="115"/>
        </w:rPr>
        <w:t xml:space="preserve"> </w:t>
      </w:r>
      <w:r>
        <w:rPr>
          <w:color w:val="231F20"/>
          <w:w w:val="115"/>
        </w:rPr>
        <w:t>представле-</w:t>
      </w:r>
      <w:r>
        <w:rPr>
          <w:color w:val="231F20"/>
          <w:spacing w:val="-55"/>
          <w:w w:val="115"/>
        </w:rPr>
        <w:t xml:space="preserve"> </w:t>
      </w:r>
      <w:r>
        <w:rPr>
          <w:color w:val="231F20"/>
          <w:w w:val="120"/>
        </w:rPr>
        <w:t>ний,</w:t>
      </w:r>
      <w:r>
        <w:rPr>
          <w:color w:val="231F20"/>
          <w:spacing w:val="5"/>
          <w:w w:val="120"/>
        </w:rPr>
        <w:t xml:space="preserve"> </w:t>
      </w:r>
      <w:r>
        <w:rPr>
          <w:color w:val="231F20"/>
          <w:w w:val="120"/>
        </w:rPr>
        <w:t>обеспеченных</w:t>
      </w:r>
      <w:r>
        <w:rPr>
          <w:color w:val="231F20"/>
          <w:spacing w:val="6"/>
          <w:w w:val="120"/>
        </w:rPr>
        <w:t xml:space="preserve"> </w:t>
      </w:r>
      <w:r>
        <w:rPr>
          <w:color w:val="231F20"/>
          <w:w w:val="120"/>
        </w:rPr>
        <w:t>озвучиванием</w:t>
      </w:r>
      <w:r>
        <w:rPr>
          <w:color w:val="231F20"/>
          <w:spacing w:val="5"/>
          <w:w w:val="120"/>
        </w:rPr>
        <w:t xml:space="preserve"> </w:t>
      </w:r>
      <w:r>
        <w:rPr>
          <w:color w:val="231F20"/>
          <w:w w:val="120"/>
        </w:rPr>
        <w:t>и</w:t>
      </w:r>
      <w:r>
        <w:rPr>
          <w:color w:val="231F20"/>
          <w:spacing w:val="6"/>
          <w:w w:val="120"/>
        </w:rPr>
        <w:t xml:space="preserve"> </w:t>
      </w:r>
      <w:r>
        <w:rPr>
          <w:color w:val="231F20"/>
          <w:w w:val="120"/>
        </w:rPr>
        <w:t>освещением;</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взаимодействие</w:t>
      </w:r>
      <w:r>
        <w:rPr>
          <w:color w:val="231F20"/>
          <w:spacing w:val="1"/>
          <w:w w:val="115"/>
        </w:rPr>
        <w:t xml:space="preserve"> </w:t>
      </w:r>
      <w:r>
        <w:rPr>
          <w:color w:val="231F20"/>
          <w:w w:val="115"/>
        </w:rPr>
        <w:t>между</w:t>
      </w:r>
      <w:r>
        <w:rPr>
          <w:color w:val="231F20"/>
          <w:spacing w:val="1"/>
          <w:w w:val="115"/>
        </w:rPr>
        <w:t xml:space="preserve"> </w:t>
      </w:r>
      <w:r>
        <w:rPr>
          <w:color w:val="231F20"/>
          <w:w w:val="115"/>
        </w:rPr>
        <w:t>участниками</w:t>
      </w:r>
      <w:r>
        <w:rPr>
          <w:color w:val="231F20"/>
          <w:spacing w:val="1"/>
          <w:w w:val="115"/>
        </w:rPr>
        <w:t xml:space="preserve"> </w:t>
      </w:r>
      <w:r>
        <w:rPr>
          <w:color w:val="231F20"/>
          <w:w w:val="115"/>
        </w:rPr>
        <w:t>образовательного</w:t>
      </w:r>
      <w:r>
        <w:rPr>
          <w:color w:val="231F20"/>
          <w:spacing w:val="1"/>
          <w:w w:val="115"/>
        </w:rPr>
        <w:t xml:space="preserve"> </w:t>
      </w:r>
      <w:r>
        <w:rPr>
          <w:color w:val="231F20"/>
          <w:w w:val="115"/>
        </w:rPr>
        <w:t>про-</w:t>
      </w:r>
      <w:r>
        <w:rPr>
          <w:color w:val="231F20"/>
          <w:spacing w:val="-55"/>
          <w:w w:val="115"/>
        </w:rPr>
        <w:t xml:space="preserve"> </w:t>
      </w:r>
      <w:r>
        <w:rPr>
          <w:color w:val="231F20"/>
          <w:w w:val="115"/>
        </w:rPr>
        <w:t>цесса, в том числе синхронное и (или) асинхронное взаимо-</w:t>
      </w:r>
      <w:r>
        <w:rPr>
          <w:color w:val="231F20"/>
          <w:spacing w:val="1"/>
          <w:w w:val="115"/>
        </w:rPr>
        <w:t xml:space="preserve"> </w:t>
      </w:r>
      <w:r>
        <w:rPr>
          <w:color w:val="231F20"/>
          <w:w w:val="115"/>
        </w:rPr>
        <w:t>действие</w:t>
      </w:r>
      <w:r>
        <w:rPr>
          <w:color w:val="231F20"/>
          <w:spacing w:val="17"/>
          <w:w w:val="115"/>
        </w:rPr>
        <w:t xml:space="preserve"> </w:t>
      </w:r>
      <w:r>
        <w:rPr>
          <w:color w:val="231F20"/>
          <w:w w:val="115"/>
        </w:rPr>
        <w:t>посредством</w:t>
      </w:r>
      <w:r>
        <w:rPr>
          <w:color w:val="231F20"/>
          <w:spacing w:val="18"/>
          <w:w w:val="115"/>
        </w:rPr>
        <w:t xml:space="preserve"> </w:t>
      </w:r>
      <w:r>
        <w:rPr>
          <w:color w:val="231F20"/>
          <w:w w:val="115"/>
        </w:rPr>
        <w:t>локальной</w:t>
      </w:r>
      <w:r>
        <w:rPr>
          <w:color w:val="231F20"/>
          <w:spacing w:val="18"/>
          <w:w w:val="115"/>
        </w:rPr>
        <w:t xml:space="preserve"> </w:t>
      </w:r>
      <w:r>
        <w:rPr>
          <w:color w:val="231F20"/>
          <w:w w:val="115"/>
        </w:rPr>
        <w:t>сети</w:t>
      </w:r>
      <w:r>
        <w:rPr>
          <w:color w:val="231F20"/>
          <w:spacing w:val="18"/>
          <w:w w:val="115"/>
        </w:rPr>
        <w:t xml:space="preserve"> </w:t>
      </w:r>
      <w:r>
        <w:rPr>
          <w:color w:val="231F20"/>
          <w:w w:val="115"/>
        </w:rPr>
        <w:t>и</w:t>
      </w:r>
      <w:r>
        <w:rPr>
          <w:color w:val="231F20"/>
          <w:spacing w:val="18"/>
          <w:w w:val="115"/>
        </w:rPr>
        <w:t xml:space="preserve"> </w:t>
      </w:r>
      <w:r>
        <w:rPr>
          <w:color w:val="231F20"/>
          <w:w w:val="115"/>
        </w:rPr>
        <w:t>Интернета;</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формирование и хранение электронного портфолио обучаю-</w:t>
      </w:r>
      <w:r>
        <w:rPr>
          <w:color w:val="231F20"/>
          <w:spacing w:val="1"/>
          <w:w w:val="115"/>
        </w:rPr>
        <w:t xml:space="preserve"> </w:t>
      </w:r>
      <w:r>
        <w:rPr>
          <w:color w:val="231F20"/>
          <w:w w:val="115"/>
        </w:rPr>
        <w:t>щегося.</w:t>
      </w:r>
    </w:p>
    <w:p w:rsidR="008052C0" w:rsidRDefault="008052C0" w:rsidP="008052C0">
      <w:pPr>
        <w:pStyle w:val="af1"/>
        <w:spacing w:line="252" w:lineRule="auto"/>
        <w:ind w:left="117" w:right="115"/>
      </w:pPr>
      <w:r>
        <w:rPr>
          <w:color w:val="231F20"/>
          <w:w w:val="115"/>
        </w:rPr>
        <w:t>При работе в ИОС должны соблюдаться правила информаци-</w:t>
      </w:r>
      <w:r>
        <w:rPr>
          <w:color w:val="231F20"/>
          <w:spacing w:val="1"/>
          <w:w w:val="115"/>
        </w:rPr>
        <w:t xml:space="preserve"> </w:t>
      </w:r>
      <w:r>
        <w:rPr>
          <w:color w:val="231F20"/>
          <w:w w:val="115"/>
        </w:rPr>
        <w:t>онной</w:t>
      </w:r>
      <w:r>
        <w:rPr>
          <w:color w:val="231F20"/>
          <w:spacing w:val="1"/>
          <w:w w:val="115"/>
        </w:rPr>
        <w:t xml:space="preserve"> </w:t>
      </w:r>
      <w:r>
        <w:rPr>
          <w:color w:val="231F20"/>
          <w:w w:val="115"/>
        </w:rPr>
        <w:t>безопасности</w:t>
      </w:r>
      <w:r>
        <w:rPr>
          <w:color w:val="231F20"/>
          <w:spacing w:val="1"/>
          <w:w w:val="115"/>
        </w:rPr>
        <w:t xml:space="preserve"> </w:t>
      </w:r>
      <w:r>
        <w:rPr>
          <w:color w:val="231F20"/>
          <w:w w:val="115"/>
        </w:rPr>
        <w:t>при</w:t>
      </w:r>
      <w:r>
        <w:rPr>
          <w:color w:val="231F20"/>
          <w:spacing w:val="1"/>
          <w:w w:val="115"/>
        </w:rPr>
        <w:t xml:space="preserve"> </w:t>
      </w:r>
      <w:r>
        <w:rPr>
          <w:color w:val="231F20"/>
          <w:w w:val="115"/>
        </w:rPr>
        <w:t>осуществлении</w:t>
      </w:r>
      <w:r>
        <w:rPr>
          <w:color w:val="231F20"/>
          <w:spacing w:val="1"/>
          <w:w w:val="115"/>
        </w:rPr>
        <w:t xml:space="preserve"> </w:t>
      </w:r>
      <w:r>
        <w:rPr>
          <w:color w:val="231F20"/>
          <w:w w:val="115"/>
        </w:rPr>
        <w:t>коммуникации</w:t>
      </w:r>
      <w:r>
        <w:rPr>
          <w:color w:val="231F20"/>
          <w:spacing w:val="1"/>
          <w:w w:val="115"/>
        </w:rPr>
        <w:t xml:space="preserve"> </w:t>
      </w:r>
      <w:r>
        <w:rPr>
          <w:color w:val="231F20"/>
          <w:w w:val="115"/>
        </w:rPr>
        <w:t>в</w:t>
      </w:r>
      <w:r>
        <w:rPr>
          <w:color w:val="231F20"/>
          <w:spacing w:val="1"/>
          <w:w w:val="115"/>
        </w:rPr>
        <w:t xml:space="preserve"> </w:t>
      </w:r>
      <w:r>
        <w:rPr>
          <w:color w:val="231F20"/>
          <w:w w:val="115"/>
        </w:rPr>
        <w:t>школьных сообществах и мессенджерах, поиске, анализе и ис-</w:t>
      </w:r>
      <w:r>
        <w:rPr>
          <w:color w:val="231F20"/>
          <w:spacing w:val="1"/>
          <w:w w:val="115"/>
        </w:rPr>
        <w:t xml:space="preserve"> </w:t>
      </w:r>
      <w:r>
        <w:rPr>
          <w:color w:val="231F20"/>
          <w:w w:val="115"/>
        </w:rPr>
        <w:t>пользовании</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в</w:t>
      </w:r>
      <w:r>
        <w:rPr>
          <w:color w:val="231F20"/>
          <w:spacing w:val="1"/>
          <w:w w:val="115"/>
        </w:rPr>
        <w:t xml:space="preserve"> </w:t>
      </w:r>
      <w:r>
        <w:rPr>
          <w:color w:val="231F20"/>
          <w:w w:val="115"/>
        </w:rPr>
        <w:t>соответствии</w:t>
      </w:r>
      <w:r>
        <w:rPr>
          <w:color w:val="231F20"/>
          <w:spacing w:val="1"/>
          <w:w w:val="115"/>
        </w:rPr>
        <w:t xml:space="preserve"> </w:t>
      </w:r>
      <w:r>
        <w:rPr>
          <w:color w:val="231F20"/>
          <w:w w:val="115"/>
        </w:rPr>
        <w:t>с</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задачей,</w:t>
      </w:r>
      <w:r>
        <w:rPr>
          <w:color w:val="231F20"/>
          <w:spacing w:val="-55"/>
          <w:w w:val="115"/>
        </w:rPr>
        <w:t xml:space="preserve"> </w:t>
      </w:r>
      <w:r>
        <w:rPr>
          <w:color w:val="231F20"/>
          <w:w w:val="115"/>
        </w:rPr>
        <w:t>предоставлении</w:t>
      </w:r>
      <w:r>
        <w:rPr>
          <w:color w:val="231F20"/>
          <w:spacing w:val="1"/>
          <w:w w:val="115"/>
        </w:rPr>
        <w:t xml:space="preserve"> </w:t>
      </w:r>
      <w:r>
        <w:rPr>
          <w:color w:val="231F20"/>
          <w:w w:val="115"/>
        </w:rPr>
        <w:t>персональных</w:t>
      </w:r>
      <w:r>
        <w:rPr>
          <w:color w:val="231F20"/>
          <w:spacing w:val="1"/>
          <w:w w:val="115"/>
        </w:rPr>
        <w:t xml:space="preserve"> </w:t>
      </w:r>
      <w:r>
        <w:rPr>
          <w:color w:val="231F20"/>
          <w:w w:val="115"/>
        </w:rPr>
        <w:t>данных</w:t>
      </w:r>
      <w:r>
        <w:rPr>
          <w:color w:val="231F20"/>
          <w:spacing w:val="1"/>
          <w:w w:val="115"/>
        </w:rPr>
        <w:t xml:space="preserve"> </w:t>
      </w:r>
      <w:r>
        <w:rPr>
          <w:color w:val="231F20"/>
          <w:w w:val="115"/>
        </w:rPr>
        <w:t>пользователей</w:t>
      </w:r>
      <w:r>
        <w:rPr>
          <w:color w:val="231F20"/>
          <w:spacing w:val="1"/>
          <w:w w:val="115"/>
        </w:rPr>
        <w:t xml:space="preserve"> </w:t>
      </w:r>
      <w:r>
        <w:rPr>
          <w:color w:val="231F20"/>
          <w:w w:val="115"/>
        </w:rPr>
        <w:t>локаль-</w:t>
      </w:r>
      <w:r>
        <w:rPr>
          <w:color w:val="231F20"/>
          <w:spacing w:val="-55"/>
          <w:w w:val="115"/>
        </w:rPr>
        <w:t xml:space="preserve"> </w:t>
      </w:r>
      <w:r>
        <w:rPr>
          <w:color w:val="231F20"/>
          <w:w w:val="115"/>
        </w:rPr>
        <w:t>ной</w:t>
      </w:r>
      <w:r>
        <w:rPr>
          <w:color w:val="231F20"/>
          <w:spacing w:val="15"/>
          <w:w w:val="115"/>
        </w:rPr>
        <w:t xml:space="preserve"> </w:t>
      </w:r>
      <w:r>
        <w:rPr>
          <w:color w:val="231F20"/>
          <w:w w:val="115"/>
        </w:rPr>
        <w:t>сети</w:t>
      </w:r>
      <w:r>
        <w:rPr>
          <w:color w:val="231F20"/>
          <w:spacing w:val="15"/>
          <w:w w:val="115"/>
        </w:rPr>
        <w:t xml:space="preserve"> </w:t>
      </w:r>
      <w:r>
        <w:rPr>
          <w:color w:val="231F20"/>
          <w:w w:val="115"/>
        </w:rPr>
        <w:t>и</w:t>
      </w:r>
      <w:r>
        <w:rPr>
          <w:color w:val="231F20"/>
          <w:spacing w:val="15"/>
          <w:w w:val="115"/>
        </w:rPr>
        <w:t xml:space="preserve"> </w:t>
      </w:r>
      <w:r>
        <w:rPr>
          <w:color w:val="231F20"/>
          <w:w w:val="115"/>
        </w:rPr>
        <w:t>Интернета.</w:t>
      </w:r>
    </w:p>
    <w:p w:rsidR="008052C0" w:rsidRDefault="008052C0" w:rsidP="008052C0">
      <w:pPr>
        <w:pStyle w:val="af1"/>
        <w:spacing w:line="252" w:lineRule="auto"/>
        <w:ind w:left="117" w:right="114"/>
      </w:pPr>
      <w:r>
        <w:rPr>
          <w:color w:val="231F20"/>
          <w:w w:val="115"/>
        </w:rPr>
        <w:t>Образовательной</w:t>
      </w:r>
      <w:r>
        <w:rPr>
          <w:color w:val="231F20"/>
          <w:spacing w:val="1"/>
          <w:w w:val="115"/>
        </w:rPr>
        <w:t xml:space="preserve"> </w:t>
      </w:r>
      <w:r>
        <w:rPr>
          <w:color w:val="231F20"/>
          <w:w w:val="115"/>
        </w:rPr>
        <w:t>организацией</w:t>
      </w:r>
      <w:r>
        <w:rPr>
          <w:color w:val="231F20"/>
          <w:spacing w:val="1"/>
          <w:w w:val="115"/>
        </w:rPr>
        <w:t xml:space="preserve"> </w:t>
      </w:r>
      <w:r>
        <w:rPr>
          <w:color w:val="231F20"/>
          <w:w w:val="115"/>
        </w:rPr>
        <w:t>определяются</w:t>
      </w:r>
      <w:r>
        <w:rPr>
          <w:color w:val="231F20"/>
          <w:spacing w:val="1"/>
          <w:w w:val="115"/>
        </w:rPr>
        <w:t xml:space="preserve"> </w:t>
      </w:r>
      <w:r>
        <w:rPr>
          <w:color w:val="231F20"/>
          <w:w w:val="115"/>
        </w:rPr>
        <w:t>необходимые</w:t>
      </w:r>
      <w:r>
        <w:rPr>
          <w:color w:val="231F20"/>
          <w:spacing w:val="-55"/>
          <w:w w:val="115"/>
        </w:rPr>
        <w:t xml:space="preserve"> </w:t>
      </w:r>
      <w:r>
        <w:rPr>
          <w:color w:val="231F20"/>
          <w:w w:val="115"/>
        </w:rPr>
        <w:t>меры и сроки по формированию компонентов ИОС для реали-</w:t>
      </w:r>
      <w:r>
        <w:rPr>
          <w:color w:val="231F20"/>
          <w:spacing w:val="1"/>
          <w:w w:val="115"/>
        </w:rPr>
        <w:t xml:space="preserve"> </w:t>
      </w:r>
      <w:r>
        <w:rPr>
          <w:color w:val="231F20"/>
          <w:w w:val="115"/>
        </w:rPr>
        <w:t>зации принятых рабочих программ начального общего образо-</w:t>
      </w:r>
      <w:r>
        <w:rPr>
          <w:color w:val="231F20"/>
          <w:spacing w:val="1"/>
          <w:w w:val="115"/>
        </w:rPr>
        <w:t xml:space="preserve"> </w:t>
      </w:r>
      <w:r>
        <w:rPr>
          <w:color w:val="231F20"/>
          <w:w w:val="115"/>
        </w:rPr>
        <w:t>вания</w:t>
      </w:r>
      <w:r>
        <w:rPr>
          <w:color w:val="231F20"/>
          <w:spacing w:val="51"/>
          <w:w w:val="115"/>
        </w:rPr>
        <w:t xml:space="preserve"> </w:t>
      </w:r>
      <w:r>
        <w:rPr>
          <w:color w:val="231F20"/>
          <w:w w:val="115"/>
        </w:rPr>
        <w:t>в</w:t>
      </w:r>
      <w:r>
        <w:rPr>
          <w:color w:val="231F20"/>
          <w:spacing w:val="51"/>
          <w:w w:val="115"/>
        </w:rPr>
        <w:t xml:space="preserve"> </w:t>
      </w:r>
      <w:r>
        <w:rPr>
          <w:color w:val="231F20"/>
          <w:w w:val="115"/>
        </w:rPr>
        <w:t>соответствии</w:t>
      </w:r>
      <w:r>
        <w:rPr>
          <w:color w:val="231F20"/>
          <w:spacing w:val="51"/>
          <w:w w:val="115"/>
        </w:rPr>
        <w:t xml:space="preserve"> </w:t>
      </w:r>
      <w:r>
        <w:rPr>
          <w:color w:val="231F20"/>
          <w:w w:val="115"/>
        </w:rPr>
        <w:t>с</w:t>
      </w:r>
      <w:r>
        <w:rPr>
          <w:color w:val="231F20"/>
          <w:spacing w:val="52"/>
          <w:w w:val="115"/>
        </w:rPr>
        <w:t xml:space="preserve"> </w:t>
      </w:r>
      <w:r>
        <w:rPr>
          <w:color w:val="231F20"/>
          <w:w w:val="115"/>
        </w:rPr>
        <w:t>требованиями</w:t>
      </w:r>
      <w:r>
        <w:rPr>
          <w:color w:val="231F20"/>
          <w:spacing w:val="51"/>
          <w:w w:val="115"/>
        </w:rPr>
        <w:t xml:space="preserve"> </w:t>
      </w:r>
      <w:r>
        <w:rPr>
          <w:color w:val="231F20"/>
          <w:w w:val="115"/>
        </w:rPr>
        <w:t>ФГОС</w:t>
      </w:r>
      <w:r>
        <w:rPr>
          <w:color w:val="231F20"/>
          <w:spacing w:val="51"/>
          <w:w w:val="115"/>
        </w:rPr>
        <w:t xml:space="preserve"> </w:t>
      </w:r>
      <w:r>
        <w:rPr>
          <w:color w:val="231F20"/>
          <w:w w:val="115"/>
        </w:rPr>
        <w:t>НОО.</w:t>
      </w:r>
      <w:r>
        <w:rPr>
          <w:color w:val="231F20"/>
          <w:spacing w:val="52"/>
          <w:w w:val="115"/>
        </w:rPr>
        <w:t xml:space="preserve"> </w:t>
      </w:r>
      <w:r>
        <w:rPr>
          <w:color w:val="231F20"/>
          <w:w w:val="115"/>
        </w:rPr>
        <w:t>Создание</w:t>
      </w:r>
      <w:r>
        <w:rPr>
          <w:color w:val="231F20"/>
          <w:spacing w:val="-55"/>
          <w:w w:val="115"/>
        </w:rPr>
        <w:t xml:space="preserve"> </w:t>
      </w:r>
      <w:r>
        <w:rPr>
          <w:color w:val="231F20"/>
          <w:w w:val="115"/>
        </w:rPr>
        <w:t>в образовательной организации информационно-образователь-</w:t>
      </w:r>
      <w:r>
        <w:rPr>
          <w:color w:val="231F20"/>
          <w:spacing w:val="1"/>
          <w:w w:val="115"/>
        </w:rPr>
        <w:t xml:space="preserve"> </w:t>
      </w:r>
      <w:r>
        <w:rPr>
          <w:color w:val="231F20"/>
          <w:w w:val="115"/>
        </w:rPr>
        <w:t>ной среды может быть осуществлено по следующим параме-</w:t>
      </w:r>
      <w:r>
        <w:rPr>
          <w:color w:val="231F20"/>
          <w:spacing w:val="1"/>
          <w:w w:val="115"/>
        </w:rPr>
        <w:t xml:space="preserve"> </w:t>
      </w:r>
      <w:r>
        <w:rPr>
          <w:color w:val="231F20"/>
          <w:w w:val="115"/>
        </w:rPr>
        <w:t>трам:</w:t>
      </w:r>
    </w:p>
    <w:p w:rsidR="008052C0" w:rsidRDefault="008052C0" w:rsidP="008052C0">
      <w:pPr>
        <w:widowControl/>
        <w:autoSpaceDE/>
        <w:autoSpaceDN/>
        <w:spacing w:line="252" w:lineRule="auto"/>
        <w:sectPr w:rsidR="008052C0">
          <w:pgSz w:w="7830" w:h="12020"/>
          <w:pgMar w:top="620" w:right="620" w:bottom="900" w:left="620" w:header="0" w:footer="709" w:gutter="0"/>
          <w:cols w:space="720"/>
        </w:sectPr>
      </w:pPr>
    </w:p>
    <w:tbl>
      <w:tblPr>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57"/>
        <w:gridCol w:w="2268"/>
        <w:gridCol w:w="1758"/>
        <w:gridCol w:w="1758"/>
      </w:tblGrid>
      <w:tr w:rsidR="008052C0" w:rsidTr="008052C0">
        <w:trPr>
          <w:trHeight w:val="1153"/>
        </w:trPr>
        <w:tc>
          <w:tcPr>
            <w:tcW w:w="557"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20"/>
              </w:rPr>
            </w:pPr>
          </w:p>
          <w:p w:rsidR="008052C0" w:rsidRDefault="008052C0">
            <w:pPr>
              <w:pStyle w:val="TableParagraph"/>
              <w:spacing w:before="138" w:line="228" w:lineRule="auto"/>
              <w:ind w:left="118" w:right="101" w:firstLine="52"/>
              <w:rPr>
                <w:rFonts w:ascii="Cambria" w:hAnsi="Cambria"/>
                <w:b/>
                <w:sz w:val="18"/>
                <w:lang w:val="en-US"/>
              </w:rPr>
            </w:pPr>
            <w:r>
              <w:rPr>
                <w:rFonts w:ascii="Cambria" w:hAnsi="Cambria"/>
                <w:b/>
                <w:color w:val="231F20"/>
                <w:w w:val="110"/>
                <w:sz w:val="18"/>
                <w:lang w:val="en-US"/>
              </w:rPr>
              <w:t>№</w:t>
            </w:r>
            <w:r>
              <w:rPr>
                <w:rFonts w:ascii="Cambria" w:hAnsi="Cambria"/>
                <w:b/>
                <w:color w:val="231F20"/>
                <w:spacing w:val="1"/>
                <w:w w:val="110"/>
                <w:sz w:val="18"/>
                <w:lang w:val="en-US"/>
              </w:rPr>
              <w:t xml:space="preserve"> </w:t>
            </w:r>
            <w:r>
              <w:rPr>
                <w:rFonts w:ascii="Cambria" w:hAnsi="Cambria"/>
                <w:b/>
                <w:color w:val="231F20"/>
                <w:sz w:val="18"/>
                <w:lang w:val="en-US"/>
              </w:rPr>
              <w:t>п/п</w:t>
            </w:r>
          </w:p>
        </w:tc>
        <w:tc>
          <w:tcPr>
            <w:tcW w:w="226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20"/>
                <w:lang w:val="en-US"/>
              </w:rPr>
            </w:pPr>
          </w:p>
          <w:p w:rsidR="008052C0" w:rsidRDefault="008052C0">
            <w:pPr>
              <w:pStyle w:val="TableParagraph"/>
              <w:spacing w:before="11"/>
              <w:rPr>
                <w:sz w:val="19"/>
                <w:lang w:val="en-US"/>
              </w:rPr>
            </w:pPr>
          </w:p>
          <w:p w:rsidR="008052C0" w:rsidRDefault="008052C0">
            <w:pPr>
              <w:pStyle w:val="TableParagraph"/>
              <w:ind w:left="320"/>
              <w:rPr>
                <w:rFonts w:ascii="Cambria" w:hAnsi="Cambria"/>
                <w:b/>
                <w:sz w:val="18"/>
                <w:lang w:val="en-US"/>
              </w:rPr>
            </w:pPr>
            <w:r>
              <w:rPr>
                <w:rFonts w:ascii="Cambria" w:hAnsi="Cambria"/>
                <w:b/>
                <w:color w:val="231F20"/>
                <w:w w:val="105"/>
                <w:sz w:val="18"/>
                <w:lang w:val="en-US"/>
              </w:rPr>
              <w:t>Компоненты</w:t>
            </w:r>
            <w:r>
              <w:rPr>
                <w:rFonts w:ascii="Cambria" w:hAnsi="Cambria"/>
                <w:b/>
                <w:color w:val="231F20"/>
                <w:spacing w:val="28"/>
                <w:w w:val="105"/>
                <w:sz w:val="18"/>
                <w:lang w:val="en-US"/>
              </w:rPr>
              <w:t xml:space="preserve"> </w:t>
            </w:r>
            <w:r>
              <w:rPr>
                <w:rFonts w:ascii="Cambria" w:hAnsi="Cambria"/>
                <w:b/>
                <w:color w:val="231F20"/>
                <w:w w:val="105"/>
                <w:sz w:val="18"/>
                <w:lang w:val="en-US"/>
              </w:rPr>
              <w:t>ИОС</w:t>
            </w:r>
          </w:p>
        </w:tc>
        <w:tc>
          <w:tcPr>
            <w:tcW w:w="175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spacing w:before="3"/>
              <w:rPr>
                <w:sz w:val="23"/>
                <w:lang w:val="en-US"/>
              </w:rPr>
            </w:pPr>
          </w:p>
          <w:p w:rsidR="008052C0" w:rsidRDefault="008052C0">
            <w:pPr>
              <w:pStyle w:val="TableParagraph"/>
              <w:spacing w:before="1" w:line="228" w:lineRule="auto"/>
              <w:ind w:left="156" w:right="145"/>
              <w:jc w:val="center"/>
              <w:rPr>
                <w:rFonts w:ascii="Cambria" w:hAnsi="Cambria"/>
                <w:b/>
                <w:sz w:val="18"/>
                <w:lang w:val="en-US"/>
              </w:rPr>
            </w:pPr>
            <w:r>
              <w:rPr>
                <w:rFonts w:ascii="Cambria" w:hAnsi="Cambria"/>
                <w:b/>
                <w:color w:val="231F20"/>
                <w:w w:val="105"/>
                <w:sz w:val="18"/>
                <w:lang w:val="en-US"/>
              </w:rPr>
              <w:t>Наличие</w:t>
            </w:r>
            <w:r>
              <w:rPr>
                <w:rFonts w:ascii="Cambria" w:hAnsi="Cambria"/>
                <w:b/>
                <w:color w:val="231F20"/>
                <w:spacing w:val="1"/>
                <w:w w:val="105"/>
                <w:sz w:val="18"/>
                <w:lang w:val="en-US"/>
              </w:rPr>
              <w:t xml:space="preserve"> </w:t>
            </w:r>
            <w:r>
              <w:rPr>
                <w:rFonts w:ascii="Cambria" w:hAnsi="Cambria"/>
                <w:b/>
                <w:color w:val="231F20"/>
                <w:sz w:val="18"/>
                <w:lang w:val="en-US"/>
              </w:rPr>
              <w:t>компонентов</w:t>
            </w:r>
            <w:r>
              <w:rPr>
                <w:rFonts w:ascii="Cambria" w:hAnsi="Cambria"/>
                <w:b/>
                <w:color w:val="231F20"/>
                <w:spacing w:val="-37"/>
                <w:sz w:val="18"/>
                <w:lang w:val="en-US"/>
              </w:rPr>
              <w:t xml:space="preserve"> </w:t>
            </w:r>
            <w:r>
              <w:rPr>
                <w:rFonts w:ascii="Cambria" w:hAnsi="Cambria"/>
                <w:b/>
                <w:color w:val="231F20"/>
                <w:w w:val="105"/>
                <w:sz w:val="18"/>
                <w:lang w:val="en-US"/>
              </w:rPr>
              <w:t>ИОС</w:t>
            </w:r>
          </w:p>
        </w:tc>
        <w:tc>
          <w:tcPr>
            <w:tcW w:w="1758"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8" w:line="228" w:lineRule="auto"/>
              <w:ind w:left="156" w:right="146"/>
              <w:jc w:val="center"/>
              <w:rPr>
                <w:rFonts w:ascii="Cambria" w:hAnsi="Cambria"/>
                <w:b/>
                <w:sz w:val="18"/>
              </w:rPr>
            </w:pPr>
            <w:r w:rsidRPr="008052C0">
              <w:rPr>
                <w:rFonts w:ascii="Cambria" w:hAnsi="Cambria"/>
                <w:b/>
                <w:color w:val="231F20"/>
                <w:spacing w:val="-2"/>
                <w:w w:val="105"/>
                <w:sz w:val="18"/>
              </w:rPr>
              <w:t>Сроки</w:t>
            </w:r>
            <w:r w:rsidRPr="008052C0">
              <w:rPr>
                <w:rFonts w:ascii="Cambria" w:hAnsi="Cambria"/>
                <w:b/>
                <w:color w:val="231F20"/>
                <w:spacing w:val="3"/>
                <w:w w:val="105"/>
                <w:sz w:val="18"/>
              </w:rPr>
              <w:t xml:space="preserve"> </w:t>
            </w:r>
            <w:r w:rsidRPr="008052C0">
              <w:rPr>
                <w:rFonts w:ascii="Cambria" w:hAnsi="Cambria"/>
                <w:b/>
                <w:color w:val="231F20"/>
                <w:spacing w:val="-1"/>
                <w:w w:val="105"/>
                <w:sz w:val="18"/>
              </w:rPr>
              <w:t>создания</w:t>
            </w:r>
            <w:r w:rsidRPr="008052C0">
              <w:rPr>
                <w:rFonts w:ascii="Cambria" w:hAnsi="Cambria"/>
                <w:b/>
                <w:color w:val="231F20"/>
                <w:spacing w:val="-39"/>
                <w:w w:val="105"/>
                <w:sz w:val="18"/>
              </w:rPr>
              <w:t xml:space="preserve"> </w:t>
            </w:r>
            <w:r w:rsidRPr="008052C0">
              <w:rPr>
                <w:rFonts w:ascii="Cambria" w:hAnsi="Cambria"/>
                <w:b/>
                <w:color w:val="231F20"/>
                <w:w w:val="105"/>
                <w:sz w:val="18"/>
              </w:rPr>
              <w:t>условий</w:t>
            </w:r>
          </w:p>
          <w:p w:rsidR="008052C0" w:rsidRPr="008052C0" w:rsidRDefault="008052C0">
            <w:pPr>
              <w:pStyle w:val="TableParagraph"/>
              <w:spacing w:line="228" w:lineRule="auto"/>
              <w:ind w:left="156" w:right="146"/>
              <w:jc w:val="center"/>
              <w:rPr>
                <w:rFonts w:ascii="Cambria" w:hAnsi="Cambria"/>
                <w:b/>
                <w:sz w:val="18"/>
              </w:rPr>
            </w:pPr>
            <w:r w:rsidRPr="008052C0">
              <w:rPr>
                <w:rFonts w:ascii="Cambria" w:hAnsi="Cambria"/>
                <w:b/>
                <w:color w:val="231F20"/>
                <w:w w:val="105"/>
                <w:sz w:val="18"/>
              </w:rPr>
              <w:t>в</w:t>
            </w:r>
            <w:r w:rsidRPr="008052C0">
              <w:rPr>
                <w:rFonts w:ascii="Cambria" w:hAnsi="Cambria"/>
                <w:b/>
                <w:color w:val="231F20"/>
                <w:spacing w:val="2"/>
                <w:w w:val="105"/>
                <w:sz w:val="18"/>
              </w:rPr>
              <w:t xml:space="preserve"> </w:t>
            </w:r>
            <w:r w:rsidRPr="008052C0">
              <w:rPr>
                <w:rFonts w:ascii="Cambria" w:hAnsi="Cambria"/>
                <w:b/>
                <w:color w:val="231F20"/>
                <w:w w:val="105"/>
                <w:sz w:val="18"/>
              </w:rPr>
              <w:t>соответствии</w:t>
            </w:r>
            <w:r w:rsidRPr="008052C0">
              <w:rPr>
                <w:rFonts w:ascii="Cambria" w:hAnsi="Cambria"/>
                <w:b/>
                <w:color w:val="231F20"/>
                <w:spacing w:val="1"/>
                <w:w w:val="105"/>
                <w:sz w:val="18"/>
              </w:rPr>
              <w:t xml:space="preserve"> </w:t>
            </w:r>
            <w:r w:rsidRPr="008052C0">
              <w:rPr>
                <w:rFonts w:ascii="Cambria" w:hAnsi="Cambria"/>
                <w:b/>
                <w:color w:val="231F20"/>
                <w:sz w:val="18"/>
              </w:rPr>
              <w:t>с</w:t>
            </w:r>
            <w:r w:rsidRPr="008052C0">
              <w:rPr>
                <w:rFonts w:ascii="Cambria" w:hAnsi="Cambria"/>
                <w:b/>
                <w:color w:val="231F20"/>
                <w:spacing w:val="1"/>
                <w:sz w:val="18"/>
              </w:rPr>
              <w:t xml:space="preserve"> </w:t>
            </w:r>
            <w:r w:rsidRPr="008052C0">
              <w:rPr>
                <w:rFonts w:ascii="Cambria" w:hAnsi="Cambria"/>
                <w:b/>
                <w:color w:val="231F20"/>
                <w:sz w:val="18"/>
              </w:rPr>
              <w:t>требованиями</w:t>
            </w:r>
            <w:r w:rsidRPr="008052C0">
              <w:rPr>
                <w:rFonts w:ascii="Cambria" w:hAnsi="Cambria"/>
                <w:b/>
                <w:color w:val="231F20"/>
                <w:spacing w:val="-37"/>
                <w:sz w:val="18"/>
              </w:rPr>
              <w:t xml:space="preserve"> </w:t>
            </w:r>
            <w:r w:rsidRPr="008052C0">
              <w:rPr>
                <w:rFonts w:ascii="Cambria" w:hAnsi="Cambria"/>
                <w:b/>
                <w:color w:val="231F20"/>
                <w:w w:val="105"/>
                <w:sz w:val="18"/>
              </w:rPr>
              <w:t>ФГОС</w:t>
            </w:r>
            <w:r w:rsidRPr="008052C0">
              <w:rPr>
                <w:rFonts w:ascii="Cambria" w:hAnsi="Cambria"/>
                <w:b/>
                <w:color w:val="231F20"/>
                <w:spacing w:val="31"/>
                <w:w w:val="105"/>
                <w:sz w:val="18"/>
              </w:rPr>
              <w:t xml:space="preserve"> </w:t>
            </w:r>
            <w:r w:rsidRPr="008052C0">
              <w:rPr>
                <w:rFonts w:ascii="Cambria" w:hAnsi="Cambria"/>
                <w:b/>
                <w:color w:val="231F20"/>
                <w:w w:val="105"/>
                <w:sz w:val="18"/>
              </w:rPr>
              <w:t>НОО</w:t>
            </w:r>
          </w:p>
        </w:tc>
      </w:tr>
      <w:tr w:rsidR="008052C0" w:rsidTr="008052C0">
        <w:trPr>
          <w:trHeight w:val="1553"/>
        </w:trPr>
        <w:tc>
          <w:tcPr>
            <w:tcW w:w="557"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9"/>
              <w:jc w:val="center"/>
              <w:rPr>
                <w:sz w:val="18"/>
                <w:lang w:val="en-US"/>
              </w:rPr>
            </w:pPr>
            <w:r>
              <w:rPr>
                <w:color w:val="231F20"/>
                <w:w w:val="123"/>
                <w:sz w:val="18"/>
                <w:lang w:val="en-US"/>
              </w:rPr>
              <w:t>I</w:t>
            </w:r>
          </w:p>
        </w:tc>
        <w:tc>
          <w:tcPr>
            <w:tcW w:w="2268"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3" w:right="162"/>
              <w:rPr>
                <w:sz w:val="18"/>
              </w:rPr>
            </w:pPr>
            <w:r w:rsidRPr="008052C0">
              <w:rPr>
                <w:color w:val="231F20"/>
                <w:w w:val="115"/>
                <w:sz w:val="18"/>
              </w:rPr>
              <w:t>Учебники</w:t>
            </w:r>
            <w:r w:rsidRPr="008052C0">
              <w:rPr>
                <w:color w:val="231F20"/>
                <w:spacing w:val="11"/>
                <w:w w:val="115"/>
                <w:sz w:val="18"/>
              </w:rPr>
              <w:t xml:space="preserve"> </w:t>
            </w:r>
            <w:r w:rsidRPr="008052C0">
              <w:rPr>
                <w:color w:val="231F20"/>
                <w:w w:val="115"/>
                <w:sz w:val="18"/>
              </w:rPr>
              <w:t>по</w:t>
            </w:r>
            <w:r w:rsidRPr="008052C0">
              <w:rPr>
                <w:color w:val="231F20"/>
                <w:spacing w:val="11"/>
                <w:w w:val="115"/>
                <w:sz w:val="18"/>
              </w:rPr>
              <w:t xml:space="preserve"> </w:t>
            </w:r>
            <w:r w:rsidRPr="008052C0">
              <w:rPr>
                <w:color w:val="231F20"/>
                <w:w w:val="115"/>
                <w:sz w:val="18"/>
              </w:rPr>
              <w:t>всем</w:t>
            </w:r>
            <w:r w:rsidRPr="008052C0">
              <w:rPr>
                <w:color w:val="231F20"/>
                <w:spacing w:val="1"/>
                <w:w w:val="115"/>
                <w:sz w:val="18"/>
              </w:rPr>
              <w:t xml:space="preserve"> </w:t>
            </w:r>
            <w:r w:rsidRPr="008052C0">
              <w:rPr>
                <w:color w:val="231F20"/>
                <w:w w:val="115"/>
                <w:sz w:val="18"/>
              </w:rPr>
              <w:t>учебным</w:t>
            </w:r>
            <w:r w:rsidRPr="008052C0">
              <w:rPr>
                <w:color w:val="231F20"/>
                <w:spacing w:val="15"/>
                <w:w w:val="115"/>
                <w:sz w:val="18"/>
              </w:rPr>
              <w:t xml:space="preserve"> </w:t>
            </w:r>
            <w:r w:rsidRPr="008052C0">
              <w:rPr>
                <w:color w:val="231F20"/>
                <w:w w:val="115"/>
                <w:sz w:val="18"/>
              </w:rPr>
              <w:t>предметам</w:t>
            </w:r>
            <w:r w:rsidRPr="008052C0">
              <w:rPr>
                <w:color w:val="231F20"/>
                <w:spacing w:val="1"/>
                <w:w w:val="115"/>
                <w:sz w:val="18"/>
              </w:rPr>
              <w:t xml:space="preserve"> </w:t>
            </w:r>
            <w:r w:rsidRPr="008052C0">
              <w:rPr>
                <w:color w:val="231F20"/>
                <w:w w:val="115"/>
                <w:sz w:val="18"/>
              </w:rPr>
              <w:t>на</w:t>
            </w:r>
            <w:r w:rsidRPr="008052C0">
              <w:rPr>
                <w:color w:val="231F20"/>
                <w:spacing w:val="1"/>
                <w:w w:val="115"/>
                <w:sz w:val="18"/>
              </w:rPr>
              <w:t xml:space="preserve"> </w:t>
            </w:r>
            <w:r w:rsidRPr="008052C0">
              <w:rPr>
                <w:color w:val="231F20"/>
                <w:w w:val="115"/>
                <w:sz w:val="18"/>
              </w:rPr>
              <w:t>языках</w:t>
            </w:r>
            <w:r w:rsidRPr="008052C0">
              <w:rPr>
                <w:color w:val="231F20"/>
                <w:spacing w:val="1"/>
                <w:w w:val="115"/>
                <w:sz w:val="18"/>
              </w:rPr>
              <w:t xml:space="preserve"> </w:t>
            </w:r>
            <w:r w:rsidRPr="008052C0">
              <w:rPr>
                <w:color w:val="231F20"/>
                <w:w w:val="115"/>
                <w:sz w:val="18"/>
              </w:rPr>
              <w:t>обучения,</w:t>
            </w:r>
            <w:r w:rsidRPr="008052C0">
              <w:rPr>
                <w:color w:val="231F20"/>
                <w:spacing w:val="-49"/>
                <w:w w:val="115"/>
                <w:sz w:val="18"/>
              </w:rPr>
              <w:t xml:space="preserve"> </w:t>
            </w:r>
            <w:r w:rsidRPr="008052C0">
              <w:rPr>
                <w:color w:val="231F20"/>
                <w:w w:val="115"/>
                <w:sz w:val="18"/>
              </w:rPr>
              <w:t>определённых</w:t>
            </w:r>
            <w:r w:rsidRPr="008052C0">
              <w:rPr>
                <w:color w:val="231F20"/>
                <w:spacing w:val="1"/>
                <w:w w:val="115"/>
                <w:sz w:val="18"/>
              </w:rPr>
              <w:t xml:space="preserve"> </w:t>
            </w:r>
            <w:r w:rsidRPr="008052C0">
              <w:rPr>
                <w:color w:val="231F20"/>
                <w:w w:val="115"/>
                <w:sz w:val="18"/>
              </w:rPr>
              <w:t>учредителем</w:t>
            </w:r>
            <w:r w:rsidRPr="008052C0">
              <w:rPr>
                <w:color w:val="231F20"/>
                <w:spacing w:val="1"/>
                <w:w w:val="115"/>
                <w:sz w:val="18"/>
              </w:rPr>
              <w:t xml:space="preserve"> </w:t>
            </w:r>
            <w:r w:rsidRPr="008052C0">
              <w:rPr>
                <w:color w:val="231F20"/>
                <w:w w:val="115"/>
                <w:sz w:val="18"/>
              </w:rPr>
              <w:t>образовательной</w:t>
            </w:r>
            <w:r w:rsidRPr="008052C0">
              <w:rPr>
                <w:color w:val="231F20"/>
                <w:spacing w:val="1"/>
                <w:w w:val="115"/>
                <w:sz w:val="18"/>
              </w:rPr>
              <w:t xml:space="preserve"> </w:t>
            </w:r>
            <w:r w:rsidRPr="008052C0">
              <w:rPr>
                <w:color w:val="231F20"/>
                <w:w w:val="115"/>
                <w:sz w:val="18"/>
              </w:rPr>
              <w:t>организации</w:t>
            </w:r>
          </w:p>
        </w:tc>
        <w:tc>
          <w:tcPr>
            <w:tcW w:w="175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75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553"/>
        </w:trPr>
        <w:tc>
          <w:tcPr>
            <w:tcW w:w="557"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45" w:right="136"/>
              <w:jc w:val="center"/>
              <w:rPr>
                <w:sz w:val="18"/>
                <w:lang w:val="en-US"/>
              </w:rPr>
            </w:pPr>
            <w:r>
              <w:rPr>
                <w:color w:val="231F20"/>
                <w:w w:val="125"/>
                <w:sz w:val="18"/>
                <w:lang w:val="en-US"/>
              </w:rPr>
              <w:t>II</w:t>
            </w:r>
          </w:p>
        </w:tc>
        <w:tc>
          <w:tcPr>
            <w:tcW w:w="226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7" w:line="230" w:lineRule="auto"/>
              <w:ind w:left="113" w:right="476"/>
              <w:rPr>
                <w:sz w:val="18"/>
                <w:lang w:val="en-US"/>
              </w:rPr>
            </w:pPr>
            <w:r>
              <w:rPr>
                <w:color w:val="231F20"/>
                <w:spacing w:val="-1"/>
                <w:w w:val="115"/>
                <w:sz w:val="18"/>
                <w:lang w:val="en-US"/>
              </w:rPr>
              <w:t>Учебно-наглядные</w:t>
            </w:r>
            <w:r>
              <w:rPr>
                <w:color w:val="231F20"/>
                <w:spacing w:val="-49"/>
                <w:w w:val="115"/>
                <w:sz w:val="18"/>
                <w:lang w:val="en-US"/>
              </w:rPr>
              <w:t xml:space="preserve"> </w:t>
            </w:r>
            <w:r>
              <w:rPr>
                <w:color w:val="231F20"/>
                <w:w w:val="115"/>
                <w:sz w:val="18"/>
                <w:lang w:val="en-US"/>
              </w:rPr>
              <w:t>пособия</w:t>
            </w:r>
          </w:p>
        </w:tc>
        <w:tc>
          <w:tcPr>
            <w:tcW w:w="175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75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953"/>
        </w:trPr>
        <w:tc>
          <w:tcPr>
            <w:tcW w:w="557"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45" w:right="136"/>
              <w:jc w:val="center"/>
              <w:rPr>
                <w:sz w:val="18"/>
                <w:lang w:val="en-US"/>
              </w:rPr>
            </w:pPr>
            <w:r>
              <w:rPr>
                <w:color w:val="231F20"/>
                <w:w w:val="125"/>
                <w:sz w:val="18"/>
                <w:lang w:val="en-US"/>
              </w:rPr>
              <w:t>III</w:t>
            </w:r>
          </w:p>
        </w:tc>
        <w:tc>
          <w:tcPr>
            <w:tcW w:w="2268"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3" w:right="22"/>
              <w:rPr>
                <w:sz w:val="18"/>
              </w:rPr>
            </w:pPr>
            <w:r w:rsidRPr="008052C0">
              <w:rPr>
                <w:color w:val="231F20"/>
                <w:w w:val="115"/>
                <w:sz w:val="18"/>
              </w:rPr>
              <w:t>Технические</w:t>
            </w:r>
            <w:r w:rsidRPr="008052C0">
              <w:rPr>
                <w:color w:val="231F20"/>
                <w:spacing w:val="19"/>
                <w:w w:val="115"/>
                <w:sz w:val="18"/>
              </w:rPr>
              <w:t xml:space="preserve"> </w:t>
            </w:r>
            <w:r w:rsidRPr="008052C0">
              <w:rPr>
                <w:color w:val="231F20"/>
                <w:w w:val="115"/>
                <w:sz w:val="18"/>
              </w:rPr>
              <w:t>средства,</w:t>
            </w:r>
            <w:r w:rsidRPr="008052C0">
              <w:rPr>
                <w:color w:val="231F20"/>
                <w:spacing w:val="-49"/>
                <w:w w:val="115"/>
                <w:sz w:val="18"/>
              </w:rPr>
              <w:t xml:space="preserve"> </w:t>
            </w:r>
            <w:r w:rsidRPr="008052C0">
              <w:rPr>
                <w:color w:val="231F20"/>
                <w:w w:val="115"/>
                <w:sz w:val="18"/>
              </w:rPr>
              <w:t>обеспечивающие</w:t>
            </w:r>
            <w:r w:rsidRPr="008052C0">
              <w:rPr>
                <w:color w:val="231F20"/>
                <w:spacing w:val="1"/>
                <w:w w:val="115"/>
                <w:sz w:val="18"/>
              </w:rPr>
              <w:t xml:space="preserve"> </w:t>
            </w:r>
            <w:r w:rsidRPr="008052C0">
              <w:rPr>
                <w:color w:val="231F20"/>
                <w:w w:val="115"/>
                <w:sz w:val="18"/>
              </w:rPr>
              <w:t>функционирование</w:t>
            </w:r>
            <w:r w:rsidRPr="008052C0">
              <w:rPr>
                <w:color w:val="231F20"/>
                <w:spacing w:val="1"/>
                <w:w w:val="115"/>
                <w:sz w:val="18"/>
              </w:rPr>
              <w:t xml:space="preserve"> </w:t>
            </w:r>
            <w:r w:rsidRPr="008052C0">
              <w:rPr>
                <w:color w:val="231F20"/>
                <w:w w:val="115"/>
                <w:sz w:val="18"/>
              </w:rPr>
              <w:t>ИОС</w:t>
            </w:r>
          </w:p>
        </w:tc>
        <w:tc>
          <w:tcPr>
            <w:tcW w:w="175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75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1153"/>
        </w:trPr>
        <w:tc>
          <w:tcPr>
            <w:tcW w:w="557"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45" w:right="136"/>
              <w:jc w:val="center"/>
              <w:rPr>
                <w:sz w:val="18"/>
                <w:lang w:val="en-US"/>
              </w:rPr>
            </w:pPr>
            <w:r>
              <w:rPr>
                <w:color w:val="231F20"/>
                <w:w w:val="110"/>
                <w:sz w:val="18"/>
                <w:lang w:val="en-US"/>
              </w:rPr>
              <w:t>IV</w:t>
            </w:r>
          </w:p>
        </w:tc>
        <w:tc>
          <w:tcPr>
            <w:tcW w:w="2268"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3" w:right="162"/>
              <w:rPr>
                <w:sz w:val="18"/>
              </w:rPr>
            </w:pPr>
            <w:r w:rsidRPr="008052C0">
              <w:rPr>
                <w:color w:val="231F20"/>
                <w:w w:val="115"/>
                <w:sz w:val="18"/>
              </w:rPr>
              <w:t>Программные</w:t>
            </w:r>
            <w:r w:rsidRPr="008052C0">
              <w:rPr>
                <w:color w:val="231F20"/>
                <w:spacing w:val="1"/>
                <w:w w:val="115"/>
                <w:sz w:val="18"/>
              </w:rPr>
              <w:t xml:space="preserve"> </w:t>
            </w:r>
            <w:r w:rsidRPr="008052C0">
              <w:rPr>
                <w:color w:val="231F20"/>
                <w:w w:val="115"/>
                <w:sz w:val="18"/>
              </w:rPr>
              <w:t>инструменты,</w:t>
            </w:r>
            <w:r w:rsidRPr="008052C0">
              <w:rPr>
                <w:color w:val="231F20"/>
                <w:spacing w:val="1"/>
                <w:w w:val="115"/>
                <w:sz w:val="18"/>
              </w:rPr>
              <w:t xml:space="preserve"> </w:t>
            </w:r>
            <w:r w:rsidRPr="008052C0">
              <w:rPr>
                <w:color w:val="231F20"/>
                <w:w w:val="115"/>
                <w:sz w:val="18"/>
              </w:rPr>
              <w:t>обеспечивающие</w:t>
            </w:r>
            <w:r w:rsidRPr="008052C0">
              <w:rPr>
                <w:color w:val="231F20"/>
                <w:spacing w:val="1"/>
                <w:w w:val="115"/>
                <w:sz w:val="18"/>
              </w:rPr>
              <w:t xml:space="preserve"> </w:t>
            </w:r>
            <w:r w:rsidRPr="008052C0">
              <w:rPr>
                <w:color w:val="231F20"/>
                <w:w w:val="115"/>
                <w:sz w:val="18"/>
              </w:rPr>
              <w:t>функционирование</w:t>
            </w:r>
            <w:r w:rsidRPr="008052C0">
              <w:rPr>
                <w:color w:val="231F20"/>
                <w:spacing w:val="-49"/>
                <w:w w:val="115"/>
                <w:sz w:val="18"/>
              </w:rPr>
              <w:t xml:space="preserve"> </w:t>
            </w:r>
            <w:r w:rsidRPr="008052C0">
              <w:rPr>
                <w:color w:val="231F20"/>
                <w:w w:val="115"/>
                <w:sz w:val="18"/>
              </w:rPr>
              <w:t>ИОС</w:t>
            </w:r>
          </w:p>
        </w:tc>
        <w:tc>
          <w:tcPr>
            <w:tcW w:w="175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c>
          <w:tcPr>
            <w:tcW w:w="1758"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553"/>
        </w:trPr>
        <w:tc>
          <w:tcPr>
            <w:tcW w:w="557"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9"/>
              <w:jc w:val="center"/>
              <w:rPr>
                <w:sz w:val="18"/>
                <w:lang w:val="en-US"/>
              </w:rPr>
            </w:pPr>
            <w:r>
              <w:rPr>
                <w:color w:val="231F20"/>
                <w:w w:val="103"/>
                <w:sz w:val="18"/>
                <w:lang w:val="en-US"/>
              </w:rPr>
              <w:t>V</w:t>
            </w:r>
          </w:p>
        </w:tc>
        <w:tc>
          <w:tcPr>
            <w:tcW w:w="2268"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7" w:line="230" w:lineRule="auto"/>
              <w:ind w:left="113"/>
              <w:rPr>
                <w:sz w:val="18"/>
                <w:lang w:val="en-US"/>
              </w:rPr>
            </w:pPr>
            <w:r>
              <w:rPr>
                <w:color w:val="231F20"/>
                <w:w w:val="115"/>
                <w:sz w:val="18"/>
                <w:lang w:val="en-US"/>
              </w:rPr>
              <w:t>Служба</w:t>
            </w:r>
            <w:r>
              <w:rPr>
                <w:color w:val="231F20"/>
                <w:spacing w:val="22"/>
                <w:w w:val="115"/>
                <w:sz w:val="18"/>
                <w:lang w:val="en-US"/>
              </w:rPr>
              <w:t xml:space="preserve"> </w:t>
            </w:r>
            <w:r>
              <w:rPr>
                <w:color w:val="231F20"/>
                <w:w w:val="115"/>
                <w:sz w:val="18"/>
                <w:lang w:val="en-US"/>
              </w:rPr>
              <w:t>технической</w:t>
            </w:r>
            <w:r>
              <w:rPr>
                <w:color w:val="231F20"/>
                <w:spacing w:val="-49"/>
                <w:w w:val="115"/>
                <w:sz w:val="18"/>
                <w:lang w:val="en-US"/>
              </w:rPr>
              <w:t xml:space="preserve"> </w:t>
            </w:r>
            <w:r>
              <w:rPr>
                <w:color w:val="231F20"/>
                <w:w w:val="115"/>
                <w:sz w:val="18"/>
                <w:lang w:val="en-US"/>
              </w:rPr>
              <w:t>поддержки</w:t>
            </w:r>
          </w:p>
        </w:tc>
        <w:tc>
          <w:tcPr>
            <w:tcW w:w="175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1758"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bl>
    <w:p w:rsidR="008052C0" w:rsidRDefault="008052C0" w:rsidP="008052C0">
      <w:pPr>
        <w:pStyle w:val="af1"/>
        <w:spacing w:before="2"/>
        <w:ind w:left="0" w:right="0" w:firstLine="0"/>
        <w:jc w:val="left"/>
        <w:rPr>
          <w:sz w:val="17"/>
        </w:rPr>
      </w:pPr>
    </w:p>
    <w:p w:rsidR="008052C0" w:rsidRDefault="008052C0" w:rsidP="008052C0">
      <w:pPr>
        <w:pStyle w:val="af1"/>
        <w:spacing w:before="94" w:line="247" w:lineRule="auto"/>
        <w:ind w:left="117" w:right="0"/>
        <w:jc w:val="left"/>
      </w:pPr>
      <w:r>
        <w:rPr>
          <w:color w:val="231F20"/>
          <w:w w:val="115"/>
        </w:rPr>
        <w:t>Требования</w:t>
      </w:r>
      <w:r>
        <w:rPr>
          <w:color w:val="231F20"/>
          <w:spacing w:val="24"/>
          <w:w w:val="115"/>
        </w:rPr>
        <w:t xml:space="preserve"> </w:t>
      </w:r>
      <w:r>
        <w:rPr>
          <w:color w:val="231F20"/>
          <w:w w:val="115"/>
        </w:rPr>
        <w:t>к</w:t>
      </w:r>
      <w:r>
        <w:rPr>
          <w:color w:val="231F20"/>
          <w:spacing w:val="25"/>
          <w:w w:val="115"/>
        </w:rPr>
        <w:t xml:space="preserve"> </w:t>
      </w:r>
      <w:r>
        <w:rPr>
          <w:color w:val="231F20"/>
          <w:w w:val="115"/>
        </w:rPr>
        <w:t>учебно-методическому</w:t>
      </w:r>
      <w:r>
        <w:rPr>
          <w:color w:val="231F20"/>
          <w:spacing w:val="25"/>
          <w:w w:val="115"/>
        </w:rPr>
        <w:t xml:space="preserve"> </w:t>
      </w:r>
      <w:r>
        <w:rPr>
          <w:color w:val="231F20"/>
          <w:w w:val="115"/>
        </w:rPr>
        <w:t>обеспечению</w:t>
      </w:r>
      <w:r>
        <w:rPr>
          <w:color w:val="231F20"/>
          <w:spacing w:val="25"/>
          <w:w w:val="115"/>
        </w:rPr>
        <w:t xml:space="preserve"> </w:t>
      </w:r>
      <w:r>
        <w:rPr>
          <w:color w:val="231F20"/>
          <w:w w:val="115"/>
        </w:rPr>
        <w:t>образова-</w:t>
      </w:r>
      <w:r>
        <w:rPr>
          <w:color w:val="231F20"/>
          <w:spacing w:val="-55"/>
          <w:w w:val="115"/>
        </w:rPr>
        <w:t xml:space="preserve"> </w:t>
      </w:r>
      <w:r>
        <w:rPr>
          <w:color w:val="231F20"/>
          <w:w w:val="115"/>
        </w:rPr>
        <w:t>тельной</w:t>
      </w:r>
      <w:r>
        <w:rPr>
          <w:color w:val="231F20"/>
          <w:spacing w:val="15"/>
          <w:w w:val="115"/>
        </w:rPr>
        <w:t xml:space="preserve"> </w:t>
      </w:r>
      <w:r>
        <w:rPr>
          <w:color w:val="231F20"/>
          <w:w w:val="115"/>
        </w:rPr>
        <w:t>деятельности</w:t>
      </w:r>
      <w:r>
        <w:rPr>
          <w:color w:val="231F20"/>
          <w:spacing w:val="16"/>
          <w:w w:val="115"/>
        </w:rPr>
        <w:t xml:space="preserve"> </w:t>
      </w:r>
      <w:r>
        <w:rPr>
          <w:color w:val="231F20"/>
          <w:w w:val="115"/>
        </w:rPr>
        <w:t>включают:</w:t>
      </w:r>
    </w:p>
    <w:p w:rsidR="008052C0" w:rsidRDefault="008052C0" w:rsidP="008052C0">
      <w:pPr>
        <w:pStyle w:val="af1"/>
        <w:spacing w:before="1" w:line="247" w:lineRule="auto"/>
        <w:ind w:left="343" w:right="109" w:hanging="142"/>
        <w:jc w:val="left"/>
      </w:pPr>
      <w:r>
        <w:rPr>
          <w:rFonts w:ascii="Trebuchet MS" w:hAnsi="Trebuchet MS"/>
          <w:color w:val="231F20"/>
          <w:w w:val="115"/>
          <w:position w:val="1"/>
          <w:sz w:val="14"/>
        </w:rPr>
        <w:t>6</w:t>
      </w:r>
      <w:r>
        <w:rPr>
          <w:rFonts w:ascii="Trebuchet MS" w:hAnsi="Trebuchet MS"/>
          <w:color w:val="231F20"/>
          <w:spacing w:val="37"/>
          <w:w w:val="115"/>
          <w:position w:val="1"/>
          <w:sz w:val="14"/>
        </w:rPr>
        <w:t xml:space="preserve"> </w:t>
      </w:r>
      <w:r>
        <w:rPr>
          <w:color w:val="231F20"/>
          <w:w w:val="115"/>
        </w:rPr>
        <w:t>параметры</w:t>
      </w:r>
      <w:r>
        <w:rPr>
          <w:color w:val="231F20"/>
          <w:spacing w:val="17"/>
          <w:w w:val="115"/>
        </w:rPr>
        <w:t xml:space="preserve"> </w:t>
      </w:r>
      <w:r>
        <w:rPr>
          <w:color w:val="231F20"/>
          <w:w w:val="115"/>
        </w:rPr>
        <w:t>комплектности</w:t>
      </w:r>
      <w:r>
        <w:rPr>
          <w:color w:val="231F20"/>
          <w:spacing w:val="16"/>
          <w:w w:val="115"/>
        </w:rPr>
        <w:t xml:space="preserve"> </w:t>
      </w:r>
      <w:r>
        <w:rPr>
          <w:color w:val="231F20"/>
          <w:w w:val="115"/>
        </w:rPr>
        <w:t>оснащения</w:t>
      </w:r>
      <w:r>
        <w:rPr>
          <w:color w:val="231F20"/>
          <w:spacing w:val="17"/>
          <w:w w:val="115"/>
        </w:rPr>
        <w:t xml:space="preserve"> </w:t>
      </w:r>
      <w:r>
        <w:rPr>
          <w:color w:val="231F20"/>
          <w:w w:val="115"/>
        </w:rPr>
        <w:t>образовательной</w:t>
      </w:r>
      <w:r>
        <w:rPr>
          <w:color w:val="231F20"/>
          <w:spacing w:val="17"/>
          <w:w w:val="115"/>
        </w:rPr>
        <w:t xml:space="preserve"> </w:t>
      </w:r>
      <w:r>
        <w:rPr>
          <w:color w:val="231F20"/>
          <w:w w:val="115"/>
        </w:rPr>
        <w:t>орга-</w:t>
      </w:r>
      <w:r>
        <w:rPr>
          <w:color w:val="231F20"/>
          <w:spacing w:val="-55"/>
          <w:w w:val="115"/>
        </w:rPr>
        <w:t xml:space="preserve"> </w:t>
      </w:r>
      <w:r>
        <w:rPr>
          <w:color w:val="231F20"/>
          <w:w w:val="115"/>
        </w:rPr>
        <w:t>низации;</w:t>
      </w:r>
    </w:p>
    <w:p w:rsidR="008052C0" w:rsidRDefault="008052C0" w:rsidP="008052C0">
      <w:pPr>
        <w:pStyle w:val="af1"/>
        <w:spacing w:before="2" w:line="247" w:lineRule="auto"/>
        <w:ind w:left="343" w:right="109" w:hanging="142"/>
        <w:jc w:val="left"/>
      </w:pPr>
      <w:r>
        <w:rPr>
          <w:rFonts w:ascii="Trebuchet MS" w:hAnsi="Trebuchet MS"/>
          <w:color w:val="231F20"/>
          <w:w w:val="115"/>
          <w:position w:val="1"/>
          <w:sz w:val="14"/>
        </w:rPr>
        <w:t>6</w:t>
      </w:r>
      <w:r>
        <w:rPr>
          <w:rFonts w:ascii="Trebuchet MS" w:hAnsi="Trebuchet MS"/>
          <w:color w:val="231F20"/>
          <w:spacing w:val="1"/>
          <w:w w:val="115"/>
          <w:position w:val="1"/>
          <w:sz w:val="14"/>
        </w:rPr>
        <w:t xml:space="preserve"> </w:t>
      </w:r>
      <w:r>
        <w:rPr>
          <w:color w:val="231F20"/>
          <w:w w:val="115"/>
        </w:rPr>
        <w:t>параметры</w:t>
      </w:r>
      <w:r>
        <w:rPr>
          <w:color w:val="231F20"/>
          <w:spacing w:val="1"/>
          <w:w w:val="115"/>
        </w:rPr>
        <w:t xml:space="preserve"> </w:t>
      </w:r>
      <w:r>
        <w:rPr>
          <w:color w:val="231F20"/>
          <w:w w:val="115"/>
        </w:rPr>
        <w:t>качества</w:t>
      </w:r>
      <w:r>
        <w:rPr>
          <w:color w:val="231F20"/>
          <w:spacing w:val="1"/>
          <w:w w:val="115"/>
        </w:rPr>
        <w:t xml:space="preserve"> </w:t>
      </w:r>
      <w:r>
        <w:rPr>
          <w:color w:val="231F20"/>
          <w:w w:val="115"/>
        </w:rPr>
        <w:t>обеспечения</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деятель-</w:t>
      </w:r>
      <w:r>
        <w:rPr>
          <w:color w:val="231F20"/>
          <w:spacing w:val="-55"/>
          <w:w w:val="115"/>
        </w:rPr>
        <w:t xml:space="preserve"> </w:t>
      </w:r>
      <w:r>
        <w:rPr>
          <w:color w:val="231F20"/>
          <w:w w:val="115"/>
        </w:rPr>
        <w:t>ности.</w:t>
      </w:r>
    </w:p>
    <w:p w:rsidR="008052C0" w:rsidRDefault="008052C0" w:rsidP="008052C0">
      <w:pPr>
        <w:pStyle w:val="2"/>
        <w:numPr>
          <w:ilvl w:val="2"/>
          <w:numId w:val="110"/>
        </w:numPr>
        <w:tabs>
          <w:tab w:val="left" w:pos="760"/>
        </w:tabs>
        <w:spacing w:before="170" w:line="216" w:lineRule="auto"/>
        <w:ind w:right="1194" w:firstLine="0"/>
      </w:pPr>
      <w:r>
        <w:rPr>
          <w:color w:val="231F20"/>
          <w:spacing w:val="-2"/>
          <w:w w:val="85"/>
        </w:rPr>
        <w:t xml:space="preserve">Материально-технические </w:t>
      </w:r>
      <w:r>
        <w:rPr>
          <w:color w:val="231F20"/>
          <w:spacing w:val="-1"/>
          <w:w w:val="85"/>
        </w:rPr>
        <w:t>условия реализации</w:t>
      </w:r>
      <w:r>
        <w:rPr>
          <w:color w:val="231F20"/>
          <w:spacing w:val="-52"/>
          <w:w w:val="85"/>
        </w:rPr>
        <w:t xml:space="preserve"> </w:t>
      </w:r>
      <w:r>
        <w:rPr>
          <w:color w:val="231F20"/>
          <w:w w:val="95"/>
        </w:rPr>
        <w:t>основной</w:t>
      </w:r>
      <w:r>
        <w:rPr>
          <w:color w:val="231F20"/>
          <w:spacing w:val="-10"/>
          <w:w w:val="95"/>
        </w:rPr>
        <w:t xml:space="preserve"> </w:t>
      </w:r>
      <w:r>
        <w:rPr>
          <w:color w:val="231F20"/>
          <w:w w:val="95"/>
        </w:rPr>
        <w:t>образовательной</w:t>
      </w:r>
      <w:r>
        <w:rPr>
          <w:color w:val="231F20"/>
          <w:spacing w:val="-10"/>
          <w:w w:val="95"/>
        </w:rPr>
        <w:t xml:space="preserve"> </w:t>
      </w:r>
      <w:r>
        <w:rPr>
          <w:color w:val="231F20"/>
          <w:w w:val="95"/>
        </w:rPr>
        <w:t>программы</w:t>
      </w:r>
    </w:p>
    <w:p w:rsidR="008052C0" w:rsidRDefault="008052C0" w:rsidP="008052C0">
      <w:pPr>
        <w:pStyle w:val="af1"/>
        <w:spacing w:before="74" w:line="247" w:lineRule="auto"/>
        <w:ind w:left="117" w:right="378"/>
        <w:jc w:val="left"/>
      </w:pPr>
      <w:r>
        <w:rPr>
          <w:color w:val="231F20"/>
          <w:w w:val="115"/>
        </w:rPr>
        <w:t>Материально-техническая</w:t>
      </w:r>
      <w:r>
        <w:rPr>
          <w:color w:val="231F20"/>
          <w:spacing w:val="1"/>
          <w:w w:val="115"/>
        </w:rPr>
        <w:t xml:space="preserve"> </w:t>
      </w:r>
      <w:r>
        <w:rPr>
          <w:color w:val="231F20"/>
          <w:w w:val="115"/>
        </w:rPr>
        <w:t>база</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w:t>
      </w:r>
      <w:r>
        <w:rPr>
          <w:color w:val="231F20"/>
          <w:spacing w:val="-55"/>
          <w:w w:val="115"/>
        </w:rPr>
        <w:t xml:space="preserve"> </w:t>
      </w:r>
      <w:r>
        <w:rPr>
          <w:color w:val="231F20"/>
          <w:w w:val="115"/>
        </w:rPr>
        <w:t>ции</w:t>
      </w:r>
      <w:r>
        <w:rPr>
          <w:color w:val="231F20"/>
          <w:spacing w:val="14"/>
          <w:w w:val="115"/>
        </w:rPr>
        <w:t xml:space="preserve"> </w:t>
      </w:r>
      <w:r>
        <w:rPr>
          <w:color w:val="231F20"/>
          <w:w w:val="115"/>
        </w:rPr>
        <w:t>обеспечивает:</w:t>
      </w:r>
    </w:p>
    <w:p w:rsidR="008052C0" w:rsidRDefault="008052C0" w:rsidP="008052C0">
      <w:pPr>
        <w:pStyle w:val="af1"/>
        <w:spacing w:before="1" w:line="247" w:lineRule="auto"/>
        <w:ind w:left="343" w:right="109" w:hanging="142"/>
        <w:jc w:val="left"/>
      </w:pPr>
      <w:r>
        <w:rPr>
          <w:rFonts w:ascii="Trebuchet MS" w:hAnsi="Trebuchet MS"/>
          <w:color w:val="231F20"/>
          <w:w w:val="115"/>
          <w:position w:val="1"/>
          <w:sz w:val="14"/>
        </w:rPr>
        <w:t>6</w:t>
      </w:r>
      <w:r>
        <w:rPr>
          <w:rFonts w:ascii="Trebuchet MS" w:hAnsi="Trebuchet MS"/>
          <w:color w:val="231F20"/>
          <w:spacing w:val="27"/>
          <w:w w:val="115"/>
          <w:position w:val="1"/>
          <w:sz w:val="14"/>
        </w:rPr>
        <w:t xml:space="preserve"> </w:t>
      </w:r>
      <w:r>
        <w:rPr>
          <w:color w:val="231F20"/>
          <w:w w:val="115"/>
        </w:rPr>
        <w:t>возможность</w:t>
      </w:r>
      <w:r>
        <w:rPr>
          <w:color w:val="231F20"/>
          <w:spacing w:val="25"/>
          <w:w w:val="115"/>
        </w:rPr>
        <w:t xml:space="preserve"> </w:t>
      </w:r>
      <w:r>
        <w:rPr>
          <w:color w:val="231F20"/>
          <w:w w:val="115"/>
        </w:rPr>
        <w:t>достижения</w:t>
      </w:r>
      <w:r>
        <w:rPr>
          <w:color w:val="231F20"/>
          <w:spacing w:val="26"/>
          <w:w w:val="115"/>
        </w:rPr>
        <w:t xml:space="preserve"> </w:t>
      </w:r>
      <w:r>
        <w:rPr>
          <w:color w:val="231F20"/>
          <w:w w:val="115"/>
        </w:rPr>
        <w:t>обучающимися</w:t>
      </w:r>
      <w:r>
        <w:rPr>
          <w:color w:val="231F20"/>
          <w:spacing w:val="26"/>
          <w:w w:val="115"/>
        </w:rPr>
        <w:t xml:space="preserve"> </w:t>
      </w:r>
      <w:r>
        <w:rPr>
          <w:color w:val="231F20"/>
          <w:w w:val="115"/>
        </w:rPr>
        <w:t>результатов</w:t>
      </w:r>
      <w:r>
        <w:rPr>
          <w:color w:val="231F20"/>
          <w:spacing w:val="25"/>
          <w:w w:val="115"/>
        </w:rPr>
        <w:t xml:space="preserve"> </w:t>
      </w:r>
      <w:r>
        <w:rPr>
          <w:color w:val="231F20"/>
          <w:w w:val="115"/>
        </w:rPr>
        <w:t>освое-</w:t>
      </w:r>
      <w:r>
        <w:rPr>
          <w:color w:val="231F20"/>
          <w:spacing w:val="-54"/>
          <w:w w:val="115"/>
        </w:rPr>
        <w:t xml:space="preserve"> </w:t>
      </w:r>
      <w:r>
        <w:rPr>
          <w:color w:val="231F20"/>
          <w:w w:val="115"/>
        </w:rPr>
        <w:t>ния</w:t>
      </w:r>
      <w:r>
        <w:rPr>
          <w:color w:val="231F20"/>
          <w:spacing w:val="18"/>
          <w:w w:val="115"/>
        </w:rPr>
        <w:t xml:space="preserve"> </w:t>
      </w:r>
      <w:r>
        <w:rPr>
          <w:color w:val="231F20"/>
          <w:w w:val="115"/>
        </w:rPr>
        <w:t>программы</w:t>
      </w:r>
      <w:r>
        <w:rPr>
          <w:color w:val="231F20"/>
          <w:spacing w:val="19"/>
          <w:w w:val="115"/>
        </w:rPr>
        <w:t xml:space="preserve"> </w:t>
      </w:r>
      <w:r>
        <w:rPr>
          <w:color w:val="231F20"/>
          <w:w w:val="115"/>
        </w:rPr>
        <w:t>начального</w:t>
      </w:r>
      <w:r>
        <w:rPr>
          <w:color w:val="231F20"/>
          <w:spacing w:val="19"/>
          <w:w w:val="115"/>
        </w:rPr>
        <w:t xml:space="preserve"> </w:t>
      </w:r>
      <w:r>
        <w:rPr>
          <w:color w:val="231F20"/>
          <w:w w:val="115"/>
        </w:rPr>
        <w:t>общего</w:t>
      </w:r>
      <w:r>
        <w:rPr>
          <w:color w:val="231F20"/>
          <w:spacing w:val="19"/>
          <w:w w:val="115"/>
        </w:rPr>
        <w:t xml:space="preserve"> </w:t>
      </w:r>
      <w:r>
        <w:rPr>
          <w:color w:val="231F20"/>
          <w:w w:val="115"/>
        </w:rPr>
        <w:t>образования;</w:t>
      </w:r>
    </w:p>
    <w:p w:rsidR="008052C0" w:rsidRDefault="008052C0" w:rsidP="008052C0">
      <w:pPr>
        <w:pStyle w:val="af1"/>
        <w:spacing w:before="2"/>
        <w:ind w:left="202" w:right="0" w:firstLine="0"/>
        <w:jc w:val="left"/>
      </w:pPr>
      <w:r>
        <w:rPr>
          <w:rFonts w:ascii="Trebuchet MS" w:hAnsi="Trebuchet MS"/>
          <w:color w:val="231F20"/>
          <w:spacing w:val="-1"/>
          <w:w w:val="115"/>
          <w:position w:val="1"/>
          <w:sz w:val="14"/>
        </w:rPr>
        <w:t>6</w:t>
      </w:r>
      <w:r>
        <w:rPr>
          <w:rFonts w:ascii="Trebuchet MS" w:hAnsi="Trebuchet MS"/>
          <w:color w:val="231F20"/>
          <w:spacing w:val="15"/>
          <w:w w:val="115"/>
          <w:position w:val="1"/>
          <w:sz w:val="14"/>
        </w:rPr>
        <w:t xml:space="preserve"> </w:t>
      </w:r>
      <w:r>
        <w:rPr>
          <w:color w:val="231F20"/>
          <w:w w:val="115"/>
        </w:rPr>
        <w:t>безопасность</w:t>
      </w:r>
      <w:r>
        <w:rPr>
          <w:color w:val="231F20"/>
          <w:spacing w:val="-14"/>
          <w:w w:val="115"/>
        </w:rPr>
        <w:t xml:space="preserve"> </w:t>
      </w:r>
      <w:r>
        <w:rPr>
          <w:color w:val="231F20"/>
          <w:w w:val="115"/>
        </w:rPr>
        <w:t>и</w:t>
      </w:r>
      <w:r>
        <w:rPr>
          <w:color w:val="231F20"/>
          <w:spacing w:val="-14"/>
          <w:w w:val="115"/>
        </w:rPr>
        <w:t xml:space="preserve"> </w:t>
      </w:r>
      <w:r>
        <w:rPr>
          <w:color w:val="231F20"/>
          <w:w w:val="115"/>
        </w:rPr>
        <w:t>комфортность</w:t>
      </w:r>
      <w:r>
        <w:rPr>
          <w:color w:val="231F20"/>
          <w:spacing w:val="-15"/>
          <w:w w:val="115"/>
        </w:rPr>
        <w:t xml:space="preserve"> </w:t>
      </w:r>
      <w:r>
        <w:rPr>
          <w:color w:val="231F20"/>
          <w:w w:val="115"/>
        </w:rPr>
        <w:t>организации</w:t>
      </w:r>
      <w:r>
        <w:rPr>
          <w:color w:val="231F20"/>
          <w:spacing w:val="-14"/>
          <w:w w:val="115"/>
        </w:rPr>
        <w:t xml:space="preserve"> </w:t>
      </w:r>
      <w:r>
        <w:rPr>
          <w:color w:val="231F20"/>
          <w:w w:val="115"/>
        </w:rPr>
        <w:t>учебного</w:t>
      </w:r>
      <w:r>
        <w:rPr>
          <w:color w:val="231F20"/>
          <w:spacing w:val="-14"/>
          <w:w w:val="115"/>
        </w:rPr>
        <w:t xml:space="preserve"> </w:t>
      </w:r>
      <w:r>
        <w:rPr>
          <w:color w:val="231F20"/>
          <w:w w:val="115"/>
        </w:rPr>
        <w:t>процесса;</w:t>
      </w:r>
    </w:p>
    <w:p w:rsidR="008052C0" w:rsidRDefault="008052C0" w:rsidP="008052C0">
      <w:pPr>
        <w:pStyle w:val="af1"/>
        <w:spacing w:before="10" w:line="247" w:lineRule="auto"/>
        <w:ind w:left="343" w:right="109" w:hanging="142"/>
        <w:jc w:val="left"/>
      </w:pPr>
      <w:r>
        <w:rPr>
          <w:rFonts w:ascii="Trebuchet MS" w:hAnsi="Trebuchet MS"/>
          <w:color w:val="231F20"/>
          <w:w w:val="115"/>
          <w:position w:val="1"/>
          <w:sz w:val="14"/>
        </w:rPr>
        <w:lastRenderedPageBreak/>
        <w:t>6</w:t>
      </w:r>
      <w:r>
        <w:rPr>
          <w:rFonts w:ascii="Trebuchet MS" w:hAnsi="Trebuchet MS"/>
          <w:color w:val="231F20"/>
          <w:spacing w:val="22"/>
          <w:w w:val="115"/>
          <w:position w:val="1"/>
          <w:sz w:val="14"/>
        </w:rPr>
        <w:t xml:space="preserve"> </w:t>
      </w:r>
      <w:r>
        <w:rPr>
          <w:color w:val="231F20"/>
          <w:w w:val="115"/>
        </w:rPr>
        <w:t>соблюдение</w:t>
      </w:r>
      <w:r>
        <w:rPr>
          <w:color w:val="231F20"/>
          <w:spacing w:val="28"/>
          <w:w w:val="115"/>
        </w:rPr>
        <w:t xml:space="preserve"> </w:t>
      </w:r>
      <w:r>
        <w:rPr>
          <w:color w:val="231F20"/>
          <w:w w:val="115"/>
        </w:rPr>
        <w:t>санитарно-эпидемиологических</w:t>
      </w:r>
      <w:r>
        <w:rPr>
          <w:color w:val="231F20"/>
          <w:spacing w:val="28"/>
          <w:w w:val="115"/>
        </w:rPr>
        <w:t xml:space="preserve"> </w:t>
      </w:r>
      <w:r>
        <w:rPr>
          <w:color w:val="231F20"/>
          <w:w w:val="115"/>
        </w:rPr>
        <w:t>и</w:t>
      </w:r>
      <w:r>
        <w:rPr>
          <w:color w:val="231F20"/>
          <w:spacing w:val="28"/>
          <w:w w:val="115"/>
        </w:rPr>
        <w:t xml:space="preserve"> </w:t>
      </w:r>
      <w:r>
        <w:rPr>
          <w:color w:val="231F20"/>
          <w:w w:val="115"/>
        </w:rPr>
        <w:t>санитарно-ги-</w:t>
      </w:r>
      <w:r>
        <w:rPr>
          <w:color w:val="231F20"/>
          <w:spacing w:val="-55"/>
          <w:w w:val="115"/>
        </w:rPr>
        <w:t xml:space="preserve"> </w:t>
      </w:r>
      <w:r>
        <w:rPr>
          <w:color w:val="231F20"/>
          <w:w w:val="115"/>
        </w:rPr>
        <w:t>гиенических</w:t>
      </w:r>
      <w:r>
        <w:rPr>
          <w:color w:val="231F20"/>
          <w:spacing w:val="16"/>
          <w:w w:val="115"/>
        </w:rPr>
        <w:t xml:space="preserve"> </w:t>
      </w:r>
      <w:r>
        <w:rPr>
          <w:color w:val="231F20"/>
          <w:w w:val="115"/>
        </w:rPr>
        <w:t>правил</w:t>
      </w:r>
      <w:r>
        <w:rPr>
          <w:color w:val="231F20"/>
          <w:spacing w:val="17"/>
          <w:w w:val="115"/>
        </w:rPr>
        <w:t xml:space="preserve"> </w:t>
      </w:r>
      <w:r>
        <w:rPr>
          <w:color w:val="231F20"/>
          <w:w w:val="115"/>
        </w:rPr>
        <w:t>и</w:t>
      </w:r>
      <w:r>
        <w:rPr>
          <w:color w:val="231F20"/>
          <w:spacing w:val="17"/>
          <w:w w:val="115"/>
        </w:rPr>
        <w:t xml:space="preserve"> </w:t>
      </w:r>
      <w:r>
        <w:rPr>
          <w:color w:val="231F20"/>
          <w:w w:val="115"/>
        </w:rPr>
        <w:t>нормативов;</w:t>
      </w:r>
    </w:p>
    <w:p w:rsidR="008052C0" w:rsidRDefault="008052C0" w:rsidP="008052C0">
      <w:pPr>
        <w:pStyle w:val="af1"/>
        <w:spacing w:before="70" w:line="252" w:lineRule="auto"/>
        <w:ind w:left="343" w:right="115" w:hanging="142"/>
      </w:pPr>
      <w:r>
        <w:rPr>
          <w:rFonts w:ascii="Trebuchet MS" w:hAnsi="Trebuchet MS"/>
          <w:color w:val="231F20"/>
          <w:w w:val="115"/>
          <w:position w:val="1"/>
          <w:sz w:val="14"/>
        </w:rPr>
        <w:t xml:space="preserve">6 </w:t>
      </w:r>
      <w:r>
        <w:rPr>
          <w:color w:val="231F20"/>
          <w:w w:val="115"/>
        </w:rPr>
        <w:t>возможность для беспрепятственного доступа детей-инвали-</w:t>
      </w:r>
      <w:r>
        <w:rPr>
          <w:color w:val="231F20"/>
          <w:spacing w:val="1"/>
          <w:w w:val="115"/>
        </w:rPr>
        <w:t xml:space="preserve"> </w:t>
      </w:r>
      <w:r>
        <w:rPr>
          <w:color w:val="231F20"/>
          <w:w w:val="115"/>
        </w:rPr>
        <w:t>дов и обучающихся с ограниченными возможностями здоро-</w:t>
      </w:r>
      <w:r>
        <w:rPr>
          <w:color w:val="231F20"/>
          <w:spacing w:val="1"/>
          <w:w w:val="115"/>
        </w:rPr>
        <w:t xml:space="preserve"> </w:t>
      </w:r>
      <w:r>
        <w:rPr>
          <w:color w:val="231F20"/>
          <w:w w:val="115"/>
        </w:rPr>
        <w:t>вья</w:t>
      </w:r>
      <w:r>
        <w:rPr>
          <w:color w:val="231F20"/>
          <w:spacing w:val="20"/>
          <w:w w:val="115"/>
        </w:rPr>
        <w:t xml:space="preserve"> </w:t>
      </w:r>
      <w:r>
        <w:rPr>
          <w:color w:val="231F20"/>
          <w:w w:val="115"/>
        </w:rPr>
        <w:t>к</w:t>
      </w:r>
      <w:r>
        <w:rPr>
          <w:color w:val="231F20"/>
          <w:spacing w:val="21"/>
          <w:w w:val="115"/>
        </w:rPr>
        <w:t xml:space="preserve"> </w:t>
      </w:r>
      <w:r>
        <w:rPr>
          <w:color w:val="231F20"/>
          <w:w w:val="115"/>
        </w:rPr>
        <w:t>объектам</w:t>
      </w:r>
      <w:r>
        <w:rPr>
          <w:color w:val="231F20"/>
          <w:spacing w:val="21"/>
          <w:w w:val="115"/>
        </w:rPr>
        <w:t xml:space="preserve"> </w:t>
      </w:r>
      <w:r>
        <w:rPr>
          <w:color w:val="231F20"/>
          <w:w w:val="115"/>
        </w:rPr>
        <w:t>инфраструктуры</w:t>
      </w:r>
      <w:r>
        <w:rPr>
          <w:color w:val="231F20"/>
          <w:spacing w:val="21"/>
          <w:w w:val="115"/>
        </w:rPr>
        <w:t xml:space="preserve"> </w:t>
      </w:r>
      <w:r>
        <w:rPr>
          <w:color w:val="231F20"/>
          <w:w w:val="115"/>
        </w:rPr>
        <w:t>организации.</w:t>
      </w:r>
    </w:p>
    <w:p w:rsidR="008052C0" w:rsidRDefault="008052C0" w:rsidP="008052C0">
      <w:pPr>
        <w:pStyle w:val="af1"/>
        <w:spacing w:line="252" w:lineRule="auto"/>
        <w:ind w:left="117" w:right="115"/>
      </w:pPr>
      <w:r>
        <w:rPr>
          <w:color w:val="231F20"/>
          <w:w w:val="115"/>
        </w:rPr>
        <w:t>В</w:t>
      </w:r>
      <w:r>
        <w:rPr>
          <w:color w:val="231F20"/>
          <w:spacing w:val="1"/>
          <w:w w:val="115"/>
        </w:rPr>
        <w:t xml:space="preserve"> </w:t>
      </w:r>
      <w:r>
        <w:rPr>
          <w:color w:val="231F20"/>
          <w:w w:val="115"/>
        </w:rPr>
        <w:t>образовательной  организации  должны  быть  разработаны</w:t>
      </w:r>
      <w:r>
        <w:rPr>
          <w:color w:val="231F20"/>
          <w:spacing w:val="-55"/>
          <w:w w:val="115"/>
        </w:rPr>
        <w:t xml:space="preserve"> </w:t>
      </w:r>
      <w:r>
        <w:rPr>
          <w:color w:val="231F20"/>
          <w:w w:val="115"/>
        </w:rPr>
        <w:t>и закреплены локальным актами перечни оснащения и обору-</w:t>
      </w:r>
      <w:r>
        <w:rPr>
          <w:color w:val="231F20"/>
          <w:spacing w:val="1"/>
          <w:w w:val="115"/>
        </w:rPr>
        <w:t xml:space="preserve"> </w:t>
      </w:r>
      <w:r>
        <w:rPr>
          <w:color w:val="231F20"/>
          <w:w w:val="115"/>
        </w:rPr>
        <w:t>дования,</w:t>
      </w:r>
      <w:r>
        <w:rPr>
          <w:color w:val="231F20"/>
          <w:spacing w:val="16"/>
          <w:w w:val="115"/>
        </w:rPr>
        <w:t xml:space="preserve"> </w:t>
      </w:r>
      <w:r>
        <w:rPr>
          <w:color w:val="231F20"/>
          <w:w w:val="115"/>
        </w:rPr>
        <w:t>обеспечивающие</w:t>
      </w:r>
      <w:r>
        <w:rPr>
          <w:color w:val="231F20"/>
          <w:spacing w:val="16"/>
          <w:w w:val="115"/>
        </w:rPr>
        <w:t xml:space="preserve"> </w:t>
      </w:r>
      <w:r>
        <w:rPr>
          <w:color w:val="231F20"/>
          <w:w w:val="115"/>
        </w:rPr>
        <w:t>учебный</w:t>
      </w:r>
      <w:r>
        <w:rPr>
          <w:color w:val="231F20"/>
          <w:spacing w:val="16"/>
          <w:w w:val="115"/>
        </w:rPr>
        <w:t xml:space="preserve"> </w:t>
      </w:r>
      <w:r>
        <w:rPr>
          <w:color w:val="231F20"/>
          <w:w w:val="115"/>
        </w:rPr>
        <w:t>процесс.</w:t>
      </w:r>
    </w:p>
    <w:p w:rsidR="008052C0" w:rsidRDefault="008052C0" w:rsidP="008052C0">
      <w:pPr>
        <w:pStyle w:val="af1"/>
        <w:spacing w:line="252" w:lineRule="auto"/>
        <w:ind w:left="117" w:right="115"/>
      </w:pPr>
      <w:r>
        <w:rPr>
          <w:color w:val="231F20"/>
          <w:w w:val="115"/>
        </w:rPr>
        <w:t>Критериальными</w:t>
      </w:r>
      <w:r>
        <w:rPr>
          <w:color w:val="231F20"/>
          <w:spacing w:val="1"/>
          <w:w w:val="115"/>
        </w:rPr>
        <w:t xml:space="preserve"> </w:t>
      </w:r>
      <w:r>
        <w:rPr>
          <w:color w:val="231F20"/>
          <w:w w:val="115"/>
        </w:rPr>
        <w:t>источниками</w:t>
      </w:r>
      <w:r>
        <w:rPr>
          <w:color w:val="231F20"/>
          <w:spacing w:val="1"/>
          <w:w w:val="115"/>
        </w:rPr>
        <w:t xml:space="preserve"> </w:t>
      </w:r>
      <w:r>
        <w:rPr>
          <w:color w:val="231F20"/>
          <w:w w:val="115"/>
        </w:rPr>
        <w:t>оценки</w:t>
      </w:r>
      <w:r>
        <w:rPr>
          <w:color w:val="231F20"/>
          <w:spacing w:val="1"/>
          <w:w w:val="115"/>
        </w:rPr>
        <w:t xml:space="preserve"> </w:t>
      </w:r>
      <w:r>
        <w:rPr>
          <w:color w:val="231F20"/>
          <w:w w:val="115"/>
        </w:rPr>
        <w:t>материально-техни-</w:t>
      </w:r>
      <w:r>
        <w:rPr>
          <w:color w:val="231F20"/>
          <w:spacing w:val="1"/>
          <w:w w:val="115"/>
        </w:rPr>
        <w:t xml:space="preserve"> </w:t>
      </w:r>
      <w:r>
        <w:rPr>
          <w:color w:val="231F20"/>
          <w:w w:val="115"/>
        </w:rPr>
        <w:t>ческих условий образовательной деятельности являются требо-</w:t>
      </w:r>
      <w:r>
        <w:rPr>
          <w:color w:val="231F20"/>
          <w:spacing w:val="1"/>
          <w:w w:val="115"/>
        </w:rPr>
        <w:t xml:space="preserve"> </w:t>
      </w:r>
      <w:r>
        <w:rPr>
          <w:color w:val="231F20"/>
          <w:w w:val="115"/>
        </w:rPr>
        <w:t>вания ФГОС НОО, лицензионные требования и условия Поло-</w:t>
      </w:r>
      <w:r>
        <w:rPr>
          <w:color w:val="231F20"/>
          <w:spacing w:val="1"/>
          <w:w w:val="115"/>
        </w:rPr>
        <w:t xml:space="preserve"> </w:t>
      </w:r>
      <w:r>
        <w:rPr>
          <w:color w:val="231F20"/>
          <w:w w:val="115"/>
        </w:rPr>
        <w:t>жения</w:t>
      </w:r>
      <w:r>
        <w:rPr>
          <w:color w:val="231F20"/>
          <w:spacing w:val="1"/>
          <w:w w:val="115"/>
        </w:rPr>
        <w:t xml:space="preserve"> </w:t>
      </w:r>
      <w:r>
        <w:rPr>
          <w:color w:val="231F20"/>
          <w:w w:val="115"/>
        </w:rPr>
        <w:t>о</w:t>
      </w:r>
      <w:r>
        <w:rPr>
          <w:color w:val="231F20"/>
          <w:spacing w:val="1"/>
          <w:w w:val="115"/>
        </w:rPr>
        <w:t xml:space="preserve"> </w:t>
      </w:r>
      <w:r>
        <w:rPr>
          <w:color w:val="231F20"/>
          <w:w w:val="115"/>
        </w:rPr>
        <w:t>лицензировании</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утверждённого постановлением Правительства Российской Фе-</w:t>
      </w:r>
      <w:r>
        <w:rPr>
          <w:color w:val="231F20"/>
          <w:spacing w:val="1"/>
          <w:w w:val="115"/>
        </w:rPr>
        <w:t xml:space="preserve"> </w:t>
      </w:r>
      <w:r>
        <w:rPr>
          <w:color w:val="231F20"/>
          <w:w w:val="115"/>
        </w:rPr>
        <w:t>дерации 28 октября 2013 г. № 966, а также соответствующие</w:t>
      </w:r>
      <w:r>
        <w:rPr>
          <w:color w:val="231F20"/>
          <w:spacing w:val="1"/>
          <w:w w:val="115"/>
        </w:rPr>
        <w:t xml:space="preserve"> </w:t>
      </w:r>
      <w:r>
        <w:rPr>
          <w:color w:val="231F20"/>
          <w:w w:val="115"/>
        </w:rPr>
        <w:t>приказы</w:t>
      </w:r>
      <w:r>
        <w:rPr>
          <w:color w:val="231F20"/>
          <w:spacing w:val="21"/>
          <w:w w:val="115"/>
        </w:rPr>
        <w:t xml:space="preserve"> </w:t>
      </w:r>
      <w:r>
        <w:rPr>
          <w:color w:val="231F20"/>
          <w:w w:val="115"/>
        </w:rPr>
        <w:t>и</w:t>
      </w:r>
      <w:r>
        <w:rPr>
          <w:color w:val="231F20"/>
          <w:spacing w:val="21"/>
          <w:w w:val="115"/>
        </w:rPr>
        <w:t xml:space="preserve"> </w:t>
      </w:r>
      <w:r>
        <w:rPr>
          <w:color w:val="231F20"/>
          <w:w w:val="115"/>
        </w:rPr>
        <w:t>методические</w:t>
      </w:r>
      <w:r>
        <w:rPr>
          <w:color w:val="231F20"/>
          <w:spacing w:val="21"/>
          <w:w w:val="115"/>
        </w:rPr>
        <w:t xml:space="preserve"> </w:t>
      </w:r>
      <w:r>
        <w:rPr>
          <w:color w:val="231F20"/>
          <w:w w:val="115"/>
        </w:rPr>
        <w:t>рекомендации,</w:t>
      </w:r>
      <w:r>
        <w:rPr>
          <w:color w:val="231F20"/>
          <w:spacing w:val="21"/>
          <w:w w:val="115"/>
        </w:rPr>
        <w:t xml:space="preserve"> </w:t>
      </w:r>
      <w:r>
        <w:rPr>
          <w:color w:val="231F20"/>
          <w:w w:val="115"/>
        </w:rPr>
        <w:t>в</w:t>
      </w:r>
      <w:r>
        <w:rPr>
          <w:color w:val="231F20"/>
          <w:spacing w:val="22"/>
          <w:w w:val="115"/>
        </w:rPr>
        <w:t xml:space="preserve"> </w:t>
      </w:r>
      <w:r>
        <w:rPr>
          <w:color w:val="231F20"/>
          <w:w w:val="115"/>
        </w:rPr>
        <w:t>том</w:t>
      </w:r>
      <w:r>
        <w:rPr>
          <w:color w:val="231F20"/>
          <w:spacing w:val="21"/>
          <w:w w:val="115"/>
        </w:rPr>
        <w:t xml:space="preserve"> </w:t>
      </w:r>
      <w:r>
        <w:rPr>
          <w:color w:val="231F20"/>
          <w:w w:val="115"/>
        </w:rPr>
        <w:t>числе:</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6 </w:t>
      </w:r>
      <w:r>
        <w:rPr>
          <w:color w:val="231F20"/>
          <w:w w:val="115"/>
        </w:rPr>
        <w:t>постановление Федеральной службы по надзору в сфере за-</w:t>
      </w:r>
      <w:r>
        <w:rPr>
          <w:color w:val="231F20"/>
          <w:spacing w:val="1"/>
          <w:w w:val="115"/>
        </w:rPr>
        <w:t xml:space="preserve"> </w:t>
      </w:r>
      <w:r>
        <w:rPr>
          <w:color w:val="231F20"/>
          <w:w w:val="115"/>
        </w:rPr>
        <w:t>щиты</w:t>
      </w:r>
      <w:r>
        <w:rPr>
          <w:color w:val="231F20"/>
          <w:spacing w:val="1"/>
          <w:w w:val="115"/>
        </w:rPr>
        <w:t xml:space="preserve"> </w:t>
      </w:r>
      <w:r>
        <w:rPr>
          <w:color w:val="231F20"/>
          <w:w w:val="115"/>
        </w:rPr>
        <w:t>прав</w:t>
      </w:r>
      <w:r>
        <w:rPr>
          <w:color w:val="231F20"/>
          <w:spacing w:val="1"/>
          <w:w w:val="115"/>
        </w:rPr>
        <w:t xml:space="preserve"> </w:t>
      </w:r>
      <w:r>
        <w:rPr>
          <w:color w:val="231F20"/>
          <w:w w:val="115"/>
        </w:rPr>
        <w:t>потребителей</w:t>
      </w:r>
      <w:r>
        <w:rPr>
          <w:color w:val="231F20"/>
          <w:spacing w:val="1"/>
          <w:w w:val="115"/>
        </w:rPr>
        <w:t xml:space="preserve"> </w:t>
      </w:r>
      <w:r>
        <w:rPr>
          <w:color w:val="231F20"/>
          <w:w w:val="115"/>
        </w:rPr>
        <w:t>и</w:t>
      </w:r>
      <w:r>
        <w:rPr>
          <w:color w:val="231F20"/>
          <w:spacing w:val="1"/>
          <w:w w:val="115"/>
        </w:rPr>
        <w:t xml:space="preserve"> </w:t>
      </w:r>
      <w:r>
        <w:rPr>
          <w:color w:val="231F20"/>
          <w:w w:val="115"/>
        </w:rPr>
        <w:t>благополучия</w:t>
      </w:r>
      <w:r>
        <w:rPr>
          <w:color w:val="231F20"/>
          <w:spacing w:val="1"/>
          <w:w w:val="115"/>
        </w:rPr>
        <w:t xml:space="preserve"> </w:t>
      </w:r>
      <w:r>
        <w:rPr>
          <w:color w:val="231F20"/>
          <w:w w:val="115"/>
        </w:rPr>
        <w:t>человека</w:t>
      </w:r>
      <w:r>
        <w:rPr>
          <w:color w:val="231F20"/>
          <w:spacing w:val="1"/>
          <w:w w:val="115"/>
        </w:rPr>
        <w:t xml:space="preserve"> </w:t>
      </w:r>
      <w:r>
        <w:rPr>
          <w:color w:val="231F20"/>
          <w:w w:val="115"/>
        </w:rPr>
        <w:t>СП</w:t>
      </w:r>
      <w:r>
        <w:rPr>
          <w:color w:val="231F20"/>
          <w:spacing w:val="1"/>
          <w:w w:val="115"/>
        </w:rPr>
        <w:t xml:space="preserve"> </w:t>
      </w:r>
      <w:r>
        <w:rPr>
          <w:color w:val="231F20"/>
          <w:w w:val="115"/>
        </w:rPr>
        <w:t>2.4.3648-20</w:t>
      </w:r>
      <w:r>
        <w:rPr>
          <w:color w:val="231F20"/>
          <w:spacing w:val="1"/>
          <w:w w:val="115"/>
        </w:rPr>
        <w:t xml:space="preserve"> </w:t>
      </w:r>
      <w:r>
        <w:rPr>
          <w:color w:val="231F20"/>
          <w:w w:val="115"/>
        </w:rPr>
        <w:t>«Санитарно-эпидемиологические</w:t>
      </w:r>
      <w:r>
        <w:rPr>
          <w:color w:val="231F20"/>
          <w:spacing w:val="1"/>
          <w:w w:val="115"/>
        </w:rPr>
        <w:t xml:space="preserve"> </w:t>
      </w:r>
      <w:r>
        <w:rPr>
          <w:color w:val="231F20"/>
          <w:w w:val="115"/>
        </w:rPr>
        <w:t>требования</w:t>
      </w:r>
      <w:r>
        <w:rPr>
          <w:color w:val="231F20"/>
          <w:spacing w:val="1"/>
          <w:w w:val="115"/>
        </w:rPr>
        <w:t xml:space="preserve"> </w:t>
      </w:r>
      <w:r>
        <w:rPr>
          <w:color w:val="231F20"/>
          <w:w w:val="115"/>
        </w:rPr>
        <w:t>к</w:t>
      </w:r>
      <w:r>
        <w:rPr>
          <w:color w:val="231F20"/>
          <w:spacing w:val="1"/>
          <w:w w:val="115"/>
        </w:rPr>
        <w:t xml:space="preserve"> </w:t>
      </w:r>
      <w:r>
        <w:rPr>
          <w:color w:val="231F20"/>
          <w:w w:val="115"/>
        </w:rPr>
        <w:t>организациям воспитания и обучения, отдыха и оздоровле-</w:t>
      </w:r>
      <w:r>
        <w:rPr>
          <w:color w:val="231F20"/>
          <w:spacing w:val="1"/>
          <w:w w:val="115"/>
        </w:rPr>
        <w:t xml:space="preserve"> </w:t>
      </w:r>
      <w:r>
        <w:rPr>
          <w:color w:val="231F20"/>
          <w:w w:val="115"/>
        </w:rPr>
        <w:t>ния</w:t>
      </w:r>
      <w:r>
        <w:rPr>
          <w:color w:val="231F20"/>
          <w:spacing w:val="15"/>
          <w:w w:val="115"/>
        </w:rPr>
        <w:t xml:space="preserve"> </w:t>
      </w:r>
      <w:r>
        <w:rPr>
          <w:color w:val="231F20"/>
          <w:w w:val="115"/>
        </w:rPr>
        <w:t>детей</w:t>
      </w:r>
      <w:r>
        <w:rPr>
          <w:color w:val="231F20"/>
          <w:spacing w:val="16"/>
          <w:w w:val="115"/>
        </w:rPr>
        <w:t xml:space="preserve"> </w:t>
      </w:r>
      <w:r>
        <w:rPr>
          <w:color w:val="231F20"/>
          <w:w w:val="115"/>
        </w:rPr>
        <w:t>и</w:t>
      </w:r>
      <w:r>
        <w:rPr>
          <w:color w:val="231F20"/>
          <w:spacing w:val="15"/>
          <w:w w:val="115"/>
        </w:rPr>
        <w:t xml:space="preserve"> </w:t>
      </w:r>
      <w:r>
        <w:rPr>
          <w:color w:val="231F20"/>
          <w:w w:val="115"/>
        </w:rPr>
        <w:t>молодёжи»;</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6 </w:t>
      </w:r>
      <w:r>
        <w:rPr>
          <w:color w:val="231F20"/>
          <w:w w:val="115"/>
        </w:rPr>
        <w:t>нормы</w:t>
      </w:r>
      <w:r>
        <w:rPr>
          <w:color w:val="231F20"/>
          <w:spacing w:val="1"/>
          <w:w w:val="115"/>
        </w:rPr>
        <w:t xml:space="preserve"> </w:t>
      </w:r>
      <w:r>
        <w:rPr>
          <w:color w:val="231F20"/>
          <w:w w:val="115"/>
        </w:rPr>
        <w:t>СанПиН</w:t>
      </w:r>
      <w:r>
        <w:rPr>
          <w:color w:val="231F20"/>
          <w:spacing w:val="1"/>
          <w:w w:val="115"/>
        </w:rPr>
        <w:t xml:space="preserve"> </w:t>
      </w:r>
      <w:r>
        <w:rPr>
          <w:color w:val="231F20"/>
          <w:w w:val="115"/>
        </w:rPr>
        <w:t>1.2.3685-21</w:t>
      </w:r>
      <w:r>
        <w:rPr>
          <w:color w:val="231F20"/>
          <w:spacing w:val="1"/>
          <w:w w:val="115"/>
        </w:rPr>
        <w:t xml:space="preserve"> </w:t>
      </w:r>
      <w:r>
        <w:rPr>
          <w:color w:val="231F20"/>
          <w:w w:val="115"/>
        </w:rPr>
        <w:t>«Гигиенические</w:t>
      </w:r>
      <w:r>
        <w:rPr>
          <w:color w:val="231F20"/>
          <w:spacing w:val="1"/>
          <w:w w:val="115"/>
        </w:rPr>
        <w:t xml:space="preserve"> </w:t>
      </w:r>
      <w:r>
        <w:rPr>
          <w:color w:val="231F20"/>
          <w:w w:val="115"/>
        </w:rPr>
        <w:t>нормативы</w:t>
      </w:r>
      <w:r>
        <w:rPr>
          <w:color w:val="231F20"/>
          <w:spacing w:val="1"/>
          <w:w w:val="115"/>
        </w:rPr>
        <w:t xml:space="preserve"> </w:t>
      </w:r>
      <w:r>
        <w:rPr>
          <w:color w:val="231F20"/>
          <w:w w:val="115"/>
        </w:rPr>
        <w:t>и</w:t>
      </w:r>
      <w:r>
        <w:rPr>
          <w:color w:val="231F20"/>
          <w:spacing w:val="1"/>
          <w:w w:val="115"/>
        </w:rPr>
        <w:t xml:space="preserve"> </w:t>
      </w:r>
      <w:r>
        <w:rPr>
          <w:color w:val="231F20"/>
          <w:w w:val="115"/>
        </w:rPr>
        <w:t>требования</w:t>
      </w:r>
      <w:r>
        <w:rPr>
          <w:color w:val="231F20"/>
          <w:spacing w:val="-5"/>
          <w:w w:val="115"/>
        </w:rPr>
        <w:t xml:space="preserve"> </w:t>
      </w:r>
      <w:r>
        <w:rPr>
          <w:color w:val="231F20"/>
          <w:w w:val="115"/>
        </w:rPr>
        <w:t>к</w:t>
      </w:r>
      <w:r>
        <w:rPr>
          <w:color w:val="231F20"/>
          <w:spacing w:val="-5"/>
          <w:w w:val="115"/>
        </w:rPr>
        <w:t xml:space="preserve"> </w:t>
      </w:r>
      <w:r>
        <w:rPr>
          <w:color w:val="231F20"/>
          <w:w w:val="115"/>
        </w:rPr>
        <w:t>обеспечению</w:t>
      </w:r>
      <w:r>
        <w:rPr>
          <w:color w:val="231F20"/>
          <w:spacing w:val="-5"/>
          <w:w w:val="115"/>
        </w:rPr>
        <w:t xml:space="preserve"> </w:t>
      </w:r>
      <w:r>
        <w:rPr>
          <w:color w:val="231F20"/>
          <w:w w:val="115"/>
        </w:rPr>
        <w:t>безопасности</w:t>
      </w:r>
      <w:r>
        <w:rPr>
          <w:color w:val="231F20"/>
          <w:spacing w:val="-5"/>
          <w:w w:val="115"/>
        </w:rPr>
        <w:t xml:space="preserve"> </w:t>
      </w:r>
      <w:r>
        <w:rPr>
          <w:color w:val="231F20"/>
          <w:w w:val="115"/>
        </w:rPr>
        <w:t>и</w:t>
      </w:r>
      <w:r>
        <w:rPr>
          <w:color w:val="231F20"/>
          <w:spacing w:val="-5"/>
          <w:w w:val="115"/>
        </w:rPr>
        <w:t xml:space="preserve"> </w:t>
      </w:r>
      <w:r>
        <w:rPr>
          <w:color w:val="231F20"/>
          <w:w w:val="115"/>
        </w:rPr>
        <w:t>(или)</w:t>
      </w:r>
      <w:r>
        <w:rPr>
          <w:color w:val="231F20"/>
          <w:spacing w:val="-5"/>
          <w:w w:val="115"/>
        </w:rPr>
        <w:t xml:space="preserve"> </w:t>
      </w:r>
      <w:r>
        <w:rPr>
          <w:color w:val="231F20"/>
          <w:w w:val="115"/>
        </w:rPr>
        <w:t>безвредности</w:t>
      </w:r>
      <w:r>
        <w:rPr>
          <w:color w:val="231F20"/>
          <w:spacing w:val="-56"/>
          <w:w w:val="115"/>
        </w:rPr>
        <w:t xml:space="preserve"> </w:t>
      </w:r>
      <w:r>
        <w:rPr>
          <w:color w:val="231F20"/>
          <w:w w:val="115"/>
        </w:rPr>
        <w:t>для человека факторов среды обитания», утверждённые по-</w:t>
      </w:r>
      <w:r>
        <w:rPr>
          <w:color w:val="231F20"/>
          <w:spacing w:val="1"/>
          <w:w w:val="115"/>
        </w:rPr>
        <w:t xml:space="preserve"> </w:t>
      </w:r>
      <w:r>
        <w:rPr>
          <w:color w:val="231F20"/>
          <w:w w:val="115"/>
        </w:rPr>
        <w:t>становлением Главного государственного санитарного врача</w:t>
      </w:r>
      <w:r>
        <w:rPr>
          <w:color w:val="231F20"/>
          <w:spacing w:val="1"/>
          <w:w w:val="115"/>
        </w:rPr>
        <w:t xml:space="preserve"> </w:t>
      </w:r>
      <w:r>
        <w:rPr>
          <w:color w:val="231F20"/>
          <w:w w:val="115"/>
        </w:rPr>
        <w:t>Российской</w:t>
      </w:r>
      <w:r>
        <w:rPr>
          <w:color w:val="231F20"/>
          <w:spacing w:val="20"/>
          <w:w w:val="115"/>
        </w:rPr>
        <w:t xml:space="preserve"> </w:t>
      </w:r>
      <w:r>
        <w:rPr>
          <w:color w:val="231F20"/>
          <w:w w:val="115"/>
        </w:rPr>
        <w:t>Федерации</w:t>
      </w:r>
      <w:r>
        <w:rPr>
          <w:color w:val="231F20"/>
          <w:spacing w:val="21"/>
          <w:w w:val="115"/>
        </w:rPr>
        <w:t xml:space="preserve"> </w:t>
      </w:r>
      <w:r>
        <w:rPr>
          <w:color w:val="231F20"/>
          <w:w w:val="115"/>
        </w:rPr>
        <w:t>от</w:t>
      </w:r>
      <w:r>
        <w:rPr>
          <w:color w:val="231F20"/>
          <w:spacing w:val="20"/>
          <w:w w:val="115"/>
        </w:rPr>
        <w:t xml:space="preserve"> </w:t>
      </w:r>
      <w:r>
        <w:rPr>
          <w:color w:val="231F20"/>
          <w:w w:val="115"/>
        </w:rPr>
        <w:t>28</w:t>
      </w:r>
      <w:r>
        <w:rPr>
          <w:color w:val="231F20"/>
          <w:spacing w:val="21"/>
          <w:w w:val="115"/>
        </w:rPr>
        <w:t xml:space="preserve"> </w:t>
      </w:r>
      <w:r>
        <w:rPr>
          <w:color w:val="231F20"/>
          <w:w w:val="115"/>
        </w:rPr>
        <w:t>января</w:t>
      </w:r>
      <w:r>
        <w:rPr>
          <w:color w:val="231F20"/>
          <w:spacing w:val="21"/>
          <w:w w:val="115"/>
        </w:rPr>
        <w:t xml:space="preserve"> </w:t>
      </w:r>
      <w:r>
        <w:rPr>
          <w:color w:val="231F20"/>
          <w:w w:val="115"/>
        </w:rPr>
        <w:t>2021</w:t>
      </w:r>
      <w:r>
        <w:rPr>
          <w:color w:val="231F20"/>
          <w:spacing w:val="20"/>
          <w:w w:val="115"/>
        </w:rPr>
        <w:t xml:space="preserve"> </w:t>
      </w:r>
      <w:r>
        <w:rPr>
          <w:color w:val="231F20"/>
          <w:w w:val="115"/>
        </w:rPr>
        <w:t>г.</w:t>
      </w:r>
      <w:r>
        <w:rPr>
          <w:color w:val="231F20"/>
          <w:spacing w:val="21"/>
          <w:w w:val="115"/>
        </w:rPr>
        <w:t xml:space="preserve"> </w:t>
      </w:r>
      <w:r>
        <w:rPr>
          <w:color w:val="231F20"/>
          <w:w w:val="115"/>
        </w:rPr>
        <w:t>№</w:t>
      </w:r>
      <w:r>
        <w:rPr>
          <w:color w:val="231F20"/>
          <w:spacing w:val="20"/>
          <w:w w:val="115"/>
        </w:rPr>
        <w:t xml:space="preserve"> </w:t>
      </w:r>
      <w:r>
        <w:rPr>
          <w:color w:val="231F20"/>
          <w:w w:val="115"/>
        </w:rPr>
        <w:t>2;</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6 </w:t>
      </w:r>
      <w:r>
        <w:rPr>
          <w:color w:val="231F20"/>
          <w:w w:val="115"/>
        </w:rPr>
        <w:t>перечень учебников, допущенных к использованию при реа-</w:t>
      </w:r>
      <w:r>
        <w:rPr>
          <w:color w:val="231F20"/>
          <w:spacing w:val="1"/>
          <w:w w:val="115"/>
        </w:rPr>
        <w:t xml:space="preserve"> </w:t>
      </w:r>
      <w:r>
        <w:rPr>
          <w:color w:val="231F20"/>
          <w:w w:val="115"/>
        </w:rPr>
        <w:t>лизации имеющих государственную аккредитацию образова-</w:t>
      </w:r>
      <w:r>
        <w:rPr>
          <w:color w:val="231F20"/>
          <w:spacing w:val="1"/>
          <w:w w:val="115"/>
        </w:rPr>
        <w:t xml:space="preserve"> </w:t>
      </w:r>
      <w:r>
        <w:rPr>
          <w:color w:val="231F20"/>
          <w:w w:val="115"/>
        </w:rPr>
        <w:t>тельных</w:t>
      </w:r>
      <w:r>
        <w:rPr>
          <w:color w:val="231F20"/>
          <w:spacing w:val="1"/>
          <w:w w:val="115"/>
        </w:rPr>
        <w:t xml:space="preserve"> </w:t>
      </w:r>
      <w:r>
        <w:rPr>
          <w:color w:val="231F20"/>
          <w:w w:val="115"/>
        </w:rPr>
        <w:t>программ</w:t>
      </w:r>
      <w:r>
        <w:rPr>
          <w:color w:val="231F20"/>
          <w:spacing w:val="1"/>
          <w:w w:val="115"/>
        </w:rPr>
        <w:t xml:space="preserve"> </w:t>
      </w:r>
      <w:r>
        <w:rPr>
          <w:color w:val="231F20"/>
          <w:w w:val="115"/>
        </w:rPr>
        <w:t>начального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основного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среднего общего образования (в соответствии с действующим</w:t>
      </w:r>
      <w:r>
        <w:rPr>
          <w:color w:val="231F20"/>
          <w:spacing w:val="-55"/>
          <w:w w:val="115"/>
        </w:rPr>
        <w:t xml:space="preserve"> </w:t>
      </w:r>
      <w:r>
        <w:rPr>
          <w:color w:val="231F20"/>
          <w:w w:val="115"/>
        </w:rPr>
        <w:t>Приказом</w:t>
      </w:r>
      <w:r>
        <w:rPr>
          <w:color w:val="231F20"/>
          <w:spacing w:val="18"/>
          <w:w w:val="115"/>
        </w:rPr>
        <w:t xml:space="preserve"> </w:t>
      </w:r>
      <w:r>
        <w:rPr>
          <w:color w:val="231F20"/>
          <w:w w:val="115"/>
        </w:rPr>
        <w:t>Министерства</w:t>
      </w:r>
      <w:r>
        <w:rPr>
          <w:color w:val="231F20"/>
          <w:spacing w:val="18"/>
          <w:w w:val="115"/>
        </w:rPr>
        <w:t xml:space="preserve"> </w:t>
      </w:r>
      <w:r>
        <w:rPr>
          <w:color w:val="231F20"/>
          <w:w w:val="115"/>
        </w:rPr>
        <w:t>просвещения</w:t>
      </w:r>
      <w:r>
        <w:rPr>
          <w:color w:val="231F20"/>
          <w:spacing w:val="18"/>
          <w:w w:val="115"/>
        </w:rPr>
        <w:t xml:space="preserve"> </w:t>
      </w:r>
      <w:r>
        <w:rPr>
          <w:color w:val="231F20"/>
          <w:w w:val="115"/>
        </w:rPr>
        <w:t>РФ);</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6 </w:t>
      </w:r>
      <w:r>
        <w:rPr>
          <w:color w:val="231F20"/>
          <w:w w:val="115"/>
        </w:rPr>
        <w:t>Приказ</w:t>
      </w:r>
      <w:r>
        <w:rPr>
          <w:color w:val="231F20"/>
          <w:spacing w:val="1"/>
          <w:w w:val="115"/>
        </w:rPr>
        <w:t xml:space="preserve"> </w:t>
      </w:r>
      <w:r>
        <w:rPr>
          <w:color w:val="231F20"/>
          <w:w w:val="115"/>
        </w:rPr>
        <w:t>Министерства</w:t>
      </w:r>
      <w:r>
        <w:rPr>
          <w:color w:val="231F20"/>
          <w:spacing w:val="1"/>
          <w:w w:val="115"/>
        </w:rPr>
        <w:t xml:space="preserve"> </w:t>
      </w:r>
      <w:r>
        <w:rPr>
          <w:color w:val="231F20"/>
          <w:w w:val="115"/>
        </w:rPr>
        <w:t>просвещения</w:t>
      </w:r>
      <w:r>
        <w:rPr>
          <w:color w:val="231F20"/>
          <w:spacing w:val="1"/>
          <w:w w:val="115"/>
        </w:rPr>
        <w:t xml:space="preserve"> </w:t>
      </w:r>
      <w:r>
        <w:rPr>
          <w:color w:val="231F20"/>
          <w:w w:val="115"/>
        </w:rPr>
        <w:t>Российской  Федерации</w:t>
      </w:r>
      <w:r>
        <w:rPr>
          <w:color w:val="231F20"/>
          <w:spacing w:val="-55"/>
          <w:w w:val="115"/>
        </w:rPr>
        <w:t xml:space="preserve"> </w:t>
      </w:r>
      <w:r>
        <w:rPr>
          <w:color w:val="231F20"/>
          <w:w w:val="115"/>
        </w:rPr>
        <w:t>от 03.09.2019 г. № 465 «Об утверждении перечня средств об-</w:t>
      </w:r>
      <w:r>
        <w:rPr>
          <w:color w:val="231F20"/>
          <w:spacing w:val="1"/>
          <w:w w:val="115"/>
        </w:rPr>
        <w:t xml:space="preserve"> </w:t>
      </w:r>
      <w:r>
        <w:rPr>
          <w:color w:val="231F20"/>
          <w:w w:val="115"/>
        </w:rPr>
        <w:t>учения и воспитания, необходимых для реализации образо-</w:t>
      </w:r>
      <w:r>
        <w:rPr>
          <w:color w:val="231F20"/>
          <w:spacing w:val="1"/>
          <w:w w:val="115"/>
        </w:rPr>
        <w:t xml:space="preserve"> </w:t>
      </w:r>
      <w:r>
        <w:rPr>
          <w:color w:val="231F20"/>
          <w:w w:val="115"/>
        </w:rPr>
        <w:t>вательных</w:t>
      </w:r>
      <w:r>
        <w:rPr>
          <w:color w:val="231F20"/>
          <w:spacing w:val="43"/>
          <w:w w:val="115"/>
        </w:rPr>
        <w:t xml:space="preserve"> </w:t>
      </w:r>
      <w:r>
        <w:rPr>
          <w:color w:val="231F20"/>
          <w:w w:val="115"/>
        </w:rPr>
        <w:t>программ</w:t>
      </w:r>
      <w:r>
        <w:rPr>
          <w:color w:val="231F20"/>
          <w:spacing w:val="43"/>
          <w:w w:val="115"/>
        </w:rPr>
        <w:t xml:space="preserve"> </w:t>
      </w:r>
      <w:r>
        <w:rPr>
          <w:color w:val="231F20"/>
          <w:w w:val="115"/>
        </w:rPr>
        <w:t>начального</w:t>
      </w:r>
      <w:r>
        <w:rPr>
          <w:color w:val="231F20"/>
          <w:spacing w:val="44"/>
          <w:w w:val="115"/>
        </w:rPr>
        <w:t xml:space="preserve"> </w:t>
      </w:r>
      <w:r>
        <w:rPr>
          <w:color w:val="231F20"/>
          <w:w w:val="115"/>
        </w:rPr>
        <w:t>общего,</w:t>
      </w:r>
      <w:r>
        <w:rPr>
          <w:color w:val="231F20"/>
          <w:spacing w:val="43"/>
          <w:w w:val="115"/>
        </w:rPr>
        <w:t xml:space="preserve"> </w:t>
      </w:r>
      <w:r>
        <w:rPr>
          <w:color w:val="231F20"/>
          <w:w w:val="115"/>
        </w:rPr>
        <w:t>основного</w:t>
      </w:r>
      <w:r>
        <w:rPr>
          <w:color w:val="231F20"/>
          <w:spacing w:val="43"/>
          <w:w w:val="115"/>
        </w:rPr>
        <w:t xml:space="preserve"> </w:t>
      </w:r>
      <w:r>
        <w:rPr>
          <w:color w:val="231F20"/>
          <w:w w:val="115"/>
        </w:rPr>
        <w:t>общего</w:t>
      </w:r>
      <w:r>
        <w:rPr>
          <w:color w:val="231F20"/>
          <w:spacing w:val="-55"/>
          <w:w w:val="115"/>
        </w:rPr>
        <w:t xml:space="preserve"> </w:t>
      </w:r>
      <w:r>
        <w:rPr>
          <w:color w:val="231F20"/>
          <w:w w:val="115"/>
        </w:rPr>
        <w:t>и среднего общего образования, соответствующих современ-</w:t>
      </w:r>
      <w:r>
        <w:rPr>
          <w:color w:val="231F20"/>
          <w:spacing w:val="1"/>
          <w:w w:val="115"/>
        </w:rPr>
        <w:t xml:space="preserve"> </w:t>
      </w:r>
      <w:r>
        <w:rPr>
          <w:color w:val="231F20"/>
          <w:w w:val="115"/>
        </w:rPr>
        <w:t>ным условиям обучения, необходимого при оснащении обще-</w:t>
      </w:r>
      <w:r>
        <w:rPr>
          <w:color w:val="231F20"/>
          <w:spacing w:val="-55"/>
          <w:w w:val="115"/>
        </w:rPr>
        <w:t xml:space="preserve"> </w:t>
      </w:r>
      <w:r>
        <w:rPr>
          <w:color w:val="231F20"/>
          <w:w w:val="115"/>
        </w:rPr>
        <w:t>образовательных организаций в целях реализации меропри-</w:t>
      </w:r>
      <w:r>
        <w:rPr>
          <w:color w:val="231F20"/>
          <w:spacing w:val="1"/>
          <w:w w:val="115"/>
        </w:rPr>
        <w:t xml:space="preserve"> </w:t>
      </w:r>
      <w:r>
        <w:rPr>
          <w:color w:val="231F20"/>
          <w:w w:val="115"/>
        </w:rPr>
        <w:t>ятий</w:t>
      </w:r>
      <w:r>
        <w:rPr>
          <w:color w:val="231F20"/>
          <w:spacing w:val="1"/>
          <w:w w:val="115"/>
        </w:rPr>
        <w:t xml:space="preserve"> </w:t>
      </w:r>
      <w:r>
        <w:rPr>
          <w:color w:val="231F20"/>
          <w:w w:val="115"/>
        </w:rPr>
        <w:t>по</w:t>
      </w:r>
      <w:r>
        <w:rPr>
          <w:color w:val="231F20"/>
          <w:spacing w:val="1"/>
          <w:w w:val="115"/>
        </w:rPr>
        <w:t xml:space="preserve"> </w:t>
      </w:r>
      <w:r>
        <w:rPr>
          <w:color w:val="231F20"/>
          <w:w w:val="115"/>
        </w:rPr>
        <w:t>содействию</w:t>
      </w:r>
      <w:r>
        <w:rPr>
          <w:color w:val="231F20"/>
          <w:spacing w:val="1"/>
          <w:w w:val="115"/>
        </w:rPr>
        <w:t xml:space="preserve"> </w:t>
      </w:r>
      <w:r>
        <w:rPr>
          <w:color w:val="231F20"/>
          <w:w w:val="115"/>
        </w:rPr>
        <w:t>созданию</w:t>
      </w:r>
      <w:r>
        <w:rPr>
          <w:color w:val="231F20"/>
          <w:spacing w:val="1"/>
          <w:w w:val="115"/>
        </w:rPr>
        <w:t xml:space="preserve"> </w:t>
      </w:r>
      <w:r>
        <w:rPr>
          <w:color w:val="231F20"/>
          <w:w w:val="115"/>
        </w:rPr>
        <w:t>в</w:t>
      </w:r>
      <w:r>
        <w:rPr>
          <w:color w:val="231F20"/>
          <w:spacing w:val="1"/>
          <w:w w:val="115"/>
        </w:rPr>
        <w:t xml:space="preserve"> </w:t>
      </w:r>
      <w:r>
        <w:rPr>
          <w:color w:val="231F20"/>
          <w:w w:val="115"/>
        </w:rPr>
        <w:t>субъектах</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Федерации (исходя из прогнозируемой потребности) новых</w:t>
      </w:r>
      <w:r>
        <w:rPr>
          <w:color w:val="231F20"/>
          <w:spacing w:val="1"/>
          <w:w w:val="115"/>
        </w:rPr>
        <w:t xml:space="preserve"> </w:t>
      </w:r>
      <w:r>
        <w:rPr>
          <w:color w:val="231F20"/>
          <w:w w:val="115"/>
        </w:rPr>
        <w:t>мест</w:t>
      </w:r>
      <w:r>
        <w:rPr>
          <w:color w:val="231F20"/>
          <w:spacing w:val="1"/>
          <w:w w:val="115"/>
        </w:rPr>
        <w:t xml:space="preserve"> </w:t>
      </w:r>
      <w:r>
        <w:rPr>
          <w:color w:val="231F20"/>
          <w:w w:val="115"/>
        </w:rPr>
        <w:t>в</w:t>
      </w:r>
      <w:r>
        <w:rPr>
          <w:color w:val="231F20"/>
          <w:spacing w:val="1"/>
          <w:w w:val="115"/>
        </w:rPr>
        <w:t xml:space="preserve"> </w:t>
      </w:r>
      <w:r>
        <w:rPr>
          <w:color w:val="231F20"/>
          <w:w w:val="115"/>
        </w:rPr>
        <w:t>общеобразовательных</w:t>
      </w:r>
      <w:r>
        <w:rPr>
          <w:color w:val="231F20"/>
          <w:spacing w:val="1"/>
          <w:w w:val="115"/>
        </w:rPr>
        <w:t xml:space="preserve"> </w:t>
      </w:r>
      <w:r>
        <w:rPr>
          <w:color w:val="231F20"/>
          <w:w w:val="115"/>
        </w:rPr>
        <w:t>организациях,</w:t>
      </w:r>
      <w:r>
        <w:rPr>
          <w:color w:val="231F20"/>
          <w:spacing w:val="1"/>
          <w:w w:val="115"/>
        </w:rPr>
        <w:t xml:space="preserve"> </w:t>
      </w:r>
      <w:r>
        <w:rPr>
          <w:color w:val="231F20"/>
          <w:w w:val="115"/>
        </w:rPr>
        <w:t>критериев</w:t>
      </w:r>
      <w:r>
        <w:rPr>
          <w:color w:val="231F20"/>
          <w:spacing w:val="1"/>
          <w:w w:val="115"/>
        </w:rPr>
        <w:t xml:space="preserve"> </w:t>
      </w:r>
      <w:r>
        <w:rPr>
          <w:color w:val="231F20"/>
          <w:w w:val="115"/>
        </w:rPr>
        <w:t>его</w:t>
      </w:r>
      <w:r>
        <w:rPr>
          <w:color w:val="231F20"/>
          <w:spacing w:val="1"/>
          <w:w w:val="115"/>
        </w:rPr>
        <w:t xml:space="preserve"> </w:t>
      </w:r>
      <w:r>
        <w:rPr>
          <w:color w:val="231F20"/>
          <w:w w:val="115"/>
        </w:rPr>
        <w:t>формирования</w:t>
      </w:r>
      <w:r>
        <w:rPr>
          <w:color w:val="231F20"/>
          <w:spacing w:val="1"/>
          <w:w w:val="115"/>
        </w:rPr>
        <w:t xml:space="preserve"> </w:t>
      </w:r>
      <w:r>
        <w:rPr>
          <w:color w:val="231F20"/>
          <w:w w:val="115"/>
        </w:rPr>
        <w:t>и</w:t>
      </w:r>
      <w:r>
        <w:rPr>
          <w:color w:val="231F20"/>
          <w:spacing w:val="1"/>
          <w:w w:val="115"/>
        </w:rPr>
        <w:t xml:space="preserve"> </w:t>
      </w:r>
      <w:r>
        <w:rPr>
          <w:color w:val="231F20"/>
          <w:w w:val="115"/>
        </w:rPr>
        <w:t>требований</w:t>
      </w:r>
      <w:r>
        <w:rPr>
          <w:color w:val="231F20"/>
          <w:spacing w:val="1"/>
          <w:w w:val="115"/>
        </w:rPr>
        <w:t xml:space="preserve"> </w:t>
      </w:r>
      <w:r>
        <w:rPr>
          <w:color w:val="231F20"/>
          <w:w w:val="115"/>
        </w:rPr>
        <w:t>к</w:t>
      </w:r>
      <w:r>
        <w:rPr>
          <w:color w:val="231F20"/>
          <w:spacing w:val="1"/>
          <w:w w:val="115"/>
        </w:rPr>
        <w:t xml:space="preserve"> </w:t>
      </w:r>
      <w:r>
        <w:rPr>
          <w:color w:val="231F20"/>
          <w:w w:val="115"/>
        </w:rPr>
        <w:t>функциональному</w:t>
      </w:r>
      <w:r>
        <w:rPr>
          <w:color w:val="231F20"/>
          <w:spacing w:val="1"/>
          <w:w w:val="115"/>
        </w:rPr>
        <w:t xml:space="preserve"> </w:t>
      </w:r>
      <w:r>
        <w:rPr>
          <w:color w:val="231F20"/>
          <w:w w:val="115"/>
        </w:rPr>
        <w:t>оснаще-</w:t>
      </w:r>
      <w:r>
        <w:rPr>
          <w:color w:val="231F20"/>
          <w:spacing w:val="1"/>
          <w:w w:val="115"/>
        </w:rPr>
        <w:t xml:space="preserve"> </w:t>
      </w:r>
      <w:r>
        <w:rPr>
          <w:color w:val="231F20"/>
          <w:w w:val="115"/>
        </w:rPr>
        <w:t>нию, а также норматива стоимости оснащения одного места</w:t>
      </w:r>
      <w:r>
        <w:rPr>
          <w:color w:val="231F20"/>
          <w:spacing w:val="1"/>
          <w:w w:val="115"/>
        </w:rPr>
        <w:t xml:space="preserve"> </w:t>
      </w:r>
      <w:r>
        <w:rPr>
          <w:color w:val="231F20"/>
          <w:w w:val="115"/>
        </w:rPr>
        <w:t>обучающегося указанными средствами обучения и воспита-</w:t>
      </w:r>
      <w:r>
        <w:rPr>
          <w:color w:val="231F20"/>
          <w:spacing w:val="1"/>
          <w:w w:val="115"/>
        </w:rPr>
        <w:t xml:space="preserve"> </w:t>
      </w:r>
      <w:r>
        <w:rPr>
          <w:color w:val="231F20"/>
          <w:w w:val="115"/>
        </w:rPr>
        <w:lastRenderedPageBreak/>
        <w:t>ния»</w:t>
      </w:r>
      <w:r>
        <w:rPr>
          <w:color w:val="231F20"/>
          <w:spacing w:val="20"/>
          <w:w w:val="115"/>
        </w:rPr>
        <w:t xml:space="preserve"> </w:t>
      </w:r>
      <w:r>
        <w:rPr>
          <w:color w:val="231F20"/>
          <w:w w:val="115"/>
        </w:rPr>
        <w:t>(зарегистрирован</w:t>
      </w:r>
      <w:r>
        <w:rPr>
          <w:color w:val="231F20"/>
          <w:spacing w:val="20"/>
          <w:w w:val="115"/>
        </w:rPr>
        <w:t xml:space="preserve"> </w:t>
      </w:r>
      <w:r>
        <w:rPr>
          <w:color w:val="231F20"/>
          <w:w w:val="115"/>
        </w:rPr>
        <w:t>25.12.2019</w:t>
      </w:r>
      <w:r>
        <w:rPr>
          <w:color w:val="231F20"/>
          <w:spacing w:val="21"/>
          <w:w w:val="115"/>
        </w:rPr>
        <w:t xml:space="preserve"> </w:t>
      </w:r>
      <w:r>
        <w:rPr>
          <w:color w:val="231F20"/>
          <w:w w:val="115"/>
        </w:rPr>
        <w:t>№</w:t>
      </w:r>
      <w:r>
        <w:rPr>
          <w:color w:val="231F20"/>
          <w:spacing w:val="20"/>
          <w:w w:val="115"/>
        </w:rPr>
        <w:t xml:space="preserve"> </w:t>
      </w:r>
      <w:r>
        <w:rPr>
          <w:color w:val="231F20"/>
          <w:w w:val="115"/>
        </w:rPr>
        <w:t>56982);</w:t>
      </w:r>
    </w:p>
    <w:p w:rsidR="008052C0" w:rsidRDefault="008052C0" w:rsidP="008052C0">
      <w:pPr>
        <w:pStyle w:val="af1"/>
        <w:spacing w:before="70" w:line="252" w:lineRule="auto"/>
        <w:ind w:left="343" w:right="115" w:hanging="142"/>
      </w:pPr>
      <w:r>
        <w:rPr>
          <w:rFonts w:ascii="Trebuchet MS" w:hAnsi="Trebuchet MS"/>
          <w:color w:val="231F20"/>
          <w:w w:val="115"/>
          <w:position w:val="1"/>
          <w:sz w:val="14"/>
        </w:rPr>
        <w:t xml:space="preserve">6 </w:t>
      </w:r>
      <w:r>
        <w:rPr>
          <w:color w:val="231F20"/>
          <w:w w:val="115"/>
        </w:rPr>
        <w:t>аналогичные перечни, утверждённые региональными норма-</w:t>
      </w:r>
      <w:r>
        <w:rPr>
          <w:color w:val="231F20"/>
          <w:spacing w:val="1"/>
          <w:w w:val="115"/>
        </w:rPr>
        <w:t xml:space="preserve"> </w:t>
      </w:r>
      <w:r>
        <w:rPr>
          <w:color w:val="231F20"/>
          <w:w w:val="115"/>
        </w:rPr>
        <w:t>тивными актами и локальными актами образовательной ор-</w:t>
      </w:r>
      <w:r>
        <w:rPr>
          <w:color w:val="231F20"/>
          <w:spacing w:val="1"/>
          <w:w w:val="115"/>
        </w:rPr>
        <w:t xml:space="preserve"> </w:t>
      </w:r>
      <w:r>
        <w:rPr>
          <w:color w:val="231F20"/>
          <w:w w:val="115"/>
        </w:rPr>
        <w:t>ганизации,</w:t>
      </w:r>
      <w:r>
        <w:rPr>
          <w:color w:val="231F20"/>
          <w:spacing w:val="1"/>
          <w:w w:val="115"/>
        </w:rPr>
        <w:t xml:space="preserve"> </w:t>
      </w:r>
      <w:r>
        <w:rPr>
          <w:color w:val="231F20"/>
          <w:w w:val="115"/>
        </w:rPr>
        <w:t>разработанные</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особенностей</w:t>
      </w:r>
      <w:r>
        <w:rPr>
          <w:color w:val="231F20"/>
          <w:spacing w:val="1"/>
          <w:w w:val="115"/>
        </w:rPr>
        <w:t xml:space="preserve"> </w:t>
      </w:r>
      <w:r>
        <w:rPr>
          <w:color w:val="231F20"/>
          <w:w w:val="115"/>
        </w:rPr>
        <w:t>реализа-</w:t>
      </w:r>
      <w:r>
        <w:rPr>
          <w:color w:val="231F20"/>
          <w:spacing w:val="1"/>
          <w:w w:val="115"/>
        </w:rPr>
        <w:t xml:space="preserve"> </w:t>
      </w:r>
      <w:r>
        <w:rPr>
          <w:color w:val="231F20"/>
          <w:w w:val="115"/>
        </w:rPr>
        <w:t>ции основной образовательной программы в образовательной</w:t>
      </w:r>
      <w:r>
        <w:rPr>
          <w:color w:val="231F20"/>
          <w:spacing w:val="-55"/>
          <w:w w:val="115"/>
        </w:rPr>
        <w:t xml:space="preserve"> </w:t>
      </w:r>
      <w:r>
        <w:rPr>
          <w:color w:val="231F20"/>
          <w:w w:val="115"/>
        </w:rPr>
        <w:t>организации;</w:t>
      </w:r>
    </w:p>
    <w:p w:rsidR="008052C0" w:rsidRDefault="008052C0" w:rsidP="008052C0">
      <w:pPr>
        <w:pStyle w:val="af1"/>
        <w:spacing w:line="252" w:lineRule="auto"/>
        <w:ind w:left="343" w:right="115" w:hanging="142"/>
      </w:pPr>
      <w:r>
        <w:rPr>
          <w:rFonts w:ascii="Trebuchet MS" w:hAnsi="Trebuchet MS"/>
          <w:color w:val="231F20"/>
          <w:w w:val="120"/>
          <w:position w:val="1"/>
          <w:sz w:val="14"/>
        </w:rPr>
        <w:t xml:space="preserve">6 </w:t>
      </w:r>
      <w:r>
        <w:rPr>
          <w:color w:val="231F20"/>
          <w:w w:val="120"/>
        </w:rPr>
        <w:t>Федеральный закон от 29 декабря 2010 г. № 436-ФЗ «О за-</w:t>
      </w:r>
      <w:r>
        <w:rPr>
          <w:color w:val="231F20"/>
          <w:spacing w:val="1"/>
          <w:w w:val="120"/>
        </w:rPr>
        <w:t xml:space="preserve"> </w:t>
      </w:r>
      <w:r>
        <w:rPr>
          <w:color w:val="231F20"/>
          <w:w w:val="115"/>
        </w:rPr>
        <w:t>щите</w:t>
      </w:r>
      <w:r>
        <w:rPr>
          <w:color w:val="231F20"/>
          <w:spacing w:val="17"/>
          <w:w w:val="115"/>
        </w:rPr>
        <w:t xml:space="preserve"> </w:t>
      </w:r>
      <w:r>
        <w:rPr>
          <w:color w:val="231F20"/>
          <w:w w:val="115"/>
        </w:rPr>
        <w:t>детей</w:t>
      </w:r>
      <w:r>
        <w:rPr>
          <w:color w:val="231F20"/>
          <w:spacing w:val="18"/>
          <w:w w:val="115"/>
        </w:rPr>
        <w:t xml:space="preserve"> </w:t>
      </w:r>
      <w:r>
        <w:rPr>
          <w:color w:val="231F20"/>
          <w:w w:val="115"/>
        </w:rPr>
        <w:t>от</w:t>
      </w:r>
      <w:r>
        <w:rPr>
          <w:color w:val="231F20"/>
          <w:spacing w:val="18"/>
          <w:w w:val="115"/>
        </w:rPr>
        <w:t xml:space="preserve"> </w:t>
      </w:r>
      <w:r>
        <w:rPr>
          <w:color w:val="231F20"/>
          <w:w w:val="115"/>
        </w:rPr>
        <w:t>информации,</w:t>
      </w:r>
      <w:r>
        <w:rPr>
          <w:color w:val="231F20"/>
          <w:spacing w:val="18"/>
          <w:w w:val="115"/>
        </w:rPr>
        <w:t xml:space="preserve"> </w:t>
      </w:r>
      <w:r>
        <w:rPr>
          <w:color w:val="231F20"/>
          <w:w w:val="115"/>
        </w:rPr>
        <w:t>причиняющей</w:t>
      </w:r>
      <w:r>
        <w:rPr>
          <w:color w:val="231F20"/>
          <w:spacing w:val="18"/>
          <w:w w:val="115"/>
        </w:rPr>
        <w:t xml:space="preserve"> </w:t>
      </w:r>
      <w:r>
        <w:rPr>
          <w:color w:val="231F20"/>
          <w:w w:val="115"/>
        </w:rPr>
        <w:t>вред</w:t>
      </w:r>
      <w:r>
        <w:rPr>
          <w:color w:val="231F20"/>
          <w:spacing w:val="18"/>
          <w:w w:val="115"/>
        </w:rPr>
        <w:t xml:space="preserve"> </w:t>
      </w:r>
      <w:r>
        <w:rPr>
          <w:color w:val="231F20"/>
          <w:w w:val="115"/>
        </w:rPr>
        <w:t>их</w:t>
      </w:r>
      <w:r>
        <w:rPr>
          <w:color w:val="231F20"/>
          <w:spacing w:val="17"/>
          <w:w w:val="115"/>
        </w:rPr>
        <w:t xml:space="preserve"> </w:t>
      </w:r>
      <w:r>
        <w:rPr>
          <w:color w:val="231F20"/>
          <w:w w:val="115"/>
        </w:rPr>
        <w:t>здоровью</w:t>
      </w:r>
      <w:r>
        <w:rPr>
          <w:color w:val="231F20"/>
          <w:spacing w:val="-55"/>
          <w:w w:val="115"/>
        </w:rPr>
        <w:t xml:space="preserve"> </w:t>
      </w:r>
      <w:r>
        <w:rPr>
          <w:color w:val="231F20"/>
          <w:w w:val="115"/>
        </w:rPr>
        <w:t>и развитию» (Собрание законодательства Российской Феде-</w:t>
      </w:r>
      <w:r>
        <w:rPr>
          <w:color w:val="231F20"/>
          <w:spacing w:val="1"/>
          <w:w w:val="115"/>
        </w:rPr>
        <w:t xml:space="preserve"> </w:t>
      </w:r>
      <w:r>
        <w:rPr>
          <w:color w:val="231F20"/>
          <w:w w:val="120"/>
        </w:rPr>
        <w:t>рации,</w:t>
      </w:r>
      <w:r>
        <w:rPr>
          <w:color w:val="231F20"/>
          <w:spacing w:val="13"/>
          <w:w w:val="120"/>
        </w:rPr>
        <w:t xml:space="preserve"> </w:t>
      </w:r>
      <w:r>
        <w:rPr>
          <w:color w:val="231F20"/>
          <w:w w:val="120"/>
        </w:rPr>
        <w:t>2011,</w:t>
      </w:r>
      <w:r>
        <w:rPr>
          <w:color w:val="231F20"/>
          <w:spacing w:val="13"/>
          <w:w w:val="120"/>
        </w:rPr>
        <w:t xml:space="preserve"> </w:t>
      </w:r>
      <w:r>
        <w:rPr>
          <w:color w:val="231F20"/>
          <w:w w:val="120"/>
        </w:rPr>
        <w:t>№</w:t>
      </w:r>
      <w:r>
        <w:rPr>
          <w:color w:val="231F20"/>
          <w:spacing w:val="13"/>
          <w:w w:val="120"/>
        </w:rPr>
        <w:t xml:space="preserve"> </w:t>
      </w:r>
      <w:r>
        <w:rPr>
          <w:color w:val="231F20"/>
          <w:w w:val="120"/>
        </w:rPr>
        <w:t>1,</w:t>
      </w:r>
      <w:r>
        <w:rPr>
          <w:color w:val="231F20"/>
          <w:spacing w:val="13"/>
          <w:w w:val="120"/>
        </w:rPr>
        <w:t xml:space="preserve"> </w:t>
      </w:r>
      <w:r>
        <w:rPr>
          <w:color w:val="231F20"/>
          <w:w w:val="120"/>
        </w:rPr>
        <w:t>ст.</w:t>
      </w:r>
      <w:r>
        <w:rPr>
          <w:color w:val="231F20"/>
          <w:spacing w:val="13"/>
          <w:w w:val="120"/>
        </w:rPr>
        <w:t xml:space="preserve"> </w:t>
      </w:r>
      <w:r>
        <w:rPr>
          <w:color w:val="231F20"/>
          <w:w w:val="120"/>
        </w:rPr>
        <w:t>48;</w:t>
      </w:r>
      <w:r>
        <w:rPr>
          <w:color w:val="231F20"/>
          <w:spacing w:val="13"/>
          <w:w w:val="120"/>
        </w:rPr>
        <w:t xml:space="preserve"> </w:t>
      </w:r>
      <w:r>
        <w:rPr>
          <w:color w:val="231F20"/>
          <w:w w:val="120"/>
        </w:rPr>
        <w:t>2021,</w:t>
      </w:r>
      <w:r>
        <w:rPr>
          <w:color w:val="231F20"/>
          <w:spacing w:val="13"/>
          <w:w w:val="120"/>
        </w:rPr>
        <w:t xml:space="preserve"> </w:t>
      </w:r>
      <w:r>
        <w:rPr>
          <w:color w:val="231F20"/>
          <w:w w:val="120"/>
        </w:rPr>
        <w:t>№</w:t>
      </w:r>
      <w:r>
        <w:rPr>
          <w:color w:val="231F20"/>
          <w:spacing w:val="13"/>
          <w:w w:val="120"/>
        </w:rPr>
        <w:t xml:space="preserve"> </w:t>
      </w:r>
      <w:r>
        <w:rPr>
          <w:color w:val="231F20"/>
          <w:w w:val="120"/>
        </w:rPr>
        <w:t>15,</w:t>
      </w:r>
      <w:r>
        <w:rPr>
          <w:color w:val="231F20"/>
          <w:spacing w:val="13"/>
          <w:w w:val="120"/>
        </w:rPr>
        <w:t xml:space="preserve"> </w:t>
      </w:r>
      <w:r>
        <w:rPr>
          <w:color w:val="231F20"/>
          <w:w w:val="120"/>
        </w:rPr>
        <w:t>ст.</w:t>
      </w:r>
      <w:r>
        <w:rPr>
          <w:color w:val="231F20"/>
          <w:spacing w:val="14"/>
          <w:w w:val="120"/>
        </w:rPr>
        <w:t xml:space="preserve"> </w:t>
      </w:r>
      <w:r>
        <w:rPr>
          <w:color w:val="231F20"/>
          <w:w w:val="120"/>
        </w:rPr>
        <w:t>2432);</w:t>
      </w:r>
    </w:p>
    <w:p w:rsidR="008052C0" w:rsidRDefault="008052C0" w:rsidP="008052C0">
      <w:pPr>
        <w:pStyle w:val="af1"/>
        <w:spacing w:line="252" w:lineRule="auto"/>
        <w:ind w:left="343" w:right="114" w:hanging="142"/>
      </w:pPr>
      <w:r>
        <w:rPr>
          <w:rFonts w:ascii="Trebuchet MS" w:hAnsi="Trebuchet MS"/>
          <w:color w:val="231F20"/>
          <w:w w:val="120"/>
          <w:position w:val="1"/>
          <w:sz w:val="14"/>
        </w:rPr>
        <w:t>6</w:t>
      </w:r>
      <w:r>
        <w:rPr>
          <w:rFonts w:ascii="Trebuchet MS" w:hAnsi="Trebuchet MS"/>
          <w:color w:val="231F20"/>
          <w:spacing w:val="4"/>
          <w:w w:val="120"/>
          <w:position w:val="1"/>
          <w:sz w:val="14"/>
        </w:rPr>
        <w:t xml:space="preserve"> </w:t>
      </w:r>
      <w:r>
        <w:rPr>
          <w:color w:val="231F20"/>
          <w:w w:val="120"/>
        </w:rPr>
        <w:t>Федеральный</w:t>
      </w:r>
      <w:r>
        <w:rPr>
          <w:color w:val="231F20"/>
          <w:spacing w:val="-3"/>
          <w:w w:val="120"/>
        </w:rPr>
        <w:t xml:space="preserve"> </w:t>
      </w:r>
      <w:r>
        <w:rPr>
          <w:color w:val="231F20"/>
          <w:w w:val="120"/>
        </w:rPr>
        <w:t>закон</w:t>
      </w:r>
      <w:r>
        <w:rPr>
          <w:color w:val="231F20"/>
          <w:spacing w:val="-3"/>
          <w:w w:val="120"/>
        </w:rPr>
        <w:t xml:space="preserve"> </w:t>
      </w:r>
      <w:r>
        <w:rPr>
          <w:color w:val="231F20"/>
          <w:w w:val="120"/>
        </w:rPr>
        <w:t>от</w:t>
      </w:r>
      <w:r>
        <w:rPr>
          <w:color w:val="231F20"/>
          <w:spacing w:val="-3"/>
          <w:w w:val="120"/>
        </w:rPr>
        <w:t xml:space="preserve"> </w:t>
      </w:r>
      <w:r>
        <w:rPr>
          <w:color w:val="231F20"/>
          <w:w w:val="120"/>
        </w:rPr>
        <w:t>27</w:t>
      </w:r>
      <w:r>
        <w:rPr>
          <w:color w:val="231F20"/>
          <w:spacing w:val="-3"/>
          <w:w w:val="120"/>
        </w:rPr>
        <w:t xml:space="preserve"> </w:t>
      </w:r>
      <w:r>
        <w:rPr>
          <w:color w:val="231F20"/>
          <w:w w:val="120"/>
        </w:rPr>
        <w:t>июля</w:t>
      </w:r>
      <w:r>
        <w:rPr>
          <w:color w:val="231F20"/>
          <w:spacing w:val="-3"/>
          <w:w w:val="120"/>
        </w:rPr>
        <w:t xml:space="preserve"> </w:t>
      </w:r>
      <w:r>
        <w:rPr>
          <w:color w:val="231F20"/>
          <w:w w:val="120"/>
        </w:rPr>
        <w:t>2006</w:t>
      </w:r>
      <w:r>
        <w:rPr>
          <w:color w:val="231F20"/>
          <w:spacing w:val="-3"/>
          <w:w w:val="120"/>
        </w:rPr>
        <w:t xml:space="preserve"> </w:t>
      </w:r>
      <w:r>
        <w:rPr>
          <w:color w:val="231F20"/>
          <w:w w:val="120"/>
        </w:rPr>
        <w:t>г.</w:t>
      </w:r>
      <w:r>
        <w:rPr>
          <w:color w:val="231F20"/>
          <w:spacing w:val="-2"/>
          <w:w w:val="120"/>
        </w:rPr>
        <w:t xml:space="preserve"> </w:t>
      </w:r>
      <w:r>
        <w:rPr>
          <w:color w:val="231F20"/>
          <w:w w:val="120"/>
        </w:rPr>
        <w:t>№</w:t>
      </w:r>
      <w:r>
        <w:rPr>
          <w:color w:val="231F20"/>
          <w:spacing w:val="-3"/>
          <w:w w:val="120"/>
        </w:rPr>
        <w:t xml:space="preserve"> </w:t>
      </w:r>
      <w:r>
        <w:rPr>
          <w:color w:val="231F20"/>
          <w:w w:val="120"/>
        </w:rPr>
        <w:t>152-ФЗ</w:t>
      </w:r>
      <w:r>
        <w:rPr>
          <w:color w:val="231F20"/>
          <w:spacing w:val="-3"/>
          <w:w w:val="120"/>
        </w:rPr>
        <w:t xml:space="preserve"> </w:t>
      </w:r>
      <w:r>
        <w:rPr>
          <w:color w:val="231F20"/>
          <w:w w:val="120"/>
        </w:rPr>
        <w:t>«О</w:t>
      </w:r>
      <w:r>
        <w:rPr>
          <w:color w:val="231F20"/>
          <w:spacing w:val="-3"/>
          <w:w w:val="120"/>
        </w:rPr>
        <w:t xml:space="preserve"> </w:t>
      </w:r>
      <w:r>
        <w:rPr>
          <w:color w:val="231F20"/>
          <w:w w:val="120"/>
        </w:rPr>
        <w:t>персо-</w:t>
      </w:r>
      <w:r>
        <w:rPr>
          <w:color w:val="231F20"/>
          <w:spacing w:val="-58"/>
          <w:w w:val="120"/>
        </w:rPr>
        <w:t xml:space="preserve"> </w:t>
      </w:r>
      <w:r>
        <w:rPr>
          <w:color w:val="231F20"/>
          <w:w w:val="120"/>
        </w:rPr>
        <w:t>нальных данных» (Собрание законодательства Российской</w:t>
      </w:r>
      <w:r>
        <w:rPr>
          <w:color w:val="231F20"/>
          <w:spacing w:val="1"/>
          <w:w w:val="120"/>
        </w:rPr>
        <w:t xml:space="preserve"> </w:t>
      </w:r>
      <w:r>
        <w:rPr>
          <w:color w:val="231F20"/>
          <w:w w:val="120"/>
        </w:rPr>
        <w:t>Федерации,</w:t>
      </w:r>
      <w:r>
        <w:rPr>
          <w:color w:val="231F20"/>
          <w:spacing w:val="12"/>
          <w:w w:val="120"/>
        </w:rPr>
        <w:t xml:space="preserve"> </w:t>
      </w:r>
      <w:r>
        <w:rPr>
          <w:color w:val="231F20"/>
          <w:w w:val="120"/>
        </w:rPr>
        <w:t>2006,</w:t>
      </w:r>
      <w:r>
        <w:rPr>
          <w:color w:val="231F20"/>
          <w:spacing w:val="12"/>
          <w:w w:val="120"/>
        </w:rPr>
        <w:t xml:space="preserve"> </w:t>
      </w:r>
      <w:r>
        <w:rPr>
          <w:color w:val="231F20"/>
          <w:w w:val="120"/>
        </w:rPr>
        <w:t>№</w:t>
      </w:r>
      <w:r>
        <w:rPr>
          <w:color w:val="231F20"/>
          <w:spacing w:val="13"/>
          <w:w w:val="120"/>
        </w:rPr>
        <w:t xml:space="preserve"> </w:t>
      </w:r>
      <w:r>
        <w:rPr>
          <w:color w:val="231F20"/>
          <w:w w:val="120"/>
        </w:rPr>
        <w:t>31,</w:t>
      </w:r>
      <w:r>
        <w:rPr>
          <w:color w:val="231F20"/>
          <w:spacing w:val="12"/>
          <w:w w:val="120"/>
        </w:rPr>
        <w:t xml:space="preserve"> </w:t>
      </w:r>
      <w:r>
        <w:rPr>
          <w:color w:val="231F20"/>
          <w:w w:val="120"/>
        </w:rPr>
        <w:t>ст.</w:t>
      </w:r>
      <w:r>
        <w:rPr>
          <w:color w:val="231F20"/>
          <w:spacing w:val="13"/>
          <w:w w:val="120"/>
        </w:rPr>
        <w:t xml:space="preserve"> </w:t>
      </w:r>
      <w:r>
        <w:rPr>
          <w:color w:val="231F20"/>
          <w:w w:val="120"/>
        </w:rPr>
        <w:t>3451;</w:t>
      </w:r>
      <w:r>
        <w:rPr>
          <w:color w:val="231F20"/>
          <w:spacing w:val="12"/>
          <w:w w:val="120"/>
        </w:rPr>
        <w:t xml:space="preserve"> </w:t>
      </w:r>
      <w:r>
        <w:rPr>
          <w:color w:val="231F20"/>
          <w:w w:val="120"/>
        </w:rPr>
        <w:t>2021,</w:t>
      </w:r>
      <w:r>
        <w:rPr>
          <w:color w:val="231F20"/>
          <w:spacing w:val="13"/>
          <w:w w:val="120"/>
        </w:rPr>
        <w:t xml:space="preserve"> </w:t>
      </w:r>
      <w:r>
        <w:rPr>
          <w:color w:val="231F20"/>
          <w:w w:val="120"/>
        </w:rPr>
        <w:t>№</w:t>
      </w:r>
      <w:r>
        <w:rPr>
          <w:color w:val="231F20"/>
          <w:spacing w:val="12"/>
          <w:w w:val="120"/>
        </w:rPr>
        <w:t xml:space="preserve"> </w:t>
      </w:r>
      <w:r>
        <w:rPr>
          <w:color w:val="231F20"/>
          <w:w w:val="120"/>
        </w:rPr>
        <w:t>1,</w:t>
      </w:r>
      <w:r>
        <w:rPr>
          <w:color w:val="231F20"/>
          <w:spacing w:val="13"/>
          <w:w w:val="120"/>
        </w:rPr>
        <w:t xml:space="preserve"> </w:t>
      </w:r>
      <w:r>
        <w:rPr>
          <w:color w:val="231F20"/>
          <w:w w:val="120"/>
        </w:rPr>
        <w:t>ст.</w:t>
      </w:r>
      <w:r>
        <w:rPr>
          <w:color w:val="231F20"/>
          <w:spacing w:val="12"/>
          <w:w w:val="120"/>
        </w:rPr>
        <w:t xml:space="preserve"> </w:t>
      </w:r>
      <w:r>
        <w:rPr>
          <w:color w:val="231F20"/>
          <w:w w:val="120"/>
        </w:rPr>
        <w:t>58).</w:t>
      </w:r>
    </w:p>
    <w:p w:rsidR="008052C0" w:rsidRDefault="008052C0" w:rsidP="008052C0">
      <w:pPr>
        <w:pStyle w:val="af1"/>
        <w:spacing w:line="252" w:lineRule="auto"/>
        <w:ind w:left="117" w:right="115"/>
      </w:pPr>
      <w:r>
        <w:rPr>
          <w:color w:val="231F20"/>
          <w:w w:val="115"/>
        </w:rPr>
        <w:t>В зональную структуру образовательной организации вклю-</w:t>
      </w:r>
      <w:r>
        <w:rPr>
          <w:color w:val="231F20"/>
          <w:spacing w:val="1"/>
          <w:w w:val="115"/>
        </w:rPr>
        <w:t xml:space="preserve"> </w:t>
      </w:r>
      <w:r>
        <w:rPr>
          <w:color w:val="231F20"/>
          <w:w w:val="115"/>
        </w:rPr>
        <w:t>чены:</w:t>
      </w:r>
    </w:p>
    <w:p w:rsidR="008052C0" w:rsidRDefault="008052C0" w:rsidP="008052C0">
      <w:pPr>
        <w:pStyle w:val="af1"/>
        <w:spacing w:line="228" w:lineRule="exact"/>
        <w:ind w:left="202" w:right="0" w:firstLine="0"/>
      </w:pPr>
      <w:r>
        <w:rPr>
          <w:rFonts w:ascii="Trebuchet MS" w:hAnsi="Trebuchet MS"/>
          <w:color w:val="231F20"/>
          <w:w w:val="115"/>
          <w:position w:val="1"/>
          <w:sz w:val="14"/>
        </w:rPr>
        <w:t>6</w:t>
      </w:r>
      <w:r>
        <w:rPr>
          <w:rFonts w:ascii="Trebuchet MS" w:hAnsi="Trebuchet MS"/>
          <w:color w:val="231F20"/>
          <w:spacing w:val="30"/>
          <w:w w:val="115"/>
          <w:position w:val="1"/>
          <w:sz w:val="14"/>
        </w:rPr>
        <w:t xml:space="preserve"> </w:t>
      </w:r>
      <w:r>
        <w:rPr>
          <w:color w:val="231F20"/>
          <w:w w:val="115"/>
        </w:rPr>
        <w:t>входная</w:t>
      </w:r>
      <w:r>
        <w:rPr>
          <w:color w:val="231F20"/>
          <w:spacing w:val="25"/>
          <w:w w:val="115"/>
        </w:rPr>
        <w:t xml:space="preserve"> </w:t>
      </w:r>
      <w:r>
        <w:rPr>
          <w:color w:val="231F20"/>
          <w:w w:val="115"/>
        </w:rPr>
        <w:t>зона;</w:t>
      </w:r>
    </w:p>
    <w:p w:rsidR="008052C0" w:rsidRDefault="008052C0" w:rsidP="008052C0">
      <w:pPr>
        <w:pStyle w:val="af1"/>
        <w:spacing w:before="1" w:line="252" w:lineRule="auto"/>
        <w:ind w:left="343" w:right="115" w:hanging="142"/>
      </w:pPr>
      <w:r>
        <w:rPr>
          <w:rFonts w:ascii="Trebuchet MS" w:hAnsi="Trebuchet MS"/>
          <w:color w:val="231F20"/>
          <w:w w:val="115"/>
          <w:position w:val="1"/>
          <w:sz w:val="14"/>
        </w:rPr>
        <w:t xml:space="preserve">6 </w:t>
      </w:r>
      <w:r>
        <w:rPr>
          <w:color w:val="231F20"/>
          <w:w w:val="115"/>
        </w:rPr>
        <w:t>учебные классы с рабочими местами обучающихся и педаго-</w:t>
      </w:r>
      <w:r>
        <w:rPr>
          <w:color w:val="231F20"/>
          <w:spacing w:val="1"/>
          <w:w w:val="115"/>
        </w:rPr>
        <w:t xml:space="preserve"> </w:t>
      </w:r>
      <w:r>
        <w:rPr>
          <w:color w:val="231F20"/>
          <w:w w:val="115"/>
        </w:rPr>
        <w:t>гических</w:t>
      </w:r>
      <w:r>
        <w:rPr>
          <w:color w:val="231F20"/>
          <w:spacing w:val="15"/>
          <w:w w:val="115"/>
        </w:rPr>
        <w:t xml:space="preserve"> </w:t>
      </w:r>
      <w:r>
        <w:rPr>
          <w:color w:val="231F20"/>
          <w:w w:val="115"/>
        </w:rPr>
        <w:t>работников;</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учебные кабинеты (мастерские, студии) для занятий техно-</w:t>
      </w:r>
      <w:r>
        <w:rPr>
          <w:color w:val="231F20"/>
          <w:spacing w:val="1"/>
          <w:w w:val="115"/>
        </w:rPr>
        <w:t xml:space="preserve"> </w:t>
      </w:r>
      <w:r>
        <w:rPr>
          <w:color w:val="231F20"/>
          <w:w w:val="115"/>
        </w:rPr>
        <w:t>логией, музыкой, изобразительным искусством, хореографи-</w:t>
      </w:r>
      <w:r>
        <w:rPr>
          <w:color w:val="231F20"/>
          <w:spacing w:val="1"/>
          <w:w w:val="115"/>
        </w:rPr>
        <w:t xml:space="preserve"> </w:t>
      </w:r>
      <w:r>
        <w:rPr>
          <w:color w:val="231F20"/>
          <w:w w:val="115"/>
        </w:rPr>
        <w:t>ей,</w:t>
      </w:r>
      <w:r>
        <w:rPr>
          <w:color w:val="231F20"/>
          <w:spacing w:val="17"/>
          <w:w w:val="115"/>
        </w:rPr>
        <w:t xml:space="preserve"> </w:t>
      </w:r>
      <w:r>
        <w:rPr>
          <w:color w:val="231F20"/>
          <w:w w:val="115"/>
        </w:rPr>
        <w:t>иностранными</w:t>
      </w:r>
      <w:r>
        <w:rPr>
          <w:color w:val="231F20"/>
          <w:spacing w:val="17"/>
          <w:w w:val="115"/>
        </w:rPr>
        <w:t xml:space="preserve"> </w:t>
      </w:r>
      <w:r>
        <w:rPr>
          <w:color w:val="231F20"/>
          <w:w w:val="115"/>
        </w:rPr>
        <w:t>языками;</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библиотека с рабочими зонами: книгохранилищем, медиате-</w:t>
      </w:r>
      <w:r>
        <w:rPr>
          <w:color w:val="231F20"/>
          <w:spacing w:val="1"/>
          <w:w w:val="115"/>
        </w:rPr>
        <w:t xml:space="preserve"> </w:t>
      </w:r>
      <w:r>
        <w:rPr>
          <w:color w:val="231F20"/>
          <w:w w:val="120"/>
        </w:rPr>
        <w:t>кой,</w:t>
      </w:r>
      <w:r>
        <w:rPr>
          <w:color w:val="231F20"/>
          <w:spacing w:val="11"/>
          <w:w w:val="120"/>
        </w:rPr>
        <w:t xml:space="preserve"> </w:t>
      </w:r>
      <w:r>
        <w:rPr>
          <w:color w:val="231F20"/>
          <w:w w:val="120"/>
        </w:rPr>
        <w:t>читальным</w:t>
      </w:r>
      <w:r>
        <w:rPr>
          <w:color w:val="231F20"/>
          <w:spacing w:val="12"/>
          <w:w w:val="120"/>
        </w:rPr>
        <w:t xml:space="preserve"> </w:t>
      </w:r>
      <w:r>
        <w:rPr>
          <w:color w:val="231F20"/>
          <w:w w:val="120"/>
        </w:rPr>
        <w:t>залом;</w:t>
      </w:r>
    </w:p>
    <w:p w:rsidR="008052C0" w:rsidRDefault="008052C0" w:rsidP="008052C0">
      <w:pPr>
        <w:pStyle w:val="af1"/>
        <w:spacing w:line="228" w:lineRule="exact"/>
        <w:ind w:left="202" w:right="0" w:firstLine="0"/>
      </w:pPr>
      <w:r>
        <w:rPr>
          <w:rFonts w:ascii="Trebuchet MS" w:hAnsi="Trebuchet MS"/>
          <w:color w:val="231F20"/>
          <w:w w:val="115"/>
          <w:position w:val="1"/>
          <w:sz w:val="14"/>
        </w:rPr>
        <w:t>6</w:t>
      </w:r>
      <w:r>
        <w:rPr>
          <w:rFonts w:ascii="Trebuchet MS" w:hAnsi="Trebuchet MS"/>
          <w:color w:val="231F20"/>
          <w:spacing w:val="36"/>
          <w:w w:val="115"/>
          <w:position w:val="1"/>
          <w:sz w:val="14"/>
        </w:rPr>
        <w:t xml:space="preserve"> </w:t>
      </w:r>
      <w:r>
        <w:rPr>
          <w:color w:val="231F20"/>
          <w:w w:val="115"/>
        </w:rPr>
        <w:t>актовый</w:t>
      </w:r>
      <w:r>
        <w:rPr>
          <w:color w:val="231F20"/>
          <w:spacing w:val="33"/>
          <w:w w:val="115"/>
        </w:rPr>
        <w:t xml:space="preserve"> </w:t>
      </w:r>
      <w:r>
        <w:rPr>
          <w:color w:val="231F20"/>
          <w:w w:val="115"/>
        </w:rPr>
        <w:t>зал;</w:t>
      </w:r>
    </w:p>
    <w:p w:rsidR="008052C0" w:rsidRDefault="008052C0" w:rsidP="008052C0">
      <w:pPr>
        <w:pStyle w:val="af1"/>
        <w:spacing w:before="8" w:line="252" w:lineRule="auto"/>
        <w:ind w:left="343" w:right="114" w:hanging="142"/>
      </w:pPr>
      <w:r>
        <w:rPr>
          <w:rFonts w:ascii="Trebuchet MS" w:hAnsi="Trebuchet MS"/>
          <w:color w:val="231F20"/>
          <w:w w:val="115"/>
          <w:position w:val="1"/>
          <w:sz w:val="14"/>
        </w:rPr>
        <w:t xml:space="preserve">6 </w:t>
      </w:r>
      <w:r>
        <w:rPr>
          <w:color w:val="231F20"/>
          <w:w w:val="115"/>
        </w:rPr>
        <w:t>спортивные сооружения (зал, бассейн, стадион, спортивная</w:t>
      </w:r>
      <w:r>
        <w:rPr>
          <w:color w:val="231F20"/>
          <w:spacing w:val="1"/>
          <w:w w:val="115"/>
        </w:rPr>
        <w:t xml:space="preserve"> </w:t>
      </w:r>
      <w:r>
        <w:rPr>
          <w:color w:val="231F20"/>
          <w:w w:val="115"/>
        </w:rPr>
        <w:t>площадка);</w:t>
      </w:r>
    </w:p>
    <w:p w:rsidR="008052C0" w:rsidRDefault="008052C0" w:rsidP="008052C0">
      <w:pPr>
        <w:pStyle w:val="af1"/>
        <w:spacing w:line="252" w:lineRule="auto"/>
        <w:ind w:left="343" w:right="115" w:hanging="142"/>
      </w:pPr>
      <w:r>
        <w:rPr>
          <w:rFonts w:ascii="Trebuchet MS" w:hAnsi="Trebuchet MS"/>
          <w:color w:val="231F20"/>
          <w:w w:val="120"/>
          <w:position w:val="1"/>
          <w:sz w:val="14"/>
        </w:rPr>
        <w:t xml:space="preserve">6 </w:t>
      </w:r>
      <w:r>
        <w:rPr>
          <w:color w:val="231F20"/>
          <w:w w:val="120"/>
        </w:rPr>
        <w:t>помещения для питания обучающихся, а также для хране-</w:t>
      </w:r>
      <w:r>
        <w:rPr>
          <w:color w:val="231F20"/>
          <w:spacing w:val="1"/>
          <w:w w:val="120"/>
        </w:rPr>
        <w:t xml:space="preserve"> </w:t>
      </w:r>
      <w:r>
        <w:rPr>
          <w:color w:val="231F20"/>
          <w:w w:val="120"/>
        </w:rPr>
        <w:t>ния и приготовления пищи, обеспечивающие возможность</w:t>
      </w:r>
      <w:r>
        <w:rPr>
          <w:color w:val="231F20"/>
          <w:spacing w:val="1"/>
          <w:w w:val="120"/>
        </w:rPr>
        <w:t xml:space="preserve"> </w:t>
      </w:r>
      <w:r>
        <w:rPr>
          <w:color w:val="231F20"/>
          <w:w w:val="120"/>
        </w:rPr>
        <w:t>организации</w:t>
      </w:r>
      <w:r>
        <w:rPr>
          <w:color w:val="231F20"/>
          <w:spacing w:val="8"/>
          <w:w w:val="120"/>
        </w:rPr>
        <w:t xml:space="preserve"> </w:t>
      </w:r>
      <w:r>
        <w:rPr>
          <w:color w:val="231F20"/>
          <w:w w:val="120"/>
        </w:rPr>
        <w:t>качественного</w:t>
      </w:r>
      <w:r>
        <w:rPr>
          <w:color w:val="231F20"/>
          <w:spacing w:val="9"/>
          <w:w w:val="120"/>
        </w:rPr>
        <w:t xml:space="preserve"> </w:t>
      </w:r>
      <w:r>
        <w:rPr>
          <w:color w:val="231F20"/>
          <w:w w:val="120"/>
        </w:rPr>
        <w:t>горячего</w:t>
      </w:r>
      <w:r>
        <w:rPr>
          <w:color w:val="231F20"/>
          <w:spacing w:val="9"/>
          <w:w w:val="120"/>
        </w:rPr>
        <w:t xml:space="preserve"> </w:t>
      </w:r>
      <w:r>
        <w:rPr>
          <w:color w:val="231F20"/>
          <w:w w:val="120"/>
        </w:rPr>
        <w:t>питания;</w:t>
      </w:r>
    </w:p>
    <w:p w:rsidR="008052C0" w:rsidRDefault="008052C0" w:rsidP="008052C0">
      <w:pPr>
        <w:pStyle w:val="af1"/>
        <w:spacing w:line="227" w:lineRule="exact"/>
        <w:ind w:left="202" w:right="0" w:firstLine="0"/>
      </w:pPr>
      <w:r>
        <w:rPr>
          <w:rFonts w:ascii="Trebuchet MS" w:hAnsi="Trebuchet MS"/>
          <w:color w:val="231F20"/>
          <w:w w:val="115"/>
          <w:position w:val="1"/>
          <w:sz w:val="14"/>
        </w:rPr>
        <w:t>6</w:t>
      </w:r>
      <w:r>
        <w:rPr>
          <w:rFonts w:ascii="Trebuchet MS" w:hAnsi="Trebuchet MS"/>
          <w:color w:val="231F20"/>
          <w:spacing w:val="44"/>
          <w:w w:val="115"/>
          <w:position w:val="1"/>
          <w:sz w:val="14"/>
        </w:rPr>
        <w:t xml:space="preserve"> </w:t>
      </w:r>
      <w:r>
        <w:rPr>
          <w:color w:val="231F20"/>
          <w:w w:val="115"/>
        </w:rPr>
        <w:t>административные</w:t>
      </w:r>
      <w:r>
        <w:rPr>
          <w:color w:val="231F20"/>
          <w:spacing w:val="40"/>
          <w:w w:val="115"/>
        </w:rPr>
        <w:t xml:space="preserve"> </w:t>
      </w:r>
      <w:r>
        <w:rPr>
          <w:color w:val="231F20"/>
          <w:w w:val="115"/>
        </w:rPr>
        <w:t>помещения;</w:t>
      </w:r>
    </w:p>
    <w:p w:rsidR="008052C0" w:rsidRDefault="008052C0" w:rsidP="008052C0">
      <w:pPr>
        <w:pStyle w:val="af1"/>
        <w:spacing w:before="11"/>
        <w:ind w:left="202" w:right="0" w:firstLine="0"/>
      </w:pPr>
      <w:r>
        <w:rPr>
          <w:rFonts w:ascii="Trebuchet MS" w:hAnsi="Trebuchet MS"/>
          <w:color w:val="231F20"/>
          <w:w w:val="115"/>
          <w:position w:val="1"/>
          <w:sz w:val="14"/>
        </w:rPr>
        <w:t>6</w:t>
      </w:r>
      <w:r>
        <w:rPr>
          <w:rFonts w:ascii="Trebuchet MS" w:hAnsi="Trebuchet MS"/>
          <w:color w:val="231F20"/>
          <w:spacing w:val="30"/>
          <w:w w:val="115"/>
          <w:position w:val="1"/>
          <w:sz w:val="14"/>
        </w:rPr>
        <w:t xml:space="preserve"> </w:t>
      </w:r>
      <w:r>
        <w:rPr>
          <w:color w:val="231F20"/>
          <w:w w:val="115"/>
        </w:rPr>
        <w:t>гардеробы,</w:t>
      </w:r>
      <w:r>
        <w:rPr>
          <w:color w:val="231F20"/>
          <w:spacing w:val="26"/>
          <w:w w:val="115"/>
        </w:rPr>
        <w:t xml:space="preserve"> </w:t>
      </w:r>
      <w:r>
        <w:rPr>
          <w:color w:val="231F20"/>
          <w:w w:val="115"/>
        </w:rPr>
        <w:t>санузлы;</w:t>
      </w:r>
    </w:p>
    <w:p w:rsidR="008052C0" w:rsidRDefault="008052C0" w:rsidP="008052C0">
      <w:pPr>
        <w:pStyle w:val="af1"/>
        <w:spacing w:before="13" w:line="252" w:lineRule="auto"/>
        <w:ind w:left="343" w:right="115" w:hanging="142"/>
      </w:pPr>
      <w:r>
        <w:rPr>
          <w:rFonts w:ascii="Trebuchet MS" w:hAnsi="Trebuchet MS"/>
          <w:color w:val="231F20"/>
          <w:w w:val="115"/>
          <w:position w:val="1"/>
          <w:sz w:val="14"/>
        </w:rPr>
        <w:t xml:space="preserve">6 </w:t>
      </w:r>
      <w:r>
        <w:rPr>
          <w:color w:val="231F20"/>
          <w:w w:val="115"/>
        </w:rPr>
        <w:t>участки</w:t>
      </w:r>
      <w:r>
        <w:rPr>
          <w:color w:val="231F20"/>
          <w:spacing w:val="1"/>
          <w:w w:val="115"/>
        </w:rPr>
        <w:t xml:space="preserve"> </w:t>
      </w:r>
      <w:r>
        <w:rPr>
          <w:color w:val="231F20"/>
          <w:w w:val="115"/>
        </w:rPr>
        <w:t>(территории)</w:t>
      </w:r>
      <w:r>
        <w:rPr>
          <w:color w:val="231F20"/>
          <w:spacing w:val="1"/>
          <w:w w:val="115"/>
        </w:rPr>
        <w:t xml:space="preserve"> </w:t>
      </w:r>
      <w:r>
        <w:rPr>
          <w:color w:val="231F20"/>
          <w:w w:val="115"/>
        </w:rPr>
        <w:t>с</w:t>
      </w:r>
      <w:r>
        <w:rPr>
          <w:color w:val="231F20"/>
          <w:spacing w:val="1"/>
          <w:w w:val="115"/>
        </w:rPr>
        <w:t xml:space="preserve"> </w:t>
      </w:r>
      <w:r>
        <w:rPr>
          <w:color w:val="231F20"/>
          <w:w w:val="115"/>
        </w:rPr>
        <w:t>целесообразным</w:t>
      </w:r>
      <w:r>
        <w:rPr>
          <w:color w:val="231F20"/>
          <w:spacing w:val="1"/>
          <w:w w:val="115"/>
        </w:rPr>
        <w:t xml:space="preserve"> </w:t>
      </w:r>
      <w:r>
        <w:rPr>
          <w:color w:val="231F20"/>
          <w:w w:val="115"/>
        </w:rPr>
        <w:t>набором</w:t>
      </w:r>
      <w:r>
        <w:rPr>
          <w:color w:val="231F20"/>
          <w:spacing w:val="1"/>
          <w:w w:val="115"/>
        </w:rPr>
        <w:t xml:space="preserve"> </w:t>
      </w:r>
      <w:r>
        <w:rPr>
          <w:color w:val="231F20"/>
          <w:w w:val="115"/>
        </w:rPr>
        <w:t>оснащён-</w:t>
      </w:r>
      <w:r>
        <w:rPr>
          <w:color w:val="231F20"/>
          <w:spacing w:val="-55"/>
          <w:w w:val="115"/>
        </w:rPr>
        <w:t xml:space="preserve"> </w:t>
      </w:r>
      <w:r>
        <w:rPr>
          <w:color w:val="231F20"/>
          <w:w w:val="115"/>
        </w:rPr>
        <w:t>ных</w:t>
      </w:r>
      <w:r>
        <w:rPr>
          <w:color w:val="231F20"/>
          <w:spacing w:val="14"/>
          <w:w w:val="115"/>
        </w:rPr>
        <w:t xml:space="preserve"> </w:t>
      </w:r>
      <w:r>
        <w:rPr>
          <w:color w:val="231F20"/>
          <w:w w:val="115"/>
        </w:rPr>
        <w:t>зон.</w:t>
      </w:r>
    </w:p>
    <w:p w:rsidR="008052C0" w:rsidRDefault="008052C0" w:rsidP="008052C0">
      <w:pPr>
        <w:pStyle w:val="af1"/>
        <w:spacing w:line="252" w:lineRule="auto"/>
        <w:ind w:left="117" w:right="115"/>
      </w:pPr>
      <w:r>
        <w:rPr>
          <w:color w:val="231F20"/>
          <w:w w:val="115"/>
        </w:rPr>
        <w:t>Состав и площади учебных помещений предоставляют усло-</w:t>
      </w:r>
      <w:r>
        <w:rPr>
          <w:color w:val="231F20"/>
          <w:spacing w:val="1"/>
          <w:w w:val="115"/>
        </w:rPr>
        <w:t xml:space="preserve"> </w:t>
      </w:r>
      <w:r>
        <w:rPr>
          <w:color w:val="231F20"/>
          <w:w w:val="115"/>
        </w:rPr>
        <w:t>вия</w:t>
      </w:r>
      <w:r>
        <w:rPr>
          <w:color w:val="231F20"/>
          <w:spacing w:val="15"/>
          <w:w w:val="115"/>
        </w:rPr>
        <w:t xml:space="preserve"> </w:t>
      </w:r>
      <w:r>
        <w:rPr>
          <w:color w:val="231F20"/>
          <w:w w:val="115"/>
        </w:rPr>
        <w:t>для:</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начального общего образования согласно избранным направ-</w:t>
      </w:r>
      <w:r>
        <w:rPr>
          <w:color w:val="231F20"/>
          <w:spacing w:val="1"/>
          <w:w w:val="115"/>
        </w:rPr>
        <w:t xml:space="preserve"> </w:t>
      </w:r>
      <w:r>
        <w:rPr>
          <w:color w:val="231F20"/>
          <w:w w:val="115"/>
        </w:rPr>
        <w:t>лениям</w:t>
      </w:r>
      <w:r>
        <w:rPr>
          <w:color w:val="231F20"/>
          <w:spacing w:val="12"/>
          <w:w w:val="115"/>
        </w:rPr>
        <w:t xml:space="preserve"> </w:t>
      </w:r>
      <w:r>
        <w:rPr>
          <w:color w:val="231F20"/>
          <w:w w:val="115"/>
        </w:rPr>
        <w:t>учебного</w:t>
      </w:r>
      <w:r>
        <w:rPr>
          <w:color w:val="231F20"/>
          <w:spacing w:val="12"/>
          <w:w w:val="115"/>
        </w:rPr>
        <w:t xml:space="preserve"> </w:t>
      </w:r>
      <w:r>
        <w:rPr>
          <w:color w:val="231F20"/>
          <w:w w:val="115"/>
        </w:rPr>
        <w:t>плана</w:t>
      </w:r>
      <w:r>
        <w:rPr>
          <w:color w:val="231F20"/>
          <w:spacing w:val="12"/>
          <w:w w:val="115"/>
        </w:rPr>
        <w:t xml:space="preserve"> </w:t>
      </w:r>
      <w:r>
        <w:rPr>
          <w:color w:val="231F20"/>
          <w:w w:val="115"/>
        </w:rPr>
        <w:t>в</w:t>
      </w:r>
      <w:r>
        <w:rPr>
          <w:color w:val="231F20"/>
          <w:spacing w:val="12"/>
          <w:w w:val="115"/>
        </w:rPr>
        <w:t xml:space="preserve"> </w:t>
      </w:r>
      <w:r>
        <w:rPr>
          <w:color w:val="231F20"/>
          <w:w w:val="115"/>
        </w:rPr>
        <w:t>соответствии</w:t>
      </w:r>
      <w:r>
        <w:rPr>
          <w:color w:val="231F20"/>
          <w:spacing w:val="13"/>
          <w:w w:val="115"/>
        </w:rPr>
        <w:t xml:space="preserve"> </w:t>
      </w:r>
      <w:r>
        <w:rPr>
          <w:color w:val="231F20"/>
          <w:w w:val="115"/>
        </w:rPr>
        <w:t>с</w:t>
      </w:r>
      <w:r>
        <w:rPr>
          <w:color w:val="231F20"/>
          <w:spacing w:val="12"/>
          <w:w w:val="115"/>
        </w:rPr>
        <w:t xml:space="preserve"> </w:t>
      </w:r>
      <w:r>
        <w:rPr>
          <w:color w:val="231F20"/>
          <w:w w:val="115"/>
        </w:rPr>
        <w:t>ФГОС</w:t>
      </w:r>
      <w:r>
        <w:rPr>
          <w:color w:val="231F20"/>
          <w:spacing w:val="12"/>
          <w:w w:val="115"/>
        </w:rPr>
        <w:t xml:space="preserve"> </w:t>
      </w:r>
      <w:r>
        <w:rPr>
          <w:color w:val="231F20"/>
          <w:w w:val="115"/>
        </w:rPr>
        <w:t>НОО;</w:t>
      </w:r>
    </w:p>
    <w:p w:rsidR="008052C0" w:rsidRDefault="008052C0" w:rsidP="008052C0">
      <w:pPr>
        <w:pStyle w:val="af1"/>
        <w:spacing w:line="252" w:lineRule="auto"/>
        <w:ind w:left="343" w:right="115" w:hanging="142"/>
      </w:pPr>
      <w:r>
        <w:rPr>
          <w:rFonts w:ascii="Trebuchet MS" w:hAnsi="Trebuchet MS"/>
          <w:color w:val="231F20"/>
          <w:w w:val="120"/>
          <w:position w:val="1"/>
          <w:sz w:val="14"/>
        </w:rPr>
        <w:t xml:space="preserve">6 </w:t>
      </w:r>
      <w:r>
        <w:rPr>
          <w:color w:val="231F20"/>
          <w:w w:val="120"/>
        </w:rPr>
        <w:t>организации режима труда и отдыха участников образова-</w:t>
      </w:r>
      <w:r>
        <w:rPr>
          <w:color w:val="231F20"/>
          <w:spacing w:val="1"/>
          <w:w w:val="120"/>
        </w:rPr>
        <w:t xml:space="preserve"> </w:t>
      </w:r>
      <w:r>
        <w:rPr>
          <w:color w:val="231F20"/>
          <w:w w:val="120"/>
        </w:rPr>
        <w:t>тельного</w:t>
      </w:r>
      <w:r>
        <w:rPr>
          <w:color w:val="231F20"/>
          <w:spacing w:val="10"/>
          <w:w w:val="120"/>
        </w:rPr>
        <w:t xml:space="preserve"> </w:t>
      </w:r>
      <w:r>
        <w:rPr>
          <w:color w:val="231F20"/>
          <w:w w:val="120"/>
        </w:rPr>
        <w:t>процесса;</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6 </w:t>
      </w:r>
      <w:r>
        <w:rPr>
          <w:color w:val="231F20"/>
          <w:w w:val="115"/>
        </w:rPr>
        <w:t>размещения в классах и кабинетах необходимых комплектов</w:t>
      </w:r>
      <w:r>
        <w:rPr>
          <w:color w:val="231F20"/>
          <w:spacing w:val="1"/>
          <w:w w:val="115"/>
        </w:rPr>
        <w:t xml:space="preserve"> </w:t>
      </w:r>
      <w:r>
        <w:rPr>
          <w:color w:val="231F20"/>
          <w:w w:val="115"/>
        </w:rPr>
        <w:t>специализированной мебели и учебного оборудования, отве-</w:t>
      </w:r>
      <w:r>
        <w:rPr>
          <w:color w:val="231F20"/>
          <w:spacing w:val="1"/>
          <w:w w:val="115"/>
        </w:rPr>
        <w:t xml:space="preserve"> </w:t>
      </w:r>
      <w:r>
        <w:rPr>
          <w:color w:val="231F20"/>
          <w:w w:val="115"/>
        </w:rPr>
        <w:t>чающих специфике учебно-воспитательного процесса по дан-</w:t>
      </w:r>
      <w:r>
        <w:rPr>
          <w:color w:val="231F20"/>
          <w:spacing w:val="-55"/>
          <w:w w:val="115"/>
        </w:rPr>
        <w:t xml:space="preserve"> </w:t>
      </w:r>
      <w:r>
        <w:rPr>
          <w:color w:val="231F20"/>
          <w:w w:val="115"/>
        </w:rPr>
        <w:t>ному</w:t>
      </w:r>
      <w:r>
        <w:rPr>
          <w:color w:val="231F20"/>
          <w:spacing w:val="19"/>
          <w:w w:val="115"/>
        </w:rPr>
        <w:t xml:space="preserve"> </w:t>
      </w:r>
      <w:r>
        <w:rPr>
          <w:color w:val="231F20"/>
          <w:w w:val="115"/>
        </w:rPr>
        <w:t>предмету</w:t>
      </w:r>
      <w:r>
        <w:rPr>
          <w:color w:val="231F20"/>
          <w:spacing w:val="19"/>
          <w:w w:val="115"/>
        </w:rPr>
        <w:t xml:space="preserve"> </w:t>
      </w:r>
      <w:r>
        <w:rPr>
          <w:color w:val="231F20"/>
          <w:w w:val="115"/>
        </w:rPr>
        <w:t>или</w:t>
      </w:r>
      <w:r>
        <w:rPr>
          <w:color w:val="231F20"/>
          <w:spacing w:val="19"/>
          <w:w w:val="115"/>
        </w:rPr>
        <w:t xml:space="preserve"> </w:t>
      </w:r>
      <w:r>
        <w:rPr>
          <w:color w:val="231F20"/>
          <w:w w:val="115"/>
        </w:rPr>
        <w:t>циклу</w:t>
      </w:r>
      <w:r>
        <w:rPr>
          <w:color w:val="231F20"/>
          <w:spacing w:val="19"/>
          <w:w w:val="115"/>
        </w:rPr>
        <w:t xml:space="preserve"> </w:t>
      </w:r>
      <w:r>
        <w:rPr>
          <w:color w:val="231F20"/>
          <w:w w:val="115"/>
        </w:rPr>
        <w:t>учебных</w:t>
      </w:r>
      <w:r>
        <w:rPr>
          <w:color w:val="231F20"/>
          <w:spacing w:val="19"/>
          <w:w w:val="115"/>
        </w:rPr>
        <w:t xml:space="preserve"> </w:t>
      </w:r>
      <w:r>
        <w:rPr>
          <w:color w:val="231F20"/>
          <w:w w:val="115"/>
        </w:rPr>
        <w:t>дисциплин.</w:t>
      </w:r>
    </w:p>
    <w:p w:rsidR="008052C0" w:rsidRDefault="008052C0" w:rsidP="008052C0">
      <w:pPr>
        <w:pStyle w:val="af1"/>
        <w:spacing w:before="70" w:line="247" w:lineRule="auto"/>
        <w:ind w:left="117" w:right="0"/>
        <w:jc w:val="left"/>
      </w:pPr>
      <w:r>
        <w:rPr>
          <w:color w:val="231F20"/>
          <w:w w:val="115"/>
        </w:rPr>
        <w:lastRenderedPageBreak/>
        <w:t>В</w:t>
      </w:r>
      <w:r>
        <w:rPr>
          <w:color w:val="231F20"/>
          <w:spacing w:val="14"/>
          <w:w w:val="115"/>
        </w:rPr>
        <w:t xml:space="preserve"> </w:t>
      </w:r>
      <w:r>
        <w:rPr>
          <w:color w:val="231F20"/>
          <w:w w:val="115"/>
        </w:rPr>
        <w:t>основной</w:t>
      </w:r>
      <w:r>
        <w:rPr>
          <w:color w:val="231F20"/>
          <w:spacing w:val="14"/>
          <w:w w:val="115"/>
        </w:rPr>
        <w:t xml:space="preserve"> </w:t>
      </w:r>
      <w:r>
        <w:rPr>
          <w:color w:val="231F20"/>
          <w:w w:val="115"/>
        </w:rPr>
        <w:t>комплект</w:t>
      </w:r>
      <w:r>
        <w:rPr>
          <w:color w:val="231F20"/>
          <w:spacing w:val="14"/>
          <w:w w:val="115"/>
        </w:rPr>
        <w:t xml:space="preserve"> </w:t>
      </w:r>
      <w:r>
        <w:rPr>
          <w:color w:val="231F20"/>
          <w:w w:val="115"/>
        </w:rPr>
        <w:t>школьной</w:t>
      </w:r>
      <w:r>
        <w:rPr>
          <w:color w:val="231F20"/>
          <w:spacing w:val="14"/>
          <w:w w:val="115"/>
        </w:rPr>
        <w:t xml:space="preserve"> </w:t>
      </w:r>
      <w:r>
        <w:rPr>
          <w:color w:val="231F20"/>
          <w:w w:val="115"/>
        </w:rPr>
        <w:t>мебели</w:t>
      </w:r>
      <w:r>
        <w:rPr>
          <w:color w:val="231F20"/>
          <w:spacing w:val="14"/>
          <w:w w:val="115"/>
        </w:rPr>
        <w:t xml:space="preserve"> </w:t>
      </w:r>
      <w:r>
        <w:rPr>
          <w:color w:val="231F20"/>
          <w:w w:val="115"/>
        </w:rPr>
        <w:t>и</w:t>
      </w:r>
      <w:r>
        <w:rPr>
          <w:color w:val="231F20"/>
          <w:spacing w:val="15"/>
          <w:w w:val="115"/>
        </w:rPr>
        <w:t xml:space="preserve"> </w:t>
      </w:r>
      <w:r>
        <w:rPr>
          <w:color w:val="231F20"/>
          <w:w w:val="115"/>
        </w:rPr>
        <w:t>оборудования</w:t>
      </w:r>
      <w:r>
        <w:rPr>
          <w:color w:val="231F20"/>
          <w:spacing w:val="14"/>
          <w:w w:val="115"/>
        </w:rPr>
        <w:t xml:space="preserve"> </w:t>
      </w:r>
      <w:r>
        <w:rPr>
          <w:color w:val="231F20"/>
          <w:w w:val="115"/>
        </w:rPr>
        <w:t>вхо-</w:t>
      </w:r>
      <w:r>
        <w:rPr>
          <w:color w:val="231F20"/>
          <w:spacing w:val="-55"/>
          <w:w w:val="115"/>
        </w:rPr>
        <w:t xml:space="preserve"> </w:t>
      </w:r>
      <w:r>
        <w:rPr>
          <w:color w:val="231F20"/>
          <w:w w:val="115"/>
        </w:rPr>
        <w:t>дят:</w:t>
      </w:r>
    </w:p>
    <w:p w:rsidR="008052C0" w:rsidRDefault="008052C0" w:rsidP="008052C0">
      <w:pPr>
        <w:pStyle w:val="af1"/>
        <w:spacing w:before="2"/>
        <w:ind w:left="202" w:right="0" w:firstLine="0"/>
        <w:jc w:val="left"/>
      </w:pPr>
      <w:r>
        <w:rPr>
          <w:rFonts w:ascii="Trebuchet MS" w:hAnsi="Trebuchet MS"/>
          <w:color w:val="231F20"/>
          <w:w w:val="115"/>
          <w:position w:val="1"/>
          <w:sz w:val="14"/>
        </w:rPr>
        <w:t>6</w:t>
      </w:r>
      <w:r>
        <w:rPr>
          <w:rFonts w:ascii="Trebuchet MS" w:hAnsi="Trebuchet MS"/>
          <w:color w:val="231F20"/>
          <w:spacing w:val="39"/>
          <w:w w:val="115"/>
          <w:position w:val="1"/>
          <w:sz w:val="14"/>
        </w:rPr>
        <w:t xml:space="preserve"> </w:t>
      </w:r>
      <w:r>
        <w:rPr>
          <w:color w:val="231F20"/>
          <w:w w:val="115"/>
        </w:rPr>
        <w:t>доска</w:t>
      </w:r>
      <w:r>
        <w:rPr>
          <w:color w:val="231F20"/>
          <w:spacing w:val="35"/>
          <w:w w:val="115"/>
        </w:rPr>
        <w:t xml:space="preserve"> </w:t>
      </w:r>
      <w:r>
        <w:rPr>
          <w:color w:val="231F20"/>
          <w:w w:val="115"/>
        </w:rPr>
        <w:t>классная;</w:t>
      </w:r>
    </w:p>
    <w:p w:rsidR="008052C0" w:rsidRDefault="008052C0" w:rsidP="008052C0">
      <w:pPr>
        <w:pStyle w:val="af1"/>
        <w:spacing w:before="10"/>
        <w:ind w:left="202" w:right="0" w:firstLine="0"/>
        <w:jc w:val="left"/>
      </w:pPr>
      <w:r>
        <w:rPr>
          <w:rFonts w:ascii="Trebuchet MS" w:hAnsi="Trebuchet MS"/>
          <w:color w:val="231F20"/>
          <w:w w:val="115"/>
          <w:position w:val="1"/>
          <w:sz w:val="14"/>
        </w:rPr>
        <w:t>6</w:t>
      </w:r>
      <w:r>
        <w:rPr>
          <w:rFonts w:ascii="Trebuchet MS" w:hAnsi="Trebuchet MS"/>
          <w:color w:val="231F20"/>
          <w:spacing w:val="29"/>
          <w:w w:val="115"/>
          <w:position w:val="1"/>
          <w:sz w:val="14"/>
        </w:rPr>
        <w:t xml:space="preserve"> </w:t>
      </w:r>
      <w:r>
        <w:rPr>
          <w:color w:val="231F20"/>
          <w:w w:val="115"/>
        </w:rPr>
        <w:t>стол</w:t>
      </w:r>
      <w:r>
        <w:rPr>
          <w:color w:val="231F20"/>
          <w:spacing w:val="26"/>
          <w:w w:val="115"/>
        </w:rPr>
        <w:t xml:space="preserve"> </w:t>
      </w:r>
      <w:r>
        <w:rPr>
          <w:color w:val="231F20"/>
          <w:w w:val="115"/>
        </w:rPr>
        <w:t>учителя;</w:t>
      </w:r>
    </w:p>
    <w:p w:rsidR="008052C0" w:rsidRDefault="008052C0" w:rsidP="008052C0">
      <w:pPr>
        <w:pStyle w:val="af1"/>
        <w:spacing w:before="10"/>
        <w:ind w:left="202" w:right="0" w:firstLine="0"/>
        <w:jc w:val="left"/>
      </w:pPr>
      <w:r>
        <w:rPr>
          <w:rFonts w:ascii="Trebuchet MS" w:hAnsi="Trebuchet MS"/>
          <w:color w:val="231F20"/>
          <w:w w:val="115"/>
          <w:position w:val="1"/>
          <w:sz w:val="14"/>
        </w:rPr>
        <w:t>6</w:t>
      </w:r>
      <w:r>
        <w:rPr>
          <w:rFonts w:ascii="Trebuchet MS" w:hAnsi="Trebuchet MS"/>
          <w:color w:val="231F20"/>
          <w:spacing w:val="31"/>
          <w:w w:val="115"/>
          <w:position w:val="1"/>
          <w:sz w:val="14"/>
        </w:rPr>
        <w:t xml:space="preserve"> </w:t>
      </w:r>
      <w:r>
        <w:rPr>
          <w:color w:val="231F20"/>
          <w:w w:val="115"/>
        </w:rPr>
        <w:t>стул</w:t>
      </w:r>
      <w:r>
        <w:rPr>
          <w:color w:val="231F20"/>
          <w:spacing w:val="26"/>
          <w:w w:val="115"/>
        </w:rPr>
        <w:t xml:space="preserve"> </w:t>
      </w:r>
      <w:r>
        <w:rPr>
          <w:color w:val="231F20"/>
          <w:w w:val="115"/>
        </w:rPr>
        <w:t>учителя</w:t>
      </w:r>
      <w:r>
        <w:rPr>
          <w:color w:val="231F20"/>
          <w:spacing w:val="26"/>
          <w:w w:val="115"/>
        </w:rPr>
        <w:t xml:space="preserve"> </w:t>
      </w:r>
      <w:r>
        <w:rPr>
          <w:color w:val="231F20"/>
          <w:w w:val="115"/>
        </w:rPr>
        <w:t>(приставной);</w:t>
      </w:r>
    </w:p>
    <w:p w:rsidR="008052C0" w:rsidRDefault="008052C0" w:rsidP="008052C0">
      <w:pPr>
        <w:pStyle w:val="af1"/>
        <w:spacing w:before="10"/>
        <w:ind w:left="202" w:right="0" w:firstLine="0"/>
        <w:jc w:val="left"/>
      </w:pPr>
      <w:r>
        <w:rPr>
          <w:rFonts w:ascii="Trebuchet MS" w:hAnsi="Trebuchet MS"/>
          <w:color w:val="231F20"/>
          <w:w w:val="115"/>
          <w:position w:val="1"/>
          <w:sz w:val="14"/>
        </w:rPr>
        <w:t>6</w:t>
      </w:r>
      <w:r>
        <w:rPr>
          <w:rFonts w:ascii="Trebuchet MS" w:hAnsi="Trebuchet MS"/>
          <w:color w:val="231F20"/>
          <w:spacing w:val="37"/>
          <w:w w:val="115"/>
          <w:position w:val="1"/>
          <w:sz w:val="14"/>
        </w:rPr>
        <w:t xml:space="preserve"> </w:t>
      </w:r>
      <w:r>
        <w:rPr>
          <w:color w:val="231F20"/>
          <w:w w:val="115"/>
        </w:rPr>
        <w:t>кресло</w:t>
      </w:r>
      <w:r>
        <w:rPr>
          <w:color w:val="231F20"/>
          <w:spacing w:val="33"/>
          <w:w w:val="115"/>
        </w:rPr>
        <w:t xml:space="preserve"> </w:t>
      </w:r>
      <w:r>
        <w:rPr>
          <w:color w:val="231F20"/>
          <w:w w:val="115"/>
        </w:rPr>
        <w:t>для</w:t>
      </w:r>
      <w:r>
        <w:rPr>
          <w:color w:val="231F20"/>
          <w:spacing w:val="33"/>
          <w:w w:val="115"/>
        </w:rPr>
        <w:t xml:space="preserve"> </w:t>
      </w:r>
      <w:r>
        <w:rPr>
          <w:color w:val="231F20"/>
          <w:w w:val="115"/>
        </w:rPr>
        <w:t>учителя;</w:t>
      </w:r>
    </w:p>
    <w:p w:rsidR="008052C0" w:rsidRDefault="008052C0" w:rsidP="008052C0">
      <w:pPr>
        <w:pStyle w:val="af1"/>
        <w:spacing w:before="10" w:line="247" w:lineRule="auto"/>
        <w:ind w:left="202" w:right="1645" w:firstLine="0"/>
      </w:pPr>
      <w:r>
        <w:rPr>
          <w:rFonts w:ascii="Trebuchet MS" w:hAnsi="Trebuchet MS"/>
          <w:color w:val="231F20"/>
          <w:w w:val="115"/>
          <w:position w:val="1"/>
          <w:sz w:val="14"/>
        </w:rPr>
        <w:t>6</w:t>
      </w:r>
      <w:r>
        <w:rPr>
          <w:rFonts w:ascii="Trebuchet MS" w:hAnsi="Trebuchet MS"/>
          <w:color w:val="231F20"/>
          <w:spacing w:val="26"/>
          <w:w w:val="115"/>
          <w:position w:val="1"/>
          <w:sz w:val="14"/>
        </w:rPr>
        <w:t xml:space="preserve"> </w:t>
      </w:r>
      <w:r>
        <w:rPr>
          <w:color w:val="231F20"/>
          <w:w w:val="115"/>
        </w:rPr>
        <w:t>стол</w:t>
      </w:r>
      <w:r>
        <w:rPr>
          <w:color w:val="231F20"/>
          <w:spacing w:val="22"/>
          <w:w w:val="115"/>
        </w:rPr>
        <w:t xml:space="preserve"> </w:t>
      </w:r>
      <w:r>
        <w:rPr>
          <w:color w:val="231F20"/>
          <w:w w:val="115"/>
        </w:rPr>
        <w:t>ученический</w:t>
      </w:r>
      <w:r>
        <w:rPr>
          <w:color w:val="231F20"/>
          <w:spacing w:val="21"/>
          <w:w w:val="115"/>
        </w:rPr>
        <w:t xml:space="preserve"> </w:t>
      </w:r>
      <w:r>
        <w:rPr>
          <w:color w:val="231F20"/>
          <w:w w:val="115"/>
        </w:rPr>
        <w:t>(регулируемый</w:t>
      </w:r>
      <w:r>
        <w:rPr>
          <w:color w:val="231F20"/>
          <w:spacing w:val="22"/>
          <w:w w:val="115"/>
        </w:rPr>
        <w:t xml:space="preserve"> </w:t>
      </w:r>
      <w:r>
        <w:rPr>
          <w:color w:val="231F20"/>
          <w:w w:val="115"/>
        </w:rPr>
        <w:t>по</w:t>
      </w:r>
      <w:r>
        <w:rPr>
          <w:color w:val="231F20"/>
          <w:spacing w:val="21"/>
          <w:w w:val="115"/>
        </w:rPr>
        <w:t xml:space="preserve"> </w:t>
      </w:r>
      <w:r>
        <w:rPr>
          <w:color w:val="231F20"/>
          <w:w w:val="115"/>
        </w:rPr>
        <w:t>высоте);</w:t>
      </w:r>
      <w:r>
        <w:rPr>
          <w:color w:val="231F20"/>
          <w:spacing w:val="-55"/>
          <w:w w:val="115"/>
        </w:rPr>
        <w:t xml:space="preserve"> </w:t>
      </w:r>
      <w:r>
        <w:rPr>
          <w:rFonts w:ascii="Trebuchet MS" w:hAnsi="Trebuchet MS"/>
          <w:color w:val="231F20"/>
          <w:w w:val="115"/>
          <w:position w:val="1"/>
          <w:sz w:val="14"/>
        </w:rPr>
        <w:t>6</w:t>
      </w:r>
      <w:r>
        <w:rPr>
          <w:rFonts w:ascii="Trebuchet MS" w:hAnsi="Trebuchet MS"/>
          <w:color w:val="231F20"/>
          <w:spacing w:val="25"/>
          <w:w w:val="115"/>
          <w:position w:val="1"/>
          <w:sz w:val="14"/>
        </w:rPr>
        <w:t xml:space="preserve"> </w:t>
      </w:r>
      <w:r>
        <w:rPr>
          <w:color w:val="231F20"/>
          <w:w w:val="115"/>
        </w:rPr>
        <w:t>стул</w:t>
      </w:r>
      <w:r>
        <w:rPr>
          <w:color w:val="231F20"/>
          <w:spacing w:val="20"/>
          <w:w w:val="115"/>
        </w:rPr>
        <w:t xml:space="preserve"> </w:t>
      </w:r>
      <w:r>
        <w:rPr>
          <w:color w:val="231F20"/>
          <w:w w:val="115"/>
        </w:rPr>
        <w:t>ученический</w:t>
      </w:r>
      <w:r>
        <w:rPr>
          <w:color w:val="231F20"/>
          <w:spacing w:val="20"/>
          <w:w w:val="115"/>
        </w:rPr>
        <w:t xml:space="preserve"> </w:t>
      </w:r>
      <w:r>
        <w:rPr>
          <w:color w:val="231F20"/>
          <w:w w:val="115"/>
        </w:rPr>
        <w:t>(регулируемый</w:t>
      </w:r>
      <w:r>
        <w:rPr>
          <w:color w:val="231F20"/>
          <w:spacing w:val="20"/>
          <w:w w:val="115"/>
        </w:rPr>
        <w:t xml:space="preserve"> </w:t>
      </w:r>
      <w:r>
        <w:rPr>
          <w:color w:val="231F20"/>
          <w:w w:val="115"/>
        </w:rPr>
        <w:t>по</w:t>
      </w:r>
      <w:r>
        <w:rPr>
          <w:color w:val="231F20"/>
          <w:spacing w:val="20"/>
          <w:w w:val="115"/>
        </w:rPr>
        <w:t xml:space="preserve"> </w:t>
      </w:r>
      <w:r>
        <w:rPr>
          <w:color w:val="231F20"/>
          <w:w w:val="115"/>
        </w:rPr>
        <w:t>высоте);</w:t>
      </w:r>
      <w:r>
        <w:rPr>
          <w:color w:val="231F20"/>
          <w:spacing w:val="-55"/>
          <w:w w:val="115"/>
        </w:rPr>
        <w:t xml:space="preserve"> </w:t>
      </w:r>
      <w:r>
        <w:rPr>
          <w:rFonts w:ascii="Trebuchet MS" w:hAnsi="Trebuchet MS"/>
          <w:color w:val="231F20"/>
          <w:w w:val="115"/>
          <w:position w:val="1"/>
          <w:sz w:val="14"/>
        </w:rPr>
        <w:t>6</w:t>
      </w:r>
      <w:r>
        <w:rPr>
          <w:rFonts w:ascii="Trebuchet MS" w:hAnsi="Trebuchet MS"/>
          <w:color w:val="231F20"/>
          <w:spacing w:val="25"/>
          <w:w w:val="115"/>
          <w:position w:val="1"/>
          <w:sz w:val="14"/>
        </w:rPr>
        <w:t xml:space="preserve"> </w:t>
      </w:r>
      <w:r>
        <w:rPr>
          <w:color w:val="231F20"/>
          <w:w w:val="115"/>
        </w:rPr>
        <w:t>шкаф</w:t>
      </w:r>
      <w:r>
        <w:rPr>
          <w:color w:val="231F20"/>
          <w:spacing w:val="21"/>
          <w:w w:val="115"/>
        </w:rPr>
        <w:t xml:space="preserve"> </w:t>
      </w:r>
      <w:r>
        <w:rPr>
          <w:color w:val="231F20"/>
          <w:w w:val="115"/>
        </w:rPr>
        <w:t>для</w:t>
      </w:r>
      <w:r>
        <w:rPr>
          <w:color w:val="231F20"/>
          <w:spacing w:val="20"/>
          <w:w w:val="115"/>
        </w:rPr>
        <w:t xml:space="preserve"> </w:t>
      </w:r>
      <w:r>
        <w:rPr>
          <w:color w:val="231F20"/>
          <w:w w:val="115"/>
        </w:rPr>
        <w:t>хранения</w:t>
      </w:r>
      <w:r>
        <w:rPr>
          <w:color w:val="231F20"/>
          <w:spacing w:val="21"/>
          <w:w w:val="115"/>
        </w:rPr>
        <w:t xml:space="preserve"> </w:t>
      </w:r>
      <w:r>
        <w:rPr>
          <w:color w:val="231F20"/>
          <w:w w:val="115"/>
        </w:rPr>
        <w:t>учебных</w:t>
      </w:r>
      <w:r>
        <w:rPr>
          <w:color w:val="231F20"/>
          <w:spacing w:val="20"/>
          <w:w w:val="115"/>
        </w:rPr>
        <w:t xml:space="preserve"> </w:t>
      </w:r>
      <w:r>
        <w:rPr>
          <w:color w:val="231F20"/>
          <w:w w:val="115"/>
        </w:rPr>
        <w:t>пособий;</w:t>
      </w:r>
    </w:p>
    <w:p w:rsidR="008052C0" w:rsidRDefault="008052C0" w:rsidP="008052C0">
      <w:pPr>
        <w:pStyle w:val="af1"/>
        <w:spacing w:before="2"/>
        <w:ind w:left="202" w:right="0" w:firstLine="0"/>
      </w:pPr>
      <w:r>
        <w:rPr>
          <w:rFonts w:ascii="Trebuchet MS" w:hAnsi="Trebuchet MS"/>
          <w:color w:val="231F20"/>
          <w:w w:val="115"/>
          <w:position w:val="1"/>
          <w:sz w:val="14"/>
        </w:rPr>
        <w:t>6</w:t>
      </w:r>
      <w:r>
        <w:rPr>
          <w:rFonts w:ascii="Trebuchet MS" w:hAnsi="Trebuchet MS"/>
          <w:color w:val="231F20"/>
          <w:spacing w:val="40"/>
          <w:w w:val="115"/>
          <w:position w:val="1"/>
          <w:sz w:val="14"/>
        </w:rPr>
        <w:t xml:space="preserve"> </w:t>
      </w:r>
      <w:r>
        <w:rPr>
          <w:color w:val="231F20"/>
          <w:w w:val="115"/>
        </w:rPr>
        <w:t>стеллаж</w:t>
      </w:r>
      <w:r>
        <w:rPr>
          <w:color w:val="231F20"/>
          <w:spacing w:val="37"/>
          <w:w w:val="115"/>
        </w:rPr>
        <w:t xml:space="preserve"> </w:t>
      </w:r>
      <w:r>
        <w:rPr>
          <w:color w:val="231F20"/>
          <w:w w:val="115"/>
        </w:rPr>
        <w:t>демонстрационный;</w:t>
      </w:r>
    </w:p>
    <w:p w:rsidR="008052C0" w:rsidRDefault="008052C0" w:rsidP="008052C0">
      <w:pPr>
        <w:pStyle w:val="af1"/>
        <w:spacing w:before="10" w:line="247" w:lineRule="auto"/>
        <w:ind w:left="343" w:right="115" w:hanging="142"/>
      </w:pPr>
      <w:r>
        <w:rPr>
          <w:rFonts w:ascii="Trebuchet MS" w:hAnsi="Trebuchet MS"/>
          <w:color w:val="231F20"/>
          <w:w w:val="115"/>
          <w:position w:val="1"/>
          <w:sz w:val="14"/>
        </w:rPr>
        <w:t>6</w:t>
      </w:r>
      <w:r>
        <w:rPr>
          <w:rFonts w:ascii="Trebuchet MS" w:hAnsi="Trebuchet MS"/>
          <w:color w:val="231F20"/>
          <w:spacing w:val="1"/>
          <w:w w:val="115"/>
          <w:position w:val="1"/>
          <w:sz w:val="14"/>
        </w:rPr>
        <w:t xml:space="preserve"> </w:t>
      </w:r>
      <w:r>
        <w:rPr>
          <w:color w:val="231F20"/>
          <w:w w:val="115"/>
        </w:rPr>
        <w:t>стеллаж/шкаф для хранения личных вещей с индивидуаль-</w:t>
      </w:r>
      <w:r>
        <w:rPr>
          <w:color w:val="231F20"/>
          <w:spacing w:val="1"/>
          <w:w w:val="115"/>
        </w:rPr>
        <w:t xml:space="preserve"> </w:t>
      </w:r>
      <w:r>
        <w:rPr>
          <w:color w:val="231F20"/>
          <w:w w:val="115"/>
        </w:rPr>
        <w:t>ными</w:t>
      </w:r>
      <w:r>
        <w:rPr>
          <w:color w:val="231F20"/>
          <w:spacing w:val="15"/>
          <w:w w:val="115"/>
        </w:rPr>
        <w:t xml:space="preserve"> </w:t>
      </w:r>
      <w:r>
        <w:rPr>
          <w:color w:val="231F20"/>
          <w:w w:val="115"/>
        </w:rPr>
        <w:t>ячейками.</w:t>
      </w:r>
    </w:p>
    <w:p w:rsidR="008052C0" w:rsidRDefault="008052C0" w:rsidP="008052C0">
      <w:pPr>
        <w:pStyle w:val="af1"/>
        <w:spacing w:before="2" w:line="247" w:lineRule="auto"/>
        <w:ind w:left="117" w:right="114"/>
      </w:pPr>
      <w:r>
        <w:rPr>
          <w:color w:val="231F20"/>
          <w:w w:val="115"/>
        </w:rPr>
        <w:t>Мебель,</w:t>
      </w:r>
      <w:r>
        <w:rPr>
          <w:color w:val="231F20"/>
          <w:spacing w:val="1"/>
          <w:w w:val="115"/>
        </w:rPr>
        <w:t xml:space="preserve"> </w:t>
      </w:r>
      <w:r>
        <w:rPr>
          <w:color w:val="231F20"/>
          <w:w w:val="115"/>
        </w:rPr>
        <w:t>приспособления,</w:t>
      </w:r>
      <w:r>
        <w:rPr>
          <w:color w:val="231F20"/>
          <w:spacing w:val="1"/>
          <w:w w:val="115"/>
        </w:rPr>
        <w:t xml:space="preserve"> </w:t>
      </w:r>
      <w:r>
        <w:rPr>
          <w:color w:val="231F20"/>
          <w:w w:val="115"/>
        </w:rPr>
        <w:t>оргтехника</w:t>
      </w:r>
      <w:r>
        <w:rPr>
          <w:color w:val="231F20"/>
          <w:spacing w:val="1"/>
          <w:w w:val="115"/>
        </w:rPr>
        <w:t xml:space="preserve"> </w:t>
      </w:r>
      <w:r>
        <w:rPr>
          <w:color w:val="231F20"/>
          <w:w w:val="115"/>
        </w:rPr>
        <w:t>и</w:t>
      </w:r>
      <w:r>
        <w:rPr>
          <w:color w:val="231F20"/>
          <w:spacing w:val="1"/>
          <w:w w:val="115"/>
        </w:rPr>
        <w:t xml:space="preserve"> </w:t>
      </w:r>
      <w:r>
        <w:rPr>
          <w:color w:val="231F20"/>
          <w:w w:val="115"/>
        </w:rPr>
        <w:t>иное</w:t>
      </w:r>
      <w:r>
        <w:rPr>
          <w:color w:val="231F20"/>
          <w:spacing w:val="1"/>
          <w:w w:val="115"/>
        </w:rPr>
        <w:t xml:space="preserve"> </w:t>
      </w:r>
      <w:r>
        <w:rPr>
          <w:color w:val="231F20"/>
          <w:w w:val="115"/>
        </w:rPr>
        <w:t>оборудование</w:t>
      </w:r>
      <w:r>
        <w:rPr>
          <w:color w:val="231F20"/>
          <w:spacing w:val="-55"/>
          <w:w w:val="115"/>
        </w:rPr>
        <w:t xml:space="preserve"> </w:t>
      </w:r>
      <w:r>
        <w:rPr>
          <w:color w:val="231F20"/>
          <w:w w:val="115"/>
        </w:rPr>
        <w:t>отвечают требованиям учебного назначения, максимально при-</w:t>
      </w:r>
      <w:r>
        <w:rPr>
          <w:color w:val="231F20"/>
          <w:spacing w:val="1"/>
          <w:w w:val="115"/>
        </w:rPr>
        <w:t xml:space="preserve"> </w:t>
      </w:r>
      <w:r>
        <w:rPr>
          <w:color w:val="231F20"/>
          <w:w w:val="115"/>
        </w:rPr>
        <w:t>способлены к особенностям обучения, имеют сертификаты со-</w:t>
      </w:r>
      <w:r>
        <w:rPr>
          <w:color w:val="231F20"/>
          <w:spacing w:val="1"/>
          <w:w w:val="115"/>
        </w:rPr>
        <w:t xml:space="preserve"> </w:t>
      </w:r>
      <w:r>
        <w:rPr>
          <w:color w:val="231F20"/>
          <w:w w:val="115"/>
        </w:rPr>
        <w:t>ответствия принятой категории разработанного стандарта (ре-</w:t>
      </w:r>
      <w:r>
        <w:rPr>
          <w:color w:val="231F20"/>
          <w:spacing w:val="1"/>
          <w:w w:val="115"/>
        </w:rPr>
        <w:t xml:space="preserve"> </w:t>
      </w:r>
      <w:r>
        <w:rPr>
          <w:color w:val="231F20"/>
          <w:w w:val="115"/>
        </w:rPr>
        <w:t>гламента).</w:t>
      </w:r>
    </w:p>
    <w:p w:rsidR="008052C0" w:rsidRDefault="008052C0" w:rsidP="008052C0">
      <w:pPr>
        <w:pStyle w:val="af1"/>
        <w:spacing w:before="4"/>
        <w:ind w:left="343" w:right="0" w:firstLine="0"/>
      </w:pPr>
      <w:r>
        <w:rPr>
          <w:color w:val="231F20"/>
          <w:w w:val="115"/>
        </w:rPr>
        <w:t>В</w:t>
      </w:r>
      <w:r>
        <w:rPr>
          <w:color w:val="231F20"/>
          <w:spacing w:val="27"/>
          <w:w w:val="115"/>
        </w:rPr>
        <w:t xml:space="preserve"> </w:t>
      </w:r>
      <w:r>
        <w:rPr>
          <w:color w:val="231F20"/>
          <w:w w:val="115"/>
        </w:rPr>
        <w:t>основной</w:t>
      </w:r>
      <w:r>
        <w:rPr>
          <w:color w:val="231F20"/>
          <w:spacing w:val="28"/>
          <w:w w:val="115"/>
        </w:rPr>
        <w:t xml:space="preserve"> </w:t>
      </w:r>
      <w:r>
        <w:rPr>
          <w:color w:val="231F20"/>
          <w:w w:val="115"/>
        </w:rPr>
        <w:t>комплект</w:t>
      </w:r>
      <w:r>
        <w:rPr>
          <w:color w:val="231F20"/>
          <w:spacing w:val="28"/>
          <w:w w:val="115"/>
        </w:rPr>
        <w:t xml:space="preserve"> </w:t>
      </w:r>
      <w:r>
        <w:rPr>
          <w:color w:val="231F20"/>
          <w:w w:val="115"/>
        </w:rPr>
        <w:t>технических</w:t>
      </w:r>
      <w:r>
        <w:rPr>
          <w:color w:val="231F20"/>
          <w:spacing w:val="28"/>
          <w:w w:val="115"/>
        </w:rPr>
        <w:t xml:space="preserve"> </w:t>
      </w:r>
      <w:r>
        <w:rPr>
          <w:color w:val="231F20"/>
          <w:w w:val="115"/>
        </w:rPr>
        <w:t>средств</w:t>
      </w:r>
      <w:r>
        <w:rPr>
          <w:color w:val="231F20"/>
          <w:spacing w:val="28"/>
          <w:w w:val="115"/>
        </w:rPr>
        <w:t xml:space="preserve"> </w:t>
      </w:r>
      <w:r>
        <w:rPr>
          <w:color w:val="231F20"/>
          <w:w w:val="115"/>
        </w:rPr>
        <w:t>входят:</w:t>
      </w:r>
    </w:p>
    <w:p w:rsidR="008052C0" w:rsidRDefault="008052C0" w:rsidP="008052C0">
      <w:pPr>
        <w:pStyle w:val="af1"/>
        <w:spacing w:before="10"/>
        <w:ind w:left="202" w:right="0" w:firstLine="0"/>
        <w:jc w:val="left"/>
      </w:pPr>
      <w:r>
        <w:rPr>
          <w:rFonts w:ascii="Trebuchet MS" w:hAnsi="Trebuchet MS"/>
          <w:color w:val="231F20"/>
          <w:w w:val="115"/>
          <w:position w:val="1"/>
          <w:sz w:val="14"/>
        </w:rPr>
        <w:t>6</w:t>
      </w:r>
      <w:r>
        <w:rPr>
          <w:rFonts w:ascii="Trebuchet MS" w:hAnsi="Trebuchet MS"/>
          <w:color w:val="231F20"/>
          <w:spacing w:val="39"/>
          <w:w w:val="115"/>
          <w:position w:val="1"/>
          <w:sz w:val="14"/>
        </w:rPr>
        <w:t xml:space="preserve"> </w:t>
      </w:r>
      <w:r>
        <w:rPr>
          <w:color w:val="231F20"/>
          <w:w w:val="115"/>
        </w:rPr>
        <w:t>компьютер/ноутбук</w:t>
      </w:r>
      <w:r>
        <w:rPr>
          <w:color w:val="231F20"/>
          <w:spacing w:val="35"/>
          <w:w w:val="115"/>
        </w:rPr>
        <w:t xml:space="preserve"> </w:t>
      </w:r>
      <w:r>
        <w:rPr>
          <w:color w:val="231F20"/>
          <w:w w:val="115"/>
        </w:rPr>
        <w:t>учителя</w:t>
      </w:r>
      <w:r>
        <w:rPr>
          <w:color w:val="231F20"/>
          <w:spacing w:val="35"/>
          <w:w w:val="115"/>
        </w:rPr>
        <w:t xml:space="preserve"> </w:t>
      </w:r>
      <w:r>
        <w:rPr>
          <w:color w:val="231F20"/>
          <w:w w:val="115"/>
        </w:rPr>
        <w:t>с</w:t>
      </w:r>
      <w:r>
        <w:rPr>
          <w:color w:val="231F20"/>
          <w:spacing w:val="35"/>
          <w:w w:val="115"/>
        </w:rPr>
        <w:t xml:space="preserve"> </w:t>
      </w:r>
      <w:r>
        <w:rPr>
          <w:color w:val="231F20"/>
          <w:w w:val="115"/>
        </w:rPr>
        <w:t>периферией;</w:t>
      </w:r>
    </w:p>
    <w:p w:rsidR="008052C0" w:rsidRDefault="008052C0" w:rsidP="008052C0">
      <w:pPr>
        <w:pStyle w:val="af1"/>
        <w:spacing w:before="10"/>
        <w:ind w:left="202" w:right="0" w:firstLine="0"/>
        <w:jc w:val="left"/>
      </w:pPr>
      <w:r>
        <w:rPr>
          <w:rFonts w:ascii="Trebuchet MS" w:hAnsi="Trebuchet MS"/>
          <w:color w:val="231F20"/>
          <w:w w:val="115"/>
          <w:position w:val="1"/>
          <w:sz w:val="14"/>
        </w:rPr>
        <w:t xml:space="preserve">6 </w:t>
      </w:r>
      <w:r>
        <w:rPr>
          <w:rFonts w:ascii="Trebuchet MS" w:hAnsi="Trebuchet MS"/>
          <w:color w:val="231F20"/>
          <w:spacing w:val="7"/>
          <w:w w:val="115"/>
          <w:position w:val="1"/>
          <w:sz w:val="14"/>
        </w:rPr>
        <w:t xml:space="preserve"> </w:t>
      </w:r>
      <w:r>
        <w:rPr>
          <w:color w:val="231F20"/>
          <w:w w:val="115"/>
        </w:rPr>
        <w:t>многофункциональное</w:t>
      </w:r>
      <w:r>
        <w:rPr>
          <w:color w:val="231F20"/>
          <w:spacing w:val="27"/>
          <w:w w:val="115"/>
        </w:rPr>
        <w:t xml:space="preserve"> </w:t>
      </w:r>
      <w:r>
        <w:rPr>
          <w:color w:val="231F20"/>
          <w:w w:val="115"/>
        </w:rPr>
        <w:t>устройство/принтер,</w:t>
      </w:r>
      <w:r>
        <w:rPr>
          <w:color w:val="231F20"/>
          <w:spacing w:val="26"/>
          <w:w w:val="115"/>
        </w:rPr>
        <w:t xml:space="preserve"> </w:t>
      </w:r>
      <w:r>
        <w:rPr>
          <w:color w:val="231F20"/>
          <w:w w:val="115"/>
        </w:rPr>
        <w:t>сканер,</w:t>
      </w:r>
      <w:r>
        <w:rPr>
          <w:color w:val="231F20"/>
          <w:spacing w:val="27"/>
          <w:w w:val="115"/>
        </w:rPr>
        <w:t xml:space="preserve"> </w:t>
      </w:r>
      <w:r>
        <w:rPr>
          <w:color w:val="231F20"/>
          <w:w w:val="115"/>
        </w:rPr>
        <w:t>ксерокс;</w:t>
      </w:r>
    </w:p>
    <w:p w:rsidR="008052C0" w:rsidRDefault="008052C0" w:rsidP="008052C0">
      <w:pPr>
        <w:pStyle w:val="af1"/>
        <w:spacing w:before="10"/>
        <w:ind w:left="202" w:right="0" w:firstLine="0"/>
        <w:jc w:val="left"/>
      </w:pPr>
      <w:r>
        <w:rPr>
          <w:rFonts w:ascii="Trebuchet MS" w:hAnsi="Trebuchet MS"/>
          <w:color w:val="231F20"/>
          <w:w w:val="115"/>
          <w:position w:val="1"/>
          <w:sz w:val="14"/>
        </w:rPr>
        <w:t>6</w:t>
      </w:r>
      <w:r>
        <w:rPr>
          <w:rFonts w:ascii="Trebuchet MS" w:hAnsi="Trebuchet MS"/>
          <w:color w:val="231F20"/>
          <w:spacing w:val="22"/>
          <w:w w:val="115"/>
          <w:position w:val="1"/>
          <w:sz w:val="14"/>
        </w:rPr>
        <w:t xml:space="preserve"> </w:t>
      </w:r>
      <w:r>
        <w:rPr>
          <w:color w:val="231F20"/>
          <w:w w:val="115"/>
        </w:rPr>
        <w:t>сетевой</w:t>
      </w:r>
      <w:r>
        <w:rPr>
          <w:color w:val="231F20"/>
          <w:spacing w:val="17"/>
          <w:w w:val="115"/>
        </w:rPr>
        <w:t xml:space="preserve"> </w:t>
      </w:r>
      <w:r>
        <w:rPr>
          <w:color w:val="231F20"/>
          <w:w w:val="115"/>
        </w:rPr>
        <w:t>фильтр;</w:t>
      </w:r>
    </w:p>
    <w:p w:rsidR="008052C0" w:rsidRDefault="008052C0" w:rsidP="008052C0">
      <w:pPr>
        <w:pStyle w:val="af1"/>
        <w:spacing w:before="10"/>
        <w:ind w:left="202" w:right="0" w:firstLine="0"/>
        <w:jc w:val="left"/>
      </w:pPr>
      <w:r>
        <w:rPr>
          <w:rFonts w:ascii="Trebuchet MS" w:hAnsi="Trebuchet MS"/>
          <w:color w:val="231F20"/>
          <w:w w:val="115"/>
          <w:position w:val="1"/>
          <w:sz w:val="14"/>
        </w:rPr>
        <w:t>6</w:t>
      </w:r>
      <w:r>
        <w:rPr>
          <w:rFonts w:ascii="Trebuchet MS" w:hAnsi="Trebuchet MS"/>
          <w:color w:val="231F20"/>
          <w:spacing w:val="42"/>
          <w:w w:val="115"/>
          <w:position w:val="1"/>
          <w:sz w:val="14"/>
        </w:rPr>
        <w:t xml:space="preserve"> </w:t>
      </w:r>
      <w:r>
        <w:rPr>
          <w:color w:val="231F20"/>
          <w:w w:val="115"/>
        </w:rPr>
        <w:t>документ-камера.</w:t>
      </w:r>
    </w:p>
    <w:p w:rsidR="008052C0" w:rsidRDefault="008052C0" w:rsidP="008052C0">
      <w:pPr>
        <w:pStyle w:val="af1"/>
        <w:spacing w:before="10"/>
        <w:ind w:left="343" w:right="0" w:firstLine="0"/>
        <w:jc w:val="left"/>
      </w:pPr>
      <w:r>
        <w:rPr>
          <w:color w:val="231F20"/>
          <w:w w:val="115"/>
        </w:rPr>
        <w:t>Учебные</w:t>
      </w:r>
      <w:r>
        <w:rPr>
          <w:color w:val="231F20"/>
          <w:spacing w:val="25"/>
          <w:w w:val="115"/>
        </w:rPr>
        <w:t xml:space="preserve"> </w:t>
      </w:r>
      <w:r>
        <w:rPr>
          <w:color w:val="231F20"/>
          <w:w w:val="115"/>
        </w:rPr>
        <w:t>классы</w:t>
      </w:r>
      <w:r>
        <w:rPr>
          <w:color w:val="231F20"/>
          <w:spacing w:val="25"/>
          <w:w w:val="115"/>
        </w:rPr>
        <w:t xml:space="preserve"> </w:t>
      </w:r>
      <w:r>
        <w:rPr>
          <w:color w:val="231F20"/>
          <w:w w:val="115"/>
        </w:rPr>
        <w:t>и</w:t>
      </w:r>
      <w:r>
        <w:rPr>
          <w:color w:val="231F20"/>
          <w:spacing w:val="25"/>
          <w:w w:val="115"/>
        </w:rPr>
        <w:t xml:space="preserve"> </w:t>
      </w:r>
      <w:r>
        <w:rPr>
          <w:color w:val="231F20"/>
          <w:w w:val="115"/>
        </w:rPr>
        <w:t>кабинеты</w:t>
      </w:r>
      <w:r>
        <w:rPr>
          <w:color w:val="231F20"/>
          <w:spacing w:val="25"/>
          <w:w w:val="115"/>
        </w:rPr>
        <w:t xml:space="preserve"> </w:t>
      </w:r>
      <w:r>
        <w:rPr>
          <w:color w:val="231F20"/>
          <w:w w:val="115"/>
        </w:rPr>
        <w:t>включают</w:t>
      </w:r>
      <w:r>
        <w:rPr>
          <w:color w:val="231F20"/>
          <w:spacing w:val="26"/>
          <w:w w:val="115"/>
        </w:rPr>
        <w:t xml:space="preserve"> </w:t>
      </w:r>
      <w:r>
        <w:rPr>
          <w:color w:val="231F20"/>
          <w:w w:val="115"/>
        </w:rPr>
        <w:t>следующие</w:t>
      </w:r>
      <w:r>
        <w:rPr>
          <w:color w:val="231F20"/>
          <w:spacing w:val="25"/>
          <w:w w:val="115"/>
        </w:rPr>
        <w:t xml:space="preserve"> </w:t>
      </w:r>
      <w:r>
        <w:rPr>
          <w:color w:val="231F20"/>
          <w:w w:val="115"/>
        </w:rPr>
        <w:t>зоны:</w:t>
      </w:r>
    </w:p>
    <w:p w:rsidR="008052C0" w:rsidRDefault="008052C0" w:rsidP="008052C0">
      <w:pPr>
        <w:pStyle w:val="af1"/>
        <w:spacing w:before="10" w:line="247" w:lineRule="auto"/>
        <w:ind w:left="343" w:right="109" w:hanging="142"/>
        <w:jc w:val="left"/>
      </w:pPr>
      <w:r>
        <w:rPr>
          <w:rFonts w:ascii="Trebuchet MS" w:hAnsi="Trebuchet MS"/>
          <w:color w:val="231F20"/>
          <w:w w:val="115"/>
          <w:position w:val="1"/>
          <w:sz w:val="14"/>
        </w:rPr>
        <w:t>6</w:t>
      </w:r>
      <w:r>
        <w:rPr>
          <w:rFonts w:ascii="Trebuchet MS" w:hAnsi="Trebuchet MS"/>
          <w:color w:val="231F20"/>
          <w:spacing w:val="27"/>
          <w:w w:val="115"/>
          <w:position w:val="1"/>
          <w:sz w:val="14"/>
        </w:rPr>
        <w:t xml:space="preserve"> </w:t>
      </w:r>
      <w:r>
        <w:rPr>
          <w:color w:val="231F20"/>
          <w:w w:val="115"/>
        </w:rPr>
        <w:t>рабочее</w:t>
      </w:r>
      <w:r>
        <w:rPr>
          <w:color w:val="231F20"/>
          <w:spacing w:val="26"/>
          <w:w w:val="115"/>
        </w:rPr>
        <w:t xml:space="preserve"> </w:t>
      </w:r>
      <w:r>
        <w:rPr>
          <w:color w:val="231F20"/>
          <w:w w:val="115"/>
        </w:rPr>
        <w:t>место</w:t>
      </w:r>
      <w:r>
        <w:rPr>
          <w:color w:val="231F20"/>
          <w:spacing w:val="26"/>
          <w:w w:val="115"/>
        </w:rPr>
        <w:t xml:space="preserve"> </w:t>
      </w:r>
      <w:r>
        <w:rPr>
          <w:color w:val="231F20"/>
          <w:w w:val="115"/>
        </w:rPr>
        <w:t>учителя</w:t>
      </w:r>
      <w:r>
        <w:rPr>
          <w:color w:val="231F20"/>
          <w:spacing w:val="26"/>
          <w:w w:val="115"/>
        </w:rPr>
        <w:t xml:space="preserve"> </w:t>
      </w:r>
      <w:r>
        <w:rPr>
          <w:color w:val="231F20"/>
          <w:w w:val="115"/>
        </w:rPr>
        <w:t>с</w:t>
      </w:r>
      <w:r>
        <w:rPr>
          <w:color w:val="231F20"/>
          <w:spacing w:val="26"/>
          <w:w w:val="115"/>
        </w:rPr>
        <w:t xml:space="preserve"> </w:t>
      </w:r>
      <w:r>
        <w:rPr>
          <w:color w:val="231F20"/>
          <w:w w:val="115"/>
        </w:rPr>
        <w:t>пространством</w:t>
      </w:r>
      <w:r>
        <w:rPr>
          <w:color w:val="231F20"/>
          <w:spacing w:val="26"/>
          <w:w w:val="115"/>
        </w:rPr>
        <w:t xml:space="preserve"> </w:t>
      </w:r>
      <w:r>
        <w:rPr>
          <w:color w:val="231F20"/>
          <w:w w:val="115"/>
        </w:rPr>
        <w:t>для</w:t>
      </w:r>
      <w:r>
        <w:rPr>
          <w:color w:val="231F20"/>
          <w:spacing w:val="26"/>
          <w:w w:val="115"/>
        </w:rPr>
        <w:t xml:space="preserve"> </w:t>
      </w:r>
      <w:r>
        <w:rPr>
          <w:color w:val="231F20"/>
          <w:w w:val="115"/>
        </w:rPr>
        <w:t>размещения</w:t>
      </w:r>
      <w:r>
        <w:rPr>
          <w:color w:val="231F20"/>
          <w:spacing w:val="26"/>
          <w:w w:val="115"/>
        </w:rPr>
        <w:t xml:space="preserve"> </w:t>
      </w:r>
      <w:r>
        <w:rPr>
          <w:color w:val="231F20"/>
          <w:w w:val="115"/>
        </w:rPr>
        <w:t>ча-</w:t>
      </w:r>
      <w:r>
        <w:rPr>
          <w:color w:val="231F20"/>
          <w:spacing w:val="-54"/>
          <w:w w:val="115"/>
        </w:rPr>
        <w:t xml:space="preserve"> </w:t>
      </w:r>
      <w:r>
        <w:rPr>
          <w:color w:val="231F20"/>
          <w:w w:val="115"/>
        </w:rPr>
        <w:t>сто</w:t>
      </w:r>
      <w:r>
        <w:rPr>
          <w:color w:val="231F20"/>
          <w:spacing w:val="15"/>
          <w:w w:val="115"/>
        </w:rPr>
        <w:t xml:space="preserve"> </w:t>
      </w:r>
      <w:r>
        <w:rPr>
          <w:color w:val="231F20"/>
          <w:w w:val="115"/>
        </w:rPr>
        <w:t>используемого</w:t>
      </w:r>
      <w:r>
        <w:rPr>
          <w:color w:val="231F20"/>
          <w:spacing w:val="15"/>
          <w:w w:val="115"/>
        </w:rPr>
        <w:t xml:space="preserve"> </w:t>
      </w:r>
      <w:r>
        <w:rPr>
          <w:color w:val="231F20"/>
          <w:w w:val="115"/>
        </w:rPr>
        <w:t>оснащения;</w:t>
      </w:r>
    </w:p>
    <w:p w:rsidR="008052C0" w:rsidRDefault="008052C0" w:rsidP="008052C0">
      <w:pPr>
        <w:pStyle w:val="af1"/>
        <w:spacing w:before="2" w:line="247" w:lineRule="auto"/>
        <w:ind w:left="343" w:right="113" w:hanging="142"/>
        <w:jc w:val="left"/>
      </w:pPr>
      <w:r>
        <w:rPr>
          <w:rFonts w:ascii="Trebuchet MS" w:hAnsi="Trebuchet MS"/>
          <w:color w:val="231F20"/>
          <w:w w:val="115"/>
          <w:position w:val="1"/>
          <w:sz w:val="14"/>
        </w:rPr>
        <w:t>6</w:t>
      </w:r>
      <w:r>
        <w:rPr>
          <w:rFonts w:ascii="Trebuchet MS" w:hAnsi="Trebuchet MS"/>
          <w:color w:val="231F20"/>
          <w:spacing w:val="26"/>
          <w:w w:val="115"/>
          <w:position w:val="1"/>
          <w:sz w:val="14"/>
        </w:rPr>
        <w:t xml:space="preserve"> </w:t>
      </w:r>
      <w:r>
        <w:rPr>
          <w:color w:val="231F20"/>
          <w:w w:val="115"/>
        </w:rPr>
        <w:t>рабочую</w:t>
      </w:r>
      <w:r>
        <w:rPr>
          <w:color w:val="231F20"/>
          <w:spacing w:val="39"/>
          <w:w w:val="115"/>
        </w:rPr>
        <w:t xml:space="preserve"> </w:t>
      </w:r>
      <w:r>
        <w:rPr>
          <w:color w:val="231F20"/>
          <w:w w:val="115"/>
        </w:rPr>
        <w:t>зону</w:t>
      </w:r>
      <w:r>
        <w:rPr>
          <w:color w:val="231F20"/>
          <w:spacing w:val="38"/>
          <w:w w:val="115"/>
        </w:rPr>
        <w:t xml:space="preserve"> </w:t>
      </w:r>
      <w:r>
        <w:rPr>
          <w:color w:val="231F20"/>
          <w:w w:val="115"/>
        </w:rPr>
        <w:t>обучающихся</w:t>
      </w:r>
      <w:r>
        <w:rPr>
          <w:color w:val="231F20"/>
          <w:spacing w:val="39"/>
          <w:w w:val="115"/>
        </w:rPr>
        <w:t xml:space="preserve"> </w:t>
      </w:r>
      <w:r>
        <w:rPr>
          <w:color w:val="231F20"/>
          <w:w w:val="115"/>
        </w:rPr>
        <w:t>с</w:t>
      </w:r>
      <w:r>
        <w:rPr>
          <w:color w:val="231F20"/>
          <w:spacing w:val="39"/>
          <w:w w:val="115"/>
        </w:rPr>
        <w:t xml:space="preserve"> </w:t>
      </w:r>
      <w:r>
        <w:rPr>
          <w:color w:val="231F20"/>
          <w:w w:val="115"/>
        </w:rPr>
        <w:t>местом</w:t>
      </w:r>
      <w:r>
        <w:rPr>
          <w:color w:val="231F20"/>
          <w:spacing w:val="39"/>
          <w:w w:val="115"/>
        </w:rPr>
        <w:t xml:space="preserve"> </w:t>
      </w:r>
      <w:r>
        <w:rPr>
          <w:color w:val="231F20"/>
          <w:w w:val="115"/>
        </w:rPr>
        <w:t>для</w:t>
      </w:r>
      <w:r>
        <w:rPr>
          <w:color w:val="231F20"/>
          <w:spacing w:val="39"/>
          <w:w w:val="115"/>
        </w:rPr>
        <w:t xml:space="preserve"> </w:t>
      </w:r>
      <w:r>
        <w:rPr>
          <w:color w:val="231F20"/>
          <w:w w:val="115"/>
        </w:rPr>
        <w:t>размещения</w:t>
      </w:r>
      <w:r>
        <w:rPr>
          <w:color w:val="231F20"/>
          <w:spacing w:val="39"/>
          <w:w w:val="115"/>
        </w:rPr>
        <w:t xml:space="preserve"> </w:t>
      </w:r>
      <w:r>
        <w:rPr>
          <w:color w:val="231F20"/>
          <w:w w:val="115"/>
        </w:rPr>
        <w:t>лич-</w:t>
      </w:r>
      <w:r>
        <w:rPr>
          <w:color w:val="231F20"/>
          <w:spacing w:val="-55"/>
          <w:w w:val="115"/>
        </w:rPr>
        <w:t xml:space="preserve"> </w:t>
      </w:r>
      <w:r>
        <w:rPr>
          <w:color w:val="231F20"/>
          <w:w w:val="115"/>
        </w:rPr>
        <w:t>ных</w:t>
      </w:r>
      <w:r>
        <w:rPr>
          <w:color w:val="231F20"/>
          <w:spacing w:val="15"/>
          <w:w w:val="115"/>
        </w:rPr>
        <w:t xml:space="preserve"> </w:t>
      </w:r>
      <w:r>
        <w:rPr>
          <w:color w:val="231F20"/>
          <w:w w:val="115"/>
        </w:rPr>
        <w:t>вещей;</w:t>
      </w:r>
    </w:p>
    <w:p w:rsidR="008052C0" w:rsidRDefault="008052C0" w:rsidP="008052C0">
      <w:pPr>
        <w:pStyle w:val="af1"/>
        <w:spacing w:before="2" w:line="247" w:lineRule="auto"/>
        <w:ind w:left="343" w:right="114" w:hanging="142"/>
        <w:jc w:val="left"/>
      </w:pPr>
      <w:r>
        <w:rPr>
          <w:rFonts w:ascii="Trebuchet MS" w:hAnsi="Trebuchet MS"/>
          <w:color w:val="231F20"/>
          <w:w w:val="115"/>
          <w:position w:val="1"/>
          <w:sz w:val="14"/>
        </w:rPr>
        <w:t>6</w:t>
      </w:r>
      <w:r>
        <w:rPr>
          <w:rFonts w:ascii="Trebuchet MS" w:hAnsi="Trebuchet MS"/>
          <w:color w:val="231F20"/>
          <w:spacing w:val="28"/>
          <w:w w:val="115"/>
          <w:position w:val="1"/>
          <w:sz w:val="14"/>
        </w:rPr>
        <w:t xml:space="preserve"> </w:t>
      </w:r>
      <w:r>
        <w:rPr>
          <w:color w:val="231F20"/>
          <w:w w:val="115"/>
        </w:rPr>
        <w:t>пространство</w:t>
      </w:r>
      <w:r>
        <w:rPr>
          <w:color w:val="231F20"/>
          <w:spacing w:val="14"/>
          <w:w w:val="115"/>
        </w:rPr>
        <w:t xml:space="preserve"> </w:t>
      </w:r>
      <w:r>
        <w:rPr>
          <w:color w:val="231F20"/>
          <w:w w:val="115"/>
        </w:rPr>
        <w:t>для</w:t>
      </w:r>
      <w:r>
        <w:rPr>
          <w:color w:val="231F20"/>
          <w:spacing w:val="15"/>
          <w:w w:val="115"/>
        </w:rPr>
        <w:t xml:space="preserve"> </w:t>
      </w:r>
      <w:r>
        <w:rPr>
          <w:color w:val="231F20"/>
          <w:w w:val="115"/>
        </w:rPr>
        <w:t>размещения</w:t>
      </w:r>
      <w:r>
        <w:rPr>
          <w:color w:val="231F20"/>
          <w:spacing w:val="15"/>
          <w:w w:val="115"/>
        </w:rPr>
        <w:t xml:space="preserve"> </w:t>
      </w:r>
      <w:r>
        <w:rPr>
          <w:color w:val="231F20"/>
          <w:w w:val="115"/>
        </w:rPr>
        <w:t>и</w:t>
      </w:r>
      <w:r>
        <w:rPr>
          <w:color w:val="231F20"/>
          <w:spacing w:val="14"/>
          <w:w w:val="115"/>
        </w:rPr>
        <w:t xml:space="preserve"> </w:t>
      </w:r>
      <w:r>
        <w:rPr>
          <w:color w:val="231F20"/>
          <w:w w:val="115"/>
        </w:rPr>
        <w:t>хранения</w:t>
      </w:r>
      <w:r>
        <w:rPr>
          <w:color w:val="231F20"/>
          <w:spacing w:val="15"/>
          <w:w w:val="115"/>
        </w:rPr>
        <w:t xml:space="preserve"> </w:t>
      </w:r>
      <w:r>
        <w:rPr>
          <w:color w:val="231F20"/>
          <w:w w:val="115"/>
        </w:rPr>
        <w:t>учебного</w:t>
      </w:r>
      <w:r>
        <w:rPr>
          <w:color w:val="231F20"/>
          <w:spacing w:val="14"/>
          <w:w w:val="115"/>
        </w:rPr>
        <w:t xml:space="preserve"> </w:t>
      </w:r>
      <w:r>
        <w:rPr>
          <w:color w:val="231F20"/>
          <w:w w:val="115"/>
        </w:rPr>
        <w:t>оборудо-</w:t>
      </w:r>
      <w:r>
        <w:rPr>
          <w:color w:val="231F20"/>
          <w:spacing w:val="-54"/>
          <w:w w:val="115"/>
        </w:rPr>
        <w:t xml:space="preserve"> </w:t>
      </w:r>
      <w:r>
        <w:rPr>
          <w:color w:val="231F20"/>
          <w:w w:val="115"/>
        </w:rPr>
        <w:t>вания.</w:t>
      </w:r>
    </w:p>
    <w:p w:rsidR="008052C0" w:rsidRDefault="008052C0" w:rsidP="008052C0">
      <w:pPr>
        <w:pStyle w:val="af1"/>
        <w:spacing w:before="1" w:line="247" w:lineRule="auto"/>
        <w:ind w:left="117" w:right="114"/>
      </w:pPr>
      <w:r>
        <w:rPr>
          <w:color w:val="231F20"/>
          <w:w w:val="115"/>
        </w:rPr>
        <w:t>Организация</w:t>
      </w:r>
      <w:r>
        <w:rPr>
          <w:color w:val="231F20"/>
          <w:spacing w:val="34"/>
          <w:w w:val="115"/>
        </w:rPr>
        <w:t xml:space="preserve"> </w:t>
      </w:r>
      <w:r>
        <w:rPr>
          <w:color w:val="231F20"/>
          <w:w w:val="115"/>
        </w:rPr>
        <w:t>зональной</w:t>
      </w:r>
      <w:r>
        <w:rPr>
          <w:color w:val="231F20"/>
          <w:spacing w:val="35"/>
          <w:w w:val="115"/>
        </w:rPr>
        <w:t xml:space="preserve"> </w:t>
      </w:r>
      <w:r>
        <w:rPr>
          <w:color w:val="231F20"/>
          <w:w w:val="115"/>
        </w:rPr>
        <w:t>структуры</w:t>
      </w:r>
      <w:r>
        <w:rPr>
          <w:color w:val="231F20"/>
          <w:spacing w:val="35"/>
          <w:w w:val="115"/>
        </w:rPr>
        <w:t xml:space="preserve"> </w:t>
      </w:r>
      <w:r>
        <w:rPr>
          <w:color w:val="231F20"/>
          <w:w w:val="115"/>
        </w:rPr>
        <w:t>отвечает</w:t>
      </w:r>
      <w:r>
        <w:rPr>
          <w:color w:val="231F20"/>
          <w:spacing w:val="35"/>
          <w:w w:val="115"/>
        </w:rPr>
        <w:t xml:space="preserve"> </w:t>
      </w:r>
      <w:r>
        <w:rPr>
          <w:color w:val="231F20"/>
          <w:w w:val="115"/>
        </w:rPr>
        <w:t>педагогическим</w:t>
      </w:r>
      <w:r>
        <w:rPr>
          <w:color w:val="231F20"/>
          <w:spacing w:val="-55"/>
          <w:w w:val="115"/>
        </w:rPr>
        <w:t xml:space="preserve"> </w:t>
      </w:r>
      <w:r>
        <w:rPr>
          <w:color w:val="231F20"/>
          <w:w w:val="115"/>
        </w:rPr>
        <w:t>и эргономическим требованиям, комфортности и безопасности</w:t>
      </w:r>
      <w:r>
        <w:rPr>
          <w:color w:val="231F20"/>
          <w:spacing w:val="1"/>
          <w:w w:val="115"/>
        </w:rPr>
        <w:t xml:space="preserve"> </w:t>
      </w:r>
      <w:r>
        <w:rPr>
          <w:color w:val="231F20"/>
          <w:w w:val="115"/>
        </w:rPr>
        <w:t>образовательного</w:t>
      </w:r>
      <w:r>
        <w:rPr>
          <w:color w:val="231F20"/>
          <w:spacing w:val="14"/>
          <w:w w:val="115"/>
        </w:rPr>
        <w:t xml:space="preserve"> </w:t>
      </w:r>
      <w:r>
        <w:rPr>
          <w:color w:val="231F20"/>
          <w:w w:val="115"/>
        </w:rPr>
        <w:t>процесса.</w:t>
      </w:r>
    </w:p>
    <w:p w:rsidR="008052C0" w:rsidRDefault="008052C0" w:rsidP="008052C0">
      <w:pPr>
        <w:pStyle w:val="af1"/>
        <w:spacing w:before="3" w:line="247" w:lineRule="auto"/>
        <w:ind w:left="117" w:right="114"/>
      </w:pPr>
      <w:r>
        <w:rPr>
          <w:color w:val="231F20"/>
          <w:w w:val="115"/>
        </w:rPr>
        <w:t>Комплекты</w:t>
      </w:r>
      <w:r>
        <w:rPr>
          <w:color w:val="231F20"/>
          <w:spacing w:val="1"/>
          <w:w w:val="115"/>
        </w:rPr>
        <w:t xml:space="preserve"> </w:t>
      </w:r>
      <w:r>
        <w:rPr>
          <w:color w:val="231F20"/>
          <w:w w:val="115"/>
        </w:rPr>
        <w:t>оснащения</w:t>
      </w:r>
      <w:r>
        <w:rPr>
          <w:color w:val="231F20"/>
          <w:spacing w:val="1"/>
          <w:w w:val="115"/>
        </w:rPr>
        <w:t xml:space="preserve"> </w:t>
      </w:r>
      <w:r>
        <w:rPr>
          <w:color w:val="231F20"/>
          <w:w w:val="115"/>
        </w:rPr>
        <w:t>классов,</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кабинетов,</w:t>
      </w:r>
      <w:r>
        <w:rPr>
          <w:color w:val="231F20"/>
          <w:spacing w:val="1"/>
          <w:w w:val="115"/>
        </w:rPr>
        <w:t xml:space="preserve"> </w:t>
      </w:r>
      <w:r>
        <w:rPr>
          <w:color w:val="231F20"/>
          <w:w w:val="115"/>
        </w:rPr>
        <w:t>иных</w:t>
      </w:r>
      <w:r>
        <w:rPr>
          <w:color w:val="231F20"/>
          <w:spacing w:val="1"/>
          <w:w w:val="115"/>
        </w:rPr>
        <w:t xml:space="preserve"> </w:t>
      </w:r>
      <w:r>
        <w:rPr>
          <w:color w:val="231F20"/>
          <w:w w:val="115"/>
        </w:rPr>
        <w:t>помещений и зон внеурочной деятельности формируются в со-</w:t>
      </w:r>
      <w:r>
        <w:rPr>
          <w:color w:val="231F20"/>
          <w:spacing w:val="1"/>
          <w:w w:val="115"/>
        </w:rPr>
        <w:t xml:space="preserve"> </w:t>
      </w:r>
      <w:r>
        <w:rPr>
          <w:color w:val="231F20"/>
          <w:w w:val="115"/>
        </w:rPr>
        <w:t>ответствии</w:t>
      </w:r>
      <w:r>
        <w:rPr>
          <w:color w:val="231F20"/>
          <w:spacing w:val="1"/>
          <w:w w:val="115"/>
        </w:rPr>
        <w:t xml:space="preserve"> </w:t>
      </w:r>
      <w:r>
        <w:rPr>
          <w:color w:val="231F20"/>
          <w:w w:val="115"/>
        </w:rPr>
        <w:t>со</w:t>
      </w:r>
      <w:r>
        <w:rPr>
          <w:color w:val="231F20"/>
          <w:spacing w:val="1"/>
          <w:w w:val="115"/>
        </w:rPr>
        <w:t xml:space="preserve"> </w:t>
      </w:r>
      <w:r>
        <w:rPr>
          <w:color w:val="231F20"/>
          <w:w w:val="115"/>
        </w:rPr>
        <w:t>спецификой</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и</w:t>
      </w:r>
      <w:r>
        <w:rPr>
          <w:color w:val="231F20"/>
          <w:spacing w:val="1"/>
          <w:w w:val="115"/>
        </w:rPr>
        <w:t xml:space="preserve"> </w:t>
      </w:r>
      <w:r>
        <w:rPr>
          <w:color w:val="231F20"/>
          <w:w w:val="115"/>
        </w:rPr>
        <w:t>включают</w:t>
      </w:r>
      <w:r>
        <w:rPr>
          <w:color w:val="231F20"/>
          <w:spacing w:val="1"/>
          <w:w w:val="115"/>
        </w:rPr>
        <w:t xml:space="preserve"> </w:t>
      </w:r>
      <w:r>
        <w:rPr>
          <w:color w:val="231F20"/>
          <w:w w:val="115"/>
        </w:rPr>
        <w:t>учебно-наглядные</w:t>
      </w:r>
      <w:r>
        <w:rPr>
          <w:color w:val="231F20"/>
          <w:spacing w:val="1"/>
          <w:w w:val="115"/>
        </w:rPr>
        <w:t xml:space="preserve"> </w:t>
      </w:r>
      <w:r>
        <w:rPr>
          <w:color w:val="231F20"/>
          <w:w w:val="115"/>
        </w:rPr>
        <w:t>пособия,</w:t>
      </w:r>
      <w:r>
        <w:rPr>
          <w:color w:val="231F20"/>
          <w:spacing w:val="1"/>
          <w:w w:val="115"/>
        </w:rPr>
        <w:t xml:space="preserve"> </w:t>
      </w:r>
      <w:r>
        <w:rPr>
          <w:color w:val="231F20"/>
          <w:w w:val="115"/>
        </w:rPr>
        <w:t>сопровождающиеся</w:t>
      </w:r>
      <w:r>
        <w:rPr>
          <w:color w:val="231F20"/>
          <w:spacing w:val="1"/>
          <w:w w:val="115"/>
        </w:rPr>
        <w:t xml:space="preserve"> </w:t>
      </w:r>
      <w:r>
        <w:rPr>
          <w:color w:val="231F20"/>
          <w:w w:val="115"/>
        </w:rPr>
        <w:t>инструктивно-методическими материалами по использованию</w:t>
      </w:r>
      <w:r>
        <w:rPr>
          <w:color w:val="231F20"/>
          <w:spacing w:val="1"/>
          <w:w w:val="115"/>
        </w:rPr>
        <w:t xml:space="preserve"> </w:t>
      </w:r>
      <w:r>
        <w:rPr>
          <w:color w:val="231F20"/>
          <w:w w:val="115"/>
        </w:rPr>
        <w:t>их в образовательной деятельности в соответствии с реализуе-</w:t>
      </w:r>
      <w:r>
        <w:rPr>
          <w:color w:val="231F20"/>
          <w:spacing w:val="1"/>
          <w:w w:val="115"/>
        </w:rPr>
        <w:t xml:space="preserve"> </w:t>
      </w:r>
      <w:r>
        <w:rPr>
          <w:color w:val="231F20"/>
          <w:w w:val="115"/>
        </w:rPr>
        <w:t>мой</w:t>
      </w:r>
      <w:r>
        <w:rPr>
          <w:color w:val="231F20"/>
          <w:spacing w:val="15"/>
          <w:w w:val="115"/>
        </w:rPr>
        <w:t xml:space="preserve"> </w:t>
      </w:r>
      <w:r>
        <w:rPr>
          <w:color w:val="231F20"/>
          <w:w w:val="115"/>
        </w:rPr>
        <w:t>рабочей</w:t>
      </w:r>
      <w:r>
        <w:rPr>
          <w:color w:val="231F20"/>
          <w:spacing w:val="15"/>
          <w:w w:val="115"/>
        </w:rPr>
        <w:t xml:space="preserve"> </w:t>
      </w:r>
      <w:r>
        <w:rPr>
          <w:color w:val="231F20"/>
          <w:w w:val="115"/>
        </w:rPr>
        <w:t>программой.</w:t>
      </w:r>
    </w:p>
    <w:p w:rsidR="008052C0" w:rsidRDefault="008052C0" w:rsidP="008052C0">
      <w:pPr>
        <w:pStyle w:val="af1"/>
        <w:spacing w:before="5" w:line="247" w:lineRule="auto"/>
        <w:ind w:left="117" w:right="115"/>
      </w:pPr>
      <w:r>
        <w:rPr>
          <w:color w:val="231F20"/>
          <w:w w:val="115"/>
        </w:rPr>
        <w:t>Оценка материально-технических условий может быть осу-</w:t>
      </w:r>
      <w:r>
        <w:rPr>
          <w:color w:val="231F20"/>
          <w:spacing w:val="1"/>
          <w:w w:val="115"/>
        </w:rPr>
        <w:t xml:space="preserve"> </w:t>
      </w:r>
      <w:r>
        <w:rPr>
          <w:color w:val="231F20"/>
          <w:w w:val="115"/>
        </w:rPr>
        <w:t>ществлена,</w:t>
      </w:r>
      <w:r>
        <w:rPr>
          <w:color w:val="231F20"/>
          <w:spacing w:val="16"/>
          <w:w w:val="115"/>
        </w:rPr>
        <w:t xml:space="preserve"> </w:t>
      </w:r>
      <w:r>
        <w:rPr>
          <w:color w:val="231F20"/>
          <w:w w:val="115"/>
        </w:rPr>
        <w:t>например,</w:t>
      </w:r>
      <w:r>
        <w:rPr>
          <w:color w:val="231F20"/>
          <w:spacing w:val="17"/>
          <w:w w:val="115"/>
        </w:rPr>
        <w:t xml:space="preserve"> </w:t>
      </w:r>
      <w:r>
        <w:rPr>
          <w:color w:val="231F20"/>
          <w:w w:val="115"/>
        </w:rPr>
        <w:t>по</w:t>
      </w:r>
      <w:r>
        <w:rPr>
          <w:color w:val="231F20"/>
          <w:spacing w:val="17"/>
          <w:w w:val="115"/>
        </w:rPr>
        <w:t xml:space="preserve"> </w:t>
      </w:r>
      <w:r>
        <w:rPr>
          <w:color w:val="231F20"/>
          <w:w w:val="115"/>
        </w:rPr>
        <w:t>следующей</w:t>
      </w:r>
      <w:r>
        <w:rPr>
          <w:color w:val="231F20"/>
          <w:spacing w:val="16"/>
          <w:w w:val="115"/>
        </w:rPr>
        <w:t xml:space="preserve"> </w:t>
      </w:r>
      <w:r>
        <w:rPr>
          <w:color w:val="231F20"/>
          <w:w w:val="115"/>
        </w:rPr>
        <w:t>форме:</w:t>
      </w:r>
    </w:p>
    <w:p w:rsidR="008052C0" w:rsidRDefault="008052C0" w:rsidP="008052C0">
      <w:pPr>
        <w:widowControl/>
        <w:autoSpaceDE/>
        <w:autoSpaceDN/>
        <w:spacing w:line="247" w:lineRule="auto"/>
        <w:sectPr w:rsidR="008052C0">
          <w:pgSz w:w="7830" w:h="12020"/>
          <w:pgMar w:top="620" w:right="620" w:bottom="900" w:left="620" w:header="0" w:footer="709" w:gutter="0"/>
          <w:cols w:space="720"/>
        </w:sectPr>
      </w:pPr>
    </w:p>
    <w:tbl>
      <w:tblPr>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644"/>
        <w:gridCol w:w="3221"/>
        <w:gridCol w:w="1474"/>
      </w:tblGrid>
      <w:tr w:rsidR="008052C0" w:rsidTr="008052C0">
        <w:trPr>
          <w:trHeight w:val="753"/>
        </w:trPr>
        <w:tc>
          <w:tcPr>
            <w:tcW w:w="164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168" w:line="228" w:lineRule="auto"/>
              <w:ind w:left="320" w:hanging="76"/>
              <w:rPr>
                <w:rFonts w:ascii="Cambria" w:hAnsi="Cambria"/>
                <w:b/>
                <w:sz w:val="18"/>
                <w:lang w:val="en-US"/>
              </w:rPr>
            </w:pPr>
            <w:r>
              <w:rPr>
                <w:rFonts w:ascii="Cambria" w:hAnsi="Cambria"/>
                <w:b/>
                <w:color w:val="231F20"/>
                <w:sz w:val="18"/>
                <w:lang w:val="en-US"/>
              </w:rPr>
              <w:lastRenderedPageBreak/>
              <w:t>Компоненты</w:t>
            </w:r>
            <w:r>
              <w:rPr>
                <w:rFonts w:ascii="Cambria" w:hAnsi="Cambria"/>
                <w:b/>
                <w:color w:val="231F20"/>
                <w:spacing w:val="1"/>
                <w:sz w:val="18"/>
                <w:lang w:val="en-US"/>
              </w:rPr>
              <w:t xml:space="preserve"> </w:t>
            </w:r>
            <w:r>
              <w:rPr>
                <w:rFonts w:ascii="Cambria" w:hAnsi="Cambria"/>
                <w:b/>
                <w:color w:val="231F20"/>
                <w:w w:val="105"/>
                <w:sz w:val="18"/>
                <w:lang w:val="en-US"/>
              </w:rPr>
              <w:t>оснащения</w:t>
            </w:r>
          </w:p>
        </w:tc>
        <w:tc>
          <w:tcPr>
            <w:tcW w:w="322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168" w:line="228" w:lineRule="auto"/>
              <w:ind w:left="1117" w:hanging="851"/>
              <w:rPr>
                <w:rFonts w:ascii="Cambria" w:hAnsi="Cambria"/>
                <w:b/>
                <w:sz w:val="18"/>
                <w:lang w:val="en-US"/>
              </w:rPr>
            </w:pPr>
            <w:r>
              <w:rPr>
                <w:rFonts w:ascii="Cambria" w:hAnsi="Cambria"/>
                <w:b/>
                <w:color w:val="231F20"/>
                <w:sz w:val="18"/>
                <w:lang w:val="en-US"/>
              </w:rPr>
              <w:t>Необходимое</w:t>
            </w:r>
            <w:r>
              <w:rPr>
                <w:rFonts w:ascii="Cambria" w:hAnsi="Cambria"/>
                <w:b/>
                <w:color w:val="231F20"/>
                <w:spacing w:val="1"/>
                <w:sz w:val="18"/>
                <w:lang w:val="en-US"/>
              </w:rPr>
              <w:t xml:space="preserve"> </w:t>
            </w:r>
            <w:r>
              <w:rPr>
                <w:rFonts w:ascii="Cambria" w:hAnsi="Cambria"/>
                <w:b/>
                <w:color w:val="231F20"/>
                <w:sz w:val="18"/>
                <w:lang w:val="en-US"/>
              </w:rPr>
              <w:t>оборудование</w:t>
            </w:r>
            <w:r>
              <w:rPr>
                <w:rFonts w:ascii="Cambria" w:hAnsi="Cambria"/>
                <w:b/>
                <w:color w:val="231F20"/>
                <w:spacing w:val="1"/>
                <w:sz w:val="18"/>
                <w:lang w:val="en-US"/>
              </w:rPr>
              <w:t xml:space="preserve"> </w:t>
            </w:r>
            <w:r>
              <w:rPr>
                <w:rFonts w:ascii="Cambria" w:hAnsi="Cambria"/>
                <w:b/>
                <w:color w:val="231F20"/>
                <w:sz w:val="18"/>
                <w:lang w:val="en-US"/>
              </w:rPr>
              <w:t>и</w:t>
            </w:r>
            <w:r>
              <w:rPr>
                <w:rFonts w:ascii="Cambria" w:hAnsi="Cambria"/>
                <w:b/>
                <w:color w:val="231F20"/>
                <w:spacing w:val="-37"/>
                <w:sz w:val="18"/>
                <w:lang w:val="en-US"/>
              </w:rPr>
              <w:t xml:space="preserve"> </w:t>
            </w:r>
            <w:r>
              <w:rPr>
                <w:rFonts w:ascii="Cambria" w:hAnsi="Cambria"/>
                <w:b/>
                <w:color w:val="231F20"/>
                <w:sz w:val="18"/>
                <w:lang w:val="en-US"/>
              </w:rPr>
              <w:t>оснащение</w:t>
            </w:r>
          </w:p>
        </w:tc>
        <w:tc>
          <w:tcPr>
            <w:tcW w:w="147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8" w:line="228" w:lineRule="auto"/>
              <w:ind w:left="137" w:right="125"/>
              <w:jc w:val="center"/>
              <w:rPr>
                <w:rFonts w:ascii="Cambria" w:hAnsi="Cambria"/>
                <w:b/>
                <w:sz w:val="18"/>
                <w:lang w:val="en-US"/>
              </w:rPr>
            </w:pPr>
            <w:r>
              <w:rPr>
                <w:rFonts w:ascii="Cambria" w:hAnsi="Cambria"/>
                <w:b/>
                <w:color w:val="231F20"/>
                <w:sz w:val="18"/>
                <w:lang w:val="en-US"/>
              </w:rPr>
              <w:t>Необходимо/</w:t>
            </w:r>
            <w:r>
              <w:rPr>
                <w:rFonts w:ascii="Cambria" w:hAnsi="Cambria"/>
                <w:b/>
                <w:color w:val="231F20"/>
                <w:spacing w:val="-37"/>
                <w:sz w:val="18"/>
                <w:lang w:val="en-US"/>
              </w:rPr>
              <w:t xml:space="preserve"> </w:t>
            </w:r>
            <w:r>
              <w:rPr>
                <w:rFonts w:ascii="Cambria" w:hAnsi="Cambria"/>
                <w:b/>
                <w:color w:val="231F20"/>
                <w:w w:val="105"/>
                <w:sz w:val="18"/>
                <w:lang w:val="en-US"/>
              </w:rPr>
              <w:t>имеется</w:t>
            </w:r>
          </w:p>
          <w:p w:rsidR="008052C0" w:rsidRDefault="008052C0">
            <w:pPr>
              <w:pStyle w:val="TableParagraph"/>
              <w:spacing w:line="202" w:lineRule="exact"/>
              <w:ind w:left="135" w:right="125"/>
              <w:jc w:val="center"/>
              <w:rPr>
                <w:rFonts w:ascii="Cambria" w:hAnsi="Cambria"/>
                <w:b/>
                <w:sz w:val="18"/>
                <w:lang w:val="en-US"/>
              </w:rPr>
            </w:pPr>
            <w:r>
              <w:rPr>
                <w:rFonts w:ascii="Cambria" w:hAnsi="Cambria"/>
                <w:b/>
                <w:color w:val="231F20"/>
                <w:sz w:val="18"/>
                <w:lang w:val="en-US"/>
              </w:rPr>
              <w:t>в</w:t>
            </w:r>
            <w:r>
              <w:rPr>
                <w:rFonts w:ascii="Cambria" w:hAnsi="Cambria"/>
                <w:b/>
                <w:color w:val="231F20"/>
                <w:spacing w:val="34"/>
                <w:sz w:val="18"/>
                <w:lang w:val="en-US"/>
              </w:rPr>
              <w:t xml:space="preserve"> </w:t>
            </w:r>
            <w:r>
              <w:rPr>
                <w:rFonts w:ascii="Cambria" w:hAnsi="Cambria"/>
                <w:b/>
                <w:color w:val="231F20"/>
                <w:sz w:val="18"/>
                <w:lang w:val="en-US"/>
              </w:rPr>
              <w:t>наличии</w:t>
            </w:r>
          </w:p>
        </w:tc>
      </w:tr>
      <w:tr w:rsidR="008052C0" w:rsidTr="008052C0">
        <w:trPr>
          <w:trHeight w:val="264"/>
        </w:trPr>
        <w:tc>
          <w:tcPr>
            <w:tcW w:w="1644" w:type="dxa"/>
            <w:tcBorders>
              <w:top w:val="single" w:sz="4" w:space="0" w:color="231F20"/>
              <w:left w:val="single" w:sz="4" w:space="0" w:color="231F20"/>
              <w:bottom w:val="nil"/>
              <w:right w:val="single" w:sz="4" w:space="0" w:color="231F20"/>
            </w:tcBorders>
            <w:hideMark/>
          </w:tcPr>
          <w:p w:rsidR="008052C0" w:rsidRDefault="008052C0">
            <w:pPr>
              <w:pStyle w:val="TableParagraph"/>
              <w:spacing w:before="62" w:line="182" w:lineRule="exact"/>
              <w:ind w:left="113"/>
              <w:rPr>
                <w:sz w:val="18"/>
                <w:lang w:val="en-US"/>
              </w:rPr>
            </w:pPr>
            <w:r>
              <w:rPr>
                <w:color w:val="231F20"/>
                <w:w w:val="120"/>
                <w:sz w:val="18"/>
                <w:lang w:val="en-US"/>
              </w:rPr>
              <w:t>1.</w:t>
            </w:r>
            <w:r>
              <w:rPr>
                <w:color w:val="231F20"/>
                <w:spacing w:val="16"/>
                <w:w w:val="120"/>
                <w:sz w:val="18"/>
                <w:lang w:val="en-US"/>
              </w:rPr>
              <w:t xml:space="preserve"> </w:t>
            </w:r>
            <w:r>
              <w:rPr>
                <w:color w:val="231F20"/>
                <w:w w:val="120"/>
                <w:sz w:val="18"/>
                <w:lang w:val="en-US"/>
              </w:rPr>
              <w:t>Компоненты</w:t>
            </w:r>
          </w:p>
        </w:tc>
        <w:tc>
          <w:tcPr>
            <w:tcW w:w="3221" w:type="dxa"/>
            <w:tcBorders>
              <w:top w:val="single" w:sz="4" w:space="0" w:color="231F20"/>
              <w:left w:val="single" w:sz="4" w:space="0" w:color="231F20"/>
              <w:bottom w:val="nil"/>
              <w:right w:val="single" w:sz="4" w:space="0" w:color="231F20"/>
            </w:tcBorders>
            <w:hideMark/>
          </w:tcPr>
          <w:p w:rsidR="008052C0" w:rsidRDefault="008052C0">
            <w:pPr>
              <w:pStyle w:val="TableParagraph"/>
              <w:spacing w:before="62" w:line="182" w:lineRule="exact"/>
              <w:ind w:left="113"/>
              <w:rPr>
                <w:sz w:val="18"/>
                <w:lang w:val="en-US"/>
              </w:rPr>
            </w:pPr>
            <w:r>
              <w:rPr>
                <w:color w:val="231F20"/>
                <w:w w:val="120"/>
                <w:sz w:val="18"/>
                <w:lang w:val="en-US"/>
              </w:rPr>
              <w:t>1.</w:t>
            </w:r>
            <w:r>
              <w:rPr>
                <w:color w:val="231F20"/>
                <w:spacing w:val="-5"/>
                <w:w w:val="120"/>
                <w:sz w:val="18"/>
                <w:lang w:val="en-US"/>
              </w:rPr>
              <w:t xml:space="preserve"> </w:t>
            </w:r>
            <w:r>
              <w:rPr>
                <w:color w:val="231F20"/>
                <w:w w:val="120"/>
                <w:sz w:val="18"/>
                <w:lang w:val="en-US"/>
              </w:rPr>
              <w:t>Нормативные</w:t>
            </w:r>
            <w:r>
              <w:rPr>
                <w:color w:val="231F20"/>
                <w:spacing w:val="-4"/>
                <w:w w:val="120"/>
                <w:sz w:val="18"/>
                <w:lang w:val="en-US"/>
              </w:rPr>
              <w:t xml:space="preserve"> </w:t>
            </w:r>
            <w:r>
              <w:rPr>
                <w:color w:val="231F20"/>
                <w:w w:val="120"/>
                <w:sz w:val="18"/>
                <w:lang w:val="en-US"/>
              </w:rPr>
              <w:t>документы,</w:t>
            </w:r>
          </w:p>
        </w:tc>
        <w:tc>
          <w:tcPr>
            <w:tcW w:w="1474" w:type="dxa"/>
            <w:vMerge w:val="restart"/>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20"/>
                <w:sz w:val="18"/>
                <w:lang w:val="en-US"/>
              </w:rPr>
              <w:t>оснащения</w:t>
            </w: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программно-методическое</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учебного</w:t>
            </w: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20"/>
                <w:sz w:val="18"/>
                <w:lang w:val="en-US"/>
              </w:rPr>
              <w:t>обеспечение,</w:t>
            </w:r>
            <w:r>
              <w:rPr>
                <w:color w:val="231F20"/>
                <w:spacing w:val="6"/>
                <w:w w:val="120"/>
                <w:sz w:val="18"/>
                <w:lang w:val="en-US"/>
              </w:rPr>
              <w:t xml:space="preserve"> </w:t>
            </w:r>
            <w:r>
              <w:rPr>
                <w:color w:val="231F20"/>
                <w:w w:val="120"/>
                <w:sz w:val="18"/>
                <w:lang w:val="en-US"/>
              </w:rPr>
              <w:t>локальные</w:t>
            </w:r>
            <w:r>
              <w:rPr>
                <w:color w:val="231F20"/>
                <w:spacing w:val="7"/>
                <w:w w:val="120"/>
                <w:sz w:val="18"/>
                <w:lang w:val="en-US"/>
              </w:rPr>
              <w:t xml:space="preserve"> </w:t>
            </w:r>
            <w:r>
              <w:rPr>
                <w:color w:val="231F20"/>
                <w:w w:val="120"/>
                <w:sz w:val="18"/>
                <w:lang w:val="en-US"/>
              </w:rPr>
              <w:t>акты:</w:t>
            </w:r>
            <w:r>
              <w:rPr>
                <w:color w:val="231F20"/>
                <w:spacing w:val="6"/>
                <w:w w:val="120"/>
                <w:sz w:val="18"/>
                <w:lang w:val="en-US"/>
              </w:rPr>
              <w:t xml:space="preserve"> </w:t>
            </w:r>
            <w:r>
              <w:rPr>
                <w:color w:val="231F20"/>
                <w:w w:val="120"/>
                <w:sz w:val="18"/>
                <w:lang w:val="en-US"/>
              </w:rPr>
              <w:t>...</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20"/>
                <w:sz w:val="18"/>
                <w:lang w:val="en-US"/>
              </w:rPr>
              <w:t>кабинета</w:t>
            </w: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1.1.</w:t>
            </w:r>
            <w:r>
              <w:rPr>
                <w:color w:val="231F20"/>
                <w:spacing w:val="5"/>
                <w:w w:val="115"/>
                <w:sz w:val="18"/>
                <w:lang w:val="en-US"/>
              </w:rPr>
              <w:t xml:space="preserve"> </w:t>
            </w:r>
            <w:r>
              <w:rPr>
                <w:color w:val="231F20"/>
                <w:w w:val="115"/>
                <w:sz w:val="18"/>
                <w:lang w:val="en-US"/>
              </w:rPr>
              <w:t>Учебное</w:t>
            </w:r>
            <w:r>
              <w:rPr>
                <w:color w:val="231F20"/>
                <w:spacing w:val="6"/>
                <w:w w:val="115"/>
                <w:sz w:val="18"/>
                <w:lang w:val="en-US"/>
              </w:rPr>
              <w:t xml:space="preserve"> </w:t>
            </w:r>
            <w:r>
              <w:rPr>
                <w:color w:val="231F20"/>
                <w:w w:val="115"/>
                <w:sz w:val="18"/>
                <w:lang w:val="en-US"/>
              </w:rPr>
              <w:t>оборудование</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20"/>
                <w:sz w:val="18"/>
                <w:lang w:val="en-US"/>
              </w:rPr>
              <w:t>начальной</w:t>
            </w: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Мебель</w:t>
            </w:r>
            <w:r>
              <w:rPr>
                <w:color w:val="231F20"/>
                <w:spacing w:val="11"/>
                <w:w w:val="115"/>
                <w:sz w:val="18"/>
                <w:lang w:val="en-US"/>
              </w:rPr>
              <w:t xml:space="preserve"> </w:t>
            </w:r>
            <w:r>
              <w:rPr>
                <w:color w:val="231F20"/>
                <w:w w:val="115"/>
                <w:sz w:val="18"/>
                <w:lang w:val="en-US"/>
              </w:rPr>
              <w:t>и</w:t>
            </w:r>
            <w:r>
              <w:rPr>
                <w:color w:val="231F20"/>
                <w:spacing w:val="11"/>
                <w:w w:val="115"/>
                <w:sz w:val="18"/>
                <w:lang w:val="en-US"/>
              </w:rPr>
              <w:t xml:space="preserve"> </w:t>
            </w:r>
            <w:r>
              <w:rPr>
                <w:color w:val="231F20"/>
                <w:w w:val="115"/>
                <w:sz w:val="18"/>
                <w:lang w:val="en-US"/>
              </w:rPr>
              <w:t>приспособления</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hideMark/>
          </w:tcPr>
          <w:p w:rsidR="008052C0" w:rsidRDefault="008052C0">
            <w:pPr>
              <w:pStyle w:val="TableParagraph"/>
              <w:spacing w:line="171" w:lineRule="exact"/>
              <w:ind w:left="113"/>
              <w:rPr>
                <w:sz w:val="18"/>
                <w:lang w:val="en-US"/>
              </w:rPr>
            </w:pPr>
            <w:r>
              <w:rPr>
                <w:color w:val="231F20"/>
                <w:w w:val="120"/>
                <w:sz w:val="18"/>
                <w:lang w:val="en-US"/>
              </w:rPr>
              <w:t>школы</w:t>
            </w: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1" w:lineRule="exact"/>
              <w:ind w:left="113"/>
              <w:rPr>
                <w:sz w:val="18"/>
                <w:lang w:val="en-US"/>
              </w:rPr>
            </w:pPr>
            <w:r>
              <w:rPr>
                <w:color w:val="231F20"/>
                <w:w w:val="115"/>
                <w:sz w:val="18"/>
                <w:lang w:val="en-US"/>
              </w:rPr>
              <w:t>Технические</w:t>
            </w:r>
            <w:r>
              <w:rPr>
                <w:color w:val="231F20"/>
                <w:spacing w:val="18"/>
                <w:w w:val="115"/>
                <w:sz w:val="18"/>
                <w:lang w:val="en-US"/>
              </w:rPr>
              <w:t xml:space="preserve"> </w:t>
            </w:r>
            <w:r>
              <w:rPr>
                <w:color w:val="231F20"/>
                <w:w w:val="115"/>
                <w:sz w:val="18"/>
                <w:lang w:val="en-US"/>
              </w:rPr>
              <w:t>средства</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89"/>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69" w:lineRule="exact"/>
              <w:ind w:left="113"/>
              <w:rPr>
                <w:sz w:val="18"/>
                <w:lang w:val="en-US"/>
              </w:rPr>
            </w:pPr>
            <w:r>
              <w:rPr>
                <w:color w:val="231F20"/>
                <w:w w:val="115"/>
                <w:sz w:val="18"/>
                <w:lang w:val="en-US"/>
              </w:rPr>
              <w:t>Учебно-методические</w:t>
            </w:r>
            <w:r>
              <w:rPr>
                <w:color w:val="231F20"/>
                <w:spacing w:val="19"/>
                <w:w w:val="115"/>
                <w:sz w:val="18"/>
                <w:lang w:val="en-US"/>
              </w:rPr>
              <w:t xml:space="preserve"> </w:t>
            </w:r>
            <w:r>
              <w:rPr>
                <w:color w:val="231F20"/>
                <w:w w:val="115"/>
                <w:sz w:val="18"/>
                <w:lang w:val="en-US"/>
              </w:rPr>
              <w:t>материалы:</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Учебно-методический</w:t>
            </w:r>
            <w:r>
              <w:rPr>
                <w:color w:val="231F20"/>
                <w:spacing w:val="19"/>
                <w:w w:val="115"/>
                <w:sz w:val="18"/>
                <w:lang w:val="en-US"/>
              </w:rPr>
              <w:t xml:space="preserve"> </w:t>
            </w:r>
            <w:r>
              <w:rPr>
                <w:color w:val="231F20"/>
                <w:w w:val="115"/>
                <w:sz w:val="18"/>
                <w:lang w:val="en-US"/>
              </w:rPr>
              <w:t>комплект</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Учебно-наглядные</w:t>
            </w:r>
            <w:r>
              <w:rPr>
                <w:color w:val="231F20"/>
                <w:spacing w:val="9"/>
                <w:w w:val="115"/>
                <w:sz w:val="18"/>
                <w:lang w:val="en-US"/>
              </w:rPr>
              <w:t xml:space="preserve"> </w:t>
            </w:r>
            <w:r>
              <w:rPr>
                <w:color w:val="231F20"/>
                <w:w w:val="115"/>
                <w:sz w:val="18"/>
                <w:lang w:val="en-US"/>
              </w:rPr>
              <w:t>пособия:</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20"/>
                <w:sz w:val="18"/>
                <w:lang w:val="en-US"/>
              </w:rPr>
              <w:t>1.3.2.1.</w:t>
            </w:r>
            <w:r>
              <w:rPr>
                <w:color w:val="231F20"/>
                <w:spacing w:val="-5"/>
                <w:w w:val="120"/>
                <w:sz w:val="18"/>
                <w:lang w:val="en-US"/>
              </w:rPr>
              <w:t xml:space="preserve"> </w:t>
            </w:r>
            <w:r>
              <w:rPr>
                <w:color w:val="231F20"/>
                <w:w w:val="120"/>
                <w:sz w:val="18"/>
                <w:lang w:val="en-US"/>
              </w:rPr>
              <w:t>Средства</w:t>
            </w:r>
            <w:r>
              <w:rPr>
                <w:color w:val="231F20"/>
                <w:spacing w:val="-4"/>
                <w:w w:val="120"/>
                <w:sz w:val="18"/>
                <w:lang w:val="en-US"/>
              </w:rPr>
              <w:t xml:space="preserve"> </w:t>
            </w:r>
            <w:r>
              <w:rPr>
                <w:color w:val="231F20"/>
                <w:w w:val="120"/>
                <w:sz w:val="18"/>
                <w:lang w:val="en-US"/>
              </w:rPr>
              <w:t>натурного</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20"/>
                <w:sz w:val="18"/>
                <w:lang w:val="en-US"/>
              </w:rPr>
              <w:t>фонда:</w:t>
            </w:r>
            <w:r>
              <w:rPr>
                <w:color w:val="231F20"/>
                <w:spacing w:val="-6"/>
                <w:w w:val="120"/>
                <w:sz w:val="18"/>
                <w:lang w:val="en-US"/>
              </w:rPr>
              <w:t xml:space="preserve"> </w:t>
            </w:r>
            <w:r>
              <w:rPr>
                <w:color w:val="231F20"/>
                <w:w w:val="120"/>
                <w:sz w:val="18"/>
                <w:lang w:val="en-US"/>
              </w:rPr>
              <w:t>коллекции</w:t>
            </w:r>
            <w:r>
              <w:rPr>
                <w:color w:val="231F20"/>
                <w:spacing w:val="-5"/>
                <w:w w:val="120"/>
                <w:sz w:val="18"/>
                <w:lang w:val="en-US"/>
              </w:rPr>
              <w:t xml:space="preserve"> </w:t>
            </w:r>
            <w:r>
              <w:rPr>
                <w:color w:val="231F20"/>
                <w:w w:val="120"/>
                <w:sz w:val="18"/>
                <w:lang w:val="en-US"/>
              </w:rPr>
              <w:t>промышлен-</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20"/>
                <w:sz w:val="18"/>
                <w:lang w:val="en-US"/>
              </w:rPr>
              <w:t>ных</w:t>
            </w:r>
            <w:r>
              <w:rPr>
                <w:color w:val="231F20"/>
                <w:spacing w:val="1"/>
                <w:w w:val="120"/>
                <w:sz w:val="18"/>
                <w:lang w:val="en-US"/>
              </w:rPr>
              <w:t xml:space="preserve"> </w:t>
            </w:r>
            <w:r>
              <w:rPr>
                <w:color w:val="231F20"/>
                <w:w w:val="120"/>
                <w:sz w:val="18"/>
                <w:lang w:val="en-US"/>
              </w:rPr>
              <w:t>материалов,</w:t>
            </w:r>
            <w:r>
              <w:rPr>
                <w:color w:val="231F20"/>
                <w:spacing w:val="1"/>
                <w:w w:val="120"/>
                <w:sz w:val="18"/>
                <w:lang w:val="en-US"/>
              </w:rPr>
              <w:t xml:space="preserve"> </w:t>
            </w:r>
            <w:r>
              <w:rPr>
                <w:color w:val="231F20"/>
                <w:w w:val="120"/>
                <w:sz w:val="18"/>
                <w:lang w:val="en-US"/>
              </w:rPr>
              <w:t>наборы</w:t>
            </w:r>
            <w:r>
              <w:rPr>
                <w:color w:val="231F20"/>
                <w:spacing w:val="1"/>
                <w:w w:val="120"/>
                <w:sz w:val="18"/>
                <w:lang w:val="en-US"/>
              </w:rPr>
              <w:t xml:space="preserve"> </w:t>
            </w:r>
            <w:r>
              <w:rPr>
                <w:color w:val="231F20"/>
                <w:w w:val="120"/>
                <w:sz w:val="18"/>
                <w:lang w:val="en-US"/>
              </w:rPr>
              <w:t>для</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экспериментов,</w:t>
            </w:r>
            <w:r>
              <w:rPr>
                <w:color w:val="231F20"/>
                <w:spacing w:val="25"/>
                <w:w w:val="115"/>
                <w:sz w:val="18"/>
                <w:lang w:val="en-US"/>
              </w:rPr>
              <w:t xml:space="preserve"> </w:t>
            </w:r>
            <w:r>
              <w:rPr>
                <w:color w:val="231F20"/>
                <w:w w:val="115"/>
                <w:sz w:val="18"/>
                <w:lang w:val="en-US"/>
              </w:rPr>
              <w:t>лабораторное</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оборудование,</w:t>
            </w:r>
            <w:r>
              <w:rPr>
                <w:color w:val="231F20"/>
                <w:spacing w:val="25"/>
                <w:w w:val="115"/>
                <w:sz w:val="18"/>
                <w:lang w:val="en-US"/>
              </w:rPr>
              <w:t xml:space="preserve"> </w:t>
            </w:r>
            <w:r>
              <w:rPr>
                <w:color w:val="231F20"/>
                <w:w w:val="115"/>
                <w:sz w:val="18"/>
                <w:lang w:val="en-US"/>
              </w:rPr>
              <w:t>коллекции</w:t>
            </w:r>
            <w:r>
              <w:rPr>
                <w:color w:val="231F20"/>
                <w:spacing w:val="26"/>
                <w:w w:val="115"/>
                <w:sz w:val="18"/>
                <w:lang w:val="en-US"/>
              </w:rPr>
              <w:t xml:space="preserve"> </w:t>
            </w:r>
            <w:r>
              <w:rPr>
                <w:color w:val="231F20"/>
                <w:w w:val="115"/>
                <w:sz w:val="18"/>
                <w:lang w:val="en-US"/>
              </w:rPr>
              <w:t>народ-</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20"/>
                <w:sz w:val="18"/>
                <w:lang w:val="en-US"/>
              </w:rPr>
              <w:t>ных промыслов, музыкальные</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spacing w:val="-1"/>
                <w:w w:val="120"/>
                <w:sz w:val="18"/>
                <w:lang w:val="en-US"/>
              </w:rPr>
              <w:t>инструменты,</w:t>
            </w:r>
            <w:r>
              <w:rPr>
                <w:color w:val="231F20"/>
                <w:spacing w:val="-8"/>
                <w:w w:val="120"/>
                <w:sz w:val="18"/>
                <w:lang w:val="en-US"/>
              </w:rPr>
              <w:t xml:space="preserve"> </w:t>
            </w:r>
            <w:r>
              <w:rPr>
                <w:color w:val="231F20"/>
                <w:spacing w:val="-1"/>
                <w:w w:val="120"/>
                <w:sz w:val="18"/>
                <w:lang w:val="en-US"/>
              </w:rPr>
              <w:t>инструменты</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трудового</w:t>
            </w:r>
            <w:r>
              <w:rPr>
                <w:color w:val="231F20"/>
                <w:spacing w:val="7"/>
                <w:w w:val="115"/>
                <w:sz w:val="18"/>
                <w:lang w:val="en-US"/>
              </w:rPr>
              <w:t xml:space="preserve"> </w:t>
            </w:r>
            <w:r>
              <w:rPr>
                <w:color w:val="231F20"/>
                <w:w w:val="115"/>
                <w:sz w:val="18"/>
                <w:lang w:val="en-US"/>
              </w:rPr>
              <w:t>обучения,</w:t>
            </w:r>
            <w:r>
              <w:rPr>
                <w:color w:val="231F20"/>
                <w:spacing w:val="7"/>
                <w:w w:val="115"/>
                <w:sz w:val="18"/>
                <w:lang w:val="en-US"/>
              </w:rPr>
              <w:t xml:space="preserve"> </w:t>
            </w:r>
            <w:r>
              <w:rPr>
                <w:color w:val="231F20"/>
                <w:w w:val="115"/>
                <w:sz w:val="18"/>
                <w:lang w:val="en-US"/>
              </w:rPr>
              <w:t>приспособ-</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20"/>
                <w:sz w:val="18"/>
                <w:lang w:val="en-US"/>
              </w:rPr>
              <w:t>ления</w:t>
            </w:r>
            <w:r>
              <w:rPr>
                <w:color w:val="231F20"/>
                <w:spacing w:val="6"/>
                <w:w w:val="120"/>
                <w:sz w:val="18"/>
                <w:lang w:val="en-US"/>
              </w:rPr>
              <w:t xml:space="preserve"> </w:t>
            </w:r>
            <w:r>
              <w:rPr>
                <w:color w:val="231F20"/>
                <w:w w:val="120"/>
                <w:sz w:val="18"/>
                <w:lang w:val="en-US"/>
              </w:rPr>
              <w:t>для</w:t>
            </w:r>
            <w:r>
              <w:rPr>
                <w:color w:val="231F20"/>
                <w:spacing w:val="7"/>
                <w:w w:val="120"/>
                <w:sz w:val="18"/>
                <w:lang w:val="en-US"/>
              </w:rPr>
              <w:t xml:space="preserve"> </w:t>
            </w:r>
            <w:r>
              <w:rPr>
                <w:color w:val="231F20"/>
                <w:w w:val="120"/>
                <w:sz w:val="18"/>
                <w:lang w:val="en-US"/>
              </w:rPr>
              <w:t>физической</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культуры</w:t>
            </w:r>
            <w:r>
              <w:rPr>
                <w:color w:val="231F20"/>
                <w:spacing w:val="3"/>
                <w:w w:val="115"/>
                <w:sz w:val="18"/>
                <w:lang w:val="en-US"/>
              </w:rPr>
              <w:t xml:space="preserve"> </w:t>
            </w:r>
            <w:r>
              <w:rPr>
                <w:color w:val="231F20"/>
                <w:w w:val="115"/>
                <w:sz w:val="18"/>
                <w:lang w:val="en-US"/>
              </w:rPr>
              <w:t>…).</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20"/>
                <w:sz w:val="18"/>
                <w:lang w:val="en-US"/>
              </w:rPr>
              <w:t>1.3.2.2.</w:t>
            </w:r>
            <w:r>
              <w:rPr>
                <w:color w:val="231F20"/>
                <w:spacing w:val="6"/>
                <w:w w:val="120"/>
                <w:sz w:val="18"/>
                <w:lang w:val="en-US"/>
              </w:rPr>
              <w:t xml:space="preserve"> </w:t>
            </w:r>
            <w:r>
              <w:rPr>
                <w:color w:val="231F20"/>
                <w:w w:val="120"/>
                <w:sz w:val="18"/>
                <w:lang w:val="en-US"/>
              </w:rPr>
              <w:t>Печатные</w:t>
            </w:r>
            <w:r>
              <w:rPr>
                <w:color w:val="231F20"/>
                <w:spacing w:val="6"/>
                <w:w w:val="120"/>
                <w:sz w:val="18"/>
                <w:lang w:val="en-US"/>
              </w:rPr>
              <w:t xml:space="preserve"> </w:t>
            </w:r>
            <w:r>
              <w:rPr>
                <w:color w:val="231F20"/>
                <w:w w:val="120"/>
                <w:sz w:val="18"/>
                <w:lang w:val="en-US"/>
              </w:rPr>
              <w:t>средства:</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демонстрационные</w:t>
            </w:r>
            <w:r>
              <w:rPr>
                <w:color w:val="231F20"/>
                <w:spacing w:val="32"/>
                <w:w w:val="115"/>
                <w:sz w:val="18"/>
                <w:lang w:val="en-US"/>
              </w:rPr>
              <w:t xml:space="preserve"> </w:t>
            </w:r>
            <w:r>
              <w:rPr>
                <w:color w:val="231F20"/>
                <w:w w:val="115"/>
                <w:sz w:val="18"/>
                <w:lang w:val="en-US"/>
              </w:rPr>
              <w:t>(таблицы,</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20"/>
                <w:sz w:val="18"/>
                <w:lang w:val="en-US"/>
              </w:rPr>
              <w:t>ленты-символы,</w:t>
            </w:r>
            <w:r>
              <w:rPr>
                <w:color w:val="231F20"/>
                <w:spacing w:val="-5"/>
                <w:w w:val="120"/>
                <w:sz w:val="18"/>
                <w:lang w:val="en-US"/>
              </w:rPr>
              <w:t xml:space="preserve"> </w:t>
            </w:r>
            <w:r>
              <w:rPr>
                <w:color w:val="231F20"/>
                <w:w w:val="120"/>
                <w:sz w:val="18"/>
                <w:lang w:val="en-US"/>
              </w:rPr>
              <w:t>карты,</w:t>
            </w:r>
            <w:r>
              <w:rPr>
                <w:color w:val="231F20"/>
                <w:spacing w:val="-4"/>
                <w:w w:val="120"/>
                <w:sz w:val="18"/>
                <w:lang w:val="en-US"/>
              </w:rPr>
              <w:t xml:space="preserve"> </w:t>
            </w:r>
            <w:r>
              <w:rPr>
                <w:color w:val="231F20"/>
                <w:w w:val="120"/>
                <w:sz w:val="18"/>
                <w:lang w:val="en-US"/>
              </w:rPr>
              <w:t>портре-</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0"/>
                <w:sz w:val="18"/>
                <w:lang w:val="en-US"/>
              </w:rPr>
              <w:t>ты</w:t>
            </w:r>
            <w:r>
              <w:rPr>
                <w:color w:val="231F20"/>
                <w:spacing w:val="31"/>
                <w:w w:val="110"/>
                <w:sz w:val="18"/>
                <w:lang w:val="en-US"/>
              </w:rPr>
              <w:t xml:space="preserve"> </w:t>
            </w:r>
            <w:r>
              <w:rPr>
                <w:color w:val="231F20"/>
                <w:w w:val="110"/>
                <w:sz w:val="18"/>
                <w:lang w:val="en-US"/>
              </w:rPr>
              <w:t>…)</w:t>
            </w:r>
            <w:r>
              <w:rPr>
                <w:color w:val="231F20"/>
                <w:spacing w:val="31"/>
                <w:w w:val="110"/>
                <w:sz w:val="18"/>
                <w:lang w:val="en-US"/>
              </w:rPr>
              <w:t xml:space="preserve"> </w:t>
            </w:r>
            <w:r>
              <w:rPr>
                <w:color w:val="231F20"/>
                <w:w w:val="110"/>
                <w:sz w:val="18"/>
                <w:lang w:val="en-US"/>
              </w:rPr>
              <w:t>и</w:t>
            </w:r>
            <w:r>
              <w:rPr>
                <w:color w:val="231F20"/>
                <w:spacing w:val="31"/>
                <w:w w:val="110"/>
                <w:sz w:val="18"/>
                <w:lang w:val="en-US"/>
              </w:rPr>
              <w:t xml:space="preserve"> </w:t>
            </w:r>
            <w:r>
              <w:rPr>
                <w:color w:val="231F20"/>
                <w:w w:val="110"/>
                <w:sz w:val="18"/>
                <w:lang w:val="en-US"/>
              </w:rPr>
              <w:t>раздаточные</w:t>
            </w:r>
            <w:r>
              <w:rPr>
                <w:color w:val="231F20"/>
                <w:spacing w:val="31"/>
                <w:w w:val="110"/>
                <w:sz w:val="18"/>
                <w:lang w:val="en-US"/>
              </w:rPr>
              <w:t xml:space="preserve"> </w:t>
            </w:r>
            <w:r>
              <w:rPr>
                <w:color w:val="231F20"/>
                <w:w w:val="110"/>
                <w:sz w:val="18"/>
                <w:lang w:val="en-US"/>
              </w:rPr>
              <w:t>(рабочие</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20"/>
                <w:sz w:val="18"/>
                <w:lang w:val="en-US"/>
              </w:rPr>
              <w:t>тетради,</w:t>
            </w:r>
            <w:r>
              <w:rPr>
                <w:color w:val="231F20"/>
                <w:spacing w:val="-4"/>
                <w:w w:val="120"/>
                <w:sz w:val="18"/>
                <w:lang w:val="en-US"/>
              </w:rPr>
              <w:t xml:space="preserve"> </w:t>
            </w:r>
            <w:r>
              <w:rPr>
                <w:color w:val="231F20"/>
                <w:w w:val="120"/>
                <w:sz w:val="18"/>
                <w:lang w:val="en-US"/>
              </w:rPr>
              <w:t>кассы-символы,</w:t>
            </w:r>
            <w:r>
              <w:rPr>
                <w:color w:val="231F20"/>
                <w:spacing w:val="-4"/>
                <w:w w:val="120"/>
                <w:sz w:val="18"/>
                <w:lang w:val="en-US"/>
              </w:rPr>
              <w:t xml:space="preserve"> </w:t>
            </w:r>
            <w:r>
              <w:rPr>
                <w:color w:val="231F20"/>
                <w:w w:val="120"/>
                <w:sz w:val="18"/>
                <w:lang w:val="en-US"/>
              </w:rPr>
              <w:t>карточ-</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Pr="008052C0" w:rsidRDefault="008052C0">
            <w:pPr>
              <w:pStyle w:val="TableParagraph"/>
              <w:spacing w:line="170" w:lineRule="exact"/>
              <w:ind w:left="113"/>
              <w:rPr>
                <w:sz w:val="18"/>
              </w:rPr>
            </w:pPr>
            <w:r w:rsidRPr="008052C0">
              <w:rPr>
                <w:color w:val="231F20"/>
                <w:w w:val="120"/>
                <w:sz w:val="18"/>
              </w:rPr>
              <w:t>ки</w:t>
            </w:r>
            <w:r w:rsidRPr="008052C0">
              <w:rPr>
                <w:color w:val="231F20"/>
                <w:spacing w:val="-1"/>
                <w:w w:val="120"/>
                <w:sz w:val="18"/>
              </w:rPr>
              <w:t xml:space="preserve"> </w:t>
            </w:r>
            <w:r w:rsidRPr="008052C0">
              <w:rPr>
                <w:color w:val="231F20"/>
                <w:w w:val="120"/>
                <w:sz w:val="18"/>
              </w:rPr>
              <w:t>с иллюстративным и тексто-</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Pr="008052C0" w:rsidRDefault="008052C0">
            <w:pPr>
              <w:widowControl/>
              <w:autoSpaceDE/>
              <w:autoSpaceDN/>
              <w:rPr>
                <w:sz w:val="18"/>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Pr="008052C0" w:rsidRDefault="008052C0">
            <w:pPr>
              <w:pStyle w:val="TableParagraph"/>
              <w:rPr>
                <w:sz w:val="12"/>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вым</w:t>
            </w:r>
            <w:r>
              <w:rPr>
                <w:color w:val="231F20"/>
                <w:spacing w:val="13"/>
                <w:w w:val="115"/>
                <w:sz w:val="18"/>
                <w:lang w:val="en-US"/>
              </w:rPr>
              <w:t xml:space="preserve"> </w:t>
            </w:r>
            <w:r>
              <w:rPr>
                <w:color w:val="231F20"/>
                <w:w w:val="115"/>
                <w:sz w:val="18"/>
                <w:lang w:val="en-US"/>
              </w:rPr>
              <w:t>материалами</w:t>
            </w:r>
            <w:r>
              <w:rPr>
                <w:color w:val="231F20"/>
                <w:spacing w:val="14"/>
                <w:w w:val="115"/>
                <w:sz w:val="18"/>
                <w:lang w:val="en-US"/>
              </w:rPr>
              <w:t xml:space="preserve"> </w:t>
            </w:r>
            <w:r>
              <w:rPr>
                <w:color w:val="231F20"/>
                <w:w w:val="115"/>
                <w:sz w:val="18"/>
                <w:lang w:val="en-US"/>
              </w:rPr>
              <w:t>…).</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20"/>
                <w:sz w:val="18"/>
                <w:lang w:val="en-US"/>
              </w:rPr>
              <w:t>1.3.2.3.</w:t>
            </w:r>
            <w:r>
              <w:rPr>
                <w:color w:val="231F20"/>
                <w:spacing w:val="1"/>
                <w:w w:val="120"/>
                <w:sz w:val="18"/>
                <w:lang w:val="en-US"/>
              </w:rPr>
              <w:t xml:space="preserve"> </w:t>
            </w:r>
            <w:r>
              <w:rPr>
                <w:color w:val="231F20"/>
                <w:w w:val="120"/>
                <w:sz w:val="18"/>
                <w:lang w:val="en-US"/>
              </w:rPr>
              <w:t>Экранно-звуковые</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средства</w:t>
            </w:r>
            <w:r>
              <w:rPr>
                <w:color w:val="231F20"/>
                <w:spacing w:val="23"/>
                <w:w w:val="115"/>
                <w:sz w:val="18"/>
                <w:lang w:val="en-US"/>
              </w:rPr>
              <w:t xml:space="preserve"> </w:t>
            </w:r>
            <w:r>
              <w:rPr>
                <w:color w:val="231F20"/>
                <w:w w:val="115"/>
                <w:sz w:val="18"/>
                <w:lang w:val="en-US"/>
              </w:rPr>
              <w:t>(звукозаписи,</w:t>
            </w:r>
            <w:r>
              <w:rPr>
                <w:color w:val="231F20"/>
                <w:spacing w:val="23"/>
                <w:w w:val="115"/>
                <w:sz w:val="18"/>
                <w:lang w:val="en-US"/>
              </w:rPr>
              <w:t xml:space="preserve"> </w:t>
            </w:r>
            <w:r>
              <w:rPr>
                <w:color w:val="231F20"/>
                <w:w w:val="115"/>
                <w:sz w:val="18"/>
                <w:lang w:val="en-US"/>
              </w:rPr>
              <w:t>видео-</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фильмы,</w:t>
            </w:r>
            <w:r>
              <w:rPr>
                <w:color w:val="231F20"/>
                <w:spacing w:val="19"/>
                <w:w w:val="115"/>
                <w:sz w:val="18"/>
                <w:lang w:val="en-US"/>
              </w:rPr>
              <w:t xml:space="preserve"> </w:t>
            </w:r>
            <w:r>
              <w:rPr>
                <w:color w:val="231F20"/>
                <w:w w:val="115"/>
                <w:sz w:val="18"/>
                <w:lang w:val="en-US"/>
              </w:rPr>
              <w:t>мультфильмы</w:t>
            </w:r>
            <w:r>
              <w:rPr>
                <w:color w:val="231F20"/>
                <w:spacing w:val="19"/>
                <w:w w:val="115"/>
                <w:sz w:val="18"/>
                <w:lang w:val="en-US"/>
              </w:rPr>
              <w:t xml:space="preserve"> </w:t>
            </w:r>
            <w:r>
              <w:rPr>
                <w:color w:val="231F20"/>
                <w:w w:val="115"/>
                <w:sz w:val="18"/>
                <w:lang w:val="en-US"/>
              </w:rPr>
              <w:t>…).</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20"/>
                <w:sz w:val="18"/>
                <w:lang w:val="en-US"/>
              </w:rPr>
              <w:t>1.3.2.4. Мультимедийные</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средства</w:t>
            </w:r>
            <w:r>
              <w:rPr>
                <w:color w:val="231F20"/>
                <w:spacing w:val="17"/>
                <w:w w:val="115"/>
                <w:sz w:val="18"/>
                <w:lang w:val="en-US"/>
              </w:rPr>
              <w:t xml:space="preserve"> </w:t>
            </w:r>
            <w:r>
              <w:rPr>
                <w:color w:val="231F20"/>
                <w:w w:val="115"/>
                <w:sz w:val="18"/>
                <w:lang w:val="en-US"/>
              </w:rPr>
              <w:t>(ЭОРы,</w:t>
            </w:r>
            <w:r>
              <w:rPr>
                <w:color w:val="231F20"/>
                <w:spacing w:val="18"/>
                <w:w w:val="115"/>
                <w:sz w:val="18"/>
                <w:lang w:val="en-US"/>
              </w:rPr>
              <w:t xml:space="preserve"> </w:t>
            </w:r>
            <w:r>
              <w:rPr>
                <w:color w:val="231F20"/>
                <w:w w:val="115"/>
                <w:sz w:val="18"/>
                <w:lang w:val="en-US"/>
              </w:rPr>
              <w:t>электронные</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20"/>
                <w:sz w:val="18"/>
                <w:lang w:val="en-US"/>
              </w:rPr>
              <w:t>приложения</w:t>
            </w:r>
            <w:r>
              <w:rPr>
                <w:color w:val="231F20"/>
                <w:spacing w:val="10"/>
                <w:w w:val="120"/>
                <w:sz w:val="18"/>
                <w:lang w:val="en-US"/>
              </w:rPr>
              <w:t xml:space="preserve"> </w:t>
            </w:r>
            <w:r>
              <w:rPr>
                <w:color w:val="231F20"/>
                <w:w w:val="120"/>
                <w:sz w:val="18"/>
                <w:lang w:val="en-US"/>
              </w:rPr>
              <w:t>к</w:t>
            </w:r>
            <w:r>
              <w:rPr>
                <w:color w:val="231F20"/>
                <w:spacing w:val="11"/>
                <w:w w:val="120"/>
                <w:sz w:val="18"/>
                <w:lang w:val="en-US"/>
              </w:rPr>
              <w:t xml:space="preserve"> </w:t>
            </w:r>
            <w:r>
              <w:rPr>
                <w:color w:val="231F20"/>
                <w:w w:val="120"/>
                <w:sz w:val="18"/>
                <w:lang w:val="en-US"/>
              </w:rPr>
              <w:t>учебникам,</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электронные</w:t>
            </w:r>
            <w:r>
              <w:rPr>
                <w:color w:val="231F20"/>
                <w:spacing w:val="16"/>
                <w:w w:val="115"/>
                <w:sz w:val="18"/>
                <w:lang w:val="en-US"/>
              </w:rPr>
              <w:t xml:space="preserve"> </w:t>
            </w:r>
            <w:r>
              <w:rPr>
                <w:color w:val="231F20"/>
                <w:w w:val="115"/>
                <w:sz w:val="18"/>
                <w:lang w:val="en-US"/>
              </w:rPr>
              <w:t>тренажёры</w:t>
            </w:r>
            <w:r>
              <w:rPr>
                <w:color w:val="231F20"/>
                <w:spacing w:val="16"/>
                <w:w w:val="115"/>
                <w:sz w:val="18"/>
                <w:lang w:val="en-US"/>
              </w:rPr>
              <w:t xml:space="preserve"> </w:t>
            </w:r>
            <w:r>
              <w:rPr>
                <w:color w:val="231F20"/>
                <w:w w:val="115"/>
                <w:sz w:val="18"/>
                <w:lang w:val="en-US"/>
              </w:rPr>
              <w:t>…).</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20"/>
                <w:sz w:val="18"/>
                <w:lang w:val="en-US"/>
              </w:rPr>
              <w:t>1.3.2.5.</w:t>
            </w:r>
            <w:r>
              <w:rPr>
                <w:color w:val="231F20"/>
                <w:spacing w:val="20"/>
                <w:w w:val="120"/>
                <w:sz w:val="18"/>
                <w:lang w:val="en-US"/>
              </w:rPr>
              <w:t xml:space="preserve"> </w:t>
            </w:r>
            <w:r>
              <w:rPr>
                <w:color w:val="231F20"/>
                <w:w w:val="120"/>
                <w:sz w:val="18"/>
                <w:lang w:val="en-US"/>
              </w:rPr>
              <w:t>Игры</w:t>
            </w:r>
            <w:r>
              <w:rPr>
                <w:color w:val="231F20"/>
                <w:spacing w:val="21"/>
                <w:w w:val="120"/>
                <w:sz w:val="18"/>
                <w:lang w:val="en-US"/>
              </w:rPr>
              <w:t xml:space="preserve"> </w:t>
            </w:r>
            <w:r>
              <w:rPr>
                <w:color w:val="231F20"/>
                <w:w w:val="120"/>
                <w:sz w:val="18"/>
                <w:lang w:val="en-US"/>
              </w:rPr>
              <w:t>и</w:t>
            </w:r>
            <w:r>
              <w:rPr>
                <w:color w:val="231F20"/>
                <w:spacing w:val="21"/>
                <w:w w:val="120"/>
                <w:sz w:val="18"/>
                <w:lang w:val="en-US"/>
              </w:rPr>
              <w:t xml:space="preserve"> </w:t>
            </w:r>
            <w:r>
              <w:rPr>
                <w:color w:val="231F20"/>
                <w:w w:val="120"/>
                <w:sz w:val="18"/>
                <w:lang w:val="en-US"/>
              </w:rPr>
              <w:t>игрушки.</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Методические</w:t>
            </w:r>
            <w:r>
              <w:rPr>
                <w:color w:val="231F20"/>
                <w:spacing w:val="25"/>
                <w:w w:val="115"/>
                <w:sz w:val="18"/>
                <w:lang w:val="en-US"/>
              </w:rPr>
              <w:t xml:space="preserve"> </w:t>
            </w:r>
            <w:r>
              <w:rPr>
                <w:color w:val="231F20"/>
                <w:w w:val="115"/>
                <w:sz w:val="18"/>
                <w:lang w:val="en-US"/>
              </w:rPr>
              <w:t>рекомендации</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по</w:t>
            </w:r>
            <w:r>
              <w:rPr>
                <w:color w:val="231F20"/>
                <w:spacing w:val="29"/>
                <w:w w:val="115"/>
                <w:sz w:val="18"/>
                <w:lang w:val="en-US"/>
              </w:rPr>
              <w:t xml:space="preserve"> </w:t>
            </w:r>
            <w:r>
              <w:rPr>
                <w:color w:val="231F20"/>
                <w:w w:val="115"/>
                <w:sz w:val="18"/>
                <w:lang w:val="en-US"/>
              </w:rPr>
              <w:t>использованию</w:t>
            </w:r>
            <w:r>
              <w:rPr>
                <w:color w:val="231F20"/>
                <w:spacing w:val="30"/>
                <w:w w:val="115"/>
                <w:sz w:val="18"/>
                <w:lang w:val="en-US"/>
              </w:rPr>
              <w:t xml:space="preserve"> </w:t>
            </w:r>
            <w:r>
              <w:rPr>
                <w:color w:val="231F20"/>
                <w:w w:val="115"/>
                <w:sz w:val="18"/>
                <w:lang w:val="en-US"/>
              </w:rPr>
              <w:t>различных</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групп</w:t>
            </w:r>
            <w:r>
              <w:rPr>
                <w:color w:val="231F20"/>
                <w:spacing w:val="25"/>
                <w:w w:val="115"/>
                <w:sz w:val="18"/>
                <w:lang w:val="en-US"/>
              </w:rPr>
              <w:t xml:space="preserve"> </w:t>
            </w:r>
            <w:r>
              <w:rPr>
                <w:color w:val="231F20"/>
                <w:w w:val="115"/>
                <w:sz w:val="18"/>
                <w:lang w:val="en-US"/>
              </w:rPr>
              <w:t>учебно-наглядных</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пособий.</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20"/>
                <w:sz w:val="18"/>
                <w:lang w:val="en-US"/>
              </w:rPr>
              <w:t>Расходные</w:t>
            </w:r>
            <w:r>
              <w:rPr>
                <w:color w:val="231F20"/>
                <w:spacing w:val="-3"/>
                <w:w w:val="120"/>
                <w:sz w:val="18"/>
                <w:lang w:val="en-US"/>
              </w:rPr>
              <w:t xml:space="preserve"> </w:t>
            </w:r>
            <w:r>
              <w:rPr>
                <w:color w:val="231F20"/>
                <w:w w:val="120"/>
                <w:sz w:val="18"/>
                <w:lang w:val="en-US"/>
              </w:rPr>
              <w:t>материалы,</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обеспечивающие</w:t>
            </w:r>
            <w:r>
              <w:rPr>
                <w:color w:val="231F20"/>
                <w:spacing w:val="27"/>
                <w:w w:val="115"/>
                <w:sz w:val="18"/>
                <w:lang w:val="en-US"/>
              </w:rPr>
              <w:t xml:space="preserve"> </w:t>
            </w:r>
            <w:r>
              <w:rPr>
                <w:color w:val="231F20"/>
                <w:w w:val="115"/>
                <w:sz w:val="18"/>
                <w:lang w:val="en-US"/>
              </w:rPr>
              <w:t>различные</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278"/>
        </w:trPr>
        <w:tc>
          <w:tcPr>
            <w:tcW w:w="1644" w:type="dxa"/>
            <w:tcBorders>
              <w:top w:val="nil"/>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3221" w:type="dxa"/>
            <w:tcBorders>
              <w:top w:val="nil"/>
              <w:left w:val="single" w:sz="4" w:space="0" w:color="231F20"/>
              <w:bottom w:val="single" w:sz="4" w:space="0" w:color="231F20"/>
              <w:right w:val="single" w:sz="4" w:space="0" w:color="231F20"/>
            </w:tcBorders>
            <w:hideMark/>
          </w:tcPr>
          <w:p w:rsidR="008052C0" w:rsidRDefault="008052C0">
            <w:pPr>
              <w:pStyle w:val="TableParagraph"/>
              <w:spacing w:line="195" w:lineRule="exact"/>
              <w:ind w:left="113"/>
              <w:rPr>
                <w:sz w:val="18"/>
                <w:lang w:val="en-US"/>
              </w:rPr>
            </w:pPr>
            <w:r>
              <w:rPr>
                <w:color w:val="231F20"/>
                <w:w w:val="115"/>
                <w:sz w:val="18"/>
                <w:lang w:val="en-US"/>
              </w:rPr>
              <w:t>виды</w:t>
            </w:r>
            <w:r>
              <w:rPr>
                <w:color w:val="231F20"/>
                <w:spacing w:val="27"/>
                <w:w w:val="115"/>
                <w:sz w:val="18"/>
                <w:lang w:val="en-US"/>
              </w:rPr>
              <w:t xml:space="preserve"> </w:t>
            </w:r>
            <w:r>
              <w:rPr>
                <w:color w:val="231F20"/>
                <w:w w:val="115"/>
                <w:sz w:val="18"/>
                <w:lang w:val="en-US"/>
              </w:rPr>
              <w:t>деятельности</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264"/>
        </w:trPr>
        <w:tc>
          <w:tcPr>
            <w:tcW w:w="1644" w:type="dxa"/>
            <w:tcBorders>
              <w:top w:val="single" w:sz="4" w:space="0" w:color="231F20"/>
              <w:left w:val="single" w:sz="4" w:space="0" w:color="231F20"/>
              <w:bottom w:val="nil"/>
              <w:right w:val="single" w:sz="4" w:space="0" w:color="231F20"/>
            </w:tcBorders>
            <w:hideMark/>
          </w:tcPr>
          <w:p w:rsidR="008052C0" w:rsidRDefault="008052C0">
            <w:pPr>
              <w:pStyle w:val="TableParagraph"/>
              <w:spacing w:before="62" w:line="182" w:lineRule="exact"/>
              <w:ind w:left="113"/>
              <w:rPr>
                <w:sz w:val="18"/>
                <w:lang w:val="en-US"/>
              </w:rPr>
            </w:pPr>
            <w:r>
              <w:rPr>
                <w:color w:val="231F20"/>
                <w:w w:val="120"/>
                <w:sz w:val="18"/>
                <w:lang w:val="en-US"/>
              </w:rPr>
              <w:t>2.</w:t>
            </w:r>
            <w:r>
              <w:rPr>
                <w:color w:val="231F20"/>
                <w:spacing w:val="16"/>
                <w:w w:val="120"/>
                <w:sz w:val="18"/>
                <w:lang w:val="en-US"/>
              </w:rPr>
              <w:t xml:space="preserve"> </w:t>
            </w:r>
            <w:r>
              <w:rPr>
                <w:color w:val="231F20"/>
                <w:w w:val="120"/>
                <w:sz w:val="18"/>
                <w:lang w:val="en-US"/>
              </w:rPr>
              <w:lastRenderedPageBreak/>
              <w:t>Компоненты</w:t>
            </w:r>
          </w:p>
        </w:tc>
        <w:tc>
          <w:tcPr>
            <w:tcW w:w="3221" w:type="dxa"/>
            <w:tcBorders>
              <w:top w:val="single" w:sz="4" w:space="0" w:color="231F20"/>
              <w:left w:val="single" w:sz="4" w:space="0" w:color="231F20"/>
              <w:bottom w:val="nil"/>
              <w:right w:val="single" w:sz="4" w:space="0" w:color="231F20"/>
            </w:tcBorders>
            <w:hideMark/>
          </w:tcPr>
          <w:p w:rsidR="008052C0" w:rsidRDefault="008052C0">
            <w:pPr>
              <w:pStyle w:val="TableParagraph"/>
              <w:spacing w:before="62" w:line="182" w:lineRule="exact"/>
              <w:ind w:left="113"/>
              <w:rPr>
                <w:sz w:val="18"/>
                <w:lang w:val="en-US"/>
              </w:rPr>
            </w:pPr>
            <w:r>
              <w:rPr>
                <w:color w:val="231F20"/>
                <w:w w:val="120"/>
                <w:sz w:val="18"/>
                <w:lang w:val="en-US"/>
              </w:rPr>
              <w:lastRenderedPageBreak/>
              <w:t>2.1.</w:t>
            </w:r>
            <w:r>
              <w:rPr>
                <w:color w:val="231F20"/>
                <w:spacing w:val="-5"/>
                <w:w w:val="120"/>
                <w:sz w:val="18"/>
                <w:lang w:val="en-US"/>
              </w:rPr>
              <w:t xml:space="preserve"> </w:t>
            </w:r>
            <w:r>
              <w:rPr>
                <w:color w:val="231F20"/>
                <w:w w:val="120"/>
                <w:sz w:val="18"/>
                <w:lang w:val="en-US"/>
              </w:rPr>
              <w:t>Нормативные</w:t>
            </w:r>
            <w:r>
              <w:rPr>
                <w:color w:val="231F20"/>
                <w:spacing w:val="-5"/>
                <w:w w:val="120"/>
                <w:sz w:val="18"/>
                <w:lang w:val="en-US"/>
              </w:rPr>
              <w:t xml:space="preserve"> </w:t>
            </w:r>
            <w:r>
              <w:rPr>
                <w:color w:val="231F20"/>
                <w:w w:val="120"/>
                <w:sz w:val="18"/>
                <w:lang w:val="en-US"/>
              </w:rPr>
              <w:t>документы</w:t>
            </w:r>
          </w:p>
        </w:tc>
        <w:tc>
          <w:tcPr>
            <w:tcW w:w="1474" w:type="dxa"/>
            <w:vMerge w:val="restart"/>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20"/>
                <w:sz w:val="18"/>
                <w:lang w:val="en-US"/>
              </w:rPr>
              <w:lastRenderedPageBreak/>
              <w:t>оснащения</w:t>
            </w: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федерального,</w:t>
            </w:r>
            <w:r>
              <w:rPr>
                <w:color w:val="231F20"/>
                <w:spacing w:val="27"/>
                <w:w w:val="115"/>
                <w:sz w:val="18"/>
                <w:lang w:val="en-US"/>
              </w:rPr>
              <w:t xml:space="preserve"> </w:t>
            </w:r>
            <w:r>
              <w:rPr>
                <w:color w:val="231F20"/>
                <w:w w:val="115"/>
                <w:sz w:val="18"/>
                <w:lang w:val="en-US"/>
              </w:rPr>
              <w:t>регионального</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0"/>
        </w:trPr>
        <w:tc>
          <w:tcPr>
            <w:tcW w:w="1644"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15"/>
                <w:sz w:val="18"/>
                <w:lang w:val="en-US"/>
              </w:rPr>
              <w:t>методического</w:t>
            </w:r>
          </w:p>
        </w:tc>
        <w:tc>
          <w:tcPr>
            <w:tcW w:w="3221" w:type="dxa"/>
            <w:tcBorders>
              <w:top w:val="nil"/>
              <w:left w:val="single" w:sz="4" w:space="0" w:color="231F20"/>
              <w:bottom w:val="nil"/>
              <w:right w:val="single" w:sz="4" w:space="0" w:color="231F20"/>
            </w:tcBorders>
            <w:hideMark/>
          </w:tcPr>
          <w:p w:rsidR="008052C0" w:rsidRDefault="008052C0">
            <w:pPr>
              <w:pStyle w:val="TableParagraph"/>
              <w:spacing w:line="170" w:lineRule="exact"/>
              <w:ind w:left="113"/>
              <w:rPr>
                <w:sz w:val="18"/>
                <w:lang w:val="en-US"/>
              </w:rPr>
            </w:pPr>
            <w:r>
              <w:rPr>
                <w:color w:val="231F20"/>
                <w:w w:val="120"/>
                <w:sz w:val="18"/>
                <w:lang w:val="en-US"/>
              </w:rPr>
              <w:t>и</w:t>
            </w:r>
            <w:r>
              <w:rPr>
                <w:color w:val="231F20"/>
                <w:spacing w:val="-8"/>
                <w:w w:val="120"/>
                <w:sz w:val="18"/>
                <w:lang w:val="en-US"/>
              </w:rPr>
              <w:t xml:space="preserve"> </w:t>
            </w:r>
            <w:r>
              <w:rPr>
                <w:color w:val="231F20"/>
                <w:w w:val="120"/>
                <w:sz w:val="18"/>
                <w:lang w:val="en-US"/>
              </w:rPr>
              <w:t>муниципального</w:t>
            </w:r>
            <w:r>
              <w:rPr>
                <w:color w:val="231F20"/>
                <w:spacing w:val="-7"/>
                <w:w w:val="120"/>
                <w:sz w:val="18"/>
                <w:lang w:val="en-US"/>
              </w:rPr>
              <w:t xml:space="preserve"> </w:t>
            </w:r>
            <w:r>
              <w:rPr>
                <w:color w:val="231F20"/>
                <w:w w:val="120"/>
                <w:sz w:val="18"/>
                <w:lang w:val="en-US"/>
              </w:rPr>
              <w:t>уровней,</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278"/>
        </w:trPr>
        <w:tc>
          <w:tcPr>
            <w:tcW w:w="1644" w:type="dxa"/>
            <w:tcBorders>
              <w:top w:val="nil"/>
              <w:left w:val="single" w:sz="4" w:space="0" w:color="231F20"/>
              <w:bottom w:val="single" w:sz="4" w:space="0" w:color="231F20"/>
              <w:right w:val="single" w:sz="4" w:space="0" w:color="231F20"/>
            </w:tcBorders>
            <w:hideMark/>
          </w:tcPr>
          <w:p w:rsidR="008052C0" w:rsidRDefault="008052C0">
            <w:pPr>
              <w:pStyle w:val="TableParagraph"/>
              <w:spacing w:line="195" w:lineRule="exact"/>
              <w:ind w:left="113"/>
              <w:rPr>
                <w:sz w:val="18"/>
                <w:lang w:val="en-US"/>
              </w:rPr>
            </w:pPr>
            <w:r>
              <w:rPr>
                <w:color w:val="231F20"/>
                <w:w w:val="120"/>
                <w:sz w:val="18"/>
                <w:lang w:val="en-US"/>
              </w:rPr>
              <w:t>кабинета</w:t>
            </w:r>
          </w:p>
        </w:tc>
        <w:tc>
          <w:tcPr>
            <w:tcW w:w="3221" w:type="dxa"/>
            <w:tcBorders>
              <w:top w:val="nil"/>
              <w:left w:val="single" w:sz="4" w:space="0" w:color="231F20"/>
              <w:bottom w:val="single" w:sz="4" w:space="0" w:color="231F20"/>
              <w:right w:val="single" w:sz="4" w:space="0" w:color="231F20"/>
            </w:tcBorders>
            <w:hideMark/>
          </w:tcPr>
          <w:p w:rsidR="008052C0" w:rsidRDefault="008052C0">
            <w:pPr>
              <w:pStyle w:val="TableParagraph"/>
              <w:spacing w:line="195" w:lineRule="exact"/>
              <w:ind w:left="113"/>
              <w:rPr>
                <w:sz w:val="18"/>
                <w:lang w:val="en-US"/>
              </w:rPr>
            </w:pPr>
            <w:r>
              <w:rPr>
                <w:color w:val="231F20"/>
                <w:w w:val="125"/>
                <w:sz w:val="18"/>
                <w:lang w:val="en-US"/>
              </w:rPr>
              <w:t>локальные</w:t>
            </w:r>
            <w:r>
              <w:rPr>
                <w:color w:val="231F20"/>
                <w:spacing w:val="-4"/>
                <w:w w:val="125"/>
                <w:sz w:val="18"/>
                <w:lang w:val="en-US"/>
              </w:rPr>
              <w:t xml:space="preserve"> </w:t>
            </w:r>
            <w:r>
              <w:rPr>
                <w:color w:val="231F20"/>
                <w:w w:val="125"/>
                <w:sz w:val="18"/>
                <w:lang w:val="en-US"/>
              </w:rPr>
              <w:t>акты</w:t>
            </w:r>
            <w:r>
              <w:rPr>
                <w:color w:val="231F20"/>
                <w:spacing w:val="-3"/>
                <w:w w:val="125"/>
                <w:sz w:val="18"/>
                <w:lang w:val="en-US"/>
              </w:rPr>
              <w:t xml:space="preserve"> </w:t>
            </w:r>
            <w:r>
              <w:rPr>
                <w:color w:val="231F20"/>
                <w:w w:val="125"/>
                <w:sz w:val="18"/>
                <w:lang w:val="en-US"/>
              </w:rPr>
              <w:t>...</w:t>
            </w:r>
          </w:p>
        </w:tc>
        <w:tc>
          <w:tcPr>
            <w:tcW w:w="147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bl>
    <w:p w:rsidR="008052C0" w:rsidRDefault="008052C0" w:rsidP="008052C0">
      <w:pPr>
        <w:spacing w:before="70"/>
        <w:ind w:left="117" w:right="116"/>
        <w:jc w:val="right"/>
        <w:rPr>
          <w:i/>
          <w:sz w:val="20"/>
        </w:rPr>
      </w:pPr>
      <w:r>
        <w:rPr>
          <w:i/>
          <w:color w:val="231F20"/>
          <w:w w:val="120"/>
          <w:sz w:val="20"/>
        </w:rPr>
        <w:t>Окончание</w:t>
      </w:r>
    </w:p>
    <w:p w:rsidR="008052C0" w:rsidRDefault="008052C0" w:rsidP="008052C0">
      <w:pPr>
        <w:pStyle w:val="af1"/>
        <w:ind w:left="0" w:right="0" w:firstLine="0"/>
        <w:jc w:val="left"/>
        <w:rPr>
          <w:i/>
          <w:sz w:val="11"/>
        </w:rPr>
      </w:pPr>
    </w:p>
    <w:tbl>
      <w:tblPr>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644"/>
        <w:gridCol w:w="3221"/>
        <w:gridCol w:w="1474"/>
      </w:tblGrid>
      <w:tr w:rsidR="008052C0" w:rsidTr="008052C0">
        <w:trPr>
          <w:trHeight w:val="753"/>
        </w:trPr>
        <w:tc>
          <w:tcPr>
            <w:tcW w:w="164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168" w:line="228" w:lineRule="auto"/>
              <w:ind w:left="320" w:hanging="76"/>
              <w:rPr>
                <w:rFonts w:ascii="Cambria" w:hAnsi="Cambria"/>
                <w:b/>
                <w:sz w:val="18"/>
                <w:lang w:val="en-US"/>
              </w:rPr>
            </w:pPr>
            <w:r>
              <w:rPr>
                <w:rFonts w:ascii="Cambria" w:hAnsi="Cambria"/>
                <w:b/>
                <w:color w:val="231F20"/>
                <w:sz w:val="18"/>
                <w:lang w:val="en-US"/>
              </w:rPr>
              <w:t>Компоненты</w:t>
            </w:r>
            <w:r>
              <w:rPr>
                <w:rFonts w:ascii="Cambria" w:hAnsi="Cambria"/>
                <w:b/>
                <w:color w:val="231F20"/>
                <w:spacing w:val="1"/>
                <w:sz w:val="18"/>
                <w:lang w:val="en-US"/>
              </w:rPr>
              <w:t xml:space="preserve"> </w:t>
            </w:r>
            <w:r>
              <w:rPr>
                <w:rFonts w:ascii="Cambria" w:hAnsi="Cambria"/>
                <w:b/>
                <w:color w:val="231F20"/>
                <w:w w:val="105"/>
                <w:sz w:val="18"/>
                <w:lang w:val="en-US"/>
              </w:rPr>
              <w:t>оснащения</w:t>
            </w:r>
          </w:p>
        </w:tc>
        <w:tc>
          <w:tcPr>
            <w:tcW w:w="322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168" w:line="228" w:lineRule="auto"/>
              <w:ind w:left="1117" w:hanging="851"/>
              <w:rPr>
                <w:rFonts w:ascii="Cambria" w:hAnsi="Cambria"/>
                <w:b/>
                <w:sz w:val="18"/>
                <w:lang w:val="en-US"/>
              </w:rPr>
            </w:pPr>
            <w:r>
              <w:rPr>
                <w:rFonts w:ascii="Cambria" w:hAnsi="Cambria"/>
                <w:b/>
                <w:color w:val="231F20"/>
                <w:sz w:val="18"/>
                <w:lang w:val="en-US"/>
              </w:rPr>
              <w:t>Необходимое</w:t>
            </w:r>
            <w:r>
              <w:rPr>
                <w:rFonts w:ascii="Cambria" w:hAnsi="Cambria"/>
                <w:b/>
                <w:color w:val="231F20"/>
                <w:spacing w:val="1"/>
                <w:sz w:val="18"/>
                <w:lang w:val="en-US"/>
              </w:rPr>
              <w:t xml:space="preserve"> </w:t>
            </w:r>
            <w:r>
              <w:rPr>
                <w:rFonts w:ascii="Cambria" w:hAnsi="Cambria"/>
                <w:b/>
                <w:color w:val="231F20"/>
                <w:sz w:val="18"/>
                <w:lang w:val="en-US"/>
              </w:rPr>
              <w:t>оборудование</w:t>
            </w:r>
            <w:r>
              <w:rPr>
                <w:rFonts w:ascii="Cambria" w:hAnsi="Cambria"/>
                <w:b/>
                <w:color w:val="231F20"/>
                <w:spacing w:val="1"/>
                <w:sz w:val="18"/>
                <w:lang w:val="en-US"/>
              </w:rPr>
              <w:t xml:space="preserve"> </w:t>
            </w:r>
            <w:r>
              <w:rPr>
                <w:rFonts w:ascii="Cambria" w:hAnsi="Cambria"/>
                <w:b/>
                <w:color w:val="231F20"/>
                <w:sz w:val="18"/>
                <w:lang w:val="en-US"/>
              </w:rPr>
              <w:t>и</w:t>
            </w:r>
            <w:r>
              <w:rPr>
                <w:rFonts w:ascii="Cambria" w:hAnsi="Cambria"/>
                <w:b/>
                <w:color w:val="231F20"/>
                <w:spacing w:val="-37"/>
                <w:sz w:val="18"/>
                <w:lang w:val="en-US"/>
              </w:rPr>
              <w:t xml:space="preserve"> </w:t>
            </w:r>
            <w:r>
              <w:rPr>
                <w:rFonts w:ascii="Cambria" w:hAnsi="Cambria"/>
                <w:b/>
                <w:color w:val="231F20"/>
                <w:sz w:val="18"/>
                <w:lang w:val="en-US"/>
              </w:rPr>
              <w:t>оснащение</w:t>
            </w:r>
          </w:p>
        </w:tc>
        <w:tc>
          <w:tcPr>
            <w:tcW w:w="147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8" w:line="228" w:lineRule="auto"/>
              <w:ind w:left="137" w:right="125"/>
              <w:jc w:val="center"/>
              <w:rPr>
                <w:rFonts w:ascii="Cambria" w:hAnsi="Cambria"/>
                <w:b/>
                <w:sz w:val="18"/>
                <w:lang w:val="en-US"/>
              </w:rPr>
            </w:pPr>
            <w:r>
              <w:rPr>
                <w:rFonts w:ascii="Cambria" w:hAnsi="Cambria"/>
                <w:b/>
                <w:color w:val="231F20"/>
                <w:sz w:val="18"/>
                <w:lang w:val="en-US"/>
              </w:rPr>
              <w:t>Необходимо/</w:t>
            </w:r>
            <w:r>
              <w:rPr>
                <w:rFonts w:ascii="Cambria" w:hAnsi="Cambria"/>
                <w:b/>
                <w:color w:val="231F20"/>
                <w:spacing w:val="-37"/>
                <w:sz w:val="18"/>
                <w:lang w:val="en-US"/>
              </w:rPr>
              <w:t xml:space="preserve"> </w:t>
            </w:r>
            <w:r>
              <w:rPr>
                <w:rFonts w:ascii="Cambria" w:hAnsi="Cambria"/>
                <w:b/>
                <w:color w:val="231F20"/>
                <w:w w:val="105"/>
                <w:sz w:val="18"/>
                <w:lang w:val="en-US"/>
              </w:rPr>
              <w:t>имеется</w:t>
            </w:r>
          </w:p>
          <w:p w:rsidR="008052C0" w:rsidRDefault="008052C0">
            <w:pPr>
              <w:pStyle w:val="TableParagraph"/>
              <w:spacing w:line="202" w:lineRule="exact"/>
              <w:ind w:left="135" w:right="125"/>
              <w:jc w:val="center"/>
              <w:rPr>
                <w:rFonts w:ascii="Cambria" w:hAnsi="Cambria"/>
                <w:b/>
                <w:sz w:val="18"/>
                <w:lang w:val="en-US"/>
              </w:rPr>
            </w:pPr>
            <w:r>
              <w:rPr>
                <w:rFonts w:ascii="Cambria" w:hAnsi="Cambria"/>
                <w:b/>
                <w:color w:val="231F20"/>
                <w:sz w:val="18"/>
                <w:lang w:val="en-US"/>
              </w:rPr>
              <w:t>в</w:t>
            </w:r>
            <w:r>
              <w:rPr>
                <w:rFonts w:ascii="Cambria" w:hAnsi="Cambria"/>
                <w:b/>
                <w:color w:val="231F20"/>
                <w:spacing w:val="34"/>
                <w:sz w:val="18"/>
                <w:lang w:val="en-US"/>
              </w:rPr>
              <w:t xml:space="preserve"> </w:t>
            </w:r>
            <w:r>
              <w:rPr>
                <w:rFonts w:ascii="Cambria" w:hAnsi="Cambria"/>
                <w:b/>
                <w:color w:val="231F20"/>
                <w:sz w:val="18"/>
                <w:lang w:val="en-US"/>
              </w:rPr>
              <w:t>наличии</w:t>
            </w:r>
          </w:p>
        </w:tc>
      </w:tr>
      <w:tr w:rsidR="008052C0" w:rsidTr="008052C0">
        <w:trPr>
          <w:trHeight w:val="1553"/>
        </w:trPr>
        <w:tc>
          <w:tcPr>
            <w:tcW w:w="164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7" w:line="230" w:lineRule="auto"/>
              <w:ind w:left="113"/>
              <w:rPr>
                <w:sz w:val="18"/>
                <w:lang w:val="en-US"/>
              </w:rPr>
            </w:pPr>
            <w:r>
              <w:rPr>
                <w:color w:val="231F20"/>
                <w:w w:val="115"/>
                <w:sz w:val="18"/>
                <w:lang w:val="en-US"/>
              </w:rPr>
              <w:t>начальной</w:t>
            </w:r>
            <w:r>
              <w:rPr>
                <w:color w:val="231F20"/>
                <w:spacing w:val="-49"/>
                <w:w w:val="115"/>
                <w:sz w:val="18"/>
                <w:lang w:val="en-US"/>
              </w:rPr>
              <w:t xml:space="preserve"> </w:t>
            </w:r>
            <w:r>
              <w:rPr>
                <w:color w:val="231F20"/>
                <w:w w:val="120"/>
                <w:sz w:val="18"/>
                <w:lang w:val="en-US"/>
              </w:rPr>
              <w:t>школы</w:t>
            </w:r>
          </w:p>
        </w:tc>
        <w:tc>
          <w:tcPr>
            <w:tcW w:w="3221" w:type="dxa"/>
            <w:tcBorders>
              <w:top w:val="single" w:sz="4" w:space="0" w:color="231F20"/>
              <w:left w:val="single" w:sz="4" w:space="0" w:color="231F20"/>
              <w:bottom w:val="single" w:sz="4" w:space="0" w:color="231F20"/>
              <w:right w:val="single" w:sz="4" w:space="0" w:color="231F20"/>
            </w:tcBorders>
            <w:hideMark/>
          </w:tcPr>
          <w:p w:rsidR="008052C0" w:rsidRDefault="008052C0" w:rsidP="008052C0">
            <w:pPr>
              <w:pStyle w:val="TableParagraph"/>
              <w:numPr>
                <w:ilvl w:val="1"/>
                <w:numId w:val="111"/>
              </w:numPr>
              <w:tabs>
                <w:tab w:val="left" w:pos="522"/>
              </w:tabs>
              <w:spacing w:before="67" w:line="230" w:lineRule="auto"/>
              <w:ind w:right="456" w:firstLine="0"/>
              <w:rPr>
                <w:sz w:val="18"/>
                <w:lang w:val="en-US"/>
              </w:rPr>
            </w:pPr>
            <w:r>
              <w:rPr>
                <w:color w:val="231F20"/>
                <w:w w:val="115"/>
                <w:sz w:val="18"/>
                <w:lang w:val="en-US"/>
              </w:rPr>
              <w:t>Документация</w:t>
            </w:r>
            <w:r>
              <w:rPr>
                <w:color w:val="231F20"/>
                <w:spacing w:val="28"/>
                <w:w w:val="115"/>
                <w:sz w:val="18"/>
                <w:lang w:val="en-US"/>
              </w:rPr>
              <w:t xml:space="preserve"> </w:t>
            </w:r>
            <w:r>
              <w:rPr>
                <w:color w:val="231F20"/>
                <w:w w:val="115"/>
                <w:sz w:val="18"/>
                <w:lang w:val="en-US"/>
              </w:rPr>
              <w:t>образова-</w:t>
            </w:r>
            <w:r>
              <w:rPr>
                <w:color w:val="231F20"/>
                <w:spacing w:val="-48"/>
                <w:w w:val="115"/>
                <w:sz w:val="18"/>
                <w:lang w:val="en-US"/>
              </w:rPr>
              <w:t xml:space="preserve"> </w:t>
            </w:r>
            <w:r>
              <w:rPr>
                <w:color w:val="231F20"/>
                <w:w w:val="115"/>
                <w:sz w:val="18"/>
                <w:lang w:val="en-US"/>
              </w:rPr>
              <w:t>тельного</w:t>
            </w:r>
            <w:r>
              <w:rPr>
                <w:color w:val="231F20"/>
                <w:spacing w:val="17"/>
                <w:w w:val="115"/>
                <w:sz w:val="18"/>
                <w:lang w:val="en-US"/>
              </w:rPr>
              <w:t xml:space="preserve"> </w:t>
            </w:r>
            <w:r>
              <w:rPr>
                <w:color w:val="231F20"/>
                <w:w w:val="115"/>
                <w:sz w:val="18"/>
                <w:lang w:val="en-US"/>
              </w:rPr>
              <w:t>учреждения.</w:t>
            </w:r>
          </w:p>
          <w:p w:rsidR="008052C0" w:rsidRDefault="008052C0" w:rsidP="008052C0">
            <w:pPr>
              <w:pStyle w:val="TableParagraph"/>
              <w:numPr>
                <w:ilvl w:val="1"/>
                <w:numId w:val="111"/>
              </w:numPr>
              <w:tabs>
                <w:tab w:val="left" w:pos="522"/>
              </w:tabs>
              <w:spacing w:line="230" w:lineRule="auto"/>
              <w:ind w:right="388" w:firstLine="0"/>
              <w:rPr>
                <w:sz w:val="18"/>
                <w:lang w:val="en-US"/>
              </w:rPr>
            </w:pPr>
            <w:r>
              <w:rPr>
                <w:color w:val="231F20"/>
                <w:w w:val="110"/>
                <w:sz w:val="18"/>
                <w:lang w:val="en-US"/>
              </w:rPr>
              <w:t>Комплекты</w:t>
            </w:r>
            <w:r>
              <w:rPr>
                <w:color w:val="231F20"/>
                <w:spacing w:val="1"/>
                <w:w w:val="110"/>
                <w:sz w:val="18"/>
                <w:lang w:val="en-US"/>
              </w:rPr>
              <w:t xml:space="preserve"> </w:t>
            </w:r>
            <w:r>
              <w:rPr>
                <w:color w:val="231F20"/>
                <w:w w:val="110"/>
                <w:sz w:val="18"/>
                <w:lang w:val="en-US"/>
              </w:rPr>
              <w:t>контрольных</w:t>
            </w:r>
            <w:r>
              <w:rPr>
                <w:color w:val="231F20"/>
                <w:spacing w:val="-47"/>
                <w:w w:val="110"/>
                <w:sz w:val="18"/>
                <w:lang w:val="en-US"/>
              </w:rPr>
              <w:t xml:space="preserve"> </w:t>
            </w:r>
            <w:r>
              <w:rPr>
                <w:color w:val="231F20"/>
                <w:w w:val="110"/>
                <w:sz w:val="18"/>
                <w:lang w:val="en-US"/>
              </w:rPr>
              <w:t>материалов:</w:t>
            </w:r>
            <w:r>
              <w:rPr>
                <w:color w:val="231F20"/>
                <w:spacing w:val="15"/>
                <w:w w:val="110"/>
                <w:sz w:val="18"/>
                <w:lang w:val="en-US"/>
              </w:rPr>
              <w:t xml:space="preserve"> </w:t>
            </w:r>
            <w:r>
              <w:rPr>
                <w:color w:val="231F20"/>
                <w:w w:val="110"/>
                <w:sz w:val="18"/>
                <w:lang w:val="en-US"/>
              </w:rPr>
              <w:t>…</w:t>
            </w:r>
          </w:p>
          <w:p w:rsidR="008052C0" w:rsidRDefault="008052C0" w:rsidP="008052C0">
            <w:pPr>
              <w:pStyle w:val="TableParagraph"/>
              <w:numPr>
                <w:ilvl w:val="1"/>
                <w:numId w:val="111"/>
              </w:numPr>
              <w:tabs>
                <w:tab w:val="left" w:pos="522"/>
              </w:tabs>
              <w:spacing w:line="197" w:lineRule="exact"/>
              <w:ind w:left="521" w:hanging="409"/>
              <w:rPr>
                <w:sz w:val="18"/>
                <w:lang w:val="en-US"/>
              </w:rPr>
            </w:pPr>
            <w:r>
              <w:rPr>
                <w:color w:val="231F20"/>
                <w:w w:val="110"/>
                <w:sz w:val="18"/>
                <w:lang w:val="en-US"/>
              </w:rPr>
              <w:t>Базы</w:t>
            </w:r>
            <w:r>
              <w:rPr>
                <w:color w:val="231F20"/>
                <w:spacing w:val="36"/>
                <w:w w:val="110"/>
                <w:sz w:val="18"/>
                <w:lang w:val="en-US"/>
              </w:rPr>
              <w:t xml:space="preserve"> </w:t>
            </w:r>
            <w:r>
              <w:rPr>
                <w:color w:val="231F20"/>
                <w:w w:val="110"/>
                <w:sz w:val="18"/>
                <w:lang w:val="en-US"/>
              </w:rPr>
              <w:t>данных:</w:t>
            </w:r>
            <w:r>
              <w:rPr>
                <w:color w:val="231F20"/>
                <w:spacing w:val="36"/>
                <w:w w:val="110"/>
                <w:sz w:val="18"/>
                <w:lang w:val="en-US"/>
              </w:rPr>
              <w:t xml:space="preserve"> </w:t>
            </w:r>
            <w:r>
              <w:rPr>
                <w:color w:val="231F20"/>
                <w:w w:val="110"/>
                <w:sz w:val="18"/>
                <w:lang w:val="en-US"/>
              </w:rPr>
              <w:t>…</w:t>
            </w:r>
          </w:p>
          <w:p w:rsidR="008052C0" w:rsidRDefault="008052C0" w:rsidP="008052C0">
            <w:pPr>
              <w:pStyle w:val="TableParagraph"/>
              <w:numPr>
                <w:ilvl w:val="1"/>
                <w:numId w:val="111"/>
              </w:numPr>
              <w:tabs>
                <w:tab w:val="left" w:pos="522"/>
              </w:tabs>
              <w:spacing w:line="230" w:lineRule="auto"/>
              <w:ind w:right="324" w:firstLine="0"/>
              <w:rPr>
                <w:sz w:val="18"/>
                <w:lang w:val="en-US"/>
              </w:rPr>
            </w:pPr>
            <w:r>
              <w:rPr>
                <w:color w:val="231F20"/>
                <w:w w:val="110"/>
                <w:sz w:val="18"/>
                <w:lang w:val="en-US"/>
              </w:rPr>
              <w:t>Материально-техническое</w:t>
            </w:r>
            <w:r>
              <w:rPr>
                <w:color w:val="231F20"/>
                <w:spacing w:val="1"/>
                <w:w w:val="110"/>
                <w:sz w:val="18"/>
                <w:lang w:val="en-US"/>
              </w:rPr>
              <w:t xml:space="preserve"> </w:t>
            </w:r>
            <w:r>
              <w:rPr>
                <w:color w:val="231F20"/>
                <w:w w:val="110"/>
                <w:sz w:val="18"/>
                <w:lang w:val="en-US"/>
              </w:rPr>
              <w:t>оснащение:</w:t>
            </w:r>
            <w:r>
              <w:rPr>
                <w:color w:val="231F20"/>
                <w:spacing w:val="15"/>
                <w:w w:val="110"/>
                <w:sz w:val="18"/>
                <w:lang w:val="en-US"/>
              </w:rPr>
              <w:t xml:space="preserve"> </w:t>
            </w:r>
            <w:r>
              <w:rPr>
                <w:color w:val="231F20"/>
                <w:w w:val="110"/>
                <w:sz w:val="18"/>
                <w:lang w:val="en-US"/>
              </w:rPr>
              <w:t>…</w:t>
            </w:r>
          </w:p>
        </w:tc>
        <w:tc>
          <w:tcPr>
            <w:tcW w:w="147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953"/>
        </w:trPr>
        <w:tc>
          <w:tcPr>
            <w:tcW w:w="1644"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7" w:line="230" w:lineRule="auto"/>
              <w:ind w:left="113" w:right="120"/>
              <w:rPr>
                <w:sz w:val="18"/>
              </w:rPr>
            </w:pPr>
            <w:r w:rsidRPr="008052C0">
              <w:rPr>
                <w:color w:val="231F20"/>
                <w:w w:val="115"/>
                <w:sz w:val="18"/>
              </w:rPr>
              <w:t>3.</w:t>
            </w:r>
            <w:r w:rsidRPr="008052C0">
              <w:rPr>
                <w:color w:val="231F20"/>
                <w:spacing w:val="1"/>
                <w:w w:val="115"/>
                <w:sz w:val="18"/>
              </w:rPr>
              <w:t xml:space="preserve"> </w:t>
            </w:r>
            <w:r w:rsidRPr="008052C0">
              <w:rPr>
                <w:color w:val="231F20"/>
                <w:w w:val="115"/>
                <w:sz w:val="18"/>
              </w:rPr>
              <w:t>Компоненты</w:t>
            </w:r>
            <w:r w:rsidRPr="008052C0">
              <w:rPr>
                <w:color w:val="231F20"/>
                <w:spacing w:val="-49"/>
                <w:w w:val="115"/>
                <w:sz w:val="18"/>
              </w:rPr>
              <w:t xml:space="preserve"> </w:t>
            </w:r>
            <w:r w:rsidRPr="008052C0">
              <w:rPr>
                <w:color w:val="231F20"/>
                <w:w w:val="115"/>
                <w:sz w:val="18"/>
              </w:rPr>
              <w:t>оснащения</w:t>
            </w:r>
            <w:r w:rsidRPr="008052C0">
              <w:rPr>
                <w:color w:val="231F20"/>
                <w:spacing w:val="1"/>
                <w:w w:val="115"/>
                <w:sz w:val="18"/>
              </w:rPr>
              <w:t xml:space="preserve"> </w:t>
            </w:r>
            <w:r w:rsidRPr="008052C0">
              <w:rPr>
                <w:color w:val="231F20"/>
                <w:w w:val="115"/>
                <w:sz w:val="18"/>
              </w:rPr>
              <w:t>физкультурно-</w:t>
            </w:r>
            <w:r w:rsidRPr="008052C0">
              <w:rPr>
                <w:color w:val="231F20"/>
                <w:spacing w:val="1"/>
                <w:w w:val="115"/>
                <w:sz w:val="18"/>
              </w:rPr>
              <w:t xml:space="preserve"> </w:t>
            </w:r>
            <w:r w:rsidRPr="008052C0">
              <w:rPr>
                <w:color w:val="231F20"/>
                <w:w w:val="115"/>
                <w:sz w:val="18"/>
              </w:rPr>
              <w:t>го</w:t>
            </w:r>
            <w:r w:rsidRPr="008052C0">
              <w:rPr>
                <w:color w:val="231F20"/>
                <w:spacing w:val="9"/>
                <w:w w:val="115"/>
                <w:sz w:val="18"/>
              </w:rPr>
              <w:t xml:space="preserve"> </w:t>
            </w:r>
            <w:r w:rsidRPr="008052C0">
              <w:rPr>
                <w:color w:val="231F20"/>
                <w:w w:val="115"/>
                <w:sz w:val="18"/>
              </w:rPr>
              <w:t>зала:</w:t>
            </w:r>
            <w:r w:rsidRPr="008052C0">
              <w:rPr>
                <w:color w:val="231F20"/>
                <w:spacing w:val="10"/>
                <w:w w:val="115"/>
                <w:sz w:val="18"/>
              </w:rPr>
              <w:t xml:space="preserve"> </w:t>
            </w:r>
            <w:r w:rsidRPr="008052C0">
              <w:rPr>
                <w:color w:val="231F20"/>
                <w:w w:val="115"/>
                <w:sz w:val="18"/>
              </w:rPr>
              <w:t>…</w:t>
            </w:r>
          </w:p>
        </w:tc>
        <w:tc>
          <w:tcPr>
            <w:tcW w:w="322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13"/>
              <w:rPr>
                <w:sz w:val="18"/>
                <w:lang w:val="en-US"/>
              </w:rPr>
            </w:pPr>
            <w:r>
              <w:rPr>
                <w:color w:val="231F20"/>
                <w:w w:val="87"/>
                <w:sz w:val="18"/>
                <w:lang w:val="en-US"/>
              </w:rPr>
              <w:t>…</w:t>
            </w:r>
          </w:p>
        </w:tc>
        <w:tc>
          <w:tcPr>
            <w:tcW w:w="147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353"/>
        </w:trPr>
        <w:tc>
          <w:tcPr>
            <w:tcW w:w="164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13"/>
              <w:rPr>
                <w:sz w:val="18"/>
                <w:lang w:val="en-US"/>
              </w:rPr>
            </w:pPr>
            <w:r>
              <w:rPr>
                <w:color w:val="231F20"/>
                <w:w w:val="110"/>
                <w:sz w:val="18"/>
                <w:lang w:val="en-US"/>
              </w:rPr>
              <w:t>4.</w:t>
            </w:r>
            <w:r>
              <w:rPr>
                <w:color w:val="231F20"/>
                <w:spacing w:val="34"/>
                <w:w w:val="110"/>
                <w:sz w:val="18"/>
                <w:lang w:val="en-US"/>
              </w:rPr>
              <w:t xml:space="preserve"> </w:t>
            </w:r>
            <w:r>
              <w:rPr>
                <w:color w:val="231F20"/>
                <w:w w:val="105"/>
                <w:sz w:val="18"/>
                <w:lang w:val="en-US"/>
              </w:rPr>
              <w:t>…</w:t>
            </w:r>
          </w:p>
        </w:tc>
        <w:tc>
          <w:tcPr>
            <w:tcW w:w="322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13"/>
              <w:rPr>
                <w:sz w:val="18"/>
                <w:lang w:val="en-US"/>
              </w:rPr>
            </w:pPr>
            <w:r>
              <w:rPr>
                <w:color w:val="231F20"/>
                <w:w w:val="87"/>
                <w:sz w:val="18"/>
                <w:lang w:val="en-US"/>
              </w:rPr>
              <w:t>…</w:t>
            </w:r>
          </w:p>
        </w:tc>
        <w:tc>
          <w:tcPr>
            <w:tcW w:w="147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353"/>
        </w:trPr>
        <w:tc>
          <w:tcPr>
            <w:tcW w:w="164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13"/>
              <w:rPr>
                <w:sz w:val="18"/>
                <w:lang w:val="en-US"/>
              </w:rPr>
            </w:pPr>
            <w:r>
              <w:rPr>
                <w:color w:val="231F20"/>
                <w:w w:val="110"/>
                <w:sz w:val="18"/>
                <w:lang w:val="en-US"/>
              </w:rPr>
              <w:t>5.</w:t>
            </w:r>
            <w:r>
              <w:rPr>
                <w:color w:val="231F20"/>
                <w:spacing w:val="35"/>
                <w:w w:val="110"/>
                <w:sz w:val="18"/>
                <w:lang w:val="en-US"/>
              </w:rPr>
              <w:t xml:space="preserve"> </w:t>
            </w:r>
            <w:r>
              <w:rPr>
                <w:color w:val="231F20"/>
                <w:w w:val="105"/>
                <w:sz w:val="18"/>
                <w:lang w:val="en-US"/>
              </w:rPr>
              <w:t>…</w:t>
            </w:r>
          </w:p>
        </w:tc>
        <w:tc>
          <w:tcPr>
            <w:tcW w:w="322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2"/>
              <w:ind w:left="113"/>
              <w:rPr>
                <w:sz w:val="18"/>
                <w:lang w:val="en-US"/>
              </w:rPr>
            </w:pPr>
            <w:r>
              <w:rPr>
                <w:color w:val="231F20"/>
                <w:w w:val="87"/>
                <w:sz w:val="18"/>
                <w:lang w:val="en-US"/>
              </w:rPr>
              <w:t>…</w:t>
            </w:r>
          </w:p>
        </w:tc>
        <w:tc>
          <w:tcPr>
            <w:tcW w:w="147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bl>
    <w:p w:rsidR="008052C0" w:rsidRDefault="008052C0" w:rsidP="008052C0">
      <w:pPr>
        <w:pStyle w:val="af1"/>
        <w:spacing w:before="6"/>
        <w:ind w:left="0" w:right="0" w:firstLine="0"/>
        <w:jc w:val="left"/>
        <w:rPr>
          <w:i/>
          <w:sz w:val="19"/>
        </w:rPr>
      </w:pPr>
    </w:p>
    <w:p w:rsidR="008052C0" w:rsidRDefault="008052C0" w:rsidP="008052C0">
      <w:pPr>
        <w:pStyle w:val="af1"/>
        <w:spacing w:before="1" w:line="252" w:lineRule="auto"/>
        <w:ind w:left="117" w:right="114"/>
      </w:pPr>
      <w:r>
        <w:rPr>
          <w:color w:val="231F20"/>
          <w:w w:val="115"/>
        </w:rPr>
        <w:t>На основе СанПиНов оценивается наличие и размещение по-</w:t>
      </w:r>
      <w:r>
        <w:rPr>
          <w:color w:val="231F20"/>
          <w:spacing w:val="1"/>
          <w:w w:val="115"/>
        </w:rPr>
        <w:t xml:space="preserve"> </w:t>
      </w:r>
      <w:r>
        <w:rPr>
          <w:color w:val="231F20"/>
          <w:w w:val="115"/>
        </w:rPr>
        <w:t>мещений, необходимого набора зон (для осуществления обра-</w:t>
      </w:r>
      <w:r>
        <w:rPr>
          <w:color w:val="231F20"/>
          <w:spacing w:val="1"/>
          <w:w w:val="115"/>
        </w:rPr>
        <w:t xml:space="preserve"> </w:t>
      </w:r>
      <w:r>
        <w:rPr>
          <w:color w:val="231F20"/>
          <w:w w:val="115"/>
        </w:rPr>
        <w:t>зовательной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активной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и</w:t>
      </w:r>
      <w:r>
        <w:rPr>
          <w:color w:val="231F20"/>
          <w:spacing w:val="1"/>
          <w:w w:val="115"/>
        </w:rPr>
        <w:t xml:space="preserve"> </w:t>
      </w:r>
      <w:r>
        <w:rPr>
          <w:color w:val="231F20"/>
          <w:w w:val="115"/>
        </w:rPr>
        <w:t>отдыха,</w:t>
      </w:r>
      <w:r>
        <w:rPr>
          <w:color w:val="231F20"/>
          <w:spacing w:val="1"/>
          <w:w w:val="115"/>
        </w:rPr>
        <w:t xml:space="preserve"> </w:t>
      </w:r>
      <w:r>
        <w:rPr>
          <w:color w:val="231F20"/>
          <w:w w:val="115"/>
        </w:rPr>
        <w:t>хозяйственной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питания),</w:t>
      </w:r>
      <w:r>
        <w:rPr>
          <w:color w:val="231F20"/>
          <w:spacing w:val="1"/>
          <w:w w:val="115"/>
        </w:rPr>
        <w:t xml:space="preserve"> </w:t>
      </w:r>
      <w:r>
        <w:rPr>
          <w:color w:val="231F20"/>
          <w:w w:val="115"/>
        </w:rPr>
        <w:t>их</w:t>
      </w:r>
      <w:r>
        <w:rPr>
          <w:color w:val="231F20"/>
          <w:spacing w:val="1"/>
          <w:w w:val="115"/>
        </w:rPr>
        <w:t xml:space="preserve"> </w:t>
      </w:r>
      <w:r>
        <w:rPr>
          <w:color w:val="231F20"/>
          <w:w w:val="115"/>
        </w:rPr>
        <w:t>пло-</w:t>
      </w:r>
      <w:r>
        <w:rPr>
          <w:color w:val="231F20"/>
          <w:spacing w:val="1"/>
          <w:w w:val="115"/>
        </w:rPr>
        <w:t xml:space="preserve"> </w:t>
      </w:r>
      <w:r>
        <w:rPr>
          <w:color w:val="231F20"/>
          <w:w w:val="115"/>
        </w:rPr>
        <w:t>щади, освещённость, воздушно-тепловой режим, обеспечиваю-</w:t>
      </w:r>
      <w:r>
        <w:rPr>
          <w:color w:val="231F20"/>
          <w:spacing w:val="1"/>
          <w:w w:val="115"/>
        </w:rPr>
        <w:t xml:space="preserve"> </w:t>
      </w:r>
      <w:r>
        <w:rPr>
          <w:color w:val="231F20"/>
          <w:w w:val="115"/>
        </w:rPr>
        <w:t>щие безопасность и комфортность организации учебно-воспи-</w:t>
      </w:r>
      <w:r>
        <w:rPr>
          <w:color w:val="231F20"/>
          <w:spacing w:val="1"/>
          <w:w w:val="115"/>
        </w:rPr>
        <w:t xml:space="preserve"> </w:t>
      </w:r>
      <w:r>
        <w:rPr>
          <w:color w:val="231F20"/>
          <w:w w:val="115"/>
        </w:rPr>
        <w:t>тательного</w:t>
      </w:r>
      <w:r>
        <w:rPr>
          <w:color w:val="231F20"/>
          <w:spacing w:val="14"/>
          <w:w w:val="115"/>
        </w:rPr>
        <w:t xml:space="preserve"> </w:t>
      </w:r>
      <w:r>
        <w:rPr>
          <w:color w:val="231F20"/>
          <w:w w:val="115"/>
        </w:rPr>
        <w:t>процесса.</w:t>
      </w:r>
    </w:p>
    <w:p w:rsidR="008052C0" w:rsidRDefault="008052C0" w:rsidP="008052C0">
      <w:pPr>
        <w:pStyle w:val="af1"/>
        <w:spacing w:before="3" w:line="252" w:lineRule="auto"/>
        <w:ind w:left="117" w:right="116"/>
      </w:pPr>
      <w:r>
        <w:rPr>
          <w:color w:val="231F20"/>
          <w:w w:val="115"/>
        </w:rPr>
        <w:t>Комплектование</w:t>
      </w:r>
      <w:r>
        <w:rPr>
          <w:color w:val="231F20"/>
          <w:spacing w:val="31"/>
          <w:w w:val="115"/>
        </w:rPr>
        <w:t xml:space="preserve"> </w:t>
      </w:r>
      <w:r>
        <w:rPr>
          <w:color w:val="231F20"/>
          <w:w w:val="115"/>
        </w:rPr>
        <w:t>классов</w:t>
      </w:r>
      <w:r>
        <w:rPr>
          <w:color w:val="231F20"/>
          <w:spacing w:val="32"/>
          <w:w w:val="115"/>
        </w:rPr>
        <w:t xml:space="preserve"> </w:t>
      </w:r>
      <w:r>
        <w:rPr>
          <w:color w:val="231F20"/>
          <w:w w:val="115"/>
        </w:rPr>
        <w:t>и</w:t>
      </w:r>
      <w:r>
        <w:rPr>
          <w:color w:val="231F20"/>
          <w:spacing w:val="32"/>
          <w:w w:val="115"/>
        </w:rPr>
        <w:t xml:space="preserve"> </w:t>
      </w:r>
      <w:r>
        <w:rPr>
          <w:color w:val="231F20"/>
          <w:w w:val="115"/>
        </w:rPr>
        <w:t>учебных</w:t>
      </w:r>
      <w:r>
        <w:rPr>
          <w:color w:val="231F20"/>
          <w:spacing w:val="32"/>
          <w:w w:val="115"/>
        </w:rPr>
        <w:t xml:space="preserve"> </w:t>
      </w:r>
      <w:r>
        <w:rPr>
          <w:color w:val="231F20"/>
          <w:w w:val="115"/>
        </w:rPr>
        <w:t>кабинетов</w:t>
      </w:r>
      <w:r>
        <w:rPr>
          <w:color w:val="231F20"/>
          <w:spacing w:val="32"/>
          <w:w w:val="115"/>
        </w:rPr>
        <w:t xml:space="preserve"> </w:t>
      </w:r>
      <w:r>
        <w:rPr>
          <w:color w:val="231F20"/>
          <w:w w:val="115"/>
        </w:rPr>
        <w:t>формируется</w:t>
      </w:r>
      <w:r>
        <w:rPr>
          <w:color w:val="231F20"/>
          <w:spacing w:val="-55"/>
          <w:w w:val="115"/>
        </w:rPr>
        <w:t xml:space="preserve"> </w:t>
      </w:r>
      <w:r>
        <w:rPr>
          <w:color w:val="231F20"/>
          <w:w w:val="115"/>
        </w:rPr>
        <w:t>с</w:t>
      </w:r>
      <w:r>
        <w:rPr>
          <w:color w:val="231F20"/>
          <w:spacing w:val="14"/>
          <w:w w:val="115"/>
        </w:rPr>
        <w:t xml:space="preserve"> </w:t>
      </w:r>
      <w:r>
        <w:rPr>
          <w:color w:val="231F20"/>
          <w:w w:val="115"/>
        </w:rPr>
        <w:t>учётом:</w:t>
      </w:r>
    </w:p>
    <w:p w:rsidR="008052C0" w:rsidRDefault="008052C0" w:rsidP="008052C0">
      <w:pPr>
        <w:pStyle w:val="af1"/>
        <w:spacing w:before="1" w:line="252" w:lineRule="auto"/>
        <w:ind w:left="343" w:right="109" w:hanging="142"/>
        <w:jc w:val="left"/>
      </w:pPr>
      <w:r>
        <w:rPr>
          <w:rFonts w:ascii="Trebuchet MS" w:hAnsi="Trebuchet MS"/>
          <w:color w:val="231F20"/>
          <w:w w:val="115"/>
          <w:position w:val="1"/>
          <w:sz w:val="14"/>
        </w:rPr>
        <w:t>6</w:t>
      </w:r>
      <w:r>
        <w:rPr>
          <w:rFonts w:ascii="Trebuchet MS" w:hAnsi="Trebuchet MS"/>
          <w:color w:val="231F20"/>
          <w:spacing w:val="28"/>
          <w:w w:val="115"/>
          <w:position w:val="1"/>
          <w:sz w:val="14"/>
        </w:rPr>
        <w:t xml:space="preserve"> </w:t>
      </w:r>
      <w:r>
        <w:rPr>
          <w:color w:val="231F20"/>
          <w:w w:val="115"/>
        </w:rPr>
        <w:t>возрастных</w:t>
      </w:r>
      <w:r>
        <w:rPr>
          <w:color w:val="231F20"/>
          <w:spacing w:val="7"/>
          <w:w w:val="115"/>
        </w:rPr>
        <w:t xml:space="preserve"> </w:t>
      </w:r>
      <w:r>
        <w:rPr>
          <w:color w:val="231F20"/>
          <w:w w:val="115"/>
        </w:rPr>
        <w:t>и</w:t>
      </w:r>
      <w:r>
        <w:rPr>
          <w:color w:val="231F20"/>
          <w:spacing w:val="7"/>
          <w:w w:val="115"/>
        </w:rPr>
        <w:t xml:space="preserve"> </w:t>
      </w:r>
      <w:r>
        <w:rPr>
          <w:color w:val="231F20"/>
          <w:w w:val="115"/>
        </w:rPr>
        <w:t>индивидуальных</w:t>
      </w:r>
      <w:r>
        <w:rPr>
          <w:color w:val="231F20"/>
          <w:spacing w:val="7"/>
          <w:w w:val="115"/>
        </w:rPr>
        <w:t xml:space="preserve"> </w:t>
      </w:r>
      <w:r>
        <w:rPr>
          <w:color w:val="231F20"/>
          <w:w w:val="115"/>
        </w:rPr>
        <w:t>психологических</w:t>
      </w:r>
      <w:r>
        <w:rPr>
          <w:color w:val="231F20"/>
          <w:spacing w:val="7"/>
          <w:w w:val="115"/>
        </w:rPr>
        <w:t xml:space="preserve"> </w:t>
      </w:r>
      <w:r>
        <w:rPr>
          <w:color w:val="231F20"/>
          <w:w w:val="115"/>
        </w:rPr>
        <w:t>особенно-</w:t>
      </w:r>
      <w:r>
        <w:rPr>
          <w:color w:val="231F20"/>
          <w:spacing w:val="-55"/>
          <w:w w:val="115"/>
        </w:rPr>
        <w:t xml:space="preserve"> </w:t>
      </w:r>
      <w:r>
        <w:rPr>
          <w:color w:val="231F20"/>
          <w:w w:val="115"/>
        </w:rPr>
        <w:t>стей</w:t>
      </w:r>
      <w:r>
        <w:rPr>
          <w:color w:val="231F20"/>
          <w:spacing w:val="14"/>
          <w:w w:val="115"/>
        </w:rPr>
        <w:t xml:space="preserve"> </w:t>
      </w:r>
      <w:r>
        <w:rPr>
          <w:color w:val="231F20"/>
          <w:w w:val="115"/>
        </w:rPr>
        <w:t>обучающихся;</w:t>
      </w:r>
    </w:p>
    <w:p w:rsidR="008052C0" w:rsidRDefault="008052C0" w:rsidP="008052C0">
      <w:pPr>
        <w:pStyle w:val="af1"/>
        <w:spacing w:before="1" w:line="252" w:lineRule="auto"/>
        <w:ind w:left="343" w:right="109" w:hanging="142"/>
        <w:jc w:val="left"/>
      </w:pPr>
      <w:r>
        <w:rPr>
          <w:rFonts w:ascii="Trebuchet MS" w:hAnsi="Trebuchet MS"/>
          <w:color w:val="231F20"/>
          <w:w w:val="115"/>
          <w:position w:val="1"/>
          <w:sz w:val="14"/>
        </w:rPr>
        <w:t xml:space="preserve">6 </w:t>
      </w:r>
      <w:r>
        <w:rPr>
          <w:color w:val="231F20"/>
          <w:w w:val="115"/>
        </w:rPr>
        <w:t>ориентации</w:t>
      </w:r>
      <w:r>
        <w:rPr>
          <w:color w:val="231F20"/>
          <w:spacing w:val="1"/>
          <w:w w:val="115"/>
        </w:rPr>
        <w:t xml:space="preserve"> </w:t>
      </w:r>
      <w:r>
        <w:rPr>
          <w:color w:val="231F20"/>
          <w:w w:val="115"/>
        </w:rPr>
        <w:t>на</w:t>
      </w:r>
      <w:r>
        <w:rPr>
          <w:color w:val="231F20"/>
          <w:spacing w:val="1"/>
          <w:w w:val="115"/>
        </w:rPr>
        <w:t xml:space="preserve"> </w:t>
      </w:r>
      <w:r>
        <w:rPr>
          <w:color w:val="231F20"/>
          <w:w w:val="115"/>
        </w:rPr>
        <w:t>достижение</w:t>
      </w:r>
      <w:r>
        <w:rPr>
          <w:color w:val="231F20"/>
          <w:spacing w:val="1"/>
          <w:w w:val="115"/>
        </w:rPr>
        <w:t xml:space="preserve"> </w:t>
      </w:r>
      <w:r>
        <w:rPr>
          <w:color w:val="231F20"/>
          <w:w w:val="115"/>
        </w:rPr>
        <w:t>личностных,</w:t>
      </w:r>
      <w:r>
        <w:rPr>
          <w:color w:val="231F20"/>
          <w:spacing w:val="1"/>
          <w:w w:val="115"/>
        </w:rPr>
        <w:t xml:space="preserve"> </w:t>
      </w:r>
      <w:r>
        <w:rPr>
          <w:color w:val="231F20"/>
          <w:w w:val="115"/>
        </w:rPr>
        <w:t>метапредметных</w:t>
      </w:r>
      <w:r>
        <w:rPr>
          <w:color w:val="231F20"/>
          <w:spacing w:val="1"/>
          <w:w w:val="115"/>
        </w:rPr>
        <w:t xml:space="preserve"> </w:t>
      </w:r>
      <w:r>
        <w:rPr>
          <w:color w:val="231F20"/>
          <w:w w:val="115"/>
        </w:rPr>
        <w:t>и</w:t>
      </w:r>
      <w:r>
        <w:rPr>
          <w:color w:val="231F20"/>
          <w:spacing w:val="-55"/>
          <w:w w:val="115"/>
        </w:rPr>
        <w:t xml:space="preserve"> </w:t>
      </w:r>
      <w:r>
        <w:rPr>
          <w:color w:val="231F20"/>
          <w:w w:val="115"/>
        </w:rPr>
        <w:t>предметных</w:t>
      </w:r>
      <w:r>
        <w:rPr>
          <w:color w:val="231F20"/>
          <w:spacing w:val="15"/>
          <w:w w:val="115"/>
        </w:rPr>
        <w:t xml:space="preserve"> </w:t>
      </w:r>
      <w:r>
        <w:rPr>
          <w:color w:val="231F20"/>
          <w:w w:val="115"/>
        </w:rPr>
        <w:t>результатов</w:t>
      </w:r>
      <w:r>
        <w:rPr>
          <w:color w:val="231F20"/>
          <w:spacing w:val="16"/>
          <w:w w:val="115"/>
        </w:rPr>
        <w:t xml:space="preserve"> </w:t>
      </w:r>
      <w:r>
        <w:rPr>
          <w:color w:val="231F20"/>
          <w:w w:val="115"/>
        </w:rPr>
        <w:t>обучения;</w:t>
      </w:r>
    </w:p>
    <w:p w:rsidR="008052C0" w:rsidRDefault="008052C0" w:rsidP="008052C0">
      <w:pPr>
        <w:pStyle w:val="af1"/>
        <w:spacing w:before="1"/>
        <w:ind w:left="202" w:right="0" w:firstLine="0"/>
        <w:jc w:val="left"/>
      </w:pPr>
      <w:r>
        <w:rPr>
          <w:rFonts w:ascii="Trebuchet MS" w:hAnsi="Trebuchet MS"/>
          <w:color w:val="231F20"/>
          <w:w w:val="115"/>
          <w:position w:val="1"/>
          <w:sz w:val="14"/>
        </w:rPr>
        <w:t>6</w:t>
      </w:r>
      <w:r>
        <w:rPr>
          <w:rFonts w:ascii="Trebuchet MS" w:hAnsi="Trebuchet MS"/>
          <w:color w:val="231F20"/>
          <w:spacing w:val="16"/>
          <w:w w:val="115"/>
          <w:position w:val="1"/>
          <w:sz w:val="14"/>
        </w:rPr>
        <w:t xml:space="preserve"> </w:t>
      </w:r>
      <w:r>
        <w:rPr>
          <w:color w:val="231F20"/>
          <w:w w:val="115"/>
        </w:rPr>
        <w:t>необходимости</w:t>
      </w:r>
      <w:r>
        <w:rPr>
          <w:color w:val="231F20"/>
          <w:spacing w:val="10"/>
          <w:w w:val="115"/>
        </w:rPr>
        <w:t xml:space="preserve"> </w:t>
      </w:r>
      <w:r>
        <w:rPr>
          <w:color w:val="231F20"/>
          <w:w w:val="115"/>
        </w:rPr>
        <w:t>и</w:t>
      </w:r>
      <w:r>
        <w:rPr>
          <w:color w:val="231F20"/>
          <w:spacing w:val="11"/>
          <w:w w:val="115"/>
        </w:rPr>
        <w:t xml:space="preserve"> </w:t>
      </w:r>
      <w:r>
        <w:rPr>
          <w:color w:val="231F20"/>
          <w:w w:val="115"/>
        </w:rPr>
        <w:t>достаточности;</w:t>
      </w:r>
    </w:p>
    <w:p w:rsidR="008052C0" w:rsidRDefault="008052C0" w:rsidP="008052C0">
      <w:pPr>
        <w:pStyle w:val="af1"/>
        <w:spacing w:before="12" w:line="252" w:lineRule="auto"/>
        <w:ind w:left="343" w:right="109" w:hanging="142"/>
        <w:jc w:val="left"/>
      </w:pPr>
      <w:r>
        <w:rPr>
          <w:rFonts w:ascii="Trebuchet MS" w:hAnsi="Trebuchet MS"/>
          <w:color w:val="231F20"/>
          <w:w w:val="115"/>
          <w:position w:val="1"/>
          <w:sz w:val="14"/>
        </w:rPr>
        <w:t>6</w:t>
      </w:r>
      <w:r>
        <w:rPr>
          <w:rFonts w:ascii="Trebuchet MS" w:hAnsi="Trebuchet MS"/>
          <w:color w:val="231F20"/>
          <w:spacing w:val="33"/>
          <w:w w:val="115"/>
          <w:position w:val="1"/>
          <w:sz w:val="14"/>
        </w:rPr>
        <w:t xml:space="preserve"> </w:t>
      </w:r>
      <w:r>
        <w:rPr>
          <w:color w:val="231F20"/>
          <w:w w:val="115"/>
        </w:rPr>
        <w:t>универсальности,</w:t>
      </w:r>
      <w:r>
        <w:rPr>
          <w:color w:val="231F20"/>
          <w:spacing w:val="36"/>
          <w:w w:val="115"/>
        </w:rPr>
        <w:t xml:space="preserve"> </w:t>
      </w:r>
      <w:r>
        <w:rPr>
          <w:color w:val="231F20"/>
          <w:w w:val="115"/>
        </w:rPr>
        <w:t>возможности</w:t>
      </w:r>
      <w:r>
        <w:rPr>
          <w:color w:val="231F20"/>
          <w:spacing w:val="37"/>
          <w:w w:val="115"/>
        </w:rPr>
        <w:t xml:space="preserve"> </w:t>
      </w:r>
      <w:r>
        <w:rPr>
          <w:color w:val="231F20"/>
          <w:w w:val="115"/>
        </w:rPr>
        <w:t>применения</w:t>
      </w:r>
      <w:r>
        <w:rPr>
          <w:color w:val="231F20"/>
          <w:spacing w:val="37"/>
          <w:w w:val="115"/>
        </w:rPr>
        <w:t xml:space="preserve"> </w:t>
      </w:r>
      <w:r>
        <w:rPr>
          <w:color w:val="231F20"/>
          <w:w w:val="115"/>
        </w:rPr>
        <w:t>одних</w:t>
      </w:r>
      <w:r>
        <w:rPr>
          <w:color w:val="231F20"/>
          <w:spacing w:val="37"/>
          <w:w w:val="115"/>
        </w:rPr>
        <w:t xml:space="preserve"> </w:t>
      </w:r>
      <w:r>
        <w:rPr>
          <w:color w:val="231F20"/>
          <w:w w:val="115"/>
        </w:rPr>
        <w:t>и</w:t>
      </w:r>
      <w:r>
        <w:rPr>
          <w:color w:val="231F20"/>
          <w:spacing w:val="37"/>
          <w:w w:val="115"/>
        </w:rPr>
        <w:t xml:space="preserve"> </w:t>
      </w:r>
      <w:r>
        <w:rPr>
          <w:color w:val="231F20"/>
          <w:w w:val="115"/>
        </w:rPr>
        <w:t>тех</w:t>
      </w:r>
      <w:r>
        <w:rPr>
          <w:color w:val="231F20"/>
          <w:spacing w:val="37"/>
          <w:w w:val="115"/>
        </w:rPr>
        <w:t xml:space="preserve"> </w:t>
      </w:r>
      <w:r>
        <w:rPr>
          <w:color w:val="231F20"/>
          <w:w w:val="115"/>
        </w:rPr>
        <w:t>же</w:t>
      </w:r>
      <w:r>
        <w:rPr>
          <w:color w:val="231F20"/>
          <w:spacing w:val="-55"/>
          <w:w w:val="115"/>
        </w:rPr>
        <w:t xml:space="preserve"> </w:t>
      </w:r>
      <w:r>
        <w:rPr>
          <w:color w:val="231F20"/>
          <w:w w:val="115"/>
        </w:rPr>
        <w:t>средств</w:t>
      </w:r>
      <w:r>
        <w:rPr>
          <w:color w:val="231F20"/>
          <w:spacing w:val="20"/>
          <w:w w:val="115"/>
        </w:rPr>
        <w:t xml:space="preserve"> </w:t>
      </w:r>
      <w:r>
        <w:rPr>
          <w:color w:val="231F20"/>
          <w:w w:val="115"/>
        </w:rPr>
        <w:t>обучения</w:t>
      </w:r>
      <w:r>
        <w:rPr>
          <w:color w:val="231F20"/>
          <w:spacing w:val="20"/>
          <w:w w:val="115"/>
        </w:rPr>
        <w:t xml:space="preserve"> </w:t>
      </w:r>
      <w:r>
        <w:rPr>
          <w:color w:val="231F20"/>
          <w:w w:val="115"/>
        </w:rPr>
        <w:t>для</w:t>
      </w:r>
      <w:r>
        <w:rPr>
          <w:color w:val="231F20"/>
          <w:spacing w:val="20"/>
          <w:w w:val="115"/>
        </w:rPr>
        <w:t xml:space="preserve"> </w:t>
      </w:r>
      <w:r>
        <w:rPr>
          <w:color w:val="231F20"/>
          <w:w w:val="115"/>
        </w:rPr>
        <w:t>решения</w:t>
      </w:r>
      <w:r>
        <w:rPr>
          <w:color w:val="231F20"/>
          <w:spacing w:val="20"/>
          <w:w w:val="115"/>
        </w:rPr>
        <w:t xml:space="preserve"> </w:t>
      </w:r>
      <w:r>
        <w:rPr>
          <w:color w:val="231F20"/>
          <w:w w:val="115"/>
        </w:rPr>
        <w:t>комплекса</w:t>
      </w:r>
      <w:r>
        <w:rPr>
          <w:color w:val="231F20"/>
          <w:spacing w:val="21"/>
          <w:w w:val="115"/>
        </w:rPr>
        <w:t xml:space="preserve"> </w:t>
      </w:r>
      <w:r>
        <w:rPr>
          <w:color w:val="231F20"/>
          <w:w w:val="115"/>
        </w:rPr>
        <w:t>задач.</w:t>
      </w:r>
    </w:p>
    <w:p w:rsidR="008052C0" w:rsidRDefault="008052C0" w:rsidP="008052C0">
      <w:pPr>
        <w:pStyle w:val="af1"/>
        <w:spacing w:before="1" w:line="252" w:lineRule="auto"/>
        <w:ind w:left="117" w:right="114"/>
      </w:pPr>
      <w:r>
        <w:rPr>
          <w:color w:val="231F20"/>
          <w:w w:val="115"/>
        </w:rPr>
        <w:t>Интегрированным</w:t>
      </w:r>
      <w:r>
        <w:rPr>
          <w:color w:val="231F20"/>
          <w:spacing w:val="1"/>
          <w:w w:val="115"/>
        </w:rPr>
        <w:t xml:space="preserve"> </w:t>
      </w:r>
      <w:r>
        <w:rPr>
          <w:color w:val="231F20"/>
          <w:w w:val="115"/>
        </w:rPr>
        <w:t>результатом</w:t>
      </w:r>
      <w:r>
        <w:rPr>
          <w:color w:val="231F20"/>
          <w:spacing w:val="1"/>
          <w:w w:val="115"/>
        </w:rPr>
        <w:t xml:space="preserve"> </w:t>
      </w:r>
      <w:r>
        <w:rPr>
          <w:color w:val="231F20"/>
          <w:w w:val="115"/>
        </w:rPr>
        <w:t>выполнения</w:t>
      </w:r>
      <w:r>
        <w:rPr>
          <w:color w:val="231F20"/>
          <w:spacing w:val="1"/>
          <w:w w:val="115"/>
        </w:rPr>
        <w:t xml:space="preserve"> </w:t>
      </w:r>
      <w:r>
        <w:rPr>
          <w:color w:val="231F20"/>
          <w:w w:val="115"/>
        </w:rPr>
        <w:t>условий</w:t>
      </w:r>
      <w:r>
        <w:rPr>
          <w:color w:val="231F20"/>
          <w:spacing w:val="1"/>
          <w:w w:val="115"/>
        </w:rPr>
        <w:t xml:space="preserve"> </w:t>
      </w:r>
      <w:r>
        <w:rPr>
          <w:color w:val="231F20"/>
          <w:w w:val="115"/>
        </w:rPr>
        <w:t>реали-</w:t>
      </w:r>
      <w:r>
        <w:rPr>
          <w:color w:val="231F20"/>
          <w:spacing w:val="-55"/>
          <w:w w:val="115"/>
        </w:rPr>
        <w:t xml:space="preserve"> </w:t>
      </w:r>
      <w:r>
        <w:rPr>
          <w:color w:val="231F20"/>
          <w:w w:val="115"/>
        </w:rPr>
        <w:t>зации</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 xml:space="preserve">начального </w:t>
      </w:r>
      <w:r>
        <w:rPr>
          <w:color w:val="231F20"/>
          <w:spacing w:val="1"/>
          <w:w w:val="115"/>
        </w:rPr>
        <w:t xml:space="preserve"> </w:t>
      </w:r>
      <w:r>
        <w:rPr>
          <w:color w:val="231F20"/>
          <w:w w:val="115"/>
        </w:rPr>
        <w:t xml:space="preserve">общего </w:t>
      </w:r>
      <w:r>
        <w:rPr>
          <w:color w:val="231F20"/>
          <w:spacing w:val="1"/>
          <w:w w:val="115"/>
        </w:rPr>
        <w:t xml:space="preserve"> </w:t>
      </w:r>
      <w:r>
        <w:rPr>
          <w:color w:val="231F20"/>
          <w:w w:val="115"/>
        </w:rPr>
        <w:t xml:space="preserve">образования </w:t>
      </w:r>
      <w:r>
        <w:rPr>
          <w:color w:val="231F20"/>
          <w:spacing w:val="1"/>
          <w:w w:val="115"/>
        </w:rPr>
        <w:t xml:space="preserve"> </w:t>
      </w:r>
      <w:r>
        <w:rPr>
          <w:color w:val="231F20"/>
          <w:w w:val="115"/>
        </w:rPr>
        <w:t>должно</w:t>
      </w:r>
      <w:r>
        <w:rPr>
          <w:color w:val="231F20"/>
          <w:spacing w:val="-55"/>
          <w:w w:val="115"/>
        </w:rPr>
        <w:t xml:space="preserve"> </w:t>
      </w:r>
      <w:r>
        <w:rPr>
          <w:color w:val="231F20"/>
          <w:w w:val="115"/>
        </w:rPr>
        <w:t>быть создание комфортной развивающей образовательной сре-</w:t>
      </w:r>
      <w:r>
        <w:rPr>
          <w:color w:val="231F20"/>
          <w:spacing w:val="1"/>
          <w:w w:val="115"/>
        </w:rPr>
        <w:t xml:space="preserve"> </w:t>
      </w:r>
      <w:r>
        <w:rPr>
          <w:color w:val="231F20"/>
          <w:w w:val="115"/>
        </w:rPr>
        <w:lastRenderedPageBreak/>
        <w:t>ды по отношению к обучающимся и педагогическим работни-</w:t>
      </w:r>
      <w:r>
        <w:rPr>
          <w:color w:val="231F20"/>
          <w:spacing w:val="1"/>
          <w:w w:val="115"/>
        </w:rPr>
        <w:t xml:space="preserve"> </w:t>
      </w:r>
      <w:r>
        <w:rPr>
          <w:color w:val="231F20"/>
          <w:w w:val="115"/>
        </w:rPr>
        <w:t>кам:</w:t>
      </w:r>
    </w:p>
    <w:p w:rsidR="008052C0" w:rsidRDefault="008052C0" w:rsidP="008052C0">
      <w:pPr>
        <w:pStyle w:val="af1"/>
        <w:spacing w:before="3" w:line="252" w:lineRule="auto"/>
        <w:ind w:left="343" w:right="115" w:hanging="142"/>
      </w:pPr>
      <w:r>
        <w:rPr>
          <w:rFonts w:ascii="Trebuchet MS" w:hAnsi="Trebuchet MS"/>
          <w:color w:val="231F20"/>
          <w:w w:val="115"/>
          <w:position w:val="1"/>
          <w:sz w:val="14"/>
        </w:rPr>
        <w:t xml:space="preserve">6 </w:t>
      </w:r>
      <w:r>
        <w:rPr>
          <w:color w:val="231F20"/>
          <w:w w:val="115"/>
        </w:rPr>
        <w:t>обеспечивающей получение качественного начального обще-</w:t>
      </w:r>
      <w:r>
        <w:rPr>
          <w:color w:val="231F20"/>
          <w:spacing w:val="1"/>
          <w:w w:val="115"/>
        </w:rPr>
        <w:t xml:space="preserve"> </w:t>
      </w:r>
      <w:r>
        <w:rPr>
          <w:color w:val="231F20"/>
          <w:w w:val="115"/>
        </w:rPr>
        <w:t>го</w:t>
      </w:r>
      <w:r>
        <w:rPr>
          <w:color w:val="231F20"/>
          <w:spacing w:val="6"/>
          <w:w w:val="115"/>
        </w:rPr>
        <w:t xml:space="preserve"> </w:t>
      </w:r>
      <w:r>
        <w:rPr>
          <w:color w:val="231F20"/>
          <w:w w:val="115"/>
        </w:rPr>
        <w:t>образования,</w:t>
      </w:r>
      <w:r>
        <w:rPr>
          <w:color w:val="231F20"/>
          <w:spacing w:val="6"/>
          <w:w w:val="115"/>
        </w:rPr>
        <w:t xml:space="preserve"> </w:t>
      </w:r>
      <w:r>
        <w:rPr>
          <w:color w:val="231F20"/>
          <w:w w:val="115"/>
        </w:rPr>
        <w:t>его</w:t>
      </w:r>
      <w:r>
        <w:rPr>
          <w:color w:val="231F20"/>
          <w:spacing w:val="7"/>
          <w:w w:val="115"/>
        </w:rPr>
        <w:t xml:space="preserve"> </w:t>
      </w:r>
      <w:r>
        <w:rPr>
          <w:color w:val="231F20"/>
          <w:w w:val="115"/>
        </w:rPr>
        <w:t>доступность,</w:t>
      </w:r>
      <w:r>
        <w:rPr>
          <w:color w:val="231F20"/>
          <w:spacing w:val="6"/>
          <w:w w:val="115"/>
        </w:rPr>
        <w:t xml:space="preserve"> </w:t>
      </w:r>
      <w:r>
        <w:rPr>
          <w:color w:val="231F20"/>
          <w:w w:val="115"/>
        </w:rPr>
        <w:t>открытость</w:t>
      </w:r>
      <w:r>
        <w:rPr>
          <w:color w:val="231F20"/>
          <w:spacing w:val="7"/>
          <w:w w:val="115"/>
        </w:rPr>
        <w:t xml:space="preserve"> </w:t>
      </w:r>
      <w:r>
        <w:rPr>
          <w:color w:val="231F20"/>
          <w:w w:val="115"/>
        </w:rPr>
        <w:t>и</w:t>
      </w:r>
      <w:r>
        <w:rPr>
          <w:color w:val="231F20"/>
          <w:spacing w:val="6"/>
          <w:w w:val="115"/>
        </w:rPr>
        <w:t xml:space="preserve"> </w:t>
      </w:r>
      <w:r>
        <w:rPr>
          <w:color w:val="231F20"/>
          <w:w w:val="115"/>
        </w:rPr>
        <w:t>привлекатель-</w:t>
      </w:r>
    </w:p>
    <w:p w:rsidR="008052C0" w:rsidRDefault="008052C0" w:rsidP="008052C0">
      <w:pPr>
        <w:pStyle w:val="af1"/>
        <w:spacing w:before="70" w:line="252" w:lineRule="auto"/>
        <w:ind w:left="343" w:right="115" w:firstLine="0"/>
      </w:pPr>
      <w:r>
        <w:rPr>
          <w:color w:val="231F20"/>
          <w:w w:val="115"/>
        </w:rPr>
        <w:t>ность для обучающихся, их родителей (законных представи-</w:t>
      </w:r>
      <w:r>
        <w:rPr>
          <w:color w:val="231F20"/>
          <w:spacing w:val="1"/>
          <w:w w:val="115"/>
        </w:rPr>
        <w:t xml:space="preserve"> </w:t>
      </w:r>
      <w:r>
        <w:rPr>
          <w:color w:val="231F20"/>
          <w:w w:val="115"/>
        </w:rPr>
        <w:t>телей)</w:t>
      </w:r>
      <w:r>
        <w:rPr>
          <w:color w:val="231F20"/>
          <w:spacing w:val="17"/>
          <w:w w:val="115"/>
        </w:rPr>
        <w:t xml:space="preserve"> </w:t>
      </w:r>
      <w:r>
        <w:rPr>
          <w:color w:val="231F20"/>
          <w:w w:val="115"/>
        </w:rPr>
        <w:t>и</w:t>
      </w:r>
      <w:r>
        <w:rPr>
          <w:color w:val="231F20"/>
          <w:spacing w:val="17"/>
          <w:w w:val="115"/>
        </w:rPr>
        <w:t xml:space="preserve"> </w:t>
      </w:r>
      <w:r>
        <w:rPr>
          <w:color w:val="231F20"/>
          <w:w w:val="115"/>
        </w:rPr>
        <w:t>всего</w:t>
      </w:r>
      <w:r>
        <w:rPr>
          <w:color w:val="231F20"/>
          <w:spacing w:val="18"/>
          <w:w w:val="115"/>
        </w:rPr>
        <w:t xml:space="preserve"> </w:t>
      </w:r>
      <w:r>
        <w:rPr>
          <w:color w:val="231F20"/>
          <w:w w:val="115"/>
        </w:rPr>
        <w:t>общества,</w:t>
      </w:r>
      <w:r>
        <w:rPr>
          <w:color w:val="231F20"/>
          <w:spacing w:val="17"/>
          <w:w w:val="115"/>
        </w:rPr>
        <w:t xml:space="preserve"> </w:t>
      </w:r>
      <w:r>
        <w:rPr>
          <w:color w:val="231F20"/>
          <w:w w:val="115"/>
        </w:rPr>
        <w:t>воспитание</w:t>
      </w:r>
      <w:r>
        <w:rPr>
          <w:color w:val="231F20"/>
          <w:spacing w:val="18"/>
          <w:w w:val="115"/>
        </w:rPr>
        <w:t xml:space="preserve"> </w:t>
      </w:r>
      <w:r>
        <w:rPr>
          <w:color w:val="231F20"/>
          <w:w w:val="115"/>
        </w:rPr>
        <w:t>обучающихся;</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6 </w:t>
      </w:r>
      <w:r>
        <w:rPr>
          <w:color w:val="231F20"/>
          <w:w w:val="115"/>
        </w:rPr>
        <w:t>гарантирующей безопасность, охрану и укрепление физиче-</w:t>
      </w:r>
      <w:r>
        <w:rPr>
          <w:color w:val="231F20"/>
          <w:spacing w:val="1"/>
          <w:w w:val="115"/>
        </w:rPr>
        <w:t xml:space="preserve"> </w:t>
      </w:r>
      <w:r>
        <w:rPr>
          <w:color w:val="231F20"/>
          <w:w w:val="115"/>
        </w:rPr>
        <w:t>ского,</w:t>
      </w:r>
      <w:r>
        <w:rPr>
          <w:color w:val="231F20"/>
          <w:spacing w:val="1"/>
          <w:w w:val="115"/>
        </w:rPr>
        <w:t xml:space="preserve"> </w:t>
      </w:r>
      <w:r>
        <w:rPr>
          <w:color w:val="231F20"/>
          <w:w w:val="115"/>
        </w:rPr>
        <w:t>психического</w:t>
      </w:r>
      <w:r>
        <w:rPr>
          <w:color w:val="231F20"/>
          <w:spacing w:val="1"/>
          <w:w w:val="115"/>
        </w:rPr>
        <w:t xml:space="preserve"> </w:t>
      </w:r>
      <w:r>
        <w:rPr>
          <w:color w:val="231F20"/>
          <w:w w:val="115"/>
        </w:rPr>
        <w:t>здоровья</w:t>
      </w:r>
      <w:r>
        <w:rPr>
          <w:color w:val="231F20"/>
          <w:spacing w:val="1"/>
          <w:w w:val="115"/>
        </w:rPr>
        <w:t xml:space="preserve"> </w:t>
      </w:r>
      <w:r>
        <w:rPr>
          <w:color w:val="231F20"/>
          <w:w w:val="115"/>
        </w:rPr>
        <w:t>и</w:t>
      </w:r>
      <w:r>
        <w:rPr>
          <w:color w:val="231F20"/>
          <w:spacing w:val="1"/>
          <w:w w:val="115"/>
        </w:rPr>
        <w:t xml:space="preserve"> </w:t>
      </w:r>
      <w:r>
        <w:rPr>
          <w:color w:val="231F20"/>
          <w:w w:val="115"/>
        </w:rPr>
        <w:t>социального</w:t>
      </w:r>
      <w:r>
        <w:rPr>
          <w:color w:val="231F20"/>
          <w:spacing w:val="1"/>
          <w:w w:val="115"/>
        </w:rPr>
        <w:t xml:space="preserve"> </w:t>
      </w:r>
      <w:r>
        <w:rPr>
          <w:color w:val="231F20"/>
          <w:w w:val="115"/>
        </w:rPr>
        <w:t>благополучия</w:t>
      </w:r>
      <w:r>
        <w:rPr>
          <w:color w:val="231F20"/>
          <w:spacing w:val="-55"/>
          <w:w w:val="115"/>
        </w:rPr>
        <w:t xml:space="preserve"> </w:t>
      </w:r>
      <w:r>
        <w:rPr>
          <w:color w:val="231F20"/>
          <w:w w:val="115"/>
        </w:rPr>
        <w:t>обучающихся.</w:t>
      </w:r>
    </w:p>
    <w:p w:rsidR="008052C0" w:rsidRDefault="008052C0" w:rsidP="008052C0">
      <w:pPr>
        <w:pStyle w:val="2"/>
        <w:numPr>
          <w:ilvl w:val="2"/>
          <w:numId w:val="110"/>
        </w:numPr>
        <w:tabs>
          <w:tab w:val="left" w:pos="759"/>
        </w:tabs>
        <w:spacing w:before="162" w:line="216" w:lineRule="auto"/>
        <w:ind w:right="1342" w:firstLine="0"/>
      </w:pPr>
      <w:r>
        <w:rPr>
          <w:color w:val="231F20"/>
          <w:spacing w:val="-1"/>
          <w:w w:val="85"/>
        </w:rPr>
        <w:t xml:space="preserve">Механизмы достижения </w:t>
      </w:r>
      <w:r>
        <w:rPr>
          <w:color w:val="231F20"/>
          <w:w w:val="85"/>
        </w:rPr>
        <w:t>целевых ориентиров</w:t>
      </w:r>
      <w:r>
        <w:rPr>
          <w:color w:val="231F20"/>
          <w:spacing w:val="-52"/>
          <w:w w:val="85"/>
        </w:rPr>
        <w:t xml:space="preserve"> </w:t>
      </w:r>
      <w:r>
        <w:rPr>
          <w:color w:val="231F20"/>
          <w:w w:val="95"/>
        </w:rPr>
        <w:t>в</w:t>
      </w:r>
      <w:r>
        <w:rPr>
          <w:color w:val="231F20"/>
          <w:spacing w:val="10"/>
          <w:w w:val="95"/>
        </w:rPr>
        <w:t xml:space="preserve"> </w:t>
      </w:r>
      <w:r>
        <w:rPr>
          <w:color w:val="231F20"/>
          <w:w w:val="95"/>
        </w:rPr>
        <w:t>системе</w:t>
      </w:r>
      <w:r>
        <w:rPr>
          <w:color w:val="231F20"/>
          <w:spacing w:val="10"/>
          <w:w w:val="95"/>
        </w:rPr>
        <w:t xml:space="preserve"> </w:t>
      </w:r>
      <w:r>
        <w:rPr>
          <w:color w:val="231F20"/>
          <w:w w:val="95"/>
        </w:rPr>
        <w:t>условий</w:t>
      </w:r>
    </w:p>
    <w:p w:rsidR="008052C0" w:rsidRDefault="008052C0" w:rsidP="008052C0">
      <w:pPr>
        <w:pStyle w:val="af1"/>
        <w:spacing w:before="76"/>
        <w:ind w:left="343" w:right="0" w:firstLine="0"/>
      </w:pPr>
      <w:r>
        <w:rPr>
          <w:color w:val="231F20"/>
          <w:w w:val="115"/>
        </w:rPr>
        <w:t>Условия</w:t>
      </w:r>
      <w:r>
        <w:rPr>
          <w:color w:val="231F20"/>
          <w:spacing w:val="31"/>
          <w:w w:val="115"/>
        </w:rPr>
        <w:t xml:space="preserve"> </w:t>
      </w:r>
      <w:r>
        <w:rPr>
          <w:color w:val="231F20"/>
          <w:w w:val="115"/>
        </w:rPr>
        <w:t>реализации</w:t>
      </w:r>
      <w:r>
        <w:rPr>
          <w:color w:val="231F20"/>
          <w:spacing w:val="32"/>
          <w:w w:val="115"/>
        </w:rPr>
        <w:t xml:space="preserve"> </w:t>
      </w:r>
      <w:r>
        <w:rPr>
          <w:color w:val="231F20"/>
          <w:w w:val="115"/>
        </w:rPr>
        <w:t>основной</w:t>
      </w:r>
      <w:r>
        <w:rPr>
          <w:color w:val="231F20"/>
          <w:spacing w:val="32"/>
          <w:w w:val="115"/>
        </w:rPr>
        <w:t xml:space="preserve"> </w:t>
      </w:r>
      <w:r>
        <w:rPr>
          <w:color w:val="231F20"/>
          <w:w w:val="115"/>
        </w:rPr>
        <w:t>образовательной</w:t>
      </w:r>
      <w:r>
        <w:rPr>
          <w:color w:val="231F20"/>
          <w:spacing w:val="32"/>
          <w:w w:val="115"/>
        </w:rPr>
        <w:t xml:space="preserve"> </w:t>
      </w:r>
      <w:r>
        <w:rPr>
          <w:color w:val="231F20"/>
          <w:w w:val="115"/>
        </w:rPr>
        <w:t>программы:</w:t>
      </w:r>
    </w:p>
    <w:p w:rsidR="008052C0" w:rsidRDefault="008052C0" w:rsidP="008052C0">
      <w:pPr>
        <w:pStyle w:val="af1"/>
        <w:spacing w:before="13"/>
        <w:ind w:left="202" w:right="0" w:firstLine="0"/>
      </w:pPr>
      <w:r>
        <w:rPr>
          <w:rFonts w:ascii="Trebuchet MS" w:hAnsi="Trebuchet MS"/>
          <w:color w:val="231F20"/>
          <w:w w:val="115"/>
          <w:position w:val="1"/>
          <w:sz w:val="14"/>
        </w:rPr>
        <w:t>6</w:t>
      </w:r>
      <w:r>
        <w:rPr>
          <w:rFonts w:ascii="Trebuchet MS" w:hAnsi="Trebuchet MS"/>
          <w:color w:val="231F20"/>
          <w:spacing w:val="11"/>
          <w:w w:val="115"/>
          <w:position w:val="1"/>
          <w:sz w:val="14"/>
        </w:rPr>
        <w:t xml:space="preserve"> </w:t>
      </w:r>
      <w:r>
        <w:rPr>
          <w:color w:val="231F20"/>
          <w:w w:val="115"/>
        </w:rPr>
        <w:t>соответствие</w:t>
      </w:r>
      <w:r>
        <w:rPr>
          <w:color w:val="231F20"/>
          <w:spacing w:val="6"/>
          <w:w w:val="115"/>
        </w:rPr>
        <w:t xml:space="preserve"> </w:t>
      </w:r>
      <w:r>
        <w:rPr>
          <w:color w:val="231F20"/>
          <w:w w:val="115"/>
        </w:rPr>
        <w:t>требованиям</w:t>
      </w:r>
      <w:r>
        <w:rPr>
          <w:color w:val="231F20"/>
          <w:spacing w:val="5"/>
          <w:w w:val="115"/>
        </w:rPr>
        <w:t xml:space="preserve"> </w:t>
      </w:r>
      <w:r>
        <w:rPr>
          <w:color w:val="231F20"/>
          <w:w w:val="115"/>
        </w:rPr>
        <w:t>ФГОС;</w:t>
      </w:r>
    </w:p>
    <w:p w:rsidR="008052C0" w:rsidRDefault="008052C0" w:rsidP="008052C0">
      <w:pPr>
        <w:pStyle w:val="af1"/>
        <w:spacing w:before="12" w:line="252" w:lineRule="auto"/>
        <w:ind w:left="343" w:right="115" w:hanging="142"/>
      </w:pPr>
      <w:r>
        <w:rPr>
          <w:rFonts w:ascii="Trebuchet MS" w:hAnsi="Trebuchet MS"/>
          <w:color w:val="231F20"/>
          <w:w w:val="115"/>
          <w:position w:val="1"/>
          <w:sz w:val="14"/>
        </w:rPr>
        <w:t xml:space="preserve">6 </w:t>
      </w:r>
      <w:r>
        <w:rPr>
          <w:color w:val="231F20"/>
          <w:w w:val="115"/>
        </w:rPr>
        <w:t>гарантия сохранности и укрепления физического, психоло-</w:t>
      </w:r>
      <w:r>
        <w:rPr>
          <w:color w:val="231F20"/>
          <w:spacing w:val="1"/>
          <w:w w:val="115"/>
        </w:rPr>
        <w:t xml:space="preserve"> </w:t>
      </w:r>
      <w:r>
        <w:rPr>
          <w:color w:val="231F20"/>
          <w:w w:val="115"/>
        </w:rPr>
        <w:t>гического</w:t>
      </w:r>
      <w:r>
        <w:rPr>
          <w:color w:val="231F20"/>
          <w:spacing w:val="17"/>
          <w:w w:val="115"/>
        </w:rPr>
        <w:t xml:space="preserve"> </w:t>
      </w:r>
      <w:r>
        <w:rPr>
          <w:color w:val="231F20"/>
          <w:w w:val="115"/>
        </w:rPr>
        <w:t>и</w:t>
      </w:r>
      <w:r>
        <w:rPr>
          <w:color w:val="231F20"/>
          <w:spacing w:val="18"/>
          <w:w w:val="115"/>
        </w:rPr>
        <w:t xml:space="preserve"> </w:t>
      </w:r>
      <w:r>
        <w:rPr>
          <w:color w:val="231F20"/>
          <w:w w:val="115"/>
        </w:rPr>
        <w:t>социального</w:t>
      </w:r>
      <w:r>
        <w:rPr>
          <w:color w:val="231F20"/>
          <w:spacing w:val="17"/>
          <w:w w:val="115"/>
        </w:rPr>
        <w:t xml:space="preserve"> </w:t>
      </w:r>
      <w:r>
        <w:rPr>
          <w:color w:val="231F20"/>
          <w:w w:val="115"/>
        </w:rPr>
        <w:t>здоровья</w:t>
      </w:r>
      <w:r>
        <w:rPr>
          <w:color w:val="231F20"/>
          <w:spacing w:val="18"/>
          <w:w w:val="115"/>
        </w:rPr>
        <w:t xml:space="preserve"> </w:t>
      </w:r>
      <w:r>
        <w:rPr>
          <w:color w:val="231F20"/>
          <w:w w:val="115"/>
        </w:rPr>
        <w:t>обучающихся;</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обеспечение достижения планируемых результатов освоения</w:t>
      </w:r>
      <w:r>
        <w:rPr>
          <w:color w:val="231F20"/>
          <w:spacing w:val="1"/>
          <w:w w:val="115"/>
        </w:rPr>
        <w:t xml:space="preserve"> </w:t>
      </w:r>
      <w:r>
        <w:rPr>
          <w:color w:val="231F20"/>
          <w:w w:val="115"/>
        </w:rPr>
        <w:t>примерной</w:t>
      </w:r>
      <w:r>
        <w:rPr>
          <w:color w:val="231F20"/>
          <w:spacing w:val="17"/>
          <w:w w:val="115"/>
        </w:rPr>
        <w:t xml:space="preserve"> </w:t>
      </w:r>
      <w:r>
        <w:rPr>
          <w:color w:val="231F20"/>
          <w:w w:val="115"/>
        </w:rPr>
        <w:t>основной</w:t>
      </w:r>
      <w:r>
        <w:rPr>
          <w:color w:val="231F20"/>
          <w:spacing w:val="17"/>
          <w:w w:val="115"/>
        </w:rPr>
        <w:t xml:space="preserve"> </w:t>
      </w:r>
      <w:r>
        <w:rPr>
          <w:color w:val="231F20"/>
          <w:w w:val="115"/>
        </w:rPr>
        <w:t>образовательной</w:t>
      </w:r>
      <w:r>
        <w:rPr>
          <w:color w:val="231F20"/>
          <w:spacing w:val="18"/>
          <w:w w:val="115"/>
        </w:rPr>
        <w:t xml:space="preserve"> </w:t>
      </w:r>
      <w:r>
        <w:rPr>
          <w:color w:val="231F20"/>
          <w:w w:val="115"/>
        </w:rPr>
        <w:t>программы;</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учёт особенностей образовательной организации, её органи-</w:t>
      </w:r>
      <w:r>
        <w:rPr>
          <w:color w:val="231F20"/>
          <w:spacing w:val="1"/>
          <w:w w:val="115"/>
        </w:rPr>
        <w:t xml:space="preserve"> </w:t>
      </w:r>
      <w:r>
        <w:rPr>
          <w:color w:val="231F20"/>
          <w:w w:val="115"/>
        </w:rPr>
        <w:t>зационной структуры, запросов участников образовательно-</w:t>
      </w:r>
      <w:r>
        <w:rPr>
          <w:color w:val="231F20"/>
          <w:spacing w:val="1"/>
          <w:w w:val="115"/>
        </w:rPr>
        <w:t xml:space="preserve"> </w:t>
      </w:r>
      <w:r>
        <w:rPr>
          <w:color w:val="231F20"/>
          <w:w w:val="115"/>
        </w:rPr>
        <w:t>го</w:t>
      </w:r>
      <w:r>
        <w:rPr>
          <w:color w:val="231F20"/>
          <w:spacing w:val="14"/>
          <w:w w:val="115"/>
        </w:rPr>
        <w:t xml:space="preserve"> </w:t>
      </w:r>
      <w:r>
        <w:rPr>
          <w:color w:val="231F20"/>
          <w:w w:val="115"/>
        </w:rPr>
        <w:t>процесса;</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предоставление возможности взаимодействия с социальны-</w:t>
      </w:r>
      <w:r>
        <w:rPr>
          <w:color w:val="231F20"/>
          <w:spacing w:val="1"/>
          <w:w w:val="115"/>
        </w:rPr>
        <w:t xml:space="preserve"> </w:t>
      </w:r>
      <w:r>
        <w:rPr>
          <w:color w:val="231F20"/>
          <w:w w:val="115"/>
        </w:rPr>
        <w:t>ми</w:t>
      </w:r>
      <w:r>
        <w:rPr>
          <w:color w:val="231F20"/>
          <w:spacing w:val="20"/>
          <w:w w:val="115"/>
        </w:rPr>
        <w:t xml:space="preserve"> </w:t>
      </w:r>
      <w:r>
        <w:rPr>
          <w:color w:val="231F20"/>
          <w:w w:val="115"/>
        </w:rPr>
        <w:t>партнёрами,</w:t>
      </w:r>
      <w:r>
        <w:rPr>
          <w:color w:val="231F20"/>
          <w:spacing w:val="20"/>
          <w:w w:val="115"/>
        </w:rPr>
        <w:t xml:space="preserve"> </w:t>
      </w:r>
      <w:r>
        <w:rPr>
          <w:color w:val="231F20"/>
          <w:w w:val="115"/>
        </w:rPr>
        <w:t>использования</w:t>
      </w:r>
      <w:r>
        <w:rPr>
          <w:color w:val="231F20"/>
          <w:spacing w:val="20"/>
          <w:w w:val="115"/>
        </w:rPr>
        <w:t xml:space="preserve"> </w:t>
      </w:r>
      <w:r>
        <w:rPr>
          <w:color w:val="231F20"/>
          <w:w w:val="115"/>
        </w:rPr>
        <w:t>ресурсов</w:t>
      </w:r>
      <w:r>
        <w:rPr>
          <w:color w:val="231F20"/>
          <w:spacing w:val="20"/>
          <w:w w:val="115"/>
        </w:rPr>
        <w:t xml:space="preserve"> </w:t>
      </w:r>
      <w:r>
        <w:rPr>
          <w:color w:val="231F20"/>
          <w:w w:val="115"/>
        </w:rPr>
        <w:t>социума.</w:t>
      </w:r>
    </w:p>
    <w:p w:rsidR="008052C0" w:rsidRDefault="008052C0" w:rsidP="008052C0">
      <w:pPr>
        <w:pStyle w:val="af1"/>
        <w:spacing w:line="252" w:lineRule="auto"/>
        <w:ind w:left="117" w:right="114"/>
      </w:pPr>
      <w:r>
        <w:rPr>
          <w:color w:val="231F20"/>
          <w:w w:val="115"/>
        </w:rPr>
        <w:t>Раздел</w:t>
      </w:r>
      <w:r>
        <w:rPr>
          <w:color w:val="231F20"/>
          <w:spacing w:val="1"/>
          <w:w w:val="115"/>
        </w:rPr>
        <w:t xml:space="preserve"> </w:t>
      </w:r>
      <w:r>
        <w:rPr>
          <w:color w:val="231F20"/>
          <w:w w:val="115"/>
        </w:rPr>
        <w:t>«Условия</w:t>
      </w:r>
      <w:r>
        <w:rPr>
          <w:color w:val="231F20"/>
          <w:spacing w:val="1"/>
          <w:w w:val="115"/>
        </w:rPr>
        <w:t xml:space="preserve"> </w:t>
      </w:r>
      <w:r>
        <w:rPr>
          <w:color w:val="231F20"/>
          <w:w w:val="115"/>
        </w:rPr>
        <w:t>реализации</w:t>
      </w:r>
      <w:r>
        <w:rPr>
          <w:color w:val="231F20"/>
          <w:spacing w:val="1"/>
          <w:w w:val="115"/>
        </w:rPr>
        <w:t xml:space="preserve"> </w:t>
      </w:r>
      <w:r>
        <w:rPr>
          <w:color w:val="231F20"/>
          <w:w w:val="115"/>
        </w:rPr>
        <w:t>программ</w:t>
      </w:r>
      <w:r>
        <w:rPr>
          <w:color w:val="231F20"/>
          <w:spacing w:val="1"/>
          <w:w w:val="115"/>
        </w:rPr>
        <w:t xml:space="preserve"> </w:t>
      </w:r>
      <w:r>
        <w:rPr>
          <w:color w:val="231F20"/>
          <w:w w:val="115"/>
        </w:rPr>
        <w:t>начального</w:t>
      </w:r>
      <w:r>
        <w:rPr>
          <w:color w:val="231F20"/>
          <w:spacing w:val="1"/>
          <w:w w:val="115"/>
        </w:rPr>
        <w:t xml:space="preserve"> </w:t>
      </w:r>
      <w:r>
        <w:rPr>
          <w:color w:val="231F20"/>
          <w:w w:val="115"/>
        </w:rPr>
        <w:t>общего</w:t>
      </w:r>
      <w:r>
        <w:rPr>
          <w:color w:val="231F20"/>
          <w:spacing w:val="-55"/>
          <w:w w:val="115"/>
        </w:rPr>
        <w:t xml:space="preserve"> </w:t>
      </w:r>
      <w:r>
        <w:rPr>
          <w:color w:val="231F20"/>
          <w:w w:val="115"/>
        </w:rPr>
        <w:t>образования»</w:t>
      </w:r>
      <w:r>
        <w:rPr>
          <w:color w:val="231F20"/>
          <w:spacing w:val="16"/>
          <w:w w:val="115"/>
        </w:rPr>
        <w:t xml:space="preserve"> </w:t>
      </w:r>
      <w:r>
        <w:rPr>
          <w:color w:val="231F20"/>
          <w:w w:val="115"/>
        </w:rPr>
        <w:t>должен</w:t>
      </w:r>
      <w:r>
        <w:rPr>
          <w:color w:val="231F20"/>
          <w:spacing w:val="16"/>
          <w:w w:val="115"/>
        </w:rPr>
        <w:t xml:space="preserve"> </w:t>
      </w:r>
      <w:r>
        <w:rPr>
          <w:color w:val="231F20"/>
          <w:w w:val="115"/>
        </w:rPr>
        <w:t>содержать:</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описание кадровых, психолого-педагогических, финансовых,</w:t>
      </w:r>
      <w:r>
        <w:rPr>
          <w:color w:val="231F20"/>
          <w:spacing w:val="1"/>
          <w:w w:val="115"/>
        </w:rPr>
        <w:t xml:space="preserve"> </w:t>
      </w:r>
      <w:r>
        <w:rPr>
          <w:color w:val="231F20"/>
          <w:w w:val="115"/>
        </w:rPr>
        <w:t>материально-технических, информационно-методических ус-</w:t>
      </w:r>
      <w:r>
        <w:rPr>
          <w:color w:val="231F20"/>
          <w:spacing w:val="1"/>
          <w:w w:val="115"/>
        </w:rPr>
        <w:t xml:space="preserve"> </w:t>
      </w:r>
      <w:r>
        <w:rPr>
          <w:color w:val="231F20"/>
          <w:w w:val="115"/>
        </w:rPr>
        <w:t>ловий</w:t>
      </w:r>
      <w:r>
        <w:rPr>
          <w:color w:val="231F20"/>
          <w:spacing w:val="14"/>
          <w:w w:val="115"/>
        </w:rPr>
        <w:t xml:space="preserve"> </w:t>
      </w:r>
      <w:r>
        <w:rPr>
          <w:color w:val="231F20"/>
          <w:w w:val="115"/>
        </w:rPr>
        <w:t>и</w:t>
      </w:r>
      <w:r>
        <w:rPr>
          <w:color w:val="231F20"/>
          <w:spacing w:val="15"/>
          <w:w w:val="115"/>
        </w:rPr>
        <w:t xml:space="preserve"> </w:t>
      </w:r>
      <w:r>
        <w:rPr>
          <w:color w:val="231F20"/>
          <w:w w:val="115"/>
        </w:rPr>
        <w:t>ресурсов;</w:t>
      </w:r>
    </w:p>
    <w:p w:rsidR="008052C0" w:rsidRDefault="008052C0" w:rsidP="008052C0">
      <w:pPr>
        <w:pStyle w:val="af1"/>
        <w:spacing w:line="252" w:lineRule="auto"/>
        <w:ind w:left="343" w:right="114" w:hanging="142"/>
      </w:pPr>
      <w:r>
        <w:rPr>
          <w:rFonts w:ascii="Trebuchet MS" w:hAnsi="Trebuchet MS"/>
          <w:color w:val="231F20"/>
          <w:w w:val="115"/>
          <w:position w:val="1"/>
          <w:sz w:val="14"/>
        </w:rPr>
        <w:t xml:space="preserve">6 </w:t>
      </w:r>
      <w:r>
        <w:rPr>
          <w:color w:val="231F20"/>
          <w:w w:val="115"/>
        </w:rPr>
        <w:t>обоснование необходимых изменений в имеющихся услови-</w:t>
      </w:r>
      <w:r>
        <w:rPr>
          <w:color w:val="231F20"/>
          <w:spacing w:val="1"/>
          <w:w w:val="115"/>
        </w:rPr>
        <w:t xml:space="preserve"> </w:t>
      </w:r>
      <w:r>
        <w:rPr>
          <w:color w:val="231F20"/>
          <w:w w:val="115"/>
        </w:rPr>
        <w:t>ях в соответствии с целями и приоритетами образовательной</w:t>
      </w:r>
      <w:r>
        <w:rPr>
          <w:color w:val="231F20"/>
          <w:spacing w:val="1"/>
          <w:w w:val="115"/>
        </w:rPr>
        <w:t xml:space="preserve"> </w:t>
      </w:r>
      <w:r>
        <w:rPr>
          <w:color w:val="231F20"/>
          <w:w w:val="115"/>
        </w:rPr>
        <w:t>организации</w:t>
      </w:r>
      <w:r>
        <w:rPr>
          <w:color w:val="231F20"/>
          <w:spacing w:val="19"/>
          <w:w w:val="115"/>
        </w:rPr>
        <w:t xml:space="preserve"> </w:t>
      </w:r>
      <w:r>
        <w:rPr>
          <w:color w:val="231F20"/>
          <w:w w:val="115"/>
        </w:rPr>
        <w:t>при</w:t>
      </w:r>
      <w:r>
        <w:rPr>
          <w:color w:val="231F20"/>
          <w:spacing w:val="19"/>
          <w:w w:val="115"/>
        </w:rPr>
        <w:t xml:space="preserve"> </w:t>
      </w:r>
      <w:r>
        <w:rPr>
          <w:color w:val="231F20"/>
          <w:w w:val="115"/>
        </w:rPr>
        <w:t>реализации</w:t>
      </w:r>
      <w:r>
        <w:rPr>
          <w:color w:val="231F20"/>
          <w:spacing w:val="19"/>
          <w:w w:val="115"/>
        </w:rPr>
        <w:t xml:space="preserve"> </w:t>
      </w:r>
      <w:r>
        <w:rPr>
          <w:color w:val="231F20"/>
          <w:w w:val="115"/>
        </w:rPr>
        <w:t>учебного</w:t>
      </w:r>
      <w:r>
        <w:rPr>
          <w:color w:val="231F20"/>
          <w:spacing w:val="19"/>
          <w:w w:val="115"/>
        </w:rPr>
        <w:t xml:space="preserve"> </w:t>
      </w:r>
      <w:r>
        <w:rPr>
          <w:color w:val="231F20"/>
          <w:w w:val="115"/>
        </w:rPr>
        <w:t>плана;</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перечень механизмов достижения целевых ориентиров в си-</w:t>
      </w:r>
      <w:r>
        <w:rPr>
          <w:color w:val="231F20"/>
          <w:spacing w:val="1"/>
          <w:w w:val="115"/>
        </w:rPr>
        <w:t xml:space="preserve"> </w:t>
      </w:r>
      <w:r>
        <w:rPr>
          <w:color w:val="231F20"/>
          <w:w w:val="115"/>
        </w:rPr>
        <w:t>стеме</w:t>
      </w:r>
      <w:r>
        <w:rPr>
          <w:color w:val="231F20"/>
          <w:spacing w:val="15"/>
          <w:w w:val="115"/>
        </w:rPr>
        <w:t xml:space="preserve"> </w:t>
      </w:r>
      <w:r>
        <w:rPr>
          <w:color w:val="231F20"/>
          <w:w w:val="115"/>
        </w:rPr>
        <w:t>условий</w:t>
      </w:r>
      <w:r>
        <w:rPr>
          <w:color w:val="231F20"/>
          <w:spacing w:val="15"/>
          <w:w w:val="115"/>
        </w:rPr>
        <w:t xml:space="preserve"> </w:t>
      </w:r>
      <w:r>
        <w:rPr>
          <w:color w:val="231F20"/>
          <w:w w:val="115"/>
        </w:rPr>
        <w:t>реализации</w:t>
      </w:r>
      <w:r>
        <w:rPr>
          <w:color w:val="231F20"/>
          <w:spacing w:val="16"/>
          <w:w w:val="115"/>
        </w:rPr>
        <w:t xml:space="preserve"> </w:t>
      </w:r>
      <w:r>
        <w:rPr>
          <w:color w:val="231F20"/>
          <w:w w:val="115"/>
        </w:rPr>
        <w:t>требований</w:t>
      </w:r>
      <w:r>
        <w:rPr>
          <w:color w:val="231F20"/>
          <w:spacing w:val="15"/>
          <w:w w:val="115"/>
        </w:rPr>
        <w:t xml:space="preserve"> </w:t>
      </w:r>
      <w:r>
        <w:rPr>
          <w:color w:val="231F20"/>
          <w:w w:val="115"/>
        </w:rPr>
        <w:t>ФГОС;</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сетевой график (дорожную карту) по формированию необхо-</w:t>
      </w:r>
      <w:r>
        <w:rPr>
          <w:color w:val="231F20"/>
          <w:spacing w:val="1"/>
          <w:w w:val="115"/>
        </w:rPr>
        <w:t xml:space="preserve"> </w:t>
      </w:r>
      <w:r>
        <w:rPr>
          <w:color w:val="231F20"/>
          <w:w w:val="115"/>
        </w:rPr>
        <w:t>димой</w:t>
      </w:r>
      <w:r>
        <w:rPr>
          <w:color w:val="231F20"/>
          <w:spacing w:val="17"/>
          <w:w w:val="115"/>
        </w:rPr>
        <w:t xml:space="preserve"> </w:t>
      </w:r>
      <w:r>
        <w:rPr>
          <w:color w:val="231F20"/>
          <w:w w:val="115"/>
        </w:rPr>
        <w:t>системы</w:t>
      </w:r>
      <w:r>
        <w:rPr>
          <w:color w:val="231F20"/>
          <w:spacing w:val="18"/>
          <w:w w:val="115"/>
        </w:rPr>
        <w:t xml:space="preserve"> </w:t>
      </w:r>
      <w:r>
        <w:rPr>
          <w:color w:val="231F20"/>
          <w:w w:val="115"/>
        </w:rPr>
        <w:t>условий</w:t>
      </w:r>
      <w:r>
        <w:rPr>
          <w:color w:val="231F20"/>
          <w:spacing w:val="18"/>
          <w:w w:val="115"/>
        </w:rPr>
        <w:t xml:space="preserve"> </w:t>
      </w:r>
      <w:r>
        <w:rPr>
          <w:color w:val="231F20"/>
          <w:w w:val="115"/>
        </w:rPr>
        <w:t>реализации</w:t>
      </w:r>
      <w:r>
        <w:rPr>
          <w:color w:val="231F20"/>
          <w:spacing w:val="17"/>
          <w:w w:val="115"/>
        </w:rPr>
        <w:t xml:space="preserve"> </w:t>
      </w:r>
      <w:r>
        <w:rPr>
          <w:color w:val="231F20"/>
          <w:w w:val="115"/>
        </w:rPr>
        <w:t>требований</w:t>
      </w:r>
      <w:r>
        <w:rPr>
          <w:color w:val="231F20"/>
          <w:spacing w:val="18"/>
          <w:w w:val="115"/>
        </w:rPr>
        <w:t xml:space="preserve"> </w:t>
      </w:r>
      <w:r>
        <w:rPr>
          <w:color w:val="231F20"/>
          <w:w w:val="115"/>
        </w:rPr>
        <w:t>ФГОС;</w:t>
      </w:r>
    </w:p>
    <w:p w:rsidR="008052C0" w:rsidRDefault="008052C0" w:rsidP="008052C0">
      <w:pPr>
        <w:pStyle w:val="af1"/>
        <w:spacing w:line="252" w:lineRule="auto"/>
        <w:ind w:left="343" w:right="115" w:hanging="142"/>
      </w:pPr>
      <w:r>
        <w:rPr>
          <w:rFonts w:ascii="Trebuchet MS" w:hAnsi="Trebuchet MS"/>
          <w:color w:val="231F20"/>
          <w:w w:val="115"/>
          <w:position w:val="1"/>
          <w:sz w:val="14"/>
        </w:rPr>
        <w:t xml:space="preserve">6 </w:t>
      </w:r>
      <w:r>
        <w:rPr>
          <w:color w:val="231F20"/>
          <w:w w:val="115"/>
        </w:rPr>
        <w:t>систему мониторинга и оценки условий реализации требова-</w:t>
      </w:r>
      <w:r>
        <w:rPr>
          <w:color w:val="231F20"/>
          <w:spacing w:val="1"/>
          <w:w w:val="115"/>
        </w:rPr>
        <w:t xml:space="preserve"> </w:t>
      </w:r>
      <w:r>
        <w:rPr>
          <w:color w:val="231F20"/>
          <w:w w:val="115"/>
        </w:rPr>
        <w:t>ний</w:t>
      </w:r>
      <w:r>
        <w:rPr>
          <w:color w:val="231F20"/>
          <w:spacing w:val="14"/>
          <w:w w:val="115"/>
        </w:rPr>
        <w:t xml:space="preserve"> </w:t>
      </w:r>
      <w:r>
        <w:rPr>
          <w:color w:val="231F20"/>
          <w:w w:val="115"/>
        </w:rPr>
        <w:t>ФГОС.</w:t>
      </w:r>
    </w:p>
    <w:p w:rsidR="008052C0" w:rsidRDefault="008052C0" w:rsidP="008052C0">
      <w:pPr>
        <w:pStyle w:val="af1"/>
        <w:spacing w:line="252" w:lineRule="auto"/>
        <w:ind w:left="117" w:right="115"/>
      </w:pPr>
      <w:r>
        <w:rPr>
          <w:color w:val="231F20"/>
          <w:w w:val="115"/>
        </w:rPr>
        <w:t>Описание системы условий реализации образовательной про-</w:t>
      </w:r>
      <w:r>
        <w:rPr>
          <w:color w:val="231F20"/>
          <w:spacing w:val="-55"/>
          <w:w w:val="115"/>
        </w:rPr>
        <w:t xml:space="preserve"> </w:t>
      </w:r>
      <w:r>
        <w:rPr>
          <w:color w:val="231F20"/>
          <w:w w:val="115"/>
        </w:rPr>
        <w:t>граммы</w:t>
      </w:r>
      <w:r>
        <w:rPr>
          <w:color w:val="231F20"/>
          <w:spacing w:val="1"/>
          <w:w w:val="115"/>
        </w:rPr>
        <w:t xml:space="preserve"> </w:t>
      </w:r>
      <w:r>
        <w:rPr>
          <w:color w:val="231F20"/>
          <w:w w:val="115"/>
        </w:rPr>
        <w:t>должно</w:t>
      </w:r>
      <w:r>
        <w:rPr>
          <w:color w:val="231F20"/>
          <w:spacing w:val="1"/>
          <w:w w:val="115"/>
        </w:rPr>
        <w:t xml:space="preserve"> </w:t>
      </w:r>
      <w:r>
        <w:rPr>
          <w:color w:val="231F20"/>
          <w:w w:val="115"/>
        </w:rPr>
        <w:t>базироваться</w:t>
      </w:r>
      <w:r>
        <w:rPr>
          <w:color w:val="231F20"/>
          <w:spacing w:val="1"/>
          <w:w w:val="115"/>
        </w:rPr>
        <w:t xml:space="preserve"> </w:t>
      </w:r>
      <w:r>
        <w:rPr>
          <w:color w:val="231F20"/>
          <w:w w:val="115"/>
        </w:rPr>
        <w:t>на</w:t>
      </w:r>
      <w:r>
        <w:rPr>
          <w:color w:val="231F20"/>
          <w:spacing w:val="1"/>
          <w:w w:val="115"/>
        </w:rPr>
        <w:t xml:space="preserve"> </w:t>
      </w:r>
      <w:r>
        <w:rPr>
          <w:color w:val="231F20"/>
          <w:w w:val="115"/>
        </w:rPr>
        <w:t>результатах</w:t>
      </w:r>
      <w:r>
        <w:rPr>
          <w:color w:val="231F20"/>
          <w:spacing w:val="1"/>
          <w:w w:val="115"/>
        </w:rPr>
        <w:t xml:space="preserve"> </w:t>
      </w:r>
      <w:r>
        <w:rPr>
          <w:color w:val="231F20"/>
          <w:w w:val="115"/>
        </w:rPr>
        <w:t>проведённой  в</w:t>
      </w:r>
      <w:r>
        <w:rPr>
          <w:color w:val="231F20"/>
          <w:spacing w:val="1"/>
          <w:w w:val="115"/>
        </w:rPr>
        <w:t xml:space="preserve"> </w:t>
      </w:r>
      <w:r>
        <w:rPr>
          <w:color w:val="231F20"/>
          <w:w w:val="115"/>
        </w:rPr>
        <w:t>ходе</w:t>
      </w:r>
      <w:r>
        <w:rPr>
          <w:color w:val="231F20"/>
          <w:spacing w:val="1"/>
          <w:w w:val="115"/>
        </w:rPr>
        <w:t xml:space="preserve"> </w:t>
      </w:r>
      <w:r>
        <w:rPr>
          <w:color w:val="231F20"/>
          <w:w w:val="115"/>
        </w:rPr>
        <w:t>разработки</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комплексной</w:t>
      </w:r>
      <w:r>
        <w:rPr>
          <w:color w:val="231F20"/>
          <w:spacing w:val="1"/>
          <w:w w:val="115"/>
        </w:rPr>
        <w:t xml:space="preserve"> </w:t>
      </w:r>
      <w:r>
        <w:rPr>
          <w:color w:val="231F20"/>
          <w:w w:val="115"/>
        </w:rPr>
        <w:t>аналитико-обобща-</w:t>
      </w:r>
      <w:r>
        <w:rPr>
          <w:color w:val="231F20"/>
          <w:spacing w:val="-55"/>
          <w:w w:val="115"/>
        </w:rPr>
        <w:t xml:space="preserve"> </w:t>
      </w:r>
      <w:r>
        <w:rPr>
          <w:color w:val="231F20"/>
          <w:w w:val="115"/>
        </w:rPr>
        <w:t>ющей</w:t>
      </w:r>
      <w:r>
        <w:rPr>
          <w:color w:val="231F20"/>
          <w:spacing w:val="20"/>
          <w:w w:val="115"/>
        </w:rPr>
        <w:t xml:space="preserve"> </w:t>
      </w:r>
      <w:r>
        <w:rPr>
          <w:color w:val="231F20"/>
          <w:w w:val="115"/>
        </w:rPr>
        <w:t>и</w:t>
      </w:r>
      <w:r>
        <w:rPr>
          <w:color w:val="231F20"/>
          <w:spacing w:val="21"/>
          <w:w w:val="115"/>
        </w:rPr>
        <w:t xml:space="preserve"> </w:t>
      </w:r>
      <w:r>
        <w:rPr>
          <w:color w:val="231F20"/>
          <w:w w:val="115"/>
        </w:rPr>
        <w:t>прогностической</w:t>
      </w:r>
      <w:r>
        <w:rPr>
          <w:color w:val="231F20"/>
          <w:spacing w:val="21"/>
          <w:w w:val="115"/>
        </w:rPr>
        <w:t xml:space="preserve"> </w:t>
      </w:r>
      <w:r>
        <w:rPr>
          <w:color w:val="231F20"/>
          <w:w w:val="115"/>
        </w:rPr>
        <w:t>деятельности,</w:t>
      </w:r>
      <w:r>
        <w:rPr>
          <w:color w:val="231F20"/>
          <w:spacing w:val="20"/>
          <w:w w:val="115"/>
        </w:rPr>
        <w:t xml:space="preserve"> </w:t>
      </w:r>
      <w:r>
        <w:rPr>
          <w:color w:val="231F20"/>
          <w:w w:val="115"/>
        </w:rPr>
        <w:t>включающей:</w:t>
      </w:r>
    </w:p>
    <w:p w:rsidR="008052C0" w:rsidRDefault="008052C0" w:rsidP="008052C0">
      <w:pPr>
        <w:pStyle w:val="af1"/>
        <w:spacing w:line="252" w:lineRule="auto"/>
        <w:ind w:left="343" w:right="115" w:hanging="142"/>
      </w:pPr>
      <w:r>
        <w:rPr>
          <w:rFonts w:ascii="Trebuchet MS" w:hAnsi="Trebuchet MS"/>
          <w:color w:val="231F20"/>
          <w:w w:val="120"/>
          <w:position w:val="1"/>
          <w:sz w:val="14"/>
        </w:rPr>
        <w:t xml:space="preserve">6 </w:t>
      </w:r>
      <w:r>
        <w:rPr>
          <w:color w:val="231F20"/>
          <w:w w:val="120"/>
        </w:rPr>
        <w:t>анализ имеющихся условий и ресурсов реализации образо-</w:t>
      </w:r>
      <w:r>
        <w:rPr>
          <w:color w:val="231F20"/>
          <w:spacing w:val="1"/>
          <w:w w:val="120"/>
        </w:rPr>
        <w:t xml:space="preserve"> </w:t>
      </w:r>
      <w:r>
        <w:rPr>
          <w:color w:val="231F20"/>
          <w:w w:val="120"/>
        </w:rPr>
        <w:t>вательной</w:t>
      </w:r>
      <w:r>
        <w:rPr>
          <w:color w:val="231F20"/>
          <w:spacing w:val="-1"/>
          <w:w w:val="120"/>
        </w:rPr>
        <w:t xml:space="preserve"> </w:t>
      </w:r>
      <w:r>
        <w:rPr>
          <w:color w:val="231F20"/>
          <w:w w:val="120"/>
        </w:rPr>
        <w:t>программы начального общего</w:t>
      </w:r>
      <w:r>
        <w:rPr>
          <w:color w:val="231F20"/>
          <w:spacing w:val="-1"/>
          <w:w w:val="120"/>
        </w:rPr>
        <w:t xml:space="preserve"> </w:t>
      </w:r>
      <w:r>
        <w:rPr>
          <w:color w:val="231F20"/>
          <w:w w:val="120"/>
        </w:rPr>
        <w:t>образования;</w:t>
      </w:r>
    </w:p>
    <w:p w:rsidR="008052C0" w:rsidRDefault="008052C0" w:rsidP="008052C0">
      <w:pPr>
        <w:pStyle w:val="af1"/>
        <w:spacing w:line="252" w:lineRule="auto"/>
        <w:ind w:left="343" w:right="115" w:hanging="142"/>
      </w:pPr>
      <w:r>
        <w:rPr>
          <w:rFonts w:ascii="Trebuchet MS" w:hAnsi="Trebuchet MS"/>
          <w:color w:val="231F20"/>
          <w:w w:val="115"/>
          <w:position w:val="1"/>
          <w:sz w:val="14"/>
        </w:rPr>
        <w:lastRenderedPageBreak/>
        <w:t xml:space="preserve">6 </w:t>
      </w:r>
      <w:r>
        <w:rPr>
          <w:color w:val="231F20"/>
          <w:w w:val="115"/>
        </w:rPr>
        <w:t>установление степени соответствия условий и ресурсов обра-</w:t>
      </w:r>
      <w:r>
        <w:rPr>
          <w:color w:val="231F20"/>
          <w:spacing w:val="1"/>
          <w:w w:val="115"/>
        </w:rPr>
        <w:t xml:space="preserve"> </w:t>
      </w:r>
      <w:r>
        <w:rPr>
          <w:color w:val="231F20"/>
          <w:w w:val="115"/>
        </w:rPr>
        <w:t>зовательной</w:t>
      </w:r>
      <w:r>
        <w:rPr>
          <w:color w:val="231F20"/>
          <w:spacing w:val="16"/>
          <w:w w:val="115"/>
        </w:rPr>
        <w:t xml:space="preserve"> </w:t>
      </w:r>
      <w:r>
        <w:rPr>
          <w:color w:val="231F20"/>
          <w:w w:val="115"/>
        </w:rPr>
        <w:t>организации</w:t>
      </w:r>
      <w:r>
        <w:rPr>
          <w:color w:val="231F20"/>
          <w:spacing w:val="17"/>
          <w:w w:val="115"/>
        </w:rPr>
        <w:t xml:space="preserve"> </w:t>
      </w:r>
      <w:r>
        <w:rPr>
          <w:color w:val="231F20"/>
          <w:w w:val="115"/>
        </w:rPr>
        <w:t>требованиям</w:t>
      </w:r>
      <w:r>
        <w:rPr>
          <w:color w:val="231F20"/>
          <w:spacing w:val="16"/>
          <w:w w:val="115"/>
        </w:rPr>
        <w:t xml:space="preserve"> </w:t>
      </w:r>
      <w:r>
        <w:rPr>
          <w:color w:val="231F20"/>
          <w:w w:val="115"/>
        </w:rPr>
        <w:t>ФГОС,</w:t>
      </w:r>
      <w:r>
        <w:rPr>
          <w:color w:val="231F20"/>
          <w:spacing w:val="17"/>
          <w:w w:val="115"/>
        </w:rPr>
        <w:t xml:space="preserve"> </w:t>
      </w:r>
      <w:r>
        <w:rPr>
          <w:color w:val="231F20"/>
          <w:w w:val="115"/>
        </w:rPr>
        <w:t>а</w:t>
      </w:r>
      <w:r>
        <w:rPr>
          <w:color w:val="231F20"/>
          <w:spacing w:val="16"/>
          <w:w w:val="115"/>
        </w:rPr>
        <w:t xml:space="preserve"> </w:t>
      </w:r>
      <w:r>
        <w:rPr>
          <w:color w:val="231F20"/>
          <w:w w:val="115"/>
        </w:rPr>
        <w:t>также</w:t>
      </w:r>
      <w:r>
        <w:rPr>
          <w:color w:val="231F20"/>
          <w:spacing w:val="17"/>
          <w:w w:val="115"/>
        </w:rPr>
        <w:t xml:space="preserve"> </w:t>
      </w:r>
      <w:r>
        <w:rPr>
          <w:color w:val="231F20"/>
          <w:w w:val="115"/>
        </w:rPr>
        <w:t>целям</w:t>
      </w:r>
      <w:r>
        <w:rPr>
          <w:color w:val="231F20"/>
          <w:spacing w:val="-55"/>
          <w:w w:val="115"/>
        </w:rPr>
        <w:t xml:space="preserve"> </w:t>
      </w:r>
      <w:r>
        <w:rPr>
          <w:color w:val="231F20"/>
          <w:w w:val="115"/>
        </w:rPr>
        <w:t>и</w:t>
      </w:r>
      <w:r>
        <w:rPr>
          <w:color w:val="231F20"/>
          <w:spacing w:val="42"/>
          <w:w w:val="115"/>
        </w:rPr>
        <w:t xml:space="preserve"> </w:t>
      </w:r>
      <w:r>
        <w:rPr>
          <w:color w:val="231F20"/>
          <w:w w:val="115"/>
        </w:rPr>
        <w:t>задачам</w:t>
      </w:r>
      <w:r>
        <w:rPr>
          <w:color w:val="231F20"/>
          <w:spacing w:val="42"/>
          <w:w w:val="115"/>
        </w:rPr>
        <w:t xml:space="preserve"> </w:t>
      </w:r>
      <w:r>
        <w:rPr>
          <w:color w:val="231F20"/>
          <w:w w:val="115"/>
        </w:rPr>
        <w:t>образовательной</w:t>
      </w:r>
      <w:r>
        <w:rPr>
          <w:color w:val="231F20"/>
          <w:spacing w:val="42"/>
          <w:w w:val="115"/>
        </w:rPr>
        <w:t xml:space="preserve"> </w:t>
      </w:r>
      <w:r>
        <w:rPr>
          <w:color w:val="231F20"/>
          <w:w w:val="115"/>
        </w:rPr>
        <w:t>программы</w:t>
      </w:r>
      <w:r>
        <w:rPr>
          <w:color w:val="231F20"/>
          <w:spacing w:val="43"/>
          <w:w w:val="115"/>
        </w:rPr>
        <w:t xml:space="preserve"> </w:t>
      </w:r>
      <w:r>
        <w:rPr>
          <w:color w:val="231F20"/>
          <w:w w:val="115"/>
        </w:rPr>
        <w:t>образовательной</w:t>
      </w:r>
      <w:r>
        <w:rPr>
          <w:color w:val="231F20"/>
          <w:spacing w:val="42"/>
          <w:w w:val="115"/>
        </w:rPr>
        <w:t xml:space="preserve"> </w:t>
      </w:r>
      <w:r>
        <w:rPr>
          <w:color w:val="231F20"/>
          <w:w w:val="115"/>
        </w:rPr>
        <w:t>ор-ганизации,</w:t>
      </w:r>
      <w:r>
        <w:rPr>
          <w:color w:val="231F20"/>
          <w:spacing w:val="1"/>
          <w:w w:val="115"/>
        </w:rPr>
        <w:t xml:space="preserve"> </w:t>
      </w:r>
      <w:r>
        <w:rPr>
          <w:color w:val="231F20"/>
          <w:w w:val="115"/>
        </w:rPr>
        <w:t>сформированным</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потребностей</w:t>
      </w:r>
      <w:r>
        <w:rPr>
          <w:color w:val="231F20"/>
          <w:spacing w:val="1"/>
          <w:w w:val="115"/>
        </w:rPr>
        <w:t xml:space="preserve"> </w:t>
      </w:r>
      <w:r>
        <w:rPr>
          <w:color w:val="231F20"/>
          <w:w w:val="115"/>
        </w:rPr>
        <w:t>всех</w:t>
      </w:r>
      <w:r>
        <w:rPr>
          <w:color w:val="231F20"/>
          <w:spacing w:val="1"/>
          <w:w w:val="115"/>
        </w:rPr>
        <w:t xml:space="preserve"> </w:t>
      </w:r>
      <w:r>
        <w:rPr>
          <w:color w:val="231F20"/>
          <w:w w:val="115"/>
        </w:rPr>
        <w:t>участников</w:t>
      </w:r>
      <w:r>
        <w:rPr>
          <w:color w:val="231F20"/>
          <w:spacing w:val="17"/>
          <w:w w:val="115"/>
        </w:rPr>
        <w:t xml:space="preserve"> </w:t>
      </w:r>
      <w:r>
        <w:rPr>
          <w:color w:val="231F20"/>
          <w:w w:val="115"/>
        </w:rPr>
        <w:t>образовательной</w:t>
      </w:r>
      <w:r>
        <w:rPr>
          <w:color w:val="231F20"/>
          <w:spacing w:val="17"/>
          <w:w w:val="115"/>
        </w:rPr>
        <w:t xml:space="preserve"> </w:t>
      </w:r>
      <w:r>
        <w:rPr>
          <w:color w:val="231F20"/>
          <w:w w:val="115"/>
        </w:rPr>
        <w:t>деятельности;</w:t>
      </w:r>
    </w:p>
    <w:p w:rsidR="008052C0" w:rsidRDefault="008052C0" w:rsidP="008052C0">
      <w:pPr>
        <w:pStyle w:val="af1"/>
        <w:spacing w:before="2" w:line="247" w:lineRule="auto"/>
        <w:ind w:left="343" w:right="115" w:hanging="142"/>
      </w:pPr>
      <w:r>
        <w:rPr>
          <w:rFonts w:ascii="Trebuchet MS" w:hAnsi="Trebuchet MS"/>
          <w:color w:val="231F20"/>
          <w:w w:val="115"/>
          <w:position w:val="1"/>
          <w:sz w:val="14"/>
        </w:rPr>
        <w:t xml:space="preserve">6 </w:t>
      </w:r>
      <w:r>
        <w:rPr>
          <w:color w:val="231F20"/>
          <w:w w:val="115"/>
        </w:rPr>
        <w:t>выявление проблемных зон и установление необходимых из-</w:t>
      </w:r>
      <w:r>
        <w:rPr>
          <w:color w:val="231F20"/>
          <w:spacing w:val="1"/>
          <w:w w:val="115"/>
        </w:rPr>
        <w:t xml:space="preserve"> </w:t>
      </w:r>
      <w:r>
        <w:rPr>
          <w:color w:val="231F20"/>
          <w:w w:val="115"/>
        </w:rPr>
        <w:t>менений в имеющихся условиях для приведения их в соот-</w:t>
      </w:r>
      <w:r>
        <w:rPr>
          <w:color w:val="231F20"/>
          <w:spacing w:val="1"/>
          <w:w w:val="115"/>
        </w:rPr>
        <w:t xml:space="preserve"> </w:t>
      </w:r>
      <w:r>
        <w:rPr>
          <w:color w:val="231F20"/>
          <w:w w:val="115"/>
        </w:rPr>
        <w:t>ветствие</w:t>
      </w:r>
      <w:r>
        <w:rPr>
          <w:color w:val="231F20"/>
          <w:spacing w:val="14"/>
          <w:w w:val="115"/>
        </w:rPr>
        <w:t xml:space="preserve"> </w:t>
      </w:r>
      <w:r>
        <w:rPr>
          <w:color w:val="231F20"/>
          <w:w w:val="115"/>
        </w:rPr>
        <w:t>с</w:t>
      </w:r>
      <w:r>
        <w:rPr>
          <w:color w:val="231F20"/>
          <w:spacing w:val="14"/>
          <w:w w:val="115"/>
        </w:rPr>
        <w:t xml:space="preserve"> </w:t>
      </w:r>
      <w:r>
        <w:rPr>
          <w:color w:val="231F20"/>
          <w:w w:val="115"/>
        </w:rPr>
        <w:t>требованиями</w:t>
      </w:r>
      <w:r>
        <w:rPr>
          <w:color w:val="231F20"/>
          <w:spacing w:val="15"/>
          <w:w w:val="115"/>
        </w:rPr>
        <w:t xml:space="preserve"> </w:t>
      </w:r>
      <w:r>
        <w:rPr>
          <w:color w:val="231F20"/>
          <w:w w:val="115"/>
        </w:rPr>
        <w:t>ФГОС;</w:t>
      </w:r>
    </w:p>
    <w:p w:rsidR="008052C0" w:rsidRDefault="008052C0" w:rsidP="008052C0">
      <w:pPr>
        <w:pStyle w:val="af1"/>
        <w:spacing w:before="2" w:line="247" w:lineRule="auto"/>
        <w:ind w:left="343" w:right="114" w:hanging="142"/>
      </w:pPr>
      <w:r>
        <w:rPr>
          <w:rFonts w:ascii="Trebuchet MS" w:hAnsi="Trebuchet MS"/>
          <w:color w:val="231F20"/>
          <w:w w:val="115"/>
          <w:position w:val="1"/>
          <w:sz w:val="14"/>
        </w:rPr>
        <w:t xml:space="preserve">6 </w:t>
      </w:r>
      <w:r>
        <w:rPr>
          <w:color w:val="231F20"/>
          <w:w w:val="115"/>
        </w:rPr>
        <w:t>разработку</w:t>
      </w:r>
      <w:r>
        <w:rPr>
          <w:color w:val="231F20"/>
          <w:spacing w:val="1"/>
          <w:w w:val="115"/>
        </w:rPr>
        <w:t xml:space="preserve"> </w:t>
      </w:r>
      <w:r>
        <w:rPr>
          <w:color w:val="231F20"/>
          <w:w w:val="115"/>
        </w:rPr>
        <w:t>механизмов</w:t>
      </w:r>
      <w:r>
        <w:rPr>
          <w:color w:val="231F20"/>
          <w:spacing w:val="1"/>
          <w:w w:val="115"/>
        </w:rPr>
        <w:t xml:space="preserve"> </w:t>
      </w:r>
      <w:r>
        <w:rPr>
          <w:color w:val="231F20"/>
          <w:w w:val="115"/>
        </w:rPr>
        <w:t>достижения</w:t>
      </w:r>
      <w:r>
        <w:rPr>
          <w:color w:val="231F20"/>
          <w:spacing w:val="1"/>
          <w:w w:val="115"/>
        </w:rPr>
        <w:t xml:space="preserve"> </w:t>
      </w:r>
      <w:r>
        <w:rPr>
          <w:color w:val="231F20"/>
          <w:w w:val="115"/>
        </w:rPr>
        <w:t>целевых</w:t>
      </w:r>
      <w:r>
        <w:rPr>
          <w:color w:val="231F20"/>
          <w:spacing w:val="1"/>
          <w:w w:val="115"/>
        </w:rPr>
        <w:t xml:space="preserve"> </w:t>
      </w:r>
      <w:r>
        <w:rPr>
          <w:color w:val="231F20"/>
          <w:w w:val="115"/>
        </w:rPr>
        <w:t>ориентиров</w:t>
      </w:r>
      <w:r>
        <w:rPr>
          <w:color w:val="231F20"/>
          <w:spacing w:val="1"/>
          <w:w w:val="115"/>
        </w:rPr>
        <w:t xml:space="preserve"> </w:t>
      </w:r>
      <w:r>
        <w:rPr>
          <w:color w:val="231F20"/>
          <w:w w:val="115"/>
        </w:rPr>
        <w:t>в</w:t>
      </w:r>
      <w:r>
        <w:rPr>
          <w:color w:val="231F20"/>
          <w:spacing w:val="1"/>
          <w:w w:val="115"/>
        </w:rPr>
        <w:t xml:space="preserve"> </w:t>
      </w:r>
      <w:r>
        <w:rPr>
          <w:color w:val="231F20"/>
          <w:w w:val="115"/>
        </w:rPr>
        <w:t>системе условий для реализации требований ФГОС с привле-</w:t>
      </w:r>
      <w:r>
        <w:rPr>
          <w:color w:val="231F20"/>
          <w:spacing w:val="1"/>
          <w:w w:val="115"/>
        </w:rPr>
        <w:t xml:space="preserve"> </w:t>
      </w:r>
      <w:r>
        <w:rPr>
          <w:color w:val="231F20"/>
          <w:w w:val="115"/>
        </w:rPr>
        <w:t>чением всех участников образовательной деятельности и воз-</w:t>
      </w:r>
      <w:r>
        <w:rPr>
          <w:color w:val="231F20"/>
          <w:spacing w:val="1"/>
          <w:w w:val="115"/>
        </w:rPr>
        <w:t xml:space="preserve"> </w:t>
      </w:r>
      <w:r>
        <w:rPr>
          <w:color w:val="231F20"/>
          <w:w w:val="115"/>
        </w:rPr>
        <w:t>можных</w:t>
      </w:r>
      <w:r>
        <w:rPr>
          <w:color w:val="231F20"/>
          <w:spacing w:val="15"/>
          <w:w w:val="115"/>
        </w:rPr>
        <w:t xml:space="preserve"> </w:t>
      </w:r>
      <w:r>
        <w:rPr>
          <w:color w:val="231F20"/>
          <w:w w:val="115"/>
        </w:rPr>
        <w:t>партнёров;</w:t>
      </w:r>
    </w:p>
    <w:p w:rsidR="008052C0" w:rsidRDefault="008052C0" w:rsidP="008052C0">
      <w:pPr>
        <w:pStyle w:val="af1"/>
        <w:spacing w:before="4" w:line="247" w:lineRule="auto"/>
        <w:ind w:left="343" w:right="115" w:hanging="142"/>
      </w:pPr>
      <w:r>
        <w:rPr>
          <w:rFonts w:ascii="Trebuchet MS" w:hAnsi="Trebuchet MS"/>
          <w:color w:val="231F20"/>
          <w:w w:val="115"/>
          <w:position w:val="1"/>
          <w:sz w:val="14"/>
        </w:rPr>
        <w:t xml:space="preserve">6 </w:t>
      </w:r>
      <w:r>
        <w:rPr>
          <w:color w:val="231F20"/>
          <w:w w:val="115"/>
        </w:rPr>
        <w:t>разработку сетевого графика (дорожной карты) создания не-</w:t>
      </w:r>
      <w:r>
        <w:rPr>
          <w:color w:val="231F20"/>
          <w:spacing w:val="1"/>
          <w:w w:val="115"/>
        </w:rPr>
        <w:t xml:space="preserve"> </w:t>
      </w:r>
      <w:r>
        <w:rPr>
          <w:color w:val="231F20"/>
          <w:w w:val="115"/>
        </w:rPr>
        <w:t>обходимой</w:t>
      </w:r>
      <w:r>
        <w:rPr>
          <w:color w:val="231F20"/>
          <w:spacing w:val="1"/>
          <w:w w:val="115"/>
        </w:rPr>
        <w:t xml:space="preserve"> </w:t>
      </w:r>
      <w:r>
        <w:rPr>
          <w:color w:val="231F20"/>
          <w:w w:val="115"/>
        </w:rPr>
        <w:t>системы</w:t>
      </w:r>
      <w:r>
        <w:rPr>
          <w:color w:val="231F20"/>
          <w:spacing w:val="1"/>
          <w:w w:val="115"/>
        </w:rPr>
        <w:t xml:space="preserve"> </w:t>
      </w:r>
      <w:r>
        <w:rPr>
          <w:color w:val="231F20"/>
          <w:w w:val="115"/>
        </w:rPr>
        <w:t>условий</w:t>
      </w:r>
      <w:r>
        <w:rPr>
          <w:color w:val="231F20"/>
          <w:spacing w:val="1"/>
          <w:w w:val="115"/>
        </w:rPr>
        <w:t xml:space="preserve"> </w:t>
      </w:r>
      <w:r>
        <w:rPr>
          <w:color w:val="231F20"/>
          <w:w w:val="115"/>
        </w:rPr>
        <w:t>для</w:t>
      </w:r>
      <w:r>
        <w:rPr>
          <w:color w:val="231F20"/>
          <w:spacing w:val="1"/>
          <w:w w:val="115"/>
        </w:rPr>
        <w:t xml:space="preserve"> </w:t>
      </w:r>
      <w:r>
        <w:rPr>
          <w:color w:val="231F20"/>
          <w:w w:val="115"/>
        </w:rPr>
        <w:t>реализации</w:t>
      </w:r>
      <w:r>
        <w:rPr>
          <w:color w:val="231F20"/>
          <w:spacing w:val="1"/>
          <w:w w:val="115"/>
        </w:rPr>
        <w:t xml:space="preserve"> </w:t>
      </w:r>
      <w:r>
        <w:rPr>
          <w:color w:val="231F20"/>
          <w:w w:val="115"/>
        </w:rPr>
        <w:t>требований</w:t>
      </w:r>
      <w:r>
        <w:rPr>
          <w:color w:val="231F20"/>
          <w:spacing w:val="1"/>
          <w:w w:val="115"/>
        </w:rPr>
        <w:t xml:space="preserve"> </w:t>
      </w:r>
      <w:r>
        <w:rPr>
          <w:color w:val="231F20"/>
          <w:w w:val="115"/>
        </w:rPr>
        <w:t>ФГОС;</w:t>
      </w:r>
    </w:p>
    <w:p w:rsidR="008052C0" w:rsidRDefault="008052C0" w:rsidP="008052C0">
      <w:pPr>
        <w:pStyle w:val="af1"/>
        <w:spacing w:before="2" w:line="247" w:lineRule="auto"/>
        <w:ind w:left="343" w:right="114" w:hanging="142"/>
      </w:pPr>
      <w:r>
        <w:rPr>
          <w:rFonts w:ascii="Trebuchet MS" w:hAnsi="Trebuchet MS"/>
          <w:color w:val="231F20"/>
          <w:w w:val="120"/>
          <w:position w:val="1"/>
          <w:sz w:val="14"/>
        </w:rPr>
        <w:t xml:space="preserve">6 </w:t>
      </w:r>
      <w:r>
        <w:rPr>
          <w:color w:val="231F20"/>
          <w:w w:val="120"/>
        </w:rPr>
        <w:t>разработку механизмов мониторинга, оценки и коррекции</w:t>
      </w:r>
      <w:r>
        <w:rPr>
          <w:color w:val="231F20"/>
          <w:spacing w:val="1"/>
          <w:w w:val="120"/>
        </w:rPr>
        <w:t xml:space="preserve"> </w:t>
      </w:r>
      <w:r>
        <w:rPr>
          <w:color w:val="231F20"/>
          <w:w w:val="120"/>
        </w:rPr>
        <w:t>реализации промежуточных этапов сетевого графика (до-</w:t>
      </w:r>
      <w:r>
        <w:rPr>
          <w:color w:val="231F20"/>
          <w:spacing w:val="1"/>
          <w:w w:val="120"/>
        </w:rPr>
        <w:t xml:space="preserve"> </w:t>
      </w:r>
      <w:r>
        <w:rPr>
          <w:color w:val="231F20"/>
          <w:w w:val="120"/>
        </w:rPr>
        <w:t>рожной</w:t>
      </w:r>
      <w:r>
        <w:rPr>
          <w:color w:val="231F20"/>
          <w:spacing w:val="12"/>
          <w:w w:val="120"/>
        </w:rPr>
        <w:t xml:space="preserve"> </w:t>
      </w:r>
      <w:r>
        <w:rPr>
          <w:color w:val="231F20"/>
          <w:w w:val="120"/>
        </w:rPr>
        <w:t>карты).</w:t>
      </w:r>
    </w:p>
    <w:p w:rsidR="008052C0" w:rsidRDefault="008052C0" w:rsidP="008052C0">
      <w:pPr>
        <w:pStyle w:val="af1"/>
        <w:spacing w:before="3" w:line="247" w:lineRule="auto"/>
        <w:ind w:left="117" w:right="115"/>
      </w:pPr>
      <w:r>
        <w:rPr>
          <w:color w:val="231F20"/>
          <w:w w:val="115"/>
        </w:rPr>
        <w:t>Модель сетевого графика (дорожной карты) по формирова-</w:t>
      </w:r>
      <w:r>
        <w:rPr>
          <w:color w:val="231F20"/>
          <w:spacing w:val="1"/>
          <w:w w:val="115"/>
        </w:rPr>
        <w:t xml:space="preserve"> </w:t>
      </w:r>
      <w:r>
        <w:rPr>
          <w:color w:val="231F20"/>
          <w:w w:val="115"/>
        </w:rPr>
        <w:t>нию необходимой системы условий реализации образователь-</w:t>
      </w:r>
      <w:r>
        <w:rPr>
          <w:color w:val="231F20"/>
          <w:spacing w:val="1"/>
          <w:w w:val="115"/>
        </w:rPr>
        <w:t xml:space="preserve"> </w:t>
      </w:r>
      <w:r>
        <w:rPr>
          <w:color w:val="231F20"/>
          <w:w w:val="115"/>
        </w:rPr>
        <w:t>ной программы может быть разработана, например, по следу-</w:t>
      </w:r>
      <w:r>
        <w:rPr>
          <w:color w:val="231F20"/>
          <w:spacing w:val="1"/>
          <w:w w:val="115"/>
        </w:rPr>
        <w:t xml:space="preserve"> </w:t>
      </w:r>
      <w:r>
        <w:rPr>
          <w:color w:val="231F20"/>
          <w:w w:val="115"/>
        </w:rPr>
        <w:t>ющей</w:t>
      </w:r>
      <w:r>
        <w:rPr>
          <w:color w:val="231F20"/>
          <w:spacing w:val="14"/>
          <w:w w:val="115"/>
        </w:rPr>
        <w:t xml:space="preserve"> </w:t>
      </w:r>
      <w:r>
        <w:rPr>
          <w:color w:val="231F20"/>
          <w:w w:val="115"/>
        </w:rPr>
        <w:t>форме:</w:t>
      </w:r>
    </w:p>
    <w:tbl>
      <w:tblPr>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871"/>
        <w:gridCol w:w="3165"/>
        <w:gridCol w:w="1304"/>
      </w:tblGrid>
      <w:tr w:rsidR="008052C0" w:rsidTr="008052C0">
        <w:trPr>
          <w:trHeight w:val="553"/>
        </w:trPr>
        <w:tc>
          <w:tcPr>
            <w:tcW w:w="187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8" w:line="228" w:lineRule="auto"/>
              <w:ind w:left="329" w:right="302" w:hanging="2"/>
              <w:rPr>
                <w:rFonts w:ascii="Cambria" w:hAnsi="Cambria"/>
                <w:b/>
                <w:sz w:val="18"/>
                <w:lang w:val="en-US"/>
              </w:rPr>
            </w:pPr>
            <w:r>
              <w:rPr>
                <w:rFonts w:ascii="Cambria" w:hAnsi="Cambria"/>
                <w:b/>
                <w:color w:val="231F20"/>
                <w:spacing w:val="-1"/>
                <w:w w:val="105"/>
                <w:sz w:val="18"/>
                <w:lang w:val="en-US"/>
              </w:rPr>
              <w:t>Направление</w:t>
            </w:r>
            <w:r>
              <w:rPr>
                <w:rFonts w:ascii="Cambria" w:hAnsi="Cambria"/>
                <w:b/>
                <w:color w:val="231F20"/>
                <w:spacing w:val="-39"/>
                <w:w w:val="105"/>
                <w:sz w:val="18"/>
                <w:lang w:val="en-US"/>
              </w:rPr>
              <w:t xml:space="preserve"> </w:t>
            </w:r>
            <w:r>
              <w:rPr>
                <w:rFonts w:ascii="Cambria" w:hAnsi="Cambria"/>
                <w:b/>
                <w:color w:val="231F20"/>
                <w:sz w:val="18"/>
                <w:lang w:val="en-US"/>
              </w:rPr>
              <w:t>мероприятий</w:t>
            </w:r>
          </w:p>
        </w:tc>
        <w:tc>
          <w:tcPr>
            <w:tcW w:w="3165"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159"/>
              <w:ind w:left="959"/>
              <w:rPr>
                <w:rFonts w:ascii="Cambria" w:hAnsi="Cambria"/>
                <w:b/>
                <w:sz w:val="18"/>
                <w:lang w:val="en-US"/>
              </w:rPr>
            </w:pPr>
            <w:r>
              <w:rPr>
                <w:rFonts w:ascii="Cambria" w:hAnsi="Cambria"/>
                <w:b/>
                <w:color w:val="231F20"/>
                <w:w w:val="105"/>
                <w:sz w:val="18"/>
                <w:lang w:val="en-US"/>
              </w:rPr>
              <w:t>Мероприятия</w:t>
            </w:r>
          </w:p>
        </w:tc>
        <w:tc>
          <w:tcPr>
            <w:tcW w:w="130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8" w:line="228" w:lineRule="auto"/>
              <w:ind w:left="113" w:firstLine="259"/>
              <w:rPr>
                <w:rFonts w:ascii="Cambria" w:hAnsi="Cambria"/>
                <w:b/>
                <w:sz w:val="18"/>
                <w:lang w:val="en-US"/>
              </w:rPr>
            </w:pPr>
            <w:r>
              <w:rPr>
                <w:rFonts w:ascii="Cambria" w:hAnsi="Cambria"/>
                <w:b/>
                <w:color w:val="231F20"/>
                <w:w w:val="105"/>
                <w:sz w:val="18"/>
                <w:lang w:val="en-US"/>
              </w:rPr>
              <w:t>Сроки</w:t>
            </w:r>
            <w:r>
              <w:rPr>
                <w:rFonts w:ascii="Cambria" w:hAnsi="Cambria"/>
                <w:b/>
                <w:color w:val="231F20"/>
                <w:spacing w:val="1"/>
                <w:w w:val="105"/>
                <w:sz w:val="18"/>
                <w:lang w:val="en-US"/>
              </w:rPr>
              <w:t xml:space="preserve"> </w:t>
            </w:r>
            <w:r>
              <w:rPr>
                <w:rFonts w:ascii="Cambria" w:hAnsi="Cambria"/>
                <w:b/>
                <w:color w:val="231F20"/>
                <w:sz w:val="18"/>
                <w:lang w:val="en-US"/>
              </w:rPr>
              <w:t>реализации</w:t>
            </w:r>
          </w:p>
        </w:tc>
      </w:tr>
      <w:tr w:rsidR="008052C0" w:rsidTr="008052C0">
        <w:trPr>
          <w:trHeight w:val="265"/>
        </w:trPr>
        <w:tc>
          <w:tcPr>
            <w:tcW w:w="1871" w:type="dxa"/>
            <w:tcBorders>
              <w:top w:val="single" w:sz="4" w:space="0" w:color="231F20"/>
              <w:left w:val="single" w:sz="4" w:space="0" w:color="231F20"/>
              <w:bottom w:val="nil"/>
              <w:right w:val="single" w:sz="4" w:space="0" w:color="231F20"/>
            </w:tcBorders>
            <w:hideMark/>
          </w:tcPr>
          <w:p w:rsidR="008052C0" w:rsidRDefault="008052C0">
            <w:pPr>
              <w:pStyle w:val="TableParagraph"/>
              <w:spacing w:before="62" w:line="183" w:lineRule="exact"/>
              <w:ind w:left="113"/>
              <w:rPr>
                <w:sz w:val="18"/>
                <w:lang w:val="en-US"/>
              </w:rPr>
            </w:pPr>
            <w:r>
              <w:rPr>
                <w:color w:val="231F20"/>
                <w:w w:val="120"/>
                <w:sz w:val="18"/>
                <w:lang w:val="en-US"/>
              </w:rPr>
              <w:t>I.</w:t>
            </w:r>
            <w:r>
              <w:rPr>
                <w:color w:val="231F20"/>
                <w:spacing w:val="17"/>
                <w:w w:val="120"/>
                <w:sz w:val="18"/>
                <w:lang w:val="en-US"/>
              </w:rPr>
              <w:t xml:space="preserve"> </w:t>
            </w:r>
            <w:r>
              <w:rPr>
                <w:color w:val="231F20"/>
                <w:w w:val="120"/>
                <w:sz w:val="18"/>
                <w:lang w:val="en-US"/>
              </w:rPr>
              <w:t>Нормативное</w:t>
            </w:r>
          </w:p>
        </w:tc>
        <w:tc>
          <w:tcPr>
            <w:tcW w:w="3165" w:type="dxa"/>
            <w:tcBorders>
              <w:top w:val="single" w:sz="4" w:space="0" w:color="231F20"/>
              <w:left w:val="single" w:sz="4" w:space="0" w:color="231F20"/>
              <w:bottom w:val="nil"/>
              <w:right w:val="single" w:sz="4" w:space="0" w:color="231F20"/>
            </w:tcBorders>
            <w:hideMark/>
          </w:tcPr>
          <w:p w:rsidR="008052C0" w:rsidRDefault="008052C0">
            <w:pPr>
              <w:pStyle w:val="TableParagraph"/>
              <w:spacing w:before="62" w:line="183" w:lineRule="exact"/>
              <w:ind w:left="113"/>
              <w:rPr>
                <w:sz w:val="18"/>
                <w:lang w:val="en-US"/>
              </w:rPr>
            </w:pPr>
            <w:r>
              <w:rPr>
                <w:color w:val="231F20"/>
                <w:w w:val="120"/>
                <w:sz w:val="18"/>
                <w:lang w:val="en-US"/>
              </w:rPr>
              <w:t>1.</w:t>
            </w:r>
            <w:r>
              <w:rPr>
                <w:color w:val="231F20"/>
                <w:spacing w:val="29"/>
                <w:w w:val="120"/>
                <w:sz w:val="18"/>
                <w:lang w:val="en-US"/>
              </w:rPr>
              <w:t xml:space="preserve"> </w:t>
            </w:r>
            <w:r>
              <w:rPr>
                <w:color w:val="231F20"/>
                <w:w w:val="120"/>
                <w:sz w:val="18"/>
                <w:lang w:val="en-US"/>
              </w:rPr>
              <w:t>Наличие</w:t>
            </w:r>
            <w:r>
              <w:rPr>
                <w:color w:val="231F20"/>
                <w:spacing w:val="5"/>
                <w:w w:val="120"/>
                <w:sz w:val="18"/>
                <w:lang w:val="en-US"/>
              </w:rPr>
              <w:t xml:space="preserve"> </w:t>
            </w:r>
            <w:r>
              <w:rPr>
                <w:color w:val="231F20"/>
                <w:w w:val="120"/>
                <w:sz w:val="18"/>
                <w:lang w:val="en-US"/>
              </w:rPr>
              <w:t>решения</w:t>
            </w:r>
            <w:r>
              <w:rPr>
                <w:color w:val="231F20"/>
                <w:spacing w:val="5"/>
                <w:w w:val="120"/>
                <w:sz w:val="18"/>
                <w:lang w:val="en-US"/>
              </w:rPr>
              <w:t xml:space="preserve"> </w:t>
            </w:r>
            <w:r>
              <w:rPr>
                <w:color w:val="231F20"/>
                <w:w w:val="120"/>
                <w:sz w:val="18"/>
                <w:lang w:val="en-US"/>
              </w:rPr>
              <w:t>органа</w:t>
            </w:r>
          </w:p>
        </w:tc>
        <w:tc>
          <w:tcPr>
            <w:tcW w:w="1304" w:type="dxa"/>
            <w:vMerge w:val="restart"/>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192"/>
        </w:trPr>
        <w:tc>
          <w:tcPr>
            <w:tcW w:w="1871"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15"/>
                <w:sz w:val="18"/>
                <w:lang w:val="en-US"/>
              </w:rPr>
              <w:t>обеспечение</w:t>
            </w: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15"/>
                <w:sz w:val="18"/>
                <w:lang w:val="en-US"/>
              </w:rPr>
              <w:t>государственно-общественного</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2"/>
        </w:trPr>
        <w:tc>
          <w:tcPr>
            <w:tcW w:w="1871"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15"/>
                <w:sz w:val="18"/>
                <w:lang w:val="en-US"/>
              </w:rPr>
              <w:t>введения</w:t>
            </w: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20"/>
                <w:sz w:val="18"/>
                <w:lang w:val="en-US"/>
              </w:rPr>
              <w:t>управления</w:t>
            </w:r>
            <w:r>
              <w:rPr>
                <w:color w:val="231F20"/>
                <w:spacing w:val="-2"/>
                <w:w w:val="120"/>
                <w:sz w:val="18"/>
                <w:lang w:val="en-US"/>
              </w:rPr>
              <w:t xml:space="preserve"> </w:t>
            </w:r>
            <w:r>
              <w:rPr>
                <w:color w:val="231F20"/>
                <w:w w:val="120"/>
                <w:sz w:val="18"/>
                <w:lang w:val="en-US"/>
              </w:rPr>
              <w:t>(совета</w:t>
            </w:r>
            <w:r>
              <w:rPr>
                <w:color w:val="231F20"/>
                <w:spacing w:val="-1"/>
                <w:w w:val="120"/>
                <w:sz w:val="18"/>
                <w:lang w:val="en-US"/>
              </w:rPr>
              <w:t xml:space="preserve"> </w:t>
            </w:r>
            <w:r>
              <w:rPr>
                <w:color w:val="231F20"/>
                <w:w w:val="120"/>
                <w:sz w:val="18"/>
                <w:lang w:val="en-US"/>
              </w:rPr>
              <w:t>школы,</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2"/>
        </w:trPr>
        <w:tc>
          <w:tcPr>
            <w:tcW w:w="1871"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05"/>
                <w:sz w:val="18"/>
                <w:lang w:val="en-US"/>
              </w:rPr>
              <w:t>ФГОС</w:t>
            </w:r>
            <w:r>
              <w:rPr>
                <w:color w:val="231F20"/>
                <w:spacing w:val="23"/>
                <w:w w:val="105"/>
                <w:sz w:val="18"/>
                <w:lang w:val="en-US"/>
              </w:rPr>
              <w:t xml:space="preserve"> </w:t>
            </w:r>
            <w:r>
              <w:rPr>
                <w:color w:val="231F20"/>
                <w:w w:val="105"/>
                <w:sz w:val="18"/>
                <w:lang w:val="en-US"/>
              </w:rPr>
              <w:t>НОО</w:t>
            </w: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15"/>
                <w:sz w:val="18"/>
                <w:lang w:val="en-US"/>
              </w:rPr>
              <w:t>управляющего</w:t>
            </w:r>
            <w:r>
              <w:rPr>
                <w:color w:val="231F20"/>
                <w:spacing w:val="23"/>
                <w:w w:val="115"/>
                <w:sz w:val="18"/>
                <w:lang w:val="en-US"/>
              </w:rPr>
              <w:t xml:space="preserve"> </w:t>
            </w:r>
            <w:r>
              <w:rPr>
                <w:color w:val="231F20"/>
                <w:w w:val="115"/>
                <w:sz w:val="18"/>
                <w:lang w:val="en-US"/>
              </w:rPr>
              <w:t>совета,</w:t>
            </w:r>
            <w:r>
              <w:rPr>
                <w:color w:val="231F20"/>
                <w:spacing w:val="24"/>
                <w:w w:val="115"/>
                <w:sz w:val="18"/>
                <w:lang w:val="en-US"/>
              </w:rPr>
              <w:t xml:space="preserve"> </w:t>
            </w:r>
            <w:r>
              <w:rPr>
                <w:color w:val="231F20"/>
                <w:w w:val="115"/>
                <w:sz w:val="18"/>
                <w:lang w:val="en-US"/>
              </w:rPr>
              <w:t>попечи-</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1"/>
        </w:trPr>
        <w:tc>
          <w:tcPr>
            <w:tcW w:w="1871"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15"/>
                <w:sz w:val="18"/>
                <w:lang w:val="en-US"/>
              </w:rPr>
              <w:t>тельского</w:t>
            </w:r>
            <w:r>
              <w:rPr>
                <w:color w:val="231F20"/>
                <w:spacing w:val="13"/>
                <w:w w:val="115"/>
                <w:sz w:val="18"/>
                <w:lang w:val="en-US"/>
              </w:rPr>
              <w:t xml:space="preserve"> </w:t>
            </w:r>
            <w:r>
              <w:rPr>
                <w:color w:val="231F20"/>
                <w:w w:val="115"/>
                <w:sz w:val="18"/>
                <w:lang w:val="en-US"/>
              </w:rPr>
              <w:t>совета)</w:t>
            </w:r>
            <w:r>
              <w:rPr>
                <w:color w:val="231F20"/>
                <w:spacing w:val="13"/>
                <w:w w:val="115"/>
                <w:sz w:val="18"/>
                <w:lang w:val="en-US"/>
              </w:rPr>
              <w:t xml:space="preserve"> </w:t>
            </w:r>
            <w:r>
              <w:rPr>
                <w:color w:val="231F20"/>
                <w:w w:val="115"/>
                <w:sz w:val="18"/>
                <w:lang w:val="en-US"/>
              </w:rPr>
              <w:t>о</w:t>
            </w:r>
            <w:r>
              <w:rPr>
                <w:color w:val="231F20"/>
                <w:spacing w:val="13"/>
                <w:w w:val="115"/>
                <w:sz w:val="18"/>
                <w:lang w:val="en-US"/>
              </w:rPr>
              <w:t xml:space="preserve"> </w:t>
            </w:r>
            <w:r>
              <w:rPr>
                <w:color w:val="231F20"/>
                <w:w w:val="115"/>
                <w:sz w:val="18"/>
                <w:lang w:val="en-US"/>
              </w:rPr>
              <w:t>введении</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2"/>
        </w:trPr>
        <w:tc>
          <w:tcPr>
            <w:tcW w:w="1871"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15"/>
                <w:sz w:val="18"/>
                <w:lang w:val="en-US"/>
              </w:rPr>
              <w:t>в</w:t>
            </w:r>
            <w:r>
              <w:rPr>
                <w:color w:val="231F20"/>
                <w:spacing w:val="27"/>
                <w:w w:val="115"/>
                <w:sz w:val="18"/>
                <w:lang w:val="en-US"/>
              </w:rPr>
              <w:t xml:space="preserve"> </w:t>
            </w:r>
            <w:r>
              <w:rPr>
                <w:color w:val="231F20"/>
                <w:w w:val="115"/>
                <w:sz w:val="18"/>
                <w:lang w:val="en-US"/>
              </w:rPr>
              <w:t>образовательной</w:t>
            </w:r>
            <w:r>
              <w:rPr>
                <w:color w:val="231F20"/>
                <w:spacing w:val="28"/>
                <w:w w:val="115"/>
                <w:sz w:val="18"/>
                <w:lang w:val="en-US"/>
              </w:rPr>
              <w:t xml:space="preserve"> </w:t>
            </w:r>
            <w:r>
              <w:rPr>
                <w:color w:val="231F20"/>
                <w:w w:val="115"/>
                <w:sz w:val="18"/>
                <w:lang w:val="en-US"/>
              </w:rPr>
              <w:t>организации</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279"/>
        </w:trPr>
        <w:tc>
          <w:tcPr>
            <w:tcW w:w="1871" w:type="dxa"/>
            <w:tcBorders>
              <w:top w:val="nil"/>
              <w:left w:val="single" w:sz="4" w:space="0" w:color="231F20"/>
              <w:bottom w:val="nil"/>
              <w:right w:val="single" w:sz="4" w:space="0" w:color="231F20"/>
            </w:tcBorders>
          </w:tcPr>
          <w:p w:rsidR="008052C0" w:rsidRDefault="008052C0">
            <w:pPr>
              <w:pStyle w:val="TableParagraph"/>
              <w:rPr>
                <w:sz w:val="18"/>
                <w:lang w:val="en-US"/>
              </w:rPr>
            </w:pPr>
          </w:p>
        </w:tc>
        <w:tc>
          <w:tcPr>
            <w:tcW w:w="3165" w:type="dxa"/>
            <w:tcBorders>
              <w:top w:val="nil"/>
              <w:left w:val="single" w:sz="4" w:space="0" w:color="231F20"/>
              <w:bottom w:val="single" w:sz="4" w:space="0" w:color="231F20"/>
              <w:right w:val="single" w:sz="4" w:space="0" w:color="231F20"/>
            </w:tcBorders>
            <w:hideMark/>
          </w:tcPr>
          <w:p w:rsidR="008052C0" w:rsidRDefault="008052C0">
            <w:pPr>
              <w:pStyle w:val="TableParagraph"/>
              <w:spacing w:line="196" w:lineRule="exact"/>
              <w:ind w:left="113"/>
              <w:rPr>
                <w:sz w:val="18"/>
                <w:lang w:val="en-US"/>
              </w:rPr>
            </w:pPr>
            <w:r>
              <w:rPr>
                <w:color w:val="231F20"/>
                <w:w w:val="105"/>
                <w:sz w:val="18"/>
                <w:lang w:val="en-US"/>
              </w:rPr>
              <w:t>ФГОС</w:t>
            </w:r>
            <w:r>
              <w:rPr>
                <w:color w:val="231F20"/>
                <w:spacing w:val="23"/>
                <w:w w:val="105"/>
                <w:sz w:val="18"/>
                <w:lang w:val="en-US"/>
              </w:rPr>
              <w:t xml:space="preserve"> </w:t>
            </w:r>
            <w:r>
              <w:rPr>
                <w:color w:val="231F20"/>
                <w:w w:val="105"/>
                <w:sz w:val="18"/>
                <w:lang w:val="en-US"/>
              </w:rPr>
              <w:t>НОО</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265"/>
        </w:trPr>
        <w:tc>
          <w:tcPr>
            <w:tcW w:w="1871" w:type="dxa"/>
            <w:tcBorders>
              <w:top w:val="nil"/>
              <w:left w:val="single" w:sz="4" w:space="0" w:color="231F20"/>
              <w:bottom w:val="nil"/>
              <w:right w:val="single" w:sz="4" w:space="0" w:color="231F20"/>
            </w:tcBorders>
          </w:tcPr>
          <w:p w:rsidR="008052C0" w:rsidRDefault="008052C0">
            <w:pPr>
              <w:pStyle w:val="TableParagraph"/>
              <w:rPr>
                <w:sz w:val="18"/>
                <w:lang w:val="en-US"/>
              </w:rPr>
            </w:pPr>
          </w:p>
        </w:tc>
        <w:tc>
          <w:tcPr>
            <w:tcW w:w="3165" w:type="dxa"/>
            <w:tcBorders>
              <w:top w:val="single" w:sz="4" w:space="0" w:color="231F20"/>
              <w:left w:val="single" w:sz="4" w:space="0" w:color="231F20"/>
              <w:bottom w:val="nil"/>
              <w:right w:val="single" w:sz="4" w:space="0" w:color="231F20"/>
            </w:tcBorders>
            <w:hideMark/>
          </w:tcPr>
          <w:p w:rsidR="008052C0" w:rsidRDefault="008052C0">
            <w:pPr>
              <w:pStyle w:val="TableParagraph"/>
              <w:spacing w:before="62" w:line="183" w:lineRule="exact"/>
              <w:ind w:left="113"/>
              <w:rPr>
                <w:sz w:val="18"/>
                <w:lang w:val="en-US"/>
              </w:rPr>
            </w:pPr>
            <w:r>
              <w:rPr>
                <w:color w:val="231F20"/>
                <w:w w:val="120"/>
                <w:sz w:val="18"/>
                <w:lang w:val="en-US"/>
              </w:rPr>
              <w:t>2.</w:t>
            </w:r>
            <w:r>
              <w:rPr>
                <w:color w:val="231F20"/>
                <w:spacing w:val="21"/>
                <w:w w:val="120"/>
                <w:sz w:val="18"/>
                <w:lang w:val="en-US"/>
              </w:rPr>
              <w:t xml:space="preserve"> </w:t>
            </w:r>
            <w:r>
              <w:rPr>
                <w:color w:val="231F20"/>
                <w:w w:val="120"/>
                <w:sz w:val="18"/>
                <w:lang w:val="en-US"/>
              </w:rPr>
              <w:t>Разработка на основе</w:t>
            </w:r>
            <w:r>
              <w:rPr>
                <w:color w:val="231F20"/>
                <w:spacing w:val="-1"/>
                <w:w w:val="120"/>
                <w:sz w:val="18"/>
                <w:lang w:val="en-US"/>
              </w:rPr>
              <w:t xml:space="preserve"> </w:t>
            </w:r>
            <w:r>
              <w:rPr>
                <w:color w:val="231F20"/>
                <w:w w:val="120"/>
                <w:sz w:val="18"/>
                <w:lang w:val="en-US"/>
              </w:rPr>
              <w:t>про-</w:t>
            </w:r>
          </w:p>
        </w:tc>
        <w:tc>
          <w:tcPr>
            <w:tcW w:w="1304" w:type="dxa"/>
            <w:vMerge w:val="restart"/>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191"/>
        </w:trPr>
        <w:tc>
          <w:tcPr>
            <w:tcW w:w="1871"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15"/>
                <w:sz w:val="18"/>
                <w:lang w:val="en-US"/>
              </w:rPr>
              <w:t>граммы</w:t>
            </w:r>
            <w:r>
              <w:rPr>
                <w:color w:val="231F20"/>
                <w:spacing w:val="20"/>
                <w:w w:val="115"/>
                <w:sz w:val="18"/>
                <w:lang w:val="en-US"/>
              </w:rPr>
              <w:t xml:space="preserve"> </w:t>
            </w:r>
            <w:r>
              <w:rPr>
                <w:color w:val="231F20"/>
                <w:w w:val="115"/>
                <w:sz w:val="18"/>
                <w:lang w:val="en-US"/>
              </w:rPr>
              <w:t>начального</w:t>
            </w:r>
            <w:r>
              <w:rPr>
                <w:color w:val="231F20"/>
                <w:spacing w:val="20"/>
                <w:w w:val="115"/>
                <w:sz w:val="18"/>
                <w:lang w:val="en-US"/>
              </w:rPr>
              <w:t xml:space="preserve"> </w:t>
            </w:r>
            <w:r>
              <w:rPr>
                <w:color w:val="231F20"/>
                <w:w w:val="115"/>
                <w:sz w:val="18"/>
                <w:lang w:val="en-US"/>
              </w:rPr>
              <w:t>общего</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2"/>
        </w:trPr>
        <w:tc>
          <w:tcPr>
            <w:tcW w:w="1871"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15"/>
                <w:sz w:val="18"/>
                <w:lang w:val="en-US"/>
              </w:rPr>
              <w:t>образования</w:t>
            </w:r>
            <w:r>
              <w:rPr>
                <w:color w:val="231F20"/>
                <w:spacing w:val="14"/>
                <w:w w:val="115"/>
                <w:sz w:val="18"/>
                <w:lang w:val="en-US"/>
              </w:rPr>
              <w:t xml:space="preserve"> </w:t>
            </w:r>
            <w:r>
              <w:rPr>
                <w:color w:val="231F20"/>
                <w:w w:val="115"/>
                <w:sz w:val="18"/>
                <w:lang w:val="en-US"/>
              </w:rPr>
              <w:t>основной</w:t>
            </w:r>
            <w:r>
              <w:rPr>
                <w:color w:val="231F20"/>
                <w:spacing w:val="14"/>
                <w:w w:val="115"/>
                <w:sz w:val="18"/>
                <w:lang w:val="en-US"/>
              </w:rPr>
              <w:t xml:space="preserve"> </w:t>
            </w:r>
            <w:r>
              <w:rPr>
                <w:color w:val="231F20"/>
                <w:w w:val="115"/>
                <w:sz w:val="18"/>
                <w:lang w:val="en-US"/>
              </w:rPr>
              <w:t>образова-</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2"/>
        </w:trPr>
        <w:tc>
          <w:tcPr>
            <w:tcW w:w="1871"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15"/>
                <w:sz w:val="18"/>
                <w:lang w:val="en-US"/>
              </w:rPr>
              <w:t>тельной</w:t>
            </w:r>
            <w:r>
              <w:rPr>
                <w:color w:val="231F20"/>
                <w:spacing w:val="8"/>
                <w:w w:val="115"/>
                <w:sz w:val="18"/>
                <w:lang w:val="en-US"/>
              </w:rPr>
              <w:t xml:space="preserve"> </w:t>
            </w:r>
            <w:r>
              <w:rPr>
                <w:color w:val="231F20"/>
                <w:w w:val="115"/>
                <w:sz w:val="18"/>
                <w:lang w:val="en-US"/>
              </w:rPr>
              <w:t>программы</w:t>
            </w:r>
            <w:r>
              <w:rPr>
                <w:color w:val="231F20"/>
                <w:spacing w:val="8"/>
                <w:w w:val="115"/>
                <w:sz w:val="18"/>
                <w:lang w:val="en-US"/>
              </w:rPr>
              <w:t xml:space="preserve"> </w:t>
            </w:r>
            <w:r>
              <w:rPr>
                <w:color w:val="231F20"/>
                <w:w w:val="115"/>
                <w:sz w:val="18"/>
                <w:lang w:val="en-US"/>
              </w:rPr>
              <w:t>(ООП)</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279"/>
        </w:trPr>
        <w:tc>
          <w:tcPr>
            <w:tcW w:w="1871" w:type="dxa"/>
            <w:tcBorders>
              <w:top w:val="nil"/>
              <w:left w:val="single" w:sz="4" w:space="0" w:color="231F20"/>
              <w:bottom w:val="nil"/>
              <w:right w:val="single" w:sz="4" w:space="0" w:color="231F20"/>
            </w:tcBorders>
          </w:tcPr>
          <w:p w:rsidR="008052C0" w:rsidRDefault="008052C0">
            <w:pPr>
              <w:pStyle w:val="TableParagraph"/>
              <w:rPr>
                <w:sz w:val="18"/>
                <w:lang w:val="en-US"/>
              </w:rPr>
            </w:pPr>
          </w:p>
        </w:tc>
        <w:tc>
          <w:tcPr>
            <w:tcW w:w="3165" w:type="dxa"/>
            <w:tcBorders>
              <w:top w:val="nil"/>
              <w:left w:val="single" w:sz="4" w:space="0" w:color="231F20"/>
              <w:bottom w:val="single" w:sz="4" w:space="0" w:color="231F20"/>
              <w:right w:val="single" w:sz="4" w:space="0" w:color="231F20"/>
            </w:tcBorders>
            <w:hideMark/>
          </w:tcPr>
          <w:p w:rsidR="008052C0" w:rsidRDefault="008052C0">
            <w:pPr>
              <w:pStyle w:val="TableParagraph"/>
              <w:spacing w:line="196" w:lineRule="exact"/>
              <w:ind w:left="113"/>
              <w:rPr>
                <w:sz w:val="18"/>
                <w:lang w:val="en-US"/>
              </w:rPr>
            </w:pPr>
            <w:r>
              <w:rPr>
                <w:color w:val="231F20"/>
                <w:w w:val="115"/>
                <w:sz w:val="18"/>
                <w:lang w:val="en-US"/>
              </w:rPr>
              <w:t>образовательной</w:t>
            </w:r>
            <w:r>
              <w:rPr>
                <w:color w:val="231F20"/>
                <w:spacing w:val="35"/>
                <w:w w:val="115"/>
                <w:sz w:val="18"/>
                <w:lang w:val="en-US"/>
              </w:rPr>
              <w:t xml:space="preserve"> </w:t>
            </w:r>
            <w:r>
              <w:rPr>
                <w:color w:val="231F20"/>
                <w:w w:val="115"/>
                <w:sz w:val="18"/>
                <w:lang w:val="en-US"/>
              </w:rPr>
              <w:t>организации</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265"/>
        </w:trPr>
        <w:tc>
          <w:tcPr>
            <w:tcW w:w="1871" w:type="dxa"/>
            <w:tcBorders>
              <w:top w:val="nil"/>
              <w:left w:val="single" w:sz="4" w:space="0" w:color="231F20"/>
              <w:bottom w:val="nil"/>
              <w:right w:val="single" w:sz="4" w:space="0" w:color="231F20"/>
            </w:tcBorders>
          </w:tcPr>
          <w:p w:rsidR="008052C0" w:rsidRDefault="008052C0">
            <w:pPr>
              <w:pStyle w:val="TableParagraph"/>
              <w:rPr>
                <w:sz w:val="18"/>
                <w:lang w:val="en-US"/>
              </w:rPr>
            </w:pPr>
          </w:p>
        </w:tc>
        <w:tc>
          <w:tcPr>
            <w:tcW w:w="3165" w:type="dxa"/>
            <w:tcBorders>
              <w:top w:val="single" w:sz="4" w:space="0" w:color="231F20"/>
              <w:left w:val="single" w:sz="4" w:space="0" w:color="231F20"/>
              <w:bottom w:val="nil"/>
              <w:right w:val="single" w:sz="4" w:space="0" w:color="231F20"/>
            </w:tcBorders>
            <w:hideMark/>
          </w:tcPr>
          <w:p w:rsidR="008052C0" w:rsidRDefault="008052C0">
            <w:pPr>
              <w:pStyle w:val="TableParagraph"/>
              <w:spacing w:before="62" w:line="183" w:lineRule="exact"/>
              <w:ind w:left="113"/>
              <w:rPr>
                <w:sz w:val="18"/>
                <w:lang w:val="en-US"/>
              </w:rPr>
            </w:pPr>
            <w:r>
              <w:rPr>
                <w:color w:val="231F20"/>
                <w:w w:val="115"/>
                <w:sz w:val="18"/>
                <w:lang w:val="en-US"/>
              </w:rPr>
              <w:t>3.</w:t>
            </w:r>
            <w:r>
              <w:rPr>
                <w:color w:val="231F20"/>
                <w:spacing w:val="38"/>
                <w:w w:val="115"/>
                <w:sz w:val="18"/>
                <w:lang w:val="en-US"/>
              </w:rPr>
              <w:t xml:space="preserve"> </w:t>
            </w:r>
            <w:r>
              <w:rPr>
                <w:color w:val="231F20"/>
                <w:w w:val="115"/>
                <w:sz w:val="18"/>
                <w:lang w:val="en-US"/>
              </w:rPr>
              <w:t>Утверждение</w:t>
            </w:r>
            <w:r>
              <w:rPr>
                <w:color w:val="231F20"/>
                <w:spacing w:val="12"/>
                <w:w w:val="115"/>
                <w:sz w:val="18"/>
                <w:lang w:val="en-US"/>
              </w:rPr>
              <w:t xml:space="preserve"> </w:t>
            </w:r>
            <w:r>
              <w:rPr>
                <w:color w:val="231F20"/>
                <w:w w:val="115"/>
                <w:sz w:val="18"/>
                <w:lang w:val="en-US"/>
              </w:rPr>
              <w:t>ООП</w:t>
            </w:r>
            <w:r>
              <w:rPr>
                <w:color w:val="231F20"/>
                <w:spacing w:val="13"/>
                <w:w w:val="115"/>
                <w:sz w:val="18"/>
                <w:lang w:val="en-US"/>
              </w:rPr>
              <w:t xml:space="preserve"> </w:t>
            </w:r>
            <w:r>
              <w:rPr>
                <w:color w:val="231F20"/>
                <w:w w:val="115"/>
                <w:sz w:val="18"/>
                <w:lang w:val="en-US"/>
              </w:rPr>
              <w:t>организа-</w:t>
            </w:r>
          </w:p>
        </w:tc>
        <w:tc>
          <w:tcPr>
            <w:tcW w:w="1304" w:type="dxa"/>
            <w:vMerge w:val="restart"/>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192"/>
        </w:trPr>
        <w:tc>
          <w:tcPr>
            <w:tcW w:w="1871"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15"/>
                <w:sz w:val="18"/>
                <w:lang w:val="en-US"/>
              </w:rPr>
              <w:t>ции,</w:t>
            </w:r>
            <w:r>
              <w:rPr>
                <w:color w:val="231F20"/>
                <w:spacing w:val="24"/>
                <w:w w:val="115"/>
                <w:sz w:val="18"/>
                <w:lang w:val="en-US"/>
              </w:rPr>
              <w:t xml:space="preserve"> </w:t>
            </w:r>
            <w:r>
              <w:rPr>
                <w:color w:val="231F20"/>
                <w:w w:val="115"/>
                <w:sz w:val="18"/>
                <w:lang w:val="en-US"/>
              </w:rPr>
              <w:t>осуществляющей</w:t>
            </w:r>
            <w:r>
              <w:rPr>
                <w:color w:val="231F20"/>
                <w:spacing w:val="25"/>
                <w:w w:val="115"/>
                <w:sz w:val="18"/>
                <w:lang w:val="en-US"/>
              </w:rPr>
              <w:t xml:space="preserve"> </w:t>
            </w:r>
            <w:r>
              <w:rPr>
                <w:color w:val="231F20"/>
                <w:w w:val="115"/>
                <w:sz w:val="18"/>
                <w:lang w:val="en-US"/>
              </w:rPr>
              <w:t>образо-</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279"/>
        </w:trPr>
        <w:tc>
          <w:tcPr>
            <w:tcW w:w="1871" w:type="dxa"/>
            <w:tcBorders>
              <w:top w:val="nil"/>
              <w:left w:val="single" w:sz="4" w:space="0" w:color="231F20"/>
              <w:bottom w:val="nil"/>
              <w:right w:val="single" w:sz="4" w:space="0" w:color="231F20"/>
            </w:tcBorders>
          </w:tcPr>
          <w:p w:rsidR="008052C0" w:rsidRDefault="008052C0">
            <w:pPr>
              <w:pStyle w:val="TableParagraph"/>
              <w:rPr>
                <w:sz w:val="18"/>
                <w:lang w:val="en-US"/>
              </w:rPr>
            </w:pPr>
          </w:p>
        </w:tc>
        <w:tc>
          <w:tcPr>
            <w:tcW w:w="3165" w:type="dxa"/>
            <w:tcBorders>
              <w:top w:val="nil"/>
              <w:left w:val="single" w:sz="4" w:space="0" w:color="231F20"/>
              <w:bottom w:val="single" w:sz="4" w:space="0" w:color="231F20"/>
              <w:right w:val="single" w:sz="4" w:space="0" w:color="231F20"/>
            </w:tcBorders>
            <w:hideMark/>
          </w:tcPr>
          <w:p w:rsidR="008052C0" w:rsidRDefault="008052C0">
            <w:pPr>
              <w:pStyle w:val="TableParagraph"/>
              <w:spacing w:line="196" w:lineRule="exact"/>
              <w:ind w:left="113"/>
              <w:rPr>
                <w:sz w:val="18"/>
                <w:lang w:val="en-US"/>
              </w:rPr>
            </w:pPr>
            <w:r>
              <w:rPr>
                <w:color w:val="231F20"/>
                <w:w w:val="115"/>
                <w:sz w:val="18"/>
                <w:lang w:val="en-US"/>
              </w:rPr>
              <w:t>вательную</w:t>
            </w:r>
            <w:r>
              <w:rPr>
                <w:color w:val="231F20"/>
                <w:spacing w:val="27"/>
                <w:w w:val="115"/>
                <w:sz w:val="18"/>
                <w:lang w:val="en-US"/>
              </w:rPr>
              <w:t xml:space="preserve"> </w:t>
            </w:r>
            <w:r>
              <w:rPr>
                <w:color w:val="231F20"/>
                <w:w w:val="115"/>
                <w:sz w:val="18"/>
                <w:lang w:val="en-US"/>
              </w:rPr>
              <w:t>деятельность</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265"/>
        </w:trPr>
        <w:tc>
          <w:tcPr>
            <w:tcW w:w="1871" w:type="dxa"/>
            <w:tcBorders>
              <w:top w:val="nil"/>
              <w:left w:val="single" w:sz="4" w:space="0" w:color="231F20"/>
              <w:bottom w:val="nil"/>
              <w:right w:val="single" w:sz="4" w:space="0" w:color="231F20"/>
            </w:tcBorders>
          </w:tcPr>
          <w:p w:rsidR="008052C0" w:rsidRDefault="008052C0">
            <w:pPr>
              <w:pStyle w:val="TableParagraph"/>
              <w:rPr>
                <w:sz w:val="18"/>
                <w:lang w:val="en-US"/>
              </w:rPr>
            </w:pPr>
          </w:p>
        </w:tc>
        <w:tc>
          <w:tcPr>
            <w:tcW w:w="3165" w:type="dxa"/>
            <w:tcBorders>
              <w:top w:val="single" w:sz="4" w:space="0" w:color="231F20"/>
              <w:left w:val="single" w:sz="4" w:space="0" w:color="231F20"/>
              <w:bottom w:val="nil"/>
              <w:right w:val="single" w:sz="4" w:space="0" w:color="231F20"/>
            </w:tcBorders>
            <w:hideMark/>
          </w:tcPr>
          <w:p w:rsidR="008052C0" w:rsidRDefault="008052C0">
            <w:pPr>
              <w:pStyle w:val="TableParagraph"/>
              <w:spacing w:before="62" w:line="183" w:lineRule="exact"/>
              <w:ind w:left="113"/>
              <w:rPr>
                <w:sz w:val="18"/>
                <w:lang w:val="en-US"/>
              </w:rPr>
            </w:pPr>
            <w:r>
              <w:rPr>
                <w:color w:val="231F20"/>
                <w:w w:val="115"/>
                <w:sz w:val="18"/>
                <w:lang w:val="en-US"/>
              </w:rPr>
              <w:t>4.</w:t>
            </w:r>
            <w:r>
              <w:rPr>
                <w:color w:val="231F20"/>
                <w:spacing w:val="36"/>
                <w:w w:val="115"/>
                <w:sz w:val="18"/>
                <w:lang w:val="en-US"/>
              </w:rPr>
              <w:t xml:space="preserve"> </w:t>
            </w:r>
            <w:r>
              <w:rPr>
                <w:color w:val="231F20"/>
                <w:w w:val="115"/>
                <w:sz w:val="18"/>
                <w:lang w:val="en-US"/>
              </w:rPr>
              <w:t>Обеспечение</w:t>
            </w:r>
            <w:r>
              <w:rPr>
                <w:color w:val="231F20"/>
                <w:spacing w:val="12"/>
                <w:w w:val="115"/>
                <w:sz w:val="18"/>
                <w:lang w:val="en-US"/>
              </w:rPr>
              <w:t xml:space="preserve"> </w:t>
            </w:r>
            <w:r>
              <w:rPr>
                <w:color w:val="231F20"/>
                <w:w w:val="115"/>
                <w:sz w:val="18"/>
                <w:lang w:val="en-US"/>
              </w:rPr>
              <w:t>соответствия</w:t>
            </w:r>
          </w:p>
        </w:tc>
        <w:tc>
          <w:tcPr>
            <w:tcW w:w="1304" w:type="dxa"/>
            <w:vMerge w:val="restart"/>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192"/>
        </w:trPr>
        <w:tc>
          <w:tcPr>
            <w:tcW w:w="1871"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20"/>
                <w:sz w:val="18"/>
                <w:lang w:val="en-US"/>
              </w:rPr>
              <w:t>нормативной</w:t>
            </w:r>
            <w:r>
              <w:rPr>
                <w:color w:val="231F20"/>
                <w:spacing w:val="-7"/>
                <w:w w:val="120"/>
                <w:sz w:val="18"/>
                <w:lang w:val="en-US"/>
              </w:rPr>
              <w:t xml:space="preserve"> </w:t>
            </w:r>
            <w:r>
              <w:rPr>
                <w:color w:val="231F20"/>
                <w:w w:val="120"/>
                <w:sz w:val="18"/>
                <w:lang w:val="en-US"/>
              </w:rPr>
              <w:t>базы</w:t>
            </w:r>
            <w:r>
              <w:rPr>
                <w:color w:val="231F20"/>
                <w:spacing w:val="-6"/>
                <w:w w:val="120"/>
                <w:sz w:val="18"/>
                <w:lang w:val="en-US"/>
              </w:rPr>
              <w:t xml:space="preserve"> </w:t>
            </w:r>
            <w:r>
              <w:rPr>
                <w:color w:val="231F20"/>
                <w:w w:val="120"/>
                <w:sz w:val="18"/>
                <w:lang w:val="en-US"/>
              </w:rPr>
              <w:t>школы</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279"/>
        </w:trPr>
        <w:tc>
          <w:tcPr>
            <w:tcW w:w="1871" w:type="dxa"/>
            <w:tcBorders>
              <w:top w:val="nil"/>
              <w:left w:val="single" w:sz="4" w:space="0" w:color="231F20"/>
              <w:bottom w:val="nil"/>
              <w:right w:val="single" w:sz="4" w:space="0" w:color="231F20"/>
            </w:tcBorders>
          </w:tcPr>
          <w:p w:rsidR="008052C0" w:rsidRDefault="008052C0">
            <w:pPr>
              <w:pStyle w:val="TableParagraph"/>
              <w:rPr>
                <w:sz w:val="18"/>
                <w:lang w:val="en-US"/>
              </w:rPr>
            </w:pPr>
          </w:p>
        </w:tc>
        <w:tc>
          <w:tcPr>
            <w:tcW w:w="3165" w:type="dxa"/>
            <w:tcBorders>
              <w:top w:val="nil"/>
              <w:left w:val="single" w:sz="4" w:space="0" w:color="231F20"/>
              <w:bottom w:val="single" w:sz="4" w:space="0" w:color="231F20"/>
              <w:right w:val="single" w:sz="4" w:space="0" w:color="231F20"/>
            </w:tcBorders>
            <w:hideMark/>
          </w:tcPr>
          <w:p w:rsidR="008052C0" w:rsidRDefault="008052C0">
            <w:pPr>
              <w:pStyle w:val="TableParagraph"/>
              <w:spacing w:line="196" w:lineRule="exact"/>
              <w:ind w:left="113"/>
              <w:rPr>
                <w:sz w:val="18"/>
                <w:lang w:val="en-US"/>
              </w:rPr>
            </w:pPr>
            <w:r>
              <w:rPr>
                <w:color w:val="231F20"/>
                <w:w w:val="110"/>
                <w:sz w:val="18"/>
                <w:lang w:val="en-US"/>
              </w:rPr>
              <w:t>требованиям</w:t>
            </w:r>
            <w:r>
              <w:rPr>
                <w:color w:val="231F20"/>
                <w:spacing w:val="27"/>
                <w:w w:val="110"/>
                <w:sz w:val="18"/>
                <w:lang w:val="en-US"/>
              </w:rPr>
              <w:t xml:space="preserve"> </w:t>
            </w:r>
            <w:r>
              <w:rPr>
                <w:color w:val="231F20"/>
                <w:w w:val="110"/>
                <w:sz w:val="18"/>
                <w:lang w:val="en-US"/>
              </w:rPr>
              <w:t>ФГОС</w:t>
            </w:r>
            <w:r>
              <w:rPr>
                <w:color w:val="231F20"/>
                <w:spacing w:val="27"/>
                <w:w w:val="110"/>
                <w:sz w:val="18"/>
                <w:lang w:val="en-US"/>
              </w:rPr>
              <w:t xml:space="preserve"> </w:t>
            </w:r>
            <w:r>
              <w:rPr>
                <w:color w:val="231F20"/>
                <w:w w:val="110"/>
                <w:sz w:val="18"/>
                <w:lang w:val="en-US"/>
              </w:rPr>
              <w:t>НОО</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265"/>
        </w:trPr>
        <w:tc>
          <w:tcPr>
            <w:tcW w:w="1871" w:type="dxa"/>
            <w:tcBorders>
              <w:top w:val="nil"/>
              <w:left w:val="single" w:sz="4" w:space="0" w:color="231F20"/>
              <w:bottom w:val="nil"/>
              <w:right w:val="single" w:sz="4" w:space="0" w:color="231F20"/>
            </w:tcBorders>
          </w:tcPr>
          <w:p w:rsidR="008052C0" w:rsidRDefault="008052C0">
            <w:pPr>
              <w:pStyle w:val="TableParagraph"/>
              <w:rPr>
                <w:sz w:val="18"/>
                <w:lang w:val="en-US"/>
              </w:rPr>
            </w:pPr>
          </w:p>
        </w:tc>
        <w:tc>
          <w:tcPr>
            <w:tcW w:w="3165" w:type="dxa"/>
            <w:tcBorders>
              <w:top w:val="single" w:sz="4" w:space="0" w:color="231F20"/>
              <w:left w:val="single" w:sz="4" w:space="0" w:color="231F20"/>
              <w:bottom w:val="nil"/>
              <w:right w:val="single" w:sz="4" w:space="0" w:color="231F20"/>
            </w:tcBorders>
            <w:hideMark/>
          </w:tcPr>
          <w:p w:rsidR="008052C0" w:rsidRDefault="008052C0">
            <w:pPr>
              <w:pStyle w:val="TableParagraph"/>
              <w:spacing w:before="62" w:line="183" w:lineRule="exact"/>
              <w:ind w:left="113"/>
              <w:rPr>
                <w:sz w:val="18"/>
                <w:lang w:val="en-US"/>
              </w:rPr>
            </w:pPr>
            <w:r>
              <w:rPr>
                <w:color w:val="231F20"/>
                <w:w w:val="120"/>
                <w:sz w:val="18"/>
                <w:lang w:val="en-US"/>
              </w:rPr>
              <w:t>5.</w:t>
            </w:r>
            <w:r>
              <w:rPr>
                <w:color w:val="231F20"/>
                <w:spacing w:val="13"/>
                <w:w w:val="120"/>
                <w:sz w:val="18"/>
                <w:lang w:val="en-US"/>
              </w:rPr>
              <w:t xml:space="preserve"> </w:t>
            </w:r>
            <w:r>
              <w:rPr>
                <w:color w:val="231F20"/>
                <w:w w:val="120"/>
                <w:sz w:val="18"/>
                <w:lang w:val="en-US"/>
              </w:rPr>
              <w:t>Приведение</w:t>
            </w:r>
            <w:r>
              <w:rPr>
                <w:color w:val="231F20"/>
                <w:spacing w:val="-5"/>
                <w:w w:val="120"/>
                <w:sz w:val="18"/>
                <w:lang w:val="en-US"/>
              </w:rPr>
              <w:t xml:space="preserve"> </w:t>
            </w:r>
            <w:r>
              <w:rPr>
                <w:color w:val="231F20"/>
                <w:w w:val="120"/>
                <w:sz w:val="18"/>
                <w:lang w:val="en-US"/>
              </w:rPr>
              <w:t>должностных</w:t>
            </w:r>
          </w:p>
        </w:tc>
        <w:tc>
          <w:tcPr>
            <w:tcW w:w="1304" w:type="dxa"/>
            <w:vMerge w:val="restart"/>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191"/>
        </w:trPr>
        <w:tc>
          <w:tcPr>
            <w:tcW w:w="1871"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15"/>
                <w:sz w:val="18"/>
                <w:lang w:val="en-US"/>
              </w:rPr>
              <w:t>инструкций</w:t>
            </w:r>
            <w:r>
              <w:rPr>
                <w:color w:val="231F20"/>
                <w:spacing w:val="24"/>
                <w:w w:val="115"/>
                <w:sz w:val="18"/>
                <w:lang w:val="en-US"/>
              </w:rPr>
              <w:t xml:space="preserve"> </w:t>
            </w:r>
            <w:r>
              <w:rPr>
                <w:color w:val="231F20"/>
                <w:w w:val="115"/>
                <w:sz w:val="18"/>
                <w:lang w:val="en-US"/>
              </w:rPr>
              <w:t>работников</w:t>
            </w:r>
            <w:r>
              <w:rPr>
                <w:color w:val="231F20"/>
                <w:spacing w:val="25"/>
                <w:w w:val="115"/>
                <w:sz w:val="18"/>
                <w:lang w:val="en-US"/>
              </w:rPr>
              <w:t xml:space="preserve"> </w:t>
            </w:r>
            <w:r>
              <w:rPr>
                <w:color w:val="231F20"/>
                <w:w w:val="115"/>
                <w:sz w:val="18"/>
                <w:lang w:val="en-US"/>
              </w:rPr>
              <w:t>образо-</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2"/>
        </w:trPr>
        <w:tc>
          <w:tcPr>
            <w:tcW w:w="1871"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15"/>
                <w:sz w:val="18"/>
                <w:lang w:val="en-US"/>
              </w:rPr>
              <w:t>вательной</w:t>
            </w:r>
            <w:r>
              <w:rPr>
                <w:color w:val="231F20"/>
                <w:spacing w:val="21"/>
                <w:w w:val="115"/>
                <w:sz w:val="18"/>
                <w:lang w:val="en-US"/>
              </w:rPr>
              <w:t xml:space="preserve"> </w:t>
            </w:r>
            <w:r>
              <w:rPr>
                <w:color w:val="231F20"/>
                <w:w w:val="115"/>
                <w:sz w:val="18"/>
                <w:lang w:val="en-US"/>
              </w:rPr>
              <w:t>организации</w:t>
            </w:r>
            <w:r>
              <w:rPr>
                <w:color w:val="231F20"/>
                <w:spacing w:val="22"/>
                <w:w w:val="115"/>
                <w:sz w:val="18"/>
                <w:lang w:val="en-US"/>
              </w:rPr>
              <w:t xml:space="preserve"> </w:t>
            </w:r>
            <w:r>
              <w:rPr>
                <w:color w:val="231F20"/>
                <w:w w:val="115"/>
                <w:sz w:val="18"/>
                <w:lang w:val="en-US"/>
              </w:rPr>
              <w:t>в</w:t>
            </w:r>
            <w:r>
              <w:rPr>
                <w:color w:val="231F20"/>
                <w:spacing w:val="21"/>
                <w:w w:val="115"/>
                <w:sz w:val="18"/>
                <w:lang w:val="en-US"/>
              </w:rPr>
              <w:t xml:space="preserve"> </w:t>
            </w:r>
            <w:r>
              <w:rPr>
                <w:color w:val="231F20"/>
                <w:w w:val="115"/>
                <w:sz w:val="18"/>
                <w:lang w:val="en-US"/>
              </w:rPr>
              <w:t>соот-</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1"/>
        </w:trPr>
        <w:tc>
          <w:tcPr>
            <w:tcW w:w="1871"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15"/>
                <w:sz w:val="18"/>
                <w:lang w:val="en-US"/>
              </w:rPr>
              <w:t>ветствие</w:t>
            </w:r>
            <w:r>
              <w:rPr>
                <w:color w:val="231F20"/>
                <w:spacing w:val="8"/>
                <w:w w:val="115"/>
                <w:sz w:val="18"/>
                <w:lang w:val="en-US"/>
              </w:rPr>
              <w:t xml:space="preserve"> </w:t>
            </w:r>
            <w:r>
              <w:rPr>
                <w:color w:val="231F20"/>
                <w:w w:val="115"/>
                <w:sz w:val="18"/>
                <w:lang w:val="en-US"/>
              </w:rPr>
              <w:t>с</w:t>
            </w:r>
            <w:r>
              <w:rPr>
                <w:color w:val="231F20"/>
                <w:spacing w:val="8"/>
                <w:w w:val="115"/>
                <w:sz w:val="18"/>
                <w:lang w:val="en-US"/>
              </w:rPr>
              <w:t xml:space="preserve"> </w:t>
            </w:r>
            <w:r>
              <w:rPr>
                <w:color w:val="231F20"/>
                <w:w w:val="115"/>
                <w:sz w:val="18"/>
                <w:lang w:val="en-US"/>
              </w:rPr>
              <w:t>требованиями</w:t>
            </w:r>
            <w:r>
              <w:rPr>
                <w:color w:val="231F20"/>
                <w:spacing w:val="8"/>
                <w:w w:val="115"/>
                <w:sz w:val="18"/>
                <w:lang w:val="en-US"/>
              </w:rPr>
              <w:t xml:space="preserve"> </w:t>
            </w:r>
            <w:r>
              <w:rPr>
                <w:color w:val="231F20"/>
                <w:w w:val="115"/>
                <w:sz w:val="18"/>
                <w:lang w:val="en-US"/>
              </w:rPr>
              <w:t>ФГОС</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2"/>
        </w:trPr>
        <w:tc>
          <w:tcPr>
            <w:tcW w:w="1871"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15"/>
                <w:sz w:val="18"/>
                <w:lang w:val="en-US"/>
              </w:rPr>
              <w:t>НОО,</w:t>
            </w:r>
            <w:r>
              <w:rPr>
                <w:color w:val="231F20"/>
                <w:spacing w:val="35"/>
                <w:w w:val="115"/>
                <w:sz w:val="18"/>
                <w:lang w:val="en-US"/>
              </w:rPr>
              <w:t xml:space="preserve"> </w:t>
            </w:r>
            <w:r>
              <w:rPr>
                <w:color w:val="231F20"/>
                <w:w w:val="115"/>
                <w:sz w:val="18"/>
                <w:lang w:val="en-US"/>
              </w:rPr>
              <w:t>тарифно-квалификацион-</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2"/>
        </w:trPr>
        <w:tc>
          <w:tcPr>
            <w:tcW w:w="1871"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20"/>
                <w:sz w:val="18"/>
                <w:lang w:val="en-US"/>
              </w:rPr>
              <w:t>ными</w:t>
            </w:r>
            <w:r>
              <w:rPr>
                <w:color w:val="231F20"/>
                <w:spacing w:val="8"/>
                <w:w w:val="120"/>
                <w:sz w:val="18"/>
                <w:lang w:val="en-US"/>
              </w:rPr>
              <w:t xml:space="preserve"> </w:t>
            </w:r>
            <w:r>
              <w:rPr>
                <w:color w:val="231F20"/>
                <w:w w:val="120"/>
                <w:sz w:val="18"/>
                <w:lang w:val="en-US"/>
              </w:rPr>
              <w:t>характеристиками</w:t>
            </w:r>
            <w:r>
              <w:rPr>
                <w:color w:val="231F20"/>
                <w:spacing w:val="9"/>
                <w:w w:val="120"/>
                <w:sz w:val="18"/>
                <w:lang w:val="en-US"/>
              </w:rPr>
              <w:t xml:space="preserve"> </w:t>
            </w:r>
            <w:r>
              <w:rPr>
                <w:color w:val="231F20"/>
                <w:w w:val="120"/>
                <w:sz w:val="18"/>
                <w:lang w:val="en-US"/>
              </w:rPr>
              <w:t>и</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279"/>
        </w:trPr>
        <w:tc>
          <w:tcPr>
            <w:tcW w:w="1871" w:type="dxa"/>
            <w:tcBorders>
              <w:top w:val="nil"/>
              <w:left w:val="single" w:sz="4" w:space="0" w:color="231F20"/>
              <w:bottom w:val="nil"/>
              <w:right w:val="single" w:sz="4" w:space="0" w:color="231F20"/>
            </w:tcBorders>
          </w:tcPr>
          <w:p w:rsidR="008052C0" w:rsidRDefault="008052C0">
            <w:pPr>
              <w:pStyle w:val="TableParagraph"/>
              <w:rPr>
                <w:sz w:val="18"/>
                <w:lang w:val="en-US"/>
              </w:rPr>
            </w:pPr>
          </w:p>
        </w:tc>
        <w:tc>
          <w:tcPr>
            <w:tcW w:w="3165" w:type="dxa"/>
            <w:tcBorders>
              <w:top w:val="nil"/>
              <w:left w:val="single" w:sz="4" w:space="0" w:color="231F20"/>
              <w:bottom w:val="single" w:sz="4" w:space="0" w:color="231F20"/>
              <w:right w:val="single" w:sz="4" w:space="0" w:color="231F20"/>
            </w:tcBorders>
            <w:hideMark/>
          </w:tcPr>
          <w:p w:rsidR="008052C0" w:rsidRDefault="008052C0">
            <w:pPr>
              <w:pStyle w:val="TableParagraph"/>
              <w:spacing w:line="196" w:lineRule="exact"/>
              <w:ind w:left="113"/>
              <w:rPr>
                <w:sz w:val="18"/>
                <w:lang w:val="en-US"/>
              </w:rPr>
            </w:pPr>
            <w:r>
              <w:rPr>
                <w:color w:val="231F20"/>
                <w:w w:val="115"/>
                <w:sz w:val="18"/>
                <w:lang w:val="en-US"/>
              </w:rPr>
              <w:t>профессиональным</w:t>
            </w:r>
            <w:r>
              <w:rPr>
                <w:color w:val="231F20"/>
                <w:spacing w:val="25"/>
                <w:w w:val="115"/>
                <w:sz w:val="18"/>
                <w:lang w:val="en-US"/>
              </w:rPr>
              <w:t xml:space="preserve"> </w:t>
            </w:r>
            <w:r>
              <w:rPr>
                <w:color w:val="231F20"/>
                <w:w w:val="115"/>
                <w:sz w:val="18"/>
                <w:lang w:val="en-US"/>
              </w:rPr>
              <w:t>стандартом</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265"/>
        </w:trPr>
        <w:tc>
          <w:tcPr>
            <w:tcW w:w="1871" w:type="dxa"/>
            <w:tcBorders>
              <w:top w:val="nil"/>
              <w:left w:val="single" w:sz="4" w:space="0" w:color="231F20"/>
              <w:bottom w:val="nil"/>
              <w:right w:val="single" w:sz="4" w:space="0" w:color="231F20"/>
            </w:tcBorders>
          </w:tcPr>
          <w:p w:rsidR="008052C0" w:rsidRDefault="008052C0">
            <w:pPr>
              <w:pStyle w:val="TableParagraph"/>
              <w:rPr>
                <w:sz w:val="18"/>
                <w:lang w:val="en-US"/>
              </w:rPr>
            </w:pPr>
          </w:p>
        </w:tc>
        <w:tc>
          <w:tcPr>
            <w:tcW w:w="3165" w:type="dxa"/>
            <w:tcBorders>
              <w:top w:val="single" w:sz="4" w:space="0" w:color="231F20"/>
              <w:left w:val="single" w:sz="4" w:space="0" w:color="231F20"/>
              <w:bottom w:val="nil"/>
              <w:right w:val="single" w:sz="4" w:space="0" w:color="231F20"/>
            </w:tcBorders>
            <w:hideMark/>
          </w:tcPr>
          <w:p w:rsidR="008052C0" w:rsidRDefault="008052C0">
            <w:pPr>
              <w:pStyle w:val="TableParagraph"/>
              <w:spacing w:before="62" w:line="183" w:lineRule="exact"/>
              <w:ind w:left="113"/>
              <w:rPr>
                <w:sz w:val="18"/>
                <w:lang w:val="en-US"/>
              </w:rPr>
            </w:pPr>
            <w:r>
              <w:rPr>
                <w:color w:val="231F20"/>
                <w:w w:val="120"/>
                <w:sz w:val="18"/>
                <w:lang w:val="en-US"/>
              </w:rPr>
              <w:t>6.</w:t>
            </w:r>
            <w:r>
              <w:rPr>
                <w:color w:val="231F20"/>
                <w:spacing w:val="29"/>
                <w:w w:val="120"/>
                <w:sz w:val="18"/>
                <w:lang w:val="en-US"/>
              </w:rPr>
              <w:t xml:space="preserve"> </w:t>
            </w:r>
            <w:r>
              <w:rPr>
                <w:color w:val="231F20"/>
                <w:w w:val="120"/>
                <w:sz w:val="18"/>
                <w:lang w:val="en-US"/>
              </w:rPr>
              <w:t>Разработка</w:t>
            </w:r>
            <w:r>
              <w:rPr>
                <w:color w:val="231F20"/>
                <w:spacing w:val="6"/>
                <w:w w:val="120"/>
                <w:sz w:val="18"/>
                <w:lang w:val="en-US"/>
              </w:rPr>
              <w:t xml:space="preserve"> </w:t>
            </w:r>
            <w:r>
              <w:rPr>
                <w:color w:val="231F20"/>
                <w:w w:val="120"/>
                <w:sz w:val="18"/>
                <w:lang w:val="en-US"/>
              </w:rPr>
              <w:t>и</w:t>
            </w:r>
            <w:r>
              <w:rPr>
                <w:color w:val="231F20"/>
                <w:spacing w:val="5"/>
                <w:w w:val="120"/>
                <w:sz w:val="18"/>
                <w:lang w:val="en-US"/>
              </w:rPr>
              <w:t xml:space="preserve"> </w:t>
            </w:r>
            <w:r>
              <w:rPr>
                <w:color w:val="231F20"/>
                <w:w w:val="120"/>
                <w:sz w:val="18"/>
                <w:lang w:val="en-US"/>
              </w:rPr>
              <w:t>утверждение</w:t>
            </w:r>
          </w:p>
        </w:tc>
        <w:tc>
          <w:tcPr>
            <w:tcW w:w="1304" w:type="dxa"/>
            <w:vMerge w:val="restart"/>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192"/>
        </w:trPr>
        <w:tc>
          <w:tcPr>
            <w:tcW w:w="1871"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15"/>
                <w:sz w:val="18"/>
                <w:lang w:val="en-US"/>
              </w:rPr>
              <w:t>плана-графика</w:t>
            </w:r>
            <w:r>
              <w:rPr>
                <w:color w:val="231F20"/>
                <w:spacing w:val="22"/>
                <w:w w:val="115"/>
                <w:sz w:val="18"/>
                <w:lang w:val="en-US"/>
              </w:rPr>
              <w:t xml:space="preserve"> </w:t>
            </w:r>
            <w:r>
              <w:rPr>
                <w:color w:val="231F20"/>
                <w:w w:val="115"/>
                <w:sz w:val="18"/>
                <w:lang w:val="en-US"/>
              </w:rPr>
              <w:t>введения</w:t>
            </w:r>
            <w:r>
              <w:rPr>
                <w:color w:val="231F20"/>
                <w:spacing w:val="22"/>
                <w:w w:val="115"/>
                <w:sz w:val="18"/>
                <w:lang w:val="en-US"/>
              </w:rPr>
              <w:t xml:space="preserve"> </w:t>
            </w:r>
            <w:r>
              <w:rPr>
                <w:color w:val="231F20"/>
                <w:w w:val="115"/>
                <w:sz w:val="18"/>
                <w:lang w:val="en-US"/>
              </w:rPr>
              <w:t>ФГОС</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279"/>
        </w:trPr>
        <w:tc>
          <w:tcPr>
            <w:tcW w:w="1871" w:type="dxa"/>
            <w:tcBorders>
              <w:top w:val="nil"/>
              <w:left w:val="single" w:sz="4" w:space="0" w:color="231F20"/>
              <w:bottom w:val="nil"/>
              <w:right w:val="single" w:sz="4" w:space="0" w:color="231F20"/>
            </w:tcBorders>
          </w:tcPr>
          <w:p w:rsidR="008052C0" w:rsidRDefault="008052C0">
            <w:pPr>
              <w:pStyle w:val="TableParagraph"/>
              <w:rPr>
                <w:sz w:val="18"/>
                <w:lang w:val="en-US"/>
              </w:rPr>
            </w:pPr>
          </w:p>
        </w:tc>
        <w:tc>
          <w:tcPr>
            <w:tcW w:w="3165" w:type="dxa"/>
            <w:tcBorders>
              <w:top w:val="nil"/>
              <w:left w:val="single" w:sz="4" w:space="0" w:color="231F20"/>
              <w:bottom w:val="single" w:sz="4" w:space="0" w:color="231F20"/>
              <w:right w:val="single" w:sz="4" w:space="0" w:color="231F20"/>
            </w:tcBorders>
            <w:hideMark/>
          </w:tcPr>
          <w:p w:rsidR="008052C0" w:rsidRDefault="008052C0">
            <w:pPr>
              <w:pStyle w:val="TableParagraph"/>
              <w:spacing w:line="196" w:lineRule="exact"/>
              <w:ind w:left="113"/>
              <w:rPr>
                <w:sz w:val="18"/>
                <w:lang w:val="en-US"/>
              </w:rPr>
            </w:pPr>
            <w:r>
              <w:rPr>
                <w:color w:val="231F20"/>
                <w:w w:val="105"/>
                <w:sz w:val="18"/>
                <w:lang w:val="en-US"/>
              </w:rPr>
              <w:t>НОО</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265"/>
        </w:trPr>
        <w:tc>
          <w:tcPr>
            <w:tcW w:w="1871" w:type="dxa"/>
            <w:tcBorders>
              <w:top w:val="nil"/>
              <w:left w:val="single" w:sz="4" w:space="0" w:color="231F20"/>
              <w:bottom w:val="nil"/>
              <w:right w:val="single" w:sz="4" w:space="0" w:color="231F20"/>
            </w:tcBorders>
          </w:tcPr>
          <w:p w:rsidR="008052C0" w:rsidRDefault="008052C0">
            <w:pPr>
              <w:pStyle w:val="TableParagraph"/>
              <w:rPr>
                <w:sz w:val="18"/>
                <w:lang w:val="en-US"/>
              </w:rPr>
            </w:pPr>
          </w:p>
        </w:tc>
        <w:tc>
          <w:tcPr>
            <w:tcW w:w="3165" w:type="dxa"/>
            <w:tcBorders>
              <w:top w:val="single" w:sz="4" w:space="0" w:color="231F20"/>
              <w:left w:val="single" w:sz="4" w:space="0" w:color="231F20"/>
              <w:bottom w:val="nil"/>
              <w:right w:val="single" w:sz="4" w:space="0" w:color="231F20"/>
            </w:tcBorders>
            <w:hideMark/>
          </w:tcPr>
          <w:p w:rsidR="008052C0" w:rsidRDefault="008052C0">
            <w:pPr>
              <w:pStyle w:val="TableParagraph"/>
              <w:spacing w:before="62" w:line="183" w:lineRule="exact"/>
              <w:ind w:left="113"/>
              <w:rPr>
                <w:sz w:val="18"/>
                <w:lang w:val="en-US"/>
              </w:rPr>
            </w:pPr>
            <w:r>
              <w:rPr>
                <w:color w:val="231F20"/>
                <w:w w:val="115"/>
                <w:sz w:val="18"/>
                <w:lang w:val="en-US"/>
              </w:rPr>
              <w:t>7.</w:t>
            </w:r>
            <w:r>
              <w:rPr>
                <w:color w:val="231F20"/>
                <w:spacing w:val="44"/>
                <w:w w:val="115"/>
                <w:sz w:val="18"/>
                <w:lang w:val="en-US"/>
              </w:rPr>
              <w:t xml:space="preserve"> </w:t>
            </w:r>
            <w:r>
              <w:rPr>
                <w:color w:val="231F20"/>
                <w:w w:val="115"/>
                <w:sz w:val="18"/>
                <w:lang w:val="en-US"/>
              </w:rPr>
              <w:t>Определение</w:t>
            </w:r>
            <w:r>
              <w:rPr>
                <w:color w:val="231F20"/>
                <w:spacing w:val="16"/>
                <w:w w:val="115"/>
                <w:sz w:val="18"/>
                <w:lang w:val="en-US"/>
              </w:rPr>
              <w:t xml:space="preserve"> </w:t>
            </w:r>
            <w:r>
              <w:rPr>
                <w:color w:val="231F20"/>
                <w:w w:val="115"/>
                <w:sz w:val="18"/>
                <w:lang w:val="en-US"/>
              </w:rPr>
              <w:t>списка</w:t>
            </w:r>
            <w:r>
              <w:rPr>
                <w:color w:val="231F20"/>
                <w:spacing w:val="17"/>
                <w:w w:val="115"/>
                <w:sz w:val="18"/>
                <w:lang w:val="en-US"/>
              </w:rPr>
              <w:t xml:space="preserve"> </w:t>
            </w:r>
            <w:r>
              <w:rPr>
                <w:color w:val="231F20"/>
                <w:w w:val="115"/>
                <w:sz w:val="18"/>
                <w:lang w:val="en-US"/>
              </w:rPr>
              <w:t>учебни-</w:t>
            </w:r>
          </w:p>
        </w:tc>
        <w:tc>
          <w:tcPr>
            <w:tcW w:w="1304" w:type="dxa"/>
            <w:vMerge w:val="restart"/>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192"/>
        </w:trPr>
        <w:tc>
          <w:tcPr>
            <w:tcW w:w="1871"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165" w:type="dxa"/>
            <w:tcBorders>
              <w:top w:val="nil"/>
              <w:left w:val="single" w:sz="4" w:space="0" w:color="231F20"/>
              <w:bottom w:val="nil"/>
              <w:right w:val="single" w:sz="4" w:space="0" w:color="231F20"/>
            </w:tcBorders>
            <w:hideMark/>
          </w:tcPr>
          <w:p w:rsidR="008052C0" w:rsidRPr="008052C0" w:rsidRDefault="008052C0">
            <w:pPr>
              <w:pStyle w:val="TableParagraph"/>
              <w:spacing w:line="172" w:lineRule="exact"/>
              <w:ind w:left="113"/>
              <w:rPr>
                <w:sz w:val="18"/>
              </w:rPr>
            </w:pPr>
            <w:r w:rsidRPr="008052C0">
              <w:rPr>
                <w:color w:val="231F20"/>
                <w:w w:val="115"/>
                <w:sz w:val="18"/>
              </w:rPr>
              <w:t>ков</w:t>
            </w:r>
            <w:r w:rsidRPr="008052C0">
              <w:rPr>
                <w:color w:val="231F20"/>
                <w:spacing w:val="16"/>
                <w:w w:val="115"/>
                <w:sz w:val="18"/>
              </w:rPr>
              <w:t xml:space="preserve"> </w:t>
            </w:r>
            <w:r w:rsidRPr="008052C0">
              <w:rPr>
                <w:color w:val="231F20"/>
                <w:w w:val="115"/>
                <w:sz w:val="18"/>
              </w:rPr>
              <w:t>и</w:t>
            </w:r>
            <w:r w:rsidRPr="008052C0">
              <w:rPr>
                <w:color w:val="231F20"/>
                <w:spacing w:val="17"/>
                <w:w w:val="115"/>
                <w:sz w:val="18"/>
              </w:rPr>
              <w:t xml:space="preserve"> </w:t>
            </w:r>
            <w:r w:rsidRPr="008052C0">
              <w:rPr>
                <w:color w:val="231F20"/>
                <w:w w:val="115"/>
                <w:sz w:val="18"/>
              </w:rPr>
              <w:t>учебных</w:t>
            </w:r>
            <w:r w:rsidRPr="008052C0">
              <w:rPr>
                <w:color w:val="231F20"/>
                <w:spacing w:val="17"/>
                <w:w w:val="115"/>
                <w:sz w:val="18"/>
              </w:rPr>
              <w:t xml:space="preserve"> </w:t>
            </w:r>
            <w:r w:rsidRPr="008052C0">
              <w:rPr>
                <w:color w:val="231F20"/>
                <w:w w:val="115"/>
                <w:sz w:val="18"/>
              </w:rPr>
              <w:t>пособий,</w:t>
            </w:r>
            <w:r w:rsidRPr="008052C0">
              <w:rPr>
                <w:color w:val="231F20"/>
                <w:spacing w:val="17"/>
                <w:w w:val="115"/>
                <w:sz w:val="18"/>
              </w:rPr>
              <w:t xml:space="preserve"> </w:t>
            </w:r>
            <w:r w:rsidRPr="008052C0">
              <w:rPr>
                <w:color w:val="231F20"/>
                <w:w w:val="115"/>
                <w:sz w:val="18"/>
              </w:rPr>
              <w:t>исполь-</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Pr="008052C0" w:rsidRDefault="008052C0">
            <w:pPr>
              <w:widowControl/>
              <w:autoSpaceDE/>
              <w:autoSpaceDN/>
              <w:rPr>
                <w:sz w:val="18"/>
              </w:rPr>
            </w:pPr>
          </w:p>
        </w:tc>
      </w:tr>
      <w:tr w:rsidR="008052C0" w:rsidTr="008052C0">
        <w:trPr>
          <w:trHeight w:val="191"/>
        </w:trPr>
        <w:tc>
          <w:tcPr>
            <w:tcW w:w="1871" w:type="dxa"/>
            <w:tcBorders>
              <w:top w:val="nil"/>
              <w:left w:val="single" w:sz="4" w:space="0" w:color="231F20"/>
              <w:bottom w:val="nil"/>
              <w:right w:val="single" w:sz="4" w:space="0" w:color="231F20"/>
            </w:tcBorders>
          </w:tcPr>
          <w:p w:rsidR="008052C0" w:rsidRPr="008052C0" w:rsidRDefault="008052C0">
            <w:pPr>
              <w:pStyle w:val="TableParagraph"/>
              <w:rPr>
                <w:sz w:val="12"/>
              </w:rPr>
            </w:pP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15"/>
                <w:sz w:val="18"/>
                <w:lang w:val="en-US"/>
              </w:rPr>
              <w:t>зуемых</w:t>
            </w:r>
            <w:r>
              <w:rPr>
                <w:color w:val="231F20"/>
                <w:spacing w:val="20"/>
                <w:w w:val="115"/>
                <w:sz w:val="18"/>
                <w:lang w:val="en-US"/>
              </w:rPr>
              <w:t xml:space="preserve"> </w:t>
            </w:r>
            <w:r>
              <w:rPr>
                <w:color w:val="231F20"/>
                <w:w w:val="115"/>
                <w:sz w:val="18"/>
                <w:lang w:val="en-US"/>
              </w:rPr>
              <w:t>в</w:t>
            </w:r>
            <w:r>
              <w:rPr>
                <w:color w:val="231F20"/>
                <w:spacing w:val="20"/>
                <w:w w:val="115"/>
                <w:sz w:val="18"/>
                <w:lang w:val="en-US"/>
              </w:rPr>
              <w:t xml:space="preserve"> </w:t>
            </w:r>
            <w:r>
              <w:rPr>
                <w:color w:val="231F20"/>
                <w:w w:val="115"/>
                <w:sz w:val="18"/>
                <w:lang w:val="en-US"/>
              </w:rPr>
              <w:t>образовательной</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1"/>
        </w:trPr>
        <w:tc>
          <w:tcPr>
            <w:tcW w:w="1871"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15"/>
                <w:sz w:val="18"/>
                <w:lang w:val="en-US"/>
              </w:rPr>
              <w:t>деятельности</w:t>
            </w:r>
            <w:r>
              <w:rPr>
                <w:color w:val="231F20"/>
                <w:spacing w:val="19"/>
                <w:w w:val="115"/>
                <w:sz w:val="18"/>
                <w:lang w:val="en-US"/>
              </w:rPr>
              <w:t xml:space="preserve"> </w:t>
            </w:r>
            <w:r>
              <w:rPr>
                <w:color w:val="231F20"/>
                <w:w w:val="115"/>
                <w:sz w:val="18"/>
                <w:lang w:val="en-US"/>
              </w:rPr>
              <w:t>в</w:t>
            </w:r>
            <w:r>
              <w:rPr>
                <w:color w:val="231F20"/>
                <w:spacing w:val="20"/>
                <w:w w:val="115"/>
                <w:sz w:val="18"/>
                <w:lang w:val="en-US"/>
              </w:rPr>
              <w:t xml:space="preserve"> </w:t>
            </w:r>
            <w:r>
              <w:rPr>
                <w:color w:val="231F20"/>
                <w:w w:val="115"/>
                <w:sz w:val="18"/>
                <w:lang w:val="en-US"/>
              </w:rPr>
              <w:t>соответствии</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279"/>
        </w:trPr>
        <w:tc>
          <w:tcPr>
            <w:tcW w:w="1871" w:type="dxa"/>
            <w:tcBorders>
              <w:top w:val="nil"/>
              <w:left w:val="single" w:sz="4" w:space="0" w:color="231F20"/>
              <w:bottom w:val="nil"/>
              <w:right w:val="single" w:sz="4" w:space="0" w:color="231F20"/>
            </w:tcBorders>
          </w:tcPr>
          <w:p w:rsidR="008052C0" w:rsidRDefault="008052C0">
            <w:pPr>
              <w:pStyle w:val="TableParagraph"/>
              <w:rPr>
                <w:sz w:val="18"/>
                <w:lang w:val="en-US"/>
              </w:rPr>
            </w:pPr>
          </w:p>
        </w:tc>
        <w:tc>
          <w:tcPr>
            <w:tcW w:w="3165" w:type="dxa"/>
            <w:tcBorders>
              <w:top w:val="nil"/>
              <w:left w:val="single" w:sz="4" w:space="0" w:color="231F20"/>
              <w:bottom w:val="single" w:sz="4" w:space="0" w:color="231F20"/>
              <w:right w:val="single" w:sz="4" w:space="0" w:color="231F20"/>
            </w:tcBorders>
            <w:hideMark/>
          </w:tcPr>
          <w:p w:rsidR="008052C0" w:rsidRDefault="008052C0">
            <w:pPr>
              <w:pStyle w:val="TableParagraph"/>
              <w:spacing w:line="196" w:lineRule="exact"/>
              <w:ind w:left="113"/>
              <w:rPr>
                <w:sz w:val="18"/>
                <w:lang w:val="en-US"/>
              </w:rPr>
            </w:pPr>
            <w:r>
              <w:rPr>
                <w:color w:val="231F20"/>
                <w:w w:val="110"/>
                <w:sz w:val="18"/>
                <w:lang w:val="en-US"/>
              </w:rPr>
              <w:t>с</w:t>
            </w:r>
            <w:r>
              <w:rPr>
                <w:color w:val="231F20"/>
                <w:spacing w:val="3"/>
                <w:w w:val="110"/>
                <w:sz w:val="18"/>
                <w:lang w:val="en-US"/>
              </w:rPr>
              <w:t xml:space="preserve"> </w:t>
            </w:r>
            <w:r>
              <w:rPr>
                <w:color w:val="231F20"/>
                <w:w w:val="110"/>
                <w:sz w:val="18"/>
                <w:lang w:val="en-US"/>
              </w:rPr>
              <w:t>ФГОС</w:t>
            </w:r>
            <w:r>
              <w:rPr>
                <w:color w:val="231F20"/>
                <w:spacing w:val="4"/>
                <w:w w:val="110"/>
                <w:sz w:val="18"/>
                <w:lang w:val="en-US"/>
              </w:rPr>
              <w:t xml:space="preserve"> </w:t>
            </w:r>
            <w:r>
              <w:rPr>
                <w:color w:val="231F20"/>
                <w:w w:val="110"/>
                <w:sz w:val="18"/>
                <w:lang w:val="en-US"/>
              </w:rPr>
              <w:t>НОО</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265"/>
        </w:trPr>
        <w:tc>
          <w:tcPr>
            <w:tcW w:w="1871" w:type="dxa"/>
            <w:tcBorders>
              <w:top w:val="nil"/>
              <w:left w:val="single" w:sz="4" w:space="0" w:color="231F20"/>
              <w:bottom w:val="nil"/>
              <w:right w:val="single" w:sz="4" w:space="0" w:color="231F20"/>
            </w:tcBorders>
          </w:tcPr>
          <w:p w:rsidR="008052C0" w:rsidRDefault="008052C0">
            <w:pPr>
              <w:pStyle w:val="TableParagraph"/>
              <w:rPr>
                <w:sz w:val="18"/>
                <w:lang w:val="en-US"/>
              </w:rPr>
            </w:pPr>
          </w:p>
        </w:tc>
        <w:tc>
          <w:tcPr>
            <w:tcW w:w="3165" w:type="dxa"/>
            <w:tcBorders>
              <w:top w:val="single" w:sz="4" w:space="0" w:color="231F20"/>
              <w:left w:val="single" w:sz="4" w:space="0" w:color="231F20"/>
              <w:bottom w:val="nil"/>
              <w:right w:val="single" w:sz="4" w:space="0" w:color="231F20"/>
            </w:tcBorders>
            <w:hideMark/>
          </w:tcPr>
          <w:p w:rsidR="008052C0" w:rsidRDefault="008052C0">
            <w:pPr>
              <w:pStyle w:val="TableParagraph"/>
              <w:spacing w:before="62" w:line="183" w:lineRule="exact"/>
              <w:ind w:left="113"/>
              <w:rPr>
                <w:sz w:val="18"/>
                <w:lang w:val="en-US"/>
              </w:rPr>
            </w:pPr>
            <w:r>
              <w:rPr>
                <w:color w:val="231F20"/>
                <w:w w:val="120"/>
                <w:sz w:val="18"/>
                <w:lang w:val="en-US"/>
              </w:rPr>
              <w:t>8.</w:t>
            </w:r>
            <w:r>
              <w:rPr>
                <w:color w:val="231F20"/>
                <w:spacing w:val="40"/>
                <w:w w:val="120"/>
                <w:sz w:val="18"/>
                <w:lang w:val="en-US"/>
              </w:rPr>
              <w:t xml:space="preserve"> </w:t>
            </w:r>
            <w:r>
              <w:rPr>
                <w:color w:val="231F20"/>
                <w:w w:val="120"/>
                <w:sz w:val="18"/>
                <w:lang w:val="en-US"/>
              </w:rPr>
              <w:t>Разработка</w:t>
            </w:r>
            <w:r>
              <w:rPr>
                <w:color w:val="231F20"/>
                <w:spacing w:val="14"/>
                <w:w w:val="120"/>
                <w:sz w:val="18"/>
                <w:lang w:val="en-US"/>
              </w:rPr>
              <w:t xml:space="preserve"> </w:t>
            </w:r>
            <w:r>
              <w:rPr>
                <w:color w:val="231F20"/>
                <w:w w:val="120"/>
                <w:sz w:val="18"/>
                <w:lang w:val="en-US"/>
              </w:rPr>
              <w:t>локальных</w:t>
            </w:r>
          </w:p>
        </w:tc>
        <w:tc>
          <w:tcPr>
            <w:tcW w:w="1304" w:type="dxa"/>
            <w:vMerge w:val="restart"/>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192"/>
        </w:trPr>
        <w:tc>
          <w:tcPr>
            <w:tcW w:w="1871"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20"/>
                <w:sz w:val="18"/>
                <w:lang w:val="en-US"/>
              </w:rPr>
              <w:t>актов,</w:t>
            </w:r>
            <w:r>
              <w:rPr>
                <w:color w:val="231F20"/>
                <w:spacing w:val="-5"/>
                <w:w w:val="120"/>
                <w:sz w:val="18"/>
                <w:lang w:val="en-US"/>
              </w:rPr>
              <w:t xml:space="preserve"> </w:t>
            </w:r>
            <w:r>
              <w:rPr>
                <w:color w:val="231F20"/>
                <w:w w:val="120"/>
                <w:sz w:val="18"/>
                <w:lang w:val="en-US"/>
              </w:rPr>
              <w:t>устанавливающих</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2"/>
        </w:trPr>
        <w:tc>
          <w:tcPr>
            <w:tcW w:w="1871"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20"/>
                <w:sz w:val="18"/>
                <w:lang w:val="en-US"/>
              </w:rPr>
              <w:t>требования</w:t>
            </w:r>
            <w:r>
              <w:rPr>
                <w:color w:val="231F20"/>
                <w:spacing w:val="2"/>
                <w:w w:val="120"/>
                <w:sz w:val="18"/>
                <w:lang w:val="en-US"/>
              </w:rPr>
              <w:t xml:space="preserve"> </w:t>
            </w:r>
            <w:r>
              <w:rPr>
                <w:color w:val="231F20"/>
                <w:w w:val="120"/>
                <w:sz w:val="18"/>
                <w:lang w:val="en-US"/>
              </w:rPr>
              <w:t>к</w:t>
            </w:r>
            <w:r>
              <w:rPr>
                <w:color w:val="231F20"/>
                <w:spacing w:val="3"/>
                <w:w w:val="120"/>
                <w:sz w:val="18"/>
                <w:lang w:val="en-US"/>
              </w:rPr>
              <w:t xml:space="preserve"> </w:t>
            </w:r>
            <w:r>
              <w:rPr>
                <w:color w:val="231F20"/>
                <w:w w:val="120"/>
                <w:sz w:val="18"/>
                <w:lang w:val="en-US"/>
              </w:rPr>
              <w:t>различным</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1"/>
        </w:trPr>
        <w:tc>
          <w:tcPr>
            <w:tcW w:w="1871"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spacing w:val="-1"/>
                <w:w w:val="120"/>
                <w:sz w:val="18"/>
                <w:lang w:val="en-US"/>
              </w:rPr>
              <w:t>объектам</w:t>
            </w:r>
            <w:r>
              <w:rPr>
                <w:color w:val="231F20"/>
                <w:spacing w:val="-12"/>
                <w:w w:val="120"/>
                <w:sz w:val="18"/>
                <w:lang w:val="en-US"/>
              </w:rPr>
              <w:t xml:space="preserve"> </w:t>
            </w:r>
            <w:r>
              <w:rPr>
                <w:color w:val="231F20"/>
                <w:w w:val="120"/>
                <w:sz w:val="18"/>
                <w:lang w:val="en-US"/>
              </w:rPr>
              <w:t>инфраструктуры</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1"/>
        </w:trPr>
        <w:tc>
          <w:tcPr>
            <w:tcW w:w="1871"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15"/>
                <w:sz w:val="18"/>
                <w:lang w:val="en-US"/>
              </w:rPr>
              <w:t>образовательной</w:t>
            </w:r>
            <w:r>
              <w:rPr>
                <w:color w:val="231F20"/>
                <w:spacing w:val="35"/>
                <w:w w:val="115"/>
                <w:sz w:val="18"/>
                <w:lang w:val="en-US"/>
              </w:rPr>
              <w:t xml:space="preserve"> </w:t>
            </w:r>
            <w:r>
              <w:rPr>
                <w:color w:val="231F20"/>
                <w:w w:val="115"/>
                <w:sz w:val="18"/>
                <w:lang w:val="en-US"/>
              </w:rPr>
              <w:t>организации</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191"/>
        </w:trPr>
        <w:tc>
          <w:tcPr>
            <w:tcW w:w="1871" w:type="dxa"/>
            <w:tcBorders>
              <w:top w:val="nil"/>
              <w:left w:val="single" w:sz="4" w:space="0" w:color="231F20"/>
              <w:bottom w:val="nil"/>
              <w:right w:val="single" w:sz="4" w:space="0" w:color="231F20"/>
            </w:tcBorders>
          </w:tcPr>
          <w:p w:rsidR="008052C0" w:rsidRDefault="008052C0">
            <w:pPr>
              <w:pStyle w:val="TableParagraph"/>
              <w:rPr>
                <w:sz w:val="12"/>
                <w:lang w:val="en-US"/>
              </w:rPr>
            </w:pPr>
          </w:p>
        </w:tc>
        <w:tc>
          <w:tcPr>
            <w:tcW w:w="3165" w:type="dxa"/>
            <w:tcBorders>
              <w:top w:val="nil"/>
              <w:left w:val="single" w:sz="4" w:space="0" w:color="231F20"/>
              <w:bottom w:val="nil"/>
              <w:right w:val="single" w:sz="4" w:space="0" w:color="231F20"/>
            </w:tcBorders>
            <w:hideMark/>
          </w:tcPr>
          <w:p w:rsidR="008052C0" w:rsidRPr="008052C0" w:rsidRDefault="008052C0">
            <w:pPr>
              <w:pStyle w:val="TableParagraph"/>
              <w:spacing w:line="172" w:lineRule="exact"/>
              <w:ind w:left="113"/>
              <w:rPr>
                <w:sz w:val="18"/>
              </w:rPr>
            </w:pPr>
            <w:r w:rsidRPr="008052C0">
              <w:rPr>
                <w:color w:val="231F20"/>
                <w:w w:val="115"/>
                <w:sz w:val="18"/>
              </w:rPr>
              <w:t>с</w:t>
            </w:r>
            <w:r w:rsidRPr="008052C0">
              <w:rPr>
                <w:color w:val="231F20"/>
                <w:spacing w:val="12"/>
                <w:w w:val="115"/>
                <w:sz w:val="18"/>
              </w:rPr>
              <w:t xml:space="preserve"> </w:t>
            </w:r>
            <w:r w:rsidRPr="008052C0">
              <w:rPr>
                <w:color w:val="231F20"/>
                <w:w w:val="115"/>
                <w:sz w:val="18"/>
              </w:rPr>
              <w:t>учётом</w:t>
            </w:r>
            <w:r w:rsidRPr="008052C0">
              <w:rPr>
                <w:color w:val="231F20"/>
                <w:spacing w:val="12"/>
                <w:w w:val="115"/>
                <w:sz w:val="18"/>
              </w:rPr>
              <w:t xml:space="preserve"> </w:t>
            </w:r>
            <w:r w:rsidRPr="008052C0">
              <w:rPr>
                <w:color w:val="231F20"/>
                <w:w w:val="115"/>
                <w:sz w:val="18"/>
              </w:rPr>
              <w:t>требований</w:t>
            </w:r>
            <w:r w:rsidRPr="008052C0">
              <w:rPr>
                <w:color w:val="231F20"/>
                <w:spacing w:val="12"/>
                <w:w w:val="115"/>
                <w:sz w:val="18"/>
              </w:rPr>
              <w:t xml:space="preserve"> </w:t>
            </w:r>
            <w:r w:rsidRPr="008052C0">
              <w:rPr>
                <w:color w:val="231F20"/>
                <w:w w:val="115"/>
                <w:sz w:val="18"/>
              </w:rPr>
              <w:t>к</w:t>
            </w:r>
            <w:r w:rsidRPr="008052C0">
              <w:rPr>
                <w:color w:val="231F20"/>
                <w:spacing w:val="12"/>
                <w:w w:val="115"/>
                <w:sz w:val="18"/>
              </w:rPr>
              <w:t xml:space="preserve"> </w:t>
            </w:r>
            <w:r w:rsidRPr="008052C0">
              <w:rPr>
                <w:color w:val="231F20"/>
                <w:w w:val="115"/>
                <w:sz w:val="18"/>
              </w:rPr>
              <w:t>необхо-</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Pr="008052C0" w:rsidRDefault="008052C0">
            <w:pPr>
              <w:widowControl/>
              <w:autoSpaceDE/>
              <w:autoSpaceDN/>
              <w:rPr>
                <w:sz w:val="18"/>
              </w:rPr>
            </w:pPr>
          </w:p>
        </w:tc>
      </w:tr>
      <w:tr w:rsidR="008052C0" w:rsidTr="008052C0">
        <w:trPr>
          <w:trHeight w:val="191"/>
        </w:trPr>
        <w:tc>
          <w:tcPr>
            <w:tcW w:w="1871" w:type="dxa"/>
            <w:tcBorders>
              <w:top w:val="nil"/>
              <w:left w:val="single" w:sz="4" w:space="0" w:color="231F20"/>
              <w:bottom w:val="nil"/>
              <w:right w:val="single" w:sz="4" w:space="0" w:color="231F20"/>
            </w:tcBorders>
          </w:tcPr>
          <w:p w:rsidR="008052C0" w:rsidRPr="008052C0" w:rsidRDefault="008052C0">
            <w:pPr>
              <w:pStyle w:val="TableParagraph"/>
              <w:rPr>
                <w:sz w:val="12"/>
              </w:rPr>
            </w:pPr>
          </w:p>
        </w:tc>
        <w:tc>
          <w:tcPr>
            <w:tcW w:w="3165" w:type="dxa"/>
            <w:tcBorders>
              <w:top w:val="nil"/>
              <w:left w:val="single" w:sz="4" w:space="0" w:color="231F20"/>
              <w:bottom w:val="nil"/>
              <w:right w:val="single" w:sz="4" w:space="0" w:color="231F20"/>
            </w:tcBorders>
            <w:hideMark/>
          </w:tcPr>
          <w:p w:rsidR="008052C0" w:rsidRDefault="008052C0">
            <w:pPr>
              <w:pStyle w:val="TableParagraph"/>
              <w:spacing w:line="172" w:lineRule="exact"/>
              <w:ind w:left="113"/>
              <w:rPr>
                <w:sz w:val="18"/>
                <w:lang w:val="en-US"/>
              </w:rPr>
            </w:pPr>
            <w:r>
              <w:rPr>
                <w:color w:val="231F20"/>
                <w:w w:val="115"/>
                <w:sz w:val="18"/>
                <w:lang w:val="en-US"/>
              </w:rPr>
              <w:t>димой</w:t>
            </w:r>
            <w:r>
              <w:rPr>
                <w:color w:val="231F20"/>
                <w:spacing w:val="13"/>
                <w:w w:val="115"/>
                <w:sz w:val="18"/>
                <w:lang w:val="en-US"/>
              </w:rPr>
              <w:t xml:space="preserve"> </w:t>
            </w:r>
            <w:r>
              <w:rPr>
                <w:color w:val="231F20"/>
                <w:w w:val="115"/>
                <w:sz w:val="18"/>
                <w:lang w:val="en-US"/>
              </w:rPr>
              <w:t>и</w:t>
            </w:r>
            <w:r>
              <w:rPr>
                <w:color w:val="231F20"/>
                <w:spacing w:val="14"/>
                <w:w w:val="115"/>
                <w:sz w:val="18"/>
                <w:lang w:val="en-US"/>
              </w:rPr>
              <w:t xml:space="preserve"> </w:t>
            </w:r>
            <w:r>
              <w:rPr>
                <w:color w:val="231F20"/>
                <w:w w:val="115"/>
                <w:sz w:val="18"/>
                <w:lang w:val="en-US"/>
              </w:rPr>
              <w:t>достаточной</w:t>
            </w:r>
            <w:r>
              <w:rPr>
                <w:color w:val="231F20"/>
                <w:spacing w:val="13"/>
                <w:w w:val="115"/>
                <w:sz w:val="18"/>
                <w:lang w:val="en-US"/>
              </w:rPr>
              <w:t xml:space="preserve"> </w:t>
            </w:r>
            <w:r>
              <w:rPr>
                <w:color w:val="231F20"/>
                <w:w w:val="115"/>
                <w:sz w:val="18"/>
                <w:lang w:val="en-US"/>
              </w:rPr>
              <w:t>оснащён-</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r w:rsidR="008052C0" w:rsidTr="008052C0">
        <w:trPr>
          <w:trHeight w:val="279"/>
        </w:trPr>
        <w:tc>
          <w:tcPr>
            <w:tcW w:w="1871" w:type="dxa"/>
            <w:tcBorders>
              <w:top w:val="nil"/>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3165" w:type="dxa"/>
            <w:tcBorders>
              <w:top w:val="nil"/>
              <w:left w:val="single" w:sz="4" w:space="0" w:color="231F20"/>
              <w:bottom w:val="single" w:sz="4" w:space="0" w:color="231F20"/>
              <w:right w:val="single" w:sz="4" w:space="0" w:color="231F20"/>
            </w:tcBorders>
            <w:hideMark/>
          </w:tcPr>
          <w:p w:rsidR="008052C0" w:rsidRDefault="008052C0">
            <w:pPr>
              <w:pStyle w:val="TableParagraph"/>
              <w:spacing w:line="196" w:lineRule="exact"/>
              <w:ind w:left="113"/>
              <w:rPr>
                <w:sz w:val="18"/>
                <w:lang w:val="en-US"/>
              </w:rPr>
            </w:pPr>
            <w:r>
              <w:rPr>
                <w:color w:val="231F20"/>
                <w:w w:val="115"/>
                <w:sz w:val="18"/>
                <w:lang w:val="en-US"/>
              </w:rPr>
              <w:t>ности</w:t>
            </w:r>
            <w:r>
              <w:rPr>
                <w:color w:val="231F20"/>
                <w:spacing w:val="17"/>
                <w:w w:val="115"/>
                <w:sz w:val="18"/>
                <w:lang w:val="en-US"/>
              </w:rPr>
              <w:t xml:space="preserve"> </w:t>
            </w:r>
            <w:r>
              <w:rPr>
                <w:color w:val="231F20"/>
                <w:w w:val="115"/>
                <w:sz w:val="18"/>
                <w:lang w:val="en-US"/>
              </w:rPr>
              <w:t>учебной</w:t>
            </w:r>
            <w:r>
              <w:rPr>
                <w:color w:val="231F20"/>
                <w:spacing w:val="17"/>
                <w:w w:val="115"/>
                <w:sz w:val="18"/>
                <w:lang w:val="en-US"/>
              </w:rPr>
              <w:t xml:space="preserve"> </w:t>
            </w:r>
            <w:r>
              <w:rPr>
                <w:color w:val="231F20"/>
                <w:w w:val="115"/>
                <w:sz w:val="18"/>
                <w:lang w:val="en-US"/>
              </w:rPr>
              <w:t>деятельности</w:t>
            </w:r>
          </w:p>
        </w:tc>
        <w:tc>
          <w:tcPr>
            <w:tcW w:w="1304"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r>
    </w:tbl>
    <w:p w:rsidR="008052C0" w:rsidRDefault="008052C0" w:rsidP="008052C0">
      <w:pPr>
        <w:widowControl/>
        <w:autoSpaceDE/>
        <w:autoSpaceDN/>
        <w:rPr>
          <w:sz w:val="2"/>
          <w:szCs w:val="2"/>
        </w:rPr>
        <w:sectPr w:rsidR="008052C0">
          <w:pgSz w:w="7830" w:h="12020"/>
          <w:pgMar w:top="720" w:right="620" w:bottom="820" w:left="620" w:header="0" w:footer="709" w:gutter="0"/>
          <w:cols w:space="720"/>
        </w:sectPr>
      </w:pPr>
    </w:p>
    <w:p w:rsidR="008052C0" w:rsidRDefault="008052C0" w:rsidP="008052C0">
      <w:pPr>
        <w:spacing w:before="70"/>
        <w:ind w:left="117" w:right="116"/>
        <w:jc w:val="right"/>
        <w:rPr>
          <w:i/>
          <w:sz w:val="20"/>
        </w:rPr>
      </w:pPr>
      <w:r>
        <w:rPr>
          <w:i/>
          <w:color w:val="231F20"/>
          <w:w w:val="115"/>
          <w:sz w:val="20"/>
        </w:rPr>
        <w:lastRenderedPageBreak/>
        <w:t>Продолжение</w:t>
      </w:r>
    </w:p>
    <w:p w:rsidR="008052C0" w:rsidRDefault="008052C0" w:rsidP="008052C0">
      <w:pPr>
        <w:pStyle w:val="af1"/>
        <w:ind w:left="0" w:right="0" w:firstLine="0"/>
        <w:jc w:val="left"/>
        <w:rPr>
          <w:i/>
          <w:sz w:val="11"/>
        </w:rPr>
      </w:pPr>
    </w:p>
    <w:tbl>
      <w:tblPr>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871"/>
        <w:gridCol w:w="3165"/>
        <w:gridCol w:w="1304"/>
      </w:tblGrid>
      <w:tr w:rsidR="008052C0" w:rsidTr="008052C0">
        <w:trPr>
          <w:trHeight w:val="553"/>
        </w:trPr>
        <w:tc>
          <w:tcPr>
            <w:tcW w:w="187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8" w:line="228" w:lineRule="auto"/>
              <w:ind w:left="329" w:right="302" w:hanging="2"/>
              <w:rPr>
                <w:rFonts w:ascii="Cambria" w:hAnsi="Cambria"/>
                <w:b/>
                <w:sz w:val="18"/>
                <w:lang w:val="en-US"/>
              </w:rPr>
            </w:pPr>
            <w:r>
              <w:rPr>
                <w:rFonts w:ascii="Cambria" w:hAnsi="Cambria"/>
                <w:b/>
                <w:color w:val="231F20"/>
                <w:spacing w:val="-1"/>
                <w:w w:val="105"/>
                <w:sz w:val="18"/>
                <w:lang w:val="en-US"/>
              </w:rPr>
              <w:t>Направление</w:t>
            </w:r>
            <w:r>
              <w:rPr>
                <w:rFonts w:ascii="Cambria" w:hAnsi="Cambria"/>
                <w:b/>
                <w:color w:val="231F20"/>
                <w:spacing w:val="-39"/>
                <w:w w:val="105"/>
                <w:sz w:val="18"/>
                <w:lang w:val="en-US"/>
              </w:rPr>
              <w:t xml:space="preserve"> </w:t>
            </w:r>
            <w:r>
              <w:rPr>
                <w:rFonts w:ascii="Cambria" w:hAnsi="Cambria"/>
                <w:b/>
                <w:color w:val="231F20"/>
                <w:sz w:val="18"/>
                <w:lang w:val="en-US"/>
              </w:rPr>
              <w:t>мероприятий</w:t>
            </w:r>
          </w:p>
        </w:tc>
        <w:tc>
          <w:tcPr>
            <w:tcW w:w="3165"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159"/>
              <w:ind w:left="959"/>
              <w:rPr>
                <w:rFonts w:ascii="Cambria" w:hAnsi="Cambria"/>
                <w:b/>
                <w:sz w:val="18"/>
                <w:lang w:val="en-US"/>
              </w:rPr>
            </w:pPr>
            <w:r>
              <w:rPr>
                <w:rFonts w:ascii="Cambria" w:hAnsi="Cambria"/>
                <w:b/>
                <w:color w:val="231F20"/>
                <w:w w:val="105"/>
                <w:sz w:val="18"/>
                <w:lang w:val="en-US"/>
              </w:rPr>
              <w:t>Мероприятия</w:t>
            </w:r>
          </w:p>
        </w:tc>
        <w:tc>
          <w:tcPr>
            <w:tcW w:w="130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8" w:line="228" w:lineRule="auto"/>
              <w:ind w:left="113" w:firstLine="259"/>
              <w:rPr>
                <w:rFonts w:ascii="Cambria" w:hAnsi="Cambria"/>
                <w:b/>
                <w:sz w:val="18"/>
                <w:lang w:val="en-US"/>
              </w:rPr>
            </w:pPr>
            <w:r>
              <w:rPr>
                <w:rFonts w:ascii="Cambria" w:hAnsi="Cambria"/>
                <w:b/>
                <w:color w:val="231F20"/>
                <w:w w:val="105"/>
                <w:sz w:val="18"/>
                <w:lang w:val="en-US"/>
              </w:rPr>
              <w:t>Сроки</w:t>
            </w:r>
            <w:r>
              <w:rPr>
                <w:rFonts w:ascii="Cambria" w:hAnsi="Cambria"/>
                <w:b/>
                <w:color w:val="231F20"/>
                <w:spacing w:val="1"/>
                <w:w w:val="105"/>
                <w:sz w:val="18"/>
                <w:lang w:val="en-US"/>
              </w:rPr>
              <w:t xml:space="preserve"> </w:t>
            </w:r>
            <w:r>
              <w:rPr>
                <w:rFonts w:ascii="Cambria" w:hAnsi="Cambria"/>
                <w:b/>
                <w:color w:val="231F20"/>
                <w:sz w:val="18"/>
                <w:lang w:val="en-US"/>
              </w:rPr>
              <w:t>реализации</w:t>
            </w:r>
          </w:p>
        </w:tc>
      </w:tr>
      <w:tr w:rsidR="008052C0" w:rsidTr="008052C0">
        <w:trPr>
          <w:trHeight w:val="4927"/>
        </w:trPr>
        <w:tc>
          <w:tcPr>
            <w:tcW w:w="187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3165"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77" w:line="206" w:lineRule="exact"/>
              <w:ind w:left="113"/>
              <w:rPr>
                <w:sz w:val="18"/>
                <w:lang w:val="en-US"/>
              </w:rPr>
            </w:pPr>
            <w:r>
              <w:rPr>
                <w:color w:val="231F20"/>
                <w:w w:val="125"/>
                <w:sz w:val="18"/>
                <w:lang w:val="en-US"/>
              </w:rPr>
              <w:t>9.</w:t>
            </w:r>
            <w:r>
              <w:rPr>
                <w:color w:val="231F20"/>
                <w:spacing w:val="9"/>
                <w:w w:val="125"/>
                <w:sz w:val="18"/>
                <w:lang w:val="en-US"/>
              </w:rPr>
              <w:t xml:space="preserve"> </w:t>
            </w:r>
            <w:r>
              <w:rPr>
                <w:color w:val="231F20"/>
                <w:w w:val="125"/>
                <w:sz w:val="18"/>
                <w:lang w:val="en-US"/>
              </w:rPr>
              <w:t>Разработка:</w:t>
            </w:r>
          </w:p>
          <w:p w:rsidR="008052C0" w:rsidRPr="008052C0" w:rsidRDefault="008052C0" w:rsidP="008052C0">
            <w:pPr>
              <w:pStyle w:val="TableParagraph"/>
              <w:numPr>
                <w:ilvl w:val="0"/>
                <w:numId w:val="112"/>
              </w:numPr>
              <w:tabs>
                <w:tab w:val="left" w:pos="399"/>
              </w:tabs>
              <w:ind w:right="274" w:firstLine="0"/>
              <w:rPr>
                <w:sz w:val="18"/>
              </w:rPr>
            </w:pPr>
            <w:r w:rsidRPr="008052C0">
              <w:rPr>
                <w:color w:val="231F20"/>
                <w:w w:val="115"/>
                <w:sz w:val="18"/>
              </w:rPr>
              <w:t>образовательных</w:t>
            </w:r>
            <w:r w:rsidRPr="008052C0">
              <w:rPr>
                <w:color w:val="231F20"/>
                <w:spacing w:val="1"/>
                <w:w w:val="115"/>
                <w:sz w:val="18"/>
              </w:rPr>
              <w:t xml:space="preserve"> </w:t>
            </w:r>
            <w:r w:rsidRPr="008052C0">
              <w:rPr>
                <w:color w:val="231F20"/>
                <w:w w:val="115"/>
                <w:sz w:val="18"/>
              </w:rPr>
              <w:t>программ</w:t>
            </w:r>
            <w:r w:rsidRPr="008052C0">
              <w:rPr>
                <w:color w:val="231F20"/>
                <w:spacing w:val="-49"/>
                <w:w w:val="115"/>
                <w:sz w:val="18"/>
              </w:rPr>
              <w:t xml:space="preserve"> </w:t>
            </w:r>
            <w:r w:rsidRPr="008052C0">
              <w:rPr>
                <w:color w:val="231F20"/>
                <w:w w:val="120"/>
                <w:sz w:val="18"/>
              </w:rPr>
              <w:t>(индивидуальных</w:t>
            </w:r>
            <w:r w:rsidRPr="008052C0">
              <w:rPr>
                <w:color w:val="231F20"/>
                <w:spacing w:val="7"/>
                <w:w w:val="120"/>
                <w:sz w:val="18"/>
              </w:rPr>
              <w:t xml:space="preserve"> </w:t>
            </w:r>
            <w:r w:rsidRPr="008052C0">
              <w:rPr>
                <w:color w:val="231F20"/>
                <w:w w:val="120"/>
                <w:sz w:val="18"/>
              </w:rPr>
              <w:t>и</w:t>
            </w:r>
            <w:r w:rsidRPr="008052C0">
              <w:rPr>
                <w:color w:val="231F20"/>
                <w:spacing w:val="32"/>
                <w:w w:val="120"/>
                <w:sz w:val="18"/>
              </w:rPr>
              <w:t xml:space="preserve"> </w:t>
            </w:r>
            <w:r w:rsidRPr="008052C0">
              <w:rPr>
                <w:color w:val="231F20"/>
                <w:w w:val="120"/>
                <w:sz w:val="18"/>
              </w:rPr>
              <w:t>др.);</w:t>
            </w:r>
          </w:p>
          <w:p w:rsidR="008052C0" w:rsidRDefault="008052C0" w:rsidP="008052C0">
            <w:pPr>
              <w:pStyle w:val="TableParagraph"/>
              <w:numPr>
                <w:ilvl w:val="0"/>
                <w:numId w:val="112"/>
              </w:numPr>
              <w:tabs>
                <w:tab w:val="left" w:pos="399"/>
              </w:tabs>
              <w:spacing w:line="205" w:lineRule="exact"/>
              <w:ind w:left="398"/>
              <w:rPr>
                <w:sz w:val="18"/>
                <w:lang w:val="en-US"/>
              </w:rPr>
            </w:pPr>
            <w:r>
              <w:rPr>
                <w:color w:val="231F20"/>
                <w:w w:val="115"/>
                <w:sz w:val="18"/>
                <w:lang w:val="en-US"/>
              </w:rPr>
              <w:t>учебного</w:t>
            </w:r>
            <w:r>
              <w:rPr>
                <w:color w:val="231F20"/>
                <w:spacing w:val="18"/>
                <w:w w:val="115"/>
                <w:sz w:val="18"/>
                <w:lang w:val="en-US"/>
              </w:rPr>
              <w:t xml:space="preserve"> </w:t>
            </w:r>
            <w:r>
              <w:rPr>
                <w:color w:val="231F20"/>
                <w:w w:val="115"/>
                <w:sz w:val="18"/>
                <w:lang w:val="en-US"/>
              </w:rPr>
              <w:t>плана;</w:t>
            </w:r>
          </w:p>
          <w:p w:rsidR="008052C0" w:rsidRPr="008052C0" w:rsidRDefault="008052C0" w:rsidP="008052C0">
            <w:pPr>
              <w:pStyle w:val="TableParagraph"/>
              <w:numPr>
                <w:ilvl w:val="0"/>
                <w:numId w:val="112"/>
              </w:numPr>
              <w:tabs>
                <w:tab w:val="left" w:pos="399"/>
              </w:tabs>
              <w:ind w:right="190" w:firstLine="0"/>
              <w:rPr>
                <w:sz w:val="18"/>
              </w:rPr>
            </w:pPr>
            <w:r w:rsidRPr="008052C0">
              <w:rPr>
                <w:color w:val="231F20"/>
                <w:w w:val="115"/>
                <w:sz w:val="18"/>
              </w:rPr>
              <w:t>рабочих</w:t>
            </w:r>
            <w:r w:rsidRPr="008052C0">
              <w:rPr>
                <w:color w:val="231F20"/>
                <w:spacing w:val="1"/>
                <w:w w:val="115"/>
                <w:sz w:val="18"/>
              </w:rPr>
              <w:t xml:space="preserve"> </w:t>
            </w:r>
            <w:r w:rsidRPr="008052C0">
              <w:rPr>
                <w:color w:val="231F20"/>
                <w:w w:val="115"/>
                <w:sz w:val="18"/>
              </w:rPr>
              <w:t>программ</w:t>
            </w:r>
            <w:r w:rsidRPr="008052C0">
              <w:rPr>
                <w:color w:val="231F20"/>
                <w:spacing w:val="1"/>
                <w:w w:val="115"/>
                <w:sz w:val="18"/>
              </w:rPr>
              <w:t xml:space="preserve"> </w:t>
            </w:r>
            <w:r w:rsidRPr="008052C0">
              <w:rPr>
                <w:color w:val="231F20"/>
                <w:w w:val="115"/>
                <w:sz w:val="18"/>
              </w:rPr>
              <w:t>учебных</w:t>
            </w:r>
            <w:r w:rsidRPr="008052C0">
              <w:rPr>
                <w:color w:val="231F20"/>
                <w:spacing w:val="-49"/>
                <w:w w:val="115"/>
                <w:sz w:val="18"/>
              </w:rPr>
              <w:t xml:space="preserve"> </w:t>
            </w:r>
            <w:r w:rsidRPr="008052C0">
              <w:rPr>
                <w:color w:val="231F20"/>
                <w:w w:val="115"/>
                <w:sz w:val="18"/>
              </w:rPr>
              <w:t>предметов,</w:t>
            </w:r>
            <w:r w:rsidRPr="008052C0">
              <w:rPr>
                <w:color w:val="231F20"/>
                <w:spacing w:val="36"/>
                <w:w w:val="115"/>
                <w:sz w:val="18"/>
              </w:rPr>
              <w:t xml:space="preserve"> </w:t>
            </w:r>
            <w:r w:rsidRPr="008052C0">
              <w:rPr>
                <w:color w:val="231F20"/>
                <w:w w:val="115"/>
                <w:sz w:val="18"/>
              </w:rPr>
              <w:t>курсов,</w:t>
            </w:r>
            <w:r w:rsidRPr="008052C0">
              <w:rPr>
                <w:color w:val="231F20"/>
                <w:spacing w:val="37"/>
                <w:w w:val="115"/>
                <w:sz w:val="18"/>
              </w:rPr>
              <w:t xml:space="preserve"> </w:t>
            </w:r>
            <w:r w:rsidRPr="008052C0">
              <w:rPr>
                <w:color w:val="231F20"/>
                <w:w w:val="115"/>
                <w:sz w:val="18"/>
              </w:rPr>
              <w:t>дисциплин,</w:t>
            </w:r>
            <w:r w:rsidRPr="008052C0">
              <w:rPr>
                <w:color w:val="231F20"/>
                <w:spacing w:val="-48"/>
                <w:w w:val="115"/>
                <w:sz w:val="18"/>
              </w:rPr>
              <w:t xml:space="preserve"> </w:t>
            </w:r>
            <w:r w:rsidRPr="008052C0">
              <w:rPr>
                <w:color w:val="231F20"/>
                <w:w w:val="115"/>
                <w:sz w:val="18"/>
              </w:rPr>
              <w:t>модулей;</w:t>
            </w:r>
          </w:p>
          <w:p w:rsidR="008052C0" w:rsidRDefault="008052C0" w:rsidP="008052C0">
            <w:pPr>
              <w:pStyle w:val="TableParagraph"/>
              <w:numPr>
                <w:ilvl w:val="0"/>
                <w:numId w:val="112"/>
              </w:numPr>
              <w:tabs>
                <w:tab w:val="left" w:pos="399"/>
              </w:tabs>
              <w:ind w:right="696" w:firstLine="0"/>
              <w:rPr>
                <w:sz w:val="18"/>
                <w:lang w:val="en-US"/>
              </w:rPr>
            </w:pPr>
            <w:r>
              <w:rPr>
                <w:color w:val="231F20"/>
                <w:w w:val="115"/>
                <w:sz w:val="18"/>
                <w:lang w:val="en-US"/>
              </w:rPr>
              <w:t>годового</w:t>
            </w:r>
            <w:r>
              <w:rPr>
                <w:color w:val="231F20"/>
                <w:spacing w:val="3"/>
                <w:w w:val="115"/>
                <w:sz w:val="18"/>
                <w:lang w:val="en-US"/>
              </w:rPr>
              <w:t xml:space="preserve"> </w:t>
            </w:r>
            <w:r>
              <w:rPr>
                <w:color w:val="231F20"/>
                <w:w w:val="115"/>
                <w:sz w:val="18"/>
                <w:lang w:val="en-US"/>
              </w:rPr>
              <w:t>календарного</w:t>
            </w:r>
            <w:r>
              <w:rPr>
                <w:color w:val="231F20"/>
                <w:spacing w:val="-49"/>
                <w:w w:val="115"/>
                <w:sz w:val="18"/>
                <w:lang w:val="en-US"/>
              </w:rPr>
              <w:t xml:space="preserve"> </w:t>
            </w:r>
            <w:r>
              <w:rPr>
                <w:color w:val="231F20"/>
                <w:w w:val="115"/>
                <w:sz w:val="18"/>
                <w:lang w:val="en-US"/>
              </w:rPr>
              <w:t>учебного</w:t>
            </w:r>
            <w:r>
              <w:rPr>
                <w:color w:val="231F20"/>
                <w:spacing w:val="14"/>
                <w:w w:val="115"/>
                <w:sz w:val="18"/>
                <w:lang w:val="en-US"/>
              </w:rPr>
              <w:t xml:space="preserve"> </w:t>
            </w:r>
            <w:r>
              <w:rPr>
                <w:color w:val="231F20"/>
                <w:w w:val="115"/>
                <w:sz w:val="18"/>
                <w:lang w:val="en-US"/>
              </w:rPr>
              <w:t>графика;</w:t>
            </w:r>
          </w:p>
          <w:p w:rsidR="008052C0" w:rsidRPr="008052C0" w:rsidRDefault="008052C0" w:rsidP="008052C0">
            <w:pPr>
              <w:pStyle w:val="TableParagraph"/>
              <w:numPr>
                <w:ilvl w:val="0"/>
                <w:numId w:val="112"/>
              </w:numPr>
              <w:tabs>
                <w:tab w:val="left" w:pos="399"/>
              </w:tabs>
              <w:ind w:right="468" w:firstLine="0"/>
              <w:rPr>
                <w:sz w:val="18"/>
              </w:rPr>
            </w:pPr>
            <w:r w:rsidRPr="008052C0">
              <w:rPr>
                <w:color w:val="231F20"/>
                <w:w w:val="115"/>
                <w:sz w:val="18"/>
              </w:rPr>
              <w:t>положений</w:t>
            </w:r>
            <w:r w:rsidRPr="008052C0">
              <w:rPr>
                <w:color w:val="231F20"/>
                <w:spacing w:val="16"/>
                <w:w w:val="115"/>
                <w:sz w:val="18"/>
              </w:rPr>
              <w:t xml:space="preserve"> </w:t>
            </w:r>
            <w:r w:rsidRPr="008052C0">
              <w:rPr>
                <w:color w:val="231F20"/>
                <w:w w:val="115"/>
                <w:sz w:val="18"/>
              </w:rPr>
              <w:t>о</w:t>
            </w:r>
            <w:r w:rsidRPr="008052C0">
              <w:rPr>
                <w:color w:val="231F20"/>
                <w:spacing w:val="16"/>
                <w:w w:val="115"/>
                <w:sz w:val="18"/>
              </w:rPr>
              <w:t xml:space="preserve"> </w:t>
            </w:r>
            <w:r w:rsidRPr="008052C0">
              <w:rPr>
                <w:color w:val="231F20"/>
                <w:w w:val="115"/>
                <w:sz w:val="18"/>
              </w:rPr>
              <w:t>внеурочной</w:t>
            </w:r>
            <w:r w:rsidRPr="008052C0">
              <w:rPr>
                <w:color w:val="231F20"/>
                <w:spacing w:val="-49"/>
                <w:w w:val="115"/>
                <w:sz w:val="18"/>
              </w:rPr>
              <w:t xml:space="preserve"> </w:t>
            </w:r>
            <w:r w:rsidRPr="008052C0">
              <w:rPr>
                <w:color w:val="231F20"/>
                <w:w w:val="115"/>
                <w:sz w:val="18"/>
              </w:rPr>
              <w:t>деятельности</w:t>
            </w:r>
            <w:r w:rsidRPr="008052C0">
              <w:rPr>
                <w:color w:val="231F20"/>
                <w:spacing w:val="34"/>
                <w:w w:val="115"/>
                <w:sz w:val="18"/>
              </w:rPr>
              <w:t xml:space="preserve"> </w:t>
            </w:r>
            <w:r w:rsidRPr="008052C0">
              <w:rPr>
                <w:color w:val="231F20"/>
                <w:w w:val="115"/>
                <w:sz w:val="18"/>
              </w:rPr>
              <w:t>обучающихся;</w:t>
            </w:r>
          </w:p>
          <w:p w:rsidR="008052C0" w:rsidRPr="008052C0" w:rsidRDefault="008052C0" w:rsidP="008052C0">
            <w:pPr>
              <w:pStyle w:val="TableParagraph"/>
              <w:numPr>
                <w:ilvl w:val="0"/>
                <w:numId w:val="112"/>
              </w:numPr>
              <w:tabs>
                <w:tab w:val="left" w:pos="399"/>
              </w:tabs>
              <w:ind w:right="277" w:firstLine="0"/>
              <w:rPr>
                <w:sz w:val="18"/>
              </w:rPr>
            </w:pPr>
            <w:r w:rsidRPr="008052C0">
              <w:rPr>
                <w:color w:val="231F20"/>
                <w:w w:val="115"/>
                <w:sz w:val="18"/>
              </w:rPr>
              <w:t>положения</w:t>
            </w:r>
            <w:r w:rsidRPr="008052C0">
              <w:rPr>
                <w:color w:val="231F20"/>
                <w:spacing w:val="29"/>
                <w:w w:val="115"/>
                <w:sz w:val="18"/>
              </w:rPr>
              <w:t xml:space="preserve"> </w:t>
            </w:r>
            <w:r w:rsidRPr="008052C0">
              <w:rPr>
                <w:color w:val="231F20"/>
                <w:w w:val="115"/>
                <w:sz w:val="18"/>
              </w:rPr>
              <w:t>об</w:t>
            </w:r>
            <w:r w:rsidRPr="008052C0">
              <w:rPr>
                <w:color w:val="231F20"/>
                <w:spacing w:val="29"/>
                <w:w w:val="115"/>
                <w:sz w:val="18"/>
              </w:rPr>
              <w:t xml:space="preserve"> </w:t>
            </w:r>
            <w:r w:rsidRPr="008052C0">
              <w:rPr>
                <w:color w:val="231F20"/>
                <w:w w:val="115"/>
                <w:sz w:val="18"/>
              </w:rPr>
              <w:t>организации</w:t>
            </w:r>
            <w:r w:rsidRPr="008052C0">
              <w:rPr>
                <w:color w:val="231F20"/>
                <w:spacing w:val="-49"/>
                <w:w w:val="115"/>
                <w:sz w:val="18"/>
              </w:rPr>
              <w:t xml:space="preserve"> </w:t>
            </w:r>
            <w:r w:rsidRPr="008052C0">
              <w:rPr>
                <w:color w:val="231F20"/>
                <w:w w:val="115"/>
                <w:sz w:val="18"/>
              </w:rPr>
              <w:t>текущей</w:t>
            </w:r>
            <w:r w:rsidRPr="008052C0">
              <w:rPr>
                <w:color w:val="231F20"/>
                <w:spacing w:val="1"/>
                <w:w w:val="115"/>
                <w:sz w:val="18"/>
              </w:rPr>
              <w:t xml:space="preserve"> </w:t>
            </w:r>
            <w:r w:rsidRPr="008052C0">
              <w:rPr>
                <w:color w:val="231F20"/>
                <w:w w:val="115"/>
                <w:sz w:val="18"/>
              </w:rPr>
              <w:t>и</w:t>
            </w:r>
            <w:r w:rsidRPr="008052C0">
              <w:rPr>
                <w:color w:val="231F20"/>
                <w:spacing w:val="1"/>
                <w:w w:val="115"/>
                <w:sz w:val="18"/>
              </w:rPr>
              <w:t xml:space="preserve"> </w:t>
            </w:r>
            <w:r w:rsidRPr="008052C0">
              <w:rPr>
                <w:color w:val="231F20"/>
                <w:w w:val="115"/>
                <w:sz w:val="18"/>
              </w:rPr>
              <w:t>итоговой</w:t>
            </w:r>
            <w:r w:rsidRPr="008052C0">
              <w:rPr>
                <w:color w:val="231F20"/>
                <w:spacing w:val="1"/>
                <w:w w:val="115"/>
                <w:sz w:val="18"/>
              </w:rPr>
              <w:t xml:space="preserve"> </w:t>
            </w:r>
            <w:r w:rsidRPr="008052C0">
              <w:rPr>
                <w:color w:val="231F20"/>
                <w:w w:val="115"/>
                <w:sz w:val="18"/>
              </w:rPr>
              <w:t>оценки</w:t>
            </w:r>
            <w:r w:rsidRPr="008052C0">
              <w:rPr>
                <w:color w:val="231F20"/>
                <w:spacing w:val="1"/>
                <w:w w:val="115"/>
                <w:sz w:val="18"/>
              </w:rPr>
              <w:t xml:space="preserve"> </w:t>
            </w:r>
            <w:r w:rsidRPr="008052C0">
              <w:rPr>
                <w:color w:val="231F20"/>
                <w:w w:val="115"/>
                <w:sz w:val="18"/>
              </w:rPr>
              <w:t>достижения</w:t>
            </w:r>
            <w:r w:rsidRPr="008052C0">
              <w:rPr>
                <w:color w:val="231F20"/>
                <w:spacing w:val="1"/>
                <w:w w:val="115"/>
                <w:sz w:val="18"/>
              </w:rPr>
              <w:t xml:space="preserve"> </w:t>
            </w:r>
            <w:r w:rsidRPr="008052C0">
              <w:rPr>
                <w:color w:val="231F20"/>
                <w:w w:val="115"/>
                <w:sz w:val="18"/>
              </w:rPr>
              <w:t>обучающимися</w:t>
            </w:r>
            <w:r w:rsidRPr="008052C0">
              <w:rPr>
                <w:color w:val="231F20"/>
                <w:spacing w:val="1"/>
                <w:w w:val="115"/>
                <w:sz w:val="18"/>
              </w:rPr>
              <w:t xml:space="preserve"> </w:t>
            </w:r>
            <w:r w:rsidRPr="008052C0">
              <w:rPr>
                <w:color w:val="231F20"/>
                <w:w w:val="115"/>
                <w:sz w:val="18"/>
              </w:rPr>
              <w:t>планируемых</w:t>
            </w:r>
            <w:r w:rsidRPr="008052C0">
              <w:rPr>
                <w:color w:val="231F20"/>
                <w:spacing w:val="1"/>
                <w:w w:val="115"/>
                <w:sz w:val="18"/>
              </w:rPr>
              <w:t xml:space="preserve"> </w:t>
            </w:r>
            <w:r w:rsidRPr="008052C0">
              <w:rPr>
                <w:color w:val="231F20"/>
                <w:w w:val="115"/>
                <w:sz w:val="18"/>
              </w:rPr>
              <w:t>результатов</w:t>
            </w:r>
            <w:r w:rsidRPr="008052C0">
              <w:rPr>
                <w:color w:val="231F20"/>
                <w:spacing w:val="1"/>
                <w:w w:val="115"/>
                <w:sz w:val="18"/>
              </w:rPr>
              <w:t xml:space="preserve"> </w:t>
            </w:r>
            <w:r w:rsidRPr="008052C0">
              <w:rPr>
                <w:color w:val="231F20"/>
                <w:w w:val="115"/>
                <w:sz w:val="18"/>
              </w:rPr>
              <w:t>освоения</w:t>
            </w:r>
            <w:r w:rsidRPr="008052C0">
              <w:rPr>
                <w:color w:val="231F20"/>
                <w:spacing w:val="10"/>
                <w:w w:val="115"/>
                <w:sz w:val="18"/>
              </w:rPr>
              <w:t xml:space="preserve"> </w:t>
            </w:r>
            <w:r w:rsidRPr="008052C0">
              <w:rPr>
                <w:color w:val="231F20"/>
                <w:w w:val="115"/>
                <w:sz w:val="18"/>
              </w:rPr>
              <w:t>основной</w:t>
            </w:r>
            <w:r w:rsidRPr="008052C0">
              <w:rPr>
                <w:color w:val="231F20"/>
                <w:spacing w:val="10"/>
                <w:w w:val="115"/>
                <w:sz w:val="18"/>
              </w:rPr>
              <w:t xml:space="preserve"> </w:t>
            </w:r>
            <w:r w:rsidRPr="008052C0">
              <w:rPr>
                <w:color w:val="231F20"/>
                <w:w w:val="115"/>
                <w:sz w:val="18"/>
              </w:rPr>
              <w:t>образова-</w:t>
            </w:r>
            <w:r w:rsidRPr="008052C0">
              <w:rPr>
                <w:color w:val="231F20"/>
                <w:spacing w:val="1"/>
                <w:w w:val="115"/>
                <w:sz w:val="18"/>
              </w:rPr>
              <w:t xml:space="preserve"> </w:t>
            </w:r>
            <w:r w:rsidRPr="008052C0">
              <w:rPr>
                <w:color w:val="231F20"/>
                <w:w w:val="115"/>
                <w:sz w:val="18"/>
              </w:rPr>
              <w:t>тельной</w:t>
            </w:r>
            <w:r w:rsidRPr="008052C0">
              <w:rPr>
                <w:color w:val="231F20"/>
                <w:spacing w:val="14"/>
                <w:w w:val="115"/>
                <w:sz w:val="18"/>
              </w:rPr>
              <w:t xml:space="preserve"> </w:t>
            </w:r>
            <w:r w:rsidRPr="008052C0">
              <w:rPr>
                <w:color w:val="231F20"/>
                <w:w w:val="115"/>
                <w:sz w:val="18"/>
              </w:rPr>
              <w:t>программы;</w:t>
            </w:r>
          </w:p>
          <w:p w:rsidR="008052C0" w:rsidRPr="008052C0" w:rsidRDefault="008052C0" w:rsidP="008052C0">
            <w:pPr>
              <w:pStyle w:val="TableParagraph"/>
              <w:numPr>
                <w:ilvl w:val="0"/>
                <w:numId w:val="112"/>
              </w:numPr>
              <w:tabs>
                <w:tab w:val="left" w:pos="399"/>
              </w:tabs>
              <w:ind w:right="251" w:firstLine="0"/>
              <w:jc w:val="both"/>
              <w:rPr>
                <w:sz w:val="18"/>
              </w:rPr>
            </w:pPr>
            <w:r w:rsidRPr="008052C0">
              <w:rPr>
                <w:color w:val="231F20"/>
                <w:w w:val="120"/>
                <w:sz w:val="18"/>
              </w:rPr>
              <w:t>положения об организации</w:t>
            </w:r>
            <w:r w:rsidRPr="008052C0">
              <w:rPr>
                <w:color w:val="231F20"/>
                <w:spacing w:val="-51"/>
                <w:w w:val="120"/>
                <w:sz w:val="18"/>
              </w:rPr>
              <w:t xml:space="preserve"> </w:t>
            </w:r>
            <w:r w:rsidRPr="008052C0">
              <w:rPr>
                <w:color w:val="231F20"/>
                <w:w w:val="115"/>
                <w:sz w:val="18"/>
              </w:rPr>
              <w:t>домашней работы обучающих-</w:t>
            </w:r>
            <w:r w:rsidRPr="008052C0">
              <w:rPr>
                <w:color w:val="231F20"/>
                <w:spacing w:val="-49"/>
                <w:w w:val="115"/>
                <w:sz w:val="18"/>
              </w:rPr>
              <w:t xml:space="preserve"> </w:t>
            </w:r>
            <w:r w:rsidRPr="008052C0">
              <w:rPr>
                <w:color w:val="231F20"/>
                <w:w w:val="120"/>
                <w:sz w:val="18"/>
              </w:rPr>
              <w:t>ся;</w:t>
            </w:r>
          </w:p>
          <w:p w:rsidR="008052C0" w:rsidRPr="008052C0" w:rsidRDefault="008052C0" w:rsidP="008052C0">
            <w:pPr>
              <w:pStyle w:val="TableParagraph"/>
              <w:numPr>
                <w:ilvl w:val="0"/>
                <w:numId w:val="112"/>
              </w:numPr>
              <w:tabs>
                <w:tab w:val="left" w:pos="399"/>
              </w:tabs>
              <w:ind w:right="830" w:firstLine="0"/>
              <w:rPr>
                <w:sz w:val="18"/>
              </w:rPr>
            </w:pPr>
            <w:r w:rsidRPr="008052C0">
              <w:rPr>
                <w:color w:val="231F20"/>
                <w:w w:val="115"/>
                <w:sz w:val="18"/>
              </w:rPr>
              <w:t>положения</w:t>
            </w:r>
            <w:r w:rsidRPr="008052C0">
              <w:rPr>
                <w:color w:val="231F20"/>
                <w:spacing w:val="28"/>
                <w:w w:val="115"/>
                <w:sz w:val="18"/>
              </w:rPr>
              <w:t xml:space="preserve"> </w:t>
            </w:r>
            <w:r w:rsidRPr="008052C0">
              <w:rPr>
                <w:color w:val="231F20"/>
                <w:w w:val="115"/>
                <w:sz w:val="18"/>
              </w:rPr>
              <w:t>о</w:t>
            </w:r>
            <w:r w:rsidRPr="008052C0">
              <w:rPr>
                <w:color w:val="231F20"/>
                <w:spacing w:val="28"/>
                <w:w w:val="115"/>
                <w:sz w:val="18"/>
              </w:rPr>
              <w:t xml:space="preserve"> </w:t>
            </w:r>
            <w:r w:rsidRPr="008052C0">
              <w:rPr>
                <w:color w:val="231F20"/>
                <w:w w:val="115"/>
                <w:sz w:val="18"/>
              </w:rPr>
              <w:t>формах</w:t>
            </w:r>
            <w:r w:rsidRPr="008052C0">
              <w:rPr>
                <w:color w:val="231F20"/>
                <w:spacing w:val="-49"/>
                <w:w w:val="115"/>
                <w:sz w:val="18"/>
              </w:rPr>
              <w:t xml:space="preserve"> </w:t>
            </w:r>
            <w:r w:rsidRPr="008052C0">
              <w:rPr>
                <w:color w:val="231F20"/>
                <w:w w:val="115"/>
                <w:sz w:val="18"/>
              </w:rPr>
              <w:t>получения</w:t>
            </w:r>
            <w:r w:rsidRPr="008052C0">
              <w:rPr>
                <w:color w:val="231F20"/>
                <w:spacing w:val="43"/>
                <w:w w:val="115"/>
                <w:sz w:val="18"/>
              </w:rPr>
              <w:t xml:space="preserve"> </w:t>
            </w:r>
            <w:r w:rsidRPr="008052C0">
              <w:rPr>
                <w:color w:val="231F20"/>
                <w:w w:val="115"/>
                <w:sz w:val="18"/>
              </w:rPr>
              <w:t>образования;</w:t>
            </w:r>
          </w:p>
          <w:p w:rsidR="008052C0" w:rsidRDefault="008052C0">
            <w:pPr>
              <w:pStyle w:val="TableParagraph"/>
              <w:spacing w:line="205" w:lineRule="exact"/>
              <w:ind w:left="113"/>
              <w:rPr>
                <w:sz w:val="18"/>
                <w:lang w:val="en-US"/>
              </w:rPr>
            </w:pPr>
            <w:r>
              <w:rPr>
                <w:color w:val="231F20"/>
                <w:w w:val="87"/>
                <w:sz w:val="18"/>
                <w:lang w:val="en-US"/>
              </w:rPr>
              <w:t>…</w:t>
            </w:r>
          </w:p>
        </w:tc>
        <w:tc>
          <w:tcPr>
            <w:tcW w:w="130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1219"/>
        </w:trPr>
        <w:tc>
          <w:tcPr>
            <w:tcW w:w="1871" w:type="dxa"/>
            <w:vMerge w:val="restart"/>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7"/>
              <w:ind w:left="113" w:right="390"/>
              <w:rPr>
                <w:sz w:val="18"/>
              </w:rPr>
            </w:pPr>
            <w:r>
              <w:rPr>
                <w:color w:val="231F20"/>
                <w:w w:val="115"/>
                <w:sz w:val="18"/>
                <w:lang w:val="en-US"/>
              </w:rPr>
              <w:t>II</w:t>
            </w:r>
            <w:r w:rsidRPr="008052C0">
              <w:rPr>
                <w:color w:val="231F20"/>
                <w:w w:val="115"/>
                <w:sz w:val="18"/>
              </w:rPr>
              <w:t>.</w:t>
            </w:r>
            <w:r w:rsidRPr="008052C0">
              <w:rPr>
                <w:color w:val="231F20"/>
                <w:spacing w:val="18"/>
                <w:w w:val="115"/>
                <w:sz w:val="18"/>
              </w:rPr>
              <w:t xml:space="preserve"> </w:t>
            </w:r>
            <w:r w:rsidRPr="008052C0">
              <w:rPr>
                <w:color w:val="231F20"/>
                <w:w w:val="115"/>
                <w:sz w:val="18"/>
              </w:rPr>
              <w:t>Финансовое</w:t>
            </w:r>
            <w:r w:rsidRPr="008052C0">
              <w:rPr>
                <w:color w:val="231F20"/>
                <w:spacing w:val="-49"/>
                <w:w w:val="115"/>
                <w:sz w:val="18"/>
              </w:rPr>
              <w:t xml:space="preserve"> </w:t>
            </w:r>
            <w:r w:rsidRPr="008052C0">
              <w:rPr>
                <w:color w:val="231F20"/>
                <w:w w:val="115"/>
                <w:sz w:val="18"/>
              </w:rPr>
              <w:t>обеспечение</w:t>
            </w:r>
            <w:r w:rsidRPr="008052C0">
              <w:rPr>
                <w:color w:val="231F20"/>
                <w:spacing w:val="1"/>
                <w:w w:val="115"/>
                <w:sz w:val="18"/>
              </w:rPr>
              <w:t xml:space="preserve"> </w:t>
            </w:r>
            <w:r w:rsidRPr="008052C0">
              <w:rPr>
                <w:color w:val="231F20"/>
                <w:w w:val="115"/>
                <w:sz w:val="18"/>
              </w:rPr>
              <w:t>введения</w:t>
            </w:r>
            <w:r w:rsidRPr="008052C0">
              <w:rPr>
                <w:color w:val="231F20"/>
                <w:spacing w:val="1"/>
                <w:w w:val="115"/>
                <w:sz w:val="18"/>
              </w:rPr>
              <w:t xml:space="preserve"> </w:t>
            </w:r>
            <w:r w:rsidRPr="008052C0">
              <w:rPr>
                <w:color w:val="231F20"/>
                <w:w w:val="115"/>
                <w:sz w:val="18"/>
              </w:rPr>
              <w:t>ФГОС НОО</w:t>
            </w:r>
          </w:p>
        </w:tc>
        <w:tc>
          <w:tcPr>
            <w:tcW w:w="316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7"/>
              <w:ind w:left="113" w:right="900"/>
              <w:jc w:val="both"/>
              <w:rPr>
                <w:sz w:val="18"/>
              </w:rPr>
            </w:pPr>
            <w:r w:rsidRPr="008052C0">
              <w:rPr>
                <w:color w:val="231F20"/>
                <w:w w:val="115"/>
                <w:sz w:val="18"/>
              </w:rPr>
              <w:t>1. Определение объёма</w:t>
            </w:r>
            <w:r w:rsidRPr="008052C0">
              <w:rPr>
                <w:color w:val="231F20"/>
                <w:spacing w:val="1"/>
                <w:w w:val="115"/>
                <w:sz w:val="18"/>
              </w:rPr>
              <w:t xml:space="preserve"> </w:t>
            </w:r>
            <w:r w:rsidRPr="008052C0">
              <w:rPr>
                <w:color w:val="231F20"/>
                <w:w w:val="115"/>
                <w:sz w:val="18"/>
              </w:rPr>
              <w:t>расходов, необходимых</w:t>
            </w:r>
            <w:r w:rsidRPr="008052C0">
              <w:rPr>
                <w:color w:val="231F20"/>
                <w:spacing w:val="-49"/>
                <w:w w:val="115"/>
                <w:sz w:val="18"/>
              </w:rPr>
              <w:t xml:space="preserve"> </w:t>
            </w:r>
            <w:r w:rsidRPr="008052C0">
              <w:rPr>
                <w:color w:val="231F20"/>
                <w:w w:val="115"/>
                <w:sz w:val="18"/>
              </w:rPr>
              <w:t>для</w:t>
            </w:r>
            <w:r w:rsidRPr="008052C0">
              <w:rPr>
                <w:color w:val="231F20"/>
                <w:spacing w:val="17"/>
                <w:w w:val="115"/>
                <w:sz w:val="18"/>
              </w:rPr>
              <w:t xml:space="preserve"> </w:t>
            </w:r>
            <w:r w:rsidRPr="008052C0">
              <w:rPr>
                <w:color w:val="231F20"/>
                <w:w w:val="115"/>
                <w:sz w:val="18"/>
              </w:rPr>
              <w:t>реализации</w:t>
            </w:r>
            <w:r w:rsidRPr="008052C0">
              <w:rPr>
                <w:color w:val="231F20"/>
                <w:spacing w:val="18"/>
                <w:w w:val="115"/>
                <w:sz w:val="18"/>
              </w:rPr>
              <w:t xml:space="preserve"> </w:t>
            </w:r>
            <w:r w:rsidRPr="008052C0">
              <w:rPr>
                <w:color w:val="231F20"/>
                <w:w w:val="115"/>
                <w:sz w:val="18"/>
              </w:rPr>
              <w:t>ООП</w:t>
            </w:r>
          </w:p>
          <w:p w:rsidR="008052C0" w:rsidRDefault="008052C0">
            <w:pPr>
              <w:pStyle w:val="TableParagraph"/>
              <w:ind w:left="113" w:right="473"/>
              <w:jc w:val="both"/>
              <w:rPr>
                <w:sz w:val="18"/>
                <w:lang w:val="en-US"/>
              </w:rPr>
            </w:pPr>
            <w:r>
              <w:rPr>
                <w:color w:val="231F20"/>
                <w:w w:val="120"/>
                <w:sz w:val="18"/>
                <w:lang w:val="en-US"/>
              </w:rPr>
              <w:t>и</w:t>
            </w:r>
            <w:r>
              <w:rPr>
                <w:color w:val="231F20"/>
                <w:spacing w:val="-10"/>
                <w:w w:val="120"/>
                <w:sz w:val="18"/>
                <w:lang w:val="en-US"/>
              </w:rPr>
              <w:t xml:space="preserve"> </w:t>
            </w:r>
            <w:r>
              <w:rPr>
                <w:color w:val="231F20"/>
                <w:w w:val="120"/>
                <w:sz w:val="18"/>
                <w:lang w:val="en-US"/>
              </w:rPr>
              <w:t>достижения</w:t>
            </w:r>
            <w:r>
              <w:rPr>
                <w:color w:val="231F20"/>
                <w:spacing w:val="-10"/>
                <w:w w:val="120"/>
                <w:sz w:val="18"/>
                <w:lang w:val="en-US"/>
              </w:rPr>
              <w:t xml:space="preserve"> </w:t>
            </w:r>
            <w:r>
              <w:rPr>
                <w:color w:val="231F20"/>
                <w:w w:val="120"/>
                <w:sz w:val="18"/>
                <w:lang w:val="en-US"/>
              </w:rPr>
              <w:t>планируемых</w:t>
            </w:r>
            <w:r>
              <w:rPr>
                <w:color w:val="231F20"/>
                <w:spacing w:val="-52"/>
                <w:w w:val="120"/>
                <w:sz w:val="18"/>
                <w:lang w:val="en-US"/>
              </w:rPr>
              <w:t xml:space="preserve"> </w:t>
            </w:r>
            <w:r>
              <w:rPr>
                <w:color w:val="231F20"/>
                <w:w w:val="120"/>
                <w:sz w:val="18"/>
                <w:lang w:val="en-US"/>
              </w:rPr>
              <w:t>результатов</w:t>
            </w:r>
          </w:p>
        </w:tc>
        <w:tc>
          <w:tcPr>
            <w:tcW w:w="130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r w:rsidR="008052C0" w:rsidTr="008052C0">
        <w:trPr>
          <w:trHeight w:val="2043"/>
        </w:trPr>
        <w:tc>
          <w:tcPr>
            <w:tcW w:w="1871" w:type="dxa"/>
            <w:vMerge/>
            <w:tcBorders>
              <w:top w:val="single" w:sz="4" w:space="0" w:color="231F20"/>
              <w:left w:val="single" w:sz="4" w:space="0" w:color="231F20"/>
              <w:bottom w:val="single" w:sz="4" w:space="0" w:color="231F20"/>
              <w:right w:val="single" w:sz="4" w:space="0" w:color="231F20"/>
            </w:tcBorders>
            <w:vAlign w:val="center"/>
            <w:hideMark/>
          </w:tcPr>
          <w:p w:rsidR="008052C0" w:rsidRDefault="008052C0">
            <w:pPr>
              <w:widowControl/>
              <w:autoSpaceDE/>
              <w:autoSpaceDN/>
              <w:rPr>
                <w:sz w:val="18"/>
                <w:lang w:val="en-US"/>
              </w:rPr>
            </w:pPr>
          </w:p>
        </w:tc>
        <w:tc>
          <w:tcPr>
            <w:tcW w:w="316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7"/>
              <w:ind w:left="113" w:right="334"/>
              <w:rPr>
                <w:sz w:val="18"/>
              </w:rPr>
            </w:pPr>
            <w:r w:rsidRPr="008052C0">
              <w:rPr>
                <w:color w:val="231F20"/>
                <w:w w:val="120"/>
                <w:sz w:val="18"/>
              </w:rPr>
              <w:t>2.</w:t>
            </w:r>
            <w:r w:rsidRPr="008052C0">
              <w:rPr>
                <w:color w:val="231F20"/>
                <w:spacing w:val="25"/>
                <w:w w:val="120"/>
                <w:sz w:val="18"/>
              </w:rPr>
              <w:t xml:space="preserve"> </w:t>
            </w:r>
            <w:r w:rsidRPr="008052C0">
              <w:rPr>
                <w:color w:val="231F20"/>
                <w:w w:val="120"/>
                <w:sz w:val="18"/>
              </w:rPr>
              <w:t>Корректировка</w:t>
            </w:r>
            <w:r w:rsidRPr="008052C0">
              <w:rPr>
                <w:color w:val="231F20"/>
                <w:spacing w:val="3"/>
                <w:w w:val="120"/>
                <w:sz w:val="18"/>
              </w:rPr>
              <w:t xml:space="preserve"> </w:t>
            </w:r>
            <w:r w:rsidRPr="008052C0">
              <w:rPr>
                <w:color w:val="231F20"/>
                <w:w w:val="120"/>
                <w:sz w:val="18"/>
              </w:rPr>
              <w:t>локальных</w:t>
            </w:r>
            <w:r w:rsidRPr="008052C0">
              <w:rPr>
                <w:color w:val="231F20"/>
                <w:spacing w:val="-51"/>
                <w:w w:val="120"/>
                <w:sz w:val="18"/>
              </w:rPr>
              <w:t xml:space="preserve"> </w:t>
            </w:r>
            <w:r w:rsidRPr="008052C0">
              <w:rPr>
                <w:color w:val="231F20"/>
                <w:w w:val="120"/>
                <w:sz w:val="18"/>
              </w:rPr>
              <w:t>актов</w:t>
            </w:r>
            <w:r w:rsidRPr="008052C0">
              <w:rPr>
                <w:color w:val="231F20"/>
                <w:spacing w:val="-2"/>
                <w:w w:val="120"/>
                <w:sz w:val="18"/>
              </w:rPr>
              <w:t xml:space="preserve"> </w:t>
            </w:r>
            <w:r w:rsidRPr="008052C0">
              <w:rPr>
                <w:color w:val="231F20"/>
                <w:w w:val="120"/>
                <w:sz w:val="18"/>
              </w:rPr>
              <w:t>(внесение</w:t>
            </w:r>
            <w:r w:rsidRPr="008052C0">
              <w:rPr>
                <w:color w:val="231F20"/>
                <w:spacing w:val="-2"/>
                <w:w w:val="120"/>
                <w:sz w:val="18"/>
              </w:rPr>
              <w:t xml:space="preserve"> </w:t>
            </w:r>
            <w:r w:rsidRPr="008052C0">
              <w:rPr>
                <w:color w:val="231F20"/>
                <w:w w:val="120"/>
                <w:sz w:val="18"/>
              </w:rPr>
              <w:t>изменений</w:t>
            </w:r>
          </w:p>
          <w:p w:rsidR="008052C0" w:rsidRPr="008052C0" w:rsidRDefault="008052C0">
            <w:pPr>
              <w:pStyle w:val="TableParagraph"/>
              <w:ind w:left="113"/>
              <w:rPr>
                <w:sz w:val="18"/>
              </w:rPr>
            </w:pPr>
            <w:r w:rsidRPr="008052C0">
              <w:rPr>
                <w:color w:val="231F20"/>
                <w:w w:val="115"/>
                <w:sz w:val="18"/>
              </w:rPr>
              <w:t>в</w:t>
            </w:r>
            <w:r w:rsidRPr="008052C0">
              <w:rPr>
                <w:color w:val="231F20"/>
                <w:spacing w:val="1"/>
                <w:w w:val="115"/>
                <w:sz w:val="18"/>
              </w:rPr>
              <w:t xml:space="preserve"> </w:t>
            </w:r>
            <w:r w:rsidRPr="008052C0">
              <w:rPr>
                <w:color w:val="231F20"/>
                <w:w w:val="115"/>
                <w:sz w:val="18"/>
              </w:rPr>
              <w:t>них),</w:t>
            </w:r>
            <w:r w:rsidRPr="008052C0">
              <w:rPr>
                <w:color w:val="231F20"/>
                <w:spacing w:val="1"/>
                <w:w w:val="115"/>
                <w:sz w:val="18"/>
              </w:rPr>
              <w:t xml:space="preserve"> </w:t>
            </w:r>
            <w:r w:rsidRPr="008052C0">
              <w:rPr>
                <w:color w:val="231F20"/>
                <w:w w:val="115"/>
                <w:sz w:val="18"/>
              </w:rPr>
              <w:t>регламентирующих</w:t>
            </w:r>
            <w:r w:rsidRPr="008052C0">
              <w:rPr>
                <w:color w:val="231F20"/>
                <w:spacing w:val="1"/>
                <w:w w:val="115"/>
                <w:sz w:val="18"/>
              </w:rPr>
              <w:t xml:space="preserve"> </w:t>
            </w:r>
            <w:r w:rsidRPr="008052C0">
              <w:rPr>
                <w:color w:val="231F20"/>
                <w:w w:val="115"/>
                <w:sz w:val="18"/>
              </w:rPr>
              <w:t>установление</w:t>
            </w:r>
            <w:r w:rsidRPr="008052C0">
              <w:rPr>
                <w:color w:val="231F20"/>
                <w:spacing w:val="22"/>
                <w:w w:val="115"/>
                <w:sz w:val="18"/>
              </w:rPr>
              <w:t xml:space="preserve"> </w:t>
            </w:r>
            <w:r w:rsidRPr="008052C0">
              <w:rPr>
                <w:color w:val="231F20"/>
                <w:w w:val="115"/>
                <w:sz w:val="18"/>
              </w:rPr>
              <w:t>заработной</w:t>
            </w:r>
            <w:r w:rsidRPr="008052C0">
              <w:rPr>
                <w:color w:val="231F20"/>
                <w:spacing w:val="22"/>
                <w:w w:val="115"/>
                <w:sz w:val="18"/>
              </w:rPr>
              <w:t xml:space="preserve"> </w:t>
            </w:r>
            <w:r w:rsidRPr="008052C0">
              <w:rPr>
                <w:color w:val="231F20"/>
                <w:w w:val="115"/>
                <w:sz w:val="18"/>
              </w:rPr>
              <w:t>платы</w:t>
            </w:r>
            <w:r w:rsidRPr="008052C0">
              <w:rPr>
                <w:color w:val="231F20"/>
                <w:spacing w:val="-49"/>
                <w:w w:val="115"/>
                <w:sz w:val="18"/>
              </w:rPr>
              <w:t xml:space="preserve"> </w:t>
            </w:r>
            <w:r w:rsidRPr="008052C0">
              <w:rPr>
                <w:color w:val="231F20"/>
                <w:w w:val="115"/>
                <w:sz w:val="18"/>
              </w:rPr>
              <w:t>работников</w:t>
            </w:r>
            <w:r w:rsidRPr="008052C0">
              <w:rPr>
                <w:color w:val="231F20"/>
                <w:spacing w:val="1"/>
                <w:w w:val="115"/>
                <w:sz w:val="18"/>
              </w:rPr>
              <w:t xml:space="preserve"> </w:t>
            </w:r>
            <w:r w:rsidRPr="008052C0">
              <w:rPr>
                <w:color w:val="231F20"/>
                <w:w w:val="115"/>
                <w:sz w:val="18"/>
              </w:rPr>
              <w:t>образовательной</w:t>
            </w:r>
            <w:r w:rsidRPr="008052C0">
              <w:rPr>
                <w:color w:val="231F20"/>
                <w:spacing w:val="1"/>
                <w:w w:val="115"/>
                <w:sz w:val="18"/>
              </w:rPr>
              <w:t xml:space="preserve"> </w:t>
            </w:r>
            <w:r w:rsidRPr="008052C0">
              <w:rPr>
                <w:color w:val="231F20"/>
                <w:w w:val="115"/>
                <w:sz w:val="18"/>
              </w:rPr>
              <w:t>организации,</w:t>
            </w:r>
            <w:r w:rsidRPr="008052C0">
              <w:rPr>
                <w:color w:val="231F20"/>
                <w:spacing w:val="1"/>
                <w:w w:val="115"/>
                <w:sz w:val="18"/>
              </w:rPr>
              <w:t xml:space="preserve"> </w:t>
            </w:r>
            <w:r w:rsidRPr="008052C0">
              <w:rPr>
                <w:color w:val="231F20"/>
                <w:w w:val="115"/>
                <w:sz w:val="18"/>
              </w:rPr>
              <w:t>в</w:t>
            </w:r>
            <w:r w:rsidRPr="008052C0">
              <w:rPr>
                <w:color w:val="231F20"/>
                <w:spacing w:val="1"/>
                <w:w w:val="115"/>
                <w:sz w:val="18"/>
              </w:rPr>
              <w:t xml:space="preserve"> </w:t>
            </w:r>
            <w:r w:rsidRPr="008052C0">
              <w:rPr>
                <w:color w:val="231F20"/>
                <w:w w:val="115"/>
                <w:sz w:val="18"/>
              </w:rPr>
              <w:t>том</w:t>
            </w:r>
            <w:r w:rsidRPr="008052C0">
              <w:rPr>
                <w:color w:val="231F20"/>
                <w:spacing w:val="1"/>
                <w:w w:val="115"/>
                <w:sz w:val="18"/>
              </w:rPr>
              <w:t xml:space="preserve"> </w:t>
            </w:r>
            <w:r w:rsidRPr="008052C0">
              <w:rPr>
                <w:color w:val="231F20"/>
                <w:w w:val="115"/>
                <w:sz w:val="18"/>
              </w:rPr>
              <w:t>числе</w:t>
            </w:r>
            <w:r w:rsidRPr="008052C0">
              <w:rPr>
                <w:color w:val="231F20"/>
                <w:spacing w:val="1"/>
                <w:w w:val="115"/>
                <w:sz w:val="18"/>
              </w:rPr>
              <w:t xml:space="preserve"> </w:t>
            </w:r>
            <w:r w:rsidRPr="008052C0">
              <w:rPr>
                <w:color w:val="231F20"/>
                <w:w w:val="115"/>
                <w:sz w:val="18"/>
              </w:rPr>
              <w:t>стимулирующих</w:t>
            </w:r>
            <w:r w:rsidRPr="008052C0">
              <w:rPr>
                <w:color w:val="231F20"/>
                <w:spacing w:val="16"/>
                <w:w w:val="115"/>
                <w:sz w:val="18"/>
              </w:rPr>
              <w:t xml:space="preserve"> </w:t>
            </w:r>
            <w:r w:rsidRPr="008052C0">
              <w:rPr>
                <w:color w:val="231F20"/>
                <w:w w:val="115"/>
                <w:sz w:val="18"/>
              </w:rPr>
              <w:t>надбавок</w:t>
            </w:r>
          </w:p>
          <w:p w:rsidR="008052C0" w:rsidRPr="008052C0" w:rsidRDefault="008052C0">
            <w:pPr>
              <w:pStyle w:val="TableParagraph"/>
              <w:ind w:left="113" w:right="307"/>
              <w:rPr>
                <w:sz w:val="18"/>
              </w:rPr>
            </w:pPr>
            <w:r w:rsidRPr="008052C0">
              <w:rPr>
                <w:color w:val="231F20"/>
                <w:w w:val="120"/>
                <w:sz w:val="18"/>
              </w:rPr>
              <w:t>и доплат, порядка и размеров</w:t>
            </w:r>
            <w:r w:rsidRPr="008052C0">
              <w:rPr>
                <w:color w:val="231F20"/>
                <w:spacing w:val="-51"/>
                <w:w w:val="120"/>
                <w:sz w:val="18"/>
              </w:rPr>
              <w:t xml:space="preserve"> </w:t>
            </w:r>
            <w:r w:rsidRPr="008052C0">
              <w:rPr>
                <w:color w:val="231F20"/>
                <w:w w:val="120"/>
                <w:sz w:val="18"/>
              </w:rPr>
              <w:t>премирования</w:t>
            </w:r>
          </w:p>
        </w:tc>
        <w:tc>
          <w:tcPr>
            <w:tcW w:w="130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1013"/>
        </w:trPr>
        <w:tc>
          <w:tcPr>
            <w:tcW w:w="1871" w:type="dxa"/>
            <w:vMerge/>
            <w:tcBorders>
              <w:top w:val="single" w:sz="4" w:space="0" w:color="231F20"/>
              <w:left w:val="single" w:sz="4" w:space="0" w:color="231F20"/>
              <w:bottom w:val="single" w:sz="4" w:space="0" w:color="231F20"/>
              <w:right w:val="single" w:sz="4" w:space="0" w:color="231F20"/>
            </w:tcBorders>
            <w:vAlign w:val="center"/>
            <w:hideMark/>
          </w:tcPr>
          <w:p w:rsidR="008052C0" w:rsidRPr="008052C0" w:rsidRDefault="008052C0">
            <w:pPr>
              <w:widowControl/>
              <w:autoSpaceDE/>
              <w:autoSpaceDN/>
              <w:rPr>
                <w:sz w:val="18"/>
              </w:rPr>
            </w:pPr>
          </w:p>
        </w:tc>
        <w:tc>
          <w:tcPr>
            <w:tcW w:w="316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7"/>
              <w:ind w:left="113" w:right="144"/>
              <w:rPr>
                <w:sz w:val="18"/>
              </w:rPr>
            </w:pPr>
            <w:r w:rsidRPr="008052C0">
              <w:rPr>
                <w:color w:val="231F20"/>
                <w:w w:val="115"/>
                <w:sz w:val="18"/>
              </w:rPr>
              <w:t>3.</w:t>
            </w:r>
            <w:r w:rsidRPr="008052C0">
              <w:rPr>
                <w:color w:val="231F20"/>
                <w:spacing w:val="18"/>
                <w:w w:val="115"/>
                <w:sz w:val="18"/>
              </w:rPr>
              <w:t xml:space="preserve"> </w:t>
            </w:r>
            <w:r w:rsidRPr="008052C0">
              <w:rPr>
                <w:color w:val="231F20"/>
                <w:w w:val="115"/>
                <w:sz w:val="18"/>
              </w:rPr>
              <w:t>Заключение</w:t>
            </w:r>
            <w:r w:rsidRPr="008052C0">
              <w:rPr>
                <w:color w:val="231F20"/>
                <w:spacing w:val="34"/>
                <w:w w:val="115"/>
                <w:sz w:val="18"/>
              </w:rPr>
              <w:t xml:space="preserve"> </w:t>
            </w:r>
            <w:r w:rsidRPr="008052C0">
              <w:rPr>
                <w:color w:val="231F20"/>
                <w:w w:val="115"/>
                <w:sz w:val="18"/>
              </w:rPr>
              <w:t>дополнительных</w:t>
            </w:r>
            <w:r w:rsidRPr="008052C0">
              <w:rPr>
                <w:color w:val="231F20"/>
                <w:spacing w:val="-49"/>
                <w:w w:val="115"/>
                <w:sz w:val="18"/>
              </w:rPr>
              <w:t xml:space="preserve"> </w:t>
            </w:r>
            <w:r w:rsidRPr="008052C0">
              <w:rPr>
                <w:color w:val="231F20"/>
                <w:w w:val="115"/>
                <w:sz w:val="18"/>
              </w:rPr>
              <w:t>соглашений</w:t>
            </w:r>
            <w:r w:rsidRPr="008052C0">
              <w:rPr>
                <w:color w:val="231F20"/>
                <w:spacing w:val="13"/>
                <w:w w:val="115"/>
                <w:sz w:val="18"/>
              </w:rPr>
              <w:t xml:space="preserve"> </w:t>
            </w:r>
            <w:r w:rsidRPr="008052C0">
              <w:rPr>
                <w:color w:val="231F20"/>
                <w:w w:val="115"/>
                <w:sz w:val="18"/>
              </w:rPr>
              <w:t>к</w:t>
            </w:r>
            <w:r w:rsidRPr="008052C0">
              <w:rPr>
                <w:color w:val="231F20"/>
                <w:spacing w:val="14"/>
                <w:w w:val="115"/>
                <w:sz w:val="18"/>
              </w:rPr>
              <w:t xml:space="preserve"> </w:t>
            </w:r>
            <w:r w:rsidRPr="008052C0">
              <w:rPr>
                <w:color w:val="231F20"/>
                <w:w w:val="115"/>
                <w:sz w:val="18"/>
              </w:rPr>
              <w:t>трудовому</w:t>
            </w:r>
            <w:r w:rsidRPr="008052C0">
              <w:rPr>
                <w:color w:val="231F20"/>
                <w:spacing w:val="1"/>
                <w:w w:val="115"/>
                <w:sz w:val="18"/>
              </w:rPr>
              <w:t xml:space="preserve"> </w:t>
            </w:r>
            <w:r w:rsidRPr="008052C0">
              <w:rPr>
                <w:color w:val="231F20"/>
                <w:w w:val="115"/>
                <w:sz w:val="18"/>
              </w:rPr>
              <w:t>договору</w:t>
            </w:r>
            <w:r w:rsidRPr="008052C0">
              <w:rPr>
                <w:color w:val="231F20"/>
                <w:spacing w:val="13"/>
                <w:w w:val="115"/>
                <w:sz w:val="18"/>
              </w:rPr>
              <w:t xml:space="preserve"> </w:t>
            </w:r>
            <w:r w:rsidRPr="008052C0">
              <w:rPr>
                <w:color w:val="231F20"/>
                <w:w w:val="115"/>
                <w:sz w:val="18"/>
              </w:rPr>
              <w:t>с</w:t>
            </w:r>
            <w:r w:rsidRPr="008052C0">
              <w:rPr>
                <w:color w:val="231F20"/>
                <w:spacing w:val="13"/>
                <w:w w:val="115"/>
                <w:sz w:val="18"/>
              </w:rPr>
              <w:t xml:space="preserve"> </w:t>
            </w:r>
            <w:r w:rsidRPr="008052C0">
              <w:rPr>
                <w:color w:val="231F20"/>
                <w:w w:val="115"/>
                <w:sz w:val="18"/>
              </w:rPr>
              <w:t>педагогическими</w:t>
            </w:r>
            <w:r w:rsidRPr="008052C0">
              <w:rPr>
                <w:color w:val="231F20"/>
                <w:spacing w:val="1"/>
                <w:w w:val="115"/>
                <w:sz w:val="18"/>
              </w:rPr>
              <w:t xml:space="preserve"> </w:t>
            </w:r>
            <w:r w:rsidRPr="008052C0">
              <w:rPr>
                <w:color w:val="231F20"/>
                <w:w w:val="115"/>
                <w:sz w:val="18"/>
              </w:rPr>
              <w:t>работниками</w:t>
            </w:r>
          </w:p>
        </w:tc>
        <w:tc>
          <w:tcPr>
            <w:tcW w:w="130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bl>
    <w:p w:rsidR="008052C0" w:rsidRDefault="008052C0" w:rsidP="008052C0">
      <w:pPr>
        <w:widowControl/>
        <w:autoSpaceDE/>
        <w:autoSpaceDN/>
        <w:rPr>
          <w:sz w:val="18"/>
        </w:rPr>
        <w:sectPr w:rsidR="008052C0">
          <w:pgSz w:w="7830" w:h="12020"/>
          <w:pgMar w:top="620" w:right="620" w:bottom="900" w:left="620" w:header="0" w:footer="709" w:gutter="0"/>
          <w:cols w:space="720"/>
        </w:sectPr>
      </w:pPr>
    </w:p>
    <w:p w:rsidR="008052C0" w:rsidRDefault="008052C0" w:rsidP="008052C0">
      <w:pPr>
        <w:spacing w:before="70"/>
        <w:ind w:left="117" w:right="116"/>
        <w:jc w:val="right"/>
        <w:rPr>
          <w:i/>
          <w:sz w:val="20"/>
        </w:rPr>
      </w:pPr>
      <w:r>
        <w:rPr>
          <w:i/>
          <w:color w:val="231F20"/>
          <w:w w:val="115"/>
          <w:sz w:val="20"/>
        </w:rPr>
        <w:lastRenderedPageBreak/>
        <w:t>Продолжение</w:t>
      </w:r>
    </w:p>
    <w:p w:rsidR="008052C0" w:rsidRDefault="008052C0" w:rsidP="008052C0">
      <w:pPr>
        <w:pStyle w:val="af1"/>
        <w:ind w:left="0" w:right="0" w:firstLine="0"/>
        <w:jc w:val="left"/>
        <w:rPr>
          <w:i/>
          <w:sz w:val="11"/>
        </w:rPr>
      </w:pPr>
    </w:p>
    <w:tbl>
      <w:tblPr>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871"/>
        <w:gridCol w:w="3165"/>
        <w:gridCol w:w="1304"/>
      </w:tblGrid>
      <w:tr w:rsidR="008052C0" w:rsidTr="008052C0">
        <w:trPr>
          <w:trHeight w:val="553"/>
        </w:trPr>
        <w:tc>
          <w:tcPr>
            <w:tcW w:w="187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8" w:line="228" w:lineRule="auto"/>
              <w:ind w:left="329" w:right="302" w:hanging="2"/>
              <w:rPr>
                <w:rFonts w:ascii="Cambria" w:hAnsi="Cambria"/>
                <w:b/>
                <w:sz w:val="18"/>
                <w:lang w:val="en-US"/>
              </w:rPr>
            </w:pPr>
            <w:r>
              <w:rPr>
                <w:rFonts w:ascii="Cambria" w:hAnsi="Cambria"/>
                <w:b/>
                <w:color w:val="231F20"/>
                <w:spacing w:val="-1"/>
                <w:w w:val="105"/>
                <w:sz w:val="18"/>
                <w:lang w:val="en-US"/>
              </w:rPr>
              <w:t>Направление</w:t>
            </w:r>
            <w:r>
              <w:rPr>
                <w:rFonts w:ascii="Cambria" w:hAnsi="Cambria"/>
                <w:b/>
                <w:color w:val="231F20"/>
                <w:spacing w:val="-39"/>
                <w:w w:val="105"/>
                <w:sz w:val="18"/>
                <w:lang w:val="en-US"/>
              </w:rPr>
              <w:t xml:space="preserve"> </w:t>
            </w:r>
            <w:r>
              <w:rPr>
                <w:rFonts w:ascii="Cambria" w:hAnsi="Cambria"/>
                <w:b/>
                <w:color w:val="231F20"/>
                <w:sz w:val="18"/>
                <w:lang w:val="en-US"/>
              </w:rPr>
              <w:t>мероприятий</w:t>
            </w:r>
          </w:p>
        </w:tc>
        <w:tc>
          <w:tcPr>
            <w:tcW w:w="3165"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159"/>
              <w:ind w:left="959"/>
              <w:rPr>
                <w:rFonts w:ascii="Cambria" w:hAnsi="Cambria"/>
                <w:b/>
                <w:sz w:val="18"/>
                <w:lang w:val="en-US"/>
              </w:rPr>
            </w:pPr>
            <w:r>
              <w:rPr>
                <w:rFonts w:ascii="Cambria" w:hAnsi="Cambria"/>
                <w:b/>
                <w:color w:val="231F20"/>
                <w:w w:val="105"/>
                <w:sz w:val="18"/>
                <w:lang w:val="en-US"/>
              </w:rPr>
              <w:t>Мероприятия</w:t>
            </w:r>
          </w:p>
        </w:tc>
        <w:tc>
          <w:tcPr>
            <w:tcW w:w="130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8" w:line="228" w:lineRule="auto"/>
              <w:ind w:left="113" w:firstLine="259"/>
              <w:rPr>
                <w:rFonts w:ascii="Cambria" w:hAnsi="Cambria"/>
                <w:b/>
                <w:sz w:val="18"/>
                <w:lang w:val="en-US"/>
              </w:rPr>
            </w:pPr>
            <w:r>
              <w:rPr>
                <w:rFonts w:ascii="Cambria" w:hAnsi="Cambria"/>
                <w:b/>
                <w:color w:val="231F20"/>
                <w:w w:val="105"/>
                <w:sz w:val="18"/>
                <w:lang w:val="en-US"/>
              </w:rPr>
              <w:t>Сроки</w:t>
            </w:r>
            <w:r>
              <w:rPr>
                <w:rFonts w:ascii="Cambria" w:hAnsi="Cambria"/>
                <w:b/>
                <w:color w:val="231F20"/>
                <w:spacing w:val="1"/>
                <w:w w:val="105"/>
                <w:sz w:val="18"/>
                <w:lang w:val="en-US"/>
              </w:rPr>
              <w:t xml:space="preserve"> </w:t>
            </w:r>
            <w:r>
              <w:rPr>
                <w:rFonts w:ascii="Cambria" w:hAnsi="Cambria"/>
                <w:b/>
                <w:color w:val="231F20"/>
                <w:sz w:val="18"/>
                <w:lang w:val="en-US"/>
              </w:rPr>
              <w:t>реализации</w:t>
            </w:r>
          </w:p>
        </w:tc>
      </w:tr>
      <w:tr w:rsidR="008052C0" w:rsidTr="008052C0">
        <w:trPr>
          <w:trHeight w:val="1255"/>
        </w:trPr>
        <w:tc>
          <w:tcPr>
            <w:tcW w:w="1871" w:type="dxa"/>
            <w:vMerge w:val="restart"/>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7"/>
              <w:ind w:left="113" w:right="395"/>
              <w:rPr>
                <w:sz w:val="18"/>
              </w:rPr>
            </w:pPr>
            <w:r>
              <w:rPr>
                <w:color w:val="231F20"/>
                <w:w w:val="115"/>
                <w:sz w:val="18"/>
                <w:lang w:val="en-US"/>
              </w:rPr>
              <w:t>III</w:t>
            </w:r>
            <w:r w:rsidRPr="008052C0">
              <w:rPr>
                <w:color w:val="231F20"/>
                <w:w w:val="115"/>
                <w:sz w:val="18"/>
              </w:rPr>
              <w:t>.</w:t>
            </w:r>
            <w:r w:rsidRPr="008052C0">
              <w:rPr>
                <w:color w:val="231F20"/>
                <w:spacing w:val="1"/>
                <w:w w:val="115"/>
                <w:sz w:val="18"/>
              </w:rPr>
              <w:t xml:space="preserve"> </w:t>
            </w:r>
            <w:r w:rsidRPr="008052C0">
              <w:rPr>
                <w:color w:val="231F20"/>
                <w:w w:val="115"/>
                <w:sz w:val="18"/>
              </w:rPr>
              <w:t>Организа-</w:t>
            </w:r>
            <w:r w:rsidRPr="008052C0">
              <w:rPr>
                <w:color w:val="231F20"/>
                <w:spacing w:val="-49"/>
                <w:w w:val="115"/>
                <w:sz w:val="18"/>
              </w:rPr>
              <w:t xml:space="preserve"> </w:t>
            </w:r>
            <w:r w:rsidRPr="008052C0">
              <w:rPr>
                <w:color w:val="231F20"/>
                <w:w w:val="115"/>
                <w:sz w:val="18"/>
              </w:rPr>
              <w:t>ционное</w:t>
            </w:r>
            <w:r w:rsidRPr="008052C0">
              <w:rPr>
                <w:color w:val="231F20"/>
                <w:spacing w:val="1"/>
                <w:w w:val="115"/>
                <w:sz w:val="18"/>
              </w:rPr>
              <w:t xml:space="preserve"> </w:t>
            </w:r>
            <w:r w:rsidRPr="008052C0">
              <w:rPr>
                <w:color w:val="231F20"/>
                <w:w w:val="115"/>
                <w:sz w:val="18"/>
              </w:rPr>
              <w:t>обеспечение</w:t>
            </w:r>
            <w:r w:rsidRPr="008052C0">
              <w:rPr>
                <w:color w:val="231F20"/>
                <w:spacing w:val="1"/>
                <w:w w:val="115"/>
                <w:sz w:val="18"/>
              </w:rPr>
              <w:t xml:space="preserve"> </w:t>
            </w:r>
            <w:r w:rsidRPr="008052C0">
              <w:rPr>
                <w:color w:val="231F20"/>
                <w:w w:val="115"/>
                <w:sz w:val="18"/>
              </w:rPr>
              <w:t>введения</w:t>
            </w:r>
            <w:r w:rsidRPr="008052C0">
              <w:rPr>
                <w:color w:val="231F20"/>
                <w:spacing w:val="1"/>
                <w:w w:val="115"/>
                <w:sz w:val="18"/>
              </w:rPr>
              <w:t xml:space="preserve"> </w:t>
            </w:r>
            <w:r w:rsidRPr="008052C0">
              <w:rPr>
                <w:color w:val="231F20"/>
                <w:w w:val="115"/>
                <w:sz w:val="18"/>
              </w:rPr>
              <w:t>ФГОС</w:t>
            </w:r>
            <w:r w:rsidRPr="008052C0">
              <w:rPr>
                <w:color w:val="231F20"/>
                <w:spacing w:val="-3"/>
                <w:w w:val="115"/>
                <w:sz w:val="18"/>
              </w:rPr>
              <w:t xml:space="preserve"> </w:t>
            </w:r>
            <w:r w:rsidRPr="008052C0">
              <w:rPr>
                <w:color w:val="231F20"/>
                <w:w w:val="115"/>
                <w:sz w:val="18"/>
              </w:rPr>
              <w:t>НОО</w:t>
            </w:r>
          </w:p>
        </w:tc>
        <w:tc>
          <w:tcPr>
            <w:tcW w:w="316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7"/>
              <w:ind w:left="113" w:right="334"/>
              <w:rPr>
                <w:sz w:val="18"/>
              </w:rPr>
            </w:pPr>
            <w:r w:rsidRPr="008052C0">
              <w:rPr>
                <w:color w:val="231F20"/>
                <w:w w:val="115"/>
                <w:sz w:val="18"/>
              </w:rPr>
              <w:t>1.</w:t>
            </w:r>
            <w:r w:rsidRPr="008052C0">
              <w:rPr>
                <w:color w:val="231F20"/>
                <w:spacing w:val="1"/>
                <w:w w:val="115"/>
                <w:sz w:val="18"/>
              </w:rPr>
              <w:t xml:space="preserve"> </w:t>
            </w:r>
            <w:r w:rsidRPr="008052C0">
              <w:rPr>
                <w:color w:val="231F20"/>
                <w:w w:val="115"/>
                <w:sz w:val="18"/>
              </w:rPr>
              <w:t>Обеспечение</w:t>
            </w:r>
            <w:r w:rsidRPr="008052C0">
              <w:rPr>
                <w:color w:val="231F20"/>
                <w:spacing w:val="12"/>
                <w:w w:val="115"/>
                <w:sz w:val="18"/>
              </w:rPr>
              <w:t xml:space="preserve"> </w:t>
            </w:r>
            <w:r w:rsidRPr="008052C0">
              <w:rPr>
                <w:color w:val="231F20"/>
                <w:w w:val="115"/>
                <w:sz w:val="18"/>
              </w:rPr>
              <w:t>координации</w:t>
            </w:r>
            <w:r w:rsidRPr="008052C0">
              <w:rPr>
                <w:color w:val="231F20"/>
                <w:spacing w:val="-49"/>
                <w:w w:val="115"/>
                <w:sz w:val="18"/>
              </w:rPr>
              <w:t xml:space="preserve"> </w:t>
            </w:r>
            <w:r w:rsidRPr="008052C0">
              <w:rPr>
                <w:color w:val="231F20"/>
                <w:w w:val="115"/>
                <w:sz w:val="18"/>
              </w:rPr>
              <w:t>взаимодействия</w:t>
            </w:r>
            <w:r w:rsidRPr="008052C0">
              <w:rPr>
                <w:color w:val="231F20"/>
                <w:spacing w:val="1"/>
                <w:w w:val="115"/>
                <w:sz w:val="18"/>
              </w:rPr>
              <w:t xml:space="preserve"> </w:t>
            </w:r>
            <w:r w:rsidRPr="008052C0">
              <w:rPr>
                <w:color w:val="231F20"/>
                <w:w w:val="115"/>
                <w:sz w:val="18"/>
              </w:rPr>
              <w:t>участников</w:t>
            </w:r>
            <w:r w:rsidRPr="008052C0">
              <w:rPr>
                <w:color w:val="231F20"/>
                <w:spacing w:val="1"/>
                <w:w w:val="115"/>
                <w:sz w:val="18"/>
              </w:rPr>
              <w:t xml:space="preserve"> </w:t>
            </w:r>
            <w:r w:rsidRPr="008052C0">
              <w:rPr>
                <w:color w:val="231F20"/>
                <w:w w:val="115"/>
                <w:sz w:val="18"/>
              </w:rPr>
              <w:t>образовательных</w:t>
            </w:r>
            <w:r w:rsidRPr="008052C0">
              <w:rPr>
                <w:color w:val="231F20"/>
                <w:spacing w:val="1"/>
                <w:w w:val="115"/>
                <w:sz w:val="18"/>
              </w:rPr>
              <w:t xml:space="preserve"> </w:t>
            </w:r>
            <w:r w:rsidRPr="008052C0">
              <w:rPr>
                <w:color w:val="231F20"/>
                <w:w w:val="115"/>
                <w:sz w:val="18"/>
              </w:rPr>
              <w:t>отношений</w:t>
            </w:r>
            <w:r w:rsidRPr="008052C0">
              <w:rPr>
                <w:color w:val="231F20"/>
                <w:spacing w:val="1"/>
                <w:w w:val="115"/>
                <w:sz w:val="18"/>
              </w:rPr>
              <w:t xml:space="preserve"> </w:t>
            </w:r>
            <w:r w:rsidRPr="008052C0">
              <w:rPr>
                <w:color w:val="231F20"/>
                <w:w w:val="115"/>
                <w:sz w:val="18"/>
              </w:rPr>
              <w:t>по</w:t>
            </w:r>
            <w:r w:rsidRPr="008052C0">
              <w:rPr>
                <w:color w:val="231F20"/>
                <w:spacing w:val="1"/>
                <w:w w:val="115"/>
                <w:sz w:val="18"/>
              </w:rPr>
              <w:t xml:space="preserve"> </w:t>
            </w:r>
            <w:r w:rsidRPr="008052C0">
              <w:rPr>
                <w:color w:val="231F20"/>
                <w:w w:val="115"/>
                <w:sz w:val="18"/>
              </w:rPr>
              <w:t>организации</w:t>
            </w:r>
            <w:r w:rsidRPr="008052C0">
              <w:rPr>
                <w:color w:val="231F20"/>
                <w:spacing w:val="1"/>
                <w:w w:val="115"/>
                <w:sz w:val="18"/>
              </w:rPr>
              <w:t xml:space="preserve"> </w:t>
            </w:r>
            <w:r w:rsidRPr="008052C0">
              <w:rPr>
                <w:color w:val="231F20"/>
                <w:w w:val="115"/>
                <w:sz w:val="18"/>
              </w:rPr>
              <w:t>введения</w:t>
            </w:r>
            <w:r w:rsidRPr="008052C0">
              <w:rPr>
                <w:color w:val="231F20"/>
                <w:spacing w:val="1"/>
                <w:w w:val="115"/>
                <w:sz w:val="18"/>
              </w:rPr>
              <w:t xml:space="preserve"> </w:t>
            </w:r>
            <w:r w:rsidRPr="008052C0">
              <w:rPr>
                <w:color w:val="231F20"/>
                <w:w w:val="115"/>
                <w:sz w:val="18"/>
              </w:rPr>
              <w:t>ФГОС</w:t>
            </w:r>
            <w:r w:rsidRPr="008052C0">
              <w:rPr>
                <w:color w:val="231F20"/>
                <w:spacing w:val="9"/>
                <w:w w:val="115"/>
                <w:sz w:val="18"/>
              </w:rPr>
              <w:t xml:space="preserve"> </w:t>
            </w:r>
            <w:r w:rsidRPr="008052C0">
              <w:rPr>
                <w:color w:val="231F20"/>
                <w:w w:val="115"/>
                <w:sz w:val="18"/>
              </w:rPr>
              <w:t>НОО</w:t>
            </w:r>
          </w:p>
        </w:tc>
        <w:tc>
          <w:tcPr>
            <w:tcW w:w="130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1667"/>
        </w:trPr>
        <w:tc>
          <w:tcPr>
            <w:tcW w:w="1871" w:type="dxa"/>
            <w:vMerge/>
            <w:tcBorders>
              <w:top w:val="single" w:sz="4" w:space="0" w:color="231F20"/>
              <w:left w:val="single" w:sz="4" w:space="0" w:color="231F20"/>
              <w:bottom w:val="single" w:sz="4" w:space="0" w:color="231F20"/>
              <w:right w:val="single" w:sz="4" w:space="0" w:color="231F20"/>
            </w:tcBorders>
            <w:vAlign w:val="center"/>
            <w:hideMark/>
          </w:tcPr>
          <w:p w:rsidR="008052C0" w:rsidRPr="008052C0" w:rsidRDefault="008052C0">
            <w:pPr>
              <w:widowControl/>
              <w:autoSpaceDE/>
              <w:autoSpaceDN/>
              <w:rPr>
                <w:sz w:val="18"/>
              </w:rPr>
            </w:pPr>
          </w:p>
        </w:tc>
        <w:tc>
          <w:tcPr>
            <w:tcW w:w="316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7"/>
              <w:ind w:left="113"/>
              <w:rPr>
                <w:sz w:val="18"/>
              </w:rPr>
            </w:pPr>
            <w:r w:rsidRPr="008052C0">
              <w:rPr>
                <w:color w:val="231F20"/>
                <w:w w:val="120"/>
                <w:sz w:val="18"/>
              </w:rPr>
              <w:t>2.</w:t>
            </w:r>
            <w:r w:rsidRPr="008052C0">
              <w:rPr>
                <w:color w:val="231F20"/>
                <w:spacing w:val="40"/>
                <w:w w:val="120"/>
                <w:sz w:val="18"/>
              </w:rPr>
              <w:t xml:space="preserve"> </w:t>
            </w:r>
            <w:r w:rsidRPr="008052C0">
              <w:rPr>
                <w:color w:val="231F20"/>
                <w:w w:val="120"/>
                <w:sz w:val="18"/>
              </w:rPr>
              <w:t>Разработка</w:t>
            </w:r>
            <w:r w:rsidRPr="008052C0">
              <w:rPr>
                <w:color w:val="231F20"/>
                <w:spacing w:val="13"/>
                <w:w w:val="120"/>
                <w:sz w:val="18"/>
              </w:rPr>
              <w:t xml:space="preserve"> </w:t>
            </w:r>
            <w:r w:rsidRPr="008052C0">
              <w:rPr>
                <w:color w:val="231F20"/>
                <w:w w:val="120"/>
                <w:sz w:val="18"/>
              </w:rPr>
              <w:t>и</w:t>
            </w:r>
            <w:r w:rsidRPr="008052C0">
              <w:rPr>
                <w:color w:val="231F20"/>
                <w:spacing w:val="13"/>
                <w:w w:val="120"/>
                <w:sz w:val="18"/>
              </w:rPr>
              <w:t xml:space="preserve"> </w:t>
            </w:r>
            <w:r w:rsidRPr="008052C0">
              <w:rPr>
                <w:color w:val="231F20"/>
                <w:w w:val="120"/>
                <w:sz w:val="18"/>
              </w:rPr>
              <w:t>реализация</w:t>
            </w:r>
            <w:r w:rsidRPr="008052C0">
              <w:rPr>
                <w:color w:val="231F20"/>
                <w:spacing w:val="1"/>
                <w:w w:val="120"/>
                <w:sz w:val="18"/>
              </w:rPr>
              <w:t xml:space="preserve"> </w:t>
            </w:r>
            <w:r w:rsidRPr="008052C0">
              <w:rPr>
                <w:color w:val="231F20"/>
                <w:w w:val="120"/>
                <w:sz w:val="18"/>
              </w:rPr>
              <w:t>моделей</w:t>
            </w:r>
            <w:r w:rsidRPr="008052C0">
              <w:rPr>
                <w:color w:val="231F20"/>
                <w:spacing w:val="2"/>
                <w:w w:val="120"/>
                <w:sz w:val="18"/>
              </w:rPr>
              <w:t xml:space="preserve"> </w:t>
            </w:r>
            <w:r w:rsidRPr="008052C0">
              <w:rPr>
                <w:color w:val="231F20"/>
                <w:w w:val="120"/>
                <w:sz w:val="18"/>
              </w:rPr>
              <w:t>взаимодействия</w:t>
            </w:r>
            <w:r w:rsidRPr="008052C0">
              <w:rPr>
                <w:color w:val="231F20"/>
                <w:spacing w:val="1"/>
                <w:w w:val="120"/>
                <w:sz w:val="18"/>
              </w:rPr>
              <w:t xml:space="preserve"> </w:t>
            </w:r>
            <w:r w:rsidRPr="008052C0">
              <w:rPr>
                <w:color w:val="231F20"/>
                <w:w w:val="115"/>
                <w:sz w:val="18"/>
              </w:rPr>
              <w:t>образовательных</w:t>
            </w:r>
            <w:r w:rsidRPr="008052C0">
              <w:rPr>
                <w:color w:val="231F20"/>
                <w:spacing w:val="48"/>
                <w:w w:val="115"/>
                <w:sz w:val="18"/>
              </w:rPr>
              <w:t xml:space="preserve"> </w:t>
            </w:r>
            <w:r w:rsidRPr="008052C0">
              <w:rPr>
                <w:color w:val="231F20"/>
                <w:w w:val="115"/>
                <w:sz w:val="18"/>
              </w:rPr>
              <w:t>организаций</w:t>
            </w:r>
          </w:p>
          <w:p w:rsidR="008052C0" w:rsidRPr="008052C0" w:rsidRDefault="008052C0">
            <w:pPr>
              <w:pStyle w:val="TableParagraph"/>
              <w:ind w:left="113"/>
              <w:rPr>
                <w:sz w:val="18"/>
              </w:rPr>
            </w:pPr>
            <w:r w:rsidRPr="008052C0">
              <w:rPr>
                <w:color w:val="231F20"/>
                <w:w w:val="115"/>
                <w:sz w:val="18"/>
              </w:rPr>
              <w:t>и</w:t>
            </w:r>
            <w:r w:rsidRPr="008052C0">
              <w:rPr>
                <w:color w:val="231F20"/>
                <w:spacing w:val="24"/>
                <w:w w:val="115"/>
                <w:sz w:val="18"/>
              </w:rPr>
              <w:t xml:space="preserve"> </w:t>
            </w:r>
            <w:r w:rsidRPr="008052C0">
              <w:rPr>
                <w:color w:val="231F20"/>
                <w:w w:val="115"/>
                <w:sz w:val="18"/>
              </w:rPr>
              <w:t>организаций</w:t>
            </w:r>
            <w:r w:rsidRPr="008052C0">
              <w:rPr>
                <w:color w:val="231F20"/>
                <w:spacing w:val="24"/>
                <w:w w:val="115"/>
                <w:sz w:val="18"/>
              </w:rPr>
              <w:t xml:space="preserve"> </w:t>
            </w:r>
            <w:r w:rsidRPr="008052C0">
              <w:rPr>
                <w:color w:val="231F20"/>
                <w:w w:val="115"/>
                <w:sz w:val="18"/>
              </w:rPr>
              <w:t>дополнительного</w:t>
            </w:r>
            <w:r w:rsidRPr="008052C0">
              <w:rPr>
                <w:color w:val="231F20"/>
                <w:spacing w:val="-48"/>
                <w:w w:val="115"/>
                <w:sz w:val="18"/>
              </w:rPr>
              <w:t xml:space="preserve"> </w:t>
            </w:r>
            <w:r w:rsidRPr="008052C0">
              <w:rPr>
                <w:color w:val="231F20"/>
                <w:w w:val="115"/>
                <w:sz w:val="18"/>
              </w:rPr>
              <w:t>образования,</w:t>
            </w:r>
            <w:r w:rsidRPr="008052C0">
              <w:rPr>
                <w:color w:val="231F20"/>
                <w:spacing w:val="1"/>
                <w:w w:val="115"/>
                <w:sz w:val="18"/>
              </w:rPr>
              <w:t xml:space="preserve"> </w:t>
            </w:r>
            <w:r w:rsidRPr="008052C0">
              <w:rPr>
                <w:color w:val="231F20"/>
                <w:w w:val="115"/>
                <w:sz w:val="18"/>
              </w:rPr>
              <w:t>обеспечивающих</w:t>
            </w:r>
            <w:r w:rsidRPr="008052C0">
              <w:rPr>
                <w:color w:val="231F20"/>
                <w:spacing w:val="1"/>
                <w:w w:val="115"/>
                <w:sz w:val="18"/>
              </w:rPr>
              <w:t xml:space="preserve"> </w:t>
            </w:r>
            <w:r w:rsidRPr="008052C0">
              <w:rPr>
                <w:color w:val="231F20"/>
                <w:w w:val="115"/>
                <w:sz w:val="18"/>
              </w:rPr>
              <w:t>организацию</w:t>
            </w:r>
            <w:r w:rsidRPr="008052C0">
              <w:rPr>
                <w:color w:val="231F20"/>
                <w:spacing w:val="14"/>
                <w:w w:val="115"/>
                <w:sz w:val="18"/>
              </w:rPr>
              <w:t xml:space="preserve"> </w:t>
            </w:r>
            <w:r w:rsidRPr="008052C0">
              <w:rPr>
                <w:color w:val="231F20"/>
                <w:w w:val="115"/>
                <w:sz w:val="18"/>
              </w:rPr>
              <w:t>внеурочной</w:t>
            </w:r>
            <w:r w:rsidRPr="008052C0">
              <w:rPr>
                <w:color w:val="231F20"/>
                <w:spacing w:val="1"/>
                <w:w w:val="115"/>
                <w:sz w:val="18"/>
              </w:rPr>
              <w:t xml:space="preserve"> </w:t>
            </w:r>
            <w:r w:rsidRPr="008052C0">
              <w:rPr>
                <w:color w:val="231F20"/>
                <w:w w:val="115"/>
                <w:sz w:val="18"/>
              </w:rPr>
              <w:t>деятельности</w:t>
            </w:r>
          </w:p>
        </w:tc>
        <w:tc>
          <w:tcPr>
            <w:tcW w:w="130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2079"/>
        </w:trPr>
        <w:tc>
          <w:tcPr>
            <w:tcW w:w="1871" w:type="dxa"/>
            <w:vMerge/>
            <w:tcBorders>
              <w:top w:val="single" w:sz="4" w:space="0" w:color="231F20"/>
              <w:left w:val="single" w:sz="4" w:space="0" w:color="231F20"/>
              <w:bottom w:val="single" w:sz="4" w:space="0" w:color="231F20"/>
              <w:right w:val="single" w:sz="4" w:space="0" w:color="231F20"/>
            </w:tcBorders>
            <w:vAlign w:val="center"/>
            <w:hideMark/>
          </w:tcPr>
          <w:p w:rsidR="008052C0" w:rsidRPr="008052C0" w:rsidRDefault="008052C0">
            <w:pPr>
              <w:widowControl/>
              <w:autoSpaceDE/>
              <w:autoSpaceDN/>
              <w:rPr>
                <w:sz w:val="18"/>
              </w:rPr>
            </w:pPr>
          </w:p>
        </w:tc>
        <w:tc>
          <w:tcPr>
            <w:tcW w:w="316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7"/>
              <w:ind w:left="113"/>
              <w:rPr>
                <w:sz w:val="18"/>
              </w:rPr>
            </w:pPr>
            <w:r w:rsidRPr="008052C0">
              <w:rPr>
                <w:color w:val="231F20"/>
                <w:w w:val="115"/>
                <w:sz w:val="18"/>
              </w:rPr>
              <w:t>3.</w:t>
            </w:r>
            <w:r w:rsidRPr="008052C0">
              <w:rPr>
                <w:color w:val="231F20"/>
                <w:spacing w:val="1"/>
                <w:w w:val="115"/>
                <w:sz w:val="18"/>
              </w:rPr>
              <w:t xml:space="preserve"> </w:t>
            </w:r>
            <w:r w:rsidRPr="008052C0">
              <w:rPr>
                <w:color w:val="231F20"/>
                <w:w w:val="115"/>
                <w:sz w:val="18"/>
              </w:rPr>
              <w:t>Разработка</w:t>
            </w:r>
            <w:r w:rsidRPr="008052C0">
              <w:rPr>
                <w:color w:val="231F20"/>
                <w:spacing w:val="1"/>
                <w:w w:val="115"/>
                <w:sz w:val="18"/>
              </w:rPr>
              <w:t xml:space="preserve"> </w:t>
            </w:r>
            <w:r w:rsidRPr="008052C0">
              <w:rPr>
                <w:color w:val="231F20"/>
                <w:w w:val="115"/>
                <w:sz w:val="18"/>
              </w:rPr>
              <w:t>и</w:t>
            </w:r>
            <w:r w:rsidRPr="008052C0">
              <w:rPr>
                <w:color w:val="231F20"/>
                <w:spacing w:val="1"/>
                <w:w w:val="115"/>
                <w:sz w:val="18"/>
              </w:rPr>
              <w:t xml:space="preserve"> </w:t>
            </w:r>
            <w:r w:rsidRPr="008052C0">
              <w:rPr>
                <w:color w:val="231F20"/>
                <w:w w:val="115"/>
                <w:sz w:val="18"/>
              </w:rPr>
              <w:t>реализация</w:t>
            </w:r>
            <w:r w:rsidRPr="008052C0">
              <w:rPr>
                <w:color w:val="231F20"/>
                <w:spacing w:val="1"/>
                <w:w w:val="115"/>
                <w:sz w:val="18"/>
              </w:rPr>
              <w:t xml:space="preserve"> </w:t>
            </w:r>
            <w:r w:rsidRPr="008052C0">
              <w:rPr>
                <w:color w:val="231F20"/>
                <w:w w:val="115"/>
                <w:sz w:val="18"/>
              </w:rPr>
              <w:t>системы</w:t>
            </w:r>
            <w:r w:rsidRPr="008052C0">
              <w:rPr>
                <w:color w:val="231F20"/>
                <w:spacing w:val="13"/>
                <w:w w:val="115"/>
                <w:sz w:val="18"/>
              </w:rPr>
              <w:t xml:space="preserve"> </w:t>
            </w:r>
            <w:r w:rsidRPr="008052C0">
              <w:rPr>
                <w:color w:val="231F20"/>
                <w:w w:val="115"/>
                <w:sz w:val="18"/>
              </w:rPr>
              <w:t>мониторинга</w:t>
            </w:r>
            <w:r w:rsidRPr="008052C0">
              <w:rPr>
                <w:color w:val="231F20"/>
                <w:spacing w:val="1"/>
                <w:w w:val="115"/>
                <w:sz w:val="18"/>
              </w:rPr>
              <w:t xml:space="preserve"> </w:t>
            </w:r>
            <w:r w:rsidRPr="008052C0">
              <w:rPr>
                <w:color w:val="231F20"/>
                <w:w w:val="115"/>
                <w:sz w:val="18"/>
              </w:rPr>
              <w:t>образовательных</w:t>
            </w:r>
            <w:r w:rsidRPr="008052C0">
              <w:rPr>
                <w:color w:val="231F20"/>
                <w:spacing w:val="13"/>
                <w:w w:val="115"/>
                <w:sz w:val="18"/>
              </w:rPr>
              <w:t xml:space="preserve"> </w:t>
            </w:r>
            <w:r w:rsidRPr="008052C0">
              <w:rPr>
                <w:color w:val="231F20"/>
                <w:w w:val="115"/>
                <w:sz w:val="18"/>
              </w:rPr>
              <w:t>потребностей</w:t>
            </w:r>
            <w:r w:rsidRPr="008052C0">
              <w:rPr>
                <w:color w:val="231F20"/>
                <w:spacing w:val="-49"/>
                <w:w w:val="115"/>
                <w:sz w:val="18"/>
              </w:rPr>
              <w:t xml:space="preserve"> </w:t>
            </w:r>
            <w:r w:rsidRPr="008052C0">
              <w:rPr>
                <w:color w:val="231F20"/>
                <w:w w:val="115"/>
                <w:sz w:val="18"/>
              </w:rPr>
              <w:t>обучающихся</w:t>
            </w:r>
            <w:r w:rsidRPr="008052C0">
              <w:rPr>
                <w:color w:val="231F20"/>
                <w:spacing w:val="15"/>
                <w:w w:val="115"/>
                <w:sz w:val="18"/>
              </w:rPr>
              <w:t xml:space="preserve"> </w:t>
            </w:r>
            <w:r w:rsidRPr="008052C0">
              <w:rPr>
                <w:color w:val="231F20"/>
                <w:w w:val="115"/>
                <w:sz w:val="18"/>
              </w:rPr>
              <w:t>и</w:t>
            </w:r>
            <w:r w:rsidRPr="008052C0">
              <w:rPr>
                <w:color w:val="231F20"/>
                <w:spacing w:val="15"/>
                <w:w w:val="115"/>
                <w:sz w:val="18"/>
              </w:rPr>
              <w:t xml:space="preserve"> </w:t>
            </w:r>
            <w:r w:rsidRPr="008052C0">
              <w:rPr>
                <w:color w:val="231F20"/>
                <w:w w:val="115"/>
                <w:sz w:val="18"/>
              </w:rPr>
              <w:t>родителей</w:t>
            </w:r>
            <w:r w:rsidRPr="008052C0">
              <w:rPr>
                <w:color w:val="231F20"/>
                <w:spacing w:val="1"/>
                <w:w w:val="115"/>
                <w:sz w:val="18"/>
              </w:rPr>
              <w:t xml:space="preserve"> </w:t>
            </w:r>
            <w:r w:rsidRPr="008052C0">
              <w:rPr>
                <w:color w:val="231F20"/>
                <w:w w:val="115"/>
                <w:sz w:val="18"/>
              </w:rPr>
              <w:t>(законных</w:t>
            </w:r>
            <w:r w:rsidRPr="008052C0">
              <w:rPr>
                <w:color w:val="231F20"/>
                <w:spacing w:val="20"/>
                <w:w w:val="115"/>
                <w:sz w:val="18"/>
              </w:rPr>
              <w:t xml:space="preserve"> </w:t>
            </w:r>
            <w:r w:rsidRPr="008052C0">
              <w:rPr>
                <w:color w:val="231F20"/>
                <w:w w:val="115"/>
                <w:sz w:val="18"/>
              </w:rPr>
              <w:t>представителей)</w:t>
            </w:r>
          </w:p>
          <w:p w:rsidR="008052C0" w:rsidRPr="008052C0" w:rsidRDefault="008052C0">
            <w:pPr>
              <w:pStyle w:val="TableParagraph"/>
              <w:ind w:left="113" w:right="334"/>
              <w:rPr>
                <w:sz w:val="18"/>
              </w:rPr>
            </w:pPr>
            <w:r w:rsidRPr="008052C0">
              <w:rPr>
                <w:color w:val="231F20"/>
                <w:w w:val="115"/>
                <w:sz w:val="18"/>
              </w:rPr>
              <w:t>по</w:t>
            </w:r>
            <w:r w:rsidRPr="008052C0">
              <w:rPr>
                <w:color w:val="231F20"/>
                <w:spacing w:val="13"/>
                <w:w w:val="115"/>
                <w:sz w:val="18"/>
              </w:rPr>
              <w:t xml:space="preserve"> </w:t>
            </w:r>
            <w:r w:rsidRPr="008052C0">
              <w:rPr>
                <w:color w:val="231F20"/>
                <w:w w:val="115"/>
                <w:sz w:val="18"/>
              </w:rPr>
              <w:t>использованию</w:t>
            </w:r>
            <w:r w:rsidRPr="008052C0">
              <w:rPr>
                <w:color w:val="231F20"/>
                <w:spacing w:val="13"/>
                <w:w w:val="115"/>
                <w:sz w:val="18"/>
              </w:rPr>
              <w:t xml:space="preserve"> </w:t>
            </w:r>
            <w:r w:rsidRPr="008052C0">
              <w:rPr>
                <w:color w:val="231F20"/>
                <w:w w:val="115"/>
                <w:sz w:val="18"/>
              </w:rPr>
              <w:t>часов</w:t>
            </w:r>
            <w:r w:rsidRPr="008052C0">
              <w:rPr>
                <w:color w:val="231F20"/>
                <w:spacing w:val="1"/>
                <w:w w:val="115"/>
                <w:sz w:val="18"/>
              </w:rPr>
              <w:t xml:space="preserve"> </w:t>
            </w:r>
            <w:r w:rsidRPr="008052C0">
              <w:rPr>
                <w:color w:val="231F20"/>
                <w:w w:val="115"/>
                <w:sz w:val="18"/>
              </w:rPr>
              <w:t>вариативной</w:t>
            </w:r>
            <w:r w:rsidRPr="008052C0">
              <w:rPr>
                <w:color w:val="231F20"/>
                <w:spacing w:val="16"/>
                <w:w w:val="115"/>
                <w:sz w:val="18"/>
              </w:rPr>
              <w:t xml:space="preserve"> </w:t>
            </w:r>
            <w:r w:rsidRPr="008052C0">
              <w:rPr>
                <w:color w:val="231F20"/>
                <w:w w:val="115"/>
                <w:sz w:val="18"/>
              </w:rPr>
              <w:t>части</w:t>
            </w:r>
            <w:r w:rsidRPr="008052C0">
              <w:rPr>
                <w:color w:val="231F20"/>
                <w:spacing w:val="16"/>
                <w:w w:val="115"/>
                <w:sz w:val="18"/>
              </w:rPr>
              <w:t xml:space="preserve"> </w:t>
            </w:r>
            <w:r w:rsidRPr="008052C0">
              <w:rPr>
                <w:color w:val="231F20"/>
                <w:w w:val="115"/>
                <w:sz w:val="18"/>
              </w:rPr>
              <w:t>учебного</w:t>
            </w:r>
            <w:r w:rsidRPr="008052C0">
              <w:rPr>
                <w:color w:val="231F20"/>
                <w:spacing w:val="-48"/>
                <w:w w:val="115"/>
                <w:sz w:val="18"/>
              </w:rPr>
              <w:t xml:space="preserve"> </w:t>
            </w:r>
            <w:r w:rsidRPr="008052C0">
              <w:rPr>
                <w:color w:val="231F20"/>
                <w:w w:val="115"/>
                <w:sz w:val="18"/>
              </w:rPr>
              <w:t>плана</w:t>
            </w:r>
            <w:r w:rsidRPr="008052C0">
              <w:rPr>
                <w:color w:val="231F20"/>
                <w:spacing w:val="14"/>
                <w:w w:val="115"/>
                <w:sz w:val="18"/>
              </w:rPr>
              <w:t xml:space="preserve"> </w:t>
            </w:r>
            <w:r w:rsidRPr="008052C0">
              <w:rPr>
                <w:color w:val="231F20"/>
                <w:w w:val="115"/>
                <w:sz w:val="18"/>
              </w:rPr>
              <w:t>и</w:t>
            </w:r>
            <w:r w:rsidRPr="008052C0">
              <w:rPr>
                <w:color w:val="231F20"/>
                <w:spacing w:val="14"/>
                <w:w w:val="115"/>
                <w:sz w:val="18"/>
              </w:rPr>
              <w:t xml:space="preserve"> </w:t>
            </w:r>
            <w:r w:rsidRPr="008052C0">
              <w:rPr>
                <w:color w:val="231F20"/>
                <w:w w:val="115"/>
                <w:sz w:val="18"/>
              </w:rPr>
              <w:t>внеурочной</w:t>
            </w:r>
            <w:r w:rsidRPr="008052C0">
              <w:rPr>
                <w:color w:val="231F20"/>
                <w:spacing w:val="1"/>
                <w:w w:val="115"/>
                <w:sz w:val="18"/>
              </w:rPr>
              <w:t xml:space="preserve"> </w:t>
            </w:r>
            <w:r w:rsidRPr="008052C0">
              <w:rPr>
                <w:color w:val="231F20"/>
                <w:w w:val="115"/>
                <w:sz w:val="18"/>
              </w:rPr>
              <w:t>деятельности</w:t>
            </w:r>
          </w:p>
        </w:tc>
        <w:tc>
          <w:tcPr>
            <w:tcW w:w="130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1667"/>
        </w:trPr>
        <w:tc>
          <w:tcPr>
            <w:tcW w:w="1871" w:type="dxa"/>
            <w:vMerge/>
            <w:tcBorders>
              <w:top w:val="single" w:sz="4" w:space="0" w:color="231F20"/>
              <w:left w:val="single" w:sz="4" w:space="0" w:color="231F20"/>
              <w:bottom w:val="single" w:sz="4" w:space="0" w:color="231F20"/>
              <w:right w:val="single" w:sz="4" w:space="0" w:color="231F20"/>
            </w:tcBorders>
            <w:vAlign w:val="center"/>
            <w:hideMark/>
          </w:tcPr>
          <w:p w:rsidR="008052C0" w:rsidRPr="008052C0" w:rsidRDefault="008052C0">
            <w:pPr>
              <w:widowControl/>
              <w:autoSpaceDE/>
              <w:autoSpaceDN/>
              <w:rPr>
                <w:sz w:val="18"/>
              </w:rPr>
            </w:pPr>
          </w:p>
        </w:tc>
        <w:tc>
          <w:tcPr>
            <w:tcW w:w="316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7"/>
              <w:ind w:left="113" w:right="213"/>
              <w:rPr>
                <w:sz w:val="18"/>
              </w:rPr>
            </w:pPr>
            <w:r w:rsidRPr="008052C0">
              <w:rPr>
                <w:color w:val="231F20"/>
                <w:w w:val="115"/>
                <w:sz w:val="18"/>
              </w:rPr>
              <w:t>4.</w:t>
            </w:r>
            <w:r w:rsidRPr="008052C0">
              <w:rPr>
                <w:color w:val="231F20"/>
                <w:spacing w:val="42"/>
                <w:w w:val="115"/>
                <w:sz w:val="18"/>
              </w:rPr>
              <w:t xml:space="preserve"> </w:t>
            </w:r>
            <w:r w:rsidRPr="008052C0">
              <w:rPr>
                <w:color w:val="231F20"/>
                <w:w w:val="115"/>
                <w:sz w:val="18"/>
              </w:rPr>
              <w:t>Привлечение</w:t>
            </w:r>
            <w:r w:rsidRPr="008052C0">
              <w:rPr>
                <w:color w:val="231F20"/>
                <w:spacing w:val="14"/>
                <w:w w:val="115"/>
                <w:sz w:val="18"/>
              </w:rPr>
              <w:t xml:space="preserve"> </w:t>
            </w:r>
            <w:r w:rsidRPr="008052C0">
              <w:rPr>
                <w:color w:val="231F20"/>
                <w:w w:val="115"/>
                <w:sz w:val="18"/>
              </w:rPr>
              <w:t>органов</w:t>
            </w:r>
            <w:r w:rsidRPr="008052C0">
              <w:rPr>
                <w:color w:val="231F20"/>
                <w:spacing w:val="1"/>
                <w:w w:val="115"/>
                <w:sz w:val="18"/>
              </w:rPr>
              <w:t xml:space="preserve"> </w:t>
            </w:r>
            <w:r w:rsidRPr="008052C0">
              <w:rPr>
                <w:color w:val="231F20"/>
                <w:w w:val="115"/>
                <w:sz w:val="18"/>
              </w:rPr>
              <w:t>государственно-общественного</w:t>
            </w:r>
            <w:r w:rsidRPr="008052C0">
              <w:rPr>
                <w:color w:val="231F20"/>
                <w:spacing w:val="-49"/>
                <w:w w:val="115"/>
                <w:sz w:val="18"/>
              </w:rPr>
              <w:t xml:space="preserve"> </w:t>
            </w:r>
            <w:r w:rsidRPr="008052C0">
              <w:rPr>
                <w:color w:val="231F20"/>
                <w:w w:val="115"/>
                <w:sz w:val="18"/>
              </w:rPr>
              <w:t>управления</w:t>
            </w:r>
            <w:r w:rsidRPr="008052C0">
              <w:rPr>
                <w:color w:val="231F20"/>
                <w:spacing w:val="1"/>
                <w:w w:val="115"/>
                <w:sz w:val="18"/>
              </w:rPr>
              <w:t xml:space="preserve"> </w:t>
            </w:r>
            <w:r w:rsidRPr="008052C0">
              <w:rPr>
                <w:color w:val="231F20"/>
                <w:w w:val="115"/>
                <w:sz w:val="18"/>
              </w:rPr>
              <w:t>образовательной</w:t>
            </w:r>
            <w:r w:rsidRPr="008052C0">
              <w:rPr>
                <w:color w:val="231F20"/>
                <w:spacing w:val="1"/>
                <w:w w:val="115"/>
                <w:sz w:val="18"/>
              </w:rPr>
              <w:t xml:space="preserve"> </w:t>
            </w:r>
            <w:r w:rsidRPr="008052C0">
              <w:rPr>
                <w:color w:val="231F20"/>
                <w:w w:val="115"/>
                <w:sz w:val="18"/>
              </w:rPr>
              <w:t>организацией</w:t>
            </w:r>
            <w:r w:rsidRPr="008052C0">
              <w:rPr>
                <w:color w:val="231F20"/>
                <w:spacing w:val="1"/>
                <w:w w:val="115"/>
                <w:sz w:val="18"/>
              </w:rPr>
              <w:t xml:space="preserve"> </w:t>
            </w:r>
            <w:r w:rsidRPr="008052C0">
              <w:rPr>
                <w:color w:val="231F20"/>
                <w:w w:val="115"/>
                <w:sz w:val="18"/>
              </w:rPr>
              <w:t>к</w:t>
            </w:r>
            <w:r w:rsidRPr="008052C0">
              <w:rPr>
                <w:color w:val="231F20"/>
                <w:spacing w:val="1"/>
                <w:w w:val="115"/>
                <w:sz w:val="18"/>
              </w:rPr>
              <w:t xml:space="preserve"> </w:t>
            </w:r>
            <w:r w:rsidRPr="008052C0">
              <w:rPr>
                <w:color w:val="231F20"/>
                <w:w w:val="115"/>
                <w:sz w:val="18"/>
              </w:rPr>
              <w:t>проектирова-</w:t>
            </w:r>
            <w:r w:rsidRPr="008052C0">
              <w:rPr>
                <w:color w:val="231F20"/>
                <w:spacing w:val="1"/>
                <w:w w:val="115"/>
                <w:sz w:val="18"/>
              </w:rPr>
              <w:t xml:space="preserve"> </w:t>
            </w:r>
            <w:r w:rsidRPr="008052C0">
              <w:rPr>
                <w:color w:val="231F20"/>
                <w:w w:val="115"/>
                <w:sz w:val="18"/>
              </w:rPr>
              <w:t>нию</w:t>
            </w:r>
            <w:r w:rsidRPr="008052C0">
              <w:rPr>
                <w:color w:val="231F20"/>
                <w:spacing w:val="7"/>
                <w:w w:val="115"/>
                <w:sz w:val="18"/>
              </w:rPr>
              <w:t xml:space="preserve"> </w:t>
            </w:r>
            <w:r w:rsidRPr="008052C0">
              <w:rPr>
                <w:color w:val="231F20"/>
                <w:w w:val="115"/>
                <w:sz w:val="18"/>
              </w:rPr>
              <w:t>основной</w:t>
            </w:r>
            <w:r w:rsidRPr="008052C0">
              <w:rPr>
                <w:color w:val="231F20"/>
                <w:spacing w:val="7"/>
                <w:w w:val="115"/>
                <w:sz w:val="18"/>
              </w:rPr>
              <w:t xml:space="preserve"> </w:t>
            </w:r>
            <w:r w:rsidRPr="008052C0">
              <w:rPr>
                <w:color w:val="231F20"/>
                <w:w w:val="115"/>
                <w:sz w:val="18"/>
              </w:rPr>
              <w:t>образовательной</w:t>
            </w:r>
            <w:r w:rsidRPr="008052C0">
              <w:rPr>
                <w:color w:val="231F20"/>
                <w:spacing w:val="-49"/>
                <w:w w:val="115"/>
                <w:sz w:val="18"/>
              </w:rPr>
              <w:t xml:space="preserve"> </w:t>
            </w:r>
            <w:r w:rsidRPr="008052C0">
              <w:rPr>
                <w:color w:val="231F20"/>
                <w:w w:val="115"/>
                <w:sz w:val="18"/>
              </w:rPr>
              <w:t>программы</w:t>
            </w:r>
            <w:r w:rsidRPr="008052C0">
              <w:rPr>
                <w:color w:val="231F20"/>
                <w:spacing w:val="21"/>
                <w:w w:val="115"/>
                <w:sz w:val="18"/>
              </w:rPr>
              <w:t xml:space="preserve"> </w:t>
            </w:r>
            <w:r w:rsidRPr="008052C0">
              <w:rPr>
                <w:color w:val="231F20"/>
                <w:w w:val="115"/>
                <w:sz w:val="18"/>
              </w:rPr>
              <w:t>начального</w:t>
            </w:r>
            <w:r w:rsidRPr="008052C0">
              <w:rPr>
                <w:color w:val="231F20"/>
                <w:spacing w:val="22"/>
                <w:w w:val="115"/>
                <w:sz w:val="18"/>
              </w:rPr>
              <w:t xml:space="preserve"> </w:t>
            </w:r>
            <w:r w:rsidRPr="008052C0">
              <w:rPr>
                <w:color w:val="231F20"/>
                <w:w w:val="115"/>
                <w:sz w:val="18"/>
              </w:rPr>
              <w:t>общего</w:t>
            </w:r>
            <w:r w:rsidRPr="008052C0">
              <w:rPr>
                <w:color w:val="231F20"/>
                <w:spacing w:val="-49"/>
                <w:w w:val="115"/>
                <w:sz w:val="18"/>
              </w:rPr>
              <w:t xml:space="preserve"> </w:t>
            </w:r>
            <w:r w:rsidRPr="008052C0">
              <w:rPr>
                <w:color w:val="231F20"/>
                <w:w w:val="115"/>
                <w:sz w:val="18"/>
              </w:rPr>
              <w:t>образования</w:t>
            </w:r>
          </w:p>
        </w:tc>
        <w:tc>
          <w:tcPr>
            <w:tcW w:w="130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843"/>
        </w:trPr>
        <w:tc>
          <w:tcPr>
            <w:tcW w:w="1871" w:type="dxa"/>
            <w:vMerge w:val="restart"/>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7"/>
              <w:ind w:left="113" w:right="553"/>
              <w:rPr>
                <w:sz w:val="18"/>
              </w:rPr>
            </w:pPr>
            <w:r>
              <w:rPr>
                <w:color w:val="231F20"/>
                <w:w w:val="115"/>
                <w:sz w:val="18"/>
                <w:lang w:val="en-US"/>
              </w:rPr>
              <w:t>IV</w:t>
            </w:r>
            <w:r w:rsidRPr="008052C0">
              <w:rPr>
                <w:color w:val="231F20"/>
                <w:w w:val="115"/>
                <w:sz w:val="18"/>
              </w:rPr>
              <w:t>.</w:t>
            </w:r>
            <w:r w:rsidRPr="008052C0">
              <w:rPr>
                <w:color w:val="231F20"/>
                <w:spacing w:val="17"/>
                <w:w w:val="115"/>
                <w:sz w:val="18"/>
              </w:rPr>
              <w:t xml:space="preserve"> </w:t>
            </w:r>
            <w:r w:rsidRPr="008052C0">
              <w:rPr>
                <w:color w:val="231F20"/>
                <w:w w:val="115"/>
                <w:sz w:val="18"/>
              </w:rPr>
              <w:t>Кадровое</w:t>
            </w:r>
            <w:r w:rsidRPr="008052C0">
              <w:rPr>
                <w:color w:val="231F20"/>
                <w:spacing w:val="-49"/>
                <w:w w:val="115"/>
                <w:sz w:val="18"/>
              </w:rPr>
              <w:t xml:space="preserve"> </w:t>
            </w:r>
            <w:r w:rsidRPr="008052C0">
              <w:rPr>
                <w:color w:val="231F20"/>
                <w:w w:val="115"/>
                <w:sz w:val="18"/>
              </w:rPr>
              <w:t>обеспечен</w:t>
            </w:r>
            <w:r w:rsidRPr="008052C0">
              <w:rPr>
                <w:color w:val="231F20"/>
                <w:w w:val="115"/>
                <w:sz w:val="18"/>
              </w:rPr>
              <w:lastRenderedPageBreak/>
              <w:t>ие</w:t>
            </w:r>
            <w:r w:rsidRPr="008052C0">
              <w:rPr>
                <w:color w:val="231F20"/>
                <w:spacing w:val="1"/>
                <w:w w:val="115"/>
                <w:sz w:val="18"/>
              </w:rPr>
              <w:t xml:space="preserve"> </w:t>
            </w:r>
            <w:r w:rsidRPr="008052C0">
              <w:rPr>
                <w:color w:val="231F20"/>
                <w:w w:val="115"/>
                <w:sz w:val="18"/>
              </w:rPr>
              <w:t>введения</w:t>
            </w:r>
            <w:r w:rsidRPr="008052C0">
              <w:rPr>
                <w:color w:val="231F20"/>
                <w:spacing w:val="1"/>
                <w:w w:val="115"/>
                <w:sz w:val="18"/>
              </w:rPr>
              <w:t xml:space="preserve"> </w:t>
            </w:r>
            <w:r w:rsidRPr="008052C0">
              <w:rPr>
                <w:color w:val="231F20"/>
                <w:w w:val="115"/>
                <w:sz w:val="18"/>
              </w:rPr>
              <w:t>ФГОС</w:t>
            </w:r>
            <w:r w:rsidRPr="008052C0">
              <w:rPr>
                <w:color w:val="231F20"/>
                <w:spacing w:val="-8"/>
                <w:w w:val="115"/>
                <w:sz w:val="18"/>
              </w:rPr>
              <w:t xml:space="preserve"> </w:t>
            </w:r>
            <w:r w:rsidRPr="008052C0">
              <w:rPr>
                <w:color w:val="231F20"/>
                <w:w w:val="115"/>
                <w:sz w:val="18"/>
              </w:rPr>
              <w:t>НОО</w:t>
            </w:r>
          </w:p>
        </w:tc>
        <w:tc>
          <w:tcPr>
            <w:tcW w:w="316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7"/>
              <w:ind w:left="113" w:right="334"/>
              <w:rPr>
                <w:sz w:val="18"/>
              </w:rPr>
            </w:pPr>
            <w:r w:rsidRPr="008052C0">
              <w:rPr>
                <w:color w:val="231F20"/>
                <w:w w:val="115"/>
                <w:sz w:val="18"/>
              </w:rPr>
              <w:lastRenderedPageBreak/>
              <w:t>1.</w:t>
            </w:r>
            <w:r w:rsidRPr="008052C0">
              <w:rPr>
                <w:color w:val="231F20"/>
                <w:spacing w:val="1"/>
                <w:w w:val="115"/>
                <w:sz w:val="18"/>
              </w:rPr>
              <w:t xml:space="preserve"> </w:t>
            </w:r>
            <w:r w:rsidRPr="008052C0">
              <w:rPr>
                <w:color w:val="231F20"/>
                <w:w w:val="115"/>
                <w:sz w:val="18"/>
              </w:rPr>
              <w:t>Анализ</w:t>
            </w:r>
            <w:r w:rsidRPr="008052C0">
              <w:rPr>
                <w:color w:val="231F20"/>
                <w:spacing w:val="1"/>
                <w:w w:val="115"/>
                <w:sz w:val="18"/>
              </w:rPr>
              <w:t xml:space="preserve"> </w:t>
            </w:r>
            <w:r w:rsidRPr="008052C0">
              <w:rPr>
                <w:color w:val="231F20"/>
                <w:w w:val="115"/>
                <w:sz w:val="18"/>
              </w:rPr>
              <w:t>кадрового</w:t>
            </w:r>
            <w:r w:rsidRPr="008052C0">
              <w:rPr>
                <w:color w:val="231F20"/>
                <w:spacing w:val="1"/>
                <w:w w:val="115"/>
                <w:sz w:val="18"/>
              </w:rPr>
              <w:t xml:space="preserve"> </w:t>
            </w:r>
            <w:r w:rsidRPr="008052C0">
              <w:rPr>
                <w:color w:val="231F20"/>
                <w:w w:val="115"/>
                <w:sz w:val="18"/>
              </w:rPr>
              <w:t>обеспечения</w:t>
            </w:r>
            <w:r w:rsidRPr="008052C0">
              <w:rPr>
                <w:color w:val="231F20"/>
                <w:spacing w:val="16"/>
                <w:w w:val="115"/>
                <w:sz w:val="18"/>
              </w:rPr>
              <w:t xml:space="preserve"> </w:t>
            </w:r>
            <w:r w:rsidRPr="008052C0">
              <w:rPr>
                <w:color w:val="231F20"/>
                <w:w w:val="115"/>
                <w:sz w:val="18"/>
              </w:rPr>
              <w:t>введения</w:t>
            </w:r>
          </w:p>
          <w:p w:rsidR="008052C0" w:rsidRPr="008052C0" w:rsidRDefault="008052C0">
            <w:pPr>
              <w:pStyle w:val="TableParagraph"/>
              <w:spacing w:line="205" w:lineRule="exact"/>
              <w:ind w:left="113"/>
              <w:rPr>
                <w:sz w:val="18"/>
              </w:rPr>
            </w:pPr>
            <w:r w:rsidRPr="008052C0">
              <w:rPr>
                <w:color w:val="231F20"/>
                <w:w w:val="115"/>
                <w:sz w:val="18"/>
              </w:rPr>
              <w:t>и</w:t>
            </w:r>
            <w:r w:rsidRPr="008052C0">
              <w:rPr>
                <w:color w:val="231F20"/>
                <w:spacing w:val="5"/>
                <w:w w:val="115"/>
                <w:sz w:val="18"/>
              </w:rPr>
              <w:t xml:space="preserve"> </w:t>
            </w:r>
            <w:r w:rsidRPr="008052C0">
              <w:rPr>
                <w:color w:val="231F20"/>
                <w:w w:val="115"/>
                <w:sz w:val="18"/>
              </w:rPr>
              <w:t>реализации</w:t>
            </w:r>
            <w:r w:rsidRPr="008052C0">
              <w:rPr>
                <w:color w:val="231F20"/>
                <w:spacing w:val="6"/>
                <w:w w:val="115"/>
                <w:sz w:val="18"/>
              </w:rPr>
              <w:t xml:space="preserve"> </w:t>
            </w:r>
            <w:r w:rsidRPr="008052C0">
              <w:rPr>
                <w:color w:val="231F20"/>
                <w:w w:val="115"/>
                <w:sz w:val="18"/>
              </w:rPr>
              <w:t>ФГОС</w:t>
            </w:r>
            <w:r w:rsidRPr="008052C0">
              <w:rPr>
                <w:color w:val="231F20"/>
                <w:spacing w:val="6"/>
                <w:w w:val="115"/>
                <w:sz w:val="18"/>
              </w:rPr>
              <w:t xml:space="preserve"> </w:t>
            </w:r>
            <w:r w:rsidRPr="008052C0">
              <w:rPr>
                <w:color w:val="231F20"/>
                <w:w w:val="115"/>
                <w:sz w:val="18"/>
              </w:rPr>
              <w:t>НОО</w:t>
            </w:r>
          </w:p>
        </w:tc>
        <w:tc>
          <w:tcPr>
            <w:tcW w:w="130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1667"/>
        </w:trPr>
        <w:tc>
          <w:tcPr>
            <w:tcW w:w="1871" w:type="dxa"/>
            <w:vMerge/>
            <w:tcBorders>
              <w:top w:val="single" w:sz="4" w:space="0" w:color="231F20"/>
              <w:left w:val="single" w:sz="4" w:space="0" w:color="231F20"/>
              <w:bottom w:val="single" w:sz="4" w:space="0" w:color="231F20"/>
              <w:right w:val="single" w:sz="4" w:space="0" w:color="231F20"/>
            </w:tcBorders>
            <w:vAlign w:val="center"/>
            <w:hideMark/>
          </w:tcPr>
          <w:p w:rsidR="008052C0" w:rsidRPr="008052C0" w:rsidRDefault="008052C0">
            <w:pPr>
              <w:widowControl/>
              <w:autoSpaceDE/>
              <w:autoSpaceDN/>
              <w:rPr>
                <w:sz w:val="18"/>
              </w:rPr>
            </w:pPr>
          </w:p>
        </w:tc>
        <w:tc>
          <w:tcPr>
            <w:tcW w:w="316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77"/>
              <w:ind w:left="113" w:right="209"/>
              <w:rPr>
                <w:sz w:val="18"/>
              </w:rPr>
            </w:pPr>
            <w:r w:rsidRPr="008052C0">
              <w:rPr>
                <w:color w:val="231F20"/>
                <w:w w:val="120"/>
                <w:sz w:val="18"/>
              </w:rPr>
              <w:t>2.</w:t>
            </w:r>
            <w:r w:rsidRPr="008052C0">
              <w:rPr>
                <w:color w:val="231F20"/>
                <w:spacing w:val="1"/>
                <w:w w:val="120"/>
                <w:sz w:val="18"/>
              </w:rPr>
              <w:t xml:space="preserve"> </w:t>
            </w:r>
            <w:r w:rsidRPr="008052C0">
              <w:rPr>
                <w:color w:val="231F20"/>
                <w:w w:val="120"/>
                <w:sz w:val="18"/>
              </w:rPr>
              <w:t>Создание (корректировка)</w:t>
            </w:r>
            <w:r w:rsidRPr="008052C0">
              <w:rPr>
                <w:color w:val="231F20"/>
                <w:spacing w:val="1"/>
                <w:w w:val="120"/>
                <w:sz w:val="18"/>
              </w:rPr>
              <w:t xml:space="preserve"> </w:t>
            </w:r>
            <w:r w:rsidRPr="008052C0">
              <w:rPr>
                <w:color w:val="231F20"/>
                <w:w w:val="120"/>
                <w:sz w:val="18"/>
              </w:rPr>
              <w:t>плана-графика</w:t>
            </w:r>
            <w:r w:rsidRPr="008052C0">
              <w:rPr>
                <w:color w:val="231F20"/>
                <w:spacing w:val="7"/>
                <w:w w:val="120"/>
                <w:sz w:val="18"/>
              </w:rPr>
              <w:t xml:space="preserve"> </w:t>
            </w:r>
            <w:r w:rsidRPr="008052C0">
              <w:rPr>
                <w:color w:val="231F20"/>
                <w:w w:val="120"/>
                <w:sz w:val="18"/>
              </w:rPr>
              <w:t>повышения</w:t>
            </w:r>
            <w:r w:rsidRPr="008052C0">
              <w:rPr>
                <w:color w:val="231F20"/>
                <w:spacing w:val="1"/>
                <w:w w:val="120"/>
                <w:sz w:val="18"/>
              </w:rPr>
              <w:t xml:space="preserve"> </w:t>
            </w:r>
            <w:r w:rsidRPr="008052C0">
              <w:rPr>
                <w:color w:val="231F20"/>
                <w:w w:val="120"/>
                <w:sz w:val="18"/>
              </w:rPr>
              <w:t>квалификации педагогических</w:t>
            </w:r>
            <w:r w:rsidRPr="008052C0">
              <w:rPr>
                <w:color w:val="231F20"/>
                <w:spacing w:val="-52"/>
                <w:w w:val="120"/>
                <w:sz w:val="18"/>
              </w:rPr>
              <w:t xml:space="preserve"> </w:t>
            </w:r>
            <w:r w:rsidRPr="008052C0">
              <w:rPr>
                <w:color w:val="231F20"/>
                <w:w w:val="120"/>
                <w:sz w:val="18"/>
              </w:rPr>
              <w:t>и</w:t>
            </w:r>
            <w:r w:rsidRPr="008052C0">
              <w:rPr>
                <w:color w:val="231F20"/>
                <w:spacing w:val="3"/>
                <w:w w:val="120"/>
                <w:sz w:val="18"/>
              </w:rPr>
              <w:t xml:space="preserve"> </w:t>
            </w:r>
            <w:r w:rsidRPr="008052C0">
              <w:rPr>
                <w:color w:val="231F20"/>
                <w:w w:val="120"/>
                <w:sz w:val="18"/>
              </w:rPr>
              <w:t>руководящих</w:t>
            </w:r>
            <w:r w:rsidRPr="008052C0">
              <w:rPr>
                <w:color w:val="231F20"/>
                <w:spacing w:val="4"/>
                <w:w w:val="120"/>
                <w:sz w:val="18"/>
              </w:rPr>
              <w:t xml:space="preserve"> </w:t>
            </w:r>
            <w:r w:rsidRPr="008052C0">
              <w:rPr>
                <w:color w:val="231F20"/>
                <w:w w:val="120"/>
                <w:sz w:val="18"/>
              </w:rPr>
              <w:t>работников</w:t>
            </w:r>
            <w:r w:rsidRPr="008052C0">
              <w:rPr>
                <w:color w:val="231F20"/>
                <w:spacing w:val="1"/>
                <w:w w:val="120"/>
                <w:sz w:val="18"/>
              </w:rPr>
              <w:t xml:space="preserve"> </w:t>
            </w:r>
            <w:r w:rsidRPr="008052C0">
              <w:rPr>
                <w:color w:val="231F20"/>
                <w:spacing w:val="-1"/>
                <w:w w:val="120"/>
                <w:sz w:val="18"/>
              </w:rPr>
              <w:t xml:space="preserve">образовательной </w:t>
            </w:r>
            <w:r w:rsidRPr="008052C0">
              <w:rPr>
                <w:color w:val="231F20"/>
                <w:w w:val="120"/>
                <w:sz w:val="18"/>
              </w:rPr>
              <w:t>организации</w:t>
            </w:r>
            <w:r w:rsidRPr="008052C0">
              <w:rPr>
                <w:color w:val="231F20"/>
                <w:spacing w:val="1"/>
                <w:w w:val="120"/>
                <w:sz w:val="18"/>
              </w:rPr>
              <w:t xml:space="preserve"> </w:t>
            </w:r>
            <w:r w:rsidRPr="008052C0">
              <w:rPr>
                <w:color w:val="231F20"/>
                <w:w w:val="120"/>
                <w:sz w:val="18"/>
              </w:rPr>
              <w:t>в</w:t>
            </w:r>
            <w:r w:rsidRPr="008052C0">
              <w:rPr>
                <w:color w:val="231F20"/>
                <w:spacing w:val="7"/>
                <w:w w:val="120"/>
                <w:sz w:val="18"/>
              </w:rPr>
              <w:t xml:space="preserve"> </w:t>
            </w:r>
            <w:r w:rsidRPr="008052C0">
              <w:rPr>
                <w:color w:val="231F20"/>
                <w:w w:val="120"/>
                <w:sz w:val="18"/>
              </w:rPr>
              <w:t>связи</w:t>
            </w:r>
            <w:r w:rsidRPr="008052C0">
              <w:rPr>
                <w:color w:val="231F20"/>
                <w:spacing w:val="7"/>
                <w:w w:val="120"/>
                <w:sz w:val="18"/>
              </w:rPr>
              <w:t xml:space="preserve"> </w:t>
            </w:r>
            <w:r w:rsidRPr="008052C0">
              <w:rPr>
                <w:color w:val="231F20"/>
                <w:w w:val="120"/>
                <w:sz w:val="18"/>
              </w:rPr>
              <w:t>с</w:t>
            </w:r>
            <w:r w:rsidRPr="008052C0">
              <w:rPr>
                <w:color w:val="231F20"/>
                <w:spacing w:val="8"/>
                <w:w w:val="120"/>
                <w:sz w:val="18"/>
              </w:rPr>
              <w:t xml:space="preserve"> </w:t>
            </w:r>
            <w:r w:rsidRPr="008052C0">
              <w:rPr>
                <w:color w:val="231F20"/>
                <w:w w:val="120"/>
                <w:sz w:val="18"/>
              </w:rPr>
              <w:t>введением</w:t>
            </w:r>
          </w:p>
          <w:p w:rsidR="008052C0" w:rsidRDefault="008052C0">
            <w:pPr>
              <w:pStyle w:val="TableParagraph"/>
              <w:spacing w:line="201" w:lineRule="exact"/>
              <w:ind w:left="113"/>
              <w:rPr>
                <w:sz w:val="18"/>
                <w:lang w:val="en-US"/>
              </w:rPr>
            </w:pPr>
            <w:r>
              <w:rPr>
                <w:color w:val="231F20"/>
                <w:w w:val="105"/>
                <w:sz w:val="18"/>
                <w:lang w:val="en-US"/>
              </w:rPr>
              <w:t>ФГОС</w:t>
            </w:r>
            <w:r>
              <w:rPr>
                <w:color w:val="231F20"/>
                <w:spacing w:val="23"/>
                <w:w w:val="105"/>
                <w:sz w:val="18"/>
                <w:lang w:val="en-US"/>
              </w:rPr>
              <w:t xml:space="preserve"> </w:t>
            </w:r>
            <w:r>
              <w:rPr>
                <w:color w:val="231F20"/>
                <w:w w:val="105"/>
                <w:sz w:val="18"/>
                <w:lang w:val="en-US"/>
              </w:rPr>
              <w:t>НОО</w:t>
            </w:r>
          </w:p>
        </w:tc>
        <w:tc>
          <w:tcPr>
            <w:tcW w:w="130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bl>
    <w:p w:rsidR="008052C0" w:rsidRDefault="008052C0" w:rsidP="008052C0">
      <w:pPr>
        <w:widowControl/>
        <w:autoSpaceDE/>
        <w:autoSpaceDN/>
        <w:rPr>
          <w:sz w:val="18"/>
        </w:rPr>
        <w:sectPr w:rsidR="008052C0">
          <w:pgSz w:w="7830" w:h="12020"/>
          <w:pgMar w:top="620" w:right="620" w:bottom="820" w:left="620" w:header="0" w:footer="709" w:gutter="0"/>
          <w:cols w:space="720"/>
        </w:sectPr>
      </w:pPr>
    </w:p>
    <w:p w:rsidR="008052C0" w:rsidRDefault="008052C0" w:rsidP="008052C0">
      <w:pPr>
        <w:spacing w:before="70"/>
        <w:ind w:left="117" w:right="116"/>
        <w:jc w:val="right"/>
        <w:rPr>
          <w:i/>
          <w:sz w:val="20"/>
        </w:rPr>
      </w:pPr>
      <w:r>
        <w:rPr>
          <w:i/>
          <w:color w:val="231F20"/>
          <w:w w:val="115"/>
          <w:sz w:val="20"/>
        </w:rPr>
        <w:lastRenderedPageBreak/>
        <w:t>Продолжение</w:t>
      </w:r>
    </w:p>
    <w:p w:rsidR="008052C0" w:rsidRDefault="008052C0" w:rsidP="008052C0">
      <w:pPr>
        <w:pStyle w:val="af1"/>
        <w:ind w:left="0" w:right="0" w:firstLine="0"/>
        <w:jc w:val="left"/>
        <w:rPr>
          <w:i/>
          <w:sz w:val="11"/>
        </w:rPr>
      </w:pPr>
    </w:p>
    <w:tbl>
      <w:tblPr>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871"/>
        <w:gridCol w:w="3165"/>
        <w:gridCol w:w="1304"/>
      </w:tblGrid>
      <w:tr w:rsidR="008052C0" w:rsidTr="008052C0">
        <w:trPr>
          <w:trHeight w:val="553"/>
        </w:trPr>
        <w:tc>
          <w:tcPr>
            <w:tcW w:w="187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8" w:line="228" w:lineRule="auto"/>
              <w:ind w:left="329" w:right="302" w:hanging="2"/>
              <w:rPr>
                <w:rFonts w:ascii="Cambria" w:hAnsi="Cambria"/>
                <w:b/>
                <w:sz w:val="18"/>
                <w:lang w:val="en-US"/>
              </w:rPr>
            </w:pPr>
            <w:r>
              <w:rPr>
                <w:rFonts w:ascii="Cambria" w:hAnsi="Cambria"/>
                <w:b/>
                <w:color w:val="231F20"/>
                <w:spacing w:val="-1"/>
                <w:w w:val="105"/>
                <w:sz w:val="18"/>
                <w:lang w:val="en-US"/>
              </w:rPr>
              <w:t>Направление</w:t>
            </w:r>
            <w:r>
              <w:rPr>
                <w:rFonts w:ascii="Cambria" w:hAnsi="Cambria"/>
                <w:b/>
                <w:color w:val="231F20"/>
                <w:spacing w:val="-39"/>
                <w:w w:val="105"/>
                <w:sz w:val="18"/>
                <w:lang w:val="en-US"/>
              </w:rPr>
              <w:t xml:space="preserve"> </w:t>
            </w:r>
            <w:r>
              <w:rPr>
                <w:rFonts w:ascii="Cambria" w:hAnsi="Cambria"/>
                <w:b/>
                <w:color w:val="231F20"/>
                <w:sz w:val="18"/>
                <w:lang w:val="en-US"/>
              </w:rPr>
              <w:t>мероприятий</w:t>
            </w:r>
          </w:p>
        </w:tc>
        <w:tc>
          <w:tcPr>
            <w:tcW w:w="3165"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159"/>
              <w:ind w:left="959"/>
              <w:rPr>
                <w:rFonts w:ascii="Cambria" w:hAnsi="Cambria"/>
                <w:b/>
                <w:sz w:val="18"/>
                <w:lang w:val="en-US"/>
              </w:rPr>
            </w:pPr>
            <w:r>
              <w:rPr>
                <w:rFonts w:ascii="Cambria" w:hAnsi="Cambria"/>
                <w:b/>
                <w:color w:val="231F20"/>
                <w:w w:val="105"/>
                <w:sz w:val="18"/>
                <w:lang w:val="en-US"/>
              </w:rPr>
              <w:t>Мероприятия</w:t>
            </w:r>
          </w:p>
        </w:tc>
        <w:tc>
          <w:tcPr>
            <w:tcW w:w="130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8" w:line="228" w:lineRule="auto"/>
              <w:ind w:left="113" w:firstLine="259"/>
              <w:rPr>
                <w:rFonts w:ascii="Cambria" w:hAnsi="Cambria"/>
                <w:b/>
                <w:sz w:val="18"/>
                <w:lang w:val="en-US"/>
              </w:rPr>
            </w:pPr>
            <w:r>
              <w:rPr>
                <w:rFonts w:ascii="Cambria" w:hAnsi="Cambria"/>
                <w:b/>
                <w:color w:val="231F20"/>
                <w:w w:val="105"/>
                <w:sz w:val="18"/>
                <w:lang w:val="en-US"/>
              </w:rPr>
              <w:t>Сроки</w:t>
            </w:r>
            <w:r>
              <w:rPr>
                <w:rFonts w:ascii="Cambria" w:hAnsi="Cambria"/>
                <w:b/>
                <w:color w:val="231F20"/>
                <w:spacing w:val="1"/>
                <w:w w:val="105"/>
                <w:sz w:val="18"/>
                <w:lang w:val="en-US"/>
              </w:rPr>
              <w:t xml:space="preserve"> </w:t>
            </w:r>
            <w:r>
              <w:rPr>
                <w:rFonts w:ascii="Cambria" w:hAnsi="Cambria"/>
                <w:b/>
                <w:color w:val="231F20"/>
                <w:sz w:val="18"/>
                <w:lang w:val="en-US"/>
              </w:rPr>
              <w:t>реализации</w:t>
            </w:r>
          </w:p>
        </w:tc>
      </w:tr>
      <w:tr w:rsidR="008052C0" w:rsidTr="008052C0">
        <w:trPr>
          <w:trHeight w:val="1373"/>
        </w:trPr>
        <w:tc>
          <w:tcPr>
            <w:tcW w:w="187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316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4" w:line="235" w:lineRule="auto"/>
              <w:ind w:left="113"/>
              <w:rPr>
                <w:sz w:val="18"/>
              </w:rPr>
            </w:pPr>
            <w:r w:rsidRPr="008052C0">
              <w:rPr>
                <w:color w:val="231F20"/>
                <w:w w:val="115"/>
                <w:sz w:val="18"/>
              </w:rPr>
              <w:t>3.</w:t>
            </w:r>
            <w:r w:rsidRPr="008052C0">
              <w:rPr>
                <w:color w:val="231F20"/>
                <w:spacing w:val="31"/>
                <w:w w:val="115"/>
                <w:sz w:val="18"/>
              </w:rPr>
              <w:t xml:space="preserve"> </w:t>
            </w:r>
            <w:r w:rsidRPr="008052C0">
              <w:rPr>
                <w:color w:val="231F20"/>
                <w:w w:val="115"/>
                <w:sz w:val="18"/>
              </w:rPr>
              <w:t>Разработка</w:t>
            </w:r>
            <w:r w:rsidRPr="008052C0">
              <w:rPr>
                <w:color w:val="231F20"/>
                <w:spacing w:val="43"/>
                <w:w w:val="115"/>
                <w:sz w:val="18"/>
              </w:rPr>
              <w:t xml:space="preserve"> </w:t>
            </w:r>
            <w:r w:rsidRPr="008052C0">
              <w:rPr>
                <w:color w:val="231F20"/>
                <w:w w:val="115"/>
                <w:sz w:val="18"/>
              </w:rPr>
              <w:t>(корректировка)</w:t>
            </w:r>
            <w:r w:rsidRPr="008052C0">
              <w:rPr>
                <w:color w:val="231F20"/>
                <w:spacing w:val="-49"/>
                <w:w w:val="115"/>
                <w:sz w:val="18"/>
              </w:rPr>
              <w:t xml:space="preserve"> </w:t>
            </w:r>
            <w:r w:rsidRPr="008052C0">
              <w:rPr>
                <w:color w:val="231F20"/>
                <w:w w:val="115"/>
                <w:sz w:val="18"/>
              </w:rPr>
              <w:t>плана</w:t>
            </w:r>
            <w:r w:rsidRPr="008052C0">
              <w:rPr>
                <w:color w:val="231F20"/>
                <w:spacing w:val="1"/>
                <w:w w:val="115"/>
                <w:sz w:val="18"/>
              </w:rPr>
              <w:t xml:space="preserve"> </w:t>
            </w:r>
            <w:r w:rsidRPr="008052C0">
              <w:rPr>
                <w:color w:val="231F20"/>
                <w:w w:val="115"/>
                <w:sz w:val="18"/>
              </w:rPr>
              <w:t>научно-методической</w:t>
            </w:r>
            <w:r w:rsidRPr="008052C0">
              <w:rPr>
                <w:color w:val="231F20"/>
                <w:spacing w:val="1"/>
                <w:w w:val="115"/>
                <w:sz w:val="18"/>
              </w:rPr>
              <w:t xml:space="preserve"> </w:t>
            </w:r>
            <w:r w:rsidRPr="008052C0">
              <w:rPr>
                <w:color w:val="231F20"/>
                <w:w w:val="115"/>
                <w:sz w:val="18"/>
              </w:rPr>
              <w:t>работы</w:t>
            </w:r>
            <w:r w:rsidRPr="008052C0">
              <w:rPr>
                <w:color w:val="231F20"/>
                <w:spacing w:val="1"/>
                <w:w w:val="115"/>
                <w:sz w:val="18"/>
              </w:rPr>
              <w:t xml:space="preserve"> </w:t>
            </w:r>
            <w:r w:rsidRPr="008052C0">
              <w:rPr>
                <w:color w:val="231F20"/>
                <w:w w:val="115"/>
                <w:sz w:val="18"/>
              </w:rPr>
              <w:t>(внутришкольного</w:t>
            </w:r>
            <w:r w:rsidRPr="008052C0">
              <w:rPr>
                <w:color w:val="231F20"/>
                <w:spacing w:val="1"/>
                <w:w w:val="115"/>
                <w:sz w:val="18"/>
              </w:rPr>
              <w:t xml:space="preserve"> </w:t>
            </w:r>
            <w:r w:rsidRPr="008052C0">
              <w:rPr>
                <w:color w:val="231F20"/>
                <w:w w:val="115"/>
                <w:sz w:val="18"/>
              </w:rPr>
              <w:t>повышения</w:t>
            </w:r>
            <w:r w:rsidRPr="008052C0">
              <w:rPr>
                <w:color w:val="231F20"/>
                <w:spacing w:val="29"/>
                <w:w w:val="115"/>
                <w:sz w:val="18"/>
              </w:rPr>
              <w:t xml:space="preserve"> </w:t>
            </w:r>
            <w:r w:rsidRPr="008052C0">
              <w:rPr>
                <w:color w:val="231F20"/>
                <w:w w:val="115"/>
                <w:sz w:val="18"/>
              </w:rPr>
              <w:t>квалификации)</w:t>
            </w:r>
          </w:p>
          <w:p w:rsidR="008052C0" w:rsidRPr="008052C0" w:rsidRDefault="008052C0">
            <w:pPr>
              <w:pStyle w:val="TableParagraph"/>
              <w:spacing w:line="235" w:lineRule="auto"/>
              <w:ind w:left="113"/>
              <w:rPr>
                <w:sz w:val="18"/>
              </w:rPr>
            </w:pPr>
            <w:r w:rsidRPr="008052C0">
              <w:rPr>
                <w:color w:val="231F20"/>
                <w:w w:val="115"/>
                <w:sz w:val="18"/>
              </w:rPr>
              <w:t>с</w:t>
            </w:r>
            <w:r w:rsidRPr="008052C0">
              <w:rPr>
                <w:color w:val="231F20"/>
                <w:spacing w:val="15"/>
                <w:w w:val="115"/>
                <w:sz w:val="18"/>
              </w:rPr>
              <w:t xml:space="preserve"> </w:t>
            </w:r>
            <w:r w:rsidRPr="008052C0">
              <w:rPr>
                <w:color w:val="231F20"/>
                <w:w w:val="115"/>
                <w:sz w:val="18"/>
              </w:rPr>
              <w:t>ориентацией</w:t>
            </w:r>
            <w:r w:rsidRPr="008052C0">
              <w:rPr>
                <w:color w:val="231F20"/>
                <w:spacing w:val="15"/>
                <w:w w:val="115"/>
                <w:sz w:val="18"/>
              </w:rPr>
              <w:t xml:space="preserve"> </w:t>
            </w:r>
            <w:r w:rsidRPr="008052C0">
              <w:rPr>
                <w:color w:val="231F20"/>
                <w:w w:val="115"/>
                <w:sz w:val="18"/>
              </w:rPr>
              <w:t>на</w:t>
            </w:r>
            <w:r w:rsidRPr="008052C0">
              <w:rPr>
                <w:color w:val="231F20"/>
                <w:spacing w:val="15"/>
                <w:w w:val="115"/>
                <w:sz w:val="18"/>
              </w:rPr>
              <w:t xml:space="preserve"> </w:t>
            </w:r>
            <w:r w:rsidRPr="008052C0">
              <w:rPr>
                <w:color w:val="231F20"/>
                <w:w w:val="115"/>
                <w:sz w:val="18"/>
              </w:rPr>
              <w:t>проблемы</w:t>
            </w:r>
            <w:r w:rsidRPr="008052C0">
              <w:rPr>
                <w:color w:val="231F20"/>
                <w:spacing w:val="-48"/>
                <w:w w:val="115"/>
                <w:sz w:val="18"/>
              </w:rPr>
              <w:t xml:space="preserve"> </w:t>
            </w:r>
            <w:r w:rsidRPr="008052C0">
              <w:rPr>
                <w:color w:val="231F20"/>
                <w:w w:val="115"/>
                <w:sz w:val="18"/>
              </w:rPr>
              <w:t>введения</w:t>
            </w:r>
            <w:r w:rsidRPr="008052C0">
              <w:rPr>
                <w:color w:val="231F20"/>
                <w:spacing w:val="7"/>
                <w:w w:val="115"/>
                <w:sz w:val="18"/>
              </w:rPr>
              <w:t xml:space="preserve"> </w:t>
            </w:r>
            <w:r w:rsidRPr="008052C0">
              <w:rPr>
                <w:color w:val="231F20"/>
                <w:w w:val="115"/>
                <w:sz w:val="18"/>
              </w:rPr>
              <w:t>ФГОС</w:t>
            </w:r>
            <w:r w:rsidRPr="008052C0">
              <w:rPr>
                <w:color w:val="231F20"/>
                <w:spacing w:val="7"/>
                <w:w w:val="115"/>
                <w:sz w:val="18"/>
              </w:rPr>
              <w:t xml:space="preserve"> </w:t>
            </w:r>
            <w:r w:rsidRPr="008052C0">
              <w:rPr>
                <w:color w:val="231F20"/>
                <w:w w:val="115"/>
                <w:sz w:val="18"/>
              </w:rPr>
              <w:t>НОО</w:t>
            </w:r>
          </w:p>
        </w:tc>
        <w:tc>
          <w:tcPr>
            <w:tcW w:w="130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965"/>
        </w:trPr>
        <w:tc>
          <w:tcPr>
            <w:tcW w:w="1871" w:type="dxa"/>
            <w:vMerge w:val="restart"/>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4" w:line="235" w:lineRule="auto"/>
              <w:ind w:left="113" w:right="122"/>
              <w:rPr>
                <w:sz w:val="18"/>
              </w:rPr>
            </w:pPr>
            <w:r>
              <w:rPr>
                <w:color w:val="231F20"/>
                <w:w w:val="115"/>
                <w:sz w:val="18"/>
                <w:lang w:val="en-US"/>
              </w:rPr>
              <w:t>V</w:t>
            </w:r>
            <w:r w:rsidRPr="008052C0">
              <w:rPr>
                <w:color w:val="231F20"/>
                <w:w w:val="115"/>
                <w:sz w:val="18"/>
              </w:rPr>
              <w:t>.</w:t>
            </w:r>
            <w:r w:rsidRPr="008052C0">
              <w:rPr>
                <w:color w:val="231F20"/>
                <w:spacing w:val="23"/>
                <w:w w:val="115"/>
                <w:sz w:val="18"/>
              </w:rPr>
              <w:t xml:space="preserve"> </w:t>
            </w:r>
            <w:r w:rsidRPr="008052C0">
              <w:rPr>
                <w:color w:val="231F20"/>
                <w:w w:val="115"/>
                <w:sz w:val="18"/>
              </w:rPr>
              <w:t>Информацион-</w:t>
            </w:r>
            <w:r w:rsidRPr="008052C0">
              <w:rPr>
                <w:color w:val="231F20"/>
                <w:spacing w:val="-49"/>
                <w:w w:val="115"/>
                <w:sz w:val="18"/>
              </w:rPr>
              <w:t xml:space="preserve"> </w:t>
            </w:r>
            <w:r w:rsidRPr="008052C0">
              <w:rPr>
                <w:color w:val="231F20"/>
                <w:w w:val="115"/>
                <w:sz w:val="18"/>
              </w:rPr>
              <w:t>ное</w:t>
            </w:r>
            <w:r w:rsidRPr="008052C0">
              <w:rPr>
                <w:color w:val="231F20"/>
                <w:spacing w:val="6"/>
                <w:w w:val="115"/>
                <w:sz w:val="18"/>
              </w:rPr>
              <w:t xml:space="preserve"> </w:t>
            </w:r>
            <w:r w:rsidRPr="008052C0">
              <w:rPr>
                <w:color w:val="231F20"/>
                <w:w w:val="115"/>
                <w:sz w:val="18"/>
              </w:rPr>
              <w:t>обеспечение</w:t>
            </w:r>
            <w:r w:rsidRPr="008052C0">
              <w:rPr>
                <w:color w:val="231F20"/>
                <w:spacing w:val="1"/>
                <w:w w:val="115"/>
                <w:sz w:val="18"/>
              </w:rPr>
              <w:t xml:space="preserve"> </w:t>
            </w:r>
            <w:r w:rsidRPr="008052C0">
              <w:rPr>
                <w:color w:val="231F20"/>
                <w:w w:val="115"/>
                <w:sz w:val="18"/>
              </w:rPr>
              <w:t>введения</w:t>
            </w:r>
            <w:r w:rsidRPr="008052C0">
              <w:rPr>
                <w:color w:val="231F20"/>
                <w:spacing w:val="6"/>
                <w:w w:val="115"/>
                <w:sz w:val="18"/>
              </w:rPr>
              <w:t xml:space="preserve"> </w:t>
            </w:r>
            <w:r w:rsidRPr="008052C0">
              <w:rPr>
                <w:color w:val="231F20"/>
                <w:w w:val="115"/>
                <w:sz w:val="18"/>
              </w:rPr>
              <w:t>ФГОС</w:t>
            </w:r>
            <w:r w:rsidRPr="008052C0">
              <w:rPr>
                <w:color w:val="231F20"/>
                <w:spacing w:val="1"/>
                <w:w w:val="115"/>
                <w:sz w:val="18"/>
              </w:rPr>
              <w:t xml:space="preserve"> </w:t>
            </w:r>
            <w:r w:rsidRPr="008052C0">
              <w:rPr>
                <w:color w:val="231F20"/>
                <w:w w:val="115"/>
                <w:sz w:val="18"/>
              </w:rPr>
              <w:t>НОО</w:t>
            </w:r>
          </w:p>
        </w:tc>
        <w:tc>
          <w:tcPr>
            <w:tcW w:w="316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4" w:line="235" w:lineRule="auto"/>
              <w:ind w:left="113" w:right="334"/>
              <w:rPr>
                <w:sz w:val="18"/>
              </w:rPr>
            </w:pPr>
            <w:r w:rsidRPr="008052C0">
              <w:rPr>
                <w:color w:val="231F20"/>
                <w:w w:val="115"/>
                <w:sz w:val="18"/>
              </w:rPr>
              <w:t>1.</w:t>
            </w:r>
            <w:r w:rsidRPr="008052C0">
              <w:rPr>
                <w:color w:val="231F20"/>
                <w:spacing w:val="1"/>
                <w:w w:val="115"/>
                <w:sz w:val="18"/>
              </w:rPr>
              <w:t xml:space="preserve"> </w:t>
            </w:r>
            <w:r w:rsidRPr="008052C0">
              <w:rPr>
                <w:color w:val="231F20"/>
                <w:w w:val="115"/>
                <w:sz w:val="18"/>
              </w:rPr>
              <w:t>Размещение</w:t>
            </w:r>
            <w:r w:rsidRPr="008052C0">
              <w:rPr>
                <w:color w:val="231F20"/>
                <w:spacing w:val="1"/>
                <w:w w:val="115"/>
                <w:sz w:val="18"/>
              </w:rPr>
              <w:t xml:space="preserve"> </w:t>
            </w:r>
            <w:r w:rsidRPr="008052C0">
              <w:rPr>
                <w:color w:val="231F20"/>
                <w:w w:val="115"/>
                <w:sz w:val="18"/>
              </w:rPr>
              <w:t>на</w:t>
            </w:r>
            <w:r w:rsidRPr="008052C0">
              <w:rPr>
                <w:color w:val="231F20"/>
                <w:spacing w:val="1"/>
                <w:w w:val="115"/>
                <w:sz w:val="18"/>
              </w:rPr>
              <w:t xml:space="preserve"> </w:t>
            </w:r>
            <w:r w:rsidRPr="008052C0">
              <w:rPr>
                <w:color w:val="231F20"/>
                <w:w w:val="115"/>
                <w:sz w:val="18"/>
              </w:rPr>
              <w:t>сайте</w:t>
            </w:r>
            <w:r w:rsidRPr="008052C0">
              <w:rPr>
                <w:color w:val="231F20"/>
                <w:spacing w:val="1"/>
                <w:w w:val="115"/>
                <w:sz w:val="18"/>
              </w:rPr>
              <w:t xml:space="preserve"> </w:t>
            </w:r>
            <w:r w:rsidRPr="008052C0">
              <w:rPr>
                <w:color w:val="231F20"/>
                <w:w w:val="115"/>
                <w:sz w:val="18"/>
              </w:rPr>
              <w:t>образовательной</w:t>
            </w:r>
            <w:r w:rsidRPr="008052C0">
              <w:rPr>
                <w:color w:val="231F20"/>
                <w:spacing w:val="1"/>
                <w:w w:val="115"/>
                <w:sz w:val="18"/>
              </w:rPr>
              <w:t xml:space="preserve"> </w:t>
            </w:r>
            <w:r w:rsidRPr="008052C0">
              <w:rPr>
                <w:color w:val="231F20"/>
                <w:w w:val="115"/>
                <w:sz w:val="18"/>
              </w:rPr>
              <w:t>организации</w:t>
            </w:r>
            <w:r w:rsidRPr="008052C0">
              <w:rPr>
                <w:color w:val="231F20"/>
                <w:spacing w:val="-49"/>
                <w:w w:val="115"/>
                <w:sz w:val="18"/>
              </w:rPr>
              <w:t xml:space="preserve"> </w:t>
            </w:r>
            <w:r w:rsidRPr="008052C0">
              <w:rPr>
                <w:color w:val="231F20"/>
                <w:w w:val="115"/>
                <w:sz w:val="18"/>
              </w:rPr>
              <w:t>информационных</w:t>
            </w:r>
            <w:r w:rsidRPr="008052C0">
              <w:rPr>
                <w:color w:val="231F20"/>
                <w:spacing w:val="1"/>
                <w:w w:val="115"/>
                <w:sz w:val="18"/>
              </w:rPr>
              <w:t xml:space="preserve"> </w:t>
            </w:r>
            <w:r w:rsidRPr="008052C0">
              <w:rPr>
                <w:color w:val="231F20"/>
                <w:w w:val="115"/>
                <w:sz w:val="18"/>
              </w:rPr>
              <w:t>материалов</w:t>
            </w:r>
            <w:r w:rsidRPr="008052C0">
              <w:rPr>
                <w:color w:val="231F20"/>
                <w:spacing w:val="-49"/>
                <w:w w:val="115"/>
                <w:sz w:val="18"/>
              </w:rPr>
              <w:t xml:space="preserve"> </w:t>
            </w:r>
            <w:r w:rsidRPr="008052C0">
              <w:rPr>
                <w:color w:val="231F20"/>
                <w:w w:val="115"/>
                <w:sz w:val="18"/>
              </w:rPr>
              <w:t>о</w:t>
            </w:r>
            <w:r w:rsidRPr="008052C0">
              <w:rPr>
                <w:color w:val="231F20"/>
                <w:spacing w:val="6"/>
                <w:w w:val="115"/>
                <w:sz w:val="18"/>
              </w:rPr>
              <w:t xml:space="preserve"> </w:t>
            </w:r>
            <w:r w:rsidRPr="008052C0">
              <w:rPr>
                <w:color w:val="231F20"/>
                <w:w w:val="115"/>
                <w:sz w:val="18"/>
              </w:rPr>
              <w:t>введении</w:t>
            </w:r>
            <w:r w:rsidRPr="008052C0">
              <w:rPr>
                <w:color w:val="231F20"/>
                <w:spacing w:val="7"/>
                <w:w w:val="115"/>
                <w:sz w:val="18"/>
              </w:rPr>
              <w:t xml:space="preserve"> </w:t>
            </w:r>
            <w:r w:rsidRPr="008052C0">
              <w:rPr>
                <w:color w:val="231F20"/>
                <w:w w:val="115"/>
                <w:sz w:val="18"/>
              </w:rPr>
              <w:t>ФГОС</w:t>
            </w:r>
            <w:r w:rsidRPr="008052C0">
              <w:rPr>
                <w:color w:val="231F20"/>
                <w:spacing w:val="7"/>
                <w:w w:val="115"/>
                <w:sz w:val="18"/>
              </w:rPr>
              <w:t xml:space="preserve"> </w:t>
            </w:r>
            <w:r w:rsidRPr="008052C0">
              <w:rPr>
                <w:color w:val="231F20"/>
                <w:w w:val="115"/>
                <w:sz w:val="18"/>
              </w:rPr>
              <w:t>НОО</w:t>
            </w:r>
          </w:p>
        </w:tc>
        <w:tc>
          <w:tcPr>
            <w:tcW w:w="130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1373"/>
        </w:trPr>
        <w:tc>
          <w:tcPr>
            <w:tcW w:w="1871" w:type="dxa"/>
            <w:vMerge/>
            <w:tcBorders>
              <w:top w:val="single" w:sz="4" w:space="0" w:color="231F20"/>
              <w:left w:val="single" w:sz="4" w:space="0" w:color="231F20"/>
              <w:bottom w:val="single" w:sz="4" w:space="0" w:color="231F20"/>
              <w:right w:val="single" w:sz="4" w:space="0" w:color="231F20"/>
            </w:tcBorders>
            <w:vAlign w:val="center"/>
            <w:hideMark/>
          </w:tcPr>
          <w:p w:rsidR="008052C0" w:rsidRPr="008052C0" w:rsidRDefault="008052C0">
            <w:pPr>
              <w:widowControl/>
              <w:autoSpaceDE/>
              <w:autoSpaceDN/>
              <w:rPr>
                <w:sz w:val="18"/>
              </w:rPr>
            </w:pPr>
          </w:p>
        </w:tc>
        <w:tc>
          <w:tcPr>
            <w:tcW w:w="316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4" w:line="235" w:lineRule="auto"/>
              <w:ind w:left="113"/>
              <w:rPr>
                <w:sz w:val="18"/>
              </w:rPr>
            </w:pPr>
            <w:r w:rsidRPr="008052C0">
              <w:rPr>
                <w:color w:val="231F20"/>
                <w:w w:val="115"/>
                <w:sz w:val="18"/>
              </w:rPr>
              <w:t>2.</w:t>
            </w:r>
            <w:r w:rsidRPr="008052C0">
              <w:rPr>
                <w:color w:val="231F20"/>
                <w:spacing w:val="1"/>
                <w:w w:val="115"/>
                <w:sz w:val="18"/>
              </w:rPr>
              <w:t xml:space="preserve"> </w:t>
            </w:r>
            <w:r w:rsidRPr="008052C0">
              <w:rPr>
                <w:color w:val="231F20"/>
                <w:w w:val="115"/>
                <w:sz w:val="18"/>
              </w:rPr>
              <w:t>Широкое</w:t>
            </w:r>
            <w:r w:rsidRPr="008052C0">
              <w:rPr>
                <w:color w:val="231F20"/>
                <w:spacing w:val="1"/>
                <w:w w:val="115"/>
                <w:sz w:val="18"/>
              </w:rPr>
              <w:t xml:space="preserve"> </w:t>
            </w:r>
            <w:r w:rsidRPr="008052C0">
              <w:rPr>
                <w:color w:val="231F20"/>
                <w:w w:val="115"/>
                <w:sz w:val="18"/>
              </w:rPr>
              <w:t>информирование</w:t>
            </w:r>
            <w:r w:rsidRPr="008052C0">
              <w:rPr>
                <w:color w:val="231F20"/>
                <w:spacing w:val="1"/>
                <w:w w:val="115"/>
                <w:sz w:val="18"/>
              </w:rPr>
              <w:t xml:space="preserve"> </w:t>
            </w:r>
            <w:r w:rsidRPr="008052C0">
              <w:rPr>
                <w:color w:val="231F20"/>
                <w:w w:val="115"/>
                <w:sz w:val="18"/>
              </w:rPr>
              <w:t>родителей</w:t>
            </w:r>
            <w:r w:rsidRPr="008052C0">
              <w:rPr>
                <w:color w:val="231F20"/>
                <w:spacing w:val="24"/>
                <w:w w:val="115"/>
                <w:sz w:val="18"/>
              </w:rPr>
              <w:t xml:space="preserve"> </w:t>
            </w:r>
            <w:r w:rsidRPr="008052C0">
              <w:rPr>
                <w:color w:val="231F20"/>
                <w:w w:val="115"/>
                <w:sz w:val="18"/>
              </w:rPr>
              <w:t>(законных</w:t>
            </w:r>
            <w:r w:rsidRPr="008052C0">
              <w:rPr>
                <w:color w:val="231F20"/>
                <w:spacing w:val="24"/>
                <w:w w:val="115"/>
                <w:sz w:val="18"/>
              </w:rPr>
              <w:t xml:space="preserve"> </w:t>
            </w:r>
            <w:r w:rsidRPr="008052C0">
              <w:rPr>
                <w:color w:val="231F20"/>
                <w:w w:val="115"/>
                <w:sz w:val="18"/>
              </w:rPr>
              <w:t>предста-</w:t>
            </w:r>
            <w:r w:rsidRPr="008052C0">
              <w:rPr>
                <w:color w:val="231F20"/>
                <w:spacing w:val="-48"/>
                <w:w w:val="115"/>
                <w:sz w:val="18"/>
              </w:rPr>
              <w:t xml:space="preserve"> </w:t>
            </w:r>
            <w:r w:rsidRPr="008052C0">
              <w:rPr>
                <w:color w:val="231F20"/>
                <w:w w:val="115"/>
                <w:sz w:val="18"/>
              </w:rPr>
              <w:t>вителей)</w:t>
            </w:r>
            <w:r w:rsidRPr="008052C0">
              <w:rPr>
                <w:color w:val="231F20"/>
                <w:spacing w:val="1"/>
                <w:w w:val="115"/>
                <w:sz w:val="18"/>
              </w:rPr>
              <w:t xml:space="preserve"> </w:t>
            </w:r>
            <w:r w:rsidRPr="008052C0">
              <w:rPr>
                <w:color w:val="231F20"/>
                <w:w w:val="115"/>
                <w:sz w:val="18"/>
              </w:rPr>
              <w:t>как</w:t>
            </w:r>
            <w:r w:rsidRPr="008052C0">
              <w:rPr>
                <w:color w:val="231F20"/>
                <w:spacing w:val="1"/>
                <w:w w:val="115"/>
                <w:sz w:val="18"/>
              </w:rPr>
              <w:t xml:space="preserve"> </w:t>
            </w:r>
            <w:r w:rsidRPr="008052C0">
              <w:rPr>
                <w:color w:val="231F20"/>
                <w:w w:val="115"/>
                <w:sz w:val="18"/>
              </w:rPr>
              <w:t>участников</w:t>
            </w:r>
            <w:r w:rsidRPr="008052C0">
              <w:rPr>
                <w:color w:val="231F20"/>
                <w:spacing w:val="1"/>
                <w:w w:val="115"/>
                <w:sz w:val="18"/>
              </w:rPr>
              <w:t xml:space="preserve"> </w:t>
            </w:r>
            <w:r w:rsidRPr="008052C0">
              <w:rPr>
                <w:color w:val="231F20"/>
                <w:w w:val="115"/>
                <w:sz w:val="18"/>
              </w:rPr>
              <w:t>образовательного</w:t>
            </w:r>
            <w:r w:rsidRPr="008052C0">
              <w:rPr>
                <w:color w:val="231F20"/>
                <w:spacing w:val="12"/>
                <w:w w:val="115"/>
                <w:sz w:val="18"/>
              </w:rPr>
              <w:t xml:space="preserve"> </w:t>
            </w:r>
            <w:r w:rsidRPr="008052C0">
              <w:rPr>
                <w:color w:val="231F20"/>
                <w:w w:val="115"/>
                <w:sz w:val="18"/>
              </w:rPr>
              <w:t>процесса</w:t>
            </w:r>
          </w:p>
          <w:p w:rsidR="008052C0" w:rsidRPr="008052C0" w:rsidRDefault="008052C0">
            <w:pPr>
              <w:pStyle w:val="TableParagraph"/>
              <w:spacing w:line="235" w:lineRule="auto"/>
              <w:ind w:left="113" w:right="334"/>
              <w:rPr>
                <w:sz w:val="18"/>
              </w:rPr>
            </w:pPr>
            <w:r w:rsidRPr="008052C0">
              <w:rPr>
                <w:color w:val="231F20"/>
                <w:w w:val="115"/>
                <w:sz w:val="18"/>
              </w:rPr>
              <w:t>о</w:t>
            </w:r>
            <w:r w:rsidRPr="008052C0">
              <w:rPr>
                <w:color w:val="231F20"/>
                <w:spacing w:val="24"/>
                <w:w w:val="115"/>
                <w:sz w:val="18"/>
              </w:rPr>
              <w:t xml:space="preserve"> </w:t>
            </w:r>
            <w:r w:rsidRPr="008052C0">
              <w:rPr>
                <w:color w:val="231F20"/>
                <w:w w:val="115"/>
                <w:sz w:val="18"/>
              </w:rPr>
              <w:t>введении</w:t>
            </w:r>
            <w:r w:rsidRPr="008052C0">
              <w:rPr>
                <w:color w:val="231F20"/>
                <w:spacing w:val="24"/>
                <w:w w:val="115"/>
                <w:sz w:val="18"/>
              </w:rPr>
              <w:t xml:space="preserve"> </w:t>
            </w:r>
            <w:r w:rsidRPr="008052C0">
              <w:rPr>
                <w:color w:val="231F20"/>
                <w:w w:val="115"/>
                <w:sz w:val="18"/>
              </w:rPr>
              <w:t>и</w:t>
            </w:r>
            <w:r w:rsidRPr="008052C0">
              <w:rPr>
                <w:color w:val="231F20"/>
                <w:spacing w:val="24"/>
                <w:w w:val="115"/>
                <w:sz w:val="18"/>
              </w:rPr>
              <w:t xml:space="preserve"> </w:t>
            </w:r>
            <w:r w:rsidRPr="008052C0">
              <w:rPr>
                <w:color w:val="231F20"/>
                <w:w w:val="115"/>
                <w:sz w:val="18"/>
              </w:rPr>
              <w:t>реализации</w:t>
            </w:r>
            <w:r w:rsidRPr="008052C0">
              <w:rPr>
                <w:color w:val="231F20"/>
                <w:spacing w:val="-49"/>
                <w:w w:val="115"/>
                <w:sz w:val="18"/>
              </w:rPr>
              <w:t xml:space="preserve"> </w:t>
            </w:r>
            <w:r w:rsidRPr="008052C0">
              <w:rPr>
                <w:color w:val="231F20"/>
                <w:w w:val="115"/>
                <w:sz w:val="18"/>
              </w:rPr>
              <w:t>ФГОС</w:t>
            </w:r>
            <w:r w:rsidRPr="008052C0">
              <w:rPr>
                <w:color w:val="231F20"/>
                <w:spacing w:val="8"/>
                <w:w w:val="115"/>
                <w:sz w:val="18"/>
              </w:rPr>
              <w:t xml:space="preserve"> </w:t>
            </w:r>
            <w:r w:rsidRPr="008052C0">
              <w:rPr>
                <w:color w:val="231F20"/>
                <w:w w:val="115"/>
                <w:sz w:val="18"/>
              </w:rPr>
              <w:t>НОО</w:t>
            </w:r>
          </w:p>
        </w:tc>
        <w:tc>
          <w:tcPr>
            <w:tcW w:w="130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1169"/>
        </w:trPr>
        <w:tc>
          <w:tcPr>
            <w:tcW w:w="1871" w:type="dxa"/>
            <w:vMerge/>
            <w:tcBorders>
              <w:top w:val="single" w:sz="4" w:space="0" w:color="231F20"/>
              <w:left w:val="single" w:sz="4" w:space="0" w:color="231F20"/>
              <w:bottom w:val="single" w:sz="4" w:space="0" w:color="231F20"/>
              <w:right w:val="single" w:sz="4" w:space="0" w:color="231F20"/>
            </w:tcBorders>
            <w:vAlign w:val="center"/>
            <w:hideMark/>
          </w:tcPr>
          <w:p w:rsidR="008052C0" w:rsidRPr="008052C0" w:rsidRDefault="008052C0">
            <w:pPr>
              <w:widowControl/>
              <w:autoSpaceDE/>
              <w:autoSpaceDN/>
              <w:rPr>
                <w:sz w:val="18"/>
              </w:rPr>
            </w:pPr>
          </w:p>
        </w:tc>
        <w:tc>
          <w:tcPr>
            <w:tcW w:w="316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4" w:line="235" w:lineRule="auto"/>
              <w:ind w:left="113"/>
              <w:rPr>
                <w:sz w:val="18"/>
              </w:rPr>
            </w:pPr>
            <w:r w:rsidRPr="008052C0">
              <w:rPr>
                <w:color w:val="231F20"/>
                <w:w w:val="115"/>
                <w:sz w:val="18"/>
              </w:rPr>
              <w:t>3.</w:t>
            </w:r>
            <w:r w:rsidRPr="008052C0">
              <w:rPr>
                <w:color w:val="231F20"/>
                <w:spacing w:val="1"/>
                <w:w w:val="115"/>
                <w:sz w:val="18"/>
              </w:rPr>
              <w:t xml:space="preserve"> </w:t>
            </w:r>
            <w:r w:rsidRPr="008052C0">
              <w:rPr>
                <w:color w:val="231F20"/>
                <w:w w:val="115"/>
                <w:sz w:val="18"/>
              </w:rPr>
              <w:t>Обеспечение публичной</w:t>
            </w:r>
            <w:r w:rsidRPr="008052C0">
              <w:rPr>
                <w:color w:val="231F20"/>
                <w:spacing w:val="1"/>
                <w:w w:val="115"/>
                <w:sz w:val="18"/>
              </w:rPr>
              <w:t xml:space="preserve"> </w:t>
            </w:r>
            <w:r w:rsidRPr="008052C0">
              <w:rPr>
                <w:color w:val="231F20"/>
                <w:w w:val="115"/>
                <w:sz w:val="18"/>
              </w:rPr>
              <w:t>отчётности</w:t>
            </w:r>
            <w:r w:rsidRPr="008052C0">
              <w:rPr>
                <w:color w:val="231F20"/>
                <w:spacing w:val="10"/>
                <w:w w:val="115"/>
                <w:sz w:val="18"/>
              </w:rPr>
              <w:t xml:space="preserve"> </w:t>
            </w:r>
            <w:r w:rsidRPr="008052C0">
              <w:rPr>
                <w:color w:val="231F20"/>
                <w:w w:val="115"/>
                <w:sz w:val="18"/>
              </w:rPr>
              <w:t>образовательной</w:t>
            </w:r>
            <w:r w:rsidRPr="008052C0">
              <w:rPr>
                <w:color w:val="231F20"/>
                <w:spacing w:val="-48"/>
                <w:w w:val="115"/>
                <w:sz w:val="18"/>
              </w:rPr>
              <w:t xml:space="preserve"> </w:t>
            </w:r>
            <w:r w:rsidRPr="008052C0">
              <w:rPr>
                <w:color w:val="231F20"/>
                <w:w w:val="115"/>
                <w:sz w:val="18"/>
              </w:rPr>
              <w:t>организации</w:t>
            </w:r>
            <w:r w:rsidRPr="008052C0">
              <w:rPr>
                <w:color w:val="231F20"/>
                <w:spacing w:val="13"/>
                <w:w w:val="115"/>
                <w:sz w:val="18"/>
              </w:rPr>
              <w:t xml:space="preserve"> </w:t>
            </w:r>
            <w:r w:rsidRPr="008052C0">
              <w:rPr>
                <w:color w:val="231F20"/>
                <w:w w:val="115"/>
                <w:sz w:val="18"/>
              </w:rPr>
              <w:t>о</w:t>
            </w:r>
            <w:r w:rsidRPr="008052C0">
              <w:rPr>
                <w:color w:val="231F20"/>
                <w:spacing w:val="14"/>
                <w:w w:val="115"/>
                <w:sz w:val="18"/>
              </w:rPr>
              <w:t xml:space="preserve"> </w:t>
            </w:r>
            <w:r w:rsidRPr="008052C0">
              <w:rPr>
                <w:color w:val="231F20"/>
                <w:w w:val="115"/>
                <w:sz w:val="18"/>
              </w:rPr>
              <w:t>ходе</w:t>
            </w:r>
          </w:p>
          <w:p w:rsidR="008052C0" w:rsidRPr="008052C0" w:rsidRDefault="008052C0">
            <w:pPr>
              <w:pStyle w:val="TableParagraph"/>
              <w:spacing w:line="201" w:lineRule="exact"/>
              <w:ind w:left="113"/>
              <w:rPr>
                <w:sz w:val="18"/>
              </w:rPr>
            </w:pPr>
            <w:r w:rsidRPr="008052C0">
              <w:rPr>
                <w:color w:val="231F20"/>
                <w:w w:val="120"/>
                <w:sz w:val="18"/>
              </w:rPr>
              <w:t>и</w:t>
            </w:r>
            <w:r w:rsidRPr="008052C0">
              <w:rPr>
                <w:color w:val="231F20"/>
                <w:spacing w:val="-2"/>
                <w:w w:val="120"/>
                <w:sz w:val="18"/>
              </w:rPr>
              <w:t xml:space="preserve"> </w:t>
            </w:r>
            <w:r w:rsidRPr="008052C0">
              <w:rPr>
                <w:color w:val="231F20"/>
                <w:w w:val="120"/>
                <w:sz w:val="18"/>
              </w:rPr>
              <w:t>результатах</w:t>
            </w:r>
            <w:r w:rsidRPr="008052C0">
              <w:rPr>
                <w:color w:val="231F20"/>
                <w:spacing w:val="-2"/>
                <w:w w:val="120"/>
                <w:sz w:val="18"/>
              </w:rPr>
              <w:t xml:space="preserve"> </w:t>
            </w:r>
            <w:r w:rsidRPr="008052C0">
              <w:rPr>
                <w:color w:val="231F20"/>
                <w:w w:val="120"/>
                <w:sz w:val="18"/>
              </w:rPr>
              <w:t>введения</w:t>
            </w:r>
          </w:p>
          <w:p w:rsidR="008052C0" w:rsidRPr="008052C0" w:rsidRDefault="008052C0">
            <w:pPr>
              <w:pStyle w:val="TableParagraph"/>
              <w:spacing w:line="205" w:lineRule="exact"/>
              <w:ind w:left="113"/>
              <w:rPr>
                <w:sz w:val="18"/>
              </w:rPr>
            </w:pPr>
            <w:r w:rsidRPr="008052C0">
              <w:rPr>
                <w:color w:val="231F20"/>
                <w:w w:val="115"/>
                <w:sz w:val="18"/>
              </w:rPr>
              <w:t>и</w:t>
            </w:r>
            <w:r w:rsidRPr="008052C0">
              <w:rPr>
                <w:color w:val="231F20"/>
                <w:spacing w:val="5"/>
                <w:w w:val="115"/>
                <w:sz w:val="18"/>
              </w:rPr>
              <w:t xml:space="preserve"> </w:t>
            </w:r>
            <w:r w:rsidRPr="008052C0">
              <w:rPr>
                <w:color w:val="231F20"/>
                <w:w w:val="115"/>
                <w:sz w:val="18"/>
              </w:rPr>
              <w:t>реализации</w:t>
            </w:r>
            <w:r w:rsidRPr="008052C0">
              <w:rPr>
                <w:color w:val="231F20"/>
                <w:spacing w:val="6"/>
                <w:w w:val="115"/>
                <w:sz w:val="18"/>
              </w:rPr>
              <w:t xml:space="preserve"> </w:t>
            </w:r>
            <w:r w:rsidRPr="008052C0">
              <w:rPr>
                <w:color w:val="231F20"/>
                <w:w w:val="115"/>
                <w:sz w:val="18"/>
              </w:rPr>
              <w:t>ФГОС</w:t>
            </w:r>
            <w:r w:rsidRPr="008052C0">
              <w:rPr>
                <w:color w:val="231F20"/>
                <w:spacing w:val="6"/>
                <w:w w:val="115"/>
                <w:sz w:val="18"/>
              </w:rPr>
              <w:t xml:space="preserve"> </w:t>
            </w:r>
            <w:r w:rsidRPr="008052C0">
              <w:rPr>
                <w:color w:val="231F20"/>
                <w:w w:val="115"/>
                <w:sz w:val="18"/>
              </w:rPr>
              <w:t>НОО</w:t>
            </w:r>
          </w:p>
        </w:tc>
        <w:tc>
          <w:tcPr>
            <w:tcW w:w="130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965"/>
        </w:trPr>
        <w:tc>
          <w:tcPr>
            <w:tcW w:w="1871" w:type="dxa"/>
            <w:vMerge w:val="restart"/>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4" w:line="235" w:lineRule="auto"/>
              <w:ind w:left="113" w:right="128"/>
              <w:rPr>
                <w:sz w:val="18"/>
              </w:rPr>
            </w:pPr>
            <w:r>
              <w:rPr>
                <w:color w:val="231F20"/>
                <w:w w:val="115"/>
                <w:sz w:val="18"/>
                <w:lang w:val="en-US"/>
              </w:rPr>
              <w:t>VI</w:t>
            </w:r>
            <w:r w:rsidRPr="008052C0">
              <w:rPr>
                <w:color w:val="231F20"/>
                <w:w w:val="115"/>
                <w:sz w:val="18"/>
              </w:rPr>
              <w:t>.</w:t>
            </w:r>
            <w:r w:rsidRPr="008052C0">
              <w:rPr>
                <w:color w:val="231F20"/>
                <w:spacing w:val="32"/>
                <w:w w:val="115"/>
                <w:sz w:val="18"/>
              </w:rPr>
              <w:t xml:space="preserve"> </w:t>
            </w:r>
            <w:r w:rsidRPr="008052C0">
              <w:rPr>
                <w:color w:val="231F20"/>
                <w:w w:val="115"/>
                <w:sz w:val="18"/>
              </w:rPr>
              <w:t>Материально-</w:t>
            </w:r>
            <w:r w:rsidRPr="008052C0">
              <w:rPr>
                <w:color w:val="231F20"/>
                <w:spacing w:val="-49"/>
                <w:w w:val="115"/>
                <w:sz w:val="18"/>
              </w:rPr>
              <w:t xml:space="preserve"> </w:t>
            </w:r>
            <w:r w:rsidRPr="008052C0">
              <w:rPr>
                <w:color w:val="231F20"/>
                <w:w w:val="115"/>
                <w:sz w:val="18"/>
              </w:rPr>
              <w:t>техническое</w:t>
            </w:r>
            <w:r w:rsidRPr="008052C0">
              <w:rPr>
                <w:color w:val="231F20"/>
                <w:spacing w:val="1"/>
                <w:w w:val="115"/>
                <w:sz w:val="18"/>
              </w:rPr>
              <w:t xml:space="preserve"> </w:t>
            </w:r>
            <w:r w:rsidRPr="008052C0">
              <w:rPr>
                <w:color w:val="231F20"/>
                <w:w w:val="115"/>
                <w:sz w:val="18"/>
              </w:rPr>
              <w:t>обеспечение</w:t>
            </w:r>
            <w:r w:rsidRPr="008052C0">
              <w:rPr>
                <w:color w:val="231F20"/>
                <w:spacing w:val="1"/>
                <w:w w:val="115"/>
                <w:sz w:val="18"/>
              </w:rPr>
              <w:t xml:space="preserve"> </w:t>
            </w:r>
            <w:r w:rsidRPr="008052C0">
              <w:rPr>
                <w:color w:val="231F20"/>
                <w:w w:val="115"/>
                <w:sz w:val="18"/>
              </w:rPr>
              <w:t>введения</w:t>
            </w:r>
            <w:r w:rsidRPr="008052C0">
              <w:rPr>
                <w:color w:val="231F20"/>
                <w:spacing w:val="6"/>
                <w:w w:val="115"/>
                <w:sz w:val="18"/>
              </w:rPr>
              <w:t xml:space="preserve"> </w:t>
            </w:r>
            <w:r w:rsidRPr="008052C0">
              <w:rPr>
                <w:color w:val="231F20"/>
                <w:w w:val="115"/>
                <w:sz w:val="18"/>
              </w:rPr>
              <w:t>ФГОС</w:t>
            </w:r>
            <w:r w:rsidRPr="008052C0">
              <w:rPr>
                <w:color w:val="231F20"/>
                <w:spacing w:val="1"/>
                <w:w w:val="115"/>
                <w:sz w:val="18"/>
              </w:rPr>
              <w:t xml:space="preserve"> </w:t>
            </w:r>
            <w:r w:rsidRPr="008052C0">
              <w:rPr>
                <w:color w:val="231F20"/>
                <w:w w:val="115"/>
                <w:sz w:val="18"/>
              </w:rPr>
              <w:t>НОО</w:t>
            </w:r>
          </w:p>
        </w:tc>
        <w:tc>
          <w:tcPr>
            <w:tcW w:w="316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4" w:line="235" w:lineRule="auto"/>
              <w:ind w:left="113" w:right="621"/>
              <w:rPr>
                <w:sz w:val="18"/>
              </w:rPr>
            </w:pPr>
            <w:r w:rsidRPr="008052C0">
              <w:rPr>
                <w:color w:val="231F20"/>
                <w:w w:val="120"/>
                <w:sz w:val="18"/>
              </w:rPr>
              <w:t>1.</w:t>
            </w:r>
            <w:r w:rsidRPr="008052C0">
              <w:rPr>
                <w:color w:val="231F20"/>
                <w:spacing w:val="1"/>
                <w:w w:val="120"/>
                <w:sz w:val="18"/>
              </w:rPr>
              <w:t xml:space="preserve"> </w:t>
            </w:r>
            <w:r w:rsidRPr="008052C0">
              <w:rPr>
                <w:color w:val="231F20"/>
                <w:w w:val="120"/>
                <w:sz w:val="18"/>
              </w:rPr>
              <w:t>Характеристика</w:t>
            </w:r>
            <w:r w:rsidRPr="008052C0">
              <w:rPr>
                <w:color w:val="231F20"/>
                <w:spacing w:val="1"/>
                <w:w w:val="120"/>
                <w:sz w:val="18"/>
              </w:rPr>
              <w:t xml:space="preserve"> </w:t>
            </w:r>
            <w:r w:rsidRPr="008052C0">
              <w:rPr>
                <w:color w:val="231F20"/>
                <w:w w:val="115"/>
                <w:sz w:val="18"/>
              </w:rPr>
              <w:t>материально-технического</w:t>
            </w:r>
            <w:r w:rsidRPr="008052C0">
              <w:rPr>
                <w:color w:val="231F20"/>
                <w:spacing w:val="-49"/>
                <w:w w:val="115"/>
                <w:sz w:val="18"/>
              </w:rPr>
              <w:t xml:space="preserve"> </w:t>
            </w:r>
            <w:r w:rsidRPr="008052C0">
              <w:rPr>
                <w:color w:val="231F20"/>
                <w:w w:val="120"/>
                <w:sz w:val="18"/>
              </w:rPr>
              <w:t>обеспечения</w:t>
            </w:r>
            <w:r w:rsidRPr="008052C0">
              <w:rPr>
                <w:color w:val="231F20"/>
                <w:spacing w:val="1"/>
                <w:w w:val="120"/>
                <w:sz w:val="18"/>
              </w:rPr>
              <w:t xml:space="preserve"> </w:t>
            </w:r>
            <w:r w:rsidRPr="008052C0">
              <w:rPr>
                <w:color w:val="231F20"/>
                <w:w w:val="120"/>
                <w:sz w:val="18"/>
              </w:rPr>
              <w:t>введения</w:t>
            </w:r>
          </w:p>
          <w:p w:rsidR="008052C0" w:rsidRPr="008052C0" w:rsidRDefault="008052C0">
            <w:pPr>
              <w:pStyle w:val="TableParagraph"/>
              <w:spacing w:line="203" w:lineRule="exact"/>
              <w:ind w:left="113"/>
              <w:rPr>
                <w:sz w:val="18"/>
              </w:rPr>
            </w:pPr>
            <w:r w:rsidRPr="008052C0">
              <w:rPr>
                <w:color w:val="231F20"/>
                <w:w w:val="115"/>
                <w:sz w:val="18"/>
              </w:rPr>
              <w:t>и</w:t>
            </w:r>
            <w:r w:rsidRPr="008052C0">
              <w:rPr>
                <w:color w:val="231F20"/>
                <w:spacing w:val="5"/>
                <w:w w:val="115"/>
                <w:sz w:val="18"/>
              </w:rPr>
              <w:t xml:space="preserve"> </w:t>
            </w:r>
            <w:r w:rsidRPr="008052C0">
              <w:rPr>
                <w:color w:val="231F20"/>
                <w:w w:val="115"/>
                <w:sz w:val="18"/>
              </w:rPr>
              <w:t>реализации</w:t>
            </w:r>
            <w:r w:rsidRPr="008052C0">
              <w:rPr>
                <w:color w:val="231F20"/>
                <w:spacing w:val="6"/>
                <w:w w:val="115"/>
                <w:sz w:val="18"/>
              </w:rPr>
              <w:t xml:space="preserve"> </w:t>
            </w:r>
            <w:r w:rsidRPr="008052C0">
              <w:rPr>
                <w:color w:val="231F20"/>
                <w:w w:val="115"/>
                <w:sz w:val="18"/>
              </w:rPr>
              <w:t>ФГОС</w:t>
            </w:r>
            <w:r w:rsidRPr="008052C0">
              <w:rPr>
                <w:color w:val="231F20"/>
                <w:spacing w:val="6"/>
                <w:w w:val="115"/>
                <w:sz w:val="18"/>
              </w:rPr>
              <w:t xml:space="preserve"> </w:t>
            </w:r>
            <w:r w:rsidRPr="008052C0">
              <w:rPr>
                <w:color w:val="231F20"/>
                <w:w w:val="115"/>
                <w:sz w:val="18"/>
              </w:rPr>
              <w:t>НОО</w:t>
            </w:r>
          </w:p>
        </w:tc>
        <w:tc>
          <w:tcPr>
            <w:tcW w:w="130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965"/>
        </w:trPr>
        <w:tc>
          <w:tcPr>
            <w:tcW w:w="1871" w:type="dxa"/>
            <w:vMerge/>
            <w:tcBorders>
              <w:top w:val="single" w:sz="4" w:space="0" w:color="231F20"/>
              <w:left w:val="single" w:sz="4" w:space="0" w:color="231F20"/>
              <w:bottom w:val="single" w:sz="4" w:space="0" w:color="231F20"/>
              <w:right w:val="single" w:sz="4" w:space="0" w:color="231F20"/>
            </w:tcBorders>
            <w:vAlign w:val="center"/>
            <w:hideMark/>
          </w:tcPr>
          <w:p w:rsidR="008052C0" w:rsidRPr="008052C0" w:rsidRDefault="008052C0">
            <w:pPr>
              <w:widowControl/>
              <w:autoSpaceDE/>
              <w:autoSpaceDN/>
              <w:rPr>
                <w:sz w:val="18"/>
              </w:rPr>
            </w:pPr>
          </w:p>
        </w:tc>
        <w:tc>
          <w:tcPr>
            <w:tcW w:w="316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4" w:line="235" w:lineRule="auto"/>
              <w:ind w:left="113" w:right="199"/>
              <w:rPr>
                <w:sz w:val="18"/>
              </w:rPr>
            </w:pPr>
            <w:r w:rsidRPr="008052C0">
              <w:rPr>
                <w:color w:val="231F20"/>
                <w:w w:val="115"/>
                <w:sz w:val="18"/>
              </w:rPr>
              <w:t>2.</w:t>
            </w:r>
            <w:r w:rsidRPr="008052C0">
              <w:rPr>
                <w:color w:val="231F20"/>
                <w:spacing w:val="1"/>
                <w:w w:val="115"/>
                <w:sz w:val="18"/>
              </w:rPr>
              <w:t xml:space="preserve"> </w:t>
            </w:r>
            <w:r w:rsidRPr="008052C0">
              <w:rPr>
                <w:color w:val="231F20"/>
                <w:w w:val="115"/>
                <w:sz w:val="18"/>
              </w:rPr>
              <w:t>Обеспечение соответствия</w:t>
            </w:r>
            <w:r w:rsidRPr="008052C0">
              <w:rPr>
                <w:color w:val="231F20"/>
                <w:spacing w:val="1"/>
                <w:w w:val="115"/>
                <w:sz w:val="18"/>
              </w:rPr>
              <w:t xml:space="preserve"> </w:t>
            </w:r>
            <w:r w:rsidRPr="008052C0">
              <w:rPr>
                <w:color w:val="231F20"/>
                <w:w w:val="115"/>
                <w:sz w:val="18"/>
              </w:rPr>
              <w:t>материально-технической</w:t>
            </w:r>
            <w:r w:rsidRPr="008052C0">
              <w:rPr>
                <w:color w:val="231F20"/>
                <w:spacing w:val="1"/>
                <w:w w:val="115"/>
                <w:sz w:val="18"/>
              </w:rPr>
              <w:t xml:space="preserve"> </w:t>
            </w:r>
            <w:r w:rsidRPr="008052C0">
              <w:rPr>
                <w:color w:val="231F20"/>
                <w:w w:val="115"/>
                <w:sz w:val="18"/>
              </w:rPr>
              <w:t>базы</w:t>
            </w:r>
            <w:r w:rsidRPr="008052C0">
              <w:rPr>
                <w:color w:val="231F20"/>
                <w:spacing w:val="-49"/>
                <w:w w:val="115"/>
                <w:sz w:val="18"/>
              </w:rPr>
              <w:t xml:space="preserve"> </w:t>
            </w:r>
            <w:r w:rsidRPr="008052C0">
              <w:rPr>
                <w:color w:val="231F20"/>
                <w:w w:val="115"/>
                <w:sz w:val="18"/>
              </w:rPr>
              <w:t>образовательной</w:t>
            </w:r>
            <w:r w:rsidRPr="008052C0">
              <w:rPr>
                <w:color w:val="231F20"/>
                <w:spacing w:val="1"/>
                <w:w w:val="115"/>
                <w:sz w:val="18"/>
              </w:rPr>
              <w:t xml:space="preserve"> </w:t>
            </w:r>
            <w:r w:rsidRPr="008052C0">
              <w:rPr>
                <w:color w:val="231F20"/>
                <w:w w:val="115"/>
                <w:sz w:val="18"/>
              </w:rPr>
              <w:t>организации</w:t>
            </w:r>
            <w:r w:rsidRPr="008052C0">
              <w:rPr>
                <w:color w:val="231F20"/>
                <w:spacing w:val="1"/>
                <w:w w:val="115"/>
                <w:sz w:val="18"/>
              </w:rPr>
              <w:t xml:space="preserve"> </w:t>
            </w:r>
            <w:r w:rsidRPr="008052C0">
              <w:rPr>
                <w:color w:val="231F20"/>
                <w:w w:val="115"/>
                <w:sz w:val="18"/>
              </w:rPr>
              <w:t>требованиям</w:t>
            </w:r>
            <w:r w:rsidRPr="008052C0">
              <w:rPr>
                <w:color w:val="231F20"/>
                <w:spacing w:val="7"/>
                <w:w w:val="115"/>
                <w:sz w:val="18"/>
              </w:rPr>
              <w:t xml:space="preserve"> </w:t>
            </w:r>
            <w:r w:rsidRPr="008052C0">
              <w:rPr>
                <w:color w:val="231F20"/>
                <w:w w:val="115"/>
                <w:sz w:val="18"/>
              </w:rPr>
              <w:t>ФГОС</w:t>
            </w:r>
            <w:r w:rsidRPr="008052C0">
              <w:rPr>
                <w:color w:val="231F20"/>
                <w:spacing w:val="7"/>
                <w:w w:val="115"/>
                <w:sz w:val="18"/>
              </w:rPr>
              <w:t xml:space="preserve"> </w:t>
            </w:r>
            <w:r w:rsidRPr="008052C0">
              <w:rPr>
                <w:color w:val="231F20"/>
                <w:w w:val="115"/>
                <w:sz w:val="18"/>
              </w:rPr>
              <w:t>НОО</w:t>
            </w:r>
          </w:p>
        </w:tc>
        <w:tc>
          <w:tcPr>
            <w:tcW w:w="130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1577"/>
        </w:trPr>
        <w:tc>
          <w:tcPr>
            <w:tcW w:w="1871" w:type="dxa"/>
            <w:vMerge/>
            <w:tcBorders>
              <w:top w:val="single" w:sz="4" w:space="0" w:color="231F20"/>
              <w:left w:val="single" w:sz="4" w:space="0" w:color="231F20"/>
              <w:bottom w:val="single" w:sz="4" w:space="0" w:color="231F20"/>
              <w:right w:val="single" w:sz="4" w:space="0" w:color="231F20"/>
            </w:tcBorders>
            <w:vAlign w:val="center"/>
            <w:hideMark/>
          </w:tcPr>
          <w:p w:rsidR="008052C0" w:rsidRPr="008052C0" w:rsidRDefault="008052C0">
            <w:pPr>
              <w:widowControl/>
              <w:autoSpaceDE/>
              <w:autoSpaceDN/>
              <w:rPr>
                <w:sz w:val="18"/>
              </w:rPr>
            </w:pPr>
          </w:p>
        </w:tc>
        <w:tc>
          <w:tcPr>
            <w:tcW w:w="316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4" w:line="235" w:lineRule="auto"/>
              <w:ind w:left="113" w:right="144"/>
              <w:rPr>
                <w:sz w:val="18"/>
              </w:rPr>
            </w:pPr>
            <w:r w:rsidRPr="008052C0">
              <w:rPr>
                <w:color w:val="231F20"/>
                <w:w w:val="115"/>
                <w:sz w:val="18"/>
              </w:rPr>
              <w:t>3.</w:t>
            </w:r>
            <w:r w:rsidRPr="008052C0">
              <w:rPr>
                <w:color w:val="231F20"/>
                <w:spacing w:val="1"/>
                <w:w w:val="115"/>
                <w:sz w:val="18"/>
              </w:rPr>
              <w:t xml:space="preserve"> </w:t>
            </w:r>
            <w:r w:rsidRPr="008052C0">
              <w:rPr>
                <w:color w:val="231F20"/>
                <w:w w:val="115"/>
                <w:sz w:val="18"/>
              </w:rPr>
              <w:t>Обеспечение соответствия</w:t>
            </w:r>
            <w:r w:rsidRPr="008052C0">
              <w:rPr>
                <w:color w:val="231F20"/>
                <w:spacing w:val="1"/>
                <w:w w:val="115"/>
                <w:sz w:val="18"/>
              </w:rPr>
              <w:t xml:space="preserve"> </w:t>
            </w:r>
            <w:r w:rsidRPr="008052C0">
              <w:rPr>
                <w:color w:val="231F20"/>
                <w:w w:val="115"/>
                <w:sz w:val="18"/>
              </w:rPr>
              <w:t>условий</w:t>
            </w:r>
            <w:r w:rsidRPr="008052C0">
              <w:rPr>
                <w:color w:val="231F20"/>
                <w:spacing w:val="13"/>
                <w:w w:val="115"/>
                <w:sz w:val="18"/>
              </w:rPr>
              <w:t xml:space="preserve"> </w:t>
            </w:r>
            <w:r w:rsidRPr="008052C0">
              <w:rPr>
                <w:color w:val="231F20"/>
                <w:w w:val="115"/>
                <w:sz w:val="18"/>
              </w:rPr>
              <w:t>реализации</w:t>
            </w:r>
            <w:r w:rsidRPr="008052C0">
              <w:rPr>
                <w:color w:val="231F20"/>
                <w:spacing w:val="14"/>
                <w:w w:val="115"/>
                <w:sz w:val="18"/>
              </w:rPr>
              <w:t xml:space="preserve"> </w:t>
            </w:r>
            <w:r w:rsidRPr="008052C0">
              <w:rPr>
                <w:color w:val="231F20"/>
                <w:w w:val="115"/>
                <w:sz w:val="18"/>
              </w:rPr>
              <w:t>ООП</w:t>
            </w:r>
            <w:r w:rsidRPr="008052C0">
              <w:rPr>
                <w:color w:val="231F20"/>
                <w:spacing w:val="1"/>
                <w:w w:val="115"/>
                <w:sz w:val="18"/>
              </w:rPr>
              <w:t xml:space="preserve"> </w:t>
            </w:r>
            <w:r w:rsidRPr="008052C0">
              <w:rPr>
                <w:color w:val="231F20"/>
                <w:w w:val="115"/>
                <w:sz w:val="18"/>
              </w:rPr>
              <w:t>противопожарным</w:t>
            </w:r>
            <w:r w:rsidRPr="008052C0">
              <w:rPr>
                <w:color w:val="231F20"/>
                <w:spacing w:val="1"/>
                <w:w w:val="115"/>
                <w:sz w:val="18"/>
              </w:rPr>
              <w:t xml:space="preserve"> </w:t>
            </w:r>
            <w:r w:rsidRPr="008052C0">
              <w:rPr>
                <w:color w:val="231F20"/>
                <w:w w:val="115"/>
                <w:sz w:val="18"/>
              </w:rPr>
              <w:t>нормам,</w:t>
            </w:r>
            <w:r w:rsidRPr="008052C0">
              <w:rPr>
                <w:color w:val="231F20"/>
                <w:spacing w:val="1"/>
                <w:w w:val="115"/>
                <w:sz w:val="18"/>
              </w:rPr>
              <w:t xml:space="preserve"> </w:t>
            </w:r>
            <w:r w:rsidRPr="008052C0">
              <w:rPr>
                <w:color w:val="231F20"/>
                <w:w w:val="115"/>
                <w:sz w:val="18"/>
              </w:rPr>
              <w:t>санитарно-эпидемиологическим</w:t>
            </w:r>
            <w:r w:rsidRPr="008052C0">
              <w:rPr>
                <w:color w:val="231F20"/>
                <w:spacing w:val="-49"/>
                <w:w w:val="115"/>
                <w:sz w:val="18"/>
              </w:rPr>
              <w:t xml:space="preserve"> </w:t>
            </w:r>
            <w:r w:rsidRPr="008052C0">
              <w:rPr>
                <w:color w:val="231F20"/>
                <w:w w:val="115"/>
                <w:sz w:val="18"/>
              </w:rPr>
              <w:t>нормам,</w:t>
            </w:r>
            <w:r w:rsidRPr="008052C0">
              <w:rPr>
                <w:color w:val="231F20"/>
                <w:spacing w:val="1"/>
                <w:w w:val="115"/>
                <w:sz w:val="18"/>
              </w:rPr>
              <w:t xml:space="preserve"> </w:t>
            </w:r>
            <w:r w:rsidRPr="008052C0">
              <w:rPr>
                <w:color w:val="231F20"/>
                <w:w w:val="115"/>
                <w:sz w:val="18"/>
              </w:rPr>
              <w:t>нормам</w:t>
            </w:r>
            <w:r w:rsidRPr="008052C0">
              <w:rPr>
                <w:color w:val="231F20"/>
                <w:spacing w:val="1"/>
                <w:w w:val="115"/>
                <w:sz w:val="18"/>
              </w:rPr>
              <w:t xml:space="preserve"> </w:t>
            </w:r>
            <w:r w:rsidRPr="008052C0">
              <w:rPr>
                <w:color w:val="231F20"/>
                <w:w w:val="115"/>
                <w:sz w:val="18"/>
              </w:rPr>
              <w:t>охраны</w:t>
            </w:r>
            <w:r w:rsidRPr="008052C0">
              <w:rPr>
                <w:color w:val="231F20"/>
                <w:spacing w:val="1"/>
                <w:w w:val="115"/>
                <w:sz w:val="18"/>
              </w:rPr>
              <w:t xml:space="preserve"> </w:t>
            </w:r>
            <w:r w:rsidRPr="008052C0">
              <w:rPr>
                <w:color w:val="231F20"/>
                <w:w w:val="115"/>
                <w:sz w:val="18"/>
              </w:rPr>
              <w:t>труда</w:t>
            </w:r>
            <w:r w:rsidRPr="008052C0">
              <w:rPr>
                <w:color w:val="231F20"/>
                <w:spacing w:val="-49"/>
                <w:w w:val="115"/>
                <w:sz w:val="18"/>
              </w:rPr>
              <w:t xml:space="preserve"> </w:t>
            </w:r>
            <w:r w:rsidRPr="008052C0">
              <w:rPr>
                <w:color w:val="231F20"/>
                <w:w w:val="115"/>
                <w:sz w:val="18"/>
              </w:rPr>
              <w:t>работников</w:t>
            </w:r>
            <w:r w:rsidRPr="008052C0">
              <w:rPr>
                <w:color w:val="231F20"/>
                <w:spacing w:val="1"/>
                <w:w w:val="115"/>
                <w:sz w:val="18"/>
              </w:rPr>
              <w:t xml:space="preserve"> </w:t>
            </w:r>
            <w:r w:rsidRPr="008052C0">
              <w:rPr>
                <w:color w:val="231F20"/>
                <w:w w:val="115"/>
                <w:sz w:val="18"/>
              </w:rPr>
              <w:t>образовательной</w:t>
            </w:r>
            <w:r w:rsidRPr="008052C0">
              <w:rPr>
                <w:color w:val="231F20"/>
                <w:spacing w:val="1"/>
                <w:w w:val="115"/>
                <w:sz w:val="18"/>
              </w:rPr>
              <w:t xml:space="preserve"> </w:t>
            </w:r>
            <w:r w:rsidRPr="008052C0">
              <w:rPr>
                <w:color w:val="231F20"/>
                <w:w w:val="115"/>
                <w:sz w:val="18"/>
              </w:rPr>
              <w:t>организации</w:t>
            </w:r>
          </w:p>
        </w:tc>
        <w:tc>
          <w:tcPr>
            <w:tcW w:w="130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r w:rsidR="008052C0" w:rsidTr="008052C0">
        <w:trPr>
          <w:trHeight w:val="761"/>
        </w:trPr>
        <w:tc>
          <w:tcPr>
            <w:tcW w:w="1871" w:type="dxa"/>
            <w:vMerge/>
            <w:tcBorders>
              <w:top w:val="single" w:sz="4" w:space="0" w:color="231F20"/>
              <w:left w:val="single" w:sz="4" w:space="0" w:color="231F20"/>
              <w:bottom w:val="single" w:sz="4" w:space="0" w:color="231F20"/>
              <w:right w:val="single" w:sz="4" w:space="0" w:color="231F20"/>
            </w:tcBorders>
            <w:vAlign w:val="center"/>
            <w:hideMark/>
          </w:tcPr>
          <w:p w:rsidR="008052C0" w:rsidRPr="008052C0" w:rsidRDefault="008052C0">
            <w:pPr>
              <w:widowControl/>
              <w:autoSpaceDE/>
              <w:autoSpaceDN/>
              <w:rPr>
                <w:sz w:val="18"/>
              </w:rPr>
            </w:pPr>
          </w:p>
        </w:tc>
        <w:tc>
          <w:tcPr>
            <w:tcW w:w="316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4" w:line="235" w:lineRule="auto"/>
              <w:ind w:left="113" w:right="105"/>
              <w:rPr>
                <w:sz w:val="18"/>
              </w:rPr>
            </w:pPr>
            <w:r w:rsidRPr="008052C0">
              <w:rPr>
                <w:color w:val="231F20"/>
                <w:w w:val="115"/>
                <w:sz w:val="18"/>
              </w:rPr>
              <w:t>4.</w:t>
            </w:r>
            <w:r w:rsidRPr="008052C0">
              <w:rPr>
                <w:color w:val="231F20"/>
                <w:spacing w:val="1"/>
                <w:w w:val="115"/>
                <w:sz w:val="18"/>
              </w:rPr>
              <w:t xml:space="preserve"> </w:t>
            </w:r>
            <w:r w:rsidRPr="008052C0">
              <w:rPr>
                <w:color w:val="231F20"/>
                <w:w w:val="115"/>
                <w:sz w:val="18"/>
              </w:rPr>
              <w:t>Обеспечение соответствия</w:t>
            </w:r>
            <w:r w:rsidRPr="008052C0">
              <w:rPr>
                <w:color w:val="231F20"/>
                <w:spacing w:val="1"/>
                <w:w w:val="115"/>
                <w:sz w:val="18"/>
              </w:rPr>
              <w:t xml:space="preserve"> </w:t>
            </w:r>
            <w:r w:rsidRPr="008052C0">
              <w:rPr>
                <w:color w:val="231F20"/>
                <w:spacing w:val="-2"/>
                <w:w w:val="115"/>
                <w:sz w:val="18"/>
              </w:rPr>
              <w:t>информационно-образовательной</w:t>
            </w:r>
            <w:r w:rsidRPr="008052C0">
              <w:rPr>
                <w:color w:val="231F20"/>
                <w:spacing w:val="-49"/>
                <w:w w:val="115"/>
                <w:sz w:val="18"/>
              </w:rPr>
              <w:t xml:space="preserve"> </w:t>
            </w:r>
            <w:r w:rsidRPr="008052C0">
              <w:rPr>
                <w:color w:val="231F20"/>
                <w:w w:val="115"/>
                <w:sz w:val="18"/>
              </w:rPr>
              <w:t>среды</w:t>
            </w:r>
            <w:r w:rsidRPr="008052C0">
              <w:rPr>
                <w:color w:val="231F20"/>
                <w:spacing w:val="-1"/>
                <w:w w:val="115"/>
                <w:sz w:val="18"/>
              </w:rPr>
              <w:t xml:space="preserve"> </w:t>
            </w:r>
            <w:r w:rsidRPr="008052C0">
              <w:rPr>
                <w:color w:val="231F20"/>
                <w:w w:val="115"/>
                <w:sz w:val="18"/>
              </w:rPr>
              <w:t>требованиям ФГОС</w:t>
            </w:r>
            <w:r w:rsidRPr="008052C0">
              <w:rPr>
                <w:color w:val="231F20"/>
                <w:spacing w:val="-1"/>
                <w:w w:val="115"/>
                <w:sz w:val="18"/>
              </w:rPr>
              <w:t xml:space="preserve"> </w:t>
            </w:r>
            <w:r w:rsidRPr="008052C0">
              <w:rPr>
                <w:color w:val="231F20"/>
                <w:w w:val="115"/>
                <w:sz w:val="18"/>
              </w:rPr>
              <w:t>НОО:</w:t>
            </w:r>
          </w:p>
        </w:tc>
        <w:tc>
          <w:tcPr>
            <w:tcW w:w="1304" w:type="dxa"/>
            <w:tcBorders>
              <w:top w:val="single" w:sz="4" w:space="0" w:color="231F20"/>
              <w:left w:val="single" w:sz="4" w:space="0" w:color="231F20"/>
              <w:bottom w:val="single" w:sz="4" w:space="0" w:color="231F20"/>
              <w:right w:val="single" w:sz="4" w:space="0" w:color="231F20"/>
            </w:tcBorders>
          </w:tcPr>
          <w:p w:rsidR="008052C0" w:rsidRPr="008052C0" w:rsidRDefault="008052C0">
            <w:pPr>
              <w:pStyle w:val="TableParagraph"/>
              <w:rPr>
                <w:sz w:val="18"/>
              </w:rPr>
            </w:pPr>
          </w:p>
        </w:tc>
      </w:tr>
    </w:tbl>
    <w:p w:rsidR="008052C0" w:rsidRDefault="008052C0" w:rsidP="008052C0">
      <w:pPr>
        <w:widowControl/>
        <w:autoSpaceDE/>
        <w:autoSpaceDN/>
        <w:rPr>
          <w:sz w:val="18"/>
        </w:rPr>
        <w:sectPr w:rsidR="008052C0">
          <w:pgSz w:w="7830" w:h="12020"/>
          <w:pgMar w:top="620" w:right="620" w:bottom="900" w:left="620" w:header="0" w:footer="709" w:gutter="0"/>
          <w:cols w:space="720"/>
        </w:sectPr>
      </w:pPr>
    </w:p>
    <w:p w:rsidR="008052C0" w:rsidRDefault="008052C0" w:rsidP="008052C0">
      <w:pPr>
        <w:spacing w:before="70"/>
        <w:ind w:left="117" w:right="116"/>
        <w:jc w:val="right"/>
        <w:rPr>
          <w:i/>
          <w:sz w:val="20"/>
        </w:rPr>
      </w:pPr>
      <w:r>
        <w:rPr>
          <w:i/>
          <w:color w:val="231F20"/>
          <w:w w:val="120"/>
          <w:sz w:val="20"/>
        </w:rPr>
        <w:lastRenderedPageBreak/>
        <w:t>Окончание</w:t>
      </w:r>
    </w:p>
    <w:p w:rsidR="008052C0" w:rsidRDefault="008052C0" w:rsidP="008052C0">
      <w:pPr>
        <w:pStyle w:val="af1"/>
        <w:ind w:left="0" w:right="0" w:firstLine="0"/>
        <w:jc w:val="left"/>
        <w:rPr>
          <w:i/>
          <w:sz w:val="11"/>
        </w:rPr>
      </w:pPr>
    </w:p>
    <w:tbl>
      <w:tblPr>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871"/>
        <w:gridCol w:w="3165"/>
        <w:gridCol w:w="1304"/>
      </w:tblGrid>
      <w:tr w:rsidR="008052C0" w:rsidTr="008052C0">
        <w:trPr>
          <w:trHeight w:val="553"/>
        </w:trPr>
        <w:tc>
          <w:tcPr>
            <w:tcW w:w="1871"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8" w:line="228" w:lineRule="auto"/>
              <w:ind w:left="329" w:right="302" w:hanging="2"/>
              <w:rPr>
                <w:rFonts w:ascii="Cambria" w:hAnsi="Cambria"/>
                <w:b/>
                <w:sz w:val="18"/>
                <w:lang w:val="en-US"/>
              </w:rPr>
            </w:pPr>
            <w:r>
              <w:rPr>
                <w:rFonts w:ascii="Cambria" w:hAnsi="Cambria"/>
                <w:b/>
                <w:color w:val="231F20"/>
                <w:spacing w:val="-1"/>
                <w:w w:val="105"/>
                <w:sz w:val="18"/>
                <w:lang w:val="en-US"/>
              </w:rPr>
              <w:t>Направление</w:t>
            </w:r>
            <w:r>
              <w:rPr>
                <w:rFonts w:ascii="Cambria" w:hAnsi="Cambria"/>
                <w:b/>
                <w:color w:val="231F20"/>
                <w:spacing w:val="-39"/>
                <w:w w:val="105"/>
                <w:sz w:val="18"/>
                <w:lang w:val="en-US"/>
              </w:rPr>
              <w:t xml:space="preserve"> </w:t>
            </w:r>
            <w:r>
              <w:rPr>
                <w:rFonts w:ascii="Cambria" w:hAnsi="Cambria"/>
                <w:b/>
                <w:color w:val="231F20"/>
                <w:sz w:val="18"/>
                <w:lang w:val="en-US"/>
              </w:rPr>
              <w:t>мероприятий</w:t>
            </w:r>
          </w:p>
        </w:tc>
        <w:tc>
          <w:tcPr>
            <w:tcW w:w="3165"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159"/>
              <w:ind w:left="959"/>
              <w:rPr>
                <w:rFonts w:ascii="Cambria" w:hAnsi="Cambria"/>
                <w:b/>
                <w:sz w:val="18"/>
                <w:lang w:val="en-US"/>
              </w:rPr>
            </w:pPr>
            <w:r>
              <w:rPr>
                <w:rFonts w:ascii="Cambria" w:hAnsi="Cambria"/>
                <w:b/>
                <w:color w:val="231F20"/>
                <w:w w:val="105"/>
                <w:sz w:val="18"/>
                <w:lang w:val="en-US"/>
              </w:rPr>
              <w:t>Мероприятия</w:t>
            </w:r>
          </w:p>
        </w:tc>
        <w:tc>
          <w:tcPr>
            <w:tcW w:w="1304" w:type="dxa"/>
            <w:tcBorders>
              <w:top w:val="single" w:sz="4" w:space="0" w:color="231F20"/>
              <w:left w:val="single" w:sz="4" w:space="0" w:color="231F20"/>
              <w:bottom w:val="single" w:sz="4" w:space="0" w:color="231F20"/>
              <w:right w:val="single" w:sz="4" w:space="0" w:color="231F20"/>
            </w:tcBorders>
            <w:hideMark/>
          </w:tcPr>
          <w:p w:rsidR="008052C0" w:rsidRDefault="008052C0">
            <w:pPr>
              <w:pStyle w:val="TableParagraph"/>
              <w:spacing w:before="68" w:line="228" w:lineRule="auto"/>
              <w:ind w:left="113" w:firstLine="259"/>
              <w:rPr>
                <w:rFonts w:ascii="Cambria" w:hAnsi="Cambria"/>
                <w:b/>
                <w:sz w:val="18"/>
                <w:lang w:val="en-US"/>
              </w:rPr>
            </w:pPr>
            <w:r>
              <w:rPr>
                <w:rFonts w:ascii="Cambria" w:hAnsi="Cambria"/>
                <w:b/>
                <w:color w:val="231F20"/>
                <w:w w:val="105"/>
                <w:sz w:val="18"/>
                <w:lang w:val="en-US"/>
              </w:rPr>
              <w:t>Сроки</w:t>
            </w:r>
            <w:r>
              <w:rPr>
                <w:rFonts w:ascii="Cambria" w:hAnsi="Cambria"/>
                <w:b/>
                <w:color w:val="231F20"/>
                <w:spacing w:val="1"/>
                <w:w w:val="105"/>
                <w:sz w:val="18"/>
                <w:lang w:val="en-US"/>
              </w:rPr>
              <w:t xml:space="preserve"> </w:t>
            </w:r>
            <w:r>
              <w:rPr>
                <w:rFonts w:ascii="Cambria" w:hAnsi="Cambria"/>
                <w:b/>
                <w:color w:val="231F20"/>
                <w:sz w:val="18"/>
                <w:lang w:val="en-US"/>
              </w:rPr>
              <w:t>реализации</w:t>
            </w:r>
          </w:p>
        </w:tc>
      </w:tr>
      <w:tr w:rsidR="008052C0" w:rsidTr="008052C0">
        <w:trPr>
          <w:trHeight w:val="3821"/>
        </w:trPr>
        <w:tc>
          <w:tcPr>
            <w:tcW w:w="1871"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c>
          <w:tcPr>
            <w:tcW w:w="3165" w:type="dxa"/>
            <w:tcBorders>
              <w:top w:val="single" w:sz="4" w:space="0" w:color="231F20"/>
              <w:left w:val="single" w:sz="4" w:space="0" w:color="231F20"/>
              <w:bottom w:val="single" w:sz="4" w:space="0" w:color="231F20"/>
              <w:right w:val="single" w:sz="4" w:space="0" w:color="231F20"/>
            </w:tcBorders>
            <w:hideMark/>
          </w:tcPr>
          <w:p w:rsidR="008052C0" w:rsidRPr="008052C0" w:rsidRDefault="008052C0">
            <w:pPr>
              <w:pStyle w:val="TableParagraph"/>
              <w:spacing w:before="64" w:line="235" w:lineRule="auto"/>
              <w:ind w:left="113" w:right="211"/>
              <w:rPr>
                <w:sz w:val="18"/>
              </w:rPr>
            </w:pPr>
            <w:r w:rsidRPr="008052C0">
              <w:rPr>
                <w:color w:val="231F20"/>
                <w:w w:val="115"/>
                <w:sz w:val="18"/>
              </w:rPr>
              <w:t>укомплектованность</w:t>
            </w:r>
            <w:r w:rsidRPr="008052C0">
              <w:rPr>
                <w:color w:val="231F20"/>
                <w:spacing w:val="1"/>
                <w:w w:val="115"/>
                <w:sz w:val="18"/>
              </w:rPr>
              <w:t xml:space="preserve"> </w:t>
            </w:r>
            <w:r w:rsidRPr="008052C0">
              <w:rPr>
                <w:color w:val="231F20"/>
                <w:spacing w:val="-1"/>
                <w:w w:val="115"/>
                <w:sz w:val="18"/>
              </w:rPr>
              <w:t>библиотечно-информационного</w:t>
            </w:r>
            <w:r w:rsidRPr="008052C0">
              <w:rPr>
                <w:color w:val="231F20"/>
                <w:spacing w:val="-49"/>
                <w:w w:val="115"/>
                <w:sz w:val="18"/>
              </w:rPr>
              <w:t xml:space="preserve"> </w:t>
            </w:r>
            <w:r w:rsidRPr="008052C0">
              <w:rPr>
                <w:color w:val="231F20"/>
                <w:w w:val="115"/>
                <w:sz w:val="18"/>
              </w:rPr>
              <w:t>центра</w:t>
            </w:r>
            <w:r w:rsidRPr="008052C0">
              <w:rPr>
                <w:color w:val="231F20"/>
                <w:spacing w:val="29"/>
                <w:w w:val="115"/>
                <w:sz w:val="18"/>
              </w:rPr>
              <w:t xml:space="preserve"> </w:t>
            </w:r>
            <w:r w:rsidRPr="008052C0">
              <w:rPr>
                <w:color w:val="231F20"/>
                <w:w w:val="115"/>
                <w:sz w:val="18"/>
              </w:rPr>
              <w:t>печатными</w:t>
            </w:r>
            <w:r w:rsidRPr="008052C0">
              <w:rPr>
                <w:color w:val="231F20"/>
                <w:spacing w:val="30"/>
                <w:w w:val="115"/>
                <w:sz w:val="18"/>
              </w:rPr>
              <w:t xml:space="preserve"> </w:t>
            </w:r>
            <w:r w:rsidRPr="008052C0">
              <w:rPr>
                <w:color w:val="231F20"/>
                <w:w w:val="115"/>
                <w:sz w:val="18"/>
              </w:rPr>
              <w:t>и</w:t>
            </w:r>
            <w:r w:rsidRPr="008052C0">
              <w:rPr>
                <w:color w:val="231F20"/>
                <w:spacing w:val="30"/>
                <w:w w:val="115"/>
                <w:sz w:val="18"/>
              </w:rPr>
              <w:t xml:space="preserve"> </w:t>
            </w:r>
            <w:r w:rsidRPr="008052C0">
              <w:rPr>
                <w:color w:val="231F20"/>
                <w:w w:val="115"/>
                <w:sz w:val="18"/>
              </w:rPr>
              <w:t>электрон-</w:t>
            </w:r>
            <w:r w:rsidRPr="008052C0">
              <w:rPr>
                <w:color w:val="231F20"/>
                <w:spacing w:val="-49"/>
                <w:w w:val="115"/>
                <w:sz w:val="18"/>
              </w:rPr>
              <w:t xml:space="preserve"> </w:t>
            </w:r>
            <w:r w:rsidRPr="008052C0">
              <w:rPr>
                <w:color w:val="231F20"/>
                <w:w w:val="115"/>
                <w:sz w:val="18"/>
              </w:rPr>
              <w:t>ными</w:t>
            </w:r>
            <w:r w:rsidRPr="008052C0">
              <w:rPr>
                <w:color w:val="231F20"/>
                <w:spacing w:val="1"/>
                <w:w w:val="115"/>
                <w:sz w:val="18"/>
              </w:rPr>
              <w:t xml:space="preserve"> </w:t>
            </w:r>
            <w:r w:rsidRPr="008052C0">
              <w:rPr>
                <w:color w:val="231F20"/>
                <w:w w:val="115"/>
                <w:sz w:val="18"/>
              </w:rPr>
              <w:t>образовательными</w:t>
            </w:r>
            <w:r w:rsidRPr="008052C0">
              <w:rPr>
                <w:color w:val="231F20"/>
                <w:spacing w:val="1"/>
                <w:w w:val="115"/>
                <w:sz w:val="18"/>
              </w:rPr>
              <w:t xml:space="preserve"> </w:t>
            </w:r>
            <w:r w:rsidRPr="008052C0">
              <w:rPr>
                <w:color w:val="231F20"/>
                <w:w w:val="115"/>
                <w:sz w:val="18"/>
              </w:rPr>
              <w:t>ресурсами;</w:t>
            </w:r>
          </w:p>
          <w:p w:rsidR="008052C0" w:rsidRPr="008052C0" w:rsidRDefault="008052C0">
            <w:pPr>
              <w:pStyle w:val="TableParagraph"/>
              <w:spacing w:line="235" w:lineRule="auto"/>
              <w:ind w:left="113" w:right="114"/>
              <w:rPr>
                <w:sz w:val="18"/>
              </w:rPr>
            </w:pPr>
            <w:r w:rsidRPr="008052C0">
              <w:rPr>
                <w:color w:val="231F20"/>
                <w:w w:val="115"/>
                <w:sz w:val="18"/>
              </w:rPr>
              <w:t>наличие</w:t>
            </w:r>
            <w:r w:rsidRPr="008052C0">
              <w:rPr>
                <w:color w:val="231F20"/>
                <w:spacing w:val="1"/>
                <w:w w:val="115"/>
                <w:sz w:val="18"/>
              </w:rPr>
              <w:t xml:space="preserve"> </w:t>
            </w:r>
            <w:r w:rsidRPr="008052C0">
              <w:rPr>
                <w:color w:val="231F20"/>
                <w:w w:val="115"/>
                <w:sz w:val="18"/>
              </w:rPr>
              <w:t>доступа</w:t>
            </w:r>
            <w:r w:rsidRPr="008052C0">
              <w:rPr>
                <w:color w:val="231F20"/>
                <w:spacing w:val="1"/>
                <w:w w:val="115"/>
                <w:sz w:val="18"/>
              </w:rPr>
              <w:t xml:space="preserve"> </w:t>
            </w:r>
            <w:r w:rsidRPr="008052C0">
              <w:rPr>
                <w:color w:val="231F20"/>
                <w:w w:val="115"/>
                <w:sz w:val="18"/>
              </w:rPr>
              <w:t>образователь-</w:t>
            </w:r>
            <w:r w:rsidRPr="008052C0">
              <w:rPr>
                <w:color w:val="231F20"/>
                <w:spacing w:val="1"/>
                <w:w w:val="115"/>
                <w:sz w:val="18"/>
              </w:rPr>
              <w:t xml:space="preserve"> </w:t>
            </w:r>
            <w:r w:rsidRPr="008052C0">
              <w:rPr>
                <w:color w:val="231F20"/>
                <w:w w:val="115"/>
                <w:sz w:val="18"/>
              </w:rPr>
              <w:t>ной</w:t>
            </w:r>
            <w:r w:rsidRPr="008052C0">
              <w:rPr>
                <w:color w:val="231F20"/>
                <w:spacing w:val="1"/>
                <w:w w:val="115"/>
                <w:sz w:val="18"/>
              </w:rPr>
              <w:t xml:space="preserve"> </w:t>
            </w:r>
            <w:r w:rsidRPr="008052C0">
              <w:rPr>
                <w:color w:val="231F20"/>
                <w:w w:val="115"/>
                <w:sz w:val="18"/>
              </w:rPr>
              <w:t>организации</w:t>
            </w:r>
            <w:r w:rsidRPr="008052C0">
              <w:rPr>
                <w:color w:val="231F20"/>
                <w:spacing w:val="1"/>
                <w:w w:val="115"/>
                <w:sz w:val="18"/>
              </w:rPr>
              <w:t xml:space="preserve"> </w:t>
            </w:r>
            <w:r w:rsidRPr="008052C0">
              <w:rPr>
                <w:color w:val="231F20"/>
                <w:w w:val="115"/>
                <w:sz w:val="18"/>
              </w:rPr>
              <w:t>к</w:t>
            </w:r>
            <w:r w:rsidRPr="008052C0">
              <w:rPr>
                <w:color w:val="231F20"/>
                <w:spacing w:val="1"/>
                <w:w w:val="115"/>
                <w:sz w:val="18"/>
              </w:rPr>
              <w:t xml:space="preserve"> </w:t>
            </w:r>
            <w:r w:rsidRPr="008052C0">
              <w:rPr>
                <w:color w:val="231F20"/>
                <w:w w:val="115"/>
                <w:sz w:val="18"/>
              </w:rPr>
              <w:t>электрон-</w:t>
            </w:r>
            <w:r w:rsidRPr="008052C0">
              <w:rPr>
                <w:color w:val="231F20"/>
                <w:spacing w:val="1"/>
                <w:w w:val="115"/>
                <w:sz w:val="18"/>
              </w:rPr>
              <w:t xml:space="preserve"> </w:t>
            </w:r>
            <w:r w:rsidRPr="008052C0">
              <w:rPr>
                <w:color w:val="231F20"/>
                <w:w w:val="115"/>
                <w:sz w:val="18"/>
              </w:rPr>
              <w:t>ным</w:t>
            </w:r>
            <w:r w:rsidRPr="008052C0">
              <w:rPr>
                <w:color w:val="231F20"/>
                <w:spacing w:val="24"/>
                <w:w w:val="115"/>
                <w:sz w:val="18"/>
              </w:rPr>
              <w:t xml:space="preserve"> </w:t>
            </w:r>
            <w:r w:rsidRPr="008052C0">
              <w:rPr>
                <w:color w:val="231F20"/>
                <w:w w:val="115"/>
                <w:sz w:val="18"/>
              </w:rPr>
              <w:t>образовательным</w:t>
            </w:r>
            <w:r w:rsidRPr="008052C0">
              <w:rPr>
                <w:color w:val="231F20"/>
                <w:spacing w:val="24"/>
                <w:w w:val="115"/>
                <w:sz w:val="18"/>
              </w:rPr>
              <w:t xml:space="preserve"> </w:t>
            </w:r>
            <w:r w:rsidRPr="008052C0">
              <w:rPr>
                <w:color w:val="231F20"/>
                <w:w w:val="115"/>
                <w:sz w:val="18"/>
              </w:rPr>
              <w:t>ресурсам</w:t>
            </w:r>
            <w:r w:rsidRPr="008052C0">
              <w:rPr>
                <w:color w:val="231F20"/>
                <w:spacing w:val="-48"/>
                <w:w w:val="115"/>
                <w:sz w:val="18"/>
              </w:rPr>
              <w:t xml:space="preserve"> </w:t>
            </w:r>
            <w:r w:rsidRPr="008052C0">
              <w:rPr>
                <w:color w:val="231F20"/>
                <w:w w:val="115"/>
                <w:sz w:val="18"/>
              </w:rPr>
              <w:t>(ЭОР),</w:t>
            </w:r>
            <w:r w:rsidRPr="008052C0">
              <w:rPr>
                <w:color w:val="231F20"/>
                <w:spacing w:val="12"/>
                <w:w w:val="115"/>
                <w:sz w:val="18"/>
              </w:rPr>
              <w:t xml:space="preserve"> </w:t>
            </w:r>
            <w:r w:rsidRPr="008052C0">
              <w:rPr>
                <w:color w:val="231F20"/>
                <w:w w:val="115"/>
                <w:sz w:val="18"/>
              </w:rPr>
              <w:t>размещённым</w:t>
            </w:r>
            <w:r w:rsidRPr="008052C0">
              <w:rPr>
                <w:color w:val="231F20"/>
                <w:spacing w:val="13"/>
                <w:w w:val="115"/>
                <w:sz w:val="18"/>
              </w:rPr>
              <w:t xml:space="preserve"> </w:t>
            </w:r>
            <w:r w:rsidRPr="008052C0">
              <w:rPr>
                <w:color w:val="231F20"/>
                <w:w w:val="115"/>
                <w:sz w:val="18"/>
              </w:rPr>
              <w:t>в</w:t>
            </w:r>
            <w:r w:rsidRPr="008052C0">
              <w:rPr>
                <w:color w:val="231F20"/>
                <w:spacing w:val="13"/>
                <w:w w:val="115"/>
                <w:sz w:val="18"/>
              </w:rPr>
              <w:t xml:space="preserve"> </w:t>
            </w:r>
            <w:r w:rsidRPr="008052C0">
              <w:rPr>
                <w:color w:val="231F20"/>
                <w:w w:val="115"/>
                <w:sz w:val="18"/>
              </w:rPr>
              <w:t>феде-</w:t>
            </w:r>
            <w:r w:rsidRPr="008052C0">
              <w:rPr>
                <w:color w:val="231F20"/>
                <w:spacing w:val="1"/>
                <w:w w:val="115"/>
                <w:sz w:val="18"/>
              </w:rPr>
              <w:t xml:space="preserve"> </w:t>
            </w:r>
            <w:r w:rsidRPr="008052C0">
              <w:rPr>
                <w:color w:val="231F20"/>
                <w:w w:val="115"/>
                <w:sz w:val="18"/>
              </w:rPr>
              <w:t>ральных,</w:t>
            </w:r>
            <w:r w:rsidRPr="008052C0">
              <w:rPr>
                <w:color w:val="231F20"/>
                <w:spacing w:val="40"/>
                <w:w w:val="115"/>
                <w:sz w:val="18"/>
              </w:rPr>
              <w:t xml:space="preserve"> </w:t>
            </w:r>
            <w:r w:rsidRPr="008052C0">
              <w:rPr>
                <w:color w:val="231F20"/>
                <w:w w:val="115"/>
                <w:sz w:val="18"/>
              </w:rPr>
              <w:t>региональных</w:t>
            </w:r>
            <w:r w:rsidRPr="008052C0">
              <w:rPr>
                <w:color w:val="231F20"/>
                <w:spacing w:val="41"/>
                <w:w w:val="115"/>
                <w:sz w:val="18"/>
              </w:rPr>
              <w:t xml:space="preserve"> </w:t>
            </w:r>
            <w:r w:rsidRPr="008052C0">
              <w:rPr>
                <w:color w:val="231F20"/>
                <w:w w:val="115"/>
                <w:sz w:val="18"/>
              </w:rPr>
              <w:t>и</w:t>
            </w:r>
            <w:r w:rsidRPr="008052C0">
              <w:rPr>
                <w:color w:val="231F20"/>
                <w:spacing w:val="41"/>
                <w:w w:val="115"/>
                <w:sz w:val="18"/>
              </w:rPr>
              <w:t xml:space="preserve"> </w:t>
            </w:r>
            <w:r w:rsidRPr="008052C0">
              <w:rPr>
                <w:color w:val="231F20"/>
                <w:w w:val="115"/>
                <w:sz w:val="18"/>
              </w:rPr>
              <w:t>иных</w:t>
            </w:r>
            <w:r w:rsidRPr="008052C0">
              <w:rPr>
                <w:color w:val="231F20"/>
                <w:spacing w:val="-49"/>
                <w:w w:val="115"/>
                <w:sz w:val="18"/>
              </w:rPr>
              <w:t xml:space="preserve"> </w:t>
            </w:r>
            <w:r w:rsidRPr="008052C0">
              <w:rPr>
                <w:color w:val="231F20"/>
                <w:w w:val="115"/>
                <w:sz w:val="18"/>
              </w:rPr>
              <w:t>базах</w:t>
            </w:r>
            <w:r w:rsidRPr="008052C0">
              <w:rPr>
                <w:color w:val="231F20"/>
                <w:spacing w:val="13"/>
                <w:w w:val="115"/>
                <w:sz w:val="18"/>
              </w:rPr>
              <w:t xml:space="preserve"> </w:t>
            </w:r>
            <w:r w:rsidRPr="008052C0">
              <w:rPr>
                <w:color w:val="231F20"/>
                <w:w w:val="115"/>
                <w:sz w:val="18"/>
              </w:rPr>
              <w:t>данных;</w:t>
            </w:r>
          </w:p>
          <w:p w:rsidR="008052C0" w:rsidRPr="008052C0" w:rsidRDefault="008052C0">
            <w:pPr>
              <w:pStyle w:val="TableParagraph"/>
              <w:spacing w:line="235" w:lineRule="auto"/>
              <w:ind w:left="113" w:right="105"/>
              <w:rPr>
                <w:sz w:val="18"/>
              </w:rPr>
            </w:pPr>
            <w:r w:rsidRPr="008052C0">
              <w:rPr>
                <w:color w:val="231F20"/>
                <w:w w:val="115"/>
                <w:sz w:val="18"/>
              </w:rPr>
              <w:t>наличие</w:t>
            </w:r>
            <w:r w:rsidRPr="008052C0">
              <w:rPr>
                <w:color w:val="231F20"/>
                <w:spacing w:val="15"/>
                <w:w w:val="115"/>
                <w:sz w:val="18"/>
              </w:rPr>
              <w:t xml:space="preserve"> </w:t>
            </w:r>
            <w:r w:rsidRPr="008052C0">
              <w:rPr>
                <w:color w:val="231F20"/>
                <w:w w:val="115"/>
                <w:sz w:val="18"/>
              </w:rPr>
              <w:t>контролируемого</w:t>
            </w:r>
            <w:r w:rsidRPr="008052C0">
              <w:rPr>
                <w:color w:val="231F20"/>
                <w:spacing w:val="1"/>
                <w:w w:val="115"/>
                <w:sz w:val="18"/>
              </w:rPr>
              <w:t xml:space="preserve"> </w:t>
            </w:r>
            <w:r w:rsidRPr="008052C0">
              <w:rPr>
                <w:color w:val="231F20"/>
                <w:w w:val="115"/>
                <w:sz w:val="18"/>
              </w:rPr>
              <w:t>доступа</w:t>
            </w:r>
            <w:r w:rsidRPr="008052C0">
              <w:rPr>
                <w:color w:val="231F20"/>
                <w:spacing w:val="15"/>
                <w:w w:val="115"/>
                <w:sz w:val="18"/>
              </w:rPr>
              <w:t xml:space="preserve"> </w:t>
            </w:r>
            <w:r w:rsidRPr="008052C0">
              <w:rPr>
                <w:color w:val="231F20"/>
                <w:w w:val="115"/>
                <w:sz w:val="18"/>
              </w:rPr>
              <w:t>участников</w:t>
            </w:r>
            <w:r w:rsidRPr="008052C0">
              <w:rPr>
                <w:color w:val="231F20"/>
                <w:spacing w:val="15"/>
                <w:w w:val="115"/>
                <w:sz w:val="18"/>
              </w:rPr>
              <w:t xml:space="preserve"> </w:t>
            </w:r>
            <w:r w:rsidRPr="008052C0">
              <w:rPr>
                <w:color w:val="231F20"/>
                <w:w w:val="115"/>
                <w:sz w:val="18"/>
              </w:rPr>
              <w:t>образова-</w:t>
            </w:r>
            <w:r w:rsidRPr="008052C0">
              <w:rPr>
                <w:color w:val="231F20"/>
                <w:spacing w:val="1"/>
                <w:w w:val="115"/>
                <w:sz w:val="18"/>
              </w:rPr>
              <w:t xml:space="preserve"> </w:t>
            </w:r>
            <w:r w:rsidRPr="008052C0">
              <w:rPr>
                <w:color w:val="231F20"/>
                <w:w w:val="115"/>
                <w:sz w:val="18"/>
              </w:rPr>
              <w:t>тельных</w:t>
            </w:r>
            <w:r w:rsidRPr="008052C0">
              <w:rPr>
                <w:color w:val="231F20"/>
                <w:spacing w:val="25"/>
                <w:w w:val="115"/>
                <w:sz w:val="18"/>
              </w:rPr>
              <w:t xml:space="preserve"> </w:t>
            </w:r>
            <w:r w:rsidRPr="008052C0">
              <w:rPr>
                <w:color w:val="231F20"/>
                <w:w w:val="115"/>
                <w:sz w:val="18"/>
              </w:rPr>
              <w:t>отношений</w:t>
            </w:r>
            <w:r w:rsidRPr="008052C0">
              <w:rPr>
                <w:color w:val="231F20"/>
                <w:spacing w:val="25"/>
                <w:w w:val="115"/>
                <w:sz w:val="18"/>
              </w:rPr>
              <w:t xml:space="preserve"> </w:t>
            </w:r>
            <w:r w:rsidRPr="008052C0">
              <w:rPr>
                <w:color w:val="231F20"/>
                <w:w w:val="115"/>
                <w:sz w:val="18"/>
              </w:rPr>
              <w:t>к</w:t>
            </w:r>
            <w:r w:rsidRPr="008052C0">
              <w:rPr>
                <w:color w:val="231F20"/>
                <w:spacing w:val="25"/>
                <w:w w:val="115"/>
                <w:sz w:val="18"/>
              </w:rPr>
              <w:t xml:space="preserve"> </w:t>
            </w:r>
            <w:r w:rsidRPr="008052C0">
              <w:rPr>
                <w:color w:val="231F20"/>
                <w:w w:val="115"/>
                <w:sz w:val="18"/>
              </w:rPr>
              <w:t>информа-</w:t>
            </w:r>
            <w:r w:rsidRPr="008052C0">
              <w:rPr>
                <w:color w:val="231F20"/>
                <w:spacing w:val="-49"/>
                <w:w w:val="115"/>
                <w:sz w:val="18"/>
              </w:rPr>
              <w:t xml:space="preserve"> </w:t>
            </w:r>
            <w:r w:rsidRPr="008052C0">
              <w:rPr>
                <w:color w:val="231F20"/>
                <w:w w:val="115"/>
                <w:sz w:val="18"/>
              </w:rPr>
              <w:t>ционным</w:t>
            </w:r>
            <w:r w:rsidRPr="008052C0">
              <w:rPr>
                <w:color w:val="231F20"/>
                <w:spacing w:val="1"/>
                <w:w w:val="115"/>
                <w:sz w:val="18"/>
              </w:rPr>
              <w:t xml:space="preserve"> </w:t>
            </w:r>
            <w:r w:rsidRPr="008052C0">
              <w:rPr>
                <w:color w:val="231F20"/>
                <w:w w:val="115"/>
                <w:sz w:val="18"/>
              </w:rPr>
              <w:t>образовательным</w:t>
            </w:r>
            <w:r w:rsidRPr="008052C0">
              <w:rPr>
                <w:color w:val="231F20"/>
                <w:spacing w:val="1"/>
                <w:w w:val="115"/>
                <w:sz w:val="18"/>
              </w:rPr>
              <w:t xml:space="preserve"> </w:t>
            </w:r>
            <w:r w:rsidRPr="008052C0">
              <w:rPr>
                <w:color w:val="231F20"/>
                <w:w w:val="115"/>
                <w:sz w:val="18"/>
              </w:rPr>
              <w:t>ресурсам</w:t>
            </w:r>
            <w:r w:rsidRPr="008052C0">
              <w:rPr>
                <w:color w:val="231F20"/>
                <w:spacing w:val="1"/>
                <w:w w:val="115"/>
                <w:sz w:val="18"/>
              </w:rPr>
              <w:t xml:space="preserve"> </w:t>
            </w:r>
            <w:r w:rsidRPr="008052C0">
              <w:rPr>
                <w:color w:val="231F20"/>
                <w:w w:val="115"/>
                <w:sz w:val="18"/>
              </w:rPr>
              <w:t>локальной</w:t>
            </w:r>
            <w:r w:rsidRPr="008052C0">
              <w:rPr>
                <w:color w:val="231F20"/>
                <w:spacing w:val="1"/>
                <w:w w:val="115"/>
                <w:sz w:val="18"/>
              </w:rPr>
              <w:t xml:space="preserve"> </w:t>
            </w:r>
            <w:r w:rsidRPr="008052C0">
              <w:rPr>
                <w:color w:val="231F20"/>
                <w:w w:val="115"/>
                <w:sz w:val="18"/>
              </w:rPr>
              <w:t>сети</w:t>
            </w:r>
            <w:r w:rsidRPr="008052C0">
              <w:rPr>
                <w:color w:val="231F20"/>
                <w:spacing w:val="1"/>
                <w:w w:val="115"/>
                <w:sz w:val="18"/>
              </w:rPr>
              <w:t xml:space="preserve"> </w:t>
            </w:r>
            <w:r w:rsidRPr="008052C0">
              <w:rPr>
                <w:color w:val="231F20"/>
                <w:w w:val="115"/>
                <w:sz w:val="18"/>
              </w:rPr>
              <w:t>и</w:t>
            </w:r>
            <w:r w:rsidRPr="008052C0">
              <w:rPr>
                <w:color w:val="231F20"/>
                <w:spacing w:val="1"/>
                <w:w w:val="115"/>
                <w:sz w:val="18"/>
              </w:rPr>
              <w:t xml:space="preserve"> </w:t>
            </w:r>
            <w:r w:rsidRPr="008052C0">
              <w:rPr>
                <w:color w:val="231F20"/>
                <w:w w:val="115"/>
                <w:sz w:val="18"/>
              </w:rPr>
              <w:t>Интернета;</w:t>
            </w:r>
          </w:p>
          <w:p w:rsidR="008052C0" w:rsidRDefault="008052C0">
            <w:pPr>
              <w:pStyle w:val="TableParagraph"/>
              <w:spacing w:line="200" w:lineRule="exact"/>
              <w:ind w:left="113"/>
              <w:rPr>
                <w:sz w:val="18"/>
                <w:lang w:val="en-US"/>
              </w:rPr>
            </w:pPr>
            <w:r>
              <w:rPr>
                <w:color w:val="231F20"/>
                <w:w w:val="87"/>
                <w:sz w:val="18"/>
                <w:lang w:val="en-US"/>
              </w:rPr>
              <w:t>…</w:t>
            </w:r>
          </w:p>
        </w:tc>
        <w:tc>
          <w:tcPr>
            <w:tcW w:w="1304" w:type="dxa"/>
            <w:tcBorders>
              <w:top w:val="single" w:sz="4" w:space="0" w:color="231F20"/>
              <w:left w:val="single" w:sz="4" w:space="0" w:color="231F20"/>
              <w:bottom w:val="single" w:sz="4" w:space="0" w:color="231F20"/>
              <w:right w:val="single" w:sz="4" w:space="0" w:color="231F20"/>
            </w:tcBorders>
          </w:tcPr>
          <w:p w:rsidR="008052C0" w:rsidRDefault="008052C0">
            <w:pPr>
              <w:pStyle w:val="TableParagraph"/>
              <w:rPr>
                <w:sz w:val="18"/>
                <w:lang w:val="en-US"/>
              </w:rPr>
            </w:pPr>
          </w:p>
        </w:tc>
      </w:tr>
    </w:tbl>
    <w:p w:rsidR="008052C0" w:rsidRDefault="008052C0" w:rsidP="008052C0"/>
    <w:p w:rsidR="006621A2" w:rsidRDefault="006621A2"/>
    <w:sectPr w:rsidR="006621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Arial Unicode MS"/>
    <w:charset w:val="8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altName w:val="Trebuchet MS"/>
    <w:panose1 w:val="020B0603020202020204"/>
    <w:charset w:val="CC"/>
    <w:family w:val="swiss"/>
    <w:pitch w:val="variable"/>
    <w:sig w:usb0="00000687" w:usb1="00000000" w:usb2="00000000" w:usb3="00000000" w:csb0="0000009F" w:csb1="00000000"/>
  </w:font>
  <w:font w:name="Georgia">
    <w:altName w:val="Georgia"/>
    <w:panose1 w:val="02040502050405020303"/>
    <w:charset w:val="CC"/>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algun Gothic">
    <w:panose1 w:val="020B0503020000020004"/>
    <w:charset w:val="81"/>
    <w:family w:val="swiss"/>
    <w:pitch w:val="variable"/>
    <w:sig w:usb0="9000002F" w:usb1="29D77CFB" w:usb2="00000012" w:usb3="00000000" w:csb0="00080001" w:csb1="00000000"/>
  </w:font>
  <w:font w:name="Times New Roman Chuv">
    <w:charset w:val="CC"/>
    <w:family w:val="roman"/>
    <w:pitch w:val="variable"/>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Sakha">
    <w:altName w:val="Courier New"/>
    <w:charset w:val="00"/>
    <w:family w:val="swiss"/>
    <w:pitch w:val="variable"/>
  </w:font>
  <w:font w:name="NSimSun">
    <w:panose1 w:val="02010609030101010101"/>
    <w:charset w:val="86"/>
    <w:family w:val="modern"/>
    <w:pitch w:val="fixed"/>
    <w:sig w:usb0="00000283" w:usb1="288F0000" w:usb2="00000016" w:usb3="00000000" w:csb0="00040001" w:csb1="00000000"/>
  </w:font>
  <w:font w:name="Liberation Mono">
    <w:altName w:val="Courier New"/>
    <w:charset w:val="CC"/>
    <w:family w:val="modern"/>
    <w:pitch w:val="fixed"/>
    <w:sig w:usb0="A00002AF" w:usb1="400078FB" w:usb2="00000000" w:usb3="00000000" w:csb0="0000009F" w:csb1="00000000"/>
  </w:font>
  <w:font w:name="Newton-Regular">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26AC0E82"/>
    <w:name w:val="WW8Num3"/>
    <w:lvl w:ilvl="0">
      <w:start w:val="1"/>
      <w:numFmt w:val="decimal"/>
      <w:lvlText w:val="%1)"/>
      <w:lvlJc w:val="left"/>
      <w:pPr>
        <w:tabs>
          <w:tab w:val="num" w:pos="0"/>
        </w:tabs>
        <w:ind w:left="30" w:firstLine="680"/>
      </w:pPr>
      <w:rPr>
        <w:rFonts w:ascii="Times New Roman" w:eastAsia="@Arial Unicode MS" w:hAnsi="Times New Roman" w:cs="Times New Roman" w:hint="default"/>
        <w:b w:val="0"/>
        <w:i w:val="0"/>
        <w:color w:val="auto"/>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00000003"/>
    <w:multiLevelType w:val="multilevel"/>
    <w:tmpl w:val="575611A2"/>
    <w:name w:val="WW8Num4"/>
    <w:lvl w:ilvl="0">
      <w:start w:val="1"/>
      <w:numFmt w:val="decimal"/>
      <w:lvlText w:val="%1)"/>
      <w:lvlJc w:val="left"/>
      <w:pPr>
        <w:tabs>
          <w:tab w:val="num" w:pos="0"/>
        </w:tabs>
        <w:ind w:left="40" w:firstLine="680"/>
      </w:pPr>
      <w:rPr>
        <w:rFonts w:ascii="Times New Roman" w:eastAsia="Times New Roman" w:hAnsi="Times New Roman" w:cs="Times New Roman" w:hint="default"/>
        <w:b w:val="0"/>
        <w:bCs/>
        <w:i/>
        <w:color w:val="auto"/>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2">
    <w:nsid w:val="00000007"/>
    <w:multiLevelType w:val="singleLevel"/>
    <w:tmpl w:val="50F8CFA8"/>
    <w:name w:val="WW8Num8"/>
    <w:lvl w:ilvl="0">
      <w:start w:val="1"/>
      <w:numFmt w:val="decimal"/>
      <w:lvlText w:val="%1)"/>
      <w:lvlJc w:val="left"/>
      <w:pPr>
        <w:tabs>
          <w:tab w:val="num" w:pos="0"/>
        </w:tabs>
        <w:ind w:left="1174" w:hanging="360"/>
      </w:pPr>
      <w:rPr>
        <w:rFonts w:ascii="Times New Roman" w:eastAsia="Times New Roman" w:hAnsi="Times New Roman" w:cs="Times New Roman" w:hint="default"/>
        <w:b w:val="0"/>
        <w:i w:val="0"/>
        <w:color w:val="auto"/>
      </w:rPr>
    </w:lvl>
  </w:abstractNum>
  <w:abstractNum w:abstractNumId="3">
    <w:nsid w:val="0000000A"/>
    <w:multiLevelType w:val="singleLevel"/>
    <w:tmpl w:val="EB604860"/>
    <w:name w:val="WW8Num13"/>
    <w:lvl w:ilvl="0">
      <w:start w:val="1"/>
      <w:numFmt w:val="decimal"/>
      <w:lvlText w:val="%1)"/>
      <w:lvlJc w:val="left"/>
      <w:pPr>
        <w:tabs>
          <w:tab w:val="num" w:pos="0"/>
        </w:tabs>
        <w:ind w:left="1174" w:hanging="360"/>
      </w:pPr>
      <w:rPr>
        <w:rFonts w:ascii="Times New Roman" w:eastAsia="Times New Roman" w:hAnsi="Times New Roman" w:cs="Times New Roman" w:hint="default"/>
        <w:b w:val="0"/>
        <w:i/>
        <w:color w:val="auto"/>
      </w:rPr>
    </w:lvl>
  </w:abstractNum>
  <w:abstractNum w:abstractNumId="4">
    <w:nsid w:val="0000000B"/>
    <w:multiLevelType w:val="singleLevel"/>
    <w:tmpl w:val="C602B29C"/>
    <w:name w:val="WW8Num14"/>
    <w:lvl w:ilvl="0">
      <w:start w:val="1"/>
      <w:numFmt w:val="decimal"/>
      <w:lvlText w:val="%1)"/>
      <w:lvlJc w:val="left"/>
      <w:pPr>
        <w:tabs>
          <w:tab w:val="num" w:pos="0"/>
        </w:tabs>
        <w:ind w:left="1260" w:hanging="360"/>
      </w:pPr>
      <w:rPr>
        <w:rFonts w:ascii="Times New Roman" w:eastAsia="Times New Roman" w:hAnsi="Times New Roman" w:cs="Times New Roman" w:hint="default"/>
        <w:b w:val="0"/>
        <w:i w:val="0"/>
        <w:color w:val="auto"/>
      </w:rPr>
    </w:lvl>
  </w:abstractNum>
  <w:abstractNum w:abstractNumId="5">
    <w:nsid w:val="0000000C"/>
    <w:multiLevelType w:val="singleLevel"/>
    <w:tmpl w:val="39C6D1FA"/>
    <w:name w:val="WW8Num15"/>
    <w:lvl w:ilvl="0">
      <w:start w:val="1"/>
      <w:numFmt w:val="decimal"/>
      <w:lvlText w:val="%1)"/>
      <w:lvlJc w:val="left"/>
      <w:pPr>
        <w:tabs>
          <w:tab w:val="num" w:pos="0"/>
        </w:tabs>
        <w:ind w:left="2138" w:hanging="360"/>
      </w:pPr>
      <w:rPr>
        <w:rFonts w:ascii="Times New Roman" w:hAnsi="Times New Roman" w:cs="Times New Roman"/>
        <w:b w:val="0"/>
        <w:i w:val="0"/>
        <w:color w:val="auto"/>
        <w:lang w:val="tt-RU"/>
      </w:rPr>
    </w:lvl>
  </w:abstractNum>
  <w:abstractNum w:abstractNumId="6">
    <w:nsid w:val="0000000D"/>
    <w:multiLevelType w:val="singleLevel"/>
    <w:tmpl w:val="D50014AC"/>
    <w:name w:val="WW8Num16"/>
    <w:lvl w:ilvl="0">
      <w:start w:val="1"/>
      <w:numFmt w:val="decimal"/>
      <w:lvlText w:val="%1)"/>
      <w:lvlJc w:val="left"/>
      <w:pPr>
        <w:tabs>
          <w:tab w:val="num" w:pos="0"/>
        </w:tabs>
        <w:ind w:left="1174" w:hanging="360"/>
      </w:pPr>
      <w:rPr>
        <w:rFonts w:ascii="Times New Roman" w:eastAsia="Times New Roman" w:hAnsi="Times New Roman" w:cs="Times New Roman" w:hint="default"/>
        <w:b w:val="0"/>
        <w:i/>
        <w:iCs/>
        <w:color w:val="auto"/>
      </w:rPr>
    </w:lvl>
  </w:abstractNum>
  <w:abstractNum w:abstractNumId="7">
    <w:nsid w:val="00000010"/>
    <w:multiLevelType w:val="singleLevel"/>
    <w:tmpl w:val="5314A1BE"/>
    <w:name w:val="WW8Num20"/>
    <w:lvl w:ilvl="0">
      <w:start w:val="1"/>
      <w:numFmt w:val="decimal"/>
      <w:lvlText w:val="%1)"/>
      <w:lvlJc w:val="left"/>
      <w:pPr>
        <w:tabs>
          <w:tab w:val="num" w:pos="0"/>
        </w:tabs>
        <w:ind w:left="1174" w:hanging="360"/>
      </w:pPr>
      <w:rPr>
        <w:rFonts w:ascii="Times New Roman" w:eastAsia="Times New Roman" w:hAnsi="Times New Roman" w:cs="Times New Roman" w:hint="default"/>
        <w:b w:val="0"/>
        <w:i/>
        <w:color w:val="auto"/>
      </w:rPr>
    </w:lvl>
  </w:abstractNum>
  <w:abstractNum w:abstractNumId="8">
    <w:nsid w:val="00000011"/>
    <w:multiLevelType w:val="multilevel"/>
    <w:tmpl w:val="00000011"/>
    <w:name w:val="WW8Num21"/>
    <w:lvl w:ilvl="0">
      <w:start w:val="1"/>
      <w:numFmt w:val="decimal"/>
      <w:lvlText w:val="%1)"/>
      <w:lvlJc w:val="left"/>
      <w:pPr>
        <w:tabs>
          <w:tab w:val="num" w:pos="0"/>
        </w:tabs>
        <w:ind w:left="40" w:firstLine="680"/>
      </w:pPr>
      <w:rPr>
        <w:szCs w:val="28"/>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9">
    <w:nsid w:val="00000012"/>
    <w:multiLevelType w:val="singleLevel"/>
    <w:tmpl w:val="DCD091F2"/>
    <w:name w:val="WW8Num22"/>
    <w:lvl w:ilvl="0">
      <w:start w:val="1"/>
      <w:numFmt w:val="decimal"/>
      <w:lvlText w:val="%1)"/>
      <w:lvlJc w:val="left"/>
      <w:pPr>
        <w:tabs>
          <w:tab w:val="num" w:pos="0"/>
        </w:tabs>
        <w:ind w:left="720" w:hanging="360"/>
      </w:pPr>
      <w:rPr>
        <w:rFonts w:ascii="Times New Roman" w:eastAsia="Times New Roman" w:hAnsi="Times New Roman" w:cs="Times New Roman"/>
        <w:b w:val="0"/>
        <w:i w:val="0"/>
        <w:iCs/>
        <w:color w:val="auto"/>
      </w:rPr>
    </w:lvl>
  </w:abstractNum>
  <w:abstractNum w:abstractNumId="10">
    <w:nsid w:val="00000013"/>
    <w:multiLevelType w:val="singleLevel"/>
    <w:tmpl w:val="64B6F21A"/>
    <w:name w:val="WW8Num23"/>
    <w:lvl w:ilvl="0">
      <w:start w:val="1"/>
      <w:numFmt w:val="decimal"/>
      <w:lvlText w:val="%1)"/>
      <w:lvlJc w:val="left"/>
      <w:pPr>
        <w:tabs>
          <w:tab w:val="num" w:pos="0"/>
        </w:tabs>
        <w:ind w:left="720" w:hanging="360"/>
      </w:pPr>
      <w:rPr>
        <w:b w:val="0"/>
        <w:i/>
      </w:rPr>
    </w:lvl>
  </w:abstractNum>
  <w:abstractNum w:abstractNumId="11">
    <w:nsid w:val="00000014"/>
    <w:multiLevelType w:val="multilevel"/>
    <w:tmpl w:val="F9A4AA64"/>
    <w:name w:val="WW8Num24"/>
    <w:lvl w:ilvl="0">
      <w:start w:val="1"/>
      <w:numFmt w:val="decimal"/>
      <w:lvlText w:val="%1)"/>
      <w:lvlJc w:val="left"/>
      <w:pPr>
        <w:tabs>
          <w:tab w:val="num" w:pos="0"/>
        </w:tabs>
        <w:ind w:left="40" w:firstLine="680"/>
      </w:pPr>
      <w:rPr>
        <w:rFonts w:ascii="Times New Roman" w:eastAsia="Times New Roman" w:hAnsi="Times New Roman" w:cs="Times New Roman" w:hint="default"/>
        <w:b w:val="0"/>
        <w:i w:val="0"/>
        <w:color w:val="auto"/>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2">
    <w:nsid w:val="00000015"/>
    <w:multiLevelType w:val="multilevel"/>
    <w:tmpl w:val="121C2BFC"/>
    <w:name w:val="WW8Num25"/>
    <w:lvl w:ilvl="0">
      <w:start w:val="1"/>
      <w:numFmt w:val="decimal"/>
      <w:lvlText w:val="%1)"/>
      <w:lvlJc w:val="left"/>
      <w:pPr>
        <w:tabs>
          <w:tab w:val="num" w:pos="0"/>
        </w:tabs>
        <w:ind w:left="40" w:firstLine="680"/>
      </w:pPr>
      <w:rPr>
        <w:rFonts w:ascii="Times New Roman" w:eastAsia="Times New Roman" w:hAnsi="Times New Roman" w:cs="Times New Roman" w:hint="default"/>
        <w:b w:val="0"/>
        <w:i/>
        <w:color w:val="auto"/>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3">
    <w:nsid w:val="00000016"/>
    <w:multiLevelType w:val="singleLevel"/>
    <w:tmpl w:val="A4024CBA"/>
    <w:name w:val="WW8Num26"/>
    <w:lvl w:ilvl="0">
      <w:start w:val="1"/>
      <w:numFmt w:val="decimal"/>
      <w:lvlText w:val="%1)"/>
      <w:lvlJc w:val="left"/>
      <w:pPr>
        <w:tabs>
          <w:tab w:val="num" w:pos="709"/>
        </w:tabs>
        <w:ind w:left="0" w:firstLine="680"/>
      </w:pPr>
      <w:rPr>
        <w:rFonts w:ascii="Times New Roman" w:eastAsia="Times New Roman" w:hAnsi="Times New Roman" w:cs="Times New Roman" w:hint="default"/>
        <w:b w:val="0"/>
        <w:i w:val="0"/>
        <w:color w:val="auto"/>
      </w:rPr>
    </w:lvl>
  </w:abstractNum>
  <w:abstractNum w:abstractNumId="14">
    <w:nsid w:val="00000017"/>
    <w:multiLevelType w:val="singleLevel"/>
    <w:tmpl w:val="8A928EFA"/>
    <w:name w:val="WW8Num27"/>
    <w:lvl w:ilvl="0">
      <w:start w:val="1"/>
      <w:numFmt w:val="decimal"/>
      <w:lvlText w:val="%1)"/>
      <w:lvlJc w:val="left"/>
      <w:pPr>
        <w:tabs>
          <w:tab w:val="num" w:pos="0"/>
        </w:tabs>
        <w:ind w:left="1287" w:hanging="360"/>
      </w:pPr>
      <w:rPr>
        <w:rFonts w:ascii="Times New Roman" w:hAnsi="Times New Roman" w:cs="Times New Roman"/>
        <w:b w:val="0"/>
        <w:i w:val="0"/>
        <w:color w:val="auto"/>
        <w:lang w:val="tt-RU"/>
      </w:rPr>
    </w:lvl>
  </w:abstractNum>
  <w:abstractNum w:abstractNumId="15">
    <w:nsid w:val="00000019"/>
    <w:multiLevelType w:val="multilevel"/>
    <w:tmpl w:val="00000019"/>
    <w:name w:val="WW8Num29"/>
    <w:lvl w:ilvl="0">
      <w:start w:val="1"/>
      <w:numFmt w:val="decimal"/>
      <w:lvlText w:val="%1)"/>
      <w:lvlJc w:val="left"/>
      <w:pPr>
        <w:tabs>
          <w:tab w:val="num" w:pos="0"/>
        </w:tabs>
        <w:ind w:left="40" w:firstLine="680"/>
      </w:pPr>
      <w:rPr>
        <w:rFonts w:ascii="Times New Roman" w:eastAsia="Times New Roman" w:hAnsi="Times New Roman" w:cs="Times New Roman" w:hint="default"/>
        <w:b w:val="0"/>
        <w:i/>
        <w:color w:val="auto"/>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6">
    <w:nsid w:val="0000001A"/>
    <w:multiLevelType w:val="singleLevel"/>
    <w:tmpl w:val="54CEC7F0"/>
    <w:name w:val="WW8Num30"/>
    <w:lvl w:ilvl="0">
      <w:start w:val="1"/>
      <w:numFmt w:val="decimal"/>
      <w:lvlText w:val="%1)"/>
      <w:lvlJc w:val="left"/>
      <w:pPr>
        <w:tabs>
          <w:tab w:val="num" w:pos="0"/>
        </w:tabs>
        <w:ind w:left="2138" w:hanging="360"/>
      </w:pPr>
      <w:rPr>
        <w:rFonts w:ascii="Times New Roman" w:hAnsi="Times New Roman" w:cs="Times New Roman"/>
        <w:i w:val="0"/>
        <w:color w:val="auto"/>
      </w:rPr>
    </w:lvl>
  </w:abstractNum>
  <w:abstractNum w:abstractNumId="17">
    <w:nsid w:val="0000001B"/>
    <w:multiLevelType w:val="singleLevel"/>
    <w:tmpl w:val="60CE31CA"/>
    <w:name w:val="WW8Num31"/>
    <w:lvl w:ilvl="0">
      <w:start w:val="1"/>
      <w:numFmt w:val="decimal"/>
      <w:lvlText w:val="%1)"/>
      <w:lvlJc w:val="left"/>
      <w:pPr>
        <w:tabs>
          <w:tab w:val="num" w:pos="0"/>
        </w:tabs>
        <w:ind w:left="720" w:hanging="360"/>
      </w:pPr>
      <w:rPr>
        <w:rFonts w:ascii="Times New Roman" w:eastAsia="TimesNewRomanPSMT" w:hAnsi="Times New Roman" w:cs="Times New Roman"/>
        <w:b w:val="0"/>
        <w:i w:val="0"/>
        <w:color w:val="auto"/>
        <w:lang w:eastAsia="en-US" w:bidi="en-US"/>
      </w:rPr>
    </w:lvl>
  </w:abstractNum>
  <w:abstractNum w:abstractNumId="18">
    <w:nsid w:val="0000001D"/>
    <w:multiLevelType w:val="singleLevel"/>
    <w:tmpl w:val="0000001D"/>
    <w:name w:val="WW8Num34"/>
    <w:lvl w:ilvl="0">
      <w:start w:val="1"/>
      <w:numFmt w:val="decimal"/>
      <w:lvlText w:val="%1)"/>
      <w:lvlJc w:val="left"/>
      <w:pPr>
        <w:tabs>
          <w:tab w:val="num" w:pos="0"/>
        </w:tabs>
        <w:ind w:left="2138" w:hanging="360"/>
      </w:pPr>
      <w:rPr>
        <w:rFonts w:ascii="Times New Roman" w:hAnsi="Times New Roman" w:cs="Times New Roman"/>
        <w:color w:val="auto"/>
      </w:rPr>
    </w:lvl>
  </w:abstractNum>
  <w:abstractNum w:abstractNumId="19">
    <w:nsid w:val="0000001E"/>
    <w:multiLevelType w:val="singleLevel"/>
    <w:tmpl w:val="2730C65C"/>
    <w:name w:val="WW8Num35"/>
    <w:lvl w:ilvl="0">
      <w:start w:val="1"/>
      <w:numFmt w:val="decimal"/>
      <w:lvlText w:val="%1)"/>
      <w:lvlJc w:val="left"/>
      <w:pPr>
        <w:tabs>
          <w:tab w:val="num" w:pos="0"/>
        </w:tabs>
        <w:ind w:left="1429" w:hanging="360"/>
      </w:pPr>
      <w:rPr>
        <w:rFonts w:ascii="Times New Roman" w:hAnsi="Times New Roman" w:cs="Times New Roman"/>
        <w:b w:val="0"/>
        <w:color w:val="auto"/>
      </w:rPr>
    </w:lvl>
  </w:abstractNum>
  <w:abstractNum w:abstractNumId="20">
    <w:nsid w:val="0000001F"/>
    <w:multiLevelType w:val="singleLevel"/>
    <w:tmpl w:val="521EBA54"/>
    <w:name w:val="WW8Num36"/>
    <w:lvl w:ilvl="0">
      <w:start w:val="1"/>
      <w:numFmt w:val="decimal"/>
      <w:lvlText w:val="%1)"/>
      <w:lvlJc w:val="left"/>
      <w:pPr>
        <w:tabs>
          <w:tab w:val="num" w:pos="0"/>
        </w:tabs>
        <w:ind w:left="2138" w:hanging="360"/>
      </w:pPr>
      <w:rPr>
        <w:rFonts w:ascii="Times New Roman" w:eastAsia="Calibri" w:hAnsi="Times New Roman" w:cs="Times New Roman" w:hint="default"/>
        <w:b w:val="0"/>
        <w:bCs w:val="0"/>
        <w:color w:val="auto"/>
      </w:rPr>
    </w:lvl>
  </w:abstractNum>
  <w:abstractNum w:abstractNumId="21">
    <w:nsid w:val="00000021"/>
    <w:multiLevelType w:val="singleLevel"/>
    <w:tmpl w:val="5A7E2564"/>
    <w:name w:val="WW8Num38"/>
    <w:lvl w:ilvl="0">
      <w:start w:val="1"/>
      <w:numFmt w:val="decimal"/>
      <w:lvlText w:val="%1."/>
      <w:lvlJc w:val="left"/>
      <w:pPr>
        <w:tabs>
          <w:tab w:val="num" w:pos="0"/>
        </w:tabs>
        <w:ind w:left="720" w:hanging="360"/>
      </w:pPr>
      <w:rPr>
        <w:rFonts w:ascii="Times New Roman" w:hAnsi="Times New Roman" w:cs="Times New Roman"/>
        <w:b w:val="0"/>
        <w:color w:val="auto"/>
        <w:sz w:val="18"/>
        <w:szCs w:val="18"/>
      </w:rPr>
    </w:lvl>
  </w:abstractNum>
  <w:abstractNum w:abstractNumId="22">
    <w:nsid w:val="00000022"/>
    <w:multiLevelType w:val="singleLevel"/>
    <w:tmpl w:val="4F003784"/>
    <w:name w:val="WW8Num41"/>
    <w:lvl w:ilvl="0">
      <w:start w:val="1"/>
      <w:numFmt w:val="decimal"/>
      <w:lvlText w:val="%1)"/>
      <w:lvlJc w:val="left"/>
      <w:pPr>
        <w:tabs>
          <w:tab w:val="num" w:pos="0"/>
        </w:tabs>
        <w:ind w:left="2138" w:hanging="360"/>
      </w:pPr>
      <w:rPr>
        <w:rFonts w:ascii="Times New Roman" w:hAnsi="Times New Roman" w:cs="Times New Roman"/>
        <w:b w:val="0"/>
        <w:i w:val="0"/>
        <w:color w:val="auto"/>
      </w:rPr>
    </w:lvl>
  </w:abstractNum>
  <w:abstractNum w:abstractNumId="23">
    <w:nsid w:val="00000023"/>
    <w:multiLevelType w:val="singleLevel"/>
    <w:tmpl w:val="00000023"/>
    <w:name w:val="WW8Num42"/>
    <w:lvl w:ilvl="0">
      <w:start w:val="1"/>
      <w:numFmt w:val="decimal"/>
      <w:lvlText w:val="%1)"/>
      <w:lvlJc w:val="left"/>
      <w:pPr>
        <w:tabs>
          <w:tab w:val="num" w:pos="0"/>
        </w:tabs>
        <w:ind w:left="928" w:hanging="360"/>
      </w:pPr>
      <w:rPr>
        <w:rFonts w:ascii="Times New Roman" w:hAnsi="Times New Roman" w:cs="Times New Roman"/>
        <w:color w:val="auto"/>
      </w:rPr>
    </w:lvl>
  </w:abstractNum>
  <w:abstractNum w:abstractNumId="24">
    <w:nsid w:val="00000024"/>
    <w:multiLevelType w:val="singleLevel"/>
    <w:tmpl w:val="221CED18"/>
    <w:name w:val="WW8Num43"/>
    <w:lvl w:ilvl="0">
      <w:start w:val="1"/>
      <w:numFmt w:val="decimal"/>
      <w:lvlText w:val="%1)"/>
      <w:lvlJc w:val="left"/>
      <w:pPr>
        <w:tabs>
          <w:tab w:val="num" w:pos="0"/>
        </w:tabs>
        <w:ind w:left="1429" w:hanging="360"/>
      </w:pPr>
      <w:rPr>
        <w:rFonts w:ascii="Times New Roman" w:hAnsi="Times New Roman" w:cs="Times New Roman"/>
        <w:b w:val="0"/>
        <w:i w:val="0"/>
        <w:color w:val="auto"/>
      </w:rPr>
    </w:lvl>
  </w:abstractNum>
  <w:abstractNum w:abstractNumId="25">
    <w:nsid w:val="00000027"/>
    <w:multiLevelType w:val="singleLevel"/>
    <w:tmpl w:val="BB3A3990"/>
    <w:name w:val="WW8Num46"/>
    <w:lvl w:ilvl="0">
      <w:start w:val="1"/>
      <w:numFmt w:val="decimal"/>
      <w:lvlText w:val="%1)"/>
      <w:lvlJc w:val="left"/>
      <w:pPr>
        <w:tabs>
          <w:tab w:val="num" w:pos="0"/>
        </w:tabs>
        <w:ind w:left="2138" w:hanging="360"/>
      </w:pPr>
      <w:rPr>
        <w:rFonts w:ascii="Times New Roman" w:hAnsi="Times New Roman" w:cs="Times New Roman"/>
        <w:b w:val="0"/>
        <w:color w:val="auto"/>
        <w:lang w:val="tt-RU"/>
      </w:rPr>
    </w:lvl>
  </w:abstractNum>
  <w:abstractNum w:abstractNumId="26">
    <w:nsid w:val="00000028"/>
    <w:multiLevelType w:val="singleLevel"/>
    <w:tmpl w:val="9C5055EC"/>
    <w:name w:val="WW8Num47"/>
    <w:lvl w:ilvl="0">
      <w:start w:val="1"/>
      <w:numFmt w:val="decimal"/>
      <w:lvlText w:val="%1)"/>
      <w:lvlJc w:val="left"/>
      <w:pPr>
        <w:tabs>
          <w:tab w:val="num" w:pos="0"/>
        </w:tabs>
        <w:ind w:left="720" w:hanging="360"/>
      </w:pPr>
      <w:rPr>
        <w:rFonts w:ascii="Times New Roman" w:eastAsia="Times New Roman" w:hAnsi="Times New Roman" w:cs="Times New Roman" w:hint="default"/>
        <w:b w:val="0"/>
        <w:i/>
        <w:iCs/>
        <w:color w:val="auto"/>
      </w:rPr>
    </w:lvl>
  </w:abstractNum>
  <w:abstractNum w:abstractNumId="27">
    <w:nsid w:val="0000002A"/>
    <w:multiLevelType w:val="singleLevel"/>
    <w:tmpl w:val="E8245ACA"/>
    <w:name w:val="WW8Num49"/>
    <w:lvl w:ilvl="0">
      <w:start w:val="1"/>
      <w:numFmt w:val="decimal"/>
      <w:lvlText w:val="%1)"/>
      <w:lvlJc w:val="left"/>
      <w:pPr>
        <w:tabs>
          <w:tab w:val="num" w:pos="0"/>
        </w:tabs>
        <w:ind w:left="1174" w:hanging="360"/>
      </w:pPr>
      <w:rPr>
        <w:rFonts w:ascii="Times New Roman" w:eastAsia="Times New Roman" w:hAnsi="Times New Roman" w:cs="Times New Roman" w:hint="default"/>
        <w:b w:val="0"/>
        <w:i w:val="0"/>
        <w:color w:val="auto"/>
      </w:rPr>
    </w:lvl>
  </w:abstractNum>
  <w:abstractNum w:abstractNumId="28">
    <w:nsid w:val="0363174D"/>
    <w:multiLevelType w:val="multilevel"/>
    <w:tmpl w:val="AB2E7278"/>
    <w:lvl w:ilvl="0">
      <w:start w:val="2"/>
      <w:numFmt w:val="decimal"/>
      <w:lvlText w:val="%1"/>
      <w:lvlJc w:val="left"/>
      <w:pPr>
        <w:ind w:left="117" w:hanging="599"/>
      </w:pPr>
      <w:rPr>
        <w:lang w:val="ru-RU" w:eastAsia="en-US" w:bidi="ar-SA"/>
      </w:rPr>
    </w:lvl>
    <w:lvl w:ilvl="1">
      <w:start w:val="2"/>
      <w:numFmt w:val="decimal"/>
      <w:lvlText w:val="%1.%2"/>
      <w:lvlJc w:val="left"/>
      <w:pPr>
        <w:ind w:left="117" w:hanging="599"/>
      </w:pPr>
      <w:rPr>
        <w:lang w:val="ru-RU" w:eastAsia="en-US" w:bidi="ar-SA"/>
      </w:rPr>
    </w:lvl>
    <w:lvl w:ilvl="2">
      <w:start w:val="1"/>
      <w:numFmt w:val="decimal"/>
      <w:lvlText w:val="%1.%2.%3."/>
      <w:lvlJc w:val="left"/>
      <w:pPr>
        <w:ind w:left="117" w:hanging="599"/>
      </w:pPr>
      <w:rPr>
        <w:rFonts w:ascii="Tahoma" w:eastAsia="Tahoma" w:hAnsi="Tahoma" w:cs="Tahoma" w:hint="default"/>
        <w:b/>
        <w:bCs/>
        <w:color w:val="231F20"/>
        <w:spacing w:val="-11"/>
        <w:w w:val="84"/>
        <w:sz w:val="22"/>
        <w:szCs w:val="22"/>
        <w:lang w:val="ru-RU" w:eastAsia="en-US" w:bidi="ar-SA"/>
      </w:rPr>
    </w:lvl>
    <w:lvl w:ilvl="3">
      <w:start w:val="1"/>
      <w:numFmt w:val="decimal"/>
      <w:lvlText w:val="%4)"/>
      <w:lvlJc w:val="left"/>
      <w:pPr>
        <w:ind w:left="117" w:hanging="264"/>
      </w:pPr>
      <w:rPr>
        <w:rFonts w:ascii="Times New Roman" w:eastAsia="Times New Roman" w:hAnsi="Times New Roman" w:cs="Times New Roman" w:hint="default"/>
        <w:color w:val="231F20"/>
        <w:w w:val="114"/>
        <w:sz w:val="20"/>
        <w:szCs w:val="20"/>
        <w:lang w:val="ru-RU" w:eastAsia="en-US" w:bidi="ar-SA"/>
      </w:rPr>
    </w:lvl>
    <w:lvl w:ilvl="4">
      <w:numFmt w:val="bullet"/>
      <w:lvlText w:val="•"/>
      <w:lvlJc w:val="left"/>
      <w:pPr>
        <w:ind w:left="2594" w:hanging="264"/>
      </w:pPr>
      <w:rPr>
        <w:lang w:val="ru-RU" w:eastAsia="en-US" w:bidi="ar-SA"/>
      </w:rPr>
    </w:lvl>
    <w:lvl w:ilvl="5">
      <w:numFmt w:val="bullet"/>
      <w:lvlText w:val="•"/>
      <w:lvlJc w:val="left"/>
      <w:pPr>
        <w:ind w:left="3259" w:hanging="264"/>
      </w:pPr>
      <w:rPr>
        <w:lang w:val="ru-RU" w:eastAsia="en-US" w:bidi="ar-SA"/>
      </w:rPr>
    </w:lvl>
    <w:lvl w:ilvl="6">
      <w:numFmt w:val="bullet"/>
      <w:lvlText w:val="•"/>
      <w:lvlJc w:val="left"/>
      <w:pPr>
        <w:ind w:left="3924" w:hanging="264"/>
      </w:pPr>
      <w:rPr>
        <w:lang w:val="ru-RU" w:eastAsia="en-US" w:bidi="ar-SA"/>
      </w:rPr>
    </w:lvl>
    <w:lvl w:ilvl="7">
      <w:numFmt w:val="bullet"/>
      <w:lvlText w:val="•"/>
      <w:lvlJc w:val="left"/>
      <w:pPr>
        <w:ind w:left="4589" w:hanging="264"/>
      </w:pPr>
      <w:rPr>
        <w:lang w:val="ru-RU" w:eastAsia="en-US" w:bidi="ar-SA"/>
      </w:rPr>
    </w:lvl>
    <w:lvl w:ilvl="8">
      <w:numFmt w:val="bullet"/>
      <w:lvlText w:val="•"/>
      <w:lvlJc w:val="left"/>
      <w:pPr>
        <w:ind w:left="5253" w:hanging="264"/>
      </w:pPr>
      <w:rPr>
        <w:lang w:val="ru-RU" w:eastAsia="en-US" w:bidi="ar-SA"/>
      </w:rPr>
    </w:lvl>
  </w:abstractNum>
  <w:abstractNum w:abstractNumId="29">
    <w:nsid w:val="056D6388"/>
    <w:multiLevelType w:val="hybridMultilevel"/>
    <w:tmpl w:val="371C8B94"/>
    <w:lvl w:ilvl="0" w:tplc="2EC21170">
      <w:start w:val="1"/>
      <w:numFmt w:val="decimal"/>
      <w:lvlText w:val="%1"/>
      <w:lvlJc w:val="left"/>
      <w:pPr>
        <w:ind w:left="351" w:hanging="194"/>
      </w:pPr>
      <w:rPr>
        <w:rFonts w:ascii="Trebuchet MS" w:eastAsia="Trebuchet MS" w:hAnsi="Trebuchet MS" w:cs="Trebuchet MS" w:hint="default"/>
        <w:color w:val="231F20"/>
        <w:w w:val="98"/>
        <w:sz w:val="22"/>
        <w:szCs w:val="22"/>
        <w:lang w:val="ru-RU" w:eastAsia="en-US" w:bidi="ar-SA"/>
      </w:rPr>
    </w:lvl>
    <w:lvl w:ilvl="1" w:tplc="3E968DD6">
      <w:numFmt w:val="bullet"/>
      <w:lvlText w:val="•"/>
      <w:lvlJc w:val="left"/>
      <w:pPr>
        <w:ind w:left="990" w:hanging="194"/>
      </w:pPr>
      <w:rPr>
        <w:lang w:val="ru-RU" w:eastAsia="en-US" w:bidi="ar-SA"/>
      </w:rPr>
    </w:lvl>
    <w:lvl w:ilvl="2" w:tplc="CFE6254C">
      <w:numFmt w:val="bullet"/>
      <w:lvlText w:val="•"/>
      <w:lvlJc w:val="left"/>
      <w:pPr>
        <w:ind w:left="1620" w:hanging="194"/>
      </w:pPr>
      <w:rPr>
        <w:lang w:val="ru-RU" w:eastAsia="en-US" w:bidi="ar-SA"/>
      </w:rPr>
    </w:lvl>
    <w:lvl w:ilvl="3" w:tplc="3884A1D0">
      <w:numFmt w:val="bullet"/>
      <w:lvlText w:val="•"/>
      <w:lvlJc w:val="left"/>
      <w:pPr>
        <w:ind w:left="2251" w:hanging="194"/>
      </w:pPr>
      <w:rPr>
        <w:lang w:val="ru-RU" w:eastAsia="en-US" w:bidi="ar-SA"/>
      </w:rPr>
    </w:lvl>
    <w:lvl w:ilvl="4" w:tplc="2D267086">
      <w:numFmt w:val="bullet"/>
      <w:lvlText w:val="•"/>
      <w:lvlJc w:val="left"/>
      <w:pPr>
        <w:ind w:left="2881" w:hanging="194"/>
      </w:pPr>
      <w:rPr>
        <w:lang w:val="ru-RU" w:eastAsia="en-US" w:bidi="ar-SA"/>
      </w:rPr>
    </w:lvl>
    <w:lvl w:ilvl="5" w:tplc="2656F60A">
      <w:numFmt w:val="bullet"/>
      <w:lvlText w:val="•"/>
      <w:lvlJc w:val="left"/>
      <w:pPr>
        <w:ind w:left="3511" w:hanging="194"/>
      </w:pPr>
      <w:rPr>
        <w:lang w:val="ru-RU" w:eastAsia="en-US" w:bidi="ar-SA"/>
      </w:rPr>
    </w:lvl>
    <w:lvl w:ilvl="6" w:tplc="5F2C7CB4">
      <w:numFmt w:val="bullet"/>
      <w:lvlText w:val="•"/>
      <w:lvlJc w:val="left"/>
      <w:pPr>
        <w:ind w:left="4142" w:hanging="194"/>
      </w:pPr>
      <w:rPr>
        <w:lang w:val="ru-RU" w:eastAsia="en-US" w:bidi="ar-SA"/>
      </w:rPr>
    </w:lvl>
    <w:lvl w:ilvl="7" w:tplc="9EE66B7A">
      <w:numFmt w:val="bullet"/>
      <w:lvlText w:val="•"/>
      <w:lvlJc w:val="left"/>
      <w:pPr>
        <w:ind w:left="4772" w:hanging="194"/>
      </w:pPr>
      <w:rPr>
        <w:lang w:val="ru-RU" w:eastAsia="en-US" w:bidi="ar-SA"/>
      </w:rPr>
    </w:lvl>
    <w:lvl w:ilvl="8" w:tplc="92F43046">
      <w:numFmt w:val="bullet"/>
      <w:lvlText w:val="•"/>
      <w:lvlJc w:val="left"/>
      <w:pPr>
        <w:ind w:left="5402" w:hanging="194"/>
      </w:pPr>
      <w:rPr>
        <w:lang w:val="ru-RU" w:eastAsia="en-US" w:bidi="ar-SA"/>
      </w:rPr>
    </w:lvl>
  </w:abstractNum>
  <w:abstractNum w:abstractNumId="30">
    <w:nsid w:val="0595587F"/>
    <w:multiLevelType w:val="hybridMultilevel"/>
    <w:tmpl w:val="5C3CC224"/>
    <w:lvl w:ilvl="0" w:tplc="65BC4DF2">
      <w:start w:val="1"/>
      <w:numFmt w:val="decimal"/>
      <w:lvlText w:val="%1."/>
      <w:lvlJc w:val="left"/>
      <w:pPr>
        <w:ind w:left="375" w:hanging="259"/>
      </w:pPr>
      <w:rPr>
        <w:rFonts w:ascii="Times New Roman" w:eastAsia="Tahoma" w:hAnsi="Times New Roman" w:cs="Times New Roman" w:hint="default"/>
        <w:b/>
        <w:bCs/>
        <w:color w:val="231F20"/>
        <w:spacing w:val="-4"/>
        <w:w w:val="84"/>
        <w:sz w:val="18"/>
        <w:szCs w:val="18"/>
        <w:lang w:val="ru-RU" w:eastAsia="en-US" w:bidi="ar-SA"/>
      </w:rPr>
    </w:lvl>
    <w:lvl w:ilvl="1" w:tplc="8CFE7BF2">
      <w:numFmt w:val="bullet"/>
      <w:lvlText w:val="•"/>
      <w:lvlJc w:val="left"/>
      <w:pPr>
        <w:ind w:left="1000" w:hanging="259"/>
      </w:pPr>
      <w:rPr>
        <w:lang w:val="ru-RU" w:eastAsia="en-US" w:bidi="ar-SA"/>
      </w:rPr>
    </w:lvl>
    <w:lvl w:ilvl="2" w:tplc="94CCBE38">
      <w:numFmt w:val="bullet"/>
      <w:lvlText w:val="•"/>
      <w:lvlJc w:val="left"/>
      <w:pPr>
        <w:ind w:left="1620" w:hanging="259"/>
      </w:pPr>
      <w:rPr>
        <w:lang w:val="ru-RU" w:eastAsia="en-US" w:bidi="ar-SA"/>
      </w:rPr>
    </w:lvl>
    <w:lvl w:ilvl="3" w:tplc="02C206D0">
      <w:numFmt w:val="bullet"/>
      <w:lvlText w:val="•"/>
      <w:lvlJc w:val="left"/>
      <w:pPr>
        <w:ind w:left="2241" w:hanging="259"/>
      </w:pPr>
      <w:rPr>
        <w:lang w:val="ru-RU" w:eastAsia="en-US" w:bidi="ar-SA"/>
      </w:rPr>
    </w:lvl>
    <w:lvl w:ilvl="4" w:tplc="D9E2325E">
      <w:numFmt w:val="bullet"/>
      <w:lvlText w:val="•"/>
      <w:lvlJc w:val="left"/>
      <w:pPr>
        <w:ind w:left="2861" w:hanging="259"/>
      </w:pPr>
      <w:rPr>
        <w:lang w:val="ru-RU" w:eastAsia="en-US" w:bidi="ar-SA"/>
      </w:rPr>
    </w:lvl>
    <w:lvl w:ilvl="5" w:tplc="D0E0A50C">
      <w:numFmt w:val="bullet"/>
      <w:lvlText w:val="•"/>
      <w:lvlJc w:val="left"/>
      <w:pPr>
        <w:ind w:left="3481" w:hanging="259"/>
      </w:pPr>
      <w:rPr>
        <w:lang w:val="ru-RU" w:eastAsia="en-US" w:bidi="ar-SA"/>
      </w:rPr>
    </w:lvl>
    <w:lvl w:ilvl="6" w:tplc="58E48304">
      <w:numFmt w:val="bullet"/>
      <w:lvlText w:val="•"/>
      <w:lvlJc w:val="left"/>
      <w:pPr>
        <w:ind w:left="4102" w:hanging="259"/>
      </w:pPr>
      <w:rPr>
        <w:lang w:val="ru-RU" w:eastAsia="en-US" w:bidi="ar-SA"/>
      </w:rPr>
    </w:lvl>
    <w:lvl w:ilvl="7" w:tplc="A55EBAE8">
      <w:numFmt w:val="bullet"/>
      <w:lvlText w:val="•"/>
      <w:lvlJc w:val="left"/>
      <w:pPr>
        <w:ind w:left="4722" w:hanging="259"/>
      </w:pPr>
      <w:rPr>
        <w:lang w:val="ru-RU" w:eastAsia="en-US" w:bidi="ar-SA"/>
      </w:rPr>
    </w:lvl>
    <w:lvl w:ilvl="8" w:tplc="EEDC1FD4">
      <w:numFmt w:val="bullet"/>
      <w:lvlText w:val="•"/>
      <w:lvlJc w:val="left"/>
      <w:pPr>
        <w:ind w:left="5342" w:hanging="259"/>
      </w:pPr>
      <w:rPr>
        <w:lang w:val="ru-RU" w:eastAsia="en-US" w:bidi="ar-SA"/>
      </w:rPr>
    </w:lvl>
  </w:abstractNum>
  <w:abstractNum w:abstractNumId="31">
    <w:nsid w:val="06A525F2"/>
    <w:multiLevelType w:val="hybridMultilevel"/>
    <w:tmpl w:val="D6647B04"/>
    <w:lvl w:ilvl="0" w:tplc="E4BA4A38">
      <w:numFmt w:val="bullet"/>
      <w:lvlText w:val="—"/>
      <w:lvlJc w:val="left"/>
      <w:pPr>
        <w:ind w:left="157" w:hanging="341"/>
      </w:pPr>
      <w:rPr>
        <w:rFonts w:ascii="Times New Roman" w:eastAsia="Times New Roman" w:hAnsi="Times New Roman" w:cs="Times New Roman" w:hint="default"/>
        <w:color w:val="231F20"/>
        <w:w w:val="108"/>
        <w:sz w:val="20"/>
        <w:szCs w:val="20"/>
        <w:lang w:val="ru-RU" w:eastAsia="en-US" w:bidi="ar-SA"/>
      </w:rPr>
    </w:lvl>
    <w:lvl w:ilvl="1" w:tplc="9926DC3A">
      <w:numFmt w:val="bullet"/>
      <w:lvlText w:val="•"/>
      <w:lvlJc w:val="left"/>
      <w:pPr>
        <w:ind w:left="810" w:hanging="341"/>
      </w:pPr>
      <w:rPr>
        <w:lang w:val="ru-RU" w:eastAsia="en-US" w:bidi="ar-SA"/>
      </w:rPr>
    </w:lvl>
    <w:lvl w:ilvl="2" w:tplc="2C4CB1A2">
      <w:numFmt w:val="bullet"/>
      <w:lvlText w:val="•"/>
      <w:lvlJc w:val="left"/>
      <w:pPr>
        <w:ind w:left="1460" w:hanging="341"/>
      </w:pPr>
      <w:rPr>
        <w:lang w:val="ru-RU" w:eastAsia="en-US" w:bidi="ar-SA"/>
      </w:rPr>
    </w:lvl>
    <w:lvl w:ilvl="3" w:tplc="43322C1C">
      <w:numFmt w:val="bullet"/>
      <w:lvlText w:val="•"/>
      <w:lvlJc w:val="left"/>
      <w:pPr>
        <w:ind w:left="2111" w:hanging="341"/>
      </w:pPr>
      <w:rPr>
        <w:lang w:val="ru-RU" w:eastAsia="en-US" w:bidi="ar-SA"/>
      </w:rPr>
    </w:lvl>
    <w:lvl w:ilvl="4" w:tplc="B31CA932">
      <w:numFmt w:val="bullet"/>
      <w:lvlText w:val="•"/>
      <w:lvlJc w:val="left"/>
      <w:pPr>
        <w:ind w:left="2761" w:hanging="341"/>
      </w:pPr>
      <w:rPr>
        <w:lang w:val="ru-RU" w:eastAsia="en-US" w:bidi="ar-SA"/>
      </w:rPr>
    </w:lvl>
    <w:lvl w:ilvl="5" w:tplc="5F8AC754">
      <w:numFmt w:val="bullet"/>
      <w:lvlText w:val="•"/>
      <w:lvlJc w:val="left"/>
      <w:pPr>
        <w:ind w:left="3411" w:hanging="341"/>
      </w:pPr>
      <w:rPr>
        <w:lang w:val="ru-RU" w:eastAsia="en-US" w:bidi="ar-SA"/>
      </w:rPr>
    </w:lvl>
    <w:lvl w:ilvl="6" w:tplc="8A8EDBE4">
      <w:numFmt w:val="bullet"/>
      <w:lvlText w:val="•"/>
      <w:lvlJc w:val="left"/>
      <w:pPr>
        <w:ind w:left="4062" w:hanging="341"/>
      </w:pPr>
      <w:rPr>
        <w:lang w:val="ru-RU" w:eastAsia="en-US" w:bidi="ar-SA"/>
      </w:rPr>
    </w:lvl>
    <w:lvl w:ilvl="7" w:tplc="661A5E10">
      <w:numFmt w:val="bullet"/>
      <w:lvlText w:val="•"/>
      <w:lvlJc w:val="left"/>
      <w:pPr>
        <w:ind w:left="4712" w:hanging="341"/>
      </w:pPr>
      <w:rPr>
        <w:lang w:val="ru-RU" w:eastAsia="en-US" w:bidi="ar-SA"/>
      </w:rPr>
    </w:lvl>
    <w:lvl w:ilvl="8" w:tplc="070E2088">
      <w:numFmt w:val="bullet"/>
      <w:lvlText w:val="•"/>
      <w:lvlJc w:val="left"/>
      <w:pPr>
        <w:ind w:left="5362" w:hanging="341"/>
      </w:pPr>
      <w:rPr>
        <w:lang w:val="ru-RU" w:eastAsia="en-US" w:bidi="ar-SA"/>
      </w:rPr>
    </w:lvl>
  </w:abstractNum>
  <w:abstractNum w:abstractNumId="32">
    <w:nsid w:val="0880411A"/>
    <w:multiLevelType w:val="hybridMultilevel"/>
    <w:tmpl w:val="625E2C6C"/>
    <w:lvl w:ilvl="0" w:tplc="8910AA1C">
      <w:start w:val="1"/>
      <w:numFmt w:val="decimal"/>
      <w:lvlText w:val="%1"/>
      <w:lvlJc w:val="left"/>
      <w:pPr>
        <w:ind w:left="351" w:hanging="194"/>
      </w:pPr>
      <w:rPr>
        <w:rFonts w:ascii="Trebuchet MS" w:eastAsia="Trebuchet MS" w:hAnsi="Trebuchet MS" w:cs="Trebuchet MS" w:hint="default"/>
        <w:color w:val="231F20"/>
        <w:w w:val="98"/>
        <w:sz w:val="22"/>
        <w:szCs w:val="22"/>
        <w:lang w:val="ru-RU" w:eastAsia="en-US" w:bidi="ar-SA"/>
      </w:rPr>
    </w:lvl>
    <w:lvl w:ilvl="1" w:tplc="9FA625EA">
      <w:start w:val="1"/>
      <w:numFmt w:val="decimal"/>
      <w:lvlText w:val="%2)"/>
      <w:lvlJc w:val="left"/>
      <w:pPr>
        <w:ind w:left="687" w:hanging="304"/>
      </w:pPr>
      <w:rPr>
        <w:rFonts w:ascii="Georgia" w:eastAsia="Georgia" w:hAnsi="Georgia" w:cs="Georgia" w:hint="default"/>
        <w:i/>
        <w:iCs/>
        <w:color w:val="231F20"/>
        <w:w w:val="143"/>
        <w:sz w:val="20"/>
        <w:szCs w:val="20"/>
        <w:lang w:val="ru-RU" w:eastAsia="en-US" w:bidi="ar-SA"/>
      </w:rPr>
    </w:lvl>
    <w:lvl w:ilvl="2" w:tplc="E162204C">
      <w:numFmt w:val="bullet"/>
      <w:lvlText w:val="•"/>
      <w:lvlJc w:val="left"/>
      <w:pPr>
        <w:ind w:left="1344" w:hanging="304"/>
      </w:pPr>
      <w:rPr>
        <w:lang w:val="ru-RU" w:eastAsia="en-US" w:bidi="ar-SA"/>
      </w:rPr>
    </w:lvl>
    <w:lvl w:ilvl="3" w:tplc="8E6C46A2">
      <w:numFmt w:val="bullet"/>
      <w:lvlText w:val="•"/>
      <w:lvlJc w:val="left"/>
      <w:pPr>
        <w:ind w:left="2009" w:hanging="304"/>
      </w:pPr>
      <w:rPr>
        <w:lang w:val="ru-RU" w:eastAsia="en-US" w:bidi="ar-SA"/>
      </w:rPr>
    </w:lvl>
    <w:lvl w:ilvl="4" w:tplc="0D9C8E52">
      <w:numFmt w:val="bullet"/>
      <w:lvlText w:val="•"/>
      <w:lvlJc w:val="left"/>
      <w:pPr>
        <w:ind w:left="2674" w:hanging="304"/>
      </w:pPr>
      <w:rPr>
        <w:lang w:val="ru-RU" w:eastAsia="en-US" w:bidi="ar-SA"/>
      </w:rPr>
    </w:lvl>
    <w:lvl w:ilvl="5" w:tplc="5E0C525C">
      <w:numFmt w:val="bullet"/>
      <w:lvlText w:val="•"/>
      <w:lvlJc w:val="left"/>
      <w:pPr>
        <w:ind w:left="3339" w:hanging="304"/>
      </w:pPr>
      <w:rPr>
        <w:lang w:val="ru-RU" w:eastAsia="en-US" w:bidi="ar-SA"/>
      </w:rPr>
    </w:lvl>
    <w:lvl w:ilvl="6" w:tplc="E67CAB7E">
      <w:numFmt w:val="bullet"/>
      <w:lvlText w:val="•"/>
      <w:lvlJc w:val="left"/>
      <w:pPr>
        <w:ind w:left="4004" w:hanging="304"/>
      </w:pPr>
      <w:rPr>
        <w:lang w:val="ru-RU" w:eastAsia="en-US" w:bidi="ar-SA"/>
      </w:rPr>
    </w:lvl>
    <w:lvl w:ilvl="7" w:tplc="96720A84">
      <w:numFmt w:val="bullet"/>
      <w:lvlText w:val="•"/>
      <w:lvlJc w:val="left"/>
      <w:pPr>
        <w:ind w:left="4669" w:hanging="304"/>
      </w:pPr>
      <w:rPr>
        <w:lang w:val="ru-RU" w:eastAsia="en-US" w:bidi="ar-SA"/>
      </w:rPr>
    </w:lvl>
    <w:lvl w:ilvl="8" w:tplc="CA3C0994">
      <w:numFmt w:val="bullet"/>
      <w:lvlText w:val="•"/>
      <w:lvlJc w:val="left"/>
      <w:pPr>
        <w:ind w:left="5333" w:hanging="304"/>
      </w:pPr>
      <w:rPr>
        <w:lang w:val="ru-RU" w:eastAsia="en-US" w:bidi="ar-SA"/>
      </w:rPr>
    </w:lvl>
  </w:abstractNum>
  <w:abstractNum w:abstractNumId="33">
    <w:nsid w:val="0BB54987"/>
    <w:multiLevelType w:val="multilevel"/>
    <w:tmpl w:val="DC845C18"/>
    <w:lvl w:ilvl="0">
      <w:start w:val="3"/>
      <w:numFmt w:val="decimal"/>
      <w:lvlText w:val="%1."/>
      <w:lvlJc w:val="left"/>
      <w:pPr>
        <w:ind w:left="395" w:hanging="278"/>
      </w:pPr>
      <w:rPr>
        <w:rFonts w:ascii="Tahoma" w:eastAsia="Tahoma" w:hAnsi="Tahoma" w:cs="Tahoma" w:hint="default"/>
        <w:b/>
        <w:bCs/>
        <w:color w:val="231F20"/>
        <w:spacing w:val="-12"/>
        <w:w w:val="84"/>
        <w:sz w:val="24"/>
        <w:szCs w:val="24"/>
        <w:lang w:val="ru-RU" w:eastAsia="en-US" w:bidi="ar-SA"/>
      </w:rPr>
    </w:lvl>
    <w:lvl w:ilvl="1">
      <w:start w:val="1"/>
      <w:numFmt w:val="decimal"/>
      <w:lvlText w:val="%1.%2."/>
      <w:lvlJc w:val="left"/>
      <w:pPr>
        <w:ind w:left="118" w:hanging="414"/>
      </w:pPr>
      <w:rPr>
        <w:rFonts w:ascii="Trebuchet MS" w:eastAsia="Trebuchet MS" w:hAnsi="Trebuchet MS" w:cs="Trebuchet MS" w:hint="default"/>
        <w:color w:val="231F20"/>
        <w:spacing w:val="-15"/>
        <w:w w:val="82"/>
        <w:sz w:val="22"/>
        <w:szCs w:val="22"/>
        <w:lang w:val="ru-RU" w:eastAsia="en-US" w:bidi="ar-SA"/>
      </w:rPr>
    </w:lvl>
    <w:lvl w:ilvl="2">
      <w:start w:val="1"/>
      <w:numFmt w:val="decimal"/>
      <w:lvlText w:val="%1.%2.%3."/>
      <w:lvlJc w:val="left"/>
      <w:pPr>
        <w:ind w:left="117" w:hanging="636"/>
      </w:pPr>
      <w:rPr>
        <w:rFonts w:ascii="Tahoma" w:eastAsia="Tahoma" w:hAnsi="Tahoma" w:cs="Tahoma" w:hint="default"/>
        <w:b/>
        <w:bCs/>
        <w:color w:val="231F20"/>
        <w:spacing w:val="-13"/>
        <w:w w:val="84"/>
        <w:sz w:val="22"/>
        <w:szCs w:val="22"/>
        <w:lang w:val="ru-RU" w:eastAsia="en-US" w:bidi="ar-SA"/>
      </w:rPr>
    </w:lvl>
    <w:lvl w:ilvl="3">
      <w:start w:val="1"/>
      <w:numFmt w:val="decimal"/>
      <w:lvlText w:val="%4)"/>
      <w:lvlJc w:val="left"/>
      <w:pPr>
        <w:ind w:left="117" w:hanging="280"/>
      </w:pPr>
      <w:rPr>
        <w:rFonts w:ascii="Times New Roman" w:eastAsia="Times New Roman" w:hAnsi="Times New Roman" w:cs="Times New Roman" w:hint="default"/>
        <w:color w:val="231F20"/>
        <w:w w:val="114"/>
        <w:sz w:val="20"/>
        <w:szCs w:val="20"/>
        <w:lang w:val="ru-RU" w:eastAsia="en-US" w:bidi="ar-SA"/>
      </w:rPr>
    </w:lvl>
    <w:lvl w:ilvl="4">
      <w:numFmt w:val="bullet"/>
      <w:lvlText w:val="•"/>
      <w:lvlJc w:val="left"/>
      <w:pPr>
        <w:ind w:left="2461" w:hanging="280"/>
      </w:pPr>
      <w:rPr>
        <w:lang w:val="ru-RU" w:eastAsia="en-US" w:bidi="ar-SA"/>
      </w:rPr>
    </w:lvl>
    <w:lvl w:ilvl="5">
      <w:numFmt w:val="bullet"/>
      <w:lvlText w:val="•"/>
      <w:lvlJc w:val="left"/>
      <w:pPr>
        <w:ind w:left="3148" w:hanging="280"/>
      </w:pPr>
      <w:rPr>
        <w:lang w:val="ru-RU" w:eastAsia="en-US" w:bidi="ar-SA"/>
      </w:rPr>
    </w:lvl>
    <w:lvl w:ilvl="6">
      <w:numFmt w:val="bullet"/>
      <w:lvlText w:val="•"/>
      <w:lvlJc w:val="left"/>
      <w:pPr>
        <w:ind w:left="3835" w:hanging="280"/>
      </w:pPr>
      <w:rPr>
        <w:lang w:val="ru-RU" w:eastAsia="en-US" w:bidi="ar-SA"/>
      </w:rPr>
    </w:lvl>
    <w:lvl w:ilvl="7">
      <w:numFmt w:val="bullet"/>
      <w:lvlText w:val="•"/>
      <w:lvlJc w:val="left"/>
      <w:pPr>
        <w:ind w:left="4522" w:hanging="280"/>
      </w:pPr>
      <w:rPr>
        <w:lang w:val="ru-RU" w:eastAsia="en-US" w:bidi="ar-SA"/>
      </w:rPr>
    </w:lvl>
    <w:lvl w:ilvl="8">
      <w:numFmt w:val="bullet"/>
      <w:lvlText w:val="•"/>
      <w:lvlJc w:val="left"/>
      <w:pPr>
        <w:ind w:left="5209" w:hanging="280"/>
      </w:pPr>
      <w:rPr>
        <w:lang w:val="ru-RU" w:eastAsia="en-US" w:bidi="ar-SA"/>
      </w:rPr>
    </w:lvl>
  </w:abstractNum>
  <w:abstractNum w:abstractNumId="34">
    <w:nsid w:val="0BE57B87"/>
    <w:multiLevelType w:val="multilevel"/>
    <w:tmpl w:val="0B04EBFC"/>
    <w:lvl w:ilvl="0">
      <w:start w:val="1"/>
      <w:numFmt w:val="decimal"/>
      <w:lvlText w:val="%1."/>
      <w:lvlJc w:val="left"/>
      <w:pPr>
        <w:ind w:left="445" w:hanging="287"/>
      </w:pPr>
      <w:rPr>
        <w:rFonts w:ascii="Tahoma" w:eastAsia="Tahoma" w:hAnsi="Tahoma" w:cs="Tahoma" w:hint="default"/>
        <w:b/>
        <w:bCs/>
        <w:color w:val="231F20"/>
        <w:spacing w:val="-2"/>
        <w:w w:val="84"/>
        <w:sz w:val="24"/>
        <w:szCs w:val="24"/>
        <w:lang w:val="ru-RU" w:eastAsia="en-US" w:bidi="ar-SA"/>
      </w:rPr>
    </w:lvl>
    <w:lvl w:ilvl="1">
      <w:start w:val="1"/>
      <w:numFmt w:val="decimal"/>
      <w:lvlText w:val="%1.%2."/>
      <w:lvlJc w:val="left"/>
      <w:pPr>
        <w:ind w:left="567" w:hanging="410"/>
      </w:pPr>
      <w:rPr>
        <w:rFonts w:ascii="Trebuchet MS" w:eastAsia="Trebuchet MS" w:hAnsi="Trebuchet MS" w:cs="Trebuchet MS" w:hint="default"/>
        <w:color w:val="231F20"/>
        <w:spacing w:val="-15"/>
        <w:w w:val="82"/>
        <w:sz w:val="22"/>
        <w:szCs w:val="22"/>
        <w:lang w:val="ru-RU" w:eastAsia="en-US" w:bidi="ar-SA"/>
      </w:rPr>
    </w:lvl>
    <w:lvl w:ilvl="2">
      <w:start w:val="1"/>
      <w:numFmt w:val="decimal"/>
      <w:lvlText w:val="%1.%2.%3."/>
      <w:lvlJc w:val="left"/>
      <w:pPr>
        <w:ind w:left="773" w:hanging="617"/>
      </w:pPr>
      <w:rPr>
        <w:rFonts w:ascii="Tahoma" w:eastAsia="Tahoma" w:hAnsi="Tahoma" w:cs="Tahoma" w:hint="default"/>
        <w:b/>
        <w:bCs/>
        <w:color w:val="231F20"/>
        <w:spacing w:val="-10"/>
        <w:w w:val="84"/>
        <w:sz w:val="22"/>
        <w:szCs w:val="22"/>
        <w:lang w:val="ru-RU" w:eastAsia="en-US" w:bidi="ar-SA"/>
      </w:rPr>
    </w:lvl>
    <w:lvl w:ilvl="3">
      <w:start w:val="1"/>
      <w:numFmt w:val="decimal"/>
      <w:lvlText w:val="%4)"/>
      <w:lvlJc w:val="left"/>
      <w:pPr>
        <w:ind w:left="647" w:hanging="264"/>
      </w:pPr>
      <w:rPr>
        <w:rFonts w:ascii="Times New Roman" w:eastAsia="Times New Roman" w:hAnsi="Times New Roman" w:cs="Times New Roman" w:hint="default"/>
        <w:color w:val="231F20"/>
        <w:w w:val="114"/>
        <w:sz w:val="20"/>
        <w:szCs w:val="20"/>
        <w:lang w:val="ru-RU" w:eastAsia="en-US" w:bidi="ar-SA"/>
      </w:rPr>
    </w:lvl>
    <w:lvl w:ilvl="4">
      <w:numFmt w:val="bullet"/>
      <w:lvlText w:val="•"/>
      <w:lvlJc w:val="left"/>
      <w:pPr>
        <w:ind w:left="1620" w:hanging="264"/>
      </w:pPr>
      <w:rPr>
        <w:lang w:val="ru-RU" w:eastAsia="en-US" w:bidi="ar-SA"/>
      </w:rPr>
    </w:lvl>
    <w:lvl w:ilvl="5">
      <w:numFmt w:val="bullet"/>
      <w:lvlText w:val="•"/>
      <w:lvlJc w:val="left"/>
      <w:pPr>
        <w:ind w:left="2461" w:hanging="264"/>
      </w:pPr>
      <w:rPr>
        <w:lang w:val="ru-RU" w:eastAsia="en-US" w:bidi="ar-SA"/>
      </w:rPr>
    </w:lvl>
    <w:lvl w:ilvl="6">
      <w:numFmt w:val="bullet"/>
      <w:lvlText w:val="•"/>
      <w:lvlJc w:val="left"/>
      <w:pPr>
        <w:ind w:left="3301" w:hanging="264"/>
      </w:pPr>
      <w:rPr>
        <w:lang w:val="ru-RU" w:eastAsia="en-US" w:bidi="ar-SA"/>
      </w:rPr>
    </w:lvl>
    <w:lvl w:ilvl="7">
      <w:numFmt w:val="bullet"/>
      <w:lvlText w:val="•"/>
      <w:lvlJc w:val="left"/>
      <w:pPr>
        <w:ind w:left="4142" w:hanging="264"/>
      </w:pPr>
      <w:rPr>
        <w:lang w:val="ru-RU" w:eastAsia="en-US" w:bidi="ar-SA"/>
      </w:rPr>
    </w:lvl>
    <w:lvl w:ilvl="8">
      <w:numFmt w:val="bullet"/>
      <w:lvlText w:val="•"/>
      <w:lvlJc w:val="left"/>
      <w:pPr>
        <w:ind w:left="4982" w:hanging="264"/>
      </w:pPr>
      <w:rPr>
        <w:lang w:val="ru-RU" w:eastAsia="en-US" w:bidi="ar-SA"/>
      </w:rPr>
    </w:lvl>
  </w:abstractNum>
  <w:abstractNum w:abstractNumId="35">
    <w:nsid w:val="0C671059"/>
    <w:multiLevelType w:val="hybridMultilevel"/>
    <w:tmpl w:val="A7643EB6"/>
    <w:lvl w:ilvl="0" w:tplc="4BBE13BC">
      <w:start w:val="1"/>
      <w:numFmt w:val="decimal"/>
      <w:lvlText w:val="%1"/>
      <w:lvlJc w:val="left"/>
      <w:pPr>
        <w:ind w:left="325" w:hanging="168"/>
      </w:pPr>
      <w:rPr>
        <w:rFonts w:ascii="Trebuchet MS" w:eastAsia="Trebuchet MS" w:hAnsi="Trebuchet MS" w:cs="Trebuchet MS" w:hint="default"/>
        <w:color w:val="231F20"/>
        <w:w w:val="98"/>
        <w:sz w:val="22"/>
        <w:szCs w:val="22"/>
        <w:lang w:val="ru-RU" w:eastAsia="en-US" w:bidi="ar-SA"/>
      </w:rPr>
    </w:lvl>
    <w:lvl w:ilvl="1" w:tplc="56D0D8C8">
      <w:numFmt w:val="bullet"/>
      <w:lvlText w:val="—"/>
      <w:lvlJc w:val="left"/>
      <w:pPr>
        <w:ind w:left="157" w:hanging="284"/>
      </w:pPr>
      <w:rPr>
        <w:rFonts w:ascii="Times New Roman" w:eastAsia="Times New Roman" w:hAnsi="Times New Roman" w:cs="Times New Roman" w:hint="default"/>
        <w:color w:val="231F20"/>
        <w:w w:val="108"/>
        <w:sz w:val="20"/>
        <w:szCs w:val="20"/>
        <w:lang w:val="ru-RU" w:eastAsia="en-US" w:bidi="ar-SA"/>
      </w:rPr>
    </w:lvl>
    <w:lvl w:ilvl="2" w:tplc="0A06F80C">
      <w:numFmt w:val="bullet"/>
      <w:lvlText w:val="•"/>
      <w:lvlJc w:val="left"/>
      <w:pPr>
        <w:ind w:left="1024" w:hanging="284"/>
      </w:pPr>
      <w:rPr>
        <w:lang w:val="ru-RU" w:eastAsia="en-US" w:bidi="ar-SA"/>
      </w:rPr>
    </w:lvl>
    <w:lvl w:ilvl="3" w:tplc="6C542FE2">
      <w:numFmt w:val="bullet"/>
      <w:lvlText w:val="•"/>
      <w:lvlJc w:val="left"/>
      <w:pPr>
        <w:ind w:left="1729" w:hanging="284"/>
      </w:pPr>
      <w:rPr>
        <w:lang w:val="ru-RU" w:eastAsia="en-US" w:bidi="ar-SA"/>
      </w:rPr>
    </w:lvl>
    <w:lvl w:ilvl="4" w:tplc="45DC6ACE">
      <w:numFmt w:val="bullet"/>
      <w:lvlText w:val="•"/>
      <w:lvlJc w:val="left"/>
      <w:pPr>
        <w:ind w:left="2434" w:hanging="284"/>
      </w:pPr>
      <w:rPr>
        <w:lang w:val="ru-RU" w:eastAsia="en-US" w:bidi="ar-SA"/>
      </w:rPr>
    </w:lvl>
    <w:lvl w:ilvl="5" w:tplc="DF9AD354">
      <w:numFmt w:val="bullet"/>
      <w:lvlText w:val="•"/>
      <w:lvlJc w:val="left"/>
      <w:pPr>
        <w:ind w:left="3139" w:hanging="284"/>
      </w:pPr>
      <w:rPr>
        <w:lang w:val="ru-RU" w:eastAsia="en-US" w:bidi="ar-SA"/>
      </w:rPr>
    </w:lvl>
    <w:lvl w:ilvl="6" w:tplc="BF26BE78">
      <w:numFmt w:val="bullet"/>
      <w:lvlText w:val="•"/>
      <w:lvlJc w:val="left"/>
      <w:pPr>
        <w:ind w:left="3844" w:hanging="284"/>
      </w:pPr>
      <w:rPr>
        <w:lang w:val="ru-RU" w:eastAsia="en-US" w:bidi="ar-SA"/>
      </w:rPr>
    </w:lvl>
    <w:lvl w:ilvl="7" w:tplc="B1B4CE9C">
      <w:numFmt w:val="bullet"/>
      <w:lvlText w:val="•"/>
      <w:lvlJc w:val="left"/>
      <w:pPr>
        <w:ind w:left="4549" w:hanging="284"/>
      </w:pPr>
      <w:rPr>
        <w:lang w:val="ru-RU" w:eastAsia="en-US" w:bidi="ar-SA"/>
      </w:rPr>
    </w:lvl>
    <w:lvl w:ilvl="8" w:tplc="C4BC0F04">
      <w:numFmt w:val="bullet"/>
      <w:lvlText w:val="•"/>
      <w:lvlJc w:val="left"/>
      <w:pPr>
        <w:ind w:left="5253" w:hanging="284"/>
      </w:pPr>
      <w:rPr>
        <w:lang w:val="ru-RU" w:eastAsia="en-US" w:bidi="ar-SA"/>
      </w:rPr>
    </w:lvl>
  </w:abstractNum>
  <w:abstractNum w:abstractNumId="36">
    <w:nsid w:val="0CAE1634"/>
    <w:multiLevelType w:val="multilevel"/>
    <w:tmpl w:val="A1909028"/>
    <w:lvl w:ilvl="0">
      <w:start w:val="2"/>
      <w:numFmt w:val="decimal"/>
      <w:lvlText w:val="%1"/>
      <w:lvlJc w:val="left"/>
      <w:pPr>
        <w:ind w:left="113" w:hanging="408"/>
      </w:pPr>
      <w:rPr>
        <w:lang w:val="ru-RU" w:eastAsia="en-US" w:bidi="ar-SA"/>
      </w:rPr>
    </w:lvl>
    <w:lvl w:ilvl="1">
      <w:start w:val="2"/>
      <w:numFmt w:val="decimal"/>
      <w:lvlText w:val="%1.%2."/>
      <w:lvlJc w:val="left"/>
      <w:pPr>
        <w:ind w:left="113" w:hanging="408"/>
      </w:pPr>
      <w:rPr>
        <w:rFonts w:ascii="Times New Roman" w:eastAsia="Times New Roman" w:hAnsi="Times New Roman" w:cs="Times New Roman" w:hint="default"/>
        <w:color w:val="231F20"/>
        <w:w w:val="127"/>
        <w:sz w:val="18"/>
        <w:szCs w:val="18"/>
        <w:lang w:val="ru-RU" w:eastAsia="en-US" w:bidi="ar-SA"/>
      </w:rPr>
    </w:lvl>
    <w:lvl w:ilvl="2">
      <w:numFmt w:val="bullet"/>
      <w:lvlText w:val="•"/>
      <w:lvlJc w:val="left"/>
      <w:pPr>
        <w:ind w:left="738" w:hanging="408"/>
      </w:pPr>
      <w:rPr>
        <w:lang w:val="ru-RU" w:eastAsia="en-US" w:bidi="ar-SA"/>
      </w:rPr>
    </w:lvl>
    <w:lvl w:ilvl="3">
      <w:numFmt w:val="bullet"/>
      <w:lvlText w:val="•"/>
      <w:lvlJc w:val="left"/>
      <w:pPr>
        <w:ind w:left="1047" w:hanging="408"/>
      </w:pPr>
      <w:rPr>
        <w:lang w:val="ru-RU" w:eastAsia="en-US" w:bidi="ar-SA"/>
      </w:rPr>
    </w:lvl>
    <w:lvl w:ilvl="4">
      <w:numFmt w:val="bullet"/>
      <w:lvlText w:val="•"/>
      <w:lvlJc w:val="left"/>
      <w:pPr>
        <w:ind w:left="1356" w:hanging="408"/>
      </w:pPr>
      <w:rPr>
        <w:lang w:val="ru-RU" w:eastAsia="en-US" w:bidi="ar-SA"/>
      </w:rPr>
    </w:lvl>
    <w:lvl w:ilvl="5">
      <w:numFmt w:val="bullet"/>
      <w:lvlText w:val="•"/>
      <w:lvlJc w:val="left"/>
      <w:pPr>
        <w:ind w:left="1665" w:hanging="408"/>
      </w:pPr>
      <w:rPr>
        <w:lang w:val="ru-RU" w:eastAsia="en-US" w:bidi="ar-SA"/>
      </w:rPr>
    </w:lvl>
    <w:lvl w:ilvl="6">
      <w:numFmt w:val="bullet"/>
      <w:lvlText w:val="•"/>
      <w:lvlJc w:val="left"/>
      <w:pPr>
        <w:ind w:left="1974" w:hanging="408"/>
      </w:pPr>
      <w:rPr>
        <w:lang w:val="ru-RU" w:eastAsia="en-US" w:bidi="ar-SA"/>
      </w:rPr>
    </w:lvl>
    <w:lvl w:ilvl="7">
      <w:numFmt w:val="bullet"/>
      <w:lvlText w:val="•"/>
      <w:lvlJc w:val="left"/>
      <w:pPr>
        <w:ind w:left="2283" w:hanging="408"/>
      </w:pPr>
      <w:rPr>
        <w:lang w:val="ru-RU" w:eastAsia="en-US" w:bidi="ar-SA"/>
      </w:rPr>
    </w:lvl>
    <w:lvl w:ilvl="8">
      <w:numFmt w:val="bullet"/>
      <w:lvlText w:val="•"/>
      <w:lvlJc w:val="left"/>
      <w:pPr>
        <w:ind w:left="2592" w:hanging="408"/>
      </w:pPr>
      <w:rPr>
        <w:lang w:val="ru-RU" w:eastAsia="en-US" w:bidi="ar-SA"/>
      </w:rPr>
    </w:lvl>
  </w:abstractNum>
  <w:abstractNum w:abstractNumId="37">
    <w:nsid w:val="0E784F56"/>
    <w:multiLevelType w:val="hybridMultilevel"/>
    <w:tmpl w:val="B9C690C8"/>
    <w:lvl w:ilvl="0" w:tplc="C3204530">
      <w:start w:val="2"/>
      <w:numFmt w:val="decimal"/>
      <w:lvlText w:val="%1"/>
      <w:lvlJc w:val="left"/>
      <w:pPr>
        <w:ind w:left="325" w:hanging="168"/>
      </w:pPr>
      <w:rPr>
        <w:rFonts w:ascii="Trebuchet MS" w:eastAsia="Trebuchet MS" w:hAnsi="Trebuchet MS" w:cs="Trebuchet MS" w:hint="default"/>
        <w:color w:val="231F20"/>
        <w:w w:val="98"/>
        <w:sz w:val="22"/>
        <w:szCs w:val="22"/>
        <w:lang w:val="ru-RU" w:eastAsia="en-US" w:bidi="ar-SA"/>
      </w:rPr>
    </w:lvl>
    <w:lvl w:ilvl="1" w:tplc="BABC4B24">
      <w:start w:val="1"/>
      <w:numFmt w:val="decimal"/>
      <w:lvlText w:val="%2)"/>
      <w:lvlJc w:val="left"/>
      <w:pPr>
        <w:ind w:left="723" w:hanging="341"/>
      </w:pPr>
      <w:rPr>
        <w:rFonts w:ascii="Georgia" w:eastAsia="Georgia" w:hAnsi="Georgia" w:cs="Georgia" w:hint="default"/>
        <w:b/>
        <w:bCs/>
        <w:i/>
        <w:iCs/>
        <w:color w:val="231F20"/>
        <w:w w:val="132"/>
        <w:sz w:val="20"/>
        <w:szCs w:val="20"/>
        <w:lang w:val="ru-RU" w:eastAsia="en-US" w:bidi="ar-SA"/>
      </w:rPr>
    </w:lvl>
    <w:lvl w:ilvl="2" w:tplc="2162321C">
      <w:numFmt w:val="bullet"/>
      <w:lvlText w:val="•"/>
      <w:lvlJc w:val="left"/>
      <w:pPr>
        <w:ind w:left="1380" w:hanging="341"/>
      </w:pPr>
      <w:rPr>
        <w:lang w:val="ru-RU" w:eastAsia="en-US" w:bidi="ar-SA"/>
      </w:rPr>
    </w:lvl>
    <w:lvl w:ilvl="3" w:tplc="B71C4488">
      <w:numFmt w:val="bullet"/>
      <w:lvlText w:val="•"/>
      <w:lvlJc w:val="left"/>
      <w:pPr>
        <w:ind w:left="2040" w:hanging="341"/>
      </w:pPr>
      <w:rPr>
        <w:lang w:val="ru-RU" w:eastAsia="en-US" w:bidi="ar-SA"/>
      </w:rPr>
    </w:lvl>
    <w:lvl w:ilvl="4" w:tplc="707CD0B4">
      <w:numFmt w:val="bullet"/>
      <w:lvlText w:val="•"/>
      <w:lvlJc w:val="left"/>
      <w:pPr>
        <w:ind w:left="2701" w:hanging="341"/>
      </w:pPr>
      <w:rPr>
        <w:lang w:val="ru-RU" w:eastAsia="en-US" w:bidi="ar-SA"/>
      </w:rPr>
    </w:lvl>
    <w:lvl w:ilvl="5" w:tplc="2CFE7DD0">
      <w:numFmt w:val="bullet"/>
      <w:lvlText w:val="•"/>
      <w:lvlJc w:val="left"/>
      <w:pPr>
        <w:ind w:left="3361" w:hanging="341"/>
      </w:pPr>
      <w:rPr>
        <w:lang w:val="ru-RU" w:eastAsia="en-US" w:bidi="ar-SA"/>
      </w:rPr>
    </w:lvl>
    <w:lvl w:ilvl="6" w:tplc="324276B6">
      <w:numFmt w:val="bullet"/>
      <w:lvlText w:val="•"/>
      <w:lvlJc w:val="left"/>
      <w:pPr>
        <w:ind w:left="4022" w:hanging="341"/>
      </w:pPr>
      <w:rPr>
        <w:lang w:val="ru-RU" w:eastAsia="en-US" w:bidi="ar-SA"/>
      </w:rPr>
    </w:lvl>
    <w:lvl w:ilvl="7" w:tplc="B282A448">
      <w:numFmt w:val="bullet"/>
      <w:lvlText w:val="•"/>
      <w:lvlJc w:val="left"/>
      <w:pPr>
        <w:ind w:left="4682" w:hanging="341"/>
      </w:pPr>
      <w:rPr>
        <w:lang w:val="ru-RU" w:eastAsia="en-US" w:bidi="ar-SA"/>
      </w:rPr>
    </w:lvl>
    <w:lvl w:ilvl="8" w:tplc="10D068A4">
      <w:numFmt w:val="bullet"/>
      <w:lvlText w:val="•"/>
      <w:lvlJc w:val="left"/>
      <w:pPr>
        <w:ind w:left="5342" w:hanging="341"/>
      </w:pPr>
      <w:rPr>
        <w:lang w:val="ru-RU" w:eastAsia="en-US" w:bidi="ar-SA"/>
      </w:rPr>
    </w:lvl>
  </w:abstractNum>
  <w:abstractNum w:abstractNumId="38">
    <w:nsid w:val="0F5E358D"/>
    <w:multiLevelType w:val="hybridMultilevel"/>
    <w:tmpl w:val="51A6C900"/>
    <w:lvl w:ilvl="0" w:tplc="954637BA">
      <w:start w:val="1"/>
      <w:numFmt w:val="decimal"/>
      <w:lvlText w:val="%1"/>
      <w:lvlJc w:val="left"/>
      <w:pPr>
        <w:ind w:left="351" w:hanging="194"/>
      </w:pPr>
      <w:rPr>
        <w:rFonts w:ascii="Trebuchet MS" w:eastAsia="Trebuchet MS" w:hAnsi="Trebuchet MS" w:cs="Trebuchet MS" w:hint="default"/>
        <w:color w:val="231F20"/>
        <w:w w:val="98"/>
        <w:sz w:val="22"/>
        <w:szCs w:val="22"/>
        <w:lang w:val="ru-RU" w:eastAsia="en-US" w:bidi="ar-SA"/>
      </w:rPr>
    </w:lvl>
    <w:lvl w:ilvl="1" w:tplc="590C891C">
      <w:numFmt w:val="bullet"/>
      <w:lvlText w:val="•"/>
      <w:lvlJc w:val="left"/>
      <w:pPr>
        <w:ind w:left="990" w:hanging="194"/>
      </w:pPr>
      <w:rPr>
        <w:lang w:val="ru-RU" w:eastAsia="en-US" w:bidi="ar-SA"/>
      </w:rPr>
    </w:lvl>
    <w:lvl w:ilvl="2" w:tplc="5D3EA654">
      <w:numFmt w:val="bullet"/>
      <w:lvlText w:val="•"/>
      <w:lvlJc w:val="left"/>
      <w:pPr>
        <w:ind w:left="1620" w:hanging="194"/>
      </w:pPr>
      <w:rPr>
        <w:lang w:val="ru-RU" w:eastAsia="en-US" w:bidi="ar-SA"/>
      </w:rPr>
    </w:lvl>
    <w:lvl w:ilvl="3" w:tplc="874255AC">
      <w:numFmt w:val="bullet"/>
      <w:lvlText w:val="•"/>
      <w:lvlJc w:val="left"/>
      <w:pPr>
        <w:ind w:left="2251" w:hanging="194"/>
      </w:pPr>
      <w:rPr>
        <w:lang w:val="ru-RU" w:eastAsia="en-US" w:bidi="ar-SA"/>
      </w:rPr>
    </w:lvl>
    <w:lvl w:ilvl="4" w:tplc="30581DD2">
      <w:numFmt w:val="bullet"/>
      <w:lvlText w:val="•"/>
      <w:lvlJc w:val="left"/>
      <w:pPr>
        <w:ind w:left="2881" w:hanging="194"/>
      </w:pPr>
      <w:rPr>
        <w:lang w:val="ru-RU" w:eastAsia="en-US" w:bidi="ar-SA"/>
      </w:rPr>
    </w:lvl>
    <w:lvl w:ilvl="5" w:tplc="60145152">
      <w:numFmt w:val="bullet"/>
      <w:lvlText w:val="•"/>
      <w:lvlJc w:val="left"/>
      <w:pPr>
        <w:ind w:left="3511" w:hanging="194"/>
      </w:pPr>
      <w:rPr>
        <w:lang w:val="ru-RU" w:eastAsia="en-US" w:bidi="ar-SA"/>
      </w:rPr>
    </w:lvl>
    <w:lvl w:ilvl="6" w:tplc="3BF22FB2">
      <w:numFmt w:val="bullet"/>
      <w:lvlText w:val="•"/>
      <w:lvlJc w:val="left"/>
      <w:pPr>
        <w:ind w:left="4142" w:hanging="194"/>
      </w:pPr>
      <w:rPr>
        <w:lang w:val="ru-RU" w:eastAsia="en-US" w:bidi="ar-SA"/>
      </w:rPr>
    </w:lvl>
    <w:lvl w:ilvl="7" w:tplc="5000764E">
      <w:numFmt w:val="bullet"/>
      <w:lvlText w:val="•"/>
      <w:lvlJc w:val="left"/>
      <w:pPr>
        <w:ind w:left="4772" w:hanging="194"/>
      </w:pPr>
      <w:rPr>
        <w:lang w:val="ru-RU" w:eastAsia="en-US" w:bidi="ar-SA"/>
      </w:rPr>
    </w:lvl>
    <w:lvl w:ilvl="8" w:tplc="ED4AC054">
      <w:numFmt w:val="bullet"/>
      <w:lvlText w:val="•"/>
      <w:lvlJc w:val="left"/>
      <w:pPr>
        <w:ind w:left="5402" w:hanging="194"/>
      </w:pPr>
      <w:rPr>
        <w:lang w:val="ru-RU" w:eastAsia="en-US" w:bidi="ar-SA"/>
      </w:rPr>
    </w:lvl>
  </w:abstractNum>
  <w:abstractNum w:abstractNumId="39">
    <w:nsid w:val="0FC35FAB"/>
    <w:multiLevelType w:val="hybridMultilevel"/>
    <w:tmpl w:val="36581A78"/>
    <w:lvl w:ilvl="0" w:tplc="EAD6CCF0">
      <w:start w:val="1"/>
      <w:numFmt w:val="decimal"/>
      <w:lvlText w:val="%1."/>
      <w:lvlJc w:val="left"/>
      <w:pPr>
        <w:ind w:left="606" w:hanging="263"/>
      </w:pPr>
      <w:rPr>
        <w:rFonts w:ascii="Times New Roman" w:eastAsia="Times New Roman" w:hAnsi="Times New Roman" w:cs="Times New Roman" w:hint="default"/>
        <w:color w:val="231F20"/>
        <w:w w:val="127"/>
        <w:sz w:val="18"/>
        <w:szCs w:val="18"/>
        <w:lang w:val="ru-RU" w:eastAsia="en-US" w:bidi="ar-SA"/>
      </w:rPr>
    </w:lvl>
    <w:lvl w:ilvl="1" w:tplc="7316752E">
      <w:numFmt w:val="bullet"/>
      <w:lvlText w:val="•"/>
      <w:lvlJc w:val="left"/>
      <w:pPr>
        <w:ind w:left="1198" w:hanging="263"/>
      </w:pPr>
      <w:rPr>
        <w:lang w:val="ru-RU" w:eastAsia="en-US" w:bidi="ar-SA"/>
      </w:rPr>
    </w:lvl>
    <w:lvl w:ilvl="2" w:tplc="EF529B34">
      <w:numFmt w:val="bullet"/>
      <w:lvlText w:val="•"/>
      <w:lvlJc w:val="left"/>
      <w:pPr>
        <w:ind w:left="1796" w:hanging="263"/>
      </w:pPr>
      <w:rPr>
        <w:lang w:val="ru-RU" w:eastAsia="en-US" w:bidi="ar-SA"/>
      </w:rPr>
    </w:lvl>
    <w:lvl w:ilvl="3" w:tplc="BF02369E">
      <w:numFmt w:val="bullet"/>
      <w:lvlText w:val="•"/>
      <w:lvlJc w:val="left"/>
      <w:pPr>
        <w:ind w:left="2395" w:hanging="263"/>
      </w:pPr>
      <w:rPr>
        <w:lang w:val="ru-RU" w:eastAsia="en-US" w:bidi="ar-SA"/>
      </w:rPr>
    </w:lvl>
    <w:lvl w:ilvl="4" w:tplc="B38445E4">
      <w:numFmt w:val="bullet"/>
      <w:lvlText w:val="•"/>
      <w:lvlJc w:val="left"/>
      <w:pPr>
        <w:ind w:left="2993" w:hanging="263"/>
      </w:pPr>
      <w:rPr>
        <w:lang w:val="ru-RU" w:eastAsia="en-US" w:bidi="ar-SA"/>
      </w:rPr>
    </w:lvl>
    <w:lvl w:ilvl="5" w:tplc="8B6C149C">
      <w:numFmt w:val="bullet"/>
      <w:lvlText w:val="•"/>
      <w:lvlJc w:val="left"/>
      <w:pPr>
        <w:ind w:left="3591" w:hanging="263"/>
      </w:pPr>
      <w:rPr>
        <w:lang w:val="ru-RU" w:eastAsia="en-US" w:bidi="ar-SA"/>
      </w:rPr>
    </w:lvl>
    <w:lvl w:ilvl="6" w:tplc="F5F09DA6">
      <w:numFmt w:val="bullet"/>
      <w:lvlText w:val="•"/>
      <w:lvlJc w:val="left"/>
      <w:pPr>
        <w:ind w:left="4190" w:hanging="263"/>
      </w:pPr>
      <w:rPr>
        <w:lang w:val="ru-RU" w:eastAsia="en-US" w:bidi="ar-SA"/>
      </w:rPr>
    </w:lvl>
    <w:lvl w:ilvl="7" w:tplc="84D2F84A">
      <w:numFmt w:val="bullet"/>
      <w:lvlText w:val="•"/>
      <w:lvlJc w:val="left"/>
      <w:pPr>
        <w:ind w:left="4788" w:hanging="263"/>
      </w:pPr>
      <w:rPr>
        <w:lang w:val="ru-RU" w:eastAsia="en-US" w:bidi="ar-SA"/>
      </w:rPr>
    </w:lvl>
    <w:lvl w:ilvl="8" w:tplc="DAC2DBFE">
      <w:numFmt w:val="bullet"/>
      <w:lvlText w:val="•"/>
      <w:lvlJc w:val="left"/>
      <w:pPr>
        <w:ind w:left="5386" w:hanging="263"/>
      </w:pPr>
      <w:rPr>
        <w:lang w:val="ru-RU" w:eastAsia="en-US" w:bidi="ar-SA"/>
      </w:rPr>
    </w:lvl>
  </w:abstractNum>
  <w:abstractNum w:abstractNumId="4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41">
    <w:nsid w:val="132B0A6F"/>
    <w:multiLevelType w:val="hybridMultilevel"/>
    <w:tmpl w:val="CAB2B57C"/>
    <w:lvl w:ilvl="0" w:tplc="E4C612C2">
      <w:start w:val="1"/>
      <w:numFmt w:val="decimal"/>
      <w:lvlText w:val="%1."/>
      <w:lvlJc w:val="left"/>
      <w:pPr>
        <w:ind w:left="157" w:hanging="239"/>
      </w:pPr>
      <w:rPr>
        <w:rFonts w:ascii="Times New Roman" w:eastAsia="Times New Roman" w:hAnsi="Times New Roman" w:cs="Times New Roman" w:hint="default"/>
        <w:color w:val="231F20"/>
        <w:w w:val="127"/>
        <w:sz w:val="20"/>
        <w:szCs w:val="20"/>
        <w:lang w:val="ru-RU" w:eastAsia="en-US" w:bidi="ar-SA"/>
      </w:rPr>
    </w:lvl>
    <w:lvl w:ilvl="1" w:tplc="092070BC">
      <w:numFmt w:val="bullet"/>
      <w:lvlText w:val="•"/>
      <w:lvlJc w:val="left"/>
      <w:pPr>
        <w:ind w:left="810" w:hanging="239"/>
      </w:pPr>
      <w:rPr>
        <w:lang w:val="ru-RU" w:eastAsia="en-US" w:bidi="ar-SA"/>
      </w:rPr>
    </w:lvl>
    <w:lvl w:ilvl="2" w:tplc="73B6861A">
      <w:numFmt w:val="bullet"/>
      <w:lvlText w:val="•"/>
      <w:lvlJc w:val="left"/>
      <w:pPr>
        <w:ind w:left="1460" w:hanging="239"/>
      </w:pPr>
      <w:rPr>
        <w:lang w:val="ru-RU" w:eastAsia="en-US" w:bidi="ar-SA"/>
      </w:rPr>
    </w:lvl>
    <w:lvl w:ilvl="3" w:tplc="31ECA56A">
      <w:numFmt w:val="bullet"/>
      <w:lvlText w:val="•"/>
      <w:lvlJc w:val="left"/>
      <w:pPr>
        <w:ind w:left="2111" w:hanging="239"/>
      </w:pPr>
      <w:rPr>
        <w:lang w:val="ru-RU" w:eastAsia="en-US" w:bidi="ar-SA"/>
      </w:rPr>
    </w:lvl>
    <w:lvl w:ilvl="4" w:tplc="44E21DF0">
      <w:numFmt w:val="bullet"/>
      <w:lvlText w:val="•"/>
      <w:lvlJc w:val="left"/>
      <w:pPr>
        <w:ind w:left="2761" w:hanging="239"/>
      </w:pPr>
      <w:rPr>
        <w:lang w:val="ru-RU" w:eastAsia="en-US" w:bidi="ar-SA"/>
      </w:rPr>
    </w:lvl>
    <w:lvl w:ilvl="5" w:tplc="CDE44420">
      <w:numFmt w:val="bullet"/>
      <w:lvlText w:val="•"/>
      <w:lvlJc w:val="left"/>
      <w:pPr>
        <w:ind w:left="3411" w:hanging="239"/>
      </w:pPr>
      <w:rPr>
        <w:lang w:val="ru-RU" w:eastAsia="en-US" w:bidi="ar-SA"/>
      </w:rPr>
    </w:lvl>
    <w:lvl w:ilvl="6" w:tplc="DB782EBC">
      <w:numFmt w:val="bullet"/>
      <w:lvlText w:val="•"/>
      <w:lvlJc w:val="left"/>
      <w:pPr>
        <w:ind w:left="4062" w:hanging="239"/>
      </w:pPr>
      <w:rPr>
        <w:lang w:val="ru-RU" w:eastAsia="en-US" w:bidi="ar-SA"/>
      </w:rPr>
    </w:lvl>
    <w:lvl w:ilvl="7" w:tplc="6D18AFD0">
      <w:numFmt w:val="bullet"/>
      <w:lvlText w:val="•"/>
      <w:lvlJc w:val="left"/>
      <w:pPr>
        <w:ind w:left="4712" w:hanging="239"/>
      </w:pPr>
      <w:rPr>
        <w:lang w:val="ru-RU" w:eastAsia="en-US" w:bidi="ar-SA"/>
      </w:rPr>
    </w:lvl>
    <w:lvl w:ilvl="8" w:tplc="660E8E4C">
      <w:numFmt w:val="bullet"/>
      <w:lvlText w:val="•"/>
      <w:lvlJc w:val="left"/>
      <w:pPr>
        <w:ind w:left="5362" w:hanging="239"/>
      </w:pPr>
      <w:rPr>
        <w:lang w:val="ru-RU" w:eastAsia="en-US" w:bidi="ar-SA"/>
      </w:rPr>
    </w:lvl>
  </w:abstractNum>
  <w:abstractNum w:abstractNumId="42">
    <w:nsid w:val="136669AB"/>
    <w:multiLevelType w:val="hybridMultilevel"/>
    <w:tmpl w:val="C14641B8"/>
    <w:lvl w:ilvl="0" w:tplc="B98A7A10">
      <w:start w:val="1"/>
      <w:numFmt w:val="decimal"/>
      <w:lvlText w:val="%1)"/>
      <w:lvlJc w:val="left"/>
      <w:pPr>
        <w:ind w:left="720" w:hanging="360"/>
      </w:pPr>
      <w:rPr>
        <w:sz w:val="18"/>
        <w:szCs w:val="18"/>
        <w:lang w:val="ru-RU"/>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44">
    <w:nsid w:val="15C027D8"/>
    <w:multiLevelType w:val="hybridMultilevel"/>
    <w:tmpl w:val="7938F3FC"/>
    <w:lvl w:ilvl="0" w:tplc="8E5CE49C">
      <w:start w:val="1"/>
      <w:numFmt w:val="decimal"/>
      <w:lvlText w:val="%1)"/>
      <w:lvlJc w:val="left"/>
      <w:pPr>
        <w:ind w:left="723" w:hanging="341"/>
      </w:pPr>
      <w:rPr>
        <w:rFonts w:ascii="Georgia" w:eastAsia="Georgia" w:hAnsi="Georgia" w:cs="Georgia" w:hint="default"/>
        <w:b/>
        <w:bCs/>
        <w:i/>
        <w:iCs/>
        <w:color w:val="231F20"/>
        <w:w w:val="132"/>
        <w:sz w:val="20"/>
        <w:szCs w:val="20"/>
        <w:lang w:val="ru-RU" w:eastAsia="en-US" w:bidi="ar-SA"/>
      </w:rPr>
    </w:lvl>
    <w:lvl w:ilvl="1" w:tplc="B64044AC">
      <w:numFmt w:val="bullet"/>
      <w:lvlText w:val="•"/>
      <w:lvlJc w:val="left"/>
      <w:pPr>
        <w:ind w:left="1314" w:hanging="341"/>
      </w:pPr>
      <w:rPr>
        <w:lang w:val="ru-RU" w:eastAsia="en-US" w:bidi="ar-SA"/>
      </w:rPr>
    </w:lvl>
    <w:lvl w:ilvl="2" w:tplc="F4BA41E0">
      <w:numFmt w:val="bullet"/>
      <w:lvlText w:val="•"/>
      <w:lvlJc w:val="left"/>
      <w:pPr>
        <w:ind w:left="1908" w:hanging="341"/>
      </w:pPr>
      <w:rPr>
        <w:lang w:val="ru-RU" w:eastAsia="en-US" w:bidi="ar-SA"/>
      </w:rPr>
    </w:lvl>
    <w:lvl w:ilvl="3" w:tplc="B476C0C0">
      <w:numFmt w:val="bullet"/>
      <w:lvlText w:val="•"/>
      <w:lvlJc w:val="left"/>
      <w:pPr>
        <w:ind w:left="2503" w:hanging="341"/>
      </w:pPr>
      <w:rPr>
        <w:lang w:val="ru-RU" w:eastAsia="en-US" w:bidi="ar-SA"/>
      </w:rPr>
    </w:lvl>
    <w:lvl w:ilvl="4" w:tplc="296A4F28">
      <w:numFmt w:val="bullet"/>
      <w:lvlText w:val="•"/>
      <w:lvlJc w:val="left"/>
      <w:pPr>
        <w:ind w:left="3097" w:hanging="341"/>
      </w:pPr>
      <w:rPr>
        <w:lang w:val="ru-RU" w:eastAsia="en-US" w:bidi="ar-SA"/>
      </w:rPr>
    </w:lvl>
    <w:lvl w:ilvl="5" w:tplc="07DCE508">
      <w:numFmt w:val="bullet"/>
      <w:lvlText w:val="•"/>
      <w:lvlJc w:val="left"/>
      <w:pPr>
        <w:ind w:left="3691" w:hanging="341"/>
      </w:pPr>
      <w:rPr>
        <w:lang w:val="ru-RU" w:eastAsia="en-US" w:bidi="ar-SA"/>
      </w:rPr>
    </w:lvl>
    <w:lvl w:ilvl="6" w:tplc="17FC8462">
      <w:numFmt w:val="bullet"/>
      <w:lvlText w:val="•"/>
      <w:lvlJc w:val="left"/>
      <w:pPr>
        <w:ind w:left="4286" w:hanging="341"/>
      </w:pPr>
      <w:rPr>
        <w:lang w:val="ru-RU" w:eastAsia="en-US" w:bidi="ar-SA"/>
      </w:rPr>
    </w:lvl>
    <w:lvl w:ilvl="7" w:tplc="4268E690">
      <w:numFmt w:val="bullet"/>
      <w:lvlText w:val="•"/>
      <w:lvlJc w:val="left"/>
      <w:pPr>
        <w:ind w:left="4880" w:hanging="341"/>
      </w:pPr>
      <w:rPr>
        <w:lang w:val="ru-RU" w:eastAsia="en-US" w:bidi="ar-SA"/>
      </w:rPr>
    </w:lvl>
    <w:lvl w:ilvl="8" w:tplc="DBDAE88E">
      <w:numFmt w:val="bullet"/>
      <w:lvlText w:val="•"/>
      <w:lvlJc w:val="left"/>
      <w:pPr>
        <w:ind w:left="5474" w:hanging="341"/>
      </w:pPr>
      <w:rPr>
        <w:lang w:val="ru-RU" w:eastAsia="en-US" w:bidi="ar-SA"/>
      </w:rPr>
    </w:lvl>
  </w:abstractNum>
  <w:abstractNum w:abstractNumId="45">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46">
    <w:nsid w:val="193120A8"/>
    <w:multiLevelType w:val="hybridMultilevel"/>
    <w:tmpl w:val="6532B0A2"/>
    <w:lvl w:ilvl="0" w:tplc="B2F27948">
      <w:start w:val="1"/>
      <w:numFmt w:val="decimal"/>
      <w:lvlText w:val="%1."/>
      <w:lvlJc w:val="left"/>
      <w:pPr>
        <w:ind w:left="1069" w:hanging="360"/>
      </w:pPr>
      <w:rPr>
        <w:b/>
        <w:sz w:val="18"/>
        <w:szCs w:val="1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7">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48">
    <w:nsid w:val="1DFF0491"/>
    <w:multiLevelType w:val="hybridMultilevel"/>
    <w:tmpl w:val="CDEEB1E6"/>
    <w:lvl w:ilvl="0" w:tplc="680649D0">
      <w:numFmt w:val="bullet"/>
      <w:lvlText w:val="—"/>
      <w:lvlJc w:val="left"/>
      <w:pPr>
        <w:ind w:left="157" w:hanging="313"/>
      </w:pPr>
      <w:rPr>
        <w:rFonts w:ascii="Times New Roman" w:eastAsia="Times New Roman" w:hAnsi="Times New Roman" w:cs="Times New Roman" w:hint="default"/>
        <w:color w:val="231F20"/>
        <w:w w:val="108"/>
        <w:sz w:val="20"/>
        <w:szCs w:val="20"/>
        <w:lang w:val="ru-RU" w:eastAsia="en-US" w:bidi="ar-SA"/>
      </w:rPr>
    </w:lvl>
    <w:lvl w:ilvl="1" w:tplc="1FD82776">
      <w:numFmt w:val="bullet"/>
      <w:lvlText w:val="•"/>
      <w:lvlJc w:val="left"/>
      <w:pPr>
        <w:ind w:left="810" w:hanging="313"/>
      </w:pPr>
      <w:rPr>
        <w:lang w:val="ru-RU" w:eastAsia="en-US" w:bidi="ar-SA"/>
      </w:rPr>
    </w:lvl>
    <w:lvl w:ilvl="2" w:tplc="405ED8A6">
      <w:numFmt w:val="bullet"/>
      <w:lvlText w:val="•"/>
      <w:lvlJc w:val="left"/>
      <w:pPr>
        <w:ind w:left="1460" w:hanging="313"/>
      </w:pPr>
      <w:rPr>
        <w:lang w:val="ru-RU" w:eastAsia="en-US" w:bidi="ar-SA"/>
      </w:rPr>
    </w:lvl>
    <w:lvl w:ilvl="3" w:tplc="FFCCF596">
      <w:numFmt w:val="bullet"/>
      <w:lvlText w:val="•"/>
      <w:lvlJc w:val="left"/>
      <w:pPr>
        <w:ind w:left="2111" w:hanging="313"/>
      </w:pPr>
      <w:rPr>
        <w:lang w:val="ru-RU" w:eastAsia="en-US" w:bidi="ar-SA"/>
      </w:rPr>
    </w:lvl>
    <w:lvl w:ilvl="4" w:tplc="13B68F78">
      <w:numFmt w:val="bullet"/>
      <w:lvlText w:val="•"/>
      <w:lvlJc w:val="left"/>
      <w:pPr>
        <w:ind w:left="2761" w:hanging="313"/>
      </w:pPr>
      <w:rPr>
        <w:lang w:val="ru-RU" w:eastAsia="en-US" w:bidi="ar-SA"/>
      </w:rPr>
    </w:lvl>
    <w:lvl w:ilvl="5" w:tplc="8BAE28DE">
      <w:numFmt w:val="bullet"/>
      <w:lvlText w:val="•"/>
      <w:lvlJc w:val="left"/>
      <w:pPr>
        <w:ind w:left="3411" w:hanging="313"/>
      </w:pPr>
      <w:rPr>
        <w:lang w:val="ru-RU" w:eastAsia="en-US" w:bidi="ar-SA"/>
      </w:rPr>
    </w:lvl>
    <w:lvl w:ilvl="6" w:tplc="4F1EB9FC">
      <w:numFmt w:val="bullet"/>
      <w:lvlText w:val="•"/>
      <w:lvlJc w:val="left"/>
      <w:pPr>
        <w:ind w:left="4062" w:hanging="313"/>
      </w:pPr>
      <w:rPr>
        <w:lang w:val="ru-RU" w:eastAsia="en-US" w:bidi="ar-SA"/>
      </w:rPr>
    </w:lvl>
    <w:lvl w:ilvl="7" w:tplc="A4BC387E">
      <w:numFmt w:val="bullet"/>
      <w:lvlText w:val="•"/>
      <w:lvlJc w:val="left"/>
      <w:pPr>
        <w:ind w:left="4712" w:hanging="313"/>
      </w:pPr>
      <w:rPr>
        <w:lang w:val="ru-RU" w:eastAsia="en-US" w:bidi="ar-SA"/>
      </w:rPr>
    </w:lvl>
    <w:lvl w:ilvl="8" w:tplc="AFAE4FEE">
      <w:numFmt w:val="bullet"/>
      <w:lvlText w:val="•"/>
      <w:lvlJc w:val="left"/>
      <w:pPr>
        <w:ind w:left="5362" w:hanging="313"/>
      </w:pPr>
      <w:rPr>
        <w:lang w:val="ru-RU" w:eastAsia="en-US" w:bidi="ar-SA"/>
      </w:rPr>
    </w:lvl>
  </w:abstractNum>
  <w:abstractNum w:abstractNumId="49">
    <w:nsid w:val="1E1C43C2"/>
    <w:multiLevelType w:val="multilevel"/>
    <w:tmpl w:val="4B66D98E"/>
    <w:lvl w:ilvl="0">
      <w:start w:val="1"/>
      <w:numFmt w:val="decimal"/>
      <w:lvlText w:val="%1."/>
      <w:lvlJc w:val="left"/>
      <w:pPr>
        <w:ind w:left="540" w:hanging="540"/>
      </w:pPr>
    </w:lvl>
    <w:lvl w:ilvl="1">
      <w:start w:val="2"/>
      <w:numFmt w:val="decimal"/>
      <w:lvlText w:val="%1.%2."/>
      <w:lvlJc w:val="left"/>
      <w:pPr>
        <w:ind w:left="767" w:hanging="540"/>
      </w:pPr>
    </w:lvl>
    <w:lvl w:ilvl="2">
      <w:start w:val="3"/>
      <w:numFmt w:val="decimal"/>
      <w:lvlText w:val="%1.%2.%3."/>
      <w:lvlJc w:val="left"/>
      <w:pPr>
        <w:ind w:left="1174" w:hanging="720"/>
      </w:pPr>
    </w:lvl>
    <w:lvl w:ilvl="3">
      <w:start w:val="1"/>
      <w:numFmt w:val="decimal"/>
      <w:lvlText w:val="%1.%2.%3.%4."/>
      <w:lvlJc w:val="left"/>
      <w:pPr>
        <w:ind w:left="1401" w:hanging="720"/>
      </w:pPr>
    </w:lvl>
    <w:lvl w:ilvl="4">
      <w:start w:val="1"/>
      <w:numFmt w:val="decimal"/>
      <w:lvlText w:val="%1.%2.%3.%4.%5."/>
      <w:lvlJc w:val="left"/>
      <w:pPr>
        <w:ind w:left="1988" w:hanging="1080"/>
      </w:pPr>
    </w:lvl>
    <w:lvl w:ilvl="5">
      <w:start w:val="1"/>
      <w:numFmt w:val="decimal"/>
      <w:lvlText w:val="%1.%2.%3.%4.%5.%6."/>
      <w:lvlJc w:val="left"/>
      <w:pPr>
        <w:ind w:left="2215" w:hanging="1080"/>
      </w:pPr>
    </w:lvl>
    <w:lvl w:ilvl="6">
      <w:start w:val="1"/>
      <w:numFmt w:val="decimal"/>
      <w:lvlText w:val="%1.%2.%3.%4.%5.%6.%7."/>
      <w:lvlJc w:val="left"/>
      <w:pPr>
        <w:ind w:left="2802" w:hanging="1440"/>
      </w:pPr>
    </w:lvl>
    <w:lvl w:ilvl="7">
      <w:start w:val="1"/>
      <w:numFmt w:val="decimal"/>
      <w:lvlText w:val="%1.%2.%3.%4.%5.%6.%7.%8."/>
      <w:lvlJc w:val="left"/>
      <w:pPr>
        <w:ind w:left="3029" w:hanging="1440"/>
      </w:pPr>
    </w:lvl>
    <w:lvl w:ilvl="8">
      <w:start w:val="1"/>
      <w:numFmt w:val="decimal"/>
      <w:lvlText w:val="%1.%2.%3.%4.%5.%6.%7.%8.%9."/>
      <w:lvlJc w:val="left"/>
      <w:pPr>
        <w:ind w:left="3616" w:hanging="1800"/>
      </w:pPr>
    </w:lvl>
  </w:abstractNum>
  <w:abstractNum w:abstractNumId="50">
    <w:nsid w:val="21C66723"/>
    <w:multiLevelType w:val="hybridMultilevel"/>
    <w:tmpl w:val="DC5A1EAC"/>
    <w:lvl w:ilvl="0" w:tplc="05DE66DC">
      <w:start w:val="1"/>
      <w:numFmt w:val="decimal"/>
      <w:lvlText w:val="%1"/>
      <w:lvlJc w:val="left"/>
      <w:pPr>
        <w:ind w:left="325" w:hanging="168"/>
      </w:pPr>
      <w:rPr>
        <w:rFonts w:ascii="Trebuchet MS" w:eastAsia="Trebuchet MS" w:hAnsi="Trebuchet MS" w:cs="Trebuchet MS" w:hint="default"/>
        <w:color w:val="231F20"/>
        <w:w w:val="98"/>
        <w:sz w:val="22"/>
        <w:szCs w:val="22"/>
        <w:lang w:val="ru-RU" w:eastAsia="en-US" w:bidi="ar-SA"/>
      </w:rPr>
    </w:lvl>
    <w:lvl w:ilvl="1" w:tplc="81B0BD36">
      <w:numFmt w:val="bullet"/>
      <w:lvlText w:val="•"/>
      <w:lvlJc w:val="left"/>
      <w:pPr>
        <w:ind w:left="954" w:hanging="168"/>
      </w:pPr>
      <w:rPr>
        <w:lang w:val="ru-RU" w:eastAsia="en-US" w:bidi="ar-SA"/>
      </w:rPr>
    </w:lvl>
    <w:lvl w:ilvl="2" w:tplc="703AD300">
      <w:numFmt w:val="bullet"/>
      <w:lvlText w:val="•"/>
      <w:lvlJc w:val="left"/>
      <w:pPr>
        <w:ind w:left="1588" w:hanging="168"/>
      </w:pPr>
      <w:rPr>
        <w:lang w:val="ru-RU" w:eastAsia="en-US" w:bidi="ar-SA"/>
      </w:rPr>
    </w:lvl>
    <w:lvl w:ilvl="3" w:tplc="28CEC258">
      <w:numFmt w:val="bullet"/>
      <w:lvlText w:val="•"/>
      <w:lvlJc w:val="left"/>
      <w:pPr>
        <w:ind w:left="2223" w:hanging="168"/>
      </w:pPr>
      <w:rPr>
        <w:lang w:val="ru-RU" w:eastAsia="en-US" w:bidi="ar-SA"/>
      </w:rPr>
    </w:lvl>
    <w:lvl w:ilvl="4" w:tplc="6674CE74">
      <w:numFmt w:val="bullet"/>
      <w:lvlText w:val="•"/>
      <w:lvlJc w:val="left"/>
      <w:pPr>
        <w:ind w:left="2857" w:hanging="168"/>
      </w:pPr>
      <w:rPr>
        <w:lang w:val="ru-RU" w:eastAsia="en-US" w:bidi="ar-SA"/>
      </w:rPr>
    </w:lvl>
    <w:lvl w:ilvl="5" w:tplc="E0604D2A">
      <w:numFmt w:val="bullet"/>
      <w:lvlText w:val="•"/>
      <w:lvlJc w:val="left"/>
      <w:pPr>
        <w:ind w:left="3491" w:hanging="168"/>
      </w:pPr>
      <w:rPr>
        <w:lang w:val="ru-RU" w:eastAsia="en-US" w:bidi="ar-SA"/>
      </w:rPr>
    </w:lvl>
    <w:lvl w:ilvl="6" w:tplc="C940200E">
      <w:numFmt w:val="bullet"/>
      <w:lvlText w:val="•"/>
      <w:lvlJc w:val="left"/>
      <w:pPr>
        <w:ind w:left="4126" w:hanging="168"/>
      </w:pPr>
      <w:rPr>
        <w:lang w:val="ru-RU" w:eastAsia="en-US" w:bidi="ar-SA"/>
      </w:rPr>
    </w:lvl>
    <w:lvl w:ilvl="7" w:tplc="29D053AC">
      <w:numFmt w:val="bullet"/>
      <w:lvlText w:val="•"/>
      <w:lvlJc w:val="left"/>
      <w:pPr>
        <w:ind w:left="4760" w:hanging="168"/>
      </w:pPr>
      <w:rPr>
        <w:lang w:val="ru-RU" w:eastAsia="en-US" w:bidi="ar-SA"/>
      </w:rPr>
    </w:lvl>
    <w:lvl w:ilvl="8" w:tplc="7FBE2902">
      <w:numFmt w:val="bullet"/>
      <w:lvlText w:val="•"/>
      <w:lvlJc w:val="left"/>
      <w:pPr>
        <w:ind w:left="5394" w:hanging="168"/>
      </w:pPr>
      <w:rPr>
        <w:lang w:val="ru-RU" w:eastAsia="en-US" w:bidi="ar-SA"/>
      </w:rPr>
    </w:lvl>
  </w:abstractNum>
  <w:abstractNum w:abstractNumId="51">
    <w:nsid w:val="227A4F23"/>
    <w:multiLevelType w:val="hybridMultilevel"/>
    <w:tmpl w:val="6524A904"/>
    <w:lvl w:ilvl="0" w:tplc="AEAA1E84">
      <w:start w:val="1"/>
      <w:numFmt w:val="decimal"/>
      <w:lvlText w:val="%1)"/>
      <w:lvlJc w:val="left"/>
      <w:pPr>
        <w:ind w:left="647" w:hanging="264"/>
      </w:pPr>
      <w:rPr>
        <w:rFonts w:ascii="Times New Roman" w:eastAsia="Times New Roman" w:hAnsi="Times New Roman" w:cs="Times New Roman" w:hint="default"/>
        <w:color w:val="231F20"/>
        <w:w w:val="114"/>
        <w:sz w:val="20"/>
        <w:szCs w:val="20"/>
        <w:lang w:val="ru-RU" w:eastAsia="en-US" w:bidi="ar-SA"/>
      </w:rPr>
    </w:lvl>
    <w:lvl w:ilvl="1" w:tplc="333017F0">
      <w:numFmt w:val="bullet"/>
      <w:lvlText w:val="•"/>
      <w:lvlJc w:val="left"/>
      <w:pPr>
        <w:ind w:left="1242" w:hanging="264"/>
      </w:pPr>
      <w:rPr>
        <w:lang w:val="ru-RU" w:eastAsia="en-US" w:bidi="ar-SA"/>
      </w:rPr>
    </w:lvl>
    <w:lvl w:ilvl="2" w:tplc="C792D65E">
      <w:numFmt w:val="bullet"/>
      <w:lvlText w:val="•"/>
      <w:lvlJc w:val="left"/>
      <w:pPr>
        <w:ind w:left="1844" w:hanging="264"/>
      </w:pPr>
      <w:rPr>
        <w:lang w:val="ru-RU" w:eastAsia="en-US" w:bidi="ar-SA"/>
      </w:rPr>
    </w:lvl>
    <w:lvl w:ilvl="3" w:tplc="5212D838">
      <w:numFmt w:val="bullet"/>
      <w:lvlText w:val="•"/>
      <w:lvlJc w:val="left"/>
      <w:pPr>
        <w:ind w:left="2447" w:hanging="264"/>
      </w:pPr>
      <w:rPr>
        <w:lang w:val="ru-RU" w:eastAsia="en-US" w:bidi="ar-SA"/>
      </w:rPr>
    </w:lvl>
    <w:lvl w:ilvl="4" w:tplc="5AC6C998">
      <w:numFmt w:val="bullet"/>
      <w:lvlText w:val="•"/>
      <w:lvlJc w:val="left"/>
      <w:pPr>
        <w:ind w:left="3049" w:hanging="264"/>
      </w:pPr>
      <w:rPr>
        <w:lang w:val="ru-RU" w:eastAsia="en-US" w:bidi="ar-SA"/>
      </w:rPr>
    </w:lvl>
    <w:lvl w:ilvl="5" w:tplc="76CAAB7C">
      <w:numFmt w:val="bullet"/>
      <w:lvlText w:val="•"/>
      <w:lvlJc w:val="left"/>
      <w:pPr>
        <w:ind w:left="3651" w:hanging="264"/>
      </w:pPr>
      <w:rPr>
        <w:lang w:val="ru-RU" w:eastAsia="en-US" w:bidi="ar-SA"/>
      </w:rPr>
    </w:lvl>
    <w:lvl w:ilvl="6" w:tplc="241223FE">
      <w:numFmt w:val="bullet"/>
      <w:lvlText w:val="•"/>
      <w:lvlJc w:val="left"/>
      <w:pPr>
        <w:ind w:left="4254" w:hanging="264"/>
      </w:pPr>
      <w:rPr>
        <w:lang w:val="ru-RU" w:eastAsia="en-US" w:bidi="ar-SA"/>
      </w:rPr>
    </w:lvl>
    <w:lvl w:ilvl="7" w:tplc="4FB675F6">
      <w:numFmt w:val="bullet"/>
      <w:lvlText w:val="•"/>
      <w:lvlJc w:val="left"/>
      <w:pPr>
        <w:ind w:left="4856" w:hanging="264"/>
      </w:pPr>
      <w:rPr>
        <w:lang w:val="ru-RU" w:eastAsia="en-US" w:bidi="ar-SA"/>
      </w:rPr>
    </w:lvl>
    <w:lvl w:ilvl="8" w:tplc="FE78CB5E">
      <w:numFmt w:val="bullet"/>
      <w:lvlText w:val="•"/>
      <w:lvlJc w:val="left"/>
      <w:pPr>
        <w:ind w:left="5458" w:hanging="264"/>
      </w:pPr>
      <w:rPr>
        <w:lang w:val="ru-RU" w:eastAsia="en-US" w:bidi="ar-SA"/>
      </w:rPr>
    </w:lvl>
  </w:abstractNum>
  <w:abstractNum w:abstractNumId="52">
    <w:nsid w:val="23773DE0"/>
    <w:multiLevelType w:val="hybridMultilevel"/>
    <w:tmpl w:val="0EAC52AC"/>
    <w:lvl w:ilvl="0" w:tplc="0A06C858">
      <w:numFmt w:val="bullet"/>
      <w:lvlText w:val="—"/>
      <w:lvlJc w:val="left"/>
      <w:pPr>
        <w:ind w:left="157" w:hanging="341"/>
      </w:pPr>
      <w:rPr>
        <w:rFonts w:ascii="Times New Roman" w:eastAsia="Times New Roman" w:hAnsi="Times New Roman" w:cs="Times New Roman" w:hint="default"/>
        <w:color w:val="231F20"/>
        <w:w w:val="108"/>
        <w:sz w:val="20"/>
        <w:szCs w:val="20"/>
        <w:lang w:val="ru-RU" w:eastAsia="en-US" w:bidi="ar-SA"/>
      </w:rPr>
    </w:lvl>
    <w:lvl w:ilvl="1" w:tplc="621070B4">
      <w:numFmt w:val="bullet"/>
      <w:lvlText w:val="•"/>
      <w:lvlJc w:val="left"/>
      <w:pPr>
        <w:ind w:left="810" w:hanging="341"/>
      </w:pPr>
      <w:rPr>
        <w:lang w:val="ru-RU" w:eastAsia="en-US" w:bidi="ar-SA"/>
      </w:rPr>
    </w:lvl>
    <w:lvl w:ilvl="2" w:tplc="482E90E8">
      <w:numFmt w:val="bullet"/>
      <w:lvlText w:val="•"/>
      <w:lvlJc w:val="left"/>
      <w:pPr>
        <w:ind w:left="1460" w:hanging="341"/>
      </w:pPr>
      <w:rPr>
        <w:lang w:val="ru-RU" w:eastAsia="en-US" w:bidi="ar-SA"/>
      </w:rPr>
    </w:lvl>
    <w:lvl w:ilvl="3" w:tplc="BEE4DF32">
      <w:numFmt w:val="bullet"/>
      <w:lvlText w:val="•"/>
      <w:lvlJc w:val="left"/>
      <w:pPr>
        <w:ind w:left="2111" w:hanging="341"/>
      </w:pPr>
      <w:rPr>
        <w:lang w:val="ru-RU" w:eastAsia="en-US" w:bidi="ar-SA"/>
      </w:rPr>
    </w:lvl>
    <w:lvl w:ilvl="4" w:tplc="FB7A1F12">
      <w:numFmt w:val="bullet"/>
      <w:lvlText w:val="•"/>
      <w:lvlJc w:val="left"/>
      <w:pPr>
        <w:ind w:left="2761" w:hanging="341"/>
      </w:pPr>
      <w:rPr>
        <w:lang w:val="ru-RU" w:eastAsia="en-US" w:bidi="ar-SA"/>
      </w:rPr>
    </w:lvl>
    <w:lvl w:ilvl="5" w:tplc="70061A9A">
      <w:numFmt w:val="bullet"/>
      <w:lvlText w:val="•"/>
      <w:lvlJc w:val="left"/>
      <w:pPr>
        <w:ind w:left="3411" w:hanging="341"/>
      </w:pPr>
      <w:rPr>
        <w:lang w:val="ru-RU" w:eastAsia="en-US" w:bidi="ar-SA"/>
      </w:rPr>
    </w:lvl>
    <w:lvl w:ilvl="6" w:tplc="F2D0B746">
      <w:numFmt w:val="bullet"/>
      <w:lvlText w:val="•"/>
      <w:lvlJc w:val="left"/>
      <w:pPr>
        <w:ind w:left="4062" w:hanging="341"/>
      </w:pPr>
      <w:rPr>
        <w:lang w:val="ru-RU" w:eastAsia="en-US" w:bidi="ar-SA"/>
      </w:rPr>
    </w:lvl>
    <w:lvl w:ilvl="7" w:tplc="8BBA0A30">
      <w:numFmt w:val="bullet"/>
      <w:lvlText w:val="•"/>
      <w:lvlJc w:val="left"/>
      <w:pPr>
        <w:ind w:left="4712" w:hanging="341"/>
      </w:pPr>
      <w:rPr>
        <w:lang w:val="ru-RU" w:eastAsia="en-US" w:bidi="ar-SA"/>
      </w:rPr>
    </w:lvl>
    <w:lvl w:ilvl="8" w:tplc="355A3386">
      <w:numFmt w:val="bullet"/>
      <w:lvlText w:val="•"/>
      <w:lvlJc w:val="left"/>
      <w:pPr>
        <w:ind w:left="5362" w:hanging="341"/>
      </w:pPr>
      <w:rPr>
        <w:lang w:val="ru-RU" w:eastAsia="en-US" w:bidi="ar-SA"/>
      </w:rPr>
    </w:lvl>
  </w:abstractNum>
  <w:abstractNum w:abstractNumId="53">
    <w:nsid w:val="23CF6C34"/>
    <w:multiLevelType w:val="multilevel"/>
    <w:tmpl w:val="CA98CC60"/>
    <w:lvl w:ilvl="0">
      <w:start w:val="3"/>
      <w:numFmt w:val="decimal"/>
      <w:lvlText w:val="%1"/>
      <w:lvlJc w:val="left"/>
      <w:pPr>
        <w:ind w:left="117" w:hanging="649"/>
      </w:pPr>
      <w:rPr>
        <w:lang w:val="ru-RU" w:eastAsia="en-US" w:bidi="ar-SA"/>
      </w:rPr>
    </w:lvl>
    <w:lvl w:ilvl="1">
      <w:start w:val="5"/>
      <w:numFmt w:val="decimal"/>
      <w:lvlText w:val="%1.%2"/>
      <w:lvlJc w:val="left"/>
      <w:pPr>
        <w:ind w:left="117" w:hanging="649"/>
      </w:pPr>
      <w:rPr>
        <w:lang w:val="ru-RU" w:eastAsia="en-US" w:bidi="ar-SA"/>
      </w:rPr>
    </w:lvl>
    <w:lvl w:ilvl="2">
      <w:start w:val="4"/>
      <w:numFmt w:val="decimal"/>
      <w:lvlText w:val="%1.%2.%3."/>
      <w:lvlJc w:val="left"/>
      <w:pPr>
        <w:ind w:left="117" w:hanging="649"/>
      </w:pPr>
      <w:rPr>
        <w:rFonts w:ascii="Tahoma" w:eastAsia="Tahoma" w:hAnsi="Tahoma" w:cs="Tahoma" w:hint="default"/>
        <w:b/>
        <w:bCs/>
        <w:color w:val="231F20"/>
        <w:spacing w:val="-13"/>
        <w:w w:val="84"/>
        <w:sz w:val="22"/>
        <w:szCs w:val="22"/>
        <w:lang w:val="ru-RU" w:eastAsia="en-US" w:bidi="ar-SA"/>
      </w:rPr>
    </w:lvl>
    <w:lvl w:ilvl="3">
      <w:numFmt w:val="bullet"/>
      <w:lvlText w:val="•"/>
      <w:lvlJc w:val="left"/>
      <w:pPr>
        <w:ind w:left="2059" w:hanging="649"/>
      </w:pPr>
      <w:rPr>
        <w:lang w:val="ru-RU" w:eastAsia="en-US" w:bidi="ar-SA"/>
      </w:rPr>
    </w:lvl>
    <w:lvl w:ilvl="4">
      <w:numFmt w:val="bullet"/>
      <w:lvlText w:val="•"/>
      <w:lvlJc w:val="left"/>
      <w:pPr>
        <w:ind w:left="2705" w:hanging="649"/>
      </w:pPr>
      <w:rPr>
        <w:lang w:val="ru-RU" w:eastAsia="en-US" w:bidi="ar-SA"/>
      </w:rPr>
    </w:lvl>
    <w:lvl w:ilvl="5">
      <w:numFmt w:val="bullet"/>
      <w:lvlText w:val="•"/>
      <w:lvlJc w:val="left"/>
      <w:pPr>
        <w:ind w:left="3351" w:hanging="649"/>
      </w:pPr>
      <w:rPr>
        <w:lang w:val="ru-RU" w:eastAsia="en-US" w:bidi="ar-SA"/>
      </w:rPr>
    </w:lvl>
    <w:lvl w:ilvl="6">
      <w:numFmt w:val="bullet"/>
      <w:lvlText w:val="•"/>
      <w:lvlJc w:val="left"/>
      <w:pPr>
        <w:ind w:left="3998" w:hanging="649"/>
      </w:pPr>
      <w:rPr>
        <w:lang w:val="ru-RU" w:eastAsia="en-US" w:bidi="ar-SA"/>
      </w:rPr>
    </w:lvl>
    <w:lvl w:ilvl="7">
      <w:numFmt w:val="bullet"/>
      <w:lvlText w:val="•"/>
      <w:lvlJc w:val="left"/>
      <w:pPr>
        <w:ind w:left="4644" w:hanging="649"/>
      </w:pPr>
      <w:rPr>
        <w:lang w:val="ru-RU" w:eastAsia="en-US" w:bidi="ar-SA"/>
      </w:rPr>
    </w:lvl>
    <w:lvl w:ilvl="8">
      <w:numFmt w:val="bullet"/>
      <w:lvlText w:val="•"/>
      <w:lvlJc w:val="left"/>
      <w:pPr>
        <w:ind w:left="5290" w:hanging="649"/>
      </w:pPr>
      <w:rPr>
        <w:lang w:val="ru-RU" w:eastAsia="en-US" w:bidi="ar-SA"/>
      </w:rPr>
    </w:lvl>
  </w:abstractNum>
  <w:abstractNum w:abstractNumId="54">
    <w:nsid w:val="245B5E68"/>
    <w:multiLevelType w:val="hybridMultilevel"/>
    <w:tmpl w:val="2C94A8B6"/>
    <w:lvl w:ilvl="0" w:tplc="CB947F18">
      <w:start w:val="1"/>
      <w:numFmt w:val="decimal"/>
      <w:lvlText w:val="%1."/>
      <w:lvlJc w:val="left"/>
      <w:pPr>
        <w:ind w:left="157" w:hanging="263"/>
      </w:pPr>
      <w:rPr>
        <w:rFonts w:ascii="Times New Roman" w:eastAsia="Times New Roman" w:hAnsi="Times New Roman" w:cs="Times New Roman" w:hint="default"/>
        <w:color w:val="231F20"/>
        <w:w w:val="119"/>
        <w:sz w:val="20"/>
        <w:szCs w:val="20"/>
        <w:lang w:val="ru-RU" w:eastAsia="en-US" w:bidi="ar-SA"/>
      </w:rPr>
    </w:lvl>
    <w:lvl w:ilvl="1" w:tplc="2EF4C886">
      <w:numFmt w:val="bullet"/>
      <w:lvlText w:val="•"/>
      <w:lvlJc w:val="left"/>
      <w:pPr>
        <w:ind w:left="810" w:hanging="263"/>
      </w:pPr>
      <w:rPr>
        <w:lang w:val="ru-RU" w:eastAsia="en-US" w:bidi="ar-SA"/>
      </w:rPr>
    </w:lvl>
    <w:lvl w:ilvl="2" w:tplc="52448BBA">
      <w:numFmt w:val="bullet"/>
      <w:lvlText w:val="•"/>
      <w:lvlJc w:val="left"/>
      <w:pPr>
        <w:ind w:left="1460" w:hanging="263"/>
      </w:pPr>
      <w:rPr>
        <w:lang w:val="ru-RU" w:eastAsia="en-US" w:bidi="ar-SA"/>
      </w:rPr>
    </w:lvl>
    <w:lvl w:ilvl="3" w:tplc="041E56D2">
      <w:numFmt w:val="bullet"/>
      <w:lvlText w:val="•"/>
      <w:lvlJc w:val="left"/>
      <w:pPr>
        <w:ind w:left="2111" w:hanging="263"/>
      </w:pPr>
      <w:rPr>
        <w:lang w:val="ru-RU" w:eastAsia="en-US" w:bidi="ar-SA"/>
      </w:rPr>
    </w:lvl>
    <w:lvl w:ilvl="4" w:tplc="39CA464A">
      <w:numFmt w:val="bullet"/>
      <w:lvlText w:val="•"/>
      <w:lvlJc w:val="left"/>
      <w:pPr>
        <w:ind w:left="2761" w:hanging="263"/>
      </w:pPr>
      <w:rPr>
        <w:lang w:val="ru-RU" w:eastAsia="en-US" w:bidi="ar-SA"/>
      </w:rPr>
    </w:lvl>
    <w:lvl w:ilvl="5" w:tplc="D032C184">
      <w:numFmt w:val="bullet"/>
      <w:lvlText w:val="•"/>
      <w:lvlJc w:val="left"/>
      <w:pPr>
        <w:ind w:left="3411" w:hanging="263"/>
      </w:pPr>
      <w:rPr>
        <w:lang w:val="ru-RU" w:eastAsia="en-US" w:bidi="ar-SA"/>
      </w:rPr>
    </w:lvl>
    <w:lvl w:ilvl="6" w:tplc="6EE6F5B8">
      <w:numFmt w:val="bullet"/>
      <w:lvlText w:val="•"/>
      <w:lvlJc w:val="left"/>
      <w:pPr>
        <w:ind w:left="4062" w:hanging="263"/>
      </w:pPr>
      <w:rPr>
        <w:lang w:val="ru-RU" w:eastAsia="en-US" w:bidi="ar-SA"/>
      </w:rPr>
    </w:lvl>
    <w:lvl w:ilvl="7" w:tplc="3DCAC352">
      <w:numFmt w:val="bullet"/>
      <w:lvlText w:val="•"/>
      <w:lvlJc w:val="left"/>
      <w:pPr>
        <w:ind w:left="4712" w:hanging="263"/>
      </w:pPr>
      <w:rPr>
        <w:lang w:val="ru-RU" w:eastAsia="en-US" w:bidi="ar-SA"/>
      </w:rPr>
    </w:lvl>
    <w:lvl w:ilvl="8" w:tplc="DC08AA7C">
      <w:numFmt w:val="bullet"/>
      <w:lvlText w:val="•"/>
      <w:lvlJc w:val="left"/>
      <w:pPr>
        <w:ind w:left="5362" w:hanging="263"/>
      </w:pPr>
      <w:rPr>
        <w:lang w:val="ru-RU" w:eastAsia="en-US" w:bidi="ar-SA"/>
      </w:rPr>
    </w:lvl>
  </w:abstractNum>
  <w:abstractNum w:abstractNumId="55">
    <w:nsid w:val="26751B3A"/>
    <w:multiLevelType w:val="hybridMultilevel"/>
    <w:tmpl w:val="5DDAFB20"/>
    <w:lvl w:ilvl="0" w:tplc="C06ED09E">
      <w:start w:val="1"/>
      <w:numFmt w:val="decimal"/>
      <w:lvlText w:val="%1"/>
      <w:lvlJc w:val="left"/>
      <w:pPr>
        <w:ind w:left="351" w:hanging="194"/>
      </w:pPr>
      <w:rPr>
        <w:rFonts w:ascii="Trebuchet MS" w:eastAsia="Trebuchet MS" w:hAnsi="Trebuchet MS" w:cs="Trebuchet MS" w:hint="default"/>
        <w:color w:val="231F20"/>
        <w:w w:val="98"/>
        <w:sz w:val="22"/>
        <w:szCs w:val="22"/>
        <w:lang w:val="ru-RU" w:eastAsia="en-US" w:bidi="ar-SA"/>
      </w:rPr>
    </w:lvl>
    <w:lvl w:ilvl="1" w:tplc="CBFC2420">
      <w:start w:val="1"/>
      <w:numFmt w:val="decimal"/>
      <w:lvlText w:val="%2)"/>
      <w:lvlJc w:val="left"/>
      <w:pPr>
        <w:ind w:left="157" w:hanging="288"/>
      </w:pPr>
      <w:rPr>
        <w:rFonts w:ascii="Times New Roman" w:eastAsia="Times New Roman" w:hAnsi="Times New Roman" w:cs="Times New Roman" w:hint="default"/>
        <w:color w:val="231F20"/>
        <w:w w:val="114"/>
        <w:sz w:val="20"/>
        <w:szCs w:val="20"/>
        <w:lang w:val="ru-RU" w:eastAsia="en-US" w:bidi="ar-SA"/>
      </w:rPr>
    </w:lvl>
    <w:lvl w:ilvl="2" w:tplc="4B34979E">
      <w:numFmt w:val="bullet"/>
      <w:lvlText w:val="•"/>
      <w:lvlJc w:val="left"/>
      <w:pPr>
        <w:ind w:left="1060" w:hanging="288"/>
      </w:pPr>
      <w:rPr>
        <w:lang w:val="ru-RU" w:eastAsia="en-US" w:bidi="ar-SA"/>
      </w:rPr>
    </w:lvl>
    <w:lvl w:ilvl="3" w:tplc="11404622">
      <w:numFmt w:val="bullet"/>
      <w:lvlText w:val="•"/>
      <w:lvlJc w:val="left"/>
      <w:pPr>
        <w:ind w:left="1760" w:hanging="288"/>
      </w:pPr>
      <w:rPr>
        <w:lang w:val="ru-RU" w:eastAsia="en-US" w:bidi="ar-SA"/>
      </w:rPr>
    </w:lvl>
    <w:lvl w:ilvl="4" w:tplc="F91A1E00">
      <w:numFmt w:val="bullet"/>
      <w:lvlText w:val="•"/>
      <w:lvlJc w:val="left"/>
      <w:pPr>
        <w:ind w:left="2461" w:hanging="288"/>
      </w:pPr>
      <w:rPr>
        <w:lang w:val="ru-RU" w:eastAsia="en-US" w:bidi="ar-SA"/>
      </w:rPr>
    </w:lvl>
    <w:lvl w:ilvl="5" w:tplc="61765642">
      <w:numFmt w:val="bullet"/>
      <w:lvlText w:val="•"/>
      <w:lvlJc w:val="left"/>
      <w:pPr>
        <w:ind w:left="3161" w:hanging="288"/>
      </w:pPr>
      <w:rPr>
        <w:lang w:val="ru-RU" w:eastAsia="en-US" w:bidi="ar-SA"/>
      </w:rPr>
    </w:lvl>
    <w:lvl w:ilvl="6" w:tplc="A8A2EBAC">
      <w:numFmt w:val="bullet"/>
      <w:lvlText w:val="•"/>
      <w:lvlJc w:val="left"/>
      <w:pPr>
        <w:ind w:left="3862" w:hanging="288"/>
      </w:pPr>
      <w:rPr>
        <w:lang w:val="ru-RU" w:eastAsia="en-US" w:bidi="ar-SA"/>
      </w:rPr>
    </w:lvl>
    <w:lvl w:ilvl="7" w:tplc="C06A3EE2">
      <w:numFmt w:val="bullet"/>
      <w:lvlText w:val="•"/>
      <w:lvlJc w:val="left"/>
      <w:pPr>
        <w:ind w:left="4562" w:hanging="288"/>
      </w:pPr>
      <w:rPr>
        <w:lang w:val="ru-RU" w:eastAsia="en-US" w:bidi="ar-SA"/>
      </w:rPr>
    </w:lvl>
    <w:lvl w:ilvl="8" w:tplc="EFE01B6C">
      <w:numFmt w:val="bullet"/>
      <w:lvlText w:val="•"/>
      <w:lvlJc w:val="left"/>
      <w:pPr>
        <w:ind w:left="5262" w:hanging="288"/>
      </w:pPr>
      <w:rPr>
        <w:lang w:val="ru-RU" w:eastAsia="en-US" w:bidi="ar-SA"/>
      </w:rPr>
    </w:lvl>
  </w:abstractNum>
  <w:abstractNum w:abstractNumId="56">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57">
    <w:nsid w:val="2C296890"/>
    <w:multiLevelType w:val="multilevel"/>
    <w:tmpl w:val="0F8AA12C"/>
    <w:lvl w:ilvl="0">
      <w:start w:val="1"/>
      <w:numFmt w:val="decimal"/>
      <w:lvlText w:val="%1."/>
      <w:lvlJc w:val="left"/>
      <w:pPr>
        <w:ind w:left="1068" w:hanging="360"/>
      </w:pPr>
      <w:rPr>
        <w:rFonts w:ascii="Times New Roman" w:eastAsia="Calibri" w:hAnsi="Times New Roman" w:cs="Times New Roman"/>
        <w:b/>
      </w:rPr>
    </w:lvl>
    <w:lvl w:ilvl="1">
      <w:start w:val="1"/>
      <w:numFmt w:val="decimal"/>
      <w:isLgl/>
      <w:lvlText w:val="%1.%2."/>
      <w:lvlJc w:val="left"/>
      <w:pPr>
        <w:ind w:left="1428" w:hanging="720"/>
      </w:pPr>
      <w:rPr>
        <w:b/>
      </w:rPr>
    </w:lvl>
    <w:lvl w:ilvl="2">
      <w:start w:val="1"/>
      <w:numFmt w:val="decimal"/>
      <w:isLgl/>
      <w:lvlText w:val="%1.%2.%3."/>
      <w:lvlJc w:val="left"/>
      <w:pPr>
        <w:ind w:left="1428" w:hanging="720"/>
      </w:pPr>
    </w:lvl>
    <w:lvl w:ilvl="3">
      <w:start w:val="1"/>
      <w:numFmt w:val="decimal"/>
      <w:isLgl/>
      <w:lvlText w:val="%1.%2.%3.%4."/>
      <w:lvlJc w:val="left"/>
      <w:pPr>
        <w:ind w:left="1788" w:hanging="1080"/>
      </w:pPr>
    </w:lvl>
    <w:lvl w:ilvl="4">
      <w:start w:val="1"/>
      <w:numFmt w:val="decimal"/>
      <w:isLgl/>
      <w:lvlText w:val="%1.%2.%3.%4.%5."/>
      <w:lvlJc w:val="left"/>
      <w:pPr>
        <w:ind w:left="1788" w:hanging="1080"/>
      </w:pPr>
    </w:lvl>
    <w:lvl w:ilvl="5">
      <w:start w:val="1"/>
      <w:numFmt w:val="decimal"/>
      <w:isLgl/>
      <w:lvlText w:val="%1.%2.%3.%4.%5.%6."/>
      <w:lvlJc w:val="left"/>
      <w:pPr>
        <w:ind w:left="2148" w:hanging="1440"/>
      </w:pPr>
    </w:lvl>
    <w:lvl w:ilvl="6">
      <w:start w:val="1"/>
      <w:numFmt w:val="decimal"/>
      <w:isLgl/>
      <w:lvlText w:val="%1.%2.%3.%4.%5.%6.%7."/>
      <w:lvlJc w:val="left"/>
      <w:pPr>
        <w:ind w:left="2508" w:hanging="180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58">
    <w:nsid w:val="2F5751E7"/>
    <w:multiLevelType w:val="hybridMultilevel"/>
    <w:tmpl w:val="B0C29906"/>
    <w:lvl w:ilvl="0" w:tplc="22568902">
      <w:numFmt w:val="bullet"/>
      <w:lvlText w:val="—"/>
      <w:lvlJc w:val="left"/>
      <w:pPr>
        <w:ind w:left="157" w:hanging="290"/>
      </w:pPr>
      <w:rPr>
        <w:rFonts w:ascii="Times New Roman" w:eastAsia="Times New Roman" w:hAnsi="Times New Roman" w:cs="Times New Roman" w:hint="default"/>
        <w:color w:val="231F20"/>
        <w:w w:val="108"/>
        <w:sz w:val="20"/>
        <w:szCs w:val="20"/>
        <w:lang w:val="ru-RU" w:eastAsia="en-US" w:bidi="ar-SA"/>
      </w:rPr>
    </w:lvl>
    <w:lvl w:ilvl="1" w:tplc="9454E39C">
      <w:numFmt w:val="bullet"/>
      <w:lvlText w:val="•"/>
      <w:lvlJc w:val="left"/>
      <w:pPr>
        <w:ind w:left="810" w:hanging="290"/>
      </w:pPr>
      <w:rPr>
        <w:lang w:val="ru-RU" w:eastAsia="en-US" w:bidi="ar-SA"/>
      </w:rPr>
    </w:lvl>
    <w:lvl w:ilvl="2" w:tplc="717AEB0E">
      <w:numFmt w:val="bullet"/>
      <w:lvlText w:val="•"/>
      <w:lvlJc w:val="left"/>
      <w:pPr>
        <w:ind w:left="1460" w:hanging="290"/>
      </w:pPr>
      <w:rPr>
        <w:lang w:val="ru-RU" w:eastAsia="en-US" w:bidi="ar-SA"/>
      </w:rPr>
    </w:lvl>
    <w:lvl w:ilvl="3" w:tplc="25D4A6A2">
      <w:numFmt w:val="bullet"/>
      <w:lvlText w:val="•"/>
      <w:lvlJc w:val="left"/>
      <w:pPr>
        <w:ind w:left="2111" w:hanging="290"/>
      </w:pPr>
      <w:rPr>
        <w:lang w:val="ru-RU" w:eastAsia="en-US" w:bidi="ar-SA"/>
      </w:rPr>
    </w:lvl>
    <w:lvl w:ilvl="4" w:tplc="06BC953C">
      <w:numFmt w:val="bullet"/>
      <w:lvlText w:val="•"/>
      <w:lvlJc w:val="left"/>
      <w:pPr>
        <w:ind w:left="2761" w:hanging="290"/>
      </w:pPr>
      <w:rPr>
        <w:lang w:val="ru-RU" w:eastAsia="en-US" w:bidi="ar-SA"/>
      </w:rPr>
    </w:lvl>
    <w:lvl w:ilvl="5" w:tplc="B99C284E">
      <w:numFmt w:val="bullet"/>
      <w:lvlText w:val="•"/>
      <w:lvlJc w:val="left"/>
      <w:pPr>
        <w:ind w:left="3411" w:hanging="290"/>
      </w:pPr>
      <w:rPr>
        <w:lang w:val="ru-RU" w:eastAsia="en-US" w:bidi="ar-SA"/>
      </w:rPr>
    </w:lvl>
    <w:lvl w:ilvl="6" w:tplc="9C84EE26">
      <w:numFmt w:val="bullet"/>
      <w:lvlText w:val="•"/>
      <w:lvlJc w:val="left"/>
      <w:pPr>
        <w:ind w:left="4062" w:hanging="290"/>
      </w:pPr>
      <w:rPr>
        <w:lang w:val="ru-RU" w:eastAsia="en-US" w:bidi="ar-SA"/>
      </w:rPr>
    </w:lvl>
    <w:lvl w:ilvl="7" w:tplc="E6E215C2">
      <w:numFmt w:val="bullet"/>
      <w:lvlText w:val="•"/>
      <w:lvlJc w:val="left"/>
      <w:pPr>
        <w:ind w:left="4712" w:hanging="290"/>
      </w:pPr>
      <w:rPr>
        <w:lang w:val="ru-RU" w:eastAsia="en-US" w:bidi="ar-SA"/>
      </w:rPr>
    </w:lvl>
    <w:lvl w:ilvl="8" w:tplc="10E4801A">
      <w:numFmt w:val="bullet"/>
      <w:lvlText w:val="•"/>
      <w:lvlJc w:val="left"/>
      <w:pPr>
        <w:ind w:left="5362" w:hanging="290"/>
      </w:pPr>
      <w:rPr>
        <w:lang w:val="ru-RU" w:eastAsia="en-US" w:bidi="ar-SA"/>
      </w:rPr>
    </w:lvl>
  </w:abstractNum>
  <w:abstractNum w:abstractNumId="59">
    <w:nsid w:val="2F6F0391"/>
    <w:multiLevelType w:val="hybridMultilevel"/>
    <w:tmpl w:val="EE0A8A2C"/>
    <w:lvl w:ilvl="0" w:tplc="58DC469C">
      <w:start w:val="1"/>
      <w:numFmt w:val="decimal"/>
      <w:lvlText w:val="%1."/>
      <w:lvlJc w:val="left"/>
      <w:pPr>
        <w:ind w:left="157" w:hanging="341"/>
      </w:pPr>
      <w:rPr>
        <w:rFonts w:ascii="Times New Roman" w:eastAsia="Times New Roman" w:hAnsi="Times New Roman" w:cs="Times New Roman" w:hint="default"/>
        <w:color w:val="231F20"/>
        <w:w w:val="127"/>
        <w:sz w:val="20"/>
        <w:szCs w:val="20"/>
        <w:lang w:val="ru-RU" w:eastAsia="en-US" w:bidi="ar-SA"/>
      </w:rPr>
    </w:lvl>
    <w:lvl w:ilvl="1" w:tplc="55D41892">
      <w:numFmt w:val="bullet"/>
      <w:lvlText w:val="•"/>
      <w:lvlJc w:val="left"/>
      <w:pPr>
        <w:ind w:left="810" w:hanging="341"/>
      </w:pPr>
      <w:rPr>
        <w:lang w:val="ru-RU" w:eastAsia="en-US" w:bidi="ar-SA"/>
      </w:rPr>
    </w:lvl>
    <w:lvl w:ilvl="2" w:tplc="E6445214">
      <w:numFmt w:val="bullet"/>
      <w:lvlText w:val="•"/>
      <w:lvlJc w:val="left"/>
      <w:pPr>
        <w:ind w:left="1460" w:hanging="341"/>
      </w:pPr>
      <w:rPr>
        <w:lang w:val="ru-RU" w:eastAsia="en-US" w:bidi="ar-SA"/>
      </w:rPr>
    </w:lvl>
    <w:lvl w:ilvl="3" w:tplc="2AFA1CE6">
      <w:numFmt w:val="bullet"/>
      <w:lvlText w:val="•"/>
      <w:lvlJc w:val="left"/>
      <w:pPr>
        <w:ind w:left="2111" w:hanging="341"/>
      </w:pPr>
      <w:rPr>
        <w:lang w:val="ru-RU" w:eastAsia="en-US" w:bidi="ar-SA"/>
      </w:rPr>
    </w:lvl>
    <w:lvl w:ilvl="4" w:tplc="0598E2CC">
      <w:numFmt w:val="bullet"/>
      <w:lvlText w:val="•"/>
      <w:lvlJc w:val="left"/>
      <w:pPr>
        <w:ind w:left="2761" w:hanging="341"/>
      </w:pPr>
      <w:rPr>
        <w:lang w:val="ru-RU" w:eastAsia="en-US" w:bidi="ar-SA"/>
      </w:rPr>
    </w:lvl>
    <w:lvl w:ilvl="5" w:tplc="4DF41E22">
      <w:numFmt w:val="bullet"/>
      <w:lvlText w:val="•"/>
      <w:lvlJc w:val="left"/>
      <w:pPr>
        <w:ind w:left="3411" w:hanging="341"/>
      </w:pPr>
      <w:rPr>
        <w:lang w:val="ru-RU" w:eastAsia="en-US" w:bidi="ar-SA"/>
      </w:rPr>
    </w:lvl>
    <w:lvl w:ilvl="6" w:tplc="5172F0EA">
      <w:numFmt w:val="bullet"/>
      <w:lvlText w:val="•"/>
      <w:lvlJc w:val="left"/>
      <w:pPr>
        <w:ind w:left="4062" w:hanging="341"/>
      </w:pPr>
      <w:rPr>
        <w:lang w:val="ru-RU" w:eastAsia="en-US" w:bidi="ar-SA"/>
      </w:rPr>
    </w:lvl>
    <w:lvl w:ilvl="7" w:tplc="C7B26E30">
      <w:numFmt w:val="bullet"/>
      <w:lvlText w:val="•"/>
      <w:lvlJc w:val="left"/>
      <w:pPr>
        <w:ind w:left="4712" w:hanging="341"/>
      </w:pPr>
      <w:rPr>
        <w:lang w:val="ru-RU" w:eastAsia="en-US" w:bidi="ar-SA"/>
      </w:rPr>
    </w:lvl>
    <w:lvl w:ilvl="8" w:tplc="B5900444">
      <w:numFmt w:val="bullet"/>
      <w:lvlText w:val="•"/>
      <w:lvlJc w:val="left"/>
      <w:pPr>
        <w:ind w:left="5362" w:hanging="341"/>
      </w:pPr>
      <w:rPr>
        <w:lang w:val="ru-RU" w:eastAsia="en-US" w:bidi="ar-SA"/>
      </w:rPr>
    </w:lvl>
  </w:abstractNum>
  <w:abstractNum w:abstractNumId="6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61">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2">
    <w:nsid w:val="32A6376B"/>
    <w:multiLevelType w:val="hybridMultilevel"/>
    <w:tmpl w:val="93802666"/>
    <w:lvl w:ilvl="0" w:tplc="90DE09D0">
      <w:numFmt w:val="bullet"/>
      <w:lvlText w:val=""/>
      <w:lvlJc w:val="left"/>
      <w:pPr>
        <w:ind w:left="383" w:hanging="142"/>
      </w:pPr>
      <w:rPr>
        <w:rFonts w:ascii="Symbol" w:eastAsia="Symbol" w:hAnsi="Symbol" w:cs="Symbol" w:hint="default"/>
        <w:color w:val="231F20"/>
        <w:w w:val="100"/>
        <w:sz w:val="20"/>
        <w:szCs w:val="20"/>
        <w:lang w:val="ru-RU" w:eastAsia="en-US" w:bidi="ar-SA"/>
      </w:rPr>
    </w:lvl>
    <w:lvl w:ilvl="1" w:tplc="E93A1C7E">
      <w:numFmt w:val="bullet"/>
      <w:lvlText w:val="•"/>
      <w:lvlJc w:val="left"/>
      <w:pPr>
        <w:ind w:left="1008" w:hanging="142"/>
      </w:pPr>
      <w:rPr>
        <w:lang w:val="ru-RU" w:eastAsia="en-US" w:bidi="ar-SA"/>
      </w:rPr>
    </w:lvl>
    <w:lvl w:ilvl="2" w:tplc="6B16BAD0">
      <w:numFmt w:val="bullet"/>
      <w:lvlText w:val="•"/>
      <w:lvlJc w:val="left"/>
      <w:pPr>
        <w:ind w:left="1636" w:hanging="142"/>
      </w:pPr>
      <w:rPr>
        <w:lang w:val="ru-RU" w:eastAsia="en-US" w:bidi="ar-SA"/>
      </w:rPr>
    </w:lvl>
    <w:lvl w:ilvl="3" w:tplc="4610213C">
      <w:numFmt w:val="bullet"/>
      <w:lvlText w:val="•"/>
      <w:lvlJc w:val="left"/>
      <w:pPr>
        <w:ind w:left="2265" w:hanging="142"/>
      </w:pPr>
      <w:rPr>
        <w:lang w:val="ru-RU" w:eastAsia="en-US" w:bidi="ar-SA"/>
      </w:rPr>
    </w:lvl>
    <w:lvl w:ilvl="4" w:tplc="7ECE4584">
      <w:numFmt w:val="bullet"/>
      <w:lvlText w:val="•"/>
      <w:lvlJc w:val="left"/>
      <w:pPr>
        <w:ind w:left="2893" w:hanging="142"/>
      </w:pPr>
      <w:rPr>
        <w:lang w:val="ru-RU" w:eastAsia="en-US" w:bidi="ar-SA"/>
      </w:rPr>
    </w:lvl>
    <w:lvl w:ilvl="5" w:tplc="29249CC8">
      <w:numFmt w:val="bullet"/>
      <w:lvlText w:val="•"/>
      <w:lvlJc w:val="left"/>
      <w:pPr>
        <w:ind w:left="3521" w:hanging="142"/>
      </w:pPr>
      <w:rPr>
        <w:lang w:val="ru-RU" w:eastAsia="en-US" w:bidi="ar-SA"/>
      </w:rPr>
    </w:lvl>
    <w:lvl w:ilvl="6" w:tplc="43F0AADE">
      <w:numFmt w:val="bullet"/>
      <w:lvlText w:val="•"/>
      <w:lvlJc w:val="left"/>
      <w:pPr>
        <w:ind w:left="4150" w:hanging="142"/>
      </w:pPr>
      <w:rPr>
        <w:lang w:val="ru-RU" w:eastAsia="en-US" w:bidi="ar-SA"/>
      </w:rPr>
    </w:lvl>
    <w:lvl w:ilvl="7" w:tplc="8354AB5C">
      <w:numFmt w:val="bullet"/>
      <w:lvlText w:val="•"/>
      <w:lvlJc w:val="left"/>
      <w:pPr>
        <w:ind w:left="4778" w:hanging="142"/>
      </w:pPr>
      <w:rPr>
        <w:lang w:val="ru-RU" w:eastAsia="en-US" w:bidi="ar-SA"/>
      </w:rPr>
    </w:lvl>
    <w:lvl w:ilvl="8" w:tplc="86A4CA94">
      <w:numFmt w:val="bullet"/>
      <w:lvlText w:val="•"/>
      <w:lvlJc w:val="left"/>
      <w:pPr>
        <w:ind w:left="5406" w:hanging="142"/>
      </w:pPr>
      <w:rPr>
        <w:lang w:val="ru-RU" w:eastAsia="en-US" w:bidi="ar-SA"/>
      </w:rPr>
    </w:lvl>
  </w:abstractNum>
  <w:abstractNum w:abstractNumId="63">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64">
    <w:nsid w:val="364B10BF"/>
    <w:multiLevelType w:val="hybridMultilevel"/>
    <w:tmpl w:val="A268DE6A"/>
    <w:lvl w:ilvl="0" w:tplc="2A58CF5C">
      <w:start w:val="1"/>
      <w:numFmt w:val="decimal"/>
      <w:lvlText w:val="%1."/>
      <w:lvlJc w:val="left"/>
      <w:pPr>
        <w:ind w:left="375" w:hanging="259"/>
      </w:pPr>
      <w:rPr>
        <w:rFonts w:ascii="Times New Roman" w:eastAsia="Tahoma" w:hAnsi="Times New Roman" w:cs="Times New Roman" w:hint="default"/>
        <w:b/>
        <w:bCs/>
        <w:color w:val="231F20"/>
        <w:spacing w:val="-4"/>
        <w:w w:val="84"/>
        <w:sz w:val="18"/>
        <w:szCs w:val="18"/>
        <w:lang w:val="ru-RU" w:eastAsia="en-US" w:bidi="ar-SA"/>
      </w:rPr>
    </w:lvl>
    <w:lvl w:ilvl="1" w:tplc="81A28B78">
      <w:numFmt w:val="bullet"/>
      <w:lvlText w:val="•"/>
      <w:lvlJc w:val="left"/>
      <w:pPr>
        <w:ind w:left="1000" w:hanging="259"/>
      </w:pPr>
      <w:rPr>
        <w:lang w:val="ru-RU" w:eastAsia="en-US" w:bidi="ar-SA"/>
      </w:rPr>
    </w:lvl>
    <w:lvl w:ilvl="2" w:tplc="FE28C842">
      <w:numFmt w:val="bullet"/>
      <w:lvlText w:val="•"/>
      <w:lvlJc w:val="left"/>
      <w:pPr>
        <w:ind w:left="1620" w:hanging="259"/>
      </w:pPr>
      <w:rPr>
        <w:lang w:val="ru-RU" w:eastAsia="en-US" w:bidi="ar-SA"/>
      </w:rPr>
    </w:lvl>
    <w:lvl w:ilvl="3" w:tplc="482E5E32">
      <w:numFmt w:val="bullet"/>
      <w:lvlText w:val="•"/>
      <w:lvlJc w:val="left"/>
      <w:pPr>
        <w:ind w:left="2241" w:hanging="259"/>
      </w:pPr>
      <w:rPr>
        <w:lang w:val="ru-RU" w:eastAsia="en-US" w:bidi="ar-SA"/>
      </w:rPr>
    </w:lvl>
    <w:lvl w:ilvl="4" w:tplc="29D659AA">
      <w:numFmt w:val="bullet"/>
      <w:lvlText w:val="•"/>
      <w:lvlJc w:val="left"/>
      <w:pPr>
        <w:ind w:left="2861" w:hanging="259"/>
      </w:pPr>
      <w:rPr>
        <w:lang w:val="ru-RU" w:eastAsia="en-US" w:bidi="ar-SA"/>
      </w:rPr>
    </w:lvl>
    <w:lvl w:ilvl="5" w:tplc="4578A288">
      <w:numFmt w:val="bullet"/>
      <w:lvlText w:val="•"/>
      <w:lvlJc w:val="left"/>
      <w:pPr>
        <w:ind w:left="3481" w:hanging="259"/>
      </w:pPr>
      <w:rPr>
        <w:lang w:val="ru-RU" w:eastAsia="en-US" w:bidi="ar-SA"/>
      </w:rPr>
    </w:lvl>
    <w:lvl w:ilvl="6" w:tplc="A92CA266">
      <w:numFmt w:val="bullet"/>
      <w:lvlText w:val="•"/>
      <w:lvlJc w:val="left"/>
      <w:pPr>
        <w:ind w:left="4102" w:hanging="259"/>
      </w:pPr>
      <w:rPr>
        <w:lang w:val="ru-RU" w:eastAsia="en-US" w:bidi="ar-SA"/>
      </w:rPr>
    </w:lvl>
    <w:lvl w:ilvl="7" w:tplc="C3F4DF42">
      <w:numFmt w:val="bullet"/>
      <w:lvlText w:val="•"/>
      <w:lvlJc w:val="left"/>
      <w:pPr>
        <w:ind w:left="4722" w:hanging="259"/>
      </w:pPr>
      <w:rPr>
        <w:lang w:val="ru-RU" w:eastAsia="en-US" w:bidi="ar-SA"/>
      </w:rPr>
    </w:lvl>
    <w:lvl w:ilvl="8" w:tplc="92AEAB32">
      <w:numFmt w:val="bullet"/>
      <w:lvlText w:val="•"/>
      <w:lvlJc w:val="left"/>
      <w:pPr>
        <w:ind w:left="5342" w:hanging="259"/>
      </w:pPr>
      <w:rPr>
        <w:lang w:val="ru-RU" w:eastAsia="en-US" w:bidi="ar-SA"/>
      </w:rPr>
    </w:lvl>
  </w:abstractNum>
  <w:abstractNum w:abstractNumId="65">
    <w:nsid w:val="37395277"/>
    <w:multiLevelType w:val="hybridMultilevel"/>
    <w:tmpl w:val="A252A1FE"/>
    <w:lvl w:ilvl="0" w:tplc="DD943B98">
      <w:start w:val="1"/>
      <w:numFmt w:val="decimal"/>
      <w:lvlText w:val="%1"/>
      <w:lvlJc w:val="left"/>
      <w:pPr>
        <w:ind w:left="516" w:hanging="360"/>
      </w:pPr>
    </w:lvl>
    <w:lvl w:ilvl="1" w:tplc="04190019">
      <w:start w:val="1"/>
      <w:numFmt w:val="lowerLetter"/>
      <w:lvlText w:val="%2."/>
      <w:lvlJc w:val="left"/>
      <w:pPr>
        <w:ind w:left="1236" w:hanging="360"/>
      </w:pPr>
    </w:lvl>
    <w:lvl w:ilvl="2" w:tplc="0419001B">
      <w:start w:val="1"/>
      <w:numFmt w:val="lowerRoman"/>
      <w:lvlText w:val="%3."/>
      <w:lvlJc w:val="right"/>
      <w:pPr>
        <w:ind w:left="1956" w:hanging="180"/>
      </w:pPr>
    </w:lvl>
    <w:lvl w:ilvl="3" w:tplc="0419000F">
      <w:start w:val="1"/>
      <w:numFmt w:val="decimal"/>
      <w:lvlText w:val="%4."/>
      <w:lvlJc w:val="left"/>
      <w:pPr>
        <w:ind w:left="2676" w:hanging="360"/>
      </w:pPr>
    </w:lvl>
    <w:lvl w:ilvl="4" w:tplc="04190019">
      <w:start w:val="1"/>
      <w:numFmt w:val="lowerLetter"/>
      <w:lvlText w:val="%5."/>
      <w:lvlJc w:val="left"/>
      <w:pPr>
        <w:ind w:left="3396" w:hanging="360"/>
      </w:pPr>
    </w:lvl>
    <w:lvl w:ilvl="5" w:tplc="0419001B">
      <w:start w:val="1"/>
      <w:numFmt w:val="lowerRoman"/>
      <w:lvlText w:val="%6."/>
      <w:lvlJc w:val="right"/>
      <w:pPr>
        <w:ind w:left="4116" w:hanging="180"/>
      </w:pPr>
    </w:lvl>
    <w:lvl w:ilvl="6" w:tplc="0419000F">
      <w:start w:val="1"/>
      <w:numFmt w:val="decimal"/>
      <w:lvlText w:val="%7."/>
      <w:lvlJc w:val="left"/>
      <w:pPr>
        <w:ind w:left="4836" w:hanging="360"/>
      </w:pPr>
    </w:lvl>
    <w:lvl w:ilvl="7" w:tplc="04190019">
      <w:start w:val="1"/>
      <w:numFmt w:val="lowerLetter"/>
      <w:lvlText w:val="%8."/>
      <w:lvlJc w:val="left"/>
      <w:pPr>
        <w:ind w:left="5556" w:hanging="360"/>
      </w:pPr>
    </w:lvl>
    <w:lvl w:ilvl="8" w:tplc="0419001B">
      <w:start w:val="1"/>
      <w:numFmt w:val="lowerRoman"/>
      <w:lvlText w:val="%9."/>
      <w:lvlJc w:val="right"/>
      <w:pPr>
        <w:ind w:left="6276" w:hanging="180"/>
      </w:pPr>
    </w:lvl>
  </w:abstractNum>
  <w:abstractNum w:abstractNumId="66">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67">
    <w:nsid w:val="3EA27FEE"/>
    <w:multiLevelType w:val="hybridMultilevel"/>
    <w:tmpl w:val="3C90CDC2"/>
    <w:lvl w:ilvl="0" w:tplc="24BED106">
      <w:numFmt w:val="bullet"/>
      <w:lvlText w:val=""/>
      <w:lvlJc w:val="left"/>
      <w:pPr>
        <w:ind w:left="383" w:hanging="142"/>
      </w:pPr>
      <w:rPr>
        <w:rFonts w:ascii="Symbol" w:eastAsia="Symbol" w:hAnsi="Symbol" w:cs="Symbol" w:hint="default"/>
        <w:color w:val="231F20"/>
        <w:w w:val="100"/>
        <w:sz w:val="20"/>
        <w:szCs w:val="20"/>
        <w:lang w:val="ru-RU" w:eastAsia="en-US" w:bidi="ar-SA"/>
      </w:rPr>
    </w:lvl>
    <w:lvl w:ilvl="1" w:tplc="854C2658">
      <w:numFmt w:val="bullet"/>
      <w:lvlText w:val="•"/>
      <w:lvlJc w:val="left"/>
      <w:pPr>
        <w:ind w:left="1008" w:hanging="142"/>
      </w:pPr>
      <w:rPr>
        <w:lang w:val="ru-RU" w:eastAsia="en-US" w:bidi="ar-SA"/>
      </w:rPr>
    </w:lvl>
    <w:lvl w:ilvl="2" w:tplc="7CB224FE">
      <w:numFmt w:val="bullet"/>
      <w:lvlText w:val="•"/>
      <w:lvlJc w:val="left"/>
      <w:pPr>
        <w:ind w:left="1636" w:hanging="142"/>
      </w:pPr>
      <w:rPr>
        <w:lang w:val="ru-RU" w:eastAsia="en-US" w:bidi="ar-SA"/>
      </w:rPr>
    </w:lvl>
    <w:lvl w:ilvl="3" w:tplc="7A4059D4">
      <w:numFmt w:val="bullet"/>
      <w:lvlText w:val="•"/>
      <w:lvlJc w:val="left"/>
      <w:pPr>
        <w:ind w:left="2265" w:hanging="142"/>
      </w:pPr>
      <w:rPr>
        <w:lang w:val="ru-RU" w:eastAsia="en-US" w:bidi="ar-SA"/>
      </w:rPr>
    </w:lvl>
    <w:lvl w:ilvl="4" w:tplc="92344876">
      <w:numFmt w:val="bullet"/>
      <w:lvlText w:val="•"/>
      <w:lvlJc w:val="left"/>
      <w:pPr>
        <w:ind w:left="2893" w:hanging="142"/>
      </w:pPr>
      <w:rPr>
        <w:lang w:val="ru-RU" w:eastAsia="en-US" w:bidi="ar-SA"/>
      </w:rPr>
    </w:lvl>
    <w:lvl w:ilvl="5" w:tplc="2C7A8F5A">
      <w:numFmt w:val="bullet"/>
      <w:lvlText w:val="•"/>
      <w:lvlJc w:val="left"/>
      <w:pPr>
        <w:ind w:left="3521" w:hanging="142"/>
      </w:pPr>
      <w:rPr>
        <w:lang w:val="ru-RU" w:eastAsia="en-US" w:bidi="ar-SA"/>
      </w:rPr>
    </w:lvl>
    <w:lvl w:ilvl="6" w:tplc="0BAADF2C">
      <w:numFmt w:val="bullet"/>
      <w:lvlText w:val="•"/>
      <w:lvlJc w:val="left"/>
      <w:pPr>
        <w:ind w:left="4150" w:hanging="142"/>
      </w:pPr>
      <w:rPr>
        <w:lang w:val="ru-RU" w:eastAsia="en-US" w:bidi="ar-SA"/>
      </w:rPr>
    </w:lvl>
    <w:lvl w:ilvl="7" w:tplc="29286C38">
      <w:numFmt w:val="bullet"/>
      <w:lvlText w:val="•"/>
      <w:lvlJc w:val="left"/>
      <w:pPr>
        <w:ind w:left="4778" w:hanging="142"/>
      </w:pPr>
      <w:rPr>
        <w:lang w:val="ru-RU" w:eastAsia="en-US" w:bidi="ar-SA"/>
      </w:rPr>
    </w:lvl>
    <w:lvl w:ilvl="8" w:tplc="3538009A">
      <w:numFmt w:val="bullet"/>
      <w:lvlText w:val="•"/>
      <w:lvlJc w:val="left"/>
      <w:pPr>
        <w:ind w:left="5406" w:hanging="142"/>
      </w:pPr>
      <w:rPr>
        <w:lang w:val="ru-RU" w:eastAsia="en-US" w:bidi="ar-SA"/>
      </w:rPr>
    </w:lvl>
  </w:abstractNum>
  <w:abstractNum w:abstractNumId="68">
    <w:nsid w:val="40182950"/>
    <w:multiLevelType w:val="hybridMultilevel"/>
    <w:tmpl w:val="37A2BC20"/>
    <w:lvl w:ilvl="0" w:tplc="87BA658E">
      <w:start w:val="1"/>
      <w:numFmt w:val="decimal"/>
      <w:lvlText w:val="%1"/>
      <w:lvlJc w:val="left"/>
      <w:pPr>
        <w:ind w:left="351" w:hanging="194"/>
      </w:pPr>
      <w:rPr>
        <w:rFonts w:ascii="Trebuchet MS" w:eastAsia="Trebuchet MS" w:hAnsi="Trebuchet MS" w:cs="Trebuchet MS" w:hint="default"/>
        <w:color w:val="231F20"/>
        <w:w w:val="98"/>
        <w:sz w:val="22"/>
        <w:szCs w:val="22"/>
        <w:lang w:val="ru-RU" w:eastAsia="en-US" w:bidi="ar-SA"/>
      </w:rPr>
    </w:lvl>
    <w:lvl w:ilvl="1" w:tplc="7D3E3F8C">
      <w:numFmt w:val="bullet"/>
      <w:lvlText w:val="—"/>
      <w:lvlJc w:val="left"/>
      <w:pPr>
        <w:ind w:left="157" w:hanging="341"/>
      </w:pPr>
      <w:rPr>
        <w:rFonts w:ascii="Times New Roman" w:eastAsia="Times New Roman" w:hAnsi="Times New Roman" w:cs="Times New Roman" w:hint="default"/>
        <w:color w:val="231F20"/>
        <w:w w:val="108"/>
        <w:sz w:val="20"/>
        <w:szCs w:val="20"/>
        <w:lang w:val="ru-RU" w:eastAsia="en-US" w:bidi="ar-SA"/>
      </w:rPr>
    </w:lvl>
    <w:lvl w:ilvl="2" w:tplc="2AC075C0">
      <w:numFmt w:val="bullet"/>
      <w:lvlText w:val="•"/>
      <w:lvlJc w:val="left"/>
      <w:pPr>
        <w:ind w:left="1060" w:hanging="341"/>
      </w:pPr>
      <w:rPr>
        <w:lang w:val="ru-RU" w:eastAsia="en-US" w:bidi="ar-SA"/>
      </w:rPr>
    </w:lvl>
    <w:lvl w:ilvl="3" w:tplc="C020331C">
      <w:numFmt w:val="bullet"/>
      <w:lvlText w:val="•"/>
      <w:lvlJc w:val="left"/>
      <w:pPr>
        <w:ind w:left="1760" w:hanging="341"/>
      </w:pPr>
      <w:rPr>
        <w:lang w:val="ru-RU" w:eastAsia="en-US" w:bidi="ar-SA"/>
      </w:rPr>
    </w:lvl>
    <w:lvl w:ilvl="4" w:tplc="16E6F68E">
      <w:numFmt w:val="bullet"/>
      <w:lvlText w:val="•"/>
      <w:lvlJc w:val="left"/>
      <w:pPr>
        <w:ind w:left="2461" w:hanging="341"/>
      </w:pPr>
      <w:rPr>
        <w:lang w:val="ru-RU" w:eastAsia="en-US" w:bidi="ar-SA"/>
      </w:rPr>
    </w:lvl>
    <w:lvl w:ilvl="5" w:tplc="495EF032">
      <w:numFmt w:val="bullet"/>
      <w:lvlText w:val="•"/>
      <w:lvlJc w:val="left"/>
      <w:pPr>
        <w:ind w:left="3161" w:hanging="341"/>
      </w:pPr>
      <w:rPr>
        <w:lang w:val="ru-RU" w:eastAsia="en-US" w:bidi="ar-SA"/>
      </w:rPr>
    </w:lvl>
    <w:lvl w:ilvl="6" w:tplc="3DEC0412">
      <w:numFmt w:val="bullet"/>
      <w:lvlText w:val="•"/>
      <w:lvlJc w:val="left"/>
      <w:pPr>
        <w:ind w:left="3862" w:hanging="341"/>
      </w:pPr>
      <w:rPr>
        <w:lang w:val="ru-RU" w:eastAsia="en-US" w:bidi="ar-SA"/>
      </w:rPr>
    </w:lvl>
    <w:lvl w:ilvl="7" w:tplc="655C1398">
      <w:numFmt w:val="bullet"/>
      <w:lvlText w:val="•"/>
      <w:lvlJc w:val="left"/>
      <w:pPr>
        <w:ind w:left="4562" w:hanging="341"/>
      </w:pPr>
      <w:rPr>
        <w:lang w:val="ru-RU" w:eastAsia="en-US" w:bidi="ar-SA"/>
      </w:rPr>
    </w:lvl>
    <w:lvl w:ilvl="8" w:tplc="FB36D06C">
      <w:numFmt w:val="bullet"/>
      <w:lvlText w:val="•"/>
      <w:lvlJc w:val="left"/>
      <w:pPr>
        <w:ind w:left="5262" w:hanging="341"/>
      </w:pPr>
      <w:rPr>
        <w:lang w:val="ru-RU" w:eastAsia="en-US" w:bidi="ar-SA"/>
      </w:rPr>
    </w:lvl>
  </w:abstractNum>
  <w:abstractNum w:abstractNumId="69">
    <w:nsid w:val="404902D0"/>
    <w:multiLevelType w:val="hybridMultilevel"/>
    <w:tmpl w:val="11B819B4"/>
    <w:lvl w:ilvl="0" w:tplc="4CBAE286">
      <w:numFmt w:val="bullet"/>
      <w:lvlText w:val=""/>
      <w:lvlJc w:val="left"/>
      <w:pPr>
        <w:ind w:left="383" w:hanging="142"/>
      </w:pPr>
      <w:rPr>
        <w:rFonts w:ascii="Symbol" w:eastAsia="Symbol" w:hAnsi="Symbol" w:cs="Symbol" w:hint="default"/>
        <w:color w:val="231F20"/>
        <w:w w:val="100"/>
        <w:sz w:val="20"/>
        <w:szCs w:val="20"/>
        <w:lang w:val="ru-RU" w:eastAsia="en-US" w:bidi="ar-SA"/>
      </w:rPr>
    </w:lvl>
    <w:lvl w:ilvl="1" w:tplc="C14050EE">
      <w:numFmt w:val="bullet"/>
      <w:lvlText w:val="•"/>
      <w:lvlJc w:val="left"/>
      <w:pPr>
        <w:ind w:left="1008" w:hanging="142"/>
      </w:pPr>
      <w:rPr>
        <w:lang w:val="ru-RU" w:eastAsia="en-US" w:bidi="ar-SA"/>
      </w:rPr>
    </w:lvl>
    <w:lvl w:ilvl="2" w:tplc="1AC8BB30">
      <w:numFmt w:val="bullet"/>
      <w:lvlText w:val="•"/>
      <w:lvlJc w:val="left"/>
      <w:pPr>
        <w:ind w:left="1636" w:hanging="142"/>
      </w:pPr>
      <w:rPr>
        <w:lang w:val="ru-RU" w:eastAsia="en-US" w:bidi="ar-SA"/>
      </w:rPr>
    </w:lvl>
    <w:lvl w:ilvl="3" w:tplc="BF38478A">
      <w:numFmt w:val="bullet"/>
      <w:lvlText w:val="•"/>
      <w:lvlJc w:val="left"/>
      <w:pPr>
        <w:ind w:left="2265" w:hanging="142"/>
      </w:pPr>
      <w:rPr>
        <w:lang w:val="ru-RU" w:eastAsia="en-US" w:bidi="ar-SA"/>
      </w:rPr>
    </w:lvl>
    <w:lvl w:ilvl="4" w:tplc="E5AEF118">
      <w:numFmt w:val="bullet"/>
      <w:lvlText w:val="•"/>
      <w:lvlJc w:val="left"/>
      <w:pPr>
        <w:ind w:left="2893" w:hanging="142"/>
      </w:pPr>
      <w:rPr>
        <w:lang w:val="ru-RU" w:eastAsia="en-US" w:bidi="ar-SA"/>
      </w:rPr>
    </w:lvl>
    <w:lvl w:ilvl="5" w:tplc="D6E6BD18">
      <w:numFmt w:val="bullet"/>
      <w:lvlText w:val="•"/>
      <w:lvlJc w:val="left"/>
      <w:pPr>
        <w:ind w:left="3521" w:hanging="142"/>
      </w:pPr>
      <w:rPr>
        <w:lang w:val="ru-RU" w:eastAsia="en-US" w:bidi="ar-SA"/>
      </w:rPr>
    </w:lvl>
    <w:lvl w:ilvl="6" w:tplc="D3F26EEC">
      <w:numFmt w:val="bullet"/>
      <w:lvlText w:val="•"/>
      <w:lvlJc w:val="left"/>
      <w:pPr>
        <w:ind w:left="4150" w:hanging="142"/>
      </w:pPr>
      <w:rPr>
        <w:lang w:val="ru-RU" w:eastAsia="en-US" w:bidi="ar-SA"/>
      </w:rPr>
    </w:lvl>
    <w:lvl w:ilvl="7" w:tplc="BD8069AE">
      <w:numFmt w:val="bullet"/>
      <w:lvlText w:val="•"/>
      <w:lvlJc w:val="left"/>
      <w:pPr>
        <w:ind w:left="4778" w:hanging="142"/>
      </w:pPr>
      <w:rPr>
        <w:lang w:val="ru-RU" w:eastAsia="en-US" w:bidi="ar-SA"/>
      </w:rPr>
    </w:lvl>
    <w:lvl w:ilvl="8" w:tplc="BDAAC21A">
      <w:numFmt w:val="bullet"/>
      <w:lvlText w:val="•"/>
      <w:lvlJc w:val="left"/>
      <w:pPr>
        <w:ind w:left="5406" w:hanging="142"/>
      </w:pPr>
      <w:rPr>
        <w:lang w:val="ru-RU" w:eastAsia="en-US" w:bidi="ar-SA"/>
      </w:rPr>
    </w:lvl>
  </w:abstractNum>
  <w:abstractNum w:abstractNumId="7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71">
    <w:nsid w:val="419244AA"/>
    <w:multiLevelType w:val="hybridMultilevel"/>
    <w:tmpl w:val="FEF80058"/>
    <w:lvl w:ilvl="0" w:tplc="AF362A32">
      <w:start w:val="1"/>
      <w:numFmt w:val="decimal"/>
      <w:lvlText w:val="%1)"/>
      <w:lvlJc w:val="left"/>
      <w:pPr>
        <w:ind w:left="647" w:hanging="264"/>
      </w:pPr>
      <w:rPr>
        <w:rFonts w:ascii="Times New Roman" w:eastAsia="Times New Roman" w:hAnsi="Times New Roman" w:cs="Times New Roman" w:hint="default"/>
        <w:color w:val="231F20"/>
        <w:w w:val="114"/>
        <w:sz w:val="20"/>
        <w:szCs w:val="20"/>
        <w:lang w:val="ru-RU" w:eastAsia="en-US" w:bidi="ar-SA"/>
      </w:rPr>
    </w:lvl>
    <w:lvl w:ilvl="1" w:tplc="3E84A540">
      <w:numFmt w:val="bullet"/>
      <w:lvlText w:val="•"/>
      <w:lvlJc w:val="left"/>
      <w:pPr>
        <w:ind w:left="1242" w:hanging="264"/>
      </w:pPr>
      <w:rPr>
        <w:lang w:val="ru-RU" w:eastAsia="en-US" w:bidi="ar-SA"/>
      </w:rPr>
    </w:lvl>
    <w:lvl w:ilvl="2" w:tplc="26CA7A26">
      <w:numFmt w:val="bullet"/>
      <w:lvlText w:val="•"/>
      <w:lvlJc w:val="left"/>
      <w:pPr>
        <w:ind w:left="1844" w:hanging="264"/>
      </w:pPr>
      <w:rPr>
        <w:lang w:val="ru-RU" w:eastAsia="en-US" w:bidi="ar-SA"/>
      </w:rPr>
    </w:lvl>
    <w:lvl w:ilvl="3" w:tplc="6CBE4100">
      <w:numFmt w:val="bullet"/>
      <w:lvlText w:val="•"/>
      <w:lvlJc w:val="left"/>
      <w:pPr>
        <w:ind w:left="2447" w:hanging="264"/>
      </w:pPr>
      <w:rPr>
        <w:lang w:val="ru-RU" w:eastAsia="en-US" w:bidi="ar-SA"/>
      </w:rPr>
    </w:lvl>
    <w:lvl w:ilvl="4" w:tplc="036496FC">
      <w:numFmt w:val="bullet"/>
      <w:lvlText w:val="•"/>
      <w:lvlJc w:val="left"/>
      <w:pPr>
        <w:ind w:left="3049" w:hanging="264"/>
      </w:pPr>
      <w:rPr>
        <w:lang w:val="ru-RU" w:eastAsia="en-US" w:bidi="ar-SA"/>
      </w:rPr>
    </w:lvl>
    <w:lvl w:ilvl="5" w:tplc="D6DC3056">
      <w:numFmt w:val="bullet"/>
      <w:lvlText w:val="•"/>
      <w:lvlJc w:val="left"/>
      <w:pPr>
        <w:ind w:left="3651" w:hanging="264"/>
      </w:pPr>
      <w:rPr>
        <w:lang w:val="ru-RU" w:eastAsia="en-US" w:bidi="ar-SA"/>
      </w:rPr>
    </w:lvl>
    <w:lvl w:ilvl="6" w:tplc="D310BDC8">
      <w:numFmt w:val="bullet"/>
      <w:lvlText w:val="•"/>
      <w:lvlJc w:val="left"/>
      <w:pPr>
        <w:ind w:left="4254" w:hanging="264"/>
      </w:pPr>
      <w:rPr>
        <w:lang w:val="ru-RU" w:eastAsia="en-US" w:bidi="ar-SA"/>
      </w:rPr>
    </w:lvl>
    <w:lvl w:ilvl="7" w:tplc="530A2864">
      <w:numFmt w:val="bullet"/>
      <w:lvlText w:val="•"/>
      <w:lvlJc w:val="left"/>
      <w:pPr>
        <w:ind w:left="4856" w:hanging="264"/>
      </w:pPr>
      <w:rPr>
        <w:lang w:val="ru-RU" w:eastAsia="en-US" w:bidi="ar-SA"/>
      </w:rPr>
    </w:lvl>
    <w:lvl w:ilvl="8" w:tplc="F07EB9A4">
      <w:numFmt w:val="bullet"/>
      <w:lvlText w:val="•"/>
      <w:lvlJc w:val="left"/>
      <w:pPr>
        <w:ind w:left="5458" w:hanging="264"/>
      </w:pPr>
      <w:rPr>
        <w:lang w:val="ru-RU" w:eastAsia="en-US" w:bidi="ar-SA"/>
      </w:rPr>
    </w:lvl>
  </w:abstractNum>
  <w:abstractNum w:abstractNumId="72">
    <w:nsid w:val="41D71966"/>
    <w:multiLevelType w:val="hybridMultilevel"/>
    <w:tmpl w:val="CAD84F34"/>
    <w:lvl w:ilvl="0" w:tplc="0A0A6BB4">
      <w:start w:val="1"/>
      <w:numFmt w:val="decimal"/>
      <w:lvlText w:val="%1."/>
      <w:lvlJc w:val="left"/>
      <w:pPr>
        <w:ind w:left="375" w:hanging="259"/>
      </w:pPr>
      <w:rPr>
        <w:rFonts w:ascii="Times New Roman" w:eastAsia="Tahoma" w:hAnsi="Times New Roman" w:cs="Times New Roman" w:hint="default"/>
        <w:b/>
        <w:bCs/>
        <w:color w:val="231F20"/>
        <w:spacing w:val="-4"/>
        <w:w w:val="84"/>
        <w:sz w:val="18"/>
        <w:szCs w:val="18"/>
        <w:lang w:val="ru-RU" w:eastAsia="en-US" w:bidi="ar-SA"/>
      </w:rPr>
    </w:lvl>
    <w:lvl w:ilvl="1" w:tplc="1D0EE892">
      <w:numFmt w:val="bullet"/>
      <w:lvlText w:val="•"/>
      <w:lvlJc w:val="left"/>
      <w:pPr>
        <w:ind w:left="1000" w:hanging="259"/>
      </w:pPr>
      <w:rPr>
        <w:lang w:val="ru-RU" w:eastAsia="en-US" w:bidi="ar-SA"/>
      </w:rPr>
    </w:lvl>
    <w:lvl w:ilvl="2" w:tplc="EAECDD44">
      <w:numFmt w:val="bullet"/>
      <w:lvlText w:val="•"/>
      <w:lvlJc w:val="left"/>
      <w:pPr>
        <w:ind w:left="1620" w:hanging="259"/>
      </w:pPr>
      <w:rPr>
        <w:lang w:val="ru-RU" w:eastAsia="en-US" w:bidi="ar-SA"/>
      </w:rPr>
    </w:lvl>
    <w:lvl w:ilvl="3" w:tplc="22BAA96A">
      <w:numFmt w:val="bullet"/>
      <w:lvlText w:val="•"/>
      <w:lvlJc w:val="left"/>
      <w:pPr>
        <w:ind w:left="2241" w:hanging="259"/>
      </w:pPr>
      <w:rPr>
        <w:lang w:val="ru-RU" w:eastAsia="en-US" w:bidi="ar-SA"/>
      </w:rPr>
    </w:lvl>
    <w:lvl w:ilvl="4" w:tplc="C46ACE26">
      <w:numFmt w:val="bullet"/>
      <w:lvlText w:val="•"/>
      <w:lvlJc w:val="left"/>
      <w:pPr>
        <w:ind w:left="2861" w:hanging="259"/>
      </w:pPr>
      <w:rPr>
        <w:lang w:val="ru-RU" w:eastAsia="en-US" w:bidi="ar-SA"/>
      </w:rPr>
    </w:lvl>
    <w:lvl w:ilvl="5" w:tplc="14763758">
      <w:numFmt w:val="bullet"/>
      <w:lvlText w:val="•"/>
      <w:lvlJc w:val="left"/>
      <w:pPr>
        <w:ind w:left="3481" w:hanging="259"/>
      </w:pPr>
      <w:rPr>
        <w:lang w:val="ru-RU" w:eastAsia="en-US" w:bidi="ar-SA"/>
      </w:rPr>
    </w:lvl>
    <w:lvl w:ilvl="6" w:tplc="A33834AA">
      <w:numFmt w:val="bullet"/>
      <w:lvlText w:val="•"/>
      <w:lvlJc w:val="left"/>
      <w:pPr>
        <w:ind w:left="4102" w:hanging="259"/>
      </w:pPr>
      <w:rPr>
        <w:lang w:val="ru-RU" w:eastAsia="en-US" w:bidi="ar-SA"/>
      </w:rPr>
    </w:lvl>
    <w:lvl w:ilvl="7" w:tplc="E0D61A34">
      <w:numFmt w:val="bullet"/>
      <w:lvlText w:val="•"/>
      <w:lvlJc w:val="left"/>
      <w:pPr>
        <w:ind w:left="4722" w:hanging="259"/>
      </w:pPr>
      <w:rPr>
        <w:lang w:val="ru-RU" w:eastAsia="en-US" w:bidi="ar-SA"/>
      </w:rPr>
    </w:lvl>
    <w:lvl w:ilvl="8" w:tplc="8110ACDC">
      <w:numFmt w:val="bullet"/>
      <w:lvlText w:val="•"/>
      <w:lvlJc w:val="left"/>
      <w:pPr>
        <w:ind w:left="5342" w:hanging="259"/>
      </w:pPr>
      <w:rPr>
        <w:lang w:val="ru-RU" w:eastAsia="en-US" w:bidi="ar-SA"/>
      </w:rPr>
    </w:lvl>
  </w:abstractNum>
  <w:abstractNum w:abstractNumId="73">
    <w:nsid w:val="434E4732"/>
    <w:multiLevelType w:val="hybridMultilevel"/>
    <w:tmpl w:val="01FA149E"/>
    <w:lvl w:ilvl="0" w:tplc="5C7C9002">
      <w:start w:val="1"/>
      <w:numFmt w:val="decimal"/>
      <w:lvlText w:val="%1."/>
      <w:lvlJc w:val="left"/>
      <w:pPr>
        <w:ind w:left="448" w:hanging="292"/>
      </w:pPr>
      <w:rPr>
        <w:rFonts w:ascii="Tahoma" w:eastAsia="Tahoma" w:hAnsi="Tahoma" w:cs="Tahoma" w:hint="default"/>
        <w:b/>
        <w:bCs/>
        <w:color w:val="231F20"/>
        <w:spacing w:val="-4"/>
        <w:w w:val="84"/>
        <w:sz w:val="22"/>
        <w:szCs w:val="22"/>
        <w:lang w:val="ru-RU" w:eastAsia="en-US" w:bidi="ar-SA"/>
      </w:rPr>
    </w:lvl>
    <w:lvl w:ilvl="1" w:tplc="0930DB14">
      <w:numFmt w:val="bullet"/>
      <w:lvlText w:val="•"/>
      <w:lvlJc w:val="left"/>
      <w:pPr>
        <w:ind w:left="1062" w:hanging="292"/>
      </w:pPr>
      <w:rPr>
        <w:lang w:val="ru-RU" w:eastAsia="en-US" w:bidi="ar-SA"/>
      </w:rPr>
    </w:lvl>
    <w:lvl w:ilvl="2" w:tplc="4330DBC0">
      <w:numFmt w:val="bullet"/>
      <w:lvlText w:val="•"/>
      <w:lvlJc w:val="left"/>
      <w:pPr>
        <w:ind w:left="1684" w:hanging="292"/>
      </w:pPr>
      <w:rPr>
        <w:lang w:val="ru-RU" w:eastAsia="en-US" w:bidi="ar-SA"/>
      </w:rPr>
    </w:lvl>
    <w:lvl w:ilvl="3" w:tplc="F440F73C">
      <w:numFmt w:val="bullet"/>
      <w:lvlText w:val="•"/>
      <w:lvlJc w:val="left"/>
      <w:pPr>
        <w:ind w:left="2307" w:hanging="292"/>
      </w:pPr>
      <w:rPr>
        <w:lang w:val="ru-RU" w:eastAsia="en-US" w:bidi="ar-SA"/>
      </w:rPr>
    </w:lvl>
    <w:lvl w:ilvl="4" w:tplc="7AD0E074">
      <w:numFmt w:val="bullet"/>
      <w:lvlText w:val="•"/>
      <w:lvlJc w:val="left"/>
      <w:pPr>
        <w:ind w:left="2929" w:hanging="292"/>
      </w:pPr>
      <w:rPr>
        <w:lang w:val="ru-RU" w:eastAsia="en-US" w:bidi="ar-SA"/>
      </w:rPr>
    </w:lvl>
    <w:lvl w:ilvl="5" w:tplc="7EE80972">
      <w:numFmt w:val="bullet"/>
      <w:lvlText w:val="•"/>
      <w:lvlJc w:val="left"/>
      <w:pPr>
        <w:ind w:left="3551" w:hanging="292"/>
      </w:pPr>
      <w:rPr>
        <w:lang w:val="ru-RU" w:eastAsia="en-US" w:bidi="ar-SA"/>
      </w:rPr>
    </w:lvl>
    <w:lvl w:ilvl="6" w:tplc="993AC1E0">
      <w:numFmt w:val="bullet"/>
      <w:lvlText w:val="•"/>
      <w:lvlJc w:val="left"/>
      <w:pPr>
        <w:ind w:left="4174" w:hanging="292"/>
      </w:pPr>
      <w:rPr>
        <w:lang w:val="ru-RU" w:eastAsia="en-US" w:bidi="ar-SA"/>
      </w:rPr>
    </w:lvl>
    <w:lvl w:ilvl="7" w:tplc="3F621478">
      <w:numFmt w:val="bullet"/>
      <w:lvlText w:val="•"/>
      <w:lvlJc w:val="left"/>
      <w:pPr>
        <w:ind w:left="4796" w:hanging="292"/>
      </w:pPr>
      <w:rPr>
        <w:lang w:val="ru-RU" w:eastAsia="en-US" w:bidi="ar-SA"/>
      </w:rPr>
    </w:lvl>
    <w:lvl w:ilvl="8" w:tplc="A3DE1AF8">
      <w:numFmt w:val="bullet"/>
      <w:lvlText w:val="•"/>
      <w:lvlJc w:val="left"/>
      <w:pPr>
        <w:ind w:left="5418" w:hanging="292"/>
      </w:pPr>
      <w:rPr>
        <w:lang w:val="ru-RU" w:eastAsia="en-US" w:bidi="ar-SA"/>
      </w:rPr>
    </w:lvl>
  </w:abstractNum>
  <w:abstractNum w:abstractNumId="74">
    <w:nsid w:val="446D596D"/>
    <w:multiLevelType w:val="hybridMultilevel"/>
    <w:tmpl w:val="E21C1122"/>
    <w:lvl w:ilvl="0" w:tplc="994EDC8C">
      <w:start w:val="1"/>
      <w:numFmt w:val="decimal"/>
      <w:lvlText w:val="%1)"/>
      <w:lvlJc w:val="left"/>
      <w:pPr>
        <w:ind w:left="157" w:hanging="273"/>
      </w:pPr>
      <w:rPr>
        <w:rFonts w:ascii="Times New Roman" w:eastAsia="Times New Roman" w:hAnsi="Times New Roman" w:cs="Times New Roman" w:hint="default"/>
        <w:color w:val="231F20"/>
        <w:w w:val="114"/>
        <w:sz w:val="20"/>
        <w:szCs w:val="20"/>
        <w:lang w:val="ru-RU" w:eastAsia="en-US" w:bidi="ar-SA"/>
      </w:rPr>
    </w:lvl>
    <w:lvl w:ilvl="1" w:tplc="886036A8">
      <w:numFmt w:val="bullet"/>
      <w:lvlText w:val="•"/>
      <w:lvlJc w:val="left"/>
      <w:pPr>
        <w:ind w:left="810" w:hanging="273"/>
      </w:pPr>
      <w:rPr>
        <w:lang w:val="ru-RU" w:eastAsia="en-US" w:bidi="ar-SA"/>
      </w:rPr>
    </w:lvl>
    <w:lvl w:ilvl="2" w:tplc="235858DC">
      <w:numFmt w:val="bullet"/>
      <w:lvlText w:val="•"/>
      <w:lvlJc w:val="left"/>
      <w:pPr>
        <w:ind w:left="1460" w:hanging="273"/>
      </w:pPr>
      <w:rPr>
        <w:lang w:val="ru-RU" w:eastAsia="en-US" w:bidi="ar-SA"/>
      </w:rPr>
    </w:lvl>
    <w:lvl w:ilvl="3" w:tplc="73749ED2">
      <w:numFmt w:val="bullet"/>
      <w:lvlText w:val="•"/>
      <w:lvlJc w:val="left"/>
      <w:pPr>
        <w:ind w:left="2111" w:hanging="273"/>
      </w:pPr>
      <w:rPr>
        <w:lang w:val="ru-RU" w:eastAsia="en-US" w:bidi="ar-SA"/>
      </w:rPr>
    </w:lvl>
    <w:lvl w:ilvl="4" w:tplc="850207F6">
      <w:numFmt w:val="bullet"/>
      <w:lvlText w:val="•"/>
      <w:lvlJc w:val="left"/>
      <w:pPr>
        <w:ind w:left="2761" w:hanging="273"/>
      </w:pPr>
      <w:rPr>
        <w:lang w:val="ru-RU" w:eastAsia="en-US" w:bidi="ar-SA"/>
      </w:rPr>
    </w:lvl>
    <w:lvl w:ilvl="5" w:tplc="CBECC7B6">
      <w:numFmt w:val="bullet"/>
      <w:lvlText w:val="•"/>
      <w:lvlJc w:val="left"/>
      <w:pPr>
        <w:ind w:left="3411" w:hanging="273"/>
      </w:pPr>
      <w:rPr>
        <w:lang w:val="ru-RU" w:eastAsia="en-US" w:bidi="ar-SA"/>
      </w:rPr>
    </w:lvl>
    <w:lvl w:ilvl="6" w:tplc="287C8F5A">
      <w:numFmt w:val="bullet"/>
      <w:lvlText w:val="•"/>
      <w:lvlJc w:val="left"/>
      <w:pPr>
        <w:ind w:left="4062" w:hanging="273"/>
      </w:pPr>
      <w:rPr>
        <w:lang w:val="ru-RU" w:eastAsia="en-US" w:bidi="ar-SA"/>
      </w:rPr>
    </w:lvl>
    <w:lvl w:ilvl="7" w:tplc="183E6064">
      <w:numFmt w:val="bullet"/>
      <w:lvlText w:val="•"/>
      <w:lvlJc w:val="left"/>
      <w:pPr>
        <w:ind w:left="4712" w:hanging="273"/>
      </w:pPr>
      <w:rPr>
        <w:lang w:val="ru-RU" w:eastAsia="en-US" w:bidi="ar-SA"/>
      </w:rPr>
    </w:lvl>
    <w:lvl w:ilvl="8" w:tplc="71648546">
      <w:numFmt w:val="bullet"/>
      <w:lvlText w:val="•"/>
      <w:lvlJc w:val="left"/>
      <w:pPr>
        <w:ind w:left="5362" w:hanging="273"/>
      </w:pPr>
      <w:rPr>
        <w:lang w:val="ru-RU" w:eastAsia="en-US" w:bidi="ar-SA"/>
      </w:rPr>
    </w:lvl>
  </w:abstractNum>
  <w:abstractNum w:abstractNumId="75">
    <w:nsid w:val="447F7DFD"/>
    <w:multiLevelType w:val="hybridMultilevel"/>
    <w:tmpl w:val="2BF6F5A6"/>
    <w:lvl w:ilvl="0" w:tplc="9FF2734C">
      <w:numFmt w:val="bullet"/>
      <w:lvlText w:val="—"/>
      <w:lvlJc w:val="left"/>
      <w:pPr>
        <w:ind w:left="157" w:hanging="284"/>
      </w:pPr>
      <w:rPr>
        <w:rFonts w:ascii="Times New Roman" w:eastAsia="Times New Roman" w:hAnsi="Times New Roman" w:cs="Times New Roman" w:hint="default"/>
        <w:color w:val="231F20"/>
        <w:w w:val="108"/>
        <w:sz w:val="20"/>
        <w:szCs w:val="20"/>
        <w:lang w:val="ru-RU" w:eastAsia="en-US" w:bidi="ar-SA"/>
      </w:rPr>
    </w:lvl>
    <w:lvl w:ilvl="1" w:tplc="9DDCABC4">
      <w:numFmt w:val="bullet"/>
      <w:lvlText w:val="•"/>
      <w:lvlJc w:val="left"/>
      <w:pPr>
        <w:ind w:left="810" w:hanging="284"/>
      </w:pPr>
      <w:rPr>
        <w:lang w:val="ru-RU" w:eastAsia="en-US" w:bidi="ar-SA"/>
      </w:rPr>
    </w:lvl>
    <w:lvl w:ilvl="2" w:tplc="ED8EE576">
      <w:numFmt w:val="bullet"/>
      <w:lvlText w:val="•"/>
      <w:lvlJc w:val="left"/>
      <w:pPr>
        <w:ind w:left="1460" w:hanging="284"/>
      </w:pPr>
      <w:rPr>
        <w:lang w:val="ru-RU" w:eastAsia="en-US" w:bidi="ar-SA"/>
      </w:rPr>
    </w:lvl>
    <w:lvl w:ilvl="3" w:tplc="92680426">
      <w:numFmt w:val="bullet"/>
      <w:lvlText w:val="•"/>
      <w:lvlJc w:val="left"/>
      <w:pPr>
        <w:ind w:left="2111" w:hanging="284"/>
      </w:pPr>
      <w:rPr>
        <w:lang w:val="ru-RU" w:eastAsia="en-US" w:bidi="ar-SA"/>
      </w:rPr>
    </w:lvl>
    <w:lvl w:ilvl="4" w:tplc="7C0C3850">
      <w:numFmt w:val="bullet"/>
      <w:lvlText w:val="•"/>
      <w:lvlJc w:val="left"/>
      <w:pPr>
        <w:ind w:left="2761" w:hanging="284"/>
      </w:pPr>
      <w:rPr>
        <w:lang w:val="ru-RU" w:eastAsia="en-US" w:bidi="ar-SA"/>
      </w:rPr>
    </w:lvl>
    <w:lvl w:ilvl="5" w:tplc="B57AA684">
      <w:numFmt w:val="bullet"/>
      <w:lvlText w:val="•"/>
      <w:lvlJc w:val="left"/>
      <w:pPr>
        <w:ind w:left="3411" w:hanging="284"/>
      </w:pPr>
      <w:rPr>
        <w:lang w:val="ru-RU" w:eastAsia="en-US" w:bidi="ar-SA"/>
      </w:rPr>
    </w:lvl>
    <w:lvl w:ilvl="6" w:tplc="B004F976">
      <w:numFmt w:val="bullet"/>
      <w:lvlText w:val="•"/>
      <w:lvlJc w:val="left"/>
      <w:pPr>
        <w:ind w:left="4062" w:hanging="284"/>
      </w:pPr>
      <w:rPr>
        <w:lang w:val="ru-RU" w:eastAsia="en-US" w:bidi="ar-SA"/>
      </w:rPr>
    </w:lvl>
    <w:lvl w:ilvl="7" w:tplc="EF9013F8">
      <w:numFmt w:val="bullet"/>
      <w:lvlText w:val="•"/>
      <w:lvlJc w:val="left"/>
      <w:pPr>
        <w:ind w:left="4712" w:hanging="284"/>
      </w:pPr>
      <w:rPr>
        <w:lang w:val="ru-RU" w:eastAsia="en-US" w:bidi="ar-SA"/>
      </w:rPr>
    </w:lvl>
    <w:lvl w:ilvl="8" w:tplc="4DF04B4E">
      <w:numFmt w:val="bullet"/>
      <w:lvlText w:val="•"/>
      <w:lvlJc w:val="left"/>
      <w:pPr>
        <w:ind w:left="5362" w:hanging="284"/>
      </w:pPr>
      <w:rPr>
        <w:lang w:val="ru-RU" w:eastAsia="en-US" w:bidi="ar-SA"/>
      </w:rPr>
    </w:lvl>
  </w:abstractNum>
  <w:abstractNum w:abstractNumId="76">
    <w:nsid w:val="45BC6DBA"/>
    <w:multiLevelType w:val="hybridMultilevel"/>
    <w:tmpl w:val="771E1658"/>
    <w:lvl w:ilvl="0" w:tplc="A16A0C5A">
      <w:numFmt w:val="bullet"/>
      <w:lvlText w:val="—"/>
      <w:lvlJc w:val="left"/>
      <w:pPr>
        <w:ind w:left="157" w:hanging="341"/>
      </w:pPr>
      <w:rPr>
        <w:rFonts w:ascii="Times New Roman" w:eastAsia="Times New Roman" w:hAnsi="Times New Roman" w:cs="Times New Roman" w:hint="default"/>
        <w:color w:val="231F20"/>
        <w:w w:val="108"/>
        <w:sz w:val="20"/>
        <w:szCs w:val="20"/>
        <w:lang w:val="ru-RU" w:eastAsia="en-US" w:bidi="ar-SA"/>
      </w:rPr>
    </w:lvl>
    <w:lvl w:ilvl="1" w:tplc="391AF78A">
      <w:numFmt w:val="bullet"/>
      <w:lvlText w:val="•"/>
      <w:lvlJc w:val="left"/>
      <w:pPr>
        <w:ind w:left="810" w:hanging="341"/>
      </w:pPr>
      <w:rPr>
        <w:lang w:val="ru-RU" w:eastAsia="en-US" w:bidi="ar-SA"/>
      </w:rPr>
    </w:lvl>
    <w:lvl w:ilvl="2" w:tplc="067E86E0">
      <w:numFmt w:val="bullet"/>
      <w:lvlText w:val="•"/>
      <w:lvlJc w:val="left"/>
      <w:pPr>
        <w:ind w:left="1460" w:hanging="341"/>
      </w:pPr>
      <w:rPr>
        <w:lang w:val="ru-RU" w:eastAsia="en-US" w:bidi="ar-SA"/>
      </w:rPr>
    </w:lvl>
    <w:lvl w:ilvl="3" w:tplc="D8E6A008">
      <w:numFmt w:val="bullet"/>
      <w:lvlText w:val="•"/>
      <w:lvlJc w:val="left"/>
      <w:pPr>
        <w:ind w:left="2111" w:hanging="341"/>
      </w:pPr>
      <w:rPr>
        <w:lang w:val="ru-RU" w:eastAsia="en-US" w:bidi="ar-SA"/>
      </w:rPr>
    </w:lvl>
    <w:lvl w:ilvl="4" w:tplc="DA326670">
      <w:numFmt w:val="bullet"/>
      <w:lvlText w:val="•"/>
      <w:lvlJc w:val="left"/>
      <w:pPr>
        <w:ind w:left="2761" w:hanging="341"/>
      </w:pPr>
      <w:rPr>
        <w:lang w:val="ru-RU" w:eastAsia="en-US" w:bidi="ar-SA"/>
      </w:rPr>
    </w:lvl>
    <w:lvl w:ilvl="5" w:tplc="67CA0DC6">
      <w:numFmt w:val="bullet"/>
      <w:lvlText w:val="•"/>
      <w:lvlJc w:val="left"/>
      <w:pPr>
        <w:ind w:left="3411" w:hanging="341"/>
      </w:pPr>
      <w:rPr>
        <w:lang w:val="ru-RU" w:eastAsia="en-US" w:bidi="ar-SA"/>
      </w:rPr>
    </w:lvl>
    <w:lvl w:ilvl="6" w:tplc="DB20F1CE">
      <w:numFmt w:val="bullet"/>
      <w:lvlText w:val="•"/>
      <w:lvlJc w:val="left"/>
      <w:pPr>
        <w:ind w:left="4062" w:hanging="341"/>
      </w:pPr>
      <w:rPr>
        <w:lang w:val="ru-RU" w:eastAsia="en-US" w:bidi="ar-SA"/>
      </w:rPr>
    </w:lvl>
    <w:lvl w:ilvl="7" w:tplc="1DB62A7A">
      <w:numFmt w:val="bullet"/>
      <w:lvlText w:val="•"/>
      <w:lvlJc w:val="left"/>
      <w:pPr>
        <w:ind w:left="4712" w:hanging="341"/>
      </w:pPr>
      <w:rPr>
        <w:lang w:val="ru-RU" w:eastAsia="en-US" w:bidi="ar-SA"/>
      </w:rPr>
    </w:lvl>
    <w:lvl w:ilvl="8" w:tplc="003086BC">
      <w:numFmt w:val="bullet"/>
      <w:lvlText w:val="•"/>
      <w:lvlJc w:val="left"/>
      <w:pPr>
        <w:ind w:left="5362" w:hanging="341"/>
      </w:pPr>
      <w:rPr>
        <w:lang w:val="ru-RU" w:eastAsia="en-US" w:bidi="ar-SA"/>
      </w:rPr>
    </w:lvl>
  </w:abstractNum>
  <w:abstractNum w:abstractNumId="77">
    <w:nsid w:val="49836B03"/>
    <w:multiLevelType w:val="hybridMultilevel"/>
    <w:tmpl w:val="0332014C"/>
    <w:lvl w:ilvl="0" w:tplc="3AF89626">
      <w:start w:val="1"/>
      <w:numFmt w:val="decimal"/>
      <w:lvlText w:val="%1."/>
      <w:lvlJc w:val="left"/>
      <w:pPr>
        <w:ind w:left="1069" w:hanging="360"/>
      </w:pPr>
      <w:rPr>
        <w:b/>
        <w:sz w:val="18"/>
        <w:szCs w:val="1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8">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79">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80">
    <w:nsid w:val="4BD903FC"/>
    <w:multiLevelType w:val="hybridMultilevel"/>
    <w:tmpl w:val="1338CB02"/>
    <w:lvl w:ilvl="0" w:tplc="931067AE">
      <w:start w:val="2"/>
      <w:numFmt w:val="decimal"/>
      <w:lvlText w:val="%1"/>
      <w:lvlJc w:val="left"/>
      <w:pPr>
        <w:ind w:left="325" w:hanging="168"/>
      </w:pPr>
      <w:rPr>
        <w:rFonts w:ascii="Trebuchet MS" w:eastAsia="Trebuchet MS" w:hAnsi="Trebuchet MS" w:cs="Trebuchet MS" w:hint="default"/>
        <w:color w:val="231F20"/>
        <w:w w:val="98"/>
        <w:sz w:val="22"/>
        <w:szCs w:val="22"/>
        <w:lang w:val="ru-RU" w:eastAsia="en-US" w:bidi="ar-SA"/>
      </w:rPr>
    </w:lvl>
    <w:lvl w:ilvl="1" w:tplc="E02C79EC">
      <w:numFmt w:val="bullet"/>
      <w:lvlText w:val="•"/>
      <w:lvlJc w:val="left"/>
      <w:pPr>
        <w:ind w:left="954" w:hanging="168"/>
      </w:pPr>
      <w:rPr>
        <w:lang w:val="ru-RU" w:eastAsia="en-US" w:bidi="ar-SA"/>
      </w:rPr>
    </w:lvl>
    <w:lvl w:ilvl="2" w:tplc="D8EED15E">
      <w:numFmt w:val="bullet"/>
      <w:lvlText w:val="•"/>
      <w:lvlJc w:val="left"/>
      <w:pPr>
        <w:ind w:left="1588" w:hanging="168"/>
      </w:pPr>
      <w:rPr>
        <w:lang w:val="ru-RU" w:eastAsia="en-US" w:bidi="ar-SA"/>
      </w:rPr>
    </w:lvl>
    <w:lvl w:ilvl="3" w:tplc="ABA689BE">
      <w:numFmt w:val="bullet"/>
      <w:lvlText w:val="•"/>
      <w:lvlJc w:val="left"/>
      <w:pPr>
        <w:ind w:left="2223" w:hanging="168"/>
      </w:pPr>
      <w:rPr>
        <w:lang w:val="ru-RU" w:eastAsia="en-US" w:bidi="ar-SA"/>
      </w:rPr>
    </w:lvl>
    <w:lvl w:ilvl="4" w:tplc="BE3EF5F0">
      <w:numFmt w:val="bullet"/>
      <w:lvlText w:val="•"/>
      <w:lvlJc w:val="left"/>
      <w:pPr>
        <w:ind w:left="2857" w:hanging="168"/>
      </w:pPr>
      <w:rPr>
        <w:lang w:val="ru-RU" w:eastAsia="en-US" w:bidi="ar-SA"/>
      </w:rPr>
    </w:lvl>
    <w:lvl w:ilvl="5" w:tplc="952E70E6">
      <w:numFmt w:val="bullet"/>
      <w:lvlText w:val="•"/>
      <w:lvlJc w:val="left"/>
      <w:pPr>
        <w:ind w:left="3491" w:hanging="168"/>
      </w:pPr>
      <w:rPr>
        <w:lang w:val="ru-RU" w:eastAsia="en-US" w:bidi="ar-SA"/>
      </w:rPr>
    </w:lvl>
    <w:lvl w:ilvl="6" w:tplc="88A83EC4">
      <w:numFmt w:val="bullet"/>
      <w:lvlText w:val="•"/>
      <w:lvlJc w:val="left"/>
      <w:pPr>
        <w:ind w:left="4126" w:hanging="168"/>
      </w:pPr>
      <w:rPr>
        <w:lang w:val="ru-RU" w:eastAsia="en-US" w:bidi="ar-SA"/>
      </w:rPr>
    </w:lvl>
    <w:lvl w:ilvl="7" w:tplc="557CD9F8">
      <w:numFmt w:val="bullet"/>
      <w:lvlText w:val="•"/>
      <w:lvlJc w:val="left"/>
      <w:pPr>
        <w:ind w:left="4760" w:hanging="168"/>
      </w:pPr>
      <w:rPr>
        <w:lang w:val="ru-RU" w:eastAsia="en-US" w:bidi="ar-SA"/>
      </w:rPr>
    </w:lvl>
    <w:lvl w:ilvl="8" w:tplc="A5F4338A">
      <w:numFmt w:val="bullet"/>
      <w:lvlText w:val="•"/>
      <w:lvlJc w:val="left"/>
      <w:pPr>
        <w:ind w:left="5394" w:hanging="168"/>
      </w:pPr>
      <w:rPr>
        <w:lang w:val="ru-RU" w:eastAsia="en-US" w:bidi="ar-SA"/>
      </w:rPr>
    </w:lvl>
  </w:abstractNum>
  <w:abstractNum w:abstractNumId="81">
    <w:nsid w:val="4F0D746E"/>
    <w:multiLevelType w:val="hybridMultilevel"/>
    <w:tmpl w:val="BF885282"/>
    <w:lvl w:ilvl="0" w:tplc="D11CCDDA">
      <w:start w:val="1"/>
      <w:numFmt w:val="decimal"/>
      <w:lvlText w:val="%1)"/>
      <w:lvlJc w:val="left"/>
      <w:pPr>
        <w:ind w:left="723" w:hanging="341"/>
      </w:pPr>
      <w:rPr>
        <w:rFonts w:ascii="Georgia" w:eastAsia="Georgia" w:hAnsi="Georgia" w:cs="Georgia" w:hint="default"/>
        <w:b/>
        <w:bCs/>
        <w:i/>
        <w:iCs/>
        <w:color w:val="231F20"/>
        <w:w w:val="132"/>
        <w:sz w:val="20"/>
        <w:szCs w:val="20"/>
        <w:lang w:val="ru-RU" w:eastAsia="en-US" w:bidi="ar-SA"/>
      </w:rPr>
    </w:lvl>
    <w:lvl w:ilvl="1" w:tplc="D4CAD386">
      <w:numFmt w:val="bullet"/>
      <w:lvlText w:val="•"/>
      <w:lvlJc w:val="left"/>
      <w:pPr>
        <w:ind w:left="1314" w:hanging="341"/>
      </w:pPr>
      <w:rPr>
        <w:lang w:val="ru-RU" w:eastAsia="en-US" w:bidi="ar-SA"/>
      </w:rPr>
    </w:lvl>
    <w:lvl w:ilvl="2" w:tplc="757A553C">
      <w:numFmt w:val="bullet"/>
      <w:lvlText w:val="•"/>
      <w:lvlJc w:val="left"/>
      <w:pPr>
        <w:ind w:left="1908" w:hanging="341"/>
      </w:pPr>
      <w:rPr>
        <w:lang w:val="ru-RU" w:eastAsia="en-US" w:bidi="ar-SA"/>
      </w:rPr>
    </w:lvl>
    <w:lvl w:ilvl="3" w:tplc="714AA302">
      <w:numFmt w:val="bullet"/>
      <w:lvlText w:val="•"/>
      <w:lvlJc w:val="left"/>
      <w:pPr>
        <w:ind w:left="2503" w:hanging="341"/>
      </w:pPr>
      <w:rPr>
        <w:lang w:val="ru-RU" w:eastAsia="en-US" w:bidi="ar-SA"/>
      </w:rPr>
    </w:lvl>
    <w:lvl w:ilvl="4" w:tplc="F168A464">
      <w:numFmt w:val="bullet"/>
      <w:lvlText w:val="•"/>
      <w:lvlJc w:val="left"/>
      <w:pPr>
        <w:ind w:left="3097" w:hanging="341"/>
      </w:pPr>
      <w:rPr>
        <w:lang w:val="ru-RU" w:eastAsia="en-US" w:bidi="ar-SA"/>
      </w:rPr>
    </w:lvl>
    <w:lvl w:ilvl="5" w:tplc="2AD0E5A6">
      <w:numFmt w:val="bullet"/>
      <w:lvlText w:val="•"/>
      <w:lvlJc w:val="left"/>
      <w:pPr>
        <w:ind w:left="3691" w:hanging="341"/>
      </w:pPr>
      <w:rPr>
        <w:lang w:val="ru-RU" w:eastAsia="en-US" w:bidi="ar-SA"/>
      </w:rPr>
    </w:lvl>
    <w:lvl w:ilvl="6" w:tplc="BF6E8A8A">
      <w:numFmt w:val="bullet"/>
      <w:lvlText w:val="•"/>
      <w:lvlJc w:val="left"/>
      <w:pPr>
        <w:ind w:left="4286" w:hanging="341"/>
      </w:pPr>
      <w:rPr>
        <w:lang w:val="ru-RU" w:eastAsia="en-US" w:bidi="ar-SA"/>
      </w:rPr>
    </w:lvl>
    <w:lvl w:ilvl="7" w:tplc="53487ABA">
      <w:numFmt w:val="bullet"/>
      <w:lvlText w:val="•"/>
      <w:lvlJc w:val="left"/>
      <w:pPr>
        <w:ind w:left="4880" w:hanging="341"/>
      </w:pPr>
      <w:rPr>
        <w:lang w:val="ru-RU" w:eastAsia="en-US" w:bidi="ar-SA"/>
      </w:rPr>
    </w:lvl>
    <w:lvl w:ilvl="8" w:tplc="9544C56A">
      <w:numFmt w:val="bullet"/>
      <w:lvlText w:val="•"/>
      <w:lvlJc w:val="left"/>
      <w:pPr>
        <w:ind w:left="5474" w:hanging="341"/>
      </w:pPr>
      <w:rPr>
        <w:lang w:val="ru-RU" w:eastAsia="en-US" w:bidi="ar-SA"/>
      </w:rPr>
    </w:lvl>
  </w:abstractNum>
  <w:abstractNum w:abstractNumId="82">
    <w:nsid w:val="4F147CD9"/>
    <w:multiLevelType w:val="multilevel"/>
    <w:tmpl w:val="C5F25F44"/>
    <w:lvl w:ilvl="0">
      <w:start w:val="1"/>
      <w:numFmt w:val="decimal"/>
      <w:lvlText w:val="%1."/>
      <w:lvlJc w:val="left"/>
      <w:pPr>
        <w:ind w:left="360" w:hanging="360"/>
      </w:pPr>
    </w:lvl>
    <w:lvl w:ilvl="1">
      <w:start w:val="2"/>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83">
    <w:nsid w:val="51986C5B"/>
    <w:multiLevelType w:val="hybridMultilevel"/>
    <w:tmpl w:val="47FC220A"/>
    <w:lvl w:ilvl="0" w:tplc="241477F2">
      <w:start w:val="1"/>
      <w:numFmt w:val="decimal"/>
      <w:lvlText w:val="%1."/>
      <w:lvlJc w:val="left"/>
      <w:pPr>
        <w:ind w:left="117" w:hanging="263"/>
      </w:pPr>
      <w:rPr>
        <w:rFonts w:ascii="Times New Roman" w:eastAsia="Times New Roman" w:hAnsi="Times New Roman" w:cs="Times New Roman" w:hint="default"/>
        <w:color w:val="231F20"/>
        <w:w w:val="127"/>
        <w:sz w:val="20"/>
        <w:szCs w:val="20"/>
        <w:lang w:val="ru-RU" w:eastAsia="en-US" w:bidi="ar-SA"/>
      </w:rPr>
    </w:lvl>
    <w:lvl w:ilvl="1" w:tplc="EA92A13A">
      <w:numFmt w:val="bullet"/>
      <w:lvlText w:val="•"/>
      <w:lvlJc w:val="left"/>
      <w:pPr>
        <w:ind w:left="766" w:hanging="263"/>
      </w:pPr>
      <w:rPr>
        <w:lang w:val="ru-RU" w:eastAsia="en-US" w:bidi="ar-SA"/>
      </w:rPr>
    </w:lvl>
    <w:lvl w:ilvl="2" w:tplc="C26C22E2">
      <w:numFmt w:val="bullet"/>
      <w:lvlText w:val="•"/>
      <w:lvlJc w:val="left"/>
      <w:pPr>
        <w:ind w:left="1412" w:hanging="263"/>
      </w:pPr>
      <w:rPr>
        <w:lang w:val="ru-RU" w:eastAsia="en-US" w:bidi="ar-SA"/>
      </w:rPr>
    </w:lvl>
    <w:lvl w:ilvl="3" w:tplc="A2D08FF6">
      <w:numFmt w:val="bullet"/>
      <w:lvlText w:val="•"/>
      <w:lvlJc w:val="left"/>
      <w:pPr>
        <w:ind w:left="2059" w:hanging="263"/>
      </w:pPr>
      <w:rPr>
        <w:lang w:val="ru-RU" w:eastAsia="en-US" w:bidi="ar-SA"/>
      </w:rPr>
    </w:lvl>
    <w:lvl w:ilvl="4" w:tplc="3594C682">
      <w:numFmt w:val="bullet"/>
      <w:lvlText w:val="•"/>
      <w:lvlJc w:val="left"/>
      <w:pPr>
        <w:ind w:left="2705" w:hanging="263"/>
      </w:pPr>
      <w:rPr>
        <w:lang w:val="ru-RU" w:eastAsia="en-US" w:bidi="ar-SA"/>
      </w:rPr>
    </w:lvl>
    <w:lvl w:ilvl="5" w:tplc="1A663118">
      <w:numFmt w:val="bullet"/>
      <w:lvlText w:val="•"/>
      <w:lvlJc w:val="left"/>
      <w:pPr>
        <w:ind w:left="3351" w:hanging="263"/>
      </w:pPr>
      <w:rPr>
        <w:lang w:val="ru-RU" w:eastAsia="en-US" w:bidi="ar-SA"/>
      </w:rPr>
    </w:lvl>
    <w:lvl w:ilvl="6" w:tplc="DABE563E">
      <w:numFmt w:val="bullet"/>
      <w:lvlText w:val="•"/>
      <w:lvlJc w:val="left"/>
      <w:pPr>
        <w:ind w:left="3998" w:hanging="263"/>
      </w:pPr>
      <w:rPr>
        <w:lang w:val="ru-RU" w:eastAsia="en-US" w:bidi="ar-SA"/>
      </w:rPr>
    </w:lvl>
    <w:lvl w:ilvl="7" w:tplc="FCE8F4F8">
      <w:numFmt w:val="bullet"/>
      <w:lvlText w:val="•"/>
      <w:lvlJc w:val="left"/>
      <w:pPr>
        <w:ind w:left="4644" w:hanging="263"/>
      </w:pPr>
      <w:rPr>
        <w:lang w:val="ru-RU" w:eastAsia="en-US" w:bidi="ar-SA"/>
      </w:rPr>
    </w:lvl>
    <w:lvl w:ilvl="8" w:tplc="502E5630">
      <w:numFmt w:val="bullet"/>
      <w:lvlText w:val="•"/>
      <w:lvlJc w:val="left"/>
      <w:pPr>
        <w:ind w:left="5290" w:hanging="263"/>
      </w:pPr>
      <w:rPr>
        <w:lang w:val="ru-RU" w:eastAsia="en-US" w:bidi="ar-SA"/>
      </w:rPr>
    </w:lvl>
  </w:abstractNum>
  <w:abstractNum w:abstractNumId="84">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85">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start w:val="1"/>
      <w:numFmt w:val="bullet"/>
      <w:lvlText w:val="o"/>
      <w:lvlJc w:val="left"/>
      <w:pPr>
        <w:ind w:left="1120" w:hanging="360"/>
      </w:pPr>
      <w:rPr>
        <w:rFonts w:ascii="Courier New" w:hAnsi="Courier New" w:cs="Courier New" w:hint="default"/>
      </w:rPr>
    </w:lvl>
    <w:lvl w:ilvl="2" w:tplc="04090005">
      <w:start w:val="1"/>
      <w:numFmt w:val="bullet"/>
      <w:lvlText w:val=""/>
      <w:lvlJc w:val="left"/>
      <w:pPr>
        <w:ind w:left="1840" w:hanging="360"/>
      </w:pPr>
      <w:rPr>
        <w:rFonts w:ascii="Wingdings" w:hAnsi="Wingdings" w:hint="default"/>
      </w:rPr>
    </w:lvl>
    <w:lvl w:ilvl="3" w:tplc="04090001">
      <w:start w:val="1"/>
      <w:numFmt w:val="bullet"/>
      <w:lvlText w:val=""/>
      <w:lvlJc w:val="left"/>
      <w:pPr>
        <w:ind w:left="2560" w:hanging="360"/>
      </w:pPr>
      <w:rPr>
        <w:rFonts w:ascii="Symbol" w:hAnsi="Symbol" w:hint="default"/>
      </w:rPr>
    </w:lvl>
    <w:lvl w:ilvl="4" w:tplc="04090003">
      <w:start w:val="1"/>
      <w:numFmt w:val="bullet"/>
      <w:lvlText w:val="o"/>
      <w:lvlJc w:val="left"/>
      <w:pPr>
        <w:ind w:left="3280" w:hanging="360"/>
      </w:pPr>
      <w:rPr>
        <w:rFonts w:ascii="Courier New" w:hAnsi="Courier New" w:cs="Courier New" w:hint="default"/>
      </w:rPr>
    </w:lvl>
    <w:lvl w:ilvl="5" w:tplc="04090005">
      <w:start w:val="1"/>
      <w:numFmt w:val="bullet"/>
      <w:lvlText w:val=""/>
      <w:lvlJc w:val="left"/>
      <w:pPr>
        <w:ind w:left="4000" w:hanging="360"/>
      </w:pPr>
      <w:rPr>
        <w:rFonts w:ascii="Wingdings" w:hAnsi="Wingdings" w:hint="default"/>
      </w:rPr>
    </w:lvl>
    <w:lvl w:ilvl="6" w:tplc="04090001">
      <w:start w:val="1"/>
      <w:numFmt w:val="bullet"/>
      <w:lvlText w:val=""/>
      <w:lvlJc w:val="left"/>
      <w:pPr>
        <w:ind w:left="4720" w:hanging="360"/>
      </w:pPr>
      <w:rPr>
        <w:rFonts w:ascii="Symbol" w:hAnsi="Symbol" w:hint="default"/>
      </w:rPr>
    </w:lvl>
    <w:lvl w:ilvl="7" w:tplc="04090003">
      <w:start w:val="1"/>
      <w:numFmt w:val="bullet"/>
      <w:lvlText w:val="o"/>
      <w:lvlJc w:val="left"/>
      <w:pPr>
        <w:ind w:left="5440" w:hanging="360"/>
      </w:pPr>
      <w:rPr>
        <w:rFonts w:ascii="Courier New" w:hAnsi="Courier New" w:cs="Courier New" w:hint="default"/>
      </w:rPr>
    </w:lvl>
    <w:lvl w:ilvl="8" w:tplc="04090005">
      <w:start w:val="1"/>
      <w:numFmt w:val="bullet"/>
      <w:lvlText w:val=""/>
      <w:lvlJc w:val="left"/>
      <w:pPr>
        <w:ind w:left="6160" w:hanging="360"/>
      </w:pPr>
      <w:rPr>
        <w:rFonts w:ascii="Wingdings" w:hAnsi="Wingdings" w:hint="default"/>
      </w:rPr>
    </w:lvl>
  </w:abstractNum>
  <w:abstractNum w:abstractNumId="86">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87">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88">
    <w:nsid w:val="60DC1D55"/>
    <w:multiLevelType w:val="hybridMultilevel"/>
    <w:tmpl w:val="15CA3BAC"/>
    <w:lvl w:ilvl="0" w:tplc="BBA4F342">
      <w:numFmt w:val="bullet"/>
      <w:lvlText w:val="—"/>
      <w:lvlJc w:val="left"/>
      <w:pPr>
        <w:ind w:left="157" w:hanging="341"/>
      </w:pPr>
      <w:rPr>
        <w:rFonts w:ascii="Times New Roman" w:eastAsia="Times New Roman" w:hAnsi="Times New Roman" w:cs="Times New Roman" w:hint="default"/>
        <w:color w:val="231F20"/>
        <w:w w:val="108"/>
        <w:sz w:val="20"/>
        <w:szCs w:val="20"/>
        <w:lang w:val="ru-RU" w:eastAsia="en-US" w:bidi="ar-SA"/>
      </w:rPr>
    </w:lvl>
    <w:lvl w:ilvl="1" w:tplc="C296668A">
      <w:numFmt w:val="bullet"/>
      <w:lvlText w:val="•"/>
      <w:lvlJc w:val="left"/>
      <w:pPr>
        <w:ind w:left="810" w:hanging="341"/>
      </w:pPr>
      <w:rPr>
        <w:lang w:val="ru-RU" w:eastAsia="en-US" w:bidi="ar-SA"/>
      </w:rPr>
    </w:lvl>
    <w:lvl w:ilvl="2" w:tplc="47EEDB5A">
      <w:numFmt w:val="bullet"/>
      <w:lvlText w:val="•"/>
      <w:lvlJc w:val="left"/>
      <w:pPr>
        <w:ind w:left="1460" w:hanging="341"/>
      </w:pPr>
      <w:rPr>
        <w:lang w:val="ru-RU" w:eastAsia="en-US" w:bidi="ar-SA"/>
      </w:rPr>
    </w:lvl>
    <w:lvl w:ilvl="3" w:tplc="9F6682E4">
      <w:numFmt w:val="bullet"/>
      <w:lvlText w:val="•"/>
      <w:lvlJc w:val="left"/>
      <w:pPr>
        <w:ind w:left="2111" w:hanging="341"/>
      </w:pPr>
      <w:rPr>
        <w:lang w:val="ru-RU" w:eastAsia="en-US" w:bidi="ar-SA"/>
      </w:rPr>
    </w:lvl>
    <w:lvl w:ilvl="4" w:tplc="DE90E308">
      <w:numFmt w:val="bullet"/>
      <w:lvlText w:val="•"/>
      <w:lvlJc w:val="left"/>
      <w:pPr>
        <w:ind w:left="2761" w:hanging="341"/>
      </w:pPr>
      <w:rPr>
        <w:lang w:val="ru-RU" w:eastAsia="en-US" w:bidi="ar-SA"/>
      </w:rPr>
    </w:lvl>
    <w:lvl w:ilvl="5" w:tplc="63CC2490">
      <w:numFmt w:val="bullet"/>
      <w:lvlText w:val="•"/>
      <w:lvlJc w:val="left"/>
      <w:pPr>
        <w:ind w:left="3411" w:hanging="341"/>
      </w:pPr>
      <w:rPr>
        <w:lang w:val="ru-RU" w:eastAsia="en-US" w:bidi="ar-SA"/>
      </w:rPr>
    </w:lvl>
    <w:lvl w:ilvl="6" w:tplc="1958B0C2">
      <w:numFmt w:val="bullet"/>
      <w:lvlText w:val="•"/>
      <w:lvlJc w:val="left"/>
      <w:pPr>
        <w:ind w:left="4062" w:hanging="341"/>
      </w:pPr>
      <w:rPr>
        <w:lang w:val="ru-RU" w:eastAsia="en-US" w:bidi="ar-SA"/>
      </w:rPr>
    </w:lvl>
    <w:lvl w:ilvl="7" w:tplc="B31E20FE">
      <w:numFmt w:val="bullet"/>
      <w:lvlText w:val="•"/>
      <w:lvlJc w:val="left"/>
      <w:pPr>
        <w:ind w:left="4712" w:hanging="341"/>
      </w:pPr>
      <w:rPr>
        <w:lang w:val="ru-RU" w:eastAsia="en-US" w:bidi="ar-SA"/>
      </w:rPr>
    </w:lvl>
    <w:lvl w:ilvl="8" w:tplc="F7F8903A">
      <w:numFmt w:val="bullet"/>
      <w:lvlText w:val="•"/>
      <w:lvlJc w:val="left"/>
      <w:pPr>
        <w:ind w:left="5362" w:hanging="341"/>
      </w:pPr>
      <w:rPr>
        <w:lang w:val="ru-RU" w:eastAsia="en-US" w:bidi="ar-SA"/>
      </w:rPr>
    </w:lvl>
  </w:abstractNum>
  <w:abstractNum w:abstractNumId="89">
    <w:nsid w:val="63FC0C6B"/>
    <w:multiLevelType w:val="hybridMultilevel"/>
    <w:tmpl w:val="3CD296FE"/>
    <w:lvl w:ilvl="0" w:tplc="0D54B3DC">
      <w:start w:val="1"/>
      <w:numFmt w:val="decimal"/>
      <w:lvlText w:val="%1"/>
      <w:lvlJc w:val="left"/>
      <w:pPr>
        <w:ind w:left="352" w:hanging="196"/>
      </w:pPr>
      <w:rPr>
        <w:rFonts w:ascii="Tahoma" w:eastAsia="Tahoma" w:hAnsi="Tahoma" w:cs="Tahoma" w:hint="default"/>
        <w:b/>
        <w:bCs/>
        <w:color w:val="231F20"/>
        <w:w w:val="84"/>
        <w:sz w:val="22"/>
        <w:szCs w:val="22"/>
        <w:lang w:val="ru-RU" w:eastAsia="en-US" w:bidi="ar-SA"/>
      </w:rPr>
    </w:lvl>
    <w:lvl w:ilvl="1" w:tplc="9CD65C44">
      <w:numFmt w:val="bullet"/>
      <w:lvlText w:val="•"/>
      <w:lvlJc w:val="left"/>
      <w:pPr>
        <w:ind w:left="580" w:hanging="196"/>
      </w:pPr>
      <w:rPr>
        <w:lang w:val="ru-RU" w:eastAsia="en-US" w:bidi="ar-SA"/>
      </w:rPr>
    </w:lvl>
    <w:lvl w:ilvl="2" w:tplc="28303F38">
      <w:numFmt w:val="bullet"/>
      <w:lvlText w:val="•"/>
      <w:lvlJc w:val="left"/>
      <w:pPr>
        <w:ind w:left="1255" w:hanging="196"/>
      </w:pPr>
      <w:rPr>
        <w:lang w:val="ru-RU" w:eastAsia="en-US" w:bidi="ar-SA"/>
      </w:rPr>
    </w:lvl>
    <w:lvl w:ilvl="3" w:tplc="CD6C3598">
      <w:numFmt w:val="bullet"/>
      <w:lvlText w:val="•"/>
      <w:lvlJc w:val="left"/>
      <w:pPr>
        <w:ind w:left="1931" w:hanging="196"/>
      </w:pPr>
      <w:rPr>
        <w:lang w:val="ru-RU" w:eastAsia="en-US" w:bidi="ar-SA"/>
      </w:rPr>
    </w:lvl>
    <w:lvl w:ilvl="4" w:tplc="8BDE3180">
      <w:numFmt w:val="bullet"/>
      <w:lvlText w:val="•"/>
      <w:lvlJc w:val="left"/>
      <w:pPr>
        <w:ind w:left="2607" w:hanging="196"/>
      </w:pPr>
      <w:rPr>
        <w:lang w:val="ru-RU" w:eastAsia="en-US" w:bidi="ar-SA"/>
      </w:rPr>
    </w:lvl>
    <w:lvl w:ilvl="5" w:tplc="451A63E6">
      <w:numFmt w:val="bullet"/>
      <w:lvlText w:val="•"/>
      <w:lvlJc w:val="left"/>
      <w:pPr>
        <w:ind w:left="3283" w:hanging="196"/>
      </w:pPr>
      <w:rPr>
        <w:lang w:val="ru-RU" w:eastAsia="en-US" w:bidi="ar-SA"/>
      </w:rPr>
    </w:lvl>
    <w:lvl w:ilvl="6" w:tplc="FD822EF0">
      <w:numFmt w:val="bullet"/>
      <w:lvlText w:val="•"/>
      <w:lvlJc w:val="left"/>
      <w:pPr>
        <w:ind w:left="3959" w:hanging="196"/>
      </w:pPr>
      <w:rPr>
        <w:lang w:val="ru-RU" w:eastAsia="en-US" w:bidi="ar-SA"/>
      </w:rPr>
    </w:lvl>
    <w:lvl w:ilvl="7" w:tplc="3B849310">
      <w:numFmt w:val="bullet"/>
      <w:lvlText w:val="•"/>
      <w:lvlJc w:val="left"/>
      <w:pPr>
        <w:ind w:left="4635" w:hanging="196"/>
      </w:pPr>
      <w:rPr>
        <w:lang w:val="ru-RU" w:eastAsia="en-US" w:bidi="ar-SA"/>
      </w:rPr>
    </w:lvl>
    <w:lvl w:ilvl="8" w:tplc="69EAC870">
      <w:numFmt w:val="bullet"/>
      <w:lvlText w:val="•"/>
      <w:lvlJc w:val="left"/>
      <w:pPr>
        <w:ind w:left="5311" w:hanging="196"/>
      </w:pPr>
      <w:rPr>
        <w:lang w:val="ru-RU" w:eastAsia="en-US" w:bidi="ar-SA"/>
      </w:rPr>
    </w:lvl>
  </w:abstractNum>
  <w:abstractNum w:abstractNumId="90">
    <w:nsid w:val="63FC1188"/>
    <w:multiLevelType w:val="hybridMultilevel"/>
    <w:tmpl w:val="80EECA8A"/>
    <w:lvl w:ilvl="0" w:tplc="B8A40E0E">
      <w:numFmt w:val="bullet"/>
      <w:lvlText w:val="—"/>
      <w:lvlJc w:val="left"/>
      <w:pPr>
        <w:ind w:left="383" w:hanging="227"/>
      </w:pPr>
      <w:rPr>
        <w:rFonts w:ascii="Times New Roman" w:eastAsia="Times New Roman" w:hAnsi="Times New Roman" w:cs="Times New Roman" w:hint="default"/>
        <w:color w:val="231F20"/>
        <w:w w:val="86"/>
        <w:sz w:val="20"/>
        <w:szCs w:val="20"/>
        <w:lang w:val="ru-RU" w:eastAsia="en-US" w:bidi="ar-SA"/>
      </w:rPr>
    </w:lvl>
    <w:lvl w:ilvl="1" w:tplc="A46EB400">
      <w:numFmt w:val="bullet"/>
      <w:lvlText w:val="•"/>
      <w:lvlJc w:val="left"/>
      <w:pPr>
        <w:ind w:left="1008" w:hanging="227"/>
      </w:pPr>
      <w:rPr>
        <w:lang w:val="ru-RU" w:eastAsia="en-US" w:bidi="ar-SA"/>
      </w:rPr>
    </w:lvl>
    <w:lvl w:ilvl="2" w:tplc="ED2676EE">
      <w:numFmt w:val="bullet"/>
      <w:lvlText w:val="•"/>
      <w:lvlJc w:val="left"/>
      <w:pPr>
        <w:ind w:left="1636" w:hanging="227"/>
      </w:pPr>
      <w:rPr>
        <w:lang w:val="ru-RU" w:eastAsia="en-US" w:bidi="ar-SA"/>
      </w:rPr>
    </w:lvl>
    <w:lvl w:ilvl="3" w:tplc="1EA87668">
      <w:numFmt w:val="bullet"/>
      <w:lvlText w:val="•"/>
      <w:lvlJc w:val="left"/>
      <w:pPr>
        <w:ind w:left="2265" w:hanging="227"/>
      </w:pPr>
      <w:rPr>
        <w:lang w:val="ru-RU" w:eastAsia="en-US" w:bidi="ar-SA"/>
      </w:rPr>
    </w:lvl>
    <w:lvl w:ilvl="4" w:tplc="FE6ACD56">
      <w:numFmt w:val="bullet"/>
      <w:lvlText w:val="•"/>
      <w:lvlJc w:val="left"/>
      <w:pPr>
        <w:ind w:left="2893" w:hanging="227"/>
      </w:pPr>
      <w:rPr>
        <w:lang w:val="ru-RU" w:eastAsia="en-US" w:bidi="ar-SA"/>
      </w:rPr>
    </w:lvl>
    <w:lvl w:ilvl="5" w:tplc="D3C001A0">
      <w:numFmt w:val="bullet"/>
      <w:lvlText w:val="•"/>
      <w:lvlJc w:val="left"/>
      <w:pPr>
        <w:ind w:left="3521" w:hanging="227"/>
      </w:pPr>
      <w:rPr>
        <w:lang w:val="ru-RU" w:eastAsia="en-US" w:bidi="ar-SA"/>
      </w:rPr>
    </w:lvl>
    <w:lvl w:ilvl="6" w:tplc="D5F4787E">
      <w:numFmt w:val="bullet"/>
      <w:lvlText w:val="•"/>
      <w:lvlJc w:val="left"/>
      <w:pPr>
        <w:ind w:left="4150" w:hanging="227"/>
      </w:pPr>
      <w:rPr>
        <w:lang w:val="ru-RU" w:eastAsia="en-US" w:bidi="ar-SA"/>
      </w:rPr>
    </w:lvl>
    <w:lvl w:ilvl="7" w:tplc="E9DC39E4">
      <w:numFmt w:val="bullet"/>
      <w:lvlText w:val="•"/>
      <w:lvlJc w:val="left"/>
      <w:pPr>
        <w:ind w:left="4778" w:hanging="227"/>
      </w:pPr>
      <w:rPr>
        <w:lang w:val="ru-RU" w:eastAsia="en-US" w:bidi="ar-SA"/>
      </w:rPr>
    </w:lvl>
    <w:lvl w:ilvl="8" w:tplc="4C84C682">
      <w:numFmt w:val="bullet"/>
      <w:lvlText w:val="•"/>
      <w:lvlJc w:val="left"/>
      <w:pPr>
        <w:ind w:left="5406" w:hanging="227"/>
      </w:pPr>
      <w:rPr>
        <w:lang w:val="ru-RU" w:eastAsia="en-US" w:bidi="ar-SA"/>
      </w:rPr>
    </w:lvl>
  </w:abstractNum>
  <w:abstractNum w:abstractNumId="91">
    <w:nsid w:val="65AF2920"/>
    <w:multiLevelType w:val="hybridMultilevel"/>
    <w:tmpl w:val="E018A25A"/>
    <w:lvl w:ilvl="0" w:tplc="C7FA626E">
      <w:numFmt w:val="bullet"/>
      <w:lvlText w:val="—"/>
      <w:lvlJc w:val="left"/>
      <w:pPr>
        <w:ind w:left="157" w:hanging="284"/>
      </w:pPr>
      <w:rPr>
        <w:rFonts w:ascii="Times New Roman" w:eastAsia="Times New Roman" w:hAnsi="Times New Roman" w:cs="Times New Roman" w:hint="default"/>
        <w:color w:val="231F20"/>
        <w:w w:val="108"/>
        <w:sz w:val="20"/>
        <w:szCs w:val="20"/>
        <w:lang w:val="ru-RU" w:eastAsia="en-US" w:bidi="ar-SA"/>
      </w:rPr>
    </w:lvl>
    <w:lvl w:ilvl="1" w:tplc="899CC408">
      <w:numFmt w:val="bullet"/>
      <w:lvlText w:val="•"/>
      <w:lvlJc w:val="left"/>
      <w:pPr>
        <w:ind w:left="810" w:hanging="284"/>
      </w:pPr>
      <w:rPr>
        <w:lang w:val="ru-RU" w:eastAsia="en-US" w:bidi="ar-SA"/>
      </w:rPr>
    </w:lvl>
    <w:lvl w:ilvl="2" w:tplc="19C63262">
      <w:numFmt w:val="bullet"/>
      <w:lvlText w:val="•"/>
      <w:lvlJc w:val="left"/>
      <w:pPr>
        <w:ind w:left="1460" w:hanging="284"/>
      </w:pPr>
      <w:rPr>
        <w:lang w:val="ru-RU" w:eastAsia="en-US" w:bidi="ar-SA"/>
      </w:rPr>
    </w:lvl>
    <w:lvl w:ilvl="3" w:tplc="403A3B1C">
      <w:numFmt w:val="bullet"/>
      <w:lvlText w:val="•"/>
      <w:lvlJc w:val="left"/>
      <w:pPr>
        <w:ind w:left="2111" w:hanging="284"/>
      </w:pPr>
      <w:rPr>
        <w:lang w:val="ru-RU" w:eastAsia="en-US" w:bidi="ar-SA"/>
      </w:rPr>
    </w:lvl>
    <w:lvl w:ilvl="4" w:tplc="EB049290">
      <w:numFmt w:val="bullet"/>
      <w:lvlText w:val="•"/>
      <w:lvlJc w:val="left"/>
      <w:pPr>
        <w:ind w:left="2761" w:hanging="284"/>
      </w:pPr>
      <w:rPr>
        <w:lang w:val="ru-RU" w:eastAsia="en-US" w:bidi="ar-SA"/>
      </w:rPr>
    </w:lvl>
    <w:lvl w:ilvl="5" w:tplc="0FB610DA">
      <w:numFmt w:val="bullet"/>
      <w:lvlText w:val="•"/>
      <w:lvlJc w:val="left"/>
      <w:pPr>
        <w:ind w:left="3411" w:hanging="284"/>
      </w:pPr>
      <w:rPr>
        <w:lang w:val="ru-RU" w:eastAsia="en-US" w:bidi="ar-SA"/>
      </w:rPr>
    </w:lvl>
    <w:lvl w:ilvl="6" w:tplc="01FC7DFE">
      <w:numFmt w:val="bullet"/>
      <w:lvlText w:val="•"/>
      <w:lvlJc w:val="left"/>
      <w:pPr>
        <w:ind w:left="4062" w:hanging="284"/>
      </w:pPr>
      <w:rPr>
        <w:lang w:val="ru-RU" w:eastAsia="en-US" w:bidi="ar-SA"/>
      </w:rPr>
    </w:lvl>
    <w:lvl w:ilvl="7" w:tplc="F44496DC">
      <w:numFmt w:val="bullet"/>
      <w:lvlText w:val="•"/>
      <w:lvlJc w:val="left"/>
      <w:pPr>
        <w:ind w:left="4712" w:hanging="284"/>
      </w:pPr>
      <w:rPr>
        <w:lang w:val="ru-RU" w:eastAsia="en-US" w:bidi="ar-SA"/>
      </w:rPr>
    </w:lvl>
    <w:lvl w:ilvl="8" w:tplc="E036FC0C">
      <w:numFmt w:val="bullet"/>
      <w:lvlText w:val="•"/>
      <w:lvlJc w:val="left"/>
      <w:pPr>
        <w:ind w:left="5362" w:hanging="284"/>
      </w:pPr>
      <w:rPr>
        <w:lang w:val="ru-RU" w:eastAsia="en-US" w:bidi="ar-SA"/>
      </w:rPr>
    </w:lvl>
  </w:abstractNum>
  <w:abstractNum w:abstractNumId="92">
    <w:nsid w:val="66B45E8A"/>
    <w:multiLevelType w:val="hybridMultilevel"/>
    <w:tmpl w:val="4DA412FA"/>
    <w:lvl w:ilvl="0" w:tplc="803298BA">
      <w:start w:val="1"/>
      <w:numFmt w:val="decimal"/>
      <w:lvlText w:val="%1"/>
      <w:lvlJc w:val="left"/>
      <w:pPr>
        <w:ind w:left="311" w:hanging="194"/>
      </w:pPr>
      <w:rPr>
        <w:rFonts w:ascii="Trebuchet MS" w:eastAsia="Trebuchet MS" w:hAnsi="Trebuchet MS" w:cs="Trebuchet MS" w:hint="default"/>
        <w:color w:val="231F20"/>
        <w:w w:val="98"/>
        <w:sz w:val="22"/>
        <w:szCs w:val="22"/>
        <w:lang w:val="ru-RU" w:eastAsia="en-US" w:bidi="ar-SA"/>
      </w:rPr>
    </w:lvl>
    <w:lvl w:ilvl="1" w:tplc="C0308E2E">
      <w:numFmt w:val="bullet"/>
      <w:lvlText w:val="•"/>
      <w:lvlJc w:val="left"/>
      <w:pPr>
        <w:ind w:left="946" w:hanging="194"/>
      </w:pPr>
      <w:rPr>
        <w:lang w:val="ru-RU" w:eastAsia="en-US" w:bidi="ar-SA"/>
      </w:rPr>
    </w:lvl>
    <w:lvl w:ilvl="2" w:tplc="E3CA3C7C">
      <w:numFmt w:val="bullet"/>
      <w:lvlText w:val="•"/>
      <w:lvlJc w:val="left"/>
      <w:pPr>
        <w:ind w:left="1572" w:hanging="194"/>
      </w:pPr>
      <w:rPr>
        <w:lang w:val="ru-RU" w:eastAsia="en-US" w:bidi="ar-SA"/>
      </w:rPr>
    </w:lvl>
    <w:lvl w:ilvl="3" w:tplc="C38A23B0">
      <w:numFmt w:val="bullet"/>
      <w:lvlText w:val="•"/>
      <w:lvlJc w:val="left"/>
      <w:pPr>
        <w:ind w:left="2199" w:hanging="194"/>
      </w:pPr>
      <w:rPr>
        <w:lang w:val="ru-RU" w:eastAsia="en-US" w:bidi="ar-SA"/>
      </w:rPr>
    </w:lvl>
    <w:lvl w:ilvl="4" w:tplc="7F7E8B14">
      <w:numFmt w:val="bullet"/>
      <w:lvlText w:val="•"/>
      <w:lvlJc w:val="left"/>
      <w:pPr>
        <w:ind w:left="2825" w:hanging="194"/>
      </w:pPr>
      <w:rPr>
        <w:lang w:val="ru-RU" w:eastAsia="en-US" w:bidi="ar-SA"/>
      </w:rPr>
    </w:lvl>
    <w:lvl w:ilvl="5" w:tplc="E0EC6096">
      <w:numFmt w:val="bullet"/>
      <w:lvlText w:val="•"/>
      <w:lvlJc w:val="left"/>
      <w:pPr>
        <w:ind w:left="3451" w:hanging="194"/>
      </w:pPr>
      <w:rPr>
        <w:lang w:val="ru-RU" w:eastAsia="en-US" w:bidi="ar-SA"/>
      </w:rPr>
    </w:lvl>
    <w:lvl w:ilvl="6" w:tplc="CF207FAC">
      <w:numFmt w:val="bullet"/>
      <w:lvlText w:val="•"/>
      <w:lvlJc w:val="left"/>
      <w:pPr>
        <w:ind w:left="4078" w:hanging="194"/>
      </w:pPr>
      <w:rPr>
        <w:lang w:val="ru-RU" w:eastAsia="en-US" w:bidi="ar-SA"/>
      </w:rPr>
    </w:lvl>
    <w:lvl w:ilvl="7" w:tplc="4A945CB2">
      <w:numFmt w:val="bullet"/>
      <w:lvlText w:val="•"/>
      <w:lvlJc w:val="left"/>
      <w:pPr>
        <w:ind w:left="4704" w:hanging="194"/>
      </w:pPr>
      <w:rPr>
        <w:lang w:val="ru-RU" w:eastAsia="en-US" w:bidi="ar-SA"/>
      </w:rPr>
    </w:lvl>
    <w:lvl w:ilvl="8" w:tplc="AA9810EE">
      <w:numFmt w:val="bullet"/>
      <w:lvlText w:val="•"/>
      <w:lvlJc w:val="left"/>
      <w:pPr>
        <w:ind w:left="5330" w:hanging="194"/>
      </w:pPr>
      <w:rPr>
        <w:lang w:val="ru-RU" w:eastAsia="en-US" w:bidi="ar-SA"/>
      </w:rPr>
    </w:lvl>
  </w:abstractNum>
  <w:abstractNum w:abstractNumId="93">
    <w:nsid w:val="67CD74A8"/>
    <w:multiLevelType w:val="hybridMultilevel"/>
    <w:tmpl w:val="0C3A7D90"/>
    <w:lvl w:ilvl="0" w:tplc="66EE0FB0">
      <w:start w:val="1"/>
      <w:numFmt w:val="decimal"/>
      <w:lvlText w:val="%1"/>
      <w:lvlJc w:val="left"/>
      <w:pPr>
        <w:ind w:left="351" w:hanging="194"/>
      </w:pPr>
      <w:rPr>
        <w:rFonts w:ascii="Trebuchet MS" w:eastAsia="Trebuchet MS" w:hAnsi="Trebuchet MS" w:cs="Trebuchet MS" w:hint="default"/>
        <w:color w:val="231F20"/>
        <w:w w:val="98"/>
        <w:sz w:val="22"/>
        <w:szCs w:val="22"/>
        <w:lang w:val="ru-RU" w:eastAsia="en-US" w:bidi="ar-SA"/>
      </w:rPr>
    </w:lvl>
    <w:lvl w:ilvl="1" w:tplc="8084CDCA">
      <w:start w:val="1"/>
      <w:numFmt w:val="decimal"/>
      <w:lvlText w:val="%2)"/>
      <w:lvlJc w:val="left"/>
      <w:pPr>
        <w:ind w:left="687" w:hanging="304"/>
      </w:pPr>
      <w:rPr>
        <w:rFonts w:ascii="Georgia" w:eastAsia="Georgia" w:hAnsi="Georgia" w:cs="Georgia" w:hint="default"/>
        <w:i/>
        <w:iCs/>
        <w:color w:val="231F20"/>
        <w:w w:val="143"/>
        <w:sz w:val="18"/>
        <w:szCs w:val="18"/>
        <w:lang w:val="ru-RU" w:eastAsia="en-US" w:bidi="ar-SA"/>
      </w:rPr>
    </w:lvl>
    <w:lvl w:ilvl="2" w:tplc="6AA816FA">
      <w:numFmt w:val="bullet"/>
      <w:lvlText w:val="•"/>
      <w:lvlJc w:val="left"/>
      <w:pPr>
        <w:ind w:left="1344" w:hanging="304"/>
      </w:pPr>
      <w:rPr>
        <w:lang w:val="ru-RU" w:eastAsia="en-US" w:bidi="ar-SA"/>
      </w:rPr>
    </w:lvl>
    <w:lvl w:ilvl="3" w:tplc="EE6E7452">
      <w:numFmt w:val="bullet"/>
      <w:lvlText w:val="•"/>
      <w:lvlJc w:val="left"/>
      <w:pPr>
        <w:ind w:left="2009" w:hanging="304"/>
      </w:pPr>
      <w:rPr>
        <w:lang w:val="ru-RU" w:eastAsia="en-US" w:bidi="ar-SA"/>
      </w:rPr>
    </w:lvl>
    <w:lvl w:ilvl="4" w:tplc="EC86567A">
      <w:numFmt w:val="bullet"/>
      <w:lvlText w:val="•"/>
      <w:lvlJc w:val="left"/>
      <w:pPr>
        <w:ind w:left="2674" w:hanging="304"/>
      </w:pPr>
      <w:rPr>
        <w:lang w:val="ru-RU" w:eastAsia="en-US" w:bidi="ar-SA"/>
      </w:rPr>
    </w:lvl>
    <w:lvl w:ilvl="5" w:tplc="1BACDC44">
      <w:numFmt w:val="bullet"/>
      <w:lvlText w:val="•"/>
      <w:lvlJc w:val="left"/>
      <w:pPr>
        <w:ind w:left="3339" w:hanging="304"/>
      </w:pPr>
      <w:rPr>
        <w:lang w:val="ru-RU" w:eastAsia="en-US" w:bidi="ar-SA"/>
      </w:rPr>
    </w:lvl>
    <w:lvl w:ilvl="6" w:tplc="BE6836F0">
      <w:numFmt w:val="bullet"/>
      <w:lvlText w:val="•"/>
      <w:lvlJc w:val="left"/>
      <w:pPr>
        <w:ind w:left="4004" w:hanging="304"/>
      </w:pPr>
      <w:rPr>
        <w:lang w:val="ru-RU" w:eastAsia="en-US" w:bidi="ar-SA"/>
      </w:rPr>
    </w:lvl>
    <w:lvl w:ilvl="7" w:tplc="EE4A4F12">
      <w:numFmt w:val="bullet"/>
      <w:lvlText w:val="•"/>
      <w:lvlJc w:val="left"/>
      <w:pPr>
        <w:ind w:left="4669" w:hanging="304"/>
      </w:pPr>
      <w:rPr>
        <w:lang w:val="ru-RU" w:eastAsia="en-US" w:bidi="ar-SA"/>
      </w:rPr>
    </w:lvl>
    <w:lvl w:ilvl="8" w:tplc="B898531C">
      <w:numFmt w:val="bullet"/>
      <w:lvlText w:val="•"/>
      <w:lvlJc w:val="left"/>
      <w:pPr>
        <w:ind w:left="5333" w:hanging="304"/>
      </w:pPr>
      <w:rPr>
        <w:lang w:val="ru-RU" w:eastAsia="en-US" w:bidi="ar-SA"/>
      </w:rPr>
    </w:lvl>
  </w:abstractNum>
  <w:abstractNum w:abstractNumId="94">
    <w:nsid w:val="68B252ED"/>
    <w:multiLevelType w:val="hybridMultilevel"/>
    <w:tmpl w:val="0882AFCC"/>
    <w:lvl w:ilvl="0" w:tplc="A23C683C">
      <w:start w:val="1"/>
      <w:numFmt w:val="decimal"/>
      <w:lvlText w:val="%1."/>
      <w:lvlJc w:val="left"/>
      <w:pPr>
        <w:ind w:left="375" w:hanging="259"/>
      </w:pPr>
      <w:rPr>
        <w:rFonts w:ascii="Tahoma" w:eastAsia="Tahoma" w:hAnsi="Tahoma" w:cs="Tahoma" w:hint="default"/>
        <w:b/>
        <w:bCs/>
        <w:color w:val="231F20"/>
        <w:spacing w:val="-4"/>
        <w:w w:val="84"/>
        <w:sz w:val="22"/>
        <w:szCs w:val="22"/>
        <w:lang w:val="ru-RU" w:eastAsia="en-US" w:bidi="ar-SA"/>
      </w:rPr>
    </w:lvl>
    <w:lvl w:ilvl="1" w:tplc="39D4CFA2">
      <w:numFmt w:val="bullet"/>
      <w:lvlText w:val="•"/>
      <w:lvlJc w:val="left"/>
      <w:pPr>
        <w:ind w:left="1000" w:hanging="259"/>
      </w:pPr>
      <w:rPr>
        <w:lang w:val="ru-RU" w:eastAsia="en-US" w:bidi="ar-SA"/>
      </w:rPr>
    </w:lvl>
    <w:lvl w:ilvl="2" w:tplc="F7FAFDB4">
      <w:numFmt w:val="bullet"/>
      <w:lvlText w:val="•"/>
      <w:lvlJc w:val="left"/>
      <w:pPr>
        <w:ind w:left="1620" w:hanging="259"/>
      </w:pPr>
      <w:rPr>
        <w:lang w:val="ru-RU" w:eastAsia="en-US" w:bidi="ar-SA"/>
      </w:rPr>
    </w:lvl>
    <w:lvl w:ilvl="3" w:tplc="68786598">
      <w:numFmt w:val="bullet"/>
      <w:lvlText w:val="•"/>
      <w:lvlJc w:val="left"/>
      <w:pPr>
        <w:ind w:left="2241" w:hanging="259"/>
      </w:pPr>
      <w:rPr>
        <w:lang w:val="ru-RU" w:eastAsia="en-US" w:bidi="ar-SA"/>
      </w:rPr>
    </w:lvl>
    <w:lvl w:ilvl="4" w:tplc="E1DA2330">
      <w:numFmt w:val="bullet"/>
      <w:lvlText w:val="•"/>
      <w:lvlJc w:val="left"/>
      <w:pPr>
        <w:ind w:left="2861" w:hanging="259"/>
      </w:pPr>
      <w:rPr>
        <w:lang w:val="ru-RU" w:eastAsia="en-US" w:bidi="ar-SA"/>
      </w:rPr>
    </w:lvl>
    <w:lvl w:ilvl="5" w:tplc="4B48997E">
      <w:numFmt w:val="bullet"/>
      <w:lvlText w:val="•"/>
      <w:lvlJc w:val="left"/>
      <w:pPr>
        <w:ind w:left="3481" w:hanging="259"/>
      </w:pPr>
      <w:rPr>
        <w:lang w:val="ru-RU" w:eastAsia="en-US" w:bidi="ar-SA"/>
      </w:rPr>
    </w:lvl>
    <w:lvl w:ilvl="6" w:tplc="FE04823A">
      <w:numFmt w:val="bullet"/>
      <w:lvlText w:val="•"/>
      <w:lvlJc w:val="left"/>
      <w:pPr>
        <w:ind w:left="4102" w:hanging="259"/>
      </w:pPr>
      <w:rPr>
        <w:lang w:val="ru-RU" w:eastAsia="en-US" w:bidi="ar-SA"/>
      </w:rPr>
    </w:lvl>
    <w:lvl w:ilvl="7" w:tplc="6C6A9D8E">
      <w:numFmt w:val="bullet"/>
      <w:lvlText w:val="•"/>
      <w:lvlJc w:val="left"/>
      <w:pPr>
        <w:ind w:left="4722" w:hanging="259"/>
      </w:pPr>
      <w:rPr>
        <w:lang w:val="ru-RU" w:eastAsia="en-US" w:bidi="ar-SA"/>
      </w:rPr>
    </w:lvl>
    <w:lvl w:ilvl="8" w:tplc="F2ECFF14">
      <w:numFmt w:val="bullet"/>
      <w:lvlText w:val="•"/>
      <w:lvlJc w:val="left"/>
      <w:pPr>
        <w:ind w:left="5342" w:hanging="259"/>
      </w:pPr>
      <w:rPr>
        <w:lang w:val="ru-RU" w:eastAsia="en-US" w:bidi="ar-SA"/>
      </w:rPr>
    </w:lvl>
  </w:abstractNum>
  <w:abstractNum w:abstractNumId="95">
    <w:nsid w:val="6933256C"/>
    <w:multiLevelType w:val="multilevel"/>
    <w:tmpl w:val="0B04EBFC"/>
    <w:lvl w:ilvl="0">
      <w:start w:val="1"/>
      <w:numFmt w:val="decimal"/>
      <w:lvlText w:val="%1."/>
      <w:lvlJc w:val="left"/>
      <w:pPr>
        <w:ind w:left="445" w:hanging="287"/>
      </w:pPr>
      <w:rPr>
        <w:rFonts w:ascii="Tahoma" w:eastAsia="Tahoma" w:hAnsi="Tahoma" w:cs="Tahoma" w:hint="default"/>
        <w:b/>
        <w:bCs/>
        <w:color w:val="231F20"/>
        <w:spacing w:val="-2"/>
        <w:w w:val="84"/>
        <w:sz w:val="24"/>
        <w:szCs w:val="24"/>
        <w:lang w:val="ru-RU" w:eastAsia="en-US" w:bidi="ar-SA"/>
      </w:rPr>
    </w:lvl>
    <w:lvl w:ilvl="1">
      <w:start w:val="1"/>
      <w:numFmt w:val="decimal"/>
      <w:lvlText w:val="%1.%2."/>
      <w:lvlJc w:val="left"/>
      <w:pPr>
        <w:ind w:left="567" w:hanging="410"/>
      </w:pPr>
      <w:rPr>
        <w:rFonts w:ascii="Trebuchet MS" w:eastAsia="Trebuchet MS" w:hAnsi="Trebuchet MS" w:cs="Trebuchet MS" w:hint="default"/>
        <w:color w:val="231F20"/>
        <w:spacing w:val="-15"/>
        <w:w w:val="82"/>
        <w:sz w:val="22"/>
        <w:szCs w:val="22"/>
        <w:lang w:val="ru-RU" w:eastAsia="en-US" w:bidi="ar-SA"/>
      </w:rPr>
    </w:lvl>
    <w:lvl w:ilvl="2">
      <w:start w:val="1"/>
      <w:numFmt w:val="decimal"/>
      <w:lvlText w:val="%1.%2.%3."/>
      <w:lvlJc w:val="left"/>
      <w:pPr>
        <w:ind w:left="773" w:hanging="617"/>
      </w:pPr>
      <w:rPr>
        <w:rFonts w:ascii="Tahoma" w:eastAsia="Tahoma" w:hAnsi="Tahoma" w:cs="Tahoma" w:hint="default"/>
        <w:b/>
        <w:bCs/>
        <w:color w:val="231F20"/>
        <w:spacing w:val="-10"/>
        <w:w w:val="84"/>
        <w:sz w:val="22"/>
        <w:szCs w:val="22"/>
        <w:lang w:val="ru-RU" w:eastAsia="en-US" w:bidi="ar-SA"/>
      </w:rPr>
    </w:lvl>
    <w:lvl w:ilvl="3">
      <w:start w:val="1"/>
      <w:numFmt w:val="decimal"/>
      <w:lvlText w:val="%4)"/>
      <w:lvlJc w:val="left"/>
      <w:pPr>
        <w:ind w:left="647" w:hanging="264"/>
      </w:pPr>
      <w:rPr>
        <w:rFonts w:ascii="Times New Roman" w:eastAsia="Times New Roman" w:hAnsi="Times New Roman" w:cs="Times New Roman" w:hint="default"/>
        <w:color w:val="231F20"/>
        <w:w w:val="114"/>
        <w:sz w:val="20"/>
        <w:szCs w:val="20"/>
        <w:lang w:val="ru-RU" w:eastAsia="en-US" w:bidi="ar-SA"/>
      </w:rPr>
    </w:lvl>
    <w:lvl w:ilvl="4">
      <w:numFmt w:val="bullet"/>
      <w:lvlText w:val="•"/>
      <w:lvlJc w:val="left"/>
      <w:pPr>
        <w:ind w:left="1620" w:hanging="264"/>
      </w:pPr>
      <w:rPr>
        <w:lang w:val="ru-RU" w:eastAsia="en-US" w:bidi="ar-SA"/>
      </w:rPr>
    </w:lvl>
    <w:lvl w:ilvl="5">
      <w:numFmt w:val="bullet"/>
      <w:lvlText w:val="•"/>
      <w:lvlJc w:val="left"/>
      <w:pPr>
        <w:ind w:left="2461" w:hanging="264"/>
      </w:pPr>
      <w:rPr>
        <w:lang w:val="ru-RU" w:eastAsia="en-US" w:bidi="ar-SA"/>
      </w:rPr>
    </w:lvl>
    <w:lvl w:ilvl="6">
      <w:numFmt w:val="bullet"/>
      <w:lvlText w:val="•"/>
      <w:lvlJc w:val="left"/>
      <w:pPr>
        <w:ind w:left="3301" w:hanging="264"/>
      </w:pPr>
      <w:rPr>
        <w:lang w:val="ru-RU" w:eastAsia="en-US" w:bidi="ar-SA"/>
      </w:rPr>
    </w:lvl>
    <w:lvl w:ilvl="7">
      <w:numFmt w:val="bullet"/>
      <w:lvlText w:val="•"/>
      <w:lvlJc w:val="left"/>
      <w:pPr>
        <w:ind w:left="4142" w:hanging="264"/>
      </w:pPr>
      <w:rPr>
        <w:lang w:val="ru-RU" w:eastAsia="en-US" w:bidi="ar-SA"/>
      </w:rPr>
    </w:lvl>
    <w:lvl w:ilvl="8">
      <w:numFmt w:val="bullet"/>
      <w:lvlText w:val="•"/>
      <w:lvlJc w:val="left"/>
      <w:pPr>
        <w:ind w:left="4982" w:hanging="264"/>
      </w:pPr>
      <w:rPr>
        <w:lang w:val="ru-RU" w:eastAsia="en-US" w:bidi="ar-SA"/>
      </w:rPr>
    </w:lvl>
  </w:abstractNum>
  <w:abstractNum w:abstractNumId="96">
    <w:nsid w:val="6A0C1CCA"/>
    <w:multiLevelType w:val="hybridMultilevel"/>
    <w:tmpl w:val="76784886"/>
    <w:lvl w:ilvl="0" w:tplc="C4101488">
      <w:start w:val="1"/>
      <w:numFmt w:val="decimal"/>
      <w:lvlText w:val="%1)"/>
      <w:lvlJc w:val="left"/>
      <w:pPr>
        <w:ind w:left="607" w:hanging="264"/>
      </w:pPr>
      <w:rPr>
        <w:rFonts w:ascii="Times New Roman" w:eastAsia="Times New Roman" w:hAnsi="Times New Roman" w:cs="Times New Roman" w:hint="default"/>
        <w:color w:val="231F20"/>
        <w:w w:val="114"/>
        <w:sz w:val="20"/>
        <w:szCs w:val="20"/>
        <w:lang w:val="ru-RU" w:eastAsia="en-US" w:bidi="ar-SA"/>
      </w:rPr>
    </w:lvl>
    <w:lvl w:ilvl="1" w:tplc="FD2E5EFC">
      <w:numFmt w:val="bullet"/>
      <w:lvlText w:val="•"/>
      <w:lvlJc w:val="left"/>
      <w:pPr>
        <w:ind w:left="1198" w:hanging="264"/>
      </w:pPr>
      <w:rPr>
        <w:lang w:val="ru-RU" w:eastAsia="en-US" w:bidi="ar-SA"/>
      </w:rPr>
    </w:lvl>
    <w:lvl w:ilvl="2" w:tplc="64769502">
      <w:numFmt w:val="bullet"/>
      <w:lvlText w:val="•"/>
      <w:lvlJc w:val="left"/>
      <w:pPr>
        <w:ind w:left="1796" w:hanging="264"/>
      </w:pPr>
      <w:rPr>
        <w:lang w:val="ru-RU" w:eastAsia="en-US" w:bidi="ar-SA"/>
      </w:rPr>
    </w:lvl>
    <w:lvl w:ilvl="3" w:tplc="EEAAA0DE">
      <w:numFmt w:val="bullet"/>
      <w:lvlText w:val="•"/>
      <w:lvlJc w:val="left"/>
      <w:pPr>
        <w:ind w:left="2395" w:hanging="264"/>
      </w:pPr>
      <w:rPr>
        <w:lang w:val="ru-RU" w:eastAsia="en-US" w:bidi="ar-SA"/>
      </w:rPr>
    </w:lvl>
    <w:lvl w:ilvl="4" w:tplc="FD707F08">
      <w:numFmt w:val="bullet"/>
      <w:lvlText w:val="•"/>
      <w:lvlJc w:val="left"/>
      <w:pPr>
        <w:ind w:left="2993" w:hanging="264"/>
      </w:pPr>
      <w:rPr>
        <w:lang w:val="ru-RU" w:eastAsia="en-US" w:bidi="ar-SA"/>
      </w:rPr>
    </w:lvl>
    <w:lvl w:ilvl="5" w:tplc="D3F04D44">
      <w:numFmt w:val="bullet"/>
      <w:lvlText w:val="•"/>
      <w:lvlJc w:val="left"/>
      <w:pPr>
        <w:ind w:left="3591" w:hanging="264"/>
      </w:pPr>
      <w:rPr>
        <w:lang w:val="ru-RU" w:eastAsia="en-US" w:bidi="ar-SA"/>
      </w:rPr>
    </w:lvl>
    <w:lvl w:ilvl="6" w:tplc="91DC2D70">
      <w:numFmt w:val="bullet"/>
      <w:lvlText w:val="•"/>
      <w:lvlJc w:val="left"/>
      <w:pPr>
        <w:ind w:left="4190" w:hanging="264"/>
      </w:pPr>
      <w:rPr>
        <w:lang w:val="ru-RU" w:eastAsia="en-US" w:bidi="ar-SA"/>
      </w:rPr>
    </w:lvl>
    <w:lvl w:ilvl="7" w:tplc="A8DCB3CA">
      <w:numFmt w:val="bullet"/>
      <w:lvlText w:val="•"/>
      <w:lvlJc w:val="left"/>
      <w:pPr>
        <w:ind w:left="4788" w:hanging="264"/>
      </w:pPr>
      <w:rPr>
        <w:lang w:val="ru-RU" w:eastAsia="en-US" w:bidi="ar-SA"/>
      </w:rPr>
    </w:lvl>
    <w:lvl w:ilvl="8" w:tplc="FF8A1550">
      <w:numFmt w:val="bullet"/>
      <w:lvlText w:val="•"/>
      <w:lvlJc w:val="left"/>
      <w:pPr>
        <w:ind w:left="5386" w:hanging="264"/>
      </w:pPr>
      <w:rPr>
        <w:lang w:val="ru-RU" w:eastAsia="en-US" w:bidi="ar-SA"/>
      </w:rPr>
    </w:lvl>
  </w:abstractNum>
  <w:abstractNum w:abstractNumId="97">
    <w:nsid w:val="6BE62FB9"/>
    <w:multiLevelType w:val="hybridMultilevel"/>
    <w:tmpl w:val="10E21422"/>
    <w:lvl w:ilvl="0" w:tplc="C1F4354A">
      <w:start w:val="1"/>
      <w:numFmt w:val="decimal"/>
      <w:lvlText w:val="%1)"/>
      <w:lvlJc w:val="left"/>
      <w:pPr>
        <w:ind w:left="687" w:hanging="304"/>
      </w:pPr>
      <w:rPr>
        <w:rFonts w:ascii="Georgia" w:eastAsia="Georgia" w:hAnsi="Georgia" w:cs="Georgia" w:hint="default"/>
        <w:i/>
        <w:iCs/>
        <w:color w:val="231F20"/>
        <w:w w:val="143"/>
        <w:sz w:val="18"/>
        <w:szCs w:val="18"/>
        <w:lang w:val="ru-RU" w:eastAsia="en-US" w:bidi="ar-SA"/>
      </w:rPr>
    </w:lvl>
    <w:lvl w:ilvl="1" w:tplc="A61AC164">
      <w:numFmt w:val="bullet"/>
      <w:lvlText w:val="•"/>
      <w:lvlJc w:val="left"/>
      <w:pPr>
        <w:ind w:left="1278" w:hanging="304"/>
      </w:pPr>
      <w:rPr>
        <w:lang w:val="ru-RU" w:eastAsia="en-US" w:bidi="ar-SA"/>
      </w:rPr>
    </w:lvl>
    <w:lvl w:ilvl="2" w:tplc="9D600CD8">
      <w:numFmt w:val="bullet"/>
      <w:lvlText w:val="•"/>
      <w:lvlJc w:val="left"/>
      <w:pPr>
        <w:ind w:left="1876" w:hanging="304"/>
      </w:pPr>
      <w:rPr>
        <w:lang w:val="ru-RU" w:eastAsia="en-US" w:bidi="ar-SA"/>
      </w:rPr>
    </w:lvl>
    <w:lvl w:ilvl="3" w:tplc="268AF608">
      <w:numFmt w:val="bullet"/>
      <w:lvlText w:val="•"/>
      <w:lvlJc w:val="left"/>
      <w:pPr>
        <w:ind w:left="2475" w:hanging="304"/>
      </w:pPr>
      <w:rPr>
        <w:lang w:val="ru-RU" w:eastAsia="en-US" w:bidi="ar-SA"/>
      </w:rPr>
    </w:lvl>
    <w:lvl w:ilvl="4" w:tplc="3354A90E">
      <w:numFmt w:val="bullet"/>
      <w:lvlText w:val="•"/>
      <w:lvlJc w:val="left"/>
      <w:pPr>
        <w:ind w:left="3073" w:hanging="304"/>
      </w:pPr>
      <w:rPr>
        <w:lang w:val="ru-RU" w:eastAsia="en-US" w:bidi="ar-SA"/>
      </w:rPr>
    </w:lvl>
    <w:lvl w:ilvl="5" w:tplc="02245EBA">
      <w:numFmt w:val="bullet"/>
      <w:lvlText w:val="•"/>
      <w:lvlJc w:val="left"/>
      <w:pPr>
        <w:ind w:left="3671" w:hanging="304"/>
      </w:pPr>
      <w:rPr>
        <w:lang w:val="ru-RU" w:eastAsia="en-US" w:bidi="ar-SA"/>
      </w:rPr>
    </w:lvl>
    <w:lvl w:ilvl="6" w:tplc="786ADD1C">
      <w:numFmt w:val="bullet"/>
      <w:lvlText w:val="•"/>
      <w:lvlJc w:val="left"/>
      <w:pPr>
        <w:ind w:left="4270" w:hanging="304"/>
      </w:pPr>
      <w:rPr>
        <w:lang w:val="ru-RU" w:eastAsia="en-US" w:bidi="ar-SA"/>
      </w:rPr>
    </w:lvl>
    <w:lvl w:ilvl="7" w:tplc="0AE2FA80">
      <w:numFmt w:val="bullet"/>
      <w:lvlText w:val="•"/>
      <w:lvlJc w:val="left"/>
      <w:pPr>
        <w:ind w:left="4868" w:hanging="304"/>
      </w:pPr>
      <w:rPr>
        <w:lang w:val="ru-RU" w:eastAsia="en-US" w:bidi="ar-SA"/>
      </w:rPr>
    </w:lvl>
    <w:lvl w:ilvl="8" w:tplc="99305BF8">
      <w:numFmt w:val="bullet"/>
      <w:lvlText w:val="•"/>
      <w:lvlJc w:val="left"/>
      <w:pPr>
        <w:ind w:left="5466" w:hanging="304"/>
      </w:pPr>
      <w:rPr>
        <w:lang w:val="ru-RU" w:eastAsia="en-US" w:bidi="ar-SA"/>
      </w:rPr>
    </w:lvl>
  </w:abstractNum>
  <w:abstractNum w:abstractNumId="98">
    <w:nsid w:val="6C5C4524"/>
    <w:multiLevelType w:val="hybridMultilevel"/>
    <w:tmpl w:val="6122E414"/>
    <w:lvl w:ilvl="0" w:tplc="94203316">
      <w:start w:val="1"/>
      <w:numFmt w:val="decimal"/>
      <w:lvlText w:val="%1"/>
      <w:lvlJc w:val="left"/>
      <w:pPr>
        <w:ind w:left="312" w:hanging="196"/>
      </w:pPr>
      <w:rPr>
        <w:rFonts w:ascii="Tahoma" w:eastAsia="Tahoma" w:hAnsi="Tahoma" w:cs="Tahoma" w:hint="default"/>
        <w:b/>
        <w:bCs/>
        <w:color w:val="231F20"/>
        <w:w w:val="84"/>
        <w:sz w:val="22"/>
        <w:szCs w:val="22"/>
        <w:lang w:val="ru-RU" w:eastAsia="en-US" w:bidi="ar-SA"/>
      </w:rPr>
    </w:lvl>
    <w:lvl w:ilvl="1" w:tplc="2F786C5E">
      <w:numFmt w:val="bullet"/>
      <w:lvlText w:val="•"/>
      <w:lvlJc w:val="left"/>
      <w:pPr>
        <w:ind w:left="946" w:hanging="196"/>
      </w:pPr>
      <w:rPr>
        <w:lang w:val="ru-RU" w:eastAsia="en-US" w:bidi="ar-SA"/>
      </w:rPr>
    </w:lvl>
    <w:lvl w:ilvl="2" w:tplc="AF18B8DE">
      <w:numFmt w:val="bullet"/>
      <w:lvlText w:val="•"/>
      <w:lvlJc w:val="left"/>
      <w:pPr>
        <w:ind w:left="1572" w:hanging="196"/>
      </w:pPr>
      <w:rPr>
        <w:lang w:val="ru-RU" w:eastAsia="en-US" w:bidi="ar-SA"/>
      </w:rPr>
    </w:lvl>
    <w:lvl w:ilvl="3" w:tplc="CFDCD4C0">
      <w:numFmt w:val="bullet"/>
      <w:lvlText w:val="•"/>
      <w:lvlJc w:val="left"/>
      <w:pPr>
        <w:ind w:left="2199" w:hanging="196"/>
      </w:pPr>
      <w:rPr>
        <w:lang w:val="ru-RU" w:eastAsia="en-US" w:bidi="ar-SA"/>
      </w:rPr>
    </w:lvl>
    <w:lvl w:ilvl="4" w:tplc="633C6140">
      <w:numFmt w:val="bullet"/>
      <w:lvlText w:val="•"/>
      <w:lvlJc w:val="left"/>
      <w:pPr>
        <w:ind w:left="2825" w:hanging="196"/>
      </w:pPr>
      <w:rPr>
        <w:lang w:val="ru-RU" w:eastAsia="en-US" w:bidi="ar-SA"/>
      </w:rPr>
    </w:lvl>
    <w:lvl w:ilvl="5" w:tplc="60F066B4">
      <w:numFmt w:val="bullet"/>
      <w:lvlText w:val="•"/>
      <w:lvlJc w:val="left"/>
      <w:pPr>
        <w:ind w:left="3451" w:hanging="196"/>
      </w:pPr>
      <w:rPr>
        <w:lang w:val="ru-RU" w:eastAsia="en-US" w:bidi="ar-SA"/>
      </w:rPr>
    </w:lvl>
    <w:lvl w:ilvl="6" w:tplc="9EF0FF04">
      <w:numFmt w:val="bullet"/>
      <w:lvlText w:val="•"/>
      <w:lvlJc w:val="left"/>
      <w:pPr>
        <w:ind w:left="4078" w:hanging="196"/>
      </w:pPr>
      <w:rPr>
        <w:lang w:val="ru-RU" w:eastAsia="en-US" w:bidi="ar-SA"/>
      </w:rPr>
    </w:lvl>
    <w:lvl w:ilvl="7" w:tplc="E3B2ABB6">
      <w:numFmt w:val="bullet"/>
      <w:lvlText w:val="•"/>
      <w:lvlJc w:val="left"/>
      <w:pPr>
        <w:ind w:left="4704" w:hanging="196"/>
      </w:pPr>
      <w:rPr>
        <w:lang w:val="ru-RU" w:eastAsia="en-US" w:bidi="ar-SA"/>
      </w:rPr>
    </w:lvl>
    <w:lvl w:ilvl="8" w:tplc="FD6CE316">
      <w:numFmt w:val="bullet"/>
      <w:lvlText w:val="•"/>
      <w:lvlJc w:val="left"/>
      <w:pPr>
        <w:ind w:left="5330" w:hanging="196"/>
      </w:pPr>
      <w:rPr>
        <w:lang w:val="ru-RU" w:eastAsia="en-US" w:bidi="ar-SA"/>
      </w:rPr>
    </w:lvl>
  </w:abstractNum>
  <w:abstractNum w:abstractNumId="99">
    <w:nsid w:val="6C7C2AF5"/>
    <w:multiLevelType w:val="hybridMultilevel"/>
    <w:tmpl w:val="C06A5500"/>
    <w:lvl w:ilvl="0" w:tplc="3D22D442">
      <w:start w:val="1"/>
      <w:numFmt w:val="decimal"/>
      <w:lvlText w:val="%1)"/>
      <w:lvlJc w:val="left"/>
      <w:pPr>
        <w:ind w:left="720" w:hanging="360"/>
      </w:pPr>
      <w:rPr>
        <w:i w:val="0"/>
        <w:sz w:val="18"/>
        <w:szCs w:val="18"/>
        <w:lang w:val="ru-RU"/>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nsid w:val="6DAB1ADB"/>
    <w:multiLevelType w:val="multilevel"/>
    <w:tmpl w:val="D0A629E4"/>
    <w:lvl w:ilvl="0">
      <w:start w:val="2"/>
      <w:numFmt w:val="decimal"/>
      <w:lvlText w:val="%1."/>
      <w:lvlJc w:val="left"/>
      <w:pPr>
        <w:ind w:left="353" w:hanging="196"/>
      </w:pPr>
      <w:rPr>
        <w:rFonts w:ascii="Tahoma" w:eastAsia="Tahoma" w:hAnsi="Tahoma" w:cs="Tahoma" w:hint="default"/>
        <w:b/>
        <w:bCs/>
        <w:color w:val="231F20"/>
        <w:spacing w:val="-10"/>
        <w:w w:val="84"/>
        <w:sz w:val="22"/>
        <w:szCs w:val="22"/>
        <w:lang w:val="ru-RU" w:eastAsia="en-US" w:bidi="ar-SA"/>
      </w:rPr>
    </w:lvl>
    <w:lvl w:ilvl="1">
      <w:start w:val="1"/>
      <w:numFmt w:val="decimal"/>
      <w:lvlText w:val="%1.%2."/>
      <w:lvlJc w:val="left"/>
      <w:pPr>
        <w:ind w:left="572" w:hanging="415"/>
      </w:pPr>
      <w:rPr>
        <w:rFonts w:ascii="Trebuchet MS" w:eastAsia="Trebuchet MS" w:hAnsi="Trebuchet MS" w:cs="Trebuchet MS" w:hint="default"/>
        <w:color w:val="231F20"/>
        <w:spacing w:val="-15"/>
        <w:w w:val="82"/>
        <w:sz w:val="22"/>
        <w:szCs w:val="22"/>
        <w:lang w:val="ru-RU" w:eastAsia="en-US" w:bidi="ar-SA"/>
      </w:rPr>
    </w:lvl>
    <w:lvl w:ilvl="2">
      <w:start w:val="1"/>
      <w:numFmt w:val="decimal"/>
      <w:lvlText w:val="%3)"/>
      <w:lvlJc w:val="left"/>
      <w:pPr>
        <w:ind w:left="157" w:hanging="274"/>
      </w:pPr>
      <w:rPr>
        <w:rFonts w:ascii="Times New Roman" w:eastAsia="Times New Roman" w:hAnsi="Times New Roman" w:cs="Times New Roman" w:hint="default"/>
        <w:color w:val="231F20"/>
        <w:w w:val="114"/>
        <w:sz w:val="20"/>
        <w:szCs w:val="20"/>
        <w:lang w:val="ru-RU" w:eastAsia="en-US" w:bidi="ar-SA"/>
      </w:rPr>
    </w:lvl>
    <w:lvl w:ilvl="3">
      <w:numFmt w:val="bullet"/>
      <w:lvlText w:val="•"/>
      <w:lvlJc w:val="left"/>
      <w:pPr>
        <w:ind w:left="1340" w:hanging="274"/>
      </w:pPr>
      <w:rPr>
        <w:lang w:val="ru-RU" w:eastAsia="en-US" w:bidi="ar-SA"/>
      </w:rPr>
    </w:lvl>
    <w:lvl w:ilvl="4">
      <w:numFmt w:val="bullet"/>
      <w:lvlText w:val="•"/>
      <w:lvlJc w:val="left"/>
      <w:pPr>
        <w:ind w:left="2100" w:hanging="274"/>
      </w:pPr>
      <w:rPr>
        <w:lang w:val="ru-RU" w:eastAsia="en-US" w:bidi="ar-SA"/>
      </w:rPr>
    </w:lvl>
    <w:lvl w:ilvl="5">
      <w:numFmt w:val="bullet"/>
      <w:lvlText w:val="•"/>
      <w:lvlJc w:val="left"/>
      <w:pPr>
        <w:ind w:left="2861" w:hanging="274"/>
      </w:pPr>
      <w:rPr>
        <w:lang w:val="ru-RU" w:eastAsia="en-US" w:bidi="ar-SA"/>
      </w:rPr>
    </w:lvl>
    <w:lvl w:ilvl="6">
      <w:numFmt w:val="bullet"/>
      <w:lvlText w:val="•"/>
      <w:lvlJc w:val="left"/>
      <w:pPr>
        <w:ind w:left="3621" w:hanging="274"/>
      </w:pPr>
      <w:rPr>
        <w:lang w:val="ru-RU" w:eastAsia="en-US" w:bidi="ar-SA"/>
      </w:rPr>
    </w:lvl>
    <w:lvl w:ilvl="7">
      <w:numFmt w:val="bullet"/>
      <w:lvlText w:val="•"/>
      <w:lvlJc w:val="left"/>
      <w:pPr>
        <w:ind w:left="4382" w:hanging="274"/>
      </w:pPr>
      <w:rPr>
        <w:lang w:val="ru-RU" w:eastAsia="en-US" w:bidi="ar-SA"/>
      </w:rPr>
    </w:lvl>
    <w:lvl w:ilvl="8">
      <w:numFmt w:val="bullet"/>
      <w:lvlText w:val="•"/>
      <w:lvlJc w:val="left"/>
      <w:pPr>
        <w:ind w:left="5142" w:hanging="274"/>
      </w:pPr>
      <w:rPr>
        <w:lang w:val="ru-RU" w:eastAsia="en-US" w:bidi="ar-SA"/>
      </w:rPr>
    </w:lvl>
  </w:abstractNum>
  <w:abstractNum w:abstractNumId="101">
    <w:nsid w:val="74B342B0"/>
    <w:multiLevelType w:val="hybridMultilevel"/>
    <w:tmpl w:val="4320849A"/>
    <w:lvl w:ilvl="0" w:tplc="8E1417EA">
      <w:start w:val="1"/>
      <w:numFmt w:val="decimal"/>
      <w:lvlText w:val="%1"/>
      <w:lvlJc w:val="left"/>
      <w:pPr>
        <w:ind w:left="311" w:hanging="194"/>
      </w:pPr>
      <w:rPr>
        <w:rFonts w:ascii="Trebuchet MS" w:eastAsia="Trebuchet MS" w:hAnsi="Trebuchet MS" w:cs="Trebuchet MS" w:hint="default"/>
        <w:color w:val="231F20"/>
        <w:w w:val="98"/>
        <w:sz w:val="22"/>
        <w:szCs w:val="22"/>
        <w:lang w:val="ru-RU" w:eastAsia="en-US" w:bidi="ar-SA"/>
      </w:rPr>
    </w:lvl>
    <w:lvl w:ilvl="1" w:tplc="B8BA34C8">
      <w:numFmt w:val="bullet"/>
      <w:lvlText w:val="•"/>
      <w:lvlJc w:val="left"/>
      <w:pPr>
        <w:ind w:left="946" w:hanging="194"/>
      </w:pPr>
      <w:rPr>
        <w:lang w:val="ru-RU" w:eastAsia="en-US" w:bidi="ar-SA"/>
      </w:rPr>
    </w:lvl>
    <w:lvl w:ilvl="2" w:tplc="39A26048">
      <w:numFmt w:val="bullet"/>
      <w:lvlText w:val="•"/>
      <w:lvlJc w:val="left"/>
      <w:pPr>
        <w:ind w:left="1572" w:hanging="194"/>
      </w:pPr>
      <w:rPr>
        <w:lang w:val="ru-RU" w:eastAsia="en-US" w:bidi="ar-SA"/>
      </w:rPr>
    </w:lvl>
    <w:lvl w:ilvl="3" w:tplc="2E5A8206">
      <w:numFmt w:val="bullet"/>
      <w:lvlText w:val="•"/>
      <w:lvlJc w:val="left"/>
      <w:pPr>
        <w:ind w:left="2199" w:hanging="194"/>
      </w:pPr>
      <w:rPr>
        <w:lang w:val="ru-RU" w:eastAsia="en-US" w:bidi="ar-SA"/>
      </w:rPr>
    </w:lvl>
    <w:lvl w:ilvl="4" w:tplc="8F84612A">
      <w:numFmt w:val="bullet"/>
      <w:lvlText w:val="•"/>
      <w:lvlJc w:val="left"/>
      <w:pPr>
        <w:ind w:left="2825" w:hanging="194"/>
      </w:pPr>
      <w:rPr>
        <w:lang w:val="ru-RU" w:eastAsia="en-US" w:bidi="ar-SA"/>
      </w:rPr>
    </w:lvl>
    <w:lvl w:ilvl="5" w:tplc="072EAAF2">
      <w:numFmt w:val="bullet"/>
      <w:lvlText w:val="•"/>
      <w:lvlJc w:val="left"/>
      <w:pPr>
        <w:ind w:left="3451" w:hanging="194"/>
      </w:pPr>
      <w:rPr>
        <w:lang w:val="ru-RU" w:eastAsia="en-US" w:bidi="ar-SA"/>
      </w:rPr>
    </w:lvl>
    <w:lvl w:ilvl="6" w:tplc="752A6034">
      <w:numFmt w:val="bullet"/>
      <w:lvlText w:val="•"/>
      <w:lvlJc w:val="left"/>
      <w:pPr>
        <w:ind w:left="4078" w:hanging="194"/>
      </w:pPr>
      <w:rPr>
        <w:lang w:val="ru-RU" w:eastAsia="en-US" w:bidi="ar-SA"/>
      </w:rPr>
    </w:lvl>
    <w:lvl w:ilvl="7" w:tplc="21E4B402">
      <w:numFmt w:val="bullet"/>
      <w:lvlText w:val="•"/>
      <w:lvlJc w:val="left"/>
      <w:pPr>
        <w:ind w:left="4704" w:hanging="194"/>
      </w:pPr>
      <w:rPr>
        <w:lang w:val="ru-RU" w:eastAsia="en-US" w:bidi="ar-SA"/>
      </w:rPr>
    </w:lvl>
    <w:lvl w:ilvl="8" w:tplc="604A8C0A">
      <w:numFmt w:val="bullet"/>
      <w:lvlText w:val="•"/>
      <w:lvlJc w:val="left"/>
      <w:pPr>
        <w:ind w:left="5330" w:hanging="194"/>
      </w:pPr>
      <w:rPr>
        <w:lang w:val="ru-RU" w:eastAsia="en-US" w:bidi="ar-SA"/>
      </w:rPr>
    </w:lvl>
  </w:abstractNum>
  <w:abstractNum w:abstractNumId="102">
    <w:nsid w:val="75563280"/>
    <w:multiLevelType w:val="hybridMultilevel"/>
    <w:tmpl w:val="2B1C54CE"/>
    <w:lvl w:ilvl="0" w:tplc="C5640D1A">
      <w:numFmt w:val="bullet"/>
      <w:lvlText w:val="—"/>
      <w:lvlJc w:val="left"/>
      <w:pPr>
        <w:ind w:left="157" w:hanging="341"/>
      </w:pPr>
      <w:rPr>
        <w:rFonts w:ascii="Times New Roman" w:eastAsia="Times New Roman" w:hAnsi="Times New Roman" w:cs="Times New Roman" w:hint="default"/>
        <w:color w:val="231F20"/>
        <w:w w:val="108"/>
        <w:sz w:val="20"/>
        <w:szCs w:val="20"/>
        <w:lang w:val="ru-RU" w:eastAsia="en-US" w:bidi="ar-SA"/>
      </w:rPr>
    </w:lvl>
    <w:lvl w:ilvl="1" w:tplc="EAF45680">
      <w:numFmt w:val="bullet"/>
      <w:lvlText w:val="•"/>
      <w:lvlJc w:val="left"/>
      <w:pPr>
        <w:ind w:left="810" w:hanging="341"/>
      </w:pPr>
      <w:rPr>
        <w:lang w:val="ru-RU" w:eastAsia="en-US" w:bidi="ar-SA"/>
      </w:rPr>
    </w:lvl>
    <w:lvl w:ilvl="2" w:tplc="03FA061E">
      <w:numFmt w:val="bullet"/>
      <w:lvlText w:val="•"/>
      <w:lvlJc w:val="left"/>
      <w:pPr>
        <w:ind w:left="1460" w:hanging="341"/>
      </w:pPr>
      <w:rPr>
        <w:lang w:val="ru-RU" w:eastAsia="en-US" w:bidi="ar-SA"/>
      </w:rPr>
    </w:lvl>
    <w:lvl w:ilvl="3" w:tplc="21C28FD0">
      <w:numFmt w:val="bullet"/>
      <w:lvlText w:val="•"/>
      <w:lvlJc w:val="left"/>
      <w:pPr>
        <w:ind w:left="2111" w:hanging="341"/>
      </w:pPr>
      <w:rPr>
        <w:lang w:val="ru-RU" w:eastAsia="en-US" w:bidi="ar-SA"/>
      </w:rPr>
    </w:lvl>
    <w:lvl w:ilvl="4" w:tplc="BD2CD132">
      <w:numFmt w:val="bullet"/>
      <w:lvlText w:val="•"/>
      <w:lvlJc w:val="left"/>
      <w:pPr>
        <w:ind w:left="2761" w:hanging="341"/>
      </w:pPr>
      <w:rPr>
        <w:lang w:val="ru-RU" w:eastAsia="en-US" w:bidi="ar-SA"/>
      </w:rPr>
    </w:lvl>
    <w:lvl w:ilvl="5" w:tplc="176A9622">
      <w:numFmt w:val="bullet"/>
      <w:lvlText w:val="•"/>
      <w:lvlJc w:val="left"/>
      <w:pPr>
        <w:ind w:left="3411" w:hanging="341"/>
      </w:pPr>
      <w:rPr>
        <w:lang w:val="ru-RU" w:eastAsia="en-US" w:bidi="ar-SA"/>
      </w:rPr>
    </w:lvl>
    <w:lvl w:ilvl="6" w:tplc="0E5A08A2">
      <w:numFmt w:val="bullet"/>
      <w:lvlText w:val="•"/>
      <w:lvlJc w:val="left"/>
      <w:pPr>
        <w:ind w:left="4062" w:hanging="341"/>
      </w:pPr>
      <w:rPr>
        <w:lang w:val="ru-RU" w:eastAsia="en-US" w:bidi="ar-SA"/>
      </w:rPr>
    </w:lvl>
    <w:lvl w:ilvl="7" w:tplc="841E16A0">
      <w:numFmt w:val="bullet"/>
      <w:lvlText w:val="•"/>
      <w:lvlJc w:val="left"/>
      <w:pPr>
        <w:ind w:left="4712" w:hanging="341"/>
      </w:pPr>
      <w:rPr>
        <w:lang w:val="ru-RU" w:eastAsia="en-US" w:bidi="ar-SA"/>
      </w:rPr>
    </w:lvl>
    <w:lvl w:ilvl="8" w:tplc="7360C118">
      <w:numFmt w:val="bullet"/>
      <w:lvlText w:val="•"/>
      <w:lvlJc w:val="left"/>
      <w:pPr>
        <w:ind w:left="5362" w:hanging="341"/>
      </w:pPr>
      <w:rPr>
        <w:lang w:val="ru-RU" w:eastAsia="en-US" w:bidi="ar-SA"/>
      </w:rPr>
    </w:lvl>
  </w:abstractNum>
  <w:abstractNum w:abstractNumId="103">
    <w:nsid w:val="76392BD2"/>
    <w:multiLevelType w:val="hybridMultilevel"/>
    <w:tmpl w:val="827096C8"/>
    <w:lvl w:ilvl="0" w:tplc="1AA21A6A">
      <w:numFmt w:val="bullet"/>
      <w:lvlText w:val="—"/>
      <w:lvlJc w:val="left"/>
      <w:pPr>
        <w:ind w:left="113" w:hanging="286"/>
      </w:pPr>
      <w:rPr>
        <w:rFonts w:ascii="Times New Roman" w:eastAsia="Times New Roman" w:hAnsi="Times New Roman" w:cs="Times New Roman" w:hint="default"/>
        <w:color w:val="231F20"/>
        <w:w w:val="108"/>
        <w:sz w:val="18"/>
        <w:szCs w:val="18"/>
        <w:lang w:val="ru-RU" w:eastAsia="en-US" w:bidi="ar-SA"/>
      </w:rPr>
    </w:lvl>
    <w:lvl w:ilvl="1" w:tplc="9CCA7D2A">
      <w:numFmt w:val="bullet"/>
      <w:lvlText w:val="•"/>
      <w:lvlJc w:val="left"/>
      <w:pPr>
        <w:ind w:left="423" w:hanging="286"/>
      </w:pPr>
      <w:rPr>
        <w:lang w:val="ru-RU" w:eastAsia="en-US" w:bidi="ar-SA"/>
      </w:rPr>
    </w:lvl>
    <w:lvl w:ilvl="2" w:tplc="3A789F60">
      <w:numFmt w:val="bullet"/>
      <w:lvlText w:val="•"/>
      <w:lvlJc w:val="left"/>
      <w:pPr>
        <w:ind w:left="727" w:hanging="286"/>
      </w:pPr>
      <w:rPr>
        <w:lang w:val="ru-RU" w:eastAsia="en-US" w:bidi="ar-SA"/>
      </w:rPr>
    </w:lvl>
    <w:lvl w:ilvl="3" w:tplc="9140C5DC">
      <w:numFmt w:val="bullet"/>
      <w:lvlText w:val="•"/>
      <w:lvlJc w:val="left"/>
      <w:pPr>
        <w:ind w:left="1030" w:hanging="286"/>
      </w:pPr>
      <w:rPr>
        <w:lang w:val="ru-RU" w:eastAsia="en-US" w:bidi="ar-SA"/>
      </w:rPr>
    </w:lvl>
    <w:lvl w:ilvl="4" w:tplc="39EEE09A">
      <w:numFmt w:val="bullet"/>
      <w:lvlText w:val="•"/>
      <w:lvlJc w:val="left"/>
      <w:pPr>
        <w:ind w:left="1334" w:hanging="286"/>
      </w:pPr>
      <w:rPr>
        <w:lang w:val="ru-RU" w:eastAsia="en-US" w:bidi="ar-SA"/>
      </w:rPr>
    </w:lvl>
    <w:lvl w:ilvl="5" w:tplc="22380F42">
      <w:numFmt w:val="bullet"/>
      <w:lvlText w:val="•"/>
      <w:lvlJc w:val="left"/>
      <w:pPr>
        <w:ind w:left="1637" w:hanging="286"/>
      </w:pPr>
      <w:rPr>
        <w:lang w:val="ru-RU" w:eastAsia="en-US" w:bidi="ar-SA"/>
      </w:rPr>
    </w:lvl>
    <w:lvl w:ilvl="6" w:tplc="B36E2340">
      <w:numFmt w:val="bullet"/>
      <w:lvlText w:val="•"/>
      <w:lvlJc w:val="left"/>
      <w:pPr>
        <w:ind w:left="1941" w:hanging="286"/>
      </w:pPr>
      <w:rPr>
        <w:lang w:val="ru-RU" w:eastAsia="en-US" w:bidi="ar-SA"/>
      </w:rPr>
    </w:lvl>
    <w:lvl w:ilvl="7" w:tplc="92C663B4">
      <w:numFmt w:val="bullet"/>
      <w:lvlText w:val="•"/>
      <w:lvlJc w:val="left"/>
      <w:pPr>
        <w:ind w:left="2244" w:hanging="286"/>
      </w:pPr>
      <w:rPr>
        <w:lang w:val="ru-RU" w:eastAsia="en-US" w:bidi="ar-SA"/>
      </w:rPr>
    </w:lvl>
    <w:lvl w:ilvl="8" w:tplc="8EB2D68A">
      <w:numFmt w:val="bullet"/>
      <w:lvlText w:val="•"/>
      <w:lvlJc w:val="left"/>
      <w:pPr>
        <w:ind w:left="2548" w:hanging="286"/>
      </w:pPr>
      <w:rPr>
        <w:lang w:val="ru-RU" w:eastAsia="en-US" w:bidi="ar-SA"/>
      </w:rPr>
    </w:lvl>
  </w:abstractNum>
  <w:abstractNum w:abstractNumId="104">
    <w:nsid w:val="77B51BF6"/>
    <w:multiLevelType w:val="hybridMultilevel"/>
    <w:tmpl w:val="E42C0F1C"/>
    <w:lvl w:ilvl="0" w:tplc="1D8498EE">
      <w:start w:val="1"/>
      <w:numFmt w:val="decimal"/>
      <w:lvlText w:val="%1"/>
      <w:lvlJc w:val="left"/>
      <w:pPr>
        <w:ind w:left="312" w:hanging="196"/>
      </w:pPr>
      <w:rPr>
        <w:rFonts w:ascii="Tahoma" w:eastAsia="Tahoma" w:hAnsi="Tahoma" w:cs="Tahoma" w:hint="default"/>
        <w:b/>
        <w:bCs/>
        <w:color w:val="231F20"/>
        <w:w w:val="84"/>
        <w:sz w:val="22"/>
        <w:szCs w:val="22"/>
        <w:lang w:val="ru-RU" w:eastAsia="en-US" w:bidi="ar-SA"/>
      </w:rPr>
    </w:lvl>
    <w:lvl w:ilvl="1" w:tplc="65002F4A">
      <w:numFmt w:val="bullet"/>
      <w:lvlText w:val="•"/>
      <w:lvlJc w:val="left"/>
      <w:pPr>
        <w:ind w:left="946" w:hanging="196"/>
      </w:pPr>
      <w:rPr>
        <w:lang w:val="ru-RU" w:eastAsia="en-US" w:bidi="ar-SA"/>
      </w:rPr>
    </w:lvl>
    <w:lvl w:ilvl="2" w:tplc="B46C3418">
      <w:numFmt w:val="bullet"/>
      <w:lvlText w:val="•"/>
      <w:lvlJc w:val="left"/>
      <w:pPr>
        <w:ind w:left="1572" w:hanging="196"/>
      </w:pPr>
      <w:rPr>
        <w:lang w:val="ru-RU" w:eastAsia="en-US" w:bidi="ar-SA"/>
      </w:rPr>
    </w:lvl>
    <w:lvl w:ilvl="3" w:tplc="E4FAEB0E">
      <w:numFmt w:val="bullet"/>
      <w:lvlText w:val="•"/>
      <w:lvlJc w:val="left"/>
      <w:pPr>
        <w:ind w:left="2199" w:hanging="196"/>
      </w:pPr>
      <w:rPr>
        <w:lang w:val="ru-RU" w:eastAsia="en-US" w:bidi="ar-SA"/>
      </w:rPr>
    </w:lvl>
    <w:lvl w:ilvl="4" w:tplc="0174192C">
      <w:numFmt w:val="bullet"/>
      <w:lvlText w:val="•"/>
      <w:lvlJc w:val="left"/>
      <w:pPr>
        <w:ind w:left="2825" w:hanging="196"/>
      </w:pPr>
      <w:rPr>
        <w:lang w:val="ru-RU" w:eastAsia="en-US" w:bidi="ar-SA"/>
      </w:rPr>
    </w:lvl>
    <w:lvl w:ilvl="5" w:tplc="14B4A4E8">
      <w:numFmt w:val="bullet"/>
      <w:lvlText w:val="•"/>
      <w:lvlJc w:val="left"/>
      <w:pPr>
        <w:ind w:left="3451" w:hanging="196"/>
      </w:pPr>
      <w:rPr>
        <w:lang w:val="ru-RU" w:eastAsia="en-US" w:bidi="ar-SA"/>
      </w:rPr>
    </w:lvl>
    <w:lvl w:ilvl="6" w:tplc="F7DA0658">
      <w:numFmt w:val="bullet"/>
      <w:lvlText w:val="•"/>
      <w:lvlJc w:val="left"/>
      <w:pPr>
        <w:ind w:left="4078" w:hanging="196"/>
      </w:pPr>
      <w:rPr>
        <w:lang w:val="ru-RU" w:eastAsia="en-US" w:bidi="ar-SA"/>
      </w:rPr>
    </w:lvl>
    <w:lvl w:ilvl="7" w:tplc="CBE6E536">
      <w:numFmt w:val="bullet"/>
      <w:lvlText w:val="•"/>
      <w:lvlJc w:val="left"/>
      <w:pPr>
        <w:ind w:left="4704" w:hanging="196"/>
      </w:pPr>
      <w:rPr>
        <w:lang w:val="ru-RU" w:eastAsia="en-US" w:bidi="ar-SA"/>
      </w:rPr>
    </w:lvl>
    <w:lvl w:ilvl="8" w:tplc="C6B46096">
      <w:numFmt w:val="bullet"/>
      <w:lvlText w:val="•"/>
      <w:lvlJc w:val="left"/>
      <w:pPr>
        <w:ind w:left="5330" w:hanging="196"/>
      </w:pPr>
      <w:rPr>
        <w:lang w:val="ru-RU" w:eastAsia="en-US" w:bidi="ar-SA"/>
      </w:rPr>
    </w:lvl>
  </w:abstractNum>
  <w:abstractNum w:abstractNumId="105">
    <w:nsid w:val="788E3403"/>
    <w:multiLevelType w:val="hybridMultilevel"/>
    <w:tmpl w:val="A6D4BB14"/>
    <w:lvl w:ilvl="0" w:tplc="A614E16E">
      <w:start w:val="1"/>
      <w:numFmt w:val="decimal"/>
      <w:lvlText w:val="%1."/>
      <w:lvlJc w:val="left"/>
      <w:pPr>
        <w:ind w:left="375" w:hanging="259"/>
      </w:pPr>
      <w:rPr>
        <w:rFonts w:ascii="Tahoma" w:eastAsia="Tahoma" w:hAnsi="Tahoma" w:cs="Tahoma" w:hint="default"/>
        <w:b/>
        <w:bCs/>
        <w:color w:val="231F20"/>
        <w:spacing w:val="-4"/>
        <w:w w:val="84"/>
        <w:sz w:val="18"/>
        <w:szCs w:val="18"/>
        <w:lang w:val="ru-RU" w:eastAsia="en-US" w:bidi="ar-SA"/>
      </w:rPr>
    </w:lvl>
    <w:lvl w:ilvl="1" w:tplc="F210FD18">
      <w:numFmt w:val="bullet"/>
      <w:lvlText w:val="•"/>
      <w:lvlJc w:val="left"/>
      <w:pPr>
        <w:ind w:left="1000" w:hanging="259"/>
      </w:pPr>
      <w:rPr>
        <w:lang w:val="ru-RU" w:eastAsia="en-US" w:bidi="ar-SA"/>
      </w:rPr>
    </w:lvl>
    <w:lvl w:ilvl="2" w:tplc="44D4FC6C">
      <w:numFmt w:val="bullet"/>
      <w:lvlText w:val="•"/>
      <w:lvlJc w:val="left"/>
      <w:pPr>
        <w:ind w:left="1620" w:hanging="259"/>
      </w:pPr>
      <w:rPr>
        <w:lang w:val="ru-RU" w:eastAsia="en-US" w:bidi="ar-SA"/>
      </w:rPr>
    </w:lvl>
    <w:lvl w:ilvl="3" w:tplc="81EA54F6">
      <w:numFmt w:val="bullet"/>
      <w:lvlText w:val="•"/>
      <w:lvlJc w:val="left"/>
      <w:pPr>
        <w:ind w:left="2241" w:hanging="259"/>
      </w:pPr>
      <w:rPr>
        <w:lang w:val="ru-RU" w:eastAsia="en-US" w:bidi="ar-SA"/>
      </w:rPr>
    </w:lvl>
    <w:lvl w:ilvl="4" w:tplc="DA38164A">
      <w:numFmt w:val="bullet"/>
      <w:lvlText w:val="•"/>
      <w:lvlJc w:val="left"/>
      <w:pPr>
        <w:ind w:left="2861" w:hanging="259"/>
      </w:pPr>
      <w:rPr>
        <w:lang w:val="ru-RU" w:eastAsia="en-US" w:bidi="ar-SA"/>
      </w:rPr>
    </w:lvl>
    <w:lvl w:ilvl="5" w:tplc="583C4EFA">
      <w:numFmt w:val="bullet"/>
      <w:lvlText w:val="•"/>
      <w:lvlJc w:val="left"/>
      <w:pPr>
        <w:ind w:left="3481" w:hanging="259"/>
      </w:pPr>
      <w:rPr>
        <w:lang w:val="ru-RU" w:eastAsia="en-US" w:bidi="ar-SA"/>
      </w:rPr>
    </w:lvl>
    <w:lvl w:ilvl="6" w:tplc="658C3288">
      <w:numFmt w:val="bullet"/>
      <w:lvlText w:val="•"/>
      <w:lvlJc w:val="left"/>
      <w:pPr>
        <w:ind w:left="4102" w:hanging="259"/>
      </w:pPr>
      <w:rPr>
        <w:lang w:val="ru-RU" w:eastAsia="en-US" w:bidi="ar-SA"/>
      </w:rPr>
    </w:lvl>
    <w:lvl w:ilvl="7" w:tplc="DB3E59FA">
      <w:numFmt w:val="bullet"/>
      <w:lvlText w:val="•"/>
      <w:lvlJc w:val="left"/>
      <w:pPr>
        <w:ind w:left="4722" w:hanging="259"/>
      </w:pPr>
      <w:rPr>
        <w:lang w:val="ru-RU" w:eastAsia="en-US" w:bidi="ar-SA"/>
      </w:rPr>
    </w:lvl>
    <w:lvl w:ilvl="8" w:tplc="3C5AC1FE">
      <w:numFmt w:val="bullet"/>
      <w:lvlText w:val="•"/>
      <w:lvlJc w:val="left"/>
      <w:pPr>
        <w:ind w:left="5342" w:hanging="259"/>
      </w:pPr>
      <w:rPr>
        <w:lang w:val="ru-RU" w:eastAsia="en-US" w:bidi="ar-SA"/>
      </w:rPr>
    </w:lvl>
  </w:abstractNum>
  <w:abstractNum w:abstractNumId="106">
    <w:nsid w:val="79A86375"/>
    <w:multiLevelType w:val="multilevel"/>
    <w:tmpl w:val="9BA239F0"/>
    <w:lvl w:ilvl="0">
      <w:start w:val="2"/>
      <w:numFmt w:val="decimal"/>
      <w:lvlText w:val="%1"/>
      <w:lvlJc w:val="left"/>
      <w:pPr>
        <w:ind w:left="746" w:hanging="630"/>
      </w:pPr>
      <w:rPr>
        <w:lang w:val="ru-RU" w:eastAsia="en-US" w:bidi="ar-SA"/>
      </w:rPr>
    </w:lvl>
    <w:lvl w:ilvl="1">
      <w:start w:val="3"/>
      <w:numFmt w:val="decimal"/>
      <w:lvlText w:val="%1.%2"/>
      <w:lvlJc w:val="left"/>
      <w:pPr>
        <w:ind w:left="746" w:hanging="630"/>
      </w:pPr>
      <w:rPr>
        <w:lang w:val="ru-RU" w:eastAsia="en-US" w:bidi="ar-SA"/>
      </w:rPr>
    </w:lvl>
    <w:lvl w:ilvl="2">
      <w:start w:val="1"/>
      <w:numFmt w:val="decimal"/>
      <w:lvlText w:val="%1.%2.%3."/>
      <w:lvlJc w:val="left"/>
      <w:pPr>
        <w:ind w:left="746" w:hanging="630"/>
      </w:pPr>
      <w:rPr>
        <w:rFonts w:ascii="Tahoma" w:eastAsia="Tahoma" w:hAnsi="Tahoma" w:cs="Tahoma" w:hint="default"/>
        <w:b/>
        <w:bCs/>
        <w:color w:val="231F20"/>
        <w:spacing w:val="-13"/>
        <w:w w:val="84"/>
        <w:sz w:val="22"/>
        <w:szCs w:val="22"/>
        <w:lang w:val="ru-RU" w:eastAsia="en-US" w:bidi="ar-SA"/>
      </w:rPr>
    </w:lvl>
    <w:lvl w:ilvl="3">
      <w:start w:val="1"/>
      <w:numFmt w:val="decimal"/>
      <w:lvlText w:val="%4."/>
      <w:lvlJc w:val="left"/>
      <w:pPr>
        <w:ind w:left="117" w:hanging="249"/>
      </w:pPr>
      <w:rPr>
        <w:b/>
        <w:bCs/>
        <w:spacing w:val="-1"/>
        <w:w w:val="108"/>
        <w:lang w:val="ru-RU" w:eastAsia="en-US" w:bidi="ar-SA"/>
      </w:rPr>
    </w:lvl>
    <w:lvl w:ilvl="4">
      <w:numFmt w:val="bullet"/>
      <w:lvlText w:val="•"/>
      <w:lvlJc w:val="left"/>
      <w:pPr>
        <w:ind w:left="2687" w:hanging="249"/>
      </w:pPr>
      <w:rPr>
        <w:lang w:val="ru-RU" w:eastAsia="en-US" w:bidi="ar-SA"/>
      </w:rPr>
    </w:lvl>
    <w:lvl w:ilvl="5">
      <w:numFmt w:val="bullet"/>
      <w:lvlText w:val="•"/>
      <w:lvlJc w:val="left"/>
      <w:pPr>
        <w:ind w:left="3337" w:hanging="249"/>
      </w:pPr>
      <w:rPr>
        <w:lang w:val="ru-RU" w:eastAsia="en-US" w:bidi="ar-SA"/>
      </w:rPr>
    </w:lvl>
    <w:lvl w:ilvl="6">
      <w:numFmt w:val="bullet"/>
      <w:lvlText w:val="•"/>
      <w:lvlJc w:val="left"/>
      <w:pPr>
        <w:ind w:left="3986" w:hanging="249"/>
      </w:pPr>
      <w:rPr>
        <w:lang w:val="ru-RU" w:eastAsia="en-US" w:bidi="ar-SA"/>
      </w:rPr>
    </w:lvl>
    <w:lvl w:ilvl="7">
      <w:numFmt w:val="bullet"/>
      <w:lvlText w:val="•"/>
      <w:lvlJc w:val="left"/>
      <w:pPr>
        <w:ind w:left="4635" w:hanging="249"/>
      </w:pPr>
      <w:rPr>
        <w:lang w:val="ru-RU" w:eastAsia="en-US" w:bidi="ar-SA"/>
      </w:rPr>
    </w:lvl>
    <w:lvl w:ilvl="8">
      <w:numFmt w:val="bullet"/>
      <w:lvlText w:val="•"/>
      <w:lvlJc w:val="left"/>
      <w:pPr>
        <w:ind w:left="5285" w:hanging="249"/>
      </w:pPr>
      <w:rPr>
        <w:lang w:val="ru-RU" w:eastAsia="en-US" w:bidi="ar-SA"/>
      </w:rPr>
    </w:lvl>
  </w:abstractNum>
  <w:abstractNum w:abstractNumId="107">
    <w:nsid w:val="7A20721B"/>
    <w:multiLevelType w:val="hybridMultilevel"/>
    <w:tmpl w:val="7DDCEA10"/>
    <w:lvl w:ilvl="0" w:tplc="05F83E12">
      <w:numFmt w:val="bullet"/>
      <w:lvlText w:val="—"/>
      <w:lvlJc w:val="left"/>
      <w:pPr>
        <w:ind w:left="157" w:hanging="341"/>
      </w:pPr>
      <w:rPr>
        <w:rFonts w:ascii="Times New Roman" w:eastAsia="Times New Roman" w:hAnsi="Times New Roman" w:cs="Times New Roman" w:hint="default"/>
        <w:color w:val="231F20"/>
        <w:w w:val="108"/>
        <w:sz w:val="20"/>
        <w:szCs w:val="20"/>
        <w:lang w:val="ru-RU" w:eastAsia="en-US" w:bidi="ar-SA"/>
      </w:rPr>
    </w:lvl>
    <w:lvl w:ilvl="1" w:tplc="B4FE2458">
      <w:numFmt w:val="bullet"/>
      <w:lvlText w:val="•"/>
      <w:lvlJc w:val="left"/>
      <w:pPr>
        <w:ind w:left="810" w:hanging="341"/>
      </w:pPr>
      <w:rPr>
        <w:lang w:val="ru-RU" w:eastAsia="en-US" w:bidi="ar-SA"/>
      </w:rPr>
    </w:lvl>
    <w:lvl w:ilvl="2" w:tplc="C67C082A">
      <w:numFmt w:val="bullet"/>
      <w:lvlText w:val="•"/>
      <w:lvlJc w:val="left"/>
      <w:pPr>
        <w:ind w:left="1460" w:hanging="341"/>
      </w:pPr>
      <w:rPr>
        <w:lang w:val="ru-RU" w:eastAsia="en-US" w:bidi="ar-SA"/>
      </w:rPr>
    </w:lvl>
    <w:lvl w:ilvl="3" w:tplc="862265DA">
      <w:numFmt w:val="bullet"/>
      <w:lvlText w:val="•"/>
      <w:lvlJc w:val="left"/>
      <w:pPr>
        <w:ind w:left="2111" w:hanging="341"/>
      </w:pPr>
      <w:rPr>
        <w:lang w:val="ru-RU" w:eastAsia="en-US" w:bidi="ar-SA"/>
      </w:rPr>
    </w:lvl>
    <w:lvl w:ilvl="4" w:tplc="C43EFE60">
      <w:numFmt w:val="bullet"/>
      <w:lvlText w:val="•"/>
      <w:lvlJc w:val="left"/>
      <w:pPr>
        <w:ind w:left="2761" w:hanging="341"/>
      </w:pPr>
      <w:rPr>
        <w:lang w:val="ru-RU" w:eastAsia="en-US" w:bidi="ar-SA"/>
      </w:rPr>
    </w:lvl>
    <w:lvl w:ilvl="5" w:tplc="5EC2B8CC">
      <w:numFmt w:val="bullet"/>
      <w:lvlText w:val="•"/>
      <w:lvlJc w:val="left"/>
      <w:pPr>
        <w:ind w:left="3411" w:hanging="341"/>
      </w:pPr>
      <w:rPr>
        <w:lang w:val="ru-RU" w:eastAsia="en-US" w:bidi="ar-SA"/>
      </w:rPr>
    </w:lvl>
    <w:lvl w:ilvl="6" w:tplc="05061E58">
      <w:numFmt w:val="bullet"/>
      <w:lvlText w:val="•"/>
      <w:lvlJc w:val="left"/>
      <w:pPr>
        <w:ind w:left="4062" w:hanging="341"/>
      </w:pPr>
      <w:rPr>
        <w:lang w:val="ru-RU" w:eastAsia="en-US" w:bidi="ar-SA"/>
      </w:rPr>
    </w:lvl>
    <w:lvl w:ilvl="7" w:tplc="56DA7532">
      <w:numFmt w:val="bullet"/>
      <w:lvlText w:val="•"/>
      <w:lvlJc w:val="left"/>
      <w:pPr>
        <w:ind w:left="4712" w:hanging="341"/>
      </w:pPr>
      <w:rPr>
        <w:lang w:val="ru-RU" w:eastAsia="en-US" w:bidi="ar-SA"/>
      </w:rPr>
    </w:lvl>
    <w:lvl w:ilvl="8" w:tplc="5D4C9DB0">
      <w:numFmt w:val="bullet"/>
      <w:lvlText w:val="•"/>
      <w:lvlJc w:val="left"/>
      <w:pPr>
        <w:ind w:left="5362" w:hanging="341"/>
      </w:pPr>
      <w:rPr>
        <w:lang w:val="ru-RU" w:eastAsia="en-US" w:bidi="ar-SA"/>
      </w:rPr>
    </w:lvl>
  </w:abstractNum>
  <w:abstractNum w:abstractNumId="108">
    <w:nsid w:val="7A450469"/>
    <w:multiLevelType w:val="hybridMultilevel"/>
    <w:tmpl w:val="B2609F22"/>
    <w:lvl w:ilvl="0" w:tplc="86668E4C">
      <w:start w:val="1"/>
      <w:numFmt w:val="decimal"/>
      <w:lvlText w:val="%1)"/>
      <w:lvlJc w:val="left"/>
      <w:pPr>
        <w:ind w:left="687" w:hanging="304"/>
      </w:pPr>
      <w:rPr>
        <w:rFonts w:ascii="Georgia" w:eastAsia="Georgia" w:hAnsi="Georgia" w:cs="Georgia" w:hint="default"/>
        <w:i/>
        <w:iCs/>
        <w:color w:val="231F20"/>
        <w:w w:val="143"/>
        <w:sz w:val="20"/>
        <w:szCs w:val="20"/>
        <w:lang w:val="ru-RU" w:eastAsia="en-US" w:bidi="ar-SA"/>
      </w:rPr>
    </w:lvl>
    <w:lvl w:ilvl="1" w:tplc="8FE26AD2">
      <w:numFmt w:val="bullet"/>
      <w:lvlText w:val="•"/>
      <w:lvlJc w:val="left"/>
      <w:pPr>
        <w:ind w:left="1278" w:hanging="304"/>
      </w:pPr>
      <w:rPr>
        <w:lang w:val="ru-RU" w:eastAsia="en-US" w:bidi="ar-SA"/>
      </w:rPr>
    </w:lvl>
    <w:lvl w:ilvl="2" w:tplc="99746390">
      <w:numFmt w:val="bullet"/>
      <w:lvlText w:val="•"/>
      <w:lvlJc w:val="left"/>
      <w:pPr>
        <w:ind w:left="1876" w:hanging="304"/>
      </w:pPr>
      <w:rPr>
        <w:lang w:val="ru-RU" w:eastAsia="en-US" w:bidi="ar-SA"/>
      </w:rPr>
    </w:lvl>
    <w:lvl w:ilvl="3" w:tplc="0ABE76EE">
      <w:numFmt w:val="bullet"/>
      <w:lvlText w:val="•"/>
      <w:lvlJc w:val="left"/>
      <w:pPr>
        <w:ind w:left="2475" w:hanging="304"/>
      </w:pPr>
      <w:rPr>
        <w:lang w:val="ru-RU" w:eastAsia="en-US" w:bidi="ar-SA"/>
      </w:rPr>
    </w:lvl>
    <w:lvl w:ilvl="4" w:tplc="10AC09EA">
      <w:numFmt w:val="bullet"/>
      <w:lvlText w:val="•"/>
      <w:lvlJc w:val="left"/>
      <w:pPr>
        <w:ind w:left="3073" w:hanging="304"/>
      </w:pPr>
      <w:rPr>
        <w:lang w:val="ru-RU" w:eastAsia="en-US" w:bidi="ar-SA"/>
      </w:rPr>
    </w:lvl>
    <w:lvl w:ilvl="5" w:tplc="A102490C">
      <w:numFmt w:val="bullet"/>
      <w:lvlText w:val="•"/>
      <w:lvlJc w:val="left"/>
      <w:pPr>
        <w:ind w:left="3671" w:hanging="304"/>
      </w:pPr>
      <w:rPr>
        <w:lang w:val="ru-RU" w:eastAsia="en-US" w:bidi="ar-SA"/>
      </w:rPr>
    </w:lvl>
    <w:lvl w:ilvl="6" w:tplc="CEAA0136">
      <w:numFmt w:val="bullet"/>
      <w:lvlText w:val="•"/>
      <w:lvlJc w:val="left"/>
      <w:pPr>
        <w:ind w:left="4270" w:hanging="304"/>
      </w:pPr>
      <w:rPr>
        <w:lang w:val="ru-RU" w:eastAsia="en-US" w:bidi="ar-SA"/>
      </w:rPr>
    </w:lvl>
    <w:lvl w:ilvl="7" w:tplc="ED3253B2">
      <w:numFmt w:val="bullet"/>
      <w:lvlText w:val="•"/>
      <w:lvlJc w:val="left"/>
      <w:pPr>
        <w:ind w:left="4868" w:hanging="304"/>
      </w:pPr>
      <w:rPr>
        <w:lang w:val="ru-RU" w:eastAsia="en-US" w:bidi="ar-SA"/>
      </w:rPr>
    </w:lvl>
    <w:lvl w:ilvl="8" w:tplc="37620B4E">
      <w:numFmt w:val="bullet"/>
      <w:lvlText w:val="•"/>
      <w:lvlJc w:val="left"/>
      <w:pPr>
        <w:ind w:left="5466" w:hanging="304"/>
      </w:pPr>
      <w:rPr>
        <w:lang w:val="ru-RU" w:eastAsia="en-US" w:bidi="ar-SA"/>
      </w:rPr>
    </w:lvl>
  </w:abstractNum>
  <w:abstractNum w:abstractNumId="109">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110">
    <w:nsid w:val="7D464786"/>
    <w:multiLevelType w:val="hybridMultilevel"/>
    <w:tmpl w:val="4FC82F0C"/>
    <w:lvl w:ilvl="0" w:tplc="321E3134">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1">
    <w:nsid w:val="7DE4590A"/>
    <w:multiLevelType w:val="hybridMultilevel"/>
    <w:tmpl w:val="406CE96E"/>
    <w:lvl w:ilvl="0" w:tplc="A6F0AE5C">
      <w:numFmt w:val="bullet"/>
      <w:lvlText w:val=""/>
      <w:lvlJc w:val="left"/>
      <w:pPr>
        <w:ind w:left="383" w:hanging="142"/>
      </w:pPr>
      <w:rPr>
        <w:rFonts w:ascii="Symbol" w:eastAsia="Symbol" w:hAnsi="Symbol" w:cs="Symbol" w:hint="default"/>
        <w:color w:val="231F20"/>
        <w:w w:val="100"/>
        <w:sz w:val="20"/>
        <w:szCs w:val="20"/>
        <w:lang w:val="ru-RU" w:eastAsia="en-US" w:bidi="ar-SA"/>
      </w:rPr>
    </w:lvl>
    <w:lvl w:ilvl="1" w:tplc="B330CAF0">
      <w:numFmt w:val="bullet"/>
      <w:lvlText w:val="•"/>
      <w:lvlJc w:val="left"/>
      <w:pPr>
        <w:ind w:left="1008" w:hanging="142"/>
      </w:pPr>
      <w:rPr>
        <w:lang w:val="ru-RU" w:eastAsia="en-US" w:bidi="ar-SA"/>
      </w:rPr>
    </w:lvl>
    <w:lvl w:ilvl="2" w:tplc="176E1CB0">
      <w:numFmt w:val="bullet"/>
      <w:lvlText w:val="•"/>
      <w:lvlJc w:val="left"/>
      <w:pPr>
        <w:ind w:left="1636" w:hanging="142"/>
      </w:pPr>
      <w:rPr>
        <w:lang w:val="ru-RU" w:eastAsia="en-US" w:bidi="ar-SA"/>
      </w:rPr>
    </w:lvl>
    <w:lvl w:ilvl="3" w:tplc="F71ECA60">
      <w:numFmt w:val="bullet"/>
      <w:lvlText w:val="•"/>
      <w:lvlJc w:val="left"/>
      <w:pPr>
        <w:ind w:left="2265" w:hanging="142"/>
      </w:pPr>
      <w:rPr>
        <w:lang w:val="ru-RU" w:eastAsia="en-US" w:bidi="ar-SA"/>
      </w:rPr>
    </w:lvl>
    <w:lvl w:ilvl="4" w:tplc="71509768">
      <w:numFmt w:val="bullet"/>
      <w:lvlText w:val="•"/>
      <w:lvlJc w:val="left"/>
      <w:pPr>
        <w:ind w:left="2893" w:hanging="142"/>
      </w:pPr>
      <w:rPr>
        <w:lang w:val="ru-RU" w:eastAsia="en-US" w:bidi="ar-SA"/>
      </w:rPr>
    </w:lvl>
    <w:lvl w:ilvl="5" w:tplc="F3884412">
      <w:numFmt w:val="bullet"/>
      <w:lvlText w:val="•"/>
      <w:lvlJc w:val="left"/>
      <w:pPr>
        <w:ind w:left="3521" w:hanging="142"/>
      </w:pPr>
      <w:rPr>
        <w:lang w:val="ru-RU" w:eastAsia="en-US" w:bidi="ar-SA"/>
      </w:rPr>
    </w:lvl>
    <w:lvl w:ilvl="6" w:tplc="B692A58E">
      <w:numFmt w:val="bullet"/>
      <w:lvlText w:val="•"/>
      <w:lvlJc w:val="left"/>
      <w:pPr>
        <w:ind w:left="4150" w:hanging="142"/>
      </w:pPr>
      <w:rPr>
        <w:lang w:val="ru-RU" w:eastAsia="en-US" w:bidi="ar-SA"/>
      </w:rPr>
    </w:lvl>
    <w:lvl w:ilvl="7" w:tplc="BBD21C70">
      <w:numFmt w:val="bullet"/>
      <w:lvlText w:val="•"/>
      <w:lvlJc w:val="left"/>
      <w:pPr>
        <w:ind w:left="4778" w:hanging="142"/>
      </w:pPr>
      <w:rPr>
        <w:lang w:val="ru-RU" w:eastAsia="en-US" w:bidi="ar-SA"/>
      </w:rPr>
    </w:lvl>
    <w:lvl w:ilvl="8" w:tplc="3E34CD34">
      <w:numFmt w:val="bullet"/>
      <w:lvlText w:val="•"/>
      <w:lvlJc w:val="left"/>
      <w:pPr>
        <w:ind w:left="5406" w:hanging="142"/>
      </w:pPr>
      <w:rPr>
        <w:lang w:val="ru-RU" w:eastAsia="en-US" w:bidi="ar-SA"/>
      </w:rPr>
    </w:lvl>
  </w:abstractNum>
  <w:num w:numId="1">
    <w:abstractNumId w:val="9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
    <w:abstractNumId w:val="54"/>
    <w:lvlOverride w:ilvl="0">
      <w:startOverride w:val="1"/>
    </w:lvlOverride>
    <w:lvlOverride w:ilvl="1"/>
    <w:lvlOverride w:ilvl="2"/>
    <w:lvlOverride w:ilvl="3"/>
    <w:lvlOverride w:ilvl="4"/>
    <w:lvlOverride w:ilvl="5"/>
    <w:lvlOverride w:ilvl="6"/>
    <w:lvlOverride w:ilvl="7"/>
    <w:lvlOverride w:ilvl="8"/>
  </w:num>
  <w:num w:numId="3">
    <w:abstractNumId w:val="3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
    <w:abstractNumId w:val="51"/>
    <w:lvlOverride w:ilvl="0">
      <w:startOverride w:val="1"/>
    </w:lvlOverride>
    <w:lvlOverride w:ilvl="1"/>
    <w:lvlOverride w:ilvl="2"/>
    <w:lvlOverride w:ilvl="3"/>
    <w:lvlOverride w:ilvl="4"/>
    <w:lvlOverride w:ilvl="5"/>
    <w:lvlOverride w:ilvl="6"/>
    <w:lvlOverride w:ilvl="7"/>
    <w:lvlOverride w:ilvl="8"/>
  </w:num>
  <w:num w:numId="5">
    <w:abstractNumId w:val="71"/>
    <w:lvlOverride w:ilvl="0">
      <w:startOverride w:val="1"/>
    </w:lvlOverride>
    <w:lvlOverride w:ilvl="1"/>
    <w:lvlOverride w:ilvl="2"/>
    <w:lvlOverride w:ilvl="3"/>
    <w:lvlOverride w:ilvl="4"/>
    <w:lvlOverride w:ilvl="5"/>
    <w:lvlOverride w:ilvl="6"/>
    <w:lvlOverride w:ilvl="7"/>
    <w:lvlOverride w:ilvl="8"/>
  </w:num>
  <w:num w:numId="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0"/>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8">
    <w:abstractNumId w:val="107"/>
  </w:num>
  <w:num w:numId="9">
    <w:abstractNumId w:val="38"/>
    <w:lvlOverride w:ilvl="0">
      <w:startOverride w:val="1"/>
    </w:lvlOverride>
    <w:lvlOverride w:ilvl="1"/>
    <w:lvlOverride w:ilvl="2"/>
    <w:lvlOverride w:ilvl="3"/>
    <w:lvlOverride w:ilvl="4"/>
    <w:lvlOverride w:ilvl="5"/>
    <w:lvlOverride w:ilvl="6"/>
    <w:lvlOverride w:ilvl="7"/>
    <w:lvlOverride w:ilvl="8"/>
  </w:num>
  <w:num w:numId="10">
    <w:abstractNumId w:val="62"/>
  </w:num>
  <w:num w:numId="11">
    <w:abstractNumId w:val="31"/>
  </w:num>
  <w:num w:numId="12">
    <w:abstractNumId w:val="69"/>
  </w:num>
  <w:num w:numId="13">
    <w:abstractNumId w:val="76"/>
  </w:num>
  <w:num w:numId="14">
    <w:abstractNumId w:val="67"/>
  </w:num>
  <w:num w:numId="15">
    <w:abstractNumId w:val="88"/>
  </w:num>
  <w:num w:numId="16">
    <w:abstractNumId w:val="111"/>
  </w:num>
  <w:num w:numId="17">
    <w:abstractNumId w:val="52"/>
  </w:num>
  <w:num w:numId="18">
    <w:abstractNumId w:val="68"/>
    <w:lvlOverride w:ilvl="0">
      <w:startOverride w:val="1"/>
    </w:lvlOverride>
    <w:lvlOverride w:ilvl="1"/>
    <w:lvlOverride w:ilvl="2"/>
    <w:lvlOverride w:ilvl="3"/>
    <w:lvlOverride w:ilvl="4"/>
    <w:lvlOverride w:ilvl="5"/>
    <w:lvlOverride w:ilvl="6"/>
    <w:lvlOverride w:ilvl="7"/>
    <w:lvlOverride w:ilvl="8"/>
  </w:num>
  <w:num w:numId="19">
    <w:abstractNumId w:val="50"/>
    <w:lvlOverride w:ilvl="0">
      <w:startOverride w:val="1"/>
    </w:lvlOverride>
    <w:lvlOverride w:ilvl="1"/>
    <w:lvlOverride w:ilvl="2"/>
    <w:lvlOverride w:ilvl="3"/>
    <w:lvlOverride w:ilvl="4"/>
    <w:lvlOverride w:ilvl="5"/>
    <w:lvlOverride w:ilvl="6"/>
    <w:lvlOverride w:ilvl="7"/>
    <w:lvlOverride w:ilvl="8"/>
  </w:num>
  <w:num w:numId="20">
    <w:abstractNumId w:val="102"/>
  </w:num>
  <w:num w:numId="21">
    <w:abstractNumId w:val="91"/>
  </w:num>
  <w:num w:numId="22">
    <w:abstractNumId w:val="58"/>
  </w:num>
  <w:num w:numId="23">
    <w:abstractNumId w:val="75"/>
  </w:num>
  <w:num w:numId="24">
    <w:abstractNumId w:val="35"/>
    <w:lvlOverride w:ilvl="0">
      <w:startOverride w:val="1"/>
    </w:lvlOverride>
    <w:lvlOverride w:ilvl="1"/>
    <w:lvlOverride w:ilvl="2"/>
    <w:lvlOverride w:ilvl="3"/>
    <w:lvlOverride w:ilvl="4"/>
    <w:lvlOverride w:ilvl="5"/>
    <w:lvlOverride w:ilvl="6"/>
    <w:lvlOverride w:ilvl="7"/>
    <w:lvlOverride w:ilvl="8"/>
  </w:num>
  <w:num w:numId="25">
    <w:abstractNumId w:val="90"/>
  </w:num>
  <w:num w:numId="26">
    <w:abstractNumId w:val="37"/>
    <w:lvlOverride w:ilvl="0">
      <w:startOverride w:val="2"/>
    </w:lvlOverride>
    <w:lvlOverride w:ilvl="1">
      <w:startOverride w:val="1"/>
    </w:lvlOverride>
    <w:lvlOverride w:ilvl="2"/>
    <w:lvlOverride w:ilvl="3"/>
    <w:lvlOverride w:ilvl="4"/>
    <w:lvlOverride w:ilvl="5"/>
    <w:lvlOverride w:ilvl="6"/>
    <w:lvlOverride w:ilvl="7"/>
    <w:lvlOverride w:ilvl="8"/>
  </w:num>
  <w:num w:numId="27">
    <w:abstractNumId w:val="44"/>
    <w:lvlOverride w:ilvl="0">
      <w:startOverride w:val="1"/>
    </w:lvlOverride>
    <w:lvlOverride w:ilvl="1"/>
    <w:lvlOverride w:ilvl="2"/>
    <w:lvlOverride w:ilvl="3"/>
    <w:lvlOverride w:ilvl="4"/>
    <w:lvlOverride w:ilvl="5"/>
    <w:lvlOverride w:ilvl="6"/>
    <w:lvlOverride w:ilvl="7"/>
    <w:lvlOverride w:ilvl="8"/>
  </w:num>
  <w:num w:numId="28">
    <w:abstractNumId w:val="81"/>
    <w:lvlOverride w:ilvl="0">
      <w:startOverride w:val="1"/>
    </w:lvlOverride>
    <w:lvlOverride w:ilvl="1"/>
    <w:lvlOverride w:ilvl="2"/>
    <w:lvlOverride w:ilvl="3"/>
    <w:lvlOverride w:ilvl="4"/>
    <w:lvlOverride w:ilvl="5"/>
    <w:lvlOverride w:ilvl="6"/>
    <w:lvlOverride w:ilvl="7"/>
    <w:lvlOverride w:ilvl="8"/>
  </w:num>
  <w:num w:numId="29">
    <w:abstractNumId w:val="80"/>
    <w:lvlOverride w:ilvl="0">
      <w:startOverride w:val="2"/>
    </w:lvlOverride>
    <w:lvlOverride w:ilvl="1"/>
    <w:lvlOverride w:ilvl="2"/>
    <w:lvlOverride w:ilvl="3"/>
    <w:lvlOverride w:ilvl="4"/>
    <w:lvlOverride w:ilvl="5"/>
    <w:lvlOverride w:ilvl="6"/>
    <w:lvlOverride w:ilvl="7"/>
    <w:lvlOverride w:ilvl="8"/>
  </w:num>
  <w:num w:numId="3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9"/>
  </w:num>
  <w:num w:numId="33">
    <w:abstractNumId w:val="60"/>
  </w:num>
  <w:num w:numId="34">
    <w:abstractNumId w:val="79"/>
  </w:num>
  <w:num w:numId="35">
    <w:abstractNumId w:val="40"/>
  </w:num>
  <w:num w:numId="36">
    <w:abstractNumId w:val="84"/>
  </w:num>
  <w:num w:numId="37">
    <w:abstractNumId w:val="43"/>
  </w:num>
  <w:num w:numId="38">
    <w:abstractNumId w:val="45"/>
  </w:num>
  <w:num w:numId="39">
    <w:abstractNumId w:val="70"/>
  </w:num>
  <w:num w:numId="40">
    <w:abstractNumId w:val="87"/>
  </w:num>
  <w:num w:numId="41">
    <w:abstractNumId w:val="86"/>
  </w:num>
  <w:num w:numId="42">
    <w:abstractNumId w:val="63"/>
  </w:num>
  <w:num w:numId="43">
    <w:abstractNumId w:val="66"/>
  </w:num>
  <w:num w:numId="44">
    <w:abstractNumId w:val="56"/>
  </w:num>
  <w:num w:numId="45">
    <w:abstractNumId w:val="47"/>
  </w:num>
  <w:num w:numId="46">
    <w:abstractNumId w:val="49"/>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5"/>
  </w:num>
  <w:num w:numId="48">
    <w:abstractNumId w:val="78"/>
  </w:num>
  <w:num w:numId="49">
    <w:abstractNumId w:val="61"/>
  </w:num>
  <w:num w:numId="50">
    <w:abstractNumId w:val="23"/>
    <w:lvlOverride w:ilvl="0">
      <w:startOverride w:val="1"/>
    </w:lvlOverride>
  </w:num>
  <w:num w:numId="51">
    <w:abstractNumId w:val="21"/>
    <w:lvlOverride w:ilvl="0">
      <w:startOverride w:val="1"/>
    </w:lvlOverride>
  </w:num>
  <w:num w:numId="5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
    <w:lvlOverride w:ilvl="0">
      <w:startOverride w:val="1"/>
    </w:lvlOverride>
  </w:num>
  <w:num w:numId="54">
    <w:abstractNumId w:val="26"/>
    <w:lvlOverride w:ilvl="0">
      <w:startOverride w:val="1"/>
    </w:lvlOverride>
  </w:num>
  <w:num w:numId="55">
    <w:abstractNumId w:val="27"/>
    <w:lvlOverride w:ilvl="0">
      <w:startOverride w:val="1"/>
    </w:lvlOverride>
  </w:num>
  <w:num w:numId="56">
    <w:abstractNumId w:val="7"/>
    <w:lvlOverride w:ilvl="0">
      <w:startOverride w:val="1"/>
    </w:lvlOverride>
  </w:num>
  <w:num w:numId="57">
    <w:abstractNumId w:val="13"/>
    <w:lvlOverride w:ilvl="0">
      <w:startOverride w:val="1"/>
    </w:lvlOverride>
  </w:num>
  <w:num w:numId="58">
    <w:abstractNumId w:val="3"/>
    <w:lvlOverride w:ilvl="0">
      <w:startOverride w:val="1"/>
    </w:lvlOverride>
  </w:num>
  <w:num w:numId="59">
    <w:abstractNumId w:val="2"/>
    <w:lvlOverride w:ilvl="0">
      <w:startOverride w:val="1"/>
    </w:lvlOverride>
  </w:num>
  <w:num w:numId="60">
    <w:abstractNumId w:val="6"/>
    <w:lvlOverride w:ilvl="0">
      <w:startOverride w:val="1"/>
    </w:lvlOverride>
  </w:num>
  <w:num w:numId="61">
    <w:abstractNumId w:val="0"/>
    <w:lvlOverride w:ilvl="0">
      <w:startOverride w:val="1"/>
    </w:lvlOverride>
    <w:lvlOverride w:ilvl="1"/>
    <w:lvlOverride w:ilvl="2"/>
    <w:lvlOverride w:ilvl="3"/>
    <w:lvlOverride w:ilvl="4"/>
    <w:lvlOverride w:ilvl="5"/>
    <w:lvlOverride w:ilvl="6"/>
    <w:lvlOverride w:ilvl="7"/>
    <w:lvlOverride w:ilvl="8"/>
  </w:num>
  <w:num w:numId="62">
    <w:abstractNumId w:val="12"/>
    <w:lvlOverride w:ilvl="0">
      <w:startOverride w:val="1"/>
    </w:lvlOverride>
    <w:lvlOverride w:ilvl="1"/>
    <w:lvlOverride w:ilvl="2"/>
    <w:lvlOverride w:ilvl="3"/>
    <w:lvlOverride w:ilvl="4"/>
    <w:lvlOverride w:ilvl="5"/>
    <w:lvlOverride w:ilvl="6"/>
    <w:lvlOverride w:ilvl="7"/>
    <w:lvlOverride w:ilvl="8"/>
  </w:num>
  <w:num w:numId="63">
    <w:abstractNumId w:val="9"/>
    <w:lvlOverride w:ilvl="0">
      <w:startOverride w:val="1"/>
    </w:lvlOverride>
  </w:num>
  <w:num w:numId="64">
    <w:abstractNumId w:val="15"/>
    <w:lvlOverride w:ilvl="0">
      <w:startOverride w:val="1"/>
    </w:lvlOverride>
    <w:lvlOverride w:ilvl="1"/>
    <w:lvlOverride w:ilvl="2"/>
    <w:lvlOverride w:ilvl="3"/>
    <w:lvlOverride w:ilvl="4"/>
    <w:lvlOverride w:ilvl="5"/>
    <w:lvlOverride w:ilvl="6"/>
    <w:lvlOverride w:ilvl="7"/>
    <w:lvlOverride w:ilvl="8"/>
  </w:num>
  <w:num w:numId="65">
    <w:abstractNumId w:val="11"/>
    <w:lvlOverride w:ilvl="0">
      <w:startOverride w:val="1"/>
    </w:lvlOverride>
    <w:lvlOverride w:ilvl="1"/>
    <w:lvlOverride w:ilvl="2"/>
    <w:lvlOverride w:ilvl="3"/>
    <w:lvlOverride w:ilvl="4"/>
    <w:lvlOverride w:ilvl="5"/>
    <w:lvlOverride w:ilvl="6"/>
    <w:lvlOverride w:ilvl="7"/>
    <w:lvlOverride w:ilvl="8"/>
  </w:num>
  <w:num w:numId="66">
    <w:abstractNumId w:val="1"/>
    <w:lvlOverride w:ilvl="0">
      <w:startOverride w:val="1"/>
    </w:lvlOverride>
    <w:lvlOverride w:ilvl="1"/>
    <w:lvlOverride w:ilvl="2"/>
    <w:lvlOverride w:ilvl="3"/>
    <w:lvlOverride w:ilvl="4"/>
    <w:lvlOverride w:ilvl="5"/>
    <w:lvlOverride w:ilvl="6"/>
    <w:lvlOverride w:ilvl="7"/>
    <w:lvlOverride w:ilvl="8"/>
  </w:num>
  <w:num w:numId="67">
    <w:abstractNumId w:val="17"/>
    <w:lvlOverride w:ilvl="0">
      <w:startOverride w:val="1"/>
    </w:lvlOverride>
  </w:num>
  <w:num w:numId="68">
    <w:abstractNumId w:val="10"/>
    <w:lvlOverride w:ilvl="0">
      <w:startOverride w:val="1"/>
    </w:lvlOverride>
  </w:num>
  <w:num w:numId="69">
    <w:abstractNumId w:val="14"/>
    <w:lvlOverride w:ilvl="0">
      <w:startOverride w:val="1"/>
    </w:lvlOverride>
  </w:num>
  <w:num w:numId="7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8"/>
    <w:lvlOverride w:ilvl="0">
      <w:startOverride w:val="1"/>
    </w:lvlOverride>
  </w:num>
  <w:num w:numId="7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
    <w:lvlOverride w:ilvl="0">
      <w:startOverride w:val="1"/>
    </w:lvlOverride>
  </w:num>
  <w:num w:numId="74">
    <w:abstractNumId w:val="25"/>
    <w:lvlOverride w:ilvl="0">
      <w:startOverride w:val="1"/>
    </w:lvlOverride>
  </w:num>
  <w:num w:numId="75">
    <w:abstractNumId w:val="16"/>
    <w:lvlOverride w:ilvl="0">
      <w:startOverride w:val="1"/>
    </w:lvlOverride>
  </w:num>
  <w:num w:numId="76">
    <w:abstractNumId w:val="24"/>
    <w:lvlOverride w:ilvl="0">
      <w:startOverride w:val="1"/>
    </w:lvlOverride>
  </w:num>
  <w:num w:numId="77">
    <w:abstractNumId w:val="19"/>
    <w:lvlOverride w:ilvl="0">
      <w:startOverride w:val="1"/>
    </w:lvlOverride>
  </w:num>
  <w:num w:numId="7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2"/>
    <w:lvlOverride w:ilvl="0">
      <w:startOverride w:val="1"/>
    </w:lvlOverride>
  </w:num>
  <w:num w:numId="80">
    <w:abstractNumId w:val="20"/>
    <w:lvlOverride w:ilvl="0">
      <w:startOverride w:val="1"/>
    </w:lvlOverride>
  </w:num>
  <w:num w:numId="81">
    <w:abstractNumId w:val="8"/>
    <w:lvlOverride w:ilvl="0">
      <w:startOverride w:val="1"/>
    </w:lvlOverride>
    <w:lvlOverride w:ilvl="1"/>
    <w:lvlOverride w:ilvl="2"/>
    <w:lvlOverride w:ilvl="3"/>
    <w:lvlOverride w:ilvl="4"/>
    <w:lvlOverride w:ilvl="5"/>
    <w:lvlOverride w:ilvl="6"/>
    <w:lvlOverride w:ilvl="7"/>
    <w:lvlOverride w:ilvl="8"/>
  </w:num>
  <w:num w:numId="8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9"/>
    <w:lvlOverride w:ilvl="0">
      <w:startOverride w:val="1"/>
    </w:lvlOverride>
    <w:lvlOverride w:ilvl="1"/>
    <w:lvlOverride w:ilvl="2"/>
    <w:lvlOverride w:ilvl="3"/>
    <w:lvlOverride w:ilvl="4"/>
    <w:lvlOverride w:ilvl="5"/>
    <w:lvlOverride w:ilvl="6"/>
    <w:lvlOverride w:ilvl="7"/>
    <w:lvlOverride w:ilvl="8"/>
  </w:num>
  <w:num w:numId="84">
    <w:abstractNumId w:val="93"/>
    <w:lvlOverride w:ilvl="0">
      <w:startOverride w:val="1"/>
    </w:lvlOverride>
    <w:lvlOverride w:ilvl="1">
      <w:startOverride w:val="1"/>
    </w:lvlOverride>
    <w:lvlOverride w:ilvl="2"/>
    <w:lvlOverride w:ilvl="3"/>
    <w:lvlOverride w:ilvl="4"/>
    <w:lvlOverride w:ilvl="5"/>
    <w:lvlOverride w:ilvl="6"/>
    <w:lvlOverride w:ilvl="7"/>
    <w:lvlOverride w:ilvl="8"/>
  </w:num>
  <w:num w:numId="85">
    <w:abstractNumId w:val="97"/>
    <w:lvlOverride w:ilvl="0">
      <w:startOverride w:val="1"/>
    </w:lvlOverride>
    <w:lvlOverride w:ilvl="1"/>
    <w:lvlOverride w:ilvl="2"/>
    <w:lvlOverride w:ilvl="3"/>
    <w:lvlOverride w:ilvl="4"/>
    <w:lvlOverride w:ilvl="5"/>
    <w:lvlOverride w:ilvl="6"/>
    <w:lvlOverride w:ilvl="7"/>
    <w:lvlOverride w:ilvl="8"/>
  </w:num>
  <w:num w:numId="86">
    <w:abstractNumId w:val="32"/>
    <w:lvlOverride w:ilvl="0">
      <w:startOverride w:val="1"/>
    </w:lvlOverride>
    <w:lvlOverride w:ilvl="1">
      <w:startOverride w:val="1"/>
    </w:lvlOverride>
    <w:lvlOverride w:ilvl="2"/>
    <w:lvlOverride w:ilvl="3"/>
    <w:lvlOverride w:ilvl="4"/>
    <w:lvlOverride w:ilvl="5"/>
    <w:lvlOverride w:ilvl="6"/>
    <w:lvlOverride w:ilvl="7"/>
    <w:lvlOverride w:ilvl="8"/>
  </w:num>
  <w:num w:numId="87">
    <w:abstractNumId w:val="108"/>
    <w:lvlOverride w:ilvl="0">
      <w:startOverride w:val="1"/>
    </w:lvlOverride>
    <w:lvlOverride w:ilvl="1"/>
    <w:lvlOverride w:ilvl="2"/>
    <w:lvlOverride w:ilvl="3"/>
    <w:lvlOverride w:ilvl="4"/>
    <w:lvlOverride w:ilvl="5"/>
    <w:lvlOverride w:ilvl="6"/>
    <w:lvlOverride w:ilvl="7"/>
    <w:lvlOverride w:ilvl="8"/>
  </w:num>
  <w:num w:numId="88">
    <w:abstractNumId w:val="89"/>
    <w:lvlOverride w:ilvl="0">
      <w:startOverride w:val="1"/>
    </w:lvlOverride>
    <w:lvlOverride w:ilvl="1"/>
    <w:lvlOverride w:ilvl="2"/>
    <w:lvlOverride w:ilvl="3"/>
    <w:lvlOverride w:ilvl="4"/>
    <w:lvlOverride w:ilvl="5"/>
    <w:lvlOverride w:ilvl="6"/>
    <w:lvlOverride w:ilvl="7"/>
    <w:lvlOverride w:ilvl="8"/>
  </w:num>
  <w:num w:numId="89">
    <w:abstractNumId w:val="48"/>
  </w:num>
  <w:num w:numId="90">
    <w:abstractNumId w:val="29"/>
    <w:lvlOverride w:ilvl="0">
      <w:startOverride w:val="1"/>
    </w:lvlOverride>
    <w:lvlOverride w:ilvl="1"/>
    <w:lvlOverride w:ilvl="2"/>
    <w:lvlOverride w:ilvl="3"/>
    <w:lvlOverride w:ilvl="4"/>
    <w:lvlOverride w:ilvl="5"/>
    <w:lvlOverride w:ilvl="6"/>
    <w:lvlOverride w:ilvl="7"/>
    <w:lvlOverride w:ilvl="8"/>
  </w:num>
  <w:num w:numId="91">
    <w:abstractNumId w:val="73"/>
    <w:lvlOverride w:ilvl="0">
      <w:startOverride w:val="1"/>
    </w:lvlOverride>
    <w:lvlOverride w:ilvl="1"/>
    <w:lvlOverride w:ilvl="2"/>
    <w:lvlOverride w:ilvl="3"/>
    <w:lvlOverride w:ilvl="4"/>
    <w:lvlOverride w:ilvl="5"/>
    <w:lvlOverride w:ilvl="6"/>
    <w:lvlOverride w:ilvl="7"/>
    <w:lvlOverride w:ilvl="8"/>
  </w:num>
  <w:num w:numId="92">
    <w:abstractNumId w:val="55"/>
    <w:lvlOverride w:ilvl="0">
      <w:startOverride w:val="1"/>
    </w:lvlOverride>
    <w:lvlOverride w:ilvl="1">
      <w:startOverride w:val="1"/>
    </w:lvlOverride>
    <w:lvlOverride w:ilvl="2"/>
    <w:lvlOverride w:ilvl="3"/>
    <w:lvlOverride w:ilvl="4"/>
    <w:lvlOverride w:ilvl="5"/>
    <w:lvlOverride w:ilvl="6"/>
    <w:lvlOverride w:ilvl="7"/>
    <w:lvlOverride w:ilvl="8"/>
  </w:num>
  <w:num w:numId="93">
    <w:abstractNumId w:val="74"/>
    <w:lvlOverride w:ilvl="0">
      <w:startOverride w:val="1"/>
    </w:lvlOverride>
    <w:lvlOverride w:ilvl="1"/>
    <w:lvlOverride w:ilvl="2"/>
    <w:lvlOverride w:ilvl="3"/>
    <w:lvlOverride w:ilvl="4"/>
    <w:lvlOverride w:ilvl="5"/>
    <w:lvlOverride w:ilvl="6"/>
    <w:lvlOverride w:ilvl="7"/>
    <w:lvlOverride w:ilvl="8"/>
  </w:num>
  <w:num w:numId="94">
    <w:abstractNumId w:val="41"/>
    <w:lvlOverride w:ilvl="0">
      <w:startOverride w:val="1"/>
    </w:lvlOverride>
    <w:lvlOverride w:ilvl="1"/>
    <w:lvlOverride w:ilvl="2"/>
    <w:lvlOverride w:ilvl="3"/>
    <w:lvlOverride w:ilvl="4"/>
    <w:lvlOverride w:ilvl="5"/>
    <w:lvlOverride w:ilvl="6"/>
    <w:lvlOverride w:ilvl="7"/>
    <w:lvlOverride w:ilvl="8"/>
  </w:num>
  <w:num w:numId="95">
    <w:abstractNumId w:val="94"/>
    <w:lvlOverride w:ilvl="0">
      <w:startOverride w:val="1"/>
    </w:lvlOverride>
    <w:lvlOverride w:ilvl="1"/>
    <w:lvlOverride w:ilvl="2"/>
    <w:lvlOverride w:ilvl="3"/>
    <w:lvlOverride w:ilvl="4"/>
    <w:lvlOverride w:ilvl="5"/>
    <w:lvlOverride w:ilvl="6"/>
    <w:lvlOverride w:ilvl="7"/>
    <w:lvlOverride w:ilvl="8"/>
  </w:num>
  <w:num w:numId="96">
    <w:abstractNumId w:val="39"/>
    <w:lvlOverride w:ilvl="0">
      <w:startOverride w:val="1"/>
    </w:lvlOverride>
    <w:lvlOverride w:ilvl="1"/>
    <w:lvlOverride w:ilvl="2"/>
    <w:lvlOverride w:ilvl="3"/>
    <w:lvlOverride w:ilvl="4"/>
    <w:lvlOverride w:ilvl="5"/>
    <w:lvlOverride w:ilvl="6"/>
    <w:lvlOverride w:ilvl="7"/>
    <w:lvlOverride w:ilvl="8"/>
  </w:num>
  <w:num w:numId="97">
    <w:abstractNumId w:val="92"/>
    <w:lvlOverride w:ilvl="0">
      <w:startOverride w:val="1"/>
    </w:lvlOverride>
    <w:lvlOverride w:ilvl="1"/>
    <w:lvlOverride w:ilvl="2"/>
    <w:lvlOverride w:ilvl="3"/>
    <w:lvlOverride w:ilvl="4"/>
    <w:lvlOverride w:ilvl="5"/>
    <w:lvlOverride w:ilvl="6"/>
    <w:lvlOverride w:ilvl="7"/>
    <w:lvlOverride w:ilvl="8"/>
  </w:num>
  <w:num w:numId="98">
    <w:abstractNumId w:val="105"/>
    <w:lvlOverride w:ilvl="0">
      <w:startOverride w:val="1"/>
    </w:lvlOverride>
    <w:lvlOverride w:ilvl="1"/>
    <w:lvlOverride w:ilvl="2"/>
    <w:lvlOverride w:ilvl="3"/>
    <w:lvlOverride w:ilvl="4"/>
    <w:lvlOverride w:ilvl="5"/>
    <w:lvlOverride w:ilvl="6"/>
    <w:lvlOverride w:ilvl="7"/>
    <w:lvlOverride w:ilvl="8"/>
  </w:num>
  <w:num w:numId="99">
    <w:abstractNumId w:val="72"/>
    <w:lvlOverride w:ilvl="0">
      <w:startOverride w:val="1"/>
    </w:lvlOverride>
    <w:lvlOverride w:ilvl="1"/>
    <w:lvlOverride w:ilvl="2"/>
    <w:lvlOverride w:ilvl="3"/>
    <w:lvlOverride w:ilvl="4"/>
    <w:lvlOverride w:ilvl="5"/>
    <w:lvlOverride w:ilvl="6"/>
    <w:lvlOverride w:ilvl="7"/>
    <w:lvlOverride w:ilvl="8"/>
  </w:num>
  <w:num w:numId="100">
    <w:abstractNumId w:val="30"/>
    <w:lvlOverride w:ilvl="0">
      <w:startOverride w:val="1"/>
    </w:lvlOverride>
    <w:lvlOverride w:ilvl="1"/>
    <w:lvlOverride w:ilvl="2"/>
    <w:lvlOverride w:ilvl="3"/>
    <w:lvlOverride w:ilvl="4"/>
    <w:lvlOverride w:ilvl="5"/>
    <w:lvlOverride w:ilvl="6"/>
    <w:lvlOverride w:ilvl="7"/>
    <w:lvlOverride w:ilvl="8"/>
  </w:num>
  <w:num w:numId="101">
    <w:abstractNumId w:val="64"/>
    <w:lvlOverride w:ilvl="0">
      <w:startOverride w:val="1"/>
    </w:lvlOverride>
    <w:lvlOverride w:ilvl="1"/>
    <w:lvlOverride w:ilvl="2"/>
    <w:lvlOverride w:ilvl="3"/>
    <w:lvlOverride w:ilvl="4"/>
    <w:lvlOverride w:ilvl="5"/>
    <w:lvlOverride w:ilvl="6"/>
    <w:lvlOverride w:ilvl="7"/>
    <w:lvlOverride w:ilvl="8"/>
  </w:num>
  <w:num w:numId="102">
    <w:abstractNumId w:val="98"/>
    <w:lvlOverride w:ilvl="0">
      <w:startOverride w:val="1"/>
    </w:lvlOverride>
    <w:lvlOverride w:ilvl="1"/>
    <w:lvlOverride w:ilvl="2"/>
    <w:lvlOverride w:ilvl="3"/>
    <w:lvlOverride w:ilvl="4"/>
    <w:lvlOverride w:ilvl="5"/>
    <w:lvlOverride w:ilvl="6"/>
    <w:lvlOverride w:ilvl="7"/>
    <w:lvlOverride w:ilvl="8"/>
  </w:num>
  <w:num w:numId="103">
    <w:abstractNumId w:val="101"/>
    <w:lvlOverride w:ilvl="0">
      <w:startOverride w:val="1"/>
    </w:lvlOverride>
    <w:lvlOverride w:ilvl="1"/>
    <w:lvlOverride w:ilvl="2"/>
    <w:lvlOverride w:ilvl="3"/>
    <w:lvlOverride w:ilvl="4"/>
    <w:lvlOverride w:ilvl="5"/>
    <w:lvlOverride w:ilvl="6"/>
    <w:lvlOverride w:ilvl="7"/>
    <w:lvlOverride w:ilvl="8"/>
  </w:num>
  <w:num w:numId="104">
    <w:abstractNumId w:val="104"/>
    <w:lvlOverride w:ilvl="0">
      <w:startOverride w:val="1"/>
    </w:lvlOverride>
    <w:lvlOverride w:ilvl="1"/>
    <w:lvlOverride w:ilvl="2"/>
    <w:lvlOverride w:ilvl="3"/>
    <w:lvlOverride w:ilvl="4"/>
    <w:lvlOverride w:ilvl="5"/>
    <w:lvlOverride w:ilvl="6"/>
    <w:lvlOverride w:ilvl="7"/>
    <w:lvlOverride w:ilvl="8"/>
  </w:num>
  <w:num w:numId="105">
    <w:abstractNumId w:val="28"/>
    <w:lvlOverride w:ilvl="0">
      <w:startOverride w:val="2"/>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106">
    <w:abstractNumId w:val="96"/>
    <w:lvlOverride w:ilvl="0">
      <w:startOverride w:val="1"/>
    </w:lvlOverride>
    <w:lvlOverride w:ilvl="1"/>
    <w:lvlOverride w:ilvl="2"/>
    <w:lvlOverride w:ilvl="3"/>
    <w:lvlOverride w:ilvl="4"/>
    <w:lvlOverride w:ilvl="5"/>
    <w:lvlOverride w:ilvl="6"/>
    <w:lvlOverride w:ilvl="7"/>
    <w:lvlOverride w:ilvl="8"/>
  </w:num>
  <w:num w:numId="107">
    <w:abstractNumId w:val="83"/>
    <w:lvlOverride w:ilvl="0">
      <w:startOverride w:val="1"/>
    </w:lvlOverride>
    <w:lvlOverride w:ilvl="1"/>
    <w:lvlOverride w:ilvl="2"/>
    <w:lvlOverride w:ilvl="3"/>
    <w:lvlOverride w:ilvl="4"/>
    <w:lvlOverride w:ilvl="5"/>
    <w:lvlOverride w:ilvl="6"/>
    <w:lvlOverride w:ilvl="7"/>
    <w:lvlOverride w:ilvl="8"/>
  </w:num>
  <w:num w:numId="108">
    <w:abstractNumId w:val="106"/>
    <w:lvlOverride w:ilvl="0">
      <w:startOverride w:val="2"/>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109">
    <w:abstractNumId w:val="33"/>
    <w:lvlOverride w:ilvl="0">
      <w:startOverride w:val="3"/>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10">
    <w:abstractNumId w:val="53"/>
    <w:lvlOverride w:ilvl="0">
      <w:startOverride w:val="3"/>
    </w:lvlOverride>
    <w:lvlOverride w:ilvl="1">
      <w:startOverride w:val="5"/>
    </w:lvlOverride>
    <w:lvlOverride w:ilvl="2">
      <w:startOverride w:val="4"/>
    </w:lvlOverride>
    <w:lvlOverride w:ilvl="3"/>
    <w:lvlOverride w:ilvl="4"/>
    <w:lvlOverride w:ilvl="5"/>
    <w:lvlOverride w:ilvl="6"/>
    <w:lvlOverride w:ilvl="7"/>
    <w:lvlOverride w:ilvl="8"/>
  </w:num>
  <w:num w:numId="111">
    <w:abstractNumId w:val="36"/>
    <w:lvlOverride w:ilvl="0">
      <w:startOverride w:val="2"/>
    </w:lvlOverride>
    <w:lvlOverride w:ilvl="1">
      <w:startOverride w:val="2"/>
    </w:lvlOverride>
    <w:lvlOverride w:ilvl="2"/>
    <w:lvlOverride w:ilvl="3"/>
    <w:lvlOverride w:ilvl="4"/>
    <w:lvlOverride w:ilvl="5"/>
    <w:lvlOverride w:ilvl="6"/>
    <w:lvlOverride w:ilvl="7"/>
    <w:lvlOverride w:ilvl="8"/>
  </w:num>
  <w:num w:numId="112">
    <w:abstractNumId w:val="10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2C0"/>
    <w:rsid w:val="006621A2"/>
    <w:rsid w:val="008052C0"/>
    <w:rsid w:val="00E52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uiPriority w:val="1"/>
    <w:qFormat/>
    <w:rsid w:val="008052C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qFormat/>
    <w:rsid w:val="008052C0"/>
    <w:pPr>
      <w:spacing w:before="71"/>
      <w:ind w:left="158"/>
      <w:outlineLvl w:val="0"/>
    </w:pPr>
    <w:rPr>
      <w:rFonts w:ascii="Tahoma" w:eastAsia="Tahoma" w:hAnsi="Tahoma" w:cs="Tahoma"/>
      <w:b/>
      <w:bCs/>
      <w:sz w:val="24"/>
      <w:szCs w:val="24"/>
    </w:rPr>
  </w:style>
  <w:style w:type="paragraph" w:styleId="2">
    <w:name w:val="heading 2"/>
    <w:basedOn w:val="a"/>
    <w:link w:val="20"/>
    <w:semiHidden/>
    <w:unhideWhenUsed/>
    <w:qFormat/>
    <w:rsid w:val="008052C0"/>
    <w:pPr>
      <w:ind w:left="157"/>
      <w:outlineLvl w:val="1"/>
    </w:pPr>
    <w:rPr>
      <w:rFonts w:ascii="Tahoma" w:eastAsia="Tahoma" w:hAnsi="Tahoma" w:cs="Tahoma"/>
      <w:b/>
      <w:bCs/>
    </w:rPr>
  </w:style>
  <w:style w:type="paragraph" w:styleId="3">
    <w:name w:val="heading 3"/>
    <w:basedOn w:val="a"/>
    <w:link w:val="30"/>
    <w:semiHidden/>
    <w:unhideWhenUsed/>
    <w:qFormat/>
    <w:rsid w:val="008052C0"/>
    <w:pPr>
      <w:ind w:left="158"/>
      <w:outlineLvl w:val="2"/>
    </w:pPr>
    <w:rPr>
      <w:rFonts w:ascii="Trebuchet MS" w:eastAsia="Trebuchet MS" w:hAnsi="Trebuchet MS" w:cs="Trebuchet MS"/>
    </w:rPr>
  </w:style>
  <w:style w:type="paragraph" w:styleId="4">
    <w:name w:val="heading 4"/>
    <w:basedOn w:val="a"/>
    <w:link w:val="40"/>
    <w:semiHidden/>
    <w:unhideWhenUsed/>
    <w:qFormat/>
    <w:rsid w:val="008052C0"/>
    <w:pPr>
      <w:ind w:left="383"/>
      <w:outlineLvl w:val="3"/>
    </w:pPr>
    <w:rPr>
      <w:rFonts w:ascii="Georgia" w:eastAsia="Georgia" w:hAnsi="Georgia" w:cs="Georgia"/>
      <w:b/>
      <w:bCs/>
      <w:sz w:val="20"/>
      <w:szCs w:val="20"/>
    </w:rPr>
  </w:style>
  <w:style w:type="paragraph" w:styleId="5">
    <w:name w:val="heading 5"/>
    <w:basedOn w:val="a"/>
    <w:link w:val="50"/>
    <w:semiHidden/>
    <w:unhideWhenUsed/>
    <w:qFormat/>
    <w:rsid w:val="008052C0"/>
    <w:pPr>
      <w:ind w:left="383"/>
      <w:outlineLvl w:val="4"/>
    </w:pPr>
    <w:rPr>
      <w:rFonts w:ascii="Georgia" w:eastAsia="Georgia" w:hAnsi="Georgia" w:cs="Georgi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52C0"/>
    <w:rPr>
      <w:rFonts w:ascii="Tahoma" w:eastAsia="Tahoma" w:hAnsi="Tahoma" w:cs="Tahoma"/>
      <w:b/>
      <w:bCs/>
      <w:sz w:val="24"/>
      <w:szCs w:val="24"/>
    </w:rPr>
  </w:style>
  <w:style w:type="character" w:customStyle="1" w:styleId="20">
    <w:name w:val="Заголовок 2 Знак"/>
    <w:basedOn w:val="a0"/>
    <w:link w:val="2"/>
    <w:semiHidden/>
    <w:rsid w:val="008052C0"/>
    <w:rPr>
      <w:rFonts w:ascii="Tahoma" w:eastAsia="Tahoma" w:hAnsi="Tahoma" w:cs="Tahoma"/>
      <w:b/>
      <w:bCs/>
    </w:rPr>
  </w:style>
  <w:style w:type="character" w:customStyle="1" w:styleId="30">
    <w:name w:val="Заголовок 3 Знак"/>
    <w:basedOn w:val="a0"/>
    <w:link w:val="3"/>
    <w:semiHidden/>
    <w:rsid w:val="008052C0"/>
    <w:rPr>
      <w:rFonts w:ascii="Trebuchet MS" w:eastAsia="Trebuchet MS" w:hAnsi="Trebuchet MS" w:cs="Trebuchet MS"/>
    </w:rPr>
  </w:style>
  <w:style w:type="character" w:customStyle="1" w:styleId="40">
    <w:name w:val="Заголовок 4 Знак"/>
    <w:basedOn w:val="a0"/>
    <w:link w:val="4"/>
    <w:semiHidden/>
    <w:rsid w:val="008052C0"/>
    <w:rPr>
      <w:rFonts w:ascii="Georgia" w:eastAsia="Georgia" w:hAnsi="Georgia" w:cs="Georgia"/>
      <w:b/>
      <w:bCs/>
      <w:sz w:val="20"/>
      <w:szCs w:val="20"/>
    </w:rPr>
  </w:style>
  <w:style w:type="character" w:customStyle="1" w:styleId="50">
    <w:name w:val="Заголовок 5 Знак"/>
    <w:basedOn w:val="a0"/>
    <w:link w:val="5"/>
    <w:semiHidden/>
    <w:rsid w:val="008052C0"/>
    <w:rPr>
      <w:rFonts w:ascii="Georgia" w:eastAsia="Georgia" w:hAnsi="Georgia" w:cs="Georgia"/>
      <w:b/>
      <w:bCs/>
      <w:i/>
      <w:iCs/>
      <w:sz w:val="20"/>
      <w:szCs w:val="20"/>
    </w:rPr>
  </w:style>
  <w:style w:type="character" w:styleId="a3">
    <w:name w:val="Hyperlink"/>
    <w:uiPriority w:val="99"/>
    <w:semiHidden/>
    <w:unhideWhenUsed/>
    <w:rsid w:val="008052C0"/>
    <w:rPr>
      <w:rFonts w:ascii="Times New Roman" w:hAnsi="Times New Roman" w:cs="Times New Roman" w:hint="default"/>
      <w:color w:val="0000FF"/>
      <w:u w:val="single"/>
    </w:rPr>
  </w:style>
  <w:style w:type="character" w:styleId="a4">
    <w:name w:val="FollowedHyperlink"/>
    <w:semiHidden/>
    <w:unhideWhenUsed/>
    <w:rsid w:val="008052C0"/>
    <w:rPr>
      <w:rFonts w:ascii="Times New Roman" w:hAnsi="Times New Roman" w:cs="Times New Roman" w:hint="default"/>
      <w:color w:val="800080"/>
      <w:u w:val="single"/>
    </w:rPr>
  </w:style>
  <w:style w:type="character" w:styleId="a5">
    <w:name w:val="Emphasis"/>
    <w:qFormat/>
    <w:rsid w:val="008052C0"/>
    <w:rPr>
      <w:i/>
      <w:iCs/>
      <w:color w:val="DD0055"/>
    </w:rPr>
  </w:style>
  <w:style w:type="paragraph" w:styleId="a6">
    <w:name w:val="Normal (Web)"/>
    <w:basedOn w:val="a"/>
    <w:semiHidden/>
    <w:unhideWhenUsed/>
    <w:rsid w:val="008052C0"/>
    <w:pPr>
      <w:widowControl/>
      <w:autoSpaceDE/>
      <w:autoSpaceDN/>
      <w:spacing w:before="100" w:beforeAutospacing="1" w:after="100" w:afterAutospacing="1"/>
    </w:pPr>
    <w:rPr>
      <w:sz w:val="24"/>
      <w:szCs w:val="24"/>
      <w:lang w:eastAsia="ru-RU"/>
    </w:rPr>
  </w:style>
  <w:style w:type="paragraph" w:styleId="11">
    <w:name w:val="toc 1"/>
    <w:basedOn w:val="a"/>
    <w:next w:val="a"/>
    <w:autoRedefine/>
    <w:uiPriority w:val="39"/>
    <w:semiHidden/>
    <w:unhideWhenUsed/>
    <w:rsid w:val="008052C0"/>
    <w:pPr>
      <w:widowControl/>
      <w:tabs>
        <w:tab w:val="left" w:pos="440"/>
        <w:tab w:val="right" w:leader="dot" w:pos="9387"/>
      </w:tabs>
      <w:suppressAutoHyphens/>
      <w:autoSpaceDE/>
      <w:autoSpaceDN/>
      <w:spacing w:after="200" w:line="276" w:lineRule="auto"/>
      <w:jc w:val="center"/>
    </w:pPr>
    <w:rPr>
      <w:rFonts w:ascii="Calibri" w:eastAsia="Calibri" w:hAnsi="Calibri"/>
      <w:color w:val="231F20"/>
      <w:position w:val="2"/>
      <w:sz w:val="28"/>
      <w:szCs w:val="28"/>
      <w:lang w:eastAsia="ar-SA"/>
    </w:rPr>
  </w:style>
  <w:style w:type="paragraph" w:styleId="21">
    <w:name w:val="toc 2"/>
    <w:basedOn w:val="a"/>
    <w:next w:val="a"/>
    <w:autoRedefine/>
    <w:uiPriority w:val="39"/>
    <w:semiHidden/>
    <w:unhideWhenUsed/>
    <w:rsid w:val="008052C0"/>
    <w:pPr>
      <w:widowControl/>
      <w:suppressAutoHyphens/>
      <w:autoSpaceDE/>
      <w:autoSpaceDN/>
      <w:spacing w:after="200" w:line="276" w:lineRule="auto"/>
      <w:ind w:left="280"/>
    </w:pPr>
    <w:rPr>
      <w:rFonts w:ascii="Calibri" w:eastAsia="Calibri" w:hAnsi="Calibri"/>
      <w:color w:val="231F20"/>
      <w:position w:val="2"/>
      <w:sz w:val="28"/>
      <w:szCs w:val="28"/>
      <w:lang w:eastAsia="ar-SA"/>
    </w:rPr>
  </w:style>
  <w:style w:type="paragraph" w:styleId="a7">
    <w:name w:val="footnote text"/>
    <w:basedOn w:val="a"/>
    <w:link w:val="22"/>
    <w:semiHidden/>
    <w:unhideWhenUsed/>
    <w:rsid w:val="008052C0"/>
    <w:pPr>
      <w:widowControl/>
      <w:suppressAutoHyphens/>
      <w:overflowPunct w:val="0"/>
      <w:autoSpaceDN/>
    </w:pPr>
    <w:rPr>
      <w:rFonts w:ascii="Calibri" w:eastAsia="Calibri" w:hAnsi="Calibri"/>
      <w:color w:val="231F20"/>
      <w:position w:val="2"/>
      <w:sz w:val="20"/>
      <w:szCs w:val="20"/>
      <w:lang w:eastAsia="ar-SA"/>
    </w:rPr>
  </w:style>
  <w:style w:type="character" w:customStyle="1" w:styleId="a8">
    <w:name w:val="Текст сноски Знак"/>
    <w:basedOn w:val="a0"/>
    <w:semiHidden/>
    <w:rsid w:val="008052C0"/>
    <w:rPr>
      <w:rFonts w:ascii="Times New Roman" w:eastAsia="Times New Roman" w:hAnsi="Times New Roman" w:cs="Times New Roman"/>
      <w:sz w:val="20"/>
      <w:szCs w:val="20"/>
    </w:rPr>
  </w:style>
  <w:style w:type="paragraph" w:styleId="a9">
    <w:name w:val="annotation text"/>
    <w:basedOn w:val="a"/>
    <w:link w:val="12"/>
    <w:uiPriority w:val="99"/>
    <w:semiHidden/>
    <w:unhideWhenUsed/>
    <w:rsid w:val="008052C0"/>
    <w:pPr>
      <w:widowControl/>
      <w:suppressAutoHyphens/>
      <w:autoSpaceDE/>
      <w:autoSpaceDN/>
      <w:spacing w:after="200"/>
    </w:pPr>
    <w:rPr>
      <w:rFonts w:ascii="Calibri" w:eastAsia="Calibri" w:hAnsi="Calibri"/>
      <w:color w:val="231F20"/>
      <w:position w:val="2"/>
      <w:sz w:val="20"/>
      <w:szCs w:val="20"/>
      <w:lang w:eastAsia="ar-SA"/>
    </w:rPr>
  </w:style>
  <w:style w:type="character" w:customStyle="1" w:styleId="aa">
    <w:name w:val="Текст примечания Знак"/>
    <w:basedOn w:val="a0"/>
    <w:uiPriority w:val="99"/>
    <w:semiHidden/>
    <w:rsid w:val="008052C0"/>
    <w:rPr>
      <w:rFonts w:ascii="Times New Roman" w:eastAsia="Times New Roman" w:hAnsi="Times New Roman" w:cs="Times New Roman"/>
      <w:sz w:val="20"/>
      <w:szCs w:val="20"/>
    </w:rPr>
  </w:style>
  <w:style w:type="paragraph" w:styleId="ab">
    <w:name w:val="header"/>
    <w:basedOn w:val="a"/>
    <w:link w:val="ac"/>
    <w:semiHidden/>
    <w:unhideWhenUsed/>
    <w:rsid w:val="008052C0"/>
    <w:pPr>
      <w:tabs>
        <w:tab w:val="center" w:pos="4677"/>
        <w:tab w:val="right" w:pos="9355"/>
      </w:tabs>
    </w:pPr>
  </w:style>
  <w:style w:type="character" w:customStyle="1" w:styleId="ac">
    <w:name w:val="Верхний колонтитул Знак"/>
    <w:basedOn w:val="a0"/>
    <w:link w:val="ab"/>
    <w:semiHidden/>
    <w:rsid w:val="008052C0"/>
    <w:rPr>
      <w:rFonts w:ascii="Times New Roman" w:eastAsia="Times New Roman" w:hAnsi="Times New Roman" w:cs="Times New Roman"/>
    </w:rPr>
  </w:style>
  <w:style w:type="paragraph" w:styleId="ad">
    <w:name w:val="footer"/>
    <w:basedOn w:val="a"/>
    <w:link w:val="ae"/>
    <w:semiHidden/>
    <w:unhideWhenUsed/>
    <w:rsid w:val="008052C0"/>
    <w:pPr>
      <w:tabs>
        <w:tab w:val="center" w:pos="4677"/>
        <w:tab w:val="right" w:pos="9355"/>
      </w:tabs>
    </w:pPr>
  </w:style>
  <w:style w:type="character" w:customStyle="1" w:styleId="ae">
    <w:name w:val="Нижний колонтитул Знак"/>
    <w:basedOn w:val="a0"/>
    <w:link w:val="ad"/>
    <w:semiHidden/>
    <w:rsid w:val="008052C0"/>
    <w:rPr>
      <w:rFonts w:ascii="Times New Roman" w:eastAsia="Times New Roman" w:hAnsi="Times New Roman" w:cs="Times New Roman"/>
    </w:rPr>
  </w:style>
  <w:style w:type="paragraph" w:styleId="af">
    <w:name w:val="endnote text"/>
    <w:basedOn w:val="a"/>
    <w:link w:val="af0"/>
    <w:uiPriority w:val="99"/>
    <w:semiHidden/>
    <w:unhideWhenUsed/>
    <w:rsid w:val="008052C0"/>
    <w:pPr>
      <w:widowControl/>
      <w:autoSpaceDE/>
      <w:autoSpaceDN/>
      <w:spacing w:after="200" w:line="276" w:lineRule="auto"/>
    </w:pPr>
    <w:rPr>
      <w:rFonts w:ascii="Calibri" w:eastAsia="Calibri" w:hAnsi="Calibri"/>
      <w:sz w:val="20"/>
      <w:szCs w:val="20"/>
    </w:rPr>
  </w:style>
  <w:style w:type="character" w:customStyle="1" w:styleId="af0">
    <w:name w:val="Текст концевой сноски Знак"/>
    <w:basedOn w:val="a0"/>
    <w:link w:val="af"/>
    <w:uiPriority w:val="99"/>
    <w:semiHidden/>
    <w:rsid w:val="008052C0"/>
    <w:rPr>
      <w:rFonts w:ascii="Calibri" w:eastAsia="Calibri" w:hAnsi="Calibri" w:cs="Times New Roman"/>
      <w:sz w:val="20"/>
      <w:szCs w:val="20"/>
    </w:rPr>
  </w:style>
  <w:style w:type="paragraph" w:styleId="af1">
    <w:name w:val="Body Text"/>
    <w:basedOn w:val="a"/>
    <w:link w:val="af2"/>
    <w:semiHidden/>
    <w:unhideWhenUsed/>
    <w:qFormat/>
    <w:rsid w:val="008052C0"/>
    <w:pPr>
      <w:ind w:left="157" w:right="155" w:firstLine="226"/>
      <w:jc w:val="both"/>
    </w:pPr>
    <w:rPr>
      <w:sz w:val="20"/>
      <w:szCs w:val="20"/>
    </w:rPr>
  </w:style>
  <w:style w:type="character" w:customStyle="1" w:styleId="af2">
    <w:name w:val="Основной текст Знак"/>
    <w:basedOn w:val="a0"/>
    <w:link w:val="af1"/>
    <w:semiHidden/>
    <w:rsid w:val="008052C0"/>
    <w:rPr>
      <w:rFonts w:ascii="Times New Roman" w:eastAsia="Times New Roman" w:hAnsi="Times New Roman" w:cs="Times New Roman"/>
      <w:sz w:val="20"/>
      <w:szCs w:val="20"/>
    </w:rPr>
  </w:style>
  <w:style w:type="paragraph" w:styleId="af3">
    <w:name w:val="List"/>
    <w:basedOn w:val="af1"/>
    <w:semiHidden/>
    <w:unhideWhenUsed/>
    <w:rsid w:val="008052C0"/>
    <w:pPr>
      <w:widowControl/>
      <w:suppressAutoHyphens/>
      <w:autoSpaceDE/>
      <w:autoSpaceDN/>
      <w:spacing w:after="120"/>
      <w:ind w:left="0" w:right="0" w:firstLine="0"/>
      <w:jc w:val="left"/>
    </w:pPr>
    <w:rPr>
      <w:rFonts w:eastAsia="Calibri" w:cs="Mangal"/>
      <w:sz w:val="24"/>
      <w:lang w:eastAsia="ar-SA"/>
    </w:rPr>
  </w:style>
  <w:style w:type="paragraph" w:styleId="af4">
    <w:name w:val="Title"/>
    <w:basedOn w:val="a"/>
    <w:link w:val="13"/>
    <w:qFormat/>
    <w:rsid w:val="008052C0"/>
    <w:pPr>
      <w:spacing w:before="236"/>
      <w:ind w:left="1265" w:right="1263"/>
      <w:jc w:val="center"/>
    </w:pPr>
    <w:rPr>
      <w:rFonts w:ascii="Trebuchet MS" w:eastAsia="Trebuchet MS" w:hAnsi="Trebuchet MS" w:cs="Trebuchet MS"/>
      <w:sz w:val="42"/>
      <w:szCs w:val="42"/>
    </w:rPr>
  </w:style>
  <w:style w:type="character" w:customStyle="1" w:styleId="af5">
    <w:name w:val="Название Знак"/>
    <w:basedOn w:val="a0"/>
    <w:rsid w:val="008052C0"/>
    <w:rPr>
      <w:rFonts w:asciiTheme="majorHAnsi" w:eastAsiaTheme="majorEastAsia" w:hAnsiTheme="majorHAnsi" w:cstheme="majorBidi"/>
      <w:color w:val="17365D" w:themeColor="text2" w:themeShade="BF"/>
      <w:spacing w:val="5"/>
      <w:kern w:val="28"/>
      <w:sz w:val="52"/>
      <w:szCs w:val="52"/>
    </w:rPr>
  </w:style>
  <w:style w:type="paragraph" w:styleId="af6">
    <w:name w:val="Body Text Indent"/>
    <w:basedOn w:val="a"/>
    <w:link w:val="af7"/>
    <w:semiHidden/>
    <w:unhideWhenUsed/>
    <w:rsid w:val="008052C0"/>
    <w:pPr>
      <w:widowControl/>
      <w:autoSpaceDE/>
      <w:autoSpaceDN/>
      <w:spacing w:after="120"/>
      <w:ind w:left="283"/>
    </w:pPr>
    <w:rPr>
      <w:sz w:val="24"/>
      <w:szCs w:val="24"/>
      <w:lang w:val="x-none" w:eastAsia="ru-RU"/>
    </w:rPr>
  </w:style>
  <w:style w:type="character" w:customStyle="1" w:styleId="af7">
    <w:name w:val="Основной текст с отступом Знак"/>
    <w:basedOn w:val="a0"/>
    <w:link w:val="af6"/>
    <w:semiHidden/>
    <w:rsid w:val="008052C0"/>
    <w:rPr>
      <w:rFonts w:ascii="Times New Roman" w:eastAsia="Times New Roman" w:hAnsi="Times New Roman" w:cs="Times New Roman"/>
      <w:sz w:val="24"/>
      <w:szCs w:val="24"/>
      <w:lang w:val="x-none" w:eastAsia="ru-RU"/>
    </w:rPr>
  </w:style>
  <w:style w:type="paragraph" w:styleId="af8">
    <w:name w:val="Subtitle"/>
    <w:basedOn w:val="a"/>
    <w:next w:val="a"/>
    <w:link w:val="af9"/>
    <w:qFormat/>
    <w:rsid w:val="008052C0"/>
    <w:pPr>
      <w:widowControl/>
      <w:autoSpaceDE/>
      <w:autoSpaceDN/>
      <w:spacing w:line="360" w:lineRule="auto"/>
      <w:outlineLvl w:val="1"/>
    </w:pPr>
    <w:rPr>
      <w:rFonts w:eastAsia="MS Gothic"/>
      <w:b/>
      <w:sz w:val="28"/>
      <w:szCs w:val="24"/>
      <w:lang w:val="x-none" w:eastAsia="ru-RU"/>
    </w:rPr>
  </w:style>
  <w:style w:type="character" w:customStyle="1" w:styleId="af9">
    <w:name w:val="Подзаголовок Знак"/>
    <w:basedOn w:val="a0"/>
    <w:link w:val="af8"/>
    <w:rsid w:val="008052C0"/>
    <w:rPr>
      <w:rFonts w:ascii="Times New Roman" w:eastAsia="MS Gothic" w:hAnsi="Times New Roman" w:cs="Times New Roman"/>
      <w:b/>
      <w:sz w:val="28"/>
      <w:szCs w:val="24"/>
      <w:lang w:val="x-none" w:eastAsia="ru-RU"/>
    </w:rPr>
  </w:style>
  <w:style w:type="paragraph" w:styleId="23">
    <w:name w:val="Body Text 2"/>
    <w:basedOn w:val="a"/>
    <w:link w:val="24"/>
    <w:uiPriority w:val="99"/>
    <w:semiHidden/>
    <w:unhideWhenUsed/>
    <w:rsid w:val="008052C0"/>
    <w:pPr>
      <w:widowControl/>
      <w:adjustRightInd w:val="0"/>
    </w:pPr>
    <w:rPr>
      <w:rFonts w:eastAsia="Calibri"/>
      <w:sz w:val="24"/>
      <w:szCs w:val="24"/>
      <w:lang w:val="x-none" w:eastAsia="x-none"/>
    </w:rPr>
  </w:style>
  <w:style w:type="character" w:customStyle="1" w:styleId="24">
    <w:name w:val="Основной текст 2 Знак"/>
    <w:basedOn w:val="a0"/>
    <w:link w:val="23"/>
    <w:uiPriority w:val="99"/>
    <w:semiHidden/>
    <w:rsid w:val="008052C0"/>
    <w:rPr>
      <w:rFonts w:ascii="Times New Roman" w:eastAsia="Calibri" w:hAnsi="Times New Roman" w:cs="Times New Roman"/>
      <w:sz w:val="24"/>
      <w:szCs w:val="24"/>
      <w:lang w:val="x-none" w:eastAsia="x-none"/>
    </w:rPr>
  </w:style>
  <w:style w:type="paragraph" w:styleId="31">
    <w:name w:val="Body Text 3"/>
    <w:basedOn w:val="a"/>
    <w:link w:val="32"/>
    <w:uiPriority w:val="99"/>
    <w:semiHidden/>
    <w:unhideWhenUsed/>
    <w:rsid w:val="008052C0"/>
    <w:pPr>
      <w:widowControl/>
      <w:adjustRightInd w:val="0"/>
      <w:jc w:val="both"/>
    </w:pPr>
    <w:rPr>
      <w:rFonts w:eastAsia="Calibri"/>
      <w:sz w:val="24"/>
      <w:szCs w:val="24"/>
      <w:lang w:val="x-none" w:eastAsia="x-none"/>
    </w:rPr>
  </w:style>
  <w:style w:type="character" w:customStyle="1" w:styleId="32">
    <w:name w:val="Основной текст 3 Знак"/>
    <w:basedOn w:val="a0"/>
    <w:link w:val="31"/>
    <w:uiPriority w:val="99"/>
    <w:semiHidden/>
    <w:rsid w:val="008052C0"/>
    <w:rPr>
      <w:rFonts w:ascii="Times New Roman" w:eastAsia="Calibri" w:hAnsi="Times New Roman" w:cs="Times New Roman"/>
      <w:sz w:val="24"/>
      <w:szCs w:val="24"/>
      <w:lang w:val="x-none" w:eastAsia="x-none"/>
    </w:rPr>
  </w:style>
  <w:style w:type="paragraph" w:styleId="afa">
    <w:name w:val="Balloon Text"/>
    <w:basedOn w:val="a"/>
    <w:link w:val="afb"/>
    <w:semiHidden/>
    <w:unhideWhenUsed/>
    <w:rsid w:val="008052C0"/>
    <w:pPr>
      <w:widowControl/>
      <w:autoSpaceDE/>
      <w:autoSpaceDN/>
    </w:pPr>
    <w:rPr>
      <w:rFonts w:ascii="Tahoma" w:hAnsi="Tahoma"/>
      <w:sz w:val="16"/>
      <w:szCs w:val="16"/>
      <w:lang w:val="x-none" w:eastAsia="x-none"/>
    </w:rPr>
  </w:style>
  <w:style w:type="character" w:customStyle="1" w:styleId="afb">
    <w:name w:val="Текст выноски Знак"/>
    <w:basedOn w:val="a0"/>
    <w:link w:val="afa"/>
    <w:semiHidden/>
    <w:rsid w:val="008052C0"/>
    <w:rPr>
      <w:rFonts w:ascii="Tahoma" w:eastAsia="Times New Roman" w:hAnsi="Tahoma" w:cs="Times New Roman"/>
      <w:sz w:val="16"/>
      <w:szCs w:val="16"/>
      <w:lang w:val="x-none" w:eastAsia="x-none"/>
    </w:rPr>
  </w:style>
  <w:style w:type="paragraph" w:styleId="afc">
    <w:name w:val="No Spacing"/>
    <w:qFormat/>
    <w:rsid w:val="008052C0"/>
    <w:pPr>
      <w:suppressAutoHyphens/>
      <w:spacing w:after="0" w:line="240" w:lineRule="auto"/>
    </w:pPr>
    <w:rPr>
      <w:rFonts w:ascii="Times New Roman" w:eastAsia="Times New Roman" w:hAnsi="Times New Roman" w:cs="Times New Roman"/>
      <w:color w:val="231F20"/>
      <w:position w:val="2"/>
      <w:sz w:val="24"/>
      <w:szCs w:val="24"/>
      <w:lang w:eastAsia="ar-SA"/>
    </w:rPr>
  </w:style>
  <w:style w:type="paragraph" w:styleId="afd">
    <w:name w:val="Revision"/>
    <w:semiHidden/>
    <w:rsid w:val="008052C0"/>
    <w:pPr>
      <w:suppressAutoHyphens/>
      <w:spacing w:after="0" w:line="240" w:lineRule="auto"/>
    </w:pPr>
    <w:rPr>
      <w:rFonts w:ascii="Calibri" w:eastAsia="Calibri" w:hAnsi="Calibri" w:cs="Times New Roman"/>
      <w:lang w:eastAsia="ar-SA"/>
    </w:rPr>
  </w:style>
  <w:style w:type="character" w:customStyle="1" w:styleId="afe">
    <w:name w:val="Абзац списка Знак"/>
    <w:link w:val="aff"/>
    <w:locked/>
    <w:rsid w:val="008052C0"/>
    <w:rPr>
      <w:rFonts w:ascii="Times New Roman" w:eastAsia="Times New Roman" w:hAnsi="Times New Roman" w:cs="Times New Roman"/>
    </w:rPr>
  </w:style>
  <w:style w:type="paragraph" w:styleId="aff">
    <w:name w:val="List Paragraph"/>
    <w:basedOn w:val="a"/>
    <w:link w:val="afe"/>
    <w:qFormat/>
    <w:rsid w:val="008052C0"/>
    <w:pPr>
      <w:ind w:left="157" w:right="155" w:firstLine="226"/>
      <w:jc w:val="both"/>
    </w:pPr>
  </w:style>
  <w:style w:type="paragraph" w:styleId="aff0">
    <w:name w:val="TOC Heading"/>
    <w:basedOn w:val="1"/>
    <w:next w:val="a"/>
    <w:semiHidden/>
    <w:unhideWhenUsed/>
    <w:qFormat/>
    <w:rsid w:val="008052C0"/>
    <w:pPr>
      <w:keepNext/>
      <w:keepLines/>
      <w:widowControl/>
      <w:suppressAutoHyphens/>
      <w:autoSpaceDE/>
      <w:autoSpaceDN/>
      <w:spacing w:before="480" w:line="276" w:lineRule="auto"/>
      <w:ind w:left="0"/>
    </w:pPr>
    <w:rPr>
      <w:rFonts w:ascii="Cambria" w:eastAsia="Times New Roman" w:hAnsi="Cambria" w:cs="Times New Roman"/>
      <w:color w:val="365F91"/>
      <w:sz w:val="28"/>
      <w:szCs w:val="28"/>
      <w:lang w:eastAsia="ar-SA"/>
    </w:rPr>
  </w:style>
  <w:style w:type="paragraph" w:customStyle="1" w:styleId="TableParagraph">
    <w:name w:val="Table Paragraph"/>
    <w:basedOn w:val="a"/>
    <w:uiPriority w:val="1"/>
    <w:qFormat/>
    <w:rsid w:val="008052C0"/>
  </w:style>
  <w:style w:type="character" w:customStyle="1" w:styleId="aff1">
    <w:name w:val="Основной Знак"/>
    <w:link w:val="aff2"/>
    <w:locked/>
    <w:rsid w:val="008052C0"/>
    <w:rPr>
      <w:rFonts w:ascii="NewtonCSanPin" w:eastAsia="Times New Roman" w:hAnsi="NewtonCSanPin" w:cs="Times New Roman"/>
      <w:color w:val="000000"/>
      <w:sz w:val="21"/>
      <w:szCs w:val="21"/>
      <w:lang w:val="x-none" w:eastAsia="ru-RU"/>
    </w:rPr>
  </w:style>
  <w:style w:type="paragraph" w:customStyle="1" w:styleId="aff2">
    <w:name w:val="Основной"/>
    <w:basedOn w:val="a"/>
    <w:link w:val="aff1"/>
    <w:rsid w:val="008052C0"/>
    <w:pPr>
      <w:widowControl/>
      <w:adjustRightInd w:val="0"/>
      <w:spacing w:line="214" w:lineRule="atLeast"/>
      <w:ind w:firstLine="283"/>
      <w:jc w:val="both"/>
    </w:pPr>
    <w:rPr>
      <w:rFonts w:ascii="NewtonCSanPin" w:hAnsi="NewtonCSanPin"/>
      <w:color w:val="000000"/>
      <w:sz w:val="21"/>
      <w:szCs w:val="21"/>
      <w:lang w:val="x-none" w:eastAsia="ru-RU"/>
    </w:rPr>
  </w:style>
  <w:style w:type="character" w:customStyle="1" w:styleId="aff3">
    <w:name w:val="Буллит Знак"/>
    <w:link w:val="aff4"/>
    <w:locked/>
    <w:rsid w:val="008052C0"/>
    <w:rPr>
      <w:rFonts w:ascii="NewtonCSanPin" w:eastAsia="Times New Roman" w:hAnsi="NewtonCSanPin" w:cs="Times New Roman"/>
      <w:color w:val="000000"/>
      <w:sz w:val="21"/>
      <w:szCs w:val="21"/>
      <w:lang w:val="x-none" w:eastAsia="ru-RU"/>
    </w:rPr>
  </w:style>
  <w:style w:type="paragraph" w:customStyle="1" w:styleId="aff4">
    <w:name w:val="Буллит"/>
    <w:basedOn w:val="aff2"/>
    <w:link w:val="aff3"/>
    <w:rsid w:val="008052C0"/>
    <w:pPr>
      <w:ind w:firstLine="244"/>
    </w:pPr>
  </w:style>
  <w:style w:type="paragraph" w:customStyle="1" w:styleId="41">
    <w:name w:val="Заг 4"/>
    <w:basedOn w:val="a"/>
    <w:rsid w:val="008052C0"/>
    <w:pPr>
      <w:keepNext/>
      <w:widowControl/>
      <w:adjustRightInd w:val="0"/>
      <w:spacing w:before="255" w:after="113" w:line="240" w:lineRule="atLeast"/>
      <w:jc w:val="center"/>
    </w:pPr>
    <w:rPr>
      <w:rFonts w:ascii="PragmaticaC" w:hAnsi="PragmaticaC" w:cs="PragmaticaC"/>
      <w:i/>
      <w:iCs/>
      <w:color w:val="000000"/>
      <w:sz w:val="23"/>
      <w:szCs w:val="23"/>
      <w:lang w:eastAsia="ru-RU"/>
    </w:rPr>
  </w:style>
  <w:style w:type="paragraph" w:customStyle="1" w:styleId="aff5">
    <w:name w:val="Курсив"/>
    <w:basedOn w:val="aff2"/>
    <w:rsid w:val="008052C0"/>
    <w:rPr>
      <w:i/>
      <w:iCs/>
    </w:rPr>
  </w:style>
  <w:style w:type="character" w:customStyle="1" w:styleId="aff6">
    <w:name w:val="Буллит Курсив Знак"/>
    <w:link w:val="aff7"/>
    <w:uiPriority w:val="99"/>
    <w:locked/>
    <w:rsid w:val="008052C0"/>
    <w:rPr>
      <w:rFonts w:ascii="NewtonCSanPin" w:eastAsia="Times New Roman" w:hAnsi="NewtonCSanPin" w:cs="Times New Roman"/>
      <w:i/>
      <w:iCs/>
      <w:color w:val="000000"/>
      <w:sz w:val="21"/>
      <w:szCs w:val="21"/>
      <w:lang w:val="x-none" w:eastAsia="ru-RU"/>
    </w:rPr>
  </w:style>
  <w:style w:type="paragraph" w:customStyle="1" w:styleId="aff7">
    <w:name w:val="Буллит Курсив"/>
    <w:basedOn w:val="aff4"/>
    <w:link w:val="aff6"/>
    <w:uiPriority w:val="99"/>
    <w:rsid w:val="008052C0"/>
    <w:rPr>
      <w:i/>
      <w:iCs/>
    </w:rPr>
  </w:style>
  <w:style w:type="paragraph" w:customStyle="1" w:styleId="210">
    <w:name w:val="Средняя сетка 21"/>
    <w:basedOn w:val="a"/>
    <w:qFormat/>
    <w:rsid w:val="008052C0"/>
    <w:pPr>
      <w:widowControl/>
      <w:autoSpaceDE/>
      <w:autoSpaceDN/>
      <w:spacing w:line="360" w:lineRule="auto"/>
      <w:ind w:firstLine="680"/>
      <w:contextualSpacing/>
      <w:jc w:val="both"/>
      <w:outlineLvl w:val="1"/>
    </w:pPr>
    <w:rPr>
      <w:sz w:val="28"/>
      <w:szCs w:val="24"/>
      <w:lang w:eastAsia="ru-RU"/>
    </w:rPr>
  </w:style>
  <w:style w:type="paragraph" w:customStyle="1" w:styleId="Zag1">
    <w:name w:val="Zag_1"/>
    <w:basedOn w:val="a"/>
    <w:uiPriority w:val="99"/>
    <w:rsid w:val="008052C0"/>
    <w:pPr>
      <w:adjustRightInd w:val="0"/>
      <w:spacing w:after="337" w:line="302" w:lineRule="exact"/>
      <w:ind w:firstLine="709"/>
      <w:jc w:val="center"/>
    </w:pPr>
    <w:rPr>
      <w:b/>
      <w:bCs/>
      <w:color w:val="000000"/>
      <w:sz w:val="28"/>
      <w:szCs w:val="24"/>
      <w:lang w:val="en-US" w:eastAsia="ru-RU"/>
    </w:rPr>
  </w:style>
  <w:style w:type="paragraph" w:customStyle="1" w:styleId="Zag3">
    <w:name w:val="Zag_3"/>
    <w:basedOn w:val="a"/>
    <w:uiPriority w:val="99"/>
    <w:rsid w:val="008052C0"/>
    <w:pPr>
      <w:adjustRightInd w:val="0"/>
      <w:spacing w:after="68" w:line="282" w:lineRule="exact"/>
      <w:jc w:val="center"/>
    </w:pPr>
    <w:rPr>
      <w:i/>
      <w:iCs/>
      <w:color w:val="000000"/>
      <w:sz w:val="24"/>
      <w:szCs w:val="24"/>
      <w:lang w:val="en-US" w:eastAsia="ru-RU"/>
    </w:rPr>
  </w:style>
  <w:style w:type="paragraph" w:customStyle="1" w:styleId="aff8">
    <w:name w:val="Ξαϋχνϋι"/>
    <w:basedOn w:val="a"/>
    <w:uiPriority w:val="99"/>
    <w:rsid w:val="008052C0"/>
    <w:pPr>
      <w:adjustRightInd w:val="0"/>
    </w:pPr>
    <w:rPr>
      <w:color w:val="000000"/>
      <w:sz w:val="24"/>
      <w:szCs w:val="24"/>
      <w:lang w:val="en-US" w:eastAsia="ru-RU"/>
    </w:rPr>
  </w:style>
  <w:style w:type="paragraph" w:customStyle="1" w:styleId="aff9">
    <w:name w:val="Название таблицы"/>
    <w:basedOn w:val="aff2"/>
    <w:rsid w:val="008052C0"/>
    <w:pPr>
      <w:spacing w:before="113"/>
      <w:ind w:firstLine="0"/>
      <w:jc w:val="center"/>
    </w:pPr>
    <w:rPr>
      <w:b/>
      <w:bCs/>
    </w:rPr>
  </w:style>
  <w:style w:type="character" w:customStyle="1" w:styleId="affa">
    <w:name w:val="Основной текст_"/>
    <w:link w:val="8"/>
    <w:locked/>
    <w:rsid w:val="008052C0"/>
    <w:rPr>
      <w:rFonts w:ascii="Malgun Gothic" w:eastAsia="Malgun Gothic" w:hAnsi="Malgun Gothic" w:cs="Malgun Gothic"/>
      <w:spacing w:val="3"/>
      <w:sz w:val="18"/>
      <w:szCs w:val="18"/>
      <w:shd w:val="clear" w:color="auto" w:fill="FFFFFF"/>
    </w:rPr>
  </w:style>
  <w:style w:type="paragraph" w:customStyle="1" w:styleId="8">
    <w:name w:val="Основной текст8"/>
    <w:basedOn w:val="a"/>
    <w:link w:val="affa"/>
    <w:rsid w:val="008052C0"/>
    <w:pPr>
      <w:shd w:val="clear" w:color="auto" w:fill="FFFFFF"/>
      <w:autoSpaceDE/>
      <w:autoSpaceDN/>
      <w:spacing w:line="211" w:lineRule="exact"/>
      <w:jc w:val="both"/>
    </w:pPr>
    <w:rPr>
      <w:rFonts w:ascii="Malgun Gothic" w:eastAsia="Malgun Gothic" w:hAnsi="Malgun Gothic" w:cs="Malgun Gothic"/>
      <w:spacing w:val="3"/>
      <w:sz w:val="18"/>
      <w:szCs w:val="18"/>
    </w:rPr>
  </w:style>
  <w:style w:type="paragraph" w:customStyle="1" w:styleId="Default">
    <w:name w:val="Default"/>
    <w:rsid w:val="008052C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4">
    <w:name w:val="Абзац списка1"/>
    <w:basedOn w:val="a"/>
    <w:rsid w:val="008052C0"/>
    <w:pPr>
      <w:widowControl/>
      <w:autoSpaceDE/>
      <w:autoSpaceDN/>
      <w:spacing w:after="200" w:line="276" w:lineRule="auto"/>
      <w:ind w:left="720"/>
      <w:contextualSpacing/>
    </w:pPr>
    <w:rPr>
      <w:rFonts w:ascii="Calibri" w:hAnsi="Calibri"/>
      <w:lang w:eastAsia="ru-RU"/>
    </w:rPr>
  </w:style>
  <w:style w:type="paragraph" w:customStyle="1" w:styleId="Osnova">
    <w:name w:val="Osnova"/>
    <w:basedOn w:val="a"/>
    <w:rsid w:val="008052C0"/>
    <w:pPr>
      <w:adjustRightInd w:val="0"/>
      <w:spacing w:line="213" w:lineRule="exact"/>
      <w:ind w:firstLine="339"/>
      <w:jc w:val="both"/>
    </w:pPr>
    <w:rPr>
      <w:rFonts w:ascii="NewtonCSanPin" w:hAnsi="NewtonCSanPin" w:cs="NewtonCSanPin"/>
      <w:color w:val="000000"/>
      <w:sz w:val="21"/>
      <w:szCs w:val="21"/>
      <w:lang w:val="en-US" w:eastAsia="ru-RU"/>
    </w:rPr>
  </w:style>
  <w:style w:type="paragraph" w:customStyle="1" w:styleId="Normal1">
    <w:name w:val="Normal1"/>
    <w:uiPriority w:val="99"/>
    <w:rsid w:val="008052C0"/>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p11">
    <w:name w:val="p11"/>
    <w:basedOn w:val="a"/>
    <w:rsid w:val="008052C0"/>
    <w:pPr>
      <w:widowControl/>
      <w:autoSpaceDE/>
      <w:autoSpaceDN/>
      <w:spacing w:before="100" w:beforeAutospacing="1" w:after="100" w:afterAutospacing="1"/>
    </w:pPr>
    <w:rPr>
      <w:sz w:val="24"/>
      <w:szCs w:val="24"/>
      <w:lang w:eastAsia="ru-RU"/>
    </w:rPr>
  </w:style>
  <w:style w:type="paragraph" w:customStyle="1" w:styleId="211">
    <w:name w:val="Основной текст 21"/>
    <w:basedOn w:val="a"/>
    <w:rsid w:val="008052C0"/>
    <w:pPr>
      <w:widowControl/>
      <w:suppressAutoHyphens/>
      <w:autoSpaceDE/>
      <w:autoSpaceDN/>
      <w:jc w:val="center"/>
    </w:pPr>
    <w:rPr>
      <w:rFonts w:ascii="Times New Roman Chuv" w:hAnsi="Times New Roman Chuv"/>
      <w:sz w:val="24"/>
      <w:szCs w:val="20"/>
      <w:lang w:eastAsia="ar-SA"/>
    </w:rPr>
  </w:style>
  <w:style w:type="paragraph" w:customStyle="1" w:styleId="affb">
    <w:name w:val="основной абзац"/>
    <w:rsid w:val="008052C0"/>
    <w:pPr>
      <w:spacing w:after="0" w:line="240" w:lineRule="auto"/>
      <w:ind w:firstLine="454"/>
      <w:jc w:val="both"/>
    </w:pPr>
    <w:rPr>
      <w:rFonts w:ascii="Arial Narrow" w:eastAsia="Times New Roman" w:hAnsi="Arial Narrow" w:cs="Arial"/>
      <w:sz w:val="20"/>
      <w:szCs w:val="20"/>
      <w:lang w:eastAsia="ru-RU"/>
    </w:rPr>
  </w:style>
  <w:style w:type="paragraph" w:customStyle="1" w:styleId="15">
    <w:name w:val="Заголовок1"/>
    <w:basedOn w:val="a"/>
    <w:next w:val="af1"/>
    <w:rsid w:val="008052C0"/>
    <w:pPr>
      <w:keepNext/>
      <w:widowControl/>
      <w:suppressAutoHyphens/>
      <w:autoSpaceDE/>
      <w:autoSpaceDN/>
      <w:spacing w:before="240" w:after="120" w:line="276" w:lineRule="auto"/>
    </w:pPr>
    <w:rPr>
      <w:rFonts w:ascii="Arial" w:eastAsia="Microsoft YaHei" w:hAnsi="Arial" w:cs="Mangal"/>
      <w:color w:val="231F20"/>
      <w:position w:val="2"/>
      <w:sz w:val="28"/>
      <w:szCs w:val="28"/>
      <w:lang w:eastAsia="ar-SA"/>
    </w:rPr>
  </w:style>
  <w:style w:type="paragraph" w:customStyle="1" w:styleId="16">
    <w:name w:val="Название1"/>
    <w:basedOn w:val="a"/>
    <w:rsid w:val="008052C0"/>
    <w:pPr>
      <w:widowControl/>
      <w:suppressLineNumbers/>
      <w:suppressAutoHyphens/>
      <w:autoSpaceDE/>
      <w:autoSpaceDN/>
      <w:spacing w:before="120" w:after="120" w:line="276" w:lineRule="auto"/>
    </w:pPr>
    <w:rPr>
      <w:rFonts w:ascii="Calibri" w:eastAsia="Calibri" w:hAnsi="Calibri" w:cs="Mangal"/>
      <w:i/>
      <w:iCs/>
      <w:color w:val="231F20"/>
      <w:position w:val="2"/>
      <w:sz w:val="24"/>
      <w:szCs w:val="24"/>
      <w:lang w:eastAsia="ar-SA"/>
    </w:rPr>
  </w:style>
  <w:style w:type="paragraph" w:customStyle="1" w:styleId="17">
    <w:name w:val="Указатель1"/>
    <w:basedOn w:val="a"/>
    <w:rsid w:val="008052C0"/>
    <w:pPr>
      <w:widowControl/>
      <w:suppressLineNumbers/>
      <w:suppressAutoHyphens/>
      <w:autoSpaceDE/>
      <w:autoSpaceDN/>
      <w:spacing w:after="200" w:line="276" w:lineRule="auto"/>
    </w:pPr>
    <w:rPr>
      <w:rFonts w:ascii="Calibri" w:eastAsia="Calibri" w:hAnsi="Calibri" w:cs="Mangal"/>
      <w:color w:val="231F20"/>
      <w:position w:val="2"/>
      <w:sz w:val="28"/>
      <w:szCs w:val="28"/>
      <w:lang w:eastAsia="ar-SA"/>
    </w:rPr>
  </w:style>
  <w:style w:type="paragraph" w:customStyle="1" w:styleId="212">
    <w:name w:val="Основной текст с отступом 21"/>
    <w:basedOn w:val="a"/>
    <w:rsid w:val="008052C0"/>
    <w:pPr>
      <w:widowControl/>
      <w:suppressAutoHyphens/>
      <w:autoSpaceDE/>
      <w:autoSpaceDN/>
      <w:spacing w:after="120" w:line="480" w:lineRule="auto"/>
      <w:ind w:left="283"/>
    </w:pPr>
    <w:rPr>
      <w:rFonts w:ascii="Calibri" w:hAnsi="Calibri"/>
      <w:szCs w:val="20"/>
      <w:lang w:eastAsia="ar-SA"/>
    </w:rPr>
  </w:style>
  <w:style w:type="paragraph" w:customStyle="1" w:styleId="25">
    <w:name w:val="Основной текст2"/>
    <w:basedOn w:val="a"/>
    <w:rsid w:val="008052C0"/>
    <w:pPr>
      <w:widowControl/>
      <w:suppressAutoHyphens/>
      <w:autoSpaceDN/>
      <w:spacing w:line="222" w:lineRule="atLeast"/>
      <w:ind w:firstLine="283"/>
      <w:jc w:val="both"/>
    </w:pPr>
    <w:rPr>
      <w:rFonts w:ascii="Times Sakha" w:eastAsia="Calibri" w:hAnsi="Times Sakha" w:cs="Times Sakha"/>
      <w:color w:val="000000"/>
      <w:sz w:val="20"/>
      <w:szCs w:val="20"/>
      <w:lang w:eastAsia="ar-SA"/>
    </w:rPr>
  </w:style>
  <w:style w:type="paragraph" w:customStyle="1" w:styleId="p6">
    <w:name w:val="p6"/>
    <w:basedOn w:val="a"/>
    <w:rsid w:val="008052C0"/>
    <w:pPr>
      <w:widowControl/>
      <w:suppressAutoHyphens/>
      <w:autoSpaceDE/>
      <w:autoSpaceDN/>
      <w:spacing w:before="280" w:after="280"/>
    </w:pPr>
    <w:rPr>
      <w:sz w:val="24"/>
      <w:szCs w:val="24"/>
      <w:lang w:eastAsia="ar-SA"/>
    </w:rPr>
  </w:style>
  <w:style w:type="paragraph" w:customStyle="1" w:styleId="18">
    <w:name w:val="Стиль1"/>
    <w:basedOn w:val="a"/>
    <w:rsid w:val="008052C0"/>
    <w:pPr>
      <w:widowControl/>
      <w:suppressAutoHyphens/>
      <w:autoSpaceDE/>
      <w:autoSpaceDN/>
      <w:spacing w:after="200" w:line="276" w:lineRule="auto"/>
    </w:pPr>
    <w:rPr>
      <w:rFonts w:ascii="Calibri" w:eastAsia="Calibri" w:hAnsi="Calibri"/>
      <w:sz w:val="20"/>
      <w:szCs w:val="20"/>
      <w:lang w:eastAsia="ar-SA"/>
    </w:rPr>
  </w:style>
  <w:style w:type="paragraph" w:customStyle="1" w:styleId="Style1">
    <w:name w:val="Style1"/>
    <w:basedOn w:val="a"/>
    <w:rsid w:val="008052C0"/>
    <w:pPr>
      <w:suppressAutoHyphens/>
      <w:autoSpaceDN/>
      <w:spacing w:line="238" w:lineRule="exact"/>
      <w:jc w:val="center"/>
    </w:pPr>
    <w:rPr>
      <w:sz w:val="24"/>
      <w:szCs w:val="24"/>
      <w:lang w:eastAsia="ar-SA"/>
    </w:rPr>
  </w:style>
  <w:style w:type="paragraph" w:customStyle="1" w:styleId="o">
    <w:name w:val="o"/>
    <w:basedOn w:val="a"/>
    <w:rsid w:val="008052C0"/>
    <w:pPr>
      <w:widowControl/>
      <w:suppressAutoHyphens/>
      <w:autoSpaceDE/>
      <w:autoSpaceDN/>
      <w:spacing w:before="280" w:after="280"/>
    </w:pPr>
    <w:rPr>
      <w:sz w:val="24"/>
      <w:szCs w:val="24"/>
      <w:lang w:eastAsia="ar-SA"/>
    </w:rPr>
  </w:style>
  <w:style w:type="paragraph" w:customStyle="1" w:styleId="Style4">
    <w:name w:val="Style4"/>
    <w:basedOn w:val="a"/>
    <w:rsid w:val="008052C0"/>
    <w:pPr>
      <w:suppressAutoHyphens/>
      <w:autoSpaceDN/>
    </w:pPr>
    <w:rPr>
      <w:sz w:val="24"/>
      <w:szCs w:val="24"/>
      <w:lang w:eastAsia="ar-SA"/>
    </w:rPr>
  </w:style>
  <w:style w:type="paragraph" w:customStyle="1" w:styleId="ConsPlusNormal">
    <w:name w:val="ConsPlusNormal"/>
    <w:rsid w:val="008052C0"/>
    <w:pPr>
      <w:widowControl w:val="0"/>
      <w:suppressAutoHyphens/>
      <w:autoSpaceDE w:val="0"/>
      <w:spacing w:after="0" w:line="240" w:lineRule="auto"/>
    </w:pPr>
    <w:rPr>
      <w:rFonts w:ascii="Calibri" w:eastAsia="Times New Roman" w:hAnsi="Calibri" w:cs="Calibri"/>
      <w:szCs w:val="20"/>
      <w:lang w:eastAsia="ar-SA"/>
    </w:rPr>
  </w:style>
  <w:style w:type="paragraph" w:customStyle="1" w:styleId="msonormalbullet2gif">
    <w:name w:val="msonormalbullet2.gif"/>
    <w:basedOn w:val="a"/>
    <w:rsid w:val="008052C0"/>
    <w:pPr>
      <w:widowControl/>
      <w:suppressAutoHyphens/>
      <w:autoSpaceDE/>
      <w:autoSpaceDN/>
      <w:spacing w:before="280" w:after="280"/>
    </w:pPr>
    <w:rPr>
      <w:sz w:val="24"/>
      <w:szCs w:val="24"/>
      <w:lang w:eastAsia="ar-SA"/>
    </w:rPr>
  </w:style>
  <w:style w:type="paragraph" w:customStyle="1" w:styleId="headertext">
    <w:name w:val="headertext"/>
    <w:basedOn w:val="a"/>
    <w:rsid w:val="008052C0"/>
    <w:pPr>
      <w:widowControl/>
      <w:suppressAutoHyphens/>
      <w:autoSpaceDE/>
      <w:autoSpaceDN/>
      <w:spacing w:before="280" w:after="280"/>
    </w:pPr>
    <w:rPr>
      <w:sz w:val="24"/>
      <w:szCs w:val="24"/>
      <w:lang w:eastAsia="ar-SA"/>
    </w:rPr>
  </w:style>
  <w:style w:type="paragraph" w:customStyle="1" w:styleId="19">
    <w:name w:val="Текст примечания1"/>
    <w:basedOn w:val="a"/>
    <w:rsid w:val="008052C0"/>
    <w:pPr>
      <w:widowControl/>
      <w:suppressAutoHyphens/>
      <w:autoSpaceDE/>
      <w:autoSpaceDN/>
      <w:spacing w:after="200" w:line="276" w:lineRule="auto"/>
    </w:pPr>
    <w:rPr>
      <w:rFonts w:ascii="Calibri" w:eastAsia="Calibri" w:hAnsi="Calibri"/>
      <w:color w:val="231F20"/>
      <w:position w:val="2"/>
      <w:sz w:val="20"/>
      <w:szCs w:val="20"/>
      <w:lang w:eastAsia="ar-SA"/>
    </w:rPr>
  </w:style>
  <w:style w:type="paragraph" w:customStyle="1" w:styleId="26">
    <w:name w:val="Абзац списка2"/>
    <w:basedOn w:val="a"/>
    <w:rsid w:val="008052C0"/>
    <w:pPr>
      <w:widowControl/>
      <w:suppressAutoHyphens/>
      <w:autoSpaceDE/>
      <w:autoSpaceDN/>
      <w:spacing w:after="200" w:line="276" w:lineRule="auto"/>
      <w:ind w:left="720"/>
    </w:pPr>
    <w:rPr>
      <w:rFonts w:ascii="Calibri" w:hAnsi="Calibri"/>
      <w:lang w:eastAsia="ar-SA"/>
    </w:rPr>
  </w:style>
  <w:style w:type="paragraph" w:customStyle="1" w:styleId="Style6">
    <w:name w:val="Style6"/>
    <w:basedOn w:val="a"/>
    <w:rsid w:val="008052C0"/>
    <w:pPr>
      <w:suppressAutoHyphens/>
      <w:autoSpaceDN/>
    </w:pPr>
    <w:rPr>
      <w:sz w:val="24"/>
      <w:szCs w:val="24"/>
      <w:lang w:eastAsia="ar-SA"/>
    </w:rPr>
  </w:style>
  <w:style w:type="paragraph" w:customStyle="1" w:styleId="affc">
    <w:name w:val="Текст в заданном формате"/>
    <w:basedOn w:val="a"/>
    <w:rsid w:val="008052C0"/>
    <w:pPr>
      <w:suppressAutoHyphens/>
      <w:autoSpaceDE/>
      <w:autoSpaceDN/>
      <w:spacing w:line="360" w:lineRule="auto"/>
      <w:ind w:firstLine="709"/>
      <w:jc w:val="both"/>
    </w:pPr>
    <w:rPr>
      <w:rFonts w:eastAsia="NSimSun" w:cs="Liberation Mono"/>
      <w:sz w:val="24"/>
      <w:szCs w:val="20"/>
      <w:lang w:eastAsia="hi-IN" w:bidi="hi-IN"/>
    </w:rPr>
  </w:style>
  <w:style w:type="paragraph" w:customStyle="1" w:styleId="affd">
    <w:name w:val="[Основной абзац]"/>
    <w:basedOn w:val="a"/>
    <w:rsid w:val="008052C0"/>
    <w:pPr>
      <w:widowControl/>
      <w:suppressAutoHyphens/>
      <w:autoSpaceDN/>
      <w:spacing w:line="288" w:lineRule="auto"/>
      <w:ind w:firstLine="340"/>
      <w:jc w:val="both"/>
    </w:pPr>
    <w:rPr>
      <w:rFonts w:ascii="Newton-Regular" w:eastAsia="Calibri" w:hAnsi="Newton-Regular" w:cs="Newton-Regular"/>
      <w:color w:val="000000"/>
      <w:sz w:val="28"/>
      <w:szCs w:val="28"/>
      <w:lang w:val="en-GB" w:eastAsia="ar-SA"/>
    </w:rPr>
  </w:style>
  <w:style w:type="paragraph" w:customStyle="1" w:styleId="100">
    <w:name w:val="Оглавление 10"/>
    <w:basedOn w:val="17"/>
    <w:rsid w:val="008052C0"/>
    <w:pPr>
      <w:tabs>
        <w:tab w:val="right" w:leader="dot" w:pos="7091"/>
      </w:tabs>
      <w:ind w:left="2547"/>
    </w:pPr>
  </w:style>
  <w:style w:type="paragraph" w:customStyle="1" w:styleId="affe">
    <w:name w:val="Содержимое таблицы"/>
    <w:basedOn w:val="a"/>
    <w:rsid w:val="008052C0"/>
    <w:pPr>
      <w:widowControl/>
      <w:suppressLineNumbers/>
      <w:suppressAutoHyphens/>
      <w:autoSpaceDE/>
      <w:autoSpaceDN/>
      <w:spacing w:after="200" w:line="276" w:lineRule="auto"/>
    </w:pPr>
    <w:rPr>
      <w:rFonts w:ascii="Calibri" w:eastAsia="Calibri" w:hAnsi="Calibri"/>
      <w:color w:val="231F20"/>
      <w:position w:val="2"/>
      <w:sz w:val="28"/>
      <w:szCs w:val="28"/>
      <w:lang w:eastAsia="ar-SA"/>
    </w:rPr>
  </w:style>
  <w:style w:type="paragraph" w:customStyle="1" w:styleId="afff">
    <w:name w:val="Заголовок таблицы"/>
    <w:basedOn w:val="affe"/>
    <w:rsid w:val="008052C0"/>
    <w:pPr>
      <w:jc w:val="center"/>
    </w:pPr>
    <w:rPr>
      <w:b/>
      <w:bCs/>
    </w:rPr>
  </w:style>
  <w:style w:type="character" w:styleId="afff0">
    <w:name w:val="page number"/>
    <w:semiHidden/>
    <w:unhideWhenUsed/>
    <w:rsid w:val="008052C0"/>
    <w:rPr>
      <w:rFonts w:ascii="Times New Roman" w:hAnsi="Times New Roman" w:cs="Times New Roman" w:hint="default"/>
    </w:rPr>
  </w:style>
  <w:style w:type="character" w:customStyle="1" w:styleId="13">
    <w:name w:val="Название Знак1"/>
    <w:link w:val="af4"/>
    <w:locked/>
    <w:rsid w:val="008052C0"/>
    <w:rPr>
      <w:rFonts w:ascii="Trebuchet MS" w:eastAsia="Trebuchet MS" w:hAnsi="Trebuchet MS" w:cs="Trebuchet MS"/>
      <w:sz w:val="42"/>
      <w:szCs w:val="42"/>
    </w:rPr>
  </w:style>
  <w:style w:type="character" w:customStyle="1" w:styleId="Zag11">
    <w:name w:val="Zag_11"/>
    <w:rsid w:val="008052C0"/>
    <w:rPr>
      <w:color w:val="000000"/>
      <w:w w:val="100"/>
    </w:rPr>
  </w:style>
  <w:style w:type="character" w:customStyle="1" w:styleId="blk">
    <w:name w:val="blk"/>
    <w:rsid w:val="008052C0"/>
  </w:style>
  <w:style w:type="character" w:customStyle="1" w:styleId="33">
    <w:name w:val="Основной текст3"/>
    <w:rsid w:val="008052C0"/>
    <w:rPr>
      <w:rFonts w:ascii="Malgun Gothic" w:eastAsia="Malgun Gothic" w:hAnsi="Malgun Gothic" w:cs="Malgun Gothic" w:hint="eastAsia"/>
      <w:color w:val="000000"/>
      <w:spacing w:val="3"/>
      <w:w w:val="100"/>
      <w:position w:val="0"/>
      <w:sz w:val="18"/>
      <w:szCs w:val="18"/>
      <w:shd w:val="clear" w:color="auto" w:fill="FFFFFF"/>
      <w:lang w:val="ru-RU"/>
    </w:rPr>
  </w:style>
  <w:style w:type="character" w:customStyle="1" w:styleId="afff1">
    <w:name w:val="Основной текст + Курсив"/>
    <w:aliases w:val="Интервал 0 pt"/>
    <w:rsid w:val="008052C0"/>
    <w:rPr>
      <w:rFonts w:ascii="Malgun Gothic" w:eastAsia="Malgun Gothic" w:hAnsi="Malgun Gothic" w:cs="Malgun Gothic" w:hint="eastAsia"/>
      <w:b w:val="0"/>
      <w:bCs w:val="0"/>
      <w:i/>
      <w:iCs/>
      <w:smallCaps w:val="0"/>
      <w:strike w:val="0"/>
      <w:dstrike w:val="0"/>
      <w:color w:val="000000"/>
      <w:spacing w:val="3"/>
      <w:w w:val="100"/>
      <w:position w:val="0"/>
      <w:sz w:val="18"/>
      <w:szCs w:val="18"/>
      <w:u w:val="none"/>
      <w:effect w:val="none"/>
      <w:lang w:val="ru-RU"/>
    </w:rPr>
  </w:style>
  <w:style w:type="character" w:customStyle="1" w:styleId="1a">
    <w:name w:val="Основной текст1"/>
    <w:rsid w:val="008052C0"/>
    <w:rPr>
      <w:rFonts w:ascii="Malgun Gothic" w:eastAsia="Malgun Gothic" w:hAnsi="Malgun Gothic" w:cs="Malgun Gothic" w:hint="eastAsia"/>
      <w:b w:val="0"/>
      <w:bCs w:val="0"/>
      <w:i w:val="0"/>
      <w:iCs w:val="0"/>
      <w:smallCaps w:val="0"/>
      <w:strike w:val="0"/>
      <w:dstrike w:val="0"/>
      <w:color w:val="000000"/>
      <w:spacing w:val="3"/>
      <w:w w:val="100"/>
      <w:position w:val="0"/>
      <w:sz w:val="18"/>
      <w:szCs w:val="18"/>
      <w:u w:val="none"/>
      <w:effect w:val="none"/>
      <w:shd w:val="clear" w:color="auto" w:fill="FFFFFF"/>
      <w:lang w:val="ru-RU"/>
    </w:rPr>
  </w:style>
  <w:style w:type="character" w:customStyle="1" w:styleId="200">
    <w:name w:val="Основной текст (20)"/>
    <w:rsid w:val="008052C0"/>
    <w:rPr>
      <w:rFonts w:ascii="Malgun Gothic" w:eastAsia="Malgun Gothic" w:hAnsi="Malgun Gothic" w:cs="Malgun Gothic" w:hint="eastAsia"/>
      <w:b w:val="0"/>
      <w:bCs w:val="0"/>
      <w:i/>
      <w:iCs/>
      <w:smallCaps w:val="0"/>
      <w:strike w:val="0"/>
      <w:dstrike w:val="0"/>
      <w:color w:val="000000"/>
      <w:spacing w:val="-7"/>
      <w:w w:val="100"/>
      <w:position w:val="0"/>
      <w:sz w:val="18"/>
      <w:szCs w:val="18"/>
      <w:u w:val="none"/>
      <w:effect w:val="none"/>
      <w:lang w:val="ru-RU"/>
    </w:rPr>
  </w:style>
  <w:style w:type="character" w:customStyle="1" w:styleId="213">
    <w:name w:val="Основной текст 2 Знак1"/>
    <w:basedOn w:val="a0"/>
    <w:uiPriority w:val="99"/>
    <w:semiHidden/>
    <w:rsid w:val="008052C0"/>
    <w:rPr>
      <w:rFonts w:ascii="Times New Roman" w:eastAsia="Times New Roman" w:hAnsi="Times New Roman" w:cs="Times New Roman" w:hint="default"/>
      <w:lang w:val="ru-RU"/>
    </w:rPr>
  </w:style>
  <w:style w:type="character" w:customStyle="1" w:styleId="310">
    <w:name w:val="Основной текст 3 Знак1"/>
    <w:basedOn w:val="a0"/>
    <w:uiPriority w:val="99"/>
    <w:semiHidden/>
    <w:rsid w:val="008052C0"/>
    <w:rPr>
      <w:rFonts w:ascii="Times New Roman" w:eastAsia="Times New Roman" w:hAnsi="Times New Roman" w:cs="Times New Roman" w:hint="default"/>
      <w:sz w:val="16"/>
      <w:szCs w:val="16"/>
      <w:lang w:val="ru-RU"/>
    </w:rPr>
  </w:style>
  <w:style w:type="character" w:customStyle="1" w:styleId="1b">
    <w:name w:val="Текст выноски Знак1"/>
    <w:basedOn w:val="a0"/>
    <w:rsid w:val="008052C0"/>
    <w:rPr>
      <w:rFonts w:ascii="Tahoma" w:eastAsia="Times New Roman" w:hAnsi="Tahoma" w:cs="Tahoma" w:hint="default"/>
      <w:sz w:val="16"/>
      <w:szCs w:val="16"/>
      <w:lang w:val="ru-RU"/>
    </w:rPr>
  </w:style>
  <w:style w:type="character" w:customStyle="1" w:styleId="apple-converted-space">
    <w:name w:val="apple-converted-space"/>
    <w:rsid w:val="008052C0"/>
  </w:style>
  <w:style w:type="character" w:customStyle="1" w:styleId="hl">
    <w:name w:val="hl"/>
    <w:rsid w:val="008052C0"/>
  </w:style>
  <w:style w:type="character" w:customStyle="1" w:styleId="1c">
    <w:name w:val="Текст концевой сноски Знак1"/>
    <w:basedOn w:val="a0"/>
    <w:uiPriority w:val="99"/>
    <w:semiHidden/>
    <w:rsid w:val="008052C0"/>
    <w:rPr>
      <w:rFonts w:ascii="Times New Roman" w:eastAsia="Times New Roman" w:hAnsi="Times New Roman" w:cs="Times New Roman" w:hint="default"/>
      <w:sz w:val="20"/>
      <w:szCs w:val="20"/>
      <w:lang w:val="ru-RU"/>
    </w:rPr>
  </w:style>
  <w:style w:type="character" w:customStyle="1" w:styleId="WW8Num1z0">
    <w:name w:val="WW8Num1z0"/>
    <w:rsid w:val="008052C0"/>
    <w:rPr>
      <w:rFonts w:ascii="Times New Roman" w:hAnsi="Times New Roman" w:cs="Times New Roman" w:hint="default"/>
    </w:rPr>
  </w:style>
  <w:style w:type="character" w:customStyle="1" w:styleId="WW8Num1z1">
    <w:name w:val="WW8Num1z1"/>
    <w:rsid w:val="008052C0"/>
    <w:rPr>
      <w:rFonts w:ascii="Symbol" w:hAnsi="Symbol" w:cs="Symbol" w:hint="default"/>
    </w:rPr>
  </w:style>
  <w:style w:type="character" w:customStyle="1" w:styleId="WW8Num1z2">
    <w:name w:val="WW8Num1z2"/>
    <w:rsid w:val="008052C0"/>
    <w:rPr>
      <w:rFonts w:ascii="Courier New" w:hAnsi="Courier New" w:cs="Courier New" w:hint="default"/>
    </w:rPr>
  </w:style>
  <w:style w:type="character" w:customStyle="1" w:styleId="WW8Num1z3">
    <w:name w:val="WW8Num1z3"/>
    <w:rsid w:val="008052C0"/>
    <w:rPr>
      <w:rFonts w:ascii="Wingdings" w:hAnsi="Wingdings" w:cs="Wingdings" w:hint="default"/>
    </w:rPr>
  </w:style>
  <w:style w:type="character" w:customStyle="1" w:styleId="WW8Num2z0">
    <w:name w:val="WW8Num2z0"/>
    <w:rsid w:val="008052C0"/>
    <w:rPr>
      <w:rFonts w:ascii="Times New Roman" w:hAnsi="Times New Roman" w:cs="Times New Roman" w:hint="default"/>
      <w:sz w:val="28"/>
      <w:szCs w:val="28"/>
    </w:rPr>
  </w:style>
  <w:style w:type="character" w:customStyle="1" w:styleId="WW8Num3z0">
    <w:name w:val="WW8Num3z0"/>
    <w:rsid w:val="008052C0"/>
    <w:rPr>
      <w:rFonts w:ascii="Times New Roman" w:eastAsia="@Arial Unicode MS" w:hAnsi="Times New Roman" w:cs="Times New Roman" w:hint="default"/>
      <w:color w:val="auto"/>
    </w:rPr>
  </w:style>
  <w:style w:type="character" w:customStyle="1" w:styleId="WW8Num3z1">
    <w:name w:val="WW8Num3z1"/>
    <w:rsid w:val="008052C0"/>
    <w:rPr>
      <w:rFonts w:ascii="Symbol" w:hAnsi="Symbol" w:cs="Symbol" w:hint="default"/>
    </w:rPr>
  </w:style>
  <w:style w:type="character" w:customStyle="1" w:styleId="WW8Num3z2">
    <w:name w:val="WW8Num3z2"/>
    <w:rsid w:val="008052C0"/>
    <w:rPr>
      <w:rFonts w:ascii="Courier New" w:hAnsi="Courier New" w:cs="Courier New" w:hint="default"/>
    </w:rPr>
  </w:style>
  <w:style w:type="character" w:customStyle="1" w:styleId="WW8Num3z3">
    <w:name w:val="WW8Num3z3"/>
    <w:rsid w:val="008052C0"/>
    <w:rPr>
      <w:rFonts w:ascii="Wingdings" w:hAnsi="Wingdings" w:cs="Wingdings" w:hint="default"/>
    </w:rPr>
  </w:style>
  <w:style w:type="character" w:customStyle="1" w:styleId="WW8Num4z0">
    <w:name w:val="WW8Num4z0"/>
    <w:rsid w:val="008052C0"/>
    <w:rPr>
      <w:rFonts w:ascii="Times New Roman" w:eastAsia="Times New Roman" w:hAnsi="Times New Roman" w:cs="Times New Roman" w:hint="default"/>
      <w:bCs/>
      <w:i/>
      <w:iCs w:val="0"/>
      <w:color w:val="auto"/>
    </w:rPr>
  </w:style>
  <w:style w:type="character" w:customStyle="1" w:styleId="WW8Num4z1">
    <w:name w:val="WW8Num4z1"/>
    <w:rsid w:val="008052C0"/>
    <w:rPr>
      <w:rFonts w:ascii="Symbol" w:hAnsi="Symbol" w:cs="Symbol" w:hint="default"/>
    </w:rPr>
  </w:style>
  <w:style w:type="character" w:customStyle="1" w:styleId="WW8Num4z2">
    <w:name w:val="WW8Num4z2"/>
    <w:rsid w:val="008052C0"/>
    <w:rPr>
      <w:rFonts w:ascii="Courier New" w:hAnsi="Courier New" w:cs="Courier New" w:hint="default"/>
    </w:rPr>
  </w:style>
  <w:style w:type="character" w:customStyle="1" w:styleId="WW8Num4z3">
    <w:name w:val="WW8Num4z3"/>
    <w:rsid w:val="008052C0"/>
    <w:rPr>
      <w:rFonts w:ascii="Wingdings" w:hAnsi="Wingdings" w:cs="Wingdings" w:hint="default"/>
    </w:rPr>
  </w:style>
  <w:style w:type="character" w:customStyle="1" w:styleId="WW8Num5z0">
    <w:name w:val="WW8Num5z0"/>
    <w:rsid w:val="008052C0"/>
    <w:rPr>
      <w:rFonts w:ascii="Times New Roman" w:hAnsi="Times New Roman" w:cs="Times New Roman" w:hint="default"/>
      <w:color w:val="auto"/>
      <w:sz w:val="28"/>
      <w:szCs w:val="28"/>
    </w:rPr>
  </w:style>
  <w:style w:type="character" w:customStyle="1" w:styleId="WW8Num5z1">
    <w:name w:val="WW8Num5z1"/>
    <w:rsid w:val="008052C0"/>
  </w:style>
  <w:style w:type="character" w:customStyle="1" w:styleId="WW8Num5z2">
    <w:name w:val="WW8Num5z2"/>
    <w:rsid w:val="008052C0"/>
  </w:style>
  <w:style w:type="character" w:customStyle="1" w:styleId="WW8Num5z3">
    <w:name w:val="WW8Num5z3"/>
    <w:rsid w:val="008052C0"/>
  </w:style>
  <w:style w:type="character" w:customStyle="1" w:styleId="WW8Num5z4">
    <w:name w:val="WW8Num5z4"/>
    <w:rsid w:val="008052C0"/>
  </w:style>
  <w:style w:type="character" w:customStyle="1" w:styleId="WW8Num5z5">
    <w:name w:val="WW8Num5z5"/>
    <w:rsid w:val="008052C0"/>
  </w:style>
  <w:style w:type="character" w:customStyle="1" w:styleId="WW8Num5z6">
    <w:name w:val="WW8Num5z6"/>
    <w:rsid w:val="008052C0"/>
  </w:style>
  <w:style w:type="character" w:customStyle="1" w:styleId="WW8Num5z7">
    <w:name w:val="WW8Num5z7"/>
    <w:rsid w:val="008052C0"/>
  </w:style>
  <w:style w:type="character" w:customStyle="1" w:styleId="WW8Num5z8">
    <w:name w:val="WW8Num5z8"/>
    <w:rsid w:val="008052C0"/>
  </w:style>
  <w:style w:type="character" w:customStyle="1" w:styleId="WW8Num6z0">
    <w:name w:val="WW8Num6z0"/>
    <w:rsid w:val="008052C0"/>
    <w:rPr>
      <w:rFonts w:ascii="Times New Roman" w:hAnsi="Times New Roman" w:cs="Times New Roman" w:hint="default"/>
      <w:color w:val="auto"/>
      <w:lang w:val="tt-RU"/>
    </w:rPr>
  </w:style>
  <w:style w:type="character" w:customStyle="1" w:styleId="WW8Num6z1">
    <w:name w:val="WW8Num6z1"/>
    <w:rsid w:val="008052C0"/>
  </w:style>
  <w:style w:type="character" w:customStyle="1" w:styleId="WW8Num6z2">
    <w:name w:val="WW8Num6z2"/>
    <w:rsid w:val="008052C0"/>
  </w:style>
  <w:style w:type="character" w:customStyle="1" w:styleId="WW8Num6z3">
    <w:name w:val="WW8Num6z3"/>
    <w:rsid w:val="008052C0"/>
  </w:style>
  <w:style w:type="character" w:customStyle="1" w:styleId="WW8Num6z4">
    <w:name w:val="WW8Num6z4"/>
    <w:rsid w:val="008052C0"/>
  </w:style>
  <w:style w:type="character" w:customStyle="1" w:styleId="WW8Num6z5">
    <w:name w:val="WW8Num6z5"/>
    <w:rsid w:val="008052C0"/>
  </w:style>
  <w:style w:type="character" w:customStyle="1" w:styleId="WW8Num6z6">
    <w:name w:val="WW8Num6z6"/>
    <w:rsid w:val="008052C0"/>
  </w:style>
  <w:style w:type="character" w:customStyle="1" w:styleId="WW8Num6z7">
    <w:name w:val="WW8Num6z7"/>
    <w:rsid w:val="008052C0"/>
  </w:style>
  <w:style w:type="character" w:customStyle="1" w:styleId="WW8Num6z8">
    <w:name w:val="WW8Num6z8"/>
    <w:rsid w:val="008052C0"/>
  </w:style>
  <w:style w:type="character" w:customStyle="1" w:styleId="WW8Num7z0">
    <w:name w:val="WW8Num7z0"/>
    <w:rsid w:val="008052C0"/>
    <w:rPr>
      <w:sz w:val="28"/>
      <w:szCs w:val="28"/>
      <w:lang w:val="ru-RU"/>
    </w:rPr>
  </w:style>
  <w:style w:type="character" w:customStyle="1" w:styleId="WW8Num7z1">
    <w:name w:val="WW8Num7z1"/>
    <w:rsid w:val="008052C0"/>
  </w:style>
  <w:style w:type="character" w:customStyle="1" w:styleId="WW8Num7z2">
    <w:name w:val="WW8Num7z2"/>
    <w:rsid w:val="008052C0"/>
  </w:style>
  <w:style w:type="character" w:customStyle="1" w:styleId="WW8Num7z3">
    <w:name w:val="WW8Num7z3"/>
    <w:rsid w:val="008052C0"/>
  </w:style>
  <w:style w:type="character" w:customStyle="1" w:styleId="WW8Num7z4">
    <w:name w:val="WW8Num7z4"/>
    <w:rsid w:val="008052C0"/>
  </w:style>
  <w:style w:type="character" w:customStyle="1" w:styleId="WW8Num7z5">
    <w:name w:val="WW8Num7z5"/>
    <w:rsid w:val="008052C0"/>
  </w:style>
  <w:style w:type="character" w:customStyle="1" w:styleId="WW8Num7z6">
    <w:name w:val="WW8Num7z6"/>
    <w:rsid w:val="008052C0"/>
  </w:style>
  <w:style w:type="character" w:customStyle="1" w:styleId="WW8Num7z7">
    <w:name w:val="WW8Num7z7"/>
    <w:rsid w:val="008052C0"/>
  </w:style>
  <w:style w:type="character" w:customStyle="1" w:styleId="WW8Num7z8">
    <w:name w:val="WW8Num7z8"/>
    <w:rsid w:val="008052C0"/>
  </w:style>
  <w:style w:type="character" w:customStyle="1" w:styleId="WW8Num8z0">
    <w:name w:val="WW8Num8z0"/>
    <w:rsid w:val="008052C0"/>
    <w:rPr>
      <w:rFonts w:ascii="Times New Roman" w:eastAsia="Times New Roman" w:hAnsi="Times New Roman" w:cs="Times New Roman" w:hint="default"/>
      <w:color w:val="auto"/>
    </w:rPr>
  </w:style>
  <w:style w:type="character" w:customStyle="1" w:styleId="WW8Num8z1">
    <w:name w:val="WW8Num8z1"/>
    <w:rsid w:val="008052C0"/>
    <w:rPr>
      <w:rFonts w:ascii="Courier New" w:hAnsi="Courier New" w:cs="Courier New" w:hint="default"/>
    </w:rPr>
  </w:style>
  <w:style w:type="character" w:customStyle="1" w:styleId="WW8Num8z2">
    <w:name w:val="WW8Num8z2"/>
    <w:rsid w:val="008052C0"/>
    <w:rPr>
      <w:rFonts w:ascii="Wingdings" w:hAnsi="Wingdings" w:cs="Wingdings" w:hint="default"/>
    </w:rPr>
  </w:style>
  <w:style w:type="character" w:customStyle="1" w:styleId="WW8Num8z3">
    <w:name w:val="WW8Num8z3"/>
    <w:rsid w:val="008052C0"/>
    <w:rPr>
      <w:rFonts w:ascii="Symbol" w:hAnsi="Symbol" w:cs="Symbol" w:hint="default"/>
    </w:rPr>
  </w:style>
  <w:style w:type="character" w:customStyle="1" w:styleId="WW8Num9z0">
    <w:name w:val="WW8Num9z0"/>
    <w:rsid w:val="008052C0"/>
  </w:style>
  <w:style w:type="character" w:customStyle="1" w:styleId="WW8Num9z1">
    <w:name w:val="WW8Num9z1"/>
    <w:rsid w:val="008052C0"/>
  </w:style>
  <w:style w:type="character" w:customStyle="1" w:styleId="WW8Num9z2">
    <w:name w:val="WW8Num9z2"/>
    <w:rsid w:val="008052C0"/>
  </w:style>
  <w:style w:type="character" w:customStyle="1" w:styleId="WW8Num9z3">
    <w:name w:val="WW8Num9z3"/>
    <w:rsid w:val="008052C0"/>
  </w:style>
  <w:style w:type="character" w:customStyle="1" w:styleId="WW8Num9z4">
    <w:name w:val="WW8Num9z4"/>
    <w:rsid w:val="008052C0"/>
  </w:style>
  <w:style w:type="character" w:customStyle="1" w:styleId="WW8Num9z5">
    <w:name w:val="WW8Num9z5"/>
    <w:rsid w:val="008052C0"/>
  </w:style>
  <w:style w:type="character" w:customStyle="1" w:styleId="WW8Num9z6">
    <w:name w:val="WW8Num9z6"/>
    <w:rsid w:val="008052C0"/>
  </w:style>
  <w:style w:type="character" w:customStyle="1" w:styleId="WW8Num9z7">
    <w:name w:val="WW8Num9z7"/>
    <w:rsid w:val="008052C0"/>
  </w:style>
  <w:style w:type="character" w:customStyle="1" w:styleId="WW8Num9z8">
    <w:name w:val="WW8Num9z8"/>
    <w:rsid w:val="008052C0"/>
  </w:style>
  <w:style w:type="character" w:customStyle="1" w:styleId="WW8Num10z0">
    <w:name w:val="WW8Num10z0"/>
    <w:rsid w:val="008052C0"/>
  </w:style>
  <w:style w:type="character" w:customStyle="1" w:styleId="WW8Num10z1">
    <w:name w:val="WW8Num10z1"/>
    <w:rsid w:val="008052C0"/>
  </w:style>
  <w:style w:type="character" w:customStyle="1" w:styleId="WW8Num10z2">
    <w:name w:val="WW8Num10z2"/>
    <w:rsid w:val="008052C0"/>
  </w:style>
  <w:style w:type="character" w:customStyle="1" w:styleId="WW8Num10z3">
    <w:name w:val="WW8Num10z3"/>
    <w:rsid w:val="008052C0"/>
  </w:style>
  <w:style w:type="character" w:customStyle="1" w:styleId="WW8Num10z4">
    <w:name w:val="WW8Num10z4"/>
    <w:rsid w:val="008052C0"/>
  </w:style>
  <w:style w:type="character" w:customStyle="1" w:styleId="WW8Num10z5">
    <w:name w:val="WW8Num10z5"/>
    <w:rsid w:val="008052C0"/>
  </w:style>
  <w:style w:type="character" w:customStyle="1" w:styleId="WW8Num10z6">
    <w:name w:val="WW8Num10z6"/>
    <w:rsid w:val="008052C0"/>
  </w:style>
  <w:style w:type="character" w:customStyle="1" w:styleId="WW8Num10z7">
    <w:name w:val="WW8Num10z7"/>
    <w:rsid w:val="008052C0"/>
  </w:style>
  <w:style w:type="character" w:customStyle="1" w:styleId="WW8Num10z8">
    <w:name w:val="WW8Num10z8"/>
    <w:rsid w:val="008052C0"/>
  </w:style>
  <w:style w:type="character" w:customStyle="1" w:styleId="WW8Num11z0">
    <w:name w:val="WW8Num11z0"/>
    <w:rsid w:val="008052C0"/>
    <w:rPr>
      <w:rFonts w:ascii="Symbol" w:hAnsi="Symbol" w:cs="Symbol" w:hint="default"/>
    </w:rPr>
  </w:style>
  <w:style w:type="character" w:customStyle="1" w:styleId="WW8Num11z1">
    <w:name w:val="WW8Num11z1"/>
    <w:rsid w:val="008052C0"/>
    <w:rPr>
      <w:rFonts w:ascii="Courier New" w:hAnsi="Courier New" w:cs="Courier New" w:hint="default"/>
    </w:rPr>
  </w:style>
  <w:style w:type="character" w:customStyle="1" w:styleId="WW8Num11z2">
    <w:name w:val="WW8Num11z2"/>
    <w:rsid w:val="008052C0"/>
    <w:rPr>
      <w:rFonts w:ascii="Wingdings" w:hAnsi="Wingdings" w:cs="Wingdings" w:hint="default"/>
    </w:rPr>
  </w:style>
  <w:style w:type="character" w:customStyle="1" w:styleId="WW8Num12z0">
    <w:name w:val="WW8Num12z0"/>
    <w:rsid w:val="008052C0"/>
    <w:rPr>
      <w:rFonts w:ascii="Times New Roman" w:hAnsi="Times New Roman" w:cs="Times New Roman" w:hint="default"/>
      <w:color w:val="auto"/>
    </w:rPr>
  </w:style>
  <w:style w:type="character" w:customStyle="1" w:styleId="WW8Num12z2">
    <w:name w:val="WW8Num12z2"/>
    <w:rsid w:val="008052C0"/>
  </w:style>
  <w:style w:type="character" w:customStyle="1" w:styleId="WW8Num12z3">
    <w:name w:val="WW8Num12z3"/>
    <w:rsid w:val="008052C0"/>
  </w:style>
  <w:style w:type="character" w:customStyle="1" w:styleId="WW8Num12z4">
    <w:name w:val="WW8Num12z4"/>
    <w:rsid w:val="008052C0"/>
  </w:style>
  <w:style w:type="character" w:customStyle="1" w:styleId="WW8Num12z5">
    <w:name w:val="WW8Num12z5"/>
    <w:rsid w:val="008052C0"/>
  </w:style>
  <w:style w:type="character" w:customStyle="1" w:styleId="WW8Num12z6">
    <w:name w:val="WW8Num12z6"/>
    <w:rsid w:val="008052C0"/>
  </w:style>
  <w:style w:type="character" w:customStyle="1" w:styleId="WW8Num12z7">
    <w:name w:val="WW8Num12z7"/>
    <w:rsid w:val="008052C0"/>
  </w:style>
  <w:style w:type="character" w:customStyle="1" w:styleId="WW8Num12z8">
    <w:name w:val="WW8Num12z8"/>
    <w:rsid w:val="008052C0"/>
  </w:style>
  <w:style w:type="character" w:customStyle="1" w:styleId="WW8Num13z0">
    <w:name w:val="WW8Num13z0"/>
    <w:rsid w:val="008052C0"/>
    <w:rPr>
      <w:rFonts w:ascii="Times New Roman" w:eastAsia="Times New Roman" w:hAnsi="Times New Roman" w:cs="Times New Roman" w:hint="default"/>
      <w:i/>
      <w:iCs w:val="0"/>
      <w:color w:val="auto"/>
    </w:rPr>
  </w:style>
  <w:style w:type="character" w:customStyle="1" w:styleId="WW8Num13z1">
    <w:name w:val="WW8Num13z1"/>
    <w:rsid w:val="008052C0"/>
    <w:rPr>
      <w:rFonts w:ascii="Courier New" w:hAnsi="Courier New" w:cs="Courier New" w:hint="default"/>
    </w:rPr>
  </w:style>
  <w:style w:type="character" w:customStyle="1" w:styleId="WW8Num13z2">
    <w:name w:val="WW8Num13z2"/>
    <w:rsid w:val="008052C0"/>
    <w:rPr>
      <w:rFonts w:ascii="Wingdings" w:hAnsi="Wingdings" w:cs="Wingdings" w:hint="default"/>
    </w:rPr>
  </w:style>
  <w:style w:type="character" w:customStyle="1" w:styleId="WW8Num13z3">
    <w:name w:val="WW8Num13z3"/>
    <w:rsid w:val="008052C0"/>
    <w:rPr>
      <w:rFonts w:ascii="Symbol" w:hAnsi="Symbol" w:cs="Symbol" w:hint="default"/>
    </w:rPr>
  </w:style>
  <w:style w:type="character" w:customStyle="1" w:styleId="WW8Num14z0">
    <w:name w:val="WW8Num14z0"/>
    <w:rsid w:val="008052C0"/>
    <w:rPr>
      <w:rFonts w:ascii="Times New Roman" w:eastAsia="Times New Roman" w:hAnsi="Times New Roman" w:cs="Times New Roman" w:hint="default"/>
      <w:color w:val="auto"/>
    </w:rPr>
  </w:style>
  <w:style w:type="character" w:customStyle="1" w:styleId="WW8Num14z1">
    <w:name w:val="WW8Num14z1"/>
    <w:rsid w:val="008052C0"/>
    <w:rPr>
      <w:rFonts w:ascii="Courier New" w:hAnsi="Courier New" w:cs="Courier New" w:hint="default"/>
    </w:rPr>
  </w:style>
  <w:style w:type="character" w:customStyle="1" w:styleId="WW8Num14z2">
    <w:name w:val="WW8Num14z2"/>
    <w:rsid w:val="008052C0"/>
    <w:rPr>
      <w:rFonts w:ascii="Wingdings" w:hAnsi="Wingdings" w:cs="Wingdings" w:hint="default"/>
    </w:rPr>
  </w:style>
  <w:style w:type="character" w:customStyle="1" w:styleId="WW8Num14z3">
    <w:name w:val="WW8Num14z3"/>
    <w:rsid w:val="008052C0"/>
    <w:rPr>
      <w:rFonts w:ascii="Symbol" w:hAnsi="Symbol" w:cs="Symbol" w:hint="default"/>
    </w:rPr>
  </w:style>
  <w:style w:type="character" w:customStyle="1" w:styleId="WW8Num15z0">
    <w:name w:val="WW8Num15z0"/>
    <w:rsid w:val="008052C0"/>
    <w:rPr>
      <w:rFonts w:ascii="Times New Roman" w:hAnsi="Times New Roman" w:cs="Times New Roman" w:hint="default"/>
      <w:color w:val="auto"/>
      <w:lang w:val="tt-RU"/>
    </w:rPr>
  </w:style>
  <w:style w:type="character" w:customStyle="1" w:styleId="WW8Num15z1">
    <w:name w:val="WW8Num15z1"/>
    <w:rsid w:val="008052C0"/>
  </w:style>
  <w:style w:type="character" w:customStyle="1" w:styleId="WW8Num15z2">
    <w:name w:val="WW8Num15z2"/>
    <w:rsid w:val="008052C0"/>
  </w:style>
  <w:style w:type="character" w:customStyle="1" w:styleId="WW8Num15z3">
    <w:name w:val="WW8Num15z3"/>
    <w:rsid w:val="008052C0"/>
  </w:style>
  <w:style w:type="character" w:customStyle="1" w:styleId="WW8Num15z4">
    <w:name w:val="WW8Num15z4"/>
    <w:rsid w:val="008052C0"/>
  </w:style>
  <w:style w:type="character" w:customStyle="1" w:styleId="WW8Num15z5">
    <w:name w:val="WW8Num15z5"/>
    <w:rsid w:val="008052C0"/>
  </w:style>
  <w:style w:type="character" w:customStyle="1" w:styleId="WW8Num15z6">
    <w:name w:val="WW8Num15z6"/>
    <w:rsid w:val="008052C0"/>
  </w:style>
  <w:style w:type="character" w:customStyle="1" w:styleId="WW8Num15z7">
    <w:name w:val="WW8Num15z7"/>
    <w:rsid w:val="008052C0"/>
  </w:style>
  <w:style w:type="character" w:customStyle="1" w:styleId="WW8Num15z8">
    <w:name w:val="WW8Num15z8"/>
    <w:rsid w:val="008052C0"/>
  </w:style>
  <w:style w:type="character" w:customStyle="1" w:styleId="WW8Num16z0">
    <w:name w:val="WW8Num16z0"/>
    <w:rsid w:val="008052C0"/>
    <w:rPr>
      <w:rFonts w:ascii="Times New Roman" w:eastAsia="Times New Roman" w:hAnsi="Times New Roman" w:cs="Times New Roman" w:hint="default"/>
      <w:i/>
      <w:iCs/>
      <w:color w:val="auto"/>
    </w:rPr>
  </w:style>
  <w:style w:type="character" w:customStyle="1" w:styleId="WW8Num16z1">
    <w:name w:val="WW8Num16z1"/>
    <w:rsid w:val="008052C0"/>
    <w:rPr>
      <w:rFonts w:ascii="Courier New" w:hAnsi="Courier New" w:cs="Courier New" w:hint="default"/>
    </w:rPr>
  </w:style>
  <w:style w:type="character" w:customStyle="1" w:styleId="WW8Num16z2">
    <w:name w:val="WW8Num16z2"/>
    <w:rsid w:val="008052C0"/>
    <w:rPr>
      <w:rFonts w:ascii="Wingdings" w:hAnsi="Wingdings" w:cs="Wingdings" w:hint="default"/>
    </w:rPr>
  </w:style>
  <w:style w:type="character" w:customStyle="1" w:styleId="WW8Num16z3">
    <w:name w:val="WW8Num16z3"/>
    <w:rsid w:val="008052C0"/>
    <w:rPr>
      <w:rFonts w:ascii="Symbol" w:hAnsi="Symbol" w:cs="Symbol" w:hint="default"/>
    </w:rPr>
  </w:style>
  <w:style w:type="character" w:customStyle="1" w:styleId="WW8Num17z0">
    <w:name w:val="WW8Num17z0"/>
    <w:rsid w:val="008052C0"/>
  </w:style>
  <w:style w:type="character" w:customStyle="1" w:styleId="WW8Num17z1">
    <w:name w:val="WW8Num17z1"/>
    <w:rsid w:val="008052C0"/>
    <w:rPr>
      <w:rFonts w:ascii="Courier New" w:hAnsi="Courier New" w:cs="Courier New" w:hint="default"/>
    </w:rPr>
  </w:style>
  <w:style w:type="character" w:customStyle="1" w:styleId="WW8Num17z2">
    <w:name w:val="WW8Num17z2"/>
    <w:rsid w:val="008052C0"/>
    <w:rPr>
      <w:rFonts w:ascii="Wingdings" w:hAnsi="Wingdings" w:cs="Wingdings" w:hint="default"/>
    </w:rPr>
  </w:style>
  <w:style w:type="character" w:customStyle="1" w:styleId="WW8Num17z3">
    <w:name w:val="WW8Num17z3"/>
    <w:rsid w:val="008052C0"/>
    <w:rPr>
      <w:rFonts w:ascii="Symbol" w:hAnsi="Symbol" w:cs="Symbol" w:hint="default"/>
    </w:rPr>
  </w:style>
  <w:style w:type="character" w:customStyle="1" w:styleId="WW8Num18z0">
    <w:name w:val="WW8Num18z0"/>
    <w:rsid w:val="008052C0"/>
    <w:rPr>
      <w:rFonts w:ascii="Symbol" w:hAnsi="Symbol" w:cs="Symbol" w:hint="default"/>
    </w:rPr>
  </w:style>
  <w:style w:type="character" w:customStyle="1" w:styleId="WW8Num18z1">
    <w:name w:val="WW8Num18z1"/>
    <w:rsid w:val="008052C0"/>
    <w:rPr>
      <w:rFonts w:ascii="Courier New" w:hAnsi="Courier New" w:cs="Courier New" w:hint="default"/>
    </w:rPr>
  </w:style>
  <w:style w:type="character" w:customStyle="1" w:styleId="WW8Num18z2">
    <w:name w:val="WW8Num18z2"/>
    <w:rsid w:val="008052C0"/>
    <w:rPr>
      <w:rFonts w:ascii="Wingdings" w:hAnsi="Wingdings" w:cs="Wingdings" w:hint="default"/>
    </w:rPr>
  </w:style>
  <w:style w:type="character" w:customStyle="1" w:styleId="WW8Num19z0">
    <w:name w:val="WW8Num19z0"/>
    <w:rsid w:val="008052C0"/>
    <w:rPr>
      <w:rFonts w:ascii="Times New Roman" w:hAnsi="Times New Roman" w:cs="Times New Roman" w:hint="default"/>
      <w:b w:val="0"/>
      <w:bCs w:val="0"/>
      <w:color w:val="auto"/>
    </w:rPr>
  </w:style>
  <w:style w:type="character" w:customStyle="1" w:styleId="WW8Num19z1">
    <w:name w:val="WW8Num19z1"/>
    <w:rsid w:val="008052C0"/>
  </w:style>
  <w:style w:type="character" w:customStyle="1" w:styleId="WW8Num19z2">
    <w:name w:val="WW8Num19z2"/>
    <w:rsid w:val="008052C0"/>
  </w:style>
  <w:style w:type="character" w:customStyle="1" w:styleId="WW8Num19z3">
    <w:name w:val="WW8Num19z3"/>
    <w:rsid w:val="008052C0"/>
  </w:style>
  <w:style w:type="character" w:customStyle="1" w:styleId="WW8Num19z4">
    <w:name w:val="WW8Num19z4"/>
    <w:rsid w:val="008052C0"/>
  </w:style>
  <w:style w:type="character" w:customStyle="1" w:styleId="WW8Num19z5">
    <w:name w:val="WW8Num19z5"/>
    <w:rsid w:val="008052C0"/>
  </w:style>
  <w:style w:type="character" w:customStyle="1" w:styleId="WW8Num19z6">
    <w:name w:val="WW8Num19z6"/>
    <w:rsid w:val="008052C0"/>
  </w:style>
  <w:style w:type="character" w:customStyle="1" w:styleId="WW8Num19z7">
    <w:name w:val="WW8Num19z7"/>
    <w:rsid w:val="008052C0"/>
  </w:style>
  <w:style w:type="character" w:customStyle="1" w:styleId="WW8Num19z8">
    <w:name w:val="WW8Num19z8"/>
    <w:rsid w:val="008052C0"/>
  </w:style>
  <w:style w:type="character" w:customStyle="1" w:styleId="WW8Num20z0">
    <w:name w:val="WW8Num20z0"/>
    <w:rsid w:val="008052C0"/>
    <w:rPr>
      <w:rFonts w:ascii="Times New Roman" w:eastAsia="Times New Roman" w:hAnsi="Times New Roman" w:cs="Times New Roman" w:hint="default"/>
      <w:i/>
      <w:iCs w:val="0"/>
      <w:color w:val="auto"/>
    </w:rPr>
  </w:style>
  <w:style w:type="character" w:customStyle="1" w:styleId="WW8Num20z1">
    <w:name w:val="WW8Num20z1"/>
    <w:rsid w:val="008052C0"/>
    <w:rPr>
      <w:rFonts w:ascii="Courier New" w:hAnsi="Courier New" w:cs="Courier New" w:hint="default"/>
    </w:rPr>
  </w:style>
  <w:style w:type="character" w:customStyle="1" w:styleId="WW8Num20z2">
    <w:name w:val="WW8Num20z2"/>
    <w:rsid w:val="008052C0"/>
    <w:rPr>
      <w:rFonts w:ascii="Wingdings" w:hAnsi="Wingdings" w:cs="Wingdings" w:hint="default"/>
    </w:rPr>
  </w:style>
  <w:style w:type="character" w:customStyle="1" w:styleId="WW8Num20z3">
    <w:name w:val="WW8Num20z3"/>
    <w:rsid w:val="008052C0"/>
    <w:rPr>
      <w:rFonts w:ascii="Symbol" w:hAnsi="Symbol" w:cs="Symbol" w:hint="default"/>
    </w:rPr>
  </w:style>
  <w:style w:type="character" w:customStyle="1" w:styleId="WW8Num21z0">
    <w:name w:val="WW8Num21z0"/>
    <w:rsid w:val="008052C0"/>
    <w:rPr>
      <w:szCs w:val="28"/>
    </w:rPr>
  </w:style>
  <w:style w:type="character" w:customStyle="1" w:styleId="WW8Num21z1">
    <w:name w:val="WW8Num21z1"/>
    <w:rsid w:val="008052C0"/>
    <w:rPr>
      <w:rFonts w:ascii="Symbol" w:hAnsi="Symbol" w:cs="Symbol" w:hint="default"/>
    </w:rPr>
  </w:style>
  <w:style w:type="character" w:customStyle="1" w:styleId="WW8Num21z2">
    <w:name w:val="WW8Num21z2"/>
    <w:rsid w:val="008052C0"/>
    <w:rPr>
      <w:rFonts w:ascii="Courier New" w:hAnsi="Courier New" w:cs="Courier New" w:hint="default"/>
    </w:rPr>
  </w:style>
  <w:style w:type="character" w:customStyle="1" w:styleId="WW8Num21z3">
    <w:name w:val="WW8Num21z3"/>
    <w:rsid w:val="008052C0"/>
    <w:rPr>
      <w:rFonts w:ascii="Wingdings" w:hAnsi="Wingdings" w:cs="Wingdings" w:hint="default"/>
    </w:rPr>
  </w:style>
  <w:style w:type="character" w:customStyle="1" w:styleId="WW8Num22z0">
    <w:name w:val="WW8Num22z0"/>
    <w:rsid w:val="008052C0"/>
    <w:rPr>
      <w:rFonts w:ascii="Times New Roman" w:eastAsia="Times New Roman" w:hAnsi="Times New Roman" w:cs="Times New Roman" w:hint="default"/>
      <w:i w:val="0"/>
      <w:iCs/>
      <w:color w:val="auto"/>
    </w:rPr>
  </w:style>
  <w:style w:type="character" w:customStyle="1" w:styleId="WW8Num22z1">
    <w:name w:val="WW8Num22z1"/>
    <w:rsid w:val="008052C0"/>
  </w:style>
  <w:style w:type="character" w:customStyle="1" w:styleId="WW8Num22z2">
    <w:name w:val="WW8Num22z2"/>
    <w:rsid w:val="008052C0"/>
  </w:style>
  <w:style w:type="character" w:customStyle="1" w:styleId="WW8Num22z3">
    <w:name w:val="WW8Num22z3"/>
    <w:rsid w:val="008052C0"/>
  </w:style>
  <w:style w:type="character" w:customStyle="1" w:styleId="WW8Num22z4">
    <w:name w:val="WW8Num22z4"/>
    <w:rsid w:val="008052C0"/>
  </w:style>
  <w:style w:type="character" w:customStyle="1" w:styleId="WW8Num22z5">
    <w:name w:val="WW8Num22z5"/>
    <w:rsid w:val="008052C0"/>
  </w:style>
  <w:style w:type="character" w:customStyle="1" w:styleId="WW8Num22z6">
    <w:name w:val="WW8Num22z6"/>
    <w:rsid w:val="008052C0"/>
  </w:style>
  <w:style w:type="character" w:customStyle="1" w:styleId="WW8Num22z7">
    <w:name w:val="WW8Num22z7"/>
    <w:rsid w:val="008052C0"/>
  </w:style>
  <w:style w:type="character" w:customStyle="1" w:styleId="WW8Num22z8">
    <w:name w:val="WW8Num22z8"/>
    <w:rsid w:val="008052C0"/>
  </w:style>
  <w:style w:type="character" w:customStyle="1" w:styleId="WW8Num23z0">
    <w:name w:val="WW8Num23z0"/>
    <w:rsid w:val="008052C0"/>
  </w:style>
  <w:style w:type="character" w:customStyle="1" w:styleId="WW8Num23z1">
    <w:name w:val="WW8Num23z1"/>
    <w:rsid w:val="008052C0"/>
  </w:style>
  <w:style w:type="character" w:customStyle="1" w:styleId="WW8Num23z2">
    <w:name w:val="WW8Num23z2"/>
    <w:rsid w:val="008052C0"/>
  </w:style>
  <w:style w:type="character" w:customStyle="1" w:styleId="WW8Num23z3">
    <w:name w:val="WW8Num23z3"/>
    <w:rsid w:val="008052C0"/>
  </w:style>
  <w:style w:type="character" w:customStyle="1" w:styleId="WW8Num23z4">
    <w:name w:val="WW8Num23z4"/>
    <w:rsid w:val="008052C0"/>
  </w:style>
  <w:style w:type="character" w:customStyle="1" w:styleId="WW8Num23z5">
    <w:name w:val="WW8Num23z5"/>
    <w:rsid w:val="008052C0"/>
  </w:style>
  <w:style w:type="character" w:customStyle="1" w:styleId="WW8Num23z6">
    <w:name w:val="WW8Num23z6"/>
    <w:rsid w:val="008052C0"/>
  </w:style>
  <w:style w:type="character" w:customStyle="1" w:styleId="WW8Num23z7">
    <w:name w:val="WW8Num23z7"/>
    <w:rsid w:val="008052C0"/>
  </w:style>
  <w:style w:type="character" w:customStyle="1" w:styleId="WW8Num23z8">
    <w:name w:val="WW8Num23z8"/>
    <w:rsid w:val="008052C0"/>
  </w:style>
  <w:style w:type="character" w:customStyle="1" w:styleId="WW8Num24z0">
    <w:name w:val="WW8Num24z0"/>
    <w:rsid w:val="008052C0"/>
    <w:rPr>
      <w:rFonts w:ascii="Times New Roman" w:eastAsia="Times New Roman" w:hAnsi="Times New Roman" w:cs="Times New Roman" w:hint="default"/>
      <w:color w:val="auto"/>
    </w:rPr>
  </w:style>
  <w:style w:type="character" w:customStyle="1" w:styleId="WW8Num24z1">
    <w:name w:val="WW8Num24z1"/>
    <w:rsid w:val="008052C0"/>
    <w:rPr>
      <w:rFonts w:ascii="Symbol" w:hAnsi="Symbol" w:cs="Symbol" w:hint="default"/>
    </w:rPr>
  </w:style>
  <w:style w:type="character" w:customStyle="1" w:styleId="WW8Num24z2">
    <w:name w:val="WW8Num24z2"/>
    <w:rsid w:val="008052C0"/>
    <w:rPr>
      <w:rFonts w:ascii="Courier New" w:hAnsi="Courier New" w:cs="Courier New" w:hint="default"/>
    </w:rPr>
  </w:style>
  <w:style w:type="character" w:customStyle="1" w:styleId="WW8Num24z3">
    <w:name w:val="WW8Num24z3"/>
    <w:rsid w:val="008052C0"/>
    <w:rPr>
      <w:rFonts w:ascii="Wingdings" w:hAnsi="Wingdings" w:cs="Wingdings" w:hint="default"/>
    </w:rPr>
  </w:style>
  <w:style w:type="character" w:customStyle="1" w:styleId="WW8Num25z0">
    <w:name w:val="WW8Num25z0"/>
    <w:rsid w:val="008052C0"/>
    <w:rPr>
      <w:rFonts w:ascii="Times New Roman" w:eastAsia="Times New Roman" w:hAnsi="Times New Roman" w:cs="Times New Roman" w:hint="default"/>
      <w:i/>
      <w:iCs w:val="0"/>
      <w:color w:val="auto"/>
    </w:rPr>
  </w:style>
  <w:style w:type="character" w:customStyle="1" w:styleId="WW8Num25z1">
    <w:name w:val="WW8Num25z1"/>
    <w:rsid w:val="008052C0"/>
    <w:rPr>
      <w:rFonts w:ascii="Symbol" w:hAnsi="Symbol" w:cs="Symbol" w:hint="default"/>
    </w:rPr>
  </w:style>
  <w:style w:type="character" w:customStyle="1" w:styleId="WW8Num25z2">
    <w:name w:val="WW8Num25z2"/>
    <w:rsid w:val="008052C0"/>
    <w:rPr>
      <w:rFonts w:ascii="Courier New" w:hAnsi="Courier New" w:cs="Courier New" w:hint="default"/>
    </w:rPr>
  </w:style>
  <w:style w:type="character" w:customStyle="1" w:styleId="WW8Num25z3">
    <w:name w:val="WW8Num25z3"/>
    <w:rsid w:val="008052C0"/>
    <w:rPr>
      <w:rFonts w:ascii="Wingdings" w:hAnsi="Wingdings" w:cs="Wingdings" w:hint="default"/>
    </w:rPr>
  </w:style>
  <w:style w:type="character" w:customStyle="1" w:styleId="WW8Num26z0">
    <w:name w:val="WW8Num26z0"/>
    <w:rsid w:val="008052C0"/>
    <w:rPr>
      <w:rFonts w:ascii="Times New Roman" w:eastAsia="Times New Roman" w:hAnsi="Times New Roman" w:cs="Times New Roman" w:hint="default"/>
      <w:i w:val="0"/>
      <w:iCs w:val="0"/>
      <w:color w:val="auto"/>
    </w:rPr>
  </w:style>
  <w:style w:type="character" w:customStyle="1" w:styleId="WW8Num26z1">
    <w:name w:val="WW8Num26z1"/>
    <w:rsid w:val="008052C0"/>
    <w:rPr>
      <w:rFonts w:ascii="Courier New" w:hAnsi="Courier New" w:cs="Courier New" w:hint="default"/>
    </w:rPr>
  </w:style>
  <w:style w:type="character" w:customStyle="1" w:styleId="WW8Num26z2">
    <w:name w:val="WW8Num26z2"/>
    <w:rsid w:val="008052C0"/>
    <w:rPr>
      <w:rFonts w:ascii="Wingdings" w:hAnsi="Wingdings" w:cs="Wingdings" w:hint="default"/>
    </w:rPr>
  </w:style>
  <w:style w:type="character" w:customStyle="1" w:styleId="WW8Num26z3">
    <w:name w:val="WW8Num26z3"/>
    <w:rsid w:val="008052C0"/>
    <w:rPr>
      <w:rFonts w:ascii="Symbol" w:hAnsi="Symbol" w:cs="Symbol" w:hint="default"/>
    </w:rPr>
  </w:style>
  <w:style w:type="character" w:customStyle="1" w:styleId="WW8Num27z0">
    <w:name w:val="WW8Num27z0"/>
    <w:rsid w:val="008052C0"/>
    <w:rPr>
      <w:rFonts w:ascii="Times New Roman" w:hAnsi="Times New Roman" w:cs="Times New Roman" w:hint="default"/>
      <w:color w:val="auto"/>
      <w:lang w:val="tt-RU"/>
    </w:rPr>
  </w:style>
  <w:style w:type="character" w:customStyle="1" w:styleId="WW8Num27z1">
    <w:name w:val="WW8Num27z1"/>
    <w:rsid w:val="008052C0"/>
  </w:style>
  <w:style w:type="character" w:customStyle="1" w:styleId="WW8Num27z2">
    <w:name w:val="WW8Num27z2"/>
    <w:rsid w:val="008052C0"/>
  </w:style>
  <w:style w:type="character" w:customStyle="1" w:styleId="WW8Num27z3">
    <w:name w:val="WW8Num27z3"/>
    <w:rsid w:val="008052C0"/>
  </w:style>
  <w:style w:type="character" w:customStyle="1" w:styleId="WW8Num27z4">
    <w:name w:val="WW8Num27z4"/>
    <w:rsid w:val="008052C0"/>
  </w:style>
  <w:style w:type="character" w:customStyle="1" w:styleId="WW8Num27z5">
    <w:name w:val="WW8Num27z5"/>
    <w:rsid w:val="008052C0"/>
  </w:style>
  <w:style w:type="character" w:customStyle="1" w:styleId="WW8Num27z6">
    <w:name w:val="WW8Num27z6"/>
    <w:rsid w:val="008052C0"/>
  </w:style>
  <w:style w:type="character" w:customStyle="1" w:styleId="WW8Num27z7">
    <w:name w:val="WW8Num27z7"/>
    <w:rsid w:val="008052C0"/>
  </w:style>
  <w:style w:type="character" w:customStyle="1" w:styleId="WW8Num27z8">
    <w:name w:val="WW8Num27z8"/>
    <w:rsid w:val="008052C0"/>
  </w:style>
  <w:style w:type="character" w:customStyle="1" w:styleId="WW8Num28z0">
    <w:name w:val="WW8Num28z0"/>
    <w:rsid w:val="008052C0"/>
    <w:rPr>
      <w:rFonts w:ascii="Times New Roman" w:hAnsi="Times New Roman" w:cs="Times New Roman" w:hint="default"/>
      <w:color w:val="auto"/>
      <w:lang w:val="tt-RU"/>
    </w:rPr>
  </w:style>
  <w:style w:type="character" w:customStyle="1" w:styleId="WW8Num28z1">
    <w:name w:val="WW8Num28z1"/>
    <w:rsid w:val="008052C0"/>
  </w:style>
  <w:style w:type="character" w:customStyle="1" w:styleId="WW8Num28z2">
    <w:name w:val="WW8Num28z2"/>
    <w:rsid w:val="008052C0"/>
  </w:style>
  <w:style w:type="character" w:customStyle="1" w:styleId="WW8Num28z3">
    <w:name w:val="WW8Num28z3"/>
    <w:rsid w:val="008052C0"/>
  </w:style>
  <w:style w:type="character" w:customStyle="1" w:styleId="WW8Num28z4">
    <w:name w:val="WW8Num28z4"/>
    <w:rsid w:val="008052C0"/>
  </w:style>
  <w:style w:type="character" w:customStyle="1" w:styleId="WW8Num28z5">
    <w:name w:val="WW8Num28z5"/>
    <w:rsid w:val="008052C0"/>
  </w:style>
  <w:style w:type="character" w:customStyle="1" w:styleId="WW8Num28z6">
    <w:name w:val="WW8Num28z6"/>
    <w:rsid w:val="008052C0"/>
  </w:style>
  <w:style w:type="character" w:customStyle="1" w:styleId="WW8Num28z7">
    <w:name w:val="WW8Num28z7"/>
    <w:rsid w:val="008052C0"/>
  </w:style>
  <w:style w:type="character" w:customStyle="1" w:styleId="WW8Num28z8">
    <w:name w:val="WW8Num28z8"/>
    <w:rsid w:val="008052C0"/>
  </w:style>
  <w:style w:type="character" w:customStyle="1" w:styleId="WW8Num29z0">
    <w:name w:val="WW8Num29z0"/>
    <w:rsid w:val="008052C0"/>
    <w:rPr>
      <w:rFonts w:ascii="Times New Roman" w:eastAsia="Times New Roman" w:hAnsi="Times New Roman" w:cs="Times New Roman" w:hint="default"/>
      <w:b w:val="0"/>
      <w:bCs w:val="0"/>
      <w:i/>
      <w:iCs w:val="0"/>
      <w:color w:val="auto"/>
    </w:rPr>
  </w:style>
  <w:style w:type="character" w:customStyle="1" w:styleId="WW8Num29z1">
    <w:name w:val="WW8Num29z1"/>
    <w:rsid w:val="008052C0"/>
    <w:rPr>
      <w:rFonts w:ascii="Symbol" w:hAnsi="Symbol" w:cs="Symbol" w:hint="default"/>
    </w:rPr>
  </w:style>
  <w:style w:type="character" w:customStyle="1" w:styleId="WW8Num29z2">
    <w:name w:val="WW8Num29z2"/>
    <w:rsid w:val="008052C0"/>
    <w:rPr>
      <w:rFonts w:ascii="Courier New" w:hAnsi="Courier New" w:cs="Courier New" w:hint="default"/>
    </w:rPr>
  </w:style>
  <w:style w:type="character" w:customStyle="1" w:styleId="WW8Num29z3">
    <w:name w:val="WW8Num29z3"/>
    <w:rsid w:val="008052C0"/>
    <w:rPr>
      <w:rFonts w:ascii="Wingdings" w:hAnsi="Wingdings" w:cs="Wingdings" w:hint="default"/>
    </w:rPr>
  </w:style>
  <w:style w:type="character" w:customStyle="1" w:styleId="WW8Num30z0">
    <w:name w:val="WW8Num30z0"/>
    <w:rsid w:val="008052C0"/>
    <w:rPr>
      <w:rFonts w:ascii="Times New Roman" w:hAnsi="Times New Roman" w:cs="Times New Roman" w:hint="default"/>
      <w:color w:val="auto"/>
    </w:rPr>
  </w:style>
  <w:style w:type="character" w:customStyle="1" w:styleId="WW8Num30z1">
    <w:name w:val="WW8Num30z1"/>
    <w:rsid w:val="008052C0"/>
  </w:style>
  <w:style w:type="character" w:customStyle="1" w:styleId="WW8Num30z2">
    <w:name w:val="WW8Num30z2"/>
    <w:rsid w:val="008052C0"/>
  </w:style>
  <w:style w:type="character" w:customStyle="1" w:styleId="WW8Num30z3">
    <w:name w:val="WW8Num30z3"/>
    <w:rsid w:val="008052C0"/>
  </w:style>
  <w:style w:type="character" w:customStyle="1" w:styleId="WW8Num30z4">
    <w:name w:val="WW8Num30z4"/>
    <w:rsid w:val="008052C0"/>
  </w:style>
  <w:style w:type="character" w:customStyle="1" w:styleId="WW8Num30z5">
    <w:name w:val="WW8Num30z5"/>
    <w:rsid w:val="008052C0"/>
  </w:style>
  <w:style w:type="character" w:customStyle="1" w:styleId="WW8Num30z6">
    <w:name w:val="WW8Num30z6"/>
    <w:rsid w:val="008052C0"/>
  </w:style>
  <w:style w:type="character" w:customStyle="1" w:styleId="WW8Num30z7">
    <w:name w:val="WW8Num30z7"/>
    <w:rsid w:val="008052C0"/>
  </w:style>
  <w:style w:type="character" w:customStyle="1" w:styleId="WW8Num30z8">
    <w:name w:val="WW8Num30z8"/>
    <w:rsid w:val="008052C0"/>
  </w:style>
  <w:style w:type="character" w:customStyle="1" w:styleId="WW8Num31z0">
    <w:name w:val="WW8Num31z0"/>
    <w:rsid w:val="008052C0"/>
    <w:rPr>
      <w:rFonts w:ascii="Times New Roman" w:eastAsia="TimesNewRomanPSMT" w:hAnsi="Times New Roman" w:cs="Times New Roman" w:hint="default"/>
      <w:color w:val="auto"/>
      <w:lang w:eastAsia="en-US" w:bidi="en-US"/>
    </w:rPr>
  </w:style>
  <w:style w:type="character" w:customStyle="1" w:styleId="WW8Num31z1">
    <w:name w:val="WW8Num31z1"/>
    <w:rsid w:val="008052C0"/>
  </w:style>
  <w:style w:type="character" w:customStyle="1" w:styleId="WW8Num31z2">
    <w:name w:val="WW8Num31z2"/>
    <w:rsid w:val="008052C0"/>
  </w:style>
  <w:style w:type="character" w:customStyle="1" w:styleId="WW8Num31z3">
    <w:name w:val="WW8Num31z3"/>
    <w:rsid w:val="008052C0"/>
  </w:style>
  <w:style w:type="character" w:customStyle="1" w:styleId="WW8Num31z4">
    <w:name w:val="WW8Num31z4"/>
    <w:rsid w:val="008052C0"/>
  </w:style>
  <w:style w:type="character" w:customStyle="1" w:styleId="WW8Num31z5">
    <w:name w:val="WW8Num31z5"/>
    <w:rsid w:val="008052C0"/>
  </w:style>
  <w:style w:type="character" w:customStyle="1" w:styleId="WW8Num31z6">
    <w:name w:val="WW8Num31z6"/>
    <w:rsid w:val="008052C0"/>
  </w:style>
  <w:style w:type="character" w:customStyle="1" w:styleId="WW8Num31z7">
    <w:name w:val="WW8Num31z7"/>
    <w:rsid w:val="008052C0"/>
  </w:style>
  <w:style w:type="character" w:customStyle="1" w:styleId="WW8Num31z8">
    <w:name w:val="WW8Num31z8"/>
    <w:rsid w:val="008052C0"/>
  </w:style>
  <w:style w:type="character" w:customStyle="1" w:styleId="WW8Num32z0">
    <w:name w:val="WW8Num32z0"/>
    <w:rsid w:val="008052C0"/>
    <w:rPr>
      <w:rFonts w:ascii="Times New Roman" w:hAnsi="Times New Roman" w:cs="Times New Roman" w:hint="default"/>
      <w:bCs/>
      <w:color w:val="auto"/>
      <w:sz w:val="28"/>
      <w:szCs w:val="28"/>
    </w:rPr>
  </w:style>
  <w:style w:type="character" w:customStyle="1" w:styleId="WW8Num32z1">
    <w:name w:val="WW8Num32z1"/>
    <w:rsid w:val="008052C0"/>
  </w:style>
  <w:style w:type="character" w:customStyle="1" w:styleId="WW8Num32z2">
    <w:name w:val="WW8Num32z2"/>
    <w:rsid w:val="008052C0"/>
  </w:style>
  <w:style w:type="character" w:customStyle="1" w:styleId="WW8Num32z3">
    <w:name w:val="WW8Num32z3"/>
    <w:rsid w:val="008052C0"/>
  </w:style>
  <w:style w:type="character" w:customStyle="1" w:styleId="WW8Num32z4">
    <w:name w:val="WW8Num32z4"/>
    <w:rsid w:val="008052C0"/>
  </w:style>
  <w:style w:type="character" w:customStyle="1" w:styleId="WW8Num32z5">
    <w:name w:val="WW8Num32z5"/>
    <w:rsid w:val="008052C0"/>
  </w:style>
  <w:style w:type="character" w:customStyle="1" w:styleId="WW8Num32z6">
    <w:name w:val="WW8Num32z6"/>
    <w:rsid w:val="008052C0"/>
  </w:style>
  <w:style w:type="character" w:customStyle="1" w:styleId="WW8Num32z7">
    <w:name w:val="WW8Num32z7"/>
    <w:rsid w:val="008052C0"/>
  </w:style>
  <w:style w:type="character" w:customStyle="1" w:styleId="WW8Num32z8">
    <w:name w:val="WW8Num32z8"/>
    <w:rsid w:val="008052C0"/>
  </w:style>
  <w:style w:type="character" w:customStyle="1" w:styleId="WW8Num33z0">
    <w:name w:val="WW8Num33z0"/>
    <w:rsid w:val="008052C0"/>
  </w:style>
  <w:style w:type="character" w:customStyle="1" w:styleId="WW8Num33z1">
    <w:name w:val="WW8Num33z1"/>
    <w:rsid w:val="008052C0"/>
  </w:style>
  <w:style w:type="character" w:customStyle="1" w:styleId="WW8Num33z2">
    <w:name w:val="WW8Num33z2"/>
    <w:rsid w:val="008052C0"/>
  </w:style>
  <w:style w:type="character" w:customStyle="1" w:styleId="WW8Num33z3">
    <w:name w:val="WW8Num33z3"/>
    <w:rsid w:val="008052C0"/>
  </w:style>
  <w:style w:type="character" w:customStyle="1" w:styleId="WW8Num33z4">
    <w:name w:val="WW8Num33z4"/>
    <w:rsid w:val="008052C0"/>
  </w:style>
  <w:style w:type="character" w:customStyle="1" w:styleId="WW8Num33z5">
    <w:name w:val="WW8Num33z5"/>
    <w:rsid w:val="008052C0"/>
  </w:style>
  <w:style w:type="character" w:customStyle="1" w:styleId="WW8Num33z6">
    <w:name w:val="WW8Num33z6"/>
    <w:rsid w:val="008052C0"/>
  </w:style>
  <w:style w:type="character" w:customStyle="1" w:styleId="WW8Num33z7">
    <w:name w:val="WW8Num33z7"/>
    <w:rsid w:val="008052C0"/>
  </w:style>
  <w:style w:type="character" w:customStyle="1" w:styleId="WW8Num33z8">
    <w:name w:val="WW8Num33z8"/>
    <w:rsid w:val="008052C0"/>
  </w:style>
  <w:style w:type="character" w:customStyle="1" w:styleId="WW8Num34z0">
    <w:name w:val="WW8Num34z0"/>
    <w:rsid w:val="008052C0"/>
    <w:rPr>
      <w:rFonts w:ascii="Times New Roman" w:hAnsi="Times New Roman" w:cs="Times New Roman" w:hint="default"/>
      <w:color w:val="auto"/>
    </w:rPr>
  </w:style>
  <w:style w:type="character" w:customStyle="1" w:styleId="WW8Num34z1">
    <w:name w:val="WW8Num34z1"/>
    <w:rsid w:val="008052C0"/>
  </w:style>
  <w:style w:type="character" w:customStyle="1" w:styleId="WW8Num34z2">
    <w:name w:val="WW8Num34z2"/>
    <w:rsid w:val="008052C0"/>
  </w:style>
  <w:style w:type="character" w:customStyle="1" w:styleId="WW8Num34z3">
    <w:name w:val="WW8Num34z3"/>
    <w:rsid w:val="008052C0"/>
  </w:style>
  <w:style w:type="character" w:customStyle="1" w:styleId="WW8Num34z4">
    <w:name w:val="WW8Num34z4"/>
    <w:rsid w:val="008052C0"/>
  </w:style>
  <w:style w:type="character" w:customStyle="1" w:styleId="WW8Num34z5">
    <w:name w:val="WW8Num34z5"/>
    <w:rsid w:val="008052C0"/>
  </w:style>
  <w:style w:type="character" w:customStyle="1" w:styleId="WW8Num34z6">
    <w:name w:val="WW8Num34z6"/>
    <w:rsid w:val="008052C0"/>
  </w:style>
  <w:style w:type="character" w:customStyle="1" w:styleId="WW8Num34z7">
    <w:name w:val="WW8Num34z7"/>
    <w:rsid w:val="008052C0"/>
  </w:style>
  <w:style w:type="character" w:customStyle="1" w:styleId="WW8Num34z8">
    <w:name w:val="WW8Num34z8"/>
    <w:rsid w:val="008052C0"/>
  </w:style>
  <w:style w:type="character" w:customStyle="1" w:styleId="WW8Num35z0">
    <w:name w:val="WW8Num35z0"/>
    <w:rsid w:val="008052C0"/>
    <w:rPr>
      <w:rFonts w:ascii="Times New Roman" w:hAnsi="Times New Roman" w:cs="Times New Roman" w:hint="default"/>
      <w:color w:val="auto"/>
    </w:rPr>
  </w:style>
  <w:style w:type="character" w:customStyle="1" w:styleId="WW8Num35z1">
    <w:name w:val="WW8Num35z1"/>
    <w:rsid w:val="008052C0"/>
  </w:style>
  <w:style w:type="character" w:customStyle="1" w:styleId="WW8Num35z2">
    <w:name w:val="WW8Num35z2"/>
    <w:rsid w:val="008052C0"/>
  </w:style>
  <w:style w:type="character" w:customStyle="1" w:styleId="WW8Num35z3">
    <w:name w:val="WW8Num35z3"/>
    <w:rsid w:val="008052C0"/>
  </w:style>
  <w:style w:type="character" w:customStyle="1" w:styleId="WW8Num35z4">
    <w:name w:val="WW8Num35z4"/>
    <w:rsid w:val="008052C0"/>
  </w:style>
  <w:style w:type="character" w:customStyle="1" w:styleId="WW8Num35z5">
    <w:name w:val="WW8Num35z5"/>
    <w:rsid w:val="008052C0"/>
  </w:style>
  <w:style w:type="character" w:customStyle="1" w:styleId="WW8Num35z6">
    <w:name w:val="WW8Num35z6"/>
    <w:rsid w:val="008052C0"/>
  </w:style>
  <w:style w:type="character" w:customStyle="1" w:styleId="WW8Num35z7">
    <w:name w:val="WW8Num35z7"/>
    <w:rsid w:val="008052C0"/>
  </w:style>
  <w:style w:type="character" w:customStyle="1" w:styleId="WW8Num35z8">
    <w:name w:val="WW8Num35z8"/>
    <w:rsid w:val="008052C0"/>
  </w:style>
  <w:style w:type="character" w:customStyle="1" w:styleId="WW8Num36z0">
    <w:name w:val="WW8Num36z0"/>
    <w:rsid w:val="008052C0"/>
    <w:rPr>
      <w:rFonts w:ascii="Times New Roman" w:eastAsia="Calibri" w:hAnsi="Times New Roman" w:cs="Times New Roman" w:hint="default"/>
      <w:b w:val="0"/>
      <w:bCs w:val="0"/>
      <w:color w:val="FF0000"/>
    </w:rPr>
  </w:style>
  <w:style w:type="character" w:customStyle="1" w:styleId="WW8Num36z1">
    <w:name w:val="WW8Num36z1"/>
    <w:rsid w:val="008052C0"/>
  </w:style>
  <w:style w:type="character" w:customStyle="1" w:styleId="WW8Num36z2">
    <w:name w:val="WW8Num36z2"/>
    <w:rsid w:val="008052C0"/>
  </w:style>
  <w:style w:type="character" w:customStyle="1" w:styleId="WW8Num36z3">
    <w:name w:val="WW8Num36z3"/>
    <w:rsid w:val="008052C0"/>
  </w:style>
  <w:style w:type="character" w:customStyle="1" w:styleId="WW8Num36z4">
    <w:name w:val="WW8Num36z4"/>
    <w:rsid w:val="008052C0"/>
  </w:style>
  <w:style w:type="character" w:customStyle="1" w:styleId="WW8Num36z5">
    <w:name w:val="WW8Num36z5"/>
    <w:rsid w:val="008052C0"/>
  </w:style>
  <w:style w:type="character" w:customStyle="1" w:styleId="WW8Num36z6">
    <w:name w:val="WW8Num36z6"/>
    <w:rsid w:val="008052C0"/>
  </w:style>
  <w:style w:type="character" w:customStyle="1" w:styleId="WW8Num36z7">
    <w:name w:val="WW8Num36z7"/>
    <w:rsid w:val="008052C0"/>
  </w:style>
  <w:style w:type="character" w:customStyle="1" w:styleId="WW8Num36z8">
    <w:name w:val="WW8Num36z8"/>
    <w:rsid w:val="008052C0"/>
  </w:style>
  <w:style w:type="character" w:customStyle="1" w:styleId="WW8Num37z0">
    <w:name w:val="WW8Num37z0"/>
    <w:rsid w:val="008052C0"/>
    <w:rPr>
      <w:rFonts w:ascii="Times New Roman" w:hAnsi="Times New Roman" w:cs="Times New Roman" w:hint="default"/>
      <w:color w:val="auto"/>
      <w:lang w:val="tt-RU"/>
    </w:rPr>
  </w:style>
  <w:style w:type="character" w:customStyle="1" w:styleId="WW8Num37z1">
    <w:name w:val="WW8Num37z1"/>
    <w:rsid w:val="008052C0"/>
  </w:style>
  <w:style w:type="character" w:customStyle="1" w:styleId="WW8Num37z2">
    <w:name w:val="WW8Num37z2"/>
    <w:rsid w:val="008052C0"/>
  </w:style>
  <w:style w:type="character" w:customStyle="1" w:styleId="WW8Num37z3">
    <w:name w:val="WW8Num37z3"/>
    <w:rsid w:val="008052C0"/>
  </w:style>
  <w:style w:type="character" w:customStyle="1" w:styleId="WW8Num37z4">
    <w:name w:val="WW8Num37z4"/>
    <w:rsid w:val="008052C0"/>
  </w:style>
  <w:style w:type="character" w:customStyle="1" w:styleId="WW8Num37z5">
    <w:name w:val="WW8Num37z5"/>
    <w:rsid w:val="008052C0"/>
  </w:style>
  <w:style w:type="character" w:customStyle="1" w:styleId="WW8Num37z6">
    <w:name w:val="WW8Num37z6"/>
    <w:rsid w:val="008052C0"/>
  </w:style>
  <w:style w:type="character" w:customStyle="1" w:styleId="WW8Num37z7">
    <w:name w:val="WW8Num37z7"/>
    <w:rsid w:val="008052C0"/>
  </w:style>
  <w:style w:type="character" w:customStyle="1" w:styleId="WW8Num37z8">
    <w:name w:val="WW8Num37z8"/>
    <w:rsid w:val="008052C0"/>
  </w:style>
  <w:style w:type="character" w:customStyle="1" w:styleId="WW8Num38z0">
    <w:name w:val="WW8Num38z0"/>
    <w:rsid w:val="008052C0"/>
    <w:rPr>
      <w:rFonts w:ascii="Times New Roman" w:hAnsi="Times New Roman" w:cs="Times New Roman" w:hint="default"/>
      <w:b/>
      <w:bCs w:val="0"/>
      <w:color w:val="auto"/>
      <w:sz w:val="28"/>
      <w:szCs w:val="28"/>
    </w:rPr>
  </w:style>
  <w:style w:type="character" w:customStyle="1" w:styleId="WW8Num38z1">
    <w:name w:val="WW8Num38z1"/>
    <w:rsid w:val="008052C0"/>
  </w:style>
  <w:style w:type="character" w:customStyle="1" w:styleId="WW8Num38z2">
    <w:name w:val="WW8Num38z2"/>
    <w:rsid w:val="008052C0"/>
  </w:style>
  <w:style w:type="character" w:customStyle="1" w:styleId="WW8Num38z3">
    <w:name w:val="WW8Num38z3"/>
    <w:rsid w:val="008052C0"/>
  </w:style>
  <w:style w:type="character" w:customStyle="1" w:styleId="WW8Num38z4">
    <w:name w:val="WW8Num38z4"/>
    <w:rsid w:val="008052C0"/>
  </w:style>
  <w:style w:type="character" w:customStyle="1" w:styleId="WW8Num38z5">
    <w:name w:val="WW8Num38z5"/>
    <w:rsid w:val="008052C0"/>
  </w:style>
  <w:style w:type="character" w:customStyle="1" w:styleId="WW8Num38z6">
    <w:name w:val="WW8Num38z6"/>
    <w:rsid w:val="008052C0"/>
  </w:style>
  <w:style w:type="character" w:customStyle="1" w:styleId="WW8Num38z7">
    <w:name w:val="WW8Num38z7"/>
    <w:rsid w:val="008052C0"/>
  </w:style>
  <w:style w:type="character" w:customStyle="1" w:styleId="WW8Num38z8">
    <w:name w:val="WW8Num38z8"/>
    <w:rsid w:val="008052C0"/>
  </w:style>
  <w:style w:type="character" w:customStyle="1" w:styleId="WW8Num39z0">
    <w:name w:val="WW8Num39z0"/>
    <w:rsid w:val="008052C0"/>
  </w:style>
  <w:style w:type="character" w:customStyle="1" w:styleId="WW8Num39z1">
    <w:name w:val="WW8Num39z1"/>
    <w:rsid w:val="008052C0"/>
  </w:style>
  <w:style w:type="character" w:customStyle="1" w:styleId="WW8Num39z2">
    <w:name w:val="WW8Num39z2"/>
    <w:rsid w:val="008052C0"/>
  </w:style>
  <w:style w:type="character" w:customStyle="1" w:styleId="WW8Num39z3">
    <w:name w:val="WW8Num39z3"/>
    <w:rsid w:val="008052C0"/>
  </w:style>
  <w:style w:type="character" w:customStyle="1" w:styleId="WW8Num39z4">
    <w:name w:val="WW8Num39z4"/>
    <w:rsid w:val="008052C0"/>
  </w:style>
  <w:style w:type="character" w:customStyle="1" w:styleId="WW8Num39z5">
    <w:name w:val="WW8Num39z5"/>
    <w:rsid w:val="008052C0"/>
  </w:style>
  <w:style w:type="character" w:customStyle="1" w:styleId="WW8Num39z6">
    <w:name w:val="WW8Num39z6"/>
    <w:rsid w:val="008052C0"/>
  </w:style>
  <w:style w:type="character" w:customStyle="1" w:styleId="WW8Num39z7">
    <w:name w:val="WW8Num39z7"/>
    <w:rsid w:val="008052C0"/>
  </w:style>
  <w:style w:type="character" w:customStyle="1" w:styleId="WW8Num39z8">
    <w:name w:val="WW8Num39z8"/>
    <w:rsid w:val="008052C0"/>
  </w:style>
  <w:style w:type="character" w:customStyle="1" w:styleId="WW8Num40z0">
    <w:name w:val="WW8Num40z0"/>
    <w:rsid w:val="008052C0"/>
    <w:rPr>
      <w:rFonts w:ascii="Symbol" w:hAnsi="Symbol" w:cs="Symbol" w:hint="default"/>
    </w:rPr>
  </w:style>
  <w:style w:type="character" w:customStyle="1" w:styleId="WW8Num40z1">
    <w:name w:val="WW8Num40z1"/>
    <w:rsid w:val="008052C0"/>
    <w:rPr>
      <w:rFonts w:ascii="Courier New" w:hAnsi="Courier New" w:cs="Courier New" w:hint="default"/>
    </w:rPr>
  </w:style>
  <w:style w:type="character" w:customStyle="1" w:styleId="WW8Num40z2">
    <w:name w:val="WW8Num40z2"/>
    <w:rsid w:val="008052C0"/>
    <w:rPr>
      <w:rFonts w:ascii="Wingdings" w:hAnsi="Wingdings" w:cs="Wingdings" w:hint="default"/>
    </w:rPr>
  </w:style>
  <w:style w:type="character" w:customStyle="1" w:styleId="WW8Num41z0">
    <w:name w:val="WW8Num41z0"/>
    <w:rsid w:val="008052C0"/>
    <w:rPr>
      <w:rFonts w:ascii="Times New Roman" w:hAnsi="Times New Roman" w:cs="Times New Roman" w:hint="default"/>
      <w:color w:val="auto"/>
    </w:rPr>
  </w:style>
  <w:style w:type="character" w:customStyle="1" w:styleId="WW8Num41z1">
    <w:name w:val="WW8Num41z1"/>
    <w:rsid w:val="008052C0"/>
  </w:style>
  <w:style w:type="character" w:customStyle="1" w:styleId="WW8Num41z2">
    <w:name w:val="WW8Num41z2"/>
    <w:rsid w:val="008052C0"/>
  </w:style>
  <w:style w:type="character" w:customStyle="1" w:styleId="WW8Num41z3">
    <w:name w:val="WW8Num41z3"/>
    <w:rsid w:val="008052C0"/>
  </w:style>
  <w:style w:type="character" w:customStyle="1" w:styleId="WW8Num41z4">
    <w:name w:val="WW8Num41z4"/>
    <w:rsid w:val="008052C0"/>
  </w:style>
  <w:style w:type="character" w:customStyle="1" w:styleId="WW8Num41z5">
    <w:name w:val="WW8Num41z5"/>
    <w:rsid w:val="008052C0"/>
  </w:style>
  <w:style w:type="character" w:customStyle="1" w:styleId="WW8Num41z6">
    <w:name w:val="WW8Num41z6"/>
    <w:rsid w:val="008052C0"/>
  </w:style>
  <w:style w:type="character" w:customStyle="1" w:styleId="WW8Num41z7">
    <w:name w:val="WW8Num41z7"/>
    <w:rsid w:val="008052C0"/>
  </w:style>
  <w:style w:type="character" w:customStyle="1" w:styleId="WW8Num41z8">
    <w:name w:val="WW8Num41z8"/>
    <w:rsid w:val="008052C0"/>
  </w:style>
  <w:style w:type="character" w:customStyle="1" w:styleId="WW8Num42z0">
    <w:name w:val="WW8Num42z0"/>
    <w:rsid w:val="008052C0"/>
    <w:rPr>
      <w:rFonts w:ascii="Times New Roman" w:hAnsi="Times New Roman" w:cs="Times New Roman" w:hint="default"/>
      <w:color w:val="auto"/>
    </w:rPr>
  </w:style>
  <w:style w:type="character" w:customStyle="1" w:styleId="WW8Num42z1">
    <w:name w:val="WW8Num42z1"/>
    <w:rsid w:val="008052C0"/>
  </w:style>
  <w:style w:type="character" w:customStyle="1" w:styleId="WW8Num42z2">
    <w:name w:val="WW8Num42z2"/>
    <w:rsid w:val="008052C0"/>
  </w:style>
  <w:style w:type="character" w:customStyle="1" w:styleId="WW8Num42z3">
    <w:name w:val="WW8Num42z3"/>
    <w:rsid w:val="008052C0"/>
  </w:style>
  <w:style w:type="character" w:customStyle="1" w:styleId="WW8Num42z4">
    <w:name w:val="WW8Num42z4"/>
    <w:rsid w:val="008052C0"/>
  </w:style>
  <w:style w:type="character" w:customStyle="1" w:styleId="WW8Num42z5">
    <w:name w:val="WW8Num42z5"/>
    <w:rsid w:val="008052C0"/>
  </w:style>
  <w:style w:type="character" w:customStyle="1" w:styleId="WW8Num42z6">
    <w:name w:val="WW8Num42z6"/>
    <w:rsid w:val="008052C0"/>
  </w:style>
  <w:style w:type="character" w:customStyle="1" w:styleId="WW8Num42z7">
    <w:name w:val="WW8Num42z7"/>
    <w:rsid w:val="008052C0"/>
  </w:style>
  <w:style w:type="character" w:customStyle="1" w:styleId="WW8Num42z8">
    <w:name w:val="WW8Num42z8"/>
    <w:rsid w:val="008052C0"/>
  </w:style>
  <w:style w:type="character" w:customStyle="1" w:styleId="WW8Num43z0">
    <w:name w:val="WW8Num43z0"/>
    <w:rsid w:val="008052C0"/>
    <w:rPr>
      <w:rFonts w:ascii="Times New Roman" w:hAnsi="Times New Roman" w:cs="Times New Roman" w:hint="default"/>
      <w:color w:val="FF0000"/>
    </w:rPr>
  </w:style>
  <w:style w:type="character" w:customStyle="1" w:styleId="WW8Num43z1">
    <w:name w:val="WW8Num43z1"/>
    <w:rsid w:val="008052C0"/>
  </w:style>
  <w:style w:type="character" w:customStyle="1" w:styleId="WW8Num43z2">
    <w:name w:val="WW8Num43z2"/>
    <w:rsid w:val="008052C0"/>
  </w:style>
  <w:style w:type="character" w:customStyle="1" w:styleId="WW8Num43z3">
    <w:name w:val="WW8Num43z3"/>
    <w:rsid w:val="008052C0"/>
  </w:style>
  <w:style w:type="character" w:customStyle="1" w:styleId="WW8Num43z4">
    <w:name w:val="WW8Num43z4"/>
    <w:rsid w:val="008052C0"/>
  </w:style>
  <w:style w:type="character" w:customStyle="1" w:styleId="WW8Num43z5">
    <w:name w:val="WW8Num43z5"/>
    <w:rsid w:val="008052C0"/>
  </w:style>
  <w:style w:type="character" w:customStyle="1" w:styleId="WW8Num43z6">
    <w:name w:val="WW8Num43z6"/>
    <w:rsid w:val="008052C0"/>
  </w:style>
  <w:style w:type="character" w:customStyle="1" w:styleId="WW8Num43z7">
    <w:name w:val="WW8Num43z7"/>
    <w:rsid w:val="008052C0"/>
  </w:style>
  <w:style w:type="character" w:customStyle="1" w:styleId="WW8Num43z8">
    <w:name w:val="WW8Num43z8"/>
    <w:rsid w:val="008052C0"/>
  </w:style>
  <w:style w:type="character" w:customStyle="1" w:styleId="WW8Num44z0">
    <w:name w:val="WW8Num44z0"/>
    <w:rsid w:val="008052C0"/>
    <w:rPr>
      <w:rFonts w:ascii="Times New Roman" w:hAnsi="Times New Roman" w:cs="Times New Roman" w:hint="default"/>
      <w:color w:val="auto"/>
    </w:rPr>
  </w:style>
  <w:style w:type="character" w:customStyle="1" w:styleId="WW8Num44z1">
    <w:name w:val="WW8Num44z1"/>
    <w:rsid w:val="008052C0"/>
    <w:rPr>
      <w:rFonts w:ascii="Courier New" w:hAnsi="Courier New" w:cs="Courier New" w:hint="default"/>
    </w:rPr>
  </w:style>
  <w:style w:type="character" w:customStyle="1" w:styleId="WW8Num44z2">
    <w:name w:val="WW8Num44z2"/>
    <w:rsid w:val="008052C0"/>
    <w:rPr>
      <w:rFonts w:ascii="Wingdings" w:hAnsi="Wingdings" w:cs="Wingdings" w:hint="default"/>
    </w:rPr>
  </w:style>
  <w:style w:type="character" w:customStyle="1" w:styleId="WW8Num44z3">
    <w:name w:val="WW8Num44z3"/>
    <w:rsid w:val="008052C0"/>
    <w:rPr>
      <w:rFonts w:ascii="Symbol" w:hAnsi="Symbol" w:cs="Symbol" w:hint="default"/>
    </w:rPr>
  </w:style>
  <w:style w:type="character" w:customStyle="1" w:styleId="WW8Num45z0">
    <w:name w:val="WW8Num45z0"/>
    <w:rsid w:val="008052C0"/>
    <w:rPr>
      <w:rFonts w:ascii="Times New Roman" w:hAnsi="Times New Roman" w:cs="Times New Roman" w:hint="default"/>
      <w:color w:val="auto"/>
    </w:rPr>
  </w:style>
  <w:style w:type="character" w:customStyle="1" w:styleId="WW8Num45z1">
    <w:name w:val="WW8Num45z1"/>
    <w:rsid w:val="008052C0"/>
  </w:style>
  <w:style w:type="character" w:customStyle="1" w:styleId="WW8Num45z2">
    <w:name w:val="WW8Num45z2"/>
    <w:rsid w:val="008052C0"/>
  </w:style>
  <w:style w:type="character" w:customStyle="1" w:styleId="WW8Num45z3">
    <w:name w:val="WW8Num45z3"/>
    <w:rsid w:val="008052C0"/>
  </w:style>
  <w:style w:type="character" w:customStyle="1" w:styleId="WW8Num45z4">
    <w:name w:val="WW8Num45z4"/>
    <w:rsid w:val="008052C0"/>
  </w:style>
  <w:style w:type="character" w:customStyle="1" w:styleId="WW8Num45z5">
    <w:name w:val="WW8Num45z5"/>
    <w:rsid w:val="008052C0"/>
  </w:style>
  <w:style w:type="character" w:customStyle="1" w:styleId="WW8Num45z6">
    <w:name w:val="WW8Num45z6"/>
    <w:rsid w:val="008052C0"/>
  </w:style>
  <w:style w:type="character" w:customStyle="1" w:styleId="WW8Num45z7">
    <w:name w:val="WW8Num45z7"/>
    <w:rsid w:val="008052C0"/>
  </w:style>
  <w:style w:type="character" w:customStyle="1" w:styleId="WW8Num45z8">
    <w:name w:val="WW8Num45z8"/>
    <w:rsid w:val="008052C0"/>
  </w:style>
  <w:style w:type="character" w:customStyle="1" w:styleId="WW8Num46z0">
    <w:name w:val="WW8Num46z0"/>
    <w:rsid w:val="008052C0"/>
    <w:rPr>
      <w:rFonts w:ascii="Times New Roman" w:hAnsi="Times New Roman" w:cs="Times New Roman" w:hint="default"/>
      <w:color w:val="auto"/>
      <w:lang w:val="tt-RU"/>
    </w:rPr>
  </w:style>
  <w:style w:type="character" w:customStyle="1" w:styleId="WW8Num46z1">
    <w:name w:val="WW8Num46z1"/>
    <w:rsid w:val="008052C0"/>
  </w:style>
  <w:style w:type="character" w:customStyle="1" w:styleId="WW8Num46z2">
    <w:name w:val="WW8Num46z2"/>
    <w:rsid w:val="008052C0"/>
  </w:style>
  <w:style w:type="character" w:customStyle="1" w:styleId="WW8Num46z3">
    <w:name w:val="WW8Num46z3"/>
    <w:rsid w:val="008052C0"/>
  </w:style>
  <w:style w:type="character" w:customStyle="1" w:styleId="WW8Num46z4">
    <w:name w:val="WW8Num46z4"/>
    <w:rsid w:val="008052C0"/>
  </w:style>
  <w:style w:type="character" w:customStyle="1" w:styleId="WW8Num46z5">
    <w:name w:val="WW8Num46z5"/>
    <w:rsid w:val="008052C0"/>
  </w:style>
  <w:style w:type="character" w:customStyle="1" w:styleId="WW8Num46z6">
    <w:name w:val="WW8Num46z6"/>
    <w:rsid w:val="008052C0"/>
  </w:style>
  <w:style w:type="character" w:customStyle="1" w:styleId="WW8Num46z7">
    <w:name w:val="WW8Num46z7"/>
    <w:rsid w:val="008052C0"/>
  </w:style>
  <w:style w:type="character" w:customStyle="1" w:styleId="WW8Num46z8">
    <w:name w:val="WW8Num46z8"/>
    <w:rsid w:val="008052C0"/>
  </w:style>
  <w:style w:type="character" w:customStyle="1" w:styleId="WW8Num47z0">
    <w:name w:val="WW8Num47z0"/>
    <w:rsid w:val="008052C0"/>
    <w:rPr>
      <w:rFonts w:ascii="Times New Roman" w:eastAsia="Times New Roman" w:hAnsi="Times New Roman" w:cs="Times New Roman" w:hint="default"/>
      <w:i/>
      <w:iCs/>
      <w:color w:val="auto"/>
    </w:rPr>
  </w:style>
  <w:style w:type="character" w:customStyle="1" w:styleId="WW8Num47z1">
    <w:name w:val="WW8Num47z1"/>
    <w:rsid w:val="008052C0"/>
    <w:rPr>
      <w:rFonts w:ascii="Courier New" w:hAnsi="Courier New" w:cs="Courier New" w:hint="default"/>
    </w:rPr>
  </w:style>
  <w:style w:type="character" w:customStyle="1" w:styleId="WW8Num47z2">
    <w:name w:val="WW8Num47z2"/>
    <w:rsid w:val="008052C0"/>
    <w:rPr>
      <w:rFonts w:ascii="Wingdings" w:hAnsi="Wingdings" w:cs="Wingdings" w:hint="default"/>
    </w:rPr>
  </w:style>
  <w:style w:type="character" w:customStyle="1" w:styleId="WW8Num47z3">
    <w:name w:val="WW8Num47z3"/>
    <w:rsid w:val="008052C0"/>
    <w:rPr>
      <w:rFonts w:ascii="Symbol" w:hAnsi="Symbol" w:cs="Symbol" w:hint="default"/>
    </w:rPr>
  </w:style>
  <w:style w:type="character" w:customStyle="1" w:styleId="WW8Num48z0">
    <w:name w:val="WW8Num48z0"/>
    <w:rsid w:val="008052C0"/>
    <w:rPr>
      <w:rFonts w:ascii="Times Sakha" w:eastAsia="Times New Roman" w:hAnsi="Times Sakha" w:cs="Times Sakha" w:hint="default"/>
    </w:rPr>
  </w:style>
  <w:style w:type="character" w:customStyle="1" w:styleId="WW8Num48z1">
    <w:name w:val="WW8Num48z1"/>
    <w:rsid w:val="008052C0"/>
    <w:rPr>
      <w:rFonts w:ascii="Courier New" w:hAnsi="Courier New" w:cs="Courier New" w:hint="default"/>
    </w:rPr>
  </w:style>
  <w:style w:type="character" w:customStyle="1" w:styleId="WW8Num48z2">
    <w:name w:val="WW8Num48z2"/>
    <w:rsid w:val="008052C0"/>
    <w:rPr>
      <w:rFonts w:ascii="Wingdings" w:hAnsi="Wingdings" w:cs="Wingdings" w:hint="default"/>
    </w:rPr>
  </w:style>
  <w:style w:type="character" w:customStyle="1" w:styleId="WW8Num48z3">
    <w:name w:val="WW8Num48z3"/>
    <w:rsid w:val="008052C0"/>
    <w:rPr>
      <w:rFonts w:ascii="Symbol" w:hAnsi="Symbol" w:cs="Symbol" w:hint="default"/>
    </w:rPr>
  </w:style>
  <w:style w:type="character" w:customStyle="1" w:styleId="WW8Num49z0">
    <w:name w:val="WW8Num49z0"/>
    <w:rsid w:val="008052C0"/>
    <w:rPr>
      <w:rFonts w:ascii="Times New Roman" w:eastAsia="Times New Roman" w:hAnsi="Times New Roman" w:cs="Times New Roman" w:hint="default"/>
      <w:color w:val="auto"/>
    </w:rPr>
  </w:style>
  <w:style w:type="character" w:customStyle="1" w:styleId="WW8Num49z1">
    <w:name w:val="WW8Num49z1"/>
    <w:rsid w:val="008052C0"/>
    <w:rPr>
      <w:rFonts w:ascii="Courier New" w:hAnsi="Courier New" w:cs="Courier New" w:hint="default"/>
    </w:rPr>
  </w:style>
  <w:style w:type="character" w:customStyle="1" w:styleId="WW8Num49z2">
    <w:name w:val="WW8Num49z2"/>
    <w:rsid w:val="008052C0"/>
    <w:rPr>
      <w:rFonts w:ascii="Wingdings" w:hAnsi="Wingdings" w:cs="Wingdings" w:hint="default"/>
    </w:rPr>
  </w:style>
  <w:style w:type="character" w:customStyle="1" w:styleId="WW8Num49z3">
    <w:name w:val="WW8Num49z3"/>
    <w:rsid w:val="008052C0"/>
    <w:rPr>
      <w:rFonts w:ascii="Symbol" w:hAnsi="Symbol" w:cs="Symbol" w:hint="default"/>
    </w:rPr>
  </w:style>
  <w:style w:type="character" w:customStyle="1" w:styleId="1d">
    <w:name w:val="Основной шрифт абзаца1"/>
    <w:rsid w:val="008052C0"/>
  </w:style>
  <w:style w:type="character" w:customStyle="1" w:styleId="afff2">
    <w:name w:val="Обычный (веб) Знак"/>
    <w:rsid w:val="008052C0"/>
    <w:rPr>
      <w:rFonts w:ascii="Times New Roman" w:hAnsi="Times New Roman" w:cs="Times New Roman" w:hint="default"/>
      <w:sz w:val="24"/>
    </w:rPr>
  </w:style>
  <w:style w:type="character" w:customStyle="1" w:styleId="FootnoteTextChar">
    <w:name w:val="Footnote Text Char"/>
    <w:rsid w:val="008052C0"/>
    <w:rPr>
      <w:rFonts w:ascii="Times New Roman" w:hAnsi="Times New Roman" w:cs="Times New Roman" w:hint="default"/>
      <w:sz w:val="20"/>
    </w:rPr>
  </w:style>
  <w:style w:type="character" w:customStyle="1" w:styleId="1e">
    <w:name w:val="Текст сноски Знак1"/>
    <w:rsid w:val="008052C0"/>
    <w:rPr>
      <w:sz w:val="20"/>
    </w:rPr>
  </w:style>
  <w:style w:type="character" w:customStyle="1" w:styleId="27">
    <w:name w:val="Основной текст с отступом 2 Знак"/>
    <w:rsid w:val="008052C0"/>
    <w:rPr>
      <w:rFonts w:ascii="Times New Roman" w:eastAsia="Times New Roman" w:hAnsi="Times New Roman" w:cs="Times New Roman" w:hint="default"/>
      <w:color w:val="auto"/>
      <w:position w:val="0"/>
      <w:sz w:val="22"/>
      <w:vertAlign w:val="baseline"/>
    </w:rPr>
  </w:style>
  <w:style w:type="character" w:customStyle="1" w:styleId="afff3">
    <w:name w:val="Без интервала Знак"/>
    <w:rsid w:val="008052C0"/>
    <w:rPr>
      <w:rFonts w:ascii="Times New Roman" w:eastAsia="Times New Roman" w:hAnsi="Times New Roman" w:cs="Times New Roman" w:hint="default"/>
      <w:color w:val="231F20"/>
      <w:position w:val="2"/>
      <w:sz w:val="24"/>
      <w:szCs w:val="24"/>
      <w:lang w:val="ru-RU" w:eastAsia="ar-SA" w:bidi="ar-SA"/>
    </w:rPr>
  </w:style>
  <w:style w:type="character" w:customStyle="1" w:styleId="1f">
    <w:name w:val="Стиль1 Знак"/>
    <w:rsid w:val="008052C0"/>
  </w:style>
  <w:style w:type="character" w:customStyle="1" w:styleId="afff4">
    <w:name w:val="Символ сноски"/>
    <w:rsid w:val="008052C0"/>
    <w:rPr>
      <w:rFonts w:ascii="Times New Roman" w:hAnsi="Times New Roman" w:cs="Times New Roman" w:hint="default"/>
      <w:vertAlign w:val="superscript"/>
    </w:rPr>
  </w:style>
  <w:style w:type="character" w:customStyle="1" w:styleId="28">
    <w:name w:val="Заголовок №2 + Полужирный"/>
    <w:rsid w:val="008052C0"/>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5">
    <w:name w:val="Основной текст + Полужирный"/>
    <w:rsid w:val="008052C0"/>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
    <w:name w:val="Font Style31"/>
    <w:rsid w:val="008052C0"/>
    <w:rPr>
      <w:rFonts w:ascii="Times New Roman" w:hAnsi="Times New Roman" w:cs="Times New Roman" w:hint="default"/>
      <w:sz w:val="18"/>
    </w:rPr>
  </w:style>
  <w:style w:type="character" w:customStyle="1" w:styleId="FontStyle23">
    <w:name w:val="Font Style23"/>
    <w:rsid w:val="008052C0"/>
    <w:rPr>
      <w:rFonts w:ascii="Times New Roman" w:hAnsi="Times New Roman" w:cs="Times New Roman" w:hint="default"/>
      <w:b/>
      <w:bCs w:val="0"/>
      <w:sz w:val="20"/>
    </w:rPr>
  </w:style>
  <w:style w:type="character" w:customStyle="1" w:styleId="FontStyle32">
    <w:name w:val="Font Style32"/>
    <w:rsid w:val="008052C0"/>
    <w:rPr>
      <w:rFonts w:ascii="Times New Roman" w:hAnsi="Times New Roman" w:cs="Times New Roman" w:hint="default"/>
      <w:b/>
      <w:bCs w:val="0"/>
      <w:spacing w:val="20"/>
      <w:sz w:val="18"/>
    </w:rPr>
  </w:style>
  <w:style w:type="character" w:customStyle="1" w:styleId="FontStyle89">
    <w:name w:val="Font Style89"/>
    <w:rsid w:val="008052C0"/>
    <w:rPr>
      <w:rFonts w:ascii="Arial Unicode MS" w:eastAsia="Arial Unicode MS" w:hAnsi="Arial Unicode MS" w:cs="Arial Unicode MS" w:hint="eastAsia"/>
      <w:b/>
      <w:bCs w:val="0"/>
      <w:sz w:val="16"/>
    </w:rPr>
  </w:style>
  <w:style w:type="character" w:customStyle="1" w:styleId="FontStyle17">
    <w:name w:val="Font Style17"/>
    <w:rsid w:val="008052C0"/>
    <w:rPr>
      <w:rFonts w:ascii="Microsoft Sans Serif" w:hAnsi="Microsoft Sans Serif" w:cs="Microsoft Sans Serif" w:hint="default"/>
      <w:sz w:val="16"/>
    </w:rPr>
  </w:style>
  <w:style w:type="character" w:customStyle="1" w:styleId="FontStyle36">
    <w:name w:val="Font Style36"/>
    <w:rsid w:val="008052C0"/>
    <w:rPr>
      <w:rFonts w:ascii="Times New Roman" w:hAnsi="Times New Roman" w:cs="Times New Roman" w:hint="default"/>
      <w:sz w:val="20"/>
    </w:rPr>
  </w:style>
  <w:style w:type="character" w:customStyle="1" w:styleId="FontStyle51">
    <w:name w:val="Font Style51"/>
    <w:rsid w:val="008052C0"/>
    <w:rPr>
      <w:rFonts w:ascii="Times New Roman" w:hAnsi="Times New Roman" w:cs="Times New Roman" w:hint="default"/>
      <w:b/>
      <w:bCs w:val="0"/>
      <w:sz w:val="26"/>
    </w:rPr>
  </w:style>
  <w:style w:type="character" w:customStyle="1" w:styleId="FontStyle56">
    <w:name w:val="Font Style56"/>
    <w:rsid w:val="008052C0"/>
    <w:rPr>
      <w:rFonts w:ascii="Times New Roman" w:hAnsi="Times New Roman" w:cs="Times New Roman" w:hint="default"/>
      <w:b/>
      <w:bCs w:val="0"/>
      <w:sz w:val="26"/>
    </w:rPr>
  </w:style>
  <w:style w:type="character" w:customStyle="1" w:styleId="FontStyle73">
    <w:name w:val="Font Style73"/>
    <w:rsid w:val="008052C0"/>
    <w:rPr>
      <w:rFonts w:ascii="Microsoft Sans Serif" w:hAnsi="Microsoft Sans Serif" w:cs="Microsoft Sans Serif" w:hint="default"/>
      <w:b/>
      <w:bCs w:val="0"/>
      <w:sz w:val="24"/>
    </w:rPr>
  </w:style>
  <w:style w:type="character" w:customStyle="1" w:styleId="goog-inline-block">
    <w:name w:val="goog-inline-block"/>
    <w:rsid w:val="008052C0"/>
  </w:style>
  <w:style w:type="character" w:customStyle="1" w:styleId="kix-wordhtmlgenerator-word-node">
    <w:name w:val="kix-wordhtmlgenerator-word-node"/>
    <w:rsid w:val="008052C0"/>
  </w:style>
  <w:style w:type="character" w:customStyle="1" w:styleId="b-serp-urlitem">
    <w:name w:val="b-serp-url__item"/>
    <w:rsid w:val="008052C0"/>
  </w:style>
  <w:style w:type="character" w:customStyle="1" w:styleId="b-serp-urlmark">
    <w:name w:val="b-serp-url__mark"/>
    <w:rsid w:val="008052C0"/>
  </w:style>
  <w:style w:type="character" w:customStyle="1" w:styleId="b-forumtext">
    <w:name w:val="b-forum__text"/>
    <w:rsid w:val="008052C0"/>
  </w:style>
  <w:style w:type="character" w:customStyle="1" w:styleId="labeltelefoni">
    <w:name w:val="labeltelefoni"/>
    <w:rsid w:val="008052C0"/>
  </w:style>
  <w:style w:type="character" w:customStyle="1" w:styleId="f">
    <w:name w:val="f"/>
    <w:rsid w:val="008052C0"/>
  </w:style>
  <w:style w:type="character" w:customStyle="1" w:styleId="s2">
    <w:name w:val="s2"/>
    <w:rsid w:val="008052C0"/>
  </w:style>
  <w:style w:type="character" w:customStyle="1" w:styleId="214">
    <w:name w:val="Знак Знак21"/>
    <w:rsid w:val="008052C0"/>
    <w:rPr>
      <w:rFonts w:ascii="Times New Roman" w:eastAsia="@Arial Unicode MS" w:hAnsi="Times New Roman" w:cs="Times New Roman" w:hint="default"/>
      <w:b/>
      <w:bCs w:val="0"/>
      <w:sz w:val="28"/>
    </w:rPr>
  </w:style>
  <w:style w:type="character" w:customStyle="1" w:styleId="80">
    <w:name w:val="Знак Знак8"/>
    <w:rsid w:val="008052C0"/>
    <w:rPr>
      <w:rFonts w:ascii="Times New Roman" w:eastAsia="@Arial Unicode MS" w:hAnsi="Times New Roman" w:cs="Times New Roman" w:hint="default"/>
      <w:b/>
      <w:bCs w:val="0"/>
      <w:sz w:val="28"/>
    </w:rPr>
  </w:style>
  <w:style w:type="character" w:customStyle="1" w:styleId="7">
    <w:name w:val="Знак Знак7"/>
    <w:rsid w:val="008052C0"/>
    <w:rPr>
      <w:rFonts w:ascii="Times New Roman" w:hAnsi="Times New Roman" w:cs="Times New Roman" w:hint="default"/>
      <w:sz w:val="24"/>
    </w:rPr>
  </w:style>
  <w:style w:type="character" w:customStyle="1" w:styleId="190">
    <w:name w:val="Знак Знак19"/>
    <w:rsid w:val="008052C0"/>
    <w:rPr>
      <w:rFonts w:ascii="Times New Roman" w:hAnsi="Times New Roman" w:cs="Times New Roman" w:hint="default"/>
      <w:b/>
      <w:bCs w:val="0"/>
      <w:i/>
      <w:iCs w:val="0"/>
      <w:sz w:val="26"/>
    </w:rPr>
  </w:style>
  <w:style w:type="character" w:customStyle="1" w:styleId="blue">
    <w:name w:val="blue"/>
    <w:rsid w:val="008052C0"/>
  </w:style>
  <w:style w:type="character" w:customStyle="1" w:styleId="215">
    <w:name w:val="Основной текст с отступом 2 Знак1"/>
    <w:rsid w:val="008052C0"/>
    <w:rPr>
      <w:rFonts w:ascii="Calibri" w:eastAsia="Calibri" w:hAnsi="Calibri" w:cs="Times New Roman" w:hint="default"/>
      <w:color w:val="231F20"/>
      <w:position w:val="2"/>
      <w:sz w:val="28"/>
      <w:szCs w:val="28"/>
    </w:rPr>
  </w:style>
  <w:style w:type="character" w:customStyle="1" w:styleId="1f0">
    <w:name w:val="Знак примечания1"/>
    <w:rsid w:val="008052C0"/>
    <w:rPr>
      <w:sz w:val="16"/>
      <w:szCs w:val="16"/>
    </w:rPr>
  </w:style>
  <w:style w:type="character" w:customStyle="1" w:styleId="afff6">
    <w:name w:val="Тема примечания Знак"/>
    <w:rsid w:val="008052C0"/>
    <w:rPr>
      <w:b/>
      <w:bCs/>
      <w:color w:val="231F20"/>
      <w:position w:val="2"/>
    </w:rPr>
  </w:style>
  <w:style w:type="character" w:customStyle="1" w:styleId="FontStyle14">
    <w:name w:val="Font Style14"/>
    <w:rsid w:val="008052C0"/>
    <w:rPr>
      <w:rFonts w:ascii="Times New Roman" w:hAnsi="Times New Roman" w:cs="Times New Roman" w:hint="default"/>
      <w:i/>
      <w:iCs/>
      <w:sz w:val="16"/>
      <w:szCs w:val="16"/>
    </w:rPr>
  </w:style>
  <w:style w:type="character" w:customStyle="1" w:styleId="ListParagraphChar">
    <w:name w:val="List Paragraph Char"/>
    <w:rsid w:val="008052C0"/>
    <w:rPr>
      <w:rFonts w:ascii="Times New Roman" w:eastAsia="Times New Roman" w:hAnsi="Times New Roman" w:cs="Times New Roman" w:hint="default"/>
      <w:sz w:val="22"/>
      <w:szCs w:val="22"/>
    </w:rPr>
  </w:style>
  <w:style w:type="character" w:customStyle="1" w:styleId="1f1">
    <w:name w:val="Основной текст Знак1"/>
    <w:rsid w:val="008052C0"/>
    <w:rPr>
      <w:rFonts w:ascii="Times New Roman" w:eastAsia="Calibri" w:hAnsi="Times New Roman" w:cs="Times New Roman" w:hint="default"/>
      <w:sz w:val="24"/>
      <w:szCs w:val="20"/>
      <w:lang w:eastAsia="ar-SA"/>
    </w:rPr>
  </w:style>
  <w:style w:type="character" w:customStyle="1" w:styleId="1f2">
    <w:name w:val="Подзаголовок Знак1"/>
    <w:rsid w:val="008052C0"/>
    <w:rPr>
      <w:rFonts w:ascii="Times New Roman" w:eastAsia="MS Gothic" w:hAnsi="Times New Roman" w:cs="Times New Roman" w:hint="default"/>
      <w:b/>
      <w:bCs w:val="0"/>
      <w:sz w:val="24"/>
      <w:szCs w:val="20"/>
      <w:lang w:eastAsia="ar-SA"/>
    </w:rPr>
  </w:style>
  <w:style w:type="character" w:customStyle="1" w:styleId="22">
    <w:name w:val="Текст сноски Знак2"/>
    <w:basedOn w:val="a0"/>
    <w:link w:val="a7"/>
    <w:semiHidden/>
    <w:locked/>
    <w:rsid w:val="008052C0"/>
    <w:rPr>
      <w:rFonts w:ascii="Calibri" w:eastAsia="Calibri" w:hAnsi="Calibri" w:cs="Times New Roman"/>
      <w:color w:val="231F20"/>
      <w:position w:val="2"/>
      <w:sz w:val="20"/>
      <w:szCs w:val="20"/>
      <w:lang w:eastAsia="ar-SA"/>
    </w:rPr>
  </w:style>
  <w:style w:type="character" w:customStyle="1" w:styleId="1f3">
    <w:name w:val="Верхний колонтитул Знак1"/>
    <w:rsid w:val="008052C0"/>
    <w:rPr>
      <w:rFonts w:ascii="Calibri" w:eastAsia="Times New Roman" w:hAnsi="Calibri" w:cs="Times New Roman" w:hint="default"/>
      <w:szCs w:val="20"/>
      <w:lang w:eastAsia="ar-SA"/>
    </w:rPr>
  </w:style>
  <w:style w:type="character" w:customStyle="1" w:styleId="1f4">
    <w:name w:val="Нижний колонтитул Знак1"/>
    <w:rsid w:val="008052C0"/>
    <w:rPr>
      <w:rFonts w:ascii="Calibri" w:eastAsia="Times New Roman" w:hAnsi="Calibri" w:cs="Times New Roman" w:hint="default"/>
      <w:szCs w:val="20"/>
      <w:lang w:eastAsia="ar-SA"/>
    </w:rPr>
  </w:style>
  <w:style w:type="character" w:customStyle="1" w:styleId="12">
    <w:name w:val="Текст примечания Знак1"/>
    <w:basedOn w:val="a0"/>
    <w:link w:val="a9"/>
    <w:uiPriority w:val="99"/>
    <w:semiHidden/>
    <w:locked/>
    <w:rsid w:val="008052C0"/>
    <w:rPr>
      <w:rFonts w:ascii="Calibri" w:eastAsia="Calibri" w:hAnsi="Calibri" w:cs="Times New Roman"/>
      <w:color w:val="231F20"/>
      <w:position w:val="2"/>
      <w:sz w:val="20"/>
      <w:szCs w:val="20"/>
      <w:lang w:eastAsia="ar-SA"/>
    </w:rPr>
  </w:style>
  <w:style w:type="paragraph" w:styleId="afff7">
    <w:name w:val="annotation subject"/>
    <w:basedOn w:val="a9"/>
    <w:next w:val="a9"/>
    <w:link w:val="1f5"/>
    <w:semiHidden/>
    <w:unhideWhenUsed/>
    <w:rsid w:val="008052C0"/>
    <w:pPr>
      <w:widowControl w:val="0"/>
      <w:suppressAutoHyphens w:val="0"/>
      <w:autoSpaceDE w:val="0"/>
      <w:autoSpaceDN w:val="0"/>
      <w:spacing w:after="0"/>
    </w:pPr>
    <w:rPr>
      <w:rFonts w:ascii="Times New Roman" w:eastAsia="Times New Roman" w:hAnsi="Times New Roman"/>
      <w:b/>
      <w:bCs/>
      <w:color w:val="auto"/>
      <w:position w:val="0"/>
      <w:lang w:eastAsia="en-US"/>
    </w:rPr>
  </w:style>
  <w:style w:type="character" w:customStyle="1" w:styleId="1f5">
    <w:name w:val="Тема примечания Знак1"/>
    <w:basedOn w:val="aa"/>
    <w:link w:val="afff7"/>
    <w:semiHidden/>
    <w:rsid w:val="008052C0"/>
    <w:rPr>
      <w:rFonts w:ascii="Times New Roman" w:eastAsia="Times New Roman" w:hAnsi="Times New Roman" w:cs="Times New Roman"/>
      <w:b/>
      <w:bCs/>
      <w:sz w:val="20"/>
      <w:szCs w:val="20"/>
    </w:rPr>
  </w:style>
  <w:style w:type="table" w:customStyle="1" w:styleId="TableNormal">
    <w:name w:val="Table Normal"/>
    <w:uiPriority w:val="2"/>
    <w:semiHidden/>
    <w:qFormat/>
    <w:rsid w:val="008052C0"/>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9">
    <w:name w:val="toc 9"/>
    <w:basedOn w:val="17"/>
    <w:autoRedefine/>
    <w:semiHidden/>
    <w:unhideWhenUsed/>
    <w:rsid w:val="008052C0"/>
    <w:pPr>
      <w:tabs>
        <w:tab w:val="right" w:leader="dot" w:pos="7374"/>
      </w:tabs>
      <w:ind w:left="2264"/>
    </w:pPr>
  </w:style>
  <w:style w:type="paragraph" w:styleId="81">
    <w:name w:val="toc 8"/>
    <w:basedOn w:val="17"/>
    <w:autoRedefine/>
    <w:semiHidden/>
    <w:unhideWhenUsed/>
    <w:rsid w:val="008052C0"/>
    <w:pPr>
      <w:tabs>
        <w:tab w:val="right" w:leader="dot" w:pos="7657"/>
      </w:tabs>
      <w:ind w:left="1981"/>
    </w:pPr>
  </w:style>
  <w:style w:type="paragraph" w:styleId="70">
    <w:name w:val="toc 7"/>
    <w:basedOn w:val="17"/>
    <w:autoRedefine/>
    <w:semiHidden/>
    <w:unhideWhenUsed/>
    <w:rsid w:val="008052C0"/>
    <w:pPr>
      <w:tabs>
        <w:tab w:val="right" w:leader="dot" w:pos="7940"/>
      </w:tabs>
      <w:ind w:left="1698"/>
    </w:pPr>
  </w:style>
  <w:style w:type="paragraph" w:styleId="6">
    <w:name w:val="toc 6"/>
    <w:basedOn w:val="17"/>
    <w:autoRedefine/>
    <w:semiHidden/>
    <w:unhideWhenUsed/>
    <w:rsid w:val="008052C0"/>
    <w:pPr>
      <w:tabs>
        <w:tab w:val="right" w:leader="dot" w:pos="8223"/>
      </w:tabs>
      <w:ind w:left="1415"/>
    </w:pPr>
  </w:style>
  <w:style w:type="paragraph" w:styleId="51">
    <w:name w:val="toc 5"/>
    <w:basedOn w:val="17"/>
    <w:autoRedefine/>
    <w:semiHidden/>
    <w:unhideWhenUsed/>
    <w:rsid w:val="008052C0"/>
    <w:pPr>
      <w:tabs>
        <w:tab w:val="right" w:leader="dot" w:pos="8506"/>
      </w:tabs>
      <w:ind w:left="1132"/>
    </w:pPr>
  </w:style>
  <w:style w:type="paragraph" w:styleId="42">
    <w:name w:val="toc 4"/>
    <w:basedOn w:val="17"/>
    <w:autoRedefine/>
    <w:semiHidden/>
    <w:unhideWhenUsed/>
    <w:rsid w:val="008052C0"/>
    <w:pPr>
      <w:tabs>
        <w:tab w:val="right" w:leader="dot" w:pos="8789"/>
      </w:tabs>
      <w:ind w:left="849"/>
    </w:pPr>
  </w:style>
  <w:style w:type="paragraph" w:styleId="34">
    <w:name w:val="toc 3"/>
    <w:basedOn w:val="17"/>
    <w:autoRedefine/>
    <w:semiHidden/>
    <w:unhideWhenUsed/>
    <w:rsid w:val="008052C0"/>
    <w:pPr>
      <w:tabs>
        <w:tab w:val="right" w:leader="dot" w:pos="9072"/>
      </w:tabs>
      <w:ind w:left="56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uiPriority w:val="1"/>
    <w:qFormat/>
    <w:rsid w:val="008052C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qFormat/>
    <w:rsid w:val="008052C0"/>
    <w:pPr>
      <w:spacing w:before="71"/>
      <w:ind w:left="158"/>
      <w:outlineLvl w:val="0"/>
    </w:pPr>
    <w:rPr>
      <w:rFonts w:ascii="Tahoma" w:eastAsia="Tahoma" w:hAnsi="Tahoma" w:cs="Tahoma"/>
      <w:b/>
      <w:bCs/>
      <w:sz w:val="24"/>
      <w:szCs w:val="24"/>
    </w:rPr>
  </w:style>
  <w:style w:type="paragraph" w:styleId="2">
    <w:name w:val="heading 2"/>
    <w:basedOn w:val="a"/>
    <w:link w:val="20"/>
    <w:semiHidden/>
    <w:unhideWhenUsed/>
    <w:qFormat/>
    <w:rsid w:val="008052C0"/>
    <w:pPr>
      <w:ind w:left="157"/>
      <w:outlineLvl w:val="1"/>
    </w:pPr>
    <w:rPr>
      <w:rFonts w:ascii="Tahoma" w:eastAsia="Tahoma" w:hAnsi="Tahoma" w:cs="Tahoma"/>
      <w:b/>
      <w:bCs/>
    </w:rPr>
  </w:style>
  <w:style w:type="paragraph" w:styleId="3">
    <w:name w:val="heading 3"/>
    <w:basedOn w:val="a"/>
    <w:link w:val="30"/>
    <w:semiHidden/>
    <w:unhideWhenUsed/>
    <w:qFormat/>
    <w:rsid w:val="008052C0"/>
    <w:pPr>
      <w:ind w:left="158"/>
      <w:outlineLvl w:val="2"/>
    </w:pPr>
    <w:rPr>
      <w:rFonts w:ascii="Trebuchet MS" w:eastAsia="Trebuchet MS" w:hAnsi="Trebuchet MS" w:cs="Trebuchet MS"/>
    </w:rPr>
  </w:style>
  <w:style w:type="paragraph" w:styleId="4">
    <w:name w:val="heading 4"/>
    <w:basedOn w:val="a"/>
    <w:link w:val="40"/>
    <w:semiHidden/>
    <w:unhideWhenUsed/>
    <w:qFormat/>
    <w:rsid w:val="008052C0"/>
    <w:pPr>
      <w:ind w:left="383"/>
      <w:outlineLvl w:val="3"/>
    </w:pPr>
    <w:rPr>
      <w:rFonts w:ascii="Georgia" w:eastAsia="Georgia" w:hAnsi="Georgia" w:cs="Georgia"/>
      <w:b/>
      <w:bCs/>
      <w:sz w:val="20"/>
      <w:szCs w:val="20"/>
    </w:rPr>
  </w:style>
  <w:style w:type="paragraph" w:styleId="5">
    <w:name w:val="heading 5"/>
    <w:basedOn w:val="a"/>
    <w:link w:val="50"/>
    <w:semiHidden/>
    <w:unhideWhenUsed/>
    <w:qFormat/>
    <w:rsid w:val="008052C0"/>
    <w:pPr>
      <w:ind w:left="383"/>
      <w:outlineLvl w:val="4"/>
    </w:pPr>
    <w:rPr>
      <w:rFonts w:ascii="Georgia" w:eastAsia="Georgia" w:hAnsi="Georgia" w:cs="Georgi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52C0"/>
    <w:rPr>
      <w:rFonts w:ascii="Tahoma" w:eastAsia="Tahoma" w:hAnsi="Tahoma" w:cs="Tahoma"/>
      <w:b/>
      <w:bCs/>
      <w:sz w:val="24"/>
      <w:szCs w:val="24"/>
    </w:rPr>
  </w:style>
  <w:style w:type="character" w:customStyle="1" w:styleId="20">
    <w:name w:val="Заголовок 2 Знак"/>
    <w:basedOn w:val="a0"/>
    <w:link w:val="2"/>
    <w:semiHidden/>
    <w:rsid w:val="008052C0"/>
    <w:rPr>
      <w:rFonts w:ascii="Tahoma" w:eastAsia="Tahoma" w:hAnsi="Tahoma" w:cs="Tahoma"/>
      <w:b/>
      <w:bCs/>
    </w:rPr>
  </w:style>
  <w:style w:type="character" w:customStyle="1" w:styleId="30">
    <w:name w:val="Заголовок 3 Знак"/>
    <w:basedOn w:val="a0"/>
    <w:link w:val="3"/>
    <w:semiHidden/>
    <w:rsid w:val="008052C0"/>
    <w:rPr>
      <w:rFonts w:ascii="Trebuchet MS" w:eastAsia="Trebuchet MS" w:hAnsi="Trebuchet MS" w:cs="Trebuchet MS"/>
    </w:rPr>
  </w:style>
  <w:style w:type="character" w:customStyle="1" w:styleId="40">
    <w:name w:val="Заголовок 4 Знак"/>
    <w:basedOn w:val="a0"/>
    <w:link w:val="4"/>
    <w:semiHidden/>
    <w:rsid w:val="008052C0"/>
    <w:rPr>
      <w:rFonts w:ascii="Georgia" w:eastAsia="Georgia" w:hAnsi="Georgia" w:cs="Georgia"/>
      <w:b/>
      <w:bCs/>
      <w:sz w:val="20"/>
      <w:szCs w:val="20"/>
    </w:rPr>
  </w:style>
  <w:style w:type="character" w:customStyle="1" w:styleId="50">
    <w:name w:val="Заголовок 5 Знак"/>
    <w:basedOn w:val="a0"/>
    <w:link w:val="5"/>
    <w:semiHidden/>
    <w:rsid w:val="008052C0"/>
    <w:rPr>
      <w:rFonts w:ascii="Georgia" w:eastAsia="Georgia" w:hAnsi="Georgia" w:cs="Georgia"/>
      <w:b/>
      <w:bCs/>
      <w:i/>
      <w:iCs/>
      <w:sz w:val="20"/>
      <w:szCs w:val="20"/>
    </w:rPr>
  </w:style>
  <w:style w:type="character" w:styleId="a3">
    <w:name w:val="Hyperlink"/>
    <w:uiPriority w:val="99"/>
    <w:semiHidden/>
    <w:unhideWhenUsed/>
    <w:rsid w:val="008052C0"/>
    <w:rPr>
      <w:rFonts w:ascii="Times New Roman" w:hAnsi="Times New Roman" w:cs="Times New Roman" w:hint="default"/>
      <w:color w:val="0000FF"/>
      <w:u w:val="single"/>
    </w:rPr>
  </w:style>
  <w:style w:type="character" w:styleId="a4">
    <w:name w:val="FollowedHyperlink"/>
    <w:semiHidden/>
    <w:unhideWhenUsed/>
    <w:rsid w:val="008052C0"/>
    <w:rPr>
      <w:rFonts w:ascii="Times New Roman" w:hAnsi="Times New Roman" w:cs="Times New Roman" w:hint="default"/>
      <w:color w:val="800080"/>
      <w:u w:val="single"/>
    </w:rPr>
  </w:style>
  <w:style w:type="character" w:styleId="a5">
    <w:name w:val="Emphasis"/>
    <w:qFormat/>
    <w:rsid w:val="008052C0"/>
    <w:rPr>
      <w:i/>
      <w:iCs/>
      <w:color w:val="DD0055"/>
    </w:rPr>
  </w:style>
  <w:style w:type="paragraph" w:styleId="a6">
    <w:name w:val="Normal (Web)"/>
    <w:basedOn w:val="a"/>
    <w:semiHidden/>
    <w:unhideWhenUsed/>
    <w:rsid w:val="008052C0"/>
    <w:pPr>
      <w:widowControl/>
      <w:autoSpaceDE/>
      <w:autoSpaceDN/>
      <w:spacing w:before="100" w:beforeAutospacing="1" w:after="100" w:afterAutospacing="1"/>
    </w:pPr>
    <w:rPr>
      <w:sz w:val="24"/>
      <w:szCs w:val="24"/>
      <w:lang w:eastAsia="ru-RU"/>
    </w:rPr>
  </w:style>
  <w:style w:type="paragraph" w:styleId="11">
    <w:name w:val="toc 1"/>
    <w:basedOn w:val="a"/>
    <w:next w:val="a"/>
    <w:autoRedefine/>
    <w:uiPriority w:val="39"/>
    <w:semiHidden/>
    <w:unhideWhenUsed/>
    <w:rsid w:val="008052C0"/>
    <w:pPr>
      <w:widowControl/>
      <w:tabs>
        <w:tab w:val="left" w:pos="440"/>
        <w:tab w:val="right" w:leader="dot" w:pos="9387"/>
      </w:tabs>
      <w:suppressAutoHyphens/>
      <w:autoSpaceDE/>
      <w:autoSpaceDN/>
      <w:spacing w:after="200" w:line="276" w:lineRule="auto"/>
      <w:jc w:val="center"/>
    </w:pPr>
    <w:rPr>
      <w:rFonts w:ascii="Calibri" w:eastAsia="Calibri" w:hAnsi="Calibri"/>
      <w:color w:val="231F20"/>
      <w:position w:val="2"/>
      <w:sz w:val="28"/>
      <w:szCs w:val="28"/>
      <w:lang w:eastAsia="ar-SA"/>
    </w:rPr>
  </w:style>
  <w:style w:type="paragraph" w:styleId="21">
    <w:name w:val="toc 2"/>
    <w:basedOn w:val="a"/>
    <w:next w:val="a"/>
    <w:autoRedefine/>
    <w:uiPriority w:val="39"/>
    <w:semiHidden/>
    <w:unhideWhenUsed/>
    <w:rsid w:val="008052C0"/>
    <w:pPr>
      <w:widowControl/>
      <w:suppressAutoHyphens/>
      <w:autoSpaceDE/>
      <w:autoSpaceDN/>
      <w:spacing w:after="200" w:line="276" w:lineRule="auto"/>
      <w:ind w:left="280"/>
    </w:pPr>
    <w:rPr>
      <w:rFonts w:ascii="Calibri" w:eastAsia="Calibri" w:hAnsi="Calibri"/>
      <w:color w:val="231F20"/>
      <w:position w:val="2"/>
      <w:sz w:val="28"/>
      <w:szCs w:val="28"/>
      <w:lang w:eastAsia="ar-SA"/>
    </w:rPr>
  </w:style>
  <w:style w:type="paragraph" w:styleId="a7">
    <w:name w:val="footnote text"/>
    <w:basedOn w:val="a"/>
    <w:link w:val="22"/>
    <w:semiHidden/>
    <w:unhideWhenUsed/>
    <w:rsid w:val="008052C0"/>
    <w:pPr>
      <w:widowControl/>
      <w:suppressAutoHyphens/>
      <w:overflowPunct w:val="0"/>
      <w:autoSpaceDN/>
    </w:pPr>
    <w:rPr>
      <w:rFonts w:ascii="Calibri" w:eastAsia="Calibri" w:hAnsi="Calibri"/>
      <w:color w:val="231F20"/>
      <w:position w:val="2"/>
      <w:sz w:val="20"/>
      <w:szCs w:val="20"/>
      <w:lang w:eastAsia="ar-SA"/>
    </w:rPr>
  </w:style>
  <w:style w:type="character" w:customStyle="1" w:styleId="a8">
    <w:name w:val="Текст сноски Знак"/>
    <w:basedOn w:val="a0"/>
    <w:semiHidden/>
    <w:rsid w:val="008052C0"/>
    <w:rPr>
      <w:rFonts w:ascii="Times New Roman" w:eastAsia="Times New Roman" w:hAnsi="Times New Roman" w:cs="Times New Roman"/>
      <w:sz w:val="20"/>
      <w:szCs w:val="20"/>
    </w:rPr>
  </w:style>
  <w:style w:type="paragraph" w:styleId="a9">
    <w:name w:val="annotation text"/>
    <w:basedOn w:val="a"/>
    <w:link w:val="12"/>
    <w:uiPriority w:val="99"/>
    <w:semiHidden/>
    <w:unhideWhenUsed/>
    <w:rsid w:val="008052C0"/>
    <w:pPr>
      <w:widowControl/>
      <w:suppressAutoHyphens/>
      <w:autoSpaceDE/>
      <w:autoSpaceDN/>
      <w:spacing w:after="200"/>
    </w:pPr>
    <w:rPr>
      <w:rFonts w:ascii="Calibri" w:eastAsia="Calibri" w:hAnsi="Calibri"/>
      <w:color w:val="231F20"/>
      <w:position w:val="2"/>
      <w:sz w:val="20"/>
      <w:szCs w:val="20"/>
      <w:lang w:eastAsia="ar-SA"/>
    </w:rPr>
  </w:style>
  <w:style w:type="character" w:customStyle="1" w:styleId="aa">
    <w:name w:val="Текст примечания Знак"/>
    <w:basedOn w:val="a0"/>
    <w:uiPriority w:val="99"/>
    <w:semiHidden/>
    <w:rsid w:val="008052C0"/>
    <w:rPr>
      <w:rFonts w:ascii="Times New Roman" w:eastAsia="Times New Roman" w:hAnsi="Times New Roman" w:cs="Times New Roman"/>
      <w:sz w:val="20"/>
      <w:szCs w:val="20"/>
    </w:rPr>
  </w:style>
  <w:style w:type="paragraph" w:styleId="ab">
    <w:name w:val="header"/>
    <w:basedOn w:val="a"/>
    <w:link w:val="ac"/>
    <w:semiHidden/>
    <w:unhideWhenUsed/>
    <w:rsid w:val="008052C0"/>
    <w:pPr>
      <w:tabs>
        <w:tab w:val="center" w:pos="4677"/>
        <w:tab w:val="right" w:pos="9355"/>
      </w:tabs>
    </w:pPr>
  </w:style>
  <w:style w:type="character" w:customStyle="1" w:styleId="ac">
    <w:name w:val="Верхний колонтитул Знак"/>
    <w:basedOn w:val="a0"/>
    <w:link w:val="ab"/>
    <w:semiHidden/>
    <w:rsid w:val="008052C0"/>
    <w:rPr>
      <w:rFonts w:ascii="Times New Roman" w:eastAsia="Times New Roman" w:hAnsi="Times New Roman" w:cs="Times New Roman"/>
    </w:rPr>
  </w:style>
  <w:style w:type="paragraph" w:styleId="ad">
    <w:name w:val="footer"/>
    <w:basedOn w:val="a"/>
    <w:link w:val="ae"/>
    <w:semiHidden/>
    <w:unhideWhenUsed/>
    <w:rsid w:val="008052C0"/>
    <w:pPr>
      <w:tabs>
        <w:tab w:val="center" w:pos="4677"/>
        <w:tab w:val="right" w:pos="9355"/>
      </w:tabs>
    </w:pPr>
  </w:style>
  <w:style w:type="character" w:customStyle="1" w:styleId="ae">
    <w:name w:val="Нижний колонтитул Знак"/>
    <w:basedOn w:val="a0"/>
    <w:link w:val="ad"/>
    <w:semiHidden/>
    <w:rsid w:val="008052C0"/>
    <w:rPr>
      <w:rFonts w:ascii="Times New Roman" w:eastAsia="Times New Roman" w:hAnsi="Times New Roman" w:cs="Times New Roman"/>
    </w:rPr>
  </w:style>
  <w:style w:type="paragraph" w:styleId="af">
    <w:name w:val="endnote text"/>
    <w:basedOn w:val="a"/>
    <w:link w:val="af0"/>
    <w:uiPriority w:val="99"/>
    <w:semiHidden/>
    <w:unhideWhenUsed/>
    <w:rsid w:val="008052C0"/>
    <w:pPr>
      <w:widowControl/>
      <w:autoSpaceDE/>
      <w:autoSpaceDN/>
      <w:spacing w:after="200" w:line="276" w:lineRule="auto"/>
    </w:pPr>
    <w:rPr>
      <w:rFonts w:ascii="Calibri" w:eastAsia="Calibri" w:hAnsi="Calibri"/>
      <w:sz w:val="20"/>
      <w:szCs w:val="20"/>
    </w:rPr>
  </w:style>
  <w:style w:type="character" w:customStyle="1" w:styleId="af0">
    <w:name w:val="Текст концевой сноски Знак"/>
    <w:basedOn w:val="a0"/>
    <w:link w:val="af"/>
    <w:uiPriority w:val="99"/>
    <w:semiHidden/>
    <w:rsid w:val="008052C0"/>
    <w:rPr>
      <w:rFonts w:ascii="Calibri" w:eastAsia="Calibri" w:hAnsi="Calibri" w:cs="Times New Roman"/>
      <w:sz w:val="20"/>
      <w:szCs w:val="20"/>
    </w:rPr>
  </w:style>
  <w:style w:type="paragraph" w:styleId="af1">
    <w:name w:val="Body Text"/>
    <w:basedOn w:val="a"/>
    <w:link w:val="af2"/>
    <w:semiHidden/>
    <w:unhideWhenUsed/>
    <w:qFormat/>
    <w:rsid w:val="008052C0"/>
    <w:pPr>
      <w:ind w:left="157" w:right="155" w:firstLine="226"/>
      <w:jc w:val="both"/>
    </w:pPr>
    <w:rPr>
      <w:sz w:val="20"/>
      <w:szCs w:val="20"/>
    </w:rPr>
  </w:style>
  <w:style w:type="character" w:customStyle="1" w:styleId="af2">
    <w:name w:val="Основной текст Знак"/>
    <w:basedOn w:val="a0"/>
    <w:link w:val="af1"/>
    <w:semiHidden/>
    <w:rsid w:val="008052C0"/>
    <w:rPr>
      <w:rFonts w:ascii="Times New Roman" w:eastAsia="Times New Roman" w:hAnsi="Times New Roman" w:cs="Times New Roman"/>
      <w:sz w:val="20"/>
      <w:szCs w:val="20"/>
    </w:rPr>
  </w:style>
  <w:style w:type="paragraph" w:styleId="af3">
    <w:name w:val="List"/>
    <w:basedOn w:val="af1"/>
    <w:semiHidden/>
    <w:unhideWhenUsed/>
    <w:rsid w:val="008052C0"/>
    <w:pPr>
      <w:widowControl/>
      <w:suppressAutoHyphens/>
      <w:autoSpaceDE/>
      <w:autoSpaceDN/>
      <w:spacing w:after="120"/>
      <w:ind w:left="0" w:right="0" w:firstLine="0"/>
      <w:jc w:val="left"/>
    </w:pPr>
    <w:rPr>
      <w:rFonts w:eastAsia="Calibri" w:cs="Mangal"/>
      <w:sz w:val="24"/>
      <w:lang w:eastAsia="ar-SA"/>
    </w:rPr>
  </w:style>
  <w:style w:type="paragraph" w:styleId="af4">
    <w:name w:val="Title"/>
    <w:basedOn w:val="a"/>
    <w:link w:val="13"/>
    <w:qFormat/>
    <w:rsid w:val="008052C0"/>
    <w:pPr>
      <w:spacing w:before="236"/>
      <w:ind w:left="1265" w:right="1263"/>
      <w:jc w:val="center"/>
    </w:pPr>
    <w:rPr>
      <w:rFonts w:ascii="Trebuchet MS" w:eastAsia="Trebuchet MS" w:hAnsi="Trebuchet MS" w:cs="Trebuchet MS"/>
      <w:sz w:val="42"/>
      <w:szCs w:val="42"/>
    </w:rPr>
  </w:style>
  <w:style w:type="character" w:customStyle="1" w:styleId="af5">
    <w:name w:val="Название Знак"/>
    <w:basedOn w:val="a0"/>
    <w:rsid w:val="008052C0"/>
    <w:rPr>
      <w:rFonts w:asciiTheme="majorHAnsi" w:eastAsiaTheme="majorEastAsia" w:hAnsiTheme="majorHAnsi" w:cstheme="majorBidi"/>
      <w:color w:val="17365D" w:themeColor="text2" w:themeShade="BF"/>
      <w:spacing w:val="5"/>
      <w:kern w:val="28"/>
      <w:sz w:val="52"/>
      <w:szCs w:val="52"/>
    </w:rPr>
  </w:style>
  <w:style w:type="paragraph" w:styleId="af6">
    <w:name w:val="Body Text Indent"/>
    <w:basedOn w:val="a"/>
    <w:link w:val="af7"/>
    <w:semiHidden/>
    <w:unhideWhenUsed/>
    <w:rsid w:val="008052C0"/>
    <w:pPr>
      <w:widowControl/>
      <w:autoSpaceDE/>
      <w:autoSpaceDN/>
      <w:spacing w:after="120"/>
      <w:ind w:left="283"/>
    </w:pPr>
    <w:rPr>
      <w:sz w:val="24"/>
      <w:szCs w:val="24"/>
      <w:lang w:val="x-none" w:eastAsia="ru-RU"/>
    </w:rPr>
  </w:style>
  <w:style w:type="character" w:customStyle="1" w:styleId="af7">
    <w:name w:val="Основной текст с отступом Знак"/>
    <w:basedOn w:val="a0"/>
    <w:link w:val="af6"/>
    <w:semiHidden/>
    <w:rsid w:val="008052C0"/>
    <w:rPr>
      <w:rFonts w:ascii="Times New Roman" w:eastAsia="Times New Roman" w:hAnsi="Times New Roman" w:cs="Times New Roman"/>
      <w:sz w:val="24"/>
      <w:szCs w:val="24"/>
      <w:lang w:val="x-none" w:eastAsia="ru-RU"/>
    </w:rPr>
  </w:style>
  <w:style w:type="paragraph" w:styleId="af8">
    <w:name w:val="Subtitle"/>
    <w:basedOn w:val="a"/>
    <w:next w:val="a"/>
    <w:link w:val="af9"/>
    <w:qFormat/>
    <w:rsid w:val="008052C0"/>
    <w:pPr>
      <w:widowControl/>
      <w:autoSpaceDE/>
      <w:autoSpaceDN/>
      <w:spacing w:line="360" w:lineRule="auto"/>
      <w:outlineLvl w:val="1"/>
    </w:pPr>
    <w:rPr>
      <w:rFonts w:eastAsia="MS Gothic"/>
      <w:b/>
      <w:sz w:val="28"/>
      <w:szCs w:val="24"/>
      <w:lang w:val="x-none" w:eastAsia="ru-RU"/>
    </w:rPr>
  </w:style>
  <w:style w:type="character" w:customStyle="1" w:styleId="af9">
    <w:name w:val="Подзаголовок Знак"/>
    <w:basedOn w:val="a0"/>
    <w:link w:val="af8"/>
    <w:rsid w:val="008052C0"/>
    <w:rPr>
      <w:rFonts w:ascii="Times New Roman" w:eastAsia="MS Gothic" w:hAnsi="Times New Roman" w:cs="Times New Roman"/>
      <w:b/>
      <w:sz w:val="28"/>
      <w:szCs w:val="24"/>
      <w:lang w:val="x-none" w:eastAsia="ru-RU"/>
    </w:rPr>
  </w:style>
  <w:style w:type="paragraph" w:styleId="23">
    <w:name w:val="Body Text 2"/>
    <w:basedOn w:val="a"/>
    <w:link w:val="24"/>
    <w:uiPriority w:val="99"/>
    <w:semiHidden/>
    <w:unhideWhenUsed/>
    <w:rsid w:val="008052C0"/>
    <w:pPr>
      <w:widowControl/>
      <w:adjustRightInd w:val="0"/>
    </w:pPr>
    <w:rPr>
      <w:rFonts w:eastAsia="Calibri"/>
      <w:sz w:val="24"/>
      <w:szCs w:val="24"/>
      <w:lang w:val="x-none" w:eastAsia="x-none"/>
    </w:rPr>
  </w:style>
  <w:style w:type="character" w:customStyle="1" w:styleId="24">
    <w:name w:val="Основной текст 2 Знак"/>
    <w:basedOn w:val="a0"/>
    <w:link w:val="23"/>
    <w:uiPriority w:val="99"/>
    <w:semiHidden/>
    <w:rsid w:val="008052C0"/>
    <w:rPr>
      <w:rFonts w:ascii="Times New Roman" w:eastAsia="Calibri" w:hAnsi="Times New Roman" w:cs="Times New Roman"/>
      <w:sz w:val="24"/>
      <w:szCs w:val="24"/>
      <w:lang w:val="x-none" w:eastAsia="x-none"/>
    </w:rPr>
  </w:style>
  <w:style w:type="paragraph" w:styleId="31">
    <w:name w:val="Body Text 3"/>
    <w:basedOn w:val="a"/>
    <w:link w:val="32"/>
    <w:uiPriority w:val="99"/>
    <w:semiHidden/>
    <w:unhideWhenUsed/>
    <w:rsid w:val="008052C0"/>
    <w:pPr>
      <w:widowControl/>
      <w:adjustRightInd w:val="0"/>
      <w:jc w:val="both"/>
    </w:pPr>
    <w:rPr>
      <w:rFonts w:eastAsia="Calibri"/>
      <w:sz w:val="24"/>
      <w:szCs w:val="24"/>
      <w:lang w:val="x-none" w:eastAsia="x-none"/>
    </w:rPr>
  </w:style>
  <w:style w:type="character" w:customStyle="1" w:styleId="32">
    <w:name w:val="Основной текст 3 Знак"/>
    <w:basedOn w:val="a0"/>
    <w:link w:val="31"/>
    <w:uiPriority w:val="99"/>
    <w:semiHidden/>
    <w:rsid w:val="008052C0"/>
    <w:rPr>
      <w:rFonts w:ascii="Times New Roman" w:eastAsia="Calibri" w:hAnsi="Times New Roman" w:cs="Times New Roman"/>
      <w:sz w:val="24"/>
      <w:szCs w:val="24"/>
      <w:lang w:val="x-none" w:eastAsia="x-none"/>
    </w:rPr>
  </w:style>
  <w:style w:type="paragraph" w:styleId="afa">
    <w:name w:val="Balloon Text"/>
    <w:basedOn w:val="a"/>
    <w:link w:val="afb"/>
    <w:semiHidden/>
    <w:unhideWhenUsed/>
    <w:rsid w:val="008052C0"/>
    <w:pPr>
      <w:widowControl/>
      <w:autoSpaceDE/>
      <w:autoSpaceDN/>
    </w:pPr>
    <w:rPr>
      <w:rFonts w:ascii="Tahoma" w:hAnsi="Tahoma"/>
      <w:sz w:val="16"/>
      <w:szCs w:val="16"/>
      <w:lang w:val="x-none" w:eastAsia="x-none"/>
    </w:rPr>
  </w:style>
  <w:style w:type="character" w:customStyle="1" w:styleId="afb">
    <w:name w:val="Текст выноски Знак"/>
    <w:basedOn w:val="a0"/>
    <w:link w:val="afa"/>
    <w:semiHidden/>
    <w:rsid w:val="008052C0"/>
    <w:rPr>
      <w:rFonts w:ascii="Tahoma" w:eastAsia="Times New Roman" w:hAnsi="Tahoma" w:cs="Times New Roman"/>
      <w:sz w:val="16"/>
      <w:szCs w:val="16"/>
      <w:lang w:val="x-none" w:eastAsia="x-none"/>
    </w:rPr>
  </w:style>
  <w:style w:type="paragraph" w:styleId="afc">
    <w:name w:val="No Spacing"/>
    <w:qFormat/>
    <w:rsid w:val="008052C0"/>
    <w:pPr>
      <w:suppressAutoHyphens/>
      <w:spacing w:after="0" w:line="240" w:lineRule="auto"/>
    </w:pPr>
    <w:rPr>
      <w:rFonts w:ascii="Times New Roman" w:eastAsia="Times New Roman" w:hAnsi="Times New Roman" w:cs="Times New Roman"/>
      <w:color w:val="231F20"/>
      <w:position w:val="2"/>
      <w:sz w:val="24"/>
      <w:szCs w:val="24"/>
      <w:lang w:eastAsia="ar-SA"/>
    </w:rPr>
  </w:style>
  <w:style w:type="paragraph" w:styleId="afd">
    <w:name w:val="Revision"/>
    <w:semiHidden/>
    <w:rsid w:val="008052C0"/>
    <w:pPr>
      <w:suppressAutoHyphens/>
      <w:spacing w:after="0" w:line="240" w:lineRule="auto"/>
    </w:pPr>
    <w:rPr>
      <w:rFonts w:ascii="Calibri" w:eastAsia="Calibri" w:hAnsi="Calibri" w:cs="Times New Roman"/>
      <w:lang w:eastAsia="ar-SA"/>
    </w:rPr>
  </w:style>
  <w:style w:type="character" w:customStyle="1" w:styleId="afe">
    <w:name w:val="Абзац списка Знак"/>
    <w:link w:val="aff"/>
    <w:locked/>
    <w:rsid w:val="008052C0"/>
    <w:rPr>
      <w:rFonts w:ascii="Times New Roman" w:eastAsia="Times New Roman" w:hAnsi="Times New Roman" w:cs="Times New Roman"/>
    </w:rPr>
  </w:style>
  <w:style w:type="paragraph" w:styleId="aff">
    <w:name w:val="List Paragraph"/>
    <w:basedOn w:val="a"/>
    <w:link w:val="afe"/>
    <w:qFormat/>
    <w:rsid w:val="008052C0"/>
    <w:pPr>
      <w:ind w:left="157" w:right="155" w:firstLine="226"/>
      <w:jc w:val="both"/>
    </w:pPr>
  </w:style>
  <w:style w:type="paragraph" w:styleId="aff0">
    <w:name w:val="TOC Heading"/>
    <w:basedOn w:val="1"/>
    <w:next w:val="a"/>
    <w:semiHidden/>
    <w:unhideWhenUsed/>
    <w:qFormat/>
    <w:rsid w:val="008052C0"/>
    <w:pPr>
      <w:keepNext/>
      <w:keepLines/>
      <w:widowControl/>
      <w:suppressAutoHyphens/>
      <w:autoSpaceDE/>
      <w:autoSpaceDN/>
      <w:spacing w:before="480" w:line="276" w:lineRule="auto"/>
      <w:ind w:left="0"/>
    </w:pPr>
    <w:rPr>
      <w:rFonts w:ascii="Cambria" w:eastAsia="Times New Roman" w:hAnsi="Cambria" w:cs="Times New Roman"/>
      <w:color w:val="365F91"/>
      <w:sz w:val="28"/>
      <w:szCs w:val="28"/>
      <w:lang w:eastAsia="ar-SA"/>
    </w:rPr>
  </w:style>
  <w:style w:type="paragraph" w:customStyle="1" w:styleId="TableParagraph">
    <w:name w:val="Table Paragraph"/>
    <w:basedOn w:val="a"/>
    <w:uiPriority w:val="1"/>
    <w:qFormat/>
    <w:rsid w:val="008052C0"/>
  </w:style>
  <w:style w:type="character" w:customStyle="1" w:styleId="aff1">
    <w:name w:val="Основной Знак"/>
    <w:link w:val="aff2"/>
    <w:locked/>
    <w:rsid w:val="008052C0"/>
    <w:rPr>
      <w:rFonts w:ascii="NewtonCSanPin" w:eastAsia="Times New Roman" w:hAnsi="NewtonCSanPin" w:cs="Times New Roman"/>
      <w:color w:val="000000"/>
      <w:sz w:val="21"/>
      <w:szCs w:val="21"/>
      <w:lang w:val="x-none" w:eastAsia="ru-RU"/>
    </w:rPr>
  </w:style>
  <w:style w:type="paragraph" w:customStyle="1" w:styleId="aff2">
    <w:name w:val="Основной"/>
    <w:basedOn w:val="a"/>
    <w:link w:val="aff1"/>
    <w:rsid w:val="008052C0"/>
    <w:pPr>
      <w:widowControl/>
      <w:adjustRightInd w:val="0"/>
      <w:spacing w:line="214" w:lineRule="atLeast"/>
      <w:ind w:firstLine="283"/>
      <w:jc w:val="both"/>
    </w:pPr>
    <w:rPr>
      <w:rFonts w:ascii="NewtonCSanPin" w:hAnsi="NewtonCSanPin"/>
      <w:color w:val="000000"/>
      <w:sz w:val="21"/>
      <w:szCs w:val="21"/>
      <w:lang w:val="x-none" w:eastAsia="ru-RU"/>
    </w:rPr>
  </w:style>
  <w:style w:type="character" w:customStyle="1" w:styleId="aff3">
    <w:name w:val="Буллит Знак"/>
    <w:link w:val="aff4"/>
    <w:locked/>
    <w:rsid w:val="008052C0"/>
    <w:rPr>
      <w:rFonts w:ascii="NewtonCSanPin" w:eastAsia="Times New Roman" w:hAnsi="NewtonCSanPin" w:cs="Times New Roman"/>
      <w:color w:val="000000"/>
      <w:sz w:val="21"/>
      <w:szCs w:val="21"/>
      <w:lang w:val="x-none" w:eastAsia="ru-RU"/>
    </w:rPr>
  </w:style>
  <w:style w:type="paragraph" w:customStyle="1" w:styleId="aff4">
    <w:name w:val="Буллит"/>
    <w:basedOn w:val="aff2"/>
    <w:link w:val="aff3"/>
    <w:rsid w:val="008052C0"/>
    <w:pPr>
      <w:ind w:firstLine="244"/>
    </w:pPr>
  </w:style>
  <w:style w:type="paragraph" w:customStyle="1" w:styleId="41">
    <w:name w:val="Заг 4"/>
    <w:basedOn w:val="a"/>
    <w:rsid w:val="008052C0"/>
    <w:pPr>
      <w:keepNext/>
      <w:widowControl/>
      <w:adjustRightInd w:val="0"/>
      <w:spacing w:before="255" w:after="113" w:line="240" w:lineRule="atLeast"/>
      <w:jc w:val="center"/>
    </w:pPr>
    <w:rPr>
      <w:rFonts w:ascii="PragmaticaC" w:hAnsi="PragmaticaC" w:cs="PragmaticaC"/>
      <w:i/>
      <w:iCs/>
      <w:color w:val="000000"/>
      <w:sz w:val="23"/>
      <w:szCs w:val="23"/>
      <w:lang w:eastAsia="ru-RU"/>
    </w:rPr>
  </w:style>
  <w:style w:type="paragraph" w:customStyle="1" w:styleId="aff5">
    <w:name w:val="Курсив"/>
    <w:basedOn w:val="aff2"/>
    <w:rsid w:val="008052C0"/>
    <w:rPr>
      <w:i/>
      <w:iCs/>
    </w:rPr>
  </w:style>
  <w:style w:type="character" w:customStyle="1" w:styleId="aff6">
    <w:name w:val="Буллит Курсив Знак"/>
    <w:link w:val="aff7"/>
    <w:uiPriority w:val="99"/>
    <w:locked/>
    <w:rsid w:val="008052C0"/>
    <w:rPr>
      <w:rFonts w:ascii="NewtonCSanPin" w:eastAsia="Times New Roman" w:hAnsi="NewtonCSanPin" w:cs="Times New Roman"/>
      <w:i/>
      <w:iCs/>
      <w:color w:val="000000"/>
      <w:sz w:val="21"/>
      <w:szCs w:val="21"/>
      <w:lang w:val="x-none" w:eastAsia="ru-RU"/>
    </w:rPr>
  </w:style>
  <w:style w:type="paragraph" w:customStyle="1" w:styleId="aff7">
    <w:name w:val="Буллит Курсив"/>
    <w:basedOn w:val="aff4"/>
    <w:link w:val="aff6"/>
    <w:uiPriority w:val="99"/>
    <w:rsid w:val="008052C0"/>
    <w:rPr>
      <w:i/>
      <w:iCs/>
    </w:rPr>
  </w:style>
  <w:style w:type="paragraph" w:customStyle="1" w:styleId="210">
    <w:name w:val="Средняя сетка 21"/>
    <w:basedOn w:val="a"/>
    <w:qFormat/>
    <w:rsid w:val="008052C0"/>
    <w:pPr>
      <w:widowControl/>
      <w:autoSpaceDE/>
      <w:autoSpaceDN/>
      <w:spacing w:line="360" w:lineRule="auto"/>
      <w:ind w:firstLine="680"/>
      <w:contextualSpacing/>
      <w:jc w:val="both"/>
      <w:outlineLvl w:val="1"/>
    </w:pPr>
    <w:rPr>
      <w:sz w:val="28"/>
      <w:szCs w:val="24"/>
      <w:lang w:eastAsia="ru-RU"/>
    </w:rPr>
  </w:style>
  <w:style w:type="paragraph" w:customStyle="1" w:styleId="Zag1">
    <w:name w:val="Zag_1"/>
    <w:basedOn w:val="a"/>
    <w:uiPriority w:val="99"/>
    <w:rsid w:val="008052C0"/>
    <w:pPr>
      <w:adjustRightInd w:val="0"/>
      <w:spacing w:after="337" w:line="302" w:lineRule="exact"/>
      <w:ind w:firstLine="709"/>
      <w:jc w:val="center"/>
    </w:pPr>
    <w:rPr>
      <w:b/>
      <w:bCs/>
      <w:color w:val="000000"/>
      <w:sz w:val="28"/>
      <w:szCs w:val="24"/>
      <w:lang w:val="en-US" w:eastAsia="ru-RU"/>
    </w:rPr>
  </w:style>
  <w:style w:type="paragraph" w:customStyle="1" w:styleId="Zag3">
    <w:name w:val="Zag_3"/>
    <w:basedOn w:val="a"/>
    <w:uiPriority w:val="99"/>
    <w:rsid w:val="008052C0"/>
    <w:pPr>
      <w:adjustRightInd w:val="0"/>
      <w:spacing w:after="68" w:line="282" w:lineRule="exact"/>
      <w:jc w:val="center"/>
    </w:pPr>
    <w:rPr>
      <w:i/>
      <w:iCs/>
      <w:color w:val="000000"/>
      <w:sz w:val="24"/>
      <w:szCs w:val="24"/>
      <w:lang w:val="en-US" w:eastAsia="ru-RU"/>
    </w:rPr>
  </w:style>
  <w:style w:type="paragraph" w:customStyle="1" w:styleId="aff8">
    <w:name w:val="Ξαϋχνϋι"/>
    <w:basedOn w:val="a"/>
    <w:uiPriority w:val="99"/>
    <w:rsid w:val="008052C0"/>
    <w:pPr>
      <w:adjustRightInd w:val="0"/>
    </w:pPr>
    <w:rPr>
      <w:color w:val="000000"/>
      <w:sz w:val="24"/>
      <w:szCs w:val="24"/>
      <w:lang w:val="en-US" w:eastAsia="ru-RU"/>
    </w:rPr>
  </w:style>
  <w:style w:type="paragraph" w:customStyle="1" w:styleId="aff9">
    <w:name w:val="Название таблицы"/>
    <w:basedOn w:val="aff2"/>
    <w:rsid w:val="008052C0"/>
    <w:pPr>
      <w:spacing w:before="113"/>
      <w:ind w:firstLine="0"/>
      <w:jc w:val="center"/>
    </w:pPr>
    <w:rPr>
      <w:b/>
      <w:bCs/>
    </w:rPr>
  </w:style>
  <w:style w:type="character" w:customStyle="1" w:styleId="affa">
    <w:name w:val="Основной текст_"/>
    <w:link w:val="8"/>
    <w:locked/>
    <w:rsid w:val="008052C0"/>
    <w:rPr>
      <w:rFonts w:ascii="Malgun Gothic" w:eastAsia="Malgun Gothic" w:hAnsi="Malgun Gothic" w:cs="Malgun Gothic"/>
      <w:spacing w:val="3"/>
      <w:sz w:val="18"/>
      <w:szCs w:val="18"/>
      <w:shd w:val="clear" w:color="auto" w:fill="FFFFFF"/>
    </w:rPr>
  </w:style>
  <w:style w:type="paragraph" w:customStyle="1" w:styleId="8">
    <w:name w:val="Основной текст8"/>
    <w:basedOn w:val="a"/>
    <w:link w:val="affa"/>
    <w:rsid w:val="008052C0"/>
    <w:pPr>
      <w:shd w:val="clear" w:color="auto" w:fill="FFFFFF"/>
      <w:autoSpaceDE/>
      <w:autoSpaceDN/>
      <w:spacing w:line="211" w:lineRule="exact"/>
      <w:jc w:val="both"/>
    </w:pPr>
    <w:rPr>
      <w:rFonts w:ascii="Malgun Gothic" w:eastAsia="Malgun Gothic" w:hAnsi="Malgun Gothic" w:cs="Malgun Gothic"/>
      <w:spacing w:val="3"/>
      <w:sz w:val="18"/>
      <w:szCs w:val="18"/>
    </w:rPr>
  </w:style>
  <w:style w:type="paragraph" w:customStyle="1" w:styleId="Default">
    <w:name w:val="Default"/>
    <w:rsid w:val="008052C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4">
    <w:name w:val="Абзац списка1"/>
    <w:basedOn w:val="a"/>
    <w:rsid w:val="008052C0"/>
    <w:pPr>
      <w:widowControl/>
      <w:autoSpaceDE/>
      <w:autoSpaceDN/>
      <w:spacing w:after="200" w:line="276" w:lineRule="auto"/>
      <w:ind w:left="720"/>
      <w:contextualSpacing/>
    </w:pPr>
    <w:rPr>
      <w:rFonts w:ascii="Calibri" w:hAnsi="Calibri"/>
      <w:lang w:eastAsia="ru-RU"/>
    </w:rPr>
  </w:style>
  <w:style w:type="paragraph" w:customStyle="1" w:styleId="Osnova">
    <w:name w:val="Osnova"/>
    <w:basedOn w:val="a"/>
    <w:rsid w:val="008052C0"/>
    <w:pPr>
      <w:adjustRightInd w:val="0"/>
      <w:spacing w:line="213" w:lineRule="exact"/>
      <w:ind w:firstLine="339"/>
      <w:jc w:val="both"/>
    </w:pPr>
    <w:rPr>
      <w:rFonts w:ascii="NewtonCSanPin" w:hAnsi="NewtonCSanPin" w:cs="NewtonCSanPin"/>
      <w:color w:val="000000"/>
      <w:sz w:val="21"/>
      <w:szCs w:val="21"/>
      <w:lang w:val="en-US" w:eastAsia="ru-RU"/>
    </w:rPr>
  </w:style>
  <w:style w:type="paragraph" w:customStyle="1" w:styleId="Normal1">
    <w:name w:val="Normal1"/>
    <w:uiPriority w:val="99"/>
    <w:rsid w:val="008052C0"/>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p11">
    <w:name w:val="p11"/>
    <w:basedOn w:val="a"/>
    <w:rsid w:val="008052C0"/>
    <w:pPr>
      <w:widowControl/>
      <w:autoSpaceDE/>
      <w:autoSpaceDN/>
      <w:spacing w:before="100" w:beforeAutospacing="1" w:after="100" w:afterAutospacing="1"/>
    </w:pPr>
    <w:rPr>
      <w:sz w:val="24"/>
      <w:szCs w:val="24"/>
      <w:lang w:eastAsia="ru-RU"/>
    </w:rPr>
  </w:style>
  <w:style w:type="paragraph" w:customStyle="1" w:styleId="211">
    <w:name w:val="Основной текст 21"/>
    <w:basedOn w:val="a"/>
    <w:rsid w:val="008052C0"/>
    <w:pPr>
      <w:widowControl/>
      <w:suppressAutoHyphens/>
      <w:autoSpaceDE/>
      <w:autoSpaceDN/>
      <w:jc w:val="center"/>
    </w:pPr>
    <w:rPr>
      <w:rFonts w:ascii="Times New Roman Chuv" w:hAnsi="Times New Roman Chuv"/>
      <w:sz w:val="24"/>
      <w:szCs w:val="20"/>
      <w:lang w:eastAsia="ar-SA"/>
    </w:rPr>
  </w:style>
  <w:style w:type="paragraph" w:customStyle="1" w:styleId="affb">
    <w:name w:val="основной абзац"/>
    <w:rsid w:val="008052C0"/>
    <w:pPr>
      <w:spacing w:after="0" w:line="240" w:lineRule="auto"/>
      <w:ind w:firstLine="454"/>
      <w:jc w:val="both"/>
    </w:pPr>
    <w:rPr>
      <w:rFonts w:ascii="Arial Narrow" w:eastAsia="Times New Roman" w:hAnsi="Arial Narrow" w:cs="Arial"/>
      <w:sz w:val="20"/>
      <w:szCs w:val="20"/>
      <w:lang w:eastAsia="ru-RU"/>
    </w:rPr>
  </w:style>
  <w:style w:type="paragraph" w:customStyle="1" w:styleId="15">
    <w:name w:val="Заголовок1"/>
    <w:basedOn w:val="a"/>
    <w:next w:val="af1"/>
    <w:rsid w:val="008052C0"/>
    <w:pPr>
      <w:keepNext/>
      <w:widowControl/>
      <w:suppressAutoHyphens/>
      <w:autoSpaceDE/>
      <w:autoSpaceDN/>
      <w:spacing w:before="240" w:after="120" w:line="276" w:lineRule="auto"/>
    </w:pPr>
    <w:rPr>
      <w:rFonts w:ascii="Arial" w:eastAsia="Microsoft YaHei" w:hAnsi="Arial" w:cs="Mangal"/>
      <w:color w:val="231F20"/>
      <w:position w:val="2"/>
      <w:sz w:val="28"/>
      <w:szCs w:val="28"/>
      <w:lang w:eastAsia="ar-SA"/>
    </w:rPr>
  </w:style>
  <w:style w:type="paragraph" w:customStyle="1" w:styleId="16">
    <w:name w:val="Название1"/>
    <w:basedOn w:val="a"/>
    <w:rsid w:val="008052C0"/>
    <w:pPr>
      <w:widowControl/>
      <w:suppressLineNumbers/>
      <w:suppressAutoHyphens/>
      <w:autoSpaceDE/>
      <w:autoSpaceDN/>
      <w:spacing w:before="120" w:after="120" w:line="276" w:lineRule="auto"/>
    </w:pPr>
    <w:rPr>
      <w:rFonts w:ascii="Calibri" w:eastAsia="Calibri" w:hAnsi="Calibri" w:cs="Mangal"/>
      <w:i/>
      <w:iCs/>
      <w:color w:val="231F20"/>
      <w:position w:val="2"/>
      <w:sz w:val="24"/>
      <w:szCs w:val="24"/>
      <w:lang w:eastAsia="ar-SA"/>
    </w:rPr>
  </w:style>
  <w:style w:type="paragraph" w:customStyle="1" w:styleId="17">
    <w:name w:val="Указатель1"/>
    <w:basedOn w:val="a"/>
    <w:rsid w:val="008052C0"/>
    <w:pPr>
      <w:widowControl/>
      <w:suppressLineNumbers/>
      <w:suppressAutoHyphens/>
      <w:autoSpaceDE/>
      <w:autoSpaceDN/>
      <w:spacing w:after="200" w:line="276" w:lineRule="auto"/>
    </w:pPr>
    <w:rPr>
      <w:rFonts w:ascii="Calibri" w:eastAsia="Calibri" w:hAnsi="Calibri" w:cs="Mangal"/>
      <w:color w:val="231F20"/>
      <w:position w:val="2"/>
      <w:sz w:val="28"/>
      <w:szCs w:val="28"/>
      <w:lang w:eastAsia="ar-SA"/>
    </w:rPr>
  </w:style>
  <w:style w:type="paragraph" w:customStyle="1" w:styleId="212">
    <w:name w:val="Основной текст с отступом 21"/>
    <w:basedOn w:val="a"/>
    <w:rsid w:val="008052C0"/>
    <w:pPr>
      <w:widowControl/>
      <w:suppressAutoHyphens/>
      <w:autoSpaceDE/>
      <w:autoSpaceDN/>
      <w:spacing w:after="120" w:line="480" w:lineRule="auto"/>
      <w:ind w:left="283"/>
    </w:pPr>
    <w:rPr>
      <w:rFonts w:ascii="Calibri" w:hAnsi="Calibri"/>
      <w:szCs w:val="20"/>
      <w:lang w:eastAsia="ar-SA"/>
    </w:rPr>
  </w:style>
  <w:style w:type="paragraph" w:customStyle="1" w:styleId="25">
    <w:name w:val="Основной текст2"/>
    <w:basedOn w:val="a"/>
    <w:rsid w:val="008052C0"/>
    <w:pPr>
      <w:widowControl/>
      <w:suppressAutoHyphens/>
      <w:autoSpaceDN/>
      <w:spacing w:line="222" w:lineRule="atLeast"/>
      <w:ind w:firstLine="283"/>
      <w:jc w:val="both"/>
    </w:pPr>
    <w:rPr>
      <w:rFonts w:ascii="Times Sakha" w:eastAsia="Calibri" w:hAnsi="Times Sakha" w:cs="Times Sakha"/>
      <w:color w:val="000000"/>
      <w:sz w:val="20"/>
      <w:szCs w:val="20"/>
      <w:lang w:eastAsia="ar-SA"/>
    </w:rPr>
  </w:style>
  <w:style w:type="paragraph" w:customStyle="1" w:styleId="p6">
    <w:name w:val="p6"/>
    <w:basedOn w:val="a"/>
    <w:rsid w:val="008052C0"/>
    <w:pPr>
      <w:widowControl/>
      <w:suppressAutoHyphens/>
      <w:autoSpaceDE/>
      <w:autoSpaceDN/>
      <w:spacing w:before="280" w:after="280"/>
    </w:pPr>
    <w:rPr>
      <w:sz w:val="24"/>
      <w:szCs w:val="24"/>
      <w:lang w:eastAsia="ar-SA"/>
    </w:rPr>
  </w:style>
  <w:style w:type="paragraph" w:customStyle="1" w:styleId="18">
    <w:name w:val="Стиль1"/>
    <w:basedOn w:val="a"/>
    <w:rsid w:val="008052C0"/>
    <w:pPr>
      <w:widowControl/>
      <w:suppressAutoHyphens/>
      <w:autoSpaceDE/>
      <w:autoSpaceDN/>
      <w:spacing w:after="200" w:line="276" w:lineRule="auto"/>
    </w:pPr>
    <w:rPr>
      <w:rFonts w:ascii="Calibri" w:eastAsia="Calibri" w:hAnsi="Calibri"/>
      <w:sz w:val="20"/>
      <w:szCs w:val="20"/>
      <w:lang w:eastAsia="ar-SA"/>
    </w:rPr>
  </w:style>
  <w:style w:type="paragraph" w:customStyle="1" w:styleId="Style1">
    <w:name w:val="Style1"/>
    <w:basedOn w:val="a"/>
    <w:rsid w:val="008052C0"/>
    <w:pPr>
      <w:suppressAutoHyphens/>
      <w:autoSpaceDN/>
      <w:spacing w:line="238" w:lineRule="exact"/>
      <w:jc w:val="center"/>
    </w:pPr>
    <w:rPr>
      <w:sz w:val="24"/>
      <w:szCs w:val="24"/>
      <w:lang w:eastAsia="ar-SA"/>
    </w:rPr>
  </w:style>
  <w:style w:type="paragraph" w:customStyle="1" w:styleId="o">
    <w:name w:val="o"/>
    <w:basedOn w:val="a"/>
    <w:rsid w:val="008052C0"/>
    <w:pPr>
      <w:widowControl/>
      <w:suppressAutoHyphens/>
      <w:autoSpaceDE/>
      <w:autoSpaceDN/>
      <w:spacing w:before="280" w:after="280"/>
    </w:pPr>
    <w:rPr>
      <w:sz w:val="24"/>
      <w:szCs w:val="24"/>
      <w:lang w:eastAsia="ar-SA"/>
    </w:rPr>
  </w:style>
  <w:style w:type="paragraph" w:customStyle="1" w:styleId="Style4">
    <w:name w:val="Style4"/>
    <w:basedOn w:val="a"/>
    <w:rsid w:val="008052C0"/>
    <w:pPr>
      <w:suppressAutoHyphens/>
      <w:autoSpaceDN/>
    </w:pPr>
    <w:rPr>
      <w:sz w:val="24"/>
      <w:szCs w:val="24"/>
      <w:lang w:eastAsia="ar-SA"/>
    </w:rPr>
  </w:style>
  <w:style w:type="paragraph" w:customStyle="1" w:styleId="ConsPlusNormal">
    <w:name w:val="ConsPlusNormal"/>
    <w:rsid w:val="008052C0"/>
    <w:pPr>
      <w:widowControl w:val="0"/>
      <w:suppressAutoHyphens/>
      <w:autoSpaceDE w:val="0"/>
      <w:spacing w:after="0" w:line="240" w:lineRule="auto"/>
    </w:pPr>
    <w:rPr>
      <w:rFonts w:ascii="Calibri" w:eastAsia="Times New Roman" w:hAnsi="Calibri" w:cs="Calibri"/>
      <w:szCs w:val="20"/>
      <w:lang w:eastAsia="ar-SA"/>
    </w:rPr>
  </w:style>
  <w:style w:type="paragraph" w:customStyle="1" w:styleId="msonormalbullet2gif">
    <w:name w:val="msonormalbullet2.gif"/>
    <w:basedOn w:val="a"/>
    <w:rsid w:val="008052C0"/>
    <w:pPr>
      <w:widowControl/>
      <w:suppressAutoHyphens/>
      <w:autoSpaceDE/>
      <w:autoSpaceDN/>
      <w:spacing w:before="280" w:after="280"/>
    </w:pPr>
    <w:rPr>
      <w:sz w:val="24"/>
      <w:szCs w:val="24"/>
      <w:lang w:eastAsia="ar-SA"/>
    </w:rPr>
  </w:style>
  <w:style w:type="paragraph" w:customStyle="1" w:styleId="headertext">
    <w:name w:val="headertext"/>
    <w:basedOn w:val="a"/>
    <w:rsid w:val="008052C0"/>
    <w:pPr>
      <w:widowControl/>
      <w:suppressAutoHyphens/>
      <w:autoSpaceDE/>
      <w:autoSpaceDN/>
      <w:spacing w:before="280" w:after="280"/>
    </w:pPr>
    <w:rPr>
      <w:sz w:val="24"/>
      <w:szCs w:val="24"/>
      <w:lang w:eastAsia="ar-SA"/>
    </w:rPr>
  </w:style>
  <w:style w:type="paragraph" w:customStyle="1" w:styleId="19">
    <w:name w:val="Текст примечания1"/>
    <w:basedOn w:val="a"/>
    <w:rsid w:val="008052C0"/>
    <w:pPr>
      <w:widowControl/>
      <w:suppressAutoHyphens/>
      <w:autoSpaceDE/>
      <w:autoSpaceDN/>
      <w:spacing w:after="200" w:line="276" w:lineRule="auto"/>
    </w:pPr>
    <w:rPr>
      <w:rFonts w:ascii="Calibri" w:eastAsia="Calibri" w:hAnsi="Calibri"/>
      <w:color w:val="231F20"/>
      <w:position w:val="2"/>
      <w:sz w:val="20"/>
      <w:szCs w:val="20"/>
      <w:lang w:eastAsia="ar-SA"/>
    </w:rPr>
  </w:style>
  <w:style w:type="paragraph" w:customStyle="1" w:styleId="26">
    <w:name w:val="Абзац списка2"/>
    <w:basedOn w:val="a"/>
    <w:rsid w:val="008052C0"/>
    <w:pPr>
      <w:widowControl/>
      <w:suppressAutoHyphens/>
      <w:autoSpaceDE/>
      <w:autoSpaceDN/>
      <w:spacing w:after="200" w:line="276" w:lineRule="auto"/>
      <w:ind w:left="720"/>
    </w:pPr>
    <w:rPr>
      <w:rFonts w:ascii="Calibri" w:hAnsi="Calibri"/>
      <w:lang w:eastAsia="ar-SA"/>
    </w:rPr>
  </w:style>
  <w:style w:type="paragraph" w:customStyle="1" w:styleId="Style6">
    <w:name w:val="Style6"/>
    <w:basedOn w:val="a"/>
    <w:rsid w:val="008052C0"/>
    <w:pPr>
      <w:suppressAutoHyphens/>
      <w:autoSpaceDN/>
    </w:pPr>
    <w:rPr>
      <w:sz w:val="24"/>
      <w:szCs w:val="24"/>
      <w:lang w:eastAsia="ar-SA"/>
    </w:rPr>
  </w:style>
  <w:style w:type="paragraph" w:customStyle="1" w:styleId="affc">
    <w:name w:val="Текст в заданном формате"/>
    <w:basedOn w:val="a"/>
    <w:rsid w:val="008052C0"/>
    <w:pPr>
      <w:suppressAutoHyphens/>
      <w:autoSpaceDE/>
      <w:autoSpaceDN/>
      <w:spacing w:line="360" w:lineRule="auto"/>
      <w:ind w:firstLine="709"/>
      <w:jc w:val="both"/>
    </w:pPr>
    <w:rPr>
      <w:rFonts w:eastAsia="NSimSun" w:cs="Liberation Mono"/>
      <w:sz w:val="24"/>
      <w:szCs w:val="20"/>
      <w:lang w:eastAsia="hi-IN" w:bidi="hi-IN"/>
    </w:rPr>
  </w:style>
  <w:style w:type="paragraph" w:customStyle="1" w:styleId="affd">
    <w:name w:val="[Основной абзац]"/>
    <w:basedOn w:val="a"/>
    <w:rsid w:val="008052C0"/>
    <w:pPr>
      <w:widowControl/>
      <w:suppressAutoHyphens/>
      <w:autoSpaceDN/>
      <w:spacing w:line="288" w:lineRule="auto"/>
      <w:ind w:firstLine="340"/>
      <w:jc w:val="both"/>
    </w:pPr>
    <w:rPr>
      <w:rFonts w:ascii="Newton-Regular" w:eastAsia="Calibri" w:hAnsi="Newton-Regular" w:cs="Newton-Regular"/>
      <w:color w:val="000000"/>
      <w:sz w:val="28"/>
      <w:szCs w:val="28"/>
      <w:lang w:val="en-GB" w:eastAsia="ar-SA"/>
    </w:rPr>
  </w:style>
  <w:style w:type="paragraph" w:customStyle="1" w:styleId="100">
    <w:name w:val="Оглавление 10"/>
    <w:basedOn w:val="17"/>
    <w:rsid w:val="008052C0"/>
    <w:pPr>
      <w:tabs>
        <w:tab w:val="right" w:leader="dot" w:pos="7091"/>
      </w:tabs>
      <w:ind w:left="2547"/>
    </w:pPr>
  </w:style>
  <w:style w:type="paragraph" w:customStyle="1" w:styleId="affe">
    <w:name w:val="Содержимое таблицы"/>
    <w:basedOn w:val="a"/>
    <w:rsid w:val="008052C0"/>
    <w:pPr>
      <w:widowControl/>
      <w:suppressLineNumbers/>
      <w:suppressAutoHyphens/>
      <w:autoSpaceDE/>
      <w:autoSpaceDN/>
      <w:spacing w:after="200" w:line="276" w:lineRule="auto"/>
    </w:pPr>
    <w:rPr>
      <w:rFonts w:ascii="Calibri" w:eastAsia="Calibri" w:hAnsi="Calibri"/>
      <w:color w:val="231F20"/>
      <w:position w:val="2"/>
      <w:sz w:val="28"/>
      <w:szCs w:val="28"/>
      <w:lang w:eastAsia="ar-SA"/>
    </w:rPr>
  </w:style>
  <w:style w:type="paragraph" w:customStyle="1" w:styleId="afff">
    <w:name w:val="Заголовок таблицы"/>
    <w:basedOn w:val="affe"/>
    <w:rsid w:val="008052C0"/>
    <w:pPr>
      <w:jc w:val="center"/>
    </w:pPr>
    <w:rPr>
      <w:b/>
      <w:bCs/>
    </w:rPr>
  </w:style>
  <w:style w:type="character" w:styleId="afff0">
    <w:name w:val="page number"/>
    <w:semiHidden/>
    <w:unhideWhenUsed/>
    <w:rsid w:val="008052C0"/>
    <w:rPr>
      <w:rFonts w:ascii="Times New Roman" w:hAnsi="Times New Roman" w:cs="Times New Roman" w:hint="default"/>
    </w:rPr>
  </w:style>
  <w:style w:type="character" w:customStyle="1" w:styleId="13">
    <w:name w:val="Название Знак1"/>
    <w:link w:val="af4"/>
    <w:locked/>
    <w:rsid w:val="008052C0"/>
    <w:rPr>
      <w:rFonts w:ascii="Trebuchet MS" w:eastAsia="Trebuchet MS" w:hAnsi="Trebuchet MS" w:cs="Trebuchet MS"/>
      <w:sz w:val="42"/>
      <w:szCs w:val="42"/>
    </w:rPr>
  </w:style>
  <w:style w:type="character" w:customStyle="1" w:styleId="Zag11">
    <w:name w:val="Zag_11"/>
    <w:rsid w:val="008052C0"/>
    <w:rPr>
      <w:color w:val="000000"/>
      <w:w w:val="100"/>
    </w:rPr>
  </w:style>
  <w:style w:type="character" w:customStyle="1" w:styleId="blk">
    <w:name w:val="blk"/>
    <w:rsid w:val="008052C0"/>
  </w:style>
  <w:style w:type="character" w:customStyle="1" w:styleId="33">
    <w:name w:val="Основной текст3"/>
    <w:rsid w:val="008052C0"/>
    <w:rPr>
      <w:rFonts w:ascii="Malgun Gothic" w:eastAsia="Malgun Gothic" w:hAnsi="Malgun Gothic" w:cs="Malgun Gothic" w:hint="eastAsia"/>
      <w:color w:val="000000"/>
      <w:spacing w:val="3"/>
      <w:w w:val="100"/>
      <w:position w:val="0"/>
      <w:sz w:val="18"/>
      <w:szCs w:val="18"/>
      <w:shd w:val="clear" w:color="auto" w:fill="FFFFFF"/>
      <w:lang w:val="ru-RU"/>
    </w:rPr>
  </w:style>
  <w:style w:type="character" w:customStyle="1" w:styleId="afff1">
    <w:name w:val="Основной текст + Курсив"/>
    <w:aliases w:val="Интервал 0 pt"/>
    <w:rsid w:val="008052C0"/>
    <w:rPr>
      <w:rFonts w:ascii="Malgun Gothic" w:eastAsia="Malgun Gothic" w:hAnsi="Malgun Gothic" w:cs="Malgun Gothic" w:hint="eastAsia"/>
      <w:b w:val="0"/>
      <w:bCs w:val="0"/>
      <w:i/>
      <w:iCs/>
      <w:smallCaps w:val="0"/>
      <w:strike w:val="0"/>
      <w:dstrike w:val="0"/>
      <w:color w:val="000000"/>
      <w:spacing w:val="3"/>
      <w:w w:val="100"/>
      <w:position w:val="0"/>
      <w:sz w:val="18"/>
      <w:szCs w:val="18"/>
      <w:u w:val="none"/>
      <w:effect w:val="none"/>
      <w:lang w:val="ru-RU"/>
    </w:rPr>
  </w:style>
  <w:style w:type="character" w:customStyle="1" w:styleId="1a">
    <w:name w:val="Основной текст1"/>
    <w:rsid w:val="008052C0"/>
    <w:rPr>
      <w:rFonts w:ascii="Malgun Gothic" w:eastAsia="Malgun Gothic" w:hAnsi="Malgun Gothic" w:cs="Malgun Gothic" w:hint="eastAsia"/>
      <w:b w:val="0"/>
      <w:bCs w:val="0"/>
      <w:i w:val="0"/>
      <w:iCs w:val="0"/>
      <w:smallCaps w:val="0"/>
      <w:strike w:val="0"/>
      <w:dstrike w:val="0"/>
      <w:color w:val="000000"/>
      <w:spacing w:val="3"/>
      <w:w w:val="100"/>
      <w:position w:val="0"/>
      <w:sz w:val="18"/>
      <w:szCs w:val="18"/>
      <w:u w:val="none"/>
      <w:effect w:val="none"/>
      <w:shd w:val="clear" w:color="auto" w:fill="FFFFFF"/>
      <w:lang w:val="ru-RU"/>
    </w:rPr>
  </w:style>
  <w:style w:type="character" w:customStyle="1" w:styleId="200">
    <w:name w:val="Основной текст (20)"/>
    <w:rsid w:val="008052C0"/>
    <w:rPr>
      <w:rFonts w:ascii="Malgun Gothic" w:eastAsia="Malgun Gothic" w:hAnsi="Malgun Gothic" w:cs="Malgun Gothic" w:hint="eastAsia"/>
      <w:b w:val="0"/>
      <w:bCs w:val="0"/>
      <w:i/>
      <w:iCs/>
      <w:smallCaps w:val="0"/>
      <w:strike w:val="0"/>
      <w:dstrike w:val="0"/>
      <w:color w:val="000000"/>
      <w:spacing w:val="-7"/>
      <w:w w:val="100"/>
      <w:position w:val="0"/>
      <w:sz w:val="18"/>
      <w:szCs w:val="18"/>
      <w:u w:val="none"/>
      <w:effect w:val="none"/>
      <w:lang w:val="ru-RU"/>
    </w:rPr>
  </w:style>
  <w:style w:type="character" w:customStyle="1" w:styleId="213">
    <w:name w:val="Основной текст 2 Знак1"/>
    <w:basedOn w:val="a0"/>
    <w:uiPriority w:val="99"/>
    <w:semiHidden/>
    <w:rsid w:val="008052C0"/>
    <w:rPr>
      <w:rFonts w:ascii="Times New Roman" w:eastAsia="Times New Roman" w:hAnsi="Times New Roman" w:cs="Times New Roman" w:hint="default"/>
      <w:lang w:val="ru-RU"/>
    </w:rPr>
  </w:style>
  <w:style w:type="character" w:customStyle="1" w:styleId="310">
    <w:name w:val="Основной текст 3 Знак1"/>
    <w:basedOn w:val="a0"/>
    <w:uiPriority w:val="99"/>
    <w:semiHidden/>
    <w:rsid w:val="008052C0"/>
    <w:rPr>
      <w:rFonts w:ascii="Times New Roman" w:eastAsia="Times New Roman" w:hAnsi="Times New Roman" w:cs="Times New Roman" w:hint="default"/>
      <w:sz w:val="16"/>
      <w:szCs w:val="16"/>
      <w:lang w:val="ru-RU"/>
    </w:rPr>
  </w:style>
  <w:style w:type="character" w:customStyle="1" w:styleId="1b">
    <w:name w:val="Текст выноски Знак1"/>
    <w:basedOn w:val="a0"/>
    <w:rsid w:val="008052C0"/>
    <w:rPr>
      <w:rFonts w:ascii="Tahoma" w:eastAsia="Times New Roman" w:hAnsi="Tahoma" w:cs="Tahoma" w:hint="default"/>
      <w:sz w:val="16"/>
      <w:szCs w:val="16"/>
      <w:lang w:val="ru-RU"/>
    </w:rPr>
  </w:style>
  <w:style w:type="character" w:customStyle="1" w:styleId="apple-converted-space">
    <w:name w:val="apple-converted-space"/>
    <w:rsid w:val="008052C0"/>
  </w:style>
  <w:style w:type="character" w:customStyle="1" w:styleId="hl">
    <w:name w:val="hl"/>
    <w:rsid w:val="008052C0"/>
  </w:style>
  <w:style w:type="character" w:customStyle="1" w:styleId="1c">
    <w:name w:val="Текст концевой сноски Знак1"/>
    <w:basedOn w:val="a0"/>
    <w:uiPriority w:val="99"/>
    <w:semiHidden/>
    <w:rsid w:val="008052C0"/>
    <w:rPr>
      <w:rFonts w:ascii="Times New Roman" w:eastAsia="Times New Roman" w:hAnsi="Times New Roman" w:cs="Times New Roman" w:hint="default"/>
      <w:sz w:val="20"/>
      <w:szCs w:val="20"/>
      <w:lang w:val="ru-RU"/>
    </w:rPr>
  </w:style>
  <w:style w:type="character" w:customStyle="1" w:styleId="WW8Num1z0">
    <w:name w:val="WW8Num1z0"/>
    <w:rsid w:val="008052C0"/>
    <w:rPr>
      <w:rFonts w:ascii="Times New Roman" w:hAnsi="Times New Roman" w:cs="Times New Roman" w:hint="default"/>
    </w:rPr>
  </w:style>
  <w:style w:type="character" w:customStyle="1" w:styleId="WW8Num1z1">
    <w:name w:val="WW8Num1z1"/>
    <w:rsid w:val="008052C0"/>
    <w:rPr>
      <w:rFonts w:ascii="Symbol" w:hAnsi="Symbol" w:cs="Symbol" w:hint="default"/>
    </w:rPr>
  </w:style>
  <w:style w:type="character" w:customStyle="1" w:styleId="WW8Num1z2">
    <w:name w:val="WW8Num1z2"/>
    <w:rsid w:val="008052C0"/>
    <w:rPr>
      <w:rFonts w:ascii="Courier New" w:hAnsi="Courier New" w:cs="Courier New" w:hint="default"/>
    </w:rPr>
  </w:style>
  <w:style w:type="character" w:customStyle="1" w:styleId="WW8Num1z3">
    <w:name w:val="WW8Num1z3"/>
    <w:rsid w:val="008052C0"/>
    <w:rPr>
      <w:rFonts w:ascii="Wingdings" w:hAnsi="Wingdings" w:cs="Wingdings" w:hint="default"/>
    </w:rPr>
  </w:style>
  <w:style w:type="character" w:customStyle="1" w:styleId="WW8Num2z0">
    <w:name w:val="WW8Num2z0"/>
    <w:rsid w:val="008052C0"/>
    <w:rPr>
      <w:rFonts w:ascii="Times New Roman" w:hAnsi="Times New Roman" w:cs="Times New Roman" w:hint="default"/>
      <w:sz w:val="28"/>
      <w:szCs w:val="28"/>
    </w:rPr>
  </w:style>
  <w:style w:type="character" w:customStyle="1" w:styleId="WW8Num3z0">
    <w:name w:val="WW8Num3z0"/>
    <w:rsid w:val="008052C0"/>
    <w:rPr>
      <w:rFonts w:ascii="Times New Roman" w:eastAsia="@Arial Unicode MS" w:hAnsi="Times New Roman" w:cs="Times New Roman" w:hint="default"/>
      <w:color w:val="auto"/>
    </w:rPr>
  </w:style>
  <w:style w:type="character" w:customStyle="1" w:styleId="WW8Num3z1">
    <w:name w:val="WW8Num3z1"/>
    <w:rsid w:val="008052C0"/>
    <w:rPr>
      <w:rFonts w:ascii="Symbol" w:hAnsi="Symbol" w:cs="Symbol" w:hint="default"/>
    </w:rPr>
  </w:style>
  <w:style w:type="character" w:customStyle="1" w:styleId="WW8Num3z2">
    <w:name w:val="WW8Num3z2"/>
    <w:rsid w:val="008052C0"/>
    <w:rPr>
      <w:rFonts w:ascii="Courier New" w:hAnsi="Courier New" w:cs="Courier New" w:hint="default"/>
    </w:rPr>
  </w:style>
  <w:style w:type="character" w:customStyle="1" w:styleId="WW8Num3z3">
    <w:name w:val="WW8Num3z3"/>
    <w:rsid w:val="008052C0"/>
    <w:rPr>
      <w:rFonts w:ascii="Wingdings" w:hAnsi="Wingdings" w:cs="Wingdings" w:hint="default"/>
    </w:rPr>
  </w:style>
  <w:style w:type="character" w:customStyle="1" w:styleId="WW8Num4z0">
    <w:name w:val="WW8Num4z0"/>
    <w:rsid w:val="008052C0"/>
    <w:rPr>
      <w:rFonts w:ascii="Times New Roman" w:eastAsia="Times New Roman" w:hAnsi="Times New Roman" w:cs="Times New Roman" w:hint="default"/>
      <w:bCs/>
      <w:i/>
      <w:iCs w:val="0"/>
      <w:color w:val="auto"/>
    </w:rPr>
  </w:style>
  <w:style w:type="character" w:customStyle="1" w:styleId="WW8Num4z1">
    <w:name w:val="WW8Num4z1"/>
    <w:rsid w:val="008052C0"/>
    <w:rPr>
      <w:rFonts w:ascii="Symbol" w:hAnsi="Symbol" w:cs="Symbol" w:hint="default"/>
    </w:rPr>
  </w:style>
  <w:style w:type="character" w:customStyle="1" w:styleId="WW8Num4z2">
    <w:name w:val="WW8Num4z2"/>
    <w:rsid w:val="008052C0"/>
    <w:rPr>
      <w:rFonts w:ascii="Courier New" w:hAnsi="Courier New" w:cs="Courier New" w:hint="default"/>
    </w:rPr>
  </w:style>
  <w:style w:type="character" w:customStyle="1" w:styleId="WW8Num4z3">
    <w:name w:val="WW8Num4z3"/>
    <w:rsid w:val="008052C0"/>
    <w:rPr>
      <w:rFonts w:ascii="Wingdings" w:hAnsi="Wingdings" w:cs="Wingdings" w:hint="default"/>
    </w:rPr>
  </w:style>
  <w:style w:type="character" w:customStyle="1" w:styleId="WW8Num5z0">
    <w:name w:val="WW8Num5z0"/>
    <w:rsid w:val="008052C0"/>
    <w:rPr>
      <w:rFonts w:ascii="Times New Roman" w:hAnsi="Times New Roman" w:cs="Times New Roman" w:hint="default"/>
      <w:color w:val="auto"/>
      <w:sz w:val="28"/>
      <w:szCs w:val="28"/>
    </w:rPr>
  </w:style>
  <w:style w:type="character" w:customStyle="1" w:styleId="WW8Num5z1">
    <w:name w:val="WW8Num5z1"/>
    <w:rsid w:val="008052C0"/>
  </w:style>
  <w:style w:type="character" w:customStyle="1" w:styleId="WW8Num5z2">
    <w:name w:val="WW8Num5z2"/>
    <w:rsid w:val="008052C0"/>
  </w:style>
  <w:style w:type="character" w:customStyle="1" w:styleId="WW8Num5z3">
    <w:name w:val="WW8Num5z3"/>
    <w:rsid w:val="008052C0"/>
  </w:style>
  <w:style w:type="character" w:customStyle="1" w:styleId="WW8Num5z4">
    <w:name w:val="WW8Num5z4"/>
    <w:rsid w:val="008052C0"/>
  </w:style>
  <w:style w:type="character" w:customStyle="1" w:styleId="WW8Num5z5">
    <w:name w:val="WW8Num5z5"/>
    <w:rsid w:val="008052C0"/>
  </w:style>
  <w:style w:type="character" w:customStyle="1" w:styleId="WW8Num5z6">
    <w:name w:val="WW8Num5z6"/>
    <w:rsid w:val="008052C0"/>
  </w:style>
  <w:style w:type="character" w:customStyle="1" w:styleId="WW8Num5z7">
    <w:name w:val="WW8Num5z7"/>
    <w:rsid w:val="008052C0"/>
  </w:style>
  <w:style w:type="character" w:customStyle="1" w:styleId="WW8Num5z8">
    <w:name w:val="WW8Num5z8"/>
    <w:rsid w:val="008052C0"/>
  </w:style>
  <w:style w:type="character" w:customStyle="1" w:styleId="WW8Num6z0">
    <w:name w:val="WW8Num6z0"/>
    <w:rsid w:val="008052C0"/>
    <w:rPr>
      <w:rFonts w:ascii="Times New Roman" w:hAnsi="Times New Roman" w:cs="Times New Roman" w:hint="default"/>
      <w:color w:val="auto"/>
      <w:lang w:val="tt-RU"/>
    </w:rPr>
  </w:style>
  <w:style w:type="character" w:customStyle="1" w:styleId="WW8Num6z1">
    <w:name w:val="WW8Num6z1"/>
    <w:rsid w:val="008052C0"/>
  </w:style>
  <w:style w:type="character" w:customStyle="1" w:styleId="WW8Num6z2">
    <w:name w:val="WW8Num6z2"/>
    <w:rsid w:val="008052C0"/>
  </w:style>
  <w:style w:type="character" w:customStyle="1" w:styleId="WW8Num6z3">
    <w:name w:val="WW8Num6z3"/>
    <w:rsid w:val="008052C0"/>
  </w:style>
  <w:style w:type="character" w:customStyle="1" w:styleId="WW8Num6z4">
    <w:name w:val="WW8Num6z4"/>
    <w:rsid w:val="008052C0"/>
  </w:style>
  <w:style w:type="character" w:customStyle="1" w:styleId="WW8Num6z5">
    <w:name w:val="WW8Num6z5"/>
    <w:rsid w:val="008052C0"/>
  </w:style>
  <w:style w:type="character" w:customStyle="1" w:styleId="WW8Num6z6">
    <w:name w:val="WW8Num6z6"/>
    <w:rsid w:val="008052C0"/>
  </w:style>
  <w:style w:type="character" w:customStyle="1" w:styleId="WW8Num6z7">
    <w:name w:val="WW8Num6z7"/>
    <w:rsid w:val="008052C0"/>
  </w:style>
  <w:style w:type="character" w:customStyle="1" w:styleId="WW8Num6z8">
    <w:name w:val="WW8Num6z8"/>
    <w:rsid w:val="008052C0"/>
  </w:style>
  <w:style w:type="character" w:customStyle="1" w:styleId="WW8Num7z0">
    <w:name w:val="WW8Num7z0"/>
    <w:rsid w:val="008052C0"/>
    <w:rPr>
      <w:sz w:val="28"/>
      <w:szCs w:val="28"/>
      <w:lang w:val="ru-RU"/>
    </w:rPr>
  </w:style>
  <w:style w:type="character" w:customStyle="1" w:styleId="WW8Num7z1">
    <w:name w:val="WW8Num7z1"/>
    <w:rsid w:val="008052C0"/>
  </w:style>
  <w:style w:type="character" w:customStyle="1" w:styleId="WW8Num7z2">
    <w:name w:val="WW8Num7z2"/>
    <w:rsid w:val="008052C0"/>
  </w:style>
  <w:style w:type="character" w:customStyle="1" w:styleId="WW8Num7z3">
    <w:name w:val="WW8Num7z3"/>
    <w:rsid w:val="008052C0"/>
  </w:style>
  <w:style w:type="character" w:customStyle="1" w:styleId="WW8Num7z4">
    <w:name w:val="WW8Num7z4"/>
    <w:rsid w:val="008052C0"/>
  </w:style>
  <w:style w:type="character" w:customStyle="1" w:styleId="WW8Num7z5">
    <w:name w:val="WW8Num7z5"/>
    <w:rsid w:val="008052C0"/>
  </w:style>
  <w:style w:type="character" w:customStyle="1" w:styleId="WW8Num7z6">
    <w:name w:val="WW8Num7z6"/>
    <w:rsid w:val="008052C0"/>
  </w:style>
  <w:style w:type="character" w:customStyle="1" w:styleId="WW8Num7z7">
    <w:name w:val="WW8Num7z7"/>
    <w:rsid w:val="008052C0"/>
  </w:style>
  <w:style w:type="character" w:customStyle="1" w:styleId="WW8Num7z8">
    <w:name w:val="WW8Num7z8"/>
    <w:rsid w:val="008052C0"/>
  </w:style>
  <w:style w:type="character" w:customStyle="1" w:styleId="WW8Num8z0">
    <w:name w:val="WW8Num8z0"/>
    <w:rsid w:val="008052C0"/>
    <w:rPr>
      <w:rFonts w:ascii="Times New Roman" w:eastAsia="Times New Roman" w:hAnsi="Times New Roman" w:cs="Times New Roman" w:hint="default"/>
      <w:color w:val="auto"/>
    </w:rPr>
  </w:style>
  <w:style w:type="character" w:customStyle="1" w:styleId="WW8Num8z1">
    <w:name w:val="WW8Num8z1"/>
    <w:rsid w:val="008052C0"/>
    <w:rPr>
      <w:rFonts w:ascii="Courier New" w:hAnsi="Courier New" w:cs="Courier New" w:hint="default"/>
    </w:rPr>
  </w:style>
  <w:style w:type="character" w:customStyle="1" w:styleId="WW8Num8z2">
    <w:name w:val="WW8Num8z2"/>
    <w:rsid w:val="008052C0"/>
    <w:rPr>
      <w:rFonts w:ascii="Wingdings" w:hAnsi="Wingdings" w:cs="Wingdings" w:hint="default"/>
    </w:rPr>
  </w:style>
  <w:style w:type="character" w:customStyle="1" w:styleId="WW8Num8z3">
    <w:name w:val="WW8Num8z3"/>
    <w:rsid w:val="008052C0"/>
    <w:rPr>
      <w:rFonts w:ascii="Symbol" w:hAnsi="Symbol" w:cs="Symbol" w:hint="default"/>
    </w:rPr>
  </w:style>
  <w:style w:type="character" w:customStyle="1" w:styleId="WW8Num9z0">
    <w:name w:val="WW8Num9z0"/>
    <w:rsid w:val="008052C0"/>
  </w:style>
  <w:style w:type="character" w:customStyle="1" w:styleId="WW8Num9z1">
    <w:name w:val="WW8Num9z1"/>
    <w:rsid w:val="008052C0"/>
  </w:style>
  <w:style w:type="character" w:customStyle="1" w:styleId="WW8Num9z2">
    <w:name w:val="WW8Num9z2"/>
    <w:rsid w:val="008052C0"/>
  </w:style>
  <w:style w:type="character" w:customStyle="1" w:styleId="WW8Num9z3">
    <w:name w:val="WW8Num9z3"/>
    <w:rsid w:val="008052C0"/>
  </w:style>
  <w:style w:type="character" w:customStyle="1" w:styleId="WW8Num9z4">
    <w:name w:val="WW8Num9z4"/>
    <w:rsid w:val="008052C0"/>
  </w:style>
  <w:style w:type="character" w:customStyle="1" w:styleId="WW8Num9z5">
    <w:name w:val="WW8Num9z5"/>
    <w:rsid w:val="008052C0"/>
  </w:style>
  <w:style w:type="character" w:customStyle="1" w:styleId="WW8Num9z6">
    <w:name w:val="WW8Num9z6"/>
    <w:rsid w:val="008052C0"/>
  </w:style>
  <w:style w:type="character" w:customStyle="1" w:styleId="WW8Num9z7">
    <w:name w:val="WW8Num9z7"/>
    <w:rsid w:val="008052C0"/>
  </w:style>
  <w:style w:type="character" w:customStyle="1" w:styleId="WW8Num9z8">
    <w:name w:val="WW8Num9z8"/>
    <w:rsid w:val="008052C0"/>
  </w:style>
  <w:style w:type="character" w:customStyle="1" w:styleId="WW8Num10z0">
    <w:name w:val="WW8Num10z0"/>
    <w:rsid w:val="008052C0"/>
  </w:style>
  <w:style w:type="character" w:customStyle="1" w:styleId="WW8Num10z1">
    <w:name w:val="WW8Num10z1"/>
    <w:rsid w:val="008052C0"/>
  </w:style>
  <w:style w:type="character" w:customStyle="1" w:styleId="WW8Num10z2">
    <w:name w:val="WW8Num10z2"/>
    <w:rsid w:val="008052C0"/>
  </w:style>
  <w:style w:type="character" w:customStyle="1" w:styleId="WW8Num10z3">
    <w:name w:val="WW8Num10z3"/>
    <w:rsid w:val="008052C0"/>
  </w:style>
  <w:style w:type="character" w:customStyle="1" w:styleId="WW8Num10z4">
    <w:name w:val="WW8Num10z4"/>
    <w:rsid w:val="008052C0"/>
  </w:style>
  <w:style w:type="character" w:customStyle="1" w:styleId="WW8Num10z5">
    <w:name w:val="WW8Num10z5"/>
    <w:rsid w:val="008052C0"/>
  </w:style>
  <w:style w:type="character" w:customStyle="1" w:styleId="WW8Num10z6">
    <w:name w:val="WW8Num10z6"/>
    <w:rsid w:val="008052C0"/>
  </w:style>
  <w:style w:type="character" w:customStyle="1" w:styleId="WW8Num10z7">
    <w:name w:val="WW8Num10z7"/>
    <w:rsid w:val="008052C0"/>
  </w:style>
  <w:style w:type="character" w:customStyle="1" w:styleId="WW8Num10z8">
    <w:name w:val="WW8Num10z8"/>
    <w:rsid w:val="008052C0"/>
  </w:style>
  <w:style w:type="character" w:customStyle="1" w:styleId="WW8Num11z0">
    <w:name w:val="WW8Num11z0"/>
    <w:rsid w:val="008052C0"/>
    <w:rPr>
      <w:rFonts w:ascii="Symbol" w:hAnsi="Symbol" w:cs="Symbol" w:hint="default"/>
    </w:rPr>
  </w:style>
  <w:style w:type="character" w:customStyle="1" w:styleId="WW8Num11z1">
    <w:name w:val="WW8Num11z1"/>
    <w:rsid w:val="008052C0"/>
    <w:rPr>
      <w:rFonts w:ascii="Courier New" w:hAnsi="Courier New" w:cs="Courier New" w:hint="default"/>
    </w:rPr>
  </w:style>
  <w:style w:type="character" w:customStyle="1" w:styleId="WW8Num11z2">
    <w:name w:val="WW8Num11z2"/>
    <w:rsid w:val="008052C0"/>
    <w:rPr>
      <w:rFonts w:ascii="Wingdings" w:hAnsi="Wingdings" w:cs="Wingdings" w:hint="default"/>
    </w:rPr>
  </w:style>
  <w:style w:type="character" w:customStyle="1" w:styleId="WW8Num12z0">
    <w:name w:val="WW8Num12z0"/>
    <w:rsid w:val="008052C0"/>
    <w:rPr>
      <w:rFonts w:ascii="Times New Roman" w:hAnsi="Times New Roman" w:cs="Times New Roman" w:hint="default"/>
      <w:color w:val="auto"/>
    </w:rPr>
  </w:style>
  <w:style w:type="character" w:customStyle="1" w:styleId="WW8Num12z2">
    <w:name w:val="WW8Num12z2"/>
    <w:rsid w:val="008052C0"/>
  </w:style>
  <w:style w:type="character" w:customStyle="1" w:styleId="WW8Num12z3">
    <w:name w:val="WW8Num12z3"/>
    <w:rsid w:val="008052C0"/>
  </w:style>
  <w:style w:type="character" w:customStyle="1" w:styleId="WW8Num12z4">
    <w:name w:val="WW8Num12z4"/>
    <w:rsid w:val="008052C0"/>
  </w:style>
  <w:style w:type="character" w:customStyle="1" w:styleId="WW8Num12z5">
    <w:name w:val="WW8Num12z5"/>
    <w:rsid w:val="008052C0"/>
  </w:style>
  <w:style w:type="character" w:customStyle="1" w:styleId="WW8Num12z6">
    <w:name w:val="WW8Num12z6"/>
    <w:rsid w:val="008052C0"/>
  </w:style>
  <w:style w:type="character" w:customStyle="1" w:styleId="WW8Num12z7">
    <w:name w:val="WW8Num12z7"/>
    <w:rsid w:val="008052C0"/>
  </w:style>
  <w:style w:type="character" w:customStyle="1" w:styleId="WW8Num12z8">
    <w:name w:val="WW8Num12z8"/>
    <w:rsid w:val="008052C0"/>
  </w:style>
  <w:style w:type="character" w:customStyle="1" w:styleId="WW8Num13z0">
    <w:name w:val="WW8Num13z0"/>
    <w:rsid w:val="008052C0"/>
    <w:rPr>
      <w:rFonts w:ascii="Times New Roman" w:eastAsia="Times New Roman" w:hAnsi="Times New Roman" w:cs="Times New Roman" w:hint="default"/>
      <w:i/>
      <w:iCs w:val="0"/>
      <w:color w:val="auto"/>
    </w:rPr>
  </w:style>
  <w:style w:type="character" w:customStyle="1" w:styleId="WW8Num13z1">
    <w:name w:val="WW8Num13z1"/>
    <w:rsid w:val="008052C0"/>
    <w:rPr>
      <w:rFonts w:ascii="Courier New" w:hAnsi="Courier New" w:cs="Courier New" w:hint="default"/>
    </w:rPr>
  </w:style>
  <w:style w:type="character" w:customStyle="1" w:styleId="WW8Num13z2">
    <w:name w:val="WW8Num13z2"/>
    <w:rsid w:val="008052C0"/>
    <w:rPr>
      <w:rFonts w:ascii="Wingdings" w:hAnsi="Wingdings" w:cs="Wingdings" w:hint="default"/>
    </w:rPr>
  </w:style>
  <w:style w:type="character" w:customStyle="1" w:styleId="WW8Num13z3">
    <w:name w:val="WW8Num13z3"/>
    <w:rsid w:val="008052C0"/>
    <w:rPr>
      <w:rFonts w:ascii="Symbol" w:hAnsi="Symbol" w:cs="Symbol" w:hint="default"/>
    </w:rPr>
  </w:style>
  <w:style w:type="character" w:customStyle="1" w:styleId="WW8Num14z0">
    <w:name w:val="WW8Num14z0"/>
    <w:rsid w:val="008052C0"/>
    <w:rPr>
      <w:rFonts w:ascii="Times New Roman" w:eastAsia="Times New Roman" w:hAnsi="Times New Roman" w:cs="Times New Roman" w:hint="default"/>
      <w:color w:val="auto"/>
    </w:rPr>
  </w:style>
  <w:style w:type="character" w:customStyle="1" w:styleId="WW8Num14z1">
    <w:name w:val="WW8Num14z1"/>
    <w:rsid w:val="008052C0"/>
    <w:rPr>
      <w:rFonts w:ascii="Courier New" w:hAnsi="Courier New" w:cs="Courier New" w:hint="default"/>
    </w:rPr>
  </w:style>
  <w:style w:type="character" w:customStyle="1" w:styleId="WW8Num14z2">
    <w:name w:val="WW8Num14z2"/>
    <w:rsid w:val="008052C0"/>
    <w:rPr>
      <w:rFonts w:ascii="Wingdings" w:hAnsi="Wingdings" w:cs="Wingdings" w:hint="default"/>
    </w:rPr>
  </w:style>
  <w:style w:type="character" w:customStyle="1" w:styleId="WW8Num14z3">
    <w:name w:val="WW8Num14z3"/>
    <w:rsid w:val="008052C0"/>
    <w:rPr>
      <w:rFonts w:ascii="Symbol" w:hAnsi="Symbol" w:cs="Symbol" w:hint="default"/>
    </w:rPr>
  </w:style>
  <w:style w:type="character" w:customStyle="1" w:styleId="WW8Num15z0">
    <w:name w:val="WW8Num15z0"/>
    <w:rsid w:val="008052C0"/>
    <w:rPr>
      <w:rFonts w:ascii="Times New Roman" w:hAnsi="Times New Roman" w:cs="Times New Roman" w:hint="default"/>
      <w:color w:val="auto"/>
      <w:lang w:val="tt-RU"/>
    </w:rPr>
  </w:style>
  <w:style w:type="character" w:customStyle="1" w:styleId="WW8Num15z1">
    <w:name w:val="WW8Num15z1"/>
    <w:rsid w:val="008052C0"/>
  </w:style>
  <w:style w:type="character" w:customStyle="1" w:styleId="WW8Num15z2">
    <w:name w:val="WW8Num15z2"/>
    <w:rsid w:val="008052C0"/>
  </w:style>
  <w:style w:type="character" w:customStyle="1" w:styleId="WW8Num15z3">
    <w:name w:val="WW8Num15z3"/>
    <w:rsid w:val="008052C0"/>
  </w:style>
  <w:style w:type="character" w:customStyle="1" w:styleId="WW8Num15z4">
    <w:name w:val="WW8Num15z4"/>
    <w:rsid w:val="008052C0"/>
  </w:style>
  <w:style w:type="character" w:customStyle="1" w:styleId="WW8Num15z5">
    <w:name w:val="WW8Num15z5"/>
    <w:rsid w:val="008052C0"/>
  </w:style>
  <w:style w:type="character" w:customStyle="1" w:styleId="WW8Num15z6">
    <w:name w:val="WW8Num15z6"/>
    <w:rsid w:val="008052C0"/>
  </w:style>
  <w:style w:type="character" w:customStyle="1" w:styleId="WW8Num15z7">
    <w:name w:val="WW8Num15z7"/>
    <w:rsid w:val="008052C0"/>
  </w:style>
  <w:style w:type="character" w:customStyle="1" w:styleId="WW8Num15z8">
    <w:name w:val="WW8Num15z8"/>
    <w:rsid w:val="008052C0"/>
  </w:style>
  <w:style w:type="character" w:customStyle="1" w:styleId="WW8Num16z0">
    <w:name w:val="WW8Num16z0"/>
    <w:rsid w:val="008052C0"/>
    <w:rPr>
      <w:rFonts w:ascii="Times New Roman" w:eastAsia="Times New Roman" w:hAnsi="Times New Roman" w:cs="Times New Roman" w:hint="default"/>
      <w:i/>
      <w:iCs/>
      <w:color w:val="auto"/>
    </w:rPr>
  </w:style>
  <w:style w:type="character" w:customStyle="1" w:styleId="WW8Num16z1">
    <w:name w:val="WW8Num16z1"/>
    <w:rsid w:val="008052C0"/>
    <w:rPr>
      <w:rFonts w:ascii="Courier New" w:hAnsi="Courier New" w:cs="Courier New" w:hint="default"/>
    </w:rPr>
  </w:style>
  <w:style w:type="character" w:customStyle="1" w:styleId="WW8Num16z2">
    <w:name w:val="WW8Num16z2"/>
    <w:rsid w:val="008052C0"/>
    <w:rPr>
      <w:rFonts w:ascii="Wingdings" w:hAnsi="Wingdings" w:cs="Wingdings" w:hint="default"/>
    </w:rPr>
  </w:style>
  <w:style w:type="character" w:customStyle="1" w:styleId="WW8Num16z3">
    <w:name w:val="WW8Num16z3"/>
    <w:rsid w:val="008052C0"/>
    <w:rPr>
      <w:rFonts w:ascii="Symbol" w:hAnsi="Symbol" w:cs="Symbol" w:hint="default"/>
    </w:rPr>
  </w:style>
  <w:style w:type="character" w:customStyle="1" w:styleId="WW8Num17z0">
    <w:name w:val="WW8Num17z0"/>
    <w:rsid w:val="008052C0"/>
  </w:style>
  <w:style w:type="character" w:customStyle="1" w:styleId="WW8Num17z1">
    <w:name w:val="WW8Num17z1"/>
    <w:rsid w:val="008052C0"/>
    <w:rPr>
      <w:rFonts w:ascii="Courier New" w:hAnsi="Courier New" w:cs="Courier New" w:hint="default"/>
    </w:rPr>
  </w:style>
  <w:style w:type="character" w:customStyle="1" w:styleId="WW8Num17z2">
    <w:name w:val="WW8Num17z2"/>
    <w:rsid w:val="008052C0"/>
    <w:rPr>
      <w:rFonts w:ascii="Wingdings" w:hAnsi="Wingdings" w:cs="Wingdings" w:hint="default"/>
    </w:rPr>
  </w:style>
  <w:style w:type="character" w:customStyle="1" w:styleId="WW8Num17z3">
    <w:name w:val="WW8Num17z3"/>
    <w:rsid w:val="008052C0"/>
    <w:rPr>
      <w:rFonts w:ascii="Symbol" w:hAnsi="Symbol" w:cs="Symbol" w:hint="default"/>
    </w:rPr>
  </w:style>
  <w:style w:type="character" w:customStyle="1" w:styleId="WW8Num18z0">
    <w:name w:val="WW8Num18z0"/>
    <w:rsid w:val="008052C0"/>
    <w:rPr>
      <w:rFonts w:ascii="Symbol" w:hAnsi="Symbol" w:cs="Symbol" w:hint="default"/>
    </w:rPr>
  </w:style>
  <w:style w:type="character" w:customStyle="1" w:styleId="WW8Num18z1">
    <w:name w:val="WW8Num18z1"/>
    <w:rsid w:val="008052C0"/>
    <w:rPr>
      <w:rFonts w:ascii="Courier New" w:hAnsi="Courier New" w:cs="Courier New" w:hint="default"/>
    </w:rPr>
  </w:style>
  <w:style w:type="character" w:customStyle="1" w:styleId="WW8Num18z2">
    <w:name w:val="WW8Num18z2"/>
    <w:rsid w:val="008052C0"/>
    <w:rPr>
      <w:rFonts w:ascii="Wingdings" w:hAnsi="Wingdings" w:cs="Wingdings" w:hint="default"/>
    </w:rPr>
  </w:style>
  <w:style w:type="character" w:customStyle="1" w:styleId="WW8Num19z0">
    <w:name w:val="WW8Num19z0"/>
    <w:rsid w:val="008052C0"/>
    <w:rPr>
      <w:rFonts w:ascii="Times New Roman" w:hAnsi="Times New Roman" w:cs="Times New Roman" w:hint="default"/>
      <w:b w:val="0"/>
      <w:bCs w:val="0"/>
      <w:color w:val="auto"/>
    </w:rPr>
  </w:style>
  <w:style w:type="character" w:customStyle="1" w:styleId="WW8Num19z1">
    <w:name w:val="WW8Num19z1"/>
    <w:rsid w:val="008052C0"/>
  </w:style>
  <w:style w:type="character" w:customStyle="1" w:styleId="WW8Num19z2">
    <w:name w:val="WW8Num19z2"/>
    <w:rsid w:val="008052C0"/>
  </w:style>
  <w:style w:type="character" w:customStyle="1" w:styleId="WW8Num19z3">
    <w:name w:val="WW8Num19z3"/>
    <w:rsid w:val="008052C0"/>
  </w:style>
  <w:style w:type="character" w:customStyle="1" w:styleId="WW8Num19z4">
    <w:name w:val="WW8Num19z4"/>
    <w:rsid w:val="008052C0"/>
  </w:style>
  <w:style w:type="character" w:customStyle="1" w:styleId="WW8Num19z5">
    <w:name w:val="WW8Num19z5"/>
    <w:rsid w:val="008052C0"/>
  </w:style>
  <w:style w:type="character" w:customStyle="1" w:styleId="WW8Num19z6">
    <w:name w:val="WW8Num19z6"/>
    <w:rsid w:val="008052C0"/>
  </w:style>
  <w:style w:type="character" w:customStyle="1" w:styleId="WW8Num19z7">
    <w:name w:val="WW8Num19z7"/>
    <w:rsid w:val="008052C0"/>
  </w:style>
  <w:style w:type="character" w:customStyle="1" w:styleId="WW8Num19z8">
    <w:name w:val="WW8Num19z8"/>
    <w:rsid w:val="008052C0"/>
  </w:style>
  <w:style w:type="character" w:customStyle="1" w:styleId="WW8Num20z0">
    <w:name w:val="WW8Num20z0"/>
    <w:rsid w:val="008052C0"/>
    <w:rPr>
      <w:rFonts w:ascii="Times New Roman" w:eastAsia="Times New Roman" w:hAnsi="Times New Roman" w:cs="Times New Roman" w:hint="default"/>
      <w:i/>
      <w:iCs w:val="0"/>
      <w:color w:val="auto"/>
    </w:rPr>
  </w:style>
  <w:style w:type="character" w:customStyle="1" w:styleId="WW8Num20z1">
    <w:name w:val="WW8Num20z1"/>
    <w:rsid w:val="008052C0"/>
    <w:rPr>
      <w:rFonts w:ascii="Courier New" w:hAnsi="Courier New" w:cs="Courier New" w:hint="default"/>
    </w:rPr>
  </w:style>
  <w:style w:type="character" w:customStyle="1" w:styleId="WW8Num20z2">
    <w:name w:val="WW8Num20z2"/>
    <w:rsid w:val="008052C0"/>
    <w:rPr>
      <w:rFonts w:ascii="Wingdings" w:hAnsi="Wingdings" w:cs="Wingdings" w:hint="default"/>
    </w:rPr>
  </w:style>
  <w:style w:type="character" w:customStyle="1" w:styleId="WW8Num20z3">
    <w:name w:val="WW8Num20z3"/>
    <w:rsid w:val="008052C0"/>
    <w:rPr>
      <w:rFonts w:ascii="Symbol" w:hAnsi="Symbol" w:cs="Symbol" w:hint="default"/>
    </w:rPr>
  </w:style>
  <w:style w:type="character" w:customStyle="1" w:styleId="WW8Num21z0">
    <w:name w:val="WW8Num21z0"/>
    <w:rsid w:val="008052C0"/>
    <w:rPr>
      <w:szCs w:val="28"/>
    </w:rPr>
  </w:style>
  <w:style w:type="character" w:customStyle="1" w:styleId="WW8Num21z1">
    <w:name w:val="WW8Num21z1"/>
    <w:rsid w:val="008052C0"/>
    <w:rPr>
      <w:rFonts w:ascii="Symbol" w:hAnsi="Symbol" w:cs="Symbol" w:hint="default"/>
    </w:rPr>
  </w:style>
  <w:style w:type="character" w:customStyle="1" w:styleId="WW8Num21z2">
    <w:name w:val="WW8Num21z2"/>
    <w:rsid w:val="008052C0"/>
    <w:rPr>
      <w:rFonts w:ascii="Courier New" w:hAnsi="Courier New" w:cs="Courier New" w:hint="default"/>
    </w:rPr>
  </w:style>
  <w:style w:type="character" w:customStyle="1" w:styleId="WW8Num21z3">
    <w:name w:val="WW8Num21z3"/>
    <w:rsid w:val="008052C0"/>
    <w:rPr>
      <w:rFonts w:ascii="Wingdings" w:hAnsi="Wingdings" w:cs="Wingdings" w:hint="default"/>
    </w:rPr>
  </w:style>
  <w:style w:type="character" w:customStyle="1" w:styleId="WW8Num22z0">
    <w:name w:val="WW8Num22z0"/>
    <w:rsid w:val="008052C0"/>
    <w:rPr>
      <w:rFonts w:ascii="Times New Roman" w:eastAsia="Times New Roman" w:hAnsi="Times New Roman" w:cs="Times New Roman" w:hint="default"/>
      <w:i w:val="0"/>
      <w:iCs/>
      <w:color w:val="auto"/>
    </w:rPr>
  </w:style>
  <w:style w:type="character" w:customStyle="1" w:styleId="WW8Num22z1">
    <w:name w:val="WW8Num22z1"/>
    <w:rsid w:val="008052C0"/>
  </w:style>
  <w:style w:type="character" w:customStyle="1" w:styleId="WW8Num22z2">
    <w:name w:val="WW8Num22z2"/>
    <w:rsid w:val="008052C0"/>
  </w:style>
  <w:style w:type="character" w:customStyle="1" w:styleId="WW8Num22z3">
    <w:name w:val="WW8Num22z3"/>
    <w:rsid w:val="008052C0"/>
  </w:style>
  <w:style w:type="character" w:customStyle="1" w:styleId="WW8Num22z4">
    <w:name w:val="WW8Num22z4"/>
    <w:rsid w:val="008052C0"/>
  </w:style>
  <w:style w:type="character" w:customStyle="1" w:styleId="WW8Num22z5">
    <w:name w:val="WW8Num22z5"/>
    <w:rsid w:val="008052C0"/>
  </w:style>
  <w:style w:type="character" w:customStyle="1" w:styleId="WW8Num22z6">
    <w:name w:val="WW8Num22z6"/>
    <w:rsid w:val="008052C0"/>
  </w:style>
  <w:style w:type="character" w:customStyle="1" w:styleId="WW8Num22z7">
    <w:name w:val="WW8Num22z7"/>
    <w:rsid w:val="008052C0"/>
  </w:style>
  <w:style w:type="character" w:customStyle="1" w:styleId="WW8Num22z8">
    <w:name w:val="WW8Num22z8"/>
    <w:rsid w:val="008052C0"/>
  </w:style>
  <w:style w:type="character" w:customStyle="1" w:styleId="WW8Num23z0">
    <w:name w:val="WW8Num23z0"/>
    <w:rsid w:val="008052C0"/>
  </w:style>
  <w:style w:type="character" w:customStyle="1" w:styleId="WW8Num23z1">
    <w:name w:val="WW8Num23z1"/>
    <w:rsid w:val="008052C0"/>
  </w:style>
  <w:style w:type="character" w:customStyle="1" w:styleId="WW8Num23z2">
    <w:name w:val="WW8Num23z2"/>
    <w:rsid w:val="008052C0"/>
  </w:style>
  <w:style w:type="character" w:customStyle="1" w:styleId="WW8Num23z3">
    <w:name w:val="WW8Num23z3"/>
    <w:rsid w:val="008052C0"/>
  </w:style>
  <w:style w:type="character" w:customStyle="1" w:styleId="WW8Num23z4">
    <w:name w:val="WW8Num23z4"/>
    <w:rsid w:val="008052C0"/>
  </w:style>
  <w:style w:type="character" w:customStyle="1" w:styleId="WW8Num23z5">
    <w:name w:val="WW8Num23z5"/>
    <w:rsid w:val="008052C0"/>
  </w:style>
  <w:style w:type="character" w:customStyle="1" w:styleId="WW8Num23z6">
    <w:name w:val="WW8Num23z6"/>
    <w:rsid w:val="008052C0"/>
  </w:style>
  <w:style w:type="character" w:customStyle="1" w:styleId="WW8Num23z7">
    <w:name w:val="WW8Num23z7"/>
    <w:rsid w:val="008052C0"/>
  </w:style>
  <w:style w:type="character" w:customStyle="1" w:styleId="WW8Num23z8">
    <w:name w:val="WW8Num23z8"/>
    <w:rsid w:val="008052C0"/>
  </w:style>
  <w:style w:type="character" w:customStyle="1" w:styleId="WW8Num24z0">
    <w:name w:val="WW8Num24z0"/>
    <w:rsid w:val="008052C0"/>
    <w:rPr>
      <w:rFonts w:ascii="Times New Roman" w:eastAsia="Times New Roman" w:hAnsi="Times New Roman" w:cs="Times New Roman" w:hint="default"/>
      <w:color w:val="auto"/>
    </w:rPr>
  </w:style>
  <w:style w:type="character" w:customStyle="1" w:styleId="WW8Num24z1">
    <w:name w:val="WW8Num24z1"/>
    <w:rsid w:val="008052C0"/>
    <w:rPr>
      <w:rFonts w:ascii="Symbol" w:hAnsi="Symbol" w:cs="Symbol" w:hint="default"/>
    </w:rPr>
  </w:style>
  <w:style w:type="character" w:customStyle="1" w:styleId="WW8Num24z2">
    <w:name w:val="WW8Num24z2"/>
    <w:rsid w:val="008052C0"/>
    <w:rPr>
      <w:rFonts w:ascii="Courier New" w:hAnsi="Courier New" w:cs="Courier New" w:hint="default"/>
    </w:rPr>
  </w:style>
  <w:style w:type="character" w:customStyle="1" w:styleId="WW8Num24z3">
    <w:name w:val="WW8Num24z3"/>
    <w:rsid w:val="008052C0"/>
    <w:rPr>
      <w:rFonts w:ascii="Wingdings" w:hAnsi="Wingdings" w:cs="Wingdings" w:hint="default"/>
    </w:rPr>
  </w:style>
  <w:style w:type="character" w:customStyle="1" w:styleId="WW8Num25z0">
    <w:name w:val="WW8Num25z0"/>
    <w:rsid w:val="008052C0"/>
    <w:rPr>
      <w:rFonts w:ascii="Times New Roman" w:eastAsia="Times New Roman" w:hAnsi="Times New Roman" w:cs="Times New Roman" w:hint="default"/>
      <w:i/>
      <w:iCs w:val="0"/>
      <w:color w:val="auto"/>
    </w:rPr>
  </w:style>
  <w:style w:type="character" w:customStyle="1" w:styleId="WW8Num25z1">
    <w:name w:val="WW8Num25z1"/>
    <w:rsid w:val="008052C0"/>
    <w:rPr>
      <w:rFonts w:ascii="Symbol" w:hAnsi="Symbol" w:cs="Symbol" w:hint="default"/>
    </w:rPr>
  </w:style>
  <w:style w:type="character" w:customStyle="1" w:styleId="WW8Num25z2">
    <w:name w:val="WW8Num25z2"/>
    <w:rsid w:val="008052C0"/>
    <w:rPr>
      <w:rFonts w:ascii="Courier New" w:hAnsi="Courier New" w:cs="Courier New" w:hint="default"/>
    </w:rPr>
  </w:style>
  <w:style w:type="character" w:customStyle="1" w:styleId="WW8Num25z3">
    <w:name w:val="WW8Num25z3"/>
    <w:rsid w:val="008052C0"/>
    <w:rPr>
      <w:rFonts w:ascii="Wingdings" w:hAnsi="Wingdings" w:cs="Wingdings" w:hint="default"/>
    </w:rPr>
  </w:style>
  <w:style w:type="character" w:customStyle="1" w:styleId="WW8Num26z0">
    <w:name w:val="WW8Num26z0"/>
    <w:rsid w:val="008052C0"/>
    <w:rPr>
      <w:rFonts w:ascii="Times New Roman" w:eastAsia="Times New Roman" w:hAnsi="Times New Roman" w:cs="Times New Roman" w:hint="default"/>
      <w:i w:val="0"/>
      <w:iCs w:val="0"/>
      <w:color w:val="auto"/>
    </w:rPr>
  </w:style>
  <w:style w:type="character" w:customStyle="1" w:styleId="WW8Num26z1">
    <w:name w:val="WW8Num26z1"/>
    <w:rsid w:val="008052C0"/>
    <w:rPr>
      <w:rFonts w:ascii="Courier New" w:hAnsi="Courier New" w:cs="Courier New" w:hint="default"/>
    </w:rPr>
  </w:style>
  <w:style w:type="character" w:customStyle="1" w:styleId="WW8Num26z2">
    <w:name w:val="WW8Num26z2"/>
    <w:rsid w:val="008052C0"/>
    <w:rPr>
      <w:rFonts w:ascii="Wingdings" w:hAnsi="Wingdings" w:cs="Wingdings" w:hint="default"/>
    </w:rPr>
  </w:style>
  <w:style w:type="character" w:customStyle="1" w:styleId="WW8Num26z3">
    <w:name w:val="WW8Num26z3"/>
    <w:rsid w:val="008052C0"/>
    <w:rPr>
      <w:rFonts w:ascii="Symbol" w:hAnsi="Symbol" w:cs="Symbol" w:hint="default"/>
    </w:rPr>
  </w:style>
  <w:style w:type="character" w:customStyle="1" w:styleId="WW8Num27z0">
    <w:name w:val="WW8Num27z0"/>
    <w:rsid w:val="008052C0"/>
    <w:rPr>
      <w:rFonts w:ascii="Times New Roman" w:hAnsi="Times New Roman" w:cs="Times New Roman" w:hint="default"/>
      <w:color w:val="auto"/>
      <w:lang w:val="tt-RU"/>
    </w:rPr>
  </w:style>
  <w:style w:type="character" w:customStyle="1" w:styleId="WW8Num27z1">
    <w:name w:val="WW8Num27z1"/>
    <w:rsid w:val="008052C0"/>
  </w:style>
  <w:style w:type="character" w:customStyle="1" w:styleId="WW8Num27z2">
    <w:name w:val="WW8Num27z2"/>
    <w:rsid w:val="008052C0"/>
  </w:style>
  <w:style w:type="character" w:customStyle="1" w:styleId="WW8Num27z3">
    <w:name w:val="WW8Num27z3"/>
    <w:rsid w:val="008052C0"/>
  </w:style>
  <w:style w:type="character" w:customStyle="1" w:styleId="WW8Num27z4">
    <w:name w:val="WW8Num27z4"/>
    <w:rsid w:val="008052C0"/>
  </w:style>
  <w:style w:type="character" w:customStyle="1" w:styleId="WW8Num27z5">
    <w:name w:val="WW8Num27z5"/>
    <w:rsid w:val="008052C0"/>
  </w:style>
  <w:style w:type="character" w:customStyle="1" w:styleId="WW8Num27z6">
    <w:name w:val="WW8Num27z6"/>
    <w:rsid w:val="008052C0"/>
  </w:style>
  <w:style w:type="character" w:customStyle="1" w:styleId="WW8Num27z7">
    <w:name w:val="WW8Num27z7"/>
    <w:rsid w:val="008052C0"/>
  </w:style>
  <w:style w:type="character" w:customStyle="1" w:styleId="WW8Num27z8">
    <w:name w:val="WW8Num27z8"/>
    <w:rsid w:val="008052C0"/>
  </w:style>
  <w:style w:type="character" w:customStyle="1" w:styleId="WW8Num28z0">
    <w:name w:val="WW8Num28z0"/>
    <w:rsid w:val="008052C0"/>
    <w:rPr>
      <w:rFonts w:ascii="Times New Roman" w:hAnsi="Times New Roman" w:cs="Times New Roman" w:hint="default"/>
      <w:color w:val="auto"/>
      <w:lang w:val="tt-RU"/>
    </w:rPr>
  </w:style>
  <w:style w:type="character" w:customStyle="1" w:styleId="WW8Num28z1">
    <w:name w:val="WW8Num28z1"/>
    <w:rsid w:val="008052C0"/>
  </w:style>
  <w:style w:type="character" w:customStyle="1" w:styleId="WW8Num28z2">
    <w:name w:val="WW8Num28z2"/>
    <w:rsid w:val="008052C0"/>
  </w:style>
  <w:style w:type="character" w:customStyle="1" w:styleId="WW8Num28z3">
    <w:name w:val="WW8Num28z3"/>
    <w:rsid w:val="008052C0"/>
  </w:style>
  <w:style w:type="character" w:customStyle="1" w:styleId="WW8Num28z4">
    <w:name w:val="WW8Num28z4"/>
    <w:rsid w:val="008052C0"/>
  </w:style>
  <w:style w:type="character" w:customStyle="1" w:styleId="WW8Num28z5">
    <w:name w:val="WW8Num28z5"/>
    <w:rsid w:val="008052C0"/>
  </w:style>
  <w:style w:type="character" w:customStyle="1" w:styleId="WW8Num28z6">
    <w:name w:val="WW8Num28z6"/>
    <w:rsid w:val="008052C0"/>
  </w:style>
  <w:style w:type="character" w:customStyle="1" w:styleId="WW8Num28z7">
    <w:name w:val="WW8Num28z7"/>
    <w:rsid w:val="008052C0"/>
  </w:style>
  <w:style w:type="character" w:customStyle="1" w:styleId="WW8Num28z8">
    <w:name w:val="WW8Num28z8"/>
    <w:rsid w:val="008052C0"/>
  </w:style>
  <w:style w:type="character" w:customStyle="1" w:styleId="WW8Num29z0">
    <w:name w:val="WW8Num29z0"/>
    <w:rsid w:val="008052C0"/>
    <w:rPr>
      <w:rFonts w:ascii="Times New Roman" w:eastAsia="Times New Roman" w:hAnsi="Times New Roman" w:cs="Times New Roman" w:hint="default"/>
      <w:b w:val="0"/>
      <w:bCs w:val="0"/>
      <w:i/>
      <w:iCs w:val="0"/>
      <w:color w:val="auto"/>
    </w:rPr>
  </w:style>
  <w:style w:type="character" w:customStyle="1" w:styleId="WW8Num29z1">
    <w:name w:val="WW8Num29z1"/>
    <w:rsid w:val="008052C0"/>
    <w:rPr>
      <w:rFonts w:ascii="Symbol" w:hAnsi="Symbol" w:cs="Symbol" w:hint="default"/>
    </w:rPr>
  </w:style>
  <w:style w:type="character" w:customStyle="1" w:styleId="WW8Num29z2">
    <w:name w:val="WW8Num29z2"/>
    <w:rsid w:val="008052C0"/>
    <w:rPr>
      <w:rFonts w:ascii="Courier New" w:hAnsi="Courier New" w:cs="Courier New" w:hint="default"/>
    </w:rPr>
  </w:style>
  <w:style w:type="character" w:customStyle="1" w:styleId="WW8Num29z3">
    <w:name w:val="WW8Num29z3"/>
    <w:rsid w:val="008052C0"/>
    <w:rPr>
      <w:rFonts w:ascii="Wingdings" w:hAnsi="Wingdings" w:cs="Wingdings" w:hint="default"/>
    </w:rPr>
  </w:style>
  <w:style w:type="character" w:customStyle="1" w:styleId="WW8Num30z0">
    <w:name w:val="WW8Num30z0"/>
    <w:rsid w:val="008052C0"/>
    <w:rPr>
      <w:rFonts w:ascii="Times New Roman" w:hAnsi="Times New Roman" w:cs="Times New Roman" w:hint="default"/>
      <w:color w:val="auto"/>
    </w:rPr>
  </w:style>
  <w:style w:type="character" w:customStyle="1" w:styleId="WW8Num30z1">
    <w:name w:val="WW8Num30z1"/>
    <w:rsid w:val="008052C0"/>
  </w:style>
  <w:style w:type="character" w:customStyle="1" w:styleId="WW8Num30z2">
    <w:name w:val="WW8Num30z2"/>
    <w:rsid w:val="008052C0"/>
  </w:style>
  <w:style w:type="character" w:customStyle="1" w:styleId="WW8Num30z3">
    <w:name w:val="WW8Num30z3"/>
    <w:rsid w:val="008052C0"/>
  </w:style>
  <w:style w:type="character" w:customStyle="1" w:styleId="WW8Num30z4">
    <w:name w:val="WW8Num30z4"/>
    <w:rsid w:val="008052C0"/>
  </w:style>
  <w:style w:type="character" w:customStyle="1" w:styleId="WW8Num30z5">
    <w:name w:val="WW8Num30z5"/>
    <w:rsid w:val="008052C0"/>
  </w:style>
  <w:style w:type="character" w:customStyle="1" w:styleId="WW8Num30z6">
    <w:name w:val="WW8Num30z6"/>
    <w:rsid w:val="008052C0"/>
  </w:style>
  <w:style w:type="character" w:customStyle="1" w:styleId="WW8Num30z7">
    <w:name w:val="WW8Num30z7"/>
    <w:rsid w:val="008052C0"/>
  </w:style>
  <w:style w:type="character" w:customStyle="1" w:styleId="WW8Num30z8">
    <w:name w:val="WW8Num30z8"/>
    <w:rsid w:val="008052C0"/>
  </w:style>
  <w:style w:type="character" w:customStyle="1" w:styleId="WW8Num31z0">
    <w:name w:val="WW8Num31z0"/>
    <w:rsid w:val="008052C0"/>
    <w:rPr>
      <w:rFonts w:ascii="Times New Roman" w:eastAsia="TimesNewRomanPSMT" w:hAnsi="Times New Roman" w:cs="Times New Roman" w:hint="default"/>
      <w:color w:val="auto"/>
      <w:lang w:eastAsia="en-US" w:bidi="en-US"/>
    </w:rPr>
  </w:style>
  <w:style w:type="character" w:customStyle="1" w:styleId="WW8Num31z1">
    <w:name w:val="WW8Num31z1"/>
    <w:rsid w:val="008052C0"/>
  </w:style>
  <w:style w:type="character" w:customStyle="1" w:styleId="WW8Num31z2">
    <w:name w:val="WW8Num31z2"/>
    <w:rsid w:val="008052C0"/>
  </w:style>
  <w:style w:type="character" w:customStyle="1" w:styleId="WW8Num31z3">
    <w:name w:val="WW8Num31z3"/>
    <w:rsid w:val="008052C0"/>
  </w:style>
  <w:style w:type="character" w:customStyle="1" w:styleId="WW8Num31z4">
    <w:name w:val="WW8Num31z4"/>
    <w:rsid w:val="008052C0"/>
  </w:style>
  <w:style w:type="character" w:customStyle="1" w:styleId="WW8Num31z5">
    <w:name w:val="WW8Num31z5"/>
    <w:rsid w:val="008052C0"/>
  </w:style>
  <w:style w:type="character" w:customStyle="1" w:styleId="WW8Num31z6">
    <w:name w:val="WW8Num31z6"/>
    <w:rsid w:val="008052C0"/>
  </w:style>
  <w:style w:type="character" w:customStyle="1" w:styleId="WW8Num31z7">
    <w:name w:val="WW8Num31z7"/>
    <w:rsid w:val="008052C0"/>
  </w:style>
  <w:style w:type="character" w:customStyle="1" w:styleId="WW8Num31z8">
    <w:name w:val="WW8Num31z8"/>
    <w:rsid w:val="008052C0"/>
  </w:style>
  <w:style w:type="character" w:customStyle="1" w:styleId="WW8Num32z0">
    <w:name w:val="WW8Num32z0"/>
    <w:rsid w:val="008052C0"/>
    <w:rPr>
      <w:rFonts w:ascii="Times New Roman" w:hAnsi="Times New Roman" w:cs="Times New Roman" w:hint="default"/>
      <w:bCs/>
      <w:color w:val="auto"/>
      <w:sz w:val="28"/>
      <w:szCs w:val="28"/>
    </w:rPr>
  </w:style>
  <w:style w:type="character" w:customStyle="1" w:styleId="WW8Num32z1">
    <w:name w:val="WW8Num32z1"/>
    <w:rsid w:val="008052C0"/>
  </w:style>
  <w:style w:type="character" w:customStyle="1" w:styleId="WW8Num32z2">
    <w:name w:val="WW8Num32z2"/>
    <w:rsid w:val="008052C0"/>
  </w:style>
  <w:style w:type="character" w:customStyle="1" w:styleId="WW8Num32z3">
    <w:name w:val="WW8Num32z3"/>
    <w:rsid w:val="008052C0"/>
  </w:style>
  <w:style w:type="character" w:customStyle="1" w:styleId="WW8Num32z4">
    <w:name w:val="WW8Num32z4"/>
    <w:rsid w:val="008052C0"/>
  </w:style>
  <w:style w:type="character" w:customStyle="1" w:styleId="WW8Num32z5">
    <w:name w:val="WW8Num32z5"/>
    <w:rsid w:val="008052C0"/>
  </w:style>
  <w:style w:type="character" w:customStyle="1" w:styleId="WW8Num32z6">
    <w:name w:val="WW8Num32z6"/>
    <w:rsid w:val="008052C0"/>
  </w:style>
  <w:style w:type="character" w:customStyle="1" w:styleId="WW8Num32z7">
    <w:name w:val="WW8Num32z7"/>
    <w:rsid w:val="008052C0"/>
  </w:style>
  <w:style w:type="character" w:customStyle="1" w:styleId="WW8Num32z8">
    <w:name w:val="WW8Num32z8"/>
    <w:rsid w:val="008052C0"/>
  </w:style>
  <w:style w:type="character" w:customStyle="1" w:styleId="WW8Num33z0">
    <w:name w:val="WW8Num33z0"/>
    <w:rsid w:val="008052C0"/>
  </w:style>
  <w:style w:type="character" w:customStyle="1" w:styleId="WW8Num33z1">
    <w:name w:val="WW8Num33z1"/>
    <w:rsid w:val="008052C0"/>
  </w:style>
  <w:style w:type="character" w:customStyle="1" w:styleId="WW8Num33z2">
    <w:name w:val="WW8Num33z2"/>
    <w:rsid w:val="008052C0"/>
  </w:style>
  <w:style w:type="character" w:customStyle="1" w:styleId="WW8Num33z3">
    <w:name w:val="WW8Num33z3"/>
    <w:rsid w:val="008052C0"/>
  </w:style>
  <w:style w:type="character" w:customStyle="1" w:styleId="WW8Num33z4">
    <w:name w:val="WW8Num33z4"/>
    <w:rsid w:val="008052C0"/>
  </w:style>
  <w:style w:type="character" w:customStyle="1" w:styleId="WW8Num33z5">
    <w:name w:val="WW8Num33z5"/>
    <w:rsid w:val="008052C0"/>
  </w:style>
  <w:style w:type="character" w:customStyle="1" w:styleId="WW8Num33z6">
    <w:name w:val="WW8Num33z6"/>
    <w:rsid w:val="008052C0"/>
  </w:style>
  <w:style w:type="character" w:customStyle="1" w:styleId="WW8Num33z7">
    <w:name w:val="WW8Num33z7"/>
    <w:rsid w:val="008052C0"/>
  </w:style>
  <w:style w:type="character" w:customStyle="1" w:styleId="WW8Num33z8">
    <w:name w:val="WW8Num33z8"/>
    <w:rsid w:val="008052C0"/>
  </w:style>
  <w:style w:type="character" w:customStyle="1" w:styleId="WW8Num34z0">
    <w:name w:val="WW8Num34z0"/>
    <w:rsid w:val="008052C0"/>
    <w:rPr>
      <w:rFonts w:ascii="Times New Roman" w:hAnsi="Times New Roman" w:cs="Times New Roman" w:hint="default"/>
      <w:color w:val="auto"/>
    </w:rPr>
  </w:style>
  <w:style w:type="character" w:customStyle="1" w:styleId="WW8Num34z1">
    <w:name w:val="WW8Num34z1"/>
    <w:rsid w:val="008052C0"/>
  </w:style>
  <w:style w:type="character" w:customStyle="1" w:styleId="WW8Num34z2">
    <w:name w:val="WW8Num34z2"/>
    <w:rsid w:val="008052C0"/>
  </w:style>
  <w:style w:type="character" w:customStyle="1" w:styleId="WW8Num34z3">
    <w:name w:val="WW8Num34z3"/>
    <w:rsid w:val="008052C0"/>
  </w:style>
  <w:style w:type="character" w:customStyle="1" w:styleId="WW8Num34z4">
    <w:name w:val="WW8Num34z4"/>
    <w:rsid w:val="008052C0"/>
  </w:style>
  <w:style w:type="character" w:customStyle="1" w:styleId="WW8Num34z5">
    <w:name w:val="WW8Num34z5"/>
    <w:rsid w:val="008052C0"/>
  </w:style>
  <w:style w:type="character" w:customStyle="1" w:styleId="WW8Num34z6">
    <w:name w:val="WW8Num34z6"/>
    <w:rsid w:val="008052C0"/>
  </w:style>
  <w:style w:type="character" w:customStyle="1" w:styleId="WW8Num34z7">
    <w:name w:val="WW8Num34z7"/>
    <w:rsid w:val="008052C0"/>
  </w:style>
  <w:style w:type="character" w:customStyle="1" w:styleId="WW8Num34z8">
    <w:name w:val="WW8Num34z8"/>
    <w:rsid w:val="008052C0"/>
  </w:style>
  <w:style w:type="character" w:customStyle="1" w:styleId="WW8Num35z0">
    <w:name w:val="WW8Num35z0"/>
    <w:rsid w:val="008052C0"/>
    <w:rPr>
      <w:rFonts w:ascii="Times New Roman" w:hAnsi="Times New Roman" w:cs="Times New Roman" w:hint="default"/>
      <w:color w:val="auto"/>
    </w:rPr>
  </w:style>
  <w:style w:type="character" w:customStyle="1" w:styleId="WW8Num35z1">
    <w:name w:val="WW8Num35z1"/>
    <w:rsid w:val="008052C0"/>
  </w:style>
  <w:style w:type="character" w:customStyle="1" w:styleId="WW8Num35z2">
    <w:name w:val="WW8Num35z2"/>
    <w:rsid w:val="008052C0"/>
  </w:style>
  <w:style w:type="character" w:customStyle="1" w:styleId="WW8Num35z3">
    <w:name w:val="WW8Num35z3"/>
    <w:rsid w:val="008052C0"/>
  </w:style>
  <w:style w:type="character" w:customStyle="1" w:styleId="WW8Num35z4">
    <w:name w:val="WW8Num35z4"/>
    <w:rsid w:val="008052C0"/>
  </w:style>
  <w:style w:type="character" w:customStyle="1" w:styleId="WW8Num35z5">
    <w:name w:val="WW8Num35z5"/>
    <w:rsid w:val="008052C0"/>
  </w:style>
  <w:style w:type="character" w:customStyle="1" w:styleId="WW8Num35z6">
    <w:name w:val="WW8Num35z6"/>
    <w:rsid w:val="008052C0"/>
  </w:style>
  <w:style w:type="character" w:customStyle="1" w:styleId="WW8Num35z7">
    <w:name w:val="WW8Num35z7"/>
    <w:rsid w:val="008052C0"/>
  </w:style>
  <w:style w:type="character" w:customStyle="1" w:styleId="WW8Num35z8">
    <w:name w:val="WW8Num35z8"/>
    <w:rsid w:val="008052C0"/>
  </w:style>
  <w:style w:type="character" w:customStyle="1" w:styleId="WW8Num36z0">
    <w:name w:val="WW8Num36z0"/>
    <w:rsid w:val="008052C0"/>
    <w:rPr>
      <w:rFonts w:ascii="Times New Roman" w:eastAsia="Calibri" w:hAnsi="Times New Roman" w:cs="Times New Roman" w:hint="default"/>
      <w:b w:val="0"/>
      <w:bCs w:val="0"/>
      <w:color w:val="FF0000"/>
    </w:rPr>
  </w:style>
  <w:style w:type="character" w:customStyle="1" w:styleId="WW8Num36z1">
    <w:name w:val="WW8Num36z1"/>
    <w:rsid w:val="008052C0"/>
  </w:style>
  <w:style w:type="character" w:customStyle="1" w:styleId="WW8Num36z2">
    <w:name w:val="WW8Num36z2"/>
    <w:rsid w:val="008052C0"/>
  </w:style>
  <w:style w:type="character" w:customStyle="1" w:styleId="WW8Num36z3">
    <w:name w:val="WW8Num36z3"/>
    <w:rsid w:val="008052C0"/>
  </w:style>
  <w:style w:type="character" w:customStyle="1" w:styleId="WW8Num36z4">
    <w:name w:val="WW8Num36z4"/>
    <w:rsid w:val="008052C0"/>
  </w:style>
  <w:style w:type="character" w:customStyle="1" w:styleId="WW8Num36z5">
    <w:name w:val="WW8Num36z5"/>
    <w:rsid w:val="008052C0"/>
  </w:style>
  <w:style w:type="character" w:customStyle="1" w:styleId="WW8Num36z6">
    <w:name w:val="WW8Num36z6"/>
    <w:rsid w:val="008052C0"/>
  </w:style>
  <w:style w:type="character" w:customStyle="1" w:styleId="WW8Num36z7">
    <w:name w:val="WW8Num36z7"/>
    <w:rsid w:val="008052C0"/>
  </w:style>
  <w:style w:type="character" w:customStyle="1" w:styleId="WW8Num36z8">
    <w:name w:val="WW8Num36z8"/>
    <w:rsid w:val="008052C0"/>
  </w:style>
  <w:style w:type="character" w:customStyle="1" w:styleId="WW8Num37z0">
    <w:name w:val="WW8Num37z0"/>
    <w:rsid w:val="008052C0"/>
    <w:rPr>
      <w:rFonts w:ascii="Times New Roman" w:hAnsi="Times New Roman" w:cs="Times New Roman" w:hint="default"/>
      <w:color w:val="auto"/>
      <w:lang w:val="tt-RU"/>
    </w:rPr>
  </w:style>
  <w:style w:type="character" w:customStyle="1" w:styleId="WW8Num37z1">
    <w:name w:val="WW8Num37z1"/>
    <w:rsid w:val="008052C0"/>
  </w:style>
  <w:style w:type="character" w:customStyle="1" w:styleId="WW8Num37z2">
    <w:name w:val="WW8Num37z2"/>
    <w:rsid w:val="008052C0"/>
  </w:style>
  <w:style w:type="character" w:customStyle="1" w:styleId="WW8Num37z3">
    <w:name w:val="WW8Num37z3"/>
    <w:rsid w:val="008052C0"/>
  </w:style>
  <w:style w:type="character" w:customStyle="1" w:styleId="WW8Num37z4">
    <w:name w:val="WW8Num37z4"/>
    <w:rsid w:val="008052C0"/>
  </w:style>
  <w:style w:type="character" w:customStyle="1" w:styleId="WW8Num37z5">
    <w:name w:val="WW8Num37z5"/>
    <w:rsid w:val="008052C0"/>
  </w:style>
  <w:style w:type="character" w:customStyle="1" w:styleId="WW8Num37z6">
    <w:name w:val="WW8Num37z6"/>
    <w:rsid w:val="008052C0"/>
  </w:style>
  <w:style w:type="character" w:customStyle="1" w:styleId="WW8Num37z7">
    <w:name w:val="WW8Num37z7"/>
    <w:rsid w:val="008052C0"/>
  </w:style>
  <w:style w:type="character" w:customStyle="1" w:styleId="WW8Num37z8">
    <w:name w:val="WW8Num37z8"/>
    <w:rsid w:val="008052C0"/>
  </w:style>
  <w:style w:type="character" w:customStyle="1" w:styleId="WW8Num38z0">
    <w:name w:val="WW8Num38z0"/>
    <w:rsid w:val="008052C0"/>
    <w:rPr>
      <w:rFonts w:ascii="Times New Roman" w:hAnsi="Times New Roman" w:cs="Times New Roman" w:hint="default"/>
      <w:b/>
      <w:bCs w:val="0"/>
      <w:color w:val="auto"/>
      <w:sz w:val="28"/>
      <w:szCs w:val="28"/>
    </w:rPr>
  </w:style>
  <w:style w:type="character" w:customStyle="1" w:styleId="WW8Num38z1">
    <w:name w:val="WW8Num38z1"/>
    <w:rsid w:val="008052C0"/>
  </w:style>
  <w:style w:type="character" w:customStyle="1" w:styleId="WW8Num38z2">
    <w:name w:val="WW8Num38z2"/>
    <w:rsid w:val="008052C0"/>
  </w:style>
  <w:style w:type="character" w:customStyle="1" w:styleId="WW8Num38z3">
    <w:name w:val="WW8Num38z3"/>
    <w:rsid w:val="008052C0"/>
  </w:style>
  <w:style w:type="character" w:customStyle="1" w:styleId="WW8Num38z4">
    <w:name w:val="WW8Num38z4"/>
    <w:rsid w:val="008052C0"/>
  </w:style>
  <w:style w:type="character" w:customStyle="1" w:styleId="WW8Num38z5">
    <w:name w:val="WW8Num38z5"/>
    <w:rsid w:val="008052C0"/>
  </w:style>
  <w:style w:type="character" w:customStyle="1" w:styleId="WW8Num38z6">
    <w:name w:val="WW8Num38z6"/>
    <w:rsid w:val="008052C0"/>
  </w:style>
  <w:style w:type="character" w:customStyle="1" w:styleId="WW8Num38z7">
    <w:name w:val="WW8Num38z7"/>
    <w:rsid w:val="008052C0"/>
  </w:style>
  <w:style w:type="character" w:customStyle="1" w:styleId="WW8Num38z8">
    <w:name w:val="WW8Num38z8"/>
    <w:rsid w:val="008052C0"/>
  </w:style>
  <w:style w:type="character" w:customStyle="1" w:styleId="WW8Num39z0">
    <w:name w:val="WW8Num39z0"/>
    <w:rsid w:val="008052C0"/>
  </w:style>
  <w:style w:type="character" w:customStyle="1" w:styleId="WW8Num39z1">
    <w:name w:val="WW8Num39z1"/>
    <w:rsid w:val="008052C0"/>
  </w:style>
  <w:style w:type="character" w:customStyle="1" w:styleId="WW8Num39z2">
    <w:name w:val="WW8Num39z2"/>
    <w:rsid w:val="008052C0"/>
  </w:style>
  <w:style w:type="character" w:customStyle="1" w:styleId="WW8Num39z3">
    <w:name w:val="WW8Num39z3"/>
    <w:rsid w:val="008052C0"/>
  </w:style>
  <w:style w:type="character" w:customStyle="1" w:styleId="WW8Num39z4">
    <w:name w:val="WW8Num39z4"/>
    <w:rsid w:val="008052C0"/>
  </w:style>
  <w:style w:type="character" w:customStyle="1" w:styleId="WW8Num39z5">
    <w:name w:val="WW8Num39z5"/>
    <w:rsid w:val="008052C0"/>
  </w:style>
  <w:style w:type="character" w:customStyle="1" w:styleId="WW8Num39z6">
    <w:name w:val="WW8Num39z6"/>
    <w:rsid w:val="008052C0"/>
  </w:style>
  <w:style w:type="character" w:customStyle="1" w:styleId="WW8Num39z7">
    <w:name w:val="WW8Num39z7"/>
    <w:rsid w:val="008052C0"/>
  </w:style>
  <w:style w:type="character" w:customStyle="1" w:styleId="WW8Num39z8">
    <w:name w:val="WW8Num39z8"/>
    <w:rsid w:val="008052C0"/>
  </w:style>
  <w:style w:type="character" w:customStyle="1" w:styleId="WW8Num40z0">
    <w:name w:val="WW8Num40z0"/>
    <w:rsid w:val="008052C0"/>
    <w:rPr>
      <w:rFonts w:ascii="Symbol" w:hAnsi="Symbol" w:cs="Symbol" w:hint="default"/>
    </w:rPr>
  </w:style>
  <w:style w:type="character" w:customStyle="1" w:styleId="WW8Num40z1">
    <w:name w:val="WW8Num40z1"/>
    <w:rsid w:val="008052C0"/>
    <w:rPr>
      <w:rFonts w:ascii="Courier New" w:hAnsi="Courier New" w:cs="Courier New" w:hint="default"/>
    </w:rPr>
  </w:style>
  <w:style w:type="character" w:customStyle="1" w:styleId="WW8Num40z2">
    <w:name w:val="WW8Num40z2"/>
    <w:rsid w:val="008052C0"/>
    <w:rPr>
      <w:rFonts w:ascii="Wingdings" w:hAnsi="Wingdings" w:cs="Wingdings" w:hint="default"/>
    </w:rPr>
  </w:style>
  <w:style w:type="character" w:customStyle="1" w:styleId="WW8Num41z0">
    <w:name w:val="WW8Num41z0"/>
    <w:rsid w:val="008052C0"/>
    <w:rPr>
      <w:rFonts w:ascii="Times New Roman" w:hAnsi="Times New Roman" w:cs="Times New Roman" w:hint="default"/>
      <w:color w:val="auto"/>
    </w:rPr>
  </w:style>
  <w:style w:type="character" w:customStyle="1" w:styleId="WW8Num41z1">
    <w:name w:val="WW8Num41z1"/>
    <w:rsid w:val="008052C0"/>
  </w:style>
  <w:style w:type="character" w:customStyle="1" w:styleId="WW8Num41z2">
    <w:name w:val="WW8Num41z2"/>
    <w:rsid w:val="008052C0"/>
  </w:style>
  <w:style w:type="character" w:customStyle="1" w:styleId="WW8Num41z3">
    <w:name w:val="WW8Num41z3"/>
    <w:rsid w:val="008052C0"/>
  </w:style>
  <w:style w:type="character" w:customStyle="1" w:styleId="WW8Num41z4">
    <w:name w:val="WW8Num41z4"/>
    <w:rsid w:val="008052C0"/>
  </w:style>
  <w:style w:type="character" w:customStyle="1" w:styleId="WW8Num41z5">
    <w:name w:val="WW8Num41z5"/>
    <w:rsid w:val="008052C0"/>
  </w:style>
  <w:style w:type="character" w:customStyle="1" w:styleId="WW8Num41z6">
    <w:name w:val="WW8Num41z6"/>
    <w:rsid w:val="008052C0"/>
  </w:style>
  <w:style w:type="character" w:customStyle="1" w:styleId="WW8Num41z7">
    <w:name w:val="WW8Num41z7"/>
    <w:rsid w:val="008052C0"/>
  </w:style>
  <w:style w:type="character" w:customStyle="1" w:styleId="WW8Num41z8">
    <w:name w:val="WW8Num41z8"/>
    <w:rsid w:val="008052C0"/>
  </w:style>
  <w:style w:type="character" w:customStyle="1" w:styleId="WW8Num42z0">
    <w:name w:val="WW8Num42z0"/>
    <w:rsid w:val="008052C0"/>
    <w:rPr>
      <w:rFonts w:ascii="Times New Roman" w:hAnsi="Times New Roman" w:cs="Times New Roman" w:hint="default"/>
      <w:color w:val="auto"/>
    </w:rPr>
  </w:style>
  <w:style w:type="character" w:customStyle="1" w:styleId="WW8Num42z1">
    <w:name w:val="WW8Num42z1"/>
    <w:rsid w:val="008052C0"/>
  </w:style>
  <w:style w:type="character" w:customStyle="1" w:styleId="WW8Num42z2">
    <w:name w:val="WW8Num42z2"/>
    <w:rsid w:val="008052C0"/>
  </w:style>
  <w:style w:type="character" w:customStyle="1" w:styleId="WW8Num42z3">
    <w:name w:val="WW8Num42z3"/>
    <w:rsid w:val="008052C0"/>
  </w:style>
  <w:style w:type="character" w:customStyle="1" w:styleId="WW8Num42z4">
    <w:name w:val="WW8Num42z4"/>
    <w:rsid w:val="008052C0"/>
  </w:style>
  <w:style w:type="character" w:customStyle="1" w:styleId="WW8Num42z5">
    <w:name w:val="WW8Num42z5"/>
    <w:rsid w:val="008052C0"/>
  </w:style>
  <w:style w:type="character" w:customStyle="1" w:styleId="WW8Num42z6">
    <w:name w:val="WW8Num42z6"/>
    <w:rsid w:val="008052C0"/>
  </w:style>
  <w:style w:type="character" w:customStyle="1" w:styleId="WW8Num42z7">
    <w:name w:val="WW8Num42z7"/>
    <w:rsid w:val="008052C0"/>
  </w:style>
  <w:style w:type="character" w:customStyle="1" w:styleId="WW8Num42z8">
    <w:name w:val="WW8Num42z8"/>
    <w:rsid w:val="008052C0"/>
  </w:style>
  <w:style w:type="character" w:customStyle="1" w:styleId="WW8Num43z0">
    <w:name w:val="WW8Num43z0"/>
    <w:rsid w:val="008052C0"/>
    <w:rPr>
      <w:rFonts w:ascii="Times New Roman" w:hAnsi="Times New Roman" w:cs="Times New Roman" w:hint="default"/>
      <w:color w:val="FF0000"/>
    </w:rPr>
  </w:style>
  <w:style w:type="character" w:customStyle="1" w:styleId="WW8Num43z1">
    <w:name w:val="WW8Num43z1"/>
    <w:rsid w:val="008052C0"/>
  </w:style>
  <w:style w:type="character" w:customStyle="1" w:styleId="WW8Num43z2">
    <w:name w:val="WW8Num43z2"/>
    <w:rsid w:val="008052C0"/>
  </w:style>
  <w:style w:type="character" w:customStyle="1" w:styleId="WW8Num43z3">
    <w:name w:val="WW8Num43z3"/>
    <w:rsid w:val="008052C0"/>
  </w:style>
  <w:style w:type="character" w:customStyle="1" w:styleId="WW8Num43z4">
    <w:name w:val="WW8Num43z4"/>
    <w:rsid w:val="008052C0"/>
  </w:style>
  <w:style w:type="character" w:customStyle="1" w:styleId="WW8Num43z5">
    <w:name w:val="WW8Num43z5"/>
    <w:rsid w:val="008052C0"/>
  </w:style>
  <w:style w:type="character" w:customStyle="1" w:styleId="WW8Num43z6">
    <w:name w:val="WW8Num43z6"/>
    <w:rsid w:val="008052C0"/>
  </w:style>
  <w:style w:type="character" w:customStyle="1" w:styleId="WW8Num43z7">
    <w:name w:val="WW8Num43z7"/>
    <w:rsid w:val="008052C0"/>
  </w:style>
  <w:style w:type="character" w:customStyle="1" w:styleId="WW8Num43z8">
    <w:name w:val="WW8Num43z8"/>
    <w:rsid w:val="008052C0"/>
  </w:style>
  <w:style w:type="character" w:customStyle="1" w:styleId="WW8Num44z0">
    <w:name w:val="WW8Num44z0"/>
    <w:rsid w:val="008052C0"/>
    <w:rPr>
      <w:rFonts w:ascii="Times New Roman" w:hAnsi="Times New Roman" w:cs="Times New Roman" w:hint="default"/>
      <w:color w:val="auto"/>
    </w:rPr>
  </w:style>
  <w:style w:type="character" w:customStyle="1" w:styleId="WW8Num44z1">
    <w:name w:val="WW8Num44z1"/>
    <w:rsid w:val="008052C0"/>
    <w:rPr>
      <w:rFonts w:ascii="Courier New" w:hAnsi="Courier New" w:cs="Courier New" w:hint="default"/>
    </w:rPr>
  </w:style>
  <w:style w:type="character" w:customStyle="1" w:styleId="WW8Num44z2">
    <w:name w:val="WW8Num44z2"/>
    <w:rsid w:val="008052C0"/>
    <w:rPr>
      <w:rFonts w:ascii="Wingdings" w:hAnsi="Wingdings" w:cs="Wingdings" w:hint="default"/>
    </w:rPr>
  </w:style>
  <w:style w:type="character" w:customStyle="1" w:styleId="WW8Num44z3">
    <w:name w:val="WW8Num44z3"/>
    <w:rsid w:val="008052C0"/>
    <w:rPr>
      <w:rFonts w:ascii="Symbol" w:hAnsi="Symbol" w:cs="Symbol" w:hint="default"/>
    </w:rPr>
  </w:style>
  <w:style w:type="character" w:customStyle="1" w:styleId="WW8Num45z0">
    <w:name w:val="WW8Num45z0"/>
    <w:rsid w:val="008052C0"/>
    <w:rPr>
      <w:rFonts w:ascii="Times New Roman" w:hAnsi="Times New Roman" w:cs="Times New Roman" w:hint="default"/>
      <w:color w:val="auto"/>
    </w:rPr>
  </w:style>
  <w:style w:type="character" w:customStyle="1" w:styleId="WW8Num45z1">
    <w:name w:val="WW8Num45z1"/>
    <w:rsid w:val="008052C0"/>
  </w:style>
  <w:style w:type="character" w:customStyle="1" w:styleId="WW8Num45z2">
    <w:name w:val="WW8Num45z2"/>
    <w:rsid w:val="008052C0"/>
  </w:style>
  <w:style w:type="character" w:customStyle="1" w:styleId="WW8Num45z3">
    <w:name w:val="WW8Num45z3"/>
    <w:rsid w:val="008052C0"/>
  </w:style>
  <w:style w:type="character" w:customStyle="1" w:styleId="WW8Num45z4">
    <w:name w:val="WW8Num45z4"/>
    <w:rsid w:val="008052C0"/>
  </w:style>
  <w:style w:type="character" w:customStyle="1" w:styleId="WW8Num45z5">
    <w:name w:val="WW8Num45z5"/>
    <w:rsid w:val="008052C0"/>
  </w:style>
  <w:style w:type="character" w:customStyle="1" w:styleId="WW8Num45z6">
    <w:name w:val="WW8Num45z6"/>
    <w:rsid w:val="008052C0"/>
  </w:style>
  <w:style w:type="character" w:customStyle="1" w:styleId="WW8Num45z7">
    <w:name w:val="WW8Num45z7"/>
    <w:rsid w:val="008052C0"/>
  </w:style>
  <w:style w:type="character" w:customStyle="1" w:styleId="WW8Num45z8">
    <w:name w:val="WW8Num45z8"/>
    <w:rsid w:val="008052C0"/>
  </w:style>
  <w:style w:type="character" w:customStyle="1" w:styleId="WW8Num46z0">
    <w:name w:val="WW8Num46z0"/>
    <w:rsid w:val="008052C0"/>
    <w:rPr>
      <w:rFonts w:ascii="Times New Roman" w:hAnsi="Times New Roman" w:cs="Times New Roman" w:hint="default"/>
      <w:color w:val="auto"/>
      <w:lang w:val="tt-RU"/>
    </w:rPr>
  </w:style>
  <w:style w:type="character" w:customStyle="1" w:styleId="WW8Num46z1">
    <w:name w:val="WW8Num46z1"/>
    <w:rsid w:val="008052C0"/>
  </w:style>
  <w:style w:type="character" w:customStyle="1" w:styleId="WW8Num46z2">
    <w:name w:val="WW8Num46z2"/>
    <w:rsid w:val="008052C0"/>
  </w:style>
  <w:style w:type="character" w:customStyle="1" w:styleId="WW8Num46z3">
    <w:name w:val="WW8Num46z3"/>
    <w:rsid w:val="008052C0"/>
  </w:style>
  <w:style w:type="character" w:customStyle="1" w:styleId="WW8Num46z4">
    <w:name w:val="WW8Num46z4"/>
    <w:rsid w:val="008052C0"/>
  </w:style>
  <w:style w:type="character" w:customStyle="1" w:styleId="WW8Num46z5">
    <w:name w:val="WW8Num46z5"/>
    <w:rsid w:val="008052C0"/>
  </w:style>
  <w:style w:type="character" w:customStyle="1" w:styleId="WW8Num46z6">
    <w:name w:val="WW8Num46z6"/>
    <w:rsid w:val="008052C0"/>
  </w:style>
  <w:style w:type="character" w:customStyle="1" w:styleId="WW8Num46z7">
    <w:name w:val="WW8Num46z7"/>
    <w:rsid w:val="008052C0"/>
  </w:style>
  <w:style w:type="character" w:customStyle="1" w:styleId="WW8Num46z8">
    <w:name w:val="WW8Num46z8"/>
    <w:rsid w:val="008052C0"/>
  </w:style>
  <w:style w:type="character" w:customStyle="1" w:styleId="WW8Num47z0">
    <w:name w:val="WW8Num47z0"/>
    <w:rsid w:val="008052C0"/>
    <w:rPr>
      <w:rFonts w:ascii="Times New Roman" w:eastAsia="Times New Roman" w:hAnsi="Times New Roman" w:cs="Times New Roman" w:hint="default"/>
      <w:i/>
      <w:iCs/>
      <w:color w:val="auto"/>
    </w:rPr>
  </w:style>
  <w:style w:type="character" w:customStyle="1" w:styleId="WW8Num47z1">
    <w:name w:val="WW8Num47z1"/>
    <w:rsid w:val="008052C0"/>
    <w:rPr>
      <w:rFonts w:ascii="Courier New" w:hAnsi="Courier New" w:cs="Courier New" w:hint="default"/>
    </w:rPr>
  </w:style>
  <w:style w:type="character" w:customStyle="1" w:styleId="WW8Num47z2">
    <w:name w:val="WW8Num47z2"/>
    <w:rsid w:val="008052C0"/>
    <w:rPr>
      <w:rFonts w:ascii="Wingdings" w:hAnsi="Wingdings" w:cs="Wingdings" w:hint="default"/>
    </w:rPr>
  </w:style>
  <w:style w:type="character" w:customStyle="1" w:styleId="WW8Num47z3">
    <w:name w:val="WW8Num47z3"/>
    <w:rsid w:val="008052C0"/>
    <w:rPr>
      <w:rFonts w:ascii="Symbol" w:hAnsi="Symbol" w:cs="Symbol" w:hint="default"/>
    </w:rPr>
  </w:style>
  <w:style w:type="character" w:customStyle="1" w:styleId="WW8Num48z0">
    <w:name w:val="WW8Num48z0"/>
    <w:rsid w:val="008052C0"/>
    <w:rPr>
      <w:rFonts w:ascii="Times Sakha" w:eastAsia="Times New Roman" w:hAnsi="Times Sakha" w:cs="Times Sakha" w:hint="default"/>
    </w:rPr>
  </w:style>
  <w:style w:type="character" w:customStyle="1" w:styleId="WW8Num48z1">
    <w:name w:val="WW8Num48z1"/>
    <w:rsid w:val="008052C0"/>
    <w:rPr>
      <w:rFonts w:ascii="Courier New" w:hAnsi="Courier New" w:cs="Courier New" w:hint="default"/>
    </w:rPr>
  </w:style>
  <w:style w:type="character" w:customStyle="1" w:styleId="WW8Num48z2">
    <w:name w:val="WW8Num48z2"/>
    <w:rsid w:val="008052C0"/>
    <w:rPr>
      <w:rFonts w:ascii="Wingdings" w:hAnsi="Wingdings" w:cs="Wingdings" w:hint="default"/>
    </w:rPr>
  </w:style>
  <w:style w:type="character" w:customStyle="1" w:styleId="WW8Num48z3">
    <w:name w:val="WW8Num48z3"/>
    <w:rsid w:val="008052C0"/>
    <w:rPr>
      <w:rFonts w:ascii="Symbol" w:hAnsi="Symbol" w:cs="Symbol" w:hint="default"/>
    </w:rPr>
  </w:style>
  <w:style w:type="character" w:customStyle="1" w:styleId="WW8Num49z0">
    <w:name w:val="WW8Num49z0"/>
    <w:rsid w:val="008052C0"/>
    <w:rPr>
      <w:rFonts w:ascii="Times New Roman" w:eastAsia="Times New Roman" w:hAnsi="Times New Roman" w:cs="Times New Roman" w:hint="default"/>
      <w:color w:val="auto"/>
    </w:rPr>
  </w:style>
  <w:style w:type="character" w:customStyle="1" w:styleId="WW8Num49z1">
    <w:name w:val="WW8Num49z1"/>
    <w:rsid w:val="008052C0"/>
    <w:rPr>
      <w:rFonts w:ascii="Courier New" w:hAnsi="Courier New" w:cs="Courier New" w:hint="default"/>
    </w:rPr>
  </w:style>
  <w:style w:type="character" w:customStyle="1" w:styleId="WW8Num49z2">
    <w:name w:val="WW8Num49z2"/>
    <w:rsid w:val="008052C0"/>
    <w:rPr>
      <w:rFonts w:ascii="Wingdings" w:hAnsi="Wingdings" w:cs="Wingdings" w:hint="default"/>
    </w:rPr>
  </w:style>
  <w:style w:type="character" w:customStyle="1" w:styleId="WW8Num49z3">
    <w:name w:val="WW8Num49z3"/>
    <w:rsid w:val="008052C0"/>
    <w:rPr>
      <w:rFonts w:ascii="Symbol" w:hAnsi="Symbol" w:cs="Symbol" w:hint="default"/>
    </w:rPr>
  </w:style>
  <w:style w:type="character" w:customStyle="1" w:styleId="1d">
    <w:name w:val="Основной шрифт абзаца1"/>
    <w:rsid w:val="008052C0"/>
  </w:style>
  <w:style w:type="character" w:customStyle="1" w:styleId="afff2">
    <w:name w:val="Обычный (веб) Знак"/>
    <w:rsid w:val="008052C0"/>
    <w:rPr>
      <w:rFonts w:ascii="Times New Roman" w:hAnsi="Times New Roman" w:cs="Times New Roman" w:hint="default"/>
      <w:sz w:val="24"/>
    </w:rPr>
  </w:style>
  <w:style w:type="character" w:customStyle="1" w:styleId="FootnoteTextChar">
    <w:name w:val="Footnote Text Char"/>
    <w:rsid w:val="008052C0"/>
    <w:rPr>
      <w:rFonts w:ascii="Times New Roman" w:hAnsi="Times New Roman" w:cs="Times New Roman" w:hint="default"/>
      <w:sz w:val="20"/>
    </w:rPr>
  </w:style>
  <w:style w:type="character" w:customStyle="1" w:styleId="1e">
    <w:name w:val="Текст сноски Знак1"/>
    <w:rsid w:val="008052C0"/>
    <w:rPr>
      <w:sz w:val="20"/>
    </w:rPr>
  </w:style>
  <w:style w:type="character" w:customStyle="1" w:styleId="27">
    <w:name w:val="Основной текст с отступом 2 Знак"/>
    <w:rsid w:val="008052C0"/>
    <w:rPr>
      <w:rFonts w:ascii="Times New Roman" w:eastAsia="Times New Roman" w:hAnsi="Times New Roman" w:cs="Times New Roman" w:hint="default"/>
      <w:color w:val="auto"/>
      <w:position w:val="0"/>
      <w:sz w:val="22"/>
      <w:vertAlign w:val="baseline"/>
    </w:rPr>
  </w:style>
  <w:style w:type="character" w:customStyle="1" w:styleId="afff3">
    <w:name w:val="Без интервала Знак"/>
    <w:rsid w:val="008052C0"/>
    <w:rPr>
      <w:rFonts w:ascii="Times New Roman" w:eastAsia="Times New Roman" w:hAnsi="Times New Roman" w:cs="Times New Roman" w:hint="default"/>
      <w:color w:val="231F20"/>
      <w:position w:val="2"/>
      <w:sz w:val="24"/>
      <w:szCs w:val="24"/>
      <w:lang w:val="ru-RU" w:eastAsia="ar-SA" w:bidi="ar-SA"/>
    </w:rPr>
  </w:style>
  <w:style w:type="character" w:customStyle="1" w:styleId="1f">
    <w:name w:val="Стиль1 Знак"/>
    <w:rsid w:val="008052C0"/>
  </w:style>
  <w:style w:type="character" w:customStyle="1" w:styleId="afff4">
    <w:name w:val="Символ сноски"/>
    <w:rsid w:val="008052C0"/>
    <w:rPr>
      <w:rFonts w:ascii="Times New Roman" w:hAnsi="Times New Roman" w:cs="Times New Roman" w:hint="default"/>
      <w:vertAlign w:val="superscript"/>
    </w:rPr>
  </w:style>
  <w:style w:type="character" w:customStyle="1" w:styleId="28">
    <w:name w:val="Заголовок №2 + Полужирный"/>
    <w:rsid w:val="008052C0"/>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5">
    <w:name w:val="Основной текст + Полужирный"/>
    <w:rsid w:val="008052C0"/>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
    <w:name w:val="Font Style31"/>
    <w:rsid w:val="008052C0"/>
    <w:rPr>
      <w:rFonts w:ascii="Times New Roman" w:hAnsi="Times New Roman" w:cs="Times New Roman" w:hint="default"/>
      <w:sz w:val="18"/>
    </w:rPr>
  </w:style>
  <w:style w:type="character" w:customStyle="1" w:styleId="FontStyle23">
    <w:name w:val="Font Style23"/>
    <w:rsid w:val="008052C0"/>
    <w:rPr>
      <w:rFonts w:ascii="Times New Roman" w:hAnsi="Times New Roman" w:cs="Times New Roman" w:hint="default"/>
      <w:b/>
      <w:bCs w:val="0"/>
      <w:sz w:val="20"/>
    </w:rPr>
  </w:style>
  <w:style w:type="character" w:customStyle="1" w:styleId="FontStyle32">
    <w:name w:val="Font Style32"/>
    <w:rsid w:val="008052C0"/>
    <w:rPr>
      <w:rFonts w:ascii="Times New Roman" w:hAnsi="Times New Roman" w:cs="Times New Roman" w:hint="default"/>
      <w:b/>
      <w:bCs w:val="0"/>
      <w:spacing w:val="20"/>
      <w:sz w:val="18"/>
    </w:rPr>
  </w:style>
  <w:style w:type="character" w:customStyle="1" w:styleId="FontStyle89">
    <w:name w:val="Font Style89"/>
    <w:rsid w:val="008052C0"/>
    <w:rPr>
      <w:rFonts w:ascii="Arial Unicode MS" w:eastAsia="Arial Unicode MS" w:hAnsi="Arial Unicode MS" w:cs="Arial Unicode MS" w:hint="eastAsia"/>
      <w:b/>
      <w:bCs w:val="0"/>
      <w:sz w:val="16"/>
    </w:rPr>
  </w:style>
  <w:style w:type="character" w:customStyle="1" w:styleId="FontStyle17">
    <w:name w:val="Font Style17"/>
    <w:rsid w:val="008052C0"/>
    <w:rPr>
      <w:rFonts w:ascii="Microsoft Sans Serif" w:hAnsi="Microsoft Sans Serif" w:cs="Microsoft Sans Serif" w:hint="default"/>
      <w:sz w:val="16"/>
    </w:rPr>
  </w:style>
  <w:style w:type="character" w:customStyle="1" w:styleId="FontStyle36">
    <w:name w:val="Font Style36"/>
    <w:rsid w:val="008052C0"/>
    <w:rPr>
      <w:rFonts w:ascii="Times New Roman" w:hAnsi="Times New Roman" w:cs="Times New Roman" w:hint="default"/>
      <w:sz w:val="20"/>
    </w:rPr>
  </w:style>
  <w:style w:type="character" w:customStyle="1" w:styleId="FontStyle51">
    <w:name w:val="Font Style51"/>
    <w:rsid w:val="008052C0"/>
    <w:rPr>
      <w:rFonts w:ascii="Times New Roman" w:hAnsi="Times New Roman" w:cs="Times New Roman" w:hint="default"/>
      <w:b/>
      <w:bCs w:val="0"/>
      <w:sz w:val="26"/>
    </w:rPr>
  </w:style>
  <w:style w:type="character" w:customStyle="1" w:styleId="FontStyle56">
    <w:name w:val="Font Style56"/>
    <w:rsid w:val="008052C0"/>
    <w:rPr>
      <w:rFonts w:ascii="Times New Roman" w:hAnsi="Times New Roman" w:cs="Times New Roman" w:hint="default"/>
      <w:b/>
      <w:bCs w:val="0"/>
      <w:sz w:val="26"/>
    </w:rPr>
  </w:style>
  <w:style w:type="character" w:customStyle="1" w:styleId="FontStyle73">
    <w:name w:val="Font Style73"/>
    <w:rsid w:val="008052C0"/>
    <w:rPr>
      <w:rFonts w:ascii="Microsoft Sans Serif" w:hAnsi="Microsoft Sans Serif" w:cs="Microsoft Sans Serif" w:hint="default"/>
      <w:b/>
      <w:bCs w:val="0"/>
      <w:sz w:val="24"/>
    </w:rPr>
  </w:style>
  <w:style w:type="character" w:customStyle="1" w:styleId="goog-inline-block">
    <w:name w:val="goog-inline-block"/>
    <w:rsid w:val="008052C0"/>
  </w:style>
  <w:style w:type="character" w:customStyle="1" w:styleId="kix-wordhtmlgenerator-word-node">
    <w:name w:val="kix-wordhtmlgenerator-word-node"/>
    <w:rsid w:val="008052C0"/>
  </w:style>
  <w:style w:type="character" w:customStyle="1" w:styleId="b-serp-urlitem">
    <w:name w:val="b-serp-url__item"/>
    <w:rsid w:val="008052C0"/>
  </w:style>
  <w:style w:type="character" w:customStyle="1" w:styleId="b-serp-urlmark">
    <w:name w:val="b-serp-url__mark"/>
    <w:rsid w:val="008052C0"/>
  </w:style>
  <w:style w:type="character" w:customStyle="1" w:styleId="b-forumtext">
    <w:name w:val="b-forum__text"/>
    <w:rsid w:val="008052C0"/>
  </w:style>
  <w:style w:type="character" w:customStyle="1" w:styleId="labeltelefoni">
    <w:name w:val="labeltelefoni"/>
    <w:rsid w:val="008052C0"/>
  </w:style>
  <w:style w:type="character" w:customStyle="1" w:styleId="f">
    <w:name w:val="f"/>
    <w:rsid w:val="008052C0"/>
  </w:style>
  <w:style w:type="character" w:customStyle="1" w:styleId="s2">
    <w:name w:val="s2"/>
    <w:rsid w:val="008052C0"/>
  </w:style>
  <w:style w:type="character" w:customStyle="1" w:styleId="214">
    <w:name w:val="Знак Знак21"/>
    <w:rsid w:val="008052C0"/>
    <w:rPr>
      <w:rFonts w:ascii="Times New Roman" w:eastAsia="@Arial Unicode MS" w:hAnsi="Times New Roman" w:cs="Times New Roman" w:hint="default"/>
      <w:b/>
      <w:bCs w:val="0"/>
      <w:sz w:val="28"/>
    </w:rPr>
  </w:style>
  <w:style w:type="character" w:customStyle="1" w:styleId="80">
    <w:name w:val="Знак Знак8"/>
    <w:rsid w:val="008052C0"/>
    <w:rPr>
      <w:rFonts w:ascii="Times New Roman" w:eastAsia="@Arial Unicode MS" w:hAnsi="Times New Roman" w:cs="Times New Roman" w:hint="default"/>
      <w:b/>
      <w:bCs w:val="0"/>
      <w:sz w:val="28"/>
    </w:rPr>
  </w:style>
  <w:style w:type="character" w:customStyle="1" w:styleId="7">
    <w:name w:val="Знак Знак7"/>
    <w:rsid w:val="008052C0"/>
    <w:rPr>
      <w:rFonts w:ascii="Times New Roman" w:hAnsi="Times New Roman" w:cs="Times New Roman" w:hint="default"/>
      <w:sz w:val="24"/>
    </w:rPr>
  </w:style>
  <w:style w:type="character" w:customStyle="1" w:styleId="190">
    <w:name w:val="Знак Знак19"/>
    <w:rsid w:val="008052C0"/>
    <w:rPr>
      <w:rFonts w:ascii="Times New Roman" w:hAnsi="Times New Roman" w:cs="Times New Roman" w:hint="default"/>
      <w:b/>
      <w:bCs w:val="0"/>
      <w:i/>
      <w:iCs w:val="0"/>
      <w:sz w:val="26"/>
    </w:rPr>
  </w:style>
  <w:style w:type="character" w:customStyle="1" w:styleId="blue">
    <w:name w:val="blue"/>
    <w:rsid w:val="008052C0"/>
  </w:style>
  <w:style w:type="character" w:customStyle="1" w:styleId="215">
    <w:name w:val="Основной текст с отступом 2 Знак1"/>
    <w:rsid w:val="008052C0"/>
    <w:rPr>
      <w:rFonts w:ascii="Calibri" w:eastAsia="Calibri" w:hAnsi="Calibri" w:cs="Times New Roman" w:hint="default"/>
      <w:color w:val="231F20"/>
      <w:position w:val="2"/>
      <w:sz w:val="28"/>
      <w:szCs w:val="28"/>
    </w:rPr>
  </w:style>
  <w:style w:type="character" w:customStyle="1" w:styleId="1f0">
    <w:name w:val="Знак примечания1"/>
    <w:rsid w:val="008052C0"/>
    <w:rPr>
      <w:sz w:val="16"/>
      <w:szCs w:val="16"/>
    </w:rPr>
  </w:style>
  <w:style w:type="character" w:customStyle="1" w:styleId="afff6">
    <w:name w:val="Тема примечания Знак"/>
    <w:rsid w:val="008052C0"/>
    <w:rPr>
      <w:b/>
      <w:bCs/>
      <w:color w:val="231F20"/>
      <w:position w:val="2"/>
    </w:rPr>
  </w:style>
  <w:style w:type="character" w:customStyle="1" w:styleId="FontStyle14">
    <w:name w:val="Font Style14"/>
    <w:rsid w:val="008052C0"/>
    <w:rPr>
      <w:rFonts w:ascii="Times New Roman" w:hAnsi="Times New Roman" w:cs="Times New Roman" w:hint="default"/>
      <w:i/>
      <w:iCs/>
      <w:sz w:val="16"/>
      <w:szCs w:val="16"/>
    </w:rPr>
  </w:style>
  <w:style w:type="character" w:customStyle="1" w:styleId="ListParagraphChar">
    <w:name w:val="List Paragraph Char"/>
    <w:rsid w:val="008052C0"/>
    <w:rPr>
      <w:rFonts w:ascii="Times New Roman" w:eastAsia="Times New Roman" w:hAnsi="Times New Roman" w:cs="Times New Roman" w:hint="default"/>
      <w:sz w:val="22"/>
      <w:szCs w:val="22"/>
    </w:rPr>
  </w:style>
  <w:style w:type="character" w:customStyle="1" w:styleId="1f1">
    <w:name w:val="Основной текст Знак1"/>
    <w:rsid w:val="008052C0"/>
    <w:rPr>
      <w:rFonts w:ascii="Times New Roman" w:eastAsia="Calibri" w:hAnsi="Times New Roman" w:cs="Times New Roman" w:hint="default"/>
      <w:sz w:val="24"/>
      <w:szCs w:val="20"/>
      <w:lang w:eastAsia="ar-SA"/>
    </w:rPr>
  </w:style>
  <w:style w:type="character" w:customStyle="1" w:styleId="1f2">
    <w:name w:val="Подзаголовок Знак1"/>
    <w:rsid w:val="008052C0"/>
    <w:rPr>
      <w:rFonts w:ascii="Times New Roman" w:eastAsia="MS Gothic" w:hAnsi="Times New Roman" w:cs="Times New Roman" w:hint="default"/>
      <w:b/>
      <w:bCs w:val="0"/>
      <w:sz w:val="24"/>
      <w:szCs w:val="20"/>
      <w:lang w:eastAsia="ar-SA"/>
    </w:rPr>
  </w:style>
  <w:style w:type="character" w:customStyle="1" w:styleId="22">
    <w:name w:val="Текст сноски Знак2"/>
    <w:basedOn w:val="a0"/>
    <w:link w:val="a7"/>
    <w:semiHidden/>
    <w:locked/>
    <w:rsid w:val="008052C0"/>
    <w:rPr>
      <w:rFonts w:ascii="Calibri" w:eastAsia="Calibri" w:hAnsi="Calibri" w:cs="Times New Roman"/>
      <w:color w:val="231F20"/>
      <w:position w:val="2"/>
      <w:sz w:val="20"/>
      <w:szCs w:val="20"/>
      <w:lang w:eastAsia="ar-SA"/>
    </w:rPr>
  </w:style>
  <w:style w:type="character" w:customStyle="1" w:styleId="1f3">
    <w:name w:val="Верхний колонтитул Знак1"/>
    <w:rsid w:val="008052C0"/>
    <w:rPr>
      <w:rFonts w:ascii="Calibri" w:eastAsia="Times New Roman" w:hAnsi="Calibri" w:cs="Times New Roman" w:hint="default"/>
      <w:szCs w:val="20"/>
      <w:lang w:eastAsia="ar-SA"/>
    </w:rPr>
  </w:style>
  <w:style w:type="character" w:customStyle="1" w:styleId="1f4">
    <w:name w:val="Нижний колонтитул Знак1"/>
    <w:rsid w:val="008052C0"/>
    <w:rPr>
      <w:rFonts w:ascii="Calibri" w:eastAsia="Times New Roman" w:hAnsi="Calibri" w:cs="Times New Roman" w:hint="default"/>
      <w:szCs w:val="20"/>
      <w:lang w:eastAsia="ar-SA"/>
    </w:rPr>
  </w:style>
  <w:style w:type="character" w:customStyle="1" w:styleId="12">
    <w:name w:val="Текст примечания Знак1"/>
    <w:basedOn w:val="a0"/>
    <w:link w:val="a9"/>
    <w:uiPriority w:val="99"/>
    <w:semiHidden/>
    <w:locked/>
    <w:rsid w:val="008052C0"/>
    <w:rPr>
      <w:rFonts w:ascii="Calibri" w:eastAsia="Calibri" w:hAnsi="Calibri" w:cs="Times New Roman"/>
      <w:color w:val="231F20"/>
      <w:position w:val="2"/>
      <w:sz w:val="20"/>
      <w:szCs w:val="20"/>
      <w:lang w:eastAsia="ar-SA"/>
    </w:rPr>
  </w:style>
  <w:style w:type="paragraph" w:styleId="afff7">
    <w:name w:val="annotation subject"/>
    <w:basedOn w:val="a9"/>
    <w:next w:val="a9"/>
    <w:link w:val="1f5"/>
    <w:semiHidden/>
    <w:unhideWhenUsed/>
    <w:rsid w:val="008052C0"/>
    <w:pPr>
      <w:widowControl w:val="0"/>
      <w:suppressAutoHyphens w:val="0"/>
      <w:autoSpaceDE w:val="0"/>
      <w:autoSpaceDN w:val="0"/>
      <w:spacing w:after="0"/>
    </w:pPr>
    <w:rPr>
      <w:rFonts w:ascii="Times New Roman" w:eastAsia="Times New Roman" w:hAnsi="Times New Roman"/>
      <w:b/>
      <w:bCs/>
      <w:color w:val="auto"/>
      <w:position w:val="0"/>
      <w:lang w:eastAsia="en-US"/>
    </w:rPr>
  </w:style>
  <w:style w:type="character" w:customStyle="1" w:styleId="1f5">
    <w:name w:val="Тема примечания Знак1"/>
    <w:basedOn w:val="aa"/>
    <w:link w:val="afff7"/>
    <w:semiHidden/>
    <w:rsid w:val="008052C0"/>
    <w:rPr>
      <w:rFonts w:ascii="Times New Roman" w:eastAsia="Times New Roman" w:hAnsi="Times New Roman" w:cs="Times New Roman"/>
      <w:b/>
      <w:bCs/>
      <w:sz w:val="20"/>
      <w:szCs w:val="20"/>
    </w:rPr>
  </w:style>
  <w:style w:type="table" w:customStyle="1" w:styleId="TableNormal">
    <w:name w:val="Table Normal"/>
    <w:uiPriority w:val="2"/>
    <w:semiHidden/>
    <w:qFormat/>
    <w:rsid w:val="008052C0"/>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9">
    <w:name w:val="toc 9"/>
    <w:basedOn w:val="17"/>
    <w:autoRedefine/>
    <w:semiHidden/>
    <w:unhideWhenUsed/>
    <w:rsid w:val="008052C0"/>
    <w:pPr>
      <w:tabs>
        <w:tab w:val="right" w:leader="dot" w:pos="7374"/>
      </w:tabs>
      <w:ind w:left="2264"/>
    </w:pPr>
  </w:style>
  <w:style w:type="paragraph" w:styleId="81">
    <w:name w:val="toc 8"/>
    <w:basedOn w:val="17"/>
    <w:autoRedefine/>
    <w:semiHidden/>
    <w:unhideWhenUsed/>
    <w:rsid w:val="008052C0"/>
    <w:pPr>
      <w:tabs>
        <w:tab w:val="right" w:leader="dot" w:pos="7657"/>
      </w:tabs>
      <w:ind w:left="1981"/>
    </w:pPr>
  </w:style>
  <w:style w:type="paragraph" w:styleId="70">
    <w:name w:val="toc 7"/>
    <w:basedOn w:val="17"/>
    <w:autoRedefine/>
    <w:semiHidden/>
    <w:unhideWhenUsed/>
    <w:rsid w:val="008052C0"/>
    <w:pPr>
      <w:tabs>
        <w:tab w:val="right" w:leader="dot" w:pos="7940"/>
      </w:tabs>
      <w:ind w:left="1698"/>
    </w:pPr>
  </w:style>
  <w:style w:type="paragraph" w:styleId="6">
    <w:name w:val="toc 6"/>
    <w:basedOn w:val="17"/>
    <w:autoRedefine/>
    <w:semiHidden/>
    <w:unhideWhenUsed/>
    <w:rsid w:val="008052C0"/>
    <w:pPr>
      <w:tabs>
        <w:tab w:val="right" w:leader="dot" w:pos="8223"/>
      </w:tabs>
      <w:ind w:left="1415"/>
    </w:pPr>
  </w:style>
  <w:style w:type="paragraph" w:styleId="51">
    <w:name w:val="toc 5"/>
    <w:basedOn w:val="17"/>
    <w:autoRedefine/>
    <w:semiHidden/>
    <w:unhideWhenUsed/>
    <w:rsid w:val="008052C0"/>
    <w:pPr>
      <w:tabs>
        <w:tab w:val="right" w:leader="dot" w:pos="8506"/>
      </w:tabs>
      <w:ind w:left="1132"/>
    </w:pPr>
  </w:style>
  <w:style w:type="paragraph" w:styleId="42">
    <w:name w:val="toc 4"/>
    <w:basedOn w:val="17"/>
    <w:autoRedefine/>
    <w:semiHidden/>
    <w:unhideWhenUsed/>
    <w:rsid w:val="008052C0"/>
    <w:pPr>
      <w:tabs>
        <w:tab w:val="right" w:leader="dot" w:pos="8789"/>
      </w:tabs>
      <w:ind w:left="849"/>
    </w:pPr>
  </w:style>
  <w:style w:type="paragraph" w:styleId="34">
    <w:name w:val="toc 3"/>
    <w:basedOn w:val="17"/>
    <w:autoRedefine/>
    <w:semiHidden/>
    <w:unhideWhenUsed/>
    <w:rsid w:val="008052C0"/>
    <w:pPr>
      <w:tabs>
        <w:tab w:val="right" w:leader="dot" w:pos="9072"/>
      </w:tabs>
      <w:ind w:left="56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96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141093</Words>
  <Characters>804235</Characters>
  <Application>Microsoft Office Word</Application>
  <DocSecurity>0</DocSecurity>
  <Lines>6701</Lines>
  <Paragraphs>1886</Paragraphs>
  <ScaleCrop>false</ScaleCrop>
  <Company/>
  <LinksUpToDate>false</LinksUpToDate>
  <CharactersWithSpaces>943442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2022-04-01T10:23:00Z</dcterms:created>
  <dcterms:modified xsi:type="dcterms:W3CDTF">2022-04-01T10:37:00Z</dcterms:modified>
</cp:coreProperties>
</file>